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45C0" w14:textId="2D2AF9C8" w:rsidR="00062751" w:rsidRPr="00D00103" w:rsidRDefault="00062751" w:rsidP="00062751">
      <w:pPr>
        <w:tabs>
          <w:tab w:val="left" w:pos="5580"/>
          <w:tab w:val="left" w:pos="9498"/>
        </w:tabs>
        <w:ind w:left="-2884" w:right="-569" w:firstLine="8554"/>
      </w:pPr>
      <w:r w:rsidRPr="00D00103">
        <w:t xml:space="preserve">Приложение № </w:t>
      </w:r>
      <w:r w:rsidR="00983D7F">
        <w:t>39</w:t>
      </w:r>
      <w:r>
        <w:t xml:space="preserve"> </w:t>
      </w:r>
      <w:r w:rsidRPr="00D00103">
        <w:t xml:space="preserve">к протоколу № </w:t>
      </w:r>
      <w:r>
        <w:t>8</w:t>
      </w:r>
      <w:r w:rsidR="00512FB4">
        <w:t>2</w:t>
      </w:r>
    </w:p>
    <w:p w14:paraId="72CDC976" w14:textId="77777777" w:rsidR="00062751" w:rsidRPr="00D00103" w:rsidRDefault="00062751" w:rsidP="00062751">
      <w:pPr>
        <w:tabs>
          <w:tab w:val="left" w:pos="5580"/>
          <w:tab w:val="left" w:pos="9498"/>
        </w:tabs>
        <w:ind w:left="-2884" w:right="-569" w:firstLine="8554"/>
      </w:pPr>
      <w:r w:rsidRPr="00D00103">
        <w:t>заседания правления Региональной</w:t>
      </w:r>
    </w:p>
    <w:p w14:paraId="5BB6B7AA" w14:textId="77777777" w:rsidR="00062751" w:rsidRPr="00D00103" w:rsidRDefault="00062751" w:rsidP="00062751">
      <w:pPr>
        <w:tabs>
          <w:tab w:val="left" w:pos="5580"/>
          <w:tab w:val="left" w:pos="9498"/>
        </w:tabs>
        <w:ind w:left="-2884" w:right="-569" w:firstLine="8554"/>
      </w:pPr>
      <w:r w:rsidRPr="00D00103">
        <w:t>энергетической комиссии</w:t>
      </w:r>
    </w:p>
    <w:p w14:paraId="0BB0E215" w14:textId="6158CD4D" w:rsidR="00062751" w:rsidRDefault="00062751" w:rsidP="00062751">
      <w:pPr>
        <w:tabs>
          <w:tab w:val="left" w:pos="5580"/>
          <w:tab w:val="left" w:pos="9498"/>
        </w:tabs>
        <w:ind w:left="-2884" w:right="-569" w:firstLine="8554"/>
      </w:pPr>
      <w:r w:rsidRPr="00D00103">
        <w:t xml:space="preserve">Кузбасса от </w:t>
      </w:r>
      <w:r>
        <w:t>24</w:t>
      </w:r>
      <w:r w:rsidRPr="00D00103">
        <w:t>.</w:t>
      </w:r>
      <w:r>
        <w:t>11</w:t>
      </w:r>
      <w:r w:rsidRPr="00D00103">
        <w:t>.2022</w:t>
      </w:r>
    </w:p>
    <w:p w14:paraId="0CB4626A" w14:textId="77777777" w:rsidR="00983D7F" w:rsidRPr="00983D7F" w:rsidRDefault="00983D7F" w:rsidP="00983D7F">
      <w:pPr>
        <w:tabs>
          <w:tab w:val="left" w:pos="709"/>
        </w:tabs>
        <w:ind w:right="-1"/>
        <w:jc w:val="center"/>
      </w:pPr>
      <w:bookmarkStart w:id="0" w:name="_Toc500261372"/>
      <w:bookmarkStart w:id="1" w:name="_Toc500261535"/>
      <w:bookmarkStart w:id="2" w:name="_Toc500261978"/>
      <w:bookmarkStart w:id="3" w:name="_Toc21094907"/>
      <w:bookmarkStart w:id="4" w:name="_Toc24891721"/>
      <w:bookmarkStart w:id="5" w:name="_Toc55486301"/>
      <w:bookmarkStart w:id="6" w:name="_Toc55486333"/>
      <w:bookmarkStart w:id="7" w:name="_Hlk54781480"/>
      <w:r w:rsidRPr="00983D7F">
        <w:t>Экспертное заключение</w:t>
      </w:r>
    </w:p>
    <w:p w14:paraId="7F3035F9" w14:textId="77777777" w:rsidR="00983D7F" w:rsidRPr="00983D7F" w:rsidRDefault="00983D7F" w:rsidP="00983D7F">
      <w:pPr>
        <w:ind w:right="-1"/>
        <w:jc w:val="center"/>
      </w:pPr>
      <w:r w:rsidRPr="00983D7F">
        <w:t xml:space="preserve">Региональной энергетической комиссии Кузбасса </w:t>
      </w:r>
    </w:p>
    <w:p w14:paraId="77939DDF" w14:textId="77777777" w:rsidR="00983D7F" w:rsidRPr="00983D7F" w:rsidRDefault="00983D7F" w:rsidP="00983D7F">
      <w:pPr>
        <w:ind w:right="-1"/>
        <w:jc w:val="center"/>
      </w:pPr>
      <w:r w:rsidRPr="00983D7F">
        <w:t xml:space="preserve">по материалам, предоставленным МКП «Комфорт», для установления тарифа </w:t>
      </w:r>
      <w:r w:rsidRPr="00983D7F">
        <w:br/>
        <w:t xml:space="preserve">на услуги по передаче тепловой энергии по сетям МКП «Комфорт» </w:t>
      </w:r>
      <w:r w:rsidRPr="00983D7F">
        <w:br/>
        <w:t>(Тяжинский муниципальный округ) на 2023-2025 годы</w:t>
      </w:r>
    </w:p>
    <w:p w14:paraId="751C5D22" w14:textId="77777777" w:rsidR="00983D7F" w:rsidRPr="00983D7F" w:rsidRDefault="00983D7F" w:rsidP="00983D7F">
      <w:pPr>
        <w:jc w:val="center"/>
      </w:pPr>
    </w:p>
    <w:p w14:paraId="5C2DDB8F" w14:textId="77777777" w:rsidR="00983D7F" w:rsidRPr="00983D7F" w:rsidRDefault="00983D7F" w:rsidP="00983D7F">
      <w:pPr>
        <w:jc w:val="center"/>
      </w:pPr>
    </w:p>
    <w:p w14:paraId="664CE0AD" w14:textId="77777777" w:rsidR="00983D7F" w:rsidRPr="00983D7F" w:rsidRDefault="00983D7F" w:rsidP="00782D0B">
      <w:pPr>
        <w:keepNext/>
        <w:numPr>
          <w:ilvl w:val="0"/>
          <w:numId w:val="4"/>
        </w:numPr>
        <w:tabs>
          <w:tab w:val="left" w:pos="567"/>
        </w:tabs>
        <w:ind w:left="0" w:firstLine="0"/>
        <w:contextualSpacing/>
        <w:jc w:val="both"/>
        <w:outlineLvl w:val="0"/>
        <w:rPr>
          <w:b/>
          <w:u w:val="single"/>
          <w:lang w:eastAsia="en-US"/>
        </w:rPr>
      </w:pPr>
      <w:bookmarkStart w:id="8" w:name="_Toc56709995"/>
      <w:bookmarkStart w:id="9" w:name="_Toc86329141"/>
      <w:bookmarkStart w:id="10" w:name="_Hlk99013141"/>
      <w:bookmarkEnd w:id="0"/>
      <w:bookmarkEnd w:id="1"/>
      <w:bookmarkEnd w:id="2"/>
      <w:r w:rsidRPr="00983D7F">
        <w:rPr>
          <w:b/>
          <w:bCs/>
          <w:lang w:eastAsia="en-US"/>
        </w:rPr>
        <w:t>Общая характеристика предприятия</w:t>
      </w:r>
      <w:bookmarkEnd w:id="3"/>
      <w:bookmarkEnd w:id="4"/>
      <w:bookmarkEnd w:id="5"/>
      <w:bookmarkEnd w:id="6"/>
      <w:bookmarkEnd w:id="8"/>
      <w:bookmarkEnd w:id="9"/>
    </w:p>
    <w:p w14:paraId="2E5443FC" w14:textId="77777777" w:rsidR="00983D7F" w:rsidRPr="00983D7F" w:rsidRDefault="00983D7F" w:rsidP="00983D7F">
      <w:pPr>
        <w:ind w:right="-1" w:firstLine="709"/>
        <w:jc w:val="both"/>
      </w:pPr>
      <w:r w:rsidRPr="00983D7F">
        <w:t>МКП «Комфорт» обратилось в Региональную энергетическую комиссию Кузбасса с заявлением от 14.04.2022 (</w:t>
      </w:r>
      <w:proofErr w:type="spellStart"/>
      <w:r w:rsidRPr="00983D7F">
        <w:t>вх</w:t>
      </w:r>
      <w:proofErr w:type="spellEnd"/>
      <w:r w:rsidRPr="00983D7F">
        <w:t>. от 14.04.2022 № 2253), представив пакет обосновывающих документов на бумажном носителе для определения уровня НВВ и установления тарифов на услуги по передаче тепловой энергии, на потребительском рынке Тяжинского муниципального округа на 2023-2025 годы.</w:t>
      </w:r>
    </w:p>
    <w:p w14:paraId="71C0ED0A" w14:textId="77777777" w:rsidR="00983D7F" w:rsidRPr="00983D7F" w:rsidRDefault="00983D7F" w:rsidP="00983D7F">
      <w:pPr>
        <w:ind w:right="-1" w:firstLine="709"/>
        <w:jc w:val="both"/>
      </w:pPr>
      <w:r w:rsidRPr="00983D7F">
        <w:t xml:space="preserve">На основании заявления МКП «Комфорт» открыто тарифное дело </w:t>
      </w:r>
      <w:r w:rsidRPr="00983D7F">
        <w:br/>
        <w:t>«Об установлении тарифов на услуги по передаче тепловой энергии на 2023-2025 годы МКП «Комфорт» от 19.04.2022 № РЭК/3-КТтяж-2023.</w:t>
      </w:r>
    </w:p>
    <w:p w14:paraId="11529850" w14:textId="77777777" w:rsidR="00983D7F" w:rsidRPr="00983D7F" w:rsidRDefault="00983D7F" w:rsidP="00983D7F">
      <w:pPr>
        <w:ind w:right="-1" w:firstLine="709"/>
        <w:jc w:val="both"/>
      </w:pPr>
      <w:r w:rsidRPr="00983D7F">
        <w:t>Полное наименование организации: Муниципальное казенное предприятие «Комфорт» Тяжинского муниципального округа.</w:t>
      </w:r>
    </w:p>
    <w:p w14:paraId="28A9FC52" w14:textId="77777777" w:rsidR="00983D7F" w:rsidRPr="00983D7F" w:rsidRDefault="00983D7F" w:rsidP="00983D7F">
      <w:pPr>
        <w:ind w:right="-1" w:firstLine="709"/>
        <w:jc w:val="both"/>
      </w:pPr>
      <w:r w:rsidRPr="00983D7F">
        <w:t>Сокращенное наименование организации: МКП «Комфорт».</w:t>
      </w:r>
    </w:p>
    <w:p w14:paraId="1C41A5AA" w14:textId="77777777" w:rsidR="00983D7F" w:rsidRPr="00983D7F" w:rsidRDefault="00983D7F" w:rsidP="00983D7F">
      <w:pPr>
        <w:ind w:right="-1" w:firstLine="709"/>
        <w:jc w:val="both"/>
      </w:pPr>
      <w:r w:rsidRPr="00983D7F">
        <w:t>ОГРН 1164205054860, ИНН 4213011357, КПП 421301001.</w:t>
      </w:r>
    </w:p>
    <w:p w14:paraId="1D7D365D" w14:textId="77777777" w:rsidR="00983D7F" w:rsidRPr="00983D7F" w:rsidRDefault="00983D7F" w:rsidP="00983D7F">
      <w:pPr>
        <w:ind w:right="-1" w:firstLine="709"/>
        <w:jc w:val="both"/>
      </w:pPr>
      <w:r w:rsidRPr="00983D7F">
        <w:t>Юридический адрес: 652240, Кемеровская Область - Кузбасс, муниципальный округ Тяжинский, поселок городского типа Тяжинский, улица Сибирская, дом 11А.</w:t>
      </w:r>
    </w:p>
    <w:p w14:paraId="679B4BD3" w14:textId="77777777" w:rsidR="00983D7F" w:rsidRPr="00983D7F" w:rsidRDefault="00983D7F" w:rsidP="00983D7F">
      <w:pPr>
        <w:ind w:right="-1" w:firstLine="709"/>
        <w:jc w:val="both"/>
      </w:pPr>
      <w:r w:rsidRPr="00983D7F">
        <w:t>Фактический адрес: 652240, Кемеровская Область - Кузбасс, муниципальный округ Тяжинский, поселок городского типа Тяжинский, улица Садовая, дом 6.</w:t>
      </w:r>
    </w:p>
    <w:p w14:paraId="4BB8C6C7" w14:textId="77777777" w:rsidR="00983D7F" w:rsidRPr="00983D7F" w:rsidRDefault="00983D7F" w:rsidP="00983D7F">
      <w:pPr>
        <w:ind w:right="-1" w:firstLine="709"/>
        <w:jc w:val="both"/>
      </w:pPr>
      <w:r w:rsidRPr="00983D7F">
        <w:t>Должность, фамилия, имя, отчество руководителя –директор Черепанов Дмитрий Викторович.</w:t>
      </w:r>
    </w:p>
    <w:p w14:paraId="0AAE9411" w14:textId="77777777" w:rsidR="00983D7F" w:rsidRPr="00983D7F" w:rsidRDefault="00983D7F" w:rsidP="00983D7F">
      <w:pPr>
        <w:ind w:right="-1" w:firstLine="709"/>
        <w:jc w:val="both"/>
      </w:pPr>
      <w:r w:rsidRPr="00983D7F">
        <w:t xml:space="preserve">Электронный адрес: komfort.mup@mail.ru. </w:t>
      </w:r>
    </w:p>
    <w:p w14:paraId="6673067F" w14:textId="77777777" w:rsidR="00983D7F" w:rsidRPr="00983D7F" w:rsidRDefault="00983D7F" w:rsidP="00983D7F">
      <w:pPr>
        <w:ind w:right="-1" w:firstLine="709"/>
        <w:jc w:val="both"/>
      </w:pPr>
      <w:r w:rsidRPr="00983D7F">
        <w:t xml:space="preserve">Распоряжением № 130-р от 02.03.2022 «О передаче муниципального имущества» из казны Тяжинского муниципального округа на праве оперативного управления, в целях оказания услуг по передаче тепловой энергии от ООО «ТГК», переданы два павильона (ул. Трудовая </w:t>
      </w:r>
      <w:r w:rsidRPr="00983D7F">
        <w:br/>
        <w:t xml:space="preserve">и ул. Профилакторий), два устройства накопителя для слива воды </w:t>
      </w:r>
      <w:r w:rsidRPr="00983D7F">
        <w:br/>
        <w:t xml:space="preserve">(ул. Трудовая и ул. Профилакторий), два механических фильтра тонкой очистки (ул. Трудовая и ул. Профилакторий), два консольных насоса </w:t>
      </w:r>
      <w:r w:rsidRPr="00983D7F">
        <w:br/>
        <w:t>и тепловые сети в 2-х трубном исчислении общей протяженностью 18,102 км (стр. 235 том 2).</w:t>
      </w:r>
    </w:p>
    <w:p w14:paraId="65CD2A6C" w14:textId="77777777" w:rsidR="00983D7F" w:rsidRPr="00983D7F" w:rsidRDefault="00983D7F" w:rsidP="00983D7F">
      <w:pPr>
        <w:ind w:right="-1" w:firstLine="709"/>
        <w:jc w:val="both"/>
      </w:pPr>
      <w:r w:rsidRPr="00983D7F">
        <w:t>Договором «О закреплении муниципального имущества на праве оперативного управления» № 4 от 02.03.2022 перечисленное выше имущество закреплено за МКП «Комфорт» (стр. 239 том 2).</w:t>
      </w:r>
    </w:p>
    <w:p w14:paraId="0AE16DD8" w14:textId="77777777" w:rsidR="00983D7F" w:rsidRPr="00983D7F" w:rsidRDefault="00983D7F" w:rsidP="00983D7F">
      <w:pPr>
        <w:ind w:right="-1" w:firstLine="709"/>
        <w:jc w:val="both"/>
      </w:pPr>
      <w:r w:rsidRPr="00983D7F">
        <w:t xml:space="preserve">С момента закрепления имущества МКП «Комфорт» осуществляет передачу тепловой энергии, произведённой котельными ООО «Тяжинская генерирующая компания» (далее ООО «ТГК»): Котельная № 1, Типография, п. </w:t>
      </w:r>
      <w:proofErr w:type="spellStart"/>
      <w:r w:rsidRPr="00983D7F">
        <w:t>Нововосточный</w:t>
      </w:r>
      <w:proofErr w:type="spellEnd"/>
      <w:r w:rsidRPr="00983D7F">
        <w:t xml:space="preserve">, п. Листвянский. Производство и сбыт тепловой энергии потребителям осуществляет </w:t>
      </w:r>
      <w:bookmarkStart w:id="11" w:name="_Hlk118978342"/>
      <w:r w:rsidRPr="00983D7F">
        <w:t>ООО «ТГК»</w:t>
      </w:r>
      <w:bookmarkEnd w:id="11"/>
      <w:r w:rsidRPr="00983D7F">
        <w:t>. За поставленную тепловую энергию потребитель оплачивает ООО «ТГК», который рассчитывается с МКП «Комфорт» за передачу тепловой энергии.</w:t>
      </w:r>
    </w:p>
    <w:p w14:paraId="053FAD92" w14:textId="77777777" w:rsidR="00983D7F" w:rsidRPr="00983D7F" w:rsidRDefault="00983D7F" w:rsidP="00983D7F">
      <w:pPr>
        <w:ind w:right="-1" w:firstLine="709"/>
        <w:jc w:val="both"/>
        <w:rPr>
          <w:b/>
        </w:rPr>
      </w:pPr>
      <w:r w:rsidRPr="00983D7F">
        <w:t xml:space="preserve">Система теплоснабжения котельной № 1 пгт. Тяжинский ООО «ТГК» – 2х трубная. Прокладка трубопроводов тепловых сетей надземная, подземная. Потребителями тепловой энергии являются жилые здания, объекты социально-культурного назначения. Потребители </w:t>
      </w:r>
      <w:r w:rsidRPr="00983D7F">
        <w:lastRenderedPageBreak/>
        <w:t xml:space="preserve">подключены к тепловой сети по зависимой схеме, горячее водоснабжение потребителей </w:t>
      </w:r>
      <w:r w:rsidRPr="00983D7F">
        <w:br/>
        <w:t>не предусмотрено.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76F2730E" w14:textId="77777777" w:rsidR="00983D7F" w:rsidRPr="00983D7F" w:rsidRDefault="00983D7F" w:rsidP="00983D7F">
      <w:pPr>
        <w:ind w:right="-1" w:firstLine="709"/>
        <w:contextualSpacing/>
        <w:jc w:val="both"/>
      </w:pPr>
      <w:r w:rsidRPr="00983D7F">
        <w:t xml:space="preserve">Система теплоснабжения котельной «Типография» ООО «ТГК» – </w:t>
      </w:r>
      <w:r w:rsidRPr="00983D7F">
        <w:br/>
        <w:t xml:space="preserve">2-х трубная. Потребителями тепловой энергии являются жилые здания, объекты социально-культурного назначения. Потребители подключены </w:t>
      </w:r>
      <w:r w:rsidRPr="00983D7F">
        <w:br/>
        <w:t xml:space="preserve">к тепловой сети по зависимой схеме, горячее водоснабжение потребителей </w:t>
      </w:r>
      <w:r w:rsidRPr="00983D7F">
        <w:br/>
        <w:t>не предусмотрено.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4E34E90E" w14:textId="77777777" w:rsidR="00983D7F" w:rsidRPr="00983D7F" w:rsidRDefault="00983D7F" w:rsidP="00983D7F">
      <w:pPr>
        <w:ind w:right="-1" w:firstLine="709"/>
        <w:contextualSpacing/>
        <w:jc w:val="both"/>
      </w:pPr>
      <w:r w:rsidRPr="00983D7F">
        <w:t xml:space="preserve">Система теплоснабжения котельной п. </w:t>
      </w:r>
      <w:proofErr w:type="spellStart"/>
      <w:r w:rsidRPr="00983D7F">
        <w:t>Нововосточный</w:t>
      </w:r>
      <w:proofErr w:type="spellEnd"/>
      <w:r w:rsidRPr="00983D7F">
        <w:t xml:space="preserve"> ООО «ТГК» – </w:t>
      </w:r>
      <w:r w:rsidRPr="00983D7F">
        <w:br/>
        <w:t xml:space="preserve">2-х трубная. Потребителями тепловой энергии являются жилые здания, объекты социально-культурного назначения. Потребители подключены </w:t>
      </w:r>
      <w:r w:rsidRPr="00983D7F">
        <w:br/>
        <w:t>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5EDD996C" w14:textId="77777777" w:rsidR="00983D7F" w:rsidRPr="00983D7F" w:rsidRDefault="00983D7F" w:rsidP="00983D7F">
      <w:pPr>
        <w:ind w:right="-1" w:firstLine="709"/>
        <w:contextualSpacing/>
        <w:jc w:val="both"/>
      </w:pPr>
      <w:r w:rsidRPr="00983D7F">
        <w:t xml:space="preserve">Система теплоснабжения котельной Листвянка ООО «ТГК» – </w:t>
      </w:r>
      <w:r w:rsidRPr="00983D7F">
        <w:br/>
        <w:t xml:space="preserve">2-х трубная тупиковая.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w:t>
      </w:r>
    </w:p>
    <w:p w14:paraId="7653AE2E" w14:textId="77777777" w:rsidR="00983D7F" w:rsidRPr="00983D7F" w:rsidRDefault="00983D7F" w:rsidP="00983D7F">
      <w:pPr>
        <w:ind w:right="-1" w:firstLine="709"/>
        <w:contextualSpacing/>
        <w:jc w:val="both"/>
      </w:pPr>
      <w:r w:rsidRPr="00983D7F">
        <w:t xml:space="preserve">Основным видом деятельности МКП «Комфорт» по коду ОКВЭД 37.00 - Сбор и обработка сточных вод. Дополнительные виды деятельности </w:t>
      </w:r>
      <w:r w:rsidRPr="00983D7F">
        <w:br/>
        <w:t>по ОКВЭД: 35.30</w:t>
      </w:r>
      <w:r w:rsidRPr="00983D7F">
        <w:tab/>
        <w:t>Производство, передача и распределение пара и горячей воды, кондиционирование воздуха</w:t>
      </w:r>
    </w:p>
    <w:p w14:paraId="034E14C6" w14:textId="77777777" w:rsidR="00983D7F" w:rsidRPr="00983D7F" w:rsidRDefault="00983D7F" w:rsidP="00983D7F">
      <w:pPr>
        <w:ind w:right="-1" w:firstLine="709"/>
        <w:contextualSpacing/>
        <w:jc w:val="both"/>
      </w:pPr>
      <w:r w:rsidRPr="00983D7F">
        <w:t>36.00.2</w:t>
      </w:r>
      <w:r w:rsidRPr="00983D7F">
        <w:tab/>
        <w:t>Распределение воды для питьевых и промышленных нужд</w:t>
      </w:r>
    </w:p>
    <w:p w14:paraId="657F9F5B" w14:textId="77777777" w:rsidR="00983D7F" w:rsidRPr="00983D7F" w:rsidRDefault="00983D7F" w:rsidP="00983D7F">
      <w:pPr>
        <w:ind w:right="-1" w:firstLine="709"/>
        <w:contextualSpacing/>
        <w:jc w:val="both"/>
      </w:pPr>
      <w:r w:rsidRPr="00983D7F">
        <w:t>38.1 Сбор отходов</w:t>
      </w:r>
    </w:p>
    <w:p w14:paraId="6C116570" w14:textId="77777777" w:rsidR="00983D7F" w:rsidRPr="00983D7F" w:rsidRDefault="00983D7F" w:rsidP="00983D7F">
      <w:pPr>
        <w:ind w:right="-1" w:firstLine="709"/>
        <w:contextualSpacing/>
        <w:jc w:val="both"/>
      </w:pPr>
      <w:r w:rsidRPr="00983D7F">
        <w:t>38.2 Обработка и утилизация отходов</w:t>
      </w:r>
    </w:p>
    <w:p w14:paraId="726D626F" w14:textId="77777777" w:rsidR="00983D7F" w:rsidRPr="00983D7F" w:rsidRDefault="00983D7F" w:rsidP="00983D7F">
      <w:pPr>
        <w:ind w:right="-1" w:firstLine="709"/>
        <w:contextualSpacing/>
        <w:jc w:val="both"/>
      </w:pPr>
      <w:r w:rsidRPr="00983D7F">
        <w:t>41.20</w:t>
      </w:r>
      <w:r w:rsidRPr="00983D7F">
        <w:tab/>
        <w:t>Строительство жилых и нежилых зданий</w:t>
      </w:r>
    </w:p>
    <w:p w14:paraId="69663A20" w14:textId="77777777" w:rsidR="00983D7F" w:rsidRPr="00983D7F" w:rsidRDefault="00983D7F" w:rsidP="00983D7F">
      <w:pPr>
        <w:ind w:right="-1" w:firstLine="709"/>
        <w:contextualSpacing/>
        <w:jc w:val="both"/>
      </w:pPr>
      <w:r w:rsidRPr="00983D7F">
        <w:t>46.71.1</w:t>
      </w:r>
      <w:r w:rsidRPr="00983D7F">
        <w:tab/>
        <w:t>Торговля оптовая твердым топливом</w:t>
      </w:r>
    </w:p>
    <w:p w14:paraId="11D0DCEE" w14:textId="77777777" w:rsidR="00983D7F" w:rsidRPr="00983D7F" w:rsidRDefault="00983D7F" w:rsidP="00983D7F">
      <w:pPr>
        <w:ind w:right="-1" w:firstLine="709"/>
        <w:contextualSpacing/>
        <w:jc w:val="both"/>
      </w:pPr>
      <w:r w:rsidRPr="00983D7F">
        <w:t>47.11</w:t>
      </w:r>
      <w:r w:rsidRPr="00983D7F">
        <w:tab/>
        <w:t>Торговля розничная преимущественно пищевыми продуктами, включая напитки, и табачными изделиями в неспециализированных магазинах</w:t>
      </w:r>
    </w:p>
    <w:p w14:paraId="14B8613E" w14:textId="77777777" w:rsidR="00983D7F" w:rsidRPr="00983D7F" w:rsidRDefault="00983D7F" w:rsidP="00983D7F">
      <w:pPr>
        <w:ind w:right="-1" w:firstLine="709"/>
        <w:contextualSpacing/>
        <w:jc w:val="both"/>
      </w:pPr>
      <w:r w:rsidRPr="00983D7F">
        <w:t>47.25</w:t>
      </w:r>
      <w:r w:rsidRPr="00983D7F">
        <w:tab/>
        <w:t>Торговля розничная напитками в специализированных магазинах</w:t>
      </w:r>
    </w:p>
    <w:p w14:paraId="007745A5" w14:textId="77777777" w:rsidR="00983D7F" w:rsidRPr="00983D7F" w:rsidRDefault="00983D7F" w:rsidP="00983D7F">
      <w:pPr>
        <w:ind w:right="-1" w:firstLine="709"/>
        <w:contextualSpacing/>
        <w:jc w:val="both"/>
      </w:pPr>
      <w:r w:rsidRPr="00983D7F">
        <w:t>47.99.3</w:t>
      </w:r>
      <w:r w:rsidRPr="00983D7F">
        <w:tab/>
        <w:t xml:space="preserve">Деятельность по осуществлению прямых продаж топлива </w:t>
      </w:r>
      <w:r w:rsidRPr="00983D7F">
        <w:br/>
        <w:t>с доставкой по адресу клиента</w:t>
      </w:r>
    </w:p>
    <w:p w14:paraId="7AB76E4E" w14:textId="77777777" w:rsidR="00983D7F" w:rsidRPr="00983D7F" w:rsidRDefault="00983D7F" w:rsidP="00983D7F">
      <w:pPr>
        <w:ind w:right="-1" w:firstLine="709"/>
        <w:contextualSpacing/>
        <w:jc w:val="both"/>
      </w:pPr>
      <w:r w:rsidRPr="00983D7F">
        <w:t>49.4</w:t>
      </w:r>
      <w:r w:rsidRPr="00983D7F">
        <w:tab/>
        <w:t xml:space="preserve">Деятельность автомобильного грузового транспорта и услуги </w:t>
      </w:r>
      <w:r w:rsidRPr="00983D7F">
        <w:br/>
        <w:t>по перевозкам</w:t>
      </w:r>
    </w:p>
    <w:p w14:paraId="6A0F9C59" w14:textId="77777777" w:rsidR="00983D7F" w:rsidRPr="00983D7F" w:rsidRDefault="00983D7F" w:rsidP="00983D7F">
      <w:pPr>
        <w:ind w:right="-1" w:firstLine="709"/>
        <w:contextualSpacing/>
        <w:jc w:val="both"/>
      </w:pPr>
      <w:r w:rsidRPr="00983D7F">
        <w:t>52.10.9</w:t>
      </w:r>
      <w:r w:rsidRPr="00983D7F">
        <w:tab/>
        <w:t>Хранение и складирование прочих грузов</w:t>
      </w:r>
    </w:p>
    <w:p w14:paraId="73EDEB01" w14:textId="77777777" w:rsidR="00983D7F" w:rsidRPr="00983D7F" w:rsidRDefault="00983D7F" w:rsidP="00983D7F">
      <w:pPr>
        <w:ind w:right="-1" w:firstLine="709"/>
        <w:contextualSpacing/>
        <w:jc w:val="both"/>
      </w:pPr>
      <w:r w:rsidRPr="00983D7F">
        <w:t xml:space="preserve">МКП «Комфорт» применяет общую систему налогообложения, в связи </w:t>
      </w:r>
      <w:r w:rsidRPr="00983D7F">
        <w:br/>
        <w:t xml:space="preserve">с этим экономически обоснованные расходы предприятия, включаемые </w:t>
      </w:r>
      <w:r w:rsidRPr="00983D7F">
        <w:br/>
        <w:t xml:space="preserve">в состав НВВ, указаны без учета НДС. </w:t>
      </w:r>
    </w:p>
    <w:p w14:paraId="095D7C0E" w14:textId="77777777" w:rsidR="00983D7F" w:rsidRPr="00983D7F" w:rsidRDefault="00983D7F" w:rsidP="00983D7F">
      <w:pPr>
        <w:ind w:right="-1" w:firstLine="709"/>
        <w:contextualSpacing/>
        <w:jc w:val="both"/>
      </w:pPr>
      <w:r w:rsidRPr="00983D7F">
        <w:t xml:space="preserve">Эксперты, в целях определения срока действия устанавливаемого тарифа на передачу тепловой энергии, провели анализ отнесения </w:t>
      </w:r>
      <w:r w:rsidRPr="00983D7F">
        <w:br/>
        <w:t xml:space="preserve">к теплосетевым организациям МКП «Комфорт» в соответствии с пунктами </w:t>
      </w:r>
      <w:r w:rsidRPr="00983D7F">
        <w:br/>
        <w:t xml:space="preserve">56 (1) и 56 (2) Постановления Правительства РФ от 08.08.2012 № 808 </w:t>
      </w:r>
      <w:r w:rsidRPr="00983D7F">
        <w:br/>
        <w:t xml:space="preserve">«Об организации теплоснабжения в Российской Федерации и о внесении изменений в некоторые акты Правительства Российской Федерации», согласно которому необходимо </w:t>
      </w:r>
      <w:r w:rsidRPr="00983D7F">
        <w:lastRenderedPageBreak/>
        <w:t xml:space="preserve">соответствие одному из критериев, указанных в пункте 56 (2), либо в совокупности всем критериям пункта 56 (1). </w:t>
      </w:r>
    </w:p>
    <w:p w14:paraId="626CCDC5" w14:textId="77777777" w:rsidR="00983D7F" w:rsidRPr="00983D7F" w:rsidRDefault="00983D7F" w:rsidP="00983D7F">
      <w:pPr>
        <w:ind w:right="-1" w:firstLine="709"/>
        <w:contextualSpacing/>
        <w:jc w:val="both"/>
      </w:pPr>
      <w:r w:rsidRPr="00983D7F">
        <w:t xml:space="preserve">МКП «Комфорт» соответствует критериям подпункта «в» пункта 56 (2), </w:t>
      </w:r>
      <w:r w:rsidRPr="00983D7F">
        <w:br/>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 поскольку передает 100 процентов вырабатываемой тепловой энергии от каждой из котельных ООО «ТГК».</w:t>
      </w:r>
    </w:p>
    <w:p w14:paraId="031EF09C" w14:textId="77777777" w:rsidR="00983D7F" w:rsidRPr="00983D7F" w:rsidRDefault="00983D7F" w:rsidP="00782D0B">
      <w:pPr>
        <w:keepNext/>
        <w:numPr>
          <w:ilvl w:val="0"/>
          <w:numId w:val="4"/>
        </w:numPr>
        <w:tabs>
          <w:tab w:val="left" w:pos="567"/>
        </w:tabs>
        <w:spacing w:before="240"/>
        <w:ind w:left="0" w:firstLine="0"/>
        <w:contextualSpacing/>
        <w:outlineLvl w:val="0"/>
      </w:pPr>
      <w:bookmarkStart w:id="12" w:name="_Toc470509569"/>
      <w:bookmarkStart w:id="13" w:name="_Toc495492832"/>
      <w:bookmarkStart w:id="14" w:name="_Toc21094908"/>
      <w:bookmarkStart w:id="15" w:name="_Toc24891722"/>
      <w:bookmarkStart w:id="16" w:name="_Toc55486302"/>
      <w:bookmarkStart w:id="17" w:name="_Toc55486334"/>
      <w:bookmarkStart w:id="18" w:name="_Toc56709996"/>
      <w:bookmarkStart w:id="19" w:name="_Toc86329142"/>
      <w:bookmarkEnd w:id="10"/>
      <w:r w:rsidRPr="00983D7F">
        <w:t>Нормативно правовая база</w:t>
      </w:r>
      <w:bookmarkEnd w:id="12"/>
      <w:bookmarkEnd w:id="13"/>
      <w:bookmarkEnd w:id="14"/>
      <w:bookmarkEnd w:id="15"/>
      <w:bookmarkEnd w:id="16"/>
      <w:bookmarkEnd w:id="17"/>
      <w:bookmarkEnd w:id="18"/>
      <w:bookmarkEnd w:id="19"/>
    </w:p>
    <w:p w14:paraId="550155AE" w14:textId="77777777" w:rsidR="00983D7F" w:rsidRPr="00983D7F" w:rsidRDefault="00983D7F" w:rsidP="00983D7F">
      <w:pPr>
        <w:ind w:firstLine="709"/>
        <w:jc w:val="both"/>
      </w:pPr>
      <w:bookmarkStart w:id="20" w:name="_Toc21094909"/>
      <w:bookmarkStart w:id="21" w:name="_Toc24891723"/>
      <w:bookmarkStart w:id="22" w:name="_Toc55486303"/>
      <w:bookmarkStart w:id="23" w:name="_Toc55486335"/>
      <w:r w:rsidRPr="00983D7F">
        <w:t>Гражданский кодекс Российской Федерации (далее – ГК РФ);</w:t>
      </w:r>
    </w:p>
    <w:p w14:paraId="2F40D938" w14:textId="77777777" w:rsidR="00983D7F" w:rsidRPr="00983D7F" w:rsidRDefault="00983D7F" w:rsidP="00983D7F">
      <w:pPr>
        <w:ind w:firstLine="709"/>
        <w:jc w:val="both"/>
      </w:pPr>
      <w:r w:rsidRPr="00983D7F">
        <w:t>Налоговый кодекс Российской Федерации (далее - НК РФ);</w:t>
      </w:r>
    </w:p>
    <w:p w14:paraId="65D9FE20" w14:textId="77777777" w:rsidR="00983D7F" w:rsidRPr="00983D7F" w:rsidRDefault="00983D7F" w:rsidP="00983D7F">
      <w:pPr>
        <w:ind w:firstLine="709"/>
        <w:jc w:val="both"/>
      </w:pPr>
      <w:r w:rsidRPr="00983D7F">
        <w:t>Трудовой Кодекс Российской Федерации (далее - ТК РФ);</w:t>
      </w:r>
    </w:p>
    <w:p w14:paraId="76F70815" w14:textId="77777777" w:rsidR="00983D7F" w:rsidRPr="00983D7F" w:rsidRDefault="00983D7F" w:rsidP="00983D7F">
      <w:pPr>
        <w:ind w:firstLine="709"/>
        <w:jc w:val="both"/>
      </w:pPr>
      <w:r w:rsidRPr="00983D7F">
        <w:t>Федеральный Закон от 17.08.1995 № 147-ФЗ «О естественных монополиях»;</w:t>
      </w:r>
    </w:p>
    <w:p w14:paraId="7DFE147F" w14:textId="77777777" w:rsidR="00983D7F" w:rsidRPr="00983D7F" w:rsidRDefault="00983D7F" w:rsidP="00983D7F">
      <w:pPr>
        <w:ind w:firstLine="709"/>
        <w:jc w:val="both"/>
      </w:pPr>
      <w:r w:rsidRPr="00983D7F">
        <w:t>Федеральный закон от 27.07.2010 № 190-ФЗ «О теплоснабжении»;</w:t>
      </w:r>
    </w:p>
    <w:p w14:paraId="17654A8B" w14:textId="77777777" w:rsidR="00983D7F" w:rsidRPr="00983D7F" w:rsidRDefault="00983D7F" w:rsidP="00983D7F">
      <w:pPr>
        <w:ind w:firstLine="709"/>
        <w:jc w:val="both"/>
      </w:pPr>
      <w:r w:rsidRPr="00983D7F">
        <w:t>Постановление Правительства РФ от 06.07.1998 № 700 «О введении раздельного учета затрат по регулируемым видам деятельности в энергетике»;</w:t>
      </w:r>
    </w:p>
    <w:p w14:paraId="23E97A75" w14:textId="77777777" w:rsidR="00983D7F" w:rsidRPr="00983D7F" w:rsidRDefault="00983D7F" w:rsidP="00983D7F">
      <w:pPr>
        <w:ind w:firstLine="709"/>
        <w:jc w:val="both"/>
      </w:pPr>
      <w:r w:rsidRPr="00983D7F">
        <w:t xml:space="preserve">Постановление Правительства Российской Федерации от 22.10.2012 </w:t>
      </w:r>
      <w:r w:rsidRPr="00983D7F">
        <w:br/>
        <w:t>№ 1075 «О ценообразовании в сфере теплоснабжения» (далее Основы ценообразования);</w:t>
      </w:r>
    </w:p>
    <w:p w14:paraId="4F0BAAAD" w14:textId="77777777" w:rsidR="00983D7F" w:rsidRPr="00983D7F" w:rsidRDefault="00983D7F" w:rsidP="00983D7F">
      <w:pPr>
        <w:ind w:firstLine="709"/>
        <w:jc w:val="both"/>
      </w:pPr>
      <w:r w:rsidRPr="00983D7F">
        <w:t xml:space="preserve">Приказ Минэнерго РФ от 30.12.2008 № 323 «Об организации </w:t>
      </w:r>
      <w:r w:rsidRPr="00983D7F">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983D7F">
        <w:br/>
        <w:t>и тепловую энергию от тепловых электрических станций и котельных»;</w:t>
      </w:r>
    </w:p>
    <w:p w14:paraId="0D9F9654" w14:textId="77777777" w:rsidR="00983D7F" w:rsidRPr="00983D7F" w:rsidRDefault="00983D7F" w:rsidP="00983D7F">
      <w:pPr>
        <w:ind w:firstLine="709"/>
        <w:jc w:val="both"/>
      </w:pPr>
      <w:r w:rsidRPr="00983D7F">
        <w:t xml:space="preserve">Приказ Минэнерго РФ от 30.12.2008 № 325 «Об организации </w:t>
      </w:r>
      <w:r w:rsidRPr="00983D7F">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983D7F">
        <w:br/>
        <w:t>и обоснованию нормативов технологических потерь при передаче тепловой энергии»);</w:t>
      </w:r>
    </w:p>
    <w:p w14:paraId="3E56C213" w14:textId="77777777" w:rsidR="00983D7F" w:rsidRPr="00983D7F" w:rsidRDefault="00983D7F" w:rsidP="00983D7F">
      <w:pPr>
        <w:ind w:firstLine="709"/>
        <w:jc w:val="both"/>
      </w:pPr>
      <w:r w:rsidRPr="00983D7F">
        <w:t xml:space="preserve">Приказ Федеральной службы по тарифам (ФСТ России) от 13.06.2013 </w:t>
      </w:r>
      <w:r w:rsidRPr="00983D7F">
        <w:br/>
        <w:t xml:space="preserve">№ 760-э «Об утверждении Методических указаний по расчету регулируемых цен (тарифов) в сфере теплоснабжения» (далее Методические указания) </w:t>
      </w:r>
      <w:r w:rsidRPr="00983D7F">
        <w:br/>
        <w:t xml:space="preserve">с учетом Постановления Правительства Российской Федерации от 08.08.2012 </w:t>
      </w:r>
      <w:r w:rsidRPr="00983D7F">
        <w:br/>
        <w:t xml:space="preserve">№ 808 «Об организации теплоснабжения в Российской Федерации </w:t>
      </w:r>
      <w:r w:rsidRPr="00983D7F">
        <w:br/>
        <w:t>и о внесении изменений в некоторые акты Правительства Российской Федерации»;</w:t>
      </w:r>
    </w:p>
    <w:p w14:paraId="2160172A" w14:textId="77777777" w:rsidR="00983D7F" w:rsidRPr="00983D7F" w:rsidRDefault="00983D7F" w:rsidP="00983D7F">
      <w:pPr>
        <w:ind w:firstLine="709"/>
        <w:jc w:val="both"/>
      </w:pPr>
      <w:r w:rsidRPr="00983D7F">
        <w:t>Приказ Минстроя России от 29.07.2022 № 623/</w:t>
      </w:r>
      <w:proofErr w:type="spellStart"/>
      <w:r w:rsidRPr="00983D7F">
        <w:t>пр</w:t>
      </w:r>
      <w:proofErr w:type="spellEnd"/>
      <w:r w:rsidRPr="00983D7F">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w:t>
      </w:r>
    </w:p>
    <w:p w14:paraId="7E656BF0" w14:textId="77777777" w:rsidR="00983D7F" w:rsidRPr="00983D7F" w:rsidRDefault="00983D7F" w:rsidP="00983D7F">
      <w:pPr>
        <w:ind w:firstLine="709"/>
        <w:jc w:val="both"/>
      </w:pPr>
      <w:r w:rsidRPr="00983D7F">
        <w:t xml:space="preserve">Прочие законы и подзаконные акты, методические разработки </w:t>
      </w:r>
      <w:r w:rsidRPr="00983D7F">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3EAD38C" w14:textId="77777777" w:rsidR="00983D7F" w:rsidRPr="00983D7F" w:rsidRDefault="00983D7F" w:rsidP="00983D7F">
      <w:pPr>
        <w:ind w:firstLine="709"/>
        <w:jc w:val="both"/>
      </w:pPr>
      <w:r w:rsidRPr="00983D7F">
        <w:t>Вся нормативно – методическая основа используется в редакции, действующей на момент проведения экспертизы.</w:t>
      </w:r>
    </w:p>
    <w:p w14:paraId="32C250FE" w14:textId="77777777" w:rsidR="00983D7F" w:rsidRPr="00983D7F" w:rsidRDefault="00983D7F" w:rsidP="00983D7F">
      <w:pPr>
        <w:ind w:firstLine="709"/>
        <w:jc w:val="both"/>
        <w:rPr>
          <w:lang w:eastAsia="en-US"/>
        </w:rPr>
      </w:pPr>
      <w:r w:rsidRPr="00983D7F">
        <w:t xml:space="preserve">На момент составления данного отчета эксперты </w:t>
      </w:r>
      <w:r w:rsidRPr="00983D7F">
        <w:rPr>
          <w:lang w:eastAsia="en-US"/>
        </w:rPr>
        <w:t xml:space="preserve">руководствовались Прогнозом Министерства экономического развития РФ, одобренным </w:t>
      </w:r>
      <w:r w:rsidRPr="00983D7F">
        <w:rPr>
          <w:lang w:eastAsia="en-US"/>
        </w:rPr>
        <w:br/>
        <w:t>на заседании Правительства РФ 22.09.2022 года, опубликованным 28.09.2022 на официальном сайте Минэкономразвития РФ «Прогноз социально-экономического развития Российской Федерации на 2023 год и на плановый период 2024 и 2025 годов», в соответствии с которыми, индекс потребительских цен (далее ИПЦ) на 2023 год составил 106,0%.</w:t>
      </w:r>
    </w:p>
    <w:p w14:paraId="63A9DD6A" w14:textId="77777777" w:rsidR="00983D7F" w:rsidRPr="00983D7F" w:rsidRDefault="00983D7F" w:rsidP="00782D0B">
      <w:pPr>
        <w:keepNext/>
        <w:numPr>
          <w:ilvl w:val="0"/>
          <w:numId w:val="4"/>
        </w:numPr>
        <w:tabs>
          <w:tab w:val="left" w:pos="567"/>
        </w:tabs>
        <w:spacing w:before="240"/>
        <w:ind w:left="0" w:firstLine="0"/>
        <w:contextualSpacing/>
        <w:outlineLvl w:val="0"/>
        <w:rPr>
          <w:b/>
          <w:bCs/>
          <w:lang w:eastAsia="en-US"/>
        </w:rPr>
      </w:pPr>
      <w:bookmarkStart w:id="24" w:name="_Toc86329143"/>
      <w:r w:rsidRPr="00983D7F">
        <w:rPr>
          <w:b/>
          <w:bCs/>
          <w:lang w:eastAsia="en-US"/>
        </w:rPr>
        <w:lastRenderedPageBreak/>
        <w:t>Анализ соответствия расчета тарифа и формы представления предложений нормативно – методическим документам по вопросам регулирования тариф</w:t>
      </w:r>
      <w:bookmarkEnd w:id="20"/>
      <w:bookmarkEnd w:id="21"/>
      <w:bookmarkEnd w:id="22"/>
      <w:bookmarkEnd w:id="23"/>
      <w:bookmarkEnd w:id="24"/>
      <w:r w:rsidRPr="00983D7F">
        <w:rPr>
          <w:b/>
          <w:bCs/>
          <w:lang w:eastAsia="en-US"/>
        </w:rPr>
        <w:t>а</w:t>
      </w:r>
    </w:p>
    <w:p w14:paraId="06A00DBE" w14:textId="77777777" w:rsidR="00983D7F" w:rsidRPr="00983D7F" w:rsidRDefault="00983D7F" w:rsidP="00983D7F">
      <w:pPr>
        <w:ind w:firstLine="720"/>
        <w:jc w:val="both"/>
      </w:pPr>
      <w:r w:rsidRPr="00983D7F">
        <w:t xml:space="preserve">Материалы МКП «Комфорт» по расчету тарифов на услуги по передаче тепловой энергии на 2023-2025 года подготовлены в соответствии </w:t>
      </w:r>
      <w:r w:rsidRPr="00983D7F">
        <w:br/>
        <w:t xml:space="preserve">с требованиями «Основ ценообразования в сфере теплоснабжения», утвержденных постановлением Правительства Российской Федерации </w:t>
      </w:r>
      <w:r w:rsidRPr="00983D7F">
        <w:br/>
        <w:t xml:space="preserve">от 22.10.2012 № 1075 и «Методических указаний по расчету регулируемых цен (тарифов) в сфере теплоснабжения», утверждённых Приказом ФСТ России </w:t>
      </w:r>
      <w:r w:rsidRPr="00983D7F">
        <w:br/>
        <w:t xml:space="preserve">от 13.06.2013 № 760-э. </w:t>
      </w:r>
    </w:p>
    <w:p w14:paraId="453BEA85" w14:textId="77777777" w:rsidR="00983D7F" w:rsidRPr="00983D7F" w:rsidRDefault="00983D7F" w:rsidP="00983D7F">
      <w:pPr>
        <w:ind w:firstLine="720"/>
        <w:jc w:val="both"/>
      </w:pPr>
      <w:r w:rsidRPr="00983D7F">
        <w:t xml:space="preserve">Расчетно-обосновывающие материалы представлены надлежащим образом, прошнурованы, пронумерованы, заверены подписью руководителя </w:t>
      </w:r>
      <w:r w:rsidRPr="00983D7F">
        <w:br/>
        <w:t>и скреплены печатью предприятия.</w:t>
      </w:r>
    </w:p>
    <w:p w14:paraId="26A0C882" w14:textId="77777777" w:rsidR="00983D7F" w:rsidRPr="00983D7F" w:rsidRDefault="00983D7F" w:rsidP="00782D0B">
      <w:pPr>
        <w:keepNext/>
        <w:numPr>
          <w:ilvl w:val="0"/>
          <w:numId w:val="4"/>
        </w:numPr>
        <w:tabs>
          <w:tab w:val="left" w:pos="567"/>
        </w:tabs>
        <w:spacing w:before="240"/>
        <w:ind w:left="0" w:firstLine="0"/>
        <w:contextualSpacing/>
        <w:outlineLvl w:val="0"/>
        <w:rPr>
          <w:b/>
          <w:bCs/>
          <w:lang w:eastAsia="en-US"/>
        </w:rPr>
      </w:pPr>
      <w:bookmarkStart w:id="25" w:name="_Toc21094910"/>
      <w:bookmarkStart w:id="26" w:name="_Toc24891724"/>
      <w:bookmarkStart w:id="27" w:name="_Toc55486304"/>
      <w:bookmarkStart w:id="28" w:name="_Toc55486336"/>
      <w:bookmarkStart w:id="29" w:name="_Toc56709997"/>
      <w:bookmarkStart w:id="30" w:name="_Toc86329144"/>
      <w:r w:rsidRPr="00983D7F">
        <w:rPr>
          <w:b/>
          <w:bCs/>
          <w:lang w:eastAsia="en-US"/>
        </w:rPr>
        <w:t>Оценка достоверности данных, приведенных в предложениях</w:t>
      </w:r>
      <w:r w:rsidRPr="00983D7F">
        <w:rPr>
          <w:b/>
          <w:bCs/>
          <w:lang w:eastAsia="en-US"/>
        </w:rPr>
        <w:br/>
        <w:t xml:space="preserve"> об установлении тариф</w:t>
      </w:r>
      <w:bookmarkEnd w:id="25"/>
      <w:bookmarkEnd w:id="26"/>
      <w:bookmarkEnd w:id="27"/>
      <w:bookmarkEnd w:id="28"/>
      <w:bookmarkEnd w:id="29"/>
      <w:bookmarkEnd w:id="30"/>
      <w:r w:rsidRPr="00983D7F">
        <w:rPr>
          <w:b/>
          <w:bCs/>
          <w:lang w:eastAsia="en-US"/>
        </w:rPr>
        <w:t>а</w:t>
      </w:r>
    </w:p>
    <w:p w14:paraId="0138F50D" w14:textId="77777777" w:rsidR="00983D7F" w:rsidRPr="00983D7F" w:rsidRDefault="00983D7F" w:rsidP="00983D7F">
      <w:pPr>
        <w:ind w:firstLine="720"/>
        <w:jc w:val="both"/>
      </w:pPr>
      <w:r w:rsidRPr="00983D7F">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983D7F">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11DB4B1" w14:textId="77777777" w:rsidR="00983D7F" w:rsidRPr="00983D7F" w:rsidRDefault="00983D7F" w:rsidP="00983D7F">
      <w:pPr>
        <w:ind w:firstLine="720"/>
        <w:jc w:val="both"/>
      </w:pPr>
      <w:r w:rsidRPr="00983D7F">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6BA989EB" w14:textId="77777777" w:rsidR="00983D7F" w:rsidRPr="00983D7F" w:rsidRDefault="00983D7F" w:rsidP="00983D7F">
      <w:pPr>
        <w:ind w:firstLine="720"/>
        <w:jc w:val="both"/>
      </w:pPr>
      <w:r w:rsidRPr="00983D7F">
        <w:t xml:space="preserve">Выборочная проверка бухгалтерской, статистической и иной документации, предыдущего оператора (МУП «Гарант») осуществлявшего услуги по передаче тепловой энергии от ООО «ТГК» по рассматриваемому комплексу тепловых сетей, осуществлялась исключительно с целью оценки достоверности, представленной МКП «Комфорт» информации для определения величины экономически обоснованных расходов </w:t>
      </w:r>
      <w:r w:rsidRPr="00983D7F">
        <w:br/>
        <w:t>по регулируемым Региональной энергетической комиссией Кузбасса видам деятельности.</w:t>
      </w:r>
    </w:p>
    <w:p w14:paraId="621CFABC" w14:textId="77777777" w:rsidR="00983D7F" w:rsidRPr="00983D7F" w:rsidRDefault="00983D7F" w:rsidP="00782D0B">
      <w:pPr>
        <w:keepNext/>
        <w:numPr>
          <w:ilvl w:val="0"/>
          <w:numId w:val="4"/>
        </w:numPr>
        <w:tabs>
          <w:tab w:val="left" w:pos="567"/>
        </w:tabs>
        <w:spacing w:before="240"/>
        <w:ind w:left="0" w:firstLine="0"/>
        <w:contextualSpacing/>
        <w:jc w:val="both"/>
        <w:outlineLvl w:val="0"/>
        <w:rPr>
          <w:b/>
          <w:bCs/>
          <w:lang w:eastAsia="en-US"/>
        </w:rPr>
      </w:pPr>
      <w:r w:rsidRPr="00983D7F">
        <w:rPr>
          <w:b/>
          <w:bCs/>
          <w:lang w:eastAsia="en-US"/>
        </w:rPr>
        <w:t xml:space="preserve"> Баланс передачи тепловой энергии МКП «Комфорт» на 2023 год</w:t>
      </w:r>
    </w:p>
    <w:p w14:paraId="0CCBE148" w14:textId="77777777" w:rsidR="00983D7F" w:rsidRPr="00983D7F" w:rsidRDefault="00983D7F" w:rsidP="00983D7F">
      <w:pPr>
        <w:widowControl w:val="0"/>
        <w:ind w:firstLine="720"/>
        <w:jc w:val="both"/>
      </w:pPr>
      <w:bookmarkStart w:id="31" w:name="_Toc50038360"/>
      <w:r w:rsidRPr="00983D7F">
        <w:t xml:space="preserve">Согласно пункту 22 Основ ценообразования тарифы устанавливаются </w:t>
      </w:r>
      <w:r w:rsidRPr="00983D7F">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983D7F">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983D7F">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48E389D" w14:textId="77777777" w:rsidR="00983D7F" w:rsidRPr="00983D7F" w:rsidRDefault="00983D7F" w:rsidP="00983D7F">
      <w:pPr>
        <w:ind w:firstLine="709"/>
        <w:contextualSpacing/>
        <w:jc w:val="both"/>
        <w:rPr>
          <w:lang w:eastAsia="en-US"/>
        </w:rPr>
      </w:pPr>
      <w:r w:rsidRPr="00983D7F">
        <w:rPr>
          <w:lang w:eastAsia="en-US"/>
        </w:rPr>
        <w:t>Схема теплоснабжения поселений Тяжинского муниципального округа актуализированы на 2023 год постановлением Тяжинского муниципального округа от 04.07.2022 № 200-п (http://www.tyazhin.ru/doc/GKH/skhema_2023.zip).</w:t>
      </w:r>
    </w:p>
    <w:p w14:paraId="5F1E8E03" w14:textId="77777777" w:rsidR="00983D7F" w:rsidRPr="00983D7F" w:rsidRDefault="00983D7F" w:rsidP="00983D7F">
      <w:pPr>
        <w:ind w:firstLine="709"/>
        <w:contextualSpacing/>
        <w:jc w:val="both"/>
        <w:rPr>
          <w:lang w:eastAsia="en-US"/>
        </w:rPr>
      </w:pPr>
      <w:r w:rsidRPr="00983D7F">
        <w:rPr>
          <w:lang w:eastAsia="en-US"/>
        </w:rPr>
        <w:t xml:space="preserve">В актуализированных на 2023 год схемах теплоснабжения муниципальных образований Тяжинского муниципального округа отсутствует информация о плановом объеме полезного отпуска тепловой энергии от котельных предприятия, поэтому эксперты </w:t>
      </w:r>
      <w:r w:rsidRPr="00983D7F">
        <w:rPr>
          <w:lang w:eastAsia="en-US"/>
        </w:rPr>
        <w:lastRenderedPageBreak/>
        <w:t>предлагают принять полезный отпуск тепловой энергии на потребительский рынок с учетом фактического полезного отпуска тепловой энергии за 2021 год и динамики полезного отпуска тепловой энергии за 2019-2021 год в размере 30 936,24 Гкал.</w:t>
      </w:r>
    </w:p>
    <w:p w14:paraId="323B0506" w14:textId="77777777" w:rsidR="00983D7F" w:rsidRPr="00983D7F" w:rsidRDefault="00983D7F" w:rsidP="00983D7F">
      <w:pPr>
        <w:ind w:firstLine="709"/>
        <w:contextualSpacing/>
        <w:jc w:val="both"/>
        <w:rPr>
          <w:lang w:eastAsia="en-US"/>
        </w:rPr>
      </w:pPr>
      <w:r w:rsidRPr="00983D7F">
        <w:rPr>
          <w:lang w:eastAsia="en-US"/>
        </w:rPr>
        <w:t xml:space="preserve">Потери тепловой энергии от котельных ООО «ТГК» по тепловым сетям МКП «Комфорт», утверждены постановлением РЭК Кузбасса от 27.10.2022 </w:t>
      </w:r>
      <w:r w:rsidRPr="00983D7F">
        <w:rPr>
          <w:lang w:eastAsia="en-US"/>
        </w:rPr>
        <w:br/>
        <w:t>№ 321 в размере 7 720,64 Гкал. Сводный баланс тепловой энергии представлен в таблице 1.</w:t>
      </w:r>
    </w:p>
    <w:p w14:paraId="1D3C7B4B" w14:textId="77777777" w:rsidR="00983D7F" w:rsidRPr="00983D7F" w:rsidRDefault="00983D7F" w:rsidP="00983D7F">
      <w:pPr>
        <w:ind w:firstLine="709"/>
        <w:contextualSpacing/>
        <w:jc w:val="right"/>
        <w:rPr>
          <w:lang w:eastAsia="en-US"/>
        </w:rPr>
      </w:pPr>
      <w:r w:rsidRPr="00983D7F">
        <w:rPr>
          <w:lang w:eastAsia="en-US"/>
        </w:rPr>
        <w:t>Таблица 1</w:t>
      </w:r>
    </w:p>
    <w:p w14:paraId="3452A3FE" w14:textId="77777777" w:rsidR="00983D7F" w:rsidRPr="00983D7F" w:rsidRDefault="00983D7F" w:rsidP="00983D7F">
      <w:pPr>
        <w:ind w:firstLine="284"/>
        <w:jc w:val="center"/>
      </w:pPr>
      <w:r w:rsidRPr="00983D7F">
        <w:t>Отпуск тепловой энергии МКП «Комфорт» на 2023 год</w:t>
      </w:r>
    </w:p>
    <w:p w14:paraId="616A2681" w14:textId="77777777" w:rsidR="00983D7F" w:rsidRPr="00983D7F" w:rsidRDefault="00983D7F" w:rsidP="00983D7F">
      <w:pPr>
        <w:ind w:right="142" w:firstLine="284"/>
        <w:rPr>
          <w:b/>
          <w:bC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292"/>
        <w:gridCol w:w="1653"/>
        <w:gridCol w:w="1680"/>
        <w:gridCol w:w="1620"/>
      </w:tblGrid>
      <w:tr w:rsidR="00983D7F" w:rsidRPr="00983D7F" w14:paraId="22A894F2" w14:textId="77777777" w:rsidTr="00F95151">
        <w:trPr>
          <w:trHeight w:val="347"/>
          <w:tblHeader/>
          <w:jc w:val="center"/>
        </w:trPr>
        <w:tc>
          <w:tcPr>
            <w:tcW w:w="3114" w:type="dxa"/>
            <w:vMerge w:val="restart"/>
            <w:shd w:val="clear" w:color="auto" w:fill="auto"/>
            <w:vAlign w:val="center"/>
            <w:hideMark/>
          </w:tcPr>
          <w:p w14:paraId="40541DE5" w14:textId="77777777" w:rsidR="00983D7F" w:rsidRPr="00983D7F" w:rsidRDefault="00983D7F" w:rsidP="00983D7F">
            <w:pPr>
              <w:jc w:val="center"/>
            </w:pPr>
            <w:r w:rsidRPr="00983D7F">
              <w:t>Наименование показателя</w:t>
            </w:r>
          </w:p>
        </w:tc>
        <w:tc>
          <w:tcPr>
            <w:tcW w:w="1276" w:type="dxa"/>
            <w:vMerge w:val="restart"/>
            <w:shd w:val="clear" w:color="auto" w:fill="auto"/>
            <w:vAlign w:val="center"/>
            <w:hideMark/>
          </w:tcPr>
          <w:p w14:paraId="760BBDC5" w14:textId="77777777" w:rsidR="00983D7F" w:rsidRPr="00983D7F" w:rsidRDefault="00983D7F" w:rsidP="00983D7F">
            <w:pPr>
              <w:jc w:val="center"/>
            </w:pPr>
            <w:r w:rsidRPr="00983D7F">
              <w:t>Единицы измерения</w:t>
            </w:r>
          </w:p>
        </w:tc>
        <w:tc>
          <w:tcPr>
            <w:tcW w:w="4961" w:type="dxa"/>
            <w:gridSpan w:val="3"/>
            <w:shd w:val="clear" w:color="auto" w:fill="auto"/>
            <w:vAlign w:val="center"/>
            <w:hideMark/>
          </w:tcPr>
          <w:p w14:paraId="3B7C17C4" w14:textId="77777777" w:rsidR="00983D7F" w:rsidRPr="00983D7F" w:rsidRDefault="00983D7F" w:rsidP="00983D7F">
            <w:pPr>
              <w:jc w:val="center"/>
            </w:pPr>
            <w:r w:rsidRPr="00983D7F">
              <w:t>Предложение экспертов на 2023 год</w:t>
            </w:r>
          </w:p>
        </w:tc>
      </w:tr>
      <w:tr w:rsidR="00983D7F" w:rsidRPr="00983D7F" w14:paraId="79426F2C" w14:textId="77777777" w:rsidTr="00F95151">
        <w:trPr>
          <w:trHeight w:val="241"/>
          <w:tblHeader/>
          <w:jc w:val="center"/>
        </w:trPr>
        <w:tc>
          <w:tcPr>
            <w:tcW w:w="3114" w:type="dxa"/>
            <w:vMerge/>
            <w:shd w:val="clear" w:color="auto" w:fill="auto"/>
            <w:vAlign w:val="center"/>
            <w:hideMark/>
          </w:tcPr>
          <w:p w14:paraId="3866BA1E" w14:textId="77777777" w:rsidR="00983D7F" w:rsidRPr="00983D7F" w:rsidRDefault="00983D7F" w:rsidP="00983D7F">
            <w:pPr>
              <w:jc w:val="center"/>
            </w:pPr>
          </w:p>
        </w:tc>
        <w:tc>
          <w:tcPr>
            <w:tcW w:w="1276" w:type="dxa"/>
            <w:vMerge/>
            <w:shd w:val="clear" w:color="auto" w:fill="auto"/>
            <w:vAlign w:val="center"/>
            <w:hideMark/>
          </w:tcPr>
          <w:p w14:paraId="57FEDF33" w14:textId="77777777" w:rsidR="00983D7F" w:rsidRPr="00983D7F" w:rsidRDefault="00983D7F" w:rsidP="00983D7F">
            <w:pPr>
              <w:jc w:val="center"/>
            </w:pPr>
          </w:p>
        </w:tc>
        <w:tc>
          <w:tcPr>
            <w:tcW w:w="1657" w:type="dxa"/>
            <w:shd w:val="clear" w:color="auto" w:fill="auto"/>
            <w:vAlign w:val="center"/>
            <w:hideMark/>
          </w:tcPr>
          <w:p w14:paraId="67C57A3F" w14:textId="77777777" w:rsidR="00983D7F" w:rsidRPr="00983D7F" w:rsidRDefault="00983D7F" w:rsidP="00983D7F">
            <w:pPr>
              <w:jc w:val="center"/>
            </w:pPr>
            <w:r w:rsidRPr="00983D7F">
              <w:t>Всего</w:t>
            </w:r>
          </w:p>
        </w:tc>
        <w:tc>
          <w:tcPr>
            <w:tcW w:w="1682" w:type="dxa"/>
            <w:vAlign w:val="center"/>
          </w:tcPr>
          <w:p w14:paraId="1DEFB11C" w14:textId="77777777" w:rsidR="00983D7F" w:rsidRPr="00983D7F" w:rsidRDefault="00983D7F" w:rsidP="00983D7F">
            <w:pPr>
              <w:jc w:val="center"/>
            </w:pPr>
            <w:r w:rsidRPr="00983D7F">
              <w:t>1 полугодие</w:t>
            </w:r>
          </w:p>
        </w:tc>
        <w:tc>
          <w:tcPr>
            <w:tcW w:w="1622" w:type="dxa"/>
            <w:vAlign w:val="center"/>
          </w:tcPr>
          <w:p w14:paraId="0F6A3A12" w14:textId="77777777" w:rsidR="00983D7F" w:rsidRPr="00983D7F" w:rsidRDefault="00983D7F" w:rsidP="00983D7F">
            <w:pPr>
              <w:jc w:val="center"/>
            </w:pPr>
            <w:r w:rsidRPr="00983D7F">
              <w:t>2 полугодие</w:t>
            </w:r>
          </w:p>
        </w:tc>
      </w:tr>
      <w:tr w:rsidR="00983D7F" w:rsidRPr="00983D7F" w14:paraId="53576E69" w14:textId="77777777" w:rsidTr="00F95151">
        <w:trPr>
          <w:trHeight w:val="255"/>
          <w:tblHeader/>
          <w:jc w:val="center"/>
        </w:trPr>
        <w:tc>
          <w:tcPr>
            <w:tcW w:w="3114" w:type="dxa"/>
            <w:shd w:val="clear" w:color="auto" w:fill="auto"/>
            <w:vAlign w:val="center"/>
            <w:hideMark/>
          </w:tcPr>
          <w:p w14:paraId="04AFD264" w14:textId="77777777" w:rsidR="00983D7F" w:rsidRPr="00983D7F" w:rsidRDefault="00983D7F" w:rsidP="00983D7F">
            <w:r w:rsidRPr="00983D7F">
              <w:t>Поступление тепловой энергии в сеть</w:t>
            </w:r>
          </w:p>
        </w:tc>
        <w:tc>
          <w:tcPr>
            <w:tcW w:w="1276" w:type="dxa"/>
            <w:shd w:val="clear" w:color="auto" w:fill="auto"/>
            <w:vAlign w:val="center"/>
            <w:hideMark/>
          </w:tcPr>
          <w:p w14:paraId="6826ECEA" w14:textId="77777777" w:rsidR="00983D7F" w:rsidRPr="00983D7F" w:rsidRDefault="00983D7F" w:rsidP="00983D7F">
            <w:pPr>
              <w:jc w:val="center"/>
            </w:pPr>
            <w:r w:rsidRPr="00983D7F">
              <w:t>Гкал</w:t>
            </w:r>
          </w:p>
        </w:tc>
        <w:tc>
          <w:tcPr>
            <w:tcW w:w="1657" w:type="dxa"/>
            <w:shd w:val="clear" w:color="auto" w:fill="auto"/>
            <w:vAlign w:val="center"/>
          </w:tcPr>
          <w:p w14:paraId="385BBBC1" w14:textId="77777777" w:rsidR="00983D7F" w:rsidRPr="00983D7F" w:rsidRDefault="00983D7F" w:rsidP="00983D7F">
            <w:pPr>
              <w:jc w:val="center"/>
            </w:pPr>
            <w:r w:rsidRPr="00983D7F">
              <w:t>38 656,87</w:t>
            </w:r>
          </w:p>
        </w:tc>
        <w:tc>
          <w:tcPr>
            <w:tcW w:w="1682" w:type="dxa"/>
            <w:shd w:val="clear" w:color="auto" w:fill="auto"/>
            <w:vAlign w:val="center"/>
          </w:tcPr>
          <w:p w14:paraId="323EA06C" w14:textId="77777777" w:rsidR="00983D7F" w:rsidRPr="00983D7F" w:rsidRDefault="00983D7F" w:rsidP="00983D7F">
            <w:pPr>
              <w:jc w:val="center"/>
            </w:pPr>
            <w:r w:rsidRPr="00983D7F">
              <w:t>23 101,51</w:t>
            </w:r>
          </w:p>
        </w:tc>
        <w:tc>
          <w:tcPr>
            <w:tcW w:w="1622" w:type="dxa"/>
            <w:shd w:val="clear" w:color="auto" w:fill="auto"/>
            <w:vAlign w:val="center"/>
          </w:tcPr>
          <w:p w14:paraId="279D29C0" w14:textId="77777777" w:rsidR="00983D7F" w:rsidRPr="00983D7F" w:rsidRDefault="00983D7F" w:rsidP="00983D7F">
            <w:pPr>
              <w:jc w:val="center"/>
            </w:pPr>
            <w:r w:rsidRPr="00983D7F">
              <w:t>15 555,36</w:t>
            </w:r>
          </w:p>
        </w:tc>
      </w:tr>
      <w:tr w:rsidR="00983D7F" w:rsidRPr="00983D7F" w14:paraId="518E7D46" w14:textId="77777777" w:rsidTr="00F95151">
        <w:trPr>
          <w:trHeight w:val="255"/>
          <w:tblHeader/>
          <w:jc w:val="center"/>
        </w:trPr>
        <w:tc>
          <w:tcPr>
            <w:tcW w:w="3114" w:type="dxa"/>
            <w:shd w:val="clear" w:color="auto" w:fill="auto"/>
            <w:vAlign w:val="center"/>
            <w:hideMark/>
          </w:tcPr>
          <w:p w14:paraId="5C338CCE" w14:textId="77777777" w:rsidR="00983D7F" w:rsidRPr="00983D7F" w:rsidRDefault="00983D7F" w:rsidP="00983D7F">
            <w:r w:rsidRPr="00983D7F">
              <w:t>Потери тепловой энергии в сетях</w:t>
            </w:r>
          </w:p>
        </w:tc>
        <w:tc>
          <w:tcPr>
            <w:tcW w:w="1276" w:type="dxa"/>
            <w:shd w:val="clear" w:color="auto" w:fill="auto"/>
            <w:vAlign w:val="center"/>
            <w:hideMark/>
          </w:tcPr>
          <w:p w14:paraId="40ADB2CC" w14:textId="77777777" w:rsidR="00983D7F" w:rsidRPr="00983D7F" w:rsidRDefault="00983D7F" w:rsidP="00983D7F">
            <w:pPr>
              <w:jc w:val="center"/>
            </w:pPr>
            <w:r w:rsidRPr="00983D7F">
              <w:t>Гкал</w:t>
            </w:r>
          </w:p>
        </w:tc>
        <w:tc>
          <w:tcPr>
            <w:tcW w:w="1657" w:type="dxa"/>
            <w:shd w:val="clear" w:color="auto" w:fill="auto"/>
            <w:vAlign w:val="center"/>
          </w:tcPr>
          <w:p w14:paraId="62B10E87" w14:textId="77777777" w:rsidR="00983D7F" w:rsidRPr="00983D7F" w:rsidRDefault="00983D7F" w:rsidP="00983D7F">
            <w:pPr>
              <w:jc w:val="center"/>
            </w:pPr>
            <w:r w:rsidRPr="00983D7F">
              <w:t>7 720,64</w:t>
            </w:r>
          </w:p>
        </w:tc>
        <w:tc>
          <w:tcPr>
            <w:tcW w:w="1682" w:type="dxa"/>
            <w:shd w:val="clear" w:color="auto" w:fill="auto"/>
            <w:vAlign w:val="center"/>
          </w:tcPr>
          <w:p w14:paraId="3D8749C1" w14:textId="77777777" w:rsidR="00983D7F" w:rsidRPr="00983D7F" w:rsidRDefault="00983D7F" w:rsidP="00983D7F">
            <w:pPr>
              <w:jc w:val="center"/>
            </w:pPr>
            <w:r w:rsidRPr="00983D7F">
              <w:t>4 613,89</w:t>
            </w:r>
          </w:p>
        </w:tc>
        <w:tc>
          <w:tcPr>
            <w:tcW w:w="1622" w:type="dxa"/>
            <w:shd w:val="clear" w:color="auto" w:fill="auto"/>
            <w:vAlign w:val="center"/>
          </w:tcPr>
          <w:p w14:paraId="0A253C7F" w14:textId="77777777" w:rsidR="00983D7F" w:rsidRPr="00983D7F" w:rsidRDefault="00983D7F" w:rsidP="00983D7F">
            <w:pPr>
              <w:jc w:val="center"/>
            </w:pPr>
            <w:r w:rsidRPr="00983D7F">
              <w:t>3 106,75</w:t>
            </w:r>
          </w:p>
        </w:tc>
      </w:tr>
      <w:tr w:rsidR="00983D7F" w:rsidRPr="00983D7F" w14:paraId="284F4144" w14:textId="77777777" w:rsidTr="00F95151">
        <w:trPr>
          <w:trHeight w:val="255"/>
          <w:tblHeader/>
          <w:jc w:val="center"/>
        </w:trPr>
        <w:tc>
          <w:tcPr>
            <w:tcW w:w="3114" w:type="dxa"/>
            <w:shd w:val="clear" w:color="auto" w:fill="auto"/>
            <w:vAlign w:val="center"/>
            <w:hideMark/>
          </w:tcPr>
          <w:p w14:paraId="6268B58D" w14:textId="77777777" w:rsidR="00983D7F" w:rsidRPr="00983D7F" w:rsidRDefault="00983D7F" w:rsidP="00983D7F">
            <w:r w:rsidRPr="00983D7F">
              <w:t>Полезный отпуск тепловой энергии</w:t>
            </w:r>
          </w:p>
        </w:tc>
        <w:tc>
          <w:tcPr>
            <w:tcW w:w="1276" w:type="dxa"/>
            <w:shd w:val="clear" w:color="auto" w:fill="auto"/>
            <w:vAlign w:val="center"/>
            <w:hideMark/>
          </w:tcPr>
          <w:p w14:paraId="6609DB3B" w14:textId="77777777" w:rsidR="00983D7F" w:rsidRPr="00983D7F" w:rsidRDefault="00983D7F" w:rsidP="00983D7F">
            <w:pPr>
              <w:jc w:val="center"/>
            </w:pPr>
            <w:r w:rsidRPr="00983D7F">
              <w:t>Гкал</w:t>
            </w:r>
          </w:p>
        </w:tc>
        <w:tc>
          <w:tcPr>
            <w:tcW w:w="1657" w:type="dxa"/>
            <w:shd w:val="clear" w:color="auto" w:fill="auto"/>
            <w:vAlign w:val="center"/>
          </w:tcPr>
          <w:p w14:paraId="232C4DB0" w14:textId="77777777" w:rsidR="00983D7F" w:rsidRPr="00983D7F" w:rsidRDefault="00983D7F" w:rsidP="00983D7F">
            <w:pPr>
              <w:jc w:val="center"/>
            </w:pPr>
            <w:r w:rsidRPr="00983D7F">
              <w:t>30 936,23</w:t>
            </w:r>
          </w:p>
        </w:tc>
        <w:tc>
          <w:tcPr>
            <w:tcW w:w="1682" w:type="dxa"/>
            <w:shd w:val="clear" w:color="auto" w:fill="auto"/>
            <w:vAlign w:val="center"/>
          </w:tcPr>
          <w:p w14:paraId="75AD17F3" w14:textId="77777777" w:rsidR="00983D7F" w:rsidRPr="00983D7F" w:rsidRDefault="00983D7F" w:rsidP="00983D7F">
            <w:pPr>
              <w:jc w:val="center"/>
            </w:pPr>
            <w:r w:rsidRPr="00983D7F">
              <w:t>18 487,62</w:t>
            </w:r>
          </w:p>
        </w:tc>
        <w:tc>
          <w:tcPr>
            <w:tcW w:w="1622" w:type="dxa"/>
            <w:shd w:val="clear" w:color="auto" w:fill="auto"/>
            <w:vAlign w:val="center"/>
          </w:tcPr>
          <w:p w14:paraId="0C7CBC44" w14:textId="77777777" w:rsidR="00983D7F" w:rsidRPr="00983D7F" w:rsidRDefault="00983D7F" w:rsidP="00983D7F">
            <w:pPr>
              <w:jc w:val="center"/>
            </w:pPr>
            <w:r w:rsidRPr="00983D7F">
              <w:t>12 448,61</w:t>
            </w:r>
          </w:p>
        </w:tc>
      </w:tr>
    </w:tbl>
    <w:p w14:paraId="038788E7" w14:textId="77777777" w:rsidR="00983D7F" w:rsidRPr="00983D7F" w:rsidRDefault="00983D7F" w:rsidP="00983D7F">
      <w:pPr>
        <w:keepNext/>
        <w:spacing w:before="240" w:after="60"/>
        <w:outlineLvl w:val="0"/>
        <w:rPr>
          <w:rFonts w:ascii="Cambria" w:hAnsi="Cambria"/>
          <w:b/>
          <w:bCs/>
          <w:kern w:val="32"/>
          <w:sz w:val="32"/>
          <w:szCs w:val="32"/>
          <w:lang w:eastAsia="en-US"/>
        </w:rPr>
      </w:pPr>
      <w:r w:rsidRPr="00983D7F">
        <w:rPr>
          <w:rFonts w:ascii="Cambria" w:hAnsi="Cambria"/>
          <w:b/>
          <w:bCs/>
          <w:kern w:val="32"/>
          <w:sz w:val="32"/>
          <w:szCs w:val="32"/>
          <w:lang w:eastAsia="en-US"/>
        </w:rPr>
        <w:t xml:space="preserve">6. Расходы на приобретение энергетических ресурсов </w:t>
      </w:r>
    </w:p>
    <w:p w14:paraId="019BA611" w14:textId="77777777" w:rsidR="00983D7F" w:rsidRPr="00983D7F" w:rsidRDefault="00983D7F" w:rsidP="00983D7F">
      <w:pPr>
        <w:outlineLvl w:val="1"/>
        <w:rPr>
          <w:b/>
          <w:snapToGrid w:val="0"/>
          <w:sz w:val="28"/>
          <w:szCs w:val="28"/>
          <w:lang w:val="x-none" w:eastAsia="x-none"/>
        </w:rPr>
      </w:pPr>
      <w:r w:rsidRPr="00983D7F">
        <w:rPr>
          <w:b/>
          <w:snapToGrid w:val="0"/>
          <w:sz w:val="28"/>
          <w:szCs w:val="28"/>
          <w:lang w:val="x-none" w:eastAsia="x-none"/>
        </w:rPr>
        <w:t xml:space="preserve">6.1. Расходы на покупку потерь тепловой энергии </w:t>
      </w:r>
      <w:bookmarkEnd w:id="31"/>
    </w:p>
    <w:p w14:paraId="4B3E8ABB" w14:textId="77777777" w:rsidR="00983D7F" w:rsidRPr="00983D7F" w:rsidRDefault="00983D7F" w:rsidP="00983D7F">
      <w:pPr>
        <w:tabs>
          <w:tab w:val="left" w:pos="1890"/>
        </w:tabs>
        <w:ind w:firstLine="709"/>
        <w:jc w:val="both"/>
      </w:pPr>
      <w:r w:rsidRPr="00983D7F">
        <w:t xml:space="preserve">По данной статье предприятием заявлены расходы на 2022 год в размере 16 496 тыс. руб. </w:t>
      </w:r>
    </w:p>
    <w:p w14:paraId="395CF663" w14:textId="77777777" w:rsidR="00983D7F" w:rsidRPr="00983D7F" w:rsidRDefault="00983D7F" w:rsidP="00983D7F">
      <w:pPr>
        <w:tabs>
          <w:tab w:val="left" w:pos="1890"/>
        </w:tabs>
        <w:ind w:firstLine="709"/>
        <w:jc w:val="both"/>
      </w:pPr>
      <w:r w:rsidRPr="00983D7F">
        <w:t>Для обоснования указанных затрат предприятием представлены следующие обосновывающие материалы:</w:t>
      </w:r>
    </w:p>
    <w:p w14:paraId="3E64F9B9" w14:textId="77777777" w:rsidR="00983D7F" w:rsidRPr="00983D7F" w:rsidRDefault="00983D7F" w:rsidP="00983D7F">
      <w:pPr>
        <w:tabs>
          <w:tab w:val="left" w:pos="1890"/>
        </w:tabs>
        <w:ind w:firstLine="709"/>
        <w:jc w:val="both"/>
      </w:pPr>
      <w:r w:rsidRPr="00983D7F">
        <w:t>договор оказания услуг по передаче тепловой энергии № 1 от 01.01.2019 по МУП «Гарант» (стр. 168 том 1);</w:t>
      </w:r>
    </w:p>
    <w:p w14:paraId="42CD0C2B" w14:textId="77777777" w:rsidR="00983D7F" w:rsidRPr="00983D7F" w:rsidRDefault="00983D7F" w:rsidP="00983D7F">
      <w:pPr>
        <w:tabs>
          <w:tab w:val="left" w:pos="1890"/>
        </w:tabs>
        <w:ind w:firstLine="709"/>
        <w:jc w:val="both"/>
      </w:pPr>
      <w:r w:rsidRPr="00983D7F">
        <w:t xml:space="preserve">карточка счета 20.01 за 2021 год «Расходы на покупную энергию» </w:t>
      </w:r>
      <w:r w:rsidRPr="00983D7F">
        <w:br/>
        <w:t>по МУП «Гарант» (стр. 195 том 1);</w:t>
      </w:r>
    </w:p>
    <w:p w14:paraId="4F589EEB" w14:textId="77777777" w:rsidR="00983D7F" w:rsidRPr="00983D7F" w:rsidRDefault="00983D7F" w:rsidP="00983D7F">
      <w:pPr>
        <w:tabs>
          <w:tab w:val="left" w:pos="1890"/>
        </w:tabs>
        <w:ind w:firstLine="709"/>
        <w:jc w:val="both"/>
      </w:pPr>
      <w:r w:rsidRPr="00983D7F">
        <w:t>счет-фактуры к договору № 1 от 01.01.2019 по передаче тепловой энергии МУП «Гарант» за 2021 год (стр. 197 том 1).</w:t>
      </w:r>
    </w:p>
    <w:p w14:paraId="15D57A49" w14:textId="77777777" w:rsidR="00983D7F" w:rsidRPr="00983D7F" w:rsidRDefault="00983D7F" w:rsidP="00983D7F">
      <w:pPr>
        <w:tabs>
          <w:tab w:val="left" w:pos="1890"/>
        </w:tabs>
        <w:ind w:firstLine="709"/>
        <w:jc w:val="both"/>
      </w:pPr>
      <w:r w:rsidRPr="00983D7F">
        <w:t xml:space="preserve">В соответствии с пунктом 90 Основ ценообразования при установлении тарифов на услуги по передаче тепловой энергии расходы на приобретение тепловой энергии в целях компенсации потерь при передаче тепловой энергии учитываются только в объеме нормативных технологических потерь. Нормативный объем потерь тепловой энергии, принят в размере 7 720,64 Гкал (постановление РЭК Кузбасса от 27.10.2022 № 321). Разбивка объема потерь по полугодиям принята в долях отпуска тепловой энергии на потребительский рынок сбытовой компании ООО «ТГК»: </w:t>
      </w:r>
    </w:p>
    <w:p w14:paraId="39C0FEFD" w14:textId="77777777" w:rsidR="00983D7F" w:rsidRPr="00983D7F" w:rsidRDefault="00983D7F" w:rsidP="00983D7F">
      <w:pPr>
        <w:tabs>
          <w:tab w:val="left" w:pos="1890"/>
        </w:tabs>
        <w:ind w:firstLine="709"/>
        <w:jc w:val="both"/>
      </w:pPr>
      <w:r w:rsidRPr="00983D7F">
        <w:t>первое полугодие – 60 % или 4 613,89 Гкал;</w:t>
      </w:r>
    </w:p>
    <w:p w14:paraId="3C02F9CA" w14:textId="77777777" w:rsidR="00983D7F" w:rsidRPr="00983D7F" w:rsidRDefault="00983D7F" w:rsidP="00983D7F">
      <w:pPr>
        <w:tabs>
          <w:tab w:val="left" w:pos="1890"/>
        </w:tabs>
        <w:ind w:firstLine="709"/>
        <w:jc w:val="both"/>
      </w:pPr>
      <w:r w:rsidRPr="00983D7F">
        <w:t>второе полугодие – 40 % или 3 106,75 Гкал.</w:t>
      </w:r>
    </w:p>
    <w:p w14:paraId="593597F8" w14:textId="77777777" w:rsidR="00983D7F" w:rsidRPr="00983D7F" w:rsidRDefault="00983D7F" w:rsidP="00983D7F">
      <w:pPr>
        <w:ind w:firstLine="709"/>
        <w:jc w:val="both"/>
      </w:pPr>
      <w:r w:rsidRPr="00983D7F">
        <w:t xml:space="preserve">Подпунктом а) пункта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7813D9E9" w14:textId="77777777" w:rsidR="00983D7F" w:rsidRPr="00983D7F" w:rsidRDefault="00983D7F" w:rsidP="00983D7F">
      <w:pPr>
        <w:ind w:firstLine="709"/>
        <w:jc w:val="both"/>
      </w:pPr>
      <w:r w:rsidRPr="00983D7F">
        <w:t xml:space="preserve">Цена тепловой энергии на 2023 год для компенсации потерь принята экспертами на уровне тарифов ООО «ТГК»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согласно постановлению Региональной энергетической комиссии Кузбасса </w:t>
      </w:r>
      <w:r w:rsidRPr="00983D7F">
        <w:rPr>
          <w:color w:val="C00000"/>
        </w:rPr>
        <w:t>от __.11.2022 № _____</w:t>
      </w:r>
      <w:r w:rsidRPr="00983D7F">
        <w:t xml:space="preserve"> 3 151,32 руб./Гкал.</w:t>
      </w:r>
    </w:p>
    <w:p w14:paraId="2C9BB12A" w14:textId="77777777" w:rsidR="00983D7F" w:rsidRPr="00983D7F" w:rsidRDefault="00983D7F" w:rsidP="00983D7F">
      <w:pPr>
        <w:ind w:firstLine="709"/>
        <w:jc w:val="both"/>
      </w:pPr>
      <w:r w:rsidRPr="00983D7F">
        <w:lastRenderedPageBreak/>
        <w:t xml:space="preserve">Таким образом, экономически обоснованные расходы на приобретение тепловой энергии с целью компенсации потерь составят 24 330,00 тыс. руб. = (7 720,64 Гкал </w:t>
      </w:r>
      <w:r w:rsidRPr="00983D7F">
        <w:rPr>
          <w:bCs/>
        </w:rPr>
        <w:t>×</w:t>
      </w:r>
      <w:r w:rsidRPr="00983D7F">
        <w:t xml:space="preserve"> 3 151,32 руб./Гкал) / 1000.</w:t>
      </w:r>
    </w:p>
    <w:p w14:paraId="6BE852ED" w14:textId="77777777" w:rsidR="00983D7F" w:rsidRPr="00983D7F" w:rsidRDefault="00983D7F" w:rsidP="00983D7F">
      <w:pPr>
        <w:ind w:firstLine="709"/>
        <w:jc w:val="both"/>
      </w:pPr>
      <w:r w:rsidRPr="00983D7F">
        <w:t>Корректировка относительно предложений предприятия в сторону снижения составила 2 696,00 тыс. руб., в связи с проведенным расчетом.</w:t>
      </w:r>
    </w:p>
    <w:p w14:paraId="4AC2308E"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 xml:space="preserve">6.2. Расходы на прочие покупаемые энергетические ресурсы </w:t>
      </w:r>
    </w:p>
    <w:p w14:paraId="16CD8524" w14:textId="77777777" w:rsidR="00983D7F" w:rsidRPr="00983D7F" w:rsidRDefault="00983D7F" w:rsidP="00983D7F">
      <w:pPr>
        <w:ind w:firstLine="709"/>
        <w:jc w:val="both"/>
      </w:pPr>
      <w:r w:rsidRPr="00983D7F">
        <w:t xml:space="preserve">Предприятием заявлены расходы на покупку электрической энергии </w:t>
      </w:r>
      <w:r w:rsidRPr="00983D7F">
        <w:br/>
        <w:t>в сумме 718,57 тыс. руб.</w:t>
      </w:r>
    </w:p>
    <w:p w14:paraId="6579697A" w14:textId="77777777" w:rsidR="00983D7F" w:rsidRPr="00983D7F" w:rsidRDefault="00983D7F" w:rsidP="00983D7F">
      <w:pPr>
        <w:ind w:firstLine="709"/>
        <w:jc w:val="both"/>
      </w:pPr>
      <w:r w:rsidRPr="00983D7F">
        <w:t>Для обоснования указанных затрат предприятием представлены следующие обосновывающие материалы:</w:t>
      </w:r>
    </w:p>
    <w:p w14:paraId="7DD05E62" w14:textId="77777777" w:rsidR="00983D7F" w:rsidRPr="00983D7F" w:rsidRDefault="00983D7F" w:rsidP="00983D7F">
      <w:pPr>
        <w:ind w:firstLine="709"/>
        <w:jc w:val="both"/>
      </w:pPr>
      <w:r w:rsidRPr="00983D7F">
        <w:t>договор энергоснабжения № 370392 от 01.08.2018 по МУП «Гарант» (стр. 100 том 1);</w:t>
      </w:r>
    </w:p>
    <w:p w14:paraId="3DC1D97A" w14:textId="77777777" w:rsidR="00983D7F" w:rsidRPr="00983D7F" w:rsidRDefault="00983D7F" w:rsidP="00983D7F">
      <w:pPr>
        <w:ind w:firstLine="709"/>
        <w:jc w:val="both"/>
      </w:pPr>
      <w:r w:rsidRPr="00983D7F">
        <w:t>карточка счета 20.01 за 2021 год «Электроэнергия» по МУП «Гарант» (стр. 155 том 1);</w:t>
      </w:r>
    </w:p>
    <w:p w14:paraId="50C0EB2C" w14:textId="77777777" w:rsidR="00983D7F" w:rsidRPr="00983D7F" w:rsidRDefault="00983D7F" w:rsidP="00983D7F">
      <w:pPr>
        <w:ind w:firstLine="709"/>
        <w:jc w:val="both"/>
      </w:pPr>
      <w:r w:rsidRPr="00983D7F">
        <w:t>счет-фактуры к договору № 370392 от 01.08.2018 энергоснабжения МУП «Гарант» за 2021 год (стр. 157 том 1).</w:t>
      </w:r>
    </w:p>
    <w:p w14:paraId="140AC643" w14:textId="77777777" w:rsidR="00983D7F" w:rsidRPr="00983D7F" w:rsidRDefault="00983D7F" w:rsidP="00983D7F">
      <w:pPr>
        <w:ind w:firstLine="709"/>
        <w:jc w:val="both"/>
      </w:pPr>
      <w:r w:rsidRPr="00983D7F">
        <w:t xml:space="preserve">Экспертами для определения объема электрической энергии на передачу тепловой энергии принят фактический объем 2021 года из представленных счет-фактур по МУП «Гарант», в общем количестве 95,809 тыс. </w:t>
      </w:r>
      <w:proofErr w:type="spellStart"/>
      <w:r w:rsidRPr="00983D7F">
        <w:t>кВт×ч</w:t>
      </w:r>
      <w:proofErr w:type="spellEnd"/>
    </w:p>
    <w:p w14:paraId="7C64B28E" w14:textId="77777777" w:rsidR="00983D7F" w:rsidRPr="00983D7F" w:rsidRDefault="00983D7F" w:rsidP="00983D7F">
      <w:pPr>
        <w:ind w:firstLine="709"/>
        <w:jc w:val="both"/>
      </w:pPr>
      <w:r w:rsidRPr="00983D7F">
        <w:t xml:space="preserve">Фактическая среднегодовая стоимость 1 </w:t>
      </w:r>
      <w:proofErr w:type="spellStart"/>
      <w:r w:rsidRPr="00983D7F">
        <w:t>кВт×ч</w:t>
      </w:r>
      <w:proofErr w:type="spellEnd"/>
      <w:r w:rsidRPr="00983D7F">
        <w:t xml:space="preserve"> за 2021 год, </w:t>
      </w:r>
      <w:r w:rsidRPr="00983D7F">
        <w:br/>
        <w:t xml:space="preserve">по представленным счет-фактурам по МУП «Гарант», составила 6,478 руб./ </w:t>
      </w:r>
      <w:proofErr w:type="spellStart"/>
      <w:r w:rsidRPr="00983D7F">
        <w:t>кВт×ч</w:t>
      </w:r>
      <w:proofErr w:type="spellEnd"/>
      <w:r w:rsidRPr="00983D7F">
        <w:t xml:space="preserve"> (без НДС).</w:t>
      </w:r>
    </w:p>
    <w:p w14:paraId="3E22F6F5" w14:textId="77777777" w:rsidR="00983D7F" w:rsidRPr="00983D7F" w:rsidRDefault="00983D7F" w:rsidP="00983D7F">
      <w:pPr>
        <w:ind w:firstLine="709"/>
        <w:jc w:val="both"/>
      </w:pPr>
      <w:r w:rsidRPr="00983D7F">
        <w:t xml:space="preserve">Стоимость 1 </w:t>
      </w:r>
      <w:proofErr w:type="spellStart"/>
      <w:r w:rsidRPr="00983D7F">
        <w:t>кВт×ч</w:t>
      </w:r>
      <w:proofErr w:type="spellEnd"/>
      <w:r w:rsidRPr="00983D7F">
        <w:t xml:space="preserve"> на 2023 год, с учетом индекса изменения стоимости электрической энергии (прогноз Минэкономразвития РФ от 28.09.2022) </w:t>
      </w:r>
      <w:r w:rsidRPr="00983D7F">
        <w:br/>
        <w:t xml:space="preserve">на 2022 и 2023 годы 104,5 % и 108,0 % соответственно, составит 7,31 руб./ </w:t>
      </w:r>
      <w:proofErr w:type="spellStart"/>
      <w:r w:rsidRPr="00983D7F">
        <w:t>кВт×ч</w:t>
      </w:r>
      <w:proofErr w:type="spellEnd"/>
      <w:r w:rsidRPr="00983D7F">
        <w:t xml:space="preserve"> (без НДС) = 6,478 руб./</w:t>
      </w:r>
      <w:proofErr w:type="spellStart"/>
      <w:r w:rsidRPr="00983D7F">
        <w:t>кВт×ч</w:t>
      </w:r>
      <w:proofErr w:type="spellEnd"/>
      <w:r w:rsidRPr="00983D7F">
        <w:t xml:space="preserve"> × 1,045 ×1,08 .</w:t>
      </w:r>
    </w:p>
    <w:p w14:paraId="5E68FB21" w14:textId="77777777" w:rsidR="00983D7F" w:rsidRPr="00983D7F" w:rsidRDefault="00983D7F" w:rsidP="00983D7F">
      <w:pPr>
        <w:ind w:firstLine="709"/>
        <w:jc w:val="both"/>
      </w:pPr>
      <w:r w:rsidRPr="00983D7F">
        <w:t xml:space="preserve">Таким образом, экономически обоснованные расходы на приобретение электрической энергии на 2023 год составят 700,46 тыс. руб. = 95,809 тыс. </w:t>
      </w:r>
      <w:proofErr w:type="spellStart"/>
      <w:r w:rsidRPr="00983D7F">
        <w:t>кВт×ч</w:t>
      </w:r>
      <w:proofErr w:type="spellEnd"/>
      <w:r w:rsidRPr="00983D7F">
        <w:t xml:space="preserve"> × 7,311 руб. / </w:t>
      </w:r>
      <w:proofErr w:type="spellStart"/>
      <w:r w:rsidRPr="00983D7F">
        <w:t>кВт×ч</w:t>
      </w:r>
      <w:proofErr w:type="spellEnd"/>
      <w:r w:rsidRPr="00983D7F">
        <w:t xml:space="preserve">. </w:t>
      </w:r>
    </w:p>
    <w:p w14:paraId="7C7710EE" w14:textId="77777777" w:rsidR="00983D7F" w:rsidRPr="00983D7F" w:rsidRDefault="00983D7F" w:rsidP="00983D7F">
      <w:pPr>
        <w:ind w:firstLine="709"/>
        <w:jc w:val="both"/>
      </w:pPr>
      <w:r w:rsidRPr="00983D7F">
        <w:t>Корректировка относительно предложений предприятия в сторону снижения составила 18,11 тыс. руб.</w:t>
      </w:r>
    </w:p>
    <w:p w14:paraId="7ED16288"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6.3. Расходы на теплоноситель</w:t>
      </w:r>
    </w:p>
    <w:p w14:paraId="41BE0726" w14:textId="77777777" w:rsidR="00983D7F" w:rsidRPr="00983D7F" w:rsidRDefault="00983D7F" w:rsidP="00983D7F">
      <w:pPr>
        <w:ind w:firstLine="709"/>
        <w:jc w:val="both"/>
      </w:pPr>
      <w:r w:rsidRPr="00983D7F">
        <w:t>Предприятием заявлены расходы на теплоноситель в сумме 247,06 тыс. руб.</w:t>
      </w:r>
    </w:p>
    <w:p w14:paraId="32250D81" w14:textId="77777777" w:rsidR="00983D7F" w:rsidRPr="00983D7F" w:rsidRDefault="00983D7F" w:rsidP="00983D7F">
      <w:pPr>
        <w:ind w:firstLine="709"/>
        <w:jc w:val="both"/>
      </w:pPr>
      <w:r w:rsidRPr="00983D7F">
        <w:t>Для обоснования указанных затрат предприятием представлена карточка счета 20 за 2021 год по МУП «Гарант» (стр. 127 том 2).</w:t>
      </w:r>
    </w:p>
    <w:p w14:paraId="5283D964" w14:textId="77777777" w:rsidR="00983D7F" w:rsidRPr="00983D7F" w:rsidRDefault="00983D7F" w:rsidP="00983D7F">
      <w:pPr>
        <w:ind w:firstLine="709"/>
        <w:jc w:val="both"/>
      </w:pPr>
      <w:r w:rsidRPr="00983D7F">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2737AEC4" w14:textId="77777777" w:rsidR="00983D7F" w:rsidRPr="00983D7F" w:rsidRDefault="00983D7F" w:rsidP="00983D7F">
      <w:pPr>
        <w:ind w:firstLine="709"/>
        <w:jc w:val="both"/>
      </w:pPr>
      <w:r w:rsidRPr="00983D7F">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w:t>
      </w:r>
      <w:r w:rsidRPr="00983D7F">
        <w:br/>
        <w:t xml:space="preserve">о ценах (тарифах) и расходах в следующем порядке: </w:t>
      </w:r>
    </w:p>
    <w:p w14:paraId="1E385C16" w14:textId="77777777" w:rsidR="00983D7F" w:rsidRPr="00983D7F" w:rsidRDefault="00983D7F" w:rsidP="00983D7F">
      <w:pPr>
        <w:ind w:firstLine="709"/>
        <w:jc w:val="both"/>
      </w:pPr>
      <w:r w:rsidRPr="00983D7F">
        <w:t xml:space="preserve">а) установленные на очередной период регулирования цены (тарифы) для соответствующей категории потребителей - если цены (тарифы) </w:t>
      </w:r>
      <w:r w:rsidRPr="00983D7F">
        <w:br/>
        <w:t>на соответствующие товары (услуги) подлежат государственному регулированию.</w:t>
      </w:r>
    </w:p>
    <w:p w14:paraId="73318B62" w14:textId="77777777" w:rsidR="00983D7F" w:rsidRPr="00983D7F" w:rsidRDefault="00983D7F" w:rsidP="00983D7F">
      <w:pPr>
        <w:ind w:firstLine="709"/>
        <w:jc w:val="both"/>
      </w:pPr>
      <w:r w:rsidRPr="00983D7F">
        <w:t xml:space="preserve">Для МКП «Комфорт» нормативный объем технологических потерь теплоносителя при передачи тепловой энергии по тепловым сетям утвержден постановлением </w:t>
      </w:r>
      <w:r w:rsidRPr="00983D7F">
        <w:lastRenderedPageBreak/>
        <w:t>Региональной энергетической комиссии Кузбасса от 27.10.2022 № 321, в объеме 5 117,35 м³.</w:t>
      </w:r>
    </w:p>
    <w:p w14:paraId="4EBD352C" w14:textId="77777777" w:rsidR="00983D7F" w:rsidRPr="00983D7F" w:rsidRDefault="00983D7F" w:rsidP="00983D7F">
      <w:pPr>
        <w:ind w:firstLine="709"/>
        <w:jc w:val="both"/>
        <w:rPr>
          <w:color w:val="FF0000"/>
        </w:rPr>
      </w:pPr>
      <w:r w:rsidRPr="00983D7F">
        <w:t xml:space="preserve">Стоимость холодной воды на 2023 год принята согласно постановлению региональной энергетической комиссии Кемеровской области </w:t>
      </w:r>
      <w:r w:rsidRPr="00983D7F">
        <w:rPr>
          <w:color w:val="FF0000"/>
        </w:rPr>
        <w:t xml:space="preserve">от 26.11.2022 </w:t>
      </w:r>
      <w:r w:rsidRPr="00983D7F">
        <w:rPr>
          <w:color w:val="FF0000"/>
        </w:rPr>
        <w:br/>
        <w:t>№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на уровне 61,27 руб./ м³.</w:t>
      </w:r>
    </w:p>
    <w:p w14:paraId="4BADBB84" w14:textId="77777777" w:rsidR="00983D7F" w:rsidRPr="00983D7F" w:rsidRDefault="00983D7F" w:rsidP="00983D7F">
      <w:pPr>
        <w:ind w:firstLine="709"/>
        <w:jc w:val="both"/>
        <w:rPr>
          <w:color w:val="FF0000"/>
        </w:rPr>
      </w:pPr>
      <w:r w:rsidRPr="00983D7F">
        <w:rPr>
          <w:color w:val="FF0000"/>
        </w:rPr>
        <w:t>Таким образом, экономически обоснованные расходы на покупку холодной воды, составят 314,00 тыс. руб. = (5 117,35 м³ × 61,27 руб./м³) / 1000.</w:t>
      </w:r>
    </w:p>
    <w:p w14:paraId="62FF8B52" w14:textId="77777777" w:rsidR="00983D7F" w:rsidRPr="00983D7F" w:rsidRDefault="00983D7F" w:rsidP="00983D7F">
      <w:pPr>
        <w:tabs>
          <w:tab w:val="left" w:pos="1134"/>
        </w:tabs>
        <w:ind w:firstLine="709"/>
        <w:jc w:val="both"/>
        <w:rPr>
          <w:color w:val="FF0000"/>
        </w:rPr>
      </w:pPr>
      <w:r w:rsidRPr="00983D7F">
        <w:rPr>
          <w:color w:val="FF0000"/>
        </w:rPr>
        <w:t>Корректировка относительно предложений предприятия в сторону снижения составила 8,39 тыс. руб.</w:t>
      </w:r>
    </w:p>
    <w:p w14:paraId="0090B6DD" w14:textId="77777777" w:rsidR="00983D7F" w:rsidRPr="00983D7F" w:rsidRDefault="00983D7F" w:rsidP="00983D7F">
      <w:pPr>
        <w:tabs>
          <w:tab w:val="left" w:pos="1134"/>
        </w:tabs>
        <w:ind w:firstLine="709"/>
        <w:jc w:val="both"/>
        <w:rPr>
          <w:b/>
        </w:rPr>
      </w:pPr>
      <w:r w:rsidRPr="00983D7F">
        <w:t>Величина расходов на приобретение энергетических ресурсов на 2023 год приведена в таблице 2.</w:t>
      </w:r>
    </w:p>
    <w:p w14:paraId="4AC3E93E" w14:textId="77777777" w:rsidR="00983D7F" w:rsidRPr="00983D7F" w:rsidRDefault="00983D7F" w:rsidP="00983D7F">
      <w:pPr>
        <w:tabs>
          <w:tab w:val="left" w:pos="1890"/>
        </w:tabs>
        <w:spacing w:line="360" w:lineRule="auto"/>
        <w:ind w:left="8081" w:right="142" w:hanging="8081"/>
        <w:jc w:val="right"/>
      </w:pPr>
      <w:r w:rsidRPr="00983D7F">
        <w:br w:type="page"/>
      </w:r>
    </w:p>
    <w:p w14:paraId="58D7C8C3" w14:textId="77777777" w:rsidR="00983D7F" w:rsidRPr="00983D7F" w:rsidRDefault="00983D7F" w:rsidP="00983D7F">
      <w:pPr>
        <w:tabs>
          <w:tab w:val="left" w:pos="1890"/>
        </w:tabs>
        <w:spacing w:line="360" w:lineRule="auto"/>
        <w:ind w:left="8081" w:right="142" w:hanging="8081"/>
        <w:jc w:val="right"/>
      </w:pPr>
      <w:r w:rsidRPr="00983D7F">
        <w:lastRenderedPageBreak/>
        <w:t>Таблица 2</w:t>
      </w:r>
    </w:p>
    <w:p w14:paraId="693DD2F4" w14:textId="77777777" w:rsidR="00983D7F" w:rsidRPr="00983D7F" w:rsidRDefault="00983D7F" w:rsidP="00983D7F">
      <w:pPr>
        <w:tabs>
          <w:tab w:val="left" w:pos="1134"/>
        </w:tabs>
        <w:jc w:val="center"/>
        <w:rPr>
          <w:bCs/>
        </w:rPr>
      </w:pPr>
      <w:bookmarkStart w:id="32" w:name="_Toc21094969"/>
      <w:bookmarkStart w:id="33" w:name="_Toc24891745"/>
      <w:r w:rsidRPr="00983D7F">
        <w:rPr>
          <w:bCs/>
        </w:rPr>
        <w:t>Реестр расходов на приобретение энергетических ресурсов</w:t>
      </w:r>
      <w:bookmarkEnd w:id="32"/>
      <w:r w:rsidRPr="00983D7F">
        <w:rPr>
          <w:bCs/>
        </w:rPr>
        <w:t xml:space="preserve"> на 2023 год</w:t>
      </w:r>
      <w:bookmarkEnd w:id="33"/>
      <w:r w:rsidRPr="00983D7F">
        <w:rPr>
          <w:bCs/>
        </w:rPr>
        <w:t xml:space="preserve"> (Приложение 5.4 к Методическим указаниям)</w:t>
      </w:r>
    </w:p>
    <w:tbl>
      <w:tblPr>
        <w:tblpPr w:leftFromText="180" w:rightFromText="180" w:vertAnchor="text" w:horzAnchor="margin" w:tblpX="108" w:tblpY="36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3"/>
        <w:gridCol w:w="1560"/>
        <w:gridCol w:w="1552"/>
        <w:gridCol w:w="1566"/>
      </w:tblGrid>
      <w:tr w:rsidR="00983D7F" w:rsidRPr="00983D7F" w14:paraId="0530D549" w14:textId="77777777" w:rsidTr="00F95151">
        <w:trPr>
          <w:trHeight w:val="558"/>
        </w:trPr>
        <w:tc>
          <w:tcPr>
            <w:tcW w:w="658" w:type="dxa"/>
            <w:shd w:val="clear" w:color="auto" w:fill="auto"/>
            <w:vAlign w:val="center"/>
            <w:hideMark/>
          </w:tcPr>
          <w:p w14:paraId="03D2CCFC" w14:textId="77777777" w:rsidR="00983D7F" w:rsidRPr="00983D7F" w:rsidRDefault="00983D7F" w:rsidP="00983D7F">
            <w:pPr>
              <w:jc w:val="center"/>
              <w:rPr>
                <w:sz w:val="20"/>
                <w:szCs w:val="20"/>
              </w:rPr>
            </w:pPr>
            <w:r w:rsidRPr="00983D7F">
              <w:rPr>
                <w:sz w:val="20"/>
                <w:szCs w:val="20"/>
              </w:rPr>
              <w:t>№ п/п</w:t>
            </w:r>
          </w:p>
        </w:tc>
        <w:tc>
          <w:tcPr>
            <w:tcW w:w="3873" w:type="dxa"/>
            <w:shd w:val="clear" w:color="auto" w:fill="auto"/>
            <w:vAlign w:val="center"/>
            <w:hideMark/>
          </w:tcPr>
          <w:p w14:paraId="490E9A11" w14:textId="77777777" w:rsidR="00983D7F" w:rsidRPr="00983D7F" w:rsidRDefault="00983D7F" w:rsidP="00983D7F">
            <w:pPr>
              <w:jc w:val="center"/>
              <w:rPr>
                <w:sz w:val="20"/>
                <w:szCs w:val="20"/>
              </w:rPr>
            </w:pPr>
            <w:r w:rsidRPr="00983D7F">
              <w:rPr>
                <w:sz w:val="20"/>
                <w:szCs w:val="20"/>
              </w:rPr>
              <w:t>Наименование ресурса</w:t>
            </w:r>
          </w:p>
        </w:tc>
        <w:tc>
          <w:tcPr>
            <w:tcW w:w="1560" w:type="dxa"/>
            <w:shd w:val="clear" w:color="auto" w:fill="auto"/>
            <w:vAlign w:val="center"/>
            <w:hideMark/>
          </w:tcPr>
          <w:p w14:paraId="503952B2" w14:textId="77777777" w:rsidR="00983D7F" w:rsidRPr="00983D7F" w:rsidRDefault="00983D7F" w:rsidP="00983D7F">
            <w:pPr>
              <w:jc w:val="center"/>
              <w:rPr>
                <w:sz w:val="20"/>
                <w:szCs w:val="20"/>
              </w:rPr>
            </w:pPr>
            <w:r w:rsidRPr="00983D7F">
              <w:rPr>
                <w:sz w:val="20"/>
                <w:szCs w:val="20"/>
              </w:rPr>
              <w:t xml:space="preserve">Предложение предприятия </w:t>
            </w:r>
            <w:r w:rsidRPr="00983D7F">
              <w:rPr>
                <w:sz w:val="20"/>
                <w:szCs w:val="20"/>
              </w:rPr>
              <w:br/>
              <w:t>на 2023 год</w:t>
            </w:r>
          </w:p>
        </w:tc>
        <w:tc>
          <w:tcPr>
            <w:tcW w:w="1552" w:type="dxa"/>
          </w:tcPr>
          <w:p w14:paraId="42264C4F" w14:textId="77777777" w:rsidR="00983D7F" w:rsidRPr="00983D7F" w:rsidRDefault="00983D7F" w:rsidP="00983D7F">
            <w:pPr>
              <w:jc w:val="center"/>
              <w:rPr>
                <w:sz w:val="20"/>
                <w:szCs w:val="20"/>
              </w:rPr>
            </w:pPr>
            <w:r w:rsidRPr="00983D7F">
              <w:rPr>
                <w:sz w:val="20"/>
                <w:szCs w:val="20"/>
              </w:rPr>
              <w:t xml:space="preserve">Предложение экспертов </w:t>
            </w:r>
            <w:r w:rsidRPr="00983D7F">
              <w:rPr>
                <w:sz w:val="20"/>
                <w:szCs w:val="20"/>
              </w:rPr>
              <w:br/>
              <w:t>на 2023 год</w:t>
            </w:r>
          </w:p>
        </w:tc>
        <w:tc>
          <w:tcPr>
            <w:tcW w:w="1566" w:type="dxa"/>
          </w:tcPr>
          <w:p w14:paraId="524A3DC7" w14:textId="77777777" w:rsidR="00983D7F" w:rsidRPr="00983D7F" w:rsidRDefault="00983D7F" w:rsidP="00983D7F">
            <w:pPr>
              <w:jc w:val="center"/>
              <w:rPr>
                <w:sz w:val="20"/>
                <w:szCs w:val="20"/>
              </w:rPr>
            </w:pPr>
            <w:r w:rsidRPr="00983D7F">
              <w:rPr>
                <w:sz w:val="20"/>
                <w:szCs w:val="20"/>
              </w:rPr>
              <w:t xml:space="preserve">Корректировка </w:t>
            </w:r>
            <w:r w:rsidRPr="00983D7F">
              <w:rPr>
                <w:sz w:val="20"/>
                <w:szCs w:val="20"/>
              </w:rPr>
              <w:br/>
              <w:t>к предложению предприятия, +/-</w:t>
            </w:r>
          </w:p>
        </w:tc>
      </w:tr>
      <w:tr w:rsidR="00983D7F" w:rsidRPr="00983D7F" w14:paraId="254EC52A" w14:textId="77777777" w:rsidTr="00F95151">
        <w:trPr>
          <w:trHeight w:val="11"/>
        </w:trPr>
        <w:tc>
          <w:tcPr>
            <w:tcW w:w="658" w:type="dxa"/>
            <w:shd w:val="clear" w:color="auto" w:fill="auto"/>
            <w:vAlign w:val="center"/>
            <w:hideMark/>
          </w:tcPr>
          <w:p w14:paraId="3D730AC4" w14:textId="77777777" w:rsidR="00983D7F" w:rsidRPr="00983D7F" w:rsidRDefault="00983D7F" w:rsidP="00983D7F">
            <w:pPr>
              <w:spacing w:line="360" w:lineRule="auto"/>
              <w:jc w:val="center"/>
              <w:rPr>
                <w:sz w:val="20"/>
                <w:szCs w:val="20"/>
              </w:rPr>
            </w:pPr>
            <w:r w:rsidRPr="00983D7F">
              <w:rPr>
                <w:sz w:val="20"/>
                <w:szCs w:val="20"/>
              </w:rPr>
              <w:t>1</w:t>
            </w:r>
          </w:p>
        </w:tc>
        <w:tc>
          <w:tcPr>
            <w:tcW w:w="3873" w:type="dxa"/>
            <w:shd w:val="clear" w:color="auto" w:fill="auto"/>
            <w:vAlign w:val="center"/>
            <w:hideMark/>
          </w:tcPr>
          <w:p w14:paraId="0170D25B" w14:textId="77777777" w:rsidR="00983D7F" w:rsidRPr="00983D7F" w:rsidRDefault="00983D7F" w:rsidP="00983D7F">
            <w:pPr>
              <w:rPr>
                <w:sz w:val="20"/>
                <w:szCs w:val="20"/>
              </w:rPr>
            </w:pPr>
            <w:r w:rsidRPr="00983D7F">
              <w:rPr>
                <w:sz w:val="20"/>
                <w:szCs w:val="20"/>
              </w:rPr>
              <w:t>Расходы на покупную тепловую энергию</w:t>
            </w:r>
          </w:p>
        </w:tc>
        <w:tc>
          <w:tcPr>
            <w:tcW w:w="1560" w:type="dxa"/>
            <w:shd w:val="clear" w:color="auto" w:fill="auto"/>
            <w:vAlign w:val="center"/>
          </w:tcPr>
          <w:p w14:paraId="604295AB" w14:textId="77777777" w:rsidR="00983D7F" w:rsidRPr="00983D7F" w:rsidRDefault="00983D7F" w:rsidP="00983D7F">
            <w:pPr>
              <w:jc w:val="center"/>
            </w:pPr>
            <w:r w:rsidRPr="00983D7F">
              <w:t>27 022,00</w:t>
            </w:r>
          </w:p>
        </w:tc>
        <w:tc>
          <w:tcPr>
            <w:tcW w:w="1552" w:type="dxa"/>
            <w:vAlign w:val="center"/>
          </w:tcPr>
          <w:p w14:paraId="7574AC31" w14:textId="77777777" w:rsidR="00983D7F" w:rsidRPr="00983D7F" w:rsidRDefault="00983D7F" w:rsidP="00983D7F">
            <w:pPr>
              <w:jc w:val="center"/>
            </w:pPr>
            <w:r w:rsidRPr="00983D7F">
              <w:t>24 330,00</w:t>
            </w:r>
          </w:p>
        </w:tc>
        <w:tc>
          <w:tcPr>
            <w:tcW w:w="1566" w:type="dxa"/>
            <w:vAlign w:val="center"/>
          </w:tcPr>
          <w:p w14:paraId="17FECEC3" w14:textId="77777777" w:rsidR="00983D7F" w:rsidRPr="00983D7F" w:rsidRDefault="00983D7F" w:rsidP="00983D7F">
            <w:pPr>
              <w:jc w:val="center"/>
            </w:pPr>
            <w:r w:rsidRPr="00983D7F">
              <w:t>-2 692,00</w:t>
            </w:r>
          </w:p>
        </w:tc>
      </w:tr>
      <w:tr w:rsidR="00983D7F" w:rsidRPr="00983D7F" w14:paraId="138F5807" w14:textId="77777777" w:rsidTr="00F95151">
        <w:trPr>
          <w:trHeight w:val="11"/>
        </w:trPr>
        <w:tc>
          <w:tcPr>
            <w:tcW w:w="658" w:type="dxa"/>
            <w:shd w:val="clear" w:color="auto" w:fill="auto"/>
            <w:vAlign w:val="center"/>
            <w:hideMark/>
          </w:tcPr>
          <w:p w14:paraId="59EEAA2F" w14:textId="77777777" w:rsidR="00983D7F" w:rsidRPr="00983D7F" w:rsidRDefault="00983D7F" w:rsidP="00983D7F">
            <w:pPr>
              <w:spacing w:line="360" w:lineRule="auto"/>
              <w:jc w:val="center"/>
              <w:rPr>
                <w:sz w:val="20"/>
                <w:szCs w:val="20"/>
              </w:rPr>
            </w:pPr>
            <w:r w:rsidRPr="00983D7F">
              <w:rPr>
                <w:sz w:val="20"/>
                <w:szCs w:val="20"/>
              </w:rPr>
              <w:t>2</w:t>
            </w:r>
          </w:p>
        </w:tc>
        <w:tc>
          <w:tcPr>
            <w:tcW w:w="3873" w:type="dxa"/>
            <w:shd w:val="clear" w:color="auto" w:fill="auto"/>
            <w:vAlign w:val="center"/>
            <w:hideMark/>
          </w:tcPr>
          <w:p w14:paraId="3403A351" w14:textId="77777777" w:rsidR="00983D7F" w:rsidRPr="00983D7F" w:rsidRDefault="00983D7F" w:rsidP="00983D7F">
            <w:pPr>
              <w:rPr>
                <w:sz w:val="20"/>
                <w:szCs w:val="20"/>
              </w:rPr>
            </w:pPr>
            <w:r w:rsidRPr="00983D7F">
              <w:rPr>
                <w:sz w:val="20"/>
                <w:szCs w:val="20"/>
              </w:rPr>
              <w:t>Расходы на электрическую энергию</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9D36E4" w14:textId="77777777" w:rsidR="00983D7F" w:rsidRPr="00983D7F" w:rsidRDefault="00983D7F" w:rsidP="00983D7F">
            <w:pPr>
              <w:jc w:val="center"/>
            </w:pPr>
            <w:r w:rsidRPr="00983D7F">
              <w:t>718,57</w:t>
            </w:r>
          </w:p>
        </w:tc>
        <w:tc>
          <w:tcPr>
            <w:tcW w:w="1552" w:type="dxa"/>
            <w:vAlign w:val="center"/>
          </w:tcPr>
          <w:p w14:paraId="4C4F81D9" w14:textId="77777777" w:rsidR="00983D7F" w:rsidRPr="00983D7F" w:rsidRDefault="00983D7F" w:rsidP="00983D7F">
            <w:pPr>
              <w:jc w:val="center"/>
            </w:pPr>
            <w:r w:rsidRPr="00983D7F">
              <w:t>700,46</w:t>
            </w:r>
          </w:p>
        </w:tc>
        <w:tc>
          <w:tcPr>
            <w:tcW w:w="1566" w:type="dxa"/>
            <w:vAlign w:val="center"/>
          </w:tcPr>
          <w:p w14:paraId="21354471" w14:textId="77777777" w:rsidR="00983D7F" w:rsidRPr="00983D7F" w:rsidRDefault="00983D7F" w:rsidP="00983D7F">
            <w:pPr>
              <w:jc w:val="center"/>
            </w:pPr>
            <w:r w:rsidRPr="00983D7F">
              <w:t>-18,11</w:t>
            </w:r>
          </w:p>
        </w:tc>
      </w:tr>
      <w:tr w:rsidR="00983D7F" w:rsidRPr="00983D7F" w14:paraId="342E7EB9" w14:textId="77777777" w:rsidTr="00F95151">
        <w:trPr>
          <w:trHeight w:val="199"/>
        </w:trPr>
        <w:tc>
          <w:tcPr>
            <w:tcW w:w="658" w:type="dxa"/>
            <w:shd w:val="clear" w:color="auto" w:fill="auto"/>
            <w:vAlign w:val="center"/>
            <w:hideMark/>
          </w:tcPr>
          <w:p w14:paraId="7D30C820" w14:textId="77777777" w:rsidR="00983D7F" w:rsidRPr="00983D7F" w:rsidRDefault="00983D7F" w:rsidP="00983D7F">
            <w:pPr>
              <w:spacing w:line="360" w:lineRule="auto"/>
              <w:jc w:val="center"/>
              <w:rPr>
                <w:sz w:val="20"/>
                <w:szCs w:val="20"/>
              </w:rPr>
            </w:pPr>
            <w:r w:rsidRPr="00983D7F">
              <w:rPr>
                <w:sz w:val="20"/>
                <w:szCs w:val="20"/>
              </w:rPr>
              <w:t>3</w:t>
            </w:r>
          </w:p>
        </w:tc>
        <w:tc>
          <w:tcPr>
            <w:tcW w:w="3873" w:type="dxa"/>
            <w:shd w:val="clear" w:color="auto" w:fill="auto"/>
            <w:vAlign w:val="center"/>
            <w:hideMark/>
          </w:tcPr>
          <w:p w14:paraId="537A6DAF" w14:textId="77777777" w:rsidR="00983D7F" w:rsidRPr="00983D7F" w:rsidRDefault="00983D7F" w:rsidP="00983D7F">
            <w:pPr>
              <w:rPr>
                <w:sz w:val="20"/>
                <w:szCs w:val="20"/>
              </w:rPr>
            </w:pPr>
            <w:r w:rsidRPr="00983D7F">
              <w:rPr>
                <w:sz w:val="20"/>
                <w:szCs w:val="20"/>
              </w:rPr>
              <w:t>Расходы на теплоноситель</w:t>
            </w:r>
          </w:p>
        </w:tc>
        <w:tc>
          <w:tcPr>
            <w:tcW w:w="1560" w:type="dxa"/>
            <w:tcBorders>
              <w:bottom w:val="single" w:sz="4" w:space="0" w:color="auto"/>
            </w:tcBorders>
            <w:shd w:val="clear" w:color="auto" w:fill="auto"/>
            <w:vAlign w:val="center"/>
          </w:tcPr>
          <w:p w14:paraId="1ACEA85F" w14:textId="77777777" w:rsidR="00983D7F" w:rsidRPr="00983D7F" w:rsidRDefault="00983D7F" w:rsidP="00983D7F">
            <w:pPr>
              <w:jc w:val="center"/>
            </w:pPr>
            <w:r w:rsidRPr="00983D7F">
              <w:t>322,39</w:t>
            </w:r>
          </w:p>
        </w:tc>
        <w:tc>
          <w:tcPr>
            <w:tcW w:w="1552" w:type="dxa"/>
            <w:tcBorders>
              <w:bottom w:val="single" w:sz="4" w:space="0" w:color="auto"/>
            </w:tcBorders>
            <w:vAlign w:val="center"/>
          </w:tcPr>
          <w:p w14:paraId="051DF72B" w14:textId="77777777" w:rsidR="00983D7F" w:rsidRPr="00983D7F" w:rsidRDefault="00983D7F" w:rsidP="00983D7F">
            <w:pPr>
              <w:jc w:val="center"/>
            </w:pPr>
            <w:r w:rsidRPr="00983D7F">
              <w:t>314,00</w:t>
            </w:r>
          </w:p>
        </w:tc>
        <w:tc>
          <w:tcPr>
            <w:tcW w:w="1566" w:type="dxa"/>
            <w:tcBorders>
              <w:bottom w:val="single" w:sz="4" w:space="0" w:color="auto"/>
            </w:tcBorders>
            <w:vAlign w:val="center"/>
          </w:tcPr>
          <w:p w14:paraId="699FD801" w14:textId="77777777" w:rsidR="00983D7F" w:rsidRPr="00983D7F" w:rsidRDefault="00983D7F" w:rsidP="00983D7F">
            <w:pPr>
              <w:jc w:val="center"/>
            </w:pPr>
            <w:r w:rsidRPr="00983D7F">
              <w:t>- 8,39</w:t>
            </w:r>
          </w:p>
        </w:tc>
      </w:tr>
      <w:tr w:rsidR="00983D7F" w:rsidRPr="00983D7F" w14:paraId="3D1852C3" w14:textId="77777777" w:rsidTr="00F95151">
        <w:trPr>
          <w:trHeight w:val="11"/>
        </w:trPr>
        <w:tc>
          <w:tcPr>
            <w:tcW w:w="658" w:type="dxa"/>
            <w:shd w:val="clear" w:color="auto" w:fill="auto"/>
            <w:vAlign w:val="center"/>
            <w:hideMark/>
          </w:tcPr>
          <w:p w14:paraId="76C0494F" w14:textId="77777777" w:rsidR="00983D7F" w:rsidRPr="00983D7F" w:rsidRDefault="00983D7F" w:rsidP="00983D7F">
            <w:pPr>
              <w:spacing w:line="360" w:lineRule="auto"/>
              <w:jc w:val="center"/>
              <w:rPr>
                <w:sz w:val="20"/>
                <w:szCs w:val="20"/>
              </w:rPr>
            </w:pPr>
          </w:p>
        </w:tc>
        <w:tc>
          <w:tcPr>
            <w:tcW w:w="3873" w:type="dxa"/>
            <w:shd w:val="clear" w:color="auto" w:fill="auto"/>
            <w:vAlign w:val="center"/>
            <w:hideMark/>
          </w:tcPr>
          <w:p w14:paraId="49C94E30" w14:textId="77777777" w:rsidR="00983D7F" w:rsidRPr="00983D7F" w:rsidRDefault="00983D7F" w:rsidP="00983D7F">
            <w:pPr>
              <w:rPr>
                <w:sz w:val="20"/>
                <w:szCs w:val="20"/>
              </w:rPr>
            </w:pPr>
            <w:r w:rsidRPr="00983D7F">
              <w:rPr>
                <w:sz w:val="20"/>
                <w:szCs w:val="20"/>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C97642" w14:textId="77777777" w:rsidR="00983D7F" w:rsidRPr="00983D7F" w:rsidRDefault="00983D7F" w:rsidP="00983D7F">
            <w:pPr>
              <w:jc w:val="center"/>
            </w:pPr>
            <w:r w:rsidRPr="00983D7F">
              <w:t>28 062,96</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DCA8E41" w14:textId="77777777" w:rsidR="00983D7F" w:rsidRPr="00983D7F" w:rsidRDefault="00983D7F" w:rsidP="00983D7F">
            <w:pPr>
              <w:jc w:val="center"/>
            </w:pPr>
            <w:r w:rsidRPr="00983D7F">
              <w:t>25 344,46</w:t>
            </w:r>
          </w:p>
        </w:tc>
        <w:tc>
          <w:tcPr>
            <w:tcW w:w="1566" w:type="dxa"/>
            <w:tcBorders>
              <w:top w:val="single" w:sz="4" w:space="0" w:color="auto"/>
              <w:left w:val="single" w:sz="4" w:space="0" w:color="auto"/>
              <w:bottom w:val="single" w:sz="4" w:space="0" w:color="auto"/>
              <w:right w:val="single" w:sz="4" w:space="0" w:color="auto"/>
            </w:tcBorders>
            <w:vAlign w:val="center"/>
          </w:tcPr>
          <w:p w14:paraId="4EC02A01" w14:textId="77777777" w:rsidR="00983D7F" w:rsidRPr="00983D7F" w:rsidRDefault="00983D7F" w:rsidP="00983D7F">
            <w:pPr>
              <w:jc w:val="center"/>
            </w:pPr>
            <w:r w:rsidRPr="00983D7F">
              <w:t>-2 718,50</w:t>
            </w:r>
          </w:p>
        </w:tc>
      </w:tr>
    </w:tbl>
    <w:p w14:paraId="692BD9FB" w14:textId="77777777" w:rsidR="00983D7F" w:rsidRPr="00983D7F" w:rsidRDefault="00983D7F" w:rsidP="00983D7F">
      <w:pPr>
        <w:spacing w:line="360" w:lineRule="auto"/>
        <w:ind w:right="-2" w:firstLine="851"/>
        <w:jc w:val="right"/>
      </w:pPr>
      <w:r w:rsidRPr="00983D7F">
        <w:t>тыс. руб.</w:t>
      </w:r>
    </w:p>
    <w:p w14:paraId="5256558A" w14:textId="77777777" w:rsidR="00983D7F" w:rsidRPr="00983D7F" w:rsidRDefault="00983D7F" w:rsidP="00983D7F">
      <w:pPr>
        <w:ind w:firstLine="709"/>
        <w:jc w:val="both"/>
      </w:pPr>
    </w:p>
    <w:p w14:paraId="551C636D" w14:textId="77777777" w:rsidR="00983D7F" w:rsidRPr="00983D7F" w:rsidRDefault="00983D7F" w:rsidP="00983D7F">
      <w:pPr>
        <w:ind w:firstLine="709"/>
        <w:jc w:val="both"/>
      </w:pPr>
      <w:r w:rsidRPr="00983D7F">
        <w:rPr>
          <w:color w:val="000000"/>
        </w:rPr>
        <w:t xml:space="preserve">На 2023-2025 годы долгосрочного периода регулирования затраты </w:t>
      </w:r>
      <w:r w:rsidRPr="00983D7F">
        <w:rPr>
          <w:color w:val="000000"/>
        </w:rPr>
        <w:br/>
      </w:r>
      <w:r w:rsidRPr="00983D7F">
        <w:t xml:space="preserve">на приобретение энергетических ресурсов </w:t>
      </w:r>
      <w:r w:rsidRPr="00983D7F">
        <w:rPr>
          <w:color w:val="000000"/>
        </w:rPr>
        <w:t xml:space="preserve">были проиндексированы </w:t>
      </w:r>
      <w:r w:rsidRPr="00983D7F">
        <w:rPr>
          <w:color w:val="000000"/>
        </w:rPr>
        <w:br/>
        <w:t xml:space="preserve">в соответствии с Прогнозом Минэкономразвития РФ от 30.09.2021 </w:t>
      </w:r>
      <w:r w:rsidRPr="00983D7F">
        <w:rPr>
          <w:color w:val="000000"/>
        </w:rPr>
        <w:br/>
        <w:t xml:space="preserve">и представлены в </w:t>
      </w:r>
      <w:r w:rsidRPr="00983D7F">
        <w:t>таблице 3.</w:t>
      </w:r>
    </w:p>
    <w:p w14:paraId="3D1F33B3" w14:textId="77777777" w:rsidR="00983D7F" w:rsidRPr="00983D7F" w:rsidRDefault="00983D7F" w:rsidP="00983D7F">
      <w:pPr>
        <w:ind w:firstLine="709"/>
        <w:jc w:val="right"/>
      </w:pPr>
      <w:r w:rsidRPr="00983D7F">
        <w:t>Таблица 3</w:t>
      </w:r>
    </w:p>
    <w:p w14:paraId="710F3177" w14:textId="77777777" w:rsidR="00983D7F" w:rsidRPr="00983D7F" w:rsidRDefault="00983D7F" w:rsidP="00983D7F">
      <w:pPr>
        <w:ind w:firstLine="709"/>
        <w:jc w:val="center"/>
      </w:pPr>
      <w:r w:rsidRPr="00983D7F">
        <w:rPr>
          <w:bCs/>
        </w:rPr>
        <w:t xml:space="preserve">Реестр расходов на приобретение энергетических ресурсов на 2023 год </w:t>
      </w:r>
      <w:r w:rsidRPr="00983D7F">
        <w:t>(Приложение 5.4 к Методическим указаниям)</w:t>
      </w:r>
    </w:p>
    <w:p w14:paraId="6EE9A175" w14:textId="77777777" w:rsidR="00983D7F" w:rsidRPr="00983D7F" w:rsidRDefault="00983D7F" w:rsidP="00983D7F">
      <w:pPr>
        <w:ind w:firstLine="709"/>
        <w:jc w:val="right"/>
      </w:pPr>
      <w:r w:rsidRPr="00983D7F">
        <w:t>тыс. руб.</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417"/>
        <w:gridCol w:w="1418"/>
        <w:gridCol w:w="1559"/>
      </w:tblGrid>
      <w:tr w:rsidR="00983D7F" w:rsidRPr="00983D7F" w14:paraId="3980AED2" w14:textId="77777777" w:rsidTr="00F95151">
        <w:trPr>
          <w:trHeight w:val="300"/>
        </w:trPr>
        <w:tc>
          <w:tcPr>
            <w:tcW w:w="709" w:type="dxa"/>
            <w:vMerge w:val="restart"/>
            <w:shd w:val="clear" w:color="auto" w:fill="auto"/>
            <w:vAlign w:val="center"/>
            <w:hideMark/>
          </w:tcPr>
          <w:p w14:paraId="13E3EFD5" w14:textId="77777777" w:rsidR="00983D7F" w:rsidRPr="00983D7F" w:rsidRDefault="00983D7F" w:rsidP="00983D7F">
            <w:pPr>
              <w:jc w:val="center"/>
              <w:rPr>
                <w:sz w:val="22"/>
                <w:szCs w:val="22"/>
              </w:rPr>
            </w:pPr>
            <w:r w:rsidRPr="00983D7F">
              <w:rPr>
                <w:sz w:val="22"/>
                <w:szCs w:val="22"/>
              </w:rPr>
              <w:t>№ п/п</w:t>
            </w:r>
          </w:p>
        </w:tc>
        <w:tc>
          <w:tcPr>
            <w:tcW w:w="4111" w:type="dxa"/>
            <w:vMerge w:val="restart"/>
            <w:shd w:val="clear" w:color="auto" w:fill="auto"/>
            <w:vAlign w:val="center"/>
            <w:hideMark/>
          </w:tcPr>
          <w:p w14:paraId="2A746844" w14:textId="77777777" w:rsidR="00983D7F" w:rsidRPr="00983D7F" w:rsidRDefault="00983D7F" w:rsidP="00983D7F">
            <w:pPr>
              <w:jc w:val="center"/>
              <w:rPr>
                <w:sz w:val="22"/>
                <w:szCs w:val="22"/>
              </w:rPr>
            </w:pPr>
            <w:r w:rsidRPr="00983D7F">
              <w:rPr>
                <w:sz w:val="22"/>
                <w:szCs w:val="22"/>
              </w:rPr>
              <w:t>Наименование ресурса</w:t>
            </w:r>
          </w:p>
        </w:tc>
        <w:tc>
          <w:tcPr>
            <w:tcW w:w="4394" w:type="dxa"/>
            <w:gridSpan w:val="3"/>
          </w:tcPr>
          <w:p w14:paraId="4ED0C0C9" w14:textId="77777777" w:rsidR="00983D7F" w:rsidRPr="00983D7F" w:rsidRDefault="00983D7F" w:rsidP="00983D7F">
            <w:pPr>
              <w:jc w:val="center"/>
              <w:rPr>
                <w:sz w:val="22"/>
                <w:szCs w:val="22"/>
              </w:rPr>
            </w:pPr>
            <w:r w:rsidRPr="00983D7F">
              <w:rPr>
                <w:sz w:val="22"/>
                <w:szCs w:val="22"/>
              </w:rPr>
              <w:t>Предложение экспертов</w:t>
            </w:r>
          </w:p>
        </w:tc>
      </w:tr>
      <w:tr w:rsidR="00983D7F" w:rsidRPr="00983D7F" w14:paraId="4D0A20E7" w14:textId="77777777" w:rsidTr="00F95151">
        <w:trPr>
          <w:trHeight w:val="360"/>
        </w:trPr>
        <w:tc>
          <w:tcPr>
            <w:tcW w:w="709" w:type="dxa"/>
            <w:vMerge/>
            <w:shd w:val="clear" w:color="auto" w:fill="auto"/>
            <w:vAlign w:val="center"/>
            <w:hideMark/>
          </w:tcPr>
          <w:p w14:paraId="18BF72ED" w14:textId="77777777" w:rsidR="00983D7F" w:rsidRPr="00983D7F" w:rsidRDefault="00983D7F" w:rsidP="00983D7F">
            <w:pPr>
              <w:jc w:val="center"/>
              <w:rPr>
                <w:sz w:val="22"/>
                <w:szCs w:val="22"/>
              </w:rPr>
            </w:pPr>
          </w:p>
        </w:tc>
        <w:tc>
          <w:tcPr>
            <w:tcW w:w="4111" w:type="dxa"/>
            <w:vMerge/>
            <w:shd w:val="clear" w:color="auto" w:fill="auto"/>
            <w:vAlign w:val="center"/>
            <w:hideMark/>
          </w:tcPr>
          <w:p w14:paraId="03A8B043" w14:textId="77777777" w:rsidR="00983D7F" w:rsidRPr="00983D7F" w:rsidRDefault="00983D7F" w:rsidP="00983D7F">
            <w:pPr>
              <w:jc w:val="center"/>
              <w:rPr>
                <w:sz w:val="22"/>
                <w:szCs w:val="22"/>
              </w:rPr>
            </w:pPr>
          </w:p>
        </w:tc>
        <w:tc>
          <w:tcPr>
            <w:tcW w:w="1417" w:type="dxa"/>
            <w:vAlign w:val="center"/>
          </w:tcPr>
          <w:p w14:paraId="797EBCB9" w14:textId="77777777" w:rsidR="00983D7F" w:rsidRPr="00983D7F" w:rsidRDefault="00983D7F" w:rsidP="00983D7F">
            <w:pPr>
              <w:jc w:val="center"/>
              <w:rPr>
                <w:sz w:val="22"/>
                <w:szCs w:val="22"/>
              </w:rPr>
            </w:pPr>
            <w:r w:rsidRPr="00983D7F">
              <w:rPr>
                <w:sz w:val="22"/>
                <w:szCs w:val="22"/>
              </w:rPr>
              <w:t>2023</w:t>
            </w:r>
          </w:p>
        </w:tc>
        <w:tc>
          <w:tcPr>
            <w:tcW w:w="1418" w:type="dxa"/>
            <w:shd w:val="clear" w:color="auto" w:fill="auto"/>
            <w:vAlign w:val="center"/>
          </w:tcPr>
          <w:p w14:paraId="0E1B02DD" w14:textId="77777777" w:rsidR="00983D7F" w:rsidRPr="00983D7F" w:rsidRDefault="00983D7F" w:rsidP="00983D7F">
            <w:pPr>
              <w:jc w:val="center"/>
              <w:rPr>
                <w:sz w:val="22"/>
                <w:szCs w:val="22"/>
              </w:rPr>
            </w:pPr>
            <w:r w:rsidRPr="00983D7F">
              <w:rPr>
                <w:sz w:val="22"/>
                <w:szCs w:val="22"/>
              </w:rPr>
              <w:t>2024</w:t>
            </w:r>
          </w:p>
        </w:tc>
        <w:tc>
          <w:tcPr>
            <w:tcW w:w="1559" w:type="dxa"/>
            <w:vAlign w:val="center"/>
          </w:tcPr>
          <w:p w14:paraId="3D49A34A" w14:textId="77777777" w:rsidR="00983D7F" w:rsidRPr="00983D7F" w:rsidRDefault="00983D7F" w:rsidP="00983D7F">
            <w:pPr>
              <w:jc w:val="center"/>
              <w:rPr>
                <w:sz w:val="22"/>
                <w:szCs w:val="22"/>
              </w:rPr>
            </w:pPr>
            <w:r w:rsidRPr="00983D7F">
              <w:rPr>
                <w:sz w:val="22"/>
                <w:szCs w:val="22"/>
              </w:rPr>
              <w:t>2025</w:t>
            </w:r>
          </w:p>
        </w:tc>
      </w:tr>
      <w:tr w:rsidR="00983D7F" w:rsidRPr="00983D7F" w14:paraId="40D3EB55" w14:textId="77777777" w:rsidTr="00F95151">
        <w:trPr>
          <w:trHeight w:val="239"/>
        </w:trPr>
        <w:tc>
          <w:tcPr>
            <w:tcW w:w="709" w:type="dxa"/>
            <w:shd w:val="clear" w:color="auto" w:fill="auto"/>
            <w:vAlign w:val="center"/>
            <w:hideMark/>
          </w:tcPr>
          <w:p w14:paraId="189D21A6" w14:textId="77777777" w:rsidR="00983D7F" w:rsidRPr="00983D7F" w:rsidRDefault="00983D7F" w:rsidP="00983D7F">
            <w:pPr>
              <w:jc w:val="center"/>
              <w:rPr>
                <w:sz w:val="22"/>
                <w:szCs w:val="22"/>
              </w:rPr>
            </w:pPr>
            <w:r w:rsidRPr="00983D7F">
              <w:rPr>
                <w:sz w:val="22"/>
                <w:szCs w:val="22"/>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0AE13" w14:textId="77777777" w:rsidR="00983D7F" w:rsidRPr="00983D7F" w:rsidRDefault="00983D7F" w:rsidP="00983D7F">
            <w:pPr>
              <w:rPr>
                <w:sz w:val="22"/>
                <w:szCs w:val="22"/>
              </w:rPr>
            </w:pPr>
            <w:r w:rsidRPr="00983D7F">
              <w:rPr>
                <w:sz w:val="22"/>
                <w:szCs w:val="22"/>
              </w:rPr>
              <w:t>Расходы на покупную тепловую энергию</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3C307C4" w14:textId="77777777" w:rsidR="00983D7F" w:rsidRPr="00983D7F" w:rsidRDefault="00983D7F" w:rsidP="00983D7F">
            <w:pPr>
              <w:jc w:val="center"/>
              <w:rPr>
                <w:sz w:val="22"/>
                <w:szCs w:val="22"/>
              </w:rPr>
            </w:pPr>
            <w:r w:rsidRPr="00983D7F">
              <w:rPr>
                <w:sz w:val="22"/>
                <w:szCs w:val="22"/>
              </w:rPr>
              <w:t>24 330,00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C0D9D27" w14:textId="77777777" w:rsidR="00983D7F" w:rsidRPr="00983D7F" w:rsidRDefault="00983D7F" w:rsidP="00983D7F">
            <w:pPr>
              <w:jc w:val="center"/>
              <w:rPr>
                <w:sz w:val="22"/>
                <w:szCs w:val="22"/>
              </w:rPr>
            </w:pPr>
            <w:r w:rsidRPr="00983D7F">
              <w:rPr>
                <w:sz w:val="22"/>
                <w:szCs w:val="22"/>
              </w:rPr>
              <w:t>24 811,00</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6152CEC9" w14:textId="77777777" w:rsidR="00983D7F" w:rsidRPr="00983D7F" w:rsidRDefault="00983D7F" w:rsidP="00983D7F">
            <w:pPr>
              <w:jc w:val="center"/>
              <w:rPr>
                <w:sz w:val="22"/>
                <w:szCs w:val="22"/>
              </w:rPr>
            </w:pPr>
            <w:r w:rsidRPr="00983D7F">
              <w:rPr>
                <w:sz w:val="22"/>
                <w:szCs w:val="22"/>
              </w:rPr>
              <w:t>25 874,00</w:t>
            </w:r>
          </w:p>
        </w:tc>
      </w:tr>
      <w:tr w:rsidR="00983D7F" w:rsidRPr="00983D7F" w14:paraId="13AE366D" w14:textId="77777777" w:rsidTr="00F95151">
        <w:trPr>
          <w:trHeight w:val="116"/>
        </w:trPr>
        <w:tc>
          <w:tcPr>
            <w:tcW w:w="709" w:type="dxa"/>
            <w:shd w:val="clear" w:color="auto" w:fill="auto"/>
            <w:vAlign w:val="center"/>
            <w:hideMark/>
          </w:tcPr>
          <w:p w14:paraId="1CF7EE74" w14:textId="77777777" w:rsidR="00983D7F" w:rsidRPr="00983D7F" w:rsidRDefault="00983D7F" w:rsidP="00983D7F">
            <w:pPr>
              <w:jc w:val="center"/>
              <w:rPr>
                <w:sz w:val="22"/>
                <w:szCs w:val="22"/>
              </w:rPr>
            </w:pPr>
            <w:r w:rsidRPr="00983D7F">
              <w:rPr>
                <w:sz w:val="22"/>
                <w:szCs w:val="22"/>
              </w:rPr>
              <w:t>2</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14:paraId="6E83920F" w14:textId="77777777" w:rsidR="00983D7F" w:rsidRPr="00983D7F" w:rsidRDefault="00983D7F" w:rsidP="00983D7F">
            <w:pPr>
              <w:rPr>
                <w:sz w:val="22"/>
                <w:szCs w:val="22"/>
              </w:rPr>
            </w:pPr>
            <w:r w:rsidRPr="00983D7F">
              <w:rPr>
                <w:sz w:val="22"/>
                <w:szCs w:val="22"/>
              </w:rPr>
              <w:t>Расходы на электрическую энергию</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88732F3" w14:textId="77777777" w:rsidR="00983D7F" w:rsidRPr="00983D7F" w:rsidRDefault="00983D7F" w:rsidP="00983D7F">
            <w:pPr>
              <w:jc w:val="center"/>
              <w:rPr>
                <w:sz w:val="22"/>
                <w:szCs w:val="22"/>
              </w:rPr>
            </w:pPr>
            <w:r w:rsidRPr="00983D7F">
              <w:rPr>
                <w:sz w:val="22"/>
                <w:szCs w:val="22"/>
              </w:rPr>
              <w:t>700,46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5BA6488" w14:textId="77777777" w:rsidR="00983D7F" w:rsidRPr="00983D7F" w:rsidRDefault="00983D7F" w:rsidP="00983D7F">
            <w:pPr>
              <w:jc w:val="center"/>
              <w:rPr>
                <w:sz w:val="22"/>
                <w:szCs w:val="22"/>
              </w:rPr>
            </w:pPr>
            <w:r w:rsidRPr="00983D7F">
              <w:rPr>
                <w:sz w:val="22"/>
                <w:szCs w:val="22"/>
              </w:rPr>
              <w:t>739,65</w:t>
            </w:r>
          </w:p>
        </w:tc>
        <w:tc>
          <w:tcPr>
            <w:tcW w:w="1559" w:type="dxa"/>
            <w:tcBorders>
              <w:top w:val="nil"/>
              <w:left w:val="nil"/>
              <w:bottom w:val="single" w:sz="4" w:space="0" w:color="auto"/>
              <w:right w:val="single" w:sz="4" w:space="0" w:color="auto"/>
            </w:tcBorders>
            <w:shd w:val="clear" w:color="000000" w:fill="FFFFFF"/>
            <w:vAlign w:val="center"/>
          </w:tcPr>
          <w:p w14:paraId="5AAF571F" w14:textId="77777777" w:rsidR="00983D7F" w:rsidRPr="00983D7F" w:rsidRDefault="00983D7F" w:rsidP="00983D7F">
            <w:pPr>
              <w:jc w:val="center"/>
              <w:rPr>
                <w:sz w:val="22"/>
                <w:szCs w:val="22"/>
              </w:rPr>
            </w:pPr>
            <w:r w:rsidRPr="00983D7F">
              <w:rPr>
                <w:sz w:val="22"/>
                <w:szCs w:val="22"/>
              </w:rPr>
              <w:t>778,06</w:t>
            </w:r>
          </w:p>
        </w:tc>
      </w:tr>
      <w:tr w:rsidR="00983D7F" w:rsidRPr="00983D7F" w14:paraId="112E6F2C" w14:textId="77777777" w:rsidTr="00F95151">
        <w:trPr>
          <w:trHeight w:val="290"/>
        </w:trPr>
        <w:tc>
          <w:tcPr>
            <w:tcW w:w="709" w:type="dxa"/>
            <w:shd w:val="clear" w:color="auto" w:fill="auto"/>
            <w:vAlign w:val="center"/>
            <w:hideMark/>
          </w:tcPr>
          <w:p w14:paraId="1D6AB83C" w14:textId="77777777" w:rsidR="00983D7F" w:rsidRPr="00983D7F" w:rsidRDefault="00983D7F" w:rsidP="00983D7F">
            <w:pPr>
              <w:jc w:val="center"/>
              <w:rPr>
                <w:sz w:val="22"/>
                <w:szCs w:val="22"/>
              </w:rPr>
            </w:pPr>
            <w:r w:rsidRPr="00983D7F">
              <w:rPr>
                <w:sz w:val="22"/>
                <w:szCs w:val="22"/>
              </w:rPr>
              <w:t>3</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14:paraId="222A97F6" w14:textId="77777777" w:rsidR="00983D7F" w:rsidRPr="00983D7F" w:rsidRDefault="00983D7F" w:rsidP="00983D7F">
            <w:pPr>
              <w:rPr>
                <w:sz w:val="22"/>
                <w:szCs w:val="22"/>
              </w:rPr>
            </w:pPr>
            <w:r w:rsidRPr="00983D7F">
              <w:rPr>
                <w:sz w:val="22"/>
                <w:szCs w:val="22"/>
              </w:rPr>
              <w:t>Расходы на теплоноситель</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7147AC1" w14:textId="77777777" w:rsidR="00983D7F" w:rsidRPr="00983D7F" w:rsidRDefault="00983D7F" w:rsidP="00983D7F">
            <w:pPr>
              <w:jc w:val="center"/>
              <w:rPr>
                <w:sz w:val="22"/>
                <w:szCs w:val="22"/>
              </w:rPr>
            </w:pPr>
            <w:r w:rsidRPr="00983D7F">
              <w:rPr>
                <w:sz w:val="22"/>
                <w:szCs w:val="22"/>
              </w:rPr>
              <w:t>314,00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7B61568" w14:textId="77777777" w:rsidR="00983D7F" w:rsidRPr="00983D7F" w:rsidRDefault="00983D7F" w:rsidP="00983D7F">
            <w:pPr>
              <w:jc w:val="center"/>
              <w:rPr>
                <w:sz w:val="22"/>
                <w:szCs w:val="22"/>
              </w:rPr>
            </w:pPr>
            <w:r w:rsidRPr="00983D7F">
              <w:rPr>
                <w:sz w:val="22"/>
                <w:szCs w:val="22"/>
              </w:rPr>
              <w:t>319,00</w:t>
            </w:r>
          </w:p>
        </w:tc>
        <w:tc>
          <w:tcPr>
            <w:tcW w:w="1559" w:type="dxa"/>
            <w:tcBorders>
              <w:top w:val="nil"/>
              <w:left w:val="nil"/>
              <w:bottom w:val="single" w:sz="4" w:space="0" w:color="auto"/>
              <w:right w:val="single" w:sz="4" w:space="0" w:color="auto"/>
            </w:tcBorders>
            <w:shd w:val="clear" w:color="000000" w:fill="FFFFFF"/>
            <w:vAlign w:val="center"/>
          </w:tcPr>
          <w:p w14:paraId="2F6001B6" w14:textId="77777777" w:rsidR="00983D7F" w:rsidRPr="00983D7F" w:rsidRDefault="00983D7F" w:rsidP="00983D7F">
            <w:pPr>
              <w:jc w:val="center"/>
              <w:rPr>
                <w:sz w:val="22"/>
                <w:szCs w:val="22"/>
              </w:rPr>
            </w:pPr>
            <w:r w:rsidRPr="00983D7F">
              <w:rPr>
                <w:sz w:val="22"/>
                <w:szCs w:val="22"/>
              </w:rPr>
              <w:t>332,00</w:t>
            </w:r>
          </w:p>
        </w:tc>
      </w:tr>
      <w:tr w:rsidR="00983D7F" w:rsidRPr="00983D7F" w14:paraId="4F432FC0" w14:textId="77777777" w:rsidTr="00F95151">
        <w:trPr>
          <w:trHeight w:val="266"/>
        </w:trPr>
        <w:tc>
          <w:tcPr>
            <w:tcW w:w="709" w:type="dxa"/>
            <w:shd w:val="clear" w:color="auto" w:fill="auto"/>
            <w:vAlign w:val="center"/>
            <w:hideMark/>
          </w:tcPr>
          <w:p w14:paraId="3D6BAC79" w14:textId="77777777" w:rsidR="00983D7F" w:rsidRPr="00983D7F" w:rsidRDefault="00983D7F" w:rsidP="00983D7F">
            <w:pPr>
              <w:jc w:val="center"/>
              <w:rPr>
                <w:sz w:val="22"/>
                <w:szCs w:val="22"/>
              </w:rPr>
            </w:pPr>
          </w:p>
        </w:tc>
        <w:tc>
          <w:tcPr>
            <w:tcW w:w="4111" w:type="dxa"/>
            <w:shd w:val="clear" w:color="auto" w:fill="auto"/>
            <w:vAlign w:val="center"/>
            <w:hideMark/>
          </w:tcPr>
          <w:p w14:paraId="66C46E5A" w14:textId="77777777" w:rsidR="00983D7F" w:rsidRPr="00983D7F" w:rsidRDefault="00983D7F" w:rsidP="00983D7F">
            <w:pPr>
              <w:rPr>
                <w:sz w:val="22"/>
                <w:szCs w:val="22"/>
              </w:rPr>
            </w:pPr>
            <w:r w:rsidRPr="00983D7F">
              <w:rPr>
                <w:sz w:val="22"/>
                <w:szCs w:val="22"/>
              </w:rPr>
              <w:t>ИТОГО</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8CA6F14" w14:textId="77777777" w:rsidR="00983D7F" w:rsidRPr="00983D7F" w:rsidRDefault="00983D7F" w:rsidP="00983D7F">
            <w:pPr>
              <w:jc w:val="center"/>
              <w:rPr>
                <w:sz w:val="22"/>
                <w:szCs w:val="22"/>
              </w:rPr>
            </w:pPr>
            <w:r w:rsidRPr="00983D7F">
              <w:rPr>
                <w:sz w:val="22"/>
                <w:szCs w:val="22"/>
              </w:rPr>
              <w:t>25 344,46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91419D3" w14:textId="77777777" w:rsidR="00983D7F" w:rsidRPr="00983D7F" w:rsidRDefault="00983D7F" w:rsidP="00983D7F">
            <w:pPr>
              <w:jc w:val="center"/>
              <w:rPr>
                <w:sz w:val="22"/>
                <w:szCs w:val="22"/>
              </w:rPr>
            </w:pPr>
            <w:r w:rsidRPr="00983D7F">
              <w:rPr>
                <w:sz w:val="22"/>
                <w:szCs w:val="22"/>
              </w:rPr>
              <w:t>25 869,65</w:t>
            </w:r>
          </w:p>
        </w:tc>
        <w:tc>
          <w:tcPr>
            <w:tcW w:w="1559" w:type="dxa"/>
            <w:tcBorders>
              <w:top w:val="nil"/>
              <w:left w:val="nil"/>
              <w:bottom w:val="single" w:sz="4" w:space="0" w:color="auto"/>
              <w:right w:val="single" w:sz="4" w:space="0" w:color="auto"/>
            </w:tcBorders>
            <w:shd w:val="clear" w:color="000000" w:fill="FFFFFF"/>
            <w:vAlign w:val="center"/>
          </w:tcPr>
          <w:p w14:paraId="032F790A" w14:textId="77777777" w:rsidR="00983D7F" w:rsidRPr="00983D7F" w:rsidRDefault="00983D7F" w:rsidP="00983D7F">
            <w:pPr>
              <w:jc w:val="center"/>
              <w:rPr>
                <w:sz w:val="22"/>
                <w:szCs w:val="22"/>
              </w:rPr>
            </w:pPr>
            <w:r w:rsidRPr="00983D7F">
              <w:rPr>
                <w:sz w:val="22"/>
                <w:szCs w:val="22"/>
              </w:rPr>
              <w:t>26 984,06</w:t>
            </w:r>
          </w:p>
        </w:tc>
      </w:tr>
    </w:tbl>
    <w:p w14:paraId="5F8BBEA7" w14:textId="77777777" w:rsidR="00983D7F" w:rsidRPr="00983D7F" w:rsidRDefault="00983D7F" w:rsidP="00983D7F">
      <w:pPr>
        <w:keepNext/>
        <w:spacing w:after="60"/>
        <w:outlineLvl w:val="0"/>
        <w:rPr>
          <w:rFonts w:ascii="Cambria" w:hAnsi="Cambria"/>
          <w:b/>
          <w:bCs/>
          <w:kern w:val="32"/>
          <w:sz w:val="32"/>
          <w:szCs w:val="32"/>
          <w:lang w:eastAsia="en-US"/>
        </w:rPr>
      </w:pPr>
      <w:r w:rsidRPr="00983D7F">
        <w:rPr>
          <w:rFonts w:ascii="Cambria" w:hAnsi="Cambria"/>
          <w:b/>
          <w:bCs/>
          <w:kern w:val="32"/>
          <w:sz w:val="32"/>
          <w:szCs w:val="32"/>
          <w:lang w:eastAsia="en-US"/>
        </w:rPr>
        <w:t>7. Определение долгосрочных параметров регулирования</w:t>
      </w:r>
    </w:p>
    <w:p w14:paraId="0F1DFEB6" w14:textId="77777777" w:rsidR="00983D7F" w:rsidRPr="00983D7F" w:rsidRDefault="00983D7F" w:rsidP="00983D7F">
      <w:pPr>
        <w:outlineLvl w:val="1"/>
        <w:rPr>
          <w:b/>
          <w:snapToGrid w:val="0"/>
          <w:sz w:val="28"/>
          <w:szCs w:val="28"/>
          <w:lang w:val="x-none" w:eastAsia="x-none"/>
        </w:rPr>
      </w:pPr>
      <w:r w:rsidRPr="00983D7F">
        <w:rPr>
          <w:b/>
          <w:snapToGrid w:val="0"/>
          <w:sz w:val="28"/>
          <w:szCs w:val="28"/>
          <w:lang w:val="x-none" w:eastAsia="x-none"/>
        </w:rPr>
        <w:t>Долгосрочные параметры регулирования</w:t>
      </w:r>
    </w:p>
    <w:p w14:paraId="0CC15121" w14:textId="77777777" w:rsidR="00983D7F" w:rsidRPr="00983D7F" w:rsidRDefault="00983D7F" w:rsidP="00983D7F">
      <w:pPr>
        <w:tabs>
          <w:tab w:val="num" w:pos="0"/>
          <w:tab w:val="left" w:pos="426"/>
        </w:tabs>
        <w:ind w:firstLine="709"/>
        <w:jc w:val="both"/>
        <w:rPr>
          <w:color w:val="000000" w:themeColor="text1"/>
        </w:rPr>
      </w:pPr>
      <w:r w:rsidRPr="00983D7F">
        <w:rPr>
          <w:color w:val="000000" w:themeColor="text1"/>
        </w:rPr>
        <w:t>Операционные расходы определялись методом экономически обоснованных расходов в соответствии с главой IV Методических указаний.</w:t>
      </w:r>
    </w:p>
    <w:p w14:paraId="6F521DA0" w14:textId="77777777" w:rsidR="00983D7F" w:rsidRPr="00983D7F" w:rsidRDefault="00983D7F" w:rsidP="00983D7F">
      <w:pPr>
        <w:ind w:firstLine="709"/>
        <w:jc w:val="both"/>
      </w:pPr>
      <w:r w:rsidRPr="00983D7F">
        <w:t>Значения долгосрочных параметров регулирования деятельности регулируемой организации, определяются органом регулирования на весь долгосрочный период регулирования, в течение которого по общему правилу не пересматриваются (пункт 51 Основ ценообразования).</w:t>
      </w:r>
    </w:p>
    <w:p w14:paraId="3C477DA2" w14:textId="77777777" w:rsidR="00983D7F" w:rsidRPr="00983D7F" w:rsidRDefault="00983D7F" w:rsidP="00983D7F">
      <w:pPr>
        <w:ind w:firstLine="709"/>
        <w:jc w:val="both"/>
        <w:rPr>
          <w:color w:val="000000"/>
          <w:lang w:eastAsia="en-US"/>
        </w:rPr>
      </w:pPr>
      <w:r w:rsidRPr="00983D7F">
        <w:rPr>
          <w:color w:val="000000"/>
          <w:lang w:eastAsia="en-US"/>
        </w:rPr>
        <w:t>При расчете долгосрочных тарифов методом индексации установленных тарифов необходимая валовая выручка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 (пункт 33 Методических указаний),</w:t>
      </w:r>
      <w:r w:rsidRPr="00983D7F">
        <w:rPr>
          <w:color w:val="000000"/>
        </w:rPr>
        <w:t xml:space="preserve"> </w:t>
      </w:r>
      <w:r w:rsidRPr="00983D7F">
        <w:rPr>
          <w:color w:val="000000"/>
          <w:lang w:eastAsia="en-US"/>
        </w:rPr>
        <w:t>за исключением случаев, предусмотренных пунктом 51 Основ ценообразования:</w:t>
      </w:r>
    </w:p>
    <w:p w14:paraId="1DAB8918" w14:textId="77777777" w:rsidR="00983D7F" w:rsidRPr="00983D7F" w:rsidRDefault="00983D7F" w:rsidP="00983D7F">
      <w:pPr>
        <w:ind w:firstLine="709"/>
        <w:jc w:val="both"/>
        <w:rPr>
          <w:color w:val="000000"/>
          <w:lang w:eastAsia="en-US"/>
        </w:rPr>
      </w:pPr>
      <w:r w:rsidRPr="00983D7F">
        <w:rPr>
          <w:color w:val="000000"/>
          <w:lang w:eastAsia="en-US"/>
        </w:rPr>
        <w:t>1) базовый уровень операционных расходов, устанавливаемый органом регулирования в соответствии с пунктом 37 Методических указаний;</w:t>
      </w:r>
    </w:p>
    <w:p w14:paraId="58B71E02" w14:textId="77777777" w:rsidR="00983D7F" w:rsidRPr="00983D7F" w:rsidRDefault="00983D7F" w:rsidP="00983D7F">
      <w:pPr>
        <w:ind w:firstLine="709"/>
        <w:jc w:val="both"/>
        <w:rPr>
          <w:color w:val="000000"/>
          <w:lang w:eastAsia="en-US"/>
        </w:rPr>
      </w:pPr>
      <w:r w:rsidRPr="00983D7F">
        <w:rPr>
          <w:color w:val="000000"/>
          <w:lang w:eastAsia="en-US"/>
        </w:rPr>
        <w:t xml:space="preserve">2) индекс эффективности операционных расходов, устанавливаемый </w:t>
      </w:r>
      <w:r w:rsidRPr="00983D7F">
        <w:rPr>
          <w:color w:val="000000"/>
          <w:lang w:eastAsia="en-US"/>
        </w:rPr>
        <w:br/>
        <w:t>в размере от 1 до 5 процентов;</w:t>
      </w:r>
    </w:p>
    <w:p w14:paraId="040706BA" w14:textId="77777777" w:rsidR="00983D7F" w:rsidRPr="00983D7F" w:rsidRDefault="00983D7F" w:rsidP="00983D7F">
      <w:pPr>
        <w:ind w:firstLine="709"/>
        <w:jc w:val="both"/>
        <w:rPr>
          <w:color w:val="000000"/>
          <w:lang w:eastAsia="en-US"/>
        </w:rPr>
      </w:pPr>
      <w:r w:rsidRPr="00983D7F">
        <w:rPr>
          <w:color w:val="000000"/>
          <w:lang w:eastAsia="en-US"/>
        </w:rPr>
        <w:t>3) нормативный уровень прибыли.</w:t>
      </w:r>
    </w:p>
    <w:p w14:paraId="1C99B270"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7.1. Базовый уровень операционных расходов</w:t>
      </w:r>
    </w:p>
    <w:p w14:paraId="4F5F3440" w14:textId="77777777" w:rsidR="00983D7F" w:rsidRPr="00983D7F" w:rsidRDefault="00983D7F" w:rsidP="00983D7F">
      <w:pPr>
        <w:ind w:firstLine="709"/>
        <w:jc w:val="both"/>
        <w:rPr>
          <w:rFonts w:eastAsia="Calibri"/>
          <w:lang w:eastAsia="en-US"/>
        </w:rPr>
      </w:pPr>
      <w:r w:rsidRPr="00983D7F">
        <w:t>Базовый уровень операционных расходов рассчитывался экспертами</w:t>
      </w:r>
      <w:r w:rsidRPr="00983D7F">
        <w:br/>
        <w:t xml:space="preserve">с учётом положений пункта 37 Методических указаний. </w:t>
      </w:r>
      <w:r w:rsidRPr="00983D7F">
        <w:rPr>
          <w:rFonts w:eastAsia="Calibri"/>
          <w:lang w:eastAsia="en-US"/>
        </w:rPr>
        <w:t xml:space="preserve">В соответствии </w:t>
      </w:r>
      <w:r w:rsidRPr="00983D7F">
        <w:rPr>
          <w:rFonts w:eastAsia="Calibri"/>
          <w:lang w:eastAsia="en-US"/>
        </w:rPr>
        <w:br/>
      </w:r>
      <w:r w:rsidRPr="00983D7F">
        <w:rPr>
          <w:rFonts w:eastAsia="Calibri"/>
          <w:lang w:eastAsia="en-US"/>
        </w:rPr>
        <w:lastRenderedPageBreak/>
        <w:t>с пунктом 37 Методических указаний 760-э, при расчете базового уровня операционных расходов учитываются следующие расходы:</w:t>
      </w:r>
    </w:p>
    <w:p w14:paraId="1264529F"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1) расходы на сырье и материалы;</w:t>
      </w:r>
    </w:p>
    <w:p w14:paraId="2DC2494C"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2) расходы на ремонт основных средств;</w:t>
      </w:r>
    </w:p>
    <w:p w14:paraId="1182B08B"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3) расходы на оплату труда;</w:t>
      </w:r>
    </w:p>
    <w:p w14:paraId="5DBB865B"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4) расходы на оплату работ и услуг производственного характера, выполняемых по договорам со сторонними организациями;</w:t>
      </w:r>
    </w:p>
    <w:p w14:paraId="7E1E444B"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 xml:space="preserve">5) расходы на оплату иных работ и услуг, выполняемых по договорам </w:t>
      </w:r>
    </w:p>
    <w:p w14:paraId="6A2EFF62"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 xml:space="preserve">с организациями, включая расходы на оплату услуг связи, вневедомственной охраны, коммунальных услуг, юридических, информационных, аудиторских </w:t>
      </w:r>
    </w:p>
    <w:p w14:paraId="28084279"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и консультационных услуг и других работ и услуг;</w:t>
      </w:r>
    </w:p>
    <w:p w14:paraId="5FEAD6B3"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6) расходы на служебные командировки;</w:t>
      </w:r>
    </w:p>
    <w:p w14:paraId="4F3B7A73"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7) расходы на обучение персонала;</w:t>
      </w:r>
    </w:p>
    <w:p w14:paraId="37D57D6C"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 xml:space="preserve">8) лизинговый платеж, арендная плата, определяемые в соответствии </w:t>
      </w:r>
    </w:p>
    <w:p w14:paraId="14396470" w14:textId="77777777" w:rsidR="00983D7F" w:rsidRPr="00983D7F" w:rsidRDefault="00983D7F" w:rsidP="00983D7F">
      <w:pPr>
        <w:autoSpaceDE w:val="0"/>
        <w:autoSpaceDN w:val="0"/>
        <w:adjustRightInd w:val="0"/>
        <w:ind w:firstLine="709"/>
        <w:jc w:val="both"/>
        <w:rPr>
          <w:rFonts w:eastAsia="Calibri"/>
          <w:lang w:eastAsia="en-US"/>
        </w:rPr>
      </w:pPr>
      <w:r w:rsidRPr="00983D7F">
        <w:rPr>
          <w:rFonts w:eastAsia="Calibri"/>
          <w:lang w:eastAsia="en-US"/>
        </w:rPr>
        <w:t>с пунктами 45 и 65 Основ ценообразования;</w:t>
      </w:r>
    </w:p>
    <w:p w14:paraId="78CEEC1C" w14:textId="77777777" w:rsidR="00983D7F" w:rsidRPr="00983D7F" w:rsidRDefault="00983D7F" w:rsidP="00983D7F">
      <w:pPr>
        <w:autoSpaceDE w:val="0"/>
        <w:autoSpaceDN w:val="0"/>
        <w:adjustRightInd w:val="0"/>
        <w:ind w:firstLine="709"/>
        <w:jc w:val="both"/>
        <w:rPr>
          <w:b/>
        </w:rPr>
      </w:pPr>
      <w:r w:rsidRPr="00983D7F">
        <w:rPr>
          <w:rFonts w:eastAsia="Calibri"/>
          <w:lang w:eastAsia="en-US"/>
        </w:rPr>
        <w:t xml:space="preserve">9) другие расходы, не относящиеся к неподконтрольным расходам, в том числе расходы по охране труда и технике безопасности, расходы </w:t>
      </w:r>
      <w:r w:rsidRPr="00983D7F">
        <w:rPr>
          <w:rFonts w:eastAsia="Calibri"/>
          <w:lang w:eastAsia="en-US"/>
        </w:rPr>
        <w:br/>
        <w:t>на канцелярские товары.</w:t>
      </w:r>
    </w:p>
    <w:p w14:paraId="3544DCB1"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 xml:space="preserve">Расходы на сырье и материалы </w:t>
      </w:r>
    </w:p>
    <w:p w14:paraId="2DD34925" w14:textId="77777777" w:rsidR="00983D7F" w:rsidRPr="00983D7F" w:rsidRDefault="00983D7F" w:rsidP="00983D7F">
      <w:pPr>
        <w:ind w:firstLine="709"/>
        <w:jc w:val="both"/>
      </w:pPr>
      <w:r w:rsidRPr="00983D7F">
        <w:t>По данной статье предприятием заявлены расходы на 2023 год в размере 21,69 тыс. руб.</w:t>
      </w:r>
    </w:p>
    <w:p w14:paraId="1DA9D7ED" w14:textId="77777777" w:rsidR="00983D7F" w:rsidRPr="00983D7F" w:rsidRDefault="00983D7F" w:rsidP="00983D7F">
      <w:pPr>
        <w:ind w:firstLine="709"/>
        <w:jc w:val="both"/>
      </w:pPr>
      <w:r w:rsidRPr="00983D7F">
        <w:t xml:space="preserve">В обоснование расходов по статье предприятием представлена </w:t>
      </w:r>
      <w:proofErr w:type="spellStart"/>
      <w:r w:rsidRPr="00983D7F">
        <w:t>оборотно</w:t>
      </w:r>
      <w:proofErr w:type="spellEnd"/>
      <w:r w:rsidRPr="00983D7F">
        <w:t>-сальдовая ведомость по счету 20 за 2021 год по предыдущему оператору МУП «Гарант» (стр. 98, том 1).</w:t>
      </w:r>
    </w:p>
    <w:p w14:paraId="17CD5D84" w14:textId="77777777" w:rsidR="00983D7F" w:rsidRPr="00983D7F" w:rsidRDefault="00983D7F" w:rsidP="00983D7F">
      <w:pPr>
        <w:ind w:firstLine="709"/>
        <w:jc w:val="both"/>
      </w:pPr>
      <w:r w:rsidRPr="00983D7F">
        <w:t xml:space="preserve">Экспертами проанализирована </w:t>
      </w:r>
      <w:proofErr w:type="spellStart"/>
      <w:r w:rsidRPr="00983D7F">
        <w:t>оборотно</w:t>
      </w:r>
      <w:proofErr w:type="spellEnd"/>
      <w:r w:rsidRPr="00983D7F">
        <w:t xml:space="preserve">-сальдовая ведомость по счету 20 за 2021 год. Расчетные затраты на 2023 год на сырье и материалы </w:t>
      </w:r>
      <w:r w:rsidRPr="00983D7F">
        <w:br/>
        <w:t>по мнению экспертов составят 95,54 тыс. руб., на уровне фактических расходов, понесенных МУП «Гарант» с учетом индекса потребительских цен Минэкономразвития РФ от 28.09.2021 на 2022 и 2023 113,9 % и 106,0 % соответственно (прогноз Минэкономразвития от 28.09.2022) и составят 95,54 тыс. руб. = (29 826,38 + 49 051,68 + 261) × 1,139 × 1,06 / 1000.</w:t>
      </w:r>
    </w:p>
    <w:p w14:paraId="3C895031" w14:textId="77777777" w:rsidR="00983D7F" w:rsidRPr="00983D7F" w:rsidRDefault="00983D7F" w:rsidP="00983D7F">
      <w:pPr>
        <w:ind w:firstLine="709"/>
        <w:jc w:val="both"/>
      </w:pPr>
      <w:r w:rsidRPr="00983D7F">
        <w:t>Поскольку предприятием заявлены расходы в меньшей сумме, чем рассчитали эксперты, затраты на 2023 год принимаются в сумме 21,69 тыс. руб., на уровне предложений предприятия.</w:t>
      </w:r>
    </w:p>
    <w:p w14:paraId="7AD64D53"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br w:type="page"/>
      </w:r>
    </w:p>
    <w:p w14:paraId="0A616E14"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lastRenderedPageBreak/>
        <w:t>Расходы на капитальный ремонт</w:t>
      </w:r>
    </w:p>
    <w:p w14:paraId="56C8B1BB" w14:textId="77777777" w:rsidR="00983D7F" w:rsidRPr="00983D7F" w:rsidRDefault="00983D7F" w:rsidP="00983D7F">
      <w:pPr>
        <w:tabs>
          <w:tab w:val="left" w:pos="1890"/>
        </w:tabs>
        <w:ind w:firstLine="709"/>
        <w:jc w:val="both"/>
      </w:pPr>
      <w:r w:rsidRPr="00983D7F">
        <w:t xml:space="preserve">Предприятием представлен пакет обосновывающих документов </w:t>
      </w:r>
      <w:r w:rsidRPr="00983D7F">
        <w:br/>
        <w:t>к ремонтной программе на 2023 - 2025 годы, которая предусматривает выполнение капитальных ремонтов в части теплоснабжения на сумму 3614,03 тыс. руб. в 2023 году.</w:t>
      </w:r>
    </w:p>
    <w:p w14:paraId="6C57432C" w14:textId="77777777" w:rsidR="00983D7F" w:rsidRPr="00983D7F" w:rsidRDefault="00983D7F" w:rsidP="00983D7F">
      <w:pPr>
        <w:tabs>
          <w:tab w:val="left" w:pos="1890"/>
        </w:tabs>
        <w:ind w:firstLine="709"/>
        <w:jc w:val="both"/>
      </w:pPr>
      <w:r w:rsidRPr="00983D7F">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6AB8F2EE" w14:textId="77777777" w:rsidR="00983D7F" w:rsidRPr="00983D7F" w:rsidRDefault="00983D7F" w:rsidP="00983D7F">
      <w:pPr>
        <w:tabs>
          <w:tab w:val="left" w:pos="1890"/>
        </w:tabs>
        <w:ind w:firstLine="709"/>
        <w:jc w:val="both"/>
      </w:pPr>
      <w:r w:rsidRPr="00983D7F">
        <w:t xml:space="preserve">Для обоснования расходов на ремонты предприятием письмом № 388 </w:t>
      </w:r>
      <w:r w:rsidRPr="00983D7F">
        <w:br/>
        <w:t xml:space="preserve">от 19.10.2022 в том числе представлена ремонтная программа (папка для расчета тарифа на транзит тепловой энергии стр. 1-63). В состав обосновывающих документов вошли программа ремонта тепловых сетей </w:t>
      </w:r>
      <w:r w:rsidRPr="00983D7F">
        <w:br/>
        <w:t>на 2023 год (стр. 3), акт осмотра транзитных тепловых сетей (стр. 55), план мероприятий по ремонту транзитных тепловых сетей на 2023-2025 годы (стр. 2), дефектная ведомость объемов работ (стр. 56-63), локальный сметный расчет (стр. 4-54).</w:t>
      </w:r>
    </w:p>
    <w:p w14:paraId="544C8FB8" w14:textId="77777777" w:rsidR="00983D7F" w:rsidRPr="00983D7F" w:rsidRDefault="00983D7F" w:rsidP="00983D7F">
      <w:pPr>
        <w:tabs>
          <w:tab w:val="left" w:pos="1890"/>
        </w:tabs>
        <w:ind w:firstLine="709"/>
        <w:jc w:val="both"/>
      </w:pPr>
      <w:r w:rsidRPr="00983D7F">
        <w:t xml:space="preserve">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w:t>
      </w:r>
      <w:r w:rsidRPr="00983D7F">
        <w:br/>
        <w:t xml:space="preserve">и обоснованные мероприятия по проведению ремонтных работ </w:t>
      </w:r>
      <w:r w:rsidRPr="00983D7F">
        <w:br/>
        <w:t>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83257F8" w14:textId="77777777" w:rsidR="00983D7F" w:rsidRPr="00983D7F" w:rsidRDefault="00983D7F" w:rsidP="00983D7F">
      <w:pPr>
        <w:tabs>
          <w:tab w:val="left" w:pos="1890"/>
        </w:tabs>
        <w:ind w:firstLine="709"/>
        <w:jc w:val="both"/>
      </w:pPr>
      <w:r w:rsidRPr="00983D7F">
        <w:t xml:space="preserve">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w:t>
      </w:r>
      <w:r w:rsidRPr="00983D7F">
        <w:br/>
        <w:t>и расходах в следующем порядке:</w:t>
      </w:r>
    </w:p>
    <w:p w14:paraId="5E657B91" w14:textId="77777777" w:rsidR="00983D7F" w:rsidRPr="00983D7F" w:rsidRDefault="00983D7F" w:rsidP="00983D7F">
      <w:pPr>
        <w:tabs>
          <w:tab w:val="left" w:pos="1890"/>
        </w:tabs>
        <w:ind w:firstLine="709"/>
        <w:jc w:val="both"/>
      </w:pPr>
      <w:r w:rsidRPr="00983D7F">
        <w:t xml:space="preserve">а) установленные на очередной период регулирования цены (тарифы) для соответствующей категории потребителей - если цены (тарифы) </w:t>
      </w:r>
      <w:r w:rsidRPr="00983D7F">
        <w:br/>
        <w:t>на соответствующие товары (услуги) подлежат государственному регулированию;</w:t>
      </w:r>
    </w:p>
    <w:p w14:paraId="76424589" w14:textId="77777777" w:rsidR="00983D7F" w:rsidRPr="00983D7F" w:rsidRDefault="00983D7F" w:rsidP="00983D7F">
      <w:pPr>
        <w:tabs>
          <w:tab w:val="left" w:pos="1890"/>
        </w:tabs>
        <w:ind w:firstLine="709"/>
        <w:jc w:val="both"/>
      </w:pPr>
      <w:r w:rsidRPr="00983D7F">
        <w:t>б) цены, установленные в договорах, заключенных в результате проведения торгов;</w:t>
      </w:r>
    </w:p>
    <w:p w14:paraId="67728D22" w14:textId="77777777" w:rsidR="00983D7F" w:rsidRPr="00983D7F" w:rsidRDefault="00983D7F" w:rsidP="00983D7F">
      <w:pPr>
        <w:tabs>
          <w:tab w:val="left" w:pos="1890"/>
        </w:tabs>
        <w:ind w:firstLine="709"/>
        <w:jc w:val="both"/>
      </w:pPr>
      <w:r w:rsidRPr="00983D7F">
        <w:t xml:space="preserve">в) прогнозные показатели и основные параметры, определенные </w:t>
      </w:r>
      <w:r w:rsidRPr="00983D7F">
        <w:br/>
        <w:t xml:space="preserve">в прогнозе социально-экономического развития Российской Федерации </w:t>
      </w:r>
      <w:r w:rsidRPr="00983D7F">
        <w:br/>
        <w:t xml:space="preserve">на очередной финансовый год и плановый период, одобренном Правительством Российской Федерации (базовый вариант). На период </w:t>
      </w:r>
      <w:r w:rsidRPr="00983D7F">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309D2EA3" w14:textId="77777777" w:rsidR="00983D7F" w:rsidRPr="00983D7F" w:rsidRDefault="00983D7F" w:rsidP="00983D7F">
      <w:pPr>
        <w:tabs>
          <w:tab w:val="left" w:pos="1890"/>
        </w:tabs>
        <w:ind w:firstLine="709"/>
        <w:jc w:val="both"/>
      </w:pPr>
      <w:r w:rsidRPr="00983D7F">
        <w:t>прогноз индекса потребительских цен (в среднем за год к предыдущему году);</w:t>
      </w:r>
    </w:p>
    <w:p w14:paraId="19130287" w14:textId="77777777" w:rsidR="00983D7F" w:rsidRPr="00983D7F" w:rsidRDefault="00983D7F" w:rsidP="00983D7F">
      <w:pPr>
        <w:tabs>
          <w:tab w:val="left" w:pos="1890"/>
        </w:tabs>
        <w:ind w:firstLine="709"/>
        <w:jc w:val="both"/>
      </w:pPr>
      <w:r w:rsidRPr="00983D7F">
        <w:t>цены на природный газ;</w:t>
      </w:r>
    </w:p>
    <w:p w14:paraId="0954AA52" w14:textId="77777777" w:rsidR="00983D7F" w:rsidRPr="00983D7F" w:rsidRDefault="00983D7F" w:rsidP="00983D7F">
      <w:pPr>
        <w:tabs>
          <w:tab w:val="left" w:pos="1890"/>
        </w:tabs>
        <w:ind w:firstLine="709"/>
        <w:jc w:val="both"/>
      </w:pPr>
      <w:r w:rsidRPr="00983D7F">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1016C4E3" w14:textId="77777777" w:rsidR="00983D7F" w:rsidRPr="00983D7F" w:rsidRDefault="00983D7F" w:rsidP="00983D7F">
      <w:pPr>
        <w:tabs>
          <w:tab w:val="left" w:pos="1890"/>
        </w:tabs>
        <w:ind w:firstLine="709"/>
        <w:jc w:val="both"/>
      </w:pPr>
      <w:r w:rsidRPr="00983D7F">
        <w:t xml:space="preserve">динамика цен (тарифов) на товары (услуги) (в среднем за год </w:t>
      </w:r>
      <w:r w:rsidRPr="00983D7F">
        <w:br/>
        <w:t>к предыдущему году).</w:t>
      </w:r>
    </w:p>
    <w:p w14:paraId="548BFBAD" w14:textId="77777777" w:rsidR="00983D7F" w:rsidRPr="00983D7F" w:rsidRDefault="00983D7F" w:rsidP="00983D7F">
      <w:pPr>
        <w:tabs>
          <w:tab w:val="left" w:pos="1890"/>
        </w:tabs>
        <w:ind w:firstLine="709"/>
        <w:jc w:val="both"/>
      </w:pPr>
      <w:r w:rsidRPr="00983D7F">
        <w:t xml:space="preserve">Был проведен анализ технической необходимости выполнения заявленных мероприятий. В качестве обоснования были представлены программа ремонта тепловых сетей на 2023 год (стр. 3), акт осмотра транзитных тепловых сетей (стр. 55), план мероприятий по ремонту транзитных тепловых сетей на 2023-2025 годы (стр. 2), дефектная </w:t>
      </w:r>
      <w:r w:rsidRPr="00983D7F">
        <w:lastRenderedPageBreak/>
        <w:t>ведомость объемов работ (стр. 56-63). По результатам анализа эксперты считают необходимость выполнения заявленных мероприятий обоснованными.</w:t>
      </w:r>
    </w:p>
    <w:p w14:paraId="1942F311" w14:textId="77777777" w:rsidR="00983D7F" w:rsidRPr="00983D7F" w:rsidRDefault="00983D7F" w:rsidP="00983D7F">
      <w:pPr>
        <w:tabs>
          <w:tab w:val="left" w:pos="1890"/>
        </w:tabs>
        <w:ind w:firstLine="709"/>
        <w:jc w:val="both"/>
      </w:pPr>
      <w:r w:rsidRPr="00983D7F">
        <w:t xml:space="preserve">Также был проведен анализ стоимости выполнения мероприятий. </w:t>
      </w:r>
      <w:r w:rsidRPr="00983D7F">
        <w:br/>
        <w:t>В качестве обоснования стоимости представлен локальный сметный расчет (стр. 4-54).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983D7F">
        <w:tab/>
      </w:r>
    </w:p>
    <w:p w14:paraId="38739723" w14:textId="77777777" w:rsidR="00983D7F" w:rsidRPr="00983D7F" w:rsidRDefault="00983D7F" w:rsidP="00983D7F">
      <w:pPr>
        <w:tabs>
          <w:tab w:val="left" w:pos="1890"/>
        </w:tabs>
        <w:ind w:firstLine="709"/>
        <w:jc w:val="both"/>
      </w:pPr>
      <w:r w:rsidRPr="00983D7F">
        <w:t xml:space="preserve">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считает объем средств на ремонтный фонд в размере 2 829,16 тыс. руб. обоснованным. </w:t>
      </w:r>
    </w:p>
    <w:p w14:paraId="4579E9E3" w14:textId="77777777" w:rsidR="00983D7F" w:rsidRPr="00983D7F" w:rsidRDefault="00983D7F" w:rsidP="00983D7F">
      <w:pPr>
        <w:tabs>
          <w:tab w:val="left" w:pos="1890"/>
        </w:tabs>
        <w:ind w:firstLine="709"/>
        <w:jc w:val="both"/>
      </w:pPr>
      <w:r w:rsidRPr="00983D7F">
        <w:t>Корректировка расходов в сторону снижения, относительно предложений предприятия, составила 784,87 тыс. руб., в связи с исключением затрат на оплату труда, накладных расходов и сметной прибыли Программа капитального ремонта представлена в таблице 4.</w:t>
      </w:r>
    </w:p>
    <w:p w14:paraId="710E90F0" w14:textId="77777777" w:rsidR="00983D7F" w:rsidRPr="00983D7F" w:rsidRDefault="00983D7F" w:rsidP="00983D7F">
      <w:pPr>
        <w:tabs>
          <w:tab w:val="left" w:pos="1890"/>
        </w:tabs>
        <w:ind w:firstLine="709"/>
        <w:jc w:val="right"/>
      </w:pPr>
      <w:r w:rsidRPr="00983D7F">
        <w:t>Таблица 4</w:t>
      </w:r>
    </w:p>
    <w:p w14:paraId="56DB4178" w14:textId="77777777" w:rsidR="00983D7F" w:rsidRPr="00983D7F" w:rsidRDefault="00983D7F" w:rsidP="00983D7F">
      <w:pPr>
        <w:tabs>
          <w:tab w:val="left" w:pos="1890"/>
        </w:tabs>
        <w:ind w:firstLine="709"/>
        <w:jc w:val="center"/>
      </w:pPr>
      <w:r w:rsidRPr="00983D7F">
        <w:t>Программа капитального ремонтного обслуживания транзитных тепловых сетей МКП «Комфорт» на 2023 год</w:t>
      </w:r>
    </w:p>
    <w:p w14:paraId="346B8338" w14:textId="77777777" w:rsidR="00983D7F" w:rsidRPr="00983D7F" w:rsidRDefault="00983D7F" w:rsidP="00983D7F">
      <w:pPr>
        <w:tabs>
          <w:tab w:val="left" w:pos="1890"/>
        </w:tabs>
        <w:ind w:firstLine="709"/>
        <w:jc w:val="right"/>
      </w:pPr>
      <w:r w:rsidRPr="00983D7F">
        <w:t>Без НДС</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6"/>
        <w:gridCol w:w="958"/>
        <w:gridCol w:w="1275"/>
        <w:gridCol w:w="1277"/>
        <w:gridCol w:w="1704"/>
        <w:gridCol w:w="1277"/>
        <w:gridCol w:w="1554"/>
      </w:tblGrid>
      <w:tr w:rsidR="00983D7F" w:rsidRPr="00983D7F" w14:paraId="190B76F3" w14:textId="77777777" w:rsidTr="00F95151">
        <w:trPr>
          <w:trHeight w:val="526"/>
          <w:tblHeader/>
        </w:trPr>
        <w:tc>
          <w:tcPr>
            <w:tcW w:w="698" w:type="pct"/>
            <w:shd w:val="clear" w:color="auto" w:fill="auto"/>
            <w:vAlign w:val="center"/>
            <w:hideMark/>
          </w:tcPr>
          <w:p w14:paraId="1B95C108" w14:textId="77777777" w:rsidR="00983D7F" w:rsidRPr="00983D7F" w:rsidRDefault="00983D7F" w:rsidP="00983D7F">
            <w:pPr>
              <w:jc w:val="center"/>
              <w:rPr>
                <w:sz w:val="20"/>
                <w:szCs w:val="20"/>
              </w:rPr>
            </w:pPr>
            <w:r w:rsidRPr="00983D7F">
              <w:rPr>
                <w:sz w:val="20"/>
                <w:szCs w:val="20"/>
              </w:rPr>
              <w:t>Наименование объекта</w:t>
            </w:r>
          </w:p>
        </w:tc>
        <w:tc>
          <w:tcPr>
            <w:tcW w:w="512" w:type="pct"/>
            <w:shd w:val="clear" w:color="auto" w:fill="auto"/>
            <w:vAlign w:val="center"/>
            <w:hideMark/>
          </w:tcPr>
          <w:p w14:paraId="5B1B0089" w14:textId="77777777" w:rsidR="00983D7F" w:rsidRPr="00983D7F" w:rsidRDefault="00983D7F" w:rsidP="00983D7F">
            <w:pPr>
              <w:jc w:val="center"/>
              <w:rPr>
                <w:sz w:val="20"/>
                <w:szCs w:val="20"/>
              </w:rPr>
            </w:pPr>
            <w:r w:rsidRPr="00983D7F">
              <w:rPr>
                <w:sz w:val="20"/>
                <w:szCs w:val="20"/>
              </w:rPr>
              <w:t>Способ</w:t>
            </w:r>
          </w:p>
        </w:tc>
        <w:tc>
          <w:tcPr>
            <w:tcW w:w="682" w:type="pct"/>
            <w:shd w:val="clear" w:color="auto" w:fill="auto"/>
            <w:vAlign w:val="center"/>
            <w:hideMark/>
          </w:tcPr>
          <w:p w14:paraId="35F05D30" w14:textId="77777777" w:rsidR="00983D7F" w:rsidRPr="00983D7F" w:rsidRDefault="00983D7F" w:rsidP="00983D7F">
            <w:pPr>
              <w:jc w:val="center"/>
              <w:rPr>
                <w:sz w:val="20"/>
                <w:szCs w:val="20"/>
              </w:rPr>
            </w:pPr>
            <w:r w:rsidRPr="00983D7F">
              <w:rPr>
                <w:sz w:val="20"/>
                <w:szCs w:val="20"/>
              </w:rPr>
              <w:t>Вид ремонта</w:t>
            </w:r>
          </w:p>
        </w:tc>
        <w:tc>
          <w:tcPr>
            <w:tcW w:w="683" w:type="pct"/>
            <w:vAlign w:val="center"/>
          </w:tcPr>
          <w:p w14:paraId="6133D6F9" w14:textId="77777777" w:rsidR="00983D7F" w:rsidRPr="00983D7F" w:rsidRDefault="00983D7F" w:rsidP="00983D7F">
            <w:pPr>
              <w:jc w:val="center"/>
              <w:rPr>
                <w:sz w:val="20"/>
                <w:szCs w:val="20"/>
              </w:rPr>
            </w:pPr>
            <w:r w:rsidRPr="00983D7F">
              <w:rPr>
                <w:sz w:val="20"/>
                <w:szCs w:val="20"/>
              </w:rPr>
              <w:t>Стоимость ремонтов по предложению предприятия, тыс. руб.</w:t>
            </w:r>
          </w:p>
        </w:tc>
        <w:tc>
          <w:tcPr>
            <w:tcW w:w="911" w:type="pct"/>
            <w:shd w:val="clear" w:color="auto" w:fill="auto"/>
            <w:vAlign w:val="center"/>
            <w:hideMark/>
          </w:tcPr>
          <w:p w14:paraId="1CCAF4D0" w14:textId="77777777" w:rsidR="00983D7F" w:rsidRPr="00983D7F" w:rsidRDefault="00983D7F" w:rsidP="00983D7F">
            <w:pPr>
              <w:jc w:val="center"/>
              <w:rPr>
                <w:sz w:val="20"/>
                <w:szCs w:val="20"/>
              </w:rPr>
            </w:pPr>
            <w:r w:rsidRPr="00983D7F">
              <w:rPr>
                <w:sz w:val="20"/>
                <w:szCs w:val="20"/>
              </w:rPr>
              <w:t>Подтверждающие документы</w:t>
            </w:r>
          </w:p>
        </w:tc>
        <w:tc>
          <w:tcPr>
            <w:tcW w:w="683" w:type="pct"/>
            <w:shd w:val="clear" w:color="auto" w:fill="auto"/>
            <w:vAlign w:val="center"/>
            <w:hideMark/>
          </w:tcPr>
          <w:p w14:paraId="311E87AF" w14:textId="77777777" w:rsidR="00983D7F" w:rsidRPr="00983D7F" w:rsidRDefault="00983D7F" w:rsidP="00983D7F">
            <w:pPr>
              <w:jc w:val="center"/>
              <w:rPr>
                <w:sz w:val="20"/>
                <w:szCs w:val="20"/>
              </w:rPr>
            </w:pPr>
            <w:r w:rsidRPr="00983D7F">
              <w:rPr>
                <w:sz w:val="20"/>
                <w:szCs w:val="20"/>
              </w:rPr>
              <w:t>Стоимость ремонтов по мнению экспертов, тыс. руб.</w:t>
            </w:r>
          </w:p>
        </w:tc>
        <w:tc>
          <w:tcPr>
            <w:tcW w:w="831" w:type="pct"/>
            <w:shd w:val="clear" w:color="auto" w:fill="auto"/>
            <w:vAlign w:val="center"/>
            <w:hideMark/>
          </w:tcPr>
          <w:p w14:paraId="7B482048" w14:textId="77777777" w:rsidR="00983D7F" w:rsidRPr="00983D7F" w:rsidRDefault="00983D7F" w:rsidP="00983D7F">
            <w:pPr>
              <w:jc w:val="center"/>
              <w:rPr>
                <w:sz w:val="20"/>
                <w:szCs w:val="20"/>
              </w:rPr>
            </w:pPr>
            <w:r w:rsidRPr="00983D7F">
              <w:rPr>
                <w:sz w:val="20"/>
                <w:szCs w:val="20"/>
              </w:rPr>
              <w:t>Примечания</w:t>
            </w:r>
          </w:p>
        </w:tc>
      </w:tr>
      <w:tr w:rsidR="00983D7F" w:rsidRPr="00983D7F" w14:paraId="3C999AC3" w14:textId="77777777" w:rsidTr="00F95151">
        <w:trPr>
          <w:trHeight w:val="20"/>
        </w:trPr>
        <w:tc>
          <w:tcPr>
            <w:tcW w:w="698" w:type="pct"/>
            <w:shd w:val="clear" w:color="auto" w:fill="auto"/>
            <w:vAlign w:val="center"/>
          </w:tcPr>
          <w:p w14:paraId="67DF0771" w14:textId="77777777" w:rsidR="00983D7F" w:rsidRPr="00983D7F" w:rsidRDefault="00983D7F" w:rsidP="00983D7F">
            <w:pPr>
              <w:rPr>
                <w:sz w:val="20"/>
                <w:szCs w:val="20"/>
              </w:rPr>
            </w:pPr>
            <w:r w:rsidRPr="00983D7F">
              <w:rPr>
                <w:sz w:val="20"/>
                <w:szCs w:val="20"/>
              </w:rPr>
              <w:t>Выполнение работ по капитальному ремонту транзитных тепловых сетей котельной №1 пгт. Тяжинский</w:t>
            </w:r>
          </w:p>
        </w:tc>
        <w:tc>
          <w:tcPr>
            <w:tcW w:w="512" w:type="pct"/>
            <w:shd w:val="clear" w:color="auto" w:fill="auto"/>
            <w:vAlign w:val="center"/>
          </w:tcPr>
          <w:p w14:paraId="722D589C" w14:textId="77777777" w:rsidR="00983D7F" w:rsidRPr="00983D7F" w:rsidRDefault="00983D7F" w:rsidP="00983D7F">
            <w:pPr>
              <w:jc w:val="center"/>
              <w:rPr>
                <w:sz w:val="20"/>
                <w:szCs w:val="20"/>
              </w:rPr>
            </w:pPr>
            <w:proofErr w:type="spellStart"/>
            <w:r w:rsidRPr="00983D7F">
              <w:rPr>
                <w:sz w:val="20"/>
                <w:szCs w:val="20"/>
              </w:rPr>
              <w:t>хозспособ</w:t>
            </w:r>
            <w:proofErr w:type="spellEnd"/>
          </w:p>
        </w:tc>
        <w:tc>
          <w:tcPr>
            <w:tcW w:w="682" w:type="pct"/>
            <w:shd w:val="clear" w:color="auto" w:fill="auto"/>
            <w:vAlign w:val="center"/>
          </w:tcPr>
          <w:p w14:paraId="50AD3B5A" w14:textId="77777777" w:rsidR="00983D7F" w:rsidRPr="00983D7F" w:rsidRDefault="00983D7F" w:rsidP="00983D7F">
            <w:pPr>
              <w:jc w:val="center"/>
              <w:rPr>
                <w:sz w:val="20"/>
                <w:szCs w:val="20"/>
              </w:rPr>
            </w:pPr>
            <w:r w:rsidRPr="00983D7F">
              <w:rPr>
                <w:sz w:val="20"/>
                <w:szCs w:val="20"/>
              </w:rPr>
              <w:t>капитальный ремонт</w:t>
            </w:r>
          </w:p>
        </w:tc>
        <w:tc>
          <w:tcPr>
            <w:tcW w:w="683" w:type="pct"/>
            <w:vAlign w:val="center"/>
          </w:tcPr>
          <w:p w14:paraId="20CACE14" w14:textId="77777777" w:rsidR="00983D7F" w:rsidRPr="00983D7F" w:rsidRDefault="00983D7F" w:rsidP="00983D7F">
            <w:pPr>
              <w:jc w:val="center"/>
              <w:rPr>
                <w:sz w:val="20"/>
                <w:szCs w:val="20"/>
              </w:rPr>
            </w:pPr>
            <w:r w:rsidRPr="00983D7F">
              <w:rPr>
                <w:sz w:val="20"/>
                <w:szCs w:val="20"/>
              </w:rPr>
              <w:t>2328,57</w:t>
            </w:r>
          </w:p>
        </w:tc>
        <w:tc>
          <w:tcPr>
            <w:tcW w:w="911" w:type="pct"/>
            <w:shd w:val="clear" w:color="auto" w:fill="auto"/>
            <w:vAlign w:val="center"/>
          </w:tcPr>
          <w:p w14:paraId="1F509BB3" w14:textId="77777777" w:rsidR="00983D7F" w:rsidRPr="00983D7F" w:rsidRDefault="00983D7F" w:rsidP="00983D7F">
            <w:pPr>
              <w:jc w:val="center"/>
              <w:rPr>
                <w:sz w:val="20"/>
                <w:szCs w:val="20"/>
              </w:rPr>
            </w:pPr>
            <w:r w:rsidRPr="00983D7F">
              <w:rPr>
                <w:sz w:val="20"/>
                <w:szCs w:val="20"/>
              </w:rPr>
              <w:t xml:space="preserve">Программа ремонта, акт осмотра, дефектная ведомость, локальный сметный расчет </w:t>
            </w:r>
          </w:p>
        </w:tc>
        <w:tc>
          <w:tcPr>
            <w:tcW w:w="683" w:type="pct"/>
            <w:shd w:val="clear" w:color="auto" w:fill="auto"/>
            <w:vAlign w:val="center"/>
          </w:tcPr>
          <w:p w14:paraId="7271F1F9" w14:textId="77777777" w:rsidR="00983D7F" w:rsidRPr="00983D7F" w:rsidRDefault="00983D7F" w:rsidP="00983D7F">
            <w:pPr>
              <w:jc w:val="center"/>
              <w:rPr>
                <w:sz w:val="20"/>
                <w:szCs w:val="20"/>
              </w:rPr>
            </w:pPr>
            <w:r w:rsidRPr="00983D7F">
              <w:rPr>
                <w:sz w:val="20"/>
                <w:szCs w:val="20"/>
              </w:rPr>
              <w:t>1806,33</w:t>
            </w:r>
          </w:p>
        </w:tc>
        <w:tc>
          <w:tcPr>
            <w:tcW w:w="831" w:type="pct"/>
            <w:shd w:val="clear" w:color="auto" w:fill="auto"/>
            <w:vAlign w:val="center"/>
          </w:tcPr>
          <w:p w14:paraId="185CD665" w14:textId="77777777" w:rsidR="00983D7F" w:rsidRPr="00983D7F" w:rsidRDefault="00983D7F" w:rsidP="00983D7F">
            <w:pPr>
              <w:jc w:val="center"/>
              <w:rPr>
                <w:sz w:val="20"/>
                <w:szCs w:val="20"/>
              </w:rPr>
            </w:pPr>
            <w:r w:rsidRPr="00983D7F">
              <w:rPr>
                <w:sz w:val="20"/>
                <w:szCs w:val="20"/>
              </w:rPr>
              <w:t xml:space="preserve">Т.к. </w:t>
            </w:r>
            <w:proofErr w:type="spellStart"/>
            <w:r w:rsidRPr="00983D7F">
              <w:rPr>
                <w:sz w:val="20"/>
                <w:szCs w:val="20"/>
              </w:rPr>
              <w:t>хозспособ</w:t>
            </w:r>
            <w:proofErr w:type="spellEnd"/>
            <w:r w:rsidRPr="00983D7F">
              <w:rPr>
                <w:sz w:val="20"/>
                <w:szCs w:val="20"/>
              </w:rPr>
              <w:t>, то исключены ФОТ, накладные, сметная прибыль</w:t>
            </w:r>
          </w:p>
        </w:tc>
      </w:tr>
      <w:tr w:rsidR="00983D7F" w:rsidRPr="00983D7F" w14:paraId="7FED7CA7" w14:textId="77777777" w:rsidTr="00F95151">
        <w:trPr>
          <w:trHeight w:val="20"/>
        </w:trPr>
        <w:tc>
          <w:tcPr>
            <w:tcW w:w="698" w:type="pct"/>
            <w:shd w:val="clear" w:color="auto" w:fill="auto"/>
            <w:vAlign w:val="center"/>
          </w:tcPr>
          <w:p w14:paraId="6BD2FBE9" w14:textId="77777777" w:rsidR="00983D7F" w:rsidRPr="00983D7F" w:rsidRDefault="00983D7F" w:rsidP="00983D7F">
            <w:pPr>
              <w:rPr>
                <w:sz w:val="20"/>
                <w:szCs w:val="20"/>
              </w:rPr>
            </w:pPr>
            <w:r w:rsidRPr="00983D7F">
              <w:rPr>
                <w:sz w:val="20"/>
                <w:szCs w:val="20"/>
              </w:rPr>
              <w:t>Выполнение работ по капитальному ремонту транзитных тепловых сетей котельных «Типография» пгт. Тяжинский, «Листвянка с. Листвянка.</w:t>
            </w:r>
          </w:p>
        </w:tc>
        <w:tc>
          <w:tcPr>
            <w:tcW w:w="512" w:type="pct"/>
            <w:shd w:val="clear" w:color="auto" w:fill="auto"/>
            <w:vAlign w:val="center"/>
          </w:tcPr>
          <w:p w14:paraId="18170804" w14:textId="77777777" w:rsidR="00983D7F" w:rsidRPr="00983D7F" w:rsidRDefault="00983D7F" w:rsidP="00983D7F">
            <w:pPr>
              <w:jc w:val="center"/>
              <w:rPr>
                <w:sz w:val="20"/>
                <w:szCs w:val="20"/>
              </w:rPr>
            </w:pPr>
            <w:proofErr w:type="spellStart"/>
            <w:r w:rsidRPr="00983D7F">
              <w:rPr>
                <w:sz w:val="20"/>
                <w:szCs w:val="20"/>
              </w:rPr>
              <w:t>хозспособ</w:t>
            </w:r>
            <w:proofErr w:type="spellEnd"/>
          </w:p>
        </w:tc>
        <w:tc>
          <w:tcPr>
            <w:tcW w:w="682" w:type="pct"/>
            <w:shd w:val="clear" w:color="auto" w:fill="auto"/>
            <w:vAlign w:val="center"/>
          </w:tcPr>
          <w:p w14:paraId="469B4A5C" w14:textId="77777777" w:rsidR="00983D7F" w:rsidRPr="00983D7F" w:rsidRDefault="00983D7F" w:rsidP="00983D7F">
            <w:pPr>
              <w:jc w:val="center"/>
              <w:rPr>
                <w:sz w:val="20"/>
                <w:szCs w:val="20"/>
              </w:rPr>
            </w:pPr>
            <w:r w:rsidRPr="00983D7F">
              <w:rPr>
                <w:sz w:val="20"/>
                <w:szCs w:val="20"/>
              </w:rPr>
              <w:t>капитальный ремонт</w:t>
            </w:r>
          </w:p>
        </w:tc>
        <w:tc>
          <w:tcPr>
            <w:tcW w:w="683" w:type="pct"/>
            <w:vAlign w:val="center"/>
          </w:tcPr>
          <w:p w14:paraId="4E807B25" w14:textId="77777777" w:rsidR="00983D7F" w:rsidRPr="00983D7F" w:rsidRDefault="00983D7F" w:rsidP="00983D7F">
            <w:pPr>
              <w:jc w:val="center"/>
              <w:rPr>
                <w:sz w:val="20"/>
                <w:szCs w:val="20"/>
              </w:rPr>
            </w:pPr>
            <w:r w:rsidRPr="00983D7F">
              <w:rPr>
                <w:sz w:val="20"/>
                <w:szCs w:val="20"/>
              </w:rPr>
              <w:t>1285,46</w:t>
            </w:r>
          </w:p>
        </w:tc>
        <w:tc>
          <w:tcPr>
            <w:tcW w:w="911" w:type="pct"/>
            <w:shd w:val="clear" w:color="auto" w:fill="auto"/>
            <w:vAlign w:val="center"/>
          </w:tcPr>
          <w:p w14:paraId="32011E79" w14:textId="77777777" w:rsidR="00983D7F" w:rsidRPr="00983D7F" w:rsidRDefault="00983D7F" w:rsidP="00983D7F">
            <w:pPr>
              <w:jc w:val="center"/>
              <w:rPr>
                <w:sz w:val="20"/>
                <w:szCs w:val="20"/>
              </w:rPr>
            </w:pPr>
            <w:r w:rsidRPr="00983D7F">
              <w:rPr>
                <w:sz w:val="20"/>
                <w:szCs w:val="20"/>
              </w:rPr>
              <w:t>Программа ремонта, акт осмотра, дефектная ведомость, локальный сметный расчет</w:t>
            </w:r>
          </w:p>
        </w:tc>
        <w:tc>
          <w:tcPr>
            <w:tcW w:w="683" w:type="pct"/>
            <w:shd w:val="clear" w:color="auto" w:fill="auto"/>
            <w:vAlign w:val="center"/>
          </w:tcPr>
          <w:p w14:paraId="6FFACE3D" w14:textId="77777777" w:rsidR="00983D7F" w:rsidRPr="00983D7F" w:rsidRDefault="00983D7F" w:rsidP="00983D7F">
            <w:pPr>
              <w:jc w:val="center"/>
              <w:rPr>
                <w:sz w:val="20"/>
                <w:szCs w:val="20"/>
              </w:rPr>
            </w:pPr>
            <w:r w:rsidRPr="00983D7F">
              <w:rPr>
                <w:sz w:val="20"/>
                <w:szCs w:val="20"/>
              </w:rPr>
              <w:t>1022,83</w:t>
            </w:r>
          </w:p>
        </w:tc>
        <w:tc>
          <w:tcPr>
            <w:tcW w:w="831" w:type="pct"/>
            <w:shd w:val="clear" w:color="auto" w:fill="auto"/>
            <w:vAlign w:val="center"/>
          </w:tcPr>
          <w:p w14:paraId="03C6E28A" w14:textId="77777777" w:rsidR="00983D7F" w:rsidRPr="00983D7F" w:rsidRDefault="00983D7F" w:rsidP="00983D7F">
            <w:pPr>
              <w:jc w:val="center"/>
              <w:rPr>
                <w:sz w:val="20"/>
                <w:szCs w:val="20"/>
              </w:rPr>
            </w:pPr>
            <w:r w:rsidRPr="00983D7F">
              <w:rPr>
                <w:sz w:val="20"/>
                <w:szCs w:val="20"/>
              </w:rPr>
              <w:t xml:space="preserve">Т.к. </w:t>
            </w:r>
            <w:proofErr w:type="spellStart"/>
            <w:r w:rsidRPr="00983D7F">
              <w:rPr>
                <w:sz w:val="20"/>
                <w:szCs w:val="20"/>
              </w:rPr>
              <w:t>хозспособ</w:t>
            </w:r>
            <w:proofErr w:type="spellEnd"/>
            <w:r w:rsidRPr="00983D7F">
              <w:rPr>
                <w:sz w:val="20"/>
                <w:szCs w:val="20"/>
              </w:rPr>
              <w:t>, то исключены ФОТ, накладные, сметная прибыль</w:t>
            </w:r>
          </w:p>
        </w:tc>
      </w:tr>
      <w:tr w:rsidR="00983D7F" w:rsidRPr="00983D7F" w14:paraId="61A15CA4" w14:textId="77777777" w:rsidTr="00F95151">
        <w:trPr>
          <w:trHeight w:val="20"/>
        </w:trPr>
        <w:tc>
          <w:tcPr>
            <w:tcW w:w="1892" w:type="pct"/>
            <w:gridSpan w:val="3"/>
            <w:vAlign w:val="center"/>
          </w:tcPr>
          <w:p w14:paraId="54D41F88" w14:textId="77777777" w:rsidR="00983D7F" w:rsidRPr="00983D7F" w:rsidRDefault="00983D7F" w:rsidP="00983D7F">
            <w:pPr>
              <w:jc w:val="center"/>
              <w:rPr>
                <w:sz w:val="20"/>
                <w:szCs w:val="20"/>
              </w:rPr>
            </w:pPr>
            <w:r w:rsidRPr="00983D7F">
              <w:rPr>
                <w:sz w:val="20"/>
                <w:szCs w:val="20"/>
              </w:rPr>
              <w:t>Итого</w:t>
            </w:r>
          </w:p>
        </w:tc>
        <w:tc>
          <w:tcPr>
            <w:tcW w:w="683" w:type="pct"/>
            <w:shd w:val="clear" w:color="auto" w:fill="auto"/>
            <w:vAlign w:val="center"/>
            <w:hideMark/>
          </w:tcPr>
          <w:p w14:paraId="68CA90D3" w14:textId="77777777" w:rsidR="00983D7F" w:rsidRPr="00983D7F" w:rsidRDefault="00983D7F" w:rsidP="00983D7F">
            <w:pPr>
              <w:jc w:val="center"/>
              <w:rPr>
                <w:sz w:val="20"/>
                <w:szCs w:val="20"/>
              </w:rPr>
            </w:pPr>
            <w:r w:rsidRPr="00983D7F">
              <w:rPr>
                <w:sz w:val="20"/>
                <w:szCs w:val="20"/>
              </w:rPr>
              <w:t>3614,03</w:t>
            </w:r>
          </w:p>
        </w:tc>
        <w:tc>
          <w:tcPr>
            <w:tcW w:w="911" w:type="pct"/>
            <w:shd w:val="clear" w:color="auto" w:fill="auto"/>
            <w:vAlign w:val="center"/>
          </w:tcPr>
          <w:p w14:paraId="3E22E87C" w14:textId="77777777" w:rsidR="00983D7F" w:rsidRPr="00983D7F" w:rsidRDefault="00983D7F" w:rsidP="00983D7F">
            <w:pPr>
              <w:jc w:val="center"/>
              <w:rPr>
                <w:sz w:val="20"/>
                <w:szCs w:val="20"/>
              </w:rPr>
            </w:pPr>
            <w:r w:rsidRPr="00983D7F">
              <w:rPr>
                <w:sz w:val="20"/>
                <w:szCs w:val="20"/>
              </w:rPr>
              <w:t>х</w:t>
            </w:r>
          </w:p>
        </w:tc>
        <w:tc>
          <w:tcPr>
            <w:tcW w:w="683" w:type="pct"/>
            <w:shd w:val="clear" w:color="auto" w:fill="auto"/>
            <w:vAlign w:val="center"/>
          </w:tcPr>
          <w:p w14:paraId="5C3DC439" w14:textId="77777777" w:rsidR="00983D7F" w:rsidRPr="00983D7F" w:rsidRDefault="00983D7F" w:rsidP="00983D7F">
            <w:pPr>
              <w:jc w:val="center"/>
              <w:rPr>
                <w:sz w:val="20"/>
                <w:szCs w:val="20"/>
              </w:rPr>
            </w:pPr>
            <w:r w:rsidRPr="00983D7F">
              <w:rPr>
                <w:sz w:val="20"/>
                <w:szCs w:val="20"/>
              </w:rPr>
              <w:t>2829,16</w:t>
            </w:r>
          </w:p>
        </w:tc>
        <w:tc>
          <w:tcPr>
            <w:tcW w:w="831" w:type="pct"/>
            <w:shd w:val="clear" w:color="auto" w:fill="auto"/>
            <w:vAlign w:val="bottom"/>
          </w:tcPr>
          <w:p w14:paraId="489D9D1E" w14:textId="77777777" w:rsidR="00983D7F" w:rsidRPr="00983D7F" w:rsidRDefault="00983D7F" w:rsidP="00983D7F">
            <w:pPr>
              <w:jc w:val="center"/>
              <w:rPr>
                <w:rFonts w:ascii="Calibri" w:hAnsi="Calibri" w:cs="Calibri"/>
                <w:sz w:val="22"/>
                <w:szCs w:val="22"/>
              </w:rPr>
            </w:pPr>
            <w:r w:rsidRPr="00983D7F">
              <w:rPr>
                <w:sz w:val="20"/>
                <w:szCs w:val="20"/>
              </w:rPr>
              <w:t>х</w:t>
            </w:r>
          </w:p>
        </w:tc>
      </w:tr>
    </w:tbl>
    <w:p w14:paraId="066BEA21"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 xml:space="preserve">Расходы на оплату труда </w:t>
      </w:r>
    </w:p>
    <w:p w14:paraId="7501B2B3" w14:textId="77777777" w:rsidR="00983D7F" w:rsidRPr="00983D7F" w:rsidRDefault="00983D7F" w:rsidP="00983D7F">
      <w:pPr>
        <w:tabs>
          <w:tab w:val="left" w:pos="1890"/>
        </w:tabs>
        <w:ind w:firstLine="709"/>
        <w:jc w:val="both"/>
      </w:pPr>
      <w:r w:rsidRPr="00983D7F">
        <w:t>Предприятием заявлены расходы на оплату труда в сумме 8 447,50 тыс. руб. на численность 19 человек.</w:t>
      </w:r>
    </w:p>
    <w:p w14:paraId="5D317E81" w14:textId="77777777" w:rsidR="00983D7F" w:rsidRPr="00983D7F" w:rsidRDefault="00983D7F" w:rsidP="00983D7F">
      <w:pPr>
        <w:tabs>
          <w:tab w:val="left" w:pos="1890"/>
        </w:tabs>
        <w:ind w:firstLine="709"/>
        <w:jc w:val="both"/>
      </w:pPr>
      <w:r w:rsidRPr="00983D7F">
        <w:t>Для обоснования указанных затрат предприятием представлены следующие обосновывающие материалы:</w:t>
      </w:r>
    </w:p>
    <w:p w14:paraId="4ECEEFE8" w14:textId="77777777" w:rsidR="00983D7F" w:rsidRPr="00983D7F" w:rsidRDefault="00983D7F" w:rsidP="00983D7F">
      <w:pPr>
        <w:tabs>
          <w:tab w:val="left" w:pos="1890"/>
        </w:tabs>
        <w:ind w:firstLine="709"/>
        <w:jc w:val="both"/>
      </w:pPr>
      <w:r w:rsidRPr="00983D7F">
        <w:t>расходы на оплату труда по МУП «Гарант» за 2021 год (стр. 161 том 2);</w:t>
      </w:r>
    </w:p>
    <w:p w14:paraId="73D67756" w14:textId="77777777" w:rsidR="00983D7F" w:rsidRPr="00983D7F" w:rsidRDefault="00983D7F" w:rsidP="00983D7F">
      <w:pPr>
        <w:tabs>
          <w:tab w:val="left" w:pos="1890"/>
        </w:tabs>
        <w:ind w:firstLine="709"/>
        <w:jc w:val="both"/>
      </w:pPr>
      <w:proofErr w:type="spellStart"/>
      <w:r w:rsidRPr="00983D7F">
        <w:t>оборотно</w:t>
      </w:r>
      <w:proofErr w:type="spellEnd"/>
      <w:r w:rsidRPr="00983D7F">
        <w:t>-сальдовая ведомость по счету 70 за 2021 год по МУП «Гарант» (стр. 162 том 2);</w:t>
      </w:r>
    </w:p>
    <w:p w14:paraId="05AD1934" w14:textId="77777777" w:rsidR="00983D7F" w:rsidRPr="00983D7F" w:rsidRDefault="00983D7F" w:rsidP="00983D7F">
      <w:pPr>
        <w:tabs>
          <w:tab w:val="left" w:pos="1890"/>
        </w:tabs>
        <w:ind w:firstLine="709"/>
        <w:jc w:val="both"/>
      </w:pPr>
      <w:r w:rsidRPr="00983D7F">
        <w:t>штатное расписание МУП «Гарант» от 22.01.2021 (стр. 163 том 2).</w:t>
      </w:r>
    </w:p>
    <w:p w14:paraId="5CAC9636" w14:textId="77777777" w:rsidR="00983D7F" w:rsidRPr="00983D7F" w:rsidRDefault="00983D7F" w:rsidP="00983D7F">
      <w:pPr>
        <w:tabs>
          <w:tab w:val="left" w:pos="1890"/>
        </w:tabs>
        <w:ind w:firstLine="709"/>
        <w:jc w:val="both"/>
      </w:pPr>
      <w:r w:rsidRPr="00983D7F">
        <w:lastRenderedPageBreak/>
        <w:t xml:space="preserve">Экспертами проведен анализ общей нормативной численности руководителей, специалистов и служащих на предмет соответствия Рекомендациям по нормированию труда работников энергетического хозяйства, утвержденным приказом Госстроя России от 12.10.1999 № 74 </w:t>
      </w:r>
      <w:r w:rsidRPr="00983D7F">
        <w:br/>
        <w:t>и определение численности рабочих, занятых обслуживанием и ремонтом трубопроводов, оборудования и сооружений тепловых сетей, согласно Рекомендаций по нормированию труда работников энергетического хозяйства, утвержденных приказом Госстроя РФ от 22.03.1999 № 65.</w:t>
      </w:r>
    </w:p>
    <w:p w14:paraId="640B89E7" w14:textId="77777777" w:rsidR="00983D7F" w:rsidRPr="00983D7F" w:rsidRDefault="00983D7F" w:rsidP="00983D7F">
      <w:pPr>
        <w:tabs>
          <w:tab w:val="left" w:pos="1890"/>
        </w:tabs>
        <w:ind w:firstLine="709"/>
        <w:jc w:val="both"/>
      </w:pPr>
      <w:r w:rsidRPr="00983D7F">
        <w:t>Расчет численности рабочих, занятых обслуживанием и ремонтом трубопроводов, оборудования и сооружений тепловых сетей, предусмотрен пунктом 2.8 Рекомендаций № 65. Объем обслуживания и ремонта трубопроводов, оборудования и сооружений тепловых сетей в условных единицах определяется по формуле:</w:t>
      </w:r>
    </w:p>
    <w:p w14:paraId="29B65F87" w14:textId="77777777" w:rsidR="00983D7F" w:rsidRPr="00983D7F" w:rsidRDefault="00983D7F" w:rsidP="00983D7F">
      <w:pPr>
        <w:tabs>
          <w:tab w:val="left" w:pos="1890"/>
        </w:tabs>
        <w:ind w:firstLine="709"/>
        <w:jc w:val="both"/>
      </w:pPr>
      <w:r w:rsidRPr="00983D7F">
        <w:rPr>
          <w:noProof/>
        </w:rPr>
        <w:drawing>
          <wp:inline distT="0" distB="0" distL="0" distR="0" wp14:anchorId="1CA9CEE5" wp14:editId="3972F7E4">
            <wp:extent cx="4162425" cy="600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600075"/>
                    </a:xfrm>
                    <a:prstGeom prst="rect">
                      <a:avLst/>
                    </a:prstGeom>
                    <a:noFill/>
                    <a:ln>
                      <a:noFill/>
                    </a:ln>
                  </pic:spPr>
                </pic:pic>
              </a:graphicData>
            </a:graphic>
          </wp:inline>
        </w:drawing>
      </w:r>
      <w:r w:rsidRPr="00983D7F">
        <w:t>,</w:t>
      </w:r>
    </w:p>
    <w:p w14:paraId="547B7424" w14:textId="77777777" w:rsidR="00983D7F" w:rsidRPr="00983D7F" w:rsidRDefault="00983D7F" w:rsidP="00983D7F">
      <w:pPr>
        <w:tabs>
          <w:tab w:val="left" w:pos="1890"/>
        </w:tabs>
        <w:ind w:firstLine="709"/>
        <w:jc w:val="both"/>
      </w:pPr>
      <w:r w:rsidRPr="00983D7F">
        <w:t>где:</w:t>
      </w:r>
    </w:p>
    <w:p w14:paraId="1F236877" w14:textId="77777777" w:rsidR="00983D7F" w:rsidRPr="00983D7F" w:rsidRDefault="00983D7F" w:rsidP="00983D7F">
      <w:pPr>
        <w:tabs>
          <w:tab w:val="left" w:pos="1890"/>
        </w:tabs>
        <w:ind w:firstLine="709"/>
        <w:jc w:val="both"/>
      </w:pPr>
      <w:r w:rsidRPr="00983D7F">
        <w:t xml:space="preserve">V - объем обслуживания и ремонта трубопроводов, оборудования </w:t>
      </w:r>
      <w:r w:rsidRPr="00983D7F">
        <w:br/>
        <w:t>и сооружений тепловых сетей в условных единицах;</w:t>
      </w:r>
    </w:p>
    <w:p w14:paraId="2C6B5979" w14:textId="77777777" w:rsidR="00983D7F" w:rsidRPr="00983D7F" w:rsidRDefault="00983D7F" w:rsidP="00983D7F">
      <w:pPr>
        <w:tabs>
          <w:tab w:val="left" w:pos="1890"/>
        </w:tabs>
        <w:ind w:firstLine="709"/>
        <w:jc w:val="both"/>
      </w:pPr>
      <w:r w:rsidRPr="00983D7F">
        <w:t>Ni - количество тепловых камер на i-м участке тепловой сети, ед.;</w:t>
      </w:r>
    </w:p>
    <w:p w14:paraId="2D54524C" w14:textId="77777777" w:rsidR="00983D7F" w:rsidRPr="00983D7F" w:rsidRDefault="00983D7F" w:rsidP="00983D7F">
      <w:pPr>
        <w:tabs>
          <w:tab w:val="left" w:pos="1890"/>
        </w:tabs>
        <w:ind w:firstLine="709"/>
        <w:jc w:val="both"/>
      </w:pPr>
      <w:r w:rsidRPr="00983D7F">
        <w:t>Li - протяженность i-го участка тепловой сети, м;</w:t>
      </w:r>
    </w:p>
    <w:p w14:paraId="16E5F133" w14:textId="77777777" w:rsidR="00983D7F" w:rsidRPr="00983D7F" w:rsidRDefault="00983D7F" w:rsidP="00983D7F">
      <w:pPr>
        <w:tabs>
          <w:tab w:val="left" w:pos="1890"/>
        </w:tabs>
        <w:ind w:firstLine="709"/>
        <w:jc w:val="both"/>
      </w:pPr>
      <w:r w:rsidRPr="00983D7F">
        <w:rPr>
          <w:noProof/>
        </w:rPr>
        <w:drawing>
          <wp:inline distT="0" distB="0" distL="0" distR="0" wp14:anchorId="0A9CB15C" wp14:editId="384CCD7F">
            <wp:extent cx="304800" cy="333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83D7F">
        <w:t xml:space="preserve"> - диаметр условного прохода теплопроводов i-го участка, м (при разных диаметрах подающего и обратного трубопроводов принимается </w:t>
      </w:r>
      <w:r w:rsidRPr="00983D7F">
        <w:br/>
        <w:t>по наибольшему диаметру);</w:t>
      </w:r>
    </w:p>
    <w:p w14:paraId="0E62DEDD" w14:textId="77777777" w:rsidR="00983D7F" w:rsidRPr="00983D7F" w:rsidRDefault="00983D7F" w:rsidP="00983D7F">
      <w:pPr>
        <w:tabs>
          <w:tab w:val="left" w:pos="1890"/>
        </w:tabs>
        <w:ind w:firstLine="709"/>
        <w:jc w:val="both"/>
      </w:pPr>
      <w:r w:rsidRPr="00983D7F">
        <w:rPr>
          <w:noProof/>
        </w:rPr>
        <w:drawing>
          <wp:inline distT="0" distB="0" distL="0" distR="0" wp14:anchorId="75744804" wp14:editId="08FBBB37">
            <wp:extent cx="36195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коэффициент, учитывающий количество труб в тепловой сети.</w:t>
      </w:r>
    </w:p>
    <w:tbl>
      <w:tblPr>
        <w:tblW w:w="7711" w:type="dxa"/>
        <w:tblLayout w:type="fixed"/>
        <w:tblCellMar>
          <w:top w:w="102" w:type="dxa"/>
          <w:left w:w="62" w:type="dxa"/>
          <w:bottom w:w="102" w:type="dxa"/>
          <w:right w:w="62" w:type="dxa"/>
        </w:tblCellMar>
        <w:tblLook w:val="0000" w:firstRow="0" w:lastRow="0" w:firstColumn="0" w:lastColumn="0" w:noHBand="0" w:noVBand="0"/>
      </w:tblPr>
      <w:tblGrid>
        <w:gridCol w:w="2551"/>
        <w:gridCol w:w="1135"/>
        <w:gridCol w:w="4025"/>
      </w:tblGrid>
      <w:tr w:rsidR="00983D7F" w:rsidRPr="00983D7F" w14:paraId="1E65CBFF" w14:textId="77777777" w:rsidTr="00F95151">
        <w:tc>
          <w:tcPr>
            <w:tcW w:w="3686" w:type="dxa"/>
            <w:gridSpan w:val="2"/>
          </w:tcPr>
          <w:p w14:paraId="020C73A5" w14:textId="77777777" w:rsidR="00983D7F" w:rsidRPr="00983D7F" w:rsidRDefault="00983D7F" w:rsidP="00983D7F">
            <w:pPr>
              <w:autoSpaceDE w:val="0"/>
              <w:autoSpaceDN w:val="0"/>
              <w:adjustRightInd w:val="0"/>
              <w:jc w:val="both"/>
            </w:pPr>
            <w:r w:rsidRPr="00983D7F">
              <w:t>Для однотрубных участков</w:t>
            </w:r>
          </w:p>
        </w:tc>
        <w:tc>
          <w:tcPr>
            <w:tcW w:w="4025" w:type="dxa"/>
          </w:tcPr>
          <w:p w14:paraId="32BD2CA0" w14:textId="77777777" w:rsidR="00983D7F" w:rsidRPr="00983D7F" w:rsidRDefault="00983D7F" w:rsidP="00983D7F">
            <w:pPr>
              <w:autoSpaceDE w:val="0"/>
              <w:autoSpaceDN w:val="0"/>
              <w:adjustRightInd w:val="0"/>
              <w:jc w:val="both"/>
            </w:pPr>
            <w:r w:rsidRPr="00983D7F">
              <w:rPr>
                <w:noProof/>
              </w:rPr>
              <w:drawing>
                <wp:inline distT="0" distB="0" distL="0" distR="0" wp14:anchorId="3C49E6E7" wp14:editId="7A2BEF0D">
                  <wp:extent cx="361950"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0,75;</w:t>
            </w:r>
          </w:p>
        </w:tc>
      </w:tr>
      <w:tr w:rsidR="00983D7F" w:rsidRPr="00983D7F" w14:paraId="1FB7100C" w14:textId="77777777" w:rsidTr="00F95151">
        <w:trPr>
          <w:trHeight w:val="23"/>
        </w:trPr>
        <w:tc>
          <w:tcPr>
            <w:tcW w:w="2551" w:type="dxa"/>
          </w:tcPr>
          <w:p w14:paraId="424FC642" w14:textId="77777777" w:rsidR="00983D7F" w:rsidRPr="00983D7F" w:rsidRDefault="00983D7F" w:rsidP="00983D7F">
            <w:pPr>
              <w:autoSpaceDE w:val="0"/>
              <w:autoSpaceDN w:val="0"/>
              <w:adjustRightInd w:val="0"/>
              <w:jc w:val="both"/>
            </w:pPr>
            <w:r w:rsidRPr="00983D7F">
              <w:t>двухтрубных</w:t>
            </w:r>
          </w:p>
        </w:tc>
        <w:tc>
          <w:tcPr>
            <w:tcW w:w="1135" w:type="dxa"/>
          </w:tcPr>
          <w:p w14:paraId="0975BCE7" w14:textId="77777777" w:rsidR="00983D7F" w:rsidRPr="00983D7F" w:rsidRDefault="00983D7F" w:rsidP="00983D7F">
            <w:pPr>
              <w:autoSpaceDE w:val="0"/>
              <w:autoSpaceDN w:val="0"/>
              <w:adjustRightInd w:val="0"/>
              <w:outlineLvl w:val="0"/>
            </w:pPr>
          </w:p>
        </w:tc>
        <w:tc>
          <w:tcPr>
            <w:tcW w:w="4025" w:type="dxa"/>
          </w:tcPr>
          <w:p w14:paraId="04DCA51E" w14:textId="77777777" w:rsidR="00983D7F" w:rsidRPr="00983D7F" w:rsidRDefault="00983D7F" w:rsidP="00983D7F">
            <w:pPr>
              <w:autoSpaceDE w:val="0"/>
              <w:autoSpaceDN w:val="0"/>
              <w:adjustRightInd w:val="0"/>
              <w:jc w:val="both"/>
            </w:pPr>
            <w:r w:rsidRPr="00983D7F">
              <w:rPr>
                <w:noProof/>
              </w:rPr>
              <w:drawing>
                <wp:inline distT="0" distB="0" distL="0" distR="0" wp14:anchorId="027EBC57" wp14:editId="530BF766">
                  <wp:extent cx="361950"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1,00;</w:t>
            </w:r>
          </w:p>
        </w:tc>
      </w:tr>
      <w:tr w:rsidR="00983D7F" w:rsidRPr="00983D7F" w14:paraId="21FAC2E0" w14:textId="77777777" w:rsidTr="00F95151">
        <w:tc>
          <w:tcPr>
            <w:tcW w:w="2551" w:type="dxa"/>
          </w:tcPr>
          <w:p w14:paraId="4CEF4CEA" w14:textId="77777777" w:rsidR="00983D7F" w:rsidRPr="00983D7F" w:rsidRDefault="00983D7F" w:rsidP="00983D7F">
            <w:pPr>
              <w:autoSpaceDE w:val="0"/>
              <w:autoSpaceDN w:val="0"/>
              <w:adjustRightInd w:val="0"/>
              <w:jc w:val="both"/>
            </w:pPr>
            <w:r w:rsidRPr="00983D7F">
              <w:t>трехтрубных</w:t>
            </w:r>
          </w:p>
        </w:tc>
        <w:tc>
          <w:tcPr>
            <w:tcW w:w="1135" w:type="dxa"/>
          </w:tcPr>
          <w:p w14:paraId="13667B76" w14:textId="77777777" w:rsidR="00983D7F" w:rsidRPr="00983D7F" w:rsidRDefault="00983D7F" w:rsidP="00983D7F">
            <w:pPr>
              <w:autoSpaceDE w:val="0"/>
              <w:autoSpaceDN w:val="0"/>
              <w:adjustRightInd w:val="0"/>
            </w:pPr>
          </w:p>
        </w:tc>
        <w:tc>
          <w:tcPr>
            <w:tcW w:w="4025" w:type="dxa"/>
          </w:tcPr>
          <w:p w14:paraId="5D9B1829" w14:textId="77777777" w:rsidR="00983D7F" w:rsidRPr="00983D7F" w:rsidRDefault="00983D7F" w:rsidP="00983D7F">
            <w:pPr>
              <w:autoSpaceDE w:val="0"/>
              <w:autoSpaceDN w:val="0"/>
              <w:adjustRightInd w:val="0"/>
              <w:jc w:val="both"/>
            </w:pPr>
            <w:r w:rsidRPr="00983D7F">
              <w:rPr>
                <w:noProof/>
              </w:rPr>
              <w:drawing>
                <wp:inline distT="0" distB="0" distL="0" distR="0" wp14:anchorId="0D1EDAD4" wp14:editId="73BDA82A">
                  <wp:extent cx="361950"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1,25;</w:t>
            </w:r>
          </w:p>
        </w:tc>
      </w:tr>
      <w:tr w:rsidR="00983D7F" w:rsidRPr="00983D7F" w14:paraId="44D16BF6" w14:textId="77777777" w:rsidTr="00F95151">
        <w:tc>
          <w:tcPr>
            <w:tcW w:w="2551" w:type="dxa"/>
          </w:tcPr>
          <w:p w14:paraId="2C12C705" w14:textId="77777777" w:rsidR="00983D7F" w:rsidRPr="00983D7F" w:rsidRDefault="00983D7F" w:rsidP="00983D7F">
            <w:pPr>
              <w:autoSpaceDE w:val="0"/>
              <w:autoSpaceDN w:val="0"/>
              <w:adjustRightInd w:val="0"/>
              <w:jc w:val="both"/>
            </w:pPr>
            <w:r w:rsidRPr="00983D7F">
              <w:t>четырехтрубных</w:t>
            </w:r>
          </w:p>
        </w:tc>
        <w:tc>
          <w:tcPr>
            <w:tcW w:w="1135" w:type="dxa"/>
          </w:tcPr>
          <w:p w14:paraId="6769D4C5" w14:textId="77777777" w:rsidR="00983D7F" w:rsidRPr="00983D7F" w:rsidRDefault="00983D7F" w:rsidP="00983D7F">
            <w:pPr>
              <w:autoSpaceDE w:val="0"/>
              <w:autoSpaceDN w:val="0"/>
              <w:adjustRightInd w:val="0"/>
            </w:pPr>
          </w:p>
        </w:tc>
        <w:tc>
          <w:tcPr>
            <w:tcW w:w="4025" w:type="dxa"/>
          </w:tcPr>
          <w:p w14:paraId="62146E1E" w14:textId="77777777" w:rsidR="00983D7F" w:rsidRPr="00983D7F" w:rsidRDefault="00983D7F" w:rsidP="00983D7F">
            <w:pPr>
              <w:autoSpaceDE w:val="0"/>
              <w:autoSpaceDN w:val="0"/>
              <w:adjustRightInd w:val="0"/>
              <w:jc w:val="both"/>
            </w:pPr>
            <w:r w:rsidRPr="00983D7F">
              <w:rPr>
                <w:noProof/>
              </w:rPr>
              <w:drawing>
                <wp:inline distT="0" distB="0" distL="0" distR="0" wp14:anchorId="4DE95974" wp14:editId="0C199D45">
                  <wp:extent cx="36195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1,5;</w:t>
            </w:r>
          </w:p>
        </w:tc>
      </w:tr>
    </w:tbl>
    <w:p w14:paraId="312787E5" w14:textId="77777777" w:rsidR="00983D7F" w:rsidRPr="00983D7F" w:rsidRDefault="00983D7F" w:rsidP="00983D7F">
      <w:pPr>
        <w:autoSpaceDE w:val="0"/>
        <w:autoSpaceDN w:val="0"/>
        <w:adjustRightInd w:val="0"/>
        <w:ind w:firstLine="540"/>
        <w:jc w:val="both"/>
      </w:pPr>
      <w:r w:rsidRPr="00983D7F">
        <w:rPr>
          <w:noProof/>
        </w:rPr>
        <w:drawing>
          <wp:inline distT="0" distB="0" distL="0" distR="0" wp14:anchorId="4DB329A5" wp14:editId="6D518704">
            <wp:extent cx="333375" cy="3333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83D7F">
        <w:t xml:space="preserve"> - коэффициент, учитывающий теплоноситель. </w:t>
      </w:r>
    </w:p>
    <w:p w14:paraId="549539A0" w14:textId="77777777" w:rsidR="00983D7F" w:rsidRPr="00983D7F" w:rsidRDefault="00983D7F" w:rsidP="00983D7F">
      <w:pPr>
        <w:autoSpaceDE w:val="0"/>
        <w:autoSpaceDN w:val="0"/>
        <w:adjustRightInd w:val="0"/>
        <w:ind w:firstLine="540"/>
        <w:jc w:val="both"/>
      </w:pPr>
      <w:r w:rsidRPr="00983D7F">
        <w:t xml:space="preserve">Для паропроводов </w:t>
      </w:r>
      <w:r w:rsidRPr="00983D7F">
        <w:rPr>
          <w:noProof/>
        </w:rPr>
        <w:drawing>
          <wp:inline distT="0" distB="0" distL="0" distR="0" wp14:anchorId="6BB589C1" wp14:editId="2E72A122">
            <wp:extent cx="3333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83D7F">
        <w:t xml:space="preserve"> = 1,25; </w:t>
      </w:r>
    </w:p>
    <w:p w14:paraId="7BD09C5E" w14:textId="77777777" w:rsidR="00983D7F" w:rsidRPr="00983D7F" w:rsidRDefault="00983D7F" w:rsidP="00983D7F">
      <w:pPr>
        <w:autoSpaceDE w:val="0"/>
        <w:autoSpaceDN w:val="0"/>
        <w:adjustRightInd w:val="0"/>
        <w:ind w:firstLine="540"/>
        <w:jc w:val="both"/>
      </w:pPr>
      <w:r w:rsidRPr="00983D7F">
        <w:t xml:space="preserve">для трубопроводов холодной воды </w:t>
      </w:r>
      <w:r w:rsidRPr="00983D7F">
        <w:rPr>
          <w:noProof/>
        </w:rPr>
        <w:drawing>
          <wp:inline distT="0" distB="0" distL="0" distR="0" wp14:anchorId="7E9C5E1A" wp14:editId="4FD319F5">
            <wp:extent cx="333375" cy="3333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83D7F">
        <w:t xml:space="preserve"> - 1,0,</w:t>
      </w:r>
    </w:p>
    <w:p w14:paraId="0D0BBBE9" w14:textId="77777777" w:rsidR="00983D7F" w:rsidRPr="00983D7F" w:rsidRDefault="00983D7F" w:rsidP="00983D7F">
      <w:pPr>
        <w:autoSpaceDE w:val="0"/>
        <w:autoSpaceDN w:val="0"/>
        <w:adjustRightInd w:val="0"/>
        <w:ind w:firstLine="540"/>
        <w:jc w:val="both"/>
      </w:pPr>
      <w:r w:rsidRPr="00983D7F">
        <w:t>для трубопроводов горячей воды - 1,3;</w:t>
      </w:r>
    </w:p>
    <w:p w14:paraId="16349391" w14:textId="77777777" w:rsidR="00983D7F" w:rsidRPr="00983D7F" w:rsidRDefault="00983D7F" w:rsidP="00983D7F">
      <w:pPr>
        <w:autoSpaceDE w:val="0"/>
        <w:autoSpaceDN w:val="0"/>
        <w:adjustRightInd w:val="0"/>
        <w:ind w:firstLine="540"/>
        <w:jc w:val="both"/>
      </w:pPr>
      <w:r w:rsidRPr="00983D7F">
        <w:rPr>
          <w:noProof/>
        </w:rPr>
        <w:drawing>
          <wp:inline distT="0" distB="0" distL="0" distR="0" wp14:anchorId="7097B86C" wp14:editId="078B0112">
            <wp:extent cx="361950" cy="333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коэффициент, учитывающий способ прокладки теплопроводов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920"/>
        <w:gridCol w:w="144"/>
        <w:gridCol w:w="4025"/>
      </w:tblGrid>
      <w:tr w:rsidR="00983D7F" w:rsidRPr="00983D7F" w14:paraId="0E58598E" w14:textId="77777777" w:rsidTr="00F95151">
        <w:tc>
          <w:tcPr>
            <w:tcW w:w="624" w:type="dxa"/>
          </w:tcPr>
          <w:p w14:paraId="7A0DE4CF" w14:textId="77777777" w:rsidR="00983D7F" w:rsidRPr="00983D7F" w:rsidRDefault="00983D7F" w:rsidP="00983D7F">
            <w:pPr>
              <w:autoSpaceDE w:val="0"/>
              <w:autoSpaceDN w:val="0"/>
              <w:adjustRightInd w:val="0"/>
            </w:pPr>
          </w:p>
        </w:tc>
        <w:tc>
          <w:tcPr>
            <w:tcW w:w="2920" w:type="dxa"/>
          </w:tcPr>
          <w:p w14:paraId="020FCFD1" w14:textId="77777777" w:rsidR="00983D7F" w:rsidRPr="00983D7F" w:rsidRDefault="00983D7F" w:rsidP="00983D7F">
            <w:pPr>
              <w:autoSpaceDE w:val="0"/>
              <w:autoSpaceDN w:val="0"/>
              <w:adjustRightInd w:val="0"/>
              <w:jc w:val="both"/>
            </w:pPr>
            <w:r w:rsidRPr="00983D7F">
              <w:t>для подземных сетей</w:t>
            </w:r>
          </w:p>
        </w:tc>
        <w:tc>
          <w:tcPr>
            <w:tcW w:w="144" w:type="dxa"/>
          </w:tcPr>
          <w:p w14:paraId="33A426B8" w14:textId="77777777" w:rsidR="00983D7F" w:rsidRPr="00983D7F" w:rsidRDefault="00983D7F" w:rsidP="00983D7F">
            <w:pPr>
              <w:autoSpaceDE w:val="0"/>
              <w:autoSpaceDN w:val="0"/>
              <w:adjustRightInd w:val="0"/>
            </w:pPr>
          </w:p>
        </w:tc>
        <w:tc>
          <w:tcPr>
            <w:tcW w:w="4025" w:type="dxa"/>
          </w:tcPr>
          <w:p w14:paraId="3B6E379D" w14:textId="77777777" w:rsidR="00983D7F" w:rsidRPr="00983D7F" w:rsidRDefault="00983D7F" w:rsidP="00983D7F">
            <w:pPr>
              <w:autoSpaceDE w:val="0"/>
              <w:autoSpaceDN w:val="0"/>
              <w:adjustRightInd w:val="0"/>
              <w:jc w:val="both"/>
            </w:pPr>
            <w:r w:rsidRPr="00983D7F">
              <w:rPr>
                <w:noProof/>
              </w:rPr>
              <w:drawing>
                <wp:inline distT="0" distB="0" distL="0" distR="0" wp14:anchorId="7AB4D080" wp14:editId="05AFAADA">
                  <wp:extent cx="361950"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1,0</w:t>
            </w:r>
          </w:p>
        </w:tc>
      </w:tr>
      <w:tr w:rsidR="00983D7F" w:rsidRPr="00983D7F" w14:paraId="730C3D35" w14:textId="77777777" w:rsidTr="00F95151">
        <w:tc>
          <w:tcPr>
            <w:tcW w:w="624" w:type="dxa"/>
          </w:tcPr>
          <w:p w14:paraId="6E70560E" w14:textId="77777777" w:rsidR="00983D7F" w:rsidRPr="00983D7F" w:rsidRDefault="00983D7F" w:rsidP="00983D7F">
            <w:pPr>
              <w:autoSpaceDE w:val="0"/>
              <w:autoSpaceDN w:val="0"/>
              <w:adjustRightInd w:val="0"/>
            </w:pPr>
          </w:p>
        </w:tc>
        <w:tc>
          <w:tcPr>
            <w:tcW w:w="2920" w:type="dxa"/>
          </w:tcPr>
          <w:p w14:paraId="66A23D23" w14:textId="77777777" w:rsidR="00983D7F" w:rsidRPr="00983D7F" w:rsidRDefault="00983D7F" w:rsidP="00983D7F">
            <w:pPr>
              <w:autoSpaceDE w:val="0"/>
              <w:autoSpaceDN w:val="0"/>
              <w:adjustRightInd w:val="0"/>
              <w:jc w:val="both"/>
            </w:pPr>
            <w:r w:rsidRPr="00983D7F">
              <w:t>для наземных сетей</w:t>
            </w:r>
          </w:p>
        </w:tc>
        <w:tc>
          <w:tcPr>
            <w:tcW w:w="144" w:type="dxa"/>
          </w:tcPr>
          <w:p w14:paraId="791050D6" w14:textId="77777777" w:rsidR="00983D7F" w:rsidRPr="00983D7F" w:rsidRDefault="00983D7F" w:rsidP="00983D7F">
            <w:pPr>
              <w:autoSpaceDE w:val="0"/>
              <w:autoSpaceDN w:val="0"/>
              <w:adjustRightInd w:val="0"/>
            </w:pPr>
          </w:p>
        </w:tc>
        <w:tc>
          <w:tcPr>
            <w:tcW w:w="4025" w:type="dxa"/>
          </w:tcPr>
          <w:p w14:paraId="01FA1BE1" w14:textId="77777777" w:rsidR="00983D7F" w:rsidRPr="00983D7F" w:rsidRDefault="00983D7F" w:rsidP="00983D7F">
            <w:pPr>
              <w:autoSpaceDE w:val="0"/>
              <w:autoSpaceDN w:val="0"/>
              <w:adjustRightInd w:val="0"/>
              <w:jc w:val="both"/>
            </w:pPr>
            <w:r w:rsidRPr="00983D7F">
              <w:rPr>
                <w:noProof/>
              </w:rPr>
              <w:drawing>
                <wp:inline distT="0" distB="0" distL="0" distR="0" wp14:anchorId="3F3A137C" wp14:editId="320A4EEB">
                  <wp:extent cx="361950"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83D7F">
              <w:t xml:space="preserve"> = 0,75;</w:t>
            </w:r>
          </w:p>
        </w:tc>
      </w:tr>
    </w:tbl>
    <w:p w14:paraId="37951C7C" w14:textId="77777777" w:rsidR="00983D7F" w:rsidRPr="00983D7F" w:rsidRDefault="00983D7F" w:rsidP="00983D7F">
      <w:pPr>
        <w:autoSpaceDE w:val="0"/>
        <w:autoSpaceDN w:val="0"/>
        <w:adjustRightInd w:val="0"/>
        <w:ind w:firstLine="540"/>
        <w:jc w:val="both"/>
      </w:pPr>
      <w:r w:rsidRPr="00983D7F">
        <w:rPr>
          <w:noProof/>
        </w:rPr>
        <w:drawing>
          <wp:inline distT="0" distB="0" distL="0" distR="0" wp14:anchorId="5082632A" wp14:editId="35231B46">
            <wp:extent cx="32385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983D7F">
        <w:t xml:space="preserve"> - коэффициент, учитывающий разность геодезических отметок теплотрассы.</w:t>
      </w:r>
    </w:p>
    <w:p w14:paraId="6E727FC2" w14:textId="77777777" w:rsidR="00983D7F" w:rsidRPr="00983D7F" w:rsidRDefault="00983D7F" w:rsidP="00983D7F">
      <w:pPr>
        <w:tabs>
          <w:tab w:val="left" w:pos="1890"/>
        </w:tabs>
        <w:ind w:firstLine="709"/>
        <w:jc w:val="both"/>
      </w:pPr>
    </w:p>
    <w:p w14:paraId="399C36F4" w14:textId="77777777" w:rsidR="00983D7F" w:rsidRPr="00983D7F" w:rsidRDefault="00983D7F" w:rsidP="00983D7F">
      <w:pPr>
        <w:tabs>
          <w:tab w:val="left" w:pos="1890"/>
        </w:tabs>
        <w:ind w:firstLine="709"/>
        <w:jc w:val="both"/>
      </w:pPr>
      <w:r w:rsidRPr="00983D7F">
        <w:t xml:space="preserve">Объем обслуживания и ремонта трубопроводов, оборудования </w:t>
      </w:r>
      <w:r w:rsidRPr="00983D7F">
        <w:br/>
        <w:t>и сооружений тепловых сетей в условных единицах (</w:t>
      </w:r>
      <w:r w:rsidRPr="00983D7F">
        <w:rPr>
          <w:lang w:val="en-US"/>
        </w:rPr>
        <w:t>V</w:t>
      </w:r>
      <w:r w:rsidRPr="00983D7F">
        <w:t>) по каждой тепловой сети представлен в таблице 5.</w:t>
      </w:r>
    </w:p>
    <w:p w14:paraId="38F503AF" w14:textId="77777777" w:rsidR="00983D7F" w:rsidRPr="00983D7F" w:rsidRDefault="00983D7F" w:rsidP="00983D7F">
      <w:pPr>
        <w:tabs>
          <w:tab w:val="left" w:pos="1890"/>
        </w:tabs>
        <w:ind w:firstLine="709"/>
        <w:jc w:val="right"/>
      </w:pPr>
      <w:r w:rsidRPr="00983D7F">
        <w:t>Таблица 5</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904"/>
        <w:gridCol w:w="906"/>
        <w:gridCol w:w="907"/>
        <w:gridCol w:w="906"/>
        <w:gridCol w:w="907"/>
        <w:gridCol w:w="906"/>
        <w:gridCol w:w="1058"/>
        <w:gridCol w:w="907"/>
      </w:tblGrid>
      <w:tr w:rsidR="00983D7F" w:rsidRPr="00983D7F" w14:paraId="6AF4FFFC" w14:textId="77777777" w:rsidTr="00F95151">
        <w:trPr>
          <w:trHeight w:val="586"/>
          <w:tblHeader/>
        </w:trPr>
        <w:tc>
          <w:tcPr>
            <w:tcW w:w="1963" w:type="dxa"/>
            <w:shd w:val="clear" w:color="auto" w:fill="auto"/>
            <w:noWrap/>
            <w:vAlign w:val="bottom"/>
            <w:hideMark/>
          </w:tcPr>
          <w:p w14:paraId="2A9B30A2" w14:textId="77777777" w:rsidR="00983D7F" w:rsidRPr="00983D7F" w:rsidRDefault="00983D7F" w:rsidP="00983D7F">
            <w:pPr>
              <w:jc w:val="center"/>
              <w:rPr>
                <w:sz w:val="20"/>
                <w:szCs w:val="20"/>
              </w:rPr>
            </w:pPr>
            <w:r w:rsidRPr="00983D7F">
              <w:rPr>
                <w:sz w:val="20"/>
                <w:szCs w:val="20"/>
              </w:rPr>
              <w:t xml:space="preserve">Участок сети </w:t>
            </w:r>
            <w:r w:rsidRPr="00983D7F">
              <w:rPr>
                <w:sz w:val="20"/>
                <w:szCs w:val="20"/>
              </w:rPr>
              <w:br/>
              <w:t>от котельной</w:t>
            </w:r>
          </w:p>
        </w:tc>
        <w:tc>
          <w:tcPr>
            <w:tcW w:w="904" w:type="dxa"/>
            <w:shd w:val="clear" w:color="auto" w:fill="auto"/>
            <w:vAlign w:val="center"/>
            <w:hideMark/>
          </w:tcPr>
          <w:p w14:paraId="1EA58B73" w14:textId="77777777" w:rsidR="00983D7F" w:rsidRPr="00983D7F" w:rsidRDefault="00983D7F" w:rsidP="00983D7F">
            <w:pPr>
              <w:jc w:val="center"/>
              <w:rPr>
                <w:sz w:val="20"/>
                <w:szCs w:val="20"/>
              </w:rPr>
            </w:pPr>
            <w:r w:rsidRPr="00983D7F">
              <w:rPr>
                <w:sz w:val="20"/>
                <w:szCs w:val="20"/>
              </w:rPr>
              <w:t>Nᵢ</w:t>
            </w:r>
          </w:p>
        </w:tc>
        <w:tc>
          <w:tcPr>
            <w:tcW w:w="906" w:type="dxa"/>
            <w:shd w:val="clear" w:color="auto" w:fill="auto"/>
            <w:noWrap/>
            <w:vAlign w:val="center"/>
            <w:hideMark/>
          </w:tcPr>
          <w:p w14:paraId="4FE37106" w14:textId="77777777" w:rsidR="00983D7F" w:rsidRPr="00983D7F" w:rsidRDefault="00983D7F" w:rsidP="00983D7F">
            <w:pPr>
              <w:jc w:val="center"/>
              <w:rPr>
                <w:sz w:val="20"/>
                <w:szCs w:val="20"/>
              </w:rPr>
            </w:pPr>
            <w:r w:rsidRPr="00983D7F">
              <w:rPr>
                <w:sz w:val="20"/>
                <w:szCs w:val="20"/>
              </w:rPr>
              <w:t>Lᵢ</w:t>
            </w:r>
          </w:p>
        </w:tc>
        <w:tc>
          <w:tcPr>
            <w:tcW w:w="907" w:type="dxa"/>
            <w:shd w:val="clear" w:color="auto" w:fill="auto"/>
            <w:noWrap/>
            <w:vAlign w:val="center"/>
            <w:hideMark/>
          </w:tcPr>
          <w:p w14:paraId="6373E080" w14:textId="77777777" w:rsidR="00983D7F" w:rsidRPr="00983D7F" w:rsidRDefault="00983D7F" w:rsidP="00983D7F">
            <w:pPr>
              <w:jc w:val="center"/>
              <w:rPr>
                <w:sz w:val="20"/>
                <w:szCs w:val="20"/>
              </w:rPr>
            </w:pPr>
            <w:r w:rsidRPr="00983D7F">
              <w:rPr>
                <w:sz w:val="20"/>
                <w:szCs w:val="20"/>
              </w:rPr>
              <w:t>dᵞᵢ</w:t>
            </w:r>
          </w:p>
        </w:tc>
        <w:tc>
          <w:tcPr>
            <w:tcW w:w="906" w:type="dxa"/>
            <w:shd w:val="clear" w:color="auto" w:fill="auto"/>
            <w:noWrap/>
            <w:vAlign w:val="center"/>
            <w:hideMark/>
          </w:tcPr>
          <w:p w14:paraId="6F7868DC" w14:textId="77777777" w:rsidR="00983D7F" w:rsidRPr="00983D7F" w:rsidRDefault="00983D7F" w:rsidP="00983D7F">
            <w:pPr>
              <w:jc w:val="center"/>
              <w:rPr>
                <w:sz w:val="20"/>
                <w:szCs w:val="20"/>
              </w:rPr>
            </w:pPr>
            <w:r w:rsidRPr="00983D7F">
              <w:rPr>
                <w:sz w:val="20"/>
                <w:szCs w:val="20"/>
              </w:rPr>
              <w:t>Kᵏ</w:t>
            </w:r>
          </w:p>
        </w:tc>
        <w:tc>
          <w:tcPr>
            <w:tcW w:w="907" w:type="dxa"/>
            <w:shd w:val="clear" w:color="auto" w:fill="auto"/>
            <w:noWrap/>
            <w:vAlign w:val="center"/>
            <w:hideMark/>
          </w:tcPr>
          <w:p w14:paraId="795BC25E" w14:textId="77777777" w:rsidR="00983D7F" w:rsidRPr="00983D7F" w:rsidRDefault="00983D7F" w:rsidP="00983D7F">
            <w:pPr>
              <w:jc w:val="center"/>
              <w:rPr>
                <w:sz w:val="20"/>
                <w:szCs w:val="20"/>
              </w:rPr>
            </w:pPr>
            <w:r w:rsidRPr="00983D7F">
              <w:rPr>
                <w:sz w:val="20"/>
                <w:szCs w:val="20"/>
              </w:rPr>
              <w:t>Kᵗ</w:t>
            </w:r>
          </w:p>
        </w:tc>
        <w:tc>
          <w:tcPr>
            <w:tcW w:w="906" w:type="dxa"/>
            <w:shd w:val="clear" w:color="auto" w:fill="auto"/>
            <w:noWrap/>
            <w:vAlign w:val="center"/>
            <w:hideMark/>
          </w:tcPr>
          <w:p w14:paraId="503C997E" w14:textId="77777777" w:rsidR="00983D7F" w:rsidRPr="00983D7F" w:rsidRDefault="00983D7F" w:rsidP="00983D7F">
            <w:pPr>
              <w:jc w:val="center"/>
              <w:rPr>
                <w:sz w:val="20"/>
                <w:szCs w:val="20"/>
              </w:rPr>
            </w:pPr>
            <w:r w:rsidRPr="00983D7F">
              <w:rPr>
                <w:sz w:val="20"/>
                <w:szCs w:val="20"/>
              </w:rPr>
              <w:t>Kⁿ</w:t>
            </w:r>
          </w:p>
        </w:tc>
        <w:tc>
          <w:tcPr>
            <w:tcW w:w="1058" w:type="dxa"/>
            <w:shd w:val="clear" w:color="auto" w:fill="auto"/>
            <w:noWrap/>
            <w:vAlign w:val="center"/>
            <w:hideMark/>
          </w:tcPr>
          <w:p w14:paraId="3FD94EAA" w14:textId="77777777" w:rsidR="00983D7F" w:rsidRPr="00983D7F" w:rsidRDefault="00983D7F" w:rsidP="00983D7F">
            <w:pPr>
              <w:jc w:val="center"/>
              <w:rPr>
                <w:sz w:val="20"/>
                <w:szCs w:val="20"/>
              </w:rPr>
            </w:pPr>
            <w:proofErr w:type="spellStart"/>
            <w:r w:rsidRPr="00983D7F">
              <w:rPr>
                <w:sz w:val="20"/>
                <w:szCs w:val="20"/>
              </w:rPr>
              <w:t>Kʳ</w:t>
            </w:r>
            <w:proofErr w:type="spellEnd"/>
          </w:p>
        </w:tc>
        <w:tc>
          <w:tcPr>
            <w:tcW w:w="907" w:type="dxa"/>
            <w:shd w:val="clear" w:color="auto" w:fill="auto"/>
            <w:noWrap/>
            <w:vAlign w:val="center"/>
            <w:hideMark/>
          </w:tcPr>
          <w:p w14:paraId="0EABAC13" w14:textId="77777777" w:rsidR="00983D7F" w:rsidRPr="00983D7F" w:rsidRDefault="00983D7F" w:rsidP="00983D7F">
            <w:pPr>
              <w:jc w:val="center"/>
              <w:rPr>
                <w:sz w:val="20"/>
                <w:szCs w:val="20"/>
              </w:rPr>
            </w:pPr>
            <w:r w:rsidRPr="00983D7F">
              <w:rPr>
                <w:sz w:val="20"/>
                <w:szCs w:val="20"/>
              </w:rPr>
              <w:t>V</w:t>
            </w:r>
          </w:p>
        </w:tc>
      </w:tr>
      <w:tr w:rsidR="00983D7F" w:rsidRPr="00983D7F" w14:paraId="4C2B26B5" w14:textId="77777777" w:rsidTr="00F95151">
        <w:trPr>
          <w:trHeight w:val="177"/>
        </w:trPr>
        <w:tc>
          <w:tcPr>
            <w:tcW w:w="1963" w:type="dxa"/>
            <w:shd w:val="clear" w:color="auto" w:fill="auto"/>
            <w:noWrap/>
            <w:vAlign w:val="bottom"/>
            <w:hideMark/>
          </w:tcPr>
          <w:p w14:paraId="540D5165" w14:textId="77777777" w:rsidR="00983D7F" w:rsidRPr="00983D7F" w:rsidRDefault="00983D7F" w:rsidP="00983D7F">
            <w:pPr>
              <w:jc w:val="center"/>
              <w:rPr>
                <w:sz w:val="20"/>
                <w:szCs w:val="20"/>
              </w:rPr>
            </w:pPr>
            <w:r w:rsidRPr="00983D7F">
              <w:rPr>
                <w:sz w:val="20"/>
                <w:szCs w:val="20"/>
              </w:rPr>
              <w:t>1</w:t>
            </w:r>
          </w:p>
        </w:tc>
        <w:tc>
          <w:tcPr>
            <w:tcW w:w="904" w:type="dxa"/>
            <w:shd w:val="clear" w:color="auto" w:fill="auto"/>
            <w:noWrap/>
            <w:vAlign w:val="bottom"/>
            <w:hideMark/>
          </w:tcPr>
          <w:p w14:paraId="1DF86A6F" w14:textId="77777777" w:rsidR="00983D7F" w:rsidRPr="00983D7F" w:rsidRDefault="00983D7F" w:rsidP="00983D7F">
            <w:pPr>
              <w:jc w:val="center"/>
              <w:rPr>
                <w:sz w:val="20"/>
                <w:szCs w:val="20"/>
              </w:rPr>
            </w:pPr>
            <w:r w:rsidRPr="00983D7F">
              <w:rPr>
                <w:sz w:val="20"/>
                <w:szCs w:val="20"/>
              </w:rPr>
              <w:t>2</w:t>
            </w:r>
          </w:p>
        </w:tc>
        <w:tc>
          <w:tcPr>
            <w:tcW w:w="906" w:type="dxa"/>
            <w:shd w:val="clear" w:color="auto" w:fill="auto"/>
            <w:noWrap/>
            <w:vAlign w:val="bottom"/>
            <w:hideMark/>
          </w:tcPr>
          <w:p w14:paraId="5E17D686" w14:textId="77777777" w:rsidR="00983D7F" w:rsidRPr="00983D7F" w:rsidRDefault="00983D7F" w:rsidP="00983D7F">
            <w:pPr>
              <w:jc w:val="center"/>
              <w:rPr>
                <w:sz w:val="20"/>
                <w:szCs w:val="20"/>
              </w:rPr>
            </w:pPr>
            <w:r w:rsidRPr="00983D7F">
              <w:rPr>
                <w:sz w:val="20"/>
                <w:szCs w:val="20"/>
              </w:rPr>
              <w:t>3</w:t>
            </w:r>
          </w:p>
        </w:tc>
        <w:tc>
          <w:tcPr>
            <w:tcW w:w="907" w:type="dxa"/>
            <w:shd w:val="clear" w:color="auto" w:fill="auto"/>
            <w:noWrap/>
            <w:vAlign w:val="bottom"/>
            <w:hideMark/>
          </w:tcPr>
          <w:p w14:paraId="538DC758" w14:textId="77777777" w:rsidR="00983D7F" w:rsidRPr="00983D7F" w:rsidRDefault="00983D7F" w:rsidP="00983D7F">
            <w:pPr>
              <w:jc w:val="center"/>
              <w:rPr>
                <w:sz w:val="20"/>
                <w:szCs w:val="20"/>
              </w:rPr>
            </w:pPr>
            <w:r w:rsidRPr="00983D7F">
              <w:rPr>
                <w:sz w:val="20"/>
                <w:szCs w:val="20"/>
              </w:rPr>
              <w:t>4</w:t>
            </w:r>
          </w:p>
        </w:tc>
        <w:tc>
          <w:tcPr>
            <w:tcW w:w="906" w:type="dxa"/>
            <w:shd w:val="clear" w:color="auto" w:fill="auto"/>
            <w:noWrap/>
            <w:vAlign w:val="bottom"/>
            <w:hideMark/>
          </w:tcPr>
          <w:p w14:paraId="01254DB2" w14:textId="77777777" w:rsidR="00983D7F" w:rsidRPr="00983D7F" w:rsidRDefault="00983D7F" w:rsidP="00983D7F">
            <w:pPr>
              <w:jc w:val="center"/>
              <w:rPr>
                <w:sz w:val="20"/>
                <w:szCs w:val="20"/>
              </w:rPr>
            </w:pPr>
            <w:r w:rsidRPr="00983D7F">
              <w:rPr>
                <w:sz w:val="20"/>
                <w:szCs w:val="20"/>
              </w:rPr>
              <w:t>5</w:t>
            </w:r>
          </w:p>
        </w:tc>
        <w:tc>
          <w:tcPr>
            <w:tcW w:w="907" w:type="dxa"/>
            <w:shd w:val="clear" w:color="auto" w:fill="auto"/>
            <w:noWrap/>
            <w:vAlign w:val="bottom"/>
            <w:hideMark/>
          </w:tcPr>
          <w:p w14:paraId="0F224729" w14:textId="77777777" w:rsidR="00983D7F" w:rsidRPr="00983D7F" w:rsidRDefault="00983D7F" w:rsidP="00983D7F">
            <w:pPr>
              <w:jc w:val="center"/>
              <w:rPr>
                <w:sz w:val="20"/>
                <w:szCs w:val="20"/>
              </w:rPr>
            </w:pPr>
            <w:r w:rsidRPr="00983D7F">
              <w:rPr>
                <w:sz w:val="20"/>
                <w:szCs w:val="20"/>
              </w:rPr>
              <w:t>6</w:t>
            </w:r>
          </w:p>
        </w:tc>
        <w:tc>
          <w:tcPr>
            <w:tcW w:w="906" w:type="dxa"/>
            <w:shd w:val="clear" w:color="auto" w:fill="auto"/>
            <w:noWrap/>
            <w:vAlign w:val="bottom"/>
            <w:hideMark/>
          </w:tcPr>
          <w:p w14:paraId="3110AACA" w14:textId="77777777" w:rsidR="00983D7F" w:rsidRPr="00983D7F" w:rsidRDefault="00983D7F" w:rsidP="00983D7F">
            <w:pPr>
              <w:jc w:val="center"/>
              <w:rPr>
                <w:sz w:val="20"/>
                <w:szCs w:val="20"/>
              </w:rPr>
            </w:pPr>
            <w:r w:rsidRPr="00983D7F">
              <w:rPr>
                <w:sz w:val="20"/>
                <w:szCs w:val="20"/>
              </w:rPr>
              <w:t>7</w:t>
            </w:r>
          </w:p>
        </w:tc>
        <w:tc>
          <w:tcPr>
            <w:tcW w:w="1058" w:type="dxa"/>
            <w:shd w:val="clear" w:color="auto" w:fill="auto"/>
            <w:noWrap/>
            <w:vAlign w:val="bottom"/>
            <w:hideMark/>
          </w:tcPr>
          <w:p w14:paraId="6774E3E1" w14:textId="77777777" w:rsidR="00983D7F" w:rsidRPr="00983D7F" w:rsidRDefault="00983D7F" w:rsidP="00983D7F">
            <w:pPr>
              <w:jc w:val="center"/>
              <w:rPr>
                <w:sz w:val="20"/>
                <w:szCs w:val="20"/>
              </w:rPr>
            </w:pPr>
            <w:r w:rsidRPr="00983D7F">
              <w:rPr>
                <w:sz w:val="20"/>
                <w:szCs w:val="20"/>
              </w:rPr>
              <w:t>8</w:t>
            </w:r>
          </w:p>
        </w:tc>
        <w:tc>
          <w:tcPr>
            <w:tcW w:w="907" w:type="dxa"/>
            <w:shd w:val="clear" w:color="auto" w:fill="auto"/>
            <w:noWrap/>
            <w:vAlign w:val="bottom"/>
            <w:hideMark/>
          </w:tcPr>
          <w:p w14:paraId="0A5724CB" w14:textId="77777777" w:rsidR="00983D7F" w:rsidRPr="00983D7F" w:rsidRDefault="00983D7F" w:rsidP="00983D7F">
            <w:pPr>
              <w:jc w:val="center"/>
              <w:rPr>
                <w:sz w:val="20"/>
                <w:szCs w:val="20"/>
              </w:rPr>
            </w:pPr>
            <w:r w:rsidRPr="00983D7F">
              <w:rPr>
                <w:sz w:val="20"/>
                <w:szCs w:val="20"/>
              </w:rPr>
              <w:t>9</w:t>
            </w:r>
          </w:p>
        </w:tc>
      </w:tr>
      <w:tr w:rsidR="00983D7F" w:rsidRPr="00983D7F" w14:paraId="2D681858" w14:textId="77777777" w:rsidTr="00F95151">
        <w:trPr>
          <w:trHeight w:val="177"/>
        </w:trPr>
        <w:tc>
          <w:tcPr>
            <w:tcW w:w="1963" w:type="dxa"/>
            <w:shd w:val="clear" w:color="auto" w:fill="auto"/>
            <w:noWrap/>
            <w:vAlign w:val="bottom"/>
            <w:hideMark/>
          </w:tcPr>
          <w:p w14:paraId="2E78D8FA" w14:textId="77777777" w:rsidR="00983D7F" w:rsidRPr="00983D7F" w:rsidRDefault="00983D7F" w:rsidP="00983D7F">
            <w:pPr>
              <w:rPr>
                <w:sz w:val="20"/>
                <w:szCs w:val="20"/>
              </w:rPr>
            </w:pPr>
            <w:r w:rsidRPr="00983D7F">
              <w:rPr>
                <w:sz w:val="20"/>
                <w:szCs w:val="20"/>
              </w:rPr>
              <w:t>котельная № 1</w:t>
            </w:r>
          </w:p>
        </w:tc>
        <w:tc>
          <w:tcPr>
            <w:tcW w:w="904" w:type="dxa"/>
            <w:shd w:val="clear" w:color="auto" w:fill="auto"/>
            <w:noWrap/>
            <w:vAlign w:val="center"/>
            <w:hideMark/>
          </w:tcPr>
          <w:p w14:paraId="6D28C5E2" w14:textId="77777777" w:rsidR="00983D7F" w:rsidRPr="00983D7F" w:rsidRDefault="00983D7F" w:rsidP="00983D7F">
            <w:pPr>
              <w:jc w:val="center"/>
              <w:rPr>
                <w:sz w:val="20"/>
                <w:szCs w:val="20"/>
              </w:rPr>
            </w:pPr>
            <w:r w:rsidRPr="00983D7F">
              <w:rPr>
                <w:sz w:val="20"/>
                <w:szCs w:val="20"/>
              </w:rPr>
              <w:t>31</w:t>
            </w:r>
          </w:p>
        </w:tc>
        <w:tc>
          <w:tcPr>
            <w:tcW w:w="906" w:type="dxa"/>
            <w:shd w:val="clear" w:color="auto" w:fill="auto"/>
            <w:noWrap/>
            <w:vAlign w:val="center"/>
            <w:hideMark/>
          </w:tcPr>
          <w:p w14:paraId="503C71DA" w14:textId="77777777" w:rsidR="00983D7F" w:rsidRPr="00983D7F" w:rsidRDefault="00983D7F" w:rsidP="00983D7F">
            <w:pPr>
              <w:jc w:val="center"/>
              <w:rPr>
                <w:sz w:val="20"/>
                <w:szCs w:val="20"/>
              </w:rPr>
            </w:pPr>
            <w:r w:rsidRPr="00983D7F">
              <w:rPr>
                <w:sz w:val="20"/>
                <w:szCs w:val="20"/>
              </w:rPr>
              <w:t>12950</w:t>
            </w:r>
          </w:p>
        </w:tc>
        <w:tc>
          <w:tcPr>
            <w:tcW w:w="907" w:type="dxa"/>
            <w:shd w:val="clear" w:color="auto" w:fill="auto"/>
            <w:noWrap/>
            <w:vAlign w:val="center"/>
            <w:hideMark/>
          </w:tcPr>
          <w:p w14:paraId="39E890B0" w14:textId="77777777" w:rsidR="00983D7F" w:rsidRPr="00983D7F" w:rsidRDefault="00983D7F" w:rsidP="00983D7F">
            <w:pPr>
              <w:jc w:val="center"/>
              <w:rPr>
                <w:sz w:val="20"/>
                <w:szCs w:val="20"/>
              </w:rPr>
            </w:pPr>
            <w:r w:rsidRPr="00983D7F">
              <w:rPr>
                <w:sz w:val="20"/>
                <w:szCs w:val="20"/>
              </w:rPr>
              <w:t>0,198</w:t>
            </w:r>
          </w:p>
        </w:tc>
        <w:tc>
          <w:tcPr>
            <w:tcW w:w="906" w:type="dxa"/>
            <w:shd w:val="clear" w:color="auto" w:fill="auto"/>
            <w:noWrap/>
            <w:vAlign w:val="center"/>
            <w:hideMark/>
          </w:tcPr>
          <w:p w14:paraId="2A037745"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620368E8" w14:textId="77777777" w:rsidR="00983D7F" w:rsidRPr="00983D7F" w:rsidRDefault="00983D7F" w:rsidP="00983D7F">
            <w:pPr>
              <w:jc w:val="center"/>
              <w:rPr>
                <w:sz w:val="20"/>
                <w:szCs w:val="20"/>
              </w:rPr>
            </w:pPr>
            <w:r w:rsidRPr="00983D7F">
              <w:rPr>
                <w:sz w:val="20"/>
                <w:szCs w:val="20"/>
              </w:rPr>
              <w:t>1,3</w:t>
            </w:r>
          </w:p>
        </w:tc>
        <w:tc>
          <w:tcPr>
            <w:tcW w:w="906" w:type="dxa"/>
            <w:shd w:val="clear" w:color="auto" w:fill="auto"/>
            <w:noWrap/>
            <w:vAlign w:val="center"/>
            <w:hideMark/>
          </w:tcPr>
          <w:p w14:paraId="37DC7A20" w14:textId="77777777" w:rsidR="00983D7F" w:rsidRPr="00983D7F" w:rsidRDefault="00983D7F" w:rsidP="00983D7F">
            <w:pPr>
              <w:jc w:val="center"/>
              <w:rPr>
                <w:sz w:val="20"/>
                <w:szCs w:val="20"/>
              </w:rPr>
            </w:pPr>
            <w:r w:rsidRPr="00983D7F">
              <w:rPr>
                <w:sz w:val="20"/>
                <w:szCs w:val="20"/>
              </w:rPr>
              <w:t>0,9</w:t>
            </w:r>
          </w:p>
        </w:tc>
        <w:tc>
          <w:tcPr>
            <w:tcW w:w="1058" w:type="dxa"/>
            <w:shd w:val="clear" w:color="auto" w:fill="auto"/>
            <w:noWrap/>
            <w:vAlign w:val="center"/>
            <w:hideMark/>
          </w:tcPr>
          <w:p w14:paraId="20460268"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38D70F06" w14:textId="77777777" w:rsidR="00983D7F" w:rsidRPr="00983D7F" w:rsidRDefault="00983D7F" w:rsidP="00983D7F">
            <w:pPr>
              <w:jc w:val="center"/>
              <w:rPr>
                <w:sz w:val="20"/>
                <w:szCs w:val="20"/>
              </w:rPr>
            </w:pPr>
            <w:r w:rsidRPr="00983D7F">
              <w:rPr>
                <w:sz w:val="20"/>
                <w:szCs w:val="20"/>
              </w:rPr>
              <w:t>10,085</w:t>
            </w:r>
          </w:p>
        </w:tc>
      </w:tr>
      <w:tr w:rsidR="00983D7F" w:rsidRPr="00983D7F" w14:paraId="3F5E30B4" w14:textId="77777777" w:rsidTr="00F95151">
        <w:trPr>
          <w:trHeight w:val="177"/>
        </w:trPr>
        <w:tc>
          <w:tcPr>
            <w:tcW w:w="1963" w:type="dxa"/>
            <w:shd w:val="clear" w:color="auto" w:fill="auto"/>
            <w:noWrap/>
            <w:vAlign w:val="bottom"/>
            <w:hideMark/>
          </w:tcPr>
          <w:p w14:paraId="0D7AC688" w14:textId="77777777" w:rsidR="00983D7F" w:rsidRPr="00983D7F" w:rsidRDefault="00983D7F" w:rsidP="00983D7F">
            <w:pPr>
              <w:rPr>
                <w:sz w:val="20"/>
                <w:szCs w:val="20"/>
              </w:rPr>
            </w:pPr>
            <w:r w:rsidRPr="00983D7F">
              <w:rPr>
                <w:sz w:val="20"/>
                <w:szCs w:val="20"/>
              </w:rPr>
              <w:t>Типография</w:t>
            </w:r>
          </w:p>
        </w:tc>
        <w:tc>
          <w:tcPr>
            <w:tcW w:w="904" w:type="dxa"/>
            <w:shd w:val="clear" w:color="auto" w:fill="auto"/>
            <w:noWrap/>
            <w:vAlign w:val="center"/>
            <w:hideMark/>
          </w:tcPr>
          <w:p w14:paraId="3A1F0BB9" w14:textId="77777777" w:rsidR="00983D7F" w:rsidRPr="00983D7F" w:rsidRDefault="00983D7F" w:rsidP="00983D7F">
            <w:pPr>
              <w:jc w:val="center"/>
              <w:rPr>
                <w:sz w:val="20"/>
                <w:szCs w:val="20"/>
              </w:rPr>
            </w:pPr>
            <w:r w:rsidRPr="00983D7F">
              <w:rPr>
                <w:sz w:val="20"/>
                <w:szCs w:val="20"/>
              </w:rPr>
              <w:t>18</w:t>
            </w:r>
          </w:p>
        </w:tc>
        <w:tc>
          <w:tcPr>
            <w:tcW w:w="906" w:type="dxa"/>
            <w:shd w:val="clear" w:color="auto" w:fill="auto"/>
            <w:noWrap/>
            <w:vAlign w:val="center"/>
            <w:hideMark/>
          </w:tcPr>
          <w:p w14:paraId="54119A83" w14:textId="77777777" w:rsidR="00983D7F" w:rsidRPr="00983D7F" w:rsidRDefault="00983D7F" w:rsidP="00983D7F">
            <w:pPr>
              <w:jc w:val="center"/>
              <w:rPr>
                <w:sz w:val="20"/>
                <w:szCs w:val="20"/>
              </w:rPr>
            </w:pPr>
            <w:r w:rsidRPr="00983D7F">
              <w:rPr>
                <w:sz w:val="20"/>
                <w:szCs w:val="20"/>
              </w:rPr>
              <w:t>2142</w:t>
            </w:r>
          </w:p>
        </w:tc>
        <w:tc>
          <w:tcPr>
            <w:tcW w:w="907" w:type="dxa"/>
            <w:shd w:val="clear" w:color="auto" w:fill="auto"/>
            <w:noWrap/>
            <w:vAlign w:val="center"/>
            <w:hideMark/>
          </w:tcPr>
          <w:p w14:paraId="4261796B" w14:textId="77777777" w:rsidR="00983D7F" w:rsidRPr="00983D7F" w:rsidRDefault="00983D7F" w:rsidP="00983D7F">
            <w:pPr>
              <w:jc w:val="center"/>
              <w:rPr>
                <w:sz w:val="20"/>
                <w:szCs w:val="20"/>
              </w:rPr>
            </w:pPr>
            <w:r w:rsidRPr="00983D7F">
              <w:rPr>
                <w:sz w:val="20"/>
                <w:szCs w:val="20"/>
              </w:rPr>
              <w:t>0,100</w:t>
            </w:r>
          </w:p>
        </w:tc>
        <w:tc>
          <w:tcPr>
            <w:tcW w:w="906" w:type="dxa"/>
            <w:shd w:val="clear" w:color="auto" w:fill="auto"/>
            <w:noWrap/>
            <w:vAlign w:val="center"/>
            <w:hideMark/>
          </w:tcPr>
          <w:p w14:paraId="307BD1F1"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1931DCC0" w14:textId="77777777" w:rsidR="00983D7F" w:rsidRPr="00983D7F" w:rsidRDefault="00983D7F" w:rsidP="00983D7F">
            <w:pPr>
              <w:jc w:val="center"/>
              <w:rPr>
                <w:sz w:val="20"/>
                <w:szCs w:val="20"/>
              </w:rPr>
            </w:pPr>
            <w:r w:rsidRPr="00983D7F">
              <w:rPr>
                <w:sz w:val="20"/>
                <w:szCs w:val="20"/>
              </w:rPr>
              <w:t>1,3</w:t>
            </w:r>
          </w:p>
        </w:tc>
        <w:tc>
          <w:tcPr>
            <w:tcW w:w="906" w:type="dxa"/>
            <w:shd w:val="clear" w:color="auto" w:fill="auto"/>
            <w:noWrap/>
            <w:vAlign w:val="center"/>
            <w:hideMark/>
          </w:tcPr>
          <w:p w14:paraId="28EE6F31" w14:textId="77777777" w:rsidR="00983D7F" w:rsidRPr="00983D7F" w:rsidRDefault="00983D7F" w:rsidP="00983D7F">
            <w:pPr>
              <w:jc w:val="center"/>
              <w:rPr>
                <w:sz w:val="20"/>
                <w:szCs w:val="20"/>
              </w:rPr>
            </w:pPr>
            <w:r w:rsidRPr="00983D7F">
              <w:rPr>
                <w:sz w:val="20"/>
                <w:szCs w:val="20"/>
              </w:rPr>
              <w:t>1,0</w:t>
            </w:r>
          </w:p>
        </w:tc>
        <w:tc>
          <w:tcPr>
            <w:tcW w:w="1058" w:type="dxa"/>
            <w:shd w:val="clear" w:color="auto" w:fill="auto"/>
            <w:noWrap/>
            <w:vAlign w:val="center"/>
            <w:hideMark/>
          </w:tcPr>
          <w:p w14:paraId="5E2C828A"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6C98DCDE" w14:textId="77777777" w:rsidR="00983D7F" w:rsidRPr="00983D7F" w:rsidRDefault="00983D7F" w:rsidP="00983D7F">
            <w:pPr>
              <w:jc w:val="center"/>
              <w:rPr>
                <w:sz w:val="20"/>
                <w:szCs w:val="20"/>
              </w:rPr>
            </w:pPr>
            <w:r w:rsidRPr="00983D7F">
              <w:rPr>
                <w:sz w:val="20"/>
                <w:szCs w:val="20"/>
              </w:rPr>
              <w:t>2,508</w:t>
            </w:r>
          </w:p>
        </w:tc>
      </w:tr>
      <w:tr w:rsidR="00983D7F" w:rsidRPr="00983D7F" w14:paraId="6A9E1CDE" w14:textId="77777777" w:rsidTr="00F95151">
        <w:trPr>
          <w:trHeight w:val="177"/>
        </w:trPr>
        <w:tc>
          <w:tcPr>
            <w:tcW w:w="1963" w:type="dxa"/>
            <w:shd w:val="clear" w:color="auto" w:fill="auto"/>
            <w:noWrap/>
            <w:vAlign w:val="bottom"/>
            <w:hideMark/>
          </w:tcPr>
          <w:p w14:paraId="1B7F2D34" w14:textId="77777777" w:rsidR="00983D7F" w:rsidRPr="00983D7F" w:rsidRDefault="00983D7F" w:rsidP="00983D7F">
            <w:pPr>
              <w:rPr>
                <w:sz w:val="20"/>
                <w:szCs w:val="20"/>
              </w:rPr>
            </w:pPr>
            <w:r w:rsidRPr="00983D7F">
              <w:rPr>
                <w:sz w:val="20"/>
                <w:szCs w:val="20"/>
              </w:rPr>
              <w:t>п. Листвянка</w:t>
            </w:r>
          </w:p>
        </w:tc>
        <w:tc>
          <w:tcPr>
            <w:tcW w:w="904" w:type="dxa"/>
            <w:shd w:val="clear" w:color="auto" w:fill="auto"/>
            <w:noWrap/>
            <w:vAlign w:val="center"/>
            <w:hideMark/>
          </w:tcPr>
          <w:p w14:paraId="78F5E620" w14:textId="77777777" w:rsidR="00983D7F" w:rsidRPr="00983D7F" w:rsidRDefault="00983D7F" w:rsidP="00983D7F">
            <w:pPr>
              <w:jc w:val="center"/>
              <w:rPr>
                <w:sz w:val="20"/>
                <w:szCs w:val="20"/>
              </w:rPr>
            </w:pPr>
            <w:r w:rsidRPr="00983D7F">
              <w:rPr>
                <w:sz w:val="20"/>
                <w:szCs w:val="20"/>
              </w:rPr>
              <w:t>18</w:t>
            </w:r>
          </w:p>
        </w:tc>
        <w:tc>
          <w:tcPr>
            <w:tcW w:w="906" w:type="dxa"/>
            <w:shd w:val="clear" w:color="auto" w:fill="auto"/>
            <w:noWrap/>
            <w:vAlign w:val="center"/>
            <w:hideMark/>
          </w:tcPr>
          <w:p w14:paraId="0C8A4959" w14:textId="77777777" w:rsidR="00983D7F" w:rsidRPr="00983D7F" w:rsidRDefault="00983D7F" w:rsidP="00983D7F">
            <w:pPr>
              <w:jc w:val="center"/>
              <w:rPr>
                <w:sz w:val="20"/>
                <w:szCs w:val="20"/>
              </w:rPr>
            </w:pPr>
            <w:r w:rsidRPr="00983D7F">
              <w:rPr>
                <w:sz w:val="20"/>
                <w:szCs w:val="20"/>
              </w:rPr>
              <w:t>1141</w:t>
            </w:r>
          </w:p>
        </w:tc>
        <w:tc>
          <w:tcPr>
            <w:tcW w:w="907" w:type="dxa"/>
            <w:shd w:val="clear" w:color="auto" w:fill="auto"/>
            <w:noWrap/>
            <w:vAlign w:val="center"/>
            <w:hideMark/>
          </w:tcPr>
          <w:p w14:paraId="302C8837" w14:textId="77777777" w:rsidR="00983D7F" w:rsidRPr="00983D7F" w:rsidRDefault="00983D7F" w:rsidP="00983D7F">
            <w:pPr>
              <w:jc w:val="center"/>
              <w:rPr>
                <w:sz w:val="20"/>
                <w:szCs w:val="20"/>
              </w:rPr>
            </w:pPr>
            <w:r w:rsidRPr="00983D7F">
              <w:rPr>
                <w:sz w:val="20"/>
                <w:szCs w:val="20"/>
              </w:rPr>
              <w:t>0,145</w:t>
            </w:r>
          </w:p>
        </w:tc>
        <w:tc>
          <w:tcPr>
            <w:tcW w:w="906" w:type="dxa"/>
            <w:shd w:val="clear" w:color="auto" w:fill="auto"/>
            <w:noWrap/>
            <w:vAlign w:val="center"/>
            <w:hideMark/>
          </w:tcPr>
          <w:p w14:paraId="37727841"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3D7C1A06" w14:textId="77777777" w:rsidR="00983D7F" w:rsidRPr="00983D7F" w:rsidRDefault="00983D7F" w:rsidP="00983D7F">
            <w:pPr>
              <w:jc w:val="center"/>
              <w:rPr>
                <w:sz w:val="20"/>
                <w:szCs w:val="20"/>
              </w:rPr>
            </w:pPr>
            <w:r w:rsidRPr="00983D7F">
              <w:rPr>
                <w:sz w:val="20"/>
                <w:szCs w:val="20"/>
              </w:rPr>
              <w:t>1,3</w:t>
            </w:r>
          </w:p>
        </w:tc>
        <w:tc>
          <w:tcPr>
            <w:tcW w:w="906" w:type="dxa"/>
            <w:shd w:val="clear" w:color="auto" w:fill="auto"/>
            <w:noWrap/>
            <w:vAlign w:val="center"/>
            <w:hideMark/>
          </w:tcPr>
          <w:p w14:paraId="5CFF2BCC" w14:textId="77777777" w:rsidR="00983D7F" w:rsidRPr="00983D7F" w:rsidRDefault="00983D7F" w:rsidP="00983D7F">
            <w:pPr>
              <w:jc w:val="center"/>
              <w:rPr>
                <w:sz w:val="20"/>
                <w:szCs w:val="20"/>
              </w:rPr>
            </w:pPr>
            <w:r w:rsidRPr="00983D7F">
              <w:rPr>
                <w:sz w:val="20"/>
                <w:szCs w:val="20"/>
              </w:rPr>
              <w:t>1,0</w:t>
            </w:r>
          </w:p>
        </w:tc>
        <w:tc>
          <w:tcPr>
            <w:tcW w:w="1058" w:type="dxa"/>
            <w:shd w:val="clear" w:color="auto" w:fill="auto"/>
            <w:noWrap/>
            <w:vAlign w:val="center"/>
            <w:hideMark/>
          </w:tcPr>
          <w:p w14:paraId="44402639"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6C072EDF" w14:textId="77777777" w:rsidR="00983D7F" w:rsidRPr="00983D7F" w:rsidRDefault="00983D7F" w:rsidP="00983D7F">
            <w:pPr>
              <w:jc w:val="center"/>
              <w:rPr>
                <w:sz w:val="20"/>
                <w:szCs w:val="20"/>
              </w:rPr>
            </w:pPr>
            <w:r w:rsidRPr="00983D7F">
              <w:rPr>
                <w:sz w:val="20"/>
                <w:szCs w:val="20"/>
              </w:rPr>
              <w:t>3,617</w:t>
            </w:r>
          </w:p>
        </w:tc>
      </w:tr>
      <w:tr w:rsidR="00983D7F" w:rsidRPr="00983D7F" w14:paraId="7CE7C183" w14:textId="77777777" w:rsidTr="00F95151">
        <w:trPr>
          <w:trHeight w:val="177"/>
        </w:trPr>
        <w:tc>
          <w:tcPr>
            <w:tcW w:w="1963" w:type="dxa"/>
            <w:shd w:val="clear" w:color="auto" w:fill="auto"/>
            <w:noWrap/>
            <w:vAlign w:val="bottom"/>
            <w:hideMark/>
          </w:tcPr>
          <w:p w14:paraId="4EC6543A" w14:textId="77777777" w:rsidR="00983D7F" w:rsidRPr="00983D7F" w:rsidRDefault="00983D7F" w:rsidP="00983D7F">
            <w:pPr>
              <w:rPr>
                <w:sz w:val="20"/>
                <w:szCs w:val="20"/>
              </w:rPr>
            </w:pPr>
            <w:r w:rsidRPr="00983D7F">
              <w:rPr>
                <w:sz w:val="20"/>
                <w:szCs w:val="20"/>
              </w:rPr>
              <w:t xml:space="preserve">п. </w:t>
            </w:r>
            <w:proofErr w:type="spellStart"/>
            <w:r w:rsidRPr="00983D7F">
              <w:rPr>
                <w:sz w:val="20"/>
                <w:szCs w:val="20"/>
              </w:rPr>
              <w:t>Нововосточный</w:t>
            </w:r>
            <w:proofErr w:type="spellEnd"/>
          </w:p>
        </w:tc>
        <w:tc>
          <w:tcPr>
            <w:tcW w:w="904" w:type="dxa"/>
            <w:shd w:val="clear" w:color="auto" w:fill="auto"/>
            <w:noWrap/>
            <w:vAlign w:val="center"/>
            <w:hideMark/>
          </w:tcPr>
          <w:p w14:paraId="299A1E45" w14:textId="77777777" w:rsidR="00983D7F" w:rsidRPr="00983D7F" w:rsidRDefault="00983D7F" w:rsidP="00983D7F">
            <w:pPr>
              <w:jc w:val="center"/>
              <w:rPr>
                <w:sz w:val="20"/>
                <w:szCs w:val="20"/>
              </w:rPr>
            </w:pPr>
            <w:r w:rsidRPr="00983D7F">
              <w:rPr>
                <w:sz w:val="20"/>
                <w:szCs w:val="20"/>
              </w:rPr>
              <w:t>10</w:t>
            </w:r>
          </w:p>
        </w:tc>
        <w:tc>
          <w:tcPr>
            <w:tcW w:w="906" w:type="dxa"/>
            <w:shd w:val="clear" w:color="auto" w:fill="auto"/>
            <w:noWrap/>
            <w:vAlign w:val="center"/>
            <w:hideMark/>
          </w:tcPr>
          <w:p w14:paraId="188817CF" w14:textId="77777777" w:rsidR="00983D7F" w:rsidRPr="00983D7F" w:rsidRDefault="00983D7F" w:rsidP="00983D7F">
            <w:pPr>
              <w:jc w:val="center"/>
              <w:rPr>
                <w:sz w:val="20"/>
                <w:szCs w:val="20"/>
              </w:rPr>
            </w:pPr>
            <w:r w:rsidRPr="00983D7F">
              <w:rPr>
                <w:sz w:val="20"/>
                <w:szCs w:val="20"/>
              </w:rPr>
              <w:t>1600</w:t>
            </w:r>
          </w:p>
        </w:tc>
        <w:tc>
          <w:tcPr>
            <w:tcW w:w="907" w:type="dxa"/>
            <w:shd w:val="clear" w:color="auto" w:fill="auto"/>
            <w:noWrap/>
            <w:vAlign w:val="center"/>
            <w:hideMark/>
          </w:tcPr>
          <w:p w14:paraId="38061267" w14:textId="77777777" w:rsidR="00983D7F" w:rsidRPr="00983D7F" w:rsidRDefault="00983D7F" w:rsidP="00983D7F">
            <w:pPr>
              <w:jc w:val="center"/>
              <w:rPr>
                <w:sz w:val="20"/>
                <w:szCs w:val="20"/>
              </w:rPr>
            </w:pPr>
            <w:r w:rsidRPr="00983D7F">
              <w:rPr>
                <w:sz w:val="20"/>
                <w:szCs w:val="20"/>
              </w:rPr>
              <w:t>0,100</w:t>
            </w:r>
          </w:p>
        </w:tc>
        <w:tc>
          <w:tcPr>
            <w:tcW w:w="906" w:type="dxa"/>
            <w:shd w:val="clear" w:color="auto" w:fill="auto"/>
            <w:noWrap/>
            <w:vAlign w:val="center"/>
            <w:hideMark/>
          </w:tcPr>
          <w:p w14:paraId="5BFCC7B7"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0B86B091" w14:textId="77777777" w:rsidR="00983D7F" w:rsidRPr="00983D7F" w:rsidRDefault="00983D7F" w:rsidP="00983D7F">
            <w:pPr>
              <w:jc w:val="center"/>
              <w:rPr>
                <w:sz w:val="20"/>
                <w:szCs w:val="20"/>
              </w:rPr>
            </w:pPr>
            <w:r w:rsidRPr="00983D7F">
              <w:rPr>
                <w:sz w:val="20"/>
                <w:szCs w:val="20"/>
              </w:rPr>
              <w:t>1,3</w:t>
            </w:r>
          </w:p>
        </w:tc>
        <w:tc>
          <w:tcPr>
            <w:tcW w:w="906" w:type="dxa"/>
            <w:shd w:val="clear" w:color="auto" w:fill="auto"/>
            <w:noWrap/>
            <w:vAlign w:val="center"/>
            <w:hideMark/>
          </w:tcPr>
          <w:p w14:paraId="49307288" w14:textId="77777777" w:rsidR="00983D7F" w:rsidRPr="00983D7F" w:rsidRDefault="00983D7F" w:rsidP="00983D7F">
            <w:pPr>
              <w:jc w:val="center"/>
              <w:rPr>
                <w:sz w:val="20"/>
                <w:szCs w:val="20"/>
              </w:rPr>
            </w:pPr>
            <w:r w:rsidRPr="00983D7F">
              <w:rPr>
                <w:sz w:val="20"/>
                <w:szCs w:val="20"/>
              </w:rPr>
              <w:t>1,0</w:t>
            </w:r>
          </w:p>
        </w:tc>
        <w:tc>
          <w:tcPr>
            <w:tcW w:w="1058" w:type="dxa"/>
            <w:shd w:val="clear" w:color="auto" w:fill="auto"/>
            <w:noWrap/>
            <w:vAlign w:val="center"/>
            <w:hideMark/>
          </w:tcPr>
          <w:p w14:paraId="62A6ACA9" w14:textId="77777777" w:rsidR="00983D7F" w:rsidRPr="00983D7F" w:rsidRDefault="00983D7F" w:rsidP="00983D7F">
            <w:pPr>
              <w:jc w:val="center"/>
              <w:rPr>
                <w:sz w:val="20"/>
                <w:szCs w:val="20"/>
              </w:rPr>
            </w:pPr>
            <w:r w:rsidRPr="00983D7F">
              <w:rPr>
                <w:sz w:val="20"/>
                <w:szCs w:val="20"/>
              </w:rPr>
              <w:t>1</w:t>
            </w:r>
          </w:p>
        </w:tc>
        <w:tc>
          <w:tcPr>
            <w:tcW w:w="907" w:type="dxa"/>
            <w:shd w:val="clear" w:color="auto" w:fill="auto"/>
            <w:noWrap/>
            <w:vAlign w:val="center"/>
            <w:hideMark/>
          </w:tcPr>
          <w:p w14:paraId="2F3AC6C2" w14:textId="77777777" w:rsidR="00983D7F" w:rsidRPr="00983D7F" w:rsidRDefault="00983D7F" w:rsidP="00983D7F">
            <w:pPr>
              <w:jc w:val="center"/>
              <w:rPr>
                <w:sz w:val="20"/>
                <w:szCs w:val="20"/>
              </w:rPr>
            </w:pPr>
            <w:r w:rsidRPr="00983D7F">
              <w:rPr>
                <w:sz w:val="20"/>
                <w:szCs w:val="20"/>
              </w:rPr>
              <w:t>1,508</w:t>
            </w:r>
          </w:p>
        </w:tc>
      </w:tr>
      <w:tr w:rsidR="00983D7F" w:rsidRPr="00983D7F" w14:paraId="12310A23" w14:textId="77777777" w:rsidTr="00F95151">
        <w:trPr>
          <w:trHeight w:val="177"/>
        </w:trPr>
        <w:tc>
          <w:tcPr>
            <w:tcW w:w="1963" w:type="dxa"/>
            <w:shd w:val="clear" w:color="auto" w:fill="auto"/>
            <w:noWrap/>
            <w:vAlign w:val="bottom"/>
            <w:hideMark/>
          </w:tcPr>
          <w:p w14:paraId="61F7B1E7" w14:textId="77777777" w:rsidR="00983D7F" w:rsidRPr="00983D7F" w:rsidRDefault="00983D7F" w:rsidP="00983D7F">
            <w:pPr>
              <w:rPr>
                <w:sz w:val="20"/>
                <w:szCs w:val="20"/>
              </w:rPr>
            </w:pPr>
            <w:r w:rsidRPr="00983D7F">
              <w:rPr>
                <w:sz w:val="20"/>
                <w:szCs w:val="20"/>
              </w:rPr>
              <w:t>ИТОГО</w:t>
            </w:r>
          </w:p>
        </w:tc>
        <w:tc>
          <w:tcPr>
            <w:tcW w:w="904" w:type="dxa"/>
            <w:shd w:val="clear" w:color="auto" w:fill="auto"/>
            <w:noWrap/>
            <w:vAlign w:val="center"/>
            <w:hideMark/>
          </w:tcPr>
          <w:p w14:paraId="7670D9BC" w14:textId="77777777" w:rsidR="00983D7F" w:rsidRPr="00983D7F" w:rsidRDefault="00983D7F" w:rsidP="00983D7F">
            <w:pPr>
              <w:jc w:val="center"/>
              <w:rPr>
                <w:sz w:val="20"/>
                <w:szCs w:val="20"/>
              </w:rPr>
            </w:pPr>
            <w:r w:rsidRPr="00983D7F">
              <w:rPr>
                <w:sz w:val="20"/>
                <w:szCs w:val="20"/>
              </w:rPr>
              <w:t>77</w:t>
            </w:r>
          </w:p>
        </w:tc>
        <w:tc>
          <w:tcPr>
            <w:tcW w:w="906" w:type="dxa"/>
            <w:shd w:val="clear" w:color="auto" w:fill="auto"/>
            <w:noWrap/>
            <w:vAlign w:val="center"/>
            <w:hideMark/>
          </w:tcPr>
          <w:p w14:paraId="625DF3EF" w14:textId="77777777" w:rsidR="00983D7F" w:rsidRPr="00983D7F" w:rsidRDefault="00983D7F" w:rsidP="00983D7F">
            <w:pPr>
              <w:jc w:val="center"/>
              <w:rPr>
                <w:sz w:val="20"/>
                <w:szCs w:val="20"/>
              </w:rPr>
            </w:pPr>
            <w:r w:rsidRPr="00983D7F">
              <w:rPr>
                <w:sz w:val="20"/>
                <w:szCs w:val="20"/>
              </w:rPr>
              <w:t>17833</w:t>
            </w:r>
          </w:p>
        </w:tc>
        <w:tc>
          <w:tcPr>
            <w:tcW w:w="907" w:type="dxa"/>
            <w:shd w:val="clear" w:color="auto" w:fill="auto"/>
            <w:noWrap/>
            <w:vAlign w:val="center"/>
            <w:hideMark/>
          </w:tcPr>
          <w:p w14:paraId="496414BB" w14:textId="77777777" w:rsidR="00983D7F" w:rsidRPr="00983D7F" w:rsidRDefault="00983D7F" w:rsidP="00983D7F">
            <w:pPr>
              <w:jc w:val="center"/>
              <w:rPr>
                <w:sz w:val="20"/>
                <w:szCs w:val="20"/>
              </w:rPr>
            </w:pPr>
          </w:p>
        </w:tc>
        <w:tc>
          <w:tcPr>
            <w:tcW w:w="906" w:type="dxa"/>
            <w:shd w:val="clear" w:color="auto" w:fill="auto"/>
            <w:noWrap/>
            <w:vAlign w:val="center"/>
            <w:hideMark/>
          </w:tcPr>
          <w:p w14:paraId="1F7C1BE8" w14:textId="77777777" w:rsidR="00983D7F" w:rsidRPr="00983D7F" w:rsidRDefault="00983D7F" w:rsidP="00983D7F">
            <w:pPr>
              <w:jc w:val="center"/>
              <w:rPr>
                <w:sz w:val="20"/>
                <w:szCs w:val="20"/>
              </w:rPr>
            </w:pPr>
          </w:p>
        </w:tc>
        <w:tc>
          <w:tcPr>
            <w:tcW w:w="907" w:type="dxa"/>
            <w:shd w:val="clear" w:color="auto" w:fill="auto"/>
            <w:noWrap/>
            <w:vAlign w:val="center"/>
            <w:hideMark/>
          </w:tcPr>
          <w:p w14:paraId="7747622D" w14:textId="77777777" w:rsidR="00983D7F" w:rsidRPr="00983D7F" w:rsidRDefault="00983D7F" w:rsidP="00983D7F">
            <w:pPr>
              <w:jc w:val="center"/>
              <w:rPr>
                <w:sz w:val="20"/>
                <w:szCs w:val="20"/>
              </w:rPr>
            </w:pPr>
          </w:p>
        </w:tc>
        <w:tc>
          <w:tcPr>
            <w:tcW w:w="906" w:type="dxa"/>
            <w:shd w:val="clear" w:color="auto" w:fill="auto"/>
            <w:noWrap/>
            <w:vAlign w:val="center"/>
            <w:hideMark/>
          </w:tcPr>
          <w:p w14:paraId="088E62D2" w14:textId="77777777" w:rsidR="00983D7F" w:rsidRPr="00983D7F" w:rsidRDefault="00983D7F" w:rsidP="00983D7F">
            <w:pPr>
              <w:jc w:val="center"/>
              <w:rPr>
                <w:sz w:val="20"/>
                <w:szCs w:val="20"/>
              </w:rPr>
            </w:pPr>
          </w:p>
        </w:tc>
        <w:tc>
          <w:tcPr>
            <w:tcW w:w="1058" w:type="dxa"/>
            <w:shd w:val="clear" w:color="auto" w:fill="auto"/>
            <w:noWrap/>
            <w:vAlign w:val="center"/>
            <w:hideMark/>
          </w:tcPr>
          <w:p w14:paraId="5971B92D" w14:textId="77777777" w:rsidR="00983D7F" w:rsidRPr="00983D7F" w:rsidRDefault="00983D7F" w:rsidP="00983D7F">
            <w:pPr>
              <w:jc w:val="center"/>
              <w:rPr>
                <w:sz w:val="20"/>
                <w:szCs w:val="20"/>
              </w:rPr>
            </w:pPr>
          </w:p>
        </w:tc>
        <w:tc>
          <w:tcPr>
            <w:tcW w:w="907" w:type="dxa"/>
            <w:shd w:val="clear" w:color="auto" w:fill="auto"/>
            <w:noWrap/>
            <w:vAlign w:val="center"/>
            <w:hideMark/>
          </w:tcPr>
          <w:p w14:paraId="7AD9D799" w14:textId="77777777" w:rsidR="00983D7F" w:rsidRPr="00983D7F" w:rsidRDefault="00983D7F" w:rsidP="00983D7F">
            <w:pPr>
              <w:jc w:val="center"/>
              <w:rPr>
                <w:sz w:val="20"/>
                <w:szCs w:val="20"/>
              </w:rPr>
            </w:pPr>
            <w:r w:rsidRPr="00983D7F">
              <w:rPr>
                <w:sz w:val="20"/>
                <w:szCs w:val="20"/>
              </w:rPr>
              <w:t>17,718</w:t>
            </w:r>
          </w:p>
        </w:tc>
      </w:tr>
    </w:tbl>
    <w:p w14:paraId="7E5E966F" w14:textId="77777777" w:rsidR="00983D7F" w:rsidRPr="00983D7F" w:rsidRDefault="00983D7F" w:rsidP="00983D7F">
      <w:pPr>
        <w:tabs>
          <w:tab w:val="left" w:pos="1890"/>
        </w:tabs>
        <w:ind w:firstLine="709"/>
        <w:jc w:val="both"/>
      </w:pPr>
    </w:p>
    <w:p w14:paraId="0DBE2999" w14:textId="77777777" w:rsidR="00983D7F" w:rsidRPr="00983D7F" w:rsidRDefault="00983D7F" w:rsidP="00983D7F">
      <w:pPr>
        <w:tabs>
          <w:tab w:val="left" w:pos="1890"/>
        </w:tabs>
        <w:ind w:firstLine="709"/>
        <w:jc w:val="both"/>
      </w:pPr>
      <w:r w:rsidRPr="00983D7F">
        <w:t xml:space="preserve">С учетом имеющихся данных, расчетный объем обслуживания </w:t>
      </w:r>
      <w:r w:rsidRPr="00983D7F">
        <w:br/>
        <w:t xml:space="preserve">и ремонта трубопроводов, оборудования и сооружений тепловых сетей </w:t>
      </w:r>
      <w:r w:rsidRPr="00983D7F">
        <w:br/>
        <w:t>в условных единицах составил 17,718 у.е.</w:t>
      </w:r>
    </w:p>
    <w:p w14:paraId="534E7D11" w14:textId="77777777" w:rsidR="00983D7F" w:rsidRPr="00983D7F" w:rsidRDefault="00983D7F" w:rsidP="00983D7F">
      <w:pPr>
        <w:tabs>
          <w:tab w:val="left" w:pos="1890"/>
        </w:tabs>
        <w:ind w:firstLine="709"/>
        <w:jc w:val="both"/>
      </w:pPr>
      <w:r w:rsidRPr="00983D7F">
        <w:t>Нормативная численность рабочих (явочная численность) устанавливается в соответствии с таблицей 8 Рекомендаций № 65</w:t>
      </w:r>
    </w:p>
    <w:p w14:paraId="0520CEA5" w14:textId="77777777" w:rsidR="00983D7F" w:rsidRPr="00983D7F" w:rsidRDefault="00983D7F" w:rsidP="00983D7F">
      <w:pPr>
        <w:tabs>
          <w:tab w:val="left" w:pos="1890"/>
        </w:tabs>
        <w:ind w:firstLine="709"/>
        <w:jc w:val="both"/>
      </w:pPr>
      <w:r w:rsidRPr="00983D7F">
        <w:t>0,63 + 0,165 × 17,718 = 4 чел.</w:t>
      </w:r>
    </w:p>
    <w:p w14:paraId="56A43EC5" w14:textId="77777777" w:rsidR="00983D7F" w:rsidRPr="00983D7F" w:rsidRDefault="00983D7F" w:rsidP="00983D7F">
      <w:pPr>
        <w:tabs>
          <w:tab w:val="left" w:pos="1890"/>
        </w:tabs>
        <w:ind w:firstLine="709"/>
        <w:jc w:val="both"/>
      </w:pPr>
      <w:r w:rsidRPr="00983D7F">
        <w:t>Количество смен - 3</w:t>
      </w:r>
    </w:p>
    <w:p w14:paraId="7608F98F" w14:textId="77777777" w:rsidR="00983D7F" w:rsidRPr="00983D7F" w:rsidRDefault="00983D7F" w:rsidP="00983D7F">
      <w:pPr>
        <w:tabs>
          <w:tab w:val="left" w:pos="1890"/>
        </w:tabs>
        <w:ind w:firstLine="709"/>
        <w:jc w:val="both"/>
      </w:pPr>
      <w:r w:rsidRPr="00983D7F">
        <w:t>Коэффициент невыходов - 1,2</w:t>
      </w:r>
    </w:p>
    <w:p w14:paraId="515AD5AA" w14:textId="77777777" w:rsidR="00983D7F" w:rsidRPr="00983D7F" w:rsidRDefault="00983D7F" w:rsidP="00983D7F">
      <w:pPr>
        <w:tabs>
          <w:tab w:val="left" w:pos="1890"/>
        </w:tabs>
        <w:ind w:firstLine="709"/>
        <w:jc w:val="both"/>
      </w:pPr>
      <w:r w:rsidRPr="00983D7F">
        <w:t>Таким образом, списочная численность равна 14,4 = 4 чел. × 3 смен × 1,2</w:t>
      </w:r>
    </w:p>
    <w:p w14:paraId="24C3B832" w14:textId="77777777" w:rsidR="00983D7F" w:rsidRPr="00983D7F" w:rsidRDefault="00983D7F" w:rsidP="00983D7F">
      <w:pPr>
        <w:tabs>
          <w:tab w:val="left" w:pos="1890"/>
        </w:tabs>
        <w:ind w:firstLine="709"/>
        <w:jc w:val="both"/>
      </w:pPr>
      <w:r w:rsidRPr="00983D7F">
        <w:t>Норматив численности рабочих на текущий и капитальный ремонт сетевых насосов рассчитан по таблице 14 Рекомендаций по нормированию труда работников энергетического хозяйства, утвержденных приказом Госстроя РФ от 22.03.1999 № 65, с давлением 0,7 Мпа и производительностью до 20 м³/ч, в количестве 0,003 чел. на единицу оборудования. Экспертами принимается в расчет 0,006 чел. на два насоса.</w:t>
      </w:r>
    </w:p>
    <w:p w14:paraId="037E1D0D" w14:textId="77777777" w:rsidR="00983D7F" w:rsidRPr="00983D7F" w:rsidRDefault="00983D7F" w:rsidP="00983D7F">
      <w:pPr>
        <w:tabs>
          <w:tab w:val="left" w:pos="1890"/>
        </w:tabs>
        <w:ind w:firstLine="709"/>
        <w:jc w:val="both"/>
      </w:pPr>
      <w:r w:rsidRPr="00983D7F">
        <w:t xml:space="preserve">Общая численность руководителей, специалистов, осуществляющих функции: руководства, бухгалтерский учет и финансовая деятельность, комплектование и учет кадров, материально-техническое снабжение, надзор </w:t>
      </w:r>
      <w:r w:rsidRPr="00983D7F">
        <w:br/>
        <w:t>и контроль за капитальным ремонтом и строительством производственных объектов, общее делопроизводство, охрана труда, правовое обслуживание, технико-экономическое планирование, организация труда и заработной платы, хозяйственное обслуживание рассчитана экспертами согласно Таблицы № 1 Приказа Госстроя России от 12.10.1999 № 74. Нормативная численность административно-управленческого персонала на основании рассчитанной численности основного производственного персонала при среднесписочной численности работников предприятия, - 14,41 ед. (14,4+0,006), рассчитана используя метод интерполяции и составит 1,27 ед.</w:t>
      </w:r>
    </w:p>
    <w:p w14:paraId="182D28C2" w14:textId="77777777" w:rsidR="00983D7F" w:rsidRPr="00983D7F" w:rsidRDefault="00983D7F" w:rsidP="00983D7F">
      <w:pPr>
        <w:tabs>
          <w:tab w:val="left" w:pos="1890"/>
        </w:tabs>
        <w:ind w:firstLine="709"/>
        <w:jc w:val="both"/>
      </w:pPr>
      <w:r w:rsidRPr="00983D7F">
        <w:t>Расчет численности руководителей, осуществляющих функции руководства представлен в таблице 6.</w:t>
      </w:r>
    </w:p>
    <w:p w14:paraId="17815453" w14:textId="77777777" w:rsidR="00983D7F" w:rsidRPr="00983D7F" w:rsidRDefault="00983D7F" w:rsidP="00983D7F">
      <w:pPr>
        <w:tabs>
          <w:tab w:val="left" w:pos="1890"/>
        </w:tabs>
        <w:ind w:firstLine="709"/>
        <w:jc w:val="right"/>
      </w:pPr>
      <w:r w:rsidRPr="00983D7F">
        <w:t>Таблица 6</w:t>
      </w:r>
    </w:p>
    <w:tbl>
      <w:tblPr>
        <w:tblStyle w:val="ae"/>
        <w:tblW w:w="9351" w:type="dxa"/>
        <w:shd w:val="clear" w:color="auto" w:fill="FFFFFF" w:themeFill="background1"/>
        <w:tblLook w:val="04A0" w:firstRow="1" w:lastRow="0" w:firstColumn="1" w:lastColumn="0" w:noHBand="0" w:noVBand="1"/>
      </w:tblPr>
      <w:tblGrid>
        <w:gridCol w:w="5665"/>
        <w:gridCol w:w="1843"/>
        <w:gridCol w:w="1843"/>
      </w:tblGrid>
      <w:tr w:rsidR="00983D7F" w:rsidRPr="00983D7F" w14:paraId="190D029B" w14:textId="77777777" w:rsidTr="00F95151">
        <w:trPr>
          <w:trHeight w:val="106"/>
          <w:tblHeader/>
        </w:trPr>
        <w:tc>
          <w:tcPr>
            <w:tcW w:w="5665" w:type="dxa"/>
            <w:vMerge w:val="restart"/>
            <w:shd w:val="clear" w:color="auto" w:fill="FFFFFF" w:themeFill="background1"/>
            <w:vAlign w:val="center"/>
            <w:hideMark/>
          </w:tcPr>
          <w:p w14:paraId="578CB052" w14:textId="77777777" w:rsidR="00983D7F" w:rsidRPr="00983D7F" w:rsidRDefault="00983D7F" w:rsidP="00983D7F">
            <w:pPr>
              <w:tabs>
                <w:tab w:val="left" w:pos="1890"/>
              </w:tabs>
              <w:ind w:firstLine="29"/>
              <w:jc w:val="center"/>
              <w:rPr>
                <w:sz w:val="20"/>
                <w:szCs w:val="20"/>
              </w:rPr>
            </w:pPr>
            <w:r w:rsidRPr="00983D7F">
              <w:rPr>
                <w:sz w:val="20"/>
                <w:szCs w:val="20"/>
              </w:rPr>
              <w:t>Наименование функции управления</w:t>
            </w:r>
          </w:p>
        </w:tc>
        <w:tc>
          <w:tcPr>
            <w:tcW w:w="3686" w:type="dxa"/>
            <w:gridSpan w:val="2"/>
            <w:shd w:val="clear" w:color="auto" w:fill="FFFFFF" w:themeFill="background1"/>
            <w:noWrap/>
            <w:hideMark/>
          </w:tcPr>
          <w:p w14:paraId="4B550E28" w14:textId="77777777" w:rsidR="00983D7F" w:rsidRPr="00983D7F" w:rsidRDefault="00983D7F" w:rsidP="00983D7F">
            <w:pPr>
              <w:tabs>
                <w:tab w:val="left" w:pos="1890"/>
              </w:tabs>
              <w:jc w:val="center"/>
              <w:rPr>
                <w:sz w:val="20"/>
                <w:szCs w:val="20"/>
              </w:rPr>
            </w:pPr>
            <w:r w:rsidRPr="00983D7F">
              <w:rPr>
                <w:sz w:val="20"/>
                <w:szCs w:val="20"/>
              </w:rPr>
              <w:t>Среднесписочная численность работников предприятия, чел.</w:t>
            </w:r>
          </w:p>
        </w:tc>
      </w:tr>
      <w:tr w:rsidR="00983D7F" w:rsidRPr="00983D7F" w14:paraId="0CCEF7B2" w14:textId="77777777" w:rsidTr="00F95151">
        <w:trPr>
          <w:trHeight w:val="106"/>
          <w:tblHeader/>
        </w:trPr>
        <w:tc>
          <w:tcPr>
            <w:tcW w:w="5665" w:type="dxa"/>
            <w:vMerge/>
            <w:shd w:val="clear" w:color="auto" w:fill="FFFFFF" w:themeFill="background1"/>
            <w:hideMark/>
          </w:tcPr>
          <w:p w14:paraId="2329A145" w14:textId="77777777" w:rsidR="00983D7F" w:rsidRPr="00983D7F" w:rsidRDefault="00983D7F" w:rsidP="00983D7F">
            <w:pPr>
              <w:tabs>
                <w:tab w:val="left" w:pos="1890"/>
              </w:tabs>
              <w:ind w:firstLine="29"/>
              <w:jc w:val="both"/>
              <w:rPr>
                <w:sz w:val="20"/>
                <w:szCs w:val="20"/>
              </w:rPr>
            </w:pPr>
          </w:p>
        </w:tc>
        <w:tc>
          <w:tcPr>
            <w:tcW w:w="1843" w:type="dxa"/>
            <w:shd w:val="clear" w:color="auto" w:fill="FFFFFF" w:themeFill="background1"/>
            <w:noWrap/>
            <w:vAlign w:val="center"/>
            <w:hideMark/>
          </w:tcPr>
          <w:p w14:paraId="0F1C86F2" w14:textId="77777777" w:rsidR="00983D7F" w:rsidRPr="00983D7F" w:rsidRDefault="00983D7F" w:rsidP="00983D7F">
            <w:pPr>
              <w:tabs>
                <w:tab w:val="left" w:pos="1890"/>
              </w:tabs>
              <w:ind w:firstLine="34"/>
              <w:jc w:val="center"/>
              <w:rPr>
                <w:sz w:val="20"/>
                <w:szCs w:val="20"/>
              </w:rPr>
            </w:pPr>
            <w:r w:rsidRPr="00983D7F">
              <w:rPr>
                <w:sz w:val="20"/>
                <w:szCs w:val="20"/>
              </w:rPr>
              <w:t>До 150 ед.</w:t>
            </w:r>
          </w:p>
        </w:tc>
        <w:tc>
          <w:tcPr>
            <w:tcW w:w="1843" w:type="dxa"/>
            <w:shd w:val="clear" w:color="auto" w:fill="FFFFFF" w:themeFill="background1"/>
            <w:noWrap/>
            <w:vAlign w:val="center"/>
            <w:hideMark/>
          </w:tcPr>
          <w:p w14:paraId="5471B234" w14:textId="77777777" w:rsidR="00983D7F" w:rsidRPr="00983D7F" w:rsidRDefault="00983D7F" w:rsidP="00983D7F">
            <w:pPr>
              <w:tabs>
                <w:tab w:val="left" w:pos="1890"/>
              </w:tabs>
              <w:ind w:left="-108"/>
              <w:jc w:val="center"/>
              <w:rPr>
                <w:sz w:val="20"/>
                <w:szCs w:val="20"/>
              </w:rPr>
            </w:pPr>
            <w:r w:rsidRPr="00983D7F">
              <w:rPr>
                <w:sz w:val="20"/>
                <w:szCs w:val="20"/>
              </w:rPr>
              <w:t xml:space="preserve">МКП «Комфорт» </w:t>
            </w:r>
          </w:p>
          <w:p w14:paraId="28CE48E3" w14:textId="77777777" w:rsidR="00983D7F" w:rsidRPr="00983D7F" w:rsidRDefault="00983D7F" w:rsidP="00983D7F">
            <w:pPr>
              <w:tabs>
                <w:tab w:val="left" w:pos="1890"/>
              </w:tabs>
              <w:ind w:left="-108"/>
              <w:jc w:val="center"/>
              <w:rPr>
                <w:sz w:val="20"/>
                <w:szCs w:val="20"/>
              </w:rPr>
            </w:pPr>
            <w:r w:rsidRPr="00983D7F">
              <w:rPr>
                <w:sz w:val="20"/>
                <w:szCs w:val="20"/>
              </w:rPr>
              <w:t>(14,41 ед.)</w:t>
            </w:r>
          </w:p>
        </w:tc>
      </w:tr>
      <w:tr w:rsidR="00983D7F" w:rsidRPr="00983D7F" w14:paraId="1523893E" w14:textId="77777777" w:rsidTr="00F95151">
        <w:trPr>
          <w:trHeight w:val="112"/>
        </w:trPr>
        <w:tc>
          <w:tcPr>
            <w:tcW w:w="5665" w:type="dxa"/>
            <w:shd w:val="clear" w:color="auto" w:fill="FFFFFF" w:themeFill="background1"/>
            <w:hideMark/>
          </w:tcPr>
          <w:p w14:paraId="7B012939" w14:textId="77777777" w:rsidR="00983D7F" w:rsidRPr="00983D7F" w:rsidRDefault="00983D7F" w:rsidP="00983D7F">
            <w:pPr>
              <w:tabs>
                <w:tab w:val="left" w:pos="1890"/>
              </w:tabs>
              <w:ind w:firstLine="29"/>
              <w:jc w:val="both"/>
              <w:rPr>
                <w:sz w:val="20"/>
                <w:szCs w:val="20"/>
              </w:rPr>
            </w:pPr>
            <w:r w:rsidRPr="00983D7F">
              <w:rPr>
                <w:sz w:val="20"/>
                <w:szCs w:val="20"/>
              </w:rPr>
              <w:t xml:space="preserve"> Общее руководство</w:t>
            </w:r>
          </w:p>
        </w:tc>
        <w:tc>
          <w:tcPr>
            <w:tcW w:w="1843" w:type="dxa"/>
            <w:shd w:val="clear" w:color="auto" w:fill="FFFFFF" w:themeFill="background1"/>
            <w:noWrap/>
            <w:vAlign w:val="center"/>
            <w:hideMark/>
          </w:tcPr>
          <w:p w14:paraId="76976D6F" w14:textId="77777777" w:rsidR="00983D7F" w:rsidRPr="00983D7F" w:rsidRDefault="00983D7F" w:rsidP="00983D7F">
            <w:pPr>
              <w:tabs>
                <w:tab w:val="left" w:pos="1890"/>
              </w:tabs>
              <w:ind w:firstLine="34"/>
              <w:jc w:val="center"/>
              <w:rPr>
                <w:sz w:val="20"/>
                <w:szCs w:val="20"/>
              </w:rPr>
            </w:pPr>
            <w:r w:rsidRPr="00983D7F">
              <w:rPr>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E33BC" w14:textId="77777777" w:rsidR="00983D7F" w:rsidRPr="00983D7F" w:rsidRDefault="00983D7F" w:rsidP="00983D7F">
            <w:pPr>
              <w:tabs>
                <w:tab w:val="left" w:pos="1890"/>
              </w:tabs>
              <w:ind w:firstLine="34"/>
              <w:jc w:val="center"/>
              <w:rPr>
                <w:sz w:val="20"/>
                <w:szCs w:val="20"/>
              </w:rPr>
            </w:pPr>
            <w:r w:rsidRPr="00983D7F">
              <w:rPr>
                <w:sz w:val="20"/>
                <w:szCs w:val="20"/>
              </w:rPr>
              <w:t>0,19</w:t>
            </w:r>
          </w:p>
        </w:tc>
      </w:tr>
      <w:tr w:rsidR="00983D7F" w:rsidRPr="00983D7F" w14:paraId="5557DE15" w14:textId="77777777" w:rsidTr="00F95151">
        <w:trPr>
          <w:trHeight w:val="218"/>
        </w:trPr>
        <w:tc>
          <w:tcPr>
            <w:tcW w:w="5665" w:type="dxa"/>
            <w:shd w:val="clear" w:color="auto" w:fill="FFFFFF" w:themeFill="background1"/>
            <w:hideMark/>
          </w:tcPr>
          <w:p w14:paraId="0F54D01D" w14:textId="77777777" w:rsidR="00983D7F" w:rsidRPr="00983D7F" w:rsidRDefault="00983D7F" w:rsidP="00983D7F">
            <w:pPr>
              <w:tabs>
                <w:tab w:val="left" w:pos="1890"/>
              </w:tabs>
              <w:ind w:firstLine="29"/>
              <w:jc w:val="both"/>
              <w:rPr>
                <w:sz w:val="20"/>
                <w:szCs w:val="20"/>
              </w:rPr>
            </w:pPr>
            <w:r w:rsidRPr="00983D7F">
              <w:rPr>
                <w:sz w:val="20"/>
                <w:szCs w:val="20"/>
              </w:rPr>
              <w:t xml:space="preserve"> Бухгалтерский учет и финансовая деятельность</w:t>
            </w:r>
          </w:p>
        </w:tc>
        <w:tc>
          <w:tcPr>
            <w:tcW w:w="1843" w:type="dxa"/>
            <w:shd w:val="clear" w:color="auto" w:fill="FFFFFF" w:themeFill="background1"/>
            <w:noWrap/>
            <w:vAlign w:val="center"/>
            <w:hideMark/>
          </w:tcPr>
          <w:p w14:paraId="43C0B20A" w14:textId="77777777" w:rsidR="00983D7F" w:rsidRPr="00983D7F" w:rsidRDefault="00983D7F" w:rsidP="00983D7F">
            <w:pPr>
              <w:tabs>
                <w:tab w:val="left" w:pos="1890"/>
              </w:tabs>
              <w:ind w:firstLine="34"/>
              <w:jc w:val="center"/>
              <w:rPr>
                <w:sz w:val="20"/>
                <w:szCs w:val="20"/>
              </w:rPr>
            </w:pPr>
            <w:r w:rsidRPr="00983D7F">
              <w:rPr>
                <w:sz w:val="20"/>
                <w:szCs w:val="20"/>
              </w:rPr>
              <w:t>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27B0ABD" w14:textId="77777777" w:rsidR="00983D7F" w:rsidRPr="00983D7F" w:rsidRDefault="00983D7F" w:rsidP="00983D7F">
            <w:pPr>
              <w:tabs>
                <w:tab w:val="left" w:pos="1890"/>
              </w:tabs>
              <w:ind w:firstLine="34"/>
              <w:jc w:val="center"/>
              <w:rPr>
                <w:sz w:val="20"/>
                <w:szCs w:val="20"/>
              </w:rPr>
            </w:pPr>
            <w:r w:rsidRPr="00983D7F">
              <w:rPr>
                <w:sz w:val="20"/>
                <w:szCs w:val="20"/>
              </w:rPr>
              <w:t>0,29</w:t>
            </w:r>
          </w:p>
        </w:tc>
      </w:tr>
      <w:tr w:rsidR="00983D7F" w:rsidRPr="00983D7F" w14:paraId="13C861F4" w14:textId="77777777" w:rsidTr="00F95151">
        <w:trPr>
          <w:trHeight w:val="245"/>
        </w:trPr>
        <w:tc>
          <w:tcPr>
            <w:tcW w:w="5665" w:type="dxa"/>
            <w:shd w:val="clear" w:color="auto" w:fill="FFFFFF" w:themeFill="background1"/>
            <w:hideMark/>
          </w:tcPr>
          <w:p w14:paraId="26EFBB46" w14:textId="77777777" w:rsidR="00983D7F" w:rsidRPr="00983D7F" w:rsidRDefault="00983D7F" w:rsidP="00983D7F">
            <w:pPr>
              <w:tabs>
                <w:tab w:val="left" w:pos="1890"/>
              </w:tabs>
              <w:ind w:firstLine="29"/>
              <w:jc w:val="both"/>
              <w:rPr>
                <w:sz w:val="20"/>
                <w:szCs w:val="20"/>
              </w:rPr>
            </w:pPr>
            <w:r w:rsidRPr="00983D7F">
              <w:rPr>
                <w:sz w:val="20"/>
                <w:szCs w:val="20"/>
              </w:rPr>
              <w:lastRenderedPageBreak/>
              <w:t xml:space="preserve"> Комплектование и учет кадров</w:t>
            </w:r>
          </w:p>
        </w:tc>
        <w:tc>
          <w:tcPr>
            <w:tcW w:w="1843" w:type="dxa"/>
            <w:shd w:val="clear" w:color="auto" w:fill="FFFFFF" w:themeFill="background1"/>
            <w:noWrap/>
            <w:vAlign w:val="center"/>
            <w:hideMark/>
          </w:tcPr>
          <w:p w14:paraId="55F038A1"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B96E46"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49C6A913" w14:textId="77777777" w:rsidTr="00F95151">
        <w:trPr>
          <w:trHeight w:val="202"/>
        </w:trPr>
        <w:tc>
          <w:tcPr>
            <w:tcW w:w="5665" w:type="dxa"/>
            <w:shd w:val="clear" w:color="auto" w:fill="FFFFFF" w:themeFill="background1"/>
            <w:hideMark/>
          </w:tcPr>
          <w:p w14:paraId="09627E1F" w14:textId="77777777" w:rsidR="00983D7F" w:rsidRPr="00983D7F" w:rsidRDefault="00983D7F" w:rsidP="00983D7F">
            <w:pPr>
              <w:tabs>
                <w:tab w:val="left" w:pos="1890"/>
              </w:tabs>
              <w:ind w:firstLine="29"/>
              <w:jc w:val="both"/>
              <w:rPr>
                <w:sz w:val="20"/>
                <w:szCs w:val="20"/>
              </w:rPr>
            </w:pPr>
            <w:r w:rsidRPr="00983D7F">
              <w:rPr>
                <w:sz w:val="20"/>
                <w:szCs w:val="20"/>
              </w:rPr>
              <w:t xml:space="preserve"> Материально-техническое снабжение</w:t>
            </w:r>
          </w:p>
        </w:tc>
        <w:tc>
          <w:tcPr>
            <w:tcW w:w="1843" w:type="dxa"/>
            <w:shd w:val="clear" w:color="auto" w:fill="FFFFFF" w:themeFill="background1"/>
            <w:noWrap/>
            <w:vAlign w:val="center"/>
            <w:hideMark/>
          </w:tcPr>
          <w:p w14:paraId="228D32BF"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DE087CE"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28DC4040" w14:textId="77777777" w:rsidTr="00F95151">
        <w:trPr>
          <w:trHeight w:val="448"/>
        </w:trPr>
        <w:tc>
          <w:tcPr>
            <w:tcW w:w="5665" w:type="dxa"/>
            <w:shd w:val="clear" w:color="auto" w:fill="FFFFFF" w:themeFill="background1"/>
            <w:hideMark/>
          </w:tcPr>
          <w:p w14:paraId="6551236E" w14:textId="77777777" w:rsidR="00983D7F" w:rsidRPr="00983D7F" w:rsidRDefault="00983D7F" w:rsidP="00983D7F">
            <w:pPr>
              <w:tabs>
                <w:tab w:val="left" w:pos="1890"/>
              </w:tabs>
              <w:ind w:left="164" w:hanging="142"/>
              <w:jc w:val="both"/>
              <w:rPr>
                <w:sz w:val="20"/>
                <w:szCs w:val="20"/>
              </w:rPr>
            </w:pPr>
            <w:r w:rsidRPr="00983D7F">
              <w:rPr>
                <w:sz w:val="20"/>
                <w:szCs w:val="20"/>
              </w:rPr>
              <w:t xml:space="preserve"> Надзор и контроль за капитальным ремонтом и строительством</w:t>
            </w:r>
          </w:p>
          <w:p w14:paraId="74C91184" w14:textId="77777777" w:rsidR="00983D7F" w:rsidRPr="00983D7F" w:rsidRDefault="00983D7F" w:rsidP="00983D7F">
            <w:pPr>
              <w:tabs>
                <w:tab w:val="left" w:pos="1890"/>
              </w:tabs>
              <w:ind w:left="164" w:hanging="142"/>
              <w:jc w:val="both"/>
              <w:rPr>
                <w:sz w:val="20"/>
                <w:szCs w:val="20"/>
              </w:rPr>
            </w:pPr>
            <w:r w:rsidRPr="00983D7F">
              <w:rPr>
                <w:sz w:val="20"/>
                <w:szCs w:val="20"/>
              </w:rPr>
              <w:t xml:space="preserve"> производственных объектов</w:t>
            </w:r>
          </w:p>
        </w:tc>
        <w:tc>
          <w:tcPr>
            <w:tcW w:w="1843" w:type="dxa"/>
            <w:shd w:val="clear" w:color="auto" w:fill="FFFFFF" w:themeFill="background1"/>
            <w:noWrap/>
            <w:vAlign w:val="center"/>
            <w:hideMark/>
          </w:tcPr>
          <w:p w14:paraId="60B1FDFF"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76A0205"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76234E48" w14:textId="77777777" w:rsidTr="00F95151">
        <w:trPr>
          <w:trHeight w:val="112"/>
        </w:trPr>
        <w:tc>
          <w:tcPr>
            <w:tcW w:w="5665" w:type="dxa"/>
            <w:shd w:val="clear" w:color="auto" w:fill="FFFFFF" w:themeFill="background1"/>
            <w:hideMark/>
          </w:tcPr>
          <w:p w14:paraId="2499A733" w14:textId="77777777" w:rsidR="00983D7F" w:rsidRPr="00983D7F" w:rsidRDefault="00983D7F" w:rsidP="00983D7F">
            <w:pPr>
              <w:tabs>
                <w:tab w:val="left" w:pos="1890"/>
              </w:tabs>
              <w:ind w:firstLine="29"/>
              <w:jc w:val="both"/>
              <w:rPr>
                <w:sz w:val="20"/>
                <w:szCs w:val="20"/>
              </w:rPr>
            </w:pPr>
            <w:r w:rsidRPr="00983D7F">
              <w:rPr>
                <w:sz w:val="20"/>
                <w:szCs w:val="20"/>
              </w:rPr>
              <w:t xml:space="preserve"> Общее дело - производство</w:t>
            </w:r>
          </w:p>
        </w:tc>
        <w:tc>
          <w:tcPr>
            <w:tcW w:w="1843" w:type="dxa"/>
            <w:shd w:val="clear" w:color="auto" w:fill="FFFFFF" w:themeFill="background1"/>
            <w:noWrap/>
            <w:vAlign w:val="center"/>
            <w:hideMark/>
          </w:tcPr>
          <w:p w14:paraId="35B02219"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118F95D"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3CE30D7C" w14:textId="77777777" w:rsidTr="00F95151">
        <w:trPr>
          <w:trHeight w:val="122"/>
        </w:trPr>
        <w:tc>
          <w:tcPr>
            <w:tcW w:w="5665" w:type="dxa"/>
            <w:shd w:val="clear" w:color="auto" w:fill="FFFFFF" w:themeFill="background1"/>
            <w:hideMark/>
          </w:tcPr>
          <w:p w14:paraId="437F16C5" w14:textId="77777777" w:rsidR="00983D7F" w:rsidRPr="00983D7F" w:rsidRDefault="00983D7F" w:rsidP="00983D7F">
            <w:pPr>
              <w:tabs>
                <w:tab w:val="left" w:pos="1890"/>
              </w:tabs>
              <w:ind w:firstLine="29"/>
              <w:jc w:val="both"/>
              <w:rPr>
                <w:sz w:val="20"/>
                <w:szCs w:val="20"/>
              </w:rPr>
            </w:pPr>
            <w:r w:rsidRPr="00983D7F">
              <w:rPr>
                <w:sz w:val="20"/>
                <w:szCs w:val="20"/>
              </w:rPr>
              <w:t xml:space="preserve"> Охрана труда</w:t>
            </w:r>
          </w:p>
        </w:tc>
        <w:tc>
          <w:tcPr>
            <w:tcW w:w="1843" w:type="dxa"/>
            <w:shd w:val="clear" w:color="auto" w:fill="FFFFFF" w:themeFill="background1"/>
            <w:noWrap/>
            <w:vAlign w:val="center"/>
            <w:hideMark/>
          </w:tcPr>
          <w:p w14:paraId="7D994BB8"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FACEF8"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0C2C41A3" w14:textId="77777777" w:rsidTr="00F95151">
        <w:trPr>
          <w:trHeight w:val="138"/>
        </w:trPr>
        <w:tc>
          <w:tcPr>
            <w:tcW w:w="5665" w:type="dxa"/>
            <w:shd w:val="clear" w:color="auto" w:fill="FFFFFF" w:themeFill="background1"/>
            <w:hideMark/>
          </w:tcPr>
          <w:p w14:paraId="6D891E98" w14:textId="77777777" w:rsidR="00983D7F" w:rsidRPr="00983D7F" w:rsidRDefault="00983D7F" w:rsidP="00983D7F">
            <w:pPr>
              <w:tabs>
                <w:tab w:val="left" w:pos="1890"/>
              </w:tabs>
              <w:ind w:firstLine="29"/>
              <w:jc w:val="both"/>
              <w:rPr>
                <w:sz w:val="20"/>
                <w:szCs w:val="20"/>
              </w:rPr>
            </w:pPr>
            <w:r w:rsidRPr="00983D7F">
              <w:rPr>
                <w:sz w:val="20"/>
                <w:szCs w:val="20"/>
              </w:rPr>
              <w:t xml:space="preserve"> Правовое обслуживание</w:t>
            </w:r>
          </w:p>
        </w:tc>
        <w:tc>
          <w:tcPr>
            <w:tcW w:w="1843" w:type="dxa"/>
            <w:shd w:val="clear" w:color="auto" w:fill="FFFFFF" w:themeFill="background1"/>
            <w:noWrap/>
            <w:vAlign w:val="center"/>
            <w:hideMark/>
          </w:tcPr>
          <w:p w14:paraId="4067912C" w14:textId="77777777" w:rsidR="00983D7F" w:rsidRPr="00983D7F" w:rsidRDefault="00983D7F" w:rsidP="00983D7F">
            <w:pPr>
              <w:tabs>
                <w:tab w:val="left" w:pos="1890"/>
              </w:tabs>
              <w:ind w:firstLine="34"/>
              <w:jc w:val="center"/>
              <w:rPr>
                <w:sz w:val="20"/>
                <w:szCs w:val="20"/>
              </w:rPr>
            </w:pPr>
            <w:r w:rsidRPr="00983D7F">
              <w:rPr>
                <w:sz w:val="20"/>
                <w:szCs w:val="2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0392ACF" w14:textId="77777777" w:rsidR="00983D7F" w:rsidRPr="00983D7F" w:rsidRDefault="00983D7F" w:rsidP="00983D7F">
            <w:pPr>
              <w:tabs>
                <w:tab w:val="left" w:pos="1890"/>
              </w:tabs>
              <w:ind w:firstLine="34"/>
              <w:jc w:val="center"/>
              <w:rPr>
                <w:sz w:val="20"/>
                <w:szCs w:val="20"/>
              </w:rPr>
            </w:pPr>
            <w:r w:rsidRPr="00983D7F">
              <w:rPr>
                <w:sz w:val="20"/>
                <w:szCs w:val="20"/>
              </w:rPr>
              <w:t>0,10</w:t>
            </w:r>
          </w:p>
        </w:tc>
      </w:tr>
      <w:tr w:rsidR="00983D7F" w:rsidRPr="00983D7F" w14:paraId="2B344360" w14:textId="77777777" w:rsidTr="00F95151">
        <w:trPr>
          <w:trHeight w:val="347"/>
        </w:trPr>
        <w:tc>
          <w:tcPr>
            <w:tcW w:w="5665" w:type="dxa"/>
            <w:shd w:val="clear" w:color="auto" w:fill="FFFFFF" w:themeFill="background1"/>
            <w:hideMark/>
          </w:tcPr>
          <w:p w14:paraId="18DEB60D" w14:textId="77777777" w:rsidR="00983D7F" w:rsidRPr="00983D7F" w:rsidRDefault="00983D7F" w:rsidP="00983D7F">
            <w:pPr>
              <w:tabs>
                <w:tab w:val="left" w:pos="1890"/>
              </w:tabs>
              <w:ind w:firstLine="29"/>
              <w:jc w:val="both"/>
              <w:rPr>
                <w:sz w:val="20"/>
                <w:szCs w:val="20"/>
              </w:rPr>
            </w:pPr>
            <w:r w:rsidRPr="00983D7F">
              <w:rPr>
                <w:sz w:val="20"/>
                <w:szCs w:val="20"/>
              </w:rPr>
              <w:t xml:space="preserve"> Технико-экономическое планирование, организация труда </w:t>
            </w:r>
            <w:r w:rsidRPr="00983D7F">
              <w:rPr>
                <w:sz w:val="20"/>
                <w:szCs w:val="20"/>
              </w:rPr>
              <w:br/>
              <w:t xml:space="preserve">  и заработной платы </w:t>
            </w:r>
          </w:p>
        </w:tc>
        <w:tc>
          <w:tcPr>
            <w:tcW w:w="1843" w:type="dxa"/>
            <w:shd w:val="clear" w:color="auto" w:fill="FFFFFF" w:themeFill="background1"/>
            <w:noWrap/>
            <w:vAlign w:val="center"/>
            <w:hideMark/>
          </w:tcPr>
          <w:p w14:paraId="32FACE2A" w14:textId="77777777" w:rsidR="00983D7F" w:rsidRPr="00983D7F" w:rsidRDefault="00983D7F" w:rsidP="00983D7F">
            <w:pPr>
              <w:tabs>
                <w:tab w:val="left" w:pos="1890"/>
              </w:tabs>
              <w:ind w:firstLine="34"/>
              <w:jc w:val="center"/>
              <w:rPr>
                <w:sz w:val="20"/>
                <w:szCs w:val="20"/>
              </w:rPr>
            </w:pPr>
            <w:r w:rsidRPr="00983D7F">
              <w:rPr>
                <w:sz w:val="20"/>
                <w:szCs w:val="20"/>
              </w:rPr>
              <w:t>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AC3F8FF" w14:textId="77777777" w:rsidR="00983D7F" w:rsidRPr="00983D7F" w:rsidRDefault="00983D7F" w:rsidP="00983D7F">
            <w:pPr>
              <w:tabs>
                <w:tab w:val="left" w:pos="1890"/>
              </w:tabs>
              <w:ind w:firstLine="34"/>
              <w:jc w:val="center"/>
              <w:rPr>
                <w:sz w:val="20"/>
                <w:szCs w:val="20"/>
              </w:rPr>
            </w:pPr>
            <w:r w:rsidRPr="00983D7F">
              <w:rPr>
                <w:sz w:val="20"/>
                <w:szCs w:val="20"/>
              </w:rPr>
              <w:t>0,19</w:t>
            </w:r>
          </w:p>
        </w:tc>
      </w:tr>
      <w:tr w:rsidR="00983D7F" w:rsidRPr="00983D7F" w14:paraId="6A0075D7" w14:textId="77777777" w:rsidTr="00F95151">
        <w:trPr>
          <w:trHeight w:val="224"/>
        </w:trPr>
        <w:tc>
          <w:tcPr>
            <w:tcW w:w="5665" w:type="dxa"/>
            <w:shd w:val="clear" w:color="auto" w:fill="FFFFFF" w:themeFill="background1"/>
            <w:hideMark/>
          </w:tcPr>
          <w:p w14:paraId="0F099391" w14:textId="77777777" w:rsidR="00983D7F" w:rsidRPr="00983D7F" w:rsidRDefault="00983D7F" w:rsidP="00983D7F">
            <w:pPr>
              <w:tabs>
                <w:tab w:val="left" w:pos="1890"/>
              </w:tabs>
              <w:ind w:firstLine="29"/>
              <w:jc w:val="both"/>
              <w:rPr>
                <w:sz w:val="20"/>
                <w:szCs w:val="20"/>
              </w:rPr>
            </w:pPr>
            <w:r w:rsidRPr="00983D7F">
              <w:rPr>
                <w:sz w:val="20"/>
                <w:szCs w:val="20"/>
              </w:rPr>
              <w:t xml:space="preserve"> Хозяйственное обслуживание</w:t>
            </w:r>
          </w:p>
        </w:tc>
        <w:tc>
          <w:tcPr>
            <w:tcW w:w="1843" w:type="dxa"/>
            <w:shd w:val="clear" w:color="auto" w:fill="FFFFFF" w:themeFill="background1"/>
            <w:noWrap/>
            <w:vAlign w:val="center"/>
            <w:hideMark/>
          </w:tcPr>
          <w:p w14:paraId="7D6EE568" w14:textId="77777777" w:rsidR="00983D7F" w:rsidRPr="00983D7F" w:rsidRDefault="00983D7F" w:rsidP="00983D7F">
            <w:pPr>
              <w:tabs>
                <w:tab w:val="left" w:pos="1890"/>
              </w:tabs>
              <w:ind w:firstLine="34"/>
              <w:jc w:val="center"/>
              <w:rPr>
                <w:sz w:val="20"/>
                <w:szCs w:val="20"/>
              </w:rPr>
            </w:pPr>
            <w:r w:rsidRPr="00983D7F">
              <w:rPr>
                <w:sz w:val="20"/>
                <w:szCs w:val="20"/>
              </w:rPr>
              <w:t>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263CEC7" w14:textId="77777777" w:rsidR="00983D7F" w:rsidRPr="00983D7F" w:rsidRDefault="00983D7F" w:rsidP="00983D7F">
            <w:pPr>
              <w:tabs>
                <w:tab w:val="left" w:pos="1890"/>
              </w:tabs>
              <w:ind w:firstLine="34"/>
              <w:jc w:val="center"/>
              <w:rPr>
                <w:sz w:val="20"/>
                <w:szCs w:val="20"/>
              </w:rPr>
            </w:pPr>
            <w:r w:rsidRPr="00983D7F">
              <w:rPr>
                <w:sz w:val="20"/>
                <w:szCs w:val="20"/>
              </w:rPr>
              <w:t>0,00</w:t>
            </w:r>
          </w:p>
        </w:tc>
      </w:tr>
      <w:tr w:rsidR="00983D7F" w:rsidRPr="00983D7F" w14:paraId="255041F1" w14:textId="77777777" w:rsidTr="00F95151">
        <w:trPr>
          <w:trHeight w:val="106"/>
        </w:trPr>
        <w:tc>
          <w:tcPr>
            <w:tcW w:w="5665" w:type="dxa"/>
            <w:shd w:val="clear" w:color="auto" w:fill="FFFFFF" w:themeFill="background1"/>
            <w:noWrap/>
            <w:hideMark/>
          </w:tcPr>
          <w:p w14:paraId="2EB5B93C" w14:textId="77777777" w:rsidR="00983D7F" w:rsidRPr="00983D7F" w:rsidRDefault="00983D7F" w:rsidP="00983D7F">
            <w:pPr>
              <w:tabs>
                <w:tab w:val="left" w:pos="1890"/>
              </w:tabs>
              <w:ind w:firstLine="29"/>
              <w:jc w:val="both"/>
              <w:rPr>
                <w:sz w:val="20"/>
                <w:szCs w:val="20"/>
              </w:rPr>
            </w:pPr>
            <w:r w:rsidRPr="00983D7F">
              <w:rPr>
                <w:sz w:val="20"/>
                <w:szCs w:val="20"/>
              </w:rPr>
              <w:t>Общая численность АУП</w:t>
            </w:r>
          </w:p>
        </w:tc>
        <w:tc>
          <w:tcPr>
            <w:tcW w:w="1843" w:type="dxa"/>
            <w:shd w:val="clear" w:color="auto" w:fill="FFFFFF" w:themeFill="background1"/>
            <w:noWrap/>
            <w:hideMark/>
          </w:tcPr>
          <w:p w14:paraId="0C8FFD81" w14:textId="77777777" w:rsidR="00983D7F" w:rsidRPr="00983D7F" w:rsidRDefault="00983D7F" w:rsidP="00983D7F">
            <w:pPr>
              <w:tabs>
                <w:tab w:val="left" w:pos="1890"/>
              </w:tabs>
              <w:ind w:firstLine="34"/>
              <w:jc w:val="center"/>
              <w:rPr>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AFCF504" w14:textId="77777777" w:rsidR="00983D7F" w:rsidRPr="00983D7F" w:rsidRDefault="00983D7F" w:rsidP="00983D7F">
            <w:pPr>
              <w:tabs>
                <w:tab w:val="left" w:pos="1890"/>
              </w:tabs>
              <w:ind w:firstLine="34"/>
              <w:jc w:val="center"/>
              <w:rPr>
                <w:sz w:val="20"/>
                <w:szCs w:val="20"/>
              </w:rPr>
            </w:pPr>
            <w:r w:rsidRPr="00983D7F">
              <w:rPr>
                <w:sz w:val="20"/>
                <w:szCs w:val="20"/>
              </w:rPr>
              <w:t>1,27</w:t>
            </w:r>
          </w:p>
        </w:tc>
      </w:tr>
    </w:tbl>
    <w:p w14:paraId="12FE89D4" w14:textId="77777777" w:rsidR="00983D7F" w:rsidRPr="00983D7F" w:rsidRDefault="00983D7F" w:rsidP="00983D7F">
      <w:pPr>
        <w:autoSpaceDE w:val="0"/>
        <w:autoSpaceDN w:val="0"/>
        <w:adjustRightInd w:val="0"/>
        <w:spacing w:before="240"/>
        <w:ind w:firstLine="709"/>
        <w:jc w:val="both"/>
      </w:pPr>
      <w:r w:rsidRPr="00983D7F">
        <w:t>Численность по организации подготовки производства (</w:t>
      </w:r>
      <w:r w:rsidRPr="00983D7F">
        <w:rPr>
          <w:rFonts w:eastAsiaTheme="minorHAnsi"/>
          <w:lang w:eastAsia="en-US"/>
        </w:rPr>
        <w:t>начальник отдела, инженер, техник</w:t>
      </w:r>
      <w:r w:rsidRPr="00983D7F">
        <w:t xml:space="preserve">) п. 2.2.1 таблица 3 Рекомендаций по нормированию труда работников энергетического хозяйства от 12.10.1999 № 74, принята </w:t>
      </w:r>
      <w:r w:rsidRPr="00983D7F">
        <w:br/>
        <w:t xml:space="preserve">в количестве 1 единицы. Расчет выполнен исходя из тепловой мощности установленного оборудования 4,57 Гкал (данные шаблона REESTR.HEAT.SOURCE.2021) и протяженности тепловых сетей </w:t>
      </w:r>
      <w:r w:rsidRPr="00983D7F">
        <w:br/>
        <w:t xml:space="preserve">(в двухтрубном исчислении) 17,833 км. </w:t>
      </w:r>
    </w:p>
    <w:p w14:paraId="49FA443C" w14:textId="77777777" w:rsidR="00983D7F" w:rsidRPr="00983D7F" w:rsidRDefault="00983D7F" w:rsidP="00983D7F">
      <w:pPr>
        <w:tabs>
          <w:tab w:val="left" w:pos="1890"/>
        </w:tabs>
        <w:ind w:firstLine="709"/>
        <w:jc w:val="both"/>
      </w:pPr>
      <w:r w:rsidRPr="00983D7F">
        <w:t xml:space="preserve">Численность по организации ремонта и наладки оборудования </w:t>
      </w:r>
      <w:r w:rsidRPr="00983D7F">
        <w:br/>
        <w:t>и сооружений (начальник службы, участка, цеха, инженер, техник) п. 2.2.3 таблица 3 Рекомендаций по нормированию труда работников энергетического хозяйства от 12.10.1999 № 74, принята в количестве 1 единицы. Расчет выполнен исходя из тепловой мощности установленного оборудования 4,57 Гкал (данные шаблона REESTR.HEAT.SOURCE.2021) и протяженности тепловых сетей (в двухтрубном исчислении) 17,833 км.</w:t>
      </w:r>
    </w:p>
    <w:p w14:paraId="211890CF" w14:textId="77777777" w:rsidR="00983D7F" w:rsidRPr="00983D7F" w:rsidRDefault="00983D7F" w:rsidP="00983D7F">
      <w:pPr>
        <w:tabs>
          <w:tab w:val="left" w:pos="1890"/>
        </w:tabs>
        <w:ind w:firstLine="709"/>
        <w:jc w:val="both"/>
      </w:pPr>
      <w:r w:rsidRPr="00983D7F">
        <w:t>В соответствии п. 2.2.8. «Организация руководства производственными районами (участками)» Рекомендаций по нормированию труда работников энергетического хозяйства от 12.10.1999 № 74 численность мастеров устанавливается из расчета 1 чел. на 17 чел. среднесписочной численности рабочих района (участка). Экспертами принимается в расчет нормативной численности 1 мастер участка.</w:t>
      </w:r>
    </w:p>
    <w:p w14:paraId="467814F7" w14:textId="77777777" w:rsidR="00983D7F" w:rsidRPr="00983D7F" w:rsidRDefault="00983D7F" w:rsidP="00983D7F">
      <w:pPr>
        <w:tabs>
          <w:tab w:val="left" w:pos="1890"/>
        </w:tabs>
        <w:ind w:firstLine="709"/>
        <w:jc w:val="both"/>
      </w:pPr>
      <w:r w:rsidRPr="00983D7F">
        <w:t xml:space="preserve">Таким образом, общая нормативная численность МКП «Комфорт» </w:t>
      </w:r>
      <w:r w:rsidRPr="00983D7F">
        <w:br/>
        <w:t>по виду деятельности передача тепловой энергии, составляет 18,68 ед., в том числе 14,41 ед. ППП и 4,27 ед. АУП.</w:t>
      </w:r>
    </w:p>
    <w:p w14:paraId="07C91150" w14:textId="77777777" w:rsidR="00983D7F" w:rsidRPr="00983D7F" w:rsidRDefault="00983D7F" w:rsidP="00983D7F">
      <w:pPr>
        <w:tabs>
          <w:tab w:val="left" w:pos="1890"/>
        </w:tabs>
        <w:ind w:firstLine="709"/>
        <w:jc w:val="both"/>
      </w:pPr>
      <w:r w:rsidRPr="00983D7F">
        <w:t>Среднемесячная заработная плата работников МКП «Комфорт» на 2023 год составляет 37 507,00 руб./чел./мес.</w:t>
      </w:r>
    </w:p>
    <w:p w14:paraId="47A9EBC6" w14:textId="77777777" w:rsidR="00983D7F" w:rsidRPr="00983D7F" w:rsidRDefault="00983D7F" w:rsidP="00983D7F">
      <w:pPr>
        <w:tabs>
          <w:tab w:val="left" w:pos="1890"/>
        </w:tabs>
        <w:ind w:firstLine="709"/>
        <w:jc w:val="both"/>
      </w:pPr>
      <w:r w:rsidRPr="00983D7F">
        <w:t>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 обеспечения электрической энергией, газом и паром для предприятий Тяжинского муниципального района составила 31 066,00 тыс. руб./ чел/ мес., с учетом ИПЦ (113,9 и 106,0), согласно прогнозу Минэкономразвития РФ (опубликован 28.09.2022) на 2022 и 2023 гг. составила 37 507,00 тыс. руб.</w:t>
      </w:r>
    </w:p>
    <w:p w14:paraId="5CC6F03B" w14:textId="77777777" w:rsidR="00983D7F" w:rsidRPr="00983D7F" w:rsidRDefault="00983D7F" w:rsidP="00983D7F">
      <w:pPr>
        <w:tabs>
          <w:tab w:val="left" w:pos="1890"/>
        </w:tabs>
        <w:ind w:firstLine="709"/>
        <w:jc w:val="both"/>
      </w:pPr>
      <w:r w:rsidRPr="00983D7F">
        <w:t>Таким образом, экономически обоснованный фонд оплаты труда на 2023 год составит 6 963,75 тыс. руб. = 18,68 ед. × 37 507,00 руб./чел. × 12 мес. / 1000.</w:t>
      </w:r>
    </w:p>
    <w:p w14:paraId="56FAF773" w14:textId="77777777" w:rsidR="00983D7F" w:rsidRPr="00983D7F" w:rsidRDefault="00983D7F" w:rsidP="00983D7F">
      <w:pPr>
        <w:tabs>
          <w:tab w:val="left" w:pos="1890"/>
        </w:tabs>
        <w:ind w:firstLine="709"/>
        <w:jc w:val="both"/>
      </w:pPr>
      <w:r w:rsidRPr="00983D7F">
        <w:t>Расходы в размере 1 483,75 тыс. руб., признаны экспертами экономически необоснованными и подлежат исключению из НВВ на 2023 год.</w:t>
      </w:r>
    </w:p>
    <w:p w14:paraId="74F3E5D1" w14:textId="77777777" w:rsidR="00983D7F" w:rsidRPr="00983D7F" w:rsidRDefault="00983D7F" w:rsidP="00983D7F">
      <w:pPr>
        <w:tabs>
          <w:tab w:val="left" w:pos="1890"/>
        </w:tabs>
        <w:ind w:firstLine="709"/>
        <w:jc w:val="both"/>
      </w:pPr>
      <w:r w:rsidRPr="00983D7F">
        <w:t>Базовый уровень операционных расходов на 2023 год отражен в таблице 7.</w:t>
      </w:r>
    </w:p>
    <w:p w14:paraId="4BC48A78" w14:textId="77777777" w:rsidR="00983D7F" w:rsidRPr="00983D7F" w:rsidRDefault="00983D7F" w:rsidP="00983D7F">
      <w:pPr>
        <w:tabs>
          <w:tab w:val="left" w:pos="1890"/>
        </w:tabs>
        <w:ind w:firstLine="709"/>
        <w:jc w:val="right"/>
      </w:pPr>
      <w:r w:rsidRPr="00983D7F">
        <w:t>Таблица 7</w:t>
      </w:r>
    </w:p>
    <w:p w14:paraId="4E010E10" w14:textId="77777777" w:rsidR="00983D7F" w:rsidRPr="00983D7F" w:rsidRDefault="00983D7F" w:rsidP="00983D7F">
      <w:pPr>
        <w:tabs>
          <w:tab w:val="left" w:pos="1890"/>
        </w:tabs>
        <w:ind w:firstLine="709"/>
        <w:jc w:val="center"/>
      </w:pPr>
      <w:r w:rsidRPr="00983D7F">
        <w:t>Структура операционных расходов МКП «Комфорт» на 2023 год долгосрочного регулирования, постатейно</w:t>
      </w:r>
    </w:p>
    <w:p w14:paraId="198547F1" w14:textId="77777777" w:rsidR="00983D7F" w:rsidRPr="00983D7F" w:rsidRDefault="00983D7F" w:rsidP="00983D7F">
      <w:pPr>
        <w:tabs>
          <w:tab w:val="left" w:pos="1890"/>
        </w:tabs>
        <w:ind w:firstLine="709"/>
        <w:jc w:val="right"/>
      </w:pPr>
      <w:r w:rsidRPr="00983D7F">
        <w:lastRenderedPageBreak/>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409"/>
        <w:gridCol w:w="1134"/>
        <w:gridCol w:w="1985"/>
        <w:gridCol w:w="2126"/>
      </w:tblGrid>
      <w:tr w:rsidR="00983D7F" w:rsidRPr="00983D7F" w14:paraId="175DB94B" w14:textId="77777777" w:rsidTr="00F95151">
        <w:trPr>
          <w:trHeight w:val="554"/>
          <w:tblHeader/>
        </w:trPr>
        <w:tc>
          <w:tcPr>
            <w:tcW w:w="697" w:type="dxa"/>
            <w:shd w:val="clear" w:color="auto" w:fill="auto"/>
            <w:vAlign w:val="center"/>
          </w:tcPr>
          <w:p w14:paraId="2925B102" w14:textId="77777777" w:rsidR="00983D7F" w:rsidRPr="00983D7F" w:rsidRDefault="00983D7F" w:rsidP="00983D7F">
            <w:pPr>
              <w:jc w:val="center"/>
              <w:rPr>
                <w:u w:val="single"/>
              </w:rPr>
            </w:pPr>
            <w:r w:rsidRPr="00983D7F">
              <w:t>№ п/п</w:t>
            </w:r>
          </w:p>
        </w:tc>
        <w:tc>
          <w:tcPr>
            <w:tcW w:w="3409" w:type="dxa"/>
            <w:shd w:val="clear" w:color="auto" w:fill="auto"/>
            <w:vAlign w:val="center"/>
          </w:tcPr>
          <w:p w14:paraId="26046601" w14:textId="77777777" w:rsidR="00983D7F" w:rsidRPr="00983D7F" w:rsidRDefault="00983D7F" w:rsidP="00983D7F">
            <w:pPr>
              <w:jc w:val="center"/>
              <w:rPr>
                <w:u w:val="single"/>
              </w:rPr>
            </w:pPr>
            <w:r w:rsidRPr="00983D7F">
              <w:t>Показатели</w:t>
            </w:r>
          </w:p>
        </w:tc>
        <w:tc>
          <w:tcPr>
            <w:tcW w:w="1134" w:type="dxa"/>
            <w:shd w:val="clear" w:color="auto" w:fill="auto"/>
            <w:vAlign w:val="center"/>
          </w:tcPr>
          <w:p w14:paraId="11CA0AC2" w14:textId="77777777" w:rsidR="00983D7F" w:rsidRPr="00983D7F" w:rsidRDefault="00983D7F" w:rsidP="00983D7F">
            <w:pPr>
              <w:jc w:val="center"/>
              <w:rPr>
                <w:u w:val="single"/>
              </w:rPr>
            </w:pPr>
            <w:r w:rsidRPr="00983D7F">
              <w:t>Ед. изм.</w:t>
            </w:r>
          </w:p>
        </w:tc>
        <w:tc>
          <w:tcPr>
            <w:tcW w:w="1985" w:type="dxa"/>
            <w:shd w:val="clear" w:color="auto" w:fill="auto"/>
          </w:tcPr>
          <w:p w14:paraId="0F0B7884" w14:textId="77777777" w:rsidR="00983D7F" w:rsidRPr="00983D7F" w:rsidRDefault="00983D7F" w:rsidP="00983D7F">
            <w:pPr>
              <w:jc w:val="center"/>
              <w:rPr>
                <w:u w:val="single"/>
              </w:rPr>
            </w:pPr>
            <w:r w:rsidRPr="00983D7F">
              <w:t>Предложение предприятия</w:t>
            </w:r>
          </w:p>
        </w:tc>
        <w:tc>
          <w:tcPr>
            <w:tcW w:w="2126" w:type="dxa"/>
            <w:shd w:val="clear" w:color="auto" w:fill="auto"/>
            <w:vAlign w:val="center"/>
          </w:tcPr>
          <w:p w14:paraId="461B10BB" w14:textId="77777777" w:rsidR="00983D7F" w:rsidRPr="00983D7F" w:rsidRDefault="00983D7F" w:rsidP="00983D7F">
            <w:pPr>
              <w:jc w:val="center"/>
            </w:pPr>
            <w:r w:rsidRPr="00983D7F">
              <w:t>Предложение экспертов</w:t>
            </w:r>
          </w:p>
        </w:tc>
      </w:tr>
      <w:tr w:rsidR="00983D7F" w:rsidRPr="00983D7F" w14:paraId="5B2A747A" w14:textId="77777777" w:rsidTr="00F95151">
        <w:trPr>
          <w:trHeight w:val="542"/>
        </w:trPr>
        <w:tc>
          <w:tcPr>
            <w:tcW w:w="697" w:type="dxa"/>
            <w:shd w:val="clear" w:color="auto" w:fill="auto"/>
            <w:vAlign w:val="center"/>
          </w:tcPr>
          <w:p w14:paraId="019A202E" w14:textId="77777777" w:rsidR="00983D7F" w:rsidRPr="00983D7F" w:rsidRDefault="00983D7F" w:rsidP="00983D7F">
            <w:pPr>
              <w:jc w:val="center"/>
              <w:rPr>
                <w:lang w:val="en-US"/>
              </w:rPr>
            </w:pPr>
            <w:r w:rsidRPr="00983D7F">
              <w:rPr>
                <w:lang w:val="en-US"/>
              </w:rPr>
              <w:t>1</w:t>
            </w:r>
          </w:p>
        </w:tc>
        <w:tc>
          <w:tcPr>
            <w:tcW w:w="3409" w:type="dxa"/>
            <w:shd w:val="clear" w:color="auto" w:fill="auto"/>
            <w:vAlign w:val="center"/>
          </w:tcPr>
          <w:p w14:paraId="10D14574" w14:textId="77777777" w:rsidR="00983D7F" w:rsidRPr="00983D7F" w:rsidRDefault="00983D7F" w:rsidP="00983D7F">
            <w:r w:rsidRPr="00983D7F">
              <w:t>Расходы на сырьё и материалы</w:t>
            </w:r>
          </w:p>
        </w:tc>
        <w:tc>
          <w:tcPr>
            <w:tcW w:w="1134" w:type="dxa"/>
            <w:shd w:val="clear" w:color="auto" w:fill="auto"/>
            <w:vAlign w:val="center"/>
          </w:tcPr>
          <w:p w14:paraId="47622438" w14:textId="77777777" w:rsidR="00983D7F" w:rsidRPr="00983D7F" w:rsidRDefault="00983D7F" w:rsidP="00983D7F">
            <w:pPr>
              <w:jc w:val="center"/>
            </w:pPr>
            <w:r w:rsidRPr="00983D7F">
              <w:t>тыс. руб.</w:t>
            </w:r>
          </w:p>
        </w:tc>
        <w:tc>
          <w:tcPr>
            <w:tcW w:w="1985" w:type="dxa"/>
            <w:shd w:val="clear" w:color="auto" w:fill="auto"/>
            <w:vAlign w:val="center"/>
          </w:tcPr>
          <w:p w14:paraId="1B145CB6" w14:textId="77777777" w:rsidR="00983D7F" w:rsidRPr="00983D7F" w:rsidRDefault="00983D7F" w:rsidP="00983D7F">
            <w:pPr>
              <w:jc w:val="center"/>
            </w:pPr>
            <w:r w:rsidRPr="00983D7F">
              <w:t>21,69</w:t>
            </w:r>
          </w:p>
        </w:tc>
        <w:tc>
          <w:tcPr>
            <w:tcW w:w="2126" w:type="dxa"/>
            <w:shd w:val="clear" w:color="auto" w:fill="auto"/>
            <w:vAlign w:val="center"/>
          </w:tcPr>
          <w:p w14:paraId="77358489" w14:textId="77777777" w:rsidR="00983D7F" w:rsidRPr="00983D7F" w:rsidRDefault="00983D7F" w:rsidP="00983D7F">
            <w:pPr>
              <w:jc w:val="center"/>
            </w:pPr>
            <w:r w:rsidRPr="00983D7F">
              <w:t>21,69</w:t>
            </w:r>
          </w:p>
        </w:tc>
      </w:tr>
      <w:tr w:rsidR="00983D7F" w:rsidRPr="00983D7F" w14:paraId="205BA706" w14:textId="77777777" w:rsidTr="00F95151">
        <w:trPr>
          <w:trHeight w:val="554"/>
        </w:trPr>
        <w:tc>
          <w:tcPr>
            <w:tcW w:w="697" w:type="dxa"/>
            <w:shd w:val="clear" w:color="auto" w:fill="auto"/>
            <w:vAlign w:val="center"/>
          </w:tcPr>
          <w:p w14:paraId="06C35E24" w14:textId="77777777" w:rsidR="00983D7F" w:rsidRPr="00983D7F" w:rsidRDefault="00983D7F" w:rsidP="00983D7F">
            <w:pPr>
              <w:jc w:val="center"/>
              <w:rPr>
                <w:lang w:val="en-US"/>
              </w:rPr>
            </w:pPr>
            <w:r w:rsidRPr="00983D7F">
              <w:rPr>
                <w:lang w:val="en-US"/>
              </w:rPr>
              <w:t>2</w:t>
            </w:r>
          </w:p>
        </w:tc>
        <w:tc>
          <w:tcPr>
            <w:tcW w:w="3409" w:type="dxa"/>
            <w:shd w:val="clear" w:color="auto" w:fill="auto"/>
            <w:vAlign w:val="center"/>
          </w:tcPr>
          <w:p w14:paraId="0FFF3B2F" w14:textId="77777777" w:rsidR="00983D7F" w:rsidRPr="00983D7F" w:rsidRDefault="00983D7F" w:rsidP="00983D7F">
            <w:r w:rsidRPr="00983D7F">
              <w:t>Расходы на ремонт основных средств</w:t>
            </w:r>
          </w:p>
        </w:tc>
        <w:tc>
          <w:tcPr>
            <w:tcW w:w="1134" w:type="dxa"/>
            <w:shd w:val="clear" w:color="auto" w:fill="auto"/>
            <w:vAlign w:val="center"/>
          </w:tcPr>
          <w:p w14:paraId="4D8E4514" w14:textId="77777777" w:rsidR="00983D7F" w:rsidRPr="00983D7F" w:rsidRDefault="00983D7F" w:rsidP="00983D7F">
            <w:pPr>
              <w:jc w:val="center"/>
            </w:pPr>
            <w:r w:rsidRPr="00983D7F">
              <w:t>тыс. руб.</w:t>
            </w:r>
          </w:p>
        </w:tc>
        <w:tc>
          <w:tcPr>
            <w:tcW w:w="1985" w:type="dxa"/>
            <w:shd w:val="clear" w:color="auto" w:fill="auto"/>
            <w:vAlign w:val="center"/>
          </w:tcPr>
          <w:p w14:paraId="65FCE349" w14:textId="77777777" w:rsidR="00983D7F" w:rsidRPr="00983D7F" w:rsidRDefault="00983D7F" w:rsidP="00983D7F">
            <w:pPr>
              <w:jc w:val="center"/>
            </w:pPr>
            <w:r w:rsidRPr="00983D7F">
              <w:t>3 614,03</w:t>
            </w:r>
          </w:p>
        </w:tc>
        <w:tc>
          <w:tcPr>
            <w:tcW w:w="2126" w:type="dxa"/>
            <w:shd w:val="clear" w:color="auto" w:fill="auto"/>
            <w:vAlign w:val="center"/>
          </w:tcPr>
          <w:p w14:paraId="31A84B40" w14:textId="77777777" w:rsidR="00983D7F" w:rsidRPr="00983D7F" w:rsidRDefault="00983D7F" w:rsidP="00983D7F">
            <w:pPr>
              <w:jc w:val="center"/>
            </w:pPr>
            <w:r w:rsidRPr="00983D7F">
              <w:t>2 829,16</w:t>
            </w:r>
          </w:p>
        </w:tc>
      </w:tr>
      <w:tr w:rsidR="00983D7F" w:rsidRPr="00983D7F" w14:paraId="76FE17CD" w14:textId="77777777" w:rsidTr="00F95151">
        <w:trPr>
          <w:trHeight w:val="554"/>
        </w:trPr>
        <w:tc>
          <w:tcPr>
            <w:tcW w:w="697" w:type="dxa"/>
            <w:shd w:val="clear" w:color="auto" w:fill="auto"/>
            <w:vAlign w:val="center"/>
          </w:tcPr>
          <w:p w14:paraId="772363AC" w14:textId="77777777" w:rsidR="00983D7F" w:rsidRPr="00983D7F" w:rsidRDefault="00983D7F" w:rsidP="00983D7F">
            <w:pPr>
              <w:jc w:val="center"/>
              <w:rPr>
                <w:lang w:val="en-US"/>
              </w:rPr>
            </w:pPr>
            <w:r w:rsidRPr="00983D7F">
              <w:rPr>
                <w:lang w:val="en-US"/>
              </w:rPr>
              <w:t>3</w:t>
            </w:r>
          </w:p>
        </w:tc>
        <w:tc>
          <w:tcPr>
            <w:tcW w:w="3409" w:type="dxa"/>
            <w:shd w:val="clear" w:color="auto" w:fill="auto"/>
            <w:vAlign w:val="center"/>
          </w:tcPr>
          <w:p w14:paraId="23B3BD2A" w14:textId="77777777" w:rsidR="00983D7F" w:rsidRPr="00983D7F" w:rsidRDefault="00983D7F" w:rsidP="00983D7F">
            <w:r w:rsidRPr="00983D7F">
              <w:t>Расходы на оплату труда</w:t>
            </w:r>
          </w:p>
        </w:tc>
        <w:tc>
          <w:tcPr>
            <w:tcW w:w="1134" w:type="dxa"/>
            <w:shd w:val="clear" w:color="auto" w:fill="auto"/>
            <w:vAlign w:val="center"/>
          </w:tcPr>
          <w:p w14:paraId="416CBB84" w14:textId="77777777" w:rsidR="00983D7F" w:rsidRPr="00983D7F" w:rsidRDefault="00983D7F" w:rsidP="00983D7F">
            <w:pPr>
              <w:jc w:val="center"/>
              <w:rPr>
                <w:u w:val="single"/>
              </w:rPr>
            </w:pPr>
            <w:r w:rsidRPr="00983D7F">
              <w:t>тыс. руб.</w:t>
            </w:r>
          </w:p>
        </w:tc>
        <w:tc>
          <w:tcPr>
            <w:tcW w:w="1985" w:type="dxa"/>
            <w:shd w:val="clear" w:color="auto" w:fill="auto"/>
            <w:vAlign w:val="center"/>
          </w:tcPr>
          <w:p w14:paraId="036286D5" w14:textId="77777777" w:rsidR="00983D7F" w:rsidRPr="00983D7F" w:rsidRDefault="00983D7F" w:rsidP="00983D7F">
            <w:pPr>
              <w:jc w:val="center"/>
            </w:pPr>
            <w:r w:rsidRPr="00983D7F">
              <w:t>8 447,50</w:t>
            </w:r>
          </w:p>
        </w:tc>
        <w:tc>
          <w:tcPr>
            <w:tcW w:w="2126" w:type="dxa"/>
            <w:shd w:val="clear" w:color="auto" w:fill="auto"/>
            <w:vAlign w:val="center"/>
          </w:tcPr>
          <w:p w14:paraId="75DB3E9E" w14:textId="77777777" w:rsidR="00983D7F" w:rsidRPr="00983D7F" w:rsidRDefault="00983D7F" w:rsidP="00983D7F">
            <w:pPr>
              <w:jc w:val="center"/>
            </w:pPr>
            <w:r w:rsidRPr="00983D7F">
              <w:t>6 963,75</w:t>
            </w:r>
          </w:p>
        </w:tc>
      </w:tr>
      <w:tr w:rsidR="00983D7F" w:rsidRPr="00983D7F" w14:paraId="0323905B" w14:textId="77777777" w:rsidTr="00F95151">
        <w:trPr>
          <w:trHeight w:val="831"/>
        </w:trPr>
        <w:tc>
          <w:tcPr>
            <w:tcW w:w="697" w:type="dxa"/>
            <w:shd w:val="clear" w:color="auto" w:fill="auto"/>
            <w:vAlign w:val="center"/>
          </w:tcPr>
          <w:p w14:paraId="0CE3FC9A" w14:textId="77777777" w:rsidR="00983D7F" w:rsidRPr="00983D7F" w:rsidRDefault="00983D7F" w:rsidP="00983D7F">
            <w:pPr>
              <w:jc w:val="center"/>
              <w:rPr>
                <w:lang w:val="en-US"/>
              </w:rPr>
            </w:pPr>
            <w:r w:rsidRPr="00983D7F">
              <w:rPr>
                <w:lang w:val="en-US"/>
              </w:rPr>
              <w:t>4</w:t>
            </w:r>
          </w:p>
        </w:tc>
        <w:tc>
          <w:tcPr>
            <w:tcW w:w="3409" w:type="dxa"/>
            <w:shd w:val="clear" w:color="auto" w:fill="auto"/>
            <w:vAlign w:val="center"/>
          </w:tcPr>
          <w:p w14:paraId="215E4D6E" w14:textId="77777777" w:rsidR="00983D7F" w:rsidRPr="00983D7F" w:rsidRDefault="00983D7F" w:rsidP="00983D7F">
            <w:r w:rsidRPr="00983D7F">
              <w:t>Расходы на оплату работ и услуг производственного характера, выполняемых по договорам со сторонними организациями</w:t>
            </w:r>
          </w:p>
        </w:tc>
        <w:tc>
          <w:tcPr>
            <w:tcW w:w="1134" w:type="dxa"/>
            <w:shd w:val="clear" w:color="auto" w:fill="auto"/>
            <w:vAlign w:val="center"/>
          </w:tcPr>
          <w:p w14:paraId="39CD3241" w14:textId="77777777" w:rsidR="00983D7F" w:rsidRPr="00983D7F" w:rsidRDefault="00983D7F" w:rsidP="00983D7F">
            <w:pPr>
              <w:jc w:val="center"/>
              <w:rPr>
                <w:u w:val="single"/>
              </w:rPr>
            </w:pPr>
            <w:r w:rsidRPr="00983D7F">
              <w:t>тыс. руб.</w:t>
            </w:r>
          </w:p>
        </w:tc>
        <w:tc>
          <w:tcPr>
            <w:tcW w:w="1985" w:type="dxa"/>
            <w:shd w:val="clear" w:color="auto" w:fill="auto"/>
            <w:vAlign w:val="center"/>
          </w:tcPr>
          <w:p w14:paraId="100DB16C" w14:textId="77777777" w:rsidR="00983D7F" w:rsidRPr="00983D7F" w:rsidRDefault="00983D7F" w:rsidP="00983D7F">
            <w:pPr>
              <w:jc w:val="center"/>
            </w:pPr>
            <w:r w:rsidRPr="00983D7F">
              <w:t>0,00</w:t>
            </w:r>
          </w:p>
        </w:tc>
        <w:tc>
          <w:tcPr>
            <w:tcW w:w="2126" w:type="dxa"/>
            <w:shd w:val="clear" w:color="auto" w:fill="auto"/>
            <w:vAlign w:val="center"/>
          </w:tcPr>
          <w:p w14:paraId="785C2C7C" w14:textId="77777777" w:rsidR="00983D7F" w:rsidRPr="00983D7F" w:rsidRDefault="00983D7F" w:rsidP="00983D7F">
            <w:pPr>
              <w:jc w:val="center"/>
            </w:pPr>
            <w:r w:rsidRPr="00983D7F">
              <w:t>0,00</w:t>
            </w:r>
          </w:p>
        </w:tc>
      </w:tr>
      <w:tr w:rsidR="00983D7F" w:rsidRPr="00983D7F" w14:paraId="018AF10F" w14:textId="77777777" w:rsidTr="00F95151">
        <w:trPr>
          <w:trHeight w:val="277"/>
        </w:trPr>
        <w:tc>
          <w:tcPr>
            <w:tcW w:w="697" w:type="dxa"/>
            <w:shd w:val="clear" w:color="auto" w:fill="auto"/>
            <w:vAlign w:val="center"/>
          </w:tcPr>
          <w:p w14:paraId="0665978D" w14:textId="77777777" w:rsidR="00983D7F" w:rsidRPr="00983D7F" w:rsidRDefault="00983D7F" w:rsidP="00983D7F">
            <w:pPr>
              <w:jc w:val="center"/>
              <w:rPr>
                <w:lang w:val="en-US"/>
              </w:rPr>
            </w:pPr>
            <w:r w:rsidRPr="00983D7F">
              <w:rPr>
                <w:lang w:val="en-US"/>
              </w:rPr>
              <w:t>5</w:t>
            </w:r>
          </w:p>
        </w:tc>
        <w:tc>
          <w:tcPr>
            <w:tcW w:w="3409" w:type="dxa"/>
            <w:shd w:val="clear" w:color="auto" w:fill="auto"/>
            <w:vAlign w:val="center"/>
          </w:tcPr>
          <w:p w14:paraId="0273C150" w14:textId="77777777" w:rsidR="00983D7F" w:rsidRPr="00983D7F" w:rsidRDefault="00983D7F" w:rsidP="00983D7F">
            <w:r w:rsidRPr="00983D7F">
              <w:t>Расходы на оплату иных работ и услуг, выполняемых по договорам с организациями</w:t>
            </w:r>
          </w:p>
        </w:tc>
        <w:tc>
          <w:tcPr>
            <w:tcW w:w="1134" w:type="dxa"/>
            <w:shd w:val="clear" w:color="auto" w:fill="auto"/>
            <w:vAlign w:val="center"/>
          </w:tcPr>
          <w:p w14:paraId="2DCBD04D" w14:textId="77777777" w:rsidR="00983D7F" w:rsidRPr="00983D7F" w:rsidRDefault="00983D7F" w:rsidP="00983D7F">
            <w:pPr>
              <w:jc w:val="center"/>
            </w:pPr>
            <w:r w:rsidRPr="00983D7F">
              <w:t>тыс. руб.</w:t>
            </w:r>
          </w:p>
        </w:tc>
        <w:tc>
          <w:tcPr>
            <w:tcW w:w="1985" w:type="dxa"/>
            <w:shd w:val="clear" w:color="auto" w:fill="auto"/>
            <w:vAlign w:val="center"/>
          </w:tcPr>
          <w:p w14:paraId="7F02F809" w14:textId="77777777" w:rsidR="00983D7F" w:rsidRPr="00983D7F" w:rsidRDefault="00983D7F" w:rsidP="00983D7F">
            <w:pPr>
              <w:jc w:val="center"/>
            </w:pPr>
            <w:r w:rsidRPr="00983D7F">
              <w:t>0,00</w:t>
            </w:r>
          </w:p>
        </w:tc>
        <w:tc>
          <w:tcPr>
            <w:tcW w:w="2126" w:type="dxa"/>
            <w:shd w:val="clear" w:color="auto" w:fill="auto"/>
            <w:vAlign w:val="center"/>
          </w:tcPr>
          <w:p w14:paraId="2FF267F5" w14:textId="77777777" w:rsidR="00983D7F" w:rsidRPr="00983D7F" w:rsidRDefault="00983D7F" w:rsidP="00983D7F">
            <w:pPr>
              <w:jc w:val="center"/>
            </w:pPr>
            <w:r w:rsidRPr="00983D7F">
              <w:t>0,00</w:t>
            </w:r>
          </w:p>
        </w:tc>
      </w:tr>
      <w:tr w:rsidR="00983D7F" w:rsidRPr="00983D7F" w14:paraId="732CF91E" w14:textId="77777777" w:rsidTr="00F95151">
        <w:trPr>
          <w:trHeight w:val="819"/>
        </w:trPr>
        <w:tc>
          <w:tcPr>
            <w:tcW w:w="697" w:type="dxa"/>
            <w:shd w:val="clear" w:color="auto" w:fill="auto"/>
            <w:vAlign w:val="center"/>
          </w:tcPr>
          <w:p w14:paraId="4A4E71C3" w14:textId="77777777" w:rsidR="00983D7F" w:rsidRPr="00983D7F" w:rsidRDefault="00983D7F" w:rsidP="00983D7F">
            <w:pPr>
              <w:jc w:val="center"/>
            </w:pPr>
            <w:r w:rsidRPr="00983D7F">
              <w:t>6</w:t>
            </w:r>
          </w:p>
        </w:tc>
        <w:tc>
          <w:tcPr>
            <w:tcW w:w="3409" w:type="dxa"/>
            <w:shd w:val="clear" w:color="auto" w:fill="auto"/>
            <w:vAlign w:val="center"/>
          </w:tcPr>
          <w:p w14:paraId="3E6F3137" w14:textId="77777777" w:rsidR="00983D7F" w:rsidRPr="00983D7F" w:rsidRDefault="00983D7F" w:rsidP="00983D7F">
            <w:pPr>
              <w:rPr>
                <w:u w:val="single"/>
              </w:rPr>
            </w:pPr>
            <w:r w:rsidRPr="00983D7F">
              <w:t>Расходы на служебные командировки</w:t>
            </w:r>
          </w:p>
        </w:tc>
        <w:tc>
          <w:tcPr>
            <w:tcW w:w="1134" w:type="dxa"/>
            <w:shd w:val="clear" w:color="auto" w:fill="auto"/>
            <w:vAlign w:val="center"/>
          </w:tcPr>
          <w:p w14:paraId="4ABFD516" w14:textId="77777777" w:rsidR="00983D7F" w:rsidRPr="00983D7F" w:rsidRDefault="00983D7F" w:rsidP="00983D7F">
            <w:pPr>
              <w:jc w:val="center"/>
              <w:rPr>
                <w:u w:val="single"/>
              </w:rPr>
            </w:pPr>
            <w:r w:rsidRPr="00983D7F">
              <w:t>тыс. руб.</w:t>
            </w:r>
          </w:p>
        </w:tc>
        <w:tc>
          <w:tcPr>
            <w:tcW w:w="1985" w:type="dxa"/>
            <w:shd w:val="clear" w:color="auto" w:fill="auto"/>
            <w:vAlign w:val="center"/>
          </w:tcPr>
          <w:p w14:paraId="3C5E791F" w14:textId="77777777" w:rsidR="00983D7F" w:rsidRPr="00983D7F" w:rsidRDefault="00983D7F" w:rsidP="00983D7F">
            <w:pPr>
              <w:jc w:val="center"/>
            </w:pPr>
            <w:r w:rsidRPr="00983D7F">
              <w:t>0,00</w:t>
            </w:r>
          </w:p>
        </w:tc>
        <w:tc>
          <w:tcPr>
            <w:tcW w:w="2126" w:type="dxa"/>
            <w:shd w:val="clear" w:color="auto" w:fill="auto"/>
            <w:vAlign w:val="center"/>
          </w:tcPr>
          <w:p w14:paraId="0F5962B8" w14:textId="77777777" w:rsidR="00983D7F" w:rsidRPr="00983D7F" w:rsidRDefault="00983D7F" w:rsidP="00983D7F">
            <w:pPr>
              <w:jc w:val="center"/>
            </w:pPr>
            <w:r w:rsidRPr="00983D7F">
              <w:t>0,00</w:t>
            </w:r>
          </w:p>
        </w:tc>
      </w:tr>
      <w:tr w:rsidR="00983D7F" w:rsidRPr="00983D7F" w14:paraId="6E86DABF" w14:textId="77777777" w:rsidTr="00F95151">
        <w:trPr>
          <w:trHeight w:val="433"/>
        </w:trPr>
        <w:tc>
          <w:tcPr>
            <w:tcW w:w="697" w:type="dxa"/>
            <w:shd w:val="clear" w:color="auto" w:fill="auto"/>
            <w:vAlign w:val="center"/>
          </w:tcPr>
          <w:p w14:paraId="1F5DF0A8" w14:textId="77777777" w:rsidR="00983D7F" w:rsidRPr="00983D7F" w:rsidRDefault="00983D7F" w:rsidP="00983D7F">
            <w:pPr>
              <w:jc w:val="center"/>
            </w:pPr>
            <w:r w:rsidRPr="00983D7F">
              <w:t>7</w:t>
            </w:r>
          </w:p>
        </w:tc>
        <w:tc>
          <w:tcPr>
            <w:tcW w:w="3409" w:type="dxa"/>
            <w:shd w:val="clear" w:color="auto" w:fill="auto"/>
            <w:vAlign w:val="center"/>
          </w:tcPr>
          <w:p w14:paraId="71E62123" w14:textId="77777777" w:rsidR="00983D7F" w:rsidRPr="00983D7F" w:rsidRDefault="00983D7F" w:rsidP="00983D7F">
            <w:r w:rsidRPr="00983D7F">
              <w:t>Расходы на обучение персонала</w:t>
            </w:r>
          </w:p>
        </w:tc>
        <w:tc>
          <w:tcPr>
            <w:tcW w:w="1134" w:type="dxa"/>
            <w:shd w:val="clear" w:color="auto" w:fill="auto"/>
            <w:vAlign w:val="center"/>
          </w:tcPr>
          <w:p w14:paraId="24924031" w14:textId="77777777" w:rsidR="00983D7F" w:rsidRPr="00983D7F" w:rsidRDefault="00983D7F" w:rsidP="00983D7F">
            <w:pPr>
              <w:jc w:val="center"/>
            </w:pPr>
            <w:r w:rsidRPr="00983D7F">
              <w:t>тыс. руб.</w:t>
            </w:r>
          </w:p>
        </w:tc>
        <w:tc>
          <w:tcPr>
            <w:tcW w:w="1985" w:type="dxa"/>
            <w:shd w:val="clear" w:color="auto" w:fill="auto"/>
            <w:vAlign w:val="center"/>
          </w:tcPr>
          <w:p w14:paraId="19B550AD" w14:textId="77777777" w:rsidR="00983D7F" w:rsidRPr="00983D7F" w:rsidRDefault="00983D7F" w:rsidP="00983D7F">
            <w:pPr>
              <w:jc w:val="center"/>
            </w:pPr>
            <w:r w:rsidRPr="00983D7F">
              <w:t>0,00</w:t>
            </w:r>
          </w:p>
        </w:tc>
        <w:tc>
          <w:tcPr>
            <w:tcW w:w="2126" w:type="dxa"/>
            <w:shd w:val="clear" w:color="auto" w:fill="auto"/>
            <w:vAlign w:val="center"/>
          </w:tcPr>
          <w:p w14:paraId="5BE4AB27" w14:textId="77777777" w:rsidR="00983D7F" w:rsidRPr="00983D7F" w:rsidRDefault="00983D7F" w:rsidP="00983D7F">
            <w:pPr>
              <w:jc w:val="center"/>
            </w:pPr>
            <w:r w:rsidRPr="00983D7F">
              <w:t>0,00</w:t>
            </w:r>
          </w:p>
        </w:tc>
      </w:tr>
      <w:tr w:rsidR="00983D7F" w:rsidRPr="00983D7F" w14:paraId="2F62A586" w14:textId="77777777" w:rsidTr="00F95151">
        <w:trPr>
          <w:trHeight w:val="583"/>
        </w:trPr>
        <w:tc>
          <w:tcPr>
            <w:tcW w:w="697" w:type="dxa"/>
            <w:shd w:val="clear" w:color="auto" w:fill="auto"/>
            <w:vAlign w:val="center"/>
          </w:tcPr>
          <w:p w14:paraId="4682BA96" w14:textId="77777777" w:rsidR="00983D7F" w:rsidRPr="00983D7F" w:rsidRDefault="00983D7F" w:rsidP="00983D7F">
            <w:pPr>
              <w:jc w:val="center"/>
            </w:pPr>
            <w:r w:rsidRPr="00983D7F">
              <w:t>8</w:t>
            </w:r>
          </w:p>
        </w:tc>
        <w:tc>
          <w:tcPr>
            <w:tcW w:w="3409" w:type="dxa"/>
            <w:shd w:val="clear" w:color="auto" w:fill="auto"/>
            <w:vAlign w:val="center"/>
          </w:tcPr>
          <w:p w14:paraId="203CE73C" w14:textId="77777777" w:rsidR="00983D7F" w:rsidRPr="00983D7F" w:rsidRDefault="00983D7F" w:rsidP="00983D7F">
            <w:r w:rsidRPr="00983D7F">
              <w:t>Арендная плата</w:t>
            </w:r>
          </w:p>
        </w:tc>
        <w:tc>
          <w:tcPr>
            <w:tcW w:w="1134" w:type="dxa"/>
            <w:shd w:val="clear" w:color="auto" w:fill="auto"/>
            <w:vAlign w:val="center"/>
          </w:tcPr>
          <w:p w14:paraId="5B7F9AFF" w14:textId="77777777" w:rsidR="00983D7F" w:rsidRPr="00983D7F" w:rsidRDefault="00983D7F" w:rsidP="00983D7F">
            <w:pPr>
              <w:jc w:val="center"/>
            </w:pPr>
            <w:proofErr w:type="spellStart"/>
            <w:r w:rsidRPr="00983D7F">
              <w:t>тыс.руб</w:t>
            </w:r>
            <w:proofErr w:type="spellEnd"/>
            <w:r w:rsidRPr="00983D7F">
              <w:t>.</w:t>
            </w:r>
          </w:p>
        </w:tc>
        <w:tc>
          <w:tcPr>
            <w:tcW w:w="1985" w:type="dxa"/>
            <w:shd w:val="clear" w:color="auto" w:fill="auto"/>
            <w:vAlign w:val="center"/>
          </w:tcPr>
          <w:p w14:paraId="496A1D4D" w14:textId="77777777" w:rsidR="00983D7F" w:rsidRPr="00983D7F" w:rsidRDefault="00983D7F" w:rsidP="00983D7F">
            <w:pPr>
              <w:jc w:val="center"/>
            </w:pPr>
            <w:r w:rsidRPr="00983D7F">
              <w:t>0,00</w:t>
            </w:r>
          </w:p>
        </w:tc>
        <w:tc>
          <w:tcPr>
            <w:tcW w:w="2126" w:type="dxa"/>
            <w:shd w:val="clear" w:color="auto" w:fill="auto"/>
            <w:vAlign w:val="center"/>
          </w:tcPr>
          <w:p w14:paraId="06F2E5B3" w14:textId="77777777" w:rsidR="00983D7F" w:rsidRPr="00983D7F" w:rsidRDefault="00983D7F" w:rsidP="00983D7F">
            <w:pPr>
              <w:jc w:val="center"/>
            </w:pPr>
            <w:r w:rsidRPr="00983D7F">
              <w:t>0,00</w:t>
            </w:r>
          </w:p>
        </w:tc>
      </w:tr>
      <w:tr w:rsidR="00983D7F" w:rsidRPr="00983D7F" w14:paraId="31B358DE" w14:textId="77777777" w:rsidTr="00F95151">
        <w:trPr>
          <w:trHeight w:val="563"/>
        </w:trPr>
        <w:tc>
          <w:tcPr>
            <w:tcW w:w="697" w:type="dxa"/>
            <w:shd w:val="clear" w:color="auto" w:fill="auto"/>
            <w:vAlign w:val="center"/>
          </w:tcPr>
          <w:p w14:paraId="7674C092" w14:textId="77777777" w:rsidR="00983D7F" w:rsidRPr="00983D7F" w:rsidRDefault="00983D7F" w:rsidP="00983D7F">
            <w:pPr>
              <w:jc w:val="center"/>
            </w:pPr>
            <w:r w:rsidRPr="00983D7F">
              <w:t>9</w:t>
            </w:r>
          </w:p>
        </w:tc>
        <w:tc>
          <w:tcPr>
            <w:tcW w:w="3409" w:type="dxa"/>
            <w:shd w:val="clear" w:color="auto" w:fill="auto"/>
            <w:vAlign w:val="center"/>
          </w:tcPr>
          <w:p w14:paraId="780C9866" w14:textId="77777777" w:rsidR="00983D7F" w:rsidRPr="00983D7F" w:rsidRDefault="00983D7F" w:rsidP="00983D7F">
            <w:r w:rsidRPr="00983D7F">
              <w:t>Другие расходы</w:t>
            </w:r>
          </w:p>
        </w:tc>
        <w:tc>
          <w:tcPr>
            <w:tcW w:w="1134" w:type="dxa"/>
            <w:shd w:val="clear" w:color="auto" w:fill="auto"/>
            <w:vAlign w:val="center"/>
          </w:tcPr>
          <w:p w14:paraId="163F6889" w14:textId="77777777" w:rsidR="00983D7F" w:rsidRPr="00983D7F" w:rsidRDefault="00983D7F" w:rsidP="00983D7F">
            <w:pPr>
              <w:jc w:val="center"/>
            </w:pPr>
            <w:proofErr w:type="spellStart"/>
            <w:r w:rsidRPr="00983D7F">
              <w:t>тыс.руб</w:t>
            </w:r>
            <w:proofErr w:type="spellEnd"/>
            <w:r w:rsidRPr="00983D7F">
              <w:t>.</w:t>
            </w:r>
          </w:p>
        </w:tc>
        <w:tc>
          <w:tcPr>
            <w:tcW w:w="1985" w:type="dxa"/>
            <w:shd w:val="clear" w:color="auto" w:fill="auto"/>
            <w:vAlign w:val="center"/>
          </w:tcPr>
          <w:p w14:paraId="1999FD67" w14:textId="77777777" w:rsidR="00983D7F" w:rsidRPr="00983D7F" w:rsidRDefault="00983D7F" w:rsidP="00983D7F">
            <w:pPr>
              <w:jc w:val="center"/>
            </w:pPr>
            <w:r w:rsidRPr="00983D7F">
              <w:t>0,00</w:t>
            </w:r>
          </w:p>
        </w:tc>
        <w:tc>
          <w:tcPr>
            <w:tcW w:w="2126" w:type="dxa"/>
            <w:shd w:val="clear" w:color="auto" w:fill="auto"/>
            <w:vAlign w:val="center"/>
          </w:tcPr>
          <w:p w14:paraId="439B23A5" w14:textId="77777777" w:rsidR="00983D7F" w:rsidRPr="00983D7F" w:rsidRDefault="00983D7F" w:rsidP="00983D7F">
            <w:pPr>
              <w:jc w:val="center"/>
            </w:pPr>
            <w:r w:rsidRPr="00983D7F">
              <w:t>0,00</w:t>
            </w:r>
          </w:p>
        </w:tc>
      </w:tr>
      <w:tr w:rsidR="00983D7F" w:rsidRPr="00983D7F" w14:paraId="503CF2D0" w14:textId="77777777" w:rsidTr="00F95151">
        <w:trPr>
          <w:trHeight w:val="819"/>
        </w:trPr>
        <w:tc>
          <w:tcPr>
            <w:tcW w:w="697" w:type="dxa"/>
            <w:shd w:val="clear" w:color="auto" w:fill="auto"/>
            <w:vAlign w:val="center"/>
          </w:tcPr>
          <w:p w14:paraId="48651404" w14:textId="77777777" w:rsidR="00983D7F" w:rsidRPr="00983D7F" w:rsidRDefault="00983D7F" w:rsidP="00983D7F">
            <w:pPr>
              <w:jc w:val="center"/>
            </w:pPr>
          </w:p>
        </w:tc>
        <w:tc>
          <w:tcPr>
            <w:tcW w:w="3409" w:type="dxa"/>
            <w:shd w:val="clear" w:color="auto" w:fill="auto"/>
            <w:vAlign w:val="center"/>
          </w:tcPr>
          <w:p w14:paraId="68BDAF59" w14:textId="77777777" w:rsidR="00983D7F" w:rsidRPr="00983D7F" w:rsidRDefault="00983D7F" w:rsidP="00983D7F">
            <w:r w:rsidRPr="00983D7F">
              <w:t>ИТОГО базовый уровень операционных расходов</w:t>
            </w:r>
          </w:p>
        </w:tc>
        <w:tc>
          <w:tcPr>
            <w:tcW w:w="1134" w:type="dxa"/>
            <w:shd w:val="clear" w:color="auto" w:fill="auto"/>
            <w:vAlign w:val="center"/>
          </w:tcPr>
          <w:p w14:paraId="4FFCD7A0" w14:textId="77777777" w:rsidR="00983D7F" w:rsidRPr="00983D7F" w:rsidRDefault="00983D7F" w:rsidP="00983D7F">
            <w:pPr>
              <w:jc w:val="center"/>
            </w:pPr>
            <w:proofErr w:type="spellStart"/>
            <w:r w:rsidRPr="00983D7F">
              <w:t>тыс.руб</w:t>
            </w:r>
            <w:proofErr w:type="spellEnd"/>
            <w:r w:rsidRPr="00983D7F">
              <w:t>.</w:t>
            </w:r>
          </w:p>
        </w:tc>
        <w:tc>
          <w:tcPr>
            <w:tcW w:w="1985" w:type="dxa"/>
            <w:shd w:val="clear" w:color="auto" w:fill="auto"/>
            <w:vAlign w:val="center"/>
          </w:tcPr>
          <w:p w14:paraId="31E8FD5A" w14:textId="77777777" w:rsidR="00983D7F" w:rsidRPr="00983D7F" w:rsidRDefault="00983D7F" w:rsidP="00983D7F">
            <w:pPr>
              <w:jc w:val="center"/>
            </w:pPr>
            <w:r w:rsidRPr="00983D7F">
              <w:t>12 083,22</w:t>
            </w:r>
          </w:p>
        </w:tc>
        <w:tc>
          <w:tcPr>
            <w:tcW w:w="2126" w:type="dxa"/>
            <w:shd w:val="clear" w:color="auto" w:fill="auto"/>
            <w:vAlign w:val="center"/>
          </w:tcPr>
          <w:p w14:paraId="524C3292" w14:textId="77777777" w:rsidR="00983D7F" w:rsidRPr="00983D7F" w:rsidRDefault="00983D7F" w:rsidP="00983D7F">
            <w:pPr>
              <w:jc w:val="center"/>
            </w:pPr>
            <w:r w:rsidRPr="00983D7F">
              <w:t>9 814,61</w:t>
            </w:r>
          </w:p>
        </w:tc>
      </w:tr>
    </w:tbl>
    <w:p w14:paraId="4D3C055B" w14:textId="77777777" w:rsidR="00983D7F" w:rsidRPr="00983D7F" w:rsidRDefault="00983D7F" w:rsidP="00983D7F">
      <w:pPr>
        <w:tabs>
          <w:tab w:val="left" w:pos="1890"/>
        </w:tabs>
        <w:ind w:firstLine="709"/>
        <w:jc w:val="right"/>
      </w:pPr>
    </w:p>
    <w:p w14:paraId="12A64E33" w14:textId="77777777" w:rsidR="00983D7F" w:rsidRPr="00983D7F" w:rsidRDefault="00983D7F" w:rsidP="00983D7F">
      <w:pPr>
        <w:tabs>
          <w:tab w:val="left" w:pos="709"/>
        </w:tabs>
        <w:ind w:firstLine="709"/>
        <w:jc w:val="both"/>
      </w:pPr>
      <w:r w:rsidRPr="00983D7F">
        <w:t>В соответствии с пунктом 36 Методических указаний, утвержденных приказ ФСТ России от 13.06.2013 № 760-э «Об утверждении Методических указаний по расчету регулируемых цен (тарифов) в сфере теплоснабжения», операционные (подконтрольные) расходы н</w:t>
      </w:r>
      <w:r w:rsidRPr="00983D7F">
        <w:rPr>
          <w:color w:val="000000"/>
        </w:rPr>
        <w:t xml:space="preserve">а последующие годы долгосрочного периода регулирования </w:t>
      </w:r>
      <w:r w:rsidRPr="00983D7F">
        <w:t>рассчитываются по формуле:</w:t>
      </w:r>
    </w:p>
    <w:p w14:paraId="1112C1B6" w14:textId="77777777" w:rsidR="00983D7F" w:rsidRPr="00983D7F" w:rsidRDefault="00983D7F" w:rsidP="00983D7F">
      <w:pPr>
        <w:autoSpaceDE w:val="0"/>
        <w:autoSpaceDN w:val="0"/>
        <w:adjustRightInd w:val="0"/>
        <w:rPr>
          <w:rFonts w:eastAsia="Calibri"/>
        </w:rPr>
      </w:pPr>
      <w:r w:rsidRPr="00983D7F">
        <w:rPr>
          <w:rFonts w:eastAsia="Calibri"/>
          <w:noProof/>
          <w:position w:val="-33"/>
        </w:rPr>
        <w:drawing>
          <wp:inline distT="0" distB="0" distL="0" distR="0" wp14:anchorId="1EDA1E2E" wp14:editId="30C484B5">
            <wp:extent cx="5989955" cy="595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9955" cy="595630"/>
                    </a:xfrm>
                    <a:prstGeom prst="rect">
                      <a:avLst/>
                    </a:prstGeom>
                    <a:noFill/>
                    <a:ln>
                      <a:noFill/>
                    </a:ln>
                  </pic:spPr>
                </pic:pic>
              </a:graphicData>
            </a:graphic>
          </wp:inline>
        </w:drawing>
      </w:r>
      <w:r w:rsidRPr="00983D7F">
        <w:rPr>
          <w:rFonts w:eastAsia="Calibri"/>
        </w:rPr>
        <w:t xml:space="preserve"> </w:t>
      </w:r>
    </w:p>
    <w:p w14:paraId="179E2C06" w14:textId="77777777" w:rsidR="00983D7F" w:rsidRPr="00983D7F" w:rsidRDefault="00983D7F" w:rsidP="00983D7F">
      <w:pPr>
        <w:autoSpaceDE w:val="0"/>
        <w:autoSpaceDN w:val="0"/>
        <w:adjustRightInd w:val="0"/>
        <w:ind w:left="567" w:hanging="567"/>
        <w:jc w:val="both"/>
        <w:rPr>
          <w:rFonts w:eastAsia="Calibri"/>
        </w:rPr>
      </w:pPr>
      <w:r w:rsidRPr="00983D7F">
        <w:rPr>
          <w:rFonts w:eastAsia="Calibri"/>
        </w:rPr>
        <w:t>где:</w:t>
      </w:r>
    </w:p>
    <w:p w14:paraId="2A0BB1E8" w14:textId="77777777" w:rsidR="00983D7F" w:rsidRPr="00983D7F" w:rsidRDefault="00983D7F" w:rsidP="00983D7F">
      <w:pPr>
        <w:autoSpaceDE w:val="0"/>
        <w:autoSpaceDN w:val="0"/>
        <w:adjustRightInd w:val="0"/>
        <w:ind w:firstLine="709"/>
        <w:jc w:val="both"/>
        <w:rPr>
          <w:rFonts w:eastAsia="Calibri"/>
        </w:rPr>
      </w:pPr>
      <w:proofErr w:type="spellStart"/>
      <w:r w:rsidRPr="00983D7F">
        <w:rPr>
          <w:rFonts w:eastAsia="Calibri"/>
        </w:rPr>
        <w:t>ОР</w:t>
      </w:r>
      <w:r w:rsidRPr="00983D7F">
        <w:rPr>
          <w:rFonts w:eastAsia="Calibri"/>
          <w:vertAlign w:val="subscript"/>
        </w:rPr>
        <w:t>i</w:t>
      </w:r>
      <w:proofErr w:type="spellEnd"/>
      <w:r w:rsidRPr="00983D7F">
        <w:rPr>
          <w:rFonts w:eastAsia="Calibri"/>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983D7F">
        <w:rPr>
          <w:rFonts w:eastAsia="Calibri"/>
        </w:rPr>
        <w:br/>
        <w:t xml:space="preserve">с </w:t>
      </w:r>
      <w:hyperlink r:id="rId19" w:history="1">
        <w:r w:rsidRPr="00983D7F">
          <w:rPr>
            <w:rFonts w:eastAsia="Calibri"/>
          </w:rPr>
          <w:t>пунктом 37</w:t>
        </w:r>
      </w:hyperlink>
      <w:r w:rsidRPr="00983D7F">
        <w:rPr>
          <w:rFonts w:eastAsia="Calibri"/>
        </w:rPr>
        <w:t xml:space="preserve"> Методических указаний, тыс. руб.;</w:t>
      </w:r>
    </w:p>
    <w:p w14:paraId="1DB4CEF3" w14:textId="77777777" w:rsidR="00983D7F" w:rsidRPr="00983D7F" w:rsidRDefault="00983D7F" w:rsidP="00983D7F">
      <w:pPr>
        <w:autoSpaceDE w:val="0"/>
        <w:autoSpaceDN w:val="0"/>
        <w:adjustRightInd w:val="0"/>
        <w:ind w:firstLine="709"/>
        <w:jc w:val="both"/>
        <w:rPr>
          <w:rFonts w:eastAsia="Calibri"/>
        </w:rPr>
      </w:pPr>
      <w:r w:rsidRPr="00983D7F">
        <w:rPr>
          <w:rFonts w:eastAsia="Calibri"/>
        </w:rPr>
        <w:t xml:space="preserve">ИОР - индекс эффективности операционных расходов, выраженный </w:t>
      </w:r>
      <w:r w:rsidRPr="00983D7F">
        <w:rPr>
          <w:rFonts w:eastAsia="Calibri"/>
        </w:rPr>
        <w:br/>
        <w:t>в процентах.</w:t>
      </w:r>
    </w:p>
    <w:p w14:paraId="3C740690" w14:textId="77777777" w:rsidR="00983D7F" w:rsidRPr="00983D7F" w:rsidRDefault="00983D7F" w:rsidP="00983D7F">
      <w:pPr>
        <w:widowControl w:val="0"/>
        <w:autoSpaceDE w:val="0"/>
        <w:autoSpaceDN w:val="0"/>
        <w:adjustRightInd w:val="0"/>
        <w:ind w:firstLine="709"/>
        <w:jc w:val="both"/>
        <w:rPr>
          <w:rFonts w:eastAsia="Calibri"/>
        </w:rPr>
      </w:pPr>
      <w:proofErr w:type="spellStart"/>
      <w:r w:rsidRPr="00983D7F">
        <w:rPr>
          <w:rFonts w:eastAsia="Calibri"/>
        </w:rPr>
        <w:t>ИПЦ</w:t>
      </w:r>
      <w:r w:rsidRPr="00983D7F">
        <w:rPr>
          <w:rFonts w:eastAsia="Calibri"/>
          <w:vertAlign w:val="subscript"/>
        </w:rPr>
        <w:t>i</w:t>
      </w:r>
      <w:proofErr w:type="spellEnd"/>
      <w:r w:rsidRPr="00983D7F">
        <w:rPr>
          <w:rFonts w:eastAsia="Calibri"/>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A2C8453" w14:textId="77777777" w:rsidR="00983D7F" w:rsidRPr="00983D7F" w:rsidRDefault="00983D7F" w:rsidP="00983D7F">
      <w:pPr>
        <w:widowControl w:val="0"/>
        <w:autoSpaceDE w:val="0"/>
        <w:autoSpaceDN w:val="0"/>
        <w:adjustRightInd w:val="0"/>
        <w:ind w:firstLine="709"/>
        <w:jc w:val="both"/>
        <w:rPr>
          <w:rFonts w:eastAsia="Calibri"/>
        </w:rPr>
      </w:pPr>
      <w:proofErr w:type="spellStart"/>
      <w:r w:rsidRPr="00983D7F">
        <w:rPr>
          <w:rFonts w:eastAsia="Calibri"/>
        </w:rPr>
        <w:t>К</w:t>
      </w:r>
      <w:r w:rsidRPr="00983D7F">
        <w:rPr>
          <w:rFonts w:eastAsia="Calibri"/>
          <w:vertAlign w:val="subscript"/>
        </w:rPr>
        <w:t>эл</w:t>
      </w:r>
      <w:proofErr w:type="spellEnd"/>
      <w:r w:rsidRPr="00983D7F">
        <w:rPr>
          <w:rFonts w:eastAsia="Calibri"/>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8DD3EF8" w14:textId="77777777" w:rsidR="00983D7F" w:rsidRPr="00983D7F" w:rsidRDefault="00983D7F" w:rsidP="00983D7F">
      <w:pPr>
        <w:autoSpaceDE w:val="0"/>
        <w:autoSpaceDN w:val="0"/>
        <w:adjustRightInd w:val="0"/>
        <w:ind w:firstLine="709"/>
        <w:contextualSpacing/>
        <w:jc w:val="both"/>
        <w:rPr>
          <w:rFonts w:eastAsia="Calibri"/>
        </w:rPr>
      </w:pPr>
      <w:proofErr w:type="spellStart"/>
      <w:r w:rsidRPr="00983D7F">
        <w:rPr>
          <w:rFonts w:eastAsia="Calibri"/>
        </w:rPr>
        <w:lastRenderedPageBreak/>
        <w:t>ИКА</w:t>
      </w:r>
      <w:r w:rsidRPr="00983D7F">
        <w:rPr>
          <w:rFonts w:eastAsia="Calibri"/>
          <w:vertAlign w:val="subscript"/>
        </w:rPr>
        <w:t>i</w:t>
      </w:r>
      <w:proofErr w:type="spellEnd"/>
      <w:r w:rsidRPr="00983D7F">
        <w:rPr>
          <w:rFonts w:eastAsia="Calibri"/>
        </w:rPr>
        <w:t xml:space="preserve"> - индекс изменения количества активов, применяемый с целью учета зависимости операционных расходов от размера активов, необходимых </w:t>
      </w:r>
      <w:r w:rsidRPr="00983D7F">
        <w:rPr>
          <w:rFonts w:eastAsia="Calibri"/>
        </w:rPr>
        <w:br/>
        <w:t>для осуществления регулируемой деятельности, определяемый на i-й год.</w:t>
      </w:r>
    </w:p>
    <w:p w14:paraId="4AC56944" w14:textId="77777777" w:rsidR="00983D7F" w:rsidRPr="00983D7F" w:rsidRDefault="00983D7F" w:rsidP="00983D7F">
      <w:pPr>
        <w:autoSpaceDE w:val="0"/>
        <w:autoSpaceDN w:val="0"/>
        <w:adjustRightInd w:val="0"/>
        <w:ind w:firstLine="709"/>
        <w:contextualSpacing/>
        <w:jc w:val="both"/>
        <w:rPr>
          <w:rFonts w:eastAsia="Calibri"/>
        </w:rPr>
      </w:pPr>
      <w:r w:rsidRPr="00983D7F">
        <w:t xml:space="preserve">В соответствии с пунктом 38 Методических указаний, </w:t>
      </w:r>
      <w:r w:rsidRPr="00983D7F">
        <w:rPr>
          <w:rFonts w:eastAsia="Calibri"/>
        </w:rPr>
        <w:t xml:space="preserve">индекс изменения количества активов рассчитывается в отношении деятельности </w:t>
      </w:r>
      <w:r w:rsidRPr="00983D7F">
        <w:rPr>
          <w:rFonts w:eastAsia="Calibri"/>
        </w:rPr>
        <w:br/>
        <w:t xml:space="preserve">по передаче тепловой энергии, теплоносителя по </w:t>
      </w:r>
      <w:hyperlink w:anchor="Par4" w:history="1">
        <w:r w:rsidRPr="00983D7F">
          <w:rPr>
            <w:rFonts w:eastAsia="Calibri"/>
          </w:rPr>
          <w:t>формуле:</w:t>
        </w:r>
      </w:hyperlink>
    </w:p>
    <w:p w14:paraId="12641FE3" w14:textId="77777777" w:rsidR="00983D7F" w:rsidRPr="00983D7F" w:rsidRDefault="00983D7F" w:rsidP="00983D7F">
      <w:pPr>
        <w:autoSpaceDE w:val="0"/>
        <w:autoSpaceDN w:val="0"/>
        <w:adjustRightInd w:val="0"/>
        <w:ind w:firstLine="709"/>
        <w:contextualSpacing/>
        <w:jc w:val="both"/>
        <w:rPr>
          <w:rFonts w:eastAsia="Calibri"/>
        </w:rPr>
      </w:pPr>
      <w:r w:rsidRPr="00983D7F">
        <w:rPr>
          <w:rFonts w:eastAsia="Calibri"/>
        </w:rPr>
        <w:t xml:space="preserve"> </w:t>
      </w:r>
      <w:r w:rsidRPr="00983D7F">
        <w:rPr>
          <w:rFonts w:eastAsia="Calibri"/>
          <w:noProof/>
          <w:position w:val="-33"/>
        </w:rPr>
        <w:drawing>
          <wp:inline distT="0" distB="0" distL="0" distR="0" wp14:anchorId="7E23DDDB" wp14:editId="41030D0D">
            <wp:extent cx="173609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090" cy="523875"/>
                    </a:xfrm>
                    <a:prstGeom prst="rect">
                      <a:avLst/>
                    </a:prstGeom>
                    <a:noFill/>
                    <a:ln>
                      <a:noFill/>
                    </a:ln>
                  </pic:spPr>
                </pic:pic>
              </a:graphicData>
            </a:graphic>
          </wp:inline>
        </w:drawing>
      </w:r>
      <w:r w:rsidRPr="00983D7F">
        <w:rPr>
          <w:rFonts w:eastAsia="Calibri"/>
        </w:rPr>
        <w:t xml:space="preserve">, в отношении деятельности по производству тепловой энергии (мощности) по </w:t>
      </w:r>
      <w:hyperlink w:anchor="Par6" w:history="1">
        <w:r w:rsidRPr="00983D7F">
          <w:rPr>
            <w:rFonts w:eastAsia="Calibri"/>
          </w:rPr>
          <w:t>формуле:</w:t>
        </w:r>
      </w:hyperlink>
      <w:r w:rsidRPr="00983D7F">
        <w:rPr>
          <w:rFonts w:eastAsia="Calibri"/>
        </w:rPr>
        <w:t xml:space="preserve">  </w:t>
      </w:r>
      <w:r w:rsidRPr="00983D7F">
        <w:rPr>
          <w:rFonts w:eastAsia="Calibri"/>
          <w:noProof/>
          <w:position w:val="-33"/>
        </w:rPr>
        <w:drawing>
          <wp:inline distT="0" distB="0" distL="0" distR="0" wp14:anchorId="2D18742E" wp14:editId="1E2DD4FE">
            <wp:extent cx="1469390" cy="52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390" cy="523875"/>
                    </a:xfrm>
                    <a:prstGeom prst="rect">
                      <a:avLst/>
                    </a:prstGeom>
                    <a:noFill/>
                    <a:ln>
                      <a:noFill/>
                    </a:ln>
                  </pic:spPr>
                </pic:pic>
              </a:graphicData>
            </a:graphic>
          </wp:inline>
        </w:drawing>
      </w:r>
      <w:r w:rsidRPr="00983D7F">
        <w:rPr>
          <w:rFonts w:eastAsia="Calibri"/>
        </w:rPr>
        <w:t>, где:</w:t>
      </w:r>
    </w:p>
    <w:p w14:paraId="2627F433" w14:textId="77777777" w:rsidR="00983D7F" w:rsidRPr="00983D7F" w:rsidRDefault="00983D7F" w:rsidP="00983D7F">
      <w:pPr>
        <w:autoSpaceDE w:val="0"/>
        <w:autoSpaceDN w:val="0"/>
        <w:adjustRightInd w:val="0"/>
        <w:ind w:firstLine="709"/>
        <w:contextualSpacing/>
        <w:jc w:val="both"/>
        <w:rPr>
          <w:rFonts w:eastAsia="Calibri"/>
        </w:rPr>
      </w:pPr>
      <w:proofErr w:type="spellStart"/>
      <w:r w:rsidRPr="00983D7F">
        <w:rPr>
          <w:rFonts w:eastAsia="Calibri"/>
        </w:rPr>
        <w:t>УЕ</w:t>
      </w:r>
      <w:r w:rsidRPr="00983D7F">
        <w:rPr>
          <w:rFonts w:eastAsia="Calibri"/>
          <w:vertAlign w:val="subscript"/>
        </w:rPr>
        <w:t>i</w:t>
      </w:r>
      <w:proofErr w:type="spellEnd"/>
      <w:r w:rsidRPr="00983D7F">
        <w:rPr>
          <w:rFonts w:eastAsia="Calibri"/>
        </w:rPr>
        <w:t>, УЕ</w:t>
      </w:r>
      <w:r w:rsidRPr="00983D7F">
        <w:rPr>
          <w:rFonts w:eastAsia="Calibri"/>
          <w:vertAlign w:val="subscript"/>
        </w:rPr>
        <w:t>i-1</w:t>
      </w:r>
      <w:r w:rsidRPr="00983D7F">
        <w:rPr>
          <w:rFonts w:eastAsia="Calibri"/>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2" w:history="1">
        <w:r w:rsidRPr="00983D7F">
          <w:rPr>
            <w:rFonts w:eastAsia="Calibri"/>
          </w:rPr>
          <w:t>приложением 2</w:t>
        </w:r>
      </w:hyperlink>
      <w:r w:rsidRPr="00983D7F">
        <w:rPr>
          <w:rFonts w:eastAsia="Calibri"/>
        </w:rPr>
        <w:t xml:space="preserve"> к Методическим указаниям </w:t>
      </w:r>
      <w:r w:rsidRPr="00983D7F">
        <w:rPr>
          <w:rFonts w:eastAsia="Calibri"/>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983D7F">
        <w:rPr>
          <w:rFonts w:eastAsia="Calibri"/>
        </w:rPr>
        <w:br/>
        <w:t>с утвержденной инвестиционной программой;</w:t>
      </w:r>
    </w:p>
    <w:p w14:paraId="65D00CDC" w14:textId="77777777" w:rsidR="00983D7F" w:rsidRPr="00983D7F" w:rsidRDefault="00983D7F" w:rsidP="00983D7F">
      <w:pPr>
        <w:autoSpaceDE w:val="0"/>
        <w:autoSpaceDN w:val="0"/>
        <w:adjustRightInd w:val="0"/>
        <w:ind w:firstLine="709"/>
        <w:contextualSpacing/>
        <w:jc w:val="both"/>
        <w:rPr>
          <w:rFonts w:eastAsia="Calibri"/>
        </w:rPr>
      </w:pPr>
      <w:proofErr w:type="spellStart"/>
      <w:r w:rsidRPr="00983D7F">
        <w:rPr>
          <w:rFonts w:eastAsia="Calibri"/>
        </w:rPr>
        <w:t>р</w:t>
      </w:r>
      <w:r w:rsidRPr="00983D7F">
        <w:rPr>
          <w:rFonts w:eastAsia="Calibri"/>
          <w:vertAlign w:val="subscript"/>
        </w:rPr>
        <w:t>i</w:t>
      </w:r>
      <w:proofErr w:type="spellEnd"/>
      <w:r w:rsidRPr="00983D7F">
        <w:rPr>
          <w:rFonts w:eastAsia="Calibri"/>
        </w:rPr>
        <w:t>, р</w:t>
      </w:r>
      <w:r w:rsidRPr="00983D7F">
        <w:rPr>
          <w:rFonts w:eastAsia="Calibri"/>
          <w:vertAlign w:val="subscript"/>
        </w:rPr>
        <w:t>i-1</w:t>
      </w:r>
      <w:r w:rsidRPr="00983D7F">
        <w:rPr>
          <w:rFonts w:eastAsia="Calibri"/>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98A46EF" w14:textId="77777777" w:rsidR="00983D7F" w:rsidRPr="00983D7F" w:rsidRDefault="00983D7F" w:rsidP="00983D7F">
      <w:pPr>
        <w:ind w:firstLine="709"/>
        <w:jc w:val="both"/>
      </w:pPr>
      <w:r w:rsidRPr="00983D7F">
        <w:t xml:space="preserve">Таким образом, учитывая вышеперечисленные нормы, для </w:t>
      </w:r>
      <w:r w:rsidRPr="00983D7F">
        <w:br/>
        <w:t xml:space="preserve">МКП «Комфорт» экспертами были рассчитаны операционные расходы </w:t>
      </w:r>
      <w:r w:rsidRPr="00983D7F">
        <w:br/>
        <w:t>на каждый расчётный год долгосрочного периода регулирования 2023-2025. Расчётные значения указаны в таблице 8.</w:t>
      </w:r>
    </w:p>
    <w:p w14:paraId="48D0380F" w14:textId="77777777" w:rsidR="00983D7F" w:rsidRPr="00983D7F" w:rsidRDefault="00983D7F" w:rsidP="00983D7F">
      <w:pPr>
        <w:ind w:firstLine="709"/>
        <w:jc w:val="both"/>
      </w:pPr>
    </w:p>
    <w:p w14:paraId="77036D64" w14:textId="77777777" w:rsidR="00983D7F" w:rsidRPr="00983D7F" w:rsidRDefault="00983D7F" w:rsidP="00983D7F">
      <w:pPr>
        <w:ind w:firstLine="709"/>
        <w:jc w:val="center"/>
      </w:pPr>
      <w:r w:rsidRPr="00983D7F">
        <w:t>Расчет операционных (подконтрольных)</w:t>
      </w:r>
    </w:p>
    <w:p w14:paraId="59887C47" w14:textId="77777777" w:rsidR="00983D7F" w:rsidRPr="00983D7F" w:rsidRDefault="00983D7F" w:rsidP="00983D7F">
      <w:pPr>
        <w:ind w:firstLine="709"/>
        <w:jc w:val="center"/>
      </w:pPr>
      <w:r w:rsidRPr="00983D7F">
        <w:t>расходов на каждый год долгосрочного периода регулирования</w:t>
      </w:r>
    </w:p>
    <w:p w14:paraId="64149FCF" w14:textId="77777777" w:rsidR="00983D7F" w:rsidRPr="00983D7F" w:rsidRDefault="00983D7F" w:rsidP="00983D7F">
      <w:pPr>
        <w:ind w:firstLine="709"/>
        <w:jc w:val="center"/>
      </w:pPr>
      <w:r w:rsidRPr="00983D7F">
        <w:t>(приложение 5.2. к Методическим указаниям)</w:t>
      </w:r>
    </w:p>
    <w:p w14:paraId="0643B73F" w14:textId="77777777" w:rsidR="00983D7F" w:rsidRPr="00983D7F" w:rsidRDefault="00983D7F" w:rsidP="00983D7F">
      <w:pPr>
        <w:ind w:firstLine="709"/>
        <w:jc w:val="right"/>
      </w:pPr>
      <w:r w:rsidRPr="00983D7F">
        <w:rPr>
          <w:rFonts w:eastAsia="Calibri"/>
        </w:rPr>
        <w:t>Таблица 8</w:t>
      </w:r>
    </w:p>
    <w:tbl>
      <w:tblPr>
        <w:tblW w:w="9498" w:type="dxa"/>
        <w:tblInd w:w="-5" w:type="dxa"/>
        <w:tblLook w:val="04A0" w:firstRow="1" w:lastRow="0" w:firstColumn="1" w:lastColumn="0" w:noHBand="0" w:noVBand="1"/>
      </w:tblPr>
      <w:tblGrid>
        <w:gridCol w:w="913"/>
        <w:gridCol w:w="3765"/>
        <w:gridCol w:w="992"/>
        <w:gridCol w:w="1276"/>
        <w:gridCol w:w="1276"/>
        <w:gridCol w:w="1276"/>
      </w:tblGrid>
      <w:tr w:rsidR="00983D7F" w:rsidRPr="00983D7F" w14:paraId="0AD046F0" w14:textId="77777777" w:rsidTr="00F95151">
        <w:trPr>
          <w:trHeight w:val="343"/>
          <w:tblHeader/>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D9A6B4" w14:textId="77777777" w:rsidR="00983D7F" w:rsidRPr="00983D7F" w:rsidRDefault="00983D7F" w:rsidP="00983D7F">
            <w:pPr>
              <w:jc w:val="center"/>
              <w:rPr>
                <w:sz w:val="20"/>
              </w:rPr>
            </w:pPr>
            <w:r w:rsidRPr="00983D7F">
              <w:rPr>
                <w:sz w:val="20"/>
              </w:rPr>
              <w:t>№ п/п</w:t>
            </w:r>
          </w:p>
        </w:tc>
        <w:tc>
          <w:tcPr>
            <w:tcW w:w="37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37C9" w14:textId="77777777" w:rsidR="00983D7F" w:rsidRPr="00983D7F" w:rsidRDefault="00983D7F" w:rsidP="00983D7F">
            <w:pPr>
              <w:jc w:val="center"/>
              <w:rPr>
                <w:sz w:val="20"/>
              </w:rPr>
            </w:pPr>
            <w:r w:rsidRPr="00983D7F">
              <w:rPr>
                <w:sz w:val="20"/>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1DF2D" w14:textId="77777777" w:rsidR="00983D7F" w:rsidRPr="00983D7F" w:rsidRDefault="00983D7F" w:rsidP="00983D7F">
            <w:pPr>
              <w:jc w:val="center"/>
              <w:rPr>
                <w:sz w:val="20"/>
              </w:rPr>
            </w:pPr>
            <w:r w:rsidRPr="00983D7F">
              <w:rPr>
                <w:sz w:val="20"/>
              </w:rPr>
              <w:t>Ед. изм.</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7DCBB449" w14:textId="77777777" w:rsidR="00983D7F" w:rsidRPr="00983D7F" w:rsidRDefault="00983D7F" w:rsidP="00983D7F">
            <w:pPr>
              <w:jc w:val="center"/>
              <w:rPr>
                <w:sz w:val="20"/>
              </w:rPr>
            </w:pPr>
            <w:r w:rsidRPr="00983D7F">
              <w:rPr>
                <w:sz w:val="20"/>
              </w:rPr>
              <w:t>Долгосрочный период регулирования</w:t>
            </w:r>
          </w:p>
        </w:tc>
      </w:tr>
      <w:tr w:rsidR="00983D7F" w:rsidRPr="00983D7F" w14:paraId="19BE5CA0" w14:textId="77777777" w:rsidTr="00F95151">
        <w:trPr>
          <w:trHeight w:val="400"/>
          <w:tblHeader/>
        </w:trPr>
        <w:tc>
          <w:tcPr>
            <w:tcW w:w="9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E26BF" w14:textId="77777777" w:rsidR="00983D7F" w:rsidRPr="00983D7F" w:rsidRDefault="00983D7F" w:rsidP="00983D7F">
            <w:pPr>
              <w:rPr>
                <w:sz w:val="20"/>
              </w:rPr>
            </w:pPr>
          </w:p>
        </w:tc>
        <w:tc>
          <w:tcPr>
            <w:tcW w:w="37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16B1E" w14:textId="77777777" w:rsidR="00983D7F" w:rsidRPr="00983D7F" w:rsidRDefault="00983D7F" w:rsidP="00983D7F">
            <w:pPr>
              <w:rPr>
                <w:sz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572FF2" w14:textId="77777777" w:rsidR="00983D7F" w:rsidRPr="00983D7F" w:rsidRDefault="00983D7F" w:rsidP="00983D7F">
            <w:pPr>
              <w:rPr>
                <w:sz w:val="20"/>
              </w:rPr>
            </w:pPr>
          </w:p>
        </w:tc>
        <w:tc>
          <w:tcPr>
            <w:tcW w:w="1276" w:type="dxa"/>
            <w:tcBorders>
              <w:top w:val="nil"/>
              <w:left w:val="nil"/>
              <w:bottom w:val="single" w:sz="4" w:space="0" w:color="auto"/>
              <w:right w:val="single" w:sz="4" w:space="0" w:color="auto"/>
            </w:tcBorders>
            <w:shd w:val="clear" w:color="auto" w:fill="auto"/>
            <w:vAlign w:val="center"/>
            <w:hideMark/>
          </w:tcPr>
          <w:p w14:paraId="51D72CC8" w14:textId="77777777" w:rsidR="00983D7F" w:rsidRPr="00983D7F" w:rsidRDefault="00983D7F" w:rsidP="00983D7F">
            <w:pPr>
              <w:ind w:hanging="108"/>
              <w:jc w:val="center"/>
              <w:rPr>
                <w:sz w:val="20"/>
              </w:rPr>
            </w:pPr>
            <w:r w:rsidRPr="00983D7F">
              <w:rPr>
                <w:sz w:val="20"/>
              </w:rPr>
              <w:t>2023</w:t>
            </w:r>
          </w:p>
        </w:tc>
        <w:tc>
          <w:tcPr>
            <w:tcW w:w="1276" w:type="dxa"/>
            <w:tcBorders>
              <w:top w:val="nil"/>
              <w:left w:val="nil"/>
              <w:bottom w:val="single" w:sz="4" w:space="0" w:color="auto"/>
              <w:right w:val="single" w:sz="4" w:space="0" w:color="auto"/>
            </w:tcBorders>
            <w:shd w:val="clear" w:color="auto" w:fill="auto"/>
            <w:vAlign w:val="center"/>
            <w:hideMark/>
          </w:tcPr>
          <w:p w14:paraId="46DDD4A4" w14:textId="77777777" w:rsidR="00983D7F" w:rsidRPr="00983D7F" w:rsidRDefault="00983D7F" w:rsidP="00983D7F">
            <w:pPr>
              <w:jc w:val="center"/>
              <w:rPr>
                <w:sz w:val="20"/>
              </w:rPr>
            </w:pPr>
            <w:r w:rsidRPr="00983D7F">
              <w:rPr>
                <w:sz w:val="20"/>
              </w:rPr>
              <w:t>2024</w:t>
            </w:r>
          </w:p>
        </w:tc>
        <w:tc>
          <w:tcPr>
            <w:tcW w:w="1276" w:type="dxa"/>
            <w:tcBorders>
              <w:top w:val="nil"/>
              <w:left w:val="nil"/>
              <w:bottom w:val="single" w:sz="4" w:space="0" w:color="auto"/>
              <w:right w:val="single" w:sz="4" w:space="0" w:color="auto"/>
            </w:tcBorders>
            <w:shd w:val="clear" w:color="auto" w:fill="auto"/>
            <w:vAlign w:val="center"/>
            <w:hideMark/>
          </w:tcPr>
          <w:p w14:paraId="47336534" w14:textId="77777777" w:rsidR="00983D7F" w:rsidRPr="00983D7F" w:rsidRDefault="00983D7F" w:rsidP="00983D7F">
            <w:pPr>
              <w:jc w:val="center"/>
              <w:rPr>
                <w:sz w:val="20"/>
              </w:rPr>
            </w:pPr>
            <w:r w:rsidRPr="00983D7F">
              <w:rPr>
                <w:sz w:val="20"/>
              </w:rPr>
              <w:t>2025</w:t>
            </w:r>
          </w:p>
        </w:tc>
      </w:tr>
      <w:tr w:rsidR="00983D7F" w:rsidRPr="00983D7F" w14:paraId="7D240FAB" w14:textId="77777777" w:rsidTr="00F95151">
        <w:trPr>
          <w:trHeight w:val="572"/>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6F42CB5" w14:textId="77777777" w:rsidR="00983D7F" w:rsidRPr="00983D7F" w:rsidRDefault="00983D7F" w:rsidP="00983D7F">
            <w:pPr>
              <w:jc w:val="center"/>
              <w:rPr>
                <w:sz w:val="20"/>
              </w:rPr>
            </w:pPr>
            <w:r w:rsidRPr="00983D7F">
              <w:rPr>
                <w:sz w:val="20"/>
              </w:rPr>
              <w:t>1</w:t>
            </w:r>
          </w:p>
        </w:tc>
        <w:tc>
          <w:tcPr>
            <w:tcW w:w="3765" w:type="dxa"/>
            <w:tcBorders>
              <w:top w:val="nil"/>
              <w:left w:val="nil"/>
              <w:bottom w:val="single" w:sz="4" w:space="0" w:color="auto"/>
              <w:right w:val="single" w:sz="4" w:space="0" w:color="auto"/>
            </w:tcBorders>
            <w:shd w:val="clear" w:color="auto" w:fill="auto"/>
            <w:vAlign w:val="bottom"/>
            <w:hideMark/>
          </w:tcPr>
          <w:p w14:paraId="5063F9A3" w14:textId="77777777" w:rsidR="00983D7F" w:rsidRPr="00983D7F" w:rsidRDefault="00983D7F" w:rsidP="00983D7F">
            <w:pPr>
              <w:rPr>
                <w:sz w:val="20"/>
              </w:rPr>
            </w:pPr>
            <w:r w:rsidRPr="00983D7F">
              <w:rPr>
                <w:sz w:val="20"/>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266CD2E9" w14:textId="77777777" w:rsidR="00983D7F" w:rsidRPr="00983D7F" w:rsidRDefault="00983D7F" w:rsidP="00983D7F">
            <w:pPr>
              <w:jc w:val="center"/>
              <w:rPr>
                <w:sz w:val="20"/>
              </w:rPr>
            </w:pPr>
            <w:r w:rsidRPr="00983D7F">
              <w:rPr>
                <w:sz w:val="20"/>
              </w:rPr>
              <w:t>% </w:t>
            </w:r>
          </w:p>
        </w:tc>
        <w:tc>
          <w:tcPr>
            <w:tcW w:w="1276" w:type="dxa"/>
            <w:tcBorders>
              <w:top w:val="nil"/>
              <w:left w:val="nil"/>
              <w:bottom w:val="single" w:sz="4" w:space="0" w:color="auto"/>
              <w:right w:val="single" w:sz="4" w:space="0" w:color="auto"/>
            </w:tcBorders>
            <w:shd w:val="clear" w:color="auto" w:fill="auto"/>
            <w:vAlign w:val="center"/>
            <w:hideMark/>
          </w:tcPr>
          <w:p w14:paraId="37E3EF50" w14:textId="77777777" w:rsidR="00983D7F" w:rsidRPr="00983D7F" w:rsidRDefault="00983D7F" w:rsidP="00983D7F">
            <w:pPr>
              <w:jc w:val="center"/>
              <w:rPr>
                <w:sz w:val="20"/>
              </w:rPr>
            </w:pPr>
            <w:r w:rsidRPr="00983D7F">
              <w:rPr>
                <w:sz w:val="20"/>
              </w:rPr>
              <w:t>106,0</w:t>
            </w:r>
          </w:p>
        </w:tc>
        <w:tc>
          <w:tcPr>
            <w:tcW w:w="1276" w:type="dxa"/>
            <w:tcBorders>
              <w:top w:val="nil"/>
              <w:left w:val="nil"/>
              <w:bottom w:val="single" w:sz="4" w:space="0" w:color="auto"/>
              <w:right w:val="single" w:sz="4" w:space="0" w:color="auto"/>
            </w:tcBorders>
            <w:shd w:val="clear" w:color="auto" w:fill="auto"/>
            <w:vAlign w:val="center"/>
            <w:hideMark/>
          </w:tcPr>
          <w:p w14:paraId="3E60B285" w14:textId="77777777" w:rsidR="00983D7F" w:rsidRPr="00983D7F" w:rsidRDefault="00983D7F" w:rsidP="00983D7F">
            <w:pPr>
              <w:jc w:val="center"/>
              <w:rPr>
                <w:sz w:val="20"/>
              </w:rPr>
            </w:pPr>
            <w:r w:rsidRPr="00983D7F">
              <w:rPr>
                <w:sz w:val="20"/>
              </w:rPr>
              <w:t>104,7</w:t>
            </w:r>
          </w:p>
        </w:tc>
        <w:tc>
          <w:tcPr>
            <w:tcW w:w="1276" w:type="dxa"/>
            <w:tcBorders>
              <w:top w:val="nil"/>
              <w:left w:val="nil"/>
              <w:bottom w:val="single" w:sz="4" w:space="0" w:color="auto"/>
              <w:right w:val="single" w:sz="4" w:space="0" w:color="auto"/>
            </w:tcBorders>
            <w:shd w:val="clear" w:color="auto" w:fill="auto"/>
            <w:vAlign w:val="center"/>
            <w:hideMark/>
          </w:tcPr>
          <w:p w14:paraId="1EAD65B8" w14:textId="77777777" w:rsidR="00983D7F" w:rsidRPr="00983D7F" w:rsidRDefault="00983D7F" w:rsidP="00983D7F">
            <w:pPr>
              <w:jc w:val="center"/>
              <w:rPr>
                <w:sz w:val="20"/>
              </w:rPr>
            </w:pPr>
            <w:r w:rsidRPr="00983D7F">
              <w:rPr>
                <w:sz w:val="20"/>
              </w:rPr>
              <w:t>104,0</w:t>
            </w:r>
          </w:p>
        </w:tc>
      </w:tr>
      <w:tr w:rsidR="00983D7F" w:rsidRPr="00983D7F" w14:paraId="1C23676B" w14:textId="77777777" w:rsidTr="00F95151">
        <w:trPr>
          <w:trHeight w:val="286"/>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B7A0C6D" w14:textId="77777777" w:rsidR="00983D7F" w:rsidRPr="00983D7F" w:rsidRDefault="00983D7F" w:rsidP="00983D7F">
            <w:pPr>
              <w:jc w:val="center"/>
              <w:rPr>
                <w:sz w:val="20"/>
              </w:rPr>
            </w:pPr>
            <w:r w:rsidRPr="00983D7F">
              <w:rPr>
                <w:sz w:val="20"/>
              </w:rPr>
              <w:t>2</w:t>
            </w:r>
          </w:p>
        </w:tc>
        <w:tc>
          <w:tcPr>
            <w:tcW w:w="3765" w:type="dxa"/>
            <w:tcBorders>
              <w:top w:val="nil"/>
              <w:left w:val="nil"/>
              <w:bottom w:val="single" w:sz="4" w:space="0" w:color="auto"/>
              <w:right w:val="single" w:sz="4" w:space="0" w:color="auto"/>
            </w:tcBorders>
            <w:shd w:val="clear" w:color="auto" w:fill="auto"/>
            <w:vAlign w:val="bottom"/>
            <w:hideMark/>
          </w:tcPr>
          <w:p w14:paraId="443BB4CC" w14:textId="77777777" w:rsidR="00983D7F" w:rsidRPr="00983D7F" w:rsidRDefault="00983D7F" w:rsidP="00983D7F">
            <w:pPr>
              <w:rPr>
                <w:sz w:val="20"/>
              </w:rPr>
            </w:pPr>
            <w:r w:rsidRPr="00983D7F">
              <w:rPr>
                <w:sz w:val="20"/>
              </w:rPr>
              <w:t>Индекс эффективности операционных расходов (ИОР)</w:t>
            </w:r>
          </w:p>
        </w:tc>
        <w:tc>
          <w:tcPr>
            <w:tcW w:w="992" w:type="dxa"/>
            <w:tcBorders>
              <w:top w:val="nil"/>
              <w:left w:val="nil"/>
              <w:bottom w:val="single" w:sz="4" w:space="0" w:color="auto"/>
              <w:right w:val="single" w:sz="4" w:space="0" w:color="auto"/>
            </w:tcBorders>
            <w:shd w:val="clear" w:color="auto" w:fill="auto"/>
            <w:vAlign w:val="center"/>
            <w:hideMark/>
          </w:tcPr>
          <w:p w14:paraId="4193D20C" w14:textId="77777777" w:rsidR="00983D7F" w:rsidRPr="00983D7F" w:rsidRDefault="00983D7F" w:rsidP="00983D7F">
            <w:pPr>
              <w:jc w:val="center"/>
              <w:rPr>
                <w:sz w:val="20"/>
              </w:rPr>
            </w:pPr>
            <w:r w:rsidRPr="00983D7F">
              <w:rPr>
                <w:sz w:val="20"/>
              </w:rPr>
              <w:t>%</w:t>
            </w:r>
          </w:p>
        </w:tc>
        <w:tc>
          <w:tcPr>
            <w:tcW w:w="1276" w:type="dxa"/>
            <w:tcBorders>
              <w:top w:val="nil"/>
              <w:left w:val="nil"/>
              <w:bottom w:val="single" w:sz="4" w:space="0" w:color="auto"/>
              <w:right w:val="single" w:sz="4" w:space="0" w:color="auto"/>
            </w:tcBorders>
            <w:shd w:val="clear" w:color="auto" w:fill="auto"/>
            <w:vAlign w:val="center"/>
            <w:hideMark/>
          </w:tcPr>
          <w:p w14:paraId="5EEDEB54" w14:textId="77777777" w:rsidR="00983D7F" w:rsidRPr="00983D7F" w:rsidRDefault="00983D7F" w:rsidP="00983D7F">
            <w:pPr>
              <w:jc w:val="center"/>
              <w:rPr>
                <w:sz w:val="20"/>
              </w:rPr>
            </w:pPr>
            <w:r w:rsidRPr="00983D7F">
              <w:rPr>
                <w:sz w:val="20"/>
              </w:rPr>
              <w:t>1,00</w:t>
            </w:r>
          </w:p>
        </w:tc>
        <w:tc>
          <w:tcPr>
            <w:tcW w:w="1276" w:type="dxa"/>
            <w:tcBorders>
              <w:top w:val="nil"/>
              <w:left w:val="nil"/>
              <w:bottom w:val="single" w:sz="4" w:space="0" w:color="auto"/>
              <w:right w:val="single" w:sz="4" w:space="0" w:color="auto"/>
            </w:tcBorders>
            <w:shd w:val="clear" w:color="auto" w:fill="auto"/>
            <w:vAlign w:val="center"/>
            <w:hideMark/>
          </w:tcPr>
          <w:p w14:paraId="6869CE9A" w14:textId="77777777" w:rsidR="00983D7F" w:rsidRPr="00983D7F" w:rsidRDefault="00983D7F" w:rsidP="00983D7F">
            <w:pPr>
              <w:jc w:val="center"/>
              <w:rPr>
                <w:sz w:val="20"/>
              </w:rPr>
            </w:pPr>
            <w:r w:rsidRPr="00983D7F">
              <w:rPr>
                <w:sz w:val="20"/>
              </w:rPr>
              <w:t>1,00</w:t>
            </w:r>
          </w:p>
        </w:tc>
        <w:tc>
          <w:tcPr>
            <w:tcW w:w="1276" w:type="dxa"/>
            <w:tcBorders>
              <w:top w:val="nil"/>
              <w:left w:val="nil"/>
              <w:bottom w:val="single" w:sz="4" w:space="0" w:color="auto"/>
              <w:right w:val="single" w:sz="4" w:space="0" w:color="auto"/>
            </w:tcBorders>
            <w:shd w:val="clear" w:color="auto" w:fill="auto"/>
            <w:vAlign w:val="center"/>
            <w:hideMark/>
          </w:tcPr>
          <w:p w14:paraId="3E27E906" w14:textId="77777777" w:rsidR="00983D7F" w:rsidRPr="00983D7F" w:rsidRDefault="00983D7F" w:rsidP="00983D7F">
            <w:pPr>
              <w:jc w:val="center"/>
              <w:rPr>
                <w:sz w:val="20"/>
              </w:rPr>
            </w:pPr>
            <w:r w:rsidRPr="00983D7F">
              <w:rPr>
                <w:sz w:val="20"/>
              </w:rPr>
              <w:t>1,00</w:t>
            </w:r>
          </w:p>
        </w:tc>
      </w:tr>
      <w:tr w:rsidR="00983D7F" w:rsidRPr="00983D7F" w14:paraId="34C0093F" w14:textId="77777777" w:rsidTr="00F95151">
        <w:trPr>
          <w:trHeight w:val="286"/>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5433E5A" w14:textId="77777777" w:rsidR="00983D7F" w:rsidRPr="00983D7F" w:rsidRDefault="00983D7F" w:rsidP="00983D7F">
            <w:pPr>
              <w:jc w:val="center"/>
              <w:rPr>
                <w:sz w:val="20"/>
              </w:rPr>
            </w:pPr>
            <w:r w:rsidRPr="00983D7F">
              <w:rPr>
                <w:sz w:val="20"/>
              </w:rPr>
              <w:t>3</w:t>
            </w:r>
          </w:p>
        </w:tc>
        <w:tc>
          <w:tcPr>
            <w:tcW w:w="3765" w:type="dxa"/>
            <w:tcBorders>
              <w:top w:val="nil"/>
              <w:left w:val="nil"/>
              <w:bottom w:val="single" w:sz="4" w:space="0" w:color="auto"/>
              <w:right w:val="single" w:sz="4" w:space="0" w:color="auto"/>
            </w:tcBorders>
            <w:shd w:val="clear" w:color="auto" w:fill="auto"/>
            <w:vAlign w:val="bottom"/>
            <w:hideMark/>
          </w:tcPr>
          <w:p w14:paraId="4FBBCB4D" w14:textId="77777777" w:rsidR="00983D7F" w:rsidRPr="00983D7F" w:rsidRDefault="00983D7F" w:rsidP="00983D7F">
            <w:pPr>
              <w:rPr>
                <w:sz w:val="20"/>
              </w:rPr>
            </w:pPr>
            <w:r w:rsidRPr="00983D7F">
              <w:rPr>
                <w:sz w:val="20"/>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7273232F" w14:textId="77777777" w:rsidR="00983D7F" w:rsidRPr="00983D7F" w:rsidRDefault="00983D7F" w:rsidP="00983D7F">
            <w:pPr>
              <w:jc w:val="center"/>
              <w:rPr>
                <w:sz w:val="20"/>
              </w:rPr>
            </w:pPr>
            <w:r w:rsidRPr="00983D7F">
              <w:rPr>
                <w:sz w:val="20"/>
              </w:rPr>
              <w:t> </w:t>
            </w:r>
          </w:p>
        </w:tc>
        <w:tc>
          <w:tcPr>
            <w:tcW w:w="1276" w:type="dxa"/>
            <w:tcBorders>
              <w:top w:val="nil"/>
              <w:left w:val="nil"/>
              <w:bottom w:val="single" w:sz="4" w:space="0" w:color="auto"/>
              <w:right w:val="single" w:sz="4" w:space="0" w:color="auto"/>
            </w:tcBorders>
            <w:shd w:val="clear" w:color="auto" w:fill="auto"/>
            <w:vAlign w:val="center"/>
            <w:hideMark/>
          </w:tcPr>
          <w:p w14:paraId="4619B696" w14:textId="77777777" w:rsidR="00983D7F" w:rsidRPr="00983D7F" w:rsidRDefault="00983D7F" w:rsidP="00983D7F">
            <w:pPr>
              <w:jc w:val="center"/>
              <w:rPr>
                <w:sz w:val="20"/>
              </w:rPr>
            </w:pPr>
            <w:r w:rsidRPr="00983D7F">
              <w:rPr>
                <w:sz w:val="20"/>
              </w:rPr>
              <w:t>0</w:t>
            </w:r>
          </w:p>
        </w:tc>
        <w:tc>
          <w:tcPr>
            <w:tcW w:w="1276" w:type="dxa"/>
            <w:tcBorders>
              <w:top w:val="nil"/>
              <w:left w:val="nil"/>
              <w:bottom w:val="single" w:sz="4" w:space="0" w:color="auto"/>
              <w:right w:val="single" w:sz="4" w:space="0" w:color="auto"/>
            </w:tcBorders>
            <w:shd w:val="clear" w:color="auto" w:fill="auto"/>
            <w:vAlign w:val="center"/>
            <w:hideMark/>
          </w:tcPr>
          <w:p w14:paraId="637E83B6" w14:textId="77777777" w:rsidR="00983D7F" w:rsidRPr="00983D7F" w:rsidRDefault="00983D7F" w:rsidP="00983D7F">
            <w:pPr>
              <w:jc w:val="center"/>
              <w:rPr>
                <w:sz w:val="20"/>
              </w:rPr>
            </w:pPr>
            <w:r w:rsidRPr="00983D7F">
              <w:rPr>
                <w:sz w:val="20"/>
              </w:rPr>
              <w:t>0</w:t>
            </w:r>
          </w:p>
        </w:tc>
        <w:tc>
          <w:tcPr>
            <w:tcW w:w="1276" w:type="dxa"/>
            <w:tcBorders>
              <w:top w:val="nil"/>
              <w:left w:val="nil"/>
              <w:bottom w:val="single" w:sz="4" w:space="0" w:color="auto"/>
              <w:right w:val="single" w:sz="4" w:space="0" w:color="auto"/>
            </w:tcBorders>
            <w:shd w:val="clear" w:color="auto" w:fill="auto"/>
            <w:vAlign w:val="center"/>
            <w:hideMark/>
          </w:tcPr>
          <w:p w14:paraId="078FDA8D" w14:textId="77777777" w:rsidR="00983D7F" w:rsidRPr="00983D7F" w:rsidRDefault="00983D7F" w:rsidP="00983D7F">
            <w:pPr>
              <w:jc w:val="center"/>
              <w:rPr>
                <w:sz w:val="20"/>
              </w:rPr>
            </w:pPr>
            <w:r w:rsidRPr="00983D7F">
              <w:rPr>
                <w:sz w:val="20"/>
              </w:rPr>
              <w:t>0</w:t>
            </w:r>
          </w:p>
        </w:tc>
      </w:tr>
      <w:tr w:rsidR="00983D7F" w:rsidRPr="00983D7F" w14:paraId="6C56EE79" w14:textId="77777777" w:rsidTr="00F95151">
        <w:trPr>
          <w:trHeight w:val="858"/>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62F8E4D" w14:textId="77777777" w:rsidR="00983D7F" w:rsidRPr="00983D7F" w:rsidRDefault="00983D7F" w:rsidP="00983D7F">
            <w:pPr>
              <w:jc w:val="center"/>
              <w:rPr>
                <w:sz w:val="20"/>
              </w:rPr>
            </w:pPr>
            <w:r w:rsidRPr="00983D7F">
              <w:rPr>
                <w:sz w:val="20"/>
              </w:rPr>
              <w:t>3.1.</w:t>
            </w:r>
          </w:p>
        </w:tc>
        <w:tc>
          <w:tcPr>
            <w:tcW w:w="3765" w:type="dxa"/>
            <w:tcBorders>
              <w:top w:val="nil"/>
              <w:left w:val="nil"/>
              <w:bottom w:val="single" w:sz="4" w:space="0" w:color="auto"/>
              <w:right w:val="single" w:sz="4" w:space="0" w:color="auto"/>
            </w:tcBorders>
            <w:shd w:val="clear" w:color="auto" w:fill="auto"/>
            <w:vAlign w:val="bottom"/>
            <w:hideMark/>
          </w:tcPr>
          <w:p w14:paraId="297306B3" w14:textId="77777777" w:rsidR="00983D7F" w:rsidRPr="00983D7F" w:rsidRDefault="00983D7F" w:rsidP="00983D7F">
            <w:pPr>
              <w:rPr>
                <w:sz w:val="20"/>
              </w:rPr>
            </w:pPr>
            <w:r w:rsidRPr="00983D7F">
              <w:rPr>
                <w:sz w:val="20"/>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3CD4DBFE" w14:textId="77777777" w:rsidR="00983D7F" w:rsidRPr="00983D7F" w:rsidRDefault="00983D7F" w:rsidP="00983D7F">
            <w:pPr>
              <w:jc w:val="center"/>
              <w:rPr>
                <w:sz w:val="20"/>
              </w:rPr>
            </w:pPr>
            <w:r w:rsidRPr="00983D7F">
              <w:rPr>
                <w:sz w:val="20"/>
              </w:rPr>
              <w:t>УЕ</w:t>
            </w:r>
          </w:p>
        </w:tc>
        <w:tc>
          <w:tcPr>
            <w:tcW w:w="1276" w:type="dxa"/>
            <w:tcBorders>
              <w:top w:val="nil"/>
              <w:left w:val="nil"/>
              <w:bottom w:val="single" w:sz="4" w:space="0" w:color="auto"/>
              <w:right w:val="single" w:sz="4" w:space="0" w:color="auto"/>
            </w:tcBorders>
            <w:shd w:val="clear" w:color="auto" w:fill="auto"/>
            <w:vAlign w:val="center"/>
          </w:tcPr>
          <w:p w14:paraId="4D086661" w14:textId="77777777" w:rsidR="00983D7F" w:rsidRPr="00983D7F" w:rsidRDefault="00983D7F" w:rsidP="00983D7F">
            <w:pPr>
              <w:jc w:val="center"/>
              <w:rPr>
                <w:sz w:val="20"/>
              </w:rPr>
            </w:pPr>
            <w:r w:rsidRPr="00983D7F">
              <w:rPr>
                <w:sz w:val="20"/>
              </w:rPr>
              <w:t>18,1</w:t>
            </w:r>
          </w:p>
        </w:tc>
        <w:tc>
          <w:tcPr>
            <w:tcW w:w="1276" w:type="dxa"/>
            <w:tcBorders>
              <w:top w:val="nil"/>
              <w:left w:val="nil"/>
              <w:bottom w:val="single" w:sz="4" w:space="0" w:color="auto"/>
              <w:right w:val="single" w:sz="4" w:space="0" w:color="auto"/>
            </w:tcBorders>
            <w:shd w:val="clear" w:color="auto" w:fill="auto"/>
            <w:vAlign w:val="center"/>
          </w:tcPr>
          <w:p w14:paraId="564C7F8A" w14:textId="77777777" w:rsidR="00983D7F" w:rsidRPr="00983D7F" w:rsidRDefault="00983D7F" w:rsidP="00983D7F">
            <w:pPr>
              <w:jc w:val="center"/>
              <w:rPr>
                <w:sz w:val="20"/>
              </w:rPr>
            </w:pPr>
            <w:r w:rsidRPr="00983D7F">
              <w:rPr>
                <w:sz w:val="20"/>
              </w:rPr>
              <w:t>18,1</w:t>
            </w:r>
          </w:p>
        </w:tc>
        <w:tc>
          <w:tcPr>
            <w:tcW w:w="1276" w:type="dxa"/>
            <w:tcBorders>
              <w:top w:val="nil"/>
              <w:left w:val="nil"/>
              <w:bottom w:val="single" w:sz="4" w:space="0" w:color="auto"/>
              <w:right w:val="single" w:sz="4" w:space="0" w:color="auto"/>
            </w:tcBorders>
            <w:shd w:val="clear" w:color="auto" w:fill="auto"/>
            <w:vAlign w:val="center"/>
          </w:tcPr>
          <w:p w14:paraId="4FC5A4FA" w14:textId="77777777" w:rsidR="00983D7F" w:rsidRPr="00983D7F" w:rsidRDefault="00983D7F" w:rsidP="00983D7F">
            <w:pPr>
              <w:jc w:val="center"/>
              <w:rPr>
                <w:sz w:val="20"/>
              </w:rPr>
            </w:pPr>
            <w:r w:rsidRPr="00983D7F">
              <w:rPr>
                <w:sz w:val="20"/>
              </w:rPr>
              <w:t>18,1</w:t>
            </w:r>
          </w:p>
        </w:tc>
      </w:tr>
      <w:tr w:rsidR="00983D7F" w:rsidRPr="00983D7F" w14:paraId="248CD61B" w14:textId="77777777" w:rsidTr="00F95151">
        <w:trPr>
          <w:trHeight w:val="459"/>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E078820" w14:textId="77777777" w:rsidR="00983D7F" w:rsidRPr="00983D7F" w:rsidRDefault="00983D7F" w:rsidP="00983D7F">
            <w:pPr>
              <w:jc w:val="center"/>
              <w:rPr>
                <w:sz w:val="20"/>
              </w:rPr>
            </w:pPr>
            <w:r w:rsidRPr="00983D7F">
              <w:rPr>
                <w:sz w:val="20"/>
              </w:rPr>
              <w:t>3.2.</w:t>
            </w:r>
          </w:p>
        </w:tc>
        <w:tc>
          <w:tcPr>
            <w:tcW w:w="3765" w:type="dxa"/>
            <w:tcBorders>
              <w:top w:val="nil"/>
              <w:left w:val="nil"/>
              <w:bottom w:val="single" w:sz="4" w:space="0" w:color="auto"/>
              <w:right w:val="single" w:sz="4" w:space="0" w:color="auto"/>
            </w:tcBorders>
            <w:shd w:val="clear" w:color="auto" w:fill="auto"/>
            <w:vAlign w:val="bottom"/>
            <w:hideMark/>
          </w:tcPr>
          <w:p w14:paraId="61FE0A51" w14:textId="77777777" w:rsidR="00983D7F" w:rsidRPr="00983D7F" w:rsidRDefault="00983D7F" w:rsidP="00983D7F">
            <w:pPr>
              <w:rPr>
                <w:sz w:val="20"/>
              </w:rPr>
            </w:pPr>
            <w:r w:rsidRPr="00983D7F">
              <w:rPr>
                <w:sz w:val="20"/>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9DEA555" w14:textId="77777777" w:rsidR="00983D7F" w:rsidRPr="00983D7F" w:rsidRDefault="00983D7F" w:rsidP="00983D7F">
            <w:pPr>
              <w:jc w:val="center"/>
              <w:rPr>
                <w:sz w:val="20"/>
              </w:rPr>
            </w:pPr>
            <w:r w:rsidRPr="00983D7F">
              <w:rPr>
                <w:sz w:val="20"/>
              </w:rPr>
              <w:t>Гкал/ч</w:t>
            </w:r>
          </w:p>
        </w:tc>
        <w:tc>
          <w:tcPr>
            <w:tcW w:w="1276" w:type="dxa"/>
            <w:tcBorders>
              <w:top w:val="nil"/>
              <w:left w:val="nil"/>
              <w:bottom w:val="single" w:sz="4" w:space="0" w:color="auto"/>
              <w:right w:val="single" w:sz="4" w:space="0" w:color="auto"/>
            </w:tcBorders>
            <w:shd w:val="clear" w:color="auto" w:fill="auto"/>
            <w:noWrap/>
            <w:vAlign w:val="center"/>
          </w:tcPr>
          <w:p w14:paraId="1D799AE7" w14:textId="77777777" w:rsidR="00983D7F" w:rsidRPr="00983D7F" w:rsidRDefault="00983D7F" w:rsidP="00983D7F">
            <w:pPr>
              <w:jc w:val="center"/>
              <w:rPr>
                <w:sz w:val="20"/>
              </w:rPr>
            </w:pPr>
            <w:r w:rsidRPr="00983D7F">
              <w:rPr>
                <w:sz w:val="20"/>
              </w:rPr>
              <w:t>0,00</w:t>
            </w:r>
          </w:p>
        </w:tc>
        <w:tc>
          <w:tcPr>
            <w:tcW w:w="1276" w:type="dxa"/>
            <w:tcBorders>
              <w:top w:val="nil"/>
              <w:left w:val="nil"/>
              <w:bottom w:val="single" w:sz="4" w:space="0" w:color="auto"/>
              <w:right w:val="single" w:sz="4" w:space="0" w:color="auto"/>
            </w:tcBorders>
            <w:shd w:val="clear" w:color="auto" w:fill="auto"/>
            <w:vAlign w:val="center"/>
          </w:tcPr>
          <w:p w14:paraId="5D384E68" w14:textId="77777777" w:rsidR="00983D7F" w:rsidRPr="00983D7F" w:rsidRDefault="00983D7F" w:rsidP="00983D7F">
            <w:pPr>
              <w:jc w:val="center"/>
              <w:rPr>
                <w:sz w:val="20"/>
              </w:rPr>
            </w:pPr>
            <w:r w:rsidRPr="00983D7F">
              <w:rPr>
                <w:sz w:val="20"/>
              </w:rPr>
              <w:t>0,00</w:t>
            </w:r>
          </w:p>
        </w:tc>
        <w:tc>
          <w:tcPr>
            <w:tcW w:w="1276" w:type="dxa"/>
            <w:tcBorders>
              <w:top w:val="nil"/>
              <w:left w:val="nil"/>
              <w:bottom w:val="single" w:sz="4" w:space="0" w:color="auto"/>
              <w:right w:val="single" w:sz="4" w:space="0" w:color="auto"/>
            </w:tcBorders>
            <w:shd w:val="clear" w:color="auto" w:fill="auto"/>
            <w:noWrap/>
            <w:vAlign w:val="center"/>
          </w:tcPr>
          <w:p w14:paraId="5424D85A" w14:textId="77777777" w:rsidR="00983D7F" w:rsidRPr="00983D7F" w:rsidRDefault="00983D7F" w:rsidP="00983D7F">
            <w:pPr>
              <w:jc w:val="center"/>
              <w:rPr>
                <w:sz w:val="20"/>
              </w:rPr>
            </w:pPr>
            <w:r w:rsidRPr="00983D7F">
              <w:rPr>
                <w:sz w:val="20"/>
              </w:rPr>
              <w:t>0,00</w:t>
            </w:r>
          </w:p>
        </w:tc>
      </w:tr>
      <w:tr w:rsidR="00983D7F" w:rsidRPr="00983D7F" w14:paraId="235B172D" w14:textId="77777777" w:rsidTr="00F95151">
        <w:trPr>
          <w:trHeight w:val="286"/>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9FE8261" w14:textId="77777777" w:rsidR="00983D7F" w:rsidRPr="00983D7F" w:rsidRDefault="00983D7F" w:rsidP="00983D7F">
            <w:pPr>
              <w:jc w:val="center"/>
              <w:rPr>
                <w:sz w:val="20"/>
              </w:rPr>
            </w:pPr>
            <w:r w:rsidRPr="00983D7F">
              <w:rPr>
                <w:sz w:val="20"/>
              </w:rPr>
              <w:t>4</w:t>
            </w:r>
          </w:p>
        </w:tc>
        <w:tc>
          <w:tcPr>
            <w:tcW w:w="3765" w:type="dxa"/>
            <w:tcBorders>
              <w:top w:val="nil"/>
              <w:left w:val="nil"/>
              <w:bottom w:val="single" w:sz="4" w:space="0" w:color="auto"/>
              <w:right w:val="single" w:sz="4" w:space="0" w:color="auto"/>
            </w:tcBorders>
            <w:shd w:val="clear" w:color="auto" w:fill="auto"/>
            <w:vAlign w:val="bottom"/>
            <w:hideMark/>
          </w:tcPr>
          <w:p w14:paraId="43DCA266" w14:textId="77777777" w:rsidR="00983D7F" w:rsidRPr="00983D7F" w:rsidRDefault="00983D7F" w:rsidP="00983D7F">
            <w:pPr>
              <w:rPr>
                <w:sz w:val="20"/>
              </w:rPr>
            </w:pPr>
            <w:r w:rsidRPr="00983D7F">
              <w:rPr>
                <w:sz w:val="20"/>
              </w:rPr>
              <w:t>Коэффициент эластичности затрат по росту активов (</w:t>
            </w:r>
            <w:proofErr w:type="spellStart"/>
            <w:r w:rsidRPr="00983D7F">
              <w:rPr>
                <w:sz w:val="20"/>
              </w:rPr>
              <w:t>Кэл</w:t>
            </w:r>
            <w:proofErr w:type="spellEnd"/>
            <w:r w:rsidRPr="00983D7F">
              <w:rPr>
                <w:sz w:val="20"/>
              </w:rPr>
              <w:t>)</w:t>
            </w:r>
          </w:p>
        </w:tc>
        <w:tc>
          <w:tcPr>
            <w:tcW w:w="992" w:type="dxa"/>
            <w:tcBorders>
              <w:top w:val="nil"/>
              <w:left w:val="nil"/>
              <w:bottom w:val="single" w:sz="4" w:space="0" w:color="auto"/>
              <w:right w:val="single" w:sz="4" w:space="0" w:color="auto"/>
            </w:tcBorders>
            <w:shd w:val="clear" w:color="auto" w:fill="auto"/>
            <w:vAlign w:val="center"/>
            <w:hideMark/>
          </w:tcPr>
          <w:p w14:paraId="024EF0C2" w14:textId="77777777" w:rsidR="00983D7F" w:rsidRPr="00983D7F" w:rsidRDefault="00983D7F" w:rsidP="00983D7F">
            <w:pPr>
              <w:jc w:val="center"/>
              <w:rPr>
                <w:sz w:val="20"/>
              </w:rPr>
            </w:pPr>
            <w:r w:rsidRPr="00983D7F">
              <w:rPr>
                <w:sz w:val="20"/>
              </w:rPr>
              <w:t> </w:t>
            </w:r>
          </w:p>
        </w:tc>
        <w:tc>
          <w:tcPr>
            <w:tcW w:w="1276" w:type="dxa"/>
            <w:tcBorders>
              <w:top w:val="nil"/>
              <w:left w:val="nil"/>
              <w:bottom w:val="single" w:sz="4" w:space="0" w:color="auto"/>
              <w:right w:val="single" w:sz="4" w:space="0" w:color="auto"/>
            </w:tcBorders>
            <w:shd w:val="clear" w:color="auto" w:fill="auto"/>
            <w:vAlign w:val="center"/>
            <w:hideMark/>
          </w:tcPr>
          <w:p w14:paraId="297703D1" w14:textId="77777777" w:rsidR="00983D7F" w:rsidRPr="00983D7F" w:rsidRDefault="00983D7F" w:rsidP="00983D7F">
            <w:pPr>
              <w:ind w:left="-56" w:right="-50"/>
              <w:jc w:val="center"/>
              <w:rPr>
                <w:sz w:val="20"/>
              </w:rPr>
            </w:pPr>
            <w:r w:rsidRPr="00983D7F">
              <w:rPr>
                <w:sz w:val="20"/>
              </w:rPr>
              <w:t>0,75</w:t>
            </w:r>
          </w:p>
        </w:tc>
        <w:tc>
          <w:tcPr>
            <w:tcW w:w="1276" w:type="dxa"/>
            <w:tcBorders>
              <w:top w:val="nil"/>
              <w:left w:val="nil"/>
              <w:bottom w:val="single" w:sz="4" w:space="0" w:color="auto"/>
              <w:right w:val="single" w:sz="4" w:space="0" w:color="auto"/>
            </w:tcBorders>
            <w:shd w:val="clear" w:color="auto" w:fill="auto"/>
            <w:vAlign w:val="center"/>
            <w:hideMark/>
          </w:tcPr>
          <w:p w14:paraId="55DA2B63" w14:textId="77777777" w:rsidR="00983D7F" w:rsidRPr="00983D7F" w:rsidRDefault="00983D7F" w:rsidP="00983D7F">
            <w:pPr>
              <w:ind w:left="-56" w:right="-50"/>
              <w:jc w:val="center"/>
              <w:rPr>
                <w:sz w:val="20"/>
              </w:rPr>
            </w:pPr>
            <w:r w:rsidRPr="00983D7F">
              <w:rPr>
                <w:sz w:val="20"/>
              </w:rPr>
              <w:t>0,75</w:t>
            </w:r>
          </w:p>
        </w:tc>
        <w:tc>
          <w:tcPr>
            <w:tcW w:w="1276" w:type="dxa"/>
            <w:tcBorders>
              <w:top w:val="nil"/>
              <w:left w:val="nil"/>
              <w:bottom w:val="single" w:sz="4" w:space="0" w:color="auto"/>
              <w:right w:val="single" w:sz="4" w:space="0" w:color="auto"/>
            </w:tcBorders>
            <w:shd w:val="clear" w:color="auto" w:fill="auto"/>
            <w:vAlign w:val="center"/>
            <w:hideMark/>
          </w:tcPr>
          <w:p w14:paraId="2DBF6A3B" w14:textId="77777777" w:rsidR="00983D7F" w:rsidRPr="00983D7F" w:rsidRDefault="00983D7F" w:rsidP="00983D7F">
            <w:pPr>
              <w:ind w:left="-56" w:right="-50"/>
              <w:jc w:val="center"/>
              <w:rPr>
                <w:sz w:val="20"/>
              </w:rPr>
            </w:pPr>
            <w:r w:rsidRPr="00983D7F">
              <w:rPr>
                <w:sz w:val="20"/>
              </w:rPr>
              <w:t>0,75</w:t>
            </w:r>
          </w:p>
        </w:tc>
      </w:tr>
      <w:tr w:rsidR="00983D7F" w:rsidRPr="00983D7F" w14:paraId="34163081" w14:textId="77777777" w:rsidTr="00F95151">
        <w:trPr>
          <w:trHeight w:val="286"/>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E698" w14:textId="77777777" w:rsidR="00983D7F" w:rsidRPr="00983D7F" w:rsidRDefault="00983D7F" w:rsidP="00983D7F">
            <w:pPr>
              <w:jc w:val="center"/>
              <w:rPr>
                <w:sz w:val="20"/>
              </w:rPr>
            </w:pPr>
            <w:r w:rsidRPr="00983D7F">
              <w:rPr>
                <w:sz w:val="20"/>
              </w:rPr>
              <w:t>5</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035F5FD7" w14:textId="77777777" w:rsidR="00983D7F" w:rsidRPr="00983D7F" w:rsidRDefault="00983D7F" w:rsidP="00983D7F">
            <w:pPr>
              <w:rPr>
                <w:sz w:val="20"/>
              </w:rPr>
            </w:pPr>
            <w:r w:rsidRPr="00983D7F">
              <w:rPr>
                <w:sz w:val="20"/>
              </w:rPr>
              <w:t>Операционные (подконтрольные) расходы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EC7014" w14:textId="77777777" w:rsidR="00983D7F" w:rsidRPr="00983D7F" w:rsidRDefault="00983D7F" w:rsidP="00983D7F">
            <w:pPr>
              <w:ind w:firstLineChars="100" w:firstLine="200"/>
              <w:rPr>
                <w:sz w:val="20"/>
              </w:rPr>
            </w:pPr>
            <w:r w:rsidRPr="00983D7F">
              <w:rPr>
                <w:sz w:val="20"/>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949938" w14:textId="77777777" w:rsidR="00983D7F" w:rsidRPr="00983D7F" w:rsidRDefault="00983D7F" w:rsidP="00983D7F">
            <w:pPr>
              <w:ind w:left="-56" w:right="-50"/>
              <w:jc w:val="center"/>
              <w:rPr>
                <w:sz w:val="20"/>
              </w:rPr>
            </w:pPr>
            <w:r w:rsidRPr="00983D7F">
              <w:rPr>
                <w:sz w:val="20"/>
              </w:rPr>
              <w:t>9 814,61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C6A6D4" w14:textId="77777777" w:rsidR="00983D7F" w:rsidRPr="00983D7F" w:rsidRDefault="00983D7F" w:rsidP="00983D7F">
            <w:pPr>
              <w:ind w:left="-56" w:right="-50"/>
              <w:jc w:val="center"/>
              <w:rPr>
                <w:sz w:val="20"/>
              </w:rPr>
            </w:pPr>
            <w:r w:rsidRPr="00983D7F">
              <w:rPr>
                <w:sz w:val="20"/>
              </w:rPr>
              <w:t>10 173,14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FAD04E" w14:textId="77777777" w:rsidR="00983D7F" w:rsidRPr="00983D7F" w:rsidRDefault="00983D7F" w:rsidP="00983D7F">
            <w:pPr>
              <w:ind w:left="-56" w:right="-50"/>
              <w:jc w:val="center"/>
              <w:rPr>
                <w:sz w:val="20"/>
              </w:rPr>
            </w:pPr>
            <w:r w:rsidRPr="00983D7F">
              <w:rPr>
                <w:sz w:val="20"/>
              </w:rPr>
              <w:t>10 474,26</w:t>
            </w:r>
          </w:p>
        </w:tc>
      </w:tr>
      <w:tr w:rsidR="00983D7F" w:rsidRPr="00983D7F" w14:paraId="2CFA58D1" w14:textId="77777777" w:rsidTr="00F95151">
        <w:trPr>
          <w:trHeight w:val="286"/>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FA6F2" w14:textId="77777777" w:rsidR="00983D7F" w:rsidRPr="00983D7F" w:rsidRDefault="00983D7F" w:rsidP="00983D7F">
            <w:pPr>
              <w:jc w:val="center"/>
              <w:rPr>
                <w:sz w:val="20"/>
              </w:rPr>
            </w:pPr>
            <w:r w:rsidRPr="00983D7F">
              <w:rPr>
                <w:sz w:val="20"/>
              </w:rPr>
              <w:t>6</w:t>
            </w:r>
          </w:p>
        </w:tc>
        <w:tc>
          <w:tcPr>
            <w:tcW w:w="3765" w:type="dxa"/>
            <w:tcBorders>
              <w:top w:val="single" w:sz="4" w:space="0" w:color="auto"/>
              <w:left w:val="nil"/>
              <w:bottom w:val="single" w:sz="4" w:space="0" w:color="auto"/>
              <w:right w:val="single" w:sz="4" w:space="0" w:color="auto"/>
            </w:tcBorders>
            <w:shd w:val="clear" w:color="auto" w:fill="auto"/>
            <w:vAlign w:val="center"/>
          </w:tcPr>
          <w:p w14:paraId="54C462D6" w14:textId="77777777" w:rsidR="00983D7F" w:rsidRPr="00983D7F" w:rsidRDefault="00983D7F" w:rsidP="00983D7F">
            <w:pPr>
              <w:rPr>
                <w:sz w:val="20"/>
              </w:rPr>
            </w:pPr>
            <w:r w:rsidRPr="00983D7F">
              <w:rPr>
                <w:sz w:val="20"/>
              </w:rPr>
              <w:t>Индекс изменения ОР</w:t>
            </w:r>
          </w:p>
        </w:tc>
        <w:tc>
          <w:tcPr>
            <w:tcW w:w="992" w:type="dxa"/>
            <w:tcBorders>
              <w:top w:val="single" w:sz="4" w:space="0" w:color="auto"/>
              <w:left w:val="nil"/>
              <w:bottom w:val="single" w:sz="4" w:space="0" w:color="auto"/>
              <w:right w:val="single" w:sz="4" w:space="0" w:color="auto"/>
            </w:tcBorders>
            <w:shd w:val="clear" w:color="auto" w:fill="auto"/>
            <w:vAlign w:val="center"/>
          </w:tcPr>
          <w:p w14:paraId="0D108C2E" w14:textId="77777777" w:rsidR="00983D7F" w:rsidRPr="00983D7F" w:rsidRDefault="00983D7F" w:rsidP="00983D7F">
            <w:pPr>
              <w:ind w:firstLineChars="100" w:firstLine="200"/>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EDE6B6B" w14:textId="77777777" w:rsidR="00983D7F" w:rsidRPr="00983D7F" w:rsidRDefault="00983D7F" w:rsidP="00983D7F">
            <w:pPr>
              <w:ind w:left="-56" w:right="-50"/>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5CBD63E" w14:textId="77777777" w:rsidR="00983D7F" w:rsidRPr="00983D7F" w:rsidRDefault="00983D7F" w:rsidP="00983D7F">
            <w:pPr>
              <w:ind w:left="-56" w:right="-50"/>
              <w:jc w:val="center"/>
              <w:rPr>
                <w:sz w:val="20"/>
              </w:rPr>
            </w:pPr>
            <w:r w:rsidRPr="00983D7F">
              <w:rPr>
                <w:sz w:val="20"/>
              </w:rPr>
              <w:t>1,0365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E6D15B" w14:textId="77777777" w:rsidR="00983D7F" w:rsidRPr="00983D7F" w:rsidRDefault="00983D7F" w:rsidP="00983D7F">
            <w:pPr>
              <w:ind w:left="-56" w:right="-50"/>
              <w:jc w:val="center"/>
              <w:rPr>
                <w:sz w:val="20"/>
              </w:rPr>
            </w:pPr>
            <w:r w:rsidRPr="00983D7F">
              <w:rPr>
                <w:sz w:val="20"/>
              </w:rPr>
              <w:t>1,0296</w:t>
            </w:r>
          </w:p>
        </w:tc>
      </w:tr>
    </w:tbl>
    <w:p w14:paraId="1B2E0BB7" w14:textId="77777777" w:rsidR="00983D7F" w:rsidRPr="00983D7F" w:rsidRDefault="00983D7F" w:rsidP="00983D7F">
      <w:pPr>
        <w:spacing w:before="240"/>
        <w:outlineLvl w:val="1"/>
        <w:rPr>
          <w:b/>
          <w:snapToGrid w:val="0"/>
          <w:sz w:val="28"/>
          <w:szCs w:val="28"/>
          <w:lang w:val="x-none" w:eastAsia="x-none"/>
        </w:rPr>
      </w:pPr>
      <w:bookmarkStart w:id="34" w:name="_Toc530586342"/>
      <w:r w:rsidRPr="00983D7F">
        <w:rPr>
          <w:b/>
          <w:snapToGrid w:val="0"/>
          <w:sz w:val="28"/>
          <w:szCs w:val="28"/>
          <w:lang w:val="x-none" w:eastAsia="x-none"/>
        </w:rPr>
        <w:t>7.2. Индекс эффективности операционных расходов</w:t>
      </w:r>
      <w:bookmarkEnd w:id="34"/>
      <w:r w:rsidRPr="00983D7F">
        <w:rPr>
          <w:b/>
          <w:snapToGrid w:val="0"/>
          <w:sz w:val="28"/>
          <w:szCs w:val="28"/>
          <w:lang w:val="x-none" w:eastAsia="x-none"/>
        </w:rPr>
        <w:t xml:space="preserve"> </w:t>
      </w:r>
    </w:p>
    <w:p w14:paraId="50843163" w14:textId="77777777" w:rsidR="00983D7F" w:rsidRPr="00983D7F" w:rsidRDefault="00983D7F" w:rsidP="00983D7F">
      <w:pPr>
        <w:ind w:firstLine="709"/>
        <w:jc w:val="both"/>
      </w:pPr>
      <w:r w:rsidRPr="00983D7F">
        <w:lastRenderedPageBreak/>
        <w:t xml:space="preserve">Индекс эффективности операционных расходов устанавливается органом регулирования для каждой регулируемой организации </w:t>
      </w:r>
      <w:r w:rsidRPr="00983D7F">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МКП «Комфорт», устанавливается в размере 1%.</w:t>
      </w:r>
    </w:p>
    <w:p w14:paraId="7A678EDC" w14:textId="77777777" w:rsidR="00983D7F" w:rsidRPr="00983D7F" w:rsidRDefault="00983D7F" w:rsidP="00983D7F">
      <w:pPr>
        <w:spacing w:before="240"/>
        <w:outlineLvl w:val="1"/>
        <w:rPr>
          <w:b/>
          <w:snapToGrid w:val="0"/>
          <w:sz w:val="28"/>
          <w:szCs w:val="28"/>
          <w:lang w:val="x-none" w:eastAsia="x-none"/>
        </w:rPr>
      </w:pPr>
      <w:bookmarkStart w:id="35" w:name="_Toc46243462"/>
      <w:r w:rsidRPr="00983D7F">
        <w:rPr>
          <w:b/>
          <w:snapToGrid w:val="0"/>
          <w:sz w:val="28"/>
          <w:szCs w:val="28"/>
          <w:lang w:val="x-none" w:eastAsia="x-none"/>
        </w:rPr>
        <w:t>7.3. Нормативный уровень прибыли</w:t>
      </w:r>
      <w:bookmarkEnd w:id="35"/>
    </w:p>
    <w:p w14:paraId="71E07D56" w14:textId="77777777" w:rsidR="00983D7F" w:rsidRPr="00983D7F" w:rsidRDefault="00983D7F" w:rsidP="00983D7F">
      <w:pPr>
        <w:tabs>
          <w:tab w:val="left" w:pos="1890"/>
        </w:tabs>
        <w:ind w:firstLine="709"/>
        <w:jc w:val="both"/>
        <w:rPr>
          <w:szCs w:val="20"/>
        </w:rPr>
      </w:pPr>
      <w:r w:rsidRPr="00983D7F">
        <w:rPr>
          <w:szCs w:val="20"/>
        </w:rPr>
        <w:t xml:space="preserve">Предприятием заявлены расходы по статье на 2023 год в размере </w:t>
      </w:r>
      <w:r w:rsidRPr="00983D7F">
        <w:rPr>
          <w:szCs w:val="20"/>
        </w:rPr>
        <w:br/>
        <w:t xml:space="preserve">1 600,00 тыс. руб. </w:t>
      </w:r>
    </w:p>
    <w:p w14:paraId="4C355057" w14:textId="77777777" w:rsidR="00983D7F" w:rsidRPr="00983D7F" w:rsidRDefault="00983D7F" w:rsidP="00983D7F">
      <w:pPr>
        <w:ind w:firstLine="709"/>
        <w:jc w:val="both"/>
        <w:rPr>
          <w:rFonts w:eastAsia="Calibri"/>
        </w:rPr>
      </w:pPr>
      <w:r w:rsidRPr="00983D7F">
        <w:t>Нормативная прибыль, определяется в соответствии с пунктом 41 Методических указаний, в</w:t>
      </w:r>
      <w:r w:rsidRPr="00983D7F">
        <w:rPr>
          <w:rFonts w:eastAsia="Calibri"/>
        </w:rPr>
        <w:t xml:space="preserve"> соответствии с формулой:</w:t>
      </w:r>
    </w:p>
    <w:p w14:paraId="3457FC70" w14:textId="77777777" w:rsidR="00983D7F" w:rsidRPr="00983D7F" w:rsidRDefault="00983D7F" w:rsidP="00983D7F">
      <w:pPr>
        <w:ind w:firstLine="709"/>
        <w:jc w:val="both"/>
        <w:rPr>
          <w:rFonts w:eastAsia="Calibri"/>
        </w:rPr>
      </w:pPr>
    </w:p>
    <w:p w14:paraId="2E7C1E91" w14:textId="77777777" w:rsidR="00983D7F" w:rsidRPr="00983D7F" w:rsidRDefault="00983D7F" w:rsidP="00983D7F">
      <w:pPr>
        <w:ind w:firstLine="709"/>
        <w:jc w:val="both"/>
        <w:rPr>
          <w:rFonts w:eastAsia="Calibri"/>
          <w:noProof/>
          <w:position w:val="-62"/>
        </w:rPr>
      </w:pPr>
      <w:r w:rsidRPr="00983D7F">
        <w:rPr>
          <w:rFonts w:eastAsia="Calibri"/>
          <w:noProof/>
          <w:position w:val="-62"/>
        </w:rPr>
        <w:drawing>
          <wp:inline distT="0" distB="0" distL="0" distR="0" wp14:anchorId="5F50C44D" wp14:editId="3887A85F">
            <wp:extent cx="2171700" cy="3617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444" cy="368248"/>
                    </a:xfrm>
                    <a:prstGeom prst="rect">
                      <a:avLst/>
                    </a:prstGeom>
                    <a:noFill/>
                    <a:ln>
                      <a:noFill/>
                    </a:ln>
                  </pic:spPr>
                </pic:pic>
              </a:graphicData>
            </a:graphic>
          </wp:inline>
        </w:drawing>
      </w:r>
    </w:p>
    <w:p w14:paraId="6AAD7E42" w14:textId="77777777" w:rsidR="00983D7F" w:rsidRPr="00983D7F" w:rsidRDefault="00983D7F" w:rsidP="00983D7F">
      <w:pPr>
        <w:ind w:firstLine="709"/>
        <w:jc w:val="both"/>
      </w:pPr>
      <w:r w:rsidRPr="00983D7F">
        <w:rPr>
          <w:rFonts w:eastAsia="Calibri"/>
        </w:rPr>
        <w:t>где:</w:t>
      </w:r>
    </w:p>
    <w:p w14:paraId="1CD1A529" w14:textId="77777777" w:rsidR="00983D7F" w:rsidRPr="00983D7F" w:rsidRDefault="00983D7F" w:rsidP="00983D7F">
      <w:pPr>
        <w:autoSpaceDE w:val="0"/>
        <w:autoSpaceDN w:val="0"/>
        <w:adjustRightInd w:val="0"/>
        <w:spacing w:before="200"/>
        <w:ind w:firstLine="540"/>
        <w:jc w:val="both"/>
        <w:rPr>
          <w:rFonts w:eastAsia="Calibri"/>
        </w:rPr>
      </w:pPr>
      <w:proofErr w:type="spellStart"/>
      <w:r w:rsidRPr="00983D7F">
        <w:rPr>
          <w:rFonts w:eastAsia="Calibri"/>
        </w:rPr>
        <w:t>КВ</w:t>
      </w:r>
      <w:r w:rsidRPr="00983D7F">
        <w:rPr>
          <w:rFonts w:eastAsia="Calibri"/>
          <w:i/>
          <w:iCs/>
          <w:sz w:val="32"/>
          <w:szCs w:val="32"/>
          <w:vertAlign w:val="subscript"/>
        </w:rPr>
        <w:t>i</w:t>
      </w:r>
      <w:proofErr w:type="spellEnd"/>
      <w:r w:rsidRPr="00983D7F">
        <w:rPr>
          <w:rFonts w:eastAsia="Calibri"/>
        </w:rPr>
        <w:t xml:space="preserve"> - расходы на капитальные вложения (инвестиции), определяемые </w:t>
      </w:r>
      <w:r w:rsidRPr="00983D7F">
        <w:rPr>
          <w:rFonts w:eastAsia="Calibri"/>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983D7F">
        <w:rPr>
          <w:rFonts w:eastAsia="Calibri"/>
        </w:rPr>
        <w:br/>
        <w:t xml:space="preserve">на соответствующий год ее действия с учетом источников финансирования, определенных инвестиционной программой, за исключением расходов </w:t>
      </w:r>
      <w:r w:rsidRPr="00983D7F">
        <w:rPr>
          <w:rFonts w:eastAsia="Calibri"/>
        </w:rPr>
        <w:br/>
        <w:t xml:space="preserve">на капитальные вложения (инвестиции), осуществляемых за счет платы </w:t>
      </w:r>
      <w:r w:rsidRPr="00983D7F">
        <w:rPr>
          <w:rFonts w:eastAsia="Calibri"/>
        </w:rPr>
        <w:br/>
        <w:t>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1B9E10C" w14:textId="77777777" w:rsidR="00983D7F" w:rsidRPr="00983D7F" w:rsidRDefault="00983D7F" w:rsidP="00983D7F">
      <w:pPr>
        <w:autoSpaceDE w:val="0"/>
        <w:autoSpaceDN w:val="0"/>
        <w:adjustRightInd w:val="0"/>
        <w:ind w:firstLine="540"/>
        <w:jc w:val="both"/>
        <w:rPr>
          <w:rFonts w:eastAsia="Calibri"/>
        </w:rPr>
      </w:pPr>
      <w:r w:rsidRPr="00983D7F">
        <w:rPr>
          <w:rFonts w:eastAsia="Calibri"/>
          <w:noProof/>
        </w:rPr>
        <w:drawing>
          <wp:inline distT="0" distB="0" distL="0" distR="0" wp14:anchorId="47531BA7" wp14:editId="5A58B906">
            <wp:extent cx="490863" cy="322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939" cy="323202"/>
                    </a:xfrm>
                    <a:prstGeom prst="rect">
                      <a:avLst/>
                    </a:prstGeom>
                    <a:noFill/>
                    <a:ln>
                      <a:noFill/>
                    </a:ln>
                  </pic:spPr>
                </pic:pic>
              </a:graphicData>
            </a:graphic>
          </wp:inline>
        </w:drawing>
      </w:r>
      <w:r w:rsidRPr="00983D7F">
        <w:rPr>
          <w:rFonts w:eastAsia="Calibri"/>
        </w:rPr>
        <w:t xml:space="preserve"> - расходы на погашение и обслуживание заемных средств, привлекаемых на реализацию мероприятий инвестиционной программы, </w:t>
      </w:r>
      <w:r w:rsidRPr="00983D7F">
        <w:rPr>
          <w:rFonts w:eastAsia="Calibri"/>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983D7F">
        <w:rPr>
          <w:rFonts w:eastAsia="Calibri"/>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25" w:history="1">
        <w:r w:rsidRPr="00983D7F">
          <w:rPr>
            <w:rFonts w:eastAsia="Calibri"/>
          </w:rPr>
          <w:t>пункта 13</w:t>
        </w:r>
      </w:hyperlink>
      <w:r w:rsidRPr="00983D7F">
        <w:rPr>
          <w:rFonts w:eastAsia="Calibri"/>
        </w:rPr>
        <w:t xml:space="preserve"> Основ ценообразования, тыс. руб.;</w:t>
      </w:r>
    </w:p>
    <w:p w14:paraId="42FB6A51" w14:textId="77777777" w:rsidR="00983D7F" w:rsidRPr="00983D7F" w:rsidRDefault="00983D7F" w:rsidP="00983D7F">
      <w:pPr>
        <w:autoSpaceDE w:val="0"/>
        <w:autoSpaceDN w:val="0"/>
        <w:adjustRightInd w:val="0"/>
        <w:ind w:firstLine="540"/>
        <w:jc w:val="both"/>
        <w:rPr>
          <w:rFonts w:eastAsia="Calibri"/>
        </w:rPr>
      </w:pPr>
      <w:proofErr w:type="spellStart"/>
      <w:r w:rsidRPr="00983D7F">
        <w:rPr>
          <w:rFonts w:eastAsia="Calibri"/>
        </w:rPr>
        <w:t>КД</w:t>
      </w:r>
      <w:r w:rsidRPr="00983D7F">
        <w:rPr>
          <w:rFonts w:eastAsia="Calibri"/>
          <w:i/>
          <w:iCs/>
          <w:sz w:val="32"/>
          <w:szCs w:val="32"/>
          <w:vertAlign w:val="subscript"/>
        </w:rPr>
        <w:t>i</w:t>
      </w:r>
      <w:proofErr w:type="spellEnd"/>
      <w:r w:rsidRPr="00983D7F">
        <w:rPr>
          <w:rFonts w:eastAsia="Calibri"/>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6" w:history="1">
        <w:r w:rsidRPr="00983D7F">
          <w:rPr>
            <w:rFonts w:eastAsia="Calibri"/>
          </w:rPr>
          <w:t>кодексом</w:t>
        </w:r>
      </w:hyperlink>
      <w:r w:rsidRPr="00983D7F">
        <w:rPr>
          <w:rFonts w:eastAsia="Calibri"/>
        </w:rPr>
        <w:t xml:space="preserve"> Российской Федерации, тыс. руб.</w:t>
      </w:r>
    </w:p>
    <w:p w14:paraId="422A80EA" w14:textId="77777777" w:rsidR="00983D7F" w:rsidRPr="00983D7F" w:rsidRDefault="00983D7F" w:rsidP="00983D7F">
      <w:pPr>
        <w:autoSpaceDE w:val="0"/>
        <w:autoSpaceDN w:val="0"/>
        <w:adjustRightInd w:val="0"/>
        <w:ind w:firstLine="540"/>
        <w:jc w:val="both"/>
        <w:rPr>
          <w:rFonts w:eastAsiaTheme="minorHAnsi"/>
          <w:lang w:eastAsia="en-US"/>
        </w:rPr>
      </w:pPr>
      <w:r w:rsidRPr="00983D7F">
        <w:rPr>
          <w:rFonts w:eastAsiaTheme="minorHAnsi"/>
          <w:lang w:eastAsia="en-US"/>
        </w:rPr>
        <w:t>При определении величины нормативной прибыли регулируемой</w:t>
      </w:r>
      <w:r w:rsidRPr="00983D7F">
        <w:rPr>
          <w:rFonts w:eastAsiaTheme="minorHAnsi"/>
          <w:b/>
          <w:bCs/>
          <w:lang w:eastAsia="en-US"/>
        </w:rPr>
        <w:t xml:space="preserve"> </w:t>
      </w:r>
      <w:r w:rsidRPr="00983D7F">
        <w:rPr>
          <w:rFonts w:eastAsiaTheme="minorHAnsi"/>
          <w:lang w:eastAsia="en-US"/>
        </w:rPr>
        <w:t>организации расходы на капитальные вложения (инвестиции) на период регулирования рассчитываются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w:t>
      </w:r>
    </w:p>
    <w:p w14:paraId="73A06287" w14:textId="77777777" w:rsidR="00983D7F" w:rsidRPr="00983D7F" w:rsidRDefault="00983D7F" w:rsidP="00983D7F">
      <w:pPr>
        <w:ind w:firstLine="709"/>
        <w:jc w:val="both"/>
      </w:pPr>
      <w:r w:rsidRPr="00983D7F">
        <w:rPr>
          <w:rFonts w:eastAsiaTheme="minorHAnsi"/>
          <w:lang w:eastAsia="en-US"/>
        </w:rPr>
        <w:t xml:space="preserve">Инвестиционная программа МКП «Комфорт» в части передачи тепловой энергии от котельных ООО «ТГК» на 2023-2025 годы утверждена постановлением </w:t>
      </w:r>
      <w:r w:rsidRPr="00983D7F">
        <w:t>Региональной энергетической комиссией Кузбасса № 350</w:t>
      </w:r>
      <w:r w:rsidRPr="00983D7F">
        <w:br/>
        <w:t>от 31.10.2022.</w:t>
      </w:r>
    </w:p>
    <w:p w14:paraId="6AF0C6DB" w14:textId="77777777" w:rsidR="00983D7F" w:rsidRPr="00983D7F" w:rsidRDefault="00983D7F" w:rsidP="00983D7F">
      <w:pPr>
        <w:tabs>
          <w:tab w:val="left" w:pos="720"/>
        </w:tabs>
        <w:spacing w:line="276" w:lineRule="auto"/>
        <w:ind w:firstLine="709"/>
        <w:jc w:val="both"/>
      </w:pPr>
      <w:r w:rsidRPr="00983D7F">
        <w:t>Финансовый план инвестиционной программы представлен в таблице 9.</w:t>
      </w:r>
    </w:p>
    <w:p w14:paraId="3209BC77" w14:textId="77777777" w:rsidR="00983D7F" w:rsidRPr="00983D7F" w:rsidRDefault="00983D7F" w:rsidP="00983D7F">
      <w:pPr>
        <w:tabs>
          <w:tab w:val="left" w:pos="720"/>
        </w:tabs>
        <w:spacing w:line="276" w:lineRule="auto"/>
        <w:ind w:firstLine="709"/>
        <w:jc w:val="right"/>
        <w:rPr>
          <w:bCs/>
        </w:rPr>
      </w:pPr>
      <w:r w:rsidRPr="00983D7F">
        <w:rPr>
          <w:bCs/>
        </w:rPr>
        <w:lastRenderedPageBreak/>
        <w:t>Таблица 9</w:t>
      </w:r>
    </w:p>
    <w:p w14:paraId="3A8FF347" w14:textId="77777777" w:rsidR="00983D7F" w:rsidRPr="00983D7F" w:rsidRDefault="00983D7F" w:rsidP="00983D7F">
      <w:pPr>
        <w:ind w:left="284" w:right="536"/>
        <w:jc w:val="center"/>
      </w:pPr>
      <w:r w:rsidRPr="00983D7F">
        <w:rPr>
          <w:bCs/>
        </w:rPr>
        <w:t xml:space="preserve">Финансовый план в сфере теплоснабжения МКП «Комфорт» </w:t>
      </w:r>
      <w:r w:rsidRPr="00983D7F">
        <w:t>в части передачи тепловой энергии от котельных ООО «ТГК»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2185"/>
        <w:gridCol w:w="1816"/>
        <w:gridCol w:w="1166"/>
        <w:gridCol w:w="1265"/>
        <w:gridCol w:w="1282"/>
        <w:gridCol w:w="1207"/>
      </w:tblGrid>
      <w:tr w:rsidR="00983D7F" w:rsidRPr="00983D7F" w14:paraId="47CD0804" w14:textId="77777777" w:rsidTr="00F95151">
        <w:trPr>
          <w:trHeight w:val="480"/>
          <w:tblHeader/>
          <w:jc w:val="center"/>
        </w:trPr>
        <w:tc>
          <w:tcPr>
            <w:tcW w:w="226" w:type="pct"/>
            <w:vMerge w:val="restart"/>
            <w:shd w:val="clear" w:color="auto" w:fill="auto"/>
            <w:tcMar>
              <w:left w:w="0" w:type="dxa"/>
              <w:right w:w="0" w:type="dxa"/>
            </w:tcMar>
            <w:vAlign w:val="center"/>
            <w:hideMark/>
          </w:tcPr>
          <w:p w14:paraId="3F74C0A9" w14:textId="77777777" w:rsidR="00983D7F" w:rsidRPr="00983D7F" w:rsidRDefault="00983D7F" w:rsidP="00983D7F">
            <w:pPr>
              <w:jc w:val="center"/>
              <w:rPr>
                <w:bCs/>
                <w:sz w:val="20"/>
                <w:szCs w:val="20"/>
              </w:rPr>
            </w:pPr>
            <w:r w:rsidRPr="00983D7F">
              <w:rPr>
                <w:bCs/>
                <w:sz w:val="20"/>
                <w:szCs w:val="20"/>
              </w:rPr>
              <w:t>№ п/п</w:t>
            </w:r>
          </w:p>
        </w:tc>
        <w:tc>
          <w:tcPr>
            <w:tcW w:w="1169" w:type="pct"/>
            <w:vMerge w:val="restart"/>
            <w:shd w:val="clear" w:color="auto" w:fill="auto"/>
            <w:tcMar>
              <w:left w:w="0" w:type="dxa"/>
              <w:right w:w="0" w:type="dxa"/>
            </w:tcMar>
            <w:vAlign w:val="center"/>
            <w:hideMark/>
          </w:tcPr>
          <w:p w14:paraId="7D0FF360" w14:textId="77777777" w:rsidR="00983D7F" w:rsidRPr="00983D7F" w:rsidRDefault="00983D7F" w:rsidP="00983D7F">
            <w:pPr>
              <w:jc w:val="center"/>
              <w:rPr>
                <w:bCs/>
                <w:sz w:val="20"/>
                <w:szCs w:val="20"/>
              </w:rPr>
            </w:pPr>
            <w:r w:rsidRPr="00983D7F">
              <w:rPr>
                <w:bCs/>
                <w:sz w:val="20"/>
                <w:szCs w:val="20"/>
              </w:rPr>
              <w:t>Источники финансирования</w:t>
            </w:r>
          </w:p>
        </w:tc>
        <w:tc>
          <w:tcPr>
            <w:tcW w:w="3604" w:type="pct"/>
            <w:gridSpan w:val="5"/>
            <w:tcMar>
              <w:left w:w="0" w:type="dxa"/>
              <w:right w:w="0" w:type="dxa"/>
            </w:tcMar>
          </w:tcPr>
          <w:p w14:paraId="67F89DDD" w14:textId="77777777" w:rsidR="00983D7F" w:rsidRPr="00983D7F" w:rsidRDefault="00983D7F" w:rsidP="00983D7F">
            <w:pPr>
              <w:jc w:val="center"/>
              <w:rPr>
                <w:bCs/>
                <w:sz w:val="20"/>
                <w:szCs w:val="20"/>
              </w:rPr>
            </w:pPr>
            <w:r w:rsidRPr="00983D7F">
              <w:rPr>
                <w:bCs/>
                <w:sz w:val="20"/>
                <w:szCs w:val="20"/>
              </w:rPr>
              <w:t>Расходы на реализацию инвестиционной программы (тыс. руб.) (без НДС)</w:t>
            </w:r>
          </w:p>
        </w:tc>
      </w:tr>
      <w:tr w:rsidR="00983D7F" w:rsidRPr="00983D7F" w14:paraId="10D74996" w14:textId="77777777" w:rsidTr="00F95151">
        <w:trPr>
          <w:trHeight w:val="202"/>
          <w:jc w:val="center"/>
        </w:trPr>
        <w:tc>
          <w:tcPr>
            <w:tcW w:w="226" w:type="pct"/>
            <w:vMerge/>
            <w:tcMar>
              <w:left w:w="0" w:type="dxa"/>
              <w:right w:w="0" w:type="dxa"/>
            </w:tcMar>
            <w:vAlign w:val="center"/>
            <w:hideMark/>
          </w:tcPr>
          <w:p w14:paraId="1FB96E67" w14:textId="77777777" w:rsidR="00983D7F" w:rsidRPr="00983D7F" w:rsidRDefault="00983D7F" w:rsidP="00983D7F">
            <w:pPr>
              <w:rPr>
                <w:bCs/>
                <w:sz w:val="20"/>
                <w:szCs w:val="20"/>
              </w:rPr>
            </w:pPr>
          </w:p>
        </w:tc>
        <w:tc>
          <w:tcPr>
            <w:tcW w:w="1169" w:type="pct"/>
            <w:vMerge/>
            <w:tcMar>
              <w:left w:w="0" w:type="dxa"/>
              <w:right w:w="0" w:type="dxa"/>
            </w:tcMar>
            <w:vAlign w:val="center"/>
            <w:hideMark/>
          </w:tcPr>
          <w:p w14:paraId="27CD1CF1" w14:textId="77777777" w:rsidR="00983D7F" w:rsidRPr="00983D7F" w:rsidRDefault="00983D7F" w:rsidP="00983D7F">
            <w:pPr>
              <w:rPr>
                <w:bCs/>
                <w:sz w:val="20"/>
                <w:szCs w:val="20"/>
              </w:rPr>
            </w:pPr>
          </w:p>
        </w:tc>
        <w:tc>
          <w:tcPr>
            <w:tcW w:w="972" w:type="pct"/>
            <w:shd w:val="clear" w:color="auto" w:fill="auto"/>
            <w:tcMar>
              <w:left w:w="0" w:type="dxa"/>
              <w:right w:w="0" w:type="dxa"/>
            </w:tcMar>
            <w:vAlign w:val="center"/>
            <w:hideMark/>
          </w:tcPr>
          <w:p w14:paraId="02DC13E2" w14:textId="77777777" w:rsidR="00983D7F" w:rsidRPr="00983D7F" w:rsidRDefault="00983D7F" w:rsidP="00983D7F">
            <w:pPr>
              <w:jc w:val="center"/>
              <w:rPr>
                <w:bCs/>
                <w:sz w:val="20"/>
                <w:szCs w:val="20"/>
              </w:rPr>
            </w:pPr>
            <w:r w:rsidRPr="00983D7F">
              <w:rPr>
                <w:bCs/>
                <w:sz w:val="20"/>
                <w:szCs w:val="20"/>
              </w:rPr>
              <w:t>по видам деятельности</w:t>
            </w:r>
          </w:p>
        </w:tc>
        <w:tc>
          <w:tcPr>
            <w:tcW w:w="624" w:type="pct"/>
            <w:vMerge w:val="restart"/>
            <w:shd w:val="clear" w:color="auto" w:fill="auto"/>
            <w:tcMar>
              <w:left w:w="0" w:type="dxa"/>
              <w:right w:w="0" w:type="dxa"/>
            </w:tcMar>
            <w:vAlign w:val="center"/>
            <w:hideMark/>
          </w:tcPr>
          <w:p w14:paraId="4FF37FC5" w14:textId="77777777" w:rsidR="00983D7F" w:rsidRPr="00983D7F" w:rsidRDefault="00983D7F" w:rsidP="00983D7F">
            <w:pPr>
              <w:jc w:val="center"/>
              <w:rPr>
                <w:bCs/>
                <w:sz w:val="20"/>
                <w:szCs w:val="20"/>
              </w:rPr>
            </w:pPr>
            <w:r w:rsidRPr="00983D7F">
              <w:rPr>
                <w:bCs/>
                <w:sz w:val="20"/>
                <w:szCs w:val="20"/>
              </w:rPr>
              <w:t>Всего</w:t>
            </w:r>
          </w:p>
        </w:tc>
        <w:tc>
          <w:tcPr>
            <w:tcW w:w="2009" w:type="pct"/>
            <w:gridSpan w:val="3"/>
            <w:tcMar>
              <w:left w:w="0" w:type="dxa"/>
              <w:right w:w="0" w:type="dxa"/>
            </w:tcMar>
          </w:tcPr>
          <w:p w14:paraId="4B798B06" w14:textId="77777777" w:rsidR="00983D7F" w:rsidRPr="00983D7F" w:rsidRDefault="00983D7F" w:rsidP="00983D7F">
            <w:pPr>
              <w:jc w:val="center"/>
              <w:rPr>
                <w:bCs/>
                <w:sz w:val="20"/>
                <w:szCs w:val="20"/>
              </w:rPr>
            </w:pPr>
            <w:r w:rsidRPr="00983D7F">
              <w:rPr>
                <w:bCs/>
                <w:sz w:val="20"/>
                <w:szCs w:val="20"/>
              </w:rPr>
              <w:t>в т.ч. по годам реализации</w:t>
            </w:r>
          </w:p>
        </w:tc>
      </w:tr>
      <w:tr w:rsidR="00983D7F" w:rsidRPr="00983D7F" w14:paraId="7FC3A56A" w14:textId="77777777" w:rsidTr="00F95151">
        <w:trPr>
          <w:trHeight w:val="210"/>
          <w:jc w:val="center"/>
        </w:trPr>
        <w:tc>
          <w:tcPr>
            <w:tcW w:w="226" w:type="pct"/>
            <w:vMerge/>
            <w:tcMar>
              <w:left w:w="0" w:type="dxa"/>
              <w:right w:w="0" w:type="dxa"/>
            </w:tcMar>
            <w:vAlign w:val="center"/>
            <w:hideMark/>
          </w:tcPr>
          <w:p w14:paraId="2E2EC241" w14:textId="77777777" w:rsidR="00983D7F" w:rsidRPr="00983D7F" w:rsidRDefault="00983D7F" w:rsidP="00983D7F">
            <w:pPr>
              <w:rPr>
                <w:bCs/>
                <w:sz w:val="20"/>
                <w:szCs w:val="20"/>
              </w:rPr>
            </w:pPr>
          </w:p>
        </w:tc>
        <w:tc>
          <w:tcPr>
            <w:tcW w:w="1169" w:type="pct"/>
            <w:vMerge/>
            <w:tcMar>
              <w:left w:w="0" w:type="dxa"/>
              <w:right w:w="0" w:type="dxa"/>
            </w:tcMar>
            <w:vAlign w:val="center"/>
            <w:hideMark/>
          </w:tcPr>
          <w:p w14:paraId="52DF0B62" w14:textId="77777777" w:rsidR="00983D7F" w:rsidRPr="00983D7F" w:rsidRDefault="00983D7F" w:rsidP="00983D7F">
            <w:pPr>
              <w:rPr>
                <w:bCs/>
                <w:sz w:val="20"/>
                <w:szCs w:val="20"/>
              </w:rPr>
            </w:pPr>
          </w:p>
        </w:tc>
        <w:tc>
          <w:tcPr>
            <w:tcW w:w="972" w:type="pct"/>
            <w:shd w:val="clear" w:color="auto" w:fill="auto"/>
            <w:tcMar>
              <w:left w:w="0" w:type="dxa"/>
              <w:right w:w="0" w:type="dxa"/>
            </w:tcMar>
            <w:vAlign w:val="center"/>
            <w:hideMark/>
          </w:tcPr>
          <w:p w14:paraId="51C48B49" w14:textId="77777777" w:rsidR="00983D7F" w:rsidRPr="00983D7F" w:rsidRDefault="00983D7F" w:rsidP="00983D7F">
            <w:pPr>
              <w:jc w:val="center"/>
              <w:rPr>
                <w:bCs/>
                <w:iCs/>
                <w:sz w:val="20"/>
                <w:szCs w:val="20"/>
              </w:rPr>
            </w:pPr>
            <w:r w:rsidRPr="00983D7F">
              <w:rPr>
                <w:bCs/>
                <w:iCs/>
                <w:sz w:val="20"/>
                <w:szCs w:val="20"/>
              </w:rPr>
              <w:t>теплоснабжение</w:t>
            </w:r>
          </w:p>
        </w:tc>
        <w:tc>
          <w:tcPr>
            <w:tcW w:w="624" w:type="pct"/>
            <w:vMerge/>
            <w:tcMar>
              <w:left w:w="0" w:type="dxa"/>
              <w:right w:w="0" w:type="dxa"/>
            </w:tcMar>
            <w:vAlign w:val="center"/>
            <w:hideMark/>
          </w:tcPr>
          <w:p w14:paraId="7C2063CE" w14:textId="77777777" w:rsidR="00983D7F" w:rsidRPr="00983D7F" w:rsidRDefault="00983D7F" w:rsidP="00983D7F">
            <w:pPr>
              <w:rPr>
                <w:bCs/>
                <w:sz w:val="20"/>
                <w:szCs w:val="20"/>
              </w:rPr>
            </w:pPr>
          </w:p>
        </w:tc>
        <w:tc>
          <w:tcPr>
            <w:tcW w:w="677" w:type="pct"/>
            <w:tcMar>
              <w:left w:w="0" w:type="dxa"/>
              <w:right w:w="0" w:type="dxa"/>
            </w:tcMar>
            <w:vAlign w:val="center"/>
          </w:tcPr>
          <w:p w14:paraId="01A1D272" w14:textId="77777777" w:rsidR="00983D7F" w:rsidRPr="00983D7F" w:rsidRDefault="00983D7F" w:rsidP="00983D7F">
            <w:pPr>
              <w:jc w:val="center"/>
              <w:rPr>
                <w:sz w:val="20"/>
                <w:szCs w:val="20"/>
              </w:rPr>
            </w:pPr>
            <w:r w:rsidRPr="00983D7F">
              <w:rPr>
                <w:sz w:val="20"/>
                <w:szCs w:val="20"/>
              </w:rPr>
              <w:t>2023</w:t>
            </w:r>
          </w:p>
        </w:tc>
        <w:tc>
          <w:tcPr>
            <w:tcW w:w="686" w:type="pct"/>
            <w:tcMar>
              <w:left w:w="0" w:type="dxa"/>
              <w:right w:w="0" w:type="dxa"/>
            </w:tcMar>
            <w:vAlign w:val="center"/>
          </w:tcPr>
          <w:p w14:paraId="38131597" w14:textId="77777777" w:rsidR="00983D7F" w:rsidRPr="00983D7F" w:rsidRDefault="00983D7F" w:rsidP="00983D7F">
            <w:pPr>
              <w:jc w:val="center"/>
              <w:rPr>
                <w:sz w:val="20"/>
                <w:szCs w:val="20"/>
              </w:rPr>
            </w:pPr>
            <w:r w:rsidRPr="00983D7F">
              <w:rPr>
                <w:sz w:val="20"/>
                <w:szCs w:val="20"/>
              </w:rPr>
              <w:t>2024</w:t>
            </w:r>
          </w:p>
        </w:tc>
        <w:tc>
          <w:tcPr>
            <w:tcW w:w="646" w:type="pct"/>
            <w:tcMar>
              <w:left w:w="0" w:type="dxa"/>
              <w:right w:w="0" w:type="dxa"/>
            </w:tcMar>
            <w:vAlign w:val="center"/>
          </w:tcPr>
          <w:p w14:paraId="4F3001D8" w14:textId="77777777" w:rsidR="00983D7F" w:rsidRPr="00983D7F" w:rsidRDefault="00983D7F" w:rsidP="00983D7F">
            <w:pPr>
              <w:jc w:val="center"/>
              <w:rPr>
                <w:sz w:val="20"/>
                <w:szCs w:val="20"/>
              </w:rPr>
            </w:pPr>
            <w:r w:rsidRPr="00983D7F">
              <w:rPr>
                <w:sz w:val="20"/>
                <w:szCs w:val="20"/>
              </w:rPr>
              <w:t>2025</w:t>
            </w:r>
          </w:p>
        </w:tc>
      </w:tr>
      <w:tr w:rsidR="00983D7F" w:rsidRPr="00983D7F" w14:paraId="389711CC" w14:textId="77777777" w:rsidTr="00F95151">
        <w:trPr>
          <w:trHeight w:val="255"/>
          <w:jc w:val="center"/>
        </w:trPr>
        <w:tc>
          <w:tcPr>
            <w:tcW w:w="226" w:type="pct"/>
            <w:shd w:val="clear" w:color="auto" w:fill="auto"/>
            <w:tcMar>
              <w:left w:w="0" w:type="dxa"/>
              <w:right w:w="0" w:type="dxa"/>
            </w:tcMar>
            <w:vAlign w:val="center"/>
          </w:tcPr>
          <w:p w14:paraId="0FADCD92" w14:textId="77777777" w:rsidR="00983D7F" w:rsidRPr="00983D7F" w:rsidRDefault="00983D7F" w:rsidP="00983D7F">
            <w:pPr>
              <w:jc w:val="center"/>
              <w:rPr>
                <w:bCs/>
                <w:sz w:val="20"/>
                <w:szCs w:val="20"/>
              </w:rPr>
            </w:pPr>
            <w:r w:rsidRPr="00983D7F">
              <w:rPr>
                <w:bCs/>
                <w:sz w:val="20"/>
                <w:szCs w:val="20"/>
              </w:rPr>
              <w:t>1</w:t>
            </w:r>
          </w:p>
        </w:tc>
        <w:tc>
          <w:tcPr>
            <w:tcW w:w="1169" w:type="pct"/>
            <w:shd w:val="clear" w:color="auto" w:fill="auto"/>
            <w:tcMar>
              <w:left w:w="0" w:type="dxa"/>
              <w:right w:w="0" w:type="dxa"/>
            </w:tcMar>
            <w:vAlign w:val="center"/>
          </w:tcPr>
          <w:p w14:paraId="19B40979" w14:textId="77777777" w:rsidR="00983D7F" w:rsidRPr="00983D7F" w:rsidRDefault="00983D7F" w:rsidP="00983D7F">
            <w:pPr>
              <w:jc w:val="center"/>
              <w:rPr>
                <w:bCs/>
                <w:sz w:val="20"/>
                <w:szCs w:val="20"/>
              </w:rPr>
            </w:pPr>
            <w:r w:rsidRPr="00983D7F">
              <w:rPr>
                <w:bCs/>
                <w:sz w:val="20"/>
                <w:szCs w:val="20"/>
              </w:rPr>
              <w:t>2</w:t>
            </w:r>
          </w:p>
        </w:tc>
        <w:tc>
          <w:tcPr>
            <w:tcW w:w="972" w:type="pct"/>
            <w:shd w:val="clear" w:color="auto" w:fill="auto"/>
            <w:tcMar>
              <w:left w:w="0" w:type="dxa"/>
              <w:right w:w="0" w:type="dxa"/>
            </w:tcMar>
            <w:vAlign w:val="center"/>
          </w:tcPr>
          <w:p w14:paraId="2ADC199C" w14:textId="77777777" w:rsidR="00983D7F" w:rsidRPr="00983D7F" w:rsidRDefault="00983D7F" w:rsidP="00983D7F">
            <w:pPr>
              <w:jc w:val="center"/>
              <w:rPr>
                <w:bCs/>
                <w:sz w:val="20"/>
                <w:szCs w:val="20"/>
              </w:rPr>
            </w:pPr>
            <w:r w:rsidRPr="00983D7F">
              <w:rPr>
                <w:bCs/>
                <w:sz w:val="20"/>
                <w:szCs w:val="20"/>
              </w:rPr>
              <w:t>3</w:t>
            </w:r>
          </w:p>
        </w:tc>
        <w:tc>
          <w:tcPr>
            <w:tcW w:w="624" w:type="pct"/>
            <w:shd w:val="clear" w:color="auto" w:fill="auto"/>
            <w:tcMar>
              <w:left w:w="0" w:type="dxa"/>
              <w:right w:w="0" w:type="dxa"/>
            </w:tcMar>
            <w:vAlign w:val="center"/>
          </w:tcPr>
          <w:p w14:paraId="58CF476B" w14:textId="77777777" w:rsidR="00983D7F" w:rsidRPr="00983D7F" w:rsidRDefault="00983D7F" w:rsidP="00983D7F">
            <w:pPr>
              <w:jc w:val="center"/>
              <w:rPr>
                <w:bCs/>
                <w:sz w:val="20"/>
                <w:szCs w:val="20"/>
              </w:rPr>
            </w:pPr>
            <w:r w:rsidRPr="00983D7F">
              <w:rPr>
                <w:bCs/>
                <w:sz w:val="20"/>
                <w:szCs w:val="20"/>
              </w:rPr>
              <w:t>4</w:t>
            </w:r>
          </w:p>
        </w:tc>
        <w:tc>
          <w:tcPr>
            <w:tcW w:w="677" w:type="pct"/>
            <w:shd w:val="clear" w:color="auto" w:fill="auto"/>
            <w:tcMar>
              <w:left w:w="0" w:type="dxa"/>
              <w:right w:w="0" w:type="dxa"/>
            </w:tcMar>
            <w:vAlign w:val="center"/>
          </w:tcPr>
          <w:p w14:paraId="22F3B43B" w14:textId="77777777" w:rsidR="00983D7F" w:rsidRPr="00983D7F" w:rsidRDefault="00983D7F" w:rsidP="00983D7F">
            <w:pPr>
              <w:jc w:val="center"/>
              <w:rPr>
                <w:bCs/>
                <w:sz w:val="20"/>
                <w:szCs w:val="20"/>
              </w:rPr>
            </w:pPr>
            <w:r w:rsidRPr="00983D7F">
              <w:rPr>
                <w:bCs/>
                <w:sz w:val="20"/>
                <w:szCs w:val="20"/>
              </w:rPr>
              <w:t>5</w:t>
            </w:r>
          </w:p>
        </w:tc>
        <w:tc>
          <w:tcPr>
            <w:tcW w:w="686" w:type="pct"/>
            <w:shd w:val="clear" w:color="auto" w:fill="auto"/>
            <w:tcMar>
              <w:left w:w="0" w:type="dxa"/>
              <w:right w:w="0" w:type="dxa"/>
            </w:tcMar>
            <w:vAlign w:val="center"/>
          </w:tcPr>
          <w:p w14:paraId="7A560589" w14:textId="77777777" w:rsidR="00983D7F" w:rsidRPr="00983D7F" w:rsidRDefault="00983D7F" w:rsidP="00983D7F">
            <w:pPr>
              <w:jc w:val="center"/>
              <w:rPr>
                <w:bCs/>
                <w:sz w:val="20"/>
                <w:szCs w:val="20"/>
              </w:rPr>
            </w:pPr>
            <w:r w:rsidRPr="00983D7F">
              <w:rPr>
                <w:bCs/>
                <w:sz w:val="20"/>
                <w:szCs w:val="20"/>
              </w:rPr>
              <w:t>6</w:t>
            </w:r>
          </w:p>
        </w:tc>
        <w:tc>
          <w:tcPr>
            <w:tcW w:w="646" w:type="pct"/>
            <w:shd w:val="clear" w:color="auto" w:fill="auto"/>
            <w:tcMar>
              <w:left w:w="0" w:type="dxa"/>
              <w:right w:w="0" w:type="dxa"/>
            </w:tcMar>
            <w:vAlign w:val="center"/>
          </w:tcPr>
          <w:p w14:paraId="511F4B42" w14:textId="77777777" w:rsidR="00983D7F" w:rsidRPr="00983D7F" w:rsidRDefault="00983D7F" w:rsidP="00983D7F">
            <w:pPr>
              <w:jc w:val="center"/>
              <w:rPr>
                <w:bCs/>
                <w:sz w:val="20"/>
                <w:szCs w:val="20"/>
              </w:rPr>
            </w:pPr>
            <w:r w:rsidRPr="00983D7F">
              <w:rPr>
                <w:bCs/>
                <w:sz w:val="20"/>
                <w:szCs w:val="20"/>
              </w:rPr>
              <w:t>7</w:t>
            </w:r>
          </w:p>
        </w:tc>
      </w:tr>
      <w:tr w:rsidR="00983D7F" w:rsidRPr="00983D7F" w14:paraId="2021470B" w14:textId="77777777" w:rsidTr="00F95151">
        <w:trPr>
          <w:trHeight w:val="255"/>
          <w:jc w:val="center"/>
        </w:trPr>
        <w:tc>
          <w:tcPr>
            <w:tcW w:w="226" w:type="pct"/>
            <w:shd w:val="clear" w:color="auto" w:fill="auto"/>
            <w:tcMar>
              <w:left w:w="0" w:type="dxa"/>
              <w:right w:w="0" w:type="dxa"/>
            </w:tcMar>
            <w:vAlign w:val="center"/>
            <w:hideMark/>
          </w:tcPr>
          <w:p w14:paraId="16928B64" w14:textId="77777777" w:rsidR="00983D7F" w:rsidRPr="00983D7F" w:rsidRDefault="00983D7F" w:rsidP="00983D7F">
            <w:pPr>
              <w:jc w:val="center"/>
              <w:rPr>
                <w:bCs/>
              </w:rPr>
            </w:pPr>
            <w:r w:rsidRPr="00983D7F">
              <w:rPr>
                <w:bCs/>
              </w:rPr>
              <w:t>1</w:t>
            </w:r>
          </w:p>
        </w:tc>
        <w:tc>
          <w:tcPr>
            <w:tcW w:w="1169" w:type="pct"/>
            <w:shd w:val="clear" w:color="auto" w:fill="auto"/>
            <w:tcMar>
              <w:left w:w="0" w:type="dxa"/>
              <w:right w:w="0" w:type="dxa"/>
            </w:tcMar>
            <w:vAlign w:val="center"/>
            <w:hideMark/>
          </w:tcPr>
          <w:p w14:paraId="0EFA2B5C" w14:textId="77777777" w:rsidR="00983D7F" w:rsidRPr="00983D7F" w:rsidRDefault="00983D7F" w:rsidP="00983D7F">
            <w:pPr>
              <w:rPr>
                <w:bCs/>
              </w:rPr>
            </w:pPr>
            <w:r w:rsidRPr="00983D7F">
              <w:rPr>
                <w:bCs/>
              </w:rPr>
              <w:t>Собственные средства</w:t>
            </w:r>
          </w:p>
        </w:tc>
        <w:tc>
          <w:tcPr>
            <w:tcW w:w="972" w:type="pct"/>
            <w:shd w:val="clear" w:color="auto" w:fill="auto"/>
            <w:tcMar>
              <w:left w:w="0" w:type="dxa"/>
              <w:right w:w="0" w:type="dxa"/>
            </w:tcMar>
            <w:vAlign w:val="center"/>
          </w:tcPr>
          <w:p w14:paraId="2E5E2C75" w14:textId="77777777" w:rsidR="00983D7F" w:rsidRPr="00983D7F" w:rsidRDefault="00983D7F" w:rsidP="00983D7F">
            <w:pPr>
              <w:jc w:val="center"/>
              <w:rPr>
                <w:bCs/>
              </w:rPr>
            </w:pPr>
            <w:r w:rsidRPr="00983D7F">
              <w:rPr>
                <w:bCs/>
              </w:rPr>
              <w:t>4322</w:t>
            </w:r>
          </w:p>
        </w:tc>
        <w:tc>
          <w:tcPr>
            <w:tcW w:w="624" w:type="pct"/>
            <w:shd w:val="clear" w:color="auto" w:fill="auto"/>
            <w:tcMar>
              <w:left w:w="0" w:type="dxa"/>
              <w:right w:w="0" w:type="dxa"/>
            </w:tcMar>
            <w:vAlign w:val="center"/>
          </w:tcPr>
          <w:p w14:paraId="6DDC5BA5" w14:textId="77777777" w:rsidR="00983D7F" w:rsidRPr="00983D7F" w:rsidRDefault="00983D7F" w:rsidP="00983D7F">
            <w:pPr>
              <w:jc w:val="center"/>
              <w:rPr>
                <w:bCs/>
              </w:rPr>
            </w:pPr>
            <w:r w:rsidRPr="00983D7F">
              <w:rPr>
                <w:bCs/>
              </w:rPr>
              <w:t>4322</w:t>
            </w:r>
          </w:p>
        </w:tc>
        <w:tc>
          <w:tcPr>
            <w:tcW w:w="677" w:type="pct"/>
            <w:shd w:val="clear" w:color="auto" w:fill="auto"/>
            <w:tcMar>
              <w:left w:w="0" w:type="dxa"/>
              <w:right w:w="0" w:type="dxa"/>
            </w:tcMar>
            <w:vAlign w:val="center"/>
          </w:tcPr>
          <w:p w14:paraId="39B4AC4C" w14:textId="77777777" w:rsidR="00983D7F" w:rsidRPr="00983D7F" w:rsidRDefault="00983D7F" w:rsidP="00983D7F">
            <w:pPr>
              <w:jc w:val="center"/>
              <w:rPr>
                <w:bCs/>
              </w:rPr>
            </w:pPr>
            <w:r w:rsidRPr="00983D7F">
              <w:rPr>
                <w:bCs/>
              </w:rPr>
              <w:t>1510</w:t>
            </w:r>
          </w:p>
        </w:tc>
        <w:tc>
          <w:tcPr>
            <w:tcW w:w="686" w:type="pct"/>
            <w:shd w:val="clear" w:color="auto" w:fill="auto"/>
            <w:tcMar>
              <w:left w:w="0" w:type="dxa"/>
              <w:right w:w="0" w:type="dxa"/>
            </w:tcMar>
            <w:vAlign w:val="center"/>
          </w:tcPr>
          <w:p w14:paraId="6342B40D" w14:textId="77777777" w:rsidR="00983D7F" w:rsidRPr="00983D7F" w:rsidRDefault="00983D7F" w:rsidP="00983D7F">
            <w:pPr>
              <w:jc w:val="center"/>
              <w:rPr>
                <w:bCs/>
              </w:rPr>
            </w:pPr>
            <w:r w:rsidRPr="00983D7F">
              <w:rPr>
                <w:bCs/>
              </w:rPr>
              <w:t>1664</w:t>
            </w:r>
          </w:p>
        </w:tc>
        <w:tc>
          <w:tcPr>
            <w:tcW w:w="646" w:type="pct"/>
            <w:shd w:val="clear" w:color="auto" w:fill="auto"/>
            <w:tcMar>
              <w:left w:w="0" w:type="dxa"/>
              <w:right w:w="0" w:type="dxa"/>
            </w:tcMar>
            <w:vAlign w:val="center"/>
          </w:tcPr>
          <w:p w14:paraId="11024BC4" w14:textId="77777777" w:rsidR="00983D7F" w:rsidRPr="00983D7F" w:rsidRDefault="00983D7F" w:rsidP="00983D7F">
            <w:pPr>
              <w:jc w:val="center"/>
              <w:rPr>
                <w:bCs/>
              </w:rPr>
            </w:pPr>
            <w:r w:rsidRPr="00983D7F">
              <w:rPr>
                <w:bCs/>
              </w:rPr>
              <w:t>1148</w:t>
            </w:r>
          </w:p>
        </w:tc>
      </w:tr>
      <w:tr w:rsidR="00983D7F" w:rsidRPr="00983D7F" w14:paraId="33E07B90" w14:textId="77777777" w:rsidTr="00F95151">
        <w:trPr>
          <w:trHeight w:val="255"/>
          <w:jc w:val="center"/>
        </w:trPr>
        <w:tc>
          <w:tcPr>
            <w:tcW w:w="226" w:type="pct"/>
            <w:shd w:val="clear" w:color="auto" w:fill="auto"/>
            <w:tcMar>
              <w:left w:w="0" w:type="dxa"/>
              <w:right w:w="0" w:type="dxa"/>
            </w:tcMar>
            <w:vAlign w:val="center"/>
            <w:hideMark/>
          </w:tcPr>
          <w:p w14:paraId="37AF243F" w14:textId="77777777" w:rsidR="00983D7F" w:rsidRPr="00983D7F" w:rsidRDefault="00983D7F" w:rsidP="00983D7F">
            <w:pPr>
              <w:jc w:val="center"/>
            </w:pPr>
            <w:r w:rsidRPr="00983D7F">
              <w:t>1.1</w:t>
            </w:r>
          </w:p>
        </w:tc>
        <w:tc>
          <w:tcPr>
            <w:tcW w:w="1169" w:type="pct"/>
            <w:shd w:val="clear" w:color="auto" w:fill="auto"/>
            <w:tcMar>
              <w:left w:w="0" w:type="dxa"/>
              <w:right w:w="0" w:type="dxa"/>
            </w:tcMar>
            <w:vAlign w:val="center"/>
            <w:hideMark/>
          </w:tcPr>
          <w:p w14:paraId="550E6804" w14:textId="77777777" w:rsidR="00983D7F" w:rsidRPr="00983D7F" w:rsidRDefault="00983D7F" w:rsidP="00983D7F">
            <w:r w:rsidRPr="00983D7F">
              <w:t>амортизационные отчисления</w:t>
            </w:r>
          </w:p>
        </w:tc>
        <w:tc>
          <w:tcPr>
            <w:tcW w:w="972" w:type="pct"/>
            <w:shd w:val="clear" w:color="auto" w:fill="auto"/>
            <w:tcMar>
              <w:left w:w="0" w:type="dxa"/>
              <w:right w:w="0" w:type="dxa"/>
            </w:tcMar>
            <w:vAlign w:val="center"/>
          </w:tcPr>
          <w:p w14:paraId="24B94735" w14:textId="77777777" w:rsidR="00983D7F" w:rsidRPr="00983D7F" w:rsidRDefault="00983D7F" w:rsidP="00983D7F">
            <w:pPr>
              <w:jc w:val="center"/>
            </w:pPr>
            <w:r w:rsidRPr="00983D7F">
              <w:t>468</w:t>
            </w:r>
          </w:p>
        </w:tc>
        <w:tc>
          <w:tcPr>
            <w:tcW w:w="624" w:type="pct"/>
            <w:shd w:val="clear" w:color="auto" w:fill="auto"/>
            <w:tcMar>
              <w:left w:w="0" w:type="dxa"/>
              <w:right w:w="0" w:type="dxa"/>
            </w:tcMar>
            <w:vAlign w:val="center"/>
          </w:tcPr>
          <w:p w14:paraId="72ED895A" w14:textId="77777777" w:rsidR="00983D7F" w:rsidRPr="00983D7F" w:rsidRDefault="00983D7F" w:rsidP="00983D7F">
            <w:pPr>
              <w:jc w:val="center"/>
            </w:pPr>
            <w:r w:rsidRPr="00983D7F">
              <w:t>468</w:t>
            </w:r>
          </w:p>
        </w:tc>
        <w:tc>
          <w:tcPr>
            <w:tcW w:w="677" w:type="pct"/>
            <w:shd w:val="clear" w:color="auto" w:fill="auto"/>
            <w:tcMar>
              <w:left w:w="0" w:type="dxa"/>
              <w:right w:w="0" w:type="dxa"/>
            </w:tcMar>
            <w:vAlign w:val="center"/>
          </w:tcPr>
          <w:p w14:paraId="1DBB3E61" w14:textId="77777777" w:rsidR="00983D7F" w:rsidRPr="00983D7F" w:rsidRDefault="00983D7F" w:rsidP="00983D7F">
            <w:pPr>
              <w:jc w:val="center"/>
            </w:pPr>
            <w:r w:rsidRPr="00983D7F">
              <w:t>0</w:t>
            </w:r>
          </w:p>
        </w:tc>
        <w:tc>
          <w:tcPr>
            <w:tcW w:w="686" w:type="pct"/>
            <w:shd w:val="clear" w:color="auto" w:fill="auto"/>
            <w:tcMar>
              <w:left w:w="0" w:type="dxa"/>
              <w:right w:w="0" w:type="dxa"/>
            </w:tcMar>
            <w:vAlign w:val="center"/>
          </w:tcPr>
          <w:p w14:paraId="3354CC4E" w14:textId="77777777" w:rsidR="00983D7F" w:rsidRPr="00983D7F" w:rsidRDefault="00983D7F" w:rsidP="00983D7F">
            <w:pPr>
              <w:jc w:val="center"/>
            </w:pPr>
            <w:r w:rsidRPr="00983D7F">
              <w:t>151</w:t>
            </w:r>
          </w:p>
        </w:tc>
        <w:tc>
          <w:tcPr>
            <w:tcW w:w="646" w:type="pct"/>
            <w:shd w:val="clear" w:color="auto" w:fill="auto"/>
            <w:tcMar>
              <w:left w:w="0" w:type="dxa"/>
              <w:right w:w="0" w:type="dxa"/>
            </w:tcMar>
            <w:vAlign w:val="center"/>
          </w:tcPr>
          <w:p w14:paraId="572EA799" w14:textId="77777777" w:rsidR="00983D7F" w:rsidRPr="00983D7F" w:rsidRDefault="00983D7F" w:rsidP="00983D7F">
            <w:pPr>
              <w:jc w:val="center"/>
            </w:pPr>
            <w:r w:rsidRPr="00983D7F">
              <w:t>317</w:t>
            </w:r>
          </w:p>
        </w:tc>
      </w:tr>
      <w:tr w:rsidR="00983D7F" w:rsidRPr="00983D7F" w14:paraId="668F5DAE" w14:textId="77777777" w:rsidTr="00F95151">
        <w:trPr>
          <w:trHeight w:val="510"/>
          <w:jc w:val="center"/>
        </w:trPr>
        <w:tc>
          <w:tcPr>
            <w:tcW w:w="226" w:type="pct"/>
            <w:shd w:val="clear" w:color="auto" w:fill="auto"/>
            <w:tcMar>
              <w:left w:w="0" w:type="dxa"/>
              <w:right w:w="0" w:type="dxa"/>
            </w:tcMar>
            <w:vAlign w:val="center"/>
            <w:hideMark/>
          </w:tcPr>
          <w:p w14:paraId="45F11B21" w14:textId="77777777" w:rsidR="00983D7F" w:rsidRPr="00983D7F" w:rsidRDefault="00983D7F" w:rsidP="00983D7F">
            <w:pPr>
              <w:jc w:val="center"/>
            </w:pPr>
            <w:r w:rsidRPr="00983D7F">
              <w:t>1.2</w:t>
            </w:r>
          </w:p>
        </w:tc>
        <w:tc>
          <w:tcPr>
            <w:tcW w:w="1169" w:type="pct"/>
            <w:shd w:val="clear" w:color="auto" w:fill="auto"/>
            <w:tcMar>
              <w:left w:w="0" w:type="dxa"/>
              <w:right w:w="0" w:type="dxa"/>
            </w:tcMar>
            <w:vAlign w:val="center"/>
            <w:hideMark/>
          </w:tcPr>
          <w:p w14:paraId="4DAA9655" w14:textId="77777777" w:rsidR="00983D7F" w:rsidRPr="00983D7F" w:rsidRDefault="00983D7F" w:rsidP="00983D7F">
            <w:r w:rsidRPr="00983D7F">
              <w:t>прибыль, направленная на инвестиции</w:t>
            </w:r>
          </w:p>
        </w:tc>
        <w:tc>
          <w:tcPr>
            <w:tcW w:w="972" w:type="pct"/>
            <w:shd w:val="clear" w:color="auto" w:fill="auto"/>
            <w:tcMar>
              <w:left w:w="0" w:type="dxa"/>
              <w:right w:w="0" w:type="dxa"/>
            </w:tcMar>
            <w:vAlign w:val="center"/>
          </w:tcPr>
          <w:p w14:paraId="24561073" w14:textId="77777777" w:rsidR="00983D7F" w:rsidRPr="00983D7F" w:rsidRDefault="00983D7F" w:rsidP="00983D7F">
            <w:pPr>
              <w:jc w:val="center"/>
            </w:pPr>
            <w:r w:rsidRPr="00983D7F">
              <w:t>3854</w:t>
            </w:r>
          </w:p>
        </w:tc>
        <w:tc>
          <w:tcPr>
            <w:tcW w:w="624" w:type="pct"/>
            <w:shd w:val="clear" w:color="auto" w:fill="auto"/>
            <w:tcMar>
              <w:left w:w="0" w:type="dxa"/>
              <w:right w:w="0" w:type="dxa"/>
            </w:tcMar>
            <w:vAlign w:val="center"/>
          </w:tcPr>
          <w:p w14:paraId="14C1CFE4" w14:textId="77777777" w:rsidR="00983D7F" w:rsidRPr="00983D7F" w:rsidRDefault="00983D7F" w:rsidP="00983D7F">
            <w:pPr>
              <w:jc w:val="center"/>
            </w:pPr>
            <w:r w:rsidRPr="00983D7F">
              <w:t>3854</w:t>
            </w:r>
          </w:p>
        </w:tc>
        <w:tc>
          <w:tcPr>
            <w:tcW w:w="677" w:type="pct"/>
            <w:shd w:val="clear" w:color="auto" w:fill="auto"/>
            <w:tcMar>
              <w:left w:w="0" w:type="dxa"/>
              <w:right w:w="0" w:type="dxa"/>
            </w:tcMar>
            <w:vAlign w:val="center"/>
          </w:tcPr>
          <w:p w14:paraId="6A511593" w14:textId="77777777" w:rsidR="00983D7F" w:rsidRPr="00983D7F" w:rsidRDefault="00983D7F" w:rsidP="00983D7F">
            <w:pPr>
              <w:jc w:val="center"/>
            </w:pPr>
            <w:r w:rsidRPr="00983D7F">
              <w:t>1510</w:t>
            </w:r>
          </w:p>
        </w:tc>
        <w:tc>
          <w:tcPr>
            <w:tcW w:w="686" w:type="pct"/>
            <w:shd w:val="clear" w:color="auto" w:fill="auto"/>
            <w:tcMar>
              <w:left w:w="0" w:type="dxa"/>
              <w:right w:w="0" w:type="dxa"/>
            </w:tcMar>
            <w:vAlign w:val="center"/>
          </w:tcPr>
          <w:p w14:paraId="43B587A3" w14:textId="77777777" w:rsidR="00983D7F" w:rsidRPr="00983D7F" w:rsidRDefault="00983D7F" w:rsidP="00983D7F">
            <w:pPr>
              <w:jc w:val="center"/>
            </w:pPr>
            <w:r w:rsidRPr="00983D7F">
              <w:t>1513</w:t>
            </w:r>
          </w:p>
        </w:tc>
        <w:tc>
          <w:tcPr>
            <w:tcW w:w="646" w:type="pct"/>
            <w:shd w:val="clear" w:color="auto" w:fill="auto"/>
            <w:tcMar>
              <w:left w:w="0" w:type="dxa"/>
              <w:right w:w="0" w:type="dxa"/>
            </w:tcMar>
            <w:vAlign w:val="center"/>
          </w:tcPr>
          <w:p w14:paraId="26214CE3" w14:textId="77777777" w:rsidR="00983D7F" w:rsidRPr="00983D7F" w:rsidRDefault="00983D7F" w:rsidP="00983D7F">
            <w:pPr>
              <w:jc w:val="center"/>
            </w:pPr>
            <w:r w:rsidRPr="00983D7F">
              <w:t>831</w:t>
            </w:r>
          </w:p>
        </w:tc>
      </w:tr>
      <w:tr w:rsidR="00983D7F" w:rsidRPr="00983D7F" w14:paraId="7CC230D8" w14:textId="77777777" w:rsidTr="00F95151">
        <w:trPr>
          <w:trHeight w:val="255"/>
          <w:jc w:val="center"/>
        </w:trPr>
        <w:tc>
          <w:tcPr>
            <w:tcW w:w="226" w:type="pct"/>
            <w:shd w:val="clear" w:color="auto" w:fill="auto"/>
            <w:tcMar>
              <w:left w:w="0" w:type="dxa"/>
              <w:right w:w="0" w:type="dxa"/>
            </w:tcMar>
            <w:vAlign w:val="center"/>
            <w:hideMark/>
          </w:tcPr>
          <w:p w14:paraId="2509C56A" w14:textId="77777777" w:rsidR="00983D7F" w:rsidRPr="00983D7F" w:rsidRDefault="00983D7F" w:rsidP="00983D7F">
            <w:pPr>
              <w:jc w:val="center"/>
              <w:rPr>
                <w:bCs/>
              </w:rPr>
            </w:pPr>
            <w:r w:rsidRPr="00983D7F">
              <w:rPr>
                <w:bCs/>
              </w:rPr>
              <w:t>2</w:t>
            </w:r>
          </w:p>
        </w:tc>
        <w:tc>
          <w:tcPr>
            <w:tcW w:w="1169" w:type="pct"/>
            <w:shd w:val="clear" w:color="auto" w:fill="auto"/>
            <w:tcMar>
              <w:left w:w="0" w:type="dxa"/>
              <w:right w:w="0" w:type="dxa"/>
            </w:tcMar>
            <w:vAlign w:val="center"/>
            <w:hideMark/>
          </w:tcPr>
          <w:p w14:paraId="02E727E3" w14:textId="77777777" w:rsidR="00983D7F" w:rsidRPr="00983D7F" w:rsidRDefault="00983D7F" w:rsidP="00983D7F">
            <w:pPr>
              <w:rPr>
                <w:bCs/>
              </w:rPr>
            </w:pPr>
            <w:r w:rsidRPr="00983D7F">
              <w:rPr>
                <w:bCs/>
              </w:rPr>
              <w:t>Привлеченные средства</w:t>
            </w:r>
          </w:p>
        </w:tc>
        <w:tc>
          <w:tcPr>
            <w:tcW w:w="972" w:type="pct"/>
            <w:shd w:val="clear" w:color="auto" w:fill="auto"/>
            <w:tcMar>
              <w:left w:w="0" w:type="dxa"/>
              <w:right w:w="0" w:type="dxa"/>
            </w:tcMar>
            <w:vAlign w:val="center"/>
          </w:tcPr>
          <w:p w14:paraId="78F1E1AA" w14:textId="77777777" w:rsidR="00983D7F" w:rsidRPr="00983D7F" w:rsidRDefault="00983D7F" w:rsidP="00983D7F">
            <w:pPr>
              <w:jc w:val="center"/>
              <w:rPr>
                <w:bCs/>
              </w:rPr>
            </w:pPr>
            <w:r w:rsidRPr="00983D7F">
              <w:rPr>
                <w:bCs/>
              </w:rPr>
              <w:t>0</w:t>
            </w:r>
          </w:p>
        </w:tc>
        <w:tc>
          <w:tcPr>
            <w:tcW w:w="624" w:type="pct"/>
            <w:shd w:val="clear" w:color="auto" w:fill="auto"/>
            <w:tcMar>
              <w:left w:w="0" w:type="dxa"/>
              <w:right w:w="0" w:type="dxa"/>
            </w:tcMar>
            <w:vAlign w:val="center"/>
          </w:tcPr>
          <w:p w14:paraId="726B2B6C" w14:textId="77777777" w:rsidR="00983D7F" w:rsidRPr="00983D7F" w:rsidRDefault="00983D7F" w:rsidP="00983D7F">
            <w:pPr>
              <w:jc w:val="center"/>
            </w:pPr>
            <w:r w:rsidRPr="00983D7F">
              <w:t>0</w:t>
            </w:r>
          </w:p>
        </w:tc>
        <w:tc>
          <w:tcPr>
            <w:tcW w:w="677" w:type="pct"/>
            <w:shd w:val="clear" w:color="auto" w:fill="auto"/>
            <w:tcMar>
              <w:left w:w="0" w:type="dxa"/>
              <w:right w:w="0" w:type="dxa"/>
            </w:tcMar>
            <w:vAlign w:val="center"/>
          </w:tcPr>
          <w:p w14:paraId="146DB7F6" w14:textId="77777777" w:rsidR="00983D7F" w:rsidRPr="00983D7F" w:rsidRDefault="00983D7F" w:rsidP="00983D7F">
            <w:pPr>
              <w:jc w:val="center"/>
            </w:pPr>
            <w:r w:rsidRPr="00983D7F">
              <w:t>0</w:t>
            </w:r>
          </w:p>
        </w:tc>
        <w:tc>
          <w:tcPr>
            <w:tcW w:w="686" w:type="pct"/>
            <w:shd w:val="clear" w:color="auto" w:fill="auto"/>
            <w:tcMar>
              <w:left w:w="0" w:type="dxa"/>
              <w:right w:w="0" w:type="dxa"/>
            </w:tcMar>
            <w:vAlign w:val="center"/>
          </w:tcPr>
          <w:p w14:paraId="5037173B" w14:textId="77777777" w:rsidR="00983D7F" w:rsidRPr="00983D7F" w:rsidRDefault="00983D7F" w:rsidP="00983D7F">
            <w:pPr>
              <w:jc w:val="center"/>
            </w:pPr>
            <w:r w:rsidRPr="00983D7F">
              <w:t>0</w:t>
            </w:r>
          </w:p>
        </w:tc>
        <w:tc>
          <w:tcPr>
            <w:tcW w:w="646" w:type="pct"/>
            <w:shd w:val="clear" w:color="auto" w:fill="auto"/>
            <w:tcMar>
              <w:left w:w="0" w:type="dxa"/>
              <w:right w:w="0" w:type="dxa"/>
            </w:tcMar>
            <w:vAlign w:val="center"/>
          </w:tcPr>
          <w:p w14:paraId="6C831B7B" w14:textId="77777777" w:rsidR="00983D7F" w:rsidRPr="00983D7F" w:rsidRDefault="00983D7F" w:rsidP="00983D7F">
            <w:pPr>
              <w:jc w:val="center"/>
            </w:pPr>
            <w:r w:rsidRPr="00983D7F">
              <w:t>0</w:t>
            </w:r>
          </w:p>
        </w:tc>
      </w:tr>
      <w:tr w:rsidR="00983D7F" w:rsidRPr="00983D7F" w14:paraId="00567472" w14:textId="77777777" w:rsidTr="00F95151">
        <w:trPr>
          <w:trHeight w:val="510"/>
          <w:jc w:val="center"/>
        </w:trPr>
        <w:tc>
          <w:tcPr>
            <w:tcW w:w="226" w:type="pct"/>
            <w:shd w:val="clear" w:color="auto" w:fill="auto"/>
            <w:tcMar>
              <w:left w:w="0" w:type="dxa"/>
              <w:right w:w="0" w:type="dxa"/>
            </w:tcMar>
            <w:vAlign w:val="center"/>
            <w:hideMark/>
          </w:tcPr>
          <w:p w14:paraId="40D8D5B7" w14:textId="77777777" w:rsidR="00983D7F" w:rsidRPr="00983D7F" w:rsidRDefault="00983D7F" w:rsidP="00983D7F">
            <w:pPr>
              <w:jc w:val="center"/>
              <w:rPr>
                <w:bCs/>
              </w:rPr>
            </w:pPr>
            <w:r w:rsidRPr="00983D7F">
              <w:rPr>
                <w:bCs/>
              </w:rPr>
              <w:t>3</w:t>
            </w:r>
          </w:p>
        </w:tc>
        <w:tc>
          <w:tcPr>
            <w:tcW w:w="1169" w:type="pct"/>
            <w:shd w:val="clear" w:color="auto" w:fill="auto"/>
            <w:tcMar>
              <w:left w:w="0" w:type="dxa"/>
              <w:right w:w="0" w:type="dxa"/>
            </w:tcMar>
            <w:vAlign w:val="center"/>
            <w:hideMark/>
          </w:tcPr>
          <w:p w14:paraId="598BA213" w14:textId="77777777" w:rsidR="00983D7F" w:rsidRPr="00983D7F" w:rsidRDefault="00983D7F" w:rsidP="00983D7F">
            <w:pPr>
              <w:rPr>
                <w:bCs/>
              </w:rPr>
            </w:pPr>
            <w:r w:rsidRPr="00983D7F">
              <w:rPr>
                <w:bCs/>
              </w:rPr>
              <w:t>Бюджетное финансирование (средства местного бюджета)</w:t>
            </w:r>
          </w:p>
        </w:tc>
        <w:tc>
          <w:tcPr>
            <w:tcW w:w="972" w:type="pct"/>
            <w:shd w:val="clear" w:color="auto" w:fill="auto"/>
            <w:tcMar>
              <w:left w:w="0" w:type="dxa"/>
              <w:right w:w="0" w:type="dxa"/>
            </w:tcMar>
            <w:vAlign w:val="center"/>
          </w:tcPr>
          <w:p w14:paraId="5CD58F83" w14:textId="77777777" w:rsidR="00983D7F" w:rsidRPr="00983D7F" w:rsidRDefault="00983D7F" w:rsidP="00983D7F">
            <w:pPr>
              <w:jc w:val="center"/>
              <w:rPr>
                <w:bCs/>
              </w:rPr>
            </w:pPr>
            <w:r w:rsidRPr="00983D7F">
              <w:rPr>
                <w:bCs/>
              </w:rPr>
              <w:t>0</w:t>
            </w:r>
          </w:p>
        </w:tc>
        <w:tc>
          <w:tcPr>
            <w:tcW w:w="624" w:type="pct"/>
            <w:shd w:val="clear" w:color="auto" w:fill="auto"/>
            <w:tcMar>
              <w:left w:w="0" w:type="dxa"/>
              <w:right w:w="0" w:type="dxa"/>
            </w:tcMar>
            <w:vAlign w:val="center"/>
          </w:tcPr>
          <w:p w14:paraId="07EF81EA" w14:textId="77777777" w:rsidR="00983D7F" w:rsidRPr="00983D7F" w:rsidRDefault="00983D7F" w:rsidP="00983D7F">
            <w:pPr>
              <w:jc w:val="center"/>
            </w:pPr>
            <w:r w:rsidRPr="00983D7F">
              <w:t>0</w:t>
            </w:r>
          </w:p>
        </w:tc>
        <w:tc>
          <w:tcPr>
            <w:tcW w:w="677" w:type="pct"/>
            <w:shd w:val="clear" w:color="auto" w:fill="auto"/>
            <w:tcMar>
              <w:left w:w="0" w:type="dxa"/>
              <w:right w:w="0" w:type="dxa"/>
            </w:tcMar>
            <w:vAlign w:val="center"/>
          </w:tcPr>
          <w:p w14:paraId="0A57A203" w14:textId="77777777" w:rsidR="00983D7F" w:rsidRPr="00983D7F" w:rsidRDefault="00983D7F" w:rsidP="00983D7F">
            <w:pPr>
              <w:jc w:val="center"/>
            </w:pPr>
            <w:r w:rsidRPr="00983D7F">
              <w:t>0</w:t>
            </w:r>
          </w:p>
        </w:tc>
        <w:tc>
          <w:tcPr>
            <w:tcW w:w="686" w:type="pct"/>
            <w:shd w:val="clear" w:color="auto" w:fill="auto"/>
            <w:tcMar>
              <w:left w:w="0" w:type="dxa"/>
              <w:right w:w="0" w:type="dxa"/>
            </w:tcMar>
            <w:vAlign w:val="center"/>
          </w:tcPr>
          <w:p w14:paraId="5EEF02D0" w14:textId="77777777" w:rsidR="00983D7F" w:rsidRPr="00983D7F" w:rsidRDefault="00983D7F" w:rsidP="00983D7F">
            <w:pPr>
              <w:jc w:val="center"/>
            </w:pPr>
            <w:r w:rsidRPr="00983D7F">
              <w:t>0</w:t>
            </w:r>
          </w:p>
        </w:tc>
        <w:tc>
          <w:tcPr>
            <w:tcW w:w="646" w:type="pct"/>
            <w:shd w:val="clear" w:color="auto" w:fill="auto"/>
            <w:tcMar>
              <w:left w:w="0" w:type="dxa"/>
              <w:right w:w="0" w:type="dxa"/>
            </w:tcMar>
            <w:vAlign w:val="center"/>
          </w:tcPr>
          <w:p w14:paraId="124BC879" w14:textId="77777777" w:rsidR="00983D7F" w:rsidRPr="00983D7F" w:rsidRDefault="00983D7F" w:rsidP="00983D7F">
            <w:pPr>
              <w:jc w:val="center"/>
            </w:pPr>
            <w:r w:rsidRPr="00983D7F">
              <w:t>0</w:t>
            </w:r>
          </w:p>
        </w:tc>
      </w:tr>
      <w:tr w:rsidR="00983D7F" w:rsidRPr="00983D7F" w14:paraId="5E08990E" w14:textId="77777777" w:rsidTr="00F95151">
        <w:trPr>
          <w:trHeight w:val="645"/>
          <w:jc w:val="center"/>
        </w:trPr>
        <w:tc>
          <w:tcPr>
            <w:tcW w:w="226" w:type="pct"/>
            <w:shd w:val="clear" w:color="auto" w:fill="auto"/>
            <w:tcMar>
              <w:left w:w="0" w:type="dxa"/>
              <w:right w:w="0" w:type="dxa"/>
            </w:tcMar>
            <w:vAlign w:val="center"/>
            <w:hideMark/>
          </w:tcPr>
          <w:p w14:paraId="0FBDEC85" w14:textId="77777777" w:rsidR="00983D7F" w:rsidRPr="00983D7F" w:rsidRDefault="00983D7F" w:rsidP="00983D7F">
            <w:pPr>
              <w:jc w:val="center"/>
              <w:rPr>
                <w:bCs/>
              </w:rPr>
            </w:pPr>
            <w:r w:rsidRPr="00983D7F">
              <w:rPr>
                <w:bCs/>
              </w:rPr>
              <w:t>4</w:t>
            </w:r>
          </w:p>
        </w:tc>
        <w:tc>
          <w:tcPr>
            <w:tcW w:w="1169" w:type="pct"/>
            <w:shd w:val="clear" w:color="auto" w:fill="auto"/>
            <w:tcMar>
              <w:left w:w="0" w:type="dxa"/>
              <w:right w:w="0" w:type="dxa"/>
            </w:tcMar>
            <w:vAlign w:val="center"/>
            <w:hideMark/>
          </w:tcPr>
          <w:p w14:paraId="04275927" w14:textId="77777777" w:rsidR="00983D7F" w:rsidRPr="00983D7F" w:rsidRDefault="00983D7F" w:rsidP="00983D7F">
            <w:pPr>
              <w:rPr>
                <w:bCs/>
              </w:rPr>
            </w:pPr>
            <w:r w:rsidRPr="00983D7F">
              <w:rPr>
                <w:bCs/>
              </w:rPr>
              <w:t>Прочие источники финансирования, в т.ч. лизинг</w:t>
            </w:r>
          </w:p>
        </w:tc>
        <w:tc>
          <w:tcPr>
            <w:tcW w:w="972" w:type="pct"/>
            <w:shd w:val="clear" w:color="auto" w:fill="auto"/>
            <w:tcMar>
              <w:left w:w="0" w:type="dxa"/>
              <w:right w:w="0" w:type="dxa"/>
            </w:tcMar>
            <w:vAlign w:val="center"/>
          </w:tcPr>
          <w:p w14:paraId="7493DCCD" w14:textId="77777777" w:rsidR="00983D7F" w:rsidRPr="00983D7F" w:rsidRDefault="00983D7F" w:rsidP="00983D7F">
            <w:pPr>
              <w:jc w:val="center"/>
              <w:rPr>
                <w:bCs/>
              </w:rPr>
            </w:pPr>
            <w:r w:rsidRPr="00983D7F">
              <w:rPr>
                <w:bCs/>
              </w:rPr>
              <w:t>0</w:t>
            </w:r>
          </w:p>
        </w:tc>
        <w:tc>
          <w:tcPr>
            <w:tcW w:w="624" w:type="pct"/>
            <w:shd w:val="clear" w:color="auto" w:fill="auto"/>
            <w:tcMar>
              <w:left w:w="0" w:type="dxa"/>
              <w:right w:w="0" w:type="dxa"/>
            </w:tcMar>
            <w:vAlign w:val="center"/>
          </w:tcPr>
          <w:p w14:paraId="678A9A3D" w14:textId="77777777" w:rsidR="00983D7F" w:rsidRPr="00983D7F" w:rsidRDefault="00983D7F" w:rsidP="00983D7F">
            <w:pPr>
              <w:jc w:val="center"/>
            </w:pPr>
            <w:r w:rsidRPr="00983D7F">
              <w:t>0</w:t>
            </w:r>
          </w:p>
        </w:tc>
        <w:tc>
          <w:tcPr>
            <w:tcW w:w="677" w:type="pct"/>
            <w:shd w:val="clear" w:color="auto" w:fill="auto"/>
            <w:tcMar>
              <w:left w:w="0" w:type="dxa"/>
              <w:right w:w="0" w:type="dxa"/>
            </w:tcMar>
            <w:vAlign w:val="center"/>
          </w:tcPr>
          <w:p w14:paraId="4B4C0C9F" w14:textId="77777777" w:rsidR="00983D7F" w:rsidRPr="00983D7F" w:rsidRDefault="00983D7F" w:rsidP="00983D7F">
            <w:pPr>
              <w:jc w:val="center"/>
            </w:pPr>
            <w:r w:rsidRPr="00983D7F">
              <w:t>0</w:t>
            </w:r>
          </w:p>
        </w:tc>
        <w:tc>
          <w:tcPr>
            <w:tcW w:w="686" w:type="pct"/>
            <w:shd w:val="clear" w:color="auto" w:fill="auto"/>
            <w:tcMar>
              <w:left w:w="0" w:type="dxa"/>
              <w:right w:w="0" w:type="dxa"/>
            </w:tcMar>
            <w:vAlign w:val="center"/>
          </w:tcPr>
          <w:p w14:paraId="3F8D1045" w14:textId="77777777" w:rsidR="00983D7F" w:rsidRPr="00983D7F" w:rsidRDefault="00983D7F" w:rsidP="00983D7F">
            <w:pPr>
              <w:jc w:val="center"/>
            </w:pPr>
            <w:r w:rsidRPr="00983D7F">
              <w:t>0</w:t>
            </w:r>
          </w:p>
        </w:tc>
        <w:tc>
          <w:tcPr>
            <w:tcW w:w="646" w:type="pct"/>
            <w:shd w:val="clear" w:color="auto" w:fill="auto"/>
            <w:tcMar>
              <w:left w:w="0" w:type="dxa"/>
              <w:right w:w="0" w:type="dxa"/>
            </w:tcMar>
            <w:vAlign w:val="center"/>
          </w:tcPr>
          <w:p w14:paraId="21B5FF1C" w14:textId="77777777" w:rsidR="00983D7F" w:rsidRPr="00983D7F" w:rsidRDefault="00983D7F" w:rsidP="00983D7F">
            <w:pPr>
              <w:jc w:val="center"/>
            </w:pPr>
            <w:r w:rsidRPr="00983D7F">
              <w:t>0</w:t>
            </w:r>
          </w:p>
        </w:tc>
      </w:tr>
      <w:tr w:rsidR="00983D7F" w:rsidRPr="00983D7F" w14:paraId="1B1105B3" w14:textId="77777777" w:rsidTr="00F95151">
        <w:trPr>
          <w:trHeight w:val="255"/>
          <w:jc w:val="center"/>
        </w:trPr>
        <w:tc>
          <w:tcPr>
            <w:tcW w:w="226" w:type="pct"/>
            <w:shd w:val="clear" w:color="auto" w:fill="auto"/>
            <w:tcMar>
              <w:left w:w="0" w:type="dxa"/>
              <w:right w:w="0" w:type="dxa"/>
            </w:tcMar>
            <w:vAlign w:val="center"/>
            <w:hideMark/>
          </w:tcPr>
          <w:p w14:paraId="0AE49DA8" w14:textId="77777777" w:rsidR="00983D7F" w:rsidRPr="00983D7F" w:rsidRDefault="00983D7F" w:rsidP="00983D7F">
            <w:pPr>
              <w:jc w:val="center"/>
              <w:rPr>
                <w:bCs/>
              </w:rPr>
            </w:pPr>
          </w:p>
        </w:tc>
        <w:tc>
          <w:tcPr>
            <w:tcW w:w="1169" w:type="pct"/>
            <w:shd w:val="clear" w:color="auto" w:fill="auto"/>
            <w:tcMar>
              <w:left w:w="0" w:type="dxa"/>
              <w:right w:w="0" w:type="dxa"/>
            </w:tcMar>
            <w:vAlign w:val="center"/>
            <w:hideMark/>
          </w:tcPr>
          <w:p w14:paraId="7F80FB43" w14:textId="77777777" w:rsidR="00983D7F" w:rsidRPr="00983D7F" w:rsidRDefault="00983D7F" w:rsidP="00983D7F">
            <w:pPr>
              <w:rPr>
                <w:bCs/>
              </w:rPr>
            </w:pPr>
            <w:r w:rsidRPr="00983D7F">
              <w:rPr>
                <w:bCs/>
              </w:rPr>
              <w:t>Итого по программе</w:t>
            </w:r>
          </w:p>
        </w:tc>
        <w:tc>
          <w:tcPr>
            <w:tcW w:w="972" w:type="pct"/>
            <w:shd w:val="clear" w:color="auto" w:fill="auto"/>
            <w:tcMar>
              <w:left w:w="0" w:type="dxa"/>
              <w:right w:w="0" w:type="dxa"/>
            </w:tcMar>
            <w:vAlign w:val="center"/>
          </w:tcPr>
          <w:p w14:paraId="12343340" w14:textId="77777777" w:rsidR="00983D7F" w:rsidRPr="00983D7F" w:rsidRDefault="00983D7F" w:rsidP="00983D7F">
            <w:pPr>
              <w:jc w:val="center"/>
              <w:rPr>
                <w:bCs/>
              </w:rPr>
            </w:pPr>
            <w:r w:rsidRPr="00983D7F">
              <w:rPr>
                <w:bCs/>
              </w:rPr>
              <w:t>4322</w:t>
            </w:r>
          </w:p>
        </w:tc>
        <w:tc>
          <w:tcPr>
            <w:tcW w:w="624" w:type="pct"/>
            <w:shd w:val="clear" w:color="auto" w:fill="auto"/>
            <w:tcMar>
              <w:left w:w="0" w:type="dxa"/>
              <w:right w:w="0" w:type="dxa"/>
            </w:tcMar>
            <w:vAlign w:val="center"/>
          </w:tcPr>
          <w:p w14:paraId="779EE61A" w14:textId="77777777" w:rsidR="00983D7F" w:rsidRPr="00983D7F" w:rsidRDefault="00983D7F" w:rsidP="00983D7F">
            <w:pPr>
              <w:jc w:val="center"/>
              <w:rPr>
                <w:bCs/>
              </w:rPr>
            </w:pPr>
            <w:r w:rsidRPr="00983D7F">
              <w:rPr>
                <w:bCs/>
              </w:rPr>
              <w:t>4322</w:t>
            </w:r>
          </w:p>
        </w:tc>
        <w:tc>
          <w:tcPr>
            <w:tcW w:w="677" w:type="pct"/>
            <w:shd w:val="clear" w:color="auto" w:fill="auto"/>
            <w:tcMar>
              <w:left w:w="0" w:type="dxa"/>
              <w:right w:w="0" w:type="dxa"/>
            </w:tcMar>
            <w:vAlign w:val="center"/>
          </w:tcPr>
          <w:p w14:paraId="25EE7B11" w14:textId="77777777" w:rsidR="00983D7F" w:rsidRPr="00983D7F" w:rsidRDefault="00983D7F" w:rsidP="00983D7F">
            <w:pPr>
              <w:jc w:val="center"/>
              <w:rPr>
                <w:bCs/>
              </w:rPr>
            </w:pPr>
            <w:r w:rsidRPr="00983D7F">
              <w:rPr>
                <w:bCs/>
              </w:rPr>
              <w:t>1510</w:t>
            </w:r>
          </w:p>
        </w:tc>
        <w:tc>
          <w:tcPr>
            <w:tcW w:w="686" w:type="pct"/>
            <w:shd w:val="clear" w:color="auto" w:fill="auto"/>
            <w:tcMar>
              <w:left w:w="0" w:type="dxa"/>
              <w:right w:w="0" w:type="dxa"/>
            </w:tcMar>
            <w:vAlign w:val="center"/>
          </w:tcPr>
          <w:p w14:paraId="48F40C53" w14:textId="77777777" w:rsidR="00983D7F" w:rsidRPr="00983D7F" w:rsidRDefault="00983D7F" w:rsidP="00983D7F">
            <w:pPr>
              <w:jc w:val="center"/>
              <w:rPr>
                <w:bCs/>
              </w:rPr>
            </w:pPr>
            <w:r w:rsidRPr="00983D7F">
              <w:rPr>
                <w:bCs/>
              </w:rPr>
              <w:t>1664</w:t>
            </w:r>
          </w:p>
        </w:tc>
        <w:tc>
          <w:tcPr>
            <w:tcW w:w="646" w:type="pct"/>
            <w:shd w:val="clear" w:color="auto" w:fill="auto"/>
            <w:tcMar>
              <w:left w:w="0" w:type="dxa"/>
              <w:right w:w="0" w:type="dxa"/>
            </w:tcMar>
            <w:vAlign w:val="center"/>
          </w:tcPr>
          <w:p w14:paraId="55899B20" w14:textId="77777777" w:rsidR="00983D7F" w:rsidRPr="00983D7F" w:rsidRDefault="00983D7F" w:rsidP="00983D7F">
            <w:pPr>
              <w:jc w:val="center"/>
              <w:rPr>
                <w:bCs/>
              </w:rPr>
            </w:pPr>
            <w:r w:rsidRPr="00983D7F">
              <w:rPr>
                <w:bCs/>
              </w:rPr>
              <w:t>1148</w:t>
            </w:r>
          </w:p>
        </w:tc>
      </w:tr>
    </w:tbl>
    <w:p w14:paraId="77146D28" w14:textId="77777777" w:rsidR="00983D7F" w:rsidRPr="00983D7F" w:rsidRDefault="00983D7F" w:rsidP="00983D7F">
      <w:pPr>
        <w:autoSpaceDE w:val="0"/>
        <w:autoSpaceDN w:val="0"/>
        <w:adjustRightInd w:val="0"/>
        <w:ind w:firstLine="540"/>
        <w:jc w:val="both"/>
        <w:rPr>
          <w:rFonts w:eastAsiaTheme="minorHAnsi"/>
          <w:lang w:eastAsia="en-US"/>
        </w:rPr>
      </w:pPr>
    </w:p>
    <w:p w14:paraId="65AC7C28" w14:textId="77777777" w:rsidR="00983D7F" w:rsidRPr="00983D7F" w:rsidRDefault="00983D7F" w:rsidP="00983D7F">
      <w:pPr>
        <w:ind w:firstLine="720"/>
        <w:jc w:val="both"/>
      </w:pPr>
      <w:r w:rsidRPr="00983D7F">
        <w:t xml:space="preserve">Исходя из утвержденной инвестиционной программы экспертами приняты расходы на выполнение инвестиционной программы в 2023 году </w:t>
      </w:r>
      <w:r w:rsidRPr="00983D7F">
        <w:br/>
        <w:t xml:space="preserve">в размере 1 510,00 тыс. руб. </w:t>
      </w:r>
    </w:p>
    <w:p w14:paraId="252408A3" w14:textId="77777777" w:rsidR="00983D7F" w:rsidRPr="00983D7F" w:rsidRDefault="00983D7F" w:rsidP="00983D7F">
      <w:pPr>
        <w:ind w:firstLine="720"/>
        <w:jc w:val="both"/>
      </w:pPr>
      <w:r w:rsidRPr="00983D7F">
        <w:t xml:space="preserve">Корректировка плановых расходов по статье на 2023 год относительно предложений предприятия в сторону снижения составила 90,00 тыс. руб., </w:t>
      </w:r>
      <w:r w:rsidRPr="00983D7F">
        <w:br/>
        <w:t>в связи с недостаточным экономическим обоснованием в расчётах предприятия.</w:t>
      </w:r>
    </w:p>
    <w:p w14:paraId="726C2396" w14:textId="77777777" w:rsidR="00983D7F" w:rsidRPr="00983D7F" w:rsidRDefault="00983D7F" w:rsidP="00983D7F">
      <w:pPr>
        <w:spacing w:before="240"/>
        <w:outlineLvl w:val="1"/>
        <w:rPr>
          <w:b/>
          <w:snapToGrid w:val="0"/>
          <w:sz w:val="28"/>
          <w:szCs w:val="28"/>
          <w:lang w:val="x-none" w:eastAsia="x-none"/>
        </w:rPr>
      </w:pPr>
      <w:bookmarkStart w:id="36" w:name="_Toc530586351"/>
      <w:r w:rsidRPr="00983D7F">
        <w:rPr>
          <w:b/>
          <w:snapToGrid w:val="0"/>
          <w:sz w:val="28"/>
          <w:szCs w:val="28"/>
          <w:lang w:val="x-none" w:eastAsia="x-none"/>
        </w:rPr>
        <w:t>7.4. Индекс потребительских цен</w:t>
      </w:r>
      <w:bookmarkEnd w:id="36"/>
      <w:r w:rsidRPr="00983D7F">
        <w:rPr>
          <w:b/>
          <w:snapToGrid w:val="0"/>
          <w:sz w:val="28"/>
          <w:szCs w:val="28"/>
          <w:lang w:val="x-none" w:eastAsia="x-none"/>
        </w:rPr>
        <w:t xml:space="preserve"> </w:t>
      </w:r>
    </w:p>
    <w:p w14:paraId="399E318C" w14:textId="77777777" w:rsidR="00983D7F" w:rsidRPr="00983D7F" w:rsidRDefault="00983D7F" w:rsidP="00983D7F">
      <w:pPr>
        <w:ind w:firstLine="709"/>
        <w:jc w:val="both"/>
      </w:pPr>
      <w:r w:rsidRPr="00983D7F">
        <w:t>Определяется в среднем за год к предыдущему году, определенный</w:t>
      </w:r>
      <w:r w:rsidRPr="00983D7F">
        <w:br/>
        <w:t>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w:t>
      </w:r>
      <w:r w:rsidRPr="00983D7F">
        <w:br/>
        <w:t>при осуществлении регулируемой деятельности, индексы роста цен</w:t>
      </w:r>
      <w:r w:rsidRPr="00983D7F">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04DF8BAC" w14:textId="77777777" w:rsidR="00983D7F" w:rsidRPr="00983D7F" w:rsidRDefault="00983D7F" w:rsidP="00983D7F">
      <w:pPr>
        <w:ind w:firstLine="709"/>
        <w:jc w:val="both"/>
      </w:pPr>
      <w:r w:rsidRPr="00983D7F">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w:t>
      </w:r>
      <w:r w:rsidRPr="00983D7F">
        <w:br/>
        <w:t xml:space="preserve">на который был одобрен указанный прогноз. </w:t>
      </w:r>
    </w:p>
    <w:p w14:paraId="0EFE07B9" w14:textId="77777777" w:rsidR="00983D7F" w:rsidRPr="00983D7F" w:rsidRDefault="00983D7F" w:rsidP="00983D7F">
      <w:pPr>
        <w:ind w:firstLine="709"/>
        <w:jc w:val="both"/>
      </w:pPr>
      <w:r w:rsidRPr="00983D7F">
        <w:t xml:space="preserve">На момент составления данного отчёта эксперты руководствовались Прогнозом Минэкономразвития, опубликованным на сайте 28.09.2022, </w:t>
      </w:r>
      <w:r w:rsidRPr="00983D7F">
        <w:br/>
        <w:t>в соответствии с которым ИПЦ на планируемый долгосрочный период составят:</w:t>
      </w:r>
    </w:p>
    <w:p w14:paraId="427B0D90" w14:textId="77777777" w:rsidR="00983D7F" w:rsidRPr="00983D7F" w:rsidRDefault="00983D7F" w:rsidP="00983D7F">
      <w:pPr>
        <w:ind w:firstLine="709"/>
        <w:jc w:val="both"/>
      </w:pPr>
      <w:r w:rsidRPr="00983D7F">
        <w:t>на 2023 год – 1,060;</w:t>
      </w:r>
    </w:p>
    <w:p w14:paraId="05C4207D" w14:textId="77777777" w:rsidR="00983D7F" w:rsidRPr="00983D7F" w:rsidRDefault="00983D7F" w:rsidP="00983D7F">
      <w:pPr>
        <w:ind w:firstLine="709"/>
        <w:jc w:val="both"/>
      </w:pPr>
      <w:r w:rsidRPr="00983D7F">
        <w:lastRenderedPageBreak/>
        <w:t>на 2024 год – 1,047;</w:t>
      </w:r>
    </w:p>
    <w:p w14:paraId="501F0059" w14:textId="77777777" w:rsidR="00983D7F" w:rsidRPr="00983D7F" w:rsidRDefault="00983D7F" w:rsidP="00983D7F">
      <w:pPr>
        <w:ind w:firstLine="709"/>
        <w:jc w:val="both"/>
      </w:pPr>
      <w:r w:rsidRPr="00983D7F">
        <w:t>на 2025-2027 годы – 1,040.</w:t>
      </w:r>
    </w:p>
    <w:p w14:paraId="505D453A" w14:textId="77777777" w:rsidR="00983D7F" w:rsidRPr="00983D7F" w:rsidRDefault="00983D7F" w:rsidP="00983D7F">
      <w:pPr>
        <w:keepNext/>
        <w:spacing w:before="240" w:after="60"/>
        <w:outlineLvl w:val="0"/>
        <w:rPr>
          <w:rFonts w:ascii="Cambria" w:hAnsi="Cambria"/>
          <w:b/>
          <w:bCs/>
          <w:kern w:val="32"/>
          <w:sz w:val="32"/>
          <w:szCs w:val="32"/>
          <w:lang w:eastAsia="en-US"/>
        </w:rPr>
      </w:pPr>
      <w:r w:rsidRPr="00983D7F">
        <w:rPr>
          <w:rFonts w:ascii="Cambria" w:hAnsi="Cambria"/>
          <w:b/>
          <w:bCs/>
          <w:kern w:val="32"/>
          <w:sz w:val="32"/>
          <w:szCs w:val="32"/>
          <w:lang w:eastAsia="en-US"/>
        </w:rPr>
        <w:t>8. Неподконтрольные расходы</w:t>
      </w:r>
    </w:p>
    <w:p w14:paraId="25359551"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8.1. Расходы на уплату налогов, сборов и других обязательных платежей</w:t>
      </w:r>
    </w:p>
    <w:p w14:paraId="13AE16B3" w14:textId="77777777" w:rsidR="00983D7F" w:rsidRPr="00983D7F" w:rsidRDefault="00983D7F" w:rsidP="00983D7F">
      <w:pPr>
        <w:ind w:right="-1" w:firstLine="709"/>
        <w:jc w:val="both"/>
      </w:pPr>
      <w:r w:rsidRPr="00983D7F">
        <w:t>Предприятием заявлены расходы по статье налог на имущество в размере 1,63 тыс. руб.</w:t>
      </w:r>
    </w:p>
    <w:p w14:paraId="18A99571" w14:textId="77777777" w:rsidR="00983D7F" w:rsidRPr="00983D7F" w:rsidRDefault="00983D7F" w:rsidP="00983D7F">
      <w:pPr>
        <w:ind w:right="-1" w:firstLine="709"/>
        <w:jc w:val="both"/>
      </w:pPr>
      <w:r w:rsidRPr="00983D7F">
        <w:t>Для обоснования указанных затрат предприятием представлена карточка счета 68.08 за 2021 год по МУП «Гарант» (стр. 186 том 2).</w:t>
      </w:r>
    </w:p>
    <w:p w14:paraId="3CD6BD4F" w14:textId="77777777" w:rsidR="00983D7F" w:rsidRPr="00983D7F" w:rsidRDefault="00983D7F" w:rsidP="00983D7F">
      <w:pPr>
        <w:ind w:right="-1" w:firstLine="709"/>
        <w:jc w:val="both"/>
      </w:pPr>
      <w:r w:rsidRPr="00983D7F">
        <w:t>В соответствии с главой 30 части второй Налогового кодекса РФ налогоплательщиками налога на имущество признаются организации, имеющие недвижимое имущество (в том числе имущество, переданное</w:t>
      </w:r>
      <w:r w:rsidRPr="00983D7F">
        <w:br/>
        <w:t>во временное владение, в пользование, распоряжение, доверительное управление, внесенное в совместную деятельность или полученное</w:t>
      </w:r>
      <w:r w:rsidRPr="00983D7F">
        <w:br/>
        <w:t xml:space="preserve">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15294E74" w14:textId="77777777" w:rsidR="00983D7F" w:rsidRPr="00983D7F" w:rsidRDefault="00983D7F" w:rsidP="00983D7F">
      <w:pPr>
        <w:ind w:right="-1" w:firstLine="709"/>
        <w:jc w:val="both"/>
      </w:pPr>
      <w:r w:rsidRPr="00983D7F">
        <w:t>В соответствии со статьей 380 НК РФ налоговые ставки устанавливаются законами субъектов Российской Федерации и не могут превышать 2,2 % на недвижимое имущество.</w:t>
      </w:r>
    </w:p>
    <w:p w14:paraId="6CB367F1" w14:textId="77777777" w:rsidR="00983D7F" w:rsidRPr="00983D7F" w:rsidRDefault="00983D7F" w:rsidP="00983D7F">
      <w:pPr>
        <w:ind w:right="-1" w:firstLine="709"/>
        <w:jc w:val="both"/>
      </w:pPr>
      <w:r w:rsidRPr="00983D7F">
        <w:t xml:space="preserve">Согласно перечню передаваемого имущества к Распоряжению </w:t>
      </w:r>
      <w:r w:rsidRPr="00983D7F">
        <w:br/>
        <w:t xml:space="preserve">от 02.03.2022 № 130-р (стр. 235 том 2), остаточная стоимость недвижимого имущества равна 0,00 руб. </w:t>
      </w:r>
      <w:proofErr w:type="spellStart"/>
      <w:r w:rsidRPr="00983D7F">
        <w:t>Самортизированное</w:t>
      </w:r>
      <w:proofErr w:type="spellEnd"/>
      <w:r w:rsidRPr="00983D7F">
        <w:t xml:space="preserve"> недвижимое имущество используется и учитывается на балансе по остаточной стоимости, равной 0,00 руб. </w:t>
      </w:r>
    </w:p>
    <w:p w14:paraId="39A78468" w14:textId="77777777" w:rsidR="00983D7F" w:rsidRPr="00983D7F" w:rsidRDefault="00983D7F" w:rsidP="00983D7F">
      <w:pPr>
        <w:ind w:right="-1" w:firstLine="709"/>
        <w:jc w:val="both"/>
      </w:pPr>
      <w:r w:rsidRPr="00983D7F">
        <w:t xml:space="preserve">Налог на имущество по </w:t>
      </w:r>
      <w:proofErr w:type="spellStart"/>
      <w:r w:rsidRPr="00983D7F">
        <w:t>самортизированным</w:t>
      </w:r>
      <w:proofErr w:type="spellEnd"/>
      <w:r w:rsidRPr="00983D7F">
        <w:t xml:space="preserve"> основным средствам </w:t>
      </w:r>
      <w:r w:rsidRPr="00983D7F">
        <w:br/>
        <w:t xml:space="preserve">не рассчитывается. Таким образом, расчетные плановые расходы на уплату налога на имущество составят 0,00 тыс. руб. </w:t>
      </w:r>
    </w:p>
    <w:p w14:paraId="6A8F6D5C" w14:textId="77777777" w:rsidR="00983D7F" w:rsidRPr="00983D7F" w:rsidRDefault="00983D7F" w:rsidP="00983D7F">
      <w:pPr>
        <w:ind w:right="-1" w:firstLine="709"/>
        <w:jc w:val="both"/>
      </w:pPr>
      <w:r w:rsidRPr="00983D7F">
        <w:t>Корректировка расходов в сторону снижения, относительно предложений предприятия, составила 1,63 тыс. руб., в связи с проведенным расчетом.</w:t>
      </w:r>
    </w:p>
    <w:p w14:paraId="1B634BA0"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8.2. Отчисления на социальные нужды</w:t>
      </w:r>
    </w:p>
    <w:p w14:paraId="4B58ED80" w14:textId="77777777" w:rsidR="00983D7F" w:rsidRPr="00983D7F" w:rsidRDefault="00983D7F" w:rsidP="00983D7F">
      <w:pPr>
        <w:tabs>
          <w:tab w:val="left" w:pos="1890"/>
        </w:tabs>
        <w:ind w:firstLine="709"/>
        <w:jc w:val="both"/>
      </w:pPr>
      <w:r w:rsidRPr="00983D7F">
        <w:t>По данной статье предприятием планируются расходы на 2023 год в размере 2 534,25 тыс. руб.</w:t>
      </w:r>
    </w:p>
    <w:p w14:paraId="2D9C2011" w14:textId="77777777" w:rsidR="00983D7F" w:rsidRPr="00983D7F" w:rsidRDefault="00983D7F" w:rsidP="00983D7F">
      <w:pPr>
        <w:tabs>
          <w:tab w:val="left" w:pos="1890"/>
        </w:tabs>
        <w:ind w:firstLine="709"/>
        <w:jc w:val="both"/>
      </w:pPr>
      <w:r w:rsidRPr="00983D7F">
        <w:t xml:space="preserve">Федеральным законом от 14.07.2022 № 237-ФЗ с 1 января 2023 года внесены изменения в правила расчета и уплаты взносов, состав отчетности </w:t>
      </w:r>
      <w:r w:rsidRPr="00983D7F">
        <w:br/>
        <w:t xml:space="preserve">и порядок ее сдачи, а также условия назначения пособий. </w:t>
      </w:r>
    </w:p>
    <w:p w14:paraId="5986FA7A" w14:textId="77777777" w:rsidR="00983D7F" w:rsidRPr="00983D7F" w:rsidRDefault="00983D7F" w:rsidP="00983D7F">
      <w:pPr>
        <w:tabs>
          <w:tab w:val="left" w:pos="1890"/>
        </w:tabs>
        <w:ind w:firstLine="709"/>
        <w:jc w:val="both"/>
      </w:pPr>
      <w:r w:rsidRPr="00983D7F">
        <w:t>С 01.01.2023 ст. 421 НК РФ дополняется п. 5.1 (ФЗ от 14.07.2022 № 239-ФЗ), который звучит следующим образом:</w:t>
      </w:r>
    </w:p>
    <w:p w14:paraId="2A43ED0B" w14:textId="77777777" w:rsidR="00983D7F" w:rsidRPr="00983D7F" w:rsidRDefault="00983D7F" w:rsidP="00983D7F">
      <w:pPr>
        <w:tabs>
          <w:tab w:val="left" w:pos="1890"/>
        </w:tabs>
        <w:ind w:firstLine="709"/>
        <w:jc w:val="both"/>
      </w:pPr>
      <w:r w:rsidRPr="00983D7F">
        <w:t>«5.1.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w:t>
      </w:r>
    </w:p>
    <w:p w14:paraId="0AE986DB" w14:textId="77777777" w:rsidR="00983D7F" w:rsidRPr="00983D7F" w:rsidRDefault="00983D7F" w:rsidP="00983D7F">
      <w:pPr>
        <w:tabs>
          <w:tab w:val="left" w:pos="1890"/>
        </w:tabs>
        <w:ind w:firstLine="709"/>
        <w:jc w:val="both"/>
      </w:pPr>
      <w:r w:rsidRPr="00983D7F">
        <w:t xml:space="preserve">Соответственно, с 01.01.2023 отдельные тарифы страховых взносов </w:t>
      </w:r>
      <w:r w:rsidRPr="00983D7F">
        <w:br/>
        <w:t>в ПФР, ФСС и ФОМС отменяются, при этом страхователи начисляют страховые взносы по новому единому тарифу в размере 30%.</w:t>
      </w:r>
    </w:p>
    <w:p w14:paraId="3BE73A74" w14:textId="77777777" w:rsidR="00983D7F" w:rsidRPr="00983D7F" w:rsidRDefault="00983D7F" w:rsidP="00983D7F">
      <w:pPr>
        <w:ind w:firstLine="709"/>
        <w:jc w:val="both"/>
      </w:pPr>
      <w:r w:rsidRPr="00983D7F">
        <w:t xml:space="preserve">Для обоснования указанных затрат предприятием не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30BA4524" w14:textId="77777777" w:rsidR="00983D7F" w:rsidRPr="00983D7F" w:rsidRDefault="00983D7F" w:rsidP="00983D7F">
      <w:pPr>
        <w:ind w:firstLine="709"/>
        <w:jc w:val="both"/>
      </w:pPr>
      <w:r w:rsidRPr="00983D7F">
        <w:t xml:space="preserve">Экспертами в расчет НВВ на 2023 год приняты страховые взносы </w:t>
      </w:r>
      <w:r w:rsidRPr="00983D7F">
        <w:br/>
        <w:t>в размере 30 % от планового размера фонда оплаты труда 6 963,75 тыс. руб., учтенного в операционных расходах.</w:t>
      </w:r>
    </w:p>
    <w:p w14:paraId="74FB371D" w14:textId="77777777" w:rsidR="00983D7F" w:rsidRPr="00983D7F" w:rsidRDefault="00983D7F" w:rsidP="00983D7F">
      <w:pPr>
        <w:ind w:firstLine="709"/>
        <w:jc w:val="both"/>
      </w:pPr>
      <w:r w:rsidRPr="00983D7F">
        <w:t>6 963,75 тыс. руб. × 30 % = 2 089,13 тыс. руб.</w:t>
      </w:r>
    </w:p>
    <w:p w14:paraId="647E46D9" w14:textId="77777777" w:rsidR="00983D7F" w:rsidRPr="00983D7F" w:rsidRDefault="00983D7F" w:rsidP="00983D7F">
      <w:pPr>
        <w:tabs>
          <w:tab w:val="left" w:pos="1890"/>
        </w:tabs>
        <w:ind w:firstLine="709"/>
        <w:jc w:val="both"/>
      </w:pPr>
      <w:r w:rsidRPr="00983D7F">
        <w:t>Расходы в размере 445,12 тыс. руб., признаны экспертами экономически необоснованными и подлежат исключению из НВВ на 2023год.</w:t>
      </w:r>
    </w:p>
    <w:p w14:paraId="5B70E1A6"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lastRenderedPageBreak/>
        <w:t>8.3. Амортизация основных средств и нематериальных активов</w:t>
      </w:r>
    </w:p>
    <w:p w14:paraId="148D8FF3" w14:textId="77777777" w:rsidR="00983D7F" w:rsidRPr="00983D7F" w:rsidRDefault="00983D7F" w:rsidP="00983D7F">
      <w:pPr>
        <w:ind w:firstLine="709"/>
        <w:jc w:val="both"/>
      </w:pPr>
      <w:r w:rsidRPr="00983D7F">
        <w:t xml:space="preserve">Предприятием заявлены расходы на амортизацию основных средств </w:t>
      </w:r>
      <w:r w:rsidRPr="00983D7F">
        <w:br/>
        <w:t>и нематериальных активов в сумме 148,12 тыс. руб.</w:t>
      </w:r>
    </w:p>
    <w:p w14:paraId="15D80D4F" w14:textId="77777777" w:rsidR="00983D7F" w:rsidRPr="00983D7F" w:rsidRDefault="00983D7F" w:rsidP="00983D7F">
      <w:pPr>
        <w:tabs>
          <w:tab w:val="left" w:pos="1890"/>
        </w:tabs>
        <w:ind w:firstLine="709"/>
        <w:jc w:val="both"/>
      </w:pPr>
      <w:r w:rsidRPr="00983D7F">
        <w:t>Для обоснования указанных затрат предприятием представлены следующие обосновывающие материалы:</w:t>
      </w:r>
    </w:p>
    <w:p w14:paraId="1C8353BD" w14:textId="77777777" w:rsidR="00983D7F" w:rsidRPr="00983D7F" w:rsidRDefault="00983D7F" w:rsidP="00983D7F">
      <w:pPr>
        <w:tabs>
          <w:tab w:val="left" w:pos="1890"/>
        </w:tabs>
        <w:ind w:firstLine="709"/>
        <w:jc w:val="both"/>
      </w:pPr>
      <w:r w:rsidRPr="00983D7F">
        <w:t>ведомость амортизации основных средств за 2021 год по МУП «Гарант» (стр. 188 том 2);</w:t>
      </w:r>
    </w:p>
    <w:p w14:paraId="75302A70" w14:textId="77777777" w:rsidR="00983D7F" w:rsidRPr="00983D7F" w:rsidRDefault="00983D7F" w:rsidP="00983D7F">
      <w:pPr>
        <w:tabs>
          <w:tab w:val="left" w:pos="1890"/>
        </w:tabs>
        <w:ind w:firstLine="709"/>
        <w:jc w:val="both"/>
      </w:pPr>
      <w:proofErr w:type="spellStart"/>
      <w:r w:rsidRPr="00983D7F">
        <w:t>оборотно</w:t>
      </w:r>
      <w:proofErr w:type="spellEnd"/>
      <w:r w:rsidRPr="00983D7F">
        <w:t>-сальдовая ведомость по счету 02 за 2021 год по МУП «Гарант» (стр. 190 том 2).</w:t>
      </w:r>
    </w:p>
    <w:p w14:paraId="53D8EE0B" w14:textId="77777777" w:rsidR="00983D7F" w:rsidRPr="00983D7F" w:rsidRDefault="00983D7F" w:rsidP="00983D7F">
      <w:pPr>
        <w:tabs>
          <w:tab w:val="left" w:pos="1890"/>
        </w:tabs>
        <w:ind w:firstLine="709"/>
        <w:jc w:val="both"/>
      </w:pPr>
      <w:r w:rsidRPr="00983D7F">
        <w:t>В соответствии с пунктом 43 Основ ценообразования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430F071" w14:textId="77777777" w:rsidR="00983D7F" w:rsidRPr="00983D7F" w:rsidRDefault="00983D7F" w:rsidP="00983D7F">
      <w:pPr>
        <w:tabs>
          <w:tab w:val="left" w:pos="1890"/>
        </w:tabs>
        <w:ind w:firstLine="709"/>
        <w:jc w:val="both"/>
      </w:pPr>
      <w:r w:rsidRPr="00983D7F">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484EDBA" w14:textId="77777777" w:rsidR="00983D7F" w:rsidRPr="00983D7F" w:rsidRDefault="00983D7F" w:rsidP="00983D7F">
      <w:pPr>
        <w:tabs>
          <w:tab w:val="left" w:pos="1890"/>
        </w:tabs>
        <w:ind w:firstLine="709"/>
        <w:jc w:val="both"/>
      </w:pPr>
      <w:r w:rsidRPr="00983D7F">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1AA0C7C6" w14:textId="77777777" w:rsidR="00983D7F" w:rsidRPr="00983D7F" w:rsidRDefault="00983D7F" w:rsidP="00983D7F">
      <w:pPr>
        <w:tabs>
          <w:tab w:val="left" w:pos="1890"/>
        </w:tabs>
        <w:ind w:firstLine="709"/>
        <w:jc w:val="both"/>
      </w:pPr>
      <w:r w:rsidRPr="00983D7F">
        <w:t xml:space="preserve">При расчете экономически обоснованного размера амортизации </w:t>
      </w:r>
      <w:r w:rsidRPr="00983D7F">
        <w:br/>
        <w:t xml:space="preserve">на плановый период регулирования срок полезного использования активов </w:t>
      </w:r>
      <w:r w:rsidRPr="00983D7F">
        <w:br/>
        <w:t xml:space="preserve">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w:t>
      </w:r>
      <w:r w:rsidRPr="00983D7F">
        <w:br/>
        <w:t>№ 1 «О Классификации основных средств, включаемых в амортизационные группы».</w:t>
      </w:r>
    </w:p>
    <w:p w14:paraId="251CAA2F" w14:textId="77777777" w:rsidR="00983D7F" w:rsidRPr="00983D7F" w:rsidRDefault="00983D7F" w:rsidP="00983D7F">
      <w:pPr>
        <w:tabs>
          <w:tab w:val="left" w:pos="1890"/>
        </w:tabs>
        <w:ind w:firstLine="709"/>
        <w:jc w:val="both"/>
      </w:pPr>
      <w:r w:rsidRPr="00983D7F">
        <w:t xml:space="preserve">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w:t>
      </w:r>
      <w:r w:rsidRPr="00983D7F">
        <w:br/>
        <w:t>в соответствии с утвержденной инвестиционной программой регулируемой организации.</w:t>
      </w:r>
    </w:p>
    <w:p w14:paraId="57B989D7" w14:textId="77777777" w:rsidR="00983D7F" w:rsidRPr="00983D7F" w:rsidRDefault="00983D7F" w:rsidP="00983D7F">
      <w:pPr>
        <w:tabs>
          <w:tab w:val="left" w:pos="1890"/>
        </w:tabs>
        <w:ind w:firstLine="709"/>
        <w:jc w:val="both"/>
        <w:rPr>
          <w:rFonts w:asciiTheme="minorHAnsi" w:hAnsiTheme="minorHAnsi" w:cstheme="minorHAnsi"/>
          <w:sz w:val="16"/>
          <w:szCs w:val="16"/>
        </w:rPr>
      </w:pPr>
      <w:r w:rsidRPr="00983D7F">
        <w:t xml:space="preserve">Имущество два павильона (ул. Трудовая и ул. Профилакторий), два устройства накопителя для слива воды (ул. Трудовая и ул. Профилакторий), два механических фильтра тонкой очистки (ул. Трудовая </w:t>
      </w:r>
      <w:r w:rsidRPr="00983D7F">
        <w:br/>
        <w:t>и ул. Профилакторий), два консольных насоса, относятся к виду деятельности «Водоснабжение» и не учитываются экспертами в расходах на амортизацию по передаче тепловой энергии.</w:t>
      </w:r>
    </w:p>
    <w:p w14:paraId="03E9E2DD" w14:textId="77777777" w:rsidR="00983D7F" w:rsidRPr="00983D7F" w:rsidRDefault="00983D7F" w:rsidP="00983D7F">
      <w:pPr>
        <w:tabs>
          <w:tab w:val="left" w:pos="1890"/>
        </w:tabs>
        <w:ind w:firstLine="709"/>
        <w:jc w:val="both"/>
        <w:rPr>
          <w:rFonts w:asciiTheme="minorHAnsi" w:hAnsiTheme="minorHAnsi" w:cstheme="minorHAnsi"/>
          <w:sz w:val="16"/>
          <w:szCs w:val="16"/>
        </w:rPr>
      </w:pPr>
      <w:r w:rsidRPr="00983D7F">
        <w:t>Расчет амортизации на 2023 год представлен в таблице 10.</w:t>
      </w:r>
    </w:p>
    <w:p w14:paraId="3EB0DF06" w14:textId="77777777" w:rsidR="00983D7F" w:rsidRPr="00983D7F" w:rsidRDefault="00983D7F" w:rsidP="00983D7F">
      <w:pPr>
        <w:ind w:left="-108" w:right="-108"/>
        <w:jc w:val="right"/>
        <w:sectPr w:rsidR="00983D7F" w:rsidRPr="00983D7F" w:rsidSect="000041C5">
          <w:headerReference w:type="default" r:id="rId27"/>
          <w:headerReference w:type="first" r:id="rId28"/>
          <w:pgSz w:w="11906" w:h="16838"/>
          <w:pgMar w:top="1134" w:right="851" w:bottom="1134" w:left="1701" w:header="709" w:footer="709" w:gutter="0"/>
          <w:cols w:space="708"/>
          <w:titlePg/>
          <w:docGrid w:linePitch="381"/>
        </w:sectPr>
      </w:pPr>
    </w:p>
    <w:tbl>
      <w:tblPr>
        <w:tblpPr w:leftFromText="180" w:rightFromText="180" w:horzAnchor="margin" w:tblpY="49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1134"/>
        <w:gridCol w:w="992"/>
        <w:gridCol w:w="993"/>
        <w:gridCol w:w="850"/>
        <w:gridCol w:w="992"/>
        <w:gridCol w:w="993"/>
        <w:gridCol w:w="992"/>
        <w:gridCol w:w="850"/>
      </w:tblGrid>
      <w:tr w:rsidR="00983D7F" w:rsidRPr="00983D7F" w14:paraId="2F2FE408" w14:textId="77777777" w:rsidTr="00F95151">
        <w:trPr>
          <w:trHeight w:val="243"/>
          <w:tblHeader/>
        </w:trPr>
        <w:tc>
          <w:tcPr>
            <w:tcW w:w="6941" w:type="dxa"/>
            <w:vMerge w:val="restart"/>
            <w:shd w:val="clear" w:color="auto" w:fill="auto"/>
            <w:vAlign w:val="center"/>
            <w:hideMark/>
          </w:tcPr>
          <w:p w14:paraId="2268BF80" w14:textId="77777777" w:rsidR="00983D7F" w:rsidRPr="00983D7F" w:rsidRDefault="00983D7F" w:rsidP="00983D7F">
            <w:pPr>
              <w:ind w:left="-108" w:right="-108"/>
              <w:jc w:val="center"/>
              <w:rPr>
                <w:sz w:val="16"/>
                <w:szCs w:val="16"/>
              </w:rPr>
            </w:pPr>
            <w:r w:rsidRPr="00983D7F">
              <w:rPr>
                <w:sz w:val="16"/>
                <w:szCs w:val="16"/>
              </w:rPr>
              <w:lastRenderedPageBreak/>
              <w:t>Основное средство, Инвентарный номер</w:t>
            </w:r>
          </w:p>
        </w:tc>
        <w:tc>
          <w:tcPr>
            <w:tcW w:w="1134" w:type="dxa"/>
            <w:vMerge w:val="restart"/>
            <w:shd w:val="clear" w:color="auto" w:fill="auto"/>
            <w:vAlign w:val="center"/>
            <w:hideMark/>
          </w:tcPr>
          <w:p w14:paraId="27874E92" w14:textId="77777777" w:rsidR="00983D7F" w:rsidRPr="00983D7F" w:rsidRDefault="00983D7F" w:rsidP="00983D7F">
            <w:pPr>
              <w:ind w:left="-108" w:right="-108"/>
              <w:jc w:val="center"/>
              <w:rPr>
                <w:sz w:val="16"/>
                <w:szCs w:val="16"/>
              </w:rPr>
            </w:pPr>
            <w:r w:rsidRPr="00983D7F">
              <w:rPr>
                <w:sz w:val="16"/>
                <w:szCs w:val="16"/>
              </w:rPr>
              <w:t>Срок полезного использования</w:t>
            </w:r>
          </w:p>
        </w:tc>
        <w:tc>
          <w:tcPr>
            <w:tcW w:w="2835" w:type="dxa"/>
            <w:gridSpan w:val="3"/>
            <w:shd w:val="clear" w:color="auto" w:fill="auto"/>
            <w:vAlign w:val="center"/>
            <w:hideMark/>
          </w:tcPr>
          <w:p w14:paraId="0CDDEBF1" w14:textId="77777777" w:rsidR="00983D7F" w:rsidRPr="00983D7F" w:rsidRDefault="00983D7F" w:rsidP="00983D7F">
            <w:pPr>
              <w:ind w:left="-108" w:right="-108"/>
              <w:jc w:val="center"/>
              <w:rPr>
                <w:sz w:val="16"/>
                <w:szCs w:val="16"/>
              </w:rPr>
            </w:pPr>
            <w:r w:rsidRPr="00983D7F">
              <w:rPr>
                <w:sz w:val="16"/>
                <w:szCs w:val="16"/>
              </w:rPr>
              <w:t>2021 год</w:t>
            </w:r>
          </w:p>
        </w:tc>
        <w:tc>
          <w:tcPr>
            <w:tcW w:w="1985" w:type="dxa"/>
            <w:gridSpan w:val="2"/>
            <w:shd w:val="clear" w:color="auto" w:fill="auto"/>
            <w:noWrap/>
            <w:vAlign w:val="center"/>
            <w:hideMark/>
          </w:tcPr>
          <w:p w14:paraId="38B1392B" w14:textId="77777777" w:rsidR="00983D7F" w:rsidRPr="00983D7F" w:rsidRDefault="00983D7F" w:rsidP="00983D7F">
            <w:pPr>
              <w:ind w:left="-108" w:right="-108"/>
              <w:jc w:val="center"/>
              <w:rPr>
                <w:sz w:val="16"/>
                <w:szCs w:val="16"/>
              </w:rPr>
            </w:pPr>
            <w:r w:rsidRPr="00983D7F">
              <w:rPr>
                <w:sz w:val="16"/>
                <w:szCs w:val="16"/>
              </w:rPr>
              <w:t>2022 год</w:t>
            </w:r>
          </w:p>
        </w:tc>
        <w:tc>
          <w:tcPr>
            <w:tcW w:w="1842" w:type="dxa"/>
            <w:gridSpan w:val="2"/>
          </w:tcPr>
          <w:p w14:paraId="01EAFE71" w14:textId="77777777" w:rsidR="00983D7F" w:rsidRPr="00983D7F" w:rsidRDefault="00983D7F" w:rsidP="00983D7F">
            <w:pPr>
              <w:ind w:left="-108" w:right="-108"/>
              <w:jc w:val="center"/>
              <w:rPr>
                <w:sz w:val="16"/>
                <w:szCs w:val="16"/>
              </w:rPr>
            </w:pPr>
            <w:r w:rsidRPr="00983D7F">
              <w:rPr>
                <w:sz w:val="16"/>
                <w:szCs w:val="16"/>
              </w:rPr>
              <w:t>2023 год</w:t>
            </w:r>
          </w:p>
        </w:tc>
      </w:tr>
      <w:tr w:rsidR="00983D7F" w:rsidRPr="00983D7F" w14:paraId="498886C6" w14:textId="77777777" w:rsidTr="00F95151">
        <w:trPr>
          <w:trHeight w:val="384"/>
          <w:tblHeader/>
        </w:trPr>
        <w:tc>
          <w:tcPr>
            <w:tcW w:w="6941" w:type="dxa"/>
            <w:vMerge/>
            <w:shd w:val="clear" w:color="auto" w:fill="auto"/>
            <w:vAlign w:val="center"/>
            <w:hideMark/>
          </w:tcPr>
          <w:p w14:paraId="5B4BDC7A" w14:textId="77777777" w:rsidR="00983D7F" w:rsidRPr="00983D7F" w:rsidRDefault="00983D7F" w:rsidP="00983D7F">
            <w:pPr>
              <w:ind w:left="-108" w:right="-108"/>
              <w:jc w:val="center"/>
              <w:rPr>
                <w:sz w:val="16"/>
                <w:szCs w:val="16"/>
              </w:rPr>
            </w:pPr>
          </w:p>
        </w:tc>
        <w:tc>
          <w:tcPr>
            <w:tcW w:w="1134" w:type="dxa"/>
            <w:vMerge/>
            <w:shd w:val="clear" w:color="auto" w:fill="auto"/>
            <w:vAlign w:val="center"/>
            <w:hideMark/>
          </w:tcPr>
          <w:p w14:paraId="08560F70" w14:textId="77777777" w:rsidR="00983D7F" w:rsidRPr="00983D7F" w:rsidRDefault="00983D7F" w:rsidP="00983D7F">
            <w:pPr>
              <w:ind w:left="-108" w:right="-108"/>
              <w:jc w:val="center"/>
              <w:rPr>
                <w:sz w:val="16"/>
                <w:szCs w:val="16"/>
              </w:rPr>
            </w:pPr>
          </w:p>
        </w:tc>
        <w:tc>
          <w:tcPr>
            <w:tcW w:w="992" w:type="dxa"/>
            <w:shd w:val="clear" w:color="auto" w:fill="auto"/>
            <w:vAlign w:val="center"/>
            <w:hideMark/>
          </w:tcPr>
          <w:p w14:paraId="689AEA5E" w14:textId="77777777" w:rsidR="00983D7F" w:rsidRPr="00983D7F" w:rsidRDefault="00983D7F" w:rsidP="00983D7F">
            <w:pPr>
              <w:ind w:left="-108" w:right="-108"/>
              <w:jc w:val="center"/>
              <w:rPr>
                <w:sz w:val="16"/>
                <w:szCs w:val="16"/>
              </w:rPr>
            </w:pPr>
            <w:r w:rsidRPr="00983D7F">
              <w:rPr>
                <w:sz w:val="16"/>
                <w:szCs w:val="16"/>
              </w:rPr>
              <w:t>Начальная стоимость</w:t>
            </w:r>
          </w:p>
        </w:tc>
        <w:tc>
          <w:tcPr>
            <w:tcW w:w="993" w:type="dxa"/>
            <w:shd w:val="clear" w:color="auto" w:fill="auto"/>
            <w:vAlign w:val="center"/>
            <w:hideMark/>
          </w:tcPr>
          <w:p w14:paraId="1A1DF836" w14:textId="77777777" w:rsidR="00983D7F" w:rsidRPr="00983D7F" w:rsidRDefault="00983D7F" w:rsidP="00983D7F">
            <w:pPr>
              <w:ind w:left="-108" w:right="-108"/>
              <w:jc w:val="center"/>
              <w:rPr>
                <w:sz w:val="16"/>
                <w:szCs w:val="16"/>
              </w:rPr>
            </w:pPr>
            <w:r w:rsidRPr="00983D7F">
              <w:rPr>
                <w:sz w:val="16"/>
                <w:szCs w:val="16"/>
              </w:rPr>
              <w:t>Амортизация (износ)</w:t>
            </w:r>
          </w:p>
        </w:tc>
        <w:tc>
          <w:tcPr>
            <w:tcW w:w="850" w:type="dxa"/>
            <w:shd w:val="clear" w:color="auto" w:fill="auto"/>
            <w:vAlign w:val="center"/>
            <w:hideMark/>
          </w:tcPr>
          <w:p w14:paraId="0AC7DDDA" w14:textId="77777777" w:rsidR="00983D7F" w:rsidRPr="00983D7F" w:rsidRDefault="00983D7F" w:rsidP="00983D7F">
            <w:pPr>
              <w:ind w:left="-108" w:right="-108"/>
              <w:jc w:val="center"/>
              <w:rPr>
                <w:sz w:val="16"/>
                <w:szCs w:val="16"/>
              </w:rPr>
            </w:pPr>
            <w:r w:rsidRPr="00983D7F">
              <w:rPr>
                <w:sz w:val="16"/>
                <w:szCs w:val="16"/>
              </w:rPr>
              <w:t>Остаточная стоимость</w:t>
            </w:r>
          </w:p>
        </w:tc>
        <w:tc>
          <w:tcPr>
            <w:tcW w:w="992" w:type="dxa"/>
            <w:shd w:val="clear" w:color="auto" w:fill="auto"/>
            <w:vAlign w:val="center"/>
            <w:hideMark/>
          </w:tcPr>
          <w:p w14:paraId="3096AA72" w14:textId="77777777" w:rsidR="00983D7F" w:rsidRPr="00983D7F" w:rsidRDefault="00983D7F" w:rsidP="00983D7F">
            <w:pPr>
              <w:ind w:left="-108" w:right="-108"/>
              <w:jc w:val="center"/>
              <w:rPr>
                <w:sz w:val="16"/>
                <w:szCs w:val="16"/>
              </w:rPr>
            </w:pPr>
            <w:r w:rsidRPr="00983D7F">
              <w:rPr>
                <w:sz w:val="16"/>
                <w:szCs w:val="16"/>
              </w:rPr>
              <w:t>Амортизация (износ)</w:t>
            </w:r>
          </w:p>
        </w:tc>
        <w:tc>
          <w:tcPr>
            <w:tcW w:w="993" w:type="dxa"/>
            <w:shd w:val="clear" w:color="auto" w:fill="auto"/>
            <w:vAlign w:val="center"/>
            <w:hideMark/>
          </w:tcPr>
          <w:p w14:paraId="1F159E60" w14:textId="77777777" w:rsidR="00983D7F" w:rsidRPr="00983D7F" w:rsidRDefault="00983D7F" w:rsidP="00983D7F">
            <w:pPr>
              <w:ind w:left="-108" w:right="-108"/>
              <w:jc w:val="center"/>
              <w:rPr>
                <w:sz w:val="16"/>
                <w:szCs w:val="16"/>
              </w:rPr>
            </w:pPr>
            <w:r w:rsidRPr="00983D7F">
              <w:rPr>
                <w:sz w:val="16"/>
                <w:szCs w:val="16"/>
              </w:rPr>
              <w:t>Остаточная стоимость</w:t>
            </w:r>
          </w:p>
        </w:tc>
        <w:tc>
          <w:tcPr>
            <w:tcW w:w="992" w:type="dxa"/>
            <w:vAlign w:val="center"/>
          </w:tcPr>
          <w:p w14:paraId="1B697CE1" w14:textId="77777777" w:rsidR="00983D7F" w:rsidRPr="00983D7F" w:rsidRDefault="00983D7F" w:rsidP="00983D7F">
            <w:pPr>
              <w:ind w:left="-108" w:right="-108"/>
              <w:jc w:val="center"/>
              <w:rPr>
                <w:sz w:val="16"/>
                <w:szCs w:val="16"/>
              </w:rPr>
            </w:pPr>
            <w:r w:rsidRPr="00983D7F">
              <w:rPr>
                <w:sz w:val="16"/>
                <w:szCs w:val="16"/>
              </w:rPr>
              <w:t>Амортизация (износ)</w:t>
            </w:r>
          </w:p>
        </w:tc>
        <w:tc>
          <w:tcPr>
            <w:tcW w:w="850" w:type="dxa"/>
            <w:vAlign w:val="center"/>
          </w:tcPr>
          <w:p w14:paraId="38E87976" w14:textId="77777777" w:rsidR="00983D7F" w:rsidRPr="00983D7F" w:rsidRDefault="00983D7F" w:rsidP="00983D7F">
            <w:pPr>
              <w:ind w:left="-108" w:right="-108"/>
              <w:jc w:val="center"/>
              <w:rPr>
                <w:sz w:val="16"/>
                <w:szCs w:val="16"/>
              </w:rPr>
            </w:pPr>
            <w:r w:rsidRPr="00983D7F">
              <w:rPr>
                <w:sz w:val="16"/>
                <w:szCs w:val="16"/>
              </w:rPr>
              <w:t>Остаточная стоимость</w:t>
            </w:r>
          </w:p>
        </w:tc>
      </w:tr>
      <w:tr w:rsidR="00983D7F" w:rsidRPr="00983D7F" w14:paraId="10F524B6" w14:textId="77777777" w:rsidTr="00F95151">
        <w:trPr>
          <w:trHeight w:val="154"/>
        </w:trPr>
        <w:tc>
          <w:tcPr>
            <w:tcW w:w="6941" w:type="dxa"/>
            <w:shd w:val="clear" w:color="auto" w:fill="auto"/>
            <w:vAlign w:val="center"/>
            <w:hideMark/>
          </w:tcPr>
          <w:p w14:paraId="15A72AC8" w14:textId="77777777" w:rsidR="00983D7F" w:rsidRPr="00983D7F" w:rsidRDefault="00983D7F" w:rsidP="00983D7F">
            <w:pPr>
              <w:rPr>
                <w:sz w:val="16"/>
                <w:szCs w:val="16"/>
              </w:rPr>
            </w:pPr>
            <w:r w:rsidRPr="00983D7F">
              <w:rPr>
                <w:sz w:val="16"/>
                <w:szCs w:val="16"/>
              </w:rPr>
              <w:t xml:space="preserve">От котельной №1-100 метров: </w:t>
            </w:r>
            <w:r w:rsidRPr="00983D7F">
              <w:rPr>
                <w:sz w:val="16"/>
                <w:szCs w:val="16"/>
              </w:rPr>
              <w:br/>
              <w:t>до ул.Ленина№22-24(д.150 мм,2*100м) до здания налоговой службы-жилого м/р, 120100146</w:t>
            </w:r>
          </w:p>
        </w:tc>
        <w:tc>
          <w:tcPr>
            <w:tcW w:w="1134" w:type="dxa"/>
            <w:shd w:val="clear" w:color="auto" w:fill="auto"/>
            <w:vAlign w:val="center"/>
            <w:hideMark/>
          </w:tcPr>
          <w:p w14:paraId="4920EDC2"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0F4E00AC" w14:textId="77777777" w:rsidR="00983D7F" w:rsidRPr="00983D7F" w:rsidRDefault="00983D7F" w:rsidP="00983D7F">
            <w:pPr>
              <w:ind w:left="-108" w:right="-108"/>
              <w:jc w:val="center"/>
              <w:rPr>
                <w:sz w:val="16"/>
                <w:szCs w:val="16"/>
              </w:rPr>
            </w:pPr>
            <w:r w:rsidRPr="00983D7F">
              <w:rPr>
                <w:sz w:val="16"/>
                <w:szCs w:val="16"/>
              </w:rPr>
              <w:t>1 000 000,00</w:t>
            </w:r>
          </w:p>
        </w:tc>
        <w:tc>
          <w:tcPr>
            <w:tcW w:w="993" w:type="dxa"/>
            <w:shd w:val="clear" w:color="auto" w:fill="auto"/>
            <w:noWrap/>
            <w:vAlign w:val="center"/>
            <w:hideMark/>
          </w:tcPr>
          <w:p w14:paraId="3E7C8E1E" w14:textId="77777777" w:rsidR="00983D7F" w:rsidRPr="00983D7F" w:rsidRDefault="00983D7F" w:rsidP="00983D7F">
            <w:pPr>
              <w:ind w:left="-108" w:right="-108"/>
              <w:jc w:val="center"/>
              <w:rPr>
                <w:sz w:val="16"/>
                <w:szCs w:val="16"/>
              </w:rPr>
            </w:pPr>
            <w:r w:rsidRPr="00983D7F">
              <w:rPr>
                <w:sz w:val="16"/>
                <w:szCs w:val="16"/>
              </w:rPr>
              <w:t>958 333,21</w:t>
            </w:r>
          </w:p>
        </w:tc>
        <w:tc>
          <w:tcPr>
            <w:tcW w:w="850" w:type="dxa"/>
            <w:shd w:val="clear" w:color="auto" w:fill="auto"/>
            <w:noWrap/>
            <w:vAlign w:val="center"/>
            <w:hideMark/>
          </w:tcPr>
          <w:p w14:paraId="4B64E140" w14:textId="77777777" w:rsidR="00983D7F" w:rsidRPr="00983D7F" w:rsidRDefault="00983D7F" w:rsidP="00983D7F">
            <w:pPr>
              <w:ind w:left="-108" w:right="-108"/>
              <w:jc w:val="center"/>
              <w:rPr>
                <w:sz w:val="16"/>
                <w:szCs w:val="16"/>
              </w:rPr>
            </w:pPr>
            <w:r w:rsidRPr="00983D7F">
              <w:rPr>
                <w:sz w:val="16"/>
                <w:szCs w:val="16"/>
              </w:rPr>
              <w:t>41 666,79</w:t>
            </w:r>
          </w:p>
        </w:tc>
        <w:tc>
          <w:tcPr>
            <w:tcW w:w="992" w:type="dxa"/>
            <w:shd w:val="clear" w:color="auto" w:fill="auto"/>
            <w:noWrap/>
            <w:vAlign w:val="center"/>
            <w:hideMark/>
          </w:tcPr>
          <w:p w14:paraId="7822319C" w14:textId="77777777" w:rsidR="00983D7F" w:rsidRPr="00983D7F" w:rsidRDefault="00983D7F" w:rsidP="00983D7F">
            <w:pPr>
              <w:ind w:left="-108" w:right="-108"/>
              <w:jc w:val="center"/>
              <w:rPr>
                <w:sz w:val="16"/>
                <w:szCs w:val="16"/>
              </w:rPr>
            </w:pPr>
            <w:r w:rsidRPr="00983D7F">
              <w:rPr>
                <w:sz w:val="16"/>
                <w:szCs w:val="16"/>
              </w:rPr>
              <w:t>41 666,79</w:t>
            </w:r>
          </w:p>
        </w:tc>
        <w:tc>
          <w:tcPr>
            <w:tcW w:w="993" w:type="dxa"/>
            <w:shd w:val="clear" w:color="auto" w:fill="auto"/>
            <w:noWrap/>
            <w:vAlign w:val="center"/>
            <w:hideMark/>
          </w:tcPr>
          <w:p w14:paraId="52D613F3"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79C828DE" w14:textId="77777777" w:rsidR="00983D7F" w:rsidRPr="00983D7F" w:rsidRDefault="00983D7F" w:rsidP="00983D7F">
            <w:pPr>
              <w:ind w:left="-108" w:right="-52"/>
              <w:jc w:val="center"/>
              <w:rPr>
                <w:sz w:val="16"/>
                <w:szCs w:val="16"/>
              </w:rPr>
            </w:pPr>
            <w:r w:rsidRPr="00983D7F">
              <w:rPr>
                <w:sz w:val="16"/>
                <w:szCs w:val="16"/>
              </w:rPr>
              <w:t>0,00</w:t>
            </w:r>
          </w:p>
        </w:tc>
        <w:tc>
          <w:tcPr>
            <w:tcW w:w="850" w:type="dxa"/>
            <w:tcBorders>
              <w:bottom w:val="single" w:sz="4" w:space="0" w:color="auto"/>
            </w:tcBorders>
            <w:vAlign w:val="center"/>
          </w:tcPr>
          <w:p w14:paraId="0ED4B374"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74CF8E4D" w14:textId="77777777" w:rsidTr="00F95151">
        <w:trPr>
          <w:trHeight w:val="250"/>
        </w:trPr>
        <w:tc>
          <w:tcPr>
            <w:tcW w:w="6941" w:type="dxa"/>
            <w:shd w:val="clear" w:color="auto" w:fill="auto"/>
            <w:vAlign w:val="center"/>
            <w:hideMark/>
          </w:tcPr>
          <w:p w14:paraId="278E1D1B" w14:textId="77777777" w:rsidR="00983D7F" w:rsidRPr="00983D7F" w:rsidRDefault="00983D7F" w:rsidP="00983D7F">
            <w:pPr>
              <w:rPr>
                <w:sz w:val="16"/>
                <w:szCs w:val="16"/>
              </w:rPr>
            </w:pPr>
            <w:r w:rsidRPr="00983D7F">
              <w:rPr>
                <w:sz w:val="16"/>
                <w:szCs w:val="16"/>
              </w:rPr>
              <w:t>От котельной № 1до ул. Советская МКК (д.100мм,3*352м)-352 метра, 120100137</w:t>
            </w:r>
          </w:p>
        </w:tc>
        <w:tc>
          <w:tcPr>
            <w:tcW w:w="1134" w:type="dxa"/>
            <w:shd w:val="clear" w:color="auto" w:fill="auto"/>
            <w:vAlign w:val="center"/>
            <w:hideMark/>
          </w:tcPr>
          <w:p w14:paraId="11FF5720"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0BBE1097" w14:textId="77777777" w:rsidR="00983D7F" w:rsidRPr="00983D7F" w:rsidRDefault="00983D7F" w:rsidP="00983D7F">
            <w:pPr>
              <w:ind w:left="-108" w:right="-108"/>
              <w:jc w:val="center"/>
              <w:rPr>
                <w:sz w:val="16"/>
                <w:szCs w:val="16"/>
              </w:rPr>
            </w:pPr>
            <w:r w:rsidRPr="00983D7F">
              <w:rPr>
                <w:sz w:val="16"/>
                <w:szCs w:val="16"/>
              </w:rPr>
              <w:t>895 174,00</w:t>
            </w:r>
          </w:p>
        </w:tc>
        <w:tc>
          <w:tcPr>
            <w:tcW w:w="993" w:type="dxa"/>
            <w:shd w:val="clear" w:color="auto" w:fill="auto"/>
            <w:noWrap/>
            <w:vAlign w:val="center"/>
            <w:hideMark/>
          </w:tcPr>
          <w:p w14:paraId="158F198B" w14:textId="77777777" w:rsidR="00983D7F" w:rsidRPr="00983D7F" w:rsidRDefault="00983D7F" w:rsidP="00983D7F">
            <w:pPr>
              <w:ind w:left="-108" w:right="-108"/>
              <w:jc w:val="center"/>
              <w:rPr>
                <w:sz w:val="16"/>
                <w:szCs w:val="16"/>
              </w:rPr>
            </w:pPr>
            <w:r w:rsidRPr="00983D7F">
              <w:rPr>
                <w:sz w:val="16"/>
                <w:szCs w:val="16"/>
              </w:rPr>
              <w:t>882 743,93</w:t>
            </w:r>
          </w:p>
        </w:tc>
        <w:tc>
          <w:tcPr>
            <w:tcW w:w="850" w:type="dxa"/>
            <w:shd w:val="clear" w:color="auto" w:fill="auto"/>
            <w:noWrap/>
            <w:vAlign w:val="center"/>
            <w:hideMark/>
          </w:tcPr>
          <w:p w14:paraId="2DD3B52D" w14:textId="77777777" w:rsidR="00983D7F" w:rsidRPr="00983D7F" w:rsidRDefault="00983D7F" w:rsidP="00983D7F">
            <w:pPr>
              <w:ind w:left="-108" w:right="-108"/>
              <w:jc w:val="center"/>
              <w:rPr>
                <w:sz w:val="16"/>
                <w:szCs w:val="16"/>
              </w:rPr>
            </w:pPr>
            <w:r w:rsidRPr="00983D7F">
              <w:rPr>
                <w:sz w:val="16"/>
                <w:szCs w:val="16"/>
              </w:rPr>
              <w:t>12 430,07</w:t>
            </w:r>
          </w:p>
        </w:tc>
        <w:tc>
          <w:tcPr>
            <w:tcW w:w="992" w:type="dxa"/>
            <w:shd w:val="clear" w:color="auto" w:fill="auto"/>
            <w:noWrap/>
            <w:vAlign w:val="center"/>
            <w:hideMark/>
          </w:tcPr>
          <w:p w14:paraId="2DDA445C" w14:textId="77777777" w:rsidR="00983D7F" w:rsidRPr="00983D7F" w:rsidRDefault="00983D7F" w:rsidP="00983D7F">
            <w:pPr>
              <w:ind w:left="-108" w:right="-108"/>
              <w:jc w:val="center"/>
              <w:rPr>
                <w:sz w:val="16"/>
                <w:szCs w:val="16"/>
              </w:rPr>
            </w:pPr>
            <w:r w:rsidRPr="00983D7F">
              <w:rPr>
                <w:sz w:val="16"/>
                <w:szCs w:val="16"/>
              </w:rPr>
              <w:t>12 430,07</w:t>
            </w:r>
          </w:p>
        </w:tc>
        <w:tc>
          <w:tcPr>
            <w:tcW w:w="993" w:type="dxa"/>
            <w:shd w:val="clear" w:color="auto" w:fill="auto"/>
            <w:noWrap/>
            <w:vAlign w:val="center"/>
            <w:hideMark/>
          </w:tcPr>
          <w:p w14:paraId="297D3C10"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447605F5"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7ECF612A"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52381623" w14:textId="77777777" w:rsidTr="00F95151">
        <w:trPr>
          <w:trHeight w:val="70"/>
        </w:trPr>
        <w:tc>
          <w:tcPr>
            <w:tcW w:w="6941" w:type="dxa"/>
            <w:shd w:val="clear" w:color="auto" w:fill="auto"/>
            <w:vAlign w:val="center"/>
            <w:hideMark/>
          </w:tcPr>
          <w:p w14:paraId="59931E86" w14:textId="77777777" w:rsidR="00983D7F" w:rsidRPr="00983D7F" w:rsidRDefault="00983D7F" w:rsidP="00983D7F">
            <w:pPr>
              <w:rPr>
                <w:sz w:val="16"/>
                <w:szCs w:val="16"/>
              </w:rPr>
            </w:pPr>
            <w:r w:rsidRPr="00983D7F">
              <w:rPr>
                <w:sz w:val="16"/>
                <w:szCs w:val="16"/>
              </w:rPr>
              <w:t>От котельной «Типография»-2142 метра в т.ч.: -ул.Советская,11-646 метров, ул.Горького,1-650 метров, ул.Вокзальная,7-846 метров, 120100147</w:t>
            </w:r>
          </w:p>
        </w:tc>
        <w:tc>
          <w:tcPr>
            <w:tcW w:w="1134" w:type="dxa"/>
            <w:shd w:val="clear" w:color="auto" w:fill="auto"/>
            <w:vAlign w:val="center"/>
            <w:hideMark/>
          </w:tcPr>
          <w:p w14:paraId="7C06F2F0"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31A2CF7C" w14:textId="77777777" w:rsidR="00983D7F" w:rsidRPr="00983D7F" w:rsidRDefault="00983D7F" w:rsidP="00983D7F">
            <w:pPr>
              <w:ind w:left="-108" w:right="-108"/>
              <w:jc w:val="center"/>
              <w:rPr>
                <w:sz w:val="16"/>
                <w:szCs w:val="16"/>
              </w:rPr>
            </w:pPr>
            <w:r w:rsidRPr="00983D7F">
              <w:rPr>
                <w:sz w:val="16"/>
                <w:szCs w:val="16"/>
              </w:rPr>
              <w:t>1 000 000,00</w:t>
            </w:r>
          </w:p>
        </w:tc>
        <w:tc>
          <w:tcPr>
            <w:tcW w:w="993" w:type="dxa"/>
            <w:shd w:val="clear" w:color="auto" w:fill="auto"/>
            <w:noWrap/>
            <w:vAlign w:val="center"/>
            <w:hideMark/>
          </w:tcPr>
          <w:p w14:paraId="4DFE89E9" w14:textId="77777777" w:rsidR="00983D7F" w:rsidRPr="00983D7F" w:rsidRDefault="00983D7F" w:rsidP="00983D7F">
            <w:pPr>
              <w:ind w:left="-108" w:right="-108"/>
              <w:jc w:val="center"/>
              <w:rPr>
                <w:sz w:val="16"/>
                <w:szCs w:val="16"/>
              </w:rPr>
            </w:pPr>
            <w:r w:rsidRPr="00983D7F">
              <w:rPr>
                <w:sz w:val="16"/>
                <w:szCs w:val="16"/>
              </w:rPr>
              <w:t>961 110,99</w:t>
            </w:r>
          </w:p>
        </w:tc>
        <w:tc>
          <w:tcPr>
            <w:tcW w:w="850" w:type="dxa"/>
            <w:shd w:val="clear" w:color="auto" w:fill="auto"/>
            <w:noWrap/>
            <w:vAlign w:val="center"/>
            <w:hideMark/>
          </w:tcPr>
          <w:p w14:paraId="38FD7C86" w14:textId="77777777" w:rsidR="00983D7F" w:rsidRPr="00983D7F" w:rsidRDefault="00983D7F" w:rsidP="00983D7F">
            <w:pPr>
              <w:ind w:left="-108" w:right="-108"/>
              <w:jc w:val="center"/>
              <w:rPr>
                <w:sz w:val="16"/>
                <w:szCs w:val="16"/>
              </w:rPr>
            </w:pPr>
            <w:r w:rsidRPr="00983D7F">
              <w:rPr>
                <w:sz w:val="16"/>
                <w:szCs w:val="16"/>
              </w:rPr>
              <w:t>38 889,01</w:t>
            </w:r>
          </w:p>
        </w:tc>
        <w:tc>
          <w:tcPr>
            <w:tcW w:w="992" w:type="dxa"/>
            <w:shd w:val="clear" w:color="auto" w:fill="auto"/>
            <w:noWrap/>
            <w:vAlign w:val="center"/>
            <w:hideMark/>
          </w:tcPr>
          <w:p w14:paraId="6F9EE217" w14:textId="77777777" w:rsidR="00983D7F" w:rsidRPr="00983D7F" w:rsidRDefault="00983D7F" w:rsidP="00983D7F">
            <w:pPr>
              <w:ind w:left="-108" w:right="-108"/>
              <w:jc w:val="center"/>
              <w:rPr>
                <w:sz w:val="16"/>
                <w:szCs w:val="16"/>
              </w:rPr>
            </w:pPr>
            <w:r w:rsidRPr="00983D7F">
              <w:rPr>
                <w:sz w:val="16"/>
                <w:szCs w:val="16"/>
              </w:rPr>
              <w:t>38 889,01</w:t>
            </w:r>
          </w:p>
        </w:tc>
        <w:tc>
          <w:tcPr>
            <w:tcW w:w="993" w:type="dxa"/>
            <w:shd w:val="clear" w:color="auto" w:fill="auto"/>
            <w:noWrap/>
            <w:vAlign w:val="center"/>
            <w:hideMark/>
          </w:tcPr>
          <w:p w14:paraId="3D547C26"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6D2B97F1"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3C70E619"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516A69A1" w14:textId="77777777" w:rsidTr="00F95151">
        <w:trPr>
          <w:trHeight w:val="70"/>
        </w:trPr>
        <w:tc>
          <w:tcPr>
            <w:tcW w:w="6941" w:type="dxa"/>
            <w:shd w:val="clear" w:color="auto" w:fill="auto"/>
            <w:vAlign w:val="center"/>
            <w:hideMark/>
          </w:tcPr>
          <w:p w14:paraId="4CB61A60" w14:textId="77777777" w:rsidR="00983D7F" w:rsidRPr="00983D7F" w:rsidRDefault="00983D7F" w:rsidP="00983D7F">
            <w:pPr>
              <w:rPr>
                <w:sz w:val="16"/>
                <w:szCs w:val="16"/>
              </w:rPr>
            </w:pPr>
            <w:r w:rsidRPr="00983D7F">
              <w:rPr>
                <w:sz w:val="16"/>
                <w:szCs w:val="16"/>
              </w:rPr>
              <w:t xml:space="preserve">От котельной№1-837 метров: </w:t>
            </w:r>
          </w:p>
          <w:p w14:paraId="011EB0AB" w14:textId="77777777" w:rsidR="00983D7F" w:rsidRPr="00983D7F" w:rsidRDefault="00983D7F" w:rsidP="00983D7F">
            <w:pPr>
              <w:rPr>
                <w:sz w:val="16"/>
                <w:szCs w:val="16"/>
              </w:rPr>
            </w:pPr>
            <w:r w:rsidRPr="00983D7F">
              <w:rPr>
                <w:sz w:val="16"/>
                <w:szCs w:val="16"/>
              </w:rPr>
              <w:t>до ул. Коммунальная-Советская (д.32,159мм), 120100131</w:t>
            </w:r>
          </w:p>
        </w:tc>
        <w:tc>
          <w:tcPr>
            <w:tcW w:w="1134" w:type="dxa"/>
            <w:shd w:val="clear" w:color="auto" w:fill="auto"/>
            <w:vAlign w:val="center"/>
            <w:hideMark/>
          </w:tcPr>
          <w:p w14:paraId="116C30CB" w14:textId="77777777" w:rsidR="00983D7F" w:rsidRPr="00983D7F" w:rsidRDefault="00983D7F" w:rsidP="00983D7F">
            <w:pPr>
              <w:jc w:val="center"/>
              <w:rPr>
                <w:sz w:val="16"/>
                <w:szCs w:val="16"/>
              </w:rPr>
            </w:pPr>
          </w:p>
        </w:tc>
        <w:tc>
          <w:tcPr>
            <w:tcW w:w="992" w:type="dxa"/>
            <w:shd w:val="clear" w:color="auto" w:fill="auto"/>
            <w:noWrap/>
            <w:vAlign w:val="center"/>
            <w:hideMark/>
          </w:tcPr>
          <w:p w14:paraId="7E9896B6" w14:textId="77777777" w:rsidR="00983D7F" w:rsidRPr="00983D7F" w:rsidRDefault="00983D7F" w:rsidP="00983D7F">
            <w:pPr>
              <w:ind w:left="-108" w:right="-108"/>
              <w:jc w:val="center"/>
              <w:rPr>
                <w:sz w:val="16"/>
                <w:szCs w:val="16"/>
              </w:rPr>
            </w:pPr>
            <w:r w:rsidRPr="00983D7F">
              <w:rPr>
                <w:sz w:val="16"/>
                <w:szCs w:val="16"/>
              </w:rPr>
              <w:t>2 242 628,00</w:t>
            </w:r>
          </w:p>
        </w:tc>
        <w:tc>
          <w:tcPr>
            <w:tcW w:w="993" w:type="dxa"/>
            <w:shd w:val="clear" w:color="auto" w:fill="auto"/>
            <w:noWrap/>
            <w:vAlign w:val="center"/>
            <w:hideMark/>
          </w:tcPr>
          <w:p w14:paraId="3EDACDF3" w14:textId="77777777" w:rsidR="00983D7F" w:rsidRPr="00983D7F" w:rsidRDefault="00983D7F" w:rsidP="00983D7F">
            <w:pPr>
              <w:ind w:left="-108" w:right="-108"/>
              <w:jc w:val="center"/>
              <w:rPr>
                <w:sz w:val="16"/>
                <w:szCs w:val="16"/>
              </w:rPr>
            </w:pPr>
            <w:r w:rsidRPr="00983D7F">
              <w:rPr>
                <w:sz w:val="16"/>
                <w:szCs w:val="16"/>
              </w:rPr>
              <w:t>2 242 628,00</w:t>
            </w:r>
          </w:p>
        </w:tc>
        <w:tc>
          <w:tcPr>
            <w:tcW w:w="850" w:type="dxa"/>
            <w:shd w:val="clear" w:color="auto" w:fill="auto"/>
            <w:noWrap/>
            <w:vAlign w:val="center"/>
            <w:hideMark/>
          </w:tcPr>
          <w:p w14:paraId="6B1BAEE1"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2010D225"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405A9834"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6E8DD6A8"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5270EE14"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00AB19C6" w14:textId="77777777" w:rsidTr="00F95151">
        <w:trPr>
          <w:trHeight w:val="70"/>
        </w:trPr>
        <w:tc>
          <w:tcPr>
            <w:tcW w:w="6941" w:type="dxa"/>
            <w:shd w:val="clear" w:color="auto" w:fill="auto"/>
            <w:vAlign w:val="center"/>
            <w:hideMark/>
          </w:tcPr>
          <w:p w14:paraId="7A6322B2" w14:textId="77777777" w:rsidR="00983D7F" w:rsidRPr="00983D7F" w:rsidRDefault="00983D7F" w:rsidP="00983D7F">
            <w:pPr>
              <w:rPr>
                <w:sz w:val="16"/>
                <w:szCs w:val="16"/>
              </w:rPr>
            </w:pPr>
            <w:r w:rsidRPr="00983D7F">
              <w:rPr>
                <w:sz w:val="16"/>
                <w:szCs w:val="16"/>
              </w:rPr>
              <w:t xml:space="preserve">От котельной №1-1050 метров в т.ч.: </w:t>
            </w:r>
            <w:r w:rsidRPr="00983D7F">
              <w:rPr>
                <w:sz w:val="16"/>
                <w:szCs w:val="16"/>
              </w:rPr>
              <w:br/>
              <w:t xml:space="preserve">до ул.Октябрьская,9 ТК14(д.89мм)-100м, </w:t>
            </w:r>
            <w:proofErr w:type="spellStart"/>
            <w:r w:rsidRPr="00983D7F">
              <w:rPr>
                <w:sz w:val="16"/>
                <w:szCs w:val="16"/>
              </w:rPr>
              <w:t>ул.Октябрьская</w:t>
            </w:r>
            <w:proofErr w:type="spellEnd"/>
            <w:r w:rsidRPr="00983D7F">
              <w:rPr>
                <w:sz w:val="16"/>
                <w:szCs w:val="16"/>
              </w:rPr>
              <w:t>(д.300мм)-950 метров, 120100142</w:t>
            </w:r>
          </w:p>
        </w:tc>
        <w:tc>
          <w:tcPr>
            <w:tcW w:w="1134" w:type="dxa"/>
            <w:shd w:val="clear" w:color="auto" w:fill="auto"/>
            <w:vAlign w:val="center"/>
            <w:hideMark/>
          </w:tcPr>
          <w:p w14:paraId="4837055E"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01D5C6FC" w14:textId="77777777" w:rsidR="00983D7F" w:rsidRPr="00983D7F" w:rsidRDefault="00983D7F" w:rsidP="00983D7F">
            <w:pPr>
              <w:ind w:left="-108" w:right="-108"/>
              <w:jc w:val="center"/>
              <w:rPr>
                <w:sz w:val="16"/>
                <w:szCs w:val="16"/>
              </w:rPr>
            </w:pPr>
            <w:r w:rsidRPr="00983D7F">
              <w:rPr>
                <w:sz w:val="16"/>
                <w:szCs w:val="16"/>
              </w:rPr>
              <w:t>392 886,00</w:t>
            </w:r>
          </w:p>
        </w:tc>
        <w:tc>
          <w:tcPr>
            <w:tcW w:w="993" w:type="dxa"/>
            <w:shd w:val="clear" w:color="auto" w:fill="auto"/>
            <w:noWrap/>
            <w:vAlign w:val="center"/>
            <w:hideMark/>
          </w:tcPr>
          <w:p w14:paraId="013F713D" w14:textId="77777777" w:rsidR="00983D7F" w:rsidRPr="00983D7F" w:rsidRDefault="00983D7F" w:rsidP="00983D7F">
            <w:pPr>
              <w:ind w:left="-108" w:right="-108"/>
              <w:jc w:val="center"/>
              <w:rPr>
                <w:sz w:val="16"/>
                <w:szCs w:val="16"/>
              </w:rPr>
            </w:pPr>
            <w:r w:rsidRPr="00983D7F">
              <w:rPr>
                <w:sz w:val="16"/>
                <w:szCs w:val="16"/>
              </w:rPr>
              <w:t>388 520,42</w:t>
            </w:r>
          </w:p>
        </w:tc>
        <w:tc>
          <w:tcPr>
            <w:tcW w:w="850" w:type="dxa"/>
            <w:shd w:val="clear" w:color="auto" w:fill="auto"/>
            <w:noWrap/>
            <w:vAlign w:val="center"/>
            <w:hideMark/>
          </w:tcPr>
          <w:p w14:paraId="79E7F3C5" w14:textId="77777777" w:rsidR="00983D7F" w:rsidRPr="00983D7F" w:rsidRDefault="00983D7F" w:rsidP="00983D7F">
            <w:pPr>
              <w:ind w:left="-108" w:right="-108"/>
              <w:jc w:val="center"/>
              <w:rPr>
                <w:sz w:val="16"/>
                <w:szCs w:val="16"/>
              </w:rPr>
            </w:pPr>
            <w:r w:rsidRPr="00983D7F">
              <w:rPr>
                <w:sz w:val="16"/>
                <w:szCs w:val="16"/>
              </w:rPr>
              <w:t>4 365,58</w:t>
            </w:r>
          </w:p>
        </w:tc>
        <w:tc>
          <w:tcPr>
            <w:tcW w:w="992" w:type="dxa"/>
            <w:shd w:val="clear" w:color="auto" w:fill="auto"/>
            <w:noWrap/>
            <w:vAlign w:val="center"/>
            <w:hideMark/>
          </w:tcPr>
          <w:p w14:paraId="527FCFC2" w14:textId="77777777" w:rsidR="00983D7F" w:rsidRPr="00983D7F" w:rsidRDefault="00983D7F" w:rsidP="00983D7F">
            <w:pPr>
              <w:ind w:left="-108" w:right="-108"/>
              <w:jc w:val="center"/>
              <w:rPr>
                <w:sz w:val="16"/>
                <w:szCs w:val="16"/>
              </w:rPr>
            </w:pPr>
            <w:r w:rsidRPr="00983D7F">
              <w:rPr>
                <w:sz w:val="16"/>
                <w:szCs w:val="16"/>
              </w:rPr>
              <w:t>4 365,58</w:t>
            </w:r>
          </w:p>
        </w:tc>
        <w:tc>
          <w:tcPr>
            <w:tcW w:w="993" w:type="dxa"/>
            <w:shd w:val="clear" w:color="auto" w:fill="auto"/>
            <w:noWrap/>
            <w:vAlign w:val="center"/>
            <w:hideMark/>
          </w:tcPr>
          <w:p w14:paraId="0C523499"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48B8935E"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6BFA696B"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35469D1B" w14:textId="77777777" w:rsidTr="00F95151">
        <w:trPr>
          <w:trHeight w:val="70"/>
        </w:trPr>
        <w:tc>
          <w:tcPr>
            <w:tcW w:w="6941" w:type="dxa"/>
            <w:shd w:val="clear" w:color="auto" w:fill="auto"/>
            <w:vAlign w:val="center"/>
            <w:hideMark/>
          </w:tcPr>
          <w:p w14:paraId="3F08639F" w14:textId="77777777" w:rsidR="00983D7F" w:rsidRPr="00983D7F" w:rsidRDefault="00983D7F" w:rsidP="00983D7F">
            <w:pPr>
              <w:rPr>
                <w:sz w:val="16"/>
                <w:szCs w:val="16"/>
              </w:rPr>
            </w:pPr>
            <w:r w:rsidRPr="00983D7F">
              <w:rPr>
                <w:sz w:val="16"/>
                <w:szCs w:val="16"/>
              </w:rPr>
              <w:t>От котельной №1-1525 метров: до ул.Кирова,1-5(д32,200мм)-1295 метров, ул.Вокзальная,7-ул.Кирова,1-230 метров, 120100133</w:t>
            </w:r>
          </w:p>
        </w:tc>
        <w:tc>
          <w:tcPr>
            <w:tcW w:w="1134" w:type="dxa"/>
            <w:shd w:val="clear" w:color="auto" w:fill="auto"/>
            <w:vAlign w:val="center"/>
            <w:hideMark/>
          </w:tcPr>
          <w:p w14:paraId="3FE2A86C" w14:textId="77777777" w:rsidR="00983D7F" w:rsidRPr="00983D7F" w:rsidRDefault="00983D7F" w:rsidP="00983D7F">
            <w:pPr>
              <w:jc w:val="center"/>
              <w:rPr>
                <w:sz w:val="16"/>
                <w:szCs w:val="16"/>
              </w:rPr>
            </w:pPr>
          </w:p>
        </w:tc>
        <w:tc>
          <w:tcPr>
            <w:tcW w:w="992" w:type="dxa"/>
            <w:shd w:val="clear" w:color="auto" w:fill="auto"/>
            <w:noWrap/>
            <w:vAlign w:val="center"/>
            <w:hideMark/>
          </w:tcPr>
          <w:p w14:paraId="75641E7C" w14:textId="77777777" w:rsidR="00983D7F" w:rsidRPr="00983D7F" w:rsidRDefault="00983D7F" w:rsidP="00983D7F">
            <w:pPr>
              <w:ind w:left="-108" w:right="-108"/>
              <w:jc w:val="center"/>
              <w:rPr>
                <w:sz w:val="16"/>
                <w:szCs w:val="16"/>
              </w:rPr>
            </w:pPr>
            <w:r w:rsidRPr="00983D7F">
              <w:rPr>
                <w:sz w:val="16"/>
                <w:szCs w:val="16"/>
              </w:rPr>
              <w:t>268 215,33</w:t>
            </w:r>
          </w:p>
        </w:tc>
        <w:tc>
          <w:tcPr>
            <w:tcW w:w="993" w:type="dxa"/>
            <w:shd w:val="clear" w:color="auto" w:fill="auto"/>
            <w:noWrap/>
            <w:vAlign w:val="center"/>
            <w:hideMark/>
          </w:tcPr>
          <w:p w14:paraId="1CF2606D" w14:textId="77777777" w:rsidR="00983D7F" w:rsidRPr="00983D7F" w:rsidRDefault="00983D7F" w:rsidP="00983D7F">
            <w:pPr>
              <w:ind w:left="-108" w:right="-108"/>
              <w:jc w:val="center"/>
              <w:rPr>
                <w:sz w:val="16"/>
                <w:szCs w:val="16"/>
              </w:rPr>
            </w:pPr>
            <w:r w:rsidRPr="00983D7F">
              <w:rPr>
                <w:sz w:val="16"/>
                <w:szCs w:val="16"/>
              </w:rPr>
              <w:t>268 215,33</w:t>
            </w:r>
          </w:p>
        </w:tc>
        <w:tc>
          <w:tcPr>
            <w:tcW w:w="850" w:type="dxa"/>
            <w:shd w:val="clear" w:color="auto" w:fill="auto"/>
            <w:noWrap/>
            <w:vAlign w:val="center"/>
            <w:hideMark/>
          </w:tcPr>
          <w:p w14:paraId="196A064C"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13805D24"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3E81E527"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1840D00E"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097A561F"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6D106CCC" w14:textId="77777777" w:rsidTr="00F95151">
        <w:trPr>
          <w:trHeight w:val="70"/>
        </w:trPr>
        <w:tc>
          <w:tcPr>
            <w:tcW w:w="6941" w:type="dxa"/>
            <w:shd w:val="clear" w:color="auto" w:fill="auto"/>
            <w:vAlign w:val="center"/>
            <w:hideMark/>
          </w:tcPr>
          <w:p w14:paraId="7105F756" w14:textId="77777777" w:rsidR="00983D7F" w:rsidRPr="00983D7F" w:rsidRDefault="00983D7F" w:rsidP="00983D7F">
            <w:pPr>
              <w:rPr>
                <w:sz w:val="16"/>
                <w:szCs w:val="16"/>
              </w:rPr>
            </w:pPr>
            <w:r w:rsidRPr="00983D7F">
              <w:rPr>
                <w:sz w:val="16"/>
                <w:szCs w:val="16"/>
              </w:rPr>
              <w:t>От котельной№1-1320 метров: до.ул.Горького-480метров, до.ул.Тельмана-560 метров, ул.Тельмана-ул.Советская-280 метров, 120100152</w:t>
            </w:r>
          </w:p>
        </w:tc>
        <w:tc>
          <w:tcPr>
            <w:tcW w:w="1134" w:type="dxa"/>
            <w:shd w:val="clear" w:color="auto" w:fill="auto"/>
            <w:vAlign w:val="center"/>
            <w:hideMark/>
          </w:tcPr>
          <w:p w14:paraId="0CEE98FA"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386F76AD" w14:textId="77777777" w:rsidR="00983D7F" w:rsidRPr="00983D7F" w:rsidRDefault="00983D7F" w:rsidP="00983D7F">
            <w:pPr>
              <w:ind w:left="-108" w:right="-108"/>
              <w:jc w:val="center"/>
              <w:rPr>
                <w:sz w:val="16"/>
                <w:szCs w:val="16"/>
              </w:rPr>
            </w:pPr>
            <w:r w:rsidRPr="00983D7F">
              <w:rPr>
                <w:sz w:val="16"/>
                <w:szCs w:val="16"/>
              </w:rPr>
              <w:t>888 933,33</w:t>
            </w:r>
          </w:p>
        </w:tc>
        <w:tc>
          <w:tcPr>
            <w:tcW w:w="993" w:type="dxa"/>
            <w:shd w:val="clear" w:color="auto" w:fill="auto"/>
            <w:noWrap/>
            <w:vAlign w:val="center"/>
            <w:hideMark/>
          </w:tcPr>
          <w:p w14:paraId="2728AC1B" w14:textId="77777777" w:rsidR="00983D7F" w:rsidRPr="00983D7F" w:rsidRDefault="00983D7F" w:rsidP="00983D7F">
            <w:pPr>
              <w:ind w:left="-108" w:right="-108"/>
              <w:jc w:val="center"/>
              <w:rPr>
                <w:sz w:val="16"/>
                <w:szCs w:val="16"/>
              </w:rPr>
            </w:pPr>
            <w:r w:rsidRPr="00983D7F">
              <w:rPr>
                <w:sz w:val="16"/>
                <w:szCs w:val="16"/>
              </w:rPr>
              <w:t>854 716,59</w:t>
            </w:r>
          </w:p>
        </w:tc>
        <w:tc>
          <w:tcPr>
            <w:tcW w:w="850" w:type="dxa"/>
            <w:shd w:val="clear" w:color="auto" w:fill="auto"/>
            <w:noWrap/>
            <w:vAlign w:val="center"/>
            <w:hideMark/>
          </w:tcPr>
          <w:p w14:paraId="5E5F58CE" w14:textId="77777777" w:rsidR="00983D7F" w:rsidRPr="00983D7F" w:rsidRDefault="00983D7F" w:rsidP="00983D7F">
            <w:pPr>
              <w:ind w:left="-108" w:right="-108"/>
              <w:jc w:val="center"/>
              <w:rPr>
                <w:sz w:val="16"/>
                <w:szCs w:val="16"/>
              </w:rPr>
            </w:pPr>
            <w:r w:rsidRPr="00983D7F">
              <w:rPr>
                <w:sz w:val="16"/>
                <w:szCs w:val="16"/>
              </w:rPr>
              <w:t>34 216,74</w:t>
            </w:r>
          </w:p>
        </w:tc>
        <w:tc>
          <w:tcPr>
            <w:tcW w:w="992" w:type="dxa"/>
            <w:shd w:val="clear" w:color="auto" w:fill="auto"/>
            <w:noWrap/>
            <w:vAlign w:val="center"/>
            <w:hideMark/>
          </w:tcPr>
          <w:p w14:paraId="0ADEBE3E" w14:textId="77777777" w:rsidR="00983D7F" w:rsidRPr="00983D7F" w:rsidRDefault="00983D7F" w:rsidP="00983D7F">
            <w:pPr>
              <w:ind w:left="-108" w:right="-108"/>
              <w:jc w:val="center"/>
              <w:rPr>
                <w:sz w:val="16"/>
                <w:szCs w:val="16"/>
              </w:rPr>
            </w:pPr>
            <w:r w:rsidRPr="00983D7F">
              <w:rPr>
                <w:sz w:val="16"/>
                <w:szCs w:val="16"/>
              </w:rPr>
              <w:t>34 216,74</w:t>
            </w:r>
          </w:p>
        </w:tc>
        <w:tc>
          <w:tcPr>
            <w:tcW w:w="993" w:type="dxa"/>
            <w:shd w:val="clear" w:color="auto" w:fill="auto"/>
            <w:noWrap/>
            <w:vAlign w:val="center"/>
            <w:hideMark/>
          </w:tcPr>
          <w:p w14:paraId="1E34F71D"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70F8DBEA"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16198BAF"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1B3C277A" w14:textId="77777777" w:rsidTr="00F95151">
        <w:trPr>
          <w:trHeight w:val="70"/>
        </w:trPr>
        <w:tc>
          <w:tcPr>
            <w:tcW w:w="6941" w:type="dxa"/>
            <w:shd w:val="clear" w:color="auto" w:fill="auto"/>
            <w:vAlign w:val="center"/>
            <w:hideMark/>
          </w:tcPr>
          <w:p w14:paraId="2A2ABF1A" w14:textId="77777777" w:rsidR="00983D7F" w:rsidRPr="00983D7F" w:rsidRDefault="00983D7F" w:rsidP="00983D7F">
            <w:pPr>
              <w:rPr>
                <w:sz w:val="16"/>
                <w:szCs w:val="16"/>
              </w:rPr>
            </w:pPr>
            <w:r w:rsidRPr="00983D7F">
              <w:rPr>
                <w:sz w:val="16"/>
                <w:szCs w:val="16"/>
              </w:rPr>
              <w:t xml:space="preserve">От котельной №1-1488метров в т.ч.: </w:t>
            </w:r>
            <w:r w:rsidRPr="00983D7F">
              <w:rPr>
                <w:sz w:val="16"/>
                <w:szCs w:val="16"/>
              </w:rPr>
              <w:br/>
              <w:t xml:space="preserve">ул. Советская-гараж администрации (д.100мм)-648 метров, </w:t>
            </w:r>
            <w:proofErr w:type="spellStart"/>
            <w:r w:rsidRPr="00983D7F">
              <w:rPr>
                <w:sz w:val="16"/>
                <w:szCs w:val="16"/>
              </w:rPr>
              <w:t>ул.Заводская</w:t>
            </w:r>
            <w:proofErr w:type="spellEnd"/>
            <w:r w:rsidRPr="00983D7F">
              <w:rPr>
                <w:sz w:val="16"/>
                <w:szCs w:val="16"/>
              </w:rPr>
              <w:t xml:space="preserve"> (д.32-80мм)-840метров,2007 год, 120100138</w:t>
            </w:r>
          </w:p>
        </w:tc>
        <w:tc>
          <w:tcPr>
            <w:tcW w:w="1134" w:type="dxa"/>
            <w:shd w:val="clear" w:color="auto" w:fill="auto"/>
            <w:vAlign w:val="center"/>
            <w:hideMark/>
          </w:tcPr>
          <w:p w14:paraId="44F21EFD" w14:textId="77777777" w:rsidR="00983D7F" w:rsidRPr="00983D7F" w:rsidRDefault="00983D7F" w:rsidP="00983D7F">
            <w:pPr>
              <w:jc w:val="center"/>
              <w:rPr>
                <w:sz w:val="16"/>
                <w:szCs w:val="16"/>
              </w:rPr>
            </w:pPr>
          </w:p>
        </w:tc>
        <w:tc>
          <w:tcPr>
            <w:tcW w:w="992" w:type="dxa"/>
            <w:shd w:val="clear" w:color="auto" w:fill="auto"/>
            <w:noWrap/>
            <w:vAlign w:val="center"/>
            <w:hideMark/>
          </w:tcPr>
          <w:p w14:paraId="179BA1E2" w14:textId="77777777" w:rsidR="00983D7F" w:rsidRPr="00983D7F" w:rsidRDefault="00983D7F" w:rsidP="00983D7F">
            <w:pPr>
              <w:ind w:left="-108" w:right="-108"/>
              <w:jc w:val="center"/>
              <w:rPr>
                <w:sz w:val="16"/>
                <w:szCs w:val="16"/>
              </w:rPr>
            </w:pPr>
            <w:r w:rsidRPr="00983D7F">
              <w:rPr>
                <w:sz w:val="16"/>
                <w:szCs w:val="16"/>
              </w:rPr>
              <w:t>140 661,00</w:t>
            </w:r>
          </w:p>
        </w:tc>
        <w:tc>
          <w:tcPr>
            <w:tcW w:w="993" w:type="dxa"/>
            <w:shd w:val="clear" w:color="auto" w:fill="auto"/>
            <w:noWrap/>
            <w:vAlign w:val="center"/>
            <w:hideMark/>
          </w:tcPr>
          <w:p w14:paraId="489E2A00" w14:textId="77777777" w:rsidR="00983D7F" w:rsidRPr="00983D7F" w:rsidRDefault="00983D7F" w:rsidP="00983D7F">
            <w:pPr>
              <w:ind w:left="-108" w:right="-108"/>
              <w:jc w:val="center"/>
              <w:rPr>
                <w:sz w:val="16"/>
                <w:szCs w:val="16"/>
              </w:rPr>
            </w:pPr>
            <w:r w:rsidRPr="00983D7F">
              <w:rPr>
                <w:sz w:val="16"/>
                <w:szCs w:val="16"/>
              </w:rPr>
              <w:t>140 661,00</w:t>
            </w:r>
          </w:p>
        </w:tc>
        <w:tc>
          <w:tcPr>
            <w:tcW w:w="850" w:type="dxa"/>
            <w:shd w:val="clear" w:color="auto" w:fill="auto"/>
            <w:noWrap/>
            <w:vAlign w:val="center"/>
            <w:hideMark/>
          </w:tcPr>
          <w:p w14:paraId="76BE261A"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77C8A70E"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67BDCEC7"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77B28A85"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1779158B"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2C2DECEC" w14:textId="77777777" w:rsidTr="00F95151">
        <w:trPr>
          <w:trHeight w:val="70"/>
        </w:trPr>
        <w:tc>
          <w:tcPr>
            <w:tcW w:w="6941" w:type="dxa"/>
            <w:shd w:val="clear" w:color="auto" w:fill="auto"/>
            <w:vAlign w:val="center"/>
            <w:hideMark/>
          </w:tcPr>
          <w:p w14:paraId="6DC32CB7" w14:textId="77777777" w:rsidR="00983D7F" w:rsidRPr="00983D7F" w:rsidRDefault="00983D7F" w:rsidP="00983D7F">
            <w:pPr>
              <w:rPr>
                <w:sz w:val="16"/>
                <w:szCs w:val="16"/>
              </w:rPr>
            </w:pPr>
            <w:r w:rsidRPr="00983D7F">
              <w:rPr>
                <w:sz w:val="16"/>
                <w:szCs w:val="16"/>
              </w:rPr>
              <w:t xml:space="preserve">От котельной № 1-785 метров в т.ч.: до ул.Советская,41-47- 65 метров, </w:t>
            </w:r>
            <w:proofErr w:type="spellStart"/>
            <w:r w:rsidRPr="00983D7F">
              <w:rPr>
                <w:sz w:val="16"/>
                <w:szCs w:val="16"/>
              </w:rPr>
              <w:t>ул.Октябрьская</w:t>
            </w:r>
            <w:proofErr w:type="spellEnd"/>
            <w:r w:rsidRPr="00983D7F">
              <w:rPr>
                <w:sz w:val="16"/>
                <w:szCs w:val="16"/>
              </w:rPr>
              <w:t>-Первомайская (дсад№1,3 и СШ №1-720 метров, 120100143</w:t>
            </w:r>
          </w:p>
        </w:tc>
        <w:tc>
          <w:tcPr>
            <w:tcW w:w="1134" w:type="dxa"/>
            <w:shd w:val="clear" w:color="auto" w:fill="auto"/>
            <w:vAlign w:val="center"/>
            <w:hideMark/>
          </w:tcPr>
          <w:p w14:paraId="73974790" w14:textId="77777777" w:rsidR="00983D7F" w:rsidRPr="00983D7F" w:rsidRDefault="00983D7F" w:rsidP="00983D7F">
            <w:pPr>
              <w:jc w:val="center"/>
              <w:rPr>
                <w:sz w:val="16"/>
                <w:szCs w:val="16"/>
              </w:rPr>
            </w:pPr>
          </w:p>
        </w:tc>
        <w:tc>
          <w:tcPr>
            <w:tcW w:w="992" w:type="dxa"/>
            <w:shd w:val="clear" w:color="auto" w:fill="auto"/>
            <w:noWrap/>
            <w:vAlign w:val="center"/>
            <w:hideMark/>
          </w:tcPr>
          <w:p w14:paraId="0DA14C7D" w14:textId="77777777" w:rsidR="00983D7F" w:rsidRPr="00983D7F" w:rsidRDefault="00983D7F" w:rsidP="00983D7F">
            <w:pPr>
              <w:ind w:left="-108" w:right="-108"/>
              <w:jc w:val="center"/>
              <w:rPr>
                <w:sz w:val="16"/>
                <w:szCs w:val="16"/>
              </w:rPr>
            </w:pPr>
            <w:r w:rsidRPr="00983D7F">
              <w:rPr>
                <w:sz w:val="16"/>
                <w:szCs w:val="16"/>
              </w:rPr>
              <w:t>564 383,33</w:t>
            </w:r>
          </w:p>
        </w:tc>
        <w:tc>
          <w:tcPr>
            <w:tcW w:w="993" w:type="dxa"/>
            <w:shd w:val="clear" w:color="auto" w:fill="auto"/>
            <w:noWrap/>
            <w:vAlign w:val="center"/>
            <w:hideMark/>
          </w:tcPr>
          <w:p w14:paraId="7FFFFD8C" w14:textId="77777777" w:rsidR="00983D7F" w:rsidRPr="00983D7F" w:rsidRDefault="00983D7F" w:rsidP="00983D7F">
            <w:pPr>
              <w:ind w:left="-108" w:right="-108"/>
              <w:jc w:val="center"/>
              <w:rPr>
                <w:sz w:val="16"/>
                <w:szCs w:val="16"/>
              </w:rPr>
            </w:pPr>
            <w:r w:rsidRPr="00983D7F">
              <w:rPr>
                <w:sz w:val="16"/>
                <w:szCs w:val="16"/>
              </w:rPr>
              <w:t>564 383,33</w:t>
            </w:r>
          </w:p>
        </w:tc>
        <w:tc>
          <w:tcPr>
            <w:tcW w:w="850" w:type="dxa"/>
            <w:shd w:val="clear" w:color="auto" w:fill="auto"/>
            <w:noWrap/>
            <w:vAlign w:val="center"/>
            <w:hideMark/>
          </w:tcPr>
          <w:p w14:paraId="1AAECF29"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3F4E0F91"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30B805F1"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1EC8C758"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179437D0"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7EF48168" w14:textId="77777777" w:rsidTr="00F95151">
        <w:trPr>
          <w:trHeight w:val="70"/>
        </w:trPr>
        <w:tc>
          <w:tcPr>
            <w:tcW w:w="6941" w:type="dxa"/>
            <w:shd w:val="clear" w:color="auto" w:fill="auto"/>
            <w:vAlign w:val="center"/>
            <w:hideMark/>
          </w:tcPr>
          <w:p w14:paraId="78E6E2B6" w14:textId="77777777" w:rsidR="00983D7F" w:rsidRPr="00983D7F" w:rsidRDefault="00983D7F" w:rsidP="00983D7F">
            <w:pPr>
              <w:rPr>
                <w:sz w:val="16"/>
                <w:szCs w:val="16"/>
              </w:rPr>
            </w:pPr>
            <w:r w:rsidRPr="00983D7F">
              <w:rPr>
                <w:sz w:val="16"/>
                <w:szCs w:val="16"/>
              </w:rPr>
              <w:t xml:space="preserve">От котельной №1-4313 метров: </w:t>
            </w:r>
            <w:proofErr w:type="spellStart"/>
            <w:r w:rsidRPr="00983D7F">
              <w:rPr>
                <w:sz w:val="16"/>
                <w:szCs w:val="16"/>
              </w:rPr>
              <w:t>ул.Коммунальная</w:t>
            </w:r>
            <w:proofErr w:type="spellEnd"/>
            <w:r w:rsidRPr="00983D7F">
              <w:rPr>
                <w:sz w:val="16"/>
                <w:szCs w:val="16"/>
              </w:rPr>
              <w:t>-Ленинский жилой массив-Коммунистическая № 4 (д.32,50,150мм),1976,2007, 120100136</w:t>
            </w:r>
          </w:p>
        </w:tc>
        <w:tc>
          <w:tcPr>
            <w:tcW w:w="1134" w:type="dxa"/>
            <w:shd w:val="clear" w:color="auto" w:fill="auto"/>
            <w:vAlign w:val="center"/>
            <w:hideMark/>
          </w:tcPr>
          <w:p w14:paraId="4C945D2C" w14:textId="77777777" w:rsidR="00983D7F" w:rsidRPr="00983D7F" w:rsidRDefault="00983D7F" w:rsidP="00983D7F">
            <w:pPr>
              <w:jc w:val="center"/>
              <w:rPr>
                <w:sz w:val="16"/>
                <w:szCs w:val="16"/>
              </w:rPr>
            </w:pPr>
          </w:p>
        </w:tc>
        <w:tc>
          <w:tcPr>
            <w:tcW w:w="992" w:type="dxa"/>
            <w:shd w:val="clear" w:color="auto" w:fill="auto"/>
            <w:noWrap/>
            <w:vAlign w:val="center"/>
            <w:hideMark/>
          </w:tcPr>
          <w:p w14:paraId="72C740F7" w14:textId="77777777" w:rsidR="00983D7F" w:rsidRPr="00983D7F" w:rsidRDefault="00983D7F" w:rsidP="00983D7F">
            <w:pPr>
              <w:ind w:left="-108" w:right="-108"/>
              <w:jc w:val="center"/>
              <w:rPr>
                <w:sz w:val="16"/>
                <w:szCs w:val="16"/>
              </w:rPr>
            </w:pPr>
            <w:r w:rsidRPr="00983D7F">
              <w:rPr>
                <w:sz w:val="16"/>
                <w:szCs w:val="16"/>
              </w:rPr>
              <w:t>69 652,00</w:t>
            </w:r>
          </w:p>
        </w:tc>
        <w:tc>
          <w:tcPr>
            <w:tcW w:w="993" w:type="dxa"/>
            <w:shd w:val="clear" w:color="auto" w:fill="auto"/>
            <w:noWrap/>
            <w:vAlign w:val="center"/>
            <w:hideMark/>
          </w:tcPr>
          <w:p w14:paraId="611437B8" w14:textId="77777777" w:rsidR="00983D7F" w:rsidRPr="00983D7F" w:rsidRDefault="00983D7F" w:rsidP="00983D7F">
            <w:pPr>
              <w:ind w:left="-108" w:right="-108"/>
              <w:jc w:val="center"/>
              <w:rPr>
                <w:sz w:val="16"/>
                <w:szCs w:val="16"/>
              </w:rPr>
            </w:pPr>
            <w:r w:rsidRPr="00983D7F">
              <w:rPr>
                <w:sz w:val="16"/>
                <w:szCs w:val="16"/>
              </w:rPr>
              <w:t>69 652,00</w:t>
            </w:r>
          </w:p>
        </w:tc>
        <w:tc>
          <w:tcPr>
            <w:tcW w:w="850" w:type="dxa"/>
            <w:shd w:val="clear" w:color="auto" w:fill="auto"/>
            <w:noWrap/>
            <w:vAlign w:val="center"/>
            <w:hideMark/>
          </w:tcPr>
          <w:p w14:paraId="5FAA6E93"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2860EA5A"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290B3638"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2E2BCCAD"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6157C384"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0787689B" w14:textId="77777777" w:rsidTr="00F95151">
        <w:trPr>
          <w:trHeight w:val="70"/>
        </w:trPr>
        <w:tc>
          <w:tcPr>
            <w:tcW w:w="6941" w:type="dxa"/>
            <w:shd w:val="clear" w:color="auto" w:fill="auto"/>
            <w:vAlign w:val="center"/>
            <w:hideMark/>
          </w:tcPr>
          <w:p w14:paraId="0515668D" w14:textId="77777777" w:rsidR="00983D7F" w:rsidRPr="00983D7F" w:rsidRDefault="00983D7F" w:rsidP="00983D7F">
            <w:pPr>
              <w:rPr>
                <w:sz w:val="16"/>
                <w:szCs w:val="16"/>
              </w:rPr>
            </w:pPr>
            <w:r w:rsidRPr="00983D7F">
              <w:rPr>
                <w:sz w:val="16"/>
                <w:szCs w:val="16"/>
              </w:rPr>
              <w:t>От котельной №1-1180 метров в т.ч.: до ул. Советская № 19-25 - 55 метров до ул.Сибирская-1125 метров, 2001,2011, 120100128</w:t>
            </w:r>
          </w:p>
        </w:tc>
        <w:tc>
          <w:tcPr>
            <w:tcW w:w="1134" w:type="dxa"/>
            <w:shd w:val="clear" w:color="auto" w:fill="auto"/>
            <w:vAlign w:val="center"/>
            <w:hideMark/>
          </w:tcPr>
          <w:p w14:paraId="210BD4C4" w14:textId="77777777" w:rsidR="00983D7F" w:rsidRPr="00983D7F" w:rsidRDefault="00983D7F" w:rsidP="00983D7F">
            <w:pPr>
              <w:jc w:val="center"/>
              <w:rPr>
                <w:sz w:val="16"/>
                <w:szCs w:val="16"/>
              </w:rPr>
            </w:pPr>
            <w:r w:rsidRPr="00983D7F">
              <w:rPr>
                <w:sz w:val="16"/>
                <w:szCs w:val="16"/>
              </w:rPr>
              <w:t>10</w:t>
            </w:r>
          </w:p>
        </w:tc>
        <w:tc>
          <w:tcPr>
            <w:tcW w:w="992" w:type="dxa"/>
            <w:shd w:val="clear" w:color="auto" w:fill="auto"/>
            <w:noWrap/>
            <w:vAlign w:val="center"/>
            <w:hideMark/>
          </w:tcPr>
          <w:p w14:paraId="5DEE16C1" w14:textId="77777777" w:rsidR="00983D7F" w:rsidRPr="00983D7F" w:rsidRDefault="00983D7F" w:rsidP="00983D7F">
            <w:pPr>
              <w:ind w:left="-108" w:right="-108"/>
              <w:jc w:val="center"/>
              <w:rPr>
                <w:sz w:val="16"/>
                <w:szCs w:val="16"/>
              </w:rPr>
            </w:pPr>
            <w:r w:rsidRPr="00983D7F">
              <w:rPr>
                <w:sz w:val="16"/>
                <w:szCs w:val="16"/>
              </w:rPr>
              <w:t>331 000,00</w:t>
            </w:r>
          </w:p>
        </w:tc>
        <w:tc>
          <w:tcPr>
            <w:tcW w:w="993" w:type="dxa"/>
            <w:shd w:val="clear" w:color="auto" w:fill="auto"/>
            <w:noWrap/>
            <w:vAlign w:val="center"/>
            <w:hideMark/>
          </w:tcPr>
          <w:p w14:paraId="11EBC2C2" w14:textId="77777777" w:rsidR="00983D7F" w:rsidRPr="00983D7F" w:rsidRDefault="00983D7F" w:rsidP="00983D7F">
            <w:pPr>
              <w:ind w:left="-108" w:right="-108"/>
              <w:jc w:val="center"/>
              <w:rPr>
                <w:sz w:val="16"/>
                <w:szCs w:val="16"/>
              </w:rPr>
            </w:pPr>
            <w:r w:rsidRPr="00983D7F">
              <w:rPr>
                <w:sz w:val="16"/>
                <w:szCs w:val="16"/>
              </w:rPr>
              <w:t>314 449,85</w:t>
            </w:r>
          </w:p>
        </w:tc>
        <w:tc>
          <w:tcPr>
            <w:tcW w:w="850" w:type="dxa"/>
            <w:shd w:val="clear" w:color="auto" w:fill="auto"/>
            <w:noWrap/>
            <w:vAlign w:val="center"/>
            <w:hideMark/>
          </w:tcPr>
          <w:p w14:paraId="1C9B3B62" w14:textId="77777777" w:rsidR="00983D7F" w:rsidRPr="00983D7F" w:rsidRDefault="00983D7F" w:rsidP="00983D7F">
            <w:pPr>
              <w:ind w:left="-108" w:right="-108"/>
              <w:jc w:val="center"/>
              <w:rPr>
                <w:sz w:val="16"/>
                <w:szCs w:val="16"/>
              </w:rPr>
            </w:pPr>
            <w:r w:rsidRPr="00983D7F">
              <w:rPr>
                <w:sz w:val="16"/>
                <w:szCs w:val="16"/>
              </w:rPr>
              <w:t>16 550,15</w:t>
            </w:r>
          </w:p>
        </w:tc>
        <w:tc>
          <w:tcPr>
            <w:tcW w:w="992" w:type="dxa"/>
            <w:shd w:val="clear" w:color="auto" w:fill="auto"/>
            <w:noWrap/>
            <w:vAlign w:val="center"/>
            <w:hideMark/>
          </w:tcPr>
          <w:p w14:paraId="0A41ED34" w14:textId="77777777" w:rsidR="00983D7F" w:rsidRPr="00983D7F" w:rsidRDefault="00983D7F" w:rsidP="00983D7F">
            <w:pPr>
              <w:ind w:left="-108" w:right="-108"/>
              <w:jc w:val="center"/>
              <w:rPr>
                <w:sz w:val="16"/>
                <w:szCs w:val="16"/>
              </w:rPr>
            </w:pPr>
            <w:r w:rsidRPr="00983D7F">
              <w:rPr>
                <w:sz w:val="16"/>
                <w:szCs w:val="16"/>
              </w:rPr>
              <w:t>16 550,15</w:t>
            </w:r>
          </w:p>
        </w:tc>
        <w:tc>
          <w:tcPr>
            <w:tcW w:w="993" w:type="dxa"/>
            <w:shd w:val="clear" w:color="auto" w:fill="auto"/>
            <w:noWrap/>
            <w:vAlign w:val="center"/>
            <w:hideMark/>
          </w:tcPr>
          <w:p w14:paraId="1E35AC20"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0C18FF00"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35FB5F65"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71B3FABC" w14:textId="77777777" w:rsidTr="00F95151">
        <w:trPr>
          <w:trHeight w:val="70"/>
        </w:trPr>
        <w:tc>
          <w:tcPr>
            <w:tcW w:w="6941" w:type="dxa"/>
            <w:shd w:val="clear" w:color="auto" w:fill="auto"/>
            <w:vAlign w:val="center"/>
            <w:hideMark/>
          </w:tcPr>
          <w:p w14:paraId="70C4BDA6" w14:textId="77777777" w:rsidR="00983D7F" w:rsidRPr="00983D7F" w:rsidRDefault="00983D7F" w:rsidP="00983D7F">
            <w:pPr>
              <w:rPr>
                <w:sz w:val="16"/>
                <w:szCs w:val="16"/>
              </w:rPr>
            </w:pPr>
            <w:r w:rsidRPr="00983D7F">
              <w:rPr>
                <w:sz w:val="16"/>
                <w:szCs w:val="16"/>
              </w:rPr>
              <w:t>От котельной пос. Листвянка- 1,41 км, 120200210</w:t>
            </w:r>
          </w:p>
        </w:tc>
        <w:tc>
          <w:tcPr>
            <w:tcW w:w="1134" w:type="dxa"/>
            <w:shd w:val="clear" w:color="auto" w:fill="auto"/>
            <w:vAlign w:val="center"/>
            <w:hideMark/>
          </w:tcPr>
          <w:p w14:paraId="46AC841D" w14:textId="77777777" w:rsidR="00983D7F" w:rsidRPr="00983D7F" w:rsidRDefault="00983D7F" w:rsidP="00983D7F">
            <w:pPr>
              <w:jc w:val="center"/>
              <w:rPr>
                <w:sz w:val="16"/>
                <w:szCs w:val="16"/>
              </w:rPr>
            </w:pPr>
          </w:p>
        </w:tc>
        <w:tc>
          <w:tcPr>
            <w:tcW w:w="992" w:type="dxa"/>
            <w:shd w:val="clear" w:color="auto" w:fill="auto"/>
            <w:noWrap/>
            <w:vAlign w:val="center"/>
            <w:hideMark/>
          </w:tcPr>
          <w:p w14:paraId="63551B48" w14:textId="77777777" w:rsidR="00983D7F" w:rsidRPr="00983D7F" w:rsidRDefault="00983D7F" w:rsidP="00983D7F">
            <w:pPr>
              <w:ind w:left="-108" w:right="-108"/>
              <w:jc w:val="center"/>
              <w:rPr>
                <w:sz w:val="16"/>
                <w:szCs w:val="16"/>
              </w:rPr>
            </w:pPr>
            <w:r w:rsidRPr="00983D7F">
              <w:rPr>
                <w:sz w:val="16"/>
                <w:szCs w:val="16"/>
              </w:rPr>
              <w:t>10 070,00</w:t>
            </w:r>
          </w:p>
        </w:tc>
        <w:tc>
          <w:tcPr>
            <w:tcW w:w="993" w:type="dxa"/>
            <w:shd w:val="clear" w:color="auto" w:fill="auto"/>
            <w:noWrap/>
            <w:vAlign w:val="center"/>
            <w:hideMark/>
          </w:tcPr>
          <w:p w14:paraId="530495B0" w14:textId="77777777" w:rsidR="00983D7F" w:rsidRPr="00983D7F" w:rsidRDefault="00983D7F" w:rsidP="00983D7F">
            <w:pPr>
              <w:ind w:left="-108" w:right="-108"/>
              <w:jc w:val="center"/>
              <w:rPr>
                <w:sz w:val="16"/>
                <w:szCs w:val="16"/>
              </w:rPr>
            </w:pPr>
            <w:r w:rsidRPr="00983D7F">
              <w:rPr>
                <w:sz w:val="16"/>
                <w:szCs w:val="16"/>
              </w:rPr>
              <w:t>10 070,00</w:t>
            </w:r>
          </w:p>
        </w:tc>
        <w:tc>
          <w:tcPr>
            <w:tcW w:w="850" w:type="dxa"/>
            <w:shd w:val="clear" w:color="auto" w:fill="auto"/>
            <w:noWrap/>
            <w:vAlign w:val="center"/>
            <w:hideMark/>
          </w:tcPr>
          <w:p w14:paraId="71EF566E"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05D39D78"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224CC077"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75804DB9"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5632B0C3"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1C10B38E" w14:textId="77777777" w:rsidTr="00F95151">
        <w:trPr>
          <w:trHeight w:val="70"/>
        </w:trPr>
        <w:tc>
          <w:tcPr>
            <w:tcW w:w="6941" w:type="dxa"/>
            <w:shd w:val="clear" w:color="auto" w:fill="auto"/>
            <w:vAlign w:val="center"/>
            <w:hideMark/>
          </w:tcPr>
          <w:p w14:paraId="20A6EC98" w14:textId="77777777" w:rsidR="00983D7F" w:rsidRPr="00983D7F" w:rsidRDefault="00983D7F" w:rsidP="00983D7F">
            <w:pPr>
              <w:rPr>
                <w:sz w:val="16"/>
                <w:szCs w:val="16"/>
              </w:rPr>
            </w:pPr>
            <w:r w:rsidRPr="00983D7F">
              <w:rPr>
                <w:sz w:val="16"/>
                <w:szCs w:val="16"/>
              </w:rPr>
              <w:t xml:space="preserve">От котельной </w:t>
            </w:r>
            <w:proofErr w:type="spellStart"/>
            <w:r w:rsidRPr="00983D7F">
              <w:rPr>
                <w:sz w:val="16"/>
                <w:szCs w:val="16"/>
              </w:rPr>
              <w:t>Нововосточный</w:t>
            </w:r>
            <w:proofErr w:type="spellEnd"/>
            <w:r w:rsidRPr="00983D7F">
              <w:rPr>
                <w:sz w:val="16"/>
                <w:szCs w:val="16"/>
              </w:rPr>
              <w:t xml:space="preserve"> ТК№1 до СШ </w:t>
            </w:r>
            <w:r w:rsidRPr="00983D7F">
              <w:rPr>
                <w:sz w:val="16"/>
                <w:szCs w:val="16"/>
              </w:rPr>
              <w:br/>
              <w:t>ул. Мира №15(школа) до жилого дома №7-1,6 км, 120400208</w:t>
            </w:r>
          </w:p>
        </w:tc>
        <w:tc>
          <w:tcPr>
            <w:tcW w:w="1134" w:type="dxa"/>
            <w:shd w:val="clear" w:color="auto" w:fill="auto"/>
            <w:vAlign w:val="center"/>
            <w:hideMark/>
          </w:tcPr>
          <w:p w14:paraId="3ECF4515" w14:textId="77777777" w:rsidR="00983D7F" w:rsidRPr="00983D7F" w:rsidRDefault="00983D7F" w:rsidP="00983D7F">
            <w:pPr>
              <w:jc w:val="center"/>
              <w:rPr>
                <w:sz w:val="16"/>
                <w:szCs w:val="16"/>
              </w:rPr>
            </w:pPr>
          </w:p>
        </w:tc>
        <w:tc>
          <w:tcPr>
            <w:tcW w:w="992" w:type="dxa"/>
            <w:shd w:val="clear" w:color="auto" w:fill="auto"/>
            <w:noWrap/>
            <w:vAlign w:val="center"/>
            <w:hideMark/>
          </w:tcPr>
          <w:p w14:paraId="309A0382" w14:textId="77777777" w:rsidR="00983D7F" w:rsidRPr="00983D7F" w:rsidRDefault="00983D7F" w:rsidP="00983D7F">
            <w:pPr>
              <w:ind w:left="-108" w:right="-108"/>
              <w:jc w:val="center"/>
              <w:rPr>
                <w:sz w:val="16"/>
                <w:szCs w:val="16"/>
              </w:rPr>
            </w:pPr>
            <w:r w:rsidRPr="00983D7F">
              <w:rPr>
                <w:sz w:val="16"/>
                <w:szCs w:val="16"/>
              </w:rPr>
              <w:t>31 800,00</w:t>
            </w:r>
          </w:p>
        </w:tc>
        <w:tc>
          <w:tcPr>
            <w:tcW w:w="993" w:type="dxa"/>
            <w:shd w:val="clear" w:color="auto" w:fill="auto"/>
            <w:noWrap/>
            <w:vAlign w:val="center"/>
            <w:hideMark/>
          </w:tcPr>
          <w:p w14:paraId="1F8553A4" w14:textId="77777777" w:rsidR="00983D7F" w:rsidRPr="00983D7F" w:rsidRDefault="00983D7F" w:rsidP="00983D7F">
            <w:pPr>
              <w:ind w:left="-108" w:right="-108"/>
              <w:jc w:val="center"/>
              <w:rPr>
                <w:sz w:val="16"/>
                <w:szCs w:val="16"/>
              </w:rPr>
            </w:pPr>
            <w:r w:rsidRPr="00983D7F">
              <w:rPr>
                <w:sz w:val="16"/>
                <w:szCs w:val="16"/>
              </w:rPr>
              <w:t>31 800,00</w:t>
            </w:r>
          </w:p>
        </w:tc>
        <w:tc>
          <w:tcPr>
            <w:tcW w:w="850" w:type="dxa"/>
            <w:shd w:val="clear" w:color="auto" w:fill="auto"/>
            <w:noWrap/>
            <w:vAlign w:val="center"/>
            <w:hideMark/>
          </w:tcPr>
          <w:p w14:paraId="58E68402"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1E631ADE"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5B0A7DD4"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3C8A1D49"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1992493F"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0DBB51D2" w14:textId="77777777" w:rsidTr="00F95151">
        <w:trPr>
          <w:trHeight w:val="70"/>
        </w:trPr>
        <w:tc>
          <w:tcPr>
            <w:tcW w:w="6941" w:type="dxa"/>
            <w:shd w:val="clear" w:color="auto" w:fill="auto"/>
            <w:vAlign w:val="center"/>
            <w:hideMark/>
          </w:tcPr>
          <w:p w14:paraId="47C514DE" w14:textId="77777777" w:rsidR="00983D7F" w:rsidRPr="00983D7F" w:rsidRDefault="00983D7F" w:rsidP="00983D7F">
            <w:pPr>
              <w:rPr>
                <w:sz w:val="16"/>
                <w:szCs w:val="16"/>
              </w:rPr>
            </w:pPr>
            <w:r w:rsidRPr="00983D7F">
              <w:rPr>
                <w:sz w:val="16"/>
                <w:szCs w:val="16"/>
              </w:rPr>
              <w:t xml:space="preserve">Здание насосной станции «Юбилейная», </w:t>
            </w:r>
            <w:r w:rsidRPr="00983D7F">
              <w:rPr>
                <w:sz w:val="16"/>
                <w:szCs w:val="16"/>
              </w:rPr>
              <w:br/>
              <w:t>ул. Ленина № 23В в т.ч.: грязевик 1 ёмкость, щит управления, 100100123</w:t>
            </w:r>
          </w:p>
        </w:tc>
        <w:tc>
          <w:tcPr>
            <w:tcW w:w="1134" w:type="dxa"/>
            <w:shd w:val="clear" w:color="auto" w:fill="auto"/>
            <w:vAlign w:val="center"/>
            <w:hideMark/>
          </w:tcPr>
          <w:p w14:paraId="6EBE7105" w14:textId="77777777" w:rsidR="00983D7F" w:rsidRPr="00983D7F" w:rsidRDefault="00983D7F" w:rsidP="00983D7F">
            <w:pPr>
              <w:jc w:val="center"/>
              <w:rPr>
                <w:sz w:val="16"/>
                <w:szCs w:val="16"/>
              </w:rPr>
            </w:pPr>
          </w:p>
        </w:tc>
        <w:tc>
          <w:tcPr>
            <w:tcW w:w="992" w:type="dxa"/>
            <w:shd w:val="clear" w:color="auto" w:fill="auto"/>
            <w:noWrap/>
            <w:vAlign w:val="center"/>
            <w:hideMark/>
          </w:tcPr>
          <w:p w14:paraId="1B02CDFF" w14:textId="77777777" w:rsidR="00983D7F" w:rsidRPr="00983D7F" w:rsidRDefault="00983D7F" w:rsidP="00983D7F">
            <w:pPr>
              <w:ind w:left="-108" w:right="-108"/>
              <w:jc w:val="center"/>
              <w:rPr>
                <w:sz w:val="16"/>
                <w:szCs w:val="16"/>
              </w:rPr>
            </w:pPr>
            <w:r w:rsidRPr="00983D7F">
              <w:rPr>
                <w:sz w:val="16"/>
                <w:szCs w:val="16"/>
              </w:rPr>
              <w:t>21 730,00</w:t>
            </w:r>
          </w:p>
        </w:tc>
        <w:tc>
          <w:tcPr>
            <w:tcW w:w="993" w:type="dxa"/>
            <w:shd w:val="clear" w:color="auto" w:fill="auto"/>
            <w:noWrap/>
            <w:vAlign w:val="center"/>
            <w:hideMark/>
          </w:tcPr>
          <w:p w14:paraId="55A568CE" w14:textId="77777777" w:rsidR="00983D7F" w:rsidRPr="00983D7F" w:rsidRDefault="00983D7F" w:rsidP="00983D7F">
            <w:pPr>
              <w:ind w:left="-108" w:right="-108"/>
              <w:jc w:val="center"/>
              <w:rPr>
                <w:sz w:val="16"/>
                <w:szCs w:val="16"/>
              </w:rPr>
            </w:pPr>
            <w:r w:rsidRPr="00983D7F">
              <w:rPr>
                <w:sz w:val="16"/>
                <w:szCs w:val="16"/>
              </w:rPr>
              <w:t>21 730,00</w:t>
            </w:r>
          </w:p>
        </w:tc>
        <w:tc>
          <w:tcPr>
            <w:tcW w:w="850" w:type="dxa"/>
            <w:shd w:val="clear" w:color="auto" w:fill="auto"/>
            <w:noWrap/>
            <w:vAlign w:val="center"/>
            <w:hideMark/>
          </w:tcPr>
          <w:p w14:paraId="45B29761"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6F663755"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3F65A294"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391AD46B"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5553DFBE"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5EEA56EE" w14:textId="77777777" w:rsidTr="00F95151">
        <w:trPr>
          <w:trHeight w:val="70"/>
        </w:trPr>
        <w:tc>
          <w:tcPr>
            <w:tcW w:w="6941" w:type="dxa"/>
            <w:shd w:val="clear" w:color="auto" w:fill="auto"/>
            <w:vAlign w:val="center"/>
            <w:hideMark/>
          </w:tcPr>
          <w:p w14:paraId="663E97F0" w14:textId="77777777" w:rsidR="00983D7F" w:rsidRPr="00983D7F" w:rsidRDefault="00983D7F" w:rsidP="00983D7F">
            <w:pPr>
              <w:rPr>
                <w:sz w:val="16"/>
                <w:szCs w:val="16"/>
              </w:rPr>
            </w:pPr>
            <w:r w:rsidRPr="00983D7F">
              <w:rPr>
                <w:sz w:val="16"/>
                <w:szCs w:val="16"/>
              </w:rPr>
              <w:t>Насос КМ 100-80-160 (2008 год), 130100252</w:t>
            </w:r>
          </w:p>
        </w:tc>
        <w:tc>
          <w:tcPr>
            <w:tcW w:w="1134" w:type="dxa"/>
            <w:shd w:val="clear" w:color="auto" w:fill="auto"/>
            <w:vAlign w:val="center"/>
            <w:hideMark/>
          </w:tcPr>
          <w:p w14:paraId="0A57CA4D" w14:textId="77777777" w:rsidR="00983D7F" w:rsidRPr="00983D7F" w:rsidRDefault="00983D7F" w:rsidP="00983D7F">
            <w:pPr>
              <w:jc w:val="center"/>
              <w:rPr>
                <w:sz w:val="16"/>
                <w:szCs w:val="16"/>
              </w:rPr>
            </w:pPr>
          </w:p>
        </w:tc>
        <w:tc>
          <w:tcPr>
            <w:tcW w:w="992" w:type="dxa"/>
            <w:shd w:val="clear" w:color="auto" w:fill="auto"/>
            <w:noWrap/>
            <w:vAlign w:val="center"/>
            <w:hideMark/>
          </w:tcPr>
          <w:p w14:paraId="64F8A5F7" w14:textId="77777777" w:rsidR="00983D7F" w:rsidRPr="00983D7F" w:rsidRDefault="00983D7F" w:rsidP="00983D7F">
            <w:pPr>
              <w:ind w:left="-108" w:right="-108"/>
              <w:jc w:val="center"/>
              <w:rPr>
                <w:sz w:val="16"/>
                <w:szCs w:val="16"/>
              </w:rPr>
            </w:pPr>
            <w:r w:rsidRPr="00983D7F">
              <w:rPr>
                <w:sz w:val="16"/>
                <w:szCs w:val="16"/>
              </w:rPr>
              <w:t>37 595,00</w:t>
            </w:r>
          </w:p>
        </w:tc>
        <w:tc>
          <w:tcPr>
            <w:tcW w:w="993" w:type="dxa"/>
            <w:shd w:val="clear" w:color="auto" w:fill="auto"/>
            <w:noWrap/>
            <w:vAlign w:val="center"/>
            <w:hideMark/>
          </w:tcPr>
          <w:p w14:paraId="3203E533" w14:textId="77777777" w:rsidR="00983D7F" w:rsidRPr="00983D7F" w:rsidRDefault="00983D7F" w:rsidP="00983D7F">
            <w:pPr>
              <w:ind w:left="-108" w:right="-108"/>
              <w:jc w:val="center"/>
              <w:rPr>
                <w:sz w:val="16"/>
                <w:szCs w:val="16"/>
              </w:rPr>
            </w:pPr>
            <w:r w:rsidRPr="00983D7F">
              <w:rPr>
                <w:sz w:val="16"/>
                <w:szCs w:val="16"/>
              </w:rPr>
              <w:t>37 595,00</w:t>
            </w:r>
          </w:p>
        </w:tc>
        <w:tc>
          <w:tcPr>
            <w:tcW w:w="850" w:type="dxa"/>
            <w:shd w:val="clear" w:color="auto" w:fill="auto"/>
            <w:noWrap/>
            <w:vAlign w:val="center"/>
            <w:hideMark/>
          </w:tcPr>
          <w:p w14:paraId="5A7CA1A7"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7A52727C"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47FEF1B0"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1A8AC37B"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587A17A7"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6FCB5967" w14:textId="77777777" w:rsidTr="00F95151">
        <w:trPr>
          <w:trHeight w:val="70"/>
        </w:trPr>
        <w:tc>
          <w:tcPr>
            <w:tcW w:w="6941" w:type="dxa"/>
            <w:shd w:val="clear" w:color="auto" w:fill="auto"/>
            <w:vAlign w:val="center"/>
            <w:hideMark/>
          </w:tcPr>
          <w:p w14:paraId="5F15CC90" w14:textId="77777777" w:rsidR="00983D7F" w:rsidRPr="00983D7F" w:rsidRDefault="00983D7F" w:rsidP="00983D7F">
            <w:pPr>
              <w:rPr>
                <w:sz w:val="16"/>
                <w:szCs w:val="16"/>
              </w:rPr>
            </w:pPr>
            <w:r w:rsidRPr="00983D7F">
              <w:rPr>
                <w:sz w:val="16"/>
                <w:szCs w:val="16"/>
              </w:rPr>
              <w:t>Насос КМ 100-80-160 (2008 год), 130100361</w:t>
            </w:r>
          </w:p>
        </w:tc>
        <w:tc>
          <w:tcPr>
            <w:tcW w:w="1134" w:type="dxa"/>
            <w:shd w:val="clear" w:color="auto" w:fill="auto"/>
            <w:vAlign w:val="center"/>
            <w:hideMark/>
          </w:tcPr>
          <w:p w14:paraId="6255A3ED" w14:textId="77777777" w:rsidR="00983D7F" w:rsidRPr="00983D7F" w:rsidRDefault="00983D7F" w:rsidP="00983D7F">
            <w:pPr>
              <w:jc w:val="center"/>
              <w:rPr>
                <w:sz w:val="16"/>
                <w:szCs w:val="16"/>
              </w:rPr>
            </w:pPr>
          </w:p>
        </w:tc>
        <w:tc>
          <w:tcPr>
            <w:tcW w:w="992" w:type="dxa"/>
            <w:shd w:val="clear" w:color="auto" w:fill="auto"/>
            <w:noWrap/>
            <w:vAlign w:val="center"/>
            <w:hideMark/>
          </w:tcPr>
          <w:p w14:paraId="0A7E9F5B" w14:textId="77777777" w:rsidR="00983D7F" w:rsidRPr="00983D7F" w:rsidRDefault="00983D7F" w:rsidP="00983D7F">
            <w:pPr>
              <w:ind w:left="-108" w:right="-108"/>
              <w:jc w:val="center"/>
              <w:rPr>
                <w:sz w:val="16"/>
                <w:szCs w:val="16"/>
              </w:rPr>
            </w:pPr>
            <w:r w:rsidRPr="00983D7F">
              <w:rPr>
                <w:sz w:val="16"/>
                <w:szCs w:val="16"/>
              </w:rPr>
              <w:t>5 951,79</w:t>
            </w:r>
          </w:p>
        </w:tc>
        <w:tc>
          <w:tcPr>
            <w:tcW w:w="993" w:type="dxa"/>
            <w:shd w:val="clear" w:color="auto" w:fill="auto"/>
            <w:noWrap/>
            <w:vAlign w:val="center"/>
            <w:hideMark/>
          </w:tcPr>
          <w:p w14:paraId="36B41AE2" w14:textId="77777777" w:rsidR="00983D7F" w:rsidRPr="00983D7F" w:rsidRDefault="00983D7F" w:rsidP="00983D7F">
            <w:pPr>
              <w:ind w:left="-108" w:right="-108"/>
              <w:jc w:val="center"/>
              <w:rPr>
                <w:sz w:val="16"/>
                <w:szCs w:val="16"/>
              </w:rPr>
            </w:pPr>
            <w:r w:rsidRPr="00983D7F">
              <w:rPr>
                <w:sz w:val="16"/>
                <w:szCs w:val="16"/>
              </w:rPr>
              <w:t>5 951,79</w:t>
            </w:r>
          </w:p>
        </w:tc>
        <w:tc>
          <w:tcPr>
            <w:tcW w:w="850" w:type="dxa"/>
            <w:shd w:val="clear" w:color="auto" w:fill="auto"/>
            <w:noWrap/>
            <w:vAlign w:val="center"/>
            <w:hideMark/>
          </w:tcPr>
          <w:p w14:paraId="36782C1D" w14:textId="77777777" w:rsidR="00983D7F" w:rsidRPr="00983D7F" w:rsidRDefault="00983D7F" w:rsidP="00983D7F">
            <w:pPr>
              <w:ind w:left="-108" w:right="-108"/>
              <w:jc w:val="center"/>
              <w:rPr>
                <w:sz w:val="16"/>
                <w:szCs w:val="16"/>
              </w:rPr>
            </w:pPr>
            <w:r w:rsidRPr="00983D7F">
              <w:rPr>
                <w:sz w:val="16"/>
                <w:szCs w:val="16"/>
              </w:rPr>
              <w:t>0,00</w:t>
            </w:r>
          </w:p>
        </w:tc>
        <w:tc>
          <w:tcPr>
            <w:tcW w:w="992" w:type="dxa"/>
            <w:shd w:val="clear" w:color="auto" w:fill="auto"/>
            <w:noWrap/>
            <w:vAlign w:val="center"/>
            <w:hideMark/>
          </w:tcPr>
          <w:p w14:paraId="3B413079"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4EED66ED" w14:textId="77777777" w:rsidR="00983D7F" w:rsidRPr="00983D7F" w:rsidRDefault="00983D7F" w:rsidP="00983D7F">
            <w:pPr>
              <w:ind w:left="-108" w:right="-52"/>
              <w:jc w:val="center"/>
              <w:rPr>
                <w:sz w:val="16"/>
                <w:szCs w:val="16"/>
              </w:rPr>
            </w:pPr>
            <w:r w:rsidRPr="00983D7F">
              <w:rPr>
                <w:sz w:val="16"/>
                <w:szCs w:val="16"/>
              </w:rPr>
              <w:t>0,00</w:t>
            </w:r>
          </w:p>
        </w:tc>
        <w:tc>
          <w:tcPr>
            <w:tcW w:w="992" w:type="dxa"/>
            <w:vAlign w:val="center"/>
          </w:tcPr>
          <w:p w14:paraId="04926B31"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0026E928" w14:textId="77777777" w:rsidR="00983D7F" w:rsidRPr="00983D7F" w:rsidRDefault="00983D7F" w:rsidP="00983D7F">
            <w:pPr>
              <w:ind w:left="-108" w:right="-52"/>
              <w:jc w:val="center"/>
              <w:rPr>
                <w:sz w:val="16"/>
                <w:szCs w:val="16"/>
              </w:rPr>
            </w:pPr>
            <w:r w:rsidRPr="00983D7F">
              <w:rPr>
                <w:sz w:val="16"/>
                <w:szCs w:val="16"/>
              </w:rPr>
              <w:t>0,00</w:t>
            </w:r>
          </w:p>
        </w:tc>
      </w:tr>
      <w:tr w:rsidR="00983D7F" w:rsidRPr="00983D7F" w14:paraId="7DE85A08" w14:textId="77777777" w:rsidTr="00F95151">
        <w:trPr>
          <w:trHeight w:val="70"/>
        </w:trPr>
        <w:tc>
          <w:tcPr>
            <w:tcW w:w="6941" w:type="dxa"/>
            <w:shd w:val="clear" w:color="auto" w:fill="auto"/>
            <w:vAlign w:val="center"/>
            <w:hideMark/>
          </w:tcPr>
          <w:p w14:paraId="6731B542" w14:textId="77777777" w:rsidR="00983D7F" w:rsidRPr="00983D7F" w:rsidRDefault="00983D7F" w:rsidP="00983D7F">
            <w:pPr>
              <w:rPr>
                <w:sz w:val="16"/>
                <w:szCs w:val="16"/>
              </w:rPr>
            </w:pPr>
            <w:r w:rsidRPr="00983D7F">
              <w:rPr>
                <w:sz w:val="16"/>
                <w:szCs w:val="16"/>
              </w:rPr>
              <w:t xml:space="preserve">Павильон 2*4*h2.1, скважина ул. Трудовая </w:t>
            </w:r>
            <w:r w:rsidRPr="00983D7F">
              <w:rPr>
                <w:sz w:val="16"/>
                <w:szCs w:val="16"/>
              </w:rPr>
              <w:br/>
              <w:t>(утеплённый металлический), 12010001</w:t>
            </w:r>
          </w:p>
        </w:tc>
        <w:tc>
          <w:tcPr>
            <w:tcW w:w="1134" w:type="dxa"/>
            <w:shd w:val="clear" w:color="auto" w:fill="auto"/>
            <w:vAlign w:val="center"/>
            <w:hideMark/>
          </w:tcPr>
          <w:p w14:paraId="7903A254" w14:textId="77777777" w:rsidR="00983D7F" w:rsidRPr="00983D7F" w:rsidRDefault="00983D7F" w:rsidP="00983D7F">
            <w:pPr>
              <w:jc w:val="center"/>
              <w:rPr>
                <w:sz w:val="16"/>
                <w:szCs w:val="16"/>
              </w:rPr>
            </w:pPr>
            <w:r w:rsidRPr="00983D7F">
              <w:rPr>
                <w:sz w:val="16"/>
                <w:szCs w:val="16"/>
              </w:rPr>
              <w:t>25</w:t>
            </w:r>
          </w:p>
        </w:tc>
        <w:tc>
          <w:tcPr>
            <w:tcW w:w="992" w:type="dxa"/>
            <w:shd w:val="clear" w:color="auto" w:fill="auto"/>
            <w:noWrap/>
            <w:vAlign w:val="center"/>
            <w:hideMark/>
          </w:tcPr>
          <w:p w14:paraId="1B776C4D" w14:textId="77777777" w:rsidR="00983D7F" w:rsidRPr="00983D7F" w:rsidRDefault="00983D7F" w:rsidP="00983D7F">
            <w:pPr>
              <w:ind w:left="-108" w:right="-108"/>
              <w:jc w:val="center"/>
              <w:rPr>
                <w:sz w:val="16"/>
                <w:szCs w:val="16"/>
              </w:rPr>
            </w:pPr>
            <w:r w:rsidRPr="00983D7F">
              <w:rPr>
                <w:sz w:val="16"/>
                <w:szCs w:val="16"/>
              </w:rPr>
              <w:t>151 459,00</w:t>
            </w:r>
          </w:p>
        </w:tc>
        <w:tc>
          <w:tcPr>
            <w:tcW w:w="993" w:type="dxa"/>
            <w:shd w:val="clear" w:color="auto" w:fill="auto"/>
            <w:noWrap/>
            <w:vAlign w:val="center"/>
            <w:hideMark/>
          </w:tcPr>
          <w:p w14:paraId="4F827C25" w14:textId="77777777" w:rsidR="00983D7F" w:rsidRPr="00983D7F" w:rsidRDefault="00983D7F" w:rsidP="00983D7F">
            <w:pPr>
              <w:ind w:left="-108" w:right="-108"/>
              <w:jc w:val="center"/>
              <w:rPr>
                <w:sz w:val="16"/>
                <w:szCs w:val="16"/>
              </w:rPr>
            </w:pPr>
            <w:r w:rsidRPr="00983D7F">
              <w:rPr>
                <w:sz w:val="16"/>
                <w:szCs w:val="16"/>
              </w:rPr>
              <w:t>18 679,82</w:t>
            </w:r>
          </w:p>
        </w:tc>
        <w:tc>
          <w:tcPr>
            <w:tcW w:w="850" w:type="dxa"/>
            <w:shd w:val="clear" w:color="auto" w:fill="auto"/>
            <w:noWrap/>
            <w:vAlign w:val="center"/>
            <w:hideMark/>
          </w:tcPr>
          <w:p w14:paraId="5BE17DCB" w14:textId="77777777" w:rsidR="00983D7F" w:rsidRPr="00983D7F" w:rsidRDefault="00983D7F" w:rsidP="00983D7F">
            <w:pPr>
              <w:ind w:left="-108" w:right="-108"/>
              <w:jc w:val="center"/>
              <w:rPr>
                <w:sz w:val="16"/>
                <w:szCs w:val="16"/>
              </w:rPr>
            </w:pPr>
            <w:r w:rsidRPr="00983D7F">
              <w:rPr>
                <w:sz w:val="16"/>
                <w:szCs w:val="16"/>
              </w:rPr>
              <w:t>132 779,18</w:t>
            </w:r>
          </w:p>
        </w:tc>
        <w:tc>
          <w:tcPr>
            <w:tcW w:w="992" w:type="dxa"/>
            <w:shd w:val="clear" w:color="auto" w:fill="auto"/>
            <w:noWrap/>
            <w:vAlign w:val="center"/>
            <w:hideMark/>
          </w:tcPr>
          <w:p w14:paraId="74A3B33A"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471FBA25" w14:textId="77777777" w:rsidR="00983D7F" w:rsidRPr="00983D7F" w:rsidRDefault="00983D7F" w:rsidP="00983D7F">
            <w:pPr>
              <w:ind w:left="-108" w:right="-52"/>
              <w:jc w:val="center"/>
              <w:rPr>
                <w:sz w:val="16"/>
                <w:szCs w:val="16"/>
              </w:rPr>
            </w:pPr>
            <w:r w:rsidRPr="00983D7F">
              <w:rPr>
                <w:sz w:val="16"/>
                <w:szCs w:val="16"/>
              </w:rPr>
              <w:t>132 779,18</w:t>
            </w:r>
          </w:p>
        </w:tc>
        <w:tc>
          <w:tcPr>
            <w:tcW w:w="992" w:type="dxa"/>
            <w:vAlign w:val="center"/>
          </w:tcPr>
          <w:p w14:paraId="273503DF"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37E2411A" w14:textId="77777777" w:rsidR="00983D7F" w:rsidRPr="00983D7F" w:rsidRDefault="00983D7F" w:rsidP="00983D7F">
            <w:pPr>
              <w:ind w:left="-108" w:right="-52"/>
              <w:jc w:val="center"/>
              <w:rPr>
                <w:sz w:val="16"/>
                <w:szCs w:val="16"/>
              </w:rPr>
            </w:pPr>
            <w:r w:rsidRPr="00983D7F">
              <w:rPr>
                <w:sz w:val="16"/>
                <w:szCs w:val="16"/>
              </w:rPr>
              <w:t>132 779,18</w:t>
            </w:r>
          </w:p>
        </w:tc>
      </w:tr>
      <w:tr w:rsidR="00983D7F" w:rsidRPr="00983D7F" w14:paraId="298AAE64" w14:textId="77777777" w:rsidTr="00F95151">
        <w:trPr>
          <w:trHeight w:val="70"/>
        </w:trPr>
        <w:tc>
          <w:tcPr>
            <w:tcW w:w="6941" w:type="dxa"/>
            <w:shd w:val="clear" w:color="auto" w:fill="auto"/>
            <w:vAlign w:val="center"/>
            <w:hideMark/>
          </w:tcPr>
          <w:p w14:paraId="55D2F212" w14:textId="77777777" w:rsidR="00983D7F" w:rsidRPr="00983D7F" w:rsidRDefault="00983D7F" w:rsidP="00983D7F">
            <w:pPr>
              <w:rPr>
                <w:sz w:val="16"/>
                <w:szCs w:val="16"/>
              </w:rPr>
            </w:pPr>
            <w:r w:rsidRPr="00983D7F">
              <w:rPr>
                <w:sz w:val="16"/>
                <w:szCs w:val="16"/>
              </w:rPr>
              <w:t>Механический напорный фильтр тонкой очистки d.65 мм (скважина ул. Трудовая), 13010002</w:t>
            </w:r>
          </w:p>
        </w:tc>
        <w:tc>
          <w:tcPr>
            <w:tcW w:w="1134" w:type="dxa"/>
            <w:shd w:val="clear" w:color="auto" w:fill="auto"/>
            <w:vAlign w:val="center"/>
            <w:hideMark/>
          </w:tcPr>
          <w:p w14:paraId="189D7E79" w14:textId="77777777" w:rsidR="00983D7F" w:rsidRPr="00983D7F" w:rsidRDefault="00983D7F" w:rsidP="00983D7F">
            <w:pPr>
              <w:jc w:val="center"/>
              <w:rPr>
                <w:sz w:val="16"/>
                <w:szCs w:val="16"/>
              </w:rPr>
            </w:pPr>
            <w:r w:rsidRPr="00983D7F">
              <w:rPr>
                <w:sz w:val="16"/>
                <w:szCs w:val="16"/>
              </w:rPr>
              <w:t>5</w:t>
            </w:r>
          </w:p>
        </w:tc>
        <w:tc>
          <w:tcPr>
            <w:tcW w:w="992" w:type="dxa"/>
            <w:shd w:val="clear" w:color="auto" w:fill="auto"/>
            <w:noWrap/>
            <w:vAlign w:val="center"/>
            <w:hideMark/>
          </w:tcPr>
          <w:p w14:paraId="6D09AAF1" w14:textId="77777777" w:rsidR="00983D7F" w:rsidRPr="00983D7F" w:rsidRDefault="00983D7F" w:rsidP="00983D7F">
            <w:pPr>
              <w:ind w:left="-108" w:right="-108"/>
              <w:jc w:val="center"/>
              <w:rPr>
                <w:sz w:val="16"/>
                <w:szCs w:val="16"/>
              </w:rPr>
            </w:pPr>
            <w:r w:rsidRPr="00983D7F">
              <w:rPr>
                <w:sz w:val="16"/>
                <w:szCs w:val="16"/>
              </w:rPr>
              <w:t>431 834,00</w:t>
            </w:r>
          </w:p>
        </w:tc>
        <w:tc>
          <w:tcPr>
            <w:tcW w:w="993" w:type="dxa"/>
            <w:shd w:val="clear" w:color="auto" w:fill="auto"/>
            <w:noWrap/>
            <w:vAlign w:val="center"/>
            <w:hideMark/>
          </w:tcPr>
          <w:p w14:paraId="26EFC83A" w14:textId="77777777" w:rsidR="00983D7F" w:rsidRPr="00983D7F" w:rsidRDefault="00983D7F" w:rsidP="00983D7F">
            <w:pPr>
              <w:ind w:left="-108" w:right="-108"/>
              <w:jc w:val="center"/>
              <w:rPr>
                <w:sz w:val="16"/>
                <w:szCs w:val="16"/>
              </w:rPr>
            </w:pPr>
            <w:r w:rsidRPr="00983D7F">
              <w:rPr>
                <w:sz w:val="16"/>
                <w:szCs w:val="16"/>
              </w:rPr>
              <w:t>266 297,51</w:t>
            </w:r>
          </w:p>
        </w:tc>
        <w:tc>
          <w:tcPr>
            <w:tcW w:w="850" w:type="dxa"/>
            <w:shd w:val="clear" w:color="auto" w:fill="auto"/>
            <w:noWrap/>
            <w:vAlign w:val="center"/>
            <w:hideMark/>
          </w:tcPr>
          <w:p w14:paraId="57E12978" w14:textId="77777777" w:rsidR="00983D7F" w:rsidRPr="00983D7F" w:rsidRDefault="00983D7F" w:rsidP="00983D7F">
            <w:pPr>
              <w:ind w:left="-108" w:right="-108"/>
              <w:jc w:val="center"/>
              <w:rPr>
                <w:sz w:val="16"/>
                <w:szCs w:val="16"/>
              </w:rPr>
            </w:pPr>
            <w:r w:rsidRPr="00983D7F">
              <w:rPr>
                <w:sz w:val="16"/>
                <w:szCs w:val="16"/>
              </w:rPr>
              <w:t>165 536,49</w:t>
            </w:r>
          </w:p>
        </w:tc>
        <w:tc>
          <w:tcPr>
            <w:tcW w:w="992" w:type="dxa"/>
            <w:shd w:val="clear" w:color="auto" w:fill="auto"/>
            <w:noWrap/>
            <w:vAlign w:val="center"/>
            <w:hideMark/>
          </w:tcPr>
          <w:p w14:paraId="7400B69C"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5A6A6C97" w14:textId="77777777" w:rsidR="00983D7F" w:rsidRPr="00983D7F" w:rsidRDefault="00983D7F" w:rsidP="00983D7F">
            <w:pPr>
              <w:ind w:left="-108" w:right="-52"/>
              <w:jc w:val="center"/>
              <w:rPr>
                <w:sz w:val="16"/>
                <w:szCs w:val="16"/>
              </w:rPr>
            </w:pPr>
            <w:r w:rsidRPr="00983D7F">
              <w:rPr>
                <w:sz w:val="16"/>
                <w:szCs w:val="16"/>
              </w:rPr>
              <w:t>165 536,49</w:t>
            </w:r>
          </w:p>
        </w:tc>
        <w:tc>
          <w:tcPr>
            <w:tcW w:w="992" w:type="dxa"/>
            <w:vAlign w:val="center"/>
          </w:tcPr>
          <w:p w14:paraId="3FD4C8AD"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61237D4C" w14:textId="77777777" w:rsidR="00983D7F" w:rsidRPr="00983D7F" w:rsidRDefault="00983D7F" w:rsidP="00983D7F">
            <w:pPr>
              <w:ind w:left="-108" w:right="-52"/>
              <w:jc w:val="center"/>
              <w:rPr>
                <w:sz w:val="16"/>
                <w:szCs w:val="16"/>
              </w:rPr>
            </w:pPr>
            <w:r w:rsidRPr="00983D7F">
              <w:rPr>
                <w:sz w:val="16"/>
                <w:szCs w:val="16"/>
              </w:rPr>
              <w:t>165 536,49</w:t>
            </w:r>
          </w:p>
        </w:tc>
      </w:tr>
      <w:tr w:rsidR="00983D7F" w:rsidRPr="00983D7F" w14:paraId="389E4DE6" w14:textId="77777777" w:rsidTr="00F95151">
        <w:trPr>
          <w:trHeight w:val="70"/>
        </w:trPr>
        <w:tc>
          <w:tcPr>
            <w:tcW w:w="6941" w:type="dxa"/>
            <w:shd w:val="clear" w:color="auto" w:fill="auto"/>
            <w:vAlign w:val="center"/>
            <w:hideMark/>
          </w:tcPr>
          <w:p w14:paraId="48510DBE" w14:textId="77777777" w:rsidR="00983D7F" w:rsidRPr="00983D7F" w:rsidRDefault="00983D7F" w:rsidP="00983D7F">
            <w:pPr>
              <w:rPr>
                <w:sz w:val="16"/>
                <w:szCs w:val="16"/>
              </w:rPr>
            </w:pPr>
            <w:r w:rsidRPr="00983D7F">
              <w:rPr>
                <w:sz w:val="16"/>
                <w:szCs w:val="16"/>
              </w:rPr>
              <w:t>Устройство железобетонного накопителя для слива воды (скважина ул. Трудовая), 12010003</w:t>
            </w:r>
          </w:p>
        </w:tc>
        <w:tc>
          <w:tcPr>
            <w:tcW w:w="1134" w:type="dxa"/>
            <w:shd w:val="clear" w:color="auto" w:fill="auto"/>
            <w:vAlign w:val="center"/>
            <w:hideMark/>
          </w:tcPr>
          <w:p w14:paraId="6888FC93" w14:textId="77777777" w:rsidR="00983D7F" w:rsidRPr="00983D7F" w:rsidRDefault="00983D7F" w:rsidP="00983D7F">
            <w:pPr>
              <w:jc w:val="center"/>
              <w:rPr>
                <w:sz w:val="16"/>
                <w:szCs w:val="16"/>
              </w:rPr>
            </w:pPr>
            <w:r w:rsidRPr="00983D7F">
              <w:rPr>
                <w:sz w:val="16"/>
                <w:szCs w:val="16"/>
              </w:rPr>
              <w:t>25</w:t>
            </w:r>
          </w:p>
        </w:tc>
        <w:tc>
          <w:tcPr>
            <w:tcW w:w="992" w:type="dxa"/>
            <w:shd w:val="clear" w:color="auto" w:fill="auto"/>
            <w:noWrap/>
            <w:vAlign w:val="center"/>
            <w:hideMark/>
          </w:tcPr>
          <w:p w14:paraId="6A4E8956" w14:textId="77777777" w:rsidR="00983D7F" w:rsidRPr="00983D7F" w:rsidRDefault="00983D7F" w:rsidP="00983D7F">
            <w:pPr>
              <w:ind w:left="-108" w:right="-108"/>
              <w:jc w:val="center"/>
              <w:rPr>
                <w:sz w:val="16"/>
                <w:szCs w:val="16"/>
              </w:rPr>
            </w:pPr>
            <w:r w:rsidRPr="00983D7F">
              <w:rPr>
                <w:sz w:val="16"/>
                <w:szCs w:val="16"/>
              </w:rPr>
              <w:t>266 707,00</w:t>
            </w:r>
          </w:p>
        </w:tc>
        <w:tc>
          <w:tcPr>
            <w:tcW w:w="993" w:type="dxa"/>
            <w:shd w:val="clear" w:color="auto" w:fill="auto"/>
            <w:noWrap/>
            <w:vAlign w:val="center"/>
            <w:hideMark/>
          </w:tcPr>
          <w:p w14:paraId="61F7A4B2" w14:textId="77777777" w:rsidR="00983D7F" w:rsidRPr="00983D7F" w:rsidRDefault="00983D7F" w:rsidP="00983D7F">
            <w:pPr>
              <w:ind w:left="-108" w:right="-108"/>
              <w:jc w:val="center"/>
              <w:rPr>
                <w:sz w:val="16"/>
                <w:szCs w:val="16"/>
              </w:rPr>
            </w:pPr>
            <w:r w:rsidRPr="00983D7F">
              <w:rPr>
                <w:sz w:val="16"/>
                <w:szCs w:val="16"/>
              </w:rPr>
              <w:t>32 893,74</w:t>
            </w:r>
          </w:p>
        </w:tc>
        <w:tc>
          <w:tcPr>
            <w:tcW w:w="850" w:type="dxa"/>
            <w:shd w:val="clear" w:color="auto" w:fill="auto"/>
            <w:noWrap/>
            <w:vAlign w:val="center"/>
            <w:hideMark/>
          </w:tcPr>
          <w:p w14:paraId="7476358D" w14:textId="77777777" w:rsidR="00983D7F" w:rsidRPr="00983D7F" w:rsidRDefault="00983D7F" w:rsidP="00983D7F">
            <w:pPr>
              <w:ind w:left="-108" w:right="-108"/>
              <w:jc w:val="center"/>
              <w:rPr>
                <w:sz w:val="16"/>
                <w:szCs w:val="16"/>
              </w:rPr>
            </w:pPr>
            <w:r w:rsidRPr="00983D7F">
              <w:rPr>
                <w:sz w:val="16"/>
                <w:szCs w:val="16"/>
              </w:rPr>
              <w:t>233 813,26</w:t>
            </w:r>
          </w:p>
        </w:tc>
        <w:tc>
          <w:tcPr>
            <w:tcW w:w="992" w:type="dxa"/>
            <w:shd w:val="clear" w:color="auto" w:fill="auto"/>
            <w:noWrap/>
            <w:vAlign w:val="center"/>
            <w:hideMark/>
          </w:tcPr>
          <w:p w14:paraId="75F149D8"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44AAEBC3" w14:textId="77777777" w:rsidR="00983D7F" w:rsidRPr="00983D7F" w:rsidRDefault="00983D7F" w:rsidP="00983D7F">
            <w:pPr>
              <w:ind w:left="-108" w:right="-52"/>
              <w:jc w:val="center"/>
              <w:rPr>
                <w:sz w:val="16"/>
                <w:szCs w:val="16"/>
              </w:rPr>
            </w:pPr>
            <w:r w:rsidRPr="00983D7F">
              <w:rPr>
                <w:sz w:val="16"/>
                <w:szCs w:val="16"/>
              </w:rPr>
              <w:t>233 813,26</w:t>
            </w:r>
          </w:p>
        </w:tc>
        <w:tc>
          <w:tcPr>
            <w:tcW w:w="992" w:type="dxa"/>
            <w:vAlign w:val="center"/>
          </w:tcPr>
          <w:p w14:paraId="6C238143"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2922D6FC" w14:textId="77777777" w:rsidR="00983D7F" w:rsidRPr="00983D7F" w:rsidRDefault="00983D7F" w:rsidP="00983D7F">
            <w:pPr>
              <w:ind w:left="-108" w:right="-52"/>
              <w:jc w:val="center"/>
              <w:rPr>
                <w:sz w:val="16"/>
                <w:szCs w:val="16"/>
              </w:rPr>
            </w:pPr>
            <w:r w:rsidRPr="00983D7F">
              <w:rPr>
                <w:sz w:val="16"/>
                <w:szCs w:val="16"/>
              </w:rPr>
              <w:t>233 813,26</w:t>
            </w:r>
          </w:p>
        </w:tc>
      </w:tr>
      <w:tr w:rsidR="00983D7F" w:rsidRPr="00983D7F" w14:paraId="614F7A8A" w14:textId="77777777" w:rsidTr="00F95151">
        <w:trPr>
          <w:trHeight w:val="70"/>
        </w:trPr>
        <w:tc>
          <w:tcPr>
            <w:tcW w:w="6941" w:type="dxa"/>
            <w:shd w:val="clear" w:color="auto" w:fill="auto"/>
            <w:vAlign w:val="center"/>
            <w:hideMark/>
          </w:tcPr>
          <w:p w14:paraId="2C1F4DEB" w14:textId="77777777" w:rsidR="00983D7F" w:rsidRPr="00983D7F" w:rsidRDefault="00983D7F" w:rsidP="00983D7F">
            <w:pPr>
              <w:rPr>
                <w:sz w:val="16"/>
                <w:szCs w:val="16"/>
              </w:rPr>
            </w:pPr>
            <w:r w:rsidRPr="00983D7F">
              <w:rPr>
                <w:sz w:val="16"/>
                <w:szCs w:val="16"/>
              </w:rPr>
              <w:t xml:space="preserve">Павильон 2*4*h2,1 скважина Профилакторий </w:t>
            </w:r>
            <w:r w:rsidRPr="00983D7F">
              <w:rPr>
                <w:sz w:val="16"/>
                <w:szCs w:val="16"/>
              </w:rPr>
              <w:br/>
              <w:t>(утеплённый металлический), 120140004</w:t>
            </w:r>
          </w:p>
        </w:tc>
        <w:tc>
          <w:tcPr>
            <w:tcW w:w="1134" w:type="dxa"/>
            <w:shd w:val="clear" w:color="auto" w:fill="auto"/>
            <w:vAlign w:val="center"/>
            <w:hideMark/>
          </w:tcPr>
          <w:p w14:paraId="47FCF049" w14:textId="77777777" w:rsidR="00983D7F" w:rsidRPr="00983D7F" w:rsidRDefault="00983D7F" w:rsidP="00983D7F">
            <w:pPr>
              <w:jc w:val="center"/>
              <w:rPr>
                <w:sz w:val="16"/>
                <w:szCs w:val="16"/>
              </w:rPr>
            </w:pPr>
            <w:r w:rsidRPr="00983D7F">
              <w:rPr>
                <w:sz w:val="16"/>
                <w:szCs w:val="16"/>
              </w:rPr>
              <w:t>25</w:t>
            </w:r>
          </w:p>
        </w:tc>
        <w:tc>
          <w:tcPr>
            <w:tcW w:w="992" w:type="dxa"/>
            <w:shd w:val="clear" w:color="auto" w:fill="auto"/>
            <w:noWrap/>
            <w:vAlign w:val="center"/>
            <w:hideMark/>
          </w:tcPr>
          <w:p w14:paraId="4D9AF809" w14:textId="77777777" w:rsidR="00983D7F" w:rsidRPr="00983D7F" w:rsidRDefault="00983D7F" w:rsidP="00983D7F">
            <w:pPr>
              <w:ind w:left="-108" w:right="-108"/>
              <w:jc w:val="center"/>
              <w:rPr>
                <w:sz w:val="16"/>
                <w:szCs w:val="16"/>
              </w:rPr>
            </w:pPr>
            <w:r w:rsidRPr="00983D7F">
              <w:rPr>
                <w:sz w:val="16"/>
                <w:szCs w:val="16"/>
              </w:rPr>
              <w:t>151 459,00</w:t>
            </w:r>
          </w:p>
        </w:tc>
        <w:tc>
          <w:tcPr>
            <w:tcW w:w="993" w:type="dxa"/>
            <w:shd w:val="clear" w:color="auto" w:fill="auto"/>
            <w:noWrap/>
            <w:vAlign w:val="center"/>
            <w:hideMark/>
          </w:tcPr>
          <w:p w14:paraId="4D2A511A" w14:textId="77777777" w:rsidR="00983D7F" w:rsidRPr="00983D7F" w:rsidRDefault="00983D7F" w:rsidP="00983D7F">
            <w:pPr>
              <w:ind w:left="-108" w:right="-108"/>
              <w:jc w:val="center"/>
              <w:rPr>
                <w:sz w:val="16"/>
                <w:szCs w:val="16"/>
              </w:rPr>
            </w:pPr>
            <w:r w:rsidRPr="00983D7F">
              <w:rPr>
                <w:sz w:val="16"/>
                <w:szCs w:val="16"/>
              </w:rPr>
              <w:t>18 679,82</w:t>
            </w:r>
          </w:p>
        </w:tc>
        <w:tc>
          <w:tcPr>
            <w:tcW w:w="850" w:type="dxa"/>
            <w:shd w:val="clear" w:color="auto" w:fill="auto"/>
            <w:noWrap/>
            <w:vAlign w:val="center"/>
            <w:hideMark/>
          </w:tcPr>
          <w:p w14:paraId="6B76387F" w14:textId="77777777" w:rsidR="00983D7F" w:rsidRPr="00983D7F" w:rsidRDefault="00983D7F" w:rsidP="00983D7F">
            <w:pPr>
              <w:ind w:left="-108" w:right="-108"/>
              <w:jc w:val="center"/>
              <w:rPr>
                <w:sz w:val="16"/>
                <w:szCs w:val="16"/>
              </w:rPr>
            </w:pPr>
            <w:r w:rsidRPr="00983D7F">
              <w:rPr>
                <w:sz w:val="16"/>
                <w:szCs w:val="16"/>
              </w:rPr>
              <w:t>132 779,18</w:t>
            </w:r>
          </w:p>
        </w:tc>
        <w:tc>
          <w:tcPr>
            <w:tcW w:w="992" w:type="dxa"/>
            <w:shd w:val="clear" w:color="auto" w:fill="auto"/>
            <w:noWrap/>
            <w:vAlign w:val="center"/>
            <w:hideMark/>
          </w:tcPr>
          <w:p w14:paraId="3162491D"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229BA372" w14:textId="77777777" w:rsidR="00983D7F" w:rsidRPr="00983D7F" w:rsidRDefault="00983D7F" w:rsidP="00983D7F">
            <w:pPr>
              <w:ind w:left="-108" w:right="-52"/>
              <w:jc w:val="center"/>
              <w:rPr>
                <w:sz w:val="16"/>
                <w:szCs w:val="16"/>
              </w:rPr>
            </w:pPr>
            <w:r w:rsidRPr="00983D7F">
              <w:rPr>
                <w:sz w:val="16"/>
                <w:szCs w:val="16"/>
              </w:rPr>
              <w:t>132 779,18</w:t>
            </w:r>
          </w:p>
        </w:tc>
        <w:tc>
          <w:tcPr>
            <w:tcW w:w="992" w:type="dxa"/>
            <w:vAlign w:val="center"/>
          </w:tcPr>
          <w:p w14:paraId="47DA11F3"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13EF6056" w14:textId="77777777" w:rsidR="00983D7F" w:rsidRPr="00983D7F" w:rsidRDefault="00983D7F" w:rsidP="00983D7F">
            <w:pPr>
              <w:ind w:left="-108" w:right="-52"/>
              <w:jc w:val="center"/>
              <w:rPr>
                <w:sz w:val="16"/>
                <w:szCs w:val="16"/>
              </w:rPr>
            </w:pPr>
            <w:r w:rsidRPr="00983D7F">
              <w:rPr>
                <w:sz w:val="16"/>
                <w:szCs w:val="16"/>
              </w:rPr>
              <w:t>132 779,18</w:t>
            </w:r>
          </w:p>
        </w:tc>
      </w:tr>
      <w:tr w:rsidR="00983D7F" w:rsidRPr="00983D7F" w14:paraId="1932E56F" w14:textId="77777777" w:rsidTr="00F95151">
        <w:trPr>
          <w:trHeight w:val="70"/>
        </w:trPr>
        <w:tc>
          <w:tcPr>
            <w:tcW w:w="6941" w:type="dxa"/>
            <w:shd w:val="clear" w:color="auto" w:fill="auto"/>
            <w:vAlign w:val="center"/>
            <w:hideMark/>
          </w:tcPr>
          <w:p w14:paraId="411CDBEC" w14:textId="77777777" w:rsidR="00983D7F" w:rsidRPr="00983D7F" w:rsidRDefault="00983D7F" w:rsidP="00983D7F">
            <w:pPr>
              <w:rPr>
                <w:sz w:val="16"/>
                <w:szCs w:val="16"/>
              </w:rPr>
            </w:pPr>
            <w:r w:rsidRPr="00983D7F">
              <w:rPr>
                <w:sz w:val="16"/>
                <w:szCs w:val="16"/>
              </w:rPr>
              <w:t>Механический напорный фильтр тонкой очистки d.65 мм (скважина Профилакторий), 13010005</w:t>
            </w:r>
          </w:p>
        </w:tc>
        <w:tc>
          <w:tcPr>
            <w:tcW w:w="1134" w:type="dxa"/>
            <w:shd w:val="clear" w:color="auto" w:fill="auto"/>
            <w:vAlign w:val="center"/>
            <w:hideMark/>
          </w:tcPr>
          <w:p w14:paraId="0B2DB3C5" w14:textId="77777777" w:rsidR="00983D7F" w:rsidRPr="00983D7F" w:rsidRDefault="00983D7F" w:rsidP="00983D7F">
            <w:pPr>
              <w:jc w:val="center"/>
              <w:rPr>
                <w:sz w:val="16"/>
                <w:szCs w:val="16"/>
              </w:rPr>
            </w:pPr>
            <w:r w:rsidRPr="00983D7F">
              <w:rPr>
                <w:sz w:val="16"/>
                <w:szCs w:val="16"/>
              </w:rPr>
              <w:t>5</w:t>
            </w:r>
          </w:p>
        </w:tc>
        <w:tc>
          <w:tcPr>
            <w:tcW w:w="992" w:type="dxa"/>
            <w:shd w:val="clear" w:color="auto" w:fill="auto"/>
            <w:noWrap/>
            <w:vAlign w:val="center"/>
            <w:hideMark/>
          </w:tcPr>
          <w:p w14:paraId="73564788" w14:textId="77777777" w:rsidR="00983D7F" w:rsidRPr="00983D7F" w:rsidRDefault="00983D7F" w:rsidP="00983D7F">
            <w:pPr>
              <w:ind w:left="-108" w:right="-108"/>
              <w:jc w:val="center"/>
              <w:rPr>
                <w:sz w:val="16"/>
                <w:szCs w:val="16"/>
              </w:rPr>
            </w:pPr>
            <w:r w:rsidRPr="00983D7F">
              <w:rPr>
                <w:sz w:val="16"/>
                <w:szCs w:val="16"/>
              </w:rPr>
              <w:t>431 834,00</w:t>
            </w:r>
          </w:p>
        </w:tc>
        <w:tc>
          <w:tcPr>
            <w:tcW w:w="993" w:type="dxa"/>
            <w:shd w:val="clear" w:color="auto" w:fill="auto"/>
            <w:noWrap/>
            <w:vAlign w:val="center"/>
            <w:hideMark/>
          </w:tcPr>
          <w:p w14:paraId="50032ABC" w14:textId="77777777" w:rsidR="00983D7F" w:rsidRPr="00983D7F" w:rsidRDefault="00983D7F" w:rsidP="00983D7F">
            <w:pPr>
              <w:ind w:left="-108" w:right="-108"/>
              <w:jc w:val="center"/>
              <w:rPr>
                <w:sz w:val="16"/>
                <w:szCs w:val="16"/>
              </w:rPr>
            </w:pPr>
            <w:r w:rsidRPr="00983D7F">
              <w:rPr>
                <w:sz w:val="16"/>
                <w:szCs w:val="16"/>
              </w:rPr>
              <w:t>266 297,51</w:t>
            </w:r>
          </w:p>
        </w:tc>
        <w:tc>
          <w:tcPr>
            <w:tcW w:w="850" w:type="dxa"/>
            <w:shd w:val="clear" w:color="auto" w:fill="auto"/>
            <w:noWrap/>
            <w:vAlign w:val="center"/>
            <w:hideMark/>
          </w:tcPr>
          <w:p w14:paraId="248B51BB" w14:textId="77777777" w:rsidR="00983D7F" w:rsidRPr="00983D7F" w:rsidRDefault="00983D7F" w:rsidP="00983D7F">
            <w:pPr>
              <w:ind w:left="-108" w:right="-108"/>
              <w:jc w:val="center"/>
              <w:rPr>
                <w:sz w:val="16"/>
                <w:szCs w:val="16"/>
              </w:rPr>
            </w:pPr>
            <w:r w:rsidRPr="00983D7F">
              <w:rPr>
                <w:sz w:val="16"/>
                <w:szCs w:val="16"/>
              </w:rPr>
              <w:t>165 536,49</w:t>
            </w:r>
          </w:p>
        </w:tc>
        <w:tc>
          <w:tcPr>
            <w:tcW w:w="992" w:type="dxa"/>
            <w:shd w:val="clear" w:color="auto" w:fill="auto"/>
            <w:noWrap/>
            <w:vAlign w:val="center"/>
            <w:hideMark/>
          </w:tcPr>
          <w:p w14:paraId="0FCB27D6"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7FC3F95B" w14:textId="77777777" w:rsidR="00983D7F" w:rsidRPr="00983D7F" w:rsidRDefault="00983D7F" w:rsidP="00983D7F">
            <w:pPr>
              <w:ind w:left="-108" w:right="-52"/>
              <w:jc w:val="center"/>
              <w:rPr>
                <w:sz w:val="16"/>
                <w:szCs w:val="16"/>
              </w:rPr>
            </w:pPr>
            <w:r w:rsidRPr="00983D7F">
              <w:rPr>
                <w:sz w:val="16"/>
                <w:szCs w:val="16"/>
              </w:rPr>
              <w:t>165 536,49</w:t>
            </w:r>
          </w:p>
        </w:tc>
        <w:tc>
          <w:tcPr>
            <w:tcW w:w="992" w:type="dxa"/>
            <w:vAlign w:val="center"/>
          </w:tcPr>
          <w:p w14:paraId="1C42163E"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2E5BF781" w14:textId="77777777" w:rsidR="00983D7F" w:rsidRPr="00983D7F" w:rsidRDefault="00983D7F" w:rsidP="00983D7F">
            <w:pPr>
              <w:ind w:left="-108" w:right="-52"/>
              <w:jc w:val="center"/>
              <w:rPr>
                <w:sz w:val="16"/>
                <w:szCs w:val="16"/>
              </w:rPr>
            </w:pPr>
            <w:r w:rsidRPr="00983D7F">
              <w:rPr>
                <w:sz w:val="16"/>
                <w:szCs w:val="16"/>
              </w:rPr>
              <w:t>165 536,49</w:t>
            </w:r>
          </w:p>
        </w:tc>
      </w:tr>
      <w:tr w:rsidR="00983D7F" w:rsidRPr="00983D7F" w14:paraId="0A0C926F" w14:textId="77777777" w:rsidTr="00F95151">
        <w:trPr>
          <w:trHeight w:val="70"/>
        </w:trPr>
        <w:tc>
          <w:tcPr>
            <w:tcW w:w="6941" w:type="dxa"/>
            <w:shd w:val="clear" w:color="auto" w:fill="auto"/>
            <w:vAlign w:val="center"/>
            <w:hideMark/>
          </w:tcPr>
          <w:p w14:paraId="5098976F" w14:textId="77777777" w:rsidR="00983D7F" w:rsidRPr="00983D7F" w:rsidRDefault="00983D7F" w:rsidP="00983D7F">
            <w:pPr>
              <w:rPr>
                <w:sz w:val="16"/>
                <w:szCs w:val="16"/>
              </w:rPr>
            </w:pPr>
            <w:r w:rsidRPr="00983D7F">
              <w:rPr>
                <w:sz w:val="16"/>
                <w:szCs w:val="16"/>
              </w:rPr>
              <w:t>Устройство железобетонного накопителя для слива воды (скважина Профилакторий), 13010006</w:t>
            </w:r>
          </w:p>
        </w:tc>
        <w:tc>
          <w:tcPr>
            <w:tcW w:w="1134" w:type="dxa"/>
            <w:shd w:val="clear" w:color="auto" w:fill="auto"/>
            <w:vAlign w:val="center"/>
            <w:hideMark/>
          </w:tcPr>
          <w:p w14:paraId="08F65B70" w14:textId="77777777" w:rsidR="00983D7F" w:rsidRPr="00983D7F" w:rsidRDefault="00983D7F" w:rsidP="00983D7F">
            <w:pPr>
              <w:jc w:val="center"/>
              <w:rPr>
                <w:sz w:val="16"/>
                <w:szCs w:val="16"/>
              </w:rPr>
            </w:pPr>
            <w:r w:rsidRPr="00983D7F">
              <w:rPr>
                <w:sz w:val="16"/>
                <w:szCs w:val="16"/>
              </w:rPr>
              <w:t>25</w:t>
            </w:r>
          </w:p>
        </w:tc>
        <w:tc>
          <w:tcPr>
            <w:tcW w:w="992" w:type="dxa"/>
            <w:shd w:val="clear" w:color="auto" w:fill="auto"/>
            <w:noWrap/>
            <w:vAlign w:val="center"/>
            <w:hideMark/>
          </w:tcPr>
          <w:p w14:paraId="6E1E908E" w14:textId="77777777" w:rsidR="00983D7F" w:rsidRPr="00983D7F" w:rsidRDefault="00983D7F" w:rsidP="00983D7F">
            <w:pPr>
              <w:ind w:left="-108" w:right="-108"/>
              <w:jc w:val="center"/>
              <w:rPr>
                <w:sz w:val="16"/>
                <w:szCs w:val="16"/>
              </w:rPr>
            </w:pPr>
            <w:r w:rsidRPr="00983D7F">
              <w:rPr>
                <w:sz w:val="16"/>
                <w:szCs w:val="16"/>
              </w:rPr>
              <w:t>266 707,00</w:t>
            </w:r>
          </w:p>
        </w:tc>
        <w:tc>
          <w:tcPr>
            <w:tcW w:w="993" w:type="dxa"/>
            <w:shd w:val="clear" w:color="auto" w:fill="auto"/>
            <w:noWrap/>
            <w:vAlign w:val="center"/>
            <w:hideMark/>
          </w:tcPr>
          <w:p w14:paraId="259C929F" w14:textId="77777777" w:rsidR="00983D7F" w:rsidRPr="00983D7F" w:rsidRDefault="00983D7F" w:rsidP="00983D7F">
            <w:pPr>
              <w:ind w:left="-108" w:right="-108"/>
              <w:jc w:val="center"/>
              <w:rPr>
                <w:sz w:val="16"/>
                <w:szCs w:val="16"/>
              </w:rPr>
            </w:pPr>
            <w:r w:rsidRPr="00983D7F">
              <w:rPr>
                <w:sz w:val="16"/>
                <w:szCs w:val="16"/>
              </w:rPr>
              <w:t>32 893,74</w:t>
            </w:r>
          </w:p>
        </w:tc>
        <w:tc>
          <w:tcPr>
            <w:tcW w:w="850" w:type="dxa"/>
            <w:shd w:val="clear" w:color="auto" w:fill="auto"/>
            <w:noWrap/>
            <w:vAlign w:val="center"/>
            <w:hideMark/>
          </w:tcPr>
          <w:p w14:paraId="02B19B22" w14:textId="77777777" w:rsidR="00983D7F" w:rsidRPr="00983D7F" w:rsidRDefault="00983D7F" w:rsidP="00983D7F">
            <w:pPr>
              <w:ind w:left="-108" w:right="-108"/>
              <w:jc w:val="center"/>
              <w:rPr>
                <w:sz w:val="16"/>
                <w:szCs w:val="16"/>
              </w:rPr>
            </w:pPr>
            <w:r w:rsidRPr="00983D7F">
              <w:rPr>
                <w:sz w:val="16"/>
                <w:szCs w:val="16"/>
              </w:rPr>
              <w:t>233 813,26</w:t>
            </w:r>
          </w:p>
        </w:tc>
        <w:tc>
          <w:tcPr>
            <w:tcW w:w="992" w:type="dxa"/>
            <w:shd w:val="clear" w:color="auto" w:fill="auto"/>
            <w:noWrap/>
            <w:vAlign w:val="center"/>
            <w:hideMark/>
          </w:tcPr>
          <w:p w14:paraId="729911C2"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754B3856" w14:textId="77777777" w:rsidR="00983D7F" w:rsidRPr="00983D7F" w:rsidRDefault="00983D7F" w:rsidP="00983D7F">
            <w:pPr>
              <w:ind w:left="-108" w:right="-52"/>
              <w:jc w:val="center"/>
              <w:rPr>
                <w:sz w:val="16"/>
                <w:szCs w:val="16"/>
              </w:rPr>
            </w:pPr>
            <w:r w:rsidRPr="00983D7F">
              <w:rPr>
                <w:sz w:val="16"/>
                <w:szCs w:val="16"/>
              </w:rPr>
              <w:t>233 813,26</w:t>
            </w:r>
          </w:p>
        </w:tc>
        <w:tc>
          <w:tcPr>
            <w:tcW w:w="992" w:type="dxa"/>
            <w:vAlign w:val="center"/>
          </w:tcPr>
          <w:p w14:paraId="61BD2B8F"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313CF194" w14:textId="77777777" w:rsidR="00983D7F" w:rsidRPr="00983D7F" w:rsidRDefault="00983D7F" w:rsidP="00983D7F">
            <w:pPr>
              <w:ind w:left="-108" w:right="-52"/>
              <w:jc w:val="center"/>
              <w:rPr>
                <w:sz w:val="16"/>
                <w:szCs w:val="16"/>
              </w:rPr>
            </w:pPr>
            <w:r w:rsidRPr="00983D7F">
              <w:rPr>
                <w:sz w:val="16"/>
                <w:szCs w:val="16"/>
              </w:rPr>
              <w:t>233 813,26</w:t>
            </w:r>
          </w:p>
        </w:tc>
      </w:tr>
      <w:tr w:rsidR="00983D7F" w:rsidRPr="00983D7F" w14:paraId="00270A64" w14:textId="77777777" w:rsidTr="00F95151">
        <w:trPr>
          <w:trHeight w:val="225"/>
        </w:trPr>
        <w:tc>
          <w:tcPr>
            <w:tcW w:w="6941" w:type="dxa"/>
            <w:shd w:val="clear" w:color="auto" w:fill="auto"/>
            <w:vAlign w:val="center"/>
            <w:hideMark/>
          </w:tcPr>
          <w:p w14:paraId="1F5A73BC" w14:textId="77777777" w:rsidR="00983D7F" w:rsidRPr="00983D7F" w:rsidRDefault="00983D7F" w:rsidP="00983D7F">
            <w:pPr>
              <w:rPr>
                <w:sz w:val="16"/>
                <w:szCs w:val="16"/>
              </w:rPr>
            </w:pPr>
            <w:r w:rsidRPr="00983D7F">
              <w:rPr>
                <w:sz w:val="16"/>
                <w:szCs w:val="16"/>
              </w:rPr>
              <w:t>Консольный насос, 00-000050</w:t>
            </w:r>
          </w:p>
        </w:tc>
        <w:tc>
          <w:tcPr>
            <w:tcW w:w="1134" w:type="dxa"/>
            <w:shd w:val="clear" w:color="auto" w:fill="auto"/>
            <w:vAlign w:val="center"/>
            <w:hideMark/>
          </w:tcPr>
          <w:p w14:paraId="6C16AABE" w14:textId="77777777" w:rsidR="00983D7F" w:rsidRPr="00983D7F" w:rsidRDefault="00983D7F" w:rsidP="00983D7F">
            <w:pPr>
              <w:jc w:val="center"/>
              <w:rPr>
                <w:sz w:val="16"/>
                <w:szCs w:val="16"/>
              </w:rPr>
            </w:pPr>
            <w:r w:rsidRPr="00983D7F">
              <w:rPr>
                <w:sz w:val="16"/>
                <w:szCs w:val="16"/>
              </w:rPr>
              <w:t>0</w:t>
            </w:r>
          </w:p>
        </w:tc>
        <w:tc>
          <w:tcPr>
            <w:tcW w:w="992" w:type="dxa"/>
            <w:shd w:val="clear" w:color="auto" w:fill="auto"/>
            <w:noWrap/>
            <w:vAlign w:val="center"/>
            <w:hideMark/>
          </w:tcPr>
          <w:p w14:paraId="3CA124BF" w14:textId="77777777" w:rsidR="00983D7F" w:rsidRPr="00983D7F" w:rsidRDefault="00983D7F" w:rsidP="00983D7F">
            <w:pPr>
              <w:ind w:left="-108" w:right="-108"/>
              <w:jc w:val="center"/>
              <w:rPr>
                <w:sz w:val="16"/>
                <w:szCs w:val="16"/>
              </w:rPr>
            </w:pPr>
            <w:r w:rsidRPr="00983D7F">
              <w:rPr>
                <w:sz w:val="16"/>
                <w:szCs w:val="16"/>
              </w:rPr>
              <w:t>123 656,14</w:t>
            </w:r>
          </w:p>
        </w:tc>
        <w:tc>
          <w:tcPr>
            <w:tcW w:w="993" w:type="dxa"/>
            <w:shd w:val="clear" w:color="auto" w:fill="auto"/>
            <w:noWrap/>
            <w:vAlign w:val="center"/>
            <w:hideMark/>
          </w:tcPr>
          <w:p w14:paraId="0D0B989E" w14:textId="77777777" w:rsidR="00983D7F" w:rsidRPr="00983D7F" w:rsidRDefault="00983D7F" w:rsidP="00983D7F">
            <w:pPr>
              <w:ind w:left="-108" w:right="-108"/>
              <w:jc w:val="center"/>
              <w:rPr>
                <w:sz w:val="16"/>
                <w:szCs w:val="16"/>
              </w:rPr>
            </w:pPr>
            <w:r w:rsidRPr="00983D7F">
              <w:rPr>
                <w:sz w:val="16"/>
                <w:szCs w:val="16"/>
              </w:rPr>
              <w:t>3 434,89</w:t>
            </w:r>
          </w:p>
        </w:tc>
        <w:tc>
          <w:tcPr>
            <w:tcW w:w="850" w:type="dxa"/>
            <w:shd w:val="clear" w:color="auto" w:fill="auto"/>
            <w:noWrap/>
            <w:vAlign w:val="center"/>
            <w:hideMark/>
          </w:tcPr>
          <w:p w14:paraId="10EAA816" w14:textId="77777777" w:rsidR="00983D7F" w:rsidRPr="00983D7F" w:rsidRDefault="00983D7F" w:rsidP="00983D7F">
            <w:pPr>
              <w:ind w:left="-108" w:right="-108"/>
              <w:jc w:val="center"/>
              <w:rPr>
                <w:sz w:val="16"/>
                <w:szCs w:val="16"/>
              </w:rPr>
            </w:pPr>
            <w:r w:rsidRPr="00983D7F">
              <w:rPr>
                <w:sz w:val="16"/>
                <w:szCs w:val="16"/>
              </w:rPr>
              <w:t>120 221,25</w:t>
            </w:r>
          </w:p>
        </w:tc>
        <w:tc>
          <w:tcPr>
            <w:tcW w:w="992" w:type="dxa"/>
            <w:shd w:val="clear" w:color="auto" w:fill="auto"/>
            <w:noWrap/>
            <w:vAlign w:val="center"/>
            <w:hideMark/>
          </w:tcPr>
          <w:p w14:paraId="153F20CC"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31D9EC8E" w14:textId="77777777" w:rsidR="00983D7F" w:rsidRPr="00983D7F" w:rsidRDefault="00983D7F" w:rsidP="00983D7F">
            <w:pPr>
              <w:ind w:left="-108" w:right="-52"/>
              <w:jc w:val="center"/>
              <w:rPr>
                <w:sz w:val="16"/>
                <w:szCs w:val="16"/>
              </w:rPr>
            </w:pPr>
            <w:r w:rsidRPr="00983D7F">
              <w:rPr>
                <w:sz w:val="16"/>
                <w:szCs w:val="16"/>
              </w:rPr>
              <w:t>120 221,25</w:t>
            </w:r>
          </w:p>
        </w:tc>
        <w:tc>
          <w:tcPr>
            <w:tcW w:w="992" w:type="dxa"/>
            <w:vAlign w:val="center"/>
          </w:tcPr>
          <w:p w14:paraId="1054D124"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20E8057B" w14:textId="77777777" w:rsidR="00983D7F" w:rsidRPr="00983D7F" w:rsidRDefault="00983D7F" w:rsidP="00983D7F">
            <w:pPr>
              <w:ind w:left="-108" w:right="-52"/>
              <w:jc w:val="center"/>
              <w:rPr>
                <w:sz w:val="16"/>
                <w:szCs w:val="16"/>
              </w:rPr>
            </w:pPr>
            <w:r w:rsidRPr="00983D7F">
              <w:rPr>
                <w:sz w:val="16"/>
                <w:szCs w:val="16"/>
              </w:rPr>
              <w:t>120 221,25</w:t>
            </w:r>
          </w:p>
        </w:tc>
      </w:tr>
      <w:tr w:rsidR="00983D7F" w:rsidRPr="00983D7F" w14:paraId="1EDBB7BF" w14:textId="77777777" w:rsidTr="00F95151">
        <w:trPr>
          <w:trHeight w:val="225"/>
        </w:trPr>
        <w:tc>
          <w:tcPr>
            <w:tcW w:w="6941" w:type="dxa"/>
            <w:shd w:val="clear" w:color="auto" w:fill="auto"/>
            <w:vAlign w:val="center"/>
            <w:hideMark/>
          </w:tcPr>
          <w:p w14:paraId="74C65579" w14:textId="77777777" w:rsidR="00983D7F" w:rsidRPr="00983D7F" w:rsidRDefault="00983D7F" w:rsidP="00983D7F">
            <w:pPr>
              <w:rPr>
                <w:sz w:val="16"/>
                <w:szCs w:val="16"/>
              </w:rPr>
            </w:pPr>
            <w:r w:rsidRPr="00983D7F">
              <w:rPr>
                <w:sz w:val="16"/>
                <w:szCs w:val="16"/>
              </w:rPr>
              <w:t>Консольный насос, 00-000051</w:t>
            </w:r>
          </w:p>
        </w:tc>
        <w:tc>
          <w:tcPr>
            <w:tcW w:w="1134" w:type="dxa"/>
            <w:shd w:val="clear" w:color="auto" w:fill="auto"/>
            <w:vAlign w:val="center"/>
            <w:hideMark/>
          </w:tcPr>
          <w:p w14:paraId="77C9F72B" w14:textId="77777777" w:rsidR="00983D7F" w:rsidRPr="00983D7F" w:rsidRDefault="00983D7F" w:rsidP="00983D7F">
            <w:pPr>
              <w:jc w:val="center"/>
              <w:rPr>
                <w:sz w:val="16"/>
                <w:szCs w:val="16"/>
              </w:rPr>
            </w:pPr>
            <w:r w:rsidRPr="00983D7F">
              <w:rPr>
                <w:sz w:val="16"/>
                <w:szCs w:val="16"/>
              </w:rPr>
              <w:t>0</w:t>
            </w:r>
          </w:p>
        </w:tc>
        <w:tc>
          <w:tcPr>
            <w:tcW w:w="992" w:type="dxa"/>
            <w:shd w:val="clear" w:color="auto" w:fill="auto"/>
            <w:noWrap/>
            <w:vAlign w:val="center"/>
            <w:hideMark/>
          </w:tcPr>
          <w:p w14:paraId="1A1C30B9" w14:textId="77777777" w:rsidR="00983D7F" w:rsidRPr="00983D7F" w:rsidRDefault="00983D7F" w:rsidP="00983D7F">
            <w:pPr>
              <w:ind w:left="-108" w:right="-108"/>
              <w:jc w:val="center"/>
              <w:rPr>
                <w:sz w:val="16"/>
                <w:szCs w:val="16"/>
              </w:rPr>
            </w:pPr>
            <w:r w:rsidRPr="00983D7F">
              <w:rPr>
                <w:sz w:val="16"/>
                <w:szCs w:val="16"/>
              </w:rPr>
              <w:t>123 656,14</w:t>
            </w:r>
          </w:p>
        </w:tc>
        <w:tc>
          <w:tcPr>
            <w:tcW w:w="993" w:type="dxa"/>
            <w:shd w:val="clear" w:color="auto" w:fill="auto"/>
            <w:noWrap/>
            <w:vAlign w:val="center"/>
            <w:hideMark/>
          </w:tcPr>
          <w:p w14:paraId="4685E5AD" w14:textId="77777777" w:rsidR="00983D7F" w:rsidRPr="00983D7F" w:rsidRDefault="00983D7F" w:rsidP="00983D7F">
            <w:pPr>
              <w:ind w:left="-108" w:right="-108"/>
              <w:jc w:val="center"/>
              <w:rPr>
                <w:sz w:val="16"/>
                <w:szCs w:val="16"/>
              </w:rPr>
            </w:pPr>
            <w:r w:rsidRPr="00983D7F">
              <w:rPr>
                <w:sz w:val="16"/>
                <w:szCs w:val="16"/>
              </w:rPr>
              <w:t>3 434,89</w:t>
            </w:r>
          </w:p>
        </w:tc>
        <w:tc>
          <w:tcPr>
            <w:tcW w:w="850" w:type="dxa"/>
            <w:shd w:val="clear" w:color="auto" w:fill="auto"/>
            <w:noWrap/>
            <w:vAlign w:val="center"/>
            <w:hideMark/>
          </w:tcPr>
          <w:p w14:paraId="19C8E7BB" w14:textId="77777777" w:rsidR="00983D7F" w:rsidRPr="00983D7F" w:rsidRDefault="00983D7F" w:rsidP="00983D7F">
            <w:pPr>
              <w:ind w:left="-108" w:right="-108"/>
              <w:jc w:val="center"/>
              <w:rPr>
                <w:sz w:val="16"/>
                <w:szCs w:val="16"/>
              </w:rPr>
            </w:pPr>
            <w:r w:rsidRPr="00983D7F">
              <w:rPr>
                <w:sz w:val="16"/>
                <w:szCs w:val="16"/>
              </w:rPr>
              <w:t>120 221,25</w:t>
            </w:r>
          </w:p>
        </w:tc>
        <w:tc>
          <w:tcPr>
            <w:tcW w:w="992" w:type="dxa"/>
            <w:shd w:val="clear" w:color="auto" w:fill="auto"/>
            <w:noWrap/>
            <w:vAlign w:val="center"/>
            <w:hideMark/>
          </w:tcPr>
          <w:p w14:paraId="4B6EA828" w14:textId="77777777" w:rsidR="00983D7F" w:rsidRPr="00983D7F" w:rsidRDefault="00983D7F" w:rsidP="00983D7F">
            <w:pPr>
              <w:ind w:left="-108" w:right="-108"/>
              <w:jc w:val="center"/>
              <w:rPr>
                <w:sz w:val="16"/>
                <w:szCs w:val="16"/>
              </w:rPr>
            </w:pPr>
            <w:r w:rsidRPr="00983D7F">
              <w:rPr>
                <w:sz w:val="16"/>
                <w:szCs w:val="16"/>
              </w:rPr>
              <w:t>0,00</w:t>
            </w:r>
          </w:p>
        </w:tc>
        <w:tc>
          <w:tcPr>
            <w:tcW w:w="993" w:type="dxa"/>
            <w:shd w:val="clear" w:color="auto" w:fill="auto"/>
            <w:noWrap/>
            <w:vAlign w:val="center"/>
            <w:hideMark/>
          </w:tcPr>
          <w:p w14:paraId="6F35DB59" w14:textId="77777777" w:rsidR="00983D7F" w:rsidRPr="00983D7F" w:rsidRDefault="00983D7F" w:rsidP="00983D7F">
            <w:pPr>
              <w:ind w:left="-108" w:right="-52"/>
              <w:jc w:val="center"/>
              <w:rPr>
                <w:sz w:val="16"/>
                <w:szCs w:val="16"/>
              </w:rPr>
            </w:pPr>
            <w:r w:rsidRPr="00983D7F">
              <w:rPr>
                <w:sz w:val="16"/>
                <w:szCs w:val="16"/>
              </w:rPr>
              <w:t>120 221,25</w:t>
            </w:r>
          </w:p>
        </w:tc>
        <w:tc>
          <w:tcPr>
            <w:tcW w:w="992" w:type="dxa"/>
            <w:vAlign w:val="center"/>
          </w:tcPr>
          <w:p w14:paraId="002CD6DA" w14:textId="77777777" w:rsidR="00983D7F" w:rsidRPr="00983D7F" w:rsidRDefault="00983D7F" w:rsidP="00983D7F">
            <w:pPr>
              <w:ind w:left="-108" w:right="-52"/>
              <w:jc w:val="center"/>
              <w:rPr>
                <w:sz w:val="16"/>
                <w:szCs w:val="16"/>
              </w:rPr>
            </w:pPr>
            <w:r w:rsidRPr="00983D7F">
              <w:rPr>
                <w:sz w:val="16"/>
                <w:szCs w:val="16"/>
              </w:rPr>
              <w:t>0,00</w:t>
            </w:r>
          </w:p>
        </w:tc>
        <w:tc>
          <w:tcPr>
            <w:tcW w:w="850" w:type="dxa"/>
            <w:vAlign w:val="center"/>
          </w:tcPr>
          <w:p w14:paraId="533B23DD" w14:textId="77777777" w:rsidR="00983D7F" w:rsidRPr="00983D7F" w:rsidRDefault="00983D7F" w:rsidP="00983D7F">
            <w:pPr>
              <w:ind w:left="-108" w:right="-52"/>
              <w:jc w:val="center"/>
              <w:rPr>
                <w:sz w:val="16"/>
                <w:szCs w:val="16"/>
              </w:rPr>
            </w:pPr>
            <w:r w:rsidRPr="00983D7F">
              <w:rPr>
                <w:sz w:val="16"/>
                <w:szCs w:val="16"/>
              </w:rPr>
              <w:t>120 221,25</w:t>
            </w:r>
          </w:p>
        </w:tc>
      </w:tr>
      <w:tr w:rsidR="00983D7F" w:rsidRPr="00983D7F" w14:paraId="67E3D5F2" w14:textId="77777777" w:rsidTr="00F95151">
        <w:trPr>
          <w:trHeight w:val="243"/>
        </w:trPr>
        <w:tc>
          <w:tcPr>
            <w:tcW w:w="6941" w:type="dxa"/>
            <w:shd w:val="clear" w:color="auto" w:fill="auto"/>
            <w:noWrap/>
            <w:hideMark/>
          </w:tcPr>
          <w:p w14:paraId="6E24CFCF" w14:textId="77777777" w:rsidR="00983D7F" w:rsidRPr="00983D7F" w:rsidRDefault="00983D7F" w:rsidP="00983D7F">
            <w:pPr>
              <w:rPr>
                <w:b/>
                <w:bCs/>
                <w:sz w:val="16"/>
                <w:szCs w:val="16"/>
              </w:rPr>
            </w:pPr>
            <w:r w:rsidRPr="00983D7F">
              <w:rPr>
                <w:b/>
                <w:bCs/>
                <w:sz w:val="16"/>
                <w:szCs w:val="16"/>
              </w:rPr>
              <w:t>Итого</w:t>
            </w:r>
          </w:p>
        </w:tc>
        <w:tc>
          <w:tcPr>
            <w:tcW w:w="1134" w:type="dxa"/>
            <w:shd w:val="clear" w:color="auto" w:fill="auto"/>
            <w:noWrap/>
            <w:vAlign w:val="center"/>
            <w:hideMark/>
          </w:tcPr>
          <w:p w14:paraId="15452599" w14:textId="77777777" w:rsidR="00983D7F" w:rsidRPr="00983D7F" w:rsidRDefault="00983D7F" w:rsidP="00983D7F">
            <w:pPr>
              <w:jc w:val="center"/>
              <w:rPr>
                <w:b/>
                <w:bCs/>
                <w:sz w:val="16"/>
                <w:szCs w:val="16"/>
              </w:rPr>
            </w:pPr>
          </w:p>
        </w:tc>
        <w:tc>
          <w:tcPr>
            <w:tcW w:w="992" w:type="dxa"/>
            <w:shd w:val="clear" w:color="auto" w:fill="auto"/>
            <w:noWrap/>
            <w:vAlign w:val="center"/>
            <w:hideMark/>
          </w:tcPr>
          <w:p w14:paraId="18C0198E" w14:textId="77777777" w:rsidR="00983D7F" w:rsidRPr="00983D7F" w:rsidRDefault="00983D7F" w:rsidP="00983D7F">
            <w:pPr>
              <w:ind w:left="-108" w:right="-108"/>
              <w:jc w:val="center"/>
              <w:rPr>
                <w:b/>
                <w:bCs/>
                <w:sz w:val="16"/>
                <w:szCs w:val="16"/>
              </w:rPr>
            </w:pPr>
            <w:r w:rsidRPr="00983D7F">
              <w:rPr>
                <w:b/>
                <w:bCs/>
                <w:sz w:val="16"/>
                <w:szCs w:val="16"/>
              </w:rPr>
              <w:t>9 847 992,06</w:t>
            </w:r>
          </w:p>
        </w:tc>
        <w:tc>
          <w:tcPr>
            <w:tcW w:w="993" w:type="dxa"/>
            <w:shd w:val="clear" w:color="auto" w:fill="auto"/>
            <w:noWrap/>
            <w:vAlign w:val="center"/>
            <w:hideMark/>
          </w:tcPr>
          <w:p w14:paraId="1CA10E31" w14:textId="77777777" w:rsidR="00983D7F" w:rsidRPr="00983D7F" w:rsidRDefault="00983D7F" w:rsidP="00983D7F">
            <w:pPr>
              <w:ind w:left="-108" w:right="-108"/>
              <w:jc w:val="center"/>
              <w:rPr>
                <w:b/>
                <w:bCs/>
                <w:sz w:val="16"/>
                <w:szCs w:val="16"/>
              </w:rPr>
            </w:pPr>
            <w:r w:rsidRPr="00983D7F">
              <w:rPr>
                <w:b/>
                <w:bCs/>
                <w:sz w:val="16"/>
                <w:szCs w:val="16"/>
              </w:rPr>
              <w:t>8 395 173,36</w:t>
            </w:r>
          </w:p>
        </w:tc>
        <w:tc>
          <w:tcPr>
            <w:tcW w:w="850" w:type="dxa"/>
            <w:shd w:val="clear" w:color="auto" w:fill="auto"/>
            <w:noWrap/>
            <w:vAlign w:val="center"/>
            <w:hideMark/>
          </w:tcPr>
          <w:p w14:paraId="69AA2AB7" w14:textId="77777777" w:rsidR="00983D7F" w:rsidRPr="00983D7F" w:rsidRDefault="00983D7F" w:rsidP="00983D7F">
            <w:pPr>
              <w:ind w:left="-108" w:right="-108"/>
              <w:jc w:val="center"/>
              <w:rPr>
                <w:b/>
                <w:bCs/>
                <w:sz w:val="16"/>
                <w:szCs w:val="16"/>
              </w:rPr>
            </w:pPr>
            <w:r w:rsidRPr="00983D7F">
              <w:rPr>
                <w:b/>
                <w:bCs/>
                <w:sz w:val="16"/>
                <w:szCs w:val="16"/>
              </w:rPr>
              <w:t>1 452 818,70</w:t>
            </w:r>
          </w:p>
        </w:tc>
        <w:tc>
          <w:tcPr>
            <w:tcW w:w="992" w:type="dxa"/>
            <w:shd w:val="clear" w:color="auto" w:fill="auto"/>
            <w:noWrap/>
            <w:vAlign w:val="center"/>
            <w:hideMark/>
          </w:tcPr>
          <w:p w14:paraId="4035A22C" w14:textId="77777777" w:rsidR="00983D7F" w:rsidRPr="00983D7F" w:rsidRDefault="00983D7F" w:rsidP="00983D7F">
            <w:pPr>
              <w:ind w:left="-108" w:right="-108"/>
              <w:jc w:val="center"/>
              <w:rPr>
                <w:b/>
                <w:bCs/>
                <w:sz w:val="16"/>
                <w:szCs w:val="16"/>
              </w:rPr>
            </w:pPr>
            <w:r w:rsidRPr="00983D7F">
              <w:rPr>
                <w:b/>
                <w:bCs/>
                <w:sz w:val="16"/>
                <w:szCs w:val="16"/>
              </w:rPr>
              <w:t>148 118,34</w:t>
            </w:r>
          </w:p>
        </w:tc>
        <w:tc>
          <w:tcPr>
            <w:tcW w:w="993" w:type="dxa"/>
            <w:shd w:val="clear" w:color="auto" w:fill="auto"/>
            <w:noWrap/>
            <w:vAlign w:val="center"/>
            <w:hideMark/>
          </w:tcPr>
          <w:p w14:paraId="649B36D7" w14:textId="77777777" w:rsidR="00983D7F" w:rsidRPr="00983D7F" w:rsidRDefault="00983D7F" w:rsidP="00983D7F">
            <w:pPr>
              <w:ind w:left="-108" w:right="-52"/>
              <w:jc w:val="center"/>
              <w:rPr>
                <w:b/>
                <w:bCs/>
                <w:sz w:val="16"/>
                <w:szCs w:val="16"/>
              </w:rPr>
            </w:pPr>
            <w:r w:rsidRPr="00983D7F">
              <w:rPr>
                <w:b/>
                <w:bCs/>
                <w:sz w:val="16"/>
                <w:szCs w:val="16"/>
              </w:rPr>
              <w:t>1 304 00,36</w:t>
            </w:r>
          </w:p>
        </w:tc>
        <w:tc>
          <w:tcPr>
            <w:tcW w:w="992" w:type="dxa"/>
            <w:vAlign w:val="center"/>
          </w:tcPr>
          <w:p w14:paraId="3193D389" w14:textId="77777777" w:rsidR="00983D7F" w:rsidRPr="00983D7F" w:rsidRDefault="00983D7F" w:rsidP="00983D7F">
            <w:pPr>
              <w:ind w:left="-108" w:right="-52"/>
              <w:jc w:val="center"/>
              <w:rPr>
                <w:b/>
                <w:bCs/>
                <w:sz w:val="16"/>
                <w:szCs w:val="16"/>
              </w:rPr>
            </w:pPr>
            <w:r w:rsidRPr="00983D7F">
              <w:rPr>
                <w:b/>
                <w:bCs/>
                <w:sz w:val="16"/>
                <w:szCs w:val="16"/>
              </w:rPr>
              <w:t>0,00</w:t>
            </w:r>
          </w:p>
        </w:tc>
        <w:tc>
          <w:tcPr>
            <w:tcW w:w="850" w:type="dxa"/>
            <w:vAlign w:val="center"/>
          </w:tcPr>
          <w:p w14:paraId="0F270B29" w14:textId="77777777" w:rsidR="00983D7F" w:rsidRPr="00983D7F" w:rsidRDefault="00983D7F" w:rsidP="00983D7F">
            <w:pPr>
              <w:ind w:left="-108" w:right="-52"/>
              <w:jc w:val="center"/>
              <w:rPr>
                <w:b/>
                <w:bCs/>
                <w:sz w:val="16"/>
                <w:szCs w:val="16"/>
              </w:rPr>
            </w:pPr>
            <w:r w:rsidRPr="00983D7F">
              <w:rPr>
                <w:b/>
                <w:bCs/>
                <w:sz w:val="16"/>
                <w:szCs w:val="16"/>
              </w:rPr>
              <w:t>1 304 00,36</w:t>
            </w:r>
          </w:p>
        </w:tc>
      </w:tr>
    </w:tbl>
    <w:p w14:paraId="2A938BA4" w14:textId="77777777" w:rsidR="00983D7F" w:rsidRPr="00983D7F" w:rsidRDefault="00983D7F" w:rsidP="00983D7F">
      <w:pPr>
        <w:tabs>
          <w:tab w:val="left" w:pos="1890"/>
        </w:tabs>
        <w:ind w:firstLine="709"/>
        <w:jc w:val="right"/>
        <w:sectPr w:rsidR="00983D7F" w:rsidRPr="00983D7F" w:rsidSect="000041C5">
          <w:pgSz w:w="16838" w:h="11906" w:orient="landscape"/>
          <w:pgMar w:top="1701" w:right="1134" w:bottom="851" w:left="1134" w:header="709" w:footer="709" w:gutter="0"/>
          <w:cols w:space="708"/>
          <w:titlePg/>
          <w:docGrid w:linePitch="381"/>
        </w:sectPr>
      </w:pPr>
      <w:r w:rsidRPr="00983D7F">
        <w:t>Таблица 10</w:t>
      </w:r>
    </w:p>
    <w:p w14:paraId="7960ED8A" w14:textId="77777777" w:rsidR="00983D7F" w:rsidRPr="00983D7F" w:rsidRDefault="00983D7F" w:rsidP="00983D7F">
      <w:pPr>
        <w:tabs>
          <w:tab w:val="left" w:pos="1890"/>
        </w:tabs>
        <w:ind w:firstLine="709"/>
        <w:jc w:val="both"/>
      </w:pPr>
      <w:r w:rsidRPr="00983D7F">
        <w:lastRenderedPageBreak/>
        <w:t xml:space="preserve">Таким образом, экономически обоснованные расходы на амортизацию основных средств и нематериальных активов на 2023 год по мнению экспертов отсутствуют. </w:t>
      </w:r>
    </w:p>
    <w:p w14:paraId="1685B49B" w14:textId="77777777" w:rsidR="00983D7F" w:rsidRPr="00983D7F" w:rsidRDefault="00983D7F" w:rsidP="00983D7F">
      <w:pPr>
        <w:tabs>
          <w:tab w:val="left" w:pos="1890"/>
        </w:tabs>
        <w:ind w:firstLine="709"/>
        <w:jc w:val="both"/>
      </w:pPr>
      <w:r w:rsidRPr="00983D7F">
        <w:t>Корректировка относительно предложений предприятия в сторону снижения составила 148,12 тыс. руб., в связи с исключением части объектов основных средств, относимых на водоснабжение.</w:t>
      </w:r>
    </w:p>
    <w:p w14:paraId="226E6053" w14:textId="77777777" w:rsidR="00983D7F" w:rsidRPr="00983D7F" w:rsidRDefault="00983D7F" w:rsidP="00983D7F">
      <w:pPr>
        <w:spacing w:before="240"/>
        <w:outlineLvl w:val="1"/>
        <w:rPr>
          <w:b/>
          <w:snapToGrid w:val="0"/>
          <w:sz w:val="28"/>
          <w:szCs w:val="28"/>
          <w:lang w:val="x-none" w:eastAsia="x-none"/>
        </w:rPr>
      </w:pPr>
      <w:r w:rsidRPr="00983D7F">
        <w:rPr>
          <w:b/>
          <w:snapToGrid w:val="0"/>
          <w:sz w:val="28"/>
          <w:szCs w:val="28"/>
          <w:lang w:val="x-none" w:eastAsia="x-none"/>
        </w:rPr>
        <w:t>8.4 Налог на прибыль</w:t>
      </w:r>
    </w:p>
    <w:p w14:paraId="7F720499" w14:textId="77777777" w:rsidR="00983D7F" w:rsidRPr="00983D7F" w:rsidRDefault="00983D7F" w:rsidP="00983D7F">
      <w:pPr>
        <w:tabs>
          <w:tab w:val="left" w:pos="1890"/>
        </w:tabs>
        <w:ind w:firstLine="709"/>
        <w:jc w:val="both"/>
        <w:rPr>
          <w:szCs w:val="20"/>
        </w:rPr>
      </w:pPr>
      <w:r w:rsidRPr="00983D7F">
        <w:rPr>
          <w:szCs w:val="20"/>
        </w:rPr>
        <w:t xml:space="preserve">Предприятием заявлены расходы по статье на 2023 год в размере </w:t>
      </w:r>
      <w:r w:rsidRPr="00983D7F">
        <w:rPr>
          <w:szCs w:val="20"/>
        </w:rPr>
        <w:br/>
        <w:t xml:space="preserve">400 тыс. руб. </w:t>
      </w:r>
    </w:p>
    <w:p w14:paraId="5427677A" w14:textId="77777777" w:rsidR="00983D7F" w:rsidRPr="00983D7F" w:rsidRDefault="00983D7F" w:rsidP="00983D7F">
      <w:pPr>
        <w:tabs>
          <w:tab w:val="left" w:pos="1890"/>
        </w:tabs>
        <w:ind w:firstLine="709"/>
        <w:jc w:val="both"/>
        <w:rPr>
          <w:szCs w:val="20"/>
        </w:rPr>
      </w:pPr>
      <w:r w:rsidRPr="00983D7F">
        <w:rPr>
          <w:szCs w:val="20"/>
        </w:rPr>
        <w:t xml:space="preserve">Эксперты рассчитали экономически обоснованную величину налога </w:t>
      </w:r>
      <w:r w:rsidRPr="00983D7F">
        <w:rPr>
          <w:szCs w:val="20"/>
        </w:rPr>
        <w:br/>
        <w:t>на прибыль на 2023 год в размере:</w:t>
      </w:r>
    </w:p>
    <w:p w14:paraId="06B9A3F1" w14:textId="77777777" w:rsidR="00983D7F" w:rsidRPr="00983D7F" w:rsidRDefault="00983D7F" w:rsidP="00983D7F">
      <w:pPr>
        <w:tabs>
          <w:tab w:val="left" w:pos="1890"/>
        </w:tabs>
        <w:ind w:firstLine="709"/>
        <w:jc w:val="both"/>
        <w:rPr>
          <w:szCs w:val="20"/>
        </w:rPr>
      </w:pPr>
      <w:r w:rsidRPr="00983D7F">
        <w:rPr>
          <w:szCs w:val="20"/>
        </w:rPr>
        <w:t xml:space="preserve">1 510,00 тыс. руб. (размер нормативной прибыли) ÷ 0,8 (приведение </w:t>
      </w:r>
      <w:r w:rsidRPr="00983D7F">
        <w:rPr>
          <w:szCs w:val="20"/>
        </w:rPr>
        <w:br/>
        <w:t>к налогооблагаемой базе до налогообложения) × 0,2 (20 % налог на прибыль) = 377 тыс. руб.</w:t>
      </w:r>
    </w:p>
    <w:p w14:paraId="1AD30841" w14:textId="77777777" w:rsidR="00983D7F" w:rsidRPr="00983D7F" w:rsidRDefault="00983D7F" w:rsidP="00983D7F">
      <w:pPr>
        <w:tabs>
          <w:tab w:val="left" w:pos="1890"/>
        </w:tabs>
        <w:ind w:firstLine="709"/>
        <w:jc w:val="both"/>
        <w:rPr>
          <w:szCs w:val="20"/>
        </w:rPr>
      </w:pPr>
      <w:bookmarkStart w:id="37" w:name="_Hlk86141139"/>
      <w:r w:rsidRPr="00983D7F">
        <w:rPr>
          <w:szCs w:val="20"/>
        </w:rPr>
        <w:t xml:space="preserve">Расходы в размере 22,50 тыс. руб., не подтвержденные предприятием документально, подлежат исключению из НВВ на 2023 год, </w:t>
      </w:r>
      <w:r w:rsidRPr="00983D7F">
        <w:rPr>
          <w:szCs w:val="20"/>
        </w:rPr>
        <w:br/>
        <w:t>как экономически необоснованные.</w:t>
      </w:r>
    </w:p>
    <w:p w14:paraId="2CF065D4" w14:textId="77777777" w:rsidR="00983D7F" w:rsidRPr="00983D7F" w:rsidRDefault="00983D7F" w:rsidP="00983D7F">
      <w:pPr>
        <w:tabs>
          <w:tab w:val="left" w:pos="1890"/>
        </w:tabs>
        <w:ind w:firstLine="709"/>
        <w:jc w:val="both"/>
        <w:rPr>
          <w:szCs w:val="20"/>
        </w:rPr>
      </w:pPr>
      <w:r w:rsidRPr="00983D7F">
        <w:rPr>
          <w:szCs w:val="20"/>
        </w:rPr>
        <w:t>Расчет неподконтрольных расходов приведен в таблице 11.</w:t>
      </w:r>
    </w:p>
    <w:p w14:paraId="1D7F430B" w14:textId="77777777" w:rsidR="00983D7F" w:rsidRPr="00983D7F" w:rsidRDefault="00983D7F" w:rsidP="00983D7F">
      <w:pPr>
        <w:tabs>
          <w:tab w:val="left" w:pos="1890"/>
        </w:tabs>
        <w:ind w:firstLine="709"/>
        <w:jc w:val="right"/>
        <w:rPr>
          <w:szCs w:val="20"/>
        </w:rPr>
      </w:pPr>
      <w:r w:rsidRPr="00983D7F">
        <w:rPr>
          <w:szCs w:val="20"/>
        </w:rPr>
        <w:t>Таблица 11</w:t>
      </w:r>
    </w:p>
    <w:p w14:paraId="363BCC59" w14:textId="77777777" w:rsidR="00983D7F" w:rsidRPr="00983D7F" w:rsidRDefault="00983D7F" w:rsidP="00983D7F">
      <w:pPr>
        <w:tabs>
          <w:tab w:val="left" w:pos="1890"/>
        </w:tabs>
        <w:ind w:firstLine="709"/>
        <w:jc w:val="center"/>
        <w:rPr>
          <w:szCs w:val="20"/>
        </w:rPr>
      </w:pPr>
      <w:r w:rsidRPr="00983D7F">
        <w:rPr>
          <w:szCs w:val="20"/>
        </w:rPr>
        <w:t>Реестр неподконтрольных расходов</w:t>
      </w:r>
    </w:p>
    <w:p w14:paraId="2F1B3385" w14:textId="77777777" w:rsidR="00983D7F" w:rsidRPr="00983D7F" w:rsidRDefault="00983D7F" w:rsidP="00983D7F">
      <w:pPr>
        <w:tabs>
          <w:tab w:val="left" w:pos="1890"/>
        </w:tabs>
        <w:ind w:firstLine="709"/>
        <w:jc w:val="center"/>
        <w:rPr>
          <w:szCs w:val="20"/>
        </w:rPr>
      </w:pPr>
      <w:r w:rsidRPr="00983D7F">
        <w:rPr>
          <w:szCs w:val="20"/>
        </w:rPr>
        <w:t>(приложение 5.3 к Методическим указаниям)</w:t>
      </w:r>
    </w:p>
    <w:p w14:paraId="41945034" w14:textId="77777777" w:rsidR="00983D7F" w:rsidRPr="00983D7F" w:rsidRDefault="00983D7F" w:rsidP="00983D7F">
      <w:pPr>
        <w:tabs>
          <w:tab w:val="left" w:pos="1890"/>
        </w:tabs>
        <w:ind w:firstLine="709"/>
        <w:jc w:val="right"/>
        <w:rPr>
          <w:szCs w:val="20"/>
        </w:rPr>
      </w:pPr>
      <w:r w:rsidRPr="00983D7F">
        <w:rPr>
          <w:szCs w:val="20"/>
        </w:rPr>
        <w:t>тыс. руб.</w:t>
      </w:r>
    </w:p>
    <w:tbl>
      <w:tblPr>
        <w:tblW w:w="10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8"/>
        <w:gridCol w:w="1448"/>
        <w:gridCol w:w="1560"/>
        <w:gridCol w:w="1559"/>
      </w:tblGrid>
      <w:tr w:rsidR="00983D7F" w:rsidRPr="00983D7F" w14:paraId="6C10AD63" w14:textId="77777777" w:rsidTr="00F95151">
        <w:trPr>
          <w:trHeight w:val="360"/>
        </w:trPr>
        <w:tc>
          <w:tcPr>
            <w:tcW w:w="709" w:type="dxa"/>
            <w:vMerge w:val="restart"/>
            <w:shd w:val="clear" w:color="auto" w:fill="auto"/>
            <w:vAlign w:val="center"/>
            <w:hideMark/>
          </w:tcPr>
          <w:p w14:paraId="71D5C164" w14:textId="77777777" w:rsidR="00983D7F" w:rsidRPr="00983D7F" w:rsidRDefault="00983D7F" w:rsidP="00983D7F">
            <w:pPr>
              <w:jc w:val="center"/>
            </w:pPr>
            <w:r w:rsidRPr="00983D7F">
              <w:t>№ п/п</w:t>
            </w:r>
          </w:p>
        </w:tc>
        <w:tc>
          <w:tcPr>
            <w:tcW w:w="4818" w:type="dxa"/>
            <w:vMerge w:val="restart"/>
            <w:shd w:val="clear" w:color="auto" w:fill="auto"/>
            <w:vAlign w:val="center"/>
            <w:hideMark/>
          </w:tcPr>
          <w:p w14:paraId="306905C0" w14:textId="77777777" w:rsidR="00983D7F" w:rsidRPr="00983D7F" w:rsidRDefault="00983D7F" w:rsidP="00983D7F">
            <w:pPr>
              <w:jc w:val="center"/>
            </w:pPr>
            <w:r w:rsidRPr="00983D7F">
              <w:t>Наименование расхода</w:t>
            </w:r>
          </w:p>
        </w:tc>
        <w:tc>
          <w:tcPr>
            <w:tcW w:w="4567" w:type="dxa"/>
            <w:gridSpan w:val="3"/>
          </w:tcPr>
          <w:p w14:paraId="480E6A4B" w14:textId="77777777" w:rsidR="00983D7F" w:rsidRPr="00983D7F" w:rsidRDefault="00983D7F" w:rsidP="00983D7F">
            <w:pPr>
              <w:jc w:val="center"/>
            </w:pPr>
            <w:r w:rsidRPr="00983D7F">
              <w:t>Предложение экспертов</w:t>
            </w:r>
          </w:p>
        </w:tc>
      </w:tr>
      <w:tr w:rsidR="00983D7F" w:rsidRPr="00983D7F" w14:paraId="17DA1CA0" w14:textId="77777777" w:rsidTr="00F95151">
        <w:trPr>
          <w:trHeight w:val="157"/>
        </w:trPr>
        <w:tc>
          <w:tcPr>
            <w:tcW w:w="709" w:type="dxa"/>
            <w:vMerge/>
            <w:shd w:val="clear" w:color="auto" w:fill="auto"/>
            <w:vAlign w:val="center"/>
            <w:hideMark/>
          </w:tcPr>
          <w:p w14:paraId="56D8AF9E" w14:textId="77777777" w:rsidR="00983D7F" w:rsidRPr="00983D7F" w:rsidRDefault="00983D7F" w:rsidP="00983D7F">
            <w:pPr>
              <w:jc w:val="center"/>
            </w:pPr>
          </w:p>
        </w:tc>
        <w:tc>
          <w:tcPr>
            <w:tcW w:w="4818" w:type="dxa"/>
            <w:vMerge/>
            <w:shd w:val="clear" w:color="auto" w:fill="auto"/>
            <w:vAlign w:val="center"/>
            <w:hideMark/>
          </w:tcPr>
          <w:p w14:paraId="51D61597" w14:textId="77777777" w:rsidR="00983D7F" w:rsidRPr="00983D7F" w:rsidRDefault="00983D7F" w:rsidP="00983D7F">
            <w:pPr>
              <w:jc w:val="center"/>
            </w:pPr>
          </w:p>
        </w:tc>
        <w:tc>
          <w:tcPr>
            <w:tcW w:w="1448" w:type="dxa"/>
            <w:vAlign w:val="center"/>
          </w:tcPr>
          <w:p w14:paraId="1D072FDA" w14:textId="77777777" w:rsidR="00983D7F" w:rsidRPr="00983D7F" w:rsidRDefault="00983D7F" w:rsidP="00983D7F">
            <w:pPr>
              <w:jc w:val="center"/>
            </w:pPr>
            <w:r w:rsidRPr="00983D7F">
              <w:t>2023</w:t>
            </w:r>
          </w:p>
        </w:tc>
        <w:tc>
          <w:tcPr>
            <w:tcW w:w="1560" w:type="dxa"/>
            <w:vAlign w:val="center"/>
          </w:tcPr>
          <w:p w14:paraId="37C38A8C" w14:textId="77777777" w:rsidR="00983D7F" w:rsidRPr="00983D7F" w:rsidRDefault="00983D7F" w:rsidP="00983D7F">
            <w:pPr>
              <w:jc w:val="center"/>
            </w:pPr>
            <w:r w:rsidRPr="00983D7F">
              <w:t>2024</w:t>
            </w:r>
          </w:p>
        </w:tc>
        <w:tc>
          <w:tcPr>
            <w:tcW w:w="1559" w:type="dxa"/>
            <w:vAlign w:val="center"/>
          </w:tcPr>
          <w:p w14:paraId="63A6FA38" w14:textId="77777777" w:rsidR="00983D7F" w:rsidRPr="00983D7F" w:rsidRDefault="00983D7F" w:rsidP="00983D7F">
            <w:pPr>
              <w:jc w:val="center"/>
            </w:pPr>
            <w:r w:rsidRPr="00983D7F">
              <w:t>2025</w:t>
            </w:r>
          </w:p>
        </w:tc>
      </w:tr>
      <w:tr w:rsidR="00983D7F" w:rsidRPr="00983D7F" w14:paraId="59246679" w14:textId="77777777" w:rsidTr="00F95151">
        <w:trPr>
          <w:trHeight w:val="806"/>
        </w:trPr>
        <w:tc>
          <w:tcPr>
            <w:tcW w:w="709" w:type="dxa"/>
            <w:shd w:val="clear" w:color="auto" w:fill="auto"/>
            <w:noWrap/>
            <w:vAlign w:val="center"/>
            <w:hideMark/>
          </w:tcPr>
          <w:p w14:paraId="2588D748" w14:textId="77777777" w:rsidR="00983D7F" w:rsidRPr="00983D7F" w:rsidRDefault="00983D7F" w:rsidP="00983D7F">
            <w:pPr>
              <w:jc w:val="center"/>
            </w:pPr>
            <w:r w:rsidRPr="00983D7F">
              <w:t>1.1</w:t>
            </w:r>
          </w:p>
        </w:tc>
        <w:tc>
          <w:tcPr>
            <w:tcW w:w="4818" w:type="dxa"/>
            <w:shd w:val="clear" w:color="auto" w:fill="auto"/>
            <w:vAlign w:val="center"/>
            <w:hideMark/>
          </w:tcPr>
          <w:p w14:paraId="0DB79EA1" w14:textId="77777777" w:rsidR="00983D7F" w:rsidRPr="00983D7F" w:rsidRDefault="00983D7F" w:rsidP="00983D7F">
            <w:r w:rsidRPr="00983D7F">
              <w:t>Расходы на оплату услуг, оказываемых организациями, осуществляющими регулируемые виды деятельности</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84D462D" w14:textId="77777777" w:rsidR="00983D7F" w:rsidRPr="00983D7F" w:rsidRDefault="00983D7F" w:rsidP="00983D7F">
            <w:pPr>
              <w:jc w:val="center"/>
              <w:rPr>
                <w:color w:val="000000"/>
              </w:rPr>
            </w:pPr>
            <w:r w:rsidRPr="00983D7F">
              <w:rPr>
                <w:color w:val="000000"/>
              </w:rPr>
              <w:t>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78A1553" w14:textId="77777777" w:rsidR="00983D7F" w:rsidRPr="00983D7F" w:rsidRDefault="00983D7F" w:rsidP="00983D7F">
            <w:pPr>
              <w:jc w:val="center"/>
              <w:rPr>
                <w:color w:val="000000"/>
              </w:rPr>
            </w:pPr>
            <w:r w:rsidRPr="00983D7F">
              <w:rPr>
                <w:color w:val="000000"/>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60D6FC" w14:textId="77777777" w:rsidR="00983D7F" w:rsidRPr="00983D7F" w:rsidRDefault="00983D7F" w:rsidP="00983D7F">
            <w:pPr>
              <w:jc w:val="center"/>
              <w:rPr>
                <w:color w:val="000000"/>
              </w:rPr>
            </w:pPr>
            <w:r w:rsidRPr="00983D7F">
              <w:rPr>
                <w:color w:val="000000"/>
              </w:rPr>
              <w:t>0,00</w:t>
            </w:r>
          </w:p>
        </w:tc>
      </w:tr>
      <w:tr w:rsidR="00983D7F" w:rsidRPr="00983D7F" w14:paraId="3974BEAE" w14:textId="77777777" w:rsidTr="00F95151">
        <w:trPr>
          <w:trHeight w:val="232"/>
        </w:trPr>
        <w:tc>
          <w:tcPr>
            <w:tcW w:w="709" w:type="dxa"/>
            <w:shd w:val="clear" w:color="auto" w:fill="auto"/>
            <w:noWrap/>
            <w:vAlign w:val="center"/>
            <w:hideMark/>
          </w:tcPr>
          <w:p w14:paraId="647C2392" w14:textId="77777777" w:rsidR="00983D7F" w:rsidRPr="00983D7F" w:rsidRDefault="00983D7F" w:rsidP="00983D7F">
            <w:pPr>
              <w:jc w:val="center"/>
            </w:pPr>
            <w:r w:rsidRPr="00983D7F">
              <w:t>1.2</w:t>
            </w:r>
          </w:p>
        </w:tc>
        <w:tc>
          <w:tcPr>
            <w:tcW w:w="4818" w:type="dxa"/>
            <w:shd w:val="clear" w:color="auto" w:fill="auto"/>
            <w:noWrap/>
            <w:vAlign w:val="center"/>
            <w:hideMark/>
          </w:tcPr>
          <w:p w14:paraId="096D7C4C" w14:textId="77777777" w:rsidR="00983D7F" w:rsidRPr="00983D7F" w:rsidRDefault="00983D7F" w:rsidP="00983D7F">
            <w:r w:rsidRPr="00983D7F">
              <w:t>Арендная плата</w:t>
            </w:r>
          </w:p>
        </w:tc>
        <w:tc>
          <w:tcPr>
            <w:tcW w:w="1448" w:type="dxa"/>
            <w:tcBorders>
              <w:top w:val="nil"/>
              <w:left w:val="single" w:sz="4" w:space="0" w:color="auto"/>
              <w:bottom w:val="single" w:sz="4" w:space="0" w:color="auto"/>
              <w:right w:val="single" w:sz="4" w:space="0" w:color="auto"/>
            </w:tcBorders>
            <w:shd w:val="clear" w:color="auto" w:fill="auto"/>
            <w:vAlign w:val="center"/>
          </w:tcPr>
          <w:p w14:paraId="4846246F" w14:textId="77777777" w:rsidR="00983D7F" w:rsidRPr="00983D7F" w:rsidRDefault="00983D7F" w:rsidP="00983D7F">
            <w:pPr>
              <w:jc w:val="center"/>
              <w:rPr>
                <w:color w:val="000000"/>
              </w:rPr>
            </w:pPr>
            <w:r w:rsidRPr="00983D7F">
              <w:rPr>
                <w:color w:val="000000"/>
              </w:rPr>
              <w:t>0,00</w:t>
            </w:r>
          </w:p>
        </w:tc>
        <w:tc>
          <w:tcPr>
            <w:tcW w:w="1560" w:type="dxa"/>
            <w:tcBorders>
              <w:top w:val="nil"/>
              <w:left w:val="nil"/>
              <w:bottom w:val="single" w:sz="4" w:space="0" w:color="auto"/>
              <w:right w:val="single" w:sz="4" w:space="0" w:color="auto"/>
            </w:tcBorders>
            <w:shd w:val="clear" w:color="auto" w:fill="auto"/>
            <w:vAlign w:val="center"/>
          </w:tcPr>
          <w:p w14:paraId="45F09256"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392AC92E" w14:textId="77777777" w:rsidR="00983D7F" w:rsidRPr="00983D7F" w:rsidRDefault="00983D7F" w:rsidP="00983D7F">
            <w:pPr>
              <w:jc w:val="center"/>
              <w:rPr>
                <w:color w:val="000000"/>
              </w:rPr>
            </w:pPr>
            <w:r w:rsidRPr="00983D7F">
              <w:rPr>
                <w:color w:val="000000"/>
              </w:rPr>
              <w:t>0,00</w:t>
            </w:r>
          </w:p>
        </w:tc>
      </w:tr>
      <w:tr w:rsidR="00983D7F" w:rsidRPr="00983D7F" w14:paraId="5B18E6F9" w14:textId="77777777" w:rsidTr="00F95151">
        <w:trPr>
          <w:trHeight w:val="360"/>
        </w:trPr>
        <w:tc>
          <w:tcPr>
            <w:tcW w:w="709" w:type="dxa"/>
            <w:shd w:val="clear" w:color="auto" w:fill="auto"/>
            <w:noWrap/>
            <w:vAlign w:val="center"/>
            <w:hideMark/>
          </w:tcPr>
          <w:p w14:paraId="4EC3F24D" w14:textId="77777777" w:rsidR="00983D7F" w:rsidRPr="00983D7F" w:rsidRDefault="00983D7F" w:rsidP="00983D7F">
            <w:pPr>
              <w:jc w:val="center"/>
            </w:pPr>
            <w:r w:rsidRPr="00983D7F">
              <w:t>1.3</w:t>
            </w:r>
          </w:p>
        </w:tc>
        <w:tc>
          <w:tcPr>
            <w:tcW w:w="4818" w:type="dxa"/>
            <w:shd w:val="clear" w:color="auto" w:fill="auto"/>
            <w:noWrap/>
            <w:vAlign w:val="center"/>
            <w:hideMark/>
          </w:tcPr>
          <w:p w14:paraId="4E334CB0" w14:textId="77777777" w:rsidR="00983D7F" w:rsidRPr="00983D7F" w:rsidRDefault="00983D7F" w:rsidP="00983D7F">
            <w:r w:rsidRPr="00983D7F">
              <w:t>Концессионная плата</w:t>
            </w:r>
          </w:p>
        </w:tc>
        <w:tc>
          <w:tcPr>
            <w:tcW w:w="1448" w:type="dxa"/>
            <w:tcBorders>
              <w:top w:val="nil"/>
              <w:left w:val="single" w:sz="4" w:space="0" w:color="auto"/>
              <w:bottom w:val="single" w:sz="4" w:space="0" w:color="auto"/>
              <w:right w:val="single" w:sz="4" w:space="0" w:color="auto"/>
            </w:tcBorders>
            <w:shd w:val="clear" w:color="auto" w:fill="auto"/>
            <w:vAlign w:val="center"/>
          </w:tcPr>
          <w:p w14:paraId="2111D82D" w14:textId="77777777" w:rsidR="00983D7F" w:rsidRPr="00983D7F" w:rsidRDefault="00983D7F" w:rsidP="00983D7F">
            <w:pPr>
              <w:jc w:val="center"/>
              <w:rPr>
                <w:color w:val="000000"/>
              </w:rPr>
            </w:pPr>
            <w:r w:rsidRPr="00983D7F">
              <w:rPr>
                <w:color w:val="000000"/>
              </w:rPr>
              <w:t>0,00</w:t>
            </w:r>
          </w:p>
        </w:tc>
        <w:tc>
          <w:tcPr>
            <w:tcW w:w="1560" w:type="dxa"/>
            <w:tcBorders>
              <w:top w:val="nil"/>
              <w:left w:val="nil"/>
              <w:bottom w:val="single" w:sz="4" w:space="0" w:color="auto"/>
              <w:right w:val="single" w:sz="4" w:space="0" w:color="auto"/>
            </w:tcBorders>
            <w:shd w:val="clear" w:color="auto" w:fill="auto"/>
            <w:vAlign w:val="center"/>
          </w:tcPr>
          <w:p w14:paraId="449F00D4"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22EF8DA0" w14:textId="77777777" w:rsidR="00983D7F" w:rsidRPr="00983D7F" w:rsidRDefault="00983D7F" w:rsidP="00983D7F">
            <w:pPr>
              <w:jc w:val="center"/>
              <w:rPr>
                <w:color w:val="000000"/>
              </w:rPr>
            </w:pPr>
            <w:r w:rsidRPr="00983D7F">
              <w:rPr>
                <w:color w:val="000000"/>
              </w:rPr>
              <w:t>0,00</w:t>
            </w:r>
          </w:p>
        </w:tc>
      </w:tr>
      <w:tr w:rsidR="00983D7F" w:rsidRPr="00983D7F" w14:paraId="2851B7D2" w14:textId="77777777" w:rsidTr="00F95151">
        <w:trPr>
          <w:trHeight w:val="519"/>
        </w:trPr>
        <w:tc>
          <w:tcPr>
            <w:tcW w:w="709" w:type="dxa"/>
            <w:shd w:val="clear" w:color="auto" w:fill="auto"/>
            <w:noWrap/>
            <w:vAlign w:val="center"/>
            <w:hideMark/>
          </w:tcPr>
          <w:p w14:paraId="6561D2F8" w14:textId="77777777" w:rsidR="00983D7F" w:rsidRPr="00983D7F" w:rsidRDefault="00983D7F" w:rsidP="00983D7F">
            <w:pPr>
              <w:jc w:val="center"/>
            </w:pPr>
            <w:r w:rsidRPr="00983D7F">
              <w:t>1.4</w:t>
            </w:r>
          </w:p>
        </w:tc>
        <w:tc>
          <w:tcPr>
            <w:tcW w:w="4818" w:type="dxa"/>
            <w:shd w:val="clear" w:color="auto" w:fill="auto"/>
            <w:vAlign w:val="center"/>
            <w:hideMark/>
          </w:tcPr>
          <w:p w14:paraId="74E75F3D" w14:textId="77777777" w:rsidR="00983D7F" w:rsidRPr="00983D7F" w:rsidRDefault="00983D7F" w:rsidP="00983D7F">
            <w:r w:rsidRPr="00983D7F">
              <w:t>Расходы на уплату налогов, сборов и других обязательных платежей, в том числе:</w:t>
            </w:r>
          </w:p>
        </w:tc>
        <w:tc>
          <w:tcPr>
            <w:tcW w:w="1448" w:type="dxa"/>
            <w:tcBorders>
              <w:top w:val="nil"/>
              <w:left w:val="single" w:sz="4" w:space="0" w:color="auto"/>
              <w:bottom w:val="single" w:sz="4" w:space="0" w:color="auto"/>
              <w:right w:val="single" w:sz="4" w:space="0" w:color="auto"/>
            </w:tcBorders>
            <w:shd w:val="clear" w:color="auto" w:fill="auto"/>
            <w:vAlign w:val="center"/>
          </w:tcPr>
          <w:p w14:paraId="6B3D9D9F" w14:textId="77777777" w:rsidR="00983D7F" w:rsidRPr="00983D7F" w:rsidRDefault="00983D7F" w:rsidP="00983D7F">
            <w:pPr>
              <w:jc w:val="center"/>
              <w:rPr>
                <w:color w:val="000000"/>
              </w:rPr>
            </w:pPr>
            <w:r w:rsidRPr="00983D7F">
              <w:rPr>
                <w:color w:val="000000"/>
              </w:rPr>
              <w:t>0,00</w:t>
            </w:r>
          </w:p>
        </w:tc>
        <w:tc>
          <w:tcPr>
            <w:tcW w:w="1560" w:type="dxa"/>
            <w:tcBorders>
              <w:top w:val="nil"/>
              <w:left w:val="nil"/>
              <w:bottom w:val="single" w:sz="4" w:space="0" w:color="auto"/>
              <w:right w:val="single" w:sz="4" w:space="0" w:color="auto"/>
            </w:tcBorders>
            <w:shd w:val="clear" w:color="auto" w:fill="auto"/>
            <w:vAlign w:val="center"/>
          </w:tcPr>
          <w:p w14:paraId="35D4BD58"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3D70B80E" w14:textId="77777777" w:rsidR="00983D7F" w:rsidRPr="00983D7F" w:rsidRDefault="00983D7F" w:rsidP="00983D7F">
            <w:pPr>
              <w:jc w:val="center"/>
              <w:rPr>
                <w:color w:val="000000"/>
              </w:rPr>
            </w:pPr>
            <w:r w:rsidRPr="00983D7F">
              <w:rPr>
                <w:color w:val="000000"/>
              </w:rPr>
              <w:t>0,00</w:t>
            </w:r>
          </w:p>
        </w:tc>
      </w:tr>
      <w:tr w:rsidR="00983D7F" w:rsidRPr="00983D7F" w14:paraId="40260201" w14:textId="77777777" w:rsidTr="00F95151">
        <w:trPr>
          <w:trHeight w:val="70"/>
        </w:trPr>
        <w:tc>
          <w:tcPr>
            <w:tcW w:w="709" w:type="dxa"/>
            <w:shd w:val="clear" w:color="auto" w:fill="auto"/>
            <w:noWrap/>
            <w:vAlign w:val="center"/>
            <w:hideMark/>
          </w:tcPr>
          <w:p w14:paraId="6205B8BF" w14:textId="77777777" w:rsidR="00983D7F" w:rsidRPr="00983D7F" w:rsidRDefault="00983D7F" w:rsidP="00983D7F">
            <w:pPr>
              <w:jc w:val="center"/>
            </w:pPr>
            <w:r w:rsidRPr="00983D7F">
              <w:t>1.5</w:t>
            </w:r>
          </w:p>
        </w:tc>
        <w:tc>
          <w:tcPr>
            <w:tcW w:w="4818" w:type="dxa"/>
            <w:shd w:val="clear" w:color="auto" w:fill="auto"/>
            <w:vAlign w:val="center"/>
            <w:hideMark/>
          </w:tcPr>
          <w:p w14:paraId="108D5FD7" w14:textId="77777777" w:rsidR="00983D7F" w:rsidRPr="00983D7F" w:rsidRDefault="00983D7F" w:rsidP="00983D7F">
            <w:r w:rsidRPr="00983D7F">
              <w:t>Отчисления на социальные нужды</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AA27687" w14:textId="77777777" w:rsidR="00983D7F" w:rsidRPr="00983D7F" w:rsidRDefault="00983D7F" w:rsidP="00983D7F">
            <w:pPr>
              <w:jc w:val="center"/>
              <w:rPr>
                <w:color w:val="000000"/>
              </w:rPr>
            </w:pPr>
            <w:r w:rsidRPr="00983D7F">
              <w:rPr>
                <w:color w:val="000000"/>
              </w:rPr>
              <w:t>2 089,13</w:t>
            </w:r>
          </w:p>
        </w:tc>
        <w:tc>
          <w:tcPr>
            <w:tcW w:w="1560" w:type="dxa"/>
            <w:tcBorders>
              <w:top w:val="single" w:sz="4" w:space="0" w:color="auto"/>
              <w:left w:val="nil"/>
              <w:bottom w:val="single" w:sz="4" w:space="0" w:color="auto"/>
              <w:right w:val="single" w:sz="4" w:space="0" w:color="auto"/>
            </w:tcBorders>
            <w:shd w:val="clear" w:color="auto" w:fill="auto"/>
            <w:vAlign w:val="center"/>
          </w:tcPr>
          <w:p w14:paraId="65A9CE17" w14:textId="77777777" w:rsidR="00983D7F" w:rsidRPr="00983D7F" w:rsidRDefault="00983D7F" w:rsidP="00983D7F">
            <w:pPr>
              <w:jc w:val="center"/>
              <w:rPr>
                <w:color w:val="000000"/>
              </w:rPr>
            </w:pPr>
            <w:r w:rsidRPr="00983D7F">
              <w:rPr>
                <w:color w:val="000000"/>
              </w:rPr>
              <w:t>2 165,44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543946" w14:textId="77777777" w:rsidR="00983D7F" w:rsidRPr="00983D7F" w:rsidRDefault="00983D7F" w:rsidP="00983D7F">
            <w:pPr>
              <w:jc w:val="center"/>
              <w:rPr>
                <w:color w:val="000000"/>
              </w:rPr>
            </w:pPr>
            <w:r w:rsidRPr="00983D7F">
              <w:rPr>
                <w:color w:val="000000"/>
              </w:rPr>
              <w:t>2 229,54</w:t>
            </w:r>
          </w:p>
        </w:tc>
      </w:tr>
      <w:tr w:rsidR="00983D7F" w:rsidRPr="00983D7F" w14:paraId="574075D2" w14:textId="77777777" w:rsidTr="00F95151">
        <w:trPr>
          <w:trHeight w:val="339"/>
        </w:trPr>
        <w:tc>
          <w:tcPr>
            <w:tcW w:w="709" w:type="dxa"/>
            <w:shd w:val="clear" w:color="auto" w:fill="auto"/>
            <w:noWrap/>
            <w:vAlign w:val="center"/>
            <w:hideMark/>
          </w:tcPr>
          <w:p w14:paraId="0D27B676" w14:textId="77777777" w:rsidR="00983D7F" w:rsidRPr="00983D7F" w:rsidRDefault="00983D7F" w:rsidP="00983D7F">
            <w:pPr>
              <w:jc w:val="center"/>
            </w:pPr>
            <w:r w:rsidRPr="00983D7F">
              <w:t>1.6</w:t>
            </w:r>
          </w:p>
        </w:tc>
        <w:tc>
          <w:tcPr>
            <w:tcW w:w="4818" w:type="dxa"/>
            <w:shd w:val="clear" w:color="auto" w:fill="auto"/>
            <w:vAlign w:val="center"/>
            <w:hideMark/>
          </w:tcPr>
          <w:p w14:paraId="478F7507" w14:textId="77777777" w:rsidR="00983D7F" w:rsidRPr="00983D7F" w:rsidRDefault="00983D7F" w:rsidP="00983D7F">
            <w:r w:rsidRPr="00983D7F">
              <w:t>Расходы по сомнительным долгам</w:t>
            </w:r>
          </w:p>
        </w:tc>
        <w:tc>
          <w:tcPr>
            <w:tcW w:w="1448" w:type="dxa"/>
            <w:tcBorders>
              <w:top w:val="nil"/>
              <w:left w:val="single" w:sz="4" w:space="0" w:color="auto"/>
              <w:bottom w:val="single" w:sz="4" w:space="0" w:color="auto"/>
              <w:right w:val="single" w:sz="4" w:space="0" w:color="auto"/>
            </w:tcBorders>
            <w:shd w:val="clear" w:color="auto" w:fill="auto"/>
            <w:vAlign w:val="center"/>
          </w:tcPr>
          <w:p w14:paraId="6589752B" w14:textId="77777777" w:rsidR="00983D7F" w:rsidRPr="00983D7F" w:rsidRDefault="00983D7F" w:rsidP="00983D7F">
            <w:pPr>
              <w:jc w:val="center"/>
              <w:rPr>
                <w:color w:val="000000"/>
              </w:rPr>
            </w:pPr>
            <w:r w:rsidRPr="00983D7F">
              <w:rPr>
                <w:color w:val="000000"/>
              </w:rPr>
              <w:t>0,00</w:t>
            </w:r>
          </w:p>
        </w:tc>
        <w:tc>
          <w:tcPr>
            <w:tcW w:w="1560" w:type="dxa"/>
            <w:tcBorders>
              <w:top w:val="nil"/>
              <w:left w:val="nil"/>
              <w:bottom w:val="single" w:sz="4" w:space="0" w:color="auto"/>
              <w:right w:val="single" w:sz="4" w:space="0" w:color="auto"/>
            </w:tcBorders>
            <w:shd w:val="clear" w:color="auto" w:fill="auto"/>
            <w:vAlign w:val="center"/>
          </w:tcPr>
          <w:p w14:paraId="6560D47A"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4EC42EB3" w14:textId="77777777" w:rsidR="00983D7F" w:rsidRPr="00983D7F" w:rsidRDefault="00983D7F" w:rsidP="00983D7F">
            <w:pPr>
              <w:jc w:val="center"/>
              <w:rPr>
                <w:color w:val="000000"/>
              </w:rPr>
            </w:pPr>
            <w:r w:rsidRPr="00983D7F">
              <w:rPr>
                <w:color w:val="000000"/>
              </w:rPr>
              <w:t>0,00</w:t>
            </w:r>
          </w:p>
        </w:tc>
      </w:tr>
      <w:tr w:rsidR="00983D7F" w:rsidRPr="00983D7F" w14:paraId="589240D7" w14:textId="77777777" w:rsidTr="00F95151">
        <w:trPr>
          <w:trHeight w:val="456"/>
        </w:trPr>
        <w:tc>
          <w:tcPr>
            <w:tcW w:w="709" w:type="dxa"/>
            <w:shd w:val="clear" w:color="auto" w:fill="auto"/>
            <w:noWrap/>
            <w:vAlign w:val="center"/>
            <w:hideMark/>
          </w:tcPr>
          <w:p w14:paraId="5EF4EF99" w14:textId="77777777" w:rsidR="00983D7F" w:rsidRPr="00983D7F" w:rsidRDefault="00983D7F" w:rsidP="00983D7F">
            <w:pPr>
              <w:jc w:val="center"/>
            </w:pPr>
            <w:r w:rsidRPr="00983D7F">
              <w:t>1.7</w:t>
            </w:r>
          </w:p>
        </w:tc>
        <w:tc>
          <w:tcPr>
            <w:tcW w:w="4818" w:type="dxa"/>
            <w:shd w:val="clear" w:color="auto" w:fill="auto"/>
            <w:vAlign w:val="center"/>
            <w:hideMark/>
          </w:tcPr>
          <w:p w14:paraId="7598B983" w14:textId="77777777" w:rsidR="00983D7F" w:rsidRPr="00983D7F" w:rsidRDefault="00983D7F" w:rsidP="00983D7F">
            <w:r w:rsidRPr="00983D7F">
              <w:t>Амортизация основных средств и нематериальных активов</w:t>
            </w:r>
          </w:p>
        </w:tc>
        <w:tc>
          <w:tcPr>
            <w:tcW w:w="1448" w:type="dxa"/>
            <w:tcBorders>
              <w:top w:val="nil"/>
              <w:left w:val="single" w:sz="4" w:space="0" w:color="auto"/>
              <w:bottom w:val="single" w:sz="4" w:space="0" w:color="auto"/>
              <w:right w:val="single" w:sz="4" w:space="0" w:color="auto"/>
            </w:tcBorders>
            <w:shd w:val="clear" w:color="auto" w:fill="auto"/>
            <w:vAlign w:val="center"/>
          </w:tcPr>
          <w:p w14:paraId="7F11DD3C" w14:textId="77777777" w:rsidR="00983D7F" w:rsidRPr="00983D7F" w:rsidRDefault="00983D7F" w:rsidP="00983D7F">
            <w:pPr>
              <w:jc w:val="center"/>
              <w:rPr>
                <w:color w:val="000000"/>
              </w:rPr>
            </w:pPr>
            <w:r w:rsidRPr="00983D7F">
              <w:rPr>
                <w:color w:val="000000"/>
              </w:rPr>
              <w:t>0,00</w:t>
            </w:r>
          </w:p>
        </w:tc>
        <w:tc>
          <w:tcPr>
            <w:tcW w:w="1560" w:type="dxa"/>
            <w:tcBorders>
              <w:top w:val="nil"/>
              <w:left w:val="nil"/>
              <w:bottom w:val="single" w:sz="4" w:space="0" w:color="auto"/>
              <w:right w:val="single" w:sz="4" w:space="0" w:color="auto"/>
            </w:tcBorders>
            <w:shd w:val="clear" w:color="auto" w:fill="auto"/>
            <w:vAlign w:val="center"/>
          </w:tcPr>
          <w:p w14:paraId="6B61305E"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0A8983CF" w14:textId="77777777" w:rsidR="00983D7F" w:rsidRPr="00983D7F" w:rsidRDefault="00983D7F" w:rsidP="00983D7F">
            <w:pPr>
              <w:jc w:val="center"/>
              <w:rPr>
                <w:color w:val="000000"/>
              </w:rPr>
            </w:pPr>
            <w:r w:rsidRPr="00983D7F">
              <w:rPr>
                <w:color w:val="000000"/>
              </w:rPr>
              <w:t>0,00</w:t>
            </w:r>
          </w:p>
        </w:tc>
      </w:tr>
      <w:tr w:rsidR="00983D7F" w:rsidRPr="00983D7F" w14:paraId="33407BA7" w14:textId="77777777" w:rsidTr="00F95151">
        <w:trPr>
          <w:trHeight w:val="693"/>
        </w:trPr>
        <w:tc>
          <w:tcPr>
            <w:tcW w:w="709" w:type="dxa"/>
            <w:shd w:val="clear" w:color="auto" w:fill="auto"/>
            <w:noWrap/>
            <w:vAlign w:val="center"/>
            <w:hideMark/>
          </w:tcPr>
          <w:p w14:paraId="7DCE4B1F" w14:textId="77777777" w:rsidR="00983D7F" w:rsidRPr="00983D7F" w:rsidRDefault="00983D7F" w:rsidP="00983D7F">
            <w:pPr>
              <w:jc w:val="center"/>
            </w:pPr>
            <w:r w:rsidRPr="00983D7F">
              <w:t>1.8</w:t>
            </w:r>
          </w:p>
        </w:tc>
        <w:tc>
          <w:tcPr>
            <w:tcW w:w="4818" w:type="dxa"/>
            <w:shd w:val="clear" w:color="auto" w:fill="auto"/>
            <w:noWrap/>
            <w:vAlign w:val="center"/>
            <w:hideMark/>
          </w:tcPr>
          <w:p w14:paraId="6E24EE5A" w14:textId="77777777" w:rsidR="00983D7F" w:rsidRPr="00983D7F" w:rsidRDefault="00983D7F" w:rsidP="00983D7F">
            <w:r w:rsidRPr="00983D7F">
              <w:t>Расходы на выплаты по договорам займа и кредитным договорам, включая проценты по ним</w:t>
            </w:r>
          </w:p>
        </w:tc>
        <w:tc>
          <w:tcPr>
            <w:tcW w:w="1448" w:type="dxa"/>
            <w:tcBorders>
              <w:top w:val="nil"/>
              <w:left w:val="single" w:sz="4" w:space="0" w:color="auto"/>
              <w:bottom w:val="single" w:sz="4" w:space="0" w:color="auto"/>
              <w:right w:val="single" w:sz="4" w:space="0" w:color="auto"/>
            </w:tcBorders>
            <w:shd w:val="clear" w:color="auto" w:fill="auto"/>
            <w:vAlign w:val="center"/>
          </w:tcPr>
          <w:p w14:paraId="19D8E9E9" w14:textId="77777777" w:rsidR="00983D7F" w:rsidRPr="00983D7F" w:rsidRDefault="00983D7F" w:rsidP="00983D7F">
            <w:pPr>
              <w:jc w:val="center"/>
              <w:rPr>
                <w:color w:val="000000"/>
              </w:rPr>
            </w:pPr>
            <w:r w:rsidRPr="00983D7F">
              <w:rPr>
                <w:color w:val="000000"/>
              </w:rPr>
              <w:t>0,00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19242D2"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531A4E73" w14:textId="77777777" w:rsidR="00983D7F" w:rsidRPr="00983D7F" w:rsidRDefault="00983D7F" w:rsidP="00983D7F">
            <w:pPr>
              <w:jc w:val="center"/>
              <w:rPr>
                <w:color w:val="000000"/>
              </w:rPr>
            </w:pPr>
            <w:r w:rsidRPr="00983D7F">
              <w:rPr>
                <w:color w:val="000000"/>
              </w:rPr>
              <w:t>0,00</w:t>
            </w:r>
          </w:p>
        </w:tc>
      </w:tr>
      <w:tr w:rsidR="00983D7F" w:rsidRPr="00983D7F" w14:paraId="38FC8BBB" w14:textId="77777777" w:rsidTr="00F95151">
        <w:trPr>
          <w:trHeight w:val="192"/>
        </w:trPr>
        <w:tc>
          <w:tcPr>
            <w:tcW w:w="709" w:type="dxa"/>
            <w:shd w:val="clear" w:color="auto" w:fill="auto"/>
            <w:noWrap/>
            <w:vAlign w:val="center"/>
            <w:hideMark/>
          </w:tcPr>
          <w:p w14:paraId="4BD48265" w14:textId="77777777" w:rsidR="00983D7F" w:rsidRPr="00983D7F" w:rsidRDefault="00983D7F" w:rsidP="00983D7F">
            <w:pPr>
              <w:jc w:val="center"/>
            </w:pPr>
          </w:p>
        </w:tc>
        <w:tc>
          <w:tcPr>
            <w:tcW w:w="4818" w:type="dxa"/>
            <w:shd w:val="clear" w:color="auto" w:fill="auto"/>
            <w:noWrap/>
            <w:vAlign w:val="center"/>
            <w:hideMark/>
          </w:tcPr>
          <w:p w14:paraId="329B3688" w14:textId="77777777" w:rsidR="00983D7F" w:rsidRPr="00983D7F" w:rsidRDefault="00983D7F" w:rsidP="00983D7F">
            <w:r w:rsidRPr="00983D7F">
              <w:t>ИТОГО</w:t>
            </w:r>
          </w:p>
        </w:tc>
        <w:tc>
          <w:tcPr>
            <w:tcW w:w="1448" w:type="dxa"/>
            <w:tcBorders>
              <w:top w:val="nil"/>
              <w:left w:val="single" w:sz="4" w:space="0" w:color="auto"/>
              <w:bottom w:val="single" w:sz="4" w:space="0" w:color="auto"/>
              <w:right w:val="single" w:sz="4" w:space="0" w:color="auto"/>
            </w:tcBorders>
            <w:shd w:val="clear" w:color="auto" w:fill="auto"/>
            <w:vAlign w:val="center"/>
          </w:tcPr>
          <w:p w14:paraId="0787D115" w14:textId="77777777" w:rsidR="00983D7F" w:rsidRPr="00983D7F" w:rsidRDefault="00983D7F" w:rsidP="00983D7F">
            <w:pPr>
              <w:jc w:val="center"/>
              <w:rPr>
                <w:color w:val="000000"/>
              </w:rPr>
            </w:pPr>
            <w:r w:rsidRPr="00983D7F">
              <w:rPr>
                <w:color w:val="000000"/>
              </w:rPr>
              <w:t>2 089,13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06CC5A9" w14:textId="77777777" w:rsidR="00983D7F" w:rsidRPr="00983D7F" w:rsidRDefault="00983D7F" w:rsidP="00983D7F">
            <w:pPr>
              <w:jc w:val="center"/>
              <w:rPr>
                <w:color w:val="000000"/>
              </w:rPr>
            </w:pPr>
            <w:r w:rsidRPr="00983D7F">
              <w:rPr>
                <w:color w:val="000000"/>
              </w:rPr>
              <w:t>2 165,44</w:t>
            </w:r>
          </w:p>
        </w:tc>
        <w:tc>
          <w:tcPr>
            <w:tcW w:w="1559" w:type="dxa"/>
            <w:tcBorders>
              <w:top w:val="nil"/>
              <w:left w:val="nil"/>
              <w:bottom w:val="single" w:sz="4" w:space="0" w:color="auto"/>
              <w:right w:val="single" w:sz="4" w:space="0" w:color="auto"/>
            </w:tcBorders>
            <w:shd w:val="clear" w:color="auto" w:fill="auto"/>
            <w:vAlign w:val="center"/>
          </w:tcPr>
          <w:p w14:paraId="67E78C41" w14:textId="77777777" w:rsidR="00983D7F" w:rsidRPr="00983D7F" w:rsidRDefault="00983D7F" w:rsidP="00983D7F">
            <w:pPr>
              <w:jc w:val="center"/>
              <w:rPr>
                <w:color w:val="000000"/>
              </w:rPr>
            </w:pPr>
            <w:r w:rsidRPr="00983D7F">
              <w:rPr>
                <w:color w:val="000000"/>
              </w:rPr>
              <w:t>2 229,54</w:t>
            </w:r>
          </w:p>
        </w:tc>
      </w:tr>
      <w:tr w:rsidR="00983D7F" w:rsidRPr="00983D7F" w14:paraId="3F342732" w14:textId="77777777" w:rsidTr="00F95151">
        <w:trPr>
          <w:trHeight w:val="70"/>
        </w:trPr>
        <w:tc>
          <w:tcPr>
            <w:tcW w:w="709" w:type="dxa"/>
            <w:shd w:val="clear" w:color="auto" w:fill="auto"/>
            <w:noWrap/>
            <w:vAlign w:val="center"/>
            <w:hideMark/>
          </w:tcPr>
          <w:p w14:paraId="4B895C60" w14:textId="77777777" w:rsidR="00983D7F" w:rsidRPr="00983D7F" w:rsidRDefault="00983D7F" w:rsidP="00983D7F">
            <w:pPr>
              <w:jc w:val="center"/>
              <w:rPr>
                <w:color w:val="000000"/>
              </w:rPr>
            </w:pPr>
            <w:r w:rsidRPr="00983D7F">
              <w:rPr>
                <w:color w:val="000000"/>
              </w:rPr>
              <w:t>2</w:t>
            </w:r>
          </w:p>
        </w:tc>
        <w:tc>
          <w:tcPr>
            <w:tcW w:w="4818" w:type="dxa"/>
            <w:shd w:val="clear" w:color="auto" w:fill="auto"/>
            <w:noWrap/>
            <w:vAlign w:val="center"/>
            <w:hideMark/>
          </w:tcPr>
          <w:p w14:paraId="6FA9A7BD" w14:textId="77777777" w:rsidR="00983D7F" w:rsidRPr="00983D7F" w:rsidRDefault="00983D7F" w:rsidP="00983D7F">
            <w:pPr>
              <w:rPr>
                <w:color w:val="000000"/>
              </w:rPr>
            </w:pPr>
            <w:r w:rsidRPr="00983D7F">
              <w:rPr>
                <w:color w:val="000000"/>
              </w:rPr>
              <w:t>Налог на прибыль</w:t>
            </w:r>
          </w:p>
        </w:tc>
        <w:tc>
          <w:tcPr>
            <w:tcW w:w="1448" w:type="dxa"/>
            <w:tcBorders>
              <w:top w:val="nil"/>
              <w:left w:val="single" w:sz="4" w:space="0" w:color="auto"/>
              <w:bottom w:val="single" w:sz="4" w:space="0" w:color="auto"/>
              <w:right w:val="single" w:sz="4" w:space="0" w:color="auto"/>
            </w:tcBorders>
            <w:shd w:val="clear" w:color="auto" w:fill="auto"/>
            <w:vAlign w:val="center"/>
          </w:tcPr>
          <w:p w14:paraId="5A94E7D5" w14:textId="77777777" w:rsidR="00983D7F" w:rsidRPr="00983D7F" w:rsidRDefault="00983D7F" w:rsidP="00983D7F">
            <w:pPr>
              <w:jc w:val="center"/>
              <w:rPr>
                <w:color w:val="000000"/>
              </w:rPr>
            </w:pPr>
            <w:r w:rsidRPr="00983D7F">
              <w:rPr>
                <w:color w:val="000000"/>
              </w:rPr>
              <w:t>337,50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D8EBF0E" w14:textId="77777777" w:rsidR="00983D7F" w:rsidRPr="00983D7F" w:rsidRDefault="00983D7F" w:rsidP="00983D7F">
            <w:pPr>
              <w:jc w:val="center"/>
              <w:rPr>
                <w:color w:val="000000"/>
              </w:rPr>
            </w:pPr>
            <w:r w:rsidRPr="00983D7F">
              <w:rPr>
                <w:color w:val="000000"/>
              </w:rPr>
              <w:t>378,25</w:t>
            </w:r>
          </w:p>
        </w:tc>
        <w:tc>
          <w:tcPr>
            <w:tcW w:w="1559" w:type="dxa"/>
            <w:tcBorders>
              <w:top w:val="nil"/>
              <w:left w:val="nil"/>
              <w:bottom w:val="single" w:sz="4" w:space="0" w:color="auto"/>
              <w:right w:val="single" w:sz="4" w:space="0" w:color="auto"/>
            </w:tcBorders>
            <w:shd w:val="clear" w:color="auto" w:fill="auto"/>
            <w:vAlign w:val="center"/>
          </w:tcPr>
          <w:p w14:paraId="08444C6A" w14:textId="77777777" w:rsidR="00983D7F" w:rsidRPr="00983D7F" w:rsidRDefault="00983D7F" w:rsidP="00983D7F">
            <w:pPr>
              <w:jc w:val="center"/>
              <w:rPr>
                <w:color w:val="000000"/>
              </w:rPr>
            </w:pPr>
            <w:r w:rsidRPr="00983D7F">
              <w:rPr>
                <w:color w:val="000000"/>
              </w:rPr>
              <w:t>207,75</w:t>
            </w:r>
          </w:p>
        </w:tc>
      </w:tr>
      <w:tr w:rsidR="00983D7F" w:rsidRPr="00983D7F" w14:paraId="4CC89F14" w14:textId="77777777" w:rsidTr="00F95151">
        <w:trPr>
          <w:trHeight w:val="1170"/>
        </w:trPr>
        <w:tc>
          <w:tcPr>
            <w:tcW w:w="709" w:type="dxa"/>
            <w:shd w:val="clear" w:color="auto" w:fill="auto"/>
            <w:noWrap/>
            <w:vAlign w:val="center"/>
            <w:hideMark/>
          </w:tcPr>
          <w:p w14:paraId="4ED074D7" w14:textId="77777777" w:rsidR="00983D7F" w:rsidRPr="00983D7F" w:rsidRDefault="00983D7F" w:rsidP="00983D7F">
            <w:pPr>
              <w:jc w:val="center"/>
              <w:rPr>
                <w:color w:val="000000"/>
              </w:rPr>
            </w:pPr>
            <w:r w:rsidRPr="00983D7F">
              <w:rPr>
                <w:color w:val="000000"/>
              </w:rPr>
              <w:t>3</w:t>
            </w:r>
          </w:p>
        </w:tc>
        <w:tc>
          <w:tcPr>
            <w:tcW w:w="4818" w:type="dxa"/>
            <w:shd w:val="clear" w:color="auto" w:fill="auto"/>
            <w:noWrap/>
            <w:vAlign w:val="center"/>
            <w:hideMark/>
          </w:tcPr>
          <w:p w14:paraId="2E1F477B" w14:textId="77777777" w:rsidR="00983D7F" w:rsidRPr="00983D7F" w:rsidRDefault="00983D7F" w:rsidP="00983D7F">
            <w:pPr>
              <w:rPr>
                <w:color w:val="000000"/>
              </w:rPr>
            </w:pPr>
            <w:r w:rsidRPr="00983D7F">
              <w:rPr>
                <w:color w:val="00000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48" w:type="dxa"/>
            <w:tcBorders>
              <w:top w:val="nil"/>
              <w:left w:val="single" w:sz="4" w:space="0" w:color="auto"/>
              <w:bottom w:val="single" w:sz="4" w:space="0" w:color="auto"/>
              <w:right w:val="single" w:sz="4" w:space="0" w:color="auto"/>
            </w:tcBorders>
            <w:shd w:val="clear" w:color="auto" w:fill="auto"/>
            <w:vAlign w:val="center"/>
          </w:tcPr>
          <w:p w14:paraId="0105F854" w14:textId="77777777" w:rsidR="00983D7F" w:rsidRPr="00983D7F" w:rsidRDefault="00983D7F" w:rsidP="00983D7F">
            <w:pPr>
              <w:jc w:val="center"/>
              <w:rPr>
                <w:color w:val="000000"/>
              </w:rPr>
            </w:pPr>
            <w:r w:rsidRPr="00983D7F">
              <w:rPr>
                <w:color w:val="000000"/>
              </w:rPr>
              <w:t>0,00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D145C4C" w14:textId="77777777" w:rsidR="00983D7F" w:rsidRPr="00983D7F" w:rsidRDefault="00983D7F" w:rsidP="00983D7F">
            <w:pPr>
              <w:jc w:val="center"/>
              <w:rPr>
                <w:color w:val="000000"/>
              </w:rPr>
            </w:pPr>
            <w:r w:rsidRPr="00983D7F">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7125A8C6" w14:textId="77777777" w:rsidR="00983D7F" w:rsidRPr="00983D7F" w:rsidRDefault="00983D7F" w:rsidP="00983D7F">
            <w:pPr>
              <w:jc w:val="center"/>
              <w:rPr>
                <w:color w:val="000000"/>
              </w:rPr>
            </w:pPr>
            <w:r w:rsidRPr="00983D7F">
              <w:rPr>
                <w:color w:val="000000"/>
              </w:rPr>
              <w:t>0,00</w:t>
            </w:r>
          </w:p>
        </w:tc>
      </w:tr>
      <w:tr w:rsidR="00983D7F" w:rsidRPr="00983D7F" w14:paraId="6277D9F9" w14:textId="77777777" w:rsidTr="00F95151">
        <w:trPr>
          <w:trHeight w:val="347"/>
        </w:trPr>
        <w:tc>
          <w:tcPr>
            <w:tcW w:w="709" w:type="dxa"/>
            <w:shd w:val="clear" w:color="auto" w:fill="auto"/>
            <w:noWrap/>
            <w:vAlign w:val="center"/>
            <w:hideMark/>
          </w:tcPr>
          <w:p w14:paraId="478B9284" w14:textId="77777777" w:rsidR="00983D7F" w:rsidRPr="00983D7F" w:rsidRDefault="00983D7F" w:rsidP="00983D7F">
            <w:pPr>
              <w:jc w:val="center"/>
              <w:rPr>
                <w:color w:val="000000"/>
              </w:rPr>
            </w:pPr>
          </w:p>
        </w:tc>
        <w:tc>
          <w:tcPr>
            <w:tcW w:w="4818" w:type="dxa"/>
            <w:shd w:val="clear" w:color="auto" w:fill="auto"/>
            <w:vAlign w:val="center"/>
            <w:hideMark/>
          </w:tcPr>
          <w:p w14:paraId="50809A09" w14:textId="77777777" w:rsidR="00983D7F" w:rsidRPr="00983D7F" w:rsidRDefault="00983D7F" w:rsidP="00983D7F">
            <w:pPr>
              <w:rPr>
                <w:color w:val="000000"/>
              </w:rPr>
            </w:pPr>
            <w:r w:rsidRPr="00983D7F">
              <w:rPr>
                <w:color w:val="000000"/>
              </w:rPr>
              <w:t>Итого неподконтрольных расходов</w:t>
            </w:r>
          </w:p>
        </w:tc>
        <w:tc>
          <w:tcPr>
            <w:tcW w:w="1448" w:type="dxa"/>
            <w:tcBorders>
              <w:top w:val="nil"/>
              <w:left w:val="single" w:sz="4" w:space="0" w:color="auto"/>
              <w:bottom w:val="single" w:sz="4" w:space="0" w:color="auto"/>
              <w:right w:val="single" w:sz="4" w:space="0" w:color="auto"/>
            </w:tcBorders>
            <w:shd w:val="clear" w:color="auto" w:fill="auto"/>
            <w:vAlign w:val="center"/>
          </w:tcPr>
          <w:p w14:paraId="70A21B11" w14:textId="77777777" w:rsidR="00983D7F" w:rsidRPr="00983D7F" w:rsidRDefault="00983D7F" w:rsidP="00983D7F">
            <w:pPr>
              <w:jc w:val="center"/>
              <w:rPr>
                <w:color w:val="000000"/>
              </w:rPr>
            </w:pPr>
            <w:r w:rsidRPr="00983D7F">
              <w:rPr>
                <w:color w:val="000000"/>
              </w:rPr>
              <w:t>2 466,63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5F5462D" w14:textId="77777777" w:rsidR="00983D7F" w:rsidRPr="00983D7F" w:rsidRDefault="00983D7F" w:rsidP="00983D7F">
            <w:pPr>
              <w:jc w:val="center"/>
              <w:rPr>
                <w:color w:val="000000"/>
              </w:rPr>
            </w:pPr>
            <w:r w:rsidRPr="00983D7F">
              <w:rPr>
                <w:color w:val="000000"/>
              </w:rPr>
              <w:t>2 543,69</w:t>
            </w:r>
          </w:p>
        </w:tc>
        <w:tc>
          <w:tcPr>
            <w:tcW w:w="1559" w:type="dxa"/>
            <w:tcBorders>
              <w:top w:val="nil"/>
              <w:left w:val="nil"/>
              <w:bottom w:val="single" w:sz="4" w:space="0" w:color="auto"/>
              <w:right w:val="single" w:sz="4" w:space="0" w:color="auto"/>
            </w:tcBorders>
            <w:shd w:val="clear" w:color="auto" w:fill="auto"/>
            <w:vAlign w:val="center"/>
          </w:tcPr>
          <w:p w14:paraId="7D91EE82" w14:textId="77777777" w:rsidR="00983D7F" w:rsidRPr="00983D7F" w:rsidRDefault="00983D7F" w:rsidP="00983D7F">
            <w:pPr>
              <w:jc w:val="center"/>
              <w:rPr>
                <w:color w:val="000000"/>
              </w:rPr>
            </w:pPr>
            <w:r w:rsidRPr="00983D7F">
              <w:rPr>
                <w:color w:val="000000"/>
              </w:rPr>
              <w:t>2 437,29</w:t>
            </w:r>
          </w:p>
        </w:tc>
      </w:tr>
    </w:tbl>
    <w:bookmarkEnd w:id="37"/>
    <w:p w14:paraId="2AF22343" w14:textId="77777777" w:rsidR="00983D7F" w:rsidRPr="00983D7F" w:rsidRDefault="00983D7F" w:rsidP="00983D7F">
      <w:pPr>
        <w:keepNext/>
        <w:tabs>
          <w:tab w:val="left" w:pos="567"/>
        </w:tabs>
        <w:spacing w:before="240"/>
        <w:contextualSpacing/>
        <w:outlineLvl w:val="0"/>
        <w:rPr>
          <w:b/>
          <w:bCs/>
          <w:lang w:eastAsia="en-US"/>
        </w:rPr>
      </w:pPr>
      <w:r w:rsidRPr="00983D7F">
        <w:rPr>
          <w:b/>
          <w:bCs/>
          <w:lang w:eastAsia="en-US"/>
        </w:rPr>
        <w:t>10. Расчёт необходимой валовой выручки на каждый расчётный период регулирования в части тепловой энергии</w:t>
      </w:r>
    </w:p>
    <w:p w14:paraId="263F9A35" w14:textId="77777777" w:rsidR="00983D7F" w:rsidRPr="00983D7F" w:rsidRDefault="00983D7F" w:rsidP="00983D7F">
      <w:pPr>
        <w:ind w:firstLine="720"/>
        <w:jc w:val="both"/>
      </w:pPr>
      <w:r w:rsidRPr="00983D7F">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 </w:t>
      </w:r>
    </w:p>
    <w:p w14:paraId="710BA710" w14:textId="77777777" w:rsidR="00983D7F" w:rsidRPr="00983D7F" w:rsidRDefault="00983D7F" w:rsidP="00983D7F">
      <w:pPr>
        <w:jc w:val="center"/>
      </w:pPr>
    </w:p>
    <w:p w14:paraId="6714F969" w14:textId="77777777" w:rsidR="00983D7F" w:rsidRPr="00983D7F" w:rsidRDefault="00983D7F" w:rsidP="00983D7F">
      <w:pPr>
        <w:jc w:val="center"/>
        <w:rPr>
          <w:rFonts w:eastAsia="Calibri"/>
          <w:b/>
          <w:bCs/>
          <w:lang w:eastAsia="en-US"/>
        </w:rPr>
      </w:pPr>
      <w:r w:rsidRPr="00983D7F">
        <w:rPr>
          <w:rFonts w:eastAsia="Calibri"/>
          <w:b/>
          <w:bCs/>
          <w:lang w:eastAsia="en-US"/>
        </w:rPr>
        <w:lastRenderedPageBreak/>
        <w:t>Расчёт необходимой валовой выручки на тепловую энергию методом индексации установленных тарифов</w:t>
      </w:r>
    </w:p>
    <w:p w14:paraId="2AB120DD" w14:textId="77777777" w:rsidR="00983D7F" w:rsidRPr="00983D7F" w:rsidRDefault="00983D7F" w:rsidP="00983D7F">
      <w:pPr>
        <w:jc w:val="center"/>
      </w:pPr>
      <w:r w:rsidRPr="00983D7F">
        <w:t>(Приложение 5.9 к Методическим указаниям)</w:t>
      </w:r>
    </w:p>
    <w:p w14:paraId="68469174" w14:textId="77777777" w:rsidR="00983D7F" w:rsidRPr="00983D7F" w:rsidRDefault="00983D7F" w:rsidP="00983D7F">
      <w:pPr>
        <w:jc w:val="right"/>
      </w:pPr>
      <w:r w:rsidRPr="00983D7F">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3241"/>
        <w:gridCol w:w="1877"/>
        <w:gridCol w:w="2015"/>
        <w:gridCol w:w="1863"/>
      </w:tblGrid>
      <w:tr w:rsidR="00983D7F" w:rsidRPr="00983D7F" w14:paraId="6F4080FB" w14:textId="77777777" w:rsidTr="00F95151">
        <w:trPr>
          <w:trHeight w:val="300"/>
          <w:tblHeader/>
        </w:trPr>
        <w:tc>
          <w:tcPr>
            <w:tcW w:w="258" w:type="pct"/>
            <w:vMerge w:val="restart"/>
            <w:vAlign w:val="center"/>
          </w:tcPr>
          <w:p w14:paraId="764700CE" w14:textId="77777777" w:rsidR="00983D7F" w:rsidRPr="00983D7F" w:rsidRDefault="00983D7F" w:rsidP="00983D7F">
            <w:pPr>
              <w:ind w:left="-110"/>
              <w:jc w:val="center"/>
            </w:pPr>
            <w:r w:rsidRPr="00983D7F">
              <w:t>№ п/п</w:t>
            </w:r>
          </w:p>
        </w:tc>
        <w:tc>
          <w:tcPr>
            <w:tcW w:w="1708" w:type="pct"/>
            <w:vMerge w:val="restart"/>
            <w:vAlign w:val="center"/>
          </w:tcPr>
          <w:p w14:paraId="1CF6CDBB" w14:textId="77777777" w:rsidR="00983D7F" w:rsidRPr="00983D7F" w:rsidRDefault="00983D7F" w:rsidP="00983D7F">
            <w:pPr>
              <w:jc w:val="center"/>
            </w:pPr>
            <w:r w:rsidRPr="00983D7F">
              <w:t>Наименование расхода</w:t>
            </w:r>
          </w:p>
        </w:tc>
        <w:tc>
          <w:tcPr>
            <w:tcW w:w="3033" w:type="pct"/>
            <w:gridSpan w:val="3"/>
            <w:vAlign w:val="center"/>
          </w:tcPr>
          <w:p w14:paraId="433F522E" w14:textId="77777777" w:rsidR="00983D7F" w:rsidRPr="00983D7F" w:rsidRDefault="00983D7F" w:rsidP="00983D7F">
            <w:pPr>
              <w:jc w:val="center"/>
            </w:pPr>
            <w:r w:rsidRPr="00983D7F">
              <w:t>Предложение экспертов</w:t>
            </w:r>
          </w:p>
        </w:tc>
      </w:tr>
      <w:tr w:rsidR="00983D7F" w:rsidRPr="00983D7F" w14:paraId="3CC4F5C9" w14:textId="77777777" w:rsidTr="00F95151">
        <w:trPr>
          <w:trHeight w:val="360"/>
          <w:tblHeader/>
        </w:trPr>
        <w:tc>
          <w:tcPr>
            <w:tcW w:w="258" w:type="pct"/>
            <w:vMerge/>
            <w:vAlign w:val="center"/>
          </w:tcPr>
          <w:p w14:paraId="18A107F6" w14:textId="77777777" w:rsidR="00983D7F" w:rsidRPr="00983D7F" w:rsidRDefault="00983D7F" w:rsidP="00983D7F">
            <w:pPr>
              <w:jc w:val="center"/>
            </w:pPr>
          </w:p>
        </w:tc>
        <w:tc>
          <w:tcPr>
            <w:tcW w:w="1708" w:type="pct"/>
            <w:vMerge/>
            <w:vAlign w:val="center"/>
          </w:tcPr>
          <w:p w14:paraId="74BB15B2" w14:textId="77777777" w:rsidR="00983D7F" w:rsidRPr="00983D7F" w:rsidRDefault="00983D7F" w:rsidP="00983D7F">
            <w:pPr>
              <w:jc w:val="center"/>
            </w:pPr>
          </w:p>
        </w:tc>
        <w:tc>
          <w:tcPr>
            <w:tcW w:w="989" w:type="pct"/>
            <w:vAlign w:val="center"/>
          </w:tcPr>
          <w:p w14:paraId="483C49BF" w14:textId="77777777" w:rsidR="00983D7F" w:rsidRPr="00983D7F" w:rsidRDefault="00983D7F" w:rsidP="00983D7F">
            <w:pPr>
              <w:jc w:val="center"/>
            </w:pPr>
            <w:r w:rsidRPr="00983D7F">
              <w:t>2023</w:t>
            </w:r>
          </w:p>
        </w:tc>
        <w:tc>
          <w:tcPr>
            <w:tcW w:w="1062" w:type="pct"/>
            <w:vAlign w:val="center"/>
          </w:tcPr>
          <w:p w14:paraId="4BE5F66F" w14:textId="77777777" w:rsidR="00983D7F" w:rsidRPr="00983D7F" w:rsidRDefault="00983D7F" w:rsidP="00983D7F">
            <w:pPr>
              <w:jc w:val="center"/>
            </w:pPr>
            <w:r w:rsidRPr="00983D7F">
              <w:t>2024</w:t>
            </w:r>
          </w:p>
        </w:tc>
        <w:tc>
          <w:tcPr>
            <w:tcW w:w="982" w:type="pct"/>
            <w:vAlign w:val="center"/>
          </w:tcPr>
          <w:p w14:paraId="502BD631" w14:textId="77777777" w:rsidR="00983D7F" w:rsidRPr="00983D7F" w:rsidRDefault="00983D7F" w:rsidP="00983D7F">
            <w:pPr>
              <w:jc w:val="center"/>
            </w:pPr>
            <w:r w:rsidRPr="00983D7F">
              <w:t>2025</w:t>
            </w:r>
          </w:p>
        </w:tc>
      </w:tr>
      <w:tr w:rsidR="00983D7F" w:rsidRPr="00983D7F" w14:paraId="3DE98C21" w14:textId="77777777" w:rsidTr="00F95151">
        <w:trPr>
          <w:trHeight w:val="720"/>
        </w:trPr>
        <w:tc>
          <w:tcPr>
            <w:tcW w:w="258" w:type="pct"/>
            <w:vAlign w:val="center"/>
          </w:tcPr>
          <w:p w14:paraId="6B15EDA5" w14:textId="77777777" w:rsidR="00983D7F" w:rsidRPr="00983D7F" w:rsidRDefault="00983D7F" w:rsidP="00983D7F">
            <w:pPr>
              <w:jc w:val="center"/>
            </w:pPr>
            <w:r w:rsidRPr="00983D7F">
              <w:t>1</w:t>
            </w:r>
          </w:p>
        </w:tc>
        <w:tc>
          <w:tcPr>
            <w:tcW w:w="1708" w:type="pct"/>
            <w:vAlign w:val="center"/>
          </w:tcPr>
          <w:p w14:paraId="434AB3AD" w14:textId="77777777" w:rsidR="00983D7F" w:rsidRPr="00983D7F" w:rsidRDefault="00983D7F" w:rsidP="00983D7F">
            <w:r w:rsidRPr="00983D7F">
              <w:t>Операционные (подконтрольные) расходы</w:t>
            </w:r>
          </w:p>
        </w:tc>
        <w:tc>
          <w:tcPr>
            <w:tcW w:w="989" w:type="pct"/>
            <w:vAlign w:val="center"/>
          </w:tcPr>
          <w:p w14:paraId="23DBBA82" w14:textId="77777777" w:rsidR="00983D7F" w:rsidRPr="00983D7F" w:rsidRDefault="00983D7F" w:rsidP="00983D7F">
            <w:pPr>
              <w:jc w:val="center"/>
            </w:pPr>
            <w:r w:rsidRPr="00983D7F">
              <w:t>9 814,61</w:t>
            </w:r>
          </w:p>
        </w:tc>
        <w:tc>
          <w:tcPr>
            <w:tcW w:w="1062" w:type="pct"/>
            <w:vAlign w:val="center"/>
          </w:tcPr>
          <w:p w14:paraId="3F8ECBB8" w14:textId="77777777" w:rsidR="00983D7F" w:rsidRPr="00983D7F" w:rsidRDefault="00983D7F" w:rsidP="00983D7F">
            <w:pPr>
              <w:jc w:val="center"/>
            </w:pPr>
            <w:r w:rsidRPr="00983D7F">
              <w:t>10 173,14</w:t>
            </w:r>
          </w:p>
        </w:tc>
        <w:tc>
          <w:tcPr>
            <w:tcW w:w="982" w:type="pct"/>
            <w:vAlign w:val="center"/>
          </w:tcPr>
          <w:p w14:paraId="642A180D" w14:textId="77777777" w:rsidR="00983D7F" w:rsidRPr="00983D7F" w:rsidRDefault="00983D7F" w:rsidP="00983D7F">
            <w:pPr>
              <w:jc w:val="center"/>
            </w:pPr>
            <w:r w:rsidRPr="00983D7F">
              <w:t>10 474,26</w:t>
            </w:r>
          </w:p>
        </w:tc>
      </w:tr>
      <w:tr w:rsidR="00983D7F" w:rsidRPr="00983D7F" w14:paraId="2155C9E9" w14:textId="77777777" w:rsidTr="00F95151">
        <w:trPr>
          <w:trHeight w:val="360"/>
        </w:trPr>
        <w:tc>
          <w:tcPr>
            <w:tcW w:w="258" w:type="pct"/>
            <w:vAlign w:val="center"/>
          </w:tcPr>
          <w:p w14:paraId="43B1ACEC" w14:textId="77777777" w:rsidR="00983D7F" w:rsidRPr="00983D7F" w:rsidRDefault="00983D7F" w:rsidP="00983D7F">
            <w:pPr>
              <w:jc w:val="center"/>
            </w:pPr>
            <w:r w:rsidRPr="00983D7F">
              <w:t>2</w:t>
            </w:r>
          </w:p>
        </w:tc>
        <w:tc>
          <w:tcPr>
            <w:tcW w:w="1708" w:type="pct"/>
            <w:vAlign w:val="center"/>
          </w:tcPr>
          <w:p w14:paraId="1243B8E5" w14:textId="77777777" w:rsidR="00983D7F" w:rsidRPr="00983D7F" w:rsidRDefault="00983D7F" w:rsidP="00983D7F">
            <w:r w:rsidRPr="00983D7F">
              <w:t>Неподконтрольные расходы</w:t>
            </w:r>
          </w:p>
        </w:tc>
        <w:tc>
          <w:tcPr>
            <w:tcW w:w="989" w:type="pct"/>
            <w:vAlign w:val="center"/>
          </w:tcPr>
          <w:p w14:paraId="4B18F6E4" w14:textId="77777777" w:rsidR="00983D7F" w:rsidRPr="00983D7F" w:rsidRDefault="00983D7F" w:rsidP="00983D7F">
            <w:pPr>
              <w:jc w:val="center"/>
            </w:pPr>
            <w:r w:rsidRPr="00983D7F">
              <w:t>2 466,63</w:t>
            </w:r>
          </w:p>
        </w:tc>
        <w:tc>
          <w:tcPr>
            <w:tcW w:w="1062" w:type="pct"/>
            <w:vAlign w:val="center"/>
          </w:tcPr>
          <w:p w14:paraId="17C47088" w14:textId="77777777" w:rsidR="00983D7F" w:rsidRPr="00983D7F" w:rsidRDefault="00983D7F" w:rsidP="00983D7F">
            <w:pPr>
              <w:jc w:val="center"/>
            </w:pPr>
            <w:r w:rsidRPr="00983D7F">
              <w:t>2 543,69</w:t>
            </w:r>
          </w:p>
        </w:tc>
        <w:tc>
          <w:tcPr>
            <w:tcW w:w="982" w:type="pct"/>
            <w:vAlign w:val="center"/>
          </w:tcPr>
          <w:p w14:paraId="661DD3DE" w14:textId="77777777" w:rsidR="00983D7F" w:rsidRPr="00983D7F" w:rsidRDefault="00983D7F" w:rsidP="00983D7F">
            <w:pPr>
              <w:jc w:val="center"/>
            </w:pPr>
            <w:r w:rsidRPr="00983D7F">
              <w:t>2 437,29</w:t>
            </w:r>
          </w:p>
        </w:tc>
      </w:tr>
      <w:tr w:rsidR="00983D7F" w:rsidRPr="00983D7F" w14:paraId="31622A91" w14:textId="77777777" w:rsidTr="00F95151">
        <w:trPr>
          <w:trHeight w:val="1196"/>
        </w:trPr>
        <w:tc>
          <w:tcPr>
            <w:tcW w:w="258" w:type="pct"/>
            <w:vAlign w:val="center"/>
          </w:tcPr>
          <w:p w14:paraId="732FB673" w14:textId="77777777" w:rsidR="00983D7F" w:rsidRPr="00983D7F" w:rsidRDefault="00983D7F" w:rsidP="00983D7F">
            <w:pPr>
              <w:jc w:val="center"/>
            </w:pPr>
            <w:r w:rsidRPr="00983D7F">
              <w:t>3</w:t>
            </w:r>
          </w:p>
        </w:tc>
        <w:tc>
          <w:tcPr>
            <w:tcW w:w="1708" w:type="pct"/>
            <w:vAlign w:val="center"/>
          </w:tcPr>
          <w:p w14:paraId="08774C92" w14:textId="77777777" w:rsidR="00983D7F" w:rsidRPr="00983D7F" w:rsidRDefault="00983D7F" w:rsidP="00983D7F">
            <w:r w:rsidRPr="00983D7F">
              <w:t xml:space="preserve">Расходы на приобретение (производство) энергетических ресурсов, холодной воды </w:t>
            </w:r>
          </w:p>
        </w:tc>
        <w:tc>
          <w:tcPr>
            <w:tcW w:w="989" w:type="pct"/>
            <w:tcBorders>
              <w:top w:val="single" w:sz="4" w:space="0" w:color="auto"/>
              <w:left w:val="nil"/>
              <w:bottom w:val="single" w:sz="4" w:space="0" w:color="auto"/>
              <w:right w:val="single" w:sz="4" w:space="0" w:color="auto"/>
            </w:tcBorders>
            <w:shd w:val="clear" w:color="auto" w:fill="auto"/>
            <w:vAlign w:val="center"/>
          </w:tcPr>
          <w:p w14:paraId="63C13B01" w14:textId="77777777" w:rsidR="00983D7F" w:rsidRPr="00983D7F" w:rsidRDefault="00983D7F" w:rsidP="00983D7F">
            <w:pPr>
              <w:jc w:val="center"/>
            </w:pPr>
            <w:r w:rsidRPr="00983D7F">
              <w:t>25 344,46</w:t>
            </w:r>
          </w:p>
        </w:tc>
        <w:tc>
          <w:tcPr>
            <w:tcW w:w="1062" w:type="pct"/>
            <w:tcBorders>
              <w:top w:val="single" w:sz="4" w:space="0" w:color="auto"/>
              <w:left w:val="nil"/>
              <w:bottom w:val="single" w:sz="4" w:space="0" w:color="auto"/>
              <w:right w:val="single" w:sz="4" w:space="0" w:color="auto"/>
            </w:tcBorders>
            <w:shd w:val="clear" w:color="auto" w:fill="auto"/>
            <w:vAlign w:val="center"/>
          </w:tcPr>
          <w:p w14:paraId="07017786" w14:textId="77777777" w:rsidR="00983D7F" w:rsidRPr="00983D7F" w:rsidRDefault="00983D7F" w:rsidP="00983D7F">
            <w:pPr>
              <w:jc w:val="center"/>
            </w:pPr>
            <w:r w:rsidRPr="00983D7F">
              <w:t>25 869,65</w:t>
            </w:r>
          </w:p>
        </w:tc>
        <w:tc>
          <w:tcPr>
            <w:tcW w:w="982" w:type="pct"/>
            <w:tcBorders>
              <w:top w:val="single" w:sz="4" w:space="0" w:color="auto"/>
              <w:left w:val="nil"/>
              <w:bottom w:val="single" w:sz="4" w:space="0" w:color="auto"/>
              <w:right w:val="single" w:sz="4" w:space="0" w:color="auto"/>
            </w:tcBorders>
            <w:shd w:val="clear" w:color="auto" w:fill="auto"/>
            <w:vAlign w:val="center"/>
          </w:tcPr>
          <w:p w14:paraId="5E530135" w14:textId="77777777" w:rsidR="00983D7F" w:rsidRPr="00983D7F" w:rsidRDefault="00983D7F" w:rsidP="00983D7F">
            <w:pPr>
              <w:jc w:val="center"/>
            </w:pPr>
            <w:r w:rsidRPr="00983D7F">
              <w:t>26 984,06</w:t>
            </w:r>
          </w:p>
        </w:tc>
      </w:tr>
      <w:tr w:rsidR="00983D7F" w:rsidRPr="00983D7F" w14:paraId="112137B1" w14:textId="77777777" w:rsidTr="00F95151">
        <w:trPr>
          <w:trHeight w:val="360"/>
        </w:trPr>
        <w:tc>
          <w:tcPr>
            <w:tcW w:w="258" w:type="pct"/>
            <w:vAlign w:val="center"/>
          </w:tcPr>
          <w:p w14:paraId="1E07CE20" w14:textId="77777777" w:rsidR="00983D7F" w:rsidRPr="00983D7F" w:rsidRDefault="00983D7F" w:rsidP="00983D7F">
            <w:pPr>
              <w:jc w:val="center"/>
            </w:pPr>
            <w:r w:rsidRPr="00983D7F">
              <w:t>4</w:t>
            </w:r>
          </w:p>
        </w:tc>
        <w:tc>
          <w:tcPr>
            <w:tcW w:w="1708" w:type="pct"/>
            <w:vAlign w:val="center"/>
          </w:tcPr>
          <w:p w14:paraId="2C7B661C" w14:textId="77777777" w:rsidR="00983D7F" w:rsidRPr="00983D7F" w:rsidRDefault="00983D7F" w:rsidP="00983D7F">
            <w:r w:rsidRPr="00983D7F">
              <w:t>Прибыль</w:t>
            </w:r>
          </w:p>
        </w:tc>
        <w:tc>
          <w:tcPr>
            <w:tcW w:w="989" w:type="pct"/>
            <w:vAlign w:val="center"/>
          </w:tcPr>
          <w:p w14:paraId="15091AC3" w14:textId="77777777" w:rsidR="00983D7F" w:rsidRPr="00983D7F" w:rsidRDefault="00983D7F" w:rsidP="00983D7F">
            <w:pPr>
              <w:jc w:val="center"/>
            </w:pPr>
            <w:r w:rsidRPr="00983D7F">
              <w:t>1 510,00</w:t>
            </w:r>
          </w:p>
        </w:tc>
        <w:tc>
          <w:tcPr>
            <w:tcW w:w="1062" w:type="pct"/>
            <w:vAlign w:val="center"/>
          </w:tcPr>
          <w:p w14:paraId="19547579" w14:textId="77777777" w:rsidR="00983D7F" w:rsidRPr="00983D7F" w:rsidRDefault="00983D7F" w:rsidP="00983D7F">
            <w:pPr>
              <w:jc w:val="center"/>
            </w:pPr>
            <w:r w:rsidRPr="00983D7F">
              <w:t>1 513,00</w:t>
            </w:r>
          </w:p>
        </w:tc>
        <w:tc>
          <w:tcPr>
            <w:tcW w:w="982" w:type="pct"/>
            <w:vAlign w:val="center"/>
          </w:tcPr>
          <w:p w14:paraId="582B5323" w14:textId="77777777" w:rsidR="00983D7F" w:rsidRPr="00983D7F" w:rsidRDefault="00983D7F" w:rsidP="00983D7F">
            <w:pPr>
              <w:jc w:val="center"/>
            </w:pPr>
            <w:r w:rsidRPr="00983D7F">
              <w:t>831,00</w:t>
            </w:r>
          </w:p>
        </w:tc>
      </w:tr>
      <w:tr w:rsidR="00983D7F" w:rsidRPr="00983D7F" w14:paraId="0CF8CCE6" w14:textId="77777777" w:rsidTr="00F95151">
        <w:trPr>
          <w:trHeight w:val="70"/>
        </w:trPr>
        <w:tc>
          <w:tcPr>
            <w:tcW w:w="258" w:type="pct"/>
            <w:tcBorders>
              <w:bottom w:val="single" w:sz="4" w:space="0" w:color="auto"/>
            </w:tcBorders>
            <w:vAlign w:val="center"/>
          </w:tcPr>
          <w:p w14:paraId="426229D6" w14:textId="77777777" w:rsidR="00983D7F" w:rsidRPr="00983D7F" w:rsidRDefault="00983D7F" w:rsidP="00983D7F">
            <w:pPr>
              <w:jc w:val="center"/>
            </w:pPr>
            <w:r w:rsidRPr="00983D7F">
              <w:t>5</w:t>
            </w:r>
          </w:p>
        </w:tc>
        <w:tc>
          <w:tcPr>
            <w:tcW w:w="1708" w:type="pct"/>
            <w:tcBorders>
              <w:bottom w:val="single" w:sz="4" w:space="0" w:color="auto"/>
            </w:tcBorders>
            <w:vAlign w:val="center"/>
          </w:tcPr>
          <w:p w14:paraId="4AEBDAD9" w14:textId="77777777" w:rsidR="00983D7F" w:rsidRPr="00983D7F" w:rsidRDefault="00983D7F" w:rsidP="00983D7F">
            <w:r w:rsidRPr="00983D7F">
              <w:t>ИТОГО необходимая валовая выручка</w:t>
            </w:r>
          </w:p>
        </w:tc>
        <w:tc>
          <w:tcPr>
            <w:tcW w:w="989" w:type="pct"/>
            <w:tcBorders>
              <w:bottom w:val="single" w:sz="4" w:space="0" w:color="auto"/>
            </w:tcBorders>
            <w:vAlign w:val="center"/>
          </w:tcPr>
          <w:p w14:paraId="55378415" w14:textId="77777777" w:rsidR="00983D7F" w:rsidRPr="00983D7F" w:rsidRDefault="00983D7F" w:rsidP="00983D7F">
            <w:pPr>
              <w:jc w:val="center"/>
            </w:pPr>
            <w:r w:rsidRPr="00983D7F">
              <w:t>39 135,69</w:t>
            </w:r>
          </w:p>
        </w:tc>
        <w:tc>
          <w:tcPr>
            <w:tcW w:w="1062" w:type="pct"/>
            <w:tcBorders>
              <w:bottom w:val="single" w:sz="4" w:space="0" w:color="auto"/>
            </w:tcBorders>
            <w:vAlign w:val="center"/>
          </w:tcPr>
          <w:p w14:paraId="4DD2FDE2" w14:textId="77777777" w:rsidR="00983D7F" w:rsidRPr="00983D7F" w:rsidRDefault="00983D7F" w:rsidP="00983D7F">
            <w:pPr>
              <w:jc w:val="center"/>
            </w:pPr>
            <w:r w:rsidRPr="00983D7F">
              <w:t>40 099,48</w:t>
            </w:r>
          </w:p>
        </w:tc>
        <w:tc>
          <w:tcPr>
            <w:tcW w:w="982" w:type="pct"/>
            <w:tcBorders>
              <w:bottom w:val="single" w:sz="4" w:space="0" w:color="auto"/>
            </w:tcBorders>
            <w:vAlign w:val="center"/>
          </w:tcPr>
          <w:p w14:paraId="3262A24A" w14:textId="77777777" w:rsidR="00983D7F" w:rsidRPr="00983D7F" w:rsidRDefault="00983D7F" w:rsidP="00983D7F">
            <w:pPr>
              <w:jc w:val="center"/>
            </w:pPr>
            <w:r w:rsidRPr="00983D7F">
              <w:t>40 726,61</w:t>
            </w:r>
          </w:p>
        </w:tc>
      </w:tr>
      <w:tr w:rsidR="00983D7F" w:rsidRPr="00983D7F" w14:paraId="444BE8CB" w14:textId="77777777" w:rsidTr="00F95151">
        <w:trPr>
          <w:trHeight w:val="70"/>
        </w:trPr>
        <w:tc>
          <w:tcPr>
            <w:tcW w:w="258" w:type="pct"/>
            <w:tcBorders>
              <w:bottom w:val="single" w:sz="4" w:space="0" w:color="auto"/>
            </w:tcBorders>
            <w:vAlign w:val="center"/>
          </w:tcPr>
          <w:p w14:paraId="3FD94921" w14:textId="77777777" w:rsidR="00983D7F" w:rsidRPr="00983D7F" w:rsidRDefault="00983D7F" w:rsidP="00983D7F">
            <w:pPr>
              <w:jc w:val="center"/>
            </w:pPr>
            <w:r w:rsidRPr="00983D7F">
              <w:t>6</w:t>
            </w:r>
          </w:p>
        </w:tc>
        <w:tc>
          <w:tcPr>
            <w:tcW w:w="1708" w:type="pct"/>
            <w:tcBorders>
              <w:bottom w:val="single" w:sz="4" w:space="0" w:color="auto"/>
            </w:tcBorders>
            <w:vAlign w:val="center"/>
          </w:tcPr>
          <w:p w14:paraId="0DD74BF6" w14:textId="77777777" w:rsidR="00983D7F" w:rsidRPr="00983D7F" w:rsidRDefault="00983D7F" w:rsidP="00983D7F">
            <w:r w:rsidRPr="00983D7F">
              <w:t>ИТОГО необходимая валовая выручка на потребительском рынке</w:t>
            </w:r>
          </w:p>
        </w:tc>
        <w:tc>
          <w:tcPr>
            <w:tcW w:w="989" w:type="pct"/>
            <w:tcBorders>
              <w:bottom w:val="single" w:sz="4" w:space="0" w:color="auto"/>
            </w:tcBorders>
            <w:vAlign w:val="center"/>
          </w:tcPr>
          <w:p w14:paraId="1789CF19" w14:textId="77777777" w:rsidR="00983D7F" w:rsidRPr="00983D7F" w:rsidRDefault="00983D7F" w:rsidP="00983D7F">
            <w:pPr>
              <w:jc w:val="center"/>
            </w:pPr>
            <w:r w:rsidRPr="00983D7F">
              <w:t>39 135,69</w:t>
            </w:r>
          </w:p>
        </w:tc>
        <w:tc>
          <w:tcPr>
            <w:tcW w:w="1062" w:type="pct"/>
            <w:tcBorders>
              <w:bottom w:val="single" w:sz="4" w:space="0" w:color="auto"/>
            </w:tcBorders>
            <w:vAlign w:val="center"/>
          </w:tcPr>
          <w:p w14:paraId="1CDAA470" w14:textId="77777777" w:rsidR="00983D7F" w:rsidRPr="00983D7F" w:rsidRDefault="00983D7F" w:rsidP="00983D7F">
            <w:pPr>
              <w:jc w:val="center"/>
            </w:pPr>
            <w:r w:rsidRPr="00983D7F">
              <w:t>40 099,48</w:t>
            </w:r>
          </w:p>
        </w:tc>
        <w:tc>
          <w:tcPr>
            <w:tcW w:w="982" w:type="pct"/>
            <w:tcBorders>
              <w:bottom w:val="single" w:sz="4" w:space="0" w:color="auto"/>
            </w:tcBorders>
            <w:vAlign w:val="center"/>
          </w:tcPr>
          <w:p w14:paraId="0AE31291" w14:textId="77777777" w:rsidR="00983D7F" w:rsidRPr="00983D7F" w:rsidRDefault="00983D7F" w:rsidP="00983D7F">
            <w:pPr>
              <w:jc w:val="center"/>
            </w:pPr>
            <w:r w:rsidRPr="00983D7F">
              <w:t>40 726,61</w:t>
            </w:r>
          </w:p>
        </w:tc>
      </w:tr>
      <w:bookmarkEnd w:id="7"/>
    </w:tbl>
    <w:p w14:paraId="2F2E7C5A" w14:textId="77777777" w:rsidR="00983D7F" w:rsidRPr="00983D7F" w:rsidRDefault="00983D7F" w:rsidP="00983D7F">
      <w:pPr>
        <w:tabs>
          <w:tab w:val="left" w:pos="1134"/>
        </w:tabs>
        <w:ind w:firstLine="709"/>
        <w:jc w:val="both"/>
      </w:pPr>
    </w:p>
    <w:p w14:paraId="256562E9" w14:textId="77777777" w:rsidR="00983D7F" w:rsidRPr="00983D7F" w:rsidRDefault="00983D7F" w:rsidP="00983D7F">
      <w:pPr>
        <w:tabs>
          <w:tab w:val="left" w:pos="1134"/>
        </w:tabs>
        <w:ind w:firstLine="709"/>
        <w:jc w:val="both"/>
      </w:pPr>
      <w:r w:rsidRPr="00983D7F">
        <w:t xml:space="preserve">При применении корректировки (-9 523,15 тыс. руб.), связанной </w:t>
      </w:r>
      <w:r w:rsidRPr="00983D7F">
        <w:br/>
        <w:t xml:space="preserve">с соблюдением статьи 3 Федерального закона от 27.07.2010 № 190-ФЗ </w:t>
      </w:r>
      <w:r w:rsidRPr="00983D7F">
        <w:br/>
        <w:t>«О теплоснабжении» сумма НВВ на потребительский рынок на 2023 год составит 29 612,54 тыс. руб., рост тарифа на передачу тепловой энергии составит 30,00 % (таблица 12).</w:t>
      </w:r>
    </w:p>
    <w:p w14:paraId="3D9052CC" w14:textId="77777777" w:rsidR="00983D7F" w:rsidRPr="00983D7F" w:rsidRDefault="00983D7F" w:rsidP="00983D7F">
      <w:pPr>
        <w:tabs>
          <w:tab w:val="left" w:pos="1134"/>
        </w:tabs>
        <w:ind w:firstLine="709"/>
        <w:jc w:val="both"/>
      </w:pPr>
      <w:r w:rsidRPr="00983D7F">
        <w:t xml:space="preserve">В случае отсутствия корректировки (-9 523,15 тыс. руб.) рост тарифа </w:t>
      </w:r>
      <w:r w:rsidRPr="00983D7F">
        <w:br/>
        <w:t>на услуги по передачи тепловой энергии составит 70,12%.</w:t>
      </w:r>
    </w:p>
    <w:p w14:paraId="64C520E4" w14:textId="77777777" w:rsidR="00983D7F" w:rsidRPr="00983D7F" w:rsidRDefault="00983D7F" w:rsidP="00983D7F">
      <w:pPr>
        <w:keepNext/>
        <w:spacing w:before="240"/>
        <w:jc w:val="both"/>
        <w:outlineLvl w:val="0"/>
        <w:rPr>
          <w:b/>
          <w:bCs/>
        </w:rPr>
      </w:pPr>
      <w:r w:rsidRPr="00983D7F">
        <w:rPr>
          <w:b/>
          <w:bCs/>
        </w:rPr>
        <w:t>11. Тарифы на услуги по передаче тепловой энергии по сетям МКП «Комфорт» присоединенных к теплоисточникам ООО «ТГК» на 2023 год</w:t>
      </w:r>
    </w:p>
    <w:p w14:paraId="798BC149" w14:textId="77777777" w:rsidR="00983D7F" w:rsidRPr="00983D7F" w:rsidRDefault="00983D7F" w:rsidP="00983D7F">
      <w:pPr>
        <w:ind w:firstLine="709"/>
        <w:jc w:val="both"/>
        <w:rPr>
          <w:lang w:eastAsia="en-US"/>
        </w:rPr>
      </w:pPr>
      <w:r w:rsidRPr="00983D7F">
        <w:t xml:space="preserve">Тарифы на услуги по передаче тепловой энергии МКП «Комфорт» </w:t>
      </w:r>
      <w:r w:rsidRPr="00983D7F">
        <w:br/>
        <w:t xml:space="preserve">на 2023 год, рассчитаны на основании необходимой валовой выручки </w:t>
      </w:r>
      <w:r w:rsidRPr="00983D7F">
        <w:br/>
        <w:t>на расчетный период регулирования в размере 29 612,54 тыс. руб., представлены в таблице 12.</w:t>
      </w:r>
    </w:p>
    <w:p w14:paraId="01831465" w14:textId="77777777" w:rsidR="00983D7F" w:rsidRPr="00983D7F" w:rsidRDefault="00983D7F" w:rsidP="00983D7F">
      <w:pPr>
        <w:spacing w:line="360" w:lineRule="auto"/>
        <w:ind w:firstLine="709"/>
        <w:jc w:val="right"/>
        <w:rPr>
          <w:lang w:eastAsia="en-US"/>
        </w:rPr>
      </w:pPr>
      <w:r w:rsidRPr="00983D7F">
        <w:rPr>
          <w:lang w:eastAsia="en-US"/>
        </w:rPr>
        <w:br w:type="page"/>
      </w:r>
    </w:p>
    <w:p w14:paraId="1CB2185F" w14:textId="77777777" w:rsidR="00983D7F" w:rsidRPr="00983D7F" w:rsidRDefault="00983D7F" w:rsidP="00983D7F">
      <w:pPr>
        <w:spacing w:line="360" w:lineRule="auto"/>
        <w:ind w:firstLine="709"/>
        <w:jc w:val="right"/>
        <w:rPr>
          <w:lang w:eastAsia="en-US"/>
        </w:rPr>
      </w:pPr>
      <w:r w:rsidRPr="00983D7F">
        <w:rPr>
          <w:lang w:eastAsia="en-US"/>
        </w:rPr>
        <w:lastRenderedPageBreak/>
        <w:t>Таблица 12</w:t>
      </w:r>
    </w:p>
    <w:p w14:paraId="775DB865" w14:textId="77777777" w:rsidR="00983D7F" w:rsidRPr="00983D7F" w:rsidRDefault="00983D7F" w:rsidP="00983D7F">
      <w:pPr>
        <w:spacing w:after="240"/>
        <w:jc w:val="center"/>
      </w:pPr>
      <w:r w:rsidRPr="00983D7F">
        <w:t xml:space="preserve">Расчет тарифов на услуги по передаче тепловой энергии по сетям </w:t>
      </w:r>
      <w:r w:rsidRPr="00983D7F">
        <w:br/>
        <w:t xml:space="preserve">МКП «Комфорт» присоединенных к теплоисточникам ООО «ТГК»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03"/>
        <w:gridCol w:w="3594"/>
      </w:tblGrid>
      <w:tr w:rsidR="00983D7F" w:rsidRPr="00983D7F" w14:paraId="03C53306" w14:textId="77777777" w:rsidTr="00F95151">
        <w:trPr>
          <w:trHeight w:val="730"/>
          <w:tblHeader/>
          <w:jc w:val="center"/>
        </w:trPr>
        <w:tc>
          <w:tcPr>
            <w:tcW w:w="846" w:type="dxa"/>
            <w:tcBorders>
              <w:top w:val="single" w:sz="4" w:space="0" w:color="auto"/>
            </w:tcBorders>
            <w:shd w:val="clear" w:color="auto" w:fill="auto"/>
            <w:vAlign w:val="center"/>
          </w:tcPr>
          <w:p w14:paraId="6177F5C2" w14:textId="77777777" w:rsidR="00983D7F" w:rsidRPr="00983D7F" w:rsidRDefault="00983D7F" w:rsidP="00983D7F">
            <w:pPr>
              <w:jc w:val="center"/>
              <w:rPr>
                <w:sz w:val="22"/>
                <w:szCs w:val="22"/>
              </w:rPr>
            </w:pPr>
            <w:r w:rsidRPr="00983D7F">
              <w:rPr>
                <w:sz w:val="22"/>
                <w:szCs w:val="22"/>
              </w:rPr>
              <w:t>п/п</w:t>
            </w:r>
          </w:p>
        </w:tc>
        <w:tc>
          <w:tcPr>
            <w:tcW w:w="5103" w:type="dxa"/>
            <w:tcBorders>
              <w:top w:val="single" w:sz="4" w:space="0" w:color="auto"/>
            </w:tcBorders>
            <w:shd w:val="clear" w:color="auto" w:fill="auto"/>
            <w:vAlign w:val="center"/>
          </w:tcPr>
          <w:p w14:paraId="521C0DD5" w14:textId="77777777" w:rsidR="00983D7F" w:rsidRPr="00983D7F" w:rsidRDefault="00983D7F" w:rsidP="00983D7F">
            <w:pPr>
              <w:jc w:val="center"/>
              <w:rPr>
                <w:sz w:val="22"/>
                <w:szCs w:val="22"/>
              </w:rPr>
            </w:pPr>
            <w:r w:rsidRPr="00983D7F">
              <w:rPr>
                <w:sz w:val="22"/>
                <w:szCs w:val="22"/>
              </w:rPr>
              <w:t>Наименование расхода</w:t>
            </w:r>
          </w:p>
        </w:tc>
        <w:tc>
          <w:tcPr>
            <w:tcW w:w="3594" w:type="dxa"/>
            <w:tcBorders>
              <w:top w:val="single" w:sz="4" w:space="0" w:color="auto"/>
            </w:tcBorders>
            <w:shd w:val="clear" w:color="auto" w:fill="auto"/>
            <w:vAlign w:val="center"/>
          </w:tcPr>
          <w:p w14:paraId="194B95F9" w14:textId="77777777" w:rsidR="00983D7F" w:rsidRPr="00983D7F" w:rsidRDefault="00983D7F" w:rsidP="00983D7F">
            <w:pPr>
              <w:jc w:val="center"/>
              <w:rPr>
                <w:sz w:val="22"/>
                <w:szCs w:val="22"/>
              </w:rPr>
            </w:pPr>
            <w:r w:rsidRPr="00983D7F">
              <w:rPr>
                <w:sz w:val="22"/>
                <w:szCs w:val="22"/>
              </w:rPr>
              <w:t xml:space="preserve">Предложения экспертов </w:t>
            </w:r>
            <w:r w:rsidRPr="00983D7F">
              <w:rPr>
                <w:sz w:val="22"/>
                <w:szCs w:val="22"/>
              </w:rPr>
              <w:br/>
              <w:t>на 2023 год</w:t>
            </w:r>
          </w:p>
        </w:tc>
      </w:tr>
      <w:tr w:rsidR="00983D7F" w:rsidRPr="00983D7F" w14:paraId="61A1C830" w14:textId="77777777" w:rsidTr="00F95151">
        <w:trPr>
          <w:trHeight w:val="360"/>
          <w:jc w:val="center"/>
        </w:trPr>
        <w:tc>
          <w:tcPr>
            <w:tcW w:w="846" w:type="dxa"/>
            <w:shd w:val="clear" w:color="auto" w:fill="auto"/>
            <w:vAlign w:val="center"/>
          </w:tcPr>
          <w:p w14:paraId="3F431E2F" w14:textId="77777777" w:rsidR="00983D7F" w:rsidRPr="00983D7F" w:rsidRDefault="00983D7F" w:rsidP="00983D7F">
            <w:pPr>
              <w:jc w:val="center"/>
              <w:rPr>
                <w:sz w:val="22"/>
                <w:szCs w:val="22"/>
              </w:rPr>
            </w:pPr>
            <w:r w:rsidRPr="00983D7F">
              <w:rPr>
                <w:sz w:val="22"/>
                <w:szCs w:val="22"/>
              </w:rPr>
              <w:t>1</w:t>
            </w:r>
          </w:p>
        </w:tc>
        <w:tc>
          <w:tcPr>
            <w:tcW w:w="5103" w:type="dxa"/>
            <w:shd w:val="clear" w:color="auto" w:fill="auto"/>
            <w:vAlign w:val="center"/>
          </w:tcPr>
          <w:p w14:paraId="0CE9C2F9" w14:textId="77777777" w:rsidR="00983D7F" w:rsidRPr="00983D7F" w:rsidRDefault="00983D7F" w:rsidP="00983D7F">
            <w:pPr>
              <w:jc w:val="both"/>
              <w:rPr>
                <w:sz w:val="22"/>
                <w:szCs w:val="22"/>
              </w:rPr>
            </w:pPr>
            <w:r w:rsidRPr="00983D7F">
              <w:rPr>
                <w:sz w:val="22"/>
                <w:szCs w:val="22"/>
              </w:rPr>
              <w:t>НВВ, тыс. руб.</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7EE99262" w14:textId="77777777" w:rsidR="00983D7F" w:rsidRPr="00983D7F" w:rsidRDefault="00983D7F" w:rsidP="00983D7F">
            <w:pPr>
              <w:jc w:val="center"/>
              <w:rPr>
                <w:sz w:val="22"/>
                <w:szCs w:val="22"/>
              </w:rPr>
            </w:pPr>
            <w:r w:rsidRPr="00983D7F">
              <w:rPr>
                <w:sz w:val="22"/>
                <w:szCs w:val="22"/>
              </w:rPr>
              <w:t>29 612,54</w:t>
            </w:r>
          </w:p>
        </w:tc>
      </w:tr>
      <w:tr w:rsidR="00983D7F" w:rsidRPr="00983D7F" w14:paraId="53CCB8ED" w14:textId="77777777" w:rsidTr="00F95151">
        <w:trPr>
          <w:trHeight w:val="360"/>
          <w:jc w:val="center"/>
        </w:trPr>
        <w:tc>
          <w:tcPr>
            <w:tcW w:w="846" w:type="dxa"/>
            <w:tcBorders>
              <w:bottom w:val="single" w:sz="4" w:space="0" w:color="auto"/>
            </w:tcBorders>
            <w:shd w:val="clear" w:color="auto" w:fill="auto"/>
            <w:vAlign w:val="center"/>
          </w:tcPr>
          <w:p w14:paraId="1689CCC1" w14:textId="77777777" w:rsidR="00983D7F" w:rsidRPr="00983D7F" w:rsidRDefault="00983D7F" w:rsidP="00983D7F">
            <w:pPr>
              <w:jc w:val="center"/>
              <w:rPr>
                <w:sz w:val="22"/>
                <w:szCs w:val="22"/>
              </w:rPr>
            </w:pPr>
            <w:r w:rsidRPr="00983D7F">
              <w:rPr>
                <w:sz w:val="22"/>
                <w:szCs w:val="22"/>
              </w:rPr>
              <w:t>2</w:t>
            </w:r>
          </w:p>
        </w:tc>
        <w:tc>
          <w:tcPr>
            <w:tcW w:w="5103" w:type="dxa"/>
            <w:tcBorders>
              <w:bottom w:val="single" w:sz="4" w:space="0" w:color="auto"/>
            </w:tcBorders>
            <w:shd w:val="clear" w:color="auto" w:fill="auto"/>
            <w:vAlign w:val="center"/>
            <w:hideMark/>
          </w:tcPr>
          <w:p w14:paraId="3F80D07F" w14:textId="77777777" w:rsidR="00983D7F" w:rsidRPr="00983D7F" w:rsidRDefault="00983D7F" w:rsidP="00983D7F">
            <w:pPr>
              <w:jc w:val="both"/>
              <w:rPr>
                <w:sz w:val="22"/>
                <w:szCs w:val="22"/>
              </w:rPr>
            </w:pPr>
            <w:r w:rsidRPr="00983D7F">
              <w:rPr>
                <w:sz w:val="22"/>
                <w:szCs w:val="22"/>
              </w:rPr>
              <w:t xml:space="preserve">Полезный отпуск </w:t>
            </w:r>
            <w:r w:rsidRPr="00983D7F">
              <w:rPr>
                <w:iCs/>
                <w:sz w:val="22"/>
                <w:szCs w:val="22"/>
              </w:rPr>
              <w:t>на потребительский рынок</w:t>
            </w:r>
            <w:r w:rsidRPr="00983D7F">
              <w:rPr>
                <w:sz w:val="22"/>
                <w:szCs w:val="22"/>
              </w:rPr>
              <w:t>, Гкал</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4BCB5D72" w14:textId="77777777" w:rsidR="00983D7F" w:rsidRPr="00983D7F" w:rsidRDefault="00983D7F" w:rsidP="00983D7F">
            <w:pPr>
              <w:jc w:val="center"/>
              <w:rPr>
                <w:sz w:val="22"/>
                <w:szCs w:val="22"/>
              </w:rPr>
            </w:pPr>
            <w:r w:rsidRPr="00983D7F">
              <w:rPr>
                <w:sz w:val="22"/>
                <w:szCs w:val="22"/>
              </w:rPr>
              <w:t>30 936,23</w:t>
            </w:r>
          </w:p>
        </w:tc>
      </w:tr>
      <w:tr w:rsidR="00983D7F" w:rsidRPr="00983D7F" w14:paraId="64E634D3" w14:textId="77777777" w:rsidTr="00F95151">
        <w:trPr>
          <w:trHeight w:val="399"/>
          <w:jc w:val="center"/>
        </w:trPr>
        <w:tc>
          <w:tcPr>
            <w:tcW w:w="846" w:type="dxa"/>
            <w:tcBorders>
              <w:top w:val="single" w:sz="4" w:space="0" w:color="auto"/>
              <w:left w:val="single" w:sz="4" w:space="0" w:color="auto"/>
              <w:bottom w:val="single" w:sz="4" w:space="0" w:color="auto"/>
            </w:tcBorders>
            <w:shd w:val="clear" w:color="auto" w:fill="auto"/>
            <w:vAlign w:val="center"/>
            <w:hideMark/>
          </w:tcPr>
          <w:p w14:paraId="6FDF461E" w14:textId="77777777" w:rsidR="00983D7F" w:rsidRPr="00983D7F" w:rsidRDefault="00983D7F" w:rsidP="00983D7F">
            <w:pPr>
              <w:jc w:val="center"/>
              <w:rPr>
                <w:sz w:val="22"/>
                <w:szCs w:val="22"/>
              </w:rPr>
            </w:pPr>
            <w:r w:rsidRPr="00983D7F">
              <w:rPr>
                <w:sz w:val="22"/>
                <w:szCs w:val="22"/>
              </w:rPr>
              <w:t>3</w:t>
            </w:r>
          </w:p>
        </w:tc>
        <w:tc>
          <w:tcPr>
            <w:tcW w:w="5103" w:type="dxa"/>
            <w:tcBorders>
              <w:top w:val="single" w:sz="4" w:space="0" w:color="auto"/>
              <w:bottom w:val="single" w:sz="4" w:space="0" w:color="auto"/>
            </w:tcBorders>
            <w:shd w:val="clear" w:color="auto" w:fill="auto"/>
            <w:vAlign w:val="center"/>
            <w:hideMark/>
          </w:tcPr>
          <w:p w14:paraId="6391EDEC" w14:textId="77777777" w:rsidR="00983D7F" w:rsidRPr="00983D7F" w:rsidRDefault="00983D7F" w:rsidP="00983D7F">
            <w:pPr>
              <w:jc w:val="both"/>
              <w:rPr>
                <w:sz w:val="22"/>
                <w:szCs w:val="22"/>
              </w:rPr>
            </w:pPr>
            <w:r w:rsidRPr="00983D7F">
              <w:rPr>
                <w:sz w:val="22"/>
                <w:szCs w:val="22"/>
              </w:rPr>
              <w:t>Тариф, руб./Гкал</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70616ED7" w14:textId="77777777" w:rsidR="00983D7F" w:rsidRPr="00983D7F" w:rsidRDefault="00983D7F" w:rsidP="00983D7F">
            <w:pPr>
              <w:jc w:val="center"/>
              <w:rPr>
                <w:sz w:val="22"/>
                <w:szCs w:val="22"/>
              </w:rPr>
            </w:pPr>
            <w:r w:rsidRPr="00983D7F">
              <w:rPr>
                <w:sz w:val="22"/>
                <w:szCs w:val="22"/>
              </w:rPr>
              <w:t>957,21</w:t>
            </w:r>
          </w:p>
        </w:tc>
      </w:tr>
    </w:tbl>
    <w:p w14:paraId="6E857344" w14:textId="77777777" w:rsidR="00983D7F" w:rsidRPr="00983D7F" w:rsidRDefault="00983D7F" w:rsidP="00983D7F">
      <w:pPr>
        <w:ind w:firstLine="709"/>
        <w:jc w:val="both"/>
        <w:rPr>
          <w:sz w:val="22"/>
          <w:szCs w:val="22"/>
        </w:rPr>
      </w:pPr>
    </w:p>
    <w:p w14:paraId="10A3F822" w14:textId="77777777" w:rsidR="00983D7F" w:rsidRPr="00983D7F" w:rsidRDefault="00983D7F" w:rsidP="00983D7F">
      <w:pPr>
        <w:tabs>
          <w:tab w:val="left" w:pos="709"/>
        </w:tabs>
        <w:ind w:firstLine="709"/>
        <w:jc w:val="both"/>
      </w:pPr>
      <w:bookmarkStart w:id="38" w:name="_Hlk118103610"/>
      <w:r w:rsidRPr="00983D7F">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w:t>
      </w:r>
      <w:r w:rsidRPr="00983D7F">
        <w:br/>
        <w:t xml:space="preserve">в некоторые акты Правительства Российской Федерации» тарифы на 2023 год устанавливаются без календарной разбивки. Тарифы вводятся в действие </w:t>
      </w:r>
      <w:r w:rsidRPr="00983D7F">
        <w:br/>
        <w:t xml:space="preserve">с 01.12.2022. </w:t>
      </w:r>
    </w:p>
    <w:p w14:paraId="7D72F0B6" w14:textId="77777777" w:rsidR="00983D7F" w:rsidRPr="00983D7F" w:rsidRDefault="00983D7F" w:rsidP="00983D7F">
      <w:pPr>
        <w:tabs>
          <w:tab w:val="left" w:pos="709"/>
        </w:tabs>
        <w:ind w:firstLine="709"/>
        <w:jc w:val="both"/>
      </w:pPr>
      <w:r w:rsidRPr="00983D7F">
        <w:rPr>
          <w:color w:val="000000"/>
        </w:rPr>
        <w:t xml:space="preserve">На последующие годы долгосрочного периода регулирования тарифы </w:t>
      </w:r>
      <w:r w:rsidRPr="00983D7F">
        <w:rPr>
          <w:color w:val="000000"/>
        </w:rPr>
        <w:br/>
      </w:r>
      <w:r w:rsidRPr="00983D7F">
        <w:t xml:space="preserve">на услуги по передаче тепловой энергии по сетям МКП «Комфорт» </w:t>
      </w:r>
      <w:r w:rsidRPr="00983D7F">
        <w:rPr>
          <w:color w:val="000000"/>
        </w:rPr>
        <w:t xml:space="preserve">были рассчитаны с применением ИПЦ на 2024 год – 1,047, на 2025 год – 1,040, </w:t>
      </w:r>
      <w:r w:rsidRPr="00983D7F">
        <w:rPr>
          <w:color w:val="000000"/>
        </w:rPr>
        <w:br/>
        <w:t xml:space="preserve">в соответствии с Прогнозом Минэкономразвития РФ от 28.09.2022 </w:t>
      </w:r>
      <w:r w:rsidRPr="00983D7F">
        <w:rPr>
          <w:color w:val="000000"/>
        </w:rPr>
        <w:br/>
        <w:t>и представлены в таблице 13.</w:t>
      </w:r>
    </w:p>
    <w:bookmarkEnd w:id="38"/>
    <w:p w14:paraId="3D897772" w14:textId="77777777" w:rsidR="00983D7F" w:rsidRPr="00983D7F" w:rsidRDefault="00983D7F" w:rsidP="00983D7F">
      <w:pPr>
        <w:jc w:val="right"/>
        <w:rPr>
          <w:lang w:eastAsia="en-US"/>
        </w:rPr>
      </w:pPr>
      <w:r w:rsidRPr="00983D7F">
        <w:rPr>
          <w:lang w:eastAsia="en-US"/>
        </w:rPr>
        <w:t>Таблица 13</w:t>
      </w:r>
    </w:p>
    <w:p w14:paraId="5DB817AB" w14:textId="77777777" w:rsidR="00983D7F" w:rsidRPr="00983D7F" w:rsidRDefault="00983D7F" w:rsidP="00983D7F">
      <w:pPr>
        <w:jc w:val="center"/>
        <w:rPr>
          <w:lang w:eastAsia="en-US"/>
        </w:rPr>
      </w:pPr>
      <w:r w:rsidRPr="00983D7F">
        <w:rPr>
          <w:lang w:eastAsia="en-US"/>
        </w:rPr>
        <w:t>Долгосрочные тарифы на услуги по передаче тепловой энергии по сетям</w:t>
      </w:r>
    </w:p>
    <w:p w14:paraId="7A70F15B" w14:textId="77777777" w:rsidR="00983D7F" w:rsidRPr="00983D7F" w:rsidRDefault="00983D7F" w:rsidP="00983D7F">
      <w:pPr>
        <w:jc w:val="center"/>
        <w:rPr>
          <w:lang w:eastAsia="en-US"/>
        </w:rPr>
      </w:pPr>
      <w:r w:rsidRPr="00983D7F">
        <w:rPr>
          <w:lang w:eastAsia="en-US"/>
        </w:rPr>
        <w:t>МКП «Комфорт» (Тяжинский муниципальный округ),</w:t>
      </w:r>
    </w:p>
    <w:tbl>
      <w:tblPr>
        <w:tblpPr w:leftFromText="180" w:rightFromText="180" w:vertAnchor="text" w:horzAnchor="margin" w:tblpY="39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969"/>
        <w:gridCol w:w="1418"/>
        <w:gridCol w:w="1134"/>
        <w:gridCol w:w="1275"/>
      </w:tblGrid>
      <w:tr w:rsidR="00983D7F" w:rsidRPr="00983D7F" w14:paraId="7C1B227D" w14:textId="77777777" w:rsidTr="00F95151">
        <w:trPr>
          <w:trHeight w:val="133"/>
          <w:tblHead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E82206" w14:textId="77777777" w:rsidR="00983D7F" w:rsidRPr="00983D7F" w:rsidRDefault="00983D7F" w:rsidP="00983D7F">
            <w:pPr>
              <w:ind w:right="-2"/>
              <w:jc w:val="center"/>
              <w:rPr>
                <w:sz w:val="22"/>
                <w:szCs w:val="22"/>
              </w:rPr>
            </w:pPr>
            <w:r w:rsidRPr="00983D7F">
              <w:rPr>
                <w:sz w:val="22"/>
                <w:szCs w:val="22"/>
              </w:rPr>
              <w:t>Наименование регулируемой организации</w:t>
            </w:r>
          </w:p>
        </w:tc>
        <w:tc>
          <w:tcPr>
            <w:tcW w:w="3969" w:type="dxa"/>
            <w:vMerge w:val="restart"/>
            <w:tcBorders>
              <w:left w:val="single" w:sz="4" w:space="0" w:color="auto"/>
            </w:tcBorders>
            <w:shd w:val="clear" w:color="auto" w:fill="auto"/>
            <w:vAlign w:val="center"/>
          </w:tcPr>
          <w:p w14:paraId="396E24A9" w14:textId="77777777" w:rsidR="00983D7F" w:rsidRPr="00983D7F" w:rsidRDefault="00983D7F" w:rsidP="00983D7F">
            <w:pPr>
              <w:ind w:right="-2"/>
              <w:jc w:val="center"/>
              <w:rPr>
                <w:sz w:val="22"/>
                <w:szCs w:val="22"/>
              </w:rPr>
            </w:pPr>
            <w:r w:rsidRPr="00983D7F">
              <w:rPr>
                <w:sz w:val="22"/>
                <w:szCs w:val="22"/>
              </w:rPr>
              <w:t>Вид тарифа</w:t>
            </w:r>
          </w:p>
        </w:tc>
        <w:tc>
          <w:tcPr>
            <w:tcW w:w="1418" w:type="dxa"/>
            <w:vMerge w:val="restart"/>
            <w:shd w:val="clear" w:color="auto" w:fill="auto"/>
            <w:vAlign w:val="center"/>
          </w:tcPr>
          <w:p w14:paraId="51813120" w14:textId="77777777" w:rsidR="00983D7F" w:rsidRPr="00983D7F" w:rsidRDefault="00983D7F" w:rsidP="00983D7F">
            <w:pPr>
              <w:ind w:right="-2"/>
              <w:jc w:val="center"/>
              <w:rPr>
                <w:sz w:val="22"/>
                <w:szCs w:val="22"/>
              </w:rPr>
            </w:pPr>
            <w:r w:rsidRPr="00983D7F">
              <w:rPr>
                <w:sz w:val="22"/>
                <w:szCs w:val="22"/>
              </w:rPr>
              <w:t>Период</w:t>
            </w:r>
          </w:p>
        </w:tc>
        <w:tc>
          <w:tcPr>
            <w:tcW w:w="2409" w:type="dxa"/>
            <w:gridSpan w:val="2"/>
            <w:shd w:val="clear" w:color="auto" w:fill="auto"/>
            <w:vAlign w:val="center"/>
          </w:tcPr>
          <w:p w14:paraId="64466846" w14:textId="77777777" w:rsidR="00983D7F" w:rsidRPr="00983D7F" w:rsidRDefault="00983D7F" w:rsidP="00983D7F">
            <w:pPr>
              <w:ind w:right="-2"/>
              <w:jc w:val="center"/>
              <w:rPr>
                <w:sz w:val="22"/>
                <w:szCs w:val="22"/>
              </w:rPr>
            </w:pPr>
            <w:r w:rsidRPr="00983D7F">
              <w:rPr>
                <w:sz w:val="22"/>
                <w:szCs w:val="22"/>
              </w:rPr>
              <w:t>Вид теплоносителя</w:t>
            </w:r>
          </w:p>
        </w:tc>
      </w:tr>
      <w:tr w:rsidR="00983D7F" w:rsidRPr="00983D7F" w14:paraId="4390692D" w14:textId="77777777" w:rsidTr="00F95151">
        <w:trPr>
          <w:trHeight w:val="152"/>
          <w:tblHeader/>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7062E" w14:textId="77777777" w:rsidR="00983D7F" w:rsidRPr="00983D7F" w:rsidRDefault="00983D7F" w:rsidP="00983D7F">
            <w:pPr>
              <w:ind w:right="-2"/>
              <w:jc w:val="center"/>
              <w:rPr>
                <w:sz w:val="22"/>
                <w:szCs w:val="22"/>
              </w:rPr>
            </w:pPr>
          </w:p>
        </w:tc>
        <w:tc>
          <w:tcPr>
            <w:tcW w:w="3969" w:type="dxa"/>
            <w:vMerge/>
            <w:tcBorders>
              <w:left w:val="single" w:sz="4" w:space="0" w:color="auto"/>
              <w:bottom w:val="single" w:sz="4" w:space="0" w:color="auto"/>
            </w:tcBorders>
            <w:shd w:val="clear" w:color="auto" w:fill="auto"/>
            <w:vAlign w:val="center"/>
          </w:tcPr>
          <w:p w14:paraId="0084D46D" w14:textId="77777777" w:rsidR="00983D7F" w:rsidRPr="00983D7F" w:rsidRDefault="00983D7F" w:rsidP="00983D7F">
            <w:pPr>
              <w:ind w:right="-2"/>
              <w:jc w:val="center"/>
              <w:rPr>
                <w:sz w:val="22"/>
                <w:szCs w:val="22"/>
              </w:rPr>
            </w:pPr>
          </w:p>
        </w:tc>
        <w:tc>
          <w:tcPr>
            <w:tcW w:w="1418" w:type="dxa"/>
            <w:vMerge/>
            <w:tcBorders>
              <w:bottom w:val="single" w:sz="4" w:space="0" w:color="auto"/>
            </w:tcBorders>
            <w:shd w:val="clear" w:color="auto" w:fill="auto"/>
            <w:vAlign w:val="center"/>
          </w:tcPr>
          <w:p w14:paraId="02D6188B" w14:textId="77777777" w:rsidR="00983D7F" w:rsidRPr="00983D7F" w:rsidRDefault="00983D7F" w:rsidP="00983D7F">
            <w:pPr>
              <w:ind w:left="-108" w:right="-2"/>
              <w:jc w:val="center"/>
              <w:rPr>
                <w:sz w:val="22"/>
                <w:szCs w:val="22"/>
              </w:rPr>
            </w:pPr>
          </w:p>
        </w:tc>
        <w:tc>
          <w:tcPr>
            <w:tcW w:w="1134" w:type="dxa"/>
            <w:tcBorders>
              <w:bottom w:val="single" w:sz="4" w:space="0" w:color="auto"/>
            </w:tcBorders>
            <w:shd w:val="clear" w:color="auto" w:fill="auto"/>
            <w:vAlign w:val="center"/>
          </w:tcPr>
          <w:p w14:paraId="6A782FC9" w14:textId="77777777" w:rsidR="00983D7F" w:rsidRPr="00983D7F" w:rsidRDefault="00983D7F" w:rsidP="00983D7F">
            <w:pPr>
              <w:ind w:right="-2"/>
              <w:jc w:val="center"/>
              <w:rPr>
                <w:sz w:val="22"/>
                <w:szCs w:val="22"/>
                <w:vertAlign w:val="superscript"/>
              </w:rPr>
            </w:pPr>
            <w:r w:rsidRPr="00983D7F">
              <w:rPr>
                <w:sz w:val="22"/>
                <w:szCs w:val="22"/>
              </w:rPr>
              <w:t>Вода</w:t>
            </w:r>
          </w:p>
        </w:tc>
        <w:tc>
          <w:tcPr>
            <w:tcW w:w="1275" w:type="dxa"/>
            <w:tcBorders>
              <w:bottom w:val="single" w:sz="4" w:space="0" w:color="auto"/>
            </w:tcBorders>
            <w:shd w:val="clear" w:color="auto" w:fill="auto"/>
            <w:vAlign w:val="center"/>
          </w:tcPr>
          <w:p w14:paraId="1FCE2C91" w14:textId="77777777" w:rsidR="00983D7F" w:rsidRPr="00983D7F" w:rsidRDefault="00983D7F" w:rsidP="00983D7F">
            <w:pPr>
              <w:ind w:right="-2"/>
              <w:jc w:val="center"/>
              <w:rPr>
                <w:sz w:val="22"/>
                <w:szCs w:val="22"/>
              </w:rPr>
            </w:pPr>
            <w:r w:rsidRPr="00983D7F">
              <w:rPr>
                <w:sz w:val="22"/>
                <w:szCs w:val="22"/>
              </w:rPr>
              <w:t>Пар</w:t>
            </w:r>
          </w:p>
        </w:tc>
      </w:tr>
      <w:tr w:rsidR="00983D7F" w:rsidRPr="00983D7F" w14:paraId="2232B3BA" w14:textId="77777777" w:rsidTr="00F95151">
        <w:trPr>
          <w:trHeight w:val="503"/>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1FCD86" w14:textId="77777777" w:rsidR="00983D7F" w:rsidRPr="00983D7F" w:rsidRDefault="00983D7F" w:rsidP="00983D7F">
            <w:pPr>
              <w:ind w:left="22" w:right="-135"/>
              <w:rPr>
                <w:sz w:val="22"/>
                <w:szCs w:val="22"/>
              </w:rPr>
            </w:pPr>
            <w:r w:rsidRPr="00983D7F">
              <w:rPr>
                <w:sz w:val="22"/>
                <w:szCs w:val="22"/>
              </w:rPr>
              <w:t>МКП «Комфорт»</w:t>
            </w:r>
          </w:p>
        </w:tc>
        <w:tc>
          <w:tcPr>
            <w:tcW w:w="7796" w:type="dxa"/>
            <w:gridSpan w:val="4"/>
            <w:tcBorders>
              <w:top w:val="single" w:sz="4" w:space="0" w:color="auto"/>
              <w:left w:val="single" w:sz="4" w:space="0" w:color="auto"/>
            </w:tcBorders>
            <w:vAlign w:val="center"/>
          </w:tcPr>
          <w:p w14:paraId="5D1C4FEA" w14:textId="77777777" w:rsidR="00983D7F" w:rsidRPr="00983D7F" w:rsidRDefault="00983D7F" w:rsidP="00983D7F">
            <w:pPr>
              <w:ind w:right="-2"/>
              <w:jc w:val="center"/>
              <w:rPr>
                <w:sz w:val="22"/>
                <w:szCs w:val="22"/>
              </w:rPr>
            </w:pPr>
            <w:r w:rsidRPr="00983D7F">
              <w:rPr>
                <w:sz w:val="22"/>
                <w:szCs w:val="22"/>
              </w:rPr>
              <w:t>Для потребителей, в случае отсутствия дифференциации тарифов по схеме подключения (НДС не облагается)</w:t>
            </w:r>
          </w:p>
        </w:tc>
      </w:tr>
      <w:tr w:rsidR="00983D7F" w:rsidRPr="00983D7F" w14:paraId="1234147F" w14:textId="77777777" w:rsidTr="00F95151">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25B9BE" w14:textId="77777777" w:rsidR="00983D7F" w:rsidRPr="00983D7F" w:rsidRDefault="00983D7F" w:rsidP="00983D7F">
            <w:pPr>
              <w:ind w:right="-2"/>
              <w:jc w:val="center"/>
              <w:rPr>
                <w:sz w:val="23"/>
                <w:szCs w:val="23"/>
              </w:rPr>
            </w:pPr>
          </w:p>
        </w:tc>
        <w:tc>
          <w:tcPr>
            <w:tcW w:w="3969" w:type="dxa"/>
            <w:vMerge w:val="restart"/>
            <w:tcBorders>
              <w:left w:val="single" w:sz="4" w:space="0" w:color="auto"/>
            </w:tcBorders>
            <w:shd w:val="clear" w:color="auto" w:fill="auto"/>
            <w:vAlign w:val="center"/>
          </w:tcPr>
          <w:p w14:paraId="58537953" w14:textId="77777777" w:rsidR="00983D7F" w:rsidRPr="00983D7F" w:rsidRDefault="00983D7F" w:rsidP="00983D7F">
            <w:pPr>
              <w:ind w:right="-2"/>
              <w:jc w:val="center"/>
              <w:rPr>
                <w:sz w:val="22"/>
                <w:szCs w:val="22"/>
              </w:rPr>
            </w:pPr>
            <w:proofErr w:type="spellStart"/>
            <w:r w:rsidRPr="00983D7F">
              <w:rPr>
                <w:sz w:val="22"/>
                <w:szCs w:val="22"/>
              </w:rPr>
              <w:t>Одноставочный</w:t>
            </w:r>
            <w:proofErr w:type="spellEnd"/>
          </w:p>
          <w:p w14:paraId="1562540D" w14:textId="77777777" w:rsidR="00983D7F" w:rsidRPr="00983D7F" w:rsidRDefault="00983D7F" w:rsidP="00983D7F">
            <w:pPr>
              <w:ind w:right="-2"/>
              <w:jc w:val="center"/>
              <w:rPr>
                <w:sz w:val="22"/>
                <w:szCs w:val="22"/>
              </w:rPr>
            </w:pPr>
            <w:r w:rsidRPr="00983D7F">
              <w:rPr>
                <w:sz w:val="22"/>
                <w:szCs w:val="22"/>
              </w:rPr>
              <w:t>руб./Гкал</w:t>
            </w:r>
          </w:p>
        </w:tc>
        <w:tc>
          <w:tcPr>
            <w:tcW w:w="1418" w:type="dxa"/>
            <w:shd w:val="clear" w:color="auto" w:fill="auto"/>
            <w:vAlign w:val="center"/>
          </w:tcPr>
          <w:p w14:paraId="783F239A" w14:textId="77777777" w:rsidR="00983D7F" w:rsidRPr="00983D7F" w:rsidRDefault="00983D7F" w:rsidP="00983D7F">
            <w:pPr>
              <w:jc w:val="center"/>
              <w:rPr>
                <w:sz w:val="22"/>
                <w:szCs w:val="22"/>
              </w:rPr>
            </w:pPr>
            <w:r w:rsidRPr="00983D7F">
              <w:rPr>
                <w:sz w:val="22"/>
                <w:szCs w:val="22"/>
              </w:rPr>
              <w:t>с 01.01.2023</w:t>
            </w:r>
          </w:p>
        </w:tc>
        <w:tc>
          <w:tcPr>
            <w:tcW w:w="1134" w:type="dxa"/>
            <w:shd w:val="clear" w:color="auto" w:fill="auto"/>
          </w:tcPr>
          <w:p w14:paraId="2945C395" w14:textId="77777777" w:rsidR="00983D7F" w:rsidRPr="00983D7F" w:rsidRDefault="00983D7F" w:rsidP="00983D7F">
            <w:pPr>
              <w:ind w:right="-2"/>
              <w:jc w:val="center"/>
              <w:rPr>
                <w:sz w:val="22"/>
                <w:szCs w:val="22"/>
              </w:rPr>
            </w:pPr>
            <w:r w:rsidRPr="00983D7F">
              <w:rPr>
                <w:sz w:val="22"/>
                <w:szCs w:val="22"/>
              </w:rPr>
              <w:t>957,21</w:t>
            </w:r>
          </w:p>
        </w:tc>
        <w:tc>
          <w:tcPr>
            <w:tcW w:w="1275" w:type="dxa"/>
            <w:shd w:val="clear" w:color="auto" w:fill="auto"/>
            <w:vAlign w:val="center"/>
          </w:tcPr>
          <w:p w14:paraId="746CEFAF"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116B6DCF" w14:textId="77777777" w:rsidTr="00F95151">
        <w:trPr>
          <w:trHeight w:val="189"/>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0312CB" w14:textId="77777777" w:rsidR="00983D7F" w:rsidRPr="00983D7F" w:rsidRDefault="00983D7F" w:rsidP="00983D7F">
            <w:pPr>
              <w:ind w:right="-2"/>
              <w:jc w:val="center"/>
              <w:rPr>
                <w:sz w:val="23"/>
                <w:szCs w:val="23"/>
              </w:rPr>
            </w:pPr>
          </w:p>
        </w:tc>
        <w:tc>
          <w:tcPr>
            <w:tcW w:w="3969" w:type="dxa"/>
            <w:vMerge/>
            <w:tcBorders>
              <w:left w:val="single" w:sz="4" w:space="0" w:color="auto"/>
            </w:tcBorders>
            <w:shd w:val="clear" w:color="auto" w:fill="auto"/>
            <w:vAlign w:val="center"/>
          </w:tcPr>
          <w:p w14:paraId="57F4DA99" w14:textId="77777777" w:rsidR="00983D7F" w:rsidRPr="00983D7F" w:rsidRDefault="00983D7F" w:rsidP="00983D7F">
            <w:pPr>
              <w:ind w:right="-2"/>
              <w:jc w:val="center"/>
              <w:rPr>
                <w:sz w:val="22"/>
                <w:szCs w:val="22"/>
              </w:rPr>
            </w:pPr>
          </w:p>
        </w:tc>
        <w:tc>
          <w:tcPr>
            <w:tcW w:w="1418" w:type="dxa"/>
            <w:shd w:val="clear" w:color="auto" w:fill="auto"/>
            <w:vAlign w:val="center"/>
          </w:tcPr>
          <w:p w14:paraId="67730C4D" w14:textId="77777777" w:rsidR="00983D7F" w:rsidRPr="00983D7F" w:rsidRDefault="00983D7F" w:rsidP="00983D7F">
            <w:pPr>
              <w:jc w:val="center"/>
              <w:rPr>
                <w:sz w:val="22"/>
                <w:szCs w:val="22"/>
              </w:rPr>
            </w:pPr>
            <w:r w:rsidRPr="00983D7F">
              <w:rPr>
                <w:sz w:val="22"/>
                <w:szCs w:val="22"/>
              </w:rPr>
              <w:t>с 01.01.2024</w:t>
            </w:r>
          </w:p>
        </w:tc>
        <w:tc>
          <w:tcPr>
            <w:tcW w:w="1134" w:type="dxa"/>
            <w:shd w:val="clear" w:color="auto" w:fill="auto"/>
          </w:tcPr>
          <w:p w14:paraId="43ABD551" w14:textId="77777777" w:rsidR="00983D7F" w:rsidRPr="00983D7F" w:rsidRDefault="00983D7F" w:rsidP="00983D7F">
            <w:pPr>
              <w:jc w:val="center"/>
              <w:rPr>
                <w:sz w:val="22"/>
                <w:szCs w:val="22"/>
              </w:rPr>
            </w:pPr>
            <w:r w:rsidRPr="00983D7F">
              <w:rPr>
                <w:sz w:val="22"/>
                <w:szCs w:val="22"/>
              </w:rPr>
              <w:t>957,21</w:t>
            </w:r>
          </w:p>
        </w:tc>
        <w:tc>
          <w:tcPr>
            <w:tcW w:w="1275" w:type="dxa"/>
            <w:shd w:val="clear" w:color="auto" w:fill="auto"/>
            <w:vAlign w:val="center"/>
          </w:tcPr>
          <w:p w14:paraId="32235B1E"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165B8637" w14:textId="77777777" w:rsidTr="00F95151">
        <w:trPr>
          <w:trHeight w:val="189"/>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6064DB" w14:textId="77777777" w:rsidR="00983D7F" w:rsidRPr="00983D7F" w:rsidRDefault="00983D7F" w:rsidP="00983D7F">
            <w:pPr>
              <w:ind w:right="-2"/>
              <w:jc w:val="center"/>
              <w:rPr>
                <w:sz w:val="23"/>
                <w:szCs w:val="23"/>
              </w:rPr>
            </w:pPr>
          </w:p>
        </w:tc>
        <w:tc>
          <w:tcPr>
            <w:tcW w:w="3969" w:type="dxa"/>
            <w:vMerge/>
            <w:tcBorders>
              <w:left w:val="single" w:sz="4" w:space="0" w:color="auto"/>
            </w:tcBorders>
            <w:shd w:val="clear" w:color="auto" w:fill="auto"/>
            <w:vAlign w:val="center"/>
          </w:tcPr>
          <w:p w14:paraId="4A0A0A69" w14:textId="77777777" w:rsidR="00983D7F" w:rsidRPr="00983D7F" w:rsidRDefault="00983D7F" w:rsidP="00983D7F">
            <w:pPr>
              <w:ind w:right="-2"/>
              <w:jc w:val="center"/>
              <w:rPr>
                <w:sz w:val="22"/>
                <w:szCs w:val="22"/>
              </w:rPr>
            </w:pPr>
          </w:p>
        </w:tc>
        <w:tc>
          <w:tcPr>
            <w:tcW w:w="1418" w:type="dxa"/>
            <w:shd w:val="clear" w:color="auto" w:fill="auto"/>
            <w:vAlign w:val="center"/>
          </w:tcPr>
          <w:p w14:paraId="7E3E4AB6" w14:textId="77777777" w:rsidR="00983D7F" w:rsidRPr="00983D7F" w:rsidRDefault="00983D7F" w:rsidP="00983D7F">
            <w:pPr>
              <w:jc w:val="center"/>
              <w:rPr>
                <w:sz w:val="22"/>
                <w:szCs w:val="22"/>
              </w:rPr>
            </w:pPr>
            <w:r w:rsidRPr="00983D7F">
              <w:rPr>
                <w:sz w:val="22"/>
                <w:szCs w:val="22"/>
              </w:rPr>
              <w:t>с 01.07.2024</w:t>
            </w:r>
          </w:p>
        </w:tc>
        <w:tc>
          <w:tcPr>
            <w:tcW w:w="1134" w:type="dxa"/>
            <w:shd w:val="clear" w:color="auto" w:fill="auto"/>
          </w:tcPr>
          <w:p w14:paraId="36C52FE3" w14:textId="77777777" w:rsidR="00983D7F" w:rsidRPr="00983D7F" w:rsidRDefault="00983D7F" w:rsidP="00983D7F">
            <w:pPr>
              <w:jc w:val="center"/>
              <w:rPr>
                <w:sz w:val="22"/>
                <w:szCs w:val="22"/>
              </w:rPr>
            </w:pPr>
            <w:r w:rsidRPr="00983D7F">
              <w:rPr>
                <w:sz w:val="22"/>
                <w:szCs w:val="22"/>
              </w:rPr>
              <w:t>1678,46</w:t>
            </w:r>
          </w:p>
        </w:tc>
        <w:tc>
          <w:tcPr>
            <w:tcW w:w="1275" w:type="dxa"/>
            <w:shd w:val="clear" w:color="auto" w:fill="auto"/>
            <w:vAlign w:val="center"/>
          </w:tcPr>
          <w:p w14:paraId="45CAF666"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4936F993" w14:textId="77777777" w:rsidTr="00F95151">
        <w:trPr>
          <w:trHeight w:val="189"/>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38B9AE" w14:textId="77777777" w:rsidR="00983D7F" w:rsidRPr="00983D7F" w:rsidRDefault="00983D7F" w:rsidP="00983D7F">
            <w:pPr>
              <w:ind w:right="-2"/>
              <w:jc w:val="center"/>
              <w:rPr>
                <w:sz w:val="23"/>
                <w:szCs w:val="23"/>
              </w:rPr>
            </w:pPr>
          </w:p>
        </w:tc>
        <w:tc>
          <w:tcPr>
            <w:tcW w:w="3969" w:type="dxa"/>
            <w:vMerge/>
            <w:tcBorders>
              <w:left w:val="single" w:sz="4" w:space="0" w:color="auto"/>
            </w:tcBorders>
            <w:shd w:val="clear" w:color="auto" w:fill="auto"/>
            <w:vAlign w:val="center"/>
          </w:tcPr>
          <w:p w14:paraId="2B382FEA" w14:textId="77777777" w:rsidR="00983D7F" w:rsidRPr="00983D7F" w:rsidRDefault="00983D7F" w:rsidP="00983D7F">
            <w:pPr>
              <w:ind w:right="-2"/>
              <w:jc w:val="center"/>
              <w:rPr>
                <w:sz w:val="22"/>
                <w:szCs w:val="22"/>
              </w:rPr>
            </w:pPr>
          </w:p>
        </w:tc>
        <w:tc>
          <w:tcPr>
            <w:tcW w:w="1418" w:type="dxa"/>
            <w:shd w:val="clear" w:color="auto" w:fill="auto"/>
            <w:vAlign w:val="center"/>
          </w:tcPr>
          <w:p w14:paraId="2592E679" w14:textId="77777777" w:rsidR="00983D7F" w:rsidRPr="00983D7F" w:rsidRDefault="00983D7F" w:rsidP="00983D7F">
            <w:pPr>
              <w:jc w:val="center"/>
              <w:rPr>
                <w:sz w:val="22"/>
                <w:szCs w:val="22"/>
              </w:rPr>
            </w:pPr>
            <w:r w:rsidRPr="00983D7F">
              <w:rPr>
                <w:sz w:val="22"/>
                <w:szCs w:val="22"/>
              </w:rPr>
              <w:t>с 01.01.2025</w:t>
            </w:r>
          </w:p>
        </w:tc>
        <w:tc>
          <w:tcPr>
            <w:tcW w:w="1134" w:type="dxa"/>
            <w:shd w:val="clear" w:color="auto" w:fill="auto"/>
          </w:tcPr>
          <w:p w14:paraId="0FA067DB" w14:textId="77777777" w:rsidR="00983D7F" w:rsidRPr="00983D7F" w:rsidRDefault="00983D7F" w:rsidP="00983D7F">
            <w:pPr>
              <w:jc w:val="center"/>
              <w:rPr>
                <w:sz w:val="22"/>
                <w:szCs w:val="22"/>
              </w:rPr>
            </w:pPr>
            <w:r w:rsidRPr="00983D7F">
              <w:rPr>
                <w:sz w:val="22"/>
                <w:szCs w:val="22"/>
              </w:rPr>
              <w:t>1678,46</w:t>
            </w:r>
          </w:p>
        </w:tc>
        <w:tc>
          <w:tcPr>
            <w:tcW w:w="1275" w:type="dxa"/>
            <w:shd w:val="clear" w:color="auto" w:fill="auto"/>
            <w:vAlign w:val="center"/>
          </w:tcPr>
          <w:p w14:paraId="17BD035E"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24155533" w14:textId="77777777" w:rsidTr="00F95151">
        <w:trPr>
          <w:trHeight w:val="189"/>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1160BB" w14:textId="77777777" w:rsidR="00983D7F" w:rsidRPr="00983D7F" w:rsidRDefault="00983D7F" w:rsidP="00983D7F">
            <w:pPr>
              <w:ind w:right="-2"/>
              <w:jc w:val="center"/>
              <w:rPr>
                <w:sz w:val="23"/>
                <w:szCs w:val="23"/>
              </w:rPr>
            </w:pPr>
          </w:p>
        </w:tc>
        <w:tc>
          <w:tcPr>
            <w:tcW w:w="3969" w:type="dxa"/>
            <w:vMerge/>
            <w:tcBorders>
              <w:left w:val="single" w:sz="4" w:space="0" w:color="auto"/>
            </w:tcBorders>
            <w:shd w:val="clear" w:color="auto" w:fill="auto"/>
            <w:vAlign w:val="center"/>
          </w:tcPr>
          <w:p w14:paraId="7EB8C816" w14:textId="77777777" w:rsidR="00983D7F" w:rsidRPr="00983D7F" w:rsidRDefault="00983D7F" w:rsidP="00983D7F">
            <w:pPr>
              <w:ind w:right="-2"/>
              <w:jc w:val="center"/>
              <w:rPr>
                <w:sz w:val="22"/>
                <w:szCs w:val="22"/>
              </w:rPr>
            </w:pPr>
          </w:p>
        </w:tc>
        <w:tc>
          <w:tcPr>
            <w:tcW w:w="1418" w:type="dxa"/>
            <w:shd w:val="clear" w:color="auto" w:fill="auto"/>
            <w:vAlign w:val="center"/>
          </w:tcPr>
          <w:p w14:paraId="11E0F240" w14:textId="77777777" w:rsidR="00983D7F" w:rsidRPr="00983D7F" w:rsidRDefault="00983D7F" w:rsidP="00983D7F">
            <w:pPr>
              <w:jc w:val="center"/>
              <w:rPr>
                <w:sz w:val="22"/>
                <w:szCs w:val="22"/>
              </w:rPr>
            </w:pPr>
            <w:r w:rsidRPr="00983D7F">
              <w:rPr>
                <w:sz w:val="22"/>
                <w:szCs w:val="22"/>
              </w:rPr>
              <w:t>с 01.07.2025</w:t>
            </w:r>
          </w:p>
        </w:tc>
        <w:tc>
          <w:tcPr>
            <w:tcW w:w="1134" w:type="dxa"/>
            <w:shd w:val="clear" w:color="auto" w:fill="auto"/>
          </w:tcPr>
          <w:p w14:paraId="7DBA3745" w14:textId="77777777" w:rsidR="00983D7F" w:rsidRPr="00983D7F" w:rsidRDefault="00983D7F" w:rsidP="00983D7F">
            <w:pPr>
              <w:jc w:val="center"/>
              <w:rPr>
                <w:sz w:val="22"/>
                <w:szCs w:val="22"/>
              </w:rPr>
            </w:pPr>
            <w:r w:rsidRPr="00983D7F">
              <w:rPr>
                <w:sz w:val="22"/>
                <w:szCs w:val="22"/>
              </w:rPr>
              <w:t>908,27</w:t>
            </w:r>
          </w:p>
        </w:tc>
        <w:tc>
          <w:tcPr>
            <w:tcW w:w="1275" w:type="dxa"/>
            <w:shd w:val="clear" w:color="auto" w:fill="auto"/>
            <w:vAlign w:val="center"/>
          </w:tcPr>
          <w:p w14:paraId="6BE750D8"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6A500F52" w14:textId="77777777" w:rsidTr="00F95151">
        <w:trPr>
          <w:trHeight w:val="227"/>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723A33" w14:textId="77777777" w:rsidR="00983D7F" w:rsidRPr="00983D7F" w:rsidRDefault="00983D7F" w:rsidP="00983D7F">
            <w:pPr>
              <w:ind w:right="-2"/>
              <w:jc w:val="center"/>
              <w:rPr>
                <w:sz w:val="23"/>
                <w:szCs w:val="23"/>
              </w:rPr>
            </w:pPr>
          </w:p>
        </w:tc>
        <w:tc>
          <w:tcPr>
            <w:tcW w:w="3969" w:type="dxa"/>
            <w:tcBorders>
              <w:left w:val="single" w:sz="4" w:space="0" w:color="auto"/>
            </w:tcBorders>
            <w:shd w:val="clear" w:color="auto" w:fill="auto"/>
            <w:vAlign w:val="center"/>
          </w:tcPr>
          <w:p w14:paraId="762FAAF7"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418" w:type="dxa"/>
            <w:shd w:val="clear" w:color="auto" w:fill="auto"/>
            <w:vAlign w:val="center"/>
          </w:tcPr>
          <w:p w14:paraId="1DBEA9E9" w14:textId="77777777" w:rsidR="00983D7F" w:rsidRPr="00983D7F" w:rsidRDefault="00983D7F" w:rsidP="00983D7F">
            <w:pPr>
              <w:jc w:val="center"/>
              <w:rPr>
                <w:sz w:val="22"/>
                <w:szCs w:val="22"/>
              </w:rPr>
            </w:pPr>
            <w:r w:rsidRPr="00983D7F">
              <w:rPr>
                <w:sz w:val="22"/>
                <w:szCs w:val="22"/>
              </w:rPr>
              <w:t>x</w:t>
            </w:r>
          </w:p>
        </w:tc>
        <w:tc>
          <w:tcPr>
            <w:tcW w:w="1134" w:type="dxa"/>
            <w:shd w:val="clear" w:color="auto" w:fill="auto"/>
            <w:vAlign w:val="center"/>
          </w:tcPr>
          <w:p w14:paraId="368923F1" w14:textId="77777777" w:rsidR="00983D7F" w:rsidRPr="00983D7F" w:rsidRDefault="00983D7F" w:rsidP="00983D7F">
            <w:pPr>
              <w:jc w:val="center"/>
              <w:rPr>
                <w:sz w:val="22"/>
                <w:szCs w:val="22"/>
              </w:rPr>
            </w:pPr>
            <w:r w:rsidRPr="00983D7F">
              <w:rPr>
                <w:sz w:val="22"/>
                <w:szCs w:val="22"/>
              </w:rPr>
              <w:t>x</w:t>
            </w:r>
          </w:p>
        </w:tc>
        <w:tc>
          <w:tcPr>
            <w:tcW w:w="1275" w:type="dxa"/>
            <w:shd w:val="clear" w:color="auto" w:fill="auto"/>
            <w:vAlign w:val="center"/>
          </w:tcPr>
          <w:p w14:paraId="4634954A"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A900E5E" w14:textId="77777777" w:rsidTr="00F95151">
        <w:trPr>
          <w:trHeight w:val="104"/>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68BC05" w14:textId="77777777" w:rsidR="00983D7F" w:rsidRPr="00983D7F" w:rsidRDefault="00983D7F" w:rsidP="00983D7F">
            <w:pPr>
              <w:ind w:right="-2"/>
              <w:jc w:val="center"/>
              <w:rPr>
                <w:sz w:val="23"/>
                <w:szCs w:val="23"/>
              </w:rPr>
            </w:pPr>
          </w:p>
        </w:tc>
        <w:tc>
          <w:tcPr>
            <w:tcW w:w="3969" w:type="dxa"/>
            <w:tcBorders>
              <w:left w:val="single" w:sz="4" w:space="0" w:color="auto"/>
            </w:tcBorders>
            <w:shd w:val="clear" w:color="auto" w:fill="auto"/>
            <w:vAlign w:val="center"/>
          </w:tcPr>
          <w:p w14:paraId="7901CFA0"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418" w:type="dxa"/>
            <w:shd w:val="clear" w:color="auto" w:fill="auto"/>
            <w:vAlign w:val="center"/>
          </w:tcPr>
          <w:p w14:paraId="558715B9" w14:textId="77777777" w:rsidR="00983D7F" w:rsidRPr="00983D7F" w:rsidRDefault="00983D7F" w:rsidP="00983D7F">
            <w:pPr>
              <w:jc w:val="center"/>
              <w:rPr>
                <w:sz w:val="22"/>
                <w:szCs w:val="22"/>
              </w:rPr>
            </w:pPr>
            <w:r w:rsidRPr="00983D7F">
              <w:rPr>
                <w:sz w:val="22"/>
                <w:szCs w:val="22"/>
              </w:rPr>
              <w:t>x</w:t>
            </w:r>
          </w:p>
        </w:tc>
        <w:tc>
          <w:tcPr>
            <w:tcW w:w="1134" w:type="dxa"/>
            <w:shd w:val="clear" w:color="auto" w:fill="auto"/>
            <w:vAlign w:val="center"/>
          </w:tcPr>
          <w:p w14:paraId="3A5949ED" w14:textId="77777777" w:rsidR="00983D7F" w:rsidRPr="00983D7F" w:rsidRDefault="00983D7F" w:rsidP="00983D7F">
            <w:pPr>
              <w:jc w:val="center"/>
              <w:rPr>
                <w:sz w:val="22"/>
                <w:szCs w:val="22"/>
              </w:rPr>
            </w:pPr>
            <w:r w:rsidRPr="00983D7F">
              <w:rPr>
                <w:sz w:val="22"/>
                <w:szCs w:val="22"/>
              </w:rPr>
              <w:t>x</w:t>
            </w:r>
          </w:p>
        </w:tc>
        <w:tc>
          <w:tcPr>
            <w:tcW w:w="1275" w:type="dxa"/>
            <w:shd w:val="clear" w:color="auto" w:fill="auto"/>
            <w:vAlign w:val="center"/>
          </w:tcPr>
          <w:p w14:paraId="0E75DC45"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3A30BCF0" w14:textId="77777777" w:rsidTr="00F95151">
        <w:trPr>
          <w:trHeight w:val="690"/>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841B0A" w14:textId="77777777" w:rsidR="00983D7F" w:rsidRPr="00983D7F" w:rsidRDefault="00983D7F" w:rsidP="00983D7F">
            <w:pPr>
              <w:ind w:right="-2"/>
              <w:jc w:val="center"/>
              <w:rPr>
                <w:sz w:val="23"/>
                <w:szCs w:val="23"/>
              </w:rPr>
            </w:pPr>
          </w:p>
        </w:tc>
        <w:tc>
          <w:tcPr>
            <w:tcW w:w="3969" w:type="dxa"/>
            <w:tcBorders>
              <w:left w:val="single" w:sz="4" w:space="0" w:color="auto"/>
            </w:tcBorders>
            <w:shd w:val="clear" w:color="auto" w:fill="auto"/>
            <w:vAlign w:val="center"/>
          </w:tcPr>
          <w:p w14:paraId="5E0E483D" w14:textId="77777777" w:rsidR="00983D7F" w:rsidRPr="00983D7F" w:rsidRDefault="00983D7F" w:rsidP="00983D7F">
            <w:pPr>
              <w:ind w:right="-2"/>
              <w:jc w:val="center"/>
              <w:rPr>
                <w:sz w:val="22"/>
                <w:szCs w:val="22"/>
              </w:rPr>
            </w:pPr>
            <w:r w:rsidRPr="00983D7F">
              <w:rPr>
                <w:sz w:val="22"/>
                <w:szCs w:val="22"/>
              </w:rPr>
              <w:t>Ставка за содержание тепловой мощности тыс. руб./Гкал/ч в мес.</w:t>
            </w:r>
          </w:p>
        </w:tc>
        <w:tc>
          <w:tcPr>
            <w:tcW w:w="1418" w:type="dxa"/>
            <w:shd w:val="clear" w:color="auto" w:fill="auto"/>
            <w:vAlign w:val="center"/>
          </w:tcPr>
          <w:p w14:paraId="64F644CB" w14:textId="77777777" w:rsidR="00983D7F" w:rsidRPr="00983D7F" w:rsidRDefault="00983D7F" w:rsidP="00983D7F">
            <w:pPr>
              <w:jc w:val="center"/>
              <w:rPr>
                <w:sz w:val="22"/>
                <w:szCs w:val="22"/>
              </w:rPr>
            </w:pPr>
            <w:r w:rsidRPr="00983D7F">
              <w:rPr>
                <w:sz w:val="22"/>
                <w:szCs w:val="22"/>
              </w:rPr>
              <w:t>x</w:t>
            </w:r>
          </w:p>
        </w:tc>
        <w:tc>
          <w:tcPr>
            <w:tcW w:w="1134" w:type="dxa"/>
            <w:shd w:val="clear" w:color="auto" w:fill="auto"/>
            <w:vAlign w:val="center"/>
          </w:tcPr>
          <w:p w14:paraId="56BA0A85" w14:textId="77777777" w:rsidR="00983D7F" w:rsidRPr="00983D7F" w:rsidRDefault="00983D7F" w:rsidP="00983D7F">
            <w:pPr>
              <w:jc w:val="center"/>
              <w:rPr>
                <w:sz w:val="22"/>
                <w:szCs w:val="22"/>
              </w:rPr>
            </w:pPr>
            <w:r w:rsidRPr="00983D7F">
              <w:rPr>
                <w:sz w:val="22"/>
                <w:szCs w:val="22"/>
              </w:rPr>
              <w:t>x</w:t>
            </w:r>
          </w:p>
        </w:tc>
        <w:tc>
          <w:tcPr>
            <w:tcW w:w="1275" w:type="dxa"/>
            <w:shd w:val="clear" w:color="auto" w:fill="auto"/>
            <w:vAlign w:val="center"/>
          </w:tcPr>
          <w:p w14:paraId="3A3263F0" w14:textId="77777777" w:rsidR="00983D7F" w:rsidRPr="00983D7F" w:rsidRDefault="00983D7F" w:rsidP="00983D7F">
            <w:pPr>
              <w:ind w:right="-2"/>
              <w:jc w:val="center"/>
              <w:rPr>
                <w:sz w:val="22"/>
                <w:szCs w:val="22"/>
              </w:rPr>
            </w:pPr>
            <w:r w:rsidRPr="00983D7F">
              <w:rPr>
                <w:sz w:val="22"/>
                <w:szCs w:val="22"/>
                <w:lang w:val="en-US"/>
              </w:rPr>
              <w:t>x</w:t>
            </w:r>
          </w:p>
        </w:tc>
      </w:tr>
    </w:tbl>
    <w:p w14:paraId="7ACD195A" w14:textId="77777777" w:rsidR="00983D7F" w:rsidRPr="00983D7F" w:rsidRDefault="00983D7F" w:rsidP="00983D7F">
      <w:pPr>
        <w:tabs>
          <w:tab w:val="center" w:pos="4678"/>
          <w:tab w:val="left" w:pos="7410"/>
        </w:tabs>
        <w:rPr>
          <w:b/>
        </w:rPr>
      </w:pPr>
      <w:r w:rsidRPr="00983D7F">
        <w:rPr>
          <w:lang w:eastAsia="en-US"/>
        </w:rPr>
        <w:tab/>
        <w:t>на период с 01.01.2023 по 31.12.2025</w:t>
      </w:r>
    </w:p>
    <w:p w14:paraId="29528D8E" w14:textId="77777777" w:rsidR="00983D7F" w:rsidRPr="00983D7F" w:rsidRDefault="00983D7F" w:rsidP="00983D7F">
      <w:pPr>
        <w:ind w:right="-1"/>
        <w:contextualSpacing/>
        <w:jc w:val="both"/>
      </w:pPr>
    </w:p>
    <w:p w14:paraId="5F0D3DCD" w14:textId="77777777" w:rsidR="00983D7F" w:rsidRPr="00983D7F" w:rsidRDefault="00983D7F" w:rsidP="00983D7F">
      <w:pPr>
        <w:ind w:right="-1"/>
        <w:contextualSpacing/>
        <w:jc w:val="both"/>
      </w:pPr>
    </w:p>
    <w:p w14:paraId="1A08CAAD" w14:textId="77777777" w:rsidR="00983D7F" w:rsidRPr="00983D7F" w:rsidRDefault="00983D7F" w:rsidP="00983D7F">
      <w:pPr>
        <w:ind w:right="-1"/>
        <w:contextualSpacing/>
        <w:jc w:val="both"/>
      </w:pPr>
    </w:p>
    <w:p w14:paraId="5E540339" w14:textId="77777777" w:rsidR="00983D7F" w:rsidRPr="00983D7F" w:rsidRDefault="00983D7F" w:rsidP="00983D7F">
      <w:pPr>
        <w:tabs>
          <w:tab w:val="left" w:pos="3686"/>
          <w:tab w:val="left" w:pos="9498"/>
        </w:tabs>
        <w:ind w:left="4395" w:right="140"/>
      </w:pPr>
    </w:p>
    <w:p w14:paraId="580C7A45" w14:textId="77777777" w:rsidR="00983D7F" w:rsidRPr="00983D7F" w:rsidRDefault="00983D7F" w:rsidP="00983D7F">
      <w:pPr>
        <w:tabs>
          <w:tab w:val="left" w:pos="3686"/>
          <w:tab w:val="left" w:pos="9498"/>
        </w:tabs>
        <w:ind w:left="4395" w:right="140"/>
      </w:pPr>
    </w:p>
    <w:p w14:paraId="71BB9DBA" w14:textId="77777777" w:rsidR="00983D7F" w:rsidRPr="00983D7F" w:rsidRDefault="00983D7F" w:rsidP="00983D7F">
      <w:pPr>
        <w:tabs>
          <w:tab w:val="left" w:pos="3686"/>
          <w:tab w:val="left" w:pos="9498"/>
        </w:tabs>
        <w:ind w:left="4395" w:right="140"/>
      </w:pPr>
    </w:p>
    <w:p w14:paraId="459EE1A8" w14:textId="77777777" w:rsidR="00983D7F" w:rsidRPr="00983D7F" w:rsidRDefault="00983D7F" w:rsidP="00983D7F">
      <w:pPr>
        <w:tabs>
          <w:tab w:val="left" w:pos="3686"/>
          <w:tab w:val="left" w:pos="9498"/>
        </w:tabs>
        <w:ind w:left="4395" w:right="140"/>
      </w:pPr>
    </w:p>
    <w:p w14:paraId="7B43B1E2" w14:textId="77777777" w:rsidR="00983D7F" w:rsidRPr="00983D7F" w:rsidRDefault="00983D7F" w:rsidP="00983D7F">
      <w:pPr>
        <w:tabs>
          <w:tab w:val="left" w:pos="3686"/>
          <w:tab w:val="left" w:pos="9498"/>
        </w:tabs>
        <w:ind w:left="4395" w:right="140"/>
      </w:pPr>
    </w:p>
    <w:p w14:paraId="6F0C32B8" w14:textId="77777777" w:rsidR="00983D7F" w:rsidRPr="00983D7F" w:rsidRDefault="00983D7F" w:rsidP="00983D7F">
      <w:pPr>
        <w:tabs>
          <w:tab w:val="left" w:pos="3686"/>
          <w:tab w:val="left" w:pos="9498"/>
        </w:tabs>
        <w:ind w:left="4395" w:right="140"/>
      </w:pPr>
    </w:p>
    <w:p w14:paraId="4202B45B" w14:textId="77777777" w:rsidR="00983D7F" w:rsidRPr="00983D7F" w:rsidRDefault="00983D7F" w:rsidP="00983D7F">
      <w:pPr>
        <w:tabs>
          <w:tab w:val="left" w:pos="3686"/>
          <w:tab w:val="left" w:pos="9498"/>
        </w:tabs>
        <w:ind w:left="4395" w:right="140"/>
      </w:pPr>
    </w:p>
    <w:p w14:paraId="7CCDD61B" w14:textId="77777777" w:rsidR="00983D7F" w:rsidRPr="00983D7F" w:rsidRDefault="00983D7F" w:rsidP="00983D7F">
      <w:pPr>
        <w:tabs>
          <w:tab w:val="left" w:pos="3686"/>
          <w:tab w:val="left" w:pos="9498"/>
        </w:tabs>
        <w:ind w:left="4395" w:right="140"/>
      </w:pPr>
    </w:p>
    <w:p w14:paraId="7F9BBBD9" w14:textId="77777777" w:rsidR="00983D7F" w:rsidRPr="00983D7F" w:rsidRDefault="00983D7F" w:rsidP="00983D7F">
      <w:pPr>
        <w:tabs>
          <w:tab w:val="left" w:pos="3686"/>
          <w:tab w:val="left" w:pos="9498"/>
        </w:tabs>
        <w:ind w:left="4395" w:right="140"/>
      </w:pPr>
    </w:p>
    <w:p w14:paraId="14825F5B" w14:textId="77777777" w:rsidR="00983D7F" w:rsidRPr="00983D7F" w:rsidRDefault="00983D7F" w:rsidP="00983D7F">
      <w:pPr>
        <w:tabs>
          <w:tab w:val="left" w:pos="3686"/>
          <w:tab w:val="left" w:pos="9498"/>
        </w:tabs>
        <w:ind w:left="4395" w:right="140"/>
      </w:pPr>
    </w:p>
    <w:p w14:paraId="6890F2B5" w14:textId="77777777" w:rsidR="00983D7F" w:rsidRPr="00983D7F" w:rsidRDefault="00983D7F" w:rsidP="00983D7F">
      <w:pPr>
        <w:tabs>
          <w:tab w:val="left" w:pos="3686"/>
          <w:tab w:val="left" w:pos="9498"/>
        </w:tabs>
        <w:ind w:left="4395" w:right="140" w:hanging="4395"/>
      </w:pPr>
      <w:r w:rsidRPr="00983D7F">
        <w:rPr>
          <w:noProof/>
        </w:rPr>
        <w:drawing>
          <wp:inline distT="0" distB="0" distL="0" distR="0" wp14:anchorId="18BEEF7A" wp14:editId="6FF5DC0E">
            <wp:extent cx="6031230" cy="9082216"/>
            <wp:effectExtent l="0" t="0" r="762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852" cy="9084659"/>
                    </a:xfrm>
                    <a:prstGeom prst="rect">
                      <a:avLst/>
                    </a:prstGeom>
                    <a:noFill/>
                    <a:ln>
                      <a:noFill/>
                    </a:ln>
                  </pic:spPr>
                </pic:pic>
              </a:graphicData>
            </a:graphic>
          </wp:inline>
        </w:drawing>
      </w:r>
    </w:p>
    <w:p w14:paraId="1BBC02FE" w14:textId="77777777" w:rsidR="00983D7F" w:rsidRPr="00983D7F" w:rsidRDefault="00983D7F" w:rsidP="00983D7F">
      <w:pPr>
        <w:tabs>
          <w:tab w:val="left" w:pos="3686"/>
          <w:tab w:val="left" w:pos="9498"/>
        </w:tabs>
        <w:ind w:left="4395" w:right="140"/>
      </w:pPr>
    </w:p>
    <w:p w14:paraId="16CB79B5" w14:textId="77777777" w:rsidR="00983D7F" w:rsidRPr="00983D7F" w:rsidRDefault="00983D7F" w:rsidP="00983D7F">
      <w:pPr>
        <w:tabs>
          <w:tab w:val="left" w:pos="3686"/>
          <w:tab w:val="left" w:pos="9498"/>
        </w:tabs>
        <w:ind w:left="4395" w:right="140"/>
      </w:pPr>
    </w:p>
    <w:p w14:paraId="1708C769" w14:textId="77777777" w:rsidR="00983D7F" w:rsidRPr="00983D7F" w:rsidRDefault="00983D7F" w:rsidP="00983D7F">
      <w:pPr>
        <w:tabs>
          <w:tab w:val="left" w:pos="3686"/>
          <w:tab w:val="left" w:pos="9498"/>
        </w:tabs>
        <w:ind w:left="4395" w:right="140"/>
      </w:pPr>
    </w:p>
    <w:p w14:paraId="46D6B287" w14:textId="77777777" w:rsidR="00983D7F" w:rsidRPr="00983D7F" w:rsidRDefault="00983D7F" w:rsidP="00983D7F">
      <w:pPr>
        <w:tabs>
          <w:tab w:val="left" w:pos="3686"/>
          <w:tab w:val="left" w:pos="9498"/>
        </w:tabs>
        <w:ind w:left="4395" w:right="140"/>
      </w:pPr>
    </w:p>
    <w:p w14:paraId="358BC567" w14:textId="77777777" w:rsidR="00983D7F" w:rsidRPr="00983D7F" w:rsidRDefault="00983D7F" w:rsidP="00983D7F">
      <w:pPr>
        <w:tabs>
          <w:tab w:val="left" w:pos="3686"/>
          <w:tab w:val="left" w:pos="9498"/>
        </w:tabs>
        <w:ind w:right="140"/>
      </w:pPr>
      <w:r w:rsidRPr="00983D7F">
        <w:rPr>
          <w:noProof/>
        </w:rPr>
        <w:drawing>
          <wp:inline distT="0" distB="0" distL="0" distR="0" wp14:anchorId="460802E4" wp14:editId="3C63BDC5">
            <wp:extent cx="6031230" cy="3422821"/>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9436" cy="3427478"/>
                    </a:xfrm>
                    <a:prstGeom prst="rect">
                      <a:avLst/>
                    </a:prstGeom>
                    <a:noFill/>
                    <a:ln>
                      <a:noFill/>
                    </a:ln>
                  </pic:spPr>
                </pic:pic>
              </a:graphicData>
            </a:graphic>
          </wp:inline>
        </w:drawing>
      </w:r>
    </w:p>
    <w:p w14:paraId="4E20CA86" w14:textId="77777777" w:rsidR="00983D7F" w:rsidRPr="00983D7F" w:rsidRDefault="00983D7F" w:rsidP="00983D7F">
      <w:pPr>
        <w:tabs>
          <w:tab w:val="left" w:pos="3686"/>
          <w:tab w:val="left" w:pos="9498"/>
        </w:tabs>
        <w:ind w:left="4395" w:right="140"/>
      </w:pPr>
    </w:p>
    <w:p w14:paraId="5B0642CE" w14:textId="77777777" w:rsidR="00983D7F" w:rsidRPr="00983D7F" w:rsidRDefault="00983D7F" w:rsidP="00983D7F">
      <w:pPr>
        <w:tabs>
          <w:tab w:val="left" w:pos="3686"/>
          <w:tab w:val="left" w:pos="9498"/>
        </w:tabs>
        <w:ind w:left="4395" w:right="140"/>
      </w:pPr>
    </w:p>
    <w:p w14:paraId="1A3DC7A8" w14:textId="77777777" w:rsidR="00983D7F" w:rsidRPr="00983D7F" w:rsidRDefault="00983D7F" w:rsidP="00983D7F">
      <w:pPr>
        <w:tabs>
          <w:tab w:val="left" w:pos="3686"/>
          <w:tab w:val="left" w:pos="9498"/>
        </w:tabs>
        <w:ind w:left="4395" w:right="140"/>
      </w:pPr>
    </w:p>
    <w:p w14:paraId="4F21444F" w14:textId="77777777" w:rsidR="00983D7F" w:rsidRPr="00983D7F" w:rsidRDefault="00983D7F" w:rsidP="00983D7F">
      <w:pPr>
        <w:tabs>
          <w:tab w:val="left" w:pos="3686"/>
          <w:tab w:val="left" w:pos="9498"/>
        </w:tabs>
        <w:ind w:left="4395" w:right="140"/>
      </w:pPr>
    </w:p>
    <w:p w14:paraId="4A466117" w14:textId="77777777" w:rsidR="00983D7F" w:rsidRPr="00983D7F" w:rsidRDefault="00983D7F" w:rsidP="00983D7F">
      <w:pPr>
        <w:tabs>
          <w:tab w:val="left" w:pos="3686"/>
          <w:tab w:val="left" w:pos="9498"/>
        </w:tabs>
        <w:ind w:left="4395" w:right="140"/>
      </w:pPr>
    </w:p>
    <w:p w14:paraId="090799C2" w14:textId="77777777" w:rsidR="00983D7F" w:rsidRPr="00983D7F" w:rsidRDefault="00983D7F" w:rsidP="00983D7F">
      <w:pPr>
        <w:tabs>
          <w:tab w:val="left" w:pos="3686"/>
          <w:tab w:val="left" w:pos="9498"/>
        </w:tabs>
        <w:ind w:left="4395" w:right="140"/>
      </w:pPr>
    </w:p>
    <w:p w14:paraId="03A25842" w14:textId="77777777" w:rsidR="00983D7F" w:rsidRPr="00983D7F" w:rsidRDefault="00983D7F" w:rsidP="00983D7F">
      <w:pPr>
        <w:tabs>
          <w:tab w:val="left" w:pos="3686"/>
          <w:tab w:val="left" w:pos="9498"/>
        </w:tabs>
        <w:ind w:left="4395" w:right="140"/>
      </w:pPr>
    </w:p>
    <w:p w14:paraId="062098F9" w14:textId="77777777" w:rsidR="00983D7F" w:rsidRPr="00983D7F" w:rsidRDefault="00983D7F" w:rsidP="00983D7F">
      <w:pPr>
        <w:tabs>
          <w:tab w:val="left" w:pos="3686"/>
          <w:tab w:val="left" w:pos="9498"/>
        </w:tabs>
        <w:ind w:left="4395" w:right="140"/>
      </w:pPr>
    </w:p>
    <w:p w14:paraId="2B993664" w14:textId="77777777" w:rsidR="00983D7F" w:rsidRPr="00983D7F" w:rsidRDefault="00983D7F" w:rsidP="00983D7F">
      <w:pPr>
        <w:tabs>
          <w:tab w:val="left" w:pos="3686"/>
          <w:tab w:val="left" w:pos="9498"/>
        </w:tabs>
        <w:ind w:left="4395" w:right="140"/>
      </w:pPr>
    </w:p>
    <w:p w14:paraId="2FC85B11" w14:textId="77777777" w:rsidR="00983D7F" w:rsidRPr="00983D7F" w:rsidRDefault="00983D7F" w:rsidP="00983D7F">
      <w:pPr>
        <w:tabs>
          <w:tab w:val="left" w:pos="3686"/>
          <w:tab w:val="left" w:pos="9498"/>
        </w:tabs>
        <w:ind w:left="4395" w:right="140"/>
      </w:pPr>
    </w:p>
    <w:p w14:paraId="345A729E" w14:textId="77777777" w:rsidR="00983D7F" w:rsidRPr="00983D7F" w:rsidRDefault="00983D7F" w:rsidP="00983D7F">
      <w:pPr>
        <w:tabs>
          <w:tab w:val="left" w:pos="3686"/>
          <w:tab w:val="left" w:pos="9498"/>
        </w:tabs>
        <w:ind w:left="4395" w:right="140"/>
      </w:pPr>
    </w:p>
    <w:p w14:paraId="0CEBF044" w14:textId="77777777" w:rsidR="00983D7F" w:rsidRPr="00983D7F" w:rsidRDefault="00983D7F" w:rsidP="00983D7F">
      <w:pPr>
        <w:tabs>
          <w:tab w:val="left" w:pos="3686"/>
          <w:tab w:val="left" w:pos="9498"/>
        </w:tabs>
        <w:ind w:left="4395" w:right="140"/>
      </w:pPr>
    </w:p>
    <w:p w14:paraId="526D2483" w14:textId="77777777" w:rsidR="00983D7F" w:rsidRPr="00983D7F" w:rsidRDefault="00983D7F" w:rsidP="00983D7F">
      <w:pPr>
        <w:tabs>
          <w:tab w:val="left" w:pos="3686"/>
          <w:tab w:val="left" w:pos="9498"/>
        </w:tabs>
        <w:ind w:left="4395" w:right="140"/>
      </w:pPr>
    </w:p>
    <w:p w14:paraId="401E9E31" w14:textId="77777777" w:rsidR="00983D7F" w:rsidRPr="00983D7F" w:rsidRDefault="00983D7F" w:rsidP="00983D7F">
      <w:pPr>
        <w:tabs>
          <w:tab w:val="left" w:pos="3686"/>
          <w:tab w:val="left" w:pos="9498"/>
        </w:tabs>
        <w:ind w:left="4395" w:right="140"/>
      </w:pPr>
    </w:p>
    <w:p w14:paraId="71A78727" w14:textId="77777777" w:rsidR="00983D7F" w:rsidRPr="00983D7F" w:rsidRDefault="00983D7F" w:rsidP="00983D7F">
      <w:pPr>
        <w:tabs>
          <w:tab w:val="left" w:pos="3686"/>
          <w:tab w:val="left" w:pos="9498"/>
        </w:tabs>
        <w:ind w:left="4395" w:right="140"/>
      </w:pPr>
    </w:p>
    <w:p w14:paraId="42F8DCB4" w14:textId="77777777" w:rsidR="00983D7F" w:rsidRPr="00983D7F" w:rsidRDefault="00983D7F" w:rsidP="00983D7F">
      <w:pPr>
        <w:tabs>
          <w:tab w:val="left" w:pos="3686"/>
          <w:tab w:val="left" w:pos="9498"/>
        </w:tabs>
        <w:ind w:left="4395" w:right="140"/>
      </w:pPr>
    </w:p>
    <w:p w14:paraId="6037B0D7" w14:textId="77777777" w:rsidR="00983D7F" w:rsidRPr="00983D7F" w:rsidRDefault="00983D7F" w:rsidP="00983D7F">
      <w:pPr>
        <w:tabs>
          <w:tab w:val="left" w:pos="3686"/>
          <w:tab w:val="left" w:pos="9498"/>
        </w:tabs>
        <w:ind w:left="4395" w:right="140"/>
      </w:pPr>
    </w:p>
    <w:p w14:paraId="538824EF" w14:textId="77777777" w:rsidR="00983D7F" w:rsidRPr="00983D7F" w:rsidRDefault="00983D7F" w:rsidP="00983D7F">
      <w:pPr>
        <w:tabs>
          <w:tab w:val="left" w:pos="3686"/>
          <w:tab w:val="left" w:pos="9498"/>
        </w:tabs>
        <w:ind w:left="4395" w:right="140"/>
      </w:pPr>
    </w:p>
    <w:p w14:paraId="28FDD631" w14:textId="77777777" w:rsidR="00983D7F" w:rsidRPr="00983D7F" w:rsidRDefault="00983D7F" w:rsidP="00983D7F">
      <w:pPr>
        <w:tabs>
          <w:tab w:val="left" w:pos="3686"/>
          <w:tab w:val="left" w:pos="9498"/>
        </w:tabs>
        <w:ind w:left="4395" w:right="140"/>
      </w:pPr>
    </w:p>
    <w:p w14:paraId="2D0EE8D3" w14:textId="77777777" w:rsidR="00983D7F" w:rsidRPr="00983D7F" w:rsidRDefault="00983D7F" w:rsidP="00983D7F">
      <w:pPr>
        <w:tabs>
          <w:tab w:val="left" w:pos="3686"/>
          <w:tab w:val="left" w:pos="9498"/>
        </w:tabs>
        <w:ind w:left="4395" w:right="140"/>
      </w:pPr>
    </w:p>
    <w:p w14:paraId="3006A405" w14:textId="77777777" w:rsidR="00983D7F" w:rsidRPr="00983D7F" w:rsidRDefault="00983D7F" w:rsidP="00983D7F">
      <w:pPr>
        <w:tabs>
          <w:tab w:val="left" w:pos="3686"/>
          <w:tab w:val="left" w:pos="9498"/>
        </w:tabs>
        <w:ind w:left="4395" w:right="140"/>
      </w:pPr>
    </w:p>
    <w:p w14:paraId="09CF2498" w14:textId="77777777" w:rsidR="00983D7F" w:rsidRPr="00983D7F" w:rsidRDefault="00983D7F" w:rsidP="00983D7F">
      <w:pPr>
        <w:tabs>
          <w:tab w:val="left" w:pos="3686"/>
          <w:tab w:val="left" w:pos="9498"/>
        </w:tabs>
        <w:ind w:left="4395" w:right="140"/>
      </w:pPr>
    </w:p>
    <w:p w14:paraId="6ABB8759" w14:textId="77777777" w:rsidR="00983D7F" w:rsidRPr="00983D7F" w:rsidRDefault="00983D7F" w:rsidP="00983D7F">
      <w:pPr>
        <w:tabs>
          <w:tab w:val="left" w:pos="3686"/>
          <w:tab w:val="left" w:pos="9498"/>
        </w:tabs>
        <w:ind w:left="4395" w:right="140"/>
      </w:pPr>
    </w:p>
    <w:p w14:paraId="37446103" w14:textId="77777777" w:rsidR="00983D7F" w:rsidRPr="00983D7F" w:rsidRDefault="00983D7F" w:rsidP="00983D7F">
      <w:pPr>
        <w:tabs>
          <w:tab w:val="left" w:pos="3686"/>
          <w:tab w:val="left" w:pos="9498"/>
        </w:tabs>
        <w:ind w:left="4395" w:right="140"/>
      </w:pPr>
    </w:p>
    <w:p w14:paraId="554A7758" w14:textId="77777777" w:rsidR="00983D7F" w:rsidRPr="00983D7F" w:rsidRDefault="00983D7F" w:rsidP="00983D7F">
      <w:pPr>
        <w:tabs>
          <w:tab w:val="left" w:pos="3686"/>
          <w:tab w:val="left" w:pos="9498"/>
        </w:tabs>
        <w:ind w:left="4395" w:right="140"/>
      </w:pPr>
    </w:p>
    <w:p w14:paraId="24D16135" w14:textId="77777777" w:rsidR="00983D7F" w:rsidRPr="00983D7F" w:rsidRDefault="00983D7F" w:rsidP="00983D7F">
      <w:pPr>
        <w:tabs>
          <w:tab w:val="left" w:pos="3686"/>
          <w:tab w:val="left" w:pos="9498"/>
        </w:tabs>
        <w:ind w:left="4395" w:right="140"/>
      </w:pPr>
    </w:p>
    <w:p w14:paraId="0F8AF9DC" w14:textId="77777777" w:rsidR="00983D7F" w:rsidRPr="00983D7F" w:rsidRDefault="00983D7F" w:rsidP="00983D7F">
      <w:pPr>
        <w:tabs>
          <w:tab w:val="left" w:pos="3686"/>
          <w:tab w:val="left" w:pos="9498"/>
        </w:tabs>
        <w:ind w:left="4395" w:right="140"/>
      </w:pPr>
    </w:p>
    <w:p w14:paraId="61A02AF6" w14:textId="77777777" w:rsidR="00983D7F" w:rsidRPr="00983D7F" w:rsidRDefault="00983D7F" w:rsidP="00983D7F">
      <w:pPr>
        <w:tabs>
          <w:tab w:val="left" w:pos="3686"/>
          <w:tab w:val="left" w:pos="9498"/>
        </w:tabs>
        <w:ind w:left="4395" w:right="140"/>
      </w:pPr>
    </w:p>
    <w:p w14:paraId="589D087E" w14:textId="77777777" w:rsidR="00983D7F" w:rsidRPr="00983D7F" w:rsidRDefault="00983D7F" w:rsidP="00983D7F">
      <w:pPr>
        <w:tabs>
          <w:tab w:val="left" w:pos="3686"/>
          <w:tab w:val="left" w:pos="9498"/>
        </w:tabs>
        <w:ind w:left="4395" w:right="140"/>
      </w:pPr>
    </w:p>
    <w:p w14:paraId="1B5B9D8C" w14:textId="77777777" w:rsidR="00983D7F" w:rsidRPr="00983D7F" w:rsidRDefault="00983D7F" w:rsidP="00983D7F">
      <w:pPr>
        <w:tabs>
          <w:tab w:val="left" w:pos="3686"/>
          <w:tab w:val="left" w:pos="9498"/>
        </w:tabs>
        <w:ind w:left="4395" w:right="140"/>
      </w:pPr>
    </w:p>
    <w:p w14:paraId="24B7BA2F" w14:textId="77777777" w:rsidR="00983D7F" w:rsidRPr="00983D7F" w:rsidRDefault="00983D7F" w:rsidP="00983D7F">
      <w:pPr>
        <w:tabs>
          <w:tab w:val="left" w:pos="3686"/>
          <w:tab w:val="left" w:pos="9498"/>
        </w:tabs>
        <w:ind w:left="4395" w:right="140"/>
      </w:pPr>
    </w:p>
    <w:p w14:paraId="137C5584" w14:textId="77777777" w:rsidR="00983D7F" w:rsidRPr="00983D7F" w:rsidRDefault="00983D7F" w:rsidP="00983D7F">
      <w:pPr>
        <w:tabs>
          <w:tab w:val="left" w:pos="5245"/>
        </w:tabs>
        <w:ind w:left="4962"/>
        <w:jc w:val="center"/>
        <w:rPr>
          <w:sz w:val="28"/>
          <w:szCs w:val="28"/>
        </w:rPr>
      </w:pPr>
      <w:r w:rsidRPr="00983D7F">
        <w:rPr>
          <w:sz w:val="28"/>
          <w:szCs w:val="28"/>
        </w:rPr>
        <w:lastRenderedPageBreak/>
        <w:t xml:space="preserve">«Приложение </w:t>
      </w:r>
    </w:p>
    <w:p w14:paraId="23E96C9E" w14:textId="77777777" w:rsidR="00983D7F" w:rsidRPr="00983D7F" w:rsidRDefault="00983D7F" w:rsidP="00983D7F">
      <w:pPr>
        <w:tabs>
          <w:tab w:val="left" w:pos="5245"/>
        </w:tabs>
        <w:ind w:left="4962"/>
        <w:jc w:val="center"/>
        <w:rPr>
          <w:sz w:val="28"/>
          <w:szCs w:val="28"/>
        </w:rPr>
      </w:pPr>
      <w:r w:rsidRPr="00983D7F">
        <w:rPr>
          <w:sz w:val="28"/>
          <w:szCs w:val="28"/>
        </w:rPr>
        <w:t>к постановлению Региональной</w:t>
      </w:r>
    </w:p>
    <w:p w14:paraId="4CF89DB3" w14:textId="77777777" w:rsidR="00983D7F" w:rsidRPr="00983D7F" w:rsidRDefault="00983D7F" w:rsidP="00983D7F">
      <w:pPr>
        <w:tabs>
          <w:tab w:val="left" w:pos="5245"/>
        </w:tabs>
        <w:ind w:left="4962" w:right="-283"/>
        <w:jc w:val="center"/>
        <w:rPr>
          <w:sz w:val="28"/>
          <w:szCs w:val="28"/>
        </w:rPr>
      </w:pPr>
      <w:r w:rsidRPr="00983D7F">
        <w:rPr>
          <w:sz w:val="28"/>
          <w:szCs w:val="28"/>
        </w:rPr>
        <w:t>энергетической комиссии Кузбасса</w:t>
      </w:r>
    </w:p>
    <w:p w14:paraId="78C6AD9F" w14:textId="77777777" w:rsidR="00983D7F" w:rsidRPr="00983D7F" w:rsidRDefault="00983D7F" w:rsidP="00983D7F">
      <w:pPr>
        <w:tabs>
          <w:tab w:val="left" w:pos="5245"/>
        </w:tabs>
        <w:ind w:left="4962"/>
        <w:jc w:val="center"/>
        <w:rPr>
          <w:sz w:val="28"/>
          <w:szCs w:val="28"/>
        </w:rPr>
      </w:pPr>
      <w:r w:rsidRPr="00983D7F">
        <w:rPr>
          <w:sz w:val="28"/>
          <w:szCs w:val="28"/>
        </w:rPr>
        <w:t>от «17» мая 2022 г. № 126</w:t>
      </w:r>
    </w:p>
    <w:p w14:paraId="78FFA58B" w14:textId="77777777" w:rsidR="00983D7F" w:rsidRPr="00983D7F" w:rsidRDefault="00983D7F" w:rsidP="00983D7F">
      <w:pPr>
        <w:tabs>
          <w:tab w:val="left" w:pos="0"/>
        </w:tabs>
        <w:ind w:left="5670" w:right="-994"/>
        <w:jc w:val="center"/>
        <w:rPr>
          <w:color w:val="000000"/>
          <w:sz w:val="28"/>
          <w:szCs w:val="28"/>
        </w:rPr>
      </w:pPr>
    </w:p>
    <w:p w14:paraId="027EBE36" w14:textId="77777777" w:rsidR="00983D7F" w:rsidRPr="00983D7F" w:rsidRDefault="00983D7F" w:rsidP="00983D7F">
      <w:pPr>
        <w:ind w:left="-567"/>
        <w:jc w:val="center"/>
        <w:rPr>
          <w:b/>
          <w:bCs/>
          <w:sz w:val="28"/>
          <w:szCs w:val="28"/>
        </w:rPr>
      </w:pPr>
      <w:r w:rsidRPr="00983D7F">
        <w:rPr>
          <w:b/>
          <w:bCs/>
          <w:sz w:val="28"/>
          <w:szCs w:val="28"/>
        </w:rPr>
        <w:t xml:space="preserve">Тарифы на </w:t>
      </w:r>
      <w:bookmarkStart w:id="39" w:name="_Hlk26519130"/>
      <w:r w:rsidRPr="00983D7F">
        <w:rPr>
          <w:b/>
          <w:bCs/>
          <w:color w:val="000000"/>
          <w:kern w:val="32"/>
          <w:sz w:val="28"/>
          <w:szCs w:val="28"/>
        </w:rPr>
        <w:t xml:space="preserve">услуги по передаче тепловой энергии </w:t>
      </w:r>
      <w:bookmarkEnd w:id="39"/>
      <w:r w:rsidRPr="00983D7F">
        <w:rPr>
          <w:b/>
          <w:bCs/>
          <w:color w:val="000000"/>
          <w:kern w:val="32"/>
          <w:sz w:val="28"/>
          <w:szCs w:val="28"/>
        </w:rPr>
        <w:t xml:space="preserve">по сетям МКП «Комфорт», реализуемой на потребительском рынке Тяжинского муниципального округа </w:t>
      </w:r>
      <w:r w:rsidRPr="00983D7F">
        <w:rPr>
          <w:b/>
          <w:bCs/>
          <w:color w:val="000000"/>
          <w:kern w:val="32"/>
          <w:sz w:val="28"/>
          <w:szCs w:val="28"/>
        </w:rPr>
        <w:br/>
      </w:r>
      <w:r w:rsidRPr="00983D7F">
        <w:rPr>
          <w:b/>
          <w:bCs/>
          <w:sz w:val="28"/>
          <w:szCs w:val="28"/>
        </w:rPr>
        <w:t>на период с 18.05.2022 по 31.12.2022</w:t>
      </w:r>
    </w:p>
    <w:p w14:paraId="5353C2B5" w14:textId="77777777" w:rsidR="00983D7F" w:rsidRPr="00983D7F" w:rsidRDefault="00983D7F" w:rsidP="00983D7F">
      <w:pPr>
        <w:jc w:val="right"/>
        <w:rPr>
          <w:sz w:val="28"/>
          <w:szCs w:val="28"/>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1701"/>
        <w:gridCol w:w="1393"/>
        <w:gridCol w:w="1584"/>
      </w:tblGrid>
      <w:tr w:rsidR="00983D7F" w:rsidRPr="00983D7F" w14:paraId="6DA42895" w14:textId="77777777" w:rsidTr="00F95151">
        <w:trPr>
          <w:trHeight w:val="221"/>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4F617039" w14:textId="77777777" w:rsidR="00983D7F" w:rsidRPr="00983D7F" w:rsidRDefault="00983D7F" w:rsidP="00983D7F">
            <w:pPr>
              <w:ind w:right="-2"/>
              <w:jc w:val="center"/>
              <w:rPr>
                <w:sz w:val="22"/>
                <w:szCs w:val="22"/>
              </w:rPr>
            </w:pPr>
            <w:r w:rsidRPr="00983D7F">
              <w:rPr>
                <w:sz w:val="22"/>
                <w:szCs w:val="22"/>
              </w:rPr>
              <w:t>Наименование регулируемой организации</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681B1CB6" w14:textId="77777777" w:rsidR="00983D7F" w:rsidRPr="00983D7F" w:rsidRDefault="00983D7F" w:rsidP="00983D7F">
            <w:pPr>
              <w:ind w:right="-2"/>
              <w:jc w:val="center"/>
              <w:rPr>
                <w:sz w:val="22"/>
                <w:szCs w:val="22"/>
              </w:rPr>
            </w:pPr>
            <w:r w:rsidRPr="00983D7F">
              <w:rPr>
                <w:sz w:val="22"/>
                <w:szCs w:val="22"/>
              </w:rPr>
              <w:t>Вид тарифа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329626F" w14:textId="77777777" w:rsidR="00983D7F" w:rsidRPr="00983D7F" w:rsidRDefault="00983D7F" w:rsidP="00983D7F">
            <w:pPr>
              <w:ind w:right="-2"/>
              <w:jc w:val="center"/>
              <w:rPr>
                <w:sz w:val="22"/>
                <w:szCs w:val="22"/>
              </w:rPr>
            </w:pPr>
            <w:r w:rsidRPr="00983D7F">
              <w:rPr>
                <w:sz w:val="22"/>
                <w:szCs w:val="22"/>
              </w:rPr>
              <w:t>Период</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5B220E2" w14:textId="77777777" w:rsidR="00983D7F" w:rsidRPr="00983D7F" w:rsidRDefault="00983D7F" w:rsidP="00983D7F">
            <w:pPr>
              <w:ind w:right="-2"/>
              <w:jc w:val="center"/>
              <w:rPr>
                <w:sz w:val="22"/>
                <w:szCs w:val="22"/>
              </w:rPr>
            </w:pPr>
            <w:r w:rsidRPr="00983D7F">
              <w:rPr>
                <w:sz w:val="22"/>
                <w:szCs w:val="22"/>
              </w:rPr>
              <w:t>Вид теплоносителя</w:t>
            </w:r>
          </w:p>
        </w:tc>
      </w:tr>
      <w:tr w:rsidR="00983D7F" w:rsidRPr="00983D7F" w14:paraId="568FD2E7" w14:textId="77777777" w:rsidTr="00F95151">
        <w:trPr>
          <w:trHeight w:val="511"/>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4DB5DBF5" w14:textId="77777777" w:rsidR="00983D7F" w:rsidRPr="00983D7F" w:rsidRDefault="00983D7F" w:rsidP="00983D7F">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4C41B59" w14:textId="77777777" w:rsidR="00983D7F" w:rsidRPr="00983D7F" w:rsidRDefault="00983D7F" w:rsidP="00983D7F">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59FAE7" w14:textId="77777777" w:rsidR="00983D7F" w:rsidRPr="00983D7F" w:rsidRDefault="00983D7F" w:rsidP="00983D7F">
            <w:pPr>
              <w:rPr>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hideMark/>
          </w:tcPr>
          <w:p w14:paraId="50FB3407" w14:textId="77777777" w:rsidR="00983D7F" w:rsidRPr="00983D7F" w:rsidRDefault="00983D7F" w:rsidP="00983D7F">
            <w:pPr>
              <w:ind w:right="-2"/>
              <w:jc w:val="center"/>
              <w:rPr>
                <w:sz w:val="22"/>
                <w:szCs w:val="22"/>
              </w:rPr>
            </w:pPr>
            <w:r w:rsidRPr="00983D7F">
              <w:rPr>
                <w:sz w:val="22"/>
                <w:szCs w:val="22"/>
              </w:rPr>
              <w:t>Вода</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007CEA8" w14:textId="77777777" w:rsidR="00983D7F" w:rsidRPr="00983D7F" w:rsidRDefault="00983D7F" w:rsidP="00983D7F">
            <w:pPr>
              <w:ind w:right="-2"/>
              <w:jc w:val="center"/>
              <w:rPr>
                <w:sz w:val="22"/>
                <w:szCs w:val="22"/>
              </w:rPr>
            </w:pPr>
            <w:r w:rsidRPr="00983D7F">
              <w:rPr>
                <w:sz w:val="22"/>
                <w:szCs w:val="22"/>
              </w:rPr>
              <w:t>Пар</w:t>
            </w:r>
          </w:p>
        </w:tc>
      </w:tr>
      <w:tr w:rsidR="00983D7F" w:rsidRPr="00983D7F" w14:paraId="34B218FD" w14:textId="77777777" w:rsidTr="00F95151">
        <w:trPr>
          <w:trHeight w:val="291"/>
        </w:trPr>
        <w:tc>
          <w:tcPr>
            <w:tcW w:w="1702" w:type="dxa"/>
            <w:vMerge w:val="restart"/>
            <w:tcBorders>
              <w:top w:val="single" w:sz="4" w:space="0" w:color="auto"/>
              <w:left w:val="single" w:sz="4" w:space="0" w:color="auto"/>
              <w:right w:val="single" w:sz="4" w:space="0" w:color="auto"/>
            </w:tcBorders>
            <w:vAlign w:val="center"/>
          </w:tcPr>
          <w:p w14:paraId="669AD9E2" w14:textId="77777777" w:rsidR="00983D7F" w:rsidRPr="00983D7F" w:rsidRDefault="00983D7F" w:rsidP="00983D7F">
            <w:pPr>
              <w:ind w:left="-57" w:right="-57"/>
              <w:jc w:val="center"/>
            </w:pPr>
            <w:r w:rsidRPr="00983D7F">
              <w:t>МКП «Комфорт»</w:t>
            </w:r>
          </w:p>
        </w:tc>
        <w:tc>
          <w:tcPr>
            <w:tcW w:w="8647" w:type="dxa"/>
            <w:gridSpan w:val="4"/>
            <w:tcBorders>
              <w:top w:val="single" w:sz="4" w:space="0" w:color="auto"/>
              <w:left w:val="single" w:sz="4" w:space="0" w:color="auto"/>
              <w:bottom w:val="single" w:sz="4" w:space="0" w:color="auto"/>
              <w:right w:val="single" w:sz="4" w:space="0" w:color="auto"/>
            </w:tcBorders>
            <w:vAlign w:val="center"/>
            <w:hideMark/>
          </w:tcPr>
          <w:p w14:paraId="5DA59781" w14:textId="77777777" w:rsidR="00983D7F" w:rsidRPr="00983D7F" w:rsidRDefault="00983D7F" w:rsidP="00983D7F">
            <w:pPr>
              <w:autoSpaceDE w:val="0"/>
              <w:autoSpaceDN w:val="0"/>
              <w:adjustRightInd w:val="0"/>
              <w:jc w:val="center"/>
              <w:rPr>
                <w:sz w:val="28"/>
                <w:szCs w:val="22"/>
              </w:rPr>
            </w:pPr>
            <w:r w:rsidRPr="00983D7F">
              <w:rPr>
                <w:sz w:val="28"/>
                <w:szCs w:val="22"/>
              </w:rPr>
              <w:t>Для потребителей, в случае отсутствия дифференциации тарифов по схеме подключения (НДС не облагается)</w:t>
            </w:r>
          </w:p>
        </w:tc>
      </w:tr>
      <w:tr w:rsidR="00983D7F" w:rsidRPr="00983D7F" w14:paraId="1C075FE0" w14:textId="77777777" w:rsidTr="00F95151">
        <w:trPr>
          <w:trHeight w:val="299"/>
        </w:trPr>
        <w:tc>
          <w:tcPr>
            <w:tcW w:w="1702" w:type="dxa"/>
            <w:vMerge/>
            <w:tcBorders>
              <w:left w:val="single" w:sz="4" w:space="0" w:color="auto"/>
              <w:right w:val="single" w:sz="4" w:space="0" w:color="auto"/>
            </w:tcBorders>
            <w:vAlign w:val="center"/>
          </w:tcPr>
          <w:p w14:paraId="2F7575AE" w14:textId="77777777" w:rsidR="00983D7F" w:rsidRPr="00983D7F" w:rsidRDefault="00983D7F" w:rsidP="00983D7F"/>
        </w:tc>
        <w:tc>
          <w:tcPr>
            <w:tcW w:w="3969" w:type="dxa"/>
            <w:vMerge w:val="restart"/>
            <w:tcBorders>
              <w:top w:val="single" w:sz="4" w:space="0" w:color="auto"/>
              <w:left w:val="single" w:sz="4" w:space="0" w:color="auto"/>
              <w:right w:val="single" w:sz="4" w:space="0" w:color="auto"/>
            </w:tcBorders>
            <w:vAlign w:val="center"/>
          </w:tcPr>
          <w:p w14:paraId="483070E6" w14:textId="77777777" w:rsidR="00983D7F" w:rsidRPr="00983D7F" w:rsidRDefault="00983D7F" w:rsidP="00983D7F">
            <w:pPr>
              <w:jc w:val="center"/>
              <w:rPr>
                <w:sz w:val="22"/>
                <w:szCs w:val="22"/>
              </w:rPr>
            </w:pPr>
            <w:proofErr w:type="spellStart"/>
            <w:r w:rsidRPr="00983D7F">
              <w:rPr>
                <w:sz w:val="22"/>
                <w:szCs w:val="22"/>
              </w:rPr>
              <w:t>Одноставочный</w:t>
            </w:r>
            <w:proofErr w:type="spellEnd"/>
          </w:p>
          <w:p w14:paraId="0567F57C" w14:textId="77777777" w:rsidR="00983D7F" w:rsidRPr="00983D7F" w:rsidRDefault="00983D7F" w:rsidP="00983D7F">
            <w:pPr>
              <w:jc w:val="center"/>
              <w:rPr>
                <w:sz w:val="22"/>
                <w:szCs w:val="22"/>
              </w:rPr>
            </w:pPr>
            <w:r w:rsidRPr="00983D7F">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04145EE" w14:textId="77777777" w:rsidR="00983D7F" w:rsidRPr="00983D7F" w:rsidRDefault="00983D7F" w:rsidP="00983D7F">
            <w:pPr>
              <w:ind w:right="-2"/>
              <w:jc w:val="center"/>
              <w:rPr>
                <w:sz w:val="22"/>
                <w:szCs w:val="22"/>
              </w:rPr>
            </w:pPr>
            <w:r w:rsidRPr="00983D7F">
              <w:rPr>
                <w:sz w:val="22"/>
                <w:szCs w:val="22"/>
              </w:rPr>
              <w:t>с 18.05.2022</w:t>
            </w:r>
          </w:p>
        </w:tc>
        <w:tc>
          <w:tcPr>
            <w:tcW w:w="1393" w:type="dxa"/>
            <w:tcBorders>
              <w:top w:val="single" w:sz="4" w:space="0" w:color="auto"/>
              <w:left w:val="single" w:sz="4" w:space="0" w:color="auto"/>
              <w:bottom w:val="single" w:sz="4" w:space="0" w:color="auto"/>
              <w:right w:val="single" w:sz="4" w:space="0" w:color="auto"/>
            </w:tcBorders>
            <w:vAlign w:val="center"/>
          </w:tcPr>
          <w:p w14:paraId="6324718F" w14:textId="77777777" w:rsidR="00983D7F" w:rsidRPr="00983D7F" w:rsidRDefault="00983D7F" w:rsidP="00983D7F">
            <w:pPr>
              <w:jc w:val="center"/>
              <w:rPr>
                <w:sz w:val="22"/>
                <w:szCs w:val="22"/>
              </w:rPr>
            </w:pPr>
            <w:r w:rsidRPr="00983D7F">
              <w:rPr>
                <w:sz w:val="22"/>
                <w:szCs w:val="22"/>
              </w:rPr>
              <w:t>666,12</w:t>
            </w:r>
          </w:p>
        </w:tc>
        <w:tc>
          <w:tcPr>
            <w:tcW w:w="1584" w:type="dxa"/>
            <w:tcBorders>
              <w:top w:val="single" w:sz="4" w:space="0" w:color="auto"/>
              <w:left w:val="single" w:sz="4" w:space="0" w:color="auto"/>
              <w:bottom w:val="single" w:sz="4" w:space="0" w:color="auto"/>
              <w:right w:val="single" w:sz="4" w:space="0" w:color="auto"/>
            </w:tcBorders>
            <w:vAlign w:val="center"/>
          </w:tcPr>
          <w:p w14:paraId="08255A57" w14:textId="77777777" w:rsidR="00983D7F" w:rsidRPr="00983D7F" w:rsidRDefault="00983D7F" w:rsidP="00983D7F">
            <w:pPr>
              <w:jc w:val="center"/>
              <w:rPr>
                <w:sz w:val="22"/>
                <w:szCs w:val="22"/>
              </w:rPr>
            </w:pPr>
            <w:r w:rsidRPr="00983D7F">
              <w:rPr>
                <w:sz w:val="22"/>
                <w:szCs w:val="22"/>
              </w:rPr>
              <w:t>x</w:t>
            </w:r>
          </w:p>
        </w:tc>
      </w:tr>
      <w:tr w:rsidR="00983D7F" w:rsidRPr="00983D7F" w14:paraId="4B4291F1" w14:textId="77777777" w:rsidTr="00F95151">
        <w:trPr>
          <w:trHeight w:val="303"/>
        </w:trPr>
        <w:tc>
          <w:tcPr>
            <w:tcW w:w="1702" w:type="dxa"/>
            <w:vMerge/>
            <w:tcBorders>
              <w:left w:val="single" w:sz="4" w:space="0" w:color="auto"/>
              <w:right w:val="single" w:sz="4" w:space="0" w:color="auto"/>
            </w:tcBorders>
            <w:vAlign w:val="center"/>
          </w:tcPr>
          <w:p w14:paraId="61F5C48D" w14:textId="77777777" w:rsidR="00983D7F" w:rsidRPr="00983D7F" w:rsidRDefault="00983D7F" w:rsidP="00983D7F"/>
        </w:tc>
        <w:tc>
          <w:tcPr>
            <w:tcW w:w="3969" w:type="dxa"/>
            <w:vMerge/>
            <w:tcBorders>
              <w:left w:val="single" w:sz="4" w:space="0" w:color="auto"/>
              <w:right w:val="single" w:sz="4" w:space="0" w:color="auto"/>
            </w:tcBorders>
          </w:tcPr>
          <w:p w14:paraId="2C824D8F" w14:textId="77777777" w:rsidR="00983D7F" w:rsidRPr="00983D7F" w:rsidRDefault="00983D7F" w:rsidP="00983D7F">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E635DA" w14:textId="77777777" w:rsidR="00983D7F" w:rsidRPr="00983D7F" w:rsidRDefault="00983D7F" w:rsidP="00983D7F">
            <w:pPr>
              <w:jc w:val="center"/>
              <w:rPr>
                <w:sz w:val="22"/>
                <w:szCs w:val="22"/>
              </w:rPr>
            </w:pPr>
            <w:r w:rsidRPr="00983D7F">
              <w:rPr>
                <w:sz w:val="22"/>
                <w:szCs w:val="22"/>
              </w:rPr>
              <w:t>с 01.07.2022</w:t>
            </w:r>
          </w:p>
        </w:tc>
        <w:tc>
          <w:tcPr>
            <w:tcW w:w="1393" w:type="dxa"/>
            <w:tcBorders>
              <w:top w:val="single" w:sz="4" w:space="0" w:color="auto"/>
              <w:left w:val="single" w:sz="4" w:space="0" w:color="auto"/>
              <w:bottom w:val="single" w:sz="4" w:space="0" w:color="auto"/>
              <w:right w:val="single" w:sz="4" w:space="0" w:color="auto"/>
            </w:tcBorders>
            <w:vAlign w:val="center"/>
          </w:tcPr>
          <w:p w14:paraId="23ACA9F0" w14:textId="77777777" w:rsidR="00983D7F" w:rsidRPr="00983D7F" w:rsidRDefault="00983D7F" w:rsidP="00983D7F">
            <w:pPr>
              <w:jc w:val="center"/>
              <w:rPr>
                <w:sz w:val="22"/>
                <w:szCs w:val="22"/>
              </w:rPr>
            </w:pPr>
            <w:r w:rsidRPr="00983D7F">
              <w:rPr>
                <w:sz w:val="22"/>
                <w:szCs w:val="22"/>
              </w:rPr>
              <w:t>736,33</w:t>
            </w:r>
          </w:p>
        </w:tc>
        <w:tc>
          <w:tcPr>
            <w:tcW w:w="1584" w:type="dxa"/>
            <w:tcBorders>
              <w:top w:val="single" w:sz="4" w:space="0" w:color="auto"/>
              <w:left w:val="single" w:sz="4" w:space="0" w:color="auto"/>
              <w:bottom w:val="single" w:sz="4" w:space="0" w:color="auto"/>
              <w:right w:val="single" w:sz="4" w:space="0" w:color="auto"/>
            </w:tcBorders>
            <w:vAlign w:val="center"/>
          </w:tcPr>
          <w:p w14:paraId="32002971" w14:textId="77777777" w:rsidR="00983D7F" w:rsidRPr="00983D7F" w:rsidRDefault="00983D7F" w:rsidP="00983D7F">
            <w:pPr>
              <w:ind w:right="-2"/>
              <w:jc w:val="center"/>
              <w:rPr>
                <w:sz w:val="22"/>
                <w:szCs w:val="22"/>
                <w:lang w:val="en-US"/>
              </w:rPr>
            </w:pPr>
            <w:r w:rsidRPr="00983D7F">
              <w:rPr>
                <w:sz w:val="22"/>
                <w:szCs w:val="22"/>
              </w:rPr>
              <w:t>x</w:t>
            </w:r>
          </w:p>
        </w:tc>
      </w:tr>
      <w:tr w:rsidR="00983D7F" w:rsidRPr="00983D7F" w14:paraId="64D749E6" w14:textId="77777777" w:rsidTr="00F95151">
        <w:trPr>
          <w:trHeight w:val="303"/>
        </w:trPr>
        <w:tc>
          <w:tcPr>
            <w:tcW w:w="1702" w:type="dxa"/>
            <w:vMerge/>
            <w:tcBorders>
              <w:left w:val="single" w:sz="4" w:space="0" w:color="auto"/>
              <w:right w:val="single" w:sz="4" w:space="0" w:color="auto"/>
            </w:tcBorders>
            <w:vAlign w:val="center"/>
          </w:tcPr>
          <w:p w14:paraId="53E5A5BD" w14:textId="77777777" w:rsidR="00983D7F" w:rsidRPr="00983D7F" w:rsidRDefault="00983D7F" w:rsidP="00983D7F"/>
        </w:tc>
        <w:tc>
          <w:tcPr>
            <w:tcW w:w="3969" w:type="dxa"/>
            <w:vMerge/>
            <w:tcBorders>
              <w:left w:val="single" w:sz="4" w:space="0" w:color="auto"/>
              <w:bottom w:val="single" w:sz="4" w:space="0" w:color="auto"/>
              <w:right w:val="single" w:sz="4" w:space="0" w:color="auto"/>
            </w:tcBorders>
          </w:tcPr>
          <w:p w14:paraId="2C141FAC" w14:textId="77777777" w:rsidR="00983D7F" w:rsidRPr="00983D7F" w:rsidRDefault="00983D7F" w:rsidP="00983D7F">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B0FE56D" w14:textId="77777777" w:rsidR="00983D7F" w:rsidRPr="00983D7F" w:rsidRDefault="00983D7F" w:rsidP="00983D7F">
            <w:pPr>
              <w:ind w:right="-2"/>
              <w:jc w:val="center"/>
              <w:rPr>
                <w:sz w:val="22"/>
                <w:szCs w:val="22"/>
              </w:rPr>
            </w:pPr>
            <w:r w:rsidRPr="00983D7F">
              <w:rPr>
                <w:sz w:val="22"/>
                <w:szCs w:val="22"/>
              </w:rPr>
              <w:t>с 01.12.2022</w:t>
            </w:r>
          </w:p>
        </w:tc>
        <w:tc>
          <w:tcPr>
            <w:tcW w:w="1393" w:type="dxa"/>
            <w:tcBorders>
              <w:top w:val="single" w:sz="4" w:space="0" w:color="auto"/>
              <w:left w:val="single" w:sz="4" w:space="0" w:color="auto"/>
              <w:bottom w:val="single" w:sz="4" w:space="0" w:color="auto"/>
              <w:right w:val="single" w:sz="4" w:space="0" w:color="auto"/>
            </w:tcBorders>
            <w:vAlign w:val="center"/>
          </w:tcPr>
          <w:p w14:paraId="4BE13534" w14:textId="77777777" w:rsidR="00983D7F" w:rsidRPr="00983D7F" w:rsidRDefault="00983D7F" w:rsidP="00983D7F">
            <w:pPr>
              <w:ind w:right="-2"/>
              <w:jc w:val="center"/>
              <w:rPr>
                <w:sz w:val="22"/>
                <w:szCs w:val="22"/>
              </w:rPr>
            </w:pPr>
            <w:r w:rsidRPr="00983D7F">
              <w:rPr>
                <w:sz w:val="22"/>
                <w:szCs w:val="22"/>
              </w:rPr>
              <w:t>957,21</w:t>
            </w:r>
          </w:p>
        </w:tc>
        <w:tc>
          <w:tcPr>
            <w:tcW w:w="1584" w:type="dxa"/>
            <w:tcBorders>
              <w:top w:val="single" w:sz="4" w:space="0" w:color="auto"/>
              <w:left w:val="single" w:sz="4" w:space="0" w:color="auto"/>
              <w:bottom w:val="single" w:sz="4" w:space="0" w:color="auto"/>
              <w:right w:val="single" w:sz="4" w:space="0" w:color="auto"/>
            </w:tcBorders>
            <w:vAlign w:val="center"/>
          </w:tcPr>
          <w:p w14:paraId="19C2E4FC" w14:textId="77777777" w:rsidR="00983D7F" w:rsidRPr="00983D7F" w:rsidRDefault="00983D7F" w:rsidP="00983D7F">
            <w:pPr>
              <w:ind w:right="-2"/>
              <w:jc w:val="center"/>
              <w:rPr>
                <w:sz w:val="22"/>
                <w:szCs w:val="22"/>
              </w:rPr>
            </w:pPr>
            <w:r w:rsidRPr="00983D7F">
              <w:rPr>
                <w:sz w:val="22"/>
                <w:szCs w:val="22"/>
              </w:rPr>
              <w:t>x</w:t>
            </w:r>
          </w:p>
        </w:tc>
      </w:tr>
      <w:tr w:rsidR="00983D7F" w:rsidRPr="00983D7F" w14:paraId="7DB4F983" w14:textId="77777777" w:rsidTr="00F95151">
        <w:trPr>
          <w:trHeight w:val="303"/>
        </w:trPr>
        <w:tc>
          <w:tcPr>
            <w:tcW w:w="1702" w:type="dxa"/>
            <w:vMerge/>
            <w:tcBorders>
              <w:left w:val="single" w:sz="4" w:space="0" w:color="auto"/>
              <w:right w:val="single" w:sz="4" w:space="0" w:color="auto"/>
            </w:tcBorders>
            <w:vAlign w:val="center"/>
          </w:tcPr>
          <w:p w14:paraId="323AD8CB"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hideMark/>
          </w:tcPr>
          <w:p w14:paraId="169BAE3A"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6D77AFAC"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39B5A10"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9DAE5F7"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650EE057" w14:textId="77777777" w:rsidTr="00F95151">
        <w:trPr>
          <w:trHeight w:val="127"/>
        </w:trPr>
        <w:tc>
          <w:tcPr>
            <w:tcW w:w="1702" w:type="dxa"/>
            <w:vMerge/>
            <w:tcBorders>
              <w:left w:val="single" w:sz="4" w:space="0" w:color="auto"/>
              <w:right w:val="single" w:sz="4" w:space="0" w:color="auto"/>
            </w:tcBorders>
            <w:vAlign w:val="center"/>
          </w:tcPr>
          <w:p w14:paraId="22D50D0E"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hideMark/>
          </w:tcPr>
          <w:p w14:paraId="62628C4E"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AD6B58"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CFBF519"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8F689BD"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0C70BA61" w14:textId="77777777" w:rsidTr="00F95151">
        <w:trPr>
          <w:trHeight w:val="248"/>
        </w:trPr>
        <w:tc>
          <w:tcPr>
            <w:tcW w:w="1702" w:type="dxa"/>
            <w:vMerge/>
            <w:tcBorders>
              <w:left w:val="single" w:sz="4" w:space="0" w:color="auto"/>
              <w:right w:val="single" w:sz="4" w:space="0" w:color="auto"/>
            </w:tcBorders>
            <w:vAlign w:val="center"/>
          </w:tcPr>
          <w:p w14:paraId="06C14ACB"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hideMark/>
          </w:tcPr>
          <w:p w14:paraId="405EF16A" w14:textId="77777777" w:rsidR="00983D7F" w:rsidRPr="00983D7F" w:rsidRDefault="00983D7F" w:rsidP="00983D7F">
            <w:pPr>
              <w:ind w:right="-2"/>
              <w:jc w:val="center"/>
              <w:rPr>
                <w:sz w:val="22"/>
                <w:szCs w:val="22"/>
              </w:rPr>
            </w:pPr>
            <w:r w:rsidRPr="00983D7F">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6034AB"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26D150B3"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4711AEEE"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2B0574E" w14:textId="77777777" w:rsidTr="00F95151">
        <w:trPr>
          <w:trHeight w:val="332"/>
        </w:trPr>
        <w:tc>
          <w:tcPr>
            <w:tcW w:w="1702" w:type="dxa"/>
            <w:vMerge/>
            <w:tcBorders>
              <w:left w:val="single" w:sz="4" w:space="0" w:color="auto"/>
              <w:right w:val="single" w:sz="4" w:space="0" w:color="auto"/>
            </w:tcBorders>
            <w:vAlign w:val="center"/>
          </w:tcPr>
          <w:p w14:paraId="5BAACD84" w14:textId="77777777" w:rsidR="00983D7F" w:rsidRPr="00983D7F" w:rsidRDefault="00983D7F" w:rsidP="00983D7F"/>
        </w:tc>
        <w:tc>
          <w:tcPr>
            <w:tcW w:w="8647" w:type="dxa"/>
            <w:gridSpan w:val="4"/>
            <w:tcBorders>
              <w:top w:val="single" w:sz="4" w:space="0" w:color="auto"/>
              <w:left w:val="single" w:sz="4" w:space="0" w:color="auto"/>
              <w:bottom w:val="single" w:sz="4" w:space="0" w:color="auto"/>
              <w:right w:val="single" w:sz="4" w:space="0" w:color="auto"/>
            </w:tcBorders>
            <w:vAlign w:val="center"/>
          </w:tcPr>
          <w:p w14:paraId="429B1639" w14:textId="77777777" w:rsidR="00983D7F" w:rsidRPr="00983D7F" w:rsidRDefault="00983D7F" w:rsidP="00983D7F">
            <w:pPr>
              <w:ind w:right="-2"/>
              <w:jc w:val="center"/>
              <w:rPr>
                <w:sz w:val="22"/>
                <w:szCs w:val="22"/>
              </w:rPr>
            </w:pPr>
            <w:r w:rsidRPr="00983D7F">
              <w:rPr>
                <w:sz w:val="22"/>
                <w:szCs w:val="22"/>
              </w:rPr>
              <w:t xml:space="preserve">Для потребителей, подключенных к тепловой сети без дополнительного преобразования на тепловых пунктах, эксплуатируемой теплоснабжающей организацией </w:t>
            </w:r>
            <w:r w:rsidRPr="00983D7F">
              <w:rPr>
                <w:sz w:val="22"/>
                <w:szCs w:val="22"/>
              </w:rPr>
              <w:br/>
              <w:t>(НДС не облагается)</w:t>
            </w:r>
          </w:p>
        </w:tc>
      </w:tr>
      <w:tr w:rsidR="00983D7F" w:rsidRPr="00983D7F" w14:paraId="47A2246D" w14:textId="77777777" w:rsidTr="00F95151">
        <w:trPr>
          <w:trHeight w:val="267"/>
        </w:trPr>
        <w:tc>
          <w:tcPr>
            <w:tcW w:w="1702" w:type="dxa"/>
            <w:vMerge/>
            <w:tcBorders>
              <w:left w:val="single" w:sz="4" w:space="0" w:color="auto"/>
              <w:right w:val="single" w:sz="4" w:space="0" w:color="auto"/>
            </w:tcBorders>
            <w:vAlign w:val="center"/>
          </w:tcPr>
          <w:p w14:paraId="521239EE" w14:textId="77777777" w:rsidR="00983D7F" w:rsidRPr="00983D7F" w:rsidRDefault="00983D7F" w:rsidP="00983D7F"/>
        </w:tc>
        <w:tc>
          <w:tcPr>
            <w:tcW w:w="3969" w:type="dxa"/>
            <w:vMerge w:val="restart"/>
            <w:tcBorders>
              <w:top w:val="single" w:sz="4" w:space="0" w:color="auto"/>
              <w:left w:val="single" w:sz="4" w:space="0" w:color="auto"/>
              <w:right w:val="single" w:sz="4" w:space="0" w:color="auto"/>
            </w:tcBorders>
            <w:vAlign w:val="center"/>
          </w:tcPr>
          <w:p w14:paraId="20453D33" w14:textId="77777777" w:rsidR="00983D7F" w:rsidRPr="00983D7F" w:rsidRDefault="00983D7F" w:rsidP="00983D7F">
            <w:pPr>
              <w:jc w:val="center"/>
              <w:rPr>
                <w:sz w:val="22"/>
                <w:szCs w:val="22"/>
              </w:rPr>
            </w:pPr>
            <w:proofErr w:type="spellStart"/>
            <w:r w:rsidRPr="00983D7F">
              <w:rPr>
                <w:sz w:val="22"/>
                <w:szCs w:val="22"/>
              </w:rPr>
              <w:t>Одноставочный</w:t>
            </w:r>
            <w:proofErr w:type="spellEnd"/>
          </w:p>
          <w:p w14:paraId="1B4989EC" w14:textId="77777777" w:rsidR="00983D7F" w:rsidRPr="00983D7F" w:rsidRDefault="00983D7F" w:rsidP="00983D7F">
            <w:pPr>
              <w:ind w:right="-2"/>
              <w:jc w:val="center"/>
              <w:rPr>
                <w:sz w:val="22"/>
                <w:szCs w:val="22"/>
              </w:rPr>
            </w:pPr>
            <w:r w:rsidRPr="00983D7F">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tcPr>
          <w:p w14:paraId="6F3CE5A5"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0E42CCA7"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3B1D0C0"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5BB386FA" w14:textId="77777777" w:rsidTr="00F95151">
        <w:trPr>
          <w:trHeight w:val="271"/>
        </w:trPr>
        <w:tc>
          <w:tcPr>
            <w:tcW w:w="1702" w:type="dxa"/>
            <w:vMerge/>
            <w:tcBorders>
              <w:left w:val="single" w:sz="4" w:space="0" w:color="auto"/>
              <w:right w:val="single" w:sz="4" w:space="0" w:color="auto"/>
            </w:tcBorders>
            <w:vAlign w:val="center"/>
          </w:tcPr>
          <w:p w14:paraId="325C38CC" w14:textId="77777777" w:rsidR="00983D7F" w:rsidRPr="00983D7F" w:rsidRDefault="00983D7F" w:rsidP="00983D7F"/>
        </w:tc>
        <w:tc>
          <w:tcPr>
            <w:tcW w:w="3969" w:type="dxa"/>
            <w:vMerge/>
            <w:tcBorders>
              <w:left w:val="single" w:sz="4" w:space="0" w:color="auto"/>
              <w:bottom w:val="single" w:sz="4" w:space="0" w:color="auto"/>
              <w:right w:val="single" w:sz="4" w:space="0" w:color="auto"/>
            </w:tcBorders>
          </w:tcPr>
          <w:p w14:paraId="16FBC3BA" w14:textId="77777777" w:rsidR="00983D7F" w:rsidRPr="00983D7F" w:rsidRDefault="00983D7F" w:rsidP="00983D7F">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3907356"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67A58FFE"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591F6BD"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4ADD913F" w14:textId="77777777" w:rsidTr="00F95151">
        <w:trPr>
          <w:trHeight w:val="275"/>
        </w:trPr>
        <w:tc>
          <w:tcPr>
            <w:tcW w:w="1702" w:type="dxa"/>
            <w:vMerge/>
            <w:tcBorders>
              <w:left w:val="single" w:sz="4" w:space="0" w:color="auto"/>
              <w:right w:val="single" w:sz="4" w:space="0" w:color="auto"/>
            </w:tcBorders>
            <w:vAlign w:val="center"/>
          </w:tcPr>
          <w:p w14:paraId="114E0841"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tcPr>
          <w:p w14:paraId="799F5A82"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71603691"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131A56EF"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485C4D8"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2373D81C" w14:textId="77777777" w:rsidTr="00F95151">
        <w:trPr>
          <w:trHeight w:val="266"/>
        </w:trPr>
        <w:tc>
          <w:tcPr>
            <w:tcW w:w="1702" w:type="dxa"/>
            <w:vMerge/>
            <w:tcBorders>
              <w:left w:val="single" w:sz="4" w:space="0" w:color="auto"/>
              <w:right w:val="single" w:sz="4" w:space="0" w:color="auto"/>
            </w:tcBorders>
            <w:vAlign w:val="center"/>
          </w:tcPr>
          <w:p w14:paraId="311A049D"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tcPr>
          <w:p w14:paraId="4E2FD5FF"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1C31851C"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32CC451C"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1841704"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149ADBB3" w14:textId="77777777" w:rsidTr="00F95151">
        <w:trPr>
          <w:trHeight w:val="409"/>
        </w:trPr>
        <w:tc>
          <w:tcPr>
            <w:tcW w:w="1702" w:type="dxa"/>
            <w:vMerge/>
            <w:tcBorders>
              <w:left w:val="single" w:sz="4" w:space="0" w:color="auto"/>
              <w:right w:val="single" w:sz="4" w:space="0" w:color="auto"/>
            </w:tcBorders>
            <w:vAlign w:val="center"/>
          </w:tcPr>
          <w:p w14:paraId="2E3673FA"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vAlign w:val="center"/>
          </w:tcPr>
          <w:p w14:paraId="7A0C146F" w14:textId="77777777" w:rsidR="00983D7F" w:rsidRPr="00983D7F" w:rsidRDefault="00983D7F" w:rsidP="00983D7F">
            <w:pPr>
              <w:ind w:right="-2"/>
              <w:jc w:val="center"/>
              <w:rPr>
                <w:sz w:val="22"/>
                <w:szCs w:val="22"/>
              </w:rPr>
            </w:pPr>
            <w:r w:rsidRPr="00983D7F">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3C78E5A1"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050E1C58"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0962210E"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2A7F7C7C" w14:textId="77777777" w:rsidTr="00F95151">
        <w:trPr>
          <w:trHeight w:val="518"/>
        </w:trPr>
        <w:tc>
          <w:tcPr>
            <w:tcW w:w="1702" w:type="dxa"/>
            <w:vMerge/>
            <w:tcBorders>
              <w:left w:val="single" w:sz="4" w:space="0" w:color="auto"/>
              <w:right w:val="single" w:sz="4" w:space="0" w:color="auto"/>
            </w:tcBorders>
            <w:vAlign w:val="center"/>
          </w:tcPr>
          <w:p w14:paraId="13EB0BB1" w14:textId="77777777" w:rsidR="00983D7F" w:rsidRPr="00983D7F" w:rsidRDefault="00983D7F" w:rsidP="00983D7F"/>
        </w:tc>
        <w:tc>
          <w:tcPr>
            <w:tcW w:w="8647" w:type="dxa"/>
            <w:gridSpan w:val="4"/>
            <w:tcBorders>
              <w:top w:val="single" w:sz="4" w:space="0" w:color="auto"/>
              <w:left w:val="single" w:sz="4" w:space="0" w:color="auto"/>
              <w:bottom w:val="single" w:sz="4" w:space="0" w:color="auto"/>
              <w:right w:val="single" w:sz="4" w:space="0" w:color="auto"/>
            </w:tcBorders>
            <w:vAlign w:val="center"/>
          </w:tcPr>
          <w:p w14:paraId="3B2C387A" w14:textId="77777777" w:rsidR="00983D7F" w:rsidRPr="00983D7F" w:rsidRDefault="00983D7F" w:rsidP="00983D7F">
            <w:pPr>
              <w:ind w:right="-2"/>
              <w:jc w:val="center"/>
              <w:rPr>
                <w:sz w:val="22"/>
                <w:szCs w:val="22"/>
              </w:rPr>
            </w:pPr>
            <w:r w:rsidRPr="00983D7F">
              <w:rPr>
                <w:sz w:val="22"/>
                <w:szCs w:val="22"/>
              </w:rPr>
              <w:t xml:space="preserve">Для потребителей, подключенных к тепловой сети после тепловых пунктов </w:t>
            </w:r>
            <w:r w:rsidRPr="00983D7F">
              <w:rPr>
                <w:sz w:val="22"/>
                <w:szCs w:val="22"/>
              </w:rPr>
              <w:br/>
              <w:t>(на тепловых пунктах), эксплуатируемых теплоснабжающей организацией</w:t>
            </w:r>
            <w:r w:rsidRPr="00983D7F">
              <w:rPr>
                <w:sz w:val="22"/>
                <w:szCs w:val="22"/>
              </w:rPr>
              <w:br/>
              <w:t>(НДС не облагается)</w:t>
            </w:r>
          </w:p>
        </w:tc>
      </w:tr>
      <w:tr w:rsidR="00983D7F" w:rsidRPr="00983D7F" w14:paraId="697DCA62" w14:textId="77777777" w:rsidTr="00F95151">
        <w:trPr>
          <w:trHeight w:val="70"/>
        </w:trPr>
        <w:tc>
          <w:tcPr>
            <w:tcW w:w="1702" w:type="dxa"/>
            <w:vMerge/>
            <w:tcBorders>
              <w:left w:val="single" w:sz="4" w:space="0" w:color="auto"/>
              <w:right w:val="single" w:sz="4" w:space="0" w:color="auto"/>
            </w:tcBorders>
            <w:vAlign w:val="center"/>
          </w:tcPr>
          <w:p w14:paraId="77D7648E" w14:textId="77777777" w:rsidR="00983D7F" w:rsidRPr="00983D7F" w:rsidRDefault="00983D7F" w:rsidP="00983D7F"/>
        </w:tc>
        <w:tc>
          <w:tcPr>
            <w:tcW w:w="3969" w:type="dxa"/>
            <w:vMerge w:val="restart"/>
            <w:tcBorders>
              <w:top w:val="single" w:sz="4" w:space="0" w:color="auto"/>
              <w:left w:val="single" w:sz="4" w:space="0" w:color="auto"/>
              <w:right w:val="single" w:sz="4" w:space="0" w:color="auto"/>
            </w:tcBorders>
            <w:vAlign w:val="center"/>
          </w:tcPr>
          <w:p w14:paraId="1D398EAE" w14:textId="77777777" w:rsidR="00983D7F" w:rsidRPr="00983D7F" w:rsidRDefault="00983D7F" w:rsidP="00983D7F">
            <w:pPr>
              <w:jc w:val="center"/>
              <w:rPr>
                <w:sz w:val="22"/>
                <w:szCs w:val="22"/>
              </w:rPr>
            </w:pPr>
            <w:proofErr w:type="spellStart"/>
            <w:r w:rsidRPr="00983D7F">
              <w:rPr>
                <w:sz w:val="22"/>
                <w:szCs w:val="22"/>
              </w:rPr>
              <w:t>Одноставочный</w:t>
            </w:r>
            <w:proofErr w:type="spellEnd"/>
          </w:p>
          <w:p w14:paraId="44235CB0" w14:textId="77777777" w:rsidR="00983D7F" w:rsidRPr="00983D7F" w:rsidRDefault="00983D7F" w:rsidP="00983D7F">
            <w:pPr>
              <w:ind w:right="-2"/>
              <w:jc w:val="center"/>
              <w:rPr>
                <w:sz w:val="22"/>
                <w:szCs w:val="22"/>
              </w:rPr>
            </w:pPr>
            <w:r w:rsidRPr="00983D7F">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1BA79D9D"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08564311"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0578B09"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6F4C0BD2" w14:textId="77777777" w:rsidTr="00F95151">
        <w:trPr>
          <w:trHeight w:val="70"/>
        </w:trPr>
        <w:tc>
          <w:tcPr>
            <w:tcW w:w="1702" w:type="dxa"/>
            <w:vMerge/>
            <w:tcBorders>
              <w:left w:val="single" w:sz="4" w:space="0" w:color="auto"/>
              <w:right w:val="single" w:sz="4" w:space="0" w:color="auto"/>
            </w:tcBorders>
            <w:vAlign w:val="center"/>
          </w:tcPr>
          <w:p w14:paraId="19CA0405" w14:textId="77777777" w:rsidR="00983D7F" w:rsidRPr="00983D7F" w:rsidRDefault="00983D7F" w:rsidP="00983D7F"/>
        </w:tc>
        <w:tc>
          <w:tcPr>
            <w:tcW w:w="3969" w:type="dxa"/>
            <w:vMerge/>
            <w:tcBorders>
              <w:left w:val="single" w:sz="4" w:space="0" w:color="auto"/>
              <w:bottom w:val="single" w:sz="4" w:space="0" w:color="auto"/>
              <w:right w:val="single" w:sz="4" w:space="0" w:color="auto"/>
            </w:tcBorders>
            <w:vAlign w:val="center"/>
          </w:tcPr>
          <w:p w14:paraId="7608F54D" w14:textId="77777777" w:rsidR="00983D7F" w:rsidRPr="00983D7F" w:rsidRDefault="00983D7F" w:rsidP="00983D7F">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0B781BC"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AF8DF64"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289ECDDB"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737EF248" w14:textId="77777777" w:rsidTr="00F95151">
        <w:trPr>
          <w:trHeight w:val="239"/>
        </w:trPr>
        <w:tc>
          <w:tcPr>
            <w:tcW w:w="1702" w:type="dxa"/>
            <w:vMerge/>
            <w:tcBorders>
              <w:left w:val="single" w:sz="4" w:space="0" w:color="auto"/>
              <w:right w:val="single" w:sz="4" w:space="0" w:color="auto"/>
            </w:tcBorders>
            <w:vAlign w:val="center"/>
          </w:tcPr>
          <w:p w14:paraId="536E5925"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vAlign w:val="center"/>
          </w:tcPr>
          <w:p w14:paraId="4B5EC2F9"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D6A9ED4"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E5BF2B9"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87B7687"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7125C178" w14:textId="77777777" w:rsidTr="00F95151">
        <w:trPr>
          <w:trHeight w:val="101"/>
        </w:trPr>
        <w:tc>
          <w:tcPr>
            <w:tcW w:w="1702" w:type="dxa"/>
            <w:vMerge/>
            <w:tcBorders>
              <w:left w:val="single" w:sz="4" w:space="0" w:color="auto"/>
              <w:right w:val="single" w:sz="4" w:space="0" w:color="auto"/>
            </w:tcBorders>
            <w:vAlign w:val="center"/>
          </w:tcPr>
          <w:p w14:paraId="68219ACE"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vAlign w:val="center"/>
          </w:tcPr>
          <w:p w14:paraId="6C3CCB57"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7351C821"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377A030"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F491134"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1F20493B" w14:textId="77777777" w:rsidTr="00F95151">
        <w:trPr>
          <w:trHeight w:val="133"/>
        </w:trPr>
        <w:tc>
          <w:tcPr>
            <w:tcW w:w="1702" w:type="dxa"/>
            <w:vMerge/>
            <w:tcBorders>
              <w:left w:val="single" w:sz="4" w:space="0" w:color="auto"/>
              <w:right w:val="single" w:sz="4" w:space="0" w:color="auto"/>
            </w:tcBorders>
            <w:vAlign w:val="center"/>
          </w:tcPr>
          <w:p w14:paraId="507C00AB" w14:textId="77777777" w:rsidR="00983D7F" w:rsidRPr="00983D7F" w:rsidRDefault="00983D7F" w:rsidP="00983D7F"/>
        </w:tc>
        <w:tc>
          <w:tcPr>
            <w:tcW w:w="3969" w:type="dxa"/>
            <w:tcBorders>
              <w:top w:val="single" w:sz="4" w:space="0" w:color="auto"/>
              <w:left w:val="single" w:sz="4" w:space="0" w:color="auto"/>
              <w:bottom w:val="single" w:sz="4" w:space="0" w:color="auto"/>
              <w:right w:val="single" w:sz="4" w:space="0" w:color="auto"/>
            </w:tcBorders>
            <w:vAlign w:val="center"/>
          </w:tcPr>
          <w:p w14:paraId="40328580" w14:textId="77777777" w:rsidR="00983D7F" w:rsidRPr="00983D7F" w:rsidRDefault="00983D7F" w:rsidP="00983D7F">
            <w:pPr>
              <w:ind w:right="-2"/>
              <w:jc w:val="center"/>
              <w:rPr>
                <w:sz w:val="22"/>
                <w:szCs w:val="22"/>
              </w:rPr>
            </w:pPr>
            <w:r w:rsidRPr="00983D7F">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6D38501F" w14:textId="77777777" w:rsidR="00983D7F" w:rsidRPr="00983D7F" w:rsidRDefault="00983D7F" w:rsidP="00983D7F">
            <w:pPr>
              <w:jc w:val="center"/>
              <w:rPr>
                <w:sz w:val="22"/>
                <w:szCs w:val="22"/>
              </w:rPr>
            </w:pPr>
            <w:r w:rsidRPr="00983D7F">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466A030" w14:textId="77777777" w:rsidR="00983D7F" w:rsidRPr="00983D7F" w:rsidRDefault="00983D7F" w:rsidP="00983D7F">
            <w:pPr>
              <w:jc w:val="center"/>
              <w:rPr>
                <w:sz w:val="22"/>
                <w:szCs w:val="22"/>
              </w:rPr>
            </w:pPr>
            <w:r w:rsidRPr="00983D7F">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101C0CB6" w14:textId="77777777" w:rsidR="00983D7F" w:rsidRPr="00983D7F" w:rsidRDefault="00983D7F" w:rsidP="00983D7F">
            <w:pPr>
              <w:ind w:right="-2"/>
              <w:jc w:val="center"/>
              <w:rPr>
                <w:sz w:val="22"/>
                <w:szCs w:val="22"/>
              </w:rPr>
            </w:pPr>
            <w:r w:rsidRPr="00983D7F">
              <w:rPr>
                <w:sz w:val="22"/>
                <w:szCs w:val="22"/>
              </w:rPr>
              <w:t>x</w:t>
            </w:r>
          </w:p>
        </w:tc>
      </w:tr>
    </w:tbl>
    <w:p w14:paraId="34A62F3B" w14:textId="77777777" w:rsidR="00983D7F" w:rsidRPr="00983D7F" w:rsidRDefault="00983D7F" w:rsidP="00983D7F">
      <w:pPr>
        <w:ind w:left="7787" w:right="-567" w:firstLine="1417"/>
        <w:jc w:val="both"/>
        <w:rPr>
          <w:sz w:val="28"/>
          <w:szCs w:val="28"/>
        </w:rPr>
      </w:pPr>
      <w:r w:rsidRPr="00983D7F">
        <w:rPr>
          <w:sz w:val="28"/>
          <w:szCs w:val="28"/>
        </w:rPr>
        <w:t>».</w:t>
      </w:r>
    </w:p>
    <w:p w14:paraId="666EB942" w14:textId="77777777" w:rsidR="00983D7F" w:rsidRPr="00983D7F" w:rsidRDefault="00983D7F" w:rsidP="00983D7F">
      <w:pPr>
        <w:ind w:left="-993" w:right="142"/>
        <w:jc w:val="center"/>
        <w:rPr>
          <w:sz w:val="28"/>
          <w:szCs w:val="28"/>
        </w:rPr>
      </w:pPr>
    </w:p>
    <w:p w14:paraId="40C5F61D" w14:textId="77777777" w:rsidR="00983D7F" w:rsidRPr="00983D7F" w:rsidRDefault="00983D7F" w:rsidP="00983D7F">
      <w:pPr>
        <w:tabs>
          <w:tab w:val="left" w:pos="3686"/>
          <w:tab w:val="left" w:pos="9498"/>
        </w:tabs>
        <w:ind w:left="4395" w:right="140"/>
      </w:pPr>
    </w:p>
    <w:p w14:paraId="057F87E9" w14:textId="77777777" w:rsidR="00983D7F" w:rsidRPr="00983D7F" w:rsidRDefault="00983D7F" w:rsidP="00983D7F">
      <w:pPr>
        <w:tabs>
          <w:tab w:val="left" w:pos="3686"/>
          <w:tab w:val="left" w:pos="9498"/>
        </w:tabs>
        <w:ind w:left="4395" w:right="140"/>
      </w:pPr>
    </w:p>
    <w:p w14:paraId="088DB32A" w14:textId="77777777" w:rsidR="00983D7F" w:rsidRPr="00983D7F" w:rsidRDefault="00983D7F" w:rsidP="00983D7F">
      <w:pPr>
        <w:tabs>
          <w:tab w:val="left" w:pos="3686"/>
          <w:tab w:val="left" w:pos="9498"/>
        </w:tabs>
        <w:ind w:left="4395" w:right="140"/>
      </w:pPr>
    </w:p>
    <w:p w14:paraId="3F1F0A9B" w14:textId="77777777" w:rsidR="00983D7F" w:rsidRPr="00983D7F" w:rsidRDefault="00983D7F" w:rsidP="00983D7F">
      <w:pPr>
        <w:tabs>
          <w:tab w:val="left" w:pos="3686"/>
          <w:tab w:val="left" w:pos="9498"/>
        </w:tabs>
        <w:ind w:left="4395" w:right="140"/>
      </w:pPr>
    </w:p>
    <w:p w14:paraId="24E6A691" w14:textId="77777777" w:rsidR="00983D7F" w:rsidRPr="00983D7F" w:rsidRDefault="00983D7F" w:rsidP="00983D7F">
      <w:pPr>
        <w:tabs>
          <w:tab w:val="left" w:pos="3686"/>
          <w:tab w:val="left" w:pos="9498"/>
        </w:tabs>
        <w:ind w:left="4395" w:right="140"/>
      </w:pPr>
    </w:p>
    <w:p w14:paraId="3F90BC60" w14:textId="77777777" w:rsidR="00983D7F" w:rsidRPr="00983D7F" w:rsidRDefault="00983D7F" w:rsidP="00983D7F">
      <w:pPr>
        <w:tabs>
          <w:tab w:val="left" w:pos="3686"/>
          <w:tab w:val="left" w:pos="9498"/>
        </w:tabs>
        <w:ind w:left="4395" w:right="140"/>
      </w:pPr>
    </w:p>
    <w:p w14:paraId="2E979574" w14:textId="77777777" w:rsidR="00983D7F" w:rsidRPr="00983D7F" w:rsidRDefault="00983D7F" w:rsidP="00983D7F">
      <w:pPr>
        <w:tabs>
          <w:tab w:val="left" w:pos="3686"/>
          <w:tab w:val="left" w:pos="9498"/>
        </w:tabs>
        <w:ind w:left="4395" w:right="140"/>
      </w:pPr>
    </w:p>
    <w:p w14:paraId="084D502C" w14:textId="77777777" w:rsidR="00983D7F" w:rsidRPr="00983D7F" w:rsidRDefault="00983D7F" w:rsidP="00983D7F">
      <w:pPr>
        <w:tabs>
          <w:tab w:val="left" w:pos="3686"/>
          <w:tab w:val="left" w:pos="9498"/>
        </w:tabs>
        <w:ind w:left="4395" w:right="140"/>
      </w:pPr>
    </w:p>
    <w:p w14:paraId="190950F9" w14:textId="77777777" w:rsidR="00983D7F" w:rsidRPr="00983D7F" w:rsidRDefault="00983D7F" w:rsidP="00983D7F">
      <w:pPr>
        <w:tabs>
          <w:tab w:val="left" w:pos="3686"/>
          <w:tab w:val="left" w:pos="9498"/>
        </w:tabs>
        <w:ind w:left="4395" w:right="140"/>
      </w:pPr>
    </w:p>
    <w:p w14:paraId="157421A6" w14:textId="77777777" w:rsidR="00983D7F" w:rsidRPr="00983D7F" w:rsidRDefault="00983D7F" w:rsidP="00983D7F">
      <w:pPr>
        <w:tabs>
          <w:tab w:val="left" w:pos="3686"/>
          <w:tab w:val="left" w:pos="9498"/>
        </w:tabs>
        <w:ind w:left="4395" w:right="140"/>
      </w:pPr>
    </w:p>
    <w:p w14:paraId="3C32379A" w14:textId="77777777" w:rsidR="00983D7F" w:rsidRDefault="00983D7F" w:rsidP="00983D7F">
      <w:pPr>
        <w:tabs>
          <w:tab w:val="left" w:pos="5580"/>
          <w:tab w:val="left" w:pos="9498"/>
        </w:tabs>
        <w:ind w:left="-2884" w:right="-569" w:firstLine="8554"/>
        <w:sectPr w:rsidR="00983D7F" w:rsidSect="00983D7F">
          <w:pgSz w:w="11906" w:h="16838"/>
          <w:pgMar w:top="851" w:right="991" w:bottom="567" w:left="1418" w:header="720" w:footer="720" w:gutter="0"/>
          <w:cols w:space="720"/>
          <w:titlePg/>
          <w:docGrid w:linePitch="381"/>
        </w:sectPr>
      </w:pPr>
    </w:p>
    <w:p w14:paraId="1D0574E3" w14:textId="7462359B" w:rsidR="00983D7F" w:rsidRPr="00D00103" w:rsidRDefault="00983D7F" w:rsidP="00983D7F">
      <w:pPr>
        <w:tabs>
          <w:tab w:val="left" w:pos="5580"/>
          <w:tab w:val="left" w:pos="9498"/>
        </w:tabs>
        <w:ind w:left="-2884" w:right="-569" w:firstLine="8554"/>
      </w:pPr>
      <w:r w:rsidRPr="00D00103">
        <w:lastRenderedPageBreak/>
        <w:t xml:space="preserve">Приложение № </w:t>
      </w:r>
      <w:r>
        <w:t>40</w:t>
      </w:r>
      <w:r>
        <w:t xml:space="preserve"> </w:t>
      </w:r>
      <w:r w:rsidRPr="00D00103">
        <w:t xml:space="preserve">к протоколу № </w:t>
      </w:r>
      <w:r>
        <w:t>82</w:t>
      </w:r>
    </w:p>
    <w:p w14:paraId="7561EAEC" w14:textId="77777777" w:rsidR="00983D7F" w:rsidRPr="00D00103" w:rsidRDefault="00983D7F" w:rsidP="00983D7F">
      <w:pPr>
        <w:tabs>
          <w:tab w:val="left" w:pos="5580"/>
          <w:tab w:val="left" w:pos="9498"/>
        </w:tabs>
        <w:ind w:left="-2884" w:right="-569" w:firstLine="8554"/>
      </w:pPr>
      <w:r w:rsidRPr="00D00103">
        <w:t>заседания правления Региональной</w:t>
      </w:r>
    </w:p>
    <w:p w14:paraId="487E645B" w14:textId="77777777" w:rsidR="00983D7F" w:rsidRPr="00D00103" w:rsidRDefault="00983D7F" w:rsidP="00983D7F">
      <w:pPr>
        <w:tabs>
          <w:tab w:val="left" w:pos="5580"/>
          <w:tab w:val="left" w:pos="9498"/>
        </w:tabs>
        <w:ind w:left="-2884" w:right="-569" w:firstLine="8554"/>
      </w:pPr>
      <w:r w:rsidRPr="00D00103">
        <w:t>энергетической комиссии</w:t>
      </w:r>
    </w:p>
    <w:p w14:paraId="33DCE461" w14:textId="77777777" w:rsidR="00983D7F" w:rsidRDefault="00983D7F" w:rsidP="00983D7F">
      <w:pPr>
        <w:tabs>
          <w:tab w:val="left" w:pos="5580"/>
          <w:tab w:val="left" w:pos="9498"/>
        </w:tabs>
        <w:ind w:left="-2884" w:right="-569" w:firstLine="8554"/>
      </w:pPr>
      <w:r w:rsidRPr="00D00103">
        <w:t xml:space="preserve">Кузбасса от </w:t>
      </w:r>
      <w:r>
        <w:t>24</w:t>
      </w:r>
      <w:r w:rsidRPr="00D00103">
        <w:t>.</w:t>
      </w:r>
      <w:r>
        <w:t>11</w:t>
      </w:r>
      <w:r w:rsidRPr="00D00103">
        <w:t>.2022</w:t>
      </w:r>
    </w:p>
    <w:p w14:paraId="5F6146AA" w14:textId="77777777" w:rsidR="00983D7F" w:rsidRPr="00983D7F" w:rsidRDefault="00983D7F" w:rsidP="00983D7F">
      <w:pPr>
        <w:tabs>
          <w:tab w:val="left" w:pos="3686"/>
          <w:tab w:val="left" w:pos="9498"/>
        </w:tabs>
        <w:ind w:left="4395" w:right="140"/>
      </w:pPr>
    </w:p>
    <w:p w14:paraId="31E0E1AB" w14:textId="77777777" w:rsidR="00983D7F" w:rsidRPr="00983D7F" w:rsidRDefault="00983D7F" w:rsidP="00983D7F">
      <w:pPr>
        <w:tabs>
          <w:tab w:val="left" w:pos="5245"/>
        </w:tabs>
        <w:ind w:left="4536" w:right="-994" w:firstLine="284"/>
        <w:jc w:val="center"/>
        <w:rPr>
          <w:sz w:val="28"/>
          <w:szCs w:val="28"/>
        </w:rPr>
      </w:pPr>
      <w:r w:rsidRPr="00983D7F">
        <w:rPr>
          <w:sz w:val="28"/>
          <w:szCs w:val="28"/>
        </w:rPr>
        <w:t>Приложение № 1</w:t>
      </w:r>
    </w:p>
    <w:p w14:paraId="1B3E24E8" w14:textId="77777777" w:rsidR="00983D7F" w:rsidRPr="00983D7F" w:rsidRDefault="00983D7F" w:rsidP="00983D7F">
      <w:pPr>
        <w:tabs>
          <w:tab w:val="left" w:pos="5245"/>
        </w:tabs>
        <w:ind w:left="4536" w:right="-994" w:firstLine="284"/>
        <w:jc w:val="center"/>
        <w:rPr>
          <w:sz w:val="28"/>
          <w:szCs w:val="28"/>
        </w:rPr>
      </w:pPr>
      <w:r w:rsidRPr="00983D7F">
        <w:rPr>
          <w:sz w:val="28"/>
          <w:szCs w:val="28"/>
        </w:rPr>
        <w:t>к постановлению Региональной</w:t>
      </w:r>
    </w:p>
    <w:p w14:paraId="3A1A8C35" w14:textId="77777777" w:rsidR="00983D7F" w:rsidRPr="00983D7F" w:rsidRDefault="00983D7F" w:rsidP="00983D7F">
      <w:pPr>
        <w:tabs>
          <w:tab w:val="left" w:pos="5245"/>
        </w:tabs>
        <w:ind w:left="4536" w:right="-994" w:firstLine="284"/>
        <w:jc w:val="center"/>
        <w:rPr>
          <w:sz w:val="28"/>
          <w:szCs w:val="28"/>
        </w:rPr>
      </w:pPr>
      <w:r w:rsidRPr="00983D7F">
        <w:rPr>
          <w:sz w:val="28"/>
          <w:szCs w:val="28"/>
        </w:rPr>
        <w:t>энергетической комиссии Кузбасса</w:t>
      </w:r>
    </w:p>
    <w:p w14:paraId="2781A260" w14:textId="77777777" w:rsidR="00983D7F" w:rsidRPr="00983D7F" w:rsidRDefault="00983D7F" w:rsidP="00983D7F">
      <w:pPr>
        <w:tabs>
          <w:tab w:val="left" w:pos="5245"/>
        </w:tabs>
        <w:ind w:left="4536" w:right="-994" w:firstLine="284"/>
        <w:jc w:val="center"/>
        <w:rPr>
          <w:sz w:val="28"/>
          <w:szCs w:val="28"/>
        </w:rPr>
      </w:pPr>
      <w:r w:rsidRPr="00983D7F">
        <w:rPr>
          <w:sz w:val="28"/>
          <w:szCs w:val="28"/>
        </w:rPr>
        <w:t>от «____» ноября 2022 г. № ____</w:t>
      </w:r>
    </w:p>
    <w:p w14:paraId="333EFD8A" w14:textId="77777777" w:rsidR="00983D7F" w:rsidRPr="00983D7F" w:rsidRDefault="00983D7F" w:rsidP="00983D7F">
      <w:pPr>
        <w:tabs>
          <w:tab w:val="left" w:pos="5245"/>
        </w:tabs>
        <w:ind w:left="4536" w:right="-994" w:firstLine="284"/>
        <w:jc w:val="center"/>
        <w:rPr>
          <w:sz w:val="28"/>
          <w:szCs w:val="28"/>
        </w:rPr>
      </w:pPr>
    </w:p>
    <w:p w14:paraId="1291679C" w14:textId="77777777" w:rsidR="00983D7F" w:rsidRPr="00983D7F" w:rsidRDefault="00983D7F" w:rsidP="00983D7F">
      <w:pPr>
        <w:ind w:left="-284" w:right="-1"/>
        <w:jc w:val="center"/>
        <w:rPr>
          <w:b/>
          <w:bCs/>
          <w:sz w:val="28"/>
          <w:szCs w:val="28"/>
        </w:rPr>
      </w:pPr>
      <w:r w:rsidRPr="00983D7F">
        <w:rPr>
          <w:b/>
          <w:bCs/>
          <w:sz w:val="28"/>
          <w:szCs w:val="28"/>
        </w:rPr>
        <w:t xml:space="preserve">Долгосрочные </w:t>
      </w:r>
      <w:r w:rsidRPr="00983D7F">
        <w:rPr>
          <w:b/>
          <w:bCs/>
          <w:color w:val="000000"/>
          <w:kern w:val="32"/>
          <w:sz w:val="28"/>
          <w:szCs w:val="28"/>
        </w:rPr>
        <w:t xml:space="preserve">параметры регулирования </w:t>
      </w:r>
      <w:r w:rsidRPr="00983D7F">
        <w:rPr>
          <w:b/>
          <w:bCs/>
          <w:sz w:val="28"/>
          <w:szCs w:val="28"/>
        </w:rPr>
        <w:t xml:space="preserve">МКП «Комфорт» </w:t>
      </w:r>
      <w:r w:rsidRPr="00983D7F">
        <w:rPr>
          <w:b/>
          <w:bCs/>
          <w:color w:val="000000"/>
          <w:kern w:val="32"/>
          <w:sz w:val="28"/>
          <w:szCs w:val="28"/>
        </w:rPr>
        <w:t xml:space="preserve">для формирования долгосрочных тарифов </w:t>
      </w:r>
      <w:r w:rsidRPr="00983D7F">
        <w:rPr>
          <w:b/>
          <w:bCs/>
          <w:sz w:val="28"/>
          <w:szCs w:val="28"/>
        </w:rPr>
        <w:t xml:space="preserve">на услуги по передаче тепловой энергии по сетям МКП «Комфорт» (Тяжинский муниципальный округ), </w:t>
      </w:r>
      <w:r w:rsidRPr="00983D7F">
        <w:rPr>
          <w:b/>
          <w:bCs/>
          <w:sz w:val="28"/>
          <w:szCs w:val="28"/>
        </w:rPr>
        <w:br/>
        <w:t>на период с 01.01.2023 по 31.12.2025</w:t>
      </w:r>
    </w:p>
    <w:p w14:paraId="6F40824B" w14:textId="77777777" w:rsidR="00983D7F" w:rsidRPr="00983D7F" w:rsidRDefault="00983D7F" w:rsidP="00983D7F">
      <w:pPr>
        <w:ind w:left="-284" w:right="-1"/>
        <w:jc w:val="center"/>
        <w:rPr>
          <w:b/>
          <w:bCs/>
          <w:sz w:val="28"/>
          <w:szCs w:val="28"/>
        </w:rPr>
      </w:pPr>
    </w:p>
    <w:tbl>
      <w:tblPr>
        <w:tblStyle w:val="ae"/>
        <w:tblW w:w="10235" w:type="dxa"/>
        <w:tblInd w:w="-601" w:type="dxa"/>
        <w:tblLayout w:type="fixed"/>
        <w:tblLook w:val="04A0" w:firstRow="1" w:lastRow="0" w:firstColumn="1" w:lastColumn="0" w:noHBand="0" w:noVBand="1"/>
      </w:tblPr>
      <w:tblGrid>
        <w:gridCol w:w="1560"/>
        <w:gridCol w:w="879"/>
        <w:gridCol w:w="1134"/>
        <w:gridCol w:w="1134"/>
        <w:gridCol w:w="992"/>
        <w:gridCol w:w="993"/>
        <w:gridCol w:w="1275"/>
        <w:gridCol w:w="1276"/>
        <w:gridCol w:w="992"/>
      </w:tblGrid>
      <w:tr w:rsidR="00983D7F" w:rsidRPr="00983D7F" w14:paraId="1A23F68B" w14:textId="77777777" w:rsidTr="00F95151">
        <w:trPr>
          <w:trHeight w:val="2037"/>
        </w:trPr>
        <w:tc>
          <w:tcPr>
            <w:tcW w:w="1560" w:type="dxa"/>
            <w:vMerge w:val="restart"/>
            <w:vAlign w:val="center"/>
          </w:tcPr>
          <w:p w14:paraId="18D3610C" w14:textId="77777777" w:rsidR="00983D7F" w:rsidRPr="00983D7F" w:rsidRDefault="00983D7F" w:rsidP="00983D7F">
            <w:pPr>
              <w:ind w:right="-2"/>
              <w:jc w:val="center"/>
              <w:rPr>
                <w:sz w:val="20"/>
                <w:szCs w:val="20"/>
              </w:rPr>
            </w:pPr>
            <w:r w:rsidRPr="00983D7F">
              <w:rPr>
                <w:sz w:val="20"/>
                <w:szCs w:val="20"/>
              </w:rPr>
              <w:t>Наименование регулируемой организации</w:t>
            </w:r>
          </w:p>
        </w:tc>
        <w:tc>
          <w:tcPr>
            <w:tcW w:w="879" w:type="dxa"/>
            <w:vMerge w:val="restart"/>
            <w:vAlign w:val="center"/>
          </w:tcPr>
          <w:p w14:paraId="003ECF1F" w14:textId="77777777" w:rsidR="00983D7F" w:rsidRPr="00983D7F" w:rsidRDefault="00983D7F" w:rsidP="00983D7F">
            <w:pPr>
              <w:ind w:left="-91" w:right="-103" w:hanging="91"/>
              <w:jc w:val="center"/>
              <w:rPr>
                <w:sz w:val="20"/>
                <w:szCs w:val="20"/>
              </w:rPr>
            </w:pPr>
            <w:r w:rsidRPr="00983D7F">
              <w:rPr>
                <w:sz w:val="20"/>
                <w:szCs w:val="20"/>
              </w:rPr>
              <w:t>Период</w:t>
            </w:r>
          </w:p>
        </w:tc>
        <w:tc>
          <w:tcPr>
            <w:tcW w:w="1134" w:type="dxa"/>
            <w:vAlign w:val="center"/>
          </w:tcPr>
          <w:p w14:paraId="049C8FDD" w14:textId="77777777" w:rsidR="00983D7F" w:rsidRPr="00983D7F" w:rsidRDefault="00983D7F" w:rsidP="00983D7F">
            <w:pPr>
              <w:ind w:right="-2"/>
              <w:jc w:val="center"/>
              <w:rPr>
                <w:sz w:val="20"/>
                <w:szCs w:val="20"/>
              </w:rPr>
            </w:pPr>
            <w:r w:rsidRPr="00983D7F">
              <w:rPr>
                <w:sz w:val="20"/>
                <w:szCs w:val="20"/>
              </w:rPr>
              <w:t>Базовый</w:t>
            </w:r>
          </w:p>
          <w:p w14:paraId="0547BC39" w14:textId="77777777" w:rsidR="00983D7F" w:rsidRPr="00983D7F" w:rsidRDefault="00983D7F" w:rsidP="00983D7F">
            <w:pPr>
              <w:ind w:right="-2"/>
              <w:jc w:val="center"/>
              <w:rPr>
                <w:sz w:val="20"/>
                <w:szCs w:val="20"/>
              </w:rPr>
            </w:pPr>
            <w:r w:rsidRPr="00983D7F">
              <w:rPr>
                <w:sz w:val="20"/>
                <w:szCs w:val="20"/>
              </w:rPr>
              <w:t>уровень опера-</w:t>
            </w:r>
          </w:p>
          <w:p w14:paraId="2C0C9BA1" w14:textId="77777777" w:rsidR="00983D7F" w:rsidRPr="00983D7F" w:rsidRDefault="00983D7F" w:rsidP="00983D7F">
            <w:pPr>
              <w:ind w:right="-2"/>
              <w:jc w:val="center"/>
              <w:rPr>
                <w:sz w:val="20"/>
                <w:szCs w:val="20"/>
              </w:rPr>
            </w:pPr>
            <w:proofErr w:type="spellStart"/>
            <w:r w:rsidRPr="00983D7F">
              <w:rPr>
                <w:sz w:val="20"/>
                <w:szCs w:val="20"/>
              </w:rPr>
              <w:t>ционных</w:t>
            </w:r>
            <w:proofErr w:type="spellEnd"/>
            <w:r w:rsidRPr="00983D7F">
              <w:rPr>
                <w:sz w:val="20"/>
                <w:szCs w:val="20"/>
              </w:rPr>
              <w:t xml:space="preserve"> расходов</w:t>
            </w:r>
          </w:p>
        </w:tc>
        <w:tc>
          <w:tcPr>
            <w:tcW w:w="1134" w:type="dxa"/>
            <w:vAlign w:val="center"/>
          </w:tcPr>
          <w:p w14:paraId="7ABB36A2" w14:textId="77777777" w:rsidR="00983D7F" w:rsidRPr="00983D7F" w:rsidRDefault="00983D7F" w:rsidP="00983D7F">
            <w:pPr>
              <w:ind w:left="-112" w:right="-2"/>
              <w:jc w:val="center"/>
              <w:rPr>
                <w:sz w:val="20"/>
                <w:szCs w:val="20"/>
              </w:rPr>
            </w:pPr>
            <w:r w:rsidRPr="00983D7F">
              <w:rPr>
                <w:sz w:val="20"/>
                <w:szCs w:val="20"/>
              </w:rPr>
              <w:t xml:space="preserve">Индекс </w:t>
            </w:r>
            <w:proofErr w:type="spellStart"/>
            <w:r w:rsidRPr="00983D7F">
              <w:rPr>
                <w:sz w:val="20"/>
                <w:szCs w:val="20"/>
              </w:rPr>
              <w:t>эффектив-ности</w:t>
            </w:r>
            <w:proofErr w:type="spellEnd"/>
            <w:r w:rsidRPr="00983D7F">
              <w:rPr>
                <w:sz w:val="20"/>
                <w:szCs w:val="20"/>
              </w:rPr>
              <w:t xml:space="preserve"> </w:t>
            </w:r>
            <w:proofErr w:type="gramStart"/>
            <w:r w:rsidRPr="00983D7F">
              <w:rPr>
                <w:sz w:val="20"/>
                <w:szCs w:val="20"/>
              </w:rPr>
              <w:t>опера-</w:t>
            </w:r>
            <w:proofErr w:type="spellStart"/>
            <w:r w:rsidRPr="00983D7F">
              <w:rPr>
                <w:sz w:val="20"/>
                <w:szCs w:val="20"/>
              </w:rPr>
              <w:t>ционных</w:t>
            </w:r>
            <w:proofErr w:type="spellEnd"/>
            <w:proofErr w:type="gramEnd"/>
            <w:r w:rsidRPr="00983D7F">
              <w:rPr>
                <w:sz w:val="20"/>
                <w:szCs w:val="20"/>
              </w:rPr>
              <w:t xml:space="preserve"> расходов</w:t>
            </w:r>
          </w:p>
        </w:tc>
        <w:tc>
          <w:tcPr>
            <w:tcW w:w="992" w:type="dxa"/>
            <w:vAlign w:val="center"/>
          </w:tcPr>
          <w:p w14:paraId="7B2BEB75" w14:textId="77777777" w:rsidR="00983D7F" w:rsidRPr="00983D7F" w:rsidRDefault="00983D7F" w:rsidP="00983D7F">
            <w:pPr>
              <w:ind w:right="-2"/>
              <w:jc w:val="center"/>
              <w:rPr>
                <w:sz w:val="20"/>
                <w:szCs w:val="20"/>
              </w:rPr>
            </w:pPr>
            <w:proofErr w:type="gramStart"/>
            <w:r w:rsidRPr="00983D7F">
              <w:rPr>
                <w:sz w:val="20"/>
                <w:szCs w:val="20"/>
              </w:rPr>
              <w:t>Норма-</w:t>
            </w:r>
            <w:proofErr w:type="spellStart"/>
            <w:r w:rsidRPr="00983D7F">
              <w:rPr>
                <w:sz w:val="20"/>
                <w:szCs w:val="20"/>
              </w:rPr>
              <w:t>тивный</w:t>
            </w:r>
            <w:proofErr w:type="spellEnd"/>
            <w:proofErr w:type="gramEnd"/>
            <w:r w:rsidRPr="00983D7F">
              <w:rPr>
                <w:sz w:val="20"/>
                <w:szCs w:val="20"/>
              </w:rPr>
              <w:t xml:space="preserve"> уровень прибыли</w:t>
            </w:r>
          </w:p>
        </w:tc>
        <w:tc>
          <w:tcPr>
            <w:tcW w:w="993" w:type="dxa"/>
            <w:vMerge w:val="restart"/>
            <w:vAlign w:val="center"/>
          </w:tcPr>
          <w:p w14:paraId="5EF4E0D0" w14:textId="77777777" w:rsidR="00983D7F" w:rsidRPr="00983D7F" w:rsidRDefault="00983D7F" w:rsidP="00983D7F">
            <w:pPr>
              <w:ind w:right="-2"/>
              <w:jc w:val="center"/>
              <w:rPr>
                <w:sz w:val="20"/>
                <w:szCs w:val="20"/>
              </w:rPr>
            </w:pPr>
            <w:r w:rsidRPr="00983D7F">
              <w:rPr>
                <w:sz w:val="20"/>
                <w:szCs w:val="20"/>
              </w:rPr>
              <w:t xml:space="preserve">Уровень </w:t>
            </w:r>
            <w:proofErr w:type="gramStart"/>
            <w:r w:rsidRPr="00983D7F">
              <w:rPr>
                <w:sz w:val="20"/>
                <w:szCs w:val="20"/>
              </w:rPr>
              <w:t>надеж-</w:t>
            </w:r>
            <w:proofErr w:type="spellStart"/>
            <w:r w:rsidRPr="00983D7F">
              <w:rPr>
                <w:sz w:val="20"/>
                <w:szCs w:val="20"/>
              </w:rPr>
              <w:t>ности</w:t>
            </w:r>
            <w:proofErr w:type="spellEnd"/>
            <w:proofErr w:type="gramEnd"/>
            <w:r w:rsidRPr="00983D7F">
              <w:rPr>
                <w:sz w:val="20"/>
                <w:szCs w:val="20"/>
              </w:rPr>
              <w:t xml:space="preserve"> тепло-</w:t>
            </w:r>
            <w:proofErr w:type="spellStart"/>
            <w:r w:rsidRPr="00983D7F">
              <w:rPr>
                <w:sz w:val="20"/>
                <w:szCs w:val="20"/>
              </w:rPr>
              <w:t>снаб</w:t>
            </w:r>
            <w:proofErr w:type="spellEnd"/>
            <w:r w:rsidRPr="00983D7F">
              <w:rPr>
                <w:sz w:val="20"/>
                <w:szCs w:val="20"/>
              </w:rPr>
              <w:t>-</w:t>
            </w:r>
            <w:proofErr w:type="spellStart"/>
            <w:r w:rsidRPr="00983D7F">
              <w:rPr>
                <w:sz w:val="20"/>
                <w:szCs w:val="20"/>
              </w:rPr>
              <w:t>жения</w:t>
            </w:r>
            <w:proofErr w:type="spellEnd"/>
          </w:p>
        </w:tc>
        <w:tc>
          <w:tcPr>
            <w:tcW w:w="1275" w:type="dxa"/>
            <w:vMerge w:val="restart"/>
            <w:vAlign w:val="center"/>
          </w:tcPr>
          <w:p w14:paraId="73616865" w14:textId="77777777" w:rsidR="00983D7F" w:rsidRPr="00983D7F" w:rsidRDefault="00983D7F" w:rsidP="00983D7F">
            <w:pPr>
              <w:ind w:right="-2"/>
              <w:jc w:val="center"/>
              <w:rPr>
                <w:sz w:val="20"/>
                <w:szCs w:val="20"/>
              </w:rPr>
            </w:pPr>
            <w:r w:rsidRPr="00983D7F">
              <w:rPr>
                <w:sz w:val="20"/>
                <w:szCs w:val="20"/>
              </w:rPr>
              <w:t xml:space="preserve">Показатели </w:t>
            </w:r>
            <w:proofErr w:type="spellStart"/>
            <w:r w:rsidRPr="00983D7F">
              <w:rPr>
                <w:sz w:val="20"/>
                <w:szCs w:val="20"/>
              </w:rPr>
              <w:t>энергосбере-жения</w:t>
            </w:r>
            <w:proofErr w:type="spellEnd"/>
            <w:r w:rsidRPr="00983D7F">
              <w:rPr>
                <w:sz w:val="20"/>
                <w:szCs w:val="20"/>
              </w:rPr>
              <w:t xml:space="preserve"> и </w:t>
            </w:r>
            <w:proofErr w:type="spellStart"/>
            <w:proofErr w:type="gramStart"/>
            <w:r w:rsidRPr="00983D7F">
              <w:rPr>
                <w:sz w:val="20"/>
                <w:szCs w:val="20"/>
              </w:rPr>
              <w:t>энергети</w:t>
            </w:r>
            <w:proofErr w:type="spellEnd"/>
            <w:r w:rsidRPr="00983D7F">
              <w:rPr>
                <w:sz w:val="20"/>
                <w:szCs w:val="20"/>
              </w:rPr>
              <w:t>-ческой</w:t>
            </w:r>
            <w:proofErr w:type="gramEnd"/>
            <w:r w:rsidRPr="00983D7F">
              <w:rPr>
                <w:sz w:val="20"/>
                <w:szCs w:val="20"/>
              </w:rPr>
              <w:t xml:space="preserve"> </w:t>
            </w:r>
            <w:proofErr w:type="spellStart"/>
            <w:r w:rsidRPr="00983D7F">
              <w:rPr>
                <w:sz w:val="20"/>
                <w:szCs w:val="20"/>
              </w:rPr>
              <w:t>эффектив-ности</w:t>
            </w:r>
            <w:proofErr w:type="spellEnd"/>
          </w:p>
        </w:tc>
        <w:tc>
          <w:tcPr>
            <w:tcW w:w="1276" w:type="dxa"/>
            <w:vMerge w:val="restart"/>
            <w:vAlign w:val="center"/>
          </w:tcPr>
          <w:p w14:paraId="7AEEECEA" w14:textId="77777777" w:rsidR="00983D7F" w:rsidRPr="00983D7F" w:rsidRDefault="00983D7F" w:rsidP="00983D7F">
            <w:pPr>
              <w:ind w:right="-2"/>
              <w:jc w:val="center"/>
              <w:rPr>
                <w:sz w:val="20"/>
                <w:szCs w:val="20"/>
              </w:rPr>
            </w:pPr>
            <w:r w:rsidRPr="00983D7F">
              <w:rPr>
                <w:sz w:val="20"/>
                <w:szCs w:val="20"/>
              </w:rPr>
              <w:t xml:space="preserve">Реализация программ в области </w:t>
            </w:r>
            <w:proofErr w:type="spellStart"/>
            <w:r w:rsidRPr="00983D7F">
              <w:rPr>
                <w:sz w:val="20"/>
                <w:szCs w:val="20"/>
              </w:rPr>
              <w:t>энергосбе-режения</w:t>
            </w:r>
            <w:proofErr w:type="spellEnd"/>
            <w:r w:rsidRPr="00983D7F">
              <w:rPr>
                <w:sz w:val="20"/>
                <w:szCs w:val="20"/>
              </w:rPr>
              <w:t xml:space="preserve"> и повышения </w:t>
            </w:r>
            <w:proofErr w:type="spellStart"/>
            <w:proofErr w:type="gramStart"/>
            <w:r w:rsidRPr="00983D7F">
              <w:rPr>
                <w:sz w:val="20"/>
                <w:szCs w:val="20"/>
              </w:rPr>
              <w:t>энергети</w:t>
            </w:r>
            <w:proofErr w:type="spellEnd"/>
            <w:r w:rsidRPr="00983D7F">
              <w:rPr>
                <w:sz w:val="20"/>
                <w:szCs w:val="20"/>
              </w:rPr>
              <w:t>-ческой</w:t>
            </w:r>
            <w:proofErr w:type="gramEnd"/>
            <w:r w:rsidRPr="00983D7F">
              <w:rPr>
                <w:sz w:val="20"/>
                <w:szCs w:val="20"/>
              </w:rPr>
              <w:t xml:space="preserve"> </w:t>
            </w:r>
            <w:proofErr w:type="spellStart"/>
            <w:r w:rsidRPr="00983D7F">
              <w:rPr>
                <w:sz w:val="20"/>
                <w:szCs w:val="20"/>
              </w:rPr>
              <w:t>эффектив-ности</w:t>
            </w:r>
            <w:proofErr w:type="spellEnd"/>
          </w:p>
        </w:tc>
        <w:tc>
          <w:tcPr>
            <w:tcW w:w="992" w:type="dxa"/>
            <w:vMerge w:val="restart"/>
            <w:vAlign w:val="center"/>
          </w:tcPr>
          <w:p w14:paraId="3B03C186" w14:textId="77777777" w:rsidR="00983D7F" w:rsidRPr="00983D7F" w:rsidRDefault="00983D7F" w:rsidP="00983D7F">
            <w:pPr>
              <w:ind w:right="-2"/>
              <w:jc w:val="center"/>
              <w:rPr>
                <w:sz w:val="20"/>
                <w:szCs w:val="20"/>
              </w:rPr>
            </w:pPr>
            <w:r w:rsidRPr="00983D7F">
              <w:rPr>
                <w:sz w:val="20"/>
                <w:szCs w:val="20"/>
              </w:rPr>
              <w:t>Дина-</w:t>
            </w:r>
            <w:proofErr w:type="spellStart"/>
            <w:r w:rsidRPr="00983D7F">
              <w:rPr>
                <w:sz w:val="20"/>
                <w:szCs w:val="20"/>
              </w:rPr>
              <w:t>мика</w:t>
            </w:r>
            <w:proofErr w:type="spellEnd"/>
            <w:r w:rsidRPr="00983D7F">
              <w:rPr>
                <w:sz w:val="20"/>
                <w:szCs w:val="20"/>
              </w:rPr>
              <w:t xml:space="preserve"> </w:t>
            </w:r>
            <w:proofErr w:type="gramStart"/>
            <w:r w:rsidRPr="00983D7F">
              <w:rPr>
                <w:sz w:val="20"/>
                <w:szCs w:val="20"/>
              </w:rPr>
              <w:t>изме-нения</w:t>
            </w:r>
            <w:proofErr w:type="gramEnd"/>
            <w:r w:rsidRPr="00983D7F">
              <w:rPr>
                <w:sz w:val="20"/>
                <w:szCs w:val="20"/>
              </w:rPr>
              <w:t xml:space="preserve"> </w:t>
            </w:r>
            <w:proofErr w:type="spellStart"/>
            <w:r w:rsidRPr="00983D7F">
              <w:rPr>
                <w:sz w:val="20"/>
                <w:szCs w:val="20"/>
              </w:rPr>
              <w:t>расхо-дов</w:t>
            </w:r>
            <w:proofErr w:type="spellEnd"/>
            <w:r w:rsidRPr="00983D7F">
              <w:rPr>
                <w:sz w:val="20"/>
                <w:szCs w:val="20"/>
              </w:rPr>
              <w:t xml:space="preserve"> на топливо</w:t>
            </w:r>
          </w:p>
        </w:tc>
      </w:tr>
      <w:tr w:rsidR="00983D7F" w:rsidRPr="00983D7F" w14:paraId="21399698" w14:textId="77777777" w:rsidTr="00F95151">
        <w:trPr>
          <w:trHeight w:val="145"/>
        </w:trPr>
        <w:tc>
          <w:tcPr>
            <w:tcW w:w="1560" w:type="dxa"/>
            <w:vMerge/>
          </w:tcPr>
          <w:p w14:paraId="70B5E332" w14:textId="77777777" w:rsidR="00983D7F" w:rsidRPr="00983D7F" w:rsidRDefault="00983D7F" w:rsidP="00983D7F">
            <w:pPr>
              <w:ind w:right="-2"/>
              <w:rPr>
                <w:sz w:val="22"/>
                <w:szCs w:val="22"/>
              </w:rPr>
            </w:pPr>
          </w:p>
        </w:tc>
        <w:tc>
          <w:tcPr>
            <w:tcW w:w="879" w:type="dxa"/>
            <w:vMerge/>
          </w:tcPr>
          <w:p w14:paraId="0CD9F7EB" w14:textId="77777777" w:rsidR="00983D7F" w:rsidRPr="00983D7F" w:rsidRDefault="00983D7F" w:rsidP="00983D7F">
            <w:pPr>
              <w:ind w:right="-2"/>
              <w:rPr>
                <w:sz w:val="22"/>
                <w:szCs w:val="22"/>
              </w:rPr>
            </w:pPr>
          </w:p>
        </w:tc>
        <w:tc>
          <w:tcPr>
            <w:tcW w:w="1134" w:type="dxa"/>
          </w:tcPr>
          <w:p w14:paraId="2108A480" w14:textId="77777777" w:rsidR="00983D7F" w:rsidRPr="00983D7F" w:rsidRDefault="00983D7F" w:rsidP="00983D7F">
            <w:pPr>
              <w:ind w:right="-2"/>
              <w:jc w:val="center"/>
              <w:rPr>
                <w:sz w:val="22"/>
                <w:szCs w:val="22"/>
              </w:rPr>
            </w:pPr>
            <w:r w:rsidRPr="00983D7F">
              <w:rPr>
                <w:sz w:val="22"/>
                <w:szCs w:val="22"/>
              </w:rPr>
              <w:t xml:space="preserve">тыс. </w:t>
            </w:r>
            <w:r w:rsidRPr="00983D7F">
              <w:rPr>
                <w:sz w:val="22"/>
                <w:szCs w:val="22"/>
              </w:rPr>
              <w:br/>
              <w:t>руб.</w:t>
            </w:r>
          </w:p>
        </w:tc>
        <w:tc>
          <w:tcPr>
            <w:tcW w:w="1134" w:type="dxa"/>
          </w:tcPr>
          <w:p w14:paraId="639B89D4" w14:textId="77777777" w:rsidR="00983D7F" w:rsidRPr="00983D7F" w:rsidRDefault="00983D7F" w:rsidP="00983D7F">
            <w:pPr>
              <w:ind w:right="-2"/>
              <w:jc w:val="center"/>
              <w:rPr>
                <w:sz w:val="22"/>
                <w:szCs w:val="22"/>
              </w:rPr>
            </w:pPr>
            <w:r w:rsidRPr="00983D7F">
              <w:rPr>
                <w:sz w:val="22"/>
                <w:szCs w:val="22"/>
              </w:rPr>
              <w:t>%</w:t>
            </w:r>
          </w:p>
        </w:tc>
        <w:tc>
          <w:tcPr>
            <w:tcW w:w="992" w:type="dxa"/>
          </w:tcPr>
          <w:p w14:paraId="61038738" w14:textId="77777777" w:rsidR="00983D7F" w:rsidRPr="00983D7F" w:rsidRDefault="00983D7F" w:rsidP="00983D7F">
            <w:pPr>
              <w:ind w:right="-2"/>
              <w:jc w:val="center"/>
              <w:rPr>
                <w:sz w:val="22"/>
                <w:szCs w:val="22"/>
              </w:rPr>
            </w:pPr>
            <w:r w:rsidRPr="00983D7F">
              <w:rPr>
                <w:sz w:val="22"/>
                <w:szCs w:val="22"/>
              </w:rPr>
              <w:t>тыс. руб.</w:t>
            </w:r>
          </w:p>
        </w:tc>
        <w:tc>
          <w:tcPr>
            <w:tcW w:w="993" w:type="dxa"/>
            <w:vMerge/>
          </w:tcPr>
          <w:p w14:paraId="5F675D30" w14:textId="77777777" w:rsidR="00983D7F" w:rsidRPr="00983D7F" w:rsidRDefault="00983D7F" w:rsidP="00983D7F">
            <w:pPr>
              <w:ind w:right="-2"/>
              <w:rPr>
                <w:sz w:val="22"/>
                <w:szCs w:val="22"/>
              </w:rPr>
            </w:pPr>
          </w:p>
        </w:tc>
        <w:tc>
          <w:tcPr>
            <w:tcW w:w="1275" w:type="dxa"/>
            <w:vMerge/>
            <w:tcBorders>
              <w:bottom w:val="single" w:sz="4" w:space="0" w:color="auto"/>
            </w:tcBorders>
          </w:tcPr>
          <w:p w14:paraId="1B6EDF38" w14:textId="77777777" w:rsidR="00983D7F" w:rsidRPr="00983D7F" w:rsidRDefault="00983D7F" w:rsidP="00983D7F">
            <w:pPr>
              <w:ind w:right="-2"/>
              <w:rPr>
                <w:sz w:val="22"/>
                <w:szCs w:val="22"/>
              </w:rPr>
            </w:pPr>
          </w:p>
        </w:tc>
        <w:tc>
          <w:tcPr>
            <w:tcW w:w="1276" w:type="dxa"/>
            <w:vMerge/>
          </w:tcPr>
          <w:p w14:paraId="07762696" w14:textId="77777777" w:rsidR="00983D7F" w:rsidRPr="00983D7F" w:rsidRDefault="00983D7F" w:rsidP="00983D7F">
            <w:pPr>
              <w:ind w:right="-2"/>
              <w:rPr>
                <w:sz w:val="22"/>
                <w:szCs w:val="22"/>
              </w:rPr>
            </w:pPr>
          </w:p>
        </w:tc>
        <w:tc>
          <w:tcPr>
            <w:tcW w:w="992" w:type="dxa"/>
            <w:vMerge/>
          </w:tcPr>
          <w:p w14:paraId="5AB307A8" w14:textId="77777777" w:rsidR="00983D7F" w:rsidRPr="00983D7F" w:rsidRDefault="00983D7F" w:rsidP="00983D7F">
            <w:pPr>
              <w:ind w:right="-2"/>
              <w:rPr>
                <w:sz w:val="22"/>
                <w:szCs w:val="22"/>
              </w:rPr>
            </w:pPr>
          </w:p>
        </w:tc>
      </w:tr>
      <w:tr w:rsidR="00983D7F" w:rsidRPr="00983D7F" w14:paraId="536D43CC" w14:textId="77777777" w:rsidTr="00F95151">
        <w:trPr>
          <w:trHeight w:val="551"/>
        </w:trPr>
        <w:tc>
          <w:tcPr>
            <w:tcW w:w="1560" w:type="dxa"/>
            <w:vMerge w:val="restart"/>
            <w:vAlign w:val="center"/>
          </w:tcPr>
          <w:p w14:paraId="39530189" w14:textId="77777777" w:rsidR="00983D7F" w:rsidRPr="00983D7F" w:rsidRDefault="00983D7F" w:rsidP="00983D7F">
            <w:pPr>
              <w:ind w:right="-2"/>
              <w:jc w:val="center"/>
              <w:rPr>
                <w:sz w:val="22"/>
                <w:szCs w:val="22"/>
              </w:rPr>
            </w:pPr>
            <w:r w:rsidRPr="00983D7F">
              <w:rPr>
                <w:sz w:val="22"/>
                <w:szCs w:val="22"/>
              </w:rPr>
              <w:t>МКП «Комфорт»</w:t>
            </w:r>
          </w:p>
        </w:tc>
        <w:tc>
          <w:tcPr>
            <w:tcW w:w="879" w:type="dxa"/>
            <w:vAlign w:val="center"/>
          </w:tcPr>
          <w:p w14:paraId="406EC713" w14:textId="77777777" w:rsidR="00983D7F" w:rsidRPr="00983D7F" w:rsidRDefault="00983D7F" w:rsidP="00983D7F">
            <w:pPr>
              <w:jc w:val="center"/>
              <w:rPr>
                <w:sz w:val="22"/>
                <w:szCs w:val="22"/>
              </w:rPr>
            </w:pPr>
            <w:r w:rsidRPr="00983D7F">
              <w:rPr>
                <w:sz w:val="22"/>
                <w:szCs w:val="22"/>
              </w:rPr>
              <w:t>2023</w:t>
            </w:r>
          </w:p>
        </w:tc>
        <w:tc>
          <w:tcPr>
            <w:tcW w:w="1134" w:type="dxa"/>
            <w:vAlign w:val="center"/>
          </w:tcPr>
          <w:p w14:paraId="74D809BA" w14:textId="77777777" w:rsidR="00983D7F" w:rsidRPr="00983D7F" w:rsidRDefault="00983D7F" w:rsidP="00983D7F">
            <w:pPr>
              <w:jc w:val="center"/>
              <w:rPr>
                <w:sz w:val="22"/>
                <w:szCs w:val="22"/>
              </w:rPr>
            </w:pPr>
            <w:r w:rsidRPr="00983D7F">
              <w:rPr>
                <w:sz w:val="22"/>
                <w:szCs w:val="22"/>
              </w:rPr>
              <w:t>9814,61</w:t>
            </w:r>
          </w:p>
        </w:tc>
        <w:tc>
          <w:tcPr>
            <w:tcW w:w="1134" w:type="dxa"/>
            <w:vAlign w:val="center"/>
          </w:tcPr>
          <w:p w14:paraId="1EFA1F01" w14:textId="77777777" w:rsidR="00983D7F" w:rsidRPr="00983D7F" w:rsidRDefault="00983D7F" w:rsidP="00983D7F">
            <w:pPr>
              <w:jc w:val="center"/>
              <w:rPr>
                <w:sz w:val="22"/>
                <w:szCs w:val="22"/>
              </w:rPr>
            </w:pPr>
            <w:r w:rsidRPr="00983D7F">
              <w:rPr>
                <w:sz w:val="22"/>
                <w:szCs w:val="22"/>
              </w:rPr>
              <w:t>х</w:t>
            </w:r>
          </w:p>
        </w:tc>
        <w:tc>
          <w:tcPr>
            <w:tcW w:w="992" w:type="dxa"/>
            <w:vAlign w:val="center"/>
          </w:tcPr>
          <w:p w14:paraId="7C843BB5" w14:textId="77777777" w:rsidR="00983D7F" w:rsidRPr="00983D7F" w:rsidRDefault="00983D7F" w:rsidP="00983D7F">
            <w:pPr>
              <w:jc w:val="center"/>
              <w:rPr>
                <w:sz w:val="22"/>
                <w:szCs w:val="22"/>
              </w:rPr>
            </w:pPr>
            <w:r w:rsidRPr="00983D7F">
              <w:rPr>
                <w:sz w:val="22"/>
                <w:szCs w:val="22"/>
              </w:rPr>
              <w:t>1510,00</w:t>
            </w:r>
          </w:p>
        </w:tc>
        <w:tc>
          <w:tcPr>
            <w:tcW w:w="993" w:type="dxa"/>
            <w:vAlign w:val="center"/>
          </w:tcPr>
          <w:p w14:paraId="77F3807E" w14:textId="77777777" w:rsidR="00983D7F" w:rsidRPr="00983D7F" w:rsidRDefault="00983D7F" w:rsidP="00983D7F">
            <w:pPr>
              <w:jc w:val="center"/>
              <w:rPr>
                <w:sz w:val="22"/>
                <w:szCs w:val="22"/>
              </w:rPr>
            </w:pPr>
            <w:r w:rsidRPr="00983D7F">
              <w:rPr>
                <w:sz w:val="22"/>
                <w:szCs w:val="22"/>
              </w:rPr>
              <w:t>x</w:t>
            </w:r>
          </w:p>
        </w:tc>
        <w:tc>
          <w:tcPr>
            <w:tcW w:w="1275" w:type="dxa"/>
            <w:tcBorders>
              <w:top w:val="single" w:sz="4" w:space="0" w:color="auto"/>
              <w:left w:val="single" w:sz="4" w:space="0" w:color="auto"/>
              <w:right w:val="single" w:sz="4" w:space="0" w:color="auto"/>
            </w:tcBorders>
            <w:vAlign w:val="center"/>
          </w:tcPr>
          <w:p w14:paraId="539557C9" w14:textId="77777777" w:rsidR="00983D7F" w:rsidRPr="00983D7F" w:rsidRDefault="00983D7F" w:rsidP="00983D7F">
            <w:pPr>
              <w:jc w:val="center"/>
              <w:rPr>
                <w:sz w:val="22"/>
                <w:szCs w:val="22"/>
              </w:rPr>
            </w:pPr>
            <w:r w:rsidRPr="00983D7F">
              <w:rPr>
                <w:sz w:val="22"/>
                <w:szCs w:val="22"/>
              </w:rPr>
              <w:t>х</w:t>
            </w:r>
          </w:p>
        </w:tc>
        <w:tc>
          <w:tcPr>
            <w:tcW w:w="1276" w:type="dxa"/>
            <w:vAlign w:val="center"/>
          </w:tcPr>
          <w:p w14:paraId="23559728" w14:textId="77777777" w:rsidR="00983D7F" w:rsidRPr="00983D7F" w:rsidRDefault="00983D7F" w:rsidP="00983D7F">
            <w:pPr>
              <w:jc w:val="center"/>
              <w:rPr>
                <w:sz w:val="22"/>
                <w:szCs w:val="22"/>
              </w:rPr>
            </w:pPr>
            <w:r w:rsidRPr="00983D7F">
              <w:rPr>
                <w:sz w:val="22"/>
                <w:szCs w:val="22"/>
              </w:rPr>
              <w:t>x</w:t>
            </w:r>
          </w:p>
        </w:tc>
        <w:tc>
          <w:tcPr>
            <w:tcW w:w="992" w:type="dxa"/>
            <w:vAlign w:val="center"/>
          </w:tcPr>
          <w:p w14:paraId="2594AAE8" w14:textId="77777777" w:rsidR="00983D7F" w:rsidRPr="00983D7F" w:rsidRDefault="00983D7F" w:rsidP="00983D7F">
            <w:pPr>
              <w:jc w:val="center"/>
              <w:rPr>
                <w:sz w:val="22"/>
                <w:szCs w:val="22"/>
              </w:rPr>
            </w:pPr>
            <w:r w:rsidRPr="00983D7F">
              <w:rPr>
                <w:sz w:val="22"/>
                <w:szCs w:val="22"/>
              </w:rPr>
              <w:t>x</w:t>
            </w:r>
          </w:p>
        </w:tc>
      </w:tr>
      <w:tr w:rsidR="00983D7F" w:rsidRPr="00983D7F" w14:paraId="4053B83B" w14:textId="77777777" w:rsidTr="00F95151">
        <w:trPr>
          <w:trHeight w:val="495"/>
        </w:trPr>
        <w:tc>
          <w:tcPr>
            <w:tcW w:w="1560" w:type="dxa"/>
            <w:vMerge/>
            <w:vAlign w:val="center"/>
          </w:tcPr>
          <w:p w14:paraId="21CEC7D2" w14:textId="77777777" w:rsidR="00983D7F" w:rsidRPr="00983D7F" w:rsidRDefault="00983D7F" w:rsidP="00983D7F">
            <w:pPr>
              <w:ind w:right="-2"/>
              <w:jc w:val="center"/>
              <w:rPr>
                <w:sz w:val="22"/>
                <w:szCs w:val="22"/>
              </w:rPr>
            </w:pPr>
          </w:p>
        </w:tc>
        <w:tc>
          <w:tcPr>
            <w:tcW w:w="879" w:type="dxa"/>
            <w:vAlign w:val="center"/>
          </w:tcPr>
          <w:p w14:paraId="14D48D8C" w14:textId="77777777" w:rsidR="00983D7F" w:rsidRPr="00983D7F" w:rsidRDefault="00983D7F" w:rsidP="00983D7F">
            <w:pPr>
              <w:jc w:val="center"/>
              <w:rPr>
                <w:sz w:val="22"/>
                <w:szCs w:val="22"/>
              </w:rPr>
            </w:pPr>
            <w:r w:rsidRPr="00983D7F">
              <w:rPr>
                <w:sz w:val="22"/>
                <w:szCs w:val="22"/>
              </w:rPr>
              <w:t>2024</w:t>
            </w:r>
          </w:p>
        </w:tc>
        <w:tc>
          <w:tcPr>
            <w:tcW w:w="1134" w:type="dxa"/>
            <w:vAlign w:val="center"/>
          </w:tcPr>
          <w:p w14:paraId="3946E790" w14:textId="77777777" w:rsidR="00983D7F" w:rsidRPr="00983D7F" w:rsidRDefault="00983D7F" w:rsidP="00983D7F">
            <w:pPr>
              <w:jc w:val="center"/>
              <w:rPr>
                <w:sz w:val="22"/>
                <w:szCs w:val="22"/>
              </w:rPr>
            </w:pPr>
            <w:r w:rsidRPr="00983D7F">
              <w:rPr>
                <w:sz w:val="22"/>
                <w:szCs w:val="22"/>
              </w:rPr>
              <w:t>x</w:t>
            </w:r>
          </w:p>
        </w:tc>
        <w:tc>
          <w:tcPr>
            <w:tcW w:w="1134" w:type="dxa"/>
            <w:vAlign w:val="center"/>
          </w:tcPr>
          <w:p w14:paraId="702E3F86" w14:textId="77777777" w:rsidR="00983D7F" w:rsidRPr="00983D7F" w:rsidRDefault="00983D7F" w:rsidP="00983D7F">
            <w:pPr>
              <w:jc w:val="center"/>
              <w:rPr>
                <w:sz w:val="22"/>
                <w:szCs w:val="22"/>
              </w:rPr>
            </w:pPr>
            <w:r w:rsidRPr="00983D7F">
              <w:rPr>
                <w:sz w:val="22"/>
                <w:szCs w:val="22"/>
              </w:rPr>
              <w:t>1,00</w:t>
            </w:r>
          </w:p>
        </w:tc>
        <w:tc>
          <w:tcPr>
            <w:tcW w:w="992" w:type="dxa"/>
            <w:vAlign w:val="center"/>
          </w:tcPr>
          <w:p w14:paraId="3947EB12" w14:textId="77777777" w:rsidR="00983D7F" w:rsidRPr="00983D7F" w:rsidRDefault="00983D7F" w:rsidP="00983D7F">
            <w:pPr>
              <w:jc w:val="center"/>
              <w:rPr>
                <w:sz w:val="22"/>
                <w:szCs w:val="22"/>
              </w:rPr>
            </w:pPr>
            <w:r w:rsidRPr="00983D7F">
              <w:rPr>
                <w:sz w:val="22"/>
                <w:szCs w:val="22"/>
              </w:rPr>
              <w:t>1513,00</w:t>
            </w:r>
          </w:p>
        </w:tc>
        <w:tc>
          <w:tcPr>
            <w:tcW w:w="993" w:type="dxa"/>
            <w:vAlign w:val="center"/>
          </w:tcPr>
          <w:p w14:paraId="1711E0E4" w14:textId="77777777" w:rsidR="00983D7F" w:rsidRPr="00983D7F" w:rsidRDefault="00983D7F" w:rsidP="00983D7F">
            <w:pPr>
              <w:jc w:val="center"/>
              <w:rPr>
                <w:sz w:val="22"/>
                <w:szCs w:val="22"/>
              </w:rPr>
            </w:pPr>
            <w:r w:rsidRPr="00983D7F">
              <w:rPr>
                <w:sz w:val="22"/>
                <w:szCs w:val="22"/>
              </w:rPr>
              <w:t>x</w:t>
            </w:r>
          </w:p>
        </w:tc>
        <w:tc>
          <w:tcPr>
            <w:tcW w:w="1275" w:type="dxa"/>
            <w:tcBorders>
              <w:top w:val="single" w:sz="4" w:space="0" w:color="auto"/>
              <w:left w:val="single" w:sz="4" w:space="0" w:color="auto"/>
              <w:right w:val="single" w:sz="4" w:space="0" w:color="auto"/>
            </w:tcBorders>
            <w:vAlign w:val="center"/>
          </w:tcPr>
          <w:p w14:paraId="23ED4C05" w14:textId="77777777" w:rsidR="00983D7F" w:rsidRPr="00983D7F" w:rsidRDefault="00983D7F" w:rsidP="00983D7F">
            <w:pPr>
              <w:jc w:val="center"/>
              <w:rPr>
                <w:sz w:val="22"/>
                <w:szCs w:val="22"/>
              </w:rPr>
            </w:pPr>
            <w:r w:rsidRPr="00983D7F">
              <w:rPr>
                <w:sz w:val="22"/>
                <w:szCs w:val="22"/>
              </w:rPr>
              <w:t>х</w:t>
            </w:r>
          </w:p>
        </w:tc>
        <w:tc>
          <w:tcPr>
            <w:tcW w:w="1276" w:type="dxa"/>
            <w:vAlign w:val="center"/>
          </w:tcPr>
          <w:p w14:paraId="618A1057" w14:textId="77777777" w:rsidR="00983D7F" w:rsidRPr="00983D7F" w:rsidRDefault="00983D7F" w:rsidP="00983D7F">
            <w:pPr>
              <w:jc w:val="center"/>
              <w:rPr>
                <w:sz w:val="22"/>
                <w:szCs w:val="22"/>
              </w:rPr>
            </w:pPr>
            <w:r w:rsidRPr="00983D7F">
              <w:rPr>
                <w:sz w:val="22"/>
                <w:szCs w:val="22"/>
              </w:rPr>
              <w:t>x</w:t>
            </w:r>
          </w:p>
        </w:tc>
        <w:tc>
          <w:tcPr>
            <w:tcW w:w="992" w:type="dxa"/>
            <w:vAlign w:val="center"/>
          </w:tcPr>
          <w:p w14:paraId="08A1C01C" w14:textId="77777777" w:rsidR="00983D7F" w:rsidRPr="00983D7F" w:rsidRDefault="00983D7F" w:rsidP="00983D7F">
            <w:pPr>
              <w:jc w:val="center"/>
              <w:rPr>
                <w:sz w:val="22"/>
                <w:szCs w:val="22"/>
              </w:rPr>
            </w:pPr>
            <w:r w:rsidRPr="00983D7F">
              <w:rPr>
                <w:sz w:val="22"/>
                <w:szCs w:val="22"/>
              </w:rPr>
              <w:t>x</w:t>
            </w:r>
          </w:p>
        </w:tc>
      </w:tr>
      <w:tr w:rsidR="00983D7F" w:rsidRPr="00983D7F" w14:paraId="5A2C941D" w14:textId="77777777" w:rsidTr="00F95151">
        <w:trPr>
          <w:trHeight w:val="609"/>
        </w:trPr>
        <w:tc>
          <w:tcPr>
            <w:tcW w:w="1560" w:type="dxa"/>
            <w:vMerge/>
            <w:vAlign w:val="center"/>
          </w:tcPr>
          <w:p w14:paraId="66CF82E7" w14:textId="77777777" w:rsidR="00983D7F" w:rsidRPr="00983D7F" w:rsidRDefault="00983D7F" w:rsidP="00983D7F">
            <w:pPr>
              <w:ind w:right="-2"/>
              <w:jc w:val="center"/>
              <w:rPr>
                <w:sz w:val="22"/>
                <w:szCs w:val="22"/>
              </w:rPr>
            </w:pPr>
          </w:p>
        </w:tc>
        <w:tc>
          <w:tcPr>
            <w:tcW w:w="879" w:type="dxa"/>
            <w:vAlign w:val="center"/>
          </w:tcPr>
          <w:p w14:paraId="41DDBF18" w14:textId="77777777" w:rsidR="00983D7F" w:rsidRPr="00983D7F" w:rsidRDefault="00983D7F" w:rsidP="00983D7F">
            <w:pPr>
              <w:jc w:val="center"/>
              <w:rPr>
                <w:sz w:val="22"/>
                <w:szCs w:val="22"/>
              </w:rPr>
            </w:pPr>
            <w:r w:rsidRPr="00983D7F">
              <w:rPr>
                <w:sz w:val="22"/>
                <w:szCs w:val="22"/>
              </w:rPr>
              <w:t>2025</w:t>
            </w:r>
          </w:p>
        </w:tc>
        <w:tc>
          <w:tcPr>
            <w:tcW w:w="1134" w:type="dxa"/>
            <w:vAlign w:val="center"/>
          </w:tcPr>
          <w:p w14:paraId="72F8DA20" w14:textId="77777777" w:rsidR="00983D7F" w:rsidRPr="00983D7F" w:rsidRDefault="00983D7F" w:rsidP="00983D7F">
            <w:pPr>
              <w:jc w:val="center"/>
              <w:rPr>
                <w:sz w:val="22"/>
                <w:szCs w:val="22"/>
              </w:rPr>
            </w:pPr>
            <w:r w:rsidRPr="00983D7F">
              <w:rPr>
                <w:sz w:val="22"/>
                <w:szCs w:val="22"/>
              </w:rPr>
              <w:t>x</w:t>
            </w:r>
          </w:p>
        </w:tc>
        <w:tc>
          <w:tcPr>
            <w:tcW w:w="1134" w:type="dxa"/>
            <w:vAlign w:val="center"/>
          </w:tcPr>
          <w:p w14:paraId="4FD4F8BB" w14:textId="77777777" w:rsidR="00983D7F" w:rsidRPr="00983D7F" w:rsidRDefault="00983D7F" w:rsidP="00983D7F">
            <w:pPr>
              <w:jc w:val="center"/>
              <w:rPr>
                <w:sz w:val="22"/>
                <w:szCs w:val="22"/>
              </w:rPr>
            </w:pPr>
            <w:r w:rsidRPr="00983D7F">
              <w:rPr>
                <w:sz w:val="22"/>
                <w:szCs w:val="22"/>
              </w:rPr>
              <w:t>1,00</w:t>
            </w:r>
          </w:p>
        </w:tc>
        <w:tc>
          <w:tcPr>
            <w:tcW w:w="992" w:type="dxa"/>
            <w:vAlign w:val="center"/>
          </w:tcPr>
          <w:p w14:paraId="3857088F" w14:textId="77777777" w:rsidR="00983D7F" w:rsidRPr="00983D7F" w:rsidRDefault="00983D7F" w:rsidP="00983D7F">
            <w:pPr>
              <w:jc w:val="center"/>
              <w:rPr>
                <w:sz w:val="22"/>
                <w:szCs w:val="22"/>
              </w:rPr>
            </w:pPr>
            <w:r w:rsidRPr="00983D7F">
              <w:rPr>
                <w:sz w:val="22"/>
                <w:szCs w:val="22"/>
              </w:rPr>
              <w:t>831,00</w:t>
            </w:r>
          </w:p>
        </w:tc>
        <w:tc>
          <w:tcPr>
            <w:tcW w:w="993" w:type="dxa"/>
            <w:vAlign w:val="center"/>
          </w:tcPr>
          <w:p w14:paraId="7DF01BA1" w14:textId="77777777" w:rsidR="00983D7F" w:rsidRPr="00983D7F" w:rsidRDefault="00983D7F" w:rsidP="00983D7F">
            <w:pPr>
              <w:jc w:val="center"/>
              <w:rPr>
                <w:sz w:val="22"/>
                <w:szCs w:val="22"/>
              </w:rPr>
            </w:pPr>
            <w:r w:rsidRPr="00983D7F">
              <w:rPr>
                <w:sz w:val="22"/>
                <w:szCs w:val="22"/>
              </w:rPr>
              <w:t>x</w:t>
            </w:r>
          </w:p>
        </w:tc>
        <w:tc>
          <w:tcPr>
            <w:tcW w:w="1275" w:type="dxa"/>
            <w:vAlign w:val="center"/>
          </w:tcPr>
          <w:p w14:paraId="7F60ECD7" w14:textId="77777777" w:rsidR="00983D7F" w:rsidRPr="00983D7F" w:rsidRDefault="00983D7F" w:rsidP="00983D7F">
            <w:pPr>
              <w:jc w:val="center"/>
              <w:rPr>
                <w:sz w:val="22"/>
                <w:szCs w:val="22"/>
              </w:rPr>
            </w:pPr>
            <w:r w:rsidRPr="00983D7F">
              <w:rPr>
                <w:sz w:val="22"/>
                <w:szCs w:val="22"/>
              </w:rPr>
              <w:t>х</w:t>
            </w:r>
          </w:p>
        </w:tc>
        <w:tc>
          <w:tcPr>
            <w:tcW w:w="1276" w:type="dxa"/>
            <w:vAlign w:val="center"/>
          </w:tcPr>
          <w:p w14:paraId="446AEFF6" w14:textId="77777777" w:rsidR="00983D7F" w:rsidRPr="00983D7F" w:rsidRDefault="00983D7F" w:rsidP="00983D7F">
            <w:pPr>
              <w:jc w:val="center"/>
              <w:rPr>
                <w:sz w:val="22"/>
                <w:szCs w:val="22"/>
              </w:rPr>
            </w:pPr>
            <w:r w:rsidRPr="00983D7F">
              <w:rPr>
                <w:sz w:val="22"/>
                <w:szCs w:val="22"/>
              </w:rPr>
              <w:t>x</w:t>
            </w:r>
          </w:p>
        </w:tc>
        <w:tc>
          <w:tcPr>
            <w:tcW w:w="992" w:type="dxa"/>
            <w:vAlign w:val="center"/>
          </w:tcPr>
          <w:p w14:paraId="558493F2" w14:textId="77777777" w:rsidR="00983D7F" w:rsidRPr="00983D7F" w:rsidRDefault="00983D7F" w:rsidP="00983D7F">
            <w:pPr>
              <w:jc w:val="center"/>
              <w:rPr>
                <w:sz w:val="22"/>
                <w:szCs w:val="22"/>
              </w:rPr>
            </w:pPr>
            <w:r w:rsidRPr="00983D7F">
              <w:rPr>
                <w:sz w:val="22"/>
                <w:szCs w:val="22"/>
              </w:rPr>
              <w:t>x</w:t>
            </w:r>
          </w:p>
        </w:tc>
      </w:tr>
    </w:tbl>
    <w:p w14:paraId="7B3AF745" w14:textId="77777777" w:rsidR="00983D7F" w:rsidRPr="00983D7F" w:rsidRDefault="00983D7F" w:rsidP="00983D7F">
      <w:pPr>
        <w:tabs>
          <w:tab w:val="left" w:pos="5245"/>
        </w:tabs>
        <w:ind w:left="5529" w:right="-1"/>
        <w:jc w:val="center"/>
        <w:rPr>
          <w:sz w:val="28"/>
          <w:szCs w:val="28"/>
        </w:rPr>
      </w:pPr>
      <w:r w:rsidRPr="00983D7F">
        <w:rPr>
          <w:sz w:val="28"/>
          <w:szCs w:val="28"/>
        </w:rPr>
        <w:br w:type="page"/>
      </w:r>
    </w:p>
    <w:p w14:paraId="202D10FF" w14:textId="77777777" w:rsidR="00983D7F" w:rsidRPr="00983D7F" w:rsidRDefault="00983D7F" w:rsidP="00983D7F">
      <w:pPr>
        <w:tabs>
          <w:tab w:val="left" w:pos="5245"/>
        </w:tabs>
        <w:ind w:left="5529"/>
        <w:jc w:val="center"/>
        <w:rPr>
          <w:sz w:val="28"/>
          <w:szCs w:val="28"/>
        </w:rPr>
      </w:pPr>
      <w:r w:rsidRPr="00983D7F">
        <w:rPr>
          <w:sz w:val="28"/>
          <w:szCs w:val="28"/>
        </w:rPr>
        <w:lastRenderedPageBreak/>
        <w:t xml:space="preserve"> «Приложение № 2</w:t>
      </w:r>
    </w:p>
    <w:p w14:paraId="7BF1D515" w14:textId="77777777" w:rsidR="00983D7F" w:rsidRPr="00983D7F" w:rsidRDefault="00983D7F" w:rsidP="00983D7F">
      <w:pPr>
        <w:tabs>
          <w:tab w:val="left" w:pos="5245"/>
        </w:tabs>
        <w:ind w:left="4536" w:right="-283" w:firstLine="284"/>
        <w:jc w:val="center"/>
        <w:rPr>
          <w:sz w:val="28"/>
          <w:szCs w:val="28"/>
        </w:rPr>
      </w:pPr>
      <w:r w:rsidRPr="00983D7F">
        <w:rPr>
          <w:sz w:val="28"/>
          <w:szCs w:val="28"/>
        </w:rPr>
        <w:t>к постановлению Региональной</w:t>
      </w:r>
    </w:p>
    <w:p w14:paraId="07888DA7" w14:textId="77777777" w:rsidR="00983D7F" w:rsidRPr="00983D7F" w:rsidRDefault="00983D7F" w:rsidP="00983D7F">
      <w:pPr>
        <w:tabs>
          <w:tab w:val="left" w:pos="5245"/>
        </w:tabs>
        <w:ind w:left="4536" w:right="-283" w:firstLine="284"/>
        <w:jc w:val="center"/>
        <w:rPr>
          <w:sz w:val="28"/>
          <w:szCs w:val="28"/>
        </w:rPr>
      </w:pPr>
      <w:r w:rsidRPr="00983D7F">
        <w:rPr>
          <w:sz w:val="28"/>
          <w:szCs w:val="28"/>
        </w:rPr>
        <w:t>энергетической комиссии Кузбасса</w:t>
      </w:r>
    </w:p>
    <w:p w14:paraId="1CAEFF6F" w14:textId="77777777" w:rsidR="00983D7F" w:rsidRPr="00983D7F" w:rsidRDefault="00983D7F" w:rsidP="00983D7F">
      <w:pPr>
        <w:tabs>
          <w:tab w:val="left" w:pos="5245"/>
        </w:tabs>
        <w:ind w:left="5529"/>
        <w:jc w:val="center"/>
        <w:rPr>
          <w:sz w:val="28"/>
          <w:szCs w:val="28"/>
        </w:rPr>
      </w:pPr>
      <w:r w:rsidRPr="00983D7F">
        <w:rPr>
          <w:sz w:val="28"/>
          <w:szCs w:val="28"/>
        </w:rPr>
        <w:t>от «____» ноября 2022 г. № ___</w:t>
      </w:r>
    </w:p>
    <w:p w14:paraId="008A0EE8" w14:textId="77777777" w:rsidR="00983D7F" w:rsidRPr="00983D7F" w:rsidRDefault="00983D7F" w:rsidP="00983D7F">
      <w:pPr>
        <w:tabs>
          <w:tab w:val="left" w:pos="0"/>
        </w:tabs>
        <w:ind w:left="5670" w:right="-994"/>
        <w:jc w:val="center"/>
        <w:rPr>
          <w:color w:val="000000"/>
          <w:sz w:val="28"/>
          <w:szCs w:val="28"/>
        </w:rPr>
      </w:pPr>
    </w:p>
    <w:p w14:paraId="4B6A9BFE" w14:textId="77777777" w:rsidR="00983D7F" w:rsidRPr="00983D7F" w:rsidRDefault="00983D7F" w:rsidP="00983D7F">
      <w:pPr>
        <w:ind w:left="-567"/>
        <w:jc w:val="center"/>
        <w:rPr>
          <w:b/>
          <w:bCs/>
        </w:rPr>
      </w:pPr>
      <w:r w:rsidRPr="00983D7F">
        <w:rPr>
          <w:b/>
          <w:bCs/>
        </w:rPr>
        <w:t xml:space="preserve">Долгосрочные тарифы на </w:t>
      </w:r>
      <w:r w:rsidRPr="00983D7F">
        <w:rPr>
          <w:b/>
          <w:bCs/>
          <w:color w:val="000000"/>
          <w:kern w:val="32"/>
        </w:rPr>
        <w:t>услуги по передаче тепловой энергии по сетям</w:t>
      </w:r>
      <w:r w:rsidRPr="00983D7F">
        <w:rPr>
          <w:b/>
          <w:bCs/>
          <w:color w:val="000000"/>
          <w:kern w:val="32"/>
        </w:rPr>
        <w:br/>
        <w:t>МКП «Комфорт» (Тяжинский муниципальный округ)</w:t>
      </w:r>
      <w:r w:rsidRPr="00983D7F">
        <w:rPr>
          <w:b/>
          <w:bCs/>
        </w:rPr>
        <w:t xml:space="preserve">, </w:t>
      </w:r>
      <w:r w:rsidRPr="00983D7F">
        <w:rPr>
          <w:b/>
          <w:bCs/>
        </w:rPr>
        <w:br/>
        <w:t>на период с 01.01.2023 по 31.12.2025</w:t>
      </w:r>
    </w:p>
    <w:tbl>
      <w:tblPr>
        <w:tblpPr w:leftFromText="180" w:rightFromText="180" w:vertAnchor="text" w:horzAnchor="margin" w:tblpXSpec="right" w:tblpY="384"/>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3405"/>
        <w:gridCol w:w="1417"/>
        <w:gridCol w:w="1700"/>
        <w:gridCol w:w="1417"/>
      </w:tblGrid>
      <w:tr w:rsidR="00983D7F" w:rsidRPr="00983D7F" w14:paraId="3F794101" w14:textId="77777777" w:rsidTr="00F95151">
        <w:trPr>
          <w:trHeight w:val="133"/>
        </w:trPr>
        <w:tc>
          <w:tcPr>
            <w:tcW w:w="2121" w:type="dxa"/>
            <w:vMerge w:val="restart"/>
            <w:shd w:val="clear" w:color="auto" w:fill="auto"/>
            <w:vAlign w:val="center"/>
          </w:tcPr>
          <w:p w14:paraId="53EF4494" w14:textId="77777777" w:rsidR="00983D7F" w:rsidRPr="00983D7F" w:rsidRDefault="00983D7F" w:rsidP="00983D7F">
            <w:pPr>
              <w:ind w:left="-120" w:right="-135"/>
              <w:jc w:val="center"/>
              <w:rPr>
                <w:sz w:val="22"/>
                <w:szCs w:val="22"/>
              </w:rPr>
            </w:pPr>
            <w:r w:rsidRPr="00983D7F">
              <w:rPr>
                <w:sz w:val="22"/>
                <w:szCs w:val="22"/>
              </w:rPr>
              <w:t>Наименование регулируемой организации</w:t>
            </w:r>
          </w:p>
        </w:tc>
        <w:tc>
          <w:tcPr>
            <w:tcW w:w="3405" w:type="dxa"/>
            <w:vMerge w:val="restart"/>
            <w:shd w:val="clear" w:color="auto" w:fill="auto"/>
            <w:vAlign w:val="center"/>
          </w:tcPr>
          <w:p w14:paraId="1D26B6E3" w14:textId="77777777" w:rsidR="00983D7F" w:rsidRPr="00983D7F" w:rsidRDefault="00983D7F" w:rsidP="00983D7F">
            <w:pPr>
              <w:ind w:right="-2"/>
              <w:jc w:val="center"/>
              <w:rPr>
                <w:sz w:val="22"/>
                <w:szCs w:val="22"/>
              </w:rPr>
            </w:pPr>
            <w:r w:rsidRPr="00983D7F">
              <w:rPr>
                <w:sz w:val="22"/>
                <w:szCs w:val="22"/>
              </w:rPr>
              <w:t>Вид тарифа</w:t>
            </w:r>
          </w:p>
        </w:tc>
        <w:tc>
          <w:tcPr>
            <w:tcW w:w="1417" w:type="dxa"/>
            <w:vMerge w:val="restart"/>
            <w:shd w:val="clear" w:color="auto" w:fill="auto"/>
            <w:vAlign w:val="center"/>
          </w:tcPr>
          <w:p w14:paraId="7142E320" w14:textId="77777777" w:rsidR="00983D7F" w:rsidRPr="00983D7F" w:rsidRDefault="00983D7F" w:rsidP="00983D7F">
            <w:pPr>
              <w:ind w:right="-2"/>
              <w:jc w:val="center"/>
              <w:rPr>
                <w:sz w:val="22"/>
                <w:szCs w:val="22"/>
              </w:rPr>
            </w:pPr>
            <w:r w:rsidRPr="00983D7F">
              <w:rPr>
                <w:sz w:val="22"/>
                <w:szCs w:val="22"/>
              </w:rPr>
              <w:t>Период</w:t>
            </w:r>
          </w:p>
        </w:tc>
        <w:tc>
          <w:tcPr>
            <w:tcW w:w="3117" w:type="dxa"/>
            <w:gridSpan w:val="2"/>
            <w:shd w:val="clear" w:color="auto" w:fill="auto"/>
            <w:vAlign w:val="center"/>
          </w:tcPr>
          <w:p w14:paraId="2E103976" w14:textId="77777777" w:rsidR="00983D7F" w:rsidRPr="00983D7F" w:rsidRDefault="00983D7F" w:rsidP="00983D7F">
            <w:pPr>
              <w:ind w:right="-2"/>
              <w:jc w:val="center"/>
              <w:rPr>
                <w:sz w:val="22"/>
                <w:szCs w:val="22"/>
              </w:rPr>
            </w:pPr>
            <w:r w:rsidRPr="00983D7F">
              <w:rPr>
                <w:sz w:val="22"/>
                <w:szCs w:val="22"/>
              </w:rPr>
              <w:t>Вид теплоносителя</w:t>
            </w:r>
          </w:p>
        </w:tc>
      </w:tr>
      <w:tr w:rsidR="00983D7F" w:rsidRPr="00983D7F" w14:paraId="536725B7" w14:textId="77777777" w:rsidTr="00F95151">
        <w:trPr>
          <w:trHeight w:val="152"/>
        </w:trPr>
        <w:tc>
          <w:tcPr>
            <w:tcW w:w="2121" w:type="dxa"/>
            <w:vMerge/>
            <w:shd w:val="clear" w:color="auto" w:fill="auto"/>
            <w:vAlign w:val="center"/>
          </w:tcPr>
          <w:p w14:paraId="29BF94BD" w14:textId="77777777" w:rsidR="00983D7F" w:rsidRPr="00983D7F" w:rsidRDefault="00983D7F" w:rsidP="00983D7F">
            <w:pPr>
              <w:ind w:right="-2"/>
              <w:jc w:val="center"/>
              <w:rPr>
                <w:sz w:val="22"/>
                <w:szCs w:val="22"/>
              </w:rPr>
            </w:pPr>
          </w:p>
        </w:tc>
        <w:tc>
          <w:tcPr>
            <w:tcW w:w="3405" w:type="dxa"/>
            <w:vMerge/>
            <w:shd w:val="clear" w:color="auto" w:fill="auto"/>
            <w:vAlign w:val="center"/>
          </w:tcPr>
          <w:p w14:paraId="35B9D42D" w14:textId="77777777" w:rsidR="00983D7F" w:rsidRPr="00983D7F" w:rsidRDefault="00983D7F" w:rsidP="00983D7F">
            <w:pPr>
              <w:ind w:right="-2"/>
              <w:jc w:val="center"/>
              <w:rPr>
                <w:sz w:val="22"/>
                <w:szCs w:val="22"/>
              </w:rPr>
            </w:pPr>
          </w:p>
        </w:tc>
        <w:tc>
          <w:tcPr>
            <w:tcW w:w="1417" w:type="dxa"/>
            <w:vMerge/>
            <w:shd w:val="clear" w:color="auto" w:fill="auto"/>
            <w:vAlign w:val="center"/>
          </w:tcPr>
          <w:p w14:paraId="350DA10F" w14:textId="77777777" w:rsidR="00983D7F" w:rsidRPr="00983D7F" w:rsidRDefault="00983D7F" w:rsidP="00983D7F">
            <w:pPr>
              <w:ind w:left="-108" w:right="-2"/>
              <w:jc w:val="center"/>
              <w:rPr>
                <w:sz w:val="22"/>
                <w:szCs w:val="22"/>
              </w:rPr>
            </w:pPr>
          </w:p>
        </w:tc>
        <w:tc>
          <w:tcPr>
            <w:tcW w:w="1700" w:type="dxa"/>
            <w:shd w:val="clear" w:color="auto" w:fill="auto"/>
            <w:vAlign w:val="center"/>
          </w:tcPr>
          <w:p w14:paraId="66E886B3" w14:textId="77777777" w:rsidR="00983D7F" w:rsidRPr="00983D7F" w:rsidRDefault="00983D7F" w:rsidP="00983D7F">
            <w:pPr>
              <w:ind w:right="-2"/>
              <w:jc w:val="center"/>
              <w:rPr>
                <w:sz w:val="22"/>
                <w:szCs w:val="22"/>
                <w:vertAlign w:val="superscript"/>
              </w:rPr>
            </w:pPr>
            <w:r w:rsidRPr="00983D7F">
              <w:rPr>
                <w:sz w:val="22"/>
                <w:szCs w:val="22"/>
              </w:rPr>
              <w:t>Вода</w:t>
            </w:r>
          </w:p>
        </w:tc>
        <w:tc>
          <w:tcPr>
            <w:tcW w:w="1417" w:type="dxa"/>
            <w:shd w:val="clear" w:color="auto" w:fill="auto"/>
            <w:vAlign w:val="center"/>
          </w:tcPr>
          <w:p w14:paraId="01848175" w14:textId="77777777" w:rsidR="00983D7F" w:rsidRPr="00983D7F" w:rsidRDefault="00983D7F" w:rsidP="00983D7F">
            <w:pPr>
              <w:ind w:right="-2"/>
              <w:jc w:val="center"/>
              <w:rPr>
                <w:sz w:val="22"/>
                <w:szCs w:val="22"/>
              </w:rPr>
            </w:pPr>
            <w:r w:rsidRPr="00983D7F">
              <w:rPr>
                <w:sz w:val="22"/>
                <w:szCs w:val="22"/>
              </w:rPr>
              <w:t>Пар</w:t>
            </w:r>
          </w:p>
        </w:tc>
      </w:tr>
      <w:tr w:rsidR="00983D7F" w:rsidRPr="00983D7F" w14:paraId="457FBA79" w14:textId="77777777" w:rsidTr="00F95151">
        <w:trPr>
          <w:trHeight w:val="121"/>
        </w:trPr>
        <w:tc>
          <w:tcPr>
            <w:tcW w:w="2121" w:type="dxa"/>
            <w:shd w:val="clear" w:color="auto" w:fill="auto"/>
            <w:vAlign w:val="center"/>
          </w:tcPr>
          <w:p w14:paraId="371ED0DF" w14:textId="77777777" w:rsidR="00983D7F" w:rsidRPr="00983D7F" w:rsidRDefault="00983D7F" w:rsidP="00983D7F">
            <w:pPr>
              <w:ind w:right="-2"/>
              <w:jc w:val="center"/>
            </w:pPr>
            <w:bookmarkStart w:id="40" w:name="_Hlk96950163"/>
            <w:r w:rsidRPr="00983D7F">
              <w:t>1</w:t>
            </w:r>
          </w:p>
        </w:tc>
        <w:tc>
          <w:tcPr>
            <w:tcW w:w="3405" w:type="dxa"/>
            <w:shd w:val="clear" w:color="auto" w:fill="auto"/>
            <w:vAlign w:val="center"/>
          </w:tcPr>
          <w:p w14:paraId="343FD5D3" w14:textId="77777777" w:rsidR="00983D7F" w:rsidRPr="00983D7F" w:rsidRDefault="00983D7F" w:rsidP="00983D7F">
            <w:pPr>
              <w:ind w:right="-2"/>
              <w:jc w:val="center"/>
            </w:pPr>
            <w:r w:rsidRPr="00983D7F">
              <w:t>2</w:t>
            </w:r>
          </w:p>
        </w:tc>
        <w:tc>
          <w:tcPr>
            <w:tcW w:w="1417" w:type="dxa"/>
            <w:shd w:val="clear" w:color="auto" w:fill="auto"/>
            <w:vAlign w:val="center"/>
          </w:tcPr>
          <w:p w14:paraId="0FFADF30" w14:textId="77777777" w:rsidR="00983D7F" w:rsidRPr="00983D7F" w:rsidRDefault="00983D7F" w:rsidP="00983D7F">
            <w:pPr>
              <w:ind w:left="-108" w:right="-2"/>
              <w:jc w:val="center"/>
            </w:pPr>
            <w:r w:rsidRPr="00983D7F">
              <w:t>3</w:t>
            </w:r>
          </w:p>
        </w:tc>
        <w:tc>
          <w:tcPr>
            <w:tcW w:w="1700" w:type="dxa"/>
            <w:shd w:val="clear" w:color="auto" w:fill="auto"/>
            <w:vAlign w:val="center"/>
          </w:tcPr>
          <w:p w14:paraId="2650FE9E" w14:textId="77777777" w:rsidR="00983D7F" w:rsidRPr="00983D7F" w:rsidRDefault="00983D7F" w:rsidP="00983D7F">
            <w:pPr>
              <w:ind w:right="-2"/>
              <w:jc w:val="center"/>
            </w:pPr>
            <w:r w:rsidRPr="00983D7F">
              <w:t>4</w:t>
            </w:r>
          </w:p>
        </w:tc>
        <w:tc>
          <w:tcPr>
            <w:tcW w:w="1417" w:type="dxa"/>
            <w:shd w:val="clear" w:color="auto" w:fill="auto"/>
            <w:vAlign w:val="center"/>
          </w:tcPr>
          <w:p w14:paraId="0C44C67F" w14:textId="77777777" w:rsidR="00983D7F" w:rsidRPr="00983D7F" w:rsidRDefault="00983D7F" w:rsidP="00983D7F">
            <w:pPr>
              <w:ind w:right="-2"/>
              <w:jc w:val="center"/>
            </w:pPr>
            <w:r w:rsidRPr="00983D7F">
              <w:t>5</w:t>
            </w:r>
          </w:p>
        </w:tc>
      </w:tr>
      <w:bookmarkEnd w:id="40"/>
      <w:tr w:rsidR="00983D7F" w:rsidRPr="00983D7F" w14:paraId="7CA7B149" w14:textId="77777777" w:rsidTr="00F95151">
        <w:trPr>
          <w:trHeight w:val="503"/>
        </w:trPr>
        <w:tc>
          <w:tcPr>
            <w:tcW w:w="2121" w:type="dxa"/>
            <w:vMerge w:val="restart"/>
            <w:shd w:val="clear" w:color="auto" w:fill="auto"/>
            <w:vAlign w:val="center"/>
          </w:tcPr>
          <w:p w14:paraId="5021809C" w14:textId="77777777" w:rsidR="00983D7F" w:rsidRPr="00983D7F" w:rsidRDefault="00983D7F" w:rsidP="00983D7F">
            <w:pPr>
              <w:ind w:left="-117" w:right="-135"/>
              <w:jc w:val="center"/>
            </w:pPr>
            <w:r w:rsidRPr="00983D7F">
              <w:rPr>
                <w:bCs/>
                <w:color w:val="000000"/>
                <w:kern w:val="32"/>
              </w:rPr>
              <w:t xml:space="preserve">МКП </w:t>
            </w:r>
            <w:r w:rsidRPr="00983D7F">
              <w:rPr>
                <w:bCs/>
                <w:color w:val="000000"/>
                <w:kern w:val="32"/>
              </w:rPr>
              <w:br/>
              <w:t>«Комфорт»</w:t>
            </w:r>
          </w:p>
        </w:tc>
        <w:tc>
          <w:tcPr>
            <w:tcW w:w="7939" w:type="dxa"/>
            <w:gridSpan w:val="4"/>
            <w:vAlign w:val="center"/>
          </w:tcPr>
          <w:p w14:paraId="304FB38B" w14:textId="77777777" w:rsidR="00983D7F" w:rsidRPr="00983D7F" w:rsidRDefault="00983D7F" w:rsidP="00983D7F">
            <w:pPr>
              <w:ind w:right="-2"/>
              <w:jc w:val="center"/>
              <w:rPr>
                <w:sz w:val="22"/>
                <w:szCs w:val="22"/>
              </w:rPr>
            </w:pPr>
            <w:r w:rsidRPr="00983D7F">
              <w:rPr>
                <w:sz w:val="22"/>
                <w:szCs w:val="22"/>
              </w:rPr>
              <w:t>Для потребителей, в случае отсутствия дифференциации тарифов по схеме подключения (</w:t>
            </w:r>
            <w:r w:rsidRPr="00983D7F">
              <w:rPr>
                <w:szCs w:val="22"/>
              </w:rPr>
              <w:t>НДС не облагается</w:t>
            </w:r>
            <w:r w:rsidRPr="00983D7F">
              <w:rPr>
                <w:sz w:val="22"/>
                <w:szCs w:val="22"/>
              </w:rPr>
              <w:t>)</w:t>
            </w:r>
          </w:p>
        </w:tc>
      </w:tr>
      <w:tr w:rsidR="00983D7F" w:rsidRPr="00983D7F" w14:paraId="70591D9C" w14:textId="77777777" w:rsidTr="00F95151">
        <w:tc>
          <w:tcPr>
            <w:tcW w:w="2121" w:type="dxa"/>
            <w:vMerge/>
            <w:shd w:val="clear" w:color="auto" w:fill="auto"/>
            <w:vAlign w:val="center"/>
          </w:tcPr>
          <w:p w14:paraId="48493CE6" w14:textId="77777777" w:rsidR="00983D7F" w:rsidRPr="00983D7F" w:rsidRDefault="00983D7F" w:rsidP="00983D7F">
            <w:pPr>
              <w:ind w:right="-2"/>
              <w:jc w:val="center"/>
              <w:rPr>
                <w:sz w:val="23"/>
                <w:szCs w:val="23"/>
              </w:rPr>
            </w:pPr>
          </w:p>
        </w:tc>
        <w:tc>
          <w:tcPr>
            <w:tcW w:w="3405" w:type="dxa"/>
            <w:vMerge w:val="restart"/>
            <w:shd w:val="clear" w:color="auto" w:fill="auto"/>
            <w:vAlign w:val="center"/>
          </w:tcPr>
          <w:p w14:paraId="3CB2154D" w14:textId="77777777" w:rsidR="00983D7F" w:rsidRPr="00983D7F" w:rsidRDefault="00983D7F" w:rsidP="00983D7F">
            <w:pPr>
              <w:ind w:right="-2"/>
              <w:jc w:val="center"/>
              <w:rPr>
                <w:sz w:val="22"/>
                <w:szCs w:val="22"/>
              </w:rPr>
            </w:pPr>
            <w:proofErr w:type="spellStart"/>
            <w:r w:rsidRPr="00983D7F">
              <w:rPr>
                <w:sz w:val="22"/>
                <w:szCs w:val="22"/>
              </w:rPr>
              <w:t>Одноставочный</w:t>
            </w:r>
            <w:proofErr w:type="spellEnd"/>
          </w:p>
          <w:p w14:paraId="16E80B55" w14:textId="77777777" w:rsidR="00983D7F" w:rsidRPr="00983D7F" w:rsidRDefault="00983D7F" w:rsidP="00983D7F">
            <w:pPr>
              <w:ind w:right="-2"/>
              <w:jc w:val="center"/>
              <w:rPr>
                <w:sz w:val="22"/>
                <w:szCs w:val="22"/>
              </w:rPr>
            </w:pPr>
            <w:r w:rsidRPr="00983D7F">
              <w:rPr>
                <w:sz w:val="22"/>
                <w:szCs w:val="22"/>
              </w:rPr>
              <w:t>руб./Гкал</w:t>
            </w:r>
          </w:p>
        </w:tc>
        <w:tc>
          <w:tcPr>
            <w:tcW w:w="1417" w:type="dxa"/>
            <w:shd w:val="clear" w:color="auto" w:fill="auto"/>
            <w:vAlign w:val="center"/>
          </w:tcPr>
          <w:p w14:paraId="5F0785FB" w14:textId="77777777" w:rsidR="00983D7F" w:rsidRPr="00983D7F" w:rsidRDefault="00983D7F" w:rsidP="00983D7F">
            <w:pPr>
              <w:jc w:val="center"/>
              <w:rPr>
                <w:sz w:val="22"/>
                <w:szCs w:val="22"/>
              </w:rPr>
            </w:pPr>
            <w:r w:rsidRPr="00983D7F">
              <w:rPr>
                <w:sz w:val="22"/>
                <w:szCs w:val="22"/>
              </w:rPr>
              <w:t>с 01.01.2023</w:t>
            </w:r>
          </w:p>
        </w:tc>
        <w:tc>
          <w:tcPr>
            <w:tcW w:w="1700" w:type="dxa"/>
            <w:shd w:val="clear" w:color="auto" w:fill="auto"/>
          </w:tcPr>
          <w:p w14:paraId="3EABE0AD" w14:textId="77777777" w:rsidR="00983D7F" w:rsidRPr="00983D7F" w:rsidRDefault="00983D7F" w:rsidP="00983D7F">
            <w:pPr>
              <w:ind w:right="-2"/>
              <w:jc w:val="center"/>
              <w:rPr>
                <w:sz w:val="22"/>
                <w:szCs w:val="22"/>
                <w:lang w:val="en-US"/>
              </w:rPr>
            </w:pPr>
            <w:r w:rsidRPr="00983D7F">
              <w:rPr>
                <w:sz w:val="22"/>
                <w:szCs w:val="22"/>
              </w:rPr>
              <w:t>957,21</w:t>
            </w:r>
          </w:p>
        </w:tc>
        <w:tc>
          <w:tcPr>
            <w:tcW w:w="1417" w:type="dxa"/>
            <w:shd w:val="clear" w:color="auto" w:fill="auto"/>
            <w:vAlign w:val="center"/>
          </w:tcPr>
          <w:p w14:paraId="62D7154D"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64AC0733" w14:textId="77777777" w:rsidTr="00F95151">
        <w:trPr>
          <w:trHeight w:val="189"/>
        </w:trPr>
        <w:tc>
          <w:tcPr>
            <w:tcW w:w="2121" w:type="dxa"/>
            <w:vMerge/>
            <w:shd w:val="clear" w:color="auto" w:fill="auto"/>
            <w:vAlign w:val="center"/>
          </w:tcPr>
          <w:p w14:paraId="25D1E66E" w14:textId="77777777" w:rsidR="00983D7F" w:rsidRPr="00983D7F" w:rsidRDefault="00983D7F" w:rsidP="00983D7F">
            <w:pPr>
              <w:ind w:right="-2"/>
              <w:jc w:val="center"/>
              <w:rPr>
                <w:sz w:val="23"/>
                <w:szCs w:val="23"/>
              </w:rPr>
            </w:pPr>
          </w:p>
        </w:tc>
        <w:tc>
          <w:tcPr>
            <w:tcW w:w="3405" w:type="dxa"/>
            <w:vMerge/>
            <w:shd w:val="clear" w:color="auto" w:fill="auto"/>
            <w:vAlign w:val="center"/>
          </w:tcPr>
          <w:p w14:paraId="0081CE13" w14:textId="77777777" w:rsidR="00983D7F" w:rsidRPr="00983D7F" w:rsidRDefault="00983D7F" w:rsidP="00983D7F">
            <w:pPr>
              <w:ind w:right="-2"/>
              <w:jc w:val="center"/>
              <w:rPr>
                <w:sz w:val="22"/>
                <w:szCs w:val="22"/>
              </w:rPr>
            </w:pPr>
          </w:p>
        </w:tc>
        <w:tc>
          <w:tcPr>
            <w:tcW w:w="1417" w:type="dxa"/>
            <w:shd w:val="clear" w:color="auto" w:fill="auto"/>
            <w:vAlign w:val="center"/>
          </w:tcPr>
          <w:p w14:paraId="0ECB66A7" w14:textId="77777777" w:rsidR="00983D7F" w:rsidRPr="00983D7F" w:rsidRDefault="00983D7F" w:rsidP="00983D7F">
            <w:pPr>
              <w:jc w:val="center"/>
              <w:rPr>
                <w:sz w:val="22"/>
                <w:szCs w:val="22"/>
              </w:rPr>
            </w:pPr>
            <w:r w:rsidRPr="00983D7F">
              <w:rPr>
                <w:sz w:val="22"/>
                <w:szCs w:val="22"/>
              </w:rPr>
              <w:t>с 01.01.2024</w:t>
            </w:r>
          </w:p>
        </w:tc>
        <w:tc>
          <w:tcPr>
            <w:tcW w:w="1700" w:type="dxa"/>
            <w:shd w:val="clear" w:color="auto" w:fill="auto"/>
          </w:tcPr>
          <w:p w14:paraId="2C2DCD8B" w14:textId="77777777" w:rsidR="00983D7F" w:rsidRPr="00983D7F" w:rsidRDefault="00983D7F" w:rsidP="00983D7F">
            <w:pPr>
              <w:jc w:val="center"/>
              <w:rPr>
                <w:sz w:val="22"/>
                <w:szCs w:val="22"/>
              </w:rPr>
            </w:pPr>
            <w:r w:rsidRPr="00983D7F">
              <w:rPr>
                <w:sz w:val="22"/>
                <w:szCs w:val="22"/>
              </w:rPr>
              <w:t>957,21</w:t>
            </w:r>
          </w:p>
        </w:tc>
        <w:tc>
          <w:tcPr>
            <w:tcW w:w="1417" w:type="dxa"/>
            <w:shd w:val="clear" w:color="auto" w:fill="auto"/>
            <w:vAlign w:val="center"/>
          </w:tcPr>
          <w:p w14:paraId="7433074D"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70321144" w14:textId="77777777" w:rsidTr="00F95151">
        <w:trPr>
          <w:trHeight w:val="189"/>
        </w:trPr>
        <w:tc>
          <w:tcPr>
            <w:tcW w:w="2121" w:type="dxa"/>
            <w:vMerge/>
            <w:shd w:val="clear" w:color="auto" w:fill="auto"/>
            <w:vAlign w:val="center"/>
          </w:tcPr>
          <w:p w14:paraId="369D1941" w14:textId="77777777" w:rsidR="00983D7F" w:rsidRPr="00983D7F" w:rsidRDefault="00983D7F" w:rsidP="00983D7F">
            <w:pPr>
              <w:ind w:right="-2"/>
              <w:jc w:val="center"/>
              <w:rPr>
                <w:sz w:val="23"/>
                <w:szCs w:val="23"/>
              </w:rPr>
            </w:pPr>
          </w:p>
        </w:tc>
        <w:tc>
          <w:tcPr>
            <w:tcW w:w="3405" w:type="dxa"/>
            <w:vMerge/>
            <w:shd w:val="clear" w:color="auto" w:fill="auto"/>
            <w:vAlign w:val="center"/>
          </w:tcPr>
          <w:p w14:paraId="43DE9167" w14:textId="77777777" w:rsidR="00983D7F" w:rsidRPr="00983D7F" w:rsidRDefault="00983D7F" w:rsidP="00983D7F">
            <w:pPr>
              <w:ind w:right="-2"/>
              <w:jc w:val="center"/>
              <w:rPr>
                <w:sz w:val="22"/>
                <w:szCs w:val="22"/>
              </w:rPr>
            </w:pPr>
          </w:p>
        </w:tc>
        <w:tc>
          <w:tcPr>
            <w:tcW w:w="1417" w:type="dxa"/>
            <w:shd w:val="clear" w:color="auto" w:fill="auto"/>
            <w:vAlign w:val="center"/>
          </w:tcPr>
          <w:p w14:paraId="4C7CFE80" w14:textId="77777777" w:rsidR="00983D7F" w:rsidRPr="00983D7F" w:rsidRDefault="00983D7F" w:rsidP="00983D7F">
            <w:pPr>
              <w:jc w:val="center"/>
              <w:rPr>
                <w:sz w:val="22"/>
                <w:szCs w:val="22"/>
              </w:rPr>
            </w:pPr>
            <w:r w:rsidRPr="00983D7F">
              <w:rPr>
                <w:sz w:val="22"/>
                <w:szCs w:val="22"/>
              </w:rPr>
              <w:t>с 01.07.2024</w:t>
            </w:r>
          </w:p>
        </w:tc>
        <w:tc>
          <w:tcPr>
            <w:tcW w:w="1700" w:type="dxa"/>
            <w:shd w:val="clear" w:color="auto" w:fill="auto"/>
          </w:tcPr>
          <w:p w14:paraId="723C456B" w14:textId="77777777" w:rsidR="00983D7F" w:rsidRPr="00983D7F" w:rsidRDefault="00983D7F" w:rsidP="00983D7F">
            <w:pPr>
              <w:jc w:val="center"/>
              <w:rPr>
                <w:sz w:val="22"/>
                <w:szCs w:val="22"/>
              </w:rPr>
            </w:pPr>
            <w:r w:rsidRPr="00983D7F">
              <w:rPr>
                <w:sz w:val="22"/>
                <w:szCs w:val="22"/>
              </w:rPr>
              <w:t>1678,46</w:t>
            </w:r>
          </w:p>
        </w:tc>
        <w:tc>
          <w:tcPr>
            <w:tcW w:w="1417" w:type="dxa"/>
            <w:shd w:val="clear" w:color="auto" w:fill="auto"/>
            <w:vAlign w:val="center"/>
          </w:tcPr>
          <w:p w14:paraId="0D4020AC"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22780E18" w14:textId="77777777" w:rsidTr="00F95151">
        <w:trPr>
          <w:trHeight w:val="189"/>
        </w:trPr>
        <w:tc>
          <w:tcPr>
            <w:tcW w:w="2121" w:type="dxa"/>
            <w:vMerge/>
            <w:shd w:val="clear" w:color="auto" w:fill="auto"/>
            <w:vAlign w:val="center"/>
          </w:tcPr>
          <w:p w14:paraId="4BCD530A" w14:textId="77777777" w:rsidR="00983D7F" w:rsidRPr="00983D7F" w:rsidRDefault="00983D7F" w:rsidP="00983D7F">
            <w:pPr>
              <w:ind w:right="-2"/>
              <w:jc w:val="center"/>
              <w:rPr>
                <w:sz w:val="23"/>
                <w:szCs w:val="23"/>
              </w:rPr>
            </w:pPr>
          </w:p>
        </w:tc>
        <w:tc>
          <w:tcPr>
            <w:tcW w:w="3405" w:type="dxa"/>
            <w:vMerge/>
            <w:shd w:val="clear" w:color="auto" w:fill="auto"/>
            <w:vAlign w:val="center"/>
          </w:tcPr>
          <w:p w14:paraId="1EF791DC" w14:textId="77777777" w:rsidR="00983D7F" w:rsidRPr="00983D7F" w:rsidRDefault="00983D7F" w:rsidP="00983D7F">
            <w:pPr>
              <w:ind w:right="-2"/>
              <w:jc w:val="center"/>
              <w:rPr>
                <w:sz w:val="22"/>
                <w:szCs w:val="22"/>
              </w:rPr>
            </w:pPr>
          </w:p>
        </w:tc>
        <w:tc>
          <w:tcPr>
            <w:tcW w:w="1417" w:type="dxa"/>
            <w:shd w:val="clear" w:color="auto" w:fill="auto"/>
            <w:vAlign w:val="center"/>
          </w:tcPr>
          <w:p w14:paraId="1AA355A1" w14:textId="77777777" w:rsidR="00983D7F" w:rsidRPr="00983D7F" w:rsidRDefault="00983D7F" w:rsidP="00983D7F">
            <w:pPr>
              <w:jc w:val="center"/>
              <w:rPr>
                <w:sz w:val="22"/>
                <w:szCs w:val="22"/>
              </w:rPr>
            </w:pPr>
            <w:r w:rsidRPr="00983D7F">
              <w:rPr>
                <w:sz w:val="22"/>
                <w:szCs w:val="22"/>
              </w:rPr>
              <w:t>с 01.01.2025</w:t>
            </w:r>
          </w:p>
        </w:tc>
        <w:tc>
          <w:tcPr>
            <w:tcW w:w="1700" w:type="dxa"/>
            <w:shd w:val="clear" w:color="auto" w:fill="auto"/>
          </w:tcPr>
          <w:p w14:paraId="0718B784" w14:textId="77777777" w:rsidR="00983D7F" w:rsidRPr="00983D7F" w:rsidRDefault="00983D7F" w:rsidP="00983D7F">
            <w:pPr>
              <w:jc w:val="center"/>
              <w:rPr>
                <w:sz w:val="22"/>
                <w:szCs w:val="22"/>
              </w:rPr>
            </w:pPr>
            <w:r w:rsidRPr="00983D7F">
              <w:rPr>
                <w:sz w:val="22"/>
                <w:szCs w:val="22"/>
              </w:rPr>
              <w:t>1678,46</w:t>
            </w:r>
          </w:p>
        </w:tc>
        <w:tc>
          <w:tcPr>
            <w:tcW w:w="1417" w:type="dxa"/>
            <w:shd w:val="clear" w:color="auto" w:fill="auto"/>
            <w:vAlign w:val="center"/>
          </w:tcPr>
          <w:p w14:paraId="5A44F501"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1D1F98E" w14:textId="77777777" w:rsidTr="00F95151">
        <w:trPr>
          <w:trHeight w:val="189"/>
        </w:trPr>
        <w:tc>
          <w:tcPr>
            <w:tcW w:w="2121" w:type="dxa"/>
            <w:vMerge/>
            <w:shd w:val="clear" w:color="auto" w:fill="auto"/>
            <w:vAlign w:val="center"/>
          </w:tcPr>
          <w:p w14:paraId="72C16351" w14:textId="77777777" w:rsidR="00983D7F" w:rsidRPr="00983D7F" w:rsidRDefault="00983D7F" w:rsidP="00983D7F">
            <w:pPr>
              <w:ind w:right="-2"/>
              <w:jc w:val="center"/>
              <w:rPr>
                <w:sz w:val="23"/>
                <w:szCs w:val="23"/>
              </w:rPr>
            </w:pPr>
          </w:p>
        </w:tc>
        <w:tc>
          <w:tcPr>
            <w:tcW w:w="3405" w:type="dxa"/>
            <w:vMerge/>
            <w:shd w:val="clear" w:color="auto" w:fill="auto"/>
            <w:vAlign w:val="center"/>
          </w:tcPr>
          <w:p w14:paraId="000C07E6" w14:textId="77777777" w:rsidR="00983D7F" w:rsidRPr="00983D7F" w:rsidRDefault="00983D7F" w:rsidP="00983D7F">
            <w:pPr>
              <w:ind w:right="-2"/>
              <w:jc w:val="center"/>
              <w:rPr>
                <w:sz w:val="22"/>
                <w:szCs w:val="22"/>
              </w:rPr>
            </w:pPr>
          </w:p>
        </w:tc>
        <w:tc>
          <w:tcPr>
            <w:tcW w:w="1417" w:type="dxa"/>
            <w:shd w:val="clear" w:color="auto" w:fill="auto"/>
            <w:vAlign w:val="center"/>
          </w:tcPr>
          <w:p w14:paraId="6897C490" w14:textId="77777777" w:rsidR="00983D7F" w:rsidRPr="00983D7F" w:rsidRDefault="00983D7F" w:rsidP="00983D7F">
            <w:pPr>
              <w:jc w:val="center"/>
              <w:rPr>
                <w:sz w:val="22"/>
                <w:szCs w:val="22"/>
              </w:rPr>
            </w:pPr>
            <w:r w:rsidRPr="00983D7F">
              <w:rPr>
                <w:sz w:val="22"/>
                <w:szCs w:val="22"/>
              </w:rPr>
              <w:t>с 01.07.2025</w:t>
            </w:r>
          </w:p>
        </w:tc>
        <w:tc>
          <w:tcPr>
            <w:tcW w:w="1700" w:type="dxa"/>
            <w:shd w:val="clear" w:color="auto" w:fill="auto"/>
          </w:tcPr>
          <w:p w14:paraId="215CC97E" w14:textId="77777777" w:rsidR="00983D7F" w:rsidRPr="00983D7F" w:rsidRDefault="00983D7F" w:rsidP="00983D7F">
            <w:pPr>
              <w:jc w:val="center"/>
              <w:rPr>
                <w:sz w:val="22"/>
                <w:szCs w:val="22"/>
              </w:rPr>
            </w:pPr>
            <w:r w:rsidRPr="00983D7F">
              <w:rPr>
                <w:sz w:val="22"/>
                <w:szCs w:val="22"/>
              </w:rPr>
              <w:t>908,27</w:t>
            </w:r>
          </w:p>
        </w:tc>
        <w:tc>
          <w:tcPr>
            <w:tcW w:w="1417" w:type="dxa"/>
            <w:shd w:val="clear" w:color="auto" w:fill="auto"/>
            <w:vAlign w:val="center"/>
          </w:tcPr>
          <w:p w14:paraId="7FAAAD94"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04ED7B3A" w14:textId="77777777" w:rsidTr="00F95151">
        <w:trPr>
          <w:trHeight w:val="376"/>
        </w:trPr>
        <w:tc>
          <w:tcPr>
            <w:tcW w:w="2121" w:type="dxa"/>
            <w:vMerge/>
            <w:shd w:val="clear" w:color="auto" w:fill="auto"/>
            <w:vAlign w:val="center"/>
          </w:tcPr>
          <w:p w14:paraId="7F5FA0E9" w14:textId="77777777" w:rsidR="00983D7F" w:rsidRPr="00983D7F" w:rsidRDefault="00983D7F" w:rsidP="00983D7F">
            <w:pPr>
              <w:ind w:right="-2"/>
              <w:jc w:val="center"/>
              <w:rPr>
                <w:sz w:val="23"/>
                <w:szCs w:val="23"/>
              </w:rPr>
            </w:pPr>
          </w:p>
        </w:tc>
        <w:tc>
          <w:tcPr>
            <w:tcW w:w="3405" w:type="dxa"/>
            <w:shd w:val="clear" w:color="auto" w:fill="auto"/>
            <w:vAlign w:val="center"/>
          </w:tcPr>
          <w:p w14:paraId="12AD132B"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417" w:type="dxa"/>
            <w:shd w:val="clear" w:color="auto" w:fill="auto"/>
            <w:vAlign w:val="center"/>
          </w:tcPr>
          <w:p w14:paraId="14C50A4D" w14:textId="77777777" w:rsidR="00983D7F" w:rsidRPr="00983D7F" w:rsidRDefault="00983D7F" w:rsidP="00983D7F">
            <w:pPr>
              <w:jc w:val="center"/>
              <w:rPr>
                <w:sz w:val="22"/>
                <w:szCs w:val="22"/>
              </w:rPr>
            </w:pPr>
            <w:r w:rsidRPr="00983D7F">
              <w:rPr>
                <w:sz w:val="22"/>
                <w:szCs w:val="22"/>
              </w:rPr>
              <w:t>x</w:t>
            </w:r>
          </w:p>
        </w:tc>
        <w:tc>
          <w:tcPr>
            <w:tcW w:w="1700" w:type="dxa"/>
            <w:shd w:val="clear" w:color="auto" w:fill="auto"/>
            <w:vAlign w:val="center"/>
          </w:tcPr>
          <w:p w14:paraId="6628EFDB" w14:textId="77777777" w:rsidR="00983D7F" w:rsidRPr="00983D7F" w:rsidRDefault="00983D7F" w:rsidP="00983D7F">
            <w:pPr>
              <w:jc w:val="center"/>
              <w:rPr>
                <w:sz w:val="22"/>
                <w:szCs w:val="22"/>
              </w:rPr>
            </w:pPr>
            <w:r w:rsidRPr="00983D7F">
              <w:rPr>
                <w:sz w:val="22"/>
                <w:szCs w:val="22"/>
              </w:rPr>
              <w:t>x</w:t>
            </w:r>
          </w:p>
        </w:tc>
        <w:tc>
          <w:tcPr>
            <w:tcW w:w="1417" w:type="dxa"/>
            <w:shd w:val="clear" w:color="auto" w:fill="auto"/>
            <w:vAlign w:val="center"/>
          </w:tcPr>
          <w:p w14:paraId="4B869420"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1DBBE97A" w14:textId="77777777" w:rsidTr="00F95151">
        <w:trPr>
          <w:trHeight w:val="552"/>
        </w:trPr>
        <w:tc>
          <w:tcPr>
            <w:tcW w:w="2121" w:type="dxa"/>
            <w:vMerge/>
            <w:shd w:val="clear" w:color="auto" w:fill="auto"/>
            <w:vAlign w:val="center"/>
          </w:tcPr>
          <w:p w14:paraId="259D0D41" w14:textId="77777777" w:rsidR="00983D7F" w:rsidRPr="00983D7F" w:rsidRDefault="00983D7F" w:rsidP="00983D7F">
            <w:pPr>
              <w:ind w:right="-2"/>
              <w:jc w:val="center"/>
              <w:rPr>
                <w:sz w:val="23"/>
                <w:szCs w:val="23"/>
              </w:rPr>
            </w:pPr>
          </w:p>
        </w:tc>
        <w:tc>
          <w:tcPr>
            <w:tcW w:w="3405" w:type="dxa"/>
            <w:shd w:val="clear" w:color="auto" w:fill="auto"/>
            <w:vAlign w:val="center"/>
          </w:tcPr>
          <w:p w14:paraId="15123E66"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417" w:type="dxa"/>
            <w:shd w:val="clear" w:color="auto" w:fill="auto"/>
            <w:vAlign w:val="center"/>
          </w:tcPr>
          <w:p w14:paraId="77F082FA" w14:textId="77777777" w:rsidR="00983D7F" w:rsidRPr="00983D7F" w:rsidRDefault="00983D7F" w:rsidP="00983D7F">
            <w:pPr>
              <w:jc w:val="center"/>
              <w:rPr>
                <w:sz w:val="22"/>
                <w:szCs w:val="22"/>
              </w:rPr>
            </w:pPr>
            <w:r w:rsidRPr="00983D7F">
              <w:rPr>
                <w:sz w:val="22"/>
                <w:szCs w:val="22"/>
              </w:rPr>
              <w:t>x</w:t>
            </w:r>
          </w:p>
        </w:tc>
        <w:tc>
          <w:tcPr>
            <w:tcW w:w="1700" w:type="dxa"/>
            <w:shd w:val="clear" w:color="auto" w:fill="auto"/>
            <w:vAlign w:val="center"/>
          </w:tcPr>
          <w:p w14:paraId="60DDAC4D" w14:textId="77777777" w:rsidR="00983D7F" w:rsidRPr="00983D7F" w:rsidRDefault="00983D7F" w:rsidP="00983D7F">
            <w:pPr>
              <w:jc w:val="center"/>
              <w:rPr>
                <w:sz w:val="22"/>
                <w:szCs w:val="22"/>
              </w:rPr>
            </w:pPr>
            <w:r w:rsidRPr="00983D7F">
              <w:rPr>
                <w:sz w:val="22"/>
                <w:szCs w:val="22"/>
              </w:rPr>
              <w:t>x</w:t>
            </w:r>
          </w:p>
        </w:tc>
        <w:tc>
          <w:tcPr>
            <w:tcW w:w="1417" w:type="dxa"/>
            <w:shd w:val="clear" w:color="auto" w:fill="auto"/>
            <w:vAlign w:val="center"/>
          </w:tcPr>
          <w:p w14:paraId="3327ED00"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1B5405D4" w14:textId="77777777" w:rsidTr="00F95151">
        <w:trPr>
          <w:trHeight w:val="690"/>
        </w:trPr>
        <w:tc>
          <w:tcPr>
            <w:tcW w:w="2121" w:type="dxa"/>
            <w:vMerge/>
            <w:shd w:val="clear" w:color="auto" w:fill="auto"/>
            <w:vAlign w:val="center"/>
          </w:tcPr>
          <w:p w14:paraId="4CF8A3F1" w14:textId="77777777" w:rsidR="00983D7F" w:rsidRPr="00983D7F" w:rsidRDefault="00983D7F" w:rsidP="00983D7F">
            <w:pPr>
              <w:ind w:right="-2"/>
              <w:jc w:val="center"/>
              <w:rPr>
                <w:sz w:val="23"/>
                <w:szCs w:val="23"/>
              </w:rPr>
            </w:pPr>
          </w:p>
        </w:tc>
        <w:tc>
          <w:tcPr>
            <w:tcW w:w="3405" w:type="dxa"/>
            <w:shd w:val="clear" w:color="auto" w:fill="auto"/>
            <w:vAlign w:val="center"/>
          </w:tcPr>
          <w:p w14:paraId="79B63E59" w14:textId="77777777" w:rsidR="00983D7F" w:rsidRPr="00983D7F" w:rsidRDefault="00983D7F" w:rsidP="00983D7F">
            <w:pPr>
              <w:ind w:right="-2"/>
              <w:jc w:val="center"/>
              <w:rPr>
                <w:sz w:val="22"/>
                <w:szCs w:val="22"/>
              </w:rPr>
            </w:pPr>
            <w:r w:rsidRPr="00983D7F">
              <w:rPr>
                <w:sz w:val="22"/>
                <w:szCs w:val="22"/>
              </w:rPr>
              <w:t>Ставка за содержание тепловой мощности тыс. руб./Гкал/ч в мес.</w:t>
            </w:r>
          </w:p>
        </w:tc>
        <w:tc>
          <w:tcPr>
            <w:tcW w:w="1417" w:type="dxa"/>
            <w:shd w:val="clear" w:color="auto" w:fill="auto"/>
            <w:vAlign w:val="center"/>
          </w:tcPr>
          <w:p w14:paraId="5F82C874" w14:textId="77777777" w:rsidR="00983D7F" w:rsidRPr="00983D7F" w:rsidRDefault="00983D7F" w:rsidP="00983D7F">
            <w:pPr>
              <w:jc w:val="center"/>
              <w:rPr>
                <w:sz w:val="22"/>
                <w:szCs w:val="22"/>
              </w:rPr>
            </w:pPr>
            <w:r w:rsidRPr="00983D7F">
              <w:rPr>
                <w:sz w:val="22"/>
                <w:szCs w:val="22"/>
              </w:rPr>
              <w:t>x</w:t>
            </w:r>
          </w:p>
        </w:tc>
        <w:tc>
          <w:tcPr>
            <w:tcW w:w="1700" w:type="dxa"/>
            <w:shd w:val="clear" w:color="auto" w:fill="auto"/>
            <w:vAlign w:val="center"/>
          </w:tcPr>
          <w:p w14:paraId="3750E82D" w14:textId="77777777" w:rsidR="00983D7F" w:rsidRPr="00983D7F" w:rsidRDefault="00983D7F" w:rsidP="00983D7F">
            <w:pPr>
              <w:jc w:val="center"/>
              <w:rPr>
                <w:sz w:val="22"/>
                <w:szCs w:val="22"/>
              </w:rPr>
            </w:pPr>
            <w:r w:rsidRPr="00983D7F">
              <w:rPr>
                <w:sz w:val="22"/>
                <w:szCs w:val="22"/>
              </w:rPr>
              <w:t>x</w:t>
            </w:r>
          </w:p>
        </w:tc>
        <w:tc>
          <w:tcPr>
            <w:tcW w:w="1417" w:type="dxa"/>
            <w:shd w:val="clear" w:color="auto" w:fill="auto"/>
            <w:vAlign w:val="center"/>
          </w:tcPr>
          <w:p w14:paraId="35E7DE9D"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00A3FB24" w14:textId="77777777" w:rsidTr="00F95151">
        <w:trPr>
          <w:trHeight w:val="512"/>
        </w:trPr>
        <w:tc>
          <w:tcPr>
            <w:tcW w:w="2121" w:type="dxa"/>
            <w:vMerge/>
            <w:shd w:val="clear" w:color="auto" w:fill="auto"/>
            <w:vAlign w:val="center"/>
          </w:tcPr>
          <w:p w14:paraId="017052DD" w14:textId="77777777" w:rsidR="00983D7F" w:rsidRPr="00983D7F" w:rsidRDefault="00983D7F" w:rsidP="00983D7F">
            <w:pPr>
              <w:ind w:right="-2"/>
              <w:jc w:val="center"/>
              <w:rPr>
                <w:sz w:val="23"/>
                <w:szCs w:val="23"/>
              </w:rPr>
            </w:pPr>
          </w:p>
        </w:tc>
        <w:tc>
          <w:tcPr>
            <w:tcW w:w="7939" w:type="dxa"/>
            <w:gridSpan w:val="4"/>
            <w:shd w:val="clear" w:color="auto" w:fill="auto"/>
            <w:vAlign w:val="center"/>
          </w:tcPr>
          <w:p w14:paraId="4D278847" w14:textId="77777777" w:rsidR="00983D7F" w:rsidRPr="00983D7F" w:rsidRDefault="00983D7F" w:rsidP="00983D7F">
            <w:pPr>
              <w:ind w:right="-2"/>
              <w:jc w:val="center"/>
              <w:rPr>
                <w:sz w:val="22"/>
                <w:szCs w:val="22"/>
              </w:rPr>
            </w:pPr>
            <w:r w:rsidRPr="00983D7F">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 (</w:t>
            </w:r>
            <w:r w:rsidRPr="00983D7F">
              <w:rPr>
                <w:szCs w:val="22"/>
              </w:rPr>
              <w:t>НДС не облагается</w:t>
            </w:r>
            <w:r w:rsidRPr="00983D7F">
              <w:rPr>
                <w:sz w:val="22"/>
                <w:szCs w:val="22"/>
              </w:rPr>
              <w:t>)</w:t>
            </w:r>
          </w:p>
        </w:tc>
      </w:tr>
      <w:tr w:rsidR="00983D7F" w:rsidRPr="00983D7F" w14:paraId="2F500180" w14:textId="77777777" w:rsidTr="00F95151">
        <w:trPr>
          <w:trHeight w:val="225"/>
        </w:trPr>
        <w:tc>
          <w:tcPr>
            <w:tcW w:w="2121" w:type="dxa"/>
            <w:vMerge/>
            <w:shd w:val="clear" w:color="auto" w:fill="auto"/>
            <w:vAlign w:val="center"/>
          </w:tcPr>
          <w:p w14:paraId="2DE64FDF" w14:textId="77777777" w:rsidR="00983D7F" w:rsidRPr="00983D7F" w:rsidRDefault="00983D7F" w:rsidP="00983D7F">
            <w:pPr>
              <w:ind w:right="-2"/>
              <w:jc w:val="center"/>
              <w:rPr>
                <w:sz w:val="23"/>
                <w:szCs w:val="23"/>
              </w:rPr>
            </w:pPr>
          </w:p>
        </w:tc>
        <w:tc>
          <w:tcPr>
            <w:tcW w:w="3405" w:type="dxa"/>
            <w:vMerge w:val="restart"/>
            <w:shd w:val="clear" w:color="auto" w:fill="auto"/>
            <w:vAlign w:val="center"/>
          </w:tcPr>
          <w:p w14:paraId="7792F5E7" w14:textId="77777777" w:rsidR="00983D7F" w:rsidRPr="00983D7F" w:rsidRDefault="00983D7F" w:rsidP="00983D7F">
            <w:pPr>
              <w:ind w:right="-2"/>
              <w:jc w:val="center"/>
              <w:rPr>
                <w:sz w:val="22"/>
                <w:szCs w:val="22"/>
              </w:rPr>
            </w:pPr>
            <w:proofErr w:type="spellStart"/>
            <w:r w:rsidRPr="00983D7F">
              <w:rPr>
                <w:sz w:val="22"/>
                <w:szCs w:val="22"/>
              </w:rPr>
              <w:t>Одноставочный</w:t>
            </w:r>
            <w:proofErr w:type="spellEnd"/>
          </w:p>
          <w:p w14:paraId="5BF086BB" w14:textId="77777777" w:rsidR="00983D7F" w:rsidRPr="00983D7F" w:rsidRDefault="00983D7F" w:rsidP="00983D7F">
            <w:pPr>
              <w:ind w:right="-2"/>
              <w:jc w:val="center"/>
              <w:rPr>
                <w:sz w:val="22"/>
                <w:szCs w:val="22"/>
              </w:rPr>
            </w:pPr>
            <w:r w:rsidRPr="00983D7F">
              <w:rPr>
                <w:sz w:val="22"/>
                <w:szCs w:val="22"/>
              </w:rPr>
              <w:t>руб./Гкал</w:t>
            </w:r>
          </w:p>
        </w:tc>
        <w:tc>
          <w:tcPr>
            <w:tcW w:w="1417" w:type="dxa"/>
            <w:shd w:val="clear" w:color="auto" w:fill="auto"/>
            <w:vAlign w:val="center"/>
          </w:tcPr>
          <w:p w14:paraId="356D9411" w14:textId="77777777" w:rsidR="00983D7F" w:rsidRPr="00983D7F" w:rsidRDefault="00983D7F" w:rsidP="00983D7F">
            <w:pPr>
              <w:jc w:val="center"/>
              <w:rPr>
                <w:sz w:val="22"/>
                <w:szCs w:val="22"/>
              </w:rPr>
            </w:pPr>
            <w:r w:rsidRPr="00983D7F">
              <w:rPr>
                <w:sz w:val="22"/>
                <w:szCs w:val="22"/>
              </w:rPr>
              <w:t>с 01.01.2023</w:t>
            </w:r>
          </w:p>
        </w:tc>
        <w:tc>
          <w:tcPr>
            <w:tcW w:w="1700" w:type="dxa"/>
            <w:shd w:val="clear" w:color="auto" w:fill="auto"/>
            <w:vAlign w:val="center"/>
          </w:tcPr>
          <w:p w14:paraId="47D62BBD" w14:textId="77777777" w:rsidR="00983D7F" w:rsidRPr="00983D7F" w:rsidRDefault="00983D7F" w:rsidP="00983D7F">
            <w:pPr>
              <w:ind w:right="-2"/>
              <w:jc w:val="center"/>
              <w:rPr>
                <w:sz w:val="22"/>
                <w:szCs w:val="22"/>
              </w:rPr>
            </w:pPr>
            <w:r w:rsidRPr="00983D7F">
              <w:rPr>
                <w:sz w:val="22"/>
                <w:szCs w:val="22"/>
                <w:lang w:val="en-US"/>
              </w:rPr>
              <w:t>x</w:t>
            </w:r>
          </w:p>
        </w:tc>
        <w:tc>
          <w:tcPr>
            <w:tcW w:w="1417" w:type="dxa"/>
            <w:shd w:val="clear" w:color="auto" w:fill="auto"/>
            <w:vAlign w:val="center"/>
          </w:tcPr>
          <w:p w14:paraId="7E58CA26"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16EB364B" w14:textId="77777777" w:rsidTr="00F95151">
        <w:trPr>
          <w:trHeight w:val="135"/>
        </w:trPr>
        <w:tc>
          <w:tcPr>
            <w:tcW w:w="2121" w:type="dxa"/>
            <w:vMerge/>
            <w:shd w:val="clear" w:color="auto" w:fill="auto"/>
            <w:vAlign w:val="center"/>
          </w:tcPr>
          <w:p w14:paraId="2B566258" w14:textId="77777777" w:rsidR="00983D7F" w:rsidRPr="00983D7F" w:rsidRDefault="00983D7F" w:rsidP="00983D7F">
            <w:pPr>
              <w:ind w:right="-2"/>
              <w:jc w:val="center"/>
              <w:rPr>
                <w:sz w:val="23"/>
                <w:szCs w:val="23"/>
              </w:rPr>
            </w:pPr>
          </w:p>
        </w:tc>
        <w:tc>
          <w:tcPr>
            <w:tcW w:w="3405" w:type="dxa"/>
            <w:vMerge/>
            <w:shd w:val="clear" w:color="auto" w:fill="auto"/>
            <w:vAlign w:val="center"/>
          </w:tcPr>
          <w:p w14:paraId="2C079174" w14:textId="77777777" w:rsidR="00983D7F" w:rsidRPr="00983D7F" w:rsidRDefault="00983D7F" w:rsidP="00983D7F">
            <w:pPr>
              <w:ind w:right="-2"/>
              <w:jc w:val="center"/>
              <w:rPr>
                <w:sz w:val="22"/>
                <w:szCs w:val="22"/>
              </w:rPr>
            </w:pPr>
          </w:p>
        </w:tc>
        <w:tc>
          <w:tcPr>
            <w:tcW w:w="1417" w:type="dxa"/>
            <w:shd w:val="clear" w:color="auto" w:fill="auto"/>
            <w:vAlign w:val="center"/>
          </w:tcPr>
          <w:p w14:paraId="3963CD8E" w14:textId="77777777" w:rsidR="00983D7F" w:rsidRPr="00983D7F" w:rsidRDefault="00983D7F" w:rsidP="00983D7F">
            <w:pPr>
              <w:jc w:val="center"/>
              <w:rPr>
                <w:sz w:val="22"/>
                <w:szCs w:val="22"/>
              </w:rPr>
            </w:pPr>
            <w:r w:rsidRPr="00983D7F">
              <w:rPr>
                <w:sz w:val="22"/>
                <w:szCs w:val="22"/>
              </w:rPr>
              <w:t>с 01.01.2024</w:t>
            </w:r>
          </w:p>
        </w:tc>
        <w:tc>
          <w:tcPr>
            <w:tcW w:w="1700" w:type="dxa"/>
            <w:shd w:val="clear" w:color="auto" w:fill="auto"/>
            <w:vAlign w:val="center"/>
          </w:tcPr>
          <w:p w14:paraId="44D1A630" w14:textId="77777777" w:rsidR="00983D7F" w:rsidRPr="00983D7F" w:rsidRDefault="00983D7F" w:rsidP="00983D7F">
            <w:pPr>
              <w:jc w:val="center"/>
              <w:rPr>
                <w:sz w:val="22"/>
                <w:szCs w:val="22"/>
              </w:rPr>
            </w:pPr>
            <w:r w:rsidRPr="00983D7F">
              <w:rPr>
                <w:sz w:val="22"/>
                <w:szCs w:val="22"/>
              </w:rPr>
              <w:t>x</w:t>
            </w:r>
          </w:p>
        </w:tc>
        <w:tc>
          <w:tcPr>
            <w:tcW w:w="1417" w:type="dxa"/>
            <w:shd w:val="clear" w:color="auto" w:fill="auto"/>
            <w:vAlign w:val="center"/>
          </w:tcPr>
          <w:p w14:paraId="39E164F7"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24D3320" w14:textId="77777777" w:rsidTr="00F95151">
        <w:trPr>
          <w:trHeight w:val="135"/>
        </w:trPr>
        <w:tc>
          <w:tcPr>
            <w:tcW w:w="2121" w:type="dxa"/>
            <w:vMerge/>
            <w:shd w:val="clear" w:color="auto" w:fill="auto"/>
            <w:vAlign w:val="center"/>
          </w:tcPr>
          <w:p w14:paraId="588E9790" w14:textId="77777777" w:rsidR="00983D7F" w:rsidRPr="00983D7F" w:rsidRDefault="00983D7F" w:rsidP="00983D7F">
            <w:pPr>
              <w:ind w:right="-2"/>
              <w:jc w:val="center"/>
              <w:rPr>
                <w:sz w:val="23"/>
                <w:szCs w:val="23"/>
              </w:rPr>
            </w:pPr>
          </w:p>
        </w:tc>
        <w:tc>
          <w:tcPr>
            <w:tcW w:w="3405" w:type="dxa"/>
            <w:vMerge/>
            <w:shd w:val="clear" w:color="auto" w:fill="auto"/>
            <w:vAlign w:val="center"/>
          </w:tcPr>
          <w:p w14:paraId="7159519E" w14:textId="77777777" w:rsidR="00983D7F" w:rsidRPr="00983D7F" w:rsidRDefault="00983D7F" w:rsidP="00983D7F">
            <w:pPr>
              <w:ind w:right="-2"/>
              <w:jc w:val="center"/>
              <w:rPr>
                <w:sz w:val="22"/>
                <w:szCs w:val="22"/>
              </w:rPr>
            </w:pPr>
          </w:p>
        </w:tc>
        <w:tc>
          <w:tcPr>
            <w:tcW w:w="1417" w:type="dxa"/>
            <w:shd w:val="clear" w:color="auto" w:fill="auto"/>
            <w:vAlign w:val="center"/>
          </w:tcPr>
          <w:p w14:paraId="0A9D003B" w14:textId="77777777" w:rsidR="00983D7F" w:rsidRPr="00983D7F" w:rsidRDefault="00983D7F" w:rsidP="00983D7F">
            <w:pPr>
              <w:jc w:val="center"/>
              <w:rPr>
                <w:sz w:val="22"/>
                <w:szCs w:val="22"/>
              </w:rPr>
            </w:pPr>
            <w:r w:rsidRPr="00983D7F">
              <w:rPr>
                <w:sz w:val="22"/>
                <w:szCs w:val="22"/>
              </w:rPr>
              <w:t>с 01.07.2024</w:t>
            </w:r>
          </w:p>
        </w:tc>
        <w:tc>
          <w:tcPr>
            <w:tcW w:w="1700" w:type="dxa"/>
            <w:shd w:val="clear" w:color="auto" w:fill="auto"/>
            <w:vAlign w:val="center"/>
          </w:tcPr>
          <w:p w14:paraId="441E8537" w14:textId="77777777" w:rsidR="00983D7F" w:rsidRPr="00983D7F" w:rsidRDefault="00983D7F" w:rsidP="00983D7F">
            <w:pPr>
              <w:jc w:val="center"/>
              <w:rPr>
                <w:sz w:val="22"/>
                <w:szCs w:val="22"/>
              </w:rPr>
            </w:pPr>
            <w:r w:rsidRPr="00983D7F">
              <w:rPr>
                <w:sz w:val="22"/>
                <w:szCs w:val="22"/>
              </w:rPr>
              <w:t>x</w:t>
            </w:r>
          </w:p>
        </w:tc>
        <w:tc>
          <w:tcPr>
            <w:tcW w:w="1417" w:type="dxa"/>
            <w:shd w:val="clear" w:color="auto" w:fill="auto"/>
            <w:vAlign w:val="center"/>
          </w:tcPr>
          <w:p w14:paraId="61E96825"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4339058" w14:textId="77777777" w:rsidTr="00F95151">
        <w:trPr>
          <w:trHeight w:val="135"/>
        </w:trPr>
        <w:tc>
          <w:tcPr>
            <w:tcW w:w="2121" w:type="dxa"/>
            <w:vMerge/>
            <w:shd w:val="clear" w:color="auto" w:fill="auto"/>
            <w:vAlign w:val="center"/>
          </w:tcPr>
          <w:p w14:paraId="76AF2ABD" w14:textId="77777777" w:rsidR="00983D7F" w:rsidRPr="00983D7F" w:rsidRDefault="00983D7F" w:rsidP="00983D7F">
            <w:pPr>
              <w:ind w:right="-2"/>
              <w:jc w:val="center"/>
              <w:rPr>
                <w:sz w:val="23"/>
                <w:szCs w:val="23"/>
              </w:rPr>
            </w:pPr>
          </w:p>
        </w:tc>
        <w:tc>
          <w:tcPr>
            <w:tcW w:w="3405" w:type="dxa"/>
            <w:vMerge/>
            <w:shd w:val="clear" w:color="auto" w:fill="auto"/>
            <w:vAlign w:val="center"/>
          </w:tcPr>
          <w:p w14:paraId="390785E1" w14:textId="77777777" w:rsidR="00983D7F" w:rsidRPr="00983D7F" w:rsidRDefault="00983D7F" w:rsidP="00983D7F">
            <w:pPr>
              <w:ind w:right="-2"/>
              <w:jc w:val="center"/>
              <w:rPr>
                <w:sz w:val="22"/>
                <w:szCs w:val="22"/>
              </w:rPr>
            </w:pPr>
          </w:p>
        </w:tc>
        <w:tc>
          <w:tcPr>
            <w:tcW w:w="1417" w:type="dxa"/>
            <w:shd w:val="clear" w:color="auto" w:fill="auto"/>
            <w:vAlign w:val="center"/>
          </w:tcPr>
          <w:p w14:paraId="70A7CDE5" w14:textId="77777777" w:rsidR="00983D7F" w:rsidRPr="00983D7F" w:rsidRDefault="00983D7F" w:rsidP="00983D7F">
            <w:pPr>
              <w:jc w:val="center"/>
              <w:rPr>
                <w:sz w:val="22"/>
                <w:szCs w:val="22"/>
              </w:rPr>
            </w:pPr>
            <w:r w:rsidRPr="00983D7F">
              <w:rPr>
                <w:sz w:val="22"/>
                <w:szCs w:val="22"/>
              </w:rPr>
              <w:t>с 01.01.2025</w:t>
            </w:r>
          </w:p>
        </w:tc>
        <w:tc>
          <w:tcPr>
            <w:tcW w:w="1700" w:type="dxa"/>
            <w:shd w:val="clear" w:color="auto" w:fill="auto"/>
            <w:vAlign w:val="center"/>
          </w:tcPr>
          <w:p w14:paraId="7092BD21" w14:textId="77777777" w:rsidR="00983D7F" w:rsidRPr="00983D7F" w:rsidRDefault="00983D7F" w:rsidP="00983D7F">
            <w:pPr>
              <w:ind w:right="-2"/>
              <w:jc w:val="center"/>
              <w:rPr>
                <w:sz w:val="22"/>
                <w:szCs w:val="22"/>
                <w:lang w:val="en-US"/>
              </w:rPr>
            </w:pPr>
            <w:r w:rsidRPr="00983D7F">
              <w:rPr>
                <w:sz w:val="22"/>
                <w:szCs w:val="22"/>
                <w:lang w:val="en-US"/>
              </w:rPr>
              <w:t>x</w:t>
            </w:r>
          </w:p>
        </w:tc>
        <w:tc>
          <w:tcPr>
            <w:tcW w:w="1417" w:type="dxa"/>
            <w:shd w:val="clear" w:color="auto" w:fill="auto"/>
            <w:vAlign w:val="center"/>
          </w:tcPr>
          <w:p w14:paraId="486E8D67"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66377DBA" w14:textId="77777777" w:rsidTr="00F95151">
        <w:trPr>
          <w:trHeight w:val="135"/>
        </w:trPr>
        <w:tc>
          <w:tcPr>
            <w:tcW w:w="2121" w:type="dxa"/>
            <w:vMerge/>
            <w:shd w:val="clear" w:color="auto" w:fill="auto"/>
            <w:vAlign w:val="center"/>
          </w:tcPr>
          <w:p w14:paraId="59355755" w14:textId="77777777" w:rsidR="00983D7F" w:rsidRPr="00983D7F" w:rsidRDefault="00983D7F" w:rsidP="00983D7F">
            <w:pPr>
              <w:ind w:right="-2"/>
              <w:jc w:val="center"/>
              <w:rPr>
                <w:sz w:val="23"/>
                <w:szCs w:val="23"/>
              </w:rPr>
            </w:pPr>
          </w:p>
        </w:tc>
        <w:tc>
          <w:tcPr>
            <w:tcW w:w="3405" w:type="dxa"/>
            <w:vMerge/>
            <w:shd w:val="clear" w:color="auto" w:fill="auto"/>
            <w:vAlign w:val="center"/>
          </w:tcPr>
          <w:p w14:paraId="6E645023" w14:textId="77777777" w:rsidR="00983D7F" w:rsidRPr="00983D7F" w:rsidRDefault="00983D7F" w:rsidP="00983D7F">
            <w:pPr>
              <w:ind w:right="-2"/>
              <w:jc w:val="center"/>
              <w:rPr>
                <w:sz w:val="22"/>
                <w:szCs w:val="22"/>
              </w:rPr>
            </w:pPr>
          </w:p>
        </w:tc>
        <w:tc>
          <w:tcPr>
            <w:tcW w:w="1417" w:type="dxa"/>
            <w:shd w:val="clear" w:color="auto" w:fill="auto"/>
            <w:vAlign w:val="center"/>
          </w:tcPr>
          <w:p w14:paraId="19633D03" w14:textId="77777777" w:rsidR="00983D7F" w:rsidRPr="00983D7F" w:rsidRDefault="00983D7F" w:rsidP="00983D7F">
            <w:pPr>
              <w:jc w:val="center"/>
              <w:rPr>
                <w:sz w:val="22"/>
                <w:szCs w:val="22"/>
              </w:rPr>
            </w:pPr>
            <w:r w:rsidRPr="00983D7F">
              <w:rPr>
                <w:sz w:val="22"/>
                <w:szCs w:val="22"/>
              </w:rPr>
              <w:t>с 01.07.2025</w:t>
            </w:r>
          </w:p>
        </w:tc>
        <w:tc>
          <w:tcPr>
            <w:tcW w:w="1700" w:type="dxa"/>
            <w:shd w:val="clear" w:color="auto" w:fill="auto"/>
            <w:vAlign w:val="center"/>
          </w:tcPr>
          <w:p w14:paraId="0F285DF5" w14:textId="77777777" w:rsidR="00983D7F" w:rsidRPr="00983D7F" w:rsidRDefault="00983D7F" w:rsidP="00983D7F">
            <w:pPr>
              <w:ind w:right="-2"/>
              <w:jc w:val="center"/>
              <w:rPr>
                <w:sz w:val="22"/>
                <w:szCs w:val="22"/>
                <w:lang w:val="en-US"/>
              </w:rPr>
            </w:pPr>
            <w:r w:rsidRPr="00983D7F">
              <w:rPr>
                <w:sz w:val="22"/>
                <w:szCs w:val="22"/>
                <w:lang w:val="en-US"/>
              </w:rPr>
              <w:t>x</w:t>
            </w:r>
          </w:p>
        </w:tc>
        <w:tc>
          <w:tcPr>
            <w:tcW w:w="1417" w:type="dxa"/>
            <w:shd w:val="clear" w:color="auto" w:fill="auto"/>
            <w:vAlign w:val="center"/>
          </w:tcPr>
          <w:p w14:paraId="1AA92685"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7AE8D000" w14:textId="77777777" w:rsidTr="00F95151">
        <w:trPr>
          <w:trHeight w:val="326"/>
        </w:trPr>
        <w:tc>
          <w:tcPr>
            <w:tcW w:w="2121" w:type="dxa"/>
            <w:vMerge/>
            <w:shd w:val="clear" w:color="auto" w:fill="auto"/>
            <w:vAlign w:val="center"/>
          </w:tcPr>
          <w:p w14:paraId="79DF385C" w14:textId="77777777" w:rsidR="00983D7F" w:rsidRPr="00983D7F" w:rsidRDefault="00983D7F" w:rsidP="00983D7F">
            <w:pPr>
              <w:ind w:right="-2"/>
              <w:jc w:val="center"/>
              <w:rPr>
                <w:sz w:val="23"/>
                <w:szCs w:val="23"/>
              </w:rPr>
            </w:pPr>
          </w:p>
        </w:tc>
        <w:tc>
          <w:tcPr>
            <w:tcW w:w="3405" w:type="dxa"/>
            <w:shd w:val="clear" w:color="auto" w:fill="auto"/>
            <w:vAlign w:val="center"/>
          </w:tcPr>
          <w:p w14:paraId="038221EE"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417" w:type="dxa"/>
            <w:tcBorders>
              <w:top w:val="single" w:sz="4" w:space="0" w:color="auto"/>
            </w:tcBorders>
            <w:shd w:val="clear" w:color="auto" w:fill="auto"/>
            <w:vAlign w:val="center"/>
          </w:tcPr>
          <w:p w14:paraId="325C485B" w14:textId="77777777" w:rsidR="00983D7F" w:rsidRPr="00983D7F" w:rsidRDefault="00983D7F" w:rsidP="00983D7F">
            <w:pPr>
              <w:jc w:val="center"/>
              <w:rPr>
                <w:sz w:val="22"/>
                <w:szCs w:val="22"/>
              </w:rPr>
            </w:pPr>
            <w:r w:rsidRPr="00983D7F">
              <w:rPr>
                <w:sz w:val="22"/>
                <w:szCs w:val="22"/>
              </w:rPr>
              <w:t>x</w:t>
            </w:r>
          </w:p>
        </w:tc>
        <w:tc>
          <w:tcPr>
            <w:tcW w:w="1700" w:type="dxa"/>
            <w:tcBorders>
              <w:top w:val="single" w:sz="4" w:space="0" w:color="auto"/>
            </w:tcBorders>
            <w:shd w:val="clear" w:color="auto" w:fill="auto"/>
            <w:vAlign w:val="center"/>
          </w:tcPr>
          <w:p w14:paraId="19509AEF" w14:textId="77777777" w:rsidR="00983D7F" w:rsidRPr="00983D7F" w:rsidRDefault="00983D7F" w:rsidP="00983D7F">
            <w:pPr>
              <w:ind w:right="-2"/>
              <w:jc w:val="center"/>
              <w:rPr>
                <w:sz w:val="22"/>
                <w:szCs w:val="22"/>
                <w:lang w:val="en-US"/>
              </w:rPr>
            </w:pPr>
            <w:r w:rsidRPr="00983D7F">
              <w:rPr>
                <w:sz w:val="22"/>
                <w:szCs w:val="22"/>
              </w:rPr>
              <w:t>x</w:t>
            </w:r>
          </w:p>
        </w:tc>
        <w:tc>
          <w:tcPr>
            <w:tcW w:w="1417" w:type="dxa"/>
            <w:tcBorders>
              <w:top w:val="single" w:sz="4" w:space="0" w:color="auto"/>
            </w:tcBorders>
            <w:shd w:val="clear" w:color="auto" w:fill="auto"/>
            <w:vAlign w:val="center"/>
          </w:tcPr>
          <w:p w14:paraId="44548E6D"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4DC4D11C" w14:textId="77777777" w:rsidTr="00F95151">
        <w:trPr>
          <w:trHeight w:val="402"/>
        </w:trPr>
        <w:tc>
          <w:tcPr>
            <w:tcW w:w="2121" w:type="dxa"/>
            <w:vMerge/>
            <w:shd w:val="clear" w:color="auto" w:fill="auto"/>
            <w:vAlign w:val="center"/>
          </w:tcPr>
          <w:p w14:paraId="50807920" w14:textId="77777777" w:rsidR="00983D7F" w:rsidRPr="00983D7F" w:rsidRDefault="00983D7F" w:rsidP="00983D7F">
            <w:pPr>
              <w:ind w:right="-2"/>
              <w:jc w:val="center"/>
              <w:rPr>
                <w:sz w:val="23"/>
                <w:szCs w:val="23"/>
              </w:rPr>
            </w:pPr>
          </w:p>
        </w:tc>
        <w:tc>
          <w:tcPr>
            <w:tcW w:w="3405" w:type="dxa"/>
            <w:tcBorders>
              <w:bottom w:val="single" w:sz="4" w:space="0" w:color="auto"/>
            </w:tcBorders>
            <w:shd w:val="clear" w:color="auto" w:fill="auto"/>
            <w:vAlign w:val="center"/>
          </w:tcPr>
          <w:p w14:paraId="6BB39478"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417" w:type="dxa"/>
            <w:tcBorders>
              <w:bottom w:val="single" w:sz="4" w:space="0" w:color="auto"/>
            </w:tcBorders>
            <w:shd w:val="clear" w:color="auto" w:fill="auto"/>
            <w:vAlign w:val="center"/>
          </w:tcPr>
          <w:p w14:paraId="6353A33F" w14:textId="77777777" w:rsidR="00983D7F" w:rsidRPr="00983D7F" w:rsidRDefault="00983D7F" w:rsidP="00983D7F">
            <w:pPr>
              <w:jc w:val="center"/>
              <w:rPr>
                <w:sz w:val="22"/>
                <w:szCs w:val="22"/>
              </w:rPr>
            </w:pPr>
            <w:r w:rsidRPr="00983D7F">
              <w:rPr>
                <w:sz w:val="22"/>
                <w:szCs w:val="22"/>
              </w:rPr>
              <w:t>x</w:t>
            </w:r>
          </w:p>
        </w:tc>
        <w:tc>
          <w:tcPr>
            <w:tcW w:w="1700" w:type="dxa"/>
            <w:tcBorders>
              <w:bottom w:val="single" w:sz="4" w:space="0" w:color="auto"/>
            </w:tcBorders>
            <w:shd w:val="clear" w:color="auto" w:fill="auto"/>
            <w:vAlign w:val="center"/>
          </w:tcPr>
          <w:p w14:paraId="1AAA9835" w14:textId="77777777" w:rsidR="00983D7F" w:rsidRPr="00983D7F" w:rsidRDefault="00983D7F" w:rsidP="00983D7F">
            <w:pPr>
              <w:ind w:right="-2"/>
              <w:jc w:val="center"/>
              <w:rPr>
                <w:sz w:val="22"/>
                <w:szCs w:val="22"/>
                <w:lang w:val="en-US"/>
              </w:rPr>
            </w:pPr>
            <w:r w:rsidRPr="00983D7F">
              <w:rPr>
                <w:sz w:val="22"/>
                <w:szCs w:val="22"/>
              </w:rPr>
              <w:t>x</w:t>
            </w:r>
          </w:p>
        </w:tc>
        <w:tc>
          <w:tcPr>
            <w:tcW w:w="1417" w:type="dxa"/>
            <w:tcBorders>
              <w:bottom w:val="single" w:sz="4" w:space="0" w:color="auto"/>
            </w:tcBorders>
            <w:shd w:val="clear" w:color="auto" w:fill="auto"/>
            <w:vAlign w:val="center"/>
          </w:tcPr>
          <w:p w14:paraId="1D9DE772"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71233AA9" w14:textId="77777777" w:rsidTr="00F95151">
        <w:trPr>
          <w:trHeight w:val="452"/>
        </w:trPr>
        <w:tc>
          <w:tcPr>
            <w:tcW w:w="2121" w:type="dxa"/>
            <w:vMerge/>
            <w:shd w:val="clear" w:color="auto" w:fill="auto"/>
            <w:vAlign w:val="center"/>
          </w:tcPr>
          <w:p w14:paraId="12971111" w14:textId="77777777" w:rsidR="00983D7F" w:rsidRPr="00983D7F" w:rsidRDefault="00983D7F" w:rsidP="00983D7F">
            <w:pPr>
              <w:ind w:right="-2"/>
              <w:jc w:val="center"/>
              <w:rPr>
                <w:sz w:val="23"/>
                <w:szCs w:val="23"/>
              </w:rPr>
            </w:pPr>
          </w:p>
        </w:tc>
        <w:tc>
          <w:tcPr>
            <w:tcW w:w="3405" w:type="dxa"/>
            <w:tcBorders>
              <w:top w:val="single" w:sz="4" w:space="0" w:color="auto"/>
              <w:bottom w:val="single" w:sz="4" w:space="0" w:color="auto"/>
            </w:tcBorders>
            <w:shd w:val="clear" w:color="auto" w:fill="auto"/>
            <w:vAlign w:val="center"/>
          </w:tcPr>
          <w:p w14:paraId="4876703F" w14:textId="77777777" w:rsidR="00983D7F" w:rsidRPr="00983D7F" w:rsidRDefault="00983D7F" w:rsidP="00983D7F">
            <w:pPr>
              <w:ind w:right="-2"/>
              <w:jc w:val="center"/>
              <w:rPr>
                <w:sz w:val="6"/>
                <w:szCs w:val="6"/>
              </w:rPr>
            </w:pPr>
          </w:p>
          <w:p w14:paraId="02BD0E23" w14:textId="77777777" w:rsidR="00983D7F" w:rsidRPr="00983D7F" w:rsidRDefault="00983D7F" w:rsidP="00983D7F">
            <w:pPr>
              <w:ind w:right="-2"/>
              <w:jc w:val="center"/>
              <w:rPr>
                <w:sz w:val="22"/>
                <w:szCs w:val="22"/>
              </w:rPr>
            </w:pPr>
            <w:r w:rsidRPr="00983D7F">
              <w:rPr>
                <w:sz w:val="22"/>
                <w:szCs w:val="22"/>
              </w:rPr>
              <w:t xml:space="preserve">Ставка за содержание тепловой </w:t>
            </w:r>
          </w:p>
          <w:p w14:paraId="29D401C0" w14:textId="77777777" w:rsidR="00983D7F" w:rsidRPr="00983D7F" w:rsidRDefault="00983D7F" w:rsidP="00983D7F">
            <w:pPr>
              <w:ind w:right="-2"/>
              <w:jc w:val="center"/>
              <w:rPr>
                <w:sz w:val="22"/>
                <w:szCs w:val="22"/>
              </w:rPr>
            </w:pPr>
            <w:r w:rsidRPr="00983D7F">
              <w:rPr>
                <w:sz w:val="22"/>
                <w:szCs w:val="22"/>
              </w:rPr>
              <w:t>мощности тыс. руб./Гкал/ч в мес.</w:t>
            </w:r>
          </w:p>
          <w:p w14:paraId="4553DC99" w14:textId="77777777" w:rsidR="00983D7F" w:rsidRPr="00983D7F" w:rsidRDefault="00983D7F" w:rsidP="00983D7F">
            <w:pPr>
              <w:ind w:right="-2"/>
              <w:jc w:val="center"/>
              <w:rPr>
                <w:sz w:val="6"/>
                <w:szCs w:val="6"/>
              </w:rPr>
            </w:pPr>
          </w:p>
        </w:tc>
        <w:tc>
          <w:tcPr>
            <w:tcW w:w="1417" w:type="dxa"/>
            <w:tcBorders>
              <w:top w:val="single" w:sz="4" w:space="0" w:color="auto"/>
              <w:bottom w:val="single" w:sz="4" w:space="0" w:color="auto"/>
            </w:tcBorders>
            <w:shd w:val="clear" w:color="auto" w:fill="auto"/>
            <w:vAlign w:val="center"/>
          </w:tcPr>
          <w:p w14:paraId="3D42ACC1" w14:textId="77777777" w:rsidR="00983D7F" w:rsidRPr="00983D7F" w:rsidRDefault="00983D7F" w:rsidP="00983D7F">
            <w:pPr>
              <w:jc w:val="center"/>
              <w:rPr>
                <w:sz w:val="22"/>
                <w:szCs w:val="22"/>
              </w:rPr>
            </w:pPr>
            <w:r w:rsidRPr="00983D7F">
              <w:rPr>
                <w:sz w:val="22"/>
                <w:szCs w:val="22"/>
              </w:rPr>
              <w:t>x</w:t>
            </w:r>
          </w:p>
        </w:tc>
        <w:tc>
          <w:tcPr>
            <w:tcW w:w="1700" w:type="dxa"/>
            <w:tcBorders>
              <w:top w:val="single" w:sz="4" w:space="0" w:color="auto"/>
              <w:bottom w:val="single" w:sz="4" w:space="0" w:color="auto"/>
            </w:tcBorders>
            <w:shd w:val="clear" w:color="auto" w:fill="auto"/>
            <w:vAlign w:val="center"/>
          </w:tcPr>
          <w:p w14:paraId="41EA336B" w14:textId="77777777" w:rsidR="00983D7F" w:rsidRPr="00983D7F" w:rsidRDefault="00983D7F" w:rsidP="00983D7F">
            <w:pPr>
              <w:ind w:right="-2"/>
              <w:jc w:val="center"/>
              <w:rPr>
                <w:sz w:val="22"/>
                <w:szCs w:val="22"/>
                <w:lang w:val="en-US"/>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50C35867" w14:textId="77777777" w:rsidR="00983D7F" w:rsidRPr="00983D7F" w:rsidRDefault="00983D7F" w:rsidP="00983D7F">
            <w:pPr>
              <w:ind w:right="-2"/>
              <w:jc w:val="center"/>
              <w:rPr>
                <w:sz w:val="22"/>
                <w:szCs w:val="22"/>
                <w:lang w:val="en-US"/>
              </w:rPr>
            </w:pPr>
            <w:r w:rsidRPr="00983D7F">
              <w:rPr>
                <w:sz w:val="22"/>
                <w:szCs w:val="22"/>
                <w:lang w:val="en-US"/>
              </w:rPr>
              <w:t>x</w:t>
            </w:r>
          </w:p>
        </w:tc>
      </w:tr>
      <w:tr w:rsidR="00983D7F" w:rsidRPr="00983D7F" w14:paraId="56093FDC" w14:textId="77777777" w:rsidTr="00F95151">
        <w:trPr>
          <w:trHeight w:val="135"/>
        </w:trPr>
        <w:tc>
          <w:tcPr>
            <w:tcW w:w="2121" w:type="dxa"/>
            <w:vMerge/>
            <w:shd w:val="clear" w:color="auto" w:fill="auto"/>
            <w:vAlign w:val="center"/>
          </w:tcPr>
          <w:p w14:paraId="6F8E5E07" w14:textId="77777777" w:rsidR="00983D7F" w:rsidRPr="00983D7F" w:rsidRDefault="00983D7F" w:rsidP="00983D7F">
            <w:pPr>
              <w:ind w:right="-2"/>
              <w:jc w:val="center"/>
              <w:rPr>
                <w:sz w:val="23"/>
                <w:szCs w:val="23"/>
              </w:rPr>
            </w:pPr>
          </w:p>
        </w:tc>
        <w:tc>
          <w:tcPr>
            <w:tcW w:w="7939" w:type="dxa"/>
            <w:gridSpan w:val="4"/>
            <w:tcBorders>
              <w:top w:val="single" w:sz="4" w:space="0" w:color="auto"/>
              <w:bottom w:val="single" w:sz="4" w:space="0" w:color="auto"/>
            </w:tcBorders>
            <w:shd w:val="clear" w:color="auto" w:fill="auto"/>
            <w:vAlign w:val="center"/>
          </w:tcPr>
          <w:p w14:paraId="43BA1D77" w14:textId="77777777" w:rsidR="00983D7F" w:rsidRPr="00983D7F" w:rsidRDefault="00983D7F" w:rsidP="00983D7F">
            <w:pPr>
              <w:ind w:right="-2"/>
              <w:jc w:val="center"/>
              <w:rPr>
                <w:sz w:val="22"/>
                <w:szCs w:val="22"/>
              </w:rPr>
            </w:pPr>
            <w:r w:rsidRPr="00983D7F">
              <w:rPr>
                <w:sz w:val="22"/>
                <w:szCs w:val="22"/>
              </w:rPr>
              <w:t xml:space="preserve">Для потребителей, подключенных к тепловой сети после тепловых пунктов </w:t>
            </w:r>
            <w:r w:rsidRPr="00983D7F">
              <w:rPr>
                <w:sz w:val="22"/>
                <w:szCs w:val="22"/>
              </w:rPr>
              <w:br/>
              <w:t>(на тепловых пунктах), эксплуатируемых теплоснабжающей организацией</w:t>
            </w:r>
            <w:r w:rsidRPr="00983D7F">
              <w:rPr>
                <w:sz w:val="22"/>
                <w:szCs w:val="22"/>
              </w:rPr>
              <w:br/>
              <w:t>(</w:t>
            </w:r>
            <w:r w:rsidRPr="00983D7F">
              <w:rPr>
                <w:szCs w:val="22"/>
              </w:rPr>
              <w:t>НДС не облагается</w:t>
            </w:r>
            <w:r w:rsidRPr="00983D7F">
              <w:rPr>
                <w:sz w:val="22"/>
                <w:szCs w:val="22"/>
              </w:rPr>
              <w:t>)</w:t>
            </w:r>
          </w:p>
        </w:tc>
      </w:tr>
      <w:tr w:rsidR="00983D7F" w:rsidRPr="00983D7F" w14:paraId="2A5DA2C0" w14:textId="77777777" w:rsidTr="00F95151">
        <w:trPr>
          <w:trHeight w:val="135"/>
        </w:trPr>
        <w:tc>
          <w:tcPr>
            <w:tcW w:w="2121" w:type="dxa"/>
            <w:vMerge/>
            <w:shd w:val="clear" w:color="auto" w:fill="auto"/>
            <w:vAlign w:val="center"/>
          </w:tcPr>
          <w:p w14:paraId="3BE3CEC3" w14:textId="77777777" w:rsidR="00983D7F" w:rsidRPr="00983D7F" w:rsidRDefault="00983D7F" w:rsidP="00983D7F">
            <w:pPr>
              <w:ind w:right="-2"/>
              <w:jc w:val="center"/>
              <w:rPr>
                <w:sz w:val="23"/>
                <w:szCs w:val="23"/>
              </w:rPr>
            </w:pPr>
          </w:p>
        </w:tc>
        <w:tc>
          <w:tcPr>
            <w:tcW w:w="3405" w:type="dxa"/>
            <w:vMerge w:val="restart"/>
            <w:tcBorders>
              <w:top w:val="single" w:sz="4" w:space="0" w:color="auto"/>
            </w:tcBorders>
            <w:shd w:val="clear" w:color="auto" w:fill="auto"/>
            <w:vAlign w:val="center"/>
          </w:tcPr>
          <w:p w14:paraId="2D7FE1A3" w14:textId="77777777" w:rsidR="00983D7F" w:rsidRPr="00983D7F" w:rsidRDefault="00983D7F" w:rsidP="00983D7F">
            <w:pPr>
              <w:ind w:right="-2"/>
              <w:jc w:val="center"/>
              <w:rPr>
                <w:sz w:val="22"/>
                <w:szCs w:val="22"/>
              </w:rPr>
            </w:pPr>
            <w:proofErr w:type="spellStart"/>
            <w:r w:rsidRPr="00983D7F">
              <w:rPr>
                <w:sz w:val="22"/>
                <w:szCs w:val="22"/>
              </w:rPr>
              <w:t>Одноставочный</w:t>
            </w:r>
            <w:proofErr w:type="spellEnd"/>
          </w:p>
          <w:p w14:paraId="1DFFF90B" w14:textId="77777777" w:rsidR="00983D7F" w:rsidRPr="00983D7F" w:rsidRDefault="00983D7F" w:rsidP="00983D7F">
            <w:pPr>
              <w:ind w:right="-2"/>
              <w:jc w:val="center"/>
              <w:rPr>
                <w:sz w:val="22"/>
                <w:szCs w:val="22"/>
              </w:rPr>
            </w:pPr>
            <w:r w:rsidRPr="00983D7F">
              <w:rPr>
                <w:sz w:val="22"/>
                <w:szCs w:val="22"/>
              </w:rPr>
              <w:t>руб./Гкал</w:t>
            </w:r>
          </w:p>
        </w:tc>
        <w:tc>
          <w:tcPr>
            <w:tcW w:w="1417" w:type="dxa"/>
            <w:tcBorders>
              <w:top w:val="single" w:sz="4" w:space="0" w:color="auto"/>
              <w:bottom w:val="single" w:sz="4" w:space="0" w:color="auto"/>
            </w:tcBorders>
            <w:shd w:val="clear" w:color="auto" w:fill="auto"/>
            <w:vAlign w:val="center"/>
          </w:tcPr>
          <w:p w14:paraId="0001D1C6" w14:textId="77777777" w:rsidR="00983D7F" w:rsidRPr="00983D7F" w:rsidRDefault="00983D7F" w:rsidP="00983D7F">
            <w:pPr>
              <w:jc w:val="center"/>
              <w:rPr>
                <w:sz w:val="22"/>
                <w:szCs w:val="22"/>
              </w:rPr>
            </w:pPr>
            <w:r w:rsidRPr="00983D7F">
              <w:rPr>
                <w:sz w:val="22"/>
                <w:szCs w:val="22"/>
              </w:rPr>
              <w:t>с 01.01.2023</w:t>
            </w:r>
          </w:p>
        </w:tc>
        <w:tc>
          <w:tcPr>
            <w:tcW w:w="1700" w:type="dxa"/>
            <w:tcBorders>
              <w:top w:val="single" w:sz="4" w:space="0" w:color="auto"/>
              <w:bottom w:val="single" w:sz="4" w:space="0" w:color="auto"/>
            </w:tcBorders>
            <w:shd w:val="clear" w:color="auto" w:fill="auto"/>
            <w:vAlign w:val="center"/>
          </w:tcPr>
          <w:p w14:paraId="60D943F0" w14:textId="77777777" w:rsidR="00983D7F" w:rsidRPr="00983D7F" w:rsidRDefault="00983D7F" w:rsidP="00983D7F">
            <w:pPr>
              <w:ind w:right="-2"/>
              <w:jc w:val="center"/>
              <w:rPr>
                <w:sz w:val="22"/>
                <w:szCs w:val="22"/>
              </w:rPr>
            </w:pPr>
            <w:r w:rsidRPr="00983D7F">
              <w:rPr>
                <w:sz w:val="22"/>
                <w:szCs w:val="22"/>
                <w:lang w:val="en-US"/>
              </w:rPr>
              <w:t>x</w:t>
            </w:r>
          </w:p>
        </w:tc>
        <w:tc>
          <w:tcPr>
            <w:tcW w:w="1417" w:type="dxa"/>
            <w:tcBorders>
              <w:top w:val="single" w:sz="4" w:space="0" w:color="auto"/>
              <w:bottom w:val="single" w:sz="4" w:space="0" w:color="auto"/>
            </w:tcBorders>
            <w:shd w:val="clear" w:color="auto" w:fill="auto"/>
            <w:vAlign w:val="center"/>
          </w:tcPr>
          <w:p w14:paraId="0A103212"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0850FF41" w14:textId="77777777" w:rsidTr="00F95151">
        <w:trPr>
          <w:trHeight w:val="135"/>
        </w:trPr>
        <w:tc>
          <w:tcPr>
            <w:tcW w:w="2121" w:type="dxa"/>
            <w:vMerge/>
            <w:shd w:val="clear" w:color="auto" w:fill="auto"/>
            <w:vAlign w:val="center"/>
          </w:tcPr>
          <w:p w14:paraId="65395ACB" w14:textId="77777777" w:rsidR="00983D7F" w:rsidRPr="00983D7F" w:rsidRDefault="00983D7F" w:rsidP="00983D7F">
            <w:pPr>
              <w:ind w:right="-2"/>
              <w:jc w:val="center"/>
              <w:rPr>
                <w:sz w:val="23"/>
                <w:szCs w:val="23"/>
              </w:rPr>
            </w:pPr>
          </w:p>
        </w:tc>
        <w:tc>
          <w:tcPr>
            <w:tcW w:w="3405" w:type="dxa"/>
            <w:vMerge/>
            <w:shd w:val="clear" w:color="auto" w:fill="auto"/>
            <w:vAlign w:val="center"/>
          </w:tcPr>
          <w:p w14:paraId="645CFCAE" w14:textId="77777777" w:rsidR="00983D7F" w:rsidRPr="00983D7F" w:rsidRDefault="00983D7F" w:rsidP="00983D7F">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5E567E5E" w14:textId="77777777" w:rsidR="00983D7F" w:rsidRPr="00983D7F" w:rsidRDefault="00983D7F" w:rsidP="00983D7F">
            <w:pPr>
              <w:jc w:val="center"/>
              <w:rPr>
                <w:sz w:val="22"/>
                <w:szCs w:val="22"/>
              </w:rPr>
            </w:pPr>
            <w:r w:rsidRPr="00983D7F">
              <w:rPr>
                <w:sz w:val="22"/>
                <w:szCs w:val="22"/>
              </w:rPr>
              <w:t>с 01.01.2024</w:t>
            </w:r>
          </w:p>
        </w:tc>
        <w:tc>
          <w:tcPr>
            <w:tcW w:w="1700" w:type="dxa"/>
            <w:tcBorders>
              <w:top w:val="single" w:sz="4" w:space="0" w:color="auto"/>
              <w:bottom w:val="single" w:sz="4" w:space="0" w:color="auto"/>
            </w:tcBorders>
            <w:shd w:val="clear" w:color="auto" w:fill="auto"/>
            <w:vAlign w:val="center"/>
          </w:tcPr>
          <w:p w14:paraId="373AD037" w14:textId="77777777" w:rsidR="00983D7F" w:rsidRPr="00983D7F" w:rsidRDefault="00983D7F" w:rsidP="00983D7F">
            <w:pPr>
              <w:ind w:right="-2"/>
              <w:jc w:val="center"/>
              <w:rPr>
                <w:sz w:val="22"/>
                <w:szCs w:val="22"/>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66528F51"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6A7BDDC6" w14:textId="77777777" w:rsidTr="00F95151">
        <w:trPr>
          <w:trHeight w:val="135"/>
        </w:trPr>
        <w:tc>
          <w:tcPr>
            <w:tcW w:w="2121" w:type="dxa"/>
            <w:vMerge/>
            <w:shd w:val="clear" w:color="auto" w:fill="auto"/>
            <w:vAlign w:val="center"/>
          </w:tcPr>
          <w:p w14:paraId="265D1883" w14:textId="77777777" w:rsidR="00983D7F" w:rsidRPr="00983D7F" w:rsidRDefault="00983D7F" w:rsidP="00983D7F">
            <w:pPr>
              <w:ind w:right="-2"/>
              <w:jc w:val="center"/>
              <w:rPr>
                <w:sz w:val="23"/>
                <w:szCs w:val="23"/>
              </w:rPr>
            </w:pPr>
          </w:p>
        </w:tc>
        <w:tc>
          <w:tcPr>
            <w:tcW w:w="3405" w:type="dxa"/>
            <w:vMerge/>
            <w:shd w:val="clear" w:color="auto" w:fill="auto"/>
            <w:vAlign w:val="center"/>
          </w:tcPr>
          <w:p w14:paraId="5C822065" w14:textId="77777777" w:rsidR="00983D7F" w:rsidRPr="00983D7F" w:rsidRDefault="00983D7F" w:rsidP="00983D7F">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0721B57C" w14:textId="77777777" w:rsidR="00983D7F" w:rsidRPr="00983D7F" w:rsidRDefault="00983D7F" w:rsidP="00983D7F">
            <w:pPr>
              <w:jc w:val="center"/>
              <w:rPr>
                <w:sz w:val="22"/>
                <w:szCs w:val="22"/>
              </w:rPr>
            </w:pPr>
            <w:r w:rsidRPr="00983D7F">
              <w:rPr>
                <w:sz w:val="22"/>
                <w:szCs w:val="22"/>
              </w:rPr>
              <w:t>с 01.07.2024</w:t>
            </w:r>
          </w:p>
        </w:tc>
        <w:tc>
          <w:tcPr>
            <w:tcW w:w="1700" w:type="dxa"/>
            <w:tcBorders>
              <w:top w:val="single" w:sz="4" w:space="0" w:color="auto"/>
              <w:bottom w:val="single" w:sz="4" w:space="0" w:color="auto"/>
            </w:tcBorders>
            <w:shd w:val="clear" w:color="auto" w:fill="auto"/>
            <w:vAlign w:val="center"/>
          </w:tcPr>
          <w:p w14:paraId="333C1404" w14:textId="77777777" w:rsidR="00983D7F" w:rsidRPr="00983D7F" w:rsidRDefault="00983D7F" w:rsidP="00983D7F">
            <w:pPr>
              <w:ind w:right="-2"/>
              <w:jc w:val="center"/>
              <w:rPr>
                <w:sz w:val="22"/>
                <w:szCs w:val="22"/>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22D8993F"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2B3C5D57" w14:textId="77777777" w:rsidTr="00F95151">
        <w:trPr>
          <w:trHeight w:val="135"/>
        </w:trPr>
        <w:tc>
          <w:tcPr>
            <w:tcW w:w="2121" w:type="dxa"/>
            <w:vMerge/>
            <w:shd w:val="clear" w:color="auto" w:fill="auto"/>
            <w:vAlign w:val="center"/>
          </w:tcPr>
          <w:p w14:paraId="2CF7F79B" w14:textId="77777777" w:rsidR="00983D7F" w:rsidRPr="00983D7F" w:rsidRDefault="00983D7F" w:rsidP="00983D7F">
            <w:pPr>
              <w:ind w:right="-2"/>
              <w:jc w:val="center"/>
              <w:rPr>
                <w:sz w:val="23"/>
                <w:szCs w:val="23"/>
              </w:rPr>
            </w:pPr>
          </w:p>
        </w:tc>
        <w:tc>
          <w:tcPr>
            <w:tcW w:w="3405" w:type="dxa"/>
            <w:vMerge/>
            <w:shd w:val="clear" w:color="auto" w:fill="auto"/>
            <w:vAlign w:val="center"/>
          </w:tcPr>
          <w:p w14:paraId="3FE2C6C2" w14:textId="77777777" w:rsidR="00983D7F" w:rsidRPr="00983D7F" w:rsidRDefault="00983D7F" w:rsidP="00983D7F">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79EFC4F5" w14:textId="77777777" w:rsidR="00983D7F" w:rsidRPr="00983D7F" w:rsidRDefault="00983D7F" w:rsidP="00983D7F">
            <w:pPr>
              <w:jc w:val="center"/>
              <w:rPr>
                <w:sz w:val="22"/>
                <w:szCs w:val="22"/>
              </w:rPr>
            </w:pPr>
            <w:r w:rsidRPr="00983D7F">
              <w:rPr>
                <w:sz w:val="22"/>
                <w:szCs w:val="22"/>
              </w:rPr>
              <w:t>с 01.01.2025</w:t>
            </w:r>
          </w:p>
        </w:tc>
        <w:tc>
          <w:tcPr>
            <w:tcW w:w="1700" w:type="dxa"/>
            <w:tcBorders>
              <w:top w:val="single" w:sz="4" w:space="0" w:color="auto"/>
              <w:bottom w:val="single" w:sz="4" w:space="0" w:color="auto"/>
            </w:tcBorders>
            <w:shd w:val="clear" w:color="auto" w:fill="auto"/>
            <w:vAlign w:val="center"/>
          </w:tcPr>
          <w:p w14:paraId="7E63EBF4" w14:textId="77777777" w:rsidR="00983D7F" w:rsidRPr="00983D7F" w:rsidRDefault="00983D7F" w:rsidP="00983D7F">
            <w:pPr>
              <w:ind w:right="-2"/>
              <w:jc w:val="center"/>
              <w:rPr>
                <w:sz w:val="22"/>
                <w:szCs w:val="22"/>
              </w:rPr>
            </w:pPr>
            <w:r w:rsidRPr="00983D7F">
              <w:rPr>
                <w:sz w:val="22"/>
                <w:szCs w:val="22"/>
                <w:lang w:val="en-US"/>
              </w:rPr>
              <w:t>x</w:t>
            </w:r>
          </w:p>
        </w:tc>
        <w:tc>
          <w:tcPr>
            <w:tcW w:w="1417" w:type="dxa"/>
            <w:tcBorders>
              <w:top w:val="single" w:sz="4" w:space="0" w:color="auto"/>
              <w:bottom w:val="single" w:sz="4" w:space="0" w:color="auto"/>
            </w:tcBorders>
            <w:shd w:val="clear" w:color="auto" w:fill="auto"/>
            <w:vAlign w:val="center"/>
          </w:tcPr>
          <w:p w14:paraId="5A5FE0B5"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238BAFAF" w14:textId="77777777" w:rsidTr="00F95151">
        <w:trPr>
          <w:trHeight w:val="135"/>
        </w:trPr>
        <w:tc>
          <w:tcPr>
            <w:tcW w:w="2121" w:type="dxa"/>
            <w:vMerge/>
            <w:shd w:val="clear" w:color="auto" w:fill="auto"/>
            <w:vAlign w:val="center"/>
          </w:tcPr>
          <w:p w14:paraId="45D5A76D" w14:textId="77777777" w:rsidR="00983D7F" w:rsidRPr="00983D7F" w:rsidRDefault="00983D7F" w:rsidP="00983D7F">
            <w:pPr>
              <w:ind w:right="-2"/>
              <w:jc w:val="center"/>
              <w:rPr>
                <w:sz w:val="23"/>
                <w:szCs w:val="23"/>
              </w:rPr>
            </w:pPr>
          </w:p>
        </w:tc>
        <w:tc>
          <w:tcPr>
            <w:tcW w:w="3405" w:type="dxa"/>
            <w:vMerge/>
            <w:shd w:val="clear" w:color="auto" w:fill="auto"/>
            <w:vAlign w:val="center"/>
          </w:tcPr>
          <w:p w14:paraId="3084CBC1" w14:textId="77777777" w:rsidR="00983D7F" w:rsidRPr="00983D7F" w:rsidRDefault="00983D7F" w:rsidP="00983D7F">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718965B4" w14:textId="77777777" w:rsidR="00983D7F" w:rsidRPr="00983D7F" w:rsidRDefault="00983D7F" w:rsidP="00983D7F">
            <w:pPr>
              <w:jc w:val="center"/>
              <w:rPr>
                <w:sz w:val="22"/>
                <w:szCs w:val="22"/>
              </w:rPr>
            </w:pPr>
            <w:r w:rsidRPr="00983D7F">
              <w:rPr>
                <w:sz w:val="22"/>
                <w:szCs w:val="22"/>
              </w:rPr>
              <w:t>с 01.07.2025</w:t>
            </w:r>
          </w:p>
        </w:tc>
        <w:tc>
          <w:tcPr>
            <w:tcW w:w="1700" w:type="dxa"/>
            <w:tcBorders>
              <w:top w:val="single" w:sz="4" w:space="0" w:color="auto"/>
              <w:bottom w:val="single" w:sz="4" w:space="0" w:color="auto"/>
            </w:tcBorders>
            <w:shd w:val="clear" w:color="auto" w:fill="auto"/>
            <w:vAlign w:val="center"/>
          </w:tcPr>
          <w:p w14:paraId="3F0FAC3E" w14:textId="77777777" w:rsidR="00983D7F" w:rsidRPr="00983D7F" w:rsidRDefault="00983D7F" w:rsidP="00983D7F">
            <w:pPr>
              <w:ind w:right="-2"/>
              <w:jc w:val="center"/>
              <w:rPr>
                <w:sz w:val="22"/>
                <w:szCs w:val="22"/>
              </w:rPr>
            </w:pPr>
            <w:r w:rsidRPr="00983D7F">
              <w:rPr>
                <w:sz w:val="22"/>
                <w:szCs w:val="22"/>
                <w:lang w:val="en-US"/>
              </w:rPr>
              <w:t>x</w:t>
            </w:r>
          </w:p>
        </w:tc>
        <w:tc>
          <w:tcPr>
            <w:tcW w:w="1417" w:type="dxa"/>
            <w:tcBorders>
              <w:top w:val="single" w:sz="4" w:space="0" w:color="auto"/>
              <w:bottom w:val="single" w:sz="4" w:space="0" w:color="auto"/>
            </w:tcBorders>
            <w:shd w:val="clear" w:color="auto" w:fill="auto"/>
            <w:vAlign w:val="center"/>
          </w:tcPr>
          <w:p w14:paraId="574F981F"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68B8BA7E" w14:textId="77777777" w:rsidTr="00F95151">
        <w:trPr>
          <w:trHeight w:val="135"/>
        </w:trPr>
        <w:tc>
          <w:tcPr>
            <w:tcW w:w="2121" w:type="dxa"/>
            <w:vMerge/>
            <w:shd w:val="clear" w:color="auto" w:fill="auto"/>
            <w:vAlign w:val="center"/>
          </w:tcPr>
          <w:p w14:paraId="40DF9EEC" w14:textId="77777777" w:rsidR="00983D7F" w:rsidRPr="00983D7F" w:rsidRDefault="00983D7F" w:rsidP="00983D7F">
            <w:pPr>
              <w:ind w:right="-2"/>
              <w:jc w:val="center"/>
              <w:rPr>
                <w:sz w:val="23"/>
                <w:szCs w:val="23"/>
              </w:rPr>
            </w:pPr>
          </w:p>
        </w:tc>
        <w:tc>
          <w:tcPr>
            <w:tcW w:w="3405" w:type="dxa"/>
            <w:tcBorders>
              <w:top w:val="single" w:sz="4" w:space="0" w:color="auto"/>
              <w:bottom w:val="single" w:sz="4" w:space="0" w:color="auto"/>
            </w:tcBorders>
            <w:shd w:val="clear" w:color="auto" w:fill="auto"/>
            <w:vAlign w:val="center"/>
          </w:tcPr>
          <w:p w14:paraId="5DE08F1C" w14:textId="77777777" w:rsidR="00983D7F" w:rsidRPr="00983D7F" w:rsidRDefault="00983D7F" w:rsidP="00983D7F">
            <w:pPr>
              <w:ind w:right="-2"/>
              <w:jc w:val="center"/>
              <w:rPr>
                <w:sz w:val="22"/>
                <w:szCs w:val="22"/>
              </w:rPr>
            </w:pPr>
            <w:proofErr w:type="spellStart"/>
            <w:r w:rsidRPr="00983D7F">
              <w:rPr>
                <w:sz w:val="22"/>
                <w:szCs w:val="22"/>
              </w:rPr>
              <w:t>Двухставочный</w:t>
            </w:r>
            <w:proofErr w:type="spellEnd"/>
          </w:p>
        </w:tc>
        <w:tc>
          <w:tcPr>
            <w:tcW w:w="1417" w:type="dxa"/>
            <w:tcBorders>
              <w:top w:val="single" w:sz="4" w:space="0" w:color="auto"/>
              <w:bottom w:val="single" w:sz="4" w:space="0" w:color="auto"/>
            </w:tcBorders>
            <w:shd w:val="clear" w:color="auto" w:fill="auto"/>
            <w:vAlign w:val="center"/>
          </w:tcPr>
          <w:p w14:paraId="0ADF1B0A" w14:textId="77777777" w:rsidR="00983D7F" w:rsidRPr="00983D7F" w:rsidRDefault="00983D7F" w:rsidP="00983D7F">
            <w:pPr>
              <w:jc w:val="center"/>
              <w:rPr>
                <w:sz w:val="22"/>
                <w:szCs w:val="22"/>
              </w:rPr>
            </w:pPr>
            <w:r w:rsidRPr="00983D7F">
              <w:rPr>
                <w:sz w:val="22"/>
                <w:szCs w:val="22"/>
              </w:rPr>
              <w:t>x</w:t>
            </w:r>
          </w:p>
        </w:tc>
        <w:tc>
          <w:tcPr>
            <w:tcW w:w="1700" w:type="dxa"/>
            <w:tcBorders>
              <w:top w:val="single" w:sz="4" w:space="0" w:color="auto"/>
              <w:bottom w:val="single" w:sz="4" w:space="0" w:color="auto"/>
            </w:tcBorders>
            <w:shd w:val="clear" w:color="auto" w:fill="auto"/>
            <w:vAlign w:val="center"/>
          </w:tcPr>
          <w:p w14:paraId="2C1CF765" w14:textId="77777777" w:rsidR="00983D7F" w:rsidRPr="00983D7F" w:rsidRDefault="00983D7F" w:rsidP="00983D7F">
            <w:pPr>
              <w:ind w:right="-2"/>
              <w:jc w:val="center"/>
              <w:rPr>
                <w:sz w:val="22"/>
                <w:szCs w:val="22"/>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6E4BB056"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3AB4E0C2" w14:textId="77777777" w:rsidTr="00F95151">
        <w:trPr>
          <w:trHeight w:val="135"/>
        </w:trPr>
        <w:tc>
          <w:tcPr>
            <w:tcW w:w="2121" w:type="dxa"/>
            <w:vMerge/>
            <w:shd w:val="clear" w:color="auto" w:fill="auto"/>
            <w:vAlign w:val="center"/>
          </w:tcPr>
          <w:p w14:paraId="11D7594E" w14:textId="77777777" w:rsidR="00983D7F" w:rsidRPr="00983D7F" w:rsidRDefault="00983D7F" w:rsidP="00983D7F">
            <w:pPr>
              <w:ind w:right="-2"/>
              <w:jc w:val="center"/>
              <w:rPr>
                <w:sz w:val="23"/>
                <w:szCs w:val="23"/>
              </w:rPr>
            </w:pPr>
          </w:p>
        </w:tc>
        <w:tc>
          <w:tcPr>
            <w:tcW w:w="3405" w:type="dxa"/>
            <w:tcBorders>
              <w:top w:val="single" w:sz="4" w:space="0" w:color="auto"/>
              <w:bottom w:val="single" w:sz="4" w:space="0" w:color="auto"/>
            </w:tcBorders>
            <w:shd w:val="clear" w:color="auto" w:fill="auto"/>
            <w:vAlign w:val="center"/>
          </w:tcPr>
          <w:p w14:paraId="0D89BD89" w14:textId="77777777" w:rsidR="00983D7F" w:rsidRPr="00983D7F" w:rsidRDefault="00983D7F" w:rsidP="00983D7F">
            <w:pPr>
              <w:ind w:right="-2"/>
              <w:jc w:val="center"/>
              <w:rPr>
                <w:sz w:val="22"/>
                <w:szCs w:val="22"/>
              </w:rPr>
            </w:pPr>
            <w:r w:rsidRPr="00983D7F">
              <w:rPr>
                <w:sz w:val="22"/>
                <w:szCs w:val="22"/>
              </w:rPr>
              <w:t>Ставка за тепловую энергию, руб./Гкал</w:t>
            </w:r>
          </w:p>
        </w:tc>
        <w:tc>
          <w:tcPr>
            <w:tcW w:w="1417" w:type="dxa"/>
            <w:tcBorders>
              <w:top w:val="single" w:sz="4" w:space="0" w:color="auto"/>
              <w:bottom w:val="single" w:sz="4" w:space="0" w:color="auto"/>
            </w:tcBorders>
            <w:shd w:val="clear" w:color="auto" w:fill="auto"/>
            <w:vAlign w:val="center"/>
          </w:tcPr>
          <w:p w14:paraId="7838ED15" w14:textId="77777777" w:rsidR="00983D7F" w:rsidRPr="00983D7F" w:rsidRDefault="00983D7F" w:rsidP="00983D7F">
            <w:pPr>
              <w:jc w:val="center"/>
              <w:rPr>
                <w:sz w:val="22"/>
                <w:szCs w:val="22"/>
              </w:rPr>
            </w:pPr>
            <w:r w:rsidRPr="00983D7F">
              <w:rPr>
                <w:sz w:val="22"/>
                <w:szCs w:val="22"/>
              </w:rPr>
              <w:t>x</w:t>
            </w:r>
          </w:p>
        </w:tc>
        <w:tc>
          <w:tcPr>
            <w:tcW w:w="1700" w:type="dxa"/>
            <w:tcBorders>
              <w:top w:val="single" w:sz="4" w:space="0" w:color="auto"/>
              <w:bottom w:val="single" w:sz="4" w:space="0" w:color="auto"/>
            </w:tcBorders>
            <w:shd w:val="clear" w:color="auto" w:fill="auto"/>
            <w:vAlign w:val="center"/>
          </w:tcPr>
          <w:p w14:paraId="3AEC474C" w14:textId="77777777" w:rsidR="00983D7F" w:rsidRPr="00983D7F" w:rsidRDefault="00983D7F" w:rsidP="00983D7F">
            <w:pPr>
              <w:ind w:right="-2"/>
              <w:jc w:val="center"/>
              <w:rPr>
                <w:sz w:val="22"/>
                <w:szCs w:val="22"/>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15781471" w14:textId="77777777" w:rsidR="00983D7F" w:rsidRPr="00983D7F" w:rsidRDefault="00983D7F" w:rsidP="00983D7F">
            <w:pPr>
              <w:ind w:right="-2"/>
              <w:jc w:val="center"/>
              <w:rPr>
                <w:sz w:val="22"/>
                <w:szCs w:val="22"/>
              </w:rPr>
            </w:pPr>
            <w:r w:rsidRPr="00983D7F">
              <w:rPr>
                <w:sz w:val="22"/>
                <w:szCs w:val="22"/>
                <w:lang w:val="en-US"/>
              </w:rPr>
              <w:t>x</w:t>
            </w:r>
          </w:p>
        </w:tc>
      </w:tr>
      <w:tr w:rsidR="00983D7F" w:rsidRPr="00983D7F" w14:paraId="50000C9A" w14:textId="77777777" w:rsidTr="00F95151">
        <w:trPr>
          <w:trHeight w:val="624"/>
        </w:trPr>
        <w:tc>
          <w:tcPr>
            <w:tcW w:w="2121" w:type="dxa"/>
            <w:vMerge/>
            <w:shd w:val="clear" w:color="auto" w:fill="auto"/>
            <w:vAlign w:val="center"/>
          </w:tcPr>
          <w:p w14:paraId="481F44AC" w14:textId="77777777" w:rsidR="00983D7F" w:rsidRPr="00983D7F" w:rsidRDefault="00983D7F" w:rsidP="00983D7F">
            <w:pPr>
              <w:ind w:right="-2"/>
              <w:jc w:val="center"/>
              <w:rPr>
                <w:sz w:val="23"/>
                <w:szCs w:val="23"/>
              </w:rPr>
            </w:pPr>
          </w:p>
        </w:tc>
        <w:tc>
          <w:tcPr>
            <w:tcW w:w="3405" w:type="dxa"/>
            <w:tcBorders>
              <w:top w:val="single" w:sz="4" w:space="0" w:color="auto"/>
              <w:bottom w:val="single" w:sz="4" w:space="0" w:color="auto"/>
            </w:tcBorders>
            <w:shd w:val="clear" w:color="auto" w:fill="auto"/>
            <w:vAlign w:val="center"/>
          </w:tcPr>
          <w:p w14:paraId="729A5E49" w14:textId="77777777" w:rsidR="00983D7F" w:rsidRPr="00983D7F" w:rsidRDefault="00983D7F" w:rsidP="00983D7F">
            <w:pPr>
              <w:ind w:right="-2"/>
              <w:jc w:val="center"/>
              <w:rPr>
                <w:sz w:val="22"/>
                <w:szCs w:val="22"/>
              </w:rPr>
            </w:pPr>
            <w:r w:rsidRPr="00983D7F">
              <w:rPr>
                <w:sz w:val="22"/>
                <w:szCs w:val="22"/>
              </w:rPr>
              <w:t xml:space="preserve">Ставка за содержание тепловой </w:t>
            </w:r>
          </w:p>
          <w:p w14:paraId="272014A0" w14:textId="77777777" w:rsidR="00983D7F" w:rsidRPr="00983D7F" w:rsidRDefault="00983D7F" w:rsidP="00983D7F">
            <w:pPr>
              <w:ind w:right="-2"/>
              <w:jc w:val="center"/>
              <w:rPr>
                <w:sz w:val="22"/>
                <w:szCs w:val="22"/>
              </w:rPr>
            </w:pPr>
            <w:r w:rsidRPr="00983D7F">
              <w:rPr>
                <w:sz w:val="22"/>
                <w:szCs w:val="22"/>
              </w:rPr>
              <w:t>мощности тыс. руб./Гкал/ч в мес.</w:t>
            </w:r>
          </w:p>
        </w:tc>
        <w:tc>
          <w:tcPr>
            <w:tcW w:w="1417" w:type="dxa"/>
            <w:tcBorders>
              <w:top w:val="single" w:sz="4" w:space="0" w:color="auto"/>
              <w:bottom w:val="single" w:sz="4" w:space="0" w:color="auto"/>
            </w:tcBorders>
            <w:shd w:val="clear" w:color="auto" w:fill="auto"/>
            <w:vAlign w:val="center"/>
          </w:tcPr>
          <w:p w14:paraId="14C40C94" w14:textId="77777777" w:rsidR="00983D7F" w:rsidRPr="00983D7F" w:rsidRDefault="00983D7F" w:rsidP="00983D7F">
            <w:pPr>
              <w:jc w:val="center"/>
              <w:rPr>
                <w:sz w:val="22"/>
                <w:szCs w:val="22"/>
              </w:rPr>
            </w:pPr>
            <w:r w:rsidRPr="00983D7F">
              <w:rPr>
                <w:sz w:val="22"/>
                <w:szCs w:val="22"/>
              </w:rPr>
              <w:t>x</w:t>
            </w:r>
          </w:p>
        </w:tc>
        <w:tc>
          <w:tcPr>
            <w:tcW w:w="1700" w:type="dxa"/>
            <w:tcBorders>
              <w:top w:val="single" w:sz="4" w:space="0" w:color="auto"/>
              <w:bottom w:val="single" w:sz="4" w:space="0" w:color="auto"/>
            </w:tcBorders>
            <w:shd w:val="clear" w:color="auto" w:fill="auto"/>
            <w:vAlign w:val="center"/>
          </w:tcPr>
          <w:p w14:paraId="4023440F" w14:textId="77777777" w:rsidR="00983D7F" w:rsidRPr="00983D7F" w:rsidRDefault="00983D7F" w:rsidP="00983D7F">
            <w:pPr>
              <w:ind w:right="-2"/>
              <w:jc w:val="center"/>
              <w:rPr>
                <w:sz w:val="22"/>
                <w:szCs w:val="22"/>
              </w:rPr>
            </w:pPr>
            <w:r w:rsidRPr="00983D7F">
              <w:rPr>
                <w:sz w:val="22"/>
                <w:szCs w:val="22"/>
              </w:rPr>
              <w:t>x</w:t>
            </w:r>
          </w:p>
        </w:tc>
        <w:tc>
          <w:tcPr>
            <w:tcW w:w="1417" w:type="dxa"/>
            <w:tcBorders>
              <w:top w:val="single" w:sz="4" w:space="0" w:color="auto"/>
              <w:bottom w:val="single" w:sz="4" w:space="0" w:color="auto"/>
            </w:tcBorders>
            <w:shd w:val="clear" w:color="auto" w:fill="auto"/>
            <w:vAlign w:val="center"/>
          </w:tcPr>
          <w:p w14:paraId="23F6D96E" w14:textId="77777777" w:rsidR="00983D7F" w:rsidRPr="00983D7F" w:rsidRDefault="00983D7F" w:rsidP="00983D7F">
            <w:pPr>
              <w:ind w:right="-2"/>
              <w:jc w:val="center"/>
              <w:rPr>
                <w:sz w:val="22"/>
                <w:szCs w:val="22"/>
              </w:rPr>
            </w:pPr>
            <w:r w:rsidRPr="00983D7F">
              <w:rPr>
                <w:sz w:val="22"/>
                <w:szCs w:val="22"/>
                <w:lang w:val="en-US"/>
              </w:rPr>
              <w:t>x</w:t>
            </w:r>
          </w:p>
        </w:tc>
      </w:tr>
    </w:tbl>
    <w:p w14:paraId="2CF06044" w14:textId="77777777" w:rsidR="00983D7F" w:rsidRPr="00983D7F" w:rsidRDefault="00983D7F" w:rsidP="00983D7F">
      <w:pPr>
        <w:ind w:left="-993" w:right="-143"/>
        <w:jc w:val="center"/>
        <w:rPr>
          <w:sz w:val="28"/>
          <w:szCs w:val="28"/>
        </w:rPr>
      </w:pPr>
    </w:p>
    <w:p w14:paraId="76AF76DD" w14:textId="77777777" w:rsidR="00983D7F" w:rsidRDefault="00983D7F" w:rsidP="00983D7F">
      <w:pPr>
        <w:tabs>
          <w:tab w:val="left" w:pos="5580"/>
          <w:tab w:val="left" w:pos="9498"/>
        </w:tabs>
        <w:ind w:right="-569"/>
        <w:sectPr w:rsidR="00983D7F" w:rsidSect="00983D7F">
          <w:pgSz w:w="11906" w:h="16838"/>
          <w:pgMar w:top="851" w:right="991" w:bottom="567" w:left="1418" w:header="720" w:footer="720" w:gutter="0"/>
          <w:cols w:space="720"/>
          <w:titlePg/>
          <w:docGrid w:linePitch="381"/>
        </w:sectPr>
      </w:pPr>
    </w:p>
    <w:p w14:paraId="446FEA5B" w14:textId="2C5A9335" w:rsidR="00983D7F" w:rsidRPr="00D00103" w:rsidRDefault="00983D7F" w:rsidP="00983D7F">
      <w:pPr>
        <w:tabs>
          <w:tab w:val="left" w:pos="5580"/>
          <w:tab w:val="left" w:pos="9498"/>
        </w:tabs>
        <w:ind w:left="-2884" w:right="-569" w:firstLine="8554"/>
      </w:pPr>
      <w:r w:rsidRPr="00D00103">
        <w:lastRenderedPageBreak/>
        <w:t xml:space="preserve">Приложение № </w:t>
      </w:r>
      <w:r>
        <w:t>41</w:t>
      </w:r>
      <w:r>
        <w:t xml:space="preserve"> </w:t>
      </w:r>
      <w:r w:rsidRPr="00D00103">
        <w:t xml:space="preserve">к протоколу № </w:t>
      </w:r>
      <w:r>
        <w:t>82</w:t>
      </w:r>
    </w:p>
    <w:p w14:paraId="147E7875" w14:textId="77777777" w:rsidR="00983D7F" w:rsidRPr="00D00103" w:rsidRDefault="00983D7F" w:rsidP="00983D7F">
      <w:pPr>
        <w:tabs>
          <w:tab w:val="left" w:pos="5580"/>
          <w:tab w:val="left" w:pos="9498"/>
        </w:tabs>
        <w:ind w:left="-2884" w:right="-569" w:firstLine="8554"/>
      </w:pPr>
      <w:r w:rsidRPr="00D00103">
        <w:t>заседания правления Региональной</w:t>
      </w:r>
    </w:p>
    <w:p w14:paraId="52DFDA59" w14:textId="77777777" w:rsidR="00983D7F" w:rsidRPr="00D00103" w:rsidRDefault="00983D7F" w:rsidP="00983D7F">
      <w:pPr>
        <w:tabs>
          <w:tab w:val="left" w:pos="5580"/>
          <w:tab w:val="left" w:pos="9498"/>
        </w:tabs>
        <w:ind w:left="-2884" w:right="-569" w:firstLine="8554"/>
      </w:pPr>
      <w:r w:rsidRPr="00D00103">
        <w:t>энергетической комиссии</w:t>
      </w:r>
    </w:p>
    <w:p w14:paraId="70C86ADC" w14:textId="557E078A" w:rsidR="00983D7F" w:rsidRDefault="00983D7F" w:rsidP="00983D7F">
      <w:pPr>
        <w:tabs>
          <w:tab w:val="left" w:pos="5580"/>
          <w:tab w:val="left" w:pos="9498"/>
        </w:tabs>
        <w:ind w:left="-2884" w:right="-569" w:firstLine="8554"/>
      </w:pPr>
      <w:r w:rsidRPr="00D00103">
        <w:t xml:space="preserve">Кузбасса от </w:t>
      </w:r>
      <w:r>
        <w:t>24</w:t>
      </w:r>
      <w:r w:rsidRPr="00D00103">
        <w:t>.</w:t>
      </w:r>
      <w:r>
        <w:t>11</w:t>
      </w:r>
      <w:r w:rsidRPr="00D00103">
        <w:t>.2022</w:t>
      </w:r>
    </w:p>
    <w:p w14:paraId="5EF42C99" w14:textId="77777777" w:rsidR="00A54268" w:rsidRDefault="00A54268" w:rsidP="00983D7F">
      <w:pPr>
        <w:tabs>
          <w:tab w:val="left" w:pos="5580"/>
          <w:tab w:val="left" w:pos="9498"/>
        </w:tabs>
        <w:ind w:left="-2884" w:right="-569" w:firstLine="8554"/>
      </w:pPr>
    </w:p>
    <w:p w14:paraId="2A321010" w14:textId="77777777" w:rsidR="00DB0621" w:rsidRPr="00DB0621" w:rsidRDefault="00DB0621" w:rsidP="00DB0621">
      <w:pPr>
        <w:tabs>
          <w:tab w:val="left" w:pos="709"/>
        </w:tabs>
        <w:ind w:right="-2"/>
        <w:jc w:val="center"/>
        <w:rPr>
          <w:color w:val="000000" w:themeColor="text1"/>
        </w:rPr>
      </w:pPr>
      <w:bookmarkStart w:id="41" w:name="_Hlk118304230"/>
      <w:r w:rsidRPr="00DB0621">
        <w:rPr>
          <w:color w:val="000000" w:themeColor="text1"/>
        </w:rPr>
        <w:t>Экспертное заключение</w:t>
      </w:r>
    </w:p>
    <w:p w14:paraId="5D9EFF51" w14:textId="77777777" w:rsidR="00DB0621" w:rsidRPr="00DB0621" w:rsidRDefault="00DB0621" w:rsidP="00DB0621">
      <w:pPr>
        <w:jc w:val="center"/>
        <w:rPr>
          <w:color w:val="000000" w:themeColor="text1"/>
        </w:rPr>
      </w:pPr>
      <w:r w:rsidRPr="00DB0621">
        <w:rPr>
          <w:color w:val="000000" w:themeColor="text1"/>
        </w:rPr>
        <w:t xml:space="preserve">Региональной энергетической комиссии Кузбасса </w:t>
      </w:r>
    </w:p>
    <w:p w14:paraId="37B5A789" w14:textId="77777777" w:rsidR="00DB0621" w:rsidRPr="00DB0621" w:rsidRDefault="00DB0621" w:rsidP="00DB0621">
      <w:pPr>
        <w:jc w:val="center"/>
        <w:rPr>
          <w:color w:val="000000" w:themeColor="text1"/>
        </w:rPr>
      </w:pPr>
      <w:r w:rsidRPr="00DB0621">
        <w:rPr>
          <w:color w:val="000000" w:themeColor="text1"/>
        </w:rPr>
        <w:t xml:space="preserve">по материалам, представленным ООО «ТГК», для расчета величины НВВ </w:t>
      </w:r>
      <w:r w:rsidRPr="00DB0621">
        <w:rPr>
          <w:color w:val="000000" w:themeColor="text1"/>
        </w:rPr>
        <w:br/>
        <w:t>и установления уровня тарифов на тепловую энергию, реализуемую на потребительском рынке Тяжинского муниципального округа на 2023-2027 годы</w:t>
      </w:r>
    </w:p>
    <w:p w14:paraId="4EE8F5D4" w14:textId="77777777" w:rsidR="00DB0621" w:rsidRPr="00DB0621" w:rsidRDefault="00DB0621" w:rsidP="00DB0621">
      <w:pPr>
        <w:jc w:val="center"/>
        <w:rPr>
          <w:color w:val="000000" w:themeColor="text1"/>
        </w:rPr>
      </w:pPr>
    </w:p>
    <w:bookmarkEnd w:id="41"/>
    <w:p w14:paraId="5A2BB5A8"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Общая характеристика предприятия</w:t>
      </w:r>
    </w:p>
    <w:p w14:paraId="59E4E098" w14:textId="77777777" w:rsidR="00DB0621" w:rsidRPr="00DB0621" w:rsidRDefault="00DB0621" w:rsidP="00DB0621">
      <w:pPr>
        <w:ind w:firstLine="709"/>
        <w:contextualSpacing/>
        <w:jc w:val="both"/>
        <w:rPr>
          <w:color w:val="000000" w:themeColor="text1"/>
          <w:sz w:val="28"/>
          <w:szCs w:val="28"/>
        </w:rPr>
      </w:pPr>
      <w:bookmarkStart w:id="42" w:name="_Hlk82095438"/>
      <w:r w:rsidRPr="00DB0621">
        <w:rPr>
          <w:color w:val="000000" w:themeColor="text1"/>
          <w:sz w:val="28"/>
          <w:szCs w:val="28"/>
        </w:rPr>
        <w:t>Полное наименование организации – Общество с ограниченной ответственностью «Тяжинская Генерирующая Компания», сокращенное наименование организации – ООО «ТГК».</w:t>
      </w:r>
    </w:p>
    <w:p w14:paraId="3C891D02"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ОГРН 1184205024882, ИНН 4217192224, КПП 421301001.</w:t>
      </w:r>
    </w:p>
    <w:p w14:paraId="732A9DE1"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Юридический адрес: 652240, Кемеровская Область – Кузбасс, район Тяжинский, поселок городского типа Тяжинский, улица Советская, дом 20, пом.3.</w:t>
      </w:r>
    </w:p>
    <w:p w14:paraId="44F7BDDE"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Фактический адрес: 654027, Кемеровская Область – Кузбасс, город Новокузнецк, проспект Пионерский, дом 22, офис 33.</w:t>
      </w:r>
    </w:p>
    <w:p w14:paraId="6F3BD4AC"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 xml:space="preserve">Должность, фамилия, имя, отчество руководителя – генеральный директор </w:t>
      </w:r>
      <w:proofErr w:type="spellStart"/>
      <w:r w:rsidRPr="00DB0621">
        <w:rPr>
          <w:color w:val="000000" w:themeColor="text1"/>
          <w:sz w:val="28"/>
          <w:szCs w:val="28"/>
        </w:rPr>
        <w:t>Воротилищев</w:t>
      </w:r>
      <w:proofErr w:type="spellEnd"/>
      <w:r w:rsidRPr="00DB0621">
        <w:rPr>
          <w:color w:val="000000" w:themeColor="text1"/>
          <w:sz w:val="28"/>
          <w:szCs w:val="28"/>
        </w:rPr>
        <w:t xml:space="preserve"> Сергей Евгеньевич, 8 (38449) 2-86-11.</w:t>
      </w:r>
    </w:p>
    <w:p w14:paraId="655AC152"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ООО «ТГК» обратилось в Региональную энергетическую комиссию Кузбасса с заявлением исх. от 29.04.2022 № 6 (</w:t>
      </w:r>
      <w:proofErr w:type="spellStart"/>
      <w:r w:rsidRPr="00DB0621">
        <w:rPr>
          <w:color w:val="000000" w:themeColor="text1"/>
          <w:sz w:val="28"/>
          <w:szCs w:val="28"/>
        </w:rPr>
        <w:t>вх</w:t>
      </w:r>
      <w:proofErr w:type="spellEnd"/>
      <w:r w:rsidRPr="00DB0621">
        <w:rPr>
          <w:color w:val="000000" w:themeColor="text1"/>
          <w:sz w:val="28"/>
          <w:szCs w:val="28"/>
        </w:rPr>
        <w:t xml:space="preserve">. от 29.04.2022 № 2799) </w:t>
      </w:r>
      <w:r w:rsidRPr="00DB0621">
        <w:rPr>
          <w:color w:val="000000" w:themeColor="text1"/>
          <w:sz w:val="28"/>
          <w:szCs w:val="28"/>
        </w:rPr>
        <w:br/>
        <w:t>об установлении долгосрочных параметров регулирования и долгосрочных тарифов на тепловую энергию на второй долгосрочный период регулирования 2023-2027 годы.</w:t>
      </w:r>
    </w:p>
    <w:p w14:paraId="65B743EC"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 xml:space="preserve">На основании заявления ООО «ТГК» Региональной энергетической комиссией Кузбасса открыто тарифное дело «Об установлении долгосрочных параметров регулирования и долгосрочных тарифов на тепловую энергию, поставляемую потребителям ООО «ТГК» на 2023-2027 годы» от 05.05.2022 </w:t>
      </w:r>
      <w:r w:rsidRPr="00DB0621">
        <w:rPr>
          <w:color w:val="000000" w:themeColor="text1"/>
          <w:sz w:val="28"/>
          <w:szCs w:val="28"/>
        </w:rPr>
        <w:br/>
        <w:t>№ РЭК/87-ТГК-2023.</w:t>
      </w:r>
    </w:p>
    <w:p w14:paraId="42B5AC78"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ООО «ТГК» создано на основании Протокола общего собрания учредителей № 1 от 10.12.2018. Свою деятельность осуществляет в соответствии с действующим на территории Российской Федерации законодательством, Уставом предприятия. Основным (регулируемым) видом деятельности предприятия является теплоснабжение потребителей пгт. Тяжинский, Тяжинского муниципального округа Кемеровской области - Кузбасса.</w:t>
      </w:r>
    </w:p>
    <w:p w14:paraId="4EA65B79" w14:textId="77777777" w:rsidR="00DB0621" w:rsidRPr="00DB0621" w:rsidRDefault="00DB0621" w:rsidP="00DB0621">
      <w:pPr>
        <w:ind w:firstLine="709"/>
        <w:contextualSpacing/>
        <w:jc w:val="both"/>
        <w:rPr>
          <w:color w:val="000000" w:themeColor="text1"/>
        </w:rPr>
      </w:pPr>
      <w:r w:rsidRPr="00DB0621">
        <w:rPr>
          <w:color w:val="000000" w:themeColor="text1"/>
        </w:rPr>
        <w:t xml:space="preserve">ООО «ТГК» эксплуатирует 4 котельные на правах аренды: </w:t>
      </w:r>
    </w:p>
    <w:p w14:paraId="5F100FAA" w14:textId="77777777" w:rsidR="00DB0621" w:rsidRPr="00DB0621" w:rsidRDefault="00DB0621" w:rsidP="00DB0621">
      <w:pPr>
        <w:ind w:firstLine="709"/>
        <w:contextualSpacing/>
        <w:jc w:val="both"/>
        <w:rPr>
          <w:color w:val="000000" w:themeColor="text1"/>
        </w:rPr>
      </w:pPr>
      <w:r w:rsidRPr="00DB0621">
        <w:rPr>
          <w:color w:val="000000" w:themeColor="text1"/>
        </w:rPr>
        <w:t xml:space="preserve">Котельная №1 - пгт. Тяжинский, ул. Октябрьская, 33; </w:t>
      </w:r>
    </w:p>
    <w:p w14:paraId="0635DD61" w14:textId="77777777" w:rsidR="00DB0621" w:rsidRPr="00DB0621" w:rsidRDefault="00DB0621" w:rsidP="00DB0621">
      <w:pPr>
        <w:ind w:firstLine="709"/>
        <w:contextualSpacing/>
        <w:jc w:val="both"/>
        <w:rPr>
          <w:color w:val="000000" w:themeColor="text1"/>
        </w:rPr>
      </w:pPr>
      <w:r w:rsidRPr="00DB0621">
        <w:rPr>
          <w:color w:val="000000" w:themeColor="text1"/>
        </w:rPr>
        <w:t>Котельная Типография - пгт. Тяжинский, ул. Советская 3б;</w:t>
      </w:r>
    </w:p>
    <w:p w14:paraId="5B7A85F0" w14:textId="77777777" w:rsidR="00DB0621" w:rsidRPr="00DB0621" w:rsidRDefault="00DB0621" w:rsidP="00DB0621">
      <w:pPr>
        <w:ind w:firstLine="709"/>
        <w:contextualSpacing/>
        <w:jc w:val="both"/>
        <w:rPr>
          <w:color w:val="000000" w:themeColor="text1"/>
        </w:rPr>
      </w:pPr>
      <w:r w:rsidRPr="00DB0621">
        <w:rPr>
          <w:color w:val="000000" w:themeColor="text1"/>
        </w:rPr>
        <w:t xml:space="preserve">Котельная Листвянка - п. Листвянка, ул. </w:t>
      </w:r>
      <w:proofErr w:type="spellStart"/>
      <w:r w:rsidRPr="00DB0621">
        <w:rPr>
          <w:color w:val="000000" w:themeColor="text1"/>
        </w:rPr>
        <w:t>Стройгородок</w:t>
      </w:r>
      <w:proofErr w:type="spellEnd"/>
      <w:r w:rsidRPr="00DB0621">
        <w:rPr>
          <w:color w:val="000000" w:themeColor="text1"/>
        </w:rPr>
        <w:t xml:space="preserve">, 12; </w:t>
      </w:r>
    </w:p>
    <w:p w14:paraId="06712EC5" w14:textId="77777777" w:rsidR="00DB0621" w:rsidRPr="00DB0621" w:rsidRDefault="00DB0621" w:rsidP="00DB0621">
      <w:pPr>
        <w:ind w:firstLine="709"/>
        <w:contextualSpacing/>
        <w:jc w:val="both"/>
        <w:rPr>
          <w:color w:val="000000" w:themeColor="text1"/>
        </w:rPr>
      </w:pPr>
      <w:r w:rsidRPr="00DB0621">
        <w:rPr>
          <w:color w:val="000000" w:themeColor="text1"/>
        </w:rPr>
        <w:t xml:space="preserve">Котельная </w:t>
      </w:r>
      <w:proofErr w:type="spellStart"/>
      <w:r w:rsidRPr="00DB0621">
        <w:rPr>
          <w:color w:val="000000" w:themeColor="text1"/>
        </w:rPr>
        <w:t>Нововосточный</w:t>
      </w:r>
      <w:proofErr w:type="spellEnd"/>
      <w:r w:rsidRPr="00DB0621">
        <w:rPr>
          <w:color w:val="000000" w:themeColor="text1"/>
        </w:rPr>
        <w:t xml:space="preserve"> - п. </w:t>
      </w:r>
      <w:proofErr w:type="spellStart"/>
      <w:r w:rsidRPr="00DB0621">
        <w:rPr>
          <w:color w:val="000000" w:themeColor="text1"/>
        </w:rPr>
        <w:t>Нововосточный</w:t>
      </w:r>
      <w:proofErr w:type="spellEnd"/>
      <w:r w:rsidRPr="00DB0621">
        <w:rPr>
          <w:color w:val="000000" w:themeColor="text1"/>
        </w:rPr>
        <w:t xml:space="preserve">, пер. Коммунальный, 1. </w:t>
      </w:r>
      <w:r w:rsidRPr="00DB0621">
        <w:rPr>
          <w:color w:val="000000" w:themeColor="text1"/>
        </w:rPr>
        <w:br/>
        <w:t>В качестве обоснования имущественного права ООО «ТГК» был представлен договор аренды объектов недвижимого имущества с ООО «</w:t>
      </w:r>
      <w:proofErr w:type="spellStart"/>
      <w:r w:rsidRPr="00DB0621">
        <w:rPr>
          <w:color w:val="000000" w:themeColor="text1"/>
        </w:rPr>
        <w:t>Коммунсервис</w:t>
      </w:r>
      <w:proofErr w:type="spellEnd"/>
      <w:r w:rsidRPr="00DB0621">
        <w:rPr>
          <w:color w:val="000000" w:themeColor="text1"/>
        </w:rPr>
        <w:t xml:space="preserve"> плюс» от 24.01.2019 №1/19/ТГК-33 </w:t>
      </w:r>
      <w:r w:rsidRPr="00DB0621">
        <w:rPr>
          <w:color w:val="000000" w:themeColor="text1"/>
        </w:rPr>
        <w:lastRenderedPageBreak/>
        <w:t xml:space="preserve">(стр. 262 том 3). Срок действия договора </w:t>
      </w:r>
      <w:r w:rsidRPr="00DB0621">
        <w:rPr>
          <w:color w:val="000000" w:themeColor="text1"/>
        </w:rPr>
        <w:br/>
        <w:t xml:space="preserve">с 24.01.2019 по 24.01.2049. </w:t>
      </w:r>
    </w:p>
    <w:p w14:paraId="3F1BE23B" w14:textId="77777777" w:rsidR="00DB0621" w:rsidRPr="00DB0621" w:rsidRDefault="00DB0621" w:rsidP="00DB0621">
      <w:pPr>
        <w:ind w:firstLine="709"/>
        <w:contextualSpacing/>
        <w:jc w:val="both"/>
        <w:rPr>
          <w:bCs/>
          <w:color w:val="000000" w:themeColor="text1"/>
          <w:kern w:val="32"/>
        </w:rPr>
      </w:pPr>
      <w:r w:rsidRPr="00DB0621">
        <w:rPr>
          <w:color w:val="000000" w:themeColor="text1"/>
        </w:rPr>
        <w:t xml:space="preserve">Тепловая энергия передается по тепловым сетям протяженностью 18,102 км в двухтрубном исполнении, принадлежащие МКП «Комфорт», оказывающие услуги по передаче для ООО «ТГК» и покупая тепловую энергию для компенсации потерь в сетях согласно договору от 14.09.2022 № 25/22 (стр. 17 </w:t>
      </w:r>
      <w:r w:rsidRPr="00DB0621">
        <w:rPr>
          <w:bCs/>
          <w:color w:val="000000" w:themeColor="text1"/>
          <w:kern w:val="32"/>
        </w:rPr>
        <w:t xml:space="preserve">дополнительный пакет документов от 18.11.2022 № 18 </w:t>
      </w:r>
      <w:proofErr w:type="spellStart"/>
      <w:r w:rsidRPr="00DB0621">
        <w:rPr>
          <w:bCs/>
          <w:color w:val="000000" w:themeColor="text1"/>
          <w:kern w:val="32"/>
        </w:rPr>
        <w:t>вх</w:t>
      </w:r>
      <w:proofErr w:type="spellEnd"/>
      <w:r w:rsidRPr="00DB0621">
        <w:rPr>
          <w:bCs/>
          <w:color w:val="000000" w:themeColor="text1"/>
          <w:kern w:val="32"/>
        </w:rPr>
        <w:t>. от 18.11.2022 № 7151).</w:t>
      </w:r>
    </w:p>
    <w:p w14:paraId="2BC2C0C9" w14:textId="77777777" w:rsidR="00DB0621" w:rsidRPr="00DB0621" w:rsidRDefault="00DB0621" w:rsidP="00DB0621">
      <w:pPr>
        <w:ind w:firstLine="709"/>
        <w:contextualSpacing/>
        <w:jc w:val="both"/>
        <w:rPr>
          <w:color w:val="000000" w:themeColor="text1"/>
        </w:rPr>
      </w:pPr>
      <w:r w:rsidRPr="00DB0621">
        <w:rPr>
          <w:color w:val="000000" w:themeColor="text1"/>
        </w:rPr>
        <w:t xml:space="preserve">Установленная мощность котельной № 1 пгт. Тяжинский – 15,6 Гкал/ч. </w:t>
      </w:r>
      <w:r w:rsidRPr="00DB0621">
        <w:rPr>
          <w:color w:val="000000" w:themeColor="text1"/>
        </w:rPr>
        <w:br/>
      </w:r>
      <w:proofErr w:type="spellStart"/>
      <w:r w:rsidRPr="00DB0621">
        <w:rPr>
          <w:color w:val="000000" w:themeColor="text1"/>
        </w:rPr>
        <w:t>Химводоподготовка</w:t>
      </w:r>
      <w:proofErr w:type="spellEnd"/>
      <w:r w:rsidRPr="00DB0621">
        <w:rPr>
          <w:color w:val="000000" w:themeColor="text1"/>
        </w:rPr>
        <w:t xml:space="preserve"> на котельной установлена. Котельная функционирует 242 дня - 5808 часов в год. Потребителями тепловой энергии для нужд отопления </w:t>
      </w:r>
      <w:r w:rsidRPr="00DB0621">
        <w:rPr>
          <w:color w:val="000000" w:themeColor="text1"/>
        </w:rPr>
        <w:br/>
        <w:t xml:space="preserve">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изоляция трубопроводов выполнена </w:t>
      </w:r>
      <w:r w:rsidRPr="00DB0621">
        <w:rPr>
          <w:color w:val="000000" w:themeColor="text1"/>
        </w:rPr>
        <w:br/>
        <w:t xml:space="preserve">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25 900,00 м. </w:t>
      </w:r>
    </w:p>
    <w:p w14:paraId="696AA034" w14:textId="77777777" w:rsidR="00DB0621" w:rsidRPr="00DB0621" w:rsidRDefault="00DB0621" w:rsidP="00DB0621">
      <w:pPr>
        <w:ind w:firstLine="709"/>
        <w:contextualSpacing/>
        <w:jc w:val="both"/>
        <w:rPr>
          <w:color w:val="000000" w:themeColor="text1"/>
        </w:rPr>
      </w:pPr>
      <w:r w:rsidRPr="00DB0621">
        <w:rPr>
          <w:color w:val="000000" w:themeColor="text1"/>
        </w:rPr>
        <w:t xml:space="preserve">Установленная мощность котельной «Типография» пгт. Тяжинский – 4,4 Гкал/ч. </w:t>
      </w:r>
      <w:proofErr w:type="spellStart"/>
      <w:r w:rsidRPr="00DB0621">
        <w:rPr>
          <w:color w:val="000000" w:themeColor="text1"/>
        </w:rPr>
        <w:t>Химводоподготовка</w:t>
      </w:r>
      <w:proofErr w:type="spellEnd"/>
      <w:r w:rsidRPr="00DB0621">
        <w:rPr>
          <w:color w:val="000000" w:themeColor="text1"/>
        </w:rPr>
        <w:t xml:space="preserve"> на котельной не установлена. Котельная функционирует 242 дня - 5808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w:t>
      </w:r>
      <w:r w:rsidRPr="00DB0621">
        <w:rPr>
          <w:color w:val="000000" w:themeColor="text1"/>
        </w:rPr>
        <w:br/>
        <w:t>в однотрубном исчислении – 4 284,00 м.</w:t>
      </w:r>
    </w:p>
    <w:p w14:paraId="3A90EC25" w14:textId="77777777" w:rsidR="00DB0621" w:rsidRPr="00DB0621" w:rsidRDefault="00DB0621" w:rsidP="00DB0621">
      <w:pPr>
        <w:ind w:firstLine="709"/>
        <w:contextualSpacing/>
        <w:jc w:val="both"/>
        <w:rPr>
          <w:color w:val="000000" w:themeColor="text1"/>
        </w:rPr>
      </w:pPr>
      <w:r w:rsidRPr="00DB0621">
        <w:rPr>
          <w:color w:val="000000" w:themeColor="text1"/>
        </w:rPr>
        <w:t xml:space="preserve">Установленная мощность котельной п. </w:t>
      </w:r>
      <w:proofErr w:type="spellStart"/>
      <w:r w:rsidRPr="00DB0621">
        <w:rPr>
          <w:color w:val="000000" w:themeColor="text1"/>
        </w:rPr>
        <w:t>Нововосточный</w:t>
      </w:r>
      <w:proofErr w:type="spellEnd"/>
      <w:r w:rsidRPr="00DB0621">
        <w:rPr>
          <w:color w:val="000000" w:themeColor="text1"/>
        </w:rPr>
        <w:t xml:space="preserve"> – 4,4 Гкал/ч. </w:t>
      </w:r>
      <w:r w:rsidRPr="00DB0621">
        <w:rPr>
          <w:color w:val="000000" w:themeColor="text1"/>
        </w:rPr>
        <w:br/>
        <w:t xml:space="preserve">Химическая водоподготовка на котельной не применяется. Котельная функционирует 5808 часов в год. Потребителями тепловой энергии являются жилые здания, объекты социально - 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w:t>
      </w:r>
      <w:r w:rsidRPr="00DB0621">
        <w:rPr>
          <w:color w:val="000000" w:themeColor="text1"/>
        </w:rPr>
        <w:br/>
        <w:t>на работу при расчетных параметрах теплоносителя 95/70 °С. Общая протяженность тепловых сетей котельной в однотрубном исчислении – 3200,00 м.</w:t>
      </w:r>
    </w:p>
    <w:p w14:paraId="64C00794" w14:textId="77777777" w:rsidR="00DB0621" w:rsidRPr="00DB0621" w:rsidRDefault="00DB0621" w:rsidP="00DB0621">
      <w:pPr>
        <w:ind w:firstLine="709"/>
        <w:contextualSpacing/>
        <w:jc w:val="both"/>
        <w:rPr>
          <w:color w:val="000000" w:themeColor="text1"/>
        </w:rPr>
      </w:pPr>
      <w:r w:rsidRPr="00DB0621">
        <w:rPr>
          <w:color w:val="000000" w:themeColor="text1"/>
        </w:rPr>
        <w:t xml:space="preserve">Установленная мощность котельной Листвянка – 3,3 Гкал/ч. Химическая водоподготовка на котельной не применяется. Котельная функционирует 5808 часов в год. Потребителями тепловой энергии являются жилые здания, объекты социально-культурного назначения. Потребители подключены к тепловой сети </w:t>
      </w:r>
      <w:r w:rsidRPr="00DB0621">
        <w:rPr>
          <w:color w:val="000000" w:themeColor="text1"/>
        </w:rPr>
        <w:br/>
        <w:t>по зависимой схеме,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2820,00 м.</w:t>
      </w:r>
    </w:p>
    <w:p w14:paraId="35EFA530"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Котельные работают в отопительный период, в летнее время производится плановый ремонт котельного оборудования. В качестве топлива организация использует бурый уголь марки 3Бр.</w:t>
      </w:r>
    </w:p>
    <w:p w14:paraId="45A0F5E8"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lastRenderedPageBreak/>
        <w:t xml:space="preserve">Топливо доставляется автомобильным транспортом и хранится </w:t>
      </w:r>
      <w:r w:rsidRPr="00DB0621">
        <w:rPr>
          <w:color w:val="000000" w:themeColor="text1"/>
          <w:sz w:val="28"/>
          <w:szCs w:val="28"/>
        </w:rPr>
        <w:br/>
        <w:t xml:space="preserve">на угольных складах котельных. </w:t>
      </w:r>
    </w:p>
    <w:p w14:paraId="4B06AC75"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Водоснабжение котельной осуществляется в рамках договора холодного водоснабжения, заключенного с МУП «Водоканал».</w:t>
      </w:r>
    </w:p>
    <w:p w14:paraId="5A12E2EA"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Поставка электрической энергии осуществляется в соответствии с договором электроснабжения, заключенным с ПАО «</w:t>
      </w:r>
      <w:proofErr w:type="spellStart"/>
      <w:r w:rsidRPr="00DB0621">
        <w:rPr>
          <w:color w:val="000000" w:themeColor="text1"/>
          <w:sz w:val="28"/>
          <w:szCs w:val="28"/>
        </w:rPr>
        <w:t>Кузбассэнергосбыт</w:t>
      </w:r>
      <w:proofErr w:type="spellEnd"/>
      <w:r w:rsidRPr="00DB0621">
        <w:rPr>
          <w:color w:val="000000" w:themeColor="text1"/>
          <w:sz w:val="28"/>
          <w:szCs w:val="28"/>
        </w:rPr>
        <w:t>».</w:t>
      </w:r>
    </w:p>
    <w:p w14:paraId="2197FFC1" w14:textId="77777777" w:rsidR="00DB0621" w:rsidRPr="00DB0621" w:rsidRDefault="00DB0621" w:rsidP="00DB0621">
      <w:pPr>
        <w:ind w:firstLine="709"/>
        <w:contextualSpacing/>
        <w:jc w:val="both"/>
        <w:rPr>
          <w:color w:val="000000" w:themeColor="text1"/>
        </w:rPr>
      </w:pPr>
      <w:r w:rsidRPr="00DB0621">
        <w:rPr>
          <w:color w:val="000000" w:themeColor="text1"/>
        </w:rPr>
        <w:t xml:space="preserve">В соответствии со статьей 8 Федерального закона от 27.07.2010 № 190-ФЗ «О теплоснабжении», цены (тарифы) на товары, услуги в сфере теплоснабжения ООО </w:t>
      </w:r>
      <w:bookmarkStart w:id="43" w:name="_Hlk55895439"/>
      <w:r w:rsidRPr="00DB0621">
        <w:rPr>
          <w:color w:val="000000" w:themeColor="text1"/>
        </w:rPr>
        <w:t xml:space="preserve">«ТГК» </w:t>
      </w:r>
      <w:bookmarkEnd w:id="43"/>
      <w:r w:rsidRPr="00DB0621">
        <w:rPr>
          <w:color w:val="000000" w:themeColor="text1"/>
        </w:rPr>
        <w:t>подлежат государственному регулированию.</w:t>
      </w:r>
    </w:p>
    <w:p w14:paraId="5F3B534C" w14:textId="77777777" w:rsidR="00DB0621" w:rsidRPr="00DB0621" w:rsidRDefault="00DB0621" w:rsidP="00DB0621">
      <w:pPr>
        <w:ind w:firstLine="709"/>
        <w:contextualSpacing/>
        <w:jc w:val="both"/>
        <w:rPr>
          <w:color w:val="000000" w:themeColor="text1"/>
          <w:sz w:val="28"/>
          <w:szCs w:val="28"/>
        </w:rPr>
      </w:pPr>
      <w:r w:rsidRPr="00DB0621">
        <w:rPr>
          <w:color w:val="000000" w:themeColor="text1"/>
          <w:sz w:val="28"/>
          <w:szCs w:val="28"/>
        </w:rPr>
        <w:t xml:space="preserve">С 01.01.2022 ООО «ТГК» предоставило Уведомление о переходе с общей </w:t>
      </w:r>
      <w:r w:rsidRPr="00DB0621">
        <w:rPr>
          <w:color w:val="000000" w:themeColor="text1"/>
          <w:sz w:val="28"/>
          <w:szCs w:val="28"/>
        </w:rPr>
        <w:br/>
        <w:t>на упрощенную систему налогообложения с объектом налогообложения «доходы, уменьшенные на величину расходов», в связи с этим экономически обоснованные расходы предприятия, включаемые в состав НВВ 2023-2027, приведены с учетом НДС.</w:t>
      </w:r>
    </w:p>
    <w:bookmarkEnd w:id="42"/>
    <w:p w14:paraId="01F76FB1"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Нормативно правовая база</w:t>
      </w:r>
    </w:p>
    <w:p w14:paraId="0C848E0E" w14:textId="77777777" w:rsidR="00DB0621" w:rsidRPr="00DB0621" w:rsidRDefault="00DB0621" w:rsidP="00DB0621">
      <w:pPr>
        <w:ind w:firstLine="708"/>
        <w:jc w:val="both"/>
        <w:rPr>
          <w:color w:val="000000" w:themeColor="text1"/>
        </w:rPr>
      </w:pPr>
      <w:r w:rsidRPr="00DB0621">
        <w:rPr>
          <w:color w:val="000000" w:themeColor="text1"/>
        </w:rPr>
        <w:t>Гражданский кодекс Российской Федерации (далее – ГК РФ);</w:t>
      </w:r>
    </w:p>
    <w:p w14:paraId="544A5DC5" w14:textId="77777777" w:rsidR="00DB0621" w:rsidRPr="00DB0621" w:rsidRDefault="00DB0621" w:rsidP="00DB0621">
      <w:pPr>
        <w:ind w:firstLine="708"/>
        <w:jc w:val="both"/>
        <w:rPr>
          <w:color w:val="000000" w:themeColor="text1"/>
        </w:rPr>
      </w:pPr>
      <w:r w:rsidRPr="00DB0621">
        <w:rPr>
          <w:color w:val="000000" w:themeColor="text1"/>
        </w:rPr>
        <w:t>Налоговый кодекс Российской Федерации (далее - НК РФ);</w:t>
      </w:r>
    </w:p>
    <w:p w14:paraId="43FC1F41" w14:textId="77777777" w:rsidR="00DB0621" w:rsidRPr="00DB0621" w:rsidRDefault="00DB0621" w:rsidP="00DB0621">
      <w:pPr>
        <w:ind w:firstLine="708"/>
        <w:jc w:val="both"/>
        <w:rPr>
          <w:color w:val="000000" w:themeColor="text1"/>
        </w:rPr>
      </w:pPr>
      <w:r w:rsidRPr="00DB0621">
        <w:rPr>
          <w:color w:val="000000" w:themeColor="text1"/>
        </w:rPr>
        <w:t>Трудовой Кодекс Российской Федерации (далее - ТК РФ);</w:t>
      </w:r>
    </w:p>
    <w:p w14:paraId="3A47E338" w14:textId="77777777" w:rsidR="00DB0621" w:rsidRPr="00DB0621" w:rsidRDefault="00DB0621" w:rsidP="00DB0621">
      <w:pPr>
        <w:ind w:firstLine="708"/>
        <w:jc w:val="both"/>
        <w:rPr>
          <w:color w:val="000000" w:themeColor="text1"/>
        </w:rPr>
      </w:pPr>
      <w:r w:rsidRPr="00DB0621">
        <w:rPr>
          <w:color w:val="000000" w:themeColor="text1"/>
        </w:rPr>
        <w:t>Федеральный Закон от 17.08.1995 № 147-ФЗ «О естественных монополиях»;</w:t>
      </w:r>
    </w:p>
    <w:p w14:paraId="72E4B6AE" w14:textId="77777777" w:rsidR="00DB0621" w:rsidRPr="00DB0621" w:rsidRDefault="00DB0621" w:rsidP="00DB0621">
      <w:pPr>
        <w:ind w:firstLine="708"/>
        <w:jc w:val="both"/>
        <w:rPr>
          <w:color w:val="000000" w:themeColor="text1"/>
        </w:rPr>
      </w:pPr>
      <w:r w:rsidRPr="00DB0621">
        <w:rPr>
          <w:color w:val="000000" w:themeColor="text1"/>
        </w:rPr>
        <w:t>Федеральный закон от 27.07.2010 № 190-ФЗ «О теплоснабжении»;</w:t>
      </w:r>
    </w:p>
    <w:p w14:paraId="4B411B29" w14:textId="77777777" w:rsidR="00DB0621" w:rsidRPr="00DB0621" w:rsidRDefault="00DB0621" w:rsidP="00DB0621">
      <w:pPr>
        <w:ind w:firstLine="708"/>
        <w:jc w:val="both"/>
        <w:rPr>
          <w:color w:val="000000" w:themeColor="text1"/>
        </w:rPr>
      </w:pPr>
      <w:r w:rsidRPr="00DB0621">
        <w:rPr>
          <w:color w:val="000000" w:themeColor="text1"/>
        </w:rPr>
        <w:t>Постановление Правительства РФ от 06.07.1998 № 700 «О введении раздельного учета затрат по регулируемым видам деятельности в энергетике»;</w:t>
      </w:r>
    </w:p>
    <w:p w14:paraId="1BBBC7BE" w14:textId="77777777" w:rsidR="00DB0621" w:rsidRPr="00DB0621" w:rsidRDefault="00DB0621" w:rsidP="00DB0621">
      <w:pPr>
        <w:ind w:firstLine="708"/>
        <w:jc w:val="both"/>
        <w:rPr>
          <w:color w:val="000000" w:themeColor="text1"/>
        </w:rPr>
      </w:pPr>
      <w:r w:rsidRPr="00DB0621">
        <w:rPr>
          <w:color w:val="000000" w:themeColor="text1"/>
        </w:rPr>
        <w:t>Постановление Правительства Российской Федерации от 22.10.2012 №1075 «О ценообразовании в сфере теплоснабжения» (далее Основы ценообразования);</w:t>
      </w:r>
    </w:p>
    <w:p w14:paraId="0DEA8151" w14:textId="77777777" w:rsidR="00DB0621" w:rsidRPr="00DB0621" w:rsidRDefault="00DB0621" w:rsidP="00DB0621">
      <w:pPr>
        <w:ind w:firstLine="708"/>
        <w:jc w:val="both"/>
        <w:rPr>
          <w:color w:val="000000" w:themeColor="text1"/>
        </w:rPr>
      </w:pPr>
      <w:r w:rsidRPr="00DB0621">
        <w:rPr>
          <w:color w:val="000000" w:themeColor="text1"/>
        </w:rPr>
        <w:t xml:space="preserve">Приказ Минэнерго РФ от 30.12.2008 № 323 «Об организации </w:t>
      </w:r>
      <w:r w:rsidRPr="00DB0621">
        <w:rPr>
          <w:color w:val="000000" w:themeColor="text1"/>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DB0621">
        <w:rPr>
          <w:color w:val="000000" w:themeColor="text1"/>
        </w:rPr>
        <w:br/>
        <w:t>и тепловую энергию от тепловых электрических станций и котельных»;</w:t>
      </w:r>
    </w:p>
    <w:p w14:paraId="786FCA3A" w14:textId="77777777" w:rsidR="00DB0621" w:rsidRPr="00DB0621" w:rsidRDefault="00DB0621" w:rsidP="00DB0621">
      <w:pPr>
        <w:ind w:firstLine="708"/>
        <w:jc w:val="both"/>
        <w:rPr>
          <w:color w:val="000000" w:themeColor="text1"/>
        </w:rPr>
      </w:pPr>
      <w:r w:rsidRPr="00DB0621">
        <w:rPr>
          <w:color w:val="000000" w:themeColor="text1"/>
        </w:rPr>
        <w:t xml:space="preserve">Приказ Минэнерго РФ от 30.12.2008 № 325 «Об организации </w:t>
      </w:r>
      <w:r w:rsidRPr="00DB0621">
        <w:rPr>
          <w:color w:val="000000" w:themeColor="text1"/>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DB0621">
        <w:rPr>
          <w:color w:val="000000" w:themeColor="text1"/>
        </w:rPr>
        <w:br/>
        <w:t xml:space="preserve">с «Инструкцией по организации в Минэнерго России работы по расчету </w:t>
      </w:r>
      <w:r w:rsidRPr="00DB0621">
        <w:rPr>
          <w:color w:val="000000" w:themeColor="text1"/>
        </w:rPr>
        <w:br/>
        <w:t>и обоснованию нормативов технологических потерь при передаче тепловой энергии»);</w:t>
      </w:r>
    </w:p>
    <w:p w14:paraId="73AE100C" w14:textId="77777777" w:rsidR="00DB0621" w:rsidRPr="00DB0621" w:rsidRDefault="00DB0621" w:rsidP="00DB0621">
      <w:pPr>
        <w:ind w:firstLine="708"/>
        <w:jc w:val="both"/>
        <w:rPr>
          <w:color w:val="000000" w:themeColor="text1"/>
        </w:rPr>
      </w:pPr>
      <w:r w:rsidRPr="00DB0621">
        <w:rPr>
          <w:color w:val="000000" w:themeColor="text1"/>
        </w:rPr>
        <w:t xml:space="preserve">Приказ Федеральной службы по тарифам (ФСТ России) от 13.06.2013 </w:t>
      </w:r>
      <w:r w:rsidRPr="00DB0621">
        <w:rPr>
          <w:color w:val="000000" w:themeColor="text1"/>
        </w:rPr>
        <w:br/>
        <w:t xml:space="preserve">№ 760-э «Об утверждении Методических указаний по расчету регулируемых цен (тарифов) в сфере теплоснабжения» (далее Методические указания) с учетом Постановления Правительства Российской Федерации от 08.08.2012 № 808 </w:t>
      </w:r>
      <w:r w:rsidRPr="00DB0621">
        <w:rPr>
          <w:color w:val="000000" w:themeColor="text1"/>
        </w:rPr>
        <w:br/>
        <w:t>«Об организации теплоснабжения в Российской Федерации и о внесении изменений в некоторые акты Правительства Российской Федерации»;</w:t>
      </w:r>
    </w:p>
    <w:p w14:paraId="77AA9BA9" w14:textId="77777777" w:rsidR="00DB0621" w:rsidRPr="00DB0621" w:rsidRDefault="00DB0621" w:rsidP="00DB0621">
      <w:pPr>
        <w:ind w:firstLine="708"/>
        <w:jc w:val="both"/>
        <w:rPr>
          <w:color w:val="000000" w:themeColor="text1"/>
        </w:rPr>
      </w:pPr>
      <w:r w:rsidRPr="00DB0621">
        <w:rPr>
          <w:color w:val="000000" w:themeColor="text1"/>
        </w:rPr>
        <w:t>Приказ Минстроя России от 29.07.2022 № 623/</w:t>
      </w:r>
      <w:proofErr w:type="spellStart"/>
      <w:r w:rsidRPr="00DB0621">
        <w:rPr>
          <w:color w:val="000000" w:themeColor="text1"/>
        </w:rPr>
        <w:t>пр</w:t>
      </w:r>
      <w:proofErr w:type="spellEnd"/>
      <w:r w:rsidRPr="00DB0621">
        <w:rPr>
          <w:color w:val="000000" w:themeColor="text1"/>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6722939C" w14:textId="77777777" w:rsidR="00DB0621" w:rsidRPr="00DB0621" w:rsidRDefault="00DB0621" w:rsidP="00DB0621">
      <w:pPr>
        <w:tabs>
          <w:tab w:val="left" w:pos="0"/>
        </w:tabs>
        <w:ind w:firstLine="709"/>
        <w:jc w:val="both"/>
        <w:rPr>
          <w:color w:val="000000" w:themeColor="text1"/>
        </w:rPr>
      </w:pPr>
      <w:r w:rsidRPr="00DB0621">
        <w:rPr>
          <w:color w:val="000000" w:themeColor="text1"/>
        </w:rPr>
        <w:t>Федеральный закон от 18.07.2011 № 223-ФЗ «О закупках товаров, работ, услуг отдельными видами юридических лиц».</w:t>
      </w:r>
    </w:p>
    <w:p w14:paraId="3485B332" w14:textId="77777777" w:rsidR="00DB0621" w:rsidRPr="00DB0621" w:rsidRDefault="00DB0621" w:rsidP="00DB0621">
      <w:pPr>
        <w:ind w:firstLine="708"/>
        <w:jc w:val="both"/>
        <w:rPr>
          <w:color w:val="000000" w:themeColor="text1"/>
        </w:rPr>
      </w:pPr>
      <w:r w:rsidRPr="00DB0621">
        <w:rPr>
          <w:color w:val="000000" w:themeColor="text1"/>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83851BF" w14:textId="77777777" w:rsidR="00DB0621" w:rsidRPr="00DB0621" w:rsidRDefault="00DB0621" w:rsidP="00DB0621">
      <w:pPr>
        <w:ind w:firstLine="708"/>
        <w:jc w:val="both"/>
        <w:rPr>
          <w:color w:val="000000" w:themeColor="text1"/>
        </w:rPr>
      </w:pPr>
      <w:r w:rsidRPr="00DB0621">
        <w:rPr>
          <w:color w:val="000000" w:themeColor="text1"/>
        </w:rPr>
        <w:lastRenderedPageBreak/>
        <w:t xml:space="preserve">Вся нормативно – методическая основа используется в редакции, действующей на момент проведения экспертизы. </w:t>
      </w:r>
    </w:p>
    <w:p w14:paraId="73A4B1EC"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Анализ соответствия расчетов тарифов и формы предоставления предложений нормативно-методическим документам по вопросам регулирования тарифов и (или) их предельных уровней</w:t>
      </w:r>
    </w:p>
    <w:p w14:paraId="104AAB04" w14:textId="77777777" w:rsidR="00DB0621" w:rsidRPr="00DB0621" w:rsidRDefault="00DB0621" w:rsidP="00DB0621">
      <w:pPr>
        <w:ind w:firstLine="708"/>
        <w:jc w:val="both"/>
        <w:rPr>
          <w:color w:val="000000" w:themeColor="text1"/>
        </w:rPr>
      </w:pPr>
      <w:r w:rsidRPr="00DB0621">
        <w:rPr>
          <w:color w:val="000000" w:themeColor="text1"/>
        </w:rPr>
        <w:t xml:space="preserve">Материалы ООО «ТГК» по установлению тарифов на 2023-2027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1B8F6ABC" w14:textId="77777777" w:rsidR="00DB0621" w:rsidRPr="00DB0621" w:rsidRDefault="00DB0621" w:rsidP="00DB0621">
      <w:pPr>
        <w:ind w:firstLine="720"/>
        <w:jc w:val="both"/>
        <w:rPr>
          <w:color w:val="000000" w:themeColor="text1"/>
        </w:rPr>
      </w:pPr>
      <w:r w:rsidRPr="00DB0621">
        <w:rPr>
          <w:color w:val="000000" w:themeColor="text1"/>
        </w:rPr>
        <w:t>Расчетно-обосновывающие материалы представлены надлежащим образом. Прошиты, прошнурованы, пронумерованы, заверены подписью руководителя и скреплены печатью предприятия.</w:t>
      </w:r>
    </w:p>
    <w:p w14:paraId="67FE5D33"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Оценка достоверности данных, приведенных в предложениях</w:t>
      </w:r>
      <w:r w:rsidRPr="00DB0621">
        <w:rPr>
          <w:rFonts w:ascii="Cambria" w:hAnsi="Cambria"/>
          <w:b/>
          <w:bCs/>
          <w:color w:val="000000" w:themeColor="text1"/>
          <w:kern w:val="32"/>
          <w:sz w:val="32"/>
          <w:szCs w:val="32"/>
          <w:lang w:eastAsia="en-US"/>
        </w:rPr>
        <w:br/>
        <w:t>об установлении тарифов и (или) их предельных уровней</w:t>
      </w:r>
    </w:p>
    <w:p w14:paraId="244A627E" w14:textId="77777777" w:rsidR="00DB0621" w:rsidRPr="00DB0621" w:rsidRDefault="00DB0621" w:rsidP="00DB0621">
      <w:pPr>
        <w:ind w:firstLine="720"/>
        <w:jc w:val="both"/>
        <w:rPr>
          <w:color w:val="000000" w:themeColor="text1"/>
        </w:rPr>
      </w:pPr>
      <w:r w:rsidRPr="00DB0621">
        <w:rPr>
          <w:color w:val="000000" w:themeColor="text1"/>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4B14401" w14:textId="77777777" w:rsidR="00DB0621" w:rsidRPr="00DB0621" w:rsidRDefault="00DB0621" w:rsidP="00DB0621">
      <w:pPr>
        <w:ind w:firstLine="720"/>
        <w:jc w:val="both"/>
        <w:rPr>
          <w:color w:val="000000" w:themeColor="text1"/>
        </w:rPr>
      </w:pPr>
      <w:r w:rsidRPr="00DB0621">
        <w:rPr>
          <w:color w:val="000000" w:themeColor="text1"/>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2F8AB81A" w14:textId="77777777" w:rsidR="00DB0621" w:rsidRPr="00DB0621" w:rsidRDefault="00DB0621" w:rsidP="00DB0621">
      <w:pPr>
        <w:widowControl w:val="0"/>
        <w:ind w:firstLine="709"/>
        <w:jc w:val="both"/>
        <w:rPr>
          <w:color w:val="000000" w:themeColor="text1"/>
        </w:rPr>
      </w:pPr>
      <w:r w:rsidRPr="00DB0621">
        <w:rPr>
          <w:color w:val="000000" w:themeColor="text1"/>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«ТГК»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2023-2027 годы. </w:t>
      </w:r>
    </w:p>
    <w:p w14:paraId="77C579D6" w14:textId="77777777" w:rsidR="00DB0621" w:rsidRPr="00DB0621" w:rsidRDefault="00DB0621" w:rsidP="00DB0621">
      <w:pPr>
        <w:ind w:firstLine="709"/>
        <w:jc w:val="both"/>
        <w:rPr>
          <w:color w:val="000000" w:themeColor="text1"/>
        </w:rPr>
      </w:pPr>
      <w:r w:rsidRPr="00DB0621">
        <w:rPr>
          <w:color w:val="000000" w:themeColor="text1"/>
        </w:rPr>
        <w:t xml:space="preserve">Экспертная оценка экономической обоснованности расходов </w:t>
      </w:r>
      <w:r w:rsidRPr="00DB0621">
        <w:rPr>
          <w:color w:val="000000" w:themeColor="text1"/>
        </w:rPr>
        <w:br/>
        <w:t xml:space="preserve">на производство, передачу и сбыт тепловой энергии, принимаемых </w:t>
      </w:r>
      <w:r w:rsidRPr="00DB0621">
        <w:rPr>
          <w:color w:val="000000" w:themeColor="text1"/>
        </w:rPr>
        <w:br/>
        <w:t xml:space="preserve">для расчета тарифов на 2023-2027 годы, производилась на основе расчета операционных расходов, анализа неподконтрольных расходов, расчета затрат </w:t>
      </w:r>
      <w:r w:rsidRPr="00DB0621">
        <w:rPr>
          <w:color w:val="000000" w:themeColor="text1"/>
        </w:rPr>
        <w:br/>
        <w:t>на приобретение энергетических ресурсов и факта 2021 года.</w:t>
      </w:r>
    </w:p>
    <w:p w14:paraId="6DDFF004" w14:textId="77777777" w:rsidR="00DB0621" w:rsidRPr="00DB0621" w:rsidRDefault="00DB0621" w:rsidP="00DB0621">
      <w:pPr>
        <w:ind w:firstLine="709"/>
        <w:jc w:val="both"/>
        <w:rPr>
          <w:color w:val="000000" w:themeColor="text1"/>
        </w:rPr>
      </w:pPr>
      <w:r w:rsidRPr="00DB0621">
        <w:rPr>
          <w:color w:val="000000" w:themeColor="text1"/>
        </w:rPr>
        <w:t xml:space="preserve">Для составления данного заключения эксперты руководствовались Прогнозом Министерства экономического развития РФ, одобренным </w:t>
      </w:r>
      <w:r w:rsidRPr="00DB0621">
        <w:rPr>
          <w:color w:val="000000" w:themeColor="text1"/>
        </w:rPr>
        <w:br/>
        <w:t xml:space="preserve">на заседании Правительства РФ 22.09.2022 года, опубликованным 28.09.2022 </w:t>
      </w:r>
      <w:r w:rsidRPr="00DB0621">
        <w:rPr>
          <w:color w:val="000000" w:themeColor="text1"/>
        </w:rPr>
        <w:br/>
        <w:t>на официальном сайте Минэкономразвития РФ «Прогноз социально-экономического развития Российской Федерации на 2023 год и на плановый период 2024 и 2025 годов», в соответствии с которыми, индекс потребительских цен (далее ИПЦ) на 2023 год составил 106,0%.</w:t>
      </w:r>
    </w:p>
    <w:p w14:paraId="4307AB3C"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bookmarkStart w:id="44" w:name="_Toc46243449"/>
      <w:r w:rsidRPr="00DB0621">
        <w:rPr>
          <w:rFonts w:ascii="Cambria" w:hAnsi="Cambria"/>
          <w:b/>
          <w:bCs/>
          <w:color w:val="000000" w:themeColor="text1"/>
          <w:kern w:val="32"/>
          <w:sz w:val="32"/>
          <w:szCs w:val="32"/>
          <w:lang w:eastAsia="en-US"/>
        </w:rPr>
        <w:lastRenderedPageBreak/>
        <w:t xml:space="preserve">Определение долгосрочных и прогнозных параметров регулирования </w:t>
      </w:r>
      <w:r w:rsidRPr="00DB0621">
        <w:rPr>
          <w:rFonts w:ascii="Cambria" w:hAnsi="Cambria"/>
          <w:b/>
          <w:bCs/>
          <w:color w:val="000000" w:themeColor="text1"/>
          <w:kern w:val="32"/>
          <w:sz w:val="32"/>
          <w:szCs w:val="32"/>
          <w:lang w:eastAsia="en-US"/>
        </w:rPr>
        <w:br/>
        <w:t xml:space="preserve">на производство тепловой энергии для ООО «ТГК» </w:t>
      </w:r>
      <w:bookmarkEnd w:id="44"/>
    </w:p>
    <w:p w14:paraId="1840F849" w14:textId="77777777" w:rsidR="00DB0621" w:rsidRPr="00DB0621" w:rsidRDefault="00DB0621" w:rsidP="00DB0621">
      <w:pPr>
        <w:tabs>
          <w:tab w:val="num" w:pos="0"/>
          <w:tab w:val="left" w:pos="426"/>
        </w:tabs>
        <w:ind w:firstLine="709"/>
        <w:jc w:val="both"/>
        <w:rPr>
          <w:color w:val="000000" w:themeColor="text1"/>
        </w:rPr>
      </w:pPr>
      <w:bookmarkStart w:id="45" w:name="_Hlk53071925"/>
      <w:r w:rsidRPr="00DB0621">
        <w:rPr>
          <w:color w:val="000000" w:themeColor="text1"/>
        </w:rPr>
        <w:t>Операционные расходы определялись методом экономически обоснованных расходов в соответствии с главой IV Методических указаний.</w:t>
      </w:r>
    </w:p>
    <w:p w14:paraId="0F81DA0B"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В соответствии с пунктом 37 Методических указаний 760-э, при расчете базового уровня операционных расходов учитываются следующие расходы:</w:t>
      </w:r>
    </w:p>
    <w:p w14:paraId="0396A374"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1) расходы на сырье и материалы;</w:t>
      </w:r>
    </w:p>
    <w:p w14:paraId="4509493F"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2) расходы на ремонт основных средств;</w:t>
      </w:r>
    </w:p>
    <w:p w14:paraId="104BC0E5"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3) расходы на оплату труда;</w:t>
      </w:r>
    </w:p>
    <w:p w14:paraId="4533BDD9"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4) расходы на оплату работ и услуг производственного характера, выполняемых по договорам со сторонними организациями;</w:t>
      </w:r>
    </w:p>
    <w:p w14:paraId="6D07118F"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5) расходы на оплату иных работ и услуг, выполняемых по договорам </w:t>
      </w:r>
      <w:r w:rsidRPr="00DB0621">
        <w:rPr>
          <w:color w:val="000000" w:themeColor="text1"/>
        </w:rPr>
        <w:br/>
        <w:t xml:space="preserve">с организациями, включая расходы на оплату услуг связи, вневедомственной охраны, коммунальных услуг, юридических, информационных, аудиторских </w:t>
      </w:r>
      <w:r w:rsidRPr="00DB0621">
        <w:rPr>
          <w:color w:val="000000" w:themeColor="text1"/>
        </w:rPr>
        <w:br/>
        <w:t>и консультационных услуг и других работ и услуг;</w:t>
      </w:r>
    </w:p>
    <w:p w14:paraId="43399216"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6) расходы на служебные командировки;</w:t>
      </w:r>
    </w:p>
    <w:p w14:paraId="12A628A4"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7) расходы на обучение персонала;</w:t>
      </w:r>
    </w:p>
    <w:p w14:paraId="0B71DC78"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8) лизинговый платеж, арендная плата, определяемые в соответствии </w:t>
      </w:r>
      <w:r w:rsidRPr="00DB0621">
        <w:rPr>
          <w:color w:val="000000" w:themeColor="text1"/>
        </w:rPr>
        <w:br/>
        <w:t>с пунктами 45 и 65 Основ ценообразования;</w:t>
      </w:r>
    </w:p>
    <w:p w14:paraId="2A23A69C"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9) другие расходы, не относящиеся к неподконтрольным расходам, в том числе расходы по охране труда и технике безопасности, расходы </w:t>
      </w:r>
      <w:r w:rsidRPr="00DB0621">
        <w:rPr>
          <w:color w:val="000000" w:themeColor="text1"/>
        </w:rPr>
        <w:br/>
        <w:t>на канцелярские товары.</w:t>
      </w:r>
    </w:p>
    <w:p w14:paraId="34BB7F4C"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Предприятие в своих предложениях заявило базовый уровень операционных расходов на производство тепловой энергии на 2023 год в сумме 72 712,00 тыс. руб., в том числе:</w:t>
      </w:r>
    </w:p>
    <w:p w14:paraId="180F4B2C"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приобретение сырья и материалов 5 366,00 тыс. руб.;</w:t>
      </w:r>
    </w:p>
    <w:p w14:paraId="1DC3922E"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ремонт основных средств 15 412,00 тыс. руб.;</w:t>
      </w:r>
    </w:p>
    <w:p w14:paraId="72CBB537"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оплату труда 41 954,00 тыс. руб.;</w:t>
      </w:r>
    </w:p>
    <w:p w14:paraId="0BF3FC44"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оплату работ и услуг производственного характера, выполняемых по договорам со сторонними организациями 3 317,00 тыс. руб.;</w:t>
      </w:r>
    </w:p>
    <w:p w14:paraId="2A2164CB"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расходы на оплату иных работ и услуг, выполняемых по договорам </w:t>
      </w:r>
      <w:r w:rsidRPr="00DB0621">
        <w:rPr>
          <w:color w:val="000000" w:themeColor="text1"/>
        </w:rPr>
        <w:br/>
        <w:t>с организациями 3 853,00 тыс. руб.;</w:t>
      </w:r>
    </w:p>
    <w:p w14:paraId="5E247A0A"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служебные командировки 57,00 тыс. руб.;</w:t>
      </w:r>
    </w:p>
    <w:p w14:paraId="386AB79C"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расходы на обучение персонала 50,00 тыс. руб.;</w:t>
      </w:r>
    </w:p>
    <w:p w14:paraId="7112BDAD"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лизинговый платеж 1 546,00 тыс. руб.;</w:t>
      </w:r>
    </w:p>
    <w:p w14:paraId="7703862A"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аренда офиса 808,00 тыс. руб.;</w:t>
      </w:r>
    </w:p>
    <w:p w14:paraId="5D3EDDE3"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другие расходы 349,00 тыс. руб.</w:t>
      </w:r>
    </w:p>
    <w:p w14:paraId="4FD32535"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Базовый уровень операционных расходов</w:t>
      </w:r>
    </w:p>
    <w:p w14:paraId="724730A0" w14:textId="77777777" w:rsidR="00DB0621" w:rsidRPr="00DB0621" w:rsidRDefault="00DB0621" w:rsidP="00DB0621">
      <w:pPr>
        <w:ind w:firstLine="709"/>
        <w:jc w:val="both"/>
        <w:rPr>
          <w:color w:val="000000" w:themeColor="text1"/>
        </w:rPr>
      </w:pPr>
      <w:r w:rsidRPr="00DB0621">
        <w:rPr>
          <w:color w:val="000000" w:themeColor="text1"/>
        </w:rPr>
        <w:t>Базовый уровень операционных расходов рассчитывался экспертами</w:t>
      </w:r>
      <w:r w:rsidRPr="00DB0621">
        <w:rPr>
          <w:color w:val="000000" w:themeColor="text1"/>
        </w:rPr>
        <w:br/>
        <w:t xml:space="preserve">с учётом положений пункта 37 Методических указаний. </w:t>
      </w:r>
    </w:p>
    <w:p w14:paraId="30216A2E" w14:textId="77777777" w:rsidR="00DB0621" w:rsidRPr="00DB0621" w:rsidRDefault="00DB0621" w:rsidP="00DB0621">
      <w:pPr>
        <w:ind w:firstLine="709"/>
        <w:jc w:val="both"/>
        <w:rPr>
          <w:color w:val="000000" w:themeColor="text1"/>
        </w:rPr>
      </w:pPr>
      <w:r w:rsidRPr="00DB0621">
        <w:rPr>
          <w:color w:val="000000" w:themeColor="text1"/>
        </w:rPr>
        <w:t>Указанные операционные расходы определялись экспертами методом экономически обоснованных расходов, в соответствии с главой IV Методических указаний.</w:t>
      </w:r>
    </w:p>
    <w:p w14:paraId="0CF32A86" w14:textId="77777777" w:rsidR="00DB0621" w:rsidRPr="00DB0621" w:rsidRDefault="00DB0621" w:rsidP="00DB0621">
      <w:pPr>
        <w:ind w:firstLine="709"/>
        <w:jc w:val="both"/>
        <w:rPr>
          <w:color w:val="000000" w:themeColor="text1"/>
        </w:rPr>
      </w:pPr>
      <w:r w:rsidRPr="00DB0621">
        <w:rPr>
          <w:color w:val="000000" w:themeColor="text1"/>
        </w:rPr>
        <w:t xml:space="preserve">Базовый уровень операционных расходов на 2023 год принимается </w:t>
      </w:r>
      <w:r w:rsidRPr="00DB0621">
        <w:rPr>
          <w:color w:val="000000" w:themeColor="text1"/>
        </w:rPr>
        <w:br/>
        <w:t>в размере 57 918,00 тыс. руб., в том числе по статьям затрат:</w:t>
      </w:r>
    </w:p>
    <w:p w14:paraId="67B318EA" w14:textId="77777777" w:rsidR="00DB0621" w:rsidRPr="00DB0621" w:rsidRDefault="00DB0621" w:rsidP="00DB0621">
      <w:pPr>
        <w:keepNext/>
        <w:spacing w:before="240" w:line="360" w:lineRule="auto"/>
        <w:outlineLvl w:val="1"/>
        <w:rPr>
          <w:b/>
          <w:color w:val="000000" w:themeColor="text1"/>
          <w:szCs w:val="20"/>
          <w:lang w:val="x-none" w:eastAsia="x-none"/>
        </w:rPr>
      </w:pPr>
      <w:bookmarkStart w:id="46" w:name="_Toc52528737"/>
      <w:bookmarkEnd w:id="45"/>
      <w:r w:rsidRPr="00DB0621">
        <w:rPr>
          <w:b/>
          <w:color w:val="000000" w:themeColor="text1"/>
          <w:szCs w:val="20"/>
          <w:lang w:eastAsia="x-none"/>
        </w:rPr>
        <w:t xml:space="preserve">5.1. </w:t>
      </w:r>
      <w:r w:rsidRPr="00DB0621">
        <w:rPr>
          <w:b/>
          <w:color w:val="000000" w:themeColor="text1"/>
          <w:szCs w:val="20"/>
          <w:lang w:val="x-none" w:eastAsia="x-none"/>
        </w:rPr>
        <w:t>Расходы на сырье и материалы</w:t>
      </w:r>
    </w:p>
    <w:p w14:paraId="5CCFB8B9"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Предприятием заявлены расходы по статье на уровне 5 366,00 тыс. руб., </w:t>
      </w:r>
      <w:r w:rsidRPr="00DB0621">
        <w:rPr>
          <w:color w:val="000000" w:themeColor="text1"/>
        </w:rPr>
        <w:br/>
        <w:t xml:space="preserve">в том числе: на приобретение реагентов, для фильтрующих установок, в размере </w:t>
      </w:r>
      <w:r w:rsidRPr="00DB0621">
        <w:rPr>
          <w:color w:val="000000" w:themeColor="text1"/>
        </w:rPr>
        <w:br/>
      </w:r>
      <w:r w:rsidRPr="00DB0621">
        <w:rPr>
          <w:color w:val="000000" w:themeColor="text1"/>
        </w:rPr>
        <w:lastRenderedPageBreak/>
        <w:t xml:space="preserve">1 717,00 тыс. руб., вспомогательные материалы в размере 2 820,00 тыс. руб., ГСМ в размере 829,00 тыс. руб. </w:t>
      </w:r>
    </w:p>
    <w:p w14:paraId="27EE8ABE"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Проанализировав представленные документы, эксперты принимают расходы на реагенты согласно фактическому потреблению за 2021 год, с учетом ИЦП производство прочей неметаллической минеральной продукции 2022 года (122,9 %) и 2023 года (105,2 %) в размере 36,67 тыс. руб.</w:t>
      </w:r>
    </w:p>
    <w:p w14:paraId="054D6655"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Затраты на вспомогательные материалы принимаются экспертами </w:t>
      </w:r>
      <w:r w:rsidRPr="00DB0621">
        <w:rPr>
          <w:color w:val="000000" w:themeColor="text1"/>
        </w:rPr>
        <w:br/>
        <w:t xml:space="preserve">на уровне подтвержденных и экономически обоснованных расходов за 2021 год </w:t>
      </w:r>
      <w:r w:rsidRPr="00DB0621">
        <w:rPr>
          <w:color w:val="000000" w:themeColor="text1"/>
        </w:rPr>
        <w:br/>
        <w:t>с применением ИПЦ 2022 года (113,9 %) и 2023 года (106,0 %) в размере 1 861,55 тыс. руб.</w:t>
      </w:r>
    </w:p>
    <w:p w14:paraId="055B6D0D"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Затраты на ГСМ принимаются экспертами на уровне подтвержденных </w:t>
      </w:r>
      <w:r w:rsidRPr="00DB0621">
        <w:rPr>
          <w:color w:val="000000" w:themeColor="text1"/>
        </w:rPr>
        <w:br/>
        <w:t>и экономически обоснованных расходов за 2021 год с учетом ИЦП производство нефтепродуктов 2022 года (106,4 %) и 2023 года (98,6 %) в размере 426,70 тыс. руб.</w:t>
      </w:r>
    </w:p>
    <w:p w14:paraId="1F73389B" w14:textId="77777777" w:rsidR="00DB0621" w:rsidRPr="00DB0621" w:rsidRDefault="00DB0621" w:rsidP="00DB0621">
      <w:pPr>
        <w:ind w:right="-31" w:firstLine="709"/>
        <w:jc w:val="both"/>
        <w:rPr>
          <w:b/>
          <w:bCs/>
          <w:color w:val="000000" w:themeColor="text1"/>
          <w:lang w:eastAsia="en-US"/>
        </w:rPr>
      </w:pPr>
      <w:r w:rsidRPr="00DB0621">
        <w:rPr>
          <w:color w:val="000000" w:themeColor="text1"/>
        </w:rPr>
        <w:t xml:space="preserve">Информация по факту 2021 года получена через систему ЕИАС </w:t>
      </w:r>
      <w:r w:rsidRPr="00DB0621">
        <w:rPr>
          <w:color w:val="000000" w:themeColor="text1"/>
        </w:rPr>
        <w:br/>
        <w:t xml:space="preserve">и заверена электронно-цифровой подписью руководителя в формате шаблона BALANCE.CALC.TARIFF.WARM.2021.FACT, который в соответствии </w:t>
      </w:r>
      <w:r w:rsidRPr="00DB0621">
        <w:rPr>
          <w:color w:val="000000" w:themeColor="text1"/>
        </w:rPr>
        <w:br/>
        <w:t>с постановлением РЭК КО № 297 от 30.10.2018, является официальной отчётностью.</w:t>
      </w:r>
    </w:p>
    <w:p w14:paraId="224F6495" w14:textId="77777777" w:rsidR="00DB0621" w:rsidRPr="00DB0621" w:rsidRDefault="00DB0621" w:rsidP="00DB0621">
      <w:pPr>
        <w:tabs>
          <w:tab w:val="left" w:pos="1890"/>
        </w:tabs>
        <w:ind w:firstLine="709"/>
        <w:jc w:val="both"/>
        <w:rPr>
          <w:color w:val="000000" w:themeColor="text1"/>
        </w:rPr>
      </w:pPr>
      <w:r w:rsidRPr="00DB0621">
        <w:rPr>
          <w:color w:val="000000" w:themeColor="text1"/>
        </w:rPr>
        <w:t>Экономически обоснованная величина затрат на 2023 год по статье «Расходы на сырье и материалы» по расчетам экспертов составляет 2 324,92 тыс. руб., что на 3 041,08 тыс. руб. меньше заявленных предприятием.</w:t>
      </w:r>
    </w:p>
    <w:p w14:paraId="5AD26C8A" w14:textId="77777777" w:rsidR="00DB0621" w:rsidRPr="00DB0621" w:rsidRDefault="00DB0621" w:rsidP="00DB0621">
      <w:pPr>
        <w:keepNext/>
        <w:spacing w:before="240" w:line="360" w:lineRule="auto"/>
        <w:outlineLvl w:val="1"/>
        <w:rPr>
          <w:b/>
          <w:color w:val="000000" w:themeColor="text1"/>
          <w:szCs w:val="20"/>
          <w:lang w:eastAsia="x-none"/>
        </w:rPr>
      </w:pPr>
      <w:r w:rsidRPr="00DB0621">
        <w:rPr>
          <w:b/>
          <w:color w:val="000000" w:themeColor="text1"/>
          <w:szCs w:val="20"/>
          <w:lang w:eastAsia="x-none"/>
        </w:rPr>
        <w:t>5.2 Расходы на ремонт основных средств</w:t>
      </w:r>
    </w:p>
    <w:p w14:paraId="559ABDC0" w14:textId="77777777" w:rsidR="00DB0621" w:rsidRPr="00DB0621" w:rsidRDefault="00DB0621" w:rsidP="00DB0621">
      <w:pPr>
        <w:ind w:firstLine="708"/>
        <w:jc w:val="both"/>
        <w:rPr>
          <w:color w:val="000000" w:themeColor="text1"/>
        </w:rPr>
      </w:pPr>
      <w:r w:rsidRPr="00DB0621">
        <w:rPr>
          <w:color w:val="000000" w:themeColor="text1"/>
        </w:rPr>
        <w:t xml:space="preserve">По данной статье предприятием представлен пакет обосновывающих документов к ремонтной программе на 2023 - 2027 годы, которая предусматривает выполнение капитальных ремонтов в части теплоснабжения </w:t>
      </w:r>
      <w:r w:rsidRPr="00DB0621">
        <w:rPr>
          <w:color w:val="000000" w:themeColor="text1"/>
        </w:rPr>
        <w:br/>
        <w:t>на сумму 15 412,34 тыс. руб. на 2023 год.</w:t>
      </w:r>
    </w:p>
    <w:p w14:paraId="2C6E63DD"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21F9EB74"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Для обоснования расходов на ремонты предприятием представлена ремонтная программа (том 3 стр. 1-191). В состав обосновывающих документов вошли планы ремонтов на 2023 и последующие годы до 2027 года включительно (том. 3 стр. 2, 47, 79, 114, 154), ведомости объемов работ (том 3 стр. 3-15, 48-57, 80-88, 115-125, 126-153, 155-164), локальные сметные расчеты (том. 3 стр. 16-46, 58-78, 89-113, 126-153, 165-191). Кроме этого, дополнительным письмом </w:t>
      </w:r>
      <w:r w:rsidRPr="00DB0621">
        <w:rPr>
          <w:color w:val="000000" w:themeColor="text1"/>
        </w:rPr>
        <w:br/>
        <w:t>от 18.11.2022 № 18 представлены дополнительный пакет документов, включающий в себя дефектные ведомости.</w:t>
      </w:r>
    </w:p>
    <w:p w14:paraId="0BCA96A3"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В соответствии с пунктом 41 Основ ценообразования в сфере теплоснабжения, утвержденных постановлением Правительства РФ </w:t>
      </w:r>
      <w:r w:rsidRPr="00DB0621">
        <w:rPr>
          <w:color w:val="000000" w:themeColor="text1"/>
        </w:rPr>
        <w:br/>
        <w:t>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7601A85A"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Кроме того, в соответствии с пунктом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38A48D4A"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а) установленные на очередной период регулирования цены (тарифы) для соответствующей категории потребителей - если цены (тарифы) </w:t>
      </w:r>
      <w:r w:rsidRPr="00DB0621">
        <w:rPr>
          <w:color w:val="000000" w:themeColor="text1"/>
        </w:rPr>
        <w:br/>
        <w:t>на соответствующие товары (услуги) подлежат государственному регулированию;</w:t>
      </w:r>
    </w:p>
    <w:p w14:paraId="1BCD2ED2"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б) цены, установленные в договорах, заключенных в результате проведения торгов;</w:t>
      </w:r>
    </w:p>
    <w:p w14:paraId="2989E716"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lastRenderedPageBreak/>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w:t>
      </w:r>
      <w:r w:rsidRPr="00DB0621">
        <w:rPr>
          <w:color w:val="000000" w:themeColor="text1"/>
        </w:rPr>
        <w:br/>
        <w:t xml:space="preserve">в базовом варианте одобренных Правительством Российской Федерации сценарных условий функционирования экономики Российской Федерации </w:t>
      </w:r>
      <w:r w:rsidRPr="00DB0621">
        <w:rPr>
          <w:color w:val="000000" w:themeColor="text1"/>
        </w:rPr>
        <w:br/>
        <w:t>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A7304B2"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прогноз индекса потребительских цен (в среднем за год к предыдущему году);</w:t>
      </w:r>
    </w:p>
    <w:p w14:paraId="1987E201"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цены на природный газ;</w:t>
      </w:r>
    </w:p>
    <w:p w14:paraId="0CF602D4"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54D736E9"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динамика цен (тарифов) на товары (услуги) (в среднем за год </w:t>
      </w:r>
      <w:r w:rsidRPr="00DB0621">
        <w:rPr>
          <w:color w:val="000000" w:themeColor="text1"/>
        </w:rPr>
        <w:br/>
        <w:t>к предыдущему году).</w:t>
      </w:r>
    </w:p>
    <w:p w14:paraId="5F6275D0"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Был проведен анализ технической необходимости выполнения заявленных мероприятий. В качестве обоснования были представлены планы ремонтов </w:t>
      </w:r>
      <w:r w:rsidRPr="00DB0621">
        <w:rPr>
          <w:color w:val="000000" w:themeColor="text1"/>
        </w:rPr>
        <w:br/>
        <w:t xml:space="preserve">на 2023 – 2027 годы, дефектные ведомости, ведомости объемов работ. </w:t>
      </w:r>
      <w:r w:rsidRPr="00DB0621">
        <w:rPr>
          <w:color w:val="000000" w:themeColor="text1"/>
        </w:rPr>
        <w:br/>
        <w:t xml:space="preserve">По результатам анализа эксперты считают необходимость выполнения заявленных мероприятий обоснованными, кроме мероприятия по установке системы </w:t>
      </w:r>
      <w:proofErr w:type="spellStart"/>
      <w:r w:rsidRPr="00DB0621">
        <w:rPr>
          <w:color w:val="000000" w:themeColor="text1"/>
        </w:rPr>
        <w:t>химводоподготовки</w:t>
      </w:r>
      <w:proofErr w:type="spellEnd"/>
      <w:r w:rsidRPr="00DB0621">
        <w:rPr>
          <w:color w:val="000000" w:themeColor="text1"/>
        </w:rPr>
        <w:t xml:space="preserve"> на котельной п. </w:t>
      </w:r>
      <w:proofErr w:type="spellStart"/>
      <w:r w:rsidRPr="00DB0621">
        <w:rPr>
          <w:color w:val="000000" w:themeColor="text1"/>
        </w:rPr>
        <w:t>Нововосточный</w:t>
      </w:r>
      <w:proofErr w:type="spellEnd"/>
      <w:r w:rsidRPr="00DB0621">
        <w:rPr>
          <w:color w:val="000000" w:themeColor="text1"/>
        </w:rPr>
        <w:t>, пер. Коммунальный, 1, так как данное мероприятие относится к капитальным затратам.</w:t>
      </w:r>
    </w:p>
    <w:p w14:paraId="5F4E9F5A" w14:textId="77777777" w:rsidR="00DB0621" w:rsidRPr="00DB0621" w:rsidRDefault="00DB0621" w:rsidP="00DB0621">
      <w:pPr>
        <w:tabs>
          <w:tab w:val="left" w:pos="8080"/>
        </w:tabs>
        <w:ind w:right="-31" w:firstLine="709"/>
        <w:jc w:val="both"/>
        <w:rPr>
          <w:color w:val="000000" w:themeColor="text1"/>
        </w:rPr>
      </w:pPr>
      <w:r w:rsidRPr="00DB0621">
        <w:rPr>
          <w:color w:val="000000" w:themeColor="text1"/>
        </w:rPr>
        <w:t xml:space="preserve">Также был проведен анализ стоимости выполнения мероприятий. </w:t>
      </w:r>
      <w:r w:rsidRPr="00DB0621">
        <w:rPr>
          <w:color w:val="000000" w:themeColor="text1"/>
        </w:rPr>
        <w:br/>
        <w:t>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с применением ИПЦ на 2023 год в размере 106,0%.</w:t>
      </w:r>
    </w:p>
    <w:p w14:paraId="66442406" w14:textId="77777777" w:rsidR="00DB0621" w:rsidRPr="00DB0621" w:rsidRDefault="00DB0621" w:rsidP="00DB0621">
      <w:pPr>
        <w:tabs>
          <w:tab w:val="left" w:pos="1890"/>
        </w:tabs>
        <w:ind w:firstLine="709"/>
        <w:jc w:val="both"/>
        <w:rPr>
          <w:color w:val="000000" w:themeColor="text1"/>
        </w:rPr>
      </w:pPr>
      <w:r w:rsidRPr="00DB0621">
        <w:rPr>
          <w:color w:val="000000" w:themeColor="text1"/>
        </w:rPr>
        <w:t>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с учетом замечаний, предлагает принять к расчету тарифа объем средств на выполнение капитальных ремонтов в части теплоснабжения на 2023 год в размере 14 639,40 тыс. руб. согласно таблице 1.</w:t>
      </w:r>
    </w:p>
    <w:p w14:paraId="5F26DC56"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Расходы в размере 772,94 тыс. руб., не подтвержденные предприятием документально, подлежат исключению из НВВ на 2023 год, </w:t>
      </w:r>
      <w:r w:rsidRPr="00DB0621">
        <w:rPr>
          <w:color w:val="000000" w:themeColor="text1"/>
        </w:rPr>
        <w:br/>
        <w:t>как экономически необоснованные.</w:t>
      </w:r>
    </w:p>
    <w:p w14:paraId="70DFA721" w14:textId="77777777" w:rsidR="00DB0621" w:rsidRPr="00DB0621" w:rsidRDefault="00DB0621" w:rsidP="00DB0621">
      <w:pPr>
        <w:tabs>
          <w:tab w:val="left" w:pos="8080"/>
        </w:tabs>
        <w:ind w:right="-31" w:firstLine="709"/>
        <w:jc w:val="both"/>
        <w:rPr>
          <w:color w:val="000000" w:themeColor="text1"/>
        </w:rPr>
      </w:pPr>
    </w:p>
    <w:p w14:paraId="4F1B9FAA" w14:textId="77777777" w:rsidR="00DB0621" w:rsidRPr="00DB0621" w:rsidRDefault="00DB0621" w:rsidP="00DB0621">
      <w:pPr>
        <w:tabs>
          <w:tab w:val="left" w:pos="8080"/>
        </w:tabs>
        <w:ind w:right="-31" w:firstLine="709"/>
        <w:jc w:val="right"/>
        <w:rPr>
          <w:color w:val="000000" w:themeColor="text1"/>
        </w:rPr>
      </w:pPr>
      <w:r w:rsidRPr="00DB0621">
        <w:rPr>
          <w:color w:val="000000" w:themeColor="text1"/>
        </w:rPr>
        <w:br w:type="page"/>
      </w:r>
    </w:p>
    <w:p w14:paraId="71C90E34" w14:textId="77777777" w:rsidR="00DB0621" w:rsidRPr="00DB0621" w:rsidRDefault="00DB0621" w:rsidP="00DB0621">
      <w:pPr>
        <w:tabs>
          <w:tab w:val="left" w:pos="8080"/>
        </w:tabs>
        <w:ind w:right="-31" w:firstLine="709"/>
        <w:jc w:val="right"/>
        <w:rPr>
          <w:color w:val="000000" w:themeColor="text1"/>
        </w:rPr>
        <w:sectPr w:rsidR="00DB0621" w:rsidRPr="00DB0621" w:rsidSect="008C7F33">
          <w:headerReference w:type="default" r:id="rId31"/>
          <w:pgSz w:w="11906" w:h="16838"/>
          <w:pgMar w:top="992" w:right="851" w:bottom="1134" w:left="1418" w:header="709" w:footer="709" w:gutter="0"/>
          <w:cols w:space="708"/>
          <w:titlePg/>
          <w:docGrid w:linePitch="381"/>
        </w:sectPr>
      </w:pPr>
    </w:p>
    <w:p w14:paraId="4932CBBD" w14:textId="77777777" w:rsidR="00DB0621" w:rsidRPr="00DB0621" w:rsidRDefault="00DB0621" w:rsidP="00DB0621">
      <w:pPr>
        <w:tabs>
          <w:tab w:val="left" w:pos="8080"/>
        </w:tabs>
        <w:ind w:right="-31" w:firstLine="709"/>
        <w:jc w:val="right"/>
        <w:rPr>
          <w:color w:val="000000" w:themeColor="text1"/>
        </w:rPr>
      </w:pPr>
      <w:r w:rsidRPr="00DB0621">
        <w:rPr>
          <w:color w:val="000000" w:themeColor="text1"/>
        </w:rPr>
        <w:lastRenderedPageBreak/>
        <w:t>Таблица 1</w:t>
      </w:r>
    </w:p>
    <w:p w14:paraId="3CBEEC66" w14:textId="77777777" w:rsidR="00DB0621" w:rsidRPr="00DB0621" w:rsidRDefault="00DB0621" w:rsidP="00DB0621">
      <w:pPr>
        <w:jc w:val="center"/>
        <w:rPr>
          <w:color w:val="000000" w:themeColor="text1"/>
        </w:rPr>
      </w:pPr>
      <w:r w:rsidRPr="00DB0621">
        <w:rPr>
          <w:color w:val="000000" w:themeColor="text1"/>
        </w:rPr>
        <w:t xml:space="preserve">Программа капитального ремонтного обслуживания ООО «ТГК» на 2023 год </w:t>
      </w:r>
    </w:p>
    <w:p w14:paraId="037FDDA0" w14:textId="77777777" w:rsidR="00DB0621" w:rsidRPr="00DB0621" w:rsidRDefault="00DB0621" w:rsidP="00DB0621">
      <w:pPr>
        <w:tabs>
          <w:tab w:val="left" w:pos="8080"/>
        </w:tabs>
        <w:ind w:right="-31" w:firstLine="709"/>
        <w:jc w:val="right"/>
        <w:rPr>
          <w:color w:val="000000" w:themeColor="text1"/>
        </w:rPr>
      </w:pPr>
    </w:p>
    <w:tbl>
      <w:tblPr>
        <w:tblW w:w="14051" w:type="dxa"/>
        <w:tblInd w:w="1101" w:type="dxa"/>
        <w:tblLook w:val="04A0" w:firstRow="1" w:lastRow="0" w:firstColumn="1" w:lastColumn="0" w:noHBand="0" w:noVBand="1"/>
      </w:tblPr>
      <w:tblGrid>
        <w:gridCol w:w="530"/>
        <w:gridCol w:w="4451"/>
        <w:gridCol w:w="1235"/>
        <w:gridCol w:w="1176"/>
        <w:gridCol w:w="1468"/>
        <w:gridCol w:w="3369"/>
        <w:gridCol w:w="1822"/>
      </w:tblGrid>
      <w:tr w:rsidR="00DB0621" w:rsidRPr="00DB0621" w14:paraId="3FF7F5B4" w14:textId="77777777" w:rsidTr="00F95151">
        <w:trPr>
          <w:trHeight w:val="300"/>
          <w:tblHeader/>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65EB0F" w14:textId="77777777" w:rsidR="00DB0621" w:rsidRPr="00DB0621" w:rsidRDefault="00DB0621" w:rsidP="00DB0621">
            <w:pPr>
              <w:jc w:val="center"/>
              <w:rPr>
                <w:color w:val="000000" w:themeColor="text1"/>
                <w:sz w:val="22"/>
                <w:szCs w:val="22"/>
              </w:rPr>
            </w:pPr>
            <w:bookmarkStart w:id="47" w:name="_Hlk119660597"/>
            <w:r w:rsidRPr="00DB0621">
              <w:rPr>
                <w:color w:val="000000" w:themeColor="text1"/>
                <w:sz w:val="22"/>
                <w:szCs w:val="22"/>
              </w:rPr>
              <w:t>№ п/п</w:t>
            </w:r>
          </w:p>
        </w:tc>
        <w:tc>
          <w:tcPr>
            <w:tcW w:w="44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F79788" w14:textId="77777777" w:rsidR="00DB0621" w:rsidRPr="00DB0621" w:rsidRDefault="00DB0621" w:rsidP="00DB0621">
            <w:pPr>
              <w:jc w:val="center"/>
              <w:rPr>
                <w:color w:val="000000" w:themeColor="text1"/>
                <w:sz w:val="22"/>
                <w:szCs w:val="22"/>
              </w:rPr>
            </w:pPr>
            <w:r w:rsidRPr="00DB0621">
              <w:rPr>
                <w:color w:val="000000" w:themeColor="text1"/>
                <w:sz w:val="22"/>
                <w:szCs w:val="22"/>
              </w:rPr>
              <w:t>Наименование работ</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D2AA1" w14:textId="77777777" w:rsidR="00DB0621" w:rsidRPr="00DB0621" w:rsidRDefault="00DB0621" w:rsidP="00DB0621">
            <w:pPr>
              <w:jc w:val="center"/>
              <w:rPr>
                <w:color w:val="000000" w:themeColor="text1"/>
                <w:sz w:val="22"/>
                <w:szCs w:val="22"/>
              </w:rPr>
            </w:pPr>
            <w:r w:rsidRPr="00DB0621">
              <w:rPr>
                <w:color w:val="000000" w:themeColor="text1"/>
                <w:sz w:val="22"/>
                <w:szCs w:val="22"/>
              </w:rPr>
              <w:t>№ дефектной ведомости</w:t>
            </w:r>
          </w:p>
        </w:tc>
        <w:tc>
          <w:tcPr>
            <w:tcW w:w="264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D91D75" w14:textId="77777777" w:rsidR="00DB0621" w:rsidRPr="00DB0621" w:rsidRDefault="00DB0621" w:rsidP="00DB0621">
            <w:pPr>
              <w:jc w:val="center"/>
              <w:rPr>
                <w:color w:val="000000" w:themeColor="text1"/>
                <w:sz w:val="22"/>
                <w:szCs w:val="22"/>
              </w:rPr>
            </w:pPr>
            <w:r w:rsidRPr="00DB0621">
              <w:rPr>
                <w:color w:val="000000" w:themeColor="text1"/>
                <w:sz w:val="22"/>
                <w:szCs w:val="22"/>
              </w:rPr>
              <w:t>Предложения предприятия</w:t>
            </w:r>
          </w:p>
        </w:tc>
        <w:tc>
          <w:tcPr>
            <w:tcW w:w="336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4BE978" w14:textId="77777777" w:rsidR="00DB0621" w:rsidRPr="00DB0621" w:rsidRDefault="00DB0621" w:rsidP="00DB0621">
            <w:pPr>
              <w:jc w:val="center"/>
              <w:rPr>
                <w:color w:val="000000" w:themeColor="text1"/>
                <w:sz w:val="22"/>
                <w:szCs w:val="22"/>
              </w:rPr>
            </w:pPr>
            <w:r w:rsidRPr="00DB0621">
              <w:rPr>
                <w:color w:val="000000" w:themeColor="text1"/>
                <w:sz w:val="22"/>
                <w:szCs w:val="22"/>
              </w:rPr>
              <w:t>Замечания экспертов</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4883DF" w14:textId="77777777" w:rsidR="00DB0621" w:rsidRPr="00DB0621" w:rsidRDefault="00DB0621" w:rsidP="00DB0621">
            <w:pPr>
              <w:jc w:val="center"/>
              <w:rPr>
                <w:color w:val="000000" w:themeColor="text1"/>
                <w:sz w:val="22"/>
                <w:szCs w:val="22"/>
              </w:rPr>
            </w:pPr>
            <w:r w:rsidRPr="00DB0621">
              <w:rPr>
                <w:color w:val="000000" w:themeColor="text1"/>
                <w:sz w:val="22"/>
                <w:szCs w:val="22"/>
              </w:rPr>
              <w:t>Предложения экспертов, тыс. руб.</w:t>
            </w:r>
          </w:p>
        </w:tc>
      </w:tr>
      <w:tr w:rsidR="00DB0621" w:rsidRPr="00DB0621" w14:paraId="7B0B6003" w14:textId="77777777" w:rsidTr="00F95151">
        <w:trPr>
          <w:trHeight w:val="447"/>
          <w:tblHeader/>
        </w:trPr>
        <w:tc>
          <w:tcPr>
            <w:tcW w:w="5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99BF40" w14:textId="77777777" w:rsidR="00DB0621" w:rsidRPr="00DB0621" w:rsidRDefault="00DB0621" w:rsidP="00DB0621">
            <w:pPr>
              <w:rPr>
                <w:color w:val="000000" w:themeColor="text1"/>
                <w:sz w:val="22"/>
                <w:szCs w:val="22"/>
              </w:rPr>
            </w:pPr>
          </w:p>
        </w:tc>
        <w:tc>
          <w:tcPr>
            <w:tcW w:w="44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4AD150" w14:textId="77777777" w:rsidR="00DB0621" w:rsidRPr="00DB0621" w:rsidRDefault="00DB0621" w:rsidP="00DB0621">
            <w:pPr>
              <w:rPr>
                <w:color w:val="000000" w:themeColor="text1"/>
                <w:sz w:val="22"/>
                <w:szCs w:val="22"/>
              </w:rPr>
            </w:pPr>
          </w:p>
        </w:tc>
        <w:tc>
          <w:tcPr>
            <w:tcW w:w="12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4CECD1" w14:textId="77777777" w:rsidR="00DB0621" w:rsidRPr="00DB0621" w:rsidRDefault="00DB0621" w:rsidP="00DB0621">
            <w:pPr>
              <w:rPr>
                <w:color w:val="000000" w:themeColor="text1"/>
                <w:sz w:val="22"/>
                <w:szCs w:val="22"/>
              </w:rPr>
            </w:pPr>
          </w:p>
        </w:tc>
        <w:tc>
          <w:tcPr>
            <w:tcW w:w="11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25C00D" w14:textId="77777777" w:rsidR="00DB0621" w:rsidRPr="00DB0621" w:rsidRDefault="00DB0621" w:rsidP="00DB0621">
            <w:pPr>
              <w:jc w:val="center"/>
              <w:rPr>
                <w:color w:val="000000" w:themeColor="text1"/>
                <w:sz w:val="22"/>
                <w:szCs w:val="22"/>
              </w:rPr>
            </w:pPr>
            <w:r w:rsidRPr="00DB0621">
              <w:rPr>
                <w:color w:val="000000" w:themeColor="text1"/>
                <w:sz w:val="22"/>
                <w:szCs w:val="22"/>
              </w:rPr>
              <w:t>Сметная стоимость в ценах 2022 года, тыс. руб.</w:t>
            </w:r>
          </w:p>
        </w:tc>
        <w:tc>
          <w:tcPr>
            <w:tcW w:w="14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45A06A" w14:textId="77777777" w:rsidR="00DB0621" w:rsidRPr="00DB0621" w:rsidRDefault="00DB0621" w:rsidP="00DB0621">
            <w:pPr>
              <w:jc w:val="center"/>
              <w:rPr>
                <w:color w:val="000000" w:themeColor="text1"/>
                <w:sz w:val="22"/>
                <w:szCs w:val="22"/>
              </w:rPr>
            </w:pPr>
            <w:r w:rsidRPr="00DB0621">
              <w:rPr>
                <w:color w:val="000000" w:themeColor="text1"/>
                <w:sz w:val="22"/>
                <w:szCs w:val="22"/>
              </w:rPr>
              <w:t>Стоимость мероприятия на 2023 год, тыс. руб.</w:t>
            </w:r>
          </w:p>
        </w:tc>
        <w:tc>
          <w:tcPr>
            <w:tcW w:w="33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27FFB7" w14:textId="77777777" w:rsidR="00DB0621" w:rsidRPr="00DB0621" w:rsidRDefault="00DB0621" w:rsidP="00DB0621">
            <w:pPr>
              <w:rPr>
                <w:color w:val="000000" w:themeColor="text1"/>
                <w:sz w:val="22"/>
                <w:szCs w:val="22"/>
              </w:rPr>
            </w:pPr>
          </w:p>
        </w:tc>
        <w:tc>
          <w:tcPr>
            <w:tcW w:w="182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89D70A" w14:textId="77777777" w:rsidR="00DB0621" w:rsidRPr="00DB0621" w:rsidRDefault="00DB0621" w:rsidP="00DB0621">
            <w:pPr>
              <w:rPr>
                <w:color w:val="000000" w:themeColor="text1"/>
                <w:sz w:val="22"/>
                <w:szCs w:val="22"/>
              </w:rPr>
            </w:pPr>
          </w:p>
        </w:tc>
      </w:tr>
      <w:tr w:rsidR="00DB0621" w:rsidRPr="00DB0621" w14:paraId="110068CE" w14:textId="77777777" w:rsidTr="00F95151">
        <w:trPr>
          <w:trHeight w:val="70"/>
        </w:trPr>
        <w:tc>
          <w:tcPr>
            <w:tcW w:w="14051" w:type="dxa"/>
            <w:gridSpan w:val="7"/>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7E6F5AEE" w14:textId="77777777" w:rsidR="00DB0621" w:rsidRPr="00DB0621" w:rsidRDefault="00DB0621" w:rsidP="00DB0621">
            <w:pPr>
              <w:jc w:val="center"/>
              <w:rPr>
                <w:color w:val="000000" w:themeColor="text1"/>
                <w:sz w:val="22"/>
                <w:szCs w:val="22"/>
              </w:rPr>
            </w:pPr>
            <w:r w:rsidRPr="00DB0621">
              <w:rPr>
                <w:color w:val="000000" w:themeColor="text1"/>
                <w:sz w:val="22"/>
                <w:szCs w:val="22"/>
              </w:rPr>
              <w:t>Котельная №1, пгт. Тяжинский, ул. Октябрьская, 33</w:t>
            </w:r>
          </w:p>
        </w:tc>
      </w:tr>
      <w:tr w:rsidR="00DB0621" w:rsidRPr="00DB0621" w14:paraId="70679382" w14:textId="77777777" w:rsidTr="00F95151">
        <w:trPr>
          <w:trHeight w:val="7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C1628D" w14:textId="77777777" w:rsidR="00DB0621" w:rsidRPr="00DB0621" w:rsidRDefault="00DB0621" w:rsidP="00DB0621">
            <w:pPr>
              <w:jc w:val="right"/>
              <w:rPr>
                <w:color w:val="000000" w:themeColor="text1"/>
                <w:sz w:val="22"/>
                <w:szCs w:val="22"/>
              </w:rPr>
            </w:pPr>
            <w:r w:rsidRPr="00DB0621">
              <w:rPr>
                <w:color w:val="000000" w:themeColor="text1"/>
                <w:sz w:val="22"/>
                <w:szCs w:val="22"/>
              </w:rPr>
              <w:t>1</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EB282" w14:textId="77777777" w:rsidR="00DB0621" w:rsidRPr="00DB0621" w:rsidRDefault="00DB0621" w:rsidP="00DB0621">
            <w:pPr>
              <w:rPr>
                <w:color w:val="000000" w:themeColor="text1"/>
                <w:sz w:val="22"/>
                <w:szCs w:val="22"/>
              </w:rPr>
            </w:pPr>
            <w:r w:rsidRPr="00DB0621">
              <w:rPr>
                <w:color w:val="000000" w:themeColor="text1"/>
                <w:sz w:val="22"/>
                <w:szCs w:val="22"/>
              </w:rPr>
              <w:t>Ремонт котла КВм-3,0 (1 шт.)</w:t>
            </w:r>
          </w:p>
        </w:tc>
        <w:tc>
          <w:tcPr>
            <w:tcW w:w="123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4305A9" w14:textId="77777777" w:rsidR="00DB0621" w:rsidRPr="00DB0621" w:rsidRDefault="00DB0621" w:rsidP="00DB0621">
            <w:pPr>
              <w:jc w:val="center"/>
              <w:rPr>
                <w:color w:val="000000" w:themeColor="text1"/>
                <w:sz w:val="22"/>
                <w:szCs w:val="22"/>
              </w:rPr>
            </w:pPr>
            <w:r w:rsidRPr="00DB0621">
              <w:rPr>
                <w:color w:val="000000" w:themeColor="text1"/>
                <w:sz w:val="22"/>
                <w:szCs w:val="22"/>
              </w:rPr>
              <w:t>№01/23</w:t>
            </w:r>
          </w:p>
        </w:tc>
        <w:tc>
          <w:tcPr>
            <w:tcW w:w="117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3CF578" w14:textId="77777777" w:rsidR="00DB0621" w:rsidRPr="00DB0621" w:rsidRDefault="00DB0621" w:rsidP="00DB0621">
            <w:pPr>
              <w:jc w:val="center"/>
              <w:rPr>
                <w:color w:val="000000" w:themeColor="text1"/>
                <w:sz w:val="22"/>
                <w:szCs w:val="22"/>
              </w:rPr>
            </w:pPr>
            <w:r w:rsidRPr="00DB0621">
              <w:rPr>
                <w:color w:val="000000" w:themeColor="text1"/>
                <w:sz w:val="22"/>
                <w:szCs w:val="22"/>
              </w:rPr>
              <w:t>5847,16</w:t>
            </w:r>
          </w:p>
        </w:tc>
        <w:tc>
          <w:tcPr>
            <w:tcW w:w="146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A1C499" w14:textId="77777777" w:rsidR="00DB0621" w:rsidRPr="00DB0621" w:rsidRDefault="00DB0621" w:rsidP="00DB0621">
            <w:pPr>
              <w:jc w:val="center"/>
              <w:rPr>
                <w:color w:val="000000" w:themeColor="text1"/>
                <w:sz w:val="22"/>
                <w:szCs w:val="22"/>
              </w:rPr>
            </w:pPr>
            <w:r w:rsidRPr="00DB0621">
              <w:rPr>
                <w:color w:val="000000" w:themeColor="text1"/>
                <w:sz w:val="22"/>
                <w:szCs w:val="22"/>
              </w:rPr>
              <w:t>6081,04</w:t>
            </w:r>
          </w:p>
        </w:tc>
        <w:tc>
          <w:tcPr>
            <w:tcW w:w="336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0010C6" w14:textId="77777777" w:rsidR="00DB0621" w:rsidRPr="00DB0621" w:rsidRDefault="00DB0621" w:rsidP="00DB0621">
            <w:pPr>
              <w:jc w:val="center"/>
              <w:rPr>
                <w:color w:val="000000" w:themeColor="text1"/>
                <w:sz w:val="22"/>
                <w:szCs w:val="22"/>
              </w:rPr>
            </w:pPr>
            <w:r w:rsidRPr="00DB0621">
              <w:rPr>
                <w:color w:val="000000" w:themeColor="text1"/>
                <w:sz w:val="22"/>
                <w:szCs w:val="22"/>
              </w:rPr>
              <w:t>Экспертами проиндексирован уровень сметной стоимости 2022 года на показатель инфляции "потребительские цены" на 2023 год в размере 1,06</w:t>
            </w:r>
          </w:p>
        </w:tc>
        <w:tc>
          <w:tcPr>
            <w:tcW w:w="18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906B0C" w14:textId="77777777" w:rsidR="00DB0621" w:rsidRPr="00DB0621" w:rsidRDefault="00DB0621" w:rsidP="00DB0621">
            <w:pPr>
              <w:jc w:val="center"/>
              <w:rPr>
                <w:color w:val="000000" w:themeColor="text1"/>
                <w:sz w:val="22"/>
                <w:szCs w:val="22"/>
              </w:rPr>
            </w:pPr>
            <w:r w:rsidRPr="00DB0621">
              <w:rPr>
                <w:color w:val="000000" w:themeColor="text1"/>
                <w:sz w:val="22"/>
                <w:szCs w:val="22"/>
              </w:rPr>
              <w:t>6197,98</w:t>
            </w:r>
          </w:p>
        </w:tc>
      </w:tr>
      <w:tr w:rsidR="00DB0621" w:rsidRPr="00DB0621" w14:paraId="783778C3"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92CE7F" w14:textId="77777777" w:rsidR="00DB0621" w:rsidRPr="00DB0621" w:rsidRDefault="00DB0621" w:rsidP="00DB0621">
            <w:pPr>
              <w:jc w:val="right"/>
              <w:rPr>
                <w:color w:val="000000" w:themeColor="text1"/>
                <w:sz w:val="22"/>
                <w:szCs w:val="22"/>
              </w:rPr>
            </w:pPr>
            <w:r w:rsidRPr="00DB0621">
              <w:rPr>
                <w:color w:val="000000" w:themeColor="text1"/>
                <w:sz w:val="22"/>
                <w:szCs w:val="22"/>
              </w:rPr>
              <w:t>2</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8CA1C" w14:textId="77777777" w:rsidR="00DB0621" w:rsidRPr="00DB0621" w:rsidRDefault="00DB0621" w:rsidP="00DB0621">
            <w:pPr>
              <w:rPr>
                <w:color w:val="000000" w:themeColor="text1"/>
                <w:sz w:val="22"/>
                <w:szCs w:val="22"/>
              </w:rPr>
            </w:pPr>
            <w:r w:rsidRPr="00DB0621">
              <w:rPr>
                <w:color w:val="000000" w:themeColor="text1"/>
                <w:sz w:val="22"/>
                <w:szCs w:val="22"/>
              </w:rPr>
              <w:t>Замена топки ТШПМ-2,5</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3E6433"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96ABB3"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645F48D"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4C3AF3E"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26DEA1" w14:textId="77777777" w:rsidR="00DB0621" w:rsidRPr="00DB0621" w:rsidRDefault="00DB0621" w:rsidP="00DB0621">
            <w:pPr>
              <w:rPr>
                <w:color w:val="000000" w:themeColor="text1"/>
                <w:sz w:val="22"/>
                <w:szCs w:val="22"/>
              </w:rPr>
            </w:pPr>
          </w:p>
        </w:tc>
      </w:tr>
      <w:tr w:rsidR="00DB0621" w:rsidRPr="00DB0621" w14:paraId="7939B47A"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20CC7A" w14:textId="77777777" w:rsidR="00DB0621" w:rsidRPr="00DB0621" w:rsidRDefault="00DB0621" w:rsidP="00DB0621">
            <w:pPr>
              <w:jc w:val="right"/>
              <w:rPr>
                <w:color w:val="000000" w:themeColor="text1"/>
                <w:sz w:val="22"/>
                <w:szCs w:val="22"/>
              </w:rPr>
            </w:pPr>
            <w:r w:rsidRPr="00DB0621">
              <w:rPr>
                <w:color w:val="000000" w:themeColor="text1"/>
                <w:sz w:val="22"/>
                <w:szCs w:val="22"/>
              </w:rPr>
              <w:t>3</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10CB6" w14:textId="77777777" w:rsidR="00DB0621" w:rsidRPr="00DB0621" w:rsidRDefault="00DB0621" w:rsidP="00DB0621">
            <w:pPr>
              <w:rPr>
                <w:color w:val="000000" w:themeColor="text1"/>
                <w:sz w:val="22"/>
                <w:szCs w:val="22"/>
              </w:rPr>
            </w:pPr>
            <w:r w:rsidRPr="00DB0621">
              <w:rPr>
                <w:color w:val="000000" w:themeColor="text1"/>
                <w:sz w:val="22"/>
                <w:szCs w:val="22"/>
              </w:rPr>
              <w:t>Ремонт ШЗУ</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6151E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90B73A"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D22CE0"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8104A2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3F92CD5" w14:textId="77777777" w:rsidR="00DB0621" w:rsidRPr="00DB0621" w:rsidRDefault="00DB0621" w:rsidP="00DB0621">
            <w:pPr>
              <w:rPr>
                <w:color w:val="000000" w:themeColor="text1"/>
                <w:sz w:val="22"/>
                <w:szCs w:val="22"/>
              </w:rPr>
            </w:pPr>
          </w:p>
        </w:tc>
      </w:tr>
      <w:tr w:rsidR="00DB0621" w:rsidRPr="00DB0621" w14:paraId="2D2ECEE2"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CDA900" w14:textId="77777777" w:rsidR="00DB0621" w:rsidRPr="00DB0621" w:rsidRDefault="00DB0621" w:rsidP="00DB0621">
            <w:pPr>
              <w:jc w:val="right"/>
              <w:rPr>
                <w:color w:val="000000" w:themeColor="text1"/>
                <w:sz w:val="22"/>
                <w:szCs w:val="22"/>
              </w:rPr>
            </w:pPr>
            <w:r w:rsidRPr="00DB0621">
              <w:rPr>
                <w:color w:val="000000" w:themeColor="text1"/>
                <w:sz w:val="22"/>
                <w:szCs w:val="22"/>
              </w:rPr>
              <w:t>4</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9486E" w14:textId="77777777" w:rsidR="00DB0621" w:rsidRPr="00DB0621" w:rsidRDefault="00DB0621" w:rsidP="00DB0621">
            <w:pPr>
              <w:rPr>
                <w:color w:val="000000" w:themeColor="text1"/>
                <w:sz w:val="22"/>
                <w:szCs w:val="22"/>
              </w:rPr>
            </w:pPr>
            <w:r w:rsidRPr="00DB0621">
              <w:rPr>
                <w:color w:val="000000" w:themeColor="text1"/>
                <w:sz w:val="22"/>
                <w:szCs w:val="22"/>
              </w:rPr>
              <w:t>Ремонт ЗУ</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BC7F3A"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6990AF"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9E087C0"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C4CC75"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E47A25" w14:textId="77777777" w:rsidR="00DB0621" w:rsidRPr="00DB0621" w:rsidRDefault="00DB0621" w:rsidP="00DB0621">
            <w:pPr>
              <w:rPr>
                <w:color w:val="000000" w:themeColor="text1"/>
                <w:sz w:val="22"/>
                <w:szCs w:val="22"/>
              </w:rPr>
            </w:pPr>
          </w:p>
        </w:tc>
      </w:tr>
      <w:tr w:rsidR="00DB0621" w:rsidRPr="00DB0621" w14:paraId="2D678B06"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C38E16" w14:textId="77777777" w:rsidR="00DB0621" w:rsidRPr="00DB0621" w:rsidRDefault="00DB0621" w:rsidP="00DB0621">
            <w:pPr>
              <w:jc w:val="right"/>
              <w:rPr>
                <w:color w:val="000000" w:themeColor="text1"/>
                <w:sz w:val="22"/>
                <w:szCs w:val="22"/>
              </w:rPr>
            </w:pPr>
            <w:r w:rsidRPr="00DB0621">
              <w:rPr>
                <w:color w:val="000000" w:themeColor="text1"/>
                <w:sz w:val="22"/>
                <w:szCs w:val="22"/>
              </w:rPr>
              <w:t>5</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2EE7F7" w14:textId="77777777" w:rsidR="00DB0621" w:rsidRPr="00DB0621" w:rsidRDefault="00DB0621" w:rsidP="00DB0621">
            <w:pPr>
              <w:rPr>
                <w:color w:val="000000" w:themeColor="text1"/>
                <w:sz w:val="22"/>
                <w:szCs w:val="22"/>
              </w:rPr>
            </w:pPr>
            <w:r w:rsidRPr="00DB0621">
              <w:rPr>
                <w:color w:val="000000" w:themeColor="text1"/>
                <w:sz w:val="22"/>
                <w:szCs w:val="22"/>
              </w:rPr>
              <w:t>Ревизия оборудования (</w:t>
            </w:r>
            <w:proofErr w:type="spellStart"/>
            <w:r w:rsidRPr="00DB0621">
              <w:rPr>
                <w:color w:val="000000" w:themeColor="text1"/>
                <w:sz w:val="22"/>
                <w:szCs w:val="22"/>
              </w:rPr>
              <w:t>поддувы</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85BFE1"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1EE9B6"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0F8D630"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53DDEEF"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19E3518" w14:textId="77777777" w:rsidR="00DB0621" w:rsidRPr="00DB0621" w:rsidRDefault="00DB0621" w:rsidP="00DB0621">
            <w:pPr>
              <w:rPr>
                <w:color w:val="000000" w:themeColor="text1"/>
                <w:sz w:val="22"/>
                <w:szCs w:val="22"/>
              </w:rPr>
            </w:pPr>
          </w:p>
        </w:tc>
      </w:tr>
      <w:tr w:rsidR="00DB0621" w:rsidRPr="00DB0621" w14:paraId="34E5B24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4D2C96" w14:textId="77777777" w:rsidR="00DB0621" w:rsidRPr="00DB0621" w:rsidRDefault="00DB0621" w:rsidP="00DB0621">
            <w:pPr>
              <w:jc w:val="right"/>
              <w:rPr>
                <w:color w:val="000000" w:themeColor="text1"/>
                <w:sz w:val="22"/>
                <w:szCs w:val="22"/>
              </w:rPr>
            </w:pPr>
            <w:r w:rsidRPr="00DB0621">
              <w:rPr>
                <w:color w:val="000000" w:themeColor="text1"/>
                <w:sz w:val="22"/>
                <w:szCs w:val="22"/>
              </w:rPr>
              <w:t>6</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B45FCE" w14:textId="77777777" w:rsidR="00DB0621" w:rsidRPr="00DB0621" w:rsidRDefault="00DB0621" w:rsidP="00DB0621">
            <w:pPr>
              <w:rPr>
                <w:color w:val="000000" w:themeColor="text1"/>
                <w:sz w:val="22"/>
                <w:szCs w:val="22"/>
              </w:rPr>
            </w:pPr>
            <w:r w:rsidRPr="00DB0621">
              <w:rPr>
                <w:color w:val="000000" w:themeColor="text1"/>
                <w:sz w:val="22"/>
                <w:szCs w:val="22"/>
              </w:rPr>
              <w:t>Ревизия дымососов</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9CC33E1"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EF3AF9"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B61C3A"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65B8A2"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B68F757" w14:textId="77777777" w:rsidR="00DB0621" w:rsidRPr="00DB0621" w:rsidRDefault="00DB0621" w:rsidP="00DB0621">
            <w:pPr>
              <w:rPr>
                <w:color w:val="000000" w:themeColor="text1"/>
                <w:sz w:val="22"/>
                <w:szCs w:val="22"/>
              </w:rPr>
            </w:pPr>
          </w:p>
        </w:tc>
      </w:tr>
      <w:tr w:rsidR="00DB0621" w:rsidRPr="00DB0621" w14:paraId="235CD7BA"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F60AD0" w14:textId="77777777" w:rsidR="00DB0621" w:rsidRPr="00DB0621" w:rsidRDefault="00DB0621" w:rsidP="00DB0621">
            <w:pPr>
              <w:jc w:val="right"/>
              <w:rPr>
                <w:color w:val="000000" w:themeColor="text1"/>
                <w:sz w:val="22"/>
                <w:szCs w:val="22"/>
              </w:rPr>
            </w:pPr>
            <w:r w:rsidRPr="00DB0621">
              <w:rPr>
                <w:color w:val="000000" w:themeColor="text1"/>
                <w:sz w:val="22"/>
                <w:szCs w:val="22"/>
              </w:rPr>
              <w:t>7</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9BB67" w14:textId="77777777" w:rsidR="00DB0621" w:rsidRPr="00DB0621" w:rsidRDefault="00DB0621" w:rsidP="00DB0621">
            <w:pPr>
              <w:rPr>
                <w:color w:val="000000" w:themeColor="text1"/>
                <w:sz w:val="22"/>
                <w:szCs w:val="22"/>
              </w:rPr>
            </w:pPr>
            <w:r w:rsidRPr="00DB0621">
              <w:rPr>
                <w:color w:val="000000" w:themeColor="text1"/>
                <w:sz w:val="22"/>
                <w:szCs w:val="22"/>
              </w:rPr>
              <w:t>Ремонт грейферной установки</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6769B6"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4F385E"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325266"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90149A"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B735A52" w14:textId="77777777" w:rsidR="00DB0621" w:rsidRPr="00DB0621" w:rsidRDefault="00DB0621" w:rsidP="00DB0621">
            <w:pPr>
              <w:rPr>
                <w:color w:val="000000" w:themeColor="text1"/>
                <w:sz w:val="22"/>
                <w:szCs w:val="22"/>
              </w:rPr>
            </w:pPr>
          </w:p>
        </w:tc>
      </w:tr>
      <w:tr w:rsidR="00DB0621" w:rsidRPr="00DB0621" w14:paraId="6DCF1904"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CCCF8A" w14:textId="77777777" w:rsidR="00DB0621" w:rsidRPr="00DB0621" w:rsidRDefault="00DB0621" w:rsidP="00DB0621">
            <w:pPr>
              <w:jc w:val="right"/>
              <w:rPr>
                <w:color w:val="000000" w:themeColor="text1"/>
                <w:sz w:val="22"/>
                <w:szCs w:val="22"/>
              </w:rPr>
            </w:pPr>
            <w:r w:rsidRPr="00DB0621">
              <w:rPr>
                <w:color w:val="000000" w:themeColor="text1"/>
                <w:sz w:val="22"/>
                <w:szCs w:val="22"/>
              </w:rPr>
              <w:t>8</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42BA39" w14:textId="77777777" w:rsidR="00DB0621" w:rsidRPr="00DB0621" w:rsidRDefault="00DB0621" w:rsidP="00DB0621">
            <w:pPr>
              <w:rPr>
                <w:color w:val="000000" w:themeColor="text1"/>
                <w:sz w:val="22"/>
                <w:szCs w:val="22"/>
              </w:rPr>
            </w:pPr>
            <w:r w:rsidRPr="00DB0621">
              <w:rPr>
                <w:color w:val="000000" w:themeColor="text1"/>
                <w:sz w:val="22"/>
                <w:szCs w:val="22"/>
              </w:rPr>
              <w:t>Ремонт дробилки</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9EEF56D"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4A0C79"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CD4870"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60B94B"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B14C76" w14:textId="77777777" w:rsidR="00DB0621" w:rsidRPr="00DB0621" w:rsidRDefault="00DB0621" w:rsidP="00DB0621">
            <w:pPr>
              <w:rPr>
                <w:color w:val="000000" w:themeColor="text1"/>
                <w:sz w:val="22"/>
                <w:szCs w:val="22"/>
              </w:rPr>
            </w:pPr>
          </w:p>
        </w:tc>
      </w:tr>
      <w:tr w:rsidR="00DB0621" w:rsidRPr="00DB0621" w14:paraId="0FC6E9FA"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FF999A" w14:textId="77777777" w:rsidR="00DB0621" w:rsidRPr="00DB0621" w:rsidRDefault="00DB0621" w:rsidP="00DB0621">
            <w:pPr>
              <w:jc w:val="right"/>
              <w:rPr>
                <w:color w:val="000000" w:themeColor="text1"/>
                <w:sz w:val="22"/>
                <w:szCs w:val="22"/>
              </w:rPr>
            </w:pPr>
            <w:r w:rsidRPr="00DB0621">
              <w:rPr>
                <w:color w:val="000000" w:themeColor="text1"/>
                <w:sz w:val="22"/>
                <w:szCs w:val="22"/>
              </w:rPr>
              <w:t>9</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47932" w14:textId="77777777" w:rsidR="00DB0621" w:rsidRPr="00DB0621" w:rsidRDefault="00DB0621" w:rsidP="00DB0621">
            <w:pPr>
              <w:rPr>
                <w:color w:val="000000" w:themeColor="text1"/>
                <w:sz w:val="22"/>
                <w:szCs w:val="22"/>
              </w:rPr>
            </w:pPr>
            <w:r w:rsidRPr="00DB0621">
              <w:rPr>
                <w:color w:val="000000" w:themeColor="text1"/>
                <w:sz w:val="22"/>
                <w:szCs w:val="22"/>
              </w:rPr>
              <w:t>Ревизия запорной арматуры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9A3B40"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DFAFAF"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63B792"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864491"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013122" w14:textId="77777777" w:rsidR="00DB0621" w:rsidRPr="00DB0621" w:rsidRDefault="00DB0621" w:rsidP="00DB0621">
            <w:pPr>
              <w:rPr>
                <w:color w:val="000000" w:themeColor="text1"/>
                <w:sz w:val="22"/>
                <w:szCs w:val="22"/>
              </w:rPr>
            </w:pPr>
          </w:p>
        </w:tc>
      </w:tr>
      <w:tr w:rsidR="00DB0621" w:rsidRPr="00DB0621" w14:paraId="5FB742A5"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0AE2C7" w14:textId="77777777" w:rsidR="00DB0621" w:rsidRPr="00DB0621" w:rsidRDefault="00DB0621" w:rsidP="00DB0621">
            <w:pPr>
              <w:jc w:val="right"/>
              <w:rPr>
                <w:color w:val="000000" w:themeColor="text1"/>
                <w:sz w:val="22"/>
                <w:szCs w:val="22"/>
              </w:rPr>
            </w:pPr>
            <w:r w:rsidRPr="00DB0621">
              <w:rPr>
                <w:color w:val="000000" w:themeColor="text1"/>
                <w:sz w:val="22"/>
                <w:szCs w:val="22"/>
              </w:rPr>
              <w:t>10</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AC6A9" w14:textId="77777777" w:rsidR="00DB0621" w:rsidRPr="00DB0621" w:rsidRDefault="00DB0621" w:rsidP="00DB0621">
            <w:pPr>
              <w:rPr>
                <w:color w:val="000000" w:themeColor="text1"/>
                <w:sz w:val="22"/>
                <w:szCs w:val="22"/>
              </w:rPr>
            </w:pPr>
            <w:r w:rsidRPr="00DB0621">
              <w:rPr>
                <w:color w:val="000000" w:themeColor="text1"/>
                <w:sz w:val="22"/>
                <w:szCs w:val="22"/>
              </w:rPr>
              <w:t>Электромонтажные работы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93F71F"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E7C1CCD"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69DBAF"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A1DA20A"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DE2ED3" w14:textId="77777777" w:rsidR="00DB0621" w:rsidRPr="00DB0621" w:rsidRDefault="00DB0621" w:rsidP="00DB0621">
            <w:pPr>
              <w:rPr>
                <w:color w:val="000000" w:themeColor="text1"/>
                <w:sz w:val="22"/>
                <w:szCs w:val="22"/>
              </w:rPr>
            </w:pPr>
          </w:p>
        </w:tc>
      </w:tr>
      <w:tr w:rsidR="00DB0621" w:rsidRPr="00DB0621" w14:paraId="7355C5B7"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84A6A9" w14:textId="77777777" w:rsidR="00DB0621" w:rsidRPr="00DB0621" w:rsidRDefault="00DB0621" w:rsidP="00DB0621">
            <w:pPr>
              <w:jc w:val="right"/>
              <w:rPr>
                <w:color w:val="000000" w:themeColor="text1"/>
                <w:sz w:val="22"/>
                <w:szCs w:val="22"/>
              </w:rPr>
            </w:pPr>
            <w:r w:rsidRPr="00DB0621">
              <w:rPr>
                <w:color w:val="000000" w:themeColor="text1"/>
                <w:sz w:val="22"/>
                <w:szCs w:val="22"/>
              </w:rPr>
              <w:t>11</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FA5864" w14:textId="77777777" w:rsidR="00DB0621" w:rsidRPr="00DB0621" w:rsidRDefault="00DB0621" w:rsidP="00DB0621">
            <w:pPr>
              <w:rPr>
                <w:color w:val="000000" w:themeColor="text1"/>
                <w:sz w:val="22"/>
                <w:szCs w:val="22"/>
              </w:rPr>
            </w:pPr>
            <w:r w:rsidRPr="00DB0621">
              <w:rPr>
                <w:color w:val="000000" w:themeColor="text1"/>
                <w:sz w:val="22"/>
                <w:szCs w:val="22"/>
              </w:rPr>
              <w:t xml:space="preserve">Косметический ремонт котельной (100 </w:t>
            </w:r>
            <w:proofErr w:type="spellStart"/>
            <w:r w:rsidRPr="00DB0621">
              <w:rPr>
                <w:color w:val="000000" w:themeColor="text1"/>
                <w:sz w:val="22"/>
                <w:szCs w:val="22"/>
              </w:rPr>
              <w:t>м.кв</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21DDA9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E5843D3"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2ED57D"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C0F31A"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3B0C5B" w14:textId="77777777" w:rsidR="00DB0621" w:rsidRPr="00DB0621" w:rsidRDefault="00DB0621" w:rsidP="00DB0621">
            <w:pPr>
              <w:rPr>
                <w:color w:val="000000" w:themeColor="text1"/>
                <w:sz w:val="22"/>
                <w:szCs w:val="22"/>
              </w:rPr>
            </w:pPr>
          </w:p>
        </w:tc>
      </w:tr>
      <w:tr w:rsidR="00DB0621" w:rsidRPr="00DB0621" w14:paraId="4143F123"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8EE256" w14:textId="77777777" w:rsidR="00DB0621" w:rsidRPr="00DB0621" w:rsidRDefault="00DB0621" w:rsidP="00DB0621">
            <w:pPr>
              <w:jc w:val="right"/>
              <w:rPr>
                <w:color w:val="000000" w:themeColor="text1"/>
                <w:sz w:val="22"/>
                <w:szCs w:val="22"/>
              </w:rPr>
            </w:pPr>
            <w:r w:rsidRPr="00DB0621">
              <w:rPr>
                <w:color w:val="000000" w:themeColor="text1"/>
                <w:sz w:val="22"/>
                <w:szCs w:val="22"/>
              </w:rPr>
              <w:t>12</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8DC399" w14:textId="77777777" w:rsidR="00DB0621" w:rsidRPr="00DB0621" w:rsidRDefault="00DB0621" w:rsidP="00DB0621">
            <w:pPr>
              <w:rPr>
                <w:color w:val="000000" w:themeColor="text1"/>
                <w:sz w:val="22"/>
                <w:szCs w:val="22"/>
              </w:rPr>
            </w:pPr>
            <w:r w:rsidRPr="00DB0621">
              <w:rPr>
                <w:color w:val="000000" w:themeColor="text1"/>
                <w:sz w:val="22"/>
                <w:szCs w:val="22"/>
              </w:rPr>
              <w:t>Ремонт кровли (100 мм. Кв.)</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995B3E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2461CB"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1C8624B"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F6F9DE8"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8098BC6" w14:textId="77777777" w:rsidR="00DB0621" w:rsidRPr="00DB0621" w:rsidRDefault="00DB0621" w:rsidP="00DB0621">
            <w:pPr>
              <w:rPr>
                <w:color w:val="000000" w:themeColor="text1"/>
                <w:sz w:val="22"/>
                <w:szCs w:val="22"/>
              </w:rPr>
            </w:pPr>
          </w:p>
        </w:tc>
      </w:tr>
      <w:tr w:rsidR="00DB0621" w:rsidRPr="00DB0621" w14:paraId="7241CD49"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86AD1F" w14:textId="77777777" w:rsidR="00DB0621" w:rsidRPr="00DB0621" w:rsidRDefault="00DB0621" w:rsidP="00DB0621">
            <w:pPr>
              <w:jc w:val="right"/>
              <w:rPr>
                <w:color w:val="000000" w:themeColor="text1"/>
                <w:sz w:val="22"/>
                <w:szCs w:val="22"/>
              </w:rPr>
            </w:pPr>
            <w:r w:rsidRPr="00DB0621">
              <w:rPr>
                <w:color w:val="000000" w:themeColor="text1"/>
                <w:sz w:val="22"/>
                <w:szCs w:val="22"/>
              </w:rPr>
              <w:t>13</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C5D32" w14:textId="77777777" w:rsidR="00DB0621" w:rsidRPr="00DB0621" w:rsidRDefault="00DB0621" w:rsidP="00DB0621">
            <w:pPr>
              <w:rPr>
                <w:color w:val="000000" w:themeColor="text1"/>
                <w:sz w:val="22"/>
                <w:szCs w:val="22"/>
              </w:rPr>
            </w:pPr>
            <w:r w:rsidRPr="00DB0621">
              <w:rPr>
                <w:color w:val="000000" w:themeColor="text1"/>
                <w:sz w:val="22"/>
                <w:szCs w:val="22"/>
              </w:rPr>
              <w:t xml:space="preserve">Ремонт здания котельной (100 </w:t>
            </w:r>
            <w:proofErr w:type="spellStart"/>
            <w:r w:rsidRPr="00DB0621">
              <w:rPr>
                <w:color w:val="000000" w:themeColor="text1"/>
                <w:sz w:val="22"/>
                <w:szCs w:val="22"/>
              </w:rPr>
              <w:t>м.куб</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802654"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4B0BDA"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1291E5"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E73E70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7262B6" w14:textId="77777777" w:rsidR="00DB0621" w:rsidRPr="00DB0621" w:rsidRDefault="00DB0621" w:rsidP="00DB0621">
            <w:pPr>
              <w:rPr>
                <w:color w:val="000000" w:themeColor="text1"/>
                <w:sz w:val="22"/>
                <w:szCs w:val="22"/>
              </w:rPr>
            </w:pPr>
          </w:p>
        </w:tc>
      </w:tr>
      <w:tr w:rsidR="00DB0621" w:rsidRPr="00DB0621" w14:paraId="2060578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6D5C4F" w14:textId="77777777" w:rsidR="00DB0621" w:rsidRPr="00DB0621" w:rsidRDefault="00DB0621" w:rsidP="00DB0621">
            <w:pPr>
              <w:jc w:val="right"/>
              <w:rPr>
                <w:color w:val="000000" w:themeColor="text1"/>
                <w:sz w:val="22"/>
                <w:szCs w:val="22"/>
              </w:rPr>
            </w:pPr>
            <w:r w:rsidRPr="00DB0621">
              <w:rPr>
                <w:color w:val="000000" w:themeColor="text1"/>
                <w:sz w:val="22"/>
                <w:szCs w:val="22"/>
              </w:rPr>
              <w:t>14</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B2707" w14:textId="77777777" w:rsidR="00DB0621" w:rsidRPr="00DB0621" w:rsidRDefault="00DB0621" w:rsidP="00DB0621">
            <w:pPr>
              <w:rPr>
                <w:color w:val="000000" w:themeColor="text1"/>
                <w:sz w:val="22"/>
                <w:szCs w:val="22"/>
              </w:rPr>
            </w:pPr>
            <w:r w:rsidRPr="00DB0621">
              <w:rPr>
                <w:color w:val="000000" w:themeColor="text1"/>
                <w:sz w:val="22"/>
                <w:szCs w:val="22"/>
              </w:rPr>
              <w:t>Ремонт ворот котельной</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9519B2"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07BFEB"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95A76C1"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E8AC8E5"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49B98E" w14:textId="77777777" w:rsidR="00DB0621" w:rsidRPr="00DB0621" w:rsidRDefault="00DB0621" w:rsidP="00DB0621">
            <w:pPr>
              <w:rPr>
                <w:color w:val="000000" w:themeColor="text1"/>
                <w:sz w:val="22"/>
                <w:szCs w:val="22"/>
              </w:rPr>
            </w:pPr>
          </w:p>
        </w:tc>
      </w:tr>
      <w:tr w:rsidR="00DB0621" w:rsidRPr="00DB0621" w14:paraId="73BA15D0" w14:textId="77777777" w:rsidTr="00F95151">
        <w:trPr>
          <w:trHeight w:val="300"/>
        </w:trPr>
        <w:tc>
          <w:tcPr>
            <w:tcW w:w="14051" w:type="dxa"/>
            <w:gridSpan w:val="7"/>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2B0B8355"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Котельная "Типография", </w:t>
            </w:r>
            <w:proofErr w:type="spellStart"/>
            <w:r w:rsidRPr="00DB0621">
              <w:rPr>
                <w:color w:val="000000" w:themeColor="text1"/>
                <w:sz w:val="22"/>
                <w:szCs w:val="22"/>
              </w:rPr>
              <w:t>пг</w:t>
            </w:r>
            <w:proofErr w:type="spellEnd"/>
            <w:r w:rsidRPr="00DB0621">
              <w:rPr>
                <w:color w:val="000000" w:themeColor="text1"/>
                <w:sz w:val="22"/>
                <w:szCs w:val="22"/>
              </w:rPr>
              <w:t>. Тяжинский, ул. Советская, 3б</w:t>
            </w:r>
          </w:p>
        </w:tc>
      </w:tr>
      <w:tr w:rsidR="00DB0621" w:rsidRPr="00DB0621" w14:paraId="29B352D4"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E3C6C5" w14:textId="77777777" w:rsidR="00DB0621" w:rsidRPr="00DB0621" w:rsidRDefault="00DB0621" w:rsidP="00DB0621">
            <w:pPr>
              <w:jc w:val="right"/>
              <w:rPr>
                <w:color w:val="000000" w:themeColor="text1"/>
                <w:sz w:val="22"/>
                <w:szCs w:val="22"/>
              </w:rPr>
            </w:pPr>
            <w:r w:rsidRPr="00DB0621">
              <w:rPr>
                <w:color w:val="000000" w:themeColor="text1"/>
                <w:sz w:val="22"/>
                <w:szCs w:val="22"/>
              </w:rPr>
              <w:t>15</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4D574B" w14:textId="77777777" w:rsidR="00DB0621" w:rsidRPr="00DB0621" w:rsidRDefault="00DB0621" w:rsidP="00DB0621">
            <w:pPr>
              <w:rPr>
                <w:color w:val="000000" w:themeColor="text1"/>
                <w:sz w:val="22"/>
                <w:szCs w:val="22"/>
              </w:rPr>
            </w:pPr>
            <w:r w:rsidRPr="00DB0621">
              <w:rPr>
                <w:color w:val="000000" w:themeColor="text1"/>
                <w:sz w:val="22"/>
                <w:szCs w:val="22"/>
              </w:rPr>
              <w:t>Ремонт котлов КВр-1,25 (4 шт.)</w:t>
            </w:r>
          </w:p>
        </w:tc>
        <w:tc>
          <w:tcPr>
            <w:tcW w:w="123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1ACF62" w14:textId="77777777" w:rsidR="00DB0621" w:rsidRPr="00DB0621" w:rsidRDefault="00DB0621" w:rsidP="00DB0621">
            <w:pPr>
              <w:jc w:val="center"/>
              <w:rPr>
                <w:color w:val="000000" w:themeColor="text1"/>
                <w:sz w:val="22"/>
                <w:szCs w:val="22"/>
              </w:rPr>
            </w:pPr>
            <w:r w:rsidRPr="00DB0621">
              <w:rPr>
                <w:color w:val="000000" w:themeColor="text1"/>
                <w:sz w:val="22"/>
                <w:szCs w:val="22"/>
              </w:rPr>
              <w:t>№02/23</w:t>
            </w:r>
          </w:p>
        </w:tc>
        <w:tc>
          <w:tcPr>
            <w:tcW w:w="117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92B540" w14:textId="77777777" w:rsidR="00DB0621" w:rsidRPr="00DB0621" w:rsidRDefault="00DB0621" w:rsidP="00DB0621">
            <w:pPr>
              <w:jc w:val="center"/>
              <w:rPr>
                <w:color w:val="000000" w:themeColor="text1"/>
                <w:sz w:val="22"/>
                <w:szCs w:val="22"/>
              </w:rPr>
            </w:pPr>
            <w:r w:rsidRPr="00DB0621">
              <w:rPr>
                <w:color w:val="000000" w:themeColor="text1"/>
                <w:sz w:val="22"/>
                <w:szCs w:val="22"/>
              </w:rPr>
              <w:t>1421,30</w:t>
            </w:r>
          </w:p>
        </w:tc>
        <w:tc>
          <w:tcPr>
            <w:tcW w:w="146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401923" w14:textId="77777777" w:rsidR="00DB0621" w:rsidRPr="00DB0621" w:rsidRDefault="00DB0621" w:rsidP="00DB0621">
            <w:pPr>
              <w:jc w:val="center"/>
              <w:rPr>
                <w:color w:val="000000" w:themeColor="text1"/>
                <w:sz w:val="22"/>
                <w:szCs w:val="22"/>
              </w:rPr>
            </w:pPr>
            <w:r w:rsidRPr="00DB0621">
              <w:rPr>
                <w:color w:val="000000" w:themeColor="text1"/>
                <w:sz w:val="22"/>
                <w:szCs w:val="22"/>
              </w:rPr>
              <w:t>1478,16</w:t>
            </w:r>
          </w:p>
        </w:tc>
        <w:tc>
          <w:tcPr>
            <w:tcW w:w="336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113919" w14:textId="77777777" w:rsidR="00DB0621" w:rsidRPr="00DB0621" w:rsidRDefault="00DB0621" w:rsidP="00DB0621">
            <w:pPr>
              <w:jc w:val="center"/>
              <w:rPr>
                <w:color w:val="000000" w:themeColor="text1"/>
                <w:sz w:val="22"/>
                <w:szCs w:val="22"/>
              </w:rPr>
            </w:pPr>
            <w:r w:rsidRPr="00DB0621">
              <w:rPr>
                <w:color w:val="000000" w:themeColor="text1"/>
                <w:sz w:val="22"/>
                <w:szCs w:val="22"/>
              </w:rPr>
              <w:t>Экспертами проиндексирован уровень сметной стоимости 2022 года на показатель инфляции "потребительские цены" на 2023 год в размере 1,06</w:t>
            </w:r>
          </w:p>
        </w:tc>
        <w:tc>
          <w:tcPr>
            <w:tcW w:w="18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C83558" w14:textId="77777777" w:rsidR="00DB0621" w:rsidRPr="00DB0621" w:rsidRDefault="00DB0621" w:rsidP="00DB0621">
            <w:pPr>
              <w:jc w:val="center"/>
              <w:rPr>
                <w:color w:val="000000" w:themeColor="text1"/>
                <w:sz w:val="22"/>
                <w:szCs w:val="22"/>
              </w:rPr>
            </w:pPr>
            <w:r w:rsidRPr="00DB0621">
              <w:rPr>
                <w:color w:val="000000" w:themeColor="text1"/>
                <w:sz w:val="22"/>
                <w:szCs w:val="22"/>
              </w:rPr>
              <w:t>1506,58</w:t>
            </w:r>
          </w:p>
        </w:tc>
      </w:tr>
      <w:tr w:rsidR="00DB0621" w:rsidRPr="00DB0621" w14:paraId="374F2562"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7D4B08" w14:textId="77777777" w:rsidR="00DB0621" w:rsidRPr="00DB0621" w:rsidRDefault="00DB0621" w:rsidP="00DB0621">
            <w:pPr>
              <w:jc w:val="right"/>
              <w:rPr>
                <w:color w:val="000000" w:themeColor="text1"/>
                <w:sz w:val="22"/>
                <w:szCs w:val="22"/>
              </w:rPr>
            </w:pPr>
            <w:r w:rsidRPr="00DB0621">
              <w:rPr>
                <w:color w:val="000000" w:themeColor="text1"/>
                <w:sz w:val="22"/>
                <w:szCs w:val="22"/>
              </w:rPr>
              <w:t>16</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B45EB3" w14:textId="77777777" w:rsidR="00DB0621" w:rsidRPr="00DB0621" w:rsidRDefault="00DB0621" w:rsidP="00DB0621">
            <w:pPr>
              <w:rPr>
                <w:color w:val="000000" w:themeColor="text1"/>
                <w:sz w:val="22"/>
                <w:szCs w:val="22"/>
              </w:rPr>
            </w:pPr>
            <w:r w:rsidRPr="00DB0621">
              <w:rPr>
                <w:color w:val="000000" w:themeColor="text1"/>
                <w:sz w:val="22"/>
                <w:szCs w:val="22"/>
              </w:rPr>
              <w:t>Ремонт ЗУ (4 шт.)</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6A1EF56"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67AF2D"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B831C8"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5A96BB"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554BF0" w14:textId="77777777" w:rsidR="00DB0621" w:rsidRPr="00DB0621" w:rsidRDefault="00DB0621" w:rsidP="00DB0621">
            <w:pPr>
              <w:rPr>
                <w:color w:val="000000" w:themeColor="text1"/>
                <w:sz w:val="22"/>
                <w:szCs w:val="22"/>
              </w:rPr>
            </w:pPr>
          </w:p>
        </w:tc>
      </w:tr>
      <w:tr w:rsidR="00DB0621" w:rsidRPr="00DB0621" w14:paraId="0E91F265"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59E95B" w14:textId="77777777" w:rsidR="00DB0621" w:rsidRPr="00DB0621" w:rsidRDefault="00DB0621" w:rsidP="00DB0621">
            <w:pPr>
              <w:jc w:val="right"/>
              <w:rPr>
                <w:color w:val="000000" w:themeColor="text1"/>
                <w:sz w:val="22"/>
                <w:szCs w:val="22"/>
              </w:rPr>
            </w:pPr>
            <w:r w:rsidRPr="00DB0621">
              <w:rPr>
                <w:color w:val="000000" w:themeColor="text1"/>
                <w:sz w:val="22"/>
                <w:szCs w:val="22"/>
              </w:rPr>
              <w:t>17</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A3035" w14:textId="77777777" w:rsidR="00DB0621" w:rsidRPr="00DB0621" w:rsidRDefault="00DB0621" w:rsidP="00DB0621">
            <w:pPr>
              <w:rPr>
                <w:color w:val="000000" w:themeColor="text1"/>
                <w:sz w:val="22"/>
                <w:szCs w:val="22"/>
              </w:rPr>
            </w:pPr>
            <w:r w:rsidRPr="00DB0621">
              <w:rPr>
                <w:color w:val="000000" w:themeColor="text1"/>
                <w:sz w:val="22"/>
                <w:szCs w:val="22"/>
              </w:rPr>
              <w:t>Ревизия оборудования (</w:t>
            </w:r>
            <w:proofErr w:type="spellStart"/>
            <w:r w:rsidRPr="00DB0621">
              <w:rPr>
                <w:color w:val="000000" w:themeColor="text1"/>
                <w:sz w:val="22"/>
                <w:szCs w:val="22"/>
              </w:rPr>
              <w:t>поддувы</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F84DA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C8B965"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37D1F79"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2D3F3F"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E02902" w14:textId="77777777" w:rsidR="00DB0621" w:rsidRPr="00DB0621" w:rsidRDefault="00DB0621" w:rsidP="00DB0621">
            <w:pPr>
              <w:rPr>
                <w:color w:val="000000" w:themeColor="text1"/>
                <w:sz w:val="22"/>
                <w:szCs w:val="22"/>
              </w:rPr>
            </w:pPr>
          </w:p>
        </w:tc>
      </w:tr>
      <w:tr w:rsidR="00DB0621" w:rsidRPr="00DB0621" w14:paraId="6C21C68B" w14:textId="77777777" w:rsidTr="00F95151">
        <w:trPr>
          <w:trHeight w:val="92"/>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0CB6CE" w14:textId="77777777" w:rsidR="00DB0621" w:rsidRPr="00DB0621" w:rsidRDefault="00DB0621" w:rsidP="00DB0621">
            <w:pPr>
              <w:jc w:val="right"/>
              <w:rPr>
                <w:color w:val="000000" w:themeColor="text1"/>
                <w:sz w:val="22"/>
                <w:szCs w:val="22"/>
              </w:rPr>
            </w:pPr>
            <w:r w:rsidRPr="00DB0621">
              <w:rPr>
                <w:color w:val="000000" w:themeColor="text1"/>
                <w:sz w:val="22"/>
                <w:szCs w:val="22"/>
              </w:rPr>
              <w:t>18</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DB375" w14:textId="77777777" w:rsidR="00DB0621" w:rsidRPr="00DB0621" w:rsidRDefault="00DB0621" w:rsidP="00DB0621">
            <w:pPr>
              <w:rPr>
                <w:color w:val="000000" w:themeColor="text1"/>
                <w:sz w:val="22"/>
                <w:szCs w:val="22"/>
              </w:rPr>
            </w:pPr>
            <w:r w:rsidRPr="00DB0621">
              <w:rPr>
                <w:color w:val="000000" w:themeColor="text1"/>
                <w:sz w:val="22"/>
                <w:szCs w:val="22"/>
              </w:rPr>
              <w:t>Ревизия дымососов</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6A794E"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BC6B18"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6555AE"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94C582"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A69E924" w14:textId="77777777" w:rsidR="00DB0621" w:rsidRPr="00DB0621" w:rsidRDefault="00DB0621" w:rsidP="00DB0621">
            <w:pPr>
              <w:rPr>
                <w:color w:val="000000" w:themeColor="text1"/>
                <w:sz w:val="22"/>
                <w:szCs w:val="22"/>
              </w:rPr>
            </w:pPr>
          </w:p>
        </w:tc>
      </w:tr>
      <w:tr w:rsidR="00DB0621" w:rsidRPr="00DB0621" w14:paraId="614602C7" w14:textId="77777777" w:rsidTr="00F95151">
        <w:trPr>
          <w:trHeight w:val="7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CAB2BD" w14:textId="77777777" w:rsidR="00DB0621" w:rsidRPr="00DB0621" w:rsidRDefault="00DB0621" w:rsidP="00DB0621">
            <w:pPr>
              <w:jc w:val="right"/>
              <w:rPr>
                <w:color w:val="000000" w:themeColor="text1"/>
                <w:sz w:val="22"/>
                <w:szCs w:val="22"/>
              </w:rPr>
            </w:pPr>
            <w:r w:rsidRPr="00DB0621">
              <w:rPr>
                <w:color w:val="000000" w:themeColor="text1"/>
                <w:sz w:val="22"/>
                <w:szCs w:val="22"/>
              </w:rPr>
              <w:t>19</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37DA66" w14:textId="77777777" w:rsidR="00DB0621" w:rsidRPr="00DB0621" w:rsidRDefault="00DB0621" w:rsidP="00DB0621">
            <w:pPr>
              <w:rPr>
                <w:color w:val="000000" w:themeColor="text1"/>
                <w:sz w:val="22"/>
                <w:szCs w:val="22"/>
              </w:rPr>
            </w:pPr>
            <w:r w:rsidRPr="00DB0621">
              <w:rPr>
                <w:color w:val="000000" w:themeColor="text1"/>
                <w:sz w:val="22"/>
                <w:szCs w:val="22"/>
              </w:rPr>
              <w:t>Электромонтажные работы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C23773"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BD5F9B0"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AD8B6A6"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E3AC6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5920A3" w14:textId="77777777" w:rsidR="00DB0621" w:rsidRPr="00DB0621" w:rsidRDefault="00DB0621" w:rsidP="00DB0621">
            <w:pPr>
              <w:rPr>
                <w:color w:val="000000" w:themeColor="text1"/>
                <w:sz w:val="22"/>
                <w:szCs w:val="22"/>
              </w:rPr>
            </w:pPr>
          </w:p>
        </w:tc>
      </w:tr>
      <w:tr w:rsidR="00DB0621" w:rsidRPr="00DB0621" w14:paraId="5219E54C" w14:textId="77777777" w:rsidTr="00F95151">
        <w:trPr>
          <w:trHeight w:val="7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E565E8" w14:textId="77777777" w:rsidR="00DB0621" w:rsidRPr="00DB0621" w:rsidRDefault="00DB0621" w:rsidP="00DB0621">
            <w:pPr>
              <w:jc w:val="right"/>
              <w:rPr>
                <w:color w:val="000000" w:themeColor="text1"/>
                <w:sz w:val="22"/>
                <w:szCs w:val="22"/>
              </w:rPr>
            </w:pPr>
            <w:r w:rsidRPr="00DB0621">
              <w:rPr>
                <w:color w:val="000000" w:themeColor="text1"/>
                <w:sz w:val="22"/>
                <w:szCs w:val="22"/>
              </w:rPr>
              <w:t>20</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35869" w14:textId="77777777" w:rsidR="00DB0621" w:rsidRPr="00DB0621" w:rsidRDefault="00DB0621" w:rsidP="00DB0621">
            <w:pPr>
              <w:rPr>
                <w:color w:val="000000" w:themeColor="text1"/>
                <w:sz w:val="22"/>
                <w:szCs w:val="22"/>
              </w:rPr>
            </w:pPr>
            <w:r w:rsidRPr="00DB0621">
              <w:rPr>
                <w:color w:val="000000" w:themeColor="text1"/>
                <w:sz w:val="22"/>
                <w:szCs w:val="22"/>
              </w:rPr>
              <w:t xml:space="preserve">Косметический ремонт котельной (100 </w:t>
            </w:r>
            <w:proofErr w:type="spellStart"/>
            <w:r w:rsidRPr="00DB0621">
              <w:rPr>
                <w:color w:val="000000" w:themeColor="text1"/>
                <w:sz w:val="22"/>
                <w:szCs w:val="22"/>
              </w:rPr>
              <w:t>м.кв</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E399E6"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93D9A7"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11D858"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A5B1C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8A1612E" w14:textId="77777777" w:rsidR="00DB0621" w:rsidRPr="00DB0621" w:rsidRDefault="00DB0621" w:rsidP="00DB0621">
            <w:pPr>
              <w:rPr>
                <w:color w:val="000000" w:themeColor="text1"/>
                <w:sz w:val="22"/>
                <w:szCs w:val="22"/>
              </w:rPr>
            </w:pPr>
          </w:p>
        </w:tc>
      </w:tr>
      <w:tr w:rsidR="00DB0621" w:rsidRPr="00DB0621" w14:paraId="46802D84" w14:textId="77777777" w:rsidTr="00F95151">
        <w:trPr>
          <w:trHeight w:val="7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7E684E" w14:textId="77777777" w:rsidR="00DB0621" w:rsidRPr="00DB0621" w:rsidRDefault="00DB0621" w:rsidP="00DB0621">
            <w:pPr>
              <w:jc w:val="right"/>
              <w:rPr>
                <w:color w:val="000000" w:themeColor="text1"/>
                <w:sz w:val="22"/>
                <w:szCs w:val="22"/>
              </w:rPr>
            </w:pPr>
            <w:r w:rsidRPr="00DB0621">
              <w:rPr>
                <w:color w:val="000000" w:themeColor="text1"/>
                <w:sz w:val="22"/>
                <w:szCs w:val="22"/>
              </w:rPr>
              <w:t>21</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44E0D" w14:textId="77777777" w:rsidR="00DB0621" w:rsidRPr="00DB0621" w:rsidRDefault="00DB0621" w:rsidP="00DB0621">
            <w:pPr>
              <w:rPr>
                <w:color w:val="000000" w:themeColor="text1"/>
                <w:sz w:val="22"/>
                <w:szCs w:val="22"/>
              </w:rPr>
            </w:pPr>
            <w:r w:rsidRPr="00DB0621">
              <w:rPr>
                <w:color w:val="000000" w:themeColor="text1"/>
                <w:sz w:val="22"/>
                <w:szCs w:val="22"/>
              </w:rPr>
              <w:t xml:space="preserve">Ремонт здания котельной (100 </w:t>
            </w:r>
            <w:proofErr w:type="spellStart"/>
            <w:r w:rsidRPr="00DB0621">
              <w:rPr>
                <w:color w:val="000000" w:themeColor="text1"/>
                <w:sz w:val="22"/>
                <w:szCs w:val="22"/>
              </w:rPr>
              <w:t>м.куб</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E34122"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468B4B"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5AA333"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C33A507"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4F0503" w14:textId="77777777" w:rsidR="00DB0621" w:rsidRPr="00DB0621" w:rsidRDefault="00DB0621" w:rsidP="00DB0621">
            <w:pPr>
              <w:rPr>
                <w:color w:val="000000" w:themeColor="text1"/>
                <w:sz w:val="22"/>
                <w:szCs w:val="22"/>
              </w:rPr>
            </w:pPr>
          </w:p>
        </w:tc>
      </w:tr>
      <w:tr w:rsidR="00DB0621" w:rsidRPr="00DB0621" w14:paraId="63171D0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5EEA3C" w14:textId="77777777" w:rsidR="00DB0621" w:rsidRPr="00DB0621" w:rsidRDefault="00DB0621" w:rsidP="00DB0621">
            <w:pPr>
              <w:jc w:val="right"/>
              <w:rPr>
                <w:color w:val="000000" w:themeColor="text1"/>
                <w:sz w:val="22"/>
                <w:szCs w:val="22"/>
              </w:rPr>
            </w:pPr>
            <w:r w:rsidRPr="00DB0621">
              <w:rPr>
                <w:color w:val="000000" w:themeColor="text1"/>
                <w:sz w:val="22"/>
                <w:szCs w:val="22"/>
              </w:rPr>
              <w:t>22</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CCBFF" w14:textId="77777777" w:rsidR="00DB0621" w:rsidRPr="00DB0621" w:rsidRDefault="00DB0621" w:rsidP="00DB0621">
            <w:pPr>
              <w:rPr>
                <w:color w:val="000000" w:themeColor="text1"/>
                <w:sz w:val="22"/>
                <w:szCs w:val="22"/>
              </w:rPr>
            </w:pPr>
            <w:r w:rsidRPr="00DB0621">
              <w:rPr>
                <w:color w:val="000000" w:themeColor="text1"/>
                <w:sz w:val="22"/>
                <w:szCs w:val="22"/>
              </w:rPr>
              <w:t>Ремонт фундамента дымогарной трубы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3AEB6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667CC1"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0CCCEE1"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29749D"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6B93EF" w14:textId="77777777" w:rsidR="00DB0621" w:rsidRPr="00DB0621" w:rsidRDefault="00DB0621" w:rsidP="00DB0621">
            <w:pPr>
              <w:rPr>
                <w:color w:val="000000" w:themeColor="text1"/>
                <w:sz w:val="22"/>
                <w:szCs w:val="22"/>
              </w:rPr>
            </w:pPr>
          </w:p>
        </w:tc>
      </w:tr>
      <w:tr w:rsidR="00DB0621" w:rsidRPr="00DB0621" w14:paraId="67B6C19B" w14:textId="77777777" w:rsidTr="00F95151">
        <w:trPr>
          <w:trHeight w:val="7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C264C7" w14:textId="77777777" w:rsidR="00DB0621" w:rsidRPr="00DB0621" w:rsidRDefault="00DB0621" w:rsidP="00DB0621">
            <w:pPr>
              <w:jc w:val="right"/>
              <w:rPr>
                <w:color w:val="000000" w:themeColor="text1"/>
                <w:sz w:val="22"/>
                <w:szCs w:val="22"/>
              </w:rPr>
            </w:pPr>
            <w:r w:rsidRPr="00DB0621">
              <w:rPr>
                <w:color w:val="000000" w:themeColor="text1"/>
                <w:sz w:val="22"/>
                <w:szCs w:val="22"/>
              </w:rPr>
              <w:lastRenderedPageBreak/>
              <w:t>23</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A0CCBC" w14:textId="77777777" w:rsidR="00DB0621" w:rsidRPr="00DB0621" w:rsidRDefault="00DB0621" w:rsidP="00DB0621">
            <w:pPr>
              <w:rPr>
                <w:color w:val="000000" w:themeColor="text1"/>
                <w:sz w:val="22"/>
                <w:szCs w:val="22"/>
              </w:rPr>
            </w:pPr>
            <w:r w:rsidRPr="00DB0621">
              <w:rPr>
                <w:color w:val="000000" w:themeColor="text1"/>
                <w:sz w:val="22"/>
                <w:szCs w:val="22"/>
              </w:rPr>
              <w:t>Ремонт резервуара (1 шт.)</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DB02BE"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050093"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F3E12B"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11F953"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96C2AA" w14:textId="77777777" w:rsidR="00DB0621" w:rsidRPr="00DB0621" w:rsidRDefault="00DB0621" w:rsidP="00DB0621">
            <w:pPr>
              <w:rPr>
                <w:color w:val="000000" w:themeColor="text1"/>
                <w:sz w:val="22"/>
                <w:szCs w:val="22"/>
              </w:rPr>
            </w:pPr>
          </w:p>
        </w:tc>
      </w:tr>
      <w:tr w:rsidR="00DB0621" w:rsidRPr="00DB0621" w14:paraId="304AC07F" w14:textId="77777777" w:rsidTr="00F95151">
        <w:trPr>
          <w:trHeight w:val="300"/>
        </w:trPr>
        <w:tc>
          <w:tcPr>
            <w:tcW w:w="14051" w:type="dxa"/>
            <w:gridSpan w:val="7"/>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692E4CF2"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Котельная п. Листвянка, ул. </w:t>
            </w:r>
            <w:proofErr w:type="spellStart"/>
            <w:r w:rsidRPr="00DB0621">
              <w:rPr>
                <w:color w:val="000000" w:themeColor="text1"/>
                <w:sz w:val="22"/>
                <w:szCs w:val="22"/>
              </w:rPr>
              <w:t>Стройгородок</w:t>
            </w:r>
            <w:proofErr w:type="spellEnd"/>
            <w:r w:rsidRPr="00DB0621">
              <w:rPr>
                <w:color w:val="000000" w:themeColor="text1"/>
                <w:sz w:val="22"/>
                <w:szCs w:val="22"/>
              </w:rPr>
              <w:t>, 12</w:t>
            </w:r>
          </w:p>
        </w:tc>
      </w:tr>
      <w:tr w:rsidR="00DB0621" w:rsidRPr="00DB0621" w14:paraId="60D288CF"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C7A725" w14:textId="77777777" w:rsidR="00DB0621" w:rsidRPr="00DB0621" w:rsidRDefault="00DB0621" w:rsidP="00DB0621">
            <w:pPr>
              <w:jc w:val="right"/>
              <w:rPr>
                <w:color w:val="000000" w:themeColor="text1"/>
                <w:sz w:val="22"/>
                <w:szCs w:val="22"/>
              </w:rPr>
            </w:pPr>
            <w:r w:rsidRPr="00DB0621">
              <w:rPr>
                <w:color w:val="000000" w:themeColor="text1"/>
                <w:sz w:val="22"/>
                <w:szCs w:val="22"/>
              </w:rPr>
              <w:t>24</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641C92" w14:textId="77777777" w:rsidR="00DB0621" w:rsidRPr="00DB0621" w:rsidRDefault="00DB0621" w:rsidP="00DB0621">
            <w:pPr>
              <w:rPr>
                <w:color w:val="000000" w:themeColor="text1"/>
                <w:sz w:val="22"/>
                <w:szCs w:val="22"/>
              </w:rPr>
            </w:pPr>
            <w:r w:rsidRPr="00DB0621">
              <w:rPr>
                <w:color w:val="000000" w:themeColor="text1"/>
                <w:sz w:val="22"/>
                <w:szCs w:val="22"/>
              </w:rPr>
              <w:t>Ремонт котлов КВр-1,25 (4 шт.)</w:t>
            </w:r>
          </w:p>
        </w:tc>
        <w:tc>
          <w:tcPr>
            <w:tcW w:w="123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A8D69E" w14:textId="77777777" w:rsidR="00DB0621" w:rsidRPr="00DB0621" w:rsidRDefault="00DB0621" w:rsidP="00DB0621">
            <w:pPr>
              <w:jc w:val="center"/>
              <w:rPr>
                <w:color w:val="000000" w:themeColor="text1"/>
                <w:sz w:val="22"/>
                <w:szCs w:val="22"/>
              </w:rPr>
            </w:pPr>
            <w:r w:rsidRPr="00DB0621">
              <w:rPr>
                <w:color w:val="000000" w:themeColor="text1"/>
                <w:sz w:val="22"/>
                <w:szCs w:val="22"/>
              </w:rPr>
              <w:t>№04/23</w:t>
            </w:r>
          </w:p>
        </w:tc>
        <w:tc>
          <w:tcPr>
            <w:tcW w:w="117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3E537A" w14:textId="77777777" w:rsidR="00DB0621" w:rsidRPr="00DB0621" w:rsidRDefault="00DB0621" w:rsidP="00DB0621">
            <w:pPr>
              <w:jc w:val="center"/>
              <w:rPr>
                <w:color w:val="000000" w:themeColor="text1"/>
                <w:sz w:val="22"/>
                <w:szCs w:val="22"/>
              </w:rPr>
            </w:pPr>
            <w:r w:rsidRPr="00DB0621">
              <w:rPr>
                <w:color w:val="000000" w:themeColor="text1"/>
                <w:sz w:val="22"/>
                <w:szCs w:val="22"/>
              </w:rPr>
              <w:t>2514,21</w:t>
            </w:r>
          </w:p>
        </w:tc>
        <w:tc>
          <w:tcPr>
            <w:tcW w:w="146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152E56" w14:textId="77777777" w:rsidR="00DB0621" w:rsidRPr="00DB0621" w:rsidRDefault="00DB0621" w:rsidP="00DB0621">
            <w:pPr>
              <w:jc w:val="center"/>
              <w:rPr>
                <w:color w:val="000000" w:themeColor="text1"/>
                <w:sz w:val="22"/>
                <w:szCs w:val="22"/>
              </w:rPr>
            </w:pPr>
            <w:r w:rsidRPr="00DB0621">
              <w:rPr>
                <w:color w:val="000000" w:themeColor="text1"/>
                <w:sz w:val="22"/>
                <w:szCs w:val="22"/>
              </w:rPr>
              <w:t>2614,77</w:t>
            </w:r>
          </w:p>
        </w:tc>
        <w:tc>
          <w:tcPr>
            <w:tcW w:w="336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F69DE" w14:textId="77777777" w:rsidR="00DB0621" w:rsidRPr="00DB0621" w:rsidRDefault="00DB0621" w:rsidP="00DB0621">
            <w:pPr>
              <w:jc w:val="center"/>
              <w:rPr>
                <w:color w:val="000000" w:themeColor="text1"/>
                <w:sz w:val="22"/>
                <w:szCs w:val="22"/>
              </w:rPr>
            </w:pPr>
            <w:r w:rsidRPr="00DB0621">
              <w:rPr>
                <w:color w:val="000000" w:themeColor="text1"/>
                <w:sz w:val="22"/>
                <w:szCs w:val="22"/>
              </w:rPr>
              <w:t>Экспертами проиндексирован уровень сметной стоимости 2022 года на показатель инфляции "потребительские цены" на 2023 год в размере 1,06</w:t>
            </w:r>
          </w:p>
        </w:tc>
        <w:tc>
          <w:tcPr>
            <w:tcW w:w="18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AD2E34" w14:textId="77777777" w:rsidR="00DB0621" w:rsidRPr="00DB0621" w:rsidRDefault="00DB0621" w:rsidP="00DB0621">
            <w:pPr>
              <w:jc w:val="center"/>
              <w:rPr>
                <w:color w:val="000000" w:themeColor="text1"/>
                <w:sz w:val="22"/>
                <w:szCs w:val="22"/>
              </w:rPr>
            </w:pPr>
            <w:r w:rsidRPr="00DB0621">
              <w:rPr>
                <w:color w:val="000000" w:themeColor="text1"/>
                <w:sz w:val="22"/>
                <w:szCs w:val="22"/>
              </w:rPr>
              <w:t>2665,05</w:t>
            </w:r>
          </w:p>
        </w:tc>
      </w:tr>
      <w:tr w:rsidR="00DB0621" w:rsidRPr="00DB0621" w14:paraId="22D2DAE9"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D75A39" w14:textId="77777777" w:rsidR="00DB0621" w:rsidRPr="00DB0621" w:rsidRDefault="00DB0621" w:rsidP="00DB0621">
            <w:pPr>
              <w:jc w:val="right"/>
              <w:rPr>
                <w:color w:val="000000" w:themeColor="text1"/>
                <w:sz w:val="22"/>
                <w:szCs w:val="22"/>
              </w:rPr>
            </w:pPr>
            <w:r w:rsidRPr="00DB0621">
              <w:rPr>
                <w:color w:val="000000" w:themeColor="text1"/>
                <w:sz w:val="22"/>
                <w:szCs w:val="22"/>
              </w:rPr>
              <w:t>25</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CFB32" w14:textId="77777777" w:rsidR="00DB0621" w:rsidRPr="00DB0621" w:rsidRDefault="00DB0621" w:rsidP="00DB0621">
            <w:pPr>
              <w:rPr>
                <w:color w:val="000000" w:themeColor="text1"/>
                <w:sz w:val="22"/>
                <w:szCs w:val="22"/>
              </w:rPr>
            </w:pPr>
            <w:r w:rsidRPr="00DB0621">
              <w:rPr>
                <w:color w:val="000000" w:themeColor="text1"/>
                <w:sz w:val="22"/>
                <w:szCs w:val="22"/>
              </w:rPr>
              <w:t>Ревизия дымососов</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2D99B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6FA2C6"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C49233"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296333"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CF8FF7" w14:textId="77777777" w:rsidR="00DB0621" w:rsidRPr="00DB0621" w:rsidRDefault="00DB0621" w:rsidP="00DB0621">
            <w:pPr>
              <w:rPr>
                <w:color w:val="000000" w:themeColor="text1"/>
                <w:sz w:val="22"/>
                <w:szCs w:val="22"/>
              </w:rPr>
            </w:pPr>
          </w:p>
        </w:tc>
      </w:tr>
      <w:tr w:rsidR="00DB0621" w:rsidRPr="00DB0621" w14:paraId="07710059"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24F0DE" w14:textId="77777777" w:rsidR="00DB0621" w:rsidRPr="00DB0621" w:rsidRDefault="00DB0621" w:rsidP="00DB0621">
            <w:pPr>
              <w:jc w:val="right"/>
              <w:rPr>
                <w:color w:val="000000" w:themeColor="text1"/>
                <w:sz w:val="22"/>
                <w:szCs w:val="22"/>
              </w:rPr>
            </w:pPr>
            <w:r w:rsidRPr="00DB0621">
              <w:rPr>
                <w:color w:val="000000" w:themeColor="text1"/>
                <w:sz w:val="22"/>
                <w:szCs w:val="22"/>
              </w:rPr>
              <w:t>26</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392E6B" w14:textId="77777777" w:rsidR="00DB0621" w:rsidRPr="00DB0621" w:rsidRDefault="00DB0621" w:rsidP="00DB0621">
            <w:pPr>
              <w:rPr>
                <w:color w:val="000000" w:themeColor="text1"/>
                <w:sz w:val="22"/>
                <w:szCs w:val="22"/>
              </w:rPr>
            </w:pPr>
            <w:r w:rsidRPr="00DB0621">
              <w:rPr>
                <w:color w:val="000000" w:themeColor="text1"/>
                <w:sz w:val="22"/>
                <w:szCs w:val="22"/>
              </w:rPr>
              <w:t>Ревизия оборудования (</w:t>
            </w:r>
            <w:proofErr w:type="spellStart"/>
            <w:r w:rsidRPr="00DB0621">
              <w:rPr>
                <w:color w:val="000000" w:themeColor="text1"/>
                <w:sz w:val="22"/>
                <w:szCs w:val="22"/>
              </w:rPr>
              <w:t>поддувы</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B69A6F"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4F6CD0"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80E5542"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E99BD1"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0B8EC5" w14:textId="77777777" w:rsidR="00DB0621" w:rsidRPr="00DB0621" w:rsidRDefault="00DB0621" w:rsidP="00DB0621">
            <w:pPr>
              <w:rPr>
                <w:color w:val="000000" w:themeColor="text1"/>
                <w:sz w:val="22"/>
                <w:szCs w:val="22"/>
              </w:rPr>
            </w:pPr>
          </w:p>
        </w:tc>
      </w:tr>
      <w:tr w:rsidR="00DB0621" w:rsidRPr="00DB0621" w14:paraId="3947E950"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271593" w14:textId="77777777" w:rsidR="00DB0621" w:rsidRPr="00DB0621" w:rsidRDefault="00DB0621" w:rsidP="00DB0621">
            <w:pPr>
              <w:jc w:val="right"/>
              <w:rPr>
                <w:color w:val="000000" w:themeColor="text1"/>
                <w:sz w:val="22"/>
                <w:szCs w:val="22"/>
              </w:rPr>
            </w:pPr>
            <w:r w:rsidRPr="00DB0621">
              <w:rPr>
                <w:color w:val="000000" w:themeColor="text1"/>
                <w:sz w:val="22"/>
                <w:szCs w:val="22"/>
              </w:rPr>
              <w:t>27</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36792" w14:textId="77777777" w:rsidR="00DB0621" w:rsidRPr="00DB0621" w:rsidRDefault="00DB0621" w:rsidP="00DB0621">
            <w:pPr>
              <w:rPr>
                <w:color w:val="000000" w:themeColor="text1"/>
                <w:sz w:val="22"/>
                <w:szCs w:val="22"/>
              </w:rPr>
            </w:pPr>
            <w:r w:rsidRPr="00DB0621">
              <w:rPr>
                <w:color w:val="000000" w:themeColor="text1"/>
                <w:sz w:val="22"/>
                <w:szCs w:val="22"/>
              </w:rPr>
              <w:t>Ревизия запорной арматуры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59043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04547B"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29AEA1"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1D15F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CE005B5" w14:textId="77777777" w:rsidR="00DB0621" w:rsidRPr="00DB0621" w:rsidRDefault="00DB0621" w:rsidP="00DB0621">
            <w:pPr>
              <w:rPr>
                <w:color w:val="000000" w:themeColor="text1"/>
                <w:sz w:val="22"/>
                <w:szCs w:val="22"/>
              </w:rPr>
            </w:pPr>
          </w:p>
        </w:tc>
      </w:tr>
      <w:tr w:rsidR="00DB0621" w:rsidRPr="00DB0621" w14:paraId="2DD1240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CE85F2" w14:textId="77777777" w:rsidR="00DB0621" w:rsidRPr="00DB0621" w:rsidRDefault="00DB0621" w:rsidP="00DB0621">
            <w:pPr>
              <w:jc w:val="right"/>
              <w:rPr>
                <w:color w:val="000000" w:themeColor="text1"/>
                <w:sz w:val="22"/>
                <w:szCs w:val="22"/>
              </w:rPr>
            </w:pPr>
            <w:r w:rsidRPr="00DB0621">
              <w:rPr>
                <w:color w:val="000000" w:themeColor="text1"/>
                <w:sz w:val="22"/>
                <w:szCs w:val="22"/>
              </w:rPr>
              <w:t>28</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54D43" w14:textId="77777777" w:rsidR="00DB0621" w:rsidRPr="00DB0621" w:rsidRDefault="00DB0621" w:rsidP="00DB0621">
            <w:pPr>
              <w:rPr>
                <w:color w:val="000000" w:themeColor="text1"/>
                <w:sz w:val="22"/>
                <w:szCs w:val="22"/>
              </w:rPr>
            </w:pPr>
            <w:r w:rsidRPr="00DB0621">
              <w:rPr>
                <w:color w:val="000000" w:themeColor="text1"/>
                <w:sz w:val="22"/>
                <w:szCs w:val="22"/>
              </w:rPr>
              <w:t>Электромонтажные работы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A1CD98"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591A48"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5222BB"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0B5352"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886681" w14:textId="77777777" w:rsidR="00DB0621" w:rsidRPr="00DB0621" w:rsidRDefault="00DB0621" w:rsidP="00DB0621">
            <w:pPr>
              <w:rPr>
                <w:color w:val="000000" w:themeColor="text1"/>
                <w:sz w:val="22"/>
                <w:szCs w:val="22"/>
              </w:rPr>
            </w:pPr>
          </w:p>
        </w:tc>
      </w:tr>
      <w:tr w:rsidR="00DB0621" w:rsidRPr="00DB0621" w14:paraId="67A31E9F"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60E19C" w14:textId="77777777" w:rsidR="00DB0621" w:rsidRPr="00DB0621" w:rsidRDefault="00DB0621" w:rsidP="00DB0621">
            <w:pPr>
              <w:jc w:val="right"/>
              <w:rPr>
                <w:color w:val="000000" w:themeColor="text1"/>
                <w:sz w:val="22"/>
                <w:szCs w:val="22"/>
              </w:rPr>
            </w:pPr>
            <w:r w:rsidRPr="00DB0621">
              <w:rPr>
                <w:color w:val="000000" w:themeColor="text1"/>
                <w:sz w:val="22"/>
                <w:szCs w:val="22"/>
              </w:rPr>
              <w:t>29</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C042C" w14:textId="77777777" w:rsidR="00DB0621" w:rsidRPr="00DB0621" w:rsidRDefault="00DB0621" w:rsidP="00DB0621">
            <w:pPr>
              <w:rPr>
                <w:color w:val="000000" w:themeColor="text1"/>
                <w:sz w:val="22"/>
                <w:szCs w:val="22"/>
              </w:rPr>
            </w:pPr>
            <w:r w:rsidRPr="00DB0621">
              <w:rPr>
                <w:color w:val="000000" w:themeColor="text1"/>
                <w:sz w:val="22"/>
                <w:szCs w:val="22"/>
              </w:rPr>
              <w:t>Косметический ремонт котельной</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F8F867"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5E8141"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915B93"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7302BF"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3D4C41" w14:textId="77777777" w:rsidR="00DB0621" w:rsidRPr="00DB0621" w:rsidRDefault="00DB0621" w:rsidP="00DB0621">
            <w:pPr>
              <w:rPr>
                <w:color w:val="000000" w:themeColor="text1"/>
                <w:sz w:val="22"/>
                <w:szCs w:val="22"/>
              </w:rPr>
            </w:pPr>
          </w:p>
        </w:tc>
      </w:tr>
      <w:tr w:rsidR="00DB0621" w:rsidRPr="00DB0621" w14:paraId="11F0B77E"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DA9EC3" w14:textId="77777777" w:rsidR="00DB0621" w:rsidRPr="00DB0621" w:rsidRDefault="00DB0621" w:rsidP="00DB0621">
            <w:pPr>
              <w:jc w:val="right"/>
              <w:rPr>
                <w:color w:val="000000" w:themeColor="text1"/>
                <w:sz w:val="22"/>
                <w:szCs w:val="22"/>
              </w:rPr>
            </w:pPr>
            <w:r w:rsidRPr="00DB0621">
              <w:rPr>
                <w:color w:val="000000" w:themeColor="text1"/>
                <w:sz w:val="22"/>
                <w:szCs w:val="22"/>
              </w:rPr>
              <w:t>30</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9995A" w14:textId="77777777" w:rsidR="00DB0621" w:rsidRPr="00DB0621" w:rsidRDefault="00DB0621" w:rsidP="00DB0621">
            <w:pPr>
              <w:rPr>
                <w:color w:val="000000" w:themeColor="text1"/>
                <w:sz w:val="22"/>
                <w:szCs w:val="22"/>
              </w:rPr>
            </w:pPr>
            <w:r w:rsidRPr="00DB0621">
              <w:rPr>
                <w:color w:val="000000" w:themeColor="text1"/>
                <w:sz w:val="22"/>
                <w:szCs w:val="22"/>
              </w:rPr>
              <w:t>Ремонт кровли</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04CC493"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1DFBB1"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4D894B"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98F3D6"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CF40AC" w14:textId="77777777" w:rsidR="00DB0621" w:rsidRPr="00DB0621" w:rsidRDefault="00DB0621" w:rsidP="00DB0621">
            <w:pPr>
              <w:rPr>
                <w:color w:val="000000" w:themeColor="text1"/>
                <w:sz w:val="22"/>
                <w:szCs w:val="22"/>
              </w:rPr>
            </w:pPr>
          </w:p>
        </w:tc>
      </w:tr>
      <w:tr w:rsidR="00DB0621" w:rsidRPr="00DB0621" w14:paraId="2684802E"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BC084E" w14:textId="77777777" w:rsidR="00DB0621" w:rsidRPr="00DB0621" w:rsidRDefault="00DB0621" w:rsidP="00DB0621">
            <w:pPr>
              <w:jc w:val="right"/>
              <w:rPr>
                <w:color w:val="000000" w:themeColor="text1"/>
                <w:sz w:val="22"/>
                <w:szCs w:val="22"/>
              </w:rPr>
            </w:pPr>
            <w:r w:rsidRPr="00DB0621">
              <w:rPr>
                <w:color w:val="000000" w:themeColor="text1"/>
                <w:sz w:val="22"/>
                <w:szCs w:val="22"/>
              </w:rPr>
              <w:t>31</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9786A1" w14:textId="77777777" w:rsidR="00DB0621" w:rsidRPr="00DB0621" w:rsidRDefault="00DB0621" w:rsidP="00DB0621">
            <w:pPr>
              <w:rPr>
                <w:color w:val="000000" w:themeColor="text1"/>
                <w:sz w:val="22"/>
                <w:szCs w:val="22"/>
              </w:rPr>
            </w:pPr>
            <w:r w:rsidRPr="00DB0621">
              <w:rPr>
                <w:color w:val="000000" w:themeColor="text1"/>
                <w:sz w:val="22"/>
                <w:szCs w:val="22"/>
              </w:rPr>
              <w:t xml:space="preserve">Ремонт здания котельной </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14B6B7"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B2576F"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D105B4"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D4B610"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595E53" w14:textId="77777777" w:rsidR="00DB0621" w:rsidRPr="00DB0621" w:rsidRDefault="00DB0621" w:rsidP="00DB0621">
            <w:pPr>
              <w:rPr>
                <w:color w:val="000000" w:themeColor="text1"/>
                <w:sz w:val="22"/>
                <w:szCs w:val="22"/>
              </w:rPr>
            </w:pPr>
          </w:p>
        </w:tc>
      </w:tr>
      <w:tr w:rsidR="00DB0621" w:rsidRPr="00DB0621" w14:paraId="25864772"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361903" w14:textId="77777777" w:rsidR="00DB0621" w:rsidRPr="00DB0621" w:rsidRDefault="00DB0621" w:rsidP="00DB0621">
            <w:pPr>
              <w:jc w:val="right"/>
              <w:rPr>
                <w:color w:val="000000" w:themeColor="text1"/>
                <w:sz w:val="22"/>
                <w:szCs w:val="22"/>
              </w:rPr>
            </w:pPr>
            <w:r w:rsidRPr="00DB0621">
              <w:rPr>
                <w:color w:val="000000" w:themeColor="text1"/>
                <w:sz w:val="22"/>
                <w:szCs w:val="22"/>
              </w:rPr>
              <w:t>32</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A59AF" w14:textId="77777777" w:rsidR="00DB0621" w:rsidRPr="00DB0621" w:rsidRDefault="00DB0621" w:rsidP="00DB0621">
            <w:pPr>
              <w:rPr>
                <w:color w:val="000000" w:themeColor="text1"/>
                <w:sz w:val="22"/>
                <w:szCs w:val="22"/>
              </w:rPr>
            </w:pPr>
            <w:r w:rsidRPr="00DB0621">
              <w:rPr>
                <w:color w:val="000000" w:themeColor="text1"/>
                <w:sz w:val="22"/>
                <w:szCs w:val="22"/>
              </w:rPr>
              <w:t>Ремонт ворот</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FF875D"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F8A6C5"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229EF1"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A387969"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96A6B5" w14:textId="77777777" w:rsidR="00DB0621" w:rsidRPr="00DB0621" w:rsidRDefault="00DB0621" w:rsidP="00DB0621">
            <w:pPr>
              <w:rPr>
                <w:color w:val="000000" w:themeColor="text1"/>
                <w:sz w:val="22"/>
                <w:szCs w:val="22"/>
              </w:rPr>
            </w:pPr>
          </w:p>
        </w:tc>
      </w:tr>
      <w:tr w:rsidR="00DB0621" w:rsidRPr="00DB0621" w14:paraId="74F9276F" w14:textId="77777777" w:rsidTr="00F95151">
        <w:trPr>
          <w:trHeight w:val="300"/>
        </w:trPr>
        <w:tc>
          <w:tcPr>
            <w:tcW w:w="14051" w:type="dxa"/>
            <w:gridSpan w:val="7"/>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2B6FA427"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Котельная п. </w:t>
            </w:r>
            <w:proofErr w:type="spellStart"/>
            <w:r w:rsidRPr="00DB0621">
              <w:rPr>
                <w:color w:val="000000" w:themeColor="text1"/>
                <w:sz w:val="22"/>
                <w:szCs w:val="22"/>
              </w:rPr>
              <w:t>Нововосточный</w:t>
            </w:r>
            <w:proofErr w:type="spellEnd"/>
            <w:r w:rsidRPr="00DB0621">
              <w:rPr>
                <w:color w:val="000000" w:themeColor="text1"/>
                <w:sz w:val="22"/>
                <w:szCs w:val="22"/>
              </w:rPr>
              <w:t>, пер. Коммунальный, 1</w:t>
            </w:r>
          </w:p>
        </w:tc>
      </w:tr>
      <w:tr w:rsidR="00DB0621" w:rsidRPr="00DB0621" w14:paraId="08B19E6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6AC12B" w14:textId="77777777" w:rsidR="00DB0621" w:rsidRPr="00DB0621" w:rsidRDefault="00DB0621" w:rsidP="00DB0621">
            <w:pPr>
              <w:jc w:val="right"/>
              <w:rPr>
                <w:color w:val="000000" w:themeColor="text1"/>
                <w:sz w:val="22"/>
                <w:szCs w:val="22"/>
              </w:rPr>
            </w:pPr>
            <w:r w:rsidRPr="00DB0621">
              <w:rPr>
                <w:color w:val="000000" w:themeColor="text1"/>
                <w:sz w:val="22"/>
                <w:szCs w:val="22"/>
              </w:rPr>
              <w:t>33</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13B34" w14:textId="77777777" w:rsidR="00DB0621" w:rsidRPr="00DB0621" w:rsidRDefault="00DB0621" w:rsidP="00DB0621">
            <w:pPr>
              <w:rPr>
                <w:color w:val="000000" w:themeColor="text1"/>
                <w:sz w:val="22"/>
                <w:szCs w:val="22"/>
              </w:rPr>
            </w:pPr>
            <w:r w:rsidRPr="00DB0621">
              <w:rPr>
                <w:color w:val="000000" w:themeColor="text1"/>
                <w:sz w:val="22"/>
                <w:szCs w:val="22"/>
              </w:rPr>
              <w:t>Ремонт котлов КВр-1,25 (4 шт.)</w:t>
            </w:r>
          </w:p>
        </w:tc>
        <w:tc>
          <w:tcPr>
            <w:tcW w:w="123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C916A6" w14:textId="77777777" w:rsidR="00DB0621" w:rsidRPr="00DB0621" w:rsidRDefault="00DB0621" w:rsidP="00DB0621">
            <w:pPr>
              <w:jc w:val="center"/>
              <w:rPr>
                <w:color w:val="000000" w:themeColor="text1"/>
                <w:sz w:val="22"/>
                <w:szCs w:val="22"/>
              </w:rPr>
            </w:pPr>
            <w:r w:rsidRPr="00DB0621">
              <w:rPr>
                <w:color w:val="000000" w:themeColor="text1"/>
                <w:sz w:val="22"/>
                <w:szCs w:val="22"/>
              </w:rPr>
              <w:t>№05/23</w:t>
            </w:r>
          </w:p>
        </w:tc>
        <w:tc>
          <w:tcPr>
            <w:tcW w:w="117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76D990" w14:textId="77777777" w:rsidR="00DB0621" w:rsidRPr="00DB0621" w:rsidRDefault="00DB0621" w:rsidP="00DB0621">
            <w:pPr>
              <w:jc w:val="center"/>
              <w:rPr>
                <w:color w:val="000000" w:themeColor="text1"/>
                <w:sz w:val="22"/>
                <w:szCs w:val="22"/>
              </w:rPr>
            </w:pPr>
            <w:r w:rsidRPr="00DB0621">
              <w:rPr>
                <w:color w:val="000000" w:themeColor="text1"/>
                <w:sz w:val="22"/>
                <w:szCs w:val="22"/>
              </w:rPr>
              <w:t>5036,88</w:t>
            </w:r>
          </w:p>
        </w:tc>
        <w:tc>
          <w:tcPr>
            <w:tcW w:w="146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853B6E" w14:textId="77777777" w:rsidR="00DB0621" w:rsidRPr="00DB0621" w:rsidRDefault="00DB0621" w:rsidP="00DB0621">
            <w:pPr>
              <w:jc w:val="center"/>
              <w:rPr>
                <w:color w:val="000000" w:themeColor="text1"/>
                <w:sz w:val="22"/>
                <w:szCs w:val="22"/>
              </w:rPr>
            </w:pPr>
            <w:r w:rsidRPr="00DB0621">
              <w:rPr>
                <w:color w:val="000000" w:themeColor="text1"/>
                <w:sz w:val="22"/>
                <w:szCs w:val="22"/>
              </w:rPr>
              <w:t>5238,37</w:t>
            </w:r>
          </w:p>
        </w:tc>
        <w:tc>
          <w:tcPr>
            <w:tcW w:w="336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45EE28"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Исключено мероприятие "Система </w:t>
            </w:r>
            <w:proofErr w:type="spellStart"/>
            <w:r w:rsidRPr="00DB0621">
              <w:rPr>
                <w:color w:val="000000" w:themeColor="text1"/>
                <w:sz w:val="22"/>
                <w:szCs w:val="22"/>
              </w:rPr>
              <w:t>химводоподготовки</w:t>
            </w:r>
            <w:proofErr w:type="spellEnd"/>
            <w:r w:rsidRPr="00DB0621">
              <w:rPr>
                <w:color w:val="000000" w:themeColor="text1"/>
                <w:sz w:val="22"/>
                <w:szCs w:val="22"/>
              </w:rPr>
              <w:t>", т.к. данное мероприятие относится к инвестиционному. Экспертами проиндексирован уровень сметной стоимости 2022 года на показатель инфляции "потребительские цены" на 2023 год в размере 1,06</w:t>
            </w:r>
          </w:p>
        </w:tc>
        <w:tc>
          <w:tcPr>
            <w:tcW w:w="18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CE76D5" w14:textId="77777777" w:rsidR="00DB0621" w:rsidRPr="00DB0621" w:rsidRDefault="00DB0621" w:rsidP="00DB0621">
            <w:pPr>
              <w:jc w:val="center"/>
              <w:rPr>
                <w:color w:val="000000" w:themeColor="text1"/>
                <w:sz w:val="22"/>
                <w:szCs w:val="22"/>
              </w:rPr>
            </w:pPr>
            <w:r w:rsidRPr="00DB0621">
              <w:rPr>
                <w:color w:val="000000" w:themeColor="text1"/>
                <w:sz w:val="22"/>
                <w:szCs w:val="22"/>
              </w:rPr>
              <w:t>4269,79</w:t>
            </w:r>
          </w:p>
        </w:tc>
      </w:tr>
      <w:tr w:rsidR="00DB0621" w:rsidRPr="00DB0621" w14:paraId="36BB1774"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17754B" w14:textId="77777777" w:rsidR="00DB0621" w:rsidRPr="00DB0621" w:rsidRDefault="00DB0621" w:rsidP="00DB0621">
            <w:pPr>
              <w:jc w:val="right"/>
              <w:rPr>
                <w:color w:val="000000" w:themeColor="text1"/>
                <w:sz w:val="22"/>
                <w:szCs w:val="22"/>
              </w:rPr>
            </w:pPr>
            <w:r w:rsidRPr="00DB0621">
              <w:rPr>
                <w:color w:val="000000" w:themeColor="text1"/>
                <w:sz w:val="22"/>
                <w:szCs w:val="22"/>
              </w:rPr>
              <w:t>34</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B92D8" w14:textId="77777777" w:rsidR="00DB0621" w:rsidRPr="00DB0621" w:rsidRDefault="00DB0621" w:rsidP="00DB0621">
            <w:pPr>
              <w:rPr>
                <w:color w:val="000000" w:themeColor="text1"/>
                <w:sz w:val="22"/>
                <w:szCs w:val="22"/>
              </w:rPr>
            </w:pPr>
            <w:r w:rsidRPr="00DB0621">
              <w:rPr>
                <w:color w:val="000000" w:themeColor="text1"/>
                <w:sz w:val="22"/>
                <w:szCs w:val="22"/>
              </w:rPr>
              <w:t>Ревизия дымососов</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3D1EB8"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D03FCD"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2C75D5"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B16ED5"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F59DFF" w14:textId="77777777" w:rsidR="00DB0621" w:rsidRPr="00DB0621" w:rsidRDefault="00DB0621" w:rsidP="00DB0621">
            <w:pPr>
              <w:rPr>
                <w:color w:val="000000" w:themeColor="text1"/>
                <w:sz w:val="22"/>
                <w:szCs w:val="22"/>
              </w:rPr>
            </w:pPr>
          </w:p>
        </w:tc>
      </w:tr>
      <w:tr w:rsidR="00DB0621" w:rsidRPr="00DB0621" w14:paraId="46430D75"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7F9DFC" w14:textId="77777777" w:rsidR="00DB0621" w:rsidRPr="00DB0621" w:rsidRDefault="00DB0621" w:rsidP="00DB0621">
            <w:pPr>
              <w:jc w:val="right"/>
              <w:rPr>
                <w:color w:val="000000" w:themeColor="text1"/>
                <w:sz w:val="22"/>
                <w:szCs w:val="22"/>
              </w:rPr>
            </w:pPr>
            <w:r w:rsidRPr="00DB0621">
              <w:rPr>
                <w:color w:val="000000" w:themeColor="text1"/>
                <w:sz w:val="22"/>
                <w:szCs w:val="22"/>
              </w:rPr>
              <w:t>35</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DCB0CD" w14:textId="77777777" w:rsidR="00DB0621" w:rsidRPr="00DB0621" w:rsidRDefault="00DB0621" w:rsidP="00DB0621">
            <w:pPr>
              <w:rPr>
                <w:color w:val="000000" w:themeColor="text1"/>
                <w:sz w:val="22"/>
                <w:szCs w:val="22"/>
              </w:rPr>
            </w:pPr>
            <w:r w:rsidRPr="00DB0621">
              <w:rPr>
                <w:color w:val="000000" w:themeColor="text1"/>
                <w:sz w:val="22"/>
                <w:szCs w:val="22"/>
              </w:rPr>
              <w:t>Ревизия оборудования (</w:t>
            </w:r>
            <w:proofErr w:type="spellStart"/>
            <w:r w:rsidRPr="00DB0621">
              <w:rPr>
                <w:color w:val="000000" w:themeColor="text1"/>
                <w:sz w:val="22"/>
                <w:szCs w:val="22"/>
              </w:rPr>
              <w:t>поддувы</w:t>
            </w:r>
            <w:proofErr w:type="spellEnd"/>
            <w:r w:rsidRPr="00DB0621">
              <w:rPr>
                <w:color w:val="000000" w:themeColor="text1"/>
                <w:sz w:val="22"/>
                <w:szCs w:val="22"/>
              </w:rPr>
              <w:t>)</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7783AA"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02C668"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825FB8"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E9EEACF"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A306A7" w14:textId="77777777" w:rsidR="00DB0621" w:rsidRPr="00DB0621" w:rsidRDefault="00DB0621" w:rsidP="00DB0621">
            <w:pPr>
              <w:rPr>
                <w:color w:val="000000" w:themeColor="text1"/>
                <w:sz w:val="22"/>
                <w:szCs w:val="22"/>
              </w:rPr>
            </w:pPr>
          </w:p>
        </w:tc>
      </w:tr>
      <w:tr w:rsidR="00DB0621" w:rsidRPr="00DB0621" w14:paraId="29DE5338"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6824B6" w14:textId="77777777" w:rsidR="00DB0621" w:rsidRPr="00DB0621" w:rsidRDefault="00DB0621" w:rsidP="00DB0621">
            <w:pPr>
              <w:jc w:val="right"/>
              <w:rPr>
                <w:color w:val="000000" w:themeColor="text1"/>
                <w:sz w:val="22"/>
                <w:szCs w:val="22"/>
              </w:rPr>
            </w:pPr>
            <w:r w:rsidRPr="00DB0621">
              <w:rPr>
                <w:color w:val="000000" w:themeColor="text1"/>
                <w:sz w:val="22"/>
                <w:szCs w:val="22"/>
              </w:rPr>
              <w:t>36</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52079" w14:textId="77777777" w:rsidR="00DB0621" w:rsidRPr="00DB0621" w:rsidRDefault="00DB0621" w:rsidP="00DB0621">
            <w:pPr>
              <w:rPr>
                <w:color w:val="000000" w:themeColor="text1"/>
                <w:sz w:val="22"/>
                <w:szCs w:val="22"/>
              </w:rPr>
            </w:pPr>
            <w:r w:rsidRPr="00DB0621">
              <w:rPr>
                <w:color w:val="000000" w:themeColor="text1"/>
                <w:sz w:val="22"/>
                <w:szCs w:val="22"/>
              </w:rPr>
              <w:t>Ревизия запорной арматуры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CBB14C"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5DADAA"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DC32BF"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9370A6"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55710A" w14:textId="77777777" w:rsidR="00DB0621" w:rsidRPr="00DB0621" w:rsidRDefault="00DB0621" w:rsidP="00DB0621">
            <w:pPr>
              <w:rPr>
                <w:color w:val="000000" w:themeColor="text1"/>
                <w:sz w:val="22"/>
                <w:szCs w:val="22"/>
              </w:rPr>
            </w:pPr>
          </w:p>
        </w:tc>
      </w:tr>
      <w:tr w:rsidR="00DB0621" w:rsidRPr="00DB0621" w14:paraId="3B2D9C7B"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2B42DD" w14:textId="77777777" w:rsidR="00DB0621" w:rsidRPr="00DB0621" w:rsidRDefault="00DB0621" w:rsidP="00DB0621">
            <w:pPr>
              <w:jc w:val="right"/>
              <w:rPr>
                <w:color w:val="000000" w:themeColor="text1"/>
                <w:sz w:val="22"/>
                <w:szCs w:val="22"/>
              </w:rPr>
            </w:pPr>
            <w:r w:rsidRPr="00DB0621">
              <w:rPr>
                <w:color w:val="000000" w:themeColor="text1"/>
                <w:sz w:val="22"/>
                <w:szCs w:val="22"/>
              </w:rPr>
              <w:t>37</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108FB" w14:textId="77777777" w:rsidR="00DB0621" w:rsidRPr="00DB0621" w:rsidRDefault="00DB0621" w:rsidP="00DB0621">
            <w:pPr>
              <w:rPr>
                <w:color w:val="000000" w:themeColor="text1"/>
                <w:sz w:val="22"/>
                <w:szCs w:val="22"/>
              </w:rPr>
            </w:pPr>
            <w:r w:rsidRPr="00DB0621">
              <w:rPr>
                <w:color w:val="000000" w:themeColor="text1"/>
                <w:sz w:val="22"/>
                <w:szCs w:val="22"/>
              </w:rPr>
              <w:t>Ремонт ЗУ (4 шт.)</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B23FDA"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4870A8"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168412"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ED5725F"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915318" w14:textId="77777777" w:rsidR="00DB0621" w:rsidRPr="00DB0621" w:rsidRDefault="00DB0621" w:rsidP="00DB0621">
            <w:pPr>
              <w:rPr>
                <w:color w:val="000000" w:themeColor="text1"/>
                <w:sz w:val="22"/>
                <w:szCs w:val="22"/>
              </w:rPr>
            </w:pPr>
          </w:p>
        </w:tc>
      </w:tr>
      <w:tr w:rsidR="00DB0621" w:rsidRPr="00DB0621" w14:paraId="0927018D"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D8EF93" w14:textId="77777777" w:rsidR="00DB0621" w:rsidRPr="00DB0621" w:rsidRDefault="00DB0621" w:rsidP="00DB0621">
            <w:pPr>
              <w:jc w:val="right"/>
              <w:rPr>
                <w:color w:val="000000" w:themeColor="text1"/>
                <w:sz w:val="22"/>
                <w:szCs w:val="22"/>
              </w:rPr>
            </w:pPr>
            <w:r w:rsidRPr="00DB0621">
              <w:rPr>
                <w:color w:val="000000" w:themeColor="text1"/>
                <w:sz w:val="22"/>
                <w:szCs w:val="22"/>
              </w:rPr>
              <w:t>38</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BD2E4" w14:textId="77777777" w:rsidR="00DB0621" w:rsidRPr="00DB0621" w:rsidRDefault="00DB0621" w:rsidP="00DB0621">
            <w:pPr>
              <w:rPr>
                <w:color w:val="000000" w:themeColor="text1"/>
                <w:sz w:val="22"/>
                <w:szCs w:val="22"/>
              </w:rPr>
            </w:pPr>
            <w:r w:rsidRPr="00DB0621">
              <w:rPr>
                <w:color w:val="000000" w:themeColor="text1"/>
                <w:sz w:val="22"/>
                <w:szCs w:val="22"/>
              </w:rPr>
              <w:t>Электромонтажные работы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862B4D"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3804D6"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1E53BE"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7F7D3B"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F43F23" w14:textId="77777777" w:rsidR="00DB0621" w:rsidRPr="00DB0621" w:rsidRDefault="00DB0621" w:rsidP="00DB0621">
            <w:pPr>
              <w:rPr>
                <w:color w:val="000000" w:themeColor="text1"/>
                <w:sz w:val="22"/>
                <w:szCs w:val="22"/>
              </w:rPr>
            </w:pPr>
          </w:p>
        </w:tc>
      </w:tr>
      <w:tr w:rsidR="00DB0621" w:rsidRPr="00DB0621" w14:paraId="5A80E8C2"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733DEA" w14:textId="77777777" w:rsidR="00DB0621" w:rsidRPr="00DB0621" w:rsidRDefault="00DB0621" w:rsidP="00DB0621">
            <w:pPr>
              <w:jc w:val="right"/>
              <w:rPr>
                <w:color w:val="000000" w:themeColor="text1"/>
                <w:sz w:val="22"/>
                <w:szCs w:val="22"/>
              </w:rPr>
            </w:pPr>
            <w:r w:rsidRPr="00DB0621">
              <w:rPr>
                <w:color w:val="000000" w:themeColor="text1"/>
                <w:sz w:val="22"/>
                <w:szCs w:val="22"/>
              </w:rPr>
              <w:t>39</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AFC9F" w14:textId="77777777" w:rsidR="00DB0621" w:rsidRPr="00DB0621" w:rsidRDefault="00DB0621" w:rsidP="00DB0621">
            <w:pPr>
              <w:rPr>
                <w:color w:val="000000" w:themeColor="text1"/>
                <w:sz w:val="22"/>
                <w:szCs w:val="22"/>
              </w:rPr>
            </w:pPr>
            <w:r w:rsidRPr="00DB0621">
              <w:rPr>
                <w:color w:val="000000" w:themeColor="text1"/>
                <w:sz w:val="22"/>
                <w:szCs w:val="22"/>
              </w:rPr>
              <w:t>Косметический ремонт котельной</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5A2597"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611D25"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FA8080F"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49E558"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9F015CC" w14:textId="77777777" w:rsidR="00DB0621" w:rsidRPr="00DB0621" w:rsidRDefault="00DB0621" w:rsidP="00DB0621">
            <w:pPr>
              <w:rPr>
                <w:color w:val="000000" w:themeColor="text1"/>
                <w:sz w:val="22"/>
                <w:szCs w:val="22"/>
              </w:rPr>
            </w:pPr>
          </w:p>
        </w:tc>
      </w:tr>
      <w:tr w:rsidR="00DB0621" w:rsidRPr="00DB0621" w14:paraId="325660E7"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6E366A" w14:textId="77777777" w:rsidR="00DB0621" w:rsidRPr="00DB0621" w:rsidRDefault="00DB0621" w:rsidP="00DB0621">
            <w:pPr>
              <w:jc w:val="right"/>
              <w:rPr>
                <w:color w:val="000000" w:themeColor="text1"/>
                <w:sz w:val="22"/>
                <w:szCs w:val="22"/>
              </w:rPr>
            </w:pPr>
            <w:r w:rsidRPr="00DB0621">
              <w:rPr>
                <w:color w:val="000000" w:themeColor="text1"/>
                <w:sz w:val="22"/>
                <w:szCs w:val="22"/>
              </w:rPr>
              <w:t>40</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A557B" w14:textId="77777777" w:rsidR="00DB0621" w:rsidRPr="00DB0621" w:rsidRDefault="00DB0621" w:rsidP="00DB0621">
            <w:pPr>
              <w:rPr>
                <w:color w:val="000000" w:themeColor="text1"/>
                <w:sz w:val="22"/>
                <w:szCs w:val="22"/>
              </w:rPr>
            </w:pPr>
            <w:r w:rsidRPr="00DB0621">
              <w:rPr>
                <w:color w:val="000000" w:themeColor="text1"/>
                <w:sz w:val="22"/>
                <w:szCs w:val="22"/>
              </w:rPr>
              <w:t>Ремонт фундамента дымогарной трубы</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1E0269"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E4F4EDC"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912A28"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0B3161"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71F87B" w14:textId="77777777" w:rsidR="00DB0621" w:rsidRPr="00DB0621" w:rsidRDefault="00DB0621" w:rsidP="00DB0621">
            <w:pPr>
              <w:rPr>
                <w:color w:val="000000" w:themeColor="text1"/>
                <w:sz w:val="22"/>
                <w:szCs w:val="22"/>
              </w:rPr>
            </w:pPr>
          </w:p>
        </w:tc>
      </w:tr>
      <w:tr w:rsidR="00DB0621" w:rsidRPr="00DB0621" w14:paraId="2F941F53"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D03CB5" w14:textId="77777777" w:rsidR="00DB0621" w:rsidRPr="00DB0621" w:rsidRDefault="00DB0621" w:rsidP="00DB0621">
            <w:pPr>
              <w:jc w:val="right"/>
              <w:rPr>
                <w:color w:val="000000" w:themeColor="text1"/>
                <w:sz w:val="22"/>
                <w:szCs w:val="22"/>
              </w:rPr>
            </w:pPr>
            <w:r w:rsidRPr="00DB0621">
              <w:rPr>
                <w:color w:val="000000" w:themeColor="text1"/>
                <w:sz w:val="22"/>
                <w:szCs w:val="22"/>
              </w:rPr>
              <w:t>41</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5CDD5" w14:textId="77777777" w:rsidR="00DB0621" w:rsidRPr="00DB0621" w:rsidRDefault="00DB0621" w:rsidP="00DB0621">
            <w:pPr>
              <w:rPr>
                <w:color w:val="000000" w:themeColor="text1"/>
                <w:sz w:val="22"/>
                <w:szCs w:val="22"/>
              </w:rPr>
            </w:pPr>
            <w:r w:rsidRPr="00DB0621">
              <w:rPr>
                <w:color w:val="000000" w:themeColor="text1"/>
                <w:sz w:val="22"/>
                <w:szCs w:val="22"/>
              </w:rPr>
              <w:t>Ремонт ворот</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A65BA9"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176930"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2B4DF2"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5A3253"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498C31" w14:textId="77777777" w:rsidR="00DB0621" w:rsidRPr="00DB0621" w:rsidRDefault="00DB0621" w:rsidP="00DB0621">
            <w:pPr>
              <w:rPr>
                <w:color w:val="000000" w:themeColor="text1"/>
                <w:sz w:val="22"/>
                <w:szCs w:val="22"/>
              </w:rPr>
            </w:pPr>
          </w:p>
        </w:tc>
      </w:tr>
      <w:tr w:rsidR="00DB0621" w:rsidRPr="00DB0621" w14:paraId="555190DA"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827FBA" w14:textId="77777777" w:rsidR="00DB0621" w:rsidRPr="00DB0621" w:rsidRDefault="00DB0621" w:rsidP="00DB0621">
            <w:pPr>
              <w:jc w:val="right"/>
              <w:rPr>
                <w:color w:val="000000" w:themeColor="text1"/>
                <w:sz w:val="22"/>
                <w:szCs w:val="22"/>
              </w:rPr>
            </w:pPr>
            <w:r w:rsidRPr="00DB0621">
              <w:rPr>
                <w:color w:val="000000" w:themeColor="text1"/>
                <w:sz w:val="22"/>
                <w:szCs w:val="22"/>
              </w:rPr>
              <w:t>42</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AF4D7" w14:textId="77777777" w:rsidR="00DB0621" w:rsidRPr="00DB0621" w:rsidRDefault="00DB0621" w:rsidP="00DB0621">
            <w:pPr>
              <w:rPr>
                <w:color w:val="000000" w:themeColor="text1"/>
                <w:sz w:val="22"/>
                <w:szCs w:val="22"/>
              </w:rPr>
            </w:pPr>
            <w:r w:rsidRPr="00DB0621">
              <w:rPr>
                <w:color w:val="000000" w:themeColor="text1"/>
                <w:sz w:val="22"/>
                <w:szCs w:val="22"/>
              </w:rPr>
              <w:t xml:space="preserve">Ремонт здания котельной </w:t>
            </w:r>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3F8FA7"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76F8AD"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B2EB3C1"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B2C1B6"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BE51B6" w14:textId="77777777" w:rsidR="00DB0621" w:rsidRPr="00DB0621" w:rsidRDefault="00DB0621" w:rsidP="00DB0621">
            <w:pPr>
              <w:rPr>
                <w:color w:val="000000" w:themeColor="text1"/>
                <w:sz w:val="22"/>
                <w:szCs w:val="22"/>
              </w:rPr>
            </w:pPr>
          </w:p>
        </w:tc>
      </w:tr>
      <w:tr w:rsidR="00DB0621" w:rsidRPr="00DB0621" w14:paraId="060C5BF4" w14:textId="77777777" w:rsidTr="00F95151">
        <w:trPr>
          <w:trHeight w:val="300"/>
        </w:trPr>
        <w:tc>
          <w:tcPr>
            <w:tcW w:w="5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2EDDF4" w14:textId="77777777" w:rsidR="00DB0621" w:rsidRPr="00DB0621" w:rsidRDefault="00DB0621" w:rsidP="00DB0621">
            <w:pPr>
              <w:jc w:val="right"/>
              <w:rPr>
                <w:color w:val="000000" w:themeColor="text1"/>
                <w:sz w:val="22"/>
                <w:szCs w:val="22"/>
              </w:rPr>
            </w:pPr>
            <w:r w:rsidRPr="00DB0621">
              <w:rPr>
                <w:color w:val="000000" w:themeColor="text1"/>
                <w:sz w:val="22"/>
                <w:szCs w:val="22"/>
              </w:rPr>
              <w:t>43</w:t>
            </w:r>
          </w:p>
        </w:tc>
        <w:tc>
          <w:tcPr>
            <w:tcW w:w="44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59C8D" w14:textId="77777777" w:rsidR="00DB0621" w:rsidRPr="00DB0621" w:rsidRDefault="00DB0621" w:rsidP="00DB0621">
            <w:pPr>
              <w:rPr>
                <w:color w:val="000000" w:themeColor="text1"/>
                <w:sz w:val="22"/>
                <w:szCs w:val="22"/>
              </w:rPr>
            </w:pPr>
            <w:r w:rsidRPr="00DB0621">
              <w:rPr>
                <w:color w:val="000000" w:themeColor="text1"/>
                <w:sz w:val="22"/>
                <w:szCs w:val="22"/>
              </w:rPr>
              <w:t xml:space="preserve">Система </w:t>
            </w:r>
            <w:proofErr w:type="spellStart"/>
            <w:r w:rsidRPr="00DB0621">
              <w:rPr>
                <w:color w:val="000000" w:themeColor="text1"/>
                <w:sz w:val="22"/>
                <w:szCs w:val="22"/>
              </w:rPr>
              <w:t>химводоподготовки</w:t>
            </w:r>
            <w:proofErr w:type="spellEnd"/>
          </w:p>
        </w:tc>
        <w:tc>
          <w:tcPr>
            <w:tcW w:w="123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53AEEF" w14:textId="77777777" w:rsidR="00DB0621" w:rsidRPr="00DB0621" w:rsidRDefault="00DB0621" w:rsidP="00DB0621">
            <w:pPr>
              <w:rPr>
                <w:color w:val="000000" w:themeColor="text1"/>
                <w:sz w:val="22"/>
                <w:szCs w:val="22"/>
              </w:rPr>
            </w:pPr>
          </w:p>
        </w:tc>
        <w:tc>
          <w:tcPr>
            <w:tcW w:w="117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16AB4E9" w14:textId="77777777" w:rsidR="00DB0621" w:rsidRPr="00DB0621" w:rsidRDefault="00DB0621" w:rsidP="00DB0621">
            <w:pPr>
              <w:rPr>
                <w:color w:val="000000" w:themeColor="text1"/>
                <w:sz w:val="22"/>
                <w:szCs w:val="22"/>
              </w:rPr>
            </w:pPr>
          </w:p>
        </w:tc>
        <w:tc>
          <w:tcPr>
            <w:tcW w:w="146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AAF6F4" w14:textId="77777777" w:rsidR="00DB0621" w:rsidRPr="00DB0621" w:rsidRDefault="00DB0621" w:rsidP="00DB0621">
            <w:pPr>
              <w:rPr>
                <w:color w:val="000000" w:themeColor="text1"/>
                <w:sz w:val="22"/>
                <w:szCs w:val="22"/>
              </w:rPr>
            </w:pPr>
          </w:p>
        </w:tc>
        <w:tc>
          <w:tcPr>
            <w:tcW w:w="336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D0E434" w14:textId="77777777" w:rsidR="00DB0621" w:rsidRPr="00DB0621" w:rsidRDefault="00DB0621" w:rsidP="00DB0621">
            <w:pPr>
              <w:rPr>
                <w:color w:val="000000" w:themeColor="text1"/>
                <w:sz w:val="22"/>
                <w:szCs w:val="22"/>
              </w:rPr>
            </w:pPr>
          </w:p>
        </w:tc>
        <w:tc>
          <w:tcPr>
            <w:tcW w:w="18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ACF841E" w14:textId="77777777" w:rsidR="00DB0621" w:rsidRPr="00DB0621" w:rsidRDefault="00DB0621" w:rsidP="00DB0621">
            <w:pPr>
              <w:rPr>
                <w:color w:val="000000" w:themeColor="text1"/>
                <w:sz w:val="22"/>
                <w:szCs w:val="22"/>
              </w:rPr>
            </w:pPr>
          </w:p>
        </w:tc>
      </w:tr>
      <w:tr w:rsidR="00DB0621" w:rsidRPr="00DB0621" w14:paraId="65D1FBF1" w14:textId="77777777" w:rsidTr="00F95151">
        <w:trPr>
          <w:trHeight w:val="300"/>
        </w:trPr>
        <w:tc>
          <w:tcPr>
            <w:tcW w:w="621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30463B" w14:textId="77777777" w:rsidR="00DB0621" w:rsidRPr="00DB0621" w:rsidRDefault="00DB0621" w:rsidP="00DB0621">
            <w:pPr>
              <w:jc w:val="center"/>
              <w:rPr>
                <w:color w:val="000000" w:themeColor="text1"/>
                <w:sz w:val="22"/>
                <w:szCs w:val="22"/>
              </w:rPr>
            </w:pPr>
            <w:r w:rsidRPr="00DB0621">
              <w:rPr>
                <w:color w:val="000000" w:themeColor="text1"/>
                <w:sz w:val="22"/>
                <w:szCs w:val="22"/>
              </w:rPr>
              <w:t>Итого</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30DD1" w14:textId="77777777" w:rsidR="00DB0621" w:rsidRPr="00DB0621" w:rsidRDefault="00DB0621" w:rsidP="00DB0621">
            <w:pPr>
              <w:jc w:val="center"/>
              <w:rPr>
                <w:color w:val="000000" w:themeColor="text1"/>
                <w:sz w:val="22"/>
                <w:szCs w:val="22"/>
              </w:rPr>
            </w:pPr>
            <w:r w:rsidRPr="00DB0621">
              <w:rPr>
                <w:color w:val="000000" w:themeColor="text1"/>
                <w:sz w:val="22"/>
                <w:szCs w:val="22"/>
              </w:rPr>
              <w:t>14819,55</w:t>
            </w:r>
          </w:p>
        </w:tc>
        <w:tc>
          <w:tcPr>
            <w:tcW w:w="14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5D03D" w14:textId="77777777" w:rsidR="00DB0621" w:rsidRPr="00DB0621" w:rsidRDefault="00DB0621" w:rsidP="00DB0621">
            <w:pPr>
              <w:jc w:val="center"/>
              <w:rPr>
                <w:color w:val="000000" w:themeColor="text1"/>
                <w:sz w:val="22"/>
                <w:szCs w:val="22"/>
              </w:rPr>
            </w:pPr>
            <w:r w:rsidRPr="00DB0621">
              <w:rPr>
                <w:color w:val="000000" w:themeColor="text1"/>
                <w:sz w:val="22"/>
                <w:szCs w:val="22"/>
              </w:rPr>
              <w:t>15412,34</w:t>
            </w:r>
          </w:p>
        </w:tc>
        <w:tc>
          <w:tcPr>
            <w:tcW w:w="3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2684F" w14:textId="77777777" w:rsidR="00DB0621" w:rsidRPr="00DB0621" w:rsidRDefault="00DB0621" w:rsidP="00DB0621">
            <w:pPr>
              <w:rPr>
                <w:color w:val="000000" w:themeColor="text1"/>
                <w:sz w:val="22"/>
                <w:szCs w:val="22"/>
              </w:rPr>
            </w:pPr>
            <w:r w:rsidRPr="00DB0621">
              <w:rPr>
                <w:color w:val="000000" w:themeColor="text1"/>
                <w:sz w:val="22"/>
                <w:szCs w:val="22"/>
              </w:rPr>
              <w:t> </w:t>
            </w:r>
          </w:p>
        </w:tc>
        <w:tc>
          <w:tcPr>
            <w:tcW w:w="1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888BA" w14:textId="77777777" w:rsidR="00DB0621" w:rsidRPr="00DB0621" w:rsidRDefault="00DB0621" w:rsidP="00DB0621">
            <w:pPr>
              <w:jc w:val="center"/>
              <w:rPr>
                <w:color w:val="000000" w:themeColor="text1"/>
                <w:sz w:val="22"/>
                <w:szCs w:val="22"/>
              </w:rPr>
            </w:pPr>
            <w:r w:rsidRPr="00DB0621">
              <w:rPr>
                <w:color w:val="000000" w:themeColor="text1"/>
                <w:sz w:val="22"/>
                <w:szCs w:val="22"/>
              </w:rPr>
              <w:t>14639,40</w:t>
            </w:r>
          </w:p>
        </w:tc>
      </w:tr>
      <w:bookmarkEnd w:id="47"/>
    </w:tbl>
    <w:p w14:paraId="43BB4B7B" w14:textId="77777777" w:rsidR="00DB0621" w:rsidRPr="00DB0621" w:rsidRDefault="00DB0621" w:rsidP="00DB0621">
      <w:pPr>
        <w:tabs>
          <w:tab w:val="left" w:pos="8080"/>
        </w:tabs>
        <w:ind w:right="-31" w:firstLine="709"/>
        <w:jc w:val="right"/>
        <w:rPr>
          <w:color w:val="000000" w:themeColor="text1"/>
        </w:rPr>
        <w:sectPr w:rsidR="00DB0621" w:rsidRPr="00DB0621" w:rsidSect="008C7F33">
          <w:pgSz w:w="16838" w:h="11906" w:orient="landscape"/>
          <w:pgMar w:top="1418" w:right="992" w:bottom="851" w:left="1134" w:header="709" w:footer="709" w:gutter="0"/>
          <w:cols w:space="708"/>
          <w:titlePg/>
          <w:docGrid w:linePitch="381"/>
        </w:sectPr>
      </w:pPr>
    </w:p>
    <w:p w14:paraId="034B7BFD" w14:textId="77777777" w:rsidR="00DB0621" w:rsidRPr="00DB0621" w:rsidRDefault="00DB0621" w:rsidP="00DB0621">
      <w:pPr>
        <w:keepNext/>
        <w:spacing w:before="240" w:line="360" w:lineRule="auto"/>
        <w:outlineLvl w:val="1"/>
        <w:rPr>
          <w:b/>
          <w:color w:val="000000" w:themeColor="text1"/>
          <w:szCs w:val="20"/>
          <w:lang w:eastAsia="x-none"/>
        </w:rPr>
      </w:pPr>
      <w:r w:rsidRPr="00DB0621">
        <w:rPr>
          <w:b/>
          <w:color w:val="000000" w:themeColor="text1"/>
          <w:szCs w:val="20"/>
          <w:lang w:eastAsia="x-none"/>
        </w:rPr>
        <w:lastRenderedPageBreak/>
        <w:t>5.3 Затраты на оплату труда</w:t>
      </w:r>
    </w:p>
    <w:p w14:paraId="01E04546" w14:textId="77777777" w:rsidR="00DB0621" w:rsidRPr="00DB0621" w:rsidRDefault="00DB0621" w:rsidP="00DB0621">
      <w:pPr>
        <w:ind w:firstLine="709"/>
        <w:jc w:val="both"/>
        <w:rPr>
          <w:color w:val="000000" w:themeColor="text1"/>
        </w:rPr>
      </w:pPr>
      <w:r w:rsidRPr="00DB0621">
        <w:rPr>
          <w:color w:val="000000" w:themeColor="text1"/>
        </w:rPr>
        <w:t>Предприятием заявлены расходы на оплату труда в сумме 41 954,00 тыс. руб., при численности 80 единиц и среднем уровне заработной платы 43 702,07 руб./чел./мес.</w:t>
      </w:r>
    </w:p>
    <w:p w14:paraId="13CE2FEE" w14:textId="77777777" w:rsidR="00DB0621" w:rsidRPr="00DB0621" w:rsidRDefault="00DB0621" w:rsidP="00DB0621">
      <w:pPr>
        <w:spacing w:line="259" w:lineRule="auto"/>
        <w:ind w:firstLine="709"/>
        <w:contextualSpacing/>
        <w:jc w:val="both"/>
        <w:rPr>
          <w:rFonts w:eastAsia="Calibri"/>
          <w:color w:val="000000" w:themeColor="text1"/>
          <w:lang w:eastAsia="en-US"/>
        </w:rPr>
      </w:pPr>
      <w:r w:rsidRPr="00DB0621">
        <w:rPr>
          <w:rFonts w:eastAsia="Calibri"/>
          <w:color w:val="000000" w:themeColor="text1"/>
          <w:lang w:eastAsia="en-US"/>
        </w:rPr>
        <w:t xml:space="preserve">В качестве обоснования представлено штатное расписание на 2023 год, утвержденное генеральным директором С.Е. </w:t>
      </w:r>
      <w:proofErr w:type="spellStart"/>
      <w:r w:rsidRPr="00DB0621">
        <w:rPr>
          <w:rFonts w:eastAsia="Calibri"/>
          <w:color w:val="000000" w:themeColor="text1"/>
          <w:lang w:eastAsia="en-US"/>
        </w:rPr>
        <w:t>Воротилищевым</w:t>
      </w:r>
      <w:proofErr w:type="spellEnd"/>
      <w:r w:rsidRPr="00DB0621">
        <w:rPr>
          <w:rFonts w:eastAsia="Calibri"/>
          <w:color w:val="000000" w:themeColor="text1"/>
          <w:lang w:eastAsia="en-US"/>
        </w:rPr>
        <w:t xml:space="preserve"> (стр. 193 том 3). </w:t>
      </w:r>
    </w:p>
    <w:p w14:paraId="681168FD" w14:textId="77777777" w:rsidR="00DB0621" w:rsidRPr="00DB0621" w:rsidRDefault="00DB0621" w:rsidP="00DB0621">
      <w:pPr>
        <w:ind w:right="-31" w:firstLine="709"/>
        <w:jc w:val="both"/>
        <w:rPr>
          <w:color w:val="000000" w:themeColor="text1"/>
        </w:rPr>
      </w:pPr>
      <w:r w:rsidRPr="00DB0621">
        <w:rPr>
          <w:color w:val="000000" w:themeColor="text1"/>
        </w:rPr>
        <w:t xml:space="preserve">Согласно пункту 42 Основ ценообразования, при определении расходов </w:t>
      </w:r>
      <w:r w:rsidRPr="00DB0621">
        <w:rPr>
          <w:color w:val="000000" w:themeColor="text1"/>
        </w:rPr>
        <w:br/>
        <w:t xml:space="preserve">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организациями, и фактическому объему фонда оплаты труда за последний расчетный период регулирования, </w:t>
      </w:r>
      <w:r w:rsidRPr="00DB0621">
        <w:rPr>
          <w:color w:val="000000" w:themeColor="text1"/>
        </w:rPr>
        <w:br/>
        <w:t>а также с учетом прогнозного индекса потребительских цен.</w:t>
      </w:r>
    </w:p>
    <w:p w14:paraId="7EF59894" w14:textId="77777777" w:rsidR="00DB0621" w:rsidRPr="00DB0621" w:rsidRDefault="00DB0621" w:rsidP="00DB0621">
      <w:pPr>
        <w:ind w:right="-31" w:firstLine="709"/>
        <w:jc w:val="both"/>
        <w:rPr>
          <w:color w:val="000000" w:themeColor="text1"/>
        </w:rPr>
      </w:pPr>
      <w:r w:rsidRPr="00DB0621">
        <w:rPr>
          <w:color w:val="000000" w:themeColor="text1"/>
        </w:rPr>
        <w:t>Среднегодовая фактическая численность персонала за 2021 год, составила 80 единиц. Численность в количестве 80 единиц штатного персонала, признана экспертами экономически обоснованной.</w:t>
      </w:r>
    </w:p>
    <w:p w14:paraId="2EEB5842"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 обеспечения электрической энергией, газом и паром для предприятий Тяжинского муниципального округа в соответствии </w:t>
      </w:r>
      <w:r w:rsidRPr="00DB0621">
        <w:rPr>
          <w:color w:val="000000" w:themeColor="text1"/>
        </w:rPr>
        <w:br/>
        <w:t xml:space="preserve">с </w:t>
      </w:r>
      <w:hyperlink r:id="rId32" w:history="1">
        <w:r w:rsidRPr="00DB0621">
          <w:rPr>
            <w:color w:val="000000" w:themeColor="text1"/>
            <w:u w:val="single"/>
          </w:rPr>
          <w:t>https://www.gks.ru/dbscripts/munst/munst32/dbinet.cgi</w:t>
        </w:r>
      </w:hyperlink>
      <w:r w:rsidRPr="00DB0621">
        <w:rPr>
          <w:color w:val="000000" w:themeColor="text1"/>
        </w:rPr>
        <w:t xml:space="preserve"> составила 31 065,90 руб./чел./мес., с учетом ИПЦ (113,9 % и 106,0 %), согласно прогнозу Минэкономразвития РФ (опубликован 28.09.2022) на 2022 и 2023 годы составила 37 507,22 тыс. руб.</w:t>
      </w:r>
    </w:p>
    <w:p w14:paraId="15A5A46F" w14:textId="77777777" w:rsidR="00DB0621" w:rsidRPr="00DB0621" w:rsidRDefault="00DB0621" w:rsidP="00DB0621">
      <w:pPr>
        <w:tabs>
          <w:tab w:val="left" w:pos="0"/>
        </w:tabs>
        <w:ind w:firstLine="709"/>
        <w:jc w:val="both"/>
        <w:rPr>
          <w:color w:val="000000" w:themeColor="text1"/>
        </w:rPr>
      </w:pPr>
      <w:r w:rsidRPr="00DB0621">
        <w:rPr>
          <w:color w:val="000000" w:themeColor="text1"/>
        </w:rPr>
        <w:t xml:space="preserve">Таким образом, эксперты предлагают учесть расходы по статье на 2023 год в размере 36 006,94 тыс. руб., при средней заработной плате 37 507,22 руб./мес. и численности 80 человек. </w:t>
      </w:r>
    </w:p>
    <w:p w14:paraId="0EA2029B" w14:textId="77777777" w:rsidR="00DB0621" w:rsidRPr="00DB0621" w:rsidRDefault="00DB0621" w:rsidP="00DB0621">
      <w:pPr>
        <w:tabs>
          <w:tab w:val="left" w:pos="1890"/>
        </w:tabs>
        <w:ind w:firstLine="709"/>
        <w:jc w:val="both"/>
        <w:rPr>
          <w:color w:val="000000" w:themeColor="text1"/>
        </w:rPr>
      </w:pPr>
      <w:bookmarkStart w:id="48" w:name="_Hlk117080918"/>
      <w:r w:rsidRPr="00DB0621">
        <w:rPr>
          <w:color w:val="000000" w:themeColor="text1"/>
        </w:rPr>
        <w:t xml:space="preserve">Расходы в размере 5 947,06 тыс. руб., не подтвержденные предприятием документально, подлежат исключению из НВВ на 2023 год, </w:t>
      </w:r>
      <w:r w:rsidRPr="00DB0621">
        <w:rPr>
          <w:color w:val="000000" w:themeColor="text1"/>
        </w:rPr>
        <w:br/>
        <w:t>как экономически необоснованные.</w:t>
      </w:r>
    </w:p>
    <w:bookmarkEnd w:id="48"/>
    <w:p w14:paraId="784AA456"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5.4 Расходы на выполнение работ и услуг производственного характера, выполняемых по договорам со сторонними организациями</w:t>
      </w:r>
    </w:p>
    <w:p w14:paraId="628F61A3" w14:textId="77777777" w:rsidR="00DB0621" w:rsidRPr="00DB0621" w:rsidRDefault="00DB0621" w:rsidP="00DB0621">
      <w:pPr>
        <w:spacing w:before="240"/>
        <w:ind w:firstLine="709"/>
        <w:jc w:val="both"/>
        <w:rPr>
          <w:color w:val="000000" w:themeColor="text1"/>
          <w:lang w:eastAsia="en-US"/>
        </w:rPr>
      </w:pPr>
      <w:r w:rsidRPr="00DB0621">
        <w:rPr>
          <w:color w:val="000000" w:themeColor="text1"/>
          <w:lang w:eastAsia="en-US"/>
        </w:rPr>
        <w:t xml:space="preserve">В соответствии с подпунктом 8 пункта 33, пунктом 44 Основ ценообразования в состав прочих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определяемые исходя из плановых (расчетных) значений цен и экономически обоснованных объемов работ (услуг), определяемых в соответствии с методическими указаниями; расходы на оплату иных работ и услуг, выполняемых по договорам, заключенным со сторонними организациями или индивидуальными предпринимателями, включая расходы на оплату услуг связи, вневедомственной охраны, коммунальных услуг, юридических, информационных, аудиторских </w:t>
      </w:r>
      <w:r w:rsidRPr="00DB0621">
        <w:rPr>
          <w:color w:val="000000" w:themeColor="text1"/>
          <w:lang w:eastAsia="en-US"/>
        </w:rPr>
        <w:br/>
        <w:t xml:space="preserve">и консультационных услуг, которые определяются исходя из плановых (расчетных) значений цен и экономически обоснованных объемов работ (услуг); другие расходы, связанные с производством и (или) реализацией продукции, </w:t>
      </w:r>
      <w:r w:rsidRPr="00DB0621">
        <w:rPr>
          <w:color w:val="000000" w:themeColor="text1"/>
          <w:lang w:eastAsia="en-US"/>
        </w:rPr>
        <w:br/>
        <w:t>в том числе налоговые платежи, определяемые в соответствии с методическими указаниями.</w:t>
      </w:r>
    </w:p>
    <w:p w14:paraId="31A1A7B9"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Анализ качества угля</w:t>
      </w:r>
    </w:p>
    <w:p w14:paraId="21AC2133"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Предприятием заявлены расходы на лабораторные испытания угольной продукции в сумме 156,00 тыс. руб.  В обоснование затрат представлены расчет стоимости услуг на 2023 </w:t>
      </w:r>
      <w:r w:rsidRPr="00DB0621">
        <w:rPr>
          <w:color w:val="000000" w:themeColor="text1"/>
        </w:rPr>
        <w:lastRenderedPageBreak/>
        <w:t xml:space="preserve">год (стр. 198 том 3), коммерческое предложение </w:t>
      </w:r>
      <w:r w:rsidRPr="00DB0621">
        <w:rPr>
          <w:color w:val="000000" w:themeColor="text1"/>
        </w:rPr>
        <w:br/>
        <w:t>ООО «А-Энерго» (стр. 199 том 3), коммерческое предложение АО «</w:t>
      </w:r>
      <w:proofErr w:type="spellStart"/>
      <w:r w:rsidRPr="00DB0621">
        <w:rPr>
          <w:color w:val="000000" w:themeColor="text1"/>
        </w:rPr>
        <w:t>ЗСИЦентр</w:t>
      </w:r>
      <w:proofErr w:type="spellEnd"/>
      <w:r w:rsidRPr="00DB0621">
        <w:rPr>
          <w:color w:val="000000" w:themeColor="text1"/>
        </w:rPr>
        <w:t>» (стр. 200 том 3).</w:t>
      </w:r>
    </w:p>
    <w:p w14:paraId="638275D2" w14:textId="77777777" w:rsidR="00DB0621" w:rsidRPr="00DB0621" w:rsidRDefault="00DB0621" w:rsidP="00DB0621">
      <w:pPr>
        <w:tabs>
          <w:tab w:val="num" w:pos="0"/>
          <w:tab w:val="left" w:pos="426"/>
        </w:tabs>
        <w:ind w:firstLine="709"/>
        <w:jc w:val="both"/>
        <w:rPr>
          <w:rFonts w:eastAsia="Calibri"/>
          <w:color w:val="000000" w:themeColor="text1"/>
          <w:lang w:eastAsia="en-US"/>
        </w:rPr>
      </w:pPr>
      <w:r w:rsidRPr="00DB0621">
        <w:rPr>
          <w:color w:val="000000" w:themeColor="text1"/>
        </w:rPr>
        <w:t>Согласно коммерческому предложению ООО «А-Энерго» на 2022 год, стоимость «полный (развернутый) анализ» составляет 9,03 тыс. руб. Экспертами рассчитаны затраты, с учетом с учетом ИПЦ (106,0), согласно прогнозу Минэкономразвития РФ (опубликован 28.09.2022) на 2023 год в размере: 153,15 тыс. руб.= (9,03 тыс. руб.× 4 котельные × 4 квартала × 1,06).</w:t>
      </w:r>
    </w:p>
    <w:p w14:paraId="1EEEE065" w14:textId="77777777" w:rsidR="00DB0621" w:rsidRPr="00DB0621" w:rsidRDefault="00DB0621" w:rsidP="00DB0621">
      <w:pPr>
        <w:spacing w:before="240" w:line="259" w:lineRule="auto"/>
        <w:ind w:firstLine="709"/>
        <w:contextualSpacing/>
        <w:jc w:val="both"/>
        <w:rPr>
          <w:rFonts w:eastAsia="Calibri"/>
          <w:color w:val="000000" w:themeColor="text1"/>
          <w:lang w:eastAsia="en-US"/>
        </w:rPr>
      </w:pPr>
      <w:r w:rsidRPr="00DB0621">
        <w:rPr>
          <w:rFonts w:eastAsia="Calibri"/>
          <w:color w:val="000000" w:themeColor="text1"/>
          <w:lang w:eastAsia="en-US"/>
        </w:rPr>
        <w:t xml:space="preserve">Корректировка по статье, относительно предложений предприятия </w:t>
      </w:r>
      <w:r w:rsidRPr="00DB0621">
        <w:rPr>
          <w:rFonts w:eastAsia="Calibri"/>
          <w:color w:val="000000" w:themeColor="text1"/>
          <w:lang w:eastAsia="en-US"/>
        </w:rPr>
        <w:br/>
        <w:t>в сторону снижения составила 2,90 тыс. руб., в связи с применением актуальных индексов ИПЦ.</w:t>
      </w:r>
    </w:p>
    <w:p w14:paraId="4D2333C5"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Размещение (в части захоронения) производственных отходов (шлака)</w:t>
      </w:r>
    </w:p>
    <w:p w14:paraId="5A85E56E"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Предприятием заявлены расходы на складирование и захоронение шлака </w:t>
      </w:r>
      <w:r w:rsidRPr="00DB0621">
        <w:rPr>
          <w:color w:val="000000" w:themeColor="text1"/>
        </w:rPr>
        <w:br/>
        <w:t xml:space="preserve">в сумме 923,00 тыс. руб.  В обоснование затрат представлены расчет золошлаковых отходов на 2023 год (стр. 209 том 3), договор с ООО «Эдельвейс М» на размещение (захоронение) отходов 4, 5 класса опасности на полигоне </w:t>
      </w:r>
      <w:r w:rsidRPr="00DB0621">
        <w:rPr>
          <w:color w:val="000000" w:themeColor="text1"/>
        </w:rPr>
        <w:br/>
        <w:t>г. Мариинска (стр. 227 том 1), счет-фактуры за 2021 год ( стр. 231 том 1).</w:t>
      </w:r>
    </w:p>
    <w:p w14:paraId="5DBF9722"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Экспертами проведен анализ представленных документов. Расчет расходов выполнен согласно стоимости услуг по захоронению 550 руб./т, расхода натурального топлива 11 776 тонн, зольности в размере 8,2 %. Экономически обоснованная величина затрат на 2023 год по расчетам экспертов составляет 11 776 тонн × 8,2 % × 550 руб./т = 531,10 тыс. руб. </w:t>
      </w:r>
    </w:p>
    <w:p w14:paraId="1A15DBF4" w14:textId="77777777" w:rsidR="00DB0621" w:rsidRPr="00DB0621" w:rsidRDefault="00DB0621" w:rsidP="00DB0621">
      <w:pPr>
        <w:tabs>
          <w:tab w:val="num" w:pos="0"/>
          <w:tab w:val="left" w:pos="426"/>
        </w:tabs>
        <w:ind w:firstLine="709"/>
        <w:jc w:val="both"/>
        <w:rPr>
          <w:b/>
          <w:color w:val="000000" w:themeColor="text1"/>
        </w:rPr>
      </w:pPr>
      <w:r w:rsidRPr="00DB0621">
        <w:rPr>
          <w:color w:val="000000" w:themeColor="text1"/>
        </w:rPr>
        <w:t xml:space="preserve">Корректировка расходов, относительно предложений предприятия, </w:t>
      </w:r>
      <w:r w:rsidRPr="00DB0621">
        <w:rPr>
          <w:color w:val="000000" w:themeColor="text1"/>
        </w:rPr>
        <w:br/>
        <w:t>в сторону снижения составила 391,90 тыс. руб., в связи с проведенным расчетом.</w:t>
      </w:r>
    </w:p>
    <w:p w14:paraId="53A3E8FF"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Ремонт электродвигателей</w:t>
      </w:r>
    </w:p>
    <w:p w14:paraId="522E51CE"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По данной статье планируются расходы в размере 224,00 тыс. руб. </w:t>
      </w:r>
      <w:r w:rsidRPr="00DB0621">
        <w:rPr>
          <w:color w:val="000000" w:themeColor="text1"/>
        </w:rPr>
        <w:br/>
        <w:t xml:space="preserve">В обоснование предоставлены договор на оказание услуг (выполнение работ) </w:t>
      </w:r>
      <w:r w:rsidRPr="00DB0621">
        <w:rPr>
          <w:color w:val="000000" w:themeColor="text1"/>
        </w:rPr>
        <w:br/>
        <w:t xml:space="preserve">по ремонту электродвигателей с индивидуальным предпринимателем </w:t>
      </w:r>
      <w:proofErr w:type="spellStart"/>
      <w:r w:rsidRPr="00DB0621">
        <w:rPr>
          <w:color w:val="000000" w:themeColor="text1"/>
        </w:rPr>
        <w:t>Юдахиным</w:t>
      </w:r>
      <w:proofErr w:type="spellEnd"/>
      <w:r w:rsidRPr="00DB0621">
        <w:rPr>
          <w:color w:val="000000" w:themeColor="text1"/>
        </w:rPr>
        <w:t xml:space="preserve"> Константином Владимировичем № б/н от 11.01.2022, сроком действия по 31.12.2023 (стр. 216 том 3), </w:t>
      </w:r>
      <w:proofErr w:type="spellStart"/>
      <w:r w:rsidRPr="00DB0621">
        <w:rPr>
          <w:color w:val="000000" w:themeColor="text1"/>
        </w:rPr>
        <w:t>оборотно</w:t>
      </w:r>
      <w:proofErr w:type="spellEnd"/>
      <w:r w:rsidRPr="00DB0621">
        <w:rPr>
          <w:color w:val="000000" w:themeColor="text1"/>
        </w:rPr>
        <w:t xml:space="preserve">-сальдовая ведомость по счету 20 за 2021 год (стр. 5 том 1). </w:t>
      </w:r>
    </w:p>
    <w:p w14:paraId="56053D80"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Расходы на ремонт электродвигателей рассчитаны экспертами на уровне факта 2021 года, с учетом ИПЦ (113,9 и 106,0), согласно прогнозу Минэкономразвития РФ (опубликован 28.09.2022) на 2022 и 2023 годы, в размере 259,82 тыс. руб.= (215,20 тыс. руб. × 1,139 × 1,06), но не выше предложения предприятия в размере 224,00 тыс. руб. </w:t>
      </w:r>
    </w:p>
    <w:p w14:paraId="22154665"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Корректировка расходов, относительно предложений предприятия, отсутствует.</w:t>
      </w:r>
    </w:p>
    <w:p w14:paraId="253A63F0"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Оценка специальных условий труда</w:t>
      </w:r>
    </w:p>
    <w:p w14:paraId="4C18C075"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Предприятием заявлены расходы по статье в размере 3,00 тыс. руб. </w:t>
      </w:r>
    </w:p>
    <w:p w14:paraId="6C9C3346" w14:textId="77777777" w:rsidR="00DB0621" w:rsidRPr="00DB0621" w:rsidRDefault="00DB0621" w:rsidP="00DB0621">
      <w:pPr>
        <w:ind w:firstLine="709"/>
        <w:jc w:val="both"/>
        <w:rPr>
          <w:color w:val="000000" w:themeColor="text1"/>
        </w:rPr>
      </w:pPr>
      <w:r w:rsidRPr="00DB0621">
        <w:rPr>
          <w:color w:val="000000" w:themeColor="text1"/>
        </w:rPr>
        <w:t xml:space="preserve">В обоснование затрат по статье предоставлена </w:t>
      </w:r>
      <w:proofErr w:type="spellStart"/>
      <w:r w:rsidRPr="00DB0621">
        <w:rPr>
          <w:color w:val="000000" w:themeColor="text1"/>
        </w:rPr>
        <w:t>оборотно</w:t>
      </w:r>
      <w:proofErr w:type="spellEnd"/>
      <w:r w:rsidRPr="00DB0621">
        <w:rPr>
          <w:color w:val="000000" w:themeColor="text1"/>
        </w:rPr>
        <w:t>-сальдовая ведомость по счету 20 за 2021 год на сумму 2,00 тыс. руб. (стр. 5 том 1), акт выполненных работ по договору специальная оценка условий труда № 20-314-СОУТ от 07.12.2020 (стр. 265 том 1).</w:t>
      </w:r>
    </w:p>
    <w:p w14:paraId="3F67FE6A"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Экономически обоснованная величина затрат на 2023 год составляет: </w:t>
      </w:r>
      <w:r w:rsidRPr="00DB0621">
        <w:rPr>
          <w:color w:val="000000" w:themeColor="text1"/>
        </w:rPr>
        <w:br/>
        <w:t>2,00 тыс. руб. × 1,139 (индекс 2022/2021) ×1,060 (индекс 2023/2022) = 2,41 тыс. руб.</w:t>
      </w:r>
    </w:p>
    <w:p w14:paraId="1397F743"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Корректировка расходов, относительно предложений предприятия в сторону снижения, составляет 0,59 тыс. руб.</w:t>
      </w:r>
    </w:p>
    <w:p w14:paraId="47F57525"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Устройство санитарно-защитных зон</w:t>
      </w:r>
    </w:p>
    <w:p w14:paraId="2E9BE1F0" w14:textId="77777777" w:rsidR="00DB0621" w:rsidRPr="00DB0621" w:rsidRDefault="00DB0621" w:rsidP="00DB0621">
      <w:pPr>
        <w:tabs>
          <w:tab w:val="left" w:pos="1890"/>
        </w:tabs>
        <w:ind w:firstLine="709"/>
        <w:jc w:val="both"/>
        <w:rPr>
          <w:color w:val="000000" w:themeColor="text1"/>
        </w:rPr>
      </w:pPr>
      <w:r w:rsidRPr="00DB0621">
        <w:rPr>
          <w:color w:val="000000" w:themeColor="text1"/>
        </w:rPr>
        <w:t>Предприятием по данной статье заявлены расходы в размере 1 508,00 тыс. руб.</w:t>
      </w:r>
    </w:p>
    <w:p w14:paraId="2D377155" w14:textId="77777777" w:rsidR="00DB0621" w:rsidRPr="00DB0621" w:rsidRDefault="00DB0621" w:rsidP="00DB0621">
      <w:pPr>
        <w:tabs>
          <w:tab w:val="left" w:pos="1890"/>
        </w:tabs>
        <w:ind w:firstLine="709"/>
        <w:jc w:val="both"/>
        <w:rPr>
          <w:color w:val="000000" w:themeColor="text1"/>
        </w:rPr>
      </w:pPr>
      <w:r w:rsidRPr="00DB0621">
        <w:rPr>
          <w:color w:val="000000" w:themeColor="text1"/>
        </w:rPr>
        <w:lastRenderedPageBreak/>
        <w:t>Согласно коммерческому предложению на 2022 год ООО «Атон-Кузбасс», стоимость «разработки проекта СЗЗ» для 1 котельной составляет 150 тыс. руб., стоимость «лабораторный контроль границ ССЗ» для одной котельной составляет 250 тыс. руб.</w:t>
      </w:r>
    </w:p>
    <w:p w14:paraId="430385BF" w14:textId="77777777" w:rsidR="00DB0621" w:rsidRPr="00DB0621" w:rsidRDefault="00DB0621" w:rsidP="00DB0621">
      <w:pPr>
        <w:tabs>
          <w:tab w:val="left" w:pos="1890"/>
        </w:tabs>
        <w:ind w:firstLine="709"/>
        <w:jc w:val="both"/>
        <w:rPr>
          <w:b/>
          <w:color w:val="000000" w:themeColor="text1"/>
        </w:rPr>
      </w:pPr>
      <w:r w:rsidRPr="00DB0621">
        <w:rPr>
          <w:color w:val="000000" w:themeColor="text1"/>
        </w:rPr>
        <w:t xml:space="preserve">Предприятие произвело расчет стоимости затрат разработки проекта СЗЗ на 4 котельные с учетом ИПЦ (106,0), согласно прогнозу Минэкономразвития РФ (опубликован 28.09.2022) на 2023 год, в размере 1 508,00 тыс. руб. </w:t>
      </w:r>
    </w:p>
    <w:p w14:paraId="792ECF3E" w14:textId="77777777" w:rsidR="00DB0621" w:rsidRPr="00DB0621" w:rsidRDefault="00DB0621" w:rsidP="00DB0621">
      <w:pPr>
        <w:tabs>
          <w:tab w:val="left" w:pos="0"/>
        </w:tabs>
        <w:ind w:firstLine="709"/>
        <w:contextualSpacing/>
        <w:jc w:val="both"/>
        <w:rPr>
          <w:color w:val="000000" w:themeColor="text1"/>
          <w:lang w:eastAsia="en-US"/>
        </w:rPr>
      </w:pPr>
      <w:r w:rsidRPr="00DB0621">
        <w:rPr>
          <w:color w:val="000000" w:themeColor="text1"/>
          <w:lang w:eastAsia="en-US"/>
        </w:rPr>
        <w:t>Разработка проекта СЗЗ действует в течение 5 лет, эксперты предлагают учесть сумму 1 508,00 тыс. руб. равными долями в течение долгосрочного периода 5 лет (2023-2027 годы) в размере 301,60 тыс. руб. (1 508 тыс. руб./5 лет).</w:t>
      </w:r>
    </w:p>
    <w:p w14:paraId="13D17C15"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Корректировка расходов, относительно предложений предприятия, </w:t>
      </w:r>
      <w:r w:rsidRPr="00DB0621">
        <w:rPr>
          <w:color w:val="000000" w:themeColor="text1"/>
        </w:rPr>
        <w:br/>
        <w:t>в сторону снижения составляет 1 206,40 тыс. руб., в связи с проведенным расчетом.</w:t>
      </w:r>
    </w:p>
    <w:p w14:paraId="6691DD29"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Определение эффективности газоочистных установок</w:t>
      </w:r>
    </w:p>
    <w:p w14:paraId="04DE5C31" w14:textId="77777777" w:rsidR="00DB0621" w:rsidRPr="00DB0621" w:rsidRDefault="00DB0621" w:rsidP="00DB0621">
      <w:pPr>
        <w:tabs>
          <w:tab w:val="left" w:pos="1890"/>
        </w:tabs>
        <w:ind w:firstLine="709"/>
        <w:jc w:val="both"/>
        <w:rPr>
          <w:color w:val="000000" w:themeColor="text1"/>
        </w:rPr>
      </w:pPr>
      <w:r w:rsidRPr="00DB0621">
        <w:rPr>
          <w:color w:val="000000" w:themeColor="text1"/>
        </w:rPr>
        <w:t>Предприятием по данной статье заявлены расходы в размере 475,00 тыс. руб.</w:t>
      </w:r>
    </w:p>
    <w:p w14:paraId="618385A9"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Согласно коммерческому предложению ООО «Атон-Кузбасс» на 2022 год, услуга «лабораторный контроль газоочистных установок и отходов» для 1 котельной  составляет 800 тыс. руб. Предприятие произвело  расчет стоимости на 4 котельные с учетом ИПЦ (106,0), согласно прогнозу Минэкономразвития РФ (опубликован 28.09.2022) на 2023 год, в размере 475,00 тыс. руб.</w:t>
      </w:r>
    </w:p>
    <w:p w14:paraId="0DAB97A3" w14:textId="77777777" w:rsidR="00DB0621" w:rsidRPr="00DB0621" w:rsidRDefault="00DB0621" w:rsidP="00DB0621">
      <w:pPr>
        <w:tabs>
          <w:tab w:val="left" w:pos="0"/>
        </w:tabs>
        <w:ind w:firstLine="709"/>
        <w:contextualSpacing/>
        <w:jc w:val="both"/>
        <w:rPr>
          <w:color w:val="000000" w:themeColor="text1"/>
          <w:lang w:eastAsia="en-US"/>
        </w:rPr>
      </w:pPr>
      <w:r w:rsidRPr="00DB0621">
        <w:rPr>
          <w:color w:val="000000" w:themeColor="text1"/>
          <w:lang w:eastAsia="en-US"/>
        </w:rPr>
        <w:t xml:space="preserve">Эксперты предлагают учесть сумму 475,00 тыс. руб. равными долями </w:t>
      </w:r>
      <w:r w:rsidRPr="00DB0621">
        <w:rPr>
          <w:color w:val="000000" w:themeColor="text1"/>
          <w:lang w:eastAsia="en-US"/>
        </w:rPr>
        <w:br/>
        <w:t>в течение долгосрочного периода 5 лет (2023-2027 годы) в размере 95,00 тыс. руб. (475,00 тыс. руб./5 лет).</w:t>
      </w:r>
    </w:p>
    <w:p w14:paraId="0AE509A1"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Корректировка расходов, относительно предложений предприятия, </w:t>
      </w:r>
      <w:r w:rsidRPr="00DB0621">
        <w:rPr>
          <w:color w:val="000000" w:themeColor="text1"/>
        </w:rPr>
        <w:br/>
        <w:t>в сторону снижения составляет 380,00 тыс. руб., в связи с проведенным расчетом.</w:t>
      </w:r>
    </w:p>
    <w:p w14:paraId="0FAF2EEC"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Обучение по обращению с отходами</w:t>
      </w:r>
    </w:p>
    <w:p w14:paraId="4EA7C782" w14:textId="77777777" w:rsidR="00DB0621" w:rsidRPr="00DB0621" w:rsidRDefault="00DB0621" w:rsidP="00DB0621">
      <w:pPr>
        <w:tabs>
          <w:tab w:val="left" w:pos="1890"/>
        </w:tabs>
        <w:ind w:firstLine="709"/>
        <w:jc w:val="both"/>
        <w:rPr>
          <w:color w:val="000000" w:themeColor="text1"/>
        </w:rPr>
      </w:pPr>
      <w:r w:rsidRPr="00DB0621">
        <w:rPr>
          <w:color w:val="000000" w:themeColor="text1"/>
        </w:rPr>
        <w:t>Предприятием по данной статье заявлены расходы в размере 28,00 тыс. руб.</w:t>
      </w:r>
    </w:p>
    <w:p w14:paraId="159DB3C6"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Согласно коммерческому предложению ООО «Атон-Кузбасс» на 2022 год, обучение по курсу «Обращение с отходами </w:t>
      </w:r>
      <w:r w:rsidRPr="00DB0621">
        <w:rPr>
          <w:color w:val="000000" w:themeColor="text1"/>
          <w:lang w:val="en-US"/>
        </w:rPr>
        <w:t>I</w:t>
      </w:r>
      <w:r w:rsidRPr="00DB0621">
        <w:rPr>
          <w:color w:val="000000" w:themeColor="text1"/>
        </w:rPr>
        <w:t>-</w:t>
      </w:r>
      <w:r w:rsidRPr="00DB0621">
        <w:rPr>
          <w:color w:val="000000" w:themeColor="text1"/>
          <w:lang w:val="en-US"/>
        </w:rPr>
        <w:t>IV</w:t>
      </w:r>
      <w:r w:rsidRPr="00DB0621">
        <w:rPr>
          <w:color w:val="000000" w:themeColor="text1"/>
        </w:rPr>
        <w:t xml:space="preserve"> классов опасности» для одного слушателя составляет 4,50 тыс. руб. </w:t>
      </w:r>
    </w:p>
    <w:p w14:paraId="5E067BD5"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Расходы на обучение по обращению с отходами экспертами рассчитаны </w:t>
      </w:r>
      <w:r w:rsidRPr="00DB0621">
        <w:rPr>
          <w:color w:val="000000" w:themeColor="text1"/>
        </w:rPr>
        <w:br/>
        <w:t xml:space="preserve">с учетом ИПЦ (106,0), согласно прогнозу Минэкономразвития РФ (опубликован 28.09.2022) на 2023, в размере 35,30 </w:t>
      </w:r>
      <w:proofErr w:type="spellStart"/>
      <w:r w:rsidRPr="00DB0621">
        <w:rPr>
          <w:color w:val="000000" w:themeColor="text1"/>
        </w:rPr>
        <w:t>тыс.руб</w:t>
      </w:r>
      <w:proofErr w:type="spellEnd"/>
      <w:r w:rsidRPr="00DB0621">
        <w:rPr>
          <w:color w:val="000000" w:themeColor="text1"/>
        </w:rPr>
        <w:t xml:space="preserve">. ((4,50 тыс. руб. × 37 кочегаров × 1,06) ÷ 5 лет). Затраты по статье принимаются на уровне предложения предприятия в размере 28,00 тыс. руб. </w:t>
      </w:r>
    </w:p>
    <w:p w14:paraId="39C99077"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Корректировка расходов, относительно предложений предприятия, отсутствует.</w:t>
      </w:r>
    </w:p>
    <w:p w14:paraId="04B80944"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Всего по статье расходы на выполнение работ и услуг производственного характера, выполняемых по договорам со сторонними организациями </w:t>
      </w:r>
      <w:r w:rsidRPr="00DB0621">
        <w:rPr>
          <w:color w:val="000000" w:themeColor="text1"/>
        </w:rPr>
        <w:br/>
        <w:t xml:space="preserve">ООО «ТГК» были заявлены расходы в размере 3 317,00 тыс. руб. Экспертами расходы по данной статье приняты в размере 1 335,26 тыс. руб. </w:t>
      </w:r>
    </w:p>
    <w:p w14:paraId="234815A0"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Корректировка предложения предприятия по расчету экспертов, составила в сторону снижения 1 981,74 тыс. руб. </w:t>
      </w:r>
    </w:p>
    <w:p w14:paraId="1F725D24"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 xml:space="preserve">5.5 Расходы на оплату иных работ и услуг, выполняемых по договорам </w:t>
      </w:r>
      <w:r w:rsidRPr="00DB0621">
        <w:rPr>
          <w:b/>
          <w:color w:val="000000" w:themeColor="text1"/>
          <w:szCs w:val="20"/>
          <w:lang w:eastAsia="x-none"/>
        </w:rPr>
        <w:br/>
        <w:t>с организациями</w:t>
      </w:r>
    </w:p>
    <w:p w14:paraId="016BE288"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Расходы на оплату услуг связи</w:t>
      </w:r>
    </w:p>
    <w:p w14:paraId="22DE3494" w14:textId="77777777" w:rsidR="00DB0621" w:rsidRPr="00DB0621" w:rsidRDefault="00DB0621" w:rsidP="00DB0621">
      <w:pPr>
        <w:tabs>
          <w:tab w:val="left" w:pos="1890"/>
        </w:tabs>
        <w:ind w:firstLine="709"/>
        <w:jc w:val="both"/>
        <w:rPr>
          <w:color w:val="000000" w:themeColor="text1"/>
        </w:rPr>
      </w:pPr>
      <w:r w:rsidRPr="00DB0621">
        <w:rPr>
          <w:color w:val="000000" w:themeColor="text1"/>
          <w:lang w:eastAsia="en-US"/>
        </w:rPr>
        <w:t xml:space="preserve">Предприятием заявлены расходы по статье в сумме 126,07 </w:t>
      </w:r>
      <w:proofErr w:type="spellStart"/>
      <w:r w:rsidRPr="00DB0621">
        <w:rPr>
          <w:color w:val="000000" w:themeColor="text1"/>
          <w:lang w:eastAsia="en-US"/>
        </w:rPr>
        <w:t>тыс.руб</w:t>
      </w:r>
      <w:proofErr w:type="spellEnd"/>
      <w:r w:rsidRPr="00DB0621">
        <w:rPr>
          <w:color w:val="000000" w:themeColor="text1"/>
          <w:lang w:eastAsia="en-US"/>
        </w:rPr>
        <w:t xml:space="preserve">. </w:t>
      </w:r>
      <w:r w:rsidRPr="00DB0621">
        <w:rPr>
          <w:color w:val="000000" w:themeColor="text1"/>
          <w:lang w:eastAsia="en-US"/>
        </w:rPr>
        <w:br/>
        <w:t xml:space="preserve">По данной статье предоставлены договор ПАО «Ростелеком» от 01.03.2019 </w:t>
      </w:r>
      <w:r w:rsidRPr="00DB0621">
        <w:rPr>
          <w:color w:val="000000" w:themeColor="text1"/>
          <w:lang w:eastAsia="en-US"/>
        </w:rPr>
        <w:br/>
        <w:t xml:space="preserve">№ 642000111100 (стр. 267 том 1), счет-фактуры за 2021 год (стр. 270 том 1), </w:t>
      </w:r>
      <w:proofErr w:type="spellStart"/>
      <w:r w:rsidRPr="00DB0621">
        <w:rPr>
          <w:color w:val="000000" w:themeColor="text1"/>
          <w:lang w:eastAsia="en-US"/>
        </w:rPr>
        <w:t>оборотно</w:t>
      </w:r>
      <w:proofErr w:type="spellEnd"/>
      <w:r w:rsidRPr="00DB0621">
        <w:rPr>
          <w:color w:val="000000" w:themeColor="text1"/>
          <w:lang w:eastAsia="en-US"/>
        </w:rPr>
        <w:t xml:space="preserve">-сальдовая ведомость по счету 26 за 2021 год на сумму 117,94 тыс. руб. (стр. 6 том 1), </w:t>
      </w:r>
      <w:r w:rsidRPr="00DB0621">
        <w:rPr>
          <w:color w:val="000000" w:themeColor="text1"/>
        </w:rPr>
        <w:t>расчет расходов на услуги связи на 2023 год (стр. 224 том 3).</w:t>
      </w:r>
    </w:p>
    <w:p w14:paraId="4193DBF2" w14:textId="77777777" w:rsidR="00DB0621" w:rsidRPr="00DB0621" w:rsidRDefault="00DB0621" w:rsidP="00DB0621">
      <w:pPr>
        <w:tabs>
          <w:tab w:val="left" w:pos="1890"/>
        </w:tabs>
        <w:ind w:firstLine="709"/>
        <w:jc w:val="both"/>
        <w:rPr>
          <w:color w:val="000000" w:themeColor="text1"/>
        </w:rPr>
      </w:pPr>
      <w:r w:rsidRPr="00DB0621">
        <w:rPr>
          <w:color w:val="000000" w:themeColor="text1"/>
        </w:rPr>
        <w:lastRenderedPageBreak/>
        <w:t>Экономически обоснованная величина затрат на 2023 год с учетом регулируемого рынка по расчетам экспертов составляет 142,39 тыс. руб.</w:t>
      </w:r>
      <w:bookmarkStart w:id="49" w:name="_Hlk117079324"/>
      <w:r w:rsidRPr="00DB0621">
        <w:rPr>
          <w:color w:val="000000" w:themeColor="text1"/>
        </w:rPr>
        <w:t xml:space="preserve"> (117,94 тыс. руб.) × 1,139 (индекс 2022/2021) ×1,060 (индекс 2023/2022). </w:t>
      </w:r>
    </w:p>
    <w:p w14:paraId="6069B182" w14:textId="77777777" w:rsidR="00DB0621" w:rsidRPr="00DB0621" w:rsidRDefault="00DB0621" w:rsidP="00DB0621">
      <w:pPr>
        <w:tabs>
          <w:tab w:val="left" w:pos="1890"/>
        </w:tabs>
        <w:ind w:firstLine="709"/>
        <w:jc w:val="both"/>
        <w:rPr>
          <w:color w:val="000000" w:themeColor="text1"/>
        </w:rPr>
      </w:pPr>
      <w:bookmarkStart w:id="50" w:name="_Hlk117079680"/>
      <w:bookmarkEnd w:id="49"/>
      <w:r w:rsidRPr="00DB0621">
        <w:rPr>
          <w:color w:val="000000" w:themeColor="text1"/>
        </w:rPr>
        <w:t xml:space="preserve">В связи с тем, что предложение предприятия по данной статье </w:t>
      </w:r>
      <w:r w:rsidRPr="00DB0621">
        <w:rPr>
          <w:color w:val="000000" w:themeColor="text1"/>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DB0621">
        <w:rPr>
          <w:color w:val="000000" w:themeColor="text1"/>
        </w:rPr>
        <w:br/>
        <w:t xml:space="preserve">по предложению предприятия в размере 126,07 тыс. руб. </w:t>
      </w:r>
    </w:p>
    <w:p w14:paraId="51CBC19C" w14:textId="77777777" w:rsidR="00DB0621" w:rsidRPr="00DB0621" w:rsidRDefault="00DB0621" w:rsidP="00DB0621">
      <w:pPr>
        <w:tabs>
          <w:tab w:val="left" w:pos="1890"/>
        </w:tabs>
        <w:ind w:firstLine="709"/>
        <w:jc w:val="both"/>
        <w:rPr>
          <w:color w:val="000000" w:themeColor="text1"/>
        </w:rPr>
      </w:pPr>
      <w:r w:rsidRPr="00DB0621">
        <w:rPr>
          <w:color w:val="000000" w:themeColor="text1"/>
        </w:rPr>
        <w:t>Корректировка относительно предложений предприятия не проводилась.</w:t>
      </w:r>
    </w:p>
    <w:bookmarkEnd w:id="50"/>
    <w:p w14:paraId="10CF6168"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Расходы на оплату услуг охраны</w:t>
      </w:r>
    </w:p>
    <w:p w14:paraId="7ED87D30"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на услуги охраны в размере 20,56 тыс. руб. </w:t>
      </w:r>
    </w:p>
    <w:p w14:paraId="5247934C"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В обоснование затрат представлены договор ФГКУ «УВО ВНГ России </w:t>
      </w:r>
      <w:r w:rsidRPr="00DB0621">
        <w:rPr>
          <w:color w:val="000000" w:themeColor="text1"/>
        </w:rPr>
        <w:br/>
        <w:t xml:space="preserve">по Кемеровской области» от 29.12.2018 № 66 о реагировании на сигнал «Тревога» поступающих с объектов подразделениями вневедомственной охраны посредством использования кнопки экстренного вызова полиции с передачей тревожных сообщений по каналу </w:t>
      </w:r>
      <w:r w:rsidRPr="00DB0621">
        <w:rPr>
          <w:color w:val="000000" w:themeColor="text1"/>
          <w:lang w:val="en-US"/>
        </w:rPr>
        <w:t>GSM</w:t>
      </w:r>
      <w:r w:rsidRPr="00DB0621">
        <w:rPr>
          <w:color w:val="000000" w:themeColor="text1"/>
        </w:rPr>
        <w:t xml:space="preserve"> (стр. 298 том 1), счет-фактуры  за 2021 год (стр. 310 том 1), </w:t>
      </w:r>
      <w:proofErr w:type="spellStart"/>
      <w:r w:rsidRPr="00DB0621">
        <w:rPr>
          <w:color w:val="000000" w:themeColor="text1"/>
          <w:lang w:eastAsia="en-US"/>
        </w:rPr>
        <w:t>оборотно</w:t>
      </w:r>
      <w:proofErr w:type="spellEnd"/>
      <w:r w:rsidRPr="00DB0621">
        <w:rPr>
          <w:color w:val="000000" w:themeColor="text1"/>
          <w:lang w:eastAsia="en-US"/>
        </w:rPr>
        <w:t xml:space="preserve">-сальдовая ведомость по счету 20 за 2021 год </w:t>
      </w:r>
      <w:r w:rsidRPr="00DB0621">
        <w:rPr>
          <w:color w:val="000000" w:themeColor="text1"/>
          <w:lang w:eastAsia="en-US"/>
        </w:rPr>
        <w:br/>
        <w:t xml:space="preserve">на сумму 50,38 тыс. руб. (стр. 5 том 1), </w:t>
      </w:r>
      <w:r w:rsidRPr="00DB0621">
        <w:rPr>
          <w:color w:val="000000" w:themeColor="text1"/>
        </w:rPr>
        <w:t>расчет затрат на услуги охраны на 2023 год (стр. 226 том 3).</w:t>
      </w:r>
    </w:p>
    <w:p w14:paraId="1EEAA400"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Экономически обоснованная величина затрат на 2023 год с учетом регулируемого рынка по расчетам экспертов составляет 60,82 тыс. руб. (50,38 тыс. руб.) × 1,139 (индекс 2022/2021) ×1,060 (индекс 2023/2022). </w:t>
      </w:r>
    </w:p>
    <w:p w14:paraId="2AA2623A"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В связи с тем, что предложение предприятия по данной статье </w:t>
      </w:r>
      <w:r w:rsidRPr="00DB0621">
        <w:rPr>
          <w:color w:val="000000" w:themeColor="text1"/>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DB0621">
        <w:rPr>
          <w:color w:val="000000" w:themeColor="text1"/>
        </w:rPr>
        <w:br/>
        <w:t xml:space="preserve">по предложению предприятия в размере 20,56 тыс. руб. </w:t>
      </w:r>
    </w:p>
    <w:p w14:paraId="329F16D3" w14:textId="77777777" w:rsidR="00DB0621" w:rsidRPr="00DB0621" w:rsidRDefault="00DB0621" w:rsidP="00DB0621">
      <w:pPr>
        <w:tabs>
          <w:tab w:val="left" w:pos="1890"/>
        </w:tabs>
        <w:ind w:firstLine="709"/>
        <w:jc w:val="both"/>
        <w:rPr>
          <w:color w:val="000000" w:themeColor="text1"/>
        </w:rPr>
      </w:pPr>
      <w:r w:rsidRPr="00DB0621">
        <w:rPr>
          <w:color w:val="000000" w:themeColor="text1"/>
        </w:rPr>
        <w:t>Корректировка относительно предложений предприятия не проводилась.</w:t>
      </w:r>
    </w:p>
    <w:p w14:paraId="1C3B68A2"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Расходы на охрану труда</w:t>
      </w:r>
    </w:p>
    <w:p w14:paraId="2E29C95F"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на услуги охраны в размере 74,18 тыс. руб. </w:t>
      </w:r>
    </w:p>
    <w:p w14:paraId="141F1609"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В обоснование затрат представлены расчет по нормам обеспечения огнетушителями и пожарными щитами (стр. 228 том 3), коммерческое предложение ООО «</w:t>
      </w:r>
      <w:proofErr w:type="spellStart"/>
      <w:r w:rsidRPr="00DB0621">
        <w:rPr>
          <w:color w:val="000000" w:themeColor="text1"/>
        </w:rPr>
        <w:t>СтройКреп</w:t>
      </w:r>
      <w:proofErr w:type="spellEnd"/>
      <w:r w:rsidRPr="00DB0621">
        <w:rPr>
          <w:color w:val="000000" w:themeColor="text1"/>
        </w:rPr>
        <w:t>» (стр. 229 том 3), коммерческое предложение ООО «Центр противопожарной безопасности» (стр. 230 том 3), коммерческое предложение ЗАО «Кузнецкий Альянс» (стр. 231 том 3).</w:t>
      </w:r>
    </w:p>
    <w:p w14:paraId="079D068E"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Эксперты произвели расчет обеспечения ООО «ТГК» необходимым количеством огнетушителей и пожарных щитов. Учитывая срок годности порошковых огнетушителей от 5 лет, затраты на охрану труда принимаются равными долями в течение долгосрочного периода 5 лет (2023-2027 годы), что составит 6,20 тыс. руб. (31,00 тыс. руб./5 лет).</w:t>
      </w:r>
    </w:p>
    <w:p w14:paraId="2E111A4D"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Корректировка предложения предприятия по расчету экспертов, составила в сторону снижения 67,98 тыс. руб. </w:t>
      </w:r>
    </w:p>
    <w:p w14:paraId="612AD5F6"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br w:type="page"/>
      </w:r>
    </w:p>
    <w:p w14:paraId="435F1DFA"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lastRenderedPageBreak/>
        <w:t>Контрольно-кассовое обслуживание</w:t>
      </w:r>
    </w:p>
    <w:p w14:paraId="330DD0F8"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по контрольно-кассовому обслуживанию в размере 53,26 тыс. руб. </w:t>
      </w:r>
    </w:p>
    <w:p w14:paraId="34168912"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В обоснование затрат представлена </w:t>
      </w:r>
      <w:proofErr w:type="spellStart"/>
      <w:r w:rsidRPr="00DB0621">
        <w:rPr>
          <w:color w:val="000000" w:themeColor="text1"/>
        </w:rPr>
        <w:t>оборотно</w:t>
      </w:r>
      <w:proofErr w:type="spellEnd"/>
      <w:r w:rsidRPr="00DB0621">
        <w:rPr>
          <w:color w:val="000000" w:themeColor="text1"/>
        </w:rPr>
        <w:t xml:space="preserve">-сальдовая ведомость </w:t>
      </w:r>
      <w:r w:rsidRPr="00DB0621">
        <w:rPr>
          <w:color w:val="000000" w:themeColor="text1"/>
        </w:rPr>
        <w:br/>
        <w:t>по счету 26 за 2021 год на сумму 3,5 тыс. руб. (стр.6 том 1), согласно которой экономически обоснованная величина затрат на 2023 год на контрольно-кассовое обслуживание составляет: 3,5 тыс. руб. × 1,139 (индекс 2022/2021) ×1,060 (индекс 2023/2022) = 4,23 тыс. руб.</w:t>
      </w:r>
    </w:p>
    <w:p w14:paraId="5F953C3F" w14:textId="77777777" w:rsidR="00DB0621" w:rsidRPr="00DB0621" w:rsidRDefault="00DB0621" w:rsidP="00DB0621">
      <w:pPr>
        <w:tabs>
          <w:tab w:val="left" w:pos="1890"/>
        </w:tabs>
        <w:ind w:firstLine="709"/>
        <w:jc w:val="both"/>
        <w:rPr>
          <w:b/>
          <w:color w:val="000000" w:themeColor="text1"/>
        </w:rPr>
      </w:pPr>
      <w:r w:rsidRPr="00DB0621">
        <w:rPr>
          <w:color w:val="000000" w:themeColor="text1"/>
        </w:rPr>
        <w:t>Расходы в размере 49,03 тыс. руб., не подтвержденные предприятием документально, подлежат исключению из НВВ на 2023 год, как экономически необоснованные.</w:t>
      </w:r>
    </w:p>
    <w:p w14:paraId="7B352C60"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Спецодежда</w:t>
      </w:r>
    </w:p>
    <w:p w14:paraId="41F469DE"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по статье в размере 3 105,12 тыс. руб. </w:t>
      </w:r>
    </w:p>
    <w:p w14:paraId="588E4163"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В обоснование затрат представлены расчет затрат на спецодежду на 2023 год (стр. 232 том 3), </w:t>
      </w:r>
      <w:proofErr w:type="spellStart"/>
      <w:r w:rsidRPr="00DB0621">
        <w:rPr>
          <w:color w:val="000000" w:themeColor="text1"/>
        </w:rPr>
        <w:t>оборотно</w:t>
      </w:r>
      <w:proofErr w:type="spellEnd"/>
      <w:r w:rsidRPr="00DB0621">
        <w:rPr>
          <w:color w:val="000000" w:themeColor="text1"/>
        </w:rPr>
        <w:t xml:space="preserve">-сальдовая ведомость по счету 20 за 2021 год (стр. 5 том 1), </w:t>
      </w:r>
      <w:proofErr w:type="spellStart"/>
      <w:r w:rsidRPr="00DB0621">
        <w:rPr>
          <w:color w:val="000000" w:themeColor="text1"/>
        </w:rPr>
        <w:t>оборотно</w:t>
      </w:r>
      <w:proofErr w:type="spellEnd"/>
      <w:r w:rsidRPr="00DB0621">
        <w:rPr>
          <w:color w:val="000000" w:themeColor="text1"/>
        </w:rPr>
        <w:t>-сальдовая ведомость по счету 26 за 2021 год (стр. 6 том 1), коммерческое предложение ООО «</w:t>
      </w:r>
      <w:proofErr w:type="spellStart"/>
      <w:r w:rsidRPr="00DB0621">
        <w:rPr>
          <w:color w:val="000000" w:themeColor="text1"/>
        </w:rPr>
        <w:t>Русстекс</w:t>
      </w:r>
      <w:proofErr w:type="spellEnd"/>
      <w:r w:rsidRPr="00DB0621">
        <w:rPr>
          <w:color w:val="000000" w:themeColor="text1"/>
        </w:rPr>
        <w:t>» (стр. 233 том 3), коммерческое предложение ООО ТД «Кузнецкий Альянс» (стр. 234 том 3), коммерческое предложение ООО «Текстиль Плюс» (стр. 238 том 3).</w:t>
      </w:r>
    </w:p>
    <w:p w14:paraId="646F67B4"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Эксперты произвели расчет, согласно нормам выдачи на год (штуки, комплекты, пара) и срока носки спецодежды. Экономически обоснованная величина затрат на 2023 год составила 680,00 тыс. руб. </w:t>
      </w:r>
    </w:p>
    <w:p w14:paraId="20EA3E15"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Расходы в размере 2 425,12 тыс. руб., подлежат исключению из НВВ </w:t>
      </w:r>
      <w:r w:rsidRPr="00DB0621">
        <w:rPr>
          <w:color w:val="000000" w:themeColor="text1"/>
        </w:rPr>
        <w:br/>
        <w:t>на 2023 год, как экономически необоснованные.</w:t>
      </w:r>
    </w:p>
    <w:p w14:paraId="555C6F5D"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Расходы на молоко</w:t>
      </w:r>
    </w:p>
    <w:p w14:paraId="5629246A"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по статье в размере 183,00 тыс. руб. </w:t>
      </w:r>
    </w:p>
    <w:p w14:paraId="0366EA5A"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В обоснование затрат представлен расчет затрат на компенсацию молока ООО «ТГК» (стр. 239 том 3). Эксперты признают расчет затрат на 2023 год правильным и признают экономически обоснованными расходы в размере </w:t>
      </w:r>
      <w:r w:rsidRPr="00DB0621">
        <w:rPr>
          <w:color w:val="000000" w:themeColor="text1"/>
        </w:rPr>
        <w:br/>
      </w:r>
      <w:r w:rsidRPr="00DB0621">
        <w:rPr>
          <w:bCs/>
          <w:color w:val="000000" w:themeColor="text1"/>
        </w:rPr>
        <w:t xml:space="preserve">183,00 тыс. руб. и предлагают к включению в НВВ предприятия </w:t>
      </w:r>
      <w:r w:rsidRPr="00DB0621">
        <w:rPr>
          <w:bCs/>
          <w:color w:val="000000" w:themeColor="text1"/>
        </w:rPr>
        <w:br/>
      </w:r>
      <w:r w:rsidRPr="00DB0621">
        <w:rPr>
          <w:color w:val="000000" w:themeColor="text1"/>
        </w:rPr>
        <w:t>на 2023 год.</w:t>
      </w:r>
    </w:p>
    <w:p w14:paraId="1E392B21" w14:textId="77777777" w:rsidR="00DB0621" w:rsidRPr="00DB0621" w:rsidRDefault="00DB0621" w:rsidP="00DB0621">
      <w:pPr>
        <w:tabs>
          <w:tab w:val="left" w:pos="1890"/>
        </w:tabs>
        <w:ind w:firstLine="709"/>
        <w:jc w:val="both"/>
        <w:rPr>
          <w:color w:val="000000" w:themeColor="text1"/>
        </w:rPr>
      </w:pPr>
      <w:r w:rsidRPr="00DB0621">
        <w:rPr>
          <w:color w:val="000000" w:themeColor="text1"/>
        </w:rPr>
        <w:t>Корректировка относительно предложений предприятия не проводилась.</w:t>
      </w:r>
    </w:p>
    <w:p w14:paraId="12385FD1"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Расходы на размещение ТКО</w:t>
      </w:r>
    </w:p>
    <w:p w14:paraId="17C08BB3" w14:textId="77777777" w:rsidR="00DB0621" w:rsidRPr="00DB0621" w:rsidRDefault="00DB0621" w:rsidP="00DB0621">
      <w:pPr>
        <w:spacing w:line="259" w:lineRule="auto"/>
        <w:ind w:firstLine="709"/>
        <w:contextualSpacing/>
        <w:jc w:val="both"/>
        <w:rPr>
          <w:color w:val="000000" w:themeColor="text1"/>
        </w:rPr>
      </w:pPr>
      <w:r w:rsidRPr="00DB0621">
        <w:rPr>
          <w:color w:val="000000" w:themeColor="text1"/>
        </w:rPr>
        <w:t xml:space="preserve">Предприятием заявлены расходы по статье в размере 183,00 тыс. руб. </w:t>
      </w:r>
    </w:p>
    <w:p w14:paraId="50BC2366"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В обоснование затрат представлены договор от 09.01.2020 № 107614/ТГК-36 с ООО «Чистый город» (стр. 51 том 2), счет-фактуры за 2021 год (стр. 57 том 2), </w:t>
      </w:r>
      <w:proofErr w:type="spellStart"/>
      <w:r w:rsidRPr="00DB0621">
        <w:rPr>
          <w:color w:val="000000" w:themeColor="text1"/>
        </w:rPr>
        <w:t>оборотно</w:t>
      </w:r>
      <w:proofErr w:type="spellEnd"/>
      <w:r w:rsidRPr="00DB0621">
        <w:rPr>
          <w:color w:val="000000" w:themeColor="text1"/>
        </w:rPr>
        <w:t>-сальдовая ведомость по счету 20 за 2021 на сумму 18,03 тыс. руб. (стр.5 том 1), расчет затрат по услугам на размещение ТКО на 2023 год (стр. 252 том 3).</w:t>
      </w:r>
    </w:p>
    <w:p w14:paraId="5CA6E3EF"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Экономически обоснованная величина затрат на 2023 год составляет: </w:t>
      </w:r>
      <w:r w:rsidRPr="00DB0621">
        <w:rPr>
          <w:color w:val="000000" w:themeColor="text1"/>
        </w:rPr>
        <w:br/>
        <w:t>18,03 тыс. руб. × 1,139 (индекс 2022/2021) ×1,060 (индекс 2023/2022) = 21,77 тыс. руб.</w:t>
      </w:r>
    </w:p>
    <w:p w14:paraId="0983268A"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В связи с тем, что предложение предприятия по данной статье </w:t>
      </w:r>
      <w:r w:rsidRPr="00DB0621">
        <w:rPr>
          <w:color w:val="000000" w:themeColor="text1"/>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DB0621">
        <w:rPr>
          <w:color w:val="000000" w:themeColor="text1"/>
        </w:rPr>
        <w:br/>
        <w:t>по предложению предприятия в размере 19,50 тыс. руб. Корректировка относительно предложений предприятия не проводилась.</w:t>
      </w:r>
    </w:p>
    <w:p w14:paraId="076A2007" w14:textId="77777777" w:rsidR="00DB0621" w:rsidRPr="00DB0621" w:rsidRDefault="00DB0621" w:rsidP="00DB0621">
      <w:pPr>
        <w:tabs>
          <w:tab w:val="left" w:pos="1890"/>
        </w:tabs>
        <w:spacing w:before="240"/>
        <w:jc w:val="both"/>
        <w:rPr>
          <w:b/>
          <w:color w:val="000000" w:themeColor="text1"/>
        </w:rPr>
      </w:pPr>
      <w:r w:rsidRPr="00DB0621">
        <w:rPr>
          <w:b/>
          <w:color w:val="000000" w:themeColor="text1"/>
        </w:rPr>
        <w:t>Консалтинговые услуги</w:t>
      </w:r>
    </w:p>
    <w:p w14:paraId="0D5B603F" w14:textId="77777777" w:rsidR="00DB0621" w:rsidRPr="00DB0621" w:rsidRDefault="00DB0621" w:rsidP="00DB0621">
      <w:pPr>
        <w:ind w:firstLine="709"/>
        <w:jc w:val="both"/>
        <w:rPr>
          <w:color w:val="000000" w:themeColor="text1"/>
        </w:rPr>
      </w:pPr>
      <w:r w:rsidRPr="00DB0621">
        <w:rPr>
          <w:color w:val="000000" w:themeColor="text1"/>
        </w:rPr>
        <w:t>Предприятием заявлены расходы на консалтинговые услуги в сумме 271,80 тыс. руб.</w:t>
      </w:r>
    </w:p>
    <w:p w14:paraId="0588111B"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 xml:space="preserve">В обоснование затрат представлены договор на оказание услуг </w:t>
      </w:r>
      <w:r w:rsidRPr="00DB0621">
        <w:rPr>
          <w:color w:val="000000" w:themeColor="text1"/>
        </w:rPr>
        <w:br/>
        <w:t xml:space="preserve">с ОАО «АЭЭ» от 08.04.2022 № АЭЭ0903-27-ЭСО-2022-85 (стр. 241 том 3), договор на </w:t>
      </w:r>
      <w:r w:rsidRPr="00DB0621">
        <w:rPr>
          <w:color w:val="000000" w:themeColor="text1"/>
        </w:rPr>
        <w:lastRenderedPageBreak/>
        <w:t xml:space="preserve">оказание услуг с ОАО «АЭЭ» от 14.02.2022 № АЭЭ0802-22/2-т-2022-90 (стр. 243 том 3), договор на оказание услуг с ОАО «АЭЭ» от 14.02.2022 </w:t>
      </w:r>
      <w:r w:rsidRPr="00DB0621">
        <w:rPr>
          <w:color w:val="000000" w:themeColor="text1"/>
        </w:rPr>
        <w:br/>
        <w:t>№ АЭЭ0802-22/1-т-2022-25 (стр. 243 том 3).</w:t>
      </w:r>
    </w:p>
    <w:p w14:paraId="5004DF79" w14:textId="77777777" w:rsidR="00DB0621" w:rsidRPr="00DB0621" w:rsidRDefault="00DB0621" w:rsidP="00DB0621">
      <w:pPr>
        <w:ind w:right="142" w:firstLine="709"/>
        <w:jc w:val="both"/>
        <w:rPr>
          <w:color w:val="000000" w:themeColor="text1"/>
        </w:rPr>
      </w:pPr>
      <w:r w:rsidRPr="00DB0621">
        <w:rPr>
          <w:color w:val="000000" w:themeColor="text1"/>
        </w:rPr>
        <w:t>Проанализировав представленные документы, эксперты признают экономически обоснованными расходы на консалтинговые услуги в полном объеме, в сумме 271,80 тыс. руб., на уровне предложений предприятия.</w:t>
      </w:r>
    </w:p>
    <w:p w14:paraId="65FDF44E" w14:textId="77777777" w:rsidR="00DB0621" w:rsidRPr="00DB0621" w:rsidRDefault="00DB0621" w:rsidP="00DB0621">
      <w:pPr>
        <w:tabs>
          <w:tab w:val="num" w:pos="0"/>
          <w:tab w:val="left" w:pos="426"/>
        </w:tabs>
        <w:ind w:firstLine="709"/>
        <w:jc w:val="both"/>
        <w:rPr>
          <w:color w:val="000000" w:themeColor="text1"/>
        </w:rPr>
      </w:pPr>
      <w:r w:rsidRPr="00DB0621">
        <w:rPr>
          <w:color w:val="000000" w:themeColor="text1"/>
        </w:rPr>
        <w:t>Корректировка предложений предприятия не проводилась.</w:t>
      </w:r>
    </w:p>
    <w:p w14:paraId="5A923BE3"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Всего по статье расходы на оплату иных работ и услуг, выполняемых </w:t>
      </w:r>
      <w:r w:rsidRPr="00DB0621">
        <w:rPr>
          <w:color w:val="000000" w:themeColor="text1"/>
        </w:rPr>
        <w:br/>
        <w:t xml:space="preserve">по договорам с организациями ООО «ТГК» были заявлены расходы в размере 3 853,00 тыс. руб. Экспертами расходы по данной статье приняты в размере 1 311,00 тыс. руб. Корректировка предложения предприятия по расчету экспертов, составила в сторону снижения 2 542,00 тыс. руб. </w:t>
      </w:r>
    </w:p>
    <w:p w14:paraId="37104E5B"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5.6 Расходы на служебные командировки</w:t>
      </w:r>
    </w:p>
    <w:p w14:paraId="079AB933" w14:textId="77777777" w:rsidR="00DB0621" w:rsidRPr="00DB0621" w:rsidRDefault="00DB0621" w:rsidP="00DB0621">
      <w:pPr>
        <w:ind w:firstLine="709"/>
        <w:jc w:val="both"/>
        <w:rPr>
          <w:color w:val="000000" w:themeColor="text1"/>
        </w:rPr>
      </w:pPr>
      <w:r w:rsidRPr="00DB0621">
        <w:rPr>
          <w:color w:val="000000" w:themeColor="text1"/>
        </w:rPr>
        <w:t xml:space="preserve">По данной статье предприятием планируются расходы в размере 57,00 тыс. руб. </w:t>
      </w:r>
    </w:p>
    <w:p w14:paraId="55BF9F96" w14:textId="77777777" w:rsidR="00DB0621" w:rsidRPr="00DB0621" w:rsidRDefault="00DB0621" w:rsidP="00DB0621">
      <w:pPr>
        <w:ind w:firstLine="709"/>
        <w:jc w:val="both"/>
        <w:rPr>
          <w:color w:val="000000" w:themeColor="text1"/>
        </w:rPr>
      </w:pPr>
      <w:r w:rsidRPr="00DB0621">
        <w:rPr>
          <w:color w:val="000000" w:themeColor="text1"/>
        </w:rPr>
        <w:t xml:space="preserve">В обоснование затрат по статье предоставлена </w:t>
      </w:r>
      <w:proofErr w:type="spellStart"/>
      <w:r w:rsidRPr="00DB0621">
        <w:rPr>
          <w:color w:val="000000" w:themeColor="text1"/>
        </w:rPr>
        <w:t>оборотно</w:t>
      </w:r>
      <w:proofErr w:type="spellEnd"/>
      <w:r w:rsidRPr="00DB0621">
        <w:rPr>
          <w:color w:val="000000" w:themeColor="text1"/>
        </w:rPr>
        <w:t>-сальдовая ведомость по счетам 20, 26 за 2021 год (стр. 5 том 1), карточка счета 26 за 2021 год по статье командировочные расходы (стр. 6 том 1).</w:t>
      </w:r>
    </w:p>
    <w:p w14:paraId="335A10F7" w14:textId="77777777" w:rsidR="00DB0621" w:rsidRPr="00DB0621" w:rsidRDefault="00DB0621" w:rsidP="00DB0621">
      <w:pPr>
        <w:tabs>
          <w:tab w:val="left" w:pos="1890"/>
        </w:tabs>
        <w:ind w:firstLine="709"/>
        <w:jc w:val="both"/>
        <w:rPr>
          <w:color w:val="000000" w:themeColor="text1"/>
        </w:rPr>
      </w:pPr>
      <w:r w:rsidRPr="00DB0621">
        <w:rPr>
          <w:color w:val="000000" w:themeColor="text1"/>
        </w:rPr>
        <w:t>Экономически обоснованная величина затрат на 2023 год по расчету экспертов составляет 62,42 тыс. руб. (51,70 тыс. руб. × 1,139 (индекс 2022/2021) × 1,060 (индекс 2023/2022)).</w:t>
      </w:r>
    </w:p>
    <w:p w14:paraId="2149948C"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В связи с тем, что предложение предприятия по данной статье </w:t>
      </w:r>
      <w:r w:rsidRPr="00DB0621">
        <w:rPr>
          <w:color w:val="000000" w:themeColor="text1"/>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DB0621">
        <w:rPr>
          <w:color w:val="000000" w:themeColor="text1"/>
        </w:rPr>
        <w:br/>
        <w:t>по предложению предприятия в размере 57,00 тыс. руб. Корректировка относительно предложений предприятия не проводилась.</w:t>
      </w:r>
    </w:p>
    <w:p w14:paraId="1ED476E8"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5.7 Расходы на обучение персонала</w:t>
      </w:r>
    </w:p>
    <w:p w14:paraId="57E27706" w14:textId="77777777" w:rsidR="00DB0621" w:rsidRPr="00DB0621" w:rsidRDefault="00DB0621" w:rsidP="00DB0621">
      <w:pPr>
        <w:ind w:firstLine="709"/>
        <w:jc w:val="both"/>
        <w:rPr>
          <w:color w:val="000000" w:themeColor="text1"/>
        </w:rPr>
      </w:pPr>
      <w:r w:rsidRPr="00DB0621">
        <w:rPr>
          <w:color w:val="000000" w:themeColor="text1"/>
        </w:rPr>
        <w:t xml:space="preserve">По данной статье предприятием планируются расходы в размере 50,00 тыс. руб. </w:t>
      </w:r>
    </w:p>
    <w:p w14:paraId="25FD0BBB" w14:textId="77777777" w:rsidR="00DB0621" w:rsidRPr="00DB0621" w:rsidRDefault="00DB0621" w:rsidP="00DB0621">
      <w:pPr>
        <w:ind w:firstLine="709"/>
        <w:jc w:val="both"/>
        <w:rPr>
          <w:color w:val="000000" w:themeColor="text1"/>
        </w:rPr>
      </w:pPr>
      <w:r w:rsidRPr="00DB0621">
        <w:rPr>
          <w:color w:val="000000" w:themeColor="text1"/>
        </w:rPr>
        <w:t>В обоснование затрат по статье предоставлена карточка счета 26 за 2021 год на сумму 4,00 тыс. руб. (стр. 75 том 1), договор об оказании платных образовательных услуг № 00288-2021/к от 05.03.2021 с АНО УЦ ДПО «Академия» (стр. 76 том 2), акт оказанных услуг на сумму 4,00 тыс. руб. (стр. 82 том 2).</w:t>
      </w:r>
    </w:p>
    <w:p w14:paraId="77B7C3A5" w14:textId="77777777" w:rsidR="00DB0621" w:rsidRPr="00DB0621" w:rsidRDefault="00DB0621" w:rsidP="00DB0621">
      <w:pPr>
        <w:ind w:firstLine="709"/>
        <w:jc w:val="both"/>
        <w:rPr>
          <w:color w:val="000000" w:themeColor="text1"/>
        </w:rPr>
      </w:pPr>
      <w:r w:rsidRPr="00DB0621">
        <w:rPr>
          <w:color w:val="000000" w:themeColor="text1"/>
        </w:rPr>
        <w:t>Экономически обоснованная величина затрат на 2023 год по расчету экспертов составляет 4,83 тыс. руб. (4,00 тыс. руб. × 1,139 (индекс 2022/2021) × 1,060 (индекс 2023/2022)).</w:t>
      </w:r>
    </w:p>
    <w:p w14:paraId="5FD9926A" w14:textId="77777777" w:rsidR="00DB0621" w:rsidRPr="00DB0621" w:rsidRDefault="00DB0621" w:rsidP="00DB0621">
      <w:pPr>
        <w:tabs>
          <w:tab w:val="left" w:pos="1890"/>
        </w:tabs>
        <w:ind w:firstLine="709"/>
        <w:jc w:val="both"/>
        <w:rPr>
          <w:color w:val="000000" w:themeColor="text1"/>
        </w:rPr>
      </w:pPr>
      <w:r w:rsidRPr="00DB0621">
        <w:rPr>
          <w:color w:val="000000" w:themeColor="text1"/>
        </w:rPr>
        <w:t>Расходы в размере 45,17 тыс. руб., не подтвержденные предприятием документально, подлежат исключению из НВВ на 2023 год, как экономически необоснованные.</w:t>
      </w:r>
    </w:p>
    <w:p w14:paraId="38D2E7EA"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5.8 Лизинговые платежи</w:t>
      </w:r>
    </w:p>
    <w:p w14:paraId="0E17DC12" w14:textId="77777777" w:rsidR="00DB0621" w:rsidRPr="00DB0621" w:rsidRDefault="00DB0621" w:rsidP="00DB0621">
      <w:pPr>
        <w:ind w:firstLine="709"/>
        <w:jc w:val="both"/>
        <w:rPr>
          <w:color w:val="000000" w:themeColor="text1"/>
        </w:rPr>
      </w:pPr>
      <w:r w:rsidRPr="00DB0621">
        <w:rPr>
          <w:color w:val="000000" w:themeColor="text1"/>
        </w:rPr>
        <w:t>Согласно подпункту г) пункта 44 Основ ценообразования в состав прочих расходов регулируемой организации, связанных с производством и реализацией продукции (услуг) по регулируемым видам деятельности, включаются лизинговые платежи.</w:t>
      </w:r>
    </w:p>
    <w:p w14:paraId="44624CC5" w14:textId="77777777" w:rsidR="00DB0621" w:rsidRPr="00DB0621" w:rsidRDefault="00DB0621" w:rsidP="00DB0621">
      <w:pPr>
        <w:tabs>
          <w:tab w:val="left" w:pos="0"/>
        </w:tabs>
        <w:ind w:firstLine="709"/>
        <w:contextualSpacing/>
        <w:jc w:val="both"/>
        <w:rPr>
          <w:color w:val="000000" w:themeColor="text1"/>
          <w:lang w:eastAsia="en-US"/>
        </w:rPr>
      </w:pPr>
      <w:r w:rsidRPr="00DB0621">
        <w:rPr>
          <w:color w:val="000000" w:themeColor="text1"/>
          <w:lang w:eastAsia="en-US"/>
        </w:rPr>
        <w:t xml:space="preserve">Предприятием на 2023 год заявлены расходы на лизинговые платежи </w:t>
      </w:r>
      <w:r w:rsidRPr="00DB0621">
        <w:rPr>
          <w:color w:val="000000" w:themeColor="text1"/>
          <w:lang w:eastAsia="en-US"/>
        </w:rPr>
        <w:br/>
        <w:t>в сумме 1 546,00 тыс. руб. Также предприятие заявляет о расходах, не учтенных ранее в 2020-2022 годы, в сумме 7 169,00 тыс. руб.</w:t>
      </w:r>
    </w:p>
    <w:p w14:paraId="0A27FE2E" w14:textId="77777777" w:rsidR="00DB0621" w:rsidRPr="00DB0621" w:rsidRDefault="00DB0621" w:rsidP="00DB0621">
      <w:pPr>
        <w:ind w:firstLine="709"/>
        <w:jc w:val="both"/>
        <w:rPr>
          <w:color w:val="000000" w:themeColor="text1"/>
        </w:rPr>
      </w:pPr>
      <w:r w:rsidRPr="00DB0621">
        <w:rPr>
          <w:color w:val="000000" w:themeColor="text1"/>
        </w:rPr>
        <w:t xml:space="preserve">Ранее у ООО «ТГК» на балансе отсутствовали транспортные средства. </w:t>
      </w:r>
      <w:r w:rsidRPr="00DB0621">
        <w:rPr>
          <w:color w:val="000000" w:themeColor="text1"/>
        </w:rPr>
        <w:br/>
        <w:t xml:space="preserve">В 2020 году были приобретены автотранспортные средства по договору лизинга. В обоснование предприятие предоставило договоры лизинга (стр. 338 том 3), расчет лизинговых платежей на 2023 год (стр. 336 том 3). </w:t>
      </w:r>
    </w:p>
    <w:p w14:paraId="3B4EF1AB" w14:textId="77777777" w:rsidR="00DB0621" w:rsidRPr="00DB0621" w:rsidRDefault="00DB0621" w:rsidP="00DB0621">
      <w:pPr>
        <w:tabs>
          <w:tab w:val="left" w:pos="0"/>
        </w:tabs>
        <w:ind w:firstLine="709"/>
        <w:contextualSpacing/>
        <w:jc w:val="both"/>
        <w:rPr>
          <w:color w:val="000000" w:themeColor="text1"/>
          <w:lang w:eastAsia="en-US"/>
        </w:rPr>
      </w:pPr>
      <w:r w:rsidRPr="00DB0621">
        <w:rPr>
          <w:color w:val="000000" w:themeColor="text1"/>
          <w:lang w:eastAsia="en-US"/>
        </w:rPr>
        <w:lastRenderedPageBreak/>
        <w:t xml:space="preserve">Согласно расчету лизинговых платежей на 2023 год расходы по статье составляют 1 546,00 тыс. руб. Эксперты предлагают учесть сумму 1 546,00 тыс. руб. равными долями в течение долгосрочного периода 5 лет (2023-2027 годы) </w:t>
      </w:r>
      <w:r w:rsidRPr="00DB0621">
        <w:rPr>
          <w:color w:val="000000" w:themeColor="text1"/>
          <w:lang w:eastAsia="en-US"/>
        </w:rPr>
        <w:br/>
        <w:t>в размере 309,20 тыс. руб. (1 546,00 тыс. руб./5 лет).</w:t>
      </w:r>
    </w:p>
    <w:p w14:paraId="5E9A077C" w14:textId="77777777" w:rsidR="00DB0621" w:rsidRPr="00DB0621" w:rsidRDefault="00DB0621" w:rsidP="00DB0621">
      <w:pPr>
        <w:tabs>
          <w:tab w:val="left" w:pos="0"/>
        </w:tabs>
        <w:spacing w:line="259" w:lineRule="auto"/>
        <w:ind w:firstLine="709"/>
        <w:jc w:val="both"/>
        <w:rPr>
          <w:color w:val="000000" w:themeColor="text1"/>
        </w:rPr>
      </w:pPr>
      <w:r w:rsidRPr="00DB0621">
        <w:rPr>
          <w:color w:val="000000" w:themeColor="text1"/>
        </w:rPr>
        <w:t xml:space="preserve">Корректировка расходов, относительно предложений предприятия, </w:t>
      </w:r>
      <w:r w:rsidRPr="00DB0621">
        <w:rPr>
          <w:color w:val="000000" w:themeColor="text1"/>
        </w:rPr>
        <w:br/>
        <w:t>в сторону снижения составляет 8 405,80 тыс. руб., в связи с проведенным расчетом.</w:t>
      </w:r>
    </w:p>
    <w:p w14:paraId="561DFC22"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 xml:space="preserve">5.9 Арендная плата </w:t>
      </w:r>
    </w:p>
    <w:p w14:paraId="575E8741"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 xml:space="preserve">Предприятием заявлены расходы на арендную плату офисного помещения в размере 808,00 тыс. руб. </w:t>
      </w:r>
    </w:p>
    <w:p w14:paraId="6077BFD3"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 xml:space="preserve">В обоснование предоставлен договор аренды помещения от 01.01.2021 </w:t>
      </w:r>
      <w:r w:rsidRPr="00DB0621">
        <w:rPr>
          <w:color w:val="000000" w:themeColor="text1"/>
          <w:lang w:eastAsia="en-US"/>
        </w:rPr>
        <w:br/>
        <w:t>№ ТГК-4 (стр. 115 том 2) между ООО «ТГК» и ИП Чурсиной Анастасией Сергеевной. Предмет договора - часть помещения, расположенного по адресу: 652240 Кемеровская область, Тяжинский район, пгт. Тяжинский, ул. Советская, дом 20 помещение 3, площадью 124,8 м</w:t>
      </w:r>
      <w:r w:rsidRPr="00DB0621">
        <w:rPr>
          <w:color w:val="000000" w:themeColor="text1"/>
          <w:vertAlign w:val="superscript"/>
          <w:lang w:eastAsia="en-US"/>
        </w:rPr>
        <w:t>2</w:t>
      </w:r>
      <w:r w:rsidRPr="00DB0621">
        <w:rPr>
          <w:color w:val="000000" w:themeColor="text1"/>
          <w:lang w:eastAsia="en-US"/>
        </w:rPr>
        <w:t xml:space="preserve"> и часть помещения, расположенного </w:t>
      </w:r>
      <w:r w:rsidRPr="00DB0621">
        <w:rPr>
          <w:color w:val="000000" w:themeColor="text1"/>
          <w:lang w:eastAsia="en-US"/>
        </w:rPr>
        <w:br/>
        <w:t>по адресу: 652240 Кемеровская область, Тяжинский район, пгт. Тяжинский, ул. Советская, дом 20 помещение 8, площадью 60,7 м</w:t>
      </w:r>
      <w:r w:rsidRPr="00DB0621">
        <w:rPr>
          <w:color w:val="000000" w:themeColor="text1"/>
          <w:vertAlign w:val="superscript"/>
          <w:lang w:eastAsia="en-US"/>
        </w:rPr>
        <w:t>2</w:t>
      </w:r>
      <w:r w:rsidRPr="00DB0621">
        <w:rPr>
          <w:color w:val="000000" w:themeColor="text1"/>
          <w:lang w:eastAsia="en-US"/>
        </w:rPr>
        <w:t>.</w:t>
      </w:r>
    </w:p>
    <w:p w14:paraId="6D06DB1D" w14:textId="77777777" w:rsidR="00DB0621" w:rsidRPr="00DB0621" w:rsidRDefault="00DB0621" w:rsidP="00DB0621">
      <w:pPr>
        <w:tabs>
          <w:tab w:val="left" w:pos="1890"/>
        </w:tabs>
        <w:ind w:firstLine="709"/>
        <w:jc w:val="both"/>
        <w:rPr>
          <w:color w:val="000000" w:themeColor="text1"/>
        </w:rPr>
      </w:pPr>
      <w:r w:rsidRPr="00DB0621">
        <w:rPr>
          <w:color w:val="000000" w:themeColor="text1"/>
        </w:rPr>
        <w:t>Экспертами проведен анализ стоимости аренды 1 м</w:t>
      </w:r>
      <w:r w:rsidRPr="00DB0621">
        <w:rPr>
          <w:color w:val="000000" w:themeColor="text1"/>
          <w:vertAlign w:val="superscript"/>
        </w:rPr>
        <w:t>2</w:t>
      </w:r>
      <w:r w:rsidRPr="00DB0621">
        <w:rPr>
          <w:color w:val="000000" w:themeColor="text1"/>
        </w:rPr>
        <w:t xml:space="preserve"> нежилого помещения в сети интернет. Предложенная предприятием стоимость 1 м</w:t>
      </w:r>
      <w:r w:rsidRPr="00DB0621">
        <w:rPr>
          <w:color w:val="000000" w:themeColor="text1"/>
          <w:vertAlign w:val="superscript"/>
        </w:rPr>
        <w:t>2</w:t>
      </w:r>
      <w:r w:rsidRPr="00DB0621">
        <w:rPr>
          <w:color w:val="000000" w:themeColor="text1"/>
        </w:rPr>
        <w:t xml:space="preserve"> в размере 363 руб./м</w:t>
      </w:r>
      <w:r w:rsidRPr="00DB0621">
        <w:rPr>
          <w:color w:val="000000" w:themeColor="text1"/>
          <w:vertAlign w:val="superscript"/>
        </w:rPr>
        <w:t>2</w:t>
      </w:r>
      <w:r w:rsidRPr="00DB0621">
        <w:rPr>
          <w:color w:val="000000" w:themeColor="text1"/>
        </w:rPr>
        <w:t>, не превышает среднерыночной цены за 1 м</w:t>
      </w:r>
      <w:r w:rsidRPr="00DB0621">
        <w:rPr>
          <w:color w:val="000000" w:themeColor="text1"/>
          <w:vertAlign w:val="superscript"/>
        </w:rPr>
        <w:t>2</w:t>
      </w:r>
      <w:r w:rsidRPr="00DB0621">
        <w:rPr>
          <w:color w:val="000000" w:themeColor="text1"/>
        </w:rPr>
        <w:t xml:space="preserve"> в пгт. Тяжинский, Тяжинского района, Кемеровской области. Эксперты считают обоснованным принять расходы на уровне 808,00 тыс. руб. </w:t>
      </w:r>
    </w:p>
    <w:p w14:paraId="3B10E318" w14:textId="77777777" w:rsidR="00DB0621" w:rsidRPr="00DB0621" w:rsidRDefault="00DB0621" w:rsidP="00DB0621">
      <w:pPr>
        <w:tabs>
          <w:tab w:val="left" w:pos="1890"/>
        </w:tabs>
        <w:ind w:firstLine="709"/>
        <w:jc w:val="both"/>
        <w:rPr>
          <w:color w:val="000000" w:themeColor="text1"/>
        </w:rPr>
      </w:pPr>
      <w:r w:rsidRPr="00DB0621">
        <w:rPr>
          <w:color w:val="000000" w:themeColor="text1"/>
        </w:rPr>
        <w:t>Корректировка относительно предложений предприятия не проводилась.</w:t>
      </w:r>
    </w:p>
    <w:p w14:paraId="11E4D76E" w14:textId="77777777" w:rsidR="00DB0621" w:rsidRPr="00DB0621" w:rsidRDefault="00DB0621" w:rsidP="00DB0621">
      <w:pPr>
        <w:keepNext/>
        <w:spacing w:before="240"/>
        <w:outlineLvl w:val="1"/>
        <w:rPr>
          <w:b/>
          <w:color w:val="000000" w:themeColor="text1"/>
          <w:szCs w:val="20"/>
          <w:lang w:eastAsia="x-none"/>
        </w:rPr>
      </w:pPr>
      <w:r w:rsidRPr="00DB0621">
        <w:rPr>
          <w:b/>
          <w:color w:val="000000" w:themeColor="text1"/>
          <w:szCs w:val="20"/>
          <w:lang w:eastAsia="x-none"/>
        </w:rPr>
        <w:t>5.10 Другие расходы, связанные с производством и (или) реализацией продукции</w:t>
      </w:r>
    </w:p>
    <w:p w14:paraId="132943EC" w14:textId="77777777" w:rsidR="00DB0621" w:rsidRPr="00DB0621" w:rsidRDefault="00DB0621" w:rsidP="00DB0621">
      <w:pPr>
        <w:ind w:firstLine="708"/>
        <w:jc w:val="both"/>
        <w:rPr>
          <w:color w:val="000000" w:themeColor="text1"/>
          <w:lang w:eastAsia="en-US"/>
        </w:rPr>
      </w:pPr>
      <w:r w:rsidRPr="00DB0621">
        <w:rPr>
          <w:color w:val="000000" w:themeColor="text1"/>
          <w:lang w:eastAsia="en-US"/>
        </w:rPr>
        <w:t>ООО «ТГК» на 2023 год были заявлены расходы по данной статье в сумме 349,00 тыс. руб., включающие расходы на почтовые расходы, канцелярские товары, услуги банков.</w:t>
      </w:r>
    </w:p>
    <w:p w14:paraId="311F679D"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Предприятием заявлены расходы по статье почтовые расходы в сумме 10,00 тыс. руб. Представлена карточка счета 26 «Почтовые расходы» за 2021 год (стр. 84 том 2). Экспертами расходы по статье приняты на уровне предложений предприятия 10,00 тыс. руб. Корректировка расходов относительно предложений предприятия отсутствует.</w:t>
      </w:r>
    </w:p>
    <w:p w14:paraId="1CD6B253" w14:textId="77777777" w:rsidR="00DB0621" w:rsidRPr="00DB0621" w:rsidRDefault="00DB0621" w:rsidP="00DB0621">
      <w:pPr>
        <w:ind w:firstLine="708"/>
        <w:jc w:val="both"/>
        <w:rPr>
          <w:color w:val="000000" w:themeColor="text1"/>
          <w:lang w:eastAsia="en-US"/>
        </w:rPr>
      </w:pPr>
      <w:r w:rsidRPr="00DB0621">
        <w:rPr>
          <w:color w:val="000000" w:themeColor="text1"/>
          <w:lang w:eastAsia="en-US"/>
        </w:rPr>
        <w:t xml:space="preserve">Предприятием заявлены расходы на канцелярские принадлежности, </w:t>
      </w:r>
      <w:r w:rsidRPr="00DB0621">
        <w:rPr>
          <w:color w:val="000000" w:themeColor="text1"/>
          <w:lang w:eastAsia="en-US"/>
        </w:rPr>
        <w:br/>
        <w:t>в размере 181,00 тыс. руб., выполнен расчет потребности в канцтоварах на 2023 год (стр. 257 том 3). Изучив представленные документы, эксперты признают данные затраты экономически обоснованными и принимают заявленные расходы на уровне предложений предприятия.</w:t>
      </w:r>
    </w:p>
    <w:p w14:paraId="7383EE25" w14:textId="77777777" w:rsidR="00DB0621" w:rsidRPr="00DB0621" w:rsidRDefault="00DB0621" w:rsidP="00DB0621">
      <w:pPr>
        <w:tabs>
          <w:tab w:val="left" w:pos="1890"/>
        </w:tabs>
        <w:ind w:firstLine="709"/>
        <w:jc w:val="both"/>
        <w:rPr>
          <w:color w:val="000000" w:themeColor="text1"/>
        </w:rPr>
      </w:pPr>
      <w:r w:rsidRPr="00DB0621">
        <w:rPr>
          <w:color w:val="000000" w:themeColor="text1"/>
          <w:lang w:eastAsia="en-US"/>
        </w:rPr>
        <w:t xml:space="preserve">Предприятием заявлены расходы на услуги банков на 2023 год в сумме 158 тыс. руб. В обоснование представлена карточка счета 20 за период 01.01.2021-31.12.2021 статья «Услуги банка». Эксперты признают затраты экономически обоснованными и принимают на уровне предложений предприятия. </w:t>
      </w:r>
      <w:r w:rsidRPr="00DB0621">
        <w:rPr>
          <w:color w:val="000000" w:themeColor="text1"/>
        </w:rPr>
        <w:t>Корректировка относительно предложений предприятия не проводилась.</w:t>
      </w:r>
    </w:p>
    <w:p w14:paraId="2753F309" w14:textId="77777777" w:rsidR="00DB0621" w:rsidRPr="00DB0621" w:rsidRDefault="00DB0621" w:rsidP="00DB0621">
      <w:pPr>
        <w:ind w:firstLine="709"/>
        <w:jc w:val="both"/>
        <w:rPr>
          <w:color w:val="000000" w:themeColor="text1"/>
        </w:rPr>
      </w:pPr>
      <w:r w:rsidRPr="00DB0621">
        <w:rPr>
          <w:color w:val="000000" w:themeColor="text1"/>
        </w:rPr>
        <w:t xml:space="preserve">Базовый уровень операционных расходов на 2023 год по статьям затрат </w:t>
      </w:r>
      <w:r w:rsidRPr="00DB0621">
        <w:rPr>
          <w:color w:val="000000" w:themeColor="text1"/>
        </w:rPr>
        <w:br/>
        <w:t>в таблице 2.</w:t>
      </w:r>
    </w:p>
    <w:p w14:paraId="5A9F61D5" w14:textId="77777777" w:rsidR="00DB0621" w:rsidRPr="00DB0621" w:rsidRDefault="00DB0621" w:rsidP="00DB0621">
      <w:pPr>
        <w:ind w:firstLine="851"/>
        <w:jc w:val="right"/>
        <w:rPr>
          <w:color w:val="000000" w:themeColor="text1"/>
        </w:rPr>
      </w:pPr>
      <w:r w:rsidRPr="00DB0621">
        <w:rPr>
          <w:color w:val="000000" w:themeColor="text1"/>
        </w:rPr>
        <w:br w:type="page"/>
      </w:r>
    </w:p>
    <w:p w14:paraId="2F78FFBF" w14:textId="77777777" w:rsidR="00DB0621" w:rsidRPr="00DB0621" w:rsidRDefault="00DB0621" w:rsidP="00DB0621">
      <w:pPr>
        <w:ind w:firstLine="851"/>
        <w:jc w:val="right"/>
        <w:rPr>
          <w:color w:val="000000" w:themeColor="text1"/>
        </w:rPr>
      </w:pPr>
      <w:r w:rsidRPr="00DB0621">
        <w:rPr>
          <w:color w:val="000000" w:themeColor="text1"/>
        </w:rPr>
        <w:lastRenderedPageBreak/>
        <w:t>Таблица 2</w:t>
      </w:r>
    </w:p>
    <w:p w14:paraId="4FF81448" w14:textId="77777777" w:rsidR="00DB0621" w:rsidRPr="00DB0621" w:rsidRDefault="00DB0621" w:rsidP="00DB0621">
      <w:pPr>
        <w:jc w:val="center"/>
        <w:rPr>
          <w:color w:val="000000" w:themeColor="text1"/>
        </w:rPr>
      </w:pPr>
      <w:r w:rsidRPr="00DB0621">
        <w:rPr>
          <w:color w:val="000000" w:themeColor="text1"/>
        </w:rPr>
        <w:t xml:space="preserve">Определение операционных (подконтрольных) расходов на первый год долгосрочного периода регулирования </w:t>
      </w:r>
      <w:r w:rsidRPr="00DB0621">
        <w:rPr>
          <w:color w:val="000000" w:themeColor="text1"/>
        </w:rPr>
        <w:br/>
        <w:t>(приложение 5.1 к Методическим указаниям)</w:t>
      </w:r>
    </w:p>
    <w:p w14:paraId="7B2EFC73" w14:textId="77777777" w:rsidR="00DB0621" w:rsidRPr="00DB0621" w:rsidRDefault="00DB0621" w:rsidP="00DB0621">
      <w:pPr>
        <w:ind w:firstLine="851"/>
        <w:jc w:val="right"/>
        <w:rPr>
          <w:color w:val="000000" w:themeColor="text1"/>
        </w:rPr>
        <w:sectPr w:rsidR="00DB0621" w:rsidRPr="00DB0621" w:rsidSect="008C7F33">
          <w:pgSz w:w="11906" w:h="16838"/>
          <w:pgMar w:top="992" w:right="851" w:bottom="1134" w:left="1418" w:header="709" w:footer="709" w:gutter="0"/>
          <w:cols w:space="708"/>
          <w:titlePg/>
          <w:docGrid w:linePitch="381"/>
        </w:sectPr>
      </w:pPr>
      <w:r w:rsidRPr="00DB0621">
        <w:rPr>
          <w:color w:val="000000" w:themeColor="text1"/>
        </w:rPr>
        <w:t>тыс. руб.</w:t>
      </w:r>
    </w:p>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006"/>
        <w:gridCol w:w="1621"/>
        <w:gridCol w:w="1621"/>
        <w:gridCol w:w="1777"/>
      </w:tblGrid>
      <w:tr w:rsidR="00DB0621" w:rsidRPr="00DB0621" w14:paraId="5323A1AF"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5497B000" w14:textId="77777777" w:rsidR="00DB0621" w:rsidRPr="00DB0621" w:rsidRDefault="00DB0621" w:rsidP="00DB0621">
            <w:pPr>
              <w:jc w:val="center"/>
              <w:rPr>
                <w:color w:val="000000" w:themeColor="text1"/>
              </w:rPr>
            </w:pPr>
            <w:r w:rsidRPr="00DB0621">
              <w:rPr>
                <w:color w:val="000000" w:themeColor="text1"/>
              </w:rPr>
              <w:lastRenderedPageBreak/>
              <w:t>№ п/п</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5A47E350" w14:textId="77777777" w:rsidR="00DB0621" w:rsidRPr="00DB0621" w:rsidRDefault="00DB0621" w:rsidP="00DB0621">
            <w:pPr>
              <w:jc w:val="center"/>
              <w:rPr>
                <w:color w:val="000000" w:themeColor="text1"/>
              </w:rPr>
            </w:pPr>
            <w:r w:rsidRPr="00DB0621">
              <w:rPr>
                <w:color w:val="000000" w:themeColor="text1"/>
              </w:rPr>
              <w:t>Наименование расхода</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12E862CF" w14:textId="77777777" w:rsidR="00DB0621" w:rsidRPr="00DB0621" w:rsidRDefault="00DB0621" w:rsidP="00DB0621">
            <w:pPr>
              <w:jc w:val="center"/>
              <w:rPr>
                <w:color w:val="000000" w:themeColor="text1"/>
              </w:rPr>
            </w:pPr>
            <w:r w:rsidRPr="00DB0621">
              <w:rPr>
                <w:color w:val="000000" w:themeColor="text1"/>
              </w:rPr>
              <w:t xml:space="preserve">Предложение предприятия </w:t>
            </w:r>
            <w:r w:rsidRPr="00DB0621">
              <w:rPr>
                <w:color w:val="000000" w:themeColor="text1"/>
              </w:rPr>
              <w:br/>
              <w:t>на 2023 год</w:t>
            </w:r>
          </w:p>
        </w:tc>
        <w:tc>
          <w:tcPr>
            <w:tcW w:w="1621" w:type="dxa"/>
            <w:tcBorders>
              <w:top w:val="single" w:sz="4" w:space="0" w:color="auto"/>
              <w:left w:val="single" w:sz="4" w:space="0" w:color="auto"/>
              <w:bottom w:val="single" w:sz="4" w:space="0" w:color="auto"/>
              <w:right w:val="single" w:sz="4" w:space="0" w:color="auto"/>
            </w:tcBorders>
            <w:shd w:val="clear" w:color="auto" w:fill="auto"/>
          </w:tcPr>
          <w:p w14:paraId="78236481" w14:textId="77777777" w:rsidR="00DB0621" w:rsidRPr="00DB0621" w:rsidRDefault="00DB0621" w:rsidP="00DB0621">
            <w:pPr>
              <w:jc w:val="center"/>
              <w:rPr>
                <w:color w:val="000000" w:themeColor="text1"/>
              </w:rPr>
            </w:pPr>
            <w:r w:rsidRPr="00DB0621">
              <w:rPr>
                <w:color w:val="000000" w:themeColor="text1"/>
              </w:rPr>
              <w:t xml:space="preserve">Предложение экспертов </w:t>
            </w:r>
            <w:r w:rsidRPr="00DB0621">
              <w:rPr>
                <w:color w:val="000000" w:themeColor="text1"/>
              </w:rPr>
              <w:br/>
              <w:t>на 2023 год</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00D3A9BE" w14:textId="77777777" w:rsidR="00DB0621" w:rsidRPr="00DB0621" w:rsidRDefault="00DB0621" w:rsidP="00DB0621">
            <w:pPr>
              <w:jc w:val="center"/>
              <w:rPr>
                <w:color w:val="000000" w:themeColor="text1"/>
              </w:rPr>
            </w:pPr>
            <w:r w:rsidRPr="00DB0621">
              <w:rPr>
                <w:color w:val="000000" w:themeColor="text1"/>
              </w:rPr>
              <w:t>Корректировка</w:t>
            </w:r>
          </w:p>
        </w:tc>
      </w:tr>
      <w:tr w:rsidR="00DB0621" w:rsidRPr="00DB0621" w14:paraId="05F06054"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18FE913E" w14:textId="77777777" w:rsidR="00DB0621" w:rsidRPr="00DB0621" w:rsidRDefault="00DB0621" w:rsidP="00DB0621">
            <w:pPr>
              <w:jc w:val="center"/>
              <w:rPr>
                <w:color w:val="000000" w:themeColor="text1"/>
              </w:rPr>
            </w:pPr>
            <w:r w:rsidRPr="00DB0621">
              <w:rPr>
                <w:color w:val="000000" w:themeColor="text1"/>
              </w:rPr>
              <w:t>1</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7916AE38" w14:textId="77777777" w:rsidR="00DB0621" w:rsidRPr="00DB0621" w:rsidRDefault="00DB0621" w:rsidP="00DB0621">
            <w:pPr>
              <w:rPr>
                <w:color w:val="000000" w:themeColor="text1"/>
              </w:rPr>
            </w:pPr>
            <w:r w:rsidRPr="00DB0621">
              <w:rPr>
                <w:color w:val="000000" w:themeColor="text1"/>
              </w:rPr>
              <w:t>Расходы на приобретение сырья и материалов</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6268B1C" w14:textId="77777777" w:rsidR="00DB0621" w:rsidRPr="00DB0621" w:rsidRDefault="00DB0621" w:rsidP="00DB0621">
            <w:pPr>
              <w:jc w:val="center"/>
              <w:rPr>
                <w:color w:val="000000" w:themeColor="text1"/>
              </w:rPr>
            </w:pPr>
            <w:r w:rsidRPr="00DB0621">
              <w:rPr>
                <w:color w:val="000000" w:themeColor="text1"/>
              </w:rPr>
              <w:t>5 366,00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3FB3993F" w14:textId="77777777" w:rsidR="00DB0621" w:rsidRPr="00DB0621" w:rsidRDefault="00DB0621" w:rsidP="00DB0621">
            <w:pPr>
              <w:jc w:val="center"/>
              <w:rPr>
                <w:color w:val="000000" w:themeColor="text1"/>
              </w:rPr>
            </w:pPr>
            <w:r w:rsidRPr="00DB0621">
              <w:rPr>
                <w:color w:val="000000" w:themeColor="text1"/>
              </w:rPr>
              <w:t>2 324,92</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80AEB43" w14:textId="77777777" w:rsidR="00DB0621" w:rsidRPr="00DB0621" w:rsidRDefault="00DB0621" w:rsidP="00DB0621">
            <w:pPr>
              <w:jc w:val="center"/>
              <w:rPr>
                <w:color w:val="000000" w:themeColor="text1"/>
              </w:rPr>
            </w:pPr>
            <w:r w:rsidRPr="00DB0621">
              <w:rPr>
                <w:color w:val="000000" w:themeColor="text1"/>
              </w:rPr>
              <w:t>- 3 041,08</w:t>
            </w:r>
          </w:p>
        </w:tc>
      </w:tr>
      <w:tr w:rsidR="00DB0621" w:rsidRPr="00DB0621" w14:paraId="012BFE1F"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71AC3B13" w14:textId="77777777" w:rsidR="00DB0621" w:rsidRPr="00DB0621" w:rsidRDefault="00DB0621" w:rsidP="00DB0621">
            <w:pPr>
              <w:jc w:val="center"/>
              <w:rPr>
                <w:color w:val="000000" w:themeColor="text1"/>
              </w:rPr>
            </w:pPr>
            <w:r w:rsidRPr="00DB0621">
              <w:rPr>
                <w:color w:val="000000" w:themeColor="text1"/>
              </w:rPr>
              <w:t>2</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77632975" w14:textId="77777777" w:rsidR="00DB0621" w:rsidRPr="00DB0621" w:rsidRDefault="00DB0621" w:rsidP="00DB0621">
            <w:pPr>
              <w:rPr>
                <w:color w:val="000000" w:themeColor="text1"/>
              </w:rPr>
            </w:pPr>
            <w:r w:rsidRPr="00DB0621">
              <w:rPr>
                <w:color w:val="000000" w:themeColor="text1"/>
              </w:rPr>
              <w:t>Расходы на ремонт основных средств</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323A5A87" w14:textId="77777777" w:rsidR="00DB0621" w:rsidRPr="00DB0621" w:rsidRDefault="00DB0621" w:rsidP="00DB0621">
            <w:pPr>
              <w:jc w:val="center"/>
              <w:rPr>
                <w:color w:val="000000" w:themeColor="text1"/>
              </w:rPr>
            </w:pPr>
            <w:r w:rsidRPr="00DB0621">
              <w:rPr>
                <w:color w:val="000000" w:themeColor="text1"/>
              </w:rPr>
              <w:t>15 412,00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03AFAB9D" w14:textId="77777777" w:rsidR="00DB0621" w:rsidRPr="00DB0621" w:rsidRDefault="00DB0621" w:rsidP="00DB0621">
            <w:pPr>
              <w:jc w:val="center"/>
              <w:rPr>
                <w:color w:val="000000" w:themeColor="text1"/>
              </w:rPr>
            </w:pPr>
            <w:r w:rsidRPr="00DB0621">
              <w:rPr>
                <w:color w:val="000000" w:themeColor="text1"/>
              </w:rPr>
              <w:t>14 639,40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05574CDA" w14:textId="77777777" w:rsidR="00DB0621" w:rsidRPr="00DB0621" w:rsidRDefault="00DB0621" w:rsidP="00DB0621">
            <w:pPr>
              <w:jc w:val="center"/>
              <w:rPr>
                <w:color w:val="000000" w:themeColor="text1"/>
              </w:rPr>
            </w:pPr>
            <w:r w:rsidRPr="00DB0621">
              <w:rPr>
                <w:color w:val="000000" w:themeColor="text1"/>
              </w:rPr>
              <w:t>- 772,60</w:t>
            </w:r>
          </w:p>
        </w:tc>
      </w:tr>
      <w:tr w:rsidR="00DB0621" w:rsidRPr="00DB0621" w14:paraId="5F48F616" w14:textId="77777777" w:rsidTr="00A54268">
        <w:trPr>
          <w:trHeight w:val="366"/>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0FC0A436" w14:textId="77777777" w:rsidR="00DB0621" w:rsidRPr="00DB0621" w:rsidRDefault="00DB0621" w:rsidP="00DB0621">
            <w:pPr>
              <w:jc w:val="center"/>
              <w:rPr>
                <w:color w:val="000000" w:themeColor="text1"/>
              </w:rPr>
            </w:pPr>
            <w:r w:rsidRPr="00DB0621">
              <w:rPr>
                <w:color w:val="000000" w:themeColor="text1"/>
              </w:rPr>
              <w:t>3</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6C6860E4" w14:textId="77777777" w:rsidR="00DB0621" w:rsidRPr="00DB0621" w:rsidRDefault="00DB0621" w:rsidP="00DB0621">
            <w:pPr>
              <w:rPr>
                <w:color w:val="000000" w:themeColor="text1"/>
              </w:rPr>
            </w:pPr>
            <w:r w:rsidRPr="00DB0621">
              <w:rPr>
                <w:color w:val="000000" w:themeColor="text1"/>
              </w:rPr>
              <w:t>Расходы на оплату труда</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B59F5C9" w14:textId="77777777" w:rsidR="00DB0621" w:rsidRPr="00DB0621" w:rsidRDefault="00DB0621" w:rsidP="00DB0621">
            <w:pPr>
              <w:jc w:val="center"/>
              <w:rPr>
                <w:color w:val="000000" w:themeColor="text1"/>
              </w:rPr>
            </w:pPr>
            <w:r w:rsidRPr="00DB0621">
              <w:rPr>
                <w:color w:val="000000" w:themeColor="text1"/>
              </w:rPr>
              <w:t>41 954,00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45371848" w14:textId="77777777" w:rsidR="00DB0621" w:rsidRPr="00DB0621" w:rsidRDefault="00DB0621" w:rsidP="00DB0621">
            <w:pPr>
              <w:jc w:val="center"/>
              <w:rPr>
                <w:color w:val="000000" w:themeColor="text1"/>
              </w:rPr>
            </w:pPr>
            <w:r w:rsidRPr="00DB0621">
              <w:rPr>
                <w:color w:val="000000" w:themeColor="text1"/>
              </w:rPr>
              <w:t>36 006,94</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DAB4A29" w14:textId="77777777" w:rsidR="00DB0621" w:rsidRPr="00DB0621" w:rsidRDefault="00DB0621" w:rsidP="00DB0621">
            <w:pPr>
              <w:jc w:val="center"/>
              <w:rPr>
                <w:color w:val="000000" w:themeColor="text1"/>
              </w:rPr>
            </w:pPr>
            <w:r w:rsidRPr="00DB0621">
              <w:rPr>
                <w:color w:val="000000" w:themeColor="text1"/>
              </w:rPr>
              <w:t>- 5 947,06</w:t>
            </w:r>
          </w:p>
        </w:tc>
      </w:tr>
      <w:tr w:rsidR="00DB0621" w:rsidRPr="00DB0621" w14:paraId="484FA6A0"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0D15991D" w14:textId="77777777" w:rsidR="00DB0621" w:rsidRPr="00DB0621" w:rsidRDefault="00DB0621" w:rsidP="00DB0621">
            <w:pPr>
              <w:jc w:val="center"/>
              <w:rPr>
                <w:color w:val="000000" w:themeColor="text1"/>
              </w:rPr>
            </w:pPr>
            <w:r w:rsidRPr="00DB0621">
              <w:rPr>
                <w:color w:val="000000" w:themeColor="text1"/>
              </w:rPr>
              <w:t>4</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109FAF53" w14:textId="77777777" w:rsidR="00DB0621" w:rsidRPr="00DB0621" w:rsidRDefault="00DB0621" w:rsidP="00DB0621">
            <w:pPr>
              <w:rPr>
                <w:color w:val="000000" w:themeColor="text1"/>
              </w:rPr>
            </w:pPr>
            <w:r w:rsidRPr="00DB0621">
              <w:rPr>
                <w:color w:val="000000" w:themeColor="text1"/>
              </w:rPr>
              <w:t>Расходы на оплату работ и услуг производственного характера, выполняемых по договорам со сторонними организациями</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5915C90F" w14:textId="77777777" w:rsidR="00DB0621" w:rsidRPr="00DB0621" w:rsidRDefault="00DB0621" w:rsidP="00DB0621">
            <w:pPr>
              <w:jc w:val="center"/>
              <w:rPr>
                <w:color w:val="000000" w:themeColor="text1"/>
              </w:rPr>
            </w:pPr>
            <w:r w:rsidRPr="00DB0621">
              <w:rPr>
                <w:color w:val="000000" w:themeColor="text1"/>
              </w:rPr>
              <w:t>3 317,00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33CF3059" w14:textId="77777777" w:rsidR="00DB0621" w:rsidRPr="00DB0621" w:rsidRDefault="00DB0621" w:rsidP="00DB0621">
            <w:pPr>
              <w:jc w:val="center"/>
              <w:rPr>
                <w:color w:val="000000" w:themeColor="text1"/>
              </w:rPr>
            </w:pPr>
            <w:r w:rsidRPr="00DB0621">
              <w:rPr>
                <w:color w:val="000000" w:themeColor="text1"/>
              </w:rPr>
              <w:t>1 335,26</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2E7E8F63" w14:textId="77777777" w:rsidR="00DB0621" w:rsidRPr="00DB0621" w:rsidRDefault="00DB0621" w:rsidP="00DB0621">
            <w:pPr>
              <w:jc w:val="center"/>
              <w:rPr>
                <w:color w:val="000000" w:themeColor="text1"/>
              </w:rPr>
            </w:pPr>
            <w:r w:rsidRPr="00DB0621">
              <w:rPr>
                <w:color w:val="000000" w:themeColor="text1"/>
              </w:rPr>
              <w:t>- 1 981,74</w:t>
            </w:r>
          </w:p>
        </w:tc>
      </w:tr>
      <w:tr w:rsidR="00DB0621" w:rsidRPr="00DB0621" w14:paraId="320F55FC"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32B823EA" w14:textId="77777777" w:rsidR="00DB0621" w:rsidRPr="00DB0621" w:rsidRDefault="00DB0621" w:rsidP="00DB0621">
            <w:pPr>
              <w:jc w:val="center"/>
              <w:rPr>
                <w:color w:val="000000" w:themeColor="text1"/>
              </w:rPr>
            </w:pPr>
            <w:r w:rsidRPr="00DB0621">
              <w:rPr>
                <w:color w:val="000000" w:themeColor="text1"/>
              </w:rPr>
              <w:t>5</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5D468F0A" w14:textId="77777777" w:rsidR="00DB0621" w:rsidRPr="00DB0621" w:rsidRDefault="00DB0621" w:rsidP="00DB0621">
            <w:pPr>
              <w:rPr>
                <w:color w:val="000000" w:themeColor="text1"/>
              </w:rPr>
            </w:pPr>
            <w:r w:rsidRPr="00DB0621">
              <w:rPr>
                <w:color w:val="000000" w:themeColor="text1"/>
              </w:rPr>
              <w:t>Расходы на оплату иных работ и услуг, выполняемых по договорам с организациями</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6EA53F6" w14:textId="77777777" w:rsidR="00DB0621" w:rsidRPr="00DB0621" w:rsidRDefault="00DB0621" w:rsidP="00DB0621">
            <w:pPr>
              <w:jc w:val="center"/>
              <w:rPr>
                <w:color w:val="000000" w:themeColor="text1"/>
              </w:rPr>
            </w:pPr>
            <w:r w:rsidRPr="00DB0621">
              <w:rPr>
                <w:color w:val="000000" w:themeColor="text1"/>
              </w:rPr>
              <w:t>3 853,00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16A402B3" w14:textId="77777777" w:rsidR="00DB0621" w:rsidRPr="00DB0621" w:rsidRDefault="00DB0621" w:rsidP="00DB0621">
            <w:pPr>
              <w:jc w:val="center"/>
              <w:rPr>
                <w:color w:val="000000" w:themeColor="text1"/>
              </w:rPr>
            </w:pPr>
            <w:r w:rsidRPr="00DB0621">
              <w:rPr>
                <w:color w:val="000000" w:themeColor="text1"/>
              </w:rPr>
              <w:t>1 311,00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2D084A18" w14:textId="77777777" w:rsidR="00DB0621" w:rsidRPr="00DB0621" w:rsidRDefault="00DB0621" w:rsidP="00DB0621">
            <w:pPr>
              <w:jc w:val="center"/>
              <w:rPr>
                <w:color w:val="000000" w:themeColor="text1"/>
              </w:rPr>
            </w:pPr>
            <w:r w:rsidRPr="00DB0621">
              <w:rPr>
                <w:color w:val="000000" w:themeColor="text1"/>
              </w:rPr>
              <w:t>- 2 542,00</w:t>
            </w:r>
          </w:p>
        </w:tc>
      </w:tr>
      <w:tr w:rsidR="00DB0621" w:rsidRPr="00DB0621" w14:paraId="08E17CE4"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1162612B" w14:textId="77777777" w:rsidR="00DB0621" w:rsidRPr="00DB0621" w:rsidRDefault="00DB0621" w:rsidP="00DB0621">
            <w:pPr>
              <w:jc w:val="center"/>
              <w:rPr>
                <w:color w:val="000000" w:themeColor="text1"/>
              </w:rPr>
            </w:pPr>
            <w:r w:rsidRPr="00DB0621">
              <w:rPr>
                <w:color w:val="000000" w:themeColor="text1"/>
              </w:rPr>
              <w:t>6</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06366014" w14:textId="77777777" w:rsidR="00DB0621" w:rsidRPr="00DB0621" w:rsidRDefault="00DB0621" w:rsidP="00DB0621">
            <w:pPr>
              <w:rPr>
                <w:color w:val="000000" w:themeColor="text1"/>
              </w:rPr>
            </w:pPr>
            <w:r w:rsidRPr="00DB0621">
              <w:rPr>
                <w:color w:val="000000" w:themeColor="text1"/>
              </w:rPr>
              <w:t>Расходы на служебные командировки</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6F108E3E" w14:textId="77777777" w:rsidR="00DB0621" w:rsidRPr="00DB0621" w:rsidRDefault="00DB0621" w:rsidP="00DB0621">
            <w:pPr>
              <w:jc w:val="center"/>
              <w:rPr>
                <w:color w:val="000000" w:themeColor="text1"/>
              </w:rPr>
            </w:pPr>
            <w:r w:rsidRPr="00DB0621">
              <w:rPr>
                <w:color w:val="000000" w:themeColor="text1"/>
              </w:rPr>
              <w:t>57,00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692DDC74" w14:textId="77777777" w:rsidR="00DB0621" w:rsidRPr="00DB0621" w:rsidRDefault="00DB0621" w:rsidP="00DB0621">
            <w:pPr>
              <w:jc w:val="center"/>
              <w:rPr>
                <w:color w:val="000000" w:themeColor="text1"/>
              </w:rPr>
            </w:pPr>
            <w:r w:rsidRPr="00DB0621">
              <w:rPr>
                <w:color w:val="000000" w:themeColor="text1"/>
              </w:rPr>
              <w:t>57,00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1F6F38C4" w14:textId="77777777" w:rsidR="00DB0621" w:rsidRPr="00DB0621" w:rsidRDefault="00DB0621" w:rsidP="00DB0621">
            <w:pPr>
              <w:jc w:val="center"/>
              <w:rPr>
                <w:color w:val="000000" w:themeColor="text1"/>
              </w:rPr>
            </w:pPr>
            <w:r w:rsidRPr="00DB0621">
              <w:rPr>
                <w:color w:val="000000" w:themeColor="text1"/>
              </w:rPr>
              <w:t>0,00</w:t>
            </w:r>
          </w:p>
        </w:tc>
      </w:tr>
      <w:tr w:rsidR="00DB0621" w:rsidRPr="00DB0621" w14:paraId="199C38C6" w14:textId="77777777" w:rsidTr="00A54268">
        <w:trPr>
          <w:trHeight w:val="28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4D80E775" w14:textId="77777777" w:rsidR="00DB0621" w:rsidRPr="00DB0621" w:rsidRDefault="00DB0621" w:rsidP="00DB0621">
            <w:pPr>
              <w:jc w:val="center"/>
              <w:rPr>
                <w:color w:val="000000" w:themeColor="text1"/>
              </w:rPr>
            </w:pPr>
            <w:r w:rsidRPr="00DB0621">
              <w:rPr>
                <w:color w:val="000000" w:themeColor="text1"/>
              </w:rPr>
              <w:t>7</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653C48EC" w14:textId="77777777" w:rsidR="00DB0621" w:rsidRPr="00DB0621" w:rsidRDefault="00DB0621" w:rsidP="00DB0621">
            <w:pPr>
              <w:rPr>
                <w:color w:val="000000" w:themeColor="text1"/>
              </w:rPr>
            </w:pPr>
            <w:r w:rsidRPr="00DB0621">
              <w:rPr>
                <w:color w:val="000000" w:themeColor="text1"/>
              </w:rPr>
              <w:t>Расходы на обучение персонала</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54C66245" w14:textId="77777777" w:rsidR="00DB0621" w:rsidRPr="00DB0621" w:rsidRDefault="00DB0621" w:rsidP="00DB0621">
            <w:pPr>
              <w:jc w:val="center"/>
              <w:rPr>
                <w:color w:val="000000" w:themeColor="text1"/>
              </w:rPr>
            </w:pPr>
            <w:r w:rsidRPr="00DB0621">
              <w:rPr>
                <w:color w:val="000000" w:themeColor="text1"/>
              </w:rPr>
              <w:t>50,00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59B4D76B" w14:textId="77777777" w:rsidR="00DB0621" w:rsidRPr="00DB0621" w:rsidRDefault="00DB0621" w:rsidP="00DB0621">
            <w:pPr>
              <w:jc w:val="center"/>
              <w:rPr>
                <w:color w:val="000000" w:themeColor="text1"/>
              </w:rPr>
            </w:pPr>
            <w:r w:rsidRPr="00DB0621">
              <w:rPr>
                <w:color w:val="000000" w:themeColor="text1"/>
              </w:rPr>
              <w:t>4,83</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09B9025C" w14:textId="77777777" w:rsidR="00DB0621" w:rsidRPr="00DB0621" w:rsidRDefault="00DB0621" w:rsidP="00DB0621">
            <w:pPr>
              <w:jc w:val="center"/>
              <w:rPr>
                <w:color w:val="000000" w:themeColor="text1"/>
              </w:rPr>
            </w:pPr>
            <w:r w:rsidRPr="00DB0621">
              <w:rPr>
                <w:color w:val="000000" w:themeColor="text1"/>
              </w:rPr>
              <w:t>- 45,17</w:t>
            </w:r>
          </w:p>
        </w:tc>
      </w:tr>
      <w:tr w:rsidR="00DB0621" w:rsidRPr="00DB0621" w14:paraId="597A7275" w14:textId="77777777" w:rsidTr="00A54268">
        <w:trPr>
          <w:trHeight w:val="276"/>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193AC3FF" w14:textId="77777777" w:rsidR="00DB0621" w:rsidRPr="00DB0621" w:rsidRDefault="00DB0621" w:rsidP="00DB0621">
            <w:pPr>
              <w:jc w:val="center"/>
              <w:rPr>
                <w:color w:val="000000" w:themeColor="text1"/>
              </w:rPr>
            </w:pPr>
            <w:r w:rsidRPr="00DB0621">
              <w:rPr>
                <w:color w:val="000000" w:themeColor="text1"/>
              </w:rPr>
              <w:t>8</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7E7DCCB9" w14:textId="77777777" w:rsidR="00DB0621" w:rsidRPr="00DB0621" w:rsidRDefault="00DB0621" w:rsidP="00DB0621">
            <w:pPr>
              <w:rPr>
                <w:color w:val="000000" w:themeColor="text1"/>
              </w:rPr>
            </w:pPr>
            <w:r w:rsidRPr="00DB0621">
              <w:rPr>
                <w:color w:val="000000" w:themeColor="text1"/>
              </w:rPr>
              <w:t>Лизинговый платеж</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3B23D32A" w14:textId="77777777" w:rsidR="00DB0621" w:rsidRPr="00DB0621" w:rsidRDefault="00DB0621" w:rsidP="00DB0621">
            <w:pPr>
              <w:jc w:val="center"/>
              <w:rPr>
                <w:color w:val="000000" w:themeColor="text1"/>
              </w:rPr>
            </w:pPr>
            <w:r w:rsidRPr="00DB0621">
              <w:rPr>
                <w:color w:val="000000" w:themeColor="text1"/>
              </w:rPr>
              <w:t xml:space="preserve"> 1 546,00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6868B2C5" w14:textId="77777777" w:rsidR="00DB0621" w:rsidRPr="00DB0621" w:rsidRDefault="00DB0621" w:rsidP="00DB0621">
            <w:pPr>
              <w:jc w:val="center"/>
              <w:rPr>
                <w:color w:val="000000" w:themeColor="text1"/>
              </w:rPr>
            </w:pPr>
            <w:r w:rsidRPr="00DB0621">
              <w:rPr>
                <w:color w:val="000000" w:themeColor="text1"/>
              </w:rPr>
              <w:t>309,20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139F1878" w14:textId="77777777" w:rsidR="00DB0621" w:rsidRPr="00DB0621" w:rsidRDefault="00DB0621" w:rsidP="00DB0621">
            <w:pPr>
              <w:jc w:val="center"/>
              <w:rPr>
                <w:color w:val="000000" w:themeColor="text1"/>
              </w:rPr>
            </w:pPr>
            <w:r w:rsidRPr="00DB0621">
              <w:rPr>
                <w:color w:val="000000" w:themeColor="text1"/>
              </w:rPr>
              <w:t>- 1 236,80</w:t>
            </w:r>
          </w:p>
        </w:tc>
      </w:tr>
      <w:tr w:rsidR="00DB0621" w:rsidRPr="00DB0621" w14:paraId="5534B06D" w14:textId="77777777" w:rsidTr="00A54268">
        <w:trPr>
          <w:trHeight w:val="282"/>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4985DB8E" w14:textId="77777777" w:rsidR="00DB0621" w:rsidRPr="00DB0621" w:rsidRDefault="00DB0621" w:rsidP="00DB0621">
            <w:pPr>
              <w:jc w:val="center"/>
              <w:rPr>
                <w:color w:val="000000" w:themeColor="text1"/>
              </w:rPr>
            </w:pPr>
            <w:r w:rsidRPr="00DB0621">
              <w:rPr>
                <w:color w:val="000000" w:themeColor="text1"/>
              </w:rPr>
              <w:t>9</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2F44A364" w14:textId="77777777" w:rsidR="00DB0621" w:rsidRPr="00DB0621" w:rsidRDefault="00DB0621" w:rsidP="00DB0621">
            <w:pPr>
              <w:rPr>
                <w:color w:val="000000" w:themeColor="text1"/>
              </w:rPr>
            </w:pPr>
            <w:r w:rsidRPr="00DB0621">
              <w:rPr>
                <w:color w:val="000000" w:themeColor="text1"/>
              </w:rPr>
              <w:t>Арендная плата</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73CEDC5" w14:textId="77777777" w:rsidR="00DB0621" w:rsidRPr="00DB0621" w:rsidRDefault="00DB0621" w:rsidP="00DB0621">
            <w:pPr>
              <w:jc w:val="center"/>
              <w:rPr>
                <w:color w:val="000000" w:themeColor="text1"/>
              </w:rPr>
            </w:pPr>
            <w:r w:rsidRPr="00DB0621">
              <w:rPr>
                <w:color w:val="000000" w:themeColor="text1"/>
              </w:rPr>
              <w:t>808,00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77A927A" w14:textId="77777777" w:rsidR="00DB0621" w:rsidRPr="00DB0621" w:rsidRDefault="00DB0621" w:rsidP="00DB0621">
            <w:pPr>
              <w:jc w:val="center"/>
              <w:rPr>
                <w:color w:val="000000" w:themeColor="text1"/>
              </w:rPr>
            </w:pPr>
            <w:r w:rsidRPr="00DB0621">
              <w:rPr>
                <w:color w:val="000000" w:themeColor="text1"/>
              </w:rPr>
              <w:t>808,00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34525286" w14:textId="77777777" w:rsidR="00DB0621" w:rsidRPr="00DB0621" w:rsidRDefault="00DB0621" w:rsidP="00DB0621">
            <w:pPr>
              <w:jc w:val="center"/>
              <w:rPr>
                <w:color w:val="000000" w:themeColor="text1"/>
              </w:rPr>
            </w:pPr>
            <w:r w:rsidRPr="00DB0621">
              <w:rPr>
                <w:color w:val="000000" w:themeColor="text1"/>
              </w:rPr>
              <w:t>0,00</w:t>
            </w:r>
          </w:p>
        </w:tc>
      </w:tr>
      <w:tr w:rsidR="00DB0621" w:rsidRPr="00DB0621" w14:paraId="403D0C8E"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616125F4" w14:textId="77777777" w:rsidR="00DB0621" w:rsidRPr="00DB0621" w:rsidRDefault="00DB0621" w:rsidP="00DB0621">
            <w:pPr>
              <w:jc w:val="center"/>
              <w:rPr>
                <w:color w:val="000000" w:themeColor="text1"/>
              </w:rPr>
            </w:pPr>
            <w:r w:rsidRPr="00DB0621">
              <w:rPr>
                <w:color w:val="000000" w:themeColor="text1"/>
              </w:rPr>
              <w:t>10</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66F9F21B" w14:textId="77777777" w:rsidR="00DB0621" w:rsidRPr="00DB0621" w:rsidRDefault="00DB0621" w:rsidP="00DB0621">
            <w:pPr>
              <w:rPr>
                <w:color w:val="000000" w:themeColor="text1"/>
              </w:rPr>
            </w:pPr>
            <w:r w:rsidRPr="00DB0621">
              <w:rPr>
                <w:color w:val="000000" w:themeColor="text1"/>
              </w:rPr>
              <w:t>Другие расходы, связанные с производством</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1DC9E84D" w14:textId="77777777" w:rsidR="00DB0621" w:rsidRPr="00DB0621" w:rsidRDefault="00DB0621" w:rsidP="00DB0621">
            <w:pPr>
              <w:jc w:val="center"/>
              <w:rPr>
                <w:color w:val="000000" w:themeColor="text1"/>
              </w:rPr>
            </w:pPr>
            <w:r w:rsidRPr="00DB0621">
              <w:rPr>
                <w:color w:val="000000" w:themeColor="text1"/>
              </w:rPr>
              <w:t>349,00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65E19A6D" w14:textId="77777777" w:rsidR="00DB0621" w:rsidRPr="00DB0621" w:rsidRDefault="00DB0621" w:rsidP="00DB0621">
            <w:pPr>
              <w:jc w:val="center"/>
              <w:rPr>
                <w:color w:val="000000" w:themeColor="text1"/>
              </w:rPr>
            </w:pPr>
            <w:r w:rsidRPr="00DB0621">
              <w:rPr>
                <w:color w:val="000000" w:themeColor="text1"/>
              </w:rPr>
              <w:t>349,00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1AEE3A3E" w14:textId="77777777" w:rsidR="00DB0621" w:rsidRPr="00DB0621" w:rsidRDefault="00DB0621" w:rsidP="00DB0621">
            <w:pPr>
              <w:jc w:val="center"/>
              <w:rPr>
                <w:color w:val="000000" w:themeColor="text1"/>
              </w:rPr>
            </w:pPr>
            <w:r w:rsidRPr="00DB0621">
              <w:rPr>
                <w:color w:val="000000" w:themeColor="text1"/>
              </w:rPr>
              <w:t>0,00</w:t>
            </w:r>
          </w:p>
        </w:tc>
      </w:tr>
      <w:tr w:rsidR="00DB0621" w:rsidRPr="00DB0621" w14:paraId="176AC475" w14:textId="77777777" w:rsidTr="00A54268">
        <w:trPr>
          <w:trHeight w:val="400"/>
          <w:tblHead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011767A0" w14:textId="77777777" w:rsidR="00DB0621" w:rsidRPr="00DB0621" w:rsidRDefault="00DB0621" w:rsidP="00DB0621">
            <w:pPr>
              <w:jc w:val="center"/>
              <w:rPr>
                <w:color w:val="000000" w:themeColor="text1"/>
              </w:rPr>
            </w:pPr>
            <w:r w:rsidRPr="00DB0621">
              <w:rPr>
                <w:color w:val="000000" w:themeColor="text1"/>
              </w:rPr>
              <w:t>11</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14:paraId="79EF15E6" w14:textId="77777777" w:rsidR="00DB0621" w:rsidRPr="00DB0621" w:rsidRDefault="00DB0621" w:rsidP="00DB0621">
            <w:pPr>
              <w:rPr>
                <w:color w:val="000000" w:themeColor="text1"/>
              </w:rPr>
            </w:pPr>
            <w:r w:rsidRPr="00DB0621">
              <w:rPr>
                <w:color w:val="000000" w:themeColor="text1"/>
              </w:rPr>
              <w:t>ИТОГО базовый уровень операционных расходов</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64282246" w14:textId="77777777" w:rsidR="00DB0621" w:rsidRPr="00DB0621" w:rsidRDefault="00DB0621" w:rsidP="00DB0621">
            <w:pPr>
              <w:jc w:val="center"/>
              <w:rPr>
                <w:color w:val="000000" w:themeColor="text1"/>
              </w:rPr>
            </w:pPr>
            <w:r w:rsidRPr="00DB0621">
              <w:rPr>
                <w:color w:val="000000" w:themeColor="text1"/>
              </w:rPr>
              <w:t>72 712,00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72B7B743" w14:textId="77777777" w:rsidR="00DB0621" w:rsidRPr="00DB0621" w:rsidRDefault="00DB0621" w:rsidP="00DB0621">
            <w:pPr>
              <w:jc w:val="center"/>
              <w:rPr>
                <w:color w:val="000000" w:themeColor="text1"/>
              </w:rPr>
            </w:pPr>
            <w:r w:rsidRPr="00DB0621">
              <w:rPr>
                <w:color w:val="000000" w:themeColor="text1"/>
              </w:rPr>
              <w:t>57 146,00</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0CFE6B65" w14:textId="77777777" w:rsidR="00DB0621" w:rsidRPr="00DB0621" w:rsidRDefault="00DB0621" w:rsidP="00DB0621">
            <w:pPr>
              <w:jc w:val="center"/>
              <w:rPr>
                <w:color w:val="000000" w:themeColor="text1"/>
              </w:rPr>
            </w:pPr>
            <w:r w:rsidRPr="00DB0621">
              <w:rPr>
                <w:color w:val="000000" w:themeColor="text1"/>
              </w:rPr>
              <w:t>- 14 794,00</w:t>
            </w:r>
          </w:p>
        </w:tc>
      </w:tr>
    </w:tbl>
    <w:p w14:paraId="75FF69E8" w14:textId="77777777" w:rsidR="00DB0621" w:rsidRPr="00DB0621" w:rsidRDefault="00DB0621" w:rsidP="00DB0621">
      <w:pPr>
        <w:tabs>
          <w:tab w:val="left" w:pos="709"/>
        </w:tabs>
        <w:spacing w:before="240"/>
        <w:ind w:firstLine="709"/>
        <w:jc w:val="both"/>
        <w:rPr>
          <w:color w:val="000000" w:themeColor="text1"/>
        </w:rPr>
      </w:pPr>
      <w:r w:rsidRPr="00DB0621">
        <w:rPr>
          <w:color w:val="000000" w:themeColor="text1"/>
        </w:rPr>
        <w:t>В соответствии с пунктом 36 Методических указаний, утвержденных приказ ФСТ России от 13.06.2013 № 760-э «Об утверждении Методических указаний по расчету регулируемых цен (тарифов) в сфере теплоснабжения», операционные (подконтрольные) расходы последующих лет после базового периода рассчитываются по формуле:</w:t>
      </w:r>
    </w:p>
    <w:p w14:paraId="628EEC54" w14:textId="77777777" w:rsidR="00DB0621" w:rsidRPr="00DB0621" w:rsidRDefault="00DB0621" w:rsidP="00DB0621">
      <w:pPr>
        <w:ind w:firstLine="709"/>
        <w:jc w:val="both"/>
        <w:rPr>
          <w:color w:val="000000" w:themeColor="text1"/>
        </w:rPr>
      </w:pPr>
    </w:p>
    <w:p w14:paraId="200D46E2" w14:textId="77777777" w:rsidR="00DB0621" w:rsidRPr="00DB0621" w:rsidRDefault="00DB0621" w:rsidP="00DB0621">
      <w:pPr>
        <w:ind w:firstLine="142"/>
        <w:jc w:val="both"/>
        <w:rPr>
          <w:color w:val="000000" w:themeColor="text1"/>
        </w:rPr>
      </w:pPr>
      <w:r w:rsidRPr="00DB0621">
        <w:rPr>
          <w:noProof/>
          <w:color w:val="000000" w:themeColor="text1"/>
        </w:rPr>
        <w:drawing>
          <wp:inline distT="0" distB="0" distL="0" distR="0" wp14:anchorId="08B373AA" wp14:editId="6768E5C6">
            <wp:extent cx="5991225" cy="6000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DB0621">
        <w:rPr>
          <w:color w:val="000000" w:themeColor="text1"/>
        </w:rPr>
        <w:t>где:</w:t>
      </w:r>
    </w:p>
    <w:p w14:paraId="386502F3" w14:textId="77777777" w:rsidR="00DB0621" w:rsidRPr="00DB0621" w:rsidRDefault="00DB0621" w:rsidP="00DB0621">
      <w:pPr>
        <w:ind w:firstLine="709"/>
        <w:jc w:val="both"/>
        <w:rPr>
          <w:color w:val="000000" w:themeColor="text1"/>
        </w:rPr>
      </w:pPr>
      <w:proofErr w:type="spellStart"/>
      <w:r w:rsidRPr="00DB0621">
        <w:rPr>
          <w:color w:val="000000" w:themeColor="text1"/>
        </w:rPr>
        <w:t>ОР</w:t>
      </w:r>
      <w:r w:rsidRPr="00DB0621">
        <w:rPr>
          <w:color w:val="000000" w:themeColor="text1"/>
          <w:vertAlign w:val="subscript"/>
        </w:rPr>
        <w:t>i</w:t>
      </w:r>
      <w:proofErr w:type="spellEnd"/>
      <w:r w:rsidRPr="00DB0621">
        <w:rPr>
          <w:color w:val="000000" w:themeColor="text1"/>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DB0621">
        <w:rPr>
          <w:color w:val="000000" w:themeColor="text1"/>
        </w:rPr>
        <w:br/>
        <w:t xml:space="preserve">с </w:t>
      </w:r>
      <w:hyperlink r:id="rId33" w:history="1">
        <w:r w:rsidRPr="00DB0621">
          <w:rPr>
            <w:color w:val="000000" w:themeColor="text1"/>
          </w:rPr>
          <w:t>пунктом 37</w:t>
        </w:r>
      </w:hyperlink>
      <w:r w:rsidRPr="00DB0621">
        <w:rPr>
          <w:color w:val="000000" w:themeColor="text1"/>
        </w:rPr>
        <w:t xml:space="preserve"> Методических указаний, тыс. руб.;</w:t>
      </w:r>
    </w:p>
    <w:p w14:paraId="162EFC9F" w14:textId="77777777" w:rsidR="00DB0621" w:rsidRPr="00DB0621" w:rsidRDefault="00DB0621" w:rsidP="00DB0621">
      <w:pPr>
        <w:ind w:firstLine="709"/>
        <w:jc w:val="both"/>
        <w:rPr>
          <w:color w:val="000000" w:themeColor="text1"/>
        </w:rPr>
      </w:pPr>
      <w:r w:rsidRPr="00DB0621">
        <w:rPr>
          <w:color w:val="000000" w:themeColor="text1"/>
        </w:rPr>
        <w:t xml:space="preserve">ИОР - индекс эффективности операционных расходов, выраженный </w:t>
      </w:r>
      <w:r w:rsidRPr="00DB0621">
        <w:rPr>
          <w:color w:val="000000" w:themeColor="text1"/>
        </w:rPr>
        <w:br/>
        <w:t>в процентах;</w:t>
      </w:r>
    </w:p>
    <w:p w14:paraId="239E1929" w14:textId="77777777" w:rsidR="00DB0621" w:rsidRPr="00DB0621" w:rsidRDefault="00DB0621" w:rsidP="00DB0621">
      <w:pPr>
        <w:ind w:firstLine="709"/>
        <w:jc w:val="both"/>
        <w:rPr>
          <w:color w:val="000000" w:themeColor="text1"/>
        </w:rPr>
      </w:pPr>
      <w:proofErr w:type="spellStart"/>
      <w:r w:rsidRPr="00DB0621">
        <w:rPr>
          <w:color w:val="000000" w:themeColor="text1"/>
        </w:rPr>
        <w:t>ИПЦ</w:t>
      </w:r>
      <w:r w:rsidRPr="00DB0621">
        <w:rPr>
          <w:color w:val="000000" w:themeColor="text1"/>
          <w:vertAlign w:val="subscript"/>
        </w:rPr>
        <w:t>i</w:t>
      </w:r>
      <w:proofErr w:type="spellEnd"/>
      <w:r w:rsidRPr="00DB0621">
        <w:rPr>
          <w:color w:val="000000" w:themeColor="text1"/>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337F29F" w14:textId="77777777" w:rsidR="00DB0621" w:rsidRPr="00DB0621" w:rsidRDefault="00DB0621" w:rsidP="00DB0621">
      <w:pPr>
        <w:ind w:firstLine="709"/>
        <w:jc w:val="both"/>
        <w:rPr>
          <w:color w:val="000000" w:themeColor="text1"/>
        </w:rPr>
      </w:pPr>
      <w:proofErr w:type="spellStart"/>
      <w:r w:rsidRPr="00DB0621">
        <w:rPr>
          <w:color w:val="000000" w:themeColor="text1"/>
        </w:rPr>
        <w:t>К</w:t>
      </w:r>
      <w:r w:rsidRPr="00DB0621">
        <w:rPr>
          <w:color w:val="000000" w:themeColor="text1"/>
          <w:vertAlign w:val="subscript"/>
        </w:rPr>
        <w:t>эл</w:t>
      </w:r>
      <w:proofErr w:type="spellEnd"/>
      <w:r w:rsidRPr="00DB0621">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4635E22" w14:textId="77777777" w:rsidR="00DB0621" w:rsidRPr="00DB0621" w:rsidRDefault="00DB0621" w:rsidP="00DB0621">
      <w:pPr>
        <w:ind w:firstLine="709"/>
        <w:jc w:val="both"/>
        <w:rPr>
          <w:color w:val="000000" w:themeColor="text1"/>
        </w:rPr>
      </w:pPr>
      <w:proofErr w:type="spellStart"/>
      <w:r w:rsidRPr="00DB0621">
        <w:rPr>
          <w:color w:val="000000" w:themeColor="text1"/>
        </w:rPr>
        <w:t>ИКА</w:t>
      </w:r>
      <w:r w:rsidRPr="00DB0621">
        <w:rPr>
          <w:color w:val="000000" w:themeColor="text1"/>
          <w:vertAlign w:val="subscript"/>
        </w:rPr>
        <w:t>i</w:t>
      </w:r>
      <w:proofErr w:type="spellEnd"/>
      <w:r w:rsidRPr="00DB0621">
        <w:rPr>
          <w:color w:val="000000" w:themeColor="text1"/>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31F03D0" w14:textId="77777777" w:rsidR="00DB0621" w:rsidRPr="00DB0621" w:rsidRDefault="00DB0621" w:rsidP="00DB0621">
      <w:pPr>
        <w:ind w:firstLine="709"/>
        <w:jc w:val="both"/>
        <w:rPr>
          <w:color w:val="000000" w:themeColor="text1"/>
        </w:rPr>
      </w:pPr>
      <w:r w:rsidRPr="00DB0621">
        <w:rPr>
          <w:color w:val="000000" w:themeColor="text1"/>
        </w:rPr>
        <w:t xml:space="preserve">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DB0621">
          <w:rPr>
            <w:color w:val="000000" w:themeColor="text1"/>
          </w:rPr>
          <w:t>формуле:</w:t>
        </w:r>
      </w:hyperlink>
    </w:p>
    <w:p w14:paraId="17E21BA8" w14:textId="77777777" w:rsidR="00DB0621" w:rsidRPr="00DB0621" w:rsidRDefault="00DB0621" w:rsidP="00DB0621">
      <w:pPr>
        <w:ind w:firstLine="709"/>
        <w:jc w:val="both"/>
        <w:rPr>
          <w:color w:val="000000" w:themeColor="text1"/>
        </w:rPr>
      </w:pPr>
    </w:p>
    <w:p w14:paraId="584BAE62" w14:textId="77777777" w:rsidR="00DB0621" w:rsidRPr="00DB0621" w:rsidRDefault="00DB0621" w:rsidP="00DB0621">
      <w:pPr>
        <w:ind w:firstLine="709"/>
        <w:jc w:val="both"/>
        <w:rPr>
          <w:color w:val="000000" w:themeColor="text1"/>
        </w:rPr>
      </w:pPr>
      <w:bookmarkStart w:id="51" w:name="Par4"/>
      <w:bookmarkEnd w:id="51"/>
      <w:r w:rsidRPr="00DB0621">
        <w:rPr>
          <w:noProof/>
          <w:color w:val="000000" w:themeColor="text1"/>
        </w:rPr>
        <w:lastRenderedPageBreak/>
        <w:drawing>
          <wp:inline distT="0" distB="0" distL="0" distR="0" wp14:anchorId="3E43B7EE" wp14:editId="46F40345">
            <wp:extent cx="19526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B0621">
        <w:rPr>
          <w:color w:val="000000" w:themeColor="text1"/>
        </w:rPr>
        <w:t xml:space="preserve">, </w:t>
      </w:r>
    </w:p>
    <w:p w14:paraId="6A6DC1D6" w14:textId="77777777" w:rsidR="00DB0621" w:rsidRPr="00DB0621" w:rsidRDefault="00DB0621" w:rsidP="00DB0621">
      <w:pPr>
        <w:ind w:firstLine="709"/>
        <w:jc w:val="both"/>
        <w:rPr>
          <w:color w:val="000000" w:themeColor="text1"/>
        </w:rPr>
      </w:pPr>
      <w:r w:rsidRPr="00DB0621">
        <w:rPr>
          <w:color w:val="000000" w:themeColor="text1"/>
        </w:rPr>
        <w:t xml:space="preserve">в отношении деятельности по производству тепловой энергии (мощности) по </w:t>
      </w:r>
      <w:hyperlink w:anchor="Par6" w:history="1">
        <w:r w:rsidRPr="00DB0621">
          <w:rPr>
            <w:color w:val="000000" w:themeColor="text1"/>
          </w:rPr>
          <w:t>формуле:</w:t>
        </w:r>
      </w:hyperlink>
    </w:p>
    <w:p w14:paraId="0FB21F96" w14:textId="77777777" w:rsidR="00DB0621" w:rsidRPr="00DB0621" w:rsidRDefault="00DB0621" w:rsidP="00DB0621">
      <w:pPr>
        <w:ind w:firstLine="709"/>
        <w:jc w:val="both"/>
        <w:rPr>
          <w:color w:val="000000" w:themeColor="text1"/>
        </w:rPr>
      </w:pPr>
      <w:bookmarkStart w:id="52" w:name="Par6"/>
      <w:bookmarkEnd w:id="52"/>
      <w:r w:rsidRPr="00DB0621">
        <w:rPr>
          <w:noProof/>
          <w:color w:val="000000" w:themeColor="text1"/>
        </w:rPr>
        <w:drawing>
          <wp:inline distT="0" distB="0" distL="0" distR="0" wp14:anchorId="1A2E57CB" wp14:editId="7EEAC588">
            <wp:extent cx="1666875" cy="600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B0621">
        <w:rPr>
          <w:color w:val="000000" w:themeColor="text1"/>
        </w:rPr>
        <w:t>,</w:t>
      </w:r>
    </w:p>
    <w:p w14:paraId="3F728619" w14:textId="77777777" w:rsidR="00DB0621" w:rsidRPr="00DB0621" w:rsidRDefault="00DB0621" w:rsidP="00DB0621">
      <w:pPr>
        <w:tabs>
          <w:tab w:val="left" w:pos="851"/>
        </w:tabs>
        <w:ind w:firstLine="709"/>
        <w:jc w:val="both"/>
        <w:rPr>
          <w:color w:val="000000" w:themeColor="text1"/>
        </w:rPr>
      </w:pPr>
      <w:r w:rsidRPr="00DB0621">
        <w:rPr>
          <w:color w:val="000000" w:themeColor="text1"/>
        </w:rPr>
        <w:t>где:</w:t>
      </w:r>
    </w:p>
    <w:p w14:paraId="278F474C" w14:textId="77777777" w:rsidR="00DB0621" w:rsidRPr="00DB0621" w:rsidRDefault="00DB0621" w:rsidP="00DB0621">
      <w:pPr>
        <w:ind w:firstLine="709"/>
        <w:jc w:val="both"/>
        <w:rPr>
          <w:color w:val="000000" w:themeColor="text1"/>
        </w:rPr>
      </w:pPr>
      <w:proofErr w:type="spellStart"/>
      <w:r w:rsidRPr="00DB0621">
        <w:rPr>
          <w:color w:val="000000" w:themeColor="text1"/>
        </w:rPr>
        <w:t>УЕ</w:t>
      </w:r>
      <w:r w:rsidRPr="00DB0621">
        <w:rPr>
          <w:color w:val="000000" w:themeColor="text1"/>
          <w:vertAlign w:val="subscript"/>
        </w:rPr>
        <w:t>i</w:t>
      </w:r>
      <w:proofErr w:type="spellEnd"/>
      <w:r w:rsidRPr="00DB0621">
        <w:rPr>
          <w:color w:val="000000" w:themeColor="text1"/>
        </w:rPr>
        <w:t>, УЕ</w:t>
      </w:r>
      <w:r w:rsidRPr="00DB0621">
        <w:rPr>
          <w:color w:val="000000" w:themeColor="text1"/>
          <w:vertAlign w:val="subscript"/>
        </w:rPr>
        <w:t>i-1</w:t>
      </w:r>
      <w:r w:rsidRPr="00DB0621">
        <w:rPr>
          <w:color w:val="000000" w:themeColor="text1"/>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4" w:history="1">
        <w:r w:rsidRPr="00DB0621">
          <w:rPr>
            <w:color w:val="000000" w:themeColor="text1"/>
          </w:rPr>
          <w:t>приложением 2</w:t>
        </w:r>
      </w:hyperlink>
      <w:r w:rsidRPr="00DB0621">
        <w:rPr>
          <w:color w:val="000000" w:themeColor="text1"/>
        </w:rPr>
        <w:t xml:space="preserve"> к Методическим указаниям </w:t>
      </w:r>
      <w:r w:rsidRPr="00DB0621">
        <w:rPr>
          <w:color w:val="000000" w:themeColor="text1"/>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DB0621">
        <w:rPr>
          <w:color w:val="000000" w:themeColor="text1"/>
        </w:rPr>
        <w:br/>
        <w:t>с утвержденной инвестиционной программой;</w:t>
      </w:r>
    </w:p>
    <w:p w14:paraId="3EAEFCC3" w14:textId="77777777" w:rsidR="00DB0621" w:rsidRPr="00DB0621" w:rsidRDefault="00DB0621" w:rsidP="00DB0621">
      <w:pPr>
        <w:ind w:firstLine="709"/>
        <w:jc w:val="both"/>
        <w:rPr>
          <w:color w:val="000000" w:themeColor="text1"/>
        </w:rPr>
      </w:pPr>
      <w:proofErr w:type="spellStart"/>
      <w:r w:rsidRPr="00DB0621">
        <w:rPr>
          <w:color w:val="000000" w:themeColor="text1"/>
        </w:rPr>
        <w:t>р</w:t>
      </w:r>
      <w:r w:rsidRPr="00DB0621">
        <w:rPr>
          <w:color w:val="000000" w:themeColor="text1"/>
          <w:vertAlign w:val="subscript"/>
        </w:rPr>
        <w:t>i</w:t>
      </w:r>
      <w:proofErr w:type="spellEnd"/>
      <w:r w:rsidRPr="00DB0621">
        <w:rPr>
          <w:color w:val="000000" w:themeColor="text1"/>
        </w:rPr>
        <w:t>, р</w:t>
      </w:r>
      <w:r w:rsidRPr="00DB0621">
        <w:rPr>
          <w:color w:val="000000" w:themeColor="text1"/>
          <w:vertAlign w:val="subscript"/>
        </w:rPr>
        <w:t>i-1</w:t>
      </w:r>
      <w:r w:rsidRPr="00DB0621">
        <w:rPr>
          <w:color w:val="000000" w:themeColor="text1"/>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A23899F" w14:textId="77777777" w:rsidR="00DB0621" w:rsidRPr="00DB0621" w:rsidRDefault="00DB0621" w:rsidP="00DB0621">
      <w:pPr>
        <w:ind w:firstLine="709"/>
        <w:jc w:val="both"/>
        <w:rPr>
          <w:rFonts w:eastAsia="Calibri"/>
          <w:color w:val="000000" w:themeColor="text1"/>
        </w:rPr>
      </w:pPr>
      <w:r w:rsidRPr="00DB0621">
        <w:rPr>
          <w:color w:val="000000" w:themeColor="text1"/>
        </w:rPr>
        <w:t>Расчет операционных расходов на тепловую энергию на каждый год долгосрочного периода регулирования приведен в таблице 3.</w:t>
      </w:r>
    </w:p>
    <w:p w14:paraId="20638F3A" w14:textId="77777777" w:rsidR="00DB0621" w:rsidRPr="00DB0621" w:rsidRDefault="00DB0621" w:rsidP="00DB0621">
      <w:pPr>
        <w:ind w:firstLine="709"/>
        <w:jc w:val="right"/>
        <w:rPr>
          <w:rFonts w:eastAsia="Calibri"/>
          <w:color w:val="000000" w:themeColor="text1"/>
        </w:rPr>
      </w:pPr>
      <w:r w:rsidRPr="00DB0621">
        <w:rPr>
          <w:rFonts w:eastAsia="Calibri"/>
          <w:color w:val="000000" w:themeColor="text1"/>
        </w:rPr>
        <w:br w:type="page"/>
      </w:r>
    </w:p>
    <w:p w14:paraId="267A5E37" w14:textId="77777777" w:rsidR="00DB0621" w:rsidRPr="00DB0621" w:rsidRDefault="00DB0621" w:rsidP="00DB0621">
      <w:pPr>
        <w:ind w:firstLine="709"/>
        <w:jc w:val="right"/>
        <w:rPr>
          <w:color w:val="000000" w:themeColor="text1"/>
        </w:rPr>
      </w:pPr>
      <w:r w:rsidRPr="00DB0621">
        <w:rPr>
          <w:rFonts w:eastAsia="Calibri"/>
          <w:color w:val="000000" w:themeColor="text1"/>
        </w:rPr>
        <w:lastRenderedPageBreak/>
        <w:t>Таблица 3</w:t>
      </w:r>
    </w:p>
    <w:p w14:paraId="3F7D3C06" w14:textId="77777777" w:rsidR="00DB0621" w:rsidRPr="00DB0621" w:rsidRDefault="00DB0621" w:rsidP="00DB0621">
      <w:pPr>
        <w:autoSpaceDE w:val="0"/>
        <w:autoSpaceDN w:val="0"/>
        <w:adjustRightInd w:val="0"/>
        <w:ind w:firstLine="540"/>
        <w:jc w:val="center"/>
        <w:rPr>
          <w:rFonts w:eastAsia="Calibri"/>
          <w:color w:val="000000" w:themeColor="text1"/>
        </w:rPr>
      </w:pPr>
      <w:r w:rsidRPr="00DB0621">
        <w:rPr>
          <w:rFonts w:eastAsia="Calibri"/>
          <w:color w:val="000000" w:themeColor="text1"/>
        </w:rPr>
        <w:t xml:space="preserve">Расчет операционных (подконтрольных) </w:t>
      </w:r>
    </w:p>
    <w:p w14:paraId="42747611" w14:textId="77777777" w:rsidR="00DB0621" w:rsidRPr="00DB0621" w:rsidRDefault="00DB0621" w:rsidP="00DB0621">
      <w:pPr>
        <w:autoSpaceDE w:val="0"/>
        <w:autoSpaceDN w:val="0"/>
        <w:adjustRightInd w:val="0"/>
        <w:ind w:firstLine="540"/>
        <w:jc w:val="center"/>
        <w:rPr>
          <w:rFonts w:eastAsia="Calibri"/>
          <w:color w:val="000000" w:themeColor="text1"/>
        </w:rPr>
      </w:pPr>
      <w:r w:rsidRPr="00DB0621">
        <w:rPr>
          <w:rFonts w:eastAsia="Calibri"/>
          <w:color w:val="000000" w:themeColor="text1"/>
        </w:rPr>
        <w:t xml:space="preserve">расходов на каждый год долгосрочного периода регулирования </w:t>
      </w:r>
    </w:p>
    <w:p w14:paraId="08E23362" w14:textId="77777777" w:rsidR="00DB0621" w:rsidRPr="00DB0621" w:rsidRDefault="00DB0621" w:rsidP="00DB0621">
      <w:pPr>
        <w:autoSpaceDE w:val="0"/>
        <w:autoSpaceDN w:val="0"/>
        <w:adjustRightInd w:val="0"/>
        <w:ind w:firstLine="540"/>
        <w:jc w:val="center"/>
        <w:rPr>
          <w:rFonts w:eastAsia="Calibri"/>
          <w:color w:val="000000" w:themeColor="text1"/>
        </w:rPr>
      </w:pPr>
      <w:r w:rsidRPr="00DB0621">
        <w:rPr>
          <w:rFonts w:eastAsia="Calibri"/>
          <w:color w:val="000000" w:themeColor="text1"/>
        </w:rPr>
        <w:t>(приложение 5.2. к Методическим указаниям)</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1134"/>
        <w:gridCol w:w="1134"/>
        <w:gridCol w:w="1134"/>
        <w:gridCol w:w="1134"/>
        <w:gridCol w:w="1134"/>
      </w:tblGrid>
      <w:tr w:rsidR="00DB0621" w:rsidRPr="00DB0621" w14:paraId="0D70AE0D" w14:textId="77777777" w:rsidTr="00F95151">
        <w:trPr>
          <w:trHeight w:val="343"/>
        </w:trPr>
        <w:tc>
          <w:tcPr>
            <w:tcW w:w="2977" w:type="dxa"/>
            <w:vMerge w:val="restart"/>
            <w:shd w:val="clear" w:color="auto" w:fill="auto"/>
            <w:noWrap/>
            <w:vAlign w:val="center"/>
            <w:hideMark/>
          </w:tcPr>
          <w:p w14:paraId="68D9FBD5" w14:textId="77777777" w:rsidR="00DB0621" w:rsidRPr="00DB0621" w:rsidRDefault="00DB0621" w:rsidP="00DB0621">
            <w:pPr>
              <w:jc w:val="center"/>
              <w:rPr>
                <w:color w:val="000000" w:themeColor="text1"/>
                <w:sz w:val="20"/>
              </w:rPr>
            </w:pPr>
            <w:r w:rsidRPr="00DB0621">
              <w:rPr>
                <w:color w:val="000000" w:themeColor="text1"/>
                <w:sz w:val="20"/>
              </w:rPr>
              <w:t>Параметры расчета расходов</w:t>
            </w:r>
          </w:p>
        </w:tc>
        <w:tc>
          <w:tcPr>
            <w:tcW w:w="992" w:type="dxa"/>
            <w:vMerge w:val="restart"/>
            <w:shd w:val="clear" w:color="auto" w:fill="auto"/>
            <w:vAlign w:val="center"/>
            <w:hideMark/>
          </w:tcPr>
          <w:p w14:paraId="0D9F144A" w14:textId="77777777" w:rsidR="00DB0621" w:rsidRPr="00DB0621" w:rsidRDefault="00DB0621" w:rsidP="00DB0621">
            <w:pPr>
              <w:jc w:val="center"/>
              <w:rPr>
                <w:color w:val="000000" w:themeColor="text1"/>
                <w:sz w:val="20"/>
              </w:rPr>
            </w:pPr>
            <w:r w:rsidRPr="00DB0621">
              <w:rPr>
                <w:color w:val="000000" w:themeColor="text1"/>
                <w:sz w:val="20"/>
              </w:rPr>
              <w:t>Ед. изм.</w:t>
            </w:r>
          </w:p>
        </w:tc>
        <w:tc>
          <w:tcPr>
            <w:tcW w:w="5670" w:type="dxa"/>
            <w:gridSpan w:val="5"/>
            <w:shd w:val="clear" w:color="auto" w:fill="auto"/>
            <w:vAlign w:val="center"/>
            <w:hideMark/>
          </w:tcPr>
          <w:p w14:paraId="2ADA22AA" w14:textId="77777777" w:rsidR="00DB0621" w:rsidRPr="00DB0621" w:rsidRDefault="00DB0621" w:rsidP="00DB0621">
            <w:pPr>
              <w:jc w:val="center"/>
              <w:rPr>
                <w:color w:val="000000" w:themeColor="text1"/>
                <w:sz w:val="20"/>
              </w:rPr>
            </w:pPr>
            <w:r w:rsidRPr="00DB0621">
              <w:rPr>
                <w:color w:val="000000" w:themeColor="text1"/>
                <w:sz w:val="20"/>
              </w:rPr>
              <w:t>Долгосрочный период регулирования</w:t>
            </w:r>
          </w:p>
        </w:tc>
      </w:tr>
      <w:tr w:rsidR="00DB0621" w:rsidRPr="00DB0621" w14:paraId="59522687" w14:textId="77777777" w:rsidTr="00F95151">
        <w:trPr>
          <w:trHeight w:val="400"/>
        </w:trPr>
        <w:tc>
          <w:tcPr>
            <w:tcW w:w="2977" w:type="dxa"/>
            <w:vMerge/>
            <w:shd w:val="clear" w:color="auto" w:fill="auto"/>
            <w:vAlign w:val="center"/>
            <w:hideMark/>
          </w:tcPr>
          <w:p w14:paraId="36D1D77B" w14:textId="77777777" w:rsidR="00DB0621" w:rsidRPr="00DB0621" w:rsidRDefault="00DB0621" w:rsidP="00DB0621">
            <w:pPr>
              <w:rPr>
                <w:color w:val="000000" w:themeColor="text1"/>
                <w:sz w:val="20"/>
              </w:rPr>
            </w:pPr>
          </w:p>
        </w:tc>
        <w:tc>
          <w:tcPr>
            <w:tcW w:w="992" w:type="dxa"/>
            <w:vMerge/>
            <w:shd w:val="clear" w:color="auto" w:fill="auto"/>
            <w:vAlign w:val="center"/>
            <w:hideMark/>
          </w:tcPr>
          <w:p w14:paraId="2B444A59" w14:textId="77777777" w:rsidR="00DB0621" w:rsidRPr="00DB0621" w:rsidRDefault="00DB0621" w:rsidP="00DB0621">
            <w:pPr>
              <w:rPr>
                <w:color w:val="000000" w:themeColor="text1"/>
                <w:sz w:val="20"/>
              </w:rPr>
            </w:pPr>
          </w:p>
        </w:tc>
        <w:tc>
          <w:tcPr>
            <w:tcW w:w="1134" w:type="dxa"/>
            <w:shd w:val="clear" w:color="auto" w:fill="auto"/>
            <w:vAlign w:val="center"/>
            <w:hideMark/>
          </w:tcPr>
          <w:p w14:paraId="75E508CD" w14:textId="77777777" w:rsidR="00DB0621" w:rsidRPr="00DB0621" w:rsidRDefault="00DB0621" w:rsidP="00DB0621">
            <w:pPr>
              <w:jc w:val="center"/>
              <w:rPr>
                <w:color w:val="000000" w:themeColor="text1"/>
                <w:sz w:val="20"/>
              </w:rPr>
            </w:pPr>
            <w:r w:rsidRPr="00DB0621">
              <w:rPr>
                <w:color w:val="000000" w:themeColor="text1"/>
                <w:sz w:val="20"/>
              </w:rPr>
              <w:t>2023</w:t>
            </w:r>
          </w:p>
        </w:tc>
        <w:tc>
          <w:tcPr>
            <w:tcW w:w="1134" w:type="dxa"/>
            <w:shd w:val="clear" w:color="auto" w:fill="auto"/>
            <w:vAlign w:val="center"/>
            <w:hideMark/>
          </w:tcPr>
          <w:p w14:paraId="6E8FA3D2" w14:textId="77777777" w:rsidR="00DB0621" w:rsidRPr="00DB0621" w:rsidRDefault="00DB0621" w:rsidP="00DB0621">
            <w:pPr>
              <w:jc w:val="center"/>
              <w:rPr>
                <w:color w:val="000000" w:themeColor="text1"/>
                <w:sz w:val="20"/>
              </w:rPr>
            </w:pPr>
            <w:r w:rsidRPr="00DB0621">
              <w:rPr>
                <w:color w:val="000000" w:themeColor="text1"/>
                <w:sz w:val="20"/>
              </w:rPr>
              <w:t>2024</w:t>
            </w:r>
          </w:p>
        </w:tc>
        <w:tc>
          <w:tcPr>
            <w:tcW w:w="1134" w:type="dxa"/>
            <w:shd w:val="clear" w:color="auto" w:fill="auto"/>
            <w:vAlign w:val="center"/>
            <w:hideMark/>
          </w:tcPr>
          <w:p w14:paraId="178C992A" w14:textId="77777777" w:rsidR="00DB0621" w:rsidRPr="00DB0621" w:rsidRDefault="00DB0621" w:rsidP="00DB0621">
            <w:pPr>
              <w:jc w:val="center"/>
              <w:rPr>
                <w:color w:val="000000" w:themeColor="text1"/>
                <w:sz w:val="20"/>
              </w:rPr>
            </w:pPr>
            <w:r w:rsidRPr="00DB0621">
              <w:rPr>
                <w:color w:val="000000" w:themeColor="text1"/>
                <w:sz w:val="20"/>
              </w:rPr>
              <w:t>2025</w:t>
            </w:r>
          </w:p>
        </w:tc>
        <w:tc>
          <w:tcPr>
            <w:tcW w:w="1134" w:type="dxa"/>
            <w:shd w:val="clear" w:color="auto" w:fill="auto"/>
            <w:vAlign w:val="center"/>
            <w:hideMark/>
          </w:tcPr>
          <w:p w14:paraId="07DCAD10" w14:textId="77777777" w:rsidR="00DB0621" w:rsidRPr="00DB0621" w:rsidRDefault="00DB0621" w:rsidP="00DB0621">
            <w:pPr>
              <w:jc w:val="center"/>
              <w:rPr>
                <w:color w:val="000000" w:themeColor="text1"/>
                <w:sz w:val="20"/>
              </w:rPr>
            </w:pPr>
            <w:r w:rsidRPr="00DB0621">
              <w:rPr>
                <w:color w:val="000000" w:themeColor="text1"/>
                <w:sz w:val="20"/>
              </w:rPr>
              <w:t>2026</w:t>
            </w:r>
          </w:p>
        </w:tc>
        <w:tc>
          <w:tcPr>
            <w:tcW w:w="1134" w:type="dxa"/>
            <w:shd w:val="clear" w:color="auto" w:fill="auto"/>
            <w:vAlign w:val="center"/>
            <w:hideMark/>
          </w:tcPr>
          <w:p w14:paraId="37E7F942" w14:textId="77777777" w:rsidR="00DB0621" w:rsidRPr="00DB0621" w:rsidRDefault="00DB0621" w:rsidP="00DB0621">
            <w:pPr>
              <w:jc w:val="center"/>
              <w:rPr>
                <w:color w:val="000000" w:themeColor="text1"/>
                <w:sz w:val="20"/>
              </w:rPr>
            </w:pPr>
            <w:r w:rsidRPr="00DB0621">
              <w:rPr>
                <w:color w:val="000000" w:themeColor="text1"/>
                <w:sz w:val="20"/>
              </w:rPr>
              <w:t>2027</w:t>
            </w:r>
          </w:p>
        </w:tc>
      </w:tr>
      <w:tr w:rsidR="00DB0621" w:rsidRPr="00DB0621" w14:paraId="4C5ECA0B" w14:textId="77777777" w:rsidTr="00F95151">
        <w:trPr>
          <w:trHeight w:val="572"/>
        </w:trPr>
        <w:tc>
          <w:tcPr>
            <w:tcW w:w="2977" w:type="dxa"/>
            <w:shd w:val="clear" w:color="auto" w:fill="auto"/>
            <w:vAlign w:val="bottom"/>
            <w:hideMark/>
          </w:tcPr>
          <w:p w14:paraId="3F9CE2CF" w14:textId="77777777" w:rsidR="00DB0621" w:rsidRPr="00DB0621" w:rsidRDefault="00DB0621" w:rsidP="00DB0621">
            <w:pPr>
              <w:rPr>
                <w:color w:val="000000" w:themeColor="text1"/>
                <w:sz w:val="20"/>
              </w:rPr>
            </w:pPr>
            <w:r w:rsidRPr="00DB0621">
              <w:rPr>
                <w:color w:val="000000" w:themeColor="text1"/>
                <w:sz w:val="20"/>
              </w:rPr>
              <w:t>Индекс потребительских цен на расчетный период регулирования (ИПЦ)</w:t>
            </w:r>
          </w:p>
        </w:tc>
        <w:tc>
          <w:tcPr>
            <w:tcW w:w="992" w:type="dxa"/>
            <w:shd w:val="clear" w:color="auto" w:fill="auto"/>
            <w:vAlign w:val="center"/>
            <w:hideMark/>
          </w:tcPr>
          <w:p w14:paraId="00B5E9E8" w14:textId="77777777" w:rsidR="00DB0621" w:rsidRPr="00DB0621" w:rsidRDefault="00DB0621" w:rsidP="00DB0621">
            <w:pPr>
              <w:jc w:val="center"/>
              <w:rPr>
                <w:color w:val="000000" w:themeColor="text1"/>
                <w:sz w:val="20"/>
              </w:rPr>
            </w:pPr>
            <w:r w:rsidRPr="00DB0621">
              <w:rPr>
                <w:color w:val="000000" w:themeColor="text1"/>
                <w:sz w:val="20"/>
              </w:rPr>
              <w:t>% </w:t>
            </w:r>
          </w:p>
        </w:tc>
        <w:tc>
          <w:tcPr>
            <w:tcW w:w="1134" w:type="dxa"/>
            <w:shd w:val="clear" w:color="auto" w:fill="auto"/>
            <w:vAlign w:val="center"/>
            <w:hideMark/>
          </w:tcPr>
          <w:p w14:paraId="5DDB206D" w14:textId="77777777" w:rsidR="00DB0621" w:rsidRPr="00DB0621" w:rsidRDefault="00DB0621" w:rsidP="00DB0621">
            <w:pPr>
              <w:jc w:val="center"/>
              <w:rPr>
                <w:color w:val="000000" w:themeColor="text1"/>
                <w:sz w:val="20"/>
              </w:rPr>
            </w:pPr>
            <w:r w:rsidRPr="00DB0621">
              <w:rPr>
                <w:color w:val="000000" w:themeColor="text1"/>
                <w:sz w:val="20"/>
              </w:rPr>
              <w:t>106,0</w:t>
            </w:r>
          </w:p>
        </w:tc>
        <w:tc>
          <w:tcPr>
            <w:tcW w:w="1134" w:type="dxa"/>
            <w:shd w:val="clear" w:color="auto" w:fill="auto"/>
            <w:vAlign w:val="center"/>
            <w:hideMark/>
          </w:tcPr>
          <w:p w14:paraId="3A77E9D0" w14:textId="77777777" w:rsidR="00DB0621" w:rsidRPr="00DB0621" w:rsidRDefault="00DB0621" w:rsidP="00DB0621">
            <w:pPr>
              <w:jc w:val="center"/>
              <w:rPr>
                <w:color w:val="000000" w:themeColor="text1"/>
                <w:sz w:val="20"/>
              </w:rPr>
            </w:pPr>
            <w:r w:rsidRPr="00DB0621">
              <w:rPr>
                <w:color w:val="000000" w:themeColor="text1"/>
                <w:sz w:val="20"/>
              </w:rPr>
              <w:t>104,7</w:t>
            </w:r>
          </w:p>
        </w:tc>
        <w:tc>
          <w:tcPr>
            <w:tcW w:w="1134" w:type="dxa"/>
            <w:shd w:val="clear" w:color="auto" w:fill="auto"/>
            <w:noWrap/>
            <w:vAlign w:val="center"/>
            <w:hideMark/>
          </w:tcPr>
          <w:p w14:paraId="2551AB4D" w14:textId="77777777" w:rsidR="00DB0621" w:rsidRPr="00DB0621" w:rsidRDefault="00DB0621" w:rsidP="00DB0621">
            <w:pPr>
              <w:jc w:val="center"/>
              <w:rPr>
                <w:color w:val="000000" w:themeColor="text1"/>
                <w:sz w:val="20"/>
              </w:rPr>
            </w:pPr>
            <w:r w:rsidRPr="00DB0621">
              <w:rPr>
                <w:color w:val="000000" w:themeColor="text1"/>
                <w:sz w:val="20"/>
              </w:rPr>
              <w:t>104,00</w:t>
            </w:r>
          </w:p>
        </w:tc>
        <w:tc>
          <w:tcPr>
            <w:tcW w:w="1134" w:type="dxa"/>
            <w:shd w:val="clear" w:color="auto" w:fill="auto"/>
            <w:noWrap/>
            <w:vAlign w:val="center"/>
            <w:hideMark/>
          </w:tcPr>
          <w:p w14:paraId="4925818A" w14:textId="77777777" w:rsidR="00DB0621" w:rsidRPr="00DB0621" w:rsidRDefault="00DB0621" w:rsidP="00DB0621">
            <w:pPr>
              <w:jc w:val="center"/>
              <w:rPr>
                <w:color w:val="000000" w:themeColor="text1"/>
                <w:sz w:val="20"/>
              </w:rPr>
            </w:pPr>
            <w:r w:rsidRPr="00DB0621">
              <w:rPr>
                <w:color w:val="000000" w:themeColor="text1"/>
                <w:sz w:val="20"/>
              </w:rPr>
              <w:t>104,00</w:t>
            </w:r>
          </w:p>
        </w:tc>
        <w:tc>
          <w:tcPr>
            <w:tcW w:w="1134" w:type="dxa"/>
            <w:shd w:val="clear" w:color="auto" w:fill="auto"/>
            <w:noWrap/>
            <w:vAlign w:val="center"/>
            <w:hideMark/>
          </w:tcPr>
          <w:p w14:paraId="3EE7596F" w14:textId="77777777" w:rsidR="00DB0621" w:rsidRPr="00DB0621" w:rsidRDefault="00DB0621" w:rsidP="00DB0621">
            <w:pPr>
              <w:jc w:val="center"/>
              <w:rPr>
                <w:color w:val="000000" w:themeColor="text1"/>
                <w:sz w:val="20"/>
              </w:rPr>
            </w:pPr>
            <w:r w:rsidRPr="00DB0621">
              <w:rPr>
                <w:color w:val="000000" w:themeColor="text1"/>
                <w:sz w:val="20"/>
              </w:rPr>
              <w:t>104,00</w:t>
            </w:r>
          </w:p>
        </w:tc>
      </w:tr>
      <w:tr w:rsidR="00DB0621" w:rsidRPr="00DB0621" w14:paraId="4A14FEDB" w14:textId="77777777" w:rsidTr="00F95151">
        <w:trPr>
          <w:trHeight w:val="286"/>
        </w:trPr>
        <w:tc>
          <w:tcPr>
            <w:tcW w:w="2977" w:type="dxa"/>
            <w:shd w:val="clear" w:color="auto" w:fill="auto"/>
            <w:vAlign w:val="bottom"/>
            <w:hideMark/>
          </w:tcPr>
          <w:p w14:paraId="6B79F637" w14:textId="77777777" w:rsidR="00DB0621" w:rsidRPr="00DB0621" w:rsidRDefault="00DB0621" w:rsidP="00DB0621">
            <w:pPr>
              <w:rPr>
                <w:color w:val="000000" w:themeColor="text1"/>
                <w:sz w:val="20"/>
              </w:rPr>
            </w:pPr>
            <w:r w:rsidRPr="00DB0621">
              <w:rPr>
                <w:color w:val="000000" w:themeColor="text1"/>
                <w:sz w:val="20"/>
              </w:rPr>
              <w:t>Индекс эффективности операционных расходов (ИОР)</w:t>
            </w:r>
          </w:p>
        </w:tc>
        <w:tc>
          <w:tcPr>
            <w:tcW w:w="992" w:type="dxa"/>
            <w:shd w:val="clear" w:color="auto" w:fill="auto"/>
            <w:vAlign w:val="center"/>
            <w:hideMark/>
          </w:tcPr>
          <w:p w14:paraId="40E77D3D" w14:textId="77777777" w:rsidR="00DB0621" w:rsidRPr="00DB0621" w:rsidRDefault="00DB0621" w:rsidP="00DB0621">
            <w:pPr>
              <w:jc w:val="center"/>
              <w:rPr>
                <w:color w:val="000000" w:themeColor="text1"/>
                <w:sz w:val="20"/>
              </w:rPr>
            </w:pPr>
            <w:r w:rsidRPr="00DB0621">
              <w:rPr>
                <w:color w:val="000000" w:themeColor="text1"/>
                <w:sz w:val="20"/>
              </w:rPr>
              <w:t>%</w:t>
            </w:r>
          </w:p>
        </w:tc>
        <w:tc>
          <w:tcPr>
            <w:tcW w:w="1134" w:type="dxa"/>
            <w:shd w:val="clear" w:color="auto" w:fill="auto"/>
            <w:vAlign w:val="center"/>
            <w:hideMark/>
          </w:tcPr>
          <w:p w14:paraId="0BBC5E50" w14:textId="77777777" w:rsidR="00DB0621" w:rsidRPr="00DB0621" w:rsidRDefault="00DB0621" w:rsidP="00DB0621">
            <w:pPr>
              <w:jc w:val="center"/>
              <w:rPr>
                <w:color w:val="000000" w:themeColor="text1"/>
                <w:sz w:val="20"/>
              </w:rPr>
            </w:pPr>
            <w:r w:rsidRPr="00DB0621">
              <w:rPr>
                <w:color w:val="000000" w:themeColor="text1"/>
                <w:sz w:val="20"/>
              </w:rPr>
              <w:t>1,00</w:t>
            </w:r>
          </w:p>
        </w:tc>
        <w:tc>
          <w:tcPr>
            <w:tcW w:w="1134" w:type="dxa"/>
            <w:shd w:val="clear" w:color="auto" w:fill="auto"/>
            <w:noWrap/>
            <w:vAlign w:val="center"/>
            <w:hideMark/>
          </w:tcPr>
          <w:p w14:paraId="547ACBAC" w14:textId="77777777" w:rsidR="00DB0621" w:rsidRPr="00DB0621" w:rsidRDefault="00DB0621" w:rsidP="00DB0621">
            <w:pPr>
              <w:jc w:val="center"/>
              <w:rPr>
                <w:color w:val="000000" w:themeColor="text1"/>
                <w:sz w:val="20"/>
              </w:rPr>
            </w:pPr>
            <w:r w:rsidRPr="00DB0621">
              <w:rPr>
                <w:color w:val="000000" w:themeColor="text1"/>
                <w:sz w:val="20"/>
              </w:rPr>
              <w:t>1,00</w:t>
            </w:r>
          </w:p>
        </w:tc>
        <w:tc>
          <w:tcPr>
            <w:tcW w:w="1134" w:type="dxa"/>
            <w:shd w:val="clear" w:color="auto" w:fill="auto"/>
            <w:noWrap/>
            <w:vAlign w:val="center"/>
            <w:hideMark/>
          </w:tcPr>
          <w:p w14:paraId="05E47090" w14:textId="77777777" w:rsidR="00DB0621" w:rsidRPr="00DB0621" w:rsidRDefault="00DB0621" w:rsidP="00DB0621">
            <w:pPr>
              <w:jc w:val="center"/>
              <w:rPr>
                <w:color w:val="000000" w:themeColor="text1"/>
                <w:sz w:val="20"/>
              </w:rPr>
            </w:pPr>
            <w:r w:rsidRPr="00DB0621">
              <w:rPr>
                <w:color w:val="000000" w:themeColor="text1"/>
                <w:sz w:val="20"/>
              </w:rPr>
              <w:t>1,00</w:t>
            </w:r>
          </w:p>
        </w:tc>
        <w:tc>
          <w:tcPr>
            <w:tcW w:w="1134" w:type="dxa"/>
            <w:shd w:val="clear" w:color="auto" w:fill="auto"/>
            <w:noWrap/>
            <w:vAlign w:val="center"/>
            <w:hideMark/>
          </w:tcPr>
          <w:p w14:paraId="27BEE715" w14:textId="77777777" w:rsidR="00DB0621" w:rsidRPr="00DB0621" w:rsidRDefault="00DB0621" w:rsidP="00DB0621">
            <w:pPr>
              <w:jc w:val="center"/>
              <w:rPr>
                <w:color w:val="000000" w:themeColor="text1"/>
                <w:sz w:val="20"/>
              </w:rPr>
            </w:pPr>
            <w:r w:rsidRPr="00DB0621">
              <w:rPr>
                <w:color w:val="000000" w:themeColor="text1"/>
                <w:sz w:val="20"/>
              </w:rPr>
              <w:t>1,00</w:t>
            </w:r>
          </w:p>
        </w:tc>
        <w:tc>
          <w:tcPr>
            <w:tcW w:w="1134" w:type="dxa"/>
            <w:shd w:val="clear" w:color="auto" w:fill="auto"/>
            <w:noWrap/>
            <w:vAlign w:val="center"/>
            <w:hideMark/>
          </w:tcPr>
          <w:p w14:paraId="61B3CEE5" w14:textId="77777777" w:rsidR="00DB0621" w:rsidRPr="00DB0621" w:rsidRDefault="00DB0621" w:rsidP="00DB0621">
            <w:pPr>
              <w:jc w:val="center"/>
              <w:rPr>
                <w:color w:val="000000" w:themeColor="text1"/>
                <w:sz w:val="20"/>
              </w:rPr>
            </w:pPr>
            <w:r w:rsidRPr="00DB0621">
              <w:rPr>
                <w:color w:val="000000" w:themeColor="text1"/>
                <w:sz w:val="20"/>
              </w:rPr>
              <w:t>1,00</w:t>
            </w:r>
          </w:p>
        </w:tc>
      </w:tr>
      <w:tr w:rsidR="00DB0621" w:rsidRPr="00DB0621" w14:paraId="5601F9B0" w14:textId="77777777" w:rsidTr="00F95151">
        <w:trPr>
          <w:trHeight w:val="286"/>
        </w:trPr>
        <w:tc>
          <w:tcPr>
            <w:tcW w:w="2977" w:type="dxa"/>
            <w:shd w:val="clear" w:color="auto" w:fill="auto"/>
            <w:vAlign w:val="bottom"/>
            <w:hideMark/>
          </w:tcPr>
          <w:p w14:paraId="22820555" w14:textId="77777777" w:rsidR="00DB0621" w:rsidRPr="00DB0621" w:rsidRDefault="00DB0621" w:rsidP="00DB0621">
            <w:pPr>
              <w:rPr>
                <w:color w:val="000000" w:themeColor="text1"/>
                <w:sz w:val="20"/>
              </w:rPr>
            </w:pPr>
            <w:r w:rsidRPr="00DB0621">
              <w:rPr>
                <w:color w:val="000000" w:themeColor="text1"/>
                <w:sz w:val="20"/>
              </w:rPr>
              <w:t>Индекс изменения количества активов (ИКА)</w:t>
            </w:r>
          </w:p>
        </w:tc>
        <w:tc>
          <w:tcPr>
            <w:tcW w:w="992" w:type="dxa"/>
            <w:shd w:val="clear" w:color="auto" w:fill="auto"/>
            <w:vAlign w:val="center"/>
            <w:hideMark/>
          </w:tcPr>
          <w:p w14:paraId="71134553" w14:textId="77777777" w:rsidR="00DB0621" w:rsidRPr="00DB0621" w:rsidRDefault="00DB0621" w:rsidP="00DB0621">
            <w:pPr>
              <w:jc w:val="center"/>
              <w:rPr>
                <w:color w:val="000000" w:themeColor="text1"/>
                <w:sz w:val="20"/>
              </w:rPr>
            </w:pPr>
            <w:r w:rsidRPr="00DB0621">
              <w:rPr>
                <w:color w:val="000000" w:themeColor="text1"/>
                <w:sz w:val="20"/>
              </w:rPr>
              <w:t> </w:t>
            </w:r>
          </w:p>
        </w:tc>
        <w:tc>
          <w:tcPr>
            <w:tcW w:w="1134" w:type="dxa"/>
            <w:shd w:val="clear" w:color="auto" w:fill="auto"/>
            <w:vAlign w:val="center"/>
            <w:hideMark/>
          </w:tcPr>
          <w:p w14:paraId="0B576AE1" w14:textId="77777777" w:rsidR="00DB0621" w:rsidRPr="00DB0621" w:rsidRDefault="00DB0621" w:rsidP="00DB0621">
            <w:pPr>
              <w:jc w:val="center"/>
              <w:rPr>
                <w:color w:val="000000" w:themeColor="text1"/>
                <w:sz w:val="20"/>
              </w:rPr>
            </w:pPr>
            <w:r w:rsidRPr="00DB0621">
              <w:rPr>
                <w:color w:val="000000" w:themeColor="text1"/>
                <w:sz w:val="20"/>
              </w:rPr>
              <w:t>0</w:t>
            </w:r>
          </w:p>
        </w:tc>
        <w:tc>
          <w:tcPr>
            <w:tcW w:w="1134" w:type="dxa"/>
            <w:shd w:val="clear" w:color="auto" w:fill="auto"/>
            <w:vAlign w:val="center"/>
            <w:hideMark/>
          </w:tcPr>
          <w:p w14:paraId="33ABF89B" w14:textId="77777777" w:rsidR="00DB0621" w:rsidRPr="00DB0621" w:rsidRDefault="00DB0621" w:rsidP="00DB0621">
            <w:pPr>
              <w:jc w:val="center"/>
              <w:rPr>
                <w:color w:val="000000" w:themeColor="text1"/>
                <w:sz w:val="20"/>
              </w:rPr>
            </w:pPr>
            <w:r w:rsidRPr="00DB0621">
              <w:rPr>
                <w:color w:val="000000" w:themeColor="text1"/>
                <w:sz w:val="20"/>
              </w:rPr>
              <w:t>0</w:t>
            </w:r>
          </w:p>
        </w:tc>
        <w:tc>
          <w:tcPr>
            <w:tcW w:w="1134" w:type="dxa"/>
            <w:shd w:val="clear" w:color="auto" w:fill="auto"/>
            <w:vAlign w:val="center"/>
            <w:hideMark/>
          </w:tcPr>
          <w:p w14:paraId="676D14FE" w14:textId="77777777" w:rsidR="00DB0621" w:rsidRPr="00DB0621" w:rsidRDefault="00DB0621" w:rsidP="00DB0621">
            <w:pPr>
              <w:jc w:val="center"/>
              <w:rPr>
                <w:color w:val="000000" w:themeColor="text1"/>
                <w:sz w:val="20"/>
              </w:rPr>
            </w:pPr>
            <w:r w:rsidRPr="00DB0621">
              <w:rPr>
                <w:color w:val="000000" w:themeColor="text1"/>
                <w:sz w:val="20"/>
              </w:rPr>
              <w:t>0</w:t>
            </w:r>
          </w:p>
        </w:tc>
        <w:tc>
          <w:tcPr>
            <w:tcW w:w="1134" w:type="dxa"/>
            <w:shd w:val="clear" w:color="auto" w:fill="auto"/>
            <w:vAlign w:val="center"/>
            <w:hideMark/>
          </w:tcPr>
          <w:p w14:paraId="5ECB4770" w14:textId="77777777" w:rsidR="00DB0621" w:rsidRPr="00DB0621" w:rsidRDefault="00DB0621" w:rsidP="00DB0621">
            <w:pPr>
              <w:jc w:val="center"/>
              <w:rPr>
                <w:color w:val="000000" w:themeColor="text1"/>
                <w:sz w:val="20"/>
              </w:rPr>
            </w:pPr>
            <w:r w:rsidRPr="00DB0621">
              <w:rPr>
                <w:color w:val="000000" w:themeColor="text1"/>
                <w:sz w:val="20"/>
              </w:rPr>
              <w:t>0</w:t>
            </w:r>
          </w:p>
        </w:tc>
        <w:tc>
          <w:tcPr>
            <w:tcW w:w="1134" w:type="dxa"/>
            <w:shd w:val="clear" w:color="auto" w:fill="auto"/>
            <w:vAlign w:val="center"/>
            <w:hideMark/>
          </w:tcPr>
          <w:p w14:paraId="3780747F" w14:textId="77777777" w:rsidR="00DB0621" w:rsidRPr="00DB0621" w:rsidRDefault="00DB0621" w:rsidP="00DB0621">
            <w:pPr>
              <w:jc w:val="center"/>
              <w:rPr>
                <w:color w:val="000000" w:themeColor="text1"/>
                <w:sz w:val="20"/>
              </w:rPr>
            </w:pPr>
            <w:r w:rsidRPr="00DB0621">
              <w:rPr>
                <w:color w:val="000000" w:themeColor="text1"/>
                <w:sz w:val="20"/>
              </w:rPr>
              <w:t>0</w:t>
            </w:r>
          </w:p>
        </w:tc>
      </w:tr>
      <w:tr w:rsidR="00DB0621" w:rsidRPr="00DB0621" w14:paraId="78C23FCE" w14:textId="77777777" w:rsidTr="00F95151">
        <w:trPr>
          <w:trHeight w:val="478"/>
        </w:trPr>
        <w:tc>
          <w:tcPr>
            <w:tcW w:w="2977" w:type="dxa"/>
            <w:shd w:val="clear" w:color="auto" w:fill="auto"/>
            <w:vAlign w:val="bottom"/>
            <w:hideMark/>
          </w:tcPr>
          <w:p w14:paraId="24D4AEB4" w14:textId="77777777" w:rsidR="00DB0621" w:rsidRPr="00DB0621" w:rsidRDefault="00DB0621" w:rsidP="00DB0621">
            <w:pPr>
              <w:rPr>
                <w:color w:val="000000" w:themeColor="text1"/>
                <w:sz w:val="20"/>
              </w:rPr>
            </w:pPr>
            <w:r w:rsidRPr="00DB0621">
              <w:rPr>
                <w:color w:val="000000" w:themeColor="text1"/>
                <w:sz w:val="20"/>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E3EFA19" w14:textId="77777777" w:rsidR="00DB0621" w:rsidRPr="00DB0621" w:rsidRDefault="00DB0621" w:rsidP="00DB0621">
            <w:pPr>
              <w:jc w:val="center"/>
              <w:rPr>
                <w:color w:val="000000" w:themeColor="text1"/>
                <w:sz w:val="20"/>
              </w:rPr>
            </w:pPr>
            <w:r w:rsidRPr="00DB0621">
              <w:rPr>
                <w:color w:val="000000" w:themeColor="text1"/>
                <w:sz w:val="20"/>
              </w:rPr>
              <w:t>УЕ</w:t>
            </w:r>
          </w:p>
        </w:tc>
        <w:tc>
          <w:tcPr>
            <w:tcW w:w="1134" w:type="dxa"/>
            <w:shd w:val="clear" w:color="auto" w:fill="auto"/>
            <w:vAlign w:val="center"/>
          </w:tcPr>
          <w:p w14:paraId="210D483B" w14:textId="77777777" w:rsidR="00DB0621" w:rsidRPr="00DB0621" w:rsidRDefault="00DB0621" w:rsidP="00DB0621">
            <w:pPr>
              <w:jc w:val="center"/>
              <w:rPr>
                <w:color w:val="000000" w:themeColor="text1"/>
                <w:sz w:val="20"/>
              </w:rPr>
            </w:pPr>
            <w:r w:rsidRPr="00DB0621">
              <w:rPr>
                <w:color w:val="000000" w:themeColor="text1"/>
                <w:sz w:val="20"/>
              </w:rPr>
              <w:t>50,311</w:t>
            </w:r>
          </w:p>
        </w:tc>
        <w:tc>
          <w:tcPr>
            <w:tcW w:w="1134" w:type="dxa"/>
            <w:shd w:val="clear" w:color="auto" w:fill="auto"/>
            <w:vAlign w:val="center"/>
          </w:tcPr>
          <w:p w14:paraId="1598CD49" w14:textId="77777777" w:rsidR="00DB0621" w:rsidRPr="00DB0621" w:rsidRDefault="00DB0621" w:rsidP="00DB0621">
            <w:pPr>
              <w:jc w:val="center"/>
              <w:rPr>
                <w:color w:val="000000" w:themeColor="text1"/>
                <w:sz w:val="20"/>
              </w:rPr>
            </w:pPr>
            <w:r w:rsidRPr="00DB0621">
              <w:rPr>
                <w:color w:val="000000" w:themeColor="text1"/>
                <w:sz w:val="20"/>
              </w:rPr>
              <w:t>50,311</w:t>
            </w:r>
          </w:p>
        </w:tc>
        <w:tc>
          <w:tcPr>
            <w:tcW w:w="1134" w:type="dxa"/>
            <w:shd w:val="clear" w:color="auto" w:fill="auto"/>
            <w:vAlign w:val="center"/>
          </w:tcPr>
          <w:p w14:paraId="220838CC" w14:textId="77777777" w:rsidR="00DB0621" w:rsidRPr="00DB0621" w:rsidRDefault="00DB0621" w:rsidP="00DB0621">
            <w:pPr>
              <w:jc w:val="center"/>
              <w:rPr>
                <w:color w:val="000000" w:themeColor="text1"/>
                <w:sz w:val="20"/>
              </w:rPr>
            </w:pPr>
            <w:r w:rsidRPr="00DB0621">
              <w:rPr>
                <w:color w:val="000000" w:themeColor="text1"/>
                <w:sz w:val="20"/>
              </w:rPr>
              <w:t>50,311</w:t>
            </w:r>
          </w:p>
        </w:tc>
        <w:tc>
          <w:tcPr>
            <w:tcW w:w="1134" w:type="dxa"/>
            <w:shd w:val="clear" w:color="auto" w:fill="auto"/>
            <w:vAlign w:val="center"/>
          </w:tcPr>
          <w:p w14:paraId="3077A454" w14:textId="77777777" w:rsidR="00DB0621" w:rsidRPr="00DB0621" w:rsidRDefault="00DB0621" w:rsidP="00DB0621">
            <w:pPr>
              <w:jc w:val="center"/>
              <w:rPr>
                <w:color w:val="000000" w:themeColor="text1"/>
                <w:sz w:val="20"/>
              </w:rPr>
            </w:pPr>
            <w:r w:rsidRPr="00DB0621">
              <w:rPr>
                <w:color w:val="000000" w:themeColor="text1"/>
                <w:sz w:val="20"/>
              </w:rPr>
              <w:t>50,311</w:t>
            </w:r>
          </w:p>
        </w:tc>
        <w:tc>
          <w:tcPr>
            <w:tcW w:w="1134" w:type="dxa"/>
            <w:shd w:val="clear" w:color="auto" w:fill="auto"/>
            <w:vAlign w:val="center"/>
          </w:tcPr>
          <w:p w14:paraId="78E80986" w14:textId="77777777" w:rsidR="00DB0621" w:rsidRPr="00DB0621" w:rsidRDefault="00DB0621" w:rsidP="00DB0621">
            <w:pPr>
              <w:jc w:val="center"/>
              <w:rPr>
                <w:color w:val="000000" w:themeColor="text1"/>
                <w:sz w:val="20"/>
              </w:rPr>
            </w:pPr>
            <w:r w:rsidRPr="00DB0621">
              <w:rPr>
                <w:color w:val="000000" w:themeColor="text1"/>
                <w:sz w:val="20"/>
              </w:rPr>
              <w:t>50,311</w:t>
            </w:r>
          </w:p>
        </w:tc>
      </w:tr>
      <w:tr w:rsidR="00DB0621" w:rsidRPr="00DB0621" w14:paraId="218CE6DD" w14:textId="77777777" w:rsidTr="00F95151">
        <w:trPr>
          <w:trHeight w:val="459"/>
        </w:trPr>
        <w:tc>
          <w:tcPr>
            <w:tcW w:w="2977" w:type="dxa"/>
            <w:shd w:val="clear" w:color="auto" w:fill="auto"/>
            <w:vAlign w:val="bottom"/>
            <w:hideMark/>
          </w:tcPr>
          <w:p w14:paraId="4F16B1DA" w14:textId="77777777" w:rsidR="00DB0621" w:rsidRPr="00DB0621" w:rsidRDefault="00DB0621" w:rsidP="00DB0621">
            <w:pPr>
              <w:rPr>
                <w:color w:val="000000" w:themeColor="text1"/>
                <w:sz w:val="20"/>
              </w:rPr>
            </w:pPr>
            <w:r w:rsidRPr="00DB0621">
              <w:rPr>
                <w:color w:val="000000" w:themeColor="text1"/>
                <w:sz w:val="20"/>
              </w:rPr>
              <w:t>установленная тепловая мощность источника тепловой энергии</w:t>
            </w:r>
          </w:p>
        </w:tc>
        <w:tc>
          <w:tcPr>
            <w:tcW w:w="992" w:type="dxa"/>
            <w:shd w:val="clear" w:color="auto" w:fill="auto"/>
            <w:vAlign w:val="center"/>
            <w:hideMark/>
          </w:tcPr>
          <w:p w14:paraId="34B1E751" w14:textId="77777777" w:rsidR="00DB0621" w:rsidRPr="00DB0621" w:rsidRDefault="00DB0621" w:rsidP="00DB0621">
            <w:pPr>
              <w:jc w:val="center"/>
              <w:rPr>
                <w:color w:val="000000" w:themeColor="text1"/>
                <w:sz w:val="20"/>
              </w:rPr>
            </w:pPr>
            <w:r w:rsidRPr="00DB0621">
              <w:rPr>
                <w:color w:val="000000" w:themeColor="text1"/>
                <w:sz w:val="20"/>
              </w:rPr>
              <w:t>Гкал/ч</w:t>
            </w:r>
          </w:p>
        </w:tc>
        <w:tc>
          <w:tcPr>
            <w:tcW w:w="1134" w:type="dxa"/>
            <w:shd w:val="clear" w:color="auto" w:fill="auto"/>
            <w:noWrap/>
            <w:vAlign w:val="center"/>
          </w:tcPr>
          <w:p w14:paraId="2803D037" w14:textId="77777777" w:rsidR="00DB0621" w:rsidRPr="00DB0621" w:rsidRDefault="00DB0621" w:rsidP="00DB0621">
            <w:pPr>
              <w:jc w:val="center"/>
              <w:rPr>
                <w:color w:val="000000" w:themeColor="text1"/>
                <w:sz w:val="20"/>
              </w:rPr>
            </w:pPr>
            <w:r w:rsidRPr="00DB0621">
              <w:rPr>
                <w:color w:val="000000" w:themeColor="text1"/>
                <w:sz w:val="20"/>
              </w:rPr>
              <w:t>28,3</w:t>
            </w:r>
          </w:p>
        </w:tc>
        <w:tc>
          <w:tcPr>
            <w:tcW w:w="1134" w:type="dxa"/>
            <w:shd w:val="clear" w:color="auto" w:fill="auto"/>
            <w:noWrap/>
            <w:vAlign w:val="center"/>
          </w:tcPr>
          <w:p w14:paraId="355793E4" w14:textId="77777777" w:rsidR="00DB0621" w:rsidRPr="00DB0621" w:rsidRDefault="00DB0621" w:rsidP="00DB0621">
            <w:pPr>
              <w:jc w:val="center"/>
              <w:rPr>
                <w:color w:val="000000" w:themeColor="text1"/>
                <w:sz w:val="20"/>
              </w:rPr>
            </w:pPr>
            <w:r w:rsidRPr="00DB0621">
              <w:rPr>
                <w:color w:val="000000" w:themeColor="text1"/>
                <w:sz w:val="20"/>
              </w:rPr>
              <w:t>28,3</w:t>
            </w:r>
          </w:p>
        </w:tc>
        <w:tc>
          <w:tcPr>
            <w:tcW w:w="1134" w:type="dxa"/>
            <w:shd w:val="clear" w:color="auto" w:fill="auto"/>
            <w:noWrap/>
            <w:vAlign w:val="center"/>
          </w:tcPr>
          <w:p w14:paraId="7BD1575C" w14:textId="77777777" w:rsidR="00DB0621" w:rsidRPr="00DB0621" w:rsidRDefault="00DB0621" w:rsidP="00DB0621">
            <w:pPr>
              <w:jc w:val="center"/>
              <w:rPr>
                <w:color w:val="000000" w:themeColor="text1"/>
                <w:sz w:val="20"/>
              </w:rPr>
            </w:pPr>
            <w:r w:rsidRPr="00DB0621">
              <w:rPr>
                <w:color w:val="000000" w:themeColor="text1"/>
                <w:sz w:val="20"/>
              </w:rPr>
              <w:t>28,3</w:t>
            </w:r>
          </w:p>
        </w:tc>
        <w:tc>
          <w:tcPr>
            <w:tcW w:w="1134" w:type="dxa"/>
            <w:shd w:val="clear" w:color="auto" w:fill="auto"/>
            <w:noWrap/>
            <w:vAlign w:val="center"/>
          </w:tcPr>
          <w:p w14:paraId="291153D8" w14:textId="77777777" w:rsidR="00DB0621" w:rsidRPr="00DB0621" w:rsidRDefault="00DB0621" w:rsidP="00DB0621">
            <w:pPr>
              <w:jc w:val="center"/>
              <w:rPr>
                <w:color w:val="000000" w:themeColor="text1"/>
                <w:sz w:val="20"/>
              </w:rPr>
            </w:pPr>
            <w:r w:rsidRPr="00DB0621">
              <w:rPr>
                <w:color w:val="000000" w:themeColor="text1"/>
                <w:sz w:val="20"/>
              </w:rPr>
              <w:t>28,3</w:t>
            </w:r>
          </w:p>
        </w:tc>
        <w:tc>
          <w:tcPr>
            <w:tcW w:w="1134" w:type="dxa"/>
            <w:shd w:val="clear" w:color="auto" w:fill="auto"/>
            <w:noWrap/>
            <w:vAlign w:val="center"/>
          </w:tcPr>
          <w:p w14:paraId="18CA3CD8" w14:textId="77777777" w:rsidR="00DB0621" w:rsidRPr="00DB0621" w:rsidRDefault="00DB0621" w:rsidP="00DB0621">
            <w:pPr>
              <w:jc w:val="center"/>
              <w:rPr>
                <w:color w:val="000000" w:themeColor="text1"/>
                <w:sz w:val="20"/>
              </w:rPr>
            </w:pPr>
            <w:r w:rsidRPr="00DB0621">
              <w:rPr>
                <w:color w:val="000000" w:themeColor="text1"/>
                <w:sz w:val="20"/>
              </w:rPr>
              <w:t>28,3</w:t>
            </w:r>
          </w:p>
        </w:tc>
      </w:tr>
      <w:tr w:rsidR="00DB0621" w:rsidRPr="00DB0621" w14:paraId="2D375B90" w14:textId="77777777" w:rsidTr="00F95151">
        <w:trPr>
          <w:trHeight w:val="286"/>
        </w:trPr>
        <w:tc>
          <w:tcPr>
            <w:tcW w:w="2977" w:type="dxa"/>
            <w:shd w:val="clear" w:color="auto" w:fill="auto"/>
            <w:vAlign w:val="bottom"/>
            <w:hideMark/>
          </w:tcPr>
          <w:p w14:paraId="35816F32" w14:textId="77777777" w:rsidR="00DB0621" w:rsidRPr="00DB0621" w:rsidRDefault="00DB0621" w:rsidP="00DB0621">
            <w:pPr>
              <w:rPr>
                <w:color w:val="000000" w:themeColor="text1"/>
                <w:sz w:val="20"/>
              </w:rPr>
            </w:pPr>
            <w:r w:rsidRPr="00DB0621">
              <w:rPr>
                <w:color w:val="000000" w:themeColor="text1"/>
                <w:sz w:val="20"/>
              </w:rPr>
              <w:t>Коэффициент эластичности затрат по росту активов (</w:t>
            </w:r>
            <w:proofErr w:type="spellStart"/>
            <w:r w:rsidRPr="00DB0621">
              <w:rPr>
                <w:color w:val="000000" w:themeColor="text1"/>
                <w:sz w:val="20"/>
              </w:rPr>
              <w:t>Кэл</w:t>
            </w:r>
            <w:proofErr w:type="spellEnd"/>
            <w:r w:rsidRPr="00DB0621">
              <w:rPr>
                <w:color w:val="000000" w:themeColor="text1"/>
                <w:sz w:val="20"/>
              </w:rPr>
              <w:t>)</w:t>
            </w:r>
          </w:p>
        </w:tc>
        <w:tc>
          <w:tcPr>
            <w:tcW w:w="992" w:type="dxa"/>
            <w:shd w:val="clear" w:color="auto" w:fill="auto"/>
            <w:vAlign w:val="center"/>
            <w:hideMark/>
          </w:tcPr>
          <w:p w14:paraId="4193B2DF" w14:textId="77777777" w:rsidR="00DB0621" w:rsidRPr="00DB0621" w:rsidRDefault="00DB0621" w:rsidP="00DB0621">
            <w:pPr>
              <w:jc w:val="center"/>
              <w:rPr>
                <w:color w:val="000000" w:themeColor="text1"/>
                <w:sz w:val="20"/>
              </w:rPr>
            </w:pPr>
            <w:r w:rsidRPr="00DB0621">
              <w:rPr>
                <w:color w:val="000000" w:themeColor="text1"/>
                <w:sz w:val="20"/>
              </w:rPr>
              <w:t> </w:t>
            </w:r>
          </w:p>
        </w:tc>
        <w:tc>
          <w:tcPr>
            <w:tcW w:w="1134" w:type="dxa"/>
            <w:shd w:val="clear" w:color="auto" w:fill="auto"/>
            <w:vAlign w:val="center"/>
            <w:hideMark/>
          </w:tcPr>
          <w:p w14:paraId="5A41E974" w14:textId="77777777" w:rsidR="00DB0621" w:rsidRPr="00DB0621" w:rsidRDefault="00DB0621" w:rsidP="00DB0621">
            <w:pPr>
              <w:ind w:left="-56" w:right="-50"/>
              <w:jc w:val="center"/>
              <w:rPr>
                <w:color w:val="000000" w:themeColor="text1"/>
                <w:sz w:val="20"/>
              </w:rPr>
            </w:pPr>
            <w:r w:rsidRPr="00DB0621">
              <w:rPr>
                <w:color w:val="000000" w:themeColor="text1"/>
                <w:sz w:val="20"/>
              </w:rPr>
              <w:t>0,75</w:t>
            </w:r>
          </w:p>
        </w:tc>
        <w:tc>
          <w:tcPr>
            <w:tcW w:w="1134" w:type="dxa"/>
            <w:shd w:val="clear" w:color="auto" w:fill="auto"/>
            <w:vAlign w:val="center"/>
            <w:hideMark/>
          </w:tcPr>
          <w:p w14:paraId="2DA5FC2E" w14:textId="77777777" w:rsidR="00DB0621" w:rsidRPr="00DB0621" w:rsidRDefault="00DB0621" w:rsidP="00DB0621">
            <w:pPr>
              <w:ind w:left="-56" w:right="-50"/>
              <w:jc w:val="center"/>
              <w:rPr>
                <w:color w:val="000000" w:themeColor="text1"/>
                <w:sz w:val="20"/>
              </w:rPr>
            </w:pPr>
            <w:r w:rsidRPr="00DB0621">
              <w:rPr>
                <w:color w:val="000000" w:themeColor="text1"/>
                <w:sz w:val="20"/>
              </w:rPr>
              <w:t>0,75</w:t>
            </w:r>
          </w:p>
        </w:tc>
        <w:tc>
          <w:tcPr>
            <w:tcW w:w="1134" w:type="dxa"/>
            <w:shd w:val="clear" w:color="auto" w:fill="auto"/>
            <w:vAlign w:val="center"/>
            <w:hideMark/>
          </w:tcPr>
          <w:p w14:paraId="53C83FE9" w14:textId="77777777" w:rsidR="00DB0621" w:rsidRPr="00DB0621" w:rsidRDefault="00DB0621" w:rsidP="00DB0621">
            <w:pPr>
              <w:ind w:left="-56" w:right="-50"/>
              <w:jc w:val="center"/>
              <w:rPr>
                <w:color w:val="000000" w:themeColor="text1"/>
                <w:sz w:val="20"/>
              </w:rPr>
            </w:pPr>
            <w:r w:rsidRPr="00DB0621">
              <w:rPr>
                <w:color w:val="000000" w:themeColor="text1"/>
                <w:sz w:val="20"/>
              </w:rPr>
              <w:t>0,75</w:t>
            </w:r>
          </w:p>
        </w:tc>
        <w:tc>
          <w:tcPr>
            <w:tcW w:w="1134" w:type="dxa"/>
            <w:shd w:val="clear" w:color="auto" w:fill="auto"/>
            <w:vAlign w:val="center"/>
            <w:hideMark/>
          </w:tcPr>
          <w:p w14:paraId="4448A742" w14:textId="77777777" w:rsidR="00DB0621" w:rsidRPr="00DB0621" w:rsidRDefault="00DB0621" w:rsidP="00DB0621">
            <w:pPr>
              <w:ind w:left="-56" w:right="-50"/>
              <w:jc w:val="center"/>
              <w:rPr>
                <w:color w:val="000000" w:themeColor="text1"/>
                <w:sz w:val="20"/>
              </w:rPr>
            </w:pPr>
            <w:r w:rsidRPr="00DB0621">
              <w:rPr>
                <w:color w:val="000000" w:themeColor="text1"/>
                <w:sz w:val="20"/>
              </w:rPr>
              <w:t>0,75</w:t>
            </w:r>
          </w:p>
        </w:tc>
        <w:tc>
          <w:tcPr>
            <w:tcW w:w="1134" w:type="dxa"/>
            <w:shd w:val="clear" w:color="auto" w:fill="auto"/>
            <w:vAlign w:val="center"/>
            <w:hideMark/>
          </w:tcPr>
          <w:p w14:paraId="3245721C" w14:textId="77777777" w:rsidR="00DB0621" w:rsidRPr="00DB0621" w:rsidRDefault="00DB0621" w:rsidP="00DB0621">
            <w:pPr>
              <w:ind w:left="-56" w:right="-50"/>
              <w:jc w:val="center"/>
              <w:rPr>
                <w:color w:val="000000" w:themeColor="text1"/>
                <w:sz w:val="20"/>
              </w:rPr>
            </w:pPr>
            <w:r w:rsidRPr="00DB0621">
              <w:rPr>
                <w:color w:val="000000" w:themeColor="text1"/>
                <w:sz w:val="20"/>
              </w:rPr>
              <w:t>0,75</w:t>
            </w:r>
          </w:p>
        </w:tc>
      </w:tr>
      <w:tr w:rsidR="00DB0621" w:rsidRPr="00DB0621" w14:paraId="7570A5AD" w14:textId="77777777" w:rsidTr="00F95151">
        <w:trPr>
          <w:trHeight w:val="515"/>
        </w:trPr>
        <w:tc>
          <w:tcPr>
            <w:tcW w:w="2977" w:type="dxa"/>
            <w:shd w:val="clear" w:color="auto" w:fill="auto"/>
            <w:vAlign w:val="center"/>
            <w:hideMark/>
          </w:tcPr>
          <w:p w14:paraId="3FC0706A" w14:textId="77777777" w:rsidR="00DB0621" w:rsidRPr="00DB0621" w:rsidRDefault="00DB0621" w:rsidP="00DB0621">
            <w:pPr>
              <w:rPr>
                <w:color w:val="000000" w:themeColor="text1"/>
                <w:sz w:val="20"/>
              </w:rPr>
            </w:pPr>
            <w:r w:rsidRPr="00DB0621">
              <w:rPr>
                <w:color w:val="000000" w:themeColor="text1"/>
                <w:sz w:val="20"/>
              </w:rPr>
              <w:t>Операционные (подконтрольные) расходы</w:t>
            </w:r>
          </w:p>
        </w:tc>
        <w:tc>
          <w:tcPr>
            <w:tcW w:w="992" w:type="dxa"/>
            <w:shd w:val="clear" w:color="auto" w:fill="auto"/>
            <w:vAlign w:val="center"/>
            <w:hideMark/>
          </w:tcPr>
          <w:p w14:paraId="54A568D3" w14:textId="77777777" w:rsidR="00DB0621" w:rsidRPr="00DB0621" w:rsidRDefault="00DB0621" w:rsidP="00DB0621">
            <w:pPr>
              <w:rPr>
                <w:color w:val="000000" w:themeColor="text1"/>
                <w:sz w:val="20"/>
              </w:rPr>
            </w:pPr>
            <w:proofErr w:type="spellStart"/>
            <w:r w:rsidRPr="00DB0621">
              <w:rPr>
                <w:color w:val="000000" w:themeColor="text1"/>
                <w:sz w:val="20"/>
              </w:rPr>
              <w:t>тыс.руб</w:t>
            </w:r>
            <w:proofErr w:type="spellEnd"/>
            <w:r w:rsidRPr="00DB0621">
              <w:rPr>
                <w:color w:val="000000" w:themeColor="text1"/>
                <w:sz w:val="20"/>
              </w:rPr>
              <w:t>.</w:t>
            </w:r>
          </w:p>
        </w:tc>
        <w:tc>
          <w:tcPr>
            <w:tcW w:w="1134" w:type="dxa"/>
            <w:shd w:val="clear" w:color="auto" w:fill="auto"/>
            <w:vAlign w:val="center"/>
          </w:tcPr>
          <w:p w14:paraId="68B34A14" w14:textId="77777777" w:rsidR="00DB0621" w:rsidRPr="00DB0621" w:rsidRDefault="00DB0621" w:rsidP="00DB0621">
            <w:pPr>
              <w:jc w:val="center"/>
              <w:rPr>
                <w:color w:val="000000" w:themeColor="text1"/>
                <w:sz w:val="20"/>
              </w:rPr>
            </w:pPr>
            <w:r w:rsidRPr="00DB0621">
              <w:rPr>
                <w:color w:val="000000" w:themeColor="text1"/>
                <w:sz w:val="20"/>
              </w:rPr>
              <w:t>57146,00</w:t>
            </w:r>
          </w:p>
        </w:tc>
        <w:tc>
          <w:tcPr>
            <w:tcW w:w="1134" w:type="dxa"/>
            <w:shd w:val="clear" w:color="auto" w:fill="auto"/>
            <w:vAlign w:val="center"/>
          </w:tcPr>
          <w:p w14:paraId="412DE2E4" w14:textId="77777777" w:rsidR="00DB0621" w:rsidRPr="00DB0621" w:rsidRDefault="00DB0621" w:rsidP="00DB0621">
            <w:pPr>
              <w:jc w:val="center"/>
              <w:rPr>
                <w:color w:val="000000" w:themeColor="text1"/>
                <w:sz w:val="20"/>
              </w:rPr>
            </w:pPr>
            <w:r w:rsidRPr="00DB0621">
              <w:rPr>
                <w:color w:val="000000" w:themeColor="text1"/>
                <w:sz w:val="20"/>
              </w:rPr>
              <w:t>59 234,00</w:t>
            </w:r>
          </w:p>
        </w:tc>
        <w:tc>
          <w:tcPr>
            <w:tcW w:w="1134" w:type="dxa"/>
            <w:shd w:val="clear" w:color="auto" w:fill="auto"/>
            <w:vAlign w:val="center"/>
          </w:tcPr>
          <w:p w14:paraId="186627D0" w14:textId="77777777" w:rsidR="00DB0621" w:rsidRPr="00DB0621" w:rsidRDefault="00DB0621" w:rsidP="00DB0621">
            <w:pPr>
              <w:jc w:val="center"/>
              <w:rPr>
                <w:color w:val="000000" w:themeColor="text1"/>
                <w:sz w:val="20"/>
              </w:rPr>
            </w:pPr>
            <w:r w:rsidRPr="00DB0621">
              <w:rPr>
                <w:color w:val="000000" w:themeColor="text1"/>
                <w:sz w:val="20"/>
              </w:rPr>
              <w:t>60 987,00</w:t>
            </w:r>
          </w:p>
        </w:tc>
        <w:tc>
          <w:tcPr>
            <w:tcW w:w="1134" w:type="dxa"/>
            <w:shd w:val="clear" w:color="auto" w:fill="auto"/>
            <w:vAlign w:val="center"/>
          </w:tcPr>
          <w:p w14:paraId="22120804" w14:textId="77777777" w:rsidR="00DB0621" w:rsidRPr="00DB0621" w:rsidRDefault="00DB0621" w:rsidP="00DB0621">
            <w:pPr>
              <w:jc w:val="center"/>
              <w:rPr>
                <w:color w:val="000000" w:themeColor="text1"/>
                <w:sz w:val="20"/>
              </w:rPr>
            </w:pPr>
            <w:r w:rsidRPr="00DB0621">
              <w:rPr>
                <w:color w:val="000000" w:themeColor="text1"/>
                <w:sz w:val="20"/>
              </w:rPr>
              <w:t>62 792,00</w:t>
            </w:r>
          </w:p>
        </w:tc>
        <w:tc>
          <w:tcPr>
            <w:tcW w:w="1134" w:type="dxa"/>
            <w:shd w:val="clear" w:color="auto" w:fill="auto"/>
            <w:vAlign w:val="center"/>
          </w:tcPr>
          <w:p w14:paraId="28CA56CC" w14:textId="77777777" w:rsidR="00DB0621" w:rsidRPr="00DB0621" w:rsidRDefault="00DB0621" w:rsidP="00DB0621">
            <w:pPr>
              <w:jc w:val="center"/>
              <w:rPr>
                <w:color w:val="000000" w:themeColor="text1"/>
                <w:sz w:val="20"/>
              </w:rPr>
            </w:pPr>
            <w:r w:rsidRPr="00DB0621">
              <w:rPr>
                <w:color w:val="000000" w:themeColor="text1"/>
                <w:sz w:val="20"/>
              </w:rPr>
              <w:t>64 651,00</w:t>
            </w:r>
          </w:p>
        </w:tc>
      </w:tr>
      <w:tr w:rsidR="00DB0621" w:rsidRPr="00DB0621" w14:paraId="329186D6" w14:textId="77777777" w:rsidTr="00F95151">
        <w:trPr>
          <w:trHeight w:val="479"/>
        </w:trPr>
        <w:tc>
          <w:tcPr>
            <w:tcW w:w="2977" w:type="dxa"/>
            <w:shd w:val="clear" w:color="auto" w:fill="auto"/>
            <w:vAlign w:val="center"/>
          </w:tcPr>
          <w:p w14:paraId="7D90C851" w14:textId="77777777" w:rsidR="00DB0621" w:rsidRPr="00DB0621" w:rsidRDefault="00DB0621" w:rsidP="00DB0621">
            <w:pPr>
              <w:rPr>
                <w:color w:val="000000" w:themeColor="text1"/>
                <w:sz w:val="20"/>
              </w:rPr>
            </w:pPr>
            <w:r w:rsidRPr="00DB0621">
              <w:rPr>
                <w:color w:val="000000" w:themeColor="text1"/>
                <w:sz w:val="20"/>
              </w:rPr>
              <w:t>Индекс изменения ОР</w:t>
            </w:r>
          </w:p>
        </w:tc>
        <w:tc>
          <w:tcPr>
            <w:tcW w:w="992" w:type="dxa"/>
            <w:shd w:val="clear" w:color="auto" w:fill="auto"/>
            <w:vAlign w:val="center"/>
          </w:tcPr>
          <w:p w14:paraId="3661CFFA" w14:textId="77777777" w:rsidR="00DB0621" w:rsidRPr="00DB0621" w:rsidRDefault="00DB0621" w:rsidP="00DB0621">
            <w:pPr>
              <w:ind w:firstLineChars="100" w:firstLine="200"/>
              <w:rPr>
                <w:color w:val="000000" w:themeColor="text1"/>
                <w:sz w:val="20"/>
              </w:rPr>
            </w:pPr>
          </w:p>
        </w:tc>
        <w:tc>
          <w:tcPr>
            <w:tcW w:w="1134" w:type="dxa"/>
            <w:shd w:val="clear" w:color="auto" w:fill="auto"/>
            <w:vAlign w:val="center"/>
          </w:tcPr>
          <w:p w14:paraId="617469BC" w14:textId="77777777" w:rsidR="00DB0621" w:rsidRPr="00DB0621" w:rsidRDefault="00DB0621" w:rsidP="00DB0621">
            <w:pPr>
              <w:ind w:left="-56" w:right="-50"/>
              <w:jc w:val="center"/>
              <w:rPr>
                <w:color w:val="000000" w:themeColor="text1"/>
                <w:sz w:val="20"/>
              </w:rPr>
            </w:pPr>
          </w:p>
        </w:tc>
        <w:tc>
          <w:tcPr>
            <w:tcW w:w="1134" w:type="dxa"/>
            <w:shd w:val="clear" w:color="auto" w:fill="auto"/>
            <w:vAlign w:val="center"/>
          </w:tcPr>
          <w:p w14:paraId="4A0928D0" w14:textId="77777777" w:rsidR="00DB0621" w:rsidRPr="00DB0621" w:rsidRDefault="00DB0621" w:rsidP="00DB0621">
            <w:pPr>
              <w:jc w:val="center"/>
              <w:rPr>
                <w:color w:val="000000" w:themeColor="text1"/>
                <w:sz w:val="20"/>
              </w:rPr>
            </w:pPr>
            <w:r w:rsidRPr="00DB0621">
              <w:rPr>
                <w:color w:val="000000" w:themeColor="text1"/>
                <w:sz w:val="20"/>
              </w:rPr>
              <w:t>1,0365</w:t>
            </w:r>
          </w:p>
        </w:tc>
        <w:tc>
          <w:tcPr>
            <w:tcW w:w="1134" w:type="dxa"/>
            <w:shd w:val="clear" w:color="auto" w:fill="auto"/>
            <w:vAlign w:val="center"/>
          </w:tcPr>
          <w:p w14:paraId="5C6F9365" w14:textId="77777777" w:rsidR="00DB0621" w:rsidRPr="00DB0621" w:rsidRDefault="00DB0621" w:rsidP="00DB0621">
            <w:pPr>
              <w:jc w:val="center"/>
              <w:rPr>
                <w:color w:val="000000" w:themeColor="text1"/>
                <w:sz w:val="20"/>
              </w:rPr>
            </w:pPr>
            <w:r w:rsidRPr="00DB0621">
              <w:rPr>
                <w:color w:val="000000" w:themeColor="text1"/>
                <w:sz w:val="20"/>
              </w:rPr>
              <w:t>1,0296</w:t>
            </w:r>
          </w:p>
        </w:tc>
        <w:tc>
          <w:tcPr>
            <w:tcW w:w="1134" w:type="dxa"/>
            <w:shd w:val="clear" w:color="auto" w:fill="auto"/>
            <w:vAlign w:val="center"/>
          </w:tcPr>
          <w:p w14:paraId="3F766FBE" w14:textId="77777777" w:rsidR="00DB0621" w:rsidRPr="00DB0621" w:rsidRDefault="00DB0621" w:rsidP="00DB0621">
            <w:pPr>
              <w:jc w:val="center"/>
              <w:rPr>
                <w:color w:val="000000" w:themeColor="text1"/>
                <w:sz w:val="20"/>
              </w:rPr>
            </w:pPr>
            <w:r w:rsidRPr="00DB0621">
              <w:rPr>
                <w:color w:val="000000" w:themeColor="text1"/>
                <w:sz w:val="20"/>
              </w:rPr>
              <w:t>1,0296</w:t>
            </w:r>
          </w:p>
        </w:tc>
        <w:tc>
          <w:tcPr>
            <w:tcW w:w="1134" w:type="dxa"/>
            <w:shd w:val="clear" w:color="auto" w:fill="auto"/>
            <w:vAlign w:val="center"/>
          </w:tcPr>
          <w:p w14:paraId="3DA9B500" w14:textId="77777777" w:rsidR="00DB0621" w:rsidRPr="00DB0621" w:rsidRDefault="00DB0621" w:rsidP="00DB0621">
            <w:pPr>
              <w:jc w:val="center"/>
              <w:rPr>
                <w:color w:val="000000" w:themeColor="text1"/>
                <w:sz w:val="20"/>
              </w:rPr>
            </w:pPr>
            <w:r w:rsidRPr="00DB0621">
              <w:rPr>
                <w:color w:val="000000" w:themeColor="text1"/>
                <w:sz w:val="20"/>
              </w:rPr>
              <w:t>1,0296</w:t>
            </w:r>
          </w:p>
        </w:tc>
      </w:tr>
    </w:tbl>
    <w:p w14:paraId="13EE7E4F"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 xml:space="preserve">Индекс эффективности операционных расходов </w:t>
      </w:r>
    </w:p>
    <w:p w14:paraId="3F7069E0" w14:textId="77777777" w:rsidR="00DB0621" w:rsidRPr="00DB0621" w:rsidRDefault="00DB0621" w:rsidP="00DB0621">
      <w:pPr>
        <w:ind w:firstLine="709"/>
        <w:jc w:val="both"/>
        <w:rPr>
          <w:color w:val="000000" w:themeColor="text1"/>
        </w:rPr>
      </w:pPr>
      <w:r w:rsidRPr="00DB0621">
        <w:rPr>
          <w:color w:val="000000" w:themeColor="text1"/>
        </w:rPr>
        <w:t>Индекс эффективности операционных расходов устанавливается органом регулирования для каждой регулируемой организации</w:t>
      </w:r>
      <w:r w:rsidRPr="00DB0621">
        <w:rPr>
          <w:color w:val="000000" w:themeColor="text1"/>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569A93A9" w14:textId="77777777" w:rsidR="00DB0621" w:rsidRPr="00DB0621" w:rsidRDefault="00DB0621" w:rsidP="00DB0621">
      <w:pPr>
        <w:ind w:firstLine="709"/>
        <w:jc w:val="both"/>
        <w:rPr>
          <w:color w:val="000000" w:themeColor="text1"/>
        </w:rPr>
      </w:pPr>
      <w:r w:rsidRPr="00DB0621">
        <w:rPr>
          <w:color w:val="000000" w:themeColor="text1"/>
        </w:rPr>
        <w:t xml:space="preserve">Согласно Приложению 1 к Методическим указаниям индекс эффективности операционных расходов для ООО «ТГК» устанавливается </w:t>
      </w:r>
      <w:r w:rsidRPr="00DB0621">
        <w:rPr>
          <w:color w:val="000000" w:themeColor="text1"/>
        </w:rPr>
        <w:br/>
        <w:t>в размере 1%.</w:t>
      </w:r>
    </w:p>
    <w:p w14:paraId="031F99B5"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Нормативный уровень прибыли</w:t>
      </w:r>
    </w:p>
    <w:p w14:paraId="6E586A07" w14:textId="77777777" w:rsidR="00DB0621" w:rsidRPr="00DB0621" w:rsidRDefault="00DB0621" w:rsidP="00DB0621">
      <w:pPr>
        <w:ind w:firstLine="709"/>
        <w:jc w:val="both"/>
        <w:rPr>
          <w:color w:val="000000" w:themeColor="text1"/>
        </w:rPr>
      </w:pPr>
      <w:r w:rsidRPr="00DB0621">
        <w:rPr>
          <w:color w:val="000000" w:themeColor="text1"/>
        </w:rPr>
        <w:t>Нормативная прибыль, определяется в соответствии с пунктом 41 Методических указаний.</w:t>
      </w:r>
    </w:p>
    <w:p w14:paraId="50E86E01" w14:textId="77777777" w:rsidR="00DB0621" w:rsidRPr="00DB0621" w:rsidRDefault="00DB0621" w:rsidP="00DB0621">
      <w:pPr>
        <w:ind w:firstLine="709"/>
        <w:jc w:val="both"/>
        <w:rPr>
          <w:color w:val="000000" w:themeColor="text1"/>
        </w:rPr>
      </w:pPr>
      <w:r w:rsidRPr="00DB0621">
        <w:rPr>
          <w:color w:val="000000" w:themeColor="text1"/>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w:t>
      </w:r>
      <w:r w:rsidRPr="00DB0621">
        <w:rPr>
          <w:color w:val="000000" w:themeColor="text1"/>
        </w:rPr>
        <w:br/>
        <w:t>в соответствии с законодательством Российской Федерации не ранее 1 января 2014 г., нормативная прибыль определяется по формуле:</w:t>
      </w:r>
    </w:p>
    <w:p w14:paraId="7FD0F6A6" w14:textId="77777777" w:rsidR="00DB0621" w:rsidRPr="00DB0621" w:rsidRDefault="00DB0621" w:rsidP="00DB0621">
      <w:pPr>
        <w:ind w:firstLine="709"/>
        <w:jc w:val="both"/>
        <w:rPr>
          <w:color w:val="000000" w:themeColor="text1"/>
        </w:rPr>
      </w:pPr>
      <w:r w:rsidRPr="00DB0621">
        <w:rPr>
          <w:rFonts w:eastAsia="Calibri"/>
          <w:noProof/>
          <w:color w:val="000000" w:themeColor="text1"/>
          <w:position w:val="-62"/>
        </w:rPr>
        <w:drawing>
          <wp:inline distT="0" distB="0" distL="0" distR="0" wp14:anchorId="0FA8FADB" wp14:editId="60AC4E31">
            <wp:extent cx="2456180" cy="925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6180" cy="925195"/>
                    </a:xfrm>
                    <a:prstGeom prst="rect">
                      <a:avLst/>
                    </a:prstGeom>
                    <a:noFill/>
                    <a:ln>
                      <a:noFill/>
                    </a:ln>
                  </pic:spPr>
                </pic:pic>
              </a:graphicData>
            </a:graphic>
          </wp:inline>
        </w:drawing>
      </w:r>
    </w:p>
    <w:p w14:paraId="0E9339CA"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color w:val="000000" w:themeColor="text1"/>
        </w:rPr>
        <w:t>где:</w:t>
      </w:r>
    </w:p>
    <w:p w14:paraId="411CBB0C"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noProof/>
          <w:color w:val="000000" w:themeColor="text1"/>
          <w:position w:val="-12"/>
        </w:rPr>
        <w:drawing>
          <wp:inline distT="0" distB="0" distL="0" distR="0" wp14:anchorId="4D409534" wp14:editId="41A8B8D8">
            <wp:extent cx="520700" cy="340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DB0621">
        <w:rPr>
          <w:rFonts w:eastAsia="Calibri"/>
          <w:color w:val="000000" w:themeColor="text1"/>
        </w:rPr>
        <w:t xml:space="preserve"> - нормативный уровень прибыли, установленный на i-й год </w:t>
      </w:r>
      <w:r w:rsidRPr="00DB0621">
        <w:rPr>
          <w:rFonts w:eastAsia="Calibri"/>
          <w:color w:val="000000" w:themeColor="text1"/>
        </w:rPr>
        <w:br/>
        <w:t xml:space="preserve">в соответствии с настоящим пунктом, %. Нормативный уровень прибыли устанавливается в </w:t>
      </w:r>
      <w:r w:rsidRPr="00DB0621">
        <w:rPr>
          <w:rFonts w:eastAsia="Calibri"/>
          <w:color w:val="000000" w:themeColor="text1"/>
        </w:rPr>
        <w:lastRenderedPageBreak/>
        <w:t>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6408BD6" w14:textId="77777777" w:rsidR="00DB0621" w:rsidRPr="00DB0621" w:rsidRDefault="00DB0621" w:rsidP="00DB0621">
      <w:pPr>
        <w:autoSpaceDE w:val="0"/>
        <w:autoSpaceDN w:val="0"/>
        <w:adjustRightInd w:val="0"/>
        <w:spacing w:before="280"/>
        <w:ind w:firstLine="709"/>
        <w:jc w:val="both"/>
        <w:rPr>
          <w:rFonts w:eastAsia="Calibri"/>
          <w:color w:val="000000" w:themeColor="text1"/>
        </w:rPr>
      </w:pPr>
      <w:r w:rsidRPr="00DB0621">
        <w:rPr>
          <w:rFonts w:eastAsia="Calibri"/>
          <w:noProof/>
          <w:color w:val="000000" w:themeColor="text1"/>
          <w:position w:val="-12"/>
        </w:rPr>
        <w:drawing>
          <wp:inline distT="0" distB="0" distL="0" distR="0" wp14:anchorId="00C7FEDB" wp14:editId="1388B682">
            <wp:extent cx="680720" cy="34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DB0621">
        <w:rPr>
          <w:rFonts w:eastAsia="Calibri"/>
          <w:color w:val="000000" w:themeColor="text1"/>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541475D"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noProof/>
          <w:color w:val="000000" w:themeColor="text1"/>
          <w:position w:val="-12"/>
        </w:rPr>
        <w:drawing>
          <wp:inline distT="0" distB="0" distL="0" distR="0" wp14:anchorId="7ECE4D60" wp14:editId="4B7B5166">
            <wp:extent cx="266065" cy="340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065" cy="340360"/>
                    </a:xfrm>
                    <a:prstGeom prst="rect">
                      <a:avLst/>
                    </a:prstGeom>
                    <a:noFill/>
                    <a:ln>
                      <a:noFill/>
                    </a:ln>
                  </pic:spPr>
                </pic:pic>
              </a:graphicData>
            </a:graphic>
          </wp:inline>
        </w:drawing>
      </w:r>
      <w:r w:rsidRPr="00DB0621">
        <w:rPr>
          <w:rFonts w:eastAsia="Calibri"/>
          <w:color w:val="000000" w:themeColor="text1"/>
        </w:rPr>
        <w:t xml:space="preserve"> - ставка налога на прибыль организаций в i-м году, определенная </w:t>
      </w:r>
      <w:r w:rsidRPr="00DB0621">
        <w:rPr>
          <w:rFonts w:eastAsia="Calibri"/>
          <w:color w:val="000000" w:themeColor="text1"/>
        </w:rPr>
        <w:br/>
        <w:t>в соответствии с налоговым законодательством Российской Федерации.</w:t>
      </w:r>
    </w:p>
    <w:p w14:paraId="645BA495" w14:textId="77777777" w:rsidR="00DB0621" w:rsidRPr="00DB0621" w:rsidRDefault="00DB0621" w:rsidP="00DB0621">
      <w:pPr>
        <w:autoSpaceDE w:val="0"/>
        <w:autoSpaceDN w:val="0"/>
        <w:adjustRightInd w:val="0"/>
        <w:ind w:firstLine="709"/>
        <w:jc w:val="both"/>
        <w:rPr>
          <w:color w:val="000000" w:themeColor="text1"/>
        </w:rPr>
      </w:pPr>
      <w:r w:rsidRPr="00DB0621">
        <w:rPr>
          <w:color w:val="000000" w:themeColor="text1"/>
        </w:rPr>
        <w:t>Предприятием не заявлены расходы по данной статье.</w:t>
      </w:r>
    </w:p>
    <w:p w14:paraId="2AC5D441"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Уровень надежности теплоснабжения</w:t>
      </w:r>
    </w:p>
    <w:p w14:paraId="026C7937" w14:textId="77777777" w:rsidR="00DB0621" w:rsidRPr="00DB0621" w:rsidRDefault="00DB0621" w:rsidP="00DB0621">
      <w:pPr>
        <w:ind w:firstLine="709"/>
        <w:contextualSpacing/>
        <w:jc w:val="both"/>
        <w:rPr>
          <w:color w:val="000000" w:themeColor="text1"/>
        </w:rPr>
      </w:pPr>
      <w:r w:rsidRPr="00DB0621">
        <w:rPr>
          <w:color w:val="000000" w:themeColor="text1"/>
        </w:rPr>
        <w:t xml:space="preserve">В отношении ООО «ТГК» инвестиционная программа не утверждалась </w:t>
      </w:r>
      <w:r w:rsidRPr="00DB0621">
        <w:rPr>
          <w:color w:val="000000" w:themeColor="text1"/>
        </w:rPr>
        <w:br/>
        <w:t>на 2023 – 2027 годы.</w:t>
      </w:r>
    </w:p>
    <w:p w14:paraId="1672DDEB" w14:textId="77777777" w:rsidR="00DB0621" w:rsidRPr="00DB0621" w:rsidRDefault="00DB0621" w:rsidP="00DB0621">
      <w:pPr>
        <w:ind w:firstLine="709"/>
        <w:jc w:val="both"/>
        <w:rPr>
          <w:color w:val="000000" w:themeColor="text1"/>
        </w:rPr>
      </w:pPr>
      <w:r w:rsidRPr="00DB0621">
        <w:rPr>
          <w:color w:val="000000" w:themeColor="text1"/>
        </w:rPr>
        <w:t>Согласно пункта 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4FB836EC"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Индекс потребительских цен</w:t>
      </w:r>
    </w:p>
    <w:p w14:paraId="691FCF34" w14:textId="77777777" w:rsidR="00DB0621" w:rsidRPr="00DB0621" w:rsidRDefault="00DB0621" w:rsidP="00DB0621">
      <w:pPr>
        <w:ind w:firstLine="709"/>
        <w:jc w:val="both"/>
        <w:rPr>
          <w:color w:val="000000" w:themeColor="text1"/>
        </w:rPr>
      </w:pPr>
      <w:r w:rsidRPr="00DB0621">
        <w:rPr>
          <w:color w:val="000000" w:themeColor="text1"/>
        </w:rPr>
        <w:t>Определяется в среднем за год к предыдущему году, определенный</w:t>
      </w:r>
      <w:r w:rsidRPr="00DB0621">
        <w:rPr>
          <w:color w:val="000000" w:themeColor="text1"/>
        </w:rPr>
        <w:br/>
        <w:t>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w:t>
      </w:r>
      <w:r w:rsidRPr="00DB0621">
        <w:rPr>
          <w:color w:val="000000" w:themeColor="text1"/>
        </w:rPr>
        <w:br/>
        <w:t>при осуществлении регулируемой деятельности, индексы роста цен</w:t>
      </w:r>
      <w:r w:rsidRPr="00DB0621">
        <w:rPr>
          <w:color w:val="000000" w:themeColor="text1"/>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045CE512" w14:textId="77777777" w:rsidR="00DB0621" w:rsidRPr="00DB0621" w:rsidRDefault="00DB0621" w:rsidP="00DB0621">
      <w:pPr>
        <w:ind w:firstLine="709"/>
        <w:jc w:val="both"/>
        <w:rPr>
          <w:color w:val="000000" w:themeColor="text1"/>
        </w:rPr>
      </w:pPr>
      <w:r w:rsidRPr="00DB0621">
        <w:rPr>
          <w:color w:val="000000" w:themeColor="text1"/>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7ACC9B95" w14:textId="77777777" w:rsidR="00DB0621" w:rsidRPr="00DB0621" w:rsidRDefault="00DB0621" w:rsidP="00DB0621">
      <w:pPr>
        <w:ind w:firstLine="709"/>
        <w:jc w:val="both"/>
        <w:rPr>
          <w:color w:val="000000" w:themeColor="text1"/>
        </w:rPr>
      </w:pPr>
      <w:r w:rsidRPr="00DB0621">
        <w:rPr>
          <w:color w:val="000000" w:themeColor="text1"/>
        </w:rPr>
        <w:t xml:space="preserve">На момент составления данного отчёта эксперты руководствовались Прогнозом Минэкономразвития, опубликованным на сайте 28.09.2022, </w:t>
      </w:r>
      <w:r w:rsidRPr="00DB0621">
        <w:rPr>
          <w:color w:val="000000" w:themeColor="text1"/>
        </w:rPr>
        <w:br/>
        <w:t>в соответствии с которым ИПЦ на планируемый долгосрочный период составят:</w:t>
      </w:r>
    </w:p>
    <w:p w14:paraId="16799E3D" w14:textId="77777777" w:rsidR="00DB0621" w:rsidRPr="00DB0621" w:rsidRDefault="00DB0621" w:rsidP="00DB0621">
      <w:pPr>
        <w:ind w:firstLine="709"/>
        <w:jc w:val="both"/>
        <w:rPr>
          <w:color w:val="000000" w:themeColor="text1"/>
        </w:rPr>
      </w:pPr>
      <w:r w:rsidRPr="00DB0621">
        <w:rPr>
          <w:color w:val="000000" w:themeColor="text1"/>
        </w:rPr>
        <w:t>на 2023 год – 1,060;</w:t>
      </w:r>
    </w:p>
    <w:p w14:paraId="52B84E6B" w14:textId="77777777" w:rsidR="00DB0621" w:rsidRPr="00DB0621" w:rsidRDefault="00DB0621" w:rsidP="00DB0621">
      <w:pPr>
        <w:ind w:firstLine="709"/>
        <w:jc w:val="both"/>
        <w:rPr>
          <w:color w:val="000000" w:themeColor="text1"/>
        </w:rPr>
      </w:pPr>
      <w:r w:rsidRPr="00DB0621">
        <w:rPr>
          <w:color w:val="000000" w:themeColor="text1"/>
        </w:rPr>
        <w:t>на 2024 год – 1,047;</w:t>
      </w:r>
    </w:p>
    <w:p w14:paraId="03A54AEC" w14:textId="77777777" w:rsidR="00DB0621" w:rsidRPr="00DB0621" w:rsidRDefault="00DB0621" w:rsidP="00DB0621">
      <w:pPr>
        <w:ind w:firstLine="709"/>
        <w:jc w:val="both"/>
        <w:rPr>
          <w:color w:val="000000" w:themeColor="text1"/>
        </w:rPr>
      </w:pPr>
      <w:r w:rsidRPr="00DB0621">
        <w:rPr>
          <w:color w:val="000000" w:themeColor="text1"/>
        </w:rPr>
        <w:t>на 2025-2027 годы – 1,040.</w:t>
      </w:r>
    </w:p>
    <w:p w14:paraId="7737F05C"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Размер активов</w:t>
      </w:r>
    </w:p>
    <w:p w14:paraId="380CF534" w14:textId="77777777" w:rsidR="00DB0621" w:rsidRPr="00DB0621" w:rsidRDefault="00DB0621" w:rsidP="00DB0621">
      <w:pPr>
        <w:ind w:firstLine="709"/>
        <w:jc w:val="both"/>
        <w:rPr>
          <w:color w:val="000000" w:themeColor="text1"/>
        </w:rPr>
      </w:pPr>
      <w:r w:rsidRPr="00DB0621">
        <w:rPr>
          <w:color w:val="000000" w:themeColor="text1"/>
        </w:rPr>
        <w:t>Определяется следующим образом:</w:t>
      </w:r>
    </w:p>
    <w:p w14:paraId="6427A86D" w14:textId="77777777" w:rsidR="00DB0621" w:rsidRPr="00DB0621" w:rsidRDefault="00DB0621" w:rsidP="00DB0621">
      <w:pPr>
        <w:ind w:firstLine="709"/>
        <w:jc w:val="both"/>
        <w:rPr>
          <w:color w:val="000000" w:themeColor="text1"/>
        </w:rPr>
      </w:pPr>
      <w:r w:rsidRPr="00DB0621">
        <w:rPr>
          <w:color w:val="000000" w:themeColor="text1"/>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 2 </w:t>
      </w:r>
      <w:r w:rsidRPr="00DB0621">
        <w:rPr>
          <w:color w:val="000000" w:themeColor="text1"/>
        </w:rPr>
        <w:br/>
        <w:t>к Методическим указаниям,</w:t>
      </w:r>
    </w:p>
    <w:p w14:paraId="607543F3" w14:textId="77777777" w:rsidR="00DB0621" w:rsidRPr="00DB0621" w:rsidRDefault="00DB0621" w:rsidP="00DB0621">
      <w:pPr>
        <w:ind w:firstLine="709"/>
        <w:jc w:val="both"/>
        <w:rPr>
          <w:color w:val="000000" w:themeColor="text1"/>
        </w:rPr>
      </w:pPr>
      <w:r w:rsidRPr="00DB0621">
        <w:rPr>
          <w:color w:val="000000" w:themeColor="text1"/>
        </w:rPr>
        <w:t>- в отношении деятельности по производству тепловой энергии (мощности) равен установленной тепловой мощности источника тепловой энергии.</w:t>
      </w:r>
    </w:p>
    <w:p w14:paraId="0DBC9FC4" w14:textId="77777777" w:rsidR="00DB0621" w:rsidRPr="00DB0621" w:rsidRDefault="00DB0621" w:rsidP="00DB0621">
      <w:pPr>
        <w:ind w:firstLine="709"/>
        <w:jc w:val="both"/>
        <w:rPr>
          <w:color w:val="000000" w:themeColor="text1"/>
        </w:rPr>
      </w:pPr>
      <w:r w:rsidRPr="00DB0621">
        <w:rPr>
          <w:color w:val="000000" w:themeColor="text1"/>
        </w:rPr>
        <w:t xml:space="preserve">Количество условных единиц – 50,311. </w:t>
      </w:r>
    </w:p>
    <w:p w14:paraId="1849D78E" w14:textId="77777777" w:rsidR="00DB0621" w:rsidRPr="00DB0621" w:rsidRDefault="00DB0621" w:rsidP="00DB0621">
      <w:pPr>
        <w:ind w:firstLine="709"/>
        <w:jc w:val="both"/>
        <w:rPr>
          <w:color w:val="000000" w:themeColor="text1"/>
        </w:rPr>
      </w:pPr>
      <w:r w:rsidRPr="00DB0621">
        <w:rPr>
          <w:color w:val="000000" w:themeColor="text1"/>
        </w:rPr>
        <w:t xml:space="preserve">Установленная тепловая мощность источника тепловой энергии – </w:t>
      </w:r>
      <w:r w:rsidRPr="00DB0621">
        <w:rPr>
          <w:color w:val="000000" w:themeColor="text1"/>
        </w:rPr>
        <w:br/>
        <w:t>28,30 Гкал/час.</w:t>
      </w:r>
    </w:p>
    <w:p w14:paraId="63DF22A6"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lastRenderedPageBreak/>
        <w:t>Неподконтрольные расходы</w:t>
      </w:r>
    </w:p>
    <w:p w14:paraId="02411FC3"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color w:val="000000" w:themeColor="text1"/>
        </w:rPr>
        <w:t>Предприятием заявлены неподконтрольные расходы на 2023 год в сумме 50 358,34 тыс. руб.</w:t>
      </w:r>
    </w:p>
    <w:p w14:paraId="176C2D12"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2C09CBFB"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 xml:space="preserve">а) расходы на оплату услуг, оказываемых организациями, осуществляющими регулируемые виды деятельности в соответствии </w:t>
      </w:r>
      <w:r w:rsidRPr="00DB0621">
        <w:rPr>
          <w:color w:val="000000" w:themeColor="text1"/>
          <w:lang w:eastAsia="en-US"/>
        </w:rPr>
        <w:br/>
        <w:t>с законодательством Российской Федерации;</w:t>
      </w:r>
    </w:p>
    <w:p w14:paraId="0EE32EC2"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 xml:space="preserve">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w:t>
      </w:r>
      <w:r w:rsidRPr="00DB0621">
        <w:rPr>
          <w:color w:val="000000" w:themeColor="text1"/>
          <w:lang w:eastAsia="en-US"/>
        </w:rPr>
        <w:br/>
        <w:t>на окружающую среду в пределах установленных нормативов и (или) лимитов, расходы на обязательное страхование, налог на имущество организации;</w:t>
      </w:r>
    </w:p>
    <w:p w14:paraId="3C858266"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в) концессионную плату;</w:t>
      </w:r>
    </w:p>
    <w:p w14:paraId="68E84630"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г) арендную плату;</w:t>
      </w:r>
    </w:p>
    <w:p w14:paraId="31D9960D"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д) расходы по сомнительным долгам (подпункт «а» пункта 47);</w:t>
      </w:r>
    </w:p>
    <w:p w14:paraId="035E38CF" w14:textId="77777777" w:rsidR="00DB0621" w:rsidRPr="00DB0621" w:rsidRDefault="00DB0621" w:rsidP="00DB0621">
      <w:pPr>
        <w:tabs>
          <w:tab w:val="left" w:pos="426"/>
        </w:tabs>
        <w:ind w:firstLine="709"/>
        <w:jc w:val="both"/>
        <w:rPr>
          <w:color w:val="000000" w:themeColor="text1"/>
          <w:lang w:eastAsia="en-US"/>
        </w:rPr>
      </w:pPr>
      <w:r w:rsidRPr="00DB0621">
        <w:rPr>
          <w:color w:val="000000" w:themeColor="text1"/>
          <w:lang w:eastAsia="en-US"/>
        </w:rPr>
        <w:t>е) отчисления на социальные нужды.</w:t>
      </w:r>
    </w:p>
    <w:p w14:paraId="50B606A2"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53" w:name="_Toc14355201"/>
      <w:bookmarkStart w:id="54" w:name="_Toc46243464"/>
      <w:bookmarkStart w:id="55" w:name="_Toc81556564"/>
      <w:r w:rsidRPr="00DB0621">
        <w:rPr>
          <w:rFonts w:ascii="Cambria" w:hAnsi="Cambria"/>
          <w:b/>
          <w:bCs/>
          <w:color w:val="000000" w:themeColor="text1"/>
          <w:kern w:val="32"/>
          <w:sz w:val="32"/>
          <w:szCs w:val="32"/>
          <w:lang w:eastAsia="en-US"/>
        </w:rPr>
        <w:t xml:space="preserve">6.1 Расходы на оплату </w:t>
      </w:r>
      <w:bookmarkEnd w:id="53"/>
      <w:bookmarkEnd w:id="54"/>
      <w:r w:rsidRPr="00DB0621">
        <w:rPr>
          <w:rFonts w:ascii="Cambria" w:hAnsi="Cambria"/>
          <w:b/>
          <w:bCs/>
          <w:color w:val="000000" w:themeColor="text1"/>
          <w:kern w:val="32"/>
          <w:sz w:val="32"/>
          <w:szCs w:val="32"/>
          <w:lang w:eastAsia="en-US"/>
        </w:rPr>
        <w:t>услуг, оказываемых организациями, осуществляющими регулируемые виды деятельности</w:t>
      </w:r>
    </w:p>
    <w:p w14:paraId="72295FD9" w14:textId="77777777" w:rsidR="00DB0621" w:rsidRPr="00DB0621" w:rsidRDefault="00DB0621" w:rsidP="00DB0621">
      <w:pPr>
        <w:ind w:right="142" w:firstLine="709"/>
        <w:jc w:val="both"/>
        <w:rPr>
          <w:color w:val="000000" w:themeColor="text1"/>
        </w:rPr>
      </w:pPr>
      <w:r w:rsidRPr="00DB0621">
        <w:rPr>
          <w:color w:val="000000" w:themeColor="text1"/>
        </w:rPr>
        <w:t xml:space="preserve">ООО «ТГК», реализует тепловую энергию потребителям через сети МКП «Комфорт». Предприятием заявлены расходы на услуги по передаче тепловой энергии по сетям находящимся на обслуживании МКП «Комфорт», </w:t>
      </w:r>
      <w:r w:rsidRPr="00DB0621">
        <w:rPr>
          <w:color w:val="000000" w:themeColor="text1"/>
        </w:rPr>
        <w:br/>
        <w:t xml:space="preserve">в размере 31 309,65 тыс. руб. на объём транспортируемой тепловой энергии </w:t>
      </w:r>
      <w:r w:rsidRPr="00DB0621">
        <w:rPr>
          <w:color w:val="000000" w:themeColor="text1"/>
        </w:rPr>
        <w:br/>
        <w:t>в количестве 28 592,33 Гкал.</w:t>
      </w:r>
    </w:p>
    <w:p w14:paraId="384EF05C" w14:textId="77777777" w:rsidR="00DB0621" w:rsidRPr="00DB0621" w:rsidRDefault="00DB0621" w:rsidP="00DB0621">
      <w:pPr>
        <w:ind w:right="142" w:firstLine="709"/>
        <w:jc w:val="both"/>
        <w:rPr>
          <w:color w:val="000000" w:themeColor="text1"/>
        </w:rPr>
      </w:pPr>
      <w:r w:rsidRPr="00DB0621">
        <w:rPr>
          <w:color w:val="000000" w:themeColor="text1"/>
        </w:rPr>
        <w:t xml:space="preserve">Планируемый объем передачи тепловой энергии по сетям </w:t>
      </w:r>
      <w:r w:rsidRPr="00DB0621">
        <w:rPr>
          <w:color w:val="000000" w:themeColor="text1"/>
        </w:rPr>
        <w:br/>
        <w:t xml:space="preserve">МКП «Комфорт» на 2023 год принят согласно схеме теплоснабжения Тяжинского муниципального округа, актуализированной и утвержденной </w:t>
      </w:r>
      <w:r w:rsidRPr="00DB0621">
        <w:rPr>
          <w:color w:val="000000" w:themeColor="text1"/>
        </w:rPr>
        <w:br/>
        <w:t>на 2023 год, в размере 30 936,23 Гкал.</w:t>
      </w:r>
    </w:p>
    <w:p w14:paraId="4767BBE2" w14:textId="77777777" w:rsidR="00DB0621" w:rsidRPr="00DB0621" w:rsidRDefault="00DB0621" w:rsidP="00DB0621">
      <w:pPr>
        <w:tabs>
          <w:tab w:val="left" w:pos="1134"/>
        </w:tabs>
        <w:spacing w:after="120"/>
        <w:ind w:right="142" w:firstLine="709"/>
        <w:contextualSpacing/>
        <w:jc w:val="both"/>
        <w:rPr>
          <w:color w:val="000000" w:themeColor="text1"/>
        </w:rPr>
      </w:pPr>
      <w:bookmarkStart w:id="56" w:name="_Hlk53395099"/>
      <w:r w:rsidRPr="00DB0621">
        <w:rPr>
          <w:color w:val="000000" w:themeColor="text1"/>
        </w:rPr>
        <w:t xml:space="preserve">В соответствии с пунктом 28 Основ ценообразования тариф </w:t>
      </w:r>
      <w:r w:rsidRPr="00DB0621">
        <w:rPr>
          <w:color w:val="000000" w:themeColor="text1"/>
        </w:rPr>
        <w:br/>
        <w:t xml:space="preserve">на услуги по передаче тепловой энергии по сетям МКП «Комфорт» учтен согласно экспертному заключению на установления тарифов на передачу тепловой энергии для МКП «Комфорт» на 2023 год – </w:t>
      </w:r>
      <w:bookmarkStart w:id="57" w:name="_Hlk57035506"/>
      <w:r w:rsidRPr="00DB0621">
        <w:rPr>
          <w:color w:val="000000" w:themeColor="text1"/>
        </w:rPr>
        <w:t>957,</w:t>
      </w:r>
      <w:bookmarkEnd w:id="57"/>
      <w:r w:rsidRPr="00DB0621">
        <w:rPr>
          <w:color w:val="000000" w:themeColor="text1"/>
        </w:rPr>
        <w:t>21 руб./Гкал.</w:t>
      </w:r>
    </w:p>
    <w:bookmarkEnd w:id="56"/>
    <w:p w14:paraId="719FAB5C" w14:textId="77777777" w:rsidR="00DB0621" w:rsidRPr="00DB0621" w:rsidRDefault="00DB0621" w:rsidP="00DB0621">
      <w:pPr>
        <w:ind w:right="142" w:firstLine="709"/>
        <w:jc w:val="both"/>
        <w:rPr>
          <w:color w:val="000000" w:themeColor="text1"/>
        </w:rPr>
      </w:pPr>
      <w:r w:rsidRPr="00DB0621">
        <w:rPr>
          <w:color w:val="000000" w:themeColor="text1"/>
        </w:rPr>
        <w:t xml:space="preserve">Расчет расходов на услуги по передаче тепловой энергии по сетям </w:t>
      </w:r>
      <w:r w:rsidRPr="00DB0621">
        <w:rPr>
          <w:color w:val="000000" w:themeColor="text1"/>
        </w:rPr>
        <w:br/>
        <w:t>МКП «Комфорт» на 2023 год 30 936,23 тыс. Гкал × 957,21 руб./Гкал ÷ 1000 = 29 612,54 тыс. руб.</w:t>
      </w:r>
    </w:p>
    <w:p w14:paraId="157DD598" w14:textId="77777777" w:rsidR="00DB0621" w:rsidRPr="00DB0621" w:rsidRDefault="00DB0621" w:rsidP="00DB0621">
      <w:pPr>
        <w:ind w:right="142" w:firstLine="709"/>
        <w:jc w:val="both"/>
        <w:rPr>
          <w:color w:val="000000" w:themeColor="text1"/>
        </w:rPr>
      </w:pPr>
      <w:r w:rsidRPr="00DB0621">
        <w:rPr>
          <w:color w:val="000000" w:themeColor="text1"/>
        </w:rPr>
        <w:t xml:space="preserve">Эксперты предлагают включить в расчет НВВ ООО «ТГК» на 2023 год </w:t>
      </w:r>
      <w:r w:rsidRPr="00DB0621">
        <w:rPr>
          <w:color w:val="000000" w:themeColor="text1"/>
        </w:rPr>
        <w:br/>
        <w:t>на реализацию тепловой энергии через сети МКП «Комфорт» 29 612,54 тыс. руб.</w:t>
      </w:r>
    </w:p>
    <w:p w14:paraId="1777F4B9" w14:textId="77777777" w:rsidR="00DB0621" w:rsidRPr="00DB0621" w:rsidRDefault="00DB0621" w:rsidP="00DB0621">
      <w:pPr>
        <w:ind w:right="142" w:firstLine="709"/>
        <w:jc w:val="both"/>
        <w:rPr>
          <w:color w:val="000000" w:themeColor="text1"/>
        </w:rPr>
      </w:pPr>
      <w:bookmarkStart w:id="58" w:name="_Hlk57208184"/>
      <w:r w:rsidRPr="00DB0621">
        <w:rPr>
          <w:color w:val="000000" w:themeColor="text1"/>
        </w:rPr>
        <w:t xml:space="preserve">Корректировка по статье относительно предложения предприятия </w:t>
      </w:r>
      <w:bookmarkEnd w:id="58"/>
      <w:r w:rsidRPr="00DB0621">
        <w:rPr>
          <w:color w:val="000000" w:themeColor="text1"/>
        </w:rPr>
        <w:t>в сторону снижения составила 1 697,11 тыс. руб.</w:t>
      </w:r>
    </w:p>
    <w:p w14:paraId="6FF42223"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 xml:space="preserve">6.2 Арендная плата </w:t>
      </w:r>
    </w:p>
    <w:p w14:paraId="03CE9D1E" w14:textId="77777777" w:rsidR="00DB0621" w:rsidRPr="00DB0621" w:rsidRDefault="00DB0621" w:rsidP="00DB0621">
      <w:pPr>
        <w:autoSpaceDE w:val="0"/>
        <w:autoSpaceDN w:val="0"/>
        <w:adjustRightInd w:val="0"/>
        <w:ind w:firstLine="709"/>
        <w:jc w:val="both"/>
        <w:rPr>
          <w:rFonts w:eastAsiaTheme="minorHAnsi"/>
          <w:color w:val="000000" w:themeColor="text1"/>
          <w:lang w:eastAsia="en-US"/>
        </w:rPr>
      </w:pPr>
      <w:r w:rsidRPr="00DB0621">
        <w:rPr>
          <w:bCs/>
          <w:color w:val="000000" w:themeColor="text1"/>
        </w:rPr>
        <w:t xml:space="preserve">Согласно пункту 65 Основ ценообразования расходы на арендную плату считаются неподконтрольными, если договор аренды заключен в отношении производственных объектов регулируемой организации. </w:t>
      </w:r>
      <w:r w:rsidRPr="00DB0621">
        <w:rPr>
          <w:rFonts w:eastAsiaTheme="minorHAnsi"/>
          <w:color w:val="000000" w:themeColor="text1"/>
          <w:lang w:eastAsia="en-US"/>
        </w:rPr>
        <w:t>В остальных случаях расходы на арендную плату включаются в состав операционных расходов.</w:t>
      </w:r>
    </w:p>
    <w:p w14:paraId="286E39E1" w14:textId="77777777" w:rsidR="00DB0621" w:rsidRPr="00DB0621" w:rsidRDefault="00DB0621" w:rsidP="00DB0621">
      <w:pPr>
        <w:ind w:firstLine="709"/>
        <w:jc w:val="both"/>
        <w:rPr>
          <w:color w:val="000000" w:themeColor="text1"/>
        </w:rPr>
      </w:pPr>
      <w:r w:rsidRPr="00DB0621">
        <w:rPr>
          <w:color w:val="000000" w:themeColor="text1"/>
        </w:rPr>
        <w:t xml:space="preserve">По данной статье предприятием заявлены расходы в размере </w:t>
      </w:r>
      <w:r w:rsidRPr="00DB0621">
        <w:rPr>
          <w:color w:val="000000" w:themeColor="text1"/>
        </w:rPr>
        <w:br/>
        <w:t>2 451,85 тыс. руб. в том числе:</w:t>
      </w:r>
    </w:p>
    <w:p w14:paraId="27AF2623" w14:textId="77777777" w:rsidR="00DB0621" w:rsidRPr="00DB0621" w:rsidRDefault="00DB0621" w:rsidP="00DB0621">
      <w:pPr>
        <w:ind w:firstLine="709"/>
        <w:jc w:val="both"/>
        <w:rPr>
          <w:color w:val="000000" w:themeColor="text1"/>
        </w:rPr>
      </w:pPr>
      <w:r w:rsidRPr="00DB0621">
        <w:rPr>
          <w:color w:val="000000" w:themeColor="text1"/>
        </w:rPr>
        <w:t>- аренда имущества 1 680,00 тыс. руб.;</w:t>
      </w:r>
    </w:p>
    <w:p w14:paraId="0556C571" w14:textId="77777777" w:rsidR="00DB0621" w:rsidRPr="00DB0621" w:rsidRDefault="00DB0621" w:rsidP="00DB0621">
      <w:pPr>
        <w:ind w:firstLine="709"/>
        <w:jc w:val="both"/>
        <w:rPr>
          <w:color w:val="000000" w:themeColor="text1"/>
        </w:rPr>
      </w:pPr>
      <w:r w:rsidRPr="00DB0621">
        <w:rPr>
          <w:color w:val="000000" w:themeColor="text1"/>
        </w:rPr>
        <w:t>- аренда земли 771,85 тыс. руб.</w:t>
      </w:r>
    </w:p>
    <w:p w14:paraId="6CE1206B" w14:textId="77777777" w:rsidR="00DB0621" w:rsidRPr="00DB0621" w:rsidRDefault="00DB0621" w:rsidP="00DB0621">
      <w:pPr>
        <w:ind w:firstLine="709"/>
        <w:jc w:val="both"/>
        <w:rPr>
          <w:color w:val="000000" w:themeColor="text1"/>
        </w:rPr>
      </w:pPr>
      <w:r w:rsidRPr="00DB0621">
        <w:rPr>
          <w:color w:val="000000" w:themeColor="text1"/>
        </w:rPr>
        <w:lastRenderedPageBreak/>
        <w:t>В обоснование планируемых расходов по аренде котельных предприятие представило договор аренды объектов недвижимости с ООО «</w:t>
      </w:r>
      <w:proofErr w:type="spellStart"/>
      <w:r w:rsidRPr="00DB0621">
        <w:rPr>
          <w:color w:val="000000" w:themeColor="text1"/>
        </w:rPr>
        <w:t>Коммунсервис</w:t>
      </w:r>
      <w:proofErr w:type="spellEnd"/>
      <w:r w:rsidRPr="00DB0621">
        <w:rPr>
          <w:color w:val="000000" w:themeColor="text1"/>
        </w:rPr>
        <w:t xml:space="preserve"> плюс» от 24.01.2019 № 1/19/ТГК-33, сроком до 24.01.2049 (стр. 68 том 2). </w:t>
      </w:r>
    </w:p>
    <w:p w14:paraId="13A594B2" w14:textId="77777777" w:rsidR="00DB0621" w:rsidRPr="00DB0621" w:rsidRDefault="00DB0621" w:rsidP="00DB0621">
      <w:pPr>
        <w:ind w:firstLine="709"/>
        <w:jc w:val="both"/>
        <w:rPr>
          <w:color w:val="000000" w:themeColor="text1"/>
        </w:rPr>
      </w:pPr>
      <w:r w:rsidRPr="00DB0621">
        <w:rPr>
          <w:color w:val="000000" w:themeColor="text1"/>
        </w:rPr>
        <w:t xml:space="preserve">Предметом договора являются следующее имущество (здания котельных): </w:t>
      </w:r>
    </w:p>
    <w:p w14:paraId="524632D3" w14:textId="77777777" w:rsidR="00DB0621" w:rsidRPr="00DB0621" w:rsidRDefault="00DB0621" w:rsidP="00DB0621">
      <w:pPr>
        <w:ind w:firstLine="709"/>
        <w:jc w:val="both"/>
        <w:rPr>
          <w:color w:val="000000" w:themeColor="text1"/>
        </w:rPr>
      </w:pPr>
      <w:r w:rsidRPr="00DB0621">
        <w:rPr>
          <w:color w:val="000000" w:themeColor="text1"/>
        </w:rPr>
        <w:t>- Отдельно стоящее здание (котельная), общей площадью 113 м</w:t>
      </w:r>
      <w:r w:rsidRPr="00DB0621">
        <w:rPr>
          <w:color w:val="000000" w:themeColor="text1"/>
          <w:vertAlign w:val="superscript"/>
        </w:rPr>
        <w:t>2</w:t>
      </w:r>
      <w:r w:rsidRPr="00DB0621">
        <w:rPr>
          <w:color w:val="000000" w:themeColor="text1"/>
        </w:rPr>
        <w:t>. Назначение объекта недвижимости: нежилое здание. Адрес объекта: Кемеровская обл., Тяжинский район, пгт. Тяжинский, ул. Советская, 3б. Кадастровый номер 42:15:0103001:994;</w:t>
      </w:r>
    </w:p>
    <w:p w14:paraId="6A18B166" w14:textId="77777777" w:rsidR="00DB0621" w:rsidRPr="00DB0621" w:rsidRDefault="00DB0621" w:rsidP="00DB0621">
      <w:pPr>
        <w:ind w:firstLine="709"/>
        <w:jc w:val="both"/>
        <w:rPr>
          <w:color w:val="000000" w:themeColor="text1"/>
        </w:rPr>
      </w:pPr>
      <w:r w:rsidRPr="00DB0621">
        <w:rPr>
          <w:color w:val="000000" w:themeColor="text1"/>
        </w:rPr>
        <w:t>-  Отдельно стоящее здание (котельная), общей площадью 1 033,9 м</w:t>
      </w:r>
      <w:r w:rsidRPr="00DB0621">
        <w:rPr>
          <w:color w:val="000000" w:themeColor="text1"/>
          <w:vertAlign w:val="superscript"/>
        </w:rPr>
        <w:t>2</w:t>
      </w:r>
      <w:r w:rsidRPr="00DB0621">
        <w:rPr>
          <w:color w:val="000000" w:themeColor="text1"/>
        </w:rPr>
        <w:t>. Назначение объекта недвижимости: нежилое здание. Адрес объекта: Кемеровская обл., Тяжинский район, пгт. Тяжинский, ул. Октябрьская, 33. Кадастровый номер 42:15:0103002:373;</w:t>
      </w:r>
    </w:p>
    <w:p w14:paraId="505A93B5" w14:textId="77777777" w:rsidR="00DB0621" w:rsidRPr="00DB0621" w:rsidRDefault="00DB0621" w:rsidP="00DB0621">
      <w:pPr>
        <w:ind w:firstLine="709"/>
        <w:jc w:val="both"/>
        <w:rPr>
          <w:color w:val="000000" w:themeColor="text1"/>
        </w:rPr>
      </w:pPr>
      <w:r w:rsidRPr="00DB0621">
        <w:rPr>
          <w:color w:val="000000" w:themeColor="text1"/>
        </w:rPr>
        <w:t>- Отдельно стоящее здание (котельная), общей площадью 296,8 м</w:t>
      </w:r>
      <w:r w:rsidRPr="00DB0621">
        <w:rPr>
          <w:color w:val="000000" w:themeColor="text1"/>
          <w:vertAlign w:val="superscript"/>
        </w:rPr>
        <w:t>2</w:t>
      </w:r>
      <w:r w:rsidRPr="00DB0621">
        <w:rPr>
          <w:color w:val="000000" w:themeColor="text1"/>
        </w:rPr>
        <w:t xml:space="preserve">. Назначение объекта недвижимости: нежилое здание. Адрес объекта: Кемеровская обл., Тяжинский район, п. Листвянка, ул. </w:t>
      </w:r>
      <w:proofErr w:type="spellStart"/>
      <w:r w:rsidRPr="00DB0621">
        <w:rPr>
          <w:color w:val="000000" w:themeColor="text1"/>
        </w:rPr>
        <w:t>Стройгородок</w:t>
      </w:r>
      <w:proofErr w:type="spellEnd"/>
      <w:r w:rsidRPr="00DB0621">
        <w:rPr>
          <w:color w:val="000000" w:themeColor="text1"/>
        </w:rPr>
        <w:t>, 12. Кадастровый номер 42:15:0104001:399;</w:t>
      </w:r>
    </w:p>
    <w:p w14:paraId="3DE1780C" w14:textId="77777777" w:rsidR="00DB0621" w:rsidRPr="00DB0621" w:rsidRDefault="00DB0621" w:rsidP="00DB0621">
      <w:pPr>
        <w:ind w:firstLine="709"/>
        <w:jc w:val="both"/>
        <w:rPr>
          <w:color w:val="000000" w:themeColor="text1"/>
        </w:rPr>
      </w:pPr>
      <w:r w:rsidRPr="00DB0621">
        <w:rPr>
          <w:color w:val="000000" w:themeColor="text1"/>
        </w:rPr>
        <w:t>-  Отдельно стоящее здание (котельная), общей площадью 245 м</w:t>
      </w:r>
      <w:r w:rsidRPr="00DB0621">
        <w:rPr>
          <w:color w:val="000000" w:themeColor="text1"/>
          <w:vertAlign w:val="superscript"/>
        </w:rPr>
        <w:t>2</w:t>
      </w:r>
      <w:r w:rsidRPr="00DB0621">
        <w:rPr>
          <w:color w:val="000000" w:themeColor="text1"/>
        </w:rPr>
        <w:t xml:space="preserve">. Назначение объекта недвижимости: нежилое здание. Адрес объекта: Кемеровская обл., Тяжинский район, п. </w:t>
      </w:r>
      <w:proofErr w:type="spellStart"/>
      <w:r w:rsidRPr="00DB0621">
        <w:rPr>
          <w:color w:val="000000" w:themeColor="text1"/>
        </w:rPr>
        <w:t>Нововосточный</w:t>
      </w:r>
      <w:proofErr w:type="spellEnd"/>
      <w:r w:rsidRPr="00DB0621">
        <w:rPr>
          <w:color w:val="000000" w:themeColor="text1"/>
        </w:rPr>
        <w:t>, пер. Коммунальный, 1. Кадастровый номер 42:15:0102006:163.</w:t>
      </w:r>
    </w:p>
    <w:p w14:paraId="0DC7306A" w14:textId="77777777" w:rsidR="00DB0621" w:rsidRPr="00DB0621" w:rsidRDefault="00DB0621" w:rsidP="00DB0621">
      <w:pPr>
        <w:ind w:firstLine="709"/>
        <w:jc w:val="both"/>
        <w:rPr>
          <w:color w:val="000000" w:themeColor="text1"/>
        </w:rPr>
      </w:pPr>
      <w:r w:rsidRPr="00DB0621">
        <w:rPr>
          <w:color w:val="000000" w:themeColor="text1"/>
        </w:rPr>
        <w:t>В обоснование планируемых расходов по аренде земли предприятие представило договоры аренды земельных участков:</w:t>
      </w:r>
    </w:p>
    <w:p w14:paraId="2D9913FF" w14:textId="77777777" w:rsidR="00DB0621" w:rsidRPr="00DB0621" w:rsidRDefault="00DB0621" w:rsidP="00DB0621">
      <w:pPr>
        <w:ind w:firstLine="709"/>
        <w:jc w:val="both"/>
        <w:rPr>
          <w:color w:val="000000" w:themeColor="text1"/>
        </w:rPr>
      </w:pPr>
      <w:r w:rsidRPr="00DB0621">
        <w:rPr>
          <w:color w:val="000000" w:themeColor="text1"/>
        </w:rPr>
        <w:t>- Договор аренды земельного участка от 07.07.2021 № 35 общей площадью 2 805 м</w:t>
      </w:r>
      <w:r w:rsidRPr="00DB0621">
        <w:rPr>
          <w:color w:val="000000" w:themeColor="text1"/>
          <w:vertAlign w:val="superscript"/>
        </w:rPr>
        <w:t>2</w:t>
      </w:r>
      <w:r w:rsidRPr="00DB0621">
        <w:rPr>
          <w:color w:val="000000" w:themeColor="text1"/>
        </w:rPr>
        <w:t>, находящийся по адресу: Кемеровская обл., Тяжинский район, пгт. Тяжинский, ул. Октябрьская, земельный участок 33а. Кадастровый номер 42:15:0103002:994;</w:t>
      </w:r>
    </w:p>
    <w:p w14:paraId="64A0EE08" w14:textId="77777777" w:rsidR="00DB0621" w:rsidRPr="00DB0621" w:rsidRDefault="00DB0621" w:rsidP="00DB0621">
      <w:pPr>
        <w:ind w:firstLine="709"/>
        <w:jc w:val="both"/>
        <w:rPr>
          <w:color w:val="000000" w:themeColor="text1"/>
        </w:rPr>
      </w:pPr>
      <w:r w:rsidRPr="00DB0621">
        <w:rPr>
          <w:color w:val="000000" w:themeColor="text1"/>
        </w:rPr>
        <w:t>- Договор аренды земельного участка от 07.07.2021 № 36 общей площадью 2 125 м</w:t>
      </w:r>
      <w:r w:rsidRPr="00DB0621">
        <w:rPr>
          <w:color w:val="000000" w:themeColor="text1"/>
          <w:vertAlign w:val="superscript"/>
        </w:rPr>
        <w:t>2</w:t>
      </w:r>
      <w:r w:rsidRPr="00DB0621">
        <w:rPr>
          <w:color w:val="000000" w:themeColor="text1"/>
        </w:rPr>
        <w:t>, находящийся по адресу: Кемеровская обл., Тяжинский район, пгт. Тяжинский, ул. Октябрьская, земельный участок 33б. Кадастровый номер 42:15:0103002:993;</w:t>
      </w:r>
    </w:p>
    <w:p w14:paraId="0CD8A54A" w14:textId="77777777" w:rsidR="00DB0621" w:rsidRPr="00DB0621" w:rsidRDefault="00DB0621" w:rsidP="00DB0621">
      <w:pPr>
        <w:ind w:firstLine="709"/>
        <w:jc w:val="both"/>
        <w:rPr>
          <w:color w:val="000000" w:themeColor="text1"/>
        </w:rPr>
      </w:pPr>
      <w:r w:rsidRPr="00DB0621">
        <w:rPr>
          <w:color w:val="000000" w:themeColor="text1"/>
        </w:rPr>
        <w:t>- Договор аренды земельного участка от 07.07.2021 № 37 общей площадью 188 м</w:t>
      </w:r>
      <w:r w:rsidRPr="00DB0621">
        <w:rPr>
          <w:color w:val="000000" w:themeColor="text1"/>
          <w:vertAlign w:val="superscript"/>
        </w:rPr>
        <w:t>2</w:t>
      </w:r>
      <w:r w:rsidRPr="00DB0621">
        <w:rPr>
          <w:color w:val="000000" w:themeColor="text1"/>
        </w:rPr>
        <w:t>, находящийся по адресу: Кемеровская обл., Тяжинский район, пгт. Тяжинский, ул. Советская, земельный участок 3г. Кадастровый номер 42:15:0103001:3328.</w:t>
      </w:r>
    </w:p>
    <w:p w14:paraId="6E49CF70" w14:textId="77777777" w:rsidR="00DB0621" w:rsidRPr="00DB0621" w:rsidRDefault="00DB0621" w:rsidP="00DB0621">
      <w:pPr>
        <w:ind w:firstLine="709"/>
        <w:jc w:val="both"/>
        <w:rPr>
          <w:color w:val="000000" w:themeColor="text1"/>
        </w:rPr>
      </w:pPr>
      <w:r w:rsidRPr="00DB0621">
        <w:rPr>
          <w:color w:val="000000" w:themeColor="text1"/>
        </w:rPr>
        <w:t xml:space="preserve">Согласно пункту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w:t>
      </w:r>
      <w:r w:rsidRPr="00DB0621">
        <w:rPr>
          <w:color w:val="000000" w:themeColor="text1"/>
        </w:rPr>
        <w:br/>
        <w:t>на имущество и землю и других установленных законодательством Российской Федерации обязательных платежей, связанных с владением имуществом.</w:t>
      </w:r>
    </w:p>
    <w:p w14:paraId="20A7E770" w14:textId="77777777" w:rsidR="00DB0621" w:rsidRPr="00DB0621" w:rsidRDefault="00DB0621" w:rsidP="00DB0621">
      <w:pPr>
        <w:ind w:firstLine="709"/>
        <w:jc w:val="both"/>
        <w:rPr>
          <w:color w:val="000000" w:themeColor="text1"/>
        </w:rPr>
      </w:pPr>
      <w:r w:rsidRPr="00DB0621">
        <w:rPr>
          <w:color w:val="000000" w:themeColor="text1"/>
        </w:rPr>
        <w:t xml:space="preserve">Экспертами проведен альтернативный расчет размера амортизационных начислений, с целью включения в расчет НВВ 2023 года максимально возможной суммы арендной платы, исходя из остаточной стоимости передаваемого имущества по договору аренды. </w:t>
      </w:r>
    </w:p>
    <w:p w14:paraId="64666EF4" w14:textId="77777777" w:rsidR="00DB0621" w:rsidRPr="00DB0621" w:rsidRDefault="00DB0621" w:rsidP="00DB0621">
      <w:pPr>
        <w:ind w:firstLine="709"/>
        <w:jc w:val="both"/>
        <w:rPr>
          <w:color w:val="000000" w:themeColor="text1"/>
        </w:rPr>
      </w:pPr>
      <w:r w:rsidRPr="00DB0621">
        <w:rPr>
          <w:color w:val="000000" w:themeColor="text1"/>
        </w:rPr>
        <w:t xml:space="preserve">В результате проведенного анализа, эксперты предлагают учесть </w:t>
      </w:r>
      <w:r w:rsidRPr="00DB0621">
        <w:rPr>
          <w:color w:val="000000" w:themeColor="text1"/>
        </w:rPr>
        <w:br/>
        <w:t>в плановых расходах на 2023 год арендную плату имущества в размере 110,00 тыс. руб., только в части амортизационных отчислений. Поскольку ООО «ТГК» применяет упрощенную форму налогообложения, что освобождает его от уплаты налога на прибыль, налога на имущество и НДС.</w:t>
      </w:r>
    </w:p>
    <w:p w14:paraId="48BB7A7B" w14:textId="77777777" w:rsidR="00DB0621" w:rsidRPr="00DB0621" w:rsidRDefault="00DB0621" w:rsidP="00DB0621">
      <w:pPr>
        <w:ind w:firstLine="709"/>
        <w:jc w:val="both"/>
        <w:rPr>
          <w:color w:val="000000" w:themeColor="text1"/>
        </w:rPr>
      </w:pPr>
      <w:r w:rsidRPr="00DB0621">
        <w:rPr>
          <w:color w:val="000000" w:themeColor="text1"/>
        </w:rPr>
        <w:t xml:space="preserve">Размер годовой арендной платы земельных участков по договорам определен в сумме 771,85 </w:t>
      </w:r>
      <w:proofErr w:type="spellStart"/>
      <w:r w:rsidRPr="00DB0621">
        <w:rPr>
          <w:color w:val="000000" w:themeColor="text1"/>
        </w:rPr>
        <w:t>тыс.руб</w:t>
      </w:r>
      <w:proofErr w:type="spellEnd"/>
      <w:r w:rsidRPr="00DB0621">
        <w:rPr>
          <w:color w:val="000000" w:themeColor="text1"/>
        </w:rPr>
        <w:t xml:space="preserve">. (64,32 </w:t>
      </w:r>
      <w:proofErr w:type="spellStart"/>
      <w:r w:rsidRPr="00DB0621">
        <w:rPr>
          <w:color w:val="000000" w:themeColor="text1"/>
        </w:rPr>
        <w:t>тыс.руб</w:t>
      </w:r>
      <w:proofErr w:type="spellEnd"/>
      <w:r w:rsidRPr="00DB0621">
        <w:rPr>
          <w:color w:val="000000" w:themeColor="text1"/>
        </w:rPr>
        <w:t>. × 12 мес.). Экспертами данные затраты признаны обоснованными и приняты в полном объеме.</w:t>
      </w:r>
    </w:p>
    <w:p w14:paraId="5B56937A" w14:textId="77777777" w:rsidR="00DB0621" w:rsidRPr="00DB0621" w:rsidRDefault="00DB0621" w:rsidP="00DB0621">
      <w:pPr>
        <w:ind w:right="-2" w:firstLine="709"/>
        <w:jc w:val="both"/>
        <w:rPr>
          <w:color w:val="000000" w:themeColor="text1"/>
        </w:rPr>
      </w:pPr>
      <w:bookmarkStart w:id="59" w:name="_Toc81556566"/>
      <w:bookmarkEnd w:id="55"/>
      <w:r w:rsidRPr="00DB0621">
        <w:rPr>
          <w:color w:val="000000" w:themeColor="text1"/>
        </w:rPr>
        <w:t>Корректировка по статье относительно предложения предприятия в сторону снижения составила 1 570,00 тыс. руб.</w:t>
      </w:r>
    </w:p>
    <w:p w14:paraId="2364A483"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 xml:space="preserve">6.3 </w:t>
      </w:r>
      <w:bookmarkEnd w:id="59"/>
      <w:r w:rsidRPr="00DB0621">
        <w:rPr>
          <w:rFonts w:ascii="Cambria" w:hAnsi="Cambria"/>
          <w:b/>
          <w:bCs/>
          <w:color w:val="000000" w:themeColor="text1"/>
          <w:kern w:val="32"/>
          <w:sz w:val="32"/>
          <w:szCs w:val="32"/>
          <w:lang w:eastAsia="en-US"/>
        </w:rPr>
        <w:t>Расходы на обязательное страхование</w:t>
      </w:r>
    </w:p>
    <w:p w14:paraId="6707EC5C" w14:textId="77777777" w:rsidR="00DB0621" w:rsidRPr="00DB0621" w:rsidRDefault="00DB0621" w:rsidP="00DB0621">
      <w:pPr>
        <w:ind w:firstLine="709"/>
        <w:jc w:val="both"/>
        <w:rPr>
          <w:rFonts w:eastAsia="Calibri"/>
          <w:color w:val="000000" w:themeColor="text1"/>
          <w:lang w:eastAsia="en-US"/>
        </w:rPr>
      </w:pPr>
      <w:r w:rsidRPr="00DB0621">
        <w:rPr>
          <w:color w:val="000000" w:themeColor="text1"/>
        </w:rPr>
        <w:t>По данной статье предприятием планируются расходы в размере</w:t>
      </w:r>
      <w:r w:rsidRPr="00DB0621">
        <w:rPr>
          <w:rFonts w:eastAsia="Calibri"/>
          <w:color w:val="000000" w:themeColor="text1"/>
          <w:lang w:eastAsia="en-US"/>
        </w:rPr>
        <w:t xml:space="preserve"> 38,50 тыс. руб. </w:t>
      </w:r>
    </w:p>
    <w:p w14:paraId="36037D29" w14:textId="77777777" w:rsidR="00DB0621" w:rsidRPr="00DB0621" w:rsidRDefault="00DB0621" w:rsidP="00DB0621">
      <w:pPr>
        <w:tabs>
          <w:tab w:val="left" w:pos="1890"/>
        </w:tabs>
        <w:ind w:firstLine="709"/>
        <w:jc w:val="both"/>
        <w:rPr>
          <w:color w:val="000000" w:themeColor="text1"/>
        </w:rPr>
      </w:pPr>
      <w:r w:rsidRPr="00DB0621">
        <w:rPr>
          <w:color w:val="000000" w:themeColor="text1"/>
        </w:rPr>
        <w:t>Для обоснования указанных затрат предприятие представило расчет страховой премии к договору обязательного страхования гражданской ответственности (стр. 320 том 3).</w:t>
      </w:r>
    </w:p>
    <w:p w14:paraId="3EE54B69" w14:textId="77777777" w:rsidR="00DB0621" w:rsidRPr="00DB0621" w:rsidRDefault="00DB0621" w:rsidP="00DB0621">
      <w:pPr>
        <w:ind w:firstLine="709"/>
        <w:jc w:val="both"/>
        <w:rPr>
          <w:color w:val="000000" w:themeColor="text1"/>
        </w:rPr>
      </w:pPr>
      <w:r w:rsidRPr="00DB0621">
        <w:rPr>
          <w:color w:val="000000" w:themeColor="text1"/>
        </w:rPr>
        <w:t xml:space="preserve">Экспертами данные затраты признаны обоснованными и приняты </w:t>
      </w:r>
      <w:r w:rsidRPr="00DB0621">
        <w:rPr>
          <w:color w:val="000000" w:themeColor="text1"/>
        </w:rPr>
        <w:br/>
        <w:t>в полном объеме.</w:t>
      </w:r>
    </w:p>
    <w:p w14:paraId="7D8AD9DA" w14:textId="77777777" w:rsidR="00DB0621" w:rsidRPr="00DB0621" w:rsidRDefault="00DB0621" w:rsidP="00DB0621">
      <w:pPr>
        <w:tabs>
          <w:tab w:val="left" w:pos="1890"/>
        </w:tabs>
        <w:ind w:firstLine="709"/>
        <w:jc w:val="both"/>
        <w:rPr>
          <w:color w:val="000000" w:themeColor="text1"/>
        </w:rPr>
      </w:pPr>
      <w:r w:rsidRPr="00DB0621">
        <w:rPr>
          <w:color w:val="000000" w:themeColor="text1"/>
        </w:rPr>
        <w:lastRenderedPageBreak/>
        <w:t>Корректировка по статье относительно предложения отсутствует.</w:t>
      </w:r>
    </w:p>
    <w:p w14:paraId="52D470D0"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60" w:name="_Toc80697679"/>
      <w:bookmarkStart w:id="61" w:name="_Toc81556567"/>
      <w:r w:rsidRPr="00DB0621">
        <w:rPr>
          <w:rFonts w:ascii="Cambria" w:hAnsi="Cambria"/>
          <w:b/>
          <w:bCs/>
          <w:color w:val="000000" w:themeColor="text1"/>
          <w:kern w:val="32"/>
          <w:sz w:val="32"/>
          <w:szCs w:val="32"/>
          <w:lang w:eastAsia="en-US"/>
        </w:rPr>
        <w:t>6.4 Отчисления на социальные нужды</w:t>
      </w:r>
      <w:bookmarkEnd w:id="60"/>
      <w:bookmarkEnd w:id="61"/>
    </w:p>
    <w:p w14:paraId="3AF8B5B4" w14:textId="77777777" w:rsidR="00DB0621" w:rsidRPr="00DB0621" w:rsidRDefault="00DB0621" w:rsidP="00DB0621">
      <w:pPr>
        <w:tabs>
          <w:tab w:val="left" w:pos="1134"/>
        </w:tabs>
        <w:ind w:firstLine="709"/>
        <w:jc w:val="both"/>
        <w:rPr>
          <w:color w:val="000000" w:themeColor="text1"/>
        </w:rPr>
      </w:pPr>
      <w:r w:rsidRPr="00DB0621">
        <w:rPr>
          <w:bCs/>
          <w:color w:val="000000" w:themeColor="text1"/>
        </w:rPr>
        <w:t>Предприятие планирует расходы по данной статье на 2023 год в размере 12</w:t>
      </w:r>
      <w:r w:rsidRPr="00DB0621">
        <w:rPr>
          <w:color w:val="000000" w:themeColor="text1"/>
        </w:rPr>
        <w:t xml:space="preserve"> 670,10 тыс. руб. </w:t>
      </w:r>
    </w:p>
    <w:p w14:paraId="725F8192" w14:textId="77777777" w:rsidR="00DB0621" w:rsidRPr="00DB0621" w:rsidRDefault="00DB0621" w:rsidP="00DB0621">
      <w:pPr>
        <w:widowControl w:val="0"/>
        <w:autoSpaceDE w:val="0"/>
        <w:autoSpaceDN w:val="0"/>
        <w:ind w:firstLine="709"/>
        <w:jc w:val="both"/>
        <w:rPr>
          <w:bCs/>
          <w:color w:val="000000" w:themeColor="text1"/>
        </w:rPr>
      </w:pPr>
      <w:r w:rsidRPr="00DB0621">
        <w:rPr>
          <w:bCs/>
          <w:color w:val="000000" w:themeColor="text1"/>
        </w:rPr>
        <w:t>С 2023 года отдельные тарифы страховых взносов в ПФР, ФСС и ФОМС отменят.</w:t>
      </w:r>
    </w:p>
    <w:p w14:paraId="54FAAD4E" w14:textId="77777777" w:rsidR="00DB0621" w:rsidRPr="00DB0621" w:rsidRDefault="00DB0621" w:rsidP="00DB0621">
      <w:pPr>
        <w:tabs>
          <w:tab w:val="left" w:pos="1890"/>
        </w:tabs>
        <w:ind w:right="-2" w:firstLine="709"/>
        <w:jc w:val="both"/>
        <w:rPr>
          <w:color w:val="000000" w:themeColor="text1"/>
        </w:rPr>
      </w:pPr>
      <w:r w:rsidRPr="00DB0621">
        <w:rPr>
          <w:color w:val="000000" w:themeColor="text1"/>
        </w:rPr>
        <w:t>С 01.01.2023 ст. 421 НК РФ дополняется п. 5.1 (ФЗ от 14.07.2022 № 239-ФЗ), который звучит следующим образом:</w:t>
      </w:r>
    </w:p>
    <w:p w14:paraId="2FD77F80" w14:textId="77777777" w:rsidR="00DB0621" w:rsidRPr="00DB0621" w:rsidRDefault="00DB0621" w:rsidP="00DB0621">
      <w:pPr>
        <w:tabs>
          <w:tab w:val="left" w:pos="1890"/>
        </w:tabs>
        <w:ind w:right="-2" w:firstLine="709"/>
        <w:jc w:val="both"/>
        <w:rPr>
          <w:color w:val="000000" w:themeColor="text1"/>
        </w:rPr>
      </w:pPr>
      <w:r w:rsidRPr="00DB0621">
        <w:rPr>
          <w:color w:val="000000" w:themeColor="text1"/>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79431622" w14:textId="77777777" w:rsidR="00DB0621" w:rsidRPr="00DB0621" w:rsidRDefault="00DB0621" w:rsidP="00DB0621">
      <w:pPr>
        <w:widowControl w:val="0"/>
        <w:autoSpaceDE w:val="0"/>
        <w:autoSpaceDN w:val="0"/>
        <w:ind w:firstLine="709"/>
        <w:jc w:val="both"/>
        <w:rPr>
          <w:bCs/>
          <w:color w:val="000000" w:themeColor="text1"/>
        </w:rPr>
      </w:pPr>
      <w:r w:rsidRPr="00DB0621">
        <w:rPr>
          <w:bCs/>
          <w:color w:val="000000" w:themeColor="text1"/>
        </w:rPr>
        <w:t>С 01.01.2023 страхователи начисляют страховые взносы по новому единому тарифу в размере 30%.</w:t>
      </w:r>
    </w:p>
    <w:p w14:paraId="1DB4FEE1" w14:textId="77777777" w:rsidR="00DB0621" w:rsidRPr="00DB0621" w:rsidRDefault="00DB0621" w:rsidP="00DB0621">
      <w:pPr>
        <w:tabs>
          <w:tab w:val="left" w:pos="1134"/>
        </w:tabs>
        <w:ind w:firstLine="709"/>
        <w:jc w:val="both"/>
        <w:rPr>
          <w:bCs/>
          <w:color w:val="000000" w:themeColor="text1"/>
        </w:rPr>
      </w:pPr>
      <w:r w:rsidRPr="00DB0621">
        <w:rPr>
          <w:bCs/>
          <w:color w:val="000000" w:themeColor="text1"/>
        </w:rPr>
        <w:t xml:space="preserve">- сумма страховых взносов в соответствии с п. 5.1 ст. 421 Налогового кодекса Российской Федерации (часть вторая) от 05.08.2000 № 117-ФЗ (ред. </w:t>
      </w:r>
      <w:r w:rsidRPr="00DB0621">
        <w:rPr>
          <w:bCs/>
          <w:color w:val="000000" w:themeColor="text1"/>
        </w:rPr>
        <w:br/>
        <w:t xml:space="preserve">от 14.07.2022) (30%); </w:t>
      </w:r>
    </w:p>
    <w:p w14:paraId="43A2C033" w14:textId="77777777" w:rsidR="00DB0621" w:rsidRPr="00DB0621" w:rsidRDefault="00DB0621" w:rsidP="00DB0621">
      <w:pPr>
        <w:tabs>
          <w:tab w:val="left" w:pos="1134"/>
        </w:tabs>
        <w:ind w:firstLine="709"/>
        <w:jc w:val="both"/>
        <w:rPr>
          <w:bCs/>
          <w:color w:val="000000" w:themeColor="text1"/>
        </w:rPr>
      </w:pPr>
      <w:r w:rsidRPr="00DB0621">
        <w:rPr>
          <w:bCs/>
          <w:color w:val="000000" w:themeColor="text1"/>
        </w:rPr>
        <w:t xml:space="preserve">- сумма страховых взносов в соответствии со ст. 428 НК Налогового кодекса Российской Федерации (часть вторая) от 05.08.2000 № 117-ФЗ </w:t>
      </w:r>
      <w:r w:rsidRPr="00DB0621">
        <w:rPr>
          <w:bCs/>
          <w:color w:val="000000" w:themeColor="text1"/>
        </w:rPr>
        <w:br/>
        <w:t>(в зависимости от опасности или вредности труда). Расчет дополнительного тарифа в Пенсионный фонд РФ предприятие не представило.</w:t>
      </w:r>
    </w:p>
    <w:p w14:paraId="55B442C9" w14:textId="77777777" w:rsidR="00DB0621" w:rsidRPr="00DB0621" w:rsidRDefault="00DB0621" w:rsidP="00DB0621">
      <w:pPr>
        <w:tabs>
          <w:tab w:val="left" w:pos="1134"/>
        </w:tabs>
        <w:ind w:firstLine="709"/>
        <w:jc w:val="both"/>
        <w:rPr>
          <w:bCs/>
          <w:color w:val="000000" w:themeColor="text1"/>
        </w:rPr>
      </w:pPr>
      <w:r w:rsidRPr="00DB0621">
        <w:rPr>
          <w:bCs/>
          <w:color w:val="000000" w:themeColor="text1"/>
        </w:rPr>
        <w:t xml:space="preserve">- сумма страховых взносов на обязательное социальное страхование </w:t>
      </w:r>
      <w:r w:rsidRPr="00DB0621">
        <w:rPr>
          <w:bCs/>
          <w:color w:val="000000" w:themeColor="text1"/>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DB0621">
        <w:rPr>
          <w:bCs/>
          <w:color w:val="000000" w:themeColor="text1"/>
        </w:rPr>
        <w:br/>
        <w:t xml:space="preserve">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w:t>
      </w:r>
      <w:r w:rsidRPr="00DB0621">
        <w:rPr>
          <w:bCs/>
          <w:color w:val="000000" w:themeColor="text1"/>
        </w:rPr>
        <w:br/>
        <w:t xml:space="preserve">на производстве и профессиональных заболеваний»). </w:t>
      </w:r>
    </w:p>
    <w:p w14:paraId="7F730630" w14:textId="77777777" w:rsidR="00DB0621" w:rsidRPr="00DB0621" w:rsidRDefault="00DB0621" w:rsidP="00DB0621">
      <w:pPr>
        <w:tabs>
          <w:tab w:val="left" w:pos="1134"/>
        </w:tabs>
        <w:ind w:right="-31" w:firstLine="709"/>
        <w:jc w:val="both"/>
        <w:rPr>
          <w:color w:val="000000" w:themeColor="text1"/>
        </w:rPr>
      </w:pPr>
      <w:r w:rsidRPr="00DB0621">
        <w:rPr>
          <w:color w:val="000000" w:themeColor="text1"/>
        </w:rPr>
        <w:t xml:space="preserve">Таким образом, в соответствии с действующим законодательством, величина социальных отчислений на 2023 год будет равняться 30,2% от ФОТ. </w:t>
      </w:r>
    </w:p>
    <w:p w14:paraId="7AC15239" w14:textId="77777777" w:rsidR="00DB0621" w:rsidRPr="00DB0621" w:rsidRDefault="00DB0621" w:rsidP="00DB0621">
      <w:pPr>
        <w:ind w:firstLine="709"/>
        <w:jc w:val="both"/>
        <w:rPr>
          <w:color w:val="000000" w:themeColor="text1"/>
        </w:rPr>
      </w:pPr>
      <w:r w:rsidRPr="00DB0621">
        <w:rPr>
          <w:color w:val="000000" w:themeColor="text1"/>
        </w:rPr>
        <w:t>Эксперты принимают по данной статье расходы в сумме 10 874,09 тыс. руб. (36 006,94 тыс. руб. × 30,2 % = 10 874,09 тыс. руб.).</w:t>
      </w:r>
    </w:p>
    <w:p w14:paraId="657C5F66" w14:textId="77777777" w:rsidR="00DB0621" w:rsidRPr="00DB0621" w:rsidRDefault="00DB0621" w:rsidP="00DB0621">
      <w:pPr>
        <w:ind w:firstLine="709"/>
        <w:jc w:val="both"/>
        <w:rPr>
          <w:color w:val="000000" w:themeColor="text1"/>
        </w:rPr>
      </w:pPr>
      <w:r w:rsidRPr="00DB0621">
        <w:rPr>
          <w:rFonts w:eastAsia="Calibri"/>
          <w:color w:val="000000" w:themeColor="text1"/>
          <w:lang w:eastAsia="en-US"/>
        </w:rPr>
        <w:t xml:space="preserve">Корректировка плановых расходов по статье на 2023 год, относительно предложений предприятия, </w:t>
      </w:r>
      <w:bookmarkStart w:id="62" w:name="_Hlk57037235"/>
      <w:r w:rsidRPr="00DB0621">
        <w:rPr>
          <w:color w:val="000000" w:themeColor="text1"/>
        </w:rPr>
        <w:t>в сторону снижения составила 1 796,01 тыс. руб.</w:t>
      </w:r>
    </w:p>
    <w:p w14:paraId="6F64AE48"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63" w:name="_Toc81556568"/>
      <w:bookmarkEnd w:id="62"/>
      <w:r w:rsidRPr="00DB0621">
        <w:rPr>
          <w:rFonts w:ascii="Cambria" w:hAnsi="Cambria"/>
          <w:b/>
          <w:bCs/>
          <w:color w:val="000000" w:themeColor="text1"/>
          <w:kern w:val="32"/>
          <w:sz w:val="32"/>
          <w:szCs w:val="32"/>
          <w:lang w:eastAsia="en-US"/>
        </w:rPr>
        <w:t>6.5 Амортизация основных средств и нематериальных активов</w:t>
      </w:r>
      <w:bookmarkEnd w:id="63"/>
    </w:p>
    <w:p w14:paraId="047F0562" w14:textId="77777777" w:rsidR="00DB0621" w:rsidRPr="00DB0621" w:rsidRDefault="00DB0621" w:rsidP="00DB0621">
      <w:pPr>
        <w:ind w:firstLine="709"/>
        <w:jc w:val="both"/>
        <w:rPr>
          <w:color w:val="000000" w:themeColor="text1"/>
        </w:rPr>
      </w:pPr>
      <w:r w:rsidRPr="00DB0621">
        <w:rPr>
          <w:color w:val="000000" w:themeColor="text1"/>
        </w:rPr>
        <w:t>К основным средствам активы относятся при одновременном выполнении ряда условий, а именно:</w:t>
      </w:r>
    </w:p>
    <w:p w14:paraId="17FE3295" w14:textId="77777777" w:rsidR="00DB0621" w:rsidRPr="00DB0621" w:rsidRDefault="00DB0621" w:rsidP="00DB0621">
      <w:pPr>
        <w:ind w:firstLine="709"/>
        <w:jc w:val="both"/>
        <w:rPr>
          <w:color w:val="000000" w:themeColor="text1"/>
        </w:rPr>
      </w:pPr>
      <w:r w:rsidRPr="00DB0621">
        <w:rPr>
          <w:color w:val="000000" w:themeColor="text1"/>
        </w:rPr>
        <w:t>- использование в производственной деятельности или для управленческих нужд;</w:t>
      </w:r>
    </w:p>
    <w:p w14:paraId="0DE73787" w14:textId="77777777" w:rsidR="00DB0621" w:rsidRPr="00DB0621" w:rsidRDefault="00DB0621" w:rsidP="00DB0621">
      <w:pPr>
        <w:ind w:firstLine="709"/>
        <w:jc w:val="both"/>
        <w:rPr>
          <w:color w:val="000000" w:themeColor="text1"/>
        </w:rPr>
      </w:pPr>
      <w:r w:rsidRPr="00DB0621">
        <w:rPr>
          <w:color w:val="000000" w:themeColor="text1"/>
        </w:rPr>
        <w:t>- использование более 12 месяцев;</w:t>
      </w:r>
    </w:p>
    <w:p w14:paraId="7A49EEC3" w14:textId="77777777" w:rsidR="00DB0621" w:rsidRPr="00DB0621" w:rsidRDefault="00DB0621" w:rsidP="00DB0621">
      <w:pPr>
        <w:ind w:firstLine="709"/>
        <w:jc w:val="both"/>
        <w:rPr>
          <w:color w:val="000000" w:themeColor="text1"/>
        </w:rPr>
      </w:pPr>
      <w:r w:rsidRPr="00DB0621">
        <w:rPr>
          <w:color w:val="000000" w:themeColor="text1"/>
        </w:rPr>
        <w:t>- способность приносить доход;</w:t>
      </w:r>
    </w:p>
    <w:p w14:paraId="01599BF1" w14:textId="77777777" w:rsidR="00DB0621" w:rsidRPr="00DB0621" w:rsidRDefault="00DB0621" w:rsidP="00DB0621">
      <w:pPr>
        <w:ind w:firstLine="709"/>
        <w:jc w:val="both"/>
        <w:rPr>
          <w:color w:val="000000" w:themeColor="text1"/>
        </w:rPr>
      </w:pPr>
      <w:r w:rsidRPr="00DB0621">
        <w:rPr>
          <w:color w:val="000000" w:themeColor="text1"/>
        </w:rPr>
        <w:t>- если не планируется дальнейшая перепродажа.</w:t>
      </w:r>
    </w:p>
    <w:p w14:paraId="65C00BA5" w14:textId="77777777" w:rsidR="00DB0621" w:rsidRPr="00DB0621" w:rsidRDefault="00DB0621" w:rsidP="00DB0621">
      <w:pPr>
        <w:ind w:firstLine="709"/>
        <w:jc w:val="both"/>
        <w:rPr>
          <w:color w:val="000000" w:themeColor="text1"/>
        </w:rPr>
      </w:pPr>
      <w:r w:rsidRPr="00DB0621">
        <w:rPr>
          <w:color w:val="000000" w:themeColor="text1"/>
        </w:rPr>
        <w:t>Согласно пункту 43 Основ ценообразования,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138BA165" w14:textId="77777777" w:rsidR="00DB0621" w:rsidRPr="00DB0621" w:rsidRDefault="00DB0621" w:rsidP="00DB0621">
      <w:pPr>
        <w:ind w:firstLine="709"/>
        <w:jc w:val="both"/>
        <w:rPr>
          <w:color w:val="000000" w:themeColor="text1"/>
        </w:rPr>
      </w:pPr>
      <w:r w:rsidRPr="00DB0621">
        <w:rPr>
          <w:color w:val="000000" w:themeColor="text1"/>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EBB6692" w14:textId="77777777" w:rsidR="00DB0621" w:rsidRPr="00DB0621" w:rsidRDefault="00DB0621" w:rsidP="00DB0621">
      <w:pPr>
        <w:ind w:firstLine="709"/>
        <w:jc w:val="both"/>
        <w:rPr>
          <w:color w:val="000000" w:themeColor="text1"/>
        </w:rPr>
      </w:pPr>
      <w:r w:rsidRPr="00DB0621">
        <w:rPr>
          <w:color w:val="000000" w:themeColor="text1"/>
        </w:rPr>
        <w:t xml:space="preserve">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w:t>
      </w:r>
      <w:r w:rsidRPr="00DB0621">
        <w:rPr>
          <w:color w:val="000000" w:themeColor="text1"/>
        </w:rPr>
        <w:lastRenderedPageBreak/>
        <w:t xml:space="preserve">активов регулируемой организации к сроку полезного использования таких активов, принадлежащих ей на праве собственности или </w:t>
      </w:r>
      <w:r w:rsidRPr="00DB0621">
        <w:rPr>
          <w:color w:val="000000" w:themeColor="text1"/>
        </w:rPr>
        <w:br/>
        <w:t>на ином законном основании.</w:t>
      </w:r>
    </w:p>
    <w:p w14:paraId="265AE8CD" w14:textId="77777777" w:rsidR="00DB0621" w:rsidRPr="00DB0621" w:rsidRDefault="00DB0621" w:rsidP="00DB0621">
      <w:pPr>
        <w:ind w:firstLine="709"/>
        <w:jc w:val="both"/>
        <w:rPr>
          <w:color w:val="000000" w:themeColor="text1"/>
        </w:rPr>
      </w:pPr>
      <w:r w:rsidRPr="00DB0621">
        <w:rPr>
          <w:color w:val="000000" w:themeColor="text1"/>
        </w:rPr>
        <w:t xml:space="preserve">При расчете экономически обоснованного размера амортизации </w:t>
      </w:r>
      <w:r w:rsidRPr="00DB0621">
        <w:rPr>
          <w:color w:val="000000" w:themeColor="text1"/>
        </w:rPr>
        <w:br/>
        <w:t xml:space="preserve">на плановый период регулирования срок полезного использования активов </w:t>
      </w:r>
      <w:r w:rsidRPr="00DB0621">
        <w:rPr>
          <w:color w:val="000000" w:themeColor="text1"/>
        </w:rPr>
        <w:br/>
        <w:t>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08A1BA65" w14:textId="77777777" w:rsidR="00DB0621" w:rsidRPr="00DB0621" w:rsidRDefault="00DB0621" w:rsidP="00DB0621">
      <w:pPr>
        <w:ind w:firstLine="709"/>
        <w:jc w:val="both"/>
        <w:rPr>
          <w:color w:val="000000" w:themeColor="text1"/>
        </w:rPr>
      </w:pPr>
      <w:r w:rsidRPr="00DB0621">
        <w:rPr>
          <w:color w:val="000000" w:themeColor="text1"/>
        </w:rPr>
        <w:t xml:space="preserve">Амортизационные отчисления определяются в соответствии </w:t>
      </w:r>
      <w:r w:rsidRPr="00DB0621">
        <w:rPr>
          <w:color w:val="000000" w:themeColor="text1"/>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F7877D4" w14:textId="77777777" w:rsidR="00DB0621" w:rsidRPr="00DB0621" w:rsidRDefault="00DB0621" w:rsidP="00DB0621">
      <w:pPr>
        <w:ind w:firstLine="709"/>
        <w:jc w:val="both"/>
        <w:rPr>
          <w:color w:val="000000" w:themeColor="text1"/>
        </w:rPr>
      </w:pPr>
      <w:r w:rsidRPr="00DB0621">
        <w:rPr>
          <w:color w:val="000000" w:themeColor="text1"/>
        </w:rPr>
        <w:t xml:space="preserve">По данной статье предприятие предлагает учесть расходы на 2023 год </w:t>
      </w:r>
      <w:r w:rsidRPr="00DB0621">
        <w:rPr>
          <w:color w:val="000000" w:themeColor="text1"/>
        </w:rPr>
        <w:br/>
        <w:t>в сумме 2 231,49 тыс. руб., представив в качестве обоснования расчет амортизации по годам.</w:t>
      </w:r>
    </w:p>
    <w:p w14:paraId="0B99D044" w14:textId="77777777" w:rsidR="00DB0621" w:rsidRPr="00DB0621" w:rsidRDefault="00DB0621" w:rsidP="00DB0621">
      <w:pPr>
        <w:ind w:firstLine="709"/>
        <w:jc w:val="both"/>
        <w:rPr>
          <w:color w:val="000000" w:themeColor="text1"/>
        </w:rPr>
      </w:pPr>
      <w:r w:rsidRPr="00DB0621">
        <w:rPr>
          <w:color w:val="000000" w:themeColor="text1"/>
        </w:rPr>
        <w:t xml:space="preserve">Эксперты проанализировали представленные обосновывающие документы и установили, что срок полезного использования соответствует Классификации основных средств, включаемых в амортизационные группы, утверждённой Постановлением Правительства РФ от 01.01.2002 № 1. </w:t>
      </w:r>
    </w:p>
    <w:p w14:paraId="26D788C9" w14:textId="77777777" w:rsidR="00DB0621" w:rsidRPr="00DB0621" w:rsidRDefault="00DB0621" w:rsidP="00DB0621">
      <w:pPr>
        <w:ind w:firstLine="709"/>
        <w:jc w:val="both"/>
        <w:rPr>
          <w:color w:val="000000" w:themeColor="text1"/>
        </w:rPr>
      </w:pPr>
      <w:r w:rsidRPr="00DB0621">
        <w:rPr>
          <w:color w:val="000000" w:themeColor="text1"/>
        </w:rPr>
        <w:t xml:space="preserve">Сумма амортизационных отчислений на имущество, принята экспертами </w:t>
      </w:r>
      <w:r w:rsidRPr="00DB0621">
        <w:rPr>
          <w:color w:val="000000" w:themeColor="text1"/>
        </w:rPr>
        <w:br/>
        <w:t xml:space="preserve">с учетом сроков ввода в эксплуатацию данного имущества и составила на 2023 год 1 235,27 тыс. руб. </w:t>
      </w:r>
    </w:p>
    <w:p w14:paraId="35A756D2" w14:textId="77777777" w:rsidR="00DB0621" w:rsidRPr="00DB0621" w:rsidRDefault="00DB0621" w:rsidP="00DB0621">
      <w:pPr>
        <w:ind w:firstLine="709"/>
        <w:jc w:val="both"/>
        <w:rPr>
          <w:color w:val="000000" w:themeColor="text1"/>
        </w:rPr>
      </w:pPr>
      <w:r w:rsidRPr="00DB0621">
        <w:rPr>
          <w:rFonts w:eastAsia="Calibri"/>
          <w:color w:val="000000" w:themeColor="text1"/>
          <w:lang w:eastAsia="en-US"/>
        </w:rPr>
        <w:t xml:space="preserve">Корректировка плановых расходов по статье на 2023 год, относительно предложений предприятия, </w:t>
      </w:r>
      <w:r w:rsidRPr="00DB0621">
        <w:rPr>
          <w:color w:val="000000" w:themeColor="text1"/>
        </w:rPr>
        <w:t>в сторону снижения составила 996,22 тыс. руб.</w:t>
      </w:r>
    </w:p>
    <w:p w14:paraId="6FBA7AEC"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64" w:name="_Toc90973427"/>
      <w:r w:rsidRPr="00DB0621">
        <w:rPr>
          <w:rFonts w:ascii="Cambria" w:hAnsi="Cambria"/>
          <w:b/>
          <w:bCs/>
          <w:color w:val="000000" w:themeColor="text1"/>
          <w:kern w:val="32"/>
          <w:sz w:val="32"/>
          <w:szCs w:val="32"/>
          <w:lang w:eastAsia="en-US"/>
        </w:rPr>
        <w:t>6.6 Налог при УСН</w:t>
      </w:r>
      <w:bookmarkEnd w:id="64"/>
    </w:p>
    <w:p w14:paraId="600A9842"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Предприятием заявлены расходы по статье в размере 1 573,39 тыс. руб.</w:t>
      </w:r>
    </w:p>
    <w:p w14:paraId="118004CE"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В соответствии с представленным предприятием уведомлением о переходе на упрощённую систему налогообложения 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77450ABB"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 xml:space="preserve">Сумма минимального налога исчисляется за налоговый период в размере 1 процента налоговой базы, которой являются доходы, определяемые </w:t>
      </w:r>
      <w:r w:rsidRPr="00DB0621">
        <w:rPr>
          <w:color w:val="000000" w:themeColor="text1"/>
          <w:lang w:eastAsia="en-US"/>
        </w:rPr>
        <w:br/>
        <w:t xml:space="preserve">в соответствии со статьей 346.15 НК. При упрощенной системе налогообложения минимальный налог исчисляется в размере 1% от доходов, полученных </w:t>
      </w:r>
      <w:r w:rsidRPr="00DB0621">
        <w:rPr>
          <w:color w:val="000000" w:themeColor="text1"/>
          <w:lang w:eastAsia="en-US"/>
        </w:rPr>
        <w:br/>
        <w:t>за налоговый период (год), расходы при этом не учитываются.</w:t>
      </w:r>
    </w:p>
    <w:p w14:paraId="2EB9951B" w14:textId="77777777" w:rsidR="00DB0621" w:rsidRPr="00DB0621" w:rsidRDefault="00DB0621" w:rsidP="00DB0621">
      <w:pPr>
        <w:ind w:firstLine="709"/>
        <w:jc w:val="both"/>
        <w:rPr>
          <w:color w:val="000000" w:themeColor="text1"/>
          <w:lang w:eastAsia="en-US"/>
        </w:rPr>
      </w:pPr>
      <w:r w:rsidRPr="00DB0621">
        <w:rPr>
          <w:color w:val="000000" w:themeColor="text1"/>
          <w:lang w:eastAsia="en-US"/>
        </w:rPr>
        <w:t xml:space="preserve">Таким образом, экспертами налог рассчитан как минимальный – 1% </w:t>
      </w:r>
      <w:r w:rsidRPr="00DB0621">
        <w:rPr>
          <w:color w:val="000000" w:themeColor="text1"/>
          <w:lang w:eastAsia="en-US"/>
        </w:rPr>
        <w:br/>
        <w:t>от НВВ на потребительском рынке или 1 211,81 тыс. руб. = (49 780,06 тыс. руб. (энергетические ресурсы) + 57 146,00 тыс. руб. (операционные расходы) + 881,85 тыс. руб. (арендная плата) + 52,75 тыс. руб. (налоги и сборы) + 10 874,09 тыс. руб. (отчисления на социальные нужды) + 1 235,27 тыс. руб. (амортизация)) × 1 %.</w:t>
      </w:r>
    </w:p>
    <w:p w14:paraId="2099F950" w14:textId="77777777" w:rsidR="00DB0621" w:rsidRPr="00DB0621" w:rsidRDefault="00DB0621" w:rsidP="00DB0621">
      <w:pPr>
        <w:ind w:right="-2" w:firstLine="709"/>
        <w:jc w:val="both"/>
        <w:rPr>
          <w:b/>
          <w:bCs/>
          <w:color w:val="000000" w:themeColor="text1"/>
        </w:rPr>
      </w:pPr>
      <w:r w:rsidRPr="00DB0621">
        <w:rPr>
          <w:color w:val="000000" w:themeColor="text1"/>
          <w:lang w:eastAsia="en-US"/>
        </w:rPr>
        <w:t>После проведенного анализа по разделу неподконтрольные расходы,</w:t>
      </w:r>
      <w:r w:rsidRPr="00DB0621">
        <w:rPr>
          <w:color w:val="000000" w:themeColor="text1"/>
        </w:rPr>
        <w:t xml:space="preserve"> экономически обоснованный уровень затрат на 2023 год, составил 45 080,12 тыс. руб. Корректировка относительно предложений предприятия (6 851,61 тыс. руб.), в сторону снижения. Реестр неподконтрольных расходов на тепловую энергию на 2023 год представлен в таблице 4.</w:t>
      </w:r>
    </w:p>
    <w:p w14:paraId="4DFE36FF" w14:textId="77777777" w:rsidR="00DB0621" w:rsidRPr="00DB0621" w:rsidRDefault="00DB0621" w:rsidP="00DB0621">
      <w:pPr>
        <w:tabs>
          <w:tab w:val="left" w:pos="426"/>
        </w:tabs>
        <w:ind w:firstLine="851"/>
        <w:jc w:val="right"/>
        <w:rPr>
          <w:color w:val="000000" w:themeColor="text1"/>
        </w:rPr>
      </w:pPr>
      <w:r w:rsidRPr="00DB0621">
        <w:rPr>
          <w:color w:val="000000" w:themeColor="text1"/>
        </w:rPr>
        <w:t>Таблица 4</w:t>
      </w:r>
    </w:p>
    <w:p w14:paraId="2C90B2AC" w14:textId="77777777" w:rsidR="00DB0621" w:rsidRPr="00DB0621" w:rsidRDefault="00DB0621" w:rsidP="00DB0621">
      <w:pPr>
        <w:jc w:val="center"/>
        <w:rPr>
          <w:color w:val="000000" w:themeColor="text1"/>
        </w:rPr>
      </w:pPr>
      <w:r w:rsidRPr="00DB0621">
        <w:rPr>
          <w:color w:val="000000" w:themeColor="text1"/>
        </w:rPr>
        <w:t>Реестр неподконтрольных расходов ООО «ТГК» на 2023год</w:t>
      </w:r>
    </w:p>
    <w:p w14:paraId="462348C0" w14:textId="77777777" w:rsidR="00DB0621" w:rsidRPr="00DB0621" w:rsidRDefault="00DB0621" w:rsidP="00DB0621">
      <w:pPr>
        <w:jc w:val="right"/>
        <w:rPr>
          <w:color w:val="000000" w:themeColor="text1"/>
        </w:rPr>
      </w:pPr>
      <w:r w:rsidRPr="00DB0621">
        <w:rPr>
          <w:color w:val="000000" w:themeColor="text1"/>
        </w:rPr>
        <w:t>тыс. руб.</w:t>
      </w:r>
    </w:p>
    <w:tbl>
      <w:tblPr>
        <w:tblW w:w="10012" w:type="dxa"/>
        <w:tblLook w:val="04A0" w:firstRow="1" w:lastRow="0" w:firstColumn="1" w:lastColumn="0" w:noHBand="0" w:noVBand="1"/>
      </w:tblPr>
      <w:tblGrid>
        <w:gridCol w:w="698"/>
        <w:gridCol w:w="4208"/>
        <w:gridCol w:w="1507"/>
        <w:gridCol w:w="1559"/>
        <w:gridCol w:w="1662"/>
        <w:gridCol w:w="378"/>
      </w:tblGrid>
      <w:tr w:rsidR="00DB0621" w:rsidRPr="00DB0621" w14:paraId="485A60FF" w14:textId="77777777" w:rsidTr="00F95151">
        <w:trPr>
          <w:gridAfter w:val="1"/>
          <w:wAfter w:w="378" w:type="dxa"/>
          <w:trHeight w:val="960"/>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AC68A" w14:textId="77777777" w:rsidR="00DB0621" w:rsidRPr="00DB0621" w:rsidRDefault="00DB0621" w:rsidP="00DB0621">
            <w:pPr>
              <w:jc w:val="center"/>
              <w:rPr>
                <w:color w:val="000000" w:themeColor="text1"/>
              </w:rPr>
            </w:pPr>
            <w:r w:rsidRPr="00DB0621">
              <w:rPr>
                <w:color w:val="000000" w:themeColor="text1"/>
              </w:rPr>
              <w:lastRenderedPageBreak/>
              <w:t>№ п/п</w:t>
            </w:r>
          </w:p>
        </w:tc>
        <w:tc>
          <w:tcPr>
            <w:tcW w:w="4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F7F56" w14:textId="77777777" w:rsidR="00DB0621" w:rsidRPr="00DB0621" w:rsidRDefault="00DB0621" w:rsidP="00DB0621">
            <w:pPr>
              <w:jc w:val="center"/>
              <w:rPr>
                <w:color w:val="000000" w:themeColor="text1"/>
              </w:rPr>
            </w:pPr>
            <w:r w:rsidRPr="00DB0621">
              <w:rPr>
                <w:color w:val="000000" w:themeColor="text1"/>
              </w:rPr>
              <w:t>Наименование расхода</w:t>
            </w:r>
          </w:p>
        </w:tc>
        <w:tc>
          <w:tcPr>
            <w:tcW w:w="15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4F2F7" w14:textId="77777777" w:rsidR="00DB0621" w:rsidRPr="00DB0621" w:rsidRDefault="00DB0621" w:rsidP="00DB0621">
            <w:pPr>
              <w:ind w:left="-107" w:right="-101"/>
              <w:jc w:val="center"/>
              <w:rPr>
                <w:color w:val="000000" w:themeColor="text1"/>
              </w:rPr>
            </w:pPr>
            <w:r w:rsidRPr="00DB0621">
              <w:rPr>
                <w:color w:val="000000" w:themeColor="text1"/>
              </w:rPr>
              <w:t xml:space="preserve">Предложение предприятия </w:t>
            </w:r>
            <w:r w:rsidRPr="00DB0621">
              <w:rPr>
                <w:color w:val="000000" w:themeColor="text1"/>
              </w:rPr>
              <w:br/>
              <w:t>на 2023 год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B9B6C9" w14:textId="77777777" w:rsidR="00DB0621" w:rsidRPr="00DB0621" w:rsidRDefault="00DB0621" w:rsidP="00DB0621">
            <w:pPr>
              <w:ind w:left="-109" w:right="-107"/>
              <w:jc w:val="center"/>
              <w:rPr>
                <w:color w:val="000000" w:themeColor="text1"/>
              </w:rPr>
            </w:pPr>
            <w:r w:rsidRPr="00DB0621">
              <w:rPr>
                <w:color w:val="000000" w:themeColor="text1"/>
              </w:rPr>
              <w:t xml:space="preserve">Предложение экспертов </w:t>
            </w:r>
            <w:r w:rsidRPr="00DB0621">
              <w:rPr>
                <w:color w:val="000000" w:themeColor="text1"/>
              </w:rPr>
              <w:br/>
              <w:t>на 2023 год</w:t>
            </w:r>
          </w:p>
        </w:tc>
        <w:tc>
          <w:tcPr>
            <w:tcW w:w="16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A61AAE" w14:textId="77777777" w:rsidR="00DB0621" w:rsidRPr="00DB0621" w:rsidRDefault="00DB0621" w:rsidP="00DB0621">
            <w:pPr>
              <w:ind w:left="-107" w:right="-109"/>
              <w:jc w:val="center"/>
              <w:rPr>
                <w:color w:val="000000" w:themeColor="text1"/>
              </w:rPr>
            </w:pPr>
            <w:r w:rsidRPr="00DB0621">
              <w:rPr>
                <w:color w:val="000000" w:themeColor="text1"/>
              </w:rPr>
              <w:t>Корректировка предложения предприятия</w:t>
            </w:r>
          </w:p>
        </w:tc>
      </w:tr>
      <w:tr w:rsidR="00DB0621" w:rsidRPr="00DB0621" w14:paraId="67C68C8C" w14:textId="77777777" w:rsidTr="00F95151">
        <w:trPr>
          <w:trHeight w:val="82"/>
        </w:trPr>
        <w:tc>
          <w:tcPr>
            <w:tcW w:w="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80408" w14:textId="77777777" w:rsidR="00DB0621" w:rsidRPr="00DB0621" w:rsidRDefault="00DB0621" w:rsidP="00DB0621">
            <w:pPr>
              <w:rPr>
                <w:color w:val="000000" w:themeColor="text1"/>
              </w:rPr>
            </w:pPr>
          </w:p>
        </w:tc>
        <w:tc>
          <w:tcPr>
            <w:tcW w:w="42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CF883D" w14:textId="77777777" w:rsidR="00DB0621" w:rsidRPr="00DB0621" w:rsidRDefault="00DB0621" w:rsidP="00DB0621">
            <w:pPr>
              <w:rPr>
                <w:color w:val="000000" w:themeColor="text1"/>
              </w:rPr>
            </w:pPr>
          </w:p>
        </w:tc>
        <w:tc>
          <w:tcPr>
            <w:tcW w:w="15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AA6421" w14:textId="77777777" w:rsidR="00DB0621" w:rsidRPr="00DB0621" w:rsidRDefault="00DB0621" w:rsidP="00DB0621">
            <w:pPr>
              <w:rPr>
                <w:color w:val="000000" w:themeColor="text1"/>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D002E7" w14:textId="77777777" w:rsidR="00DB0621" w:rsidRPr="00DB0621" w:rsidRDefault="00DB0621" w:rsidP="00DB0621">
            <w:pPr>
              <w:rPr>
                <w:color w:val="000000" w:themeColor="text1"/>
              </w:rPr>
            </w:pPr>
          </w:p>
        </w:tc>
        <w:tc>
          <w:tcPr>
            <w:tcW w:w="16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0C4B9B" w14:textId="77777777" w:rsidR="00DB0621" w:rsidRPr="00DB0621" w:rsidRDefault="00DB0621" w:rsidP="00DB0621">
            <w:pPr>
              <w:rPr>
                <w:color w:val="000000" w:themeColor="text1"/>
              </w:rPr>
            </w:pPr>
          </w:p>
        </w:tc>
        <w:tc>
          <w:tcPr>
            <w:tcW w:w="378" w:type="dxa"/>
            <w:tcBorders>
              <w:top w:val="nil"/>
              <w:left w:val="nil"/>
              <w:bottom w:val="nil"/>
              <w:right w:val="nil"/>
            </w:tcBorders>
            <w:shd w:val="clear" w:color="auto" w:fill="auto"/>
            <w:noWrap/>
            <w:vAlign w:val="bottom"/>
            <w:hideMark/>
          </w:tcPr>
          <w:p w14:paraId="67BD6487" w14:textId="77777777" w:rsidR="00DB0621" w:rsidRPr="00DB0621" w:rsidRDefault="00DB0621" w:rsidP="00DB0621">
            <w:pPr>
              <w:jc w:val="center"/>
              <w:rPr>
                <w:color w:val="000000" w:themeColor="text1"/>
              </w:rPr>
            </w:pPr>
          </w:p>
        </w:tc>
      </w:tr>
      <w:tr w:rsidR="00DB0621" w:rsidRPr="00DB0621" w14:paraId="6AF11B9F" w14:textId="77777777" w:rsidTr="00F95151">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70ABA37" w14:textId="77777777" w:rsidR="00DB0621" w:rsidRPr="00DB0621" w:rsidRDefault="00DB0621" w:rsidP="00DB0621">
            <w:pPr>
              <w:jc w:val="center"/>
              <w:rPr>
                <w:color w:val="000000" w:themeColor="text1"/>
              </w:rPr>
            </w:pPr>
            <w:r w:rsidRPr="00DB0621">
              <w:rPr>
                <w:color w:val="000000" w:themeColor="text1"/>
              </w:rPr>
              <w:t>1</w:t>
            </w:r>
          </w:p>
        </w:tc>
        <w:tc>
          <w:tcPr>
            <w:tcW w:w="4208" w:type="dxa"/>
            <w:tcBorders>
              <w:top w:val="nil"/>
              <w:left w:val="nil"/>
              <w:bottom w:val="single" w:sz="4" w:space="0" w:color="auto"/>
              <w:right w:val="single" w:sz="4" w:space="0" w:color="auto"/>
            </w:tcBorders>
            <w:shd w:val="clear" w:color="auto" w:fill="auto"/>
            <w:vAlign w:val="center"/>
            <w:hideMark/>
          </w:tcPr>
          <w:p w14:paraId="0196A447" w14:textId="77777777" w:rsidR="00DB0621" w:rsidRPr="00DB0621" w:rsidRDefault="00DB0621" w:rsidP="00DB0621">
            <w:pPr>
              <w:rPr>
                <w:color w:val="000000" w:themeColor="text1"/>
              </w:rPr>
            </w:pPr>
            <w:r w:rsidRPr="00DB0621">
              <w:rPr>
                <w:color w:val="000000" w:themeColor="text1"/>
              </w:rPr>
              <w:t>Расходы на оплату услуг, оказываемых организациями, осуществляющими регулируемые виды деятельности</w:t>
            </w:r>
          </w:p>
        </w:tc>
        <w:tc>
          <w:tcPr>
            <w:tcW w:w="1507" w:type="dxa"/>
            <w:tcBorders>
              <w:top w:val="nil"/>
              <w:left w:val="nil"/>
              <w:bottom w:val="single" w:sz="4" w:space="0" w:color="auto"/>
              <w:right w:val="single" w:sz="4" w:space="0" w:color="auto"/>
            </w:tcBorders>
            <w:shd w:val="clear" w:color="auto" w:fill="auto"/>
            <w:noWrap/>
            <w:vAlign w:val="center"/>
            <w:hideMark/>
          </w:tcPr>
          <w:p w14:paraId="0B28F889" w14:textId="77777777" w:rsidR="00DB0621" w:rsidRPr="00DB0621" w:rsidRDefault="00DB0621" w:rsidP="00DB0621">
            <w:pPr>
              <w:jc w:val="center"/>
              <w:rPr>
                <w:color w:val="000000" w:themeColor="text1"/>
              </w:rPr>
            </w:pPr>
            <w:r w:rsidRPr="00DB0621">
              <w:rPr>
                <w:color w:val="000000" w:themeColor="text1"/>
              </w:rPr>
              <w:t>31 309,65</w:t>
            </w:r>
          </w:p>
        </w:tc>
        <w:tc>
          <w:tcPr>
            <w:tcW w:w="1559" w:type="dxa"/>
            <w:tcBorders>
              <w:top w:val="nil"/>
              <w:left w:val="nil"/>
              <w:bottom w:val="single" w:sz="4" w:space="0" w:color="auto"/>
              <w:right w:val="single" w:sz="4" w:space="0" w:color="auto"/>
            </w:tcBorders>
            <w:shd w:val="clear" w:color="auto" w:fill="auto"/>
            <w:noWrap/>
            <w:vAlign w:val="center"/>
            <w:hideMark/>
          </w:tcPr>
          <w:p w14:paraId="3DD350D9" w14:textId="77777777" w:rsidR="00DB0621" w:rsidRPr="00DB0621" w:rsidRDefault="00DB0621" w:rsidP="00DB0621">
            <w:pPr>
              <w:jc w:val="center"/>
              <w:rPr>
                <w:color w:val="000000" w:themeColor="text1"/>
              </w:rPr>
            </w:pPr>
            <w:r w:rsidRPr="00DB0621">
              <w:rPr>
                <w:color w:val="000000" w:themeColor="text1"/>
              </w:rPr>
              <w:t>29 612,54</w:t>
            </w:r>
          </w:p>
        </w:tc>
        <w:tc>
          <w:tcPr>
            <w:tcW w:w="1662" w:type="dxa"/>
            <w:tcBorders>
              <w:top w:val="nil"/>
              <w:left w:val="nil"/>
              <w:bottom w:val="single" w:sz="4" w:space="0" w:color="auto"/>
              <w:right w:val="single" w:sz="4" w:space="0" w:color="auto"/>
            </w:tcBorders>
            <w:shd w:val="clear" w:color="auto" w:fill="auto"/>
            <w:vAlign w:val="center"/>
            <w:hideMark/>
          </w:tcPr>
          <w:p w14:paraId="6ED17932" w14:textId="77777777" w:rsidR="00DB0621" w:rsidRPr="00DB0621" w:rsidRDefault="00DB0621" w:rsidP="00DB0621">
            <w:pPr>
              <w:jc w:val="center"/>
              <w:rPr>
                <w:color w:val="000000" w:themeColor="text1"/>
              </w:rPr>
            </w:pPr>
            <w:r w:rsidRPr="00DB0621">
              <w:rPr>
                <w:color w:val="000000" w:themeColor="text1"/>
              </w:rPr>
              <w:t>- 1 697,11</w:t>
            </w:r>
          </w:p>
        </w:tc>
        <w:tc>
          <w:tcPr>
            <w:tcW w:w="378" w:type="dxa"/>
            <w:shd w:val="clear" w:color="auto" w:fill="auto"/>
            <w:vAlign w:val="center"/>
            <w:hideMark/>
          </w:tcPr>
          <w:p w14:paraId="75236BF2" w14:textId="77777777" w:rsidR="00DB0621" w:rsidRPr="00DB0621" w:rsidRDefault="00DB0621" w:rsidP="00DB0621">
            <w:pPr>
              <w:rPr>
                <w:color w:val="000000" w:themeColor="text1"/>
              </w:rPr>
            </w:pPr>
          </w:p>
        </w:tc>
      </w:tr>
      <w:tr w:rsidR="00DB0621" w:rsidRPr="00DB0621" w14:paraId="57E9C79E" w14:textId="77777777" w:rsidTr="00F95151">
        <w:trPr>
          <w:trHeight w:val="102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BD9494" w14:textId="77777777" w:rsidR="00DB0621" w:rsidRPr="00DB0621" w:rsidRDefault="00DB0621" w:rsidP="00DB0621">
            <w:pPr>
              <w:jc w:val="center"/>
              <w:rPr>
                <w:color w:val="000000" w:themeColor="text1"/>
              </w:rPr>
            </w:pPr>
            <w:r w:rsidRPr="00DB0621">
              <w:rPr>
                <w:color w:val="000000" w:themeColor="text1"/>
              </w:rPr>
              <w:t>2</w:t>
            </w:r>
          </w:p>
        </w:tc>
        <w:tc>
          <w:tcPr>
            <w:tcW w:w="4208" w:type="dxa"/>
            <w:tcBorders>
              <w:top w:val="nil"/>
              <w:left w:val="nil"/>
              <w:bottom w:val="single" w:sz="4" w:space="0" w:color="auto"/>
              <w:right w:val="single" w:sz="4" w:space="0" w:color="auto"/>
            </w:tcBorders>
            <w:shd w:val="clear" w:color="auto" w:fill="auto"/>
            <w:vAlign w:val="center"/>
            <w:hideMark/>
          </w:tcPr>
          <w:p w14:paraId="09F9C850" w14:textId="77777777" w:rsidR="00DB0621" w:rsidRPr="00DB0621" w:rsidRDefault="00DB0621" w:rsidP="00DB0621">
            <w:pPr>
              <w:rPr>
                <w:color w:val="000000" w:themeColor="text1"/>
              </w:rPr>
            </w:pPr>
            <w:r w:rsidRPr="00DB0621">
              <w:rPr>
                <w:color w:val="000000" w:themeColor="text1"/>
              </w:rPr>
              <w:t xml:space="preserve">Арендная плата </w:t>
            </w:r>
            <w:r w:rsidRPr="00DB0621">
              <w:rPr>
                <w:color w:val="000000" w:themeColor="text1"/>
              </w:rPr>
              <w:br/>
              <w:t xml:space="preserve">в части имущества, используемого </w:t>
            </w:r>
            <w:r w:rsidRPr="00DB0621">
              <w:rPr>
                <w:color w:val="000000" w:themeColor="text1"/>
              </w:rPr>
              <w:br/>
              <w:t xml:space="preserve">в регулируемой деятельности </w:t>
            </w:r>
          </w:p>
        </w:tc>
        <w:tc>
          <w:tcPr>
            <w:tcW w:w="1507" w:type="dxa"/>
            <w:tcBorders>
              <w:top w:val="nil"/>
              <w:left w:val="nil"/>
              <w:bottom w:val="single" w:sz="4" w:space="0" w:color="auto"/>
              <w:right w:val="single" w:sz="4" w:space="0" w:color="auto"/>
            </w:tcBorders>
            <w:shd w:val="clear" w:color="auto" w:fill="auto"/>
            <w:noWrap/>
            <w:vAlign w:val="center"/>
            <w:hideMark/>
          </w:tcPr>
          <w:p w14:paraId="4E8650AC" w14:textId="77777777" w:rsidR="00DB0621" w:rsidRPr="00DB0621" w:rsidRDefault="00DB0621" w:rsidP="00DB0621">
            <w:pPr>
              <w:jc w:val="center"/>
              <w:rPr>
                <w:color w:val="000000" w:themeColor="text1"/>
              </w:rPr>
            </w:pPr>
            <w:r w:rsidRPr="00DB0621">
              <w:rPr>
                <w:color w:val="000000" w:themeColor="text1"/>
              </w:rPr>
              <w:t>2 451,85</w:t>
            </w:r>
          </w:p>
        </w:tc>
        <w:tc>
          <w:tcPr>
            <w:tcW w:w="1559" w:type="dxa"/>
            <w:tcBorders>
              <w:top w:val="nil"/>
              <w:left w:val="nil"/>
              <w:bottom w:val="single" w:sz="4" w:space="0" w:color="auto"/>
              <w:right w:val="single" w:sz="4" w:space="0" w:color="auto"/>
            </w:tcBorders>
            <w:shd w:val="clear" w:color="auto" w:fill="auto"/>
            <w:noWrap/>
            <w:vAlign w:val="center"/>
            <w:hideMark/>
          </w:tcPr>
          <w:p w14:paraId="11D1A563" w14:textId="77777777" w:rsidR="00DB0621" w:rsidRPr="00DB0621" w:rsidRDefault="00DB0621" w:rsidP="00DB0621">
            <w:pPr>
              <w:jc w:val="center"/>
              <w:rPr>
                <w:color w:val="000000" w:themeColor="text1"/>
              </w:rPr>
            </w:pPr>
            <w:r w:rsidRPr="00DB0621">
              <w:rPr>
                <w:color w:val="000000" w:themeColor="text1"/>
              </w:rPr>
              <w:t>881,85</w:t>
            </w:r>
          </w:p>
        </w:tc>
        <w:tc>
          <w:tcPr>
            <w:tcW w:w="1662" w:type="dxa"/>
            <w:tcBorders>
              <w:top w:val="nil"/>
              <w:left w:val="nil"/>
              <w:bottom w:val="single" w:sz="4" w:space="0" w:color="auto"/>
              <w:right w:val="single" w:sz="4" w:space="0" w:color="auto"/>
            </w:tcBorders>
            <w:shd w:val="clear" w:color="auto" w:fill="auto"/>
            <w:vAlign w:val="center"/>
            <w:hideMark/>
          </w:tcPr>
          <w:p w14:paraId="32C284B5" w14:textId="77777777" w:rsidR="00DB0621" w:rsidRPr="00DB0621" w:rsidRDefault="00DB0621" w:rsidP="00DB0621">
            <w:pPr>
              <w:jc w:val="center"/>
              <w:rPr>
                <w:color w:val="000000" w:themeColor="text1"/>
              </w:rPr>
            </w:pPr>
            <w:r w:rsidRPr="00DB0621">
              <w:rPr>
                <w:color w:val="000000" w:themeColor="text1"/>
              </w:rPr>
              <w:t>- 1 570,00</w:t>
            </w:r>
          </w:p>
        </w:tc>
        <w:tc>
          <w:tcPr>
            <w:tcW w:w="378" w:type="dxa"/>
            <w:shd w:val="clear" w:color="auto" w:fill="auto"/>
            <w:vAlign w:val="center"/>
            <w:hideMark/>
          </w:tcPr>
          <w:p w14:paraId="6B69E101" w14:textId="77777777" w:rsidR="00DB0621" w:rsidRPr="00DB0621" w:rsidRDefault="00DB0621" w:rsidP="00DB0621">
            <w:pPr>
              <w:rPr>
                <w:color w:val="000000" w:themeColor="text1"/>
              </w:rPr>
            </w:pPr>
          </w:p>
        </w:tc>
      </w:tr>
      <w:tr w:rsidR="00DB0621" w:rsidRPr="00DB0621" w14:paraId="5A78737E" w14:textId="77777777" w:rsidTr="00F95151">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9BD3BD" w14:textId="77777777" w:rsidR="00DB0621" w:rsidRPr="00DB0621" w:rsidRDefault="00DB0621" w:rsidP="00DB0621">
            <w:pPr>
              <w:jc w:val="center"/>
              <w:rPr>
                <w:color w:val="000000" w:themeColor="text1"/>
              </w:rPr>
            </w:pPr>
            <w:r w:rsidRPr="00DB0621">
              <w:rPr>
                <w:color w:val="000000" w:themeColor="text1"/>
              </w:rPr>
              <w:t>3</w:t>
            </w:r>
          </w:p>
        </w:tc>
        <w:tc>
          <w:tcPr>
            <w:tcW w:w="4208" w:type="dxa"/>
            <w:tcBorders>
              <w:top w:val="nil"/>
              <w:left w:val="nil"/>
              <w:bottom w:val="single" w:sz="4" w:space="0" w:color="auto"/>
              <w:right w:val="single" w:sz="4" w:space="0" w:color="auto"/>
            </w:tcBorders>
            <w:shd w:val="clear" w:color="auto" w:fill="auto"/>
            <w:vAlign w:val="center"/>
            <w:hideMark/>
          </w:tcPr>
          <w:p w14:paraId="7B16BD3E" w14:textId="77777777" w:rsidR="00DB0621" w:rsidRPr="00DB0621" w:rsidRDefault="00DB0621" w:rsidP="00DB0621">
            <w:pPr>
              <w:rPr>
                <w:color w:val="000000" w:themeColor="text1"/>
              </w:rPr>
            </w:pPr>
            <w:r w:rsidRPr="00DB0621">
              <w:rPr>
                <w:color w:val="000000" w:themeColor="text1"/>
              </w:rPr>
              <w:t xml:space="preserve">Расходы на уплату налогов, сборов </w:t>
            </w:r>
            <w:r w:rsidRPr="00DB0621">
              <w:rPr>
                <w:color w:val="000000" w:themeColor="text1"/>
              </w:rPr>
              <w:br/>
              <w:t>и других обязательных платежей</w:t>
            </w:r>
          </w:p>
        </w:tc>
        <w:tc>
          <w:tcPr>
            <w:tcW w:w="1507" w:type="dxa"/>
            <w:tcBorders>
              <w:top w:val="nil"/>
              <w:left w:val="nil"/>
              <w:bottom w:val="single" w:sz="4" w:space="0" w:color="auto"/>
              <w:right w:val="single" w:sz="4" w:space="0" w:color="auto"/>
            </w:tcBorders>
            <w:shd w:val="clear" w:color="auto" w:fill="auto"/>
            <w:noWrap/>
            <w:vAlign w:val="center"/>
            <w:hideMark/>
          </w:tcPr>
          <w:p w14:paraId="3266ED95" w14:textId="77777777" w:rsidR="00DB0621" w:rsidRPr="00DB0621" w:rsidRDefault="00DB0621" w:rsidP="00DB0621">
            <w:pPr>
              <w:jc w:val="center"/>
              <w:rPr>
                <w:color w:val="000000" w:themeColor="text1"/>
              </w:rPr>
            </w:pPr>
            <w:r w:rsidRPr="00DB0621">
              <w:rPr>
                <w:color w:val="000000" w:themeColor="text1"/>
              </w:rPr>
              <w:t>1 695,25</w:t>
            </w:r>
          </w:p>
        </w:tc>
        <w:tc>
          <w:tcPr>
            <w:tcW w:w="1559" w:type="dxa"/>
            <w:tcBorders>
              <w:top w:val="nil"/>
              <w:left w:val="nil"/>
              <w:bottom w:val="single" w:sz="4" w:space="0" w:color="auto"/>
              <w:right w:val="single" w:sz="4" w:space="0" w:color="auto"/>
            </w:tcBorders>
            <w:shd w:val="clear" w:color="auto" w:fill="auto"/>
            <w:noWrap/>
            <w:vAlign w:val="center"/>
            <w:hideMark/>
          </w:tcPr>
          <w:p w14:paraId="31B542EC" w14:textId="77777777" w:rsidR="00DB0621" w:rsidRPr="00DB0621" w:rsidRDefault="00DB0621" w:rsidP="00DB0621">
            <w:pPr>
              <w:jc w:val="center"/>
              <w:rPr>
                <w:color w:val="000000" w:themeColor="text1"/>
              </w:rPr>
            </w:pPr>
            <w:r w:rsidRPr="00DB0621">
              <w:rPr>
                <w:color w:val="000000" w:themeColor="text1"/>
              </w:rPr>
              <w:t>1 264,56</w:t>
            </w:r>
          </w:p>
        </w:tc>
        <w:tc>
          <w:tcPr>
            <w:tcW w:w="1662" w:type="dxa"/>
            <w:tcBorders>
              <w:top w:val="nil"/>
              <w:left w:val="nil"/>
              <w:bottom w:val="single" w:sz="4" w:space="0" w:color="auto"/>
              <w:right w:val="single" w:sz="4" w:space="0" w:color="auto"/>
            </w:tcBorders>
            <w:shd w:val="clear" w:color="auto" w:fill="auto"/>
            <w:vAlign w:val="center"/>
            <w:hideMark/>
          </w:tcPr>
          <w:p w14:paraId="11D530C1" w14:textId="77777777" w:rsidR="00DB0621" w:rsidRPr="00DB0621" w:rsidRDefault="00DB0621" w:rsidP="00DB0621">
            <w:pPr>
              <w:jc w:val="center"/>
              <w:rPr>
                <w:color w:val="000000" w:themeColor="text1"/>
              </w:rPr>
            </w:pPr>
            <w:r w:rsidRPr="00DB0621">
              <w:rPr>
                <w:color w:val="000000" w:themeColor="text1"/>
              </w:rPr>
              <w:t>- 430,69</w:t>
            </w:r>
          </w:p>
        </w:tc>
        <w:tc>
          <w:tcPr>
            <w:tcW w:w="378" w:type="dxa"/>
            <w:shd w:val="clear" w:color="auto" w:fill="auto"/>
            <w:vAlign w:val="center"/>
            <w:hideMark/>
          </w:tcPr>
          <w:p w14:paraId="3ABC077F" w14:textId="77777777" w:rsidR="00DB0621" w:rsidRPr="00DB0621" w:rsidRDefault="00DB0621" w:rsidP="00DB0621">
            <w:pPr>
              <w:rPr>
                <w:color w:val="000000" w:themeColor="text1"/>
              </w:rPr>
            </w:pPr>
          </w:p>
        </w:tc>
      </w:tr>
      <w:tr w:rsidR="00DB0621" w:rsidRPr="00DB0621" w14:paraId="7C12586C" w14:textId="77777777" w:rsidTr="00F95151">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9F3993D" w14:textId="77777777" w:rsidR="00DB0621" w:rsidRPr="00DB0621" w:rsidRDefault="00DB0621" w:rsidP="00DB0621">
            <w:pPr>
              <w:jc w:val="center"/>
              <w:rPr>
                <w:color w:val="000000" w:themeColor="text1"/>
              </w:rPr>
            </w:pPr>
            <w:r w:rsidRPr="00DB0621">
              <w:rPr>
                <w:color w:val="000000" w:themeColor="text1"/>
              </w:rPr>
              <w:t>4</w:t>
            </w:r>
          </w:p>
        </w:tc>
        <w:tc>
          <w:tcPr>
            <w:tcW w:w="4208" w:type="dxa"/>
            <w:tcBorders>
              <w:top w:val="nil"/>
              <w:left w:val="nil"/>
              <w:bottom w:val="single" w:sz="4" w:space="0" w:color="auto"/>
              <w:right w:val="single" w:sz="4" w:space="0" w:color="auto"/>
            </w:tcBorders>
            <w:shd w:val="clear" w:color="auto" w:fill="auto"/>
            <w:vAlign w:val="center"/>
            <w:hideMark/>
          </w:tcPr>
          <w:p w14:paraId="714AABA6" w14:textId="77777777" w:rsidR="00DB0621" w:rsidRPr="00DB0621" w:rsidRDefault="00DB0621" w:rsidP="00DB0621">
            <w:pPr>
              <w:rPr>
                <w:color w:val="000000" w:themeColor="text1"/>
              </w:rPr>
            </w:pPr>
            <w:r w:rsidRPr="00DB0621">
              <w:rPr>
                <w:color w:val="000000" w:themeColor="text1"/>
              </w:rPr>
              <w:t>Отчисления на социальные нужды</w:t>
            </w:r>
          </w:p>
        </w:tc>
        <w:tc>
          <w:tcPr>
            <w:tcW w:w="1507" w:type="dxa"/>
            <w:tcBorders>
              <w:top w:val="nil"/>
              <w:left w:val="nil"/>
              <w:bottom w:val="single" w:sz="4" w:space="0" w:color="auto"/>
              <w:right w:val="single" w:sz="4" w:space="0" w:color="auto"/>
            </w:tcBorders>
            <w:shd w:val="clear" w:color="auto" w:fill="auto"/>
            <w:noWrap/>
            <w:vAlign w:val="center"/>
            <w:hideMark/>
          </w:tcPr>
          <w:p w14:paraId="58A7EE1F" w14:textId="77777777" w:rsidR="00DB0621" w:rsidRPr="00DB0621" w:rsidRDefault="00DB0621" w:rsidP="00DB0621">
            <w:pPr>
              <w:jc w:val="center"/>
              <w:rPr>
                <w:color w:val="000000" w:themeColor="text1"/>
              </w:rPr>
            </w:pPr>
            <w:r w:rsidRPr="00DB0621">
              <w:rPr>
                <w:color w:val="000000" w:themeColor="text1"/>
              </w:rPr>
              <w:t>12 670,10</w:t>
            </w:r>
          </w:p>
        </w:tc>
        <w:tc>
          <w:tcPr>
            <w:tcW w:w="1559" w:type="dxa"/>
            <w:tcBorders>
              <w:top w:val="nil"/>
              <w:left w:val="nil"/>
              <w:bottom w:val="single" w:sz="4" w:space="0" w:color="auto"/>
              <w:right w:val="single" w:sz="4" w:space="0" w:color="auto"/>
            </w:tcBorders>
            <w:shd w:val="clear" w:color="auto" w:fill="auto"/>
            <w:noWrap/>
            <w:vAlign w:val="center"/>
            <w:hideMark/>
          </w:tcPr>
          <w:p w14:paraId="3D670DFA" w14:textId="77777777" w:rsidR="00DB0621" w:rsidRPr="00DB0621" w:rsidRDefault="00DB0621" w:rsidP="00DB0621">
            <w:pPr>
              <w:jc w:val="center"/>
              <w:rPr>
                <w:color w:val="000000" w:themeColor="text1"/>
              </w:rPr>
            </w:pPr>
            <w:r w:rsidRPr="00DB0621">
              <w:rPr>
                <w:color w:val="000000" w:themeColor="text1"/>
              </w:rPr>
              <w:t>10 874,09</w:t>
            </w:r>
          </w:p>
        </w:tc>
        <w:tc>
          <w:tcPr>
            <w:tcW w:w="1662" w:type="dxa"/>
            <w:tcBorders>
              <w:top w:val="nil"/>
              <w:left w:val="nil"/>
              <w:bottom w:val="single" w:sz="4" w:space="0" w:color="auto"/>
              <w:right w:val="single" w:sz="4" w:space="0" w:color="auto"/>
            </w:tcBorders>
            <w:shd w:val="clear" w:color="auto" w:fill="auto"/>
            <w:vAlign w:val="center"/>
            <w:hideMark/>
          </w:tcPr>
          <w:p w14:paraId="35900D2F" w14:textId="77777777" w:rsidR="00DB0621" w:rsidRPr="00DB0621" w:rsidRDefault="00DB0621" w:rsidP="00DB0621">
            <w:pPr>
              <w:jc w:val="center"/>
              <w:rPr>
                <w:color w:val="000000" w:themeColor="text1"/>
              </w:rPr>
            </w:pPr>
            <w:r w:rsidRPr="00DB0621">
              <w:rPr>
                <w:color w:val="000000" w:themeColor="text1"/>
              </w:rPr>
              <w:t>- 1796,01</w:t>
            </w:r>
          </w:p>
        </w:tc>
        <w:tc>
          <w:tcPr>
            <w:tcW w:w="378" w:type="dxa"/>
            <w:shd w:val="clear" w:color="auto" w:fill="auto"/>
            <w:vAlign w:val="center"/>
            <w:hideMark/>
          </w:tcPr>
          <w:p w14:paraId="725683FC" w14:textId="77777777" w:rsidR="00DB0621" w:rsidRPr="00DB0621" w:rsidRDefault="00DB0621" w:rsidP="00DB0621">
            <w:pPr>
              <w:rPr>
                <w:color w:val="000000" w:themeColor="text1"/>
              </w:rPr>
            </w:pPr>
          </w:p>
        </w:tc>
      </w:tr>
      <w:tr w:rsidR="00DB0621" w:rsidRPr="00DB0621" w14:paraId="71399B56" w14:textId="77777777" w:rsidTr="00F95151">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6D72D6E" w14:textId="77777777" w:rsidR="00DB0621" w:rsidRPr="00DB0621" w:rsidRDefault="00DB0621" w:rsidP="00DB0621">
            <w:pPr>
              <w:jc w:val="center"/>
              <w:rPr>
                <w:color w:val="000000" w:themeColor="text1"/>
              </w:rPr>
            </w:pPr>
            <w:r w:rsidRPr="00DB0621">
              <w:rPr>
                <w:color w:val="000000" w:themeColor="text1"/>
              </w:rPr>
              <w:t>5</w:t>
            </w:r>
          </w:p>
        </w:tc>
        <w:tc>
          <w:tcPr>
            <w:tcW w:w="4208" w:type="dxa"/>
            <w:tcBorders>
              <w:top w:val="nil"/>
              <w:left w:val="nil"/>
              <w:bottom w:val="single" w:sz="4" w:space="0" w:color="auto"/>
              <w:right w:val="single" w:sz="4" w:space="0" w:color="auto"/>
            </w:tcBorders>
            <w:shd w:val="clear" w:color="auto" w:fill="auto"/>
            <w:vAlign w:val="center"/>
            <w:hideMark/>
          </w:tcPr>
          <w:p w14:paraId="67F6BB16" w14:textId="77777777" w:rsidR="00DB0621" w:rsidRPr="00DB0621" w:rsidRDefault="00DB0621" w:rsidP="00DB0621">
            <w:pPr>
              <w:rPr>
                <w:color w:val="000000" w:themeColor="text1"/>
              </w:rPr>
            </w:pPr>
            <w:r w:rsidRPr="00DB0621">
              <w:rPr>
                <w:color w:val="000000" w:themeColor="text1"/>
              </w:rPr>
              <w:t>Амортизация основных средств и нематериальных активов</w:t>
            </w:r>
          </w:p>
        </w:tc>
        <w:tc>
          <w:tcPr>
            <w:tcW w:w="1507" w:type="dxa"/>
            <w:tcBorders>
              <w:top w:val="nil"/>
              <w:left w:val="nil"/>
              <w:bottom w:val="single" w:sz="4" w:space="0" w:color="auto"/>
              <w:right w:val="single" w:sz="4" w:space="0" w:color="auto"/>
            </w:tcBorders>
            <w:shd w:val="clear" w:color="auto" w:fill="auto"/>
            <w:noWrap/>
            <w:vAlign w:val="center"/>
            <w:hideMark/>
          </w:tcPr>
          <w:p w14:paraId="7F742AEE" w14:textId="77777777" w:rsidR="00DB0621" w:rsidRPr="00DB0621" w:rsidRDefault="00DB0621" w:rsidP="00DB0621">
            <w:pPr>
              <w:jc w:val="center"/>
              <w:rPr>
                <w:color w:val="000000" w:themeColor="text1"/>
              </w:rPr>
            </w:pPr>
            <w:r w:rsidRPr="00DB0621">
              <w:rPr>
                <w:color w:val="000000" w:themeColor="text1"/>
              </w:rPr>
              <w:t>2 231,49</w:t>
            </w:r>
          </w:p>
        </w:tc>
        <w:tc>
          <w:tcPr>
            <w:tcW w:w="1559" w:type="dxa"/>
            <w:tcBorders>
              <w:top w:val="nil"/>
              <w:left w:val="nil"/>
              <w:bottom w:val="single" w:sz="4" w:space="0" w:color="auto"/>
              <w:right w:val="single" w:sz="4" w:space="0" w:color="auto"/>
            </w:tcBorders>
            <w:shd w:val="clear" w:color="auto" w:fill="auto"/>
            <w:noWrap/>
            <w:vAlign w:val="center"/>
            <w:hideMark/>
          </w:tcPr>
          <w:p w14:paraId="269FFAE7" w14:textId="77777777" w:rsidR="00DB0621" w:rsidRPr="00DB0621" w:rsidRDefault="00DB0621" w:rsidP="00DB0621">
            <w:pPr>
              <w:jc w:val="center"/>
              <w:rPr>
                <w:color w:val="000000" w:themeColor="text1"/>
              </w:rPr>
            </w:pPr>
            <w:r w:rsidRPr="00DB0621">
              <w:rPr>
                <w:color w:val="000000" w:themeColor="text1"/>
              </w:rPr>
              <w:t>1 235,27</w:t>
            </w:r>
          </w:p>
        </w:tc>
        <w:tc>
          <w:tcPr>
            <w:tcW w:w="1662" w:type="dxa"/>
            <w:tcBorders>
              <w:top w:val="nil"/>
              <w:left w:val="nil"/>
              <w:bottom w:val="single" w:sz="4" w:space="0" w:color="auto"/>
              <w:right w:val="single" w:sz="4" w:space="0" w:color="auto"/>
            </w:tcBorders>
            <w:shd w:val="clear" w:color="auto" w:fill="auto"/>
            <w:vAlign w:val="center"/>
            <w:hideMark/>
          </w:tcPr>
          <w:p w14:paraId="62692EEE" w14:textId="77777777" w:rsidR="00DB0621" w:rsidRPr="00DB0621" w:rsidRDefault="00DB0621" w:rsidP="00DB0621">
            <w:pPr>
              <w:jc w:val="center"/>
              <w:rPr>
                <w:color w:val="000000" w:themeColor="text1"/>
              </w:rPr>
            </w:pPr>
            <w:r w:rsidRPr="00DB0621">
              <w:rPr>
                <w:color w:val="000000" w:themeColor="text1"/>
              </w:rPr>
              <w:t>- 996,22</w:t>
            </w:r>
          </w:p>
        </w:tc>
        <w:tc>
          <w:tcPr>
            <w:tcW w:w="378" w:type="dxa"/>
            <w:shd w:val="clear" w:color="auto" w:fill="auto"/>
            <w:vAlign w:val="center"/>
            <w:hideMark/>
          </w:tcPr>
          <w:p w14:paraId="783A5772" w14:textId="77777777" w:rsidR="00DB0621" w:rsidRPr="00DB0621" w:rsidRDefault="00DB0621" w:rsidP="00DB0621">
            <w:pPr>
              <w:rPr>
                <w:color w:val="000000" w:themeColor="text1"/>
              </w:rPr>
            </w:pPr>
          </w:p>
        </w:tc>
      </w:tr>
      <w:tr w:rsidR="00DB0621" w:rsidRPr="00DB0621" w14:paraId="0C439958" w14:textId="77777777" w:rsidTr="00F95151">
        <w:trPr>
          <w:trHeight w:val="549"/>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A0913E0" w14:textId="77777777" w:rsidR="00DB0621" w:rsidRPr="00DB0621" w:rsidRDefault="00DB0621" w:rsidP="00DB0621">
            <w:pPr>
              <w:jc w:val="center"/>
              <w:rPr>
                <w:color w:val="000000" w:themeColor="text1"/>
              </w:rPr>
            </w:pPr>
            <w:r w:rsidRPr="00DB0621">
              <w:rPr>
                <w:color w:val="000000" w:themeColor="text1"/>
              </w:rPr>
              <w:t>2</w:t>
            </w:r>
          </w:p>
        </w:tc>
        <w:tc>
          <w:tcPr>
            <w:tcW w:w="4208" w:type="dxa"/>
            <w:tcBorders>
              <w:top w:val="nil"/>
              <w:left w:val="nil"/>
              <w:bottom w:val="single" w:sz="4" w:space="0" w:color="auto"/>
              <w:right w:val="single" w:sz="4" w:space="0" w:color="auto"/>
            </w:tcBorders>
            <w:shd w:val="clear" w:color="auto" w:fill="auto"/>
            <w:vAlign w:val="center"/>
            <w:hideMark/>
          </w:tcPr>
          <w:p w14:paraId="594C45ED" w14:textId="77777777" w:rsidR="00DB0621" w:rsidRPr="00DB0621" w:rsidRDefault="00DB0621" w:rsidP="00DB0621">
            <w:pPr>
              <w:rPr>
                <w:color w:val="000000" w:themeColor="text1"/>
              </w:rPr>
            </w:pPr>
            <w:r w:rsidRPr="00DB0621">
              <w:rPr>
                <w:color w:val="000000" w:themeColor="text1"/>
              </w:rPr>
              <w:t>УСН</w:t>
            </w:r>
          </w:p>
        </w:tc>
        <w:tc>
          <w:tcPr>
            <w:tcW w:w="1507" w:type="dxa"/>
            <w:tcBorders>
              <w:top w:val="nil"/>
              <w:left w:val="nil"/>
              <w:bottom w:val="single" w:sz="4" w:space="0" w:color="auto"/>
              <w:right w:val="single" w:sz="4" w:space="0" w:color="auto"/>
            </w:tcBorders>
            <w:shd w:val="clear" w:color="auto" w:fill="auto"/>
            <w:noWrap/>
            <w:vAlign w:val="center"/>
            <w:hideMark/>
          </w:tcPr>
          <w:p w14:paraId="5E236EDC" w14:textId="77777777" w:rsidR="00DB0621" w:rsidRPr="00DB0621" w:rsidRDefault="00DB0621" w:rsidP="00DB0621">
            <w:pPr>
              <w:jc w:val="center"/>
              <w:rPr>
                <w:color w:val="000000" w:themeColor="text1"/>
              </w:rPr>
            </w:pPr>
            <w:r w:rsidRPr="00DB0621">
              <w:rPr>
                <w:color w:val="000000" w:themeColor="text1"/>
              </w:rPr>
              <w:t>1 573,39</w:t>
            </w:r>
          </w:p>
        </w:tc>
        <w:tc>
          <w:tcPr>
            <w:tcW w:w="1559" w:type="dxa"/>
            <w:tcBorders>
              <w:top w:val="nil"/>
              <w:left w:val="nil"/>
              <w:bottom w:val="single" w:sz="4" w:space="0" w:color="auto"/>
              <w:right w:val="single" w:sz="4" w:space="0" w:color="auto"/>
            </w:tcBorders>
            <w:shd w:val="clear" w:color="auto" w:fill="auto"/>
            <w:noWrap/>
            <w:vAlign w:val="center"/>
            <w:hideMark/>
          </w:tcPr>
          <w:p w14:paraId="1060DEFE" w14:textId="77777777" w:rsidR="00DB0621" w:rsidRPr="00DB0621" w:rsidRDefault="00DB0621" w:rsidP="00DB0621">
            <w:pPr>
              <w:jc w:val="center"/>
              <w:rPr>
                <w:color w:val="000000" w:themeColor="text1"/>
              </w:rPr>
            </w:pPr>
            <w:r w:rsidRPr="00DB0621">
              <w:rPr>
                <w:color w:val="000000" w:themeColor="text1"/>
              </w:rPr>
              <w:t>1 211,81</w:t>
            </w:r>
          </w:p>
        </w:tc>
        <w:tc>
          <w:tcPr>
            <w:tcW w:w="1662" w:type="dxa"/>
            <w:tcBorders>
              <w:top w:val="nil"/>
              <w:left w:val="nil"/>
              <w:bottom w:val="single" w:sz="4" w:space="0" w:color="auto"/>
              <w:right w:val="single" w:sz="4" w:space="0" w:color="auto"/>
            </w:tcBorders>
            <w:shd w:val="clear" w:color="auto" w:fill="auto"/>
            <w:vAlign w:val="center"/>
            <w:hideMark/>
          </w:tcPr>
          <w:p w14:paraId="6F576D6B" w14:textId="77777777" w:rsidR="00DB0621" w:rsidRPr="00DB0621" w:rsidRDefault="00DB0621" w:rsidP="00DB0621">
            <w:pPr>
              <w:jc w:val="center"/>
              <w:rPr>
                <w:color w:val="000000" w:themeColor="text1"/>
              </w:rPr>
            </w:pPr>
            <w:r w:rsidRPr="00DB0621">
              <w:rPr>
                <w:color w:val="000000" w:themeColor="text1"/>
              </w:rPr>
              <w:t>- 361,58</w:t>
            </w:r>
          </w:p>
        </w:tc>
        <w:tc>
          <w:tcPr>
            <w:tcW w:w="378" w:type="dxa"/>
            <w:shd w:val="clear" w:color="auto" w:fill="auto"/>
            <w:vAlign w:val="center"/>
            <w:hideMark/>
          </w:tcPr>
          <w:p w14:paraId="080D9617" w14:textId="77777777" w:rsidR="00DB0621" w:rsidRPr="00DB0621" w:rsidRDefault="00DB0621" w:rsidP="00DB0621">
            <w:pPr>
              <w:rPr>
                <w:color w:val="000000" w:themeColor="text1"/>
              </w:rPr>
            </w:pPr>
          </w:p>
        </w:tc>
      </w:tr>
      <w:tr w:rsidR="00DB0621" w:rsidRPr="00DB0621" w14:paraId="35F8C7A5" w14:textId="77777777" w:rsidTr="00F95151">
        <w:trPr>
          <w:trHeight w:val="699"/>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E8629" w14:textId="77777777" w:rsidR="00DB0621" w:rsidRPr="00DB0621" w:rsidRDefault="00DB0621" w:rsidP="00DB0621">
            <w:pPr>
              <w:jc w:val="center"/>
              <w:rPr>
                <w:color w:val="000000" w:themeColor="text1"/>
              </w:rPr>
            </w:pPr>
            <w:r w:rsidRPr="00DB0621">
              <w:rPr>
                <w:color w:val="000000" w:themeColor="text1"/>
              </w:rPr>
              <w:t>4</w:t>
            </w:r>
          </w:p>
        </w:tc>
        <w:tc>
          <w:tcPr>
            <w:tcW w:w="4208" w:type="dxa"/>
            <w:tcBorders>
              <w:top w:val="single" w:sz="4" w:space="0" w:color="auto"/>
              <w:left w:val="nil"/>
              <w:bottom w:val="single" w:sz="4" w:space="0" w:color="auto"/>
              <w:right w:val="single" w:sz="4" w:space="0" w:color="auto"/>
            </w:tcBorders>
            <w:shd w:val="clear" w:color="auto" w:fill="auto"/>
            <w:vAlign w:val="center"/>
            <w:hideMark/>
          </w:tcPr>
          <w:p w14:paraId="7D4D876A" w14:textId="77777777" w:rsidR="00DB0621" w:rsidRPr="00DB0621" w:rsidRDefault="00DB0621" w:rsidP="00DB0621">
            <w:pPr>
              <w:rPr>
                <w:color w:val="000000" w:themeColor="text1"/>
              </w:rPr>
            </w:pPr>
            <w:r w:rsidRPr="00DB0621">
              <w:rPr>
                <w:color w:val="000000" w:themeColor="text1"/>
              </w:rPr>
              <w:t>ИТОГО неподконтрольных расходов на производство ТЭ</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14:paraId="2250FA60" w14:textId="77777777" w:rsidR="00DB0621" w:rsidRPr="00DB0621" w:rsidRDefault="00DB0621" w:rsidP="00DB0621">
            <w:pPr>
              <w:jc w:val="center"/>
              <w:rPr>
                <w:color w:val="000000" w:themeColor="text1"/>
              </w:rPr>
            </w:pPr>
            <w:r w:rsidRPr="00DB0621">
              <w:rPr>
                <w:color w:val="000000" w:themeColor="text1"/>
              </w:rPr>
              <w:t>51 931,73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A1FAF0" w14:textId="77777777" w:rsidR="00DB0621" w:rsidRPr="00DB0621" w:rsidRDefault="00DB0621" w:rsidP="00DB0621">
            <w:pPr>
              <w:jc w:val="center"/>
              <w:rPr>
                <w:color w:val="000000" w:themeColor="text1"/>
              </w:rPr>
            </w:pPr>
            <w:r w:rsidRPr="00DB0621">
              <w:rPr>
                <w:color w:val="000000" w:themeColor="text1"/>
              </w:rPr>
              <w:t>45 080,12</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3C24764B" w14:textId="77777777" w:rsidR="00DB0621" w:rsidRPr="00DB0621" w:rsidRDefault="00DB0621" w:rsidP="00DB0621">
            <w:pPr>
              <w:jc w:val="center"/>
              <w:rPr>
                <w:color w:val="000000" w:themeColor="text1"/>
              </w:rPr>
            </w:pPr>
            <w:r w:rsidRPr="00DB0621">
              <w:rPr>
                <w:color w:val="000000" w:themeColor="text1"/>
              </w:rPr>
              <w:t>- 6 851,61</w:t>
            </w:r>
          </w:p>
        </w:tc>
        <w:tc>
          <w:tcPr>
            <w:tcW w:w="378" w:type="dxa"/>
            <w:shd w:val="clear" w:color="auto" w:fill="auto"/>
            <w:vAlign w:val="center"/>
            <w:hideMark/>
          </w:tcPr>
          <w:p w14:paraId="5DDB026C" w14:textId="77777777" w:rsidR="00DB0621" w:rsidRPr="00DB0621" w:rsidRDefault="00DB0621" w:rsidP="00DB0621">
            <w:pPr>
              <w:rPr>
                <w:color w:val="000000" w:themeColor="text1"/>
              </w:rPr>
            </w:pPr>
          </w:p>
        </w:tc>
      </w:tr>
    </w:tbl>
    <w:p w14:paraId="240FD9B0"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bookmarkStart w:id="65" w:name="_Toc18074005"/>
      <w:bookmarkStart w:id="66" w:name="_Toc87514011"/>
      <w:bookmarkStart w:id="67" w:name="_Toc88486021"/>
      <w:r w:rsidRPr="00DB0621">
        <w:rPr>
          <w:rFonts w:ascii="Cambria" w:hAnsi="Cambria"/>
          <w:b/>
          <w:bCs/>
          <w:color w:val="000000" w:themeColor="text1"/>
          <w:kern w:val="32"/>
          <w:sz w:val="32"/>
          <w:szCs w:val="32"/>
          <w:lang w:eastAsia="en-US"/>
        </w:rPr>
        <w:t>Расчетный объем полезного отпуска тепловой энергии на 2023 год</w:t>
      </w:r>
      <w:bookmarkEnd w:id="65"/>
      <w:bookmarkEnd w:id="66"/>
      <w:bookmarkEnd w:id="67"/>
    </w:p>
    <w:p w14:paraId="0F1EF920" w14:textId="77777777" w:rsidR="00DB0621" w:rsidRPr="00DB0621" w:rsidRDefault="00DB0621" w:rsidP="00DB0621">
      <w:pPr>
        <w:ind w:firstLine="709"/>
        <w:jc w:val="both"/>
        <w:rPr>
          <w:color w:val="000000" w:themeColor="text1"/>
        </w:rPr>
      </w:pPr>
      <w:r w:rsidRPr="00DB0621">
        <w:rPr>
          <w:color w:val="000000" w:themeColor="text1"/>
        </w:rPr>
        <w:t xml:space="preserve">Согласно пункту 22 Основ ценообразования тарифы устанавливаются </w:t>
      </w:r>
      <w:r w:rsidRPr="00DB0621">
        <w:rPr>
          <w:color w:val="000000" w:themeColor="text1"/>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DB0621">
        <w:rPr>
          <w:color w:val="000000" w:themeColor="text1"/>
        </w:rPr>
        <w:br/>
        <w:t xml:space="preserve">на основании программы комплексного развития систем коммунальной инфраструктуры муниципального образования. </w:t>
      </w:r>
    </w:p>
    <w:p w14:paraId="3247FF57" w14:textId="77777777" w:rsidR="00DB0621" w:rsidRPr="00DB0621" w:rsidRDefault="00DB0621" w:rsidP="00DB0621">
      <w:pPr>
        <w:ind w:firstLine="709"/>
        <w:jc w:val="both"/>
        <w:rPr>
          <w:color w:val="000000" w:themeColor="text1"/>
        </w:rPr>
      </w:pPr>
      <w:r w:rsidRPr="00DB0621">
        <w:rPr>
          <w:color w:val="000000" w:themeColor="text1"/>
        </w:rP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w:t>
      </w:r>
      <w:r w:rsidRPr="00DB0621">
        <w:rPr>
          <w:color w:val="000000" w:themeColor="text1"/>
        </w:rPr>
        <w:br/>
        <w:t xml:space="preserve">и динамики полезного отпуска тепловой энергии за последние 3 года. </w:t>
      </w:r>
    </w:p>
    <w:p w14:paraId="0F1B87B9" w14:textId="77777777" w:rsidR="00DB0621" w:rsidRPr="00DB0621" w:rsidRDefault="00DB0621" w:rsidP="00DB0621">
      <w:pPr>
        <w:ind w:firstLine="709"/>
        <w:jc w:val="both"/>
        <w:rPr>
          <w:color w:val="000000" w:themeColor="text1"/>
        </w:rPr>
      </w:pPr>
      <w:r w:rsidRPr="00DB0621">
        <w:rPr>
          <w:color w:val="000000" w:themeColor="text1"/>
        </w:rPr>
        <w:t>Схема теплоснабжения Тяжинского муниципального округа актуализированы на 2023 год постановлением Тяжинского муниципального округа от 04.07.2022 № 200-п (http://www.tyazhin.ru/doc/GKH/skhema_2023.zip).</w:t>
      </w:r>
    </w:p>
    <w:p w14:paraId="2E3272E4" w14:textId="77777777" w:rsidR="00DB0621" w:rsidRPr="00DB0621" w:rsidRDefault="00DB0621" w:rsidP="00DB0621">
      <w:pPr>
        <w:ind w:firstLine="709"/>
        <w:jc w:val="both"/>
        <w:rPr>
          <w:color w:val="000000" w:themeColor="text1"/>
        </w:rPr>
      </w:pPr>
      <w:r w:rsidRPr="00DB0621">
        <w:rPr>
          <w:color w:val="000000" w:themeColor="text1"/>
        </w:rPr>
        <w:t xml:space="preserve">В актуализированных на 2023 год схемах теплоснабжения муниципальных образований Тяжинского муниципального округа отсутствует информация </w:t>
      </w:r>
      <w:r w:rsidRPr="00DB0621">
        <w:rPr>
          <w:color w:val="000000" w:themeColor="text1"/>
        </w:rPr>
        <w:br/>
        <w:t>о плановом объеме полезного отпуска тепловой энергии от котельных предприятия, поэтому эксперты предлагают принять полезный отпуск тепловой энергии на потребительский рынок с учетом фактического полезного отпуска тепловой энергии за 2021 год и динамики полезного отпуска тепловой энергии за 2019-2021 год в размере 30 936,24 Гкал.</w:t>
      </w:r>
    </w:p>
    <w:p w14:paraId="606E4E85" w14:textId="77777777" w:rsidR="00DB0621" w:rsidRPr="00DB0621" w:rsidRDefault="00DB0621" w:rsidP="00DB0621">
      <w:pPr>
        <w:ind w:firstLine="709"/>
        <w:jc w:val="both"/>
        <w:rPr>
          <w:color w:val="000000" w:themeColor="text1"/>
        </w:rPr>
      </w:pPr>
      <w:r w:rsidRPr="00DB0621">
        <w:rPr>
          <w:color w:val="000000" w:themeColor="text1"/>
        </w:rPr>
        <w:t xml:space="preserve">Потери тепловой энергии от котельных ООО «ТГК» по тепловым сетям МКП «Комфорт», утверждены постановлением РЭК Кузбасса от 27.10.2022 </w:t>
      </w:r>
      <w:r w:rsidRPr="00DB0621">
        <w:rPr>
          <w:color w:val="000000" w:themeColor="text1"/>
        </w:rPr>
        <w:br/>
        <w:t>№ 321 в размере 7 720,64 Гкал.</w:t>
      </w:r>
    </w:p>
    <w:p w14:paraId="02C73F47" w14:textId="77777777" w:rsidR="00DB0621" w:rsidRPr="00DB0621" w:rsidRDefault="00DB0621" w:rsidP="00DB0621">
      <w:pPr>
        <w:ind w:firstLine="709"/>
        <w:jc w:val="both"/>
        <w:rPr>
          <w:color w:val="000000" w:themeColor="text1"/>
        </w:rPr>
      </w:pPr>
      <w:r w:rsidRPr="00DB0621">
        <w:rPr>
          <w:color w:val="000000" w:themeColor="text1"/>
        </w:rPr>
        <w:lastRenderedPageBreak/>
        <w:t>По результатам расчета специалисты приняли обоснованным объем полезного отпуска тепловой энергии в размере 28 592,33 Гкал.</w:t>
      </w:r>
    </w:p>
    <w:p w14:paraId="30D33D0B" w14:textId="77777777" w:rsidR="00DB0621" w:rsidRPr="00DB0621" w:rsidRDefault="00DB0621" w:rsidP="00DB0621">
      <w:pPr>
        <w:ind w:firstLine="709"/>
        <w:jc w:val="both"/>
        <w:rPr>
          <w:color w:val="000000" w:themeColor="text1"/>
        </w:rPr>
      </w:pPr>
      <w:r w:rsidRPr="00DB0621">
        <w:rPr>
          <w:color w:val="000000" w:themeColor="text1"/>
        </w:rPr>
        <w:t>Согласно пункту 22 (1)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Информация по факту 2019-2021 года получена через систему ЕИАС и заверена электронно-цифровой подписью руководителя в формате шаблонов BALANCE.CALC.TARIFF.WARM.FACT.</w:t>
      </w:r>
    </w:p>
    <w:p w14:paraId="32D995F5" w14:textId="77777777" w:rsidR="00DB0621" w:rsidRPr="00DB0621" w:rsidRDefault="00DB0621" w:rsidP="00DB0621">
      <w:pPr>
        <w:widowControl w:val="0"/>
        <w:ind w:firstLine="720"/>
        <w:jc w:val="both"/>
        <w:rPr>
          <w:color w:val="000000" w:themeColor="text1"/>
        </w:rPr>
      </w:pPr>
      <w:r w:rsidRPr="00DB0621">
        <w:rPr>
          <w:color w:val="000000" w:themeColor="text1"/>
        </w:rPr>
        <w:t>Динамика полезного отпуска тепловой энергии для населения представлена в таблице 5.</w:t>
      </w:r>
    </w:p>
    <w:p w14:paraId="605AA301" w14:textId="77777777" w:rsidR="00DB0621" w:rsidRPr="00DB0621" w:rsidRDefault="00DB0621" w:rsidP="00DB0621">
      <w:pPr>
        <w:widowControl w:val="0"/>
        <w:spacing w:line="276" w:lineRule="auto"/>
        <w:ind w:firstLine="720"/>
        <w:jc w:val="right"/>
        <w:rPr>
          <w:color w:val="000000" w:themeColor="text1"/>
        </w:rPr>
      </w:pPr>
      <w:r w:rsidRPr="00DB0621">
        <w:rPr>
          <w:color w:val="000000" w:themeColor="text1"/>
        </w:rPr>
        <w:t>Таблица 5</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5811"/>
        <w:gridCol w:w="2283"/>
      </w:tblGrid>
      <w:tr w:rsidR="00DB0621" w:rsidRPr="00DB0621" w14:paraId="0E86D4FC" w14:textId="77777777" w:rsidTr="00F95151">
        <w:trPr>
          <w:trHeight w:val="20"/>
        </w:trPr>
        <w:tc>
          <w:tcPr>
            <w:tcW w:w="1555" w:type="dxa"/>
            <w:shd w:val="clear" w:color="auto" w:fill="auto"/>
            <w:noWrap/>
            <w:vAlign w:val="center"/>
            <w:hideMark/>
          </w:tcPr>
          <w:p w14:paraId="102C56C0" w14:textId="77777777" w:rsidR="00DB0621" w:rsidRPr="00DB0621" w:rsidRDefault="00DB0621" w:rsidP="00DB0621">
            <w:pPr>
              <w:jc w:val="center"/>
              <w:rPr>
                <w:color w:val="000000" w:themeColor="text1"/>
                <w:sz w:val="22"/>
                <w:szCs w:val="22"/>
              </w:rPr>
            </w:pPr>
            <w:r w:rsidRPr="00DB0621">
              <w:rPr>
                <w:color w:val="000000" w:themeColor="text1"/>
                <w:sz w:val="22"/>
                <w:szCs w:val="22"/>
              </w:rPr>
              <w:t>Год</w:t>
            </w:r>
          </w:p>
        </w:tc>
        <w:tc>
          <w:tcPr>
            <w:tcW w:w="5811" w:type="dxa"/>
            <w:shd w:val="clear" w:color="auto" w:fill="auto"/>
            <w:vAlign w:val="center"/>
            <w:hideMark/>
          </w:tcPr>
          <w:p w14:paraId="1008C11F" w14:textId="77777777" w:rsidR="00DB0621" w:rsidRPr="00DB0621" w:rsidRDefault="00DB0621" w:rsidP="00DB0621">
            <w:pPr>
              <w:jc w:val="center"/>
              <w:rPr>
                <w:color w:val="000000" w:themeColor="text1"/>
                <w:sz w:val="22"/>
                <w:szCs w:val="22"/>
              </w:rPr>
            </w:pPr>
            <w:r w:rsidRPr="00DB0621">
              <w:rPr>
                <w:color w:val="000000" w:themeColor="text1"/>
                <w:sz w:val="22"/>
                <w:szCs w:val="22"/>
              </w:rPr>
              <w:t>Полезный отпуск по категории</w:t>
            </w:r>
            <w:r w:rsidRPr="00DB0621">
              <w:rPr>
                <w:color w:val="000000" w:themeColor="text1"/>
                <w:sz w:val="22"/>
                <w:szCs w:val="22"/>
              </w:rPr>
              <w:br/>
              <w:t xml:space="preserve"> потребителей «Население», Гкал</w:t>
            </w:r>
          </w:p>
        </w:tc>
        <w:tc>
          <w:tcPr>
            <w:tcW w:w="2283" w:type="dxa"/>
            <w:shd w:val="clear" w:color="auto" w:fill="auto"/>
            <w:vAlign w:val="center"/>
            <w:hideMark/>
          </w:tcPr>
          <w:p w14:paraId="3AE56CAC" w14:textId="77777777" w:rsidR="00DB0621" w:rsidRPr="00DB0621" w:rsidRDefault="00DB0621" w:rsidP="00DB0621">
            <w:pPr>
              <w:jc w:val="center"/>
              <w:rPr>
                <w:color w:val="000000" w:themeColor="text1"/>
                <w:sz w:val="22"/>
                <w:szCs w:val="22"/>
              </w:rPr>
            </w:pPr>
            <w:r w:rsidRPr="00DB0621">
              <w:rPr>
                <w:color w:val="000000" w:themeColor="text1"/>
                <w:sz w:val="22"/>
                <w:szCs w:val="22"/>
              </w:rPr>
              <w:t>Динамика изменения, %</w:t>
            </w:r>
          </w:p>
        </w:tc>
      </w:tr>
      <w:tr w:rsidR="00DB0621" w:rsidRPr="00DB0621" w14:paraId="3161214D" w14:textId="77777777" w:rsidTr="00F95151">
        <w:trPr>
          <w:trHeight w:val="20"/>
        </w:trPr>
        <w:tc>
          <w:tcPr>
            <w:tcW w:w="1555" w:type="dxa"/>
            <w:shd w:val="clear" w:color="auto" w:fill="auto"/>
            <w:noWrap/>
            <w:vAlign w:val="center"/>
            <w:hideMark/>
          </w:tcPr>
          <w:p w14:paraId="65A57A7F" w14:textId="77777777" w:rsidR="00DB0621" w:rsidRPr="00DB0621" w:rsidRDefault="00DB0621" w:rsidP="00DB0621">
            <w:pPr>
              <w:jc w:val="center"/>
              <w:rPr>
                <w:color w:val="000000" w:themeColor="text1"/>
                <w:sz w:val="22"/>
                <w:szCs w:val="22"/>
              </w:rPr>
            </w:pPr>
            <w:r w:rsidRPr="00DB0621">
              <w:rPr>
                <w:color w:val="000000" w:themeColor="text1"/>
                <w:sz w:val="22"/>
                <w:szCs w:val="22"/>
              </w:rPr>
              <w:t>2019</w:t>
            </w:r>
          </w:p>
        </w:tc>
        <w:tc>
          <w:tcPr>
            <w:tcW w:w="5811" w:type="dxa"/>
            <w:shd w:val="clear" w:color="auto" w:fill="auto"/>
            <w:noWrap/>
            <w:hideMark/>
          </w:tcPr>
          <w:p w14:paraId="185947C2" w14:textId="77777777" w:rsidR="00DB0621" w:rsidRPr="00DB0621" w:rsidRDefault="00DB0621" w:rsidP="00DB0621">
            <w:pPr>
              <w:jc w:val="center"/>
              <w:rPr>
                <w:color w:val="000000" w:themeColor="text1"/>
                <w:sz w:val="22"/>
                <w:szCs w:val="22"/>
              </w:rPr>
            </w:pPr>
            <w:r w:rsidRPr="00DB0621">
              <w:rPr>
                <w:color w:val="000000" w:themeColor="text1"/>
                <w:sz w:val="22"/>
                <w:szCs w:val="22"/>
              </w:rPr>
              <w:t>21333,16</w:t>
            </w:r>
          </w:p>
        </w:tc>
        <w:tc>
          <w:tcPr>
            <w:tcW w:w="2283" w:type="dxa"/>
            <w:shd w:val="clear" w:color="auto" w:fill="auto"/>
            <w:vAlign w:val="center"/>
            <w:hideMark/>
          </w:tcPr>
          <w:p w14:paraId="3422AD5A" w14:textId="77777777" w:rsidR="00DB0621" w:rsidRPr="00DB0621" w:rsidRDefault="00DB0621" w:rsidP="00DB0621">
            <w:pPr>
              <w:jc w:val="center"/>
              <w:rPr>
                <w:color w:val="000000" w:themeColor="text1"/>
                <w:sz w:val="22"/>
                <w:szCs w:val="22"/>
              </w:rPr>
            </w:pPr>
            <w:r w:rsidRPr="00DB0621">
              <w:rPr>
                <w:color w:val="000000" w:themeColor="text1"/>
                <w:sz w:val="22"/>
                <w:szCs w:val="22"/>
              </w:rPr>
              <w:t> </w:t>
            </w:r>
          </w:p>
        </w:tc>
      </w:tr>
      <w:tr w:rsidR="00DB0621" w:rsidRPr="00DB0621" w14:paraId="2D0F444F" w14:textId="77777777" w:rsidTr="00F95151">
        <w:trPr>
          <w:trHeight w:val="20"/>
        </w:trPr>
        <w:tc>
          <w:tcPr>
            <w:tcW w:w="1555" w:type="dxa"/>
            <w:shd w:val="clear" w:color="auto" w:fill="auto"/>
            <w:noWrap/>
            <w:vAlign w:val="center"/>
            <w:hideMark/>
          </w:tcPr>
          <w:p w14:paraId="76474503" w14:textId="77777777" w:rsidR="00DB0621" w:rsidRPr="00DB0621" w:rsidRDefault="00DB0621" w:rsidP="00DB0621">
            <w:pPr>
              <w:jc w:val="center"/>
              <w:rPr>
                <w:color w:val="000000" w:themeColor="text1"/>
                <w:sz w:val="22"/>
                <w:szCs w:val="22"/>
              </w:rPr>
            </w:pPr>
            <w:r w:rsidRPr="00DB0621">
              <w:rPr>
                <w:color w:val="000000" w:themeColor="text1"/>
                <w:sz w:val="22"/>
                <w:szCs w:val="22"/>
              </w:rPr>
              <w:t>2020</w:t>
            </w:r>
          </w:p>
        </w:tc>
        <w:tc>
          <w:tcPr>
            <w:tcW w:w="5811" w:type="dxa"/>
            <w:shd w:val="clear" w:color="auto" w:fill="auto"/>
            <w:noWrap/>
            <w:hideMark/>
          </w:tcPr>
          <w:p w14:paraId="272F6D37" w14:textId="77777777" w:rsidR="00DB0621" w:rsidRPr="00DB0621" w:rsidRDefault="00DB0621" w:rsidP="00DB0621">
            <w:pPr>
              <w:jc w:val="center"/>
              <w:rPr>
                <w:color w:val="000000" w:themeColor="text1"/>
                <w:sz w:val="22"/>
                <w:szCs w:val="22"/>
              </w:rPr>
            </w:pPr>
            <w:r w:rsidRPr="00DB0621">
              <w:rPr>
                <w:color w:val="000000" w:themeColor="text1"/>
                <w:sz w:val="22"/>
                <w:szCs w:val="22"/>
              </w:rPr>
              <w:t>22792,53</w:t>
            </w:r>
          </w:p>
        </w:tc>
        <w:tc>
          <w:tcPr>
            <w:tcW w:w="2283" w:type="dxa"/>
            <w:shd w:val="clear" w:color="auto" w:fill="auto"/>
            <w:hideMark/>
          </w:tcPr>
          <w:p w14:paraId="617DAAD3" w14:textId="77777777" w:rsidR="00DB0621" w:rsidRPr="00DB0621" w:rsidRDefault="00DB0621" w:rsidP="00DB0621">
            <w:pPr>
              <w:jc w:val="center"/>
              <w:rPr>
                <w:color w:val="000000" w:themeColor="text1"/>
                <w:sz w:val="22"/>
                <w:szCs w:val="22"/>
              </w:rPr>
            </w:pPr>
            <w:r w:rsidRPr="00DB0621">
              <w:rPr>
                <w:color w:val="000000" w:themeColor="text1"/>
                <w:sz w:val="22"/>
                <w:szCs w:val="22"/>
              </w:rPr>
              <w:t>6,84</w:t>
            </w:r>
          </w:p>
        </w:tc>
      </w:tr>
      <w:tr w:rsidR="00DB0621" w:rsidRPr="00DB0621" w14:paraId="4D59F6FA" w14:textId="77777777" w:rsidTr="00F95151">
        <w:trPr>
          <w:trHeight w:val="20"/>
        </w:trPr>
        <w:tc>
          <w:tcPr>
            <w:tcW w:w="1555" w:type="dxa"/>
            <w:shd w:val="clear" w:color="auto" w:fill="auto"/>
            <w:noWrap/>
            <w:vAlign w:val="center"/>
            <w:hideMark/>
          </w:tcPr>
          <w:p w14:paraId="3DBC5481" w14:textId="77777777" w:rsidR="00DB0621" w:rsidRPr="00DB0621" w:rsidRDefault="00DB0621" w:rsidP="00DB0621">
            <w:pPr>
              <w:jc w:val="center"/>
              <w:rPr>
                <w:color w:val="000000" w:themeColor="text1"/>
                <w:sz w:val="22"/>
                <w:szCs w:val="22"/>
              </w:rPr>
            </w:pPr>
            <w:r w:rsidRPr="00DB0621">
              <w:rPr>
                <w:color w:val="000000" w:themeColor="text1"/>
                <w:sz w:val="22"/>
                <w:szCs w:val="22"/>
              </w:rPr>
              <w:t>2021</w:t>
            </w:r>
          </w:p>
        </w:tc>
        <w:tc>
          <w:tcPr>
            <w:tcW w:w="5811" w:type="dxa"/>
            <w:shd w:val="clear" w:color="auto" w:fill="auto"/>
            <w:noWrap/>
            <w:hideMark/>
          </w:tcPr>
          <w:p w14:paraId="7D02AF7A" w14:textId="77777777" w:rsidR="00DB0621" w:rsidRPr="00DB0621" w:rsidRDefault="00DB0621" w:rsidP="00DB0621">
            <w:pPr>
              <w:jc w:val="center"/>
              <w:rPr>
                <w:color w:val="000000" w:themeColor="text1"/>
                <w:sz w:val="22"/>
                <w:szCs w:val="22"/>
              </w:rPr>
            </w:pPr>
            <w:r w:rsidRPr="00DB0621">
              <w:rPr>
                <w:color w:val="000000" w:themeColor="text1"/>
                <w:sz w:val="22"/>
                <w:szCs w:val="22"/>
              </w:rPr>
              <w:t>22188,18</w:t>
            </w:r>
          </w:p>
        </w:tc>
        <w:tc>
          <w:tcPr>
            <w:tcW w:w="2283" w:type="dxa"/>
            <w:shd w:val="clear" w:color="auto" w:fill="auto"/>
            <w:hideMark/>
          </w:tcPr>
          <w:p w14:paraId="6B12DA9F" w14:textId="77777777" w:rsidR="00DB0621" w:rsidRPr="00DB0621" w:rsidRDefault="00DB0621" w:rsidP="00DB0621">
            <w:pPr>
              <w:jc w:val="center"/>
              <w:rPr>
                <w:color w:val="000000" w:themeColor="text1"/>
                <w:sz w:val="22"/>
                <w:szCs w:val="22"/>
              </w:rPr>
            </w:pPr>
            <w:r w:rsidRPr="00DB0621">
              <w:rPr>
                <w:color w:val="000000" w:themeColor="text1"/>
                <w:sz w:val="22"/>
                <w:szCs w:val="22"/>
              </w:rPr>
              <w:t>-2,65</w:t>
            </w:r>
          </w:p>
        </w:tc>
      </w:tr>
      <w:tr w:rsidR="00DB0621" w:rsidRPr="00DB0621" w14:paraId="373D9CC1" w14:textId="77777777" w:rsidTr="00F95151">
        <w:trPr>
          <w:trHeight w:val="20"/>
        </w:trPr>
        <w:tc>
          <w:tcPr>
            <w:tcW w:w="1555" w:type="dxa"/>
            <w:shd w:val="clear" w:color="auto" w:fill="auto"/>
            <w:vAlign w:val="center"/>
            <w:hideMark/>
          </w:tcPr>
          <w:p w14:paraId="0F64C058" w14:textId="77777777" w:rsidR="00DB0621" w:rsidRPr="00DB0621" w:rsidRDefault="00DB0621" w:rsidP="00DB0621">
            <w:pPr>
              <w:jc w:val="center"/>
              <w:rPr>
                <w:color w:val="000000" w:themeColor="text1"/>
                <w:sz w:val="22"/>
                <w:szCs w:val="22"/>
              </w:rPr>
            </w:pPr>
            <w:r w:rsidRPr="00DB0621">
              <w:rPr>
                <w:color w:val="000000" w:themeColor="text1"/>
                <w:sz w:val="22"/>
                <w:szCs w:val="22"/>
              </w:rPr>
              <w:t>план 2023</w:t>
            </w:r>
          </w:p>
        </w:tc>
        <w:tc>
          <w:tcPr>
            <w:tcW w:w="5811" w:type="dxa"/>
            <w:shd w:val="clear" w:color="auto" w:fill="auto"/>
            <w:noWrap/>
            <w:hideMark/>
          </w:tcPr>
          <w:p w14:paraId="2733BC8C" w14:textId="77777777" w:rsidR="00DB0621" w:rsidRPr="00DB0621" w:rsidRDefault="00DB0621" w:rsidP="00DB0621">
            <w:pPr>
              <w:jc w:val="center"/>
              <w:rPr>
                <w:color w:val="000000" w:themeColor="text1"/>
                <w:sz w:val="22"/>
                <w:szCs w:val="22"/>
              </w:rPr>
            </w:pPr>
            <w:r w:rsidRPr="00DB0621">
              <w:rPr>
                <w:color w:val="000000" w:themeColor="text1"/>
                <w:sz w:val="22"/>
                <w:szCs w:val="22"/>
              </w:rPr>
              <w:t>22652,94</w:t>
            </w:r>
          </w:p>
        </w:tc>
        <w:tc>
          <w:tcPr>
            <w:tcW w:w="2283" w:type="dxa"/>
            <w:shd w:val="clear" w:color="auto" w:fill="auto"/>
            <w:hideMark/>
          </w:tcPr>
          <w:p w14:paraId="06D512C4"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 2,09 в среднем</w:t>
            </w:r>
          </w:p>
        </w:tc>
      </w:tr>
    </w:tbl>
    <w:p w14:paraId="51B370C1" w14:textId="77777777" w:rsidR="00DB0621" w:rsidRPr="00DB0621" w:rsidRDefault="00DB0621" w:rsidP="00DB0621">
      <w:pPr>
        <w:spacing w:before="240"/>
        <w:ind w:firstLine="709"/>
        <w:jc w:val="both"/>
        <w:rPr>
          <w:color w:val="000000" w:themeColor="text1"/>
        </w:rPr>
      </w:pPr>
      <w:r w:rsidRPr="00DB0621">
        <w:rPr>
          <w:color w:val="000000" w:themeColor="text1"/>
        </w:rPr>
        <w:t>Потери тепловой энергии на собственные нужды котельной, принимаются на уровне нормативного значения в процентном отношении и составили 1,82 % или 714,90 Гкал.</w:t>
      </w:r>
    </w:p>
    <w:p w14:paraId="6BF97161" w14:textId="77777777" w:rsidR="00DB0621" w:rsidRPr="00DB0621" w:rsidRDefault="00DB0621" w:rsidP="00DB0621">
      <w:pPr>
        <w:ind w:firstLine="709"/>
        <w:jc w:val="both"/>
        <w:rPr>
          <w:color w:val="000000" w:themeColor="text1"/>
        </w:rPr>
      </w:pPr>
      <w:bookmarkStart w:id="68" w:name="_Hlk56503514"/>
      <w:r w:rsidRPr="00DB0621">
        <w:rPr>
          <w:color w:val="000000" w:themeColor="text1"/>
        </w:rPr>
        <w:t xml:space="preserve">Сводный баланс тепловой энергии на 2023 год </w:t>
      </w:r>
      <w:bookmarkEnd w:id="68"/>
      <w:r w:rsidRPr="00DB0621">
        <w:rPr>
          <w:color w:val="000000" w:themeColor="text1"/>
        </w:rPr>
        <w:t xml:space="preserve">представлен в таблице 6. </w:t>
      </w:r>
    </w:p>
    <w:p w14:paraId="5B7F8B33" w14:textId="77777777" w:rsidR="00DB0621" w:rsidRPr="00DB0621" w:rsidRDefault="00DB0621" w:rsidP="00DB0621">
      <w:pPr>
        <w:ind w:firstLine="709"/>
        <w:jc w:val="right"/>
        <w:rPr>
          <w:color w:val="000000" w:themeColor="text1"/>
        </w:rPr>
      </w:pPr>
      <w:r w:rsidRPr="00DB0621">
        <w:rPr>
          <w:color w:val="000000" w:themeColor="text1"/>
        </w:rPr>
        <w:t>Таблица 6</w:t>
      </w:r>
    </w:p>
    <w:tbl>
      <w:tblPr>
        <w:tblW w:w="5000" w:type="pct"/>
        <w:tblLook w:val="04A0" w:firstRow="1" w:lastRow="0" w:firstColumn="1" w:lastColumn="0" w:noHBand="0" w:noVBand="1"/>
      </w:tblPr>
      <w:tblGrid>
        <w:gridCol w:w="778"/>
        <w:gridCol w:w="3508"/>
        <w:gridCol w:w="1202"/>
        <w:gridCol w:w="1214"/>
        <w:gridCol w:w="1382"/>
        <w:gridCol w:w="1403"/>
      </w:tblGrid>
      <w:tr w:rsidR="00DB0621" w:rsidRPr="00DB0621" w14:paraId="5178DB05" w14:textId="77777777" w:rsidTr="00F95151">
        <w:trPr>
          <w:trHeight w:val="30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C1232" w14:textId="77777777" w:rsidR="00DB0621" w:rsidRPr="00DB0621" w:rsidRDefault="00DB0621" w:rsidP="00DB0621">
            <w:pPr>
              <w:rPr>
                <w:color w:val="000000" w:themeColor="text1"/>
                <w:sz w:val="22"/>
                <w:szCs w:val="22"/>
              </w:rPr>
            </w:pPr>
            <w:r w:rsidRPr="00DB0621">
              <w:rPr>
                <w:color w:val="000000" w:themeColor="text1"/>
                <w:sz w:val="22"/>
                <w:szCs w:val="22"/>
              </w:rPr>
              <w:t>№ п/п</w:t>
            </w:r>
          </w:p>
        </w:tc>
        <w:tc>
          <w:tcPr>
            <w:tcW w:w="1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2ECDE" w14:textId="77777777" w:rsidR="00DB0621" w:rsidRPr="00DB0621" w:rsidRDefault="00DB0621" w:rsidP="00DB0621">
            <w:pPr>
              <w:jc w:val="center"/>
              <w:rPr>
                <w:color w:val="000000" w:themeColor="text1"/>
                <w:sz w:val="22"/>
                <w:szCs w:val="22"/>
              </w:rPr>
            </w:pPr>
            <w:r w:rsidRPr="00DB0621">
              <w:rPr>
                <w:color w:val="000000" w:themeColor="text1"/>
                <w:sz w:val="22"/>
                <w:szCs w:val="22"/>
              </w:rPr>
              <w:t>Наименование</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E5DF49" w14:textId="77777777" w:rsidR="00DB0621" w:rsidRPr="00DB0621" w:rsidRDefault="00DB0621" w:rsidP="00DB0621">
            <w:pPr>
              <w:jc w:val="center"/>
              <w:rPr>
                <w:color w:val="000000" w:themeColor="text1"/>
                <w:sz w:val="22"/>
                <w:szCs w:val="22"/>
              </w:rPr>
            </w:pPr>
            <w:r w:rsidRPr="00DB0621">
              <w:rPr>
                <w:color w:val="000000" w:themeColor="text1"/>
                <w:sz w:val="22"/>
                <w:szCs w:val="22"/>
              </w:rPr>
              <w:t>Единица измерения</w:t>
            </w:r>
          </w:p>
        </w:tc>
        <w:tc>
          <w:tcPr>
            <w:tcW w:w="2119" w:type="pct"/>
            <w:gridSpan w:val="3"/>
            <w:tcBorders>
              <w:top w:val="single" w:sz="4" w:space="0" w:color="auto"/>
              <w:left w:val="nil"/>
              <w:bottom w:val="single" w:sz="4" w:space="0" w:color="auto"/>
              <w:right w:val="single" w:sz="4" w:space="0" w:color="auto"/>
            </w:tcBorders>
            <w:shd w:val="clear" w:color="auto" w:fill="auto"/>
            <w:vAlign w:val="center"/>
            <w:hideMark/>
          </w:tcPr>
          <w:p w14:paraId="68B3B6CE" w14:textId="77777777" w:rsidR="00DB0621" w:rsidRPr="00DB0621" w:rsidRDefault="00DB0621" w:rsidP="00DB0621">
            <w:pPr>
              <w:jc w:val="center"/>
              <w:rPr>
                <w:color w:val="000000" w:themeColor="text1"/>
                <w:sz w:val="22"/>
                <w:szCs w:val="22"/>
              </w:rPr>
            </w:pPr>
            <w:r w:rsidRPr="00DB0621">
              <w:rPr>
                <w:color w:val="000000" w:themeColor="text1"/>
                <w:sz w:val="22"/>
                <w:szCs w:val="22"/>
              </w:rPr>
              <w:t>Предложение экспертов</w:t>
            </w:r>
          </w:p>
        </w:tc>
      </w:tr>
      <w:tr w:rsidR="00DB0621" w:rsidRPr="00DB0621" w14:paraId="60265A23" w14:textId="77777777" w:rsidTr="00F95151">
        <w:trPr>
          <w:trHeight w:val="401"/>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73505" w14:textId="77777777" w:rsidR="00DB0621" w:rsidRPr="00DB0621" w:rsidRDefault="00DB0621" w:rsidP="00DB0621">
            <w:pPr>
              <w:rPr>
                <w:color w:val="000000" w:themeColor="text1"/>
                <w:sz w:val="22"/>
                <w:szCs w:val="22"/>
              </w:rPr>
            </w:pPr>
          </w:p>
        </w:tc>
        <w:tc>
          <w:tcPr>
            <w:tcW w:w="18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39D15E" w14:textId="77777777" w:rsidR="00DB0621" w:rsidRPr="00DB0621" w:rsidRDefault="00DB0621" w:rsidP="00DB0621">
            <w:pPr>
              <w:jc w:val="center"/>
              <w:rPr>
                <w:color w:val="000000" w:themeColor="text1"/>
                <w:sz w:val="22"/>
                <w:szCs w:val="22"/>
              </w:rPr>
            </w:pPr>
          </w:p>
        </w:tc>
        <w:tc>
          <w:tcPr>
            <w:tcW w:w="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21C0BE" w14:textId="77777777" w:rsidR="00DB0621" w:rsidRPr="00DB0621" w:rsidRDefault="00DB0621" w:rsidP="00DB0621">
            <w:pPr>
              <w:jc w:val="center"/>
              <w:rPr>
                <w:color w:val="000000" w:themeColor="text1"/>
                <w:sz w:val="22"/>
                <w:szCs w:val="22"/>
              </w:rPr>
            </w:pPr>
          </w:p>
        </w:tc>
        <w:tc>
          <w:tcPr>
            <w:tcW w:w="644" w:type="pct"/>
            <w:tcBorders>
              <w:top w:val="nil"/>
              <w:left w:val="nil"/>
              <w:bottom w:val="single" w:sz="4" w:space="0" w:color="auto"/>
              <w:right w:val="single" w:sz="4" w:space="0" w:color="auto"/>
            </w:tcBorders>
            <w:shd w:val="clear" w:color="auto" w:fill="auto"/>
            <w:vAlign w:val="center"/>
            <w:hideMark/>
          </w:tcPr>
          <w:p w14:paraId="26EBF857" w14:textId="77777777" w:rsidR="00DB0621" w:rsidRPr="00DB0621" w:rsidRDefault="00DB0621" w:rsidP="00DB0621">
            <w:pPr>
              <w:jc w:val="center"/>
              <w:rPr>
                <w:color w:val="000000" w:themeColor="text1"/>
                <w:sz w:val="22"/>
                <w:szCs w:val="22"/>
              </w:rPr>
            </w:pPr>
            <w:r w:rsidRPr="00DB0621">
              <w:rPr>
                <w:color w:val="000000" w:themeColor="text1"/>
                <w:sz w:val="22"/>
                <w:szCs w:val="22"/>
              </w:rPr>
              <w:t>Год</w:t>
            </w:r>
          </w:p>
        </w:tc>
        <w:tc>
          <w:tcPr>
            <w:tcW w:w="732" w:type="pct"/>
            <w:tcBorders>
              <w:top w:val="nil"/>
              <w:left w:val="nil"/>
              <w:bottom w:val="single" w:sz="4" w:space="0" w:color="auto"/>
              <w:right w:val="single" w:sz="4" w:space="0" w:color="auto"/>
            </w:tcBorders>
            <w:shd w:val="clear" w:color="auto" w:fill="auto"/>
            <w:vAlign w:val="center"/>
            <w:hideMark/>
          </w:tcPr>
          <w:p w14:paraId="45A2E7BD" w14:textId="77777777" w:rsidR="00DB0621" w:rsidRPr="00DB0621" w:rsidRDefault="00DB0621" w:rsidP="00DB0621">
            <w:pPr>
              <w:jc w:val="center"/>
              <w:rPr>
                <w:color w:val="000000" w:themeColor="text1"/>
                <w:sz w:val="22"/>
                <w:szCs w:val="22"/>
              </w:rPr>
            </w:pPr>
            <w:r w:rsidRPr="00DB0621">
              <w:rPr>
                <w:color w:val="000000" w:themeColor="text1"/>
                <w:sz w:val="22"/>
                <w:szCs w:val="22"/>
              </w:rPr>
              <w:t>1 полугодие</w:t>
            </w:r>
          </w:p>
        </w:tc>
        <w:tc>
          <w:tcPr>
            <w:tcW w:w="743" w:type="pct"/>
            <w:tcBorders>
              <w:top w:val="nil"/>
              <w:left w:val="nil"/>
              <w:bottom w:val="single" w:sz="4" w:space="0" w:color="auto"/>
              <w:right w:val="single" w:sz="4" w:space="0" w:color="auto"/>
            </w:tcBorders>
            <w:shd w:val="clear" w:color="auto" w:fill="auto"/>
            <w:vAlign w:val="center"/>
            <w:hideMark/>
          </w:tcPr>
          <w:p w14:paraId="15A1181A" w14:textId="77777777" w:rsidR="00DB0621" w:rsidRPr="00DB0621" w:rsidRDefault="00DB0621" w:rsidP="00DB0621">
            <w:pPr>
              <w:jc w:val="center"/>
              <w:rPr>
                <w:color w:val="000000" w:themeColor="text1"/>
                <w:sz w:val="22"/>
                <w:szCs w:val="22"/>
              </w:rPr>
            </w:pPr>
            <w:r w:rsidRPr="00DB0621">
              <w:rPr>
                <w:color w:val="000000" w:themeColor="text1"/>
                <w:sz w:val="22"/>
                <w:szCs w:val="22"/>
              </w:rPr>
              <w:t>2 полугодие</w:t>
            </w:r>
          </w:p>
        </w:tc>
      </w:tr>
      <w:tr w:rsidR="00DB0621" w:rsidRPr="00DB0621" w14:paraId="3F256DF6" w14:textId="77777777" w:rsidTr="00F95151">
        <w:trPr>
          <w:trHeight w:val="37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A5CCF80"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159132BA" w14:textId="77777777" w:rsidR="00DB0621" w:rsidRPr="00DB0621" w:rsidRDefault="00DB0621" w:rsidP="00DB0621">
            <w:pPr>
              <w:rPr>
                <w:color w:val="000000" w:themeColor="text1"/>
                <w:sz w:val="22"/>
                <w:szCs w:val="22"/>
              </w:rPr>
            </w:pPr>
            <w:r w:rsidRPr="00DB0621">
              <w:rPr>
                <w:color w:val="000000" w:themeColor="text1"/>
                <w:sz w:val="22"/>
                <w:szCs w:val="22"/>
              </w:rPr>
              <w:t>Выработка</w:t>
            </w:r>
          </w:p>
        </w:tc>
        <w:tc>
          <w:tcPr>
            <w:tcW w:w="624" w:type="pct"/>
            <w:tcBorders>
              <w:top w:val="nil"/>
              <w:left w:val="nil"/>
              <w:bottom w:val="single" w:sz="4" w:space="0" w:color="auto"/>
              <w:right w:val="single" w:sz="4" w:space="0" w:color="auto"/>
            </w:tcBorders>
            <w:shd w:val="clear" w:color="auto" w:fill="auto"/>
            <w:vAlign w:val="center"/>
            <w:hideMark/>
          </w:tcPr>
          <w:p w14:paraId="7E53B925"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6CF2CDC1" w14:textId="77777777" w:rsidR="00DB0621" w:rsidRPr="00DB0621" w:rsidRDefault="00DB0621" w:rsidP="00DB0621">
            <w:pPr>
              <w:jc w:val="center"/>
              <w:rPr>
                <w:color w:val="000000" w:themeColor="text1"/>
                <w:sz w:val="22"/>
                <w:szCs w:val="22"/>
              </w:rPr>
            </w:pPr>
            <w:r w:rsidRPr="00DB0621">
              <w:rPr>
                <w:color w:val="000000" w:themeColor="text1"/>
                <w:sz w:val="22"/>
                <w:szCs w:val="22"/>
              </w:rPr>
              <w:t>39 371,77</w:t>
            </w:r>
          </w:p>
        </w:tc>
        <w:tc>
          <w:tcPr>
            <w:tcW w:w="732" w:type="pct"/>
            <w:tcBorders>
              <w:top w:val="nil"/>
              <w:left w:val="nil"/>
              <w:bottom w:val="single" w:sz="4" w:space="0" w:color="auto"/>
              <w:right w:val="single" w:sz="4" w:space="0" w:color="auto"/>
            </w:tcBorders>
            <w:shd w:val="clear" w:color="auto" w:fill="auto"/>
            <w:vAlign w:val="center"/>
            <w:hideMark/>
          </w:tcPr>
          <w:p w14:paraId="39CC5522" w14:textId="77777777" w:rsidR="00DB0621" w:rsidRPr="00DB0621" w:rsidRDefault="00DB0621" w:rsidP="00DB0621">
            <w:pPr>
              <w:jc w:val="center"/>
              <w:rPr>
                <w:color w:val="000000" w:themeColor="text1"/>
                <w:sz w:val="22"/>
                <w:szCs w:val="22"/>
              </w:rPr>
            </w:pPr>
            <w:r w:rsidRPr="00DB0621">
              <w:rPr>
                <w:color w:val="000000" w:themeColor="text1"/>
                <w:sz w:val="22"/>
                <w:szCs w:val="22"/>
              </w:rPr>
              <w:t>23 528,73</w:t>
            </w:r>
          </w:p>
        </w:tc>
        <w:tc>
          <w:tcPr>
            <w:tcW w:w="743" w:type="pct"/>
            <w:tcBorders>
              <w:top w:val="nil"/>
              <w:left w:val="nil"/>
              <w:bottom w:val="single" w:sz="4" w:space="0" w:color="auto"/>
              <w:right w:val="single" w:sz="4" w:space="0" w:color="auto"/>
            </w:tcBorders>
            <w:shd w:val="clear" w:color="auto" w:fill="auto"/>
            <w:vAlign w:val="center"/>
            <w:hideMark/>
          </w:tcPr>
          <w:p w14:paraId="6EEAC21B" w14:textId="77777777" w:rsidR="00DB0621" w:rsidRPr="00DB0621" w:rsidRDefault="00DB0621" w:rsidP="00DB0621">
            <w:pPr>
              <w:jc w:val="center"/>
              <w:rPr>
                <w:color w:val="000000" w:themeColor="text1"/>
                <w:sz w:val="22"/>
                <w:szCs w:val="22"/>
              </w:rPr>
            </w:pPr>
            <w:r w:rsidRPr="00DB0621">
              <w:rPr>
                <w:color w:val="000000" w:themeColor="text1"/>
                <w:sz w:val="22"/>
                <w:szCs w:val="22"/>
              </w:rPr>
              <w:t>15 843,04</w:t>
            </w:r>
          </w:p>
        </w:tc>
      </w:tr>
      <w:tr w:rsidR="00DB0621" w:rsidRPr="00DB0621" w14:paraId="7060C4CB" w14:textId="77777777" w:rsidTr="00F95151">
        <w:trPr>
          <w:trHeight w:val="412"/>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9F83C6E" w14:textId="77777777" w:rsidR="00DB0621" w:rsidRPr="00DB0621" w:rsidRDefault="00DB0621" w:rsidP="00DB0621">
            <w:pPr>
              <w:jc w:val="center"/>
              <w:rPr>
                <w:color w:val="000000" w:themeColor="text1"/>
                <w:sz w:val="22"/>
                <w:szCs w:val="22"/>
              </w:rPr>
            </w:pPr>
            <w:r w:rsidRPr="00DB0621">
              <w:rPr>
                <w:color w:val="000000" w:themeColor="text1"/>
                <w:sz w:val="22"/>
                <w:szCs w:val="22"/>
              </w:rPr>
              <w:t>2</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6332F511" w14:textId="77777777" w:rsidR="00DB0621" w:rsidRPr="00DB0621" w:rsidRDefault="00DB0621" w:rsidP="00DB0621">
            <w:pPr>
              <w:rPr>
                <w:color w:val="000000" w:themeColor="text1"/>
                <w:sz w:val="22"/>
                <w:szCs w:val="22"/>
              </w:rPr>
            </w:pPr>
            <w:r w:rsidRPr="00DB0621">
              <w:rPr>
                <w:color w:val="000000" w:themeColor="text1"/>
                <w:sz w:val="22"/>
                <w:szCs w:val="22"/>
              </w:rPr>
              <w:t>Отпуск в сеть, в т.ч.</w:t>
            </w:r>
          </w:p>
        </w:tc>
        <w:tc>
          <w:tcPr>
            <w:tcW w:w="624" w:type="pct"/>
            <w:tcBorders>
              <w:top w:val="nil"/>
              <w:left w:val="nil"/>
              <w:bottom w:val="single" w:sz="4" w:space="0" w:color="auto"/>
              <w:right w:val="single" w:sz="4" w:space="0" w:color="auto"/>
            </w:tcBorders>
            <w:shd w:val="clear" w:color="auto" w:fill="auto"/>
            <w:vAlign w:val="center"/>
            <w:hideMark/>
          </w:tcPr>
          <w:p w14:paraId="34F0745A"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07AC7F1C" w14:textId="77777777" w:rsidR="00DB0621" w:rsidRPr="00DB0621" w:rsidRDefault="00DB0621" w:rsidP="00DB0621">
            <w:pPr>
              <w:jc w:val="center"/>
              <w:rPr>
                <w:color w:val="000000" w:themeColor="text1"/>
                <w:sz w:val="22"/>
                <w:szCs w:val="22"/>
              </w:rPr>
            </w:pPr>
            <w:r w:rsidRPr="00DB0621">
              <w:rPr>
                <w:color w:val="000000" w:themeColor="text1"/>
                <w:sz w:val="22"/>
                <w:szCs w:val="22"/>
              </w:rPr>
              <w:t>38 656,87</w:t>
            </w:r>
          </w:p>
        </w:tc>
        <w:tc>
          <w:tcPr>
            <w:tcW w:w="732" w:type="pct"/>
            <w:tcBorders>
              <w:top w:val="nil"/>
              <w:left w:val="nil"/>
              <w:bottom w:val="single" w:sz="4" w:space="0" w:color="auto"/>
              <w:right w:val="single" w:sz="4" w:space="0" w:color="auto"/>
            </w:tcBorders>
            <w:shd w:val="clear" w:color="auto" w:fill="auto"/>
            <w:vAlign w:val="center"/>
            <w:hideMark/>
          </w:tcPr>
          <w:p w14:paraId="7F95038D" w14:textId="77777777" w:rsidR="00DB0621" w:rsidRPr="00DB0621" w:rsidRDefault="00DB0621" w:rsidP="00DB0621">
            <w:pPr>
              <w:jc w:val="center"/>
              <w:rPr>
                <w:color w:val="000000" w:themeColor="text1"/>
                <w:sz w:val="22"/>
                <w:szCs w:val="22"/>
              </w:rPr>
            </w:pPr>
            <w:r w:rsidRPr="00DB0621">
              <w:rPr>
                <w:color w:val="000000" w:themeColor="text1"/>
                <w:sz w:val="22"/>
                <w:szCs w:val="22"/>
              </w:rPr>
              <w:t>23 101,51</w:t>
            </w:r>
          </w:p>
        </w:tc>
        <w:tc>
          <w:tcPr>
            <w:tcW w:w="743" w:type="pct"/>
            <w:tcBorders>
              <w:top w:val="nil"/>
              <w:left w:val="nil"/>
              <w:bottom w:val="single" w:sz="4" w:space="0" w:color="auto"/>
              <w:right w:val="single" w:sz="4" w:space="0" w:color="auto"/>
            </w:tcBorders>
            <w:shd w:val="clear" w:color="auto" w:fill="auto"/>
            <w:vAlign w:val="center"/>
            <w:hideMark/>
          </w:tcPr>
          <w:p w14:paraId="12B622C6" w14:textId="77777777" w:rsidR="00DB0621" w:rsidRPr="00DB0621" w:rsidRDefault="00DB0621" w:rsidP="00DB0621">
            <w:pPr>
              <w:jc w:val="center"/>
              <w:rPr>
                <w:color w:val="000000" w:themeColor="text1"/>
                <w:sz w:val="22"/>
                <w:szCs w:val="22"/>
              </w:rPr>
            </w:pPr>
            <w:r w:rsidRPr="00DB0621">
              <w:rPr>
                <w:color w:val="000000" w:themeColor="text1"/>
                <w:sz w:val="22"/>
                <w:szCs w:val="22"/>
              </w:rPr>
              <w:t>15 555,36</w:t>
            </w:r>
          </w:p>
        </w:tc>
      </w:tr>
      <w:tr w:rsidR="00DB0621" w:rsidRPr="00DB0621" w14:paraId="6931AD0F" w14:textId="77777777" w:rsidTr="00F95151">
        <w:trPr>
          <w:trHeight w:val="632"/>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B6A88CC" w14:textId="77777777" w:rsidR="00DB0621" w:rsidRPr="00DB0621" w:rsidRDefault="00DB0621" w:rsidP="00DB0621">
            <w:pPr>
              <w:jc w:val="center"/>
              <w:rPr>
                <w:color w:val="000000" w:themeColor="text1"/>
                <w:sz w:val="22"/>
                <w:szCs w:val="22"/>
              </w:rPr>
            </w:pPr>
            <w:r w:rsidRPr="00DB0621">
              <w:rPr>
                <w:color w:val="000000" w:themeColor="text1"/>
                <w:sz w:val="22"/>
                <w:szCs w:val="22"/>
              </w:rPr>
              <w:t>3</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510EC70F" w14:textId="77777777" w:rsidR="00DB0621" w:rsidRPr="00DB0621" w:rsidRDefault="00DB0621" w:rsidP="00DB0621">
            <w:pPr>
              <w:rPr>
                <w:color w:val="000000" w:themeColor="text1"/>
                <w:sz w:val="22"/>
                <w:szCs w:val="22"/>
              </w:rPr>
            </w:pPr>
            <w:r w:rsidRPr="00DB0621">
              <w:rPr>
                <w:color w:val="000000" w:themeColor="text1"/>
                <w:sz w:val="22"/>
                <w:szCs w:val="22"/>
              </w:rPr>
              <w:t>Полезный отпуск тепловой энергии конечным потребителям</w:t>
            </w:r>
          </w:p>
        </w:tc>
        <w:tc>
          <w:tcPr>
            <w:tcW w:w="624" w:type="pct"/>
            <w:tcBorders>
              <w:top w:val="nil"/>
              <w:left w:val="nil"/>
              <w:bottom w:val="single" w:sz="4" w:space="0" w:color="auto"/>
              <w:right w:val="single" w:sz="4" w:space="0" w:color="auto"/>
            </w:tcBorders>
            <w:shd w:val="clear" w:color="auto" w:fill="auto"/>
            <w:vAlign w:val="center"/>
            <w:hideMark/>
          </w:tcPr>
          <w:p w14:paraId="3EF77932"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36F13879" w14:textId="77777777" w:rsidR="00DB0621" w:rsidRPr="00DB0621" w:rsidRDefault="00DB0621" w:rsidP="00DB0621">
            <w:pPr>
              <w:jc w:val="center"/>
              <w:rPr>
                <w:color w:val="000000" w:themeColor="text1"/>
                <w:sz w:val="22"/>
                <w:szCs w:val="22"/>
              </w:rPr>
            </w:pPr>
            <w:r w:rsidRPr="00DB0621">
              <w:rPr>
                <w:color w:val="000000" w:themeColor="text1"/>
                <w:sz w:val="22"/>
                <w:szCs w:val="22"/>
              </w:rPr>
              <w:t>30 936,23</w:t>
            </w:r>
          </w:p>
        </w:tc>
        <w:tc>
          <w:tcPr>
            <w:tcW w:w="732" w:type="pct"/>
            <w:tcBorders>
              <w:top w:val="nil"/>
              <w:left w:val="nil"/>
              <w:bottom w:val="single" w:sz="4" w:space="0" w:color="auto"/>
              <w:right w:val="single" w:sz="4" w:space="0" w:color="auto"/>
            </w:tcBorders>
            <w:shd w:val="clear" w:color="auto" w:fill="auto"/>
            <w:vAlign w:val="center"/>
            <w:hideMark/>
          </w:tcPr>
          <w:p w14:paraId="5F105478" w14:textId="77777777" w:rsidR="00DB0621" w:rsidRPr="00DB0621" w:rsidRDefault="00DB0621" w:rsidP="00DB0621">
            <w:pPr>
              <w:jc w:val="center"/>
              <w:rPr>
                <w:color w:val="000000" w:themeColor="text1"/>
                <w:sz w:val="22"/>
                <w:szCs w:val="22"/>
              </w:rPr>
            </w:pPr>
            <w:r w:rsidRPr="00DB0621">
              <w:rPr>
                <w:color w:val="000000" w:themeColor="text1"/>
                <w:sz w:val="22"/>
                <w:szCs w:val="22"/>
              </w:rPr>
              <w:t>18 487,62</w:t>
            </w:r>
          </w:p>
        </w:tc>
        <w:tc>
          <w:tcPr>
            <w:tcW w:w="743" w:type="pct"/>
            <w:tcBorders>
              <w:top w:val="nil"/>
              <w:left w:val="nil"/>
              <w:bottom w:val="single" w:sz="4" w:space="0" w:color="auto"/>
              <w:right w:val="single" w:sz="4" w:space="0" w:color="auto"/>
            </w:tcBorders>
            <w:shd w:val="clear" w:color="auto" w:fill="auto"/>
            <w:vAlign w:val="center"/>
            <w:hideMark/>
          </w:tcPr>
          <w:p w14:paraId="1085699F" w14:textId="77777777" w:rsidR="00DB0621" w:rsidRPr="00DB0621" w:rsidRDefault="00DB0621" w:rsidP="00DB0621">
            <w:pPr>
              <w:jc w:val="center"/>
              <w:rPr>
                <w:color w:val="000000" w:themeColor="text1"/>
                <w:sz w:val="22"/>
                <w:szCs w:val="22"/>
              </w:rPr>
            </w:pPr>
            <w:r w:rsidRPr="00DB0621">
              <w:rPr>
                <w:color w:val="000000" w:themeColor="text1"/>
                <w:sz w:val="22"/>
                <w:szCs w:val="22"/>
              </w:rPr>
              <w:t>12 448,61</w:t>
            </w:r>
          </w:p>
        </w:tc>
      </w:tr>
      <w:tr w:rsidR="00DB0621" w:rsidRPr="00DB0621" w14:paraId="6C568F90" w14:textId="77777777" w:rsidTr="00F95151">
        <w:trPr>
          <w:trHeight w:val="541"/>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1C91069" w14:textId="77777777" w:rsidR="00DB0621" w:rsidRPr="00DB0621" w:rsidRDefault="00DB0621" w:rsidP="00DB0621">
            <w:pPr>
              <w:jc w:val="center"/>
              <w:rPr>
                <w:color w:val="000000" w:themeColor="text1"/>
                <w:sz w:val="22"/>
                <w:szCs w:val="22"/>
              </w:rPr>
            </w:pPr>
            <w:r w:rsidRPr="00DB0621">
              <w:rPr>
                <w:color w:val="000000" w:themeColor="text1"/>
                <w:sz w:val="22"/>
                <w:szCs w:val="22"/>
              </w:rPr>
              <w:t>3.1</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09875E92" w14:textId="77777777" w:rsidR="00DB0621" w:rsidRPr="00DB0621" w:rsidRDefault="00DB0621" w:rsidP="00DB0621">
            <w:pPr>
              <w:rPr>
                <w:color w:val="000000" w:themeColor="text1"/>
                <w:sz w:val="22"/>
                <w:szCs w:val="22"/>
              </w:rPr>
            </w:pPr>
            <w:r w:rsidRPr="00DB0621">
              <w:rPr>
                <w:color w:val="000000" w:themeColor="text1"/>
                <w:sz w:val="22"/>
                <w:szCs w:val="22"/>
              </w:rPr>
              <w:t>Жилищные организации</w:t>
            </w:r>
          </w:p>
        </w:tc>
        <w:tc>
          <w:tcPr>
            <w:tcW w:w="624" w:type="pct"/>
            <w:tcBorders>
              <w:top w:val="nil"/>
              <w:left w:val="nil"/>
              <w:bottom w:val="single" w:sz="4" w:space="0" w:color="auto"/>
              <w:right w:val="single" w:sz="4" w:space="0" w:color="auto"/>
            </w:tcBorders>
            <w:shd w:val="clear" w:color="auto" w:fill="auto"/>
            <w:vAlign w:val="center"/>
            <w:hideMark/>
          </w:tcPr>
          <w:p w14:paraId="2943B306"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2537B88F" w14:textId="77777777" w:rsidR="00DB0621" w:rsidRPr="00DB0621" w:rsidRDefault="00DB0621" w:rsidP="00DB0621">
            <w:pPr>
              <w:jc w:val="center"/>
              <w:rPr>
                <w:color w:val="000000" w:themeColor="text1"/>
                <w:sz w:val="22"/>
                <w:szCs w:val="22"/>
              </w:rPr>
            </w:pPr>
            <w:r w:rsidRPr="00DB0621">
              <w:rPr>
                <w:color w:val="000000" w:themeColor="text1"/>
                <w:sz w:val="22"/>
                <w:szCs w:val="22"/>
              </w:rPr>
              <w:t>22 652,94</w:t>
            </w:r>
          </w:p>
        </w:tc>
        <w:tc>
          <w:tcPr>
            <w:tcW w:w="732" w:type="pct"/>
            <w:tcBorders>
              <w:top w:val="nil"/>
              <w:left w:val="nil"/>
              <w:bottom w:val="single" w:sz="4" w:space="0" w:color="auto"/>
              <w:right w:val="single" w:sz="4" w:space="0" w:color="auto"/>
            </w:tcBorders>
            <w:shd w:val="clear" w:color="auto" w:fill="auto"/>
            <w:vAlign w:val="center"/>
            <w:hideMark/>
          </w:tcPr>
          <w:p w14:paraId="65B01572" w14:textId="77777777" w:rsidR="00DB0621" w:rsidRPr="00DB0621" w:rsidRDefault="00DB0621" w:rsidP="00DB0621">
            <w:pPr>
              <w:jc w:val="center"/>
              <w:rPr>
                <w:color w:val="000000" w:themeColor="text1"/>
                <w:sz w:val="22"/>
                <w:szCs w:val="22"/>
              </w:rPr>
            </w:pPr>
            <w:r w:rsidRPr="00DB0621">
              <w:rPr>
                <w:color w:val="000000" w:themeColor="text1"/>
                <w:sz w:val="22"/>
                <w:szCs w:val="22"/>
              </w:rPr>
              <w:t>13 537,49</w:t>
            </w:r>
          </w:p>
        </w:tc>
        <w:tc>
          <w:tcPr>
            <w:tcW w:w="743" w:type="pct"/>
            <w:tcBorders>
              <w:top w:val="nil"/>
              <w:left w:val="nil"/>
              <w:bottom w:val="single" w:sz="4" w:space="0" w:color="auto"/>
              <w:right w:val="single" w:sz="4" w:space="0" w:color="auto"/>
            </w:tcBorders>
            <w:shd w:val="clear" w:color="auto" w:fill="auto"/>
            <w:vAlign w:val="center"/>
            <w:hideMark/>
          </w:tcPr>
          <w:p w14:paraId="2F33ABE7" w14:textId="77777777" w:rsidR="00DB0621" w:rsidRPr="00DB0621" w:rsidRDefault="00DB0621" w:rsidP="00DB0621">
            <w:pPr>
              <w:jc w:val="center"/>
              <w:rPr>
                <w:color w:val="000000" w:themeColor="text1"/>
                <w:sz w:val="22"/>
                <w:szCs w:val="22"/>
              </w:rPr>
            </w:pPr>
            <w:r w:rsidRPr="00DB0621">
              <w:rPr>
                <w:color w:val="000000" w:themeColor="text1"/>
                <w:sz w:val="22"/>
                <w:szCs w:val="22"/>
              </w:rPr>
              <w:t>9 115,45</w:t>
            </w:r>
          </w:p>
        </w:tc>
      </w:tr>
      <w:tr w:rsidR="00DB0621" w:rsidRPr="00DB0621" w14:paraId="537C1684" w14:textId="77777777" w:rsidTr="00F95151">
        <w:trPr>
          <w:trHeight w:val="531"/>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6E90" w14:textId="77777777" w:rsidR="00DB0621" w:rsidRPr="00DB0621" w:rsidRDefault="00DB0621" w:rsidP="00DB0621">
            <w:pPr>
              <w:jc w:val="center"/>
              <w:rPr>
                <w:color w:val="000000" w:themeColor="text1"/>
                <w:sz w:val="22"/>
                <w:szCs w:val="22"/>
              </w:rPr>
            </w:pPr>
            <w:r w:rsidRPr="00DB0621">
              <w:rPr>
                <w:color w:val="000000" w:themeColor="text1"/>
                <w:sz w:val="22"/>
                <w:szCs w:val="22"/>
              </w:rPr>
              <w:t>3.2</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3D746FD7" w14:textId="77777777" w:rsidR="00DB0621" w:rsidRPr="00DB0621" w:rsidRDefault="00DB0621" w:rsidP="00DB0621">
            <w:pPr>
              <w:rPr>
                <w:color w:val="000000" w:themeColor="text1"/>
                <w:sz w:val="22"/>
                <w:szCs w:val="22"/>
              </w:rPr>
            </w:pPr>
            <w:r w:rsidRPr="00DB0621">
              <w:rPr>
                <w:color w:val="000000" w:themeColor="text1"/>
                <w:sz w:val="22"/>
                <w:szCs w:val="22"/>
              </w:rPr>
              <w:t>Бюджетные организации</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6F369AA"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3298171" w14:textId="77777777" w:rsidR="00DB0621" w:rsidRPr="00DB0621" w:rsidRDefault="00DB0621" w:rsidP="00DB0621">
            <w:pPr>
              <w:jc w:val="center"/>
              <w:rPr>
                <w:color w:val="000000" w:themeColor="text1"/>
                <w:sz w:val="22"/>
                <w:szCs w:val="22"/>
              </w:rPr>
            </w:pPr>
            <w:r w:rsidRPr="00DB0621">
              <w:rPr>
                <w:color w:val="000000" w:themeColor="text1"/>
                <w:sz w:val="22"/>
                <w:szCs w:val="22"/>
              </w:rPr>
              <w:t>7 148,86</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A5787FE" w14:textId="77777777" w:rsidR="00DB0621" w:rsidRPr="00DB0621" w:rsidRDefault="00DB0621" w:rsidP="00DB0621">
            <w:pPr>
              <w:jc w:val="center"/>
              <w:rPr>
                <w:color w:val="000000" w:themeColor="text1"/>
                <w:sz w:val="22"/>
                <w:szCs w:val="22"/>
              </w:rPr>
            </w:pPr>
            <w:r w:rsidRPr="00DB0621">
              <w:rPr>
                <w:color w:val="000000" w:themeColor="text1"/>
                <w:sz w:val="22"/>
                <w:szCs w:val="22"/>
              </w:rPr>
              <w:t>4 272,19</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6B090119" w14:textId="77777777" w:rsidR="00DB0621" w:rsidRPr="00DB0621" w:rsidRDefault="00DB0621" w:rsidP="00DB0621">
            <w:pPr>
              <w:jc w:val="center"/>
              <w:rPr>
                <w:color w:val="000000" w:themeColor="text1"/>
                <w:sz w:val="22"/>
                <w:szCs w:val="22"/>
              </w:rPr>
            </w:pPr>
            <w:r w:rsidRPr="00DB0621">
              <w:rPr>
                <w:color w:val="000000" w:themeColor="text1"/>
                <w:sz w:val="22"/>
                <w:szCs w:val="22"/>
              </w:rPr>
              <w:t>2 876,67</w:t>
            </w:r>
          </w:p>
        </w:tc>
      </w:tr>
      <w:tr w:rsidR="00DB0621" w:rsidRPr="00DB0621" w14:paraId="37CB83A0" w14:textId="77777777" w:rsidTr="00F95151">
        <w:trPr>
          <w:trHeight w:val="415"/>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984C" w14:textId="77777777" w:rsidR="00DB0621" w:rsidRPr="00DB0621" w:rsidRDefault="00DB0621" w:rsidP="00DB0621">
            <w:pPr>
              <w:jc w:val="center"/>
              <w:rPr>
                <w:color w:val="000000" w:themeColor="text1"/>
                <w:sz w:val="22"/>
                <w:szCs w:val="22"/>
              </w:rPr>
            </w:pPr>
            <w:r w:rsidRPr="00DB0621">
              <w:rPr>
                <w:color w:val="000000" w:themeColor="text1"/>
                <w:sz w:val="22"/>
                <w:szCs w:val="22"/>
              </w:rPr>
              <w:t>3.3</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5F778D59" w14:textId="77777777" w:rsidR="00DB0621" w:rsidRPr="00DB0621" w:rsidRDefault="00DB0621" w:rsidP="00DB0621">
            <w:pPr>
              <w:rPr>
                <w:color w:val="000000" w:themeColor="text1"/>
                <w:sz w:val="22"/>
                <w:szCs w:val="22"/>
              </w:rPr>
            </w:pPr>
            <w:r w:rsidRPr="00DB0621">
              <w:rPr>
                <w:color w:val="000000" w:themeColor="text1"/>
                <w:sz w:val="22"/>
                <w:szCs w:val="22"/>
              </w:rPr>
              <w:t>Иные потребители</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08768533"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5E09E4A" w14:textId="77777777" w:rsidR="00DB0621" w:rsidRPr="00DB0621" w:rsidRDefault="00DB0621" w:rsidP="00DB0621">
            <w:pPr>
              <w:jc w:val="center"/>
              <w:rPr>
                <w:color w:val="000000" w:themeColor="text1"/>
                <w:sz w:val="22"/>
                <w:szCs w:val="22"/>
              </w:rPr>
            </w:pPr>
            <w:r w:rsidRPr="00DB0621">
              <w:rPr>
                <w:color w:val="000000" w:themeColor="text1"/>
                <w:sz w:val="22"/>
                <w:szCs w:val="22"/>
              </w:rPr>
              <w:t>1 134,43</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5254F87" w14:textId="77777777" w:rsidR="00DB0621" w:rsidRPr="00DB0621" w:rsidRDefault="00DB0621" w:rsidP="00DB0621">
            <w:pPr>
              <w:jc w:val="center"/>
              <w:rPr>
                <w:color w:val="000000" w:themeColor="text1"/>
                <w:sz w:val="22"/>
                <w:szCs w:val="22"/>
              </w:rPr>
            </w:pPr>
            <w:r w:rsidRPr="00DB0621">
              <w:rPr>
                <w:color w:val="000000" w:themeColor="text1"/>
                <w:sz w:val="22"/>
                <w:szCs w:val="22"/>
              </w:rPr>
              <w:t>677,94</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1368D54C" w14:textId="77777777" w:rsidR="00DB0621" w:rsidRPr="00DB0621" w:rsidRDefault="00DB0621" w:rsidP="00DB0621">
            <w:pPr>
              <w:jc w:val="center"/>
              <w:rPr>
                <w:color w:val="000000" w:themeColor="text1"/>
                <w:sz w:val="22"/>
                <w:szCs w:val="22"/>
              </w:rPr>
            </w:pPr>
            <w:r w:rsidRPr="00DB0621">
              <w:rPr>
                <w:color w:val="000000" w:themeColor="text1"/>
                <w:sz w:val="22"/>
                <w:szCs w:val="22"/>
              </w:rPr>
              <w:t>456,49</w:t>
            </w:r>
          </w:p>
        </w:tc>
      </w:tr>
      <w:tr w:rsidR="00DB0621" w:rsidRPr="00DB0621" w14:paraId="701DD75E" w14:textId="77777777" w:rsidTr="00F95151">
        <w:trPr>
          <w:trHeight w:val="479"/>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58561C0" w14:textId="77777777" w:rsidR="00DB0621" w:rsidRPr="00DB0621" w:rsidRDefault="00DB0621" w:rsidP="00DB0621">
            <w:pPr>
              <w:jc w:val="center"/>
              <w:rPr>
                <w:color w:val="000000" w:themeColor="text1"/>
                <w:sz w:val="22"/>
                <w:szCs w:val="22"/>
              </w:rPr>
            </w:pPr>
            <w:r w:rsidRPr="00DB0621">
              <w:rPr>
                <w:color w:val="000000" w:themeColor="text1"/>
                <w:sz w:val="22"/>
                <w:szCs w:val="22"/>
              </w:rPr>
              <w:t>4</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3903C74F" w14:textId="77777777" w:rsidR="00DB0621" w:rsidRPr="00DB0621" w:rsidRDefault="00DB0621" w:rsidP="00DB0621">
            <w:pPr>
              <w:rPr>
                <w:color w:val="000000" w:themeColor="text1"/>
                <w:sz w:val="22"/>
                <w:szCs w:val="22"/>
              </w:rPr>
            </w:pPr>
            <w:r w:rsidRPr="00DB0621">
              <w:rPr>
                <w:color w:val="000000" w:themeColor="text1"/>
                <w:sz w:val="22"/>
                <w:szCs w:val="22"/>
              </w:rPr>
              <w:t>Потери в сетях МКП «Комфорт»</w:t>
            </w:r>
          </w:p>
        </w:tc>
        <w:tc>
          <w:tcPr>
            <w:tcW w:w="624" w:type="pct"/>
            <w:tcBorders>
              <w:top w:val="nil"/>
              <w:left w:val="nil"/>
              <w:bottom w:val="single" w:sz="4" w:space="0" w:color="auto"/>
              <w:right w:val="single" w:sz="4" w:space="0" w:color="auto"/>
            </w:tcBorders>
            <w:shd w:val="clear" w:color="auto" w:fill="auto"/>
            <w:vAlign w:val="center"/>
            <w:hideMark/>
          </w:tcPr>
          <w:p w14:paraId="61020341"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2543C17C" w14:textId="77777777" w:rsidR="00DB0621" w:rsidRPr="00DB0621" w:rsidRDefault="00DB0621" w:rsidP="00DB0621">
            <w:pPr>
              <w:jc w:val="center"/>
              <w:rPr>
                <w:color w:val="000000" w:themeColor="text1"/>
                <w:sz w:val="22"/>
                <w:szCs w:val="22"/>
              </w:rPr>
            </w:pPr>
            <w:r w:rsidRPr="00DB0621">
              <w:rPr>
                <w:color w:val="000000" w:themeColor="text1"/>
                <w:sz w:val="22"/>
                <w:szCs w:val="22"/>
              </w:rPr>
              <w:t>7 720,64</w:t>
            </w:r>
          </w:p>
        </w:tc>
        <w:tc>
          <w:tcPr>
            <w:tcW w:w="732" w:type="pct"/>
            <w:tcBorders>
              <w:top w:val="nil"/>
              <w:left w:val="nil"/>
              <w:bottom w:val="single" w:sz="4" w:space="0" w:color="auto"/>
              <w:right w:val="single" w:sz="4" w:space="0" w:color="auto"/>
            </w:tcBorders>
            <w:shd w:val="clear" w:color="auto" w:fill="auto"/>
            <w:vAlign w:val="center"/>
            <w:hideMark/>
          </w:tcPr>
          <w:p w14:paraId="336288F7" w14:textId="77777777" w:rsidR="00DB0621" w:rsidRPr="00DB0621" w:rsidRDefault="00DB0621" w:rsidP="00DB0621">
            <w:pPr>
              <w:jc w:val="center"/>
              <w:rPr>
                <w:color w:val="000000" w:themeColor="text1"/>
                <w:sz w:val="22"/>
                <w:szCs w:val="22"/>
              </w:rPr>
            </w:pPr>
            <w:r w:rsidRPr="00DB0621">
              <w:rPr>
                <w:color w:val="000000" w:themeColor="text1"/>
                <w:sz w:val="22"/>
                <w:szCs w:val="22"/>
              </w:rPr>
              <w:t>4 613,89</w:t>
            </w:r>
          </w:p>
        </w:tc>
        <w:tc>
          <w:tcPr>
            <w:tcW w:w="743" w:type="pct"/>
            <w:tcBorders>
              <w:top w:val="nil"/>
              <w:left w:val="nil"/>
              <w:bottom w:val="single" w:sz="4" w:space="0" w:color="auto"/>
              <w:right w:val="single" w:sz="4" w:space="0" w:color="auto"/>
            </w:tcBorders>
            <w:shd w:val="clear" w:color="auto" w:fill="auto"/>
            <w:vAlign w:val="center"/>
            <w:hideMark/>
          </w:tcPr>
          <w:p w14:paraId="662D3A2E" w14:textId="77777777" w:rsidR="00DB0621" w:rsidRPr="00DB0621" w:rsidRDefault="00DB0621" w:rsidP="00DB0621">
            <w:pPr>
              <w:jc w:val="center"/>
              <w:rPr>
                <w:color w:val="000000" w:themeColor="text1"/>
                <w:sz w:val="22"/>
                <w:szCs w:val="22"/>
              </w:rPr>
            </w:pPr>
            <w:r w:rsidRPr="00DB0621">
              <w:rPr>
                <w:color w:val="000000" w:themeColor="text1"/>
                <w:sz w:val="22"/>
                <w:szCs w:val="22"/>
              </w:rPr>
              <w:t>3 106,75</w:t>
            </w:r>
          </w:p>
        </w:tc>
      </w:tr>
      <w:tr w:rsidR="00DB0621" w:rsidRPr="00DB0621" w14:paraId="007CFC3D" w14:textId="77777777" w:rsidTr="00F95151">
        <w:trPr>
          <w:trHeight w:val="661"/>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3DC1720" w14:textId="77777777" w:rsidR="00DB0621" w:rsidRPr="00DB0621" w:rsidRDefault="00DB0621" w:rsidP="00DB0621">
            <w:pPr>
              <w:jc w:val="center"/>
              <w:rPr>
                <w:color w:val="000000" w:themeColor="text1"/>
                <w:sz w:val="22"/>
                <w:szCs w:val="22"/>
              </w:rPr>
            </w:pPr>
            <w:r w:rsidRPr="00DB0621">
              <w:rPr>
                <w:color w:val="000000" w:themeColor="text1"/>
                <w:sz w:val="22"/>
                <w:szCs w:val="22"/>
              </w:rPr>
              <w:t>5</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6D7008B4" w14:textId="77777777" w:rsidR="00DB0621" w:rsidRPr="00DB0621" w:rsidRDefault="00DB0621" w:rsidP="00DB0621">
            <w:pPr>
              <w:rPr>
                <w:color w:val="000000" w:themeColor="text1"/>
                <w:sz w:val="22"/>
                <w:szCs w:val="22"/>
              </w:rPr>
            </w:pPr>
            <w:r w:rsidRPr="00DB0621">
              <w:rPr>
                <w:color w:val="000000" w:themeColor="text1"/>
                <w:sz w:val="22"/>
                <w:szCs w:val="22"/>
              </w:rPr>
              <w:t>Расход тепла на собственные нужды</w:t>
            </w:r>
          </w:p>
        </w:tc>
        <w:tc>
          <w:tcPr>
            <w:tcW w:w="624" w:type="pct"/>
            <w:tcBorders>
              <w:top w:val="nil"/>
              <w:left w:val="nil"/>
              <w:bottom w:val="single" w:sz="4" w:space="0" w:color="auto"/>
              <w:right w:val="single" w:sz="4" w:space="0" w:color="auto"/>
            </w:tcBorders>
            <w:shd w:val="clear" w:color="auto" w:fill="auto"/>
            <w:vAlign w:val="center"/>
            <w:hideMark/>
          </w:tcPr>
          <w:p w14:paraId="7E0AD8AC" w14:textId="77777777" w:rsidR="00DB0621" w:rsidRPr="00DB0621" w:rsidRDefault="00DB0621" w:rsidP="00DB0621">
            <w:pPr>
              <w:jc w:val="center"/>
              <w:rPr>
                <w:color w:val="000000" w:themeColor="text1"/>
                <w:sz w:val="22"/>
                <w:szCs w:val="22"/>
              </w:rPr>
            </w:pPr>
            <w:r w:rsidRPr="00DB0621">
              <w:rPr>
                <w:color w:val="000000" w:themeColor="text1"/>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01274549" w14:textId="77777777" w:rsidR="00DB0621" w:rsidRPr="00DB0621" w:rsidRDefault="00DB0621" w:rsidP="00DB0621">
            <w:pPr>
              <w:jc w:val="center"/>
              <w:rPr>
                <w:color w:val="000000" w:themeColor="text1"/>
                <w:sz w:val="22"/>
                <w:szCs w:val="22"/>
              </w:rPr>
            </w:pPr>
            <w:r w:rsidRPr="00DB0621">
              <w:rPr>
                <w:color w:val="000000" w:themeColor="text1"/>
                <w:sz w:val="22"/>
                <w:szCs w:val="22"/>
              </w:rPr>
              <w:t>714,90</w:t>
            </w:r>
          </w:p>
        </w:tc>
        <w:tc>
          <w:tcPr>
            <w:tcW w:w="732" w:type="pct"/>
            <w:tcBorders>
              <w:top w:val="nil"/>
              <w:left w:val="nil"/>
              <w:bottom w:val="single" w:sz="4" w:space="0" w:color="auto"/>
              <w:right w:val="single" w:sz="4" w:space="0" w:color="auto"/>
            </w:tcBorders>
            <w:shd w:val="clear" w:color="auto" w:fill="auto"/>
            <w:vAlign w:val="center"/>
            <w:hideMark/>
          </w:tcPr>
          <w:p w14:paraId="5A99AC4D" w14:textId="77777777" w:rsidR="00DB0621" w:rsidRPr="00DB0621" w:rsidRDefault="00DB0621" w:rsidP="00DB0621">
            <w:pPr>
              <w:jc w:val="center"/>
              <w:rPr>
                <w:color w:val="000000" w:themeColor="text1"/>
                <w:sz w:val="22"/>
                <w:szCs w:val="22"/>
              </w:rPr>
            </w:pPr>
            <w:r w:rsidRPr="00DB0621">
              <w:rPr>
                <w:color w:val="000000" w:themeColor="text1"/>
                <w:sz w:val="22"/>
                <w:szCs w:val="22"/>
              </w:rPr>
              <w:t>427,22</w:t>
            </w:r>
          </w:p>
        </w:tc>
        <w:tc>
          <w:tcPr>
            <w:tcW w:w="743" w:type="pct"/>
            <w:tcBorders>
              <w:top w:val="nil"/>
              <w:left w:val="nil"/>
              <w:bottom w:val="single" w:sz="4" w:space="0" w:color="auto"/>
              <w:right w:val="single" w:sz="4" w:space="0" w:color="auto"/>
            </w:tcBorders>
            <w:shd w:val="clear" w:color="auto" w:fill="auto"/>
            <w:vAlign w:val="center"/>
            <w:hideMark/>
          </w:tcPr>
          <w:p w14:paraId="5473FB50" w14:textId="77777777" w:rsidR="00DB0621" w:rsidRPr="00DB0621" w:rsidRDefault="00DB0621" w:rsidP="00DB0621">
            <w:pPr>
              <w:jc w:val="center"/>
              <w:rPr>
                <w:color w:val="000000" w:themeColor="text1"/>
                <w:sz w:val="22"/>
                <w:szCs w:val="22"/>
              </w:rPr>
            </w:pPr>
            <w:r w:rsidRPr="00DB0621">
              <w:rPr>
                <w:color w:val="000000" w:themeColor="text1"/>
                <w:sz w:val="22"/>
                <w:szCs w:val="22"/>
              </w:rPr>
              <w:t>287,67</w:t>
            </w:r>
          </w:p>
        </w:tc>
      </w:tr>
    </w:tbl>
    <w:p w14:paraId="55E57146" w14:textId="77777777" w:rsidR="00DB0621" w:rsidRPr="00DB0621" w:rsidRDefault="00DB0621" w:rsidP="00DB0621">
      <w:pPr>
        <w:tabs>
          <w:tab w:val="left" w:pos="1890"/>
        </w:tabs>
        <w:ind w:firstLine="720"/>
        <w:jc w:val="both"/>
        <w:rPr>
          <w:color w:val="000000" w:themeColor="text1"/>
        </w:rPr>
      </w:pPr>
    </w:p>
    <w:p w14:paraId="5E375E59"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 xml:space="preserve">Расчет расходов на приобретение энергетических ресурсов, холодной воды и теплоносителя  </w:t>
      </w:r>
    </w:p>
    <w:p w14:paraId="0D2B726C" w14:textId="77777777" w:rsidR="00DB0621" w:rsidRPr="00DB0621" w:rsidRDefault="00DB0621" w:rsidP="00DB0621">
      <w:pPr>
        <w:ind w:firstLine="709"/>
        <w:jc w:val="both"/>
        <w:rPr>
          <w:color w:val="000000" w:themeColor="text1"/>
        </w:rPr>
      </w:pPr>
      <w:r w:rsidRPr="00DB0621">
        <w:rPr>
          <w:color w:val="000000" w:themeColor="text1"/>
        </w:rPr>
        <w:t xml:space="preserve">Стоимость покупки единицы энергетических ресурсов рассчитывается, </w:t>
      </w:r>
      <w:r w:rsidRPr="00DB0621">
        <w:rPr>
          <w:color w:val="000000" w:themeColor="text1"/>
        </w:rPr>
        <w:br/>
        <w:t>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6D156E6"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lastRenderedPageBreak/>
        <w:t>8.1 Расходы на топливо</w:t>
      </w:r>
    </w:p>
    <w:p w14:paraId="37FFA234"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Предприятием на 2023 год заявлены расходы на топливо в размере 40 639,20 тыс. руб., при стоимости одной тонны угля 3 444,00 руб./т. (НДС </w:t>
      </w:r>
      <w:r w:rsidRPr="00DB0621">
        <w:rPr>
          <w:color w:val="000000" w:themeColor="text1"/>
        </w:rPr>
        <w:br/>
        <w:t xml:space="preserve">не облагается), с учетом доставки, транспортировки, </w:t>
      </w:r>
      <w:proofErr w:type="spellStart"/>
      <w:r w:rsidRPr="00DB0621">
        <w:rPr>
          <w:color w:val="000000" w:themeColor="text1"/>
        </w:rPr>
        <w:t>буртовки</w:t>
      </w:r>
      <w:proofErr w:type="spellEnd"/>
      <w:r w:rsidRPr="00DB0621">
        <w:rPr>
          <w:color w:val="000000" w:themeColor="text1"/>
        </w:rPr>
        <w:t xml:space="preserve">. </w:t>
      </w:r>
    </w:p>
    <w:p w14:paraId="64FE66E7" w14:textId="77777777" w:rsidR="00DB0621" w:rsidRPr="00DB0621" w:rsidRDefault="00DB0621" w:rsidP="00DB0621">
      <w:pPr>
        <w:tabs>
          <w:tab w:val="left" w:pos="1890"/>
        </w:tabs>
        <w:ind w:firstLine="709"/>
        <w:jc w:val="both"/>
        <w:rPr>
          <w:color w:val="000000" w:themeColor="text1"/>
        </w:rPr>
      </w:pPr>
      <w:r w:rsidRPr="00DB0621">
        <w:rPr>
          <w:color w:val="000000" w:themeColor="text1"/>
        </w:rPr>
        <w:t>В качестве топлива организация использует бурый уголь марки 3Бр.</w:t>
      </w:r>
    </w:p>
    <w:p w14:paraId="0EBE86BC"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Расходы на топливо при производстве тепловой энергии в расчетном периоде регулирования определяются в соответствии с пунктом 26 Методических указаний. </w:t>
      </w:r>
    </w:p>
    <w:p w14:paraId="3E439378" w14:textId="77777777" w:rsidR="00DB0621" w:rsidRPr="00DB0621" w:rsidRDefault="00DB0621" w:rsidP="00DB0621">
      <w:pPr>
        <w:spacing w:line="0" w:lineRule="atLeast"/>
        <w:ind w:firstLine="709"/>
        <w:jc w:val="both"/>
        <w:rPr>
          <w:color w:val="000000" w:themeColor="text1"/>
        </w:rPr>
      </w:pPr>
      <w:r w:rsidRPr="00DB0621">
        <w:rPr>
          <w:color w:val="000000" w:themeColor="text1"/>
        </w:rPr>
        <w:t xml:space="preserve">Объем потребления натурального топлива, требуемый </w:t>
      </w:r>
      <w:r w:rsidRPr="00DB0621">
        <w:rPr>
          <w:color w:val="000000" w:themeColor="text1"/>
        </w:rPr>
        <w:br/>
        <w:t xml:space="preserve">при производстве тепловой энергии, рассчитан экспертами исходя из норматива удельного расхода условного топлива, принятого в соответствии </w:t>
      </w:r>
      <w:r w:rsidRPr="00DB0621">
        <w:rPr>
          <w:color w:val="000000" w:themeColor="text1"/>
        </w:rPr>
        <w:br/>
        <w:t xml:space="preserve">с постановлением Региональной энергетической комиссии Кузбасса </w:t>
      </w:r>
      <w:r w:rsidRPr="00DB0621">
        <w:rPr>
          <w:color w:val="000000" w:themeColor="text1"/>
        </w:rPr>
        <w:br/>
        <w:t xml:space="preserve">от 27.10.2022 № 322, в размере 210,2 </w:t>
      </w:r>
      <w:proofErr w:type="spellStart"/>
      <w:r w:rsidRPr="00DB0621">
        <w:rPr>
          <w:color w:val="000000" w:themeColor="text1"/>
        </w:rPr>
        <w:t>кг.у.т</w:t>
      </w:r>
      <w:proofErr w:type="spellEnd"/>
      <w:r w:rsidRPr="00DB0621">
        <w:rPr>
          <w:color w:val="000000" w:themeColor="text1"/>
        </w:rPr>
        <w:t xml:space="preserve">./Гкал.  </w:t>
      </w:r>
    </w:p>
    <w:p w14:paraId="417D2CC6" w14:textId="77777777" w:rsidR="00DB0621" w:rsidRPr="00DB0621" w:rsidRDefault="00DB0621" w:rsidP="00DB0621">
      <w:pPr>
        <w:widowControl w:val="0"/>
        <w:ind w:firstLine="709"/>
        <w:jc w:val="both"/>
        <w:rPr>
          <w:color w:val="000000" w:themeColor="text1"/>
        </w:rPr>
      </w:pPr>
      <w:r w:rsidRPr="00DB0621">
        <w:rPr>
          <w:color w:val="000000" w:themeColor="text1"/>
        </w:rPr>
        <w:t>Тепловой эквивалент принят в расчет в размере – 0,67 (низшая теплотворная способность 4700 ккал/кг принята в соответствии с договором поставки от 19.09.2022 № 3К-002/22 с ООО «Профит»).</w:t>
      </w:r>
    </w:p>
    <w:p w14:paraId="7A2B7B06" w14:textId="77777777" w:rsidR="00DB0621" w:rsidRPr="00DB0621" w:rsidRDefault="00DB0621" w:rsidP="00DB0621">
      <w:pPr>
        <w:tabs>
          <w:tab w:val="left" w:pos="1890"/>
        </w:tabs>
        <w:ind w:right="-2" w:firstLine="709"/>
        <w:jc w:val="both"/>
        <w:rPr>
          <w:color w:val="000000" w:themeColor="text1"/>
        </w:rPr>
      </w:pPr>
      <w:r w:rsidRPr="00DB0621">
        <w:rPr>
          <w:color w:val="000000" w:themeColor="text1"/>
        </w:rPr>
        <w:t>Расчетный объем натурального топлива по углю марки 3Бр на 2023 год составит 11 776,00 тонн</w:t>
      </w:r>
      <w:r w:rsidRPr="00DB0621">
        <w:rPr>
          <w:bCs/>
          <w:color w:val="000000" w:themeColor="text1"/>
        </w:rPr>
        <w:t xml:space="preserve"> (210,2 </w:t>
      </w:r>
      <w:r w:rsidRPr="00DB0621">
        <w:rPr>
          <w:color w:val="000000" w:themeColor="text1"/>
        </w:rPr>
        <w:t xml:space="preserve">кг. у. т./Гкал ÷ 0,67 </w:t>
      </w:r>
      <w:r w:rsidRPr="00DB0621">
        <w:rPr>
          <w:bCs/>
          <w:color w:val="000000" w:themeColor="text1"/>
        </w:rPr>
        <w:t xml:space="preserve">× 38,657 тыс. Гкал (отпуск </w:t>
      </w:r>
      <w:r w:rsidRPr="00DB0621">
        <w:rPr>
          <w:bCs/>
          <w:color w:val="000000" w:themeColor="text1"/>
        </w:rPr>
        <w:br/>
        <w:t>в сеть))</w:t>
      </w:r>
      <w:r w:rsidRPr="00DB0621">
        <w:rPr>
          <w:color w:val="000000" w:themeColor="text1"/>
        </w:rPr>
        <w:t xml:space="preserve">. </w:t>
      </w:r>
    </w:p>
    <w:p w14:paraId="711B7FE0" w14:textId="77777777" w:rsidR="00DB0621" w:rsidRPr="00DB0621" w:rsidRDefault="00DB0621" w:rsidP="00DB0621">
      <w:pPr>
        <w:ind w:firstLine="709"/>
        <w:jc w:val="both"/>
        <w:rPr>
          <w:color w:val="000000" w:themeColor="text1"/>
        </w:rPr>
      </w:pPr>
      <w:r w:rsidRPr="00DB0621">
        <w:rPr>
          <w:color w:val="000000" w:themeColor="text1"/>
        </w:rPr>
        <w:t xml:space="preserve">Экспертами в расчётах учтена цена топлива (угля марки 3Бр) на 2023 год </w:t>
      </w:r>
      <w:r w:rsidRPr="00DB0621">
        <w:rPr>
          <w:color w:val="000000" w:themeColor="text1"/>
        </w:rPr>
        <w:br/>
        <w:t xml:space="preserve">в размере 1 130,00 руб./т. (НДС не облагается), в соответствии с договором поставки от 19.09.2022 № 3К-002/22 с ООО «Профит», договор заключен </w:t>
      </w:r>
      <w:r w:rsidRPr="00DB0621">
        <w:rPr>
          <w:color w:val="000000" w:themeColor="text1"/>
        </w:rPr>
        <w:br/>
        <w:t xml:space="preserve">до 30.07.2023 с помощью закупочных процедур в соответствии с Федеральным законом от 18.07.2011 №223. </w:t>
      </w:r>
    </w:p>
    <w:p w14:paraId="4705A764" w14:textId="77777777" w:rsidR="00DB0621" w:rsidRPr="00DB0621" w:rsidRDefault="00DB0621" w:rsidP="00DB0621">
      <w:pPr>
        <w:ind w:firstLine="709"/>
        <w:jc w:val="both"/>
        <w:rPr>
          <w:color w:val="000000" w:themeColor="text1"/>
        </w:rPr>
      </w:pPr>
      <w:r w:rsidRPr="00DB0621">
        <w:rPr>
          <w:color w:val="000000" w:themeColor="text1"/>
        </w:rPr>
        <w:t xml:space="preserve">Информация о конкурсных процедурах расположена по адресу (https://zakupki.gov.ru/epz/order/notice/notice223/protocols.html?noticeInfoId=14333609). Извещение о закупке № 32211625278. Конкурс состоялся. </w:t>
      </w:r>
    </w:p>
    <w:p w14:paraId="3EF37A46" w14:textId="77777777" w:rsidR="00DB0621" w:rsidRPr="00DB0621" w:rsidRDefault="00DB0621" w:rsidP="00DB0621">
      <w:pPr>
        <w:tabs>
          <w:tab w:val="left" w:pos="1890"/>
        </w:tabs>
        <w:ind w:firstLine="720"/>
        <w:jc w:val="both"/>
        <w:rPr>
          <w:color w:val="000000" w:themeColor="text1"/>
        </w:rPr>
      </w:pPr>
      <w:r w:rsidRPr="00DB0621">
        <w:rPr>
          <w:color w:val="000000" w:themeColor="text1"/>
        </w:rPr>
        <w:t xml:space="preserve">Поскольку представленный договор заключен по результатам торгов орган регулирования применяет </w:t>
      </w:r>
      <w:r w:rsidRPr="00DB0621">
        <w:rPr>
          <w:bCs/>
          <w:color w:val="000000" w:themeColor="text1"/>
        </w:rPr>
        <w:t xml:space="preserve">подпункта «б» </w:t>
      </w:r>
      <w:r w:rsidRPr="00DB0621">
        <w:rPr>
          <w:color w:val="000000" w:themeColor="text1"/>
        </w:rPr>
        <w:t xml:space="preserve">пункта 28 Основ ценообразования </w:t>
      </w:r>
      <w:r w:rsidRPr="00DB0621">
        <w:rPr>
          <w:color w:val="000000" w:themeColor="text1"/>
        </w:rPr>
        <w:br/>
        <w:t xml:space="preserve">№ 1075, в части использования установленной цены на уголь марки 3БР </w:t>
      </w:r>
      <w:r w:rsidRPr="00DB0621">
        <w:rPr>
          <w:color w:val="000000" w:themeColor="text1"/>
        </w:rPr>
        <w:br/>
        <w:t>в договорах, при определении плановых (расчетных) значений расходов регулируемой организации.</w:t>
      </w:r>
    </w:p>
    <w:p w14:paraId="1DA6AC31" w14:textId="77777777" w:rsidR="00DB0621" w:rsidRPr="00DB0621" w:rsidRDefault="00DB0621" w:rsidP="00DB0621">
      <w:pPr>
        <w:ind w:firstLine="709"/>
        <w:jc w:val="both"/>
        <w:rPr>
          <w:bCs/>
          <w:color w:val="000000" w:themeColor="text1"/>
        </w:rPr>
      </w:pPr>
      <w:r w:rsidRPr="00DB0621">
        <w:rPr>
          <w:bCs/>
          <w:color w:val="000000" w:themeColor="text1"/>
        </w:rPr>
        <w:t>Доставка угля марки 3БР до центрального склада, согласно представленным документам, производится автотранспортом. Стоимость перевозки одной тонны угля марки 3БР включена в стоимость договора</w:t>
      </w:r>
      <w:r w:rsidRPr="00DB0621">
        <w:rPr>
          <w:bCs/>
          <w:color w:val="000000" w:themeColor="text1"/>
        </w:rPr>
        <w:br/>
        <w:t>19.19.2022 № ЗК-002/22 с ООО «</w:t>
      </w:r>
      <w:r w:rsidRPr="00DB0621">
        <w:rPr>
          <w:color w:val="000000" w:themeColor="text1"/>
        </w:rPr>
        <w:t>Профит</w:t>
      </w:r>
      <w:r w:rsidRPr="00DB0621">
        <w:rPr>
          <w:bCs/>
          <w:color w:val="000000" w:themeColor="text1"/>
        </w:rPr>
        <w:t>» в размере 1 900,00 руб./т. Поскольку договор заключен по результатам торгов, орган регулирования применяет подпункта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1E28A8B2" w14:textId="77777777" w:rsidR="00DB0621" w:rsidRPr="00DB0621" w:rsidRDefault="00DB0621" w:rsidP="00DB0621">
      <w:pPr>
        <w:spacing w:line="0" w:lineRule="atLeast"/>
        <w:ind w:firstLine="709"/>
        <w:jc w:val="both"/>
        <w:rPr>
          <w:color w:val="000000" w:themeColor="text1"/>
        </w:rPr>
      </w:pPr>
      <w:bookmarkStart w:id="69" w:name="_Hlk57296675"/>
      <w:r w:rsidRPr="00DB0621">
        <w:rPr>
          <w:color w:val="000000" w:themeColor="text1"/>
        </w:rPr>
        <w:t>Стоимость транспортировки котельного топлива от центрального склада ООО «ТГК» до малых котельных рассчитана исходя из сложившегося объема натурального топлива (11 776,00 т), грузоподъемности а/м КАМАЗ 65115 (10 т), времени на один рейс с погрузкой и разгрузкой (2,2 часа), стоимости маш./часа на 2023 год 1 741,19 руб./</w:t>
      </w:r>
      <w:proofErr w:type="spellStart"/>
      <w:r w:rsidRPr="00DB0621">
        <w:rPr>
          <w:color w:val="000000" w:themeColor="text1"/>
        </w:rPr>
        <w:t>маш.час</w:t>
      </w:r>
      <w:proofErr w:type="spellEnd"/>
      <w:r w:rsidRPr="00DB0621">
        <w:rPr>
          <w:color w:val="000000" w:themeColor="text1"/>
        </w:rPr>
        <w:t xml:space="preserve">. (1 638,00 руб./маш. час. × 1,063 (ИЦП транспорт), согласно </w:t>
      </w:r>
      <w:r w:rsidRPr="00DB0621">
        <w:rPr>
          <w:bCs/>
          <w:color w:val="000000" w:themeColor="text1"/>
        </w:rPr>
        <w:t xml:space="preserve">сборнику информационно-аналитических материалов </w:t>
      </w:r>
      <w:r w:rsidRPr="00DB0621">
        <w:rPr>
          <w:color w:val="000000" w:themeColor="text1"/>
        </w:rPr>
        <w:t xml:space="preserve">«Цены в строительстве» № 04, апрель 2022 года. </w:t>
      </w:r>
    </w:p>
    <w:p w14:paraId="18DC86CA" w14:textId="77777777" w:rsidR="00DB0621" w:rsidRPr="00DB0621" w:rsidRDefault="00DB0621" w:rsidP="00DB0621">
      <w:pPr>
        <w:spacing w:line="0" w:lineRule="atLeast"/>
        <w:ind w:firstLine="709"/>
        <w:jc w:val="both"/>
        <w:rPr>
          <w:bCs/>
          <w:color w:val="000000" w:themeColor="text1"/>
        </w:rPr>
      </w:pPr>
      <w:r w:rsidRPr="00DB0621">
        <w:rPr>
          <w:color w:val="000000" w:themeColor="text1"/>
        </w:rPr>
        <w:t>Таким образом, расходы на топливо на</w:t>
      </w:r>
      <w:r w:rsidRPr="00DB0621">
        <w:rPr>
          <w:bCs/>
          <w:color w:val="000000" w:themeColor="text1"/>
        </w:rPr>
        <w:t xml:space="preserve"> 2023 год по расчетам экспертов составили 40 556,54 тыс. руб. В том числе: </w:t>
      </w:r>
    </w:p>
    <w:p w14:paraId="5F2BA9DB" w14:textId="77777777" w:rsidR="00DB0621" w:rsidRPr="00DB0621" w:rsidRDefault="00DB0621" w:rsidP="00DB0621">
      <w:pPr>
        <w:ind w:firstLine="709"/>
        <w:jc w:val="both"/>
        <w:rPr>
          <w:bCs/>
          <w:color w:val="000000" w:themeColor="text1"/>
        </w:rPr>
      </w:pPr>
      <w:r w:rsidRPr="00DB0621">
        <w:rPr>
          <w:bCs/>
          <w:color w:val="000000" w:themeColor="text1"/>
        </w:rPr>
        <w:t>- расход натурального топлива ‒ 11 776,00 т.;</w:t>
      </w:r>
    </w:p>
    <w:p w14:paraId="2920126C" w14:textId="77777777" w:rsidR="00DB0621" w:rsidRPr="00DB0621" w:rsidRDefault="00DB0621" w:rsidP="00DB0621">
      <w:pPr>
        <w:ind w:firstLine="709"/>
        <w:jc w:val="both"/>
        <w:rPr>
          <w:bCs/>
          <w:color w:val="000000" w:themeColor="text1"/>
        </w:rPr>
      </w:pPr>
      <w:r w:rsidRPr="00DB0621">
        <w:rPr>
          <w:bCs/>
          <w:color w:val="000000" w:themeColor="text1"/>
        </w:rPr>
        <w:t xml:space="preserve">- цена натурального топлива без перевозки – 1 130,00 руб./т. </w:t>
      </w:r>
    </w:p>
    <w:p w14:paraId="4E6F873C" w14:textId="77777777" w:rsidR="00DB0621" w:rsidRPr="00DB0621" w:rsidRDefault="00DB0621" w:rsidP="00DB0621">
      <w:pPr>
        <w:ind w:firstLine="709"/>
        <w:jc w:val="both"/>
        <w:rPr>
          <w:bCs/>
          <w:color w:val="000000" w:themeColor="text1"/>
        </w:rPr>
      </w:pPr>
      <w:r w:rsidRPr="00DB0621">
        <w:rPr>
          <w:bCs/>
          <w:color w:val="000000" w:themeColor="text1"/>
        </w:rPr>
        <w:t>- стоимость перевозки до центрального склада – 1 900,00 руб./т.;</w:t>
      </w:r>
    </w:p>
    <w:p w14:paraId="27A3E602" w14:textId="77777777" w:rsidR="00DB0621" w:rsidRPr="00DB0621" w:rsidRDefault="00DB0621" w:rsidP="00DB0621">
      <w:pPr>
        <w:ind w:firstLine="709"/>
        <w:jc w:val="both"/>
        <w:rPr>
          <w:bCs/>
          <w:color w:val="000000" w:themeColor="text1"/>
        </w:rPr>
      </w:pPr>
      <w:r w:rsidRPr="00DB0621">
        <w:rPr>
          <w:bCs/>
          <w:color w:val="000000" w:themeColor="text1"/>
        </w:rPr>
        <w:t xml:space="preserve">- стоимость перевозки угля с центрального склада до малых котельных – </w:t>
      </w:r>
      <w:r w:rsidRPr="00DB0621">
        <w:rPr>
          <w:bCs/>
          <w:color w:val="000000" w:themeColor="text1"/>
        </w:rPr>
        <w:br/>
        <w:t xml:space="preserve">266,00 руб./т. </w:t>
      </w:r>
    </w:p>
    <w:p w14:paraId="55BBB311" w14:textId="77777777" w:rsidR="00DB0621" w:rsidRPr="00DB0621" w:rsidRDefault="00DB0621" w:rsidP="00DB0621">
      <w:pPr>
        <w:ind w:firstLine="709"/>
        <w:jc w:val="both"/>
        <w:rPr>
          <w:bCs/>
          <w:color w:val="000000" w:themeColor="text1"/>
        </w:rPr>
      </w:pPr>
      <w:r w:rsidRPr="00DB0621">
        <w:rPr>
          <w:bCs/>
          <w:color w:val="000000" w:themeColor="text1"/>
        </w:rPr>
        <w:t xml:space="preserve">- стоимость погрузки, </w:t>
      </w:r>
      <w:proofErr w:type="spellStart"/>
      <w:r w:rsidRPr="00DB0621">
        <w:rPr>
          <w:bCs/>
          <w:color w:val="000000" w:themeColor="text1"/>
        </w:rPr>
        <w:t>буртовки</w:t>
      </w:r>
      <w:proofErr w:type="spellEnd"/>
      <w:r w:rsidRPr="00DB0621">
        <w:rPr>
          <w:bCs/>
          <w:color w:val="000000" w:themeColor="text1"/>
        </w:rPr>
        <w:t xml:space="preserve"> – 148,00 руб./т.</w:t>
      </w:r>
      <w:bookmarkEnd w:id="69"/>
    </w:p>
    <w:p w14:paraId="1CD172F0" w14:textId="77777777" w:rsidR="00DB0621" w:rsidRPr="00DB0621" w:rsidRDefault="00DB0621" w:rsidP="00DB0621">
      <w:pPr>
        <w:ind w:firstLine="709"/>
        <w:jc w:val="both"/>
        <w:rPr>
          <w:bCs/>
          <w:color w:val="000000" w:themeColor="text1"/>
        </w:rPr>
      </w:pPr>
      <w:r w:rsidRPr="00DB0621">
        <w:rPr>
          <w:bCs/>
          <w:color w:val="000000" w:themeColor="text1"/>
        </w:rPr>
        <w:lastRenderedPageBreak/>
        <w:t xml:space="preserve">Эксперты считают получившуюся величину экономически обоснованной </w:t>
      </w:r>
      <w:r w:rsidRPr="00DB0621">
        <w:rPr>
          <w:bCs/>
          <w:color w:val="000000" w:themeColor="text1"/>
        </w:rPr>
        <w:br/>
        <w:t xml:space="preserve">и предлагают её к включению в НВВ предприятия на 2023 год. </w:t>
      </w:r>
    </w:p>
    <w:p w14:paraId="2A3319E9" w14:textId="77777777" w:rsidR="00DB0621" w:rsidRPr="00DB0621" w:rsidRDefault="00DB0621" w:rsidP="00DB0621">
      <w:pPr>
        <w:spacing w:line="0" w:lineRule="atLeast"/>
        <w:ind w:firstLine="709"/>
        <w:jc w:val="both"/>
        <w:rPr>
          <w:bCs/>
          <w:color w:val="000000" w:themeColor="text1"/>
        </w:rPr>
      </w:pPr>
      <w:r w:rsidRPr="00DB0621">
        <w:rPr>
          <w:color w:val="000000" w:themeColor="text1"/>
        </w:rPr>
        <w:t>По итогу проведенных расчетов корректировка в сторону снижения, относительно предложений предприятия составила 82,66 тыс. руб.</w:t>
      </w:r>
    </w:p>
    <w:p w14:paraId="0575C661"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70" w:name="_Toc87514020"/>
      <w:bookmarkStart w:id="71" w:name="_Toc88486030"/>
      <w:r w:rsidRPr="00DB0621">
        <w:rPr>
          <w:rFonts w:ascii="Cambria" w:hAnsi="Cambria"/>
          <w:b/>
          <w:bCs/>
          <w:color w:val="000000" w:themeColor="text1"/>
          <w:kern w:val="32"/>
          <w:sz w:val="32"/>
          <w:szCs w:val="32"/>
          <w:lang w:eastAsia="en-US"/>
        </w:rPr>
        <w:t>8.2 Расходы на электрическую энергию</w:t>
      </w:r>
      <w:bookmarkEnd w:id="70"/>
      <w:bookmarkEnd w:id="71"/>
      <w:r w:rsidRPr="00DB0621">
        <w:rPr>
          <w:rFonts w:ascii="Cambria" w:hAnsi="Cambria"/>
          <w:b/>
          <w:bCs/>
          <w:color w:val="000000" w:themeColor="text1"/>
          <w:kern w:val="32"/>
          <w:sz w:val="32"/>
          <w:szCs w:val="32"/>
          <w:lang w:eastAsia="en-US"/>
        </w:rPr>
        <w:t xml:space="preserve"> </w:t>
      </w:r>
    </w:p>
    <w:p w14:paraId="12483CB3" w14:textId="77777777" w:rsidR="00DB0621" w:rsidRPr="00DB0621" w:rsidRDefault="00DB0621" w:rsidP="00DB0621">
      <w:pPr>
        <w:ind w:firstLine="709"/>
        <w:jc w:val="both"/>
        <w:rPr>
          <w:bCs/>
          <w:color w:val="000000" w:themeColor="text1"/>
        </w:rPr>
      </w:pPr>
      <w:r w:rsidRPr="00DB0621">
        <w:rPr>
          <w:bCs/>
          <w:color w:val="000000" w:themeColor="text1"/>
        </w:rPr>
        <w:t xml:space="preserve">Расходы на приобретение энергетических ресурсов, определяются согласно п. 27 Методических указаний. </w:t>
      </w:r>
    </w:p>
    <w:p w14:paraId="784D611C" w14:textId="77777777" w:rsidR="00DB0621" w:rsidRPr="00DB0621" w:rsidRDefault="00DB0621" w:rsidP="00DB0621">
      <w:pPr>
        <w:ind w:firstLine="709"/>
        <w:jc w:val="both"/>
        <w:rPr>
          <w:bCs/>
          <w:color w:val="000000" w:themeColor="text1"/>
        </w:rPr>
      </w:pPr>
      <w:r w:rsidRPr="00DB0621">
        <w:rPr>
          <w:bCs/>
          <w:color w:val="000000" w:themeColor="text1"/>
        </w:rPr>
        <w:t xml:space="preserve">Предприятием на 2023 год заявлены расходы </w:t>
      </w:r>
      <w:r w:rsidRPr="00DB0621">
        <w:rPr>
          <w:color w:val="000000" w:themeColor="text1"/>
        </w:rPr>
        <w:t>на приобретение электрической энергии в сумме</w:t>
      </w:r>
      <w:r w:rsidRPr="00DB0621">
        <w:rPr>
          <w:bCs/>
          <w:color w:val="000000" w:themeColor="text1"/>
        </w:rPr>
        <w:t xml:space="preserve"> 9 460,80 тыс. руб.</w:t>
      </w:r>
    </w:p>
    <w:p w14:paraId="4B937751" w14:textId="77777777" w:rsidR="00DB0621" w:rsidRPr="00DB0621" w:rsidRDefault="00DB0621" w:rsidP="00DB0621">
      <w:pPr>
        <w:ind w:firstLine="709"/>
        <w:jc w:val="both"/>
        <w:rPr>
          <w:bCs/>
          <w:color w:val="000000" w:themeColor="text1"/>
        </w:rPr>
      </w:pPr>
      <w:r w:rsidRPr="00DB0621">
        <w:rPr>
          <w:bCs/>
          <w:color w:val="000000" w:themeColor="text1"/>
        </w:rPr>
        <w:t xml:space="preserve">В обоснование планируемых расходов предприятие представило следующие материалы и копии документов: </w:t>
      </w:r>
    </w:p>
    <w:p w14:paraId="735539E9" w14:textId="77777777" w:rsidR="00DB0621" w:rsidRPr="00DB0621" w:rsidRDefault="00DB0621" w:rsidP="00DB0621">
      <w:pPr>
        <w:ind w:firstLine="709"/>
        <w:jc w:val="both"/>
        <w:rPr>
          <w:bCs/>
          <w:color w:val="000000" w:themeColor="text1"/>
        </w:rPr>
      </w:pPr>
      <w:r w:rsidRPr="00DB0621">
        <w:rPr>
          <w:bCs/>
          <w:color w:val="000000" w:themeColor="text1"/>
        </w:rPr>
        <w:t>Договор электроснабжения от 01.01.2019 № 370405/ТГК-11 заключенный на неопределенный срок с ПАО «</w:t>
      </w:r>
      <w:proofErr w:type="spellStart"/>
      <w:r w:rsidRPr="00DB0621">
        <w:rPr>
          <w:bCs/>
          <w:color w:val="000000" w:themeColor="text1"/>
        </w:rPr>
        <w:t>Кузбассэнергосбыт</w:t>
      </w:r>
      <w:proofErr w:type="spellEnd"/>
      <w:r w:rsidRPr="00DB0621">
        <w:rPr>
          <w:bCs/>
          <w:color w:val="000000" w:themeColor="text1"/>
        </w:rPr>
        <w:t xml:space="preserve">» (стр. 54 том 1); </w:t>
      </w:r>
    </w:p>
    <w:p w14:paraId="279B9788" w14:textId="77777777" w:rsidR="00DB0621" w:rsidRPr="00DB0621" w:rsidRDefault="00DB0621" w:rsidP="00DB0621">
      <w:pPr>
        <w:ind w:firstLine="709"/>
        <w:jc w:val="both"/>
        <w:rPr>
          <w:bCs/>
          <w:color w:val="000000" w:themeColor="text1"/>
        </w:rPr>
      </w:pPr>
      <w:r w:rsidRPr="00DB0621">
        <w:rPr>
          <w:bCs/>
          <w:color w:val="000000" w:themeColor="text1"/>
        </w:rPr>
        <w:t>Реестр покупной электроэнергии за 2021 год (стр. 94 том 1);</w:t>
      </w:r>
    </w:p>
    <w:p w14:paraId="171107DD" w14:textId="77777777" w:rsidR="00DB0621" w:rsidRPr="00DB0621" w:rsidRDefault="00DB0621" w:rsidP="00DB0621">
      <w:pPr>
        <w:ind w:firstLine="709"/>
        <w:jc w:val="both"/>
        <w:rPr>
          <w:bCs/>
          <w:color w:val="000000" w:themeColor="text1"/>
        </w:rPr>
      </w:pPr>
      <w:r w:rsidRPr="00DB0621">
        <w:rPr>
          <w:bCs/>
          <w:color w:val="000000" w:themeColor="text1"/>
        </w:rPr>
        <w:t>Счет-фактуры на оплату электроэнергии в 2021 году (стр. 95 том 1).</w:t>
      </w:r>
    </w:p>
    <w:p w14:paraId="03675965" w14:textId="77777777" w:rsidR="00DB0621" w:rsidRPr="00DB0621" w:rsidRDefault="00DB0621" w:rsidP="00DB0621">
      <w:pPr>
        <w:ind w:firstLine="709"/>
        <w:jc w:val="both"/>
        <w:rPr>
          <w:bCs/>
          <w:color w:val="000000" w:themeColor="text1"/>
        </w:rPr>
      </w:pPr>
      <w:r w:rsidRPr="00DB0621">
        <w:rPr>
          <w:bCs/>
          <w:color w:val="000000" w:themeColor="text1"/>
        </w:rPr>
        <w:t>Эксперты проанализировали все представленные в качестве обоснования документы.</w:t>
      </w:r>
    </w:p>
    <w:p w14:paraId="2EDD1C55"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Эксперты предлагают согласиться с уровнем потребления, предложенным предприятием, в размере 1 704,19 тыс. </w:t>
      </w:r>
      <w:proofErr w:type="spellStart"/>
      <w:r w:rsidRPr="00DB0621">
        <w:rPr>
          <w:color w:val="000000" w:themeColor="text1"/>
        </w:rPr>
        <w:t>кВт×ч</w:t>
      </w:r>
      <w:proofErr w:type="spellEnd"/>
      <w:r w:rsidRPr="00DB0621">
        <w:rPr>
          <w:color w:val="000000" w:themeColor="text1"/>
        </w:rPr>
        <w:t>, что соответствует уровню потребления в предыдущем периоде регулирования.</w:t>
      </w:r>
    </w:p>
    <w:p w14:paraId="7394BBE6" w14:textId="77777777" w:rsidR="00DB0621" w:rsidRPr="00DB0621" w:rsidRDefault="00DB0621" w:rsidP="00DB0621">
      <w:pPr>
        <w:ind w:firstLine="709"/>
        <w:jc w:val="both"/>
        <w:rPr>
          <w:color w:val="000000" w:themeColor="text1"/>
        </w:rPr>
      </w:pPr>
      <w:bookmarkStart w:id="72" w:name="_Hlk27504510"/>
      <w:r w:rsidRPr="00DB0621">
        <w:rPr>
          <w:color w:val="000000" w:themeColor="text1"/>
        </w:rPr>
        <w:t>Средневзвешенная цена электроэнергии принята по представленным счет-фактурам</w:t>
      </w:r>
      <w:r w:rsidRPr="00DB0621">
        <w:rPr>
          <w:bCs/>
          <w:color w:val="000000" w:themeColor="text1"/>
        </w:rPr>
        <w:t xml:space="preserve"> за 2021 год </w:t>
      </w:r>
      <w:bookmarkStart w:id="73" w:name="_Hlk118106973"/>
      <w:r w:rsidRPr="00DB0621">
        <w:rPr>
          <w:bCs/>
          <w:color w:val="000000" w:themeColor="text1"/>
        </w:rPr>
        <w:t xml:space="preserve">с применением ИЦП обеспечения электрической энергией </w:t>
      </w:r>
      <w:r w:rsidRPr="00DB0621">
        <w:rPr>
          <w:bCs/>
          <w:color w:val="000000" w:themeColor="text1"/>
        </w:rPr>
        <w:br/>
        <w:t xml:space="preserve">2022 года (104,5 %) и 2023 года (108,00 %) </w:t>
      </w:r>
      <w:bookmarkEnd w:id="73"/>
      <w:r w:rsidRPr="00DB0621">
        <w:rPr>
          <w:bCs/>
          <w:color w:val="000000" w:themeColor="text1"/>
        </w:rPr>
        <w:t>к фактической цене на электрическую энергию за 2021 год в размере 4,83 руб./</w:t>
      </w:r>
      <w:proofErr w:type="spellStart"/>
      <w:r w:rsidRPr="00DB0621">
        <w:rPr>
          <w:bCs/>
          <w:color w:val="000000" w:themeColor="text1"/>
        </w:rPr>
        <w:t>кВт</w:t>
      </w:r>
      <w:r w:rsidRPr="00DB0621">
        <w:rPr>
          <w:color w:val="000000" w:themeColor="text1"/>
        </w:rPr>
        <w:t>×</w:t>
      </w:r>
      <w:r w:rsidRPr="00DB0621">
        <w:rPr>
          <w:bCs/>
          <w:color w:val="000000" w:themeColor="text1"/>
        </w:rPr>
        <w:t>ч</w:t>
      </w:r>
      <w:proofErr w:type="spellEnd"/>
      <w:r w:rsidRPr="00DB0621">
        <w:rPr>
          <w:bCs/>
          <w:color w:val="000000" w:themeColor="text1"/>
        </w:rPr>
        <w:t>. (4,28</w:t>
      </w:r>
      <w:r w:rsidRPr="00DB0621">
        <w:rPr>
          <w:color w:val="000000" w:themeColor="text1"/>
        </w:rPr>
        <w:t>×1,045×1,08).</w:t>
      </w:r>
    </w:p>
    <w:p w14:paraId="2BF94A49" w14:textId="77777777" w:rsidR="00DB0621" w:rsidRPr="00DB0621" w:rsidRDefault="00DB0621" w:rsidP="00DB0621">
      <w:pPr>
        <w:ind w:firstLine="709"/>
        <w:jc w:val="both"/>
        <w:rPr>
          <w:bCs/>
          <w:color w:val="000000" w:themeColor="text1"/>
        </w:rPr>
      </w:pPr>
      <w:r w:rsidRPr="00DB0621">
        <w:rPr>
          <w:bCs/>
          <w:color w:val="000000" w:themeColor="text1"/>
        </w:rPr>
        <w:t xml:space="preserve">Скорректированные расходы по статье на 2023 год, по мнению экспертов, составят 8 226,65 тыс. руб., что на 1 234,22 тыс. руб. меньше заявленных предприятием, в связи с необоснованно заявленным тарифом. </w:t>
      </w:r>
    </w:p>
    <w:p w14:paraId="15A3A35F"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На последующие годы долгосрочного периода регулирования затраты </w:t>
      </w:r>
      <w:r w:rsidRPr="00DB0621">
        <w:rPr>
          <w:color w:val="000000" w:themeColor="text1"/>
        </w:rPr>
        <w:br/>
        <w:t xml:space="preserve">по статье были проиндексированы в соответствии с Прогнозом Минэкономразвития РФ от 28.09.2022 и представлены в приложении № 1 </w:t>
      </w:r>
      <w:r w:rsidRPr="00DB0621">
        <w:rPr>
          <w:color w:val="000000" w:themeColor="text1"/>
        </w:rPr>
        <w:br/>
        <w:t>к данному экспертному заключению.</w:t>
      </w:r>
    </w:p>
    <w:p w14:paraId="41BF269D" w14:textId="77777777" w:rsidR="00DB0621" w:rsidRPr="00DB0621" w:rsidRDefault="00DB0621" w:rsidP="00DB0621">
      <w:pPr>
        <w:keepNext/>
        <w:spacing w:before="240" w:after="60"/>
        <w:outlineLvl w:val="0"/>
        <w:rPr>
          <w:rFonts w:ascii="Cambria" w:hAnsi="Cambria"/>
          <w:b/>
          <w:bCs/>
          <w:color w:val="000000" w:themeColor="text1"/>
          <w:kern w:val="32"/>
          <w:sz w:val="32"/>
          <w:szCs w:val="32"/>
          <w:lang w:eastAsia="en-US"/>
        </w:rPr>
      </w:pPr>
      <w:bookmarkStart w:id="74" w:name="_Toc27496859"/>
      <w:bookmarkStart w:id="75" w:name="_Toc87514021"/>
      <w:bookmarkStart w:id="76" w:name="_Toc88486031"/>
      <w:bookmarkEnd w:id="72"/>
      <w:r w:rsidRPr="00DB0621">
        <w:rPr>
          <w:rFonts w:ascii="Cambria" w:hAnsi="Cambria"/>
          <w:b/>
          <w:bCs/>
          <w:color w:val="000000" w:themeColor="text1"/>
          <w:kern w:val="32"/>
          <w:sz w:val="32"/>
          <w:szCs w:val="32"/>
          <w:lang w:eastAsia="en-US"/>
        </w:rPr>
        <w:t>8.3 Расходы на холодную воду</w:t>
      </w:r>
      <w:bookmarkEnd w:id="74"/>
      <w:bookmarkEnd w:id="75"/>
      <w:bookmarkEnd w:id="76"/>
    </w:p>
    <w:p w14:paraId="5D392A3A" w14:textId="77777777" w:rsidR="00DB0621" w:rsidRPr="00DB0621" w:rsidRDefault="00DB0621" w:rsidP="00DB0621">
      <w:pPr>
        <w:ind w:firstLine="709"/>
        <w:jc w:val="both"/>
        <w:rPr>
          <w:bCs/>
          <w:color w:val="000000" w:themeColor="text1"/>
        </w:rPr>
      </w:pPr>
      <w:r w:rsidRPr="00DB0621">
        <w:rPr>
          <w:bCs/>
          <w:color w:val="000000" w:themeColor="text1"/>
        </w:rPr>
        <w:t xml:space="preserve">Расходы на приобретение энергетических ресурсов, холодной воды </w:t>
      </w:r>
      <w:r w:rsidRPr="00DB0621">
        <w:rPr>
          <w:bCs/>
          <w:color w:val="000000" w:themeColor="text1"/>
        </w:rPr>
        <w:br/>
        <w:t>и теплоносителя определяются согласно п. 27 Методических указаний.</w:t>
      </w:r>
    </w:p>
    <w:p w14:paraId="7515E110" w14:textId="77777777" w:rsidR="00DB0621" w:rsidRPr="00DB0621" w:rsidRDefault="00DB0621" w:rsidP="00DB0621">
      <w:pPr>
        <w:ind w:firstLine="709"/>
        <w:jc w:val="both"/>
        <w:rPr>
          <w:bCs/>
          <w:color w:val="000000" w:themeColor="text1"/>
        </w:rPr>
      </w:pPr>
      <w:r w:rsidRPr="00DB0621">
        <w:rPr>
          <w:bCs/>
          <w:color w:val="000000" w:themeColor="text1"/>
        </w:rPr>
        <w:t xml:space="preserve">Предприятием на 2023 год заявлены расходы по статье в сумме </w:t>
      </w:r>
      <w:r w:rsidRPr="00DB0621">
        <w:rPr>
          <w:bCs/>
          <w:color w:val="000000" w:themeColor="text1"/>
        </w:rPr>
        <w:br/>
        <w:t xml:space="preserve">997,93 тыс. руб. на общее количество воды 16,27 </w:t>
      </w:r>
      <w:r w:rsidRPr="00DB0621">
        <w:rPr>
          <w:color w:val="000000" w:themeColor="text1"/>
        </w:rPr>
        <w:t>тыс. м</w:t>
      </w:r>
      <w:r w:rsidRPr="00DB0621">
        <w:rPr>
          <w:color w:val="000000" w:themeColor="text1"/>
          <w:vertAlign w:val="superscript"/>
        </w:rPr>
        <w:t>3</w:t>
      </w:r>
      <w:r w:rsidRPr="00DB0621">
        <w:rPr>
          <w:color w:val="000000" w:themeColor="text1"/>
        </w:rPr>
        <w:t>.</w:t>
      </w:r>
    </w:p>
    <w:p w14:paraId="63681587" w14:textId="77777777" w:rsidR="00DB0621" w:rsidRPr="00DB0621" w:rsidRDefault="00DB0621" w:rsidP="00DB0621">
      <w:pPr>
        <w:ind w:firstLine="709"/>
        <w:jc w:val="both"/>
        <w:rPr>
          <w:bCs/>
          <w:color w:val="000000" w:themeColor="text1"/>
        </w:rPr>
      </w:pPr>
      <w:r w:rsidRPr="00DB0621">
        <w:rPr>
          <w:bCs/>
          <w:color w:val="000000" w:themeColor="text1"/>
        </w:rPr>
        <w:t>В обоснование планируемых расходов представлен договор на отпуск воды из водопровода от 15.09.2019 № 142/1 с МУП «Водоканал», с ежегодной автоматической пролонгацией (стр. 342 том 2).</w:t>
      </w:r>
    </w:p>
    <w:p w14:paraId="2B0EB97B" w14:textId="77777777" w:rsidR="00DB0621" w:rsidRPr="00DB0621" w:rsidRDefault="00DB0621" w:rsidP="00DB0621">
      <w:pPr>
        <w:ind w:firstLine="709"/>
        <w:jc w:val="both"/>
        <w:rPr>
          <w:bCs/>
          <w:color w:val="000000" w:themeColor="text1"/>
        </w:rPr>
      </w:pPr>
      <w:r w:rsidRPr="00DB0621">
        <w:rPr>
          <w:bCs/>
          <w:color w:val="000000" w:themeColor="text1"/>
        </w:rPr>
        <w:t>Экспертами предлагается учесть объем воды на производство тепловой энергии в размере 16,27 тыс. м</w:t>
      </w:r>
      <w:r w:rsidRPr="00DB0621">
        <w:rPr>
          <w:bCs/>
          <w:color w:val="000000" w:themeColor="text1"/>
          <w:vertAlign w:val="superscript"/>
        </w:rPr>
        <w:t xml:space="preserve">3 </w:t>
      </w:r>
      <w:r w:rsidRPr="00DB0621">
        <w:rPr>
          <w:bCs/>
          <w:color w:val="000000" w:themeColor="text1"/>
        </w:rPr>
        <w:t xml:space="preserve">(на заполнение системы отопления зданий, </w:t>
      </w:r>
      <w:r w:rsidRPr="00DB0621">
        <w:rPr>
          <w:bCs/>
          <w:color w:val="000000" w:themeColor="text1"/>
        </w:rPr>
        <w:br/>
        <w:t xml:space="preserve">на промывку и </w:t>
      </w:r>
      <w:proofErr w:type="spellStart"/>
      <w:r w:rsidRPr="00DB0621">
        <w:rPr>
          <w:bCs/>
          <w:color w:val="000000" w:themeColor="text1"/>
        </w:rPr>
        <w:t>опресовку</w:t>
      </w:r>
      <w:proofErr w:type="spellEnd"/>
      <w:r w:rsidRPr="00DB0621">
        <w:rPr>
          <w:bCs/>
          <w:color w:val="000000" w:themeColor="text1"/>
        </w:rPr>
        <w:t xml:space="preserve"> системы, </w:t>
      </w:r>
      <w:r w:rsidRPr="00DB0621">
        <w:rPr>
          <w:color w:val="000000" w:themeColor="text1"/>
        </w:rPr>
        <w:t>расходы на собственные нужды котельной, заполнение сети</w:t>
      </w:r>
      <w:r w:rsidRPr="00DB0621">
        <w:rPr>
          <w:bCs/>
          <w:color w:val="000000" w:themeColor="text1"/>
        </w:rPr>
        <w:t>).</w:t>
      </w:r>
    </w:p>
    <w:p w14:paraId="6EEE6A90" w14:textId="77777777" w:rsidR="00DB0621" w:rsidRPr="00DB0621" w:rsidRDefault="00DB0621" w:rsidP="00DB0621">
      <w:pPr>
        <w:ind w:firstLine="709"/>
        <w:jc w:val="both"/>
        <w:rPr>
          <w:bCs/>
          <w:color w:val="000000" w:themeColor="text1"/>
        </w:rPr>
      </w:pPr>
      <w:r w:rsidRPr="00DB0621">
        <w:rPr>
          <w:bCs/>
          <w:color w:val="000000" w:themeColor="text1"/>
        </w:rPr>
        <w:t xml:space="preserve">ООО «ТГК» приобретает воду питьевого качества у МУП «Водоканал». Стоимость принята согласно постановлению от __.11.2022 № ___ </w:t>
      </w:r>
      <w:r w:rsidRPr="00DB0621">
        <w:rPr>
          <w:bCs/>
          <w:color w:val="000000" w:themeColor="text1"/>
        </w:rPr>
        <w:b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район)», </w:t>
      </w:r>
      <w:r w:rsidRPr="00DB0621">
        <w:rPr>
          <w:bCs/>
          <w:color w:val="000000" w:themeColor="text1"/>
        </w:rPr>
        <w:br/>
        <w:t>в размере 61,27 руб. м</w:t>
      </w:r>
      <w:r w:rsidRPr="00DB0621">
        <w:rPr>
          <w:bCs/>
          <w:color w:val="000000" w:themeColor="text1"/>
          <w:vertAlign w:val="superscript"/>
        </w:rPr>
        <w:t>3</w:t>
      </w:r>
      <w:r w:rsidRPr="00DB0621">
        <w:rPr>
          <w:bCs/>
          <w:color w:val="000000" w:themeColor="text1"/>
        </w:rPr>
        <w:t>.</w:t>
      </w:r>
    </w:p>
    <w:p w14:paraId="4B7B1012" w14:textId="77777777" w:rsidR="00DB0621" w:rsidRPr="00DB0621" w:rsidRDefault="00DB0621" w:rsidP="00DB0621">
      <w:pPr>
        <w:ind w:firstLine="709"/>
        <w:jc w:val="both"/>
        <w:rPr>
          <w:bCs/>
          <w:color w:val="000000" w:themeColor="text1"/>
        </w:rPr>
      </w:pPr>
      <w:r w:rsidRPr="00DB0621">
        <w:rPr>
          <w:bCs/>
          <w:color w:val="000000" w:themeColor="text1"/>
        </w:rPr>
        <w:t>Таким образом, расходы на приобретение холодной воды на 2023 год, эксперты предлагают учесть в размере 996,86 тыс. руб., что на 142,04 тыс. руб. меньше заявленных предприятием.</w:t>
      </w:r>
    </w:p>
    <w:p w14:paraId="4B2462D2" w14:textId="77777777" w:rsidR="00DB0621" w:rsidRPr="00DB0621" w:rsidRDefault="00DB0621" w:rsidP="00DB0621">
      <w:pPr>
        <w:ind w:firstLine="709"/>
        <w:jc w:val="both"/>
        <w:rPr>
          <w:bCs/>
          <w:color w:val="000000" w:themeColor="text1"/>
        </w:rPr>
      </w:pPr>
      <w:r w:rsidRPr="00DB0621">
        <w:rPr>
          <w:bCs/>
          <w:color w:val="000000" w:themeColor="text1"/>
        </w:rPr>
        <w:lastRenderedPageBreak/>
        <w:t>Корректировка произошла за счет завышенной предприятием стоимости покупки холодной воды.</w:t>
      </w:r>
    </w:p>
    <w:p w14:paraId="4DEFFBCA" w14:textId="77777777" w:rsidR="00DB0621" w:rsidRPr="00DB0621" w:rsidRDefault="00DB0621" w:rsidP="00DB0621">
      <w:pPr>
        <w:ind w:firstLine="709"/>
        <w:jc w:val="both"/>
        <w:rPr>
          <w:rFonts w:eastAsia="Calibri"/>
          <w:b/>
          <w:bCs/>
          <w:color w:val="000000" w:themeColor="text1"/>
        </w:rPr>
      </w:pPr>
      <w:r w:rsidRPr="00DB0621">
        <w:rPr>
          <w:bCs/>
          <w:color w:val="000000" w:themeColor="text1"/>
        </w:rPr>
        <w:t xml:space="preserve">Общая величина расходов на приобретение энергетических ресурсов </w:t>
      </w:r>
      <w:r w:rsidRPr="00DB0621">
        <w:rPr>
          <w:bCs/>
          <w:color w:val="000000" w:themeColor="text1"/>
        </w:rPr>
        <w:br/>
        <w:t>на тепловую энергию приведена в таблице 7.</w:t>
      </w:r>
      <w:r w:rsidRPr="00DB0621">
        <w:rPr>
          <w:rFonts w:eastAsia="Calibri"/>
          <w:b/>
          <w:bCs/>
          <w:color w:val="000000" w:themeColor="text1"/>
        </w:rPr>
        <w:t xml:space="preserve"> </w:t>
      </w:r>
    </w:p>
    <w:p w14:paraId="0A9B44A2" w14:textId="77777777" w:rsidR="00DB0621" w:rsidRPr="00DB0621" w:rsidRDefault="00DB0621" w:rsidP="00DB0621">
      <w:pPr>
        <w:ind w:firstLine="709"/>
        <w:jc w:val="right"/>
        <w:rPr>
          <w:rFonts w:eastAsia="Calibri"/>
          <w:color w:val="000000" w:themeColor="text1"/>
        </w:rPr>
      </w:pPr>
      <w:r w:rsidRPr="00DB0621">
        <w:rPr>
          <w:rFonts w:eastAsia="Calibri"/>
          <w:color w:val="000000" w:themeColor="text1"/>
        </w:rPr>
        <w:t>Таблица 7</w:t>
      </w:r>
    </w:p>
    <w:p w14:paraId="01A4C2F0" w14:textId="77777777" w:rsidR="00DB0621" w:rsidRPr="00DB0621" w:rsidRDefault="00DB0621" w:rsidP="00DB0621">
      <w:pPr>
        <w:ind w:firstLine="709"/>
        <w:jc w:val="center"/>
        <w:rPr>
          <w:color w:val="000000" w:themeColor="text1"/>
        </w:rPr>
      </w:pPr>
      <w:r w:rsidRPr="00DB0621">
        <w:rPr>
          <w:color w:val="000000" w:themeColor="text1"/>
        </w:rPr>
        <w:t>Реестр расходов на приобретение энергетических ресурсов,</w:t>
      </w:r>
    </w:p>
    <w:p w14:paraId="28D71AA0" w14:textId="77777777" w:rsidR="00DB0621" w:rsidRPr="00DB0621" w:rsidRDefault="00DB0621" w:rsidP="00DB0621">
      <w:pPr>
        <w:ind w:firstLine="709"/>
        <w:jc w:val="center"/>
        <w:rPr>
          <w:color w:val="000000" w:themeColor="text1"/>
        </w:rPr>
      </w:pPr>
      <w:r w:rsidRPr="00DB0621">
        <w:rPr>
          <w:color w:val="000000" w:themeColor="text1"/>
        </w:rPr>
        <w:t>холодной воды и теплоносителя на 2023 год</w:t>
      </w:r>
    </w:p>
    <w:p w14:paraId="5F2530C2" w14:textId="77777777" w:rsidR="00DB0621" w:rsidRPr="00DB0621" w:rsidRDefault="00DB0621" w:rsidP="00DB0621">
      <w:pPr>
        <w:ind w:firstLine="709"/>
        <w:jc w:val="center"/>
        <w:rPr>
          <w:bCs/>
          <w:color w:val="000000" w:themeColor="text1"/>
        </w:rPr>
      </w:pPr>
      <w:r w:rsidRPr="00DB0621">
        <w:rPr>
          <w:bCs/>
          <w:color w:val="000000" w:themeColor="text1"/>
        </w:rPr>
        <w:t>(Приложение 5.4 к Методическим указаниям)</w:t>
      </w:r>
    </w:p>
    <w:tbl>
      <w:tblPr>
        <w:tblW w:w="10549" w:type="dxa"/>
        <w:tblLook w:val="04A0" w:firstRow="1" w:lastRow="0" w:firstColumn="1" w:lastColumn="0" w:noHBand="0" w:noVBand="1"/>
      </w:tblPr>
      <w:tblGrid>
        <w:gridCol w:w="582"/>
        <w:gridCol w:w="3226"/>
        <w:gridCol w:w="2118"/>
        <w:gridCol w:w="1211"/>
        <w:gridCol w:w="628"/>
        <w:gridCol w:w="486"/>
        <w:gridCol w:w="1396"/>
        <w:gridCol w:w="902"/>
      </w:tblGrid>
      <w:tr w:rsidR="00DB0621" w:rsidRPr="00DB0621" w14:paraId="29E65398" w14:textId="77777777" w:rsidTr="00F95151">
        <w:trPr>
          <w:trHeight w:val="315"/>
        </w:trPr>
        <w:tc>
          <w:tcPr>
            <w:tcW w:w="582" w:type="dxa"/>
            <w:tcBorders>
              <w:top w:val="nil"/>
              <w:left w:val="nil"/>
              <w:bottom w:val="nil"/>
              <w:right w:val="nil"/>
            </w:tcBorders>
            <w:shd w:val="clear" w:color="auto" w:fill="auto"/>
            <w:vAlign w:val="center"/>
            <w:hideMark/>
          </w:tcPr>
          <w:p w14:paraId="30CC7681" w14:textId="77777777" w:rsidR="00DB0621" w:rsidRPr="00DB0621" w:rsidRDefault="00DB0621" w:rsidP="00DB0621">
            <w:pPr>
              <w:jc w:val="center"/>
              <w:rPr>
                <w:b/>
                <w:bCs/>
                <w:color w:val="000000" w:themeColor="text1"/>
              </w:rPr>
            </w:pPr>
          </w:p>
        </w:tc>
        <w:tc>
          <w:tcPr>
            <w:tcW w:w="3226" w:type="dxa"/>
            <w:tcBorders>
              <w:top w:val="nil"/>
              <w:left w:val="nil"/>
              <w:bottom w:val="nil"/>
              <w:right w:val="nil"/>
            </w:tcBorders>
            <w:shd w:val="clear" w:color="auto" w:fill="auto"/>
            <w:vAlign w:val="center"/>
            <w:hideMark/>
          </w:tcPr>
          <w:p w14:paraId="2EEB03F0" w14:textId="77777777" w:rsidR="00DB0621" w:rsidRPr="00DB0621" w:rsidRDefault="00DB0621" w:rsidP="00DB0621">
            <w:pPr>
              <w:rPr>
                <w:color w:val="000000" w:themeColor="text1"/>
              </w:rPr>
            </w:pPr>
          </w:p>
        </w:tc>
        <w:tc>
          <w:tcPr>
            <w:tcW w:w="3329" w:type="dxa"/>
            <w:gridSpan w:val="2"/>
            <w:tcBorders>
              <w:top w:val="nil"/>
              <w:left w:val="nil"/>
              <w:bottom w:val="nil"/>
              <w:right w:val="nil"/>
            </w:tcBorders>
            <w:shd w:val="clear" w:color="auto" w:fill="auto"/>
            <w:vAlign w:val="center"/>
            <w:hideMark/>
          </w:tcPr>
          <w:p w14:paraId="0902D633" w14:textId="77777777" w:rsidR="00DB0621" w:rsidRPr="00DB0621" w:rsidRDefault="00DB0621" w:rsidP="00DB0621">
            <w:pPr>
              <w:rPr>
                <w:color w:val="000000" w:themeColor="text1"/>
              </w:rPr>
            </w:pPr>
          </w:p>
        </w:tc>
        <w:tc>
          <w:tcPr>
            <w:tcW w:w="1114" w:type="dxa"/>
            <w:gridSpan w:val="2"/>
            <w:tcBorders>
              <w:top w:val="nil"/>
              <w:left w:val="nil"/>
              <w:bottom w:val="nil"/>
              <w:right w:val="nil"/>
            </w:tcBorders>
            <w:shd w:val="clear" w:color="auto" w:fill="auto"/>
            <w:vAlign w:val="center"/>
            <w:hideMark/>
          </w:tcPr>
          <w:p w14:paraId="4CE004FE" w14:textId="77777777" w:rsidR="00DB0621" w:rsidRPr="00DB0621" w:rsidRDefault="00DB0621" w:rsidP="00DB0621">
            <w:pPr>
              <w:rPr>
                <w:color w:val="000000" w:themeColor="text1"/>
              </w:rPr>
            </w:pPr>
          </w:p>
        </w:tc>
        <w:tc>
          <w:tcPr>
            <w:tcW w:w="1396" w:type="dxa"/>
            <w:tcBorders>
              <w:top w:val="nil"/>
              <w:left w:val="nil"/>
              <w:bottom w:val="nil"/>
              <w:right w:val="nil"/>
            </w:tcBorders>
            <w:shd w:val="clear" w:color="auto" w:fill="auto"/>
            <w:vAlign w:val="center"/>
          </w:tcPr>
          <w:p w14:paraId="492C7364" w14:textId="77777777" w:rsidR="00DB0621" w:rsidRPr="00DB0621" w:rsidRDefault="00DB0621" w:rsidP="00DB0621">
            <w:pPr>
              <w:jc w:val="right"/>
              <w:rPr>
                <w:color w:val="000000" w:themeColor="text1"/>
              </w:rPr>
            </w:pPr>
            <w:proofErr w:type="spellStart"/>
            <w:r w:rsidRPr="00DB0621">
              <w:rPr>
                <w:color w:val="000000" w:themeColor="text1"/>
              </w:rPr>
              <w:t>тыс.руб</w:t>
            </w:r>
            <w:proofErr w:type="spellEnd"/>
            <w:r w:rsidRPr="00DB0621">
              <w:rPr>
                <w:color w:val="000000" w:themeColor="text1"/>
              </w:rPr>
              <w:t>.</w:t>
            </w:r>
          </w:p>
        </w:tc>
        <w:tc>
          <w:tcPr>
            <w:tcW w:w="902" w:type="dxa"/>
            <w:tcBorders>
              <w:top w:val="nil"/>
              <w:left w:val="nil"/>
              <w:bottom w:val="nil"/>
              <w:right w:val="nil"/>
            </w:tcBorders>
            <w:shd w:val="clear" w:color="auto" w:fill="auto"/>
            <w:vAlign w:val="center"/>
            <w:hideMark/>
          </w:tcPr>
          <w:p w14:paraId="4953AB7A" w14:textId="77777777" w:rsidR="00DB0621" w:rsidRPr="00DB0621" w:rsidRDefault="00DB0621" w:rsidP="00DB0621">
            <w:pPr>
              <w:jc w:val="right"/>
              <w:rPr>
                <w:color w:val="000000" w:themeColor="text1"/>
              </w:rPr>
            </w:pPr>
          </w:p>
        </w:tc>
      </w:tr>
      <w:tr w:rsidR="00DB0621" w:rsidRPr="00DB0621" w14:paraId="247E5B3F" w14:textId="77777777" w:rsidTr="00F95151">
        <w:trPr>
          <w:gridAfter w:val="1"/>
          <w:wAfter w:w="902" w:type="dxa"/>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1B3C2" w14:textId="77777777" w:rsidR="00DB0621" w:rsidRPr="00DB0621" w:rsidRDefault="00DB0621" w:rsidP="00DB0621">
            <w:pPr>
              <w:ind w:left="-71" w:right="-30"/>
              <w:jc w:val="center"/>
              <w:rPr>
                <w:color w:val="000000" w:themeColor="text1"/>
              </w:rPr>
            </w:pPr>
            <w:r w:rsidRPr="00DB0621">
              <w:rPr>
                <w:color w:val="000000" w:themeColor="text1"/>
              </w:rPr>
              <w:t>№ п/п</w:t>
            </w:r>
          </w:p>
        </w:tc>
        <w:tc>
          <w:tcPr>
            <w:tcW w:w="3226" w:type="dxa"/>
            <w:tcBorders>
              <w:top w:val="single" w:sz="4" w:space="0" w:color="auto"/>
              <w:left w:val="nil"/>
              <w:bottom w:val="single" w:sz="4" w:space="0" w:color="auto"/>
              <w:right w:val="single" w:sz="4" w:space="0" w:color="auto"/>
            </w:tcBorders>
            <w:shd w:val="clear" w:color="auto" w:fill="auto"/>
            <w:vAlign w:val="center"/>
            <w:hideMark/>
          </w:tcPr>
          <w:p w14:paraId="1BF9BC2C" w14:textId="77777777" w:rsidR="00DB0621" w:rsidRPr="00DB0621" w:rsidRDefault="00DB0621" w:rsidP="00DB0621">
            <w:pPr>
              <w:ind w:left="-71" w:right="-30"/>
              <w:jc w:val="center"/>
              <w:rPr>
                <w:color w:val="000000" w:themeColor="text1"/>
              </w:rPr>
            </w:pPr>
            <w:r w:rsidRPr="00DB0621">
              <w:rPr>
                <w:color w:val="000000" w:themeColor="text1"/>
              </w:rPr>
              <w:t>Наименование ресурса</w:t>
            </w:r>
          </w:p>
        </w:tc>
        <w:tc>
          <w:tcPr>
            <w:tcW w:w="2118" w:type="dxa"/>
            <w:tcBorders>
              <w:top w:val="single" w:sz="4" w:space="0" w:color="auto"/>
              <w:left w:val="single" w:sz="4" w:space="0" w:color="auto"/>
              <w:bottom w:val="single" w:sz="4" w:space="0" w:color="auto"/>
              <w:right w:val="nil"/>
            </w:tcBorders>
            <w:shd w:val="clear" w:color="auto" w:fill="auto"/>
            <w:vAlign w:val="center"/>
            <w:hideMark/>
          </w:tcPr>
          <w:p w14:paraId="56B49B48" w14:textId="77777777" w:rsidR="00DB0621" w:rsidRPr="00DB0621" w:rsidRDefault="00DB0621" w:rsidP="00DB0621">
            <w:pPr>
              <w:ind w:left="-71" w:right="-30"/>
              <w:jc w:val="center"/>
              <w:rPr>
                <w:color w:val="000000" w:themeColor="text1"/>
              </w:rPr>
            </w:pPr>
            <w:r w:rsidRPr="00DB0621">
              <w:rPr>
                <w:color w:val="000000" w:themeColor="text1"/>
              </w:rPr>
              <w:t>Предложение предприятия на 2023</w:t>
            </w:r>
          </w:p>
        </w:tc>
        <w:tc>
          <w:tcPr>
            <w:tcW w:w="18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5F4F1" w14:textId="77777777" w:rsidR="00DB0621" w:rsidRPr="00DB0621" w:rsidRDefault="00DB0621" w:rsidP="00DB0621">
            <w:pPr>
              <w:ind w:left="-71" w:right="-30"/>
              <w:jc w:val="center"/>
              <w:rPr>
                <w:color w:val="000000" w:themeColor="text1"/>
              </w:rPr>
            </w:pPr>
            <w:r w:rsidRPr="00DB0621">
              <w:rPr>
                <w:color w:val="000000" w:themeColor="text1"/>
              </w:rPr>
              <w:t>Предложение экспертов на 2023</w:t>
            </w:r>
          </w:p>
        </w:tc>
        <w:tc>
          <w:tcPr>
            <w:tcW w:w="1882" w:type="dxa"/>
            <w:gridSpan w:val="2"/>
            <w:tcBorders>
              <w:top w:val="single" w:sz="4" w:space="0" w:color="auto"/>
              <w:left w:val="nil"/>
              <w:bottom w:val="single" w:sz="4" w:space="0" w:color="auto"/>
              <w:right w:val="single" w:sz="4" w:space="0" w:color="auto"/>
            </w:tcBorders>
            <w:shd w:val="clear" w:color="auto" w:fill="auto"/>
            <w:vAlign w:val="center"/>
            <w:hideMark/>
          </w:tcPr>
          <w:p w14:paraId="0482AEF3" w14:textId="77777777" w:rsidR="00DB0621" w:rsidRPr="00DB0621" w:rsidRDefault="00DB0621" w:rsidP="00DB0621">
            <w:pPr>
              <w:ind w:left="-71" w:right="-30"/>
              <w:jc w:val="center"/>
              <w:rPr>
                <w:color w:val="000000" w:themeColor="text1"/>
              </w:rPr>
            </w:pPr>
            <w:r w:rsidRPr="00DB0621">
              <w:rPr>
                <w:color w:val="000000" w:themeColor="text1"/>
              </w:rPr>
              <w:t>Корректировка предложения предприятия</w:t>
            </w:r>
          </w:p>
        </w:tc>
      </w:tr>
      <w:tr w:rsidR="00DB0621" w:rsidRPr="00DB0621" w14:paraId="4396158A" w14:textId="77777777" w:rsidTr="00F95151">
        <w:trPr>
          <w:gridAfter w:val="1"/>
          <w:wAfter w:w="902" w:type="dxa"/>
          <w:trHeight w:val="573"/>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7F57DB" w14:textId="77777777" w:rsidR="00DB0621" w:rsidRPr="00DB0621" w:rsidRDefault="00DB0621" w:rsidP="00DB0621">
            <w:pPr>
              <w:jc w:val="center"/>
              <w:rPr>
                <w:color w:val="000000" w:themeColor="text1"/>
              </w:rPr>
            </w:pPr>
            <w:r w:rsidRPr="00DB0621">
              <w:rPr>
                <w:color w:val="000000" w:themeColor="text1"/>
              </w:rPr>
              <w:t>1</w:t>
            </w:r>
          </w:p>
        </w:tc>
        <w:tc>
          <w:tcPr>
            <w:tcW w:w="3226" w:type="dxa"/>
            <w:tcBorders>
              <w:top w:val="nil"/>
              <w:left w:val="nil"/>
              <w:bottom w:val="single" w:sz="4" w:space="0" w:color="auto"/>
              <w:right w:val="single" w:sz="4" w:space="0" w:color="auto"/>
            </w:tcBorders>
            <w:shd w:val="clear" w:color="auto" w:fill="auto"/>
            <w:vAlign w:val="center"/>
            <w:hideMark/>
          </w:tcPr>
          <w:p w14:paraId="165A297A" w14:textId="77777777" w:rsidR="00DB0621" w:rsidRPr="00DB0621" w:rsidRDefault="00DB0621" w:rsidP="00DB0621">
            <w:pPr>
              <w:rPr>
                <w:color w:val="000000" w:themeColor="text1"/>
              </w:rPr>
            </w:pPr>
            <w:r w:rsidRPr="00DB0621">
              <w:rPr>
                <w:color w:val="000000" w:themeColor="text1"/>
              </w:rPr>
              <w:t>Расходы на топливо</w:t>
            </w:r>
          </w:p>
        </w:tc>
        <w:tc>
          <w:tcPr>
            <w:tcW w:w="2118" w:type="dxa"/>
            <w:tcBorders>
              <w:top w:val="nil"/>
              <w:left w:val="nil"/>
              <w:bottom w:val="single" w:sz="4" w:space="0" w:color="auto"/>
              <w:right w:val="single" w:sz="4" w:space="0" w:color="auto"/>
            </w:tcBorders>
            <w:shd w:val="clear" w:color="auto" w:fill="auto"/>
            <w:vAlign w:val="center"/>
            <w:hideMark/>
          </w:tcPr>
          <w:p w14:paraId="1BF5FAA6" w14:textId="77777777" w:rsidR="00DB0621" w:rsidRPr="00DB0621" w:rsidRDefault="00DB0621" w:rsidP="00DB0621">
            <w:pPr>
              <w:jc w:val="center"/>
              <w:rPr>
                <w:color w:val="000000" w:themeColor="text1"/>
              </w:rPr>
            </w:pPr>
            <w:r w:rsidRPr="00DB0621">
              <w:rPr>
                <w:color w:val="000000" w:themeColor="text1"/>
              </w:rPr>
              <w:t>40 639,00</w:t>
            </w:r>
          </w:p>
        </w:tc>
        <w:tc>
          <w:tcPr>
            <w:tcW w:w="1839" w:type="dxa"/>
            <w:gridSpan w:val="2"/>
            <w:tcBorders>
              <w:top w:val="nil"/>
              <w:left w:val="nil"/>
              <w:bottom w:val="single" w:sz="4" w:space="0" w:color="auto"/>
              <w:right w:val="single" w:sz="4" w:space="0" w:color="auto"/>
            </w:tcBorders>
            <w:shd w:val="clear" w:color="auto" w:fill="auto"/>
            <w:vAlign w:val="center"/>
            <w:hideMark/>
          </w:tcPr>
          <w:p w14:paraId="469D772A" w14:textId="77777777" w:rsidR="00DB0621" w:rsidRPr="00DB0621" w:rsidRDefault="00DB0621" w:rsidP="00DB0621">
            <w:pPr>
              <w:jc w:val="center"/>
              <w:rPr>
                <w:color w:val="000000" w:themeColor="text1"/>
              </w:rPr>
            </w:pPr>
            <w:r w:rsidRPr="00DB0621">
              <w:rPr>
                <w:color w:val="000000" w:themeColor="text1"/>
              </w:rPr>
              <w:t>40 557,00</w:t>
            </w:r>
          </w:p>
        </w:tc>
        <w:tc>
          <w:tcPr>
            <w:tcW w:w="1882" w:type="dxa"/>
            <w:gridSpan w:val="2"/>
            <w:tcBorders>
              <w:top w:val="nil"/>
              <w:left w:val="nil"/>
              <w:bottom w:val="single" w:sz="4" w:space="0" w:color="auto"/>
              <w:right w:val="single" w:sz="4" w:space="0" w:color="auto"/>
            </w:tcBorders>
            <w:shd w:val="clear" w:color="auto" w:fill="auto"/>
            <w:vAlign w:val="center"/>
            <w:hideMark/>
          </w:tcPr>
          <w:p w14:paraId="21F15D54" w14:textId="77777777" w:rsidR="00DB0621" w:rsidRPr="00DB0621" w:rsidRDefault="00DB0621" w:rsidP="00DB0621">
            <w:pPr>
              <w:jc w:val="center"/>
              <w:rPr>
                <w:color w:val="000000" w:themeColor="text1"/>
              </w:rPr>
            </w:pPr>
            <w:r w:rsidRPr="00DB0621">
              <w:rPr>
                <w:color w:val="000000" w:themeColor="text1"/>
              </w:rPr>
              <w:t>- 82,00</w:t>
            </w:r>
          </w:p>
        </w:tc>
      </w:tr>
      <w:tr w:rsidR="00DB0621" w:rsidRPr="00DB0621" w14:paraId="45338265" w14:textId="77777777" w:rsidTr="00F95151">
        <w:trPr>
          <w:gridAfter w:val="1"/>
          <w:wAfter w:w="902" w:type="dxa"/>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FC5278C" w14:textId="77777777" w:rsidR="00DB0621" w:rsidRPr="00DB0621" w:rsidRDefault="00DB0621" w:rsidP="00DB0621">
            <w:pPr>
              <w:jc w:val="center"/>
              <w:rPr>
                <w:color w:val="000000" w:themeColor="text1"/>
              </w:rPr>
            </w:pPr>
            <w:r w:rsidRPr="00DB0621">
              <w:rPr>
                <w:color w:val="000000" w:themeColor="text1"/>
              </w:rPr>
              <w:t>2</w:t>
            </w:r>
          </w:p>
        </w:tc>
        <w:tc>
          <w:tcPr>
            <w:tcW w:w="3226" w:type="dxa"/>
            <w:tcBorders>
              <w:top w:val="nil"/>
              <w:left w:val="nil"/>
              <w:bottom w:val="single" w:sz="4" w:space="0" w:color="auto"/>
              <w:right w:val="single" w:sz="4" w:space="0" w:color="auto"/>
            </w:tcBorders>
            <w:shd w:val="clear" w:color="auto" w:fill="auto"/>
            <w:vAlign w:val="center"/>
            <w:hideMark/>
          </w:tcPr>
          <w:p w14:paraId="798B0C95" w14:textId="77777777" w:rsidR="00DB0621" w:rsidRPr="00DB0621" w:rsidRDefault="00DB0621" w:rsidP="00DB0621">
            <w:pPr>
              <w:jc w:val="both"/>
              <w:rPr>
                <w:color w:val="000000" w:themeColor="text1"/>
              </w:rPr>
            </w:pPr>
            <w:r w:rsidRPr="00DB0621">
              <w:rPr>
                <w:color w:val="000000" w:themeColor="text1"/>
              </w:rPr>
              <w:t>Расходы на электрическую энергию</w:t>
            </w:r>
          </w:p>
        </w:tc>
        <w:tc>
          <w:tcPr>
            <w:tcW w:w="2118" w:type="dxa"/>
            <w:tcBorders>
              <w:top w:val="nil"/>
              <w:left w:val="nil"/>
              <w:bottom w:val="single" w:sz="4" w:space="0" w:color="auto"/>
              <w:right w:val="single" w:sz="4" w:space="0" w:color="auto"/>
            </w:tcBorders>
            <w:shd w:val="clear" w:color="auto" w:fill="auto"/>
            <w:vAlign w:val="center"/>
            <w:hideMark/>
          </w:tcPr>
          <w:p w14:paraId="666EB187" w14:textId="77777777" w:rsidR="00DB0621" w:rsidRPr="00DB0621" w:rsidRDefault="00DB0621" w:rsidP="00DB0621">
            <w:pPr>
              <w:jc w:val="center"/>
              <w:rPr>
                <w:color w:val="000000" w:themeColor="text1"/>
              </w:rPr>
            </w:pPr>
            <w:r w:rsidRPr="00DB0621">
              <w:rPr>
                <w:color w:val="000000" w:themeColor="text1"/>
              </w:rPr>
              <w:t>9 461,00</w:t>
            </w:r>
          </w:p>
        </w:tc>
        <w:tc>
          <w:tcPr>
            <w:tcW w:w="1839" w:type="dxa"/>
            <w:gridSpan w:val="2"/>
            <w:tcBorders>
              <w:top w:val="nil"/>
              <w:left w:val="nil"/>
              <w:bottom w:val="single" w:sz="4" w:space="0" w:color="auto"/>
              <w:right w:val="single" w:sz="4" w:space="0" w:color="auto"/>
            </w:tcBorders>
            <w:shd w:val="clear" w:color="auto" w:fill="auto"/>
            <w:vAlign w:val="center"/>
            <w:hideMark/>
          </w:tcPr>
          <w:p w14:paraId="3F9D7C8F" w14:textId="77777777" w:rsidR="00DB0621" w:rsidRPr="00DB0621" w:rsidRDefault="00DB0621" w:rsidP="00DB0621">
            <w:pPr>
              <w:jc w:val="center"/>
              <w:rPr>
                <w:color w:val="000000" w:themeColor="text1"/>
              </w:rPr>
            </w:pPr>
            <w:r w:rsidRPr="00DB0621">
              <w:rPr>
                <w:color w:val="000000" w:themeColor="text1"/>
              </w:rPr>
              <w:t>8 227,00</w:t>
            </w:r>
          </w:p>
        </w:tc>
        <w:tc>
          <w:tcPr>
            <w:tcW w:w="1882" w:type="dxa"/>
            <w:gridSpan w:val="2"/>
            <w:tcBorders>
              <w:top w:val="nil"/>
              <w:left w:val="nil"/>
              <w:bottom w:val="single" w:sz="4" w:space="0" w:color="auto"/>
              <w:right w:val="single" w:sz="4" w:space="0" w:color="auto"/>
            </w:tcBorders>
            <w:shd w:val="clear" w:color="auto" w:fill="auto"/>
            <w:vAlign w:val="center"/>
            <w:hideMark/>
          </w:tcPr>
          <w:p w14:paraId="17C03EBC" w14:textId="77777777" w:rsidR="00DB0621" w:rsidRPr="00DB0621" w:rsidRDefault="00DB0621" w:rsidP="00DB0621">
            <w:pPr>
              <w:jc w:val="center"/>
              <w:rPr>
                <w:color w:val="000000" w:themeColor="text1"/>
              </w:rPr>
            </w:pPr>
            <w:r w:rsidRPr="00DB0621">
              <w:rPr>
                <w:color w:val="000000" w:themeColor="text1"/>
              </w:rPr>
              <w:t>- 1 234,00</w:t>
            </w:r>
          </w:p>
        </w:tc>
      </w:tr>
      <w:tr w:rsidR="00DB0621" w:rsidRPr="00DB0621" w14:paraId="5DED473C" w14:textId="77777777" w:rsidTr="00F95151">
        <w:trPr>
          <w:gridAfter w:val="1"/>
          <w:wAfter w:w="902" w:type="dxa"/>
          <w:trHeight w:val="544"/>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41E3D32" w14:textId="77777777" w:rsidR="00DB0621" w:rsidRPr="00DB0621" w:rsidRDefault="00DB0621" w:rsidP="00DB0621">
            <w:pPr>
              <w:jc w:val="center"/>
              <w:rPr>
                <w:color w:val="000000" w:themeColor="text1"/>
              </w:rPr>
            </w:pPr>
            <w:r w:rsidRPr="00DB0621">
              <w:rPr>
                <w:color w:val="000000" w:themeColor="text1"/>
              </w:rPr>
              <w:t>3</w:t>
            </w:r>
          </w:p>
        </w:tc>
        <w:tc>
          <w:tcPr>
            <w:tcW w:w="3226" w:type="dxa"/>
            <w:tcBorders>
              <w:top w:val="nil"/>
              <w:left w:val="nil"/>
              <w:bottom w:val="single" w:sz="4" w:space="0" w:color="auto"/>
              <w:right w:val="single" w:sz="4" w:space="0" w:color="auto"/>
            </w:tcBorders>
            <w:shd w:val="clear" w:color="auto" w:fill="auto"/>
            <w:vAlign w:val="center"/>
            <w:hideMark/>
          </w:tcPr>
          <w:p w14:paraId="771EA591" w14:textId="77777777" w:rsidR="00DB0621" w:rsidRPr="00DB0621" w:rsidRDefault="00DB0621" w:rsidP="00DB0621">
            <w:pPr>
              <w:jc w:val="both"/>
              <w:rPr>
                <w:color w:val="000000" w:themeColor="text1"/>
              </w:rPr>
            </w:pPr>
            <w:r w:rsidRPr="00DB0621">
              <w:rPr>
                <w:color w:val="000000" w:themeColor="text1"/>
              </w:rPr>
              <w:t>Расходы на холодную воду</w:t>
            </w:r>
          </w:p>
        </w:tc>
        <w:tc>
          <w:tcPr>
            <w:tcW w:w="2118" w:type="dxa"/>
            <w:tcBorders>
              <w:top w:val="nil"/>
              <w:left w:val="nil"/>
              <w:bottom w:val="single" w:sz="4" w:space="0" w:color="auto"/>
              <w:right w:val="single" w:sz="4" w:space="0" w:color="auto"/>
            </w:tcBorders>
            <w:shd w:val="clear" w:color="auto" w:fill="auto"/>
            <w:vAlign w:val="center"/>
            <w:hideMark/>
          </w:tcPr>
          <w:p w14:paraId="6DC295EC" w14:textId="77777777" w:rsidR="00DB0621" w:rsidRPr="00DB0621" w:rsidRDefault="00DB0621" w:rsidP="00DB0621">
            <w:pPr>
              <w:jc w:val="center"/>
              <w:rPr>
                <w:color w:val="000000" w:themeColor="text1"/>
              </w:rPr>
            </w:pPr>
            <w:r w:rsidRPr="00DB0621">
              <w:rPr>
                <w:color w:val="000000" w:themeColor="text1"/>
              </w:rPr>
              <w:t>1 139,00</w:t>
            </w:r>
          </w:p>
        </w:tc>
        <w:tc>
          <w:tcPr>
            <w:tcW w:w="1839" w:type="dxa"/>
            <w:gridSpan w:val="2"/>
            <w:tcBorders>
              <w:top w:val="nil"/>
              <w:left w:val="nil"/>
              <w:bottom w:val="single" w:sz="4" w:space="0" w:color="auto"/>
              <w:right w:val="single" w:sz="4" w:space="0" w:color="auto"/>
            </w:tcBorders>
            <w:shd w:val="clear" w:color="auto" w:fill="auto"/>
            <w:vAlign w:val="center"/>
            <w:hideMark/>
          </w:tcPr>
          <w:p w14:paraId="5CFE6E73" w14:textId="77777777" w:rsidR="00DB0621" w:rsidRPr="00DB0621" w:rsidRDefault="00DB0621" w:rsidP="00DB0621">
            <w:pPr>
              <w:jc w:val="center"/>
              <w:rPr>
                <w:color w:val="000000" w:themeColor="text1"/>
              </w:rPr>
            </w:pPr>
            <w:r w:rsidRPr="00DB0621">
              <w:rPr>
                <w:color w:val="000000" w:themeColor="text1"/>
              </w:rPr>
              <w:t>997,00</w:t>
            </w:r>
          </w:p>
        </w:tc>
        <w:tc>
          <w:tcPr>
            <w:tcW w:w="1882" w:type="dxa"/>
            <w:gridSpan w:val="2"/>
            <w:tcBorders>
              <w:top w:val="nil"/>
              <w:left w:val="nil"/>
              <w:bottom w:val="single" w:sz="4" w:space="0" w:color="auto"/>
              <w:right w:val="single" w:sz="4" w:space="0" w:color="auto"/>
            </w:tcBorders>
            <w:shd w:val="clear" w:color="auto" w:fill="auto"/>
            <w:vAlign w:val="center"/>
            <w:hideMark/>
          </w:tcPr>
          <w:p w14:paraId="27E02B63" w14:textId="77777777" w:rsidR="00DB0621" w:rsidRPr="00DB0621" w:rsidRDefault="00DB0621" w:rsidP="00DB0621">
            <w:pPr>
              <w:jc w:val="center"/>
              <w:rPr>
                <w:color w:val="000000" w:themeColor="text1"/>
              </w:rPr>
            </w:pPr>
            <w:r w:rsidRPr="00DB0621">
              <w:rPr>
                <w:color w:val="000000" w:themeColor="text1"/>
              </w:rPr>
              <w:t>- 142,00</w:t>
            </w:r>
          </w:p>
        </w:tc>
      </w:tr>
      <w:tr w:rsidR="00DB0621" w:rsidRPr="00DB0621" w14:paraId="31DD4AC4" w14:textId="77777777" w:rsidTr="00F95151">
        <w:trPr>
          <w:gridAfter w:val="1"/>
          <w:wAfter w:w="902" w:type="dxa"/>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2B391" w14:textId="77777777" w:rsidR="00DB0621" w:rsidRPr="00DB0621" w:rsidRDefault="00DB0621" w:rsidP="00DB0621">
            <w:pPr>
              <w:jc w:val="center"/>
              <w:rPr>
                <w:color w:val="000000" w:themeColor="text1"/>
              </w:rPr>
            </w:pPr>
          </w:p>
        </w:tc>
        <w:tc>
          <w:tcPr>
            <w:tcW w:w="3226" w:type="dxa"/>
            <w:tcBorders>
              <w:top w:val="single" w:sz="4" w:space="0" w:color="auto"/>
              <w:left w:val="nil"/>
              <w:bottom w:val="single" w:sz="4" w:space="0" w:color="auto"/>
              <w:right w:val="single" w:sz="4" w:space="0" w:color="auto"/>
            </w:tcBorders>
            <w:shd w:val="clear" w:color="auto" w:fill="auto"/>
            <w:vAlign w:val="center"/>
            <w:hideMark/>
          </w:tcPr>
          <w:p w14:paraId="183FBBA9" w14:textId="77777777" w:rsidR="00DB0621" w:rsidRPr="00DB0621" w:rsidRDefault="00DB0621" w:rsidP="00DB0621">
            <w:pPr>
              <w:rPr>
                <w:color w:val="000000" w:themeColor="text1"/>
              </w:rPr>
            </w:pPr>
            <w:r w:rsidRPr="00DB0621">
              <w:rPr>
                <w:color w:val="000000" w:themeColor="text1"/>
              </w:rPr>
              <w:t>ИТОГО</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14:paraId="600F1124" w14:textId="77777777" w:rsidR="00DB0621" w:rsidRPr="00DB0621" w:rsidRDefault="00DB0621" w:rsidP="00DB0621">
            <w:pPr>
              <w:jc w:val="center"/>
              <w:rPr>
                <w:color w:val="000000" w:themeColor="text1"/>
              </w:rPr>
            </w:pPr>
            <w:r w:rsidRPr="00DB0621">
              <w:rPr>
                <w:color w:val="000000" w:themeColor="text1"/>
              </w:rPr>
              <w:t>51 239,00</w:t>
            </w:r>
          </w:p>
        </w:tc>
        <w:tc>
          <w:tcPr>
            <w:tcW w:w="1839" w:type="dxa"/>
            <w:gridSpan w:val="2"/>
            <w:tcBorders>
              <w:top w:val="single" w:sz="4" w:space="0" w:color="auto"/>
              <w:left w:val="nil"/>
              <w:bottom w:val="single" w:sz="4" w:space="0" w:color="auto"/>
              <w:right w:val="single" w:sz="4" w:space="0" w:color="auto"/>
            </w:tcBorders>
            <w:shd w:val="clear" w:color="auto" w:fill="auto"/>
            <w:vAlign w:val="center"/>
            <w:hideMark/>
          </w:tcPr>
          <w:p w14:paraId="3D118E9C" w14:textId="77777777" w:rsidR="00DB0621" w:rsidRPr="00DB0621" w:rsidRDefault="00DB0621" w:rsidP="00DB0621">
            <w:pPr>
              <w:jc w:val="center"/>
              <w:rPr>
                <w:color w:val="000000" w:themeColor="text1"/>
              </w:rPr>
            </w:pPr>
            <w:r w:rsidRPr="00DB0621">
              <w:rPr>
                <w:color w:val="000000" w:themeColor="text1"/>
              </w:rPr>
              <w:t>49 781,00</w:t>
            </w:r>
          </w:p>
        </w:tc>
        <w:tc>
          <w:tcPr>
            <w:tcW w:w="1882" w:type="dxa"/>
            <w:gridSpan w:val="2"/>
            <w:tcBorders>
              <w:top w:val="single" w:sz="4" w:space="0" w:color="auto"/>
              <w:left w:val="nil"/>
              <w:bottom w:val="single" w:sz="4" w:space="0" w:color="auto"/>
              <w:right w:val="single" w:sz="4" w:space="0" w:color="auto"/>
            </w:tcBorders>
            <w:shd w:val="clear" w:color="auto" w:fill="auto"/>
            <w:vAlign w:val="center"/>
            <w:hideMark/>
          </w:tcPr>
          <w:p w14:paraId="6598CC2A" w14:textId="77777777" w:rsidR="00DB0621" w:rsidRPr="00DB0621" w:rsidRDefault="00DB0621" w:rsidP="00DB0621">
            <w:pPr>
              <w:jc w:val="center"/>
              <w:rPr>
                <w:color w:val="000000" w:themeColor="text1"/>
              </w:rPr>
            </w:pPr>
            <w:r w:rsidRPr="00DB0621">
              <w:rPr>
                <w:color w:val="000000" w:themeColor="text1"/>
              </w:rPr>
              <w:t>- 1 458,00</w:t>
            </w:r>
          </w:p>
        </w:tc>
      </w:tr>
    </w:tbl>
    <w:p w14:paraId="1189FD13"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r w:rsidRPr="00DB0621">
        <w:rPr>
          <w:rFonts w:ascii="Cambria" w:hAnsi="Cambria"/>
          <w:b/>
          <w:bCs/>
          <w:color w:val="000000" w:themeColor="text1"/>
          <w:kern w:val="32"/>
          <w:sz w:val="32"/>
          <w:szCs w:val="32"/>
          <w:lang w:eastAsia="en-US"/>
        </w:rPr>
        <w:t>Прибыль</w:t>
      </w:r>
    </w:p>
    <w:p w14:paraId="75BE7A65" w14:textId="77777777" w:rsidR="00DB0621" w:rsidRPr="00DB0621" w:rsidRDefault="00DB0621" w:rsidP="00DB0621">
      <w:pPr>
        <w:tabs>
          <w:tab w:val="left" w:pos="1890"/>
        </w:tabs>
        <w:ind w:firstLine="709"/>
        <w:jc w:val="both"/>
        <w:rPr>
          <w:color w:val="000000" w:themeColor="text1"/>
        </w:rPr>
      </w:pPr>
      <w:r w:rsidRPr="00DB0621">
        <w:rPr>
          <w:color w:val="000000" w:themeColor="text1"/>
        </w:rPr>
        <w:t xml:space="preserve">По данной статье предприятием не планируются расходы. </w:t>
      </w:r>
    </w:p>
    <w:p w14:paraId="276A733F"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bookmarkStart w:id="77" w:name="_Toc90973429"/>
      <w:r w:rsidRPr="00DB0621">
        <w:rPr>
          <w:rFonts w:ascii="Cambria" w:hAnsi="Cambria"/>
          <w:b/>
          <w:bCs/>
          <w:color w:val="000000" w:themeColor="text1"/>
          <w:kern w:val="32"/>
          <w:sz w:val="32"/>
          <w:szCs w:val="3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77"/>
    </w:p>
    <w:p w14:paraId="39D409C9"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w:t>
      </w:r>
      <w:r w:rsidRPr="00DB0621">
        <w:rPr>
          <w:color w:val="000000" w:themeColor="text1"/>
        </w:rPr>
        <w:br/>
        <w:t xml:space="preserve">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w:t>
      </w:r>
      <w:r w:rsidRPr="00DB0621">
        <w:rPr>
          <w:color w:val="000000" w:themeColor="text1"/>
        </w:rPr>
        <w:br/>
        <w:t xml:space="preserve">и утвержденного тарифа. </w:t>
      </w:r>
    </w:p>
    <w:p w14:paraId="16882BF4" w14:textId="77777777" w:rsidR="00DB0621" w:rsidRPr="00DB0621" w:rsidRDefault="00DB0621" w:rsidP="00DB0621">
      <w:pPr>
        <w:tabs>
          <w:tab w:val="left" w:pos="709"/>
        </w:tabs>
        <w:ind w:firstLine="709"/>
        <w:jc w:val="both"/>
        <w:rPr>
          <w:color w:val="000000" w:themeColor="text1"/>
        </w:rPr>
      </w:pPr>
      <w:r w:rsidRPr="00DB0621">
        <w:rPr>
          <w:color w:val="000000" w:themeColor="text1"/>
        </w:rPr>
        <w:t>В расчет фактической необходимой валовой выручки, согласно Методическим указаниям, включаются:</w:t>
      </w:r>
    </w:p>
    <w:p w14:paraId="010AF182"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 операционные расходы предприятия, определённые исходя </w:t>
      </w:r>
      <w:r w:rsidRPr="00DB0621">
        <w:rPr>
          <w:color w:val="000000" w:themeColor="text1"/>
        </w:rPr>
        <w:br/>
        <w:t>из фактических значений параметров расчёта тарифов (согласно пункту 56 Методических указаний);</w:t>
      </w:r>
    </w:p>
    <w:p w14:paraId="1BDFAEBE" w14:textId="77777777" w:rsidR="00DB0621" w:rsidRPr="00DB0621" w:rsidRDefault="00DB0621" w:rsidP="00DB0621">
      <w:pPr>
        <w:tabs>
          <w:tab w:val="left" w:pos="709"/>
        </w:tabs>
        <w:ind w:firstLine="709"/>
        <w:jc w:val="both"/>
        <w:rPr>
          <w:color w:val="000000" w:themeColor="text1"/>
        </w:rPr>
      </w:pPr>
      <w:r w:rsidRPr="00DB0621">
        <w:rPr>
          <w:color w:val="000000" w:themeColor="text1"/>
        </w:rPr>
        <w:t>- неподконтрольные расходы на основании документально подтвержденных, имевших место фактических расходов;</w:t>
      </w:r>
    </w:p>
    <w:p w14:paraId="6F3F706F" w14:textId="77777777" w:rsidR="00DB0621" w:rsidRPr="00DB0621" w:rsidRDefault="00DB0621" w:rsidP="00DB0621">
      <w:pPr>
        <w:tabs>
          <w:tab w:val="left" w:pos="709"/>
        </w:tabs>
        <w:ind w:firstLine="709"/>
        <w:jc w:val="both"/>
        <w:rPr>
          <w:color w:val="000000" w:themeColor="text1"/>
        </w:rPr>
      </w:pPr>
      <w:r w:rsidRPr="00DB0621">
        <w:rPr>
          <w:color w:val="000000" w:themeColor="text1"/>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FC94D9E" w14:textId="77777777" w:rsidR="00DB0621" w:rsidRPr="00DB0621" w:rsidRDefault="00DB0621" w:rsidP="00DB0621">
      <w:pPr>
        <w:tabs>
          <w:tab w:val="left" w:pos="709"/>
        </w:tabs>
        <w:ind w:firstLine="709"/>
        <w:jc w:val="both"/>
        <w:rPr>
          <w:color w:val="000000" w:themeColor="text1"/>
        </w:rPr>
      </w:pPr>
      <w:r w:rsidRPr="00DB0621">
        <w:rPr>
          <w:color w:val="000000" w:themeColor="text1"/>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18B38F3A" w14:textId="77777777" w:rsidR="00DB0621" w:rsidRPr="00DB0621" w:rsidRDefault="00DB0621" w:rsidP="00DB0621">
      <w:pPr>
        <w:tabs>
          <w:tab w:val="left" w:pos="709"/>
        </w:tabs>
        <w:ind w:firstLine="709"/>
        <w:jc w:val="both"/>
        <w:rPr>
          <w:color w:val="000000" w:themeColor="text1"/>
        </w:rPr>
      </w:pPr>
      <w:r w:rsidRPr="00DB0621">
        <w:rPr>
          <w:color w:val="000000" w:themeColor="text1"/>
        </w:rPr>
        <w:t>- фактическая прибыль.</w:t>
      </w:r>
    </w:p>
    <w:p w14:paraId="3B8A5C0B"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DB0621">
        <w:rPr>
          <w:color w:val="000000" w:themeColor="text1"/>
        </w:rPr>
        <w:br/>
      </w:r>
      <w:r w:rsidRPr="00DB0621">
        <w:rPr>
          <w:color w:val="000000" w:themeColor="text1"/>
        </w:rPr>
        <w:lastRenderedPageBreak/>
        <w:t>на производство тепловой энергии, с учетом нормативных показателей, рассчитана экспертами по группам статей.</w:t>
      </w:r>
    </w:p>
    <w:p w14:paraId="45F9DFC6" w14:textId="77777777" w:rsidR="00DB0621" w:rsidRPr="00DB0621" w:rsidRDefault="00DB0621" w:rsidP="00DB0621">
      <w:pPr>
        <w:tabs>
          <w:tab w:val="left" w:pos="1890"/>
        </w:tabs>
        <w:ind w:firstLine="720"/>
        <w:jc w:val="both"/>
        <w:rPr>
          <w:color w:val="000000" w:themeColor="text1"/>
        </w:rPr>
      </w:pPr>
      <w:r w:rsidRPr="00DB0621">
        <w:rPr>
          <w:color w:val="000000" w:themeColor="text1"/>
        </w:rPr>
        <w:t xml:space="preserve">1. </w:t>
      </w:r>
      <w:r w:rsidRPr="00DB0621">
        <w:rPr>
          <w:color w:val="000000" w:themeColor="text1"/>
          <w:u w:val="single"/>
        </w:rPr>
        <w:t>Фактические операционные расходы</w:t>
      </w:r>
      <w:r w:rsidRPr="00DB0621">
        <w:rPr>
          <w:color w:val="000000" w:themeColor="text1"/>
        </w:rPr>
        <w:t xml:space="preserve"> за 2021 год составили 41 625,74 тыс. руб., что на 1 209,74 тыс. руб. выше уровня, принятого в расчёт при установлении тарифа на тепловую энергию на 2021 год. </w:t>
      </w:r>
    </w:p>
    <w:p w14:paraId="1E0A773D" w14:textId="77777777" w:rsidR="00DB0621" w:rsidRPr="00DB0621" w:rsidRDefault="00DB0621" w:rsidP="00DB0621">
      <w:pPr>
        <w:jc w:val="center"/>
        <w:rPr>
          <w:color w:val="000000" w:themeColor="text1"/>
        </w:rPr>
      </w:pPr>
    </w:p>
    <w:p w14:paraId="128D1D81" w14:textId="77777777" w:rsidR="00DB0621" w:rsidRPr="00DB0621" w:rsidRDefault="00DB0621" w:rsidP="00DB0621">
      <w:pPr>
        <w:jc w:val="center"/>
        <w:rPr>
          <w:color w:val="000000" w:themeColor="text1"/>
        </w:rPr>
      </w:pPr>
      <w:r w:rsidRPr="00DB0621">
        <w:rPr>
          <w:color w:val="000000" w:themeColor="text1"/>
        </w:rPr>
        <w:br w:type="page"/>
      </w:r>
    </w:p>
    <w:p w14:paraId="4AB19622" w14:textId="77777777" w:rsidR="00DB0621" w:rsidRPr="00DB0621" w:rsidRDefault="00DB0621" w:rsidP="00DB0621">
      <w:pPr>
        <w:jc w:val="center"/>
        <w:rPr>
          <w:color w:val="000000" w:themeColor="text1"/>
        </w:rPr>
      </w:pPr>
      <w:r w:rsidRPr="00DB0621">
        <w:rPr>
          <w:color w:val="000000" w:themeColor="text1"/>
        </w:rPr>
        <w:lastRenderedPageBreak/>
        <w:t>Расчёт операционных (подконтрольных)расходов на 2021 год</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1275"/>
        <w:gridCol w:w="1701"/>
        <w:gridCol w:w="2268"/>
      </w:tblGrid>
      <w:tr w:rsidR="00DB0621" w:rsidRPr="00DB0621" w14:paraId="642E208F" w14:textId="77777777" w:rsidTr="00F95151">
        <w:trPr>
          <w:trHeight w:val="420"/>
          <w:tblHeader/>
        </w:trPr>
        <w:tc>
          <w:tcPr>
            <w:tcW w:w="4282" w:type="dxa"/>
            <w:shd w:val="clear" w:color="auto" w:fill="auto"/>
            <w:vAlign w:val="center"/>
            <w:hideMark/>
          </w:tcPr>
          <w:p w14:paraId="19D98001" w14:textId="77777777" w:rsidR="00DB0621" w:rsidRPr="00DB0621" w:rsidRDefault="00DB0621" w:rsidP="00DB0621">
            <w:pPr>
              <w:jc w:val="center"/>
              <w:rPr>
                <w:color w:val="000000" w:themeColor="text1"/>
                <w:sz w:val="22"/>
                <w:szCs w:val="22"/>
              </w:rPr>
            </w:pPr>
            <w:r w:rsidRPr="00DB0621">
              <w:rPr>
                <w:color w:val="000000" w:themeColor="text1"/>
                <w:sz w:val="22"/>
                <w:szCs w:val="22"/>
              </w:rPr>
              <w:t>Параметры расчета расходов</w:t>
            </w:r>
          </w:p>
        </w:tc>
        <w:tc>
          <w:tcPr>
            <w:tcW w:w="1275" w:type="dxa"/>
            <w:shd w:val="clear" w:color="auto" w:fill="auto"/>
            <w:vAlign w:val="center"/>
            <w:hideMark/>
          </w:tcPr>
          <w:p w14:paraId="48105E2F" w14:textId="77777777" w:rsidR="00DB0621" w:rsidRPr="00DB0621" w:rsidRDefault="00DB0621" w:rsidP="00DB0621">
            <w:pPr>
              <w:ind w:left="-113" w:right="-113"/>
              <w:jc w:val="center"/>
              <w:rPr>
                <w:color w:val="000000" w:themeColor="text1"/>
                <w:sz w:val="22"/>
                <w:szCs w:val="22"/>
              </w:rPr>
            </w:pPr>
            <w:r w:rsidRPr="00DB0621">
              <w:rPr>
                <w:color w:val="000000" w:themeColor="text1"/>
                <w:sz w:val="22"/>
                <w:szCs w:val="22"/>
              </w:rPr>
              <w:t>Ед. изм.</w:t>
            </w:r>
          </w:p>
        </w:tc>
        <w:tc>
          <w:tcPr>
            <w:tcW w:w="1701" w:type="dxa"/>
            <w:vAlign w:val="center"/>
          </w:tcPr>
          <w:p w14:paraId="36FA1747" w14:textId="77777777" w:rsidR="00DB0621" w:rsidRPr="00DB0621" w:rsidRDefault="00DB0621" w:rsidP="00DB0621">
            <w:pPr>
              <w:ind w:left="-57" w:right="-57"/>
              <w:jc w:val="center"/>
              <w:rPr>
                <w:color w:val="000000" w:themeColor="text1"/>
                <w:sz w:val="22"/>
                <w:szCs w:val="22"/>
              </w:rPr>
            </w:pPr>
            <w:r w:rsidRPr="00DB0621">
              <w:rPr>
                <w:color w:val="000000" w:themeColor="text1"/>
                <w:sz w:val="22"/>
                <w:szCs w:val="22"/>
              </w:rPr>
              <w:t>Утверждено на 2021</w:t>
            </w:r>
          </w:p>
        </w:tc>
        <w:tc>
          <w:tcPr>
            <w:tcW w:w="2268" w:type="dxa"/>
            <w:vAlign w:val="center"/>
          </w:tcPr>
          <w:p w14:paraId="335BCF58" w14:textId="77777777" w:rsidR="00DB0621" w:rsidRPr="00DB0621" w:rsidRDefault="00DB0621" w:rsidP="00DB0621">
            <w:pPr>
              <w:ind w:left="-57" w:right="-57"/>
              <w:jc w:val="center"/>
              <w:rPr>
                <w:color w:val="000000" w:themeColor="text1"/>
                <w:sz w:val="22"/>
                <w:szCs w:val="22"/>
              </w:rPr>
            </w:pPr>
            <w:r w:rsidRPr="00DB0621">
              <w:rPr>
                <w:color w:val="000000" w:themeColor="text1"/>
                <w:sz w:val="22"/>
                <w:szCs w:val="22"/>
              </w:rPr>
              <w:t>Факт 2021</w:t>
            </w:r>
          </w:p>
        </w:tc>
      </w:tr>
      <w:tr w:rsidR="00DB0621" w:rsidRPr="00DB0621" w14:paraId="55EBBCEA" w14:textId="77777777" w:rsidTr="00F95151">
        <w:trPr>
          <w:trHeight w:val="708"/>
          <w:tblHeader/>
        </w:trPr>
        <w:tc>
          <w:tcPr>
            <w:tcW w:w="4282" w:type="dxa"/>
            <w:shd w:val="clear" w:color="auto" w:fill="auto"/>
            <w:vAlign w:val="center"/>
            <w:hideMark/>
          </w:tcPr>
          <w:p w14:paraId="58A3F3A0" w14:textId="77777777" w:rsidR="00DB0621" w:rsidRPr="00DB0621" w:rsidRDefault="00DB0621" w:rsidP="00DB0621">
            <w:pPr>
              <w:rPr>
                <w:color w:val="000000" w:themeColor="text1"/>
                <w:sz w:val="22"/>
                <w:szCs w:val="22"/>
              </w:rPr>
            </w:pPr>
            <w:r w:rsidRPr="00DB0621">
              <w:rPr>
                <w:color w:val="000000" w:themeColor="text1"/>
                <w:sz w:val="22"/>
                <w:szCs w:val="22"/>
              </w:rPr>
              <w:t>Индекс потребительских цен на расчетный период регулирования (ИПЦ)</w:t>
            </w:r>
          </w:p>
        </w:tc>
        <w:tc>
          <w:tcPr>
            <w:tcW w:w="1275" w:type="dxa"/>
            <w:shd w:val="clear" w:color="auto" w:fill="auto"/>
            <w:vAlign w:val="center"/>
            <w:hideMark/>
          </w:tcPr>
          <w:p w14:paraId="24C62DA0" w14:textId="77777777" w:rsidR="00DB0621" w:rsidRPr="00DB0621" w:rsidRDefault="00DB0621" w:rsidP="00DB0621">
            <w:pPr>
              <w:ind w:left="-113" w:right="-113"/>
              <w:jc w:val="center"/>
              <w:rPr>
                <w:color w:val="000000" w:themeColor="text1"/>
                <w:sz w:val="22"/>
                <w:szCs w:val="22"/>
              </w:rPr>
            </w:pPr>
          </w:p>
        </w:tc>
        <w:tc>
          <w:tcPr>
            <w:tcW w:w="1701" w:type="dxa"/>
            <w:vAlign w:val="center"/>
          </w:tcPr>
          <w:p w14:paraId="61D10733" w14:textId="77777777" w:rsidR="00DB0621" w:rsidRPr="00DB0621" w:rsidRDefault="00DB0621" w:rsidP="00DB0621">
            <w:pPr>
              <w:jc w:val="center"/>
              <w:rPr>
                <w:color w:val="000000" w:themeColor="text1"/>
                <w:sz w:val="22"/>
                <w:szCs w:val="22"/>
              </w:rPr>
            </w:pPr>
            <w:r w:rsidRPr="00DB0621">
              <w:rPr>
                <w:color w:val="000000" w:themeColor="text1"/>
                <w:sz w:val="22"/>
                <w:szCs w:val="22"/>
              </w:rPr>
              <w:t>1,036</w:t>
            </w:r>
          </w:p>
        </w:tc>
        <w:tc>
          <w:tcPr>
            <w:tcW w:w="2268" w:type="dxa"/>
            <w:shd w:val="clear" w:color="auto" w:fill="auto"/>
            <w:vAlign w:val="center"/>
          </w:tcPr>
          <w:p w14:paraId="2B0E1296" w14:textId="77777777" w:rsidR="00DB0621" w:rsidRPr="00DB0621" w:rsidRDefault="00DB0621" w:rsidP="00DB0621">
            <w:pPr>
              <w:jc w:val="center"/>
              <w:rPr>
                <w:color w:val="000000" w:themeColor="text1"/>
                <w:sz w:val="22"/>
                <w:szCs w:val="22"/>
              </w:rPr>
            </w:pPr>
            <w:r w:rsidRPr="00DB0621">
              <w:rPr>
                <w:color w:val="000000" w:themeColor="text1"/>
                <w:sz w:val="22"/>
                <w:szCs w:val="22"/>
              </w:rPr>
              <w:t>1,067</w:t>
            </w:r>
          </w:p>
        </w:tc>
      </w:tr>
      <w:tr w:rsidR="00DB0621" w:rsidRPr="00DB0621" w14:paraId="309CA56D" w14:textId="77777777" w:rsidTr="00F95151">
        <w:trPr>
          <w:trHeight w:val="507"/>
          <w:tblHeader/>
        </w:trPr>
        <w:tc>
          <w:tcPr>
            <w:tcW w:w="4282" w:type="dxa"/>
            <w:shd w:val="clear" w:color="auto" w:fill="auto"/>
            <w:vAlign w:val="center"/>
            <w:hideMark/>
          </w:tcPr>
          <w:p w14:paraId="4FBB2E3B" w14:textId="77777777" w:rsidR="00DB0621" w:rsidRPr="00DB0621" w:rsidRDefault="00DB0621" w:rsidP="00DB0621">
            <w:pPr>
              <w:rPr>
                <w:color w:val="000000" w:themeColor="text1"/>
                <w:sz w:val="22"/>
                <w:szCs w:val="22"/>
              </w:rPr>
            </w:pPr>
            <w:r w:rsidRPr="00DB0621">
              <w:rPr>
                <w:color w:val="000000" w:themeColor="text1"/>
                <w:sz w:val="22"/>
                <w:szCs w:val="22"/>
              </w:rPr>
              <w:t>Индекс эффективности операционных расходов (ИР)</w:t>
            </w:r>
          </w:p>
        </w:tc>
        <w:tc>
          <w:tcPr>
            <w:tcW w:w="1275" w:type="dxa"/>
            <w:shd w:val="clear" w:color="auto" w:fill="auto"/>
            <w:vAlign w:val="center"/>
            <w:hideMark/>
          </w:tcPr>
          <w:p w14:paraId="5AE96360" w14:textId="77777777" w:rsidR="00DB0621" w:rsidRPr="00DB0621" w:rsidRDefault="00DB0621" w:rsidP="00DB0621">
            <w:pPr>
              <w:ind w:left="-113" w:right="-113"/>
              <w:jc w:val="center"/>
              <w:rPr>
                <w:color w:val="000000" w:themeColor="text1"/>
                <w:sz w:val="22"/>
                <w:szCs w:val="22"/>
              </w:rPr>
            </w:pPr>
            <w:r w:rsidRPr="00DB0621">
              <w:rPr>
                <w:color w:val="000000" w:themeColor="text1"/>
                <w:sz w:val="22"/>
                <w:szCs w:val="22"/>
              </w:rPr>
              <w:t>%</w:t>
            </w:r>
          </w:p>
        </w:tc>
        <w:tc>
          <w:tcPr>
            <w:tcW w:w="1701" w:type="dxa"/>
            <w:vAlign w:val="center"/>
          </w:tcPr>
          <w:p w14:paraId="469640D4"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2268" w:type="dxa"/>
            <w:shd w:val="clear" w:color="auto" w:fill="auto"/>
            <w:vAlign w:val="center"/>
          </w:tcPr>
          <w:p w14:paraId="0D41CE86"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r>
      <w:tr w:rsidR="00DB0621" w:rsidRPr="00DB0621" w14:paraId="786F19F5" w14:textId="77777777" w:rsidTr="00F95151">
        <w:trPr>
          <w:trHeight w:val="401"/>
          <w:tblHeader/>
        </w:trPr>
        <w:tc>
          <w:tcPr>
            <w:tcW w:w="4282" w:type="dxa"/>
            <w:shd w:val="clear" w:color="auto" w:fill="auto"/>
            <w:vAlign w:val="center"/>
            <w:hideMark/>
          </w:tcPr>
          <w:p w14:paraId="048309AA" w14:textId="77777777" w:rsidR="00DB0621" w:rsidRPr="00DB0621" w:rsidRDefault="00DB0621" w:rsidP="00DB0621">
            <w:pPr>
              <w:rPr>
                <w:color w:val="000000" w:themeColor="text1"/>
                <w:sz w:val="22"/>
                <w:szCs w:val="22"/>
              </w:rPr>
            </w:pPr>
            <w:r w:rsidRPr="00DB0621">
              <w:rPr>
                <w:color w:val="000000" w:themeColor="text1"/>
                <w:sz w:val="22"/>
                <w:szCs w:val="22"/>
              </w:rPr>
              <w:t>Индекс изменения количества активов (ИКА)</w:t>
            </w:r>
          </w:p>
        </w:tc>
        <w:tc>
          <w:tcPr>
            <w:tcW w:w="1275" w:type="dxa"/>
            <w:shd w:val="clear" w:color="auto" w:fill="auto"/>
            <w:vAlign w:val="center"/>
            <w:hideMark/>
          </w:tcPr>
          <w:p w14:paraId="321661AD" w14:textId="77777777" w:rsidR="00DB0621" w:rsidRPr="00DB0621" w:rsidRDefault="00DB0621" w:rsidP="00DB0621">
            <w:pPr>
              <w:ind w:left="-113" w:right="-113"/>
              <w:jc w:val="center"/>
              <w:rPr>
                <w:color w:val="000000" w:themeColor="text1"/>
                <w:sz w:val="22"/>
                <w:szCs w:val="22"/>
              </w:rPr>
            </w:pPr>
            <w:r w:rsidRPr="00DB0621">
              <w:rPr>
                <w:color w:val="000000" w:themeColor="text1"/>
                <w:sz w:val="22"/>
                <w:szCs w:val="22"/>
              </w:rPr>
              <w:t>%</w:t>
            </w:r>
          </w:p>
        </w:tc>
        <w:tc>
          <w:tcPr>
            <w:tcW w:w="1701" w:type="dxa"/>
            <w:vAlign w:val="center"/>
          </w:tcPr>
          <w:p w14:paraId="1FADF60D" w14:textId="77777777" w:rsidR="00DB0621" w:rsidRPr="00DB0621" w:rsidRDefault="00DB0621" w:rsidP="00DB0621">
            <w:pPr>
              <w:jc w:val="center"/>
              <w:rPr>
                <w:color w:val="000000" w:themeColor="text1"/>
                <w:sz w:val="22"/>
                <w:szCs w:val="22"/>
              </w:rPr>
            </w:pPr>
            <w:r w:rsidRPr="00DB0621">
              <w:rPr>
                <w:color w:val="000000" w:themeColor="text1"/>
                <w:sz w:val="22"/>
                <w:szCs w:val="22"/>
              </w:rPr>
              <w:t>0,0</w:t>
            </w:r>
          </w:p>
        </w:tc>
        <w:tc>
          <w:tcPr>
            <w:tcW w:w="2268" w:type="dxa"/>
            <w:shd w:val="clear" w:color="auto" w:fill="auto"/>
            <w:vAlign w:val="center"/>
          </w:tcPr>
          <w:p w14:paraId="6FC52025" w14:textId="77777777" w:rsidR="00DB0621" w:rsidRPr="00DB0621" w:rsidRDefault="00DB0621" w:rsidP="00DB0621">
            <w:pPr>
              <w:jc w:val="center"/>
              <w:rPr>
                <w:color w:val="000000" w:themeColor="text1"/>
                <w:sz w:val="22"/>
                <w:szCs w:val="22"/>
              </w:rPr>
            </w:pPr>
            <w:r w:rsidRPr="00DB0621">
              <w:rPr>
                <w:color w:val="000000" w:themeColor="text1"/>
                <w:sz w:val="22"/>
                <w:szCs w:val="22"/>
              </w:rPr>
              <w:t>0,0</w:t>
            </w:r>
          </w:p>
        </w:tc>
      </w:tr>
      <w:tr w:rsidR="00DB0621" w:rsidRPr="00DB0621" w14:paraId="5B220269" w14:textId="77777777" w:rsidTr="00F95151">
        <w:trPr>
          <w:trHeight w:val="737"/>
          <w:tblHeader/>
        </w:trPr>
        <w:tc>
          <w:tcPr>
            <w:tcW w:w="4282" w:type="dxa"/>
            <w:shd w:val="clear" w:color="auto" w:fill="auto"/>
            <w:vAlign w:val="center"/>
            <w:hideMark/>
          </w:tcPr>
          <w:p w14:paraId="5943C935" w14:textId="77777777" w:rsidR="00DB0621" w:rsidRPr="00DB0621" w:rsidRDefault="00DB0621" w:rsidP="00DB0621">
            <w:pPr>
              <w:rPr>
                <w:color w:val="000000" w:themeColor="text1"/>
                <w:sz w:val="22"/>
                <w:szCs w:val="22"/>
              </w:rPr>
            </w:pPr>
            <w:r w:rsidRPr="00DB0621">
              <w:rPr>
                <w:color w:val="000000" w:themeColor="text1"/>
                <w:sz w:val="22"/>
                <w:szCs w:val="22"/>
              </w:rPr>
              <w:t>установленная тепловая мощность источника тепловой энергии</w:t>
            </w:r>
          </w:p>
        </w:tc>
        <w:tc>
          <w:tcPr>
            <w:tcW w:w="1275" w:type="dxa"/>
            <w:shd w:val="clear" w:color="auto" w:fill="auto"/>
            <w:vAlign w:val="center"/>
            <w:hideMark/>
          </w:tcPr>
          <w:p w14:paraId="188AE42D" w14:textId="77777777" w:rsidR="00DB0621" w:rsidRPr="00DB0621" w:rsidRDefault="00DB0621" w:rsidP="00DB0621">
            <w:pPr>
              <w:ind w:left="-113" w:right="-113"/>
              <w:jc w:val="center"/>
              <w:rPr>
                <w:color w:val="000000" w:themeColor="text1"/>
                <w:sz w:val="22"/>
                <w:szCs w:val="22"/>
              </w:rPr>
            </w:pPr>
            <w:r w:rsidRPr="00DB0621">
              <w:rPr>
                <w:color w:val="000000" w:themeColor="text1"/>
                <w:sz w:val="22"/>
                <w:szCs w:val="22"/>
              </w:rPr>
              <w:t>Гкал/ч</w:t>
            </w:r>
          </w:p>
        </w:tc>
        <w:tc>
          <w:tcPr>
            <w:tcW w:w="1701" w:type="dxa"/>
            <w:vAlign w:val="center"/>
          </w:tcPr>
          <w:p w14:paraId="236057BC" w14:textId="77777777" w:rsidR="00DB0621" w:rsidRPr="00DB0621" w:rsidRDefault="00DB0621" w:rsidP="00DB0621">
            <w:pPr>
              <w:jc w:val="center"/>
              <w:rPr>
                <w:color w:val="000000" w:themeColor="text1"/>
                <w:sz w:val="22"/>
                <w:szCs w:val="22"/>
              </w:rPr>
            </w:pPr>
            <w:r w:rsidRPr="00DB0621">
              <w:rPr>
                <w:color w:val="000000" w:themeColor="text1"/>
                <w:sz w:val="22"/>
                <w:szCs w:val="22"/>
              </w:rPr>
              <w:t>32,69</w:t>
            </w:r>
          </w:p>
        </w:tc>
        <w:tc>
          <w:tcPr>
            <w:tcW w:w="2268" w:type="dxa"/>
            <w:shd w:val="clear" w:color="auto" w:fill="auto"/>
            <w:vAlign w:val="center"/>
          </w:tcPr>
          <w:p w14:paraId="4212826A" w14:textId="77777777" w:rsidR="00DB0621" w:rsidRPr="00DB0621" w:rsidRDefault="00DB0621" w:rsidP="00DB0621">
            <w:pPr>
              <w:jc w:val="center"/>
              <w:rPr>
                <w:color w:val="000000" w:themeColor="text1"/>
                <w:sz w:val="22"/>
                <w:szCs w:val="22"/>
              </w:rPr>
            </w:pPr>
            <w:r w:rsidRPr="00DB0621">
              <w:rPr>
                <w:color w:val="000000" w:themeColor="text1"/>
                <w:sz w:val="22"/>
                <w:szCs w:val="22"/>
              </w:rPr>
              <w:t>32,69</w:t>
            </w:r>
          </w:p>
        </w:tc>
      </w:tr>
      <w:tr w:rsidR="00DB0621" w:rsidRPr="00DB0621" w14:paraId="3E847556" w14:textId="77777777" w:rsidTr="00F95151">
        <w:trPr>
          <w:trHeight w:val="843"/>
          <w:tblHeader/>
        </w:trPr>
        <w:tc>
          <w:tcPr>
            <w:tcW w:w="4282" w:type="dxa"/>
            <w:shd w:val="clear" w:color="auto" w:fill="auto"/>
            <w:vAlign w:val="center"/>
            <w:hideMark/>
          </w:tcPr>
          <w:p w14:paraId="42C3512F" w14:textId="77777777" w:rsidR="00DB0621" w:rsidRPr="00DB0621" w:rsidRDefault="00DB0621" w:rsidP="00DB0621">
            <w:pPr>
              <w:rPr>
                <w:color w:val="000000" w:themeColor="text1"/>
                <w:sz w:val="22"/>
                <w:szCs w:val="22"/>
              </w:rPr>
            </w:pPr>
            <w:r w:rsidRPr="00DB0621">
              <w:rPr>
                <w:color w:val="000000" w:themeColor="text1"/>
                <w:sz w:val="22"/>
                <w:szCs w:val="22"/>
              </w:rPr>
              <w:t>Коэффициент эластичности затрат по росту активов (</w:t>
            </w:r>
            <w:proofErr w:type="spellStart"/>
            <w:r w:rsidRPr="00DB0621">
              <w:rPr>
                <w:color w:val="000000" w:themeColor="text1"/>
                <w:sz w:val="22"/>
                <w:szCs w:val="22"/>
              </w:rPr>
              <w:t>К</w:t>
            </w:r>
            <w:r w:rsidRPr="00DB0621">
              <w:rPr>
                <w:color w:val="000000" w:themeColor="text1"/>
                <w:sz w:val="22"/>
                <w:szCs w:val="22"/>
                <w:vertAlign w:val="subscript"/>
              </w:rPr>
              <w:t>эл</w:t>
            </w:r>
            <w:proofErr w:type="spellEnd"/>
            <w:r w:rsidRPr="00DB0621">
              <w:rPr>
                <w:color w:val="000000" w:themeColor="text1"/>
                <w:sz w:val="22"/>
                <w:szCs w:val="22"/>
              </w:rPr>
              <w:t>)</w:t>
            </w:r>
          </w:p>
        </w:tc>
        <w:tc>
          <w:tcPr>
            <w:tcW w:w="1275" w:type="dxa"/>
            <w:shd w:val="clear" w:color="auto" w:fill="auto"/>
            <w:vAlign w:val="center"/>
            <w:hideMark/>
          </w:tcPr>
          <w:p w14:paraId="5A0E4626" w14:textId="77777777" w:rsidR="00DB0621" w:rsidRPr="00DB0621" w:rsidRDefault="00DB0621" w:rsidP="00DB0621">
            <w:pPr>
              <w:ind w:left="-113" w:right="-113"/>
              <w:jc w:val="center"/>
              <w:rPr>
                <w:color w:val="000000" w:themeColor="text1"/>
                <w:sz w:val="22"/>
                <w:szCs w:val="22"/>
              </w:rPr>
            </w:pPr>
          </w:p>
        </w:tc>
        <w:tc>
          <w:tcPr>
            <w:tcW w:w="1701" w:type="dxa"/>
            <w:vAlign w:val="center"/>
          </w:tcPr>
          <w:p w14:paraId="70A603FB" w14:textId="77777777" w:rsidR="00DB0621" w:rsidRPr="00DB0621" w:rsidRDefault="00DB0621" w:rsidP="00DB0621">
            <w:pPr>
              <w:jc w:val="center"/>
              <w:rPr>
                <w:color w:val="000000" w:themeColor="text1"/>
                <w:sz w:val="22"/>
                <w:szCs w:val="22"/>
              </w:rPr>
            </w:pPr>
            <w:r w:rsidRPr="00DB0621">
              <w:rPr>
                <w:color w:val="000000" w:themeColor="text1"/>
                <w:sz w:val="22"/>
                <w:szCs w:val="22"/>
              </w:rPr>
              <w:t>0,75</w:t>
            </w:r>
          </w:p>
        </w:tc>
        <w:tc>
          <w:tcPr>
            <w:tcW w:w="2268" w:type="dxa"/>
            <w:shd w:val="clear" w:color="auto" w:fill="auto"/>
            <w:vAlign w:val="center"/>
          </w:tcPr>
          <w:p w14:paraId="2BF3AEC5" w14:textId="77777777" w:rsidR="00DB0621" w:rsidRPr="00DB0621" w:rsidRDefault="00DB0621" w:rsidP="00DB0621">
            <w:pPr>
              <w:jc w:val="center"/>
              <w:rPr>
                <w:color w:val="000000" w:themeColor="text1"/>
                <w:sz w:val="22"/>
                <w:szCs w:val="22"/>
              </w:rPr>
            </w:pPr>
            <w:r w:rsidRPr="00DB0621">
              <w:rPr>
                <w:color w:val="000000" w:themeColor="text1"/>
                <w:sz w:val="22"/>
                <w:szCs w:val="22"/>
              </w:rPr>
              <w:t>0,75</w:t>
            </w:r>
          </w:p>
        </w:tc>
      </w:tr>
      <w:tr w:rsidR="00DB0621" w:rsidRPr="00DB0621" w14:paraId="73D41416" w14:textId="77777777" w:rsidTr="00F95151">
        <w:trPr>
          <w:trHeight w:val="537"/>
          <w:tblHeader/>
        </w:trPr>
        <w:tc>
          <w:tcPr>
            <w:tcW w:w="4282" w:type="dxa"/>
            <w:shd w:val="clear" w:color="auto" w:fill="auto"/>
            <w:vAlign w:val="center"/>
            <w:hideMark/>
          </w:tcPr>
          <w:p w14:paraId="7A963FCD" w14:textId="77777777" w:rsidR="00DB0621" w:rsidRPr="00DB0621" w:rsidRDefault="00DB0621" w:rsidP="00DB0621">
            <w:pPr>
              <w:rPr>
                <w:color w:val="000000" w:themeColor="text1"/>
                <w:sz w:val="22"/>
                <w:szCs w:val="22"/>
              </w:rPr>
            </w:pPr>
            <w:r w:rsidRPr="00DB0621">
              <w:rPr>
                <w:color w:val="000000" w:themeColor="text1"/>
                <w:sz w:val="22"/>
                <w:szCs w:val="22"/>
              </w:rPr>
              <w:t>Операционные (подконтрольные)</w:t>
            </w:r>
            <w:r w:rsidRPr="00DB0621">
              <w:rPr>
                <w:color w:val="000000" w:themeColor="text1"/>
                <w:sz w:val="22"/>
                <w:szCs w:val="22"/>
              </w:rPr>
              <w:br/>
              <w:t>расходы</w:t>
            </w:r>
          </w:p>
        </w:tc>
        <w:tc>
          <w:tcPr>
            <w:tcW w:w="1275" w:type="dxa"/>
            <w:shd w:val="clear" w:color="auto" w:fill="auto"/>
            <w:vAlign w:val="center"/>
            <w:hideMark/>
          </w:tcPr>
          <w:p w14:paraId="711A9A53" w14:textId="77777777" w:rsidR="00DB0621" w:rsidRPr="00DB0621" w:rsidRDefault="00DB0621" w:rsidP="00DB0621">
            <w:pPr>
              <w:ind w:left="-113" w:right="-113"/>
              <w:jc w:val="center"/>
              <w:rPr>
                <w:color w:val="000000" w:themeColor="text1"/>
                <w:sz w:val="22"/>
                <w:szCs w:val="22"/>
              </w:rPr>
            </w:pPr>
            <w:r w:rsidRPr="00DB0621">
              <w:rPr>
                <w:color w:val="000000" w:themeColor="text1"/>
                <w:sz w:val="22"/>
                <w:szCs w:val="22"/>
              </w:rPr>
              <w:t>тыс. руб.</w:t>
            </w:r>
          </w:p>
        </w:tc>
        <w:tc>
          <w:tcPr>
            <w:tcW w:w="1701" w:type="dxa"/>
            <w:vAlign w:val="center"/>
          </w:tcPr>
          <w:p w14:paraId="249F4FED" w14:textId="77777777" w:rsidR="00DB0621" w:rsidRPr="00DB0621" w:rsidRDefault="00DB0621" w:rsidP="00DB0621">
            <w:pPr>
              <w:jc w:val="center"/>
              <w:rPr>
                <w:color w:val="000000" w:themeColor="text1"/>
                <w:sz w:val="22"/>
                <w:szCs w:val="22"/>
              </w:rPr>
            </w:pPr>
            <w:r w:rsidRPr="00DB0621">
              <w:rPr>
                <w:color w:val="000000" w:themeColor="text1"/>
                <w:sz w:val="22"/>
                <w:szCs w:val="22"/>
              </w:rPr>
              <w:t>40 416,00</w:t>
            </w:r>
          </w:p>
        </w:tc>
        <w:tc>
          <w:tcPr>
            <w:tcW w:w="2268" w:type="dxa"/>
            <w:shd w:val="clear" w:color="auto" w:fill="auto"/>
            <w:vAlign w:val="center"/>
          </w:tcPr>
          <w:p w14:paraId="0EC9EE9F" w14:textId="77777777" w:rsidR="00DB0621" w:rsidRPr="00DB0621" w:rsidRDefault="00DB0621" w:rsidP="00DB0621">
            <w:pPr>
              <w:jc w:val="center"/>
              <w:rPr>
                <w:color w:val="000000" w:themeColor="text1"/>
                <w:sz w:val="22"/>
                <w:szCs w:val="22"/>
              </w:rPr>
            </w:pPr>
            <w:r w:rsidRPr="00DB0621">
              <w:rPr>
                <w:color w:val="000000" w:themeColor="text1"/>
                <w:sz w:val="22"/>
                <w:szCs w:val="22"/>
              </w:rPr>
              <w:t>41 625,74</w:t>
            </w:r>
          </w:p>
        </w:tc>
      </w:tr>
    </w:tbl>
    <w:p w14:paraId="2A139764" w14:textId="77777777" w:rsidR="00DB0621" w:rsidRPr="00DB0621" w:rsidRDefault="00DB0621" w:rsidP="00DB0621">
      <w:pPr>
        <w:ind w:firstLine="709"/>
        <w:jc w:val="both"/>
        <w:rPr>
          <w:color w:val="000000" w:themeColor="text1"/>
        </w:rPr>
      </w:pPr>
    </w:p>
    <w:p w14:paraId="4CA3937F" w14:textId="77777777" w:rsidR="00DB0621" w:rsidRPr="00DB0621" w:rsidRDefault="00DB0621" w:rsidP="00DB0621">
      <w:pPr>
        <w:widowControl w:val="0"/>
        <w:tabs>
          <w:tab w:val="left" w:pos="1890"/>
        </w:tabs>
        <w:ind w:firstLine="720"/>
        <w:jc w:val="both"/>
        <w:rPr>
          <w:color w:val="000000" w:themeColor="text1"/>
        </w:rPr>
      </w:pPr>
      <w:r w:rsidRPr="00DB0621">
        <w:rPr>
          <w:color w:val="000000" w:themeColor="text1"/>
        </w:rPr>
        <w:t xml:space="preserve">Фактические операционные расходы представлены в таблице 8 </w:t>
      </w:r>
    </w:p>
    <w:p w14:paraId="3A5E4382" w14:textId="77777777" w:rsidR="00DB0621" w:rsidRPr="00DB0621" w:rsidRDefault="00DB0621" w:rsidP="00DB0621">
      <w:pPr>
        <w:ind w:firstLine="709"/>
        <w:jc w:val="right"/>
        <w:rPr>
          <w:color w:val="000000" w:themeColor="text1"/>
        </w:rPr>
      </w:pPr>
      <w:r w:rsidRPr="00DB0621">
        <w:rPr>
          <w:color w:val="000000" w:themeColor="text1"/>
        </w:rPr>
        <w:t xml:space="preserve">Таблица 8 </w:t>
      </w:r>
    </w:p>
    <w:p w14:paraId="4D5099EF" w14:textId="77777777" w:rsidR="00DB0621" w:rsidRPr="00DB0621" w:rsidRDefault="00DB0621" w:rsidP="00DB0621">
      <w:pPr>
        <w:ind w:firstLine="709"/>
        <w:jc w:val="both"/>
        <w:rPr>
          <w:color w:val="000000" w:themeColor="text1"/>
        </w:rPr>
      </w:pPr>
      <w:r w:rsidRPr="00DB0621">
        <w:rPr>
          <w:color w:val="000000" w:themeColor="text1"/>
        </w:rPr>
        <w:t>Фактические операционные (подконтрольные) расходы за 2021 год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1106"/>
        <w:gridCol w:w="1446"/>
        <w:gridCol w:w="1843"/>
        <w:gridCol w:w="1842"/>
      </w:tblGrid>
      <w:tr w:rsidR="00DB0621" w:rsidRPr="00DB0621" w14:paraId="270CD9D5" w14:textId="77777777" w:rsidTr="00F95151">
        <w:trPr>
          <w:tblHeader/>
        </w:trPr>
        <w:tc>
          <w:tcPr>
            <w:tcW w:w="562" w:type="dxa"/>
            <w:shd w:val="clear" w:color="auto" w:fill="auto"/>
            <w:vAlign w:val="center"/>
          </w:tcPr>
          <w:p w14:paraId="282E3925"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 п/п</w:t>
            </w:r>
          </w:p>
        </w:tc>
        <w:tc>
          <w:tcPr>
            <w:tcW w:w="2835" w:type="dxa"/>
            <w:shd w:val="clear" w:color="auto" w:fill="auto"/>
            <w:vAlign w:val="center"/>
          </w:tcPr>
          <w:p w14:paraId="105319AF"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Показатели</w:t>
            </w:r>
          </w:p>
        </w:tc>
        <w:tc>
          <w:tcPr>
            <w:tcW w:w="1106" w:type="dxa"/>
            <w:shd w:val="clear" w:color="auto" w:fill="auto"/>
            <w:vAlign w:val="center"/>
          </w:tcPr>
          <w:p w14:paraId="5F0D0EDC"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Ед. изм.</w:t>
            </w:r>
          </w:p>
        </w:tc>
        <w:tc>
          <w:tcPr>
            <w:tcW w:w="1446" w:type="dxa"/>
            <w:shd w:val="clear" w:color="auto" w:fill="auto"/>
          </w:tcPr>
          <w:p w14:paraId="13000848"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Утверждено </w:t>
            </w:r>
          </w:p>
          <w:p w14:paraId="034A7D63"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на 2021 год</w:t>
            </w:r>
          </w:p>
        </w:tc>
        <w:tc>
          <w:tcPr>
            <w:tcW w:w="1843" w:type="dxa"/>
            <w:shd w:val="clear" w:color="auto" w:fill="auto"/>
          </w:tcPr>
          <w:p w14:paraId="5BB90087" w14:textId="77777777" w:rsidR="00DB0621" w:rsidRPr="00DB0621" w:rsidRDefault="00DB0621" w:rsidP="00DB0621">
            <w:pPr>
              <w:jc w:val="center"/>
              <w:rPr>
                <w:color w:val="000000" w:themeColor="text1"/>
                <w:sz w:val="22"/>
                <w:szCs w:val="22"/>
              </w:rPr>
            </w:pPr>
            <w:r w:rsidRPr="00DB0621">
              <w:rPr>
                <w:color w:val="000000" w:themeColor="text1"/>
                <w:sz w:val="22"/>
                <w:szCs w:val="22"/>
              </w:rPr>
              <w:t xml:space="preserve">Факт </w:t>
            </w:r>
          </w:p>
          <w:p w14:paraId="63561269" w14:textId="77777777" w:rsidR="00DB0621" w:rsidRPr="00DB0621" w:rsidRDefault="00DB0621" w:rsidP="00DB0621">
            <w:pPr>
              <w:jc w:val="center"/>
              <w:rPr>
                <w:color w:val="000000" w:themeColor="text1"/>
                <w:sz w:val="22"/>
                <w:szCs w:val="22"/>
              </w:rPr>
            </w:pPr>
            <w:r w:rsidRPr="00DB0621">
              <w:rPr>
                <w:color w:val="000000" w:themeColor="text1"/>
                <w:sz w:val="22"/>
                <w:szCs w:val="22"/>
              </w:rPr>
              <w:t>2021 года</w:t>
            </w:r>
          </w:p>
        </w:tc>
        <w:tc>
          <w:tcPr>
            <w:tcW w:w="1842" w:type="dxa"/>
            <w:shd w:val="clear" w:color="auto" w:fill="auto"/>
          </w:tcPr>
          <w:p w14:paraId="780D2F0B" w14:textId="77777777" w:rsidR="00DB0621" w:rsidRPr="00DB0621" w:rsidRDefault="00DB0621" w:rsidP="00DB0621">
            <w:pPr>
              <w:jc w:val="center"/>
              <w:rPr>
                <w:color w:val="000000" w:themeColor="text1"/>
                <w:sz w:val="22"/>
                <w:szCs w:val="22"/>
              </w:rPr>
            </w:pPr>
            <w:r w:rsidRPr="00DB0621">
              <w:rPr>
                <w:color w:val="000000" w:themeColor="text1"/>
                <w:sz w:val="22"/>
                <w:szCs w:val="22"/>
              </w:rPr>
              <w:t>Отклонение</w:t>
            </w:r>
          </w:p>
          <w:p w14:paraId="2CD29E3A" w14:textId="77777777" w:rsidR="00DB0621" w:rsidRPr="00DB0621" w:rsidRDefault="00DB0621" w:rsidP="00DB0621">
            <w:pPr>
              <w:jc w:val="center"/>
              <w:rPr>
                <w:color w:val="000000" w:themeColor="text1"/>
                <w:sz w:val="22"/>
                <w:szCs w:val="22"/>
              </w:rPr>
            </w:pPr>
            <w:r w:rsidRPr="00DB0621">
              <w:rPr>
                <w:color w:val="000000" w:themeColor="text1"/>
                <w:sz w:val="22"/>
                <w:szCs w:val="22"/>
              </w:rPr>
              <w:t>(5-4)</w:t>
            </w:r>
          </w:p>
        </w:tc>
      </w:tr>
      <w:tr w:rsidR="00DB0621" w:rsidRPr="00DB0621" w14:paraId="02FBCB35" w14:textId="77777777" w:rsidTr="00F95151">
        <w:tc>
          <w:tcPr>
            <w:tcW w:w="562" w:type="dxa"/>
            <w:shd w:val="clear" w:color="auto" w:fill="auto"/>
            <w:vAlign w:val="center"/>
          </w:tcPr>
          <w:p w14:paraId="330D9426"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2835" w:type="dxa"/>
            <w:shd w:val="clear" w:color="auto" w:fill="auto"/>
          </w:tcPr>
          <w:p w14:paraId="2AF9527E" w14:textId="77777777" w:rsidR="00DB0621" w:rsidRPr="00DB0621" w:rsidRDefault="00DB0621" w:rsidP="00DB0621">
            <w:pPr>
              <w:rPr>
                <w:color w:val="000000" w:themeColor="text1"/>
                <w:sz w:val="22"/>
                <w:szCs w:val="22"/>
              </w:rPr>
            </w:pPr>
            <w:r w:rsidRPr="00DB0621">
              <w:rPr>
                <w:color w:val="000000" w:themeColor="text1"/>
                <w:sz w:val="22"/>
                <w:szCs w:val="22"/>
              </w:rPr>
              <w:t>Расходы на сырьё и материалы</w:t>
            </w:r>
          </w:p>
        </w:tc>
        <w:tc>
          <w:tcPr>
            <w:tcW w:w="1106" w:type="dxa"/>
            <w:shd w:val="clear" w:color="auto" w:fill="auto"/>
            <w:vAlign w:val="center"/>
          </w:tcPr>
          <w:p w14:paraId="39DE79B3"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26EF9E46" w14:textId="77777777" w:rsidR="00DB0621" w:rsidRPr="00DB0621" w:rsidRDefault="00DB0621" w:rsidP="00DB0621">
            <w:pPr>
              <w:jc w:val="center"/>
              <w:rPr>
                <w:color w:val="000000" w:themeColor="text1"/>
                <w:sz w:val="22"/>
                <w:szCs w:val="22"/>
              </w:rPr>
            </w:pPr>
            <w:r w:rsidRPr="00DB0621">
              <w:rPr>
                <w:color w:val="000000" w:themeColor="text1"/>
                <w:sz w:val="22"/>
                <w:szCs w:val="22"/>
              </w:rPr>
              <w:t>1 681,00</w:t>
            </w:r>
          </w:p>
        </w:tc>
        <w:tc>
          <w:tcPr>
            <w:tcW w:w="1843" w:type="dxa"/>
            <w:shd w:val="clear" w:color="auto" w:fill="auto"/>
            <w:vAlign w:val="center"/>
          </w:tcPr>
          <w:p w14:paraId="51979987" w14:textId="77777777" w:rsidR="00DB0621" w:rsidRPr="00DB0621" w:rsidRDefault="00DB0621" w:rsidP="00DB0621">
            <w:pPr>
              <w:jc w:val="center"/>
              <w:rPr>
                <w:color w:val="000000" w:themeColor="text1"/>
                <w:sz w:val="22"/>
                <w:szCs w:val="22"/>
              </w:rPr>
            </w:pPr>
            <w:r w:rsidRPr="00DB0621">
              <w:rPr>
                <w:color w:val="000000" w:themeColor="text1"/>
                <w:sz w:val="22"/>
                <w:szCs w:val="22"/>
              </w:rPr>
              <w:t>1 731,32</w:t>
            </w:r>
          </w:p>
        </w:tc>
        <w:tc>
          <w:tcPr>
            <w:tcW w:w="1842" w:type="dxa"/>
            <w:shd w:val="clear" w:color="auto" w:fill="auto"/>
            <w:vAlign w:val="center"/>
          </w:tcPr>
          <w:p w14:paraId="3FE9AF6D" w14:textId="77777777" w:rsidR="00DB0621" w:rsidRPr="00DB0621" w:rsidRDefault="00DB0621" w:rsidP="00DB0621">
            <w:pPr>
              <w:jc w:val="center"/>
              <w:rPr>
                <w:color w:val="000000" w:themeColor="text1"/>
                <w:sz w:val="22"/>
                <w:szCs w:val="22"/>
              </w:rPr>
            </w:pPr>
            <w:r w:rsidRPr="00DB0621">
              <w:rPr>
                <w:color w:val="000000" w:themeColor="text1"/>
                <w:sz w:val="22"/>
                <w:szCs w:val="22"/>
              </w:rPr>
              <w:t>50,32</w:t>
            </w:r>
          </w:p>
        </w:tc>
      </w:tr>
      <w:tr w:rsidR="00DB0621" w:rsidRPr="00DB0621" w14:paraId="32A9BEB2" w14:textId="77777777" w:rsidTr="00F95151">
        <w:tc>
          <w:tcPr>
            <w:tcW w:w="562" w:type="dxa"/>
            <w:shd w:val="clear" w:color="auto" w:fill="auto"/>
            <w:vAlign w:val="center"/>
          </w:tcPr>
          <w:p w14:paraId="10AF653B" w14:textId="77777777" w:rsidR="00DB0621" w:rsidRPr="00DB0621" w:rsidRDefault="00DB0621" w:rsidP="00DB0621">
            <w:pPr>
              <w:jc w:val="center"/>
              <w:rPr>
                <w:color w:val="000000" w:themeColor="text1"/>
                <w:sz w:val="22"/>
                <w:szCs w:val="22"/>
              </w:rPr>
            </w:pPr>
            <w:r w:rsidRPr="00DB0621">
              <w:rPr>
                <w:color w:val="000000" w:themeColor="text1"/>
                <w:sz w:val="22"/>
                <w:szCs w:val="22"/>
              </w:rPr>
              <w:t>2</w:t>
            </w:r>
          </w:p>
        </w:tc>
        <w:tc>
          <w:tcPr>
            <w:tcW w:w="2835" w:type="dxa"/>
            <w:shd w:val="clear" w:color="auto" w:fill="auto"/>
          </w:tcPr>
          <w:p w14:paraId="33CB4C06" w14:textId="77777777" w:rsidR="00DB0621" w:rsidRPr="00DB0621" w:rsidRDefault="00DB0621" w:rsidP="00DB0621">
            <w:pPr>
              <w:rPr>
                <w:color w:val="000000" w:themeColor="text1"/>
                <w:sz w:val="22"/>
                <w:szCs w:val="22"/>
              </w:rPr>
            </w:pPr>
            <w:r w:rsidRPr="00DB0621">
              <w:rPr>
                <w:color w:val="000000" w:themeColor="text1"/>
                <w:sz w:val="22"/>
                <w:szCs w:val="22"/>
              </w:rPr>
              <w:t>Расходы на ремонт основных средств</w:t>
            </w:r>
          </w:p>
        </w:tc>
        <w:tc>
          <w:tcPr>
            <w:tcW w:w="1106" w:type="dxa"/>
            <w:shd w:val="clear" w:color="auto" w:fill="auto"/>
            <w:vAlign w:val="center"/>
          </w:tcPr>
          <w:p w14:paraId="19304684"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6C0E029A" w14:textId="77777777" w:rsidR="00DB0621" w:rsidRPr="00DB0621" w:rsidRDefault="00DB0621" w:rsidP="00DB0621">
            <w:pPr>
              <w:jc w:val="center"/>
              <w:rPr>
                <w:color w:val="000000" w:themeColor="text1"/>
                <w:sz w:val="22"/>
                <w:szCs w:val="22"/>
              </w:rPr>
            </w:pPr>
            <w:r w:rsidRPr="00DB0621">
              <w:rPr>
                <w:color w:val="000000" w:themeColor="text1"/>
                <w:sz w:val="22"/>
                <w:szCs w:val="22"/>
              </w:rPr>
              <w:t>8 315,00</w:t>
            </w:r>
          </w:p>
        </w:tc>
        <w:tc>
          <w:tcPr>
            <w:tcW w:w="1843" w:type="dxa"/>
            <w:shd w:val="clear" w:color="auto" w:fill="auto"/>
            <w:vAlign w:val="center"/>
          </w:tcPr>
          <w:p w14:paraId="7086C72D" w14:textId="77777777" w:rsidR="00DB0621" w:rsidRPr="00DB0621" w:rsidRDefault="00DB0621" w:rsidP="00DB0621">
            <w:pPr>
              <w:jc w:val="center"/>
              <w:rPr>
                <w:color w:val="000000" w:themeColor="text1"/>
                <w:sz w:val="22"/>
                <w:szCs w:val="22"/>
              </w:rPr>
            </w:pPr>
            <w:r w:rsidRPr="00DB0621">
              <w:rPr>
                <w:color w:val="000000" w:themeColor="text1"/>
                <w:sz w:val="22"/>
                <w:szCs w:val="22"/>
              </w:rPr>
              <w:t>8 563,67</w:t>
            </w:r>
          </w:p>
        </w:tc>
        <w:tc>
          <w:tcPr>
            <w:tcW w:w="1842" w:type="dxa"/>
            <w:shd w:val="clear" w:color="auto" w:fill="auto"/>
            <w:vAlign w:val="center"/>
          </w:tcPr>
          <w:p w14:paraId="7D9405A6" w14:textId="77777777" w:rsidR="00DB0621" w:rsidRPr="00DB0621" w:rsidRDefault="00DB0621" w:rsidP="00DB0621">
            <w:pPr>
              <w:jc w:val="center"/>
              <w:rPr>
                <w:color w:val="000000" w:themeColor="text1"/>
                <w:sz w:val="22"/>
                <w:szCs w:val="22"/>
              </w:rPr>
            </w:pPr>
            <w:r w:rsidRPr="00DB0621">
              <w:rPr>
                <w:color w:val="000000" w:themeColor="text1"/>
                <w:sz w:val="22"/>
                <w:szCs w:val="22"/>
              </w:rPr>
              <w:t>248,67</w:t>
            </w:r>
          </w:p>
        </w:tc>
      </w:tr>
      <w:tr w:rsidR="00DB0621" w:rsidRPr="00DB0621" w14:paraId="08815D91" w14:textId="77777777" w:rsidTr="00F95151">
        <w:trPr>
          <w:trHeight w:val="324"/>
        </w:trPr>
        <w:tc>
          <w:tcPr>
            <w:tcW w:w="562" w:type="dxa"/>
            <w:shd w:val="clear" w:color="auto" w:fill="auto"/>
            <w:vAlign w:val="center"/>
          </w:tcPr>
          <w:p w14:paraId="35058337" w14:textId="77777777" w:rsidR="00DB0621" w:rsidRPr="00DB0621" w:rsidRDefault="00DB0621" w:rsidP="00DB0621">
            <w:pPr>
              <w:jc w:val="center"/>
              <w:rPr>
                <w:color w:val="000000" w:themeColor="text1"/>
                <w:sz w:val="22"/>
                <w:szCs w:val="22"/>
              </w:rPr>
            </w:pPr>
            <w:r w:rsidRPr="00DB0621">
              <w:rPr>
                <w:color w:val="000000" w:themeColor="text1"/>
                <w:sz w:val="22"/>
                <w:szCs w:val="22"/>
              </w:rPr>
              <w:t>3</w:t>
            </w:r>
          </w:p>
        </w:tc>
        <w:tc>
          <w:tcPr>
            <w:tcW w:w="2835" w:type="dxa"/>
            <w:shd w:val="clear" w:color="auto" w:fill="auto"/>
          </w:tcPr>
          <w:p w14:paraId="2F879293" w14:textId="77777777" w:rsidR="00DB0621" w:rsidRPr="00DB0621" w:rsidRDefault="00DB0621" w:rsidP="00DB0621">
            <w:pPr>
              <w:rPr>
                <w:color w:val="000000" w:themeColor="text1"/>
                <w:sz w:val="22"/>
                <w:szCs w:val="22"/>
              </w:rPr>
            </w:pPr>
            <w:r w:rsidRPr="00DB0621">
              <w:rPr>
                <w:color w:val="000000" w:themeColor="text1"/>
                <w:sz w:val="22"/>
                <w:szCs w:val="22"/>
              </w:rPr>
              <w:t>Расходы на оплату труда</w:t>
            </w:r>
          </w:p>
        </w:tc>
        <w:tc>
          <w:tcPr>
            <w:tcW w:w="1106" w:type="dxa"/>
            <w:shd w:val="clear" w:color="auto" w:fill="auto"/>
            <w:vAlign w:val="center"/>
          </w:tcPr>
          <w:p w14:paraId="7F0ED0B7"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тыс. руб.</w:t>
            </w:r>
          </w:p>
        </w:tc>
        <w:tc>
          <w:tcPr>
            <w:tcW w:w="1446" w:type="dxa"/>
            <w:shd w:val="clear" w:color="auto" w:fill="auto"/>
            <w:vAlign w:val="center"/>
          </w:tcPr>
          <w:p w14:paraId="7669E8F9" w14:textId="77777777" w:rsidR="00DB0621" w:rsidRPr="00DB0621" w:rsidRDefault="00DB0621" w:rsidP="00DB0621">
            <w:pPr>
              <w:jc w:val="center"/>
              <w:rPr>
                <w:color w:val="000000" w:themeColor="text1"/>
                <w:sz w:val="22"/>
                <w:szCs w:val="22"/>
              </w:rPr>
            </w:pPr>
            <w:r w:rsidRPr="00DB0621">
              <w:rPr>
                <w:color w:val="000000" w:themeColor="text1"/>
                <w:sz w:val="22"/>
                <w:szCs w:val="22"/>
              </w:rPr>
              <w:t>25 897,00</w:t>
            </w:r>
          </w:p>
        </w:tc>
        <w:tc>
          <w:tcPr>
            <w:tcW w:w="1843" w:type="dxa"/>
            <w:shd w:val="clear" w:color="auto" w:fill="auto"/>
            <w:vAlign w:val="center"/>
          </w:tcPr>
          <w:p w14:paraId="581B9942" w14:textId="77777777" w:rsidR="00DB0621" w:rsidRPr="00DB0621" w:rsidRDefault="00DB0621" w:rsidP="00DB0621">
            <w:pPr>
              <w:jc w:val="center"/>
              <w:rPr>
                <w:color w:val="000000" w:themeColor="text1"/>
                <w:sz w:val="22"/>
                <w:szCs w:val="22"/>
              </w:rPr>
            </w:pPr>
            <w:r w:rsidRPr="00DB0621">
              <w:rPr>
                <w:color w:val="000000" w:themeColor="text1"/>
                <w:sz w:val="22"/>
                <w:szCs w:val="22"/>
              </w:rPr>
              <w:t>26 672,33</w:t>
            </w:r>
          </w:p>
        </w:tc>
        <w:tc>
          <w:tcPr>
            <w:tcW w:w="1842" w:type="dxa"/>
            <w:shd w:val="clear" w:color="auto" w:fill="auto"/>
            <w:vAlign w:val="center"/>
          </w:tcPr>
          <w:p w14:paraId="35D35C1C" w14:textId="77777777" w:rsidR="00DB0621" w:rsidRPr="00DB0621" w:rsidRDefault="00DB0621" w:rsidP="00DB0621">
            <w:pPr>
              <w:jc w:val="center"/>
              <w:rPr>
                <w:color w:val="000000" w:themeColor="text1"/>
                <w:sz w:val="22"/>
                <w:szCs w:val="22"/>
              </w:rPr>
            </w:pPr>
            <w:r w:rsidRPr="00DB0621">
              <w:rPr>
                <w:color w:val="000000" w:themeColor="text1"/>
                <w:sz w:val="22"/>
                <w:szCs w:val="22"/>
              </w:rPr>
              <w:t>775,33</w:t>
            </w:r>
          </w:p>
        </w:tc>
      </w:tr>
      <w:tr w:rsidR="00DB0621" w:rsidRPr="00DB0621" w14:paraId="7C7A80CB" w14:textId="77777777" w:rsidTr="00F95151">
        <w:tc>
          <w:tcPr>
            <w:tcW w:w="562" w:type="dxa"/>
            <w:shd w:val="clear" w:color="auto" w:fill="auto"/>
            <w:vAlign w:val="center"/>
          </w:tcPr>
          <w:p w14:paraId="65EF2A69" w14:textId="77777777" w:rsidR="00DB0621" w:rsidRPr="00DB0621" w:rsidRDefault="00DB0621" w:rsidP="00DB0621">
            <w:pPr>
              <w:jc w:val="center"/>
              <w:rPr>
                <w:color w:val="000000" w:themeColor="text1"/>
                <w:sz w:val="22"/>
                <w:szCs w:val="22"/>
              </w:rPr>
            </w:pPr>
            <w:r w:rsidRPr="00DB0621">
              <w:rPr>
                <w:color w:val="000000" w:themeColor="text1"/>
                <w:sz w:val="22"/>
                <w:szCs w:val="22"/>
              </w:rPr>
              <w:t>4</w:t>
            </w:r>
          </w:p>
        </w:tc>
        <w:tc>
          <w:tcPr>
            <w:tcW w:w="2835" w:type="dxa"/>
            <w:shd w:val="clear" w:color="auto" w:fill="auto"/>
          </w:tcPr>
          <w:p w14:paraId="233AFAD4" w14:textId="77777777" w:rsidR="00DB0621" w:rsidRPr="00DB0621" w:rsidRDefault="00DB0621" w:rsidP="00DB0621">
            <w:pPr>
              <w:rPr>
                <w:color w:val="000000" w:themeColor="text1"/>
                <w:sz w:val="22"/>
                <w:szCs w:val="22"/>
              </w:rPr>
            </w:pPr>
            <w:r w:rsidRPr="00DB0621">
              <w:rPr>
                <w:color w:val="000000" w:themeColor="text1"/>
                <w:sz w:val="22"/>
                <w:szCs w:val="22"/>
              </w:rPr>
              <w:t>Услуги производственного характера</w:t>
            </w:r>
          </w:p>
        </w:tc>
        <w:tc>
          <w:tcPr>
            <w:tcW w:w="1106" w:type="dxa"/>
            <w:shd w:val="clear" w:color="auto" w:fill="auto"/>
            <w:vAlign w:val="center"/>
          </w:tcPr>
          <w:p w14:paraId="28B55415"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4F6784E4" w14:textId="77777777" w:rsidR="00DB0621" w:rsidRPr="00DB0621" w:rsidRDefault="00DB0621" w:rsidP="00DB0621">
            <w:pPr>
              <w:jc w:val="center"/>
              <w:rPr>
                <w:color w:val="000000" w:themeColor="text1"/>
                <w:sz w:val="22"/>
                <w:szCs w:val="22"/>
              </w:rPr>
            </w:pPr>
            <w:r w:rsidRPr="00DB0621">
              <w:rPr>
                <w:color w:val="000000" w:themeColor="text1"/>
                <w:sz w:val="22"/>
                <w:szCs w:val="22"/>
              </w:rPr>
              <w:t>1 551,00</w:t>
            </w:r>
          </w:p>
        </w:tc>
        <w:tc>
          <w:tcPr>
            <w:tcW w:w="1843" w:type="dxa"/>
            <w:shd w:val="clear" w:color="auto" w:fill="auto"/>
            <w:vAlign w:val="center"/>
          </w:tcPr>
          <w:p w14:paraId="516201CF" w14:textId="77777777" w:rsidR="00DB0621" w:rsidRPr="00DB0621" w:rsidRDefault="00DB0621" w:rsidP="00DB0621">
            <w:pPr>
              <w:jc w:val="center"/>
              <w:rPr>
                <w:color w:val="000000" w:themeColor="text1"/>
                <w:sz w:val="22"/>
                <w:szCs w:val="22"/>
              </w:rPr>
            </w:pPr>
            <w:r w:rsidRPr="00DB0621">
              <w:rPr>
                <w:color w:val="000000" w:themeColor="text1"/>
                <w:sz w:val="22"/>
                <w:szCs w:val="22"/>
              </w:rPr>
              <w:t>1 597,17</w:t>
            </w:r>
          </w:p>
        </w:tc>
        <w:tc>
          <w:tcPr>
            <w:tcW w:w="1842" w:type="dxa"/>
            <w:shd w:val="clear" w:color="auto" w:fill="auto"/>
            <w:vAlign w:val="center"/>
          </w:tcPr>
          <w:p w14:paraId="37EC3A04" w14:textId="77777777" w:rsidR="00DB0621" w:rsidRPr="00DB0621" w:rsidRDefault="00DB0621" w:rsidP="00DB0621">
            <w:pPr>
              <w:jc w:val="center"/>
              <w:rPr>
                <w:color w:val="000000" w:themeColor="text1"/>
                <w:sz w:val="22"/>
                <w:szCs w:val="22"/>
              </w:rPr>
            </w:pPr>
            <w:r w:rsidRPr="00DB0621">
              <w:rPr>
                <w:color w:val="000000" w:themeColor="text1"/>
                <w:sz w:val="22"/>
                <w:szCs w:val="22"/>
              </w:rPr>
              <w:t>46,17</w:t>
            </w:r>
          </w:p>
        </w:tc>
      </w:tr>
      <w:tr w:rsidR="00DB0621" w:rsidRPr="00DB0621" w14:paraId="75436E3B" w14:textId="77777777" w:rsidTr="00F95151">
        <w:trPr>
          <w:trHeight w:val="463"/>
        </w:trPr>
        <w:tc>
          <w:tcPr>
            <w:tcW w:w="562" w:type="dxa"/>
            <w:shd w:val="clear" w:color="auto" w:fill="auto"/>
            <w:vAlign w:val="center"/>
          </w:tcPr>
          <w:p w14:paraId="02ABE7AE" w14:textId="77777777" w:rsidR="00DB0621" w:rsidRPr="00DB0621" w:rsidRDefault="00DB0621" w:rsidP="00DB0621">
            <w:pPr>
              <w:jc w:val="center"/>
              <w:rPr>
                <w:color w:val="000000" w:themeColor="text1"/>
                <w:sz w:val="22"/>
                <w:szCs w:val="22"/>
              </w:rPr>
            </w:pPr>
            <w:r w:rsidRPr="00DB0621">
              <w:rPr>
                <w:color w:val="000000" w:themeColor="text1"/>
                <w:sz w:val="22"/>
                <w:szCs w:val="22"/>
              </w:rPr>
              <w:t>5</w:t>
            </w:r>
          </w:p>
        </w:tc>
        <w:tc>
          <w:tcPr>
            <w:tcW w:w="2835" w:type="dxa"/>
            <w:shd w:val="clear" w:color="auto" w:fill="auto"/>
            <w:vAlign w:val="center"/>
          </w:tcPr>
          <w:p w14:paraId="17E3C279" w14:textId="77777777" w:rsidR="00DB0621" w:rsidRPr="00DB0621" w:rsidRDefault="00DB0621" w:rsidP="00DB0621">
            <w:pPr>
              <w:rPr>
                <w:color w:val="000000" w:themeColor="text1"/>
                <w:sz w:val="22"/>
                <w:szCs w:val="22"/>
              </w:rPr>
            </w:pPr>
            <w:r w:rsidRPr="00DB0621">
              <w:rPr>
                <w:color w:val="000000" w:themeColor="text1"/>
                <w:sz w:val="22"/>
                <w:szCs w:val="22"/>
              </w:rPr>
              <w:t>Иные работы и услуги</w:t>
            </w:r>
          </w:p>
        </w:tc>
        <w:tc>
          <w:tcPr>
            <w:tcW w:w="1106" w:type="dxa"/>
            <w:shd w:val="clear" w:color="auto" w:fill="auto"/>
            <w:vAlign w:val="center"/>
          </w:tcPr>
          <w:p w14:paraId="17A861A5"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31B6BE93" w14:textId="77777777" w:rsidR="00DB0621" w:rsidRPr="00DB0621" w:rsidRDefault="00DB0621" w:rsidP="00DB0621">
            <w:pPr>
              <w:jc w:val="center"/>
              <w:rPr>
                <w:color w:val="000000" w:themeColor="text1"/>
                <w:sz w:val="22"/>
                <w:szCs w:val="22"/>
              </w:rPr>
            </w:pPr>
            <w:r w:rsidRPr="00DB0621">
              <w:rPr>
                <w:color w:val="000000" w:themeColor="text1"/>
                <w:sz w:val="22"/>
                <w:szCs w:val="22"/>
              </w:rPr>
              <w:t>749,00</w:t>
            </w:r>
          </w:p>
        </w:tc>
        <w:tc>
          <w:tcPr>
            <w:tcW w:w="1843" w:type="dxa"/>
            <w:shd w:val="clear" w:color="auto" w:fill="auto"/>
            <w:vAlign w:val="center"/>
          </w:tcPr>
          <w:p w14:paraId="4AB9D9C1" w14:textId="77777777" w:rsidR="00DB0621" w:rsidRPr="00DB0621" w:rsidRDefault="00DB0621" w:rsidP="00DB0621">
            <w:pPr>
              <w:jc w:val="center"/>
              <w:rPr>
                <w:color w:val="000000" w:themeColor="text1"/>
                <w:sz w:val="22"/>
                <w:szCs w:val="22"/>
              </w:rPr>
            </w:pPr>
            <w:r w:rsidRPr="00DB0621">
              <w:rPr>
                <w:color w:val="000000" w:themeColor="text1"/>
                <w:sz w:val="22"/>
                <w:szCs w:val="22"/>
              </w:rPr>
              <w:t>771,12</w:t>
            </w:r>
          </w:p>
        </w:tc>
        <w:tc>
          <w:tcPr>
            <w:tcW w:w="1842" w:type="dxa"/>
            <w:shd w:val="clear" w:color="auto" w:fill="auto"/>
            <w:vAlign w:val="center"/>
          </w:tcPr>
          <w:p w14:paraId="56E39E79" w14:textId="77777777" w:rsidR="00DB0621" w:rsidRPr="00DB0621" w:rsidRDefault="00DB0621" w:rsidP="00DB0621">
            <w:pPr>
              <w:jc w:val="center"/>
              <w:rPr>
                <w:color w:val="000000" w:themeColor="text1"/>
                <w:sz w:val="22"/>
                <w:szCs w:val="22"/>
              </w:rPr>
            </w:pPr>
            <w:r w:rsidRPr="00DB0621">
              <w:rPr>
                <w:color w:val="000000" w:themeColor="text1"/>
                <w:sz w:val="22"/>
                <w:szCs w:val="22"/>
              </w:rPr>
              <w:t>22,12</w:t>
            </w:r>
          </w:p>
        </w:tc>
      </w:tr>
      <w:tr w:rsidR="00DB0621" w:rsidRPr="00DB0621" w14:paraId="01CF4861" w14:textId="77777777" w:rsidTr="00F95151">
        <w:tc>
          <w:tcPr>
            <w:tcW w:w="562" w:type="dxa"/>
            <w:shd w:val="clear" w:color="auto" w:fill="auto"/>
            <w:vAlign w:val="center"/>
          </w:tcPr>
          <w:p w14:paraId="36E8CB50" w14:textId="77777777" w:rsidR="00DB0621" w:rsidRPr="00DB0621" w:rsidRDefault="00DB0621" w:rsidP="00DB0621">
            <w:pPr>
              <w:jc w:val="center"/>
              <w:rPr>
                <w:color w:val="000000" w:themeColor="text1"/>
                <w:sz w:val="22"/>
                <w:szCs w:val="22"/>
              </w:rPr>
            </w:pPr>
            <w:r w:rsidRPr="00DB0621">
              <w:rPr>
                <w:color w:val="000000" w:themeColor="text1"/>
                <w:sz w:val="22"/>
                <w:szCs w:val="22"/>
              </w:rPr>
              <w:t>6</w:t>
            </w:r>
          </w:p>
        </w:tc>
        <w:tc>
          <w:tcPr>
            <w:tcW w:w="2835" w:type="dxa"/>
            <w:shd w:val="clear" w:color="auto" w:fill="auto"/>
          </w:tcPr>
          <w:p w14:paraId="1BCC9BE6" w14:textId="77777777" w:rsidR="00DB0621" w:rsidRPr="00DB0621" w:rsidRDefault="00DB0621" w:rsidP="00DB0621">
            <w:pPr>
              <w:rPr>
                <w:color w:val="000000" w:themeColor="text1"/>
                <w:sz w:val="22"/>
                <w:szCs w:val="22"/>
              </w:rPr>
            </w:pPr>
            <w:r w:rsidRPr="00DB0621">
              <w:rPr>
                <w:color w:val="000000" w:themeColor="text1"/>
                <w:sz w:val="22"/>
                <w:szCs w:val="22"/>
              </w:rPr>
              <w:t>Расходы на служебные командировки</w:t>
            </w:r>
          </w:p>
        </w:tc>
        <w:tc>
          <w:tcPr>
            <w:tcW w:w="1106" w:type="dxa"/>
            <w:shd w:val="clear" w:color="auto" w:fill="auto"/>
            <w:vAlign w:val="center"/>
          </w:tcPr>
          <w:p w14:paraId="1385863F"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047BE180" w14:textId="77777777" w:rsidR="00DB0621" w:rsidRPr="00DB0621" w:rsidRDefault="00DB0621" w:rsidP="00DB0621">
            <w:pPr>
              <w:jc w:val="center"/>
              <w:rPr>
                <w:color w:val="000000" w:themeColor="text1"/>
                <w:sz w:val="22"/>
                <w:szCs w:val="22"/>
              </w:rPr>
            </w:pPr>
            <w:r w:rsidRPr="00DB0621">
              <w:rPr>
                <w:color w:val="000000" w:themeColor="text1"/>
                <w:sz w:val="22"/>
                <w:szCs w:val="22"/>
              </w:rPr>
              <w:t>8,00</w:t>
            </w:r>
          </w:p>
        </w:tc>
        <w:tc>
          <w:tcPr>
            <w:tcW w:w="1843" w:type="dxa"/>
            <w:shd w:val="clear" w:color="auto" w:fill="auto"/>
            <w:vAlign w:val="center"/>
          </w:tcPr>
          <w:p w14:paraId="1F86B156" w14:textId="77777777" w:rsidR="00DB0621" w:rsidRPr="00DB0621" w:rsidRDefault="00DB0621" w:rsidP="00DB0621">
            <w:pPr>
              <w:jc w:val="center"/>
              <w:rPr>
                <w:color w:val="000000" w:themeColor="text1"/>
                <w:sz w:val="22"/>
                <w:szCs w:val="22"/>
              </w:rPr>
            </w:pPr>
            <w:r w:rsidRPr="00DB0621">
              <w:rPr>
                <w:color w:val="000000" w:themeColor="text1"/>
                <w:sz w:val="22"/>
                <w:szCs w:val="22"/>
              </w:rPr>
              <w:t>8,45</w:t>
            </w:r>
          </w:p>
        </w:tc>
        <w:tc>
          <w:tcPr>
            <w:tcW w:w="1842" w:type="dxa"/>
            <w:shd w:val="clear" w:color="auto" w:fill="auto"/>
            <w:vAlign w:val="center"/>
          </w:tcPr>
          <w:p w14:paraId="0D4DEED0" w14:textId="77777777" w:rsidR="00DB0621" w:rsidRPr="00DB0621" w:rsidRDefault="00DB0621" w:rsidP="00DB0621">
            <w:pPr>
              <w:jc w:val="center"/>
              <w:rPr>
                <w:color w:val="000000" w:themeColor="text1"/>
                <w:sz w:val="22"/>
                <w:szCs w:val="22"/>
              </w:rPr>
            </w:pPr>
            <w:r w:rsidRPr="00DB0621">
              <w:rPr>
                <w:color w:val="000000" w:themeColor="text1"/>
                <w:sz w:val="22"/>
                <w:szCs w:val="22"/>
              </w:rPr>
              <w:t>0,45</w:t>
            </w:r>
          </w:p>
        </w:tc>
      </w:tr>
      <w:tr w:rsidR="00DB0621" w:rsidRPr="00DB0621" w14:paraId="382B95AA" w14:textId="77777777" w:rsidTr="00F95151">
        <w:tc>
          <w:tcPr>
            <w:tcW w:w="562" w:type="dxa"/>
            <w:shd w:val="clear" w:color="auto" w:fill="auto"/>
            <w:vAlign w:val="center"/>
          </w:tcPr>
          <w:p w14:paraId="0818682A" w14:textId="77777777" w:rsidR="00DB0621" w:rsidRPr="00DB0621" w:rsidRDefault="00DB0621" w:rsidP="00DB0621">
            <w:pPr>
              <w:jc w:val="center"/>
              <w:rPr>
                <w:color w:val="000000" w:themeColor="text1"/>
                <w:sz w:val="22"/>
                <w:szCs w:val="22"/>
              </w:rPr>
            </w:pPr>
            <w:r w:rsidRPr="00DB0621">
              <w:rPr>
                <w:color w:val="000000" w:themeColor="text1"/>
                <w:sz w:val="22"/>
                <w:szCs w:val="22"/>
              </w:rPr>
              <w:t>7</w:t>
            </w:r>
          </w:p>
        </w:tc>
        <w:tc>
          <w:tcPr>
            <w:tcW w:w="2835" w:type="dxa"/>
            <w:shd w:val="clear" w:color="auto" w:fill="auto"/>
          </w:tcPr>
          <w:p w14:paraId="2B60CC35" w14:textId="77777777" w:rsidR="00DB0621" w:rsidRPr="00DB0621" w:rsidRDefault="00DB0621" w:rsidP="00DB0621">
            <w:pPr>
              <w:rPr>
                <w:color w:val="000000" w:themeColor="text1"/>
                <w:sz w:val="22"/>
                <w:szCs w:val="22"/>
              </w:rPr>
            </w:pPr>
            <w:r w:rsidRPr="00DB0621">
              <w:rPr>
                <w:color w:val="000000" w:themeColor="text1"/>
                <w:sz w:val="22"/>
                <w:szCs w:val="22"/>
              </w:rPr>
              <w:t>Расходы на обучение персонала</w:t>
            </w:r>
          </w:p>
        </w:tc>
        <w:tc>
          <w:tcPr>
            <w:tcW w:w="1106" w:type="dxa"/>
            <w:shd w:val="clear" w:color="auto" w:fill="auto"/>
            <w:vAlign w:val="center"/>
          </w:tcPr>
          <w:p w14:paraId="3B86D986"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3F53B0D3" w14:textId="77777777" w:rsidR="00DB0621" w:rsidRPr="00DB0621" w:rsidRDefault="00DB0621" w:rsidP="00DB0621">
            <w:pPr>
              <w:jc w:val="center"/>
              <w:rPr>
                <w:color w:val="000000" w:themeColor="text1"/>
                <w:sz w:val="22"/>
                <w:szCs w:val="22"/>
              </w:rPr>
            </w:pPr>
            <w:r w:rsidRPr="00DB0621">
              <w:rPr>
                <w:color w:val="000000" w:themeColor="text1"/>
                <w:sz w:val="22"/>
                <w:szCs w:val="22"/>
              </w:rPr>
              <w:t>46,00</w:t>
            </w:r>
          </w:p>
        </w:tc>
        <w:tc>
          <w:tcPr>
            <w:tcW w:w="1843" w:type="dxa"/>
            <w:shd w:val="clear" w:color="auto" w:fill="auto"/>
            <w:vAlign w:val="center"/>
          </w:tcPr>
          <w:p w14:paraId="08B36739" w14:textId="77777777" w:rsidR="00DB0621" w:rsidRPr="00DB0621" w:rsidRDefault="00DB0621" w:rsidP="00DB0621">
            <w:pPr>
              <w:jc w:val="center"/>
              <w:rPr>
                <w:color w:val="000000" w:themeColor="text1"/>
                <w:sz w:val="22"/>
                <w:szCs w:val="22"/>
              </w:rPr>
            </w:pPr>
            <w:r w:rsidRPr="00DB0621">
              <w:rPr>
                <w:color w:val="000000" w:themeColor="text1"/>
                <w:sz w:val="22"/>
                <w:szCs w:val="22"/>
              </w:rPr>
              <w:t>47,53</w:t>
            </w:r>
          </w:p>
        </w:tc>
        <w:tc>
          <w:tcPr>
            <w:tcW w:w="1842" w:type="dxa"/>
            <w:shd w:val="clear" w:color="auto" w:fill="auto"/>
            <w:vAlign w:val="center"/>
          </w:tcPr>
          <w:p w14:paraId="658B9DA4" w14:textId="77777777" w:rsidR="00DB0621" w:rsidRPr="00DB0621" w:rsidRDefault="00DB0621" w:rsidP="00DB0621">
            <w:pPr>
              <w:jc w:val="center"/>
              <w:rPr>
                <w:color w:val="000000" w:themeColor="text1"/>
                <w:sz w:val="22"/>
                <w:szCs w:val="22"/>
              </w:rPr>
            </w:pPr>
            <w:r w:rsidRPr="00DB0621">
              <w:rPr>
                <w:color w:val="000000" w:themeColor="text1"/>
                <w:sz w:val="22"/>
                <w:szCs w:val="22"/>
              </w:rPr>
              <w:t>1,53</w:t>
            </w:r>
          </w:p>
        </w:tc>
      </w:tr>
      <w:tr w:rsidR="00DB0621" w:rsidRPr="00DB0621" w14:paraId="095644DC" w14:textId="77777777" w:rsidTr="00F95151">
        <w:trPr>
          <w:trHeight w:val="435"/>
        </w:trPr>
        <w:tc>
          <w:tcPr>
            <w:tcW w:w="562" w:type="dxa"/>
            <w:shd w:val="clear" w:color="auto" w:fill="auto"/>
            <w:vAlign w:val="center"/>
          </w:tcPr>
          <w:p w14:paraId="7B19629C" w14:textId="77777777" w:rsidR="00DB0621" w:rsidRPr="00DB0621" w:rsidRDefault="00DB0621" w:rsidP="00DB0621">
            <w:pPr>
              <w:jc w:val="center"/>
              <w:rPr>
                <w:color w:val="000000" w:themeColor="text1"/>
                <w:sz w:val="22"/>
                <w:szCs w:val="22"/>
              </w:rPr>
            </w:pPr>
            <w:r w:rsidRPr="00DB0621">
              <w:rPr>
                <w:color w:val="000000" w:themeColor="text1"/>
                <w:sz w:val="22"/>
                <w:szCs w:val="22"/>
              </w:rPr>
              <w:t>8</w:t>
            </w:r>
          </w:p>
        </w:tc>
        <w:tc>
          <w:tcPr>
            <w:tcW w:w="2835" w:type="dxa"/>
            <w:shd w:val="clear" w:color="auto" w:fill="auto"/>
            <w:vAlign w:val="center"/>
          </w:tcPr>
          <w:p w14:paraId="17E9024B" w14:textId="77777777" w:rsidR="00DB0621" w:rsidRPr="00DB0621" w:rsidRDefault="00DB0621" w:rsidP="00DB0621">
            <w:pPr>
              <w:rPr>
                <w:color w:val="000000" w:themeColor="text1"/>
                <w:sz w:val="22"/>
                <w:szCs w:val="22"/>
              </w:rPr>
            </w:pPr>
            <w:r w:rsidRPr="00DB0621">
              <w:rPr>
                <w:color w:val="000000" w:themeColor="text1"/>
                <w:sz w:val="22"/>
                <w:szCs w:val="22"/>
              </w:rPr>
              <w:t>Другие расходы</w:t>
            </w:r>
          </w:p>
        </w:tc>
        <w:tc>
          <w:tcPr>
            <w:tcW w:w="1106" w:type="dxa"/>
            <w:shd w:val="clear" w:color="auto" w:fill="auto"/>
            <w:vAlign w:val="center"/>
          </w:tcPr>
          <w:p w14:paraId="6109C864" w14:textId="77777777" w:rsidR="00DB0621" w:rsidRPr="00DB0621" w:rsidRDefault="00DB0621" w:rsidP="00DB0621">
            <w:pPr>
              <w:jc w:val="center"/>
              <w:rPr>
                <w:color w:val="000000" w:themeColor="text1"/>
                <w:sz w:val="22"/>
                <w:szCs w:val="22"/>
              </w:rPr>
            </w:pPr>
            <w:r w:rsidRPr="00DB0621">
              <w:rPr>
                <w:color w:val="000000" w:themeColor="text1"/>
                <w:sz w:val="22"/>
                <w:szCs w:val="22"/>
              </w:rPr>
              <w:t>тыс. руб.</w:t>
            </w:r>
          </w:p>
        </w:tc>
        <w:tc>
          <w:tcPr>
            <w:tcW w:w="1446" w:type="dxa"/>
            <w:shd w:val="clear" w:color="auto" w:fill="auto"/>
            <w:vAlign w:val="center"/>
          </w:tcPr>
          <w:p w14:paraId="4F5999AA" w14:textId="77777777" w:rsidR="00DB0621" w:rsidRPr="00DB0621" w:rsidRDefault="00DB0621" w:rsidP="00DB0621">
            <w:pPr>
              <w:jc w:val="center"/>
              <w:rPr>
                <w:color w:val="000000" w:themeColor="text1"/>
                <w:sz w:val="22"/>
                <w:szCs w:val="22"/>
              </w:rPr>
            </w:pPr>
            <w:r w:rsidRPr="00DB0621">
              <w:rPr>
                <w:color w:val="000000" w:themeColor="text1"/>
                <w:sz w:val="22"/>
                <w:szCs w:val="22"/>
              </w:rPr>
              <w:t>1 173,00</w:t>
            </w:r>
          </w:p>
        </w:tc>
        <w:tc>
          <w:tcPr>
            <w:tcW w:w="1843" w:type="dxa"/>
            <w:shd w:val="clear" w:color="auto" w:fill="auto"/>
            <w:vAlign w:val="center"/>
          </w:tcPr>
          <w:p w14:paraId="3B68F9D5" w14:textId="77777777" w:rsidR="00DB0621" w:rsidRPr="00DB0621" w:rsidRDefault="00DB0621" w:rsidP="00DB0621">
            <w:pPr>
              <w:jc w:val="center"/>
              <w:rPr>
                <w:color w:val="000000" w:themeColor="text1"/>
                <w:sz w:val="22"/>
                <w:szCs w:val="22"/>
              </w:rPr>
            </w:pPr>
            <w:r w:rsidRPr="00DB0621">
              <w:rPr>
                <w:color w:val="000000" w:themeColor="text1"/>
                <w:sz w:val="22"/>
                <w:szCs w:val="22"/>
              </w:rPr>
              <w:t>1 208,44</w:t>
            </w:r>
          </w:p>
        </w:tc>
        <w:tc>
          <w:tcPr>
            <w:tcW w:w="1842" w:type="dxa"/>
            <w:shd w:val="clear" w:color="auto" w:fill="auto"/>
            <w:vAlign w:val="center"/>
          </w:tcPr>
          <w:p w14:paraId="45452982" w14:textId="77777777" w:rsidR="00DB0621" w:rsidRPr="00DB0621" w:rsidRDefault="00DB0621" w:rsidP="00DB0621">
            <w:pPr>
              <w:jc w:val="center"/>
              <w:rPr>
                <w:color w:val="000000" w:themeColor="text1"/>
                <w:sz w:val="22"/>
                <w:szCs w:val="22"/>
              </w:rPr>
            </w:pPr>
            <w:r w:rsidRPr="00DB0621">
              <w:rPr>
                <w:color w:val="000000" w:themeColor="text1"/>
                <w:sz w:val="22"/>
                <w:szCs w:val="22"/>
              </w:rPr>
              <w:t>35,44</w:t>
            </w:r>
          </w:p>
        </w:tc>
      </w:tr>
      <w:tr w:rsidR="00DB0621" w:rsidRPr="00DB0621" w14:paraId="72B07128" w14:textId="77777777" w:rsidTr="00F95151">
        <w:tc>
          <w:tcPr>
            <w:tcW w:w="562" w:type="dxa"/>
            <w:shd w:val="clear" w:color="auto" w:fill="auto"/>
            <w:vAlign w:val="center"/>
          </w:tcPr>
          <w:p w14:paraId="4D9C5D39" w14:textId="77777777" w:rsidR="00DB0621" w:rsidRPr="00DB0621" w:rsidRDefault="00DB0621" w:rsidP="00DB0621">
            <w:pPr>
              <w:jc w:val="both"/>
              <w:rPr>
                <w:color w:val="000000" w:themeColor="text1"/>
                <w:sz w:val="22"/>
                <w:szCs w:val="22"/>
              </w:rPr>
            </w:pPr>
          </w:p>
        </w:tc>
        <w:tc>
          <w:tcPr>
            <w:tcW w:w="2835" w:type="dxa"/>
            <w:shd w:val="clear" w:color="auto" w:fill="auto"/>
          </w:tcPr>
          <w:p w14:paraId="02B1417B" w14:textId="77777777" w:rsidR="00DB0621" w:rsidRPr="00DB0621" w:rsidRDefault="00DB0621" w:rsidP="00DB0621">
            <w:pPr>
              <w:rPr>
                <w:color w:val="000000" w:themeColor="text1"/>
                <w:sz w:val="22"/>
                <w:szCs w:val="22"/>
                <w:u w:val="single"/>
              </w:rPr>
            </w:pPr>
            <w:r w:rsidRPr="00DB0621">
              <w:rPr>
                <w:color w:val="000000" w:themeColor="text1"/>
                <w:sz w:val="22"/>
                <w:szCs w:val="22"/>
              </w:rPr>
              <w:t>Итого операционных (подконтрольных) расходов</w:t>
            </w:r>
          </w:p>
        </w:tc>
        <w:tc>
          <w:tcPr>
            <w:tcW w:w="1106" w:type="dxa"/>
            <w:shd w:val="clear" w:color="auto" w:fill="auto"/>
            <w:vAlign w:val="center"/>
          </w:tcPr>
          <w:p w14:paraId="6529C321" w14:textId="77777777" w:rsidR="00DB0621" w:rsidRPr="00DB0621" w:rsidRDefault="00DB0621" w:rsidP="00DB0621">
            <w:pPr>
              <w:jc w:val="center"/>
              <w:rPr>
                <w:color w:val="000000" w:themeColor="text1"/>
                <w:sz w:val="22"/>
                <w:szCs w:val="22"/>
                <w:u w:val="single"/>
              </w:rPr>
            </w:pPr>
            <w:r w:rsidRPr="00DB0621">
              <w:rPr>
                <w:color w:val="000000" w:themeColor="text1"/>
                <w:sz w:val="22"/>
                <w:szCs w:val="22"/>
              </w:rPr>
              <w:t>тыс. руб.</w:t>
            </w:r>
          </w:p>
        </w:tc>
        <w:tc>
          <w:tcPr>
            <w:tcW w:w="1446" w:type="dxa"/>
            <w:shd w:val="clear" w:color="auto" w:fill="auto"/>
            <w:vAlign w:val="center"/>
          </w:tcPr>
          <w:p w14:paraId="0E2FB2B8" w14:textId="77777777" w:rsidR="00DB0621" w:rsidRPr="00DB0621" w:rsidRDefault="00DB0621" w:rsidP="00DB0621">
            <w:pPr>
              <w:jc w:val="center"/>
              <w:rPr>
                <w:color w:val="000000" w:themeColor="text1"/>
                <w:sz w:val="22"/>
                <w:szCs w:val="22"/>
              </w:rPr>
            </w:pPr>
            <w:r w:rsidRPr="00DB0621">
              <w:rPr>
                <w:color w:val="000000" w:themeColor="text1"/>
                <w:sz w:val="22"/>
                <w:szCs w:val="22"/>
              </w:rPr>
              <w:t>40 416,00</w:t>
            </w:r>
          </w:p>
        </w:tc>
        <w:tc>
          <w:tcPr>
            <w:tcW w:w="1843" w:type="dxa"/>
            <w:shd w:val="clear" w:color="auto" w:fill="auto"/>
            <w:vAlign w:val="center"/>
          </w:tcPr>
          <w:p w14:paraId="56E7EC46" w14:textId="77777777" w:rsidR="00DB0621" w:rsidRPr="00DB0621" w:rsidRDefault="00DB0621" w:rsidP="00DB0621">
            <w:pPr>
              <w:jc w:val="center"/>
              <w:rPr>
                <w:color w:val="000000" w:themeColor="text1"/>
                <w:sz w:val="22"/>
                <w:szCs w:val="22"/>
              </w:rPr>
            </w:pPr>
            <w:r w:rsidRPr="00DB0621">
              <w:rPr>
                <w:color w:val="000000" w:themeColor="text1"/>
                <w:sz w:val="22"/>
                <w:szCs w:val="22"/>
              </w:rPr>
              <w:t>41 625,74</w:t>
            </w:r>
          </w:p>
        </w:tc>
        <w:tc>
          <w:tcPr>
            <w:tcW w:w="1842" w:type="dxa"/>
            <w:shd w:val="clear" w:color="auto" w:fill="auto"/>
            <w:vAlign w:val="center"/>
          </w:tcPr>
          <w:p w14:paraId="1A601272" w14:textId="77777777" w:rsidR="00DB0621" w:rsidRPr="00DB0621" w:rsidRDefault="00DB0621" w:rsidP="00DB0621">
            <w:pPr>
              <w:jc w:val="center"/>
              <w:rPr>
                <w:color w:val="000000" w:themeColor="text1"/>
                <w:sz w:val="22"/>
                <w:szCs w:val="22"/>
              </w:rPr>
            </w:pPr>
            <w:r w:rsidRPr="00DB0621">
              <w:rPr>
                <w:color w:val="000000" w:themeColor="text1"/>
                <w:sz w:val="22"/>
                <w:szCs w:val="22"/>
              </w:rPr>
              <w:t>1 209,74</w:t>
            </w:r>
          </w:p>
        </w:tc>
      </w:tr>
    </w:tbl>
    <w:p w14:paraId="75F21240" w14:textId="77777777" w:rsidR="00DB0621" w:rsidRPr="00DB0621" w:rsidRDefault="00DB0621" w:rsidP="00DB0621">
      <w:pPr>
        <w:widowControl w:val="0"/>
        <w:tabs>
          <w:tab w:val="left" w:pos="1890"/>
        </w:tabs>
        <w:spacing w:before="240"/>
        <w:ind w:firstLine="720"/>
        <w:jc w:val="both"/>
        <w:rPr>
          <w:color w:val="000000" w:themeColor="text1"/>
        </w:rPr>
      </w:pPr>
      <w:r w:rsidRPr="00DB0621">
        <w:rPr>
          <w:color w:val="000000" w:themeColor="text1"/>
        </w:rPr>
        <w:t xml:space="preserve">2. </w:t>
      </w:r>
      <w:r w:rsidRPr="00DB0621">
        <w:rPr>
          <w:color w:val="000000" w:themeColor="text1"/>
          <w:u w:val="single"/>
        </w:rPr>
        <w:t>Неподконтрольные расходы</w:t>
      </w:r>
      <w:r w:rsidRPr="00DB0621">
        <w:rPr>
          <w:color w:val="000000" w:themeColor="text1"/>
        </w:rPr>
        <w:t xml:space="preserve"> включают расходы на арендную плату, расходы на оплату налогов, сборов и других обязательных платежей, расходы </w:t>
      </w:r>
      <w:r w:rsidRPr="00DB0621">
        <w:rPr>
          <w:color w:val="000000" w:themeColor="text1"/>
        </w:rPr>
        <w:br/>
        <w:t xml:space="preserve">на обязательное страхование, отчисления на социальные нужды, расходы </w:t>
      </w:r>
      <w:r w:rsidRPr="00DB0621">
        <w:rPr>
          <w:color w:val="000000" w:themeColor="text1"/>
        </w:rPr>
        <w:br/>
        <w:t xml:space="preserve">по сомнительным долгам, расходы на услуги банка (проценты по кредитам </w:t>
      </w:r>
      <w:r w:rsidRPr="00DB0621">
        <w:rPr>
          <w:color w:val="000000" w:themeColor="text1"/>
        </w:rPr>
        <w:br/>
        <w:t>и займам), а также амортизацию основных средств и нематериальных активов.</w:t>
      </w:r>
      <w:r w:rsidRPr="00DB0621">
        <w:rPr>
          <w:color w:val="000000" w:themeColor="text1"/>
        </w:rPr>
        <w:br/>
        <w:t>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62B311DE" w14:textId="77777777" w:rsidR="00DB0621" w:rsidRPr="00DB0621" w:rsidRDefault="00DB0621" w:rsidP="00DB0621">
      <w:pPr>
        <w:tabs>
          <w:tab w:val="left" w:pos="1890"/>
        </w:tabs>
        <w:ind w:firstLine="720"/>
        <w:jc w:val="both"/>
        <w:rPr>
          <w:color w:val="000000" w:themeColor="text1"/>
        </w:rPr>
      </w:pPr>
      <w:r w:rsidRPr="00DB0621">
        <w:rPr>
          <w:color w:val="000000" w:themeColor="text1"/>
        </w:rPr>
        <w:t xml:space="preserve">Фактические неподконтрольные расходы в 2021 году составили 28 923,04 тыс. руб., что на 4 694,96 тыс. руб. ниже уровня, принятого в расчёт при установлении тарифа на тепловую энергию на 2021 год. </w:t>
      </w:r>
    </w:p>
    <w:p w14:paraId="0AC14BCA" w14:textId="77777777" w:rsidR="00DB0621" w:rsidRPr="00DB0621" w:rsidRDefault="00DB0621" w:rsidP="00DB0621">
      <w:pPr>
        <w:tabs>
          <w:tab w:val="left" w:pos="1890"/>
        </w:tabs>
        <w:ind w:firstLine="720"/>
        <w:jc w:val="both"/>
        <w:rPr>
          <w:bCs/>
          <w:color w:val="000000" w:themeColor="text1"/>
        </w:rPr>
      </w:pPr>
      <w:r w:rsidRPr="00DB0621">
        <w:rPr>
          <w:bCs/>
          <w:color w:val="000000" w:themeColor="text1"/>
        </w:rPr>
        <w:t xml:space="preserve">Реестр фактических неподконтрольных расходов по производству </w:t>
      </w:r>
      <w:r w:rsidRPr="00DB0621">
        <w:rPr>
          <w:bCs/>
          <w:color w:val="000000" w:themeColor="text1"/>
        </w:rPr>
        <w:br/>
        <w:t>тепловой энергии представлен в таблице 9.</w:t>
      </w:r>
    </w:p>
    <w:p w14:paraId="34854B91" w14:textId="77777777" w:rsidR="00DB0621" w:rsidRPr="00DB0621" w:rsidRDefault="00DB0621" w:rsidP="00DB0621">
      <w:pPr>
        <w:tabs>
          <w:tab w:val="left" w:pos="1890"/>
        </w:tabs>
        <w:ind w:left="1440" w:right="139"/>
        <w:jc w:val="right"/>
        <w:rPr>
          <w:color w:val="000000" w:themeColor="text1"/>
          <w:lang w:eastAsia="en-US"/>
        </w:rPr>
      </w:pPr>
      <w:r w:rsidRPr="00DB0621">
        <w:rPr>
          <w:color w:val="000000" w:themeColor="text1"/>
          <w:lang w:eastAsia="en-US"/>
        </w:rPr>
        <w:lastRenderedPageBreak/>
        <w:t>Таблица 9</w:t>
      </w:r>
    </w:p>
    <w:p w14:paraId="78B0C294" w14:textId="77777777" w:rsidR="00DB0621" w:rsidRPr="00DB0621" w:rsidRDefault="00DB0621" w:rsidP="00DB0621">
      <w:pPr>
        <w:jc w:val="center"/>
        <w:rPr>
          <w:bCs/>
          <w:color w:val="000000" w:themeColor="text1"/>
        </w:rPr>
      </w:pPr>
      <w:bookmarkStart w:id="78" w:name="_Hlk52543342"/>
      <w:r w:rsidRPr="00DB0621">
        <w:rPr>
          <w:bCs/>
          <w:color w:val="000000" w:themeColor="text1"/>
        </w:rPr>
        <w:t>Реестр фактических неподконтрольных расходов за 2021 год</w:t>
      </w:r>
    </w:p>
    <w:bookmarkEnd w:id="78"/>
    <w:p w14:paraId="30259DDB" w14:textId="77777777" w:rsidR="00DB0621" w:rsidRPr="00DB0621" w:rsidRDefault="00DB0621" w:rsidP="00DB0621">
      <w:pPr>
        <w:ind w:right="-1"/>
        <w:jc w:val="right"/>
        <w:rPr>
          <w:color w:val="000000" w:themeColor="text1"/>
        </w:rPr>
      </w:pPr>
      <w:r w:rsidRPr="00DB0621">
        <w:rPr>
          <w:color w:val="000000" w:themeColor="text1"/>
        </w:rPr>
        <w:t>Тыс. руб.</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39"/>
        <w:gridCol w:w="1418"/>
        <w:gridCol w:w="1417"/>
        <w:gridCol w:w="1560"/>
      </w:tblGrid>
      <w:tr w:rsidR="00DB0621" w:rsidRPr="00DB0621" w14:paraId="5562077F" w14:textId="77777777" w:rsidTr="00F95151">
        <w:trPr>
          <w:trHeight w:val="525"/>
          <w:tblHeader/>
        </w:trPr>
        <w:tc>
          <w:tcPr>
            <w:tcW w:w="851" w:type="dxa"/>
            <w:shd w:val="clear" w:color="auto" w:fill="auto"/>
            <w:vAlign w:val="center"/>
            <w:hideMark/>
          </w:tcPr>
          <w:p w14:paraId="2E25983A" w14:textId="77777777" w:rsidR="00DB0621" w:rsidRPr="00DB0621" w:rsidRDefault="00DB0621" w:rsidP="00DB0621">
            <w:pPr>
              <w:jc w:val="center"/>
              <w:rPr>
                <w:color w:val="000000" w:themeColor="text1"/>
                <w:sz w:val="22"/>
                <w:szCs w:val="22"/>
              </w:rPr>
            </w:pPr>
            <w:r w:rsidRPr="00DB0621">
              <w:rPr>
                <w:color w:val="000000" w:themeColor="text1"/>
                <w:sz w:val="22"/>
                <w:szCs w:val="22"/>
              </w:rPr>
              <w:t>№ п/п</w:t>
            </w:r>
          </w:p>
        </w:tc>
        <w:tc>
          <w:tcPr>
            <w:tcW w:w="4139" w:type="dxa"/>
            <w:shd w:val="clear" w:color="auto" w:fill="auto"/>
            <w:vAlign w:val="center"/>
            <w:hideMark/>
          </w:tcPr>
          <w:p w14:paraId="734DAF5A" w14:textId="77777777" w:rsidR="00DB0621" w:rsidRPr="00DB0621" w:rsidRDefault="00DB0621" w:rsidP="00DB0621">
            <w:pPr>
              <w:jc w:val="center"/>
              <w:rPr>
                <w:color w:val="000000" w:themeColor="text1"/>
                <w:sz w:val="22"/>
                <w:szCs w:val="22"/>
              </w:rPr>
            </w:pPr>
            <w:r w:rsidRPr="00DB0621">
              <w:rPr>
                <w:color w:val="000000" w:themeColor="text1"/>
                <w:sz w:val="22"/>
                <w:szCs w:val="22"/>
              </w:rPr>
              <w:t>Наименование расхода</w:t>
            </w:r>
          </w:p>
        </w:tc>
        <w:tc>
          <w:tcPr>
            <w:tcW w:w="1418" w:type="dxa"/>
            <w:shd w:val="clear" w:color="auto" w:fill="auto"/>
            <w:vAlign w:val="center"/>
            <w:hideMark/>
          </w:tcPr>
          <w:p w14:paraId="064CF813"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Утверждено</w:t>
            </w:r>
          </w:p>
          <w:p w14:paraId="51D5A56D"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 xml:space="preserve"> на 2021 год</w:t>
            </w:r>
          </w:p>
        </w:tc>
        <w:tc>
          <w:tcPr>
            <w:tcW w:w="1417" w:type="dxa"/>
            <w:vAlign w:val="center"/>
          </w:tcPr>
          <w:p w14:paraId="0C382D1A"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Факт</w:t>
            </w:r>
          </w:p>
          <w:p w14:paraId="62270480"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 xml:space="preserve"> 2021 года</w:t>
            </w:r>
          </w:p>
        </w:tc>
        <w:tc>
          <w:tcPr>
            <w:tcW w:w="1560" w:type="dxa"/>
            <w:vAlign w:val="center"/>
          </w:tcPr>
          <w:p w14:paraId="0DE49C56"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Отклонение</w:t>
            </w:r>
          </w:p>
          <w:p w14:paraId="164E500F"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(4-3)</w:t>
            </w:r>
          </w:p>
        </w:tc>
      </w:tr>
      <w:tr w:rsidR="00DB0621" w:rsidRPr="00DB0621" w14:paraId="59D8AAD0" w14:textId="77777777" w:rsidTr="00F95151">
        <w:trPr>
          <w:trHeight w:val="360"/>
        </w:trPr>
        <w:tc>
          <w:tcPr>
            <w:tcW w:w="851" w:type="dxa"/>
            <w:shd w:val="clear" w:color="auto" w:fill="auto"/>
            <w:noWrap/>
            <w:vAlign w:val="center"/>
          </w:tcPr>
          <w:p w14:paraId="2CC667E2"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4139" w:type="dxa"/>
            <w:shd w:val="clear" w:color="auto" w:fill="auto"/>
            <w:vAlign w:val="center"/>
          </w:tcPr>
          <w:p w14:paraId="528C0D49" w14:textId="77777777" w:rsidR="00DB0621" w:rsidRPr="00DB0621" w:rsidRDefault="00DB0621" w:rsidP="00DB0621">
            <w:pPr>
              <w:rPr>
                <w:color w:val="000000" w:themeColor="text1"/>
                <w:sz w:val="22"/>
                <w:szCs w:val="22"/>
              </w:rPr>
            </w:pPr>
            <w:r w:rsidRPr="00DB0621">
              <w:rPr>
                <w:color w:val="000000" w:themeColor="text1"/>
                <w:sz w:val="22"/>
                <w:szCs w:val="22"/>
              </w:rPr>
              <w:t>Расходы на оплату услуг, оказываемых организациями, осуществляющими регулируемые виды деятельности</w:t>
            </w:r>
          </w:p>
        </w:tc>
        <w:tc>
          <w:tcPr>
            <w:tcW w:w="1418" w:type="dxa"/>
            <w:shd w:val="clear" w:color="auto" w:fill="auto"/>
            <w:vAlign w:val="center"/>
          </w:tcPr>
          <w:p w14:paraId="61E68E99" w14:textId="77777777" w:rsidR="00DB0621" w:rsidRPr="00DB0621" w:rsidRDefault="00DB0621" w:rsidP="00DB0621">
            <w:pPr>
              <w:jc w:val="center"/>
              <w:rPr>
                <w:color w:val="000000" w:themeColor="text1"/>
                <w:sz w:val="22"/>
                <w:szCs w:val="22"/>
              </w:rPr>
            </w:pPr>
            <w:r w:rsidRPr="00DB0621">
              <w:rPr>
                <w:color w:val="000000" w:themeColor="text1"/>
                <w:sz w:val="22"/>
                <w:szCs w:val="22"/>
              </w:rPr>
              <w:t>24 752,00</w:t>
            </w:r>
          </w:p>
        </w:tc>
        <w:tc>
          <w:tcPr>
            <w:tcW w:w="1417" w:type="dxa"/>
            <w:vAlign w:val="center"/>
          </w:tcPr>
          <w:p w14:paraId="64F95EB1" w14:textId="77777777" w:rsidR="00DB0621" w:rsidRPr="00DB0621" w:rsidRDefault="00DB0621" w:rsidP="00DB0621">
            <w:pPr>
              <w:jc w:val="center"/>
              <w:rPr>
                <w:color w:val="000000" w:themeColor="text1"/>
                <w:sz w:val="22"/>
                <w:szCs w:val="22"/>
              </w:rPr>
            </w:pPr>
            <w:r w:rsidRPr="00DB0621">
              <w:rPr>
                <w:color w:val="000000" w:themeColor="text1"/>
                <w:sz w:val="22"/>
                <w:szCs w:val="22"/>
              </w:rPr>
              <w:t>20 661,28</w:t>
            </w:r>
          </w:p>
        </w:tc>
        <w:tc>
          <w:tcPr>
            <w:tcW w:w="1560" w:type="dxa"/>
            <w:vAlign w:val="center"/>
          </w:tcPr>
          <w:p w14:paraId="4DB2A7B5" w14:textId="77777777" w:rsidR="00DB0621" w:rsidRPr="00DB0621" w:rsidRDefault="00DB0621" w:rsidP="00DB0621">
            <w:pPr>
              <w:jc w:val="center"/>
              <w:rPr>
                <w:color w:val="000000" w:themeColor="text1"/>
                <w:sz w:val="22"/>
                <w:szCs w:val="22"/>
              </w:rPr>
            </w:pPr>
            <w:r w:rsidRPr="00DB0621">
              <w:rPr>
                <w:color w:val="000000" w:themeColor="text1"/>
                <w:sz w:val="22"/>
                <w:szCs w:val="22"/>
              </w:rPr>
              <w:t>- 4 090,72</w:t>
            </w:r>
          </w:p>
        </w:tc>
      </w:tr>
      <w:tr w:rsidR="00DB0621" w:rsidRPr="00DB0621" w14:paraId="0268E7EA" w14:textId="77777777" w:rsidTr="00F95151">
        <w:trPr>
          <w:trHeight w:val="360"/>
        </w:trPr>
        <w:tc>
          <w:tcPr>
            <w:tcW w:w="851" w:type="dxa"/>
            <w:shd w:val="clear" w:color="auto" w:fill="auto"/>
            <w:noWrap/>
            <w:vAlign w:val="center"/>
            <w:hideMark/>
          </w:tcPr>
          <w:p w14:paraId="681DC228" w14:textId="77777777" w:rsidR="00DB0621" w:rsidRPr="00DB0621" w:rsidRDefault="00DB0621" w:rsidP="00DB0621">
            <w:pPr>
              <w:jc w:val="center"/>
              <w:rPr>
                <w:color w:val="000000" w:themeColor="text1"/>
                <w:sz w:val="22"/>
                <w:szCs w:val="22"/>
              </w:rPr>
            </w:pPr>
            <w:r w:rsidRPr="00DB0621">
              <w:rPr>
                <w:color w:val="000000" w:themeColor="text1"/>
                <w:sz w:val="22"/>
                <w:szCs w:val="22"/>
              </w:rPr>
              <w:t>2</w:t>
            </w:r>
          </w:p>
        </w:tc>
        <w:tc>
          <w:tcPr>
            <w:tcW w:w="4139" w:type="dxa"/>
            <w:shd w:val="clear" w:color="auto" w:fill="auto"/>
            <w:vAlign w:val="center"/>
            <w:hideMark/>
          </w:tcPr>
          <w:p w14:paraId="58AE5524" w14:textId="77777777" w:rsidR="00DB0621" w:rsidRPr="00DB0621" w:rsidRDefault="00DB0621" w:rsidP="00DB0621">
            <w:pPr>
              <w:rPr>
                <w:color w:val="000000" w:themeColor="text1"/>
                <w:sz w:val="22"/>
                <w:szCs w:val="22"/>
              </w:rPr>
            </w:pPr>
            <w:r w:rsidRPr="00DB0621">
              <w:rPr>
                <w:color w:val="000000" w:themeColor="text1"/>
                <w:sz w:val="22"/>
                <w:szCs w:val="22"/>
              </w:rPr>
              <w:t>Расходы на оплату налогов, сборов и других обязательных платежей</w:t>
            </w:r>
          </w:p>
        </w:tc>
        <w:tc>
          <w:tcPr>
            <w:tcW w:w="1418" w:type="dxa"/>
            <w:shd w:val="clear" w:color="auto" w:fill="auto"/>
            <w:vAlign w:val="center"/>
          </w:tcPr>
          <w:p w14:paraId="33053366" w14:textId="77777777" w:rsidR="00DB0621" w:rsidRPr="00DB0621" w:rsidRDefault="00DB0621" w:rsidP="00DB0621">
            <w:pPr>
              <w:jc w:val="center"/>
              <w:rPr>
                <w:color w:val="000000" w:themeColor="text1"/>
                <w:sz w:val="22"/>
                <w:szCs w:val="22"/>
              </w:rPr>
            </w:pPr>
            <w:r w:rsidRPr="00DB0621">
              <w:rPr>
                <w:color w:val="000000" w:themeColor="text1"/>
                <w:sz w:val="22"/>
                <w:szCs w:val="22"/>
              </w:rPr>
              <w:t>50,63</w:t>
            </w:r>
          </w:p>
        </w:tc>
        <w:tc>
          <w:tcPr>
            <w:tcW w:w="1417" w:type="dxa"/>
            <w:vAlign w:val="center"/>
          </w:tcPr>
          <w:p w14:paraId="6991AA6A" w14:textId="77777777" w:rsidR="00DB0621" w:rsidRPr="00DB0621" w:rsidRDefault="00DB0621" w:rsidP="00DB0621">
            <w:pPr>
              <w:jc w:val="center"/>
              <w:rPr>
                <w:color w:val="000000" w:themeColor="text1"/>
                <w:sz w:val="22"/>
                <w:szCs w:val="22"/>
              </w:rPr>
            </w:pPr>
            <w:r w:rsidRPr="00DB0621">
              <w:rPr>
                <w:color w:val="000000" w:themeColor="text1"/>
                <w:sz w:val="22"/>
                <w:szCs w:val="22"/>
              </w:rPr>
              <w:t>50,63</w:t>
            </w:r>
          </w:p>
        </w:tc>
        <w:tc>
          <w:tcPr>
            <w:tcW w:w="1560" w:type="dxa"/>
            <w:vAlign w:val="center"/>
          </w:tcPr>
          <w:p w14:paraId="1443A6F6" w14:textId="77777777" w:rsidR="00DB0621" w:rsidRPr="00DB0621" w:rsidRDefault="00DB0621" w:rsidP="00DB0621">
            <w:pPr>
              <w:jc w:val="center"/>
              <w:rPr>
                <w:color w:val="000000" w:themeColor="text1"/>
                <w:sz w:val="22"/>
                <w:szCs w:val="22"/>
              </w:rPr>
            </w:pPr>
            <w:r w:rsidRPr="00DB0621">
              <w:rPr>
                <w:color w:val="000000" w:themeColor="text1"/>
                <w:sz w:val="22"/>
                <w:szCs w:val="22"/>
              </w:rPr>
              <w:t>0,00</w:t>
            </w:r>
          </w:p>
        </w:tc>
      </w:tr>
      <w:tr w:rsidR="00DB0621" w:rsidRPr="00DB0621" w14:paraId="24AB4C6E" w14:textId="77777777" w:rsidTr="00F95151">
        <w:trPr>
          <w:trHeight w:val="360"/>
        </w:trPr>
        <w:tc>
          <w:tcPr>
            <w:tcW w:w="851" w:type="dxa"/>
            <w:shd w:val="clear" w:color="auto" w:fill="auto"/>
            <w:noWrap/>
            <w:vAlign w:val="center"/>
          </w:tcPr>
          <w:p w14:paraId="0D95A67F" w14:textId="77777777" w:rsidR="00DB0621" w:rsidRPr="00DB0621" w:rsidRDefault="00DB0621" w:rsidP="00DB0621">
            <w:pPr>
              <w:jc w:val="center"/>
              <w:rPr>
                <w:color w:val="000000" w:themeColor="text1"/>
                <w:sz w:val="22"/>
                <w:szCs w:val="22"/>
              </w:rPr>
            </w:pPr>
            <w:r w:rsidRPr="00DB0621">
              <w:rPr>
                <w:color w:val="000000" w:themeColor="text1"/>
                <w:sz w:val="22"/>
                <w:szCs w:val="22"/>
              </w:rPr>
              <w:t>3</w:t>
            </w:r>
          </w:p>
        </w:tc>
        <w:tc>
          <w:tcPr>
            <w:tcW w:w="4139" w:type="dxa"/>
            <w:shd w:val="clear" w:color="auto" w:fill="auto"/>
            <w:noWrap/>
            <w:vAlign w:val="center"/>
          </w:tcPr>
          <w:p w14:paraId="4121093E" w14:textId="77777777" w:rsidR="00DB0621" w:rsidRPr="00DB0621" w:rsidRDefault="00DB0621" w:rsidP="00DB0621">
            <w:pPr>
              <w:rPr>
                <w:color w:val="000000" w:themeColor="text1"/>
                <w:sz w:val="22"/>
                <w:szCs w:val="22"/>
              </w:rPr>
            </w:pPr>
            <w:r w:rsidRPr="00DB0621">
              <w:rPr>
                <w:color w:val="000000" w:themeColor="text1"/>
                <w:sz w:val="22"/>
                <w:szCs w:val="22"/>
              </w:rPr>
              <w:t>Отчисления на социальные нужды</w:t>
            </w:r>
          </w:p>
        </w:tc>
        <w:tc>
          <w:tcPr>
            <w:tcW w:w="1418" w:type="dxa"/>
            <w:shd w:val="clear" w:color="auto" w:fill="auto"/>
            <w:vAlign w:val="center"/>
          </w:tcPr>
          <w:p w14:paraId="2B6C555C" w14:textId="77777777" w:rsidR="00DB0621" w:rsidRPr="00DB0621" w:rsidRDefault="00DB0621" w:rsidP="00DB0621">
            <w:pPr>
              <w:jc w:val="center"/>
              <w:rPr>
                <w:color w:val="000000" w:themeColor="text1"/>
                <w:sz w:val="22"/>
                <w:szCs w:val="22"/>
              </w:rPr>
            </w:pPr>
            <w:r w:rsidRPr="00DB0621">
              <w:rPr>
                <w:color w:val="000000" w:themeColor="text1"/>
                <w:sz w:val="22"/>
                <w:szCs w:val="22"/>
              </w:rPr>
              <w:t>7 769,00</w:t>
            </w:r>
          </w:p>
        </w:tc>
        <w:tc>
          <w:tcPr>
            <w:tcW w:w="1417" w:type="dxa"/>
            <w:vAlign w:val="center"/>
          </w:tcPr>
          <w:p w14:paraId="761368FC" w14:textId="77777777" w:rsidR="00DB0621" w:rsidRPr="00DB0621" w:rsidRDefault="00DB0621" w:rsidP="00DB0621">
            <w:pPr>
              <w:jc w:val="center"/>
              <w:rPr>
                <w:color w:val="000000" w:themeColor="text1"/>
                <w:sz w:val="22"/>
                <w:szCs w:val="22"/>
              </w:rPr>
            </w:pPr>
            <w:r w:rsidRPr="00DB0621">
              <w:rPr>
                <w:color w:val="000000" w:themeColor="text1"/>
                <w:sz w:val="22"/>
                <w:szCs w:val="22"/>
              </w:rPr>
              <w:t>5 427,82</w:t>
            </w:r>
          </w:p>
        </w:tc>
        <w:tc>
          <w:tcPr>
            <w:tcW w:w="1560" w:type="dxa"/>
            <w:vAlign w:val="center"/>
          </w:tcPr>
          <w:p w14:paraId="61AF7F16" w14:textId="77777777" w:rsidR="00DB0621" w:rsidRPr="00DB0621" w:rsidRDefault="00DB0621" w:rsidP="00DB0621">
            <w:pPr>
              <w:jc w:val="center"/>
              <w:rPr>
                <w:color w:val="000000" w:themeColor="text1"/>
                <w:sz w:val="22"/>
                <w:szCs w:val="22"/>
              </w:rPr>
            </w:pPr>
            <w:r w:rsidRPr="00DB0621">
              <w:rPr>
                <w:color w:val="000000" w:themeColor="text1"/>
                <w:sz w:val="22"/>
                <w:szCs w:val="22"/>
              </w:rPr>
              <w:t>- 604,24</w:t>
            </w:r>
          </w:p>
        </w:tc>
      </w:tr>
      <w:tr w:rsidR="00DB0621" w:rsidRPr="00DB0621" w14:paraId="12474ADA" w14:textId="77777777" w:rsidTr="00F95151">
        <w:trPr>
          <w:trHeight w:val="360"/>
        </w:trPr>
        <w:tc>
          <w:tcPr>
            <w:tcW w:w="851" w:type="dxa"/>
            <w:shd w:val="clear" w:color="auto" w:fill="auto"/>
            <w:noWrap/>
            <w:vAlign w:val="center"/>
          </w:tcPr>
          <w:p w14:paraId="5A9FDED8" w14:textId="77777777" w:rsidR="00DB0621" w:rsidRPr="00DB0621" w:rsidRDefault="00DB0621" w:rsidP="00DB0621">
            <w:pPr>
              <w:jc w:val="center"/>
              <w:rPr>
                <w:color w:val="000000" w:themeColor="text1"/>
                <w:sz w:val="22"/>
                <w:szCs w:val="22"/>
              </w:rPr>
            </w:pPr>
            <w:r w:rsidRPr="00DB0621">
              <w:rPr>
                <w:color w:val="000000" w:themeColor="text1"/>
                <w:sz w:val="22"/>
                <w:szCs w:val="22"/>
              </w:rPr>
              <w:t>4</w:t>
            </w:r>
          </w:p>
        </w:tc>
        <w:tc>
          <w:tcPr>
            <w:tcW w:w="4139" w:type="dxa"/>
            <w:shd w:val="clear" w:color="auto" w:fill="auto"/>
            <w:noWrap/>
            <w:vAlign w:val="center"/>
          </w:tcPr>
          <w:p w14:paraId="4234D7DD" w14:textId="77777777" w:rsidR="00DB0621" w:rsidRPr="00DB0621" w:rsidRDefault="00DB0621" w:rsidP="00DB0621">
            <w:pPr>
              <w:rPr>
                <w:color w:val="000000" w:themeColor="text1"/>
                <w:sz w:val="22"/>
                <w:szCs w:val="22"/>
              </w:rPr>
            </w:pPr>
            <w:r w:rsidRPr="00DB0621">
              <w:rPr>
                <w:color w:val="000000" w:themeColor="text1"/>
                <w:sz w:val="22"/>
                <w:szCs w:val="22"/>
              </w:rPr>
              <w:t>Амортизация основных средств и нематериальных активов</w:t>
            </w:r>
          </w:p>
        </w:tc>
        <w:tc>
          <w:tcPr>
            <w:tcW w:w="1418" w:type="dxa"/>
            <w:shd w:val="clear" w:color="auto" w:fill="auto"/>
            <w:vAlign w:val="center"/>
          </w:tcPr>
          <w:p w14:paraId="004A197F" w14:textId="77777777" w:rsidR="00DB0621" w:rsidRPr="00DB0621" w:rsidRDefault="00DB0621" w:rsidP="00DB0621">
            <w:pPr>
              <w:jc w:val="center"/>
              <w:rPr>
                <w:color w:val="000000" w:themeColor="text1"/>
                <w:sz w:val="22"/>
                <w:szCs w:val="22"/>
              </w:rPr>
            </w:pPr>
            <w:r w:rsidRPr="00DB0621">
              <w:rPr>
                <w:color w:val="000000" w:themeColor="text1"/>
                <w:sz w:val="22"/>
                <w:szCs w:val="22"/>
              </w:rPr>
              <w:t>863,00</w:t>
            </w:r>
          </w:p>
        </w:tc>
        <w:tc>
          <w:tcPr>
            <w:tcW w:w="1417" w:type="dxa"/>
            <w:vAlign w:val="center"/>
          </w:tcPr>
          <w:p w14:paraId="35C0D94E" w14:textId="77777777" w:rsidR="00DB0621" w:rsidRPr="00DB0621" w:rsidRDefault="00DB0621" w:rsidP="00DB0621">
            <w:pPr>
              <w:jc w:val="center"/>
              <w:rPr>
                <w:color w:val="000000" w:themeColor="text1"/>
                <w:sz w:val="22"/>
                <w:szCs w:val="22"/>
              </w:rPr>
            </w:pPr>
            <w:r w:rsidRPr="00DB0621">
              <w:rPr>
                <w:color w:val="000000" w:themeColor="text1"/>
                <w:sz w:val="22"/>
                <w:szCs w:val="22"/>
              </w:rPr>
              <w:t>863,00</w:t>
            </w:r>
          </w:p>
        </w:tc>
        <w:tc>
          <w:tcPr>
            <w:tcW w:w="1560" w:type="dxa"/>
            <w:vAlign w:val="center"/>
          </w:tcPr>
          <w:p w14:paraId="425D59B5" w14:textId="77777777" w:rsidR="00DB0621" w:rsidRPr="00DB0621" w:rsidRDefault="00DB0621" w:rsidP="00DB0621">
            <w:pPr>
              <w:jc w:val="center"/>
              <w:rPr>
                <w:color w:val="000000" w:themeColor="text1"/>
                <w:sz w:val="22"/>
                <w:szCs w:val="22"/>
              </w:rPr>
            </w:pPr>
            <w:r w:rsidRPr="00DB0621">
              <w:rPr>
                <w:color w:val="000000" w:themeColor="text1"/>
                <w:sz w:val="22"/>
                <w:szCs w:val="22"/>
              </w:rPr>
              <w:t>0,00</w:t>
            </w:r>
          </w:p>
        </w:tc>
      </w:tr>
      <w:tr w:rsidR="00DB0621" w:rsidRPr="00DB0621" w14:paraId="4F8FAD5E" w14:textId="77777777" w:rsidTr="00F95151">
        <w:trPr>
          <w:trHeight w:val="360"/>
        </w:trPr>
        <w:tc>
          <w:tcPr>
            <w:tcW w:w="851" w:type="dxa"/>
            <w:shd w:val="clear" w:color="auto" w:fill="auto"/>
            <w:noWrap/>
            <w:vAlign w:val="center"/>
          </w:tcPr>
          <w:p w14:paraId="540F355B" w14:textId="77777777" w:rsidR="00DB0621" w:rsidRPr="00DB0621" w:rsidRDefault="00DB0621" w:rsidP="00DB0621">
            <w:pPr>
              <w:jc w:val="center"/>
              <w:rPr>
                <w:color w:val="000000" w:themeColor="text1"/>
                <w:sz w:val="22"/>
                <w:szCs w:val="22"/>
              </w:rPr>
            </w:pPr>
            <w:r w:rsidRPr="00DB0621">
              <w:rPr>
                <w:color w:val="000000" w:themeColor="text1"/>
                <w:sz w:val="22"/>
                <w:szCs w:val="22"/>
              </w:rPr>
              <w:t>5</w:t>
            </w:r>
          </w:p>
        </w:tc>
        <w:tc>
          <w:tcPr>
            <w:tcW w:w="4139" w:type="dxa"/>
            <w:shd w:val="clear" w:color="auto" w:fill="auto"/>
            <w:noWrap/>
            <w:vAlign w:val="center"/>
          </w:tcPr>
          <w:p w14:paraId="667ECBAF" w14:textId="77777777" w:rsidR="00DB0621" w:rsidRPr="00DB0621" w:rsidRDefault="00DB0621" w:rsidP="00DB0621">
            <w:pPr>
              <w:rPr>
                <w:color w:val="000000" w:themeColor="text1"/>
                <w:sz w:val="22"/>
                <w:szCs w:val="22"/>
              </w:rPr>
            </w:pPr>
            <w:r w:rsidRPr="00DB0621">
              <w:rPr>
                <w:color w:val="000000" w:themeColor="text1"/>
                <w:sz w:val="22"/>
                <w:szCs w:val="22"/>
              </w:rPr>
              <w:t>Прочие расходы</w:t>
            </w:r>
          </w:p>
        </w:tc>
        <w:tc>
          <w:tcPr>
            <w:tcW w:w="1418" w:type="dxa"/>
            <w:shd w:val="clear" w:color="auto" w:fill="auto"/>
            <w:vAlign w:val="center"/>
          </w:tcPr>
          <w:p w14:paraId="2958DA6F" w14:textId="77777777" w:rsidR="00DB0621" w:rsidRPr="00DB0621" w:rsidRDefault="00DB0621" w:rsidP="00DB0621">
            <w:pPr>
              <w:jc w:val="center"/>
              <w:rPr>
                <w:color w:val="000000" w:themeColor="text1"/>
                <w:sz w:val="22"/>
                <w:szCs w:val="22"/>
              </w:rPr>
            </w:pPr>
            <w:r w:rsidRPr="00DB0621">
              <w:rPr>
                <w:color w:val="000000" w:themeColor="text1"/>
                <w:sz w:val="22"/>
                <w:szCs w:val="22"/>
              </w:rPr>
              <w:t>0,00</w:t>
            </w:r>
          </w:p>
        </w:tc>
        <w:tc>
          <w:tcPr>
            <w:tcW w:w="1417" w:type="dxa"/>
            <w:vAlign w:val="center"/>
          </w:tcPr>
          <w:p w14:paraId="50C09057" w14:textId="77777777" w:rsidR="00DB0621" w:rsidRPr="00DB0621" w:rsidRDefault="00DB0621" w:rsidP="00DB0621">
            <w:pPr>
              <w:jc w:val="center"/>
              <w:rPr>
                <w:color w:val="000000" w:themeColor="text1"/>
                <w:sz w:val="22"/>
                <w:szCs w:val="22"/>
              </w:rPr>
            </w:pPr>
            <w:r w:rsidRPr="00DB0621">
              <w:rPr>
                <w:color w:val="000000" w:themeColor="text1"/>
                <w:sz w:val="22"/>
                <w:szCs w:val="22"/>
              </w:rPr>
              <w:t>0,00</w:t>
            </w:r>
          </w:p>
        </w:tc>
        <w:tc>
          <w:tcPr>
            <w:tcW w:w="1560" w:type="dxa"/>
            <w:vAlign w:val="center"/>
          </w:tcPr>
          <w:p w14:paraId="066E4668" w14:textId="77777777" w:rsidR="00DB0621" w:rsidRPr="00DB0621" w:rsidRDefault="00DB0621" w:rsidP="00DB0621">
            <w:pPr>
              <w:jc w:val="center"/>
              <w:rPr>
                <w:color w:val="000000" w:themeColor="text1"/>
                <w:sz w:val="22"/>
                <w:szCs w:val="22"/>
              </w:rPr>
            </w:pPr>
            <w:r w:rsidRPr="00DB0621">
              <w:rPr>
                <w:color w:val="000000" w:themeColor="text1"/>
                <w:sz w:val="22"/>
                <w:szCs w:val="22"/>
              </w:rPr>
              <w:t>0,00</w:t>
            </w:r>
          </w:p>
        </w:tc>
      </w:tr>
      <w:tr w:rsidR="00DB0621" w:rsidRPr="00DB0621" w14:paraId="0C58794E" w14:textId="77777777" w:rsidTr="00F95151">
        <w:trPr>
          <w:trHeight w:val="360"/>
        </w:trPr>
        <w:tc>
          <w:tcPr>
            <w:tcW w:w="851" w:type="dxa"/>
            <w:shd w:val="clear" w:color="auto" w:fill="auto"/>
            <w:noWrap/>
            <w:vAlign w:val="center"/>
            <w:hideMark/>
          </w:tcPr>
          <w:p w14:paraId="55FAC1B8" w14:textId="77777777" w:rsidR="00DB0621" w:rsidRPr="00DB0621" w:rsidRDefault="00DB0621" w:rsidP="00DB0621">
            <w:pPr>
              <w:jc w:val="center"/>
              <w:rPr>
                <w:color w:val="000000" w:themeColor="text1"/>
                <w:sz w:val="22"/>
                <w:szCs w:val="22"/>
              </w:rPr>
            </w:pPr>
          </w:p>
        </w:tc>
        <w:tc>
          <w:tcPr>
            <w:tcW w:w="4139" w:type="dxa"/>
            <w:shd w:val="clear" w:color="auto" w:fill="auto"/>
            <w:vAlign w:val="center"/>
            <w:hideMark/>
          </w:tcPr>
          <w:p w14:paraId="0FE69021" w14:textId="77777777" w:rsidR="00DB0621" w:rsidRPr="00DB0621" w:rsidRDefault="00DB0621" w:rsidP="00DB0621">
            <w:pPr>
              <w:autoSpaceDE w:val="0"/>
              <w:autoSpaceDN w:val="0"/>
              <w:adjustRightInd w:val="0"/>
              <w:jc w:val="both"/>
              <w:rPr>
                <w:color w:val="000000" w:themeColor="text1"/>
                <w:sz w:val="22"/>
                <w:szCs w:val="22"/>
              </w:rPr>
            </w:pPr>
            <w:r w:rsidRPr="00DB0621">
              <w:rPr>
                <w:color w:val="000000" w:themeColor="text1"/>
                <w:sz w:val="22"/>
                <w:szCs w:val="22"/>
              </w:rPr>
              <w:t>Итого неподконтрольных расходов</w:t>
            </w:r>
          </w:p>
        </w:tc>
        <w:tc>
          <w:tcPr>
            <w:tcW w:w="1418" w:type="dxa"/>
            <w:shd w:val="clear" w:color="auto" w:fill="auto"/>
            <w:vAlign w:val="center"/>
          </w:tcPr>
          <w:p w14:paraId="1B340520" w14:textId="77777777" w:rsidR="00DB0621" w:rsidRPr="00DB0621" w:rsidRDefault="00DB0621" w:rsidP="00DB0621">
            <w:pPr>
              <w:jc w:val="center"/>
              <w:rPr>
                <w:color w:val="000000" w:themeColor="text1"/>
                <w:sz w:val="22"/>
                <w:szCs w:val="22"/>
              </w:rPr>
            </w:pPr>
            <w:r w:rsidRPr="00DB0621">
              <w:rPr>
                <w:color w:val="000000" w:themeColor="text1"/>
                <w:sz w:val="22"/>
                <w:szCs w:val="22"/>
              </w:rPr>
              <w:t>33 618,00</w:t>
            </w:r>
          </w:p>
        </w:tc>
        <w:tc>
          <w:tcPr>
            <w:tcW w:w="1417" w:type="dxa"/>
            <w:vAlign w:val="center"/>
          </w:tcPr>
          <w:p w14:paraId="35B56CE0" w14:textId="77777777" w:rsidR="00DB0621" w:rsidRPr="00DB0621" w:rsidRDefault="00DB0621" w:rsidP="00DB0621">
            <w:pPr>
              <w:jc w:val="center"/>
              <w:rPr>
                <w:color w:val="000000" w:themeColor="text1"/>
                <w:sz w:val="22"/>
                <w:szCs w:val="22"/>
              </w:rPr>
            </w:pPr>
            <w:r w:rsidRPr="00DB0621">
              <w:rPr>
                <w:color w:val="000000" w:themeColor="text1"/>
                <w:sz w:val="22"/>
                <w:szCs w:val="22"/>
              </w:rPr>
              <w:t>28 923,04</w:t>
            </w:r>
          </w:p>
        </w:tc>
        <w:tc>
          <w:tcPr>
            <w:tcW w:w="1560" w:type="dxa"/>
            <w:vAlign w:val="center"/>
          </w:tcPr>
          <w:p w14:paraId="0C1E9576" w14:textId="77777777" w:rsidR="00DB0621" w:rsidRPr="00DB0621" w:rsidRDefault="00DB0621" w:rsidP="00DB0621">
            <w:pPr>
              <w:jc w:val="center"/>
              <w:rPr>
                <w:color w:val="000000" w:themeColor="text1"/>
                <w:sz w:val="22"/>
                <w:szCs w:val="22"/>
              </w:rPr>
            </w:pPr>
            <w:r w:rsidRPr="00DB0621">
              <w:rPr>
                <w:color w:val="000000" w:themeColor="text1"/>
                <w:sz w:val="22"/>
                <w:szCs w:val="22"/>
              </w:rPr>
              <w:t>- 4 694,96</w:t>
            </w:r>
          </w:p>
        </w:tc>
      </w:tr>
    </w:tbl>
    <w:p w14:paraId="393269F9" w14:textId="77777777" w:rsidR="00DB0621" w:rsidRPr="00DB0621" w:rsidRDefault="00DB0621" w:rsidP="00DB0621">
      <w:pPr>
        <w:widowControl w:val="0"/>
        <w:tabs>
          <w:tab w:val="left" w:pos="1890"/>
        </w:tabs>
        <w:spacing w:before="240"/>
        <w:ind w:firstLine="720"/>
        <w:jc w:val="both"/>
        <w:rPr>
          <w:color w:val="000000" w:themeColor="text1"/>
        </w:rPr>
      </w:pPr>
      <w:r w:rsidRPr="00DB0621">
        <w:rPr>
          <w:color w:val="000000" w:themeColor="text1"/>
        </w:rPr>
        <w:t xml:space="preserve">3. </w:t>
      </w:r>
      <w:r w:rsidRPr="00DB0621">
        <w:rPr>
          <w:color w:val="000000" w:themeColor="text1"/>
          <w:u w:val="single"/>
        </w:rPr>
        <w:t>Расходы на приобретение энергетических ресурсов</w:t>
      </w:r>
      <w:r w:rsidRPr="00DB0621">
        <w:rPr>
          <w:color w:val="000000" w:themeColor="text1"/>
        </w:rPr>
        <w:t>,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5E18379E" w14:textId="77777777" w:rsidR="00DB0621" w:rsidRPr="00DB0621" w:rsidRDefault="00DB0621" w:rsidP="00DB0621">
      <w:pPr>
        <w:tabs>
          <w:tab w:val="left" w:pos="1890"/>
        </w:tabs>
        <w:ind w:firstLine="720"/>
        <w:jc w:val="both"/>
        <w:rPr>
          <w:bCs/>
          <w:color w:val="000000" w:themeColor="text1"/>
        </w:rPr>
      </w:pPr>
      <w:r w:rsidRPr="00DB0621">
        <w:rPr>
          <w:color w:val="000000" w:themeColor="text1"/>
        </w:rPr>
        <w:t xml:space="preserve">По расчетам экспертов, фактические расходы на приобретение энергетических ресурсов, холодной воды в 2021 году составили 35 657,78 тыс. руб. </w:t>
      </w:r>
      <w:r w:rsidRPr="00DB0621">
        <w:rPr>
          <w:bCs/>
          <w:color w:val="000000" w:themeColor="text1"/>
        </w:rPr>
        <w:t>Реестр фактических расходов на приобретение энергетических ресурсов, холодной воды для производства тепловой энергии представлен в таблице 10.</w:t>
      </w:r>
    </w:p>
    <w:p w14:paraId="621A9125" w14:textId="77777777" w:rsidR="00DB0621" w:rsidRPr="00DB0621" w:rsidRDefault="00DB0621" w:rsidP="00DB0621">
      <w:pPr>
        <w:tabs>
          <w:tab w:val="left" w:pos="1890"/>
        </w:tabs>
        <w:ind w:left="1440" w:right="-1"/>
        <w:jc w:val="right"/>
        <w:rPr>
          <w:color w:val="000000" w:themeColor="text1"/>
        </w:rPr>
      </w:pPr>
      <w:r w:rsidRPr="00DB0621">
        <w:rPr>
          <w:color w:val="000000" w:themeColor="text1"/>
        </w:rPr>
        <w:t>Таблица 10</w:t>
      </w:r>
    </w:p>
    <w:p w14:paraId="303F3619" w14:textId="77777777" w:rsidR="00DB0621" w:rsidRPr="00DB0621" w:rsidRDefault="00DB0621" w:rsidP="00DB0621">
      <w:pPr>
        <w:jc w:val="center"/>
        <w:rPr>
          <w:bCs/>
          <w:color w:val="000000" w:themeColor="text1"/>
        </w:rPr>
      </w:pPr>
      <w:bookmarkStart w:id="79" w:name="_Hlk52543385"/>
      <w:r w:rsidRPr="00DB0621">
        <w:rPr>
          <w:bCs/>
          <w:color w:val="000000" w:themeColor="text1"/>
        </w:rPr>
        <w:t>Реестр фактических расходов на приобретение</w:t>
      </w:r>
    </w:p>
    <w:p w14:paraId="040B2804" w14:textId="77777777" w:rsidR="00DB0621" w:rsidRPr="00DB0621" w:rsidRDefault="00DB0621" w:rsidP="00DB0621">
      <w:pPr>
        <w:jc w:val="center"/>
        <w:rPr>
          <w:bCs/>
          <w:color w:val="000000" w:themeColor="text1"/>
        </w:rPr>
      </w:pPr>
      <w:r w:rsidRPr="00DB0621">
        <w:rPr>
          <w:bCs/>
          <w:color w:val="000000" w:themeColor="text1"/>
        </w:rPr>
        <w:t xml:space="preserve"> энергетических ресурсов, холодной воды</w:t>
      </w:r>
    </w:p>
    <w:bookmarkEnd w:id="79"/>
    <w:p w14:paraId="3B0AC725" w14:textId="77777777" w:rsidR="00DB0621" w:rsidRPr="00DB0621" w:rsidRDefault="00DB0621" w:rsidP="00DB0621">
      <w:pPr>
        <w:jc w:val="right"/>
        <w:rPr>
          <w:color w:val="000000" w:themeColor="text1"/>
        </w:rPr>
      </w:pPr>
      <w:r w:rsidRPr="00DB0621">
        <w:rPr>
          <w:color w:val="000000" w:themeColor="text1"/>
        </w:rPr>
        <w:t xml:space="preserve"> 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446"/>
        <w:gridCol w:w="1515"/>
        <w:gridCol w:w="1353"/>
        <w:gridCol w:w="1699"/>
      </w:tblGrid>
      <w:tr w:rsidR="00DB0621" w:rsidRPr="00DB0621" w14:paraId="2B44CD14" w14:textId="77777777" w:rsidTr="00F95151">
        <w:trPr>
          <w:trHeight w:val="634"/>
          <w:tblHeader/>
        </w:trPr>
        <w:tc>
          <w:tcPr>
            <w:tcW w:w="513" w:type="dxa"/>
            <w:shd w:val="clear" w:color="auto" w:fill="auto"/>
            <w:vAlign w:val="center"/>
            <w:hideMark/>
          </w:tcPr>
          <w:p w14:paraId="278697EE" w14:textId="77777777" w:rsidR="00DB0621" w:rsidRPr="00DB0621" w:rsidRDefault="00DB0621" w:rsidP="00DB0621">
            <w:pPr>
              <w:jc w:val="center"/>
              <w:rPr>
                <w:color w:val="000000" w:themeColor="text1"/>
                <w:sz w:val="22"/>
                <w:szCs w:val="22"/>
              </w:rPr>
            </w:pPr>
            <w:r w:rsidRPr="00DB0621">
              <w:rPr>
                <w:color w:val="000000" w:themeColor="text1"/>
                <w:sz w:val="22"/>
                <w:szCs w:val="22"/>
              </w:rPr>
              <w:t>№ п/п</w:t>
            </w:r>
          </w:p>
        </w:tc>
        <w:tc>
          <w:tcPr>
            <w:tcW w:w="4446" w:type="dxa"/>
            <w:shd w:val="clear" w:color="auto" w:fill="auto"/>
            <w:vAlign w:val="center"/>
            <w:hideMark/>
          </w:tcPr>
          <w:p w14:paraId="717F55DB" w14:textId="77777777" w:rsidR="00DB0621" w:rsidRPr="00DB0621" w:rsidRDefault="00DB0621" w:rsidP="00DB0621">
            <w:pPr>
              <w:jc w:val="center"/>
              <w:rPr>
                <w:color w:val="000000" w:themeColor="text1"/>
                <w:sz w:val="22"/>
                <w:szCs w:val="22"/>
              </w:rPr>
            </w:pPr>
            <w:r w:rsidRPr="00DB0621">
              <w:rPr>
                <w:color w:val="000000" w:themeColor="text1"/>
                <w:sz w:val="22"/>
                <w:szCs w:val="22"/>
              </w:rPr>
              <w:t>Наименование расхода</w:t>
            </w:r>
          </w:p>
        </w:tc>
        <w:tc>
          <w:tcPr>
            <w:tcW w:w="1515" w:type="dxa"/>
            <w:vAlign w:val="center"/>
          </w:tcPr>
          <w:p w14:paraId="3D0DAEF1"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 xml:space="preserve">Утверждено </w:t>
            </w:r>
            <w:r w:rsidRPr="00DB0621">
              <w:rPr>
                <w:color w:val="000000" w:themeColor="text1"/>
                <w:sz w:val="22"/>
                <w:szCs w:val="22"/>
              </w:rPr>
              <w:br/>
              <w:t>на 2021 год</w:t>
            </w:r>
          </w:p>
        </w:tc>
        <w:tc>
          <w:tcPr>
            <w:tcW w:w="1353" w:type="dxa"/>
            <w:shd w:val="clear" w:color="auto" w:fill="auto"/>
            <w:vAlign w:val="center"/>
            <w:hideMark/>
          </w:tcPr>
          <w:p w14:paraId="50FD1B1B"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Факт</w:t>
            </w:r>
          </w:p>
          <w:p w14:paraId="1905C68F"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2021 года</w:t>
            </w:r>
          </w:p>
        </w:tc>
        <w:tc>
          <w:tcPr>
            <w:tcW w:w="1699" w:type="dxa"/>
            <w:vAlign w:val="center"/>
          </w:tcPr>
          <w:p w14:paraId="0D9F1712" w14:textId="77777777" w:rsidR="00DB0621" w:rsidRPr="00DB0621" w:rsidRDefault="00DB0621" w:rsidP="00DB0621">
            <w:pPr>
              <w:ind w:left="-138" w:right="-153"/>
              <w:jc w:val="center"/>
              <w:rPr>
                <w:color w:val="000000" w:themeColor="text1"/>
                <w:sz w:val="22"/>
                <w:szCs w:val="22"/>
              </w:rPr>
            </w:pPr>
            <w:r w:rsidRPr="00DB0621">
              <w:rPr>
                <w:color w:val="000000" w:themeColor="text1"/>
                <w:sz w:val="22"/>
                <w:szCs w:val="22"/>
              </w:rPr>
              <w:t xml:space="preserve">Отклонение </w:t>
            </w:r>
            <w:r w:rsidRPr="00DB0621">
              <w:rPr>
                <w:color w:val="000000" w:themeColor="text1"/>
                <w:sz w:val="22"/>
                <w:szCs w:val="22"/>
              </w:rPr>
              <w:br/>
              <w:t>(4-3)</w:t>
            </w:r>
          </w:p>
        </w:tc>
      </w:tr>
      <w:tr w:rsidR="00DB0621" w:rsidRPr="00DB0621" w14:paraId="2335C6B8" w14:textId="77777777" w:rsidTr="00F95151">
        <w:trPr>
          <w:trHeight w:val="149"/>
        </w:trPr>
        <w:tc>
          <w:tcPr>
            <w:tcW w:w="513" w:type="dxa"/>
            <w:shd w:val="clear" w:color="auto" w:fill="auto"/>
            <w:vAlign w:val="center"/>
          </w:tcPr>
          <w:p w14:paraId="097C534F"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4446" w:type="dxa"/>
            <w:shd w:val="clear" w:color="auto" w:fill="auto"/>
            <w:vAlign w:val="center"/>
          </w:tcPr>
          <w:p w14:paraId="0194A56A" w14:textId="77777777" w:rsidR="00DB0621" w:rsidRPr="00DB0621" w:rsidRDefault="00DB0621" w:rsidP="00DB0621">
            <w:pPr>
              <w:jc w:val="center"/>
              <w:rPr>
                <w:color w:val="000000" w:themeColor="text1"/>
                <w:sz w:val="22"/>
                <w:szCs w:val="22"/>
              </w:rPr>
            </w:pPr>
            <w:r w:rsidRPr="00DB0621">
              <w:rPr>
                <w:color w:val="000000" w:themeColor="text1"/>
                <w:sz w:val="22"/>
                <w:szCs w:val="22"/>
              </w:rPr>
              <w:t>2</w:t>
            </w:r>
          </w:p>
        </w:tc>
        <w:tc>
          <w:tcPr>
            <w:tcW w:w="1515" w:type="dxa"/>
            <w:vAlign w:val="center"/>
          </w:tcPr>
          <w:p w14:paraId="3E9A9153" w14:textId="77777777" w:rsidR="00DB0621" w:rsidRPr="00DB0621" w:rsidRDefault="00DB0621" w:rsidP="00DB0621">
            <w:pPr>
              <w:jc w:val="center"/>
              <w:rPr>
                <w:color w:val="000000" w:themeColor="text1"/>
                <w:sz w:val="22"/>
                <w:szCs w:val="22"/>
              </w:rPr>
            </w:pPr>
            <w:r w:rsidRPr="00DB0621">
              <w:rPr>
                <w:color w:val="000000" w:themeColor="text1"/>
                <w:sz w:val="22"/>
                <w:szCs w:val="22"/>
              </w:rPr>
              <w:t>3</w:t>
            </w:r>
          </w:p>
        </w:tc>
        <w:tc>
          <w:tcPr>
            <w:tcW w:w="1353" w:type="dxa"/>
            <w:shd w:val="clear" w:color="auto" w:fill="auto"/>
            <w:vAlign w:val="center"/>
          </w:tcPr>
          <w:p w14:paraId="4AC5F15F" w14:textId="77777777" w:rsidR="00DB0621" w:rsidRPr="00DB0621" w:rsidRDefault="00DB0621" w:rsidP="00DB0621">
            <w:pPr>
              <w:jc w:val="center"/>
              <w:rPr>
                <w:color w:val="000000" w:themeColor="text1"/>
                <w:sz w:val="22"/>
                <w:szCs w:val="22"/>
              </w:rPr>
            </w:pPr>
            <w:r w:rsidRPr="00DB0621">
              <w:rPr>
                <w:color w:val="000000" w:themeColor="text1"/>
                <w:sz w:val="22"/>
                <w:szCs w:val="22"/>
              </w:rPr>
              <w:t>4</w:t>
            </w:r>
          </w:p>
        </w:tc>
        <w:tc>
          <w:tcPr>
            <w:tcW w:w="1699" w:type="dxa"/>
            <w:vAlign w:val="center"/>
          </w:tcPr>
          <w:p w14:paraId="26C9B51C" w14:textId="77777777" w:rsidR="00DB0621" w:rsidRPr="00DB0621" w:rsidRDefault="00DB0621" w:rsidP="00DB0621">
            <w:pPr>
              <w:jc w:val="center"/>
              <w:rPr>
                <w:color w:val="000000" w:themeColor="text1"/>
                <w:sz w:val="22"/>
                <w:szCs w:val="22"/>
              </w:rPr>
            </w:pPr>
            <w:r w:rsidRPr="00DB0621">
              <w:rPr>
                <w:color w:val="000000" w:themeColor="text1"/>
                <w:sz w:val="22"/>
                <w:szCs w:val="22"/>
              </w:rPr>
              <w:t>5</w:t>
            </w:r>
          </w:p>
        </w:tc>
      </w:tr>
      <w:tr w:rsidR="00DB0621" w:rsidRPr="00DB0621" w14:paraId="56667090" w14:textId="77777777" w:rsidTr="00F95151">
        <w:trPr>
          <w:trHeight w:val="353"/>
        </w:trPr>
        <w:tc>
          <w:tcPr>
            <w:tcW w:w="513" w:type="dxa"/>
            <w:shd w:val="clear" w:color="auto" w:fill="auto"/>
            <w:vAlign w:val="center"/>
            <w:hideMark/>
          </w:tcPr>
          <w:p w14:paraId="611548A0" w14:textId="77777777" w:rsidR="00DB0621" w:rsidRPr="00DB0621" w:rsidRDefault="00DB0621" w:rsidP="00DB0621">
            <w:pPr>
              <w:jc w:val="center"/>
              <w:rPr>
                <w:color w:val="000000" w:themeColor="text1"/>
                <w:sz w:val="22"/>
                <w:szCs w:val="22"/>
              </w:rPr>
            </w:pPr>
            <w:r w:rsidRPr="00DB0621">
              <w:rPr>
                <w:color w:val="000000" w:themeColor="text1"/>
                <w:sz w:val="22"/>
                <w:szCs w:val="22"/>
              </w:rPr>
              <w:t>1</w:t>
            </w:r>
          </w:p>
        </w:tc>
        <w:tc>
          <w:tcPr>
            <w:tcW w:w="4446" w:type="dxa"/>
            <w:shd w:val="clear" w:color="auto" w:fill="auto"/>
            <w:vAlign w:val="center"/>
            <w:hideMark/>
          </w:tcPr>
          <w:p w14:paraId="088FFC6B" w14:textId="77777777" w:rsidR="00DB0621" w:rsidRPr="00DB0621" w:rsidRDefault="00DB0621" w:rsidP="00DB0621">
            <w:pPr>
              <w:rPr>
                <w:color w:val="000000" w:themeColor="text1"/>
                <w:sz w:val="22"/>
                <w:szCs w:val="22"/>
              </w:rPr>
            </w:pPr>
            <w:r w:rsidRPr="00DB0621">
              <w:rPr>
                <w:color w:val="000000" w:themeColor="text1"/>
                <w:sz w:val="22"/>
                <w:szCs w:val="22"/>
              </w:rPr>
              <w:t>Расходы на топливо</w:t>
            </w:r>
          </w:p>
        </w:tc>
        <w:tc>
          <w:tcPr>
            <w:tcW w:w="1515" w:type="dxa"/>
            <w:vAlign w:val="center"/>
          </w:tcPr>
          <w:p w14:paraId="16D343A1" w14:textId="77777777" w:rsidR="00DB0621" w:rsidRPr="00DB0621" w:rsidRDefault="00DB0621" w:rsidP="00DB0621">
            <w:pPr>
              <w:jc w:val="center"/>
              <w:rPr>
                <w:color w:val="000000" w:themeColor="text1"/>
                <w:sz w:val="22"/>
                <w:szCs w:val="22"/>
              </w:rPr>
            </w:pPr>
            <w:r w:rsidRPr="00DB0621">
              <w:rPr>
                <w:color w:val="000000" w:themeColor="text1"/>
                <w:sz w:val="22"/>
                <w:szCs w:val="22"/>
              </w:rPr>
              <w:t>28 170,73</w:t>
            </w:r>
          </w:p>
        </w:tc>
        <w:tc>
          <w:tcPr>
            <w:tcW w:w="1353" w:type="dxa"/>
            <w:shd w:val="clear" w:color="auto" w:fill="auto"/>
            <w:vAlign w:val="center"/>
          </w:tcPr>
          <w:p w14:paraId="41D63827" w14:textId="77777777" w:rsidR="00DB0621" w:rsidRPr="00DB0621" w:rsidRDefault="00DB0621" w:rsidP="00DB0621">
            <w:pPr>
              <w:jc w:val="center"/>
              <w:rPr>
                <w:color w:val="000000" w:themeColor="text1"/>
                <w:sz w:val="22"/>
                <w:szCs w:val="22"/>
              </w:rPr>
            </w:pPr>
            <w:r w:rsidRPr="00DB0621">
              <w:rPr>
                <w:color w:val="000000" w:themeColor="text1"/>
                <w:sz w:val="22"/>
                <w:szCs w:val="22"/>
              </w:rPr>
              <w:t>28 624,85</w:t>
            </w:r>
          </w:p>
        </w:tc>
        <w:tc>
          <w:tcPr>
            <w:tcW w:w="1699" w:type="dxa"/>
            <w:vAlign w:val="center"/>
          </w:tcPr>
          <w:p w14:paraId="523500A4" w14:textId="77777777" w:rsidR="00DB0621" w:rsidRPr="00DB0621" w:rsidRDefault="00DB0621" w:rsidP="00DB0621">
            <w:pPr>
              <w:jc w:val="center"/>
              <w:rPr>
                <w:color w:val="000000" w:themeColor="text1"/>
                <w:sz w:val="22"/>
                <w:szCs w:val="22"/>
              </w:rPr>
            </w:pPr>
            <w:r w:rsidRPr="00DB0621">
              <w:rPr>
                <w:color w:val="000000" w:themeColor="text1"/>
                <w:sz w:val="22"/>
                <w:szCs w:val="22"/>
              </w:rPr>
              <w:t>454,12</w:t>
            </w:r>
          </w:p>
        </w:tc>
      </w:tr>
      <w:tr w:rsidR="00DB0621" w:rsidRPr="00DB0621" w14:paraId="22B92E2F" w14:textId="77777777" w:rsidTr="00F95151">
        <w:trPr>
          <w:trHeight w:val="353"/>
        </w:trPr>
        <w:tc>
          <w:tcPr>
            <w:tcW w:w="513" w:type="dxa"/>
            <w:shd w:val="clear" w:color="auto" w:fill="auto"/>
            <w:vAlign w:val="center"/>
            <w:hideMark/>
          </w:tcPr>
          <w:p w14:paraId="32F92E1D" w14:textId="77777777" w:rsidR="00DB0621" w:rsidRPr="00DB0621" w:rsidRDefault="00DB0621" w:rsidP="00DB0621">
            <w:pPr>
              <w:jc w:val="center"/>
              <w:rPr>
                <w:color w:val="000000" w:themeColor="text1"/>
                <w:sz w:val="22"/>
                <w:szCs w:val="22"/>
              </w:rPr>
            </w:pPr>
            <w:r w:rsidRPr="00DB0621">
              <w:rPr>
                <w:color w:val="000000" w:themeColor="text1"/>
                <w:sz w:val="22"/>
                <w:szCs w:val="22"/>
              </w:rPr>
              <w:t>2</w:t>
            </w:r>
          </w:p>
        </w:tc>
        <w:tc>
          <w:tcPr>
            <w:tcW w:w="4446" w:type="dxa"/>
            <w:shd w:val="clear" w:color="auto" w:fill="auto"/>
            <w:vAlign w:val="center"/>
            <w:hideMark/>
          </w:tcPr>
          <w:p w14:paraId="1C6AD44C" w14:textId="77777777" w:rsidR="00DB0621" w:rsidRPr="00DB0621" w:rsidRDefault="00DB0621" w:rsidP="00DB0621">
            <w:pPr>
              <w:rPr>
                <w:color w:val="000000" w:themeColor="text1"/>
                <w:sz w:val="22"/>
                <w:szCs w:val="22"/>
              </w:rPr>
            </w:pPr>
            <w:r w:rsidRPr="00DB0621">
              <w:rPr>
                <w:color w:val="000000" w:themeColor="text1"/>
                <w:sz w:val="22"/>
                <w:szCs w:val="22"/>
              </w:rPr>
              <w:t>Расходы на электрическую энергию</w:t>
            </w:r>
          </w:p>
        </w:tc>
        <w:tc>
          <w:tcPr>
            <w:tcW w:w="1515" w:type="dxa"/>
            <w:vAlign w:val="center"/>
          </w:tcPr>
          <w:p w14:paraId="495F1F35" w14:textId="77777777" w:rsidR="00DB0621" w:rsidRPr="00DB0621" w:rsidRDefault="00DB0621" w:rsidP="00DB0621">
            <w:pPr>
              <w:jc w:val="center"/>
              <w:rPr>
                <w:color w:val="000000" w:themeColor="text1"/>
                <w:sz w:val="22"/>
                <w:szCs w:val="22"/>
              </w:rPr>
            </w:pPr>
            <w:r w:rsidRPr="00DB0621">
              <w:rPr>
                <w:color w:val="000000" w:themeColor="text1"/>
                <w:sz w:val="22"/>
                <w:szCs w:val="22"/>
              </w:rPr>
              <w:t>9 690,00</w:t>
            </w:r>
          </w:p>
        </w:tc>
        <w:tc>
          <w:tcPr>
            <w:tcW w:w="1353" w:type="dxa"/>
            <w:shd w:val="clear" w:color="auto" w:fill="auto"/>
            <w:vAlign w:val="center"/>
          </w:tcPr>
          <w:p w14:paraId="613D058D" w14:textId="77777777" w:rsidR="00DB0621" w:rsidRPr="00DB0621" w:rsidRDefault="00DB0621" w:rsidP="00DB0621">
            <w:pPr>
              <w:jc w:val="center"/>
              <w:rPr>
                <w:color w:val="000000" w:themeColor="text1"/>
                <w:sz w:val="22"/>
                <w:szCs w:val="22"/>
              </w:rPr>
            </w:pPr>
            <w:r w:rsidRPr="00DB0621">
              <w:rPr>
                <w:color w:val="000000" w:themeColor="text1"/>
                <w:sz w:val="22"/>
                <w:szCs w:val="22"/>
              </w:rPr>
              <w:t>6 943,80</w:t>
            </w:r>
          </w:p>
        </w:tc>
        <w:tc>
          <w:tcPr>
            <w:tcW w:w="1699" w:type="dxa"/>
            <w:vAlign w:val="center"/>
          </w:tcPr>
          <w:p w14:paraId="7D0ACF21" w14:textId="77777777" w:rsidR="00DB0621" w:rsidRPr="00DB0621" w:rsidRDefault="00DB0621" w:rsidP="00DB0621">
            <w:pPr>
              <w:jc w:val="center"/>
              <w:rPr>
                <w:color w:val="000000" w:themeColor="text1"/>
                <w:sz w:val="22"/>
                <w:szCs w:val="22"/>
              </w:rPr>
            </w:pPr>
            <w:r w:rsidRPr="00DB0621">
              <w:rPr>
                <w:color w:val="000000" w:themeColor="text1"/>
                <w:sz w:val="22"/>
                <w:szCs w:val="22"/>
              </w:rPr>
              <w:t>- 2746,20</w:t>
            </w:r>
          </w:p>
        </w:tc>
      </w:tr>
      <w:tr w:rsidR="00DB0621" w:rsidRPr="00DB0621" w14:paraId="56B4CF8C" w14:textId="77777777" w:rsidTr="00F95151">
        <w:trPr>
          <w:trHeight w:val="353"/>
        </w:trPr>
        <w:tc>
          <w:tcPr>
            <w:tcW w:w="513" w:type="dxa"/>
            <w:shd w:val="clear" w:color="auto" w:fill="auto"/>
            <w:vAlign w:val="center"/>
          </w:tcPr>
          <w:p w14:paraId="352D8B08" w14:textId="77777777" w:rsidR="00DB0621" w:rsidRPr="00DB0621" w:rsidRDefault="00DB0621" w:rsidP="00DB0621">
            <w:pPr>
              <w:jc w:val="center"/>
              <w:rPr>
                <w:color w:val="000000" w:themeColor="text1"/>
                <w:sz w:val="22"/>
                <w:szCs w:val="22"/>
              </w:rPr>
            </w:pPr>
            <w:r w:rsidRPr="00DB0621">
              <w:rPr>
                <w:color w:val="000000" w:themeColor="text1"/>
                <w:sz w:val="22"/>
                <w:szCs w:val="22"/>
              </w:rPr>
              <w:t>3</w:t>
            </w:r>
          </w:p>
        </w:tc>
        <w:tc>
          <w:tcPr>
            <w:tcW w:w="4446" w:type="dxa"/>
            <w:shd w:val="clear" w:color="auto" w:fill="auto"/>
            <w:vAlign w:val="center"/>
          </w:tcPr>
          <w:p w14:paraId="2F3B7019" w14:textId="77777777" w:rsidR="00DB0621" w:rsidRPr="00DB0621" w:rsidRDefault="00DB0621" w:rsidP="00DB0621">
            <w:pPr>
              <w:rPr>
                <w:color w:val="000000" w:themeColor="text1"/>
                <w:sz w:val="22"/>
                <w:szCs w:val="22"/>
              </w:rPr>
            </w:pPr>
            <w:r w:rsidRPr="00DB0621">
              <w:rPr>
                <w:color w:val="000000" w:themeColor="text1"/>
                <w:sz w:val="22"/>
                <w:szCs w:val="22"/>
              </w:rPr>
              <w:t>Расходы на холодную воду</w:t>
            </w:r>
          </w:p>
        </w:tc>
        <w:tc>
          <w:tcPr>
            <w:tcW w:w="1515" w:type="dxa"/>
            <w:vAlign w:val="center"/>
          </w:tcPr>
          <w:p w14:paraId="16483FC8" w14:textId="77777777" w:rsidR="00DB0621" w:rsidRPr="00DB0621" w:rsidRDefault="00DB0621" w:rsidP="00DB0621">
            <w:pPr>
              <w:jc w:val="center"/>
              <w:rPr>
                <w:color w:val="000000" w:themeColor="text1"/>
                <w:sz w:val="22"/>
                <w:szCs w:val="22"/>
              </w:rPr>
            </w:pPr>
            <w:r w:rsidRPr="00DB0621">
              <w:rPr>
                <w:color w:val="000000" w:themeColor="text1"/>
                <w:sz w:val="22"/>
                <w:szCs w:val="22"/>
              </w:rPr>
              <w:t>102,84</w:t>
            </w:r>
          </w:p>
        </w:tc>
        <w:tc>
          <w:tcPr>
            <w:tcW w:w="1353" w:type="dxa"/>
            <w:shd w:val="clear" w:color="auto" w:fill="auto"/>
            <w:vAlign w:val="center"/>
          </w:tcPr>
          <w:p w14:paraId="6CC3A72E" w14:textId="77777777" w:rsidR="00DB0621" w:rsidRPr="00DB0621" w:rsidRDefault="00DB0621" w:rsidP="00DB0621">
            <w:pPr>
              <w:jc w:val="center"/>
              <w:rPr>
                <w:color w:val="000000" w:themeColor="text1"/>
                <w:sz w:val="22"/>
                <w:szCs w:val="22"/>
              </w:rPr>
            </w:pPr>
            <w:r w:rsidRPr="00DB0621">
              <w:rPr>
                <w:color w:val="000000" w:themeColor="text1"/>
                <w:sz w:val="22"/>
                <w:szCs w:val="22"/>
              </w:rPr>
              <w:t>89,13</w:t>
            </w:r>
          </w:p>
        </w:tc>
        <w:tc>
          <w:tcPr>
            <w:tcW w:w="1699" w:type="dxa"/>
            <w:vAlign w:val="center"/>
          </w:tcPr>
          <w:p w14:paraId="28F19383" w14:textId="77777777" w:rsidR="00DB0621" w:rsidRPr="00DB0621" w:rsidRDefault="00DB0621" w:rsidP="00DB0621">
            <w:pPr>
              <w:jc w:val="center"/>
              <w:rPr>
                <w:color w:val="000000" w:themeColor="text1"/>
                <w:sz w:val="22"/>
                <w:szCs w:val="22"/>
              </w:rPr>
            </w:pPr>
            <w:r w:rsidRPr="00DB0621">
              <w:rPr>
                <w:color w:val="000000" w:themeColor="text1"/>
                <w:sz w:val="22"/>
                <w:szCs w:val="22"/>
              </w:rPr>
              <w:t>- 13,70</w:t>
            </w:r>
          </w:p>
        </w:tc>
      </w:tr>
      <w:tr w:rsidR="00DB0621" w:rsidRPr="00DB0621" w14:paraId="2FC21829" w14:textId="77777777" w:rsidTr="00F95151">
        <w:trPr>
          <w:trHeight w:val="353"/>
        </w:trPr>
        <w:tc>
          <w:tcPr>
            <w:tcW w:w="513" w:type="dxa"/>
            <w:shd w:val="clear" w:color="auto" w:fill="auto"/>
            <w:vAlign w:val="center"/>
            <w:hideMark/>
          </w:tcPr>
          <w:p w14:paraId="718B0838" w14:textId="77777777" w:rsidR="00DB0621" w:rsidRPr="00DB0621" w:rsidRDefault="00DB0621" w:rsidP="00DB0621">
            <w:pPr>
              <w:jc w:val="center"/>
              <w:rPr>
                <w:color w:val="000000" w:themeColor="text1"/>
                <w:sz w:val="22"/>
                <w:szCs w:val="22"/>
              </w:rPr>
            </w:pPr>
          </w:p>
        </w:tc>
        <w:tc>
          <w:tcPr>
            <w:tcW w:w="4446" w:type="dxa"/>
            <w:shd w:val="clear" w:color="auto" w:fill="auto"/>
            <w:vAlign w:val="center"/>
            <w:hideMark/>
          </w:tcPr>
          <w:p w14:paraId="7DC74ECA" w14:textId="77777777" w:rsidR="00DB0621" w:rsidRPr="00DB0621" w:rsidRDefault="00DB0621" w:rsidP="00DB0621">
            <w:pPr>
              <w:rPr>
                <w:color w:val="000000" w:themeColor="text1"/>
                <w:sz w:val="22"/>
                <w:szCs w:val="22"/>
              </w:rPr>
            </w:pPr>
            <w:r w:rsidRPr="00DB0621">
              <w:rPr>
                <w:color w:val="000000" w:themeColor="text1"/>
                <w:sz w:val="22"/>
                <w:szCs w:val="22"/>
              </w:rPr>
              <w:t>ИТОГО</w:t>
            </w:r>
          </w:p>
        </w:tc>
        <w:tc>
          <w:tcPr>
            <w:tcW w:w="1515" w:type="dxa"/>
            <w:vAlign w:val="center"/>
          </w:tcPr>
          <w:p w14:paraId="6226A4BA" w14:textId="77777777" w:rsidR="00DB0621" w:rsidRPr="00DB0621" w:rsidRDefault="00DB0621" w:rsidP="00DB0621">
            <w:pPr>
              <w:jc w:val="center"/>
              <w:rPr>
                <w:bCs/>
                <w:color w:val="000000" w:themeColor="text1"/>
                <w:sz w:val="22"/>
                <w:szCs w:val="22"/>
              </w:rPr>
            </w:pPr>
            <w:r w:rsidRPr="00DB0621">
              <w:rPr>
                <w:bCs/>
                <w:color w:val="000000" w:themeColor="text1"/>
                <w:sz w:val="22"/>
                <w:szCs w:val="22"/>
              </w:rPr>
              <w:t>37 964,00</w:t>
            </w:r>
          </w:p>
        </w:tc>
        <w:tc>
          <w:tcPr>
            <w:tcW w:w="1353" w:type="dxa"/>
            <w:shd w:val="clear" w:color="auto" w:fill="auto"/>
            <w:vAlign w:val="center"/>
          </w:tcPr>
          <w:p w14:paraId="7F8A4B75" w14:textId="77777777" w:rsidR="00DB0621" w:rsidRPr="00DB0621" w:rsidRDefault="00DB0621" w:rsidP="00DB0621">
            <w:pPr>
              <w:jc w:val="center"/>
              <w:rPr>
                <w:bCs/>
                <w:color w:val="000000" w:themeColor="text1"/>
                <w:sz w:val="22"/>
                <w:szCs w:val="22"/>
              </w:rPr>
            </w:pPr>
            <w:r w:rsidRPr="00DB0621">
              <w:rPr>
                <w:bCs/>
                <w:color w:val="000000" w:themeColor="text1"/>
                <w:sz w:val="22"/>
                <w:szCs w:val="22"/>
              </w:rPr>
              <w:t>35 657,78</w:t>
            </w:r>
          </w:p>
        </w:tc>
        <w:tc>
          <w:tcPr>
            <w:tcW w:w="1699" w:type="dxa"/>
            <w:vAlign w:val="center"/>
          </w:tcPr>
          <w:p w14:paraId="777DCA2D" w14:textId="77777777" w:rsidR="00DB0621" w:rsidRPr="00DB0621" w:rsidRDefault="00DB0621" w:rsidP="00DB0621">
            <w:pPr>
              <w:jc w:val="center"/>
              <w:rPr>
                <w:bCs/>
                <w:color w:val="000000" w:themeColor="text1"/>
                <w:sz w:val="22"/>
                <w:szCs w:val="22"/>
              </w:rPr>
            </w:pPr>
            <w:r w:rsidRPr="00DB0621">
              <w:rPr>
                <w:bCs/>
                <w:color w:val="000000" w:themeColor="text1"/>
                <w:sz w:val="22"/>
                <w:szCs w:val="22"/>
              </w:rPr>
              <w:t>- 2 306,22</w:t>
            </w:r>
          </w:p>
        </w:tc>
      </w:tr>
    </w:tbl>
    <w:p w14:paraId="4425A174" w14:textId="77777777" w:rsidR="00DB0621" w:rsidRPr="00DB0621" w:rsidRDefault="00DB0621" w:rsidP="00DB0621">
      <w:pPr>
        <w:tabs>
          <w:tab w:val="left" w:pos="1890"/>
        </w:tabs>
        <w:ind w:firstLine="720"/>
        <w:jc w:val="both"/>
        <w:rPr>
          <w:color w:val="000000" w:themeColor="text1"/>
        </w:rPr>
      </w:pPr>
      <w:r w:rsidRPr="00DB0621">
        <w:rPr>
          <w:color w:val="000000" w:themeColor="text1"/>
        </w:rPr>
        <w:t>Фактические расходы на топливо снижены по причине снижения фактического полезного отпуска тепловой энергии.</w:t>
      </w:r>
      <w:r w:rsidRPr="00DB0621">
        <w:rPr>
          <w:color w:val="000000" w:themeColor="text1"/>
        </w:rPr>
        <w:tab/>
      </w:r>
    </w:p>
    <w:p w14:paraId="72AFC0B2" w14:textId="77777777" w:rsidR="00DB0621" w:rsidRPr="00DB0621" w:rsidRDefault="00DB0621" w:rsidP="00DB0621">
      <w:pPr>
        <w:tabs>
          <w:tab w:val="left" w:pos="1890"/>
        </w:tabs>
        <w:ind w:firstLine="720"/>
        <w:jc w:val="both"/>
        <w:rPr>
          <w:color w:val="000000" w:themeColor="text1"/>
        </w:rPr>
      </w:pPr>
      <w:r w:rsidRPr="00DB0621">
        <w:rPr>
          <w:color w:val="000000" w:themeColor="text1"/>
        </w:rPr>
        <w:t>4.</w:t>
      </w:r>
      <w:r w:rsidRPr="00DB0621">
        <w:rPr>
          <w:b/>
          <w:bCs/>
          <w:color w:val="000000" w:themeColor="text1"/>
          <w:sz w:val="22"/>
          <w:szCs w:val="22"/>
        </w:rPr>
        <w:t xml:space="preserve"> </w:t>
      </w:r>
      <w:r w:rsidRPr="00DB0621">
        <w:rPr>
          <w:color w:val="000000" w:themeColor="text1"/>
          <w:u w:val="single"/>
        </w:rPr>
        <w:t>Необходимая валовая выручка</w:t>
      </w:r>
      <w:r w:rsidRPr="00DB0621">
        <w:rPr>
          <w:color w:val="000000" w:themeColor="text1"/>
        </w:rPr>
        <w:t xml:space="preserve"> принимается согласно пункту 51 Методических указаний.</w:t>
      </w:r>
    </w:p>
    <w:p w14:paraId="5B805989" w14:textId="77777777" w:rsidR="00DB0621" w:rsidRPr="00DB0621" w:rsidRDefault="00DB0621" w:rsidP="00DB0621">
      <w:pPr>
        <w:tabs>
          <w:tab w:val="left" w:pos="1890"/>
        </w:tabs>
        <w:ind w:firstLine="720"/>
        <w:jc w:val="both"/>
        <w:rPr>
          <w:color w:val="000000" w:themeColor="text1"/>
        </w:rPr>
      </w:pPr>
      <w:r w:rsidRPr="00DB0621">
        <w:rPr>
          <w:color w:val="000000" w:themeColor="text1"/>
        </w:rPr>
        <w:t>Фактическая необходимая валовая выручка за 2021 год составила 106 206,56 тыс. руб., в т.ч. на потребительский рынок 85 545,28 тыс. руб.</w:t>
      </w:r>
    </w:p>
    <w:p w14:paraId="65F7B3C2" w14:textId="77777777" w:rsidR="00DB0621" w:rsidRPr="00DB0621" w:rsidRDefault="00DB0621" w:rsidP="00DB0621">
      <w:pPr>
        <w:tabs>
          <w:tab w:val="left" w:pos="1890"/>
        </w:tabs>
        <w:ind w:firstLine="720"/>
        <w:jc w:val="both"/>
        <w:rPr>
          <w:color w:val="000000" w:themeColor="text1"/>
        </w:rPr>
      </w:pPr>
      <w:r w:rsidRPr="00DB0621">
        <w:rPr>
          <w:color w:val="000000" w:themeColor="text1"/>
        </w:rPr>
        <w:t xml:space="preserve">5. </w:t>
      </w:r>
      <w:r w:rsidRPr="00DB0621">
        <w:rPr>
          <w:color w:val="000000" w:themeColor="text1"/>
          <w:u w:val="single"/>
        </w:rPr>
        <w:t>Фактическая товарная выручка</w:t>
      </w:r>
      <w:r w:rsidRPr="00DB0621">
        <w:rPr>
          <w:color w:val="000000" w:themeColor="text1"/>
        </w:rPr>
        <w:t xml:space="preserve"> предприятия за 2021 год составила 103 811,89 тыс. руб. Тарифы для ООО «ТГК» на 2021 год утверждены постановлением РЭК Кузбасса от 27.11.2020 № 444.</w:t>
      </w:r>
    </w:p>
    <w:p w14:paraId="6AB81541" w14:textId="77777777" w:rsidR="00DB0621" w:rsidRPr="00DB0621" w:rsidRDefault="00DB0621" w:rsidP="00DB0621">
      <w:pPr>
        <w:tabs>
          <w:tab w:val="left" w:pos="1890"/>
        </w:tabs>
        <w:ind w:firstLine="720"/>
        <w:jc w:val="both"/>
        <w:rPr>
          <w:color w:val="000000" w:themeColor="text1"/>
        </w:rPr>
      </w:pPr>
      <w:r w:rsidRPr="00DB0621">
        <w:rPr>
          <w:color w:val="000000" w:themeColor="text1"/>
        </w:rPr>
        <w:t>Расчёт товарной выручки ООО «ТГК» за 2021 год представлен в таблице 11.</w:t>
      </w:r>
    </w:p>
    <w:p w14:paraId="33146184" w14:textId="77777777" w:rsidR="00DB0621" w:rsidRPr="00DB0621" w:rsidRDefault="00DB0621" w:rsidP="00DB0621">
      <w:pPr>
        <w:tabs>
          <w:tab w:val="left" w:pos="1890"/>
        </w:tabs>
        <w:ind w:firstLine="720"/>
        <w:jc w:val="right"/>
        <w:rPr>
          <w:color w:val="000000" w:themeColor="text1"/>
        </w:rPr>
      </w:pPr>
      <w:r w:rsidRPr="00DB0621">
        <w:rPr>
          <w:color w:val="000000" w:themeColor="text1"/>
        </w:rPr>
        <w:t>Таблица 11</w:t>
      </w:r>
    </w:p>
    <w:p w14:paraId="2FEDC4F1" w14:textId="77777777" w:rsidR="00DB0621" w:rsidRPr="00DB0621" w:rsidRDefault="00DB0621" w:rsidP="00DB0621">
      <w:pPr>
        <w:tabs>
          <w:tab w:val="left" w:pos="1890"/>
        </w:tabs>
        <w:jc w:val="center"/>
        <w:rPr>
          <w:color w:val="000000" w:themeColor="text1"/>
        </w:rPr>
      </w:pPr>
      <w:r w:rsidRPr="00DB0621">
        <w:rPr>
          <w:color w:val="000000" w:themeColor="text1"/>
        </w:rPr>
        <w:t>Расчёт товарной выручки ООО «ТГК» за 2021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822"/>
        <w:gridCol w:w="1382"/>
        <w:gridCol w:w="1575"/>
        <w:gridCol w:w="1822"/>
        <w:gridCol w:w="1359"/>
      </w:tblGrid>
      <w:tr w:rsidR="00DB0621" w:rsidRPr="00DB0621" w14:paraId="5C4F15EE" w14:textId="77777777" w:rsidTr="00F95151">
        <w:tc>
          <w:tcPr>
            <w:tcW w:w="1567" w:type="dxa"/>
            <w:shd w:val="clear" w:color="auto" w:fill="auto"/>
            <w:vAlign w:val="center"/>
          </w:tcPr>
          <w:p w14:paraId="4FA93009"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Период</w:t>
            </w:r>
          </w:p>
        </w:tc>
        <w:tc>
          <w:tcPr>
            <w:tcW w:w="1822" w:type="dxa"/>
            <w:shd w:val="clear" w:color="auto" w:fill="auto"/>
            <w:vAlign w:val="center"/>
          </w:tcPr>
          <w:p w14:paraId="28A4A4FC"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Полезный отпуск на потребительский рынок, Гкал</w:t>
            </w:r>
          </w:p>
        </w:tc>
        <w:tc>
          <w:tcPr>
            <w:tcW w:w="1411" w:type="dxa"/>
            <w:shd w:val="clear" w:color="auto" w:fill="auto"/>
            <w:vAlign w:val="center"/>
          </w:tcPr>
          <w:p w14:paraId="4F5A179C"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Размер тарифа, руб./Гкал</w:t>
            </w:r>
          </w:p>
        </w:tc>
        <w:tc>
          <w:tcPr>
            <w:tcW w:w="1613" w:type="dxa"/>
            <w:shd w:val="clear" w:color="auto" w:fill="auto"/>
            <w:vAlign w:val="center"/>
          </w:tcPr>
          <w:p w14:paraId="4E48A120"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Товарная выручка, тыс. руб.</w:t>
            </w:r>
          </w:p>
          <w:p w14:paraId="535A2037"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(2 × 3/1000)</w:t>
            </w:r>
          </w:p>
        </w:tc>
        <w:tc>
          <w:tcPr>
            <w:tcW w:w="1822" w:type="dxa"/>
            <w:shd w:val="clear" w:color="auto" w:fill="auto"/>
            <w:vAlign w:val="center"/>
          </w:tcPr>
          <w:p w14:paraId="4392C4C8"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НВВ на потребительский рынок, тыс. руб.</w:t>
            </w:r>
          </w:p>
        </w:tc>
        <w:tc>
          <w:tcPr>
            <w:tcW w:w="1397" w:type="dxa"/>
            <w:shd w:val="clear" w:color="auto" w:fill="auto"/>
            <w:vAlign w:val="center"/>
          </w:tcPr>
          <w:p w14:paraId="70940E96"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Дельта НВВ, тыс. руб.</w:t>
            </w:r>
          </w:p>
          <w:p w14:paraId="7B0079D7"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(5 – 4)</w:t>
            </w:r>
          </w:p>
        </w:tc>
      </w:tr>
      <w:tr w:rsidR="00DB0621" w:rsidRPr="00DB0621" w14:paraId="29E45189" w14:textId="77777777" w:rsidTr="00F95151">
        <w:tc>
          <w:tcPr>
            <w:tcW w:w="1567" w:type="dxa"/>
            <w:shd w:val="clear" w:color="auto" w:fill="auto"/>
            <w:vAlign w:val="center"/>
          </w:tcPr>
          <w:p w14:paraId="610929CB" w14:textId="77777777" w:rsidR="00DB0621" w:rsidRPr="00DB0621" w:rsidRDefault="00DB0621" w:rsidP="00DB0621">
            <w:pPr>
              <w:tabs>
                <w:tab w:val="left" w:pos="1890"/>
              </w:tabs>
              <w:jc w:val="both"/>
              <w:rPr>
                <w:color w:val="000000" w:themeColor="text1"/>
                <w:sz w:val="22"/>
                <w:szCs w:val="22"/>
              </w:rPr>
            </w:pPr>
            <w:r w:rsidRPr="00DB0621">
              <w:rPr>
                <w:color w:val="000000" w:themeColor="text1"/>
                <w:sz w:val="22"/>
                <w:szCs w:val="22"/>
              </w:rPr>
              <w:lastRenderedPageBreak/>
              <w:t>1 полугодие</w:t>
            </w:r>
          </w:p>
        </w:tc>
        <w:tc>
          <w:tcPr>
            <w:tcW w:w="1822" w:type="dxa"/>
            <w:shd w:val="clear" w:color="auto" w:fill="auto"/>
            <w:vAlign w:val="center"/>
          </w:tcPr>
          <w:p w14:paraId="379544E3" w14:textId="77777777" w:rsidR="00DB0621" w:rsidRPr="00DB0621" w:rsidRDefault="00DB0621" w:rsidP="00DB0621">
            <w:pPr>
              <w:jc w:val="center"/>
              <w:rPr>
                <w:color w:val="000000" w:themeColor="text1"/>
                <w:sz w:val="22"/>
                <w:szCs w:val="22"/>
              </w:rPr>
            </w:pPr>
            <w:r w:rsidRPr="00DB0621">
              <w:rPr>
                <w:color w:val="000000" w:themeColor="text1"/>
                <w:sz w:val="22"/>
                <w:szCs w:val="22"/>
              </w:rPr>
              <w:t>16 735,95</w:t>
            </w:r>
          </w:p>
        </w:tc>
        <w:tc>
          <w:tcPr>
            <w:tcW w:w="1411" w:type="dxa"/>
            <w:shd w:val="clear" w:color="auto" w:fill="auto"/>
            <w:vAlign w:val="center"/>
          </w:tcPr>
          <w:p w14:paraId="748080C5" w14:textId="77777777" w:rsidR="00DB0621" w:rsidRPr="00DB0621" w:rsidRDefault="00DB0621" w:rsidP="00DB0621">
            <w:pPr>
              <w:jc w:val="center"/>
              <w:rPr>
                <w:color w:val="000000" w:themeColor="text1"/>
                <w:sz w:val="22"/>
                <w:szCs w:val="22"/>
              </w:rPr>
            </w:pPr>
            <w:r w:rsidRPr="00DB0621">
              <w:rPr>
                <w:color w:val="000000" w:themeColor="text1"/>
                <w:sz w:val="22"/>
                <w:szCs w:val="22"/>
              </w:rPr>
              <w:t>2 623,83</w:t>
            </w:r>
          </w:p>
        </w:tc>
        <w:tc>
          <w:tcPr>
            <w:tcW w:w="1613" w:type="dxa"/>
            <w:shd w:val="clear" w:color="auto" w:fill="auto"/>
            <w:vAlign w:val="center"/>
          </w:tcPr>
          <w:p w14:paraId="00D8EA46" w14:textId="77777777" w:rsidR="00DB0621" w:rsidRPr="00DB0621" w:rsidRDefault="00DB0621" w:rsidP="00DB0621">
            <w:pPr>
              <w:jc w:val="center"/>
              <w:rPr>
                <w:color w:val="000000" w:themeColor="text1"/>
                <w:sz w:val="22"/>
                <w:szCs w:val="22"/>
              </w:rPr>
            </w:pPr>
            <w:r w:rsidRPr="00DB0621">
              <w:rPr>
                <w:color w:val="000000" w:themeColor="text1"/>
                <w:sz w:val="22"/>
                <w:szCs w:val="22"/>
              </w:rPr>
              <w:t>53 647,02</w:t>
            </w:r>
          </w:p>
        </w:tc>
        <w:tc>
          <w:tcPr>
            <w:tcW w:w="1822" w:type="dxa"/>
            <w:shd w:val="clear" w:color="auto" w:fill="auto"/>
            <w:vAlign w:val="center"/>
          </w:tcPr>
          <w:p w14:paraId="1CA037B4"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х</w:t>
            </w:r>
          </w:p>
        </w:tc>
        <w:tc>
          <w:tcPr>
            <w:tcW w:w="1397" w:type="dxa"/>
            <w:shd w:val="clear" w:color="auto" w:fill="auto"/>
            <w:vAlign w:val="center"/>
          </w:tcPr>
          <w:p w14:paraId="4985B7AD"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х</w:t>
            </w:r>
          </w:p>
        </w:tc>
      </w:tr>
      <w:tr w:rsidR="00DB0621" w:rsidRPr="00DB0621" w14:paraId="42EC9E3B" w14:textId="77777777" w:rsidTr="00F95151">
        <w:tc>
          <w:tcPr>
            <w:tcW w:w="1567" w:type="dxa"/>
            <w:shd w:val="clear" w:color="auto" w:fill="auto"/>
            <w:vAlign w:val="center"/>
          </w:tcPr>
          <w:p w14:paraId="3718C34C" w14:textId="77777777" w:rsidR="00DB0621" w:rsidRPr="00DB0621" w:rsidRDefault="00DB0621" w:rsidP="00DB0621">
            <w:pPr>
              <w:tabs>
                <w:tab w:val="left" w:pos="1890"/>
              </w:tabs>
              <w:jc w:val="both"/>
              <w:rPr>
                <w:color w:val="000000" w:themeColor="text1"/>
                <w:sz w:val="22"/>
                <w:szCs w:val="22"/>
              </w:rPr>
            </w:pPr>
            <w:r w:rsidRPr="00DB0621">
              <w:rPr>
                <w:color w:val="000000" w:themeColor="text1"/>
                <w:sz w:val="22"/>
                <w:szCs w:val="22"/>
              </w:rPr>
              <w:t>2 полугодие</w:t>
            </w:r>
          </w:p>
        </w:tc>
        <w:tc>
          <w:tcPr>
            <w:tcW w:w="1822" w:type="dxa"/>
            <w:shd w:val="clear" w:color="auto" w:fill="auto"/>
            <w:vAlign w:val="center"/>
          </w:tcPr>
          <w:p w14:paraId="4C08FBDF" w14:textId="77777777" w:rsidR="00DB0621" w:rsidRPr="00DB0621" w:rsidRDefault="00DB0621" w:rsidP="00DB0621">
            <w:pPr>
              <w:jc w:val="center"/>
              <w:rPr>
                <w:color w:val="000000" w:themeColor="text1"/>
                <w:sz w:val="22"/>
                <w:szCs w:val="22"/>
              </w:rPr>
            </w:pPr>
            <w:r w:rsidRPr="00DB0621">
              <w:rPr>
                <w:color w:val="000000" w:themeColor="text1"/>
                <w:sz w:val="22"/>
                <w:szCs w:val="22"/>
              </w:rPr>
              <w:t>15 009,02</w:t>
            </w:r>
          </w:p>
        </w:tc>
        <w:tc>
          <w:tcPr>
            <w:tcW w:w="1411" w:type="dxa"/>
            <w:shd w:val="clear" w:color="auto" w:fill="auto"/>
            <w:vAlign w:val="center"/>
          </w:tcPr>
          <w:p w14:paraId="0FB37BDF" w14:textId="77777777" w:rsidR="00DB0621" w:rsidRPr="00DB0621" w:rsidRDefault="00DB0621" w:rsidP="00DB0621">
            <w:pPr>
              <w:jc w:val="center"/>
              <w:rPr>
                <w:color w:val="000000" w:themeColor="text1"/>
                <w:sz w:val="22"/>
                <w:szCs w:val="22"/>
              </w:rPr>
            </w:pPr>
            <w:r w:rsidRPr="00DB0621">
              <w:rPr>
                <w:color w:val="000000" w:themeColor="text1"/>
                <w:sz w:val="22"/>
                <w:szCs w:val="22"/>
              </w:rPr>
              <w:t>2 679,87</w:t>
            </w:r>
          </w:p>
        </w:tc>
        <w:tc>
          <w:tcPr>
            <w:tcW w:w="1613" w:type="dxa"/>
            <w:shd w:val="clear" w:color="auto" w:fill="auto"/>
            <w:vAlign w:val="center"/>
          </w:tcPr>
          <w:p w14:paraId="73A3D607" w14:textId="77777777" w:rsidR="00DB0621" w:rsidRPr="00DB0621" w:rsidRDefault="00DB0621" w:rsidP="00DB0621">
            <w:pPr>
              <w:jc w:val="center"/>
              <w:rPr>
                <w:color w:val="000000" w:themeColor="text1"/>
                <w:sz w:val="22"/>
                <w:szCs w:val="22"/>
              </w:rPr>
            </w:pPr>
            <w:r w:rsidRPr="00DB0621">
              <w:rPr>
                <w:color w:val="000000" w:themeColor="text1"/>
                <w:sz w:val="22"/>
                <w:szCs w:val="22"/>
              </w:rPr>
              <w:t>50 164,88</w:t>
            </w:r>
          </w:p>
        </w:tc>
        <w:tc>
          <w:tcPr>
            <w:tcW w:w="1822" w:type="dxa"/>
            <w:shd w:val="clear" w:color="auto" w:fill="auto"/>
            <w:vAlign w:val="center"/>
          </w:tcPr>
          <w:p w14:paraId="6F56B756"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х</w:t>
            </w:r>
          </w:p>
        </w:tc>
        <w:tc>
          <w:tcPr>
            <w:tcW w:w="1397" w:type="dxa"/>
            <w:shd w:val="clear" w:color="auto" w:fill="auto"/>
            <w:vAlign w:val="center"/>
          </w:tcPr>
          <w:p w14:paraId="6CC4548D" w14:textId="77777777" w:rsidR="00DB0621" w:rsidRPr="00DB0621" w:rsidRDefault="00DB0621" w:rsidP="00DB0621">
            <w:pPr>
              <w:tabs>
                <w:tab w:val="left" w:pos="1890"/>
              </w:tabs>
              <w:jc w:val="center"/>
              <w:rPr>
                <w:color w:val="000000" w:themeColor="text1"/>
                <w:sz w:val="22"/>
                <w:szCs w:val="22"/>
              </w:rPr>
            </w:pPr>
            <w:r w:rsidRPr="00DB0621">
              <w:rPr>
                <w:color w:val="000000" w:themeColor="text1"/>
                <w:sz w:val="22"/>
                <w:szCs w:val="22"/>
              </w:rPr>
              <w:t>х</w:t>
            </w:r>
          </w:p>
        </w:tc>
      </w:tr>
      <w:tr w:rsidR="00DB0621" w:rsidRPr="00DB0621" w14:paraId="5F1A49E2" w14:textId="77777777" w:rsidTr="00F95151">
        <w:tc>
          <w:tcPr>
            <w:tcW w:w="1567" w:type="dxa"/>
            <w:shd w:val="clear" w:color="auto" w:fill="auto"/>
            <w:vAlign w:val="center"/>
          </w:tcPr>
          <w:p w14:paraId="0A7F24C3" w14:textId="77777777" w:rsidR="00DB0621" w:rsidRPr="00DB0621" w:rsidRDefault="00DB0621" w:rsidP="00DB0621">
            <w:pPr>
              <w:tabs>
                <w:tab w:val="left" w:pos="1890"/>
              </w:tabs>
              <w:jc w:val="both"/>
              <w:rPr>
                <w:color w:val="000000" w:themeColor="text1"/>
                <w:sz w:val="22"/>
                <w:szCs w:val="22"/>
              </w:rPr>
            </w:pPr>
            <w:r w:rsidRPr="00DB0621">
              <w:rPr>
                <w:color w:val="000000" w:themeColor="text1"/>
                <w:sz w:val="22"/>
                <w:szCs w:val="22"/>
              </w:rPr>
              <w:t>Итого за год</w:t>
            </w:r>
          </w:p>
        </w:tc>
        <w:tc>
          <w:tcPr>
            <w:tcW w:w="1822" w:type="dxa"/>
            <w:shd w:val="clear" w:color="auto" w:fill="auto"/>
            <w:vAlign w:val="center"/>
          </w:tcPr>
          <w:p w14:paraId="4AB212D3" w14:textId="77777777" w:rsidR="00DB0621" w:rsidRPr="00DB0621" w:rsidRDefault="00DB0621" w:rsidP="00DB0621">
            <w:pPr>
              <w:jc w:val="center"/>
              <w:rPr>
                <w:color w:val="000000" w:themeColor="text1"/>
                <w:sz w:val="22"/>
                <w:szCs w:val="22"/>
              </w:rPr>
            </w:pPr>
            <w:r w:rsidRPr="00DB0621">
              <w:rPr>
                <w:color w:val="000000" w:themeColor="text1"/>
                <w:sz w:val="22"/>
                <w:szCs w:val="22"/>
              </w:rPr>
              <w:t>31 744,97</w:t>
            </w:r>
          </w:p>
        </w:tc>
        <w:tc>
          <w:tcPr>
            <w:tcW w:w="1411" w:type="dxa"/>
            <w:shd w:val="clear" w:color="auto" w:fill="auto"/>
            <w:vAlign w:val="center"/>
          </w:tcPr>
          <w:p w14:paraId="2C88F528" w14:textId="77777777" w:rsidR="00DB0621" w:rsidRPr="00DB0621" w:rsidRDefault="00DB0621" w:rsidP="00DB0621">
            <w:pPr>
              <w:jc w:val="center"/>
              <w:rPr>
                <w:color w:val="000000" w:themeColor="text1"/>
                <w:sz w:val="22"/>
                <w:szCs w:val="22"/>
              </w:rPr>
            </w:pPr>
          </w:p>
        </w:tc>
        <w:tc>
          <w:tcPr>
            <w:tcW w:w="1613" w:type="dxa"/>
            <w:shd w:val="clear" w:color="auto" w:fill="auto"/>
            <w:vAlign w:val="center"/>
          </w:tcPr>
          <w:p w14:paraId="1D31C478" w14:textId="77777777" w:rsidR="00DB0621" w:rsidRPr="00DB0621" w:rsidRDefault="00DB0621" w:rsidP="00DB0621">
            <w:pPr>
              <w:jc w:val="center"/>
              <w:rPr>
                <w:color w:val="000000" w:themeColor="text1"/>
                <w:sz w:val="22"/>
                <w:szCs w:val="22"/>
              </w:rPr>
            </w:pPr>
            <w:r w:rsidRPr="00DB0621">
              <w:rPr>
                <w:color w:val="000000" w:themeColor="text1"/>
                <w:sz w:val="22"/>
                <w:szCs w:val="22"/>
              </w:rPr>
              <w:t>103 811,89</w:t>
            </w:r>
          </w:p>
        </w:tc>
        <w:tc>
          <w:tcPr>
            <w:tcW w:w="1822" w:type="dxa"/>
            <w:shd w:val="clear" w:color="auto" w:fill="auto"/>
            <w:vAlign w:val="center"/>
          </w:tcPr>
          <w:p w14:paraId="194AE745" w14:textId="77777777" w:rsidR="00DB0621" w:rsidRPr="00DB0621" w:rsidRDefault="00DB0621" w:rsidP="00DB0621">
            <w:pPr>
              <w:jc w:val="center"/>
              <w:rPr>
                <w:color w:val="000000" w:themeColor="text1"/>
                <w:sz w:val="22"/>
                <w:szCs w:val="22"/>
              </w:rPr>
            </w:pPr>
            <w:r w:rsidRPr="00DB0621">
              <w:rPr>
                <w:color w:val="000000" w:themeColor="text1"/>
                <w:sz w:val="22"/>
                <w:szCs w:val="22"/>
              </w:rPr>
              <w:t>106 206,56</w:t>
            </w:r>
          </w:p>
        </w:tc>
        <w:tc>
          <w:tcPr>
            <w:tcW w:w="1397" w:type="dxa"/>
            <w:shd w:val="clear" w:color="auto" w:fill="auto"/>
            <w:vAlign w:val="center"/>
          </w:tcPr>
          <w:p w14:paraId="6996F3F7" w14:textId="77777777" w:rsidR="00DB0621" w:rsidRPr="00DB0621" w:rsidRDefault="00DB0621" w:rsidP="00DB0621">
            <w:pPr>
              <w:jc w:val="center"/>
              <w:rPr>
                <w:color w:val="000000" w:themeColor="text1"/>
                <w:sz w:val="22"/>
                <w:szCs w:val="22"/>
              </w:rPr>
            </w:pPr>
            <w:r w:rsidRPr="00DB0621">
              <w:rPr>
                <w:color w:val="000000" w:themeColor="text1"/>
                <w:sz w:val="22"/>
                <w:szCs w:val="22"/>
              </w:rPr>
              <w:t>2 394,67</w:t>
            </w:r>
          </w:p>
        </w:tc>
      </w:tr>
    </w:tbl>
    <w:p w14:paraId="0E91464F" w14:textId="77777777" w:rsidR="00DB0621" w:rsidRPr="00DB0621" w:rsidRDefault="00DB0621" w:rsidP="00DB0621">
      <w:pPr>
        <w:jc w:val="both"/>
        <w:rPr>
          <w:color w:val="000000" w:themeColor="text1"/>
        </w:rPr>
      </w:pPr>
    </w:p>
    <w:p w14:paraId="76430B0E" w14:textId="77777777" w:rsidR="00DB0621" w:rsidRPr="00DB0621" w:rsidRDefault="00DB0621" w:rsidP="00DB0621">
      <w:pPr>
        <w:tabs>
          <w:tab w:val="left" w:pos="1890"/>
        </w:tabs>
        <w:ind w:firstLine="720"/>
        <w:jc w:val="both"/>
        <w:rPr>
          <w:color w:val="000000" w:themeColor="text1"/>
        </w:rPr>
      </w:pPr>
      <w:r w:rsidRPr="00DB0621">
        <w:rPr>
          <w:color w:val="000000" w:themeColor="text1"/>
        </w:rPr>
        <w:t>По результатам анализа по итогу 2021 года дельта НВВ сложилась положительная в размере 2 394,67 тыс. руб. (в ценах 2021 года).</w:t>
      </w:r>
    </w:p>
    <w:p w14:paraId="050C076F" w14:textId="77777777" w:rsidR="00DB0621" w:rsidRPr="00DB0621" w:rsidRDefault="00DB0621" w:rsidP="00DB0621">
      <w:pPr>
        <w:autoSpaceDE w:val="0"/>
        <w:autoSpaceDN w:val="0"/>
        <w:adjustRightInd w:val="0"/>
        <w:ind w:firstLine="708"/>
        <w:jc w:val="both"/>
        <w:rPr>
          <w:rFonts w:eastAsia="Calibri"/>
          <w:color w:val="000000" w:themeColor="text1"/>
        </w:rPr>
      </w:pPr>
      <w:r w:rsidRPr="00DB0621">
        <w:rPr>
          <w:color w:val="000000" w:themeColor="text1"/>
        </w:rPr>
        <w:t>Согласно пункту 13 Основ ценообразования № 1075 «</w:t>
      </w:r>
      <w:r w:rsidRPr="00DB0621">
        <w:rPr>
          <w:rFonts w:eastAsia="Calibri"/>
          <w:color w:val="000000" w:themeColor="text1"/>
        </w:rPr>
        <w:t>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3985DDCE"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bookmarkStart w:id="80" w:name="_Toc46243474"/>
      <w:r w:rsidRPr="00DB0621">
        <w:rPr>
          <w:rFonts w:ascii="Cambria" w:hAnsi="Cambria"/>
          <w:b/>
          <w:bCs/>
          <w:color w:val="000000" w:themeColor="text1"/>
          <w:kern w:val="32"/>
          <w:sz w:val="32"/>
          <w:szCs w:val="32"/>
          <w:lang w:eastAsia="en-US"/>
        </w:rPr>
        <w:t>Расчет необходимой валовой выручки на каждый расчетный период регулирования ООО «ТГК»</w:t>
      </w:r>
      <w:bookmarkEnd w:id="80"/>
    </w:p>
    <w:p w14:paraId="5F9AEF51" w14:textId="77777777" w:rsidR="00DB0621" w:rsidRPr="00DB0621" w:rsidRDefault="00DB0621" w:rsidP="00DB0621">
      <w:pPr>
        <w:tabs>
          <w:tab w:val="left" w:pos="709"/>
        </w:tabs>
        <w:ind w:firstLine="709"/>
        <w:jc w:val="both"/>
        <w:rPr>
          <w:color w:val="000000" w:themeColor="text1"/>
        </w:rPr>
      </w:pPr>
      <w:bookmarkStart w:id="81" w:name="_Hlk82182771"/>
      <w:r w:rsidRPr="00DB0621">
        <w:rPr>
          <w:color w:val="000000" w:themeColor="text1"/>
        </w:rPr>
        <w:t>Расчёт необходимой валовой выручки ООО «ТГК» на 2023 год представлен в таблице 12.</w:t>
      </w:r>
    </w:p>
    <w:p w14:paraId="55DBDB34" w14:textId="77777777" w:rsidR="00DB0621" w:rsidRPr="00DB0621" w:rsidRDefault="00DB0621" w:rsidP="00DB0621">
      <w:pPr>
        <w:tabs>
          <w:tab w:val="left" w:pos="709"/>
        </w:tabs>
        <w:ind w:firstLine="709"/>
        <w:jc w:val="right"/>
        <w:rPr>
          <w:color w:val="000000" w:themeColor="text1"/>
        </w:rPr>
      </w:pPr>
      <w:r w:rsidRPr="00DB0621">
        <w:rPr>
          <w:color w:val="000000" w:themeColor="text1"/>
        </w:rPr>
        <w:br w:type="page"/>
      </w:r>
    </w:p>
    <w:p w14:paraId="6E753F7E" w14:textId="77777777" w:rsidR="00DB0621" w:rsidRPr="00DB0621" w:rsidRDefault="00DB0621" w:rsidP="00DB0621">
      <w:pPr>
        <w:tabs>
          <w:tab w:val="left" w:pos="709"/>
        </w:tabs>
        <w:ind w:firstLine="709"/>
        <w:jc w:val="right"/>
        <w:rPr>
          <w:color w:val="000000" w:themeColor="text1"/>
        </w:rPr>
      </w:pPr>
      <w:r w:rsidRPr="00DB0621">
        <w:rPr>
          <w:color w:val="000000" w:themeColor="text1"/>
        </w:rPr>
        <w:lastRenderedPageBreak/>
        <w:t>Таблица 12</w:t>
      </w:r>
    </w:p>
    <w:p w14:paraId="2311AA4E" w14:textId="77777777" w:rsidR="00DB0621" w:rsidRPr="00DB0621" w:rsidRDefault="00DB0621" w:rsidP="00DB0621">
      <w:pPr>
        <w:jc w:val="center"/>
        <w:rPr>
          <w:color w:val="000000" w:themeColor="text1"/>
        </w:rPr>
      </w:pPr>
      <w:r w:rsidRPr="00DB0621">
        <w:rPr>
          <w:color w:val="000000" w:themeColor="text1"/>
        </w:rPr>
        <w:t xml:space="preserve">Расчёт необходимой валовой выручки на производство тепловой энергии </w:t>
      </w:r>
      <w:r w:rsidRPr="00DB0621">
        <w:rPr>
          <w:color w:val="000000" w:themeColor="text1"/>
        </w:rPr>
        <w:br/>
        <w:t>ООО «ТГК» на 2023 год</w:t>
      </w:r>
    </w:p>
    <w:p w14:paraId="77BF2A9B" w14:textId="77777777" w:rsidR="00DB0621" w:rsidRPr="00DB0621" w:rsidRDefault="00DB0621" w:rsidP="00DB0621">
      <w:pPr>
        <w:ind w:firstLine="709"/>
        <w:jc w:val="right"/>
        <w:rPr>
          <w:color w:val="000000" w:themeColor="text1"/>
        </w:rPr>
      </w:pPr>
      <w:r w:rsidRPr="00DB0621">
        <w:rPr>
          <w:color w:val="000000" w:themeColor="text1"/>
        </w:rPr>
        <w:t>тыс. руб.</w:t>
      </w:r>
    </w:p>
    <w:tbl>
      <w:tblPr>
        <w:tblW w:w="949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731"/>
        <w:gridCol w:w="1130"/>
        <w:gridCol w:w="1384"/>
        <w:gridCol w:w="1384"/>
        <w:gridCol w:w="1256"/>
      </w:tblGrid>
      <w:tr w:rsidR="00DB0621" w:rsidRPr="00DB0621" w14:paraId="3CA4EF9A" w14:textId="77777777" w:rsidTr="00F95151">
        <w:trPr>
          <w:trHeight w:val="465"/>
          <w:tblHeader/>
        </w:trPr>
        <w:tc>
          <w:tcPr>
            <w:tcW w:w="640" w:type="dxa"/>
            <w:shd w:val="clear" w:color="auto" w:fill="auto"/>
            <w:vAlign w:val="center"/>
            <w:hideMark/>
          </w:tcPr>
          <w:p w14:paraId="7BD265F4"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 п/п</w:t>
            </w:r>
          </w:p>
        </w:tc>
        <w:tc>
          <w:tcPr>
            <w:tcW w:w="3915" w:type="dxa"/>
            <w:shd w:val="clear" w:color="auto" w:fill="auto"/>
            <w:vAlign w:val="center"/>
            <w:hideMark/>
          </w:tcPr>
          <w:p w14:paraId="519E4656"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Показатели</w:t>
            </w:r>
          </w:p>
        </w:tc>
        <w:tc>
          <w:tcPr>
            <w:tcW w:w="1134" w:type="dxa"/>
            <w:shd w:val="clear" w:color="auto" w:fill="auto"/>
            <w:vAlign w:val="center"/>
            <w:hideMark/>
          </w:tcPr>
          <w:p w14:paraId="3FFD4575"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Единицы измерения</w:t>
            </w:r>
          </w:p>
        </w:tc>
        <w:tc>
          <w:tcPr>
            <w:tcW w:w="1276" w:type="dxa"/>
            <w:shd w:val="clear" w:color="auto" w:fill="auto"/>
            <w:vAlign w:val="center"/>
            <w:hideMark/>
          </w:tcPr>
          <w:p w14:paraId="725E68C6"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Предложения на 2023 год ООО «ТГК»</w:t>
            </w:r>
          </w:p>
        </w:tc>
        <w:tc>
          <w:tcPr>
            <w:tcW w:w="1276" w:type="dxa"/>
            <w:shd w:val="clear" w:color="auto" w:fill="auto"/>
            <w:vAlign w:val="center"/>
            <w:hideMark/>
          </w:tcPr>
          <w:p w14:paraId="2AE67AE1"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Предложения на 2023 год эксперты</w:t>
            </w:r>
          </w:p>
        </w:tc>
        <w:tc>
          <w:tcPr>
            <w:tcW w:w="1258" w:type="dxa"/>
            <w:vAlign w:val="center"/>
          </w:tcPr>
          <w:p w14:paraId="6704C275"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Отклонения</w:t>
            </w:r>
          </w:p>
        </w:tc>
      </w:tr>
      <w:tr w:rsidR="00DB0621" w:rsidRPr="00DB0621" w14:paraId="557E5210" w14:textId="77777777" w:rsidTr="00F95151">
        <w:trPr>
          <w:trHeight w:val="233"/>
        </w:trPr>
        <w:tc>
          <w:tcPr>
            <w:tcW w:w="640" w:type="dxa"/>
            <w:shd w:val="clear" w:color="auto" w:fill="auto"/>
            <w:vAlign w:val="center"/>
            <w:hideMark/>
          </w:tcPr>
          <w:p w14:paraId="1E88AC68"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1</w:t>
            </w:r>
          </w:p>
        </w:tc>
        <w:tc>
          <w:tcPr>
            <w:tcW w:w="3915" w:type="dxa"/>
            <w:shd w:val="clear" w:color="auto" w:fill="auto"/>
            <w:vAlign w:val="center"/>
            <w:hideMark/>
          </w:tcPr>
          <w:p w14:paraId="7C4AD3DD" w14:textId="77777777" w:rsidR="00DB0621" w:rsidRPr="00DB0621" w:rsidRDefault="00DB0621" w:rsidP="00DB0621">
            <w:pPr>
              <w:ind w:right="-31"/>
              <w:rPr>
                <w:color w:val="000000" w:themeColor="text1"/>
                <w:sz w:val="20"/>
                <w:szCs w:val="20"/>
              </w:rPr>
            </w:pPr>
            <w:r w:rsidRPr="00DB0621">
              <w:rPr>
                <w:color w:val="000000" w:themeColor="text1"/>
                <w:sz w:val="20"/>
                <w:szCs w:val="20"/>
              </w:rPr>
              <w:t>Операционные (подконтрольные) расходы</w:t>
            </w:r>
          </w:p>
        </w:tc>
        <w:tc>
          <w:tcPr>
            <w:tcW w:w="1134" w:type="dxa"/>
            <w:shd w:val="clear" w:color="auto" w:fill="auto"/>
            <w:vAlign w:val="center"/>
            <w:hideMark/>
          </w:tcPr>
          <w:p w14:paraId="5DAECD6E"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тыс. руб. </w:t>
            </w:r>
          </w:p>
        </w:tc>
        <w:tc>
          <w:tcPr>
            <w:tcW w:w="1276" w:type="dxa"/>
            <w:shd w:val="clear" w:color="auto" w:fill="auto"/>
            <w:vAlign w:val="center"/>
          </w:tcPr>
          <w:p w14:paraId="160BD074" w14:textId="77777777" w:rsidR="00DB0621" w:rsidRPr="00DB0621" w:rsidRDefault="00DB0621" w:rsidP="00DB0621">
            <w:pPr>
              <w:jc w:val="center"/>
              <w:rPr>
                <w:color w:val="000000" w:themeColor="text1"/>
                <w:sz w:val="20"/>
                <w:szCs w:val="20"/>
              </w:rPr>
            </w:pPr>
            <w:r w:rsidRPr="00DB0621">
              <w:rPr>
                <w:color w:val="000000" w:themeColor="text1"/>
                <w:sz w:val="20"/>
                <w:szCs w:val="20"/>
              </w:rPr>
              <w:t>72 712,00</w:t>
            </w:r>
          </w:p>
        </w:tc>
        <w:tc>
          <w:tcPr>
            <w:tcW w:w="1276" w:type="dxa"/>
            <w:shd w:val="clear" w:color="auto" w:fill="auto"/>
            <w:vAlign w:val="center"/>
          </w:tcPr>
          <w:p w14:paraId="5E489D4C" w14:textId="77777777" w:rsidR="00DB0621" w:rsidRPr="00DB0621" w:rsidRDefault="00DB0621" w:rsidP="00DB0621">
            <w:pPr>
              <w:jc w:val="center"/>
              <w:rPr>
                <w:color w:val="000000" w:themeColor="text1"/>
                <w:sz w:val="20"/>
                <w:szCs w:val="20"/>
              </w:rPr>
            </w:pPr>
            <w:r w:rsidRPr="00DB0621">
              <w:rPr>
                <w:color w:val="000000" w:themeColor="text1"/>
                <w:sz w:val="20"/>
                <w:szCs w:val="20"/>
              </w:rPr>
              <w:t>57 146,00</w:t>
            </w:r>
          </w:p>
        </w:tc>
        <w:tc>
          <w:tcPr>
            <w:tcW w:w="1258" w:type="dxa"/>
            <w:shd w:val="clear" w:color="auto" w:fill="auto"/>
            <w:vAlign w:val="center"/>
          </w:tcPr>
          <w:p w14:paraId="22C75E6D" w14:textId="77777777" w:rsidR="00DB0621" w:rsidRPr="00DB0621" w:rsidRDefault="00DB0621" w:rsidP="00DB0621">
            <w:pPr>
              <w:jc w:val="center"/>
              <w:rPr>
                <w:color w:val="000000" w:themeColor="text1"/>
                <w:sz w:val="20"/>
                <w:szCs w:val="20"/>
              </w:rPr>
            </w:pPr>
            <w:r w:rsidRPr="00DB0621">
              <w:rPr>
                <w:color w:val="000000" w:themeColor="text1"/>
                <w:sz w:val="20"/>
                <w:szCs w:val="20"/>
              </w:rPr>
              <w:t>-15 566,00</w:t>
            </w:r>
          </w:p>
        </w:tc>
      </w:tr>
      <w:tr w:rsidR="00DB0621" w:rsidRPr="00DB0621" w14:paraId="4FEC39EC" w14:textId="77777777" w:rsidTr="00F95151">
        <w:trPr>
          <w:trHeight w:val="286"/>
        </w:trPr>
        <w:tc>
          <w:tcPr>
            <w:tcW w:w="640" w:type="dxa"/>
            <w:shd w:val="clear" w:color="auto" w:fill="auto"/>
            <w:vAlign w:val="center"/>
          </w:tcPr>
          <w:p w14:paraId="6A1F212D"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w:t>
            </w:r>
          </w:p>
        </w:tc>
        <w:tc>
          <w:tcPr>
            <w:tcW w:w="3915" w:type="dxa"/>
            <w:shd w:val="clear" w:color="auto" w:fill="auto"/>
            <w:vAlign w:val="center"/>
          </w:tcPr>
          <w:p w14:paraId="4748B4BB" w14:textId="77777777" w:rsidR="00DB0621" w:rsidRPr="00DB0621" w:rsidRDefault="00DB0621" w:rsidP="00DB0621">
            <w:pPr>
              <w:ind w:right="-31"/>
              <w:rPr>
                <w:color w:val="000000" w:themeColor="text1"/>
                <w:sz w:val="20"/>
                <w:szCs w:val="20"/>
              </w:rPr>
            </w:pPr>
            <w:r w:rsidRPr="00DB0621">
              <w:rPr>
                <w:color w:val="000000" w:themeColor="text1"/>
                <w:sz w:val="20"/>
                <w:szCs w:val="20"/>
              </w:rPr>
              <w:t>Неподконтрольные расходы</w:t>
            </w:r>
          </w:p>
        </w:tc>
        <w:tc>
          <w:tcPr>
            <w:tcW w:w="1134" w:type="dxa"/>
            <w:shd w:val="clear" w:color="auto" w:fill="auto"/>
            <w:vAlign w:val="center"/>
          </w:tcPr>
          <w:p w14:paraId="4B4A4DAA"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7C924387" w14:textId="77777777" w:rsidR="00DB0621" w:rsidRPr="00DB0621" w:rsidRDefault="00DB0621" w:rsidP="00DB0621">
            <w:pPr>
              <w:jc w:val="center"/>
              <w:rPr>
                <w:color w:val="000000" w:themeColor="text1"/>
                <w:sz w:val="20"/>
                <w:szCs w:val="20"/>
              </w:rPr>
            </w:pPr>
            <w:r w:rsidRPr="00DB0621">
              <w:rPr>
                <w:color w:val="000000" w:themeColor="text1"/>
                <w:sz w:val="20"/>
                <w:szCs w:val="20"/>
              </w:rPr>
              <w:t>51 931,73</w:t>
            </w:r>
          </w:p>
        </w:tc>
        <w:tc>
          <w:tcPr>
            <w:tcW w:w="1276" w:type="dxa"/>
            <w:shd w:val="clear" w:color="auto" w:fill="auto"/>
            <w:vAlign w:val="center"/>
          </w:tcPr>
          <w:p w14:paraId="12358AE8" w14:textId="77777777" w:rsidR="00DB0621" w:rsidRPr="00DB0621" w:rsidRDefault="00DB0621" w:rsidP="00DB0621">
            <w:pPr>
              <w:jc w:val="center"/>
              <w:rPr>
                <w:color w:val="000000" w:themeColor="text1"/>
                <w:sz w:val="20"/>
                <w:szCs w:val="20"/>
              </w:rPr>
            </w:pPr>
            <w:r w:rsidRPr="00DB0621">
              <w:rPr>
                <w:color w:val="000000" w:themeColor="text1"/>
                <w:sz w:val="20"/>
                <w:szCs w:val="20"/>
              </w:rPr>
              <w:t>45 080,12</w:t>
            </w:r>
          </w:p>
        </w:tc>
        <w:tc>
          <w:tcPr>
            <w:tcW w:w="1258" w:type="dxa"/>
            <w:shd w:val="clear" w:color="auto" w:fill="auto"/>
            <w:vAlign w:val="center"/>
          </w:tcPr>
          <w:p w14:paraId="2B1E994F" w14:textId="77777777" w:rsidR="00DB0621" w:rsidRPr="00DB0621" w:rsidRDefault="00DB0621" w:rsidP="00DB0621">
            <w:pPr>
              <w:jc w:val="center"/>
              <w:rPr>
                <w:color w:val="000000" w:themeColor="text1"/>
                <w:sz w:val="20"/>
                <w:szCs w:val="20"/>
              </w:rPr>
            </w:pPr>
            <w:r w:rsidRPr="00DB0621">
              <w:rPr>
                <w:color w:val="000000" w:themeColor="text1"/>
                <w:sz w:val="20"/>
                <w:szCs w:val="20"/>
              </w:rPr>
              <w:t>- 6 851,61</w:t>
            </w:r>
          </w:p>
        </w:tc>
      </w:tr>
      <w:tr w:rsidR="00DB0621" w:rsidRPr="00DB0621" w14:paraId="3E49C4A5" w14:textId="77777777" w:rsidTr="00F95151">
        <w:trPr>
          <w:trHeight w:val="419"/>
        </w:trPr>
        <w:tc>
          <w:tcPr>
            <w:tcW w:w="640" w:type="dxa"/>
            <w:shd w:val="clear" w:color="auto" w:fill="auto"/>
            <w:vAlign w:val="center"/>
          </w:tcPr>
          <w:p w14:paraId="347704DA"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2.1</w:t>
            </w:r>
          </w:p>
        </w:tc>
        <w:tc>
          <w:tcPr>
            <w:tcW w:w="3915" w:type="dxa"/>
            <w:shd w:val="clear" w:color="auto" w:fill="auto"/>
            <w:vAlign w:val="center"/>
          </w:tcPr>
          <w:p w14:paraId="5501EB2C" w14:textId="77777777" w:rsidR="00DB0621" w:rsidRPr="00DB0621" w:rsidRDefault="00DB0621" w:rsidP="00DB0621">
            <w:pPr>
              <w:ind w:right="-31"/>
              <w:rPr>
                <w:color w:val="000000" w:themeColor="text1"/>
                <w:sz w:val="20"/>
                <w:szCs w:val="20"/>
              </w:rPr>
            </w:pPr>
            <w:r w:rsidRPr="00DB0621">
              <w:rPr>
                <w:color w:val="000000" w:themeColor="text1"/>
                <w:sz w:val="20"/>
                <w:szCs w:val="20"/>
              </w:rPr>
              <w:t>на производство ТЭ</w:t>
            </w:r>
          </w:p>
        </w:tc>
        <w:tc>
          <w:tcPr>
            <w:tcW w:w="1134" w:type="dxa"/>
            <w:shd w:val="clear" w:color="auto" w:fill="auto"/>
            <w:vAlign w:val="center"/>
          </w:tcPr>
          <w:p w14:paraId="45A7D7DE"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5311342B" w14:textId="77777777" w:rsidR="00DB0621" w:rsidRPr="00DB0621" w:rsidRDefault="00DB0621" w:rsidP="00DB0621">
            <w:pPr>
              <w:jc w:val="center"/>
              <w:rPr>
                <w:color w:val="000000" w:themeColor="text1"/>
                <w:sz w:val="20"/>
                <w:szCs w:val="20"/>
              </w:rPr>
            </w:pPr>
            <w:r w:rsidRPr="00DB0621">
              <w:rPr>
                <w:color w:val="000000" w:themeColor="text1"/>
                <w:sz w:val="20"/>
                <w:szCs w:val="20"/>
              </w:rPr>
              <w:t>20 622,00</w:t>
            </w:r>
          </w:p>
        </w:tc>
        <w:tc>
          <w:tcPr>
            <w:tcW w:w="1276" w:type="dxa"/>
            <w:shd w:val="clear" w:color="auto" w:fill="auto"/>
            <w:vAlign w:val="center"/>
          </w:tcPr>
          <w:p w14:paraId="560B2B43" w14:textId="77777777" w:rsidR="00DB0621" w:rsidRPr="00DB0621" w:rsidRDefault="00DB0621" w:rsidP="00DB0621">
            <w:pPr>
              <w:jc w:val="center"/>
              <w:rPr>
                <w:color w:val="000000" w:themeColor="text1"/>
                <w:sz w:val="20"/>
                <w:szCs w:val="20"/>
              </w:rPr>
            </w:pPr>
            <w:r w:rsidRPr="00DB0621">
              <w:rPr>
                <w:color w:val="000000" w:themeColor="text1"/>
                <w:sz w:val="20"/>
                <w:szCs w:val="20"/>
              </w:rPr>
              <w:t>15 480,00</w:t>
            </w:r>
          </w:p>
        </w:tc>
        <w:tc>
          <w:tcPr>
            <w:tcW w:w="1258" w:type="dxa"/>
            <w:shd w:val="clear" w:color="auto" w:fill="auto"/>
            <w:vAlign w:val="center"/>
          </w:tcPr>
          <w:p w14:paraId="05879AC9" w14:textId="77777777" w:rsidR="00DB0621" w:rsidRPr="00DB0621" w:rsidRDefault="00DB0621" w:rsidP="00DB0621">
            <w:pPr>
              <w:jc w:val="center"/>
              <w:rPr>
                <w:color w:val="000000" w:themeColor="text1"/>
                <w:sz w:val="20"/>
                <w:szCs w:val="20"/>
              </w:rPr>
            </w:pPr>
            <w:r w:rsidRPr="00DB0621">
              <w:rPr>
                <w:color w:val="000000" w:themeColor="text1"/>
                <w:sz w:val="20"/>
                <w:szCs w:val="20"/>
              </w:rPr>
              <w:t>- 5 142,00</w:t>
            </w:r>
          </w:p>
        </w:tc>
      </w:tr>
      <w:tr w:rsidR="00DB0621" w:rsidRPr="00DB0621" w14:paraId="663FD6AB" w14:textId="77777777" w:rsidTr="00F95151">
        <w:trPr>
          <w:trHeight w:val="378"/>
        </w:trPr>
        <w:tc>
          <w:tcPr>
            <w:tcW w:w="640" w:type="dxa"/>
            <w:shd w:val="clear" w:color="auto" w:fill="auto"/>
            <w:vAlign w:val="center"/>
          </w:tcPr>
          <w:p w14:paraId="2F09CD8D"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2.2</w:t>
            </w:r>
          </w:p>
        </w:tc>
        <w:tc>
          <w:tcPr>
            <w:tcW w:w="3915" w:type="dxa"/>
            <w:shd w:val="clear" w:color="auto" w:fill="auto"/>
            <w:vAlign w:val="center"/>
          </w:tcPr>
          <w:p w14:paraId="261F6B5F" w14:textId="77777777" w:rsidR="00DB0621" w:rsidRPr="00DB0621" w:rsidRDefault="00DB0621" w:rsidP="00DB0621">
            <w:pPr>
              <w:ind w:right="-31"/>
              <w:rPr>
                <w:color w:val="000000" w:themeColor="text1"/>
                <w:sz w:val="20"/>
                <w:szCs w:val="20"/>
              </w:rPr>
            </w:pPr>
            <w:r w:rsidRPr="00DB0621">
              <w:rPr>
                <w:color w:val="000000" w:themeColor="text1"/>
                <w:sz w:val="20"/>
                <w:szCs w:val="20"/>
              </w:rPr>
              <w:t>на потери в сетях МКП «Комфорт»</w:t>
            </w:r>
          </w:p>
        </w:tc>
        <w:tc>
          <w:tcPr>
            <w:tcW w:w="1134" w:type="dxa"/>
            <w:shd w:val="clear" w:color="auto" w:fill="auto"/>
            <w:vAlign w:val="center"/>
          </w:tcPr>
          <w:p w14:paraId="1E66EA7D"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6D3E821E" w14:textId="77777777" w:rsidR="00DB0621" w:rsidRPr="00DB0621" w:rsidRDefault="00DB0621" w:rsidP="00DB0621">
            <w:pPr>
              <w:jc w:val="center"/>
              <w:rPr>
                <w:color w:val="000000" w:themeColor="text1"/>
                <w:sz w:val="20"/>
                <w:szCs w:val="20"/>
              </w:rPr>
            </w:pPr>
            <w:r w:rsidRPr="00DB0621">
              <w:rPr>
                <w:color w:val="000000" w:themeColor="text1"/>
                <w:sz w:val="20"/>
                <w:szCs w:val="20"/>
              </w:rPr>
              <w:t>31 310,00</w:t>
            </w:r>
          </w:p>
        </w:tc>
        <w:tc>
          <w:tcPr>
            <w:tcW w:w="1276" w:type="dxa"/>
            <w:shd w:val="clear" w:color="auto" w:fill="auto"/>
            <w:vAlign w:val="center"/>
          </w:tcPr>
          <w:p w14:paraId="1212A865" w14:textId="77777777" w:rsidR="00DB0621" w:rsidRPr="00DB0621" w:rsidRDefault="00DB0621" w:rsidP="00DB0621">
            <w:pPr>
              <w:jc w:val="center"/>
              <w:rPr>
                <w:color w:val="000000" w:themeColor="text1"/>
                <w:sz w:val="20"/>
                <w:szCs w:val="20"/>
              </w:rPr>
            </w:pPr>
            <w:r w:rsidRPr="00DB0621">
              <w:rPr>
                <w:color w:val="000000" w:themeColor="text1"/>
                <w:sz w:val="20"/>
                <w:szCs w:val="20"/>
              </w:rPr>
              <w:t>29 613,00</w:t>
            </w:r>
          </w:p>
        </w:tc>
        <w:tc>
          <w:tcPr>
            <w:tcW w:w="1258" w:type="dxa"/>
            <w:shd w:val="clear" w:color="auto" w:fill="auto"/>
            <w:vAlign w:val="center"/>
          </w:tcPr>
          <w:p w14:paraId="70D2E8F4" w14:textId="77777777" w:rsidR="00DB0621" w:rsidRPr="00DB0621" w:rsidRDefault="00DB0621" w:rsidP="00DB0621">
            <w:pPr>
              <w:jc w:val="center"/>
              <w:rPr>
                <w:color w:val="000000" w:themeColor="text1"/>
                <w:sz w:val="20"/>
                <w:szCs w:val="20"/>
              </w:rPr>
            </w:pPr>
            <w:r w:rsidRPr="00DB0621">
              <w:rPr>
                <w:color w:val="000000" w:themeColor="text1"/>
                <w:sz w:val="20"/>
                <w:szCs w:val="20"/>
              </w:rPr>
              <w:t>- 1 697,00</w:t>
            </w:r>
          </w:p>
        </w:tc>
      </w:tr>
      <w:tr w:rsidR="00DB0621" w:rsidRPr="00DB0621" w14:paraId="6A7A88D0" w14:textId="77777777" w:rsidTr="00F95151">
        <w:trPr>
          <w:trHeight w:val="565"/>
        </w:trPr>
        <w:tc>
          <w:tcPr>
            <w:tcW w:w="640" w:type="dxa"/>
            <w:shd w:val="clear" w:color="auto" w:fill="auto"/>
            <w:vAlign w:val="center"/>
            <w:hideMark/>
          </w:tcPr>
          <w:p w14:paraId="3A1B4C0B"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3</w:t>
            </w:r>
          </w:p>
        </w:tc>
        <w:tc>
          <w:tcPr>
            <w:tcW w:w="3915" w:type="dxa"/>
            <w:shd w:val="clear" w:color="auto" w:fill="auto"/>
            <w:vAlign w:val="center"/>
          </w:tcPr>
          <w:p w14:paraId="44410761" w14:textId="77777777" w:rsidR="00DB0621" w:rsidRPr="00DB0621" w:rsidRDefault="00DB0621" w:rsidP="00DB0621">
            <w:pPr>
              <w:ind w:right="-31"/>
              <w:rPr>
                <w:color w:val="000000" w:themeColor="text1"/>
                <w:sz w:val="20"/>
                <w:szCs w:val="20"/>
              </w:rPr>
            </w:pPr>
            <w:r w:rsidRPr="00DB0621">
              <w:rPr>
                <w:color w:val="000000" w:themeColor="text1"/>
                <w:sz w:val="20"/>
                <w:szCs w:val="20"/>
              </w:rPr>
              <w:t>Расходы на приобретение (производство)энергетических ресурсов</w:t>
            </w:r>
          </w:p>
        </w:tc>
        <w:tc>
          <w:tcPr>
            <w:tcW w:w="1134" w:type="dxa"/>
            <w:shd w:val="clear" w:color="auto" w:fill="auto"/>
            <w:vAlign w:val="center"/>
            <w:hideMark/>
          </w:tcPr>
          <w:p w14:paraId="0DC4F5B9"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581379BF" w14:textId="77777777" w:rsidR="00DB0621" w:rsidRPr="00DB0621" w:rsidRDefault="00DB0621" w:rsidP="00DB0621">
            <w:pPr>
              <w:jc w:val="center"/>
              <w:rPr>
                <w:color w:val="000000" w:themeColor="text1"/>
                <w:sz w:val="20"/>
                <w:szCs w:val="20"/>
              </w:rPr>
            </w:pPr>
            <w:r w:rsidRPr="00DB0621">
              <w:rPr>
                <w:color w:val="000000" w:themeColor="text1"/>
                <w:sz w:val="20"/>
                <w:szCs w:val="20"/>
              </w:rPr>
              <w:t>51 239,00</w:t>
            </w:r>
          </w:p>
        </w:tc>
        <w:tc>
          <w:tcPr>
            <w:tcW w:w="1276" w:type="dxa"/>
            <w:shd w:val="clear" w:color="auto" w:fill="auto"/>
            <w:vAlign w:val="center"/>
          </w:tcPr>
          <w:p w14:paraId="7E326F6C" w14:textId="77777777" w:rsidR="00DB0621" w:rsidRPr="00DB0621" w:rsidRDefault="00DB0621" w:rsidP="00DB0621">
            <w:pPr>
              <w:jc w:val="center"/>
              <w:rPr>
                <w:color w:val="000000" w:themeColor="text1"/>
                <w:sz w:val="20"/>
                <w:szCs w:val="20"/>
              </w:rPr>
            </w:pPr>
            <w:r w:rsidRPr="00DB0621">
              <w:rPr>
                <w:color w:val="000000" w:themeColor="text1"/>
                <w:sz w:val="20"/>
                <w:szCs w:val="20"/>
              </w:rPr>
              <w:t>49 780,00</w:t>
            </w:r>
          </w:p>
        </w:tc>
        <w:tc>
          <w:tcPr>
            <w:tcW w:w="1258" w:type="dxa"/>
            <w:shd w:val="clear" w:color="auto" w:fill="auto"/>
            <w:vAlign w:val="center"/>
          </w:tcPr>
          <w:p w14:paraId="6FE976AC" w14:textId="77777777" w:rsidR="00DB0621" w:rsidRPr="00DB0621" w:rsidRDefault="00DB0621" w:rsidP="00DB0621">
            <w:pPr>
              <w:jc w:val="center"/>
              <w:rPr>
                <w:color w:val="000000" w:themeColor="text1"/>
                <w:sz w:val="20"/>
                <w:szCs w:val="20"/>
              </w:rPr>
            </w:pPr>
            <w:r w:rsidRPr="00DB0621">
              <w:rPr>
                <w:color w:val="000000" w:themeColor="text1"/>
                <w:sz w:val="20"/>
                <w:szCs w:val="20"/>
              </w:rPr>
              <w:t>-1 459,00</w:t>
            </w:r>
          </w:p>
        </w:tc>
      </w:tr>
      <w:tr w:rsidR="00DB0621" w:rsidRPr="00DB0621" w14:paraId="6C612757" w14:textId="77777777" w:rsidTr="00F95151">
        <w:trPr>
          <w:trHeight w:val="242"/>
        </w:trPr>
        <w:tc>
          <w:tcPr>
            <w:tcW w:w="640" w:type="dxa"/>
            <w:shd w:val="clear" w:color="auto" w:fill="auto"/>
            <w:vAlign w:val="center"/>
          </w:tcPr>
          <w:p w14:paraId="79DF75CA"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4</w:t>
            </w:r>
          </w:p>
        </w:tc>
        <w:tc>
          <w:tcPr>
            <w:tcW w:w="3915" w:type="dxa"/>
            <w:shd w:val="clear" w:color="auto" w:fill="auto"/>
            <w:vAlign w:val="center"/>
          </w:tcPr>
          <w:p w14:paraId="0CB6CB9C"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Нормативная прибыль</w:t>
            </w:r>
          </w:p>
        </w:tc>
        <w:tc>
          <w:tcPr>
            <w:tcW w:w="1134" w:type="dxa"/>
            <w:shd w:val="clear" w:color="auto" w:fill="auto"/>
            <w:vAlign w:val="center"/>
          </w:tcPr>
          <w:p w14:paraId="5BADD1A6"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3650AD10"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76" w:type="dxa"/>
            <w:shd w:val="clear" w:color="auto" w:fill="auto"/>
            <w:vAlign w:val="center"/>
          </w:tcPr>
          <w:p w14:paraId="500C1DE5"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58" w:type="dxa"/>
            <w:shd w:val="clear" w:color="auto" w:fill="auto"/>
            <w:vAlign w:val="center"/>
          </w:tcPr>
          <w:p w14:paraId="7BE3C749"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r>
      <w:tr w:rsidR="00DB0621" w:rsidRPr="00DB0621" w14:paraId="3FAB728F" w14:textId="77777777" w:rsidTr="00F95151">
        <w:trPr>
          <w:trHeight w:val="547"/>
        </w:trPr>
        <w:tc>
          <w:tcPr>
            <w:tcW w:w="640" w:type="dxa"/>
            <w:shd w:val="clear" w:color="auto" w:fill="auto"/>
            <w:vAlign w:val="center"/>
          </w:tcPr>
          <w:p w14:paraId="662F1D21"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5</w:t>
            </w:r>
          </w:p>
        </w:tc>
        <w:tc>
          <w:tcPr>
            <w:tcW w:w="3915" w:type="dxa"/>
            <w:shd w:val="clear" w:color="auto" w:fill="auto"/>
            <w:vAlign w:val="center"/>
          </w:tcPr>
          <w:p w14:paraId="387D63D0"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Расчетная предпринимательская прибыль</w:t>
            </w:r>
          </w:p>
        </w:tc>
        <w:tc>
          <w:tcPr>
            <w:tcW w:w="1134" w:type="dxa"/>
            <w:shd w:val="clear" w:color="auto" w:fill="auto"/>
            <w:vAlign w:val="center"/>
          </w:tcPr>
          <w:p w14:paraId="3D6B00D3"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4D0B6576"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76" w:type="dxa"/>
            <w:shd w:val="clear" w:color="auto" w:fill="auto"/>
            <w:vAlign w:val="center"/>
          </w:tcPr>
          <w:p w14:paraId="49402C4B"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58" w:type="dxa"/>
            <w:shd w:val="clear" w:color="auto" w:fill="auto"/>
            <w:vAlign w:val="center"/>
          </w:tcPr>
          <w:p w14:paraId="3DF01D93"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r>
      <w:tr w:rsidR="00DB0621" w:rsidRPr="00DB0621" w14:paraId="119500F6" w14:textId="77777777" w:rsidTr="00F95151">
        <w:trPr>
          <w:trHeight w:val="360"/>
        </w:trPr>
        <w:tc>
          <w:tcPr>
            <w:tcW w:w="640" w:type="dxa"/>
            <w:shd w:val="clear" w:color="auto" w:fill="auto"/>
            <w:vAlign w:val="center"/>
          </w:tcPr>
          <w:p w14:paraId="2F56AFD7"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6</w:t>
            </w:r>
          </w:p>
        </w:tc>
        <w:tc>
          <w:tcPr>
            <w:tcW w:w="3915" w:type="dxa"/>
            <w:shd w:val="clear" w:color="auto" w:fill="auto"/>
            <w:vAlign w:val="bottom"/>
          </w:tcPr>
          <w:p w14:paraId="2BA4A76B"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shd w:val="clear" w:color="auto" w:fill="auto"/>
            <w:vAlign w:val="center"/>
          </w:tcPr>
          <w:p w14:paraId="66B78551"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29825F46"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76" w:type="dxa"/>
            <w:shd w:val="clear" w:color="auto" w:fill="auto"/>
            <w:vAlign w:val="center"/>
          </w:tcPr>
          <w:p w14:paraId="098DDB06"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58" w:type="dxa"/>
            <w:shd w:val="clear" w:color="auto" w:fill="auto"/>
            <w:vAlign w:val="center"/>
          </w:tcPr>
          <w:p w14:paraId="22181972"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r>
      <w:tr w:rsidR="00DB0621" w:rsidRPr="00DB0621" w14:paraId="6A47DD1E" w14:textId="77777777" w:rsidTr="00F95151">
        <w:trPr>
          <w:trHeight w:val="360"/>
        </w:trPr>
        <w:tc>
          <w:tcPr>
            <w:tcW w:w="640" w:type="dxa"/>
            <w:shd w:val="clear" w:color="auto" w:fill="auto"/>
            <w:vAlign w:val="center"/>
          </w:tcPr>
          <w:p w14:paraId="1C5288FA"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7</w:t>
            </w:r>
          </w:p>
        </w:tc>
        <w:tc>
          <w:tcPr>
            <w:tcW w:w="3915" w:type="dxa"/>
            <w:shd w:val="clear" w:color="auto" w:fill="auto"/>
            <w:vAlign w:val="center"/>
          </w:tcPr>
          <w:p w14:paraId="255DADB9"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Выпадающие доходы периода регулирования 2020-2021</w:t>
            </w:r>
          </w:p>
        </w:tc>
        <w:tc>
          <w:tcPr>
            <w:tcW w:w="1134" w:type="dxa"/>
            <w:shd w:val="clear" w:color="auto" w:fill="auto"/>
            <w:vAlign w:val="center"/>
          </w:tcPr>
          <w:p w14:paraId="15DE4FF3"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0CADEA88" w14:textId="77777777" w:rsidR="00DB0621" w:rsidRPr="00DB0621" w:rsidRDefault="00DB0621" w:rsidP="00DB0621">
            <w:pPr>
              <w:jc w:val="center"/>
              <w:rPr>
                <w:color w:val="000000" w:themeColor="text1"/>
                <w:sz w:val="20"/>
                <w:szCs w:val="20"/>
              </w:rPr>
            </w:pPr>
            <w:r w:rsidRPr="00DB0621">
              <w:rPr>
                <w:color w:val="000000" w:themeColor="text1"/>
                <w:sz w:val="20"/>
                <w:szCs w:val="20"/>
              </w:rPr>
              <w:t>7 168,00</w:t>
            </w:r>
          </w:p>
        </w:tc>
        <w:tc>
          <w:tcPr>
            <w:tcW w:w="1276" w:type="dxa"/>
            <w:shd w:val="clear" w:color="auto" w:fill="auto"/>
            <w:vAlign w:val="center"/>
          </w:tcPr>
          <w:p w14:paraId="070B214D" w14:textId="77777777" w:rsidR="00DB0621" w:rsidRPr="00DB0621" w:rsidRDefault="00DB0621" w:rsidP="00DB0621">
            <w:pPr>
              <w:jc w:val="center"/>
              <w:rPr>
                <w:color w:val="000000" w:themeColor="text1"/>
                <w:sz w:val="20"/>
                <w:szCs w:val="20"/>
              </w:rPr>
            </w:pPr>
            <w:r w:rsidRPr="00DB0621">
              <w:rPr>
                <w:color w:val="000000" w:themeColor="text1"/>
                <w:sz w:val="20"/>
                <w:szCs w:val="20"/>
              </w:rPr>
              <w:t>0,00</w:t>
            </w:r>
          </w:p>
        </w:tc>
        <w:tc>
          <w:tcPr>
            <w:tcW w:w="1258" w:type="dxa"/>
            <w:shd w:val="clear" w:color="auto" w:fill="auto"/>
            <w:vAlign w:val="center"/>
          </w:tcPr>
          <w:p w14:paraId="51093BCC" w14:textId="77777777" w:rsidR="00DB0621" w:rsidRPr="00DB0621" w:rsidRDefault="00DB0621" w:rsidP="00DB0621">
            <w:pPr>
              <w:jc w:val="center"/>
              <w:rPr>
                <w:color w:val="000000" w:themeColor="text1"/>
                <w:sz w:val="20"/>
                <w:szCs w:val="20"/>
              </w:rPr>
            </w:pPr>
            <w:r w:rsidRPr="00DB0621">
              <w:rPr>
                <w:color w:val="000000" w:themeColor="text1"/>
                <w:sz w:val="20"/>
                <w:szCs w:val="20"/>
              </w:rPr>
              <w:t>- 7 168,70</w:t>
            </w:r>
          </w:p>
        </w:tc>
      </w:tr>
      <w:tr w:rsidR="00DB0621" w:rsidRPr="00DB0621" w14:paraId="26F90750" w14:textId="77777777" w:rsidTr="00F95151">
        <w:trPr>
          <w:trHeight w:val="353"/>
        </w:trPr>
        <w:tc>
          <w:tcPr>
            <w:tcW w:w="640" w:type="dxa"/>
            <w:shd w:val="clear" w:color="auto" w:fill="auto"/>
            <w:vAlign w:val="center"/>
            <w:hideMark/>
          </w:tcPr>
          <w:p w14:paraId="61FACA32"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8</w:t>
            </w:r>
          </w:p>
        </w:tc>
        <w:tc>
          <w:tcPr>
            <w:tcW w:w="3915" w:type="dxa"/>
            <w:shd w:val="clear" w:color="auto" w:fill="auto"/>
            <w:vAlign w:val="bottom"/>
            <w:hideMark/>
          </w:tcPr>
          <w:p w14:paraId="6D2BDB7E"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Необходимая валовая выручка, относимая на производство тепловой энергии</w:t>
            </w:r>
          </w:p>
        </w:tc>
        <w:tc>
          <w:tcPr>
            <w:tcW w:w="1134" w:type="dxa"/>
            <w:shd w:val="clear" w:color="auto" w:fill="auto"/>
            <w:vAlign w:val="center"/>
            <w:hideMark/>
          </w:tcPr>
          <w:p w14:paraId="4690703A"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2E2E39DD" w14:textId="77777777" w:rsidR="00DB0621" w:rsidRPr="00DB0621" w:rsidRDefault="00DB0621" w:rsidP="00DB0621">
            <w:pPr>
              <w:jc w:val="center"/>
              <w:rPr>
                <w:color w:val="000000" w:themeColor="text1"/>
                <w:sz w:val="20"/>
                <w:szCs w:val="20"/>
              </w:rPr>
            </w:pPr>
            <w:r w:rsidRPr="00DB0621">
              <w:rPr>
                <w:color w:val="000000" w:themeColor="text1"/>
                <w:sz w:val="20"/>
                <w:szCs w:val="20"/>
              </w:rPr>
              <w:t>183 051,00</w:t>
            </w:r>
          </w:p>
        </w:tc>
        <w:tc>
          <w:tcPr>
            <w:tcW w:w="1276" w:type="dxa"/>
            <w:shd w:val="clear" w:color="auto" w:fill="auto"/>
            <w:vAlign w:val="center"/>
          </w:tcPr>
          <w:p w14:paraId="3E6E9021" w14:textId="77777777" w:rsidR="00DB0621" w:rsidRPr="00DB0621" w:rsidRDefault="00DB0621" w:rsidP="00DB0621">
            <w:pPr>
              <w:jc w:val="center"/>
              <w:rPr>
                <w:color w:val="000000" w:themeColor="text1"/>
                <w:sz w:val="20"/>
                <w:szCs w:val="20"/>
              </w:rPr>
            </w:pPr>
            <w:r w:rsidRPr="00DB0621">
              <w:rPr>
                <w:color w:val="000000" w:themeColor="text1"/>
                <w:sz w:val="20"/>
                <w:szCs w:val="20"/>
              </w:rPr>
              <w:t>150 797,00</w:t>
            </w:r>
          </w:p>
        </w:tc>
        <w:tc>
          <w:tcPr>
            <w:tcW w:w="1258" w:type="dxa"/>
            <w:shd w:val="clear" w:color="auto" w:fill="auto"/>
            <w:vAlign w:val="center"/>
          </w:tcPr>
          <w:p w14:paraId="329C0859" w14:textId="77777777" w:rsidR="00DB0621" w:rsidRPr="00DB0621" w:rsidRDefault="00DB0621" w:rsidP="00DB0621">
            <w:pPr>
              <w:jc w:val="center"/>
              <w:rPr>
                <w:color w:val="000000" w:themeColor="text1"/>
                <w:sz w:val="20"/>
                <w:szCs w:val="20"/>
              </w:rPr>
            </w:pPr>
            <w:r w:rsidRPr="00DB0621">
              <w:rPr>
                <w:color w:val="000000" w:themeColor="text1"/>
                <w:sz w:val="20"/>
                <w:szCs w:val="20"/>
              </w:rPr>
              <w:t>- 32 257,00</w:t>
            </w:r>
          </w:p>
        </w:tc>
      </w:tr>
      <w:tr w:rsidR="00DB0621" w:rsidRPr="00DB0621" w14:paraId="140DC152" w14:textId="77777777" w:rsidTr="00F95151">
        <w:trPr>
          <w:trHeight w:val="240"/>
        </w:trPr>
        <w:tc>
          <w:tcPr>
            <w:tcW w:w="640" w:type="dxa"/>
            <w:shd w:val="clear" w:color="auto" w:fill="auto"/>
            <w:vAlign w:val="center"/>
          </w:tcPr>
          <w:p w14:paraId="3A9A5EC1"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9</w:t>
            </w:r>
          </w:p>
        </w:tc>
        <w:tc>
          <w:tcPr>
            <w:tcW w:w="3915" w:type="dxa"/>
            <w:shd w:val="clear" w:color="auto" w:fill="auto"/>
            <w:vAlign w:val="center"/>
          </w:tcPr>
          <w:p w14:paraId="4F31F205" w14:textId="77777777" w:rsidR="00DB0621" w:rsidRPr="00DB0621" w:rsidRDefault="00DB0621" w:rsidP="00DB0621">
            <w:pPr>
              <w:ind w:right="-31"/>
              <w:rPr>
                <w:color w:val="000000" w:themeColor="text1"/>
                <w:sz w:val="20"/>
                <w:szCs w:val="20"/>
              </w:rPr>
            </w:pPr>
            <w:r w:rsidRPr="00DB0621">
              <w:rPr>
                <w:color w:val="000000" w:themeColor="text1"/>
                <w:sz w:val="20"/>
                <w:szCs w:val="20"/>
              </w:rPr>
              <w:t>Необходимая валовая выручка на реализацию ТЭ через сети МКП «Комфорт»</w:t>
            </w:r>
          </w:p>
        </w:tc>
        <w:tc>
          <w:tcPr>
            <w:tcW w:w="1134" w:type="dxa"/>
            <w:shd w:val="clear" w:color="auto" w:fill="auto"/>
            <w:vAlign w:val="center"/>
          </w:tcPr>
          <w:p w14:paraId="4A1E96D6" w14:textId="77777777" w:rsidR="00DB0621" w:rsidRPr="00DB0621" w:rsidRDefault="00DB0621" w:rsidP="00DB0621">
            <w:pPr>
              <w:jc w:val="center"/>
              <w:rPr>
                <w:color w:val="000000" w:themeColor="text1"/>
                <w:sz w:val="20"/>
                <w:szCs w:val="20"/>
              </w:rPr>
            </w:pPr>
            <w:r w:rsidRPr="00DB0621">
              <w:rPr>
                <w:color w:val="000000" w:themeColor="text1"/>
                <w:sz w:val="20"/>
                <w:szCs w:val="20"/>
              </w:rPr>
              <w:t>тыс. руб.</w:t>
            </w:r>
          </w:p>
        </w:tc>
        <w:tc>
          <w:tcPr>
            <w:tcW w:w="1276" w:type="dxa"/>
            <w:shd w:val="clear" w:color="auto" w:fill="auto"/>
            <w:vAlign w:val="center"/>
          </w:tcPr>
          <w:p w14:paraId="128D7499" w14:textId="77777777" w:rsidR="00DB0621" w:rsidRPr="00DB0621" w:rsidRDefault="00DB0621" w:rsidP="00DB0621">
            <w:pPr>
              <w:jc w:val="center"/>
              <w:rPr>
                <w:color w:val="000000" w:themeColor="text1"/>
                <w:sz w:val="20"/>
                <w:szCs w:val="20"/>
              </w:rPr>
            </w:pPr>
            <w:r w:rsidRPr="00DB0621">
              <w:rPr>
                <w:color w:val="000000" w:themeColor="text1"/>
                <w:sz w:val="20"/>
                <w:szCs w:val="20"/>
              </w:rPr>
              <w:t>151 741,00</w:t>
            </w:r>
          </w:p>
        </w:tc>
        <w:tc>
          <w:tcPr>
            <w:tcW w:w="1276" w:type="dxa"/>
            <w:shd w:val="clear" w:color="auto" w:fill="auto"/>
            <w:vAlign w:val="center"/>
          </w:tcPr>
          <w:p w14:paraId="57BED7CA" w14:textId="77777777" w:rsidR="00DB0621" w:rsidRPr="00DB0621" w:rsidRDefault="00DB0621" w:rsidP="00DB0621">
            <w:pPr>
              <w:jc w:val="center"/>
              <w:rPr>
                <w:color w:val="000000" w:themeColor="text1"/>
                <w:sz w:val="20"/>
                <w:szCs w:val="20"/>
              </w:rPr>
            </w:pPr>
            <w:r w:rsidRPr="00DB0621">
              <w:rPr>
                <w:color w:val="000000" w:themeColor="text1"/>
                <w:sz w:val="20"/>
                <w:szCs w:val="20"/>
              </w:rPr>
              <w:t>121 181,00</w:t>
            </w:r>
          </w:p>
        </w:tc>
        <w:tc>
          <w:tcPr>
            <w:tcW w:w="1258" w:type="dxa"/>
            <w:shd w:val="clear" w:color="auto" w:fill="auto"/>
            <w:vAlign w:val="center"/>
          </w:tcPr>
          <w:p w14:paraId="4F6941CA" w14:textId="77777777" w:rsidR="00DB0621" w:rsidRPr="00DB0621" w:rsidRDefault="00DB0621" w:rsidP="00DB0621">
            <w:pPr>
              <w:jc w:val="center"/>
              <w:rPr>
                <w:color w:val="000000" w:themeColor="text1"/>
                <w:sz w:val="20"/>
                <w:szCs w:val="20"/>
              </w:rPr>
            </w:pPr>
            <w:r w:rsidRPr="00DB0621">
              <w:rPr>
                <w:color w:val="000000" w:themeColor="text1"/>
                <w:sz w:val="20"/>
                <w:szCs w:val="20"/>
              </w:rPr>
              <w:t>- 30 560,00</w:t>
            </w:r>
          </w:p>
        </w:tc>
      </w:tr>
    </w:tbl>
    <w:p w14:paraId="6EBE1F95" w14:textId="77777777" w:rsidR="00DB0621" w:rsidRPr="00DB0621" w:rsidRDefault="00DB0621" w:rsidP="00DB0621">
      <w:pPr>
        <w:tabs>
          <w:tab w:val="left" w:pos="709"/>
        </w:tabs>
        <w:ind w:firstLine="709"/>
        <w:jc w:val="both"/>
        <w:rPr>
          <w:color w:val="000000" w:themeColor="text1"/>
        </w:rPr>
      </w:pPr>
    </w:p>
    <w:p w14:paraId="0ECE8B32" w14:textId="77777777" w:rsidR="00DB0621" w:rsidRPr="00DB0621" w:rsidRDefault="00DB0621" w:rsidP="00DB0621">
      <w:pPr>
        <w:tabs>
          <w:tab w:val="left" w:pos="709"/>
        </w:tabs>
        <w:ind w:firstLine="709"/>
        <w:jc w:val="both"/>
        <w:rPr>
          <w:color w:val="000000" w:themeColor="text1"/>
        </w:rPr>
      </w:pPr>
      <w:r w:rsidRPr="00DB0621">
        <w:rPr>
          <w:color w:val="000000" w:themeColor="text1"/>
        </w:rPr>
        <w:t xml:space="preserve">Расчёт необходимой валовой выручки на производство тепловой энергии методом индексации установленных тарифов на 2024-2027 годы представлен </w:t>
      </w:r>
      <w:r w:rsidRPr="00DB0621">
        <w:rPr>
          <w:color w:val="000000" w:themeColor="text1"/>
        </w:rPr>
        <w:br/>
        <w:t>в таблице 13.</w:t>
      </w:r>
    </w:p>
    <w:p w14:paraId="24BEBE94" w14:textId="77777777" w:rsidR="00DB0621" w:rsidRPr="00DB0621" w:rsidRDefault="00DB0621" w:rsidP="00DB0621">
      <w:pPr>
        <w:tabs>
          <w:tab w:val="left" w:pos="709"/>
        </w:tabs>
        <w:ind w:firstLine="709"/>
        <w:jc w:val="right"/>
        <w:rPr>
          <w:color w:val="000000" w:themeColor="text1"/>
        </w:rPr>
      </w:pPr>
      <w:r w:rsidRPr="00DB0621">
        <w:rPr>
          <w:color w:val="000000" w:themeColor="text1"/>
        </w:rPr>
        <w:t>Таблица 13</w:t>
      </w:r>
    </w:p>
    <w:p w14:paraId="44A1FD32" w14:textId="77777777" w:rsidR="00DB0621" w:rsidRPr="00DB0621" w:rsidRDefault="00DB0621" w:rsidP="00DB0621">
      <w:pPr>
        <w:tabs>
          <w:tab w:val="left" w:pos="709"/>
        </w:tabs>
        <w:ind w:firstLine="709"/>
        <w:jc w:val="center"/>
        <w:rPr>
          <w:color w:val="000000" w:themeColor="text1"/>
        </w:rPr>
      </w:pPr>
      <w:r w:rsidRPr="00DB0621">
        <w:rPr>
          <w:color w:val="000000" w:themeColor="text1"/>
        </w:rPr>
        <w:t>Расчёт необходимой валовой выручки на производство тепловой энергии на 2024-2027 годы</w:t>
      </w:r>
    </w:p>
    <w:tbl>
      <w:tblPr>
        <w:tblW w:w="95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3686"/>
        <w:gridCol w:w="992"/>
        <w:gridCol w:w="1123"/>
        <w:gridCol w:w="1003"/>
        <w:gridCol w:w="1134"/>
        <w:gridCol w:w="992"/>
      </w:tblGrid>
      <w:tr w:rsidR="00DB0621" w:rsidRPr="00DB0621" w14:paraId="7BDA852D" w14:textId="77777777" w:rsidTr="00F95151">
        <w:trPr>
          <w:trHeight w:val="378"/>
          <w:tblHeader/>
        </w:trPr>
        <w:tc>
          <w:tcPr>
            <w:tcW w:w="586" w:type="dxa"/>
            <w:shd w:val="clear" w:color="auto" w:fill="auto"/>
            <w:vAlign w:val="center"/>
            <w:hideMark/>
          </w:tcPr>
          <w:p w14:paraId="157B414E"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 п/п</w:t>
            </w:r>
          </w:p>
        </w:tc>
        <w:tc>
          <w:tcPr>
            <w:tcW w:w="3686" w:type="dxa"/>
            <w:shd w:val="clear" w:color="auto" w:fill="auto"/>
            <w:vAlign w:val="center"/>
            <w:hideMark/>
          </w:tcPr>
          <w:p w14:paraId="34851485"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Показатели</w:t>
            </w:r>
          </w:p>
        </w:tc>
        <w:tc>
          <w:tcPr>
            <w:tcW w:w="992" w:type="dxa"/>
            <w:shd w:val="clear" w:color="auto" w:fill="auto"/>
            <w:vAlign w:val="center"/>
            <w:hideMark/>
          </w:tcPr>
          <w:p w14:paraId="7070FB38" w14:textId="77777777" w:rsidR="00DB0621" w:rsidRPr="00DB0621" w:rsidRDefault="00DB0621" w:rsidP="00DB0621">
            <w:pPr>
              <w:ind w:left="-115" w:right="-108"/>
              <w:jc w:val="center"/>
              <w:rPr>
                <w:color w:val="000000" w:themeColor="text1"/>
                <w:sz w:val="20"/>
                <w:szCs w:val="20"/>
              </w:rPr>
            </w:pPr>
            <w:r w:rsidRPr="00DB0621">
              <w:rPr>
                <w:color w:val="000000" w:themeColor="text1"/>
                <w:sz w:val="20"/>
                <w:szCs w:val="20"/>
              </w:rPr>
              <w:t>Ед. измерения</w:t>
            </w:r>
          </w:p>
        </w:tc>
        <w:tc>
          <w:tcPr>
            <w:tcW w:w="1123" w:type="dxa"/>
            <w:shd w:val="clear" w:color="auto" w:fill="auto"/>
            <w:vAlign w:val="center"/>
            <w:hideMark/>
          </w:tcPr>
          <w:p w14:paraId="3962896E"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2024</w:t>
            </w:r>
          </w:p>
        </w:tc>
        <w:tc>
          <w:tcPr>
            <w:tcW w:w="1003" w:type="dxa"/>
            <w:shd w:val="clear" w:color="auto" w:fill="auto"/>
            <w:vAlign w:val="center"/>
            <w:hideMark/>
          </w:tcPr>
          <w:p w14:paraId="143F24FE"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2025</w:t>
            </w:r>
          </w:p>
        </w:tc>
        <w:tc>
          <w:tcPr>
            <w:tcW w:w="1134" w:type="dxa"/>
            <w:vAlign w:val="center"/>
          </w:tcPr>
          <w:p w14:paraId="557AEA8E"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2026</w:t>
            </w:r>
          </w:p>
        </w:tc>
        <w:tc>
          <w:tcPr>
            <w:tcW w:w="992" w:type="dxa"/>
            <w:vAlign w:val="center"/>
          </w:tcPr>
          <w:p w14:paraId="678531F5" w14:textId="77777777" w:rsidR="00DB0621" w:rsidRPr="00DB0621" w:rsidRDefault="00DB0621" w:rsidP="00DB0621">
            <w:pPr>
              <w:ind w:right="-31"/>
              <w:jc w:val="center"/>
              <w:rPr>
                <w:color w:val="000000" w:themeColor="text1"/>
                <w:sz w:val="20"/>
                <w:szCs w:val="20"/>
              </w:rPr>
            </w:pPr>
            <w:r w:rsidRPr="00DB0621">
              <w:rPr>
                <w:color w:val="000000" w:themeColor="text1"/>
                <w:sz w:val="20"/>
                <w:szCs w:val="20"/>
              </w:rPr>
              <w:t>2027</w:t>
            </w:r>
          </w:p>
        </w:tc>
      </w:tr>
      <w:tr w:rsidR="00DB0621" w:rsidRPr="00DB0621" w14:paraId="4B3E18C8" w14:textId="77777777" w:rsidTr="00F95151">
        <w:trPr>
          <w:trHeight w:val="235"/>
        </w:trPr>
        <w:tc>
          <w:tcPr>
            <w:tcW w:w="586" w:type="dxa"/>
            <w:shd w:val="clear" w:color="auto" w:fill="auto"/>
            <w:vAlign w:val="center"/>
            <w:hideMark/>
          </w:tcPr>
          <w:p w14:paraId="09341540"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1</w:t>
            </w:r>
          </w:p>
        </w:tc>
        <w:tc>
          <w:tcPr>
            <w:tcW w:w="3686" w:type="dxa"/>
            <w:shd w:val="clear" w:color="auto" w:fill="auto"/>
            <w:vAlign w:val="center"/>
            <w:hideMark/>
          </w:tcPr>
          <w:p w14:paraId="2E1FDC24" w14:textId="77777777" w:rsidR="00DB0621" w:rsidRPr="00DB0621" w:rsidRDefault="00DB0621" w:rsidP="00DB0621">
            <w:pPr>
              <w:ind w:right="-31"/>
              <w:rPr>
                <w:color w:val="000000" w:themeColor="text1"/>
                <w:sz w:val="20"/>
                <w:szCs w:val="20"/>
              </w:rPr>
            </w:pPr>
            <w:r w:rsidRPr="00DB0621">
              <w:rPr>
                <w:color w:val="000000" w:themeColor="text1"/>
                <w:sz w:val="20"/>
                <w:szCs w:val="20"/>
              </w:rPr>
              <w:t>Операционные (подконтрольные) расходы</w:t>
            </w:r>
          </w:p>
        </w:tc>
        <w:tc>
          <w:tcPr>
            <w:tcW w:w="992" w:type="dxa"/>
            <w:shd w:val="clear" w:color="auto" w:fill="auto"/>
            <w:vAlign w:val="center"/>
            <w:hideMark/>
          </w:tcPr>
          <w:p w14:paraId="174D2B25"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 </w:t>
            </w:r>
          </w:p>
        </w:tc>
        <w:tc>
          <w:tcPr>
            <w:tcW w:w="1123" w:type="dxa"/>
            <w:shd w:val="clear" w:color="auto" w:fill="auto"/>
            <w:vAlign w:val="center"/>
          </w:tcPr>
          <w:p w14:paraId="067CEAA9"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59 234,00</w:t>
            </w:r>
          </w:p>
        </w:tc>
        <w:tc>
          <w:tcPr>
            <w:tcW w:w="1003" w:type="dxa"/>
            <w:shd w:val="clear" w:color="auto" w:fill="auto"/>
            <w:vAlign w:val="center"/>
          </w:tcPr>
          <w:p w14:paraId="0142FC10"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60 987,00</w:t>
            </w:r>
          </w:p>
        </w:tc>
        <w:tc>
          <w:tcPr>
            <w:tcW w:w="1134" w:type="dxa"/>
            <w:shd w:val="clear" w:color="auto" w:fill="auto"/>
            <w:vAlign w:val="center"/>
          </w:tcPr>
          <w:p w14:paraId="01CC9ACD"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62 792,00</w:t>
            </w:r>
          </w:p>
        </w:tc>
        <w:tc>
          <w:tcPr>
            <w:tcW w:w="992" w:type="dxa"/>
            <w:shd w:val="clear" w:color="auto" w:fill="auto"/>
            <w:vAlign w:val="center"/>
          </w:tcPr>
          <w:p w14:paraId="215B6BAA"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64 651,00</w:t>
            </w:r>
          </w:p>
        </w:tc>
      </w:tr>
      <w:tr w:rsidR="00DB0621" w:rsidRPr="00DB0621" w14:paraId="49C571FB" w14:textId="77777777" w:rsidTr="00F95151">
        <w:trPr>
          <w:trHeight w:val="269"/>
        </w:trPr>
        <w:tc>
          <w:tcPr>
            <w:tcW w:w="586" w:type="dxa"/>
            <w:shd w:val="clear" w:color="auto" w:fill="auto"/>
            <w:vAlign w:val="center"/>
          </w:tcPr>
          <w:p w14:paraId="28498ECE"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2</w:t>
            </w:r>
          </w:p>
        </w:tc>
        <w:tc>
          <w:tcPr>
            <w:tcW w:w="3686" w:type="dxa"/>
            <w:shd w:val="clear" w:color="auto" w:fill="auto"/>
            <w:vAlign w:val="center"/>
          </w:tcPr>
          <w:p w14:paraId="28F84469" w14:textId="77777777" w:rsidR="00DB0621" w:rsidRPr="00DB0621" w:rsidRDefault="00DB0621" w:rsidP="00DB0621">
            <w:pPr>
              <w:ind w:right="-31"/>
              <w:rPr>
                <w:color w:val="000000" w:themeColor="text1"/>
                <w:sz w:val="20"/>
                <w:szCs w:val="20"/>
              </w:rPr>
            </w:pPr>
            <w:r w:rsidRPr="00DB0621">
              <w:rPr>
                <w:color w:val="000000" w:themeColor="text1"/>
                <w:sz w:val="20"/>
                <w:szCs w:val="20"/>
              </w:rPr>
              <w:t>Неподконтрольные расходы</w:t>
            </w:r>
          </w:p>
        </w:tc>
        <w:tc>
          <w:tcPr>
            <w:tcW w:w="992" w:type="dxa"/>
            <w:shd w:val="clear" w:color="auto" w:fill="auto"/>
            <w:vAlign w:val="center"/>
          </w:tcPr>
          <w:p w14:paraId="5765463C"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634460AF"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56 165,23</w:t>
            </w:r>
          </w:p>
        </w:tc>
        <w:tc>
          <w:tcPr>
            <w:tcW w:w="1003" w:type="dxa"/>
            <w:shd w:val="clear" w:color="auto" w:fill="auto"/>
            <w:vAlign w:val="center"/>
          </w:tcPr>
          <w:p w14:paraId="513E0133"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57 301,82</w:t>
            </w:r>
          </w:p>
        </w:tc>
        <w:tc>
          <w:tcPr>
            <w:tcW w:w="1134" w:type="dxa"/>
            <w:shd w:val="clear" w:color="auto" w:fill="auto"/>
            <w:vAlign w:val="center"/>
          </w:tcPr>
          <w:p w14:paraId="52C0E362"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59 117,14</w:t>
            </w:r>
          </w:p>
        </w:tc>
        <w:tc>
          <w:tcPr>
            <w:tcW w:w="992" w:type="dxa"/>
            <w:shd w:val="clear" w:color="auto" w:fill="auto"/>
            <w:vAlign w:val="center"/>
          </w:tcPr>
          <w:p w14:paraId="4CE008FB"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61 421,78</w:t>
            </w:r>
          </w:p>
        </w:tc>
      </w:tr>
      <w:tr w:rsidR="00DB0621" w:rsidRPr="00DB0621" w14:paraId="38DE8991" w14:textId="77777777" w:rsidTr="00F95151">
        <w:trPr>
          <w:trHeight w:val="268"/>
        </w:trPr>
        <w:tc>
          <w:tcPr>
            <w:tcW w:w="586" w:type="dxa"/>
            <w:shd w:val="clear" w:color="auto" w:fill="auto"/>
            <w:vAlign w:val="center"/>
            <w:hideMark/>
          </w:tcPr>
          <w:p w14:paraId="36B27A22"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3</w:t>
            </w:r>
          </w:p>
        </w:tc>
        <w:tc>
          <w:tcPr>
            <w:tcW w:w="3686" w:type="dxa"/>
            <w:shd w:val="clear" w:color="auto" w:fill="auto"/>
            <w:vAlign w:val="center"/>
          </w:tcPr>
          <w:p w14:paraId="78043CEB" w14:textId="77777777" w:rsidR="00DB0621" w:rsidRPr="00DB0621" w:rsidRDefault="00DB0621" w:rsidP="00DB0621">
            <w:pPr>
              <w:ind w:right="-31"/>
              <w:rPr>
                <w:color w:val="000000" w:themeColor="text1"/>
                <w:sz w:val="20"/>
                <w:szCs w:val="20"/>
              </w:rPr>
            </w:pPr>
            <w:r w:rsidRPr="00DB0621">
              <w:rPr>
                <w:color w:val="000000" w:themeColor="text1"/>
                <w:sz w:val="20"/>
                <w:szCs w:val="20"/>
              </w:rPr>
              <w:t>Расходы на приобретение (производство)энергетических ресурсов</w:t>
            </w:r>
          </w:p>
        </w:tc>
        <w:tc>
          <w:tcPr>
            <w:tcW w:w="992" w:type="dxa"/>
            <w:shd w:val="clear" w:color="auto" w:fill="auto"/>
            <w:vAlign w:val="center"/>
            <w:hideMark/>
          </w:tcPr>
          <w:p w14:paraId="55A20A04"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44672507"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51 771,26</w:t>
            </w:r>
          </w:p>
        </w:tc>
        <w:tc>
          <w:tcPr>
            <w:tcW w:w="1003" w:type="dxa"/>
            <w:shd w:val="clear" w:color="auto" w:fill="auto"/>
            <w:vAlign w:val="center"/>
          </w:tcPr>
          <w:p w14:paraId="440454C2"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53 842,11</w:t>
            </w:r>
          </w:p>
        </w:tc>
        <w:tc>
          <w:tcPr>
            <w:tcW w:w="1134" w:type="dxa"/>
            <w:shd w:val="clear" w:color="auto" w:fill="auto"/>
            <w:vAlign w:val="center"/>
          </w:tcPr>
          <w:p w14:paraId="753480CC"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55 995,80</w:t>
            </w:r>
          </w:p>
        </w:tc>
        <w:tc>
          <w:tcPr>
            <w:tcW w:w="992" w:type="dxa"/>
            <w:shd w:val="clear" w:color="auto" w:fill="auto"/>
            <w:vAlign w:val="center"/>
          </w:tcPr>
          <w:p w14:paraId="7A3E08A5"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58 235,63</w:t>
            </w:r>
          </w:p>
        </w:tc>
      </w:tr>
      <w:tr w:rsidR="00DB0621" w:rsidRPr="00DB0621" w14:paraId="670A9EF8" w14:textId="77777777" w:rsidTr="00F95151">
        <w:trPr>
          <w:trHeight w:val="195"/>
        </w:trPr>
        <w:tc>
          <w:tcPr>
            <w:tcW w:w="586" w:type="dxa"/>
            <w:shd w:val="clear" w:color="auto" w:fill="auto"/>
            <w:vAlign w:val="center"/>
          </w:tcPr>
          <w:p w14:paraId="4C50619B"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4</w:t>
            </w:r>
          </w:p>
        </w:tc>
        <w:tc>
          <w:tcPr>
            <w:tcW w:w="3686" w:type="dxa"/>
            <w:shd w:val="clear" w:color="auto" w:fill="auto"/>
            <w:vAlign w:val="center"/>
          </w:tcPr>
          <w:p w14:paraId="42BD60A8"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 xml:space="preserve">Нормативная прибыль </w:t>
            </w:r>
          </w:p>
        </w:tc>
        <w:tc>
          <w:tcPr>
            <w:tcW w:w="992" w:type="dxa"/>
            <w:shd w:val="clear" w:color="auto" w:fill="auto"/>
            <w:vAlign w:val="center"/>
          </w:tcPr>
          <w:p w14:paraId="7631F5B4"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75ABF113"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003" w:type="dxa"/>
            <w:shd w:val="clear" w:color="auto" w:fill="auto"/>
            <w:vAlign w:val="center"/>
          </w:tcPr>
          <w:p w14:paraId="604C5B50"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134" w:type="dxa"/>
            <w:shd w:val="clear" w:color="auto" w:fill="auto"/>
            <w:vAlign w:val="center"/>
          </w:tcPr>
          <w:p w14:paraId="6C57FE2D"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992" w:type="dxa"/>
            <w:shd w:val="clear" w:color="auto" w:fill="auto"/>
            <w:vAlign w:val="center"/>
          </w:tcPr>
          <w:p w14:paraId="06BEF6B1"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r>
      <w:tr w:rsidR="00DB0621" w:rsidRPr="00DB0621" w14:paraId="2BC94D2B" w14:textId="77777777" w:rsidTr="00F95151">
        <w:trPr>
          <w:trHeight w:val="195"/>
        </w:trPr>
        <w:tc>
          <w:tcPr>
            <w:tcW w:w="586" w:type="dxa"/>
            <w:shd w:val="clear" w:color="auto" w:fill="auto"/>
            <w:vAlign w:val="center"/>
          </w:tcPr>
          <w:p w14:paraId="1D81728D"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5</w:t>
            </w:r>
          </w:p>
        </w:tc>
        <w:tc>
          <w:tcPr>
            <w:tcW w:w="3686" w:type="dxa"/>
            <w:shd w:val="clear" w:color="auto" w:fill="auto"/>
            <w:vAlign w:val="center"/>
          </w:tcPr>
          <w:p w14:paraId="0A1458A1"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Расчетная предпринимательская прибыль</w:t>
            </w:r>
          </w:p>
        </w:tc>
        <w:tc>
          <w:tcPr>
            <w:tcW w:w="992" w:type="dxa"/>
            <w:shd w:val="clear" w:color="auto" w:fill="auto"/>
            <w:vAlign w:val="center"/>
          </w:tcPr>
          <w:p w14:paraId="4998BDF4"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03BC0C97"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003" w:type="dxa"/>
            <w:shd w:val="clear" w:color="auto" w:fill="auto"/>
            <w:vAlign w:val="center"/>
          </w:tcPr>
          <w:p w14:paraId="603BB340"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134" w:type="dxa"/>
            <w:shd w:val="clear" w:color="auto" w:fill="auto"/>
            <w:vAlign w:val="center"/>
          </w:tcPr>
          <w:p w14:paraId="6D589981"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992" w:type="dxa"/>
            <w:shd w:val="clear" w:color="auto" w:fill="auto"/>
            <w:vAlign w:val="center"/>
          </w:tcPr>
          <w:p w14:paraId="7B05E258"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r>
      <w:tr w:rsidR="00DB0621" w:rsidRPr="00DB0621" w14:paraId="05171EF0" w14:textId="77777777" w:rsidTr="00F95151">
        <w:trPr>
          <w:trHeight w:val="292"/>
        </w:trPr>
        <w:tc>
          <w:tcPr>
            <w:tcW w:w="586" w:type="dxa"/>
            <w:shd w:val="clear" w:color="auto" w:fill="auto"/>
            <w:vAlign w:val="center"/>
          </w:tcPr>
          <w:p w14:paraId="64A2468E"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6</w:t>
            </w:r>
          </w:p>
        </w:tc>
        <w:tc>
          <w:tcPr>
            <w:tcW w:w="3686" w:type="dxa"/>
            <w:shd w:val="clear" w:color="auto" w:fill="auto"/>
            <w:vAlign w:val="bottom"/>
          </w:tcPr>
          <w:p w14:paraId="4079B0EB" w14:textId="77777777" w:rsidR="00DB0621" w:rsidRPr="00DB0621" w:rsidRDefault="00DB0621" w:rsidP="00DB0621">
            <w:pPr>
              <w:ind w:right="-31"/>
              <w:rPr>
                <w:bCs/>
                <w:color w:val="000000" w:themeColor="text1"/>
                <w:sz w:val="20"/>
                <w:szCs w:val="20"/>
              </w:rPr>
            </w:pPr>
            <w:r w:rsidRPr="00DB0621">
              <w:rPr>
                <w:bCs/>
                <w:color w:val="000000" w:themeColor="text1"/>
                <w:sz w:val="20"/>
                <w:szCs w:val="20"/>
              </w:rPr>
              <w:t>Корректировка НВВ, связанная с тарифными ограничениями</w:t>
            </w:r>
          </w:p>
        </w:tc>
        <w:tc>
          <w:tcPr>
            <w:tcW w:w="992" w:type="dxa"/>
            <w:shd w:val="clear" w:color="auto" w:fill="auto"/>
            <w:vAlign w:val="center"/>
          </w:tcPr>
          <w:p w14:paraId="17850077"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646F8795"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003" w:type="dxa"/>
            <w:shd w:val="clear" w:color="auto" w:fill="auto"/>
            <w:vAlign w:val="center"/>
          </w:tcPr>
          <w:p w14:paraId="25B13B5E"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1134" w:type="dxa"/>
            <w:shd w:val="clear" w:color="auto" w:fill="auto"/>
            <w:vAlign w:val="center"/>
          </w:tcPr>
          <w:p w14:paraId="1B3F4FA1"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c>
          <w:tcPr>
            <w:tcW w:w="992" w:type="dxa"/>
            <w:shd w:val="clear" w:color="auto" w:fill="auto"/>
            <w:vAlign w:val="center"/>
          </w:tcPr>
          <w:p w14:paraId="66DE9C17"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0,00</w:t>
            </w:r>
          </w:p>
        </w:tc>
      </w:tr>
      <w:tr w:rsidR="00DB0621" w:rsidRPr="00DB0621" w14:paraId="0DE5215A" w14:textId="77777777" w:rsidTr="00F95151">
        <w:trPr>
          <w:trHeight w:val="287"/>
        </w:trPr>
        <w:tc>
          <w:tcPr>
            <w:tcW w:w="586" w:type="dxa"/>
            <w:shd w:val="clear" w:color="auto" w:fill="auto"/>
            <w:vAlign w:val="center"/>
            <w:hideMark/>
          </w:tcPr>
          <w:p w14:paraId="630A84F9"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7</w:t>
            </w:r>
          </w:p>
        </w:tc>
        <w:tc>
          <w:tcPr>
            <w:tcW w:w="3686" w:type="dxa"/>
            <w:shd w:val="clear" w:color="auto" w:fill="auto"/>
            <w:vAlign w:val="bottom"/>
            <w:hideMark/>
          </w:tcPr>
          <w:p w14:paraId="259C2F9B" w14:textId="77777777" w:rsidR="00DB0621" w:rsidRPr="00DB0621" w:rsidRDefault="00DB0621" w:rsidP="00DB0621">
            <w:pPr>
              <w:ind w:right="-31"/>
              <w:rPr>
                <w:bCs/>
                <w:color w:val="000000" w:themeColor="text1"/>
                <w:sz w:val="18"/>
                <w:szCs w:val="18"/>
              </w:rPr>
            </w:pPr>
            <w:r w:rsidRPr="00DB0621">
              <w:rPr>
                <w:bCs/>
                <w:color w:val="000000" w:themeColor="text1"/>
                <w:sz w:val="18"/>
                <w:szCs w:val="18"/>
              </w:rPr>
              <w:t xml:space="preserve">Необходимая валовая выручка, относимая </w:t>
            </w:r>
            <w:r w:rsidRPr="00DB0621">
              <w:rPr>
                <w:bCs/>
                <w:color w:val="000000" w:themeColor="text1"/>
                <w:sz w:val="18"/>
                <w:szCs w:val="18"/>
              </w:rPr>
              <w:br/>
              <w:t>на производство тепловой энергии</w:t>
            </w:r>
          </w:p>
        </w:tc>
        <w:tc>
          <w:tcPr>
            <w:tcW w:w="992" w:type="dxa"/>
            <w:shd w:val="clear" w:color="auto" w:fill="auto"/>
            <w:vAlign w:val="center"/>
            <w:hideMark/>
          </w:tcPr>
          <w:p w14:paraId="73DB1D67"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3803FF4A"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167 170,50</w:t>
            </w:r>
          </w:p>
        </w:tc>
        <w:tc>
          <w:tcPr>
            <w:tcW w:w="1003" w:type="dxa"/>
            <w:shd w:val="clear" w:color="auto" w:fill="auto"/>
            <w:vAlign w:val="center"/>
          </w:tcPr>
          <w:p w14:paraId="0C6591ED"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172 129,94</w:t>
            </w:r>
          </w:p>
        </w:tc>
        <w:tc>
          <w:tcPr>
            <w:tcW w:w="1134" w:type="dxa"/>
            <w:shd w:val="clear" w:color="auto" w:fill="auto"/>
            <w:vAlign w:val="center"/>
          </w:tcPr>
          <w:p w14:paraId="2F9BF4FC"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177 904,94</w:t>
            </w:r>
          </w:p>
        </w:tc>
        <w:tc>
          <w:tcPr>
            <w:tcW w:w="992" w:type="dxa"/>
            <w:shd w:val="clear" w:color="auto" w:fill="auto"/>
            <w:vAlign w:val="center"/>
          </w:tcPr>
          <w:p w14:paraId="0D1230C1"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184 308,41</w:t>
            </w:r>
          </w:p>
        </w:tc>
      </w:tr>
      <w:tr w:rsidR="00DB0621" w:rsidRPr="00DB0621" w14:paraId="32C0B87A" w14:textId="77777777" w:rsidTr="00F95151">
        <w:trPr>
          <w:trHeight w:val="195"/>
        </w:trPr>
        <w:tc>
          <w:tcPr>
            <w:tcW w:w="586" w:type="dxa"/>
            <w:shd w:val="clear" w:color="auto" w:fill="auto"/>
            <w:vAlign w:val="center"/>
          </w:tcPr>
          <w:p w14:paraId="2A3D26E1" w14:textId="77777777" w:rsidR="00DB0621" w:rsidRPr="00DB0621" w:rsidRDefault="00DB0621" w:rsidP="00DB0621">
            <w:pPr>
              <w:ind w:right="-31"/>
              <w:jc w:val="center"/>
              <w:rPr>
                <w:color w:val="000000" w:themeColor="text1"/>
                <w:sz w:val="18"/>
                <w:szCs w:val="18"/>
              </w:rPr>
            </w:pPr>
            <w:r w:rsidRPr="00DB0621">
              <w:rPr>
                <w:color w:val="000000" w:themeColor="text1"/>
                <w:sz w:val="18"/>
                <w:szCs w:val="18"/>
              </w:rPr>
              <w:t>8</w:t>
            </w:r>
          </w:p>
        </w:tc>
        <w:tc>
          <w:tcPr>
            <w:tcW w:w="3686" w:type="dxa"/>
            <w:shd w:val="clear" w:color="auto" w:fill="auto"/>
            <w:vAlign w:val="center"/>
          </w:tcPr>
          <w:p w14:paraId="07094D86" w14:textId="77777777" w:rsidR="00DB0621" w:rsidRPr="00DB0621" w:rsidRDefault="00DB0621" w:rsidP="00DB0621">
            <w:pPr>
              <w:ind w:right="-31"/>
              <w:rPr>
                <w:color w:val="000000" w:themeColor="text1"/>
                <w:sz w:val="18"/>
                <w:szCs w:val="18"/>
              </w:rPr>
            </w:pPr>
            <w:r w:rsidRPr="00DB0621">
              <w:rPr>
                <w:color w:val="000000" w:themeColor="text1"/>
                <w:sz w:val="18"/>
                <w:szCs w:val="18"/>
              </w:rPr>
              <w:t>Необходимая валовая выручка на реализацию ТЭ через сети МКП «Комфорт»</w:t>
            </w:r>
          </w:p>
        </w:tc>
        <w:tc>
          <w:tcPr>
            <w:tcW w:w="992" w:type="dxa"/>
            <w:shd w:val="clear" w:color="auto" w:fill="auto"/>
            <w:vAlign w:val="center"/>
          </w:tcPr>
          <w:p w14:paraId="0AEFC19C" w14:textId="77777777" w:rsidR="00DB0621" w:rsidRPr="00DB0621" w:rsidRDefault="00DB0621" w:rsidP="00DB0621">
            <w:pPr>
              <w:ind w:left="-96" w:right="-161"/>
              <w:jc w:val="center"/>
              <w:rPr>
                <w:color w:val="000000" w:themeColor="text1"/>
                <w:sz w:val="20"/>
                <w:szCs w:val="20"/>
              </w:rPr>
            </w:pPr>
            <w:r w:rsidRPr="00DB0621">
              <w:rPr>
                <w:color w:val="000000" w:themeColor="text1"/>
                <w:sz w:val="20"/>
                <w:szCs w:val="20"/>
              </w:rPr>
              <w:t>тыс. руб.</w:t>
            </w:r>
          </w:p>
        </w:tc>
        <w:tc>
          <w:tcPr>
            <w:tcW w:w="1123" w:type="dxa"/>
            <w:shd w:val="clear" w:color="auto" w:fill="auto"/>
            <w:vAlign w:val="center"/>
          </w:tcPr>
          <w:p w14:paraId="2AE32C6E"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127 071,00</w:t>
            </w:r>
          </w:p>
        </w:tc>
        <w:tc>
          <w:tcPr>
            <w:tcW w:w="1003" w:type="dxa"/>
            <w:shd w:val="clear" w:color="auto" w:fill="auto"/>
            <w:vAlign w:val="center"/>
          </w:tcPr>
          <w:p w14:paraId="682C389F"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131 403,00</w:t>
            </w:r>
          </w:p>
        </w:tc>
        <w:tc>
          <w:tcPr>
            <w:tcW w:w="1134" w:type="dxa"/>
            <w:shd w:val="clear" w:color="auto" w:fill="auto"/>
            <w:vAlign w:val="center"/>
          </w:tcPr>
          <w:p w14:paraId="0385229A"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135 549,00</w:t>
            </w:r>
          </w:p>
        </w:tc>
        <w:tc>
          <w:tcPr>
            <w:tcW w:w="992" w:type="dxa"/>
            <w:shd w:val="clear" w:color="auto" w:fill="auto"/>
            <w:vAlign w:val="center"/>
          </w:tcPr>
          <w:p w14:paraId="258D2492" w14:textId="77777777" w:rsidR="00DB0621" w:rsidRPr="00DB0621" w:rsidRDefault="00DB0621" w:rsidP="00DB0621">
            <w:pPr>
              <w:ind w:left="-196" w:right="-195"/>
              <w:jc w:val="center"/>
              <w:rPr>
                <w:color w:val="000000" w:themeColor="text1"/>
                <w:sz w:val="20"/>
                <w:szCs w:val="20"/>
              </w:rPr>
            </w:pPr>
            <w:r w:rsidRPr="00DB0621">
              <w:rPr>
                <w:color w:val="000000" w:themeColor="text1"/>
                <w:sz w:val="20"/>
                <w:szCs w:val="20"/>
              </w:rPr>
              <w:t>140 259,00</w:t>
            </w:r>
          </w:p>
        </w:tc>
      </w:tr>
    </w:tbl>
    <w:p w14:paraId="2671E615" w14:textId="77777777" w:rsidR="00DB0621" w:rsidRPr="00DB0621" w:rsidRDefault="00DB0621" w:rsidP="00782D0B">
      <w:pPr>
        <w:keepNext/>
        <w:numPr>
          <w:ilvl w:val="0"/>
          <w:numId w:val="5"/>
        </w:numPr>
        <w:tabs>
          <w:tab w:val="left" w:pos="0"/>
          <w:tab w:val="left" w:pos="284"/>
          <w:tab w:val="left" w:pos="851"/>
          <w:tab w:val="left" w:pos="993"/>
        </w:tabs>
        <w:spacing w:before="240"/>
        <w:ind w:left="0" w:right="-2" w:firstLine="0"/>
        <w:jc w:val="both"/>
        <w:outlineLvl w:val="0"/>
        <w:rPr>
          <w:rFonts w:ascii="Cambria" w:hAnsi="Cambria"/>
          <w:b/>
          <w:bCs/>
          <w:color w:val="000000" w:themeColor="text1"/>
          <w:kern w:val="32"/>
          <w:sz w:val="32"/>
          <w:szCs w:val="32"/>
          <w:lang w:eastAsia="en-US"/>
        </w:rPr>
      </w:pPr>
      <w:bookmarkStart w:id="82" w:name="_Toc46243475"/>
      <w:r w:rsidRPr="00DB0621">
        <w:rPr>
          <w:rFonts w:ascii="Cambria" w:hAnsi="Cambria"/>
          <w:b/>
          <w:bCs/>
          <w:color w:val="000000" w:themeColor="text1"/>
          <w:kern w:val="32"/>
          <w:sz w:val="32"/>
          <w:szCs w:val="32"/>
          <w:lang w:eastAsia="en-US"/>
        </w:rPr>
        <w:lastRenderedPageBreak/>
        <w:t xml:space="preserve">Тарифы на тепловую энергию, </w:t>
      </w:r>
      <w:bookmarkEnd w:id="82"/>
      <w:r w:rsidRPr="00DB0621">
        <w:rPr>
          <w:rFonts w:ascii="Cambria" w:hAnsi="Cambria"/>
          <w:b/>
          <w:bCs/>
          <w:color w:val="000000" w:themeColor="text1"/>
          <w:kern w:val="32"/>
          <w:sz w:val="32"/>
          <w:szCs w:val="32"/>
          <w:lang w:eastAsia="en-US"/>
        </w:rPr>
        <w:t>реализуемую на потребительском рынке Тяжинского муниципального округа</w:t>
      </w:r>
    </w:p>
    <w:p w14:paraId="7A946B39" w14:textId="77777777" w:rsidR="00DB0621" w:rsidRPr="00DB0621" w:rsidRDefault="00DB0621" w:rsidP="00DB0621">
      <w:pPr>
        <w:autoSpaceDE w:val="0"/>
        <w:autoSpaceDN w:val="0"/>
        <w:adjustRightInd w:val="0"/>
        <w:spacing w:before="240"/>
        <w:ind w:firstLine="709"/>
        <w:jc w:val="both"/>
        <w:rPr>
          <w:rFonts w:eastAsia="Calibri"/>
          <w:color w:val="000000" w:themeColor="text1"/>
        </w:rPr>
      </w:pPr>
      <w:r w:rsidRPr="00DB0621">
        <w:rPr>
          <w:rFonts w:eastAsia="Calibri"/>
          <w:color w:val="000000" w:themeColor="text1"/>
        </w:rPr>
        <w:t>Учитывая результаты анализа и экономические интересы производителя и потребителей тепловой энергии, эксперты предлагают:</w:t>
      </w:r>
    </w:p>
    <w:p w14:paraId="2AE2615E"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color w:val="000000" w:themeColor="text1"/>
        </w:rPr>
        <w:t>1) Установить долгосрочные тарифы для ООО «ТГК»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2023-2027 годы, указанные в таблице 14.</w:t>
      </w:r>
    </w:p>
    <w:p w14:paraId="49BE3022" w14:textId="77777777" w:rsidR="00DB0621" w:rsidRPr="00DB0621" w:rsidRDefault="00DB0621" w:rsidP="00DB0621">
      <w:pPr>
        <w:tabs>
          <w:tab w:val="left" w:pos="709"/>
        </w:tabs>
        <w:ind w:firstLine="709"/>
        <w:jc w:val="right"/>
        <w:rPr>
          <w:rFonts w:eastAsia="Calibri"/>
          <w:color w:val="000000" w:themeColor="text1"/>
        </w:rPr>
      </w:pPr>
      <w:r w:rsidRPr="00DB0621">
        <w:rPr>
          <w:color w:val="000000" w:themeColor="text1"/>
        </w:rPr>
        <w:t>Таблица 14</w:t>
      </w:r>
    </w:p>
    <w:p w14:paraId="20497227" w14:textId="77777777" w:rsidR="00DB0621" w:rsidRPr="00DB0621" w:rsidRDefault="00DB0621" w:rsidP="00DB0621">
      <w:pPr>
        <w:tabs>
          <w:tab w:val="left" w:pos="1890"/>
        </w:tabs>
        <w:ind w:right="-1"/>
        <w:jc w:val="center"/>
        <w:rPr>
          <w:bCs/>
          <w:color w:val="000000" w:themeColor="text1"/>
        </w:rPr>
      </w:pPr>
      <w:bookmarkStart w:id="83" w:name="_Hlk27505366"/>
      <w:r w:rsidRPr="00DB0621">
        <w:rPr>
          <w:bCs/>
          <w:color w:val="000000" w:themeColor="text1"/>
        </w:rPr>
        <w:t>Тарифы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p>
    <w:p w14:paraId="3CAD07ED" w14:textId="77777777" w:rsidR="00DB0621" w:rsidRPr="00DB0621" w:rsidRDefault="00DB0621" w:rsidP="00DB0621">
      <w:pPr>
        <w:rPr>
          <w:bCs/>
          <w:color w:val="000000" w:themeColor="text1"/>
        </w:rPr>
      </w:pPr>
    </w:p>
    <w:tbl>
      <w:tblPr>
        <w:tblW w:w="8778" w:type="dxa"/>
        <w:jc w:val="center"/>
        <w:tblLook w:val="04A0" w:firstRow="1" w:lastRow="0" w:firstColumn="1" w:lastColumn="0" w:noHBand="0" w:noVBand="1"/>
      </w:tblPr>
      <w:tblGrid>
        <w:gridCol w:w="2218"/>
        <w:gridCol w:w="1640"/>
        <w:gridCol w:w="1640"/>
        <w:gridCol w:w="1640"/>
        <w:gridCol w:w="1640"/>
      </w:tblGrid>
      <w:tr w:rsidR="00DB0621" w:rsidRPr="00DB0621" w14:paraId="0AD01AEC" w14:textId="77777777" w:rsidTr="00F95151">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bookmarkEnd w:id="83"/>
          <w:p w14:paraId="5515ED0F" w14:textId="77777777" w:rsidR="00DB0621" w:rsidRPr="00DB0621" w:rsidRDefault="00DB0621" w:rsidP="00DB0621">
            <w:pPr>
              <w:jc w:val="center"/>
              <w:rPr>
                <w:color w:val="000000" w:themeColor="text1"/>
              </w:rPr>
            </w:pPr>
            <w:r w:rsidRPr="00DB0621">
              <w:rPr>
                <w:color w:val="000000" w:themeColor="text1"/>
              </w:rPr>
              <w:t>2023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53429BF" w14:textId="77777777" w:rsidR="00DB0621" w:rsidRPr="00DB0621" w:rsidRDefault="00DB0621" w:rsidP="00DB0621">
            <w:pPr>
              <w:jc w:val="center"/>
              <w:rPr>
                <w:color w:val="000000" w:themeColor="text1"/>
              </w:rPr>
            </w:pPr>
            <w:r w:rsidRPr="00DB0621">
              <w:rPr>
                <w:color w:val="000000" w:themeColor="text1"/>
              </w:rPr>
              <w:t xml:space="preserve">Полезный отпуск, </w:t>
            </w:r>
            <w:r w:rsidRPr="00DB0621">
              <w:rPr>
                <w:color w:val="000000" w:themeColor="text1"/>
              </w:rPr>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D32614B" w14:textId="77777777" w:rsidR="00DB0621" w:rsidRPr="00DB0621" w:rsidRDefault="00DB0621" w:rsidP="00DB0621">
            <w:pPr>
              <w:jc w:val="center"/>
              <w:rPr>
                <w:color w:val="000000" w:themeColor="text1"/>
              </w:rPr>
            </w:pPr>
            <w:r w:rsidRPr="00DB0621">
              <w:rPr>
                <w:color w:val="000000" w:themeColor="text1"/>
              </w:rPr>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0CB8371" w14:textId="77777777" w:rsidR="00DB0621" w:rsidRPr="00DB0621" w:rsidRDefault="00DB0621" w:rsidP="00DB0621">
            <w:pPr>
              <w:jc w:val="center"/>
              <w:rPr>
                <w:color w:val="000000" w:themeColor="text1"/>
              </w:rPr>
            </w:pPr>
            <w:r w:rsidRPr="00DB0621">
              <w:rPr>
                <w:color w:val="000000" w:themeColor="text1"/>
              </w:rPr>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A7E5001" w14:textId="77777777" w:rsidR="00DB0621" w:rsidRPr="00DB0621" w:rsidRDefault="00DB0621" w:rsidP="00DB0621">
            <w:pPr>
              <w:jc w:val="center"/>
              <w:rPr>
                <w:color w:val="000000" w:themeColor="text1"/>
              </w:rPr>
            </w:pPr>
            <w:r w:rsidRPr="00DB0621">
              <w:rPr>
                <w:color w:val="000000" w:themeColor="text1"/>
              </w:rPr>
              <w:t xml:space="preserve">НВВ, </w:t>
            </w:r>
            <w:r w:rsidRPr="00DB0621">
              <w:rPr>
                <w:color w:val="000000" w:themeColor="text1"/>
              </w:rPr>
              <w:br/>
              <w:t>тыс. руб.</w:t>
            </w:r>
          </w:p>
        </w:tc>
      </w:tr>
      <w:tr w:rsidR="00DB0621" w:rsidRPr="00DB0621" w14:paraId="62EA3369"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6CA57A11" w14:textId="77777777" w:rsidR="00DB0621" w:rsidRPr="00DB0621" w:rsidRDefault="00DB0621" w:rsidP="00DB0621">
            <w:pPr>
              <w:rPr>
                <w:color w:val="000000" w:themeColor="text1"/>
              </w:rPr>
            </w:pPr>
            <w:r w:rsidRPr="00DB0621">
              <w:rPr>
                <w:color w:val="000000" w:themeColor="text1"/>
              </w:rPr>
              <w:t>год</w:t>
            </w:r>
          </w:p>
        </w:tc>
        <w:tc>
          <w:tcPr>
            <w:tcW w:w="1640" w:type="dxa"/>
            <w:tcBorders>
              <w:top w:val="nil"/>
              <w:left w:val="nil"/>
              <w:bottom w:val="single" w:sz="4" w:space="0" w:color="auto"/>
              <w:right w:val="single" w:sz="4" w:space="0" w:color="auto"/>
            </w:tcBorders>
            <w:shd w:val="clear" w:color="auto" w:fill="auto"/>
            <w:vAlign w:val="center"/>
            <w:hideMark/>
          </w:tcPr>
          <w:p w14:paraId="2348D012" w14:textId="77777777" w:rsidR="00DB0621" w:rsidRPr="00DB0621" w:rsidRDefault="00DB0621" w:rsidP="00DB0621">
            <w:pPr>
              <w:jc w:val="center"/>
              <w:rPr>
                <w:color w:val="000000" w:themeColor="text1"/>
              </w:rPr>
            </w:pPr>
            <w:r w:rsidRPr="00DB0621">
              <w:rPr>
                <w:color w:val="000000" w:themeColor="text1"/>
              </w:rPr>
              <w:t>38, 6569</w:t>
            </w:r>
          </w:p>
        </w:tc>
        <w:tc>
          <w:tcPr>
            <w:tcW w:w="1640" w:type="dxa"/>
            <w:tcBorders>
              <w:top w:val="nil"/>
              <w:left w:val="nil"/>
              <w:bottom w:val="single" w:sz="4" w:space="0" w:color="auto"/>
              <w:right w:val="single" w:sz="4" w:space="0" w:color="auto"/>
            </w:tcBorders>
            <w:shd w:val="clear" w:color="auto" w:fill="auto"/>
            <w:vAlign w:val="center"/>
            <w:hideMark/>
          </w:tcPr>
          <w:p w14:paraId="3B62F99D" w14:textId="77777777" w:rsidR="00DB0621" w:rsidRPr="00DB0621" w:rsidRDefault="00DB0621" w:rsidP="00DB0621">
            <w:pPr>
              <w:jc w:val="center"/>
              <w:rPr>
                <w:color w:val="000000" w:themeColor="text1"/>
              </w:rPr>
            </w:pPr>
            <w:r w:rsidRPr="00DB0621">
              <w:rPr>
                <w:color w:val="000000" w:themeColor="text1"/>
              </w:rPr>
              <w:t>3 134,79</w:t>
            </w:r>
          </w:p>
        </w:tc>
        <w:tc>
          <w:tcPr>
            <w:tcW w:w="1640" w:type="dxa"/>
            <w:tcBorders>
              <w:top w:val="nil"/>
              <w:left w:val="nil"/>
              <w:bottom w:val="single" w:sz="4" w:space="0" w:color="auto"/>
              <w:right w:val="single" w:sz="4" w:space="0" w:color="auto"/>
            </w:tcBorders>
            <w:shd w:val="clear" w:color="auto" w:fill="auto"/>
            <w:vAlign w:val="center"/>
            <w:hideMark/>
          </w:tcPr>
          <w:p w14:paraId="5F0EC2EA" w14:textId="77777777" w:rsidR="00DB0621" w:rsidRPr="00DB0621" w:rsidRDefault="00DB0621" w:rsidP="00DB0621">
            <w:pPr>
              <w:jc w:val="center"/>
              <w:rPr>
                <w:color w:val="000000" w:themeColor="text1"/>
              </w:rPr>
            </w:pPr>
            <w:r w:rsidRPr="00DB0621">
              <w:rPr>
                <w:color w:val="000000" w:themeColor="text1"/>
              </w:rPr>
              <w:t>0,00%</w:t>
            </w:r>
          </w:p>
        </w:tc>
        <w:tc>
          <w:tcPr>
            <w:tcW w:w="1640" w:type="dxa"/>
            <w:tcBorders>
              <w:top w:val="nil"/>
              <w:left w:val="nil"/>
              <w:bottom w:val="single" w:sz="4" w:space="0" w:color="auto"/>
              <w:right w:val="single" w:sz="4" w:space="0" w:color="auto"/>
            </w:tcBorders>
            <w:shd w:val="clear" w:color="auto" w:fill="auto"/>
            <w:vAlign w:val="center"/>
            <w:hideMark/>
          </w:tcPr>
          <w:p w14:paraId="545884C4" w14:textId="77777777" w:rsidR="00DB0621" w:rsidRPr="00DB0621" w:rsidRDefault="00DB0621" w:rsidP="00DB0621">
            <w:pPr>
              <w:jc w:val="center"/>
              <w:rPr>
                <w:color w:val="000000" w:themeColor="text1"/>
              </w:rPr>
            </w:pPr>
            <w:r w:rsidRPr="00DB0621">
              <w:rPr>
                <w:color w:val="000000" w:themeColor="text1"/>
              </w:rPr>
              <w:t>121181</w:t>
            </w:r>
          </w:p>
        </w:tc>
      </w:tr>
    </w:tbl>
    <w:p w14:paraId="4DC325AD" w14:textId="77777777" w:rsidR="00DB0621" w:rsidRPr="00DB0621" w:rsidRDefault="00DB0621" w:rsidP="00DB0621">
      <w:pPr>
        <w:rPr>
          <w:color w:val="000000" w:themeColor="text1"/>
          <w:highlight w:val="red"/>
        </w:rPr>
      </w:pPr>
    </w:p>
    <w:p w14:paraId="52893237" w14:textId="77777777" w:rsidR="00DB0621" w:rsidRPr="00DB0621" w:rsidRDefault="00DB0621" w:rsidP="00DB0621">
      <w:pPr>
        <w:ind w:right="-1" w:firstLine="709"/>
        <w:jc w:val="both"/>
      </w:pPr>
      <w:r w:rsidRPr="00DB0621">
        <w:t xml:space="preserve">Руководствуясь постановлением Правительства Российской Федерации </w:t>
      </w:r>
      <w:r w:rsidRPr="00DB0621">
        <w:br/>
        <w:t xml:space="preserve">от 14.11.2022 № 2053 «Об особенностях индексации регулируемых цен (тарифов) с 1 декабря 2022 г. по 31 декабря 2023 г. и о внесении изменений </w:t>
      </w:r>
      <w:r w:rsidRPr="00DB0621">
        <w:br/>
        <w:t xml:space="preserve">в некоторые акты Правительства Российской Федерации» тарифы на 2023 год устанавливаются без календарной разбивки. Тарифы вводятся </w:t>
      </w:r>
      <w:r w:rsidRPr="00DB0621">
        <w:br/>
        <w:t>в действие с 01.12.2022.</w:t>
      </w:r>
    </w:p>
    <w:p w14:paraId="7458560C" w14:textId="77777777" w:rsidR="00DB0621" w:rsidRPr="00DB0621" w:rsidRDefault="00DB0621" w:rsidP="00DB0621">
      <w:pPr>
        <w:rPr>
          <w:color w:val="000000" w:themeColor="text1"/>
          <w:highlight w:val="red"/>
        </w:rPr>
      </w:pPr>
    </w:p>
    <w:tbl>
      <w:tblPr>
        <w:tblW w:w="8778" w:type="dxa"/>
        <w:jc w:val="center"/>
        <w:tblLook w:val="04A0" w:firstRow="1" w:lastRow="0" w:firstColumn="1" w:lastColumn="0" w:noHBand="0" w:noVBand="1"/>
      </w:tblPr>
      <w:tblGrid>
        <w:gridCol w:w="2218"/>
        <w:gridCol w:w="1640"/>
        <w:gridCol w:w="1640"/>
        <w:gridCol w:w="1640"/>
        <w:gridCol w:w="1640"/>
      </w:tblGrid>
      <w:tr w:rsidR="00DB0621" w:rsidRPr="00DB0621" w14:paraId="1B350FBD" w14:textId="77777777" w:rsidTr="00F95151">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BEA040A" w14:textId="77777777" w:rsidR="00DB0621" w:rsidRPr="00DB0621" w:rsidRDefault="00DB0621" w:rsidP="00DB0621">
            <w:pPr>
              <w:jc w:val="center"/>
              <w:rPr>
                <w:color w:val="000000" w:themeColor="text1"/>
              </w:rPr>
            </w:pPr>
            <w:r w:rsidRPr="00DB0621">
              <w:rPr>
                <w:color w:val="000000" w:themeColor="text1"/>
              </w:rPr>
              <w:t>2024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BA9F33C" w14:textId="77777777" w:rsidR="00DB0621" w:rsidRPr="00DB0621" w:rsidRDefault="00DB0621" w:rsidP="00DB0621">
            <w:pPr>
              <w:jc w:val="center"/>
              <w:rPr>
                <w:color w:val="000000" w:themeColor="text1"/>
              </w:rPr>
            </w:pPr>
            <w:r w:rsidRPr="00DB0621">
              <w:rPr>
                <w:color w:val="000000" w:themeColor="text1"/>
              </w:rPr>
              <w:t xml:space="preserve">Полезный отпуск, </w:t>
            </w:r>
            <w:r w:rsidRPr="00DB0621">
              <w:rPr>
                <w:color w:val="000000" w:themeColor="text1"/>
              </w:rPr>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1E52B87" w14:textId="77777777" w:rsidR="00DB0621" w:rsidRPr="00DB0621" w:rsidRDefault="00DB0621" w:rsidP="00DB0621">
            <w:pPr>
              <w:jc w:val="center"/>
              <w:rPr>
                <w:color w:val="000000" w:themeColor="text1"/>
              </w:rPr>
            </w:pPr>
            <w:r w:rsidRPr="00DB0621">
              <w:rPr>
                <w:color w:val="000000" w:themeColor="text1"/>
              </w:rPr>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FC38EA4" w14:textId="77777777" w:rsidR="00DB0621" w:rsidRPr="00DB0621" w:rsidRDefault="00DB0621" w:rsidP="00DB0621">
            <w:pPr>
              <w:jc w:val="center"/>
              <w:rPr>
                <w:color w:val="000000" w:themeColor="text1"/>
              </w:rPr>
            </w:pPr>
            <w:r w:rsidRPr="00DB0621">
              <w:rPr>
                <w:color w:val="000000" w:themeColor="text1"/>
              </w:rPr>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C44170D" w14:textId="77777777" w:rsidR="00DB0621" w:rsidRPr="00DB0621" w:rsidRDefault="00DB0621" w:rsidP="00DB0621">
            <w:pPr>
              <w:jc w:val="center"/>
              <w:rPr>
                <w:color w:val="000000" w:themeColor="text1"/>
              </w:rPr>
            </w:pPr>
            <w:r w:rsidRPr="00DB0621">
              <w:rPr>
                <w:color w:val="000000" w:themeColor="text1"/>
              </w:rPr>
              <w:t xml:space="preserve">НВВ, </w:t>
            </w:r>
            <w:r w:rsidRPr="00DB0621">
              <w:rPr>
                <w:color w:val="000000" w:themeColor="text1"/>
              </w:rPr>
              <w:br/>
              <w:t>тыс. руб.</w:t>
            </w:r>
          </w:p>
        </w:tc>
      </w:tr>
      <w:tr w:rsidR="00DB0621" w:rsidRPr="00DB0621" w14:paraId="6E323430"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5DA97A1C" w14:textId="77777777" w:rsidR="00DB0621" w:rsidRPr="00DB0621" w:rsidRDefault="00DB0621" w:rsidP="00DB0621">
            <w:pPr>
              <w:rPr>
                <w:color w:val="000000" w:themeColor="text1"/>
              </w:rPr>
            </w:pPr>
            <w:r w:rsidRPr="00DB0621">
              <w:rPr>
                <w:color w:val="000000" w:themeColor="text1"/>
              </w:rPr>
              <w:t>январь - июнь</w:t>
            </w:r>
          </w:p>
        </w:tc>
        <w:tc>
          <w:tcPr>
            <w:tcW w:w="1640" w:type="dxa"/>
            <w:tcBorders>
              <w:top w:val="nil"/>
              <w:left w:val="nil"/>
              <w:bottom w:val="single" w:sz="4" w:space="0" w:color="auto"/>
              <w:right w:val="single" w:sz="4" w:space="0" w:color="auto"/>
            </w:tcBorders>
            <w:shd w:val="clear" w:color="auto" w:fill="auto"/>
            <w:vAlign w:val="bottom"/>
            <w:hideMark/>
          </w:tcPr>
          <w:p w14:paraId="49BE63B5" w14:textId="77777777" w:rsidR="00DB0621" w:rsidRPr="00DB0621" w:rsidRDefault="00DB0621" w:rsidP="00DB0621">
            <w:pPr>
              <w:jc w:val="center"/>
              <w:rPr>
                <w:color w:val="000000" w:themeColor="text1"/>
              </w:rPr>
            </w:pPr>
            <w:r w:rsidRPr="00DB0621">
              <w:rPr>
                <w:color w:val="000000" w:themeColor="text1"/>
              </w:rPr>
              <w:t>20,4882</w:t>
            </w:r>
          </w:p>
        </w:tc>
        <w:tc>
          <w:tcPr>
            <w:tcW w:w="1640" w:type="dxa"/>
            <w:tcBorders>
              <w:top w:val="nil"/>
              <w:left w:val="nil"/>
              <w:bottom w:val="single" w:sz="4" w:space="0" w:color="auto"/>
              <w:right w:val="single" w:sz="4" w:space="0" w:color="auto"/>
            </w:tcBorders>
            <w:shd w:val="clear" w:color="auto" w:fill="auto"/>
          </w:tcPr>
          <w:p w14:paraId="2803E0EF" w14:textId="77777777" w:rsidR="00DB0621" w:rsidRPr="00DB0621" w:rsidRDefault="00DB0621" w:rsidP="00DB0621">
            <w:pPr>
              <w:jc w:val="center"/>
              <w:rPr>
                <w:color w:val="000000" w:themeColor="text1"/>
              </w:rPr>
            </w:pPr>
            <w:r w:rsidRPr="00DB0621">
              <w:rPr>
                <w:color w:val="000000" w:themeColor="text1"/>
              </w:rPr>
              <w:t>3134,79</w:t>
            </w:r>
          </w:p>
        </w:tc>
        <w:tc>
          <w:tcPr>
            <w:tcW w:w="1640" w:type="dxa"/>
            <w:tcBorders>
              <w:top w:val="nil"/>
              <w:left w:val="nil"/>
              <w:bottom w:val="single" w:sz="4" w:space="0" w:color="auto"/>
              <w:right w:val="single" w:sz="4" w:space="0" w:color="auto"/>
            </w:tcBorders>
            <w:shd w:val="clear" w:color="auto" w:fill="auto"/>
            <w:vAlign w:val="center"/>
          </w:tcPr>
          <w:p w14:paraId="37D903EC" w14:textId="77777777" w:rsidR="00DB0621" w:rsidRPr="00DB0621" w:rsidRDefault="00DB0621" w:rsidP="00DB0621">
            <w:pPr>
              <w:jc w:val="center"/>
              <w:rPr>
                <w:color w:val="000000" w:themeColor="text1"/>
              </w:rPr>
            </w:pPr>
            <w:r w:rsidRPr="00DB0621">
              <w:rPr>
                <w:color w:val="000000" w:themeColor="text1"/>
              </w:rPr>
              <w:t>0,00%</w:t>
            </w:r>
          </w:p>
        </w:tc>
        <w:tc>
          <w:tcPr>
            <w:tcW w:w="1640" w:type="dxa"/>
            <w:tcBorders>
              <w:top w:val="nil"/>
              <w:left w:val="nil"/>
              <w:bottom w:val="single" w:sz="4" w:space="0" w:color="auto"/>
              <w:right w:val="single" w:sz="4" w:space="0" w:color="auto"/>
            </w:tcBorders>
            <w:shd w:val="clear" w:color="auto" w:fill="auto"/>
          </w:tcPr>
          <w:p w14:paraId="1B783912" w14:textId="77777777" w:rsidR="00DB0621" w:rsidRPr="00DB0621" w:rsidRDefault="00DB0621" w:rsidP="00DB0621">
            <w:pPr>
              <w:jc w:val="center"/>
              <w:rPr>
                <w:color w:val="000000" w:themeColor="text1"/>
              </w:rPr>
            </w:pPr>
            <w:r w:rsidRPr="00DB0621">
              <w:rPr>
                <w:color w:val="000000" w:themeColor="text1"/>
              </w:rPr>
              <w:t>51398,65</w:t>
            </w:r>
          </w:p>
        </w:tc>
      </w:tr>
      <w:tr w:rsidR="00DB0621" w:rsidRPr="00DB0621" w14:paraId="763CCE45"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7090EAD" w14:textId="77777777" w:rsidR="00DB0621" w:rsidRPr="00DB0621" w:rsidRDefault="00DB0621" w:rsidP="00DB0621">
            <w:pPr>
              <w:rPr>
                <w:color w:val="000000" w:themeColor="text1"/>
              </w:rPr>
            </w:pPr>
            <w:r w:rsidRPr="00DB0621">
              <w:rPr>
                <w:color w:val="000000" w:themeColor="text1"/>
              </w:rPr>
              <w:t>июль - декабрь</w:t>
            </w:r>
          </w:p>
        </w:tc>
        <w:tc>
          <w:tcPr>
            <w:tcW w:w="1640" w:type="dxa"/>
            <w:tcBorders>
              <w:top w:val="nil"/>
              <w:left w:val="nil"/>
              <w:bottom w:val="single" w:sz="4" w:space="0" w:color="auto"/>
              <w:right w:val="single" w:sz="4" w:space="0" w:color="auto"/>
            </w:tcBorders>
            <w:shd w:val="clear" w:color="auto" w:fill="auto"/>
            <w:vAlign w:val="bottom"/>
            <w:hideMark/>
          </w:tcPr>
          <w:p w14:paraId="5184B26D" w14:textId="77777777" w:rsidR="00DB0621" w:rsidRPr="00DB0621" w:rsidRDefault="00DB0621" w:rsidP="00DB0621">
            <w:pPr>
              <w:jc w:val="center"/>
              <w:rPr>
                <w:color w:val="000000" w:themeColor="text1"/>
              </w:rPr>
            </w:pPr>
            <w:r w:rsidRPr="00DB0621">
              <w:rPr>
                <w:color w:val="000000" w:themeColor="text1"/>
              </w:rPr>
              <w:t>18,1687</w:t>
            </w:r>
          </w:p>
        </w:tc>
        <w:tc>
          <w:tcPr>
            <w:tcW w:w="1640" w:type="dxa"/>
            <w:tcBorders>
              <w:top w:val="nil"/>
              <w:left w:val="nil"/>
              <w:bottom w:val="single" w:sz="4" w:space="0" w:color="auto"/>
              <w:right w:val="single" w:sz="4" w:space="0" w:color="auto"/>
            </w:tcBorders>
            <w:shd w:val="clear" w:color="auto" w:fill="auto"/>
          </w:tcPr>
          <w:p w14:paraId="6ABDE68C" w14:textId="77777777" w:rsidR="00DB0621" w:rsidRPr="00DB0621" w:rsidRDefault="00DB0621" w:rsidP="00DB0621">
            <w:pPr>
              <w:jc w:val="center"/>
              <w:rPr>
                <w:color w:val="000000" w:themeColor="text1"/>
              </w:rPr>
            </w:pPr>
            <w:r w:rsidRPr="00DB0621">
              <w:rPr>
                <w:color w:val="000000" w:themeColor="text1"/>
              </w:rPr>
              <w:t>4164,98</w:t>
            </w:r>
          </w:p>
        </w:tc>
        <w:tc>
          <w:tcPr>
            <w:tcW w:w="1640" w:type="dxa"/>
            <w:tcBorders>
              <w:top w:val="nil"/>
              <w:left w:val="nil"/>
              <w:bottom w:val="single" w:sz="4" w:space="0" w:color="auto"/>
              <w:right w:val="single" w:sz="4" w:space="0" w:color="auto"/>
            </w:tcBorders>
            <w:shd w:val="clear" w:color="auto" w:fill="auto"/>
            <w:vAlign w:val="center"/>
          </w:tcPr>
          <w:p w14:paraId="124278BB" w14:textId="77777777" w:rsidR="00DB0621" w:rsidRPr="00DB0621" w:rsidRDefault="00DB0621" w:rsidP="00DB0621">
            <w:pPr>
              <w:jc w:val="center"/>
              <w:rPr>
                <w:color w:val="000000" w:themeColor="text1"/>
              </w:rPr>
            </w:pPr>
            <w:r w:rsidRPr="00DB0621">
              <w:rPr>
                <w:color w:val="000000" w:themeColor="text1"/>
              </w:rPr>
              <w:t>32,86%</w:t>
            </w:r>
          </w:p>
        </w:tc>
        <w:tc>
          <w:tcPr>
            <w:tcW w:w="1640" w:type="dxa"/>
            <w:tcBorders>
              <w:top w:val="nil"/>
              <w:left w:val="nil"/>
              <w:bottom w:val="single" w:sz="4" w:space="0" w:color="auto"/>
              <w:right w:val="single" w:sz="4" w:space="0" w:color="auto"/>
            </w:tcBorders>
            <w:shd w:val="clear" w:color="auto" w:fill="auto"/>
          </w:tcPr>
          <w:p w14:paraId="1B1E58AE" w14:textId="77777777" w:rsidR="00DB0621" w:rsidRPr="00DB0621" w:rsidRDefault="00DB0621" w:rsidP="00DB0621">
            <w:pPr>
              <w:jc w:val="center"/>
              <w:rPr>
                <w:color w:val="000000" w:themeColor="text1"/>
              </w:rPr>
            </w:pPr>
            <w:r w:rsidRPr="00DB0621">
              <w:rPr>
                <w:color w:val="000000" w:themeColor="text1"/>
              </w:rPr>
              <w:t>75672,35</w:t>
            </w:r>
          </w:p>
        </w:tc>
      </w:tr>
      <w:tr w:rsidR="00DB0621" w:rsidRPr="00DB0621" w14:paraId="723E764C"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5C21CB6" w14:textId="77777777" w:rsidR="00DB0621" w:rsidRPr="00DB0621" w:rsidRDefault="00DB0621" w:rsidP="00DB0621">
            <w:pPr>
              <w:rPr>
                <w:color w:val="000000" w:themeColor="text1"/>
              </w:rPr>
            </w:pPr>
            <w:r w:rsidRPr="00DB0621">
              <w:rPr>
                <w:color w:val="000000" w:themeColor="text1"/>
              </w:rPr>
              <w:t>год</w:t>
            </w:r>
          </w:p>
        </w:tc>
        <w:tc>
          <w:tcPr>
            <w:tcW w:w="1640" w:type="dxa"/>
            <w:tcBorders>
              <w:top w:val="nil"/>
              <w:left w:val="nil"/>
              <w:bottom w:val="single" w:sz="4" w:space="0" w:color="auto"/>
              <w:right w:val="single" w:sz="4" w:space="0" w:color="auto"/>
            </w:tcBorders>
            <w:shd w:val="clear" w:color="auto" w:fill="auto"/>
            <w:vAlign w:val="center"/>
            <w:hideMark/>
          </w:tcPr>
          <w:p w14:paraId="52D43E78" w14:textId="77777777" w:rsidR="00DB0621" w:rsidRPr="00DB0621" w:rsidRDefault="00DB0621" w:rsidP="00DB0621">
            <w:pPr>
              <w:jc w:val="center"/>
              <w:rPr>
                <w:color w:val="000000" w:themeColor="text1"/>
              </w:rPr>
            </w:pPr>
            <w:r w:rsidRPr="00DB0621">
              <w:rPr>
                <w:color w:val="000000" w:themeColor="text1"/>
              </w:rPr>
              <w:t>38, 6569</w:t>
            </w:r>
          </w:p>
        </w:tc>
        <w:tc>
          <w:tcPr>
            <w:tcW w:w="1640" w:type="dxa"/>
            <w:tcBorders>
              <w:top w:val="nil"/>
              <w:left w:val="nil"/>
              <w:bottom w:val="single" w:sz="4" w:space="0" w:color="auto"/>
              <w:right w:val="single" w:sz="4" w:space="0" w:color="auto"/>
            </w:tcBorders>
            <w:shd w:val="clear" w:color="auto" w:fill="auto"/>
          </w:tcPr>
          <w:p w14:paraId="336D5EF5" w14:textId="77777777" w:rsidR="00DB0621" w:rsidRPr="00DB0621" w:rsidRDefault="00DB0621" w:rsidP="00DB0621">
            <w:pPr>
              <w:jc w:val="center"/>
              <w:rPr>
                <w:color w:val="000000" w:themeColor="text1"/>
              </w:rPr>
            </w:pPr>
            <w:r w:rsidRPr="00DB0621">
              <w:rPr>
                <w:color w:val="000000" w:themeColor="text1"/>
              </w:rPr>
              <w:t>3287,15</w:t>
            </w:r>
          </w:p>
        </w:tc>
        <w:tc>
          <w:tcPr>
            <w:tcW w:w="1640" w:type="dxa"/>
            <w:tcBorders>
              <w:top w:val="nil"/>
              <w:left w:val="nil"/>
              <w:bottom w:val="single" w:sz="4" w:space="0" w:color="auto"/>
              <w:right w:val="single" w:sz="4" w:space="0" w:color="auto"/>
            </w:tcBorders>
            <w:shd w:val="clear" w:color="auto" w:fill="auto"/>
            <w:vAlign w:val="center"/>
          </w:tcPr>
          <w:p w14:paraId="05E09CEC" w14:textId="77777777" w:rsidR="00DB0621" w:rsidRPr="00DB0621" w:rsidRDefault="00DB0621" w:rsidP="00DB0621">
            <w:pPr>
              <w:jc w:val="center"/>
              <w:rPr>
                <w:color w:val="000000" w:themeColor="text1"/>
              </w:rPr>
            </w:pPr>
            <w:r w:rsidRPr="00DB0621">
              <w:rPr>
                <w:color w:val="000000" w:themeColor="text1"/>
              </w:rPr>
              <w:t>4,86%</w:t>
            </w:r>
          </w:p>
        </w:tc>
        <w:tc>
          <w:tcPr>
            <w:tcW w:w="1640" w:type="dxa"/>
            <w:tcBorders>
              <w:top w:val="nil"/>
              <w:left w:val="nil"/>
              <w:bottom w:val="single" w:sz="4" w:space="0" w:color="auto"/>
              <w:right w:val="single" w:sz="4" w:space="0" w:color="auto"/>
            </w:tcBorders>
            <w:shd w:val="clear" w:color="auto" w:fill="auto"/>
          </w:tcPr>
          <w:p w14:paraId="14F0BAE4" w14:textId="77777777" w:rsidR="00DB0621" w:rsidRPr="00DB0621" w:rsidRDefault="00DB0621" w:rsidP="00DB0621">
            <w:pPr>
              <w:jc w:val="center"/>
              <w:rPr>
                <w:color w:val="000000" w:themeColor="text1"/>
              </w:rPr>
            </w:pPr>
            <w:r w:rsidRPr="00DB0621">
              <w:rPr>
                <w:color w:val="000000" w:themeColor="text1"/>
              </w:rPr>
              <w:t>127071,00</w:t>
            </w:r>
          </w:p>
        </w:tc>
      </w:tr>
    </w:tbl>
    <w:p w14:paraId="614D27A9" w14:textId="77777777" w:rsidR="00DB0621" w:rsidRPr="00DB0621" w:rsidRDefault="00DB0621" w:rsidP="00DB0621">
      <w:pPr>
        <w:rPr>
          <w:color w:val="000000" w:themeColor="text1"/>
          <w:highlight w:val="red"/>
        </w:rPr>
      </w:pPr>
    </w:p>
    <w:p w14:paraId="67F76784" w14:textId="77777777" w:rsidR="00DB0621" w:rsidRPr="00DB0621" w:rsidRDefault="00DB0621" w:rsidP="00DB0621">
      <w:pPr>
        <w:rPr>
          <w:color w:val="000000" w:themeColor="text1"/>
          <w:highlight w:val="red"/>
        </w:rPr>
      </w:pPr>
    </w:p>
    <w:tbl>
      <w:tblPr>
        <w:tblW w:w="8778" w:type="dxa"/>
        <w:jc w:val="center"/>
        <w:tblLook w:val="04A0" w:firstRow="1" w:lastRow="0" w:firstColumn="1" w:lastColumn="0" w:noHBand="0" w:noVBand="1"/>
      </w:tblPr>
      <w:tblGrid>
        <w:gridCol w:w="2218"/>
        <w:gridCol w:w="1640"/>
        <w:gridCol w:w="1640"/>
        <w:gridCol w:w="1640"/>
        <w:gridCol w:w="1640"/>
      </w:tblGrid>
      <w:tr w:rsidR="00DB0621" w:rsidRPr="00DB0621" w14:paraId="0660859E" w14:textId="77777777" w:rsidTr="00F95151">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94B2D17" w14:textId="77777777" w:rsidR="00DB0621" w:rsidRPr="00DB0621" w:rsidRDefault="00DB0621" w:rsidP="00DB0621">
            <w:pPr>
              <w:jc w:val="center"/>
              <w:rPr>
                <w:color w:val="000000" w:themeColor="text1"/>
              </w:rPr>
            </w:pPr>
            <w:r w:rsidRPr="00DB0621">
              <w:rPr>
                <w:color w:val="000000" w:themeColor="text1"/>
              </w:rPr>
              <w:t>2025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40D81AD" w14:textId="77777777" w:rsidR="00DB0621" w:rsidRPr="00DB0621" w:rsidRDefault="00DB0621" w:rsidP="00DB0621">
            <w:pPr>
              <w:jc w:val="center"/>
              <w:rPr>
                <w:color w:val="000000" w:themeColor="text1"/>
              </w:rPr>
            </w:pPr>
            <w:r w:rsidRPr="00DB0621">
              <w:rPr>
                <w:color w:val="000000" w:themeColor="text1"/>
              </w:rPr>
              <w:t xml:space="preserve">Полезный отпуск, </w:t>
            </w:r>
            <w:r w:rsidRPr="00DB0621">
              <w:rPr>
                <w:color w:val="000000" w:themeColor="text1"/>
              </w:rPr>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534BE23" w14:textId="77777777" w:rsidR="00DB0621" w:rsidRPr="00DB0621" w:rsidRDefault="00DB0621" w:rsidP="00DB0621">
            <w:pPr>
              <w:jc w:val="center"/>
              <w:rPr>
                <w:color w:val="000000" w:themeColor="text1"/>
              </w:rPr>
            </w:pPr>
            <w:r w:rsidRPr="00DB0621">
              <w:rPr>
                <w:color w:val="000000" w:themeColor="text1"/>
              </w:rPr>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36F1AF6" w14:textId="77777777" w:rsidR="00DB0621" w:rsidRPr="00DB0621" w:rsidRDefault="00DB0621" w:rsidP="00DB0621">
            <w:pPr>
              <w:jc w:val="center"/>
              <w:rPr>
                <w:color w:val="000000" w:themeColor="text1"/>
              </w:rPr>
            </w:pPr>
            <w:r w:rsidRPr="00DB0621">
              <w:rPr>
                <w:color w:val="000000" w:themeColor="text1"/>
              </w:rPr>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86A0578" w14:textId="77777777" w:rsidR="00DB0621" w:rsidRPr="00DB0621" w:rsidRDefault="00DB0621" w:rsidP="00DB0621">
            <w:pPr>
              <w:jc w:val="center"/>
              <w:rPr>
                <w:color w:val="000000" w:themeColor="text1"/>
              </w:rPr>
            </w:pPr>
            <w:r w:rsidRPr="00DB0621">
              <w:rPr>
                <w:color w:val="000000" w:themeColor="text1"/>
              </w:rPr>
              <w:t xml:space="preserve">НВВ, </w:t>
            </w:r>
            <w:r w:rsidRPr="00DB0621">
              <w:rPr>
                <w:color w:val="000000" w:themeColor="text1"/>
              </w:rPr>
              <w:br/>
              <w:t>тыс. руб.</w:t>
            </w:r>
          </w:p>
        </w:tc>
      </w:tr>
      <w:tr w:rsidR="00DB0621" w:rsidRPr="00DB0621" w14:paraId="28A7B56F"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FF2BAA4" w14:textId="77777777" w:rsidR="00DB0621" w:rsidRPr="00DB0621" w:rsidRDefault="00DB0621" w:rsidP="00DB0621">
            <w:pPr>
              <w:rPr>
                <w:color w:val="000000" w:themeColor="text1"/>
              </w:rPr>
            </w:pPr>
            <w:r w:rsidRPr="00DB0621">
              <w:rPr>
                <w:color w:val="000000" w:themeColor="text1"/>
              </w:rPr>
              <w:t>январь - июнь</w:t>
            </w:r>
          </w:p>
        </w:tc>
        <w:tc>
          <w:tcPr>
            <w:tcW w:w="1640" w:type="dxa"/>
            <w:tcBorders>
              <w:top w:val="nil"/>
              <w:left w:val="nil"/>
              <w:bottom w:val="single" w:sz="4" w:space="0" w:color="auto"/>
              <w:right w:val="single" w:sz="4" w:space="0" w:color="auto"/>
            </w:tcBorders>
            <w:shd w:val="clear" w:color="auto" w:fill="auto"/>
            <w:vAlign w:val="bottom"/>
            <w:hideMark/>
          </w:tcPr>
          <w:p w14:paraId="5DEF00EA" w14:textId="77777777" w:rsidR="00DB0621" w:rsidRPr="00DB0621" w:rsidRDefault="00DB0621" w:rsidP="00DB0621">
            <w:pPr>
              <w:jc w:val="center"/>
              <w:rPr>
                <w:color w:val="000000" w:themeColor="text1"/>
              </w:rPr>
            </w:pPr>
            <w:r w:rsidRPr="00DB0621">
              <w:rPr>
                <w:color w:val="000000" w:themeColor="text1"/>
              </w:rPr>
              <w:t>20,4882</w:t>
            </w:r>
          </w:p>
        </w:tc>
        <w:tc>
          <w:tcPr>
            <w:tcW w:w="1640" w:type="dxa"/>
            <w:tcBorders>
              <w:top w:val="nil"/>
              <w:left w:val="nil"/>
              <w:bottom w:val="single" w:sz="4" w:space="0" w:color="auto"/>
              <w:right w:val="single" w:sz="4" w:space="0" w:color="auto"/>
            </w:tcBorders>
            <w:shd w:val="clear" w:color="auto" w:fill="auto"/>
          </w:tcPr>
          <w:p w14:paraId="3502FAF5" w14:textId="77777777" w:rsidR="00DB0621" w:rsidRPr="00DB0621" w:rsidRDefault="00DB0621" w:rsidP="00DB0621">
            <w:pPr>
              <w:jc w:val="center"/>
              <w:rPr>
                <w:color w:val="000000" w:themeColor="text1"/>
              </w:rPr>
            </w:pPr>
            <w:r w:rsidRPr="00DB0621">
              <w:rPr>
                <w:color w:val="000000" w:themeColor="text1"/>
              </w:rPr>
              <w:t>4164,98</w:t>
            </w:r>
          </w:p>
        </w:tc>
        <w:tc>
          <w:tcPr>
            <w:tcW w:w="1640" w:type="dxa"/>
            <w:tcBorders>
              <w:top w:val="nil"/>
              <w:left w:val="nil"/>
              <w:bottom w:val="single" w:sz="4" w:space="0" w:color="auto"/>
              <w:right w:val="single" w:sz="4" w:space="0" w:color="auto"/>
            </w:tcBorders>
            <w:shd w:val="clear" w:color="auto" w:fill="auto"/>
            <w:vAlign w:val="center"/>
          </w:tcPr>
          <w:p w14:paraId="4E625CB3" w14:textId="77777777" w:rsidR="00DB0621" w:rsidRPr="00DB0621" w:rsidRDefault="00DB0621" w:rsidP="00DB0621">
            <w:pPr>
              <w:jc w:val="center"/>
              <w:rPr>
                <w:color w:val="000000" w:themeColor="text1"/>
              </w:rPr>
            </w:pPr>
            <w:r w:rsidRPr="00DB0621">
              <w:rPr>
                <w:color w:val="000000" w:themeColor="text1"/>
              </w:rPr>
              <w:t>0,00%</w:t>
            </w:r>
          </w:p>
        </w:tc>
        <w:tc>
          <w:tcPr>
            <w:tcW w:w="1640" w:type="dxa"/>
            <w:tcBorders>
              <w:top w:val="nil"/>
              <w:left w:val="nil"/>
              <w:bottom w:val="single" w:sz="4" w:space="0" w:color="auto"/>
              <w:right w:val="single" w:sz="4" w:space="0" w:color="auto"/>
            </w:tcBorders>
            <w:shd w:val="clear" w:color="auto" w:fill="auto"/>
          </w:tcPr>
          <w:p w14:paraId="2E8B14BF" w14:textId="77777777" w:rsidR="00DB0621" w:rsidRPr="00DB0621" w:rsidRDefault="00DB0621" w:rsidP="00DB0621">
            <w:pPr>
              <w:jc w:val="center"/>
              <w:rPr>
                <w:color w:val="000000" w:themeColor="text1"/>
              </w:rPr>
            </w:pPr>
            <w:r w:rsidRPr="00DB0621">
              <w:rPr>
                <w:color w:val="000000" w:themeColor="text1"/>
              </w:rPr>
              <w:t>68289,81</w:t>
            </w:r>
          </w:p>
        </w:tc>
      </w:tr>
      <w:tr w:rsidR="00DB0621" w:rsidRPr="00DB0621" w14:paraId="74A792D8"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44E83931" w14:textId="77777777" w:rsidR="00DB0621" w:rsidRPr="00DB0621" w:rsidRDefault="00DB0621" w:rsidP="00DB0621">
            <w:pPr>
              <w:rPr>
                <w:color w:val="000000" w:themeColor="text1"/>
              </w:rPr>
            </w:pPr>
            <w:r w:rsidRPr="00DB0621">
              <w:rPr>
                <w:color w:val="000000" w:themeColor="text1"/>
              </w:rPr>
              <w:t>июль - декабрь</w:t>
            </w:r>
          </w:p>
        </w:tc>
        <w:tc>
          <w:tcPr>
            <w:tcW w:w="1640" w:type="dxa"/>
            <w:tcBorders>
              <w:top w:val="nil"/>
              <w:left w:val="nil"/>
              <w:bottom w:val="single" w:sz="4" w:space="0" w:color="auto"/>
              <w:right w:val="single" w:sz="4" w:space="0" w:color="auto"/>
            </w:tcBorders>
            <w:shd w:val="clear" w:color="auto" w:fill="auto"/>
            <w:vAlign w:val="bottom"/>
            <w:hideMark/>
          </w:tcPr>
          <w:p w14:paraId="1BE6ECC9" w14:textId="77777777" w:rsidR="00DB0621" w:rsidRPr="00DB0621" w:rsidRDefault="00DB0621" w:rsidP="00DB0621">
            <w:pPr>
              <w:jc w:val="center"/>
              <w:rPr>
                <w:color w:val="000000" w:themeColor="text1"/>
              </w:rPr>
            </w:pPr>
            <w:r w:rsidRPr="00DB0621">
              <w:rPr>
                <w:color w:val="000000" w:themeColor="text1"/>
              </w:rPr>
              <w:t>18,1687</w:t>
            </w:r>
          </w:p>
        </w:tc>
        <w:tc>
          <w:tcPr>
            <w:tcW w:w="1640" w:type="dxa"/>
            <w:tcBorders>
              <w:top w:val="nil"/>
              <w:left w:val="nil"/>
              <w:bottom w:val="single" w:sz="4" w:space="0" w:color="auto"/>
              <w:right w:val="single" w:sz="4" w:space="0" w:color="auto"/>
            </w:tcBorders>
            <w:shd w:val="clear" w:color="auto" w:fill="auto"/>
          </w:tcPr>
          <w:p w14:paraId="0516A8A6" w14:textId="77777777" w:rsidR="00DB0621" w:rsidRPr="00DB0621" w:rsidRDefault="00DB0621" w:rsidP="00DB0621">
            <w:pPr>
              <w:jc w:val="center"/>
              <w:rPr>
                <w:color w:val="000000" w:themeColor="text1"/>
              </w:rPr>
            </w:pPr>
            <w:r w:rsidRPr="00DB0621">
              <w:rPr>
                <w:color w:val="000000" w:themeColor="text1"/>
              </w:rPr>
              <w:t>3473,73</w:t>
            </w:r>
          </w:p>
        </w:tc>
        <w:tc>
          <w:tcPr>
            <w:tcW w:w="1640" w:type="dxa"/>
            <w:tcBorders>
              <w:top w:val="nil"/>
              <w:left w:val="nil"/>
              <w:bottom w:val="single" w:sz="4" w:space="0" w:color="auto"/>
              <w:right w:val="single" w:sz="4" w:space="0" w:color="auto"/>
            </w:tcBorders>
            <w:shd w:val="clear" w:color="auto" w:fill="auto"/>
            <w:vAlign w:val="center"/>
          </w:tcPr>
          <w:p w14:paraId="5150A2AC" w14:textId="77777777" w:rsidR="00DB0621" w:rsidRPr="00DB0621" w:rsidRDefault="00DB0621" w:rsidP="00DB0621">
            <w:pPr>
              <w:jc w:val="center"/>
              <w:rPr>
                <w:color w:val="000000" w:themeColor="text1"/>
              </w:rPr>
            </w:pPr>
            <w:r w:rsidRPr="00DB0621">
              <w:rPr>
                <w:color w:val="000000" w:themeColor="text1"/>
              </w:rPr>
              <w:t>-16,60%</w:t>
            </w:r>
          </w:p>
        </w:tc>
        <w:tc>
          <w:tcPr>
            <w:tcW w:w="1640" w:type="dxa"/>
            <w:tcBorders>
              <w:top w:val="nil"/>
              <w:left w:val="nil"/>
              <w:bottom w:val="single" w:sz="4" w:space="0" w:color="auto"/>
              <w:right w:val="single" w:sz="4" w:space="0" w:color="auto"/>
            </w:tcBorders>
            <w:shd w:val="clear" w:color="auto" w:fill="auto"/>
          </w:tcPr>
          <w:p w14:paraId="1D7D8D6F" w14:textId="77777777" w:rsidR="00DB0621" w:rsidRPr="00DB0621" w:rsidRDefault="00DB0621" w:rsidP="00DB0621">
            <w:pPr>
              <w:jc w:val="center"/>
              <w:rPr>
                <w:color w:val="000000" w:themeColor="text1"/>
              </w:rPr>
            </w:pPr>
            <w:r w:rsidRPr="00DB0621">
              <w:rPr>
                <w:color w:val="000000" w:themeColor="text1"/>
              </w:rPr>
              <w:t>63113,19</w:t>
            </w:r>
          </w:p>
        </w:tc>
      </w:tr>
      <w:tr w:rsidR="00DB0621" w:rsidRPr="00DB0621" w14:paraId="13A4E664"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5BB95929" w14:textId="77777777" w:rsidR="00DB0621" w:rsidRPr="00DB0621" w:rsidRDefault="00DB0621" w:rsidP="00DB0621">
            <w:pPr>
              <w:rPr>
                <w:color w:val="000000" w:themeColor="text1"/>
              </w:rPr>
            </w:pPr>
            <w:r w:rsidRPr="00DB0621">
              <w:rPr>
                <w:color w:val="000000" w:themeColor="text1"/>
              </w:rPr>
              <w:t>год</w:t>
            </w:r>
          </w:p>
        </w:tc>
        <w:tc>
          <w:tcPr>
            <w:tcW w:w="1640" w:type="dxa"/>
            <w:tcBorders>
              <w:top w:val="nil"/>
              <w:left w:val="nil"/>
              <w:bottom w:val="single" w:sz="4" w:space="0" w:color="auto"/>
              <w:right w:val="single" w:sz="4" w:space="0" w:color="auto"/>
            </w:tcBorders>
            <w:shd w:val="clear" w:color="auto" w:fill="auto"/>
            <w:vAlign w:val="center"/>
            <w:hideMark/>
          </w:tcPr>
          <w:p w14:paraId="709E5AED" w14:textId="77777777" w:rsidR="00DB0621" w:rsidRPr="00DB0621" w:rsidRDefault="00DB0621" w:rsidP="00DB0621">
            <w:pPr>
              <w:jc w:val="center"/>
              <w:rPr>
                <w:color w:val="000000" w:themeColor="text1"/>
              </w:rPr>
            </w:pPr>
            <w:r w:rsidRPr="00DB0621">
              <w:rPr>
                <w:color w:val="000000" w:themeColor="text1"/>
              </w:rPr>
              <w:t>38, 6569</w:t>
            </w:r>
          </w:p>
        </w:tc>
        <w:tc>
          <w:tcPr>
            <w:tcW w:w="1640" w:type="dxa"/>
            <w:tcBorders>
              <w:top w:val="nil"/>
              <w:left w:val="nil"/>
              <w:bottom w:val="single" w:sz="4" w:space="0" w:color="auto"/>
              <w:right w:val="single" w:sz="4" w:space="0" w:color="auto"/>
            </w:tcBorders>
            <w:shd w:val="clear" w:color="auto" w:fill="auto"/>
          </w:tcPr>
          <w:p w14:paraId="0613188F" w14:textId="77777777" w:rsidR="00DB0621" w:rsidRPr="00DB0621" w:rsidRDefault="00DB0621" w:rsidP="00DB0621">
            <w:pPr>
              <w:jc w:val="center"/>
              <w:rPr>
                <w:color w:val="000000" w:themeColor="text1"/>
              </w:rPr>
            </w:pPr>
            <w:r w:rsidRPr="00DB0621">
              <w:rPr>
                <w:color w:val="000000" w:themeColor="text1"/>
              </w:rPr>
              <w:t>3399,21</w:t>
            </w:r>
          </w:p>
        </w:tc>
        <w:tc>
          <w:tcPr>
            <w:tcW w:w="1640" w:type="dxa"/>
            <w:tcBorders>
              <w:top w:val="nil"/>
              <w:left w:val="nil"/>
              <w:bottom w:val="single" w:sz="4" w:space="0" w:color="auto"/>
              <w:right w:val="single" w:sz="4" w:space="0" w:color="auto"/>
            </w:tcBorders>
            <w:shd w:val="clear" w:color="auto" w:fill="auto"/>
            <w:vAlign w:val="center"/>
          </w:tcPr>
          <w:p w14:paraId="25A1CD23" w14:textId="77777777" w:rsidR="00DB0621" w:rsidRPr="00DB0621" w:rsidRDefault="00DB0621" w:rsidP="00DB0621">
            <w:pPr>
              <w:jc w:val="center"/>
              <w:rPr>
                <w:color w:val="000000" w:themeColor="text1"/>
              </w:rPr>
            </w:pPr>
            <w:r w:rsidRPr="00DB0621">
              <w:rPr>
                <w:color w:val="000000" w:themeColor="text1"/>
              </w:rPr>
              <w:t>3,40%</w:t>
            </w:r>
          </w:p>
        </w:tc>
        <w:tc>
          <w:tcPr>
            <w:tcW w:w="1640" w:type="dxa"/>
            <w:tcBorders>
              <w:top w:val="nil"/>
              <w:left w:val="nil"/>
              <w:bottom w:val="single" w:sz="4" w:space="0" w:color="auto"/>
              <w:right w:val="single" w:sz="4" w:space="0" w:color="auto"/>
            </w:tcBorders>
            <w:shd w:val="clear" w:color="auto" w:fill="auto"/>
          </w:tcPr>
          <w:p w14:paraId="4B47917B" w14:textId="77777777" w:rsidR="00DB0621" w:rsidRPr="00DB0621" w:rsidRDefault="00DB0621" w:rsidP="00DB0621">
            <w:pPr>
              <w:jc w:val="center"/>
              <w:rPr>
                <w:color w:val="000000" w:themeColor="text1"/>
              </w:rPr>
            </w:pPr>
            <w:r w:rsidRPr="00DB0621">
              <w:rPr>
                <w:color w:val="000000" w:themeColor="text1"/>
              </w:rPr>
              <w:t>131403,00</w:t>
            </w:r>
          </w:p>
        </w:tc>
      </w:tr>
    </w:tbl>
    <w:p w14:paraId="3827417A" w14:textId="77777777" w:rsidR="00DB0621" w:rsidRPr="00DB0621" w:rsidRDefault="00DB0621" w:rsidP="00DB0621">
      <w:pPr>
        <w:rPr>
          <w:color w:val="000000" w:themeColor="text1"/>
        </w:rPr>
      </w:pPr>
    </w:p>
    <w:p w14:paraId="5507B32B" w14:textId="77777777" w:rsidR="00DB0621" w:rsidRPr="00DB0621" w:rsidRDefault="00DB0621" w:rsidP="00DB0621">
      <w:pPr>
        <w:rPr>
          <w:color w:val="000000" w:themeColor="text1"/>
        </w:rPr>
      </w:pPr>
    </w:p>
    <w:tbl>
      <w:tblPr>
        <w:tblW w:w="8778" w:type="dxa"/>
        <w:jc w:val="center"/>
        <w:tblLook w:val="04A0" w:firstRow="1" w:lastRow="0" w:firstColumn="1" w:lastColumn="0" w:noHBand="0" w:noVBand="1"/>
      </w:tblPr>
      <w:tblGrid>
        <w:gridCol w:w="2218"/>
        <w:gridCol w:w="1640"/>
        <w:gridCol w:w="1640"/>
        <w:gridCol w:w="1640"/>
        <w:gridCol w:w="1640"/>
      </w:tblGrid>
      <w:tr w:rsidR="00DB0621" w:rsidRPr="00DB0621" w14:paraId="543DCA68" w14:textId="77777777" w:rsidTr="00F95151">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3716E43" w14:textId="77777777" w:rsidR="00DB0621" w:rsidRPr="00DB0621" w:rsidRDefault="00DB0621" w:rsidP="00DB0621">
            <w:pPr>
              <w:jc w:val="center"/>
              <w:rPr>
                <w:color w:val="000000" w:themeColor="text1"/>
              </w:rPr>
            </w:pPr>
            <w:r w:rsidRPr="00DB0621">
              <w:rPr>
                <w:color w:val="000000" w:themeColor="text1"/>
              </w:rPr>
              <w:t>2026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19FBA8F" w14:textId="77777777" w:rsidR="00DB0621" w:rsidRPr="00DB0621" w:rsidRDefault="00DB0621" w:rsidP="00DB0621">
            <w:pPr>
              <w:jc w:val="center"/>
              <w:rPr>
                <w:color w:val="000000" w:themeColor="text1"/>
              </w:rPr>
            </w:pPr>
            <w:r w:rsidRPr="00DB0621">
              <w:rPr>
                <w:color w:val="000000" w:themeColor="text1"/>
              </w:rPr>
              <w:t xml:space="preserve">Полезный отпуск, </w:t>
            </w:r>
            <w:r w:rsidRPr="00DB0621">
              <w:rPr>
                <w:color w:val="000000" w:themeColor="text1"/>
              </w:rPr>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7C4DEF5" w14:textId="77777777" w:rsidR="00DB0621" w:rsidRPr="00DB0621" w:rsidRDefault="00DB0621" w:rsidP="00DB0621">
            <w:pPr>
              <w:jc w:val="center"/>
              <w:rPr>
                <w:color w:val="000000" w:themeColor="text1"/>
              </w:rPr>
            </w:pPr>
            <w:r w:rsidRPr="00DB0621">
              <w:rPr>
                <w:color w:val="000000" w:themeColor="text1"/>
              </w:rPr>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6AA4321" w14:textId="77777777" w:rsidR="00DB0621" w:rsidRPr="00DB0621" w:rsidRDefault="00DB0621" w:rsidP="00DB0621">
            <w:pPr>
              <w:jc w:val="center"/>
              <w:rPr>
                <w:color w:val="000000" w:themeColor="text1"/>
              </w:rPr>
            </w:pPr>
            <w:r w:rsidRPr="00DB0621">
              <w:rPr>
                <w:color w:val="000000" w:themeColor="text1"/>
              </w:rPr>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CDE3901" w14:textId="77777777" w:rsidR="00DB0621" w:rsidRPr="00DB0621" w:rsidRDefault="00DB0621" w:rsidP="00DB0621">
            <w:pPr>
              <w:jc w:val="center"/>
              <w:rPr>
                <w:color w:val="000000" w:themeColor="text1"/>
              </w:rPr>
            </w:pPr>
            <w:r w:rsidRPr="00DB0621">
              <w:rPr>
                <w:color w:val="000000" w:themeColor="text1"/>
              </w:rPr>
              <w:t xml:space="preserve">НВВ, </w:t>
            </w:r>
            <w:r w:rsidRPr="00DB0621">
              <w:rPr>
                <w:color w:val="000000" w:themeColor="text1"/>
              </w:rPr>
              <w:br/>
              <w:t>тыс. руб.</w:t>
            </w:r>
          </w:p>
        </w:tc>
      </w:tr>
      <w:tr w:rsidR="00DB0621" w:rsidRPr="00DB0621" w14:paraId="2D086609"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618AD8F6" w14:textId="77777777" w:rsidR="00DB0621" w:rsidRPr="00DB0621" w:rsidRDefault="00DB0621" w:rsidP="00DB0621">
            <w:pPr>
              <w:rPr>
                <w:color w:val="000000" w:themeColor="text1"/>
              </w:rPr>
            </w:pPr>
            <w:r w:rsidRPr="00DB0621">
              <w:rPr>
                <w:color w:val="000000" w:themeColor="text1"/>
              </w:rPr>
              <w:t>январь - июнь</w:t>
            </w:r>
          </w:p>
        </w:tc>
        <w:tc>
          <w:tcPr>
            <w:tcW w:w="1640" w:type="dxa"/>
            <w:tcBorders>
              <w:top w:val="nil"/>
              <w:left w:val="nil"/>
              <w:bottom w:val="single" w:sz="4" w:space="0" w:color="auto"/>
              <w:right w:val="single" w:sz="4" w:space="0" w:color="auto"/>
            </w:tcBorders>
            <w:shd w:val="clear" w:color="auto" w:fill="auto"/>
            <w:vAlign w:val="bottom"/>
            <w:hideMark/>
          </w:tcPr>
          <w:p w14:paraId="26B245C3" w14:textId="77777777" w:rsidR="00DB0621" w:rsidRPr="00DB0621" w:rsidRDefault="00DB0621" w:rsidP="00DB0621">
            <w:pPr>
              <w:jc w:val="center"/>
              <w:rPr>
                <w:color w:val="000000" w:themeColor="text1"/>
              </w:rPr>
            </w:pPr>
            <w:r w:rsidRPr="00DB0621">
              <w:rPr>
                <w:color w:val="000000" w:themeColor="text1"/>
              </w:rPr>
              <w:t>20,4882</w:t>
            </w:r>
          </w:p>
        </w:tc>
        <w:tc>
          <w:tcPr>
            <w:tcW w:w="1640" w:type="dxa"/>
            <w:tcBorders>
              <w:top w:val="nil"/>
              <w:left w:val="nil"/>
              <w:bottom w:val="single" w:sz="4" w:space="0" w:color="auto"/>
              <w:right w:val="single" w:sz="4" w:space="0" w:color="auto"/>
            </w:tcBorders>
            <w:shd w:val="clear" w:color="auto" w:fill="auto"/>
          </w:tcPr>
          <w:p w14:paraId="202B0F00" w14:textId="77777777" w:rsidR="00DB0621" w:rsidRPr="00DB0621" w:rsidRDefault="00DB0621" w:rsidP="00DB0621">
            <w:pPr>
              <w:jc w:val="center"/>
              <w:rPr>
                <w:color w:val="000000" w:themeColor="text1"/>
              </w:rPr>
            </w:pPr>
            <w:r w:rsidRPr="00DB0621">
              <w:rPr>
                <w:color w:val="000000" w:themeColor="text1"/>
              </w:rPr>
              <w:t>3473,73</w:t>
            </w:r>
          </w:p>
        </w:tc>
        <w:tc>
          <w:tcPr>
            <w:tcW w:w="1640" w:type="dxa"/>
            <w:tcBorders>
              <w:top w:val="nil"/>
              <w:left w:val="nil"/>
              <w:bottom w:val="single" w:sz="4" w:space="0" w:color="auto"/>
              <w:right w:val="single" w:sz="4" w:space="0" w:color="auto"/>
            </w:tcBorders>
            <w:shd w:val="clear" w:color="auto" w:fill="auto"/>
            <w:vAlign w:val="center"/>
          </w:tcPr>
          <w:p w14:paraId="2EEB3F94" w14:textId="77777777" w:rsidR="00DB0621" w:rsidRPr="00DB0621" w:rsidRDefault="00DB0621" w:rsidP="00DB0621">
            <w:pPr>
              <w:jc w:val="center"/>
              <w:rPr>
                <w:color w:val="000000" w:themeColor="text1"/>
              </w:rPr>
            </w:pPr>
            <w:r w:rsidRPr="00DB0621">
              <w:rPr>
                <w:color w:val="000000" w:themeColor="text1"/>
              </w:rPr>
              <w:t>0,00%</w:t>
            </w:r>
          </w:p>
        </w:tc>
        <w:tc>
          <w:tcPr>
            <w:tcW w:w="1640" w:type="dxa"/>
            <w:tcBorders>
              <w:top w:val="nil"/>
              <w:left w:val="nil"/>
              <w:bottom w:val="single" w:sz="4" w:space="0" w:color="auto"/>
              <w:right w:val="single" w:sz="4" w:space="0" w:color="auto"/>
            </w:tcBorders>
            <w:shd w:val="clear" w:color="auto" w:fill="auto"/>
          </w:tcPr>
          <w:p w14:paraId="11F2DCAC" w14:textId="77777777" w:rsidR="00DB0621" w:rsidRPr="00DB0621" w:rsidRDefault="00DB0621" w:rsidP="00DB0621">
            <w:pPr>
              <w:jc w:val="center"/>
              <w:rPr>
                <w:color w:val="000000" w:themeColor="text1"/>
              </w:rPr>
            </w:pPr>
            <w:r w:rsidRPr="00DB0621">
              <w:rPr>
                <w:color w:val="000000" w:themeColor="text1"/>
              </w:rPr>
              <w:t>56955,91</w:t>
            </w:r>
          </w:p>
        </w:tc>
      </w:tr>
      <w:tr w:rsidR="00DB0621" w:rsidRPr="00DB0621" w14:paraId="605F9D6C"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63F3FE9" w14:textId="77777777" w:rsidR="00DB0621" w:rsidRPr="00DB0621" w:rsidRDefault="00DB0621" w:rsidP="00DB0621">
            <w:pPr>
              <w:rPr>
                <w:color w:val="000000" w:themeColor="text1"/>
              </w:rPr>
            </w:pPr>
            <w:r w:rsidRPr="00DB0621">
              <w:rPr>
                <w:color w:val="000000" w:themeColor="text1"/>
              </w:rPr>
              <w:t>июль - декабрь</w:t>
            </w:r>
          </w:p>
        </w:tc>
        <w:tc>
          <w:tcPr>
            <w:tcW w:w="1640" w:type="dxa"/>
            <w:tcBorders>
              <w:top w:val="nil"/>
              <w:left w:val="nil"/>
              <w:bottom w:val="single" w:sz="4" w:space="0" w:color="auto"/>
              <w:right w:val="single" w:sz="4" w:space="0" w:color="auto"/>
            </w:tcBorders>
            <w:shd w:val="clear" w:color="auto" w:fill="auto"/>
            <w:vAlign w:val="bottom"/>
            <w:hideMark/>
          </w:tcPr>
          <w:p w14:paraId="3383A2EA" w14:textId="77777777" w:rsidR="00DB0621" w:rsidRPr="00DB0621" w:rsidRDefault="00DB0621" w:rsidP="00DB0621">
            <w:pPr>
              <w:jc w:val="center"/>
              <w:rPr>
                <w:color w:val="000000" w:themeColor="text1"/>
              </w:rPr>
            </w:pPr>
            <w:r w:rsidRPr="00DB0621">
              <w:rPr>
                <w:color w:val="000000" w:themeColor="text1"/>
              </w:rPr>
              <w:t>18,1687</w:t>
            </w:r>
          </w:p>
        </w:tc>
        <w:tc>
          <w:tcPr>
            <w:tcW w:w="1640" w:type="dxa"/>
            <w:tcBorders>
              <w:top w:val="nil"/>
              <w:left w:val="nil"/>
              <w:bottom w:val="single" w:sz="4" w:space="0" w:color="auto"/>
              <w:right w:val="single" w:sz="4" w:space="0" w:color="auto"/>
            </w:tcBorders>
            <w:shd w:val="clear" w:color="auto" w:fill="auto"/>
          </w:tcPr>
          <w:p w14:paraId="5C0DB99B" w14:textId="77777777" w:rsidR="00DB0621" w:rsidRPr="00DB0621" w:rsidRDefault="00DB0621" w:rsidP="00DB0621">
            <w:pPr>
              <w:jc w:val="center"/>
              <w:rPr>
                <w:color w:val="000000" w:themeColor="text1"/>
              </w:rPr>
            </w:pPr>
            <w:r w:rsidRPr="00DB0621">
              <w:rPr>
                <w:color w:val="000000" w:themeColor="text1"/>
              </w:rPr>
              <w:t>4325,73</w:t>
            </w:r>
          </w:p>
        </w:tc>
        <w:tc>
          <w:tcPr>
            <w:tcW w:w="1640" w:type="dxa"/>
            <w:tcBorders>
              <w:top w:val="nil"/>
              <w:left w:val="nil"/>
              <w:bottom w:val="single" w:sz="4" w:space="0" w:color="auto"/>
              <w:right w:val="single" w:sz="4" w:space="0" w:color="auto"/>
            </w:tcBorders>
            <w:shd w:val="clear" w:color="auto" w:fill="auto"/>
            <w:vAlign w:val="center"/>
          </w:tcPr>
          <w:p w14:paraId="15965DE8" w14:textId="77777777" w:rsidR="00DB0621" w:rsidRPr="00DB0621" w:rsidRDefault="00DB0621" w:rsidP="00DB0621">
            <w:pPr>
              <w:jc w:val="center"/>
              <w:rPr>
                <w:color w:val="000000" w:themeColor="text1"/>
              </w:rPr>
            </w:pPr>
            <w:r w:rsidRPr="00DB0621">
              <w:rPr>
                <w:color w:val="000000" w:themeColor="text1"/>
              </w:rPr>
              <w:t>24,53%</w:t>
            </w:r>
          </w:p>
        </w:tc>
        <w:tc>
          <w:tcPr>
            <w:tcW w:w="1640" w:type="dxa"/>
            <w:tcBorders>
              <w:top w:val="nil"/>
              <w:left w:val="nil"/>
              <w:bottom w:val="single" w:sz="4" w:space="0" w:color="auto"/>
              <w:right w:val="single" w:sz="4" w:space="0" w:color="auto"/>
            </w:tcBorders>
            <w:shd w:val="clear" w:color="auto" w:fill="auto"/>
          </w:tcPr>
          <w:p w14:paraId="449D44A7" w14:textId="77777777" w:rsidR="00DB0621" w:rsidRPr="00DB0621" w:rsidRDefault="00DB0621" w:rsidP="00DB0621">
            <w:pPr>
              <w:jc w:val="center"/>
              <w:rPr>
                <w:color w:val="000000" w:themeColor="text1"/>
              </w:rPr>
            </w:pPr>
            <w:r w:rsidRPr="00DB0621">
              <w:rPr>
                <w:color w:val="000000" w:themeColor="text1"/>
              </w:rPr>
              <w:t>78593,09</w:t>
            </w:r>
          </w:p>
        </w:tc>
      </w:tr>
      <w:tr w:rsidR="00DB0621" w:rsidRPr="00DB0621" w14:paraId="34073B10"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4F272182" w14:textId="77777777" w:rsidR="00DB0621" w:rsidRPr="00DB0621" w:rsidRDefault="00DB0621" w:rsidP="00DB0621">
            <w:pPr>
              <w:rPr>
                <w:color w:val="000000" w:themeColor="text1"/>
              </w:rPr>
            </w:pPr>
            <w:r w:rsidRPr="00DB0621">
              <w:rPr>
                <w:color w:val="000000" w:themeColor="text1"/>
              </w:rPr>
              <w:t>год</w:t>
            </w:r>
          </w:p>
        </w:tc>
        <w:tc>
          <w:tcPr>
            <w:tcW w:w="1640" w:type="dxa"/>
            <w:tcBorders>
              <w:top w:val="nil"/>
              <w:left w:val="nil"/>
              <w:bottom w:val="single" w:sz="4" w:space="0" w:color="auto"/>
              <w:right w:val="single" w:sz="4" w:space="0" w:color="auto"/>
            </w:tcBorders>
            <w:shd w:val="clear" w:color="auto" w:fill="auto"/>
            <w:vAlign w:val="center"/>
            <w:hideMark/>
          </w:tcPr>
          <w:p w14:paraId="2B3D59EF" w14:textId="77777777" w:rsidR="00DB0621" w:rsidRPr="00DB0621" w:rsidRDefault="00DB0621" w:rsidP="00DB0621">
            <w:pPr>
              <w:jc w:val="center"/>
              <w:rPr>
                <w:color w:val="000000" w:themeColor="text1"/>
              </w:rPr>
            </w:pPr>
            <w:r w:rsidRPr="00DB0621">
              <w:rPr>
                <w:color w:val="000000" w:themeColor="text1"/>
              </w:rPr>
              <w:t>38, 6569</w:t>
            </w:r>
          </w:p>
        </w:tc>
        <w:tc>
          <w:tcPr>
            <w:tcW w:w="1640" w:type="dxa"/>
            <w:tcBorders>
              <w:top w:val="nil"/>
              <w:left w:val="nil"/>
              <w:bottom w:val="single" w:sz="4" w:space="0" w:color="auto"/>
              <w:right w:val="single" w:sz="4" w:space="0" w:color="auto"/>
            </w:tcBorders>
            <w:shd w:val="clear" w:color="auto" w:fill="auto"/>
          </w:tcPr>
          <w:p w14:paraId="6BAFFA44" w14:textId="77777777" w:rsidR="00DB0621" w:rsidRPr="00DB0621" w:rsidRDefault="00DB0621" w:rsidP="00DB0621">
            <w:pPr>
              <w:jc w:val="center"/>
              <w:rPr>
                <w:color w:val="000000" w:themeColor="text1"/>
              </w:rPr>
            </w:pPr>
            <w:r w:rsidRPr="00DB0621">
              <w:rPr>
                <w:color w:val="000000" w:themeColor="text1"/>
              </w:rPr>
              <w:t>3506,46</w:t>
            </w:r>
          </w:p>
        </w:tc>
        <w:tc>
          <w:tcPr>
            <w:tcW w:w="1640" w:type="dxa"/>
            <w:tcBorders>
              <w:top w:val="nil"/>
              <w:left w:val="nil"/>
              <w:bottom w:val="single" w:sz="4" w:space="0" w:color="auto"/>
              <w:right w:val="single" w:sz="4" w:space="0" w:color="auto"/>
            </w:tcBorders>
            <w:shd w:val="clear" w:color="auto" w:fill="auto"/>
            <w:vAlign w:val="center"/>
          </w:tcPr>
          <w:p w14:paraId="5920F7BD" w14:textId="77777777" w:rsidR="00DB0621" w:rsidRPr="00DB0621" w:rsidRDefault="00DB0621" w:rsidP="00DB0621">
            <w:pPr>
              <w:jc w:val="center"/>
              <w:rPr>
                <w:color w:val="000000" w:themeColor="text1"/>
              </w:rPr>
            </w:pPr>
            <w:r w:rsidRPr="00DB0621">
              <w:rPr>
                <w:color w:val="000000" w:themeColor="text1"/>
              </w:rPr>
              <w:t>3,16%</w:t>
            </w:r>
          </w:p>
        </w:tc>
        <w:tc>
          <w:tcPr>
            <w:tcW w:w="1640" w:type="dxa"/>
            <w:tcBorders>
              <w:top w:val="nil"/>
              <w:left w:val="nil"/>
              <w:bottom w:val="single" w:sz="4" w:space="0" w:color="auto"/>
              <w:right w:val="single" w:sz="4" w:space="0" w:color="auto"/>
            </w:tcBorders>
            <w:shd w:val="clear" w:color="auto" w:fill="auto"/>
          </w:tcPr>
          <w:p w14:paraId="60CD035F" w14:textId="77777777" w:rsidR="00DB0621" w:rsidRPr="00DB0621" w:rsidRDefault="00DB0621" w:rsidP="00DB0621">
            <w:pPr>
              <w:jc w:val="center"/>
              <w:rPr>
                <w:color w:val="000000" w:themeColor="text1"/>
              </w:rPr>
            </w:pPr>
            <w:r w:rsidRPr="00DB0621">
              <w:rPr>
                <w:color w:val="000000" w:themeColor="text1"/>
              </w:rPr>
              <w:t>135549,00</w:t>
            </w:r>
          </w:p>
        </w:tc>
      </w:tr>
    </w:tbl>
    <w:p w14:paraId="1471AFB4" w14:textId="77777777" w:rsidR="00DB0621" w:rsidRPr="00DB0621" w:rsidRDefault="00DB0621" w:rsidP="00DB0621">
      <w:pPr>
        <w:rPr>
          <w:color w:val="000000" w:themeColor="text1"/>
          <w:highlight w:val="red"/>
        </w:rPr>
      </w:pPr>
    </w:p>
    <w:p w14:paraId="686E4C87" w14:textId="77777777" w:rsidR="00DB0621" w:rsidRPr="00DB0621" w:rsidRDefault="00DB0621" w:rsidP="00DB0621">
      <w:pPr>
        <w:rPr>
          <w:color w:val="000000" w:themeColor="text1"/>
          <w:highlight w:val="red"/>
        </w:rPr>
      </w:pPr>
    </w:p>
    <w:tbl>
      <w:tblPr>
        <w:tblW w:w="8778" w:type="dxa"/>
        <w:jc w:val="center"/>
        <w:tblLook w:val="04A0" w:firstRow="1" w:lastRow="0" w:firstColumn="1" w:lastColumn="0" w:noHBand="0" w:noVBand="1"/>
      </w:tblPr>
      <w:tblGrid>
        <w:gridCol w:w="2218"/>
        <w:gridCol w:w="1640"/>
        <w:gridCol w:w="1640"/>
        <w:gridCol w:w="1640"/>
        <w:gridCol w:w="1640"/>
      </w:tblGrid>
      <w:tr w:rsidR="00DB0621" w:rsidRPr="00DB0621" w14:paraId="4CF6F753" w14:textId="77777777" w:rsidTr="00F95151">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A7AC376" w14:textId="77777777" w:rsidR="00DB0621" w:rsidRPr="00DB0621" w:rsidRDefault="00DB0621" w:rsidP="00DB0621">
            <w:pPr>
              <w:jc w:val="center"/>
              <w:rPr>
                <w:color w:val="000000" w:themeColor="text1"/>
              </w:rPr>
            </w:pPr>
            <w:r w:rsidRPr="00DB0621">
              <w:rPr>
                <w:color w:val="000000" w:themeColor="text1"/>
              </w:rPr>
              <w:t>2027</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2A97FB4" w14:textId="77777777" w:rsidR="00DB0621" w:rsidRPr="00DB0621" w:rsidRDefault="00DB0621" w:rsidP="00DB0621">
            <w:pPr>
              <w:jc w:val="center"/>
              <w:rPr>
                <w:color w:val="000000" w:themeColor="text1"/>
              </w:rPr>
            </w:pPr>
            <w:r w:rsidRPr="00DB0621">
              <w:rPr>
                <w:color w:val="000000" w:themeColor="text1"/>
              </w:rPr>
              <w:t xml:space="preserve">Полезный отпуск, </w:t>
            </w:r>
            <w:r w:rsidRPr="00DB0621">
              <w:rPr>
                <w:color w:val="000000" w:themeColor="text1"/>
              </w:rPr>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B94DD34" w14:textId="77777777" w:rsidR="00DB0621" w:rsidRPr="00DB0621" w:rsidRDefault="00DB0621" w:rsidP="00DB0621">
            <w:pPr>
              <w:jc w:val="center"/>
              <w:rPr>
                <w:color w:val="000000" w:themeColor="text1"/>
              </w:rPr>
            </w:pPr>
            <w:r w:rsidRPr="00DB0621">
              <w:rPr>
                <w:color w:val="000000" w:themeColor="text1"/>
              </w:rPr>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8F6F24D" w14:textId="77777777" w:rsidR="00DB0621" w:rsidRPr="00DB0621" w:rsidRDefault="00DB0621" w:rsidP="00DB0621">
            <w:pPr>
              <w:jc w:val="center"/>
              <w:rPr>
                <w:color w:val="000000" w:themeColor="text1"/>
              </w:rPr>
            </w:pPr>
            <w:r w:rsidRPr="00DB0621">
              <w:rPr>
                <w:color w:val="000000" w:themeColor="text1"/>
              </w:rPr>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4BA5FB9" w14:textId="77777777" w:rsidR="00DB0621" w:rsidRPr="00DB0621" w:rsidRDefault="00DB0621" w:rsidP="00DB0621">
            <w:pPr>
              <w:jc w:val="center"/>
              <w:rPr>
                <w:color w:val="000000" w:themeColor="text1"/>
              </w:rPr>
            </w:pPr>
            <w:r w:rsidRPr="00DB0621">
              <w:rPr>
                <w:color w:val="000000" w:themeColor="text1"/>
              </w:rPr>
              <w:t xml:space="preserve">НВВ, </w:t>
            </w:r>
            <w:r w:rsidRPr="00DB0621">
              <w:rPr>
                <w:color w:val="000000" w:themeColor="text1"/>
              </w:rPr>
              <w:br/>
              <w:t>тыс. руб.</w:t>
            </w:r>
          </w:p>
        </w:tc>
      </w:tr>
      <w:tr w:rsidR="00DB0621" w:rsidRPr="00DB0621" w14:paraId="56DE3017"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97B110E" w14:textId="77777777" w:rsidR="00DB0621" w:rsidRPr="00DB0621" w:rsidRDefault="00DB0621" w:rsidP="00DB0621">
            <w:pPr>
              <w:rPr>
                <w:color w:val="000000" w:themeColor="text1"/>
              </w:rPr>
            </w:pPr>
            <w:r w:rsidRPr="00DB0621">
              <w:rPr>
                <w:color w:val="000000" w:themeColor="text1"/>
              </w:rPr>
              <w:lastRenderedPageBreak/>
              <w:t>январь - июнь</w:t>
            </w:r>
          </w:p>
        </w:tc>
        <w:tc>
          <w:tcPr>
            <w:tcW w:w="1640" w:type="dxa"/>
            <w:tcBorders>
              <w:top w:val="nil"/>
              <w:left w:val="nil"/>
              <w:bottom w:val="single" w:sz="4" w:space="0" w:color="auto"/>
              <w:right w:val="single" w:sz="4" w:space="0" w:color="auto"/>
            </w:tcBorders>
            <w:shd w:val="clear" w:color="auto" w:fill="auto"/>
            <w:vAlign w:val="bottom"/>
            <w:hideMark/>
          </w:tcPr>
          <w:p w14:paraId="414A2120" w14:textId="77777777" w:rsidR="00DB0621" w:rsidRPr="00DB0621" w:rsidRDefault="00DB0621" w:rsidP="00DB0621">
            <w:pPr>
              <w:jc w:val="center"/>
              <w:rPr>
                <w:color w:val="000000" w:themeColor="text1"/>
              </w:rPr>
            </w:pPr>
            <w:r w:rsidRPr="00DB0621">
              <w:rPr>
                <w:color w:val="000000" w:themeColor="text1"/>
              </w:rPr>
              <w:t>20,4882</w:t>
            </w:r>
          </w:p>
        </w:tc>
        <w:tc>
          <w:tcPr>
            <w:tcW w:w="1640" w:type="dxa"/>
            <w:tcBorders>
              <w:top w:val="nil"/>
              <w:left w:val="nil"/>
              <w:bottom w:val="single" w:sz="4" w:space="0" w:color="auto"/>
              <w:right w:val="single" w:sz="4" w:space="0" w:color="auto"/>
            </w:tcBorders>
            <w:shd w:val="clear" w:color="auto" w:fill="auto"/>
          </w:tcPr>
          <w:p w14:paraId="53E596B3" w14:textId="77777777" w:rsidR="00DB0621" w:rsidRPr="00DB0621" w:rsidRDefault="00DB0621" w:rsidP="00DB0621">
            <w:pPr>
              <w:jc w:val="center"/>
              <w:rPr>
                <w:color w:val="000000" w:themeColor="text1"/>
              </w:rPr>
            </w:pPr>
            <w:r w:rsidRPr="00DB0621">
              <w:rPr>
                <w:color w:val="000000" w:themeColor="text1"/>
              </w:rPr>
              <w:t>4325,73</w:t>
            </w:r>
          </w:p>
        </w:tc>
        <w:tc>
          <w:tcPr>
            <w:tcW w:w="1640" w:type="dxa"/>
            <w:tcBorders>
              <w:top w:val="nil"/>
              <w:left w:val="nil"/>
              <w:bottom w:val="single" w:sz="4" w:space="0" w:color="auto"/>
              <w:right w:val="single" w:sz="4" w:space="0" w:color="auto"/>
            </w:tcBorders>
            <w:shd w:val="clear" w:color="auto" w:fill="auto"/>
            <w:vAlign w:val="center"/>
          </w:tcPr>
          <w:p w14:paraId="29D33535" w14:textId="77777777" w:rsidR="00DB0621" w:rsidRPr="00DB0621" w:rsidRDefault="00DB0621" w:rsidP="00DB0621">
            <w:pPr>
              <w:jc w:val="center"/>
              <w:rPr>
                <w:color w:val="000000" w:themeColor="text1"/>
              </w:rPr>
            </w:pPr>
            <w:r w:rsidRPr="00DB0621">
              <w:rPr>
                <w:color w:val="000000" w:themeColor="text1"/>
              </w:rPr>
              <w:t>0,00%</w:t>
            </w:r>
          </w:p>
        </w:tc>
        <w:tc>
          <w:tcPr>
            <w:tcW w:w="1640" w:type="dxa"/>
            <w:tcBorders>
              <w:top w:val="nil"/>
              <w:left w:val="nil"/>
              <w:bottom w:val="single" w:sz="4" w:space="0" w:color="auto"/>
              <w:right w:val="single" w:sz="4" w:space="0" w:color="auto"/>
            </w:tcBorders>
            <w:shd w:val="clear" w:color="auto" w:fill="auto"/>
          </w:tcPr>
          <w:p w14:paraId="26AD067A" w14:textId="77777777" w:rsidR="00DB0621" w:rsidRPr="00DB0621" w:rsidRDefault="00DB0621" w:rsidP="00DB0621">
            <w:pPr>
              <w:jc w:val="center"/>
              <w:rPr>
                <w:color w:val="000000" w:themeColor="text1"/>
              </w:rPr>
            </w:pPr>
            <w:r w:rsidRPr="00DB0621">
              <w:rPr>
                <w:color w:val="000000" w:themeColor="text1"/>
              </w:rPr>
              <w:t>70925,61</w:t>
            </w:r>
          </w:p>
        </w:tc>
      </w:tr>
      <w:tr w:rsidR="00DB0621" w:rsidRPr="00DB0621" w14:paraId="5345EA24"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24E7BDEB" w14:textId="77777777" w:rsidR="00DB0621" w:rsidRPr="00DB0621" w:rsidRDefault="00DB0621" w:rsidP="00DB0621">
            <w:pPr>
              <w:rPr>
                <w:color w:val="000000" w:themeColor="text1"/>
              </w:rPr>
            </w:pPr>
            <w:r w:rsidRPr="00DB0621">
              <w:rPr>
                <w:color w:val="000000" w:themeColor="text1"/>
              </w:rPr>
              <w:t>июль - декабрь</w:t>
            </w:r>
          </w:p>
        </w:tc>
        <w:tc>
          <w:tcPr>
            <w:tcW w:w="1640" w:type="dxa"/>
            <w:tcBorders>
              <w:top w:val="nil"/>
              <w:left w:val="nil"/>
              <w:bottom w:val="single" w:sz="4" w:space="0" w:color="auto"/>
              <w:right w:val="single" w:sz="4" w:space="0" w:color="auto"/>
            </w:tcBorders>
            <w:shd w:val="clear" w:color="auto" w:fill="auto"/>
            <w:vAlign w:val="bottom"/>
            <w:hideMark/>
          </w:tcPr>
          <w:p w14:paraId="696DB8DC" w14:textId="77777777" w:rsidR="00DB0621" w:rsidRPr="00DB0621" w:rsidRDefault="00DB0621" w:rsidP="00DB0621">
            <w:pPr>
              <w:jc w:val="center"/>
              <w:rPr>
                <w:color w:val="000000" w:themeColor="text1"/>
              </w:rPr>
            </w:pPr>
            <w:r w:rsidRPr="00DB0621">
              <w:rPr>
                <w:color w:val="000000" w:themeColor="text1"/>
              </w:rPr>
              <w:t>18,1687</w:t>
            </w:r>
          </w:p>
        </w:tc>
        <w:tc>
          <w:tcPr>
            <w:tcW w:w="1640" w:type="dxa"/>
            <w:tcBorders>
              <w:top w:val="nil"/>
              <w:left w:val="nil"/>
              <w:bottom w:val="single" w:sz="4" w:space="0" w:color="auto"/>
              <w:right w:val="single" w:sz="4" w:space="0" w:color="auto"/>
            </w:tcBorders>
            <w:shd w:val="clear" w:color="auto" w:fill="auto"/>
          </w:tcPr>
          <w:p w14:paraId="3159BD9E" w14:textId="77777777" w:rsidR="00DB0621" w:rsidRPr="00DB0621" w:rsidRDefault="00DB0621" w:rsidP="00DB0621">
            <w:pPr>
              <w:jc w:val="center"/>
              <w:rPr>
                <w:color w:val="000000" w:themeColor="text1"/>
              </w:rPr>
            </w:pPr>
            <w:r w:rsidRPr="00DB0621">
              <w:rPr>
                <w:color w:val="000000" w:themeColor="text1"/>
              </w:rPr>
              <w:t>3816,08</w:t>
            </w:r>
          </w:p>
        </w:tc>
        <w:tc>
          <w:tcPr>
            <w:tcW w:w="1640" w:type="dxa"/>
            <w:tcBorders>
              <w:top w:val="nil"/>
              <w:left w:val="nil"/>
              <w:bottom w:val="single" w:sz="4" w:space="0" w:color="auto"/>
              <w:right w:val="single" w:sz="4" w:space="0" w:color="auto"/>
            </w:tcBorders>
            <w:shd w:val="clear" w:color="auto" w:fill="auto"/>
            <w:vAlign w:val="center"/>
          </w:tcPr>
          <w:p w14:paraId="5ACC2D3D" w14:textId="77777777" w:rsidR="00DB0621" w:rsidRPr="00DB0621" w:rsidRDefault="00DB0621" w:rsidP="00DB0621">
            <w:pPr>
              <w:jc w:val="center"/>
              <w:rPr>
                <w:color w:val="000000" w:themeColor="text1"/>
              </w:rPr>
            </w:pPr>
            <w:r w:rsidRPr="00DB0621">
              <w:rPr>
                <w:color w:val="000000" w:themeColor="text1"/>
              </w:rPr>
              <w:t>-11,78%</w:t>
            </w:r>
          </w:p>
        </w:tc>
        <w:tc>
          <w:tcPr>
            <w:tcW w:w="1640" w:type="dxa"/>
            <w:tcBorders>
              <w:top w:val="nil"/>
              <w:left w:val="nil"/>
              <w:bottom w:val="single" w:sz="4" w:space="0" w:color="auto"/>
              <w:right w:val="single" w:sz="4" w:space="0" w:color="auto"/>
            </w:tcBorders>
            <w:shd w:val="clear" w:color="auto" w:fill="auto"/>
          </w:tcPr>
          <w:p w14:paraId="65F06B01" w14:textId="77777777" w:rsidR="00DB0621" w:rsidRPr="00DB0621" w:rsidRDefault="00DB0621" w:rsidP="00DB0621">
            <w:pPr>
              <w:jc w:val="center"/>
              <w:rPr>
                <w:color w:val="000000" w:themeColor="text1"/>
              </w:rPr>
            </w:pPr>
            <w:r w:rsidRPr="00DB0621">
              <w:rPr>
                <w:color w:val="000000" w:themeColor="text1"/>
              </w:rPr>
              <w:t>69333,39</w:t>
            </w:r>
          </w:p>
        </w:tc>
      </w:tr>
      <w:tr w:rsidR="00DB0621" w:rsidRPr="00DB0621" w14:paraId="2AD9AAE0" w14:textId="77777777" w:rsidTr="00F95151">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C344CAE" w14:textId="77777777" w:rsidR="00DB0621" w:rsidRPr="00DB0621" w:rsidRDefault="00DB0621" w:rsidP="00DB0621">
            <w:pPr>
              <w:rPr>
                <w:color w:val="000000" w:themeColor="text1"/>
              </w:rPr>
            </w:pPr>
            <w:r w:rsidRPr="00DB0621">
              <w:rPr>
                <w:color w:val="000000" w:themeColor="text1"/>
              </w:rPr>
              <w:t>год</w:t>
            </w:r>
          </w:p>
        </w:tc>
        <w:tc>
          <w:tcPr>
            <w:tcW w:w="1640" w:type="dxa"/>
            <w:tcBorders>
              <w:top w:val="nil"/>
              <w:left w:val="nil"/>
              <w:bottom w:val="single" w:sz="4" w:space="0" w:color="auto"/>
              <w:right w:val="single" w:sz="4" w:space="0" w:color="auto"/>
            </w:tcBorders>
            <w:shd w:val="clear" w:color="auto" w:fill="auto"/>
            <w:vAlign w:val="center"/>
            <w:hideMark/>
          </w:tcPr>
          <w:p w14:paraId="3D6E94BD" w14:textId="77777777" w:rsidR="00DB0621" w:rsidRPr="00DB0621" w:rsidRDefault="00DB0621" w:rsidP="00DB0621">
            <w:pPr>
              <w:jc w:val="center"/>
              <w:rPr>
                <w:color w:val="000000" w:themeColor="text1"/>
              </w:rPr>
            </w:pPr>
            <w:r w:rsidRPr="00DB0621">
              <w:rPr>
                <w:color w:val="000000" w:themeColor="text1"/>
              </w:rPr>
              <w:t>38, 6569</w:t>
            </w:r>
          </w:p>
        </w:tc>
        <w:tc>
          <w:tcPr>
            <w:tcW w:w="1640" w:type="dxa"/>
            <w:tcBorders>
              <w:top w:val="nil"/>
              <w:left w:val="nil"/>
              <w:bottom w:val="single" w:sz="4" w:space="0" w:color="auto"/>
              <w:right w:val="single" w:sz="4" w:space="0" w:color="auto"/>
            </w:tcBorders>
            <w:shd w:val="clear" w:color="auto" w:fill="auto"/>
          </w:tcPr>
          <w:p w14:paraId="564CF538" w14:textId="77777777" w:rsidR="00DB0621" w:rsidRPr="00DB0621" w:rsidRDefault="00DB0621" w:rsidP="00DB0621">
            <w:pPr>
              <w:jc w:val="center"/>
              <w:rPr>
                <w:color w:val="000000" w:themeColor="text1"/>
              </w:rPr>
            </w:pPr>
            <w:r w:rsidRPr="00DB0621">
              <w:rPr>
                <w:color w:val="000000" w:themeColor="text1"/>
              </w:rPr>
              <w:t>3628,30</w:t>
            </w:r>
          </w:p>
        </w:tc>
        <w:tc>
          <w:tcPr>
            <w:tcW w:w="1640" w:type="dxa"/>
            <w:tcBorders>
              <w:top w:val="nil"/>
              <w:left w:val="nil"/>
              <w:bottom w:val="single" w:sz="4" w:space="0" w:color="auto"/>
              <w:right w:val="single" w:sz="4" w:space="0" w:color="auto"/>
            </w:tcBorders>
            <w:shd w:val="clear" w:color="auto" w:fill="auto"/>
            <w:vAlign w:val="center"/>
          </w:tcPr>
          <w:p w14:paraId="61684806" w14:textId="77777777" w:rsidR="00DB0621" w:rsidRPr="00DB0621" w:rsidRDefault="00DB0621" w:rsidP="00DB0621">
            <w:pPr>
              <w:jc w:val="center"/>
              <w:rPr>
                <w:color w:val="000000" w:themeColor="text1"/>
              </w:rPr>
            </w:pPr>
            <w:r w:rsidRPr="00DB0621">
              <w:rPr>
                <w:color w:val="000000" w:themeColor="text1"/>
              </w:rPr>
              <w:t>3,47%</w:t>
            </w:r>
          </w:p>
        </w:tc>
        <w:tc>
          <w:tcPr>
            <w:tcW w:w="1640" w:type="dxa"/>
            <w:tcBorders>
              <w:top w:val="nil"/>
              <w:left w:val="nil"/>
              <w:bottom w:val="single" w:sz="4" w:space="0" w:color="auto"/>
              <w:right w:val="single" w:sz="4" w:space="0" w:color="auto"/>
            </w:tcBorders>
            <w:shd w:val="clear" w:color="auto" w:fill="auto"/>
          </w:tcPr>
          <w:p w14:paraId="789FF07C" w14:textId="77777777" w:rsidR="00DB0621" w:rsidRPr="00DB0621" w:rsidRDefault="00DB0621" w:rsidP="00DB0621">
            <w:pPr>
              <w:jc w:val="center"/>
              <w:rPr>
                <w:color w:val="000000" w:themeColor="text1"/>
              </w:rPr>
            </w:pPr>
            <w:r w:rsidRPr="00DB0621">
              <w:rPr>
                <w:color w:val="000000" w:themeColor="text1"/>
              </w:rPr>
              <w:t>140259,00</w:t>
            </w:r>
          </w:p>
        </w:tc>
      </w:tr>
    </w:tbl>
    <w:p w14:paraId="7B7D2784" w14:textId="77777777" w:rsidR="00DB0621" w:rsidRPr="00DB0621" w:rsidRDefault="00DB0621" w:rsidP="00DB0621">
      <w:pPr>
        <w:ind w:firstLine="851"/>
        <w:jc w:val="right"/>
        <w:rPr>
          <w:color w:val="000000" w:themeColor="text1"/>
        </w:rPr>
      </w:pPr>
    </w:p>
    <w:p w14:paraId="0B61F27C" w14:textId="77777777" w:rsidR="00DB0621" w:rsidRPr="00DB0621" w:rsidRDefault="00DB0621" w:rsidP="00DB0621">
      <w:pPr>
        <w:autoSpaceDE w:val="0"/>
        <w:autoSpaceDN w:val="0"/>
        <w:adjustRightInd w:val="0"/>
        <w:ind w:firstLine="709"/>
        <w:jc w:val="both"/>
        <w:rPr>
          <w:rFonts w:eastAsia="Calibri"/>
          <w:color w:val="000000" w:themeColor="text1"/>
        </w:rPr>
      </w:pPr>
      <w:r w:rsidRPr="00DB0621">
        <w:rPr>
          <w:rFonts w:eastAsia="Calibri"/>
          <w:color w:val="000000" w:themeColor="text1"/>
        </w:rPr>
        <w:t xml:space="preserve">2) Установить долгосрочные тарифы для ООО «ТГК» на тепловую энергию, получаемую потребителями через сети МКП «Комфорт», </w:t>
      </w:r>
      <w:r w:rsidRPr="00DB0621">
        <w:rPr>
          <w:rFonts w:eastAsia="Calibri"/>
          <w:color w:val="000000" w:themeColor="text1"/>
        </w:rPr>
        <w:br/>
        <w:t>на 2023-2027 годы, указанные в таблице 15.</w:t>
      </w:r>
    </w:p>
    <w:p w14:paraId="47A03884" w14:textId="77777777" w:rsidR="00DB0621" w:rsidRPr="00DB0621" w:rsidRDefault="00DB0621" w:rsidP="00DB0621">
      <w:pPr>
        <w:tabs>
          <w:tab w:val="left" w:pos="709"/>
        </w:tabs>
        <w:ind w:firstLine="709"/>
        <w:jc w:val="right"/>
        <w:rPr>
          <w:rFonts w:eastAsia="Calibri"/>
          <w:color w:val="000000" w:themeColor="text1"/>
        </w:rPr>
      </w:pPr>
      <w:r w:rsidRPr="00DB0621">
        <w:rPr>
          <w:color w:val="000000" w:themeColor="text1"/>
        </w:rPr>
        <w:t>Таблица 15</w:t>
      </w:r>
    </w:p>
    <w:p w14:paraId="68A50601" w14:textId="77777777" w:rsidR="00DB0621" w:rsidRPr="00DB0621" w:rsidRDefault="00DB0621" w:rsidP="00DB0621">
      <w:pPr>
        <w:ind w:right="-1"/>
        <w:jc w:val="center"/>
        <w:rPr>
          <w:bCs/>
          <w:color w:val="000000" w:themeColor="text1"/>
        </w:rPr>
      </w:pPr>
      <w:r w:rsidRPr="00DB0621">
        <w:rPr>
          <w:bCs/>
          <w:color w:val="000000" w:themeColor="text1"/>
        </w:rPr>
        <w:t>Тарифы на тепловую энергию, реализуемую на потребительском рынке Тяжинского муниципального округа</w:t>
      </w:r>
    </w:p>
    <w:p w14:paraId="1DE43D57" w14:textId="77777777" w:rsidR="00DB0621" w:rsidRPr="00DB0621" w:rsidRDefault="00DB0621" w:rsidP="00DB0621">
      <w:pPr>
        <w:ind w:right="-1"/>
        <w:jc w:val="center"/>
        <w:rPr>
          <w:color w:val="000000" w:themeColor="text1"/>
        </w:rPr>
      </w:pPr>
    </w:p>
    <w:tbl>
      <w:tblPr>
        <w:tblW w:w="9493" w:type="dxa"/>
        <w:jc w:val="center"/>
        <w:tblLook w:val="04A0" w:firstRow="1" w:lastRow="0" w:firstColumn="1" w:lastColumn="0" w:noHBand="0" w:noVBand="1"/>
      </w:tblPr>
      <w:tblGrid>
        <w:gridCol w:w="1696"/>
        <w:gridCol w:w="2226"/>
        <w:gridCol w:w="1796"/>
        <w:gridCol w:w="1837"/>
        <w:gridCol w:w="1938"/>
      </w:tblGrid>
      <w:tr w:rsidR="00DB0621" w:rsidRPr="00DB0621" w14:paraId="0C096A87" w14:textId="77777777" w:rsidTr="00F95151">
        <w:trPr>
          <w:trHeight w:val="255"/>
          <w:jc w:val="center"/>
        </w:trPr>
        <w:tc>
          <w:tcPr>
            <w:tcW w:w="1696" w:type="dxa"/>
            <w:tcBorders>
              <w:top w:val="single" w:sz="4" w:space="0" w:color="auto"/>
              <w:left w:val="single" w:sz="4" w:space="0" w:color="auto"/>
              <w:bottom w:val="single" w:sz="4" w:space="0" w:color="000000"/>
              <w:right w:val="single" w:sz="4" w:space="0" w:color="auto"/>
            </w:tcBorders>
            <w:shd w:val="clear" w:color="auto" w:fill="auto"/>
            <w:vAlign w:val="center"/>
            <w:hideMark/>
          </w:tcPr>
          <w:bookmarkEnd w:id="46"/>
          <w:bookmarkEnd w:id="81"/>
          <w:p w14:paraId="5811F870" w14:textId="77777777" w:rsidR="00DB0621" w:rsidRPr="00DB0621" w:rsidRDefault="00DB0621" w:rsidP="00DB0621">
            <w:pPr>
              <w:jc w:val="center"/>
              <w:rPr>
                <w:color w:val="000000" w:themeColor="text1"/>
              </w:rPr>
            </w:pPr>
            <w:r w:rsidRPr="00DB0621">
              <w:rPr>
                <w:color w:val="000000" w:themeColor="text1"/>
              </w:rPr>
              <w:t>Период</w:t>
            </w:r>
          </w:p>
        </w:tc>
        <w:tc>
          <w:tcPr>
            <w:tcW w:w="2226" w:type="dxa"/>
            <w:tcBorders>
              <w:top w:val="single" w:sz="4" w:space="0" w:color="auto"/>
              <w:left w:val="nil"/>
              <w:bottom w:val="single" w:sz="4" w:space="0" w:color="auto"/>
              <w:right w:val="single" w:sz="4" w:space="0" w:color="auto"/>
            </w:tcBorders>
            <w:shd w:val="clear" w:color="auto" w:fill="auto"/>
            <w:vAlign w:val="center"/>
            <w:hideMark/>
          </w:tcPr>
          <w:p w14:paraId="4474C59E" w14:textId="77777777" w:rsidR="00DB0621" w:rsidRPr="00DB0621" w:rsidRDefault="00DB0621" w:rsidP="00DB0621">
            <w:pPr>
              <w:jc w:val="center"/>
              <w:rPr>
                <w:color w:val="000000" w:themeColor="text1"/>
              </w:rPr>
            </w:pPr>
            <w:r w:rsidRPr="00DB0621">
              <w:rPr>
                <w:color w:val="000000" w:themeColor="text1"/>
              </w:rPr>
              <w:t>Коллекторный тариф, руб./Гкал</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14:paraId="4ECE0B93" w14:textId="77777777" w:rsidR="00DB0621" w:rsidRPr="00DB0621" w:rsidRDefault="00DB0621" w:rsidP="00DB0621">
            <w:pPr>
              <w:jc w:val="center"/>
              <w:rPr>
                <w:color w:val="000000" w:themeColor="text1"/>
              </w:rPr>
            </w:pPr>
            <w:r w:rsidRPr="00DB0621">
              <w:rPr>
                <w:color w:val="000000" w:themeColor="text1"/>
              </w:rPr>
              <w:t>Тариф на передачу, руб./Гкал</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519EE3B0" w14:textId="77777777" w:rsidR="00DB0621" w:rsidRPr="00DB0621" w:rsidRDefault="00DB0621" w:rsidP="00DB0621">
            <w:pPr>
              <w:jc w:val="center"/>
              <w:rPr>
                <w:color w:val="000000" w:themeColor="text1"/>
              </w:rPr>
            </w:pPr>
            <w:r w:rsidRPr="00DB0621">
              <w:rPr>
                <w:color w:val="000000" w:themeColor="text1"/>
              </w:rPr>
              <w:t>Конечный тариф, руб./Гкал</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5791B63F" w14:textId="77777777" w:rsidR="00DB0621" w:rsidRPr="00DB0621" w:rsidRDefault="00DB0621" w:rsidP="00DB0621">
            <w:pPr>
              <w:jc w:val="center"/>
              <w:rPr>
                <w:color w:val="000000" w:themeColor="text1"/>
              </w:rPr>
            </w:pPr>
            <w:r w:rsidRPr="00DB0621">
              <w:rPr>
                <w:color w:val="000000" w:themeColor="text1"/>
              </w:rPr>
              <w:t>Темп роста к предыдущему периоду, %</w:t>
            </w:r>
          </w:p>
        </w:tc>
      </w:tr>
      <w:tr w:rsidR="00DB0621" w:rsidRPr="00DB0621" w14:paraId="2869661E" w14:textId="77777777" w:rsidTr="00F95151">
        <w:trPr>
          <w:trHeight w:val="255"/>
          <w:jc w:val="center"/>
        </w:trPr>
        <w:tc>
          <w:tcPr>
            <w:tcW w:w="1696" w:type="dxa"/>
            <w:tcBorders>
              <w:top w:val="single" w:sz="4" w:space="0" w:color="auto"/>
              <w:left w:val="single" w:sz="4" w:space="0" w:color="auto"/>
              <w:bottom w:val="single" w:sz="4" w:space="0" w:color="000000"/>
              <w:right w:val="single" w:sz="4" w:space="0" w:color="auto"/>
            </w:tcBorders>
            <w:shd w:val="clear" w:color="auto" w:fill="auto"/>
            <w:vAlign w:val="center"/>
          </w:tcPr>
          <w:p w14:paraId="60487623" w14:textId="77777777" w:rsidR="00DB0621" w:rsidRPr="00DB0621" w:rsidRDefault="00DB0621" w:rsidP="00DB0621">
            <w:pPr>
              <w:rPr>
                <w:color w:val="000000" w:themeColor="text1"/>
              </w:rPr>
            </w:pPr>
            <w:r w:rsidRPr="00DB0621">
              <w:rPr>
                <w:color w:val="000000" w:themeColor="text1"/>
              </w:rPr>
              <w:t>с 01.01.2023</w:t>
            </w:r>
          </w:p>
        </w:tc>
        <w:tc>
          <w:tcPr>
            <w:tcW w:w="2226" w:type="dxa"/>
            <w:tcBorders>
              <w:top w:val="single" w:sz="4" w:space="0" w:color="auto"/>
              <w:left w:val="nil"/>
              <w:bottom w:val="single" w:sz="4" w:space="0" w:color="auto"/>
              <w:right w:val="single" w:sz="4" w:space="0" w:color="auto"/>
            </w:tcBorders>
            <w:shd w:val="clear" w:color="auto" w:fill="auto"/>
            <w:vAlign w:val="bottom"/>
          </w:tcPr>
          <w:p w14:paraId="56E9064A" w14:textId="77777777" w:rsidR="00DB0621" w:rsidRPr="00DB0621" w:rsidRDefault="00DB0621" w:rsidP="00DB0621">
            <w:pPr>
              <w:jc w:val="center"/>
              <w:rPr>
                <w:color w:val="000000" w:themeColor="text1"/>
              </w:rPr>
            </w:pPr>
            <w:r w:rsidRPr="00DB0621">
              <w:rPr>
                <w:color w:val="000000" w:themeColor="text1"/>
              </w:rPr>
              <w:t>3 134,79</w:t>
            </w:r>
          </w:p>
        </w:tc>
        <w:tc>
          <w:tcPr>
            <w:tcW w:w="1796" w:type="dxa"/>
            <w:tcBorders>
              <w:top w:val="single" w:sz="4" w:space="0" w:color="auto"/>
              <w:left w:val="nil"/>
              <w:bottom w:val="single" w:sz="4" w:space="0" w:color="auto"/>
              <w:right w:val="single" w:sz="4" w:space="0" w:color="auto"/>
            </w:tcBorders>
            <w:shd w:val="clear" w:color="auto" w:fill="auto"/>
            <w:vAlign w:val="bottom"/>
          </w:tcPr>
          <w:p w14:paraId="44A31C19" w14:textId="77777777" w:rsidR="00DB0621" w:rsidRPr="00DB0621" w:rsidRDefault="00DB0621" w:rsidP="00DB0621">
            <w:pPr>
              <w:jc w:val="center"/>
              <w:rPr>
                <w:color w:val="000000" w:themeColor="text1"/>
              </w:rPr>
            </w:pPr>
            <w:r w:rsidRPr="00DB0621">
              <w:rPr>
                <w:color w:val="000000" w:themeColor="text1"/>
              </w:rPr>
              <w:t>957,21</w:t>
            </w:r>
          </w:p>
        </w:tc>
        <w:tc>
          <w:tcPr>
            <w:tcW w:w="1837" w:type="dxa"/>
            <w:tcBorders>
              <w:top w:val="single" w:sz="4" w:space="0" w:color="auto"/>
              <w:left w:val="nil"/>
              <w:bottom w:val="single" w:sz="4" w:space="0" w:color="auto"/>
              <w:right w:val="single" w:sz="4" w:space="0" w:color="auto"/>
            </w:tcBorders>
            <w:shd w:val="clear" w:color="auto" w:fill="auto"/>
            <w:vAlign w:val="bottom"/>
          </w:tcPr>
          <w:p w14:paraId="4079D568" w14:textId="77777777" w:rsidR="00DB0621" w:rsidRPr="00DB0621" w:rsidRDefault="00DB0621" w:rsidP="00DB0621">
            <w:pPr>
              <w:jc w:val="center"/>
              <w:rPr>
                <w:color w:val="000000" w:themeColor="text1"/>
              </w:rPr>
            </w:pPr>
            <w:r w:rsidRPr="00DB0621">
              <w:rPr>
                <w:color w:val="000000" w:themeColor="text1"/>
              </w:rPr>
              <w:t>4 092,00</w:t>
            </w:r>
          </w:p>
        </w:tc>
        <w:tc>
          <w:tcPr>
            <w:tcW w:w="1938" w:type="dxa"/>
            <w:tcBorders>
              <w:top w:val="single" w:sz="4" w:space="0" w:color="auto"/>
              <w:left w:val="nil"/>
              <w:bottom w:val="single" w:sz="4" w:space="0" w:color="auto"/>
              <w:right w:val="single" w:sz="4" w:space="0" w:color="auto"/>
            </w:tcBorders>
            <w:shd w:val="clear" w:color="auto" w:fill="auto"/>
            <w:vAlign w:val="bottom"/>
          </w:tcPr>
          <w:p w14:paraId="1CFCC6F5" w14:textId="77777777" w:rsidR="00DB0621" w:rsidRPr="00DB0621" w:rsidRDefault="00DB0621" w:rsidP="00DB0621">
            <w:pPr>
              <w:jc w:val="right"/>
              <w:rPr>
                <w:color w:val="000000" w:themeColor="text1"/>
              </w:rPr>
            </w:pPr>
            <w:r w:rsidRPr="00DB0621">
              <w:rPr>
                <w:color w:val="000000" w:themeColor="text1"/>
              </w:rPr>
              <w:t>24,64</w:t>
            </w:r>
          </w:p>
        </w:tc>
      </w:tr>
      <w:tr w:rsidR="00DB0621" w:rsidRPr="00DB0621" w14:paraId="35FA4850" w14:textId="77777777" w:rsidTr="00F9515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E7F60D1" w14:textId="77777777" w:rsidR="00DB0621" w:rsidRPr="00DB0621" w:rsidRDefault="00DB0621" w:rsidP="00DB0621">
            <w:pPr>
              <w:rPr>
                <w:color w:val="000000" w:themeColor="text1"/>
              </w:rPr>
            </w:pPr>
            <w:r w:rsidRPr="00DB0621">
              <w:rPr>
                <w:color w:val="000000" w:themeColor="text1"/>
              </w:rPr>
              <w:t>с 01.01.2024</w:t>
            </w:r>
          </w:p>
        </w:tc>
        <w:tc>
          <w:tcPr>
            <w:tcW w:w="2226" w:type="dxa"/>
            <w:tcBorders>
              <w:top w:val="nil"/>
              <w:left w:val="nil"/>
              <w:bottom w:val="single" w:sz="4" w:space="0" w:color="auto"/>
              <w:right w:val="single" w:sz="4" w:space="0" w:color="auto"/>
            </w:tcBorders>
            <w:shd w:val="clear" w:color="auto" w:fill="auto"/>
            <w:vAlign w:val="bottom"/>
          </w:tcPr>
          <w:p w14:paraId="27B21C8D" w14:textId="77777777" w:rsidR="00DB0621" w:rsidRPr="00DB0621" w:rsidRDefault="00DB0621" w:rsidP="00DB0621">
            <w:pPr>
              <w:jc w:val="center"/>
              <w:rPr>
                <w:color w:val="000000" w:themeColor="text1"/>
              </w:rPr>
            </w:pPr>
            <w:r w:rsidRPr="00DB0621">
              <w:rPr>
                <w:color w:val="000000" w:themeColor="text1"/>
              </w:rPr>
              <w:t>3 134,79</w:t>
            </w:r>
          </w:p>
        </w:tc>
        <w:tc>
          <w:tcPr>
            <w:tcW w:w="1796" w:type="dxa"/>
            <w:tcBorders>
              <w:top w:val="nil"/>
              <w:left w:val="nil"/>
              <w:bottom w:val="single" w:sz="4" w:space="0" w:color="auto"/>
              <w:right w:val="single" w:sz="4" w:space="0" w:color="auto"/>
            </w:tcBorders>
            <w:shd w:val="clear" w:color="auto" w:fill="auto"/>
            <w:vAlign w:val="bottom"/>
          </w:tcPr>
          <w:p w14:paraId="76FE12FA" w14:textId="77777777" w:rsidR="00DB0621" w:rsidRPr="00DB0621" w:rsidRDefault="00DB0621" w:rsidP="00DB0621">
            <w:pPr>
              <w:jc w:val="center"/>
              <w:rPr>
                <w:color w:val="000000" w:themeColor="text1"/>
              </w:rPr>
            </w:pPr>
            <w:r w:rsidRPr="00DB0621">
              <w:rPr>
                <w:color w:val="000000" w:themeColor="text1"/>
              </w:rPr>
              <w:t>957,21</w:t>
            </w:r>
          </w:p>
        </w:tc>
        <w:tc>
          <w:tcPr>
            <w:tcW w:w="1837" w:type="dxa"/>
            <w:tcBorders>
              <w:top w:val="nil"/>
              <w:left w:val="nil"/>
              <w:bottom w:val="single" w:sz="4" w:space="0" w:color="auto"/>
              <w:right w:val="single" w:sz="4" w:space="0" w:color="auto"/>
            </w:tcBorders>
            <w:shd w:val="clear" w:color="auto" w:fill="auto"/>
            <w:vAlign w:val="bottom"/>
          </w:tcPr>
          <w:p w14:paraId="0C2B0526" w14:textId="77777777" w:rsidR="00DB0621" w:rsidRPr="00DB0621" w:rsidRDefault="00DB0621" w:rsidP="00DB0621">
            <w:pPr>
              <w:jc w:val="center"/>
              <w:rPr>
                <w:color w:val="000000" w:themeColor="text1"/>
              </w:rPr>
            </w:pPr>
            <w:r w:rsidRPr="00DB0621">
              <w:rPr>
                <w:color w:val="000000" w:themeColor="text1"/>
              </w:rPr>
              <w:t>4 092,00</w:t>
            </w:r>
          </w:p>
        </w:tc>
        <w:tc>
          <w:tcPr>
            <w:tcW w:w="1938" w:type="dxa"/>
            <w:tcBorders>
              <w:top w:val="nil"/>
              <w:left w:val="nil"/>
              <w:bottom w:val="single" w:sz="4" w:space="0" w:color="auto"/>
              <w:right w:val="single" w:sz="4" w:space="0" w:color="auto"/>
            </w:tcBorders>
            <w:shd w:val="clear" w:color="auto" w:fill="auto"/>
            <w:vAlign w:val="bottom"/>
          </w:tcPr>
          <w:p w14:paraId="69712DE3" w14:textId="77777777" w:rsidR="00DB0621" w:rsidRPr="00DB0621" w:rsidRDefault="00DB0621" w:rsidP="00DB0621">
            <w:pPr>
              <w:jc w:val="right"/>
              <w:rPr>
                <w:color w:val="000000" w:themeColor="text1"/>
              </w:rPr>
            </w:pPr>
            <w:r w:rsidRPr="00DB0621">
              <w:rPr>
                <w:color w:val="000000" w:themeColor="text1"/>
              </w:rPr>
              <w:t>0,00</w:t>
            </w:r>
          </w:p>
        </w:tc>
      </w:tr>
      <w:tr w:rsidR="00DB0621" w:rsidRPr="00DB0621" w14:paraId="451E31ED" w14:textId="77777777" w:rsidTr="00F9515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DB4FFA6" w14:textId="77777777" w:rsidR="00DB0621" w:rsidRPr="00DB0621" w:rsidRDefault="00DB0621" w:rsidP="00DB0621">
            <w:pPr>
              <w:rPr>
                <w:color w:val="000000" w:themeColor="text1"/>
              </w:rPr>
            </w:pPr>
            <w:r w:rsidRPr="00DB0621">
              <w:rPr>
                <w:color w:val="000000" w:themeColor="text1"/>
              </w:rPr>
              <w:t>с 01.07.2024</w:t>
            </w:r>
          </w:p>
        </w:tc>
        <w:tc>
          <w:tcPr>
            <w:tcW w:w="2226" w:type="dxa"/>
            <w:tcBorders>
              <w:top w:val="nil"/>
              <w:left w:val="nil"/>
              <w:bottom w:val="single" w:sz="4" w:space="0" w:color="auto"/>
              <w:right w:val="single" w:sz="4" w:space="0" w:color="auto"/>
            </w:tcBorders>
            <w:shd w:val="clear" w:color="auto" w:fill="auto"/>
            <w:vAlign w:val="bottom"/>
          </w:tcPr>
          <w:p w14:paraId="03C0744D" w14:textId="77777777" w:rsidR="00DB0621" w:rsidRPr="00DB0621" w:rsidRDefault="00DB0621" w:rsidP="00DB0621">
            <w:pPr>
              <w:jc w:val="center"/>
              <w:rPr>
                <w:color w:val="000000" w:themeColor="text1"/>
              </w:rPr>
            </w:pPr>
            <w:r w:rsidRPr="00DB0621">
              <w:rPr>
                <w:color w:val="000000" w:themeColor="text1"/>
              </w:rPr>
              <w:t>4 164,98</w:t>
            </w:r>
          </w:p>
        </w:tc>
        <w:tc>
          <w:tcPr>
            <w:tcW w:w="1796" w:type="dxa"/>
            <w:tcBorders>
              <w:top w:val="nil"/>
              <w:left w:val="nil"/>
              <w:bottom w:val="single" w:sz="4" w:space="0" w:color="auto"/>
              <w:right w:val="single" w:sz="4" w:space="0" w:color="auto"/>
            </w:tcBorders>
            <w:shd w:val="clear" w:color="auto" w:fill="auto"/>
            <w:vAlign w:val="bottom"/>
          </w:tcPr>
          <w:p w14:paraId="093A5E28" w14:textId="77777777" w:rsidR="00DB0621" w:rsidRPr="00DB0621" w:rsidRDefault="00DB0621" w:rsidP="00DB0621">
            <w:pPr>
              <w:jc w:val="center"/>
              <w:rPr>
                <w:color w:val="000000" w:themeColor="text1"/>
              </w:rPr>
            </w:pPr>
            <w:r w:rsidRPr="00DB0621">
              <w:rPr>
                <w:color w:val="000000" w:themeColor="text1"/>
              </w:rPr>
              <w:t>1 678,46</w:t>
            </w:r>
          </w:p>
        </w:tc>
        <w:tc>
          <w:tcPr>
            <w:tcW w:w="1837" w:type="dxa"/>
            <w:tcBorders>
              <w:top w:val="nil"/>
              <w:left w:val="nil"/>
              <w:bottom w:val="single" w:sz="4" w:space="0" w:color="auto"/>
              <w:right w:val="single" w:sz="4" w:space="0" w:color="auto"/>
            </w:tcBorders>
            <w:shd w:val="clear" w:color="auto" w:fill="auto"/>
            <w:vAlign w:val="bottom"/>
          </w:tcPr>
          <w:p w14:paraId="1F3AD024" w14:textId="77777777" w:rsidR="00DB0621" w:rsidRPr="00DB0621" w:rsidRDefault="00DB0621" w:rsidP="00DB0621">
            <w:pPr>
              <w:jc w:val="center"/>
              <w:rPr>
                <w:color w:val="000000" w:themeColor="text1"/>
              </w:rPr>
            </w:pPr>
            <w:r w:rsidRPr="00DB0621">
              <w:rPr>
                <w:color w:val="000000" w:themeColor="text1"/>
              </w:rPr>
              <w:t>5 843,44</w:t>
            </w:r>
          </w:p>
        </w:tc>
        <w:tc>
          <w:tcPr>
            <w:tcW w:w="1938" w:type="dxa"/>
            <w:tcBorders>
              <w:top w:val="nil"/>
              <w:left w:val="nil"/>
              <w:bottom w:val="single" w:sz="4" w:space="0" w:color="auto"/>
              <w:right w:val="single" w:sz="4" w:space="0" w:color="auto"/>
            </w:tcBorders>
            <w:shd w:val="clear" w:color="auto" w:fill="auto"/>
            <w:vAlign w:val="bottom"/>
          </w:tcPr>
          <w:p w14:paraId="2E4FC3FB" w14:textId="77777777" w:rsidR="00DB0621" w:rsidRPr="00DB0621" w:rsidRDefault="00DB0621" w:rsidP="00DB0621">
            <w:pPr>
              <w:jc w:val="right"/>
              <w:rPr>
                <w:color w:val="000000" w:themeColor="text1"/>
              </w:rPr>
            </w:pPr>
            <w:r w:rsidRPr="00DB0621">
              <w:rPr>
                <w:color w:val="000000" w:themeColor="text1"/>
              </w:rPr>
              <w:t>42,80</w:t>
            </w:r>
          </w:p>
        </w:tc>
      </w:tr>
      <w:tr w:rsidR="00DB0621" w:rsidRPr="00DB0621" w14:paraId="10E60CEA" w14:textId="77777777" w:rsidTr="00F9515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26E1E5A" w14:textId="77777777" w:rsidR="00DB0621" w:rsidRPr="00DB0621" w:rsidRDefault="00DB0621" w:rsidP="00DB0621">
            <w:pPr>
              <w:rPr>
                <w:color w:val="000000" w:themeColor="text1"/>
              </w:rPr>
            </w:pPr>
            <w:r w:rsidRPr="00DB0621">
              <w:rPr>
                <w:color w:val="000000" w:themeColor="text1"/>
              </w:rPr>
              <w:t>с 01.01.2025</w:t>
            </w:r>
          </w:p>
        </w:tc>
        <w:tc>
          <w:tcPr>
            <w:tcW w:w="2226" w:type="dxa"/>
            <w:tcBorders>
              <w:top w:val="nil"/>
              <w:left w:val="nil"/>
              <w:bottom w:val="single" w:sz="4" w:space="0" w:color="auto"/>
              <w:right w:val="single" w:sz="4" w:space="0" w:color="auto"/>
            </w:tcBorders>
            <w:shd w:val="clear" w:color="auto" w:fill="auto"/>
            <w:vAlign w:val="bottom"/>
          </w:tcPr>
          <w:p w14:paraId="458F2096" w14:textId="77777777" w:rsidR="00DB0621" w:rsidRPr="00DB0621" w:rsidRDefault="00DB0621" w:rsidP="00DB0621">
            <w:pPr>
              <w:jc w:val="center"/>
              <w:rPr>
                <w:color w:val="000000" w:themeColor="text1"/>
              </w:rPr>
            </w:pPr>
            <w:r w:rsidRPr="00DB0621">
              <w:rPr>
                <w:color w:val="000000" w:themeColor="text1"/>
              </w:rPr>
              <w:t>4 164,98</w:t>
            </w:r>
          </w:p>
        </w:tc>
        <w:tc>
          <w:tcPr>
            <w:tcW w:w="1796" w:type="dxa"/>
            <w:tcBorders>
              <w:top w:val="nil"/>
              <w:left w:val="nil"/>
              <w:bottom w:val="single" w:sz="4" w:space="0" w:color="auto"/>
              <w:right w:val="single" w:sz="4" w:space="0" w:color="auto"/>
            </w:tcBorders>
            <w:shd w:val="clear" w:color="auto" w:fill="auto"/>
            <w:vAlign w:val="bottom"/>
          </w:tcPr>
          <w:p w14:paraId="1EE1F5AF" w14:textId="77777777" w:rsidR="00DB0621" w:rsidRPr="00DB0621" w:rsidRDefault="00DB0621" w:rsidP="00DB0621">
            <w:pPr>
              <w:jc w:val="center"/>
              <w:rPr>
                <w:color w:val="000000" w:themeColor="text1"/>
              </w:rPr>
            </w:pPr>
            <w:r w:rsidRPr="00DB0621">
              <w:rPr>
                <w:color w:val="000000" w:themeColor="text1"/>
              </w:rPr>
              <w:t>1 678,46</w:t>
            </w:r>
          </w:p>
        </w:tc>
        <w:tc>
          <w:tcPr>
            <w:tcW w:w="1837" w:type="dxa"/>
            <w:tcBorders>
              <w:top w:val="nil"/>
              <w:left w:val="nil"/>
              <w:bottom w:val="single" w:sz="4" w:space="0" w:color="auto"/>
              <w:right w:val="single" w:sz="4" w:space="0" w:color="auto"/>
            </w:tcBorders>
            <w:shd w:val="clear" w:color="auto" w:fill="auto"/>
            <w:vAlign w:val="bottom"/>
          </w:tcPr>
          <w:p w14:paraId="5D9AF039" w14:textId="77777777" w:rsidR="00DB0621" w:rsidRPr="00DB0621" w:rsidRDefault="00DB0621" w:rsidP="00DB0621">
            <w:pPr>
              <w:jc w:val="center"/>
              <w:rPr>
                <w:color w:val="000000" w:themeColor="text1"/>
              </w:rPr>
            </w:pPr>
            <w:r w:rsidRPr="00DB0621">
              <w:rPr>
                <w:color w:val="000000" w:themeColor="text1"/>
              </w:rPr>
              <w:t>5 843,44</w:t>
            </w:r>
          </w:p>
        </w:tc>
        <w:tc>
          <w:tcPr>
            <w:tcW w:w="1938" w:type="dxa"/>
            <w:tcBorders>
              <w:top w:val="nil"/>
              <w:left w:val="nil"/>
              <w:bottom w:val="single" w:sz="4" w:space="0" w:color="auto"/>
              <w:right w:val="single" w:sz="4" w:space="0" w:color="auto"/>
            </w:tcBorders>
            <w:shd w:val="clear" w:color="auto" w:fill="auto"/>
            <w:vAlign w:val="bottom"/>
          </w:tcPr>
          <w:p w14:paraId="1BFE96A6" w14:textId="77777777" w:rsidR="00DB0621" w:rsidRPr="00DB0621" w:rsidRDefault="00DB0621" w:rsidP="00DB0621">
            <w:pPr>
              <w:jc w:val="right"/>
              <w:rPr>
                <w:color w:val="000000" w:themeColor="text1"/>
              </w:rPr>
            </w:pPr>
            <w:r w:rsidRPr="00DB0621">
              <w:rPr>
                <w:color w:val="000000" w:themeColor="text1"/>
              </w:rPr>
              <w:t>0,00</w:t>
            </w:r>
          </w:p>
        </w:tc>
      </w:tr>
      <w:tr w:rsidR="00DB0621" w:rsidRPr="00DB0621" w14:paraId="1D607ABD" w14:textId="77777777" w:rsidTr="00F9515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48A1FBB" w14:textId="77777777" w:rsidR="00DB0621" w:rsidRPr="00DB0621" w:rsidRDefault="00DB0621" w:rsidP="00DB0621">
            <w:pPr>
              <w:rPr>
                <w:color w:val="000000" w:themeColor="text1"/>
              </w:rPr>
            </w:pPr>
            <w:r w:rsidRPr="00DB0621">
              <w:rPr>
                <w:color w:val="000000" w:themeColor="text1"/>
              </w:rPr>
              <w:t>с 01.07.2025</w:t>
            </w:r>
          </w:p>
        </w:tc>
        <w:tc>
          <w:tcPr>
            <w:tcW w:w="2226" w:type="dxa"/>
            <w:tcBorders>
              <w:top w:val="nil"/>
              <w:left w:val="nil"/>
              <w:bottom w:val="single" w:sz="4" w:space="0" w:color="auto"/>
              <w:right w:val="single" w:sz="4" w:space="0" w:color="auto"/>
            </w:tcBorders>
            <w:shd w:val="clear" w:color="auto" w:fill="auto"/>
            <w:vAlign w:val="bottom"/>
          </w:tcPr>
          <w:p w14:paraId="21F04804" w14:textId="77777777" w:rsidR="00DB0621" w:rsidRPr="00DB0621" w:rsidRDefault="00DB0621" w:rsidP="00DB0621">
            <w:pPr>
              <w:jc w:val="center"/>
              <w:rPr>
                <w:color w:val="000000" w:themeColor="text1"/>
              </w:rPr>
            </w:pPr>
            <w:r w:rsidRPr="00DB0621">
              <w:rPr>
                <w:color w:val="000000" w:themeColor="text1"/>
              </w:rPr>
              <w:t>3 473,73</w:t>
            </w:r>
          </w:p>
        </w:tc>
        <w:tc>
          <w:tcPr>
            <w:tcW w:w="1796" w:type="dxa"/>
            <w:tcBorders>
              <w:top w:val="nil"/>
              <w:left w:val="nil"/>
              <w:bottom w:val="single" w:sz="4" w:space="0" w:color="auto"/>
              <w:right w:val="single" w:sz="4" w:space="0" w:color="auto"/>
            </w:tcBorders>
            <w:shd w:val="clear" w:color="auto" w:fill="auto"/>
            <w:vAlign w:val="bottom"/>
          </w:tcPr>
          <w:p w14:paraId="1A077754" w14:textId="77777777" w:rsidR="00DB0621" w:rsidRPr="00DB0621" w:rsidRDefault="00DB0621" w:rsidP="00DB0621">
            <w:pPr>
              <w:jc w:val="center"/>
              <w:rPr>
                <w:color w:val="000000" w:themeColor="text1"/>
              </w:rPr>
            </w:pPr>
            <w:r w:rsidRPr="00DB0621">
              <w:rPr>
                <w:color w:val="000000" w:themeColor="text1"/>
              </w:rPr>
              <w:t>908,27</w:t>
            </w:r>
          </w:p>
        </w:tc>
        <w:tc>
          <w:tcPr>
            <w:tcW w:w="1837" w:type="dxa"/>
            <w:tcBorders>
              <w:top w:val="nil"/>
              <w:left w:val="nil"/>
              <w:bottom w:val="single" w:sz="4" w:space="0" w:color="auto"/>
              <w:right w:val="single" w:sz="4" w:space="0" w:color="auto"/>
            </w:tcBorders>
            <w:shd w:val="clear" w:color="auto" w:fill="auto"/>
            <w:vAlign w:val="bottom"/>
          </w:tcPr>
          <w:p w14:paraId="2B799BFF" w14:textId="77777777" w:rsidR="00DB0621" w:rsidRPr="00DB0621" w:rsidRDefault="00DB0621" w:rsidP="00DB0621">
            <w:pPr>
              <w:jc w:val="center"/>
              <w:rPr>
                <w:color w:val="000000" w:themeColor="text1"/>
              </w:rPr>
            </w:pPr>
            <w:r w:rsidRPr="00DB0621">
              <w:rPr>
                <w:color w:val="000000" w:themeColor="text1"/>
              </w:rPr>
              <w:t>4 382,00</w:t>
            </w:r>
          </w:p>
        </w:tc>
        <w:tc>
          <w:tcPr>
            <w:tcW w:w="1938" w:type="dxa"/>
            <w:tcBorders>
              <w:top w:val="nil"/>
              <w:left w:val="nil"/>
              <w:bottom w:val="single" w:sz="4" w:space="0" w:color="auto"/>
              <w:right w:val="single" w:sz="4" w:space="0" w:color="auto"/>
            </w:tcBorders>
            <w:shd w:val="clear" w:color="auto" w:fill="auto"/>
            <w:vAlign w:val="bottom"/>
          </w:tcPr>
          <w:p w14:paraId="73624E3D" w14:textId="77777777" w:rsidR="00DB0621" w:rsidRPr="00DB0621" w:rsidRDefault="00DB0621" w:rsidP="00DB0621">
            <w:pPr>
              <w:jc w:val="right"/>
              <w:rPr>
                <w:color w:val="000000" w:themeColor="text1"/>
              </w:rPr>
            </w:pPr>
            <w:r w:rsidRPr="00DB0621">
              <w:rPr>
                <w:color w:val="000000" w:themeColor="text1"/>
              </w:rPr>
              <w:t>-25,01</w:t>
            </w:r>
          </w:p>
        </w:tc>
      </w:tr>
      <w:tr w:rsidR="00DB0621" w:rsidRPr="00DB0621" w14:paraId="03634C1B" w14:textId="77777777" w:rsidTr="00F95151">
        <w:trPr>
          <w:trHeight w:val="25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5172D0" w14:textId="77777777" w:rsidR="00DB0621" w:rsidRPr="00DB0621" w:rsidRDefault="00DB0621" w:rsidP="00DB0621">
            <w:pPr>
              <w:rPr>
                <w:color w:val="000000" w:themeColor="text1"/>
              </w:rPr>
            </w:pPr>
            <w:r w:rsidRPr="00DB0621">
              <w:rPr>
                <w:color w:val="000000" w:themeColor="text1"/>
              </w:rPr>
              <w:t>с 01.01.2026</w:t>
            </w:r>
          </w:p>
        </w:tc>
        <w:tc>
          <w:tcPr>
            <w:tcW w:w="2226" w:type="dxa"/>
            <w:tcBorders>
              <w:top w:val="nil"/>
              <w:left w:val="nil"/>
              <w:bottom w:val="single" w:sz="4" w:space="0" w:color="auto"/>
              <w:right w:val="single" w:sz="4" w:space="0" w:color="auto"/>
            </w:tcBorders>
            <w:shd w:val="clear" w:color="auto" w:fill="auto"/>
            <w:vAlign w:val="bottom"/>
          </w:tcPr>
          <w:p w14:paraId="64AE5A58" w14:textId="77777777" w:rsidR="00DB0621" w:rsidRPr="00DB0621" w:rsidRDefault="00DB0621" w:rsidP="00DB0621">
            <w:pPr>
              <w:jc w:val="center"/>
              <w:rPr>
                <w:color w:val="000000" w:themeColor="text1"/>
              </w:rPr>
            </w:pPr>
            <w:r w:rsidRPr="00DB0621">
              <w:rPr>
                <w:color w:val="000000" w:themeColor="text1"/>
              </w:rPr>
              <w:t>3 473,73</w:t>
            </w:r>
          </w:p>
        </w:tc>
        <w:tc>
          <w:tcPr>
            <w:tcW w:w="1796" w:type="dxa"/>
            <w:tcBorders>
              <w:top w:val="nil"/>
              <w:left w:val="nil"/>
              <w:bottom w:val="single" w:sz="4" w:space="0" w:color="auto"/>
              <w:right w:val="single" w:sz="4" w:space="0" w:color="auto"/>
            </w:tcBorders>
            <w:shd w:val="clear" w:color="auto" w:fill="auto"/>
            <w:vAlign w:val="bottom"/>
          </w:tcPr>
          <w:p w14:paraId="0FCCD86F" w14:textId="77777777" w:rsidR="00DB0621" w:rsidRPr="00DB0621" w:rsidRDefault="00DB0621" w:rsidP="00DB0621">
            <w:pPr>
              <w:jc w:val="center"/>
              <w:rPr>
                <w:color w:val="000000" w:themeColor="text1"/>
              </w:rPr>
            </w:pPr>
            <w:r w:rsidRPr="00DB0621">
              <w:rPr>
                <w:color w:val="000000" w:themeColor="text1"/>
              </w:rPr>
              <w:t>908,27</w:t>
            </w:r>
          </w:p>
        </w:tc>
        <w:tc>
          <w:tcPr>
            <w:tcW w:w="1837" w:type="dxa"/>
            <w:tcBorders>
              <w:top w:val="nil"/>
              <w:left w:val="nil"/>
              <w:bottom w:val="single" w:sz="4" w:space="0" w:color="auto"/>
              <w:right w:val="single" w:sz="4" w:space="0" w:color="auto"/>
            </w:tcBorders>
            <w:shd w:val="clear" w:color="auto" w:fill="auto"/>
            <w:vAlign w:val="bottom"/>
          </w:tcPr>
          <w:p w14:paraId="4097D478" w14:textId="77777777" w:rsidR="00DB0621" w:rsidRPr="00DB0621" w:rsidRDefault="00DB0621" w:rsidP="00DB0621">
            <w:pPr>
              <w:jc w:val="center"/>
              <w:rPr>
                <w:color w:val="000000" w:themeColor="text1"/>
              </w:rPr>
            </w:pPr>
            <w:r w:rsidRPr="00DB0621">
              <w:rPr>
                <w:color w:val="000000" w:themeColor="text1"/>
              </w:rPr>
              <w:t>4 382,00</w:t>
            </w:r>
          </w:p>
        </w:tc>
        <w:tc>
          <w:tcPr>
            <w:tcW w:w="1938" w:type="dxa"/>
            <w:tcBorders>
              <w:top w:val="nil"/>
              <w:left w:val="nil"/>
              <w:bottom w:val="single" w:sz="4" w:space="0" w:color="auto"/>
              <w:right w:val="single" w:sz="4" w:space="0" w:color="auto"/>
            </w:tcBorders>
            <w:shd w:val="clear" w:color="auto" w:fill="auto"/>
            <w:vAlign w:val="bottom"/>
          </w:tcPr>
          <w:p w14:paraId="1BBED7A3" w14:textId="77777777" w:rsidR="00DB0621" w:rsidRPr="00DB0621" w:rsidRDefault="00DB0621" w:rsidP="00DB0621">
            <w:pPr>
              <w:jc w:val="right"/>
              <w:rPr>
                <w:color w:val="000000" w:themeColor="text1"/>
              </w:rPr>
            </w:pPr>
            <w:r w:rsidRPr="00DB0621">
              <w:rPr>
                <w:color w:val="000000" w:themeColor="text1"/>
              </w:rPr>
              <w:t>0,00</w:t>
            </w:r>
          </w:p>
        </w:tc>
      </w:tr>
      <w:tr w:rsidR="00DB0621" w:rsidRPr="00DB0621" w14:paraId="7AB90E5B" w14:textId="77777777" w:rsidTr="00F9515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B4AA7" w14:textId="77777777" w:rsidR="00DB0621" w:rsidRPr="00DB0621" w:rsidRDefault="00DB0621" w:rsidP="00DB0621">
            <w:pPr>
              <w:rPr>
                <w:color w:val="000000" w:themeColor="text1"/>
              </w:rPr>
            </w:pPr>
            <w:r w:rsidRPr="00DB0621">
              <w:rPr>
                <w:color w:val="000000" w:themeColor="text1"/>
              </w:rPr>
              <w:t>с 01.07.2026</w:t>
            </w:r>
          </w:p>
        </w:tc>
        <w:tc>
          <w:tcPr>
            <w:tcW w:w="2226" w:type="dxa"/>
            <w:tcBorders>
              <w:top w:val="single" w:sz="4" w:space="0" w:color="auto"/>
              <w:left w:val="nil"/>
              <w:bottom w:val="single" w:sz="4" w:space="0" w:color="auto"/>
              <w:right w:val="single" w:sz="4" w:space="0" w:color="auto"/>
            </w:tcBorders>
            <w:shd w:val="clear" w:color="auto" w:fill="auto"/>
            <w:vAlign w:val="center"/>
          </w:tcPr>
          <w:p w14:paraId="161BADE8" w14:textId="77777777" w:rsidR="00DB0621" w:rsidRPr="00DB0621" w:rsidRDefault="00DB0621" w:rsidP="00DB0621">
            <w:pPr>
              <w:jc w:val="center"/>
              <w:rPr>
                <w:color w:val="000000" w:themeColor="text1"/>
              </w:rPr>
            </w:pPr>
            <w:r w:rsidRPr="00DB0621">
              <w:rPr>
                <w:color w:val="000000" w:themeColor="text1"/>
              </w:rPr>
              <w:t>4 325,73</w:t>
            </w:r>
          </w:p>
        </w:tc>
        <w:tc>
          <w:tcPr>
            <w:tcW w:w="1796" w:type="dxa"/>
            <w:tcBorders>
              <w:top w:val="single" w:sz="4" w:space="0" w:color="auto"/>
              <w:left w:val="nil"/>
              <w:bottom w:val="single" w:sz="4" w:space="0" w:color="auto"/>
              <w:right w:val="single" w:sz="4" w:space="0" w:color="auto"/>
            </w:tcBorders>
            <w:shd w:val="clear" w:color="auto" w:fill="auto"/>
            <w:vAlign w:val="center"/>
          </w:tcPr>
          <w:p w14:paraId="3EEB4A77" w14:textId="77777777" w:rsidR="00DB0621" w:rsidRPr="00DB0621" w:rsidRDefault="00DB0621" w:rsidP="00DB0621">
            <w:pPr>
              <w:jc w:val="center"/>
              <w:rPr>
                <w:color w:val="000000" w:themeColor="text1"/>
              </w:rPr>
            </w:pPr>
            <w:r w:rsidRPr="00DB0621">
              <w:rPr>
                <w:color w:val="000000" w:themeColor="text1"/>
              </w:rPr>
              <w:t>1 888,82</w:t>
            </w:r>
          </w:p>
        </w:tc>
        <w:tc>
          <w:tcPr>
            <w:tcW w:w="1837" w:type="dxa"/>
            <w:tcBorders>
              <w:top w:val="single" w:sz="4" w:space="0" w:color="auto"/>
              <w:left w:val="nil"/>
              <w:bottom w:val="single" w:sz="4" w:space="0" w:color="auto"/>
              <w:right w:val="single" w:sz="4" w:space="0" w:color="auto"/>
            </w:tcBorders>
            <w:shd w:val="clear" w:color="auto" w:fill="auto"/>
          </w:tcPr>
          <w:p w14:paraId="63947F03" w14:textId="77777777" w:rsidR="00DB0621" w:rsidRPr="00DB0621" w:rsidRDefault="00DB0621" w:rsidP="00DB0621">
            <w:pPr>
              <w:jc w:val="center"/>
              <w:rPr>
                <w:color w:val="000000" w:themeColor="text1"/>
              </w:rPr>
            </w:pPr>
            <w:r w:rsidRPr="00DB0621">
              <w:rPr>
                <w:color w:val="000000" w:themeColor="text1"/>
              </w:rPr>
              <w:t>6 214,55</w:t>
            </w:r>
          </w:p>
        </w:tc>
        <w:tc>
          <w:tcPr>
            <w:tcW w:w="1938" w:type="dxa"/>
            <w:tcBorders>
              <w:top w:val="single" w:sz="4" w:space="0" w:color="auto"/>
              <w:left w:val="nil"/>
              <w:bottom w:val="single" w:sz="4" w:space="0" w:color="auto"/>
              <w:right w:val="single" w:sz="4" w:space="0" w:color="auto"/>
            </w:tcBorders>
            <w:shd w:val="clear" w:color="auto" w:fill="auto"/>
            <w:vAlign w:val="center"/>
          </w:tcPr>
          <w:p w14:paraId="52D97061" w14:textId="77777777" w:rsidR="00DB0621" w:rsidRPr="00DB0621" w:rsidRDefault="00DB0621" w:rsidP="00DB0621">
            <w:pPr>
              <w:jc w:val="right"/>
              <w:rPr>
                <w:color w:val="000000" w:themeColor="text1"/>
              </w:rPr>
            </w:pPr>
            <w:r w:rsidRPr="00DB0621">
              <w:rPr>
                <w:color w:val="000000" w:themeColor="text1"/>
              </w:rPr>
              <w:t>-29,49</w:t>
            </w:r>
          </w:p>
        </w:tc>
      </w:tr>
      <w:tr w:rsidR="00DB0621" w:rsidRPr="00DB0621" w14:paraId="1D4FB2D7" w14:textId="77777777" w:rsidTr="00F9515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868A016" w14:textId="77777777" w:rsidR="00DB0621" w:rsidRPr="00DB0621" w:rsidRDefault="00DB0621" w:rsidP="00DB0621">
            <w:pPr>
              <w:rPr>
                <w:color w:val="000000" w:themeColor="text1"/>
              </w:rPr>
            </w:pPr>
            <w:r w:rsidRPr="00DB0621">
              <w:rPr>
                <w:color w:val="000000" w:themeColor="text1"/>
              </w:rPr>
              <w:t>с 01.01.2027</w:t>
            </w:r>
          </w:p>
        </w:tc>
        <w:tc>
          <w:tcPr>
            <w:tcW w:w="2226" w:type="dxa"/>
            <w:tcBorders>
              <w:top w:val="single" w:sz="4" w:space="0" w:color="auto"/>
              <w:left w:val="nil"/>
              <w:bottom w:val="single" w:sz="4" w:space="0" w:color="auto"/>
              <w:right w:val="single" w:sz="4" w:space="0" w:color="auto"/>
            </w:tcBorders>
            <w:shd w:val="clear" w:color="auto" w:fill="auto"/>
            <w:vAlign w:val="center"/>
          </w:tcPr>
          <w:p w14:paraId="50D23C8A" w14:textId="77777777" w:rsidR="00DB0621" w:rsidRPr="00DB0621" w:rsidRDefault="00DB0621" w:rsidP="00DB0621">
            <w:pPr>
              <w:jc w:val="center"/>
              <w:rPr>
                <w:color w:val="000000" w:themeColor="text1"/>
              </w:rPr>
            </w:pPr>
            <w:r w:rsidRPr="00DB0621">
              <w:rPr>
                <w:color w:val="000000" w:themeColor="text1"/>
              </w:rPr>
              <w:t>4 325,73</w:t>
            </w:r>
          </w:p>
        </w:tc>
        <w:tc>
          <w:tcPr>
            <w:tcW w:w="1796" w:type="dxa"/>
            <w:tcBorders>
              <w:top w:val="single" w:sz="4" w:space="0" w:color="auto"/>
              <w:left w:val="nil"/>
              <w:bottom w:val="single" w:sz="4" w:space="0" w:color="auto"/>
              <w:right w:val="single" w:sz="4" w:space="0" w:color="auto"/>
            </w:tcBorders>
            <w:shd w:val="clear" w:color="auto" w:fill="auto"/>
            <w:vAlign w:val="center"/>
          </w:tcPr>
          <w:p w14:paraId="2C695E17" w14:textId="77777777" w:rsidR="00DB0621" w:rsidRPr="00DB0621" w:rsidRDefault="00DB0621" w:rsidP="00DB0621">
            <w:pPr>
              <w:jc w:val="center"/>
              <w:rPr>
                <w:color w:val="000000" w:themeColor="text1"/>
              </w:rPr>
            </w:pPr>
            <w:r w:rsidRPr="00DB0621">
              <w:rPr>
                <w:color w:val="000000" w:themeColor="text1"/>
              </w:rPr>
              <w:t>1 888,82</w:t>
            </w:r>
          </w:p>
        </w:tc>
        <w:tc>
          <w:tcPr>
            <w:tcW w:w="1837" w:type="dxa"/>
            <w:tcBorders>
              <w:top w:val="single" w:sz="4" w:space="0" w:color="auto"/>
              <w:left w:val="nil"/>
              <w:bottom w:val="single" w:sz="4" w:space="0" w:color="auto"/>
              <w:right w:val="single" w:sz="4" w:space="0" w:color="auto"/>
            </w:tcBorders>
            <w:shd w:val="clear" w:color="auto" w:fill="auto"/>
          </w:tcPr>
          <w:p w14:paraId="614B57AB" w14:textId="77777777" w:rsidR="00DB0621" w:rsidRPr="00DB0621" w:rsidRDefault="00DB0621" w:rsidP="00DB0621">
            <w:pPr>
              <w:jc w:val="center"/>
              <w:rPr>
                <w:color w:val="000000" w:themeColor="text1"/>
              </w:rPr>
            </w:pPr>
            <w:r w:rsidRPr="00DB0621">
              <w:rPr>
                <w:color w:val="000000" w:themeColor="text1"/>
              </w:rPr>
              <w:t>6 214,55</w:t>
            </w:r>
          </w:p>
        </w:tc>
        <w:tc>
          <w:tcPr>
            <w:tcW w:w="1938" w:type="dxa"/>
            <w:tcBorders>
              <w:top w:val="single" w:sz="4" w:space="0" w:color="auto"/>
              <w:left w:val="nil"/>
              <w:bottom w:val="single" w:sz="4" w:space="0" w:color="auto"/>
              <w:right w:val="single" w:sz="4" w:space="0" w:color="auto"/>
            </w:tcBorders>
            <w:shd w:val="clear" w:color="auto" w:fill="auto"/>
            <w:vAlign w:val="bottom"/>
          </w:tcPr>
          <w:p w14:paraId="226F279F" w14:textId="77777777" w:rsidR="00DB0621" w:rsidRPr="00DB0621" w:rsidRDefault="00DB0621" w:rsidP="00DB0621">
            <w:pPr>
              <w:jc w:val="right"/>
              <w:rPr>
                <w:color w:val="000000" w:themeColor="text1"/>
              </w:rPr>
            </w:pPr>
            <w:r w:rsidRPr="00DB0621">
              <w:rPr>
                <w:color w:val="000000" w:themeColor="text1"/>
              </w:rPr>
              <w:t>0,00</w:t>
            </w:r>
          </w:p>
        </w:tc>
      </w:tr>
      <w:tr w:rsidR="00DB0621" w:rsidRPr="00DB0621" w14:paraId="57C40196" w14:textId="77777777" w:rsidTr="00F9515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58C9ECD" w14:textId="77777777" w:rsidR="00DB0621" w:rsidRPr="00DB0621" w:rsidRDefault="00DB0621" w:rsidP="00DB0621">
            <w:pPr>
              <w:rPr>
                <w:color w:val="000000" w:themeColor="text1"/>
              </w:rPr>
            </w:pPr>
            <w:r w:rsidRPr="00DB0621">
              <w:rPr>
                <w:color w:val="000000" w:themeColor="text1"/>
              </w:rPr>
              <w:t>с 01.07.2027</w:t>
            </w:r>
          </w:p>
        </w:tc>
        <w:tc>
          <w:tcPr>
            <w:tcW w:w="2226" w:type="dxa"/>
            <w:tcBorders>
              <w:top w:val="single" w:sz="4" w:space="0" w:color="auto"/>
              <w:left w:val="nil"/>
              <w:bottom w:val="single" w:sz="4" w:space="0" w:color="auto"/>
              <w:right w:val="single" w:sz="4" w:space="0" w:color="auto"/>
            </w:tcBorders>
            <w:shd w:val="clear" w:color="auto" w:fill="auto"/>
            <w:vAlign w:val="center"/>
          </w:tcPr>
          <w:p w14:paraId="4EB4D6E5" w14:textId="77777777" w:rsidR="00DB0621" w:rsidRPr="00DB0621" w:rsidRDefault="00DB0621" w:rsidP="00DB0621">
            <w:pPr>
              <w:jc w:val="center"/>
              <w:rPr>
                <w:color w:val="000000" w:themeColor="text1"/>
              </w:rPr>
            </w:pPr>
            <w:r w:rsidRPr="00DB0621">
              <w:rPr>
                <w:color w:val="000000" w:themeColor="text1"/>
              </w:rPr>
              <w:t>3 816,08</w:t>
            </w:r>
          </w:p>
        </w:tc>
        <w:tc>
          <w:tcPr>
            <w:tcW w:w="1796" w:type="dxa"/>
            <w:tcBorders>
              <w:top w:val="single" w:sz="4" w:space="0" w:color="auto"/>
              <w:left w:val="nil"/>
              <w:bottom w:val="single" w:sz="4" w:space="0" w:color="auto"/>
              <w:right w:val="single" w:sz="4" w:space="0" w:color="auto"/>
            </w:tcBorders>
            <w:shd w:val="clear" w:color="auto" w:fill="auto"/>
            <w:vAlign w:val="center"/>
          </w:tcPr>
          <w:p w14:paraId="0AA4E06B" w14:textId="77777777" w:rsidR="00DB0621" w:rsidRPr="00DB0621" w:rsidRDefault="00DB0621" w:rsidP="00DB0621">
            <w:pPr>
              <w:jc w:val="center"/>
              <w:rPr>
                <w:color w:val="000000" w:themeColor="text1"/>
              </w:rPr>
            </w:pPr>
            <w:r w:rsidRPr="00DB0621">
              <w:rPr>
                <w:color w:val="000000" w:themeColor="text1"/>
              </w:rPr>
              <w:t>899,61</w:t>
            </w:r>
          </w:p>
        </w:tc>
        <w:tc>
          <w:tcPr>
            <w:tcW w:w="1837" w:type="dxa"/>
            <w:tcBorders>
              <w:top w:val="single" w:sz="4" w:space="0" w:color="auto"/>
              <w:left w:val="nil"/>
              <w:bottom w:val="single" w:sz="4" w:space="0" w:color="auto"/>
              <w:right w:val="single" w:sz="4" w:space="0" w:color="auto"/>
            </w:tcBorders>
            <w:shd w:val="clear" w:color="auto" w:fill="auto"/>
            <w:vAlign w:val="center"/>
          </w:tcPr>
          <w:p w14:paraId="72421873" w14:textId="77777777" w:rsidR="00DB0621" w:rsidRPr="00DB0621" w:rsidRDefault="00DB0621" w:rsidP="00DB0621">
            <w:pPr>
              <w:jc w:val="center"/>
              <w:rPr>
                <w:color w:val="000000" w:themeColor="text1"/>
              </w:rPr>
            </w:pPr>
            <w:r w:rsidRPr="00DB0621">
              <w:rPr>
                <w:color w:val="000000" w:themeColor="text1"/>
              </w:rPr>
              <w:t>4 715,69</w:t>
            </w:r>
          </w:p>
        </w:tc>
        <w:tc>
          <w:tcPr>
            <w:tcW w:w="1938" w:type="dxa"/>
            <w:tcBorders>
              <w:top w:val="single" w:sz="4" w:space="0" w:color="auto"/>
              <w:left w:val="nil"/>
              <w:bottom w:val="single" w:sz="4" w:space="0" w:color="auto"/>
              <w:right w:val="single" w:sz="4" w:space="0" w:color="auto"/>
            </w:tcBorders>
            <w:shd w:val="clear" w:color="auto" w:fill="auto"/>
            <w:vAlign w:val="center"/>
          </w:tcPr>
          <w:p w14:paraId="6CB0DABA" w14:textId="77777777" w:rsidR="00DB0621" w:rsidRPr="00DB0621" w:rsidRDefault="00DB0621" w:rsidP="00DB0621">
            <w:pPr>
              <w:jc w:val="right"/>
              <w:rPr>
                <w:color w:val="000000" w:themeColor="text1"/>
              </w:rPr>
            </w:pPr>
            <w:r w:rsidRPr="00DB0621">
              <w:rPr>
                <w:color w:val="000000" w:themeColor="text1"/>
              </w:rPr>
              <w:t>-24,12</w:t>
            </w:r>
          </w:p>
        </w:tc>
      </w:tr>
    </w:tbl>
    <w:p w14:paraId="157DC69D" w14:textId="77777777" w:rsidR="00DB0621" w:rsidRPr="00DB0621" w:rsidRDefault="00DB0621" w:rsidP="00DB0621">
      <w:pPr>
        <w:ind w:firstLine="851"/>
        <w:jc w:val="right"/>
        <w:rPr>
          <w:color w:val="000000" w:themeColor="text1"/>
        </w:rPr>
      </w:pPr>
    </w:p>
    <w:p w14:paraId="153936D3" w14:textId="77777777" w:rsidR="00DB0621" w:rsidRPr="00DB0621" w:rsidRDefault="00DB0621" w:rsidP="00DB0621">
      <w:pPr>
        <w:ind w:firstLine="851"/>
        <w:jc w:val="right"/>
        <w:rPr>
          <w:color w:val="000000" w:themeColor="text1"/>
        </w:rPr>
      </w:pPr>
    </w:p>
    <w:p w14:paraId="4EF9028F" w14:textId="77777777" w:rsidR="00DB0621" w:rsidRPr="00DB0621" w:rsidRDefault="00DB0621" w:rsidP="00DB0621">
      <w:pPr>
        <w:ind w:firstLine="851"/>
        <w:jc w:val="right"/>
        <w:rPr>
          <w:color w:val="000000" w:themeColor="text1"/>
        </w:rPr>
      </w:pPr>
    </w:p>
    <w:p w14:paraId="41E413D9" w14:textId="77777777" w:rsidR="00DB0621" w:rsidRPr="00DB0621" w:rsidRDefault="00DB0621" w:rsidP="00DB0621">
      <w:pPr>
        <w:ind w:firstLine="851"/>
        <w:jc w:val="right"/>
        <w:rPr>
          <w:color w:val="000000" w:themeColor="text1"/>
        </w:rPr>
      </w:pPr>
    </w:p>
    <w:p w14:paraId="65DA34E3" w14:textId="77777777" w:rsidR="00DB0621" w:rsidRPr="00DB0621" w:rsidRDefault="00DB0621" w:rsidP="00DB0621">
      <w:pPr>
        <w:ind w:firstLine="851"/>
        <w:jc w:val="both"/>
        <w:rPr>
          <w:color w:val="000000" w:themeColor="text1"/>
        </w:rPr>
      </w:pPr>
    </w:p>
    <w:p w14:paraId="7F2BC61F" w14:textId="77777777" w:rsidR="00DB0621" w:rsidRPr="00DB0621" w:rsidRDefault="00DB0621" w:rsidP="00DB0621">
      <w:pPr>
        <w:tabs>
          <w:tab w:val="left" w:pos="3686"/>
          <w:tab w:val="left" w:pos="9498"/>
        </w:tabs>
        <w:ind w:left="4395" w:right="140"/>
      </w:pPr>
    </w:p>
    <w:p w14:paraId="4D5C9569" w14:textId="77777777" w:rsidR="00DB0621" w:rsidRPr="00DB0621" w:rsidRDefault="00DB0621" w:rsidP="00DB0621">
      <w:pPr>
        <w:tabs>
          <w:tab w:val="left" w:pos="3686"/>
          <w:tab w:val="left" w:pos="9498"/>
        </w:tabs>
        <w:ind w:left="4395" w:right="140"/>
      </w:pPr>
    </w:p>
    <w:p w14:paraId="73DCCA9D" w14:textId="77777777" w:rsidR="00DB0621" w:rsidRPr="00DB0621" w:rsidRDefault="00DB0621" w:rsidP="00DB0621">
      <w:pPr>
        <w:tabs>
          <w:tab w:val="left" w:pos="3686"/>
          <w:tab w:val="left" w:pos="9498"/>
        </w:tabs>
        <w:ind w:left="4395" w:right="140"/>
      </w:pPr>
    </w:p>
    <w:p w14:paraId="7855D155" w14:textId="77777777" w:rsidR="00DB0621" w:rsidRPr="00DB0621" w:rsidRDefault="00DB0621" w:rsidP="00DB0621">
      <w:pPr>
        <w:tabs>
          <w:tab w:val="left" w:pos="3686"/>
          <w:tab w:val="left" w:pos="9498"/>
        </w:tabs>
        <w:ind w:left="4395" w:right="140"/>
      </w:pPr>
    </w:p>
    <w:p w14:paraId="0F4CA417" w14:textId="77777777" w:rsidR="00DB0621" w:rsidRPr="00DB0621" w:rsidRDefault="00DB0621" w:rsidP="00DB0621">
      <w:pPr>
        <w:tabs>
          <w:tab w:val="left" w:pos="3686"/>
          <w:tab w:val="left" w:pos="9498"/>
        </w:tabs>
        <w:ind w:left="4395" w:right="140"/>
      </w:pPr>
    </w:p>
    <w:p w14:paraId="0A3FC3BA" w14:textId="77777777" w:rsidR="00DB0621" w:rsidRPr="00DB0621" w:rsidRDefault="00DB0621" w:rsidP="00DB0621">
      <w:pPr>
        <w:tabs>
          <w:tab w:val="left" w:pos="3686"/>
          <w:tab w:val="left" w:pos="9498"/>
        </w:tabs>
        <w:ind w:left="4395" w:right="140"/>
      </w:pPr>
    </w:p>
    <w:p w14:paraId="4B4460FB" w14:textId="77777777" w:rsidR="00DB0621" w:rsidRPr="00DB0621" w:rsidRDefault="00DB0621" w:rsidP="00DB0621">
      <w:pPr>
        <w:tabs>
          <w:tab w:val="left" w:pos="3686"/>
          <w:tab w:val="left" w:pos="9498"/>
        </w:tabs>
        <w:ind w:left="4395" w:right="140"/>
      </w:pPr>
    </w:p>
    <w:p w14:paraId="19494FAF" w14:textId="77777777" w:rsidR="00DB0621" w:rsidRPr="00DB0621" w:rsidRDefault="00DB0621" w:rsidP="00DB0621">
      <w:pPr>
        <w:tabs>
          <w:tab w:val="left" w:pos="3686"/>
          <w:tab w:val="left" w:pos="9498"/>
        </w:tabs>
        <w:ind w:left="4395" w:right="140"/>
      </w:pPr>
    </w:p>
    <w:p w14:paraId="2C829F87" w14:textId="77777777" w:rsidR="00DB0621" w:rsidRPr="00DB0621" w:rsidRDefault="00DB0621" w:rsidP="00DB0621">
      <w:pPr>
        <w:tabs>
          <w:tab w:val="left" w:pos="3686"/>
          <w:tab w:val="left" w:pos="9498"/>
        </w:tabs>
        <w:ind w:left="4395" w:right="140"/>
      </w:pPr>
    </w:p>
    <w:p w14:paraId="2A2EC54D" w14:textId="77777777" w:rsidR="00DB0621" w:rsidRPr="00DB0621" w:rsidRDefault="00DB0621" w:rsidP="00DB0621">
      <w:pPr>
        <w:tabs>
          <w:tab w:val="left" w:pos="3686"/>
          <w:tab w:val="left" w:pos="9498"/>
        </w:tabs>
        <w:ind w:left="4395" w:right="140"/>
      </w:pPr>
    </w:p>
    <w:p w14:paraId="5F53EAD8" w14:textId="77777777" w:rsidR="00DB0621" w:rsidRPr="00DB0621" w:rsidRDefault="00DB0621" w:rsidP="00DB0621">
      <w:pPr>
        <w:tabs>
          <w:tab w:val="left" w:pos="3686"/>
          <w:tab w:val="left" w:pos="9498"/>
        </w:tabs>
        <w:ind w:left="4395" w:right="140"/>
      </w:pPr>
    </w:p>
    <w:p w14:paraId="31655270" w14:textId="77777777" w:rsidR="00DB0621" w:rsidRPr="00DB0621" w:rsidRDefault="00DB0621" w:rsidP="00DB0621">
      <w:pPr>
        <w:tabs>
          <w:tab w:val="left" w:pos="3686"/>
          <w:tab w:val="left" w:pos="9498"/>
        </w:tabs>
        <w:ind w:left="4395" w:right="140"/>
      </w:pPr>
    </w:p>
    <w:p w14:paraId="171850BB" w14:textId="77777777" w:rsidR="00DB0621" w:rsidRPr="00DB0621" w:rsidRDefault="00DB0621" w:rsidP="00DB0621">
      <w:pPr>
        <w:tabs>
          <w:tab w:val="left" w:pos="3686"/>
          <w:tab w:val="left" w:pos="9498"/>
        </w:tabs>
        <w:ind w:left="4395" w:right="140"/>
      </w:pPr>
    </w:p>
    <w:p w14:paraId="1ADDD8B3" w14:textId="77777777" w:rsidR="00DB0621" w:rsidRPr="00DB0621" w:rsidRDefault="00DB0621" w:rsidP="00DB0621">
      <w:pPr>
        <w:tabs>
          <w:tab w:val="left" w:pos="3686"/>
          <w:tab w:val="left" w:pos="9498"/>
        </w:tabs>
        <w:ind w:left="4395" w:right="140"/>
      </w:pPr>
    </w:p>
    <w:p w14:paraId="4BCEF86F" w14:textId="77777777" w:rsidR="00DB0621" w:rsidRPr="00DB0621" w:rsidRDefault="00DB0621" w:rsidP="00DB0621">
      <w:pPr>
        <w:tabs>
          <w:tab w:val="left" w:pos="3686"/>
          <w:tab w:val="left" w:pos="9498"/>
        </w:tabs>
        <w:ind w:left="4395" w:right="140"/>
      </w:pPr>
    </w:p>
    <w:p w14:paraId="5E1D9702" w14:textId="77777777" w:rsidR="00DB0621" w:rsidRPr="00DB0621" w:rsidRDefault="00DB0621" w:rsidP="00DB0621">
      <w:pPr>
        <w:tabs>
          <w:tab w:val="left" w:pos="3686"/>
          <w:tab w:val="left" w:pos="9498"/>
        </w:tabs>
        <w:ind w:left="4395" w:right="140"/>
      </w:pPr>
    </w:p>
    <w:p w14:paraId="30371C04" w14:textId="77777777" w:rsidR="00DB0621" w:rsidRPr="00DB0621" w:rsidRDefault="00DB0621" w:rsidP="00DB0621">
      <w:pPr>
        <w:tabs>
          <w:tab w:val="left" w:pos="3686"/>
          <w:tab w:val="left" w:pos="9498"/>
        </w:tabs>
        <w:ind w:left="4395" w:right="140"/>
      </w:pPr>
    </w:p>
    <w:p w14:paraId="4D3A9BB2" w14:textId="77777777" w:rsidR="00DB0621" w:rsidRPr="00DB0621" w:rsidRDefault="00DB0621" w:rsidP="00DB0621">
      <w:pPr>
        <w:tabs>
          <w:tab w:val="left" w:pos="3686"/>
          <w:tab w:val="left" w:pos="9498"/>
        </w:tabs>
        <w:ind w:left="4395" w:right="140"/>
      </w:pPr>
    </w:p>
    <w:p w14:paraId="5C73D820" w14:textId="77777777" w:rsidR="00DB0621" w:rsidRPr="00DB0621" w:rsidRDefault="00DB0621" w:rsidP="00DB0621">
      <w:pPr>
        <w:tabs>
          <w:tab w:val="left" w:pos="3686"/>
          <w:tab w:val="left" w:pos="9498"/>
        </w:tabs>
        <w:ind w:left="4395" w:right="140"/>
      </w:pPr>
    </w:p>
    <w:p w14:paraId="63372302" w14:textId="77777777" w:rsidR="00DB0621" w:rsidRPr="00DB0621" w:rsidRDefault="00DB0621" w:rsidP="00DB0621">
      <w:pPr>
        <w:tabs>
          <w:tab w:val="left" w:pos="3686"/>
          <w:tab w:val="left" w:pos="9498"/>
        </w:tabs>
        <w:ind w:left="4395" w:right="140" w:hanging="4253"/>
      </w:pPr>
      <w:r w:rsidRPr="00DB0621">
        <w:rPr>
          <w:noProof/>
        </w:rPr>
        <w:lastRenderedPageBreak/>
        <w:drawing>
          <wp:inline distT="0" distB="0" distL="0" distR="0" wp14:anchorId="54EE9F7A" wp14:editId="6168FAF6">
            <wp:extent cx="5939790" cy="819253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2049" cy="8195645"/>
                    </a:xfrm>
                    <a:prstGeom prst="rect">
                      <a:avLst/>
                    </a:prstGeom>
                    <a:noFill/>
                    <a:ln>
                      <a:noFill/>
                    </a:ln>
                  </pic:spPr>
                </pic:pic>
              </a:graphicData>
            </a:graphic>
          </wp:inline>
        </w:drawing>
      </w:r>
    </w:p>
    <w:p w14:paraId="5546E655" w14:textId="77777777" w:rsidR="00DB0621" w:rsidRPr="00DB0621" w:rsidRDefault="00DB0621" w:rsidP="00DB0621">
      <w:pPr>
        <w:tabs>
          <w:tab w:val="left" w:pos="3686"/>
          <w:tab w:val="left" w:pos="9498"/>
        </w:tabs>
        <w:ind w:left="4395" w:right="140"/>
      </w:pPr>
    </w:p>
    <w:p w14:paraId="1BFF2638" w14:textId="77777777" w:rsidR="00DB0621" w:rsidRPr="00DB0621" w:rsidRDefault="00DB0621" w:rsidP="00DB0621">
      <w:pPr>
        <w:tabs>
          <w:tab w:val="left" w:pos="3686"/>
          <w:tab w:val="left" w:pos="9498"/>
        </w:tabs>
        <w:ind w:left="4395" w:right="140"/>
      </w:pPr>
    </w:p>
    <w:p w14:paraId="2669F5EE" w14:textId="77777777" w:rsidR="00DB0621" w:rsidRPr="00DB0621" w:rsidRDefault="00DB0621" w:rsidP="00DB0621">
      <w:pPr>
        <w:tabs>
          <w:tab w:val="left" w:pos="3686"/>
          <w:tab w:val="left" w:pos="9498"/>
        </w:tabs>
        <w:ind w:left="4395" w:right="140"/>
      </w:pPr>
    </w:p>
    <w:p w14:paraId="4A0C7F28" w14:textId="77777777" w:rsidR="00DB0621" w:rsidRPr="00DB0621" w:rsidRDefault="00DB0621" w:rsidP="00DB0621">
      <w:pPr>
        <w:tabs>
          <w:tab w:val="left" w:pos="3686"/>
          <w:tab w:val="left" w:pos="9498"/>
        </w:tabs>
        <w:ind w:left="4395" w:right="140"/>
      </w:pPr>
    </w:p>
    <w:p w14:paraId="5C76F73F" w14:textId="77777777" w:rsidR="00DB0621" w:rsidRPr="00DB0621" w:rsidRDefault="00DB0621" w:rsidP="00DB0621">
      <w:pPr>
        <w:tabs>
          <w:tab w:val="left" w:pos="3686"/>
          <w:tab w:val="left" w:pos="9498"/>
        </w:tabs>
        <w:ind w:left="4395" w:right="140"/>
      </w:pPr>
    </w:p>
    <w:p w14:paraId="5AF8244C" w14:textId="77777777" w:rsidR="00DB0621" w:rsidRPr="00DB0621" w:rsidRDefault="00DB0621" w:rsidP="00DB0621">
      <w:pPr>
        <w:tabs>
          <w:tab w:val="left" w:pos="3686"/>
          <w:tab w:val="left" w:pos="9498"/>
        </w:tabs>
        <w:ind w:left="4395" w:right="140" w:hanging="4395"/>
      </w:pPr>
      <w:r w:rsidRPr="00DB0621">
        <w:rPr>
          <w:noProof/>
        </w:rPr>
        <w:lastRenderedPageBreak/>
        <w:drawing>
          <wp:inline distT="0" distB="0" distL="0" distR="0" wp14:anchorId="1370A1F0" wp14:editId="63011D3F">
            <wp:extent cx="5939513" cy="8760941"/>
            <wp:effectExtent l="0" t="0" r="444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6408" cy="8771112"/>
                    </a:xfrm>
                    <a:prstGeom prst="rect">
                      <a:avLst/>
                    </a:prstGeom>
                    <a:noFill/>
                    <a:ln>
                      <a:noFill/>
                    </a:ln>
                  </pic:spPr>
                </pic:pic>
              </a:graphicData>
            </a:graphic>
          </wp:inline>
        </w:drawing>
      </w:r>
    </w:p>
    <w:p w14:paraId="7C954D79" w14:textId="77777777" w:rsidR="00DB0621" w:rsidRPr="00DB0621" w:rsidRDefault="00DB0621" w:rsidP="00DB0621">
      <w:pPr>
        <w:tabs>
          <w:tab w:val="left" w:pos="3686"/>
          <w:tab w:val="left" w:pos="9498"/>
        </w:tabs>
        <w:ind w:left="4395" w:right="140" w:hanging="4395"/>
      </w:pPr>
    </w:p>
    <w:p w14:paraId="06CA214F" w14:textId="77777777" w:rsidR="00DB0621" w:rsidRPr="00DB0621" w:rsidRDefault="00DB0621" w:rsidP="00DB0621">
      <w:pPr>
        <w:tabs>
          <w:tab w:val="left" w:pos="3686"/>
          <w:tab w:val="left" w:pos="9498"/>
        </w:tabs>
        <w:ind w:left="4395" w:right="140" w:hanging="4395"/>
      </w:pPr>
    </w:p>
    <w:p w14:paraId="136C7B0A" w14:textId="77777777" w:rsidR="00DB0621" w:rsidRPr="00DB0621" w:rsidRDefault="00DB0621" w:rsidP="00DB0621">
      <w:pPr>
        <w:tabs>
          <w:tab w:val="left" w:pos="3686"/>
          <w:tab w:val="left" w:pos="9498"/>
        </w:tabs>
        <w:ind w:left="4395" w:right="140" w:hanging="4395"/>
      </w:pPr>
      <w:r w:rsidRPr="00DB0621">
        <w:rPr>
          <w:noProof/>
        </w:rPr>
        <w:lastRenderedPageBreak/>
        <w:drawing>
          <wp:inline distT="0" distB="0" distL="0" distR="0" wp14:anchorId="3CCBE868" wp14:editId="759FB48C">
            <wp:extent cx="5939321" cy="8093676"/>
            <wp:effectExtent l="0" t="0" r="444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5491" cy="8102084"/>
                    </a:xfrm>
                    <a:prstGeom prst="rect">
                      <a:avLst/>
                    </a:prstGeom>
                    <a:noFill/>
                    <a:ln>
                      <a:noFill/>
                    </a:ln>
                  </pic:spPr>
                </pic:pic>
              </a:graphicData>
            </a:graphic>
          </wp:inline>
        </w:drawing>
      </w:r>
    </w:p>
    <w:p w14:paraId="43B8EFF8" w14:textId="77777777" w:rsidR="00DB0621" w:rsidRPr="00DB0621" w:rsidRDefault="00DB0621" w:rsidP="00DB0621">
      <w:pPr>
        <w:tabs>
          <w:tab w:val="left" w:pos="3686"/>
          <w:tab w:val="left" w:pos="9498"/>
        </w:tabs>
        <w:ind w:left="4395" w:right="140"/>
      </w:pPr>
    </w:p>
    <w:p w14:paraId="28DAE5EC" w14:textId="77777777" w:rsidR="00DB0621" w:rsidRPr="00DB0621" w:rsidRDefault="00DB0621" w:rsidP="00DB0621">
      <w:pPr>
        <w:tabs>
          <w:tab w:val="left" w:pos="3686"/>
          <w:tab w:val="left" w:pos="9498"/>
        </w:tabs>
        <w:ind w:left="4395" w:right="140"/>
      </w:pPr>
    </w:p>
    <w:p w14:paraId="70B346A1" w14:textId="77777777" w:rsidR="00DB0621" w:rsidRPr="00DB0621" w:rsidRDefault="00DB0621" w:rsidP="00DB0621">
      <w:pPr>
        <w:tabs>
          <w:tab w:val="left" w:pos="3686"/>
          <w:tab w:val="left" w:pos="9498"/>
        </w:tabs>
        <w:ind w:left="4395" w:right="140"/>
      </w:pPr>
    </w:p>
    <w:p w14:paraId="28A97BA9" w14:textId="77777777" w:rsidR="00DB0621" w:rsidRPr="00DB0621" w:rsidRDefault="00DB0621" w:rsidP="00DB0621">
      <w:pPr>
        <w:tabs>
          <w:tab w:val="left" w:pos="3686"/>
          <w:tab w:val="left" w:pos="9498"/>
        </w:tabs>
        <w:ind w:left="4395" w:right="140"/>
      </w:pPr>
    </w:p>
    <w:p w14:paraId="08F9CEE6" w14:textId="77777777" w:rsidR="00DB0621" w:rsidRPr="00DB0621" w:rsidRDefault="00DB0621" w:rsidP="00DB0621">
      <w:pPr>
        <w:tabs>
          <w:tab w:val="left" w:pos="3686"/>
          <w:tab w:val="left" w:pos="9498"/>
        </w:tabs>
        <w:ind w:left="4395" w:right="140"/>
      </w:pPr>
    </w:p>
    <w:p w14:paraId="7283127C" w14:textId="77777777" w:rsidR="00DB0621" w:rsidRPr="00DB0621" w:rsidRDefault="00DB0621" w:rsidP="00DB0621">
      <w:pPr>
        <w:tabs>
          <w:tab w:val="left" w:pos="3686"/>
          <w:tab w:val="left" w:pos="9498"/>
        </w:tabs>
        <w:ind w:left="4395" w:right="140"/>
      </w:pPr>
    </w:p>
    <w:p w14:paraId="29692372" w14:textId="77777777" w:rsidR="00DB0621" w:rsidRPr="00DB0621" w:rsidRDefault="00DB0621" w:rsidP="00DB0621">
      <w:pPr>
        <w:tabs>
          <w:tab w:val="left" w:pos="3686"/>
          <w:tab w:val="left" w:pos="9498"/>
        </w:tabs>
        <w:ind w:left="4395" w:right="140"/>
      </w:pPr>
    </w:p>
    <w:p w14:paraId="4181A4C1" w14:textId="77777777" w:rsidR="00DB0621" w:rsidRPr="00DB0621" w:rsidRDefault="00DB0621" w:rsidP="00DB0621">
      <w:pPr>
        <w:tabs>
          <w:tab w:val="left" w:pos="3686"/>
          <w:tab w:val="left" w:pos="9498"/>
        </w:tabs>
        <w:ind w:left="4395" w:right="140" w:hanging="4395"/>
      </w:pPr>
      <w:r w:rsidRPr="00DB0621">
        <w:rPr>
          <w:noProof/>
        </w:rPr>
        <w:lastRenderedPageBreak/>
        <w:drawing>
          <wp:inline distT="0" distB="0" distL="0" distR="0" wp14:anchorId="0ADE45BD" wp14:editId="0C262646">
            <wp:extent cx="5939790" cy="3039762"/>
            <wp:effectExtent l="0" t="0" r="381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437" cy="3042140"/>
                    </a:xfrm>
                    <a:prstGeom prst="rect">
                      <a:avLst/>
                    </a:prstGeom>
                    <a:noFill/>
                    <a:ln>
                      <a:noFill/>
                    </a:ln>
                  </pic:spPr>
                </pic:pic>
              </a:graphicData>
            </a:graphic>
          </wp:inline>
        </w:drawing>
      </w:r>
    </w:p>
    <w:p w14:paraId="259A5FE0" w14:textId="77777777" w:rsidR="00DB0621" w:rsidRPr="00DB0621" w:rsidRDefault="00DB0621" w:rsidP="00DB0621">
      <w:pPr>
        <w:tabs>
          <w:tab w:val="left" w:pos="3686"/>
          <w:tab w:val="left" w:pos="9498"/>
        </w:tabs>
        <w:ind w:left="4395" w:right="140" w:hanging="4395"/>
      </w:pPr>
    </w:p>
    <w:p w14:paraId="2E5CCD19" w14:textId="77777777" w:rsidR="00DB0621" w:rsidRPr="00DB0621" w:rsidRDefault="00DB0621" w:rsidP="00DB0621">
      <w:pPr>
        <w:tabs>
          <w:tab w:val="left" w:pos="3686"/>
          <w:tab w:val="left" w:pos="9498"/>
        </w:tabs>
        <w:ind w:left="4395" w:right="140" w:hanging="4395"/>
      </w:pPr>
    </w:p>
    <w:p w14:paraId="3934FED1" w14:textId="77777777" w:rsidR="00DB0621" w:rsidRPr="00DB0621" w:rsidRDefault="00DB0621" w:rsidP="00DB0621">
      <w:pPr>
        <w:tabs>
          <w:tab w:val="left" w:pos="3686"/>
          <w:tab w:val="left" w:pos="9498"/>
        </w:tabs>
        <w:ind w:left="4395" w:right="140" w:hanging="4395"/>
      </w:pPr>
    </w:p>
    <w:p w14:paraId="41205D62" w14:textId="77777777" w:rsidR="00DB0621" w:rsidRPr="00DB0621" w:rsidRDefault="00DB0621" w:rsidP="00DB0621">
      <w:pPr>
        <w:tabs>
          <w:tab w:val="left" w:pos="3686"/>
          <w:tab w:val="left" w:pos="9498"/>
        </w:tabs>
        <w:ind w:left="4395" w:right="140" w:hanging="4395"/>
      </w:pPr>
    </w:p>
    <w:p w14:paraId="11AB610E" w14:textId="77777777" w:rsidR="00DB0621" w:rsidRPr="00DB0621" w:rsidRDefault="00DB0621" w:rsidP="00DB0621">
      <w:pPr>
        <w:tabs>
          <w:tab w:val="left" w:pos="3686"/>
          <w:tab w:val="left" w:pos="9498"/>
        </w:tabs>
        <w:ind w:left="4395" w:right="140" w:hanging="4395"/>
      </w:pPr>
    </w:p>
    <w:p w14:paraId="76B71180" w14:textId="77777777" w:rsidR="00DB0621" w:rsidRPr="00DB0621" w:rsidRDefault="00DB0621" w:rsidP="00DB0621">
      <w:pPr>
        <w:tabs>
          <w:tab w:val="left" w:pos="3686"/>
          <w:tab w:val="left" w:pos="9498"/>
        </w:tabs>
        <w:ind w:left="4395" w:right="140" w:hanging="4395"/>
      </w:pPr>
    </w:p>
    <w:p w14:paraId="68275D46" w14:textId="77777777" w:rsidR="00DB0621" w:rsidRPr="00DB0621" w:rsidRDefault="00DB0621" w:rsidP="00DB0621">
      <w:pPr>
        <w:tabs>
          <w:tab w:val="left" w:pos="3686"/>
          <w:tab w:val="left" w:pos="9498"/>
        </w:tabs>
        <w:ind w:left="4395" w:right="140" w:hanging="4395"/>
      </w:pPr>
    </w:p>
    <w:p w14:paraId="49323759" w14:textId="77777777" w:rsidR="00DB0621" w:rsidRPr="00DB0621" w:rsidRDefault="00DB0621" w:rsidP="00DB0621">
      <w:pPr>
        <w:tabs>
          <w:tab w:val="left" w:pos="3686"/>
          <w:tab w:val="left" w:pos="9498"/>
        </w:tabs>
        <w:ind w:left="4395" w:right="140" w:hanging="4395"/>
      </w:pPr>
    </w:p>
    <w:p w14:paraId="268220E8" w14:textId="77777777" w:rsidR="00DB0621" w:rsidRPr="00DB0621" w:rsidRDefault="00DB0621" w:rsidP="00DB0621">
      <w:pPr>
        <w:tabs>
          <w:tab w:val="left" w:pos="3686"/>
          <w:tab w:val="left" w:pos="9498"/>
        </w:tabs>
        <w:ind w:left="4395" w:right="140" w:hanging="4395"/>
      </w:pPr>
    </w:p>
    <w:p w14:paraId="69353A5F" w14:textId="77777777" w:rsidR="00DB0621" w:rsidRPr="00DB0621" w:rsidRDefault="00DB0621" w:rsidP="00DB0621">
      <w:pPr>
        <w:tabs>
          <w:tab w:val="left" w:pos="3686"/>
          <w:tab w:val="left" w:pos="9498"/>
        </w:tabs>
        <w:ind w:left="4395" w:right="140" w:hanging="4395"/>
      </w:pPr>
    </w:p>
    <w:p w14:paraId="3A0D4367" w14:textId="77777777" w:rsidR="00DB0621" w:rsidRPr="00DB0621" w:rsidRDefault="00DB0621" w:rsidP="00DB0621">
      <w:pPr>
        <w:tabs>
          <w:tab w:val="left" w:pos="3686"/>
          <w:tab w:val="left" w:pos="9498"/>
        </w:tabs>
        <w:ind w:left="4395" w:right="140" w:hanging="4395"/>
      </w:pPr>
    </w:p>
    <w:p w14:paraId="29DF87AF" w14:textId="77777777" w:rsidR="00DB0621" w:rsidRPr="00DB0621" w:rsidRDefault="00DB0621" w:rsidP="00DB0621">
      <w:pPr>
        <w:tabs>
          <w:tab w:val="left" w:pos="3686"/>
          <w:tab w:val="left" w:pos="9498"/>
        </w:tabs>
        <w:ind w:left="4395" w:right="140" w:hanging="4395"/>
      </w:pPr>
    </w:p>
    <w:p w14:paraId="7F650010" w14:textId="77777777" w:rsidR="00DB0621" w:rsidRPr="00DB0621" w:rsidRDefault="00DB0621" w:rsidP="00DB0621">
      <w:pPr>
        <w:tabs>
          <w:tab w:val="left" w:pos="3686"/>
          <w:tab w:val="left" w:pos="9498"/>
        </w:tabs>
        <w:ind w:left="4395" w:right="140" w:hanging="4395"/>
      </w:pPr>
    </w:p>
    <w:p w14:paraId="60C06E8E" w14:textId="77777777" w:rsidR="00DB0621" w:rsidRPr="00DB0621" w:rsidRDefault="00DB0621" w:rsidP="00DB0621">
      <w:pPr>
        <w:tabs>
          <w:tab w:val="left" w:pos="3686"/>
          <w:tab w:val="left" w:pos="9498"/>
        </w:tabs>
        <w:ind w:left="4395" w:right="140" w:hanging="4395"/>
      </w:pPr>
    </w:p>
    <w:p w14:paraId="515E2A75" w14:textId="77777777" w:rsidR="00DB0621" w:rsidRPr="00DB0621" w:rsidRDefault="00DB0621" w:rsidP="00DB0621">
      <w:pPr>
        <w:tabs>
          <w:tab w:val="left" w:pos="3686"/>
          <w:tab w:val="left" w:pos="9498"/>
        </w:tabs>
        <w:ind w:left="4395" w:right="140" w:hanging="4395"/>
      </w:pPr>
    </w:p>
    <w:p w14:paraId="248FA16C" w14:textId="77777777" w:rsidR="00DB0621" w:rsidRPr="00DB0621" w:rsidRDefault="00DB0621" w:rsidP="00DB0621">
      <w:pPr>
        <w:tabs>
          <w:tab w:val="left" w:pos="3686"/>
          <w:tab w:val="left" w:pos="9498"/>
        </w:tabs>
        <w:ind w:left="4395" w:right="140" w:hanging="4395"/>
      </w:pPr>
    </w:p>
    <w:p w14:paraId="35307AAF" w14:textId="77777777" w:rsidR="00DB0621" w:rsidRPr="00DB0621" w:rsidRDefault="00DB0621" w:rsidP="00DB0621">
      <w:pPr>
        <w:tabs>
          <w:tab w:val="left" w:pos="3686"/>
          <w:tab w:val="left" w:pos="9498"/>
        </w:tabs>
        <w:ind w:left="4395" w:right="140" w:hanging="4395"/>
      </w:pPr>
    </w:p>
    <w:p w14:paraId="1FDF6C3C" w14:textId="77777777" w:rsidR="00DB0621" w:rsidRPr="00DB0621" w:rsidRDefault="00DB0621" w:rsidP="00DB0621">
      <w:pPr>
        <w:tabs>
          <w:tab w:val="left" w:pos="3686"/>
          <w:tab w:val="left" w:pos="9498"/>
        </w:tabs>
        <w:ind w:left="4395" w:right="140" w:hanging="4395"/>
      </w:pPr>
    </w:p>
    <w:p w14:paraId="5947F969" w14:textId="77777777" w:rsidR="00DB0621" w:rsidRPr="00DB0621" w:rsidRDefault="00DB0621" w:rsidP="00DB0621">
      <w:pPr>
        <w:tabs>
          <w:tab w:val="left" w:pos="3686"/>
          <w:tab w:val="left" w:pos="9498"/>
        </w:tabs>
        <w:ind w:left="4395" w:right="140" w:hanging="4395"/>
      </w:pPr>
    </w:p>
    <w:p w14:paraId="39381327" w14:textId="77777777" w:rsidR="00DB0621" w:rsidRPr="00DB0621" w:rsidRDefault="00DB0621" w:rsidP="00DB0621">
      <w:pPr>
        <w:tabs>
          <w:tab w:val="left" w:pos="3686"/>
          <w:tab w:val="left" w:pos="9498"/>
        </w:tabs>
        <w:ind w:left="4395" w:right="140" w:hanging="4395"/>
      </w:pPr>
    </w:p>
    <w:p w14:paraId="37438920" w14:textId="77777777" w:rsidR="00DB0621" w:rsidRPr="00DB0621" w:rsidRDefault="00DB0621" w:rsidP="00DB0621">
      <w:pPr>
        <w:tabs>
          <w:tab w:val="left" w:pos="3686"/>
          <w:tab w:val="left" w:pos="9498"/>
        </w:tabs>
        <w:ind w:left="4395" w:right="140" w:hanging="4395"/>
      </w:pPr>
    </w:p>
    <w:p w14:paraId="34F04ED1" w14:textId="77777777" w:rsidR="00DB0621" w:rsidRPr="00DB0621" w:rsidRDefault="00DB0621" w:rsidP="00DB0621">
      <w:pPr>
        <w:tabs>
          <w:tab w:val="left" w:pos="3686"/>
          <w:tab w:val="left" w:pos="9498"/>
        </w:tabs>
        <w:ind w:left="4395" w:right="140" w:hanging="4395"/>
      </w:pPr>
    </w:p>
    <w:p w14:paraId="020C78A1" w14:textId="77777777" w:rsidR="00DB0621" w:rsidRPr="00DB0621" w:rsidRDefault="00DB0621" w:rsidP="00DB0621">
      <w:pPr>
        <w:tabs>
          <w:tab w:val="left" w:pos="3686"/>
          <w:tab w:val="left" w:pos="9498"/>
        </w:tabs>
        <w:ind w:left="4395" w:right="140" w:hanging="4395"/>
      </w:pPr>
    </w:p>
    <w:p w14:paraId="337C5DA7" w14:textId="77777777" w:rsidR="00DB0621" w:rsidRPr="00DB0621" w:rsidRDefault="00DB0621" w:rsidP="00DB0621">
      <w:pPr>
        <w:tabs>
          <w:tab w:val="left" w:pos="3686"/>
          <w:tab w:val="left" w:pos="9498"/>
        </w:tabs>
        <w:ind w:left="4395" w:right="140" w:hanging="4395"/>
      </w:pPr>
    </w:p>
    <w:p w14:paraId="4521AD1B" w14:textId="77777777" w:rsidR="00DB0621" w:rsidRPr="00DB0621" w:rsidRDefault="00DB0621" w:rsidP="00DB0621">
      <w:pPr>
        <w:tabs>
          <w:tab w:val="left" w:pos="3686"/>
          <w:tab w:val="left" w:pos="9498"/>
        </w:tabs>
        <w:ind w:left="4395" w:right="140" w:hanging="4395"/>
      </w:pPr>
    </w:p>
    <w:p w14:paraId="37FAC2B2" w14:textId="77777777" w:rsidR="00DB0621" w:rsidRPr="00DB0621" w:rsidRDefault="00DB0621" w:rsidP="00DB0621">
      <w:pPr>
        <w:tabs>
          <w:tab w:val="left" w:pos="3686"/>
          <w:tab w:val="left" w:pos="9498"/>
        </w:tabs>
        <w:ind w:left="4395" w:right="140" w:hanging="4395"/>
      </w:pPr>
    </w:p>
    <w:p w14:paraId="2A0BF0FF" w14:textId="77777777" w:rsidR="00DB0621" w:rsidRPr="00DB0621" w:rsidRDefault="00DB0621" w:rsidP="00DB0621">
      <w:pPr>
        <w:tabs>
          <w:tab w:val="left" w:pos="3686"/>
          <w:tab w:val="left" w:pos="9498"/>
        </w:tabs>
        <w:ind w:left="4395" w:right="140" w:hanging="4395"/>
      </w:pPr>
    </w:p>
    <w:p w14:paraId="2729214F" w14:textId="77777777" w:rsidR="00DB0621" w:rsidRPr="00DB0621" w:rsidRDefault="00DB0621" w:rsidP="00DB0621">
      <w:pPr>
        <w:tabs>
          <w:tab w:val="left" w:pos="3686"/>
          <w:tab w:val="left" w:pos="9498"/>
        </w:tabs>
        <w:ind w:left="4395" w:right="140" w:hanging="4395"/>
      </w:pPr>
    </w:p>
    <w:p w14:paraId="6FEF8FCA" w14:textId="77777777" w:rsidR="00DB0621" w:rsidRPr="00DB0621" w:rsidRDefault="00DB0621" w:rsidP="00DB0621">
      <w:pPr>
        <w:tabs>
          <w:tab w:val="left" w:pos="3686"/>
          <w:tab w:val="left" w:pos="9498"/>
        </w:tabs>
        <w:ind w:left="4395" w:right="140" w:hanging="4395"/>
      </w:pPr>
    </w:p>
    <w:p w14:paraId="546C2C25" w14:textId="77777777" w:rsidR="00DB0621" w:rsidRPr="00DB0621" w:rsidRDefault="00DB0621" w:rsidP="00DB0621">
      <w:pPr>
        <w:tabs>
          <w:tab w:val="left" w:pos="3686"/>
          <w:tab w:val="left" w:pos="9498"/>
        </w:tabs>
        <w:ind w:left="4395" w:right="140" w:hanging="4395"/>
      </w:pPr>
    </w:p>
    <w:p w14:paraId="54E679B5" w14:textId="77777777" w:rsidR="00DB0621" w:rsidRPr="00DB0621" w:rsidRDefault="00DB0621" w:rsidP="00DB0621">
      <w:pPr>
        <w:tabs>
          <w:tab w:val="left" w:pos="3686"/>
          <w:tab w:val="left" w:pos="9498"/>
        </w:tabs>
        <w:ind w:left="4395" w:right="140" w:hanging="4395"/>
      </w:pPr>
    </w:p>
    <w:p w14:paraId="28D7EEAB" w14:textId="77777777" w:rsidR="00DB0621" w:rsidRPr="00DB0621" w:rsidRDefault="00DB0621" w:rsidP="00DB0621">
      <w:pPr>
        <w:tabs>
          <w:tab w:val="left" w:pos="3686"/>
          <w:tab w:val="left" w:pos="9498"/>
        </w:tabs>
        <w:ind w:left="4395" w:right="140" w:hanging="4395"/>
      </w:pPr>
    </w:p>
    <w:p w14:paraId="6B7220A9" w14:textId="77777777" w:rsidR="00A54268" w:rsidRDefault="00A54268" w:rsidP="00DB0621">
      <w:pPr>
        <w:tabs>
          <w:tab w:val="left" w:pos="3686"/>
          <w:tab w:val="left" w:pos="9498"/>
        </w:tabs>
        <w:ind w:left="4395" w:right="140" w:hanging="4395"/>
        <w:sectPr w:rsidR="00A54268" w:rsidSect="00983D7F">
          <w:pgSz w:w="11906" w:h="16838"/>
          <w:pgMar w:top="851" w:right="991" w:bottom="567" w:left="1418" w:header="720" w:footer="720" w:gutter="0"/>
          <w:cols w:space="720"/>
          <w:titlePg/>
          <w:docGrid w:linePitch="381"/>
        </w:sectPr>
      </w:pPr>
    </w:p>
    <w:p w14:paraId="7EEBEEC2" w14:textId="77777777" w:rsidR="00DB0621" w:rsidRPr="00DB0621" w:rsidRDefault="00DB0621" w:rsidP="00DB0621">
      <w:pPr>
        <w:tabs>
          <w:tab w:val="left" w:pos="3686"/>
          <w:tab w:val="left" w:pos="9498"/>
        </w:tabs>
        <w:ind w:left="4395" w:right="140" w:hanging="4395"/>
      </w:pPr>
    </w:p>
    <w:p w14:paraId="3C33841C" w14:textId="77777777" w:rsidR="00DB0621" w:rsidRPr="00DB0621" w:rsidRDefault="00DB0621" w:rsidP="00DB0621">
      <w:pPr>
        <w:tabs>
          <w:tab w:val="left" w:pos="5245"/>
        </w:tabs>
        <w:ind w:left="5245"/>
        <w:jc w:val="center"/>
        <w:rPr>
          <w:sz w:val="28"/>
          <w:szCs w:val="28"/>
        </w:rPr>
      </w:pPr>
      <w:r w:rsidRPr="00DB0621">
        <w:rPr>
          <w:sz w:val="28"/>
          <w:szCs w:val="28"/>
        </w:rPr>
        <w:t>Приложение № 1</w:t>
      </w:r>
    </w:p>
    <w:p w14:paraId="1F5FF4ED" w14:textId="77777777" w:rsidR="00DB0621" w:rsidRPr="00DB0621" w:rsidRDefault="00DB0621" w:rsidP="00DB0621">
      <w:pPr>
        <w:tabs>
          <w:tab w:val="left" w:pos="5245"/>
        </w:tabs>
        <w:ind w:left="5245"/>
        <w:jc w:val="center"/>
        <w:rPr>
          <w:sz w:val="28"/>
          <w:szCs w:val="28"/>
        </w:rPr>
      </w:pPr>
      <w:r w:rsidRPr="00DB0621">
        <w:rPr>
          <w:sz w:val="28"/>
          <w:szCs w:val="28"/>
        </w:rPr>
        <w:t>к постановлению Региональной</w:t>
      </w:r>
    </w:p>
    <w:p w14:paraId="3F43D7E7" w14:textId="77777777" w:rsidR="00DB0621" w:rsidRPr="00DB0621" w:rsidRDefault="00DB0621" w:rsidP="00DB0621">
      <w:pPr>
        <w:ind w:left="4820" w:right="-142"/>
        <w:jc w:val="center"/>
        <w:rPr>
          <w:sz w:val="28"/>
          <w:szCs w:val="28"/>
        </w:rPr>
      </w:pPr>
      <w:r w:rsidRPr="00DB0621">
        <w:rPr>
          <w:sz w:val="28"/>
          <w:szCs w:val="28"/>
        </w:rPr>
        <w:t xml:space="preserve"> энергетической комиссии Кузбасса</w:t>
      </w:r>
    </w:p>
    <w:p w14:paraId="28BE8E6A" w14:textId="77777777" w:rsidR="00DB0621" w:rsidRPr="00DB0621" w:rsidRDefault="00DB0621" w:rsidP="00DB0621">
      <w:pPr>
        <w:tabs>
          <w:tab w:val="left" w:pos="5245"/>
        </w:tabs>
        <w:ind w:left="5245"/>
        <w:jc w:val="center"/>
        <w:rPr>
          <w:sz w:val="28"/>
          <w:szCs w:val="28"/>
        </w:rPr>
      </w:pPr>
      <w:r w:rsidRPr="00DB0621">
        <w:rPr>
          <w:sz w:val="28"/>
          <w:szCs w:val="28"/>
        </w:rPr>
        <w:t>от «___» ноября 2022 г. № ___</w:t>
      </w:r>
    </w:p>
    <w:p w14:paraId="316A35A7" w14:textId="77777777" w:rsidR="00DB0621" w:rsidRPr="00DB0621" w:rsidRDefault="00DB0621" w:rsidP="00DB0621">
      <w:pPr>
        <w:tabs>
          <w:tab w:val="left" w:pos="5245"/>
        </w:tabs>
        <w:ind w:left="5245"/>
        <w:jc w:val="center"/>
        <w:rPr>
          <w:sz w:val="28"/>
          <w:szCs w:val="28"/>
        </w:rPr>
      </w:pPr>
    </w:p>
    <w:p w14:paraId="52990389" w14:textId="77777777" w:rsidR="00DB0621" w:rsidRPr="00DB0621" w:rsidRDefault="00DB0621" w:rsidP="00DB0621">
      <w:pPr>
        <w:ind w:right="-283"/>
        <w:jc w:val="center"/>
        <w:rPr>
          <w:bCs/>
          <w:sz w:val="4"/>
          <w:szCs w:val="4"/>
        </w:rPr>
      </w:pPr>
    </w:p>
    <w:p w14:paraId="53297DA1" w14:textId="77777777" w:rsidR="00DB0621" w:rsidRPr="00DB0621" w:rsidRDefault="00DB0621" w:rsidP="00DB0621">
      <w:pPr>
        <w:ind w:left="-284" w:right="-142"/>
        <w:jc w:val="center"/>
        <w:rPr>
          <w:b/>
          <w:bCs/>
          <w:sz w:val="28"/>
          <w:szCs w:val="28"/>
        </w:rPr>
      </w:pPr>
      <w:r w:rsidRPr="00DB0621">
        <w:rPr>
          <w:b/>
          <w:bCs/>
          <w:sz w:val="28"/>
          <w:szCs w:val="28"/>
        </w:rPr>
        <w:t xml:space="preserve">Долгосрочные </w:t>
      </w:r>
      <w:r w:rsidRPr="00DB0621">
        <w:rPr>
          <w:b/>
          <w:bCs/>
          <w:color w:val="000000"/>
          <w:kern w:val="32"/>
          <w:sz w:val="28"/>
          <w:szCs w:val="28"/>
        </w:rPr>
        <w:t>параметры регулирования ООО</w:t>
      </w:r>
      <w:r w:rsidRPr="00DB0621">
        <w:rPr>
          <w:b/>
          <w:bCs/>
          <w:sz w:val="28"/>
          <w:szCs w:val="28"/>
        </w:rPr>
        <w:t xml:space="preserve"> «ТГК» </w:t>
      </w:r>
      <w:r w:rsidRPr="00DB0621">
        <w:rPr>
          <w:b/>
          <w:bCs/>
          <w:color w:val="000000"/>
          <w:kern w:val="32"/>
          <w:sz w:val="28"/>
          <w:szCs w:val="28"/>
        </w:rPr>
        <w:t xml:space="preserve">для формирования долгосрочных тарифов </w:t>
      </w:r>
      <w:r w:rsidRPr="00DB0621">
        <w:rPr>
          <w:b/>
          <w:bCs/>
          <w:sz w:val="28"/>
          <w:szCs w:val="28"/>
        </w:rPr>
        <w:t xml:space="preserve">на тепловую энергию, реализуемую </w:t>
      </w:r>
      <w:r w:rsidRPr="00DB0621">
        <w:rPr>
          <w:b/>
          <w:bCs/>
          <w:sz w:val="28"/>
          <w:szCs w:val="28"/>
        </w:rPr>
        <w:br/>
        <w:t xml:space="preserve">на потребительском рынке Тяжинского муниципального округа, </w:t>
      </w:r>
      <w:r w:rsidRPr="00DB0621">
        <w:rPr>
          <w:b/>
          <w:bCs/>
          <w:sz w:val="28"/>
          <w:szCs w:val="28"/>
        </w:rPr>
        <w:br/>
        <w:t>на период с 01.01.2023 по 31.12.2027</w:t>
      </w:r>
    </w:p>
    <w:p w14:paraId="79C561AD" w14:textId="77777777" w:rsidR="00DB0621" w:rsidRPr="00DB0621" w:rsidRDefault="00DB0621" w:rsidP="00DB0621">
      <w:pPr>
        <w:ind w:left="-284" w:right="-142"/>
        <w:jc w:val="center"/>
        <w:rPr>
          <w:b/>
          <w:bCs/>
          <w:sz w:val="28"/>
          <w:szCs w:val="28"/>
        </w:rPr>
      </w:pPr>
    </w:p>
    <w:tbl>
      <w:tblPr>
        <w:tblStyle w:val="ae"/>
        <w:tblW w:w="10490" w:type="dxa"/>
        <w:tblInd w:w="-601" w:type="dxa"/>
        <w:tblLayout w:type="fixed"/>
        <w:tblLook w:val="04A0" w:firstRow="1" w:lastRow="0" w:firstColumn="1" w:lastColumn="0" w:noHBand="0" w:noVBand="1"/>
      </w:tblPr>
      <w:tblGrid>
        <w:gridCol w:w="1560"/>
        <w:gridCol w:w="992"/>
        <w:gridCol w:w="1134"/>
        <w:gridCol w:w="1134"/>
        <w:gridCol w:w="1134"/>
        <w:gridCol w:w="992"/>
        <w:gridCol w:w="1276"/>
        <w:gridCol w:w="1276"/>
        <w:gridCol w:w="992"/>
      </w:tblGrid>
      <w:tr w:rsidR="00DB0621" w:rsidRPr="00DB0621" w14:paraId="169BC9CE" w14:textId="77777777" w:rsidTr="00F95151">
        <w:trPr>
          <w:trHeight w:val="2037"/>
        </w:trPr>
        <w:tc>
          <w:tcPr>
            <w:tcW w:w="1560" w:type="dxa"/>
            <w:vMerge w:val="restart"/>
            <w:vAlign w:val="center"/>
          </w:tcPr>
          <w:p w14:paraId="24412209" w14:textId="77777777" w:rsidR="00DB0621" w:rsidRPr="00DB0621" w:rsidRDefault="00DB0621" w:rsidP="00DB0621">
            <w:pPr>
              <w:ind w:right="-2"/>
              <w:jc w:val="center"/>
              <w:rPr>
                <w:sz w:val="20"/>
                <w:szCs w:val="20"/>
              </w:rPr>
            </w:pPr>
            <w:r w:rsidRPr="00DB0621">
              <w:rPr>
                <w:sz w:val="20"/>
                <w:szCs w:val="20"/>
              </w:rPr>
              <w:t>Наименование регулируемой организации</w:t>
            </w:r>
          </w:p>
        </w:tc>
        <w:tc>
          <w:tcPr>
            <w:tcW w:w="992" w:type="dxa"/>
            <w:vMerge w:val="restart"/>
            <w:vAlign w:val="center"/>
          </w:tcPr>
          <w:p w14:paraId="71C3743B" w14:textId="77777777" w:rsidR="00DB0621" w:rsidRPr="00DB0621" w:rsidRDefault="00DB0621" w:rsidP="00DB0621">
            <w:pPr>
              <w:ind w:left="-91" w:right="-103" w:hanging="91"/>
              <w:jc w:val="center"/>
              <w:rPr>
                <w:sz w:val="20"/>
                <w:szCs w:val="20"/>
              </w:rPr>
            </w:pPr>
            <w:r w:rsidRPr="00DB0621">
              <w:rPr>
                <w:sz w:val="20"/>
                <w:szCs w:val="20"/>
              </w:rPr>
              <w:t>Период</w:t>
            </w:r>
          </w:p>
        </w:tc>
        <w:tc>
          <w:tcPr>
            <w:tcW w:w="1134" w:type="dxa"/>
            <w:vAlign w:val="center"/>
          </w:tcPr>
          <w:p w14:paraId="724EE7C7" w14:textId="77777777" w:rsidR="00DB0621" w:rsidRPr="00DB0621" w:rsidRDefault="00DB0621" w:rsidP="00DB0621">
            <w:pPr>
              <w:ind w:right="-2"/>
              <w:jc w:val="center"/>
              <w:rPr>
                <w:sz w:val="20"/>
                <w:szCs w:val="20"/>
              </w:rPr>
            </w:pPr>
            <w:r w:rsidRPr="00DB0621">
              <w:rPr>
                <w:sz w:val="20"/>
                <w:szCs w:val="20"/>
              </w:rPr>
              <w:t>Базовый</w:t>
            </w:r>
          </w:p>
          <w:p w14:paraId="581EB04F" w14:textId="77777777" w:rsidR="00DB0621" w:rsidRPr="00DB0621" w:rsidRDefault="00DB0621" w:rsidP="00DB0621">
            <w:pPr>
              <w:ind w:right="-2"/>
              <w:jc w:val="center"/>
              <w:rPr>
                <w:sz w:val="20"/>
                <w:szCs w:val="20"/>
              </w:rPr>
            </w:pPr>
            <w:r w:rsidRPr="00DB0621">
              <w:rPr>
                <w:sz w:val="20"/>
                <w:szCs w:val="20"/>
              </w:rPr>
              <w:t>уровень опера-</w:t>
            </w:r>
          </w:p>
          <w:p w14:paraId="2C5E99A5" w14:textId="77777777" w:rsidR="00DB0621" w:rsidRPr="00DB0621" w:rsidRDefault="00DB0621" w:rsidP="00DB0621">
            <w:pPr>
              <w:ind w:right="-2"/>
              <w:jc w:val="center"/>
              <w:rPr>
                <w:sz w:val="20"/>
                <w:szCs w:val="20"/>
              </w:rPr>
            </w:pPr>
            <w:proofErr w:type="spellStart"/>
            <w:r w:rsidRPr="00DB0621">
              <w:rPr>
                <w:sz w:val="20"/>
                <w:szCs w:val="20"/>
              </w:rPr>
              <w:t>ционных</w:t>
            </w:r>
            <w:proofErr w:type="spellEnd"/>
            <w:r w:rsidRPr="00DB0621">
              <w:rPr>
                <w:sz w:val="20"/>
                <w:szCs w:val="20"/>
              </w:rPr>
              <w:t xml:space="preserve"> расходов</w:t>
            </w:r>
          </w:p>
        </w:tc>
        <w:tc>
          <w:tcPr>
            <w:tcW w:w="1134" w:type="dxa"/>
            <w:vAlign w:val="center"/>
          </w:tcPr>
          <w:p w14:paraId="44392BB4" w14:textId="77777777" w:rsidR="00DB0621" w:rsidRPr="00DB0621" w:rsidRDefault="00DB0621" w:rsidP="00DB0621">
            <w:pPr>
              <w:ind w:left="-112" w:right="-2"/>
              <w:jc w:val="center"/>
              <w:rPr>
                <w:sz w:val="20"/>
                <w:szCs w:val="20"/>
              </w:rPr>
            </w:pPr>
            <w:r w:rsidRPr="00DB0621">
              <w:rPr>
                <w:sz w:val="20"/>
                <w:szCs w:val="20"/>
              </w:rPr>
              <w:t xml:space="preserve">Индекс </w:t>
            </w:r>
            <w:proofErr w:type="spellStart"/>
            <w:r w:rsidRPr="00DB0621">
              <w:rPr>
                <w:sz w:val="20"/>
                <w:szCs w:val="20"/>
              </w:rPr>
              <w:t>эффектив-ности</w:t>
            </w:r>
            <w:proofErr w:type="spellEnd"/>
            <w:r w:rsidRPr="00DB0621">
              <w:rPr>
                <w:sz w:val="20"/>
                <w:szCs w:val="20"/>
              </w:rPr>
              <w:t xml:space="preserve"> </w:t>
            </w:r>
            <w:proofErr w:type="gramStart"/>
            <w:r w:rsidRPr="00DB0621">
              <w:rPr>
                <w:sz w:val="20"/>
                <w:szCs w:val="20"/>
              </w:rPr>
              <w:t>опера-</w:t>
            </w:r>
            <w:proofErr w:type="spellStart"/>
            <w:r w:rsidRPr="00DB0621">
              <w:rPr>
                <w:sz w:val="20"/>
                <w:szCs w:val="20"/>
              </w:rPr>
              <w:t>ционных</w:t>
            </w:r>
            <w:proofErr w:type="spellEnd"/>
            <w:proofErr w:type="gramEnd"/>
            <w:r w:rsidRPr="00DB0621">
              <w:rPr>
                <w:sz w:val="20"/>
                <w:szCs w:val="20"/>
              </w:rPr>
              <w:t xml:space="preserve"> расходов</w:t>
            </w:r>
          </w:p>
        </w:tc>
        <w:tc>
          <w:tcPr>
            <w:tcW w:w="1134" w:type="dxa"/>
            <w:vAlign w:val="center"/>
          </w:tcPr>
          <w:p w14:paraId="604E6D48" w14:textId="77777777" w:rsidR="00DB0621" w:rsidRPr="00DB0621" w:rsidRDefault="00DB0621" w:rsidP="00DB0621">
            <w:pPr>
              <w:ind w:right="-2"/>
              <w:jc w:val="center"/>
              <w:rPr>
                <w:sz w:val="20"/>
                <w:szCs w:val="20"/>
              </w:rPr>
            </w:pPr>
            <w:proofErr w:type="gramStart"/>
            <w:r w:rsidRPr="00DB0621">
              <w:rPr>
                <w:sz w:val="20"/>
                <w:szCs w:val="20"/>
              </w:rPr>
              <w:t>Норма-</w:t>
            </w:r>
            <w:proofErr w:type="spellStart"/>
            <w:r w:rsidRPr="00DB0621">
              <w:rPr>
                <w:sz w:val="20"/>
                <w:szCs w:val="20"/>
              </w:rPr>
              <w:t>тивный</w:t>
            </w:r>
            <w:proofErr w:type="spellEnd"/>
            <w:proofErr w:type="gramEnd"/>
            <w:r w:rsidRPr="00DB0621">
              <w:rPr>
                <w:sz w:val="20"/>
                <w:szCs w:val="20"/>
              </w:rPr>
              <w:t xml:space="preserve"> уровень при-были</w:t>
            </w:r>
          </w:p>
        </w:tc>
        <w:tc>
          <w:tcPr>
            <w:tcW w:w="992" w:type="dxa"/>
            <w:vMerge w:val="restart"/>
            <w:vAlign w:val="center"/>
          </w:tcPr>
          <w:p w14:paraId="3BC35BA4" w14:textId="77777777" w:rsidR="00DB0621" w:rsidRPr="00DB0621" w:rsidRDefault="00DB0621" w:rsidP="00DB0621">
            <w:pPr>
              <w:ind w:right="-2"/>
              <w:jc w:val="center"/>
              <w:rPr>
                <w:sz w:val="20"/>
                <w:szCs w:val="20"/>
              </w:rPr>
            </w:pPr>
            <w:r w:rsidRPr="00DB0621">
              <w:rPr>
                <w:sz w:val="20"/>
                <w:szCs w:val="20"/>
              </w:rPr>
              <w:t xml:space="preserve">Уровень </w:t>
            </w:r>
            <w:proofErr w:type="gramStart"/>
            <w:r w:rsidRPr="00DB0621">
              <w:rPr>
                <w:sz w:val="20"/>
                <w:szCs w:val="20"/>
              </w:rPr>
              <w:t>надеж-</w:t>
            </w:r>
            <w:proofErr w:type="spellStart"/>
            <w:r w:rsidRPr="00DB0621">
              <w:rPr>
                <w:sz w:val="20"/>
                <w:szCs w:val="20"/>
              </w:rPr>
              <w:t>ности</w:t>
            </w:r>
            <w:proofErr w:type="spellEnd"/>
            <w:proofErr w:type="gramEnd"/>
            <w:r w:rsidRPr="00DB0621">
              <w:rPr>
                <w:sz w:val="20"/>
                <w:szCs w:val="20"/>
              </w:rPr>
              <w:t xml:space="preserve"> тепло-</w:t>
            </w:r>
            <w:proofErr w:type="spellStart"/>
            <w:r w:rsidRPr="00DB0621">
              <w:rPr>
                <w:sz w:val="20"/>
                <w:szCs w:val="20"/>
              </w:rPr>
              <w:t>снаб</w:t>
            </w:r>
            <w:proofErr w:type="spellEnd"/>
            <w:r w:rsidRPr="00DB0621">
              <w:rPr>
                <w:sz w:val="20"/>
                <w:szCs w:val="20"/>
              </w:rPr>
              <w:t>-</w:t>
            </w:r>
            <w:proofErr w:type="spellStart"/>
            <w:r w:rsidRPr="00DB0621">
              <w:rPr>
                <w:sz w:val="20"/>
                <w:szCs w:val="20"/>
              </w:rPr>
              <w:t>жения</w:t>
            </w:r>
            <w:proofErr w:type="spellEnd"/>
          </w:p>
        </w:tc>
        <w:tc>
          <w:tcPr>
            <w:tcW w:w="1276" w:type="dxa"/>
            <w:vMerge w:val="restart"/>
            <w:vAlign w:val="center"/>
          </w:tcPr>
          <w:p w14:paraId="509F7F6A" w14:textId="77777777" w:rsidR="00DB0621" w:rsidRPr="00DB0621" w:rsidRDefault="00DB0621" w:rsidP="00DB0621">
            <w:pPr>
              <w:ind w:right="-2"/>
              <w:jc w:val="center"/>
              <w:rPr>
                <w:sz w:val="20"/>
                <w:szCs w:val="20"/>
              </w:rPr>
            </w:pPr>
            <w:r w:rsidRPr="00DB0621">
              <w:rPr>
                <w:sz w:val="20"/>
                <w:szCs w:val="20"/>
              </w:rPr>
              <w:t xml:space="preserve">Показатели </w:t>
            </w:r>
            <w:proofErr w:type="spellStart"/>
            <w:r w:rsidRPr="00DB0621">
              <w:rPr>
                <w:sz w:val="20"/>
                <w:szCs w:val="20"/>
              </w:rPr>
              <w:t>энергосбере-жения</w:t>
            </w:r>
            <w:proofErr w:type="spellEnd"/>
            <w:r w:rsidRPr="00DB0621">
              <w:rPr>
                <w:sz w:val="20"/>
                <w:szCs w:val="20"/>
              </w:rPr>
              <w:t xml:space="preserve"> и </w:t>
            </w:r>
            <w:proofErr w:type="spellStart"/>
            <w:proofErr w:type="gramStart"/>
            <w:r w:rsidRPr="00DB0621">
              <w:rPr>
                <w:sz w:val="20"/>
                <w:szCs w:val="20"/>
              </w:rPr>
              <w:t>энергети</w:t>
            </w:r>
            <w:proofErr w:type="spellEnd"/>
            <w:r w:rsidRPr="00DB0621">
              <w:rPr>
                <w:sz w:val="20"/>
                <w:szCs w:val="20"/>
              </w:rPr>
              <w:t>-ческой</w:t>
            </w:r>
            <w:proofErr w:type="gramEnd"/>
            <w:r w:rsidRPr="00DB0621">
              <w:rPr>
                <w:sz w:val="20"/>
                <w:szCs w:val="20"/>
              </w:rPr>
              <w:t xml:space="preserve"> </w:t>
            </w:r>
            <w:proofErr w:type="spellStart"/>
            <w:r w:rsidRPr="00DB0621">
              <w:rPr>
                <w:sz w:val="20"/>
                <w:szCs w:val="20"/>
              </w:rPr>
              <w:t>эффектив-ности</w:t>
            </w:r>
            <w:proofErr w:type="spellEnd"/>
          </w:p>
        </w:tc>
        <w:tc>
          <w:tcPr>
            <w:tcW w:w="1276" w:type="dxa"/>
            <w:vMerge w:val="restart"/>
            <w:vAlign w:val="center"/>
          </w:tcPr>
          <w:p w14:paraId="11E7E15F" w14:textId="77777777" w:rsidR="00DB0621" w:rsidRPr="00DB0621" w:rsidRDefault="00DB0621" w:rsidP="00DB0621">
            <w:pPr>
              <w:ind w:right="-2"/>
              <w:jc w:val="center"/>
              <w:rPr>
                <w:sz w:val="20"/>
                <w:szCs w:val="20"/>
              </w:rPr>
            </w:pPr>
            <w:r w:rsidRPr="00DB0621">
              <w:rPr>
                <w:sz w:val="20"/>
                <w:szCs w:val="20"/>
              </w:rPr>
              <w:t xml:space="preserve">Реализация программ в области </w:t>
            </w:r>
            <w:proofErr w:type="spellStart"/>
            <w:r w:rsidRPr="00DB0621">
              <w:rPr>
                <w:sz w:val="20"/>
                <w:szCs w:val="20"/>
              </w:rPr>
              <w:t>энергосбе-режения</w:t>
            </w:r>
            <w:proofErr w:type="spellEnd"/>
            <w:r w:rsidRPr="00DB0621">
              <w:rPr>
                <w:sz w:val="20"/>
                <w:szCs w:val="20"/>
              </w:rPr>
              <w:t xml:space="preserve"> и повышения </w:t>
            </w:r>
            <w:proofErr w:type="spellStart"/>
            <w:proofErr w:type="gramStart"/>
            <w:r w:rsidRPr="00DB0621">
              <w:rPr>
                <w:sz w:val="20"/>
                <w:szCs w:val="20"/>
              </w:rPr>
              <w:t>энергети</w:t>
            </w:r>
            <w:proofErr w:type="spellEnd"/>
            <w:r w:rsidRPr="00DB0621">
              <w:rPr>
                <w:sz w:val="20"/>
                <w:szCs w:val="20"/>
              </w:rPr>
              <w:t>-ческой</w:t>
            </w:r>
            <w:proofErr w:type="gramEnd"/>
            <w:r w:rsidRPr="00DB0621">
              <w:rPr>
                <w:sz w:val="20"/>
                <w:szCs w:val="20"/>
              </w:rPr>
              <w:t xml:space="preserve"> </w:t>
            </w:r>
            <w:proofErr w:type="spellStart"/>
            <w:r w:rsidRPr="00DB0621">
              <w:rPr>
                <w:sz w:val="20"/>
                <w:szCs w:val="20"/>
              </w:rPr>
              <w:t>эффектив-ности</w:t>
            </w:r>
            <w:proofErr w:type="spellEnd"/>
          </w:p>
        </w:tc>
        <w:tc>
          <w:tcPr>
            <w:tcW w:w="992" w:type="dxa"/>
            <w:vMerge w:val="restart"/>
            <w:vAlign w:val="center"/>
          </w:tcPr>
          <w:p w14:paraId="07BDC784" w14:textId="77777777" w:rsidR="00DB0621" w:rsidRPr="00DB0621" w:rsidRDefault="00DB0621" w:rsidP="00DB0621">
            <w:pPr>
              <w:ind w:right="-2"/>
              <w:jc w:val="center"/>
              <w:rPr>
                <w:sz w:val="20"/>
                <w:szCs w:val="20"/>
              </w:rPr>
            </w:pPr>
            <w:r w:rsidRPr="00DB0621">
              <w:rPr>
                <w:sz w:val="20"/>
                <w:szCs w:val="20"/>
              </w:rPr>
              <w:t>Дина-</w:t>
            </w:r>
            <w:proofErr w:type="spellStart"/>
            <w:r w:rsidRPr="00DB0621">
              <w:rPr>
                <w:sz w:val="20"/>
                <w:szCs w:val="20"/>
              </w:rPr>
              <w:t>мика</w:t>
            </w:r>
            <w:proofErr w:type="spellEnd"/>
            <w:r w:rsidRPr="00DB0621">
              <w:rPr>
                <w:sz w:val="20"/>
                <w:szCs w:val="20"/>
              </w:rPr>
              <w:t xml:space="preserve"> </w:t>
            </w:r>
            <w:proofErr w:type="gramStart"/>
            <w:r w:rsidRPr="00DB0621">
              <w:rPr>
                <w:sz w:val="20"/>
                <w:szCs w:val="20"/>
              </w:rPr>
              <w:t>изме-нения</w:t>
            </w:r>
            <w:proofErr w:type="gramEnd"/>
            <w:r w:rsidRPr="00DB0621">
              <w:rPr>
                <w:sz w:val="20"/>
                <w:szCs w:val="20"/>
              </w:rPr>
              <w:t xml:space="preserve"> </w:t>
            </w:r>
            <w:proofErr w:type="spellStart"/>
            <w:r w:rsidRPr="00DB0621">
              <w:rPr>
                <w:sz w:val="20"/>
                <w:szCs w:val="20"/>
              </w:rPr>
              <w:t>расхо-дов</w:t>
            </w:r>
            <w:proofErr w:type="spellEnd"/>
            <w:r w:rsidRPr="00DB0621">
              <w:rPr>
                <w:sz w:val="20"/>
                <w:szCs w:val="20"/>
              </w:rPr>
              <w:t xml:space="preserve"> на топливо</w:t>
            </w:r>
          </w:p>
        </w:tc>
      </w:tr>
      <w:tr w:rsidR="00DB0621" w:rsidRPr="00DB0621" w14:paraId="6D581713" w14:textId="77777777" w:rsidTr="00F95151">
        <w:trPr>
          <w:trHeight w:val="145"/>
        </w:trPr>
        <w:tc>
          <w:tcPr>
            <w:tcW w:w="1560" w:type="dxa"/>
            <w:vMerge/>
          </w:tcPr>
          <w:p w14:paraId="719995CF" w14:textId="77777777" w:rsidR="00DB0621" w:rsidRPr="00DB0621" w:rsidRDefault="00DB0621" w:rsidP="00DB0621">
            <w:pPr>
              <w:ind w:right="-2"/>
              <w:rPr>
                <w:sz w:val="22"/>
                <w:szCs w:val="22"/>
              </w:rPr>
            </w:pPr>
          </w:p>
        </w:tc>
        <w:tc>
          <w:tcPr>
            <w:tcW w:w="992" w:type="dxa"/>
            <w:vMerge/>
          </w:tcPr>
          <w:p w14:paraId="2C152C53" w14:textId="77777777" w:rsidR="00DB0621" w:rsidRPr="00DB0621" w:rsidRDefault="00DB0621" w:rsidP="00DB0621">
            <w:pPr>
              <w:ind w:right="-2"/>
              <w:rPr>
                <w:sz w:val="22"/>
                <w:szCs w:val="22"/>
              </w:rPr>
            </w:pPr>
          </w:p>
        </w:tc>
        <w:tc>
          <w:tcPr>
            <w:tcW w:w="1134" w:type="dxa"/>
          </w:tcPr>
          <w:p w14:paraId="43522506" w14:textId="77777777" w:rsidR="00DB0621" w:rsidRPr="00DB0621" w:rsidRDefault="00DB0621" w:rsidP="00DB0621">
            <w:pPr>
              <w:ind w:right="-2"/>
              <w:jc w:val="center"/>
              <w:rPr>
                <w:sz w:val="22"/>
                <w:szCs w:val="22"/>
              </w:rPr>
            </w:pPr>
            <w:r w:rsidRPr="00DB0621">
              <w:rPr>
                <w:sz w:val="22"/>
                <w:szCs w:val="22"/>
              </w:rPr>
              <w:t>тыс. руб.</w:t>
            </w:r>
          </w:p>
        </w:tc>
        <w:tc>
          <w:tcPr>
            <w:tcW w:w="1134" w:type="dxa"/>
          </w:tcPr>
          <w:p w14:paraId="41632BD9" w14:textId="77777777" w:rsidR="00DB0621" w:rsidRPr="00DB0621" w:rsidRDefault="00DB0621" w:rsidP="00DB0621">
            <w:pPr>
              <w:ind w:right="-2"/>
              <w:jc w:val="center"/>
              <w:rPr>
                <w:sz w:val="22"/>
                <w:szCs w:val="22"/>
              </w:rPr>
            </w:pPr>
            <w:r w:rsidRPr="00DB0621">
              <w:rPr>
                <w:sz w:val="22"/>
                <w:szCs w:val="22"/>
              </w:rPr>
              <w:t>%</w:t>
            </w:r>
          </w:p>
        </w:tc>
        <w:tc>
          <w:tcPr>
            <w:tcW w:w="1134" w:type="dxa"/>
          </w:tcPr>
          <w:p w14:paraId="1496076A" w14:textId="77777777" w:rsidR="00DB0621" w:rsidRPr="00DB0621" w:rsidRDefault="00DB0621" w:rsidP="00DB0621">
            <w:pPr>
              <w:ind w:right="-2"/>
              <w:jc w:val="center"/>
              <w:rPr>
                <w:sz w:val="22"/>
                <w:szCs w:val="22"/>
              </w:rPr>
            </w:pPr>
            <w:r w:rsidRPr="00DB0621">
              <w:rPr>
                <w:sz w:val="22"/>
                <w:szCs w:val="22"/>
              </w:rPr>
              <w:t>%</w:t>
            </w:r>
          </w:p>
        </w:tc>
        <w:tc>
          <w:tcPr>
            <w:tcW w:w="992" w:type="dxa"/>
            <w:vMerge/>
          </w:tcPr>
          <w:p w14:paraId="5AA73058" w14:textId="77777777" w:rsidR="00DB0621" w:rsidRPr="00DB0621" w:rsidRDefault="00DB0621" w:rsidP="00DB0621">
            <w:pPr>
              <w:ind w:right="-2"/>
              <w:rPr>
                <w:sz w:val="22"/>
                <w:szCs w:val="22"/>
              </w:rPr>
            </w:pPr>
          </w:p>
        </w:tc>
        <w:tc>
          <w:tcPr>
            <w:tcW w:w="1276" w:type="dxa"/>
            <w:vMerge/>
            <w:tcBorders>
              <w:bottom w:val="single" w:sz="4" w:space="0" w:color="auto"/>
            </w:tcBorders>
          </w:tcPr>
          <w:p w14:paraId="5AF67AB5" w14:textId="77777777" w:rsidR="00DB0621" w:rsidRPr="00DB0621" w:rsidRDefault="00DB0621" w:rsidP="00DB0621">
            <w:pPr>
              <w:ind w:right="-2"/>
              <w:rPr>
                <w:sz w:val="22"/>
                <w:szCs w:val="22"/>
              </w:rPr>
            </w:pPr>
          </w:p>
        </w:tc>
        <w:tc>
          <w:tcPr>
            <w:tcW w:w="1276" w:type="dxa"/>
            <w:vMerge/>
          </w:tcPr>
          <w:p w14:paraId="3CCE4A52" w14:textId="77777777" w:rsidR="00DB0621" w:rsidRPr="00DB0621" w:rsidRDefault="00DB0621" w:rsidP="00DB0621">
            <w:pPr>
              <w:ind w:right="-2"/>
              <w:rPr>
                <w:sz w:val="22"/>
                <w:szCs w:val="22"/>
              </w:rPr>
            </w:pPr>
          </w:p>
        </w:tc>
        <w:tc>
          <w:tcPr>
            <w:tcW w:w="992" w:type="dxa"/>
            <w:vMerge/>
          </w:tcPr>
          <w:p w14:paraId="5105FA17" w14:textId="77777777" w:rsidR="00DB0621" w:rsidRPr="00DB0621" w:rsidRDefault="00DB0621" w:rsidP="00DB0621">
            <w:pPr>
              <w:ind w:right="-2"/>
              <w:rPr>
                <w:sz w:val="22"/>
                <w:szCs w:val="22"/>
              </w:rPr>
            </w:pPr>
          </w:p>
        </w:tc>
      </w:tr>
      <w:tr w:rsidR="00DB0621" w:rsidRPr="00DB0621" w14:paraId="12700190" w14:textId="77777777" w:rsidTr="00F95151">
        <w:trPr>
          <w:trHeight w:val="551"/>
        </w:trPr>
        <w:tc>
          <w:tcPr>
            <w:tcW w:w="1560" w:type="dxa"/>
            <w:vMerge w:val="restart"/>
            <w:vAlign w:val="center"/>
          </w:tcPr>
          <w:p w14:paraId="677A221F" w14:textId="77777777" w:rsidR="00DB0621" w:rsidRPr="00DB0621" w:rsidRDefault="00DB0621" w:rsidP="00DB0621">
            <w:pPr>
              <w:ind w:right="-2"/>
              <w:jc w:val="center"/>
              <w:rPr>
                <w:sz w:val="22"/>
                <w:szCs w:val="22"/>
              </w:rPr>
            </w:pPr>
            <w:r w:rsidRPr="00DB0621">
              <w:rPr>
                <w:sz w:val="22"/>
                <w:szCs w:val="22"/>
              </w:rPr>
              <w:t>ООО «ТГК»</w:t>
            </w:r>
          </w:p>
        </w:tc>
        <w:tc>
          <w:tcPr>
            <w:tcW w:w="992" w:type="dxa"/>
            <w:vAlign w:val="center"/>
          </w:tcPr>
          <w:p w14:paraId="537BE098" w14:textId="77777777" w:rsidR="00DB0621" w:rsidRPr="00DB0621" w:rsidRDefault="00DB0621" w:rsidP="00DB0621">
            <w:pPr>
              <w:jc w:val="center"/>
              <w:rPr>
                <w:sz w:val="22"/>
                <w:szCs w:val="22"/>
              </w:rPr>
            </w:pPr>
            <w:r w:rsidRPr="00DB0621">
              <w:rPr>
                <w:sz w:val="22"/>
                <w:szCs w:val="22"/>
              </w:rPr>
              <w:t>2023</w:t>
            </w:r>
          </w:p>
        </w:tc>
        <w:tc>
          <w:tcPr>
            <w:tcW w:w="1134" w:type="dxa"/>
            <w:vAlign w:val="center"/>
          </w:tcPr>
          <w:p w14:paraId="5263FF2F" w14:textId="77777777" w:rsidR="00DB0621" w:rsidRPr="00DB0621" w:rsidRDefault="00DB0621" w:rsidP="00DB0621">
            <w:pPr>
              <w:jc w:val="center"/>
              <w:rPr>
                <w:sz w:val="22"/>
                <w:szCs w:val="22"/>
              </w:rPr>
            </w:pPr>
            <w:r w:rsidRPr="00DB0621">
              <w:rPr>
                <w:sz w:val="22"/>
                <w:szCs w:val="22"/>
              </w:rPr>
              <w:t>57 146</w:t>
            </w:r>
          </w:p>
        </w:tc>
        <w:tc>
          <w:tcPr>
            <w:tcW w:w="1134" w:type="dxa"/>
            <w:vAlign w:val="center"/>
          </w:tcPr>
          <w:p w14:paraId="6141915A" w14:textId="77777777" w:rsidR="00DB0621" w:rsidRPr="00DB0621" w:rsidRDefault="00DB0621" w:rsidP="00DB0621">
            <w:pPr>
              <w:jc w:val="center"/>
              <w:rPr>
                <w:sz w:val="22"/>
                <w:szCs w:val="22"/>
              </w:rPr>
            </w:pPr>
            <w:r w:rsidRPr="00DB0621">
              <w:rPr>
                <w:sz w:val="22"/>
                <w:szCs w:val="22"/>
              </w:rPr>
              <w:t>х</w:t>
            </w:r>
          </w:p>
        </w:tc>
        <w:tc>
          <w:tcPr>
            <w:tcW w:w="1134" w:type="dxa"/>
            <w:vAlign w:val="center"/>
          </w:tcPr>
          <w:p w14:paraId="2B721D63" w14:textId="77777777" w:rsidR="00DB0621" w:rsidRPr="00DB0621" w:rsidRDefault="00DB0621" w:rsidP="00DB0621">
            <w:pPr>
              <w:jc w:val="center"/>
              <w:rPr>
                <w:sz w:val="22"/>
                <w:szCs w:val="22"/>
              </w:rPr>
            </w:pPr>
            <w:r w:rsidRPr="00DB0621">
              <w:rPr>
                <w:sz w:val="22"/>
                <w:szCs w:val="22"/>
              </w:rPr>
              <w:t>х</w:t>
            </w:r>
          </w:p>
        </w:tc>
        <w:tc>
          <w:tcPr>
            <w:tcW w:w="992" w:type="dxa"/>
            <w:vAlign w:val="center"/>
          </w:tcPr>
          <w:p w14:paraId="53DE23D3" w14:textId="77777777" w:rsidR="00DB0621" w:rsidRPr="00DB0621" w:rsidRDefault="00DB0621" w:rsidP="00DB0621">
            <w:pPr>
              <w:jc w:val="center"/>
              <w:rPr>
                <w:sz w:val="22"/>
                <w:szCs w:val="22"/>
              </w:rPr>
            </w:pPr>
            <w:r w:rsidRPr="00DB0621">
              <w:rPr>
                <w:sz w:val="22"/>
                <w:szCs w:val="22"/>
              </w:rPr>
              <w:t>x</w:t>
            </w:r>
          </w:p>
        </w:tc>
        <w:tc>
          <w:tcPr>
            <w:tcW w:w="1276" w:type="dxa"/>
            <w:tcBorders>
              <w:top w:val="single" w:sz="4" w:space="0" w:color="auto"/>
              <w:left w:val="single" w:sz="4" w:space="0" w:color="auto"/>
              <w:right w:val="single" w:sz="4" w:space="0" w:color="auto"/>
            </w:tcBorders>
            <w:vAlign w:val="center"/>
          </w:tcPr>
          <w:p w14:paraId="0C112CB9" w14:textId="77777777" w:rsidR="00DB0621" w:rsidRPr="00DB0621" w:rsidRDefault="00DB0621" w:rsidP="00DB0621">
            <w:pPr>
              <w:jc w:val="center"/>
              <w:rPr>
                <w:sz w:val="22"/>
                <w:szCs w:val="22"/>
              </w:rPr>
            </w:pPr>
            <w:r w:rsidRPr="00DB0621">
              <w:rPr>
                <w:sz w:val="22"/>
                <w:szCs w:val="22"/>
              </w:rPr>
              <w:t>х</w:t>
            </w:r>
          </w:p>
        </w:tc>
        <w:tc>
          <w:tcPr>
            <w:tcW w:w="1276" w:type="dxa"/>
            <w:vAlign w:val="center"/>
          </w:tcPr>
          <w:p w14:paraId="09ED6B3C" w14:textId="77777777" w:rsidR="00DB0621" w:rsidRPr="00DB0621" w:rsidRDefault="00DB0621" w:rsidP="00DB0621">
            <w:pPr>
              <w:jc w:val="center"/>
              <w:rPr>
                <w:sz w:val="22"/>
                <w:szCs w:val="22"/>
              </w:rPr>
            </w:pPr>
            <w:r w:rsidRPr="00DB0621">
              <w:rPr>
                <w:sz w:val="22"/>
                <w:szCs w:val="22"/>
              </w:rPr>
              <w:t>x</w:t>
            </w:r>
          </w:p>
        </w:tc>
        <w:tc>
          <w:tcPr>
            <w:tcW w:w="992" w:type="dxa"/>
            <w:vAlign w:val="center"/>
          </w:tcPr>
          <w:p w14:paraId="74378ED9" w14:textId="77777777" w:rsidR="00DB0621" w:rsidRPr="00DB0621" w:rsidRDefault="00DB0621" w:rsidP="00DB0621">
            <w:pPr>
              <w:jc w:val="center"/>
              <w:rPr>
                <w:sz w:val="22"/>
                <w:szCs w:val="22"/>
              </w:rPr>
            </w:pPr>
            <w:r w:rsidRPr="00DB0621">
              <w:rPr>
                <w:sz w:val="22"/>
                <w:szCs w:val="22"/>
              </w:rPr>
              <w:t>x</w:t>
            </w:r>
          </w:p>
        </w:tc>
      </w:tr>
      <w:tr w:rsidR="00DB0621" w:rsidRPr="00DB0621" w14:paraId="777D9CEA" w14:textId="77777777" w:rsidTr="00F95151">
        <w:trPr>
          <w:trHeight w:val="495"/>
        </w:trPr>
        <w:tc>
          <w:tcPr>
            <w:tcW w:w="1560" w:type="dxa"/>
            <w:vMerge/>
            <w:vAlign w:val="center"/>
          </w:tcPr>
          <w:p w14:paraId="6DF8A5FC" w14:textId="77777777" w:rsidR="00DB0621" w:rsidRPr="00DB0621" w:rsidRDefault="00DB0621" w:rsidP="00DB0621">
            <w:pPr>
              <w:ind w:right="-2"/>
              <w:jc w:val="center"/>
              <w:rPr>
                <w:sz w:val="22"/>
                <w:szCs w:val="22"/>
              </w:rPr>
            </w:pPr>
          </w:p>
        </w:tc>
        <w:tc>
          <w:tcPr>
            <w:tcW w:w="992" w:type="dxa"/>
            <w:vAlign w:val="center"/>
          </w:tcPr>
          <w:p w14:paraId="7704A8FB" w14:textId="77777777" w:rsidR="00DB0621" w:rsidRPr="00DB0621" w:rsidRDefault="00DB0621" w:rsidP="00DB0621">
            <w:pPr>
              <w:jc w:val="center"/>
              <w:rPr>
                <w:sz w:val="22"/>
                <w:szCs w:val="22"/>
              </w:rPr>
            </w:pPr>
            <w:r w:rsidRPr="00DB0621">
              <w:rPr>
                <w:sz w:val="22"/>
                <w:szCs w:val="22"/>
              </w:rPr>
              <w:t>2024</w:t>
            </w:r>
          </w:p>
        </w:tc>
        <w:tc>
          <w:tcPr>
            <w:tcW w:w="1134" w:type="dxa"/>
            <w:vAlign w:val="center"/>
          </w:tcPr>
          <w:p w14:paraId="08D3AFE1" w14:textId="77777777" w:rsidR="00DB0621" w:rsidRPr="00DB0621" w:rsidRDefault="00DB0621" w:rsidP="00DB0621">
            <w:pPr>
              <w:jc w:val="center"/>
              <w:rPr>
                <w:sz w:val="22"/>
                <w:szCs w:val="22"/>
              </w:rPr>
            </w:pPr>
            <w:r w:rsidRPr="00DB0621">
              <w:rPr>
                <w:sz w:val="22"/>
                <w:szCs w:val="22"/>
              </w:rPr>
              <w:t>x</w:t>
            </w:r>
          </w:p>
        </w:tc>
        <w:tc>
          <w:tcPr>
            <w:tcW w:w="1134" w:type="dxa"/>
            <w:vAlign w:val="center"/>
          </w:tcPr>
          <w:p w14:paraId="3C0F069B" w14:textId="77777777" w:rsidR="00DB0621" w:rsidRPr="00DB0621" w:rsidRDefault="00DB0621" w:rsidP="00DB0621">
            <w:pPr>
              <w:jc w:val="center"/>
              <w:rPr>
                <w:sz w:val="22"/>
                <w:szCs w:val="22"/>
              </w:rPr>
            </w:pPr>
            <w:r w:rsidRPr="00DB0621">
              <w:rPr>
                <w:sz w:val="22"/>
                <w:szCs w:val="22"/>
              </w:rPr>
              <w:t>1,00</w:t>
            </w:r>
          </w:p>
        </w:tc>
        <w:tc>
          <w:tcPr>
            <w:tcW w:w="1134" w:type="dxa"/>
            <w:vAlign w:val="center"/>
          </w:tcPr>
          <w:p w14:paraId="277D472B" w14:textId="77777777" w:rsidR="00DB0621" w:rsidRPr="00DB0621" w:rsidRDefault="00DB0621" w:rsidP="00DB0621">
            <w:pPr>
              <w:jc w:val="center"/>
              <w:rPr>
                <w:sz w:val="22"/>
                <w:szCs w:val="22"/>
              </w:rPr>
            </w:pPr>
            <w:r w:rsidRPr="00DB0621">
              <w:rPr>
                <w:sz w:val="22"/>
                <w:szCs w:val="22"/>
              </w:rPr>
              <w:t>х</w:t>
            </w:r>
          </w:p>
        </w:tc>
        <w:tc>
          <w:tcPr>
            <w:tcW w:w="992" w:type="dxa"/>
            <w:vAlign w:val="center"/>
          </w:tcPr>
          <w:p w14:paraId="0C2014D1" w14:textId="77777777" w:rsidR="00DB0621" w:rsidRPr="00DB0621" w:rsidRDefault="00DB0621" w:rsidP="00DB0621">
            <w:pPr>
              <w:jc w:val="center"/>
              <w:rPr>
                <w:sz w:val="22"/>
                <w:szCs w:val="22"/>
              </w:rPr>
            </w:pPr>
            <w:r w:rsidRPr="00DB0621">
              <w:rPr>
                <w:sz w:val="22"/>
                <w:szCs w:val="22"/>
              </w:rPr>
              <w:t>x</w:t>
            </w:r>
          </w:p>
        </w:tc>
        <w:tc>
          <w:tcPr>
            <w:tcW w:w="1276" w:type="dxa"/>
            <w:tcBorders>
              <w:top w:val="single" w:sz="4" w:space="0" w:color="auto"/>
              <w:left w:val="single" w:sz="4" w:space="0" w:color="auto"/>
              <w:right w:val="single" w:sz="4" w:space="0" w:color="auto"/>
            </w:tcBorders>
            <w:vAlign w:val="center"/>
          </w:tcPr>
          <w:p w14:paraId="45CB4162" w14:textId="77777777" w:rsidR="00DB0621" w:rsidRPr="00DB0621" w:rsidRDefault="00DB0621" w:rsidP="00DB0621">
            <w:pPr>
              <w:jc w:val="center"/>
              <w:rPr>
                <w:sz w:val="22"/>
                <w:szCs w:val="22"/>
              </w:rPr>
            </w:pPr>
            <w:r w:rsidRPr="00DB0621">
              <w:rPr>
                <w:sz w:val="22"/>
                <w:szCs w:val="22"/>
              </w:rPr>
              <w:t>х</w:t>
            </w:r>
          </w:p>
        </w:tc>
        <w:tc>
          <w:tcPr>
            <w:tcW w:w="1276" w:type="dxa"/>
            <w:vAlign w:val="center"/>
          </w:tcPr>
          <w:p w14:paraId="219833EE" w14:textId="77777777" w:rsidR="00DB0621" w:rsidRPr="00DB0621" w:rsidRDefault="00DB0621" w:rsidP="00DB0621">
            <w:pPr>
              <w:jc w:val="center"/>
              <w:rPr>
                <w:sz w:val="22"/>
                <w:szCs w:val="22"/>
              </w:rPr>
            </w:pPr>
            <w:r w:rsidRPr="00DB0621">
              <w:rPr>
                <w:sz w:val="22"/>
                <w:szCs w:val="22"/>
              </w:rPr>
              <w:t>x</w:t>
            </w:r>
          </w:p>
        </w:tc>
        <w:tc>
          <w:tcPr>
            <w:tcW w:w="992" w:type="dxa"/>
            <w:vAlign w:val="center"/>
          </w:tcPr>
          <w:p w14:paraId="670CF771" w14:textId="77777777" w:rsidR="00DB0621" w:rsidRPr="00DB0621" w:rsidRDefault="00DB0621" w:rsidP="00DB0621">
            <w:pPr>
              <w:jc w:val="center"/>
              <w:rPr>
                <w:sz w:val="22"/>
                <w:szCs w:val="22"/>
              </w:rPr>
            </w:pPr>
            <w:r w:rsidRPr="00DB0621">
              <w:rPr>
                <w:sz w:val="22"/>
                <w:szCs w:val="22"/>
              </w:rPr>
              <w:t>x</w:t>
            </w:r>
          </w:p>
        </w:tc>
      </w:tr>
      <w:tr w:rsidR="00DB0621" w:rsidRPr="00DB0621" w14:paraId="3C14324F" w14:textId="77777777" w:rsidTr="00F95151">
        <w:trPr>
          <w:trHeight w:val="609"/>
        </w:trPr>
        <w:tc>
          <w:tcPr>
            <w:tcW w:w="1560" w:type="dxa"/>
            <w:vMerge/>
            <w:vAlign w:val="center"/>
          </w:tcPr>
          <w:p w14:paraId="28F9A84F" w14:textId="77777777" w:rsidR="00DB0621" w:rsidRPr="00DB0621" w:rsidRDefault="00DB0621" w:rsidP="00DB0621">
            <w:pPr>
              <w:ind w:right="-2"/>
              <w:jc w:val="center"/>
              <w:rPr>
                <w:sz w:val="22"/>
                <w:szCs w:val="22"/>
              </w:rPr>
            </w:pPr>
          </w:p>
        </w:tc>
        <w:tc>
          <w:tcPr>
            <w:tcW w:w="992" w:type="dxa"/>
            <w:vAlign w:val="center"/>
          </w:tcPr>
          <w:p w14:paraId="0CBA9660" w14:textId="77777777" w:rsidR="00DB0621" w:rsidRPr="00DB0621" w:rsidRDefault="00DB0621" w:rsidP="00DB0621">
            <w:pPr>
              <w:jc w:val="center"/>
              <w:rPr>
                <w:sz w:val="22"/>
                <w:szCs w:val="22"/>
              </w:rPr>
            </w:pPr>
            <w:r w:rsidRPr="00DB0621">
              <w:rPr>
                <w:sz w:val="22"/>
                <w:szCs w:val="22"/>
              </w:rPr>
              <w:t>2025</w:t>
            </w:r>
          </w:p>
        </w:tc>
        <w:tc>
          <w:tcPr>
            <w:tcW w:w="1134" w:type="dxa"/>
            <w:vAlign w:val="center"/>
          </w:tcPr>
          <w:p w14:paraId="6D2792C6" w14:textId="77777777" w:rsidR="00DB0621" w:rsidRPr="00DB0621" w:rsidRDefault="00DB0621" w:rsidP="00DB0621">
            <w:pPr>
              <w:jc w:val="center"/>
              <w:rPr>
                <w:sz w:val="22"/>
                <w:szCs w:val="22"/>
              </w:rPr>
            </w:pPr>
            <w:r w:rsidRPr="00DB0621">
              <w:rPr>
                <w:sz w:val="22"/>
                <w:szCs w:val="22"/>
              </w:rPr>
              <w:t>x</w:t>
            </w:r>
          </w:p>
        </w:tc>
        <w:tc>
          <w:tcPr>
            <w:tcW w:w="1134" w:type="dxa"/>
            <w:vAlign w:val="center"/>
          </w:tcPr>
          <w:p w14:paraId="2236B516" w14:textId="77777777" w:rsidR="00DB0621" w:rsidRPr="00DB0621" w:rsidRDefault="00DB0621" w:rsidP="00DB0621">
            <w:pPr>
              <w:jc w:val="center"/>
              <w:rPr>
                <w:sz w:val="22"/>
                <w:szCs w:val="22"/>
              </w:rPr>
            </w:pPr>
            <w:r w:rsidRPr="00DB0621">
              <w:rPr>
                <w:sz w:val="22"/>
                <w:szCs w:val="22"/>
              </w:rPr>
              <w:t>1,00</w:t>
            </w:r>
          </w:p>
        </w:tc>
        <w:tc>
          <w:tcPr>
            <w:tcW w:w="1134" w:type="dxa"/>
            <w:vAlign w:val="center"/>
          </w:tcPr>
          <w:p w14:paraId="27CDC9E9" w14:textId="77777777" w:rsidR="00DB0621" w:rsidRPr="00DB0621" w:rsidRDefault="00DB0621" w:rsidP="00DB0621">
            <w:pPr>
              <w:jc w:val="center"/>
              <w:rPr>
                <w:sz w:val="22"/>
                <w:szCs w:val="22"/>
              </w:rPr>
            </w:pPr>
            <w:r w:rsidRPr="00DB0621">
              <w:rPr>
                <w:sz w:val="22"/>
                <w:szCs w:val="22"/>
              </w:rPr>
              <w:t>х</w:t>
            </w:r>
          </w:p>
        </w:tc>
        <w:tc>
          <w:tcPr>
            <w:tcW w:w="992" w:type="dxa"/>
            <w:vAlign w:val="center"/>
          </w:tcPr>
          <w:p w14:paraId="1CC7BCF9" w14:textId="77777777" w:rsidR="00DB0621" w:rsidRPr="00DB0621" w:rsidRDefault="00DB0621" w:rsidP="00DB0621">
            <w:pPr>
              <w:jc w:val="center"/>
              <w:rPr>
                <w:sz w:val="22"/>
                <w:szCs w:val="22"/>
              </w:rPr>
            </w:pPr>
            <w:r w:rsidRPr="00DB0621">
              <w:rPr>
                <w:sz w:val="22"/>
                <w:szCs w:val="22"/>
              </w:rPr>
              <w:t>x</w:t>
            </w:r>
          </w:p>
        </w:tc>
        <w:tc>
          <w:tcPr>
            <w:tcW w:w="1276" w:type="dxa"/>
            <w:vAlign w:val="center"/>
          </w:tcPr>
          <w:p w14:paraId="35A96151" w14:textId="77777777" w:rsidR="00DB0621" w:rsidRPr="00DB0621" w:rsidRDefault="00DB0621" w:rsidP="00DB0621">
            <w:pPr>
              <w:jc w:val="center"/>
              <w:rPr>
                <w:sz w:val="22"/>
                <w:szCs w:val="22"/>
              </w:rPr>
            </w:pPr>
            <w:r w:rsidRPr="00DB0621">
              <w:rPr>
                <w:sz w:val="22"/>
                <w:szCs w:val="22"/>
              </w:rPr>
              <w:t>х</w:t>
            </w:r>
          </w:p>
        </w:tc>
        <w:tc>
          <w:tcPr>
            <w:tcW w:w="1276" w:type="dxa"/>
            <w:vAlign w:val="center"/>
          </w:tcPr>
          <w:p w14:paraId="3E07377E" w14:textId="77777777" w:rsidR="00DB0621" w:rsidRPr="00DB0621" w:rsidRDefault="00DB0621" w:rsidP="00DB0621">
            <w:pPr>
              <w:jc w:val="center"/>
              <w:rPr>
                <w:sz w:val="22"/>
                <w:szCs w:val="22"/>
              </w:rPr>
            </w:pPr>
            <w:r w:rsidRPr="00DB0621">
              <w:rPr>
                <w:sz w:val="22"/>
                <w:szCs w:val="22"/>
              </w:rPr>
              <w:t>x</w:t>
            </w:r>
          </w:p>
        </w:tc>
        <w:tc>
          <w:tcPr>
            <w:tcW w:w="992" w:type="dxa"/>
            <w:vAlign w:val="center"/>
          </w:tcPr>
          <w:p w14:paraId="35E8B929" w14:textId="77777777" w:rsidR="00DB0621" w:rsidRPr="00DB0621" w:rsidRDefault="00DB0621" w:rsidP="00DB0621">
            <w:pPr>
              <w:jc w:val="center"/>
              <w:rPr>
                <w:sz w:val="22"/>
                <w:szCs w:val="22"/>
              </w:rPr>
            </w:pPr>
            <w:r w:rsidRPr="00DB0621">
              <w:rPr>
                <w:sz w:val="22"/>
                <w:szCs w:val="22"/>
              </w:rPr>
              <w:t>x</w:t>
            </w:r>
          </w:p>
        </w:tc>
      </w:tr>
      <w:tr w:rsidR="00DB0621" w:rsidRPr="00DB0621" w14:paraId="6994A5F4" w14:textId="77777777" w:rsidTr="00F95151">
        <w:trPr>
          <w:trHeight w:val="561"/>
        </w:trPr>
        <w:tc>
          <w:tcPr>
            <w:tcW w:w="1560" w:type="dxa"/>
            <w:vMerge/>
            <w:vAlign w:val="center"/>
          </w:tcPr>
          <w:p w14:paraId="6DDAE76C" w14:textId="77777777" w:rsidR="00DB0621" w:rsidRPr="00DB0621" w:rsidRDefault="00DB0621" w:rsidP="00DB0621">
            <w:pPr>
              <w:ind w:right="-2"/>
              <w:jc w:val="center"/>
              <w:rPr>
                <w:sz w:val="22"/>
                <w:szCs w:val="22"/>
              </w:rPr>
            </w:pPr>
          </w:p>
        </w:tc>
        <w:tc>
          <w:tcPr>
            <w:tcW w:w="992" w:type="dxa"/>
            <w:vAlign w:val="center"/>
          </w:tcPr>
          <w:p w14:paraId="01ED1B91" w14:textId="77777777" w:rsidR="00DB0621" w:rsidRPr="00DB0621" w:rsidRDefault="00DB0621" w:rsidP="00DB0621">
            <w:pPr>
              <w:jc w:val="center"/>
              <w:rPr>
                <w:sz w:val="22"/>
                <w:szCs w:val="22"/>
              </w:rPr>
            </w:pPr>
            <w:r w:rsidRPr="00DB0621">
              <w:rPr>
                <w:sz w:val="22"/>
                <w:szCs w:val="22"/>
              </w:rPr>
              <w:t>2026</w:t>
            </w:r>
          </w:p>
        </w:tc>
        <w:tc>
          <w:tcPr>
            <w:tcW w:w="1134" w:type="dxa"/>
            <w:vAlign w:val="center"/>
          </w:tcPr>
          <w:p w14:paraId="00472A93" w14:textId="77777777" w:rsidR="00DB0621" w:rsidRPr="00DB0621" w:rsidRDefault="00DB0621" w:rsidP="00DB0621">
            <w:pPr>
              <w:jc w:val="center"/>
              <w:rPr>
                <w:sz w:val="22"/>
                <w:szCs w:val="22"/>
              </w:rPr>
            </w:pPr>
            <w:r w:rsidRPr="00DB0621">
              <w:rPr>
                <w:sz w:val="22"/>
                <w:szCs w:val="22"/>
              </w:rPr>
              <w:t>x</w:t>
            </w:r>
          </w:p>
        </w:tc>
        <w:tc>
          <w:tcPr>
            <w:tcW w:w="1134" w:type="dxa"/>
            <w:vAlign w:val="center"/>
          </w:tcPr>
          <w:p w14:paraId="4538F2EA" w14:textId="77777777" w:rsidR="00DB0621" w:rsidRPr="00DB0621" w:rsidRDefault="00DB0621" w:rsidP="00DB0621">
            <w:pPr>
              <w:jc w:val="center"/>
              <w:rPr>
                <w:sz w:val="22"/>
                <w:szCs w:val="22"/>
              </w:rPr>
            </w:pPr>
            <w:r w:rsidRPr="00DB0621">
              <w:rPr>
                <w:sz w:val="22"/>
                <w:szCs w:val="22"/>
              </w:rPr>
              <w:t>1,00</w:t>
            </w:r>
          </w:p>
        </w:tc>
        <w:tc>
          <w:tcPr>
            <w:tcW w:w="1134" w:type="dxa"/>
            <w:vAlign w:val="center"/>
          </w:tcPr>
          <w:p w14:paraId="34CBDD9C" w14:textId="77777777" w:rsidR="00DB0621" w:rsidRPr="00DB0621" w:rsidRDefault="00DB0621" w:rsidP="00DB0621">
            <w:pPr>
              <w:jc w:val="center"/>
              <w:rPr>
                <w:sz w:val="22"/>
                <w:szCs w:val="22"/>
              </w:rPr>
            </w:pPr>
            <w:r w:rsidRPr="00DB0621">
              <w:rPr>
                <w:sz w:val="22"/>
                <w:szCs w:val="22"/>
              </w:rPr>
              <w:t>х</w:t>
            </w:r>
          </w:p>
        </w:tc>
        <w:tc>
          <w:tcPr>
            <w:tcW w:w="992" w:type="dxa"/>
            <w:vAlign w:val="center"/>
          </w:tcPr>
          <w:p w14:paraId="0C0174C1" w14:textId="77777777" w:rsidR="00DB0621" w:rsidRPr="00DB0621" w:rsidRDefault="00DB0621" w:rsidP="00DB0621">
            <w:pPr>
              <w:jc w:val="center"/>
              <w:rPr>
                <w:sz w:val="22"/>
                <w:szCs w:val="22"/>
              </w:rPr>
            </w:pPr>
            <w:r w:rsidRPr="00DB0621">
              <w:rPr>
                <w:sz w:val="22"/>
                <w:szCs w:val="22"/>
              </w:rPr>
              <w:t>x</w:t>
            </w:r>
          </w:p>
        </w:tc>
        <w:tc>
          <w:tcPr>
            <w:tcW w:w="1276" w:type="dxa"/>
            <w:vAlign w:val="center"/>
          </w:tcPr>
          <w:p w14:paraId="2EE8C3BE" w14:textId="77777777" w:rsidR="00DB0621" w:rsidRPr="00DB0621" w:rsidRDefault="00DB0621" w:rsidP="00DB0621">
            <w:pPr>
              <w:jc w:val="center"/>
              <w:rPr>
                <w:sz w:val="22"/>
                <w:szCs w:val="22"/>
              </w:rPr>
            </w:pPr>
            <w:r w:rsidRPr="00DB0621">
              <w:rPr>
                <w:sz w:val="22"/>
                <w:szCs w:val="22"/>
              </w:rPr>
              <w:t>х</w:t>
            </w:r>
          </w:p>
        </w:tc>
        <w:tc>
          <w:tcPr>
            <w:tcW w:w="1276" w:type="dxa"/>
            <w:vAlign w:val="center"/>
          </w:tcPr>
          <w:p w14:paraId="32AA0945" w14:textId="77777777" w:rsidR="00DB0621" w:rsidRPr="00DB0621" w:rsidRDefault="00DB0621" w:rsidP="00DB0621">
            <w:pPr>
              <w:jc w:val="center"/>
              <w:rPr>
                <w:sz w:val="22"/>
                <w:szCs w:val="22"/>
              </w:rPr>
            </w:pPr>
            <w:r w:rsidRPr="00DB0621">
              <w:rPr>
                <w:sz w:val="22"/>
                <w:szCs w:val="22"/>
              </w:rPr>
              <w:t>x</w:t>
            </w:r>
          </w:p>
        </w:tc>
        <w:tc>
          <w:tcPr>
            <w:tcW w:w="992" w:type="dxa"/>
            <w:vAlign w:val="center"/>
          </w:tcPr>
          <w:p w14:paraId="40326D37" w14:textId="77777777" w:rsidR="00DB0621" w:rsidRPr="00DB0621" w:rsidRDefault="00DB0621" w:rsidP="00DB0621">
            <w:pPr>
              <w:jc w:val="center"/>
              <w:rPr>
                <w:sz w:val="22"/>
                <w:szCs w:val="22"/>
              </w:rPr>
            </w:pPr>
            <w:r w:rsidRPr="00DB0621">
              <w:rPr>
                <w:sz w:val="22"/>
                <w:szCs w:val="22"/>
              </w:rPr>
              <w:t>x</w:t>
            </w:r>
          </w:p>
        </w:tc>
      </w:tr>
      <w:tr w:rsidR="00DB0621" w:rsidRPr="00DB0621" w14:paraId="35177CD2" w14:textId="77777777" w:rsidTr="00F95151">
        <w:trPr>
          <w:trHeight w:val="678"/>
        </w:trPr>
        <w:tc>
          <w:tcPr>
            <w:tcW w:w="1560" w:type="dxa"/>
            <w:vMerge/>
            <w:vAlign w:val="center"/>
          </w:tcPr>
          <w:p w14:paraId="06AF6CB8" w14:textId="77777777" w:rsidR="00DB0621" w:rsidRPr="00DB0621" w:rsidRDefault="00DB0621" w:rsidP="00DB0621">
            <w:pPr>
              <w:ind w:right="-2"/>
              <w:jc w:val="center"/>
              <w:rPr>
                <w:sz w:val="22"/>
                <w:szCs w:val="22"/>
              </w:rPr>
            </w:pPr>
          </w:p>
        </w:tc>
        <w:tc>
          <w:tcPr>
            <w:tcW w:w="992" w:type="dxa"/>
            <w:vAlign w:val="center"/>
          </w:tcPr>
          <w:p w14:paraId="12EA719D" w14:textId="77777777" w:rsidR="00DB0621" w:rsidRPr="00DB0621" w:rsidRDefault="00DB0621" w:rsidP="00DB0621">
            <w:pPr>
              <w:jc w:val="center"/>
              <w:rPr>
                <w:sz w:val="22"/>
                <w:szCs w:val="22"/>
              </w:rPr>
            </w:pPr>
            <w:r w:rsidRPr="00DB0621">
              <w:rPr>
                <w:sz w:val="22"/>
                <w:szCs w:val="22"/>
              </w:rPr>
              <w:t>2027</w:t>
            </w:r>
          </w:p>
        </w:tc>
        <w:tc>
          <w:tcPr>
            <w:tcW w:w="1134" w:type="dxa"/>
            <w:vAlign w:val="center"/>
          </w:tcPr>
          <w:p w14:paraId="4715524D" w14:textId="77777777" w:rsidR="00DB0621" w:rsidRPr="00DB0621" w:rsidRDefault="00DB0621" w:rsidP="00DB0621">
            <w:pPr>
              <w:jc w:val="center"/>
              <w:rPr>
                <w:sz w:val="22"/>
                <w:szCs w:val="22"/>
              </w:rPr>
            </w:pPr>
            <w:r w:rsidRPr="00DB0621">
              <w:rPr>
                <w:sz w:val="22"/>
                <w:szCs w:val="22"/>
              </w:rPr>
              <w:t>x</w:t>
            </w:r>
          </w:p>
        </w:tc>
        <w:tc>
          <w:tcPr>
            <w:tcW w:w="1134" w:type="dxa"/>
            <w:vAlign w:val="center"/>
          </w:tcPr>
          <w:p w14:paraId="18032BA4" w14:textId="77777777" w:rsidR="00DB0621" w:rsidRPr="00DB0621" w:rsidRDefault="00DB0621" w:rsidP="00DB0621">
            <w:pPr>
              <w:jc w:val="center"/>
              <w:rPr>
                <w:sz w:val="22"/>
                <w:szCs w:val="22"/>
              </w:rPr>
            </w:pPr>
            <w:r w:rsidRPr="00DB0621">
              <w:rPr>
                <w:sz w:val="22"/>
                <w:szCs w:val="22"/>
              </w:rPr>
              <w:t>1,00</w:t>
            </w:r>
          </w:p>
        </w:tc>
        <w:tc>
          <w:tcPr>
            <w:tcW w:w="1134" w:type="dxa"/>
            <w:vAlign w:val="center"/>
          </w:tcPr>
          <w:p w14:paraId="4CADF9FC" w14:textId="77777777" w:rsidR="00DB0621" w:rsidRPr="00DB0621" w:rsidRDefault="00DB0621" w:rsidP="00DB0621">
            <w:pPr>
              <w:jc w:val="center"/>
              <w:rPr>
                <w:sz w:val="22"/>
                <w:szCs w:val="22"/>
              </w:rPr>
            </w:pPr>
            <w:r w:rsidRPr="00DB0621">
              <w:rPr>
                <w:sz w:val="22"/>
                <w:szCs w:val="22"/>
              </w:rPr>
              <w:t>х</w:t>
            </w:r>
          </w:p>
        </w:tc>
        <w:tc>
          <w:tcPr>
            <w:tcW w:w="992" w:type="dxa"/>
            <w:vAlign w:val="center"/>
          </w:tcPr>
          <w:p w14:paraId="495C165B" w14:textId="77777777" w:rsidR="00DB0621" w:rsidRPr="00DB0621" w:rsidRDefault="00DB0621" w:rsidP="00DB0621">
            <w:pPr>
              <w:jc w:val="center"/>
              <w:rPr>
                <w:sz w:val="22"/>
                <w:szCs w:val="22"/>
              </w:rPr>
            </w:pPr>
            <w:r w:rsidRPr="00DB0621">
              <w:rPr>
                <w:sz w:val="22"/>
                <w:szCs w:val="22"/>
              </w:rPr>
              <w:t>x</w:t>
            </w:r>
          </w:p>
        </w:tc>
        <w:tc>
          <w:tcPr>
            <w:tcW w:w="1276" w:type="dxa"/>
            <w:vAlign w:val="center"/>
          </w:tcPr>
          <w:p w14:paraId="6CD28AC8" w14:textId="77777777" w:rsidR="00DB0621" w:rsidRPr="00DB0621" w:rsidRDefault="00DB0621" w:rsidP="00DB0621">
            <w:pPr>
              <w:jc w:val="center"/>
              <w:rPr>
                <w:sz w:val="22"/>
                <w:szCs w:val="22"/>
              </w:rPr>
            </w:pPr>
            <w:r w:rsidRPr="00DB0621">
              <w:rPr>
                <w:sz w:val="22"/>
                <w:szCs w:val="22"/>
              </w:rPr>
              <w:t>х</w:t>
            </w:r>
          </w:p>
        </w:tc>
        <w:tc>
          <w:tcPr>
            <w:tcW w:w="1276" w:type="dxa"/>
            <w:vAlign w:val="center"/>
          </w:tcPr>
          <w:p w14:paraId="6422FFCF" w14:textId="77777777" w:rsidR="00DB0621" w:rsidRPr="00DB0621" w:rsidRDefault="00DB0621" w:rsidP="00DB0621">
            <w:pPr>
              <w:jc w:val="center"/>
              <w:rPr>
                <w:sz w:val="22"/>
                <w:szCs w:val="22"/>
              </w:rPr>
            </w:pPr>
            <w:r w:rsidRPr="00DB0621">
              <w:rPr>
                <w:sz w:val="22"/>
                <w:szCs w:val="22"/>
              </w:rPr>
              <w:t>x</w:t>
            </w:r>
          </w:p>
        </w:tc>
        <w:tc>
          <w:tcPr>
            <w:tcW w:w="992" w:type="dxa"/>
            <w:vAlign w:val="center"/>
          </w:tcPr>
          <w:p w14:paraId="2DBC8A6F" w14:textId="77777777" w:rsidR="00DB0621" w:rsidRPr="00DB0621" w:rsidRDefault="00DB0621" w:rsidP="00DB0621">
            <w:pPr>
              <w:jc w:val="center"/>
              <w:rPr>
                <w:sz w:val="22"/>
                <w:szCs w:val="22"/>
              </w:rPr>
            </w:pPr>
            <w:r w:rsidRPr="00DB0621">
              <w:rPr>
                <w:sz w:val="22"/>
                <w:szCs w:val="22"/>
              </w:rPr>
              <w:t>x</w:t>
            </w:r>
          </w:p>
        </w:tc>
      </w:tr>
    </w:tbl>
    <w:p w14:paraId="611C5C7A" w14:textId="77777777" w:rsidR="00DB0621" w:rsidRPr="00DB0621" w:rsidRDefault="00DB0621" w:rsidP="00DB0621">
      <w:pPr>
        <w:ind w:left="-284" w:right="-142"/>
        <w:jc w:val="center"/>
        <w:rPr>
          <w:b/>
          <w:bCs/>
          <w:sz w:val="28"/>
          <w:szCs w:val="28"/>
        </w:rPr>
      </w:pPr>
    </w:p>
    <w:p w14:paraId="1814AC82" w14:textId="77777777" w:rsidR="00DB0621" w:rsidRPr="00DB0621" w:rsidRDefault="00DB0621" w:rsidP="00DB0621">
      <w:pPr>
        <w:tabs>
          <w:tab w:val="left" w:pos="5245"/>
        </w:tabs>
        <w:ind w:left="5245"/>
        <w:jc w:val="center"/>
        <w:rPr>
          <w:sz w:val="28"/>
          <w:szCs w:val="28"/>
        </w:rPr>
      </w:pPr>
      <w:r w:rsidRPr="00DB0621">
        <w:rPr>
          <w:sz w:val="28"/>
          <w:szCs w:val="28"/>
        </w:rPr>
        <w:br w:type="page"/>
      </w:r>
    </w:p>
    <w:p w14:paraId="6C2AB830" w14:textId="77777777" w:rsidR="00DB0621" w:rsidRPr="00DB0621" w:rsidRDefault="00DB0621" w:rsidP="00DB0621">
      <w:pPr>
        <w:tabs>
          <w:tab w:val="left" w:pos="5245"/>
        </w:tabs>
        <w:ind w:left="5245"/>
        <w:jc w:val="center"/>
        <w:rPr>
          <w:sz w:val="28"/>
          <w:szCs w:val="28"/>
        </w:rPr>
      </w:pPr>
      <w:r w:rsidRPr="00DB0621">
        <w:rPr>
          <w:sz w:val="28"/>
          <w:szCs w:val="28"/>
        </w:rPr>
        <w:lastRenderedPageBreak/>
        <w:t>Приложение № 2</w:t>
      </w:r>
    </w:p>
    <w:p w14:paraId="3DE8F5C9" w14:textId="77777777" w:rsidR="00DB0621" w:rsidRPr="00DB0621" w:rsidRDefault="00DB0621" w:rsidP="00DB0621">
      <w:pPr>
        <w:tabs>
          <w:tab w:val="left" w:pos="5245"/>
        </w:tabs>
        <w:ind w:left="5245"/>
        <w:jc w:val="center"/>
        <w:rPr>
          <w:sz w:val="28"/>
          <w:szCs w:val="28"/>
        </w:rPr>
      </w:pPr>
      <w:r w:rsidRPr="00DB0621">
        <w:rPr>
          <w:sz w:val="28"/>
          <w:szCs w:val="28"/>
        </w:rPr>
        <w:t>к постановлению Региональной</w:t>
      </w:r>
    </w:p>
    <w:p w14:paraId="2D29ECAC" w14:textId="77777777" w:rsidR="00DB0621" w:rsidRPr="00DB0621" w:rsidRDefault="00DB0621" w:rsidP="00DB0621">
      <w:pPr>
        <w:ind w:left="4820" w:right="-142"/>
        <w:jc w:val="center"/>
        <w:rPr>
          <w:sz w:val="28"/>
          <w:szCs w:val="28"/>
        </w:rPr>
      </w:pPr>
      <w:r w:rsidRPr="00DB0621">
        <w:rPr>
          <w:sz w:val="28"/>
          <w:szCs w:val="28"/>
        </w:rPr>
        <w:t xml:space="preserve"> энергетической комиссии Кузбасса</w:t>
      </w:r>
    </w:p>
    <w:p w14:paraId="3C69555B" w14:textId="77777777" w:rsidR="00DB0621" w:rsidRPr="00DB0621" w:rsidRDefault="00DB0621" w:rsidP="00DB0621">
      <w:pPr>
        <w:tabs>
          <w:tab w:val="left" w:pos="5245"/>
        </w:tabs>
        <w:ind w:left="5245"/>
        <w:jc w:val="center"/>
        <w:rPr>
          <w:sz w:val="28"/>
          <w:szCs w:val="28"/>
        </w:rPr>
      </w:pPr>
      <w:r w:rsidRPr="00DB0621">
        <w:rPr>
          <w:sz w:val="28"/>
          <w:szCs w:val="28"/>
        </w:rPr>
        <w:t>от «___» _______ 2022 г. № ___</w:t>
      </w:r>
    </w:p>
    <w:p w14:paraId="2FFC59DA" w14:textId="77777777" w:rsidR="00DB0621" w:rsidRPr="00DB0621" w:rsidRDefault="00DB0621" w:rsidP="00DB0621">
      <w:pPr>
        <w:ind w:left="-993" w:right="-143"/>
        <w:jc w:val="center"/>
        <w:rPr>
          <w:b/>
          <w:bCs/>
          <w:sz w:val="28"/>
          <w:szCs w:val="28"/>
        </w:rPr>
      </w:pPr>
    </w:p>
    <w:p w14:paraId="7F0FD935" w14:textId="77777777" w:rsidR="00DB0621" w:rsidRPr="00DB0621" w:rsidRDefault="00DB0621" w:rsidP="00DB0621">
      <w:pPr>
        <w:ind w:left="-993" w:right="-709"/>
        <w:jc w:val="center"/>
        <w:rPr>
          <w:b/>
          <w:bCs/>
          <w:sz w:val="28"/>
          <w:szCs w:val="28"/>
        </w:rPr>
      </w:pPr>
      <w:r w:rsidRPr="00DB0621">
        <w:rPr>
          <w:b/>
          <w:bCs/>
          <w:sz w:val="28"/>
          <w:szCs w:val="28"/>
        </w:rPr>
        <w:t xml:space="preserve">Долгосрочные тарифы </w:t>
      </w:r>
      <w:r w:rsidRPr="00DB0621">
        <w:rPr>
          <w:b/>
          <w:bCs/>
          <w:color w:val="000000"/>
          <w:kern w:val="32"/>
          <w:sz w:val="28"/>
          <w:szCs w:val="28"/>
        </w:rPr>
        <w:t xml:space="preserve">ООО «ТГК» </w:t>
      </w:r>
      <w:r w:rsidRPr="00DB0621">
        <w:rPr>
          <w:b/>
          <w:bCs/>
          <w:sz w:val="28"/>
          <w:szCs w:val="28"/>
        </w:rPr>
        <w:t xml:space="preserve">на тепловую энергию, </w:t>
      </w:r>
      <w:r w:rsidRPr="00DB0621">
        <w:rPr>
          <w:b/>
          <w:bCs/>
          <w:sz w:val="28"/>
          <w:szCs w:val="28"/>
        </w:rPr>
        <w:br/>
        <w:t xml:space="preserve">реализуемую на потребительском рынке Тяжинского </w:t>
      </w:r>
      <w:r w:rsidRPr="00DB0621">
        <w:rPr>
          <w:b/>
          <w:bCs/>
          <w:sz w:val="28"/>
          <w:szCs w:val="28"/>
        </w:rPr>
        <w:br/>
        <w:t>муниципального округа, на период с 01.01.2023 по 31.12.2027</w:t>
      </w:r>
    </w:p>
    <w:tbl>
      <w:tblPr>
        <w:tblW w:w="1074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417"/>
        <w:gridCol w:w="993"/>
        <w:gridCol w:w="850"/>
        <w:gridCol w:w="851"/>
        <w:gridCol w:w="992"/>
        <w:gridCol w:w="850"/>
        <w:gridCol w:w="1104"/>
      </w:tblGrid>
      <w:tr w:rsidR="00DB0621" w:rsidRPr="00DB0621" w14:paraId="2EBFABE6" w14:textId="77777777" w:rsidTr="00F95151">
        <w:trPr>
          <w:trHeight w:val="24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E0CBE5E" w14:textId="77777777" w:rsidR="00DB0621" w:rsidRPr="00DB0621" w:rsidRDefault="00DB0621" w:rsidP="00DB0621">
            <w:pPr>
              <w:ind w:left="-108" w:right="-250"/>
              <w:jc w:val="center"/>
              <w:rPr>
                <w:sz w:val="22"/>
                <w:szCs w:val="22"/>
              </w:rPr>
            </w:pPr>
            <w:r w:rsidRPr="00DB0621">
              <w:rPr>
                <w:sz w:val="22"/>
                <w:szCs w:val="22"/>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9EFD637" w14:textId="77777777" w:rsidR="00DB0621" w:rsidRPr="00DB0621" w:rsidRDefault="00DB0621" w:rsidP="00DB0621">
            <w:pPr>
              <w:ind w:right="-2"/>
              <w:jc w:val="center"/>
              <w:rPr>
                <w:sz w:val="22"/>
                <w:szCs w:val="22"/>
              </w:rPr>
            </w:pPr>
            <w:r w:rsidRPr="00DB0621">
              <w:rPr>
                <w:sz w:val="22"/>
                <w:szCs w:val="22"/>
              </w:rP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0F9F36B" w14:textId="77777777" w:rsidR="00DB0621" w:rsidRPr="00DB0621" w:rsidRDefault="00DB0621" w:rsidP="00DB0621">
            <w:pPr>
              <w:ind w:right="-2"/>
              <w:jc w:val="center"/>
              <w:rPr>
                <w:sz w:val="22"/>
                <w:szCs w:val="22"/>
              </w:rPr>
            </w:pPr>
            <w:r w:rsidRPr="00DB0621">
              <w:rPr>
                <w:sz w:val="22"/>
                <w:szCs w:val="22"/>
              </w:rPr>
              <w:t>Период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FFC17E0" w14:textId="77777777" w:rsidR="00DB0621" w:rsidRPr="00DB0621" w:rsidRDefault="00DB0621" w:rsidP="00DB0621">
            <w:pPr>
              <w:ind w:right="-2"/>
              <w:jc w:val="center"/>
              <w:rPr>
                <w:sz w:val="22"/>
                <w:szCs w:val="22"/>
              </w:rPr>
            </w:pPr>
            <w:r w:rsidRPr="00DB0621">
              <w:rPr>
                <w:sz w:val="22"/>
                <w:szCs w:val="22"/>
              </w:rPr>
              <w:t>Вода</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52CDB93" w14:textId="77777777" w:rsidR="00DB0621" w:rsidRPr="00DB0621" w:rsidRDefault="00DB0621" w:rsidP="00DB0621">
            <w:pPr>
              <w:ind w:right="-2"/>
              <w:jc w:val="center"/>
              <w:rPr>
                <w:sz w:val="22"/>
                <w:szCs w:val="22"/>
              </w:rPr>
            </w:pPr>
            <w:r w:rsidRPr="00DB0621">
              <w:rPr>
                <w:sz w:val="22"/>
                <w:szCs w:val="22"/>
              </w:rPr>
              <w:t>Отборный пар давлением</w:t>
            </w:r>
          </w:p>
        </w:tc>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24F038CC" w14:textId="77777777" w:rsidR="00DB0621" w:rsidRPr="00DB0621" w:rsidRDefault="00DB0621" w:rsidP="00DB0621">
            <w:pPr>
              <w:ind w:left="-108" w:right="-108" w:firstLine="6"/>
              <w:jc w:val="center"/>
              <w:rPr>
                <w:sz w:val="22"/>
                <w:szCs w:val="22"/>
              </w:rPr>
            </w:pPr>
            <w:r w:rsidRPr="00DB0621">
              <w:rPr>
                <w:sz w:val="22"/>
                <w:szCs w:val="22"/>
              </w:rPr>
              <w:t xml:space="preserve"> Острый и </w:t>
            </w:r>
            <w:proofErr w:type="spellStart"/>
            <w:r w:rsidRPr="00DB0621">
              <w:rPr>
                <w:sz w:val="22"/>
                <w:szCs w:val="22"/>
              </w:rPr>
              <w:t>редуци-рованный</w:t>
            </w:r>
            <w:proofErr w:type="spellEnd"/>
            <w:r w:rsidRPr="00DB0621">
              <w:rPr>
                <w:sz w:val="22"/>
                <w:szCs w:val="22"/>
              </w:rPr>
              <w:t xml:space="preserve"> пар</w:t>
            </w:r>
          </w:p>
        </w:tc>
      </w:tr>
      <w:tr w:rsidR="00DB0621" w:rsidRPr="00DB0621" w14:paraId="762FB788" w14:textId="77777777" w:rsidTr="00F95151">
        <w:trPr>
          <w:trHeight w:val="68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A325C77" w14:textId="77777777" w:rsidR="00DB0621" w:rsidRPr="00DB0621" w:rsidRDefault="00DB0621" w:rsidP="00DB0621">
            <w:pPr>
              <w:rPr>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91206C4" w14:textId="77777777" w:rsidR="00DB0621" w:rsidRPr="00DB0621" w:rsidRDefault="00DB0621" w:rsidP="00DB0621">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9A5642" w14:textId="77777777" w:rsidR="00DB0621" w:rsidRPr="00DB0621" w:rsidRDefault="00DB0621" w:rsidP="00DB0621">
            <w:pPr>
              <w:rPr>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2EBFFA3" w14:textId="77777777" w:rsidR="00DB0621" w:rsidRPr="00DB0621" w:rsidRDefault="00DB0621" w:rsidP="00DB0621">
            <w:pP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2BAEC01" w14:textId="77777777" w:rsidR="00DB0621" w:rsidRPr="00DB0621" w:rsidRDefault="00DB0621" w:rsidP="00DB0621">
            <w:pPr>
              <w:ind w:right="-2"/>
              <w:jc w:val="center"/>
              <w:rPr>
                <w:sz w:val="22"/>
                <w:szCs w:val="22"/>
                <w:vertAlign w:val="superscript"/>
              </w:rPr>
            </w:pPr>
            <w:r w:rsidRPr="00DB0621">
              <w:rPr>
                <w:sz w:val="22"/>
                <w:szCs w:val="22"/>
              </w:rPr>
              <w:t>от 1,2 до 2,5 кг/см</w:t>
            </w:r>
            <w:r w:rsidRPr="00DB0621">
              <w:rPr>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FCA966" w14:textId="77777777" w:rsidR="00DB0621" w:rsidRPr="00DB0621" w:rsidRDefault="00DB0621" w:rsidP="00DB0621">
            <w:pPr>
              <w:ind w:right="-2"/>
              <w:jc w:val="center"/>
              <w:rPr>
                <w:sz w:val="22"/>
                <w:szCs w:val="22"/>
              </w:rPr>
            </w:pPr>
            <w:r w:rsidRPr="00DB0621">
              <w:rPr>
                <w:sz w:val="22"/>
                <w:szCs w:val="22"/>
              </w:rPr>
              <w:t>от 2,5 до 7,0 кг/см</w:t>
            </w:r>
            <w:r w:rsidRPr="00DB0621">
              <w:rPr>
                <w:sz w:val="22"/>
                <w:szCs w:val="22"/>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FB6906" w14:textId="77777777" w:rsidR="00DB0621" w:rsidRPr="00DB0621" w:rsidRDefault="00DB0621" w:rsidP="00DB0621">
            <w:pPr>
              <w:ind w:right="-2"/>
              <w:jc w:val="center"/>
              <w:rPr>
                <w:sz w:val="22"/>
                <w:szCs w:val="22"/>
              </w:rPr>
            </w:pPr>
            <w:r w:rsidRPr="00DB0621">
              <w:rPr>
                <w:sz w:val="22"/>
                <w:szCs w:val="22"/>
              </w:rPr>
              <w:t>от 7,0 до 13,0 кг/см</w:t>
            </w:r>
            <w:r w:rsidRPr="00DB0621">
              <w:rPr>
                <w:sz w:val="22"/>
                <w:szCs w:val="22"/>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F8E326" w14:textId="77777777" w:rsidR="00DB0621" w:rsidRPr="00DB0621" w:rsidRDefault="00DB0621" w:rsidP="00DB0621">
            <w:pPr>
              <w:ind w:right="-2" w:hanging="108"/>
              <w:jc w:val="center"/>
              <w:rPr>
                <w:sz w:val="22"/>
                <w:szCs w:val="22"/>
              </w:rPr>
            </w:pPr>
            <w:r w:rsidRPr="00DB0621">
              <w:rPr>
                <w:sz w:val="22"/>
                <w:szCs w:val="22"/>
              </w:rPr>
              <w:t>свыше 13,0 кг/см</w:t>
            </w:r>
            <w:r w:rsidRPr="00DB0621">
              <w:rPr>
                <w:sz w:val="22"/>
                <w:szCs w:val="22"/>
                <w:vertAlign w:val="superscript"/>
              </w:rPr>
              <w:t>2</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642EE5B8" w14:textId="77777777" w:rsidR="00DB0621" w:rsidRPr="00DB0621" w:rsidRDefault="00DB0621" w:rsidP="00DB0621">
            <w:pPr>
              <w:rPr>
                <w:sz w:val="22"/>
                <w:szCs w:val="22"/>
              </w:rPr>
            </w:pPr>
          </w:p>
        </w:tc>
      </w:tr>
      <w:tr w:rsidR="00DB0621" w:rsidRPr="00DB0621" w14:paraId="180E1BEA" w14:textId="77777777" w:rsidTr="00F95151">
        <w:trPr>
          <w:trHeight w:val="491"/>
        </w:trPr>
        <w:tc>
          <w:tcPr>
            <w:tcW w:w="1560" w:type="dxa"/>
            <w:vMerge w:val="restart"/>
            <w:tcBorders>
              <w:top w:val="single" w:sz="4" w:space="0" w:color="auto"/>
              <w:left w:val="single" w:sz="4" w:space="0" w:color="auto"/>
              <w:right w:val="single" w:sz="4" w:space="0" w:color="auto"/>
            </w:tcBorders>
            <w:vAlign w:val="center"/>
            <w:hideMark/>
          </w:tcPr>
          <w:p w14:paraId="1FA0C7A2" w14:textId="77777777" w:rsidR="00DB0621" w:rsidRPr="00DB0621" w:rsidRDefault="00DB0621" w:rsidP="00DB0621">
            <w:pPr>
              <w:ind w:left="-108" w:right="-125"/>
              <w:jc w:val="center"/>
              <w:rPr>
                <w:sz w:val="22"/>
                <w:szCs w:val="22"/>
              </w:rPr>
            </w:pPr>
            <w:r w:rsidRPr="00DB0621">
              <w:rPr>
                <w:bCs/>
                <w:color w:val="000000"/>
                <w:kern w:val="32"/>
                <w:sz w:val="22"/>
                <w:szCs w:val="22"/>
              </w:rPr>
              <w:t>ООО «ТГК»</w:t>
            </w:r>
          </w:p>
        </w:tc>
        <w:tc>
          <w:tcPr>
            <w:tcW w:w="9183" w:type="dxa"/>
            <w:gridSpan w:val="8"/>
            <w:tcBorders>
              <w:top w:val="single" w:sz="4" w:space="0" w:color="auto"/>
              <w:left w:val="single" w:sz="4" w:space="0" w:color="auto"/>
              <w:bottom w:val="single" w:sz="4" w:space="0" w:color="auto"/>
              <w:right w:val="single" w:sz="4" w:space="0" w:color="auto"/>
            </w:tcBorders>
            <w:vAlign w:val="center"/>
            <w:hideMark/>
          </w:tcPr>
          <w:p w14:paraId="761742A0" w14:textId="77777777" w:rsidR="00DB0621" w:rsidRPr="00DB0621" w:rsidRDefault="00DB0621" w:rsidP="00DB0621">
            <w:pPr>
              <w:ind w:right="-994"/>
              <w:rPr>
                <w:sz w:val="22"/>
                <w:szCs w:val="22"/>
              </w:rPr>
            </w:pPr>
            <w:r w:rsidRPr="00DB0621">
              <w:rPr>
                <w:sz w:val="22"/>
                <w:szCs w:val="22"/>
              </w:rPr>
              <w:t xml:space="preserve">           Для потребителей, в случае отсутствия дифференциации тарифов по схеме</w:t>
            </w:r>
          </w:p>
          <w:p w14:paraId="7563FDD7" w14:textId="77777777" w:rsidR="00DB0621" w:rsidRPr="00DB0621" w:rsidRDefault="00DB0621" w:rsidP="00DB0621">
            <w:pPr>
              <w:ind w:right="-994"/>
              <w:rPr>
                <w:sz w:val="22"/>
                <w:szCs w:val="22"/>
              </w:rPr>
            </w:pPr>
            <w:r w:rsidRPr="00DB0621">
              <w:rPr>
                <w:sz w:val="22"/>
                <w:szCs w:val="22"/>
              </w:rPr>
              <w:t xml:space="preserve">                                                      подключения (НДС не облагается)</w:t>
            </w:r>
          </w:p>
        </w:tc>
      </w:tr>
      <w:tr w:rsidR="00DB0621" w:rsidRPr="00DB0621" w14:paraId="33D83D1B" w14:textId="77777777" w:rsidTr="00F95151">
        <w:trPr>
          <w:trHeight w:val="165"/>
        </w:trPr>
        <w:tc>
          <w:tcPr>
            <w:tcW w:w="1560" w:type="dxa"/>
            <w:vMerge/>
            <w:tcBorders>
              <w:left w:val="single" w:sz="4" w:space="0" w:color="auto"/>
              <w:right w:val="single" w:sz="4" w:space="0" w:color="auto"/>
            </w:tcBorders>
            <w:vAlign w:val="center"/>
            <w:hideMark/>
          </w:tcPr>
          <w:p w14:paraId="7051AEC1" w14:textId="77777777" w:rsidR="00DB0621" w:rsidRPr="00DB0621" w:rsidRDefault="00DB0621" w:rsidP="00DB0621">
            <w:pPr>
              <w:rPr>
                <w:sz w:val="22"/>
                <w:szCs w:val="22"/>
              </w:rPr>
            </w:pPr>
          </w:p>
        </w:tc>
        <w:tc>
          <w:tcPr>
            <w:tcW w:w="2126" w:type="dxa"/>
            <w:vMerge w:val="restart"/>
            <w:tcBorders>
              <w:top w:val="single" w:sz="4" w:space="0" w:color="auto"/>
              <w:left w:val="single" w:sz="4" w:space="0" w:color="auto"/>
              <w:right w:val="single" w:sz="4" w:space="0" w:color="auto"/>
            </w:tcBorders>
            <w:vAlign w:val="center"/>
            <w:hideMark/>
          </w:tcPr>
          <w:p w14:paraId="08AA1EA6" w14:textId="77777777" w:rsidR="00DB0621" w:rsidRPr="00DB0621" w:rsidRDefault="00DB0621" w:rsidP="00DB0621">
            <w:pPr>
              <w:jc w:val="center"/>
              <w:rPr>
                <w:sz w:val="22"/>
                <w:szCs w:val="22"/>
              </w:rPr>
            </w:pPr>
            <w:proofErr w:type="spellStart"/>
            <w:r w:rsidRPr="00DB0621">
              <w:rPr>
                <w:sz w:val="22"/>
                <w:szCs w:val="22"/>
              </w:rPr>
              <w:t>Одноставочный</w:t>
            </w:r>
            <w:proofErr w:type="spellEnd"/>
          </w:p>
          <w:p w14:paraId="01667597" w14:textId="77777777" w:rsidR="00DB0621" w:rsidRPr="00DB0621" w:rsidRDefault="00DB0621" w:rsidP="00DB0621">
            <w:pPr>
              <w:jc w:val="center"/>
              <w:rPr>
                <w:sz w:val="22"/>
                <w:szCs w:val="22"/>
              </w:rPr>
            </w:pPr>
            <w:r w:rsidRPr="00DB0621">
              <w:rPr>
                <w:sz w:val="22"/>
                <w:szCs w:val="22"/>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B9C692" w14:textId="77777777" w:rsidR="00DB0621" w:rsidRPr="00DB0621" w:rsidRDefault="00DB0621" w:rsidP="00DB0621">
            <w:pPr>
              <w:ind w:right="-2"/>
              <w:jc w:val="center"/>
              <w:rPr>
                <w:sz w:val="22"/>
                <w:szCs w:val="22"/>
              </w:rPr>
            </w:pPr>
            <w:r w:rsidRPr="00DB0621">
              <w:rPr>
                <w:sz w:val="22"/>
                <w:szCs w:val="22"/>
              </w:rPr>
              <w:t>с 01.01.2023</w:t>
            </w:r>
          </w:p>
        </w:tc>
        <w:tc>
          <w:tcPr>
            <w:tcW w:w="993" w:type="dxa"/>
            <w:shd w:val="clear" w:color="auto" w:fill="auto"/>
            <w:vAlign w:val="bottom"/>
            <w:hideMark/>
          </w:tcPr>
          <w:p w14:paraId="3C03A908" w14:textId="77777777" w:rsidR="00DB0621" w:rsidRPr="00DB0621" w:rsidRDefault="00DB0621" w:rsidP="00DB0621">
            <w:pPr>
              <w:jc w:val="center"/>
              <w:rPr>
                <w:sz w:val="22"/>
                <w:szCs w:val="22"/>
              </w:rPr>
            </w:pPr>
            <w:r w:rsidRPr="00DB0621">
              <w:rPr>
                <w:sz w:val="22"/>
                <w:szCs w:val="22"/>
              </w:rPr>
              <w:t>4092,00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785C9D"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85E287"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039AD"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C1533A"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DA2A673" w14:textId="77777777" w:rsidR="00DB0621" w:rsidRPr="00DB0621" w:rsidRDefault="00DB0621" w:rsidP="00DB0621">
            <w:pPr>
              <w:jc w:val="center"/>
              <w:rPr>
                <w:sz w:val="22"/>
                <w:szCs w:val="22"/>
              </w:rPr>
            </w:pPr>
            <w:r w:rsidRPr="00DB0621">
              <w:rPr>
                <w:sz w:val="22"/>
                <w:szCs w:val="22"/>
              </w:rPr>
              <w:t>x</w:t>
            </w:r>
          </w:p>
        </w:tc>
      </w:tr>
      <w:tr w:rsidR="00DB0621" w:rsidRPr="00DB0621" w14:paraId="69AA6B7B" w14:textId="77777777" w:rsidTr="00F95151">
        <w:trPr>
          <w:trHeight w:val="170"/>
        </w:trPr>
        <w:tc>
          <w:tcPr>
            <w:tcW w:w="1560" w:type="dxa"/>
            <w:vMerge/>
            <w:tcBorders>
              <w:left w:val="single" w:sz="4" w:space="0" w:color="auto"/>
              <w:right w:val="single" w:sz="4" w:space="0" w:color="auto"/>
            </w:tcBorders>
            <w:vAlign w:val="center"/>
            <w:hideMark/>
          </w:tcPr>
          <w:p w14:paraId="09ACF88C"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hideMark/>
          </w:tcPr>
          <w:p w14:paraId="4BC7CE21"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B3B9577" w14:textId="77777777" w:rsidR="00DB0621" w:rsidRPr="00DB0621" w:rsidRDefault="00DB0621" w:rsidP="00DB0621">
            <w:pPr>
              <w:ind w:right="-2"/>
              <w:jc w:val="center"/>
              <w:rPr>
                <w:sz w:val="22"/>
                <w:szCs w:val="22"/>
              </w:rPr>
            </w:pPr>
            <w:r w:rsidRPr="00DB0621">
              <w:rPr>
                <w:sz w:val="22"/>
                <w:szCs w:val="22"/>
              </w:rPr>
              <w:t>с 01.01.2024</w:t>
            </w:r>
          </w:p>
        </w:tc>
        <w:tc>
          <w:tcPr>
            <w:tcW w:w="993" w:type="dxa"/>
            <w:shd w:val="clear" w:color="auto" w:fill="auto"/>
            <w:vAlign w:val="bottom"/>
            <w:hideMark/>
          </w:tcPr>
          <w:p w14:paraId="47E1C907" w14:textId="77777777" w:rsidR="00DB0621" w:rsidRPr="00DB0621" w:rsidRDefault="00DB0621" w:rsidP="00DB0621">
            <w:pPr>
              <w:jc w:val="center"/>
              <w:rPr>
                <w:sz w:val="22"/>
                <w:szCs w:val="22"/>
              </w:rPr>
            </w:pPr>
            <w:r w:rsidRPr="00DB0621">
              <w:rPr>
                <w:sz w:val="22"/>
                <w:szCs w:val="22"/>
              </w:rPr>
              <w:t>4092,00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E9E05E"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1534A"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F4E8E4"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756B4"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6E63C77" w14:textId="77777777" w:rsidR="00DB0621" w:rsidRPr="00DB0621" w:rsidRDefault="00DB0621" w:rsidP="00DB0621">
            <w:pPr>
              <w:jc w:val="center"/>
              <w:rPr>
                <w:sz w:val="22"/>
                <w:szCs w:val="22"/>
              </w:rPr>
            </w:pPr>
            <w:r w:rsidRPr="00DB0621">
              <w:rPr>
                <w:sz w:val="22"/>
                <w:szCs w:val="22"/>
              </w:rPr>
              <w:t>x</w:t>
            </w:r>
          </w:p>
        </w:tc>
      </w:tr>
      <w:tr w:rsidR="00DB0621" w:rsidRPr="00DB0621" w14:paraId="1D5989F2" w14:textId="77777777" w:rsidTr="00F95151">
        <w:trPr>
          <w:trHeight w:val="172"/>
        </w:trPr>
        <w:tc>
          <w:tcPr>
            <w:tcW w:w="1560" w:type="dxa"/>
            <w:vMerge/>
            <w:tcBorders>
              <w:left w:val="single" w:sz="4" w:space="0" w:color="auto"/>
              <w:right w:val="single" w:sz="4" w:space="0" w:color="auto"/>
            </w:tcBorders>
            <w:vAlign w:val="center"/>
            <w:hideMark/>
          </w:tcPr>
          <w:p w14:paraId="49EA4E1C"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hideMark/>
          </w:tcPr>
          <w:p w14:paraId="3CC36EC0"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07C88C7" w14:textId="77777777" w:rsidR="00DB0621" w:rsidRPr="00DB0621" w:rsidRDefault="00DB0621" w:rsidP="00DB0621">
            <w:pPr>
              <w:ind w:right="-2"/>
              <w:jc w:val="center"/>
              <w:rPr>
                <w:sz w:val="22"/>
                <w:szCs w:val="22"/>
              </w:rPr>
            </w:pPr>
            <w:r w:rsidRPr="00DB0621">
              <w:rPr>
                <w:sz w:val="22"/>
                <w:szCs w:val="22"/>
              </w:rPr>
              <w:t>с 01.07.2024</w:t>
            </w:r>
          </w:p>
        </w:tc>
        <w:tc>
          <w:tcPr>
            <w:tcW w:w="993" w:type="dxa"/>
            <w:shd w:val="clear" w:color="auto" w:fill="auto"/>
            <w:vAlign w:val="bottom"/>
            <w:hideMark/>
          </w:tcPr>
          <w:p w14:paraId="349809A5" w14:textId="77777777" w:rsidR="00DB0621" w:rsidRPr="00DB0621" w:rsidRDefault="00DB0621" w:rsidP="00DB0621">
            <w:pPr>
              <w:jc w:val="center"/>
              <w:rPr>
                <w:sz w:val="22"/>
                <w:szCs w:val="22"/>
              </w:rPr>
            </w:pPr>
            <w:r w:rsidRPr="00DB0621">
              <w:rPr>
                <w:sz w:val="22"/>
                <w:szCs w:val="22"/>
              </w:rPr>
              <w:t>5843,44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B6C021"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F58CE0"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2A53E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E0A4CB"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61EF994" w14:textId="77777777" w:rsidR="00DB0621" w:rsidRPr="00DB0621" w:rsidRDefault="00DB0621" w:rsidP="00DB0621">
            <w:pPr>
              <w:jc w:val="center"/>
              <w:rPr>
                <w:sz w:val="22"/>
                <w:szCs w:val="22"/>
              </w:rPr>
            </w:pPr>
            <w:r w:rsidRPr="00DB0621">
              <w:rPr>
                <w:sz w:val="22"/>
                <w:szCs w:val="22"/>
              </w:rPr>
              <w:t>x</w:t>
            </w:r>
          </w:p>
        </w:tc>
      </w:tr>
      <w:tr w:rsidR="00DB0621" w:rsidRPr="00DB0621" w14:paraId="063636FC" w14:textId="77777777" w:rsidTr="00F95151">
        <w:trPr>
          <w:trHeight w:val="174"/>
        </w:trPr>
        <w:tc>
          <w:tcPr>
            <w:tcW w:w="1560" w:type="dxa"/>
            <w:vMerge/>
            <w:tcBorders>
              <w:left w:val="single" w:sz="4" w:space="0" w:color="auto"/>
              <w:right w:val="single" w:sz="4" w:space="0" w:color="auto"/>
            </w:tcBorders>
            <w:vAlign w:val="center"/>
            <w:hideMark/>
          </w:tcPr>
          <w:p w14:paraId="0F0DC10A"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hideMark/>
          </w:tcPr>
          <w:p w14:paraId="1DB351FC"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35CF09D" w14:textId="77777777" w:rsidR="00DB0621" w:rsidRPr="00DB0621" w:rsidRDefault="00DB0621" w:rsidP="00DB0621">
            <w:pPr>
              <w:ind w:right="-2"/>
              <w:jc w:val="center"/>
              <w:rPr>
                <w:sz w:val="22"/>
                <w:szCs w:val="22"/>
              </w:rPr>
            </w:pPr>
            <w:r w:rsidRPr="00DB0621">
              <w:rPr>
                <w:sz w:val="22"/>
                <w:szCs w:val="22"/>
              </w:rPr>
              <w:t>с 01.01.2025</w:t>
            </w:r>
          </w:p>
        </w:tc>
        <w:tc>
          <w:tcPr>
            <w:tcW w:w="993" w:type="dxa"/>
            <w:shd w:val="clear" w:color="auto" w:fill="auto"/>
            <w:vAlign w:val="bottom"/>
            <w:hideMark/>
          </w:tcPr>
          <w:p w14:paraId="1F877621" w14:textId="77777777" w:rsidR="00DB0621" w:rsidRPr="00DB0621" w:rsidRDefault="00DB0621" w:rsidP="00DB0621">
            <w:pPr>
              <w:jc w:val="center"/>
              <w:rPr>
                <w:sz w:val="22"/>
                <w:szCs w:val="22"/>
              </w:rPr>
            </w:pPr>
            <w:r w:rsidRPr="00DB0621">
              <w:rPr>
                <w:sz w:val="22"/>
                <w:szCs w:val="22"/>
              </w:rPr>
              <w:t>5843,44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CB8138"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2901C8"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363797"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FF5ED8"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DE646C7" w14:textId="77777777" w:rsidR="00DB0621" w:rsidRPr="00DB0621" w:rsidRDefault="00DB0621" w:rsidP="00DB0621">
            <w:pPr>
              <w:jc w:val="center"/>
              <w:rPr>
                <w:sz w:val="22"/>
                <w:szCs w:val="22"/>
              </w:rPr>
            </w:pPr>
            <w:r w:rsidRPr="00DB0621">
              <w:rPr>
                <w:sz w:val="22"/>
                <w:szCs w:val="22"/>
              </w:rPr>
              <w:t>x</w:t>
            </w:r>
          </w:p>
        </w:tc>
      </w:tr>
      <w:tr w:rsidR="00DB0621" w:rsidRPr="00DB0621" w14:paraId="141E73D1" w14:textId="77777777" w:rsidTr="00F95151">
        <w:trPr>
          <w:trHeight w:val="168"/>
        </w:trPr>
        <w:tc>
          <w:tcPr>
            <w:tcW w:w="1560" w:type="dxa"/>
            <w:vMerge/>
            <w:tcBorders>
              <w:left w:val="single" w:sz="4" w:space="0" w:color="auto"/>
              <w:right w:val="single" w:sz="4" w:space="0" w:color="auto"/>
            </w:tcBorders>
            <w:vAlign w:val="center"/>
            <w:hideMark/>
          </w:tcPr>
          <w:p w14:paraId="68E80A3B"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hideMark/>
          </w:tcPr>
          <w:p w14:paraId="28DD6B7A"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170EC54" w14:textId="77777777" w:rsidR="00DB0621" w:rsidRPr="00DB0621" w:rsidRDefault="00DB0621" w:rsidP="00DB0621">
            <w:pPr>
              <w:ind w:right="-2"/>
              <w:jc w:val="center"/>
              <w:rPr>
                <w:sz w:val="22"/>
                <w:szCs w:val="22"/>
              </w:rPr>
            </w:pPr>
            <w:r w:rsidRPr="00DB0621">
              <w:rPr>
                <w:sz w:val="22"/>
                <w:szCs w:val="22"/>
              </w:rPr>
              <w:t>с 01.07.2025</w:t>
            </w:r>
          </w:p>
        </w:tc>
        <w:tc>
          <w:tcPr>
            <w:tcW w:w="993" w:type="dxa"/>
            <w:shd w:val="clear" w:color="auto" w:fill="auto"/>
            <w:vAlign w:val="bottom"/>
            <w:hideMark/>
          </w:tcPr>
          <w:p w14:paraId="74273784" w14:textId="77777777" w:rsidR="00DB0621" w:rsidRPr="00DB0621" w:rsidRDefault="00DB0621" w:rsidP="00DB0621">
            <w:pPr>
              <w:jc w:val="center"/>
              <w:rPr>
                <w:sz w:val="22"/>
                <w:szCs w:val="22"/>
              </w:rPr>
            </w:pPr>
            <w:r w:rsidRPr="00DB0621">
              <w:rPr>
                <w:sz w:val="22"/>
                <w:szCs w:val="22"/>
              </w:rPr>
              <w:t>4382,00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89BD77"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36311C"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6BF75"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EBE5DD"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1DE3185" w14:textId="77777777" w:rsidR="00DB0621" w:rsidRPr="00DB0621" w:rsidRDefault="00DB0621" w:rsidP="00DB0621">
            <w:pPr>
              <w:jc w:val="center"/>
              <w:rPr>
                <w:sz w:val="22"/>
                <w:szCs w:val="22"/>
              </w:rPr>
            </w:pPr>
            <w:r w:rsidRPr="00DB0621">
              <w:rPr>
                <w:sz w:val="22"/>
                <w:szCs w:val="22"/>
              </w:rPr>
              <w:t>x</w:t>
            </w:r>
          </w:p>
        </w:tc>
      </w:tr>
      <w:tr w:rsidR="00DB0621" w:rsidRPr="00DB0621" w14:paraId="28477841" w14:textId="77777777" w:rsidTr="00F95151">
        <w:trPr>
          <w:trHeight w:val="168"/>
        </w:trPr>
        <w:tc>
          <w:tcPr>
            <w:tcW w:w="1560" w:type="dxa"/>
            <w:vMerge/>
            <w:tcBorders>
              <w:left w:val="single" w:sz="4" w:space="0" w:color="auto"/>
              <w:right w:val="single" w:sz="4" w:space="0" w:color="auto"/>
            </w:tcBorders>
            <w:vAlign w:val="center"/>
          </w:tcPr>
          <w:p w14:paraId="6F4DCAC0"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tcPr>
          <w:p w14:paraId="16681FF0"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39DFB27" w14:textId="77777777" w:rsidR="00DB0621" w:rsidRPr="00DB0621" w:rsidRDefault="00DB0621" w:rsidP="00DB0621">
            <w:pPr>
              <w:ind w:right="-2"/>
              <w:jc w:val="center"/>
              <w:rPr>
                <w:sz w:val="22"/>
                <w:szCs w:val="22"/>
              </w:rPr>
            </w:pPr>
            <w:r w:rsidRPr="00DB0621">
              <w:rPr>
                <w:sz w:val="22"/>
                <w:szCs w:val="22"/>
              </w:rPr>
              <w:t>с 01.01.2026</w:t>
            </w:r>
          </w:p>
        </w:tc>
        <w:tc>
          <w:tcPr>
            <w:tcW w:w="993" w:type="dxa"/>
            <w:shd w:val="clear" w:color="auto" w:fill="auto"/>
            <w:vAlign w:val="bottom"/>
          </w:tcPr>
          <w:p w14:paraId="4EB8CD27" w14:textId="77777777" w:rsidR="00DB0621" w:rsidRPr="00DB0621" w:rsidRDefault="00DB0621" w:rsidP="00DB0621">
            <w:pPr>
              <w:jc w:val="center"/>
              <w:rPr>
                <w:sz w:val="22"/>
                <w:szCs w:val="22"/>
              </w:rPr>
            </w:pPr>
            <w:r w:rsidRPr="00DB0621">
              <w:rPr>
                <w:sz w:val="22"/>
                <w:szCs w:val="22"/>
              </w:rPr>
              <w:t>4382,00</w:t>
            </w:r>
          </w:p>
        </w:tc>
        <w:tc>
          <w:tcPr>
            <w:tcW w:w="850" w:type="dxa"/>
            <w:tcBorders>
              <w:top w:val="single" w:sz="4" w:space="0" w:color="auto"/>
              <w:left w:val="single" w:sz="4" w:space="0" w:color="auto"/>
              <w:bottom w:val="single" w:sz="4" w:space="0" w:color="auto"/>
              <w:right w:val="single" w:sz="4" w:space="0" w:color="auto"/>
            </w:tcBorders>
            <w:vAlign w:val="center"/>
          </w:tcPr>
          <w:p w14:paraId="22A31DAC"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66B6146B"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723A2AE7"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3C8CDE8C"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034279CE" w14:textId="77777777" w:rsidR="00DB0621" w:rsidRPr="00DB0621" w:rsidRDefault="00DB0621" w:rsidP="00DB0621">
            <w:pPr>
              <w:jc w:val="center"/>
              <w:rPr>
                <w:sz w:val="22"/>
                <w:szCs w:val="22"/>
              </w:rPr>
            </w:pPr>
            <w:r w:rsidRPr="00DB0621">
              <w:rPr>
                <w:sz w:val="22"/>
                <w:szCs w:val="22"/>
              </w:rPr>
              <w:t>x</w:t>
            </w:r>
          </w:p>
        </w:tc>
      </w:tr>
      <w:tr w:rsidR="00DB0621" w:rsidRPr="00DB0621" w14:paraId="3F016C59" w14:textId="77777777" w:rsidTr="00F95151">
        <w:trPr>
          <w:trHeight w:val="168"/>
        </w:trPr>
        <w:tc>
          <w:tcPr>
            <w:tcW w:w="1560" w:type="dxa"/>
            <w:vMerge/>
            <w:tcBorders>
              <w:left w:val="single" w:sz="4" w:space="0" w:color="auto"/>
              <w:right w:val="single" w:sz="4" w:space="0" w:color="auto"/>
            </w:tcBorders>
            <w:vAlign w:val="center"/>
          </w:tcPr>
          <w:p w14:paraId="58DD13BB"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tcPr>
          <w:p w14:paraId="344ACDAB"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4C0DFB4" w14:textId="77777777" w:rsidR="00DB0621" w:rsidRPr="00DB0621" w:rsidRDefault="00DB0621" w:rsidP="00DB0621">
            <w:pPr>
              <w:ind w:right="-2"/>
              <w:jc w:val="center"/>
              <w:rPr>
                <w:sz w:val="22"/>
                <w:szCs w:val="22"/>
              </w:rPr>
            </w:pPr>
            <w:r w:rsidRPr="00DB0621">
              <w:rPr>
                <w:sz w:val="22"/>
                <w:szCs w:val="22"/>
              </w:rPr>
              <w:t>с 01.07.2026</w:t>
            </w:r>
          </w:p>
        </w:tc>
        <w:tc>
          <w:tcPr>
            <w:tcW w:w="993" w:type="dxa"/>
            <w:shd w:val="clear" w:color="auto" w:fill="auto"/>
            <w:vAlign w:val="bottom"/>
          </w:tcPr>
          <w:p w14:paraId="6652DA46" w14:textId="77777777" w:rsidR="00DB0621" w:rsidRPr="00DB0621" w:rsidRDefault="00DB0621" w:rsidP="00DB0621">
            <w:pPr>
              <w:jc w:val="center"/>
              <w:rPr>
                <w:sz w:val="22"/>
                <w:szCs w:val="22"/>
              </w:rPr>
            </w:pPr>
            <w:r w:rsidRPr="00DB0621">
              <w:rPr>
                <w:sz w:val="22"/>
                <w:szCs w:val="22"/>
              </w:rPr>
              <w:t>6214,55</w:t>
            </w:r>
          </w:p>
        </w:tc>
        <w:tc>
          <w:tcPr>
            <w:tcW w:w="850" w:type="dxa"/>
            <w:tcBorders>
              <w:top w:val="single" w:sz="4" w:space="0" w:color="auto"/>
              <w:left w:val="single" w:sz="4" w:space="0" w:color="auto"/>
              <w:bottom w:val="single" w:sz="4" w:space="0" w:color="auto"/>
              <w:right w:val="single" w:sz="4" w:space="0" w:color="auto"/>
            </w:tcBorders>
            <w:vAlign w:val="center"/>
          </w:tcPr>
          <w:p w14:paraId="138CA020"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14E7A64C"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15E36DB4"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50F45FCA"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4A0BBA93" w14:textId="77777777" w:rsidR="00DB0621" w:rsidRPr="00DB0621" w:rsidRDefault="00DB0621" w:rsidP="00DB0621">
            <w:pPr>
              <w:jc w:val="center"/>
              <w:rPr>
                <w:sz w:val="22"/>
                <w:szCs w:val="22"/>
              </w:rPr>
            </w:pPr>
            <w:r w:rsidRPr="00DB0621">
              <w:rPr>
                <w:sz w:val="22"/>
                <w:szCs w:val="22"/>
              </w:rPr>
              <w:t>x</w:t>
            </w:r>
          </w:p>
        </w:tc>
      </w:tr>
      <w:tr w:rsidR="00DB0621" w:rsidRPr="00DB0621" w14:paraId="3CFB6CB4" w14:textId="77777777" w:rsidTr="00F95151">
        <w:trPr>
          <w:trHeight w:val="168"/>
        </w:trPr>
        <w:tc>
          <w:tcPr>
            <w:tcW w:w="1560" w:type="dxa"/>
            <w:vMerge/>
            <w:tcBorders>
              <w:left w:val="single" w:sz="4" w:space="0" w:color="auto"/>
              <w:right w:val="single" w:sz="4" w:space="0" w:color="auto"/>
            </w:tcBorders>
            <w:vAlign w:val="center"/>
          </w:tcPr>
          <w:p w14:paraId="34A66F18"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vAlign w:val="center"/>
          </w:tcPr>
          <w:p w14:paraId="7000C09C"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67EA1928" w14:textId="77777777" w:rsidR="00DB0621" w:rsidRPr="00DB0621" w:rsidRDefault="00DB0621" w:rsidP="00DB0621">
            <w:pPr>
              <w:ind w:right="-2"/>
              <w:jc w:val="center"/>
              <w:rPr>
                <w:sz w:val="22"/>
                <w:szCs w:val="22"/>
              </w:rPr>
            </w:pPr>
            <w:r w:rsidRPr="00DB0621">
              <w:rPr>
                <w:sz w:val="22"/>
                <w:szCs w:val="22"/>
              </w:rPr>
              <w:t>с 01.01.2027</w:t>
            </w:r>
          </w:p>
        </w:tc>
        <w:tc>
          <w:tcPr>
            <w:tcW w:w="993" w:type="dxa"/>
            <w:shd w:val="clear" w:color="auto" w:fill="auto"/>
            <w:vAlign w:val="bottom"/>
          </w:tcPr>
          <w:p w14:paraId="1AD3F05F" w14:textId="77777777" w:rsidR="00DB0621" w:rsidRPr="00DB0621" w:rsidRDefault="00DB0621" w:rsidP="00DB0621">
            <w:pPr>
              <w:jc w:val="center"/>
              <w:rPr>
                <w:sz w:val="22"/>
                <w:szCs w:val="22"/>
              </w:rPr>
            </w:pPr>
            <w:r w:rsidRPr="00DB0621">
              <w:rPr>
                <w:sz w:val="22"/>
                <w:szCs w:val="22"/>
              </w:rPr>
              <w:t>6214,55</w:t>
            </w:r>
          </w:p>
        </w:tc>
        <w:tc>
          <w:tcPr>
            <w:tcW w:w="850" w:type="dxa"/>
            <w:tcBorders>
              <w:top w:val="single" w:sz="4" w:space="0" w:color="auto"/>
              <w:left w:val="single" w:sz="4" w:space="0" w:color="auto"/>
              <w:bottom w:val="single" w:sz="4" w:space="0" w:color="auto"/>
              <w:right w:val="single" w:sz="4" w:space="0" w:color="auto"/>
            </w:tcBorders>
            <w:vAlign w:val="center"/>
          </w:tcPr>
          <w:p w14:paraId="4FB92203"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0C5A9B18"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0AFC9E92"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185BF905"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1B6CEE37" w14:textId="77777777" w:rsidR="00DB0621" w:rsidRPr="00DB0621" w:rsidRDefault="00DB0621" w:rsidP="00DB0621">
            <w:pPr>
              <w:jc w:val="center"/>
              <w:rPr>
                <w:sz w:val="22"/>
                <w:szCs w:val="22"/>
              </w:rPr>
            </w:pPr>
            <w:r w:rsidRPr="00DB0621">
              <w:rPr>
                <w:sz w:val="22"/>
                <w:szCs w:val="22"/>
              </w:rPr>
              <w:t>x</w:t>
            </w:r>
          </w:p>
        </w:tc>
      </w:tr>
      <w:tr w:rsidR="00DB0621" w:rsidRPr="00DB0621" w14:paraId="3A3C8E96" w14:textId="77777777" w:rsidTr="00F95151">
        <w:trPr>
          <w:trHeight w:val="168"/>
        </w:trPr>
        <w:tc>
          <w:tcPr>
            <w:tcW w:w="1560" w:type="dxa"/>
            <w:vMerge/>
            <w:tcBorders>
              <w:left w:val="single" w:sz="4" w:space="0" w:color="auto"/>
              <w:right w:val="single" w:sz="4" w:space="0" w:color="auto"/>
            </w:tcBorders>
            <w:vAlign w:val="center"/>
          </w:tcPr>
          <w:p w14:paraId="1485FC20" w14:textId="77777777" w:rsidR="00DB0621" w:rsidRPr="00DB0621" w:rsidRDefault="00DB0621" w:rsidP="00DB0621">
            <w:pPr>
              <w:rPr>
                <w:sz w:val="22"/>
                <w:szCs w:val="22"/>
              </w:rPr>
            </w:pPr>
          </w:p>
        </w:tc>
        <w:tc>
          <w:tcPr>
            <w:tcW w:w="2126" w:type="dxa"/>
            <w:vMerge/>
            <w:tcBorders>
              <w:left w:val="single" w:sz="4" w:space="0" w:color="auto"/>
              <w:bottom w:val="single" w:sz="4" w:space="0" w:color="auto"/>
              <w:right w:val="single" w:sz="4" w:space="0" w:color="auto"/>
            </w:tcBorders>
            <w:vAlign w:val="center"/>
          </w:tcPr>
          <w:p w14:paraId="73261D15"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8369715" w14:textId="77777777" w:rsidR="00DB0621" w:rsidRPr="00DB0621" w:rsidRDefault="00DB0621" w:rsidP="00DB0621">
            <w:pPr>
              <w:ind w:right="-2"/>
              <w:jc w:val="center"/>
              <w:rPr>
                <w:sz w:val="22"/>
                <w:szCs w:val="22"/>
              </w:rPr>
            </w:pPr>
            <w:r w:rsidRPr="00DB0621">
              <w:rPr>
                <w:sz w:val="22"/>
                <w:szCs w:val="22"/>
              </w:rPr>
              <w:t>с 01.07.2027</w:t>
            </w:r>
          </w:p>
        </w:tc>
        <w:tc>
          <w:tcPr>
            <w:tcW w:w="993" w:type="dxa"/>
            <w:shd w:val="clear" w:color="auto" w:fill="auto"/>
            <w:vAlign w:val="bottom"/>
          </w:tcPr>
          <w:p w14:paraId="014EBC33" w14:textId="77777777" w:rsidR="00DB0621" w:rsidRPr="00DB0621" w:rsidRDefault="00DB0621" w:rsidP="00DB0621">
            <w:pPr>
              <w:jc w:val="center"/>
              <w:rPr>
                <w:sz w:val="22"/>
                <w:szCs w:val="22"/>
              </w:rPr>
            </w:pPr>
            <w:r w:rsidRPr="00DB0621">
              <w:rPr>
                <w:sz w:val="22"/>
                <w:szCs w:val="22"/>
              </w:rPr>
              <w:t>4715,69</w:t>
            </w:r>
          </w:p>
        </w:tc>
        <w:tc>
          <w:tcPr>
            <w:tcW w:w="850" w:type="dxa"/>
            <w:tcBorders>
              <w:top w:val="single" w:sz="4" w:space="0" w:color="auto"/>
              <w:left w:val="single" w:sz="4" w:space="0" w:color="auto"/>
              <w:bottom w:val="single" w:sz="4" w:space="0" w:color="auto"/>
              <w:right w:val="single" w:sz="4" w:space="0" w:color="auto"/>
            </w:tcBorders>
            <w:vAlign w:val="center"/>
          </w:tcPr>
          <w:p w14:paraId="4496B383"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64719144"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73DEB97D"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427EDDCE"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1810092C" w14:textId="77777777" w:rsidR="00DB0621" w:rsidRPr="00DB0621" w:rsidRDefault="00DB0621" w:rsidP="00DB0621">
            <w:pPr>
              <w:jc w:val="center"/>
              <w:rPr>
                <w:sz w:val="22"/>
                <w:szCs w:val="22"/>
              </w:rPr>
            </w:pPr>
            <w:r w:rsidRPr="00DB0621">
              <w:rPr>
                <w:sz w:val="22"/>
                <w:szCs w:val="22"/>
              </w:rPr>
              <w:t>x</w:t>
            </w:r>
          </w:p>
        </w:tc>
      </w:tr>
      <w:tr w:rsidR="00DB0621" w:rsidRPr="00DB0621" w14:paraId="08A6DC16" w14:textId="77777777" w:rsidTr="00F95151">
        <w:trPr>
          <w:trHeight w:val="208"/>
        </w:trPr>
        <w:tc>
          <w:tcPr>
            <w:tcW w:w="1560" w:type="dxa"/>
            <w:vMerge/>
            <w:tcBorders>
              <w:left w:val="single" w:sz="4" w:space="0" w:color="auto"/>
              <w:right w:val="single" w:sz="4" w:space="0" w:color="auto"/>
            </w:tcBorders>
            <w:vAlign w:val="center"/>
            <w:hideMark/>
          </w:tcPr>
          <w:p w14:paraId="4036F3C6"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14:paraId="1732C042" w14:textId="77777777" w:rsidR="00DB0621" w:rsidRPr="00DB0621" w:rsidRDefault="00DB0621" w:rsidP="00DB0621">
            <w:pPr>
              <w:ind w:right="-2"/>
              <w:jc w:val="center"/>
              <w:rPr>
                <w:sz w:val="22"/>
                <w:szCs w:val="22"/>
              </w:rPr>
            </w:pPr>
            <w:proofErr w:type="spellStart"/>
            <w:r w:rsidRPr="00DB0621">
              <w:rPr>
                <w:sz w:val="22"/>
                <w:szCs w:val="22"/>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110668D7"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F0B0CF"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BBD196"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643FE9"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F48E03"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F8BDB0"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91F668" w14:textId="77777777" w:rsidR="00DB0621" w:rsidRPr="00DB0621" w:rsidRDefault="00DB0621" w:rsidP="00DB0621">
            <w:pPr>
              <w:jc w:val="center"/>
              <w:rPr>
                <w:sz w:val="22"/>
                <w:szCs w:val="22"/>
              </w:rPr>
            </w:pPr>
            <w:r w:rsidRPr="00DB0621">
              <w:rPr>
                <w:sz w:val="22"/>
                <w:szCs w:val="22"/>
              </w:rPr>
              <w:t>x</w:t>
            </w:r>
          </w:p>
        </w:tc>
      </w:tr>
      <w:tr w:rsidR="00DB0621" w:rsidRPr="00DB0621" w14:paraId="066E6865" w14:textId="77777777" w:rsidTr="00F95151">
        <w:trPr>
          <w:trHeight w:val="208"/>
        </w:trPr>
        <w:tc>
          <w:tcPr>
            <w:tcW w:w="1560" w:type="dxa"/>
            <w:vMerge/>
            <w:tcBorders>
              <w:left w:val="single" w:sz="4" w:space="0" w:color="auto"/>
              <w:right w:val="single" w:sz="4" w:space="0" w:color="auto"/>
            </w:tcBorders>
            <w:vAlign w:val="center"/>
            <w:hideMark/>
          </w:tcPr>
          <w:p w14:paraId="0455E57A"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14:paraId="6E51369C" w14:textId="77777777" w:rsidR="00DB0621" w:rsidRPr="00DB0621" w:rsidRDefault="00DB0621" w:rsidP="00DB0621">
            <w:pPr>
              <w:ind w:right="-41"/>
              <w:jc w:val="center"/>
              <w:rPr>
                <w:sz w:val="22"/>
                <w:szCs w:val="22"/>
              </w:rPr>
            </w:pPr>
            <w:r w:rsidRPr="00DB0621">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A8EED7"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DF84CC"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F66605"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B49479"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B0CACF"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6153C5"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6D78DF9" w14:textId="77777777" w:rsidR="00DB0621" w:rsidRPr="00DB0621" w:rsidRDefault="00DB0621" w:rsidP="00DB0621">
            <w:pPr>
              <w:jc w:val="center"/>
              <w:rPr>
                <w:sz w:val="22"/>
                <w:szCs w:val="22"/>
              </w:rPr>
            </w:pPr>
            <w:r w:rsidRPr="00DB0621">
              <w:rPr>
                <w:sz w:val="22"/>
                <w:szCs w:val="22"/>
              </w:rPr>
              <w:t>x</w:t>
            </w:r>
          </w:p>
        </w:tc>
      </w:tr>
      <w:tr w:rsidR="00DB0621" w:rsidRPr="00DB0621" w14:paraId="31606B11" w14:textId="77777777" w:rsidTr="00F95151">
        <w:trPr>
          <w:trHeight w:val="208"/>
        </w:trPr>
        <w:tc>
          <w:tcPr>
            <w:tcW w:w="1560" w:type="dxa"/>
            <w:vMerge/>
            <w:tcBorders>
              <w:left w:val="single" w:sz="4" w:space="0" w:color="auto"/>
              <w:right w:val="single" w:sz="4" w:space="0" w:color="auto"/>
            </w:tcBorders>
            <w:vAlign w:val="center"/>
            <w:hideMark/>
          </w:tcPr>
          <w:p w14:paraId="54A7A37C"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E37C01C" w14:textId="77777777" w:rsidR="00DB0621" w:rsidRPr="00DB0621" w:rsidRDefault="00DB0621" w:rsidP="00DB0621">
            <w:pPr>
              <w:ind w:right="-2"/>
              <w:jc w:val="center"/>
              <w:rPr>
                <w:sz w:val="22"/>
                <w:szCs w:val="22"/>
              </w:rPr>
            </w:pPr>
            <w:r w:rsidRPr="00DB0621">
              <w:rPr>
                <w:sz w:val="22"/>
                <w:szCs w:val="22"/>
              </w:rPr>
              <w:t xml:space="preserve">Ставка за содержание тепловой </w:t>
            </w:r>
          </w:p>
          <w:p w14:paraId="7BD1D9DF" w14:textId="77777777" w:rsidR="00DB0621" w:rsidRPr="00DB0621" w:rsidRDefault="00DB0621" w:rsidP="00DB0621">
            <w:pPr>
              <w:ind w:left="-103"/>
              <w:jc w:val="center"/>
              <w:rPr>
                <w:sz w:val="22"/>
                <w:szCs w:val="22"/>
              </w:rPr>
            </w:pPr>
            <w:r w:rsidRPr="00DB0621">
              <w:rPr>
                <w:sz w:val="22"/>
                <w:szCs w:val="22"/>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A028D6"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4B7813"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4A650A"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131F4E"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A4B1AD"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41187C"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3551055" w14:textId="77777777" w:rsidR="00DB0621" w:rsidRPr="00DB0621" w:rsidRDefault="00DB0621" w:rsidP="00DB0621">
            <w:pPr>
              <w:jc w:val="center"/>
              <w:rPr>
                <w:sz w:val="22"/>
                <w:szCs w:val="22"/>
              </w:rPr>
            </w:pPr>
            <w:r w:rsidRPr="00DB0621">
              <w:rPr>
                <w:sz w:val="22"/>
                <w:szCs w:val="22"/>
              </w:rPr>
              <w:t>x</w:t>
            </w:r>
          </w:p>
        </w:tc>
      </w:tr>
      <w:tr w:rsidR="00DB0621" w:rsidRPr="00DB0621" w14:paraId="264128F5" w14:textId="77777777" w:rsidTr="00F95151">
        <w:trPr>
          <w:trHeight w:val="186"/>
        </w:trPr>
        <w:tc>
          <w:tcPr>
            <w:tcW w:w="1560" w:type="dxa"/>
            <w:vMerge/>
            <w:tcBorders>
              <w:left w:val="single" w:sz="4" w:space="0" w:color="auto"/>
              <w:right w:val="single" w:sz="4" w:space="0" w:color="auto"/>
            </w:tcBorders>
            <w:vAlign w:val="center"/>
            <w:hideMark/>
          </w:tcPr>
          <w:p w14:paraId="5AF82B03" w14:textId="77777777" w:rsidR="00DB0621" w:rsidRPr="00DB0621" w:rsidRDefault="00DB0621" w:rsidP="00DB0621">
            <w:pPr>
              <w:rPr>
                <w:sz w:val="22"/>
                <w:szCs w:val="22"/>
              </w:rPr>
            </w:pPr>
          </w:p>
        </w:tc>
        <w:tc>
          <w:tcPr>
            <w:tcW w:w="9183" w:type="dxa"/>
            <w:gridSpan w:val="8"/>
            <w:tcBorders>
              <w:top w:val="single" w:sz="4" w:space="0" w:color="auto"/>
              <w:left w:val="single" w:sz="4" w:space="0" w:color="auto"/>
              <w:bottom w:val="single" w:sz="4" w:space="0" w:color="auto"/>
              <w:right w:val="single" w:sz="4" w:space="0" w:color="auto"/>
            </w:tcBorders>
            <w:hideMark/>
          </w:tcPr>
          <w:p w14:paraId="7D9708FF" w14:textId="77777777" w:rsidR="00DB0621" w:rsidRPr="00DB0621" w:rsidRDefault="00DB0621" w:rsidP="00DB0621">
            <w:pPr>
              <w:ind w:right="-2"/>
              <w:jc w:val="center"/>
              <w:rPr>
                <w:sz w:val="22"/>
                <w:szCs w:val="22"/>
              </w:rPr>
            </w:pPr>
            <w:r w:rsidRPr="00DB0621">
              <w:rPr>
                <w:sz w:val="22"/>
                <w:szCs w:val="22"/>
              </w:rPr>
              <w:t>Население *</w:t>
            </w:r>
          </w:p>
        </w:tc>
      </w:tr>
      <w:tr w:rsidR="00DB0621" w:rsidRPr="00DB0621" w14:paraId="0E25D172" w14:textId="77777777" w:rsidTr="00F95151">
        <w:trPr>
          <w:trHeight w:val="91"/>
        </w:trPr>
        <w:tc>
          <w:tcPr>
            <w:tcW w:w="1560" w:type="dxa"/>
            <w:vMerge/>
            <w:tcBorders>
              <w:left w:val="single" w:sz="4" w:space="0" w:color="auto"/>
              <w:right w:val="single" w:sz="4" w:space="0" w:color="auto"/>
            </w:tcBorders>
          </w:tcPr>
          <w:p w14:paraId="2CCCFE78" w14:textId="77777777" w:rsidR="00DB0621" w:rsidRPr="00DB0621" w:rsidRDefault="00DB0621" w:rsidP="00DB0621">
            <w:pPr>
              <w:ind w:right="-2"/>
              <w:rPr>
                <w:sz w:val="22"/>
                <w:szCs w:val="22"/>
              </w:rPr>
            </w:pPr>
          </w:p>
        </w:tc>
        <w:tc>
          <w:tcPr>
            <w:tcW w:w="2126" w:type="dxa"/>
            <w:vMerge w:val="restart"/>
            <w:tcBorders>
              <w:top w:val="single" w:sz="4" w:space="0" w:color="auto"/>
              <w:left w:val="single" w:sz="4" w:space="0" w:color="auto"/>
              <w:right w:val="single" w:sz="4" w:space="0" w:color="auto"/>
            </w:tcBorders>
            <w:vAlign w:val="center"/>
          </w:tcPr>
          <w:p w14:paraId="4F4B15AA" w14:textId="77777777" w:rsidR="00DB0621" w:rsidRPr="00DB0621" w:rsidRDefault="00DB0621" w:rsidP="00DB0621">
            <w:pPr>
              <w:jc w:val="center"/>
              <w:rPr>
                <w:sz w:val="22"/>
                <w:szCs w:val="22"/>
              </w:rPr>
            </w:pPr>
            <w:proofErr w:type="spellStart"/>
            <w:r w:rsidRPr="00DB0621">
              <w:rPr>
                <w:sz w:val="22"/>
                <w:szCs w:val="22"/>
              </w:rPr>
              <w:t>Одноставочный</w:t>
            </w:r>
            <w:proofErr w:type="spellEnd"/>
          </w:p>
          <w:p w14:paraId="0E8AECF5" w14:textId="77777777" w:rsidR="00DB0621" w:rsidRPr="00DB0621" w:rsidRDefault="00DB0621" w:rsidP="00DB0621">
            <w:pPr>
              <w:ind w:right="-2"/>
              <w:jc w:val="center"/>
              <w:rPr>
                <w:sz w:val="22"/>
                <w:szCs w:val="22"/>
              </w:rPr>
            </w:pPr>
            <w:r w:rsidRPr="00DB0621">
              <w:rPr>
                <w:sz w:val="22"/>
                <w:szCs w:val="22"/>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B13073" w14:textId="77777777" w:rsidR="00DB0621" w:rsidRPr="00DB0621" w:rsidRDefault="00DB0621" w:rsidP="00DB0621">
            <w:pPr>
              <w:ind w:right="-2"/>
              <w:jc w:val="center"/>
              <w:rPr>
                <w:sz w:val="22"/>
                <w:szCs w:val="22"/>
              </w:rPr>
            </w:pPr>
            <w:r w:rsidRPr="00DB0621">
              <w:rPr>
                <w:sz w:val="22"/>
                <w:szCs w:val="22"/>
              </w:rPr>
              <w:t>с 01.01.2023</w:t>
            </w:r>
          </w:p>
        </w:tc>
        <w:tc>
          <w:tcPr>
            <w:tcW w:w="993" w:type="dxa"/>
            <w:shd w:val="clear" w:color="auto" w:fill="auto"/>
            <w:vAlign w:val="bottom"/>
            <w:hideMark/>
          </w:tcPr>
          <w:p w14:paraId="629C5D27" w14:textId="77777777" w:rsidR="00DB0621" w:rsidRPr="00DB0621" w:rsidRDefault="00DB0621" w:rsidP="00DB0621">
            <w:pPr>
              <w:jc w:val="center"/>
              <w:rPr>
                <w:sz w:val="22"/>
                <w:szCs w:val="22"/>
              </w:rPr>
            </w:pPr>
            <w:r w:rsidRPr="00DB0621">
              <w:rPr>
                <w:sz w:val="22"/>
                <w:szCs w:val="22"/>
              </w:rPr>
              <w:t>4092,00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AE95E9"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B9D5F8"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52927E"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CAA7F1"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6999CEC" w14:textId="77777777" w:rsidR="00DB0621" w:rsidRPr="00DB0621" w:rsidRDefault="00DB0621" w:rsidP="00DB0621">
            <w:pPr>
              <w:jc w:val="center"/>
              <w:rPr>
                <w:sz w:val="22"/>
                <w:szCs w:val="22"/>
              </w:rPr>
            </w:pPr>
            <w:r w:rsidRPr="00DB0621">
              <w:rPr>
                <w:sz w:val="22"/>
                <w:szCs w:val="22"/>
              </w:rPr>
              <w:t>x</w:t>
            </w:r>
          </w:p>
        </w:tc>
      </w:tr>
      <w:tr w:rsidR="00DB0621" w:rsidRPr="00DB0621" w14:paraId="46F007A5" w14:textId="77777777" w:rsidTr="00F95151">
        <w:trPr>
          <w:trHeight w:val="186"/>
        </w:trPr>
        <w:tc>
          <w:tcPr>
            <w:tcW w:w="1560" w:type="dxa"/>
            <w:vMerge/>
            <w:tcBorders>
              <w:left w:val="single" w:sz="4" w:space="0" w:color="auto"/>
              <w:right w:val="single" w:sz="4" w:space="0" w:color="auto"/>
            </w:tcBorders>
            <w:vAlign w:val="center"/>
            <w:hideMark/>
          </w:tcPr>
          <w:p w14:paraId="5BE0AF5F"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55B4A8C0"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EBAB468" w14:textId="77777777" w:rsidR="00DB0621" w:rsidRPr="00DB0621" w:rsidRDefault="00DB0621" w:rsidP="00DB0621">
            <w:pPr>
              <w:ind w:right="-2"/>
              <w:jc w:val="center"/>
              <w:rPr>
                <w:sz w:val="22"/>
                <w:szCs w:val="22"/>
              </w:rPr>
            </w:pPr>
            <w:r w:rsidRPr="00DB0621">
              <w:rPr>
                <w:sz w:val="22"/>
                <w:szCs w:val="22"/>
              </w:rPr>
              <w:t>с 01.01.2024</w:t>
            </w:r>
          </w:p>
        </w:tc>
        <w:tc>
          <w:tcPr>
            <w:tcW w:w="993" w:type="dxa"/>
            <w:shd w:val="clear" w:color="auto" w:fill="auto"/>
            <w:vAlign w:val="bottom"/>
            <w:hideMark/>
          </w:tcPr>
          <w:p w14:paraId="2BA7A76A" w14:textId="77777777" w:rsidR="00DB0621" w:rsidRPr="00DB0621" w:rsidRDefault="00DB0621" w:rsidP="00DB0621">
            <w:pPr>
              <w:jc w:val="center"/>
              <w:rPr>
                <w:sz w:val="22"/>
                <w:szCs w:val="22"/>
              </w:rPr>
            </w:pPr>
            <w:r w:rsidRPr="00DB0621">
              <w:rPr>
                <w:sz w:val="22"/>
                <w:szCs w:val="22"/>
              </w:rPr>
              <w:t>4092,00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CE58BC"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2F0C39"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F4BE14"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2CB0CD"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0877067" w14:textId="77777777" w:rsidR="00DB0621" w:rsidRPr="00DB0621" w:rsidRDefault="00DB0621" w:rsidP="00DB0621">
            <w:pPr>
              <w:jc w:val="center"/>
              <w:rPr>
                <w:sz w:val="22"/>
                <w:szCs w:val="22"/>
              </w:rPr>
            </w:pPr>
            <w:r w:rsidRPr="00DB0621">
              <w:rPr>
                <w:sz w:val="22"/>
                <w:szCs w:val="22"/>
              </w:rPr>
              <w:t>x</w:t>
            </w:r>
          </w:p>
        </w:tc>
      </w:tr>
      <w:tr w:rsidR="00DB0621" w:rsidRPr="00DB0621" w14:paraId="43814740" w14:textId="77777777" w:rsidTr="00F95151">
        <w:trPr>
          <w:trHeight w:val="181"/>
        </w:trPr>
        <w:tc>
          <w:tcPr>
            <w:tcW w:w="1560" w:type="dxa"/>
            <w:vMerge/>
            <w:tcBorders>
              <w:left w:val="single" w:sz="4" w:space="0" w:color="auto"/>
              <w:right w:val="single" w:sz="4" w:space="0" w:color="auto"/>
            </w:tcBorders>
            <w:vAlign w:val="center"/>
            <w:hideMark/>
          </w:tcPr>
          <w:p w14:paraId="016211D2"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2A5266B4"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63AD0D3" w14:textId="77777777" w:rsidR="00DB0621" w:rsidRPr="00DB0621" w:rsidRDefault="00DB0621" w:rsidP="00DB0621">
            <w:pPr>
              <w:ind w:right="-2"/>
              <w:jc w:val="center"/>
              <w:rPr>
                <w:sz w:val="22"/>
                <w:szCs w:val="22"/>
              </w:rPr>
            </w:pPr>
            <w:r w:rsidRPr="00DB0621">
              <w:rPr>
                <w:sz w:val="22"/>
                <w:szCs w:val="22"/>
              </w:rPr>
              <w:t>с 01.07.2024</w:t>
            </w:r>
          </w:p>
        </w:tc>
        <w:tc>
          <w:tcPr>
            <w:tcW w:w="993" w:type="dxa"/>
            <w:shd w:val="clear" w:color="auto" w:fill="auto"/>
            <w:vAlign w:val="bottom"/>
            <w:hideMark/>
          </w:tcPr>
          <w:p w14:paraId="0969EDEF" w14:textId="77777777" w:rsidR="00DB0621" w:rsidRPr="00DB0621" w:rsidRDefault="00DB0621" w:rsidP="00DB0621">
            <w:pPr>
              <w:jc w:val="center"/>
              <w:rPr>
                <w:sz w:val="22"/>
                <w:szCs w:val="22"/>
              </w:rPr>
            </w:pPr>
            <w:r w:rsidRPr="00DB0621">
              <w:rPr>
                <w:sz w:val="22"/>
                <w:szCs w:val="22"/>
              </w:rPr>
              <w:t>5843,44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D99954"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DC0B80"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B1FB2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FBDB5C"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81B1F00" w14:textId="77777777" w:rsidR="00DB0621" w:rsidRPr="00DB0621" w:rsidRDefault="00DB0621" w:rsidP="00DB0621">
            <w:pPr>
              <w:jc w:val="center"/>
              <w:rPr>
                <w:sz w:val="22"/>
                <w:szCs w:val="22"/>
              </w:rPr>
            </w:pPr>
            <w:r w:rsidRPr="00DB0621">
              <w:rPr>
                <w:sz w:val="22"/>
                <w:szCs w:val="22"/>
              </w:rPr>
              <w:t>x</w:t>
            </w:r>
          </w:p>
        </w:tc>
      </w:tr>
      <w:tr w:rsidR="00DB0621" w:rsidRPr="00DB0621" w14:paraId="3B02C9F9" w14:textId="77777777" w:rsidTr="00F95151">
        <w:trPr>
          <w:trHeight w:val="175"/>
        </w:trPr>
        <w:tc>
          <w:tcPr>
            <w:tcW w:w="1560" w:type="dxa"/>
            <w:vMerge/>
            <w:tcBorders>
              <w:left w:val="single" w:sz="4" w:space="0" w:color="auto"/>
              <w:right w:val="single" w:sz="4" w:space="0" w:color="auto"/>
            </w:tcBorders>
            <w:vAlign w:val="center"/>
            <w:hideMark/>
          </w:tcPr>
          <w:p w14:paraId="51972CA7"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2F98EAAB"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86F8075" w14:textId="77777777" w:rsidR="00DB0621" w:rsidRPr="00DB0621" w:rsidRDefault="00DB0621" w:rsidP="00DB0621">
            <w:pPr>
              <w:ind w:right="-2"/>
              <w:jc w:val="center"/>
              <w:rPr>
                <w:sz w:val="22"/>
                <w:szCs w:val="22"/>
              </w:rPr>
            </w:pPr>
            <w:r w:rsidRPr="00DB0621">
              <w:rPr>
                <w:sz w:val="22"/>
                <w:szCs w:val="22"/>
              </w:rPr>
              <w:t>с 01.01.2025</w:t>
            </w:r>
          </w:p>
        </w:tc>
        <w:tc>
          <w:tcPr>
            <w:tcW w:w="993" w:type="dxa"/>
            <w:shd w:val="clear" w:color="auto" w:fill="auto"/>
            <w:vAlign w:val="bottom"/>
            <w:hideMark/>
          </w:tcPr>
          <w:p w14:paraId="089FD648" w14:textId="77777777" w:rsidR="00DB0621" w:rsidRPr="00DB0621" w:rsidRDefault="00DB0621" w:rsidP="00DB0621">
            <w:pPr>
              <w:rPr>
                <w:sz w:val="22"/>
                <w:szCs w:val="22"/>
              </w:rPr>
            </w:pPr>
            <w:r w:rsidRPr="00DB0621">
              <w:rPr>
                <w:sz w:val="22"/>
                <w:szCs w:val="22"/>
              </w:rPr>
              <w:t>5843,44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EC5076"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D7A392"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AF6AD"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C60E23"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B190C89" w14:textId="77777777" w:rsidR="00DB0621" w:rsidRPr="00DB0621" w:rsidRDefault="00DB0621" w:rsidP="00DB0621">
            <w:pPr>
              <w:jc w:val="center"/>
              <w:rPr>
                <w:sz w:val="22"/>
                <w:szCs w:val="22"/>
              </w:rPr>
            </w:pPr>
            <w:r w:rsidRPr="00DB0621">
              <w:rPr>
                <w:sz w:val="22"/>
                <w:szCs w:val="22"/>
              </w:rPr>
              <w:t>x</w:t>
            </w:r>
          </w:p>
        </w:tc>
      </w:tr>
      <w:tr w:rsidR="00DB0621" w:rsidRPr="00DB0621" w14:paraId="1D95DBC2" w14:textId="77777777" w:rsidTr="00F95151">
        <w:trPr>
          <w:trHeight w:val="169"/>
        </w:trPr>
        <w:tc>
          <w:tcPr>
            <w:tcW w:w="1560" w:type="dxa"/>
            <w:vMerge/>
            <w:tcBorders>
              <w:left w:val="single" w:sz="4" w:space="0" w:color="auto"/>
              <w:right w:val="single" w:sz="4" w:space="0" w:color="auto"/>
            </w:tcBorders>
            <w:vAlign w:val="center"/>
            <w:hideMark/>
          </w:tcPr>
          <w:p w14:paraId="750B2601"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47BDD851"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9208141" w14:textId="77777777" w:rsidR="00DB0621" w:rsidRPr="00DB0621" w:rsidRDefault="00DB0621" w:rsidP="00DB0621">
            <w:pPr>
              <w:ind w:right="-2"/>
              <w:jc w:val="center"/>
              <w:rPr>
                <w:sz w:val="22"/>
                <w:szCs w:val="22"/>
              </w:rPr>
            </w:pPr>
            <w:r w:rsidRPr="00DB0621">
              <w:rPr>
                <w:sz w:val="22"/>
                <w:szCs w:val="22"/>
              </w:rPr>
              <w:t>с 01.07.2025</w:t>
            </w:r>
          </w:p>
        </w:tc>
        <w:tc>
          <w:tcPr>
            <w:tcW w:w="993" w:type="dxa"/>
            <w:shd w:val="clear" w:color="auto" w:fill="auto"/>
            <w:vAlign w:val="bottom"/>
            <w:hideMark/>
          </w:tcPr>
          <w:p w14:paraId="4F0B6EAF" w14:textId="77777777" w:rsidR="00DB0621" w:rsidRPr="00DB0621" w:rsidRDefault="00DB0621" w:rsidP="00DB0621">
            <w:pPr>
              <w:jc w:val="center"/>
              <w:rPr>
                <w:sz w:val="22"/>
                <w:szCs w:val="22"/>
              </w:rPr>
            </w:pPr>
            <w:r w:rsidRPr="00DB0621">
              <w:rPr>
                <w:sz w:val="22"/>
                <w:szCs w:val="22"/>
              </w:rPr>
              <w:t>4382,00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201C6"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2AC65F"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09024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A845FC"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891D499" w14:textId="77777777" w:rsidR="00DB0621" w:rsidRPr="00DB0621" w:rsidRDefault="00DB0621" w:rsidP="00DB0621">
            <w:pPr>
              <w:jc w:val="center"/>
              <w:rPr>
                <w:sz w:val="22"/>
                <w:szCs w:val="22"/>
              </w:rPr>
            </w:pPr>
            <w:r w:rsidRPr="00DB0621">
              <w:rPr>
                <w:sz w:val="22"/>
                <w:szCs w:val="22"/>
              </w:rPr>
              <w:t>x</w:t>
            </w:r>
          </w:p>
        </w:tc>
      </w:tr>
      <w:tr w:rsidR="00DB0621" w:rsidRPr="00DB0621" w14:paraId="5235A40E" w14:textId="77777777" w:rsidTr="00F95151">
        <w:trPr>
          <w:trHeight w:val="169"/>
        </w:trPr>
        <w:tc>
          <w:tcPr>
            <w:tcW w:w="1560" w:type="dxa"/>
            <w:vMerge/>
            <w:tcBorders>
              <w:left w:val="single" w:sz="4" w:space="0" w:color="auto"/>
              <w:right w:val="single" w:sz="4" w:space="0" w:color="auto"/>
            </w:tcBorders>
            <w:vAlign w:val="center"/>
          </w:tcPr>
          <w:p w14:paraId="191C63B7"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712A2CD5"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A06E0E9" w14:textId="77777777" w:rsidR="00DB0621" w:rsidRPr="00DB0621" w:rsidRDefault="00DB0621" w:rsidP="00DB0621">
            <w:pPr>
              <w:ind w:right="-2"/>
              <w:jc w:val="center"/>
              <w:rPr>
                <w:sz w:val="22"/>
                <w:szCs w:val="22"/>
              </w:rPr>
            </w:pPr>
            <w:r w:rsidRPr="00DB0621">
              <w:rPr>
                <w:sz w:val="22"/>
                <w:szCs w:val="22"/>
              </w:rPr>
              <w:t>с 01.01.2026</w:t>
            </w:r>
          </w:p>
        </w:tc>
        <w:tc>
          <w:tcPr>
            <w:tcW w:w="993" w:type="dxa"/>
            <w:shd w:val="clear" w:color="auto" w:fill="auto"/>
            <w:vAlign w:val="bottom"/>
          </w:tcPr>
          <w:p w14:paraId="74EF3C75" w14:textId="77777777" w:rsidR="00DB0621" w:rsidRPr="00DB0621" w:rsidRDefault="00DB0621" w:rsidP="00DB0621">
            <w:pPr>
              <w:jc w:val="center"/>
              <w:rPr>
                <w:sz w:val="22"/>
                <w:szCs w:val="22"/>
              </w:rPr>
            </w:pPr>
            <w:r w:rsidRPr="00DB0621">
              <w:rPr>
                <w:sz w:val="22"/>
                <w:szCs w:val="22"/>
              </w:rPr>
              <w:t>4382,00</w:t>
            </w:r>
          </w:p>
        </w:tc>
        <w:tc>
          <w:tcPr>
            <w:tcW w:w="850" w:type="dxa"/>
            <w:tcBorders>
              <w:top w:val="single" w:sz="4" w:space="0" w:color="auto"/>
              <w:left w:val="single" w:sz="4" w:space="0" w:color="auto"/>
              <w:bottom w:val="single" w:sz="4" w:space="0" w:color="auto"/>
              <w:right w:val="single" w:sz="4" w:space="0" w:color="auto"/>
            </w:tcBorders>
            <w:vAlign w:val="center"/>
          </w:tcPr>
          <w:p w14:paraId="18EF5169"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3012FB31"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633B5CAB"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775EEC1A"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0F949570" w14:textId="77777777" w:rsidR="00DB0621" w:rsidRPr="00DB0621" w:rsidRDefault="00DB0621" w:rsidP="00DB0621">
            <w:pPr>
              <w:jc w:val="center"/>
              <w:rPr>
                <w:sz w:val="22"/>
                <w:szCs w:val="22"/>
              </w:rPr>
            </w:pPr>
            <w:r w:rsidRPr="00DB0621">
              <w:rPr>
                <w:sz w:val="22"/>
                <w:szCs w:val="22"/>
              </w:rPr>
              <w:t>x</w:t>
            </w:r>
          </w:p>
        </w:tc>
      </w:tr>
      <w:tr w:rsidR="00DB0621" w:rsidRPr="00DB0621" w14:paraId="3143488D" w14:textId="77777777" w:rsidTr="00F95151">
        <w:trPr>
          <w:trHeight w:val="169"/>
        </w:trPr>
        <w:tc>
          <w:tcPr>
            <w:tcW w:w="1560" w:type="dxa"/>
            <w:vMerge/>
            <w:tcBorders>
              <w:left w:val="single" w:sz="4" w:space="0" w:color="auto"/>
              <w:right w:val="single" w:sz="4" w:space="0" w:color="auto"/>
            </w:tcBorders>
            <w:vAlign w:val="center"/>
          </w:tcPr>
          <w:p w14:paraId="6EE39A07"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2C9902CB"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50CF027" w14:textId="77777777" w:rsidR="00DB0621" w:rsidRPr="00DB0621" w:rsidRDefault="00DB0621" w:rsidP="00DB0621">
            <w:pPr>
              <w:ind w:right="-2"/>
              <w:jc w:val="center"/>
              <w:rPr>
                <w:sz w:val="22"/>
                <w:szCs w:val="22"/>
              </w:rPr>
            </w:pPr>
            <w:r w:rsidRPr="00DB0621">
              <w:rPr>
                <w:sz w:val="22"/>
                <w:szCs w:val="22"/>
              </w:rPr>
              <w:t>с 01.07.2026</w:t>
            </w:r>
          </w:p>
        </w:tc>
        <w:tc>
          <w:tcPr>
            <w:tcW w:w="993" w:type="dxa"/>
            <w:shd w:val="clear" w:color="auto" w:fill="auto"/>
            <w:vAlign w:val="bottom"/>
          </w:tcPr>
          <w:p w14:paraId="5C65C9CE" w14:textId="77777777" w:rsidR="00DB0621" w:rsidRPr="00DB0621" w:rsidRDefault="00DB0621" w:rsidP="00DB0621">
            <w:pPr>
              <w:jc w:val="center"/>
              <w:rPr>
                <w:sz w:val="22"/>
                <w:szCs w:val="22"/>
              </w:rPr>
            </w:pPr>
            <w:r w:rsidRPr="00DB0621">
              <w:rPr>
                <w:sz w:val="22"/>
                <w:szCs w:val="22"/>
              </w:rPr>
              <w:t>6214,55</w:t>
            </w:r>
          </w:p>
        </w:tc>
        <w:tc>
          <w:tcPr>
            <w:tcW w:w="850" w:type="dxa"/>
            <w:tcBorders>
              <w:top w:val="single" w:sz="4" w:space="0" w:color="auto"/>
              <w:left w:val="single" w:sz="4" w:space="0" w:color="auto"/>
              <w:bottom w:val="single" w:sz="4" w:space="0" w:color="auto"/>
              <w:right w:val="single" w:sz="4" w:space="0" w:color="auto"/>
            </w:tcBorders>
            <w:vAlign w:val="center"/>
          </w:tcPr>
          <w:p w14:paraId="47FBC22C"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2054DFC3"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73190425"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21C0E426"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7FFD3E12" w14:textId="77777777" w:rsidR="00DB0621" w:rsidRPr="00DB0621" w:rsidRDefault="00DB0621" w:rsidP="00DB0621">
            <w:pPr>
              <w:jc w:val="center"/>
              <w:rPr>
                <w:sz w:val="22"/>
                <w:szCs w:val="22"/>
              </w:rPr>
            </w:pPr>
            <w:r w:rsidRPr="00DB0621">
              <w:rPr>
                <w:sz w:val="22"/>
                <w:szCs w:val="22"/>
              </w:rPr>
              <w:t>x</w:t>
            </w:r>
          </w:p>
        </w:tc>
      </w:tr>
      <w:tr w:rsidR="00DB0621" w:rsidRPr="00DB0621" w14:paraId="100B39DD" w14:textId="77777777" w:rsidTr="00F95151">
        <w:trPr>
          <w:trHeight w:val="169"/>
        </w:trPr>
        <w:tc>
          <w:tcPr>
            <w:tcW w:w="1560" w:type="dxa"/>
            <w:vMerge/>
            <w:tcBorders>
              <w:left w:val="single" w:sz="4" w:space="0" w:color="auto"/>
              <w:right w:val="single" w:sz="4" w:space="0" w:color="auto"/>
            </w:tcBorders>
            <w:vAlign w:val="center"/>
          </w:tcPr>
          <w:p w14:paraId="7D43278E" w14:textId="77777777" w:rsidR="00DB0621" w:rsidRPr="00DB0621" w:rsidRDefault="00DB0621" w:rsidP="00DB0621">
            <w:pPr>
              <w:rPr>
                <w:sz w:val="22"/>
                <w:szCs w:val="22"/>
              </w:rPr>
            </w:pPr>
          </w:p>
        </w:tc>
        <w:tc>
          <w:tcPr>
            <w:tcW w:w="2126" w:type="dxa"/>
            <w:vMerge/>
            <w:tcBorders>
              <w:left w:val="single" w:sz="4" w:space="0" w:color="auto"/>
              <w:right w:val="single" w:sz="4" w:space="0" w:color="auto"/>
            </w:tcBorders>
          </w:tcPr>
          <w:p w14:paraId="145166BA"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1DEB607" w14:textId="77777777" w:rsidR="00DB0621" w:rsidRPr="00DB0621" w:rsidRDefault="00DB0621" w:rsidP="00DB0621">
            <w:pPr>
              <w:ind w:right="-2"/>
              <w:jc w:val="center"/>
              <w:rPr>
                <w:sz w:val="22"/>
                <w:szCs w:val="22"/>
              </w:rPr>
            </w:pPr>
            <w:r w:rsidRPr="00DB0621">
              <w:rPr>
                <w:sz w:val="22"/>
                <w:szCs w:val="22"/>
              </w:rPr>
              <w:t>с 01.01.2027</w:t>
            </w:r>
          </w:p>
        </w:tc>
        <w:tc>
          <w:tcPr>
            <w:tcW w:w="993" w:type="dxa"/>
            <w:shd w:val="clear" w:color="auto" w:fill="auto"/>
            <w:vAlign w:val="bottom"/>
          </w:tcPr>
          <w:p w14:paraId="27F9F6D2" w14:textId="77777777" w:rsidR="00DB0621" w:rsidRPr="00DB0621" w:rsidRDefault="00DB0621" w:rsidP="00DB0621">
            <w:pPr>
              <w:jc w:val="center"/>
              <w:rPr>
                <w:sz w:val="22"/>
                <w:szCs w:val="22"/>
              </w:rPr>
            </w:pPr>
            <w:r w:rsidRPr="00DB0621">
              <w:rPr>
                <w:sz w:val="22"/>
                <w:szCs w:val="22"/>
              </w:rPr>
              <w:t>6214,55</w:t>
            </w:r>
          </w:p>
        </w:tc>
        <w:tc>
          <w:tcPr>
            <w:tcW w:w="850" w:type="dxa"/>
            <w:tcBorders>
              <w:top w:val="single" w:sz="4" w:space="0" w:color="auto"/>
              <w:left w:val="single" w:sz="4" w:space="0" w:color="auto"/>
              <w:bottom w:val="single" w:sz="4" w:space="0" w:color="auto"/>
              <w:right w:val="single" w:sz="4" w:space="0" w:color="auto"/>
            </w:tcBorders>
            <w:vAlign w:val="center"/>
          </w:tcPr>
          <w:p w14:paraId="3B7EACAF"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05B3799D"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514D2CD0"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18BD0AEC"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2758ADAB" w14:textId="77777777" w:rsidR="00DB0621" w:rsidRPr="00DB0621" w:rsidRDefault="00DB0621" w:rsidP="00DB0621">
            <w:pPr>
              <w:jc w:val="center"/>
              <w:rPr>
                <w:sz w:val="22"/>
                <w:szCs w:val="22"/>
              </w:rPr>
            </w:pPr>
            <w:r w:rsidRPr="00DB0621">
              <w:rPr>
                <w:sz w:val="22"/>
                <w:szCs w:val="22"/>
              </w:rPr>
              <w:t>x</w:t>
            </w:r>
          </w:p>
        </w:tc>
      </w:tr>
      <w:tr w:rsidR="00DB0621" w:rsidRPr="00DB0621" w14:paraId="0458D2FA" w14:textId="77777777" w:rsidTr="00F95151">
        <w:trPr>
          <w:trHeight w:val="169"/>
        </w:trPr>
        <w:tc>
          <w:tcPr>
            <w:tcW w:w="1560" w:type="dxa"/>
            <w:vMerge/>
            <w:tcBorders>
              <w:left w:val="single" w:sz="4" w:space="0" w:color="auto"/>
              <w:right w:val="single" w:sz="4" w:space="0" w:color="auto"/>
            </w:tcBorders>
            <w:vAlign w:val="center"/>
          </w:tcPr>
          <w:p w14:paraId="19B7845E" w14:textId="77777777" w:rsidR="00DB0621" w:rsidRPr="00DB0621" w:rsidRDefault="00DB0621" w:rsidP="00DB0621">
            <w:pPr>
              <w:rPr>
                <w:sz w:val="22"/>
                <w:szCs w:val="22"/>
              </w:rPr>
            </w:pPr>
          </w:p>
        </w:tc>
        <w:tc>
          <w:tcPr>
            <w:tcW w:w="2126" w:type="dxa"/>
            <w:vMerge/>
            <w:tcBorders>
              <w:left w:val="single" w:sz="4" w:space="0" w:color="auto"/>
              <w:bottom w:val="single" w:sz="4" w:space="0" w:color="auto"/>
              <w:right w:val="single" w:sz="4" w:space="0" w:color="auto"/>
            </w:tcBorders>
          </w:tcPr>
          <w:p w14:paraId="305DBCA7"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71B167B" w14:textId="77777777" w:rsidR="00DB0621" w:rsidRPr="00DB0621" w:rsidRDefault="00DB0621" w:rsidP="00DB0621">
            <w:pPr>
              <w:ind w:right="-2"/>
              <w:jc w:val="center"/>
              <w:rPr>
                <w:sz w:val="22"/>
                <w:szCs w:val="22"/>
              </w:rPr>
            </w:pPr>
            <w:r w:rsidRPr="00DB0621">
              <w:rPr>
                <w:sz w:val="22"/>
                <w:szCs w:val="22"/>
              </w:rPr>
              <w:t>с 01.07.2027</w:t>
            </w:r>
          </w:p>
        </w:tc>
        <w:tc>
          <w:tcPr>
            <w:tcW w:w="993" w:type="dxa"/>
            <w:shd w:val="clear" w:color="auto" w:fill="auto"/>
            <w:vAlign w:val="bottom"/>
          </w:tcPr>
          <w:p w14:paraId="053A2EED" w14:textId="77777777" w:rsidR="00DB0621" w:rsidRPr="00DB0621" w:rsidRDefault="00DB0621" w:rsidP="00DB0621">
            <w:pPr>
              <w:jc w:val="center"/>
              <w:rPr>
                <w:sz w:val="22"/>
                <w:szCs w:val="22"/>
              </w:rPr>
            </w:pPr>
            <w:r w:rsidRPr="00DB0621">
              <w:rPr>
                <w:sz w:val="22"/>
                <w:szCs w:val="22"/>
              </w:rPr>
              <w:t>4715,69</w:t>
            </w:r>
          </w:p>
        </w:tc>
        <w:tc>
          <w:tcPr>
            <w:tcW w:w="850" w:type="dxa"/>
            <w:tcBorders>
              <w:top w:val="single" w:sz="4" w:space="0" w:color="auto"/>
              <w:left w:val="single" w:sz="4" w:space="0" w:color="auto"/>
              <w:bottom w:val="single" w:sz="4" w:space="0" w:color="auto"/>
              <w:right w:val="single" w:sz="4" w:space="0" w:color="auto"/>
            </w:tcBorders>
            <w:vAlign w:val="center"/>
          </w:tcPr>
          <w:p w14:paraId="2426DD17"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01FC8E88"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50F49C58"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531ECADD"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tcPr>
          <w:p w14:paraId="5F596A88" w14:textId="77777777" w:rsidR="00DB0621" w:rsidRPr="00DB0621" w:rsidRDefault="00DB0621" w:rsidP="00DB0621">
            <w:pPr>
              <w:jc w:val="center"/>
              <w:rPr>
                <w:sz w:val="22"/>
                <w:szCs w:val="22"/>
              </w:rPr>
            </w:pPr>
            <w:r w:rsidRPr="00DB0621">
              <w:rPr>
                <w:sz w:val="22"/>
                <w:szCs w:val="22"/>
              </w:rPr>
              <w:t>x</w:t>
            </w:r>
          </w:p>
        </w:tc>
      </w:tr>
      <w:tr w:rsidR="00DB0621" w:rsidRPr="00DB0621" w14:paraId="77A4CD5C" w14:textId="77777777" w:rsidTr="00F95151">
        <w:trPr>
          <w:trHeight w:val="190"/>
        </w:trPr>
        <w:tc>
          <w:tcPr>
            <w:tcW w:w="1560" w:type="dxa"/>
            <w:vMerge/>
            <w:tcBorders>
              <w:left w:val="single" w:sz="4" w:space="0" w:color="auto"/>
              <w:right w:val="single" w:sz="4" w:space="0" w:color="auto"/>
            </w:tcBorders>
            <w:vAlign w:val="center"/>
            <w:hideMark/>
          </w:tcPr>
          <w:p w14:paraId="5EA2860D"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tcPr>
          <w:p w14:paraId="1BFD9AA2" w14:textId="77777777" w:rsidR="00DB0621" w:rsidRPr="00DB0621" w:rsidRDefault="00DB0621" w:rsidP="00DB0621">
            <w:pPr>
              <w:ind w:right="-2"/>
              <w:jc w:val="center"/>
              <w:rPr>
                <w:sz w:val="22"/>
                <w:szCs w:val="22"/>
              </w:rPr>
            </w:pPr>
            <w:proofErr w:type="spellStart"/>
            <w:r w:rsidRPr="00DB0621">
              <w:rPr>
                <w:sz w:val="22"/>
                <w:szCs w:val="22"/>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6B2200A1"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7F2125"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273746"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04010"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26722A"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F6929F" w14:textId="77777777" w:rsidR="00DB0621" w:rsidRPr="00DB0621" w:rsidRDefault="00DB0621" w:rsidP="00DB0621">
            <w:pPr>
              <w:jc w:val="center"/>
              <w:rPr>
                <w:sz w:val="22"/>
                <w:szCs w:val="22"/>
              </w:rPr>
            </w:pPr>
            <w:r w:rsidRPr="00DB0621">
              <w:rPr>
                <w:sz w:val="22"/>
                <w:szCs w:val="22"/>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B639DAD" w14:textId="77777777" w:rsidR="00DB0621" w:rsidRPr="00DB0621" w:rsidRDefault="00DB0621" w:rsidP="00DB0621">
            <w:pPr>
              <w:jc w:val="center"/>
              <w:rPr>
                <w:sz w:val="22"/>
                <w:szCs w:val="22"/>
              </w:rPr>
            </w:pPr>
            <w:r w:rsidRPr="00DB0621">
              <w:rPr>
                <w:sz w:val="22"/>
                <w:szCs w:val="22"/>
              </w:rPr>
              <w:t>x</w:t>
            </w:r>
          </w:p>
        </w:tc>
      </w:tr>
      <w:tr w:rsidR="00DB0621" w:rsidRPr="00DB0621" w14:paraId="18956BD9" w14:textId="77777777" w:rsidTr="00F95151">
        <w:trPr>
          <w:trHeight w:val="190"/>
        </w:trPr>
        <w:tc>
          <w:tcPr>
            <w:tcW w:w="1560" w:type="dxa"/>
            <w:vMerge/>
            <w:tcBorders>
              <w:left w:val="single" w:sz="4" w:space="0" w:color="auto"/>
              <w:right w:val="single" w:sz="4" w:space="0" w:color="auto"/>
            </w:tcBorders>
            <w:vAlign w:val="center"/>
          </w:tcPr>
          <w:p w14:paraId="0867489F"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7D59BB86" w14:textId="77777777" w:rsidR="00DB0621" w:rsidRPr="00DB0621" w:rsidRDefault="00DB0621" w:rsidP="00DB0621">
            <w:pPr>
              <w:ind w:right="-2"/>
              <w:jc w:val="center"/>
              <w:rPr>
                <w:sz w:val="22"/>
                <w:szCs w:val="22"/>
              </w:rPr>
            </w:pPr>
            <w:r w:rsidRPr="00DB0621">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767BF39F"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tcPr>
          <w:p w14:paraId="0C3E02FE"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420570DD"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65C796AA" w14:textId="77777777" w:rsidR="00DB0621" w:rsidRPr="00DB0621" w:rsidRDefault="00DB0621" w:rsidP="00DB0621">
            <w:pPr>
              <w:jc w:val="center"/>
              <w:rPr>
                <w:sz w:val="22"/>
                <w:szCs w:val="22"/>
              </w:rPr>
            </w:pPr>
            <w:r w:rsidRPr="00DB0621">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34EBE36E" w14:textId="77777777" w:rsidR="00DB0621" w:rsidRPr="00DB0621" w:rsidRDefault="00DB0621" w:rsidP="00DB0621">
            <w:pPr>
              <w:jc w:val="center"/>
              <w:rPr>
                <w:sz w:val="22"/>
                <w:szCs w:val="22"/>
              </w:rPr>
            </w:pPr>
            <w:r w:rsidRPr="00DB0621">
              <w:rPr>
                <w:sz w:val="22"/>
                <w:szCs w:val="22"/>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5880CD79" w14:textId="77777777" w:rsidR="00DB0621" w:rsidRPr="00DB0621" w:rsidRDefault="00DB0621" w:rsidP="00DB0621">
            <w:pPr>
              <w:jc w:val="center"/>
              <w:rPr>
                <w:sz w:val="22"/>
                <w:szCs w:val="22"/>
              </w:rPr>
            </w:pPr>
            <w:r w:rsidRPr="00DB0621">
              <w:rPr>
                <w:sz w:val="22"/>
                <w:szCs w:val="22"/>
                <w:lang w:val="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605784FB" w14:textId="77777777" w:rsidR="00DB0621" w:rsidRPr="00DB0621" w:rsidRDefault="00DB0621" w:rsidP="00DB0621">
            <w:pPr>
              <w:jc w:val="center"/>
              <w:rPr>
                <w:sz w:val="22"/>
                <w:szCs w:val="22"/>
              </w:rPr>
            </w:pPr>
            <w:r w:rsidRPr="00DB0621">
              <w:rPr>
                <w:sz w:val="22"/>
                <w:szCs w:val="22"/>
                <w:lang w:val="en-US"/>
              </w:rPr>
              <w:t>x</w:t>
            </w:r>
          </w:p>
        </w:tc>
      </w:tr>
      <w:tr w:rsidR="00DB0621" w:rsidRPr="00DB0621" w14:paraId="19087B95" w14:textId="77777777" w:rsidTr="00F95151">
        <w:trPr>
          <w:trHeight w:val="190"/>
        </w:trPr>
        <w:tc>
          <w:tcPr>
            <w:tcW w:w="1560" w:type="dxa"/>
            <w:vMerge/>
            <w:tcBorders>
              <w:left w:val="single" w:sz="4" w:space="0" w:color="auto"/>
              <w:bottom w:val="single" w:sz="4" w:space="0" w:color="auto"/>
              <w:right w:val="single" w:sz="4" w:space="0" w:color="auto"/>
            </w:tcBorders>
            <w:vAlign w:val="center"/>
          </w:tcPr>
          <w:p w14:paraId="3757356E" w14:textId="77777777" w:rsidR="00DB0621" w:rsidRPr="00DB0621" w:rsidRDefault="00DB0621" w:rsidP="00DB0621">
            <w:pPr>
              <w:rPr>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27A98F62" w14:textId="77777777" w:rsidR="00DB0621" w:rsidRPr="00DB0621" w:rsidRDefault="00DB0621" w:rsidP="00DB0621">
            <w:pPr>
              <w:ind w:right="-2"/>
              <w:jc w:val="center"/>
              <w:rPr>
                <w:sz w:val="22"/>
                <w:szCs w:val="22"/>
              </w:rPr>
            </w:pPr>
            <w:r w:rsidRPr="00DB0621">
              <w:rPr>
                <w:sz w:val="22"/>
                <w:szCs w:val="22"/>
              </w:rPr>
              <w:t xml:space="preserve">Ставка за содержание тепловой </w:t>
            </w:r>
          </w:p>
          <w:p w14:paraId="2EEE74F3" w14:textId="77777777" w:rsidR="00DB0621" w:rsidRPr="00DB0621" w:rsidRDefault="00DB0621" w:rsidP="00DB0621">
            <w:pPr>
              <w:ind w:right="-2"/>
              <w:jc w:val="center"/>
              <w:rPr>
                <w:sz w:val="22"/>
                <w:szCs w:val="22"/>
              </w:rPr>
            </w:pPr>
            <w:r w:rsidRPr="00DB0621">
              <w:rPr>
                <w:sz w:val="22"/>
                <w:szCs w:val="22"/>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tcPr>
          <w:p w14:paraId="0D0959A9"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tcPr>
          <w:p w14:paraId="3AC15188"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25619D88" w14:textId="77777777" w:rsidR="00DB0621" w:rsidRPr="00DB0621" w:rsidRDefault="00DB0621" w:rsidP="00DB0621">
            <w:pPr>
              <w:jc w:val="center"/>
              <w:rPr>
                <w:sz w:val="22"/>
                <w:szCs w:val="22"/>
              </w:rPr>
            </w:pPr>
            <w:r w:rsidRPr="00DB0621">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14:paraId="2CE53D0E" w14:textId="77777777" w:rsidR="00DB0621" w:rsidRPr="00DB0621" w:rsidRDefault="00DB0621" w:rsidP="00DB0621">
            <w:pPr>
              <w:jc w:val="center"/>
              <w:rPr>
                <w:sz w:val="22"/>
                <w:szCs w:val="22"/>
              </w:rPr>
            </w:pPr>
            <w:r w:rsidRPr="00DB0621">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716402F9" w14:textId="77777777" w:rsidR="00DB0621" w:rsidRPr="00DB0621" w:rsidRDefault="00DB0621" w:rsidP="00DB0621">
            <w:pPr>
              <w:jc w:val="center"/>
              <w:rPr>
                <w:sz w:val="22"/>
                <w:szCs w:val="22"/>
              </w:rPr>
            </w:pPr>
            <w:r w:rsidRPr="00DB0621">
              <w:rPr>
                <w:sz w:val="22"/>
                <w:szCs w:val="22"/>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24D2EFD6" w14:textId="77777777" w:rsidR="00DB0621" w:rsidRPr="00DB0621" w:rsidRDefault="00DB0621" w:rsidP="00DB0621">
            <w:pPr>
              <w:jc w:val="center"/>
              <w:rPr>
                <w:sz w:val="22"/>
                <w:szCs w:val="22"/>
              </w:rPr>
            </w:pPr>
            <w:r w:rsidRPr="00DB0621">
              <w:rPr>
                <w:sz w:val="22"/>
                <w:szCs w:val="22"/>
                <w:lang w:val="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4B47B571" w14:textId="77777777" w:rsidR="00DB0621" w:rsidRPr="00DB0621" w:rsidRDefault="00DB0621" w:rsidP="00DB0621">
            <w:pPr>
              <w:jc w:val="center"/>
              <w:rPr>
                <w:sz w:val="22"/>
                <w:szCs w:val="22"/>
              </w:rPr>
            </w:pPr>
            <w:r w:rsidRPr="00DB0621">
              <w:rPr>
                <w:sz w:val="22"/>
                <w:szCs w:val="22"/>
                <w:lang w:val="en-US"/>
              </w:rPr>
              <w:t>x</w:t>
            </w:r>
          </w:p>
        </w:tc>
      </w:tr>
    </w:tbl>
    <w:p w14:paraId="7579BA33" w14:textId="77777777" w:rsidR="00DB0621" w:rsidRPr="00DB0621" w:rsidRDefault="00DB0621" w:rsidP="00DB0621">
      <w:pPr>
        <w:ind w:left="-709" w:right="-567" w:firstLine="567"/>
        <w:jc w:val="both"/>
        <w:rPr>
          <w:sz w:val="28"/>
          <w:szCs w:val="28"/>
        </w:rPr>
      </w:pPr>
      <w:r w:rsidRPr="00DB0621">
        <w:rPr>
          <w:sz w:val="28"/>
          <w:szCs w:val="28"/>
        </w:rPr>
        <w:t xml:space="preserve">*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                                                           </w:t>
      </w:r>
    </w:p>
    <w:p w14:paraId="59E923C6" w14:textId="77777777" w:rsidR="00DB0621" w:rsidRPr="00DB0621" w:rsidRDefault="00DB0621" w:rsidP="00DB0621">
      <w:pPr>
        <w:tabs>
          <w:tab w:val="left" w:pos="5245"/>
        </w:tabs>
        <w:ind w:left="5245"/>
        <w:jc w:val="center"/>
        <w:rPr>
          <w:sz w:val="28"/>
          <w:szCs w:val="28"/>
        </w:rPr>
      </w:pPr>
      <w:r w:rsidRPr="00DB0621">
        <w:rPr>
          <w:sz w:val="28"/>
          <w:szCs w:val="28"/>
        </w:rPr>
        <w:br w:type="page"/>
      </w:r>
      <w:r w:rsidRPr="00DB0621">
        <w:rPr>
          <w:sz w:val="28"/>
          <w:szCs w:val="28"/>
        </w:rPr>
        <w:lastRenderedPageBreak/>
        <w:t>Приложение № 3</w:t>
      </w:r>
    </w:p>
    <w:p w14:paraId="600E3679" w14:textId="77777777" w:rsidR="00DB0621" w:rsidRPr="00DB0621" w:rsidRDefault="00DB0621" w:rsidP="00DB0621">
      <w:pPr>
        <w:tabs>
          <w:tab w:val="left" w:pos="5245"/>
        </w:tabs>
        <w:ind w:left="5245"/>
        <w:jc w:val="center"/>
        <w:rPr>
          <w:sz w:val="28"/>
          <w:szCs w:val="28"/>
        </w:rPr>
      </w:pPr>
      <w:r w:rsidRPr="00DB0621">
        <w:rPr>
          <w:sz w:val="28"/>
          <w:szCs w:val="28"/>
        </w:rPr>
        <w:t>к постановлению Региональной</w:t>
      </w:r>
    </w:p>
    <w:p w14:paraId="1C4CAE1B" w14:textId="77777777" w:rsidR="00DB0621" w:rsidRPr="00DB0621" w:rsidRDefault="00DB0621" w:rsidP="00DB0621">
      <w:pPr>
        <w:ind w:left="4820" w:right="-142"/>
        <w:jc w:val="center"/>
        <w:rPr>
          <w:sz w:val="28"/>
          <w:szCs w:val="28"/>
        </w:rPr>
      </w:pPr>
      <w:r w:rsidRPr="00DB0621">
        <w:rPr>
          <w:sz w:val="28"/>
          <w:szCs w:val="28"/>
        </w:rPr>
        <w:t xml:space="preserve"> энергетической комиссии Кузбасса</w:t>
      </w:r>
    </w:p>
    <w:p w14:paraId="44BFF5BC" w14:textId="77777777" w:rsidR="00DB0621" w:rsidRPr="00DB0621" w:rsidRDefault="00DB0621" w:rsidP="00DB0621">
      <w:pPr>
        <w:tabs>
          <w:tab w:val="left" w:pos="5245"/>
        </w:tabs>
        <w:ind w:left="5245"/>
        <w:jc w:val="center"/>
        <w:rPr>
          <w:sz w:val="28"/>
          <w:szCs w:val="28"/>
        </w:rPr>
      </w:pPr>
      <w:r w:rsidRPr="00DB0621">
        <w:rPr>
          <w:sz w:val="28"/>
          <w:szCs w:val="28"/>
        </w:rPr>
        <w:t>от «___» ноября 2022 г. № ___</w:t>
      </w:r>
    </w:p>
    <w:p w14:paraId="1343026B" w14:textId="77777777" w:rsidR="00DB0621" w:rsidRPr="00DB0621" w:rsidRDefault="00DB0621" w:rsidP="00DB0621">
      <w:pPr>
        <w:tabs>
          <w:tab w:val="left" w:pos="5245"/>
        </w:tabs>
        <w:ind w:left="5245"/>
        <w:jc w:val="both"/>
        <w:rPr>
          <w:sz w:val="28"/>
          <w:szCs w:val="28"/>
        </w:rPr>
      </w:pPr>
    </w:p>
    <w:p w14:paraId="0CC0838A" w14:textId="77777777" w:rsidR="00DB0621" w:rsidRPr="00DB0621" w:rsidRDefault="00DB0621" w:rsidP="00DB0621">
      <w:pPr>
        <w:ind w:left="-426" w:right="-143"/>
        <w:jc w:val="center"/>
        <w:rPr>
          <w:b/>
          <w:bCs/>
          <w:sz w:val="28"/>
          <w:szCs w:val="28"/>
        </w:rPr>
      </w:pPr>
      <w:r w:rsidRPr="00DB0621">
        <w:rPr>
          <w:b/>
          <w:bCs/>
          <w:sz w:val="28"/>
          <w:szCs w:val="28"/>
        </w:rPr>
        <w:t xml:space="preserve">Долгосрочные тарифы </w:t>
      </w:r>
      <w:r w:rsidRPr="00DB0621">
        <w:rPr>
          <w:b/>
          <w:bCs/>
          <w:color w:val="000000"/>
          <w:kern w:val="32"/>
          <w:sz w:val="28"/>
          <w:szCs w:val="28"/>
        </w:rPr>
        <w:t xml:space="preserve">ООО «ТГК» </w:t>
      </w:r>
      <w:r w:rsidRPr="00DB0621">
        <w:rPr>
          <w:b/>
          <w:bCs/>
          <w:sz w:val="28"/>
          <w:szCs w:val="28"/>
        </w:rPr>
        <w:t xml:space="preserve">на тепловую энергию, </w:t>
      </w:r>
      <w:r w:rsidRPr="00DB0621">
        <w:rPr>
          <w:b/>
          <w:bCs/>
          <w:sz w:val="28"/>
          <w:szCs w:val="28"/>
        </w:rPr>
        <w:br/>
        <w:t>поставляемую теплоснабжающим, теплосетевым организациям, приобретающим тепловую энергию с целью компенсации потерь тепловой энергии, на период с 01.01.2023 по 31.12.2027</w:t>
      </w:r>
    </w:p>
    <w:p w14:paraId="5082EF3E" w14:textId="77777777" w:rsidR="00DB0621" w:rsidRPr="00DB0621" w:rsidRDefault="00DB0621" w:rsidP="00DB0621">
      <w:pPr>
        <w:ind w:left="-993" w:right="-143"/>
        <w:jc w:val="center"/>
        <w:rPr>
          <w:b/>
          <w:bCs/>
          <w:sz w:val="28"/>
          <w:szCs w:val="28"/>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701"/>
        <w:gridCol w:w="1465"/>
        <w:gridCol w:w="1134"/>
        <w:gridCol w:w="709"/>
        <w:gridCol w:w="851"/>
        <w:gridCol w:w="708"/>
        <w:gridCol w:w="709"/>
        <w:gridCol w:w="992"/>
      </w:tblGrid>
      <w:tr w:rsidR="00DB0621" w:rsidRPr="00DB0621" w14:paraId="05AD612E" w14:textId="77777777" w:rsidTr="00F95151">
        <w:trPr>
          <w:trHeight w:val="276"/>
          <w:jc w:val="center"/>
        </w:trPr>
        <w:tc>
          <w:tcPr>
            <w:tcW w:w="1466" w:type="dxa"/>
            <w:vMerge w:val="restart"/>
            <w:shd w:val="clear" w:color="auto" w:fill="auto"/>
            <w:vAlign w:val="center"/>
          </w:tcPr>
          <w:p w14:paraId="4A20FA82" w14:textId="77777777" w:rsidR="00DB0621" w:rsidRPr="00DB0621" w:rsidRDefault="00DB0621" w:rsidP="00DB0621">
            <w:pPr>
              <w:ind w:left="-80" w:right="-106"/>
              <w:jc w:val="center"/>
              <w:rPr>
                <w:sz w:val="22"/>
                <w:szCs w:val="22"/>
              </w:rPr>
            </w:pPr>
            <w:r w:rsidRPr="00DB0621">
              <w:rPr>
                <w:sz w:val="22"/>
                <w:szCs w:val="22"/>
              </w:rPr>
              <w:br w:type="page"/>
              <w:t>Наименование регулируемой организации</w:t>
            </w:r>
            <w:r w:rsidRPr="00DB0621">
              <w:rPr>
                <w:bCs/>
                <w:color w:val="000000"/>
                <w:kern w:val="32"/>
                <w:sz w:val="22"/>
                <w:szCs w:val="22"/>
              </w:rPr>
              <w:t xml:space="preserve"> </w:t>
            </w:r>
          </w:p>
        </w:tc>
        <w:tc>
          <w:tcPr>
            <w:tcW w:w="1701" w:type="dxa"/>
            <w:vMerge w:val="restart"/>
            <w:shd w:val="clear" w:color="auto" w:fill="auto"/>
            <w:vAlign w:val="center"/>
          </w:tcPr>
          <w:p w14:paraId="6E373706" w14:textId="77777777" w:rsidR="00DB0621" w:rsidRPr="00DB0621" w:rsidRDefault="00DB0621" w:rsidP="00DB0621">
            <w:pPr>
              <w:ind w:right="-2"/>
              <w:jc w:val="center"/>
              <w:rPr>
                <w:sz w:val="22"/>
                <w:szCs w:val="22"/>
              </w:rPr>
            </w:pPr>
            <w:r w:rsidRPr="00DB0621">
              <w:rPr>
                <w:sz w:val="22"/>
                <w:szCs w:val="22"/>
              </w:rPr>
              <w:t>Вид тарифа</w:t>
            </w:r>
          </w:p>
        </w:tc>
        <w:tc>
          <w:tcPr>
            <w:tcW w:w="1465" w:type="dxa"/>
            <w:vMerge w:val="restart"/>
            <w:shd w:val="clear" w:color="auto" w:fill="auto"/>
            <w:vAlign w:val="center"/>
          </w:tcPr>
          <w:p w14:paraId="5746CD4D" w14:textId="77777777" w:rsidR="00DB0621" w:rsidRPr="00DB0621" w:rsidRDefault="00DB0621" w:rsidP="00DB0621">
            <w:pPr>
              <w:ind w:right="-2"/>
              <w:jc w:val="center"/>
              <w:rPr>
                <w:sz w:val="22"/>
                <w:szCs w:val="22"/>
              </w:rPr>
            </w:pPr>
            <w:r w:rsidRPr="00DB0621">
              <w:rPr>
                <w:sz w:val="22"/>
                <w:szCs w:val="22"/>
              </w:rPr>
              <w:t>Период</w:t>
            </w:r>
          </w:p>
        </w:tc>
        <w:tc>
          <w:tcPr>
            <w:tcW w:w="1134" w:type="dxa"/>
            <w:vMerge w:val="restart"/>
            <w:shd w:val="clear" w:color="auto" w:fill="auto"/>
            <w:vAlign w:val="center"/>
          </w:tcPr>
          <w:p w14:paraId="523EE102" w14:textId="77777777" w:rsidR="00DB0621" w:rsidRPr="00DB0621" w:rsidRDefault="00DB0621" w:rsidP="00DB0621">
            <w:pPr>
              <w:ind w:right="-2"/>
              <w:jc w:val="center"/>
              <w:rPr>
                <w:sz w:val="22"/>
                <w:szCs w:val="22"/>
              </w:rPr>
            </w:pPr>
            <w:r w:rsidRPr="00DB0621">
              <w:rPr>
                <w:sz w:val="22"/>
                <w:szCs w:val="22"/>
              </w:rPr>
              <w:t>Вода</w:t>
            </w:r>
          </w:p>
        </w:tc>
        <w:tc>
          <w:tcPr>
            <w:tcW w:w="2977" w:type="dxa"/>
            <w:gridSpan w:val="4"/>
            <w:shd w:val="clear" w:color="auto" w:fill="auto"/>
            <w:vAlign w:val="center"/>
          </w:tcPr>
          <w:p w14:paraId="514AE1FE" w14:textId="77777777" w:rsidR="00DB0621" w:rsidRPr="00DB0621" w:rsidRDefault="00DB0621" w:rsidP="00DB0621">
            <w:pPr>
              <w:ind w:right="-2"/>
              <w:jc w:val="center"/>
              <w:rPr>
                <w:sz w:val="22"/>
                <w:szCs w:val="22"/>
              </w:rPr>
            </w:pPr>
            <w:r w:rsidRPr="00DB0621">
              <w:rPr>
                <w:sz w:val="22"/>
                <w:szCs w:val="22"/>
              </w:rPr>
              <w:t>Отборный пар давлением</w:t>
            </w:r>
          </w:p>
        </w:tc>
        <w:tc>
          <w:tcPr>
            <w:tcW w:w="992" w:type="dxa"/>
            <w:vMerge w:val="restart"/>
            <w:shd w:val="clear" w:color="auto" w:fill="auto"/>
            <w:vAlign w:val="center"/>
          </w:tcPr>
          <w:p w14:paraId="40CCA610" w14:textId="77777777" w:rsidR="00DB0621" w:rsidRPr="00DB0621" w:rsidRDefault="00DB0621" w:rsidP="00DB0621">
            <w:pPr>
              <w:ind w:left="-164" w:right="-109"/>
              <w:jc w:val="center"/>
              <w:rPr>
                <w:sz w:val="22"/>
                <w:szCs w:val="22"/>
              </w:rPr>
            </w:pPr>
            <w:r w:rsidRPr="00DB0621">
              <w:rPr>
                <w:sz w:val="22"/>
                <w:szCs w:val="22"/>
              </w:rPr>
              <w:t>Острый</w:t>
            </w:r>
          </w:p>
          <w:p w14:paraId="060B9705" w14:textId="77777777" w:rsidR="00DB0621" w:rsidRPr="00DB0621" w:rsidRDefault="00DB0621" w:rsidP="00DB0621">
            <w:pPr>
              <w:ind w:left="-164" w:right="-109"/>
              <w:jc w:val="center"/>
              <w:rPr>
                <w:sz w:val="22"/>
                <w:szCs w:val="22"/>
              </w:rPr>
            </w:pPr>
            <w:r w:rsidRPr="00DB0621">
              <w:rPr>
                <w:sz w:val="22"/>
                <w:szCs w:val="22"/>
              </w:rPr>
              <w:t xml:space="preserve"> и </w:t>
            </w:r>
            <w:proofErr w:type="spellStart"/>
            <w:r w:rsidRPr="00DB0621">
              <w:rPr>
                <w:sz w:val="22"/>
                <w:szCs w:val="22"/>
              </w:rPr>
              <w:t>редуци-рованный</w:t>
            </w:r>
            <w:proofErr w:type="spellEnd"/>
            <w:r w:rsidRPr="00DB0621">
              <w:rPr>
                <w:sz w:val="22"/>
                <w:szCs w:val="22"/>
              </w:rPr>
              <w:t xml:space="preserve"> пар</w:t>
            </w:r>
          </w:p>
        </w:tc>
      </w:tr>
      <w:tr w:rsidR="00DB0621" w:rsidRPr="00DB0621" w14:paraId="2D206E53" w14:textId="77777777" w:rsidTr="00F95151">
        <w:trPr>
          <w:trHeight w:val="911"/>
          <w:jc w:val="center"/>
        </w:trPr>
        <w:tc>
          <w:tcPr>
            <w:tcW w:w="1466" w:type="dxa"/>
            <w:vMerge/>
            <w:shd w:val="clear" w:color="auto" w:fill="auto"/>
            <w:vAlign w:val="center"/>
          </w:tcPr>
          <w:p w14:paraId="6775C453" w14:textId="77777777" w:rsidR="00DB0621" w:rsidRPr="00DB0621" w:rsidRDefault="00DB0621" w:rsidP="00DB0621">
            <w:pPr>
              <w:ind w:left="-108" w:right="-125"/>
              <w:jc w:val="center"/>
              <w:rPr>
                <w:bCs/>
                <w:color w:val="000000"/>
                <w:kern w:val="32"/>
                <w:sz w:val="22"/>
                <w:szCs w:val="22"/>
              </w:rPr>
            </w:pPr>
          </w:p>
        </w:tc>
        <w:tc>
          <w:tcPr>
            <w:tcW w:w="1701" w:type="dxa"/>
            <w:vMerge/>
            <w:shd w:val="clear" w:color="auto" w:fill="auto"/>
          </w:tcPr>
          <w:p w14:paraId="2BF9A136" w14:textId="77777777" w:rsidR="00DB0621" w:rsidRPr="00DB0621" w:rsidRDefault="00DB0621" w:rsidP="00DB0621">
            <w:pPr>
              <w:ind w:right="-2"/>
              <w:jc w:val="center"/>
              <w:rPr>
                <w:sz w:val="22"/>
                <w:szCs w:val="22"/>
              </w:rPr>
            </w:pPr>
          </w:p>
        </w:tc>
        <w:tc>
          <w:tcPr>
            <w:tcW w:w="1465" w:type="dxa"/>
            <w:vMerge/>
            <w:shd w:val="clear" w:color="auto" w:fill="auto"/>
          </w:tcPr>
          <w:p w14:paraId="22AA4E2A" w14:textId="77777777" w:rsidR="00DB0621" w:rsidRPr="00DB0621" w:rsidRDefault="00DB0621" w:rsidP="00DB0621">
            <w:pPr>
              <w:ind w:right="-2"/>
              <w:jc w:val="center"/>
              <w:rPr>
                <w:sz w:val="22"/>
                <w:szCs w:val="22"/>
              </w:rPr>
            </w:pPr>
          </w:p>
        </w:tc>
        <w:tc>
          <w:tcPr>
            <w:tcW w:w="1134" w:type="dxa"/>
            <w:vMerge/>
            <w:shd w:val="clear" w:color="auto" w:fill="auto"/>
          </w:tcPr>
          <w:p w14:paraId="7A8567E9" w14:textId="77777777" w:rsidR="00DB0621" w:rsidRPr="00DB0621" w:rsidRDefault="00DB0621" w:rsidP="00DB0621">
            <w:pPr>
              <w:ind w:right="-2"/>
              <w:jc w:val="center"/>
              <w:rPr>
                <w:sz w:val="22"/>
                <w:szCs w:val="22"/>
              </w:rPr>
            </w:pPr>
          </w:p>
        </w:tc>
        <w:tc>
          <w:tcPr>
            <w:tcW w:w="709" w:type="dxa"/>
            <w:shd w:val="clear" w:color="auto" w:fill="auto"/>
            <w:vAlign w:val="center"/>
          </w:tcPr>
          <w:p w14:paraId="6AF060DC" w14:textId="77777777" w:rsidR="00DB0621" w:rsidRPr="00DB0621" w:rsidRDefault="00DB0621" w:rsidP="00DB0621">
            <w:pPr>
              <w:ind w:left="-108" w:right="-108"/>
              <w:jc w:val="center"/>
              <w:rPr>
                <w:sz w:val="22"/>
                <w:szCs w:val="22"/>
                <w:vertAlign w:val="superscript"/>
              </w:rPr>
            </w:pPr>
            <w:r w:rsidRPr="00DB0621">
              <w:rPr>
                <w:sz w:val="22"/>
                <w:szCs w:val="22"/>
              </w:rPr>
              <w:t>от 1,2 до 2,5 кг/см</w:t>
            </w:r>
            <w:r w:rsidRPr="00DB0621">
              <w:rPr>
                <w:sz w:val="22"/>
                <w:szCs w:val="22"/>
                <w:vertAlign w:val="superscript"/>
              </w:rPr>
              <w:t>2</w:t>
            </w:r>
          </w:p>
        </w:tc>
        <w:tc>
          <w:tcPr>
            <w:tcW w:w="851" w:type="dxa"/>
            <w:shd w:val="clear" w:color="auto" w:fill="auto"/>
            <w:vAlign w:val="center"/>
          </w:tcPr>
          <w:p w14:paraId="22C0C4A5" w14:textId="77777777" w:rsidR="00DB0621" w:rsidRPr="00DB0621" w:rsidRDefault="00DB0621" w:rsidP="00DB0621">
            <w:pPr>
              <w:ind w:right="-2"/>
              <w:jc w:val="center"/>
              <w:rPr>
                <w:sz w:val="22"/>
                <w:szCs w:val="22"/>
              </w:rPr>
            </w:pPr>
            <w:r w:rsidRPr="00DB0621">
              <w:rPr>
                <w:sz w:val="22"/>
                <w:szCs w:val="22"/>
              </w:rPr>
              <w:t>от 2,5 до 7,0 кг/см</w:t>
            </w:r>
            <w:r w:rsidRPr="00DB0621">
              <w:rPr>
                <w:sz w:val="22"/>
                <w:szCs w:val="22"/>
                <w:vertAlign w:val="superscript"/>
              </w:rPr>
              <w:t>2</w:t>
            </w:r>
          </w:p>
        </w:tc>
        <w:tc>
          <w:tcPr>
            <w:tcW w:w="708" w:type="dxa"/>
            <w:shd w:val="clear" w:color="auto" w:fill="auto"/>
            <w:vAlign w:val="center"/>
          </w:tcPr>
          <w:p w14:paraId="5844B6FF" w14:textId="77777777" w:rsidR="00DB0621" w:rsidRPr="00DB0621" w:rsidRDefault="00DB0621" w:rsidP="00DB0621">
            <w:pPr>
              <w:ind w:left="-108" w:right="-108"/>
              <w:jc w:val="center"/>
              <w:rPr>
                <w:sz w:val="22"/>
                <w:szCs w:val="22"/>
              </w:rPr>
            </w:pPr>
            <w:r w:rsidRPr="00DB0621">
              <w:rPr>
                <w:sz w:val="22"/>
                <w:szCs w:val="22"/>
              </w:rPr>
              <w:t xml:space="preserve">от 7,0 </w:t>
            </w:r>
          </w:p>
          <w:p w14:paraId="5F2D324C" w14:textId="77777777" w:rsidR="00DB0621" w:rsidRPr="00DB0621" w:rsidRDefault="00DB0621" w:rsidP="00DB0621">
            <w:pPr>
              <w:ind w:left="-108" w:right="-108"/>
              <w:jc w:val="center"/>
              <w:rPr>
                <w:sz w:val="22"/>
                <w:szCs w:val="22"/>
              </w:rPr>
            </w:pPr>
            <w:r w:rsidRPr="00DB0621">
              <w:rPr>
                <w:sz w:val="22"/>
                <w:szCs w:val="22"/>
              </w:rPr>
              <w:t>до 13,0 кг/см</w:t>
            </w:r>
            <w:r w:rsidRPr="00DB0621">
              <w:rPr>
                <w:sz w:val="22"/>
                <w:szCs w:val="22"/>
                <w:vertAlign w:val="superscript"/>
              </w:rPr>
              <w:t>2</w:t>
            </w:r>
          </w:p>
        </w:tc>
        <w:tc>
          <w:tcPr>
            <w:tcW w:w="709" w:type="dxa"/>
            <w:shd w:val="clear" w:color="auto" w:fill="auto"/>
            <w:vAlign w:val="center"/>
          </w:tcPr>
          <w:p w14:paraId="63EF6965" w14:textId="77777777" w:rsidR="00DB0621" w:rsidRPr="00DB0621" w:rsidRDefault="00DB0621" w:rsidP="00DB0621">
            <w:pPr>
              <w:ind w:left="-108" w:right="-108"/>
              <w:jc w:val="center"/>
              <w:rPr>
                <w:sz w:val="22"/>
                <w:szCs w:val="22"/>
              </w:rPr>
            </w:pPr>
            <w:r w:rsidRPr="00DB0621">
              <w:rPr>
                <w:sz w:val="22"/>
                <w:szCs w:val="22"/>
              </w:rPr>
              <w:t>свыше 13,0 кг/см</w:t>
            </w:r>
            <w:r w:rsidRPr="00DB0621">
              <w:rPr>
                <w:sz w:val="22"/>
                <w:szCs w:val="22"/>
                <w:vertAlign w:val="superscript"/>
              </w:rPr>
              <w:t>2</w:t>
            </w:r>
          </w:p>
        </w:tc>
        <w:tc>
          <w:tcPr>
            <w:tcW w:w="992" w:type="dxa"/>
            <w:vMerge/>
            <w:shd w:val="clear" w:color="auto" w:fill="auto"/>
          </w:tcPr>
          <w:p w14:paraId="72AB3515" w14:textId="77777777" w:rsidR="00DB0621" w:rsidRPr="00DB0621" w:rsidRDefault="00DB0621" w:rsidP="00DB0621">
            <w:pPr>
              <w:ind w:right="-2"/>
              <w:jc w:val="center"/>
              <w:rPr>
                <w:sz w:val="22"/>
                <w:szCs w:val="22"/>
              </w:rPr>
            </w:pPr>
          </w:p>
        </w:tc>
      </w:tr>
      <w:tr w:rsidR="00DB0621" w:rsidRPr="00DB0621" w14:paraId="5432A22E" w14:textId="77777777" w:rsidTr="00F95151">
        <w:trPr>
          <w:trHeight w:val="97"/>
          <w:jc w:val="center"/>
        </w:trPr>
        <w:tc>
          <w:tcPr>
            <w:tcW w:w="1466" w:type="dxa"/>
            <w:shd w:val="clear" w:color="auto" w:fill="auto"/>
            <w:vAlign w:val="center"/>
          </w:tcPr>
          <w:p w14:paraId="50353E31" w14:textId="77777777" w:rsidR="00DB0621" w:rsidRPr="00DB0621" w:rsidRDefault="00DB0621" w:rsidP="00DB0621">
            <w:pPr>
              <w:ind w:left="-108" w:right="-125"/>
              <w:jc w:val="center"/>
              <w:rPr>
                <w:bCs/>
                <w:color w:val="000000"/>
                <w:kern w:val="32"/>
                <w:sz w:val="22"/>
                <w:szCs w:val="22"/>
              </w:rPr>
            </w:pPr>
            <w:r w:rsidRPr="00DB0621">
              <w:rPr>
                <w:bCs/>
                <w:color w:val="000000"/>
                <w:kern w:val="32"/>
                <w:sz w:val="22"/>
                <w:szCs w:val="22"/>
              </w:rPr>
              <w:t>1</w:t>
            </w:r>
          </w:p>
        </w:tc>
        <w:tc>
          <w:tcPr>
            <w:tcW w:w="1701" w:type="dxa"/>
            <w:shd w:val="clear" w:color="auto" w:fill="auto"/>
          </w:tcPr>
          <w:p w14:paraId="259FC80D" w14:textId="77777777" w:rsidR="00DB0621" w:rsidRPr="00DB0621" w:rsidRDefault="00DB0621" w:rsidP="00DB0621">
            <w:pPr>
              <w:ind w:right="-2"/>
              <w:jc w:val="center"/>
              <w:rPr>
                <w:sz w:val="22"/>
                <w:szCs w:val="22"/>
              </w:rPr>
            </w:pPr>
            <w:r w:rsidRPr="00DB0621">
              <w:rPr>
                <w:sz w:val="22"/>
                <w:szCs w:val="22"/>
              </w:rPr>
              <w:t>2</w:t>
            </w:r>
          </w:p>
        </w:tc>
        <w:tc>
          <w:tcPr>
            <w:tcW w:w="1465" w:type="dxa"/>
            <w:shd w:val="clear" w:color="auto" w:fill="auto"/>
          </w:tcPr>
          <w:p w14:paraId="7DCA63ED" w14:textId="77777777" w:rsidR="00DB0621" w:rsidRPr="00DB0621" w:rsidRDefault="00DB0621" w:rsidP="00DB0621">
            <w:pPr>
              <w:ind w:right="-2"/>
              <w:jc w:val="center"/>
              <w:rPr>
                <w:sz w:val="22"/>
                <w:szCs w:val="22"/>
              </w:rPr>
            </w:pPr>
            <w:r w:rsidRPr="00DB0621">
              <w:rPr>
                <w:sz w:val="22"/>
                <w:szCs w:val="22"/>
              </w:rPr>
              <w:t>3</w:t>
            </w:r>
          </w:p>
        </w:tc>
        <w:tc>
          <w:tcPr>
            <w:tcW w:w="1134" w:type="dxa"/>
            <w:shd w:val="clear" w:color="auto" w:fill="auto"/>
          </w:tcPr>
          <w:p w14:paraId="586866B2" w14:textId="77777777" w:rsidR="00DB0621" w:rsidRPr="00DB0621" w:rsidRDefault="00DB0621" w:rsidP="00DB0621">
            <w:pPr>
              <w:ind w:right="-2"/>
              <w:jc w:val="center"/>
              <w:rPr>
                <w:sz w:val="22"/>
                <w:szCs w:val="22"/>
              </w:rPr>
            </w:pPr>
            <w:r w:rsidRPr="00DB0621">
              <w:rPr>
                <w:sz w:val="22"/>
                <w:szCs w:val="22"/>
              </w:rPr>
              <w:t>4</w:t>
            </w:r>
          </w:p>
        </w:tc>
        <w:tc>
          <w:tcPr>
            <w:tcW w:w="709" w:type="dxa"/>
            <w:shd w:val="clear" w:color="auto" w:fill="auto"/>
            <w:vAlign w:val="center"/>
          </w:tcPr>
          <w:p w14:paraId="38388E36" w14:textId="77777777" w:rsidR="00DB0621" w:rsidRPr="00DB0621" w:rsidRDefault="00DB0621" w:rsidP="00DB0621">
            <w:pPr>
              <w:ind w:left="-108" w:right="-108"/>
              <w:jc w:val="center"/>
              <w:rPr>
                <w:sz w:val="22"/>
                <w:szCs w:val="22"/>
              </w:rPr>
            </w:pPr>
            <w:r w:rsidRPr="00DB0621">
              <w:rPr>
                <w:sz w:val="22"/>
                <w:szCs w:val="22"/>
              </w:rPr>
              <w:t>5</w:t>
            </w:r>
          </w:p>
        </w:tc>
        <w:tc>
          <w:tcPr>
            <w:tcW w:w="851" w:type="dxa"/>
            <w:shd w:val="clear" w:color="auto" w:fill="auto"/>
            <w:vAlign w:val="center"/>
          </w:tcPr>
          <w:p w14:paraId="6CB47565" w14:textId="77777777" w:rsidR="00DB0621" w:rsidRPr="00DB0621" w:rsidRDefault="00DB0621" w:rsidP="00DB0621">
            <w:pPr>
              <w:ind w:right="-2"/>
              <w:jc w:val="center"/>
              <w:rPr>
                <w:sz w:val="22"/>
                <w:szCs w:val="22"/>
              </w:rPr>
            </w:pPr>
            <w:r w:rsidRPr="00DB0621">
              <w:rPr>
                <w:sz w:val="22"/>
                <w:szCs w:val="22"/>
              </w:rPr>
              <w:t>6</w:t>
            </w:r>
          </w:p>
        </w:tc>
        <w:tc>
          <w:tcPr>
            <w:tcW w:w="708" w:type="dxa"/>
            <w:shd w:val="clear" w:color="auto" w:fill="auto"/>
            <w:vAlign w:val="center"/>
          </w:tcPr>
          <w:p w14:paraId="6208A457" w14:textId="77777777" w:rsidR="00DB0621" w:rsidRPr="00DB0621" w:rsidRDefault="00DB0621" w:rsidP="00DB0621">
            <w:pPr>
              <w:ind w:left="-108" w:right="-108"/>
              <w:jc w:val="center"/>
              <w:rPr>
                <w:sz w:val="22"/>
                <w:szCs w:val="22"/>
              </w:rPr>
            </w:pPr>
            <w:r w:rsidRPr="00DB0621">
              <w:rPr>
                <w:sz w:val="22"/>
                <w:szCs w:val="22"/>
              </w:rPr>
              <w:t>7</w:t>
            </w:r>
          </w:p>
        </w:tc>
        <w:tc>
          <w:tcPr>
            <w:tcW w:w="709" w:type="dxa"/>
            <w:shd w:val="clear" w:color="auto" w:fill="auto"/>
            <w:vAlign w:val="center"/>
          </w:tcPr>
          <w:p w14:paraId="0095992B" w14:textId="77777777" w:rsidR="00DB0621" w:rsidRPr="00DB0621" w:rsidRDefault="00DB0621" w:rsidP="00DB0621">
            <w:pPr>
              <w:ind w:left="-108" w:right="-108"/>
              <w:jc w:val="center"/>
              <w:rPr>
                <w:sz w:val="22"/>
                <w:szCs w:val="22"/>
              </w:rPr>
            </w:pPr>
            <w:r w:rsidRPr="00DB0621">
              <w:rPr>
                <w:sz w:val="22"/>
                <w:szCs w:val="22"/>
              </w:rPr>
              <w:t>8</w:t>
            </w:r>
          </w:p>
        </w:tc>
        <w:tc>
          <w:tcPr>
            <w:tcW w:w="992" w:type="dxa"/>
            <w:shd w:val="clear" w:color="auto" w:fill="auto"/>
          </w:tcPr>
          <w:p w14:paraId="0621A7E5" w14:textId="77777777" w:rsidR="00DB0621" w:rsidRPr="00DB0621" w:rsidRDefault="00DB0621" w:rsidP="00DB0621">
            <w:pPr>
              <w:ind w:right="-2"/>
              <w:jc w:val="center"/>
              <w:rPr>
                <w:sz w:val="22"/>
                <w:szCs w:val="22"/>
              </w:rPr>
            </w:pPr>
            <w:r w:rsidRPr="00DB0621">
              <w:rPr>
                <w:sz w:val="22"/>
                <w:szCs w:val="22"/>
              </w:rPr>
              <w:t>9</w:t>
            </w:r>
          </w:p>
        </w:tc>
      </w:tr>
      <w:tr w:rsidR="00DB0621" w:rsidRPr="00DB0621" w14:paraId="60AF6B16" w14:textId="77777777" w:rsidTr="00F95151">
        <w:trPr>
          <w:trHeight w:val="377"/>
          <w:jc w:val="center"/>
        </w:trPr>
        <w:tc>
          <w:tcPr>
            <w:tcW w:w="1466" w:type="dxa"/>
            <w:vMerge w:val="restart"/>
            <w:shd w:val="clear" w:color="auto" w:fill="auto"/>
            <w:vAlign w:val="center"/>
          </w:tcPr>
          <w:p w14:paraId="3584A792" w14:textId="77777777" w:rsidR="00DB0621" w:rsidRPr="00DB0621" w:rsidRDefault="00DB0621" w:rsidP="00DB0621">
            <w:pPr>
              <w:ind w:left="-80"/>
              <w:jc w:val="center"/>
              <w:rPr>
                <w:sz w:val="22"/>
                <w:szCs w:val="22"/>
              </w:rPr>
            </w:pPr>
            <w:r w:rsidRPr="00DB0621">
              <w:rPr>
                <w:sz w:val="22"/>
                <w:szCs w:val="22"/>
              </w:rPr>
              <w:t>ООО «ТГК»</w:t>
            </w:r>
          </w:p>
        </w:tc>
        <w:tc>
          <w:tcPr>
            <w:tcW w:w="8269" w:type="dxa"/>
            <w:gridSpan w:val="8"/>
            <w:shd w:val="clear" w:color="auto" w:fill="auto"/>
          </w:tcPr>
          <w:p w14:paraId="3D1D52FF" w14:textId="77777777" w:rsidR="00DB0621" w:rsidRPr="00DB0621" w:rsidRDefault="00DB0621" w:rsidP="00DB0621">
            <w:pPr>
              <w:ind w:right="-994"/>
              <w:jc w:val="center"/>
              <w:rPr>
                <w:sz w:val="22"/>
                <w:szCs w:val="22"/>
              </w:rPr>
            </w:pPr>
            <w:r w:rsidRPr="00DB0621">
              <w:rPr>
                <w:sz w:val="22"/>
                <w:szCs w:val="22"/>
              </w:rPr>
              <w:t xml:space="preserve">Для потребителей, в случае отсутствия дифференциации тарифов </w:t>
            </w:r>
          </w:p>
          <w:p w14:paraId="2905DB01" w14:textId="77777777" w:rsidR="00DB0621" w:rsidRPr="00DB0621" w:rsidRDefault="00DB0621" w:rsidP="00DB0621">
            <w:pPr>
              <w:ind w:right="-994"/>
              <w:jc w:val="center"/>
              <w:rPr>
                <w:sz w:val="22"/>
                <w:szCs w:val="22"/>
              </w:rPr>
            </w:pPr>
            <w:r w:rsidRPr="00DB0621">
              <w:rPr>
                <w:sz w:val="22"/>
                <w:szCs w:val="22"/>
              </w:rPr>
              <w:t>по схеме подключения (НДС не облагается)</w:t>
            </w:r>
          </w:p>
        </w:tc>
      </w:tr>
      <w:tr w:rsidR="00DB0621" w:rsidRPr="00DB0621" w14:paraId="0DC5CE35" w14:textId="77777777" w:rsidTr="00F95151">
        <w:trPr>
          <w:jc w:val="center"/>
        </w:trPr>
        <w:tc>
          <w:tcPr>
            <w:tcW w:w="1466" w:type="dxa"/>
            <w:vMerge/>
            <w:shd w:val="clear" w:color="auto" w:fill="auto"/>
          </w:tcPr>
          <w:p w14:paraId="44AC0DE6" w14:textId="77777777" w:rsidR="00DB0621" w:rsidRPr="00DB0621" w:rsidRDefault="00DB0621" w:rsidP="00DB0621">
            <w:pPr>
              <w:ind w:right="-2"/>
              <w:rPr>
                <w:sz w:val="22"/>
                <w:szCs w:val="22"/>
              </w:rPr>
            </w:pPr>
          </w:p>
        </w:tc>
        <w:tc>
          <w:tcPr>
            <w:tcW w:w="1701" w:type="dxa"/>
            <w:vMerge w:val="restart"/>
            <w:shd w:val="clear" w:color="auto" w:fill="auto"/>
            <w:vAlign w:val="center"/>
          </w:tcPr>
          <w:p w14:paraId="179E0168" w14:textId="77777777" w:rsidR="00DB0621" w:rsidRPr="00DB0621" w:rsidRDefault="00DB0621" w:rsidP="00DB0621">
            <w:pPr>
              <w:ind w:left="-108" w:right="-109"/>
              <w:jc w:val="center"/>
              <w:rPr>
                <w:sz w:val="22"/>
                <w:szCs w:val="22"/>
              </w:rPr>
            </w:pPr>
            <w:proofErr w:type="spellStart"/>
            <w:r w:rsidRPr="00DB0621">
              <w:rPr>
                <w:sz w:val="22"/>
                <w:szCs w:val="22"/>
              </w:rPr>
              <w:t>Одноставочный</w:t>
            </w:r>
            <w:proofErr w:type="spellEnd"/>
            <w:r w:rsidRPr="00DB0621">
              <w:rPr>
                <w:sz w:val="22"/>
                <w:szCs w:val="22"/>
              </w:rPr>
              <w:t xml:space="preserve"> руб./Гкал</w:t>
            </w:r>
          </w:p>
        </w:tc>
        <w:tc>
          <w:tcPr>
            <w:tcW w:w="1465" w:type="dxa"/>
            <w:shd w:val="clear" w:color="auto" w:fill="auto"/>
            <w:vAlign w:val="center"/>
          </w:tcPr>
          <w:p w14:paraId="23A8A5E2" w14:textId="77777777" w:rsidR="00DB0621" w:rsidRPr="00DB0621" w:rsidRDefault="00DB0621" w:rsidP="00DB0621">
            <w:pPr>
              <w:jc w:val="center"/>
            </w:pPr>
            <w:r w:rsidRPr="00DB0621">
              <w:t>с 01.01.2023</w:t>
            </w:r>
          </w:p>
        </w:tc>
        <w:tc>
          <w:tcPr>
            <w:tcW w:w="1134" w:type="dxa"/>
            <w:shd w:val="clear" w:color="000000" w:fill="FFFFFF"/>
            <w:vAlign w:val="bottom"/>
          </w:tcPr>
          <w:p w14:paraId="17F0A44C" w14:textId="77777777" w:rsidR="00DB0621" w:rsidRPr="00DB0621" w:rsidRDefault="00DB0621" w:rsidP="00DB0621">
            <w:pPr>
              <w:jc w:val="center"/>
            </w:pPr>
            <w:r w:rsidRPr="00DB0621">
              <w:rPr>
                <w:sz w:val="22"/>
                <w:szCs w:val="22"/>
              </w:rPr>
              <w:t>3134,79</w:t>
            </w:r>
          </w:p>
        </w:tc>
        <w:tc>
          <w:tcPr>
            <w:tcW w:w="709" w:type="dxa"/>
            <w:shd w:val="clear" w:color="auto" w:fill="auto"/>
            <w:vAlign w:val="center"/>
          </w:tcPr>
          <w:p w14:paraId="05DBBF3F"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5A4479E0"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100463BD"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13730994"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3F4323EB"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44F92867" w14:textId="77777777" w:rsidTr="00F95151">
        <w:trPr>
          <w:jc w:val="center"/>
        </w:trPr>
        <w:tc>
          <w:tcPr>
            <w:tcW w:w="1466" w:type="dxa"/>
            <w:vMerge/>
            <w:shd w:val="clear" w:color="auto" w:fill="auto"/>
          </w:tcPr>
          <w:p w14:paraId="788486F1" w14:textId="77777777" w:rsidR="00DB0621" w:rsidRPr="00DB0621" w:rsidRDefault="00DB0621" w:rsidP="00DB0621">
            <w:pPr>
              <w:ind w:right="-2"/>
              <w:rPr>
                <w:sz w:val="22"/>
                <w:szCs w:val="22"/>
              </w:rPr>
            </w:pPr>
          </w:p>
        </w:tc>
        <w:tc>
          <w:tcPr>
            <w:tcW w:w="1701" w:type="dxa"/>
            <w:vMerge/>
            <w:shd w:val="clear" w:color="auto" w:fill="auto"/>
          </w:tcPr>
          <w:p w14:paraId="0F39B487" w14:textId="77777777" w:rsidR="00DB0621" w:rsidRPr="00DB0621" w:rsidRDefault="00DB0621" w:rsidP="00DB0621">
            <w:pPr>
              <w:ind w:right="-2"/>
              <w:jc w:val="center"/>
              <w:rPr>
                <w:sz w:val="22"/>
                <w:szCs w:val="22"/>
              </w:rPr>
            </w:pPr>
          </w:p>
        </w:tc>
        <w:tc>
          <w:tcPr>
            <w:tcW w:w="1465" w:type="dxa"/>
            <w:shd w:val="clear" w:color="auto" w:fill="auto"/>
            <w:vAlign w:val="center"/>
          </w:tcPr>
          <w:p w14:paraId="33CF64F4" w14:textId="77777777" w:rsidR="00DB0621" w:rsidRPr="00DB0621" w:rsidRDefault="00DB0621" w:rsidP="00DB0621">
            <w:pPr>
              <w:jc w:val="center"/>
            </w:pPr>
            <w:r w:rsidRPr="00DB0621">
              <w:t>с 01.01.2024</w:t>
            </w:r>
          </w:p>
        </w:tc>
        <w:tc>
          <w:tcPr>
            <w:tcW w:w="1134" w:type="dxa"/>
            <w:shd w:val="clear" w:color="000000" w:fill="FFFFFF"/>
            <w:vAlign w:val="bottom"/>
          </w:tcPr>
          <w:p w14:paraId="3660AA2D" w14:textId="77777777" w:rsidR="00DB0621" w:rsidRPr="00DB0621" w:rsidRDefault="00DB0621" w:rsidP="00DB0621">
            <w:pPr>
              <w:jc w:val="center"/>
            </w:pPr>
            <w:r w:rsidRPr="00DB0621">
              <w:rPr>
                <w:sz w:val="22"/>
                <w:szCs w:val="22"/>
              </w:rPr>
              <w:t>3134,79</w:t>
            </w:r>
          </w:p>
        </w:tc>
        <w:tc>
          <w:tcPr>
            <w:tcW w:w="709" w:type="dxa"/>
            <w:shd w:val="clear" w:color="auto" w:fill="auto"/>
            <w:vAlign w:val="center"/>
          </w:tcPr>
          <w:p w14:paraId="356D4967"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3CA5D214"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4079250E"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028F511F"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4F27CD3B"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7A189857" w14:textId="77777777" w:rsidTr="00F95151">
        <w:trPr>
          <w:trHeight w:val="189"/>
          <w:jc w:val="center"/>
        </w:trPr>
        <w:tc>
          <w:tcPr>
            <w:tcW w:w="1466" w:type="dxa"/>
            <w:vMerge/>
            <w:shd w:val="clear" w:color="auto" w:fill="auto"/>
          </w:tcPr>
          <w:p w14:paraId="258FCB57" w14:textId="77777777" w:rsidR="00DB0621" w:rsidRPr="00DB0621" w:rsidRDefault="00DB0621" w:rsidP="00DB0621">
            <w:pPr>
              <w:ind w:right="-2"/>
              <w:rPr>
                <w:sz w:val="22"/>
                <w:szCs w:val="22"/>
              </w:rPr>
            </w:pPr>
          </w:p>
        </w:tc>
        <w:tc>
          <w:tcPr>
            <w:tcW w:w="1701" w:type="dxa"/>
            <w:vMerge/>
            <w:shd w:val="clear" w:color="auto" w:fill="auto"/>
          </w:tcPr>
          <w:p w14:paraId="18788CDE" w14:textId="77777777" w:rsidR="00DB0621" w:rsidRPr="00DB0621" w:rsidRDefault="00DB0621" w:rsidP="00DB0621">
            <w:pPr>
              <w:ind w:right="-2"/>
              <w:jc w:val="center"/>
              <w:rPr>
                <w:sz w:val="22"/>
                <w:szCs w:val="22"/>
              </w:rPr>
            </w:pPr>
          </w:p>
        </w:tc>
        <w:tc>
          <w:tcPr>
            <w:tcW w:w="1465" w:type="dxa"/>
            <w:shd w:val="clear" w:color="auto" w:fill="auto"/>
            <w:vAlign w:val="center"/>
          </w:tcPr>
          <w:p w14:paraId="63C0E654" w14:textId="77777777" w:rsidR="00DB0621" w:rsidRPr="00DB0621" w:rsidRDefault="00DB0621" w:rsidP="00DB0621">
            <w:pPr>
              <w:jc w:val="center"/>
            </w:pPr>
            <w:r w:rsidRPr="00DB0621">
              <w:t>с 01.07.2024</w:t>
            </w:r>
          </w:p>
        </w:tc>
        <w:tc>
          <w:tcPr>
            <w:tcW w:w="1134" w:type="dxa"/>
            <w:shd w:val="clear" w:color="000000" w:fill="FFFFFF"/>
            <w:vAlign w:val="bottom"/>
          </w:tcPr>
          <w:p w14:paraId="7A5121DE" w14:textId="77777777" w:rsidR="00DB0621" w:rsidRPr="00DB0621" w:rsidRDefault="00DB0621" w:rsidP="00DB0621">
            <w:pPr>
              <w:jc w:val="center"/>
            </w:pPr>
            <w:r w:rsidRPr="00DB0621">
              <w:rPr>
                <w:sz w:val="22"/>
                <w:szCs w:val="22"/>
              </w:rPr>
              <w:t>4164,98</w:t>
            </w:r>
          </w:p>
        </w:tc>
        <w:tc>
          <w:tcPr>
            <w:tcW w:w="709" w:type="dxa"/>
            <w:shd w:val="clear" w:color="auto" w:fill="auto"/>
            <w:vAlign w:val="center"/>
          </w:tcPr>
          <w:p w14:paraId="158D3D6F"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667A817F"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04C6CB7E"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597958E5"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1F5424E8"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50F9F809" w14:textId="77777777" w:rsidTr="00F95151">
        <w:trPr>
          <w:trHeight w:val="185"/>
          <w:jc w:val="center"/>
        </w:trPr>
        <w:tc>
          <w:tcPr>
            <w:tcW w:w="1466" w:type="dxa"/>
            <w:vMerge/>
            <w:shd w:val="clear" w:color="auto" w:fill="auto"/>
          </w:tcPr>
          <w:p w14:paraId="1C994D6D" w14:textId="77777777" w:rsidR="00DB0621" w:rsidRPr="00DB0621" w:rsidRDefault="00DB0621" w:rsidP="00DB0621">
            <w:pPr>
              <w:ind w:right="-2"/>
              <w:rPr>
                <w:sz w:val="22"/>
                <w:szCs w:val="22"/>
              </w:rPr>
            </w:pPr>
          </w:p>
        </w:tc>
        <w:tc>
          <w:tcPr>
            <w:tcW w:w="1701" w:type="dxa"/>
            <w:vMerge/>
            <w:shd w:val="clear" w:color="auto" w:fill="auto"/>
          </w:tcPr>
          <w:p w14:paraId="403BFFFA" w14:textId="77777777" w:rsidR="00DB0621" w:rsidRPr="00DB0621" w:rsidRDefault="00DB0621" w:rsidP="00DB0621">
            <w:pPr>
              <w:ind w:left="-78" w:right="-2"/>
              <w:jc w:val="center"/>
              <w:rPr>
                <w:sz w:val="22"/>
                <w:szCs w:val="22"/>
              </w:rPr>
            </w:pPr>
          </w:p>
        </w:tc>
        <w:tc>
          <w:tcPr>
            <w:tcW w:w="1465" w:type="dxa"/>
            <w:shd w:val="clear" w:color="auto" w:fill="auto"/>
            <w:vAlign w:val="center"/>
          </w:tcPr>
          <w:p w14:paraId="58D7E832" w14:textId="77777777" w:rsidR="00DB0621" w:rsidRPr="00DB0621" w:rsidRDefault="00DB0621" w:rsidP="00DB0621">
            <w:pPr>
              <w:jc w:val="center"/>
            </w:pPr>
            <w:r w:rsidRPr="00DB0621">
              <w:t>с 01.01.2025</w:t>
            </w:r>
          </w:p>
        </w:tc>
        <w:tc>
          <w:tcPr>
            <w:tcW w:w="1134" w:type="dxa"/>
            <w:shd w:val="clear" w:color="000000" w:fill="FFFFFF"/>
            <w:vAlign w:val="bottom"/>
          </w:tcPr>
          <w:p w14:paraId="6DF39FDA" w14:textId="77777777" w:rsidR="00DB0621" w:rsidRPr="00DB0621" w:rsidRDefault="00DB0621" w:rsidP="00DB0621">
            <w:pPr>
              <w:jc w:val="center"/>
            </w:pPr>
            <w:r w:rsidRPr="00DB0621">
              <w:rPr>
                <w:sz w:val="22"/>
                <w:szCs w:val="22"/>
              </w:rPr>
              <w:t>4164,98</w:t>
            </w:r>
          </w:p>
        </w:tc>
        <w:tc>
          <w:tcPr>
            <w:tcW w:w="709" w:type="dxa"/>
            <w:shd w:val="clear" w:color="auto" w:fill="auto"/>
            <w:vAlign w:val="center"/>
          </w:tcPr>
          <w:p w14:paraId="3648584B" w14:textId="77777777" w:rsidR="00DB0621" w:rsidRPr="00DB0621" w:rsidRDefault="00DB0621" w:rsidP="00DB0621">
            <w:pPr>
              <w:ind w:left="-105" w:right="-108"/>
              <w:jc w:val="center"/>
              <w:rPr>
                <w:sz w:val="22"/>
                <w:szCs w:val="22"/>
              </w:rPr>
            </w:pPr>
            <w:r w:rsidRPr="00DB0621">
              <w:rPr>
                <w:sz w:val="22"/>
                <w:szCs w:val="22"/>
              </w:rPr>
              <w:t>x</w:t>
            </w:r>
          </w:p>
        </w:tc>
        <w:tc>
          <w:tcPr>
            <w:tcW w:w="851" w:type="dxa"/>
            <w:shd w:val="clear" w:color="auto" w:fill="auto"/>
            <w:vAlign w:val="center"/>
          </w:tcPr>
          <w:p w14:paraId="107016E2"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372A8337"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74F8A7C6"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02494C1F"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35F0B34D" w14:textId="77777777" w:rsidTr="00F95151">
        <w:trPr>
          <w:trHeight w:val="185"/>
          <w:jc w:val="center"/>
        </w:trPr>
        <w:tc>
          <w:tcPr>
            <w:tcW w:w="1466" w:type="dxa"/>
            <w:vMerge/>
            <w:shd w:val="clear" w:color="auto" w:fill="auto"/>
          </w:tcPr>
          <w:p w14:paraId="20AD42A5" w14:textId="77777777" w:rsidR="00DB0621" w:rsidRPr="00DB0621" w:rsidRDefault="00DB0621" w:rsidP="00DB0621">
            <w:pPr>
              <w:ind w:right="-2"/>
              <w:rPr>
                <w:sz w:val="22"/>
                <w:szCs w:val="22"/>
              </w:rPr>
            </w:pPr>
          </w:p>
        </w:tc>
        <w:tc>
          <w:tcPr>
            <w:tcW w:w="1701" w:type="dxa"/>
            <w:vMerge/>
            <w:shd w:val="clear" w:color="auto" w:fill="auto"/>
          </w:tcPr>
          <w:p w14:paraId="31E28876" w14:textId="77777777" w:rsidR="00DB0621" w:rsidRPr="00DB0621" w:rsidRDefault="00DB0621" w:rsidP="00DB0621">
            <w:pPr>
              <w:ind w:left="-78" w:right="-2"/>
              <w:jc w:val="center"/>
              <w:rPr>
                <w:sz w:val="22"/>
                <w:szCs w:val="22"/>
              </w:rPr>
            </w:pPr>
          </w:p>
        </w:tc>
        <w:tc>
          <w:tcPr>
            <w:tcW w:w="1465" w:type="dxa"/>
            <w:shd w:val="clear" w:color="auto" w:fill="auto"/>
            <w:vAlign w:val="center"/>
          </w:tcPr>
          <w:p w14:paraId="5A99EC82" w14:textId="77777777" w:rsidR="00DB0621" w:rsidRPr="00DB0621" w:rsidRDefault="00DB0621" w:rsidP="00DB0621">
            <w:pPr>
              <w:jc w:val="center"/>
            </w:pPr>
            <w:r w:rsidRPr="00DB0621">
              <w:t>с 01.07.2025</w:t>
            </w:r>
          </w:p>
        </w:tc>
        <w:tc>
          <w:tcPr>
            <w:tcW w:w="1134" w:type="dxa"/>
            <w:shd w:val="clear" w:color="000000" w:fill="FFFFFF"/>
            <w:vAlign w:val="bottom"/>
          </w:tcPr>
          <w:p w14:paraId="5E1328AB" w14:textId="77777777" w:rsidR="00DB0621" w:rsidRPr="00DB0621" w:rsidRDefault="00DB0621" w:rsidP="00DB0621">
            <w:pPr>
              <w:jc w:val="center"/>
            </w:pPr>
            <w:r w:rsidRPr="00DB0621">
              <w:rPr>
                <w:sz w:val="22"/>
                <w:szCs w:val="22"/>
              </w:rPr>
              <w:t>3473,73</w:t>
            </w:r>
          </w:p>
        </w:tc>
        <w:tc>
          <w:tcPr>
            <w:tcW w:w="709" w:type="dxa"/>
            <w:shd w:val="clear" w:color="auto" w:fill="auto"/>
            <w:vAlign w:val="center"/>
          </w:tcPr>
          <w:p w14:paraId="200C021D" w14:textId="77777777" w:rsidR="00DB0621" w:rsidRPr="00DB0621" w:rsidRDefault="00DB0621" w:rsidP="00DB0621">
            <w:pPr>
              <w:ind w:left="-105" w:right="-108"/>
              <w:jc w:val="center"/>
              <w:rPr>
                <w:sz w:val="22"/>
                <w:szCs w:val="22"/>
              </w:rPr>
            </w:pPr>
            <w:r w:rsidRPr="00DB0621">
              <w:rPr>
                <w:sz w:val="22"/>
                <w:szCs w:val="22"/>
              </w:rPr>
              <w:t>x</w:t>
            </w:r>
          </w:p>
        </w:tc>
        <w:tc>
          <w:tcPr>
            <w:tcW w:w="851" w:type="dxa"/>
            <w:shd w:val="clear" w:color="auto" w:fill="auto"/>
            <w:vAlign w:val="center"/>
          </w:tcPr>
          <w:p w14:paraId="07B9CBC9"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7DCB88CD"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044C15D0"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75ED916B"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5CE51733" w14:textId="77777777" w:rsidTr="00F95151">
        <w:trPr>
          <w:trHeight w:val="185"/>
          <w:jc w:val="center"/>
        </w:trPr>
        <w:tc>
          <w:tcPr>
            <w:tcW w:w="1466" w:type="dxa"/>
            <w:vMerge/>
            <w:shd w:val="clear" w:color="auto" w:fill="auto"/>
          </w:tcPr>
          <w:p w14:paraId="6E1B6D82" w14:textId="77777777" w:rsidR="00DB0621" w:rsidRPr="00DB0621" w:rsidRDefault="00DB0621" w:rsidP="00DB0621">
            <w:pPr>
              <w:ind w:right="-2"/>
              <w:rPr>
                <w:sz w:val="22"/>
                <w:szCs w:val="22"/>
              </w:rPr>
            </w:pPr>
          </w:p>
        </w:tc>
        <w:tc>
          <w:tcPr>
            <w:tcW w:w="1701" w:type="dxa"/>
            <w:vMerge/>
            <w:shd w:val="clear" w:color="auto" w:fill="auto"/>
          </w:tcPr>
          <w:p w14:paraId="2D44FA95" w14:textId="77777777" w:rsidR="00DB0621" w:rsidRPr="00DB0621" w:rsidRDefault="00DB0621" w:rsidP="00DB0621">
            <w:pPr>
              <w:ind w:left="-78" w:right="-2"/>
              <w:jc w:val="center"/>
              <w:rPr>
                <w:sz w:val="22"/>
                <w:szCs w:val="22"/>
              </w:rPr>
            </w:pPr>
          </w:p>
        </w:tc>
        <w:tc>
          <w:tcPr>
            <w:tcW w:w="1465" w:type="dxa"/>
            <w:shd w:val="clear" w:color="auto" w:fill="auto"/>
            <w:vAlign w:val="center"/>
          </w:tcPr>
          <w:p w14:paraId="4A4DDE66" w14:textId="77777777" w:rsidR="00DB0621" w:rsidRPr="00DB0621" w:rsidRDefault="00DB0621" w:rsidP="00DB0621">
            <w:pPr>
              <w:jc w:val="center"/>
            </w:pPr>
            <w:r w:rsidRPr="00DB0621">
              <w:t>с 01.01.2026</w:t>
            </w:r>
          </w:p>
        </w:tc>
        <w:tc>
          <w:tcPr>
            <w:tcW w:w="1134" w:type="dxa"/>
            <w:shd w:val="clear" w:color="000000" w:fill="FFFFFF"/>
            <w:vAlign w:val="bottom"/>
          </w:tcPr>
          <w:p w14:paraId="2859D8B5" w14:textId="77777777" w:rsidR="00DB0621" w:rsidRPr="00DB0621" w:rsidRDefault="00DB0621" w:rsidP="00DB0621">
            <w:pPr>
              <w:jc w:val="center"/>
            </w:pPr>
            <w:r w:rsidRPr="00DB0621">
              <w:rPr>
                <w:sz w:val="22"/>
                <w:szCs w:val="22"/>
              </w:rPr>
              <w:t>3473,73</w:t>
            </w:r>
          </w:p>
        </w:tc>
        <w:tc>
          <w:tcPr>
            <w:tcW w:w="709" w:type="dxa"/>
            <w:shd w:val="clear" w:color="auto" w:fill="auto"/>
            <w:vAlign w:val="center"/>
          </w:tcPr>
          <w:p w14:paraId="19DB4F94"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0D88A09C"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4D862ADB"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2F26F784"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04F24245"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10FC82C0" w14:textId="77777777" w:rsidTr="00F95151">
        <w:trPr>
          <w:trHeight w:val="185"/>
          <w:jc w:val="center"/>
        </w:trPr>
        <w:tc>
          <w:tcPr>
            <w:tcW w:w="1466" w:type="dxa"/>
            <w:vMerge/>
            <w:shd w:val="clear" w:color="auto" w:fill="auto"/>
          </w:tcPr>
          <w:p w14:paraId="5BB7D9F7" w14:textId="77777777" w:rsidR="00DB0621" w:rsidRPr="00DB0621" w:rsidRDefault="00DB0621" w:rsidP="00DB0621">
            <w:pPr>
              <w:ind w:right="-2"/>
              <w:rPr>
                <w:sz w:val="22"/>
                <w:szCs w:val="22"/>
              </w:rPr>
            </w:pPr>
          </w:p>
        </w:tc>
        <w:tc>
          <w:tcPr>
            <w:tcW w:w="1701" w:type="dxa"/>
            <w:vMerge/>
            <w:shd w:val="clear" w:color="auto" w:fill="auto"/>
          </w:tcPr>
          <w:p w14:paraId="3731BBC9" w14:textId="77777777" w:rsidR="00DB0621" w:rsidRPr="00DB0621" w:rsidRDefault="00DB0621" w:rsidP="00DB0621">
            <w:pPr>
              <w:ind w:left="-78" w:right="-2"/>
              <w:jc w:val="center"/>
              <w:rPr>
                <w:sz w:val="22"/>
                <w:szCs w:val="22"/>
              </w:rPr>
            </w:pPr>
          </w:p>
        </w:tc>
        <w:tc>
          <w:tcPr>
            <w:tcW w:w="1465" w:type="dxa"/>
            <w:shd w:val="clear" w:color="auto" w:fill="auto"/>
            <w:vAlign w:val="center"/>
          </w:tcPr>
          <w:p w14:paraId="09FDECCF" w14:textId="77777777" w:rsidR="00DB0621" w:rsidRPr="00DB0621" w:rsidRDefault="00DB0621" w:rsidP="00DB0621">
            <w:pPr>
              <w:jc w:val="center"/>
            </w:pPr>
            <w:r w:rsidRPr="00DB0621">
              <w:t>с 01.07.2026</w:t>
            </w:r>
          </w:p>
        </w:tc>
        <w:tc>
          <w:tcPr>
            <w:tcW w:w="1134" w:type="dxa"/>
            <w:shd w:val="clear" w:color="000000" w:fill="FFFFFF"/>
            <w:vAlign w:val="bottom"/>
          </w:tcPr>
          <w:p w14:paraId="6D726C0E" w14:textId="77777777" w:rsidR="00DB0621" w:rsidRPr="00DB0621" w:rsidRDefault="00DB0621" w:rsidP="00DB0621">
            <w:pPr>
              <w:jc w:val="center"/>
            </w:pPr>
            <w:r w:rsidRPr="00DB0621">
              <w:rPr>
                <w:sz w:val="22"/>
                <w:szCs w:val="22"/>
              </w:rPr>
              <w:t>4325,73</w:t>
            </w:r>
          </w:p>
        </w:tc>
        <w:tc>
          <w:tcPr>
            <w:tcW w:w="709" w:type="dxa"/>
            <w:shd w:val="clear" w:color="auto" w:fill="auto"/>
            <w:vAlign w:val="center"/>
          </w:tcPr>
          <w:p w14:paraId="59A85164"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2947505B"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2FE28388"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1FDCD565"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75F34720"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4B63029E" w14:textId="77777777" w:rsidTr="00F95151">
        <w:trPr>
          <w:trHeight w:val="185"/>
          <w:jc w:val="center"/>
        </w:trPr>
        <w:tc>
          <w:tcPr>
            <w:tcW w:w="1466" w:type="dxa"/>
            <w:vMerge/>
            <w:shd w:val="clear" w:color="auto" w:fill="auto"/>
          </w:tcPr>
          <w:p w14:paraId="4230B76C" w14:textId="77777777" w:rsidR="00DB0621" w:rsidRPr="00DB0621" w:rsidRDefault="00DB0621" w:rsidP="00DB0621">
            <w:pPr>
              <w:ind w:right="-2"/>
              <w:rPr>
                <w:sz w:val="22"/>
                <w:szCs w:val="22"/>
              </w:rPr>
            </w:pPr>
          </w:p>
        </w:tc>
        <w:tc>
          <w:tcPr>
            <w:tcW w:w="1701" w:type="dxa"/>
            <w:vMerge/>
            <w:shd w:val="clear" w:color="auto" w:fill="auto"/>
          </w:tcPr>
          <w:p w14:paraId="61F98280" w14:textId="77777777" w:rsidR="00DB0621" w:rsidRPr="00DB0621" w:rsidRDefault="00DB0621" w:rsidP="00DB0621">
            <w:pPr>
              <w:ind w:left="-78" w:right="-2"/>
              <w:jc w:val="center"/>
              <w:rPr>
                <w:sz w:val="22"/>
                <w:szCs w:val="22"/>
              </w:rPr>
            </w:pPr>
          </w:p>
        </w:tc>
        <w:tc>
          <w:tcPr>
            <w:tcW w:w="1465" w:type="dxa"/>
            <w:shd w:val="clear" w:color="auto" w:fill="auto"/>
            <w:vAlign w:val="center"/>
          </w:tcPr>
          <w:p w14:paraId="3C10414A" w14:textId="77777777" w:rsidR="00DB0621" w:rsidRPr="00DB0621" w:rsidRDefault="00DB0621" w:rsidP="00DB0621">
            <w:pPr>
              <w:jc w:val="center"/>
            </w:pPr>
            <w:r w:rsidRPr="00DB0621">
              <w:t>с 01.01.2027</w:t>
            </w:r>
          </w:p>
        </w:tc>
        <w:tc>
          <w:tcPr>
            <w:tcW w:w="1134" w:type="dxa"/>
            <w:shd w:val="clear" w:color="000000" w:fill="FFFFFF"/>
            <w:vAlign w:val="bottom"/>
          </w:tcPr>
          <w:p w14:paraId="56A59716" w14:textId="77777777" w:rsidR="00DB0621" w:rsidRPr="00DB0621" w:rsidRDefault="00DB0621" w:rsidP="00DB0621">
            <w:pPr>
              <w:jc w:val="center"/>
            </w:pPr>
            <w:r w:rsidRPr="00DB0621">
              <w:rPr>
                <w:sz w:val="22"/>
                <w:szCs w:val="22"/>
              </w:rPr>
              <w:t>4325,73</w:t>
            </w:r>
          </w:p>
        </w:tc>
        <w:tc>
          <w:tcPr>
            <w:tcW w:w="709" w:type="dxa"/>
            <w:shd w:val="clear" w:color="auto" w:fill="auto"/>
            <w:vAlign w:val="center"/>
          </w:tcPr>
          <w:p w14:paraId="29A213B7"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49DB1C76"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75DFB18E"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21AB9ADC"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4F60B094"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0CC71651" w14:textId="77777777" w:rsidTr="00F95151">
        <w:trPr>
          <w:trHeight w:val="185"/>
          <w:jc w:val="center"/>
        </w:trPr>
        <w:tc>
          <w:tcPr>
            <w:tcW w:w="1466" w:type="dxa"/>
            <w:vMerge/>
            <w:shd w:val="clear" w:color="auto" w:fill="auto"/>
          </w:tcPr>
          <w:p w14:paraId="306853F9" w14:textId="77777777" w:rsidR="00DB0621" w:rsidRPr="00DB0621" w:rsidRDefault="00DB0621" w:rsidP="00DB0621">
            <w:pPr>
              <w:ind w:right="-2"/>
              <w:rPr>
                <w:sz w:val="22"/>
                <w:szCs w:val="22"/>
              </w:rPr>
            </w:pPr>
          </w:p>
        </w:tc>
        <w:tc>
          <w:tcPr>
            <w:tcW w:w="1701" w:type="dxa"/>
            <w:vMerge/>
            <w:shd w:val="clear" w:color="auto" w:fill="auto"/>
          </w:tcPr>
          <w:p w14:paraId="2D6A3281" w14:textId="77777777" w:rsidR="00DB0621" w:rsidRPr="00DB0621" w:rsidRDefault="00DB0621" w:rsidP="00DB0621">
            <w:pPr>
              <w:ind w:left="-78" w:right="-2"/>
              <w:jc w:val="center"/>
              <w:rPr>
                <w:sz w:val="22"/>
                <w:szCs w:val="22"/>
              </w:rPr>
            </w:pPr>
          </w:p>
        </w:tc>
        <w:tc>
          <w:tcPr>
            <w:tcW w:w="1465" w:type="dxa"/>
            <w:shd w:val="clear" w:color="auto" w:fill="auto"/>
            <w:vAlign w:val="center"/>
          </w:tcPr>
          <w:p w14:paraId="5E20376F" w14:textId="77777777" w:rsidR="00DB0621" w:rsidRPr="00DB0621" w:rsidRDefault="00DB0621" w:rsidP="00DB0621">
            <w:pPr>
              <w:jc w:val="center"/>
            </w:pPr>
            <w:r w:rsidRPr="00DB0621">
              <w:t>с 01.07.2027</w:t>
            </w:r>
          </w:p>
        </w:tc>
        <w:tc>
          <w:tcPr>
            <w:tcW w:w="1134" w:type="dxa"/>
            <w:shd w:val="clear" w:color="000000" w:fill="FFFFFF"/>
            <w:vAlign w:val="bottom"/>
          </w:tcPr>
          <w:p w14:paraId="14FB7C7C" w14:textId="77777777" w:rsidR="00DB0621" w:rsidRPr="00DB0621" w:rsidRDefault="00DB0621" w:rsidP="00DB0621">
            <w:pPr>
              <w:jc w:val="center"/>
            </w:pPr>
            <w:r w:rsidRPr="00DB0621">
              <w:rPr>
                <w:sz w:val="22"/>
                <w:szCs w:val="22"/>
              </w:rPr>
              <w:t>3816,08</w:t>
            </w:r>
          </w:p>
        </w:tc>
        <w:tc>
          <w:tcPr>
            <w:tcW w:w="709" w:type="dxa"/>
            <w:shd w:val="clear" w:color="auto" w:fill="auto"/>
            <w:vAlign w:val="center"/>
          </w:tcPr>
          <w:p w14:paraId="0EE36EC0"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461C7D16"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4DF79DD1" w14:textId="77777777" w:rsidR="00DB0621" w:rsidRPr="00DB0621" w:rsidRDefault="00DB0621" w:rsidP="00DB0621">
            <w:pPr>
              <w:ind w:left="-105" w:right="-108"/>
              <w:jc w:val="center"/>
              <w:rPr>
                <w:sz w:val="22"/>
                <w:szCs w:val="22"/>
              </w:rPr>
            </w:pPr>
            <w:r w:rsidRPr="00DB0621">
              <w:rPr>
                <w:sz w:val="22"/>
                <w:szCs w:val="22"/>
              </w:rPr>
              <w:t>x</w:t>
            </w:r>
          </w:p>
        </w:tc>
        <w:tc>
          <w:tcPr>
            <w:tcW w:w="709" w:type="dxa"/>
            <w:shd w:val="clear" w:color="auto" w:fill="auto"/>
            <w:vAlign w:val="center"/>
          </w:tcPr>
          <w:p w14:paraId="2F6E3930" w14:textId="77777777" w:rsidR="00DB0621" w:rsidRPr="00DB0621" w:rsidRDefault="00DB0621" w:rsidP="00DB0621">
            <w:pPr>
              <w:ind w:left="-105"/>
              <w:jc w:val="center"/>
              <w:rPr>
                <w:sz w:val="22"/>
                <w:szCs w:val="22"/>
              </w:rPr>
            </w:pPr>
            <w:r w:rsidRPr="00DB0621">
              <w:rPr>
                <w:sz w:val="22"/>
                <w:szCs w:val="22"/>
              </w:rPr>
              <w:t>x</w:t>
            </w:r>
          </w:p>
        </w:tc>
        <w:tc>
          <w:tcPr>
            <w:tcW w:w="992" w:type="dxa"/>
            <w:shd w:val="clear" w:color="auto" w:fill="auto"/>
            <w:vAlign w:val="center"/>
          </w:tcPr>
          <w:p w14:paraId="3294AD3F" w14:textId="77777777" w:rsidR="00DB0621" w:rsidRPr="00DB0621" w:rsidRDefault="00DB0621" w:rsidP="00DB0621">
            <w:pPr>
              <w:ind w:left="-105"/>
              <w:jc w:val="center"/>
              <w:rPr>
                <w:sz w:val="22"/>
                <w:szCs w:val="22"/>
              </w:rPr>
            </w:pPr>
            <w:r w:rsidRPr="00DB0621">
              <w:rPr>
                <w:sz w:val="22"/>
                <w:szCs w:val="22"/>
              </w:rPr>
              <w:t>x</w:t>
            </w:r>
          </w:p>
        </w:tc>
      </w:tr>
      <w:tr w:rsidR="00DB0621" w:rsidRPr="00DB0621" w14:paraId="5309ADEB" w14:textId="77777777" w:rsidTr="00F95151">
        <w:trPr>
          <w:trHeight w:val="499"/>
          <w:jc w:val="center"/>
        </w:trPr>
        <w:tc>
          <w:tcPr>
            <w:tcW w:w="1466" w:type="dxa"/>
            <w:vMerge/>
            <w:shd w:val="clear" w:color="auto" w:fill="auto"/>
          </w:tcPr>
          <w:p w14:paraId="4CAFDF64" w14:textId="77777777" w:rsidR="00DB0621" w:rsidRPr="00DB0621" w:rsidRDefault="00DB0621" w:rsidP="00DB0621">
            <w:pPr>
              <w:ind w:right="-2"/>
              <w:rPr>
                <w:sz w:val="22"/>
                <w:szCs w:val="22"/>
              </w:rPr>
            </w:pPr>
          </w:p>
        </w:tc>
        <w:tc>
          <w:tcPr>
            <w:tcW w:w="1701" w:type="dxa"/>
            <w:shd w:val="clear" w:color="auto" w:fill="auto"/>
            <w:vAlign w:val="center"/>
          </w:tcPr>
          <w:p w14:paraId="1219E17D" w14:textId="77777777" w:rsidR="00DB0621" w:rsidRPr="00DB0621" w:rsidRDefault="00DB0621" w:rsidP="00DB0621">
            <w:pPr>
              <w:ind w:left="-78" w:right="-2"/>
              <w:jc w:val="center"/>
              <w:rPr>
                <w:sz w:val="22"/>
                <w:szCs w:val="22"/>
              </w:rPr>
            </w:pPr>
            <w:proofErr w:type="spellStart"/>
            <w:r w:rsidRPr="00DB0621">
              <w:rPr>
                <w:sz w:val="22"/>
                <w:szCs w:val="22"/>
              </w:rPr>
              <w:t>Двухставочный</w:t>
            </w:r>
            <w:proofErr w:type="spellEnd"/>
          </w:p>
        </w:tc>
        <w:tc>
          <w:tcPr>
            <w:tcW w:w="1465" w:type="dxa"/>
            <w:shd w:val="clear" w:color="auto" w:fill="auto"/>
            <w:vAlign w:val="center"/>
          </w:tcPr>
          <w:p w14:paraId="05EC29F1" w14:textId="77777777" w:rsidR="00DB0621" w:rsidRPr="00DB0621" w:rsidRDefault="00DB0621" w:rsidP="00DB0621">
            <w:pPr>
              <w:jc w:val="center"/>
              <w:rPr>
                <w:sz w:val="22"/>
                <w:szCs w:val="22"/>
              </w:rPr>
            </w:pPr>
            <w:r w:rsidRPr="00DB0621">
              <w:rPr>
                <w:sz w:val="22"/>
                <w:szCs w:val="22"/>
              </w:rPr>
              <w:t>x</w:t>
            </w:r>
          </w:p>
        </w:tc>
        <w:tc>
          <w:tcPr>
            <w:tcW w:w="1134" w:type="dxa"/>
            <w:shd w:val="clear" w:color="auto" w:fill="auto"/>
            <w:vAlign w:val="center"/>
          </w:tcPr>
          <w:p w14:paraId="5011B880" w14:textId="77777777" w:rsidR="00DB0621" w:rsidRPr="00DB0621" w:rsidRDefault="00DB0621" w:rsidP="00DB0621">
            <w:pPr>
              <w:jc w:val="center"/>
              <w:rPr>
                <w:sz w:val="22"/>
                <w:szCs w:val="22"/>
              </w:rPr>
            </w:pPr>
            <w:r w:rsidRPr="00DB0621">
              <w:rPr>
                <w:sz w:val="22"/>
                <w:szCs w:val="22"/>
              </w:rPr>
              <w:t>x</w:t>
            </w:r>
          </w:p>
        </w:tc>
        <w:tc>
          <w:tcPr>
            <w:tcW w:w="709" w:type="dxa"/>
            <w:shd w:val="clear" w:color="auto" w:fill="auto"/>
            <w:vAlign w:val="center"/>
          </w:tcPr>
          <w:p w14:paraId="52DFD7F2"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706C49C2" w14:textId="77777777" w:rsidR="00DB0621" w:rsidRPr="00DB0621" w:rsidRDefault="00DB0621" w:rsidP="00DB0621">
            <w:pPr>
              <w:ind w:left="-105" w:right="-108"/>
              <w:jc w:val="center"/>
              <w:rPr>
                <w:sz w:val="22"/>
                <w:szCs w:val="22"/>
              </w:rPr>
            </w:pPr>
            <w:r w:rsidRPr="00DB0621">
              <w:rPr>
                <w:sz w:val="22"/>
                <w:szCs w:val="22"/>
              </w:rPr>
              <w:t>x</w:t>
            </w:r>
          </w:p>
        </w:tc>
        <w:tc>
          <w:tcPr>
            <w:tcW w:w="708" w:type="dxa"/>
            <w:shd w:val="clear" w:color="auto" w:fill="auto"/>
            <w:vAlign w:val="center"/>
          </w:tcPr>
          <w:p w14:paraId="0556986F" w14:textId="77777777" w:rsidR="00DB0621" w:rsidRPr="00DB0621" w:rsidRDefault="00DB0621" w:rsidP="00DB0621">
            <w:pPr>
              <w:ind w:left="-105" w:right="-108"/>
              <w:jc w:val="center"/>
              <w:rPr>
                <w:sz w:val="22"/>
                <w:szCs w:val="22"/>
              </w:rPr>
            </w:pPr>
            <w:r w:rsidRPr="00DB0621">
              <w:rPr>
                <w:sz w:val="22"/>
                <w:szCs w:val="22"/>
              </w:rPr>
              <w:t>х</w:t>
            </w:r>
          </w:p>
        </w:tc>
        <w:tc>
          <w:tcPr>
            <w:tcW w:w="709" w:type="dxa"/>
            <w:shd w:val="clear" w:color="auto" w:fill="auto"/>
            <w:vAlign w:val="center"/>
          </w:tcPr>
          <w:p w14:paraId="66227EAA" w14:textId="77777777" w:rsidR="00DB0621" w:rsidRPr="00DB0621" w:rsidRDefault="00DB0621" w:rsidP="00DB0621">
            <w:pPr>
              <w:ind w:left="-105" w:right="-108"/>
              <w:jc w:val="center"/>
              <w:rPr>
                <w:sz w:val="22"/>
                <w:szCs w:val="22"/>
              </w:rPr>
            </w:pPr>
            <w:r w:rsidRPr="00DB0621">
              <w:rPr>
                <w:sz w:val="22"/>
                <w:szCs w:val="22"/>
              </w:rPr>
              <w:t>x</w:t>
            </w:r>
          </w:p>
        </w:tc>
        <w:tc>
          <w:tcPr>
            <w:tcW w:w="992" w:type="dxa"/>
            <w:shd w:val="clear" w:color="auto" w:fill="auto"/>
            <w:vAlign w:val="center"/>
          </w:tcPr>
          <w:p w14:paraId="54621D44" w14:textId="77777777" w:rsidR="00DB0621" w:rsidRPr="00DB0621" w:rsidRDefault="00DB0621" w:rsidP="00DB0621">
            <w:pPr>
              <w:ind w:left="-105" w:right="-108"/>
              <w:jc w:val="center"/>
              <w:rPr>
                <w:sz w:val="22"/>
                <w:szCs w:val="22"/>
              </w:rPr>
            </w:pPr>
            <w:r w:rsidRPr="00DB0621">
              <w:rPr>
                <w:sz w:val="22"/>
                <w:szCs w:val="22"/>
              </w:rPr>
              <w:t>x</w:t>
            </w:r>
          </w:p>
        </w:tc>
      </w:tr>
      <w:tr w:rsidR="00DB0621" w:rsidRPr="00DB0621" w14:paraId="60C02202" w14:textId="77777777" w:rsidTr="00F95151">
        <w:trPr>
          <w:trHeight w:val="395"/>
          <w:jc w:val="center"/>
        </w:trPr>
        <w:tc>
          <w:tcPr>
            <w:tcW w:w="1466" w:type="dxa"/>
            <w:vMerge/>
            <w:shd w:val="clear" w:color="auto" w:fill="auto"/>
          </w:tcPr>
          <w:p w14:paraId="3561DFA5" w14:textId="77777777" w:rsidR="00DB0621" w:rsidRPr="00DB0621" w:rsidRDefault="00DB0621" w:rsidP="00DB0621">
            <w:pPr>
              <w:ind w:right="-2"/>
              <w:rPr>
                <w:sz w:val="22"/>
                <w:szCs w:val="22"/>
              </w:rPr>
            </w:pPr>
          </w:p>
        </w:tc>
        <w:tc>
          <w:tcPr>
            <w:tcW w:w="1701" w:type="dxa"/>
            <w:shd w:val="clear" w:color="auto" w:fill="auto"/>
            <w:vAlign w:val="center"/>
          </w:tcPr>
          <w:p w14:paraId="06CD9D87" w14:textId="77777777" w:rsidR="00DB0621" w:rsidRPr="00DB0621" w:rsidRDefault="00DB0621" w:rsidP="00DB0621">
            <w:pPr>
              <w:ind w:left="-108" w:right="-109"/>
              <w:jc w:val="center"/>
              <w:rPr>
                <w:sz w:val="22"/>
                <w:szCs w:val="22"/>
              </w:rPr>
            </w:pPr>
            <w:r w:rsidRPr="00DB0621">
              <w:rPr>
                <w:sz w:val="22"/>
                <w:szCs w:val="22"/>
              </w:rPr>
              <w:t>Ставка за тепловую энергию, руб./Гкал</w:t>
            </w:r>
          </w:p>
        </w:tc>
        <w:tc>
          <w:tcPr>
            <w:tcW w:w="1465" w:type="dxa"/>
            <w:shd w:val="clear" w:color="auto" w:fill="auto"/>
            <w:vAlign w:val="center"/>
          </w:tcPr>
          <w:p w14:paraId="1920FCB1" w14:textId="77777777" w:rsidR="00DB0621" w:rsidRPr="00DB0621" w:rsidRDefault="00DB0621" w:rsidP="00DB0621">
            <w:pPr>
              <w:jc w:val="center"/>
              <w:rPr>
                <w:sz w:val="22"/>
                <w:szCs w:val="22"/>
              </w:rPr>
            </w:pPr>
            <w:r w:rsidRPr="00DB0621">
              <w:rPr>
                <w:sz w:val="22"/>
                <w:szCs w:val="22"/>
              </w:rPr>
              <w:t>x</w:t>
            </w:r>
          </w:p>
        </w:tc>
        <w:tc>
          <w:tcPr>
            <w:tcW w:w="1134" w:type="dxa"/>
            <w:shd w:val="clear" w:color="auto" w:fill="auto"/>
            <w:vAlign w:val="center"/>
          </w:tcPr>
          <w:p w14:paraId="218AD211" w14:textId="77777777" w:rsidR="00DB0621" w:rsidRPr="00DB0621" w:rsidRDefault="00DB0621" w:rsidP="00DB0621">
            <w:pPr>
              <w:jc w:val="center"/>
              <w:rPr>
                <w:sz w:val="22"/>
                <w:szCs w:val="22"/>
              </w:rPr>
            </w:pPr>
            <w:r w:rsidRPr="00DB0621">
              <w:rPr>
                <w:sz w:val="22"/>
                <w:szCs w:val="22"/>
              </w:rPr>
              <w:t>x</w:t>
            </w:r>
          </w:p>
        </w:tc>
        <w:tc>
          <w:tcPr>
            <w:tcW w:w="709" w:type="dxa"/>
            <w:shd w:val="clear" w:color="auto" w:fill="auto"/>
            <w:vAlign w:val="center"/>
          </w:tcPr>
          <w:p w14:paraId="65A99FC1"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37629731" w14:textId="77777777" w:rsidR="00DB0621" w:rsidRPr="00DB0621" w:rsidRDefault="00DB0621" w:rsidP="00DB0621">
            <w:pPr>
              <w:jc w:val="center"/>
              <w:rPr>
                <w:sz w:val="22"/>
                <w:szCs w:val="22"/>
              </w:rPr>
            </w:pPr>
            <w:r w:rsidRPr="00DB0621">
              <w:rPr>
                <w:sz w:val="22"/>
                <w:szCs w:val="22"/>
              </w:rPr>
              <w:t>x</w:t>
            </w:r>
          </w:p>
        </w:tc>
        <w:tc>
          <w:tcPr>
            <w:tcW w:w="708" w:type="dxa"/>
            <w:shd w:val="clear" w:color="auto" w:fill="auto"/>
            <w:vAlign w:val="center"/>
          </w:tcPr>
          <w:p w14:paraId="5C4EF1BD" w14:textId="77777777" w:rsidR="00DB0621" w:rsidRPr="00DB0621" w:rsidRDefault="00DB0621" w:rsidP="00DB0621">
            <w:pPr>
              <w:jc w:val="center"/>
              <w:rPr>
                <w:sz w:val="22"/>
                <w:szCs w:val="22"/>
              </w:rPr>
            </w:pPr>
            <w:r w:rsidRPr="00DB0621">
              <w:rPr>
                <w:sz w:val="22"/>
                <w:szCs w:val="22"/>
              </w:rPr>
              <w:t>х</w:t>
            </w:r>
          </w:p>
        </w:tc>
        <w:tc>
          <w:tcPr>
            <w:tcW w:w="709" w:type="dxa"/>
            <w:shd w:val="clear" w:color="auto" w:fill="auto"/>
            <w:vAlign w:val="center"/>
          </w:tcPr>
          <w:p w14:paraId="5B9CCFAD" w14:textId="77777777" w:rsidR="00DB0621" w:rsidRPr="00DB0621" w:rsidRDefault="00DB0621" w:rsidP="00DB0621">
            <w:pPr>
              <w:jc w:val="center"/>
              <w:rPr>
                <w:sz w:val="22"/>
                <w:szCs w:val="22"/>
              </w:rPr>
            </w:pPr>
            <w:r w:rsidRPr="00DB0621">
              <w:rPr>
                <w:sz w:val="22"/>
                <w:szCs w:val="22"/>
              </w:rPr>
              <w:t>x</w:t>
            </w:r>
          </w:p>
        </w:tc>
        <w:tc>
          <w:tcPr>
            <w:tcW w:w="992" w:type="dxa"/>
            <w:shd w:val="clear" w:color="auto" w:fill="auto"/>
            <w:vAlign w:val="center"/>
          </w:tcPr>
          <w:p w14:paraId="29D80EE5" w14:textId="77777777" w:rsidR="00DB0621" w:rsidRPr="00DB0621" w:rsidRDefault="00DB0621" w:rsidP="00DB0621">
            <w:pPr>
              <w:jc w:val="center"/>
              <w:rPr>
                <w:sz w:val="22"/>
                <w:szCs w:val="22"/>
              </w:rPr>
            </w:pPr>
            <w:r w:rsidRPr="00DB0621">
              <w:rPr>
                <w:sz w:val="22"/>
                <w:szCs w:val="22"/>
              </w:rPr>
              <w:t>x</w:t>
            </w:r>
          </w:p>
        </w:tc>
      </w:tr>
      <w:tr w:rsidR="00DB0621" w:rsidRPr="00DB0621" w14:paraId="7BDEF0A3" w14:textId="77777777" w:rsidTr="00F95151">
        <w:trPr>
          <w:trHeight w:val="1248"/>
          <w:jc w:val="center"/>
        </w:trPr>
        <w:tc>
          <w:tcPr>
            <w:tcW w:w="1466" w:type="dxa"/>
            <w:vMerge/>
            <w:shd w:val="clear" w:color="auto" w:fill="auto"/>
          </w:tcPr>
          <w:p w14:paraId="45E5971E" w14:textId="77777777" w:rsidR="00DB0621" w:rsidRPr="00DB0621" w:rsidRDefault="00DB0621" w:rsidP="00DB0621">
            <w:pPr>
              <w:ind w:right="-2"/>
              <w:rPr>
                <w:sz w:val="22"/>
                <w:szCs w:val="22"/>
              </w:rPr>
            </w:pPr>
          </w:p>
        </w:tc>
        <w:tc>
          <w:tcPr>
            <w:tcW w:w="1701" w:type="dxa"/>
            <w:shd w:val="clear" w:color="auto" w:fill="auto"/>
          </w:tcPr>
          <w:p w14:paraId="13E3456C" w14:textId="77777777" w:rsidR="00DB0621" w:rsidRPr="00DB0621" w:rsidRDefault="00DB0621" w:rsidP="00DB0621">
            <w:pPr>
              <w:ind w:left="-108" w:right="-109"/>
              <w:jc w:val="center"/>
              <w:rPr>
                <w:sz w:val="22"/>
                <w:szCs w:val="22"/>
              </w:rPr>
            </w:pPr>
            <w:r w:rsidRPr="00DB0621">
              <w:rPr>
                <w:sz w:val="22"/>
                <w:szCs w:val="22"/>
              </w:rPr>
              <w:t>Ставка за содержание тепловой мощности, тыс. руб./Гкал/ч</w:t>
            </w:r>
          </w:p>
          <w:p w14:paraId="10EB0CD0" w14:textId="77777777" w:rsidR="00DB0621" w:rsidRPr="00DB0621" w:rsidRDefault="00DB0621" w:rsidP="00DB0621">
            <w:pPr>
              <w:ind w:right="-2"/>
              <w:jc w:val="center"/>
              <w:rPr>
                <w:sz w:val="22"/>
                <w:szCs w:val="22"/>
              </w:rPr>
            </w:pPr>
            <w:r w:rsidRPr="00DB0621">
              <w:rPr>
                <w:sz w:val="22"/>
                <w:szCs w:val="22"/>
              </w:rPr>
              <w:t xml:space="preserve"> в мес.</w:t>
            </w:r>
          </w:p>
        </w:tc>
        <w:tc>
          <w:tcPr>
            <w:tcW w:w="1465" w:type="dxa"/>
            <w:shd w:val="clear" w:color="auto" w:fill="auto"/>
            <w:vAlign w:val="center"/>
          </w:tcPr>
          <w:p w14:paraId="24575378" w14:textId="77777777" w:rsidR="00DB0621" w:rsidRPr="00DB0621" w:rsidRDefault="00DB0621" w:rsidP="00DB0621">
            <w:pPr>
              <w:jc w:val="center"/>
              <w:rPr>
                <w:sz w:val="22"/>
                <w:szCs w:val="22"/>
              </w:rPr>
            </w:pPr>
            <w:r w:rsidRPr="00DB0621">
              <w:rPr>
                <w:sz w:val="22"/>
                <w:szCs w:val="22"/>
              </w:rPr>
              <w:t>x</w:t>
            </w:r>
          </w:p>
        </w:tc>
        <w:tc>
          <w:tcPr>
            <w:tcW w:w="1134" w:type="dxa"/>
            <w:shd w:val="clear" w:color="auto" w:fill="auto"/>
            <w:vAlign w:val="center"/>
          </w:tcPr>
          <w:p w14:paraId="4529D625" w14:textId="77777777" w:rsidR="00DB0621" w:rsidRPr="00DB0621" w:rsidRDefault="00DB0621" w:rsidP="00DB0621">
            <w:pPr>
              <w:jc w:val="center"/>
              <w:rPr>
                <w:sz w:val="22"/>
                <w:szCs w:val="22"/>
              </w:rPr>
            </w:pPr>
            <w:r w:rsidRPr="00DB0621">
              <w:rPr>
                <w:sz w:val="22"/>
                <w:szCs w:val="22"/>
              </w:rPr>
              <w:t>x</w:t>
            </w:r>
          </w:p>
        </w:tc>
        <w:tc>
          <w:tcPr>
            <w:tcW w:w="709" w:type="dxa"/>
            <w:shd w:val="clear" w:color="auto" w:fill="auto"/>
            <w:vAlign w:val="center"/>
          </w:tcPr>
          <w:p w14:paraId="71092214"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066D54E7" w14:textId="77777777" w:rsidR="00DB0621" w:rsidRPr="00DB0621" w:rsidRDefault="00DB0621" w:rsidP="00DB0621">
            <w:pPr>
              <w:jc w:val="center"/>
              <w:rPr>
                <w:sz w:val="22"/>
                <w:szCs w:val="22"/>
              </w:rPr>
            </w:pPr>
            <w:r w:rsidRPr="00DB0621">
              <w:rPr>
                <w:sz w:val="22"/>
                <w:szCs w:val="22"/>
              </w:rPr>
              <w:t>x</w:t>
            </w:r>
          </w:p>
        </w:tc>
        <w:tc>
          <w:tcPr>
            <w:tcW w:w="708" w:type="dxa"/>
            <w:shd w:val="clear" w:color="auto" w:fill="auto"/>
            <w:vAlign w:val="center"/>
          </w:tcPr>
          <w:p w14:paraId="2B5ECA4E" w14:textId="77777777" w:rsidR="00DB0621" w:rsidRPr="00DB0621" w:rsidRDefault="00DB0621" w:rsidP="00DB0621">
            <w:pPr>
              <w:jc w:val="center"/>
              <w:rPr>
                <w:sz w:val="22"/>
                <w:szCs w:val="22"/>
              </w:rPr>
            </w:pPr>
            <w:r w:rsidRPr="00DB0621">
              <w:rPr>
                <w:sz w:val="22"/>
                <w:szCs w:val="22"/>
              </w:rPr>
              <w:t>х</w:t>
            </w:r>
          </w:p>
        </w:tc>
        <w:tc>
          <w:tcPr>
            <w:tcW w:w="709" w:type="dxa"/>
            <w:shd w:val="clear" w:color="auto" w:fill="auto"/>
            <w:vAlign w:val="center"/>
          </w:tcPr>
          <w:p w14:paraId="6E83E880" w14:textId="77777777" w:rsidR="00DB0621" w:rsidRPr="00DB0621" w:rsidRDefault="00DB0621" w:rsidP="00DB0621">
            <w:pPr>
              <w:jc w:val="center"/>
              <w:rPr>
                <w:sz w:val="22"/>
                <w:szCs w:val="22"/>
              </w:rPr>
            </w:pPr>
            <w:r w:rsidRPr="00DB0621">
              <w:rPr>
                <w:sz w:val="22"/>
                <w:szCs w:val="22"/>
              </w:rPr>
              <w:t>x</w:t>
            </w:r>
          </w:p>
        </w:tc>
        <w:tc>
          <w:tcPr>
            <w:tcW w:w="992" w:type="dxa"/>
            <w:shd w:val="clear" w:color="auto" w:fill="auto"/>
            <w:vAlign w:val="center"/>
          </w:tcPr>
          <w:p w14:paraId="557B725B" w14:textId="77777777" w:rsidR="00DB0621" w:rsidRPr="00DB0621" w:rsidRDefault="00DB0621" w:rsidP="00DB0621">
            <w:pPr>
              <w:jc w:val="center"/>
              <w:rPr>
                <w:sz w:val="22"/>
                <w:szCs w:val="22"/>
              </w:rPr>
            </w:pPr>
            <w:r w:rsidRPr="00DB0621">
              <w:rPr>
                <w:sz w:val="22"/>
                <w:szCs w:val="22"/>
              </w:rPr>
              <w:t>x</w:t>
            </w:r>
          </w:p>
        </w:tc>
      </w:tr>
    </w:tbl>
    <w:p w14:paraId="32C2866A" w14:textId="77777777" w:rsidR="00DB0621" w:rsidRPr="00DB0621" w:rsidRDefault="00DB0621" w:rsidP="00DB0621">
      <w:pPr>
        <w:jc w:val="center"/>
        <w:rPr>
          <w:sz w:val="28"/>
          <w:szCs w:val="28"/>
        </w:rPr>
      </w:pPr>
    </w:p>
    <w:p w14:paraId="6BAB6B3E" w14:textId="77777777" w:rsidR="00DB0621" w:rsidRPr="00DB0621" w:rsidRDefault="00DB0621" w:rsidP="00DB0621">
      <w:pPr>
        <w:tabs>
          <w:tab w:val="left" w:pos="3686"/>
          <w:tab w:val="left" w:pos="9498"/>
        </w:tabs>
        <w:ind w:left="4395" w:right="140" w:hanging="4395"/>
      </w:pPr>
    </w:p>
    <w:p w14:paraId="2A3E2874" w14:textId="77777777" w:rsidR="00DB0621" w:rsidRPr="00DB0621" w:rsidRDefault="00DB0621" w:rsidP="00DB0621">
      <w:pPr>
        <w:tabs>
          <w:tab w:val="left" w:pos="3686"/>
          <w:tab w:val="left" w:pos="9498"/>
        </w:tabs>
        <w:ind w:left="4395" w:right="140" w:hanging="4395"/>
      </w:pPr>
    </w:p>
    <w:p w14:paraId="2DA2B898" w14:textId="77777777" w:rsidR="00DB0621" w:rsidRPr="00DB0621" w:rsidRDefault="00DB0621" w:rsidP="00DB0621">
      <w:pPr>
        <w:tabs>
          <w:tab w:val="left" w:pos="3686"/>
          <w:tab w:val="left" w:pos="9498"/>
        </w:tabs>
        <w:ind w:left="4395" w:right="140" w:hanging="4395"/>
      </w:pPr>
    </w:p>
    <w:p w14:paraId="56905983" w14:textId="77777777" w:rsidR="00DB0621" w:rsidRPr="00DB0621" w:rsidRDefault="00DB0621" w:rsidP="00DB0621">
      <w:pPr>
        <w:tabs>
          <w:tab w:val="left" w:pos="3686"/>
          <w:tab w:val="left" w:pos="9498"/>
        </w:tabs>
        <w:ind w:left="4395" w:right="140" w:hanging="4395"/>
      </w:pPr>
    </w:p>
    <w:p w14:paraId="7AC6DC90" w14:textId="77777777" w:rsidR="00DB0621" w:rsidRPr="00DB0621" w:rsidRDefault="00DB0621" w:rsidP="00DB0621">
      <w:pPr>
        <w:tabs>
          <w:tab w:val="left" w:pos="3686"/>
          <w:tab w:val="left" w:pos="9498"/>
        </w:tabs>
        <w:ind w:left="4395" w:right="140" w:hanging="4395"/>
      </w:pPr>
    </w:p>
    <w:p w14:paraId="3A0888AF" w14:textId="77777777" w:rsidR="00DB0621" w:rsidRPr="00DB0621" w:rsidRDefault="00DB0621" w:rsidP="00DB0621">
      <w:pPr>
        <w:tabs>
          <w:tab w:val="left" w:pos="3686"/>
          <w:tab w:val="left" w:pos="9498"/>
        </w:tabs>
        <w:ind w:left="4395" w:right="140" w:hanging="4395"/>
      </w:pPr>
    </w:p>
    <w:p w14:paraId="74706B87" w14:textId="77777777" w:rsidR="00DB0621" w:rsidRPr="00DB0621" w:rsidRDefault="00DB0621" w:rsidP="00DB0621">
      <w:pPr>
        <w:tabs>
          <w:tab w:val="left" w:pos="3686"/>
          <w:tab w:val="left" w:pos="9498"/>
        </w:tabs>
        <w:ind w:left="4395" w:right="140" w:hanging="4395"/>
      </w:pPr>
    </w:p>
    <w:p w14:paraId="17D9FE99" w14:textId="77777777" w:rsidR="00DB0621" w:rsidRPr="00DB0621" w:rsidRDefault="00DB0621" w:rsidP="00DB0621">
      <w:pPr>
        <w:tabs>
          <w:tab w:val="left" w:pos="3686"/>
          <w:tab w:val="left" w:pos="9498"/>
        </w:tabs>
        <w:ind w:left="4395" w:right="140" w:hanging="4395"/>
      </w:pPr>
    </w:p>
    <w:p w14:paraId="2109046F" w14:textId="77777777" w:rsidR="00DB0621" w:rsidRPr="00DB0621" w:rsidRDefault="00DB0621" w:rsidP="00DB0621">
      <w:pPr>
        <w:tabs>
          <w:tab w:val="left" w:pos="3686"/>
          <w:tab w:val="left" w:pos="9498"/>
        </w:tabs>
        <w:ind w:left="4395" w:right="140" w:hanging="4395"/>
      </w:pPr>
    </w:p>
    <w:p w14:paraId="71FBC96C" w14:textId="77777777" w:rsidR="00DB0621" w:rsidRPr="00DB0621" w:rsidRDefault="00DB0621" w:rsidP="00DB0621">
      <w:pPr>
        <w:tabs>
          <w:tab w:val="left" w:pos="3686"/>
          <w:tab w:val="left" w:pos="9498"/>
        </w:tabs>
        <w:ind w:left="4395" w:right="140" w:hanging="4395"/>
      </w:pPr>
    </w:p>
    <w:p w14:paraId="636B2FCA" w14:textId="77777777" w:rsidR="00DB0621" w:rsidRPr="00DB0621" w:rsidRDefault="00DB0621" w:rsidP="00DB0621">
      <w:pPr>
        <w:tabs>
          <w:tab w:val="left" w:pos="3686"/>
          <w:tab w:val="left" w:pos="9498"/>
        </w:tabs>
        <w:ind w:left="4395" w:right="140" w:hanging="4395"/>
      </w:pPr>
    </w:p>
    <w:p w14:paraId="4D8EA2A4" w14:textId="77777777" w:rsidR="00A54268" w:rsidRDefault="00A54268" w:rsidP="00A54268">
      <w:pPr>
        <w:tabs>
          <w:tab w:val="left" w:pos="5580"/>
          <w:tab w:val="left" w:pos="9498"/>
        </w:tabs>
        <w:ind w:left="-2884" w:right="-569" w:firstLine="8554"/>
        <w:sectPr w:rsidR="00A54268" w:rsidSect="00983D7F">
          <w:pgSz w:w="11906" w:h="16838"/>
          <w:pgMar w:top="851" w:right="991" w:bottom="567" w:left="1418" w:header="720" w:footer="720" w:gutter="0"/>
          <w:cols w:space="720"/>
          <w:titlePg/>
          <w:docGrid w:linePitch="381"/>
        </w:sectPr>
      </w:pPr>
    </w:p>
    <w:p w14:paraId="145BD687" w14:textId="162A292B" w:rsidR="00A54268" w:rsidRPr="00D00103" w:rsidRDefault="00A54268" w:rsidP="00A54268">
      <w:pPr>
        <w:tabs>
          <w:tab w:val="left" w:pos="5580"/>
          <w:tab w:val="left" w:pos="9498"/>
        </w:tabs>
        <w:ind w:left="-2884" w:right="-569" w:firstLine="8554"/>
      </w:pPr>
      <w:r w:rsidRPr="00D00103">
        <w:lastRenderedPageBreak/>
        <w:t xml:space="preserve">Приложение № </w:t>
      </w:r>
      <w:r>
        <w:t>4</w:t>
      </w:r>
      <w:r>
        <w:t>2</w:t>
      </w:r>
      <w:r>
        <w:t xml:space="preserve"> </w:t>
      </w:r>
      <w:r w:rsidRPr="00D00103">
        <w:t xml:space="preserve">к протоколу № </w:t>
      </w:r>
      <w:r>
        <w:t>82</w:t>
      </w:r>
    </w:p>
    <w:p w14:paraId="2241B882" w14:textId="77777777" w:rsidR="00A54268" w:rsidRPr="00D00103" w:rsidRDefault="00A54268" w:rsidP="00A54268">
      <w:pPr>
        <w:tabs>
          <w:tab w:val="left" w:pos="5580"/>
          <w:tab w:val="left" w:pos="9498"/>
        </w:tabs>
        <w:ind w:left="-2884" w:right="-569" w:firstLine="8554"/>
      </w:pPr>
      <w:r w:rsidRPr="00D00103">
        <w:t>заседания правления Региональной</w:t>
      </w:r>
    </w:p>
    <w:p w14:paraId="4E50274C" w14:textId="77777777" w:rsidR="00A54268" w:rsidRPr="00D00103" w:rsidRDefault="00A54268" w:rsidP="00A54268">
      <w:pPr>
        <w:tabs>
          <w:tab w:val="left" w:pos="5580"/>
          <w:tab w:val="left" w:pos="9498"/>
        </w:tabs>
        <w:ind w:left="-2884" w:right="-569" w:firstLine="8554"/>
      </w:pPr>
      <w:r w:rsidRPr="00D00103">
        <w:t>энергетической комиссии</w:t>
      </w:r>
    </w:p>
    <w:p w14:paraId="740060CE" w14:textId="77777777" w:rsidR="00A54268" w:rsidRDefault="00A54268" w:rsidP="00A54268">
      <w:pPr>
        <w:tabs>
          <w:tab w:val="left" w:pos="5580"/>
          <w:tab w:val="left" w:pos="9498"/>
        </w:tabs>
        <w:ind w:left="-2884" w:right="-569" w:firstLine="8554"/>
      </w:pPr>
      <w:r w:rsidRPr="00D00103">
        <w:t xml:space="preserve">Кузбасса от </w:t>
      </w:r>
      <w:r>
        <w:t>24</w:t>
      </w:r>
      <w:r w:rsidRPr="00D00103">
        <w:t>.</w:t>
      </w:r>
      <w:r>
        <w:t>11</w:t>
      </w:r>
      <w:r w:rsidRPr="00D00103">
        <w:t>.2022</w:t>
      </w:r>
    </w:p>
    <w:p w14:paraId="253CA376" w14:textId="77777777" w:rsidR="00DB0621" w:rsidRPr="00DB0621" w:rsidRDefault="00DB0621" w:rsidP="00A54268">
      <w:pPr>
        <w:tabs>
          <w:tab w:val="left" w:pos="3686"/>
          <w:tab w:val="left" w:pos="9498"/>
        </w:tabs>
        <w:ind w:left="4253" w:right="140"/>
      </w:pPr>
    </w:p>
    <w:p w14:paraId="1B4B5577" w14:textId="77777777" w:rsidR="00DB0621" w:rsidRPr="00DB0621" w:rsidRDefault="00DB0621" w:rsidP="00DB0621">
      <w:pPr>
        <w:tabs>
          <w:tab w:val="left" w:pos="5245"/>
        </w:tabs>
        <w:ind w:left="5245"/>
        <w:jc w:val="center"/>
        <w:rPr>
          <w:sz w:val="28"/>
          <w:szCs w:val="28"/>
        </w:rPr>
      </w:pPr>
    </w:p>
    <w:p w14:paraId="341A63DD" w14:textId="77777777" w:rsidR="00DB0621" w:rsidRPr="00DB0621" w:rsidRDefault="00DB0621" w:rsidP="00DB0621">
      <w:pPr>
        <w:tabs>
          <w:tab w:val="left" w:pos="5245"/>
        </w:tabs>
        <w:ind w:left="5245"/>
        <w:jc w:val="center"/>
        <w:rPr>
          <w:sz w:val="28"/>
          <w:szCs w:val="28"/>
        </w:rPr>
      </w:pPr>
      <w:r w:rsidRPr="00DB0621">
        <w:rPr>
          <w:sz w:val="28"/>
          <w:szCs w:val="28"/>
        </w:rPr>
        <w:t>«Приложение № 2</w:t>
      </w:r>
    </w:p>
    <w:p w14:paraId="7375E083" w14:textId="77777777" w:rsidR="00DB0621" w:rsidRPr="00DB0621" w:rsidRDefault="00DB0621" w:rsidP="00DB0621">
      <w:pPr>
        <w:tabs>
          <w:tab w:val="left" w:pos="5245"/>
        </w:tabs>
        <w:ind w:left="5245"/>
        <w:jc w:val="center"/>
        <w:rPr>
          <w:sz w:val="28"/>
          <w:szCs w:val="28"/>
        </w:rPr>
      </w:pPr>
      <w:r w:rsidRPr="00DB0621">
        <w:rPr>
          <w:sz w:val="28"/>
          <w:szCs w:val="28"/>
        </w:rPr>
        <w:t xml:space="preserve">к постановлению региональной энергетической комиссии </w:t>
      </w:r>
    </w:p>
    <w:p w14:paraId="0C32E985" w14:textId="77777777" w:rsidR="00DB0621" w:rsidRPr="00DB0621" w:rsidRDefault="00DB0621" w:rsidP="00DB0621">
      <w:pPr>
        <w:tabs>
          <w:tab w:val="left" w:pos="5245"/>
        </w:tabs>
        <w:ind w:left="5245"/>
        <w:jc w:val="center"/>
        <w:rPr>
          <w:sz w:val="28"/>
          <w:szCs w:val="28"/>
        </w:rPr>
      </w:pPr>
      <w:r w:rsidRPr="00DB0621">
        <w:rPr>
          <w:sz w:val="28"/>
          <w:szCs w:val="28"/>
        </w:rPr>
        <w:t>Кемеровской области</w:t>
      </w:r>
    </w:p>
    <w:p w14:paraId="18354466" w14:textId="77777777" w:rsidR="00DB0621" w:rsidRPr="00DB0621" w:rsidRDefault="00DB0621" w:rsidP="00DB0621">
      <w:pPr>
        <w:tabs>
          <w:tab w:val="left" w:pos="5245"/>
        </w:tabs>
        <w:ind w:left="5245"/>
        <w:jc w:val="center"/>
        <w:rPr>
          <w:sz w:val="28"/>
          <w:szCs w:val="28"/>
        </w:rPr>
      </w:pPr>
      <w:r w:rsidRPr="00DB0621">
        <w:rPr>
          <w:sz w:val="28"/>
          <w:szCs w:val="28"/>
        </w:rPr>
        <w:t>от «20» декабря 2019 г. № 766</w:t>
      </w:r>
    </w:p>
    <w:p w14:paraId="4E8DAF8E" w14:textId="77777777" w:rsidR="00DB0621" w:rsidRPr="00DB0621" w:rsidRDefault="00DB0621" w:rsidP="00DB0621">
      <w:pPr>
        <w:tabs>
          <w:tab w:val="left" w:pos="5245"/>
        </w:tabs>
        <w:ind w:left="5245"/>
        <w:jc w:val="center"/>
        <w:rPr>
          <w:sz w:val="28"/>
          <w:szCs w:val="28"/>
        </w:rPr>
      </w:pPr>
    </w:p>
    <w:p w14:paraId="2C94C4C3" w14:textId="77777777" w:rsidR="00DB0621" w:rsidRPr="00DB0621" w:rsidRDefault="00DB0621" w:rsidP="00DB0621">
      <w:pPr>
        <w:ind w:right="-283"/>
        <w:jc w:val="center"/>
        <w:rPr>
          <w:bCs/>
          <w:sz w:val="4"/>
          <w:szCs w:val="4"/>
        </w:rPr>
      </w:pPr>
    </w:p>
    <w:p w14:paraId="624D2F13" w14:textId="77777777" w:rsidR="00DB0621" w:rsidRPr="00DB0621" w:rsidRDefault="00DB0621" w:rsidP="00DB0621">
      <w:pPr>
        <w:ind w:left="-993" w:right="-143"/>
        <w:jc w:val="center"/>
        <w:rPr>
          <w:b/>
          <w:bCs/>
          <w:sz w:val="28"/>
          <w:szCs w:val="28"/>
        </w:rPr>
      </w:pPr>
      <w:r w:rsidRPr="00DB0621">
        <w:rPr>
          <w:b/>
          <w:bCs/>
          <w:sz w:val="28"/>
          <w:szCs w:val="28"/>
        </w:rPr>
        <w:t xml:space="preserve">Долгосрочные тарифы </w:t>
      </w:r>
      <w:r w:rsidRPr="00DB0621">
        <w:rPr>
          <w:b/>
          <w:bCs/>
          <w:color w:val="000000"/>
          <w:kern w:val="32"/>
          <w:sz w:val="28"/>
          <w:szCs w:val="28"/>
        </w:rPr>
        <w:t>ООО «Тяжинская генерирующая компания»</w:t>
      </w:r>
    </w:p>
    <w:p w14:paraId="4613DB9F" w14:textId="77777777" w:rsidR="00DB0621" w:rsidRPr="00DB0621" w:rsidRDefault="00DB0621" w:rsidP="00DB0621">
      <w:pPr>
        <w:jc w:val="center"/>
        <w:rPr>
          <w:b/>
          <w:bCs/>
          <w:sz w:val="28"/>
          <w:szCs w:val="28"/>
        </w:rPr>
      </w:pPr>
      <w:r w:rsidRPr="00DB0621">
        <w:rPr>
          <w:b/>
          <w:bCs/>
          <w:sz w:val="28"/>
          <w:szCs w:val="28"/>
        </w:rPr>
        <w:t>на тепловую энергию, реализуемую на потребительском рынке</w:t>
      </w:r>
      <w:r w:rsidRPr="00DB0621">
        <w:rPr>
          <w:b/>
          <w:bCs/>
          <w:sz w:val="28"/>
          <w:szCs w:val="28"/>
        </w:rPr>
        <w:br/>
        <w:t xml:space="preserve">Тяжинского муниципального округа, на период </w:t>
      </w:r>
    </w:p>
    <w:p w14:paraId="02DD35F0" w14:textId="77777777" w:rsidR="00DB0621" w:rsidRPr="00DB0621" w:rsidRDefault="00DB0621" w:rsidP="00DB0621">
      <w:pPr>
        <w:jc w:val="center"/>
        <w:rPr>
          <w:b/>
          <w:bCs/>
          <w:sz w:val="28"/>
          <w:szCs w:val="28"/>
        </w:rPr>
      </w:pPr>
      <w:r w:rsidRPr="00DB0621">
        <w:rPr>
          <w:b/>
          <w:bCs/>
          <w:sz w:val="28"/>
          <w:szCs w:val="28"/>
        </w:rPr>
        <w:t>с 01.01.2020 по 31.12.2022</w:t>
      </w:r>
    </w:p>
    <w:p w14:paraId="7B6ADD20" w14:textId="77777777" w:rsidR="00DB0621" w:rsidRPr="00DB0621" w:rsidRDefault="00DB0621" w:rsidP="00DB0621">
      <w:pPr>
        <w:ind w:right="-283"/>
        <w:jc w:val="right"/>
        <w:rPr>
          <w:color w:val="000000"/>
          <w:kern w:val="32"/>
        </w:rPr>
      </w:pPr>
      <w:r w:rsidRPr="00DB0621">
        <w:rPr>
          <w:color w:val="000000"/>
          <w:kern w:val="32"/>
        </w:rPr>
        <w:t>(НДС не облагается)</w:t>
      </w:r>
    </w:p>
    <w:tbl>
      <w:tblPr>
        <w:tblW w:w="106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417"/>
        <w:gridCol w:w="993"/>
        <w:gridCol w:w="850"/>
        <w:gridCol w:w="12"/>
        <w:gridCol w:w="839"/>
        <w:gridCol w:w="992"/>
        <w:gridCol w:w="850"/>
        <w:gridCol w:w="1021"/>
      </w:tblGrid>
      <w:tr w:rsidR="00DB0621" w:rsidRPr="00DB0621" w14:paraId="42BE539F" w14:textId="77777777" w:rsidTr="00F95151">
        <w:trPr>
          <w:trHeight w:val="24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DB20385" w14:textId="77777777" w:rsidR="00DB0621" w:rsidRPr="00DB0621" w:rsidRDefault="00DB0621" w:rsidP="00DB0621">
            <w:pPr>
              <w:ind w:left="-219" w:right="-250"/>
              <w:jc w:val="center"/>
              <w:rPr>
                <w:sz w:val="22"/>
                <w:szCs w:val="22"/>
              </w:rPr>
            </w:pPr>
            <w:r w:rsidRPr="00DB0621">
              <w:rPr>
                <w:sz w:val="22"/>
                <w:szCs w:val="22"/>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13DEFA4" w14:textId="77777777" w:rsidR="00DB0621" w:rsidRPr="00DB0621" w:rsidRDefault="00DB0621" w:rsidP="00DB0621">
            <w:pPr>
              <w:ind w:right="-2"/>
              <w:jc w:val="center"/>
              <w:rPr>
                <w:sz w:val="22"/>
                <w:szCs w:val="22"/>
              </w:rPr>
            </w:pPr>
            <w:r w:rsidRPr="00DB0621">
              <w:rPr>
                <w:sz w:val="22"/>
                <w:szCs w:val="22"/>
              </w:rP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01F36C1" w14:textId="77777777" w:rsidR="00DB0621" w:rsidRPr="00DB0621" w:rsidRDefault="00DB0621" w:rsidP="00DB0621">
            <w:pPr>
              <w:ind w:right="-2"/>
              <w:jc w:val="center"/>
              <w:rPr>
                <w:sz w:val="22"/>
                <w:szCs w:val="22"/>
              </w:rPr>
            </w:pPr>
            <w:r w:rsidRPr="00DB0621">
              <w:rPr>
                <w:sz w:val="22"/>
                <w:szCs w:val="22"/>
              </w:rPr>
              <w:t>Период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8844B3A" w14:textId="77777777" w:rsidR="00DB0621" w:rsidRPr="00DB0621" w:rsidRDefault="00DB0621" w:rsidP="00DB0621">
            <w:pPr>
              <w:ind w:right="-2"/>
              <w:jc w:val="center"/>
              <w:rPr>
                <w:sz w:val="22"/>
                <w:szCs w:val="22"/>
              </w:rPr>
            </w:pPr>
            <w:r w:rsidRPr="00DB0621">
              <w:rPr>
                <w:sz w:val="22"/>
                <w:szCs w:val="22"/>
              </w:rPr>
              <w:t>Вода</w:t>
            </w:r>
          </w:p>
        </w:tc>
        <w:tc>
          <w:tcPr>
            <w:tcW w:w="3543" w:type="dxa"/>
            <w:gridSpan w:val="5"/>
            <w:tcBorders>
              <w:top w:val="single" w:sz="4" w:space="0" w:color="auto"/>
              <w:left w:val="single" w:sz="4" w:space="0" w:color="auto"/>
              <w:bottom w:val="single" w:sz="4" w:space="0" w:color="auto"/>
              <w:right w:val="single" w:sz="4" w:space="0" w:color="auto"/>
            </w:tcBorders>
            <w:vAlign w:val="center"/>
            <w:hideMark/>
          </w:tcPr>
          <w:p w14:paraId="1646C3FF" w14:textId="77777777" w:rsidR="00DB0621" w:rsidRPr="00DB0621" w:rsidRDefault="00DB0621" w:rsidP="00DB0621">
            <w:pPr>
              <w:ind w:right="-2"/>
              <w:jc w:val="center"/>
              <w:rPr>
                <w:sz w:val="22"/>
                <w:szCs w:val="22"/>
              </w:rPr>
            </w:pPr>
            <w:r w:rsidRPr="00DB0621">
              <w:rPr>
                <w:sz w:val="22"/>
                <w:szCs w:val="22"/>
              </w:rPr>
              <w:t>Отборный пар давлением</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14:paraId="33D9B9EC" w14:textId="77777777" w:rsidR="00DB0621" w:rsidRPr="00DB0621" w:rsidRDefault="00DB0621" w:rsidP="00DB0621">
            <w:pPr>
              <w:ind w:left="-108" w:right="-108" w:firstLine="6"/>
              <w:jc w:val="center"/>
              <w:rPr>
                <w:sz w:val="22"/>
                <w:szCs w:val="22"/>
              </w:rPr>
            </w:pPr>
            <w:r w:rsidRPr="00DB0621">
              <w:rPr>
                <w:sz w:val="22"/>
                <w:szCs w:val="22"/>
              </w:rPr>
              <w:t xml:space="preserve"> Острый и </w:t>
            </w:r>
            <w:proofErr w:type="spellStart"/>
            <w:r w:rsidRPr="00DB0621">
              <w:rPr>
                <w:sz w:val="22"/>
                <w:szCs w:val="22"/>
              </w:rPr>
              <w:t>редуци-рованный</w:t>
            </w:r>
            <w:proofErr w:type="spellEnd"/>
            <w:r w:rsidRPr="00DB0621">
              <w:rPr>
                <w:sz w:val="22"/>
                <w:szCs w:val="22"/>
              </w:rPr>
              <w:t xml:space="preserve"> пар</w:t>
            </w:r>
          </w:p>
        </w:tc>
      </w:tr>
      <w:tr w:rsidR="00DB0621" w:rsidRPr="00DB0621" w14:paraId="23AFBB61" w14:textId="77777777" w:rsidTr="00F95151">
        <w:trPr>
          <w:trHeight w:val="68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A9AE024" w14:textId="77777777" w:rsidR="00DB0621" w:rsidRPr="00DB0621" w:rsidRDefault="00DB0621" w:rsidP="00DB0621"/>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9595B3" w14:textId="77777777" w:rsidR="00DB0621" w:rsidRPr="00DB0621" w:rsidRDefault="00DB0621" w:rsidP="00DB0621"/>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9CDEF2" w14:textId="77777777" w:rsidR="00DB0621" w:rsidRPr="00DB0621" w:rsidRDefault="00DB0621" w:rsidP="00DB0621"/>
        </w:tc>
        <w:tc>
          <w:tcPr>
            <w:tcW w:w="993" w:type="dxa"/>
            <w:vMerge/>
            <w:tcBorders>
              <w:top w:val="single" w:sz="4" w:space="0" w:color="auto"/>
              <w:left w:val="single" w:sz="4" w:space="0" w:color="auto"/>
              <w:bottom w:val="single" w:sz="4" w:space="0" w:color="auto"/>
              <w:right w:val="single" w:sz="4" w:space="0" w:color="auto"/>
            </w:tcBorders>
            <w:vAlign w:val="center"/>
            <w:hideMark/>
          </w:tcPr>
          <w:p w14:paraId="4021F1D6" w14:textId="77777777" w:rsidR="00DB0621" w:rsidRPr="00DB0621" w:rsidRDefault="00DB0621" w:rsidP="00DB0621"/>
        </w:tc>
        <w:tc>
          <w:tcPr>
            <w:tcW w:w="850" w:type="dxa"/>
            <w:tcBorders>
              <w:top w:val="single" w:sz="4" w:space="0" w:color="auto"/>
              <w:left w:val="single" w:sz="4" w:space="0" w:color="auto"/>
              <w:bottom w:val="single" w:sz="4" w:space="0" w:color="auto"/>
              <w:right w:val="single" w:sz="4" w:space="0" w:color="auto"/>
            </w:tcBorders>
            <w:vAlign w:val="center"/>
            <w:hideMark/>
          </w:tcPr>
          <w:p w14:paraId="71476566" w14:textId="77777777" w:rsidR="00DB0621" w:rsidRPr="00DB0621" w:rsidRDefault="00DB0621" w:rsidP="00DB0621">
            <w:pPr>
              <w:ind w:right="-2"/>
              <w:jc w:val="center"/>
              <w:rPr>
                <w:vertAlign w:val="superscript"/>
              </w:rPr>
            </w:pPr>
            <w:r w:rsidRPr="00DB0621">
              <w:t>от 1,2 до 2,5 кг/см</w:t>
            </w:r>
            <w:r w:rsidRPr="00DB0621">
              <w:rPr>
                <w:vertAlign w:val="superscript"/>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B09DEE8" w14:textId="77777777" w:rsidR="00DB0621" w:rsidRPr="00DB0621" w:rsidRDefault="00DB0621" w:rsidP="00DB0621">
            <w:pPr>
              <w:ind w:right="-2"/>
              <w:jc w:val="center"/>
              <w:rPr>
                <w:sz w:val="28"/>
                <w:szCs w:val="28"/>
              </w:rPr>
            </w:pPr>
            <w:r w:rsidRPr="00DB0621">
              <w:t>от 2,5 до 7,0 кг/см</w:t>
            </w:r>
            <w:r w:rsidRPr="00DB0621">
              <w:rPr>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B95701" w14:textId="77777777" w:rsidR="00DB0621" w:rsidRPr="00DB0621" w:rsidRDefault="00DB0621" w:rsidP="00DB0621">
            <w:pPr>
              <w:ind w:right="-2"/>
              <w:jc w:val="center"/>
              <w:rPr>
                <w:sz w:val="28"/>
                <w:szCs w:val="28"/>
              </w:rPr>
            </w:pPr>
            <w:r w:rsidRPr="00DB0621">
              <w:t>от 7,0 до 13,0 кг/см</w:t>
            </w:r>
            <w:r w:rsidRPr="00DB0621">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4B8A57" w14:textId="77777777" w:rsidR="00DB0621" w:rsidRPr="00DB0621" w:rsidRDefault="00DB0621" w:rsidP="00DB0621">
            <w:pPr>
              <w:ind w:right="-2" w:hanging="108"/>
              <w:jc w:val="center"/>
              <w:rPr>
                <w:sz w:val="28"/>
                <w:szCs w:val="28"/>
              </w:rPr>
            </w:pPr>
            <w:r w:rsidRPr="00DB0621">
              <w:t>свыше 13,0 кг/см</w:t>
            </w:r>
            <w:r w:rsidRPr="00DB0621">
              <w:rPr>
                <w:vertAlign w:val="superscript"/>
              </w:rPr>
              <w:t>2</w:t>
            </w: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6E0728A9" w14:textId="77777777" w:rsidR="00DB0621" w:rsidRPr="00DB0621" w:rsidRDefault="00DB0621" w:rsidP="00DB0621"/>
        </w:tc>
      </w:tr>
      <w:tr w:rsidR="00DB0621" w:rsidRPr="00DB0621" w14:paraId="1218409C" w14:textId="77777777" w:rsidTr="00F95151">
        <w:trPr>
          <w:trHeight w:val="200"/>
        </w:trPr>
        <w:tc>
          <w:tcPr>
            <w:tcW w:w="1560" w:type="dxa"/>
            <w:tcBorders>
              <w:top w:val="single" w:sz="4" w:space="0" w:color="auto"/>
              <w:left w:val="single" w:sz="4" w:space="0" w:color="auto"/>
              <w:bottom w:val="single" w:sz="4" w:space="0" w:color="auto"/>
              <w:right w:val="single" w:sz="4" w:space="0" w:color="auto"/>
            </w:tcBorders>
            <w:vAlign w:val="center"/>
            <w:hideMark/>
          </w:tcPr>
          <w:p w14:paraId="27B445F1" w14:textId="77777777" w:rsidR="00DB0621" w:rsidRPr="00DB0621" w:rsidRDefault="00DB0621" w:rsidP="00DB0621">
            <w:pPr>
              <w:ind w:left="-156" w:right="-125"/>
              <w:jc w:val="center"/>
              <w:rPr>
                <w:sz w:val="22"/>
                <w:szCs w:val="22"/>
              </w:rPr>
            </w:pPr>
            <w:r w:rsidRPr="00DB0621">
              <w:rPr>
                <w:sz w:val="22"/>
                <w:szCs w:val="22"/>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EBEFE3" w14:textId="77777777" w:rsidR="00DB0621" w:rsidRPr="00DB0621" w:rsidRDefault="00DB0621" w:rsidP="00DB0621">
            <w:pPr>
              <w:ind w:right="-2"/>
              <w:jc w:val="center"/>
              <w:rPr>
                <w:sz w:val="22"/>
                <w:szCs w:val="22"/>
              </w:rPr>
            </w:pPr>
            <w:r w:rsidRPr="00DB0621">
              <w:rPr>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5EC049" w14:textId="77777777" w:rsidR="00DB0621" w:rsidRPr="00DB0621" w:rsidRDefault="00DB0621" w:rsidP="00DB0621">
            <w:pPr>
              <w:ind w:right="-2"/>
              <w:jc w:val="center"/>
              <w:rPr>
                <w:sz w:val="22"/>
                <w:szCs w:val="22"/>
              </w:rPr>
            </w:pPr>
            <w:r w:rsidRPr="00DB0621">
              <w:rPr>
                <w:sz w:val="22"/>
                <w:szCs w:val="22"/>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03B524" w14:textId="77777777" w:rsidR="00DB0621" w:rsidRPr="00DB0621" w:rsidRDefault="00DB0621" w:rsidP="00DB0621">
            <w:pPr>
              <w:ind w:right="-2"/>
              <w:jc w:val="center"/>
              <w:rPr>
                <w:sz w:val="22"/>
                <w:szCs w:val="22"/>
              </w:rPr>
            </w:pPr>
            <w:r w:rsidRPr="00DB0621">
              <w:rPr>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491367" w14:textId="77777777" w:rsidR="00DB0621" w:rsidRPr="00DB0621" w:rsidRDefault="00DB0621" w:rsidP="00DB0621">
            <w:pPr>
              <w:ind w:right="-2"/>
              <w:jc w:val="center"/>
              <w:rPr>
                <w:sz w:val="22"/>
                <w:szCs w:val="22"/>
              </w:rPr>
            </w:pPr>
            <w:r w:rsidRPr="00DB0621">
              <w:rPr>
                <w:sz w:val="22"/>
                <w:szCs w:val="22"/>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87A0A7F" w14:textId="77777777" w:rsidR="00DB0621" w:rsidRPr="00DB0621" w:rsidRDefault="00DB0621" w:rsidP="00DB0621">
            <w:pPr>
              <w:ind w:right="-2"/>
              <w:jc w:val="center"/>
              <w:rPr>
                <w:sz w:val="22"/>
                <w:szCs w:val="22"/>
              </w:rPr>
            </w:pPr>
            <w:r w:rsidRPr="00DB0621">
              <w:rPr>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F166D5" w14:textId="77777777" w:rsidR="00DB0621" w:rsidRPr="00DB0621" w:rsidRDefault="00DB0621" w:rsidP="00DB0621">
            <w:pPr>
              <w:ind w:right="-2"/>
              <w:jc w:val="center"/>
              <w:rPr>
                <w:sz w:val="22"/>
                <w:szCs w:val="22"/>
              </w:rPr>
            </w:pPr>
            <w:r w:rsidRPr="00DB0621">
              <w:rPr>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02B1CC" w14:textId="77777777" w:rsidR="00DB0621" w:rsidRPr="00DB0621" w:rsidRDefault="00DB0621" w:rsidP="00DB0621">
            <w:pPr>
              <w:ind w:right="-2" w:hanging="108"/>
              <w:jc w:val="center"/>
              <w:rPr>
                <w:sz w:val="22"/>
                <w:szCs w:val="22"/>
              </w:rPr>
            </w:pPr>
            <w:r w:rsidRPr="00DB0621">
              <w:rPr>
                <w:sz w:val="22"/>
                <w:szCs w:val="22"/>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66BD6B2" w14:textId="77777777" w:rsidR="00DB0621" w:rsidRPr="00DB0621" w:rsidRDefault="00DB0621" w:rsidP="00DB0621">
            <w:pPr>
              <w:ind w:right="-2"/>
              <w:jc w:val="center"/>
              <w:rPr>
                <w:sz w:val="22"/>
                <w:szCs w:val="22"/>
              </w:rPr>
            </w:pPr>
            <w:r w:rsidRPr="00DB0621">
              <w:rPr>
                <w:sz w:val="22"/>
                <w:szCs w:val="22"/>
              </w:rPr>
              <w:t>9</w:t>
            </w:r>
          </w:p>
        </w:tc>
      </w:tr>
      <w:tr w:rsidR="00DB0621" w:rsidRPr="00DB0621" w14:paraId="39A863D4" w14:textId="77777777" w:rsidTr="00F95151">
        <w:trPr>
          <w:trHeight w:val="491"/>
        </w:trPr>
        <w:tc>
          <w:tcPr>
            <w:tcW w:w="1560" w:type="dxa"/>
            <w:vMerge w:val="restart"/>
            <w:tcBorders>
              <w:top w:val="single" w:sz="4" w:space="0" w:color="auto"/>
              <w:left w:val="single" w:sz="4" w:space="0" w:color="auto"/>
              <w:right w:val="single" w:sz="4" w:space="0" w:color="auto"/>
            </w:tcBorders>
            <w:vAlign w:val="center"/>
            <w:hideMark/>
          </w:tcPr>
          <w:p w14:paraId="47736143" w14:textId="77777777" w:rsidR="00DB0621" w:rsidRPr="00DB0621" w:rsidRDefault="00DB0621" w:rsidP="00DB0621">
            <w:pPr>
              <w:ind w:left="-108" w:right="-125"/>
              <w:jc w:val="center"/>
            </w:pPr>
            <w:r w:rsidRPr="00DB0621">
              <w:rPr>
                <w:bCs/>
                <w:color w:val="000000"/>
                <w:kern w:val="32"/>
                <w:sz w:val="22"/>
                <w:szCs w:val="22"/>
              </w:rPr>
              <w:t>ООО «Тяжинская генерирующая компания»</w:t>
            </w:r>
          </w:p>
        </w:tc>
        <w:tc>
          <w:tcPr>
            <w:tcW w:w="9100" w:type="dxa"/>
            <w:gridSpan w:val="9"/>
            <w:tcBorders>
              <w:top w:val="single" w:sz="4" w:space="0" w:color="auto"/>
              <w:left w:val="single" w:sz="4" w:space="0" w:color="auto"/>
              <w:bottom w:val="single" w:sz="4" w:space="0" w:color="auto"/>
              <w:right w:val="single" w:sz="4" w:space="0" w:color="auto"/>
            </w:tcBorders>
            <w:vAlign w:val="center"/>
            <w:hideMark/>
          </w:tcPr>
          <w:p w14:paraId="306710D9" w14:textId="77777777" w:rsidR="00DB0621" w:rsidRPr="00DB0621" w:rsidRDefault="00DB0621" w:rsidP="00DB0621">
            <w:pPr>
              <w:ind w:right="-994"/>
              <w:jc w:val="center"/>
            </w:pPr>
            <w:r w:rsidRPr="00DB0621">
              <w:t>Для потребителей, в случае отсутствия дифференциации</w:t>
            </w:r>
          </w:p>
          <w:p w14:paraId="7CFE0F93" w14:textId="77777777" w:rsidR="00DB0621" w:rsidRPr="00DB0621" w:rsidRDefault="00DB0621" w:rsidP="00DB0621">
            <w:pPr>
              <w:ind w:right="-994"/>
              <w:jc w:val="center"/>
            </w:pPr>
            <w:r w:rsidRPr="00DB0621">
              <w:t xml:space="preserve">тарифов по схеме подключения </w:t>
            </w:r>
          </w:p>
        </w:tc>
      </w:tr>
      <w:tr w:rsidR="00DB0621" w:rsidRPr="00DB0621" w14:paraId="30212550" w14:textId="77777777" w:rsidTr="00F95151">
        <w:trPr>
          <w:trHeight w:val="165"/>
        </w:trPr>
        <w:tc>
          <w:tcPr>
            <w:tcW w:w="1560" w:type="dxa"/>
            <w:vMerge/>
            <w:tcBorders>
              <w:left w:val="single" w:sz="4" w:space="0" w:color="auto"/>
              <w:right w:val="single" w:sz="4" w:space="0" w:color="auto"/>
            </w:tcBorders>
            <w:vAlign w:val="center"/>
            <w:hideMark/>
          </w:tcPr>
          <w:p w14:paraId="0C0A8560" w14:textId="77777777" w:rsidR="00DB0621" w:rsidRPr="00DB0621" w:rsidRDefault="00DB0621" w:rsidP="00DB0621"/>
        </w:tc>
        <w:tc>
          <w:tcPr>
            <w:tcW w:w="2126" w:type="dxa"/>
            <w:vMerge w:val="restart"/>
            <w:tcBorders>
              <w:top w:val="single" w:sz="4" w:space="0" w:color="auto"/>
              <w:left w:val="single" w:sz="4" w:space="0" w:color="auto"/>
              <w:right w:val="single" w:sz="4" w:space="0" w:color="auto"/>
            </w:tcBorders>
            <w:vAlign w:val="center"/>
            <w:hideMark/>
          </w:tcPr>
          <w:p w14:paraId="0AAB60B0" w14:textId="77777777" w:rsidR="00DB0621" w:rsidRPr="00DB0621" w:rsidRDefault="00DB0621" w:rsidP="00DB0621">
            <w:pPr>
              <w:jc w:val="center"/>
              <w:rPr>
                <w:sz w:val="22"/>
                <w:szCs w:val="22"/>
              </w:rPr>
            </w:pPr>
            <w:proofErr w:type="spellStart"/>
            <w:r w:rsidRPr="00DB0621">
              <w:rPr>
                <w:sz w:val="22"/>
                <w:szCs w:val="22"/>
              </w:rPr>
              <w:t>Одноставочный</w:t>
            </w:r>
            <w:proofErr w:type="spellEnd"/>
          </w:p>
          <w:p w14:paraId="6BA8E4E0" w14:textId="77777777" w:rsidR="00DB0621" w:rsidRPr="00DB0621" w:rsidRDefault="00DB0621" w:rsidP="00DB0621">
            <w:pPr>
              <w:jc w:val="center"/>
              <w:rPr>
                <w:sz w:val="22"/>
                <w:szCs w:val="22"/>
              </w:rPr>
            </w:pPr>
            <w:r w:rsidRPr="00DB0621">
              <w:rPr>
                <w:sz w:val="22"/>
                <w:szCs w:val="22"/>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615445" w14:textId="77777777" w:rsidR="00DB0621" w:rsidRPr="00DB0621" w:rsidRDefault="00DB0621" w:rsidP="00DB0621">
            <w:pPr>
              <w:ind w:right="-2"/>
              <w:jc w:val="center"/>
              <w:rPr>
                <w:sz w:val="22"/>
                <w:szCs w:val="22"/>
              </w:rPr>
            </w:pPr>
            <w:r w:rsidRPr="00DB0621">
              <w:rPr>
                <w:sz w:val="22"/>
                <w:szCs w:val="22"/>
              </w:rPr>
              <w:t>с 01.01.2020</w:t>
            </w:r>
          </w:p>
        </w:tc>
        <w:tc>
          <w:tcPr>
            <w:tcW w:w="993" w:type="dxa"/>
            <w:shd w:val="clear" w:color="auto" w:fill="auto"/>
            <w:vAlign w:val="center"/>
            <w:hideMark/>
          </w:tcPr>
          <w:p w14:paraId="35EAAE50" w14:textId="77777777" w:rsidR="00DB0621" w:rsidRPr="00DB0621" w:rsidRDefault="00DB0621" w:rsidP="00DB0621">
            <w:pPr>
              <w:jc w:val="center"/>
              <w:rPr>
                <w:sz w:val="22"/>
                <w:szCs w:val="22"/>
              </w:rPr>
            </w:pPr>
            <w:r w:rsidRPr="00DB0621">
              <w:rPr>
                <w:sz w:val="22"/>
                <w:szCs w:val="22"/>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2E0556"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B8F78A8"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14724A"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714FA3"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F08D005" w14:textId="77777777" w:rsidR="00DB0621" w:rsidRPr="00DB0621" w:rsidRDefault="00DB0621" w:rsidP="00DB0621">
            <w:pPr>
              <w:jc w:val="center"/>
              <w:rPr>
                <w:sz w:val="22"/>
                <w:szCs w:val="22"/>
              </w:rPr>
            </w:pPr>
            <w:r w:rsidRPr="00DB0621">
              <w:rPr>
                <w:sz w:val="22"/>
                <w:szCs w:val="22"/>
              </w:rPr>
              <w:t>x</w:t>
            </w:r>
          </w:p>
        </w:tc>
      </w:tr>
      <w:tr w:rsidR="00DB0621" w:rsidRPr="00DB0621" w14:paraId="1BDCDDF6" w14:textId="77777777" w:rsidTr="00F95151">
        <w:trPr>
          <w:trHeight w:val="211"/>
        </w:trPr>
        <w:tc>
          <w:tcPr>
            <w:tcW w:w="1560" w:type="dxa"/>
            <w:vMerge/>
            <w:tcBorders>
              <w:left w:val="single" w:sz="4" w:space="0" w:color="auto"/>
              <w:right w:val="single" w:sz="4" w:space="0" w:color="auto"/>
            </w:tcBorders>
            <w:vAlign w:val="center"/>
            <w:hideMark/>
          </w:tcPr>
          <w:p w14:paraId="02A12B35" w14:textId="77777777" w:rsidR="00DB0621" w:rsidRPr="00DB0621" w:rsidRDefault="00DB0621" w:rsidP="00DB0621"/>
        </w:tc>
        <w:tc>
          <w:tcPr>
            <w:tcW w:w="2126" w:type="dxa"/>
            <w:vMerge/>
            <w:tcBorders>
              <w:left w:val="single" w:sz="4" w:space="0" w:color="auto"/>
              <w:right w:val="single" w:sz="4" w:space="0" w:color="auto"/>
            </w:tcBorders>
            <w:vAlign w:val="center"/>
            <w:hideMark/>
          </w:tcPr>
          <w:p w14:paraId="7C034C1E"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58C2020" w14:textId="77777777" w:rsidR="00DB0621" w:rsidRPr="00DB0621" w:rsidRDefault="00DB0621" w:rsidP="00DB0621">
            <w:pPr>
              <w:ind w:right="-2"/>
              <w:jc w:val="center"/>
              <w:rPr>
                <w:sz w:val="22"/>
                <w:szCs w:val="22"/>
              </w:rPr>
            </w:pPr>
            <w:r w:rsidRPr="00DB0621">
              <w:rPr>
                <w:sz w:val="22"/>
                <w:szCs w:val="22"/>
              </w:rPr>
              <w:t>с 01.07.2020</w:t>
            </w:r>
          </w:p>
        </w:tc>
        <w:tc>
          <w:tcPr>
            <w:tcW w:w="993" w:type="dxa"/>
            <w:shd w:val="clear" w:color="auto" w:fill="auto"/>
            <w:vAlign w:val="center"/>
            <w:hideMark/>
          </w:tcPr>
          <w:p w14:paraId="0BB93489" w14:textId="77777777" w:rsidR="00DB0621" w:rsidRPr="00DB0621" w:rsidRDefault="00DB0621" w:rsidP="00DB0621">
            <w:pPr>
              <w:jc w:val="center"/>
              <w:rPr>
                <w:sz w:val="22"/>
                <w:szCs w:val="22"/>
              </w:rPr>
            </w:pPr>
            <w:r w:rsidRPr="00DB0621">
              <w:rPr>
                <w:sz w:val="22"/>
                <w:szCs w:val="22"/>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211521"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F347705"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C6C11A"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EAC474"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7F9751" w14:textId="77777777" w:rsidR="00DB0621" w:rsidRPr="00DB0621" w:rsidRDefault="00DB0621" w:rsidP="00DB0621">
            <w:pPr>
              <w:jc w:val="center"/>
              <w:rPr>
                <w:sz w:val="22"/>
                <w:szCs w:val="22"/>
              </w:rPr>
            </w:pPr>
            <w:r w:rsidRPr="00DB0621">
              <w:rPr>
                <w:sz w:val="22"/>
                <w:szCs w:val="22"/>
              </w:rPr>
              <w:t>x</w:t>
            </w:r>
          </w:p>
        </w:tc>
      </w:tr>
      <w:tr w:rsidR="00DB0621" w:rsidRPr="00DB0621" w14:paraId="2D01669D" w14:textId="77777777" w:rsidTr="00F95151">
        <w:trPr>
          <w:trHeight w:val="170"/>
        </w:trPr>
        <w:tc>
          <w:tcPr>
            <w:tcW w:w="1560" w:type="dxa"/>
            <w:vMerge/>
            <w:tcBorders>
              <w:left w:val="single" w:sz="4" w:space="0" w:color="auto"/>
              <w:right w:val="single" w:sz="4" w:space="0" w:color="auto"/>
            </w:tcBorders>
            <w:vAlign w:val="center"/>
            <w:hideMark/>
          </w:tcPr>
          <w:p w14:paraId="033BF08D" w14:textId="77777777" w:rsidR="00DB0621" w:rsidRPr="00DB0621" w:rsidRDefault="00DB0621" w:rsidP="00DB0621"/>
        </w:tc>
        <w:tc>
          <w:tcPr>
            <w:tcW w:w="2126" w:type="dxa"/>
            <w:vMerge/>
            <w:tcBorders>
              <w:left w:val="single" w:sz="4" w:space="0" w:color="auto"/>
              <w:right w:val="single" w:sz="4" w:space="0" w:color="auto"/>
            </w:tcBorders>
            <w:vAlign w:val="center"/>
            <w:hideMark/>
          </w:tcPr>
          <w:p w14:paraId="2D87FDF5"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5266457" w14:textId="77777777" w:rsidR="00DB0621" w:rsidRPr="00DB0621" w:rsidRDefault="00DB0621" w:rsidP="00DB0621">
            <w:pPr>
              <w:ind w:right="-2"/>
              <w:jc w:val="center"/>
              <w:rPr>
                <w:sz w:val="22"/>
                <w:szCs w:val="22"/>
              </w:rPr>
            </w:pPr>
            <w:r w:rsidRPr="00DB0621">
              <w:rPr>
                <w:sz w:val="22"/>
                <w:szCs w:val="22"/>
              </w:rPr>
              <w:t>с 01.01.2021</w:t>
            </w:r>
          </w:p>
        </w:tc>
        <w:tc>
          <w:tcPr>
            <w:tcW w:w="993" w:type="dxa"/>
            <w:shd w:val="clear" w:color="auto" w:fill="auto"/>
            <w:vAlign w:val="center"/>
            <w:hideMark/>
          </w:tcPr>
          <w:p w14:paraId="3CE44143" w14:textId="77777777" w:rsidR="00DB0621" w:rsidRPr="00DB0621" w:rsidRDefault="00DB0621" w:rsidP="00DB0621">
            <w:pPr>
              <w:jc w:val="center"/>
              <w:rPr>
                <w:sz w:val="22"/>
                <w:szCs w:val="22"/>
              </w:rPr>
            </w:pPr>
            <w:r w:rsidRPr="00DB0621">
              <w:rPr>
                <w:sz w:val="22"/>
                <w:szCs w:val="22"/>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A87126"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8096F0F"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F66B64"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82A61B"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32B3E4B" w14:textId="77777777" w:rsidR="00DB0621" w:rsidRPr="00DB0621" w:rsidRDefault="00DB0621" w:rsidP="00DB0621">
            <w:pPr>
              <w:jc w:val="center"/>
              <w:rPr>
                <w:sz w:val="22"/>
                <w:szCs w:val="22"/>
              </w:rPr>
            </w:pPr>
            <w:r w:rsidRPr="00DB0621">
              <w:rPr>
                <w:sz w:val="22"/>
                <w:szCs w:val="22"/>
              </w:rPr>
              <w:t>x</w:t>
            </w:r>
          </w:p>
        </w:tc>
      </w:tr>
      <w:tr w:rsidR="00DB0621" w:rsidRPr="00DB0621" w14:paraId="2FA1256C" w14:textId="77777777" w:rsidTr="00F95151">
        <w:trPr>
          <w:trHeight w:val="172"/>
        </w:trPr>
        <w:tc>
          <w:tcPr>
            <w:tcW w:w="1560" w:type="dxa"/>
            <w:vMerge/>
            <w:tcBorders>
              <w:left w:val="single" w:sz="4" w:space="0" w:color="auto"/>
              <w:right w:val="single" w:sz="4" w:space="0" w:color="auto"/>
            </w:tcBorders>
            <w:vAlign w:val="center"/>
            <w:hideMark/>
          </w:tcPr>
          <w:p w14:paraId="29CA64B0" w14:textId="77777777" w:rsidR="00DB0621" w:rsidRPr="00DB0621" w:rsidRDefault="00DB0621" w:rsidP="00DB0621"/>
        </w:tc>
        <w:tc>
          <w:tcPr>
            <w:tcW w:w="2126" w:type="dxa"/>
            <w:vMerge/>
            <w:tcBorders>
              <w:left w:val="single" w:sz="4" w:space="0" w:color="auto"/>
              <w:right w:val="single" w:sz="4" w:space="0" w:color="auto"/>
            </w:tcBorders>
            <w:vAlign w:val="center"/>
            <w:hideMark/>
          </w:tcPr>
          <w:p w14:paraId="548581A3"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0CB31EB" w14:textId="77777777" w:rsidR="00DB0621" w:rsidRPr="00DB0621" w:rsidRDefault="00DB0621" w:rsidP="00DB0621">
            <w:pPr>
              <w:ind w:right="-2"/>
              <w:jc w:val="center"/>
              <w:rPr>
                <w:sz w:val="22"/>
                <w:szCs w:val="22"/>
              </w:rPr>
            </w:pPr>
            <w:r w:rsidRPr="00DB0621">
              <w:rPr>
                <w:sz w:val="22"/>
                <w:szCs w:val="22"/>
              </w:rPr>
              <w:t>с 01.07.2021</w:t>
            </w:r>
          </w:p>
        </w:tc>
        <w:tc>
          <w:tcPr>
            <w:tcW w:w="993" w:type="dxa"/>
            <w:shd w:val="clear" w:color="auto" w:fill="auto"/>
            <w:vAlign w:val="center"/>
            <w:hideMark/>
          </w:tcPr>
          <w:p w14:paraId="2E46C6D5" w14:textId="77777777" w:rsidR="00DB0621" w:rsidRPr="00DB0621" w:rsidRDefault="00DB0621" w:rsidP="00DB0621">
            <w:pPr>
              <w:jc w:val="center"/>
              <w:rPr>
                <w:sz w:val="22"/>
                <w:szCs w:val="22"/>
              </w:rPr>
            </w:pPr>
            <w:r w:rsidRPr="00DB0621">
              <w:rPr>
                <w:sz w:val="22"/>
                <w:szCs w:val="22"/>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46B7A3"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FFFD562"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AA0377"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53D79A"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08313F3" w14:textId="77777777" w:rsidR="00DB0621" w:rsidRPr="00DB0621" w:rsidRDefault="00DB0621" w:rsidP="00DB0621">
            <w:pPr>
              <w:jc w:val="center"/>
              <w:rPr>
                <w:sz w:val="22"/>
                <w:szCs w:val="22"/>
              </w:rPr>
            </w:pPr>
            <w:r w:rsidRPr="00DB0621">
              <w:rPr>
                <w:sz w:val="22"/>
                <w:szCs w:val="22"/>
              </w:rPr>
              <w:t>x</w:t>
            </w:r>
          </w:p>
        </w:tc>
      </w:tr>
      <w:tr w:rsidR="00DB0621" w:rsidRPr="00DB0621" w14:paraId="4A3D07AD" w14:textId="77777777" w:rsidTr="00F95151">
        <w:trPr>
          <w:trHeight w:val="174"/>
        </w:trPr>
        <w:tc>
          <w:tcPr>
            <w:tcW w:w="1560" w:type="dxa"/>
            <w:vMerge/>
            <w:tcBorders>
              <w:left w:val="single" w:sz="4" w:space="0" w:color="auto"/>
              <w:right w:val="single" w:sz="4" w:space="0" w:color="auto"/>
            </w:tcBorders>
            <w:vAlign w:val="center"/>
            <w:hideMark/>
          </w:tcPr>
          <w:p w14:paraId="54257966" w14:textId="77777777" w:rsidR="00DB0621" w:rsidRPr="00DB0621" w:rsidRDefault="00DB0621" w:rsidP="00DB0621"/>
        </w:tc>
        <w:tc>
          <w:tcPr>
            <w:tcW w:w="2126" w:type="dxa"/>
            <w:vMerge/>
            <w:tcBorders>
              <w:left w:val="single" w:sz="4" w:space="0" w:color="auto"/>
              <w:right w:val="single" w:sz="4" w:space="0" w:color="auto"/>
            </w:tcBorders>
            <w:vAlign w:val="center"/>
            <w:hideMark/>
          </w:tcPr>
          <w:p w14:paraId="3CAF1DBD"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514B3C7" w14:textId="77777777" w:rsidR="00DB0621" w:rsidRPr="00DB0621" w:rsidRDefault="00DB0621" w:rsidP="00DB0621">
            <w:pPr>
              <w:ind w:right="-2"/>
              <w:jc w:val="center"/>
              <w:rPr>
                <w:sz w:val="22"/>
                <w:szCs w:val="22"/>
              </w:rPr>
            </w:pPr>
            <w:r w:rsidRPr="00DB0621">
              <w:rPr>
                <w:sz w:val="22"/>
                <w:szCs w:val="22"/>
              </w:rPr>
              <w:t>с 01.01.2022</w:t>
            </w:r>
          </w:p>
        </w:tc>
        <w:tc>
          <w:tcPr>
            <w:tcW w:w="993" w:type="dxa"/>
            <w:shd w:val="clear" w:color="auto" w:fill="auto"/>
            <w:vAlign w:val="center"/>
            <w:hideMark/>
          </w:tcPr>
          <w:p w14:paraId="2641A426" w14:textId="77777777" w:rsidR="00DB0621" w:rsidRPr="00DB0621" w:rsidRDefault="00DB0621" w:rsidP="00DB0621">
            <w:pPr>
              <w:jc w:val="center"/>
              <w:rPr>
                <w:sz w:val="22"/>
                <w:szCs w:val="22"/>
              </w:rPr>
            </w:pPr>
            <w:r w:rsidRPr="00DB0621">
              <w:rPr>
                <w:sz w:val="22"/>
                <w:szCs w:val="22"/>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30AE4"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A059271"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FA2B7"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A1F9A8"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AF37E31" w14:textId="77777777" w:rsidR="00DB0621" w:rsidRPr="00DB0621" w:rsidRDefault="00DB0621" w:rsidP="00DB0621">
            <w:pPr>
              <w:jc w:val="center"/>
              <w:rPr>
                <w:sz w:val="22"/>
                <w:szCs w:val="22"/>
              </w:rPr>
            </w:pPr>
            <w:r w:rsidRPr="00DB0621">
              <w:rPr>
                <w:sz w:val="22"/>
                <w:szCs w:val="22"/>
              </w:rPr>
              <w:t>x</w:t>
            </w:r>
          </w:p>
        </w:tc>
      </w:tr>
      <w:tr w:rsidR="00DB0621" w:rsidRPr="00DB0621" w14:paraId="08090AB2" w14:textId="77777777" w:rsidTr="00F95151">
        <w:trPr>
          <w:trHeight w:val="168"/>
        </w:trPr>
        <w:tc>
          <w:tcPr>
            <w:tcW w:w="1560" w:type="dxa"/>
            <w:vMerge/>
            <w:tcBorders>
              <w:left w:val="single" w:sz="4" w:space="0" w:color="auto"/>
              <w:right w:val="single" w:sz="4" w:space="0" w:color="auto"/>
            </w:tcBorders>
            <w:vAlign w:val="center"/>
            <w:hideMark/>
          </w:tcPr>
          <w:p w14:paraId="225C4494" w14:textId="77777777" w:rsidR="00DB0621" w:rsidRPr="00DB0621" w:rsidRDefault="00DB0621" w:rsidP="00DB0621"/>
        </w:tc>
        <w:tc>
          <w:tcPr>
            <w:tcW w:w="2126" w:type="dxa"/>
            <w:vMerge/>
            <w:tcBorders>
              <w:left w:val="single" w:sz="4" w:space="0" w:color="auto"/>
              <w:right w:val="single" w:sz="4" w:space="0" w:color="auto"/>
            </w:tcBorders>
            <w:vAlign w:val="center"/>
            <w:hideMark/>
          </w:tcPr>
          <w:p w14:paraId="48BF953E"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8CD3D31" w14:textId="77777777" w:rsidR="00DB0621" w:rsidRPr="00DB0621" w:rsidRDefault="00DB0621" w:rsidP="00DB0621">
            <w:pPr>
              <w:ind w:right="-2"/>
              <w:jc w:val="center"/>
              <w:rPr>
                <w:sz w:val="22"/>
                <w:szCs w:val="22"/>
              </w:rPr>
            </w:pPr>
            <w:r w:rsidRPr="00DB0621">
              <w:rPr>
                <w:sz w:val="22"/>
                <w:szCs w:val="22"/>
              </w:rPr>
              <w:t>с 01.07.2022</w:t>
            </w:r>
          </w:p>
        </w:tc>
        <w:tc>
          <w:tcPr>
            <w:tcW w:w="993" w:type="dxa"/>
            <w:shd w:val="clear" w:color="auto" w:fill="auto"/>
            <w:vAlign w:val="center"/>
            <w:hideMark/>
          </w:tcPr>
          <w:p w14:paraId="74B1808D" w14:textId="77777777" w:rsidR="00DB0621" w:rsidRPr="00DB0621" w:rsidRDefault="00DB0621" w:rsidP="00DB0621">
            <w:pPr>
              <w:jc w:val="center"/>
              <w:rPr>
                <w:sz w:val="22"/>
                <w:szCs w:val="22"/>
              </w:rPr>
            </w:pPr>
            <w:r w:rsidRPr="00DB0621">
              <w:rPr>
                <w:sz w:val="22"/>
                <w:szCs w:val="22"/>
              </w:rPr>
              <w:t>3283,06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9D95E3"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08BF843"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BFF12B"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93B565"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7A2B511" w14:textId="77777777" w:rsidR="00DB0621" w:rsidRPr="00DB0621" w:rsidRDefault="00DB0621" w:rsidP="00DB0621">
            <w:pPr>
              <w:jc w:val="center"/>
              <w:rPr>
                <w:sz w:val="22"/>
                <w:szCs w:val="22"/>
              </w:rPr>
            </w:pPr>
            <w:r w:rsidRPr="00DB0621">
              <w:rPr>
                <w:sz w:val="22"/>
                <w:szCs w:val="22"/>
              </w:rPr>
              <w:t>x</w:t>
            </w:r>
          </w:p>
        </w:tc>
      </w:tr>
      <w:tr w:rsidR="00DB0621" w:rsidRPr="00DB0621" w14:paraId="7CFBAB27" w14:textId="77777777" w:rsidTr="00F95151">
        <w:trPr>
          <w:trHeight w:val="168"/>
        </w:trPr>
        <w:tc>
          <w:tcPr>
            <w:tcW w:w="1560" w:type="dxa"/>
            <w:vMerge/>
            <w:tcBorders>
              <w:left w:val="single" w:sz="4" w:space="0" w:color="auto"/>
              <w:right w:val="single" w:sz="4" w:space="0" w:color="auto"/>
            </w:tcBorders>
            <w:vAlign w:val="center"/>
          </w:tcPr>
          <w:p w14:paraId="5DEC0702" w14:textId="77777777" w:rsidR="00DB0621" w:rsidRPr="00DB0621" w:rsidRDefault="00DB0621" w:rsidP="00DB0621"/>
        </w:tc>
        <w:tc>
          <w:tcPr>
            <w:tcW w:w="2126" w:type="dxa"/>
            <w:vMerge/>
            <w:tcBorders>
              <w:left w:val="single" w:sz="4" w:space="0" w:color="auto"/>
              <w:bottom w:val="single" w:sz="4" w:space="0" w:color="auto"/>
              <w:right w:val="single" w:sz="4" w:space="0" w:color="auto"/>
            </w:tcBorders>
            <w:vAlign w:val="center"/>
          </w:tcPr>
          <w:p w14:paraId="42D5C858"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E73B209" w14:textId="77777777" w:rsidR="00DB0621" w:rsidRPr="00DB0621" w:rsidRDefault="00DB0621" w:rsidP="00DB0621">
            <w:pPr>
              <w:ind w:right="-2"/>
              <w:jc w:val="center"/>
              <w:rPr>
                <w:sz w:val="22"/>
                <w:szCs w:val="22"/>
              </w:rPr>
            </w:pPr>
            <w:r w:rsidRPr="00DB0621">
              <w:rPr>
                <w:sz w:val="22"/>
                <w:szCs w:val="22"/>
              </w:rPr>
              <w:t>с 01.12.2022</w:t>
            </w:r>
          </w:p>
        </w:tc>
        <w:tc>
          <w:tcPr>
            <w:tcW w:w="993" w:type="dxa"/>
            <w:shd w:val="clear" w:color="auto" w:fill="auto"/>
            <w:vAlign w:val="center"/>
          </w:tcPr>
          <w:p w14:paraId="5781C37B" w14:textId="77777777" w:rsidR="00DB0621" w:rsidRPr="00DB0621" w:rsidRDefault="00DB0621" w:rsidP="00DB0621">
            <w:pPr>
              <w:jc w:val="center"/>
              <w:rPr>
                <w:sz w:val="22"/>
                <w:szCs w:val="22"/>
              </w:rPr>
            </w:pPr>
            <w:r w:rsidRPr="00DB0621">
              <w:rPr>
                <w:sz w:val="22"/>
                <w:szCs w:val="22"/>
              </w:rPr>
              <w:t>4092,00</w:t>
            </w:r>
          </w:p>
        </w:tc>
        <w:tc>
          <w:tcPr>
            <w:tcW w:w="850" w:type="dxa"/>
            <w:tcBorders>
              <w:top w:val="single" w:sz="4" w:space="0" w:color="auto"/>
              <w:left w:val="single" w:sz="4" w:space="0" w:color="auto"/>
              <w:bottom w:val="single" w:sz="4" w:space="0" w:color="auto"/>
              <w:right w:val="single" w:sz="4" w:space="0" w:color="auto"/>
            </w:tcBorders>
            <w:vAlign w:val="center"/>
          </w:tcPr>
          <w:p w14:paraId="28353913"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CDB5D41"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269547CE"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47F05E5C"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tcPr>
          <w:p w14:paraId="6B60D5EC" w14:textId="77777777" w:rsidR="00DB0621" w:rsidRPr="00DB0621" w:rsidRDefault="00DB0621" w:rsidP="00DB0621">
            <w:pPr>
              <w:jc w:val="center"/>
              <w:rPr>
                <w:sz w:val="22"/>
                <w:szCs w:val="22"/>
              </w:rPr>
            </w:pPr>
            <w:r w:rsidRPr="00DB0621">
              <w:rPr>
                <w:sz w:val="22"/>
                <w:szCs w:val="22"/>
              </w:rPr>
              <w:t>x</w:t>
            </w:r>
          </w:p>
        </w:tc>
      </w:tr>
      <w:tr w:rsidR="00DB0621" w:rsidRPr="00DB0621" w14:paraId="53E753ED" w14:textId="77777777" w:rsidTr="00F95151">
        <w:trPr>
          <w:trHeight w:val="208"/>
        </w:trPr>
        <w:tc>
          <w:tcPr>
            <w:tcW w:w="1560" w:type="dxa"/>
            <w:vMerge/>
            <w:tcBorders>
              <w:left w:val="single" w:sz="4" w:space="0" w:color="auto"/>
              <w:right w:val="single" w:sz="4" w:space="0" w:color="auto"/>
            </w:tcBorders>
            <w:vAlign w:val="center"/>
            <w:hideMark/>
          </w:tcPr>
          <w:p w14:paraId="5DE1F113" w14:textId="77777777" w:rsidR="00DB0621" w:rsidRPr="00DB0621" w:rsidRDefault="00DB0621" w:rsidP="00DB0621"/>
        </w:tc>
        <w:tc>
          <w:tcPr>
            <w:tcW w:w="2126" w:type="dxa"/>
            <w:tcBorders>
              <w:top w:val="single" w:sz="4" w:space="0" w:color="auto"/>
              <w:left w:val="single" w:sz="4" w:space="0" w:color="auto"/>
              <w:bottom w:val="single" w:sz="4" w:space="0" w:color="auto"/>
              <w:right w:val="single" w:sz="4" w:space="0" w:color="auto"/>
            </w:tcBorders>
            <w:hideMark/>
          </w:tcPr>
          <w:p w14:paraId="3FEA541F" w14:textId="77777777" w:rsidR="00DB0621" w:rsidRPr="00DB0621" w:rsidRDefault="00DB0621" w:rsidP="00DB0621">
            <w:pPr>
              <w:ind w:right="-2"/>
              <w:jc w:val="center"/>
              <w:rPr>
                <w:sz w:val="22"/>
                <w:szCs w:val="22"/>
              </w:rPr>
            </w:pPr>
            <w:proofErr w:type="spellStart"/>
            <w:r w:rsidRPr="00DB0621">
              <w:rPr>
                <w:sz w:val="22"/>
                <w:szCs w:val="22"/>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1BAA0A85" w14:textId="77777777" w:rsidR="00DB0621" w:rsidRPr="00DB0621" w:rsidRDefault="00DB0621" w:rsidP="00DB0621">
            <w:pPr>
              <w:jc w:val="center"/>
              <w:rPr>
                <w:sz w:val="22"/>
                <w:szCs w:val="22"/>
              </w:rPr>
            </w:pPr>
            <w:r w:rsidRPr="00DB0621">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626150"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3C2178"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FDC9F2F"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D39675"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3FCBD1"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F7AC513" w14:textId="77777777" w:rsidR="00DB0621" w:rsidRPr="00DB0621" w:rsidRDefault="00DB0621" w:rsidP="00DB0621">
            <w:pPr>
              <w:jc w:val="center"/>
              <w:rPr>
                <w:sz w:val="22"/>
                <w:szCs w:val="22"/>
              </w:rPr>
            </w:pPr>
            <w:r w:rsidRPr="00DB0621">
              <w:rPr>
                <w:sz w:val="22"/>
                <w:szCs w:val="22"/>
              </w:rPr>
              <w:t>x</w:t>
            </w:r>
          </w:p>
        </w:tc>
      </w:tr>
      <w:tr w:rsidR="00DB0621" w:rsidRPr="00DB0621" w14:paraId="2A8A84C9" w14:textId="77777777" w:rsidTr="00F95151">
        <w:trPr>
          <w:trHeight w:val="208"/>
        </w:trPr>
        <w:tc>
          <w:tcPr>
            <w:tcW w:w="1560" w:type="dxa"/>
            <w:vMerge/>
            <w:tcBorders>
              <w:left w:val="single" w:sz="4" w:space="0" w:color="auto"/>
              <w:right w:val="single" w:sz="4" w:space="0" w:color="auto"/>
            </w:tcBorders>
            <w:vAlign w:val="center"/>
            <w:hideMark/>
          </w:tcPr>
          <w:p w14:paraId="6C8B85D5" w14:textId="77777777" w:rsidR="00DB0621" w:rsidRPr="00DB0621" w:rsidRDefault="00DB0621" w:rsidP="00DB0621"/>
        </w:tc>
        <w:tc>
          <w:tcPr>
            <w:tcW w:w="2126" w:type="dxa"/>
            <w:tcBorders>
              <w:top w:val="single" w:sz="4" w:space="0" w:color="auto"/>
              <w:left w:val="single" w:sz="4" w:space="0" w:color="auto"/>
              <w:bottom w:val="single" w:sz="4" w:space="0" w:color="auto"/>
              <w:right w:val="single" w:sz="4" w:space="0" w:color="auto"/>
            </w:tcBorders>
            <w:hideMark/>
          </w:tcPr>
          <w:p w14:paraId="3F9A3B4F" w14:textId="77777777" w:rsidR="00DB0621" w:rsidRPr="00DB0621" w:rsidRDefault="00DB0621" w:rsidP="00DB0621">
            <w:pPr>
              <w:ind w:right="-41"/>
              <w:jc w:val="center"/>
              <w:rPr>
                <w:sz w:val="22"/>
                <w:szCs w:val="22"/>
              </w:rPr>
            </w:pPr>
            <w:r w:rsidRPr="00DB0621">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E21427"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2BD676"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F52D9"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6AA0A8E"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639425"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372FE0"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F347572" w14:textId="77777777" w:rsidR="00DB0621" w:rsidRPr="00DB0621" w:rsidRDefault="00DB0621" w:rsidP="00DB0621">
            <w:pPr>
              <w:jc w:val="center"/>
              <w:rPr>
                <w:sz w:val="22"/>
                <w:szCs w:val="22"/>
              </w:rPr>
            </w:pPr>
            <w:r w:rsidRPr="00DB0621">
              <w:rPr>
                <w:sz w:val="22"/>
                <w:szCs w:val="22"/>
              </w:rPr>
              <w:t>x</w:t>
            </w:r>
          </w:p>
        </w:tc>
      </w:tr>
      <w:tr w:rsidR="00DB0621" w:rsidRPr="00DB0621" w14:paraId="2E5972AE" w14:textId="77777777" w:rsidTr="00F95151">
        <w:trPr>
          <w:trHeight w:val="208"/>
        </w:trPr>
        <w:tc>
          <w:tcPr>
            <w:tcW w:w="1560" w:type="dxa"/>
            <w:vMerge/>
            <w:tcBorders>
              <w:left w:val="single" w:sz="4" w:space="0" w:color="auto"/>
              <w:right w:val="single" w:sz="4" w:space="0" w:color="auto"/>
            </w:tcBorders>
            <w:vAlign w:val="center"/>
            <w:hideMark/>
          </w:tcPr>
          <w:p w14:paraId="1F14DBDA" w14:textId="77777777" w:rsidR="00DB0621" w:rsidRPr="00DB0621" w:rsidRDefault="00DB0621" w:rsidP="00DB0621"/>
        </w:tc>
        <w:tc>
          <w:tcPr>
            <w:tcW w:w="2126" w:type="dxa"/>
            <w:tcBorders>
              <w:top w:val="single" w:sz="4" w:space="0" w:color="auto"/>
              <w:left w:val="single" w:sz="4" w:space="0" w:color="auto"/>
              <w:bottom w:val="single" w:sz="4" w:space="0" w:color="auto"/>
              <w:right w:val="single" w:sz="4" w:space="0" w:color="auto"/>
            </w:tcBorders>
            <w:vAlign w:val="center"/>
            <w:hideMark/>
          </w:tcPr>
          <w:p w14:paraId="7E4302F2" w14:textId="77777777" w:rsidR="00DB0621" w:rsidRPr="00DB0621" w:rsidRDefault="00DB0621" w:rsidP="00DB0621">
            <w:pPr>
              <w:ind w:right="-2"/>
              <w:jc w:val="center"/>
              <w:rPr>
                <w:sz w:val="22"/>
                <w:szCs w:val="22"/>
              </w:rPr>
            </w:pPr>
            <w:r w:rsidRPr="00DB0621">
              <w:rPr>
                <w:sz w:val="22"/>
                <w:szCs w:val="22"/>
              </w:rPr>
              <w:t xml:space="preserve">Ставка за содержание тепловой </w:t>
            </w:r>
          </w:p>
          <w:p w14:paraId="6BD50C6D" w14:textId="77777777" w:rsidR="00DB0621" w:rsidRPr="00DB0621" w:rsidRDefault="00DB0621" w:rsidP="00DB0621">
            <w:pPr>
              <w:ind w:left="-103"/>
              <w:jc w:val="center"/>
              <w:rPr>
                <w:sz w:val="22"/>
                <w:szCs w:val="22"/>
              </w:rPr>
            </w:pPr>
            <w:r w:rsidRPr="00DB0621">
              <w:rPr>
                <w:sz w:val="22"/>
                <w:szCs w:val="22"/>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4A9E04" w14:textId="77777777" w:rsidR="00DB0621" w:rsidRPr="00DB0621" w:rsidRDefault="00DB0621" w:rsidP="00DB0621">
            <w:pPr>
              <w:jc w:val="center"/>
              <w:rPr>
                <w:sz w:val="22"/>
                <w:szCs w:val="22"/>
              </w:rPr>
            </w:pPr>
            <w:r w:rsidRPr="00DB0621">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9CF95D"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72C92" w14:textId="77777777" w:rsidR="00DB0621" w:rsidRPr="00DB0621" w:rsidRDefault="00DB0621" w:rsidP="00DB0621">
            <w:pPr>
              <w:jc w:val="center"/>
              <w:rPr>
                <w:sz w:val="22"/>
                <w:szCs w:val="22"/>
              </w:rPr>
            </w:pPr>
            <w:r w:rsidRPr="00DB0621">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51590F6"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6728DA"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96F3DC"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9160F66" w14:textId="77777777" w:rsidR="00DB0621" w:rsidRPr="00DB0621" w:rsidRDefault="00DB0621" w:rsidP="00DB0621">
            <w:pPr>
              <w:jc w:val="center"/>
              <w:rPr>
                <w:sz w:val="22"/>
                <w:szCs w:val="22"/>
              </w:rPr>
            </w:pPr>
            <w:r w:rsidRPr="00DB0621">
              <w:rPr>
                <w:sz w:val="22"/>
                <w:szCs w:val="22"/>
              </w:rPr>
              <w:t>x</w:t>
            </w:r>
          </w:p>
        </w:tc>
      </w:tr>
      <w:tr w:rsidR="00DB0621" w:rsidRPr="00DB0621" w14:paraId="74ABD1C5" w14:textId="77777777" w:rsidTr="00F95151">
        <w:trPr>
          <w:trHeight w:val="186"/>
        </w:trPr>
        <w:tc>
          <w:tcPr>
            <w:tcW w:w="1560" w:type="dxa"/>
            <w:vMerge/>
            <w:tcBorders>
              <w:left w:val="single" w:sz="4" w:space="0" w:color="auto"/>
              <w:right w:val="single" w:sz="4" w:space="0" w:color="auto"/>
            </w:tcBorders>
            <w:vAlign w:val="center"/>
            <w:hideMark/>
          </w:tcPr>
          <w:p w14:paraId="389140A6" w14:textId="77777777" w:rsidR="00DB0621" w:rsidRPr="00DB0621" w:rsidRDefault="00DB0621" w:rsidP="00DB0621"/>
        </w:tc>
        <w:tc>
          <w:tcPr>
            <w:tcW w:w="9100" w:type="dxa"/>
            <w:gridSpan w:val="9"/>
            <w:tcBorders>
              <w:top w:val="single" w:sz="4" w:space="0" w:color="auto"/>
              <w:left w:val="single" w:sz="4" w:space="0" w:color="auto"/>
              <w:bottom w:val="single" w:sz="4" w:space="0" w:color="auto"/>
              <w:right w:val="single" w:sz="4" w:space="0" w:color="auto"/>
            </w:tcBorders>
            <w:vAlign w:val="center"/>
            <w:hideMark/>
          </w:tcPr>
          <w:p w14:paraId="3769E610" w14:textId="77777777" w:rsidR="00DB0621" w:rsidRPr="00DB0621" w:rsidRDefault="00DB0621" w:rsidP="00DB0621">
            <w:pPr>
              <w:ind w:right="-2"/>
              <w:jc w:val="center"/>
            </w:pPr>
            <w:r w:rsidRPr="00DB0621">
              <w:t>Население *</w:t>
            </w:r>
          </w:p>
        </w:tc>
      </w:tr>
      <w:tr w:rsidR="00DB0621" w:rsidRPr="00DB0621" w14:paraId="17AC4C15" w14:textId="77777777" w:rsidTr="00F95151">
        <w:trPr>
          <w:trHeight w:val="91"/>
        </w:trPr>
        <w:tc>
          <w:tcPr>
            <w:tcW w:w="1560" w:type="dxa"/>
            <w:vMerge/>
            <w:tcBorders>
              <w:left w:val="single" w:sz="4" w:space="0" w:color="auto"/>
              <w:right w:val="single" w:sz="4" w:space="0" w:color="auto"/>
            </w:tcBorders>
          </w:tcPr>
          <w:p w14:paraId="7E9B6A39" w14:textId="77777777" w:rsidR="00DB0621" w:rsidRPr="00DB0621" w:rsidRDefault="00DB0621" w:rsidP="00DB0621">
            <w:pPr>
              <w:ind w:right="-2"/>
            </w:pPr>
          </w:p>
        </w:tc>
        <w:tc>
          <w:tcPr>
            <w:tcW w:w="2126" w:type="dxa"/>
            <w:vMerge w:val="restart"/>
            <w:tcBorders>
              <w:top w:val="single" w:sz="4" w:space="0" w:color="auto"/>
              <w:left w:val="single" w:sz="4" w:space="0" w:color="auto"/>
              <w:right w:val="single" w:sz="4" w:space="0" w:color="auto"/>
            </w:tcBorders>
            <w:vAlign w:val="center"/>
          </w:tcPr>
          <w:p w14:paraId="2B47100F" w14:textId="77777777" w:rsidR="00DB0621" w:rsidRPr="00DB0621" w:rsidRDefault="00DB0621" w:rsidP="00DB0621">
            <w:pPr>
              <w:jc w:val="center"/>
              <w:rPr>
                <w:sz w:val="22"/>
                <w:szCs w:val="22"/>
              </w:rPr>
            </w:pPr>
            <w:proofErr w:type="spellStart"/>
            <w:r w:rsidRPr="00DB0621">
              <w:rPr>
                <w:sz w:val="22"/>
                <w:szCs w:val="22"/>
              </w:rPr>
              <w:t>Одноставочный</w:t>
            </w:r>
            <w:proofErr w:type="spellEnd"/>
          </w:p>
          <w:p w14:paraId="603FD2F5" w14:textId="77777777" w:rsidR="00DB0621" w:rsidRPr="00DB0621" w:rsidRDefault="00DB0621" w:rsidP="00DB0621">
            <w:pPr>
              <w:ind w:right="-2"/>
              <w:jc w:val="center"/>
              <w:rPr>
                <w:sz w:val="22"/>
                <w:szCs w:val="22"/>
              </w:rPr>
            </w:pPr>
            <w:r w:rsidRPr="00DB0621">
              <w:rPr>
                <w:sz w:val="22"/>
                <w:szCs w:val="22"/>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8CF419" w14:textId="77777777" w:rsidR="00DB0621" w:rsidRPr="00DB0621" w:rsidRDefault="00DB0621" w:rsidP="00DB0621">
            <w:pPr>
              <w:ind w:right="-2"/>
              <w:jc w:val="center"/>
              <w:rPr>
                <w:sz w:val="22"/>
                <w:szCs w:val="22"/>
              </w:rPr>
            </w:pPr>
            <w:r w:rsidRPr="00DB0621">
              <w:rPr>
                <w:sz w:val="22"/>
                <w:szCs w:val="22"/>
              </w:rPr>
              <w:t>с 01.01.2020</w:t>
            </w:r>
          </w:p>
        </w:tc>
        <w:tc>
          <w:tcPr>
            <w:tcW w:w="993" w:type="dxa"/>
            <w:shd w:val="clear" w:color="auto" w:fill="auto"/>
            <w:vAlign w:val="bottom"/>
            <w:hideMark/>
          </w:tcPr>
          <w:p w14:paraId="397D168F" w14:textId="77777777" w:rsidR="00DB0621" w:rsidRPr="00DB0621" w:rsidRDefault="00DB0621" w:rsidP="00DB0621">
            <w:pPr>
              <w:jc w:val="center"/>
              <w:rPr>
                <w:sz w:val="22"/>
                <w:szCs w:val="22"/>
              </w:rPr>
            </w:pPr>
            <w:r w:rsidRPr="00DB0621">
              <w:rPr>
                <w:sz w:val="22"/>
                <w:szCs w:val="22"/>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0ED73DA0"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7263D626"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B6464"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E74271"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6ECDB78" w14:textId="77777777" w:rsidR="00DB0621" w:rsidRPr="00DB0621" w:rsidRDefault="00DB0621" w:rsidP="00DB0621">
            <w:pPr>
              <w:jc w:val="center"/>
              <w:rPr>
                <w:sz w:val="22"/>
                <w:szCs w:val="22"/>
              </w:rPr>
            </w:pPr>
            <w:r w:rsidRPr="00DB0621">
              <w:rPr>
                <w:sz w:val="22"/>
                <w:szCs w:val="22"/>
              </w:rPr>
              <w:t>x</w:t>
            </w:r>
          </w:p>
        </w:tc>
      </w:tr>
      <w:tr w:rsidR="00DB0621" w:rsidRPr="00DB0621" w14:paraId="5AAC4442" w14:textId="77777777" w:rsidTr="00F95151">
        <w:trPr>
          <w:trHeight w:val="177"/>
        </w:trPr>
        <w:tc>
          <w:tcPr>
            <w:tcW w:w="1560" w:type="dxa"/>
            <w:vMerge/>
            <w:tcBorders>
              <w:left w:val="single" w:sz="4" w:space="0" w:color="auto"/>
              <w:right w:val="single" w:sz="4" w:space="0" w:color="auto"/>
            </w:tcBorders>
            <w:vAlign w:val="center"/>
            <w:hideMark/>
          </w:tcPr>
          <w:p w14:paraId="47EF9207" w14:textId="77777777" w:rsidR="00DB0621" w:rsidRPr="00DB0621" w:rsidRDefault="00DB0621" w:rsidP="00DB0621"/>
        </w:tc>
        <w:tc>
          <w:tcPr>
            <w:tcW w:w="2126" w:type="dxa"/>
            <w:vMerge/>
            <w:tcBorders>
              <w:left w:val="single" w:sz="4" w:space="0" w:color="auto"/>
              <w:right w:val="single" w:sz="4" w:space="0" w:color="auto"/>
            </w:tcBorders>
          </w:tcPr>
          <w:p w14:paraId="4CC1EC8F"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69D17DE" w14:textId="77777777" w:rsidR="00DB0621" w:rsidRPr="00DB0621" w:rsidRDefault="00DB0621" w:rsidP="00DB0621">
            <w:pPr>
              <w:ind w:right="-2"/>
              <w:jc w:val="center"/>
              <w:rPr>
                <w:sz w:val="22"/>
                <w:szCs w:val="22"/>
              </w:rPr>
            </w:pPr>
            <w:r w:rsidRPr="00DB0621">
              <w:rPr>
                <w:sz w:val="22"/>
                <w:szCs w:val="22"/>
              </w:rPr>
              <w:t>с 01.07.2020</w:t>
            </w:r>
          </w:p>
        </w:tc>
        <w:tc>
          <w:tcPr>
            <w:tcW w:w="993" w:type="dxa"/>
            <w:shd w:val="clear" w:color="auto" w:fill="auto"/>
            <w:vAlign w:val="bottom"/>
            <w:hideMark/>
          </w:tcPr>
          <w:p w14:paraId="13A98B66" w14:textId="77777777" w:rsidR="00DB0621" w:rsidRPr="00DB0621" w:rsidRDefault="00DB0621" w:rsidP="00DB0621">
            <w:pPr>
              <w:jc w:val="center"/>
              <w:rPr>
                <w:sz w:val="22"/>
                <w:szCs w:val="22"/>
              </w:rPr>
            </w:pPr>
            <w:r w:rsidRPr="00DB0621">
              <w:rPr>
                <w:sz w:val="22"/>
                <w:szCs w:val="22"/>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6A55832C"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6D9614E2"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AC238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ADA04"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DEA903C" w14:textId="77777777" w:rsidR="00DB0621" w:rsidRPr="00DB0621" w:rsidRDefault="00DB0621" w:rsidP="00DB0621">
            <w:pPr>
              <w:jc w:val="center"/>
              <w:rPr>
                <w:sz w:val="22"/>
                <w:szCs w:val="22"/>
              </w:rPr>
            </w:pPr>
            <w:r w:rsidRPr="00DB0621">
              <w:rPr>
                <w:sz w:val="22"/>
                <w:szCs w:val="22"/>
              </w:rPr>
              <w:t>x</w:t>
            </w:r>
          </w:p>
        </w:tc>
      </w:tr>
      <w:tr w:rsidR="00DB0621" w:rsidRPr="00DB0621" w14:paraId="2236A2AC" w14:textId="77777777" w:rsidTr="00F95151">
        <w:trPr>
          <w:trHeight w:val="186"/>
        </w:trPr>
        <w:tc>
          <w:tcPr>
            <w:tcW w:w="1560" w:type="dxa"/>
            <w:vMerge/>
            <w:tcBorders>
              <w:left w:val="single" w:sz="4" w:space="0" w:color="auto"/>
              <w:right w:val="single" w:sz="4" w:space="0" w:color="auto"/>
            </w:tcBorders>
            <w:vAlign w:val="center"/>
            <w:hideMark/>
          </w:tcPr>
          <w:p w14:paraId="1DC37890" w14:textId="77777777" w:rsidR="00DB0621" w:rsidRPr="00DB0621" w:rsidRDefault="00DB0621" w:rsidP="00DB0621"/>
        </w:tc>
        <w:tc>
          <w:tcPr>
            <w:tcW w:w="2126" w:type="dxa"/>
            <w:vMerge/>
            <w:tcBorders>
              <w:left w:val="single" w:sz="4" w:space="0" w:color="auto"/>
              <w:right w:val="single" w:sz="4" w:space="0" w:color="auto"/>
            </w:tcBorders>
          </w:tcPr>
          <w:p w14:paraId="6EF4E4F5"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4007122" w14:textId="77777777" w:rsidR="00DB0621" w:rsidRPr="00DB0621" w:rsidRDefault="00DB0621" w:rsidP="00DB0621">
            <w:pPr>
              <w:ind w:right="-2"/>
              <w:jc w:val="center"/>
              <w:rPr>
                <w:sz w:val="22"/>
                <w:szCs w:val="22"/>
              </w:rPr>
            </w:pPr>
            <w:r w:rsidRPr="00DB0621">
              <w:rPr>
                <w:sz w:val="22"/>
                <w:szCs w:val="22"/>
              </w:rPr>
              <w:t>с 01.01.2021</w:t>
            </w:r>
          </w:p>
        </w:tc>
        <w:tc>
          <w:tcPr>
            <w:tcW w:w="993" w:type="dxa"/>
            <w:shd w:val="clear" w:color="auto" w:fill="auto"/>
            <w:vAlign w:val="bottom"/>
            <w:hideMark/>
          </w:tcPr>
          <w:p w14:paraId="6000EF01" w14:textId="77777777" w:rsidR="00DB0621" w:rsidRPr="00DB0621" w:rsidRDefault="00DB0621" w:rsidP="00DB0621">
            <w:pPr>
              <w:jc w:val="center"/>
              <w:rPr>
                <w:sz w:val="22"/>
                <w:szCs w:val="22"/>
              </w:rPr>
            </w:pPr>
            <w:r w:rsidRPr="00DB0621">
              <w:rPr>
                <w:sz w:val="22"/>
                <w:szCs w:val="22"/>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1EDDE869"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229BEF7"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8FD3C2"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BA4FF"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7B5BD94" w14:textId="77777777" w:rsidR="00DB0621" w:rsidRPr="00DB0621" w:rsidRDefault="00DB0621" w:rsidP="00DB0621">
            <w:pPr>
              <w:jc w:val="center"/>
              <w:rPr>
                <w:sz w:val="22"/>
                <w:szCs w:val="22"/>
              </w:rPr>
            </w:pPr>
            <w:r w:rsidRPr="00DB0621">
              <w:rPr>
                <w:sz w:val="22"/>
                <w:szCs w:val="22"/>
              </w:rPr>
              <w:t>x</w:t>
            </w:r>
          </w:p>
        </w:tc>
      </w:tr>
      <w:tr w:rsidR="00DB0621" w:rsidRPr="00DB0621" w14:paraId="7FBA8078" w14:textId="77777777" w:rsidTr="00F95151">
        <w:trPr>
          <w:trHeight w:val="181"/>
        </w:trPr>
        <w:tc>
          <w:tcPr>
            <w:tcW w:w="1560" w:type="dxa"/>
            <w:vMerge/>
            <w:tcBorders>
              <w:left w:val="single" w:sz="4" w:space="0" w:color="auto"/>
              <w:right w:val="single" w:sz="4" w:space="0" w:color="auto"/>
            </w:tcBorders>
            <w:vAlign w:val="center"/>
            <w:hideMark/>
          </w:tcPr>
          <w:p w14:paraId="250B5409" w14:textId="77777777" w:rsidR="00DB0621" w:rsidRPr="00DB0621" w:rsidRDefault="00DB0621" w:rsidP="00DB0621"/>
        </w:tc>
        <w:tc>
          <w:tcPr>
            <w:tcW w:w="2126" w:type="dxa"/>
            <w:vMerge/>
            <w:tcBorders>
              <w:left w:val="single" w:sz="4" w:space="0" w:color="auto"/>
              <w:right w:val="single" w:sz="4" w:space="0" w:color="auto"/>
            </w:tcBorders>
          </w:tcPr>
          <w:p w14:paraId="3EA3B5E9"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98680EA" w14:textId="77777777" w:rsidR="00DB0621" w:rsidRPr="00DB0621" w:rsidRDefault="00DB0621" w:rsidP="00DB0621">
            <w:pPr>
              <w:ind w:right="-2"/>
              <w:jc w:val="center"/>
              <w:rPr>
                <w:sz w:val="22"/>
                <w:szCs w:val="22"/>
              </w:rPr>
            </w:pPr>
            <w:r w:rsidRPr="00DB0621">
              <w:rPr>
                <w:sz w:val="22"/>
                <w:szCs w:val="22"/>
              </w:rPr>
              <w:t>с 01.07.2021</w:t>
            </w:r>
          </w:p>
        </w:tc>
        <w:tc>
          <w:tcPr>
            <w:tcW w:w="993" w:type="dxa"/>
            <w:shd w:val="clear" w:color="auto" w:fill="auto"/>
            <w:vAlign w:val="bottom"/>
            <w:hideMark/>
          </w:tcPr>
          <w:p w14:paraId="280C5F9C" w14:textId="77777777" w:rsidR="00DB0621" w:rsidRPr="00DB0621" w:rsidRDefault="00DB0621" w:rsidP="00DB0621">
            <w:pPr>
              <w:jc w:val="center"/>
              <w:rPr>
                <w:sz w:val="22"/>
                <w:szCs w:val="22"/>
              </w:rPr>
            </w:pPr>
            <w:r w:rsidRPr="00DB0621">
              <w:rPr>
                <w:sz w:val="22"/>
                <w:szCs w:val="22"/>
              </w:rPr>
              <w:t>3215,84</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7DBCABE6"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A1B9AA7"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08DB80"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D98762"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2B71D3" w14:textId="77777777" w:rsidR="00DB0621" w:rsidRPr="00DB0621" w:rsidRDefault="00DB0621" w:rsidP="00DB0621">
            <w:pPr>
              <w:jc w:val="center"/>
              <w:rPr>
                <w:sz w:val="22"/>
                <w:szCs w:val="22"/>
              </w:rPr>
            </w:pPr>
            <w:r w:rsidRPr="00DB0621">
              <w:rPr>
                <w:sz w:val="22"/>
                <w:szCs w:val="22"/>
              </w:rPr>
              <w:t>x</w:t>
            </w:r>
          </w:p>
        </w:tc>
      </w:tr>
      <w:tr w:rsidR="00DB0621" w:rsidRPr="00DB0621" w14:paraId="779A1FC5" w14:textId="77777777" w:rsidTr="00F95151">
        <w:trPr>
          <w:trHeight w:val="175"/>
        </w:trPr>
        <w:tc>
          <w:tcPr>
            <w:tcW w:w="1560" w:type="dxa"/>
            <w:vMerge/>
            <w:tcBorders>
              <w:left w:val="single" w:sz="4" w:space="0" w:color="auto"/>
              <w:right w:val="single" w:sz="4" w:space="0" w:color="auto"/>
            </w:tcBorders>
            <w:vAlign w:val="center"/>
            <w:hideMark/>
          </w:tcPr>
          <w:p w14:paraId="30DF6D1D" w14:textId="77777777" w:rsidR="00DB0621" w:rsidRPr="00DB0621" w:rsidRDefault="00DB0621" w:rsidP="00DB0621"/>
        </w:tc>
        <w:tc>
          <w:tcPr>
            <w:tcW w:w="2126" w:type="dxa"/>
            <w:vMerge/>
            <w:tcBorders>
              <w:left w:val="single" w:sz="4" w:space="0" w:color="auto"/>
              <w:right w:val="single" w:sz="4" w:space="0" w:color="auto"/>
            </w:tcBorders>
          </w:tcPr>
          <w:p w14:paraId="0669AC35"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002959" w14:textId="77777777" w:rsidR="00DB0621" w:rsidRPr="00DB0621" w:rsidRDefault="00DB0621" w:rsidP="00DB0621">
            <w:pPr>
              <w:ind w:right="-2"/>
              <w:jc w:val="center"/>
              <w:rPr>
                <w:sz w:val="22"/>
                <w:szCs w:val="22"/>
              </w:rPr>
            </w:pPr>
            <w:r w:rsidRPr="00DB0621">
              <w:rPr>
                <w:sz w:val="22"/>
                <w:szCs w:val="22"/>
              </w:rPr>
              <w:t>с 01.01.2022</w:t>
            </w:r>
          </w:p>
        </w:tc>
        <w:tc>
          <w:tcPr>
            <w:tcW w:w="993" w:type="dxa"/>
            <w:shd w:val="clear" w:color="auto" w:fill="auto"/>
            <w:vAlign w:val="center"/>
            <w:hideMark/>
          </w:tcPr>
          <w:p w14:paraId="643F08BB" w14:textId="77777777" w:rsidR="00DB0621" w:rsidRPr="00DB0621" w:rsidRDefault="00DB0621" w:rsidP="00DB0621">
            <w:pPr>
              <w:jc w:val="center"/>
              <w:rPr>
                <w:sz w:val="22"/>
                <w:szCs w:val="22"/>
              </w:rPr>
            </w:pPr>
            <w:r w:rsidRPr="00DB0621">
              <w:rPr>
                <w:sz w:val="22"/>
                <w:szCs w:val="22"/>
              </w:rPr>
              <w:t>2679,87</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613EE01F"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428FE92"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B03CC"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8DA45D"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CE77C59" w14:textId="77777777" w:rsidR="00DB0621" w:rsidRPr="00DB0621" w:rsidRDefault="00DB0621" w:rsidP="00DB0621">
            <w:pPr>
              <w:jc w:val="center"/>
              <w:rPr>
                <w:sz w:val="22"/>
                <w:szCs w:val="22"/>
              </w:rPr>
            </w:pPr>
            <w:r w:rsidRPr="00DB0621">
              <w:rPr>
                <w:sz w:val="22"/>
                <w:szCs w:val="22"/>
              </w:rPr>
              <w:t>x</w:t>
            </w:r>
          </w:p>
        </w:tc>
      </w:tr>
      <w:tr w:rsidR="00DB0621" w:rsidRPr="00DB0621" w14:paraId="6B581016" w14:textId="77777777" w:rsidTr="00F95151">
        <w:trPr>
          <w:trHeight w:val="169"/>
        </w:trPr>
        <w:tc>
          <w:tcPr>
            <w:tcW w:w="1560" w:type="dxa"/>
            <w:vMerge/>
            <w:tcBorders>
              <w:left w:val="single" w:sz="4" w:space="0" w:color="auto"/>
              <w:right w:val="single" w:sz="4" w:space="0" w:color="auto"/>
            </w:tcBorders>
            <w:vAlign w:val="center"/>
            <w:hideMark/>
          </w:tcPr>
          <w:p w14:paraId="6EC1C6AB" w14:textId="77777777" w:rsidR="00DB0621" w:rsidRPr="00DB0621" w:rsidRDefault="00DB0621" w:rsidP="00DB0621"/>
        </w:tc>
        <w:tc>
          <w:tcPr>
            <w:tcW w:w="2126" w:type="dxa"/>
            <w:vMerge/>
            <w:tcBorders>
              <w:left w:val="single" w:sz="4" w:space="0" w:color="auto"/>
              <w:right w:val="single" w:sz="4" w:space="0" w:color="auto"/>
            </w:tcBorders>
          </w:tcPr>
          <w:p w14:paraId="1AEF82F0"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17EEB8E" w14:textId="77777777" w:rsidR="00DB0621" w:rsidRPr="00DB0621" w:rsidRDefault="00DB0621" w:rsidP="00DB0621">
            <w:pPr>
              <w:ind w:right="-2"/>
              <w:jc w:val="center"/>
              <w:rPr>
                <w:sz w:val="22"/>
                <w:szCs w:val="22"/>
              </w:rPr>
            </w:pPr>
            <w:r w:rsidRPr="00DB0621">
              <w:rPr>
                <w:sz w:val="22"/>
                <w:szCs w:val="22"/>
              </w:rPr>
              <w:t>с 01.07.2022</w:t>
            </w:r>
          </w:p>
        </w:tc>
        <w:tc>
          <w:tcPr>
            <w:tcW w:w="993" w:type="dxa"/>
            <w:shd w:val="clear" w:color="auto" w:fill="auto"/>
            <w:vAlign w:val="center"/>
            <w:hideMark/>
          </w:tcPr>
          <w:p w14:paraId="2D1F9388" w14:textId="77777777" w:rsidR="00DB0621" w:rsidRPr="00DB0621" w:rsidRDefault="00DB0621" w:rsidP="00DB0621">
            <w:pPr>
              <w:jc w:val="center"/>
              <w:rPr>
                <w:sz w:val="22"/>
                <w:szCs w:val="22"/>
              </w:rPr>
            </w:pPr>
            <w:r w:rsidRPr="00DB0621">
              <w:rPr>
                <w:sz w:val="22"/>
                <w:szCs w:val="22"/>
              </w:rPr>
              <w:t>3283,06</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2F6BA671"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FDD1551"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879D37"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A72A30"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80A39CB" w14:textId="77777777" w:rsidR="00DB0621" w:rsidRPr="00DB0621" w:rsidRDefault="00DB0621" w:rsidP="00DB0621">
            <w:pPr>
              <w:jc w:val="center"/>
              <w:rPr>
                <w:sz w:val="22"/>
                <w:szCs w:val="22"/>
              </w:rPr>
            </w:pPr>
            <w:r w:rsidRPr="00DB0621">
              <w:rPr>
                <w:sz w:val="22"/>
                <w:szCs w:val="22"/>
              </w:rPr>
              <w:t>x</w:t>
            </w:r>
          </w:p>
        </w:tc>
      </w:tr>
      <w:tr w:rsidR="00DB0621" w:rsidRPr="00DB0621" w14:paraId="4397C5F9" w14:textId="77777777" w:rsidTr="00F95151">
        <w:trPr>
          <w:trHeight w:val="169"/>
        </w:trPr>
        <w:tc>
          <w:tcPr>
            <w:tcW w:w="1560" w:type="dxa"/>
            <w:vMerge/>
            <w:tcBorders>
              <w:left w:val="single" w:sz="4" w:space="0" w:color="auto"/>
              <w:right w:val="single" w:sz="4" w:space="0" w:color="auto"/>
            </w:tcBorders>
            <w:vAlign w:val="center"/>
          </w:tcPr>
          <w:p w14:paraId="2C6E190D" w14:textId="77777777" w:rsidR="00DB0621" w:rsidRPr="00DB0621" w:rsidRDefault="00DB0621" w:rsidP="00DB0621"/>
        </w:tc>
        <w:tc>
          <w:tcPr>
            <w:tcW w:w="2126" w:type="dxa"/>
            <w:vMerge/>
            <w:tcBorders>
              <w:left w:val="single" w:sz="4" w:space="0" w:color="auto"/>
              <w:bottom w:val="single" w:sz="4" w:space="0" w:color="auto"/>
              <w:right w:val="single" w:sz="4" w:space="0" w:color="auto"/>
            </w:tcBorders>
          </w:tcPr>
          <w:p w14:paraId="16C3C158" w14:textId="77777777" w:rsidR="00DB0621" w:rsidRPr="00DB0621" w:rsidRDefault="00DB0621" w:rsidP="00DB0621">
            <w:pP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6EDD1A98" w14:textId="77777777" w:rsidR="00DB0621" w:rsidRPr="00DB0621" w:rsidRDefault="00DB0621" w:rsidP="00DB0621">
            <w:pPr>
              <w:ind w:right="-2"/>
              <w:jc w:val="center"/>
              <w:rPr>
                <w:sz w:val="22"/>
                <w:szCs w:val="22"/>
              </w:rPr>
            </w:pPr>
            <w:r w:rsidRPr="00DB0621">
              <w:rPr>
                <w:sz w:val="22"/>
                <w:szCs w:val="22"/>
              </w:rPr>
              <w:t>с 01.12.2022</w:t>
            </w:r>
          </w:p>
        </w:tc>
        <w:tc>
          <w:tcPr>
            <w:tcW w:w="993" w:type="dxa"/>
            <w:shd w:val="clear" w:color="auto" w:fill="auto"/>
            <w:vAlign w:val="center"/>
          </w:tcPr>
          <w:p w14:paraId="335219F4" w14:textId="77777777" w:rsidR="00DB0621" w:rsidRPr="00DB0621" w:rsidRDefault="00DB0621" w:rsidP="00DB0621">
            <w:pPr>
              <w:jc w:val="center"/>
              <w:rPr>
                <w:color w:val="FF0000"/>
                <w:sz w:val="22"/>
                <w:szCs w:val="22"/>
              </w:rPr>
            </w:pPr>
            <w:r w:rsidRPr="00DB0621">
              <w:rPr>
                <w:sz w:val="22"/>
                <w:szCs w:val="22"/>
              </w:rPr>
              <w:t>4092,00</w:t>
            </w:r>
          </w:p>
        </w:tc>
        <w:tc>
          <w:tcPr>
            <w:tcW w:w="862" w:type="dxa"/>
            <w:gridSpan w:val="2"/>
            <w:tcBorders>
              <w:top w:val="single" w:sz="4" w:space="0" w:color="auto"/>
              <w:left w:val="single" w:sz="4" w:space="0" w:color="auto"/>
              <w:bottom w:val="single" w:sz="4" w:space="0" w:color="auto"/>
              <w:right w:val="single" w:sz="4" w:space="0" w:color="auto"/>
            </w:tcBorders>
            <w:vAlign w:val="center"/>
          </w:tcPr>
          <w:p w14:paraId="6FBA6C4C"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tcPr>
          <w:p w14:paraId="5DD98476"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tcPr>
          <w:p w14:paraId="7CBB8F96"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14:paraId="42805CD6"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tcPr>
          <w:p w14:paraId="51765495" w14:textId="77777777" w:rsidR="00DB0621" w:rsidRPr="00DB0621" w:rsidRDefault="00DB0621" w:rsidP="00DB0621">
            <w:pPr>
              <w:jc w:val="center"/>
              <w:rPr>
                <w:sz w:val="22"/>
                <w:szCs w:val="22"/>
              </w:rPr>
            </w:pPr>
            <w:r w:rsidRPr="00DB0621">
              <w:rPr>
                <w:sz w:val="22"/>
                <w:szCs w:val="22"/>
              </w:rPr>
              <w:t>x</w:t>
            </w:r>
          </w:p>
        </w:tc>
      </w:tr>
      <w:tr w:rsidR="00DB0621" w:rsidRPr="00DB0621" w14:paraId="68AA75E6" w14:textId="77777777" w:rsidTr="00F95151">
        <w:trPr>
          <w:trHeight w:val="317"/>
        </w:trPr>
        <w:tc>
          <w:tcPr>
            <w:tcW w:w="1560" w:type="dxa"/>
            <w:vMerge/>
            <w:tcBorders>
              <w:left w:val="single" w:sz="4" w:space="0" w:color="auto"/>
              <w:bottom w:val="single" w:sz="4" w:space="0" w:color="auto"/>
              <w:right w:val="single" w:sz="4" w:space="0" w:color="auto"/>
            </w:tcBorders>
            <w:vAlign w:val="center"/>
            <w:hideMark/>
          </w:tcPr>
          <w:p w14:paraId="3092C63D" w14:textId="77777777" w:rsidR="00DB0621" w:rsidRPr="00DB0621" w:rsidRDefault="00DB0621" w:rsidP="00DB0621"/>
        </w:tc>
        <w:tc>
          <w:tcPr>
            <w:tcW w:w="2126" w:type="dxa"/>
            <w:tcBorders>
              <w:top w:val="single" w:sz="4" w:space="0" w:color="auto"/>
              <w:left w:val="single" w:sz="4" w:space="0" w:color="auto"/>
              <w:bottom w:val="single" w:sz="4" w:space="0" w:color="auto"/>
              <w:right w:val="single" w:sz="4" w:space="0" w:color="auto"/>
            </w:tcBorders>
          </w:tcPr>
          <w:p w14:paraId="09CBD167" w14:textId="77777777" w:rsidR="00DB0621" w:rsidRPr="00DB0621" w:rsidRDefault="00DB0621" w:rsidP="00DB0621">
            <w:pPr>
              <w:ind w:right="-2"/>
              <w:jc w:val="center"/>
              <w:rPr>
                <w:sz w:val="22"/>
                <w:szCs w:val="22"/>
              </w:rPr>
            </w:pPr>
            <w:proofErr w:type="spellStart"/>
            <w:r w:rsidRPr="00DB0621">
              <w:rPr>
                <w:sz w:val="22"/>
                <w:szCs w:val="22"/>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6B2D1B95" w14:textId="77777777" w:rsidR="00DB0621" w:rsidRPr="00DB0621" w:rsidRDefault="00DB0621" w:rsidP="00DB0621">
            <w:pPr>
              <w:jc w:val="center"/>
              <w:rPr>
                <w:sz w:val="22"/>
                <w:szCs w:val="22"/>
              </w:rPr>
            </w:pPr>
            <w:r w:rsidRPr="00DB0621">
              <w:rPr>
                <w:sz w:val="22"/>
                <w:szCs w:val="22"/>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8801B0" w14:textId="77777777" w:rsidR="00DB0621" w:rsidRPr="00DB0621" w:rsidRDefault="00DB0621" w:rsidP="00DB0621">
            <w:pPr>
              <w:jc w:val="center"/>
              <w:rPr>
                <w:sz w:val="22"/>
                <w:szCs w:val="22"/>
              </w:rPr>
            </w:pPr>
            <w:r w:rsidRPr="00DB0621">
              <w:rPr>
                <w:sz w:val="22"/>
                <w:szCs w:val="22"/>
              </w:rPr>
              <w:t>x</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48B59FC5" w14:textId="77777777" w:rsidR="00DB0621" w:rsidRPr="00DB0621" w:rsidRDefault="00DB0621" w:rsidP="00DB0621">
            <w:pPr>
              <w:jc w:val="center"/>
              <w:rPr>
                <w:sz w:val="22"/>
                <w:szCs w:val="22"/>
              </w:rPr>
            </w:pPr>
            <w:r w:rsidRPr="00DB0621">
              <w:rPr>
                <w:sz w:val="22"/>
                <w:szCs w:val="22"/>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7ABF1271"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337D0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4F3DE5" w14:textId="77777777" w:rsidR="00DB0621" w:rsidRPr="00DB0621" w:rsidRDefault="00DB0621" w:rsidP="00DB0621">
            <w:pPr>
              <w:jc w:val="center"/>
              <w:rPr>
                <w:sz w:val="22"/>
                <w:szCs w:val="22"/>
              </w:rPr>
            </w:pPr>
            <w:r w:rsidRPr="00DB0621">
              <w:rPr>
                <w:sz w:val="22"/>
                <w:szCs w:val="22"/>
              </w:rPr>
              <w:t>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C064C51" w14:textId="77777777" w:rsidR="00DB0621" w:rsidRPr="00DB0621" w:rsidRDefault="00DB0621" w:rsidP="00DB0621">
            <w:pPr>
              <w:jc w:val="center"/>
              <w:rPr>
                <w:sz w:val="22"/>
                <w:szCs w:val="22"/>
              </w:rPr>
            </w:pPr>
            <w:r w:rsidRPr="00DB0621">
              <w:rPr>
                <w:sz w:val="22"/>
                <w:szCs w:val="22"/>
              </w:rPr>
              <w:t>x</w:t>
            </w:r>
          </w:p>
        </w:tc>
      </w:tr>
    </w:tbl>
    <w:p w14:paraId="6E79D46A" w14:textId="77777777" w:rsidR="00DB0621" w:rsidRPr="00DB0621" w:rsidRDefault="00DB0621" w:rsidP="00DB0621">
      <w:pPr>
        <w:ind w:right="-567"/>
        <w:jc w:val="both"/>
        <w:rPr>
          <w:sz w:val="28"/>
          <w:szCs w:val="28"/>
        </w:rPr>
      </w:pPr>
    </w:p>
    <w:tbl>
      <w:tblPr>
        <w:tblpPr w:leftFromText="180" w:rightFromText="180" w:vertAnchor="text" w:horzAnchor="margin" w:tblpXSpec="center" w:tblpY="33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276"/>
        <w:gridCol w:w="992"/>
        <w:gridCol w:w="850"/>
        <w:gridCol w:w="851"/>
        <w:gridCol w:w="992"/>
        <w:gridCol w:w="851"/>
        <w:gridCol w:w="992"/>
      </w:tblGrid>
      <w:tr w:rsidR="00DB0621" w:rsidRPr="00DB0621" w14:paraId="36516CF7" w14:textId="77777777" w:rsidTr="00F95151">
        <w:trPr>
          <w:trHeight w:val="135"/>
        </w:trPr>
        <w:tc>
          <w:tcPr>
            <w:tcW w:w="1413" w:type="dxa"/>
            <w:shd w:val="clear" w:color="auto" w:fill="auto"/>
            <w:vAlign w:val="center"/>
          </w:tcPr>
          <w:p w14:paraId="52D6DADF" w14:textId="77777777" w:rsidR="00DB0621" w:rsidRPr="00DB0621" w:rsidRDefault="00DB0621" w:rsidP="00DB0621">
            <w:pPr>
              <w:ind w:right="-2"/>
              <w:jc w:val="center"/>
              <w:rPr>
                <w:sz w:val="22"/>
                <w:szCs w:val="22"/>
              </w:rPr>
            </w:pPr>
            <w:r w:rsidRPr="00DB0621">
              <w:rPr>
                <w:sz w:val="22"/>
                <w:szCs w:val="22"/>
              </w:rPr>
              <w:t>1</w:t>
            </w:r>
          </w:p>
        </w:tc>
        <w:tc>
          <w:tcPr>
            <w:tcW w:w="2268" w:type="dxa"/>
            <w:tcBorders>
              <w:top w:val="single" w:sz="4" w:space="0" w:color="auto"/>
              <w:bottom w:val="single" w:sz="4" w:space="0" w:color="auto"/>
            </w:tcBorders>
            <w:shd w:val="clear" w:color="auto" w:fill="auto"/>
            <w:vAlign w:val="center"/>
          </w:tcPr>
          <w:p w14:paraId="17977A4D" w14:textId="77777777" w:rsidR="00DB0621" w:rsidRPr="00DB0621" w:rsidRDefault="00DB0621" w:rsidP="00DB0621">
            <w:pPr>
              <w:ind w:right="-2"/>
              <w:jc w:val="center"/>
              <w:rPr>
                <w:sz w:val="22"/>
                <w:szCs w:val="22"/>
              </w:rPr>
            </w:pPr>
            <w:r w:rsidRPr="00DB0621">
              <w:rPr>
                <w:sz w:val="22"/>
                <w:szCs w:val="22"/>
              </w:rPr>
              <w:t>2</w:t>
            </w:r>
          </w:p>
        </w:tc>
        <w:tc>
          <w:tcPr>
            <w:tcW w:w="1276" w:type="dxa"/>
            <w:tcBorders>
              <w:top w:val="single" w:sz="4" w:space="0" w:color="auto"/>
              <w:bottom w:val="single" w:sz="4" w:space="0" w:color="auto"/>
            </w:tcBorders>
            <w:shd w:val="clear" w:color="auto" w:fill="auto"/>
            <w:vAlign w:val="center"/>
          </w:tcPr>
          <w:p w14:paraId="293B94EB" w14:textId="77777777" w:rsidR="00DB0621" w:rsidRPr="00DB0621" w:rsidRDefault="00DB0621" w:rsidP="00DB0621">
            <w:pPr>
              <w:jc w:val="center"/>
              <w:rPr>
                <w:sz w:val="22"/>
                <w:szCs w:val="22"/>
              </w:rPr>
            </w:pPr>
            <w:r w:rsidRPr="00DB0621">
              <w:rPr>
                <w:sz w:val="22"/>
                <w:szCs w:val="22"/>
              </w:rPr>
              <w:t>3</w:t>
            </w:r>
          </w:p>
        </w:tc>
        <w:tc>
          <w:tcPr>
            <w:tcW w:w="992" w:type="dxa"/>
            <w:tcBorders>
              <w:top w:val="single" w:sz="4" w:space="0" w:color="auto"/>
              <w:bottom w:val="single" w:sz="4" w:space="0" w:color="auto"/>
            </w:tcBorders>
            <w:shd w:val="clear" w:color="auto" w:fill="auto"/>
            <w:vAlign w:val="center"/>
          </w:tcPr>
          <w:p w14:paraId="6DCCD702" w14:textId="77777777" w:rsidR="00DB0621" w:rsidRPr="00DB0621" w:rsidRDefault="00DB0621" w:rsidP="00DB0621">
            <w:pPr>
              <w:jc w:val="center"/>
              <w:rPr>
                <w:sz w:val="22"/>
                <w:szCs w:val="22"/>
              </w:rPr>
            </w:pPr>
            <w:r w:rsidRPr="00DB0621">
              <w:rPr>
                <w:sz w:val="22"/>
                <w:szCs w:val="22"/>
              </w:rPr>
              <w:t>4</w:t>
            </w:r>
          </w:p>
        </w:tc>
        <w:tc>
          <w:tcPr>
            <w:tcW w:w="850" w:type="dxa"/>
            <w:tcBorders>
              <w:top w:val="single" w:sz="4" w:space="0" w:color="auto"/>
              <w:bottom w:val="single" w:sz="4" w:space="0" w:color="auto"/>
            </w:tcBorders>
            <w:shd w:val="clear" w:color="auto" w:fill="auto"/>
            <w:vAlign w:val="center"/>
          </w:tcPr>
          <w:p w14:paraId="6661472F" w14:textId="77777777" w:rsidR="00DB0621" w:rsidRPr="00DB0621" w:rsidRDefault="00DB0621" w:rsidP="00DB0621">
            <w:pPr>
              <w:ind w:right="-2"/>
              <w:jc w:val="center"/>
              <w:rPr>
                <w:sz w:val="22"/>
                <w:szCs w:val="22"/>
              </w:rPr>
            </w:pPr>
            <w:r w:rsidRPr="00DB0621">
              <w:rPr>
                <w:sz w:val="22"/>
                <w:szCs w:val="22"/>
              </w:rPr>
              <w:t>5</w:t>
            </w:r>
          </w:p>
        </w:tc>
        <w:tc>
          <w:tcPr>
            <w:tcW w:w="851" w:type="dxa"/>
            <w:tcBorders>
              <w:top w:val="single" w:sz="4" w:space="0" w:color="auto"/>
              <w:bottom w:val="single" w:sz="4" w:space="0" w:color="auto"/>
            </w:tcBorders>
            <w:shd w:val="clear" w:color="auto" w:fill="auto"/>
            <w:vAlign w:val="center"/>
          </w:tcPr>
          <w:p w14:paraId="3CF4BFCC" w14:textId="77777777" w:rsidR="00DB0621" w:rsidRPr="00DB0621" w:rsidRDefault="00DB0621" w:rsidP="00DB0621">
            <w:pPr>
              <w:ind w:right="-2"/>
              <w:jc w:val="center"/>
              <w:rPr>
                <w:sz w:val="22"/>
                <w:szCs w:val="22"/>
                <w:lang w:val="en-US"/>
              </w:rPr>
            </w:pPr>
            <w:r w:rsidRPr="00DB0621">
              <w:rPr>
                <w:sz w:val="22"/>
                <w:szCs w:val="22"/>
              </w:rPr>
              <w:t>6</w:t>
            </w:r>
          </w:p>
        </w:tc>
        <w:tc>
          <w:tcPr>
            <w:tcW w:w="992" w:type="dxa"/>
            <w:tcBorders>
              <w:top w:val="single" w:sz="4" w:space="0" w:color="auto"/>
              <w:bottom w:val="single" w:sz="4" w:space="0" w:color="auto"/>
            </w:tcBorders>
            <w:shd w:val="clear" w:color="auto" w:fill="auto"/>
            <w:vAlign w:val="center"/>
          </w:tcPr>
          <w:p w14:paraId="146EDA44" w14:textId="77777777" w:rsidR="00DB0621" w:rsidRPr="00DB0621" w:rsidRDefault="00DB0621" w:rsidP="00DB0621">
            <w:pPr>
              <w:ind w:right="-2"/>
              <w:jc w:val="center"/>
              <w:rPr>
                <w:sz w:val="22"/>
                <w:szCs w:val="22"/>
                <w:lang w:val="en-US"/>
              </w:rPr>
            </w:pPr>
            <w:r w:rsidRPr="00DB0621">
              <w:rPr>
                <w:sz w:val="22"/>
                <w:szCs w:val="22"/>
              </w:rPr>
              <w:t>7</w:t>
            </w:r>
          </w:p>
        </w:tc>
        <w:tc>
          <w:tcPr>
            <w:tcW w:w="851" w:type="dxa"/>
            <w:tcBorders>
              <w:top w:val="single" w:sz="4" w:space="0" w:color="auto"/>
              <w:bottom w:val="single" w:sz="4" w:space="0" w:color="auto"/>
            </w:tcBorders>
            <w:shd w:val="clear" w:color="auto" w:fill="auto"/>
            <w:vAlign w:val="center"/>
          </w:tcPr>
          <w:p w14:paraId="7BB81E6B" w14:textId="77777777" w:rsidR="00DB0621" w:rsidRPr="00DB0621" w:rsidRDefault="00DB0621" w:rsidP="00DB0621">
            <w:pPr>
              <w:ind w:right="-2"/>
              <w:jc w:val="center"/>
              <w:rPr>
                <w:sz w:val="22"/>
                <w:szCs w:val="22"/>
                <w:lang w:val="en-US"/>
              </w:rPr>
            </w:pPr>
            <w:r w:rsidRPr="00DB0621">
              <w:rPr>
                <w:sz w:val="22"/>
                <w:szCs w:val="22"/>
              </w:rPr>
              <w:t>8</w:t>
            </w:r>
          </w:p>
        </w:tc>
        <w:tc>
          <w:tcPr>
            <w:tcW w:w="992" w:type="dxa"/>
            <w:tcBorders>
              <w:top w:val="single" w:sz="4" w:space="0" w:color="auto"/>
              <w:bottom w:val="single" w:sz="4" w:space="0" w:color="auto"/>
            </w:tcBorders>
            <w:shd w:val="clear" w:color="auto" w:fill="auto"/>
            <w:vAlign w:val="center"/>
          </w:tcPr>
          <w:p w14:paraId="6173E628" w14:textId="77777777" w:rsidR="00DB0621" w:rsidRPr="00DB0621" w:rsidRDefault="00DB0621" w:rsidP="00DB0621">
            <w:pPr>
              <w:jc w:val="center"/>
              <w:rPr>
                <w:sz w:val="22"/>
                <w:szCs w:val="22"/>
                <w:lang w:val="en-US"/>
              </w:rPr>
            </w:pPr>
            <w:r w:rsidRPr="00DB0621">
              <w:rPr>
                <w:sz w:val="22"/>
                <w:szCs w:val="22"/>
              </w:rPr>
              <w:t>9</w:t>
            </w:r>
          </w:p>
        </w:tc>
      </w:tr>
      <w:tr w:rsidR="00DB0621" w:rsidRPr="00DB0621" w14:paraId="64E95AAB" w14:textId="77777777" w:rsidTr="00F95151">
        <w:trPr>
          <w:trHeight w:val="135"/>
        </w:trPr>
        <w:tc>
          <w:tcPr>
            <w:tcW w:w="1413" w:type="dxa"/>
            <w:vMerge w:val="restart"/>
            <w:shd w:val="clear" w:color="auto" w:fill="auto"/>
            <w:vAlign w:val="center"/>
          </w:tcPr>
          <w:p w14:paraId="6CCE10CD" w14:textId="77777777" w:rsidR="00DB0621" w:rsidRPr="00DB0621" w:rsidRDefault="00DB0621" w:rsidP="00DB0621">
            <w:pPr>
              <w:ind w:left="-120" w:right="612"/>
              <w:jc w:val="center"/>
              <w:rPr>
                <w:sz w:val="23"/>
                <w:szCs w:val="23"/>
              </w:rPr>
            </w:pPr>
          </w:p>
        </w:tc>
        <w:tc>
          <w:tcPr>
            <w:tcW w:w="2268" w:type="dxa"/>
            <w:tcBorders>
              <w:top w:val="single" w:sz="4" w:space="0" w:color="auto"/>
              <w:bottom w:val="single" w:sz="4" w:space="0" w:color="auto"/>
            </w:tcBorders>
            <w:shd w:val="clear" w:color="auto" w:fill="auto"/>
            <w:vAlign w:val="center"/>
          </w:tcPr>
          <w:p w14:paraId="386776D8" w14:textId="77777777" w:rsidR="00DB0621" w:rsidRPr="00DB0621" w:rsidRDefault="00DB0621" w:rsidP="00DB0621">
            <w:pPr>
              <w:ind w:right="-2"/>
              <w:jc w:val="center"/>
            </w:pPr>
            <w:r w:rsidRPr="00DB0621">
              <w:t>Ставка за тепловую энергию, руб./Гкал</w:t>
            </w:r>
          </w:p>
        </w:tc>
        <w:tc>
          <w:tcPr>
            <w:tcW w:w="1276" w:type="dxa"/>
            <w:tcBorders>
              <w:top w:val="single" w:sz="4" w:space="0" w:color="auto"/>
              <w:bottom w:val="single" w:sz="4" w:space="0" w:color="auto"/>
            </w:tcBorders>
            <w:shd w:val="clear" w:color="auto" w:fill="auto"/>
            <w:vAlign w:val="center"/>
          </w:tcPr>
          <w:p w14:paraId="7447055F"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bottom w:val="single" w:sz="4" w:space="0" w:color="auto"/>
            </w:tcBorders>
            <w:shd w:val="clear" w:color="auto" w:fill="auto"/>
            <w:vAlign w:val="center"/>
          </w:tcPr>
          <w:p w14:paraId="63A60399"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bottom w:val="single" w:sz="4" w:space="0" w:color="auto"/>
            </w:tcBorders>
            <w:shd w:val="clear" w:color="auto" w:fill="auto"/>
            <w:vAlign w:val="center"/>
          </w:tcPr>
          <w:p w14:paraId="72E4E89C" w14:textId="77777777" w:rsidR="00DB0621" w:rsidRPr="00DB0621" w:rsidRDefault="00DB0621" w:rsidP="00DB0621">
            <w:pPr>
              <w:ind w:right="-2"/>
              <w:jc w:val="center"/>
              <w:rPr>
                <w:sz w:val="22"/>
                <w:szCs w:val="22"/>
              </w:rPr>
            </w:pPr>
            <w:r w:rsidRPr="00DB0621">
              <w:rPr>
                <w:sz w:val="22"/>
                <w:szCs w:val="22"/>
              </w:rPr>
              <w:t>x</w:t>
            </w:r>
          </w:p>
        </w:tc>
        <w:tc>
          <w:tcPr>
            <w:tcW w:w="851" w:type="dxa"/>
            <w:tcBorders>
              <w:top w:val="single" w:sz="4" w:space="0" w:color="auto"/>
              <w:bottom w:val="single" w:sz="4" w:space="0" w:color="auto"/>
            </w:tcBorders>
            <w:shd w:val="clear" w:color="auto" w:fill="auto"/>
            <w:vAlign w:val="center"/>
          </w:tcPr>
          <w:p w14:paraId="52BC9551" w14:textId="77777777" w:rsidR="00DB0621" w:rsidRPr="00DB0621" w:rsidRDefault="00DB0621" w:rsidP="00DB0621">
            <w:pPr>
              <w:ind w:right="-2"/>
              <w:jc w:val="center"/>
              <w:rPr>
                <w:sz w:val="22"/>
                <w:szCs w:val="22"/>
              </w:rPr>
            </w:pPr>
            <w:r w:rsidRPr="00DB0621">
              <w:rPr>
                <w:sz w:val="22"/>
                <w:szCs w:val="22"/>
                <w:lang w:val="en-US"/>
              </w:rPr>
              <w:t>x</w:t>
            </w:r>
          </w:p>
        </w:tc>
        <w:tc>
          <w:tcPr>
            <w:tcW w:w="992" w:type="dxa"/>
            <w:tcBorders>
              <w:top w:val="single" w:sz="4" w:space="0" w:color="auto"/>
              <w:bottom w:val="single" w:sz="4" w:space="0" w:color="auto"/>
            </w:tcBorders>
            <w:shd w:val="clear" w:color="auto" w:fill="auto"/>
            <w:vAlign w:val="center"/>
          </w:tcPr>
          <w:p w14:paraId="27B92CF4" w14:textId="77777777" w:rsidR="00DB0621" w:rsidRPr="00DB0621" w:rsidRDefault="00DB0621" w:rsidP="00DB0621">
            <w:pPr>
              <w:ind w:right="-2"/>
              <w:jc w:val="center"/>
              <w:rPr>
                <w:sz w:val="22"/>
                <w:szCs w:val="22"/>
              </w:rPr>
            </w:pPr>
            <w:r w:rsidRPr="00DB0621">
              <w:rPr>
                <w:sz w:val="22"/>
                <w:szCs w:val="22"/>
                <w:lang w:val="en-US"/>
              </w:rPr>
              <w:t>x</w:t>
            </w:r>
          </w:p>
        </w:tc>
        <w:tc>
          <w:tcPr>
            <w:tcW w:w="851" w:type="dxa"/>
            <w:tcBorders>
              <w:top w:val="single" w:sz="4" w:space="0" w:color="auto"/>
              <w:bottom w:val="single" w:sz="4" w:space="0" w:color="auto"/>
            </w:tcBorders>
            <w:shd w:val="clear" w:color="auto" w:fill="auto"/>
            <w:vAlign w:val="center"/>
          </w:tcPr>
          <w:p w14:paraId="05FE4F08" w14:textId="77777777" w:rsidR="00DB0621" w:rsidRPr="00DB0621" w:rsidRDefault="00DB0621" w:rsidP="00DB0621">
            <w:pPr>
              <w:ind w:right="-2"/>
              <w:jc w:val="center"/>
              <w:rPr>
                <w:sz w:val="22"/>
                <w:szCs w:val="22"/>
              </w:rPr>
            </w:pPr>
            <w:r w:rsidRPr="00DB0621">
              <w:rPr>
                <w:sz w:val="22"/>
                <w:szCs w:val="22"/>
                <w:lang w:val="en-US"/>
              </w:rPr>
              <w:t>x</w:t>
            </w:r>
          </w:p>
        </w:tc>
        <w:tc>
          <w:tcPr>
            <w:tcW w:w="992" w:type="dxa"/>
            <w:tcBorders>
              <w:top w:val="single" w:sz="4" w:space="0" w:color="auto"/>
              <w:bottom w:val="single" w:sz="4" w:space="0" w:color="auto"/>
            </w:tcBorders>
            <w:shd w:val="clear" w:color="auto" w:fill="auto"/>
            <w:vAlign w:val="center"/>
          </w:tcPr>
          <w:p w14:paraId="082A96D7" w14:textId="77777777" w:rsidR="00DB0621" w:rsidRPr="00DB0621" w:rsidRDefault="00DB0621" w:rsidP="00DB0621">
            <w:pPr>
              <w:jc w:val="center"/>
              <w:rPr>
                <w:sz w:val="22"/>
                <w:szCs w:val="22"/>
              </w:rPr>
            </w:pPr>
            <w:r w:rsidRPr="00DB0621">
              <w:rPr>
                <w:sz w:val="22"/>
                <w:szCs w:val="22"/>
                <w:lang w:val="en-US"/>
              </w:rPr>
              <w:t>x</w:t>
            </w:r>
          </w:p>
        </w:tc>
      </w:tr>
      <w:tr w:rsidR="00DB0621" w:rsidRPr="00DB0621" w14:paraId="68D1DEBF" w14:textId="77777777" w:rsidTr="00F95151">
        <w:trPr>
          <w:trHeight w:val="135"/>
        </w:trPr>
        <w:tc>
          <w:tcPr>
            <w:tcW w:w="1413" w:type="dxa"/>
            <w:vMerge/>
            <w:shd w:val="clear" w:color="auto" w:fill="auto"/>
            <w:vAlign w:val="center"/>
          </w:tcPr>
          <w:p w14:paraId="67484489" w14:textId="77777777" w:rsidR="00DB0621" w:rsidRPr="00DB0621" w:rsidRDefault="00DB0621" w:rsidP="00DB0621">
            <w:pPr>
              <w:ind w:right="-2"/>
              <w:jc w:val="center"/>
              <w:rPr>
                <w:sz w:val="23"/>
                <w:szCs w:val="23"/>
              </w:rPr>
            </w:pPr>
          </w:p>
        </w:tc>
        <w:tc>
          <w:tcPr>
            <w:tcW w:w="2268" w:type="dxa"/>
            <w:tcBorders>
              <w:top w:val="single" w:sz="4" w:space="0" w:color="auto"/>
              <w:bottom w:val="single" w:sz="4" w:space="0" w:color="auto"/>
            </w:tcBorders>
            <w:shd w:val="clear" w:color="auto" w:fill="auto"/>
            <w:vAlign w:val="center"/>
          </w:tcPr>
          <w:p w14:paraId="5A7A239E" w14:textId="77777777" w:rsidR="00DB0621" w:rsidRPr="00DB0621" w:rsidRDefault="00DB0621" w:rsidP="00DB0621">
            <w:pPr>
              <w:ind w:right="-2"/>
              <w:jc w:val="center"/>
            </w:pPr>
            <w:r w:rsidRPr="00DB0621">
              <w:t xml:space="preserve">Ставка за содержание тепловой </w:t>
            </w:r>
          </w:p>
          <w:p w14:paraId="1AB55B2A" w14:textId="77777777" w:rsidR="00DB0621" w:rsidRPr="00DB0621" w:rsidRDefault="00DB0621" w:rsidP="00DB0621">
            <w:pPr>
              <w:ind w:right="-2"/>
              <w:jc w:val="center"/>
            </w:pPr>
            <w:r w:rsidRPr="00DB0621">
              <w:t>мощности тыс. руб./Гкал/ч в мес.</w:t>
            </w:r>
          </w:p>
        </w:tc>
        <w:tc>
          <w:tcPr>
            <w:tcW w:w="1276" w:type="dxa"/>
            <w:tcBorders>
              <w:top w:val="single" w:sz="4" w:space="0" w:color="auto"/>
              <w:bottom w:val="single" w:sz="4" w:space="0" w:color="auto"/>
            </w:tcBorders>
            <w:shd w:val="clear" w:color="auto" w:fill="auto"/>
            <w:vAlign w:val="center"/>
          </w:tcPr>
          <w:p w14:paraId="3A7709EA" w14:textId="77777777" w:rsidR="00DB0621" w:rsidRPr="00DB0621" w:rsidRDefault="00DB0621" w:rsidP="00DB0621">
            <w:pPr>
              <w:jc w:val="center"/>
              <w:rPr>
                <w:sz w:val="22"/>
                <w:szCs w:val="22"/>
              </w:rPr>
            </w:pPr>
            <w:r w:rsidRPr="00DB0621">
              <w:rPr>
                <w:sz w:val="22"/>
                <w:szCs w:val="22"/>
              </w:rPr>
              <w:t>x</w:t>
            </w:r>
          </w:p>
        </w:tc>
        <w:tc>
          <w:tcPr>
            <w:tcW w:w="992" w:type="dxa"/>
            <w:tcBorders>
              <w:top w:val="single" w:sz="4" w:space="0" w:color="auto"/>
              <w:bottom w:val="single" w:sz="4" w:space="0" w:color="auto"/>
            </w:tcBorders>
            <w:shd w:val="clear" w:color="auto" w:fill="auto"/>
            <w:vAlign w:val="center"/>
          </w:tcPr>
          <w:p w14:paraId="03C41D91" w14:textId="77777777" w:rsidR="00DB0621" w:rsidRPr="00DB0621" w:rsidRDefault="00DB0621" w:rsidP="00DB0621">
            <w:pPr>
              <w:jc w:val="center"/>
              <w:rPr>
                <w:sz w:val="22"/>
                <w:szCs w:val="22"/>
              </w:rPr>
            </w:pPr>
            <w:r w:rsidRPr="00DB0621">
              <w:rPr>
                <w:sz w:val="22"/>
                <w:szCs w:val="22"/>
              </w:rPr>
              <w:t>x</w:t>
            </w:r>
          </w:p>
        </w:tc>
        <w:tc>
          <w:tcPr>
            <w:tcW w:w="850" w:type="dxa"/>
            <w:tcBorders>
              <w:top w:val="single" w:sz="4" w:space="0" w:color="auto"/>
              <w:bottom w:val="single" w:sz="4" w:space="0" w:color="auto"/>
            </w:tcBorders>
            <w:shd w:val="clear" w:color="auto" w:fill="auto"/>
            <w:vAlign w:val="center"/>
          </w:tcPr>
          <w:p w14:paraId="15AF0910" w14:textId="77777777" w:rsidR="00DB0621" w:rsidRPr="00DB0621" w:rsidRDefault="00DB0621" w:rsidP="00DB0621">
            <w:pPr>
              <w:ind w:right="-2"/>
              <w:jc w:val="center"/>
              <w:rPr>
                <w:sz w:val="22"/>
                <w:szCs w:val="22"/>
              </w:rPr>
            </w:pPr>
            <w:r w:rsidRPr="00DB0621">
              <w:rPr>
                <w:sz w:val="22"/>
                <w:szCs w:val="22"/>
              </w:rPr>
              <w:t>x</w:t>
            </w:r>
          </w:p>
        </w:tc>
        <w:tc>
          <w:tcPr>
            <w:tcW w:w="851" w:type="dxa"/>
            <w:tcBorders>
              <w:top w:val="single" w:sz="4" w:space="0" w:color="auto"/>
              <w:bottom w:val="single" w:sz="4" w:space="0" w:color="auto"/>
            </w:tcBorders>
            <w:shd w:val="clear" w:color="auto" w:fill="auto"/>
            <w:vAlign w:val="center"/>
          </w:tcPr>
          <w:p w14:paraId="76FB65EE" w14:textId="77777777" w:rsidR="00DB0621" w:rsidRPr="00DB0621" w:rsidRDefault="00DB0621" w:rsidP="00DB0621">
            <w:pPr>
              <w:ind w:right="-2"/>
              <w:jc w:val="center"/>
              <w:rPr>
                <w:sz w:val="22"/>
                <w:szCs w:val="22"/>
              </w:rPr>
            </w:pPr>
            <w:r w:rsidRPr="00DB0621">
              <w:rPr>
                <w:sz w:val="22"/>
                <w:szCs w:val="22"/>
                <w:lang w:val="en-US"/>
              </w:rPr>
              <w:t>x</w:t>
            </w:r>
          </w:p>
        </w:tc>
        <w:tc>
          <w:tcPr>
            <w:tcW w:w="992" w:type="dxa"/>
            <w:tcBorders>
              <w:top w:val="single" w:sz="4" w:space="0" w:color="auto"/>
              <w:bottom w:val="single" w:sz="4" w:space="0" w:color="auto"/>
            </w:tcBorders>
            <w:shd w:val="clear" w:color="auto" w:fill="auto"/>
            <w:vAlign w:val="center"/>
          </w:tcPr>
          <w:p w14:paraId="2582415E" w14:textId="77777777" w:rsidR="00DB0621" w:rsidRPr="00DB0621" w:rsidRDefault="00DB0621" w:rsidP="00DB0621">
            <w:pPr>
              <w:ind w:right="-2"/>
              <w:jc w:val="center"/>
              <w:rPr>
                <w:sz w:val="22"/>
                <w:szCs w:val="22"/>
              </w:rPr>
            </w:pPr>
            <w:r w:rsidRPr="00DB0621">
              <w:rPr>
                <w:sz w:val="22"/>
                <w:szCs w:val="22"/>
                <w:lang w:val="en-US"/>
              </w:rPr>
              <w:t>x</w:t>
            </w:r>
          </w:p>
        </w:tc>
        <w:tc>
          <w:tcPr>
            <w:tcW w:w="851" w:type="dxa"/>
            <w:tcBorders>
              <w:top w:val="single" w:sz="4" w:space="0" w:color="auto"/>
              <w:bottom w:val="single" w:sz="4" w:space="0" w:color="auto"/>
            </w:tcBorders>
            <w:shd w:val="clear" w:color="auto" w:fill="auto"/>
            <w:vAlign w:val="center"/>
          </w:tcPr>
          <w:p w14:paraId="111267D4" w14:textId="77777777" w:rsidR="00DB0621" w:rsidRPr="00DB0621" w:rsidRDefault="00DB0621" w:rsidP="00DB0621">
            <w:pPr>
              <w:ind w:right="-2"/>
              <w:jc w:val="center"/>
              <w:rPr>
                <w:sz w:val="22"/>
                <w:szCs w:val="22"/>
              </w:rPr>
            </w:pPr>
            <w:r w:rsidRPr="00DB0621">
              <w:rPr>
                <w:sz w:val="22"/>
                <w:szCs w:val="22"/>
                <w:lang w:val="en-US"/>
              </w:rPr>
              <w:t>x</w:t>
            </w:r>
          </w:p>
        </w:tc>
        <w:tc>
          <w:tcPr>
            <w:tcW w:w="992" w:type="dxa"/>
            <w:tcBorders>
              <w:top w:val="single" w:sz="4" w:space="0" w:color="auto"/>
              <w:bottom w:val="single" w:sz="4" w:space="0" w:color="auto"/>
            </w:tcBorders>
            <w:shd w:val="clear" w:color="auto" w:fill="auto"/>
            <w:vAlign w:val="center"/>
          </w:tcPr>
          <w:p w14:paraId="0A25D7BB" w14:textId="77777777" w:rsidR="00DB0621" w:rsidRPr="00DB0621" w:rsidRDefault="00DB0621" w:rsidP="00DB0621">
            <w:pPr>
              <w:jc w:val="center"/>
              <w:rPr>
                <w:sz w:val="22"/>
                <w:szCs w:val="22"/>
              </w:rPr>
            </w:pPr>
            <w:r w:rsidRPr="00DB0621">
              <w:rPr>
                <w:sz w:val="22"/>
                <w:szCs w:val="22"/>
                <w:lang w:val="en-US"/>
              </w:rPr>
              <w:t>x</w:t>
            </w:r>
          </w:p>
        </w:tc>
      </w:tr>
    </w:tbl>
    <w:p w14:paraId="565B3FF8" w14:textId="77777777" w:rsidR="00DB0621" w:rsidRPr="00DB0621" w:rsidRDefault="00DB0621" w:rsidP="00DB0621">
      <w:pPr>
        <w:tabs>
          <w:tab w:val="left" w:pos="5245"/>
        </w:tabs>
        <w:ind w:left="5529" w:right="-1"/>
        <w:rPr>
          <w:sz w:val="28"/>
          <w:szCs w:val="28"/>
        </w:rPr>
      </w:pPr>
    </w:p>
    <w:p w14:paraId="05B1ED3B" w14:textId="77777777" w:rsidR="00DB0621" w:rsidRPr="00DB0621" w:rsidRDefault="00DB0621" w:rsidP="00DB0621">
      <w:pPr>
        <w:tabs>
          <w:tab w:val="left" w:pos="9072"/>
        </w:tabs>
        <w:ind w:left="-567" w:right="-567" w:firstLine="425"/>
        <w:jc w:val="both"/>
        <w:rPr>
          <w:sz w:val="26"/>
          <w:szCs w:val="26"/>
        </w:rPr>
      </w:pPr>
    </w:p>
    <w:p w14:paraId="15E6A5A3" w14:textId="77777777" w:rsidR="00DB0621" w:rsidRPr="00DB0621" w:rsidRDefault="00DB0621" w:rsidP="00DB0621">
      <w:pPr>
        <w:tabs>
          <w:tab w:val="left" w:pos="9072"/>
        </w:tabs>
        <w:ind w:left="-142" w:right="-142" w:firstLine="425"/>
        <w:jc w:val="both"/>
        <w:rPr>
          <w:sz w:val="26"/>
          <w:szCs w:val="26"/>
        </w:rPr>
      </w:pPr>
      <w:r w:rsidRPr="00DB0621">
        <w:rPr>
          <w:sz w:val="26"/>
          <w:szCs w:val="26"/>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C6D1057" w14:textId="77777777" w:rsidR="00DB0621" w:rsidRPr="00DB0621" w:rsidRDefault="00DB0621" w:rsidP="00DB0621">
      <w:pPr>
        <w:ind w:left="-142"/>
        <w:jc w:val="both"/>
        <w:rPr>
          <w:sz w:val="26"/>
          <w:szCs w:val="26"/>
        </w:rPr>
      </w:pPr>
    </w:p>
    <w:p w14:paraId="0F18C74E" w14:textId="77777777" w:rsidR="00DB0621" w:rsidRPr="00DB0621" w:rsidRDefault="00DB0621" w:rsidP="00DB0621">
      <w:pPr>
        <w:tabs>
          <w:tab w:val="left" w:pos="5245"/>
        </w:tabs>
        <w:ind w:left="5529" w:right="-1"/>
        <w:jc w:val="both"/>
        <w:rPr>
          <w:sz w:val="28"/>
          <w:szCs w:val="28"/>
        </w:rPr>
      </w:pPr>
    </w:p>
    <w:p w14:paraId="44A2ABD1" w14:textId="77777777" w:rsidR="00DB0621" w:rsidRPr="00DB0621" w:rsidRDefault="00DB0621" w:rsidP="00DB0621">
      <w:pPr>
        <w:tabs>
          <w:tab w:val="left" w:pos="5245"/>
        </w:tabs>
        <w:ind w:left="5529" w:right="-1"/>
        <w:jc w:val="center"/>
        <w:rPr>
          <w:sz w:val="28"/>
          <w:szCs w:val="28"/>
        </w:rPr>
      </w:pPr>
    </w:p>
    <w:p w14:paraId="2FA63869" w14:textId="77777777" w:rsidR="00DB0621" w:rsidRPr="00DB0621" w:rsidRDefault="00DB0621" w:rsidP="00DB0621">
      <w:pPr>
        <w:tabs>
          <w:tab w:val="left" w:pos="5245"/>
        </w:tabs>
        <w:ind w:left="5529" w:right="-1"/>
        <w:jc w:val="center"/>
        <w:rPr>
          <w:sz w:val="28"/>
          <w:szCs w:val="28"/>
        </w:rPr>
      </w:pPr>
    </w:p>
    <w:p w14:paraId="16CED290" w14:textId="77777777" w:rsidR="00DB0621" w:rsidRPr="00DB0621" w:rsidRDefault="00DB0621" w:rsidP="00DB0621">
      <w:pPr>
        <w:tabs>
          <w:tab w:val="left" w:pos="5245"/>
        </w:tabs>
        <w:ind w:left="5529" w:right="-1"/>
        <w:jc w:val="center"/>
        <w:rPr>
          <w:sz w:val="28"/>
          <w:szCs w:val="28"/>
        </w:rPr>
      </w:pPr>
    </w:p>
    <w:p w14:paraId="17709D8E" w14:textId="77777777" w:rsidR="00DB0621" w:rsidRPr="00DB0621" w:rsidRDefault="00DB0621" w:rsidP="00DB0621">
      <w:pPr>
        <w:tabs>
          <w:tab w:val="left" w:pos="5245"/>
        </w:tabs>
        <w:ind w:left="5529" w:right="-1"/>
        <w:jc w:val="center"/>
        <w:rPr>
          <w:sz w:val="28"/>
          <w:szCs w:val="28"/>
        </w:rPr>
      </w:pPr>
    </w:p>
    <w:p w14:paraId="56590FC0" w14:textId="77777777" w:rsidR="00DB0621" w:rsidRPr="00DB0621" w:rsidRDefault="00DB0621" w:rsidP="00DB0621">
      <w:pPr>
        <w:tabs>
          <w:tab w:val="left" w:pos="5245"/>
        </w:tabs>
        <w:ind w:left="5529" w:right="-1"/>
        <w:jc w:val="center"/>
        <w:rPr>
          <w:sz w:val="28"/>
          <w:szCs w:val="28"/>
        </w:rPr>
      </w:pPr>
    </w:p>
    <w:p w14:paraId="31BE1750" w14:textId="77777777" w:rsidR="00DB0621" w:rsidRPr="00DB0621" w:rsidRDefault="00DB0621" w:rsidP="00DB0621">
      <w:pPr>
        <w:tabs>
          <w:tab w:val="left" w:pos="5245"/>
        </w:tabs>
        <w:ind w:left="5529" w:right="-1"/>
        <w:jc w:val="center"/>
        <w:rPr>
          <w:sz w:val="28"/>
          <w:szCs w:val="28"/>
        </w:rPr>
      </w:pPr>
    </w:p>
    <w:p w14:paraId="64911461" w14:textId="77777777" w:rsidR="00DB0621" w:rsidRPr="00DB0621" w:rsidRDefault="00DB0621" w:rsidP="00DB0621">
      <w:pPr>
        <w:tabs>
          <w:tab w:val="left" w:pos="5245"/>
        </w:tabs>
        <w:ind w:left="5529" w:right="-1"/>
        <w:jc w:val="center"/>
        <w:rPr>
          <w:sz w:val="28"/>
          <w:szCs w:val="28"/>
        </w:rPr>
      </w:pPr>
    </w:p>
    <w:p w14:paraId="2CC7AF8C" w14:textId="77777777" w:rsidR="00DB0621" w:rsidRPr="00DB0621" w:rsidRDefault="00DB0621" w:rsidP="00DB0621">
      <w:pPr>
        <w:tabs>
          <w:tab w:val="left" w:pos="5245"/>
        </w:tabs>
        <w:ind w:left="5529" w:right="-1"/>
        <w:jc w:val="center"/>
        <w:rPr>
          <w:sz w:val="28"/>
          <w:szCs w:val="28"/>
        </w:rPr>
      </w:pPr>
    </w:p>
    <w:p w14:paraId="03A64D54" w14:textId="77777777" w:rsidR="00DB0621" w:rsidRPr="00DB0621" w:rsidRDefault="00DB0621" w:rsidP="00DB0621">
      <w:pPr>
        <w:tabs>
          <w:tab w:val="left" w:pos="5245"/>
        </w:tabs>
        <w:ind w:left="5529" w:right="-1"/>
        <w:jc w:val="center"/>
        <w:rPr>
          <w:sz w:val="28"/>
          <w:szCs w:val="28"/>
        </w:rPr>
      </w:pPr>
    </w:p>
    <w:p w14:paraId="1DF13D39" w14:textId="77777777" w:rsidR="00DB0621" w:rsidRPr="00DB0621" w:rsidRDefault="00DB0621" w:rsidP="00DB0621">
      <w:pPr>
        <w:tabs>
          <w:tab w:val="left" w:pos="5245"/>
        </w:tabs>
        <w:ind w:left="5529" w:right="-1"/>
        <w:jc w:val="center"/>
        <w:rPr>
          <w:sz w:val="28"/>
          <w:szCs w:val="28"/>
        </w:rPr>
      </w:pPr>
    </w:p>
    <w:p w14:paraId="4AC685E7" w14:textId="77777777" w:rsidR="00DB0621" w:rsidRPr="00DB0621" w:rsidRDefault="00DB0621" w:rsidP="00DB0621">
      <w:pPr>
        <w:tabs>
          <w:tab w:val="left" w:pos="5245"/>
        </w:tabs>
        <w:ind w:left="5529" w:right="-1"/>
        <w:jc w:val="center"/>
        <w:rPr>
          <w:sz w:val="28"/>
          <w:szCs w:val="28"/>
        </w:rPr>
      </w:pPr>
    </w:p>
    <w:p w14:paraId="3D0BD2B9" w14:textId="77777777" w:rsidR="00DB0621" w:rsidRPr="00DB0621" w:rsidRDefault="00DB0621" w:rsidP="00DB0621">
      <w:pPr>
        <w:tabs>
          <w:tab w:val="left" w:pos="5245"/>
        </w:tabs>
        <w:ind w:left="5529" w:right="-1"/>
        <w:jc w:val="center"/>
        <w:rPr>
          <w:sz w:val="28"/>
          <w:szCs w:val="28"/>
        </w:rPr>
      </w:pPr>
    </w:p>
    <w:p w14:paraId="099FDAF4" w14:textId="77777777" w:rsidR="00DB0621" w:rsidRPr="00DB0621" w:rsidRDefault="00DB0621" w:rsidP="00DB0621">
      <w:pPr>
        <w:tabs>
          <w:tab w:val="left" w:pos="5245"/>
        </w:tabs>
        <w:ind w:left="5529" w:right="-1"/>
        <w:jc w:val="center"/>
        <w:rPr>
          <w:sz w:val="28"/>
          <w:szCs w:val="28"/>
        </w:rPr>
      </w:pPr>
    </w:p>
    <w:p w14:paraId="549F6AA7" w14:textId="77777777" w:rsidR="00DB0621" w:rsidRPr="00DB0621" w:rsidRDefault="00DB0621" w:rsidP="00DB0621">
      <w:pPr>
        <w:tabs>
          <w:tab w:val="left" w:pos="5245"/>
        </w:tabs>
        <w:ind w:left="5529" w:right="-1"/>
        <w:jc w:val="center"/>
        <w:rPr>
          <w:sz w:val="28"/>
          <w:szCs w:val="28"/>
        </w:rPr>
      </w:pPr>
    </w:p>
    <w:p w14:paraId="02CB625C" w14:textId="77777777" w:rsidR="00DB0621" w:rsidRPr="00DB0621" w:rsidRDefault="00DB0621" w:rsidP="00DB0621">
      <w:pPr>
        <w:tabs>
          <w:tab w:val="left" w:pos="5245"/>
        </w:tabs>
        <w:ind w:left="5529" w:right="-1"/>
        <w:jc w:val="center"/>
        <w:rPr>
          <w:sz w:val="28"/>
          <w:szCs w:val="28"/>
        </w:rPr>
      </w:pPr>
    </w:p>
    <w:p w14:paraId="4F892728" w14:textId="77777777" w:rsidR="00DB0621" w:rsidRPr="00DB0621" w:rsidRDefault="00DB0621" w:rsidP="00DB0621">
      <w:pPr>
        <w:tabs>
          <w:tab w:val="left" w:pos="5245"/>
        </w:tabs>
        <w:ind w:left="5529" w:right="-1"/>
        <w:jc w:val="center"/>
        <w:rPr>
          <w:sz w:val="28"/>
          <w:szCs w:val="28"/>
        </w:rPr>
      </w:pPr>
    </w:p>
    <w:p w14:paraId="5BB00B2A" w14:textId="77777777" w:rsidR="00DB0621" w:rsidRPr="00DB0621" w:rsidRDefault="00DB0621" w:rsidP="00DB0621">
      <w:pPr>
        <w:ind w:left="5103"/>
        <w:jc w:val="center"/>
        <w:rPr>
          <w:sz w:val="28"/>
          <w:szCs w:val="28"/>
        </w:rPr>
      </w:pPr>
      <w:r w:rsidRPr="00DB0621">
        <w:rPr>
          <w:sz w:val="28"/>
          <w:szCs w:val="28"/>
        </w:rPr>
        <w:br w:type="page"/>
      </w:r>
      <w:r w:rsidRPr="00DB0621">
        <w:rPr>
          <w:sz w:val="28"/>
          <w:szCs w:val="28"/>
        </w:rPr>
        <w:lastRenderedPageBreak/>
        <w:t>Приложение № 3</w:t>
      </w:r>
    </w:p>
    <w:p w14:paraId="0BA92EBD" w14:textId="77777777" w:rsidR="00DB0621" w:rsidRPr="00DB0621" w:rsidRDefault="00DB0621" w:rsidP="00DB0621">
      <w:pPr>
        <w:tabs>
          <w:tab w:val="left" w:pos="5245"/>
        </w:tabs>
        <w:ind w:left="5103" w:right="-1"/>
        <w:jc w:val="center"/>
        <w:rPr>
          <w:sz w:val="28"/>
          <w:szCs w:val="28"/>
        </w:rPr>
      </w:pPr>
      <w:r w:rsidRPr="00DB0621">
        <w:rPr>
          <w:sz w:val="28"/>
          <w:szCs w:val="28"/>
        </w:rPr>
        <w:t xml:space="preserve">к постановлению региональной </w:t>
      </w:r>
      <w:r w:rsidRPr="00DB0621">
        <w:rPr>
          <w:sz w:val="28"/>
          <w:szCs w:val="28"/>
        </w:rPr>
        <w:br/>
        <w:t xml:space="preserve">энергетической комиссии </w:t>
      </w:r>
      <w:r w:rsidRPr="00DB0621">
        <w:rPr>
          <w:sz w:val="28"/>
          <w:szCs w:val="28"/>
        </w:rPr>
        <w:br/>
        <w:t>Кемеровской области</w:t>
      </w:r>
      <w:r w:rsidRPr="00DB0621">
        <w:rPr>
          <w:sz w:val="28"/>
          <w:szCs w:val="28"/>
        </w:rPr>
        <w:br/>
        <w:t>от «20» декабря 2019 г. № 766</w:t>
      </w:r>
    </w:p>
    <w:p w14:paraId="7472D263" w14:textId="77777777" w:rsidR="00DB0621" w:rsidRPr="00DB0621" w:rsidRDefault="00DB0621" w:rsidP="00DB0621">
      <w:pPr>
        <w:tabs>
          <w:tab w:val="left" w:pos="0"/>
        </w:tabs>
        <w:ind w:left="5670" w:right="-994"/>
        <w:jc w:val="center"/>
        <w:rPr>
          <w:color w:val="000000"/>
          <w:sz w:val="28"/>
          <w:szCs w:val="28"/>
        </w:rPr>
      </w:pPr>
    </w:p>
    <w:p w14:paraId="73FE15F9" w14:textId="77777777" w:rsidR="00DB0621" w:rsidRPr="00DB0621" w:rsidRDefault="00DB0621" w:rsidP="00DB0621">
      <w:pPr>
        <w:ind w:right="-143"/>
        <w:jc w:val="center"/>
        <w:rPr>
          <w:b/>
          <w:bCs/>
          <w:sz w:val="28"/>
          <w:szCs w:val="28"/>
        </w:rPr>
      </w:pPr>
      <w:r w:rsidRPr="00DB0621">
        <w:rPr>
          <w:b/>
          <w:bCs/>
          <w:sz w:val="28"/>
          <w:szCs w:val="28"/>
        </w:rPr>
        <w:t>Долгосрочные тарифы ООО «Тяжинская генерирующая компания»</w:t>
      </w:r>
    </w:p>
    <w:p w14:paraId="759DF4F4" w14:textId="77777777" w:rsidR="00DB0621" w:rsidRPr="00DB0621" w:rsidRDefault="00DB0621" w:rsidP="00DB0621">
      <w:pPr>
        <w:ind w:firstLine="567"/>
        <w:jc w:val="center"/>
        <w:rPr>
          <w:sz w:val="28"/>
          <w:szCs w:val="28"/>
        </w:rPr>
      </w:pPr>
      <w:r w:rsidRPr="00DB0621">
        <w:rPr>
          <w:b/>
          <w:bCs/>
          <w:sz w:val="28"/>
          <w:szCs w:val="28"/>
        </w:rPr>
        <w:t xml:space="preserve">на тепловую энергию, поставляемую теплоснабжающим, теплосетевым организациям, приобретающим тепловую энергию </w:t>
      </w:r>
      <w:r w:rsidRPr="00DB0621">
        <w:rPr>
          <w:b/>
          <w:bCs/>
          <w:sz w:val="28"/>
          <w:szCs w:val="28"/>
        </w:rPr>
        <w:br/>
        <w:t>с целью компенсации потерь тепловой энергии, на период</w:t>
      </w:r>
      <w:r w:rsidRPr="00DB0621">
        <w:rPr>
          <w:b/>
          <w:bCs/>
          <w:sz w:val="28"/>
          <w:szCs w:val="28"/>
        </w:rPr>
        <w:br/>
        <w:t>с 01.01.2020 по 31.12.2022</w:t>
      </w:r>
    </w:p>
    <w:p w14:paraId="47CB2C73" w14:textId="77777777" w:rsidR="00DB0621" w:rsidRPr="00DB0621" w:rsidRDefault="00DB0621" w:rsidP="00DB0621">
      <w:pPr>
        <w:ind w:left="-709" w:right="-567" w:firstLine="567"/>
        <w:jc w:val="right"/>
        <w:rPr>
          <w:sz w:val="28"/>
          <w:szCs w:val="28"/>
        </w:rPr>
      </w:pPr>
      <w:r w:rsidRPr="00DB0621">
        <w:rPr>
          <w:color w:val="000000"/>
          <w:kern w:val="32"/>
        </w:rPr>
        <w:t>(НДС не облагается)</w:t>
      </w:r>
    </w:p>
    <w:tbl>
      <w:tblPr>
        <w:tblpPr w:leftFromText="180" w:rightFromText="180" w:vertAnchor="text" w:horzAnchor="margin" w:tblpXSpec="center" w:tblpY="58"/>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418"/>
        <w:gridCol w:w="992"/>
        <w:gridCol w:w="851"/>
        <w:gridCol w:w="850"/>
        <w:gridCol w:w="851"/>
        <w:gridCol w:w="850"/>
        <w:gridCol w:w="1155"/>
      </w:tblGrid>
      <w:tr w:rsidR="00DB0621" w:rsidRPr="00DB0621" w14:paraId="1B2343E5" w14:textId="77777777" w:rsidTr="00F95151">
        <w:trPr>
          <w:trHeight w:val="262"/>
        </w:trPr>
        <w:tc>
          <w:tcPr>
            <w:tcW w:w="1668" w:type="dxa"/>
            <w:vMerge w:val="restart"/>
            <w:shd w:val="clear" w:color="auto" w:fill="auto"/>
            <w:vAlign w:val="center"/>
          </w:tcPr>
          <w:p w14:paraId="587522B3" w14:textId="77777777" w:rsidR="00DB0621" w:rsidRPr="00DB0621" w:rsidRDefault="00DB0621" w:rsidP="00DB0621">
            <w:pPr>
              <w:ind w:right="-2"/>
              <w:jc w:val="center"/>
              <w:rPr>
                <w:sz w:val="22"/>
                <w:szCs w:val="22"/>
              </w:rPr>
            </w:pPr>
            <w:r w:rsidRPr="00DB0621">
              <w:rPr>
                <w:sz w:val="22"/>
                <w:szCs w:val="22"/>
              </w:rPr>
              <w:t>Наименование регулируемой организации</w:t>
            </w:r>
          </w:p>
        </w:tc>
        <w:tc>
          <w:tcPr>
            <w:tcW w:w="1842" w:type="dxa"/>
            <w:vMerge w:val="restart"/>
            <w:shd w:val="clear" w:color="auto" w:fill="auto"/>
            <w:vAlign w:val="center"/>
          </w:tcPr>
          <w:p w14:paraId="20C10E96" w14:textId="77777777" w:rsidR="00DB0621" w:rsidRPr="00DB0621" w:rsidRDefault="00DB0621" w:rsidP="00DB0621">
            <w:pPr>
              <w:ind w:right="-2"/>
              <w:jc w:val="center"/>
              <w:rPr>
                <w:sz w:val="22"/>
                <w:szCs w:val="22"/>
              </w:rPr>
            </w:pPr>
            <w:r w:rsidRPr="00DB0621">
              <w:rPr>
                <w:sz w:val="22"/>
                <w:szCs w:val="22"/>
              </w:rPr>
              <w:t>Вид тарифа</w:t>
            </w:r>
          </w:p>
        </w:tc>
        <w:tc>
          <w:tcPr>
            <w:tcW w:w="1418" w:type="dxa"/>
            <w:vMerge w:val="restart"/>
            <w:shd w:val="clear" w:color="auto" w:fill="auto"/>
            <w:vAlign w:val="center"/>
          </w:tcPr>
          <w:p w14:paraId="29595700" w14:textId="77777777" w:rsidR="00DB0621" w:rsidRPr="00DB0621" w:rsidRDefault="00DB0621" w:rsidP="00DB0621">
            <w:pPr>
              <w:ind w:right="-2"/>
              <w:jc w:val="center"/>
              <w:rPr>
                <w:sz w:val="22"/>
                <w:szCs w:val="22"/>
              </w:rPr>
            </w:pPr>
            <w:r w:rsidRPr="00DB0621">
              <w:rPr>
                <w:sz w:val="22"/>
                <w:szCs w:val="22"/>
              </w:rPr>
              <w:t>Период</w:t>
            </w:r>
          </w:p>
        </w:tc>
        <w:tc>
          <w:tcPr>
            <w:tcW w:w="992" w:type="dxa"/>
            <w:vMerge w:val="restart"/>
            <w:shd w:val="clear" w:color="auto" w:fill="auto"/>
            <w:vAlign w:val="center"/>
          </w:tcPr>
          <w:p w14:paraId="636B71EA" w14:textId="77777777" w:rsidR="00DB0621" w:rsidRPr="00DB0621" w:rsidRDefault="00DB0621" w:rsidP="00DB0621">
            <w:pPr>
              <w:ind w:right="-2"/>
              <w:jc w:val="center"/>
              <w:rPr>
                <w:sz w:val="22"/>
                <w:szCs w:val="22"/>
              </w:rPr>
            </w:pPr>
            <w:r w:rsidRPr="00DB0621">
              <w:rPr>
                <w:sz w:val="22"/>
                <w:szCs w:val="22"/>
              </w:rPr>
              <w:t>Вода</w:t>
            </w:r>
          </w:p>
        </w:tc>
        <w:tc>
          <w:tcPr>
            <w:tcW w:w="3402" w:type="dxa"/>
            <w:gridSpan w:val="4"/>
            <w:shd w:val="clear" w:color="auto" w:fill="auto"/>
            <w:vAlign w:val="center"/>
          </w:tcPr>
          <w:p w14:paraId="2BFE12D3" w14:textId="77777777" w:rsidR="00DB0621" w:rsidRPr="00DB0621" w:rsidRDefault="00DB0621" w:rsidP="00DB0621">
            <w:pPr>
              <w:ind w:right="-2"/>
              <w:jc w:val="center"/>
              <w:rPr>
                <w:sz w:val="22"/>
                <w:szCs w:val="22"/>
              </w:rPr>
            </w:pPr>
            <w:r w:rsidRPr="00DB0621">
              <w:rPr>
                <w:sz w:val="22"/>
                <w:szCs w:val="22"/>
              </w:rPr>
              <w:t>Отборный пар давлением</w:t>
            </w:r>
          </w:p>
        </w:tc>
        <w:tc>
          <w:tcPr>
            <w:tcW w:w="1155" w:type="dxa"/>
            <w:vMerge w:val="restart"/>
            <w:shd w:val="clear" w:color="auto" w:fill="auto"/>
            <w:vAlign w:val="center"/>
          </w:tcPr>
          <w:p w14:paraId="4D24E2F2" w14:textId="77777777" w:rsidR="00DB0621" w:rsidRPr="00DB0621" w:rsidRDefault="00DB0621" w:rsidP="00DB0621">
            <w:pPr>
              <w:ind w:left="-108" w:right="-114" w:hanging="33"/>
              <w:jc w:val="center"/>
              <w:rPr>
                <w:sz w:val="22"/>
                <w:szCs w:val="22"/>
              </w:rPr>
            </w:pPr>
            <w:r w:rsidRPr="00DB0621">
              <w:rPr>
                <w:sz w:val="22"/>
                <w:szCs w:val="22"/>
              </w:rPr>
              <w:t xml:space="preserve">Острый и </w:t>
            </w:r>
            <w:proofErr w:type="spellStart"/>
            <w:r w:rsidRPr="00DB0621">
              <w:rPr>
                <w:sz w:val="22"/>
                <w:szCs w:val="22"/>
              </w:rPr>
              <w:t>редуци-рованный</w:t>
            </w:r>
            <w:proofErr w:type="spellEnd"/>
            <w:r w:rsidRPr="00DB0621">
              <w:rPr>
                <w:sz w:val="22"/>
                <w:szCs w:val="22"/>
              </w:rPr>
              <w:t xml:space="preserve"> пар</w:t>
            </w:r>
          </w:p>
        </w:tc>
      </w:tr>
      <w:tr w:rsidR="00DB0621" w:rsidRPr="00DB0621" w14:paraId="147DF1E7" w14:textId="77777777" w:rsidTr="00F95151">
        <w:trPr>
          <w:trHeight w:val="1381"/>
        </w:trPr>
        <w:tc>
          <w:tcPr>
            <w:tcW w:w="1668" w:type="dxa"/>
            <w:vMerge/>
            <w:tcBorders>
              <w:bottom w:val="single" w:sz="4" w:space="0" w:color="auto"/>
            </w:tcBorders>
            <w:shd w:val="clear" w:color="auto" w:fill="auto"/>
            <w:vAlign w:val="center"/>
          </w:tcPr>
          <w:p w14:paraId="32F063D6" w14:textId="77777777" w:rsidR="00DB0621" w:rsidRPr="00DB0621" w:rsidRDefault="00DB0621" w:rsidP="00DB0621">
            <w:pPr>
              <w:ind w:right="-2"/>
              <w:jc w:val="center"/>
              <w:rPr>
                <w:sz w:val="23"/>
                <w:szCs w:val="23"/>
              </w:rPr>
            </w:pPr>
          </w:p>
        </w:tc>
        <w:tc>
          <w:tcPr>
            <w:tcW w:w="1842" w:type="dxa"/>
            <w:vMerge/>
            <w:tcBorders>
              <w:bottom w:val="single" w:sz="4" w:space="0" w:color="auto"/>
            </w:tcBorders>
            <w:shd w:val="clear" w:color="auto" w:fill="auto"/>
            <w:vAlign w:val="center"/>
          </w:tcPr>
          <w:p w14:paraId="4B32D2B2" w14:textId="77777777" w:rsidR="00DB0621" w:rsidRPr="00DB0621" w:rsidRDefault="00DB0621" w:rsidP="00DB0621">
            <w:pPr>
              <w:ind w:right="-2"/>
              <w:jc w:val="center"/>
              <w:rPr>
                <w:sz w:val="23"/>
                <w:szCs w:val="23"/>
              </w:rPr>
            </w:pPr>
          </w:p>
        </w:tc>
        <w:tc>
          <w:tcPr>
            <w:tcW w:w="1418" w:type="dxa"/>
            <w:vMerge/>
            <w:tcBorders>
              <w:bottom w:val="single" w:sz="4" w:space="0" w:color="auto"/>
            </w:tcBorders>
            <w:shd w:val="clear" w:color="auto" w:fill="auto"/>
            <w:vAlign w:val="center"/>
          </w:tcPr>
          <w:p w14:paraId="77C9DB37" w14:textId="77777777" w:rsidR="00DB0621" w:rsidRPr="00DB0621" w:rsidRDefault="00DB0621" w:rsidP="00DB0621">
            <w:pPr>
              <w:ind w:left="-108" w:right="-2"/>
              <w:jc w:val="center"/>
              <w:rPr>
                <w:sz w:val="23"/>
                <w:szCs w:val="23"/>
              </w:rPr>
            </w:pPr>
          </w:p>
        </w:tc>
        <w:tc>
          <w:tcPr>
            <w:tcW w:w="992" w:type="dxa"/>
            <w:vMerge/>
            <w:tcBorders>
              <w:bottom w:val="single" w:sz="4" w:space="0" w:color="auto"/>
            </w:tcBorders>
            <w:shd w:val="clear" w:color="auto" w:fill="auto"/>
            <w:vAlign w:val="center"/>
          </w:tcPr>
          <w:p w14:paraId="15EBC40B" w14:textId="77777777" w:rsidR="00DB0621" w:rsidRPr="00DB0621" w:rsidRDefault="00DB0621" w:rsidP="00DB0621">
            <w:pPr>
              <w:ind w:left="-174" w:right="-2"/>
              <w:jc w:val="center"/>
              <w:rPr>
                <w:sz w:val="23"/>
                <w:szCs w:val="23"/>
              </w:rPr>
            </w:pPr>
          </w:p>
        </w:tc>
        <w:tc>
          <w:tcPr>
            <w:tcW w:w="851" w:type="dxa"/>
            <w:tcBorders>
              <w:bottom w:val="single" w:sz="4" w:space="0" w:color="auto"/>
            </w:tcBorders>
            <w:shd w:val="clear" w:color="auto" w:fill="auto"/>
            <w:vAlign w:val="center"/>
          </w:tcPr>
          <w:p w14:paraId="10CCA59A" w14:textId="77777777" w:rsidR="00DB0621" w:rsidRPr="00DB0621" w:rsidRDefault="00DB0621" w:rsidP="00DB0621">
            <w:pPr>
              <w:ind w:right="-2"/>
              <w:jc w:val="center"/>
              <w:rPr>
                <w:sz w:val="22"/>
                <w:szCs w:val="22"/>
                <w:vertAlign w:val="superscript"/>
              </w:rPr>
            </w:pPr>
            <w:r w:rsidRPr="00DB0621">
              <w:rPr>
                <w:sz w:val="22"/>
                <w:szCs w:val="22"/>
              </w:rPr>
              <w:t>от 1,2 до 2,5 кг/см</w:t>
            </w:r>
            <w:r w:rsidRPr="00DB0621">
              <w:rPr>
                <w:sz w:val="22"/>
                <w:szCs w:val="22"/>
                <w:vertAlign w:val="superscript"/>
              </w:rPr>
              <w:t>2</w:t>
            </w:r>
          </w:p>
        </w:tc>
        <w:tc>
          <w:tcPr>
            <w:tcW w:w="850" w:type="dxa"/>
            <w:tcBorders>
              <w:bottom w:val="single" w:sz="4" w:space="0" w:color="auto"/>
            </w:tcBorders>
            <w:shd w:val="clear" w:color="auto" w:fill="auto"/>
            <w:vAlign w:val="center"/>
          </w:tcPr>
          <w:p w14:paraId="15F9C2FD" w14:textId="77777777" w:rsidR="00DB0621" w:rsidRPr="00DB0621" w:rsidRDefault="00DB0621" w:rsidP="00DB0621">
            <w:pPr>
              <w:ind w:right="-2"/>
              <w:jc w:val="center"/>
              <w:rPr>
                <w:sz w:val="22"/>
                <w:szCs w:val="22"/>
              </w:rPr>
            </w:pPr>
            <w:r w:rsidRPr="00DB0621">
              <w:rPr>
                <w:sz w:val="22"/>
                <w:szCs w:val="22"/>
              </w:rPr>
              <w:t>от 2,5 до 7,0 кг/см</w:t>
            </w:r>
            <w:r w:rsidRPr="00DB0621">
              <w:rPr>
                <w:sz w:val="22"/>
                <w:szCs w:val="22"/>
                <w:vertAlign w:val="superscript"/>
              </w:rPr>
              <w:t>2</w:t>
            </w:r>
          </w:p>
        </w:tc>
        <w:tc>
          <w:tcPr>
            <w:tcW w:w="851" w:type="dxa"/>
            <w:tcBorders>
              <w:bottom w:val="single" w:sz="4" w:space="0" w:color="auto"/>
            </w:tcBorders>
            <w:shd w:val="clear" w:color="auto" w:fill="auto"/>
            <w:vAlign w:val="center"/>
          </w:tcPr>
          <w:p w14:paraId="29BA26AC" w14:textId="77777777" w:rsidR="00DB0621" w:rsidRPr="00DB0621" w:rsidRDefault="00DB0621" w:rsidP="00DB0621">
            <w:pPr>
              <w:ind w:right="-2"/>
              <w:jc w:val="center"/>
              <w:rPr>
                <w:sz w:val="22"/>
                <w:szCs w:val="22"/>
              </w:rPr>
            </w:pPr>
            <w:r w:rsidRPr="00DB0621">
              <w:rPr>
                <w:sz w:val="22"/>
                <w:szCs w:val="22"/>
              </w:rPr>
              <w:t>от 7,0 до 13,0 кг/см</w:t>
            </w:r>
            <w:r w:rsidRPr="00DB0621">
              <w:rPr>
                <w:sz w:val="22"/>
                <w:szCs w:val="22"/>
                <w:vertAlign w:val="superscript"/>
              </w:rPr>
              <w:t>2</w:t>
            </w:r>
          </w:p>
        </w:tc>
        <w:tc>
          <w:tcPr>
            <w:tcW w:w="850" w:type="dxa"/>
            <w:tcBorders>
              <w:bottom w:val="single" w:sz="4" w:space="0" w:color="auto"/>
            </w:tcBorders>
            <w:shd w:val="clear" w:color="auto" w:fill="auto"/>
            <w:vAlign w:val="center"/>
          </w:tcPr>
          <w:p w14:paraId="656A6841" w14:textId="77777777" w:rsidR="00DB0621" w:rsidRPr="00DB0621" w:rsidRDefault="00DB0621" w:rsidP="00DB0621">
            <w:pPr>
              <w:ind w:right="-2" w:hanging="108"/>
              <w:jc w:val="center"/>
              <w:rPr>
                <w:sz w:val="22"/>
                <w:szCs w:val="22"/>
              </w:rPr>
            </w:pPr>
            <w:r w:rsidRPr="00DB0621">
              <w:rPr>
                <w:sz w:val="22"/>
                <w:szCs w:val="22"/>
              </w:rPr>
              <w:t>свыше 13,0 кг/см</w:t>
            </w:r>
            <w:r w:rsidRPr="00DB0621">
              <w:rPr>
                <w:sz w:val="22"/>
                <w:szCs w:val="22"/>
                <w:vertAlign w:val="superscript"/>
              </w:rPr>
              <w:t>2</w:t>
            </w:r>
          </w:p>
        </w:tc>
        <w:tc>
          <w:tcPr>
            <w:tcW w:w="1155" w:type="dxa"/>
            <w:vMerge/>
            <w:tcBorders>
              <w:bottom w:val="single" w:sz="4" w:space="0" w:color="auto"/>
            </w:tcBorders>
            <w:shd w:val="clear" w:color="auto" w:fill="auto"/>
            <w:vAlign w:val="center"/>
          </w:tcPr>
          <w:p w14:paraId="3E2E624D" w14:textId="77777777" w:rsidR="00DB0621" w:rsidRPr="00DB0621" w:rsidRDefault="00DB0621" w:rsidP="00DB0621">
            <w:pPr>
              <w:ind w:right="-2"/>
              <w:jc w:val="center"/>
              <w:rPr>
                <w:sz w:val="22"/>
                <w:szCs w:val="22"/>
              </w:rPr>
            </w:pPr>
          </w:p>
        </w:tc>
      </w:tr>
      <w:tr w:rsidR="00DB0621" w:rsidRPr="00DB0621" w14:paraId="106971D8" w14:textId="77777777" w:rsidTr="00F95151">
        <w:trPr>
          <w:trHeight w:val="296"/>
        </w:trPr>
        <w:tc>
          <w:tcPr>
            <w:tcW w:w="1668" w:type="dxa"/>
            <w:vMerge w:val="restart"/>
            <w:shd w:val="clear" w:color="auto" w:fill="auto"/>
            <w:vAlign w:val="center"/>
          </w:tcPr>
          <w:p w14:paraId="3EB5DACC" w14:textId="77777777" w:rsidR="00DB0621" w:rsidRPr="00DB0621" w:rsidRDefault="00DB0621" w:rsidP="00DB0621">
            <w:pPr>
              <w:ind w:left="-120"/>
              <w:jc w:val="center"/>
              <w:rPr>
                <w:sz w:val="23"/>
                <w:szCs w:val="23"/>
              </w:rPr>
            </w:pPr>
            <w:r w:rsidRPr="00DB0621">
              <w:rPr>
                <w:bCs/>
                <w:color w:val="000000"/>
                <w:kern w:val="32"/>
                <w:sz w:val="22"/>
                <w:szCs w:val="22"/>
              </w:rPr>
              <w:t>ООО «Тяжинская генерирующая компания»</w:t>
            </w:r>
          </w:p>
        </w:tc>
        <w:tc>
          <w:tcPr>
            <w:tcW w:w="8809" w:type="dxa"/>
            <w:gridSpan w:val="8"/>
            <w:shd w:val="clear" w:color="auto" w:fill="auto"/>
            <w:vAlign w:val="center"/>
          </w:tcPr>
          <w:p w14:paraId="6197A092" w14:textId="77777777" w:rsidR="00DB0621" w:rsidRPr="00DB0621" w:rsidRDefault="00DB0621" w:rsidP="00DB0621">
            <w:pPr>
              <w:ind w:right="-994"/>
              <w:jc w:val="center"/>
              <w:rPr>
                <w:sz w:val="22"/>
                <w:szCs w:val="22"/>
              </w:rPr>
            </w:pPr>
            <w:r w:rsidRPr="00DB0621">
              <w:rPr>
                <w:sz w:val="22"/>
                <w:szCs w:val="22"/>
              </w:rPr>
              <w:t>Для потребителей, в случае отсутствия дифференциации тарифов по схеме</w:t>
            </w:r>
          </w:p>
          <w:p w14:paraId="10F7E06D" w14:textId="77777777" w:rsidR="00DB0621" w:rsidRPr="00DB0621" w:rsidRDefault="00DB0621" w:rsidP="00DB0621">
            <w:pPr>
              <w:ind w:right="-2"/>
              <w:jc w:val="center"/>
            </w:pPr>
            <w:r w:rsidRPr="00DB0621">
              <w:rPr>
                <w:sz w:val="22"/>
                <w:szCs w:val="22"/>
              </w:rPr>
              <w:t>подключения</w:t>
            </w:r>
          </w:p>
        </w:tc>
      </w:tr>
      <w:tr w:rsidR="00DB0621" w:rsidRPr="00DB0621" w14:paraId="7C3E60A0" w14:textId="77777777" w:rsidTr="00F95151">
        <w:trPr>
          <w:trHeight w:val="159"/>
        </w:trPr>
        <w:tc>
          <w:tcPr>
            <w:tcW w:w="1668" w:type="dxa"/>
            <w:vMerge/>
            <w:shd w:val="clear" w:color="auto" w:fill="auto"/>
            <w:vAlign w:val="center"/>
          </w:tcPr>
          <w:p w14:paraId="38412072" w14:textId="77777777" w:rsidR="00DB0621" w:rsidRPr="00DB0621" w:rsidRDefault="00DB0621" w:rsidP="00DB0621">
            <w:pPr>
              <w:ind w:right="-2"/>
              <w:jc w:val="center"/>
              <w:rPr>
                <w:sz w:val="23"/>
                <w:szCs w:val="23"/>
              </w:rPr>
            </w:pPr>
          </w:p>
        </w:tc>
        <w:tc>
          <w:tcPr>
            <w:tcW w:w="1842" w:type="dxa"/>
            <w:vMerge w:val="restart"/>
            <w:shd w:val="clear" w:color="auto" w:fill="auto"/>
            <w:vAlign w:val="center"/>
          </w:tcPr>
          <w:p w14:paraId="35867900" w14:textId="77777777" w:rsidR="00DB0621" w:rsidRPr="00DB0621" w:rsidRDefault="00DB0621" w:rsidP="00DB0621">
            <w:pPr>
              <w:ind w:right="-2"/>
              <w:jc w:val="center"/>
              <w:rPr>
                <w:sz w:val="22"/>
                <w:szCs w:val="22"/>
              </w:rPr>
            </w:pPr>
            <w:proofErr w:type="spellStart"/>
            <w:r w:rsidRPr="00DB0621">
              <w:rPr>
                <w:sz w:val="22"/>
                <w:szCs w:val="22"/>
              </w:rPr>
              <w:t>Одноставочный</w:t>
            </w:r>
            <w:proofErr w:type="spellEnd"/>
            <w:r w:rsidRPr="00DB0621">
              <w:rPr>
                <w:sz w:val="22"/>
                <w:szCs w:val="22"/>
              </w:rPr>
              <w:br/>
              <w:t>руб./Гкал</w:t>
            </w:r>
          </w:p>
        </w:tc>
        <w:tc>
          <w:tcPr>
            <w:tcW w:w="1418" w:type="dxa"/>
            <w:shd w:val="clear" w:color="auto" w:fill="auto"/>
            <w:vAlign w:val="center"/>
          </w:tcPr>
          <w:p w14:paraId="02DCC8B3" w14:textId="77777777" w:rsidR="00DB0621" w:rsidRPr="00DB0621" w:rsidRDefault="00DB0621" w:rsidP="00DB0621">
            <w:pPr>
              <w:jc w:val="center"/>
              <w:rPr>
                <w:sz w:val="22"/>
                <w:szCs w:val="22"/>
              </w:rPr>
            </w:pPr>
            <w:r w:rsidRPr="00DB0621">
              <w:rPr>
                <w:sz w:val="22"/>
                <w:szCs w:val="22"/>
              </w:rPr>
              <w:t>с 01.01.2020</w:t>
            </w:r>
          </w:p>
        </w:tc>
        <w:tc>
          <w:tcPr>
            <w:tcW w:w="992" w:type="dxa"/>
            <w:shd w:val="clear" w:color="auto" w:fill="auto"/>
            <w:vAlign w:val="bottom"/>
          </w:tcPr>
          <w:p w14:paraId="6B0C2A61" w14:textId="77777777" w:rsidR="00DB0621" w:rsidRPr="00DB0621" w:rsidRDefault="00DB0621" w:rsidP="00DB0621">
            <w:pPr>
              <w:jc w:val="center"/>
              <w:rPr>
                <w:sz w:val="22"/>
                <w:szCs w:val="22"/>
              </w:rPr>
            </w:pPr>
            <w:r w:rsidRPr="00DB0621">
              <w:rPr>
                <w:sz w:val="22"/>
                <w:szCs w:val="22"/>
              </w:rPr>
              <w:t>1978,94</w:t>
            </w:r>
          </w:p>
        </w:tc>
        <w:tc>
          <w:tcPr>
            <w:tcW w:w="851" w:type="dxa"/>
            <w:shd w:val="clear" w:color="auto" w:fill="auto"/>
            <w:vAlign w:val="center"/>
          </w:tcPr>
          <w:p w14:paraId="4CC2C3A6"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66D8A42C"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201F2944"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667EE427"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2D038CD4"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15B82A5D" w14:textId="77777777" w:rsidTr="00F95151">
        <w:trPr>
          <w:trHeight w:val="163"/>
        </w:trPr>
        <w:tc>
          <w:tcPr>
            <w:tcW w:w="1668" w:type="dxa"/>
            <w:vMerge/>
            <w:shd w:val="clear" w:color="auto" w:fill="auto"/>
            <w:vAlign w:val="center"/>
          </w:tcPr>
          <w:p w14:paraId="000DE280" w14:textId="77777777" w:rsidR="00DB0621" w:rsidRPr="00DB0621" w:rsidRDefault="00DB0621" w:rsidP="00DB0621">
            <w:pPr>
              <w:ind w:right="-2"/>
              <w:jc w:val="center"/>
              <w:rPr>
                <w:sz w:val="23"/>
                <w:szCs w:val="23"/>
              </w:rPr>
            </w:pPr>
          </w:p>
        </w:tc>
        <w:tc>
          <w:tcPr>
            <w:tcW w:w="1842" w:type="dxa"/>
            <w:vMerge/>
            <w:shd w:val="clear" w:color="auto" w:fill="auto"/>
            <w:vAlign w:val="center"/>
          </w:tcPr>
          <w:p w14:paraId="2FB6EC18" w14:textId="77777777" w:rsidR="00DB0621" w:rsidRPr="00DB0621" w:rsidRDefault="00DB0621" w:rsidP="00DB0621">
            <w:pPr>
              <w:ind w:right="-2"/>
              <w:jc w:val="center"/>
              <w:rPr>
                <w:sz w:val="22"/>
                <w:szCs w:val="22"/>
              </w:rPr>
            </w:pPr>
          </w:p>
        </w:tc>
        <w:tc>
          <w:tcPr>
            <w:tcW w:w="1418" w:type="dxa"/>
            <w:shd w:val="clear" w:color="auto" w:fill="auto"/>
            <w:vAlign w:val="center"/>
          </w:tcPr>
          <w:p w14:paraId="178C12EA" w14:textId="77777777" w:rsidR="00DB0621" w:rsidRPr="00DB0621" w:rsidRDefault="00DB0621" w:rsidP="00DB0621">
            <w:pPr>
              <w:jc w:val="center"/>
              <w:rPr>
                <w:sz w:val="22"/>
                <w:szCs w:val="22"/>
              </w:rPr>
            </w:pPr>
            <w:r w:rsidRPr="00DB0621">
              <w:rPr>
                <w:sz w:val="22"/>
                <w:szCs w:val="22"/>
              </w:rPr>
              <w:t>с 01.07.2020</w:t>
            </w:r>
          </w:p>
        </w:tc>
        <w:tc>
          <w:tcPr>
            <w:tcW w:w="992" w:type="dxa"/>
            <w:shd w:val="clear" w:color="auto" w:fill="auto"/>
            <w:vAlign w:val="bottom"/>
          </w:tcPr>
          <w:p w14:paraId="73BE52FA" w14:textId="77777777" w:rsidR="00DB0621" w:rsidRPr="00DB0621" w:rsidRDefault="00DB0621" w:rsidP="00DB0621">
            <w:pPr>
              <w:jc w:val="center"/>
              <w:rPr>
                <w:sz w:val="22"/>
                <w:szCs w:val="22"/>
              </w:rPr>
            </w:pPr>
            <w:r w:rsidRPr="00DB0621">
              <w:rPr>
                <w:sz w:val="22"/>
                <w:szCs w:val="22"/>
              </w:rPr>
              <w:t>1978,94</w:t>
            </w:r>
          </w:p>
        </w:tc>
        <w:tc>
          <w:tcPr>
            <w:tcW w:w="851" w:type="dxa"/>
            <w:shd w:val="clear" w:color="auto" w:fill="auto"/>
            <w:vAlign w:val="center"/>
          </w:tcPr>
          <w:p w14:paraId="678234F5"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093689D4"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0C522FEF"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480593DA"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1905FC99"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003538DE" w14:textId="77777777" w:rsidTr="00F95151">
        <w:trPr>
          <w:trHeight w:val="187"/>
        </w:trPr>
        <w:tc>
          <w:tcPr>
            <w:tcW w:w="1668" w:type="dxa"/>
            <w:vMerge/>
            <w:shd w:val="clear" w:color="auto" w:fill="auto"/>
            <w:vAlign w:val="center"/>
          </w:tcPr>
          <w:p w14:paraId="553DEEC7" w14:textId="77777777" w:rsidR="00DB0621" w:rsidRPr="00DB0621" w:rsidRDefault="00DB0621" w:rsidP="00DB0621">
            <w:pPr>
              <w:ind w:right="-2"/>
              <w:jc w:val="center"/>
              <w:rPr>
                <w:sz w:val="23"/>
                <w:szCs w:val="23"/>
              </w:rPr>
            </w:pPr>
          </w:p>
        </w:tc>
        <w:tc>
          <w:tcPr>
            <w:tcW w:w="1842" w:type="dxa"/>
            <w:vMerge/>
            <w:shd w:val="clear" w:color="auto" w:fill="auto"/>
            <w:vAlign w:val="center"/>
          </w:tcPr>
          <w:p w14:paraId="43FE1C96" w14:textId="77777777" w:rsidR="00DB0621" w:rsidRPr="00DB0621" w:rsidRDefault="00DB0621" w:rsidP="00DB0621">
            <w:pPr>
              <w:ind w:right="-2"/>
              <w:jc w:val="center"/>
              <w:rPr>
                <w:sz w:val="22"/>
                <w:szCs w:val="22"/>
              </w:rPr>
            </w:pPr>
          </w:p>
        </w:tc>
        <w:tc>
          <w:tcPr>
            <w:tcW w:w="1418" w:type="dxa"/>
            <w:shd w:val="clear" w:color="auto" w:fill="auto"/>
            <w:vAlign w:val="center"/>
          </w:tcPr>
          <w:p w14:paraId="069B8D99" w14:textId="77777777" w:rsidR="00DB0621" w:rsidRPr="00DB0621" w:rsidRDefault="00DB0621" w:rsidP="00DB0621">
            <w:pPr>
              <w:jc w:val="center"/>
              <w:rPr>
                <w:sz w:val="22"/>
                <w:szCs w:val="22"/>
              </w:rPr>
            </w:pPr>
            <w:r w:rsidRPr="00DB0621">
              <w:rPr>
                <w:sz w:val="22"/>
                <w:szCs w:val="22"/>
              </w:rPr>
              <w:t>с 01.01.2021</w:t>
            </w:r>
          </w:p>
        </w:tc>
        <w:tc>
          <w:tcPr>
            <w:tcW w:w="992" w:type="dxa"/>
            <w:shd w:val="clear" w:color="auto" w:fill="auto"/>
            <w:vAlign w:val="bottom"/>
          </w:tcPr>
          <w:p w14:paraId="1893D7AA" w14:textId="77777777" w:rsidR="00DB0621" w:rsidRPr="00DB0621" w:rsidRDefault="00DB0621" w:rsidP="00DB0621">
            <w:pPr>
              <w:jc w:val="center"/>
              <w:rPr>
                <w:sz w:val="22"/>
                <w:szCs w:val="22"/>
              </w:rPr>
            </w:pPr>
            <w:r w:rsidRPr="00DB0621">
              <w:rPr>
                <w:sz w:val="22"/>
                <w:szCs w:val="22"/>
              </w:rPr>
              <w:t>1978,94</w:t>
            </w:r>
          </w:p>
        </w:tc>
        <w:tc>
          <w:tcPr>
            <w:tcW w:w="851" w:type="dxa"/>
            <w:shd w:val="clear" w:color="auto" w:fill="auto"/>
            <w:vAlign w:val="center"/>
          </w:tcPr>
          <w:p w14:paraId="7AC54742"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7D4B9926"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583F2F7A"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0B0D5216"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1912C5A6"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4DA3F9B0" w14:textId="77777777" w:rsidTr="00F95151">
        <w:trPr>
          <w:trHeight w:val="187"/>
        </w:trPr>
        <w:tc>
          <w:tcPr>
            <w:tcW w:w="1668" w:type="dxa"/>
            <w:vMerge/>
            <w:shd w:val="clear" w:color="auto" w:fill="auto"/>
            <w:vAlign w:val="center"/>
          </w:tcPr>
          <w:p w14:paraId="14D33BAC" w14:textId="77777777" w:rsidR="00DB0621" w:rsidRPr="00DB0621" w:rsidRDefault="00DB0621" w:rsidP="00DB0621">
            <w:pPr>
              <w:ind w:right="-2"/>
              <w:jc w:val="center"/>
              <w:rPr>
                <w:sz w:val="23"/>
                <w:szCs w:val="23"/>
              </w:rPr>
            </w:pPr>
          </w:p>
        </w:tc>
        <w:tc>
          <w:tcPr>
            <w:tcW w:w="1842" w:type="dxa"/>
            <w:vMerge/>
            <w:shd w:val="clear" w:color="auto" w:fill="auto"/>
            <w:vAlign w:val="center"/>
          </w:tcPr>
          <w:p w14:paraId="06A4F09C" w14:textId="77777777" w:rsidR="00DB0621" w:rsidRPr="00DB0621" w:rsidRDefault="00DB0621" w:rsidP="00DB0621">
            <w:pPr>
              <w:ind w:right="-2"/>
              <w:jc w:val="center"/>
              <w:rPr>
                <w:sz w:val="22"/>
                <w:szCs w:val="22"/>
              </w:rPr>
            </w:pPr>
          </w:p>
        </w:tc>
        <w:tc>
          <w:tcPr>
            <w:tcW w:w="1418" w:type="dxa"/>
            <w:shd w:val="clear" w:color="auto" w:fill="auto"/>
            <w:vAlign w:val="center"/>
          </w:tcPr>
          <w:p w14:paraId="00AF3838" w14:textId="77777777" w:rsidR="00DB0621" w:rsidRPr="00DB0621" w:rsidRDefault="00DB0621" w:rsidP="00DB0621">
            <w:pPr>
              <w:jc w:val="center"/>
              <w:rPr>
                <w:sz w:val="22"/>
                <w:szCs w:val="22"/>
              </w:rPr>
            </w:pPr>
            <w:r w:rsidRPr="00DB0621">
              <w:rPr>
                <w:sz w:val="22"/>
                <w:szCs w:val="22"/>
              </w:rPr>
              <w:t>с 01.07.2021</w:t>
            </w:r>
          </w:p>
        </w:tc>
        <w:tc>
          <w:tcPr>
            <w:tcW w:w="992" w:type="dxa"/>
            <w:shd w:val="clear" w:color="auto" w:fill="auto"/>
            <w:vAlign w:val="bottom"/>
          </w:tcPr>
          <w:p w14:paraId="5D0C7412" w14:textId="77777777" w:rsidR="00DB0621" w:rsidRPr="00DB0621" w:rsidRDefault="00DB0621" w:rsidP="00DB0621">
            <w:pPr>
              <w:jc w:val="center"/>
              <w:rPr>
                <w:sz w:val="22"/>
                <w:szCs w:val="22"/>
              </w:rPr>
            </w:pPr>
            <w:r w:rsidRPr="00DB0621">
              <w:rPr>
                <w:sz w:val="22"/>
                <w:szCs w:val="22"/>
              </w:rPr>
              <w:t>2013,75</w:t>
            </w:r>
          </w:p>
        </w:tc>
        <w:tc>
          <w:tcPr>
            <w:tcW w:w="851" w:type="dxa"/>
            <w:shd w:val="clear" w:color="auto" w:fill="auto"/>
            <w:vAlign w:val="center"/>
          </w:tcPr>
          <w:p w14:paraId="41CDBD9F"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0CF0678A"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7DC0C663"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6787B913"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5CD40A82"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0D85EF07" w14:textId="77777777" w:rsidTr="00F95151">
        <w:trPr>
          <w:trHeight w:val="187"/>
        </w:trPr>
        <w:tc>
          <w:tcPr>
            <w:tcW w:w="1668" w:type="dxa"/>
            <w:vMerge/>
            <w:shd w:val="clear" w:color="auto" w:fill="auto"/>
            <w:vAlign w:val="center"/>
          </w:tcPr>
          <w:p w14:paraId="26AEB453" w14:textId="77777777" w:rsidR="00DB0621" w:rsidRPr="00DB0621" w:rsidRDefault="00DB0621" w:rsidP="00DB0621">
            <w:pPr>
              <w:ind w:right="-2"/>
              <w:jc w:val="center"/>
              <w:rPr>
                <w:sz w:val="23"/>
                <w:szCs w:val="23"/>
              </w:rPr>
            </w:pPr>
          </w:p>
        </w:tc>
        <w:tc>
          <w:tcPr>
            <w:tcW w:w="1842" w:type="dxa"/>
            <w:vMerge/>
            <w:shd w:val="clear" w:color="auto" w:fill="auto"/>
            <w:vAlign w:val="center"/>
          </w:tcPr>
          <w:p w14:paraId="17489066" w14:textId="77777777" w:rsidR="00DB0621" w:rsidRPr="00DB0621" w:rsidRDefault="00DB0621" w:rsidP="00DB0621">
            <w:pPr>
              <w:ind w:right="-2"/>
              <w:jc w:val="center"/>
              <w:rPr>
                <w:sz w:val="22"/>
                <w:szCs w:val="22"/>
              </w:rPr>
            </w:pPr>
          </w:p>
        </w:tc>
        <w:tc>
          <w:tcPr>
            <w:tcW w:w="1418" w:type="dxa"/>
            <w:shd w:val="clear" w:color="auto" w:fill="auto"/>
            <w:vAlign w:val="center"/>
          </w:tcPr>
          <w:p w14:paraId="55D84E07" w14:textId="77777777" w:rsidR="00DB0621" w:rsidRPr="00DB0621" w:rsidRDefault="00DB0621" w:rsidP="00DB0621">
            <w:pPr>
              <w:jc w:val="center"/>
              <w:rPr>
                <w:sz w:val="22"/>
                <w:szCs w:val="22"/>
              </w:rPr>
            </w:pPr>
            <w:r w:rsidRPr="00DB0621">
              <w:rPr>
                <w:sz w:val="22"/>
                <w:szCs w:val="22"/>
              </w:rPr>
              <w:t>с 01.01.2022</w:t>
            </w:r>
          </w:p>
        </w:tc>
        <w:tc>
          <w:tcPr>
            <w:tcW w:w="992" w:type="dxa"/>
            <w:shd w:val="clear" w:color="auto" w:fill="auto"/>
            <w:vAlign w:val="bottom"/>
          </w:tcPr>
          <w:p w14:paraId="66364C7D" w14:textId="77777777" w:rsidR="00DB0621" w:rsidRPr="00DB0621" w:rsidRDefault="00DB0621" w:rsidP="00DB0621">
            <w:pPr>
              <w:jc w:val="center"/>
              <w:rPr>
                <w:sz w:val="22"/>
                <w:szCs w:val="22"/>
              </w:rPr>
            </w:pPr>
            <w:r w:rsidRPr="00DB0621">
              <w:rPr>
                <w:sz w:val="22"/>
                <w:szCs w:val="22"/>
              </w:rPr>
              <w:t>2013,75</w:t>
            </w:r>
          </w:p>
        </w:tc>
        <w:tc>
          <w:tcPr>
            <w:tcW w:w="851" w:type="dxa"/>
            <w:shd w:val="clear" w:color="auto" w:fill="auto"/>
            <w:vAlign w:val="center"/>
          </w:tcPr>
          <w:p w14:paraId="4C215178"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353F3E50"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5646551C"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633BE90A"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0C68049F"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6E313242" w14:textId="77777777" w:rsidTr="00F95151">
        <w:trPr>
          <w:trHeight w:val="187"/>
        </w:trPr>
        <w:tc>
          <w:tcPr>
            <w:tcW w:w="1668" w:type="dxa"/>
            <w:vMerge/>
            <w:shd w:val="clear" w:color="auto" w:fill="auto"/>
            <w:vAlign w:val="center"/>
          </w:tcPr>
          <w:p w14:paraId="662F99E9" w14:textId="77777777" w:rsidR="00DB0621" w:rsidRPr="00DB0621" w:rsidRDefault="00DB0621" w:rsidP="00DB0621">
            <w:pPr>
              <w:ind w:right="-2"/>
              <w:jc w:val="center"/>
              <w:rPr>
                <w:sz w:val="23"/>
                <w:szCs w:val="23"/>
              </w:rPr>
            </w:pPr>
          </w:p>
        </w:tc>
        <w:tc>
          <w:tcPr>
            <w:tcW w:w="1842" w:type="dxa"/>
            <w:vMerge/>
            <w:shd w:val="clear" w:color="auto" w:fill="auto"/>
            <w:vAlign w:val="center"/>
          </w:tcPr>
          <w:p w14:paraId="4B306C97" w14:textId="77777777" w:rsidR="00DB0621" w:rsidRPr="00DB0621" w:rsidRDefault="00DB0621" w:rsidP="00DB0621">
            <w:pPr>
              <w:ind w:right="-2"/>
              <w:jc w:val="center"/>
              <w:rPr>
                <w:sz w:val="22"/>
                <w:szCs w:val="22"/>
              </w:rPr>
            </w:pPr>
          </w:p>
        </w:tc>
        <w:tc>
          <w:tcPr>
            <w:tcW w:w="1418" w:type="dxa"/>
            <w:shd w:val="clear" w:color="auto" w:fill="auto"/>
            <w:vAlign w:val="center"/>
          </w:tcPr>
          <w:p w14:paraId="1BC2BABE" w14:textId="77777777" w:rsidR="00DB0621" w:rsidRPr="00DB0621" w:rsidRDefault="00DB0621" w:rsidP="00DB0621">
            <w:pPr>
              <w:jc w:val="center"/>
              <w:rPr>
                <w:sz w:val="22"/>
                <w:szCs w:val="22"/>
              </w:rPr>
            </w:pPr>
            <w:r w:rsidRPr="00DB0621">
              <w:rPr>
                <w:sz w:val="22"/>
                <w:szCs w:val="22"/>
              </w:rPr>
              <w:t>с 01.07.2022</w:t>
            </w:r>
          </w:p>
        </w:tc>
        <w:tc>
          <w:tcPr>
            <w:tcW w:w="992" w:type="dxa"/>
            <w:shd w:val="clear" w:color="auto" w:fill="auto"/>
            <w:vAlign w:val="bottom"/>
          </w:tcPr>
          <w:p w14:paraId="1882D55B" w14:textId="77777777" w:rsidR="00DB0621" w:rsidRPr="00DB0621" w:rsidRDefault="00DB0621" w:rsidP="00DB0621">
            <w:pPr>
              <w:jc w:val="center"/>
              <w:rPr>
                <w:sz w:val="22"/>
                <w:szCs w:val="22"/>
              </w:rPr>
            </w:pPr>
            <w:r w:rsidRPr="00DB0621">
              <w:rPr>
                <w:sz w:val="22"/>
                <w:szCs w:val="22"/>
              </w:rPr>
              <w:t>2449,36</w:t>
            </w:r>
          </w:p>
        </w:tc>
        <w:tc>
          <w:tcPr>
            <w:tcW w:w="851" w:type="dxa"/>
            <w:shd w:val="clear" w:color="auto" w:fill="auto"/>
            <w:vAlign w:val="center"/>
          </w:tcPr>
          <w:p w14:paraId="6E3FBEBA"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1E84C807"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66FA8217"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335DAC7C"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2BAEDBC0"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380617F3" w14:textId="77777777" w:rsidTr="00F95151">
        <w:trPr>
          <w:trHeight w:val="187"/>
        </w:trPr>
        <w:tc>
          <w:tcPr>
            <w:tcW w:w="1668" w:type="dxa"/>
            <w:vMerge/>
            <w:shd w:val="clear" w:color="auto" w:fill="auto"/>
            <w:vAlign w:val="center"/>
          </w:tcPr>
          <w:p w14:paraId="70620230" w14:textId="77777777" w:rsidR="00DB0621" w:rsidRPr="00DB0621" w:rsidRDefault="00DB0621" w:rsidP="00DB0621">
            <w:pPr>
              <w:ind w:right="-2"/>
              <w:jc w:val="center"/>
              <w:rPr>
                <w:sz w:val="23"/>
                <w:szCs w:val="23"/>
              </w:rPr>
            </w:pPr>
          </w:p>
        </w:tc>
        <w:tc>
          <w:tcPr>
            <w:tcW w:w="1842" w:type="dxa"/>
            <w:vMerge/>
            <w:shd w:val="clear" w:color="auto" w:fill="auto"/>
            <w:vAlign w:val="center"/>
          </w:tcPr>
          <w:p w14:paraId="7AFAE126" w14:textId="77777777" w:rsidR="00DB0621" w:rsidRPr="00DB0621" w:rsidRDefault="00DB0621" w:rsidP="00DB0621">
            <w:pPr>
              <w:ind w:right="-2"/>
              <w:jc w:val="center"/>
              <w:rPr>
                <w:sz w:val="22"/>
                <w:szCs w:val="22"/>
              </w:rPr>
            </w:pPr>
          </w:p>
        </w:tc>
        <w:tc>
          <w:tcPr>
            <w:tcW w:w="1418" w:type="dxa"/>
            <w:shd w:val="clear" w:color="auto" w:fill="auto"/>
            <w:vAlign w:val="center"/>
          </w:tcPr>
          <w:p w14:paraId="059C566F" w14:textId="77777777" w:rsidR="00DB0621" w:rsidRPr="00DB0621" w:rsidRDefault="00DB0621" w:rsidP="00DB0621">
            <w:pPr>
              <w:jc w:val="center"/>
              <w:rPr>
                <w:sz w:val="22"/>
                <w:szCs w:val="22"/>
              </w:rPr>
            </w:pPr>
            <w:r w:rsidRPr="00DB0621">
              <w:rPr>
                <w:sz w:val="22"/>
                <w:szCs w:val="22"/>
              </w:rPr>
              <w:t>с 01.12.2022</w:t>
            </w:r>
          </w:p>
        </w:tc>
        <w:tc>
          <w:tcPr>
            <w:tcW w:w="992" w:type="dxa"/>
            <w:shd w:val="clear" w:color="auto" w:fill="auto"/>
            <w:vAlign w:val="bottom"/>
          </w:tcPr>
          <w:p w14:paraId="59AC9BE4" w14:textId="77777777" w:rsidR="00DB0621" w:rsidRPr="00DB0621" w:rsidRDefault="00DB0621" w:rsidP="00DB0621">
            <w:pPr>
              <w:jc w:val="center"/>
              <w:rPr>
                <w:sz w:val="22"/>
                <w:szCs w:val="22"/>
              </w:rPr>
            </w:pPr>
            <w:r w:rsidRPr="00DB0621">
              <w:rPr>
                <w:sz w:val="22"/>
                <w:szCs w:val="22"/>
              </w:rPr>
              <w:t>3134,79</w:t>
            </w:r>
          </w:p>
        </w:tc>
        <w:tc>
          <w:tcPr>
            <w:tcW w:w="851" w:type="dxa"/>
            <w:shd w:val="clear" w:color="auto" w:fill="auto"/>
            <w:vAlign w:val="center"/>
          </w:tcPr>
          <w:p w14:paraId="4DE5632D"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741A9E05"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3C2D1C81"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29AB4FEA"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2C258FB0"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6F3B660E" w14:textId="77777777" w:rsidTr="00F95151">
        <w:trPr>
          <w:trHeight w:val="331"/>
        </w:trPr>
        <w:tc>
          <w:tcPr>
            <w:tcW w:w="1668" w:type="dxa"/>
            <w:vMerge/>
            <w:shd w:val="clear" w:color="auto" w:fill="auto"/>
            <w:vAlign w:val="center"/>
          </w:tcPr>
          <w:p w14:paraId="5CD183EA" w14:textId="77777777" w:rsidR="00DB0621" w:rsidRPr="00DB0621" w:rsidRDefault="00DB0621" w:rsidP="00DB0621">
            <w:pPr>
              <w:ind w:right="-2"/>
              <w:jc w:val="center"/>
              <w:rPr>
                <w:sz w:val="23"/>
                <w:szCs w:val="23"/>
              </w:rPr>
            </w:pPr>
          </w:p>
        </w:tc>
        <w:tc>
          <w:tcPr>
            <w:tcW w:w="1842" w:type="dxa"/>
            <w:shd w:val="clear" w:color="auto" w:fill="auto"/>
            <w:vAlign w:val="center"/>
          </w:tcPr>
          <w:p w14:paraId="6CBEA283" w14:textId="77777777" w:rsidR="00DB0621" w:rsidRPr="00DB0621" w:rsidRDefault="00DB0621" w:rsidP="00DB0621">
            <w:pPr>
              <w:ind w:right="-2"/>
              <w:jc w:val="center"/>
              <w:rPr>
                <w:sz w:val="22"/>
                <w:szCs w:val="22"/>
              </w:rPr>
            </w:pPr>
            <w:proofErr w:type="spellStart"/>
            <w:r w:rsidRPr="00DB0621">
              <w:rPr>
                <w:sz w:val="22"/>
                <w:szCs w:val="22"/>
              </w:rPr>
              <w:t>Двухставочный</w:t>
            </w:r>
            <w:proofErr w:type="spellEnd"/>
          </w:p>
        </w:tc>
        <w:tc>
          <w:tcPr>
            <w:tcW w:w="1418" w:type="dxa"/>
            <w:shd w:val="clear" w:color="auto" w:fill="auto"/>
            <w:vAlign w:val="center"/>
          </w:tcPr>
          <w:p w14:paraId="686D7B1E" w14:textId="77777777" w:rsidR="00DB0621" w:rsidRPr="00DB0621" w:rsidRDefault="00DB0621" w:rsidP="00DB0621">
            <w:pPr>
              <w:jc w:val="center"/>
              <w:rPr>
                <w:sz w:val="22"/>
                <w:szCs w:val="22"/>
              </w:rPr>
            </w:pPr>
            <w:r w:rsidRPr="00DB0621">
              <w:rPr>
                <w:sz w:val="22"/>
                <w:szCs w:val="22"/>
              </w:rPr>
              <w:t>x</w:t>
            </w:r>
          </w:p>
        </w:tc>
        <w:tc>
          <w:tcPr>
            <w:tcW w:w="992" w:type="dxa"/>
            <w:shd w:val="clear" w:color="auto" w:fill="auto"/>
            <w:vAlign w:val="center"/>
          </w:tcPr>
          <w:p w14:paraId="4B190DBB"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1B30A4FD"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34364086"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20561A84"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2243F885"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24A1D37F"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243542D3" w14:textId="77777777" w:rsidTr="00F95151">
        <w:trPr>
          <w:trHeight w:val="1107"/>
        </w:trPr>
        <w:tc>
          <w:tcPr>
            <w:tcW w:w="1668" w:type="dxa"/>
            <w:vMerge/>
            <w:shd w:val="clear" w:color="auto" w:fill="auto"/>
            <w:vAlign w:val="center"/>
          </w:tcPr>
          <w:p w14:paraId="54C72CC2" w14:textId="77777777" w:rsidR="00DB0621" w:rsidRPr="00DB0621" w:rsidRDefault="00DB0621" w:rsidP="00DB0621">
            <w:pPr>
              <w:ind w:right="-2"/>
              <w:jc w:val="center"/>
              <w:rPr>
                <w:sz w:val="23"/>
                <w:szCs w:val="23"/>
              </w:rPr>
            </w:pPr>
          </w:p>
        </w:tc>
        <w:tc>
          <w:tcPr>
            <w:tcW w:w="1842" w:type="dxa"/>
            <w:shd w:val="clear" w:color="auto" w:fill="auto"/>
            <w:vAlign w:val="center"/>
          </w:tcPr>
          <w:p w14:paraId="780CEA1C" w14:textId="77777777" w:rsidR="00DB0621" w:rsidRPr="00DB0621" w:rsidRDefault="00DB0621" w:rsidP="00DB0621">
            <w:pPr>
              <w:ind w:right="-2"/>
              <w:jc w:val="center"/>
              <w:rPr>
                <w:sz w:val="22"/>
                <w:szCs w:val="22"/>
              </w:rPr>
            </w:pPr>
            <w:r w:rsidRPr="00DB0621">
              <w:rPr>
                <w:sz w:val="22"/>
                <w:szCs w:val="22"/>
              </w:rPr>
              <w:t>Ставка за тепловую энергию, руб./Гкал</w:t>
            </w:r>
          </w:p>
        </w:tc>
        <w:tc>
          <w:tcPr>
            <w:tcW w:w="1418" w:type="dxa"/>
            <w:shd w:val="clear" w:color="auto" w:fill="auto"/>
            <w:vAlign w:val="center"/>
          </w:tcPr>
          <w:p w14:paraId="227E39FF" w14:textId="77777777" w:rsidR="00DB0621" w:rsidRPr="00DB0621" w:rsidRDefault="00DB0621" w:rsidP="00DB0621">
            <w:pPr>
              <w:jc w:val="center"/>
              <w:rPr>
                <w:sz w:val="22"/>
                <w:szCs w:val="22"/>
              </w:rPr>
            </w:pPr>
            <w:r w:rsidRPr="00DB0621">
              <w:rPr>
                <w:sz w:val="22"/>
                <w:szCs w:val="22"/>
              </w:rPr>
              <w:t>x</w:t>
            </w:r>
          </w:p>
        </w:tc>
        <w:tc>
          <w:tcPr>
            <w:tcW w:w="992" w:type="dxa"/>
            <w:shd w:val="clear" w:color="auto" w:fill="auto"/>
            <w:vAlign w:val="center"/>
          </w:tcPr>
          <w:p w14:paraId="5F83AEFF"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59DD51CA"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1A979477" w14:textId="77777777" w:rsidR="00DB0621" w:rsidRPr="00DB0621" w:rsidRDefault="00DB0621" w:rsidP="00DB0621">
            <w:pPr>
              <w:ind w:right="-2"/>
              <w:jc w:val="center"/>
              <w:rPr>
                <w:sz w:val="22"/>
                <w:szCs w:val="22"/>
                <w:lang w:val="en-US"/>
              </w:rPr>
            </w:pPr>
            <w:r w:rsidRPr="00DB0621">
              <w:rPr>
                <w:sz w:val="22"/>
                <w:szCs w:val="22"/>
                <w:lang w:val="en-US"/>
              </w:rPr>
              <w:t>x</w:t>
            </w:r>
          </w:p>
        </w:tc>
        <w:tc>
          <w:tcPr>
            <w:tcW w:w="851" w:type="dxa"/>
            <w:shd w:val="clear" w:color="auto" w:fill="auto"/>
            <w:vAlign w:val="center"/>
          </w:tcPr>
          <w:p w14:paraId="44276A27" w14:textId="77777777" w:rsidR="00DB0621" w:rsidRPr="00DB0621" w:rsidRDefault="00DB0621" w:rsidP="00DB0621">
            <w:pPr>
              <w:ind w:right="-2"/>
              <w:jc w:val="center"/>
              <w:rPr>
                <w:sz w:val="22"/>
                <w:szCs w:val="22"/>
                <w:lang w:val="en-US"/>
              </w:rPr>
            </w:pPr>
            <w:r w:rsidRPr="00DB0621">
              <w:rPr>
                <w:sz w:val="22"/>
                <w:szCs w:val="22"/>
                <w:lang w:val="en-US"/>
              </w:rPr>
              <w:t>x</w:t>
            </w:r>
          </w:p>
        </w:tc>
        <w:tc>
          <w:tcPr>
            <w:tcW w:w="850" w:type="dxa"/>
            <w:shd w:val="clear" w:color="auto" w:fill="auto"/>
            <w:vAlign w:val="center"/>
          </w:tcPr>
          <w:p w14:paraId="37203A9A" w14:textId="77777777" w:rsidR="00DB0621" w:rsidRPr="00DB0621" w:rsidRDefault="00DB0621" w:rsidP="00DB0621">
            <w:pPr>
              <w:ind w:right="-2"/>
              <w:jc w:val="center"/>
              <w:rPr>
                <w:sz w:val="22"/>
                <w:szCs w:val="22"/>
                <w:lang w:val="en-US"/>
              </w:rPr>
            </w:pPr>
            <w:r w:rsidRPr="00DB0621">
              <w:rPr>
                <w:sz w:val="22"/>
                <w:szCs w:val="22"/>
                <w:lang w:val="en-US"/>
              </w:rPr>
              <w:t>x</w:t>
            </w:r>
          </w:p>
        </w:tc>
        <w:tc>
          <w:tcPr>
            <w:tcW w:w="1155" w:type="dxa"/>
            <w:shd w:val="clear" w:color="auto" w:fill="auto"/>
            <w:vAlign w:val="center"/>
          </w:tcPr>
          <w:p w14:paraId="6A74F704" w14:textId="77777777" w:rsidR="00DB0621" w:rsidRPr="00DB0621" w:rsidRDefault="00DB0621" w:rsidP="00DB0621">
            <w:pPr>
              <w:ind w:right="-2"/>
              <w:jc w:val="center"/>
              <w:rPr>
                <w:sz w:val="22"/>
                <w:szCs w:val="22"/>
                <w:lang w:val="en-US"/>
              </w:rPr>
            </w:pPr>
            <w:r w:rsidRPr="00DB0621">
              <w:rPr>
                <w:sz w:val="22"/>
                <w:szCs w:val="22"/>
                <w:lang w:val="en-US"/>
              </w:rPr>
              <w:t>x</w:t>
            </w:r>
          </w:p>
        </w:tc>
      </w:tr>
      <w:tr w:rsidR="00DB0621" w:rsidRPr="00DB0621" w14:paraId="31747660" w14:textId="77777777" w:rsidTr="00F95151">
        <w:trPr>
          <w:trHeight w:val="684"/>
        </w:trPr>
        <w:tc>
          <w:tcPr>
            <w:tcW w:w="1668" w:type="dxa"/>
            <w:vMerge/>
            <w:shd w:val="clear" w:color="auto" w:fill="auto"/>
            <w:vAlign w:val="center"/>
          </w:tcPr>
          <w:p w14:paraId="2A51617C" w14:textId="77777777" w:rsidR="00DB0621" w:rsidRPr="00DB0621" w:rsidRDefault="00DB0621" w:rsidP="00DB0621">
            <w:pPr>
              <w:ind w:right="-2"/>
              <w:jc w:val="center"/>
              <w:rPr>
                <w:sz w:val="23"/>
                <w:szCs w:val="23"/>
              </w:rPr>
            </w:pPr>
          </w:p>
        </w:tc>
        <w:tc>
          <w:tcPr>
            <w:tcW w:w="1842" w:type="dxa"/>
            <w:shd w:val="clear" w:color="auto" w:fill="auto"/>
            <w:vAlign w:val="center"/>
          </w:tcPr>
          <w:p w14:paraId="0F159ACE" w14:textId="77777777" w:rsidR="00DB0621" w:rsidRPr="00DB0621" w:rsidRDefault="00DB0621" w:rsidP="00DB0621">
            <w:pPr>
              <w:ind w:right="-2"/>
              <w:jc w:val="center"/>
              <w:rPr>
                <w:sz w:val="22"/>
                <w:szCs w:val="22"/>
              </w:rPr>
            </w:pPr>
            <w:r w:rsidRPr="00DB0621">
              <w:rPr>
                <w:sz w:val="22"/>
                <w:szCs w:val="22"/>
              </w:rPr>
              <w:t>Ставка за содержание тепловой мощности тыс. руб./Гкал/ч в мес.</w:t>
            </w:r>
          </w:p>
        </w:tc>
        <w:tc>
          <w:tcPr>
            <w:tcW w:w="1418" w:type="dxa"/>
            <w:shd w:val="clear" w:color="auto" w:fill="auto"/>
            <w:vAlign w:val="center"/>
          </w:tcPr>
          <w:p w14:paraId="4AE0929F" w14:textId="77777777" w:rsidR="00DB0621" w:rsidRPr="00DB0621" w:rsidRDefault="00DB0621" w:rsidP="00DB0621">
            <w:pPr>
              <w:jc w:val="center"/>
              <w:rPr>
                <w:sz w:val="22"/>
                <w:szCs w:val="22"/>
              </w:rPr>
            </w:pPr>
            <w:r w:rsidRPr="00DB0621">
              <w:rPr>
                <w:sz w:val="22"/>
                <w:szCs w:val="22"/>
              </w:rPr>
              <w:t>x</w:t>
            </w:r>
          </w:p>
        </w:tc>
        <w:tc>
          <w:tcPr>
            <w:tcW w:w="992" w:type="dxa"/>
            <w:shd w:val="clear" w:color="auto" w:fill="auto"/>
            <w:vAlign w:val="center"/>
          </w:tcPr>
          <w:p w14:paraId="2465CA09" w14:textId="77777777" w:rsidR="00DB0621" w:rsidRPr="00DB0621" w:rsidRDefault="00DB0621" w:rsidP="00DB0621">
            <w:pPr>
              <w:jc w:val="center"/>
              <w:rPr>
                <w:sz w:val="22"/>
                <w:szCs w:val="22"/>
              </w:rPr>
            </w:pPr>
            <w:r w:rsidRPr="00DB0621">
              <w:rPr>
                <w:sz w:val="22"/>
                <w:szCs w:val="22"/>
              </w:rPr>
              <w:t>x</w:t>
            </w:r>
          </w:p>
        </w:tc>
        <w:tc>
          <w:tcPr>
            <w:tcW w:w="851" w:type="dxa"/>
            <w:shd w:val="clear" w:color="auto" w:fill="auto"/>
            <w:vAlign w:val="center"/>
          </w:tcPr>
          <w:p w14:paraId="700480CD" w14:textId="77777777" w:rsidR="00DB0621" w:rsidRPr="00DB0621" w:rsidRDefault="00DB0621" w:rsidP="00DB0621">
            <w:pPr>
              <w:jc w:val="center"/>
              <w:rPr>
                <w:sz w:val="22"/>
                <w:szCs w:val="22"/>
              </w:rPr>
            </w:pPr>
            <w:r w:rsidRPr="00DB0621">
              <w:rPr>
                <w:sz w:val="22"/>
                <w:szCs w:val="22"/>
              </w:rPr>
              <w:t>x</w:t>
            </w:r>
          </w:p>
        </w:tc>
        <w:tc>
          <w:tcPr>
            <w:tcW w:w="850" w:type="dxa"/>
            <w:shd w:val="clear" w:color="auto" w:fill="auto"/>
            <w:vAlign w:val="center"/>
          </w:tcPr>
          <w:p w14:paraId="77CE27E3" w14:textId="77777777" w:rsidR="00DB0621" w:rsidRPr="00DB0621" w:rsidRDefault="00DB0621" w:rsidP="00DB0621">
            <w:pPr>
              <w:ind w:right="-2"/>
              <w:jc w:val="center"/>
              <w:rPr>
                <w:sz w:val="22"/>
                <w:szCs w:val="22"/>
              </w:rPr>
            </w:pPr>
            <w:r w:rsidRPr="00DB0621">
              <w:rPr>
                <w:sz w:val="22"/>
                <w:szCs w:val="22"/>
                <w:lang w:val="en-US"/>
              </w:rPr>
              <w:t>x</w:t>
            </w:r>
          </w:p>
        </w:tc>
        <w:tc>
          <w:tcPr>
            <w:tcW w:w="851" w:type="dxa"/>
            <w:shd w:val="clear" w:color="auto" w:fill="auto"/>
            <w:vAlign w:val="center"/>
          </w:tcPr>
          <w:p w14:paraId="3ADD3390" w14:textId="77777777" w:rsidR="00DB0621" w:rsidRPr="00DB0621" w:rsidRDefault="00DB0621" w:rsidP="00DB0621">
            <w:pPr>
              <w:ind w:right="-2"/>
              <w:jc w:val="center"/>
              <w:rPr>
                <w:sz w:val="22"/>
                <w:szCs w:val="22"/>
              </w:rPr>
            </w:pPr>
            <w:r w:rsidRPr="00DB0621">
              <w:rPr>
                <w:sz w:val="22"/>
                <w:szCs w:val="22"/>
                <w:lang w:val="en-US"/>
              </w:rPr>
              <w:t>x</w:t>
            </w:r>
          </w:p>
        </w:tc>
        <w:tc>
          <w:tcPr>
            <w:tcW w:w="850" w:type="dxa"/>
            <w:shd w:val="clear" w:color="auto" w:fill="auto"/>
            <w:vAlign w:val="center"/>
          </w:tcPr>
          <w:p w14:paraId="530FFE24" w14:textId="77777777" w:rsidR="00DB0621" w:rsidRPr="00DB0621" w:rsidRDefault="00DB0621" w:rsidP="00DB0621">
            <w:pPr>
              <w:ind w:right="-2"/>
              <w:jc w:val="center"/>
              <w:rPr>
                <w:sz w:val="22"/>
                <w:szCs w:val="22"/>
              </w:rPr>
            </w:pPr>
            <w:r w:rsidRPr="00DB0621">
              <w:rPr>
                <w:sz w:val="22"/>
                <w:szCs w:val="22"/>
                <w:lang w:val="en-US"/>
              </w:rPr>
              <w:t>x</w:t>
            </w:r>
          </w:p>
        </w:tc>
        <w:tc>
          <w:tcPr>
            <w:tcW w:w="1155" w:type="dxa"/>
            <w:shd w:val="clear" w:color="auto" w:fill="auto"/>
            <w:vAlign w:val="center"/>
          </w:tcPr>
          <w:p w14:paraId="27959B53" w14:textId="77777777" w:rsidR="00DB0621" w:rsidRPr="00DB0621" w:rsidRDefault="00DB0621" w:rsidP="00DB0621">
            <w:pPr>
              <w:ind w:right="-2"/>
              <w:jc w:val="center"/>
              <w:rPr>
                <w:sz w:val="22"/>
                <w:szCs w:val="22"/>
              </w:rPr>
            </w:pPr>
            <w:r w:rsidRPr="00DB0621">
              <w:rPr>
                <w:sz w:val="22"/>
                <w:szCs w:val="22"/>
                <w:lang w:val="en-US"/>
              </w:rPr>
              <w:t>x</w:t>
            </w:r>
          </w:p>
        </w:tc>
      </w:tr>
    </w:tbl>
    <w:p w14:paraId="5BEE15B1" w14:textId="77777777" w:rsidR="00DB0621" w:rsidRPr="00DB0621" w:rsidRDefault="00DB0621" w:rsidP="00DB0621">
      <w:pPr>
        <w:ind w:left="9204" w:right="-143"/>
        <w:jc w:val="center"/>
        <w:rPr>
          <w:sz w:val="28"/>
          <w:szCs w:val="28"/>
        </w:rPr>
      </w:pPr>
      <w:r w:rsidRPr="00DB0621">
        <w:rPr>
          <w:sz w:val="28"/>
          <w:szCs w:val="28"/>
        </w:rPr>
        <w:t xml:space="preserve">              ».</w:t>
      </w:r>
    </w:p>
    <w:p w14:paraId="57C318D1" w14:textId="77777777" w:rsidR="00DB0621" w:rsidRPr="00DB0621" w:rsidRDefault="00DB0621" w:rsidP="00DB0621">
      <w:pPr>
        <w:ind w:left="-709" w:right="-567" w:firstLine="567"/>
        <w:jc w:val="both"/>
        <w:rPr>
          <w:sz w:val="28"/>
          <w:szCs w:val="28"/>
        </w:rPr>
      </w:pPr>
    </w:p>
    <w:p w14:paraId="729BEAE1" w14:textId="77777777" w:rsidR="00DB0621" w:rsidRPr="00DB0621" w:rsidRDefault="00DB0621" w:rsidP="00DB0621">
      <w:pPr>
        <w:tabs>
          <w:tab w:val="left" w:pos="3686"/>
          <w:tab w:val="left" w:pos="9498"/>
        </w:tabs>
        <w:ind w:left="3969" w:right="140"/>
      </w:pPr>
    </w:p>
    <w:p w14:paraId="628EBB96" w14:textId="77777777" w:rsidR="00DB0621" w:rsidRPr="00DB0621" w:rsidRDefault="00DB0621" w:rsidP="00DB0621">
      <w:pPr>
        <w:tabs>
          <w:tab w:val="left" w:pos="3686"/>
          <w:tab w:val="left" w:pos="9498"/>
        </w:tabs>
        <w:ind w:left="4395" w:right="140" w:hanging="4395"/>
      </w:pPr>
    </w:p>
    <w:p w14:paraId="18BF6175" w14:textId="77777777" w:rsidR="00DB0621" w:rsidRPr="00DB0621" w:rsidRDefault="00DB0621" w:rsidP="00DB0621">
      <w:pPr>
        <w:tabs>
          <w:tab w:val="left" w:pos="3686"/>
          <w:tab w:val="left" w:pos="9498"/>
        </w:tabs>
        <w:ind w:left="4395" w:right="140" w:hanging="4395"/>
      </w:pPr>
    </w:p>
    <w:p w14:paraId="010A7191" w14:textId="77777777" w:rsidR="00DB0621" w:rsidRPr="00DB0621" w:rsidRDefault="00DB0621" w:rsidP="00DB0621">
      <w:pPr>
        <w:tabs>
          <w:tab w:val="left" w:pos="3686"/>
          <w:tab w:val="left" w:pos="9498"/>
        </w:tabs>
        <w:ind w:left="4395" w:right="140" w:hanging="4395"/>
      </w:pPr>
    </w:p>
    <w:p w14:paraId="4FA69C1B" w14:textId="77777777" w:rsidR="00A54268" w:rsidRDefault="00A54268" w:rsidP="00983D7F">
      <w:pPr>
        <w:tabs>
          <w:tab w:val="left" w:pos="5580"/>
          <w:tab w:val="left" w:pos="9498"/>
        </w:tabs>
        <w:ind w:right="-569"/>
        <w:sectPr w:rsidR="00A54268" w:rsidSect="00983D7F">
          <w:pgSz w:w="11906" w:h="16838"/>
          <w:pgMar w:top="851" w:right="991" w:bottom="567" w:left="1418" w:header="720" w:footer="720" w:gutter="0"/>
          <w:cols w:space="720"/>
          <w:titlePg/>
          <w:docGrid w:linePitch="381"/>
        </w:sectPr>
      </w:pPr>
    </w:p>
    <w:p w14:paraId="45BFAA26" w14:textId="3E1F2A17" w:rsidR="00A54268" w:rsidRPr="00D00103" w:rsidRDefault="00A54268" w:rsidP="00A54268">
      <w:pPr>
        <w:tabs>
          <w:tab w:val="left" w:pos="5580"/>
          <w:tab w:val="left" w:pos="9498"/>
        </w:tabs>
        <w:ind w:left="-2884" w:right="-569" w:firstLine="8554"/>
      </w:pPr>
      <w:r w:rsidRPr="00D00103">
        <w:lastRenderedPageBreak/>
        <w:t xml:space="preserve">Приложение № </w:t>
      </w:r>
      <w:r>
        <w:t>4</w:t>
      </w:r>
      <w:r>
        <w:t>3</w:t>
      </w:r>
      <w:r>
        <w:t xml:space="preserve"> </w:t>
      </w:r>
      <w:r w:rsidRPr="00D00103">
        <w:t xml:space="preserve">к протоколу № </w:t>
      </w:r>
      <w:r>
        <w:t>82</w:t>
      </w:r>
    </w:p>
    <w:p w14:paraId="64EF54AF" w14:textId="77777777" w:rsidR="00A54268" w:rsidRPr="00D00103" w:rsidRDefault="00A54268" w:rsidP="00A54268">
      <w:pPr>
        <w:tabs>
          <w:tab w:val="left" w:pos="5580"/>
          <w:tab w:val="left" w:pos="9498"/>
        </w:tabs>
        <w:ind w:left="-2884" w:right="-569" w:firstLine="8554"/>
      </w:pPr>
      <w:r w:rsidRPr="00D00103">
        <w:t>заседания правления Региональной</w:t>
      </w:r>
    </w:p>
    <w:p w14:paraId="4C90B875" w14:textId="77777777" w:rsidR="00A54268" w:rsidRPr="00D00103" w:rsidRDefault="00A54268" w:rsidP="00A54268">
      <w:pPr>
        <w:tabs>
          <w:tab w:val="left" w:pos="5580"/>
          <w:tab w:val="left" w:pos="9498"/>
        </w:tabs>
        <w:ind w:left="-2884" w:right="-569" w:firstLine="8554"/>
      </w:pPr>
      <w:r w:rsidRPr="00D00103">
        <w:t>энергетической комиссии</w:t>
      </w:r>
    </w:p>
    <w:p w14:paraId="67013625" w14:textId="037B273F" w:rsidR="00A54268" w:rsidRDefault="00A54268" w:rsidP="00A54268">
      <w:pPr>
        <w:tabs>
          <w:tab w:val="left" w:pos="5580"/>
          <w:tab w:val="left" w:pos="9498"/>
        </w:tabs>
        <w:ind w:left="-2884" w:right="-569" w:firstLine="8554"/>
      </w:pPr>
      <w:r w:rsidRPr="00D00103">
        <w:t xml:space="preserve">Кузбасса от </w:t>
      </w:r>
      <w:r>
        <w:t>24</w:t>
      </w:r>
      <w:r w:rsidRPr="00D00103">
        <w:t>.</w:t>
      </w:r>
      <w:r>
        <w:t>11</w:t>
      </w:r>
      <w:r w:rsidRPr="00D00103">
        <w:t>.2022</w:t>
      </w:r>
    </w:p>
    <w:p w14:paraId="269D4F5D" w14:textId="77777777" w:rsidR="00A54268" w:rsidRDefault="00A54268" w:rsidP="00A54268">
      <w:pPr>
        <w:tabs>
          <w:tab w:val="left" w:pos="5580"/>
          <w:tab w:val="left" w:pos="9498"/>
        </w:tabs>
        <w:ind w:left="-2884" w:right="-569" w:firstLine="8554"/>
      </w:pPr>
    </w:p>
    <w:p w14:paraId="5673AD6A" w14:textId="77777777" w:rsidR="00A54268" w:rsidRPr="00A54268" w:rsidRDefault="00A54268" w:rsidP="00A54268">
      <w:pPr>
        <w:jc w:val="center"/>
      </w:pPr>
      <w:bookmarkStart w:id="84" w:name="_Hlk54777318"/>
      <w:r w:rsidRPr="00A54268">
        <w:t>Заключение</w:t>
      </w:r>
    </w:p>
    <w:p w14:paraId="2ED0A5AF" w14:textId="77777777" w:rsidR="00A54268" w:rsidRPr="00A54268" w:rsidRDefault="00A54268" w:rsidP="00A54268">
      <w:pPr>
        <w:jc w:val="center"/>
        <w:rPr>
          <w:color w:val="000000"/>
          <w:kern w:val="32"/>
        </w:rPr>
      </w:pPr>
      <w:r w:rsidRPr="00A54268">
        <w:t xml:space="preserve">Региональной энергетической комиссии Кузбасса </w:t>
      </w:r>
      <w:bookmarkEnd w:id="84"/>
      <w:r w:rsidRPr="00A54268">
        <w:t>к постановлениям:</w:t>
      </w:r>
      <w:r w:rsidRPr="00A54268">
        <w:br/>
        <w:t xml:space="preserve"> </w:t>
      </w:r>
      <w:r w:rsidRPr="00A54268">
        <w:rPr>
          <w:color w:val="000000"/>
          <w:kern w:val="32"/>
        </w:rPr>
        <w:t xml:space="preserve">«О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ООО «Ресурс-Гарант» на тепловую энергию, реализуемую на потребительском рынке Тисульского муниципального округа, на 2019-2028 годы», </w:t>
      </w:r>
      <w:bookmarkStart w:id="85" w:name="_Hlk119501556"/>
      <w:r w:rsidRPr="00A54268">
        <w:rPr>
          <w:color w:val="000000"/>
          <w:kern w:val="32"/>
        </w:rPr>
        <w:t>в части периода с 01.12.2022 по 31.12.2023</w:t>
      </w:r>
      <w:bookmarkEnd w:id="85"/>
      <w:r w:rsidRPr="00A54268">
        <w:rPr>
          <w:color w:val="000000"/>
          <w:kern w:val="32"/>
        </w:rPr>
        <w:t xml:space="preserve">», «О внесении изменений в постановление региональной энергетической комиссии Кемеровской области от 25.06.2019 </w:t>
      </w:r>
      <w:r w:rsidRPr="00A54268">
        <w:rPr>
          <w:color w:val="000000"/>
          <w:kern w:val="32"/>
        </w:rPr>
        <w:br/>
        <w:t xml:space="preserve">№ 175 «Об установлении ООО «Ресурс-Гарант» долгосрочных параметров регулирования и долгосрочных тарифов на теплоноситель, реализуемый </w:t>
      </w:r>
    </w:p>
    <w:p w14:paraId="1570ECD0" w14:textId="14AB68D2" w:rsidR="00A54268" w:rsidRDefault="00A54268" w:rsidP="00A54268">
      <w:pPr>
        <w:ind w:right="-2"/>
        <w:jc w:val="center"/>
        <w:rPr>
          <w:color w:val="000000"/>
          <w:kern w:val="32"/>
        </w:rPr>
      </w:pPr>
      <w:r w:rsidRPr="00A54268">
        <w:rPr>
          <w:color w:val="000000"/>
          <w:kern w:val="32"/>
        </w:rPr>
        <w:t xml:space="preserve">на потребительском рынке Тисульского муниципального округа, на 2019-2028 годы», в части периода с 01.12.2022 по 31.12.2023, «О внесении изменений </w:t>
      </w:r>
      <w:r w:rsidRPr="00A54268">
        <w:rPr>
          <w:color w:val="000000"/>
          <w:kern w:val="32"/>
        </w:rPr>
        <w:br/>
        <w:t xml:space="preserve">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w:t>
      </w:r>
      <w:r w:rsidRPr="00A54268">
        <w:rPr>
          <w:color w:val="000000"/>
          <w:kern w:val="32"/>
        </w:rPr>
        <w:br/>
        <w:t xml:space="preserve">муниципального округа, на 2019-2028 годы», в части периода </w:t>
      </w:r>
      <w:r w:rsidRPr="00A54268">
        <w:rPr>
          <w:color w:val="000000"/>
          <w:kern w:val="32"/>
        </w:rPr>
        <w:br/>
        <w:t>с 01.12.2022 по 31.12.2023»</w:t>
      </w:r>
    </w:p>
    <w:p w14:paraId="0EE10D3E" w14:textId="77777777" w:rsidR="00A54268" w:rsidRPr="00A54268" w:rsidRDefault="00A54268" w:rsidP="00A54268">
      <w:pPr>
        <w:ind w:right="-2"/>
        <w:jc w:val="center"/>
        <w:rPr>
          <w:color w:val="000000"/>
          <w:kern w:val="32"/>
        </w:rPr>
      </w:pPr>
    </w:p>
    <w:p w14:paraId="2839B0EB" w14:textId="2A763A68" w:rsidR="00A54268" w:rsidRPr="00A54268" w:rsidRDefault="00A54268" w:rsidP="00A54268">
      <w:pPr>
        <w:ind w:firstLine="709"/>
        <w:jc w:val="both"/>
        <w:rPr>
          <w:rFonts w:eastAsiaTheme="minorHAnsi"/>
        </w:rPr>
      </w:pPr>
      <w:r w:rsidRPr="00A54268">
        <w:t>Постановлениями РЭК Кузбасса от 11.08.2022 № 213 «</w:t>
      </w:r>
      <w:r w:rsidRPr="00A54268">
        <w:rPr>
          <w:color w:val="000000"/>
          <w:kern w:val="32"/>
        </w:rPr>
        <w:t xml:space="preserve">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ООО «Ресурс-Гарант» на тепловую энергию, реализуемую на потребительском рынке Тисульского муниципального округа, на 2019-2028 годы», в части 2023 года </w:t>
      </w:r>
      <w:r w:rsidRPr="00A54268">
        <w:t>установлены тарифы на тепловую энергию на 2023 год,</w:t>
      </w:r>
      <w:r w:rsidRPr="00A54268">
        <w:rPr>
          <w:rFonts w:eastAsiaTheme="minorHAnsi"/>
        </w:rPr>
        <w:t xml:space="preserve"> постановлением РЭК Кузбасса </w:t>
      </w:r>
      <w:r w:rsidRPr="00A54268">
        <w:rPr>
          <w:rFonts w:eastAsiaTheme="minorHAnsi"/>
        </w:rPr>
        <w:br/>
        <w:t>от 11.08.2022 № 214 «</w:t>
      </w:r>
      <w:r w:rsidRPr="00A54268">
        <w:rPr>
          <w:color w:val="000000"/>
          <w:kern w:val="32"/>
        </w:rPr>
        <w:t xml:space="preserve">О внесении изменений в постановление региональной энергетической комиссии Кемеровской области от 25.06.2019 № 175 </w:t>
      </w:r>
      <w:r w:rsidRPr="00A54268">
        <w:rPr>
          <w:color w:val="000000"/>
          <w:kern w:val="32"/>
        </w:rPr>
        <w:br/>
        <w:t xml:space="preserve">«Об установлении ООО «Ресурс-Гарант» долгосрочных параметров регулирования и долгосрочных тарифов на теплоноситель, реализуемый </w:t>
      </w:r>
      <w:r w:rsidRPr="00A54268">
        <w:rPr>
          <w:color w:val="000000"/>
          <w:kern w:val="32"/>
        </w:rPr>
        <w:br/>
        <w:t xml:space="preserve">на потребительском рынке Тисульского муниципального округа, на 2019-2028 годы», в части </w:t>
      </w:r>
      <w:r w:rsidRPr="00A54268">
        <w:rPr>
          <w:rFonts w:eastAsiaTheme="minorHAnsi"/>
        </w:rPr>
        <w:t>2023 года»</w:t>
      </w:r>
      <w:r w:rsidRPr="00A54268">
        <w:t xml:space="preserve"> </w:t>
      </w:r>
      <w:bookmarkStart w:id="86" w:name="_Hlk119486199"/>
      <w:r w:rsidRPr="00A54268">
        <w:t>установлены тарифы на теплоноситель на 2023 год</w:t>
      </w:r>
      <w:bookmarkEnd w:id="86"/>
      <w:r w:rsidRPr="00A54268">
        <w:t>, п</w:t>
      </w:r>
      <w:r w:rsidRPr="00A54268">
        <w:rPr>
          <w:rFonts w:eastAsiaTheme="minorHAnsi"/>
        </w:rPr>
        <w:t>остановлением РЭК Кузбасса от 11.08.2022 № 215 «</w:t>
      </w:r>
      <w:r w:rsidRPr="00A54268">
        <w:rPr>
          <w:color w:val="000000"/>
          <w:kern w:val="32"/>
        </w:rPr>
        <w:t xml:space="preserve">О внесении изменений </w:t>
      </w:r>
      <w:r w:rsidRPr="00A54268">
        <w:rPr>
          <w:color w:val="000000"/>
          <w:kern w:val="32"/>
        </w:rPr>
        <w:br/>
        <w:t xml:space="preserve">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w:t>
      </w:r>
      <w:r w:rsidRPr="00A54268">
        <w:rPr>
          <w:rFonts w:eastAsiaTheme="minorHAnsi"/>
        </w:rPr>
        <w:t>2023 года»</w:t>
      </w:r>
      <w:r w:rsidRPr="00A54268">
        <w:t xml:space="preserve"> установлены тарифы на горячую воду </w:t>
      </w:r>
      <w:r w:rsidRPr="00A54268">
        <w:rPr>
          <w:rFonts w:eastAsiaTheme="minorHAnsi"/>
        </w:rPr>
        <w:t>в открытой системе горячего водоснабжения</w:t>
      </w:r>
      <w:r w:rsidRPr="00A54268">
        <w:t xml:space="preserve"> на 2023 год.</w:t>
      </w:r>
    </w:p>
    <w:p w14:paraId="4844FA8B" w14:textId="77777777" w:rsidR="00A54268" w:rsidRPr="00A54268" w:rsidRDefault="00A54268" w:rsidP="00A54268">
      <w:pPr>
        <w:tabs>
          <w:tab w:val="left" w:pos="9356"/>
        </w:tabs>
        <w:autoSpaceDE w:val="0"/>
        <w:autoSpaceDN w:val="0"/>
        <w:adjustRightInd w:val="0"/>
        <w:ind w:right="-2" w:firstLine="709"/>
        <w:jc w:val="both"/>
        <w:rPr>
          <w:bCs/>
        </w:rPr>
      </w:pPr>
      <w:r w:rsidRPr="00A54268">
        <w:rPr>
          <w:bCs/>
        </w:rPr>
        <w:t xml:space="preserve">В соответствии с постановлением Правительства Российской Федерации </w:t>
      </w:r>
      <w:r w:rsidRPr="00A54268">
        <w:rPr>
          <w:bCs/>
        </w:rPr>
        <w:br/>
        <w:t xml:space="preserve">от 14.11.2022 № 2053 «Об особенностях индексации регулируемых цен (тарифов) с 1 декабря 2022 г. по 31 декабря 2023 г. и о внесении изменений </w:t>
      </w:r>
      <w:r w:rsidRPr="00A54268">
        <w:rPr>
          <w:bCs/>
        </w:rPr>
        <w:br/>
        <w:t>в некоторые акты Правительства Российской Федерации»:</w:t>
      </w:r>
    </w:p>
    <w:p w14:paraId="194C71CD" w14:textId="77777777" w:rsidR="00A54268" w:rsidRPr="00A54268" w:rsidRDefault="00A54268" w:rsidP="00A54268">
      <w:pPr>
        <w:autoSpaceDE w:val="0"/>
        <w:autoSpaceDN w:val="0"/>
        <w:adjustRightInd w:val="0"/>
        <w:ind w:firstLine="709"/>
        <w:jc w:val="both"/>
        <w:rPr>
          <w:bCs/>
        </w:rPr>
      </w:pPr>
      <w:r w:rsidRPr="00A54268">
        <w:rPr>
          <w:bCs/>
        </w:rPr>
        <w:t xml:space="preserve">Пункт 3. Исполнительным органам субъектов </w:t>
      </w:r>
      <w:bookmarkStart w:id="87" w:name="_Hlk119426873"/>
      <w:r w:rsidRPr="00A54268">
        <w:rPr>
          <w:bCs/>
        </w:rPr>
        <w:t xml:space="preserve">Российской Федерации </w:t>
      </w:r>
      <w:bookmarkEnd w:id="87"/>
      <w:r w:rsidRPr="00A54268">
        <w:rPr>
          <w:bCs/>
        </w:rPr>
        <w:br/>
        <w:t xml:space="preserve">в области государственного регулирования тарифов не позднее 15 дней </w:t>
      </w:r>
      <w:r w:rsidRPr="00A54268">
        <w:rPr>
          <w:bCs/>
        </w:rPr>
        <w:br/>
        <w:t xml:space="preserve">со дня вступления в силу настоящего постановления установить (скорректировать) на 2023 год без календарной разбивки и ввести </w:t>
      </w:r>
      <w:r w:rsidRPr="00A54268">
        <w:rPr>
          <w:bCs/>
        </w:rPr>
        <w:br/>
        <w:t>в действие с 1 декабря 2022 г.:</w:t>
      </w:r>
    </w:p>
    <w:p w14:paraId="24B68E01" w14:textId="77777777" w:rsidR="00A54268" w:rsidRPr="00A54268" w:rsidRDefault="00A54268" w:rsidP="00A54268">
      <w:pPr>
        <w:autoSpaceDE w:val="0"/>
        <w:autoSpaceDN w:val="0"/>
        <w:adjustRightInd w:val="0"/>
        <w:ind w:firstLine="709"/>
        <w:jc w:val="both"/>
        <w:rPr>
          <w:bCs/>
        </w:rPr>
      </w:pPr>
      <w:r w:rsidRPr="00A54268">
        <w:rPr>
          <w:bCs/>
        </w:rPr>
        <w:t xml:space="preserve">6) регулируемые цены (тарифы) в сферах теплоснабжения, горячего водоснабжения, холодного водоснабжения и водоотведения, а также в области обращения с твердыми </w:t>
      </w:r>
      <w:r w:rsidRPr="00A54268">
        <w:rPr>
          <w:bCs/>
        </w:rPr>
        <w:lastRenderedPageBreak/>
        <w:t xml:space="preserve">коммунальными отходами, за исключением тарифов </w:t>
      </w:r>
      <w:r w:rsidRPr="00A54268">
        <w:rPr>
          <w:bCs/>
        </w:rPr>
        <w:br/>
        <w:t xml:space="preserve">на подключение (технологическое присоединение) к системе теплоснабжения, тарифов на подключения (технологическое присоединение) </w:t>
      </w:r>
      <w:r w:rsidRPr="00A54268">
        <w:rPr>
          <w:bCs/>
        </w:rPr>
        <w:br/>
        <w:t>к централизованной системе горячего водоснабжения, холодного водоснабжения и (или) водоотведения.</w:t>
      </w:r>
    </w:p>
    <w:p w14:paraId="0A728F9D" w14:textId="77777777" w:rsidR="00A54268" w:rsidRPr="00A54268" w:rsidRDefault="00A54268" w:rsidP="00A54268">
      <w:pPr>
        <w:autoSpaceDE w:val="0"/>
        <w:autoSpaceDN w:val="0"/>
        <w:adjustRightInd w:val="0"/>
        <w:ind w:firstLine="709"/>
        <w:jc w:val="both"/>
        <w:rPr>
          <w:rFonts w:eastAsia="Calibri"/>
          <w:bCs/>
        </w:rPr>
      </w:pPr>
      <w:r w:rsidRPr="00A54268">
        <w:rPr>
          <w:rFonts w:eastAsia="Calibri"/>
          <w:bCs/>
        </w:rPr>
        <w:t xml:space="preserve">Пункт 4. Установить с 1 декабря 2022 г. по 31 декабря 2022 г. </w:t>
      </w:r>
      <w:r w:rsidRPr="00A54268">
        <w:rPr>
          <w:rFonts w:eastAsia="Calibri"/>
          <w:bCs/>
        </w:rPr>
        <w:br/>
        <w:t xml:space="preserve">и на 2023 год (финансовый год) следующие особенности формирования </w:t>
      </w:r>
      <w:r w:rsidRPr="00A54268">
        <w:rPr>
          <w:rFonts w:eastAsia="Calibri"/>
          <w:bCs/>
          <w:spacing w:val="-4"/>
        </w:rPr>
        <w:t>индексов изменения размера вносимой гражданами платы за коммунальные</w:t>
      </w:r>
      <w:r w:rsidRPr="00A54268">
        <w:rPr>
          <w:rFonts w:eastAsia="Calibri"/>
          <w:bCs/>
        </w:rPr>
        <w:t xml:space="preserve"> услуги, установления (пересмотра, корректировки) регулируемых цен (тарифов) в сферах электроэнергетики, газоснабжения, теплоснабжения, горячего водоснабжения, холодного водоснабжения и водоотведения, а также в области обращения </w:t>
      </w:r>
      <w:r w:rsidRPr="00A54268">
        <w:rPr>
          <w:rFonts w:eastAsia="Calibri"/>
          <w:bCs/>
        </w:rPr>
        <w:br/>
        <w:t>с твердыми коммунальными отходами в Российской Федерации:</w:t>
      </w:r>
    </w:p>
    <w:p w14:paraId="67FC25F1" w14:textId="77777777" w:rsidR="00A54268" w:rsidRPr="00A54268" w:rsidRDefault="00A54268" w:rsidP="00A54268">
      <w:pPr>
        <w:autoSpaceDE w:val="0"/>
        <w:autoSpaceDN w:val="0"/>
        <w:adjustRightInd w:val="0"/>
        <w:ind w:firstLine="709"/>
        <w:jc w:val="both"/>
        <w:rPr>
          <w:rFonts w:eastAsia="Calibri"/>
        </w:rPr>
      </w:pPr>
      <w:r w:rsidRPr="00A54268">
        <w:rPr>
          <w:rFonts w:eastAsia="Calibri"/>
        </w:rPr>
        <w:t xml:space="preserve">11) регулируемые цены (тарифы) и (или) предельные (минимальные) и (или) максимальные) уровни цен (тарифов) на товары </w:t>
      </w:r>
      <w:r w:rsidRPr="00A54268">
        <w:rPr>
          <w:rFonts w:eastAsia="Calibri"/>
        </w:rPr>
        <w:br/>
        <w:t>и услуги в электроэнергетике, в сферах теплоснабжения, горячего водоснабжения, холодного водоснабжения и водоотведения, а также в области обращения с твердыми коммунальными отходами, установленные (скорректированные) на 2023 год до вступления в силу настоящего постановления, подлежат пересмотру с учетом особенностей, предусмотренных настоящим постановлением;</w:t>
      </w:r>
    </w:p>
    <w:p w14:paraId="4F487953" w14:textId="77777777" w:rsidR="00A54268" w:rsidRPr="00A54268" w:rsidRDefault="00A54268" w:rsidP="00A54268">
      <w:pPr>
        <w:autoSpaceDE w:val="0"/>
        <w:autoSpaceDN w:val="0"/>
        <w:adjustRightInd w:val="0"/>
        <w:ind w:firstLine="709"/>
        <w:jc w:val="both"/>
        <w:rPr>
          <w:rFonts w:eastAsia="Calibri"/>
        </w:rPr>
      </w:pPr>
      <w:r w:rsidRPr="00A54268">
        <w:rPr>
          <w:rFonts w:eastAsia="Calibri"/>
        </w:rPr>
        <w:t xml:space="preserve">16) </w:t>
      </w:r>
      <w:r w:rsidRPr="00A54268">
        <w:rPr>
          <w:rFonts w:eastAsia="Calibri"/>
          <w:bCs/>
        </w:rPr>
        <w:t xml:space="preserve">при установлении (пересмотре) регулируемых цен (тарифов) </w:t>
      </w:r>
      <w:r w:rsidRPr="00A54268">
        <w:rPr>
          <w:rFonts w:eastAsia="Calibri"/>
          <w:bCs/>
        </w:rPr>
        <w:br/>
        <w:t xml:space="preserve">в сферах электроэнергетики, газоснабжения, теплоснабжения, горячего водоснабжения, холодного водоснабжения и водоотведения, а также в области обращения с твердыми коммунальными отходами в соответствии </w:t>
      </w:r>
      <w:r w:rsidRPr="00A54268">
        <w:rPr>
          <w:rFonts w:eastAsia="Calibri"/>
          <w:bCs/>
        </w:rPr>
        <w:br/>
        <w:t xml:space="preserve">с пунктами 2 и 3 настоящего постановления </w:t>
      </w:r>
      <w:r w:rsidRPr="00A54268">
        <w:rPr>
          <w:rFonts w:eastAsia="Calibri"/>
        </w:rPr>
        <w:t>используются годовые планируемые на 2023 год параметры для расчета указанных регулируемых цен (тарифов).</w:t>
      </w:r>
    </w:p>
    <w:p w14:paraId="2A6338C6" w14:textId="77777777" w:rsidR="00A54268" w:rsidRPr="00A54268" w:rsidRDefault="00A54268" w:rsidP="00A54268">
      <w:pPr>
        <w:tabs>
          <w:tab w:val="left" w:pos="9356"/>
        </w:tabs>
        <w:autoSpaceDE w:val="0"/>
        <w:autoSpaceDN w:val="0"/>
        <w:adjustRightInd w:val="0"/>
        <w:ind w:right="-2" w:firstLine="709"/>
        <w:jc w:val="both"/>
        <w:rPr>
          <w:bCs/>
        </w:rPr>
      </w:pPr>
      <w:r w:rsidRPr="00A54268">
        <w:rPr>
          <w:bCs/>
        </w:rPr>
        <w:t>Таким образом, п</w:t>
      </w:r>
      <w:r w:rsidRPr="00A54268">
        <w:t xml:space="preserve">остановлением РЭК Кузбасса от 11.08.2022 № 213 </w:t>
      </w:r>
      <w:r w:rsidRPr="00A54268">
        <w:br/>
        <w:t>«</w:t>
      </w:r>
      <w:r w:rsidRPr="00A54268">
        <w:rPr>
          <w:color w:val="000000"/>
          <w:kern w:val="32"/>
        </w:rPr>
        <w:t xml:space="preserve">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ООО «Ресурс-Гарант» </w:t>
      </w:r>
      <w:r w:rsidRPr="00A54268">
        <w:rPr>
          <w:color w:val="000000"/>
          <w:kern w:val="32"/>
        </w:rPr>
        <w:br/>
        <w:t xml:space="preserve">на тепловую энергию, реализуемую на потребительском рынке Тисульского муниципального округа, на 2019-2028 годы», в части 2023 года» </w:t>
      </w:r>
      <w:r w:rsidRPr="00A54268">
        <w:t>установлены тарифы на тепловую энергию на 2023 год,</w:t>
      </w:r>
      <w:r w:rsidRPr="00A54268">
        <w:rPr>
          <w:rFonts w:eastAsiaTheme="minorHAnsi"/>
        </w:rPr>
        <w:t xml:space="preserve"> постановлением РЭК Кузбасса </w:t>
      </w:r>
      <w:r w:rsidRPr="00A54268">
        <w:rPr>
          <w:rFonts w:eastAsiaTheme="minorHAnsi"/>
        </w:rPr>
        <w:br/>
        <w:t>от 11.08.2022 № 214 «</w:t>
      </w:r>
      <w:r w:rsidRPr="00A54268">
        <w:rPr>
          <w:color w:val="000000"/>
          <w:kern w:val="32"/>
        </w:rPr>
        <w:t xml:space="preserve">О внесении изменений в постановление региональной энергетической комиссии Кемеровской области от 25.06.2019 № 175 </w:t>
      </w:r>
      <w:r w:rsidRPr="00A54268">
        <w:rPr>
          <w:color w:val="000000"/>
          <w:kern w:val="32"/>
        </w:rPr>
        <w:br/>
        <w:t xml:space="preserve">«Об установлении ООО «Ресурс-Гарант» долгосрочных параметров регулирования и долгосрочных тарифов на теплоноситель, реализуемый </w:t>
      </w:r>
      <w:r w:rsidRPr="00A54268">
        <w:rPr>
          <w:color w:val="000000"/>
          <w:kern w:val="32"/>
        </w:rPr>
        <w:br/>
        <w:t xml:space="preserve">на потребительском рынке Тисульского муниципального округа, на 2019-2028 годы», в части </w:t>
      </w:r>
      <w:r w:rsidRPr="00A54268">
        <w:rPr>
          <w:rFonts w:eastAsiaTheme="minorHAnsi"/>
        </w:rPr>
        <w:t>2023 года»</w:t>
      </w:r>
      <w:r w:rsidRPr="00A54268">
        <w:t xml:space="preserve"> установлены тарифы на теплоноситель на 2023 год, п</w:t>
      </w:r>
      <w:r w:rsidRPr="00A54268">
        <w:rPr>
          <w:rFonts w:eastAsiaTheme="minorHAnsi"/>
        </w:rPr>
        <w:t>остановлением РЭК Кузбасса от 11.08.2022 № 215 «</w:t>
      </w:r>
      <w:r w:rsidRPr="00A54268">
        <w:rPr>
          <w:color w:val="000000"/>
          <w:kern w:val="32"/>
        </w:rPr>
        <w:t xml:space="preserve">О внесении изменений </w:t>
      </w:r>
      <w:r w:rsidRPr="00A54268">
        <w:rPr>
          <w:color w:val="000000"/>
          <w:kern w:val="32"/>
        </w:rPr>
        <w:br/>
        <w:t xml:space="preserve">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w:t>
      </w:r>
      <w:r w:rsidRPr="00A54268">
        <w:rPr>
          <w:rFonts w:eastAsiaTheme="minorHAnsi"/>
        </w:rPr>
        <w:t>2023 года»</w:t>
      </w:r>
      <w:r w:rsidRPr="00A54268">
        <w:t xml:space="preserve"> </w:t>
      </w:r>
      <w:r w:rsidRPr="00A54268">
        <w:rPr>
          <w:bCs/>
        </w:rPr>
        <w:t>предлагаем привести в соответствие в вышеуказанными постановлениями РФ, утвердив:</w:t>
      </w:r>
    </w:p>
    <w:p w14:paraId="3B85D2AE" w14:textId="77777777" w:rsidR="00A54268" w:rsidRPr="00A54268" w:rsidRDefault="00A54268" w:rsidP="00A54268">
      <w:pPr>
        <w:tabs>
          <w:tab w:val="left" w:pos="9356"/>
        </w:tabs>
        <w:autoSpaceDE w:val="0"/>
        <w:autoSpaceDN w:val="0"/>
        <w:adjustRightInd w:val="0"/>
        <w:ind w:right="-2" w:firstLine="709"/>
        <w:jc w:val="both"/>
        <w:rPr>
          <w:bCs/>
        </w:rPr>
      </w:pPr>
      <w:r w:rsidRPr="00A54268">
        <w:rPr>
          <w:bCs/>
        </w:rPr>
        <w:t>1. Баланс тепловой энергии без календарной разбивки на 2023 год.</w:t>
      </w:r>
    </w:p>
    <w:p w14:paraId="17F03362" w14:textId="77777777" w:rsidR="00A54268" w:rsidRPr="00A54268" w:rsidRDefault="00A54268" w:rsidP="00A54268">
      <w:pPr>
        <w:tabs>
          <w:tab w:val="left" w:pos="9356"/>
        </w:tabs>
        <w:autoSpaceDE w:val="0"/>
        <w:autoSpaceDN w:val="0"/>
        <w:adjustRightInd w:val="0"/>
        <w:ind w:right="-2" w:firstLine="709"/>
        <w:jc w:val="both"/>
        <w:rPr>
          <w:bCs/>
        </w:rPr>
      </w:pPr>
      <w:r w:rsidRPr="00A54268">
        <w:rPr>
          <w:bCs/>
        </w:rPr>
        <w:t xml:space="preserve">2. Тарифы на тепловую энергию на период с 01.12.2022 по 31.12.2023 </w:t>
      </w:r>
      <w:r w:rsidRPr="00A54268">
        <w:rPr>
          <w:bCs/>
        </w:rPr>
        <w:br/>
        <w:t xml:space="preserve">для прочих потребителей в размере 3 253,73 руб./Гкал (НДС не облагается) (рассчитаны исходя из годовых НВВ и объемов реализации на 2023 год </w:t>
      </w:r>
      <w:r w:rsidRPr="00A54268">
        <w:rPr>
          <w:bCs/>
        </w:rPr>
        <w:br/>
        <w:t>и распространены на декабрь 2022 года), для населения – 3 253,73 руб./Гкал (НДС не облагается).</w:t>
      </w:r>
    </w:p>
    <w:p w14:paraId="74EFE5BB" w14:textId="77777777" w:rsidR="00A54268" w:rsidRPr="00A54268" w:rsidRDefault="00A54268" w:rsidP="00A54268">
      <w:pPr>
        <w:tabs>
          <w:tab w:val="left" w:pos="9356"/>
        </w:tabs>
        <w:autoSpaceDE w:val="0"/>
        <w:autoSpaceDN w:val="0"/>
        <w:adjustRightInd w:val="0"/>
        <w:ind w:right="-2" w:firstLine="709"/>
        <w:jc w:val="both"/>
        <w:rPr>
          <w:bCs/>
        </w:rPr>
      </w:pPr>
      <w:r w:rsidRPr="00A54268">
        <w:rPr>
          <w:bCs/>
        </w:rPr>
        <w:t xml:space="preserve">3. Тарифы на теплоноситель на период с 01.12.2022 по 31.12.2023 </w:t>
      </w:r>
      <w:r w:rsidRPr="00A54268">
        <w:rPr>
          <w:bCs/>
        </w:rPr>
        <w:br/>
        <w:t>для прочих потребителей в размере 48,74 руб./</w:t>
      </w:r>
      <w:r w:rsidRPr="00A54268">
        <w:t>м</w:t>
      </w:r>
      <w:r w:rsidRPr="00A54268">
        <w:rPr>
          <w:vertAlign w:val="superscript"/>
        </w:rPr>
        <w:t>3</w:t>
      </w:r>
      <w:r w:rsidRPr="00A54268">
        <w:rPr>
          <w:bCs/>
        </w:rPr>
        <w:t xml:space="preserve"> (НДС не облагается) (рассчитаны исходя из годовых НВВ и объемов реализации на 2023 год </w:t>
      </w:r>
      <w:r w:rsidRPr="00A54268">
        <w:rPr>
          <w:bCs/>
        </w:rPr>
        <w:br/>
      </w:r>
      <w:r w:rsidRPr="00A54268">
        <w:rPr>
          <w:bCs/>
        </w:rPr>
        <w:lastRenderedPageBreak/>
        <w:t>и распространены на декабрь 2022 года), для населения – 48,74 руб./</w:t>
      </w:r>
      <w:r w:rsidRPr="00A54268">
        <w:t>м</w:t>
      </w:r>
      <w:r w:rsidRPr="00A54268">
        <w:rPr>
          <w:vertAlign w:val="superscript"/>
        </w:rPr>
        <w:t>3</w:t>
      </w:r>
      <w:r w:rsidRPr="00A54268">
        <w:rPr>
          <w:bCs/>
        </w:rPr>
        <w:t xml:space="preserve"> (НДС </w:t>
      </w:r>
      <w:r w:rsidRPr="00A54268">
        <w:rPr>
          <w:bCs/>
        </w:rPr>
        <w:br/>
        <w:t>не облагается).</w:t>
      </w:r>
    </w:p>
    <w:p w14:paraId="324D1A71" w14:textId="77777777" w:rsidR="00A54268" w:rsidRPr="00A54268" w:rsidRDefault="00A54268" w:rsidP="00A54268">
      <w:pPr>
        <w:tabs>
          <w:tab w:val="left" w:pos="9356"/>
        </w:tabs>
        <w:autoSpaceDE w:val="0"/>
        <w:autoSpaceDN w:val="0"/>
        <w:adjustRightInd w:val="0"/>
        <w:ind w:right="-2" w:firstLine="709"/>
        <w:jc w:val="both"/>
        <w:rPr>
          <w:color w:val="000000"/>
          <w:kern w:val="32"/>
        </w:rPr>
      </w:pPr>
      <w:r w:rsidRPr="00A54268">
        <w:rPr>
          <w:bCs/>
        </w:rPr>
        <w:t xml:space="preserve">Расчет и обоснование НВВ и баланса тепловой энергии содержатся </w:t>
      </w:r>
      <w:r w:rsidRPr="00A54268">
        <w:rPr>
          <w:bCs/>
        </w:rPr>
        <w:br/>
        <w:t>в экспертном заключении к тарифам, установленным п</w:t>
      </w:r>
      <w:r w:rsidRPr="00A54268">
        <w:t xml:space="preserve">остановлением </w:t>
      </w:r>
      <w:r w:rsidRPr="00A54268">
        <w:br/>
        <w:t>РЭК Кузбасса от 11.08.2022 № 213 «</w:t>
      </w:r>
      <w:r w:rsidRPr="00A54268">
        <w:rPr>
          <w:color w:val="000000"/>
          <w:kern w:val="32"/>
        </w:rPr>
        <w:t xml:space="preserve">О внесении изменений в постановление региональной энергетической комиссии Кемеровской области от 25.06.2019 </w:t>
      </w:r>
      <w:r w:rsidRPr="00A54268">
        <w:rPr>
          <w:color w:val="000000"/>
          <w:kern w:val="32"/>
        </w:rPr>
        <w:br/>
        <w:t>№ 174 «Об установлении долгосрочных параметров регулирования и долгосрочных тарифов ООО «Ресурс-Гарант» на тепловую энергию, реализуемую на потребительском рынке Тисульского муниципального округа, на 2019-2028 годы», в части 2023 года».</w:t>
      </w:r>
    </w:p>
    <w:p w14:paraId="52FC1CEB" w14:textId="77777777" w:rsidR="00A54268" w:rsidRPr="00A54268" w:rsidRDefault="00A54268" w:rsidP="00A54268">
      <w:pPr>
        <w:tabs>
          <w:tab w:val="left" w:pos="9356"/>
        </w:tabs>
        <w:autoSpaceDE w:val="0"/>
        <w:autoSpaceDN w:val="0"/>
        <w:adjustRightInd w:val="0"/>
        <w:ind w:right="-2" w:firstLine="709"/>
        <w:jc w:val="both"/>
        <w:rPr>
          <w:rFonts w:eastAsia="Calibri"/>
          <w:bCs/>
          <w:kern w:val="32"/>
        </w:rPr>
      </w:pPr>
      <w:r w:rsidRPr="00A54268">
        <w:rPr>
          <w:rFonts w:eastAsia="Calibri"/>
          <w:kern w:val="32"/>
        </w:rPr>
        <w:t xml:space="preserve">Дополнительные материалы от </w:t>
      </w:r>
      <w:r w:rsidRPr="00A54268">
        <w:t>ООО «</w:t>
      </w:r>
      <w:r w:rsidRPr="00A54268">
        <w:rPr>
          <w:color w:val="000000"/>
          <w:kern w:val="32"/>
        </w:rPr>
        <w:t>Ресурс-Гарант</w:t>
      </w:r>
      <w:r w:rsidRPr="00A54268">
        <w:t xml:space="preserve">» </w:t>
      </w:r>
      <w:r w:rsidRPr="00A54268">
        <w:rPr>
          <w:rFonts w:eastAsia="Calibri"/>
          <w:kern w:val="32"/>
        </w:rPr>
        <w:t xml:space="preserve">в орган регулирования в установленный постановлением </w:t>
      </w:r>
      <w:r w:rsidRPr="00A54268">
        <w:rPr>
          <w:bCs/>
        </w:rPr>
        <w:t xml:space="preserve">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w:t>
      </w:r>
      <w:r w:rsidRPr="00A54268">
        <w:rPr>
          <w:bCs/>
        </w:rPr>
        <w:br/>
        <w:t>в некоторые акты Правительства Российской Федерации» срок не поступали.</w:t>
      </w:r>
    </w:p>
    <w:p w14:paraId="2CEE423B" w14:textId="77777777" w:rsidR="00A54268" w:rsidRPr="00A54268" w:rsidRDefault="00A54268" w:rsidP="00A54268"/>
    <w:p w14:paraId="4B6FA9A0" w14:textId="77777777" w:rsidR="00A54268" w:rsidRPr="00A54268" w:rsidRDefault="00A54268" w:rsidP="00A54268"/>
    <w:p w14:paraId="15CB30F3" w14:textId="77777777" w:rsidR="00A54268" w:rsidRPr="00A54268" w:rsidRDefault="00A54268" w:rsidP="00A54268">
      <w:pPr>
        <w:ind w:left="284"/>
        <w:jc w:val="center"/>
        <w:rPr>
          <w:snapToGrid w:val="0"/>
          <w:sz w:val="28"/>
          <w:szCs w:val="28"/>
        </w:rPr>
      </w:pPr>
    </w:p>
    <w:p w14:paraId="2F219B3E" w14:textId="77777777" w:rsidR="00A54268" w:rsidRPr="00A54268" w:rsidRDefault="00A54268" w:rsidP="00A54268">
      <w:pPr>
        <w:ind w:left="284"/>
        <w:jc w:val="center"/>
        <w:rPr>
          <w:snapToGrid w:val="0"/>
          <w:sz w:val="28"/>
          <w:szCs w:val="28"/>
        </w:rPr>
      </w:pPr>
    </w:p>
    <w:p w14:paraId="374D5F82" w14:textId="77777777" w:rsidR="00A54268" w:rsidRPr="00A54268" w:rsidRDefault="00A54268" w:rsidP="00A54268">
      <w:pPr>
        <w:ind w:left="284"/>
        <w:jc w:val="center"/>
        <w:rPr>
          <w:snapToGrid w:val="0"/>
          <w:sz w:val="28"/>
          <w:szCs w:val="28"/>
        </w:rPr>
      </w:pPr>
    </w:p>
    <w:p w14:paraId="2E55CABB" w14:textId="77777777" w:rsidR="00A54268" w:rsidRPr="00A54268" w:rsidRDefault="00A54268" w:rsidP="00A54268">
      <w:pPr>
        <w:ind w:left="284"/>
        <w:jc w:val="center"/>
        <w:rPr>
          <w:snapToGrid w:val="0"/>
          <w:sz w:val="28"/>
          <w:szCs w:val="28"/>
        </w:rPr>
      </w:pPr>
    </w:p>
    <w:p w14:paraId="2C4F2CDF" w14:textId="77777777" w:rsidR="00A54268" w:rsidRPr="00A54268" w:rsidRDefault="00A54268" w:rsidP="00A54268">
      <w:pPr>
        <w:ind w:left="284"/>
        <w:jc w:val="center"/>
        <w:rPr>
          <w:snapToGrid w:val="0"/>
          <w:sz w:val="28"/>
          <w:szCs w:val="28"/>
        </w:rPr>
      </w:pPr>
    </w:p>
    <w:p w14:paraId="74791EAE" w14:textId="77777777" w:rsidR="00A54268" w:rsidRPr="00A54268" w:rsidRDefault="00A54268" w:rsidP="00A54268">
      <w:pPr>
        <w:ind w:left="284"/>
        <w:jc w:val="center"/>
        <w:rPr>
          <w:snapToGrid w:val="0"/>
          <w:sz w:val="28"/>
          <w:szCs w:val="28"/>
        </w:rPr>
      </w:pPr>
    </w:p>
    <w:p w14:paraId="659AF7D6" w14:textId="77777777" w:rsidR="00A54268" w:rsidRPr="00A54268" w:rsidRDefault="00A54268" w:rsidP="00A54268">
      <w:pPr>
        <w:ind w:left="284"/>
        <w:jc w:val="center"/>
        <w:rPr>
          <w:snapToGrid w:val="0"/>
          <w:sz w:val="28"/>
          <w:szCs w:val="28"/>
        </w:rPr>
      </w:pPr>
    </w:p>
    <w:p w14:paraId="0522CC0D" w14:textId="77777777" w:rsidR="00A54268" w:rsidRPr="00A54268" w:rsidRDefault="00A54268" w:rsidP="00A54268">
      <w:pPr>
        <w:ind w:left="284"/>
        <w:jc w:val="center"/>
        <w:rPr>
          <w:snapToGrid w:val="0"/>
          <w:sz w:val="28"/>
          <w:szCs w:val="28"/>
        </w:rPr>
      </w:pPr>
    </w:p>
    <w:p w14:paraId="22FAB324" w14:textId="77777777" w:rsidR="00A54268" w:rsidRPr="00A54268" w:rsidRDefault="00A54268" w:rsidP="00A54268">
      <w:pPr>
        <w:ind w:left="284"/>
        <w:jc w:val="center"/>
        <w:rPr>
          <w:snapToGrid w:val="0"/>
          <w:sz w:val="28"/>
          <w:szCs w:val="28"/>
        </w:rPr>
      </w:pPr>
    </w:p>
    <w:p w14:paraId="06B72A33" w14:textId="77777777" w:rsidR="00A54268" w:rsidRPr="00A54268" w:rsidRDefault="00A54268" w:rsidP="00A54268">
      <w:pPr>
        <w:ind w:left="284"/>
        <w:jc w:val="center"/>
        <w:rPr>
          <w:snapToGrid w:val="0"/>
          <w:sz w:val="28"/>
          <w:szCs w:val="28"/>
        </w:rPr>
      </w:pPr>
    </w:p>
    <w:p w14:paraId="3BDA89E5" w14:textId="77777777" w:rsidR="00A54268" w:rsidRPr="00A54268" w:rsidRDefault="00A54268" w:rsidP="00A54268">
      <w:pPr>
        <w:ind w:left="284"/>
        <w:jc w:val="center"/>
        <w:rPr>
          <w:snapToGrid w:val="0"/>
          <w:sz w:val="28"/>
          <w:szCs w:val="28"/>
        </w:rPr>
      </w:pPr>
    </w:p>
    <w:p w14:paraId="49E8E5D7" w14:textId="77777777" w:rsidR="00A54268" w:rsidRPr="00A54268" w:rsidRDefault="00A54268" w:rsidP="00A54268">
      <w:pPr>
        <w:ind w:left="284"/>
        <w:jc w:val="center"/>
        <w:rPr>
          <w:snapToGrid w:val="0"/>
          <w:sz w:val="28"/>
          <w:szCs w:val="28"/>
        </w:rPr>
      </w:pPr>
    </w:p>
    <w:p w14:paraId="06C6462C" w14:textId="77777777" w:rsidR="00A54268" w:rsidRPr="00A54268" w:rsidRDefault="00A54268" w:rsidP="00A54268">
      <w:pPr>
        <w:ind w:left="284"/>
        <w:jc w:val="center"/>
        <w:rPr>
          <w:snapToGrid w:val="0"/>
          <w:sz w:val="28"/>
          <w:szCs w:val="28"/>
        </w:rPr>
      </w:pPr>
    </w:p>
    <w:p w14:paraId="7F7EAA05" w14:textId="77777777" w:rsidR="00A54268" w:rsidRPr="00A54268" w:rsidRDefault="00A54268" w:rsidP="00A54268">
      <w:pPr>
        <w:ind w:left="284"/>
        <w:jc w:val="center"/>
        <w:rPr>
          <w:snapToGrid w:val="0"/>
          <w:sz w:val="28"/>
          <w:szCs w:val="28"/>
        </w:rPr>
      </w:pPr>
    </w:p>
    <w:p w14:paraId="394D902E" w14:textId="77777777" w:rsidR="00A54268" w:rsidRPr="00A54268" w:rsidRDefault="00A54268" w:rsidP="00A54268">
      <w:pPr>
        <w:ind w:left="284"/>
        <w:jc w:val="center"/>
        <w:rPr>
          <w:snapToGrid w:val="0"/>
          <w:sz w:val="28"/>
          <w:szCs w:val="28"/>
        </w:rPr>
      </w:pPr>
    </w:p>
    <w:p w14:paraId="6FA1130B" w14:textId="77777777" w:rsidR="00A54268" w:rsidRPr="00A54268" w:rsidRDefault="00A54268" w:rsidP="00A54268">
      <w:pPr>
        <w:ind w:left="284"/>
        <w:jc w:val="center"/>
        <w:rPr>
          <w:snapToGrid w:val="0"/>
          <w:sz w:val="28"/>
          <w:szCs w:val="28"/>
        </w:rPr>
      </w:pPr>
    </w:p>
    <w:p w14:paraId="11648123" w14:textId="77777777" w:rsidR="00A54268" w:rsidRPr="00A54268" w:rsidRDefault="00A54268" w:rsidP="00A54268">
      <w:pPr>
        <w:ind w:left="284"/>
        <w:jc w:val="center"/>
        <w:rPr>
          <w:snapToGrid w:val="0"/>
          <w:sz w:val="28"/>
          <w:szCs w:val="28"/>
        </w:rPr>
      </w:pPr>
    </w:p>
    <w:p w14:paraId="57BAE42B" w14:textId="77777777" w:rsidR="00A54268" w:rsidRPr="00A54268" w:rsidRDefault="00A54268" w:rsidP="00A54268">
      <w:pPr>
        <w:ind w:left="284"/>
        <w:jc w:val="center"/>
        <w:rPr>
          <w:snapToGrid w:val="0"/>
          <w:sz w:val="28"/>
          <w:szCs w:val="28"/>
        </w:rPr>
      </w:pPr>
    </w:p>
    <w:p w14:paraId="37D03843" w14:textId="77777777" w:rsidR="00A54268" w:rsidRPr="00A54268" w:rsidRDefault="00A54268" w:rsidP="00A54268">
      <w:pPr>
        <w:ind w:left="284"/>
        <w:jc w:val="center"/>
        <w:rPr>
          <w:snapToGrid w:val="0"/>
          <w:sz w:val="28"/>
          <w:szCs w:val="28"/>
        </w:rPr>
      </w:pPr>
    </w:p>
    <w:p w14:paraId="4A0B38BB" w14:textId="77777777" w:rsidR="00A54268" w:rsidRPr="00A54268" w:rsidRDefault="00A54268" w:rsidP="00A54268">
      <w:pPr>
        <w:ind w:left="284"/>
        <w:jc w:val="center"/>
        <w:rPr>
          <w:snapToGrid w:val="0"/>
          <w:sz w:val="28"/>
          <w:szCs w:val="28"/>
        </w:rPr>
      </w:pPr>
    </w:p>
    <w:p w14:paraId="2B8C4855" w14:textId="77777777" w:rsidR="00A54268" w:rsidRPr="00A54268" w:rsidRDefault="00A54268" w:rsidP="00A54268">
      <w:pPr>
        <w:ind w:left="284"/>
        <w:jc w:val="center"/>
        <w:rPr>
          <w:snapToGrid w:val="0"/>
          <w:sz w:val="28"/>
          <w:szCs w:val="28"/>
        </w:rPr>
      </w:pPr>
    </w:p>
    <w:p w14:paraId="3FBFBC05" w14:textId="77777777" w:rsidR="00A54268" w:rsidRPr="00A54268" w:rsidRDefault="00A54268" w:rsidP="00A54268">
      <w:pPr>
        <w:ind w:left="284"/>
        <w:jc w:val="center"/>
        <w:rPr>
          <w:snapToGrid w:val="0"/>
          <w:sz w:val="28"/>
          <w:szCs w:val="28"/>
        </w:rPr>
      </w:pPr>
    </w:p>
    <w:p w14:paraId="399CEF2C" w14:textId="77777777" w:rsidR="00A54268" w:rsidRPr="00A54268" w:rsidRDefault="00A54268" w:rsidP="00A54268">
      <w:pPr>
        <w:ind w:left="284"/>
        <w:jc w:val="center"/>
        <w:rPr>
          <w:snapToGrid w:val="0"/>
          <w:sz w:val="28"/>
          <w:szCs w:val="28"/>
        </w:rPr>
      </w:pPr>
    </w:p>
    <w:p w14:paraId="54903F47" w14:textId="77777777" w:rsidR="00A54268" w:rsidRPr="00A54268" w:rsidRDefault="00A54268" w:rsidP="00A54268">
      <w:pPr>
        <w:ind w:left="284"/>
        <w:jc w:val="center"/>
        <w:rPr>
          <w:snapToGrid w:val="0"/>
          <w:sz w:val="28"/>
          <w:szCs w:val="28"/>
        </w:rPr>
      </w:pPr>
    </w:p>
    <w:p w14:paraId="3CD86DE5" w14:textId="77777777" w:rsidR="00A54268" w:rsidRPr="00A54268" w:rsidRDefault="00A54268" w:rsidP="00A54268">
      <w:pPr>
        <w:ind w:left="284"/>
        <w:jc w:val="center"/>
        <w:rPr>
          <w:snapToGrid w:val="0"/>
          <w:sz w:val="28"/>
          <w:szCs w:val="28"/>
        </w:rPr>
      </w:pPr>
    </w:p>
    <w:p w14:paraId="55FCC1A2" w14:textId="77777777" w:rsidR="00A54268" w:rsidRPr="00A54268" w:rsidRDefault="00A54268" w:rsidP="00A54268">
      <w:pPr>
        <w:ind w:left="284"/>
        <w:jc w:val="center"/>
        <w:rPr>
          <w:snapToGrid w:val="0"/>
          <w:sz w:val="28"/>
          <w:szCs w:val="28"/>
        </w:rPr>
      </w:pPr>
    </w:p>
    <w:p w14:paraId="5C9D3CB7" w14:textId="77777777" w:rsidR="00A54268" w:rsidRPr="00A54268" w:rsidRDefault="00A54268" w:rsidP="00A54268">
      <w:pPr>
        <w:ind w:left="284"/>
        <w:jc w:val="center"/>
        <w:rPr>
          <w:snapToGrid w:val="0"/>
          <w:sz w:val="28"/>
          <w:szCs w:val="28"/>
        </w:rPr>
      </w:pPr>
    </w:p>
    <w:p w14:paraId="172F22A8" w14:textId="77777777" w:rsidR="00A54268" w:rsidRPr="00A54268" w:rsidRDefault="00A54268" w:rsidP="00A54268">
      <w:pPr>
        <w:ind w:left="284"/>
        <w:jc w:val="center"/>
        <w:rPr>
          <w:snapToGrid w:val="0"/>
          <w:sz w:val="28"/>
          <w:szCs w:val="28"/>
        </w:rPr>
      </w:pPr>
    </w:p>
    <w:p w14:paraId="06514946" w14:textId="77777777" w:rsidR="00A54268" w:rsidRPr="00A54268" w:rsidRDefault="00A54268" w:rsidP="00A54268">
      <w:pPr>
        <w:ind w:left="284"/>
        <w:jc w:val="center"/>
        <w:rPr>
          <w:snapToGrid w:val="0"/>
          <w:sz w:val="28"/>
          <w:szCs w:val="28"/>
        </w:rPr>
      </w:pPr>
    </w:p>
    <w:p w14:paraId="7774A56B" w14:textId="77777777" w:rsidR="00A54268" w:rsidRPr="00A54268" w:rsidRDefault="00A54268" w:rsidP="00A54268">
      <w:pPr>
        <w:ind w:left="284"/>
        <w:jc w:val="center"/>
        <w:rPr>
          <w:snapToGrid w:val="0"/>
          <w:sz w:val="28"/>
          <w:szCs w:val="28"/>
        </w:rPr>
      </w:pPr>
    </w:p>
    <w:p w14:paraId="50FAF367" w14:textId="77777777" w:rsidR="00A54268" w:rsidRPr="00A54268" w:rsidRDefault="00A54268" w:rsidP="00A54268">
      <w:pPr>
        <w:ind w:left="284"/>
        <w:jc w:val="center"/>
        <w:rPr>
          <w:snapToGrid w:val="0"/>
          <w:sz w:val="28"/>
          <w:szCs w:val="28"/>
        </w:rPr>
      </w:pPr>
    </w:p>
    <w:p w14:paraId="4658A83C" w14:textId="77777777" w:rsidR="00A54268" w:rsidRPr="00A54268" w:rsidRDefault="00A54268" w:rsidP="00A54268">
      <w:pPr>
        <w:ind w:left="284"/>
        <w:jc w:val="center"/>
        <w:rPr>
          <w:snapToGrid w:val="0"/>
          <w:sz w:val="28"/>
          <w:szCs w:val="28"/>
        </w:rPr>
      </w:pPr>
    </w:p>
    <w:p w14:paraId="523ADC43" w14:textId="77777777" w:rsidR="00A54268" w:rsidRPr="00A54268" w:rsidRDefault="00A54268" w:rsidP="00A54268">
      <w:pPr>
        <w:ind w:left="284"/>
        <w:jc w:val="center"/>
        <w:rPr>
          <w:snapToGrid w:val="0"/>
          <w:sz w:val="28"/>
          <w:szCs w:val="28"/>
        </w:rPr>
      </w:pPr>
    </w:p>
    <w:p w14:paraId="7A508836" w14:textId="77777777" w:rsidR="00A54268" w:rsidRPr="00A54268" w:rsidRDefault="00A54268" w:rsidP="00A54268">
      <w:pPr>
        <w:ind w:left="5562" w:right="140"/>
        <w:jc w:val="center"/>
        <w:rPr>
          <w:bCs/>
          <w:sz w:val="28"/>
          <w:szCs w:val="28"/>
        </w:rPr>
      </w:pPr>
      <w:r w:rsidRPr="00A54268">
        <w:rPr>
          <w:bCs/>
          <w:sz w:val="28"/>
          <w:szCs w:val="28"/>
        </w:rPr>
        <w:lastRenderedPageBreak/>
        <w:t>Приложение № 2</w:t>
      </w:r>
    </w:p>
    <w:p w14:paraId="7E866D3C" w14:textId="77777777" w:rsidR="00A54268" w:rsidRPr="00A54268" w:rsidRDefault="00A54268" w:rsidP="00A54268">
      <w:pPr>
        <w:ind w:left="5562" w:right="140"/>
        <w:jc w:val="center"/>
        <w:rPr>
          <w:bCs/>
          <w:sz w:val="28"/>
          <w:szCs w:val="28"/>
        </w:rPr>
      </w:pPr>
      <w:r w:rsidRPr="00A54268">
        <w:rPr>
          <w:bCs/>
          <w:sz w:val="28"/>
          <w:szCs w:val="28"/>
        </w:rPr>
        <w:t xml:space="preserve">к постановлению региональной энергетической комиссии </w:t>
      </w:r>
    </w:p>
    <w:p w14:paraId="06198D1D" w14:textId="77777777" w:rsidR="00A54268" w:rsidRPr="00A54268" w:rsidRDefault="00A54268" w:rsidP="00A54268">
      <w:pPr>
        <w:ind w:left="5562" w:right="140"/>
        <w:jc w:val="center"/>
        <w:rPr>
          <w:bCs/>
          <w:sz w:val="28"/>
          <w:szCs w:val="28"/>
        </w:rPr>
      </w:pPr>
      <w:r w:rsidRPr="00A54268">
        <w:rPr>
          <w:bCs/>
          <w:sz w:val="28"/>
          <w:szCs w:val="28"/>
        </w:rPr>
        <w:t>Кемеровской области</w:t>
      </w:r>
    </w:p>
    <w:p w14:paraId="1D473DD2" w14:textId="77777777" w:rsidR="00A54268" w:rsidRPr="00A54268" w:rsidRDefault="00A54268" w:rsidP="00A54268">
      <w:pPr>
        <w:ind w:left="5562" w:right="140"/>
        <w:jc w:val="center"/>
        <w:rPr>
          <w:bCs/>
          <w:sz w:val="28"/>
          <w:szCs w:val="28"/>
        </w:rPr>
      </w:pPr>
      <w:r w:rsidRPr="00A54268">
        <w:rPr>
          <w:bCs/>
          <w:sz w:val="28"/>
          <w:szCs w:val="28"/>
        </w:rPr>
        <w:t>от «25» июня 2019</w:t>
      </w:r>
      <w:r w:rsidRPr="00A54268">
        <w:rPr>
          <w:color w:val="000000"/>
          <w:sz w:val="28"/>
          <w:szCs w:val="28"/>
        </w:rPr>
        <w:t xml:space="preserve"> г. </w:t>
      </w:r>
      <w:r w:rsidRPr="00A54268">
        <w:rPr>
          <w:bCs/>
          <w:sz w:val="28"/>
          <w:szCs w:val="28"/>
        </w:rPr>
        <w:t>№ 174</w:t>
      </w:r>
    </w:p>
    <w:p w14:paraId="511B622D" w14:textId="77777777" w:rsidR="00A54268" w:rsidRPr="00A54268" w:rsidRDefault="00A54268" w:rsidP="00A54268">
      <w:pPr>
        <w:ind w:left="4995"/>
        <w:jc w:val="center"/>
        <w:rPr>
          <w:b/>
          <w:bCs/>
          <w:sz w:val="16"/>
          <w:szCs w:val="16"/>
        </w:rPr>
      </w:pPr>
    </w:p>
    <w:p w14:paraId="22923DBA" w14:textId="77777777" w:rsidR="00A54268" w:rsidRPr="00A54268" w:rsidRDefault="00A54268" w:rsidP="00A54268">
      <w:pPr>
        <w:ind w:left="284" w:right="140" w:firstLine="425"/>
        <w:jc w:val="center"/>
      </w:pPr>
      <w:r w:rsidRPr="00A54268">
        <w:rPr>
          <w:b/>
          <w:bCs/>
          <w:sz w:val="28"/>
          <w:szCs w:val="28"/>
        </w:rPr>
        <w:t xml:space="preserve">Долгосрочные тарифы ООО «Ресурс-Гарант» </w:t>
      </w:r>
      <w:r w:rsidRPr="00A54268">
        <w:rPr>
          <w:b/>
          <w:bCs/>
          <w:sz w:val="28"/>
          <w:szCs w:val="28"/>
          <w:lang w:val="x-none"/>
        </w:rPr>
        <w:t>на тепловую энергию, реализуем</w:t>
      </w:r>
      <w:r w:rsidRPr="00A54268">
        <w:rPr>
          <w:b/>
          <w:bCs/>
          <w:sz w:val="28"/>
          <w:szCs w:val="28"/>
        </w:rPr>
        <w:t xml:space="preserve">ую </w:t>
      </w:r>
      <w:r w:rsidRPr="00A54268">
        <w:rPr>
          <w:b/>
          <w:bCs/>
          <w:sz w:val="28"/>
          <w:szCs w:val="28"/>
          <w:lang w:val="x-none"/>
        </w:rPr>
        <w:t>на потребительском рынке</w:t>
      </w:r>
      <w:r w:rsidRPr="00A54268">
        <w:rPr>
          <w:b/>
          <w:bCs/>
          <w:kern w:val="32"/>
          <w:sz w:val="28"/>
          <w:szCs w:val="28"/>
        </w:rPr>
        <w:t xml:space="preserve"> Тисульского муниципального округа, </w:t>
      </w:r>
      <w:r w:rsidRPr="00A54268">
        <w:rPr>
          <w:b/>
          <w:sz w:val="28"/>
          <w:szCs w:val="28"/>
        </w:rPr>
        <w:t>на период с 01.07.2019 по 31.12.2028</w:t>
      </w:r>
    </w:p>
    <w:tbl>
      <w:tblPr>
        <w:tblW w:w="1006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389"/>
        <w:gridCol w:w="1134"/>
        <w:gridCol w:w="992"/>
        <w:gridCol w:w="851"/>
        <w:gridCol w:w="992"/>
        <w:gridCol w:w="850"/>
        <w:gridCol w:w="709"/>
        <w:gridCol w:w="992"/>
      </w:tblGrid>
      <w:tr w:rsidR="00A54268" w:rsidRPr="00A54268" w14:paraId="6B965753" w14:textId="77777777" w:rsidTr="00F95151">
        <w:trPr>
          <w:trHeight w:val="276"/>
        </w:trPr>
        <w:tc>
          <w:tcPr>
            <w:tcW w:w="2155" w:type="dxa"/>
            <w:vMerge w:val="restart"/>
            <w:shd w:val="clear" w:color="auto" w:fill="auto"/>
            <w:vAlign w:val="center"/>
          </w:tcPr>
          <w:p w14:paraId="5F56D931" w14:textId="77777777" w:rsidR="00A54268" w:rsidRPr="00A54268" w:rsidRDefault="00A54268" w:rsidP="00A54268">
            <w:pPr>
              <w:ind w:left="-80" w:right="-106"/>
              <w:jc w:val="center"/>
              <w:rPr>
                <w:sz w:val="20"/>
                <w:szCs w:val="20"/>
              </w:rPr>
            </w:pPr>
            <w:r w:rsidRPr="00A54268">
              <w:t xml:space="preserve"> </w:t>
            </w:r>
            <w:r w:rsidRPr="00A54268">
              <w:rPr>
                <w:sz w:val="20"/>
                <w:szCs w:val="20"/>
              </w:rPr>
              <w:br w:type="page"/>
              <w:t>Наименование регулируемой организации</w:t>
            </w:r>
            <w:r w:rsidRPr="00A54268">
              <w:rPr>
                <w:bCs/>
                <w:color w:val="000000"/>
                <w:kern w:val="32"/>
                <w:sz w:val="20"/>
                <w:szCs w:val="20"/>
              </w:rPr>
              <w:t xml:space="preserve"> </w:t>
            </w:r>
          </w:p>
        </w:tc>
        <w:tc>
          <w:tcPr>
            <w:tcW w:w="1389" w:type="dxa"/>
            <w:vMerge w:val="restart"/>
            <w:shd w:val="clear" w:color="auto" w:fill="auto"/>
            <w:vAlign w:val="center"/>
          </w:tcPr>
          <w:p w14:paraId="21D717BA" w14:textId="77777777" w:rsidR="00A54268" w:rsidRPr="00A54268" w:rsidRDefault="00A54268" w:rsidP="00A54268">
            <w:pPr>
              <w:ind w:left="-108" w:right="-147"/>
              <w:jc w:val="center"/>
              <w:rPr>
                <w:sz w:val="20"/>
                <w:szCs w:val="20"/>
              </w:rPr>
            </w:pPr>
            <w:r w:rsidRPr="00A54268">
              <w:rPr>
                <w:sz w:val="20"/>
                <w:szCs w:val="20"/>
              </w:rPr>
              <w:t>Вид тарифа</w:t>
            </w:r>
          </w:p>
        </w:tc>
        <w:tc>
          <w:tcPr>
            <w:tcW w:w="1134" w:type="dxa"/>
            <w:vMerge w:val="restart"/>
            <w:shd w:val="clear" w:color="auto" w:fill="auto"/>
            <w:vAlign w:val="center"/>
          </w:tcPr>
          <w:p w14:paraId="53B5F5C3" w14:textId="77777777" w:rsidR="00A54268" w:rsidRPr="00A54268" w:rsidRDefault="00A54268" w:rsidP="00A54268">
            <w:pPr>
              <w:ind w:left="-108" w:right="-108"/>
              <w:jc w:val="center"/>
              <w:rPr>
                <w:sz w:val="20"/>
                <w:szCs w:val="20"/>
              </w:rPr>
            </w:pPr>
            <w:r w:rsidRPr="00A54268">
              <w:rPr>
                <w:sz w:val="20"/>
                <w:szCs w:val="20"/>
              </w:rPr>
              <w:t>Период</w:t>
            </w:r>
          </w:p>
        </w:tc>
        <w:tc>
          <w:tcPr>
            <w:tcW w:w="992" w:type="dxa"/>
            <w:vMerge w:val="restart"/>
            <w:shd w:val="clear" w:color="auto" w:fill="auto"/>
            <w:vAlign w:val="center"/>
          </w:tcPr>
          <w:p w14:paraId="06A226B7" w14:textId="77777777" w:rsidR="00A54268" w:rsidRPr="00A54268" w:rsidRDefault="00A54268" w:rsidP="00A54268">
            <w:pPr>
              <w:ind w:left="-108" w:right="-147"/>
              <w:jc w:val="center"/>
              <w:rPr>
                <w:sz w:val="20"/>
                <w:szCs w:val="20"/>
              </w:rPr>
            </w:pPr>
            <w:r w:rsidRPr="00A54268">
              <w:rPr>
                <w:sz w:val="20"/>
                <w:szCs w:val="20"/>
              </w:rPr>
              <w:t>Вода</w:t>
            </w:r>
          </w:p>
        </w:tc>
        <w:tc>
          <w:tcPr>
            <w:tcW w:w="3402" w:type="dxa"/>
            <w:gridSpan w:val="4"/>
            <w:shd w:val="clear" w:color="auto" w:fill="auto"/>
            <w:vAlign w:val="center"/>
          </w:tcPr>
          <w:p w14:paraId="15B3EB09" w14:textId="77777777" w:rsidR="00A54268" w:rsidRPr="00A54268" w:rsidRDefault="00A54268" w:rsidP="00A54268">
            <w:pPr>
              <w:ind w:left="-108" w:right="-72"/>
              <w:jc w:val="center"/>
              <w:rPr>
                <w:sz w:val="20"/>
                <w:szCs w:val="20"/>
              </w:rPr>
            </w:pPr>
            <w:r w:rsidRPr="00A54268">
              <w:rPr>
                <w:sz w:val="20"/>
                <w:szCs w:val="20"/>
              </w:rPr>
              <w:t>Отборный пар давлением</w:t>
            </w:r>
          </w:p>
        </w:tc>
        <w:tc>
          <w:tcPr>
            <w:tcW w:w="992" w:type="dxa"/>
            <w:vMerge w:val="restart"/>
            <w:shd w:val="clear" w:color="auto" w:fill="auto"/>
            <w:vAlign w:val="center"/>
          </w:tcPr>
          <w:p w14:paraId="324C86B8" w14:textId="77777777" w:rsidR="00A54268" w:rsidRPr="00A54268" w:rsidRDefault="00A54268" w:rsidP="00A54268">
            <w:pPr>
              <w:ind w:left="-164" w:right="-109"/>
              <w:jc w:val="center"/>
              <w:rPr>
                <w:sz w:val="20"/>
                <w:szCs w:val="20"/>
              </w:rPr>
            </w:pPr>
            <w:r w:rsidRPr="00A54268">
              <w:rPr>
                <w:sz w:val="20"/>
                <w:szCs w:val="20"/>
              </w:rPr>
              <w:t>Острый</w:t>
            </w:r>
          </w:p>
          <w:p w14:paraId="3CD92180" w14:textId="77777777" w:rsidR="00A54268" w:rsidRPr="00A54268" w:rsidRDefault="00A54268" w:rsidP="00A54268">
            <w:pPr>
              <w:ind w:left="-164" w:right="-109"/>
              <w:jc w:val="center"/>
              <w:rPr>
                <w:sz w:val="20"/>
                <w:szCs w:val="20"/>
              </w:rPr>
            </w:pPr>
            <w:r w:rsidRPr="00A54268">
              <w:rPr>
                <w:sz w:val="20"/>
                <w:szCs w:val="20"/>
              </w:rPr>
              <w:t xml:space="preserve"> и </w:t>
            </w:r>
          </w:p>
          <w:p w14:paraId="70E7117A" w14:textId="77777777" w:rsidR="00A54268" w:rsidRPr="00A54268" w:rsidRDefault="00A54268" w:rsidP="00A54268">
            <w:pPr>
              <w:ind w:left="-164" w:right="-109"/>
              <w:jc w:val="center"/>
              <w:rPr>
                <w:sz w:val="20"/>
                <w:szCs w:val="20"/>
              </w:rPr>
            </w:pPr>
            <w:proofErr w:type="spellStart"/>
            <w:r w:rsidRPr="00A54268">
              <w:rPr>
                <w:sz w:val="20"/>
                <w:szCs w:val="20"/>
              </w:rPr>
              <w:t>редуци-рованный</w:t>
            </w:r>
            <w:proofErr w:type="spellEnd"/>
            <w:r w:rsidRPr="00A54268">
              <w:rPr>
                <w:sz w:val="20"/>
                <w:szCs w:val="20"/>
              </w:rPr>
              <w:t xml:space="preserve"> пар</w:t>
            </w:r>
          </w:p>
        </w:tc>
      </w:tr>
      <w:tr w:rsidR="00A54268" w:rsidRPr="00A54268" w14:paraId="4B3E188C" w14:textId="77777777" w:rsidTr="00F95151">
        <w:trPr>
          <w:trHeight w:val="671"/>
        </w:trPr>
        <w:tc>
          <w:tcPr>
            <w:tcW w:w="2155" w:type="dxa"/>
            <w:vMerge/>
            <w:tcBorders>
              <w:bottom w:val="single" w:sz="4" w:space="0" w:color="auto"/>
            </w:tcBorders>
            <w:shd w:val="clear" w:color="auto" w:fill="auto"/>
            <w:vAlign w:val="center"/>
          </w:tcPr>
          <w:p w14:paraId="01A0FB79" w14:textId="77777777" w:rsidR="00A54268" w:rsidRPr="00A54268" w:rsidRDefault="00A54268" w:rsidP="00A54268">
            <w:pPr>
              <w:ind w:left="-80" w:right="-125"/>
              <w:jc w:val="center"/>
              <w:rPr>
                <w:bCs/>
                <w:color w:val="000000"/>
                <w:kern w:val="32"/>
                <w:sz w:val="20"/>
                <w:szCs w:val="20"/>
              </w:rPr>
            </w:pPr>
          </w:p>
        </w:tc>
        <w:tc>
          <w:tcPr>
            <w:tcW w:w="1389" w:type="dxa"/>
            <w:vMerge/>
            <w:tcBorders>
              <w:bottom w:val="single" w:sz="4" w:space="0" w:color="auto"/>
            </w:tcBorders>
            <w:shd w:val="clear" w:color="auto" w:fill="auto"/>
          </w:tcPr>
          <w:p w14:paraId="17DC0F3A" w14:textId="77777777" w:rsidR="00A54268" w:rsidRPr="00A54268" w:rsidRDefault="00A54268" w:rsidP="00A54268">
            <w:pPr>
              <w:ind w:left="-108" w:right="-147"/>
              <w:jc w:val="center"/>
              <w:rPr>
                <w:sz w:val="20"/>
                <w:szCs w:val="20"/>
              </w:rPr>
            </w:pPr>
          </w:p>
        </w:tc>
        <w:tc>
          <w:tcPr>
            <w:tcW w:w="1134" w:type="dxa"/>
            <w:vMerge/>
            <w:tcBorders>
              <w:bottom w:val="single" w:sz="4" w:space="0" w:color="auto"/>
            </w:tcBorders>
            <w:shd w:val="clear" w:color="auto" w:fill="auto"/>
          </w:tcPr>
          <w:p w14:paraId="7040D55F" w14:textId="77777777" w:rsidR="00A54268" w:rsidRPr="00A54268" w:rsidRDefault="00A54268" w:rsidP="00A54268">
            <w:pPr>
              <w:ind w:left="-108" w:right="-108"/>
              <w:jc w:val="center"/>
              <w:rPr>
                <w:sz w:val="20"/>
                <w:szCs w:val="20"/>
              </w:rPr>
            </w:pPr>
          </w:p>
        </w:tc>
        <w:tc>
          <w:tcPr>
            <w:tcW w:w="992" w:type="dxa"/>
            <w:vMerge/>
            <w:tcBorders>
              <w:bottom w:val="single" w:sz="4" w:space="0" w:color="auto"/>
            </w:tcBorders>
            <w:shd w:val="clear" w:color="auto" w:fill="auto"/>
          </w:tcPr>
          <w:p w14:paraId="024696CA" w14:textId="77777777" w:rsidR="00A54268" w:rsidRPr="00A54268" w:rsidRDefault="00A54268" w:rsidP="00A54268">
            <w:pPr>
              <w:ind w:left="-108" w:right="-147"/>
              <w:jc w:val="center"/>
              <w:rPr>
                <w:sz w:val="20"/>
                <w:szCs w:val="20"/>
              </w:rPr>
            </w:pPr>
          </w:p>
        </w:tc>
        <w:tc>
          <w:tcPr>
            <w:tcW w:w="851" w:type="dxa"/>
            <w:tcBorders>
              <w:bottom w:val="single" w:sz="4" w:space="0" w:color="auto"/>
            </w:tcBorders>
            <w:shd w:val="clear" w:color="auto" w:fill="auto"/>
            <w:vAlign w:val="center"/>
          </w:tcPr>
          <w:p w14:paraId="6913633A" w14:textId="77777777" w:rsidR="00A54268" w:rsidRPr="00A54268" w:rsidRDefault="00A54268" w:rsidP="00A54268">
            <w:pPr>
              <w:ind w:left="-108" w:right="-72"/>
              <w:jc w:val="center"/>
              <w:rPr>
                <w:sz w:val="20"/>
                <w:szCs w:val="20"/>
                <w:vertAlign w:val="superscript"/>
              </w:rPr>
            </w:pPr>
            <w:r w:rsidRPr="00A54268">
              <w:rPr>
                <w:sz w:val="20"/>
                <w:szCs w:val="20"/>
              </w:rPr>
              <w:t>от 1,2 до 2,5 кг/см²</w:t>
            </w:r>
          </w:p>
        </w:tc>
        <w:tc>
          <w:tcPr>
            <w:tcW w:w="992" w:type="dxa"/>
            <w:tcBorders>
              <w:bottom w:val="single" w:sz="4" w:space="0" w:color="auto"/>
            </w:tcBorders>
            <w:shd w:val="clear" w:color="auto" w:fill="auto"/>
            <w:vAlign w:val="center"/>
          </w:tcPr>
          <w:p w14:paraId="27D2897B" w14:textId="77777777" w:rsidR="00A54268" w:rsidRPr="00A54268" w:rsidRDefault="00A54268" w:rsidP="00A54268">
            <w:pPr>
              <w:ind w:left="-108" w:right="-72"/>
              <w:jc w:val="center"/>
              <w:rPr>
                <w:sz w:val="20"/>
                <w:szCs w:val="20"/>
              </w:rPr>
            </w:pPr>
            <w:r w:rsidRPr="00A54268">
              <w:rPr>
                <w:sz w:val="20"/>
                <w:szCs w:val="20"/>
              </w:rPr>
              <w:t>от 2,5 до 7,0 кг/см²</w:t>
            </w:r>
          </w:p>
        </w:tc>
        <w:tc>
          <w:tcPr>
            <w:tcW w:w="850" w:type="dxa"/>
            <w:tcBorders>
              <w:bottom w:val="single" w:sz="4" w:space="0" w:color="auto"/>
            </w:tcBorders>
            <w:shd w:val="clear" w:color="auto" w:fill="auto"/>
            <w:vAlign w:val="center"/>
          </w:tcPr>
          <w:p w14:paraId="52F10342" w14:textId="77777777" w:rsidR="00A54268" w:rsidRPr="00A54268" w:rsidRDefault="00A54268" w:rsidP="00A54268">
            <w:pPr>
              <w:ind w:left="-108" w:right="-72"/>
              <w:jc w:val="center"/>
              <w:rPr>
                <w:sz w:val="20"/>
                <w:szCs w:val="20"/>
              </w:rPr>
            </w:pPr>
            <w:r w:rsidRPr="00A54268">
              <w:rPr>
                <w:sz w:val="20"/>
                <w:szCs w:val="20"/>
              </w:rPr>
              <w:t xml:space="preserve">от 7,0 </w:t>
            </w:r>
          </w:p>
          <w:p w14:paraId="0316D113" w14:textId="77777777" w:rsidR="00A54268" w:rsidRPr="00A54268" w:rsidRDefault="00A54268" w:rsidP="00A54268">
            <w:pPr>
              <w:ind w:left="-108" w:right="-72"/>
              <w:jc w:val="center"/>
              <w:rPr>
                <w:sz w:val="20"/>
                <w:szCs w:val="20"/>
              </w:rPr>
            </w:pPr>
            <w:r w:rsidRPr="00A54268">
              <w:rPr>
                <w:sz w:val="20"/>
                <w:szCs w:val="20"/>
              </w:rPr>
              <w:t>до 13,0 кг/см²</w:t>
            </w:r>
          </w:p>
        </w:tc>
        <w:tc>
          <w:tcPr>
            <w:tcW w:w="709" w:type="dxa"/>
            <w:tcBorders>
              <w:bottom w:val="single" w:sz="4" w:space="0" w:color="auto"/>
            </w:tcBorders>
            <w:shd w:val="clear" w:color="auto" w:fill="auto"/>
            <w:vAlign w:val="center"/>
          </w:tcPr>
          <w:p w14:paraId="1D5F6E11" w14:textId="77777777" w:rsidR="00A54268" w:rsidRPr="00A54268" w:rsidRDefault="00A54268" w:rsidP="00A54268">
            <w:pPr>
              <w:ind w:left="-108" w:right="-72"/>
              <w:jc w:val="center"/>
              <w:rPr>
                <w:sz w:val="20"/>
                <w:szCs w:val="20"/>
              </w:rPr>
            </w:pPr>
            <w:r w:rsidRPr="00A54268">
              <w:rPr>
                <w:sz w:val="20"/>
                <w:szCs w:val="20"/>
              </w:rPr>
              <w:t>свыше 13,0 кг/см²</w:t>
            </w:r>
          </w:p>
        </w:tc>
        <w:tc>
          <w:tcPr>
            <w:tcW w:w="992" w:type="dxa"/>
            <w:vMerge/>
            <w:tcBorders>
              <w:bottom w:val="single" w:sz="4" w:space="0" w:color="auto"/>
            </w:tcBorders>
            <w:shd w:val="clear" w:color="auto" w:fill="auto"/>
          </w:tcPr>
          <w:p w14:paraId="710E4370" w14:textId="77777777" w:rsidR="00A54268" w:rsidRPr="00A54268" w:rsidRDefault="00A54268" w:rsidP="00A54268">
            <w:pPr>
              <w:ind w:right="-2"/>
              <w:jc w:val="center"/>
              <w:rPr>
                <w:sz w:val="20"/>
                <w:szCs w:val="20"/>
              </w:rPr>
            </w:pPr>
          </w:p>
        </w:tc>
      </w:tr>
      <w:tr w:rsidR="00A54268" w:rsidRPr="00A54268" w14:paraId="4FC40B0A" w14:textId="77777777" w:rsidTr="00F95151">
        <w:trPr>
          <w:trHeight w:val="256"/>
        </w:trPr>
        <w:tc>
          <w:tcPr>
            <w:tcW w:w="2155" w:type="dxa"/>
            <w:tcBorders>
              <w:bottom w:val="single" w:sz="4" w:space="0" w:color="auto"/>
            </w:tcBorders>
            <w:shd w:val="clear" w:color="auto" w:fill="auto"/>
            <w:vAlign w:val="center"/>
          </w:tcPr>
          <w:p w14:paraId="28408C40" w14:textId="77777777" w:rsidR="00A54268" w:rsidRPr="00A54268" w:rsidRDefault="00A54268" w:rsidP="00A54268">
            <w:pPr>
              <w:ind w:left="-80" w:right="-125"/>
              <w:jc w:val="center"/>
              <w:rPr>
                <w:bCs/>
                <w:color w:val="000000"/>
                <w:kern w:val="32"/>
                <w:sz w:val="20"/>
                <w:szCs w:val="20"/>
              </w:rPr>
            </w:pPr>
            <w:r w:rsidRPr="00A54268">
              <w:rPr>
                <w:bCs/>
                <w:color w:val="000000"/>
                <w:kern w:val="32"/>
                <w:sz w:val="20"/>
                <w:szCs w:val="20"/>
              </w:rPr>
              <w:t>1</w:t>
            </w:r>
          </w:p>
        </w:tc>
        <w:tc>
          <w:tcPr>
            <w:tcW w:w="1389" w:type="dxa"/>
            <w:tcBorders>
              <w:bottom w:val="single" w:sz="4" w:space="0" w:color="auto"/>
            </w:tcBorders>
            <w:shd w:val="clear" w:color="auto" w:fill="auto"/>
          </w:tcPr>
          <w:p w14:paraId="4F514179" w14:textId="77777777" w:rsidR="00A54268" w:rsidRPr="00A54268" w:rsidRDefault="00A54268" w:rsidP="00A54268">
            <w:pPr>
              <w:ind w:left="-108" w:right="-147"/>
              <w:jc w:val="center"/>
              <w:rPr>
                <w:sz w:val="20"/>
                <w:szCs w:val="20"/>
              </w:rPr>
            </w:pPr>
            <w:r w:rsidRPr="00A54268">
              <w:rPr>
                <w:sz w:val="20"/>
                <w:szCs w:val="20"/>
              </w:rPr>
              <w:t>2</w:t>
            </w:r>
          </w:p>
        </w:tc>
        <w:tc>
          <w:tcPr>
            <w:tcW w:w="1134" w:type="dxa"/>
            <w:tcBorders>
              <w:bottom w:val="single" w:sz="4" w:space="0" w:color="auto"/>
            </w:tcBorders>
            <w:shd w:val="clear" w:color="auto" w:fill="auto"/>
          </w:tcPr>
          <w:p w14:paraId="7B49B112" w14:textId="77777777" w:rsidR="00A54268" w:rsidRPr="00A54268" w:rsidRDefault="00A54268" w:rsidP="00A54268">
            <w:pPr>
              <w:ind w:left="-108" w:right="-108"/>
              <w:jc w:val="center"/>
              <w:rPr>
                <w:sz w:val="20"/>
                <w:szCs w:val="20"/>
              </w:rPr>
            </w:pPr>
            <w:r w:rsidRPr="00A54268">
              <w:rPr>
                <w:sz w:val="20"/>
                <w:szCs w:val="20"/>
              </w:rPr>
              <w:t>3</w:t>
            </w:r>
          </w:p>
        </w:tc>
        <w:tc>
          <w:tcPr>
            <w:tcW w:w="992" w:type="dxa"/>
            <w:tcBorders>
              <w:bottom w:val="single" w:sz="4" w:space="0" w:color="auto"/>
            </w:tcBorders>
            <w:shd w:val="clear" w:color="auto" w:fill="auto"/>
          </w:tcPr>
          <w:p w14:paraId="551AF1E1" w14:textId="77777777" w:rsidR="00A54268" w:rsidRPr="00A54268" w:rsidRDefault="00A54268" w:rsidP="00A54268">
            <w:pPr>
              <w:ind w:left="-108" w:right="-147"/>
              <w:jc w:val="center"/>
              <w:rPr>
                <w:sz w:val="20"/>
                <w:szCs w:val="20"/>
              </w:rPr>
            </w:pPr>
            <w:r w:rsidRPr="00A54268">
              <w:rPr>
                <w:sz w:val="20"/>
                <w:szCs w:val="20"/>
              </w:rPr>
              <w:t>4</w:t>
            </w:r>
          </w:p>
        </w:tc>
        <w:tc>
          <w:tcPr>
            <w:tcW w:w="851" w:type="dxa"/>
            <w:tcBorders>
              <w:bottom w:val="single" w:sz="4" w:space="0" w:color="auto"/>
            </w:tcBorders>
            <w:shd w:val="clear" w:color="auto" w:fill="auto"/>
            <w:vAlign w:val="center"/>
          </w:tcPr>
          <w:p w14:paraId="05BE25C6" w14:textId="77777777" w:rsidR="00A54268" w:rsidRPr="00A54268" w:rsidRDefault="00A54268" w:rsidP="00A54268">
            <w:pPr>
              <w:ind w:left="-108" w:right="-72"/>
              <w:jc w:val="center"/>
              <w:rPr>
                <w:sz w:val="20"/>
                <w:szCs w:val="20"/>
              </w:rPr>
            </w:pPr>
            <w:r w:rsidRPr="00A54268">
              <w:rPr>
                <w:sz w:val="20"/>
                <w:szCs w:val="20"/>
              </w:rPr>
              <w:t>5</w:t>
            </w:r>
          </w:p>
        </w:tc>
        <w:tc>
          <w:tcPr>
            <w:tcW w:w="992" w:type="dxa"/>
            <w:tcBorders>
              <w:bottom w:val="single" w:sz="4" w:space="0" w:color="auto"/>
            </w:tcBorders>
            <w:shd w:val="clear" w:color="auto" w:fill="auto"/>
            <w:vAlign w:val="center"/>
          </w:tcPr>
          <w:p w14:paraId="6ABBD905" w14:textId="77777777" w:rsidR="00A54268" w:rsidRPr="00A54268" w:rsidRDefault="00A54268" w:rsidP="00A54268">
            <w:pPr>
              <w:ind w:left="-108" w:right="-72"/>
              <w:jc w:val="center"/>
              <w:rPr>
                <w:sz w:val="20"/>
                <w:szCs w:val="20"/>
              </w:rPr>
            </w:pPr>
            <w:r w:rsidRPr="00A54268">
              <w:rPr>
                <w:sz w:val="20"/>
                <w:szCs w:val="20"/>
              </w:rPr>
              <w:t>6</w:t>
            </w:r>
          </w:p>
        </w:tc>
        <w:tc>
          <w:tcPr>
            <w:tcW w:w="850" w:type="dxa"/>
            <w:tcBorders>
              <w:bottom w:val="single" w:sz="4" w:space="0" w:color="auto"/>
            </w:tcBorders>
            <w:shd w:val="clear" w:color="auto" w:fill="auto"/>
            <w:vAlign w:val="center"/>
          </w:tcPr>
          <w:p w14:paraId="43818895" w14:textId="77777777" w:rsidR="00A54268" w:rsidRPr="00A54268" w:rsidRDefault="00A54268" w:rsidP="00A54268">
            <w:pPr>
              <w:ind w:left="-108" w:right="-72"/>
              <w:jc w:val="center"/>
              <w:rPr>
                <w:sz w:val="20"/>
                <w:szCs w:val="20"/>
              </w:rPr>
            </w:pPr>
            <w:r w:rsidRPr="00A54268">
              <w:rPr>
                <w:sz w:val="20"/>
                <w:szCs w:val="20"/>
              </w:rPr>
              <w:t>7</w:t>
            </w:r>
          </w:p>
        </w:tc>
        <w:tc>
          <w:tcPr>
            <w:tcW w:w="709" w:type="dxa"/>
            <w:tcBorders>
              <w:bottom w:val="single" w:sz="4" w:space="0" w:color="auto"/>
            </w:tcBorders>
            <w:shd w:val="clear" w:color="auto" w:fill="auto"/>
            <w:vAlign w:val="center"/>
          </w:tcPr>
          <w:p w14:paraId="5B6187F4" w14:textId="77777777" w:rsidR="00A54268" w:rsidRPr="00A54268" w:rsidRDefault="00A54268" w:rsidP="00A54268">
            <w:pPr>
              <w:ind w:left="-108" w:right="-72"/>
              <w:jc w:val="center"/>
              <w:rPr>
                <w:sz w:val="20"/>
                <w:szCs w:val="20"/>
              </w:rPr>
            </w:pPr>
            <w:r w:rsidRPr="00A54268">
              <w:rPr>
                <w:sz w:val="20"/>
                <w:szCs w:val="20"/>
              </w:rPr>
              <w:t>8</w:t>
            </w:r>
          </w:p>
        </w:tc>
        <w:tc>
          <w:tcPr>
            <w:tcW w:w="992" w:type="dxa"/>
            <w:tcBorders>
              <w:bottom w:val="single" w:sz="4" w:space="0" w:color="auto"/>
            </w:tcBorders>
            <w:shd w:val="clear" w:color="auto" w:fill="auto"/>
          </w:tcPr>
          <w:p w14:paraId="47A994F3" w14:textId="77777777" w:rsidR="00A54268" w:rsidRPr="00A54268" w:rsidRDefault="00A54268" w:rsidP="00A54268">
            <w:pPr>
              <w:ind w:right="-2"/>
              <w:jc w:val="center"/>
              <w:rPr>
                <w:sz w:val="20"/>
                <w:szCs w:val="20"/>
              </w:rPr>
            </w:pPr>
            <w:r w:rsidRPr="00A54268">
              <w:rPr>
                <w:sz w:val="20"/>
                <w:szCs w:val="20"/>
              </w:rPr>
              <w:t>9</w:t>
            </w:r>
          </w:p>
        </w:tc>
      </w:tr>
      <w:tr w:rsidR="00A54268" w:rsidRPr="00A54268" w14:paraId="03E3D096" w14:textId="77777777" w:rsidTr="00F95151">
        <w:trPr>
          <w:trHeight w:val="377"/>
        </w:trPr>
        <w:tc>
          <w:tcPr>
            <w:tcW w:w="2155" w:type="dxa"/>
            <w:vMerge w:val="restart"/>
            <w:shd w:val="clear" w:color="auto" w:fill="auto"/>
            <w:vAlign w:val="center"/>
          </w:tcPr>
          <w:p w14:paraId="2EE85387" w14:textId="77777777" w:rsidR="00A54268" w:rsidRPr="00A54268" w:rsidRDefault="00A54268" w:rsidP="00A54268">
            <w:pPr>
              <w:ind w:left="-80"/>
              <w:jc w:val="center"/>
              <w:rPr>
                <w:sz w:val="20"/>
                <w:szCs w:val="20"/>
              </w:rPr>
            </w:pPr>
            <w:r w:rsidRPr="00A54268">
              <w:rPr>
                <w:bCs/>
                <w:color w:val="000000"/>
                <w:kern w:val="32"/>
                <w:sz w:val="20"/>
                <w:szCs w:val="20"/>
              </w:rPr>
              <w:t>ООО «Ресурс-Гарант»</w:t>
            </w:r>
          </w:p>
        </w:tc>
        <w:tc>
          <w:tcPr>
            <w:tcW w:w="7909" w:type="dxa"/>
            <w:gridSpan w:val="8"/>
            <w:shd w:val="clear" w:color="auto" w:fill="auto"/>
          </w:tcPr>
          <w:p w14:paraId="21D9342B" w14:textId="77777777" w:rsidR="00A54268" w:rsidRPr="00A54268" w:rsidRDefault="00A54268" w:rsidP="00A54268">
            <w:pPr>
              <w:ind w:left="-108" w:right="-72"/>
              <w:jc w:val="center"/>
              <w:rPr>
                <w:sz w:val="20"/>
                <w:szCs w:val="20"/>
              </w:rPr>
            </w:pPr>
            <w:r w:rsidRPr="00A54268">
              <w:rPr>
                <w:sz w:val="20"/>
                <w:szCs w:val="20"/>
              </w:rPr>
              <w:t xml:space="preserve">Для потребителей, в случае отсутствия дифференциации тарифов </w:t>
            </w:r>
          </w:p>
          <w:p w14:paraId="24B30C19" w14:textId="77777777" w:rsidR="00A54268" w:rsidRPr="00A54268" w:rsidRDefault="00A54268" w:rsidP="00A54268">
            <w:pPr>
              <w:ind w:left="-108" w:right="-72"/>
              <w:jc w:val="center"/>
              <w:rPr>
                <w:sz w:val="20"/>
                <w:szCs w:val="20"/>
              </w:rPr>
            </w:pPr>
            <w:r w:rsidRPr="00A54268">
              <w:rPr>
                <w:sz w:val="20"/>
                <w:szCs w:val="20"/>
              </w:rPr>
              <w:t>по схеме подключения (без НДС)</w:t>
            </w:r>
          </w:p>
        </w:tc>
      </w:tr>
      <w:tr w:rsidR="00A54268" w:rsidRPr="00A54268" w14:paraId="1F9FAE96" w14:textId="77777777" w:rsidTr="00F95151">
        <w:tc>
          <w:tcPr>
            <w:tcW w:w="2155" w:type="dxa"/>
            <w:vMerge/>
            <w:shd w:val="clear" w:color="auto" w:fill="auto"/>
          </w:tcPr>
          <w:p w14:paraId="55C5B221" w14:textId="77777777" w:rsidR="00A54268" w:rsidRPr="00A54268" w:rsidRDefault="00A54268" w:rsidP="00A54268">
            <w:pPr>
              <w:ind w:left="-80" w:right="-125"/>
              <w:jc w:val="center"/>
              <w:rPr>
                <w:sz w:val="20"/>
                <w:szCs w:val="20"/>
              </w:rPr>
            </w:pPr>
          </w:p>
        </w:tc>
        <w:tc>
          <w:tcPr>
            <w:tcW w:w="1389" w:type="dxa"/>
            <w:vMerge w:val="restart"/>
            <w:shd w:val="clear" w:color="auto" w:fill="auto"/>
            <w:vAlign w:val="center"/>
          </w:tcPr>
          <w:p w14:paraId="1C4F7934" w14:textId="77777777" w:rsidR="00A54268" w:rsidRPr="00A54268" w:rsidRDefault="00A54268" w:rsidP="00A54268">
            <w:pPr>
              <w:ind w:left="-108" w:right="-147"/>
              <w:jc w:val="center"/>
              <w:rPr>
                <w:sz w:val="20"/>
                <w:szCs w:val="20"/>
              </w:rPr>
            </w:pPr>
            <w:proofErr w:type="spellStart"/>
            <w:r w:rsidRPr="00A54268">
              <w:rPr>
                <w:sz w:val="20"/>
                <w:szCs w:val="20"/>
              </w:rPr>
              <w:t>Одноставочный</w:t>
            </w:r>
            <w:proofErr w:type="spellEnd"/>
          </w:p>
          <w:p w14:paraId="2FE971DE" w14:textId="77777777" w:rsidR="00A54268" w:rsidRPr="00A54268" w:rsidRDefault="00A54268" w:rsidP="00A54268">
            <w:pPr>
              <w:ind w:left="-108" w:right="-147"/>
              <w:jc w:val="center"/>
              <w:rPr>
                <w:sz w:val="20"/>
                <w:szCs w:val="20"/>
              </w:rPr>
            </w:pPr>
            <w:r w:rsidRPr="00A54268">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tcPr>
          <w:p w14:paraId="29C23169" w14:textId="77777777" w:rsidR="00A54268" w:rsidRPr="00A54268" w:rsidRDefault="00A54268" w:rsidP="00A54268">
            <w:pPr>
              <w:ind w:left="-108" w:right="-108"/>
              <w:jc w:val="center"/>
              <w:rPr>
                <w:sz w:val="20"/>
                <w:szCs w:val="20"/>
              </w:rPr>
            </w:pPr>
            <w:r w:rsidRPr="00A54268">
              <w:rPr>
                <w:sz w:val="20"/>
                <w:szCs w:val="20"/>
              </w:rPr>
              <w:t>с 01.07.2019</w:t>
            </w:r>
          </w:p>
        </w:tc>
        <w:tc>
          <w:tcPr>
            <w:tcW w:w="992" w:type="dxa"/>
            <w:shd w:val="clear" w:color="auto" w:fill="auto"/>
          </w:tcPr>
          <w:p w14:paraId="19EE41DE" w14:textId="77777777" w:rsidR="00A54268" w:rsidRPr="00A54268" w:rsidRDefault="00A54268" w:rsidP="00A54268">
            <w:pPr>
              <w:ind w:left="-108" w:right="-108"/>
              <w:jc w:val="center"/>
              <w:rPr>
                <w:sz w:val="20"/>
                <w:szCs w:val="20"/>
              </w:rPr>
            </w:pPr>
            <w:r w:rsidRPr="00A54268">
              <w:rPr>
                <w:sz w:val="20"/>
                <w:szCs w:val="20"/>
              </w:rPr>
              <w:t>2 683,79</w:t>
            </w:r>
          </w:p>
        </w:tc>
        <w:tc>
          <w:tcPr>
            <w:tcW w:w="851" w:type="dxa"/>
            <w:shd w:val="clear" w:color="auto" w:fill="auto"/>
          </w:tcPr>
          <w:p w14:paraId="6461A861" w14:textId="77777777" w:rsidR="00A54268" w:rsidRPr="00A54268" w:rsidRDefault="00A54268" w:rsidP="00A54268">
            <w:pPr>
              <w:jc w:val="center"/>
            </w:pPr>
            <w:r w:rsidRPr="00A54268">
              <w:rPr>
                <w:sz w:val="20"/>
                <w:szCs w:val="20"/>
              </w:rPr>
              <w:t>x</w:t>
            </w:r>
          </w:p>
        </w:tc>
        <w:tc>
          <w:tcPr>
            <w:tcW w:w="992" w:type="dxa"/>
            <w:shd w:val="clear" w:color="auto" w:fill="auto"/>
          </w:tcPr>
          <w:p w14:paraId="11857D10" w14:textId="77777777" w:rsidR="00A54268" w:rsidRPr="00A54268" w:rsidRDefault="00A54268" w:rsidP="00A54268">
            <w:pPr>
              <w:jc w:val="center"/>
            </w:pPr>
            <w:r w:rsidRPr="00A54268">
              <w:rPr>
                <w:sz w:val="20"/>
                <w:szCs w:val="20"/>
              </w:rPr>
              <w:t>x</w:t>
            </w:r>
          </w:p>
        </w:tc>
        <w:tc>
          <w:tcPr>
            <w:tcW w:w="850" w:type="dxa"/>
            <w:shd w:val="clear" w:color="auto" w:fill="auto"/>
          </w:tcPr>
          <w:p w14:paraId="491B90E6" w14:textId="77777777" w:rsidR="00A54268" w:rsidRPr="00A54268" w:rsidRDefault="00A54268" w:rsidP="00A54268">
            <w:pPr>
              <w:jc w:val="center"/>
            </w:pPr>
            <w:r w:rsidRPr="00A54268">
              <w:rPr>
                <w:sz w:val="20"/>
                <w:szCs w:val="20"/>
              </w:rPr>
              <w:t>x</w:t>
            </w:r>
          </w:p>
        </w:tc>
        <w:tc>
          <w:tcPr>
            <w:tcW w:w="709" w:type="dxa"/>
            <w:shd w:val="clear" w:color="auto" w:fill="auto"/>
          </w:tcPr>
          <w:p w14:paraId="4192A956" w14:textId="77777777" w:rsidR="00A54268" w:rsidRPr="00A54268" w:rsidRDefault="00A54268" w:rsidP="00A54268">
            <w:pPr>
              <w:jc w:val="center"/>
            </w:pPr>
            <w:r w:rsidRPr="00A54268">
              <w:rPr>
                <w:sz w:val="20"/>
                <w:szCs w:val="20"/>
              </w:rPr>
              <w:t>x</w:t>
            </w:r>
          </w:p>
        </w:tc>
        <w:tc>
          <w:tcPr>
            <w:tcW w:w="992" w:type="dxa"/>
            <w:shd w:val="clear" w:color="auto" w:fill="auto"/>
          </w:tcPr>
          <w:p w14:paraId="327723A8" w14:textId="77777777" w:rsidR="00A54268" w:rsidRPr="00A54268" w:rsidRDefault="00A54268" w:rsidP="00A54268">
            <w:pPr>
              <w:jc w:val="center"/>
            </w:pPr>
            <w:r w:rsidRPr="00A54268">
              <w:rPr>
                <w:sz w:val="20"/>
                <w:szCs w:val="20"/>
              </w:rPr>
              <w:t>x</w:t>
            </w:r>
          </w:p>
        </w:tc>
      </w:tr>
      <w:tr w:rsidR="00A54268" w:rsidRPr="00A54268" w14:paraId="5364194C" w14:textId="77777777" w:rsidTr="00F95151">
        <w:tc>
          <w:tcPr>
            <w:tcW w:w="2155" w:type="dxa"/>
            <w:vMerge/>
            <w:shd w:val="clear" w:color="auto" w:fill="auto"/>
          </w:tcPr>
          <w:p w14:paraId="4BF98011" w14:textId="77777777" w:rsidR="00A54268" w:rsidRPr="00A54268" w:rsidRDefault="00A54268" w:rsidP="00A54268">
            <w:pPr>
              <w:ind w:left="-80" w:right="-125"/>
              <w:jc w:val="center"/>
              <w:rPr>
                <w:sz w:val="20"/>
                <w:szCs w:val="20"/>
              </w:rPr>
            </w:pPr>
          </w:p>
        </w:tc>
        <w:tc>
          <w:tcPr>
            <w:tcW w:w="1389" w:type="dxa"/>
            <w:vMerge/>
            <w:shd w:val="clear" w:color="auto" w:fill="auto"/>
            <w:vAlign w:val="center"/>
          </w:tcPr>
          <w:p w14:paraId="3DB2E245"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9F3F98" w14:textId="77777777" w:rsidR="00A54268" w:rsidRPr="00A54268" w:rsidRDefault="00A54268" w:rsidP="00A54268">
            <w:pPr>
              <w:ind w:left="-108" w:right="-108"/>
              <w:jc w:val="center"/>
              <w:rPr>
                <w:sz w:val="20"/>
                <w:szCs w:val="20"/>
              </w:rPr>
            </w:pPr>
            <w:r w:rsidRPr="00A54268">
              <w:rPr>
                <w:sz w:val="20"/>
                <w:szCs w:val="20"/>
              </w:rPr>
              <w:t>с 01.01.2020</w:t>
            </w:r>
          </w:p>
        </w:tc>
        <w:tc>
          <w:tcPr>
            <w:tcW w:w="992" w:type="dxa"/>
            <w:shd w:val="clear" w:color="auto" w:fill="auto"/>
          </w:tcPr>
          <w:p w14:paraId="02576B7C" w14:textId="77777777" w:rsidR="00A54268" w:rsidRPr="00A54268" w:rsidRDefault="00A54268" w:rsidP="00A54268">
            <w:pPr>
              <w:ind w:left="-108" w:right="-108"/>
              <w:jc w:val="center"/>
              <w:rPr>
                <w:sz w:val="20"/>
                <w:szCs w:val="20"/>
              </w:rPr>
            </w:pPr>
            <w:r w:rsidRPr="00A54268">
              <w:rPr>
                <w:sz w:val="20"/>
                <w:szCs w:val="20"/>
              </w:rPr>
              <w:t>2 683,79</w:t>
            </w:r>
          </w:p>
        </w:tc>
        <w:tc>
          <w:tcPr>
            <w:tcW w:w="851" w:type="dxa"/>
            <w:shd w:val="clear" w:color="auto" w:fill="auto"/>
          </w:tcPr>
          <w:p w14:paraId="6EC32F8A" w14:textId="77777777" w:rsidR="00A54268" w:rsidRPr="00A54268" w:rsidRDefault="00A54268" w:rsidP="00A54268">
            <w:pPr>
              <w:jc w:val="center"/>
            </w:pPr>
            <w:r w:rsidRPr="00A54268">
              <w:rPr>
                <w:sz w:val="20"/>
                <w:szCs w:val="20"/>
              </w:rPr>
              <w:t>x</w:t>
            </w:r>
          </w:p>
        </w:tc>
        <w:tc>
          <w:tcPr>
            <w:tcW w:w="992" w:type="dxa"/>
            <w:shd w:val="clear" w:color="auto" w:fill="auto"/>
          </w:tcPr>
          <w:p w14:paraId="5103A384" w14:textId="77777777" w:rsidR="00A54268" w:rsidRPr="00A54268" w:rsidRDefault="00A54268" w:rsidP="00A54268">
            <w:pPr>
              <w:jc w:val="center"/>
            </w:pPr>
            <w:r w:rsidRPr="00A54268">
              <w:rPr>
                <w:sz w:val="20"/>
                <w:szCs w:val="20"/>
              </w:rPr>
              <w:t>x</w:t>
            </w:r>
          </w:p>
        </w:tc>
        <w:tc>
          <w:tcPr>
            <w:tcW w:w="850" w:type="dxa"/>
            <w:shd w:val="clear" w:color="auto" w:fill="auto"/>
          </w:tcPr>
          <w:p w14:paraId="13A4DC64" w14:textId="77777777" w:rsidR="00A54268" w:rsidRPr="00A54268" w:rsidRDefault="00A54268" w:rsidP="00A54268">
            <w:pPr>
              <w:jc w:val="center"/>
            </w:pPr>
            <w:r w:rsidRPr="00A54268">
              <w:rPr>
                <w:sz w:val="20"/>
                <w:szCs w:val="20"/>
              </w:rPr>
              <w:t>x</w:t>
            </w:r>
          </w:p>
        </w:tc>
        <w:tc>
          <w:tcPr>
            <w:tcW w:w="709" w:type="dxa"/>
            <w:shd w:val="clear" w:color="auto" w:fill="auto"/>
          </w:tcPr>
          <w:p w14:paraId="36A7AF36" w14:textId="77777777" w:rsidR="00A54268" w:rsidRPr="00A54268" w:rsidRDefault="00A54268" w:rsidP="00A54268">
            <w:pPr>
              <w:jc w:val="center"/>
            </w:pPr>
            <w:r w:rsidRPr="00A54268">
              <w:rPr>
                <w:sz w:val="20"/>
                <w:szCs w:val="20"/>
              </w:rPr>
              <w:t>x</w:t>
            </w:r>
          </w:p>
        </w:tc>
        <w:tc>
          <w:tcPr>
            <w:tcW w:w="992" w:type="dxa"/>
            <w:shd w:val="clear" w:color="auto" w:fill="auto"/>
          </w:tcPr>
          <w:p w14:paraId="59F97E03" w14:textId="77777777" w:rsidR="00A54268" w:rsidRPr="00A54268" w:rsidRDefault="00A54268" w:rsidP="00A54268">
            <w:pPr>
              <w:jc w:val="center"/>
            </w:pPr>
            <w:r w:rsidRPr="00A54268">
              <w:rPr>
                <w:sz w:val="20"/>
                <w:szCs w:val="20"/>
              </w:rPr>
              <w:t>x</w:t>
            </w:r>
          </w:p>
        </w:tc>
      </w:tr>
      <w:tr w:rsidR="00A54268" w:rsidRPr="00A54268" w14:paraId="44B11137" w14:textId="77777777" w:rsidTr="00F95151">
        <w:tc>
          <w:tcPr>
            <w:tcW w:w="2155" w:type="dxa"/>
            <w:vMerge/>
            <w:shd w:val="clear" w:color="auto" w:fill="auto"/>
          </w:tcPr>
          <w:p w14:paraId="422B5B24" w14:textId="77777777" w:rsidR="00A54268" w:rsidRPr="00A54268" w:rsidRDefault="00A54268" w:rsidP="00A54268">
            <w:pPr>
              <w:ind w:left="-80" w:right="-125"/>
              <w:jc w:val="center"/>
              <w:rPr>
                <w:sz w:val="20"/>
                <w:szCs w:val="20"/>
              </w:rPr>
            </w:pPr>
          </w:p>
        </w:tc>
        <w:tc>
          <w:tcPr>
            <w:tcW w:w="1389" w:type="dxa"/>
            <w:vMerge/>
            <w:shd w:val="clear" w:color="auto" w:fill="auto"/>
            <w:vAlign w:val="center"/>
          </w:tcPr>
          <w:p w14:paraId="14544873"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6C2B7D" w14:textId="77777777" w:rsidR="00A54268" w:rsidRPr="00A54268" w:rsidRDefault="00A54268" w:rsidP="00A54268">
            <w:pPr>
              <w:ind w:left="-108" w:right="-108"/>
              <w:jc w:val="center"/>
              <w:rPr>
                <w:sz w:val="20"/>
                <w:szCs w:val="20"/>
              </w:rPr>
            </w:pPr>
            <w:r w:rsidRPr="00A54268">
              <w:rPr>
                <w:sz w:val="20"/>
                <w:szCs w:val="20"/>
              </w:rPr>
              <w:t>с 01.07.2020</w:t>
            </w:r>
          </w:p>
        </w:tc>
        <w:tc>
          <w:tcPr>
            <w:tcW w:w="992" w:type="dxa"/>
            <w:shd w:val="clear" w:color="auto" w:fill="auto"/>
          </w:tcPr>
          <w:p w14:paraId="50CD075E" w14:textId="77777777" w:rsidR="00A54268" w:rsidRPr="00A54268" w:rsidRDefault="00A54268" w:rsidP="00A54268">
            <w:pPr>
              <w:ind w:left="-108" w:right="-108"/>
              <w:jc w:val="center"/>
              <w:rPr>
                <w:sz w:val="20"/>
                <w:szCs w:val="20"/>
              </w:rPr>
            </w:pPr>
            <w:r w:rsidRPr="00A54268">
              <w:rPr>
                <w:sz w:val="20"/>
                <w:szCs w:val="20"/>
              </w:rPr>
              <w:t>2 875,39</w:t>
            </w:r>
          </w:p>
        </w:tc>
        <w:tc>
          <w:tcPr>
            <w:tcW w:w="851" w:type="dxa"/>
            <w:shd w:val="clear" w:color="auto" w:fill="auto"/>
          </w:tcPr>
          <w:p w14:paraId="64A07A63" w14:textId="77777777" w:rsidR="00A54268" w:rsidRPr="00A54268" w:rsidRDefault="00A54268" w:rsidP="00A54268">
            <w:pPr>
              <w:jc w:val="center"/>
            </w:pPr>
            <w:r w:rsidRPr="00A54268">
              <w:rPr>
                <w:sz w:val="20"/>
                <w:szCs w:val="20"/>
              </w:rPr>
              <w:t>x</w:t>
            </w:r>
          </w:p>
        </w:tc>
        <w:tc>
          <w:tcPr>
            <w:tcW w:w="992" w:type="dxa"/>
            <w:shd w:val="clear" w:color="auto" w:fill="auto"/>
          </w:tcPr>
          <w:p w14:paraId="7B841A14" w14:textId="77777777" w:rsidR="00A54268" w:rsidRPr="00A54268" w:rsidRDefault="00A54268" w:rsidP="00A54268">
            <w:pPr>
              <w:jc w:val="center"/>
            </w:pPr>
            <w:r w:rsidRPr="00A54268">
              <w:rPr>
                <w:sz w:val="20"/>
                <w:szCs w:val="20"/>
              </w:rPr>
              <w:t>x</w:t>
            </w:r>
          </w:p>
        </w:tc>
        <w:tc>
          <w:tcPr>
            <w:tcW w:w="850" w:type="dxa"/>
            <w:shd w:val="clear" w:color="auto" w:fill="auto"/>
          </w:tcPr>
          <w:p w14:paraId="15E9639C" w14:textId="77777777" w:rsidR="00A54268" w:rsidRPr="00A54268" w:rsidRDefault="00A54268" w:rsidP="00A54268">
            <w:pPr>
              <w:jc w:val="center"/>
            </w:pPr>
            <w:r w:rsidRPr="00A54268">
              <w:rPr>
                <w:sz w:val="20"/>
                <w:szCs w:val="20"/>
              </w:rPr>
              <w:t>x</w:t>
            </w:r>
          </w:p>
        </w:tc>
        <w:tc>
          <w:tcPr>
            <w:tcW w:w="709" w:type="dxa"/>
            <w:shd w:val="clear" w:color="auto" w:fill="auto"/>
          </w:tcPr>
          <w:p w14:paraId="359F1257" w14:textId="77777777" w:rsidR="00A54268" w:rsidRPr="00A54268" w:rsidRDefault="00A54268" w:rsidP="00A54268">
            <w:pPr>
              <w:jc w:val="center"/>
            </w:pPr>
            <w:r w:rsidRPr="00A54268">
              <w:rPr>
                <w:sz w:val="20"/>
                <w:szCs w:val="20"/>
              </w:rPr>
              <w:t>x</w:t>
            </w:r>
          </w:p>
        </w:tc>
        <w:tc>
          <w:tcPr>
            <w:tcW w:w="992" w:type="dxa"/>
            <w:shd w:val="clear" w:color="auto" w:fill="auto"/>
          </w:tcPr>
          <w:p w14:paraId="328F7610" w14:textId="77777777" w:rsidR="00A54268" w:rsidRPr="00A54268" w:rsidRDefault="00A54268" w:rsidP="00A54268">
            <w:pPr>
              <w:jc w:val="center"/>
            </w:pPr>
            <w:r w:rsidRPr="00A54268">
              <w:rPr>
                <w:sz w:val="20"/>
                <w:szCs w:val="20"/>
              </w:rPr>
              <w:t>x</w:t>
            </w:r>
          </w:p>
        </w:tc>
      </w:tr>
      <w:tr w:rsidR="00A54268" w:rsidRPr="00A54268" w14:paraId="15D71619" w14:textId="77777777" w:rsidTr="00F95151">
        <w:tc>
          <w:tcPr>
            <w:tcW w:w="2155" w:type="dxa"/>
            <w:vMerge/>
            <w:shd w:val="clear" w:color="auto" w:fill="auto"/>
          </w:tcPr>
          <w:p w14:paraId="57EE36CF" w14:textId="77777777" w:rsidR="00A54268" w:rsidRPr="00A54268" w:rsidRDefault="00A54268" w:rsidP="00A54268">
            <w:pPr>
              <w:ind w:left="-80" w:right="-125"/>
              <w:jc w:val="center"/>
              <w:rPr>
                <w:sz w:val="20"/>
                <w:szCs w:val="20"/>
              </w:rPr>
            </w:pPr>
          </w:p>
        </w:tc>
        <w:tc>
          <w:tcPr>
            <w:tcW w:w="1389" w:type="dxa"/>
            <w:vMerge/>
            <w:shd w:val="clear" w:color="auto" w:fill="auto"/>
            <w:vAlign w:val="center"/>
          </w:tcPr>
          <w:p w14:paraId="68B97625"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F64634" w14:textId="77777777" w:rsidR="00A54268" w:rsidRPr="00A54268" w:rsidRDefault="00A54268" w:rsidP="00A54268">
            <w:pPr>
              <w:ind w:left="-108" w:right="-108"/>
              <w:jc w:val="center"/>
              <w:rPr>
                <w:sz w:val="20"/>
                <w:szCs w:val="20"/>
              </w:rPr>
            </w:pPr>
            <w:r w:rsidRPr="00A54268">
              <w:rPr>
                <w:sz w:val="20"/>
                <w:szCs w:val="20"/>
              </w:rPr>
              <w:t>с 01.01.2021</w:t>
            </w:r>
          </w:p>
        </w:tc>
        <w:tc>
          <w:tcPr>
            <w:tcW w:w="992" w:type="dxa"/>
            <w:shd w:val="clear" w:color="auto" w:fill="auto"/>
          </w:tcPr>
          <w:p w14:paraId="5BF00DC8" w14:textId="77777777" w:rsidR="00A54268" w:rsidRPr="00A54268" w:rsidRDefault="00A54268" w:rsidP="00A54268">
            <w:pPr>
              <w:ind w:left="-108" w:right="-108"/>
              <w:jc w:val="center"/>
              <w:rPr>
                <w:sz w:val="20"/>
                <w:szCs w:val="20"/>
              </w:rPr>
            </w:pPr>
            <w:r w:rsidRPr="00A54268">
              <w:rPr>
                <w:sz w:val="20"/>
                <w:szCs w:val="20"/>
              </w:rPr>
              <w:t>2 875,39</w:t>
            </w:r>
          </w:p>
        </w:tc>
        <w:tc>
          <w:tcPr>
            <w:tcW w:w="851" w:type="dxa"/>
            <w:shd w:val="clear" w:color="auto" w:fill="auto"/>
          </w:tcPr>
          <w:p w14:paraId="234DAA25" w14:textId="77777777" w:rsidR="00A54268" w:rsidRPr="00A54268" w:rsidRDefault="00A54268" w:rsidP="00A54268">
            <w:pPr>
              <w:jc w:val="center"/>
            </w:pPr>
            <w:r w:rsidRPr="00A54268">
              <w:rPr>
                <w:sz w:val="20"/>
                <w:szCs w:val="20"/>
              </w:rPr>
              <w:t>x</w:t>
            </w:r>
          </w:p>
        </w:tc>
        <w:tc>
          <w:tcPr>
            <w:tcW w:w="992" w:type="dxa"/>
            <w:shd w:val="clear" w:color="auto" w:fill="auto"/>
          </w:tcPr>
          <w:p w14:paraId="758503E9" w14:textId="77777777" w:rsidR="00A54268" w:rsidRPr="00A54268" w:rsidRDefault="00A54268" w:rsidP="00A54268">
            <w:pPr>
              <w:jc w:val="center"/>
            </w:pPr>
            <w:r w:rsidRPr="00A54268">
              <w:rPr>
                <w:sz w:val="20"/>
                <w:szCs w:val="20"/>
              </w:rPr>
              <w:t>x</w:t>
            </w:r>
          </w:p>
        </w:tc>
        <w:tc>
          <w:tcPr>
            <w:tcW w:w="850" w:type="dxa"/>
            <w:shd w:val="clear" w:color="auto" w:fill="auto"/>
          </w:tcPr>
          <w:p w14:paraId="0AF403E0" w14:textId="77777777" w:rsidR="00A54268" w:rsidRPr="00A54268" w:rsidRDefault="00A54268" w:rsidP="00A54268">
            <w:pPr>
              <w:jc w:val="center"/>
            </w:pPr>
            <w:r w:rsidRPr="00A54268">
              <w:rPr>
                <w:sz w:val="20"/>
                <w:szCs w:val="20"/>
              </w:rPr>
              <w:t>x</w:t>
            </w:r>
          </w:p>
        </w:tc>
        <w:tc>
          <w:tcPr>
            <w:tcW w:w="709" w:type="dxa"/>
            <w:shd w:val="clear" w:color="auto" w:fill="auto"/>
          </w:tcPr>
          <w:p w14:paraId="4E455029" w14:textId="77777777" w:rsidR="00A54268" w:rsidRPr="00A54268" w:rsidRDefault="00A54268" w:rsidP="00A54268">
            <w:pPr>
              <w:jc w:val="center"/>
            </w:pPr>
            <w:r w:rsidRPr="00A54268">
              <w:rPr>
                <w:sz w:val="20"/>
                <w:szCs w:val="20"/>
              </w:rPr>
              <w:t>x</w:t>
            </w:r>
          </w:p>
        </w:tc>
        <w:tc>
          <w:tcPr>
            <w:tcW w:w="992" w:type="dxa"/>
            <w:shd w:val="clear" w:color="auto" w:fill="auto"/>
          </w:tcPr>
          <w:p w14:paraId="5421200B" w14:textId="77777777" w:rsidR="00A54268" w:rsidRPr="00A54268" w:rsidRDefault="00A54268" w:rsidP="00A54268">
            <w:pPr>
              <w:jc w:val="center"/>
            </w:pPr>
            <w:r w:rsidRPr="00A54268">
              <w:rPr>
                <w:sz w:val="20"/>
                <w:szCs w:val="20"/>
              </w:rPr>
              <w:t>x</w:t>
            </w:r>
          </w:p>
        </w:tc>
      </w:tr>
      <w:tr w:rsidR="00A54268" w:rsidRPr="00A54268" w14:paraId="59F07B8C" w14:textId="77777777" w:rsidTr="00F95151">
        <w:tc>
          <w:tcPr>
            <w:tcW w:w="2155" w:type="dxa"/>
            <w:vMerge/>
            <w:shd w:val="clear" w:color="auto" w:fill="auto"/>
          </w:tcPr>
          <w:p w14:paraId="77777739" w14:textId="77777777" w:rsidR="00A54268" w:rsidRPr="00A54268" w:rsidRDefault="00A54268" w:rsidP="00A54268">
            <w:pPr>
              <w:ind w:left="-80" w:right="-125"/>
              <w:jc w:val="center"/>
              <w:rPr>
                <w:sz w:val="20"/>
                <w:szCs w:val="20"/>
              </w:rPr>
            </w:pPr>
          </w:p>
        </w:tc>
        <w:tc>
          <w:tcPr>
            <w:tcW w:w="1389" w:type="dxa"/>
            <w:vMerge/>
            <w:shd w:val="clear" w:color="auto" w:fill="auto"/>
            <w:vAlign w:val="center"/>
          </w:tcPr>
          <w:p w14:paraId="3D25C41D"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CE1507E" w14:textId="77777777" w:rsidR="00A54268" w:rsidRPr="00A54268" w:rsidRDefault="00A54268" w:rsidP="00A54268">
            <w:pPr>
              <w:ind w:left="-108" w:right="-108"/>
              <w:jc w:val="center"/>
              <w:rPr>
                <w:sz w:val="20"/>
                <w:szCs w:val="20"/>
              </w:rPr>
            </w:pPr>
            <w:r w:rsidRPr="00A54268">
              <w:rPr>
                <w:sz w:val="20"/>
                <w:szCs w:val="20"/>
              </w:rPr>
              <w:t>с 01.07.2021</w:t>
            </w:r>
          </w:p>
        </w:tc>
        <w:tc>
          <w:tcPr>
            <w:tcW w:w="992" w:type="dxa"/>
            <w:shd w:val="clear" w:color="auto" w:fill="auto"/>
          </w:tcPr>
          <w:p w14:paraId="1AD9E850" w14:textId="77777777" w:rsidR="00A54268" w:rsidRPr="00A54268" w:rsidRDefault="00A54268" w:rsidP="00A54268">
            <w:pPr>
              <w:ind w:left="-108" w:right="-108"/>
              <w:jc w:val="center"/>
              <w:rPr>
                <w:sz w:val="20"/>
                <w:szCs w:val="20"/>
              </w:rPr>
            </w:pPr>
            <w:r w:rsidRPr="00A54268">
              <w:rPr>
                <w:sz w:val="20"/>
                <w:szCs w:val="20"/>
              </w:rPr>
              <w:t>2 888,80</w:t>
            </w:r>
          </w:p>
        </w:tc>
        <w:tc>
          <w:tcPr>
            <w:tcW w:w="851" w:type="dxa"/>
            <w:shd w:val="clear" w:color="auto" w:fill="auto"/>
          </w:tcPr>
          <w:p w14:paraId="34B20653" w14:textId="77777777" w:rsidR="00A54268" w:rsidRPr="00A54268" w:rsidRDefault="00A54268" w:rsidP="00A54268">
            <w:pPr>
              <w:jc w:val="center"/>
            </w:pPr>
            <w:r w:rsidRPr="00A54268">
              <w:rPr>
                <w:sz w:val="20"/>
                <w:szCs w:val="20"/>
              </w:rPr>
              <w:t>x</w:t>
            </w:r>
          </w:p>
        </w:tc>
        <w:tc>
          <w:tcPr>
            <w:tcW w:w="992" w:type="dxa"/>
            <w:shd w:val="clear" w:color="auto" w:fill="auto"/>
          </w:tcPr>
          <w:p w14:paraId="2CA98003" w14:textId="77777777" w:rsidR="00A54268" w:rsidRPr="00A54268" w:rsidRDefault="00A54268" w:rsidP="00A54268">
            <w:pPr>
              <w:jc w:val="center"/>
            </w:pPr>
            <w:r w:rsidRPr="00A54268">
              <w:rPr>
                <w:sz w:val="20"/>
                <w:szCs w:val="20"/>
              </w:rPr>
              <w:t>x</w:t>
            </w:r>
          </w:p>
        </w:tc>
        <w:tc>
          <w:tcPr>
            <w:tcW w:w="850" w:type="dxa"/>
            <w:shd w:val="clear" w:color="auto" w:fill="auto"/>
          </w:tcPr>
          <w:p w14:paraId="7DA0AF1B" w14:textId="77777777" w:rsidR="00A54268" w:rsidRPr="00A54268" w:rsidRDefault="00A54268" w:rsidP="00A54268">
            <w:pPr>
              <w:jc w:val="center"/>
            </w:pPr>
            <w:r w:rsidRPr="00A54268">
              <w:rPr>
                <w:sz w:val="20"/>
                <w:szCs w:val="20"/>
              </w:rPr>
              <w:t>x</w:t>
            </w:r>
          </w:p>
        </w:tc>
        <w:tc>
          <w:tcPr>
            <w:tcW w:w="709" w:type="dxa"/>
            <w:shd w:val="clear" w:color="auto" w:fill="auto"/>
          </w:tcPr>
          <w:p w14:paraId="186A8B9B" w14:textId="77777777" w:rsidR="00A54268" w:rsidRPr="00A54268" w:rsidRDefault="00A54268" w:rsidP="00A54268">
            <w:pPr>
              <w:jc w:val="center"/>
            </w:pPr>
            <w:r w:rsidRPr="00A54268">
              <w:rPr>
                <w:sz w:val="20"/>
                <w:szCs w:val="20"/>
              </w:rPr>
              <w:t>x</w:t>
            </w:r>
          </w:p>
        </w:tc>
        <w:tc>
          <w:tcPr>
            <w:tcW w:w="992" w:type="dxa"/>
            <w:shd w:val="clear" w:color="auto" w:fill="auto"/>
          </w:tcPr>
          <w:p w14:paraId="4A7A8942" w14:textId="77777777" w:rsidR="00A54268" w:rsidRPr="00A54268" w:rsidRDefault="00A54268" w:rsidP="00A54268">
            <w:pPr>
              <w:jc w:val="center"/>
            </w:pPr>
            <w:r w:rsidRPr="00A54268">
              <w:rPr>
                <w:sz w:val="20"/>
                <w:szCs w:val="20"/>
              </w:rPr>
              <w:t>x</w:t>
            </w:r>
          </w:p>
        </w:tc>
      </w:tr>
      <w:tr w:rsidR="00A54268" w:rsidRPr="00A54268" w14:paraId="45189C0A" w14:textId="77777777" w:rsidTr="00F95151">
        <w:tc>
          <w:tcPr>
            <w:tcW w:w="2155" w:type="dxa"/>
            <w:vMerge/>
            <w:shd w:val="clear" w:color="auto" w:fill="auto"/>
          </w:tcPr>
          <w:p w14:paraId="79C08A24" w14:textId="77777777" w:rsidR="00A54268" w:rsidRPr="00A54268" w:rsidRDefault="00A54268" w:rsidP="00A54268">
            <w:pPr>
              <w:ind w:left="-80" w:right="-2"/>
              <w:rPr>
                <w:sz w:val="20"/>
                <w:szCs w:val="20"/>
              </w:rPr>
            </w:pPr>
          </w:p>
        </w:tc>
        <w:tc>
          <w:tcPr>
            <w:tcW w:w="1389" w:type="dxa"/>
            <w:vMerge/>
            <w:shd w:val="clear" w:color="auto" w:fill="auto"/>
          </w:tcPr>
          <w:p w14:paraId="6A807093"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6BAE03" w14:textId="77777777" w:rsidR="00A54268" w:rsidRPr="00A54268" w:rsidRDefault="00A54268" w:rsidP="00A54268">
            <w:pPr>
              <w:ind w:left="-108" w:right="-108"/>
              <w:jc w:val="center"/>
              <w:rPr>
                <w:sz w:val="20"/>
                <w:szCs w:val="20"/>
              </w:rPr>
            </w:pPr>
            <w:r w:rsidRPr="00A54268">
              <w:rPr>
                <w:sz w:val="20"/>
                <w:szCs w:val="20"/>
              </w:rPr>
              <w:t>с 01.01.2024</w:t>
            </w:r>
          </w:p>
        </w:tc>
        <w:tc>
          <w:tcPr>
            <w:tcW w:w="992" w:type="dxa"/>
            <w:shd w:val="clear" w:color="auto" w:fill="auto"/>
          </w:tcPr>
          <w:p w14:paraId="29FF9789" w14:textId="77777777" w:rsidR="00A54268" w:rsidRPr="00A54268" w:rsidRDefault="00A54268" w:rsidP="00A54268">
            <w:pPr>
              <w:ind w:left="-108" w:right="-108"/>
              <w:jc w:val="center"/>
              <w:rPr>
                <w:sz w:val="20"/>
                <w:szCs w:val="20"/>
              </w:rPr>
            </w:pPr>
            <w:r w:rsidRPr="00A54268">
              <w:rPr>
                <w:sz w:val="20"/>
                <w:szCs w:val="20"/>
              </w:rPr>
              <w:t>2 907,19</w:t>
            </w:r>
          </w:p>
        </w:tc>
        <w:tc>
          <w:tcPr>
            <w:tcW w:w="851" w:type="dxa"/>
            <w:shd w:val="clear" w:color="auto" w:fill="auto"/>
            <w:vAlign w:val="center"/>
          </w:tcPr>
          <w:p w14:paraId="4D653291"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3E51CFAC"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398E202"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7B234F79"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4ACD29D" w14:textId="77777777" w:rsidR="00A54268" w:rsidRPr="00A54268" w:rsidRDefault="00A54268" w:rsidP="00A54268">
            <w:pPr>
              <w:jc w:val="center"/>
              <w:rPr>
                <w:sz w:val="20"/>
                <w:szCs w:val="20"/>
              </w:rPr>
            </w:pPr>
            <w:r w:rsidRPr="00A54268">
              <w:rPr>
                <w:sz w:val="20"/>
                <w:szCs w:val="20"/>
              </w:rPr>
              <w:t>x</w:t>
            </w:r>
          </w:p>
        </w:tc>
      </w:tr>
      <w:tr w:rsidR="00A54268" w:rsidRPr="00A54268" w14:paraId="648979B2" w14:textId="77777777" w:rsidTr="00F95151">
        <w:tc>
          <w:tcPr>
            <w:tcW w:w="2155" w:type="dxa"/>
            <w:vMerge/>
            <w:shd w:val="clear" w:color="auto" w:fill="auto"/>
          </w:tcPr>
          <w:p w14:paraId="5C26FEA7" w14:textId="77777777" w:rsidR="00A54268" w:rsidRPr="00A54268" w:rsidRDefault="00A54268" w:rsidP="00A54268">
            <w:pPr>
              <w:ind w:left="-80" w:right="-2"/>
              <w:rPr>
                <w:sz w:val="20"/>
                <w:szCs w:val="20"/>
              </w:rPr>
            </w:pPr>
          </w:p>
        </w:tc>
        <w:tc>
          <w:tcPr>
            <w:tcW w:w="1389" w:type="dxa"/>
            <w:vMerge/>
            <w:shd w:val="clear" w:color="auto" w:fill="auto"/>
          </w:tcPr>
          <w:p w14:paraId="5F043065"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C189D4" w14:textId="77777777" w:rsidR="00A54268" w:rsidRPr="00A54268" w:rsidRDefault="00A54268" w:rsidP="00A54268">
            <w:pPr>
              <w:ind w:left="-108" w:right="-108"/>
              <w:jc w:val="center"/>
              <w:rPr>
                <w:sz w:val="20"/>
                <w:szCs w:val="20"/>
              </w:rPr>
            </w:pPr>
            <w:r w:rsidRPr="00A54268">
              <w:rPr>
                <w:sz w:val="20"/>
                <w:szCs w:val="20"/>
              </w:rPr>
              <w:t>с 01.07.2024</w:t>
            </w:r>
          </w:p>
        </w:tc>
        <w:tc>
          <w:tcPr>
            <w:tcW w:w="992" w:type="dxa"/>
            <w:shd w:val="clear" w:color="auto" w:fill="auto"/>
          </w:tcPr>
          <w:p w14:paraId="21D15C84" w14:textId="77777777" w:rsidR="00A54268" w:rsidRPr="00A54268" w:rsidRDefault="00A54268" w:rsidP="00A54268">
            <w:pPr>
              <w:ind w:left="-108" w:right="-108"/>
              <w:jc w:val="center"/>
              <w:rPr>
                <w:sz w:val="20"/>
                <w:szCs w:val="20"/>
              </w:rPr>
            </w:pPr>
            <w:r w:rsidRPr="00A54268">
              <w:rPr>
                <w:sz w:val="20"/>
                <w:szCs w:val="20"/>
              </w:rPr>
              <w:t>3 447,87</w:t>
            </w:r>
          </w:p>
        </w:tc>
        <w:tc>
          <w:tcPr>
            <w:tcW w:w="851" w:type="dxa"/>
            <w:shd w:val="clear" w:color="auto" w:fill="auto"/>
            <w:vAlign w:val="center"/>
          </w:tcPr>
          <w:p w14:paraId="77D6E6E7"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0A65198B"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3919314"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62C45F3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28507D0" w14:textId="77777777" w:rsidR="00A54268" w:rsidRPr="00A54268" w:rsidRDefault="00A54268" w:rsidP="00A54268">
            <w:pPr>
              <w:jc w:val="center"/>
              <w:rPr>
                <w:sz w:val="20"/>
                <w:szCs w:val="20"/>
              </w:rPr>
            </w:pPr>
            <w:r w:rsidRPr="00A54268">
              <w:rPr>
                <w:sz w:val="20"/>
                <w:szCs w:val="20"/>
              </w:rPr>
              <w:t>x</w:t>
            </w:r>
          </w:p>
        </w:tc>
      </w:tr>
      <w:tr w:rsidR="00A54268" w:rsidRPr="00A54268" w14:paraId="2582F139" w14:textId="77777777" w:rsidTr="00F95151">
        <w:trPr>
          <w:trHeight w:val="189"/>
        </w:trPr>
        <w:tc>
          <w:tcPr>
            <w:tcW w:w="2155" w:type="dxa"/>
            <w:vMerge/>
            <w:shd w:val="clear" w:color="auto" w:fill="auto"/>
          </w:tcPr>
          <w:p w14:paraId="090E9847" w14:textId="77777777" w:rsidR="00A54268" w:rsidRPr="00A54268" w:rsidRDefault="00A54268" w:rsidP="00A54268">
            <w:pPr>
              <w:ind w:left="-80" w:right="-2"/>
              <w:rPr>
                <w:sz w:val="20"/>
                <w:szCs w:val="20"/>
              </w:rPr>
            </w:pPr>
          </w:p>
        </w:tc>
        <w:tc>
          <w:tcPr>
            <w:tcW w:w="1389" w:type="dxa"/>
            <w:vMerge/>
            <w:shd w:val="clear" w:color="auto" w:fill="auto"/>
          </w:tcPr>
          <w:p w14:paraId="0FF4A3E1"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3F982D" w14:textId="77777777" w:rsidR="00A54268" w:rsidRPr="00A54268" w:rsidRDefault="00A54268" w:rsidP="00A54268">
            <w:pPr>
              <w:ind w:left="-108" w:right="-108"/>
              <w:jc w:val="center"/>
              <w:rPr>
                <w:sz w:val="20"/>
                <w:szCs w:val="20"/>
              </w:rPr>
            </w:pPr>
            <w:r w:rsidRPr="00A54268">
              <w:rPr>
                <w:sz w:val="20"/>
                <w:szCs w:val="20"/>
              </w:rPr>
              <w:t>с 01.01.2025</w:t>
            </w:r>
          </w:p>
        </w:tc>
        <w:tc>
          <w:tcPr>
            <w:tcW w:w="992" w:type="dxa"/>
            <w:shd w:val="clear" w:color="auto" w:fill="auto"/>
          </w:tcPr>
          <w:p w14:paraId="1DBDBAFC" w14:textId="77777777" w:rsidR="00A54268" w:rsidRPr="00A54268" w:rsidRDefault="00A54268" w:rsidP="00A54268">
            <w:pPr>
              <w:ind w:left="-108" w:right="-108"/>
              <w:jc w:val="center"/>
              <w:rPr>
                <w:sz w:val="20"/>
                <w:szCs w:val="20"/>
              </w:rPr>
            </w:pPr>
            <w:r w:rsidRPr="00A54268">
              <w:rPr>
                <w:sz w:val="20"/>
                <w:szCs w:val="20"/>
              </w:rPr>
              <w:t>3 447,87</w:t>
            </w:r>
          </w:p>
        </w:tc>
        <w:tc>
          <w:tcPr>
            <w:tcW w:w="851" w:type="dxa"/>
            <w:shd w:val="clear" w:color="auto" w:fill="auto"/>
            <w:vAlign w:val="center"/>
          </w:tcPr>
          <w:p w14:paraId="12BB17B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E89638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7BB2327"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1140807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728CFAEB" w14:textId="77777777" w:rsidR="00A54268" w:rsidRPr="00A54268" w:rsidRDefault="00A54268" w:rsidP="00A54268">
            <w:pPr>
              <w:jc w:val="center"/>
              <w:rPr>
                <w:sz w:val="20"/>
                <w:szCs w:val="20"/>
              </w:rPr>
            </w:pPr>
            <w:r w:rsidRPr="00A54268">
              <w:rPr>
                <w:sz w:val="20"/>
                <w:szCs w:val="20"/>
              </w:rPr>
              <w:t>x</w:t>
            </w:r>
          </w:p>
        </w:tc>
      </w:tr>
      <w:tr w:rsidR="00A54268" w:rsidRPr="00A54268" w14:paraId="69485B15" w14:textId="77777777" w:rsidTr="00F95151">
        <w:trPr>
          <w:trHeight w:val="189"/>
        </w:trPr>
        <w:tc>
          <w:tcPr>
            <w:tcW w:w="2155" w:type="dxa"/>
            <w:vMerge/>
            <w:shd w:val="clear" w:color="auto" w:fill="auto"/>
          </w:tcPr>
          <w:p w14:paraId="2B6CE842" w14:textId="77777777" w:rsidR="00A54268" w:rsidRPr="00A54268" w:rsidRDefault="00A54268" w:rsidP="00A54268">
            <w:pPr>
              <w:ind w:left="-80" w:right="-2"/>
              <w:rPr>
                <w:sz w:val="20"/>
                <w:szCs w:val="20"/>
              </w:rPr>
            </w:pPr>
          </w:p>
        </w:tc>
        <w:tc>
          <w:tcPr>
            <w:tcW w:w="1389" w:type="dxa"/>
            <w:vMerge/>
            <w:shd w:val="clear" w:color="auto" w:fill="auto"/>
          </w:tcPr>
          <w:p w14:paraId="0C16E992"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0B455A" w14:textId="77777777" w:rsidR="00A54268" w:rsidRPr="00A54268" w:rsidRDefault="00A54268" w:rsidP="00A54268">
            <w:pPr>
              <w:ind w:left="-108" w:right="-108"/>
              <w:jc w:val="center"/>
              <w:rPr>
                <w:sz w:val="20"/>
                <w:szCs w:val="20"/>
              </w:rPr>
            </w:pPr>
            <w:r w:rsidRPr="00A54268">
              <w:rPr>
                <w:sz w:val="20"/>
                <w:szCs w:val="20"/>
              </w:rPr>
              <w:t>с 01.07.2025</w:t>
            </w:r>
          </w:p>
        </w:tc>
        <w:tc>
          <w:tcPr>
            <w:tcW w:w="992" w:type="dxa"/>
            <w:shd w:val="clear" w:color="auto" w:fill="auto"/>
          </w:tcPr>
          <w:p w14:paraId="59707A31" w14:textId="77777777" w:rsidR="00A54268" w:rsidRPr="00A54268" w:rsidRDefault="00A54268" w:rsidP="00A54268">
            <w:pPr>
              <w:ind w:left="-108" w:right="-108"/>
              <w:jc w:val="center"/>
              <w:rPr>
                <w:sz w:val="20"/>
                <w:szCs w:val="20"/>
              </w:rPr>
            </w:pPr>
            <w:r w:rsidRPr="00A54268">
              <w:rPr>
                <w:sz w:val="20"/>
                <w:szCs w:val="20"/>
              </w:rPr>
              <w:t>2 991,70</w:t>
            </w:r>
          </w:p>
        </w:tc>
        <w:tc>
          <w:tcPr>
            <w:tcW w:w="851" w:type="dxa"/>
            <w:shd w:val="clear" w:color="auto" w:fill="auto"/>
          </w:tcPr>
          <w:p w14:paraId="4B0C843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3A39FB37"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5D674BC3"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5ED26F6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A097E8A" w14:textId="77777777" w:rsidR="00A54268" w:rsidRPr="00A54268" w:rsidRDefault="00A54268" w:rsidP="00A54268">
            <w:pPr>
              <w:jc w:val="center"/>
              <w:rPr>
                <w:sz w:val="20"/>
                <w:szCs w:val="20"/>
              </w:rPr>
            </w:pPr>
            <w:r w:rsidRPr="00A54268">
              <w:rPr>
                <w:sz w:val="20"/>
                <w:szCs w:val="20"/>
              </w:rPr>
              <w:t>x</w:t>
            </w:r>
          </w:p>
        </w:tc>
      </w:tr>
      <w:tr w:rsidR="00A54268" w:rsidRPr="00A54268" w14:paraId="444638C8" w14:textId="77777777" w:rsidTr="00F95151">
        <w:trPr>
          <w:trHeight w:val="189"/>
        </w:trPr>
        <w:tc>
          <w:tcPr>
            <w:tcW w:w="2155" w:type="dxa"/>
            <w:vMerge/>
            <w:shd w:val="clear" w:color="auto" w:fill="auto"/>
          </w:tcPr>
          <w:p w14:paraId="17DB2480" w14:textId="77777777" w:rsidR="00A54268" w:rsidRPr="00A54268" w:rsidRDefault="00A54268" w:rsidP="00A54268">
            <w:pPr>
              <w:ind w:left="-80" w:right="-2"/>
              <w:rPr>
                <w:sz w:val="20"/>
                <w:szCs w:val="20"/>
              </w:rPr>
            </w:pPr>
          </w:p>
        </w:tc>
        <w:tc>
          <w:tcPr>
            <w:tcW w:w="1389" w:type="dxa"/>
            <w:vMerge/>
            <w:shd w:val="clear" w:color="auto" w:fill="auto"/>
          </w:tcPr>
          <w:p w14:paraId="4D13FD3E"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E71CF3" w14:textId="77777777" w:rsidR="00A54268" w:rsidRPr="00A54268" w:rsidRDefault="00A54268" w:rsidP="00A54268">
            <w:pPr>
              <w:ind w:left="-108" w:right="-108"/>
              <w:jc w:val="center"/>
              <w:rPr>
                <w:sz w:val="20"/>
                <w:szCs w:val="20"/>
              </w:rPr>
            </w:pPr>
            <w:r w:rsidRPr="00A54268">
              <w:rPr>
                <w:sz w:val="20"/>
                <w:szCs w:val="20"/>
              </w:rPr>
              <w:t>с 01.01.2026</w:t>
            </w:r>
          </w:p>
        </w:tc>
        <w:tc>
          <w:tcPr>
            <w:tcW w:w="992" w:type="dxa"/>
            <w:shd w:val="clear" w:color="auto" w:fill="auto"/>
          </w:tcPr>
          <w:p w14:paraId="474E5F8F" w14:textId="77777777" w:rsidR="00A54268" w:rsidRPr="00A54268" w:rsidRDefault="00A54268" w:rsidP="00A54268">
            <w:pPr>
              <w:ind w:left="-108" w:right="-108"/>
              <w:jc w:val="center"/>
              <w:rPr>
                <w:sz w:val="20"/>
                <w:szCs w:val="20"/>
              </w:rPr>
            </w:pPr>
            <w:r w:rsidRPr="00A54268">
              <w:rPr>
                <w:sz w:val="20"/>
                <w:szCs w:val="20"/>
              </w:rPr>
              <w:t>2 991,70</w:t>
            </w:r>
          </w:p>
        </w:tc>
        <w:tc>
          <w:tcPr>
            <w:tcW w:w="851" w:type="dxa"/>
            <w:shd w:val="clear" w:color="auto" w:fill="auto"/>
          </w:tcPr>
          <w:p w14:paraId="24B4BD27"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4C95098"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7A259F5F"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105FFCA5"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D6C069B" w14:textId="77777777" w:rsidR="00A54268" w:rsidRPr="00A54268" w:rsidRDefault="00A54268" w:rsidP="00A54268">
            <w:pPr>
              <w:jc w:val="center"/>
              <w:rPr>
                <w:sz w:val="20"/>
                <w:szCs w:val="20"/>
              </w:rPr>
            </w:pPr>
            <w:r w:rsidRPr="00A54268">
              <w:rPr>
                <w:sz w:val="20"/>
                <w:szCs w:val="20"/>
              </w:rPr>
              <w:t>x</w:t>
            </w:r>
          </w:p>
        </w:tc>
      </w:tr>
      <w:tr w:rsidR="00A54268" w:rsidRPr="00A54268" w14:paraId="4902728C" w14:textId="77777777" w:rsidTr="00F95151">
        <w:trPr>
          <w:trHeight w:val="189"/>
        </w:trPr>
        <w:tc>
          <w:tcPr>
            <w:tcW w:w="2155" w:type="dxa"/>
            <w:vMerge/>
            <w:shd w:val="clear" w:color="auto" w:fill="auto"/>
          </w:tcPr>
          <w:p w14:paraId="54FD2DA4" w14:textId="77777777" w:rsidR="00A54268" w:rsidRPr="00A54268" w:rsidRDefault="00A54268" w:rsidP="00A54268">
            <w:pPr>
              <w:ind w:left="-80" w:right="-2"/>
              <w:rPr>
                <w:sz w:val="20"/>
                <w:szCs w:val="20"/>
              </w:rPr>
            </w:pPr>
          </w:p>
        </w:tc>
        <w:tc>
          <w:tcPr>
            <w:tcW w:w="1389" w:type="dxa"/>
            <w:vMerge/>
            <w:shd w:val="clear" w:color="auto" w:fill="auto"/>
          </w:tcPr>
          <w:p w14:paraId="0FCCD661"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490CFF" w14:textId="77777777" w:rsidR="00A54268" w:rsidRPr="00A54268" w:rsidRDefault="00A54268" w:rsidP="00A54268">
            <w:pPr>
              <w:ind w:left="-108" w:right="-108"/>
              <w:jc w:val="center"/>
              <w:rPr>
                <w:sz w:val="20"/>
                <w:szCs w:val="20"/>
              </w:rPr>
            </w:pPr>
            <w:r w:rsidRPr="00A54268">
              <w:rPr>
                <w:sz w:val="20"/>
                <w:szCs w:val="20"/>
              </w:rPr>
              <w:t>с 01.07.2026</w:t>
            </w:r>
          </w:p>
        </w:tc>
        <w:tc>
          <w:tcPr>
            <w:tcW w:w="992" w:type="dxa"/>
            <w:shd w:val="clear" w:color="auto" w:fill="auto"/>
          </w:tcPr>
          <w:p w14:paraId="4D847099" w14:textId="77777777" w:rsidR="00A54268" w:rsidRPr="00A54268" w:rsidRDefault="00A54268" w:rsidP="00A54268">
            <w:pPr>
              <w:ind w:left="-108" w:right="-108"/>
              <w:jc w:val="center"/>
              <w:rPr>
                <w:sz w:val="20"/>
                <w:szCs w:val="20"/>
              </w:rPr>
            </w:pPr>
            <w:r w:rsidRPr="00A54268">
              <w:rPr>
                <w:sz w:val="20"/>
                <w:szCs w:val="20"/>
              </w:rPr>
              <w:t>3 825,72</w:t>
            </w:r>
          </w:p>
        </w:tc>
        <w:tc>
          <w:tcPr>
            <w:tcW w:w="851" w:type="dxa"/>
            <w:shd w:val="clear" w:color="auto" w:fill="auto"/>
          </w:tcPr>
          <w:p w14:paraId="6CE06EE0"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90A8AA5"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2475E523"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59E439A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38539AD" w14:textId="77777777" w:rsidR="00A54268" w:rsidRPr="00A54268" w:rsidRDefault="00A54268" w:rsidP="00A54268">
            <w:pPr>
              <w:jc w:val="center"/>
              <w:rPr>
                <w:sz w:val="20"/>
                <w:szCs w:val="20"/>
              </w:rPr>
            </w:pPr>
            <w:r w:rsidRPr="00A54268">
              <w:rPr>
                <w:sz w:val="20"/>
                <w:szCs w:val="20"/>
              </w:rPr>
              <w:t>x</w:t>
            </w:r>
          </w:p>
        </w:tc>
      </w:tr>
      <w:tr w:rsidR="00A54268" w:rsidRPr="00A54268" w14:paraId="07275847" w14:textId="77777777" w:rsidTr="00F95151">
        <w:trPr>
          <w:trHeight w:val="189"/>
        </w:trPr>
        <w:tc>
          <w:tcPr>
            <w:tcW w:w="2155" w:type="dxa"/>
            <w:vMerge/>
            <w:shd w:val="clear" w:color="auto" w:fill="auto"/>
          </w:tcPr>
          <w:p w14:paraId="7DF13062" w14:textId="77777777" w:rsidR="00A54268" w:rsidRPr="00A54268" w:rsidRDefault="00A54268" w:rsidP="00A54268">
            <w:pPr>
              <w:ind w:left="-80" w:right="-2"/>
              <w:rPr>
                <w:sz w:val="20"/>
                <w:szCs w:val="20"/>
              </w:rPr>
            </w:pPr>
          </w:p>
        </w:tc>
        <w:tc>
          <w:tcPr>
            <w:tcW w:w="1389" w:type="dxa"/>
            <w:vMerge/>
            <w:shd w:val="clear" w:color="auto" w:fill="auto"/>
          </w:tcPr>
          <w:p w14:paraId="28DA2367"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8CED60" w14:textId="77777777" w:rsidR="00A54268" w:rsidRPr="00A54268" w:rsidRDefault="00A54268" w:rsidP="00A54268">
            <w:pPr>
              <w:ind w:left="-108" w:right="-108"/>
              <w:jc w:val="center"/>
              <w:rPr>
                <w:sz w:val="20"/>
                <w:szCs w:val="20"/>
              </w:rPr>
            </w:pPr>
            <w:r w:rsidRPr="00A54268">
              <w:rPr>
                <w:sz w:val="20"/>
                <w:szCs w:val="20"/>
              </w:rPr>
              <w:t>с 01.01.2027</w:t>
            </w:r>
          </w:p>
        </w:tc>
        <w:tc>
          <w:tcPr>
            <w:tcW w:w="992" w:type="dxa"/>
            <w:shd w:val="clear" w:color="auto" w:fill="auto"/>
          </w:tcPr>
          <w:p w14:paraId="607B563D" w14:textId="77777777" w:rsidR="00A54268" w:rsidRPr="00A54268" w:rsidRDefault="00A54268" w:rsidP="00A54268">
            <w:pPr>
              <w:ind w:left="-108" w:right="-108"/>
              <w:jc w:val="center"/>
              <w:rPr>
                <w:sz w:val="20"/>
                <w:szCs w:val="20"/>
              </w:rPr>
            </w:pPr>
            <w:r w:rsidRPr="00A54268">
              <w:rPr>
                <w:sz w:val="20"/>
                <w:szCs w:val="20"/>
              </w:rPr>
              <w:t>3 825,72</w:t>
            </w:r>
          </w:p>
        </w:tc>
        <w:tc>
          <w:tcPr>
            <w:tcW w:w="851" w:type="dxa"/>
            <w:shd w:val="clear" w:color="auto" w:fill="auto"/>
          </w:tcPr>
          <w:p w14:paraId="76A83E3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F68D9CB"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64781198"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6D47CDA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6AA87C4" w14:textId="77777777" w:rsidR="00A54268" w:rsidRPr="00A54268" w:rsidRDefault="00A54268" w:rsidP="00A54268">
            <w:pPr>
              <w:jc w:val="center"/>
              <w:rPr>
                <w:sz w:val="20"/>
                <w:szCs w:val="20"/>
              </w:rPr>
            </w:pPr>
            <w:r w:rsidRPr="00A54268">
              <w:rPr>
                <w:sz w:val="20"/>
                <w:szCs w:val="20"/>
              </w:rPr>
              <w:t>x</w:t>
            </w:r>
          </w:p>
        </w:tc>
      </w:tr>
      <w:tr w:rsidR="00A54268" w:rsidRPr="00A54268" w14:paraId="3F299A3E" w14:textId="77777777" w:rsidTr="00F95151">
        <w:trPr>
          <w:trHeight w:val="189"/>
        </w:trPr>
        <w:tc>
          <w:tcPr>
            <w:tcW w:w="2155" w:type="dxa"/>
            <w:vMerge/>
            <w:shd w:val="clear" w:color="auto" w:fill="auto"/>
          </w:tcPr>
          <w:p w14:paraId="0B7248D4" w14:textId="77777777" w:rsidR="00A54268" w:rsidRPr="00A54268" w:rsidRDefault="00A54268" w:rsidP="00A54268">
            <w:pPr>
              <w:ind w:left="-80" w:right="-2"/>
              <w:rPr>
                <w:sz w:val="20"/>
                <w:szCs w:val="20"/>
              </w:rPr>
            </w:pPr>
          </w:p>
        </w:tc>
        <w:tc>
          <w:tcPr>
            <w:tcW w:w="1389" w:type="dxa"/>
            <w:vMerge/>
            <w:shd w:val="clear" w:color="auto" w:fill="auto"/>
          </w:tcPr>
          <w:p w14:paraId="3A60A6DC"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EE2874" w14:textId="77777777" w:rsidR="00A54268" w:rsidRPr="00A54268" w:rsidRDefault="00A54268" w:rsidP="00A54268">
            <w:pPr>
              <w:ind w:left="-108" w:right="-108"/>
              <w:jc w:val="center"/>
              <w:rPr>
                <w:sz w:val="20"/>
                <w:szCs w:val="20"/>
              </w:rPr>
            </w:pPr>
            <w:r w:rsidRPr="00A54268">
              <w:rPr>
                <w:sz w:val="20"/>
                <w:szCs w:val="20"/>
              </w:rPr>
              <w:t>с 01.07.2027</w:t>
            </w:r>
          </w:p>
        </w:tc>
        <w:tc>
          <w:tcPr>
            <w:tcW w:w="992" w:type="dxa"/>
            <w:shd w:val="clear" w:color="auto" w:fill="auto"/>
          </w:tcPr>
          <w:p w14:paraId="5392BE82" w14:textId="77777777" w:rsidR="00A54268" w:rsidRPr="00A54268" w:rsidRDefault="00A54268" w:rsidP="00A54268">
            <w:pPr>
              <w:ind w:left="-108" w:right="-108"/>
              <w:jc w:val="center"/>
              <w:rPr>
                <w:sz w:val="20"/>
                <w:szCs w:val="20"/>
              </w:rPr>
            </w:pPr>
            <w:r w:rsidRPr="00A54268">
              <w:rPr>
                <w:sz w:val="20"/>
                <w:szCs w:val="20"/>
              </w:rPr>
              <w:t>3 009,78</w:t>
            </w:r>
          </w:p>
        </w:tc>
        <w:tc>
          <w:tcPr>
            <w:tcW w:w="851" w:type="dxa"/>
            <w:shd w:val="clear" w:color="auto" w:fill="auto"/>
          </w:tcPr>
          <w:p w14:paraId="3FA36F4C"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BF189ED"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7C4548B2"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0902E1C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E9B8427" w14:textId="77777777" w:rsidR="00A54268" w:rsidRPr="00A54268" w:rsidRDefault="00A54268" w:rsidP="00A54268">
            <w:pPr>
              <w:jc w:val="center"/>
              <w:rPr>
                <w:sz w:val="20"/>
                <w:szCs w:val="20"/>
              </w:rPr>
            </w:pPr>
            <w:r w:rsidRPr="00A54268">
              <w:rPr>
                <w:sz w:val="20"/>
                <w:szCs w:val="20"/>
              </w:rPr>
              <w:t>x</w:t>
            </w:r>
          </w:p>
        </w:tc>
      </w:tr>
      <w:tr w:rsidR="00A54268" w:rsidRPr="00A54268" w14:paraId="217A9332" w14:textId="77777777" w:rsidTr="00F95151">
        <w:trPr>
          <w:trHeight w:val="189"/>
        </w:trPr>
        <w:tc>
          <w:tcPr>
            <w:tcW w:w="2155" w:type="dxa"/>
            <w:vMerge/>
            <w:shd w:val="clear" w:color="auto" w:fill="auto"/>
          </w:tcPr>
          <w:p w14:paraId="3A0F20B4" w14:textId="77777777" w:rsidR="00A54268" w:rsidRPr="00A54268" w:rsidRDefault="00A54268" w:rsidP="00A54268">
            <w:pPr>
              <w:ind w:left="-80" w:right="-2"/>
              <w:rPr>
                <w:sz w:val="20"/>
                <w:szCs w:val="20"/>
              </w:rPr>
            </w:pPr>
          </w:p>
        </w:tc>
        <w:tc>
          <w:tcPr>
            <w:tcW w:w="1389" w:type="dxa"/>
            <w:vMerge/>
            <w:shd w:val="clear" w:color="auto" w:fill="auto"/>
          </w:tcPr>
          <w:p w14:paraId="71666D9B"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87D9CF" w14:textId="77777777" w:rsidR="00A54268" w:rsidRPr="00A54268" w:rsidRDefault="00A54268" w:rsidP="00A54268">
            <w:pPr>
              <w:ind w:left="-108" w:right="-108"/>
              <w:jc w:val="center"/>
              <w:rPr>
                <w:sz w:val="20"/>
                <w:szCs w:val="20"/>
              </w:rPr>
            </w:pPr>
            <w:r w:rsidRPr="00A54268">
              <w:rPr>
                <w:sz w:val="20"/>
                <w:szCs w:val="20"/>
              </w:rPr>
              <w:t>с 01.01.2028</w:t>
            </w:r>
          </w:p>
        </w:tc>
        <w:tc>
          <w:tcPr>
            <w:tcW w:w="992" w:type="dxa"/>
            <w:shd w:val="clear" w:color="auto" w:fill="auto"/>
          </w:tcPr>
          <w:p w14:paraId="53BB8F79" w14:textId="77777777" w:rsidR="00A54268" w:rsidRPr="00A54268" w:rsidRDefault="00A54268" w:rsidP="00A54268">
            <w:pPr>
              <w:ind w:left="-108" w:right="-108"/>
              <w:jc w:val="center"/>
              <w:rPr>
                <w:sz w:val="20"/>
                <w:szCs w:val="20"/>
              </w:rPr>
            </w:pPr>
            <w:r w:rsidRPr="00A54268">
              <w:rPr>
                <w:sz w:val="20"/>
                <w:szCs w:val="20"/>
              </w:rPr>
              <w:t>3 009,78</w:t>
            </w:r>
          </w:p>
        </w:tc>
        <w:tc>
          <w:tcPr>
            <w:tcW w:w="851" w:type="dxa"/>
            <w:shd w:val="clear" w:color="auto" w:fill="auto"/>
          </w:tcPr>
          <w:p w14:paraId="5D7BF46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75C7B8B"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31FC790F"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3DBD0E24"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18D43ED1" w14:textId="77777777" w:rsidR="00A54268" w:rsidRPr="00A54268" w:rsidRDefault="00A54268" w:rsidP="00A54268">
            <w:pPr>
              <w:jc w:val="center"/>
              <w:rPr>
                <w:sz w:val="20"/>
                <w:szCs w:val="20"/>
              </w:rPr>
            </w:pPr>
            <w:r w:rsidRPr="00A54268">
              <w:rPr>
                <w:sz w:val="20"/>
                <w:szCs w:val="20"/>
              </w:rPr>
              <w:t>x</w:t>
            </w:r>
          </w:p>
        </w:tc>
      </w:tr>
      <w:tr w:rsidR="00A54268" w:rsidRPr="00A54268" w14:paraId="084D12B9" w14:textId="77777777" w:rsidTr="00F95151">
        <w:trPr>
          <w:trHeight w:val="189"/>
        </w:trPr>
        <w:tc>
          <w:tcPr>
            <w:tcW w:w="2155" w:type="dxa"/>
            <w:vMerge/>
            <w:shd w:val="clear" w:color="auto" w:fill="auto"/>
          </w:tcPr>
          <w:p w14:paraId="766DB2A3" w14:textId="77777777" w:rsidR="00A54268" w:rsidRPr="00A54268" w:rsidRDefault="00A54268" w:rsidP="00A54268">
            <w:pPr>
              <w:ind w:left="-80" w:right="-2"/>
              <w:rPr>
                <w:sz w:val="20"/>
                <w:szCs w:val="20"/>
              </w:rPr>
            </w:pPr>
          </w:p>
        </w:tc>
        <w:tc>
          <w:tcPr>
            <w:tcW w:w="1389" w:type="dxa"/>
            <w:vMerge/>
            <w:shd w:val="clear" w:color="auto" w:fill="auto"/>
          </w:tcPr>
          <w:p w14:paraId="696B105F" w14:textId="77777777" w:rsidR="00A54268" w:rsidRPr="00A54268" w:rsidRDefault="00A54268" w:rsidP="00A5426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B6001C6" w14:textId="77777777" w:rsidR="00A54268" w:rsidRPr="00A54268" w:rsidRDefault="00A54268" w:rsidP="00A54268">
            <w:pPr>
              <w:ind w:left="-108" w:right="-108"/>
              <w:jc w:val="center"/>
              <w:rPr>
                <w:sz w:val="20"/>
                <w:szCs w:val="20"/>
              </w:rPr>
            </w:pPr>
            <w:r w:rsidRPr="00A54268">
              <w:rPr>
                <w:sz w:val="20"/>
                <w:szCs w:val="20"/>
              </w:rPr>
              <w:t>с 01.07.2028</w:t>
            </w:r>
          </w:p>
        </w:tc>
        <w:tc>
          <w:tcPr>
            <w:tcW w:w="992" w:type="dxa"/>
            <w:shd w:val="clear" w:color="auto" w:fill="auto"/>
          </w:tcPr>
          <w:p w14:paraId="3D30ED09" w14:textId="77777777" w:rsidR="00A54268" w:rsidRPr="00A54268" w:rsidRDefault="00A54268" w:rsidP="00A54268">
            <w:pPr>
              <w:ind w:left="-108" w:right="-108"/>
              <w:jc w:val="center"/>
              <w:rPr>
                <w:sz w:val="20"/>
                <w:szCs w:val="20"/>
              </w:rPr>
            </w:pPr>
            <w:r w:rsidRPr="00A54268">
              <w:rPr>
                <w:sz w:val="20"/>
                <w:szCs w:val="20"/>
              </w:rPr>
              <w:t>4 324,39</w:t>
            </w:r>
          </w:p>
        </w:tc>
        <w:tc>
          <w:tcPr>
            <w:tcW w:w="851" w:type="dxa"/>
            <w:shd w:val="clear" w:color="auto" w:fill="auto"/>
          </w:tcPr>
          <w:p w14:paraId="19023F8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064BB593"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21817D3B"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7FADF614"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FC65F91" w14:textId="77777777" w:rsidR="00A54268" w:rsidRPr="00A54268" w:rsidRDefault="00A54268" w:rsidP="00A54268">
            <w:pPr>
              <w:jc w:val="center"/>
              <w:rPr>
                <w:sz w:val="20"/>
                <w:szCs w:val="20"/>
              </w:rPr>
            </w:pPr>
            <w:r w:rsidRPr="00A54268">
              <w:rPr>
                <w:sz w:val="20"/>
                <w:szCs w:val="20"/>
              </w:rPr>
              <w:t>x</w:t>
            </w:r>
          </w:p>
        </w:tc>
      </w:tr>
      <w:tr w:rsidR="00A54268" w:rsidRPr="00A54268" w14:paraId="3F843E7E" w14:textId="77777777" w:rsidTr="00F95151">
        <w:trPr>
          <w:trHeight w:val="185"/>
        </w:trPr>
        <w:tc>
          <w:tcPr>
            <w:tcW w:w="2155" w:type="dxa"/>
            <w:vMerge/>
            <w:shd w:val="clear" w:color="auto" w:fill="auto"/>
          </w:tcPr>
          <w:p w14:paraId="0FD3FCE8" w14:textId="77777777" w:rsidR="00A54268" w:rsidRPr="00A54268" w:rsidRDefault="00A54268" w:rsidP="00A54268">
            <w:pPr>
              <w:ind w:left="-80" w:right="-2"/>
              <w:rPr>
                <w:sz w:val="20"/>
                <w:szCs w:val="20"/>
              </w:rPr>
            </w:pPr>
          </w:p>
        </w:tc>
        <w:tc>
          <w:tcPr>
            <w:tcW w:w="1389" w:type="dxa"/>
            <w:shd w:val="clear" w:color="auto" w:fill="auto"/>
          </w:tcPr>
          <w:p w14:paraId="5299FE83" w14:textId="77777777" w:rsidR="00A54268" w:rsidRPr="00A54268" w:rsidRDefault="00A54268" w:rsidP="00A54268">
            <w:pPr>
              <w:ind w:left="-108" w:right="-147"/>
              <w:jc w:val="center"/>
              <w:rPr>
                <w:sz w:val="20"/>
                <w:szCs w:val="20"/>
              </w:rPr>
            </w:pPr>
            <w:proofErr w:type="spellStart"/>
            <w:r w:rsidRPr="00A54268">
              <w:rPr>
                <w:sz w:val="20"/>
                <w:szCs w:val="20"/>
              </w:rPr>
              <w:t>Двухставочный</w:t>
            </w:r>
            <w:proofErr w:type="spellEnd"/>
          </w:p>
        </w:tc>
        <w:tc>
          <w:tcPr>
            <w:tcW w:w="1134" w:type="dxa"/>
            <w:shd w:val="clear" w:color="auto" w:fill="auto"/>
            <w:vAlign w:val="center"/>
          </w:tcPr>
          <w:p w14:paraId="78C5C433"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5604C5D9"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1026F04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0DC6A1F"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2E0060B"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4754CB95"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B12E913" w14:textId="77777777" w:rsidR="00A54268" w:rsidRPr="00A54268" w:rsidRDefault="00A54268" w:rsidP="00A54268">
            <w:pPr>
              <w:jc w:val="center"/>
              <w:rPr>
                <w:sz w:val="20"/>
                <w:szCs w:val="20"/>
              </w:rPr>
            </w:pPr>
            <w:r w:rsidRPr="00A54268">
              <w:rPr>
                <w:sz w:val="20"/>
                <w:szCs w:val="20"/>
              </w:rPr>
              <w:t>x</w:t>
            </w:r>
          </w:p>
        </w:tc>
      </w:tr>
      <w:tr w:rsidR="00A54268" w:rsidRPr="00A54268" w14:paraId="57CD870E" w14:textId="77777777" w:rsidTr="00F95151">
        <w:trPr>
          <w:trHeight w:val="395"/>
        </w:trPr>
        <w:tc>
          <w:tcPr>
            <w:tcW w:w="2155" w:type="dxa"/>
            <w:vMerge/>
            <w:shd w:val="clear" w:color="auto" w:fill="auto"/>
          </w:tcPr>
          <w:p w14:paraId="4F5E3147" w14:textId="77777777" w:rsidR="00A54268" w:rsidRPr="00A54268" w:rsidRDefault="00A54268" w:rsidP="00A54268">
            <w:pPr>
              <w:ind w:left="-80" w:right="-2"/>
              <w:rPr>
                <w:sz w:val="20"/>
                <w:szCs w:val="20"/>
              </w:rPr>
            </w:pPr>
          </w:p>
        </w:tc>
        <w:tc>
          <w:tcPr>
            <w:tcW w:w="1389" w:type="dxa"/>
            <w:shd w:val="clear" w:color="auto" w:fill="auto"/>
            <w:vAlign w:val="center"/>
          </w:tcPr>
          <w:p w14:paraId="6B9551E6" w14:textId="77777777" w:rsidR="00A54268" w:rsidRPr="00A54268" w:rsidRDefault="00A54268" w:rsidP="00A54268">
            <w:pPr>
              <w:ind w:left="-108" w:right="-147"/>
              <w:jc w:val="center"/>
              <w:rPr>
                <w:sz w:val="20"/>
                <w:szCs w:val="20"/>
              </w:rPr>
            </w:pPr>
            <w:r w:rsidRPr="00A54268">
              <w:rPr>
                <w:sz w:val="20"/>
                <w:szCs w:val="20"/>
              </w:rPr>
              <w:t>Ставка за тепловую энергию, руб./Гкал</w:t>
            </w:r>
          </w:p>
        </w:tc>
        <w:tc>
          <w:tcPr>
            <w:tcW w:w="1134" w:type="dxa"/>
            <w:shd w:val="clear" w:color="auto" w:fill="auto"/>
            <w:vAlign w:val="center"/>
          </w:tcPr>
          <w:p w14:paraId="5A73CDFA"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27B1DF8A"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6DD9844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CB56FA3"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788AF2E"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01B5784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9D47D09" w14:textId="77777777" w:rsidR="00A54268" w:rsidRPr="00A54268" w:rsidRDefault="00A54268" w:rsidP="00A54268">
            <w:pPr>
              <w:jc w:val="center"/>
              <w:rPr>
                <w:sz w:val="20"/>
                <w:szCs w:val="20"/>
              </w:rPr>
            </w:pPr>
            <w:r w:rsidRPr="00A54268">
              <w:rPr>
                <w:sz w:val="20"/>
                <w:szCs w:val="20"/>
              </w:rPr>
              <w:t>x</w:t>
            </w:r>
          </w:p>
        </w:tc>
      </w:tr>
      <w:tr w:rsidR="00A54268" w:rsidRPr="00A54268" w14:paraId="52E2D8F7" w14:textId="77777777" w:rsidTr="00F95151">
        <w:trPr>
          <w:trHeight w:val="1248"/>
        </w:trPr>
        <w:tc>
          <w:tcPr>
            <w:tcW w:w="2155" w:type="dxa"/>
            <w:vMerge/>
            <w:shd w:val="clear" w:color="auto" w:fill="auto"/>
          </w:tcPr>
          <w:p w14:paraId="02C30B31" w14:textId="77777777" w:rsidR="00A54268" w:rsidRPr="00A54268" w:rsidRDefault="00A54268" w:rsidP="00A54268">
            <w:pPr>
              <w:ind w:left="-80" w:right="-2"/>
              <w:rPr>
                <w:sz w:val="20"/>
                <w:szCs w:val="20"/>
              </w:rPr>
            </w:pPr>
          </w:p>
        </w:tc>
        <w:tc>
          <w:tcPr>
            <w:tcW w:w="1389" w:type="dxa"/>
            <w:shd w:val="clear" w:color="auto" w:fill="auto"/>
          </w:tcPr>
          <w:p w14:paraId="0F9107E2" w14:textId="77777777" w:rsidR="00A54268" w:rsidRPr="00A54268" w:rsidRDefault="00A54268" w:rsidP="00A54268">
            <w:pPr>
              <w:ind w:left="-108" w:right="-147"/>
              <w:jc w:val="center"/>
              <w:rPr>
                <w:sz w:val="20"/>
                <w:szCs w:val="20"/>
              </w:rPr>
            </w:pPr>
            <w:r w:rsidRPr="00A54268">
              <w:rPr>
                <w:sz w:val="20"/>
                <w:szCs w:val="20"/>
              </w:rPr>
              <w:t>Ставка за содержание тепловой мощности, тыс. руб./Гкал/ч в мес.</w:t>
            </w:r>
          </w:p>
        </w:tc>
        <w:tc>
          <w:tcPr>
            <w:tcW w:w="1134" w:type="dxa"/>
            <w:shd w:val="clear" w:color="auto" w:fill="auto"/>
            <w:vAlign w:val="center"/>
          </w:tcPr>
          <w:p w14:paraId="49E81B9B"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6877E41F"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5A7758C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F96544A"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352C6DFB"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0483FA8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562E8CF8" w14:textId="77777777" w:rsidR="00A54268" w:rsidRPr="00A54268" w:rsidRDefault="00A54268" w:rsidP="00A54268">
            <w:pPr>
              <w:jc w:val="center"/>
              <w:rPr>
                <w:sz w:val="20"/>
                <w:szCs w:val="20"/>
              </w:rPr>
            </w:pPr>
            <w:r w:rsidRPr="00A54268">
              <w:rPr>
                <w:sz w:val="20"/>
                <w:szCs w:val="20"/>
              </w:rPr>
              <w:t>x</w:t>
            </w:r>
          </w:p>
        </w:tc>
      </w:tr>
      <w:tr w:rsidR="00A54268" w:rsidRPr="00A54268" w14:paraId="08980C82" w14:textId="77777777" w:rsidTr="00F95151">
        <w:trPr>
          <w:trHeight w:val="382"/>
        </w:trPr>
        <w:tc>
          <w:tcPr>
            <w:tcW w:w="2155" w:type="dxa"/>
            <w:vMerge/>
            <w:shd w:val="clear" w:color="auto" w:fill="auto"/>
          </w:tcPr>
          <w:p w14:paraId="63AA5186" w14:textId="77777777" w:rsidR="00A54268" w:rsidRPr="00A54268" w:rsidRDefault="00A54268" w:rsidP="00A54268">
            <w:pPr>
              <w:ind w:left="-80" w:right="-2"/>
              <w:rPr>
                <w:sz w:val="20"/>
                <w:szCs w:val="20"/>
              </w:rPr>
            </w:pPr>
          </w:p>
        </w:tc>
        <w:tc>
          <w:tcPr>
            <w:tcW w:w="7909" w:type="dxa"/>
            <w:gridSpan w:val="8"/>
            <w:shd w:val="clear" w:color="auto" w:fill="auto"/>
          </w:tcPr>
          <w:p w14:paraId="18065AB2" w14:textId="77777777" w:rsidR="00A54268" w:rsidRPr="00A54268" w:rsidRDefault="00A54268" w:rsidP="00A54268">
            <w:pPr>
              <w:ind w:left="-108" w:right="-108"/>
              <w:jc w:val="center"/>
              <w:rPr>
                <w:sz w:val="20"/>
                <w:szCs w:val="20"/>
              </w:rPr>
            </w:pPr>
            <w:r w:rsidRPr="00A54268">
              <w:rPr>
                <w:sz w:val="20"/>
                <w:szCs w:val="20"/>
              </w:rPr>
              <w:t>Для потребителей, в случае отсутствия дифференциации тарифов по схеме</w:t>
            </w:r>
          </w:p>
          <w:p w14:paraId="46D23069" w14:textId="77777777" w:rsidR="00A54268" w:rsidRPr="00A54268" w:rsidRDefault="00A54268" w:rsidP="00A54268">
            <w:pPr>
              <w:jc w:val="center"/>
              <w:rPr>
                <w:sz w:val="22"/>
                <w:szCs w:val="22"/>
              </w:rPr>
            </w:pPr>
            <w:r w:rsidRPr="00A54268">
              <w:rPr>
                <w:sz w:val="20"/>
                <w:szCs w:val="20"/>
              </w:rPr>
              <w:t xml:space="preserve"> подключения (НДС не облагается)</w:t>
            </w:r>
          </w:p>
        </w:tc>
      </w:tr>
      <w:tr w:rsidR="00A54268" w:rsidRPr="00A54268" w14:paraId="6E704A47" w14:textId="77777777" w:rsidTr="00F95151">
        <w:trPr>
          <w:trHeight w:val="125"/>
        </w:trPr>
        <w:tc>
          <w:tcPr>
            <w:tcW w:w="2155" w:type="dxa"/>
            <w:vMerge/>
            <w:shd w:val="clear" w:color="auto" w:fill="auto"/>
          </w:tcPr>
          <w:p w14:paraId="4C247AF8" w14:textId="77777777" w:rsidR="00A54268" w:rsidRPr="00A54268" w:rsidRDefault="00A54268" w:rsidP="00A54268">
            <w:pPr>
              <w:ind w:left="-80" w:right="-2"/>
              <w:rPr>
                <w:sz w:val="20"/>
                <w:szCs w:val="20"/>
              </w:rPr>
            </w:pPr>
          </w:p>
        </w:tc>
        <w:tc>
          <w:tcPr>
            <w:tcW w:w="1389" w:type="dxa"/>
            <w:vMerge w:val="restart"/>
            <w:shd w:val="clear" w:color="auto" w:fill="auto"/>
            <w:vAlign w:val="center"/>
          </w:tcPr>
          <w:p w14:paraId="2E8E4839" w14:textId="77777777" w:rsidR="00A54268" w:rsidRPr="00A54268" w:rsidRDefault="00A54268" w:rsidP="00A54268">
            <w:pPr>
              <w:ind w:left="-108" w:right="-147"/>
              <w:jc w:val="center"/>
              <w:rPr>
                <w:sz w:val="20"/>
                <w:szCs w:val="20"/>
              </w:rPr>
            </w:pPr>
            <w:proofErr w:type="spellStart"/>
            <w:r w:rsidRPr="00A54268">
              <w:rPr>
                <w:sz w:val="20"/>
                <w:szCs w:val="20"/>
              </w:rPr>
              <w:t>Одноставочный</w:t>
            </w:r>
            <w:proofErr w:type="spellEnd"/>
          </w:p>
          <w:p w14:paraId="23757B2A" w14:textId="77777777" w:rsidR="00A54268" w:rsidRPr="00A54268" w:rsidRDefault="00A54268" w:rsidP="00A54268">
            <w:pPr>
              <w:ind w:left="-108" w:right="-147"/>
              <w:jc w:val="center"/>
              <w:rPr>
                <w:sz w:val="20"/>
                <w:szCs w:val="20"/>
              </w:rPr>
            </w:pPr>
            <w:r w:rsidRPr="00A54268">
              <w:rPr>
                <w:sz w:val="20"/>
                <w:szCs w:val="20"/>
              </w:rPr>
              <w:t>руб./Гкал</w:t>
            </w:r>
          </w:p>
        </w:tc>
        <w:tc>
          <w:tcPr>
            <w:tcW w:w="1134" w:type="dxa"/>
            <w:shd w:val="clear" w:color="auto" w:fill="auto"/>
            <w:vAlign w:val="center"/>
          </w:tcPr>
          <w:p w14:paraId="6D02C688" w14:textId="77777777" w:rsidR="00A54268" w:rsidRPr="00A54268" w:rsidRDefault="00A54268" w:rsidP="00A54268">
            <w:pPr>
              <w:ind w:left="-108" w:right="-108"/>
              <w:jc w:val="center"/>
              <w:rPr>
                <w:sz w:val="20"/>
                <w:szCs w:val="20"/>
              </w:rPr>
            </w:pPr>
            <w:r w:rsidRPr="00A54268">
              <w:rPr>
                <w:sz w:val="20"/>
                <w:szCs w:val="20"/>
              </w:rPr>
              <w:t>с 01.10.2021</w:t>
            </w:r>
          </w:p>
        </w:tc>
        <w:tc>
          <w:tcPr>
            <w:tcW w:w="992" w:type="dxa"/>
            <w:shd w:val="clear" w:color="auto" w:fill="auto"/>
          </w:tcPr>
          <w:p w14:paraId="1E874C2A" w14:textId="77777777" w:rsidR="00A54268" w:rsidRPr="00A54268" w:rsidRDefault="00A54268" w:rsidP="00A54268">
            <w:pPr>
              <w:ind w:left="-108" w:right="-147"/>
              <w:jc w:val="center"/>
              <w:rPr>
                <w:sz w:val="20"/>
                <w:szCs w:val="20"/>
              </w:rPr>
            </w:pPr>
            <w:r w:rsidRPr="00A54268">
              <w:rPr>
                <w:sz w:val="20"/>
                <w:szCs w:val="20"/>
              </w:rPr>
              <w:t>3 119,55</w:t>
            </w:r>
          </w:p>
        </w:tc>
        <w:tc>
          <w:tcPr>
            <w:tcW w:w="851" w:type="dxa"/>
            <w:shd w:val="clear" w:color="auto" w:fill="auto"/>
          </w:tcPr>
          <w:p w14:paraId="4781AB5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54981342"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6927AA35"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31B9AE4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3B600A1A" w14:textId="77777777" w:rsidR="00A54268" w:rsidRPr="00A54268" w:rsidRDefault="00A54268" w:rsidP="00A54268">
            <w:pPr>
              <w:jc w:val="center"/>
              <w:rPr>
                <w:sz w:val="20"/>
                <w:szCs w:val="20"/>
              </w:rPr>
            </w:pPr>
            <w:r w:rsidRPr="00A54268">
              <w:rPr>
                <w:sz w:val="20"/>
                <w:szCs w:val="20"/>
              </w:rPr>
              <w:t>x</w:t>
            </w:r>
          </w:p>
        </w:tc>
      </w:tr>
      <w:tr w:rsidR="00A54268" w:rsidRPr="00A54268" w14:paraId="259AE899" w14:textId="77777777" w:rsidTr="00F95151">
        <w:trPr>
          <w:trHeight w:val="113"/>
        </w:trPr>
        <w:tc>
          <w:tcPr>
            <w:tcW w:w="2155" w:type="dxa"/>
            <w:vMerge/>
            <w:shd w:val="clear" w:color="auto" w:fill="auto"/>
          </w:tcPr>
          <w:p w14:paraId="64DE86E4" w14:textId="77777777" w:rsidR="00A54268" w:rsidRPr="00A54268" w:rsidRDefault="00A54268" w:rsidP="00A54268">
            <w:pPr>
              <w:ind w:left="-80" w:right="-2"/>
              <w:rPr>
                <w:sz w:val="20"/>
                <w:szCs w:val="20"/>
              </w:rPr>
            </w:pPr>
          </w:p>
        </w:tc>
        <w:tc>
          <w:tcPr>
            <w:tcW w:w="1389" w:type="dxa"/>
            <w:vMerge/>
            <w:shd w:val="clear" w:color="auto" w:fill="auto"/>
          </w:tcPr>
          <w:p w14:paraId="47E9D7D5" w14:textId="77777777" w:rsidR="00A54268" w:rsidRPr="00A54268" w:rsidRDefault="00A54268" w:rsidP="00A54268">
            <w:pPr>
              <w:ind w:left="-108" w:right="-147"/>
              <w:jc w:val="center"/>
              <w:rPr>
                <w:sz w:val="20"/>
                <w:szCs w:val="20"/>
              </w:rPr>
            </w:pPr>
          </w:p>
        </w:tc>
        <w:tc>
          <w:tcPr>
            <w:tcW w:w="1134" w:type="dxa"/>
            <w:shd w:val="clear" w:color="auto" w:fill="auto"/>
            <w:vAlign w:val="center"/>
          </w:tcPr>
          <w:p w14:paraId="7109DBA5" w14:textId="77777777" w:rsidR="00A54268" w:rsidRPr="00A54268" w:rsidRDefault="00A54268" w:rsidP="00A54268">
            <w:pPr>
              <w:ind w:left="-108" w:right="-108"/>
              <w:jc w:val="center"/>
              <w:rPr>
                <w:sz w:val="20"/>
                <w:szCs w:val="20"/>
              </w:rPr>
            </w:pPr>
            <w:r w:rsidRPr="00A54268">
              <w:rPr>
                <w:sz w:val="20"/>
                <w:szCs w:val="20"/>
              </w:rPr>
              <w:t>с 01.01.2022</w:t>
            </w:r>
          </w:p>
        </w:tc>
        <w:tc>
          <w:tcPr>
            <w:tcW w:w="992" w:type="dxa"/>
            <w:shd w:val="clear" w:color="auto" w:fill="auto"/>
          </w:tcPr>
          <w:p w14:paraId="223C3DE8" w14:textId="77777777" w:rsidR="00A54268" w:rsidRPr="00A54268" w:rsidRDefault="00A54268" w:rsidP="00A54268">
            <w:pPr>
              <w:ind w:left="-108" w:right="-147"/>
              <w:jc w:val="center"/>
              <w:rPr>
                <w:sz w:val="20"/>
                <w:szCs w:val="20"/>
              </w:rPr>
            </w:pPr>
            <w:r w:rsidRPr="00A54268">
              <w:rPr>
                <w:sz w:val="20"/>
                <w:szCs w:val="20"/>
              </w:rPr>
              <w:t>3 119,55</w:t>
            </w:r>
          </w:p>
        </w:tc>
        <w:tc>
          <w:tcPr>
            <w:tcW w:w="851" w:type="dxa"/>
            <w:shd w:val="clear" w:color="auto" w:fill="auto"/>
          </w:tcPr>
          <w:p w14:paraId="7C1FB595"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67862032"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1F8DFCCD"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252807C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0BBE7BAA" w14:textId="77777777" w:rsidR="00A54268" w:rsidRPr="00A54268" w:rsidRDefault="00A54268" w:rsidP="00A54268">
            <w:pPr>
              <w:jc w:val="center"/>
              <w:rPr>
                <w:sz w:val="20"/>
                <w:szCs w:val="20"/>
              </w:rPr>
            </w:pPr>
            <w:r w:rsidRPr="00A54268">
              <w:rPr>
                <w:sz w:val="20"/>
                <w:szCs w:val="20"/>
              </w:rPr>
              <w:t>x</w:t>
            </w:r>
          </w:p>
        </w:tc>
      </w:tr>
      <w:tr w:rsidR="00A54268" w:rsidRPr="00A54268" w14:paraId="3A8591DE" w14:textId="77777777" w:rsidTr="00F95151">
        <w:trPr>
          <w:trHeight w:val="216"/>
        </w:trPr>
        <w:tc>
          <w:tcPr>
            <w:tcW w:w="2155" w:type="dxa"/>
            <w:vMerge/>
            <w:shd w:val="clear" w:color="auto" w:fill="auto"/>
          </w:tcPr>
          <w:p w14:paraId="42DA0621" w14:textId="77777777" w:rsidR="00A54268" w:rsidRPr="00A54268" w:rsidRDefault="00A54268" w:rsidP="00A54268">
            <w:pPr>
              <w:ind w:left="-80" w:right="-2"/>
              <w:rPr>
                <w:sz w:val="20"/>
                <w:szCs w:val="20"/>
              </w:rPr>
            </w:pPr>
          </w:p>
        </w:tc>
        <w:tc>
          <w:tcPr>
            <w:tcW w:w="1389" w:type="dxa"/>
            <w:vMerge/>
            <w:shd w:val="clear" w:color="auto" w:fill="auto"/>
            <w:vAlign w:val="center"/>
          </w:tcPr>
          <w:p w14:paraId="412A03F1" w14:textId="77777777" w:rsidR="00A54268" w:rsidRPr="00A54268" w:rsidRDefault="00A54268" w:rsidP="00A54268">
            <w:pPr>
              <w:ind w:left="-108" w:right="-147"/>
              <w:jc w:val="center"/>
              <w:rPr>
                <w:sz w:val="20"/>
                <w:szCs w:val="20"/>
              </w:rPr>
            </w:pPr>
          </w:p>
        </w:tc>
        <w:tc>
          <w:tcPr>
            <w:tcW w:w="1134" w:type="dxa"/>
            <w:shd w:val="clear" w:color="auto" w:fill="auto"/>
            <w:vAlign w:val="center"/>
          </w:tcPr>
          <w:p w14:paraId="03E61A3C" w14:textId="77777777" w:rsidR="00A54268" w:rsidRPr="00A54268" w:rsidRDefault="00A54268" w:rsidP="00A54268">
            <w:pPr>
              <w:ind w:left="-108" w:right="-108"/>
              <w:jc w:val="center"/>
              <w:rPr>
                <w:sz w:val="20"/>
                <w:szCs w:val="20"/>
              </w:rPr>
            </w:pPr>
            <w:r w:rsidRPr="00A54268">
              <w:rPr>
                <w:sz w:val="20"/>
                <w:szCs w:val="20"/>
              </w:rPr>
              <w:t>с 01.07.2022</w:t>
            </w:r>
          </w:p>
        </w:tc>
        <w:tc>
          <w:tcPr>
            <w:tcW w:w="992" w:type="dxa"/>
            <w:shd w:val="clear" w:color="auto" w:fill="auto"/>
          </w:tcPr>
          <w:p w14:paraId="2D890F91" w14:textId="77777777" w:rsidR="00A54268" w:rsidRPr="00A54268" w:rsidRDefault="00A54268" w:rsidP="00A54268">
            <w:pPr>
              <w:ind w:left="-108" w:right="-147"/>
              <w:jc w:val="center"/>
              <w:rPr>
                <w:sz w:val="20"/>
                <w:szCs w:val="20"/>
              </w:rPr>
            </w:pPr>
            <w:r w:rsidRPr="00A54268">
              <w:rPr>
                <w:sz w:val="20"/>
                <w:szCs w:val="20"/>
              </w:rPr>
              <w:t>3 155,32</w:t>
            </w:r>
          </w:p>
        </w:tc>
        <w:tc>
          <w:tcPr>
            <w:tcW w:w="851" w:type="dxa"/>
            <w:shd w:val="clear" w:color="auto" w:fill="auto"/>
            <w:vAlign w:val="center"/>
          </w:tcPr>
          <w:p w14:paraId="7E27081C"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3A6F2397"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54B536CA"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4703C28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764B1C32" w14:textId="77777777" w:rsidR="00A54268" w:rsidRPr="00A54268" w:rsidRDefault="00A54268" w:rsidP="00A54268">
            <w:pPr>
              <w:jc w:val="center"/>
              <w:rPr>
                <w:sz w:val="20"/>
                <w:szCs w:val="20"/>
              </w:rPr>
            </w:pPr>
            <w:r w:rsidRPr="00A54268">
              <w:rPr>
                <w:sz w:val="20"/>
                <w:szCs w:val="20"/>
              </w:rPr>
              <w:t>x</w:t>
            </w:r>
          </w:p>
        </w:tc>
      </w:tr>
      <w:tr w:rsidR="00A54268" w:rsidRPr="00A54268" w14:paraId="79EAE2A1" w14:textId="77777777" w:rsidTr="00F95151">
        <w:trPr>
          <w:trHeight w:val="216"/>
        </w:trPr>
        <w:tc>
          <w:tcPr>
            <w:tcW w:w="2155" w:type="dxa"/>
            <w:vMerge/>
            <w:shd w:val="clear" w:color="auto" w:fill="auto"/>
          </w:tcPr>
          <w:p w14:paraId="3139B41C" w14:textId="77777777" w:rsidR="00A54268" w:rsidRPr="00A54268" w:rsidRDefault="00A54268" w:rsidP="00A54268">
            <w:pPr>
              <w:ind w:left="-80" w:right="-2"/>
              <w:rPr>
                <w:sz w:val="20"/>
                <w:szCs w:val="20"/>
              </w:rPr>
            </w:pPr>
          </w:p>
        </w:tc>
        <w:tc>
          <w:tcPr>
            <w:tcW w:w="1389" w:type="dxa"/>
            <w:vMerge/>
            <w:shd w:val="clear" w:color="auto" w:fill="auto"/>
            <w:vAlign w:val="center"/>
          </w:tcPr>
          <w:p w14:paraId="0DBF746F" w14:textId="77777777" w:rsidR="00A54268" w:rsidRPr="00A54268" w:rsidRDefault="00A54268" w:rsidP="00A54268">
            <w:pPr>
              <w:ind w:left="-108" w:right="-147"/>
              <w:jc w:val="center"/>
              <w:rPr>
                <w:sz w:val="20"/>
                <w:szCs w:val="20"/>
              </w:rPr>
            </w:pPr>
          </w:p>
        </w:tc>
        <w:tc>
          <w:tcPr>
            <w:tcW w:w="1134" w:type="dxa"/>
            <w:shd w:val="clear" w:color="auto" w:fill="auto"/>
            <w:vAlign w:val="center"/>
          </w:tcPr>
          <w:p w14:paraId="04E28D23" w14:textId="77777777" w:rsidR="00A54268" w:rsidRPr="00A54268" w:rsidRDefault="00A54268" w:rsidP="00A54268">
            <w:pPr>
              <w:ind w:left="-108" w:right="-108"/>
              <w:jc w:val="center"/>
              <w:rPr>
                <w:sz w:val="20"/>
                <w:szCs w:val="20"/>
              </w:rPr>
            </w:pPr>
            <w:r w:rsidRPr="00A54268">
              <w:rPr>
                <w:sz w:val="20"/>
                <w:szCs w:val="20"/>
              </w:rPr>
              <w:t>с 01.12.2022</w:t>
            </w:r>
          </w:p>
        </w:tc>
        <w:tc>
          <w:tcPr>
            <w:tcW w:w="992" w:type="dxa"/>
            <w:shd w:val="clear" w:color="auto" w:fill="auto"/>
            <w:vAlign w:val="center"/>
          </w:tcPr>
          <w:p w14:paraId="024D1DC8" w14:textId="77777777" w:rsidR="00A54268" w:rsidRPr="00A54268" w:rsidRDefault="00A54268" w:rsidP="00A54268">
            <w:pPr>
              <w:ind w:left="-108" w:right="-147"/>
              <w:jc w:val="center"/>
              <w:rPr>
                <w:sz w:val="20"/>
                <w:szCs w:val="20"/>
              </w:rPr>
            </w:pPr>
            <w:r w:rsidRPr="00A54268">
              <w:rPr>
                <w:sz w:val="20"/>
                <w:szCs w:val="20"/>
              </w:rPr>
              <w:t>3 253,73</w:t>
            </w:r>
          </w:p>
        </w:tc>
        <w:tc>
          <w:tcPr>
            <w:tcW w:w="851" w:type="dxa"/>
            <w:shd w:val="clear" w:color="auto" w:fill="auto"/>
            <w:vAlign w:val="center"/>
          </w:tcPr>
          <w:p w14:paraId="637C3F9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30A198EC"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42745E44"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055129F4"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5C3218D" w14:textId="77777777" w:rsidR="00A54268" w:rsidRPr="00A54268" w:rsidRDefault="00A54268" w:rsidP="00A54268">
            <w:pPr>
              <w:jc w:val="center"/>
              <w:rPr>
                <w:sz w:val="20"/>
                <w:szCs w:val="20"/>
              </w:rPr>
            </w:pPr>
            <w:r w:rsidRPr="00A54268">
              <w:rPr>
                <w:sz w:val="20"/>
                <w:szCs w:val="20"/>
              </w:rPr>
              <w:t>x</w:t>
            </w:r>
          </w:p>
        </w:tc>
      </w:tr>
      <w:tr w:rsidR="00A54268" w:rsidRPr="00A54268" w14:paraId="559CC9A4" w14:textId="77777777" w:rsidTr="00F95151">
        <w:trPr>
          <w:trHeight w:val="216"/>
        </w:trPr>
        <w:tc>
          <w:tcPr>
            <w:tcW w:w="2155" w:type="dxa"/>
            <w:vMerge/>
            <w:shd w:val="clear" w:color="auto" w:fill="auto"/>
          </w:tcPr>
          <w:p w14:paraId="43053479" w14:textId="77777777" w:rsidR="00A54268" w:rsidRPr="00A54268" w:rsidRDefault="00A54268" w:rsidP="00A54268">
            <w:pPr>
              <w:ind w:left="-80" w:right="-2"/>
              <w:rPr>
                <w:sz w:val="20"/>
                <w:szCs w:val="20"/>
              </w:rPr>
            </w:pPr>
          </w:p>
        </w:tc>
        <w:tc>
          <w:tcPr>
            <w:tcW w:w="1389" w:type="dxa"/>
            <w:vMerge/>
            <w:shd w:val="clear" w:color="auto" w:fill="auto"/>
            <w:vAlign w:val="center"/>
          </w:tcPr>
          <w:p w14:paraId="39BAD4B5" w14:textId="77777777" w:rsidR="00A54268" w:rsidRPr="00A54268" w:rsidRDefault="00A54268" w:rsidP="00A54268">
            <w:pPr>
              <w:ind w:left="-108" w:right="-147"/>
              <w:jc w:val="center"/>
              <w:rPr>
                <w:sz w:val="20"/>
                <w:szCs w:val="20"/>
              </w:rPr>
            </w:pPr>
          </w:p>
        </w:tc>
        <w:tc>
          <w:tcPr>
            <w:tcW w:w="1134" w:type="dxa"/>
            <w:shd w:val="clear" w:color="auto" w:fill="auto"/>
            <w:vAlign w:val="center"/>
          </w:tcPr>
          <w:p w14:paraId="4F7EF9EC" w14:textId="77777777" w:rsidR="00A54268" w:rsidRPr="00A54268" w:rsidRDefault="00A54268" w:rsidP="00A54268">
            <w:pPr>
              <w:ind w:left="-108" w:right="-108"/>
              <w:jc w:val="center"/>
              <w:rPr>
                <w:sz w:val="20"/>
                <w:szCs w:val="20"/>
              </w:rPr>
            </w:pPr>
            <w:r w:rsidRPr="00A54268">
              <w:rPr>
                <w:sz w:val="20"/>
                <w:szCs w:val="20"/>
              </w:rPr>
              <w:t>с 01.01.2023</w:t>
            </w:r>
          </w:p>
        </w:tc>
        <w:tc>
          <w:tcPr>
            <w:tcW w:w="992" w:type="dxa"/>
            <w:shd w:val="clear" w:color="auto" w:fill="auto"/>
            <w:vAlign w:val="center"/>
          </w:tcPr>
          <w:p w14:paraId="5546A83A" w14:textId="77777777" w:rsidR="00A54268" w:rsidRPr="00A54268" w:rsidRDefault="00A54268" w:rsidP="00A54268">
            <w:pPr>
              <w:ind w:left="-108" w:right="-147"/>
              <w:jc w:val="center"/>
              <w:rPr>
                <w:sz w:val="20"/>
                <w:szCs w:val="20"/>
              </w:rPr>
            </w:pPr>
            <w:r w:rsidRPr="00A54268">
              <w:rPr>
                <w:sz w:val="20"/>
                <w:szCs w:val="20"/>
              </w:rPr>
              <w:t>3 253,73</w:t>
            </w:r>
          </w:p>
        </w:tc>
        <w:tc>
          <w:tcPr>
            <w:tcW w:w="851" w:type="dxa"/>
            <w:shd w:val="clear" w:color="auto" w:fill="auto"/>
            <w:vAlign w:val="center"/>
          </w:tcPr>
          <w:p w14:paraId="12B09C94"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C7395A3"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194046B7"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51E58C4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6E448485" w14:textId="77777777" w:rsidR="00A54268" w:rsidRPr="00A54268" w:rsidRDefault="00A54268" w:rsidP="00A54268">
            <w:pPr>
              <w:jc w:val="center"/>
              <w:rPr>
                <w:sz w:val="20"/>
                <w:szCs w:val="20"/>
              </w:rPr>
            </w:pPr>
            <w:r w:rsidRPr="00A54268">
              <w:rPr>
                <w:sz w:val="20"/>
                <w:szCs w:val="20"/>
              </w:rPr>
              <w:t>x</w:t>
            </w:r>
          </w:p>
        </w:tc>
      </w:tr>
      <w:tr w:rsidR="00A54268" w:rsidRPr="00A54268" w14:paraId="5570EAD3" w14:textId="77777777" w:rsidTr="00F95151">
        <w:trPr>
          <w:trHeight w:val="216"/>
        </w:trPr>
        <w:tc>
          <w:tcPr>
            <w:tcW w:w="2155" w:type="dxa"/>
            <w:vMerge/>
            <w:shd w:val="clear" w:color="auto" w:fill="auto"/>
          </w:tcPr>
          <w:p w14:paraId="7AF084FF" w14:textId="77777777" w:rsidR="00A54268" w:rsidRPr="00A54268" w:rsidRDefault="00A54268" w:rsidP="00A54268">
            <w:pPr>
              <w:ind w:left="-80" w:right="-2"/>
              <w:rPr>
                <w:sz w:val="20"/>
                <w:szCs w:val="20"/>
              </w:rPr>
            </w:pPr>
          </w:p>
        </w:tc>
        <w:tc>
          <w:tcPr>
            <w:tcW w:w="1389" w:type="dxa"/>
            <w:shd w:val="clear" w:color="auto" w:fill="auto"/>
            <w:vAlign w:val="center"/>
          </w:tcPr>
          <w:p w14:paraId="782B2478" w14:textId="77777777" w:rsidR="00A54268" w:rsidRPr="00A54268" w:rsidRDefault="00A54268" w:rsidP="00A54268">
            <w:pPr>
              <w:ind w:left="-108" w:right="-147"/>
              <w:jc w:val="center"/>
              <w:rPr>
                <w:sz w:val="20"/>
                <w:szCs w:val="20"/>
              </w:rPr>
            </w:pPr>
            <w:proofErr w:type="spellStart"/>
            <w:r w:rsidRPr="00A54268">
              <w:rPr>
                <w:sz w:val="20"/>
                <w:szCs w:val="20"/>
              </w:rPr>
              <w:t>Двухставочный</w:t>
            </w:r>
            <w:proofErr w:type="spellEnd"/>
          </w:p>
        </w:tc>
        <w:tc>
          <w:tcPr>
            <w:tcW w:w="1134" w:type="dxa"/>
            <w:shd w:val="clear" w:color="auto" w:fill="auto"/>
            <w:vAlign w:val="center"/>
          </w:tcPr>
          <w:p w14:paraId="2A22F6EC"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1A6781CC"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0FEB1C38"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9A65128"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0C8449F2"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4A15774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348E62CC" w14:textId="77777777" w:rsidR="00A54268" w:rsidRPr="00A54268" w:rsidRDefault="00A54268" w:rsidP="00A54268">
            <w:pPr>
              <w:jc w:val="center"/>
              <w:rPr>
                <w:sz w:val="20"/>
                <w:szCs w:val="20"/>
              </w:rPr>
            </w:pPr>
            <w:r w:rsidRPr="00A54268">
              <w:rPr>
                <w:sz w:val="20"/>
                <w:szCs w:val="20"/>
              </w:rPr>
              <w:t>x</w:t>
            </w:r>
          </w:p>
        </w:tc>
      </w:tr>
      <w:tr w:rsidR="00A54268" w:rsidRPr="00A54268" w14:paraId="4E5A826D" w14:textId="77777777" w:rsidTr="00F95151">
        <w:trPr>
          <w:trHeight w:val="256"/>
        </w:trPr>
        <w:tc>
          <w:tcPr>
            <w:tcW w:w="2155" w:type="dxa"/>
            <w:tcBorders>
              <w:bottom w:val="single" w:sz="4" w:space="0" w:color="auto"/>
            </w:tcBorders>
            <w:shd w:val="clear" w:color="auto" w:fill="auto"/>
            <w:vAlign w:val="center"/>
          </w:tcPr>
          <w:p w14:paraId="67ED7BC3" w14:textId="77777777" w:rsidR="00A54268" w:rsidRPr="00A54268" w:rsidRDefault="00A54268" w:rsidP="00A54268">
            <w:pPr>
              <w:ind w:left="-80" w:right="-125"/>
              <w:jc w:val="center"/>
              <w:rPr>
                <w:bCs/>
                <w:color w:val="000000"/>
                <w:kern w:val="32"/>
                <w:sz w:val="20"/>
                <w:szCs w:val="20"/>
              </w:rPr>
            </w:pPr>
            <w:r w:rsidRPr="00A54268">
              <w:rPr>
                <w:bCs/>
                <w:color w:val="000000"/>
                <w:kern w:val="32"/>
                <w:sz w:val="20"/>
                <w:szCs w:val="20"/>
              </w:rPr>
              <w:t>1</w:t>
            </w:r>
          </w:p>
        </w:tc>
        <w:tc>
          <w:tcPr>
            <w:tcW w:w="1389" w:type="dxa"/>
            <w:tcBorders>
              <w:bottom w:val="single" w:sz="4" w:space="0" w:color="auto"/>
            </w:tcBorders>
            <w:shd w:val="clear" w:color="auto" w:fill="auto"/>
          </w:tcPr>
          <w:p w14:paraId="1CB1E340" w14:textId="77777777" w:rsidR="00A54268" w:rsidRPr="00A54268" w:rsidRDefault="00A54268" w:rsidP="00A54268">
            <w:pPr>
              <w:ind w:left="-108" w:right="-147"/>
              <w:jc w:val="center"/>
              <w:rPr>
                <w:sz w:val="20"/>
                <w:szCs w:val="20"/>
              </w:rPr>
            </w:pPr>
            <w:r w:rsidRPr="00A54268">
              <w:rPr>
                <w:sz w:val="20"/>
                <w:szCs w:val="20"/>
              </w:rPr>
              <w:t>2</w:t>
            </w:r>
          </w:p>
        </w:tc>
        <w:tc>
          <w:tcPr>
            <w:tcW w:w="1134" w:type="dxa"/>
            <w:tcBorders>
              <w:bottom w:val="single" w:sz="4" w:space="0" w:color="auto"/>
            </w:tcBorders>
            <w:shd w:val="clear" w:color="auto" w:fill="auto"/>
          </w:tcPr>
          <w:p w14:paraId="6F67C7F1" w14:textId="77777777" w:rsidR="00A54268" w:rsidRPr="00A54268" w:rsidRDefault="00A54268" w:rsidP="00A54268">
            <w:pPr>
              <w:ind w:left="-108" w:right="-108"/>
              <w:jc w:val="center"/>
              <w:rPr>
                <w:sz w:val="20"/>
                <w:szCs w:val="20"/>
              </w:rPr>
            </w:pPr>
            <w:r w:rsidRPr="00A54268">
              <w:rPr>
                <w:sz w:val="20"/>
                <w:szCs w:val="20"/>
              </w:rPr>
              <w:t>3</w:t>
            </w:r>
          </w:p>
        </w:tc>
        <w:tc>
          <w:tcPr>
            <w:tcW w:w="992" w:type="dxa"/>
            <w:tcBorders>
              <w:bottom w:val="single" w:sz="4" w:space="0" w:color="auto"/>
            </w:tcBorders>
            <w:shd w:val="clear" w:color="auto" w:fill="auto"/>
          </w:tcPr>
          <w:p w14:paraId="7B6E6381" w14:textId="77777777" w:rsidR="00A54268" w:rsidRPr="00A54268" w:rsidRDefault="00A54268" w:rsidP="00A54268">
            <w:pPr>
              <w:ind w:left="-108" w:right="-147"/>
              <w:jc w:val="center"/>
              <w:rPr>
                <w:sz w:val="20"/>
                <w:szCs w:val="20"/>
              </w:rPr>
            </w:pPr>
            <w:r w:rsidRPr="00A54268">
              <w:rPr>
                <w:sz w:val="20"/>
                <w:szCs w:val="20"/>
              </w:rPr>
              <w:t>4</w:t>
            </w:r>
          </w:p>
        </w:tc>
        <w:tc>
          <w:tcPr>
            <w:tcW w:w="851" w:type="dxa"/>
            <w:tcBorders>
              <w:bottom w:val="single" w:sz="4" w:space="0" w:color="auto"/>
            </w:tcBorders>
            <w:shd w:val="clear" w:color="auto" w:fill="auto"/>
            <w:vAlign w:val="center"/>
          </w:tcPr>
          <w:p w14:paraId="54EC4EE9" w14:textId="77777777" w:rsidR="00A54268" w:rsidRPr="00A54268" w:rsidRDefault="00A54268" w:rsidP="00A54268">
            <w:pPr>
              <w:ind w:left="-108" w:right="-72"/>
              <w:jc w:val="center"/>
              <w:rPr>
                <w:sz w:val="20"/>
                <w:szCs w:val="20"/>
              </w:rPr>
            </w:pPr>
            <w:r w:rsidRPr="00A54268">
              <w:rPr>
                <w:sz w:val="20"/>
                <w:szCs w:val="20"/>
              </w:rPr>
              <w:t>5</w:t>
            </w:r>
          </w:p>
        </w:tc>
        <w:tc>
          <w:tcPr>
            <w:tcW w:w="992" w:type="dxa"/>
            <w:tcBorders>
              <w:bottom w:val="single" w:sz="4" w:space="0" w:color="auto"/>
            </w:tcBorders>
            <w:shd w:val="clear" w:color="auto" w:fill="auto"/>
            <w:vAlign w:val="center"/>
          </w:tcPr>
          <w:p w14:paraId="089C3503" w14:textId="77777777" w:rsidR="00A54268" w:rsidRPr="00A54268" w:rsidRDefault="00A54268" w:rsidP="00A54268">
            <w:pPr>
              <w:ind w:left="-108" w:right="-72"/>
              <w:jc w:val="center"/>
              <w:rPr>
                <w:sz w:val="20"/>
                <w:szCs w:val="20"/>
              </w:rPr>
            </w:pPr>
            <w:r w:rsidRPr="00A54268">
              <w:rPr>
                <w:sz w:val="20"/>
                <w:szCs w:val="20"/>
              </w:rPr>
              <w:t>6</w:t>
            </w:r>
          </w:p>
        </w:tc>
        <w:tc>
          <w:tcPr>
            <w:tcW w:w="850" w:type="dxa"/>
            <w:tcBorders>
              <w:bottom w:val="single" w:sz="4" w:space="0" w:color="auto"/>
            </w:tcBorders>
            <w:shd w:val="clear" w:color="auto" w:fill="auto"/>
            <w:vAlign w:val="center"/>
          </w:tcPr>
          <w:p w14:paraId="6BAA6AEF" w14:textId="77777777" w:rsidR="00A54268" w:rsidRPr="00A54268" w:rsidRDefault="00A54268" w:rsidP="00A54268">
            <w:pPr>
              <w:ind w:left="-108" w:right="-72"/>
              <w:jc w:val="center"/>
              <w:rPr>
                <w:sz w:val="20"/>
                <w:szCs w:val="20"/>
              </w:rPr>
            </w:pPr>
            <w:r w:rsidRPr="00A54268">
              <w:rPr>
                <w:sz w:val="20"/>
                <w:szCs w:val="20"/>
              </w:rPr>
              <w:t>7</w:t>
            </w:r>
          </w:p>
        </w:tc>
        <w:tc>
          <w:tcPr>
            <w:tcW w:w="709" w:type="dxa"/>
            <w:tcBorders>
              <w:bottom w:val="single" w:sz="4" w:space="0" w:color="auto"/>
            </w:tcBorders>
            <w:shd w:val="clear" w:color="auto" w:fill="auto"/>
            <w:vAlign w:val="center"/>
          </w:tcPr>
          <w:p w14:paraId="03D55188" w14:textId="77777777" w:rsidR="00A54268" w:rsidRPr="00A54268" w:rsidRDefault="00A54268" w:rsidP="00A54268">
            <w:pPr>
              <w:ind w:left="-108" w:right="-72"/>
              <w:jc w:val="center"/>
              <w:rPr>
                <w:sz w:val="20"/>
                <w:szCs w:val="20"/>
              </w:rPr>
            </w:pPr>
            <w:r w:rsidRPr="00A54268">
              <w:rPr>
                <w:sz w:val="20"/>
                <w:szCs w:val="20"/>
              </w:rPr>
              <w:t>8</w:t>
            </w:r>
          </w:p>
        </w:tc>
        <w:tc>
          <w:tcPr>
            <w:tcW w:w="992" w:type="dxa"/>
            <w:tcBorders>
              <w:bottom w:val="single" w:sz="4" w:space="0" w:color="auto"/>
            </w:tcBorders>
            <w:shd w:val="clear" w:color="auto" w:fill="auto"/>
          </w:tcPr>
          <w:p w14:paraId="29A587E1" w14:textId="77777777" w:rsidR="00A54268" w:rsidRPr="00A54268" w:rsidRDefault="00A54268" w:rsidP="00A54268">
            <w:pPr>
              <w:ind w:right="-2"/>
              <w:jc w:val="center"/>
              <w:rPr>
                <w:sz w:val="20"/>
                <w:szCs w:val="20"/>
              </w:rPr>
            </w:pPr>
            <w:r w:rsidRPr="00A54268">
              <w:rPr>
                <w:sz w:val="20"/>
                <w:szCs w:val="20"/>
              </w:rPr>
              <w:t>9</w:t>
            </w:r>
          </w:p>
        </w:tc>
      </w:tr>
      <w:tr w:rsidR="00A54268" w:rsidRPr="00A54268" w14:paraId="258F4BDE" w14:textId="77777777" w:rsidTr="00F95151">
        <w:trPr>
          <w:trHeight w:val="957"/>
        </w:trPr>
        <w:tc>
          <w:tcPr>
            <w:tcW w:w="2155" w:type="dxa"/>
            <w:vMerge w:val="restart"/>
            <w:shd w:val="clear" w:color="auto" w:fill="auto"/>
          </w:tcPr>
          <w:p w14:paraId="014A7894" w14:textId="77777777" w:rsidR="00A54268" w:rsidRPr="00A54268" w:rsidRDefault="00A54268" w:rsidP="00A54268">
            <w:pPr>
              <w:ind w:left="-80" w:right="-2"/>
              <w:rPr>
                <w:sz w:val="20"/>
                <w:szCs w:val="20"/>
              </w:rPr>
            </w:pPr>
          </w:p>
        </w:tc>
        <w:tc>
          <w:tcPr>
            <w:tcW w:w="1389" w:type="dxa"/>
            <w:shd w:val="clear" w:color="auto" w:fill="auto"/>
            <w:vAlign w:val="center"/>
          </w:tcPr>
          <w:p w14:paraId="2100653D" w14:textId="77777777" w:rsidR="00A54268" w:rsidRPr="00A54268" w:rsidRDefault="00A54268" w:rsidP="00A54268">
            <w:pPr>
              <w:ind w:left="-108" w:right="-147"/>
              <w:jc w:val="center"/>
              <w:rPr>
                <w:sz w:val="20"/>
                <w:szCs w:val="20"/>
              </w:rPr>
            </w:pPr>
            <w:r w:rsidRPr="00A54268">
              <w:rPr>
                <w:sz w:val="20"/>
                <w:szCs w:val="20"/>
              </w:rPr>
              <w:t>Ставка за тепловую энергию, руб./Гкал</w:t>
            </w:r>
          </w:p>
        </w:tc>
        <w:tc>
          <w:tcPr>
            <w:tcW w:w="1134" w:type="dxa"/>
            <w:shd w:val="clear" w:color="auto" w:fill="auto"/>
            <w:vAlign w:val="center"/>
          </w:tcPr>
          <w:p w14:paraId="273893BA"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40881F40"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41239FD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0EB71B0D"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21957A72"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7E872E25"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3022D44" w14:textId="77777777" w:rsidR="00A54268" w:rsidRPr="00A54268" w:rsidRDefault="00A54268" w:rsidP="00A54268">
            <w:pPr>
              <w:jc w:val="center"/>
              <w:rPr>
                <w:sz w:val="20"/>
                <w:szCs w:val="20"/>
              </w:rPr>
            </w:pPr>
            <w:r w:rsidRPr="00A54268">
              <w:rPr>
                <w:sz w:val="20"/>
                <w:szCs w:val="20"/>
              </w:rPr>
              <w:t>x</w:t>
            </w:r>
          </w:p>
        </w:tc>
      </w:tr>
      <w:tr w:rsidR="00A54268" w:rsidRPr="00A54268" w14:paraId="741631E8" w14:textId="77777777" w:rsidTr="00F95151">
        <w:trPr>
          <w:trHeight w:val="998"/>
        </w:trPr>
        <w:tc>
          <w:tcPr>
            <w:tcW w:w="2155" w:type="dxa"/>
            <w:vMerge/>
            <w:shd w:val="clear" w:color="auto" w:fill="auto"/>
          </w:tcPr>
          <w:p w14:paraId="055E460A" w14:textId="77777777" w:rsidR="00A54268" w:rsidRPr="00A54268" w:rsidRDefault="00A54268" w:rsidP="00A54268">
            <w:pPr>
              <w:ind w:left="-80" w:right="-2"/>
              <w:rPr>
                <w:sz w:val="20"/>
                <w:szCs w:val="20"/>
              </w:rPr>
            </w:pPr>
          </w:p>
        </w:tc>
        <w:tc>
          <w:tcPr>
            <w:tcW w:w="1389" w:type="dxa"/>
            <w:shd w:val="clear" w:color="auto" w:fill="auto"/>
            <w:vAlign w:val="center"/>
          </w:tcPr>
          <w:p w14:paraId="0CB19E90" w14:textId="77777777" w:rsidR="00A54268" w:rsidRPr="00A54268" w:rsidRDefault="00A54268" w:rsidP="00A54268">
            <w:pPr>
              <w:ind w:left="-108" w:right="-147"/>
              <w:jc w:val="center"/>
              <w:rPr>
                <w:sz w:val="20"/>
                <w:szCs w:val="20"/>
              </w:rPr>
            </w:pPr>
            <w:r w:rsidRPr="00A54268">
              <w:rPr>
                <w:sz w:val="20"/>
                <w:szCs w:val="20"/>
              </w:rPr>
              <w:t xml:space="preserve">Ставка за содержание тепловой мощности, тыс. </w:t>
            </w:r>
            <w:r w:rsidRPr="00A54268">
              <w:rPr>
                <w:sz w:val="20"/>
                <w:szCs w:val="20"/>
              </w:rPr>
              <w:lastRenderedPageBreak/>
              <w:t>руб./Гкал/ч в мес.</w:t>
            </w:r>
          </w:p>
        </w:tc>
        <w:tc>
          <w:tcPr>
            <w:tcW w:w="1134" w:type="dxa"/>
            <w:shd w:val="clear" w:color="auto" w:fill="auto"/>
            <w:vAlign w:val="center"/>
          </w:tcPr>
          <w:p w14:paraId="151CC53E" w14:textId="77777777" w:rsidR="00A54268" w:rsidRPr="00A54268" w:rsidRDefault="00A54268" w:rsidP="00A54268">
            <w:pPr>
              <w:ind w:left="-108" w:right="-108"/>
              <w:jc w:val="center"/>
              <w:rPr>
                <w:sz w:val="20"/>
                <w:szCs w:val="20"/>
              </w:rPr>
            </w:pPr>
            <w:r w:rsidRPr="00A54268">
              <w:rPr>
                <w:sz w:val="20"/>
                <w:szCs w:val="20"/>
              </w:rPr>
              <w:lastRenderedPageBreak/>
              <w:t>x</w:t>
            </w:r>
          </w:p>
        </w:tc>
        <w:tc>
          <w:tcPr>
            <w:tcW w:w="992" w:type="dxa"/>
            <w:shd w:val="clear" w:color="auto" w:fill="auto"/>
            <w:vAlign w:val="center"/>
          </w:tcPr>
          <w:p w14:paraId="0BC7A794"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05749A4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654E8002"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0F91C91C"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66DCFEB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7251151" w14:textId="77777777" w:rsidR="00A54268" w:rsidRPr="00A54268" w:rsidRDefault="00A54268" w:rsidP="00A54268">
            <w:pPr>
              <w:jc w:val="center"/>
              <w:rPr>
                <w:sz w:val="20"/>
                <w:szCs w:val="20"/>
              </w:rPr>
            </w:pPr>
            <w:r w:rsidRPr="00A54268">
              <w:rPr>
                <w:sz w:val="20"/>
                <w:szCs w:val="20"/>
              </w:rPr>
              <w:t>x</w:t>
            </w:r>
          </w:p>
        </w:tc>
      </w:tr>
      <w:tr w:rsidR="00A54268" w:rsidRPr="00A54268" w14:paraId="4215239C" w14:textId="77777777" w:rsidTr="00F95151">
        <w:tc>
          <w:tcPr>
            <w:tcW w:w="2155" w:type="dxa"/>
            <w:vMerge/>
            <w:shd w:val="clear" w:color="auto" w:fill="auto"/>
          </w:tcPr>
          <w:p w14:paraId="12857730" w14:textId="77777777" w:rsidR="00A54268" w:rsidRPr="00A54268" w:rsidRDefault="00A54268" w:rsidP="00A54268">
            <w:pPr>
              <w:ind w:left="-108" w:right="-72"/>
              <w:jc w:val="center"/>
              <w:rPr>
                <w:sz w:val="20"/>
                <w:szCs w:val="20"/>
              </w:rPr>
            </w:pPr>
          </w:p>
        </w:tc>
        <w:tc>
          <w:tcPr>
            <w:tcW w:w="7909" w:type="dxa"/>
            <w:gridSpan w:val="8"/>
            <w:shd w:val="clear" w:color="auto" w:fill="auto"/>
          </w:tcPr>
          <w:p w14:paraId="253A211D" w14:textId="77777777" w:rsidR="00A54268" w:rsidRPr="00A54268" w:rsidRDefault="00A54268" w:rsidP="00A54268">
            <w:pPr>
              <w:ind w:left="-108" w:right="-72"/>
              <w:jc w:val="center"/>
              <w:rPr>
                <w:sz w:val="20"/>
                <w:szCs w:val="20"/>
              </w:rPr>
            </w:pPr>
            <w:r w:rsidRPr="00A54268">
              <w:rPr>
                <w:sz w:val="20"/>
                <w:szCs w:val="20"/>
              </w:rPr>
              <w:t>Население (тарифы указываются с учетом НДС) *</w:t>
            </w:r>
          </w:p>
        </w:tc>
      </w:tr>
      <w:tr w:rsidR="00A54268" w:rsidRPr="00A54268" w14:paraId="54065A56" w14:textId="77777777" w:rsidTr="00F95151">
        <w:trPr>
          <w:trHeight w:val="180"/>
        </w:trPr>
        <w:tc>
          <w:tcPr>
            <w:tcW w:w="2155" w:type="dxa"/>
            <w:vMerge/>
            <w:shd w:val="clear" w:color="auto" w:fill="auto"/>
            <w:vAlign w:val="center"/>
          </w:tcPr>
          <w:p w14:paraId="4003FBDA" w14:textId="77777777" w:rsidR="00A54268" w:rsidRPr="00A54268" w:rsidRDefault="00A54268" w:rsidP="00A54268">
            <w:pPr>
              <w:ind w:left="-80" w:right="-125"/>
              <w:jc w:val="center"/>
              <w:rPr>
                <w:bCs/>
                <w:color w:val="000000"/>
                <w:kern w:val="32"/>
                <w:sz w:val="20"/>
                <w:szCs w:val="20"/>
              </w:rPr>
            </w:pPr>
          </w:p>
        </w:tc>
        <w:tc>
          <w:tcPr>
            <w:tcW w:w="1389" w:type="dxa"/>
            <w:vMerge w:val="restart"/>
            <w:shd w:val="clear" w:color="auto" w:fill="auto"/>
            <w:vAlign w:val="center"/>
          </w:tcPr>
          <w:p w14:paraId="73E1AE69" w14:textId="77777777" w:rsidR="00A54268" w:rsidRPr="00A54268" w:rsidRDefault="00A54268" w:rsidP="00A54268">
            <w:pPr>
              <w:ind w:left="-108" w:right="-147" w:firstLine="29"/>
              <w:jc w:val="center"/>
              <w:rPr>
                <w:sz w:val="20"/>
                <w:szCs w:val="20"/>
              </w:rPr>
            </w:pPr>
            <w:proofErr w:type="spellStart"/>
            <w:r w:rsidRPr="00A54268">
              <w:rPr>
                <w:sz w:val="20"/>
                <w:szCs w:val="20"/>
              </w:rPr>
              <w:t>Одноставочный</w:t>
            </w:r>
            <w:proofErr w:type="spellEnd"/>
          </w:p>
          <w:p w14:paraId="33ECF8A4" w14:textId="77777777" w:rsidR="00A54268" w:rsidRPr="00A54268" w:rsidRDefault="00A54268" w:rsidP="00A54268">
            <w:pPr>
              <w:ind w:left="-108" w:right="-147"/>
              <w:jc w:val="center"/>
              <w:rPr>
                <w:sz w:val="20"/>
                <w:szCs w:val="20"/>
              </w:rPr>
            </w:pPr>
            <w:r w:rsidRPr="00A54268">
              <w:rPr>
                <w:sz w:val="20"/>
                <w:szCs w:val="20"/>
              </w:rPr>
              <w:t>руб./Гкал</w:t>
            </w:r>
          </w:p>
        </w:tc>
        <w:tc>
          <w:tcPr>
            <w:tcW w:w="1134" w:type="dxa"/>
            <w:tcBorders>
              <w:bottom w:val="single" w:sz="4" w:space="0" w:color="auto"/>
            </w:tcBorders>
            <w:shd w:val="clear" w:color="auto" w:fill="auto"/>
            <w:vAlign w:val="center"/>
          </w:tcPr>
          <w:p w14:paraId="250B8738" w14:textId="77777777" w:rsidR="00A54268" w:rsidRPr="00A54268" w:rsidRDefault="00A54268" w:rsidP="00A54268">
            <w:pPr>
              <w:ind w:left="-108" w:right="-108"/>
              <w:jc w:val="center"/>
              <w:rPr>
                <w:sz w:val="20"/>
                <w:szCs w:val="20"/>
              </w:rPr>
            </w:pPr>
            <w:r w:rsidRPr="00A54268">
              <w:rPr>
                <w:sz w:val="20"/>
                <w:szCs w:val="20"/>
              </w:rPr>
              <w:t>с 01.07.2019</w:t>
            </w:r>
          </w:p>
        </w:tc>
        <w:tc>
          <w:tcPr>
            <w:tcW w:w="992" w:type="dxa"/>
            <w:tcBorders>
              <w:bottom w:val="single" w:sz="4" w:space="0" w:color="auto"/>
            </w:tcBorders>
            <w:shd w:val="clear" w:color="auto" w:fill="auto"/>
          </w:tcPr>
          <w:p w14:paraId="464F2870" w14:textId="77777777" w:rsidR="00A54268" w:rsidRPr="00A54268" w:rsidRDefault="00A54268" w:rsidP="00A54268">
            <w:pPr>
              <w:ind w:left="-108" w:right="-147"/>
              <w:jc w:val="center"/>
              <w:rPr>
                <w:sz w:val="20"/>
                <w:szCs w:val="20"/>
              </w:rPr>
            </w:pPr>
            <w:r w:rsidRPr="00A54268">
              <w:rPr>
                <w:bCs/>
                <w:color w:val="000000"/>
                <w:kern w:val="32"/>
                <w:sz w:val="20"/>
                <w:szCs w:val="20"/>
              </w:rPr>
              <w:t>3 220,55</w:t>
            </w:r>
          </w:p>
        </w:tc>
        <w:tc>
          <w:tcPr>
            <w:tcW w:w="851" w:type="dxa"/>
            <w:tcBorders>
              <w:bottom w:val="single" w:sz="4" w:space="0" w:color="auto"/>
            </w:tcBorders>
            <w:shd w:val="clear" w:color="auto" w:fill="auto"/>
          </w:tcPr>
          <w:p w14:paraId="65CF3A42" w14:textId="77777777" w:rsidR="00A54268" w:rsidRPr="00A54268" w:rsidRDefault="00A54268" w:rsidP="00A54268">
            <w:pPr>
              <w:ind w:left="-108" w:right="-72"/>
              <w:jc w:val="center"/>
              <w:rPr>
                <w:sz w:val="20"/>
                <w:szCs w:val="20"/>
              </w:rPr>
            </w:pPr>
            <w:r w:rsidRPr="00A54268">
              <w:rPr>
                <w:sz w:val="20"/>
                <w:szCs w:val="20"/>
              </w:rPr>
              <w:t>x</w:t>
            </w:r>
          </w:p>
        </w:tc>
        <w:tc>
          <w:tcPr>
            <w:tcW w:w="992" w:type="dxa"/>
            <w:tcBorders>
              <w:bottom w:val="single" w:sz="4" w:space="0" w:color="auto"/>
            </w:tcBorders>
            <w:shd w:val="clear" w:color="auto" w:fill="auto"/>
          </w:tcPr>
          <w:p w14:paraId="59FAF38E" w14:textId="77777777" w:rsidR="00A54268" w:rsidRPr="00A54268" w:rsidRDefault="00A54268" w:rsidP="00A54268">
            <w:pPr>
              <w:ind w:left="-108" w:right="-72"/>
              <w:jc w:val="center"/>
              <w:rPr>
                <w:sz w:val="20"/>
                <w:szCs w:val="20"/>
              </w:rPr>
            </w:pPr>
            <w:r w:rsidRPr="00A54268">
              <w:rPr>
                <w:sz w:val="20"/>
                <w:szCs w:val="20"/>
              </w:rPr>
              <w:t>x</w:t>
            </w:r>
          </w:p>
        </w:tc>
        <w:tc>
          <w:tcPr>
            <w:tcW w:w="850" w:type="dxa"/>
            <w:tcBorders>
              <w:bottom w:val="single" w:sz="4" w:space="0" w:color="auto"/>
            </w:tcBorders>
            <w:shd w:val="clear" w:color="auto" w:fill="auto"/>
          </w:tcPr>
          <w:p w14:paraId="0B5E78EA" w14:textId="77777777" w:rsidR="00A54268" w:rsidRPr="00A54268" w:rsidRDefault="00A54268" w:rsidP="00A54268">
            <w:pPr>
              <w:ind w:left="-108" w:right="-72"/>
              <w:jc w:val="center"/>
              <w:rPr>
                <w:sz w:val="20"/>
                <w:szCs w:val="20"/>
              </w:rPr>
            </w:pPr>
            <w:r w:rsidRPr="00A54268">
              <w:rPr>
                <w:sz w:val="20"/>
                <w:szCs w:val="20"/>
              </w:rPr>
              <w:t>x</w:t>
            </w:r>
          </w:p>
        </w:tc>
        <w:tc>
          <w:tcPr>
            <w:tcW w:w="709" w:type="dxa"/>
            <w:tcBorders>
              <w:bottom w:val="single" w:sz="4" w:space="0" w:color="auto"/>
            </w:tcBorders>
            <w:shd w:val="clear" w:color="auto" w:fill="auto"/>
          </w:tcPr>
          <w:p w14:paraId="425152D1" w14:textId="77777777" w:rsidR="00A54268" w:rsidRPr="00A54268" w:rsidRDefault="00A54268" w:rsidP="00A54268">
            <w:pPr>
              <w:ind w:left="-108" w:right="-72"/>
              <w:jc w:val="center"/>
              <w:rPr>
                <w:sz w:val="20"/>
                <w:szCs w:val="20"/>
              </w:rPr>
            </w:pPr>
            <w:r w:rsidRPr="00A54268">
              <w:rPr>
                <w:sz w:val="20"/>
                <w:szCs w:val="20"/>
              </w:rPr>
              <w:t>x</w:t>
            </w:r>
          </w:p>
        </w:tc>
        <w:tc>
          <w:tcPr>
            <w:tcW w:w="992" w:type="dxa"/>
            <w:tcBorders>
              <w:bottom w:val="single" w:sz="4" w:space="0" w:color="auto"/>
            </w:tcBorders>
            <w:shd w:val="clear" w:color="auto" w:fill="auto"/>
          </w:tcPr>
          <w:p w14:paraId="44E30367" w14:textId="77777777" w:rsidR="00A54268" w:rsidRPr="00A54268" w:rsidRDefault="00A54268" w:rsidP="00A54268">
            <w:pPr>
              <w:ind w:right="-2"/>
              <w:jc w:val="center"/>
              <w:rPr>
                <w:sz w:val="20"/>
                <w:szCs w:val="20"/>
              </w:rPr>
            </w:pPr>
            <w:r w:rsidRPr="00A54268">
              <w:rPr>
                <w:sz w:val="20"/>
                <w:szCs w:val="20"/>
              </w:rPr>
              <w:t>x</w:t>
            </w:r>
          </w:p>
        </w:tc>
      </w:tr>
      <w:tr w:rsidR="00A54268" w:rsidRPr="00A54268" w14:paraId="1CF6F46D" w14:textId="77777777" w:rsidTr="00F95151">
        <w:trPr>
          <w:trHeight w:val="180"/>
        </w:trPr>
        <w:tc>
          <w:tcPr>
            <w:tcW w:w="2155" w:type="dxa"/>
            <w:vMerge/>
            <w:shd w:val="clear" w:color="auto" w:fill="auto"/>
            <w:vAlign w:val="center"/>
          </w:tcPr>
          <w:p w14:paraId="12C47FDE" w14:textId="77777777" w:rsidR="00A54268" w:rsidRPr="00A54268" w:rsidRDefault="00A54268" w:rsidP="00A54268">
            <w:pPr>
              <w:ind w:left="-80" w:right="-125"/>
              <w:jc w:val="center"/>
              <w:rPr>
                <w:bCs/>
                <w:color w:val="000000"/>
                <w:kern w:val="32"/>
                <w:sz w:val="20"/>
                <w:szCs w:val="20"/>
              </w:rPr>
            </w:pPr>
          </w:p>
        </w:tc>
        <w:tc>
          <w:tcPr>
            <w:tcW w:w="1389" w:type="dxa"/>
            <w:vMerge/>
            <w:shd w:val="clear" w:color="auto" w:fill="auto"/>
            <w:vAlign w:val="center"/>
          </w:tcPr>
          <w:p w14:paraId="176A2D56" w14:textId="77777777" w:rsidR="00A54268" w:rsidRPr="00A54268" w:rsidRDefault="00A54268" w:rsidP="00A54268">
            <w:pPr>
              <w:ind w:left="-108" w:right="-147"/>
              <w:jc w:val="center"/>
              <w:rPr>
                <w:sz w:val="20"/>
                <w:szCs w:val="20"/>
              </w:rPr>
            </w:pPr>
          </w:p>
        </w:tc>
        <w:tc>
          <w:tcPr>
            <w:tcW w:w="1134" w:type="dxa"/>
            <w:tcBorders>
              <w:bottom w:val="single" w:sz="4" w:space="0" w:color="auto"/>
            </w:tcBorders>
            <w:shd w:val="clear" w:color="auto" w:fill="auto"/>
            <w:vAlign w:val="center"/>
          </w:tcPr>
          <w:p w14:paraId="5F59ECDE" w14:textId="77777777" w:rsidR="00A54268" w:rsidRPr="00A54268" w:rsidRDefault="00A54268" w:rsidP="00A54268">
            <w:pPr>
              <w:ind w:left="-108" w:right="-108"/>
              <w:jc w:val="center"/>
              <w:rPr>
                <w:sz w:val="20"/>
                <w:szCs w:val="20"/>
              </w:rPr>
            </w:pPr>
            <w:r w:rsidRPr="00A54268">
              <w:rPr>
                <w:sz w:val="20"/>
                <w:szCs w:val="20"/>
              </w:rPr>
              <w:t>с 01.01.2020</w:t>
            </w:r>
          </w:p>
        </w:tc>
        <w:tc>
          <w:tcPr>
            <w:tcW w:w="992" w:type="dxa"/>
            <w:tcBorders>
              <w:bottom w:val="single" w:sz="4" w:space="0" w:color="auto"/>
            </w:tcBorders>
            <w:shd w:val="clear" w:color="auto" w:fill="auto"/>
          </w:tcPr>
          <w:p w14:paraId="17E0FC6F" w14:textId="77777777" w:rsidR="00A54268" w:rsidRPr="00A54268" w:rsidRDefault="00A54268" w:rsidP="00A54268">
            <w:pPr>
              <w:ind w:left="-108" w:right="-147"/>
              <w:jc w:val="center"/>
              <w:rPr>
                <w:sz w:val="20"/>
                <w:szCs w:val="20"/>
              </w:rPr>
            </w:pPr>
            <w:r w:rsidRPr="00A54268">
              <w:rPr>
                <w:bCs/>
                <w:color w:val="000000"/>
                <w:kern w:val="32"/>
                <w:sz w:val="20"/>
                <w:szCs w:val="20"/>
              </w:rPr>
              <w:t>3 220,55</w:t>
            </w:r>
          </w:p>
        </w:tc>
        <w:tc>
          <w:tcPr>
            <w:tcW w:w="851" w:type="dxa"/>
            <w:tcBorders>
              <w:bottom w:val="single" w:sz="4" w:space="0" w:color="auto"/>
            </w:tcBorders>
            <w:shd w:val="clear" w:color="auto" w:fill="auto"/>
          </w:tcPr>
          <w:p w14:paraId="2D40E480" w14:textId="77777777" w:rsidR="00A54268" w:rsidRPr="00A54268" w:rsidRDefault="00A54268" w:rsidP="00A54268">
            <w:pPr>
              <w:ind w:left="-108" w:right="-72"/>
              <w:jc w:val="center"/>
              <w:rPr>
                <w:sz w:val="20"/>
                <w:szCs w:val="20"/>
              </w:rPr>
            </w:pPr>
            <w:r w:rsidRPr="00A54268">
              <w:rPr>
                <w:sz w:val="20"/>
                <w:szCs w:val="20"/>
              </w:rPr>
              <w:t>x</w:t>
            </w:r>
          </w:p>
        </w:tc>
        <w:tc>
          <w:tcPr>
            <w:tcW w:w="992" w:type="dxa"/>
            <w:tcBorders>
              <w:bottom w:val="single" w:sz="4" w:space="0" w:color="auto"/>
            </w:tcBorders>
            <w:shd w:val="clear" w:color="auto" w:fill="auto"/>
          </w:tcPr>
          <w:p w14:paraId="2D8AC27D" w14:textId="77777777" w:rsidR="00A54268" w:rsidRPr="00A54268" w:rsidRDefault="00A54268" w:rsidP="00A54268">
            <w:pPr>
              <w:ind w:left="-108" w:right="-72"/>
              <w:jc w:val="center"/>
              <w:rPr>
                <w:sz w:val="20"/>
                <w:szCs w:val="20"/>
              </w:rPr>
            </w:pPr>
            <w:r w:rsidRPr="00A54268">
              <w:rPr>
                <w:sz w:val="20"/>
                <w:szCs w:val="20"/>
              </w:rPr>
              <w:t>x</w:t>
            </w:r>
          </w:p>
        </w:tc>
        <w:tc>
          <w:tcPr>
            <w:tcW w:w="850" w:type="dxa"/>
            <w:tcBorders>
              <w:bottom w:val="single" w:sz="4" w:space="0" w:color="auto"/>
            </w:tcBorders>
            <w:shd w:val="clear" w:color="auto" w:fill="auto"/>
          </w:tcPr>
          <w:p w14:paraId="3F5413E5" w14:textId="77777777" w:rsidR="00A54268" w:rsidRPr="00A54268" w:rsidRDefault="00A54268" w:rsidP="00A54268">
            <w:pPr>
              <w:ind w:left="-108" w:right="-72"/>
              <w:jc w:val="center"/>
              <w:rPr>
                <w:sz w:val="20"/>
                <w:szCs w:val="20"/>
              </w:rPr>
            </w:pPr>
            <w:r w:rsidRPr="00A54268">
              <w:rPr>
                <w:sz w:val="20"/>
                <w:szCs w:val="20"/>
              </w:rPr>
              <w:t>x</w:t>
            </w:r>
          </w:p>
        </w:tc>
        <w:tc>
          <w:tcPr>
            <w:tcW w:w="709" w:type="dxa"/>
            <w:tcBorders>
              <w:bottom w:val="single" w:sz="4" w:space="0" w:color="auto"/>
            </w:tcBorders>
            <w:shd w:val="clear" w:color="auto" w:fill="auto"/>
          </w:tcPr>
          <w:p w14:paraId="178C13E8" w14:textId="77777777" w:rsidR="00A54268" w:rsidRPr="00A54268" w:rsidRDefault="00A54268" w:rsidP="00A54268">
            <w:pPr>
              <w:ind w:left="-108" w:right="-72"/>
              <w:jc w:val="center"/>
              <w:rPr>
                <w:sz w:val="20"/>
                <w:szCs w:val="20"/>
              </w:rPr>
            </w:pPr>
            <w:r w:rsidRPr="00A54268">
              <w:rPr>
                <w:sz w:val="20"/>
                <w:szCs w:val="20"/>
              </w:rPr>
              <w:t>x</w:t>
            </w:r>
          </w:p>
        </w:tc>
        <w:tc>
          <w:tcPr>
            <w:tcW w:w="992" w:type="dxa"/>
            <w:tcBorders>
              <w:bottom w:val="single" w:sz="4" w:space="0" w:color="auto"/>
            </w:tcBorders>
            <w:shd w:val="clear" w:color="auto" w:fill="auto"/>
          </w:tcPr>
          <w:p w14:paraId="73E46B58" w14:textId="77777777" w:rsidR="00A54268" w:rsidRPr="00A54268" w:rsidRDefault="00A54268" w:rsidP="00A54268">
            <w:pPr>
              <w:ind w:right="-2"/>
              <w:jc w:val="center"/>
              <w:rPr>
                <w:sz w:val="20"/>
                <w:szCs w:val="20"/>
              </w:rPr>
            </w:pPr>
            <w:r w:rsidRPr="00A54268">
              <w:rPr>
                <w:sz w:val="20"/>
                <w:szCs w:val="20"/>
              </w:rPr>
              <w:t>x</w:t>
            </w:r>
          </w:p>
        </w:tc>
      </w:tr>
      <w:tr w:rsidR="00A54268" w:rsidRPr="00A54268" w14:paraId="549BC1A4" w14:textId="77777777" w:rsidTr="00F95151">
        <w:trPr>
          <w:trHeight w:val="180"/>
        </w:trPr>
        <w:tc>
          <w:tcPr>
            <w:tcW w:w="2155" w:type="dxa"/>
            <w:vMerge/>
            <w:shd w:val="clear" w:color="auto" w:fill="auto"/>
          </w:tcPr>
          <w:p w14:paraId="490BAAFA" w14:textId="77777777" w:rsidR="00A54268" w:rsidRPr="00A54268" w:rsidRDefault="00A54268" w:rsidP="00A54268">
            <w:pPr>
              <w:ind w:left="-80" w:right="-2"/>
              <w:rPr>
                <w:sz w:val="20"/>
                <w:szCs w:val="20"/>
              </w:rPr>
            </w:pPr>
          </w:p>
        </w:tc>
        <w:tc>
          <w:tcPr>
            <w:tcW w:w="1389" w:type="dxa"/>
            <w:vMerge/>
            <w:shd w:val="clear" w:color="auto" w:fill="auto"/>
          </w:tcPr>
          <w:p w14:paraId="5FAB0732" w14:textId="77777777" w:rsidR="00A54268" w:rsidRPr="00A54268" w:rsidRDefault="00A54268" w:rsidP="00A54268">
            <w:pPr>
              <w:ind w:left="-108" w:right="-147"/>
              <w:jc w:val="center"/>
              <w:rPr>
                <w:sz w:val="20"/>
                <w:szCs w:val="20"/>
              </w:rPr>
            </w:pPr>
          </w:p>
        </w:tc>
        <w:tc>
          <w:tcPr>
            <w:tcW w:w="1134" w:type="dxa"/>
            <w:shd w:val="clear" w:color="auto" w:fill="auto"/>
          </w:tcPr>
          <w:p w14:paraId="3F3FE2DB" w14:textId="77777777" w:rsidR="00A54268" w:rsidRPr="00A54268" w:rsidRDefault="00A54268" w:rsidP="00A54268">
            <w:pPr>
              <w:ind w:left="-108" w:right="-108"/>
              <w:jc w:val="center"/>
              <w:rPr>
                <w:sz w:val="20"/>
                <w:szCs w:val="20"/>
              </w:rPr>
            </w:pPr>
            <w:r w:rsidRPr="00A54268">
              <w:rPr>
                <w:sz w:val="20"/>
                <w:szCs w:val="20"/>
              </w:rPr>
              <w:t>с 01.07.2020</w:t>
            </w:r>
          </w:p>
        </w:tc>
        <w:tc>
          <w:tcPr>
            <w:tcW w:w="992" w:type="dxa"/>
            <w:shd w:val="clear" w:color="auto" w:fill="auto"/>
          </w:tcPr>
          <w:p w14:paraId="10EEAF4C" w14:textId="77777777" w:rsidR="00A54268" w:rsidRPr="00A54268" w:rsidRDefault="00A54268" w:rsidP="00A54268">
            <w:pPr>
              <w:ind w:left="-108" w:right="-108"/>
              <w:jc w:val="center"/>
              <w:rPr>
                <w:sz w:val="20"/>
                <w:szCs w:val="20"/>
              </w:rPr>
            </w:pPr>
            <w:r w:rsidRPr="00A54268">
              <w:rPr>
                <w:sz w:val="20"/>
                <w:szCs w:val="20"/>
              </w:rPr>
              <w:t>3 450,47</w:t>
            </w:r>
          </w:p>
        </w:tc>
        <w:tc>
          <w:tcPr>
            <w:tcW w:w="851" w:type="dxa"/>
            <w:shd w:val="clear" w:color="auto" w:fill="auto"/>
            <w:vAlign w:val="center"/>
          </w:tcPr>
          <w:p w14:paraId="2FC7B1E1"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AFFD237"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3305AC6"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5117531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06DC830A" w14:textId="77777777" w:rsidR="00A54268" w:rsidRPr="00A54268" w:rsidRDefault="00A54268" w:rsidP="00A54268">
            <w:pPr>
              <w:ind w:left="-105" w:right="-108"/>
              <w:jc w:val="center"/>
              <w:rPr>
                <w:sz w:val="20"/>
                <w:szCs w:val="20"/>
              </w:rPr>
            </w:pPr>
            <w:r w:rsidRPr="00A54268">
              <w:rPr>
                <w:sz w:val="20"/>
                <w:szCs w:val="20"/>
              </w:rPr>
              <w:t>x</w:t>
            </w:r>
          </w:p>
        </w:tc>
      </w:tr>
      <w:tr w:rsidR="00A54268" w:rsidRPr="00A54268" w14:paraId="236C3AC9" w14:textId="77777777" w:rsidTr="00F95151">
        <w:trPr>
          <w:trHeight w:val="180"/>
        </w:trPr>
        <w:tc>
          <w:tcPr>
            <w:tcW w:w="2155" w:type="dxa"/>
            <w:vMerge/>
            <w:shd w:val="clear" w:color="auto" w:fill="auto"/>
          </w:tcPr>
          <w:p w14:paraId="76609474" w14:textId="77777777" w:rsidR="00A54268" w:rsidRPr="00A54268" w:rsidRDefault="00A54268" w:rsidP="00A54268">
            <w:pPr>
              <w:ind w:left="-80" w:right="-2"/>
              <w:rPr>
                <w:sz w:val="20"/>
                <w:szCs w:val="20"/>
              </w:rPr>
            </w:pPr>
          </w:p>
        </w:tc>
        <w:tc>
          <w:tcPr>
            <w:tcW w:w="1389" w:type="dxa"/>
            <w:vMerge/>
            <w:shd w:val="clear" w:color="auto" w:fill="auto"/>
          </w:tcPr>
          <w:p w14:paraId="722C2B36" w14:textId="77777777" w:rsidR="00A54268" w:rsidRPr="00A54268" w:rsidRDefault="00A54268" w:rsidP="00A54268">
            <w:pPr>
              <w:ind w:left="-108" w:right="-147"/>
              <w:jc w:val="center"/>
              <w:rPr>
                <w:sz w:val="20"/>
                <w:szCs w:val="20"/>
              </w:rPr>
            </w:pPr>
          </w:p>
        </w:tc>
        <w:tc>
          <w:tcPr>
            <w:tcW w:w="1134" w:type="dxa"/>
            <w:shd w:val="clear" w:color="auto" w:fill="auto"/>
          </w:tcPr>
          <w:p w14:paraId="2382A73D" w14:textId="77777777" w:rsidR="00A54268" w:rsidRPr="00A54268" w:rsidRDefault="00A54268" w:rsidP="00A54268">
            <w:pPr>
              <w:ind w:left="-108" w:right="-108"/>
              <w:jc w:val="center"/>
              <w:rPr>
                <w:sz w:val="20"/>
                <w:szCs w:val="20"/>
              </w:rPr>
            </w:pPr>
            <w:r w:rsidRPr="00A54268">
              <w:rPr>
                <w:sz w:val="20"/>
                <w:szCs w:val="20"/>
              </w:rPr>
              <w:t>с 01.01.2021</w:t>
            </w:r>
          </w:p>
        </w:tc>
        <w:tc>
          <w:tcPr>
            <w:tcW w:w="992" w:type="dxa"/>
            <w:shd w:val="clear" w:color="auto" w:fill="auto"/>
          </w:tcPr>
          <w:p w14:paraId="665682EF" w14:textId="77777777" w:rsidR="00A54268" w:rsidRPr="00A54268" w:rsidRDefault="00A54268" w:rsidP="00A54268">
            <w:pPr>
              <w:ind w:left="-108" w:right="-108"/>
              <w:jc w:val="center"/>
              <w:rPr>
                <w:sz w:val="20"/>
                <w:szCs w:val="20"/>
              </w:rPr>
            </w:pPr>
            <w:r w:rsidRPr="00A54268">
              <w:rPr>
                <w:sz w:val="20"/>
                <w:szCs w:val="20"/>
              </w:rPr>
              <w:t>3 450,47</w:t>
            </w:r>
          </w:p>
        </w:tc>
        <w:tc>
          <w:tcPr>
            <w:tcW w:w="851" w:type="dxa"/>
            <w:shd w:val="clear" w:color="auto" w:fill="auto"/>
            <w:vAlign w:val="center"/>
          </w:tcPr>
          <w:p w14:paraId="1FE9F85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6DEA1D6A"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49776198"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vAlign w:val="center"/>
          </w:tcPr>
          <w:p w14:paraId="03E7E841"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72C5A588" w14:textId="77777777" w:rsidR="00A54268" w:rsidRPr="00A54268" w:rsidRDefault="00A54268" w:rsidP="00A54268">
            <w:pPr>
              <w:ind w:left="-105" w:right="-108"/>
              <w:jc w:val="center"/>
              <w:rPr>
                <w:sz w:val="20"/>
                <w:szCs w:val="20"/>
              </w:rPr>
            </w:pPr>
            <w:r w:rsidRPr="00A54268">
              <w:rPr>
                <w:sz w:val="20"/>
                <w:szCs w:val="20"/>
              </w:rPr>
              <w:t>x</w:t>
            </w:r>
          </w:p>
        </w:tc>
      </w:tr>
      <w:tr w:rsidR="00A54268" w:rsidRPr="00A54268" w14:paraId="392E7D58" w14:textId="77777777" w:rsidTr="00F95151">
        <w:trPr>
          <w:trHeight w:val="180"/>
        </w:trPr>
        <w:tc>
          <w:tcPr>
            <w:tcW w:w="2155" w:type="dxa"/>
            <w:vMerge/>
            <w:shd w:val="clear" w:color="auto" w:fill="auto"/>
          </w:tcPr>
          <w:p w14:paraId="0A17E58C" w14:textId="77777777" w:rsidR="00A54268" w:rsidRPr="00A54268" w:rsidRDefault="00A54268" w:rsidP="00A54268">
            <w:pPr>
              <w:ind w:left="-80" w:right="-2"/>
              <w:rPr>
                <w:sz w:val="20"/>
                <w:szCs w:val="20"/>
              </w:rPr>
            </w:pPr>
          </w:p>
        </w:tc>
        <w:tc>
          <w:tcPr>
            <w:tcW w:w="1389" w:type="dxa"/>
            <w:vMerge/>
            <w:shd w:val="clear" w:color="auto" w:fill="auto"/>
          </w:tcPr>
          <w:p w14:paraId="51CDEBFF" w14:textId="77777777" w:rsidR="00A54268" w:rsidRPr="00A54268" w:rsidRDefault="00A54268" w:rsidP="00A54268">
            <w:pPr>
              <w:ind w:left="-108" w:right="-147"/>
              <w:jc w:val="center"/>
              <w:rPr>
                <w:sz w:val="20"/>
                <w:szCs w:val="20"/>
              </w:rPr>
            </w:pPr>
          </w:p>
        </w:tc>
        <w:tc>
          <w:tcPr>
            <w:tcW w:w="1134" w:type="dxa"/>
            <w:shd w:val="clear" w:color="auto" w:fill="auto"/>
          </w:tcPr>
          <w:p w14:paraId="63E3820E" w14:textId="77777777" w:rsidR="00A54268" w:rsidRPr="00A54268" w:rsidRDefault="00A54268" w:rsidP="00A54268">
            <w:pPr>
              <w:ind w:left="-108" w:right="-108"/>
              <w:jc w:val="center"/>
              <w:rPr>
                <w:sz w:val="20"/>
                <w:szCs w:val="20"/>
              </w:rPr>
            </w:pPr>
            <w:r w:rsidRPr="00A54268">
              <w:rPr>
                <w:sz w:val="20"/>
                <w:szCs w:val="20"/>
              </w:rPr>
              <w:t>с 01.07.2021</w:t>
            </w:r>
          </w:p>
        </w:tc>
        <w:tc>
          <w:tcPr>
            <w:tcW w:w="992" w:type="dxa"/>
            <w:shd w:val="clear" w:color="auto" w:fill="auto"/>
          </w:tcPr>
          <w:p w14:paraId="2A014CEC" w14:textId="77777777" w:rsidR="00A54268" w:rsidRPr="00A54268" w:rsidRDefault="00A54268" w:rsidP="00A54268">
            <w:pPr>
              <w:ind w:left="-108" w:right="-108"/>
              <w:jc w:val="center"/>
              <w:rPr>
                <w:sz w:val="20"/>
                <w:szCs w:val="20"/>
              </w:rPr>
            </w:pPr>
            <w:r w:rsidRPr="00A54268">
              <w:rPr>
                <w:sz w:val="20"/>
                <w:szCs w:val="20"/>
              </w:rPr>
              <w:t>3 466,56</w:t>
            </w:r>
          </w:p>
        </w:tc>
        <w:tc>
          <w:tcPr>
            <w:tcW w:w="851" w:type="dxa"/>
            <w:shd w:val="clear" w:color="auto" w:fill="auto"/>
            <w:vAlign w:val="center"/>
          </w:tcPr>
          <w:p w14:paraId="0EF0BA8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4316B45"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36ED0AD0"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3EC491B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6183178" w14:textId="77777777" w:rsidR="00A54268" w:rsidRPr="00A54268" w:rsidRDefault="00A54268" w:rsidP="00A54268">
            <w:pPr>
              <w:ind w:left="-105" w:right="-108"/>
              <w:jc w:val="center"/>
              <w:rPr>
                <w:sz w:val="20"/>
                <w:szCs w:val="20"/>
              </w:rPr>
            </w:pPr>
            <w:r w:rsidRPr="00A54268">
              <w:rPr>
                <w:sz w:val="20"/>
                <w:szCs w:val="20"/>
              </w:rPr>
              <w:t>x</w:t>
            </w:r>
          </w:p>
        </w:tc>
      </w:tr>
      <w:tr w:rsidR="00A54268" w:rsidRPr="00A54268" w14:paraId="01D89738" w14:textId="77777777" w:rsidTr="00F95151">
        <w:trPr>
          <w:trHeight w:val="135"/>
        </w:trPr>
        <w:tc>
          <w:tcPr>
            <w:tcW w:w="2155" w:type="dxa"/>
            <w:vMerge/>
            <w:shd w:val="clear" w:color="auto" w:fill="auto"/>
          </w:tcPr>
          <w:p w14:paraId="478B6E03" w14:textId="77777777" w:rsidR="00A54268" w:rsidRPr="00A54268" w:rsidRDefault="00A54268" w:rsidP="00A54268">
            <w:pPr>
              <w:ind w:left="-80" w:right="-2"/>
              <w:rPr>
                <w:sz w:val="20"/>
                <w:szCs w:val="20"/>
              </w:rPr>
            </w:pPr>
          </w:p>
        </w:tc>
        <w:tc>
          <w:tcPr>
            <w:tcW w:w="1389" w:type="dxa"/>
            <w:vMerge/>
            <w:shd w:val="clear" w:color="auto" w:fill="auto"/>
          </w:tcPr>
          <w:p w14:paraId="4B084926" w14:textId="77777777" w:rsidR="00A54268" w:rsidRPr="00A54268" w:rsidRDefault="00A54268" w:rsidP="00A54268">
            <w:pPr>
              <w:ind w:left="-108" w:right="-147"/>
              <w:jc w:val="center"/>
              <w:rPr>
                <w:sz w:val="20"/>
                <w:szCs w:val="20"/>
              </w:rPr>
            </w:pPr>
          </w:p>
        </w:tc>
        <w:tc>
          <w:tcPr>
            <w:tcW w:w="1134" w:type="dxa"/>
            <w:shd w:val="clear" w:color="auto" w:fill="auto"/>
          </w:tcPr>
          <w:p w14:paraId="17EB0B67" w14:textId="77777777" w:rsidR="00A54268" w:rsidRPr="00A54268" w:rsidRDefault="00A54268" w:rsidP="00A54268">
            <w:pPr>
              <w:ind w:left="-108" w:right="-108"/>
              <w:jc w:val="center"/>
              <w:rPr>
                <w:sz w:val="20"/>
                <w:szCs w:val="20"/>
              </w:rPr>
            </w:pPr>
            <w:r w:rsidRPr="00A54268">
              <w:rPr>
                <w:sz w:val="20"/>
                <w:szCs w:val="20"/>
              </w:rPr>
              <w:t>с 01.01.2024</w:t>
            </w:r>
          </w:p>
        </w:tc>
        <w:tc>
          <w:tcPr>
            <w:tcW w:w="992" w:type="dxa"/>
            <w:shd w:val="clear" w:color="auto" w:fill="auto"/>
          </w:tcPr>
          <w:p w14:paraId="2F2124AB" w14:textId="77777777" w:rsidR="00A54268" w:rsidRPr="00A54268" w:rsidRDefault="00A54268" w:rsidP="00A54268">
            <w:pPr>
              <w:ind w:left="-108" w:right="-108"/>
              <w:jc w:val="center"/>
              <w:rPr>
                <w:sz w:val="20"/>
                <w:szCs w:val="20"/>
              </w:rPr>
            </w:pPr>
            <w:r w:rsidRPr="00A54268">
              <w:rPr>
                <w:sz w:val="20"/>
                <w:szCs w:val="20"/>
              </w:rPr>
              <w:t>3 488,63</w:t>
            </w:r>
          </w:p>
        </w:tc>
        <w:tc>
          <w:tcPr>
            <w:tcW w:w="851" w:type="dxa"/>
            <w:shd w:val="clear" w:color="auto" w:fill="auto"/>
          </w:tcPr>
          <w:p w14:paraId="25887B15"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FE688A0"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4A146493"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0B633E6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95D0D6A" w14:textId="77777777" w:rsidR="00A54268" w:rsidRPr="00A54268" w:rsidRDefault="00A54268" w:rsidP="00A54268">
            <w:pPr>
              <w:jc w:val="center"/>
              <w:rPr>
                <w:sz w:val="20"/>
                <w:szCs w:val="20"/>
              </w:rPr>
            </w:pPr>
            <w:r w:rsidRPr="00A54268">
              <w:rPr>
                <w:sz w:val="20"/>
                <w:szCs w:val="20"/>
              </w:rPr>
              <w:t>x</w:t>
            </w:r>
          </w:p>
        </w:tc>
      </w:tr>
      <w:tr w:rsidR="00A54268" w:rsidRPr="00A54268" w14:paraId="11A08751" w14:textId="77777777" w:rsidTr="00F95151">
        <w:trPr>
          <w:trHeight w:val="135"/>
        </w:trPr>
        <w:tc>
          <w:tcPr>
            <w:tcW w:w="2155" w:type="dxa"/>
            <w:vMerge/>
            <w:shd w:val="clear" w:color="auto" w:fill="auto"/>
          </w:tcPr>
          <w:p w14:paraId="6D2DEE9F" w14:textId="77777777" w:rsidR="00A54268" w:rsidRPr="00A54268" w:rsidRDefault="00A54268" w:rsidP="00A54268">
            <w:pPr>
              <w:ind w:left="-80" w:right="-2"/>
              <w:rPr>
                <w:sz w:val="20"/>
                <w:szCs w:val="20"/>
              </w:rPr>
            </w:pPr>
          </w:p>
        </w:tc>
        <w:tc>
          <w:tcPr>
            <w:tcW w:w="1389" w:type="dxa"/>
            <w:vMerge/>
            <w:shd w:val="clear" w:color="auto" w:fill="auto"/>
          </w:tcPr>
          <w:p w14:paraId="16283B35" w14:textId="77777777" w:rsidR="00A54268" w:rsidRPr="00A54268" w:rsidRDefault="00A54268" w:rsidP="00A54268">
            <w:pPr>
              <w:ind w:left="-108" w:right="-147"/>
              <w:jc w:val="center"/>
              <w:rPr>
                <w:sz w:val="20"/>
                <w:szCs w:val="20"/>
              </w:rPr>
            </w:pPr>
          </w:p>
        </w:tc>
        <w:tc>
          <w:tcPr>
            <w:tcW w:w="1134" w:type="dxa"/>
            <w:shd w:val="clear" w:color="auto" w:fill="auto"/>
          </w:tcPr>
          <w:p w14:paraId="20742AF6" w14:textId="77777777" w:rsidR="00A54268" w:rsidRPr="00A54268" w:rsidRDefault="00A54268" w:rsidP="00A54268">
            <w:pPr>
              <w:ind w:left="-108" w:right="-108"/>
              <w:jc w:val="center"/>
              <w:rPr>
                <w:sz w:val="20"/>
                <w:szCs w:val="20"/>
              </w:rPr>
            </w:pPr>
            <w:r w:rsidRPr="00A54268">
              <w:rPr>
                <w:sz w:val="20"/>
                <w:szCs w:val="20"/>
              </w:rPr>
              <w:t>с 01.07.2024</w:t>
            </w:r>
          </w:p>
        </w:tc>
        <w:tc>
          <w:tcPr>
            <w:tcW w:w="992" w:type="dxa"/>
            <w:shd w:val="clear" w:color="auto" w:fill="auto"/>
          </w:tcPr>
          <w:p w14:paraId="23A0D684" w14:textId="77777777" w:rsidR="00A54268" w:rsidRPr="00A54268" w:rsidRDefault="00A54268" w:rsidP="00A54268">
            <w:pPr>
              <w:ind w:left="-108" w:right="-108"/>
              <w:jc w:val="center"/>
              <w:rPr>
                <w:sz w:val="20"/>
                <w:szCs w:val="20"/>
              </w:rPr>
            </w:pPr>
            <w:r w:rsidRPr="00A54268">
              <w:rPr>
                <w:sz w:val="20"/>
                <w:szCs w:val="20"/>
              </w:rPr>
              <w:t>4 137,44</w:t>
            </w:r>
          </w:p>
        </w:tc>
        <w:tc>
          <w:tcPr>
            <w:tcW w:w="851" w:type="dxa"/>
            <w:shd w:val="clear" w:color="auto" w:fill="auto"/>
          </w:tcPr>
          <w:p w14:paraId="6C5253C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D65D51D"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36AD73E8"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374451D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5305692B" w14:textId="77777777" w:rsidR="00A54268" w:rsidRPr="00A54268" w:rsidRDefault="00A54268" w:rsidP="00A54268">
            <w:pPr>
              <w:jc w:val="center"/>
              <w:rPr>
                <w:sz w:val="20"/>
                <w:szCs w:val="20"/>
              </w:rPr>
            </w:pPr>
            <w:r w:rsidRPr="00A54268">
              <w:rPr>
                <w:sz w:val="20"/>
                <w:szCs w:val="20"/>
              </w:rPr>
              <w:t>x</w:t>
            </w:r>
          </w:p>
        </w:tc>
      </w:tr>
      <w:tr w:rsidR="00A54268" w:rsidRPr="00A54268" w14:paraId="366E781C" w14:textId="77777777" w:rsidTr="00F95151">
        <w:trPr>
          <w:trHeight w:val="135"/>
        </w:trPr>
        <w:tc>
          <w:tcPr>
            <w:tcW w:w="2155" w:type="dxa"/>
            <w:vMerge/>
            <w:shd w:val="clear" w:color="auto" w:fill="auto"/>
          </w:tcPr>
          <w:p w14:paraId="5673E918" w14:textId="77777777" w:rsidR="00A54268" w:rsidRPr="00A54268" w:rsidRDefault="00A54268" w:rsidP="00A54268">
            <w:pPr>
              <w:ind w:left="-80" w:right="-2"/>
              <w:rPr>
                <w:sz w:val="20"/>
                <w:szCs w:val="20"/>
              </w:rPr>
            </w:pPr>
          </w:p>
        </w:tc>
        <w:tc>
          <w:tcPr>
            <w:tcW w:w="1389" w:type="dxa"/>
            <w:vMerge/>
            <w:shd w:val="clear" w:color="auto" w:fill="auto"/>
          </w:tcPr>
          <w:p w14:paraId="37C2202D" w14:textId="77777777" w:rsidR="00A54268" w:rsidRPr="00A54268" w:rsidRDefault="00A54268" w:rsidP="00A54268">
            <w:pPr>
              <w:ind w:left="-108" w:right="-147"/>
              <w:jc w:val="center"/>
              <w:rPr>
                <w:sz w:val="20"/>
                <w:szCs w:val="20"/>
              </w:rPr>
            </w:pPr>
          </w:p>
        </w:tc>
        <w:tc>
          <w:tcPr>
            <w:tcW w:w="1134" w:type="dxa"/>
            <w:shd w:val="clear" w:color="auto" w:fill="auto"/>
          </w:tcPr>
          <w:p w14:paraId="2D592BC0" w14:textId="77777777" w:rsidR="00A54268" w:rsidRPr="00A54268" w:rsidRDefault="00A54268" w:rsidP="00A54268">
            <w:pPr>
              <w:ind w:left="-108" w:right="-108"/>
              <w:jc w:val="center"/>
              <w:rPr>
                <w:sz w:val="20"/>
                <w:szCs w:val="20"/>
              </w:rPr>
            </w:pPr>
            <w:r w:rsidRPr="00A54268">
              <w:rPr>
                <w:sz w:val="20"/>
                <w:szCs w:val="20"/>
              </w:rPr>
              <w:t>с 01.01.2025</w:t>
            </w:r>
          </w:p>
        </w:tc>
        <w:tc>
          <w:tcPr>
            <w:tcW w:w="992" w:type="dxa"/>
            <w:shd w:val="clear" w:color="auto" w:fill="auto"/>
          </w:tcPr>
          <w:p w14:paraId="50F03094" w14:textId="77777777" w:rsidR="00A54268" w:rsidRPr="00A54268" w:rsidRDefault="00A54268" w:rsidP="00A54268">
            <w:pPr>
              <w:ind w:left="-108" w:right="-108"/>
              <w:jc w:val="center"/>
              <w:rPr>
                <w:sz w:val="20"/>
                <w:szCs w:val="20"/>
              </w:rPr>
            </w:pPr>
            <w:r w:rsidRPr="00A54268">
              <w:rPr>
                <w:sz w:val="20"/>
                <w:szCs w:val="20"/>
              </w:rPr>
              <w:t>4 137,44</w:t>
            </w:r>
          </w:p>
        </w:tc>
        <w:tc>
          <w:tcPr>
            <w:tcW w:w="851" w:type="dxa"/>
            <w:shd w:val="clear" w:color="auto" w:fill="auto"/>
          </w:tcPr>
          <w:p w14:paraId="298470B7"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58E4D2E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5D7AD6A1"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4C88D6F9"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38ABEB4B" w14:textId="77777777" w:rsidR="00A54268" w:rsidRPr="00A54268" w:rsidRDefault="00A54268" w:rsidP="00A54268">
            <w:pPr>
              <w:jc w:val="center"/>
              <w:rPr>
                <w:sz w:val="20"/>
                <w:szCs w:val="20"/>
              </w:rPr>
            </w:pPr>
            <w:r w:rsidRPr="00A54268">
              <w:rPr>
                <w:sz w:val="20"/>
                <w:szCs w:val="20"/>
              </w:rPr>
              <w:t>x</w:t>
            </w:r>
          </w:p>
        </w:tc>
      </w:tr>
      <w:tr w:rsidR="00A54268" w:rsidRPr="00A54268" w14:paraId="0382FF08" w14:textId="77777777" w:rsidTr="00F95151">
        <w:trPr>
          <w:trHeight w:val="135"/>
        </w:trPr>
        <w:tc>
          <w:tcPr>
            <w:tcW w:w="2155" w:type="dxa"/>
            <w:vMerge/>
            <w:shd w:val="clear" w:color="auto" w:fill="auto"/>
          </w:tcPr>
          <w:p w14:paraId="4702982C" w14:textId="77777777" w:rsidR="00A54268" w:rsidRPr="00A54268" w:rsidRDefault="00A54268" w:rsidP="00A54268">
            <w:pPr>
              <w:ind w:left="-80" w:right="-2"/>
              <w:rPr>
                <w:sz w:val="20"/>
                <w:szCs w:val="20"/>
              </w:rPr>
            </w:pPr>
          </w:p>
        </w:tc>
        <w:tc>
          <w:tcPr>
            <w:tcW w:w="1389" w:type="dxa"/>
            <w:vMerge/>
            <w:shd w:val="clear" w:color="auto" w:fill="auto"/>
          </w:tcPr>
          <w:p w14:paraId="4994AD32" w14:textId="77777777" w:rsidR="00A54268" w:rsidRPr="00A54268" w:rsidRDefault="00A54268" w:rsidP="00A54268">
            <w:pPr>
              <w:ind w:left="-108" w:right="-147"/>
              <w:jc w:val="center"/>
              <w:rPr>
                <w:sz w:val="20"/>
                <w:szCs w:val="20"/>
              </w:rPr>
            </w:pPr>
          </w:p>
        </w:tc>
        <w:tc>
          <w:tcPr>
            <w:tcW w:w="1134" w:type="dxa"/>
            <w:shd w:val="clear" w:color="auto" w:fill="auto"/>
          </w:tcPr>
          <w:p w14:paraId="67C52F81" w14:textId="77777777" w:rsidR="00A54268" w:rsidRPr="00A54268" w:rsidRDefault="00A54268" w:rsidP="00A54268">
            <w:pPr>
              <w:ind w:left="-108" w:right="-108"/>
              <w:jc w:val="center"/>
              <w:rPr>
                <w:sz w:val="20"/>
                <w:szCs w:val="20"/>
              </w:rPr>
            </w:pPr>
            <w:r w:rsidRPr="00A54268">
              <w:rPr>
                <w:sz w:val="20"/>
                <w:szCs w:val="20"/>
              </w:rPr>
              <w:t>с 01.07.2025</w:t>
            </w:r>
          </w:p>
        </w:tc>
        <w:tc>
          <w:tcPr>
            <w:tcW w:w="992" w:type="dxa"/>
            <w:shd w:val="clear" w:color="auto" w:fill="auto"/>
          </w:tcPr>
          <w:p w14:paraId="12BC47A0" w14:textId="77777777" w:rsidR="00A54268" w:rsidRPr="00A54268" w:rsidRDefault="00A54268" w:rsidP="00A54268">
            <w:pPr>
              <w:ind w:left="-108" w:right="-108"/>
              <w:jc w:val="center"/>
              <w:rPr>
                <w:sz w:val="20"/>
                <w:szCs w:val="20"/>
              </w:rPr>
            </w:pPr>
            <w:r w:rsidRPr="00A54268">
              <w:rPr>
                <w:sz w:val="20"/>
                <w:szCs w:val="20"/>
              </w:rPr>
              <w:t>3 590,04</w:t>
            </w:r>
          </w:p>
        </w:tc>
        <w:tc>
          <w:tcPr>
            <w:tcW w:w="851" w:type="dxa"/>
            <w:shd w:val="clear" w:color="auto" w:fill="auto"/>
          </w:tcPr>
          <w:p w14:paraId="5C147DD8"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192CB49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6317E422"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2697D4C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9CB9E41" w14:textId="77777777" w:rsidR="00A54268" w:rsidRPr="00A54268" w:rsidRDefault="00A54268" w:rsidP="00A54268">
            <w:pPr>
              <w:jc w:val="center"/>
              <w:rPr>
                <w:sz w:val="20"/>
                <w:szCs w:val="20"/>
              </w:rPr>
            </w:pPr>
            <w:r w:rsidRPr="00A54268">
              <w:rPr>
                <w:sz w:val="20"/>
                <w:szCs w:val="20"/>
              </w:rPr>
              <w:t>x</w:t>
            </w:r>
          </w:p>
        </w:tc>
      </w:tr>
      <w:tr w:rsidR="00A54268" w:rsidRPr="00A54268" w14:paraId="4AA148F3" w14:textId="77777777" w:rsidTr="00F95151">
        <w:trPr>
          <w:trHeight w:val="135"/>
        </w:trPr>
        <w:tc>
          <w:tcPr>
            <w:tcW w:w="2155" w:type="dxa"/>
            <w:vMerge/>
            <w:shd w:val="clear" w:color="auto" w:fill="auto"/>
          </w:tcPr>
          <w:p w14:paraId="537E7A19" w14:textId="77777777" w:rsidR="00A54268" w:rsidRPr="00A54268" w:rsidRDefault="00A54268" w:rsidP="00A54268">
            <w:pPr>
              <w:ind w:left="-80" w:right="-2"/>
              <w:rPr>
                <w:sz w:val="20"/>
                <w:szCs w:val="20"/>
              </w:rPr>
            </w:pPr>
          </w:p>
        </w:tc>
        <w:tc>
          <w:tcPr>
            <w:tcW w:w="1389" w:type="dxa"/>
            <w:vMerge/>
            <w:shd w:val="clear" w:color="auto" w:fill="auto"/>
          </w:tcPr>
          <w:p w14:paraId="361EE0A8" w14:textId="77777777" w:rsidR="00A54268" w:rsidRPr="00A54268" w:rsidRDefault="00A54268" w:rsidP="00A54268">
            <w:pPr>
              <w:ind w:left="-108" w:right="-147"/>
              <w:jc w:val="center"/>
              <w:rPr>
                <w:sz w:val="20"/>
                <w:szCs w:val="20"/>
              </w:rPr>
            </w:pPr>
          </w:p>
        </w:tc>
        <w:tc>
          <w:tcPr>
            <w:tcW w:w="1134" w:type="dxa"/>
            <w:shd w:val="clear" w:color="auto" w:fill="auto"/>
          </w:tcPr>
          <w:p w14:paraId="599D631F" w14:textId="77777777" w:rsidR="00A54268" w:rsidRPr="00A54268" w:rsidRDefault="00A54268" w:rsidP="00A54268">
            <w:pPr>
              <w:ind w:left="-108" w:right="-108"/>
              <w:jc w:val="center"/>
              <w:rPr>
                <w:sz w:val="20"/>
                <w:szCs w:val="20"/>
              </w:rPr>
            </w:pPr>
            <w:r w:rsidRPr="00A54268">
              <w:rPr>
                <w:sz w:val="20"/>
                <w:szCs w:val="20"/>
              </w:rPr>
              <w:t>с 01.01.2026</w:t>
            </w:r>
          </w:p>
        </w:tc>
        <w:tc>
          <w:tcPr>
            <w:tcW w:w="992" w:type="dxa"/>
            <w:shd w:val="clear" w:color="auto" w:fill="auto"/>
          </w:tcPr>
          <w:p w14:paraId="05F09127" w14:textId="77777777" w:rsidR="00A54268" w:rsidRPr="00A54268" w:rsidRDefault="00A54268" w:rsidP="00A54268">
            <w:pPr>
              <w:ind w:left="-108" w:right="-108"/>
              <w:jc w:val="center"/>
              <w:rPr>
                <w:sz w:val="20"/>
                <w:szCs w:val="20"/>
              </w:rPr>
            </w:pPr>
            <w:r w:rsidRPr="00A54268">
              <w:rPr>
                <w:sz w:val="20"/>
                <w:szCs w:val="20"/>
              </w:rPr>
              <w:t>3 590,04</w:t>
            </w:r>
          </w:p>
        </w:tc>
        <w:tc>
          <w:tcPr>
            <w:tcW w:w="851" w:type="dxa"/>
            <w:shd w:val="clear" w:color="auto" w:fill="auto"/>
          </w:tcPr>
          <w:p w14:paraId="78FD466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783CBD2"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062EF376"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523EA3D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8219015" w14:textId="77777777" w:rsidR="00A54268" w:rsidRPr="00A54268" w:rsidRDefault="00A54268" w:rsidP="00A54268">
            <w:pPr>
              <w:jc w:val="center"/>
              <w:rPr>
                <w:sz w:val="20"/>
                <w:szCs w:val="20"/>
              </w:rPr>
            </w:pPr>
            <w:r w:rsidRPr="00A54268">
              <w:rPr>
                <w:sz w:val="20"/>
                <w:szCs w:val="20"/>
              </w:rPr>
              <w:t>x</w:t>
            </w:r>
          </w:p>
        </w:tc>
      </w:tr>
      <w:tr w:rsidR="00A54268" w:rsidRPr="00A54268" w14:paraId="3C088B86" w14:textId="77777777" w:rsidTr="00F95151">
        <w:trPr>
          <w:trHeight w:val="135"/>
        </w:trPr>
        <w:tc>
          <w:tcPr>
            <w:tcW w:w="2155" w:type="dxa"/>
            <w:vMerge/>
            <w:shd w:val="clear" w:color="auto" w:fill="auto"/>
          </w:tcPr>
          <w:p w14:paraId="28786B85" w14:textId="77777777" w:rsidR="00A54268" w:rsidRPr="00A54268" w:rsidRDefault="00A54268" w:rsidP="00A54268">
            <w:pPr>
              <w:ind w:left="-80" w:right="-2"/>
              <w:rPr>
                <w:sz w:val="20"/>
                <w:szCs w:val="20"/>
              </w:rPr>
            </w:pPr>
          </w:p>
        </w:tc>
        <w:tc>
          <w:tcPr>
            <w:tcW w:w="1389" w:type="dxa"/>
            <w:vMerge/>
            <w:shd w:val="clear" w:color="auto" w:fill="auto"/>
          </w:tcPr>
          <w:p w14:paraId="2EC18D9B" w14:textId="77777777" w:rsidR="00A54268" w:rsidRPr="00A54268" w:rsidRDefault="00A54268" w:rsidP="00A54268">
            <w:pPr>
              <w:ind w:left="-108" w:right="-147"/>
              <w:jc w:val="center"/>
              <w:rPr>
                <w:sz w:val="20"/>
                <w:szCs w:val="20"/>
              </w:rPr>
            </w:pPr>
          </w:p>
        </w:tc>
        <w:tc>
          <w:tcPr>
            <w:tcW w:w="1134" w:type="dxa"/>
            <w:shd w:val="clear" w:color="auto" w:fill="auto"/>
          </w:tcPr>
          <w:p w14:paraId="5262474D" w14:textId="77777777" w:rsidR="00A54268" w:rsidRPr="00A54268" w:rsidRDefault="00A54268" w:rsidP="00A54268">
            <w:pPr>
              <w:ind w:left="-108" w:right="-108"/>
              <w:jc w:val="center"/>
              <w:rPr>
                <w:sz w:val="20"/>
                <w:szCs w:val="20"/>
              </w:rPr>
            </w:pPr>
            <w:r w:rsidRPr="00A54268">
              <w:rPr>
                <w:sz w:val="20"/>
                <w:szCs w:val="20"/>
              </w:rPr>
              <w:t>с 01.07.2026</w:t>
            </w:r>
          </w:p>
        </w:tc>
        <w:tc>
          <w:tcPr>
            <w:tcW w:w="992" w:type="dxa"/>
            <w:shd w:val="clear" w:color="auto" w:fill="auto"/>
          </w:tcPr>
          <w:p w14:paraId="1F564691" w14:textId="77777777" w:rsidR="00A54268" w:rsidRPr="00A54268" w:rsidRDefault="00A54268" w:rsidP="00A54268">
            <w:pPr>
              <w:ind w:left="-108" w:right="-108"/>
              <w:jc w:val="center"/>
              <w:rPr>
                <w:sz w:val="20"/>
                <w:szCs w:val="20"/>
              </w:rPr>
            </w:pPr>
            <w:r w:rsidRPr="00A54268">
              <w:rPr>
                <w:sz w:val="20"/>
                <w:szCs w:val="20"/>
              </w:rPr>
              <w:t>4 590,86</w:t>
            </w:r>
          </w:p>
        </w:tc>
        <w:tc>
          <w:tcPr>
            <w:tcW w:w="851" w:type="dxa"/>
            <w:shd w:val="clear" w:color="auto" w:fill="auto"/>
          </w:tcPr>
          <w:p w14:paraId="4BDDEA3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1B6FFD87"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325DF5F1"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59B0E67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286E4E8" w14:textId="77777777" w:rsidR="00A54268" w:rsidRPr="00A54268" w:rsidRDefault="00A54268" w:rsidP="00A54268">
            <w:pPr>
              <w:jc w:val="center"/>
              <w:rPr>
                <w:sz w:val="20"/>
                <w:szCs w:val="20"/>
              </w:rPr>
            </w:pPr>
            <w:r w:rsidRPr="00A54268">
              <w:rPr>
                <w:sz w:val="20"/>
                <w:szCs w:val="20"/>
              </w:rPr>
              <w:t>x</w:t>
            </w:r>
          </w:p>
        </w:tc>
      </w:tr>
      <w:tr w:rsidR="00A54268" w:rsidRPr="00A54268" w14:paraId="5611B92C" w14:textId="77777777" w:rsidTr="00F95151">
        <w:trPr>
          <w:trHeight w:val="135"/>
        </w:trPr>
        <w:tc>
          <w:tcPr>
            <w:tcW w:w="2155" w:type="dxa"/>
            <w:vMerge/>
            <w:shd w:val="clear" w:color="auto" w:fill="auto"/>
          </w:tcPr>
          <w:p w14:paraId="2EDD553E" w14:textId="77777777" w:rsidR="00A54268" w:rsidRPr="00A54268" w:rsidRDefault="00A54268" w:rsidP="00A54268">
            <w:pPr>
              <w:ind w:left="-80" w:right="-2"/>
              <w:rPr>
                <w:sz w:val="20"/>
                <w:szCs w:val="20"/>
              </w:rPr>
            </w:pPr>
          </w:p>
        </w:tc>
        <w:tc>
          <w:tcPr>
            <w:tcW w:w="1389" w:type="dxa"/>
            <w:vMerge/>
            <w:shd w:val="clear" w:color="auto" w:fill="auto"/>
          </w:tcPr>
          <w:p w14:paraId="7C1C02E3" w14:textId="77777777" w:rsidR="00A54268" w:rsidRPr="00A54268" w:rsidRDefault="00A54268" w:rsidP="00A54268">
            <w:pPr>
              <w:ind w:left="-108" w:right="-147"/>
              <w:jc w:val="center"/>
              <w:rPr>
                <w:sz w:val="20"/>
                <w:szCs w:val="20"/>
              </w:rPr>
            </w:pPr>
          </w:p>
        </w:tc>
        <w:tc>
          <w:tcPr>
            <w:tcW w:w="1134" w:type="dxa"/>
            <w:shd w:val="clear" w:color="auto" w:fill="auto"/>
          </w:tcPr>
          <w:p w14:paraId="59A7B6B9" w14:textId="77777777" w:rsidR="00A54268" w:rsidRPr="00A54268" w:rsidRDefault="00A54268" w:rsidP="00A54268">
            <w:pPr>
              <w:ind w:left="-108" w:right="-108"/>
              <w:jc w:val="center"/>
              <w:rPr>
                <w:sz w:val="20"/>
                <w:szCs w:val="20"/>
              </w:rPr>
            </w:pPr>
            <w:r w:rsidRPr="00A54268">
              <w:rPr>
                <w:sz w:val="20"/>
                <w:szCs w:val="20"/>
              </w:rPr>
              <w:t>с 01.01.2027</w:t>
            </w:r>
          </w:p>
        </w:tc>
        <w:tc>
          <w:tcPr>
            <w:tcW w:w="992" w:type="dxa"/>
            <w:shd w:val="clear" w:color="auto" w:fill="auto"/>
          </w:tcPr>
          <w:p w14:paraId="1219C594" w14:textId="77777777" w:rsidR="00A54268" w:rsidRPr="00A54268" w:rsidRDefault="00A54268" w:rsidP="00A54268">
            <w:pPr>
              <w:ind w:left="-108" w:right="-108"/>
              <w:jc w:val="center"/>
              <w:rPr>
                <w:sz w:val="20"/>
                <w:szCs w:val="20"/>
              </w:rPr>
            </w:pPr>
            <w:r w:rsidRPr="00A54268">
              <w:rPr>
                <w:sz w:val="20"/>
                <w:szCs w:val="20"/>
              </w:rPr>
              <w:t>4 590,86</w:t>
            </w:r>
          </w:p>
        </w:tc>
        <w:tc>
          <w:tcPr>
            <w:tcW w:w="851" w:type="dxa"/>
            <w:shd w:val="clear" w:color="auto" w:fill="auto"/>
          </w:tcPr>
          <w:p w14:paraId="01BD879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5F07C156"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4790E865"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1D30479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6037C1C6" w14:textId="77777777" w:rsidR="00A54268" w:rsidRPr="00A54268" w:rsidRDefault="00A54268" w:rsidP="00A54268">
            <w:pPr>
              <w:jc w:val="center"/>
              <w:rPr>
                <w:sz w:val="20"/>
                <w:szCs w:val="20"/>
              </w:rPr>
            </w:pPr>
            <w:r w:rsidRPr="00A54268">
              <w:rPr>
                <w:sz w:val="20"/>
                <w:szCs w:val="20"/>
              </w:rPr>
              <w:t>x</w:t>
            </w:r>
          </w:p>
        </w:tc>
      </w:tr>
      <w:tr w:rsidR="00A54268" w:rsidRPr="00A54268" w14:paraId="63BF8732" w14:textId="77777777" w:rsidTr="00F95151">
        <w:trPr>
          <w:trHeight w:val="135"/>
        </w:trPr>
        <w:tc>
          <w:tcPr>
            <w:tcW w:w="2155" w:type="dxa"/>
            <w:vMerge/>
            <w:shd w:val="clear" w:color="auto" w:fill="auto"/>
          </w:tcPr>
          <w:p w14:paraId="00F9AA93" w14:textId="77777777" w:rsidR="00A54268" w:rsidRPr="00A54268" w:rsidRDefault="00A54268" w:rsidP="00A54268">
            <w:pPr>
              <w:ind w:left="-80" w:right="-2"/>
              <w:rPr>
                <w:sz w:val="20"/>
                <w:szCs w:val="20"/>
              </w:rPr>
            </w:pPr>
          </w:p>
        </w:tc>
        <w:tc>
          <w:tcPr>
            <w:tcW w:w="1389" w:type="dxa"/>
            <w:vMerge/>
            <w:shd w:val="clear" w:color="auto" w:fill="auto"/>
          </w:tcPr>
          <w:p w14:paraId="051177DD" w14:textId="77777777" w:rsidR="00A54268" w:rsidRPr="00A54268" w:rsidRDefault="00A54268" w:rsidP="00A54268">
            <w:pPr>
              <w:ind w:left="-108" w:right="-147"/>
              <w:jc w:val="center"/>
              <w:rPr>
                <w:sz w:val="20"/>
                <w:szCs w:val="20"/>
              </w:rPr>
            </w:pPr>
          </w:p>
        </w:tc>
        <w:tc>
          <w:tcPr>
            <w:tcW w:w="1134" w:type="dxa"/>
            <w:shd w:val="clear" w:color="auto" w:fill="auto"/>
          </w:tcPr>
          <w:p w14:paraId="0A2FFE14" w14:textId="77777777" w:rsidR="00A54268" w:rsidRPr="00A54268" w:rsidRDefault="00A54268" w:rsidP="00A54268">
            <w:pPr>
              <w:ind w:left="-108" w:right="-108"/>
              <w:jc w:val="center"/>
              <w:rPr>
                <w:sz w:val="20"/>
                <w:szCs w:val="20"/>
              </w:rPr>
            </w:pPr>
            <w:r w:rsidRPr="00A54268">
              <w:rPr>
                <w:sz w:val="20"/>
                <w:szCs w:val="20"/>
              </w:rPr>
              <w:t>с 01.07.2027</w:t>
            </w:r>
          </w:p>
        </w:tc>
        <w:tc>
          <w:tcPr>
            <w:tcW w:w="992" w:type="dxa"/>
            <w:shd w:val="clear" w:color="auto" w:fill="auto"/>
          </w:tcPr>
          <w:p w14:paraId="6E330B5B" w14:textId="77777777" w:rsidR="00A54268" w:rsidRPr="00A54268" w:rsidRDefault="00A54268" w:rsidP="00A54268">
            <w:pPr>
              <w:ind w:left="-108" w:right="-108"/>
              <w:jc w:val="center"/>
              <w:rPr>
                <w:sz w:val="20"/>
                <w:szCs w:val="20"/>
              </w:rPr>
            </w:pPr>
            <w:r w:rsidRPr="00A54268">
              <w:rPr>
                <w:sz w:val="20"/>
                <w:szCs w:val="20"/>
              </w:rPr>
              <w:t>3 611,74</w:t>
            </w:r>
          </w:p>
        </w:tc>
        <w:tc>
          <w:tcPr>
            <w:tcW w:w="851" w:type="dxa"/>
            <w:shd w:val="clear" w:color="auto" w:fill="auto"/>
          </w:tcPr>
          <w:p w14:paraId="3747849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DB5B146"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4E5EBB45"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2343350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6456747B" w14:textId="77777777" w:rsidR="00A54268" w:rsidRPr="00A54268" w:rsidRDefault="00A54268" w:rsidP="00A54268">
            <w:pPr>
              <w:jc w:val="center"/>
              <w:rPr>
                <w:sz w:val="20"/>
                <w:szCs w:val="20"/>
              </w:rPr>
            </w:pPr>
            <w:r w:rsidRPr="00A54268">
              <w:rPr>
                <w:sz w:val="20"/>
                <w:szCs w:val="20"/>
              </w:rPr>
              <w:t>x</w:t>
            </w:r>
          </w:p>
        </w:tc>
      </w:tr>
      <w:tr w:rsidR="00A54268" w:rsidRPr="00A54268" w14:paraId="3721C5FD" w14:textId="77777777" w:rsidTr="00F95151">
        <w:trPr>
          <w:trHeight w:val="135"/>
        </w:trPr>
        <w:tc>
          <w:tcPr>
            <w:tcW w:w="2155" w:type="dxa"/>
            <w:vMerge/>
            <w:shd w:val="clear" w:color="auto" w:fill="auto"/>
          </w:tcPr>
          <w:p w14:paraId="45B27450" w14:textId="77777777" w:rsidR="00A54268" w:rsidRPr="00A54268" w:rsidRDefault="00A54268" w:rsidP="00A54268">
            <w:pPr>
              <w:ind w:left="-80" w:right="-2"/>
              <w:rPr>
                <w:sz w:val="20"/>
                <w:szCs w:val="20"/>
              </w:rPr>
            </w:pPr>
          </w:p>
        </w:tc>
        <w:tc>
          <w:tcPr>
            <w:tcW w:w="1389" w:type="dxa"/>
            <w:vMerge/>
            <w:shd w:val="clear" w:color="auto" w:fill="auto"/>
          </w:tcPr>
          <w:p w14:paraId="6A24F129" w14:textId="77777777" w:rsidR="00A54268" w:rsidRPr="00A54268" w:rsidRDefault="00A54268" w:rsidP="00A54268">
            <w:pPr>
              <w:ind w:left="-108" w:right="-147"/>
              <w:jc w:val="center"/>
              <w:rPr>
                <w:sz w:val="20"/>
                <w:szCs w:val="20"/>
              </w:rPr>
            </w:pPr>
          </w:p>
        </w:tc>
        <w:tc>
          <w:tcPr>
            <w:tcW w:w="1134" w:type="dxa"/>
            <w:shd w:val="clear" w:color="auto" w:fill="auto"/>
          </w:tcPr>
          <w:p w14:paraId="26449267" w14:textId="77777777" w:rsidR="00A54268" w:rsidRPr="00A54268" w:rsidRDefault="00A54268" w:rsidP="00A54268">
            <w:pPr>
              <w:ind w:left="-108" w:right="-108"/>
              <w:jc w:val="center"/>
              <w:rPr>
                <w:sz w:val="20"/>
                <w:szCs w:val="20"/>
              </w:rPr>
            </w:pPr>
            <w:r w:rsidRPr="00A54268">
              <w:rPr>
                <w:sz w:val="20"/>
                <w:szCs w:val="20"/>
              </w:rPr>
              <w:t>с 01.01.2028</w:t>
            </w:r>
          </w:p>
        </w:tc>
        <w:tc>
          <w:tcPr>
            <w:tcW w:w="992" w:type="dxa"/>
            <w:shd w:val="clear" w:color="auto" w:fill="auto"/>
          </w:tcPr>
          <w:p w14:paraId="2FB15176" w14:textId="77777777" w:rsidR="00A54268" w:rsidRPr="00A54268" w:rsidRDefault="00A54268" w:rsidP="00A54268">
            <w:pPr>
              <w:ind w:left="-108" w:right="-108"/>
              <w:jc w:val="center"/>
              <w:rPr>
                <w:sz w:val="20"/>
                <w:szCs w:val="20"/>
              </w:rPr>
            </w:pPr>
            <w:r w:rsidRPr="00A54268">
              <w:rPr>
                <w:sz w:val="20"/>
                <w:szCs w:val="20"/>
              </w:rPr>
              <w:t>3 611,74</w:t>
            </w:r>
          </w:p>
        </w:tc>
        <w:tc>
          <w:tcPr>
            <w:tcW w:w="851" w:type="dxa"/>
            <w:shd w:val="clear" w:color="auto" w:fill="auto"/>
          </w:tcPr>
          <w:p w14:paraId="408EDFC1"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42AB85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35EDE706"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02C4A4BB"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CF03B5A" w14:textId="77777777" w:rsidR="00A54268" w:rsidRPr="00A54268" w:rsidRDefault="00A54268" w:rsidP="00A54268">
            <w:pPr>
              <w:jc w:val="center"/>
              <w:rPr>
                <w:sz w:val="20"/>
                <w:szCs w:val="20"/>
              </w:rPr>
            </w:pPr>
            <w:r w:rsidRPr="00A54268">
              <w:rPr>
                <w:sz w:val="20"/>
                <w:szCs w:val="20"/>
              </w:rPr>
              <w:t>x</w:t>
            </w:r>
          </w:p>
        </w:tc>
      </w:tr>
      <w:tr w:rsidR="00A54268" w:rsidRPr="00A54268" w14:paraId="1A6710E9" w14:textId="77777777" w:rsidTr="00F95151">
        <w:trPr>
          <w:trHeight w:val="135"/>
        </w:trPr>
        <w:tc>
          <w:tcPr>
            <w:tcW w:w="2155" w:type="dxa"/>
            <w:vMerge/>
            <w:shd w:val="clear" w:color="auto" w:fill="auto"/>
          </w:tcPr>
          <w:p w14:paraId="25B540AC" w14:textId="77777777" w:rsidR="00A54268" w:rsidRPr="00A54268" w:rsidRDefault="00A54268" w:rsidP="00A54268">
            <w:pPr>
              <w:ind w:left="-80" w:right="-2"/>
              <w:rPr>
                <w:sz w:val="20"/>
                <w:szCs w:val="20"/>
              </w:rPr>
            </w:pPr>
          </w:p>
        </w:tc>
        <w:tc>
          <w:tcPr>
            <w:tcW w:w="1389" w:type="dxa"/>
            <w:vMerge/>
            <w:shd w:val="clear" w:color="auto" w:fill="auto"/>
          </w:tcPr>
          <w:p w14:paraId="357EBE15" w14:textId="77777777" w:rsidR="00A54268" w:rsidRPr="00A54268" w:rsidRDefault="00A54268" w:rsidP="00A54268">
            <w:pPr>
              <w:ind w:left="-108" w:right="-147"/>
              <w:jc w:val="center"/>
              <w:rPr>
                <w:sz w:val="20"/>
                <w:szCs w:val="20"/>
              </w:rPr>
            </w:pPr>
          </w:p>
        </w:tc>
        <w:tc>
          <w:tcPr>
            <w:tcW w:w="1134" w:type="dxa"/>
            <w:shd w:val="clear" w:color="auto" w:fill="auto"/>
          </w:tcPr>
          <w:p w14:paraId="5A4EFCED" w14:textId="77777777" w:rsidR="00A54268" w:rsidRPr="00A54268" w:rsidRDefault="00A54268" w:rsidP="00A54268">
            <w:pPr>
              <w:ind w:left="-108" w:right="-108"/>
              <w:jc w:val="center"/>
              <w:rPr>
                <w:sz w:val="20"/>
                <w:szCs w:val="20"/>
              </w:rPr>
            </w:pPr>
            <w:r w:rsidRPr="00A54268">
              <w:rPr>
                <w:sz w:val="20"/>
                <w:szCs w:val="20"/>
              </w:rPr>
              <w:t>с 01.07.2028</w:t>
            </w:r>
          </w:p>
        </w:tc>
        <w:tc>
          <w:tcPr>
            <w:tcW w:w="992" w:type="dxa"/>
            <w:shd w:val="clear" w:color="auto" w:fill="auto"/>
          </w:tcPr>
          <w:p w14:paraId="2349ED03" w14:textId="77777777" w:rsidR="00A54268" w:rsidRPr="00A54268" w:rsidRDefault="00A54268" w:rsidP="00A54268">
            <w:pPr>
              <w:ind w:left="-108" w:right="-108"/>
              <w:jc w:val="center"/>
              <w:rPr>
                <w:sz w:val="20"/>
                <w:szCs w:val="20"/>
              </w:rPr>
            </w:pPr>
            <w:r w:rsidRPr="00A54268">
              <w:rPr>
                <w:sz w:val="20"/>
                <w:szCs w:val="20"/>
              </w:rPr>
              <w:t>5 189,27</w:t>
            </w:r>
          </w:p>
        </w:tc>
        <w:tc>
          <w:tcPr>
            <w:tcW w:w="851" w:type="dxa"/>
            <w:shd w:val="clear" w:color="auto" w:fill="auto"/>
          </w:tcPr>
          <w:p w14:paraId="6616488E"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7FEA5FD3"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5D6B2599"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728E59D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5A195F3A" w14:textId="77777777" w:rsidR="00A54268" w:rsidRPr="00A54268" w:rsidRDefault="00A54268" w:rsidP="00A54268">
            <w:pPr>
              <w:jc w:val="center"/>
              <w:rPr>
                <w:sz w:val="20"/>
                <w:szCs w:val="20"/>
              </w:rPr>
            </w:pPr>
            <w:r w:rsidRPr="00A54268">
              <w:rPr>
                <w:sz w:val="20"/>
                <w:szCs w:val="20"/>
              </w:rPr>
              <w:t>x</w:t>
            </w:r>
          </w:p>
        </w:tc>
      </w:tr>
      <w:tr w:rsidR="00A54268" w:rsidRPr="00A54268" w14:paraId="3F89BF92" w14:textId="77777777" w:rsidTr="00F95151">
        <w:trPr>
          <w:trHeight w:val="135"/>
        </w:trPr>
        <w:tc>
          <w:tcPr>
            <w:tcW w:w="2155" w:type="dxa"/>
            <w:vMerge/>
            <w:shd w:val="clear" w:color="auto" w:fill="auto"/>
          </w:tcPr>
          <w:p w14:paraId="7F007024" w14:textId="77777777" w:rsidR="00A54268" w:rsidRPr="00A54268" w:rsidRDefault="00A54268" w:rsidP="00A54268">
            <w:pPr>
              <w:ind w:left="-80" w:right="-2"/>
              <w:rPr>
                <w:sz w:val="20"/>
                <w:szCs w:val="20"/>
              </w:rPr>
            </w:pPr>
          </w:p>
        </w:tc>
        <w:tc>
          <w:tcPr>
            <w:tcW w:w="1389" w:type="dxa"/>
            <w:shd w:val="clear" w:color="auto" w:fill="auto"/>
          </w:tcPr>
          <w:p w14:paraId="4EDB0971" w14:textId="77777777" w:rsidR="00A54268" w:rsidRPr="00A54268" w:rsidRDefault="00A54268" w:rsidP="00A54268">
            <w:pPr>
              <w:ind w:left="-108" w:right="-147"/>
              <w:jc w:val="center"/>
              <w:rPr>
                <w:sz w:val="20"/>
                <w:szCs w:val="20"/>
              </w:rPr>
            </w:pPr>
            <w:proofErr w:type="spellStart"/>
            <w:r w:rsidRPr="00A54268">
              <w:rPr>
                <w:sz w:val="20"/>
                <w:szCs w:val="20"/>
              </w:rPr>
              <w:t>Двухставочный</w:t>
            </w:r>
            <w:proofErr w:type="spellEnd"/>
          </w:p>
        </w:tc>
        <w:tc>
          <w:tcPr>
            <w:tcW w:w="1134" w:type="dxa"/>
            <w:shd w:val="clear" w:color="auto" w:fill="auto"/>
            <w:vAlign w:val="center"/>
          </w:tcPr>
          <w:p w14:paraId="44061156"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37D3EF8D"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5899CFDC"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FC80A62"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584314D0"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208246C8"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40E22A9E" w14:textId="77777777" w:rsidR="00A54268" w:rsidRPr="00A54268" w:rsidRDefault="00A54268" w:rsidP="00A54268">
            <w:pPr>
              <w:ind w:left="-105" w:right="-108"/>
              <w:jc w:val="center"/>
              <w:rPr>
                <w:sz w:val="20"/>
                <w:szCs w:val="20"/>
              </w:rPr>
            </w:pPr>
            <w:r w:rsidRPr="00A54268">
              <w:rPr>
                <w:sz w:val="20"/>
                <w:szCs w:val="20"/>
              </w:rPr>
              <w:t>x</w:t>
            </w:r>
          </w:p>
        </w:tc>
      </w:tr>
      <w:tr w:rsidR="00A54268" w:rsidRPr="00A54268" w14:paraId="7ACA4BF4" w14:textId="77777777" w:rsidTr="00F95151">
        <w:trPr>
          <w:trHeight w:val="135"/>
        </w:trPr>
        <w:tc>
          <w:tcPr>
            <w:tcW w:w="2155" w:type="dxa"/>
            <w:vMerge/>
            <w:shd w:val="clear" w:color="auto" w:fill="auto"/>
          </w:tcPr>
          <w:p w14:paraId="22872B84" w14:textId="77777777" w:rsidR="00A54268" w:rsidRPr="00A54268" w:rsidRDefault="00A54268" w:rsidP="00A54268">
            <w:pPr>
              <w:ind w:left="-80" w:right="-2"/>
              <w:rPr>
                <w:sz w:val="20"/>
                <w:szCs w:val="20"/>
              </w:rPr>
            </w:pPr>
          </w:p>
        </w:tc>
        <w:tc>
          <w:tcPr>
            <w:tcW w:w="1389" w:type="dxa"/>
            <w:shd w:val="clear" w:color="auto" w:fill="auto"/>
            <w:vAlign w:val="center"/>
          </w:tcPr>
          <w:p w14:paraId="369D3AE0" w14:textId="77777777" w:rsidR="00A54268" w:rsidRPr="00A54268" w:rsidRDefault="00A54268" w:rsidP="00A54268">
            <w:pPr>
              <w:ind w:left="-108" w:right="-147"/>
              <w:jc w:val="center"/>
              <w:rPr>
                <w:sz w:val="20"/>
                <w:szCs w:val="20"/>
              </w:rPr>
            </w:pPr>
            <w:r w:rsidRPr="00A54268">
              <w:rPr>
                <w:sz w:val="20"/>
                <w:szCs w:val="20"/>
              </w:rPr>
              <w:t>Ставка за тепловую энергию, руб./Гкал</w:t>
            </w:r>
          </w:p>
        </w:tc>
        <w:tc>
          <w:tcPr>
            <w:tcW w:w="1134" w:type="dxa"/>
            <w:shd w:val="clear" w:color="auto" w:fill="auto"/>
            <w:vAlign w:val="center"/>
          </w:tcPr>
          <w:p w14:paraId="48E867A2"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16DC9DE7"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28A2578C"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77056B46"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25F15F55"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37E2FFF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A81A602" w14:textId="77777777" w:rsidR="00A54268" w:rsidRPr="00A54268" w:rsidRDefault="00A54268" w:rsidP="00A54268">
            <w:pPr>
              <w:jc w:val="center"/>
              <w:rPr>
                <w:sz w:val="20"/>
                <w:szCs w:val="20"/>
              </w:rPr>
            </w:pPr>
            <w:r w:rsidRPr="00A54268">
              <w:rPr>
                <w:sz w:val="20"/>
                <w:szCs w:val="20"/>
              </w:rPr>
              <w:t>x</w:t>
            </w:r>
          </w:p>
        </w:tc>
      </w:tr>
      <w:tr w:rsidR="00A54268" w:rsidRPr="00A54268" w14:paraId="48065C00" w14:textId="77777777" w:rsidTr="00F95151">
        <w:trPr>
          <w:trHeight w:val="135"/>
        </w:trPr>
        <w:tc>
          <w:tcPr>
            <w:tcW w:w="2155" w:type="dxa"/>
            <w:vMerge/>
            <w:shd w:val="clear" w:color="auto" w:fill="auto"/>
          </w:tcPr>
          <w:p w14:paraId="3DD0B671" w14:textId="77777777" w:rsidR="00A54268" w:rsidRPr="00A54268" w:rsidRDefault="00A54268" w:rsidP="00A54268">
            <w:pPr>
              <w:ind w:left="-80" w:right="-2"/>
              <w:rPr>
                <w:sz w:val="20"/>
                <w:szCs w:val="20"/>
              </w:rPr>
            </w:pPr>
          </w:p>
        </w:tc>
        <w:tc>
          <w:tcPr>
            <w:tcW w:w="1389" w:type="dxa"/>
            <w:shd w:val="clear" w:color="auto" w:fill="auto"/>
          </w:tcPr>
          <w:p w14:paraId="0AF3EEFC" w14:textId="77777777" w:rsidR="00A54268" w:rsidRPr="00A54268" w:rsidRDefault="00A54268" w:rsidP="00A54268">
            <w:pPr>
              <w:ind w:left="-108" w:right="-147"/>
              <w:jc w:val="center"/>
              <w:rPr>
                <w:sz w:val="20"/>
                <w:szCs w:val="20"/>
              </w:rPr>
            </w:pPr>
            <w:r w:rsidRPr="00A54268">
              <w:rPr>
                <w:sz w:val="20"/>
                <w:szCs w:val="20"/>
              </w:rPr>
              <w:t>Ставка за содержание тепловой мощности, тыс. руб./Гкал/ч в мес.</w:t>
            </w:r>
          </w:p>
        </w:tc>
        <w:tc>
          <w:tcPr>
            <w:tcW w:w="1134" w:type="dxa"/>
            <w:shd w:val="clear" w:color="auto" w:fill="auto"/>
            <w:vAlign w:val="center"/>
          </w:tcPr>
          <w:p w14:paraId="4B23FC88"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3E9BD615"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7B70B3F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DB466B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7CD4600D"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7A75C50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1315D7D9" w14:textId="77777777" w:rsidR="00A54268" w:rsidRPr="00A54268" w:rsidRDefault="00A54268" w:rsidP="00A54268">
            <w:pPr>
              <w:jc w:val="center"/>
              <w:rPr>
                <w:sz w:val="20"/>
                <w:szCs w:val="20"/>
              </w:rPr>
            </w:pPr>
            <w:r w:rsidRPr="00A54268">
              <w:rPr>
                <w:sz w:val="20"/>
                <w:szCs w:val="20"/>
              </w:rPr>
              <w:t>x</w:t>
            </w:r>
          </w:p>
        </w:tc>
      </w:tr>
      <w:tr w:rsidR="00A54268" w:rsidRPr="00A54268" w14:paraId="0C13EBAB" w14:textId="77777777" w:rsidTr="00F95151">
        <w:trPr>
          <w:trHeight w:val="135"/>
        </w:trPr>
        <w:tc>
          <w:tcPr>
            <w:tcW w:w="2155" w:type="dxa"/>
            <w:vMerge/>
            <w:shd w:val="clear" w:color="auto" w:fill="auto"/>
          </w:tcPr>
          <w:p w14:paraId="3704405F" w14:textId="77777777" w:rsidR="00A54268" w:rsidRPr="00A54268" w:rsidRDefault="00A54268" w:rsidP="00A54268">
            <w:pPr>
              <w:ind w:left="-84"/>
              <w:jc w:val="center"/>
              <w:rPr>
                <w:sz w:val="20"/>
                <w:szCs w:val="20"/>
              </w:rPr>
            </w:pPr>
          </w:p>
        </w:tc>
        <w:tc>
          <w:tcPr>
            <w:tcW w:w="7909" w:type="dxa"/>
            <w:gridSpan w:val="8"/>
            <w:shd w:val="clear" w:color="auto" w:fill="auto"/>
          </w:tcPr>
          <w:p w14:paraId="39264438" w14:textId="77777777" w:rsidR="00A54268" w:rsidRPr="00A54268" w:rsidRDefault="00A54268" w:rsidP="00A54268">
            <w:pPr>
              <w:ind w:left="-84"/>
              <w:jc w:val="center"/>
              <w:rPr>
                <w:sz w:val="20"/>
                <w:szCs w:val="20"/>
              </w:rPr>
            </w:pPr>
            <w:r w:rsidRPr="00A54268">
              <w:rPr>
                <w:sz w:val="20"/>
                <w:szCs w:val="20"/>
              </w:rPr>
              <w:t>Население (НДС не облагается) **</w:t>
            </w:r>
          </w:p>
        </w:tc>
      </w:tr>
      <w:tr w:rsidR="00A54268" w:rsidRPr="00A54268" w14:paraId="3A4ECA23" w14:textId="77777777" w:rsidTr="00F95151">
        <w:trPr>
          <w:trHeight w:val="135"/>
        </w:trPr>
        <w:tc>
          <w:tcPr>
            <w:tcW w:w="2155" w:type="dxa"/>
            <w:vMerge/>
            <w:shd w:val="clear" w:color="auto" w:fill="auto"/>
          </w:tcPr>
          <w:p w14:paraId="7344B1FF" w14:textId="77777777" w:rsidR="00A54268" w:rsidRPr="00A54268" w:rsidRDefault="00A54268" w:rsidP="00A54268">
            <w:pPr>
              <w:ind w:left="-80" w:right="-2"/>
              <w:rPr>
                <w:sz w:val="20"/>
                <w:szCs w:val="20"/>
              </w:rPr>
            </w:pPr>
          </w:p>
        </w:tc>
        <w:tc>
          <w:tcPr>
            <w:tcW w:w="1389" w:type="dxa"/>
            <w:vMerge w:val="restart"/>
            <w:shd w:val="clear" w:color="auto" w:fill="auto"/>
            <w:vAlign w:val="center"/>
          </w:tcPr>
          <w:p w14:paraId="2D6D6A4A" w14:textId="77777777" w:rsidR="00A54268" w:rsidRPr="00A54268" w:rsidRDefault="00A54268" w:rsidP="00A54268">
            <w:pPr>
              <w:ind w:left="-108" w:right="-147" w:firstLine="29"/>
              <w:jc w:val="center"/>
              <w:rPr>
                <w:sz w:val="20"/>
                <w:szCs w:val="20"/>
              </w:rPr>
            </w:pPr>
            <w:proofErr w:type="spellStart"/>
            <w:r w:rsidRPr="00A54268">
              <w:rPr>
                <w:sz w:val="20"/>
                <w:szCs w:val="20"/>
              </w:rPr>
              <w:t>Одноставочный</w:t>
            </w:r>
            <w:proofErr w:type="spellEnd"/>
          </w:p>
          <w:p w14:paraId="59936D07" w14:textId="77777777" w:rsidR="00A54268" w:rsidRPr="00A54268" w:rsidRDefault="00A54268" w:rsidP="00A54268">
            <w:pPr>
              <w:ind w:left="-108" w:right="-147"/>
              <w:jc w:val="center"/>
              <w:rPr>
                <w:sz w:val="20"/>
                <w:szCs w:val="20"/>
              </w:rPr>
            </w:pPr>
            <w:r w:rsidRPr="00A54268">
              <w:rPr>
                <w:sz w:val="20"/>
                <w:szCs w:val="20"/>
              </w:rPr>
              <w:t>руб./Гкал</w:t>
            </w:r>
          </w:p>
        </w:tc>
        <w:tc>
          <w:tcPr>
            <w:tcW w:w="1134" w:type="dxa"/>
            <w:shd w:val="clear" w:color="auto" w:fill="auto"/>
          </w:tcPr>
          <w:p w14:paraId="07CA7EB6" w14:textId="77777777" w:rsidR="00A54268" w:rsidRPr="00A54268" w:rsidRDefault="00A54268" w:rsidP="00A54268">
            <w:pPr>
              <w:ind w:left="-108" w:right="-108"/>
              <w:jc w:val="center"/>
              <w:rPr>
                <w:sz w:val="20"/>
                <w:szCs w:val="20"/>
              </w:rPr>
            </w:pPr>
            <w:r w:rsidRPr="00A54268">
              <w:rPr>
                <w:sz w:val="20"/>
                <w:szCs w:val="20"/>
              </w:rPr>
              <w:t>с 01.10.2021</w:t>
            </w:r>
          </w:p>
        </w:tc>
        <w:tc>
          <w:tcPr>
            <w:tcW w:w="992" w:type="dxa"/>
            <w:shd w:val="clear" w:color="auto" w:fill="auto"/>
          </w:tcPr>
          <w:p w14:paraId="7E6BC56F" w14:textId="77777777" w:rsidR="00A54268" w:rsidRPr="00A54268" w:rsidRDefault="00A54268" w:rsidP="00A54268">
            <w:pPr>
              <w:ind w:left="-108" w:right="-147"/>
              <w:jc w:val="center"/>
              <w:rPr>
                <w:sz w:val="20"/>
                <w:szCs w:val="20"/>
              </w:rPr>
            </w:pPr>
            <w:r w:rsidRPr="00A54268">
              <w:rPr>
                <w:sz w:val="20"/>
                <w:szCs w:val="20"/>
              </w:rPr>
              <w:t>3 119,55</w:t>
            </w:r>
          </w:p>
        </w:tc>
        <w:tc>
          <w:tcPr>
            <w:tcW w:w="851" w:type="dxa"/>
            <w:shd w:val="clear" w:color="auto" w:fill="auto"/>
          </w:tcPr>
          <w:p w14:paraId="078231C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28BD76B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077F2963"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3463809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6848576C" w14:textId="77777777" w:rsidR="00A54268" w:rsidRPr="00A54268" w:rsidRDefault="00A54268" w:rsidP="00A54268">
            <w:pPr>
              <w:jc w:val="center"/>
              <w:rPr>
                <w:sz w:val="20"/>
                <w:szCs w:val="20"/>
              </w:rPr>
            </w:pPr>
            <w:r w:rsidRPr="00A54268">
              <w:rPr>
                <w:sz w:val="20"/>
                <w:szCs w:val="20"/>
              </w:rPr>
              <w:t>x</w:t>
            </w:r>
          </w:p>
        </w:tc>
      </w:tr>
      <w:tr w:rsidR="00A54268" w:rsidRPr="00A54268" w14:paraId="01DEEBC0" w14:textId="77777777" w:rsidTr="00F95151">
        <w:trPr>
          <w:trHeight w:val="135"/>
        </w:trPr>
        <w:tc>
          <w:tcPr>
            <w:tcW w:w="2155" w:type="dxa"/>
            <w:vMerge/>
            <w:shd w:val="clear" w:color="auto" w:fill="auto"/>
          </w:tcPr>
          <w:p w14:paraId="7BAD7CE0" w14:textId="77777777" w:rsidR="00A54268" w:rsidRPr="00A54268" w:rsidRDefault="00A54268" w:rsidP="00A54268">
            <w:pPr>
              <w:ind w:left="-80" w:right="-2"/>
              <w:rPr>
                <w:sz w:val="20"/>
                <w:szCs w:val="20"/>
              </w:rPr>
            </w:pPr>
          </w:p>
        </w:tc>
        <w:tc>
          <w:tcPr>
            <w:tcW w:w="1389" w:type="dxa"/>
            <w:vMerge/>
            <w:shd w:val="clear" w:color="auto" w:fill="auto"/>
          </w:tcPr>
          <w:p w14:paraId="499C8740" w14:textId="77777777" w:rsidR="00A54268" w:rsidRPr="00A54268" w:rsidRDefault="00A54268" w:rsidP="00A54268">
            <w:pPr>
              <w:ind w:left="-108" w:right="-147"/>
              <w:jc w:val="center"/>
              <w:rPr>
                <w:sz w:val="20"/>
                <w:szCs w:val="20"/>
              </w:rPr>
            </w:pPr>
          </w:p>
        </w:tc>
        <w:tc>
          <w:tcPr>
            <w:tcW w:w="1134" w:type="dxa"/>
            <w:shd w:val="clear" w:color="auto" w:fill="auto"/>
          </w:tcPr>
          <w:p w14:paraId="14FD6F0E" w14:textId="77777777" w:rsidR="00A54268" w:rsidRPr="00A54268" w:rsidRDefault="00A54268" w:rsidP="00A54268">
            <w:pPr>
              <w:ind w:left="-108" w:right="-108"/>
              <w:jc w:val="center"/>
              <w:rPr>
                <w:sz w:val="20"/>
                <w:szCs w:val="20"/>
              </w:rPr>
            </w:pPr>
            <w:r w:rsidRPr="00A54268">
              <w:rPr>
                <w:sz w:val="20"/>
                <w:szCs w:val="20"/>
              </w:rPr>
              <w:t>с 01.01.2022</w:t>
            </w:r>
          </w:p>
        </w:tc>
        <w:tc>
          <w:tcPr>
            <w:tcW w:w="992" w:type="dxa"/>
            <w:shd w:val="clear" w:color="auto" w:fill="auto"/>
          </w:tcPr>
          <w:p w14:paraId="599A2687" w14:textId="77777777" w:rsidR="00A54268" w:rsidRPr="00A54268" w:rsidRDefault="00A54268" w:rsidP="00A54268">
            <w:pPr>
              <w:ind w:left="-108" w:right="-147"/>
              <w:jc w:val="center"/>
              <w:rPr>
                <w:sz w:val="20"/>
                <w:szCs w:val="20"/>
              </w:rPr>
            </w:pPr>
            <w:r w:rsidRPr="00A54268">
              <w:rPr>
                <w:sz w:val="20"/>
                <w:szCs w:val="20"/>
              </w:rPr>
              <w:t>3 119,55</w:t>
            </w:r>
          </w:p>
        </w:tc>
        <w:tc>
          <w:tcPr>
            <w:tcW w:w="851" w:type="dxa"/>
            <w:shd w:val="clear" w:color="auto" w:fill="auto"/>
            <w:vAlign w:val="center"/>
          </w:tcPr>
          <w:p w14:paraId="09C4FCF6"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65291CC4"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75417C44"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6C49409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513F3B9E" w14:textId="77777777" w:rsidR="00A54268" w:rsidRPr="00A54268" w:rsidRDefault="00A54268" w:rsidP="00A54268">
            <w:pPr>
              <w:jc w:val="center"/>
              <w:rPr>
                <w:sz w:val="20"/>
                <w:szCs w:val="20"/>
              </w:rPr>
            </w:pPr>
            <w:r w:rsidRPr="00A54268">
              <w:rPr>
                <w:sz w:val="20"/>
                <w:szCs w:val="20"/>
              </w:rPr>
              <w:t>x</w:t>
            </w:r>
          </w:p>
        </w:tc>
      </w:tr>
      <w:tr w:rsidR="00A54268" w:rsidRPr="00A54268" w14:paraId="27C1E364" w14:textId="77777777" w:rsidTr="00F95151">
        <w:trPr>
          <w:trHeight w:val="135"/>
        </w:trPr>
        <w:tc>
          <w:tcPr>
            <w:tcW w:w="2155" w:type="dxa"/>
            <w:vMerge/>
            <w:shd w:val="clear" w:color="auto" w:fill="auto"/>
          </w:tcPr>
          <w:p w14:paraId="6006E5F0" w14:textId="77777777" w:rsidR="00A54268" w:rsidRPr="00A54268" w:rsidRDefault="00A54268" w:rsidP="00A54268">
            <w:pPr>
              <w:ind w:left="-80" w:right="-2"/>
              <w:rPr>
                <w:sz w:val="20"/>
                <w:szCs w:val="20"/>
              </w:rPr>
            </w:pPr>
          </w:p>
        </w:tc>
        <w:tc>
          <w:tcPr>
            <w:tcW w:w="1389" w:type="dxa"/>
            <w:vMerge/>
            <w:shd w:val="clear" w:color="auto" w:fill="auto"/>
          </w:tcPr>
          <w:p w14:paraId="03B00315" w14:textId="77777777" w:rsidR="00A54268" w:rsidRPr="00A54268" w:rsidRDefault="00A54268" w:rsidP="00A54268">
            <w:pPr>
              <w:ind w:left="-108" w:right="-147"/>
              <w:jc w:val="center"/>
              <w:rPr>
                <w:sz w:val="20"/>
                <w:szCs w:val="20"/>
              </w:rPr>
            </w:pPr>
          </w:p>
        </w:tc>
        <w:tc>
          <w:tcPr>
            <w:tcW w:w="1134" w:type="dxa"/>
            <w:shd w:val="clear" w:color="auto" w:fill="auto"/>
          </w:tcPr>
          <w:p w14:paraId="1272ED69" w14:textId="77777777" w:rsidR="00A54268" w:rsidRPr="00A54268" w:rsidRDefault="00A54268" w:rsidP="00A54268">
            <w:pPr>
              <w:ind w:left="-108" w:right="-108"/>
              <w:jc w:val="center"/>
              <w:rPr>
                <w:sz w:val="20"/>
                <w:szCs w:val="20"/>
              </w:rPr>
            </w:pPr>
            <w:r w:rsidRPr="00A54268">
              <w:rPr>
                <w:sz w:val="20"/>
                <w:szCs w:val="20"/>
              </w:rPr>
              <w:t>с 01.07.2022</w:t>
            </w:r>
          </w:p>
        </w:tc>
        <w:tc>
          <w:tcPr>
            <w:tcW w:w="992" w:type="dxa"/>
            <w:shd w:val="clear" w:color="auto" w:fill="auto"/>
          </w:tcPr>
          <w:p w14:paraId="5E0A9222" w14:textId="77777777" w:rsidR="00A54268" w:rsidRPr="00A54268" w:rsidRDefault="00A54268" w:rsidP="00A54268">
            <w:pPr>
              <w:ind w:left="-108" w:right="-147"/>
              <w:jc w:val="center"/>
              <w:rPr>
                <w:sz w:val="20"/>
                <w:szCs w:val="20"/>
              </w:rPr>
            </w:pPr>
            <w:r w:rsidRPr="00A54268">
              <w:rPr>
                <w:sz w:val="20"/>
                <w:szCs w:val="20"/>
              </w:rPr>
              <w:t>3 155,32</w:t>
            </w:r>
          </w:p>
        </w:tc>
        <w:tc>
          <w:tcPr>
            <w:tcW w:w="851" w:type="dxa"/>
            <w:shd w:val="clear" w:color="auto" w:fill="auto"/>
          </w:tcPr>
          <w:p w14:paraId="56951D02"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3186BCD4"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1906E876"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3910A95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4F3E6552" w14:textId="77777777" w:rsidR="00A54268" w:rsidRPr="00A54268" w:rsidRDefault="00A54268" w:rsidP="00A54268">
            <w:pPr>
              <w:jc w:val="center"/>
              <w:rPr>
                <w:sz w:val="20"/>
                <w:szCs w:val="20"/>
              </w:rPr>
            </w:pPr>
            <w:r w:rsidRPr="00A54268">
              <w:rPr>
                <w:sz w:val="20"/>
                <w:szCs w:val="20"/>
              </w:rPr>
              <w:t>x</w:t>
            </w:r>
          </w:p>
        </w:tc>
      </w:tr>
      <w:tr w:rsidR="00A54268" w:rsidRPr="00A54268" w14:paraId="2913D215" w14:textId="77777777" w:rsidTr="00F95151">
        <w:trPr>
          <w:trHeight w:val="135"/>
        </w:trPr>
        <w:tc>
          <w:tcPr>
            <w:tcW w:w="2155" w:type="dxa"/>
            <w:vMerge/>
            <w:shd w:val="clear" w:color="auto" w:fill="auto"/>
          </w:tcPr>
          <w:p w14:paraId="543D3CAF" w14:textId="77777777" w:rsidR="00A54268" w:rsidRPr="00A54268" w:rsidRDefault="00A54268" w:rsidP="00A54268">
            <w:pPr>
              <w:ind w:left="-80" w:right="-2"/>
              <w:rPr>
                <w:sz w:val="20"/>
                <w:szCs w:val="20"/>
              </w:rPr>
            </w:pPr>
          </w:p>
        </w:tc>
        <w:tc>
          <w:tcPr>
            <w:tcW w:w="1389" w:type="dxa"/>
            <w:vMerge/>
            <w:shd w:val="clear" w:color="auto" w:fill="auto"/>
          </w:tcPr>
          <w:p w14:paraId="4C4DD8BF" w14:textId="77777777" w:rsidR="00A54268" w:rsidRPr="00A54268" w:rsidRDefault="00A54268" w:rsidP="00A54268">
            <w:pPr>
              <w:ind w:left="-108" w:right="-147"/>
              <w:jc w:val="center"/>
              <w:rPr>
                <w:sz w:val="20"/>
                <w:szCs w:val="20"/>
              </w:rPr>
            </w:pPr>
          </w:p>
        </w:tc>
        <w:tc>
          <w:tcPr>
            <w:tcW w:w="1134" w:type="dxa"/>
            <w:shd w:val="clear" w:color="auto" w:fill="auto"/>
          </w:tcPr>
          <w:p w14:paraId="6180E2B0" w14:textId="77777777" w:rsidR="00A54268" w:rsidRPr="00A54268" w:rsidRDefault="00A54268" w:rsidP="00A54268">
            <w:pPr>
              <w:ind w:left="-108" w:right="-108"/>
              <w:jc w:val="center"/>
              <w:rPr>
                <w:sz w:val="20"/>
                <w:szCs w:val="20"/>
              </w:rPr>
            </w:pPr>
            <w:r w:rsidRPr="00A54268">
              <w:rPr>
                <w:sz w:val="20"/>
                <w:szCs w:val="20"/>
              </w:rPr>
              <w:t>с 01.12.2022</w:t>
            </w:r>
          </w:p>
        </w:tc>
        <w:tc>
          <w:tcPr>
            <w:tcW w:w="992" w:type="dxa"/>
            <w:shd w:val="clear" w:color="auto" w:fill="auto"/>
          </w:tcPr>
          <w:p w14:paraId="288568D5" w14:textId="77777777" w:rsidR="00A54268" w:rsidRPr="00A54268" w:rsidRDefault="00A54268" w:rsidP="00A54268">
            <w:pPr>
              <w:ind w:left="-108" w:right="-147"/>
              <w:jc w:val="center"/>
              <w:rPr>
                <w:sz w:val="20"/>
                <w:szCs w:val="20"/>
              </w:rPr>
            </w:pPr>
            <w:r w:rsidRPr="00A54268">
              <w:rPr>
                <w:sz w:val="20"/>
                <w:szCs w:val="20"/>
              </w:rPr>
              <w:t>3 253,73</w:t>
            </w:r>
          </w:p>
        </w:tc>
        <w:tc>
          <w:tcPr>
            <w:tcW w:w="851" w:type="dxa"/>
            <w:shd w:val="clear" w:color="auto" w:fill="auto"/>
          </w:tcPr>
          <w:p w14:paraId="211386A0"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05207A66"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4A045F77"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24CF2BDA"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3AD218F2" w14:textId="77777777" w:rsidR="00A54268" w:rsidRPr="00A54268" w:rsidRDefault="00A54268" w:rsidP="00A54268">
            <w:pPr>
              <w:jc w:val="center"/>
              <w:rPr>
                <w:sz w:val="20"/>
                <w:szCs w:val="20"/>
              </w:rPr>
            </w:pPr>
            <w:r w:rsidRPr="00A54268">
              <w:rPr>
                <w:sz w:val="20"/>
                <w:szCs w:val="20"/>
              </w:rPr>
              <w:t>x</w:t>
            </w:r>
          </w:p>
        </w:tc>
      </w:tr>
      <w:tr w:rsidR="00A54268" w:rsidRPr="00A54268" w14:paraId="6A7020B2" w14:textId="77777777" w:rsidTr="00F95151">
        <w:trPr>
          <w:trHeight w:val="135"/>
        </w:trPr>
        <w:tc>
          <w:tcPr>
            <w:tcW w:w="2155" w:type="dxa"/>
            <w:vMerge/>
            <w:shd w:val="clear" w:color="auto" w:fill="auto"/>
          </w:tcPr>
          <w:p w14:paraId="786F451E" w14:textId="77777777" w:rsidR="00A54268" w:rsidRPr="00A54268" w:rsidRDefault="00A54268" w:rsidP="00A54268">
            <w:pPr>
              <w:ind w:left="-80" w:right="-2"/>
              <w:rPr>
                <w:sz w:val="20"/>
                <w:szCs w:val="20"/>
              </w:rPr>
            </w:pPr>
          </w:p>
        </w:tc>
        <w:tc>
          <w:tcPr>
            <w:tcW w:w="1389" w:type="dxa"/>
            <w:vMerge/>
            <w:shd w:val="clear" w:color="auto" w:fill="auto"/>
          </w:tcPr>
          <w:p w14:paraId="5FBB99C4" w14:textId="77777777" w:rsidR="00A54268" w:rsidRPr="00A54268" w:rsidRDefault="00A54268" w:rsidP="00A54268">
            <w:pPr>
              <w:ind w:left="-108" w:right="-147"/>
              <w:jc w:val="center"/>
              <w:rPr>
                <w:sz w:val="20"/>
                <w:szCs w:val="20"/>
              </w:rPr>
            </w:pPr>
          </w:p>
        </w:tc>
        <w:tc>
          <w:tcPr>
            <w:tcW w:w="1134" w:type="dxa"/>
            <w:shd w:val="clear" w:color="auto" w:fill="auto"/>
          </w:tcPr>
          <w:p w14:paraId="3B06D66F" w14:textId="77777777" w:rsidR="00A54268" w:rsidRPr="00A54268" w:rsidRDefault="00A54268" w:rsidP="00A54268">
            <w:pPr>
              <w:ind w:left="-108" w:right="-108"/>
              <w:jc w:val="center"/>
              <w:rPr>
                <w:sz w:val="20"/>
                <w:szCs w:val="20"/>
              </w:rPr>
            </w:pPr>
            <w:r w:rsidRPr="00A54268">
              <w:rPr>
                <w:sz w:val="20"/>
                <w:szCs w:val="20"/>
              </w:rPr>
              <w:t>с 01.01.2023</w:t>
            </w:r>
          </w:p>
        </w:tc>
        <w:tc>
          <w:tcPr>
            <w:tcW w:w="992" w:type="dxa"/>
            <w:shd w:val="clear" w:color="auto" w:fill="auto"/>
          </w:tcPr>
          <w:p w14:paraId="105D3F30" w14:textId="77777777" w:rsidR="00A54268" w:rsidRPr="00A54268" w:rsidRDefault="00A54268" w:rsidP="00A54268">
            <w:pPr>
              <w:ind w:left="-108" w:right="-147"/>
              <w:jc w:val="center"/>
              <w:rPr>
                <w:sz w:val="20"/>
                <w:szCs w:val="20"/>
              </w:rPr>
            </w:pPr>
            <w:r w:rsidRPr="00A54268">
              <w:rPr>
                <w:sz w:val="20"/>
                <w:szCs w:val="20"/>
              </w:rPr>
              <w:t>3 253,73</w:t>
            </w:r>
          </w:p>
        </w:tc>
        <w:tc>
          <w:tcPr>
            <w:tcW w:w="851" w:type="dxa"/>
            <w:shd w:val="clear" w:color="auto" w:fill="auto"/>
          </w:tcPr>
          <w:p w14:paraId="644DC64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16BBF087"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tcPr>
          <w:p w14:paraId="43072C02" w14:textId="77777777" w:rsidR="00A54268" w:rsidRPr="00A54268" w:rsidRDefault="00A54268" w:rsidP="00A54268">
            <w:pPr>
              <w:ind w:left="-108" w:right="-72"/>
              <w:jc w:val="center"/>
              <w:rPr>
                <w:sz w:val="20"/>
                <w:szCs w:val="20"/>
              </w:rPr>
            </w:pPr>
            <w:r w:rsidRPr="00A54268">
              <w:rPr>
                <w:sz w:val="20"/>
                <w:szCs w:val="20"/>
              </w:rPr>
              <w:t>x</w:t>
            </w:r>
          </w:p>
        </w:tc>
        <w:tc>
          <w:tcPr>
            <w:tcW w:w="709" w:type="dxa"/>
            <w:shd w:val="clear" w:color="auto" w:fill="auto"/>
          </w:tcPr>
          <w:p w14:paraId="05300EB7"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tcPr>
          <w:p w14:paraId="1FB1289F" w14:textId="77777777" w:rsidR="00A54268" w:rsidRPr="00A54268" w:rsidRDefault="00A54268" w:rsidP="00A54268">
            <w:pPr>
              <w:jc w:val="center"/>
              <w:rPr>
                <w:sz w:val="20"/>
                <w:szCs w:val="20"/>
              </w:rPr>
            </w:pPr>
            <w:r w:rsidRPr="00A54268">
              <w:rPr>
                <w:sz w:val="20"/>
                <w:szCs w:val="20"/>
              </w:rPr>
              <w:t>x</w:t>
            </w:r>
          </w:p>
        </w:tc>
      </w:tr>
      <w:tr w:rsidR="00A54268" w:rsidRPr="00A54268" w14:paraId="3E9D14B1" w14:textId="77777777" w:rsidTr="00F95151">
        <w:trPr>
          <w:trHeight w:val="135"/>
        </w:trPr>
        <w:tc>
          <w:tcPr>
            <w:tcW w:w="2155" w:type="dxa"/>
            <w:vMerge/>
            <w:shd w:val="clear" w:color="auto" w:fill="auto"/>
          </w:tcPr>
          <w:p w14:paraId="6AA32AB2" w14:textId="77777777" w:rsidR="00A54268" w:rsidRPr="00A54268" w:rsidRDefault="00A54268" w:rsidP="00A54268">
            <w:pPr>
              <w:ind w:left="-80" w:right="-2"/>
              <w:rPr>
                <w:sz w:val="20"/>
                <w:szCs w:val="20"/>
              </w:rPr>
            </w:pPr>
          </w:p>
        </w:tc>
        <w:tc>
          <w:tcPr>
            <w:tcW w:w="1389" w:type="dxa"/>
            <w:shd w:val="clear" w:color="auto" w:fill="auto"/>
          </w:tcPr>
          <w:p w14:paraId="10A9ED4C" w14:textId="77777777" w:rsidR="00A54268" w:rsidRPr="00A54268" w:rsidRDefault="00A54268" w:rsidP="00A54268">
            <w:pPr>
              <w:ind w:left="-108" w:right="-147"/>
              <w:jc w:val="center"/>
              <w:rPr>
                <w:sz w:val="20"/>
                <w:szCs w:val="20"/>
              </w:rPr>
            </w:pPr>
            <w:proofErr w:type="spellStart"/>
            <w:r w:rsidRPr="00A54268">
              <w:rPr>
                <w:sz w:val="20"/>
                <w:szCs w:val="20"/>
              </w:rPr>
              <w:t>Двухставочный</w:t>
            </w:r>
            <w:proofErr w:type="spellEnd"/>
          </w:p>
        </w:tc>
        <w:tc>
          <w:tcPr>
            <w:tcW w:w="1134" w:type="dxa"/>
            <w:shd w:val="clear" w:color="auto" w:fill="auto"/>
            <w:vAlign w:val="center"/>
          </w:tcPr>
          <w:p w14:paraId="62012F09"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62764F79"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6FD3C1A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9B9F931"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5E99A3A4"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4727B86C"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59DAEC03" w14:textId="77777777" w:rsidR="00A54268" w:rsidRPr="00A54268" w:rsidRDefault="00A54268" w:rsidP="00A54268">
            <w:pPr>
              <w:jc w:val="center"/>
              <w:rPr>
                <w:sz w:val="20"/>
                <w:szCs w:val="20"/>
              </w:rPr>
            </w:pPr>
            <w:r w:rsidRPr="00A54268">
              <w:rPr>
                <w:sz w:val="20"/>
                <w:szCs w:val="20"/>
              </w:rPr>
              <w:t>x</w:t>
            </w:r>
          </w:p>
        </w:tc>
      </w:tr>
      <w:tr w:rsidR="00A54268" w:rsidRPr="00A54268" w14:paraId="1453746C" w14:textId="77777777" w:rsidTr="00F95151">
        <w:trPr>
          <w:trHeight w:val="135"/>
        </w:trPr>
        <w:tc>
          <w:tcPr>
            <w:tcW w:w="2155" w:type="dxa"/>
            <w:vMerge/>
            <w:shd w:val="clear" w:color="auto" w:fill="auto"/>
          </w:tcPr>
          <w:p w14:paraId="2B2FAFD5" w14:textId="77777777" w:rsidR="00A54268" w:rsidRPr="00A54268" w:rsidRDefault="00A54268" w:rsidP="00A54268">
            <w:pPr>
              <w:ind w:left="-80" w:right="-2"/>
              <w:rPr>
                <w:sz w:val="20"/>
                <w:szCs w:val="20"/>
              </w:rPr>
            </w:pPr>
          </w:p>
        </w:tc>
        <w:tc>
          <w:tcPr>
            <w:tcW w:w="1389" w:type="dxa"/>
            <w:shd w:val="clear" w:color="auto" w:fill="auto"/>
            <w:vAlign w:val="center"/>
          </w:tcPr>
          <w:p w14:paraId="5F793693" w14:textId="77777777" w:rsidR="00A54268" w:rsidRPr="00A54268" w:rsidRDefault="00A54268" w:rsidP="00A54268">
            <w:pPr>
              <w:ind w:left="-108" w:right="-147"/>
              <w:jc w:val="center"/>
              <w:rPr>
                <w:sz w:val="20"/>
                <w:szCs w:val="20"/>
              </w:rPr>
            </w:pPr>
            <w:r w:rsidRPr="00A54268">
              <w:rPr>
                <w:sz w:val="20"/>
                <w:szCs w:val="20"/>
              </w:rPr>
              <w:t>Ставка за тепловую энергию, руб./Гкал</w:t>
            </w:r>
          </w:p>
        </w:tc>
        <w:tc>
          <w:tcPr>
            <w:tcW w:w="1134" w:type="dxa"/>
            <w:shd w:val="clear" w:color="auto" w:fill="auto"/>
            <w:vAlign w:val="center"/>
          </w:tcPr>
          <w:p w14:paraId="482F8815"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62846FEF"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0DC709A8"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27CA1FBD"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103067DC"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2C0D205D"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0E9F6788" w14:textId="77777777" w:rsidR="00A54268" w:rsidRPr="00A54268" w:rsidRDefault="00A54268" w:rsidP="00A54268">
            <w:pPr>
              <w:jc w:val="center"/>
              <w:rPr>
                <w:sz w:val="20"/>
                <w:szCs w:val="20"/>
              </w:rPr>
            </w:pPr>
            <w:r w:rsidRPr="00A54268">
              <w:rPr>
                <w:sz w:val="20"/>
                <w:szCs w:val="20"/>
              </w:rPr>
              <w:t>x</w:t>
            </w:r>
          </w:p>
        </w:tc>
      </w:tr>
      <w:tr w:rsidR="00A54268" w:rsidRPr="00A54268" w14:paraId="77C3236C" w14:textId="77777777" w:rsidTr="00F95151">
        <w:trPr>
          <w:trHeight w:val="135"/>
        </w:trPr>
        <w:tc>
          <w:tcPr>
            <w:tcW w:w="2155" w:type="dxa"/>
            <w:vMerge/>
            <w:shd w:val="clear" w:color="auto" w:fill="auto"/>
          </w:tcPr>
          <w:p w14:paraId="60A6068F" w14:textId="77777777" w:rsidR="00A54268" w:rsidRPr="00A54268" w:rsidRDefault="00A54268" w:rsidP="00A54268">
            <w:pPr>
              <w:ind w:left="-80" w:right="-2"/>
              <w:rPr>
                <w:sz w:val="20"/>
                <w:szCs w:val="20"/>
              </w:rPr>
            </w:pPr>
          </w:p>
        </w:tc>
        <w:tc>
          <w:tcPr>
            <w:tcW w:w="1389" w:type="dxa"/>
            <w:shd w:val="clear" w:color="auto" w:fill="auto"/>
          </w:tcPr>
          <w:p w14:paraId="5C56860C" w14:textId="77777777" w:rsidR="00A54268" w:rsidRPr="00A54268" w:rsidRDefault="00A54268" w:rsidP="00A54268">
            <w:pPr>
              <w:ind w:left="-108" w:right="-147"/>
              <w:jc w:val="center"/>
              <w:rPr>
                <w:sz w:val="20"/>
                <w:szCs w:val="20"/>
              </w:rPr>
            </w:pPr>
            <w:r w:rsidRPr="00A54268">
              <w:rPr>
                <w:sz w:val="20"/>
                <w:szCs w:val="20"/>
              </w:rPr>
              <w:t>Ставка за содержание тепловой мощности, тыс. руб./Гкал/ч в мес.</w:t>
            </w:r>
          </w:p>
        </w:tc>
        <w:tc>
          <w:tcPr>
            <w:tcW w:w="1134" w:type="dxa"/>
            <w:shd w:val="clear" w:color="auto" w:fill="auto"/>
            <w:vAlign w:val="center"/>
          </w:tcPr>
          <w:p w14:paraId="7E615BFD" w14:textId="77777777" w:rsidR="00A54268" w:rsidRPr="00A54268" w:rsidRDefault="00A54268" w:rsidP="00A54268">
            <w:pPr>
              <w:ind w:left="-108" w:right="-108"/>
              <w:jc w:val="center"/>
              <w:rPr>
                <w:sz w:val="20"/>
                <w:szCs w:val="20"/>
              </w:rPr>
            </w:pPr>
            <w:r w:rsidRPr="00A54268">
              <w:rPr>
                <w:sz w:val="20"/>
                <w:szCs w:val="20"/>
              </w:rPr>
              <w:t>x</w:t>
            </w:r>
          </w:p>
        </w:tc>
        <w:tc>
          <w:tcPr>
            <w:tcW w:w="992" w:type="dxa"/>
            <w:shd w:val="clear" w:color="auto" w:fill="auto"/>
            <w:vAlign w:val="center"/>
          </w:tcPr>
          <w:p w14:paraId="7812ECBF" w14:textId="77777777" w:rsidR="00A54268" w:rsidRPr="00A54268" w:rsidRDefault="00A54268" w:rsidP="00A54268">
            <w:pPr>
              <w:ind w:left="-108" w:right="-147"/>
              <w:jc w:val="center"/>
              <w:rPr>
                <w:sz w:val="20"/>
                <w:szCs w:val="20"/>
              </w:rPr>
            </w:pPr>
            <w:r w:rsidRPr="00A54268">
              <w:rPr>
                <w:sz w:val="20"/>
                <w:szCs w:val="20"/>
              </w:rPr>
              <w:t>x</w:t>
            </w:r>
          </w:p>
        </w:tc>
        <w:tc>
          <w:tcPr>
            <w:tcW w:w="851" w:type="dxa"/>
            <w:shd w:val="clear" w:color="auto" w:fill="auto"/>
            <w:vAlign w:val="center"/>
          </w:tcPr>
          <w:p w14:paraId="091154B3"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78EB0D7F" w14:textId="77777777" w:rsidR="00A54268" w:rsidRPr="00A54268" w:rsidRDefault="00A54268" w:rsidP="00A54268">
            <w:pPr>
              <w:ind w:left="-108" w:right="-72"/>
              <w:jc w:val="center"/>
              <w:rPr>
                <w:sz w:val="20"/>
                <w:szCs w:val="20"/>
              </w:rPr>
            </w:pPr>
            <w:r w:rsidRPr="00A54268">
              <w:rPr>
                <w:sz w:val="20"/>
                <w:szCs w:val="20"/>
              </w:rPr>
              <w:t>x</w:t>
            </w:r>
          </w:p>
        </w:tc>
        <w:tc>
          <w:tcPr>
            <w:tcW w:w="850" w:type="dxa"/>
            <w:shd w:val="clear" w:color="auto" w:fill="auto"/>
            <w:vAlign w:val="center"/>
          </w:tcPr>
          <w:p w14:paraId="6C71C35C" w14:textId="77777777" w:rsidR="00A54268" w:rsidRPr="00A54268" w:rsidRDefault="00A54268" w:rsidP="00A54268">
            <w:pPr>
              <w:ind w:left="-108" w:right="-72"/>
              <w:jc w:val="center"/>
              <w:rPr>
                <w:sz w:val="20"/>
                <w:szCs w:val="20"/>
              </w:rPr>
            </w:pPr>
            <w:r w:rsidRPr="00A54268">
              <w:rPr>
                <w:sz w:val="20"/>
                <w:szCs w:val="20"/>
              </w:rPr>
              <w:t>х</w:t>
            </w:r>
          </w:p>
        </w:tc>
        <w:tc>
          <w:tcPr>
            <w:tcW w:w="709" w:type="dxa"/>
            <w:shd w:val="clear" w:color="auto" w:fill="auto"/>
            <w:vAlign w:val="center"/>
          </w:tcPr>
          <w:p w14:paraId="636094EF" w14:textId="77777777" w:rsidR="00A54268" w:rsidRPr="00A54268" w:rsidRDefault="00A54268" w:rsidP="00A54268">
            <w:pPr>
              <w:ind w:left="-108" w:right="-72"/>
              <w:jc w:val="center"/>
              <w:rPr>
                <w:sz w:val="20"/>
                <w:szCs w:val="20"/>
              </w:rPr>
            </w:pPr>
            <w:r w:rsidRPr="00A54268">
              <w:rPr>
                <w:sz w:val="20"/>
                <w:szCs w:val="20"/>
              </w:rPr>
              <w:t>x</w:t>
            </w:r>
          </w:p>
        </w:tc>
        <w:tc>
          <w:tcPr>
            <w:tcW w:w="992" w:type="dxa"/>
            <w:shd w:val="clear" w:color="auto" w:fill="auto"/>
            <w:vAlign w:val="center"/>
          </w:tcPr>
          <w:p w14:paraId="0B3E800D" w14:textId="77777777" w:rsidR="00A54268" w:rsidRPr="00A54268" w:rsidRDefault="00A54268" w:rsidP="00A54268">
            <w:pPr>
              <w:jc w:val="center"/>
              <w:rPr>
                <w:sz w:val="20"/>
                <w:szCs w:val="20"/>
              </w:rPr>
            </w:pPr>
            <w:r w:rsidRPr="00A54268">
              <w:rPr>
                <w:sz w:val="20"/>
                <w:szCs w:val="20"/>
              </w:rPr>
              <w:t>x</w:t>
            </w:r>
          </w:p>
        </w:tc>
      </w:tr>
    </w:tbl>
    <w:p w14:paraId="1432E8FD" w14:textId="77777777" w:rsidR="00A54268" w:rsidRPr="00A54268" w:rsidRDefault="00A54268" w:rsidP="00A54268">
      <w:pPr>
        <w:ind w:left="601" w:right="-142"/>
        <w:jc w:val="right"/>
        <w:rPr>
          <w:b/>
        </w:rPr>
      </w:pPr>
    </w:p>
    <w:p w14:paraId="0020E40B" w14:textId="77777777" w:rsidR="00A54268" w:rsidRPr="00A54268" w:rsidRDefault="00A54268" w:rsidP="00A54268">
      <w:pPr>
        <w:ind w:left="-993" w:right="140" w:firstLine="425"/>
        <w:jc w:val="both"/>
        <w:rPr>
          <w:sz w:val="26"/>
          <w:szCs w:val="26"/>
        </w:rPr>
      </w:pPr>
      <w:r w:rsidRPr="00A54268">
        <w:rPr>
          <w:sz w:val="26"/>
          <w:szCs w:val="26"/>
        </w:rPr>
        <w:t>* Выделяется в целях реализации пункта 6 статьи 168 Налогового кодекса Российской Федерации (часть вторая).</w:t>
      </w:r>
    </w:p>
    <w:p w14:paraId="08D91AF8" w14:textId="77777777" w:rsidR="00A54268" w:rsidRPr="00A54268" w:rsidRDefault="00A54268" w:rsidP="00A54268">
      <w:pPr>
        <w:ind w:left="-993" w:right="-2" w:firstLine="425"/>
        <w:jc w:val="both"/>
        <w:rPr>
          <w:sz w:val="26"/>
          <w:szCs w:val="26"/>
        </w:rPr>
      </w:pPr>
      <w:r w:rsidRPr="00A54268">
        <w:rPr>
          <w:sz w:val="26"/>
          <w:szCs w:val="26"/>
        </w:rPr>
        <w:t xml:space="preserve">** В соответствии с абзацем вторым пункта 1 статьи 174.1 Налогового кодекса Российской Федерации на концессионера (за исключением организаций </w:t>
      </w:r>
      <w:r w:rsidRPr="00A54268">
        <w:rPr>
          <w:sz w:val="26"/>
          <w:szCs w:val="26"/>
        </w:rPr>
        <w:br/>
        <w:t xml:space="preserve">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w:t>
      </w:r>
      <w:r w:rsidRPr="00A54268">
        <w:rPr>
          <w:sz w:val="26"/>
          <w:szCs w:val="26"/>
        </w:rPr>
        <w:br/>
        <w:t xml:space="preserve">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                                                     </w:t>
      </w:r>
    </w:p>
    <w:p w14:paraId="033B4F7E" w14:textId="21F3A5EB" w:rsidR="00A54268" w:rsidRPr="00D00103" w:rsidRDefault="00A54268" w:rsidP="00A54268">
      <w:pPr>
        <w:tabs>
          <w:tab w:val="left" w:pos="5580"/>
          <w:tab w:val="left" w:pos="9498"/>
        </w:tabs>
        <w:ind w:left="-2884" w:right="-569" w:firstLine="8554"/>
      </w:pPr>
      <w:r w:rsidRPr="00D00103">
        <w:lastRenderedPageBreak/>
        <w:t xml:space="preserve">Приложение № </w:t>
      </w:r>
      <w:r>
        <w:t>4</w:t>
      </w:r>
      <w:r>
        <w:t>4</w:t>
      </w:r>
      <w:r>
        <w:t xml:space="preserve"> </w:t>
      </w:r>
      <w:r w:rsidRPr="00D00103">
        <w:t xml:space="preserve">к протоколу № </w:t>
      </w:r>
      <w:r>
        <w:t>82</w:t>
      </w:r>
    </w:p>
    <w:p w14:paraId="15654960" w14:textId="77777777" w:rsidR="00A54268" w:rsidRPr="00D00103" w:rsidRDefault="00A54268" w:rsidP="00A54268">
      <w:pPr>
        <w:tabs>
          <w:tab w:val="left" w:pos="5580"/>
          <w:tab w:val="left" w:pos="9498"/>
        </w:tabs>
        <w:ind w:left="-2884" w:right="-569" w:firstLine="8554"/>
      </w:pPr>
      <w:r w:rsidRPr="00D00103">
        <w:t>заседания правления Региональной</w:t>
      </w:r>
    </w:p>
    <w:p w14:paraId="69BCAEFB" w14:textId="77777777" w:rsidR="00A54268" w:rsidRPr="00D00103" w:rsidRDefault="00A54268" w:rsidP="00A54268">
      <w:pPr>
        <w:tabs>
          <w:tab w:val="left" w:pos="5580"/>
          <w:tab w:val="left" w:pos="9498"/>
        </w:tabs>
        <w:ind w:left="-2884" w:right="-569" w:firstLine="8554"/>
      </w:pPr>
      <w:r w:rsidRPr="00D00103">
        <w:t>энергетической комиссии</w:t>
      </w:r>
    </w:p>
    <w:p w14:paraId="0691D27E" w14:textId="77777777" w:rsidR="00A54268" w:rsidRDefault="00A54268" w:rsidP="00A54268">
      <w:pPr>
        <w:tabs>
          <w:tab w:val="left" w:pos="5580"/>
          <w:tab w:val="left" w:pos="9498"/>
        </w:tabs>
        <w:ind w:left="-2884" w:right="-569" w:firstLine="8554"/>
      </w:pPr>
      <w:r w:rsidRPr="00D00103">
        <w:t xml:space="preserve">Кузбасса от </w:t>
      </w:r>
      <w:r>
        <w:t>24</w:t>
      </w:r>
      <w:r w:rsidRPr="00D00103">
        <w:t>.</w:t>
      </w:r>
      <w:r>
        <w:t>11</w:t>
      </w:r>
      <w:r w:rsidRPr="00D00103">
        <w:t>.2022</w:t>
      </w:r>
    </w:p>
    <w:p w14:paraId="03427944" w14:textId="77777777" w:rsidR="00A54268" w:rsidRPr="00A54268" w:rsidRDefault="00A54268" w:rsidP="00A54268">
      <w:pPr>
        <w:tabs>
          <w:tab w:val="left" w:pos="3686"/>
          <w:tab w:val="left" w:pos="9498"/>
        </w:tabs>
        <w:ind w:left="4395" w:right="140"/>
      </w:pPr>
    </w:p>
    <w:p w14:paraId="2832D011" w14:textId="77777777" w:rsidR="00A54268" w:rsidRPr="00A54268" w:rsidRDefault="00A54268" w:rsidP="00A54268">
      <w:pPr>
        <w:tabs>
          <w:tab w:val="left" w:pos="5387"/>
        </w:tabs>
        <w:ind w:left="4962" w:right="-2"/>
        <w:jc w:val="center"/>
        <w:rPr>
          <w:sz w:val="28"/>
          <w:szCs w:val="28"/>
        </w:rPr>
      </w:pPr>
      <w:r w:rsidRPr="00A54268">
        <w:rPr>
          <w:sz w:val="28"/>
          <w:szCs w:val="28"/>
        </w:rPr>
        <w:t>«Приложение № 2</w:t>
      </w:r>
    </w:p>
    <w:p w14:paraId="4064EF1D" w14:textId="77777777" w:rsidR="00A54268" w:rsidRPr="00A54268" w:rsidRDefault="00A54268" w:rsidP="00A54268">
      <w:pPr>
        <w:tabs>
          <w:tab w:val="left" w:pos="5387"/>
        </w:tabs>
        <w:ind w:left="4962" w:right="-2"/>
        <w:jc w:val="center"/>
        <w:rPr>
          <w:sz w:val="28"/>
          <w:szCs w:val="28"/>
        </w:rPr>
      </w:pPr>
      <w:r w:rsidRPr="00A54268">
        <w:rPr>
          <w:sz w:val="28"/>
          <w:szCs w:val="28"/>
        </w:rPr>
        <w:t>к постановлению региональной энергетической комиссии</w:t>
      </w:r>
    </w:p>
    <w:p w14:paraId="7B36100C" w14:textId="77777777" w:rsidR="00A54268" w:rsidRPr="00A54268" w:rsidRDefault="00A54268" w:rsidP="00A54268">
      <w:pPr>
        <w:tabs>
          <w:tab w:val="left" w:pos="5387"/>
        </w:tabs>
        <w:ind w:left="4962" w:right="-2"/>
        <w:jc w:val="center"/>
        <w:rPr>
          <w:sz w:val="28"/>
          <w:szCs w:val="28"/>
        </w:rPr>
      </w:pPr>
      <w:r w:rsidRPr="00A54268">
        <w:rPr>
          <w:sz w:val="28"/>
          <w:szCs w:val="28"/>
        </w:rPr>
        <w:t>Кемеровской области</w:t>
      </w:r>
      <w:r w:rsidRPr="00A54268">
        <w:rPr>
          <w:sz w:val="28"/>
          <w:szCs w:val="28"/>
        </w:rPr>
        <w:br/>
        <w:t>от «25» июня 2019 г. № 175</w:t>
      </w:r>
    </w:p>
    <w:p w14:paraId="6412A314" w14:textId="77777777" w:rsidR="00A54268" w:rsidRPr="00A54268" w:rsidRDefault="00A54268" w:rsidP="00A54268">
      <w:pPr>
        <w:ind w:right="283" w:firstLine="709"/>
        <w:jc w:val="center"/>
        <w:rPr>
          <w:b/>
          <w:bCs/>
          <w:color w:val="000000"/>
          <w:kern w:val="32"/>
          <w:sz w:val="28"/>
          <w:szCs w:val="28"/>
        </w:rPr>
      </w:pPr>
    </w:p>
    <w:p w14:paraId="3A0726E2" w14:textId="77777777" w:rsidR="00A54268" w:rsidRPr="00A54268" w:rsidRDefault="00A54268" w:rsidP="00A54268">
      <w:pPr>
        <w:ind w:firstLine="709"/>
        <w:jc w:val="center"/>
      </w:pPr>
      <w:r w:rsidRPr="00A54268">
        <w:rPr>
          <w:b/>
          <w:bCs/>
          <w:sz w:val="28"/>
          <w:szCs w:val="28"/>
        </w:rPr>
        <w:t>Та</w:t>
      </w:r>
      <w:r w:rsidRPr="00A54268">
        <w:rPr>
          <w:b/>
          <w:bCs/>
          <w:sz w:val="28"/>
          <w:szCs w:val="28"/>
          <w:lang w:val="x-none"/>
        </w:rPr>
        <w:t xml:space="preserve">рифы </w:t>
      </w:r>
      <w:r w:rsidRPr="00A54268">
        <w:rPr>
          <w:b/>
          <w:bCs/>
          <w:color w:val="000000"/>
          <w:kern w:val="32"/>
          <w:sz w:val="28"/>
          <w:szCs w:val="28"/>
        </w:rPr>
        <w:t xml:space="preserve">ООО «Ресурс-Гарант» тарифов на теплоноситель, реализуемый на потребительском рынке Тисульского муниципального округа, </w:t>
      </w:r>
      <w:r w:rsidRPr="00A54268">
        <w:rPr>
          <w:b/>
          <w:bCs/>
          <w:sz w:val="28"/>
          <w:szCs w:val="28"/>
        </w:rPr>
        <w:t>на период с 01.07.2019 по 31.12.2028</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A54268" w:rsidRPr="00A54268" w14:paraId="0C8325A3" w14:textId="77777777" w:rsidTr="00F95151">
        <w:trPr>
          <w:cantSplit/>
        </w:trPr>
        <w:tc>
          <w:tcPr>
            <w:tcW w:w="3073" w:type="dxa"/>
            <w:vMerge w:val="restart"/>
            <w:shd w:val="clear" w:color="auto" w:fill="auto"/>
            <w:vAlign w:val="center"/>
          </w:tcPr>
          <w:p w14:paraId="3F6B862A" w14:textId="77777777" w:rsidR="00A54268" w:rsidRPr="00A54268" w:rsidRDefault="00A54268" w:rsidP="00A54268">
            <w:pPr>
              <w:ind w:right="-2"/>
              <w:jc w:val="center"/>
              <w:rPr>
                <w:color w:val="000000"/>
              </w:rPr>
            </w:pPr>
            <w:r w:rsidRPr="00A54268">
              <w:rPr>
                <w:color w:val="000000"/>
              </w:rPr>
              <w:t>Наименование регулируемой организации</w:t>
            </w:r>
          </w:p>
        </w:tc>
        <w:tc>
          <w:tcPr>
            <w:tcW w:w="2126" w:type="dxa"/>
            <w:vMerge w:val="restart"/>
            <w:shd w:val="clear" w:color="auto" w:fill="auto"/>
            <w:vAlign w:val="center"/>
          </w:tcPr>
          <w:p w14:paraId="1B06DFD6" w14:textId="77777777" w:rsidR="00A54268" w:rsidRPr="00A54268" w:rsidRDefault="00A54268" w:rsidP="00A54268">
            <w:pPr>
              <w:ind w:right="-2"/>
              <w:jc w:val="center"/>
              <w:rPr>
                <w:color w:val="000000"/>
              </w:rPr>
            </w:pPr>
            <w:r w:rsidRPr="00A54268">
              <w:rPr>
                <w:color w:val="000000"/>
              </w:rPr>
              <w:t>Вид тарифа</w:t>
            </w:r>
          </w:p>
        </w:tc>
        <w:tc>
          <w:tcPr>
            <w:tcW w:w="1741" w:type="dxa"/>
            <w:vMerge w:val="restart"/>
            <w:shd w:val="clear" w:color="auto" w:fill="auto"/>
            <w:vAlign w:val="center"/>
          </w:tcPr>
          <w:p w14:paraId="71C5E1C4" w14:textId="77777777" w:rsidR="00A54268" w:rsidRPr="00A54268" w:rsidRDefault="00A54268" w:rsidP="00A54268">
            <w:pPr>
              <w:ind w:right="-2"/>
              <w:jc w:val="center"/>
              <w:rPr>
                <w:color w:val="000000"/>
              </w:rPr>
            </w:pPr>
            <w:r w:rsidRPr="00A54268">
              <w:rPr>
                <w:color w:val="000000"/>
              </w:rPr>
              <w:t>Период</w:t>
            </w:r>
          </w:p>
        </w:tc>
        <w:tc>
          <w:tcPr>
            <w:tcW w:w="2806" w:type="dxa"/>
            <w:gridSpan w:val="2"/>
            <w:shd w:val="clear" w:color="auto" w:fill="auto"/>
            <w:vAlign w:val="center"/>
          </w:tcPr>
          <w:p w14:paraId="4F7311EA" w14:textId="77777777" w:rsidR="00A54268" w:rsidRPr="00A54268" w:rsidRDefault="00A54268" w:rsidP="00A54268">
            <w:pPr>
              <w:ind w:right="-2"/>
              <w:jc w:val="center"/>
              <w:rPr>
                <w:color w:val="000000"/>
              </w:rPr>
            </w:pPr>
            <w:r w:rsidRPr="00A54268">
              <w:rPr>
                <w:color w:val="000000"/>
              </w:rPr>
              <w:t>Вид теплоносителя</w:t>
            </w:r>
          </w:p>
        </w:tc>
      </w:tr>
      <w:tr w:rsidR="00A54268" w:rsidRPr="00A54268" w14:paraId="2EA7C8DC" w14:textId="77777777" w:rsidTr="00F95151">
        <w:trPr>
          <w:cantSplit/>
          <w:trHeight w:val="740"/>
        </w:trPr>
        <w:tc>
          <w:tcPr>
            <w:tcW w:w="3073" w:type="dxa"/>
            <w:vMerge/>
            <w:shd w:val="clear" w:color="auto" w:fill="auto"/>
            <w:vAlign w:val="center"/>
          </w:tcPr>
          <w:p w14:paraId="1E4799B6" w14:textId="77777777" w:rsidR="00A54268" w:rsidRPr="00A54268" w:rsidRDefault="00A54268" w:rsidP="00A54268">
            <w:pPr>
              <w:ind w:right="-2"/>
              <w:jc w:val="center"/>
              <w:rPr>
                <w:color w:val="000000"/>
              </w:rPr>
            </w:pPr>
          </w:p>
        </w:tc>
        <w:tc>
          <w:tcPr>
            <w:tcW w:w="2126" w:type="dxa"/>
            <w:vMerge/>
            <w:shd w:val="clear" w:color="auto" w:fill="auto"/>
            <w:vAlign w:val="center"/>
          </w:tcPr>
          <w:p w14:paraId="3BE09723" w14:textId="77777777" w:rsidR="00A54268" w:rsidRPr="00A54268" w:rsidRDefault="00A54268" w:rsidP="00A54268">
            <w:pPr>
              <w:ind w:right="-2"/>
              <w:jc w:val="center"/>
              <w:rPr>
                <w:color w:val="000000"/>
              </w:rPr>
            </w:pPr>
          </w:p>
        </w:tc>
        <w:tc>
          <w:tcPr>
            <w:tcW w:w="1741" w:type="dxa"/>
            <w:vMerge/>
            <w:shd w:val="clear" w:color="auto" w:fill="auto"/>
            <w:vAlign w:val="center"/>
          </w:tcPr>
          <w:p w14:paraId="3212E026" w14:textId="77777777" w:rsidR="00A54268" w:rsidRPr="00A54268" w:rsidRDefault="00A54268" w:rsidP="00A54268">
            <w:pPr>
              <w:ind w:right="-2"/>
              <w:jc w:val="center"/>
              <w:rPr>
                <w:color w:val="000000"/>
              </w:rPr>
            </w:pPr>
          </w:p>
        </w:tc>
        <w:tc>
          <w:tcPr>
            <w:tcW w:w="1370" w:type="dxa"/>
            <w:shd w:val="clear" w:color="auto" w:fill="auto"/>
            <w:vAlign w:val="center"/>
          </w:tcPr>
          <w:p w14:paraId="192DE1C2" w14:textId="77777777" w:rsidR="00A54268" w:rsidRPr="00A54268" w:rsidRDefault="00A54268" w:rsidP="00A54268">
            <w:pPr>
              <w:ind w:right="-2"/>
              <w:jc w:val="center"/>
              <w:rPr>
                <w:color w:val="000000"/>
              </w:rPr>
            </w:pPr>
            <w:r w:rsidRPr="00A54268">
              <w:rPr>
                <w:color w:val="000000"/>
              </w:rPr>
              <w:t>вода</w:t>
            </w:r>
          </w:p>
        </w:tc>
        <w:tc>
          <w:tcPr>
            <w:tcW w:w="1436" w:type="dxa"/>
            <w:shd w:val="clear" w:color="auto" w:fill="auto"/>
            <w:vAlign w:val="center"/>
          </w:tcPr>
          <w:p w14:paraId="103A7BB0" w14:textId="77777777" w:rsidR="00A54268" w:rsidRPr="00A54268" w:rsidRDefault="00A54268" w:rsidP="00A54268">
            <w:pPr>
              <w:ind w:right="-2"/>
              <w:jc w:val="center"/>
              <w:rPr>
                <w:color w:val="000000"/>
              </w:rPr>
            </w:pPr>
            <w:r w:rsidRPr="00A54268">
              <w:rPr>
                <w:color w:val="000000"/>
              </w:rPr>
              <w:t>пар</w:t>
            </w:r>
          </w:p>
        </w:tc>
      </w:tr>
      <w:tr w:rsidR="00A54268" w:rsidRPr="00A54268" w14:paraId="4BC86BF9" w14:textId="77777777" w:rsidTr="00F95151">
        <w:trPr>
          <w:cantSplit/>
          <w:trHeight w:val="115"/>
        </w:trPr>
        <w:tc>
          <w:tcPr>
            <w:tcW w:w="3073" w:type="dxa"/>
            <w:shd w:val="clear" w:color="auto" w:fill="auto"/>
            <w:vAlign w:val="center"/>
          </w:tcPr>
          <w:p w14:paraId="75D1630E" w14:textId="77777777" w:rsidR="00A54268" w:rsidRPr="00A54268" w:rsidRDefault="00A54268" w:rsidP="00A54268">
            <w:pPr>
              <w:ind w:right="-2"/>
              <w:jc w:val="center"/>
              <w:rPr>
                <w:color w:val="000000"/>
              </w:rPr>
            </w:pPr>
            <w:r w:rsidRPr="00A54268">
              <w:rPr>
                <w:color w:val="000000"/>
              </w:rPr>
              <w:t>1</w:t>
            </w:r>
          </w:p>
        </w:tc>
        <w:tc>
          <w:tcPr>
            <w:tcW w:w="2126" w:type="dxa"/>
            <w:shd w:val="clear" w:color="auto" w:fill="auto"/>
            <w:vAlign w:val="center"/>
          </w:tcPr>
          <w:p w14:paraId="7CD206B2" w14:textId="77777777" w:rsidR="00A54268" w:rsidRPr="00A54268" w:rsidRDefault="00A54268" w:rsidP="00A54268">
            <w:pPr>
              <w:ind w:right="-2"/>
              <w:jc w:val="center"/>
              <w:rPr>
                <w:color w:val="000000"/>
              </w:rPr>
            </w:pPr>
            <w:r w:rsidRPr="00A54268">
              <w:rPr>
                <w:color w:val="000000"/>
              </w:rPr>
              <w:t>2</w:t>
            </w:r>
          </w:p>
        </w:tc>
        <w:tc>
          <w:tcPr>
            <w:tcW w:w="1741" w:type="dxa"/>
            <w:shd w:val="clear" w:color="auto" w:fill="auto"/>
            <w:vAlign w:val="center"/>
          </w:tcPr>
          <w:p w14:paraId="2057C930" w14:textId="77777777" w:rsidR="00A54268" w:rsidRPr="00A54268" w:rsidRDefault="00A54268" w:rsidP="00A54268">
            <w:pPr>
              <w:ind w:right="-2"/>
              <w:jc w:val="center"/>
              <w:rPr>
                <w:color w:val="000000"/>
              </w:rPr>
            </w:pPr>
            <w:r w:rsidRPr="00A54268">
              <w:rPr>
                <w:color w:val="000000"/>
              </w:rPr>
              <w:t>3</w:t>
            </w:r>
          </w:p>
        </w:tc>
        <w:tc>
          <w:tcPr>
            <w:tcW w:w="1370" w:type="dxa"/>
            <w:shd w:val="clear" w:color="auto" w:fill="auto"/>
            <w:vAlign w:val="center"/>
          </w:tcPr>
          <w:p w14:paraId="62CDE6EA" w14:textId="77777777" w:rsidR="00A54268" w:rsidRPr="00A54268" w:rsidRDefault="00A54268" w:rsidP="00A54268">
            <w:pPr>
              <w:ind w:right="-2"/>
              <w:jc w:val="center"/>
              <w:rPr>
                <w:color w:val="000000"/>
              </w:rPr>
            </w:pPr>
            <w:r w:rsidRPr="00A54268">
              <w:rPr>
                <w:color w:val="000000"/>
              </w:rPr>
              <w:t>4</w:t>
            </w:r>
          </w:p>
        </w:tc>
        <w:tc>
          <w:tcPr>
            <w:tcW w:w="1436" w:type="dxa"/>
            <w:shd w:val="clear" w:color="auto" w:fill="auto"/>
            <w:vAlign w:val="center"/>
          </w:tcPr>
          <w:p w14:paraId="10208CDB" w14:textId="77777777" w:rsidR="00A54268" w:rsidRPr="00A54268" w:rsidRDefault="00A54268" w:rsidP="00A54268">
            <w:pPr>
              <w:ind w:right="-2"/>
              <w:jc w:val="center"/>
              <w:rPr>
                <w:color w:val="000000"/>
              </w:rPr>
            </w:pPr>
            <w:r w:rsidRPr="00A54268">
              <w:rPr>
                <w:color w:val="000000"/>
              </w:rPr>
              <w:t>5</w:t>
            </w:r>
          </w:p>
        </w:tc>
      </w:tr>
      <w:tr w:rsidR="00A54268" w:rsidRPr="00A54268" w14:paraId="24D6E662" w14:textId="77777777" w:rsidTr="00F95151">
        <w:tc>
          <w:tcPr>
            <w:tcW w:w="3073" w:type="dxa"/>
            <w:vMerge w:val="restart"/>
            <w:shd w:val="clear" w:color="auto" w:fill="auto"/>
            <w:vAlign w:val="center"/>
          </w:tcPr>
          <w:p w14:paraId="62E3150F" w14:textId="77777777" w:rsidR="00A54268" w:rsidRPr="00A54268" w:rsidRDefault="00A54268" w:rsidP="00A54268">
            <w:pPr>
              <w:ind w:right="-74"/>
              <w:jc w:val="center"/>
              <w:rPr>
                <w:color w:val="000000"/>
              </w:rPr>
            </w:pPr>
            <w:r w:rsidRPr="00A54268">
              <w:rPr>
                <w:bCs/>
                <w:color w:val="000000"/>
                <w:kern w:val="32"/>
              </w:rPr>
              <w:t xml:space="preserve">ООО «Ресурс-Гарант» </w:t>
            </w:r>
          </w:p>
        </w:tc>
        <w:tc>
          <w:tcPr>
            <w:tcW w:w="6673" w:type="dxa"/>
            <w:gridSpan w:val="4"/>
            <w:shd w:val="clear" w:color="auto" w:fill="auto"/>
            <w:vAlign w:val="center"/>
          </w:tcPr>
          <w:p w14:paraId="3CABC5FA" w14:textId="77777777" w:rsidR="00A54268" w:rsidRPr="00A54268" w:rsidRDefault="00A54268" w:rsidP="00A54268">
            <w:pPr>
              <w:ind w:right="-2"/>
              <w:jc w:val="center"/>
              <w:rPr>
                <w:color w:val="000000"/>
                <w:sz w:val="20"/>
                <w:szCs w:val="20"/>
              </w:rPr>
            </w:pPr>
            <w:r w:rsidRPr="00A54268">
              <w:rPr>
                <w:sz w:val="20"/>
                <w:szCs w:val="20"/>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A54268" w:rsidRPr="00A54268" w14:paraId="0D8F656E" w14:textId="77777777" w:rsidTr="00F95151">
        <w:tc>
          <w:tcPr>
            <w:tcW w:w="3073" w:type="dxa"/>
            <w:vMerge/>
            <w:shd w:val="clear" w:color="auto" w:fill="auto"/>
            <w:vAlign w:val="center"/>
          </w:tcPr>
          <w:p w14:paraId="6350F9EB" w14:textId="77777777" w:rsidR="00A54268" w:rsidRPr="00A54268" w:rsidRDefault="00A54268" w:rsidP="00A54268">
            <w:pPr>
              <w:ind w:right="-74"/>
              <w:jc w:val="center"/>
              <w:rPr>
                <w:color w:val="000000"/>
              </w:rPr>
            </w:pPr>
          </w:p>
        </w:tc>
        <w:tc>
          <w:tcPr>
            <w:tcW w:w="2126" w:type="dxa"/>
            <w:vMerge w:val="restart"/>
            <w:shd w:val="clear" w:color="auto" w:fill="auto"/>
            <w:vAlign w:val="center"/>
          </w:tcPr>
          <w:p w14:paraId="34908EAE" w14:textId="77777777" w:rsidR="00A54268" w:rsidRPr="00A54268" w:rsidRDefault="00A54268" w:rsidP="00A54268">
            <w:pPr>
              <w:jc w:val="center"/>
              <w:rPr>
                <w:sz w:val="20"/>
                <w:szCs w:val="20"/>
              </w:rPr>
            </w:pPr>
            <w:proofErr w:type="spellStart"/>
            <w:r w:rsidRPr="00A54268">
              <w:rPr>
                <w:sz w:val="20"/>
                <w:szCs w:val="20"/>
              </w:rPr>
              <w:t>Одноставочный</w:t>
            </w:r>
            <w:proofErr w:type="spellEnd"/>
          </w:p>
          <w:p w14:paraId="28BE68AD" w14:textId="77777777" w:rsidR="00A54268" w:rsidRPr="00A54268" w:rsidRDefault="00A54268" w:rsidP="00A54268">
            <w:pPr>
              <w:ind w:right="-2"/>
              <w:jc w:val="center"/>
              <w:rPr>
                <w:color w:val="000000"/>
                <w:sz w:val="20"/>
                <w:szCs w:val="20"/>
              </w:rPr>
            </w:pPr>
            <w:r w:rsidRPr="00A54268">
              <w:rPr>
                <w:sz w:val="20"/>
                <w:szCs w:val="20"/>
              </w:rPr>
              <w:t>руб./м</w:t>
            </w:r>
            <w:r w:rsidRPr="00A54268">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2BC288EB" w14:textId="77777777" w:rsidR="00A54268" w:rsidRPr="00A54268" w:rsidRDefault="00A54268" w:rsidP="00A54268">
            <w:pPr>
              <w:ind w:right="-2"/>
              <w:jc w:val="center"/>
              <w:rPr>
                <w:color w:val="000000"/>
                <w:sz w:val="20"/>
                <w:szCs w:val="20"/>
              </w:rPr>
            </w:pPr>
            <w:r w:rsidRPr="00A54268">
              <w:rPr>
                <w:color w:val="000000"/>
                <w:sz w:val="20"/>
                <w:szCs w:val="20"/>
              </w:rPr>
              <w:t>с 01.07.2019</w:t>
            </w:r>
          </w:p>
        </w:tc>
        <w:tc>
          <w:tcPr>
            <w:tcW w:w="1370" w:type="dxa"/>
            <w:tcBorders>
              <w:top w:val="single" w:sz="2" w:space="0" w:color="auto"/>
              <w:left w:val="single" w:sz="2" w:space="0" w:color="auto"/>
              <w:bottom w:val="single" w:sz="2" w:space="0" w:color="auto"/>
              <w:right w:val="single" w:sz="2" w:space="0" w:color="auto"/>
            </w:tcBorders>
          </w:tcPr>
          <w:p w14:paraId="610B7191" w14:textId="77777777" w:rsidR="00A54268" w:rsidRPr="00A54268" w:rsidRDefault="00A54268" w:rsidP="00A54268">
            <w:pPr>
              <w:jc w:val="center"/>
              <w:rPr>
                <w:sz w:val="20"/>
                <w:szCs w:val="20"/>
              </w:rPr>
            </w:pPr>
            <w:r w:rsidRPr="00A54268">
              <w:rPr>
                <w:sz w:val="20"/>
                <w:szCs w:val="20"/>
              </w:rPr>
              <w:t>41,56</w:t>
            </w:r>
          </w:p>
        </w:tc>
        <w:tc>
          <w:tcPr>
            <w:tcW w:w="1436" w:type="dxa"/>
            <w:shd w:val="clear" w:color="auto" w:fill="auto"/>
            <w:vAlign w:val="center"/>
          </w:tcPr>
          <w:p w14:paraId="0F10AB7C" w14:textId="77777777" w:rsidR="00A54268" w:rsidRPr="00A54268" w:rsidRDefault="00A54268" w:rsidP="00A54268">
            <w:pPr>
              <w:jc w:val="center"/>
              <w:rPr>
                <w:sz w:val="20"/>
                <w:szCs w:val="20"/>
              </w:rPr>
            </w:pPr>
            <w:r w:rsidRPr="00A54268">
              <w:rPr>
                <w:sz w:val="20"/>
                <w:szCs w:val="20"/>
              </w:rPr>
              <w:t>x</w:t>
            </w:r>
          </w:p>
        </w:tc>
      </w:tr>
      <w:tr w:rsidR="00A54268" w:rsidRPr="00A54268" w14:paraId="1D4A0029" w14:textId="77777777" w:rsidTr="00F95151">
        <w:tc>
          <w:tcPr>
            <w:tcW w:w="3073" w:type="dxa"/>
            <w:vMerge/>
            <w:shd w:val="clear" w:color="auto" w:fill="auto"/>
            <w:vAlign w:val="center"/>
          </w:tcPr>
          <w:p w14:paraId="5132D4F9" w14:textId="77777777" w:rsidR="00A54268" w:rsidRPr="00A54268" w:rsidRDefault="00A54268" w:rsidP="00A54268">
            <w:pPr>
              <w:ind w:right="-74"/>
              <w:jc w:val="center"/>
              <w:rPr>
                <w:color w:val="000000"/>
              </w:rPr>
            </w:pPr>
          </w:p>
        </w:tc>
        <w:tc>
          <w:tcPr>
            <w:tcW w:w="2126" w:type="dxa"/>
            <w:vMerge/>
            <w:shd w:val="clear" w:color="auto" w:fill="auto"/>
            <w:vAlign w:val="center"/>
          </w:tcPr>
          <w:p w14:paraId="26212E26"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1F42B8A" w14:textId="77777777" w:rsidR="00A54268" w:rsidRPr="00A54268" w:rsidRDefault="00A54268" w:rsidP="00A54268">
            <w:pPr>
              <w:ind w:right="-2"/>
              <w:jc w:val="center"/>
              <w:rPr>
                <w:color w:val="000000"/>
                <w:sz w:val="20"/>
                <w:szCs w:val="20"/>
              </w:rPr>
            </w:pPr>
            <w:r w:rsidRPr="00A54268">
              <w:rPr>
                <w:color w:val="000000"/>
                <w:sz w:val="20"/>
                <w:szCs w:val="20"/>
              </w:rPr>
              <w:t>с 01.01.2020</w:t>
            </w:r>
          </w:p>
        </w:tc>
        <w:tc>
          <w:tcPr>
            <w:tcW w:w="1370" w:type="dxa"/>
            <w:tcBorders>
              <w:top w:val="single" w:sz="2" w:space="0" w:color="auto"/>
              <w:left w:val="single" w:sz="2" w:space="0" w:color="auto"/>
              <w:bottom w:val="single" w:sz="2" w:space="0" w:color="auto"/>
              <w:right w:val="single" w:sz="2" w:space="0" w:color="auto"/>
            </w:tcBorders>
          </w:tcPr>
          <w:p w14:paraId="6F372EC3" w14:textId="77777777" w:rsidR="00A54268" w:rsidRPr="00A54268" w:rsidRDefault="00A54268" w:rsidP="00A54268">
            <w:pPr>
              <w:jc w:val="center"/>
              <w:rPr>
                <w:sz w:val="20"/>
                <w:szCs w:val="20"/>
              </w:rPr>
            </w:pPr>
            <w:r w:rsidRPr="00A54268">
              <w:rPr>
                <w:sz w:val="20"/>
                <w:szCs w:val="20"/>
              </w:rPr>
              <w:t>41,56</w:t>
            </w:r>
          </w:p>
        </w:tc>
        <w:tc>
          <w:tcPr>
            <w:tcW w:w="1436" w:type="dxa"/>
            <w:shd w:val="clear" w:color="auto" w:fill="auto"/>
            <w:vAlign w:val="center"/>
          </w:tcPr>
          <w:p w14:paraId="3309E2AE" w14:textId="77777777" w:rsidR="00A54268" w:rsidRPr="00A54268" w:rsidRDefault="00A54268" w:rsidP="00A54268">
            <w:pPr>
              <w:jc w:val="center"/>
              <w:rPr>
                <w:sz w:val="20"/>
                <w:szCs w:val="20"/>
              </w:rPr>
            </w:pPr>
            <w:r w:rsidRPr="00A54268">
              <w:rPr>
                <w:sz w:val="20"/>
                <w:szCs w:val="20"/>
              </w:rPr>
              <w:t>x</w:t>
            </w:r>
          </w:p>
        </w:tc>
      </w:tr>
      <w:tr w:rsidR="00A54268" w:rsidRPr="00A54268" w14:paraId="78171A2C" w14:textId="77777777" w:rsidTr="00F95151">
        <w:tc>
          <w:tcPr>
            <w:tcW w:w="3073" w:type="dxa"/>
            <w:vMerge/>
            <w:shd w:val="clear" w:color="auto" w:fill="auto"/>
            <w:vAlign w:val="center"/>
          </w:tcPr>
          <w:p w14:paraId="3AF4DB4B" w14:textId="77777777" w:rsidR="00A54268" w:rsidRPr="00A54268" w:rsidRDefault="00A54268" w:rsidP="00A54268">
            <w:pPr>
              <w:ind w:right="-74"/>
              <w:jc w:val="center"/>
              <w:rPr>
                <w:color w:val="000000"/>
              </w:rPr>
            </w:pPr>
          </w:p>
        </w:tc>
        <w:tc>
          <w:tcPr>
            <w:tcW w:w="2126" w:type="dxa"/>
            <w:vMerge/>
            <w:shd w:val="clear" w:color="auto" w:fill="auto"/>
            <w:vAlign w:val="center"/>
          </w:tcPr>
          <w:p w14:paraId="5E8DA12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A6BB432" w14:textId="77777777" w:rsidR="00A54268" w:rsidRPr="00A54268" w:rsidRDefault="00A54268" w:rsidP="00A54268">
            <w:pPr>
              <w:ind w:right="-2"/>
              <w:jc w:val="center"/>
              <w:rPr>
                <w:color w:val="000000"/>
                <w:sz w:val="20"/>
                <w:szCs w:val="20"/>
              </w:rPr>
            </w:pPr>
            <w:r w:rsidRPr="00A54268">
              <w:rPr>
                <w:color w:val="000000"/>
                <w:sz w:val="20"/>
                <w:szCs w:val="20"/>
              </w:rPr>
              <w:t>с 01.07.2020</w:t>
            </w:r>
          </w:p>
        </w:tc>
        <w:tc>
          <w:tcPr>
            <w:tcW w:w="1370" w:type="dxa"/>
            <w:tcBorders>
              <w:top w:val="single" w:sz="2" w:space="0" w:color="auto"/>
              <w:left w:val="single" w:sz="2" w:space="0" w:color="auto"/>
              <w:bottom w:val="single" w:sz="2" w:space="0" w:color="auto"/>
              <w:right w:val="single" w:sz="2" w:space="0" w:color="auto"/>
            </w:tcBorders>
          </w:tcPr>
          <w:p w14:paraId="10ECE55E" w14:textId="77777777" w:rsidR="00A54268" w:rsidRPr="00A54268" w:rsidRDefault="00A54268" w:rsidP="00A54268">
            <w:pPr>
              <w:jc w:val="center"/>
              <w:rPr>
                <w:sz w:val="20"/>
                <w:szCs w:val="20"/>
              </w:rPr>
            </w:pPr>
            <w:r w:rsidRPr="00A54268">
              <w:rPr>
                <w:sz w:val="20"/>
                <w:szCs w:val="20"/>
              </w:rPr>
              <w:t>42,49</w:t>
            </w:r>
          </w:p>
        </w:tc>
        <w:tc>
          <w:tcPr>
            <w:tcW w:w="1436" w:type="dxa"/>
            <w:shd w:val="clear" w:color="auto" w:fill="auto"/>
            <w:vAlign w:val="center"/>
          </w:tcPr>
          <w:p w14:paraId="6B27FCB8" w14:textId="77777777" w:rsidR="00A54268" w:rsidRPr="00A54268" w:rsidRDefault="00A54268" w:rsidP="00A54268">
            <w:pPr>
              <w:jc w:val="center"/>
              <w:rPr>
                <w:sz w:val="20"/>
                <w:szCs w:val="20"/>
              </w:rPr>
            </w:pPr>
            <w:r w:rsidRPr="00A54268">
              <w:rPr>
                <w:sz w:val="20"/>
                <w:szCs w:val="20"/>
              </w:rPr>
              <w:t>x</w:t>
            </w:r>
          </w:p>
        </w:tc>
      </w:tr>
      <w:tr w:rsidR="00A54268" w:rsidRPr="00A54268" w14:paraId="37B6436E" w14:textId="77777777" w:rsidTr="00F95151">
        <w:tc>
          <w:tcPr>
            <w:tcW w:w="3073" w:type="dxa"/>
            <w:vMerge/>
            <w:shd w:val="clear" w:color="auto" w:fill="auto"/>
            <w:vAlign w:val="center"/>
          </w:tcPr>
          <w:p w14:paraId="29540997" w14:textId="77777777" w:rsidR="00A54268" w:rsidRPr="00A54268" w:rsidRDefault="00A54268" w:rsidP="00A54268">
            <w:pPr>
              <w:ind w:right="-74"/>
              <w:jc w:val="center"/>
              <w:rPr>
                <w:color w:val="000000"/>
              </w:rPr>
            </w:pPr>
          </w:p>
        </w:tc>
        <w:tc>
          <w:tcPr>
            <w:tcW w:w="2126" w:type="dxa"/>
            <w:vMerge/>
            <w:shd w:val="clear" w:color="auto" w:fill="auto"/>
            <w:vAlign w:val="center"/>
          </w:tcPr>
          <w:p w14:paraId="1800A639"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BF58D4E" w14:textId="77777777" w:rsidR="00A54268" w:rsidRPr="00A54268" w:rsidRDefault="00A54268" w:rsidP="00A54268">
            <w:pPr>
              <w:ind w:right="-2"/>
              <w:jc w:val="center"/>
              <w:rPr>
                <w:color w:val="000000"/>
                <w:sz w:val="20"/>
                <w:szCs w:val="20"/>
              </w:rPr>
            </w:pPr>
            <w:r w:rsidRPr="00A54268">
              <w:rPr>
                <w:color w:val="000000"/>
                <w:sz w:val="20"/>
                <w:szCs w:val="20"/>
              </w:rPr>
              <w:t>с 01.01.2021</w:t>
            </w:r>
          </w:p>
        </w:tc>
        <w:tc>
          <w:tcPr>
            <w:tcW w:w="1370" w:type="dxa"/>
            <w:tcBorders>
              <w:top w:val="single" w:sz="2" w:space="0" w:color="auto"/>
              <w:left w:val="single" w:sz="2" w:space="0" w:color="auto"/>
              <w:bottom w:val="single" w:sz="2" w:space="0" w:color="auto"/>
              <w:right w:val="single" w:sz="2" w:space="0" w:color="auto"/>
            </w:tcBorders>
          </w:tcPr>
          <w:p w14:paraId="463AD6CE" w14:textId="77777777" w:rsidR="00A54268" w:rsidRPr="00A54268" w:rsidRDefault="00A54268" w:rsidP="00A54268">
            <w:pPr>
              <w:jc w:val="center"/>
              <w:rPr>
                <w:sz w:val="20"/>
                <w:szCs w:val="20"/>
              </w:rPr>
            </w:pPr>
            <w:r w:rsidRPr="00A54268">
              <w:rPr>
                <w:sz w:val="20"/>
                <w:szCs w:val="20"/>
              </w:rPr>
              <w:t>36,29</w:t>
            </w:r>
          </w:p>
        </w:tc>
        <w:tc>
          <w:tcPr>
            <w:tcW w:w="1436" w:type="dxa"/>
            <w:shd w:val="clear" w:color="auto" w:fill="auto"/>
            <w:vAlign w:val="center"/>
          </w:tcPr>
          <w:p w14:paraId="5A4F8536" w14:textId="77777777" w:rsidR="00A54268" w:rsidRPr="00A54268" w:rsidRDefault="00A54268" w:rsidP="00A54268">
            <w:pPr>
              <w:jc w:val="center"/>
              <w:rPr>
                <w:sz w:val="20"/>
                <w:szCs w:val="20"/>
              </w:rPr>
            </w:pPr>
            <w:r w:rsidRPr="00A54268">
              <w:rPr>
                <w:sz w:val="20"/>
                <w:szCs w:val="20"/>
              </w:rPr>
              <w:t>x</w:t>
            </w:r>
          </w:p>
        </w:tc>
      </w:tr>
      <w:tr w:rsidR="00A54268" w:rsidRPr="00A54268" w14:paraId="357557AE" w14:textId="77777777" w:rsidTr="00F95151">
        <w:tc>
          <w:tcPr>
            <w:tcW w:w="3073" w:type="dxa"/>
            <w:vMerge/>
            <w:shd w:val="clear" w:color="auto" w:fill="auto"/>
            <w:vAlign w:val="center"/>
          </w:tcPr>
          <w:p w14:paraId="6645B27E" w14:textId="77777777" w:rsidR="00A54268" w:rsidRPr="00A54268" w:rsidRDefault="00A54268" w:rsidP="00A54268">
            <w:pPr>
              <w:ind w:right="-74"/>
              <w:jc w:val="center"/>
              <w:rPr>
                <w:color w:val="000000"/>
              </w:rPr>
            </w:pPr>
          </w:p>
        </w:tc>
        <w:tc>
          <w:tcPr>
            <w:tcW w:w="2126" w:type="dxa"/>
            <w:vMerge/>
            <w:shd w:val="clear" w:color="auto" w:fill="auto"/>
            <w:vAlign w:val="center"/>
          </w:tcPr>
          <w:p w14:paraId="1ADD7C51"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DF70286" w14:textId="77777777" w:rsidR="00A54268" w:rsidRPr="00A54268" w:rsidRDefault="00A54268" w:rsidP="00A54268">
            <w:pPr>
              <w:ind w:right="-2"/>
              <w:jc w:val="center"/>
              <w:rPr>
                <w:sz w:val="20"/>
                <w:szCs w:val="20"/>
              </w:rPr>
            </w:pPr>
            <w:r w:rsidRPr="00A54268">
              <w:rPr>
                <w:color w:val="000000"/>
                <w:sz w:val="20"/>
                <w:szCs w:val="20"/>
              </w:rPr>
              <w:t>с 01.07.2021</w:t>
            </w:r>
          </w:p>
        </w:tc>
        <w:tc>
          <w:tcPr>
            <w:tcW w:w="1370" w:type="dxa"/>
            <w:tcBorders>
              <w:top w:val="single" w:sz="2" w:space="0" w:color="auto"/>
              <w:left w:val="single" w:sz="2" w:space="0" w:color="auto"/>
              <w:bottom w:val="single" w:sz="2" w:space="0" w:color="auto"/>
              <w:right w:val="single" w:sz="2" w:space="0" w:color="auto"/>
            </w:tcBorders>
          </w:tcPr>
          <w:p w14:paraId="48289304" w14:textId="77777777" w:rsidR="00A54268" w:rsidRPr="00A54268" w:rsidRDefault="00A54268" w:rsidP="00A54268">
            <w:pPr>
              <w:jc w:val="center"/>
              <w:rPr>
                <w:sz w:val="20"/>
                <w:szCs w:val="20"/>
              </w:rPr>
            </w:pPr>
            <w:r w:rsidRPr="00A54268">
              <w:rPr>
                <w:sz w:val="20"/>
                <w:szCs w:val="20"/>
              </w:rPr>
              <w:t>36,29</w:t>
            </w:r>
          </w:p>
        </w:tc>
        <w:tc>
          <w:tcPr>
            <w:tcW w:w="1436" w:type="dxa"/>
            <w:tcBorders>
              <w:left w:val="single" w:sz="4" w:space="0" w:color="auto"/>
            </w:tcBorders>
            <w:shd w:val="clear" w:color="auto" w:fill="auto"/>
            <w:vAlign w:val="center"/>
          </w:tcPr>
          <w:p w14:paraId="579CCD1B" w14:textId="77777777" w:rsidR="00A54268" w:rsidRPr="00A54268" w:rsidRDefault="00A54268" w:rsidP="00A54268">
            <w:pPr>
              <w:jc w:val="center"/>
              <w:rPr>
                <w:sz w:val="20"/>
                <w:szCs w:val="20"/>
              </w:rPr>
            </w:pPr>
            <w:r w:rsidRPr="00A54268">
              <w:rPr>
                <w:sz w:val="20"/>
                <w:szCs w:val="20"/>
              </w:rPr>
              <w:t>x</w:t>
            </w:r>
          </w:p>
        </w:tc>
      </w:tr>
      <w:tr w:rsidR="00A54268" w:rsidRPr="00A54268" w14:paraId="7EE45817" w14:textId="77777777" w:rsidTr="00F95151">
        <w:tc>
          <w:tcPr>
            <w:tcW w:w="3073" w:type="dxa"/>
            <w:vMerge/>
            <w:shd w:val="clear" w:color="auto" w:fill="auto"/>
            <w:vAlign w:val="center"/>
          </w:tcPr>
          <w:p w14:paraId="71B18400" w14:textId="77777777" w:rsidR="00A54268" w:rsidRPr="00A54268" w:rsidRDefault="00A54268" w:rsidP="00A54268">
            <w:pPr>
              <w:ind w:right="-74"/>
              <w:jc w:val="center"/>
              <w:rPr>
                <w:color w:val="000000"/>
              </w:rPr>
            </w:pPr>
          </w:p>
        </w:tc>
        <w:tc>
          <w:tcPr>
            <w:tcW w:w="2126" w:type="dxa"/>
            <w:vMerge/>
            <w:shd w:val="clear" w:color="auto" w:fill="auto"/>
            <w:vAlign w:val="center"/>
          </w:tcPr>
          <w:p w14:paraId="4221F361"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2B82A1FD" w14:textId="77777777" w:rsidR="00A54268" w:rsidRPr="00A54268" w:rsidRDefault="00A54268" w:rsidP="00A54268">
            <w:pPr>
              <w:ind w:right="-2"/>
              <w:jc w:val="center"/>
              <w:rPr>
                <w:sz w:val="20"/>
                <w:szCs w:val="20"/>
              </w:rPr>
            </w:pPr>
            <w:r w:rsidRPr="00A54268">
              <w:rPr>
                <w:color w:val="000000"/>
                <w:sz w:val="20"/>
                <w:szCs w:val="20"/>
              </w:rPr>
              <w:t>с 01.01.2024</w:t>
            </w:r>
          </w:p>
        </w:tc>
        <w:tc>
          <w:tcPr>
            <w:tcW w:w="1370" w:type="dxa"/>
            <w:tcBorders>
              <w:top w:val="single" w:sz="2" w:space="0" w:color="auto"/>
              <w:left w:val="single" w:sz="2" w:space="0" w:color="auto"/>
              <w:bottom w:val="single" w:sz="2" w:space="0" w:color="auto"/>
              <w:right w:val="single" w:sz="2" w:space="0" w:color="auto"/>
            </w:tcBorders>
          </w:tcPr>
          <w:p w14:paraId="4D8D20E7" w14:textId="77777777" w:rsidR="00A54268" w:rsidRPr="00A54268" w:rsidRDefault="00A54268" w:rsidP="00A54268">
            <w:pPr>
              <w:jc w:val="center"/>
              <w:rPr>
                <w:sz w:val="20"/>
                <w:szCs w:val="20"/>
              </w:rPr>
            </w:pPr>
            <w:r w:rsidRPr="00A54268">
              <w:rPr>
                <w:sz w:val="20"/>
                <w:szCs w:val="20"/>
              </w:rPr>
              <w:t>47,18</w:t>
            </w:r>
          </w:p>
        </w:tc>
        <w:tc>
          <w:tcPr>
            <w:tcW w:w="1436" w:type="dxa"/>
            <w:tcBorders>
              <w:left w:val="single" w:sz="4" w:space="0" w:color="auto"/>
            </w:tcBorders>
            <w:shd w:val="clear" w:color="auto" w:fill="auto"/>
          </w:tcPr>
          <w:p w14:paraId="3A342E63" w14:textId="77777777" w:rsidR="00A54268" w:rsidRPr="00A54268" w:rsidRDefault="00A54268" w:rsidP="00A54268">
            <w:pPr>
              <w:jc w:val="center"/>
              <w:rPr>
                <w:sz w:val="20"/>
                <w:szCs w:val="20"/>
              </w:rPr>
            </w:pPr>
            <w:r w:rsidRPr="00A54268">
              <w:rPr>
                <w:sz w:val="20"/>
                <w:szCs w:val="20"/>
              </w:rPr>
              <w:t>x</w:t>
            </w:r>
          </w:p>
        </w:tc>
      </w:tr>
      <w:tr w:rsidR="00A54268" w:rsidRPr="00A54268" w14:paraId="39ACB456" w14:textId="77777777" w:rsidTr="00F95151">
        <w:tc>
          <w:tcPr>
            <w:tcW w:w="3073" w:type="dxa"/>
            <w:vMerge/>
            <w:shd w:val="clear" w:color="auto" w:fill="auto"/>
            <w:vAlign w:val="center"/>
          </w:tcPr>
          <w:p w14:paraId="1914592D" w14:textId="77777777" w:rsidR="00A54268" w:rsidRPr="00A54268" w:rsidRDefault="00A54268" w:rsidP="00A54268">
            <w:pPr>
              <w:ind w:right="-74"/>
              <w:jc w:val="center"/>
              <w:rPr>
                <w:color w:val="000000"/>
              </w:rPr>
            </w:pPr>
          </w:p>
        </w:tc>
        <w:tc>
          <w:tcPr>
            <w:tcW w:w="2126" w:type="dxa"/>
            <w:vMerge/>
            <w:shd w:val="clear" w:color="auto" w:fill="auto"/>
            <w:vAlign w:val="center"/>
          </w:tcPr>
          <w:p w14:paraId="3CADDFB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56BB363" w14:textId="77777777" w:rsidR="00A54268" w:rsidRPr="00A54268" w:rsidRDefault="00A54268" w:rsidP="00A54268">
            <w:pPr>
              <w:ind w:right="-2"/>
              <w:jc w:val="center"/>
              <w:rPr>
                <w:sz w:val="20"/>
                <w:szCs w:val="20"/>
              </w:rPr>
            </w:pPr>
            <w:r w:rsidRPr="00A54268">
              <w:rPr>
                <w:color w:val="000000"/>
                <w:sz w:val="20"/>
                <w:szCs w:val="20"/>
              </w:rPr>
              <w:t>с 01.07.2024</w:t>
            </w:r>
          </w:p>
        </w:tc>
        <w:tc>
          <w:tcPr>
            <w:tcW w:w="1370" w:type="dxa"/>
            <w:tcBorders>
              <w:top w:val="single" w:sz="2" w:space="0" w:color="auto"/>
              <w:left w:val="single" w:sz="2" w:space="0" w:color="auto"/>
              <w:bottom w:val="single" w:sz="2" w:space="0" w:color="auto"/>
              <w:right w:val="single" w:sz="2" w:space="0" w:color="auto"/>
            </w:tcBorders>
          </w:tcPr>
          <w:p w14:paraId="3FCDC33E" w14:textId="77777777" w:rsidR="00A54268" w:rsidRPr="00A54268" w:rsidRDefault="00A54268" w:rsidP="00A54268">
            <w:pPr>
              <w:jc w:val="center"/>
              <w:rPr>
                <w:sz w:val="20"/>
                <w:szCs w:val="20"/>
              </w:rPr>
            </w:pPr>
            <w:r w:rsidRPr="00A54268">
              <w:rPr>
                <w:sz w:val="20"/>
                <w:szCs w:val="20"/>
              </w:rPr>
              <w:t>54,90</w:t>
            </w:r>
          </w:p>
        </w:tc>
        <w:tc>
          <w:tcPr>
            <w:tcW w:w="1436" w:type="dxa"/>
            <w:tcBorders>
              <w:left w:val="single" w:sz="4" w:space="0" w:color="auto"/>
            </w:tcBorders>
            <w:shd w:val="clear" w:color="auto" w:fill="auto"/>
          </w:tcPr>
          <w:p w14:paraId="53C7F91D" w14:textId="77777777" w:rsidR="00A54268" w:rsidRPr="00A54268" w:rsidRDefault="00A54268" w:rsidP="00A54268">
            <w:pPr>
              <w:jc w:val="center"/>
              <w:rPr>
                <w:sz w:val="20"/>
                <w:szCs w:val="20"/>
              </w:rPr>
            </w:pPr>
            <w:r w:rsidRPr="00A54268">
              <w:rPr>
                <w:sz w:val="20"/>
                <w:szCs w:val="20"/>
              </w:rPr>
              <w:t>x</w:t>
            </w:r>
          </w:p>
        </w:tc>
      </w:tr>
      <w:tr w:rsidR="00A54268" w:rsidRPr="00A54268" w14:paraId="37933B58" w14:textId="77777777" w:rsidTr="00F95151">
        <w:tc>
          <w:tcPr>
            <w:tcW w:w="3073" w:type="dxa"/>
            <w:vMerge/>
            <w:shd w:val="clear" w:color="auto" w:fill="auto"/>
            <w:vAlign w:val="center"/>
          </w:tcPr>
          <w:p w14:paraId="318F292D" w14:textId="77777777" w:rsidR="00A54268" w:rsidRPr="00A54268" w:rsidRDefault="00A54268" w:rsidP="00A54268">
            <w:pPr>
              <w:ind w:right="-74"/>
              <w:jc w:val="center"/>
              <w:rPr>
                <w:color w:val="000000"/>
              </w:rPr>
            </w:pPr>
          </w:p>
        </w:tc>
        <w:tc>
          <w:tcPr>
            <w:tcW w:w="2126" w:type="dxa"/>
            <w:vMerge/>
            <w:shd w:val="clear" w:color="auto" w:fill="auto"/>
            <w:vAlign w:val="center"/>
          </w:tcPr>
          <w:p w14:paraId="5C2B6655"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801B38F" w14:textId="77777777" w:rsidR="00A54268" w:rsidRPr="00A54268" w:rsidRDefault="00A54268" w:rsidP="00A54268">
            <w:pPr>
              <w:ind w:right="-2"/>
              <w:jc w:val="center"/>
              <w:rPr>
                <w:sz w:val="20"/>
                <w:szCs w:val="20"/>
              </w:rPr>
            </w:pPr>
            <w:r w:rsidRPr="00A54268">
              <w:rPr>
                <w:color w:val="000000"/>
                <w:sz w:val="20"/>
                <w:szCs w:val="20"/>
              </w:rPr>
              <w:t>с 01.01.2025</w:t>
            </w:r>
          </w:p>
        </w:tc>
        <w:tc>
          <w:tcPr>
            <w:tcW w:w="1370" w:type="dxa"/>
            <w:tcBorders>
              <w:top w:val="single" w:sz="2" w:space="0" w:color="auto"/>
              <w:left w:val="single" w:sz="2" w:space="0" w:color="auto"/>
              <w:bottom w:val="single" w:sz="2" w:space="0" w:color="auto"/>
              <w:right w:val="single" w:sz="2" w:space="0" w:color="auto"/>
            </w:tcBorders>
          </w:tcPr>
          <w:p w14:paraId="44521EE9" w14:textId="77777777" w:rsidR="00A54268" w:rsidRPr="00A54268" w:rsidRDefault="00A54268" w:rsidP="00A54268">
            <w:pPr>
              <w:jc w:val="center"/>
              <w:rPr>
                <w:sz w:val="20"/>
                <w:szCs w:val="20"/>
              </w:rPr>
            </w:pPr>
            <w:r w:rsidRPr="00A54268">
              <w:rPr>
                <w:sz w:val="20"/>
                <w:szCs w:val="20"/>
              </w:rPr>
              <w:t>54,90</w:t>
            </w:r>
          </w:p>
        </w:tc>
        <w:tc>
          <w:tcPr>
            <w:tcW w:w="1436" w:type="dxa"/>
            <w:tcBorders>
              <w:left w:val="single" w:sz="4" w:space="0" w:color="auto"/>
            </w:tcBorders>
            <w:shd w:val="clear" w:color="auto" w:fill="auto"/>
          </w:tcPr>
          <w:p w14:paraId="1D789FB2" w14:textId="77777777" w:rsidR="00A54268" w:rsidRPr="00A54268" w:rsidRDefault="00A54268" w:rsidP="00A54268">
            <w:pPr>
              <w:jc w:val="center"/>
              <w:rPr>
                <w:sz w:val="20"/>
                <w:szCs w:val="20"/>
              </w:rPr>
            </w:pPr>
            <w:r w:rsidRPr="00A54268">
              <w:rPr>
                <w:sz w:val="20"/>
                <w:szCs w:val="20"/>
              </w:rPr>
              <w:t>x</w:t>
            </w:r>
          </w:p>
        </w:tc>
      </w:tr>
      <w:tr w:rsidR="00A54268" w:rsidRPr="00A54268" w14:paraId="62A128A6" w14:textId="77777777" w:rsidTr="00F95151">
        <w:tc>
          <w:tcPr>
            <w:tcW w:w="3073" w:type="dxa"/>
            <w:vMerge/>
            <w:shd w:val="clear" w:color="auto" w:fill="auto"/>
            <w:vAlign w:val="center"/>
          </w:tcPr>
          <w:p w14:paraId="265863FB" w14:textId="77777777" w:rsidR="00A54268" w:rsidRPr="00A54268" w:rsidRDefault="00A54268" w:rsidP="00A54268">
            <w:pPr>
              <w:ind w:right="-74"/>
              <w:jc w:val="center"/>
              <w:rPr>
                <w:color w:val="000000"/>
              </w:rPr>
            </w:pPr>
          </w:p>
        </w:tc>
        <w:tc>
          <w:tcPr>
            <w:tcW w:w="2126" w:type="dxa"/>
            <w:vMerge/>
            <w:shd w:val="clear" w:color="auto" w:fill="auto"/>
            <w:vAlign w:val="center"/>
          </w:tcPr>
          <w:p w14:paraId="280052D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2F763CCC" w14:textId="77777777" w:rsidR="00A54268" w:rsidRPr="00A54268" w:rsidRDefault="00A54268" w:rsidP="00A54268">
            <w:pPr>
              <w:ind w:right="-2"/>
              <w:jc w:val="center"/>
              <w:rPr>
                <w:sz w:val="20"/>
                <w:szCs w:val="20"/>
              </w:rPr>
            </w:pPr>
            <w:r w:rsidRPr="00A54268">
              <w:rPr>
                <w:color w:val="000000"/>
                <w:sz w:val="20"/>
                <w:szCs w:val="20"/>
              </w:rPr>
              <w:t>с 01.07.2025</w:t>
            </w:r>
          </w:p>
        </w:tc>
        <w:tc>
          <w:tcPr>
            <w:tcW w:w="1370" w:type="dxa"/>
            <w:tcBorders>
              <w:top w:val="single" w:sz="2" w:space="0" w:color="auto"/>
              <w:left w:val="single" w:sz="2" w:space="0" w:color="auto"/>
              <w:bottom w:val="single" w:sz="2" w:space="0" w:color="auto"/>
              <w:right w:val="single" w:sz="2" w:space="0" w:color="auto"/>
            </w:tcBorders>
          </w:tcPr>
          <w:p w14:paraId="66073746" w14:textId="77777777" w:rsidR="00A54268" w:rsidRPr="00A54268" w:rsidRDefault="00A54268" w:rsidP="00A54268">
            <w:pPr>
              <w:jc w:val="center"/>
              <w:rPr>
                <w:sz w:val="20"/>
                <w:szCs w:val="20"/>
              </w:rPr>
            </w:pPr>
            <w:r w:rsidRPr="00A54268">
              <w:rPr>
                <w:sz w:val="20"/>
                <w:szCs w:val="20"/>
              </w:rPr>
              <w:t>49,60</w:t>
            </w:r>
          </w:p>
        </w:tc>
        <w:tc>
          <w:tcPr>
            <w:tcW w:w="1436" w:type="dxa"/>
            <w:tcBorders>
              <w:left w:val="single" w:sz="4" w:space="0" w:color="auto"/>
            </w:tcBorders>
            <w:shd w:val="clear" w:color="auto" w:fill="auto"/>
          </w:tcPr>
          <w:p w14:paraId="3DE0581D" w14:textId="77777777" w:rsidR="00A54268" w:rsidRPr="00A54268" w:rsidRDefault="00A54268" w:rsidP="00A54268">
            <w:pPr>
              <w:jc w:val="center"/>
              <w:rPr>
                <w:sz w:val="20"/>
                <w:szCs w:val="20"/>
              </w:rPr>
            </w:pPr>
            <w:r w:rsidRPr="00A54268">
              <w:rPr>
                <w:sz w:val="20"/>
                <w:szCs w:val="20"/>
              </w:rPr>
              <w:t>x</w:t>
            </w:r>
          </w:p>
        </w:tc>
      </w:tr>
      <w:tr w:rsidR="00A54268" w:rsidRPr="00A54268" w14:paraId="3500E812" w14:textId="77777777" w:rsidTr="00F95151">
        <w:tc>
          <w:tcPr>
            <w:tcW w:w="3073" w:type="dxa"/>
            <w:vMerge/>
            <w:shd w:val="clear" w:color="auto" w:fill="auto"/>
            <w:vAlign w:val="center"/>
          </w:tcPr>
          <w:p w14:paraId="5BA15985" w14:textId="77777777" w:rsidR="00A54268" w:rsidRPr="00A54268" w:rsidRDefault="00A54268" w:rsidP="00A54268">
            <w:pPr>
              <w:ind w:right="-74"/>
              <w:jc w:val="center"/>
              <w:rPr>
                <w:color w:val="000000"/>
              </w:rPr>
            </w:pPr>
          </w:p>
        </w:tc>
        <w:tc>
          <w:tcPr>
            <w:tcW w:w="2126" w:type="dxa"/>
            <w:vMerge/>
            <w:shd w:val="clear" w:color="auto" w:fill="auto"/>
            <w:vAlign w:val="center"/>
          </w:tcPr>
          <w:p w14:paraId="57F42EC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DB2DAD0" w14:textId="77777777" w:rsidR="00A54268" w:rsidRPr="00A54268" w:rsidRDefault="00A54268" w:rsidP="00A54268">
            <w:pPr>
              <w:ind w:right="-2"/>
              <w:jc w:val="center"/>
              <w:rPr>
                <w:sz w:val="20"/>
                <w:szCs w:val="20"/>
              </w:rPr>
            </w:pPr>
            <w:r w:rsidRPr="00A54268">
              <w:rPr>
                <w:color w:val="000000"/>
                <w:sz w:val="20"/>
                <w:szCs w:val="20"/>
              </w:rPr>
              <w:t>с 01.01.2026</w:t>
            </w:r>
          </w:p>
        </w:tc>
        <w:tc>
          <w:tcPr>
            <w:tcW w:w="1370" w:type="dxa"/>
            <w:tcBorders>
              <w:top w:val="single" w:sz="2" w:space="0" w:color="auto"/>
              <w:left w:val="single" w:sz="2" w:space="0" w:color="auto"/>
              <w:bottom w:val="single" w:sz="2" w:space="0" w:color="auto"/>
              <w:right w:val="single" w:sz="2" w:space="0" w:color="auto"/>
            </w:tcBorders>
          </w:tcPr>
          <w:p w14:paraId="61812D96" w14:textId="77777777" w:rsidR="00A54268" w:rsidRPr="00A54268" w:rsidRDefault="00A54268" w:rsidP="00A54268">
            <w:pPr>
              <w:jc w:val="center"/>
              <w:rPr>
                <w:sz w:val="20"/>
                <w:szCs w:val="20"/>
              </w:rPr>
            </w:pPr>
            <w:r w:rsidRPr="00A54268">
              <w:rPr>
                <w:sz w:val="20"/>
                <w:szCs w:val="20"/>
              </w:rPr>
              <w:t>49,60</w:t>
            </w:r>
          </w:p>
        </w:tc>
        <w:tc>
          <w:tcPr>
            <w:tcW w:w="1436" w:type="dxa"/>
            <w:tcBorders>
              <w:left w:val="single" w:sz="4" w:space="0" w:color="auto"/>
            </w:tcBorders>
            <w:shd w:val="clear" w:color="auto" w:fill="auto"/>
          </w:tcPr>
          <w:p w14:paraId="33BEAD08" w14:textId="77777777" w:rsidR="00A54268" w:rsidRPr="00A54268" w:rsidRDefault="00A54268" w:rsidP="00A54268">
            <w:pPr>
              <w:jc w:val="center"/>
              <w:rPr>
                <w:sz w:val="20"/>
                <w:szCs w:val="20"/>
              </w:rPr>
            </w:pPr>
            <w:r w:rsidRPr="00A54268">
              <w:rPr>
                <w:sz w:val="20"/>
                <w:szCs w:val="20"/>
              </w:rPr>
              <w:t>x</w:t>
            </w:r>
          </w:p>
        </w:tc>
      </w:tr>
      <w:tr w:rsidR="00A54268" w:rsidRPr="00A54268" w14:paraId="0B52ECB1" w14:textId="77777777" w:rsidTr="00F95151">
        <w:tc>
          <w:tcPr>
            <w:tcW w:w="3073" w:type="dxa"/>
            <w:vMerge/>
            <w:shd w:val="clear" w:color="auto" w:fill="auto"/>
            <w:vAlign w:val="center"/>
          </w:tcPr>
          <w:p w14:paraId="7ED3BE0C" w14:textId="77777777" w:rsidR="00A54268" w:rsidRPr="00A54268" w:rsidRDefault="00A54268" w:rsidP="00A54268">
            <w:pPr>
              <w:ind w:right="-74"/>
              <w:jc w:val="center"/>
              <w:rPr>
                <w:color w:val="000000"/>
              </w:rPr>
            </w:pPr>
          </w:p>
        </w:tc>
        <w:tc>
          <w:tcPr>
            <w:tcW w:w="2126" w:type="dxa"/>
            <w:vMerge/>
            <w:shd w:val="clear" w:color="auto" w:fill="auto"/>
            <w:vAlign w:val="center"/>
          </w:tcPr>
          <w:p w14:paraId="1C2EC574"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959A69E" w14:textId="77777777" w:rsidR="00A54268" w:rsidRPr="00A54268" w:rsidRDefault="00A54268" w:rsidP="00A54268">
            <w:pPr>
              <w:ind w:right="-2"/>
              <w:jc w:val="center"/>
              <w:rPr>
                <w:sz w:val="20"/>
                <w:szCs w:val="20"/>
              </w:rPr>
            </w:pPr>
            <w:r w:rsidRPr="00A54268">
              <w:rPr>
                <w:color w:val="000000"/>
                <w:sz w:val="20"/>
                <w:szCs w:val="20"/>
              </w:rPr>
              <w:t>с 01.07.2026</w:t>
            </w:r>
          </w:p>
        </w:tc>
        <w:tc>
          <w:tcPr>
            <w:tcW w:w="1370" w:type="dxa"/>
            <w:tcBorders>
              <w:top w:val="single" w:sz="2" w:space="0" w:color="auto"/>
              <w:left w:val="single" w:sz="2" w:space="0" w:color="auto"/>
              <w:bottom w:val="single" w:sz="2" w:space="0" w:color="auto"/>
              <w:right w:val="single" w:sz="2" w:space="0" w:color="auto"/>
            </w:tcBorders>
          </w:tcPr>
          <w:p w14:paraId="0F59CD13" w14:textId="77777777" w:rsidR="00A54268" w:rsidRPr="00A54268" w:rsidRDefault="00A54268" w:rsidP="00A54268">
            <w:pPr>
              <w:jc w:val="center"/>
              <w:rPr>
                <w:sz w:val="20"/>
                <w:szCs w:val="20"/>
              </w:rPr>
            </w:pPr>
            <w:r w:rsidRPr="00A54268">
              <w:rPr>
                <w:sz w:val="20"/>
                <w:szCs w:val="20"/>
              </w:rPr>
              <w:t>61,23</w:t>
            </w:r>
          </w:p>
        </w:tc>
        <w:tc>
          <w:tcPr>
            <w:tcW w:w="1436" w:type="dxa"/>
            <w:tcBorders>
              <w:left w:val="single" w:sz="4" w:space="0" w:color="auto"/>
            </w:tcBorders>
            <w:shd w:val="clear" w:color="auto" w:fill="auto"/>
          </w:tcPr>
          <w:p w14:paraId="031D04EF" w14:textId="77777777" w:rsidR="00A54268" w:rsidRPr="00A54268" w:rsidRDefault="00A54268" w:rsidP="00A54268">
            <w:pPr>
              <w:jc w:val="center"/>
              <w:rPr>
                <w:sz w:val="20"/>
                <w:szCs w:val="20"/>
              </w:rPr>
            </w:pPr>
            <w:r w:rsidRPr="00A54268">
              <w:rPr>
                <w:sz w:val="20"/>
                <w:szCs w:val="20"/>
              </w:rPr>
              <w:t>x</w:t>
            </w:r>
          </w:p>
        </w:tc>
      </w:tr>
      <w:tr w:rsidR="00A54268" w:rsidRPr="00A54268" w14:paraId="1539E251" w14:textId="77777777" w:rsidTr="00F95151">
        <w:tc>
          <w:tcPr>
            <w:tcW w:w="3073" w:type="dxa"/>
            <w:vMerge/>
            <w:shd w:val="clear" w:color="auto" w:fill="auto"/>
            <w:vAlign w:val="center"/>
          </w:tcPr>
          <w:p w14:paraId="074EE7B2" w14:textId="77777777" w:rsidR="00A54268" w:rsidRPr="00A54268" w:rsidRDefault="00A54268" w:rsidP="00A54268">
            <w:pPr>
              <w:ind w:right="-74"/>
              <w:jc w:val="center"/>
              <w:rPr>
                <w:color w:val="000000"/>
              </w:rPr>
            </w:pPr>
          </w:p>
        </w:tc>
        <w:tc>
          <w:tcPr>
            <w:tcW w:w="2126" w:type="dxa"/>
            <w:vMerge/>
            <w:shd w:val="clear" w:color="auto" w:fill="auto"/>
            <w:vAlign w:val="center"/>
          </w:tcPr>
          <w:p w14:paraId="791B5445"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287CC9FD" w14:textId="77777777" w:rsidR="00A54268" w:rsidRPr="00A54268" w:rsidRDefault="00A54268" w:rsidP="00A54268">
            <w:pPr>
              <w:ind w:right="-2"/>
              <w:jc w:val="center"/>
              <w:rPr>
                <w:sz w:val="20"/>
                <w:szCs w:val="20"/>
              </w:rPr>
            </w:pPr>
            <w:r w:rsidRPr="00A54268">
              <w:rPr>
                <w:color w:val="000000"/>
                <w:sz w:val="20"/>
                <w:szCs w:val="20"/>
              </w:rPr>
              <w:t>с 01.01.2027</w:t>
            </w:r>
          </w:p>
        </w:tc>
        <w:tc>
          <w:tcPr>
            <w:tcW w:w="1370" w:type="dxa"/>
            <w:tcBorders>
              <w:top w:val="single" w:sz="2" w:space="0" w:color="auto"/>
              <w:left w:val="single" w:sz="2" w:space="0" w:color="auto"/>
              <w:bottom w:val="single" w:sz="2" w:space="0" w:color="auto"/>
              <w:right w:val="single" w:sz="2" w:space="0" w:color="auto"/>
            </w:tcBorders>
          </w:tcPr>
          <w:p w14:paraId="565DC9A6" w14:textId="77777777" w:rsidR="00A54268" w:rsidRPr="00A54268" w:rsidRDefault="00A54268" w:rsidP="00A54268">
            <w:pPr>
              <w:jc w:val="center"/>
              <w:rPr>
                <w:sz w:val="20"/>
                <w:szCs w:val="20"/>
              </w:rPr>
            </w:pPr>
            <w:r w:rsidRPr="00A54268">
              <w:rPr>
                <w:sz w:val="20"/>
                <w:szCs w:val="20"/>
              </w:rPr>
              <w:t>61,23</w:t>
            </w:r>
          </w:p>
        </w:tc>
        <w:tc>
          <w:tcPr>
            <w:tcW w:w="1436" w:type="dxa"/>
            <w:tcBorders>
              <w:left w:val="single" w:sz="4" w:space="0" w:color="auto"/>
            </w:tcBorders>
            <w:shd w:val="clear" w:color="auto" w:fill="auto"/>
          </w:tcPr>
          <w:p w14:paraId="670DBDDE" w14:textId="77777777" w:rsidR="00A54268" w:rsidRPr="00A54268" w:rsidRDefault="00A54268" w:rsidP="00A54268">
            <w:pPr>
              <w:jc w:val="center"/>
              <w:rPr>
                <w:sz w:val="20"/>
                <w:szCs w:val="20"/>
              </w:rPr>
            </w:pPr>
            <w:r w:rsidRPr="00A54268">
              <w:rPr>
                <w:sz w:val="20"/>
                <w:szCs w:val="20"/>
              </w:rPr>
              <w:t>x</w:t>
            </w:r>
          </w:p>
        </w:tc>
      </w:tr>
      <w:tr w:rsidR="00A54268" w:rsidRPr="00A54268" w14:paraId="0F82CAC0" w14:textId="77777777" w:rsidTr="00F95151">
        <w:tc>
          <w:tcPr>
            <w:tcW w:w="3073" w:type="dxa"/>
            <w:vMerge/>
            <w:shd w:val="clear" w:color="auto" w:fill="auto"/>
            <w:vAlign w:val="center"/>
          </w:tcPr>
          <w:p w14:paraId="68ABE9C8" w14:textId="77777777" w:rsidR="00A54268" w:rsidRPr="00A54268" w:rsidRDefault="00A54268" w:rsidP="00A54268">
            <w:pPr>
              <w:ind w:right="-74"/>
              <w:jc w:val="center"/>
              <w:rPr>
                <w:color w:val="000000"/>
              </w:rPr>
            </w:pPr>
          </w:p>
        </w:tc>
        <w:tc>
          <w:tcPr>
            <w:tcW w:w="2126" w:type="dxa"/>
            <w:vMerge/>
            <w:shd w:val="clear" w:color="auto" w:fill="auto"/>
            <w:vAlign w:val="center"/>
          </w:tcPr>
          <w:p w14:paraId="26348BE1"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8E6F1A2" w14:textId="77777777" w:rsidR="00A54268" w:rsidRPr="00A54268" w:rsidRDefault="00A54268" w:rsidP="00A54268">
            <w:pPr>
              <w:ind w:right="-2"/>
              <w:jc w:val="center"/>
              <w:rPr>
                <w:sz w:val="20"/>
                <w:szCs w:val="20"/>
              </w:rPr>
            </w:pPr>
            <w:r w:rsidRPr="00A54268">
              <w:rPr>
                <w:color w:val="000000"/>
                <w:sz w:val="20"/>
                <w:szCs w:val="20"/>
              </w:rPr>
              <w:t>с 01.07.2027</w:t>
            </w:r>
          </w:p>
        </w:tc>
        <w:tc>
          <w:tcPr>
            <w:tcW w:w="1370" w:type="dxa"/>
            <w:tcBorders>
              <w:top w:val="single" w:sz="2" w:space="0" w:color="auto"/>
              <w:left w:val="single" w:sz="2" w:space="0" w:color="auto"/>
              <w:bottom w:val="single" w:sz="2" w:space="0" w:color="auto"/>
              <w:right w:val="single" w:sz="2" w:space="0" w:color="auto"/>
            </w:tcBorders>
          </w:tcPr>
          <w:p w14:paraId="5ED0A4D9" w14:textId="77777777" w:rsidR="00A54268" w:rsidRPr="00A54268" w:rsidRDefault="00A54268" w:rsidP="00A54268">
            <w:pPr>
              <w:jc w:val="center"/>
              <w:rPr>
                <w:sz w:val="20"/>
                <w:szCs w:val="20"/>
              </w:rPr>
            </w:pPr>
            <w:r w:rsidRPr="00A54268">
              <w:rPr>
                <w:sz w:val="20"/>
                <w:szCs w:val="20"/>
              </w:rPr>
              <w:t>51,28</w:t>
            </w:r>
          </w:p>
        </w:tc>
        <w:tc>
          <w:tcPr>
            <w:tcW w:w="1436" w:type="dxa"/>
            <w:tcBorders>
              <w:left w:val="single" w:sz="4" w:space="0" w:color="auto"/>
            </w:tcBorders>
            <w:shd w:val="clear" w:color="auto" w:fill="auto"/>
          </w:tcPr>
          <w:p w14:paraId="0551003D" w14:textId="77777777" w:rsidR="00A54268" w:rsidRPr="00A54268" w:rsidRDefault="00A54268" w:rsidP="00A54268">
            <w:pPr>
              <w:jc w:val="center"/>
              <w:rPr>
                <w:sz w:val="20"/>
                <w:szCs w:val="20"/>
              </w:rPr>
            </w:pPr>
            <w:r w:rsidRPr="00A54268">
              <w:rPr>
                <w:sz w:val="20"/>
                <w:szCs w:val="20"/>
              </w:rPr>
              <w:t>x</w:t>
            </w:r>
          </w:p>
        </w:tc>
      </w:tr>
      <w:tr w:rsidR="00A54268" w:rsidRPr="00A54268" w14:paraId="388C6C99" w14:textId="77777777" w:rsidTr="00F95151">
        <w:tc>
          <w:tcPr>
            <w:tcW w:w="3073" w:type="dxa"/>
            <w:vMerge/>
            <w:shd w:val="clear" w:color="auto" w:fill="auto"/>
            <w:vAlign w:val="center"/>
          </w:tcPr>
          <w:p w14:paraId="27A8F022" w14:textId="77777777" w:rsidR="00A54268" w:rsidRPr="00A54268" w:rsidRDefault="00A54268" w:rsidP="00A54268">
            <w:pPr>
              <w:ind w:right="-74"/>
              <w:jc w:val="center"/>
              <w:rPr>
                <w:color w:val="000000"/>
              </w:rPr>
            </w:pPr>
          </w:p>
        </w:tc>
        <w:tc>
          <w:tcPr>
            <w:tcW w:w="2126" w:type="dxa"/>
            <w:vMerge/>
            <w:shd w:val="clear" w:color="auto" w:fill="auto"/>
            <w:vAlign w:val="center"/>
          </w:tcPr>
          <w:p w14:paraId="17110DAA"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tcPr>
          <w:p w14:paraId="0445E6E9" w14:textId="77777777" w:rsidR="00A54268" w:rsidRPr="00A54268" w:rsidRDefault="00A54268" w:rsidP="00A54268">
            <w:pPr>
              <w:ind w:right="-2"/>
              <w:jc w:val="center"/>
              <w:rPr>
                <w:sz w:val="20"/>
                <w:szCs w:val="20"/>
              </w:rPr>
            </w:pPr>
            <w:r w:rsidRPr="00A54268">
              <w:rPr>
                <w:sz w:val="20"/>
                <w:szCs w:val="20"/>
              </w:rPr>
              <w:t>с 01.01.2028</w:t>
            </w:r>
          </w:p>
        </w:tc>
        <w:tc>
          <w:tcPr>
            <w:tcW w:w="1370" w:type="dxa"/>
            <w:tcBorders>
              <w:top w:val="single" w:sz="2" w:space="0" w:color="auto"/>
              <w:left w:val="single" w:sz="2" w:space="0" w:color="auto"/>
              <w:bottom w:val="single" w:sz="2" w:space="0" w:color="auto"/>
              <w:right w:val="single" w:sz="2" w:space="0" w:color="auto"/>
            </w:tcBorders>
          </w:tcPr>
          <w:p w14:paraId="08B83C4F" w14:textId="77777777" w:rsidR="00A54268" w:rsidRPr="00A54268" w:rsidRDefault="00A54268" w:rsidP="00A54268">
            <w:pPr>
              <w:jc w:val="center"/>
              <w:rPr>
                <w:sz w:val="20"/>
                <w:szCs w:val="20"/>
              </w:rPr>
            </w:pPr>
            <w:r w:rsidRPr="00A54268">
              <w:rPr>
                <w:sz w:val="20"/>
                <w:szCs w:val="20"/>
              </w:rPr>
              <w:t>51,28</w:t>
            </w:r>
          </w:p>
        </w:tc>
        <w:tc>
          <w:tcPr>
            <w:tcW w:w="1436" w:type="dxa"/>
            <w:tcBorders>
              <w:left w:val="single" w:sz="4" w:space="0" w:color="auto"/>
            </w:tcBorders>
            <w:shd w:val="clear" w:color="auto" w:fill="auto"/>
          </w:tcPr>
          <w:p w14:paraId="1EEE5700" w14:textId="77777777" w:rsidR="00A54268" w:rsidRPr="00A54268" w:rsidRDefault="00A54268" w:rsidP="00A54268">
            <w:pPr>
              <w:jc w:val="center"/>
              <w:rPr>
                <w:sz w:val="20"/>
                <w:szCs w:val="20"/>
              </w:rPr>
            </w:pPr>
            <w:r w:rsidRPr="00A54268">
              <w:rPr>
                <w:sz w:val="20"/>
                <w:szCs w:val="20"/>
              </w:rPr>
              <w:t>x</w:t>
            </w:r>
          </w:p>
        </w:tc>
      </w:tr>
      <w:tr w:rsidR="00A54268" w:rsidRPr="00A54268" w14:paraId="66D44A58" w14:textId="77777777" w:rsidTr="00F95151">
        <w:tc>
          <w:tcPr>
            <w:tcW w:w="3073" w:type="dxa"/>
            <w:vMerge/>
            <w:shd w:val="clear" w:color="auto" w:fill="auto"/>
            <w:vAlign w:val="center"/>
          </w:tcPr>
          <w:p w14:paraId="7E2EFC00" w14:textId="77777777" w:rsidR="00A54268" w:rsidRPr="00A54268" w:rsidRDefault="00A54268" w:rsidP="00A54268">
            <w:pPr>
              <w:ind w:right="-74"/>
              <w:jc w:val="center"/>
              <w:rPr>
                <w:color w:val="000000"/>
              </w:rPr>
            </w:pPr>
          </w:p>
        </w:tc>
        <w:tc>
          <w:tcPr>
            <w:tcW w:w="2126" w:type="dxa"/>
            <w:vMerge/>
            <w:shd w:val="clear" w:color="auto" w:fill="auto"/>
            <w:vAlign w:val="center"/>
          </w:tcPr>
          <w:p w14:paraId="6B8684B5"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tcPr>
          <w:p w14:paraId="229E0592" w14:textId="77777777" w:rsidR="00A54268" w:rsidRPr="00A54268" w:rsidRDefault="00A54268" w:rsidP="00A54268">
            <w:pPr>
              <w:ind w:right="-2"/>
              <w:jc w:val="center"/>
              <w:rPr>
                <w:sz w:val="20"/>
                <w:szCs w:val="20"/>
              </w:rPr>
            </w:pPr>
            <w:r w:rsidRPr="00A54268">
              <w:rPr>
                <w:sz w:val="20"/>
                <w:szCs w:val="20"/>
              </w:rPr>
              <w:t>с 01.07.2028</w:t>
            </w:r>
          </w:p>
        </w:tc>
        <w:tc>
          <w:tcPr>
            <w:tcW w:w="1370" w:type="dxa"/>
            <w:tcBorders>
              <w:top w:val="single" w:sz="2" w:space="0" w:color="auto"/>
              <w:left w:val="single" w:sz="2" w:space="0" w:color="auto"/>
              <w:bottom w:val="single" w:sz="2" w:space="0" w:color="auto"/>
              <w:right w:val="single" w:sz="2" w:space="0" w:color="auto"/>
            </w:tcBorders>
          </w:tcPr>
          <w:p w14:paraId="23488895" w14:textId="77777777" w:rsidR="00A54268" w:rsidRPr="00A54268" w:rsidRDefault="00A54268" w:rsidP="00A54268">
            <w:pPr>
              <w:jc w:val="center"/>
              <w:rPr>
                <w:sz w:val="20"/>
                <w:szCs w:val="20"/>
              </w:rPr>
            </w:pPr>
            <w:r w:rsidRPr="00A54268">
              <w:rPr>
                <w:sz w:val="20"/>
                <w:szCs w:val="20"/>
              </w:rPr>
              <w:t>69,27</w:t>
            </w:r>
          </w:p>
        </w:tc>
        <w:tc>
          <w:tcPr>
            <w:tcW w:w="1436" w:type="dxa"/>
            <w:tcBorders>
              <w:left w:val="single" w:sz="4" w:space="0" w:color="auto"/>
            </w:tcBorders>
            <w:shd w:val="clear" w:color="auto" w:fill="auto"/>
          </w:tcPr>
          <w:p w14:paraId="30AC8E1A" w14:textId="77777777" w:rsidR="00A54268" w:rsidRPr="00A54268" w:rsidRDefault="00A54268" w:rsidP="00A54268">
            <w:pPr>
              <w:jc w:val="center"/>
              <w:rPr>
                <w:sz w:val="20"/>
                <w:szCs w:val="20"/>
              </w:rPr>
            </w:pPr>
            <w:r w:rsidRPr="00A54268">
              <w:rPr>
                <w:sz w:val="20"/>
                <w:szCs w:val="20"/>
              </w:rPr>
              <w:t>x</w:t>
            </w:r>
          </w:p>
        </w:tc>
      </w:tr>
      <w:tr w:rsidR="00A54268" w:rsidRPr="00A54268" w14:paraId="10993080" w14:textId="77777777" w:rsidTr="00F95151">
        <w:tc>
          <w:tcPr>
            <w:tcW w:w="3073" w:type="dxa"/>
            <w:vMerge/>
            <w:shd w:val="clear" w:color="auto" w:fill="auto"/>
            <w:vAlign w:val="center"/>
          </w:tcPr>
          <w:p w14:paraId="7934F612" w14:textId="77777777" w:rsidR="00A54268" w:rsidRPr="00A54268" w:rsidRDefault="00A54268" w:rsidP="00A54268">
            <w:pPr>
              <w:ind w:right="-74"/>
              <w:jc w:val="center"/>
              <w:rPr>
                <w:color w:val="000000"/>
              </w:rPr>
            </w:pPr>
          </w:p>
        </w:tc>
        <w:tc>
          <w:tcPr>
            <w:tcW w:w="6673" w:type="dxa"/>
            <w:gridSpan w:val="4"/>
            <w:shd w:val="clear" w:color="auto" w:fill="auto"/>
            <w:vAlign w:val="center"/>
          </w:tcPr>
          <w:p w14:paraId="7FD10426" w14:textId="77777777" w:rsidR="00A54268" w:rsidRPr="00A54268" w:rsidRDefault="00A54268" w:rsidP="00A54268">
            <w:pPr>
              <w:ind w:right="-2"/>
              <w:jc w:val="center"/>
              <w:rPr>
                <w:color w:val="000000"/>
                <w:sz w:val="20"/>
                <w:szCs w:val="20"/>
              </w:rPr>
            </w:pPr>
            <w:r w:rsidRPr="00A54268">
              <w:rPr>
                <w:sz w:val="20"/>
                <w:szCs w:val="20"/>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(НДС не облагается)</w:t>
            </w:r>
          </w:p>
        </w:tc>
      </w:tr>
      <w:tr w:rsidR="00A54268" w:rsidRPr="00A54268" w14:paraId="53E23AF5" w14:textId="77777777" w:rsidTr="00F95151">
        <w:tc>
          <w:tcPr>
            <w:tcW w:w="3073" w:type="dxa"/>
            <w:vMerge/>
            <w:shd w:val="clear" w:color="auto" w:fill="auto"/>
            <w:vAlign w:val="center"/>
          </w:tcPr>
          <w:p w14:paraId="5FE65A5E" w14:textId="77777777" w:rsidR="00A54268" w:rsidRPr="00A54268" w:rsidRDefault="00A54268" w:rsidP="00A54268">
            <w:pPr>
              <w:ind w:right="-74"/>
              <w:jc w:val="center"/>
              <w:rPr>
                <w:color w:val="000000"/>
              </w:rPr>
            </w:pPr>
          </w:p>
        </w:tc>
        <w:tc>
          <w:tcPr>
            <w:tcW w:w="2126" w:type="dxa"/>
            <w:vMerge w:val="restart"/>
            <w:shd w:val="clear" w:color="auto" w:fill="auto"/>
            <w:vAlign w:val="center"/>
          </w:tcPr>
          <w:p w14:paraId="2325A702" w14:textId="77777777" w:rsidR="00A54268" w:rsidRPr="00A54268" w:rsidRDefault="00A54268" w:rsidP="00A54268">
            <w:pPr>
              <w:jc w:val="center"/>
              <w:rPr>
                <w:sz w:val="20"/>
                <w:szCs w:val="20"/>
              </w:rPr>
            </w:pPr>
            <w:proofErr w:type="spellStart"/>
            <w:r w:rsidRPr="00A54268">
              <w:rPr>
                <w:sz w:val="20"/>
                <w:szCs w:val="20"/>
              </w:rPr>
              <w:t>Одноставочный</w:t>
            </w:r>
            <w:proofErr w:type="spellEnd"/>
          </w:p>
          <w:p w14:paraId="7684CFEA" w14:textId="77777777" w:rsidR="00A54268" w:rsidRPr="00A54268" w:rsidRDefault="00A54268" w:rsidP="00A54268">
            <w:pPr>
              <w:ind w:right="-2"/>
              <w:jc w:val="center"/>
              <w:rPr>
                <w:color w:val="000000"/>
                <w:sz w:val="20"/>
                <w:szCs w:val="20"/>
              </w:rPr>
            </w:pPr>
            <w:r w:rsidRPr="00A54268">
              <w:rPr>
                <w:sz w:val="20"/>
                <w:szCs w:val="20"/>
              </w:rPr>
              <w:t>руб./м</w:t>
            </w:r>
            <w:r w:rsidRPr="00A54268">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60293C31" w14:textId="77777777" w:rsidR="00A54268" w:rsidRPr="00A54268" w:rsidRDefault="00A54268" w:rsidP="00A54268">
            <w:pPr>
              <w:ind w:right="-2"/>
              <w:jc w:val="center"/>
              <w:rPr>
                <w:color w:val="000000"/>
                <w:sz w:val="20"/>
                <w:szCs w:val="20"/>
              </w:rPr>
            </w:pPr>
            <w:r w:rsidRPr="00A54268">
              <w:rPr>
                <w:color w:val="000000"/>
                <w:sz w:val="20"/>
                <w:szCs w:val="20"/>
              </w:rPr>
              <w:t>с 01.10.2021</w:t>
            </w:r>
          </w:p>
        </w:tc>
        <w:tc>
          <w:tcPr>
            <w:tcW w:w="1370" w:type="dxa"/>
            <w:tcBorders>
              <w:top w:val="single" w:sz="2" w:space="0" w:color="auto"/>
              <w:left w:val="single" w:sz="2" w:space="0" w:color="auto"/>
              <w:bottom w:val="single" w:sz="2" w:space="0" w:color="auto"/>
              <w:right w:val="single" w:sz="2" w:space="0" w:color="auto"/>
            </w:tcBorders>
          </w:tcPr>
          <w:p w14:paraId="28F70B21" w14:textId="77777777" w:rsidR="00A54268" w:rsidRPr="00A54268" w:rsidRDefault="00A54268" w:rsidP="00A54268">
            <w:pPr>
              <w:jc w:val="center"/>
              <w:rPr>
                <w:sz w:val="20"/>
                <w:szCs w:val="20"/>
              </w:rPr>
            </w:pPr>
            <w:r w:rsidRPr="00A54268">
              <w:rPr>
                <w:sz w:val="20"/>
                <w:szCs w:val="20"/>
              </w:rPr>
              <w:t>36,29</w:t>
            </w:r>
          </w:p>
        </w:tc>
        <w:tc>
          <w:tcPr>
            <w:tcW w:w="1436" w:type="dxa"/>
            <w:tcBorders>
              <w:left w:val="single" w:sz="4" w:space="0" w:color="auto"/>
            </w:tcBorders>
            <w:shd w:val="clear" w:color="auto" w:fill="auto"/>
            <w:vAlign w:val="center"/>
          </w:tcPr>
          <w:p w14:paraId="2872B6F9" w14:textId="77777777" w:rsidR="00A54268" w:rsidRPr="00A54268" w:rsidRDefault="00A54268" w:rsidP="00A54268">
            <w:pPr>
              <w:jc w:val="center"/>
              <w:rPr>
                <w:sz w:val="20"/>
                <w:szCs w:val="20"/>
              </w:rPr>
            </w:pPr>
            <w:r w:rsidRPr="00A54268">
              <w:rPr>
                <w:sz w:val="20"/>
                <w:szCs w:val="20"/>
              </w:rPr>
              <w:t>x</w:t>
            </w:r>
          </w:p>
        </w:tc>
      </w:tr>
      <w:tr w:rsidR="00A54268" w:rsidRPr="00A54268" w14:paraId="44717849" w14:textId="77777777" w:rsidTr="00F95151">
        <w:tc>
          <w:tcPr>
            <w:tcW w:w="3073" w:type="dxa"/>
            <w:vMerge/>
            <w:shd w:val="clear" w:color="auto" w:fill="auto"/>
            <w:vAlign w:val="center"/>
          </w:tcPr>
          <w:p w14:paraId="28FCB44E" w14:textId="77777777" w:rsidR="00A54268" w:rsidRPr="00A54268" w:rsidRDefault="00A54268" w:rsidP="00A54268">
            <w:pPr>
              <w:ind w:right="-74"/>
              <w:jc w:val="center"/>
              <w:rPr>
                <w:color w:val="000000"/>
              </w:rPr>
            </w:pPr>
          </w:p>
        </w:tc>
        <w:tc>
          <w:tcPr>
            <w:tcW w:w="2126" w:type="dxa"/>
            <w:vMerge/>
            <w:shd w:val="clear" w:color="auto" w:fill="auto"/>
            <w:vAlign w:val="center"/>
          </w:tcPr>
          <w:p w14:paraId="019DCC0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DA840FF" w14:textId="77777777" w:rsidR="00A54268" w:rsidRPr="00A54268" w:rsidRDefault="00A54268" w:rsidP="00A54268">
            <w:pPr>
              <w:ind w:right="-2"/>
              <w:jc w:val="center"/>
              <w:rPr>
                <w:sz w:val="20"/>
                <w:szCs w:val="20"/>
              </w:rPr>
            </w:pPr>
            <w:r w:rsidRPr="00A54268">
              <w:rPr>
                <w:color w:val="000000"/>
                <w:sz w:val="20"/>
                <w:szCs w:val="20"/>
              </w:rPr>
              <w:t>с 01.01.2022</w:t>
            </w:r>
          </w:p>
        </w:tc>
        <w:tc>
          <w:tcPr>
            <w:tcW w:w="1370" w:type="dxa"/>
            <w:tcBorders>
              <w:top w:val="single" w:sz="2" w:space="0" w:color="auto"/>
              <w:left w:val="single" w:sz="2" w:space="0" w:color="auto"/>
              <w:bottom w:val="single" w:sz="2" w:space="0" w:color="auto"/>
              <w:right w:val="single" w:sz="2" w:space="0" w:color="auto"/>
            </w:tcBorders>
          </w:tcPr>
          <w:p w14:paraId="5AD22910" w14:textId="77777777" w:rsidR="00A54268" w:rsidRPr="00A54268" w:rsidRDefault="00A54268" w:rsidP="00A54268">
            <w:pPr>
              <w:jc w:val="center"/>
              <w:rPr>
                <w:sz w:val="20"/>
                <w:szCs w:val="20"/>
              </w:rPr>
            </w:pPr>
            <w:r w:rsidRPr="00A54268">
              <w:rPr>
                <w:sz w:val="20"/>
                <w:szCs w:val="20"/>
              </w:rPr>
              <w:t>36,29</w:t>
            </w:r>
          </w:p>
        </w:tc>
        <w:tc>
          <w:tcPr>
            <w:tcW w:w="1436" w:type="dxa"/>
            <w:tcBorders>
              <w:left w:val="single" w:sz="4" w:space="0" w:color="auto"/>
            </w:tcBorders>
            <w:shd w:val="clear" w:color="auto" w:fill="auto"/>
            <w:vAlign w:val="center"/>
          </w:tcPr>
          <w:p w14:paraId="4B7E3985" w14:textId="77777777" w:rsidR="00A54268" w:rsidRPr="00A54268" w:rsidRDefault="00A54268" w:rsidP="00A54268">
            <w:pPr>
              <w:jc w:val="center"/>
              <w:rPr>
                <w:sz w:val="20"/>
                <w:szCs w:val="20"/>
              </w:rPr>
            </w:pPr>
            <w:r w:rsidRPr="00A54268">
              <w:rPr>
                <w:sz w:val="20"/>
                <w:szCs w:val="20"/>
              </w:rPr>
              <w:t>x</w:t>
            </w:r>
          </w:p>
        </w:tc>
      </w:tr>
      <w:tr w:rsidR="00A54268" w:rsidRPr="00A54268" w14:paraId="361BF730" w14:textId="77777777" w:rsidTr="00F95151">
        <w:tc>
          <w:tcPr>
            <w:tcW w:w="3073" w:type="dxa"/>
            <w:vMerge/>
            <w:shd w:val="clear" w:color="auto" w:fill="auto"/>
            <w:vAlign w:val="center"/>
          </w:tcPr>
          <w:p w14:paraId="5020619C" w14:textId="77777777" w:rsidR="00A54268" w:rsidRPr="00A54268" w:rsidRDefault="00A54268" w:rsidP="00A54268">
            <w:pPr>
              <w:ind w:right="-74"/>
              <w:jc w:val="center"/>
              <w:rPr>
                <w:color w:val="000000"/>
              </w:rPr>
            </w:pPr>
          </w:p>
        </w:tc>
        <w:tc>
          <w:tcPr>
            <w:tcW w:w="2126" w:type="dxa"/>
            <w:vMerge/>
            <w:shd w:val="clear" w:color="auto" w:fill="auto"/>
            <w:vAlign w:val="center"/>
          </w:tcPr>
          <w:p w14:paraId="054D7664"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7C39035" w14:textId="77777777" w:rsidR="00A54268" w:rsidRPr="00A54268" w:rsidRDefault="00A54268" w:rsidP="00A54268">
            <w:pPr>
              <w:ind w:right="-2"/>
              <w:jc w:val="center"/>
              <w:rPr>
                <w:sz w:val="20"/>
                <w:szCs w:val="20"/>
              </w:rPr>
            </w:pPr>
            <w:r w:rsidRPr="00A54268">
              <w:rPr>
                <w:color w:val="000000"/>
                <w:sz w:val="20"/>
                <w:szCs w:val="20"/>
              </w:rPr>
              <w:t>с 01.07.2022</w:t>
            </w:r>
          </w:p>
        </w:tc>
        <w:tc>
          <w:tcPr>
            <w:tcW w:w="1370" w:type="dxa"/>
            <w:tcBorders>
              <w:top w:val="single" w:sz="2" w:space="0" w:color="auto"/>
              <w:left w:val="single" w:sz="2" w:space="0" w:color="auto"/>
              <w:bottom w:val="single" w:sz="2" w:space="0" w:color="auto"/>
              <w:right w:val="single" w:sz="2" w:space="0" w:color="auto"/>
            </w:tcBorders>
          </w:tcPr>
          <w:p w14:paraId="747FE55E" w14:textId="77777777" w:rsidR="00A54268" w:rsidRPr="00A54268" w:rsidRDefault="00A54268" w:rsidP="00A54268">
            <w:pPr>
              <w:jc w:val="center"/>
              <w:rPr>
                <w:sz w:val="20"/>
                <w:szCs w:val="20"/>
              </w:rPr>
            </w:pPr>
            <w:r w:rsidRPr="00A54268">
              <w:rPr>
                <w:sz w:val="20"/>
                <w:szCs w:val="20"/>
              </w:rPr>
              <w:t>48,11</w:t>
            </w:r>
          </w:p>
        </w:tc>
        <w:tc>
          <w:tcPr>
            <w:tcW w:w="1436" w:type="dxa"/>
            <w:tcBorders>
              <w:left w:val="single" w:sz="4" w:space="0" w:color="auto"/>
            </w:tcBorders>
            <w:shd w:val="clear" w:color="auto" w:fill="auto"/>
            <w:vAlign w:val="center"/>
          </w:tcPr>
          <w:p w14:paraId="698F361D" w14:textId="77777777" w:rsidR="00A54268" w:rsidRPr="00A54268" w:rsidRDefault="00A54268" w:rsidP="00A54268">
            <w:pPr>
              <w:jc w:val="center"/>
              <w:rPr>
                <w:sz w:val="20"/>
                <w:szCs w:val="20"/>
              </w:rPr>
            </w:pPr>
            <w:r w:rsidRPr="00A54268">
              <w:rPr>
                <w:sz w:val="20"/>
                <w:szCs w:val="20"/>
              </w:rPr>
              <w:t>x</w:t>
            </w:r>
          </w:p>
        </w:tc>
      </w:tr>
      <w:tr w:rsidR="00A54268" w:rsidRPr="00A54268" w14:paraId="5BB531A1" w14:textId="77777777" w:rsidTr="00F95151">
        <w:tc>
          <w:tcPr>
            <w:tcW w:w="3073" w:type="dxa"/>
            <w:vMerge/>
            <w:shd w:val="clear" w:color="auto" w:fill="auto"/>
            <w:vAlign w:val="center"/>
          </w:tcPr>
          <w:p w14:paraId="69E6C18E" w14:textId="77777777" w:rsidR="00A54268" w:rsidRPr="00A54268" w:rsidRDefault="00A54268" w:rsidP="00A54268">
            <w:pPr>
              <w:ind w:right="-74"/>
              <w:jc w:val="center"/>
              <w:rPr>
                <w:color w:val="000000"/>
              </w:rPr>
            </w:pPr>
          </w:p>
        </w:tc>
        <w:tc>
          <w:tcPr>
            <w:tcW w:w="2126" w:type="dxa"/>
            <w:vMerge/>
            <w:shd w:val="clear" w:color="auto" w:fill="auto"/>
            <w:vAlign w:val="center"/>
          </w:tcPr>
          <w:p w14:paraId="549C4B9D"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B0D9683" w14:textId="77777777" w:rsidR="00A54268" w:rsidRPr="00A54268" w:rsidRDefault="00A54268" w:rsidP="00A54268">
            <w:pPr>
              <w:ind w:right="-2"/>
              <w:jc w:val="center"/>
              <w:rPr>
                <w:sz w:val="20"/>
                <w:szCs w:val="20"/>
              </w:rPr>
            </w:pPr>
            <w:r w:rsidRPr="00A54268">
              <w:rPr>
                <w:color w:val="000000"/>
                <w:sz w:val="20"/>
                <w:szCs w:val="20"/>
              </w:rPr>
              <w:t>с 01.12.2022</w:t>
            </w:r>
          </w:p>
        </w:tc>
        <w:tc>
          <w:tcPr>
            <w:tcW w:w="1370" w:type="dxa"/>
            <w:tcBorders>
              <w:top w:val="single" w:sz="2" w:space="0" w:color="auto"/>
              <w:left w:val="single" w:sz="2" w:space="0" w:color="auto"/>
              <w:bottom w:val="single" w:sz="2" w:space="0" w:color="auto"/>
              <w:right w:val="single" w:sz="2" w:space="0" w:color="auto"/>
            </w:tcBorders>
          </w:tcPr>
          <w:p w14:paraId="2353D637" w14:textId="77777777" w:rsidR="00A54268" w:rsidRPr="00A54268" w:rsidRDefault="00A54268" w:rsidP="00A54268">
            <w:pPr>
              <w:jc w:val="center"/>
              <w:rPr>
                <w:sz w:val="20"/>
                <w:szCs w:val="20"/>
              </w:rPr>
            </w:pPr>
            <w:r w:rsidRPr="00A54268">
              <w:rPr>
                <w:sz w:val="20"/>
                <w:szCs w:val="20"/>
              </w:rPr>
              <w:t>48,74</w:t>
            </w:r>
          </w:p>
        </w:tc>
        <w:tc>
          <w:tcPr>
            <w:tcW w:w="1436" w:type="dxa"/>
            <w:tcBorders>
              <w:left w:val="single" w:sz="4" w:space="0" w:color="auto"/>
            </w:tcBorders>
            <w:shd w:val="clear" w:color="auto" w:fill="auto"/>
          </w:tcPr>
          <w:p w14:paraId="624DBF6A" w14:textId="77777777" w:rsidR="00A54268" w:rsidRPr="00A54268" w:rsidRDefault="00A54268" w:rsidP="00A54268">
            <w:pPr>
              <w:jc w:val="center"/>
              <w:rPr>
                <w:sz w:val="20"/>
                <w:szCs w:val="20"/>
              </w:rPr>
            </w:pPr>
            <w:r w:rsidRPr="00A54268">
              <w:rPr>
                <w:sz w:val="20"/>
                <w:szCs w:val="20"/>
              </w:rPr>
              <w:t>x</w:t>
            </w:r>
          </w:p>
        </w:tc>
      </w:tr>
      <w:tr w:rsidR="00A54268" w:rsidRPr="00A54268" w14:paraId="4EFF8DA0" w14:textId="77777777" w:rsidTr="00F95151">
        <w:tc>
          <w:tcPr>
            <w:tcW w:w="3073" w:type="dxa"/>
            <w:vMerge/>
            <w:shd w:val="clear" w:color="auto" w:fill="auto"/>
            <w:vAlign w:val="center"/>
          </w:tcPr>
          <w:p w14:paraId="513DCB73" w14:textId="77777777" w:rsidR="00A54268" w:rsidRPr="00A54268" w:rsidRDefault="00A54268" w:rsidP="00A54268">
            <w:pPr>
              <w:ind w:right="-74"/>
              <w:jc w:val="center"/>
              <w:rPr>
                <w:color w:val="000000"/>
              </w:rPr>
            </w:pPr>
          </w:p>
        </w:tc>
        <w:tc>
          <w:tcPr>
            <w:tcW w:w="2126" w:type="dxa"/>
            <w:vMerge/>
            <w:shd w:val="clear" w:color="auto" w:fill="auto"/>
            <w:vAlign w:val="center"/>
          </w:tcPr>
          <w:p w14:paraId="4AB2CC13"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84BD1D0" w14:textId="77777777" w:rsidR="00A54268" w:rsidRPr="00A54268" w:rsidRDefault="00A54268" w:rsidP="00A54268">
            <w:pPr>
              <w:ind w:right="-2"/>
              <w:jc w:val="center"/>
              <w:rPr>
                <w:sz w:val="20"/>
                <w:szCs w:val="20"/>
              </w:rPr>
            </w:pPr>
            <w:r w:rsidRPr="00A54268">
              <w:rPr>
                <w:color w:val="000000"/>
                <w:sz w:val="20"/>
                <w:szCs w:val="20"/>
              </w:rPr>
              <w:t>с 01.01.2023</w:t>
            </w:r>
          </w:p>
        </w:tc>
        <w:tc>
          <w:tcPr>
            <w:tcW w:w="1370" w:type="dxa"/>
            <w:tcBorders>
              <w:top w:val="single" w:sz="2" w:space="0" w:color="auto"/>
              <w:left w:val="single" w:sz="2" w:space="0" w:color="auto"/>
              <w:bottom w:val="single" w:sz="2" w:space="0" w:color="auto"/>
              <w:right w:val="single" w:sz="2" w:space="0" w:color="auto"/>
            </w:tcBorders>
          </w:tcPr>
          <w:p w14:paraId="1FBCFB65" w14:textId="77777777" w:rsidR="00A54268" w:rsidRPr="00A54268" w:rsidRDefault="00A54268" w:rsidP="00A54268">
            <w:pPr>
              <w:jc w:val="center"/>
              <w:rPr>
                <w:sz w:val="20"/>
                <w:szCs w:val="20"/>
              </w:rPr>
            </w:pPr>
            <w:r w:rsidRPr="00A54268">
              <w:rPr>
                <w:sz w:val="20"/>
                <w:szCs w:val="20"/>
              </w:rPr>
              <w:t>48,74</w:t>
            </w:r>
          </w:p>
        </w:tc>
        <w:tc>
          <w:tcPr>
            <w:tcW w:w="1436" w:type="dxa"/>
            <w:tcBorders>
              <w:left w:val="single" w:sz="4" w:space="0" w:color="auto"/>
            </w:tcBorders>
            <w:shd w:val="clear" w:color="auto" w:fill="auto"/>
          </w:tcPr>
          <w:p w14:paraId="30051B92" w14:textId="77777777" w:rsidR="00A54268" w:rsidRPr="00A54268" w:rsidRDefault="00A54268" w:rsidP="00A54268">
            <w:pPr>
              <w:jc w:val="center"/>
              <w:rPr>
                <w:sz w:val="20"/>
                <w:szCs w:val="20"/>
              </w:rPr>
            </w:pPr>
            <w:r w:rsidRPr="00A54268">
              <w:rPr>
                <w:sz w:val="20"/>
                <w:szCs w:val="20"/>
              </w:rPr>
              <w:t>x</w:t>
            </w:r>
          </w:p>
        </w:tc>
      </w:tr>
      <w:tr w:rsidR="00A54268" w:rsidRPr="00A54268" w14:paraId="5A3D5F22" w14:textId="77777777" w:rsidTr="00F95151">
        <w:tc>
          <w:tcPr>
            <w:tcW w:w="3073" w:type="dxa"/>
            <w:vMerge/>
            <w:shd w:val="clear" w:color="auto" w:fill="auto"/>
            <w:vAlign w:val="center"/>
          </w:tcPr>
          <w:p w14:paraId="3CE907F2" w14:textId="77777777" w:rsidR="00A54268" w:rsidRPr="00A54268" w:rsidRDefault="00A54268" w:rsidP="00A54268">
            <w:pPr>
              <w:ind w:right="-74"/>
              <w:jc w:val="center"/>
              <w:rPr>
                <w:color w:val="000000"/>
              </w:rPr>
            </w:pPr>
          </w:p>
        </w:tc>
        <w:tc>
          <w:tcPr>
            <w:tcW w:w="6673" w:type="dxa"/>
            <w:gridSpan w:val="4"/>
            <w:shd w:val="clear" w:color="auto" w:fill="auto"/>
            <w:vAlign w:val="center"/>
          </w:tcPr>
          <w:p w14:paraId="52E29A11" w14:textId="77777777" w:rsidR="00A54268" w:rsidRPr="00A54268" w:rsidRDefault="00A54268" w:rsidP="00A54268">
            <w:pPr>
              <w:ind w:right="-2"/>
              <w:jc w:val="center"/>
              <w:rPr>
                <w:color w:val="000000"/>
                <w:sz w:val="20"/>
                <w:szCs w:val="20"/>
              </w:rPr>
            </w:pPr>
            <w:r w:rsidRPr="00A54268">
              <w:rPr>
                <w:sz w:val="20"/>
                <w:szCs w:val="20"/>
              </w:rPr>
              <w:t>Тариф на теплоноситель, поставляемый потребителям (без НДС)</w:t>
            </w:r>
          </w:p>
        </w:tc>
      </w:tr>
      <w:tr w:rsidR="00A54268" w:rsidRPr="00A54268" w14:paraId="0C7FA137" w14:textId="77777777" w:rsidTr="00F95151">
        <w:tc>
          <w:tcPr>
            <w:tcW w:w="3073" w:type="dxa"/>
            <w:vMerge/>
            <w:shd w:val="clear" w:color="auto" w:fill="auto"/>
            <w:vAlign w:val="center"/>
          </w:tcPr>
          <w:p w14:paraId="7F7776D6" w14:textId="77777777" w:rsidR="00A54268" w:rsidRPr="00A54268" w:rsidRDefault="00A54268" w:rsidP="00A54268">
            <w:pPr>
              <w:ind w:right="-74"/>
              <w:jc w:val="center"/>
              <w:rPr>
                <w:color w:val="000000"/>
              </w:rPr>
            </w:pPr>
          </w:p>
        </w:tc>
        <w:tc>
          <w:tcPr>
            <w:tcW w:w="2126" w:type="dxa"/>
            <w:vMerge w:val="restart"/>
            <w:shd w:val="clear" w:color="auto" w:fill="auto"/>
            <w:vAlign w:val="center"/>
          </w:tcPr>
          <w:p w14:paraId="2516E7A1" w14:textId="77777777" w:rsidR="00A54268" w:rsidRPr="00A54268" w:rsidRDefault="00A54268" w:rsidP="00A54268">
            <w:pPr>
              <w:ind w:right="-2"/>
              <w:jc w:val="center"/>
              <w:rPr>
                <w:color w:val="000000"/>
                <w:sz w:val="20"/>
                <w:szCs w:val="20"/>
              </w:rPr>
            </w:pPr>
            <w:proofErr w:type="spellStart"/>
            <w:r w:rsidRPr="00A54268">
              <w:rPr>
                <w:color w:val="000000"/>
                <w:sz w:val="20"/>
                <w:szCs w:val="20"/>
              </w:rPr>
              <w:t>Одноставочный</w:t>
            </w:r>
            <w:proofErr w:type="spellEnd"/>
          </w:p>
          <w:p w14:paraId="7AC0D6F0" w14:textId="77777777" w:rsidR="00A54268" w:rsidRPr="00A54268" w:rsidRDefault="00A54268" w:rsidP="00A54268">
            <w:pPr>
              <w:ind w:right="-2"/>
              <w:jc w:val="center"/>
              <w:rPr>
                <w:color w:val="000000"/>
                <w:sz w:val="20"/>
                <w:szCs w:val="20"/>
                <w:vertAlign w:val="superscript"/>
              </w:rPr>
            </w:pPr>
            <w:r w:rsidRPr="00A54268">
              <w:rPr>
                <w:color w:val="000000"/>
                <w:sz w:val="20"/>
                <w:szCs w:val="20"/>
              </w:rPr>
              <w:t>руб./м</w:t>
            </w:r>
            <w:r w:rsidRPr="00A54268">
              <w:rPr>
                <w:color w:val="000000"/>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5302B204" w14:textId="77777777" w:rsidR="00A54268" w:rsidRPr="00A54268" w:rsidRDefault="00A54268" w:rsidP="00A54268">
            <w:pPr>
              <w:ind w:right="-2"/>
              <w:jc w:val="center"/>
              <w:rPr>
                <w:color w:val="000000"/>
                <w:sz w:val="20"/>
                <w:szCs w:val="20"/>
              </w:rPr>
            </w:pPr>
            <w:r w:rsidRPr="00A54268">
              <w:rPr>
                <w:color w:val="000000"/>
                <w:sz w:val="20"/>
                <w:szCs w:val="20"/>
              </w:rPr>
              <w:t>с 01.07.2019</w:t>
            </w:r>
          </w:p>
        </w:tc>
        <w:tc>
          <w:tcPr>
            <w:tcW w:w="1370" w:type="dxa"/>
            <w:tcBorders>
              <w:top w:val="single" w:sz="2" w:space="0" w:color="auto"/>
              <w:left w:val="single" w:sz="2" w:space="0" w:color="auto"/>
              <w:bottom w:val="single" w:sz="2" w:space="0" w:color="auto"/>
              <w:right w:val="single" w:sz="2" w:space="0" w:color="auto"/>
            </w:tcBorders>
          </w:tcPr>
          <w:p w14:paraId="297434F9" w14:textId="77777777" w:rsidR="00A54268" w:rsidRPr="00A54268" w:rsidRDefault="00A54268" w:rsidP="00A54268">
            <w:pPr>
              <w:jc w:val="center"/>
              <w:rPr>
                <w:sz w:val="20"/>
                <w:szCs w:val="20"/>
              </w:rPr>
            </w:pPr>
            <w:r w:rsidRPr="00A54268">
              <w:rPr>
                <w:sz w:val="20"/>
                <w:szCs w:val="20"/>
              </w:rPr>
              <w:t>41,56</w:t>
            </w:r>
          </w:p>
        </w:tc>
        <w:tc>
          <w:tcPr>
            <w:tcW w:w="1436" w:type="dxa"/>
            <w:shd w:val="clear" w:color="auto" w:fill="auto"/>
            <w:vAlign w:val="center"/>
          </w:tcPr>
          <w:p w14:paraId="6A20EF0C" w14:textId="77777777" w:rsidR="00A54268" w:rsidRPr="00A54268" w:rsidRDefault="00A54268" w:rsidP="00A54268">
            <w:pPr>
              <w:jc w:val="center"/>
              <w:rPr>
                <w:sz w:val="20"/>
                <w:szCs w:val="20"/>
              </w:rPr>
            </w:pPr>
            <w:r w:rsidRPr="00A54268">
              <w:rPr>
                <w:sz w:val="20"/>
                <w:szCs w:val="20"/>
              </w:rPr>
              <w:t>x</w:t>
            </w:r>
          </w:p>
        </w:tc>
      </w:tr>
      <w:tr w:rsidR="00A54268" w:rsidRPr="00A54268" w14:paraId="4F8720B5" w14:textId="77777777" w:rsidTr="00F95151">
        <w:tc>
          <w:tcPr>
            <w:tcW w:w="3073" w:type="dxa"/>
            <w:vMerge/>
            <w:shd w:val="clear" w:color="auto" w:fill="auto"/>
            <w:vAlign w:val="center"/>
          </w:tcPr>
          <w:p w14:paraId="17586624" w14:textId="77777777" w:rsidR="00A54268" w:rsidRPr="00A54268" w:rsidRDefault="00A54268" w:rsidP="00A54268">
            <w:pPr>
              <w:ind w:right="-2"/>
              <w:jc w:val="center"/>
              <w:rPr>
                <w:color w:val="000000"/>
              </w:rPr>
            </w:pPr>
          </w:p>
        </w:tc>
        <w:tc>
          <w:tcPr>
            <w:tcW w:w="2126" w:type="dxa"/>
            <w:vMerge/>
            <w:shd w:val="clear" w:color="auto" w:fill="auto"/>
            <w:vAlign w:val="center"/>
          </w:tcPr>
          <w:p w14:paraId="35533E88"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592BDDF" w14:textId="77777777" w:rsidR="00A54268" w:rsidRPr="00A54268" w:rsidRDefault="00A54268" w:rsidP="00A54268">
            <w:pPr>
              <w:ind w:right="-2"/>
              <w:jc w:val="center"/>
              <w:rPr>
                <w:color w:val="000000"/>
                <w:sz w:val="20"/>
                <w:szCs w:val="20"/>
              </w:rPr>
            </w:pPr>
            <w:r w:rsidRPr="00A54268">
              <w:rPr>
                <w:color w:val="000000"/>
                <w:sz w:val="20"/>
                <w:szCs w:val="20"/>
              </w:rPr>
              <w:t>с 01.01.2020</w:t>
            </w:r>
          </w:p>
        </w:tc>
        <w:tc>
          <w:tcPr>
            <w:tcW w:w="1370" w:type="dxa"/>
            <w:tcBorders>
              <w:top w:val="single" w:sz="2" w:space="0" w:color="auto"/>
              <w:left w:val="single" w:sz="2" w:space="0" w:color="auto"/>
              <w:bottom w:val="single" w:sz="2" w:space="0" w:color="auto"/>
              <w:right w:val="single" w:sz="2" w:space="0" w:color="auto"/>
            </w:tcBorders>
          </w:tcPr>
          <w:p w14:paraId="798B0560" w14:textId="77777777" w:rsidR="00A54268" w:rsidRPr="00A54268" w:rsidRDefault="00A54268" w:rsidP="00A54268">
            <w:pPr>
              <w:jc w:val="center"/>
              <w:rPr>
                <w:sz w:val="20"/>
                <w:szCs w:val="20"/>
              </w:rPr>
            </w:pPr>
            <w:r w:rsidRPr="00A54268">
              <w:rPr>
                <w:sz w:val="20"/>
                <w:szCs w:val="20"/>
              </w:rPr>
              <w:t>41,56</w:t>
            </w:r>
          </w:p>
        </w:tc>
        <w:tc>
          <w:tcPr>
            <w:tcW w:w="1436" w:type="dxa"/>
            <w:shd w:val="clear" w:color="auto" w:fill="auto"/>
            <w:vAlign w:val="center"/>
          </w:tcPr>
          <w:p w14:paraId="655A2D42" w14:textId="77777777" w:rsidR="00A54268" w:rsidRPr="00A54268" w:rsidRDefault="00A54268" w:rsidP="00A54268">
            <w:pPr>
              <w:jc w:val="center"/>
              <w:rPr>
                <w:sz w:val="20"/>
                <w:szCs w:val="20"/>
              </w:rPr>
            </w:pPr>
            <w:r w:rsidRPr="00A54268">
              <w:rPr>
                <w:sz w:val="20"/>
                <w:szCs w:val="20"/>
              </w:rPr>
              <w:t>x</w:t>
            </w:r>
          </w:p>
        </w:tc>
      </w:tr>
      <w:tr w:rsidR="00A54268" w:rsidRPr="00A54268" w14:paraId="0FD6270C" w14:textId="77777777" w:rsidTr="00F95151">
        <w:tc>
          <w:tcPr>
            <w:tcW w:w="3073" w:type="dxa"/>
            <w:vMerge/>
            <w:shd w:val="clear" w:color="auto" w:fill="auto"/>
            <w:vAlign w:val="center"/>
          </w:tcPr>
          <w:p w14:paraId="0DFE9088" w14:textId="77777777" w:rsidR="00A54268" w:rsidRPr="00A54268" w:rsidRDefault="00A54268" w:rsidP="00A54268">
            <w:pPr>
              <w:ind w:right="-2"/>
              <w:jc w:val="center"/>
              <w:rPr>
                <w:color w:val="000000"/>
              </w:rPr>
            </w:pPr>
          </w:p>
        </w:tc>
        <w:tc>
          <w:tcPr>
            <w:tcW w:w="2126" w:type="dxa"/>
            <w:vMerge/>
            <w:shd w:val="clear" w:color="auto" w:fill="auto"/>
            <w:vAlign w:val="center"/>
          </w:tcPr>
          <w:p w14:paraId="79FB5D89"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B405073" w14:textId="77777777" w:rsidR="00A54268" w:rsidRPr="00A54268" w:rsidRDefault="00A54268" w:rsidP="00A54268">
            <w:pPr>
              <w:ind w:right="-2"/>
              <w:jc w:val="center"/>
              <w:rPr>
                <w:color w:val="000000"/>
                <w:sz w:val="20"/>
                <w:szCs w:val="20"/>
              </w:rPr>
            </w:pPr>
            <w:r w:rsidRPr="00A54268">
              <w:rPr>
                <w:color w:val="000000"/>
                <w:sz w:val="20"/>
                <w:szCs w:val="20"/>
              </w:rPr>
              <w:t>с 01.07.2020</w:t>
            </w:r>
          </w:p>
        </w:tc>
        <w:tc>
          <w:tcPr>
            <w:tcW w:w="1370" w:type="dxa"/>
            <w:tcBorders>
              <w:top w:val="single" w:sz="2" w:space="0" w:color="auto"/>
              <w:left w:val="single" w:sz="2" w:space="0" w:color="auto"/>
              <w:bottom w:val="single" w:sz="2" w:space="0" w:color="auto"/>
              <w:right w:val="single" w:sz="2" w:space="0" w:color="auto"/>
            </w:tcBorders>
          </w:tcPr>
          <w:p w14:paraId="2D5B1309" w14:textId="77777777" w:rsidR="00A54268" w:rsidRPr="00A54268" w:rsidRDefault="00A54268" w:rsidP="00A54268">
            <w:pPr>
              <w:jc w:val="center"/>
              <w:rPr>
                <w:sz w:val="20"/>
                <w:szCs w:val="20"/>
              </w:rPr>
            </w:pPr>
            <w:r w:rsidRPr="00A54268">
              <w:rPr>
                <w:sz w:val="20"/>
                <w:szCs w:val="20"/>
              </w:rPr>
              <w:t>42,49</w:t>
            </w:r>
          </w:p>
        </w:tc>
        <w:tc>
          <w:tcPr>
            <w:tcW w:w="1436" w:type="dxa"/>
            <w:shd w:val="clear" w:color="auto" w:fill="auto"/>
            <w:vAlign w:val="center"/>
          </w:tcPr>
          <w:p w14:paraId="19F61025" w14:textId="77777777" w:rsidR="00A54268" w:rsidRPr="00A54268" w:rsidRDefault="00A54268" w:rsidP="00A54268">
            <w:pPr>
              <w:jc w:val="center"/>
              <w:rPr>
                <w:sz w:val="20"/>
                <w:szCs w:val="20"/>
              </w:rPr>
            </w:pPr>
            <w:r w:rsidRPr="00A54268">
              <w:rPr>
                <w:sz w:val="20"/>
                <w:szCs w:val="20"/>
              </w:rPr>
              <w:t>x</w:t>
            </w:r>
          </w:p>
        </w:tc>
      </w:tr>
      <w:tr w:rsidR="00A54268" w:rsidRPr="00A54268" w14:paraId="780A1EED" w14:textId="77777777" w:rsidTr="00F95151">
        <w:tc>
          <w:tcPr>
            <w:tcW w:w="3073" w:type="dxa"/>
            <w:vMerge/>
            <w:tcBorders>
              <w:bottom w:val="single" w:sz="4" w:space="0" w:color="auto"/>
            </w:tcBorders>
            <w:shd w:val="clear" w:color="auto" w:fill="auto"/>
            <w:vAlign w:val="center"/>
          </w:tcPr>
          <w:p w14:paraId="25A4B567" w14:textId="77777777" w:rsidR="00A54268" w:rsidRPr="00A54268" w:rsidRDefault="00A54268" w:rsidP="00A54268">
            <w:pPr>
              <w:ind w:right="-2"/>
              <w:jc w:val="center"/>
              <w:rPr>
                <w:color w:val="000000"/>
              </w:rPr>
            </w:pPr>
          </w:p>
        </w:tc>
        <w:tc>
          <w:tcPr>
            <w:tcW w:w="2126" w:type="dxa"/>
            <w:vMerge/>
            <w:tcBorders>
              <w:bottom w:val="single" w:sz="4" w:space="0" w:color="auto"/>
            </w:tcBorders>
            <w:shd w:val="clear" w:color="auto" w:fill="auto"/>
            <w:vAlign w:val="center"/>
          </w:tcPr>
          <w:p w14:paraId="3ACFF32E"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4" w:space="0" w:color="auto"/>
              <w:right w:val="single" w:sz="2" w:space="0" w:color="auto"/>
            </w:tcBorders>
            <w:vAlign w:val="center"/>
          </w:tcPr>
          <w:p w14:paraId="56B0FF7B" w14:textId="77777777" w:rsidR="00A54268" w:rsidRPr="00A54268" w:rsidRDefault="00A54268" w:rsidP="00A54268">
            <w:pPr>
              <w:ind w:right="-2"/>
              <w:jc w:val="center"/>
              <w:rPr>
                <w:color w:val="000000"/>
                <w:sz w:val="20"/>
                <w:szCs w:val="20"/>
              </w:rPr>
            </w:pPr>
            <w:r w:rsidRPr="00A54268">
              <w:rPr>
                <w:color w:val="000000"/>
                <w:sz w:val="20"/>
                <w:szCs w:val="20"/>
              </w:rPr>
              <w:t>с 01.01.2021</w:t>
            </w:r>
          </w:p>
        </w:tc>
        <w:tc>
          <w:tcPr>
            <w:tcW w:w="1370" w:type="dxa"/>
            <w:tcBorders>
              <w:top w:val="single" w:sz="2" w:space="0" w:color="auto"/>
              <w:left w:val="single" w:sz="2" w:space="0" w:color="auto"/>
              <w:bottom w:val="single" w:sz="4" w:space="0" w:color="auto"/>
              <w:right w:val="single" w:sz="2" w:space="0" w:color="auto"/>
            </w:tcBorders>
          </w:tcPr>
          <w:p w14:paraId="5F45EE5E" w14:textId="77777777" w:rsidR="00A54268" w:rsidRPr="00A54268" w:rsidRDefault="00A54268" w:rsidP="00A54268">
            <w:pPr>
              <w:jc w:val="center"/>
              <w:rPr>
                <w:sz w:val="20"/>
                <w:szCs w:val="20"/>
              </w:rPr>
            </w:pPr>
            <w:r w:rsidRPr="00A54268">
              <w:rPr>
                <w:sz w:val="20"/>
                <w:szCs w:val="20"/>
              </w:rPr>
              <w:t>36,29</w:t>
            </w:r>
          </w:p>
        </w:tc>
        <w:tc>
          <w:tcPr>
            <w:tcW w:w="1436" w:type="dxa"/>
            <w:tcBorders>
              <w:bottom w:val="single" w:sz="4" w:space="0" w:color="auto"/>
            </w:tcBorders>
            <w:shd w:val="clear" w:color="auto" w:fill="auto"/>
            <w:vAlign w:val="center"/>
          </w:tcPr>
          <w:p w14:paraId="18D68071" w14:textId="77777777" w:rsidR="00A54268" w:rsidRPr="00A54268" w:rsidRDefault="00A54268" w:rsidP="00A54268">
            <w:pPr>
              <w:jc w:val="center"/>
              <w:rPr>
                <w:sz w:val="20"/>
                <w:szCs w:val="20"/>
              </w:rPr>
            </w:pPr>
            <w:r w:rsidRPr="00A54268">
              <w:rPr>
                <w:sz w:val="20"/>
                <w:szCs w:val="20"/>
              </w:rPr>
              <w:t>x</w:t>
            </w:r>
          </w:p>
        </w:tc>
      </w:tr>
    </w:tbl>
    <w:p w14:paraId="37516CEC" w14:textId="77777777" w:rsidR="00A54268" w:rsidRPr="00A54268" w:rsidRDefault="00A54268" w:rsidP="00A54268">
      <w:r w:rsidRPr="00A54268">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A54268" w:rsidRPr="00A54268" w14:paraId="33C8C4FC" w14:textId="77777777" w:rsidTr="00F95151">
        <w:tc>
          <w:tcPr>
            <w:tcW w:w="3073" w:type="dxa"/>
            <w:shd w:val="clear" w:color="auto" w:fill="auto"/>
            <w:vAlign w:val="center"/>
          </w:tcPr>
          <w:p w14:paraId="49CC7945" w14:textId="77777777" w:rsidR="00A54268" w:rsidRPr="00A54268" w:rsidRDefault="00A54268" w:rsidP="00A54268">
            <w:pPr>
              <w:ind w:right="-2"/>
              <w:jc w:val="center"/>
              <w:rPr>
                <w:color w:val="000000"/>
              </w:rPr>
            </w:pPr>
            <w:r w:rsidRPr="00A54268">
              <w:rPr>
                <w:color w:val="000000"/>
              </w:rPr>
              <w:lastRenderedPageBreak/>
              <w:t>1</w:t>
            </w:r>
          </w:p>
        </w:tc>
        <w:tc>
          <w:tcPr>
            <w:tcW w:w="2126" w:type="dxa"/>
            <w:shd w:val="clear" w:color="auto" w:fill="auto"/>
            <w:vAlign w:val="center"/>
          </w:tcPr>
          <w:p w14:paraId="4455163F" w14:textId="77777777" w:rsidR="00A54268" w:rsidRPr="00A54268" w:rsidRDefault="00A54268" w:rsidP="00A54268">
            <w:pPr>
              <w:ind w:right="-2"/>
              <w:jc w:val="center"/>
              <w:rPr>
                <w:color w:val="000000"/>
              </w:rPr>
            </w:pPr>
            <w:r w:rsidRPr="00A54268">
              <w:rPr>
                <w:color w:val="000000"/>
              </w:rPr>
              <w:t>2</w:t>
            </w:r>
          </w:p>
        </w:tc>
        <w:tc>
          <w:tcPr>
            <w:tcW w:w="1741" w:type="dxa"/>
            <w:shd w:val="clear" w:color="auto" w:fill="auto"/>
          </w:tcPr>
          <w:p w14:paraId="0F4341FC" w14:textId="77777777" w:rsidR="00A54268" w:rsidRPr="00A54268" w:rsidRDefault="00A54268" w:rsidP="00A54268">
            <w:pPr>
              <w:ind w:right="-2"/>
              <w:jc w:val="center"/>
            </w:pPr>
            <w:r w:rsidRPr="00A54268">
              <w:t>3</w:t>
            </w:r>
          </w:p>
        </w:tc>
        <w:tc>
          <w:tcPr>
            <w:tcW w:w="1370" w:type="dxa"/>
            <w:shd w:val="clear" w:color="auto" w:fill="auto"/>
          </w:tcPr>
          <w:p w14:paraId="224724E2" w14:textId="77777777" w:rsidR="00A54268" w:rsidRPr="00A54268" w:rsidRDefault="00A54268" w:rsidP="00A54268">
            <w:pPr>
              <w:jc w:val="center"/>
            </w:pPr>
            <w:r w:rsidRPr="00A54268">
              <w:t>4</w:t>
            </w:r>
          </w:p>
        </w:tc>
        <w:tc>
          <w:tcPr>
            <w:tcW w:w="1436" w:type="dxa"/>
            <w:shd w:val="clear" w:color="auto" w:fill="auto"/>
          </w:tcPr>
          <w:p w14:paraId="1E5EBEC1" w14:textId="77777777" w:rsidR="00A54268" w:rsidRPr="00A54268" w:rsidRDefault="00A54268" w:rsidP="00A54268">
            <w:pPr>
              <w:jc w:val="center"/>
            </w:pPr>
            <w:r w:rsidRPr="00A54268">
              <w:t>5</w:t>
            </w:r>
          </w:p>
        </w:tc>
      </w:tr>
      <w:tr w:rsidR="00A54268" w:rsidRPr="00A54268" w14:paraId="0F5F64B6" w14:textId="77777777" w:rsidTr="00F95151">
        <w:tc>
          <w:tcPr>
            <w:tcW w:w="3073" w:type="dxa"/>
            <w:vMerge w:val="restart"/>
            <w:shd w:val="clear" w:color="auto" w:fill="auto"/>
            <w:vAlign w:val="center"/>
          </w:tcPr>
          <w:p w14:paraId="3839CD57" w14:textId="77777777" w:rsidR="00A54268" w:rsidRPr="00A54268" w:rsidRDefault="00A54268" w:rsidP="00A54268">
            <w:pPr>
              <w:ind w:right="-2"/>
              <w:jc w:val="center"/>
              <w:rPr>
                <w:color w:val="000000"/>
              </w:rPr>
            </w:pPr>
          </w:p>
        </w:tc>
        <w:tc>
          <w:tcPr>
            <w:tcW w:w="2126" w:type="dxa"/>
            <w:vMerge w:val="restart"/>
            <w:shd w:val="clear" w:color="auto" w:fill="auto"/>
            <w:vAlign w:val="center"/>
          </w:tcPr>
          <w:p w14:paraId="1C875B9F"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FD2B483" w14:textId="77777777" w:rsidR="00A54268" w:rsidRPr="00A54268" w:rsidRDefault="00A54268" w:rsidP="00A54268">
            <w:pPr>
              <w:ind w:right="-2"/>
              <w:jc w:val="center"/>
              <w:rPr>
                <w:color w:val="000000"/>
                <w:sz w:val="20"/>
                <w:szCs w:val="20"/>
              </w:rPr>
            </w:pPr>
            <w:r w:rsidRPr="00A54268">
              <w:rPr>
                <w:color w:val="000000"/>
                <w:sz w:val="20"/>
                <w:szCs w:val="20"/>
              </w:rPr>
              <w:t>с 01.07.2021</w:t>
            </w:r>
          </w:p>
        </w:tc>
        <w:tc>
          <w:tcPr>
            <w:tcW w:w="1370" w:type="dxa"/>
            <w:tcBorders>
              <w:top w:val="single" w:sz="2" w:space="0" w:color="auto"/>
              <w:left w:val="single" w:sz="2" w:space="0" w:color="auto"/>
              <w:bottom w:val="single" w:sz="2" w:space="0" w:color="auto"/>
              <w:right w:val="single" w:sz="2" w:space="0" w:color="auto"/>
            </w:tcBorders>
          </w:tcPr>
          <w:p w14:paraId="2163BF96" w14:textId="77777777" w:rsidR="00A54268" w:rsidRPr="00A54268" w:rsidRDefault="00A54268" w:rsidP="00A54268">
            <w:pPr>
              <w:jc w:val="center"/>
              <w:rPr>
                <w:sz w:val="20"/>
                <w:szCs w:val="20"/>
              </w:rPr>
            </w:pPr>
            <w:r w:rsidRPr="00A54268">
              <w:rPr>
                <w:sz w:val="20"/>
                <w:szCs w:val="20"/>
              </w:rPr>
              <w:t>36,29</w:t>
            </w:r>
          </w:p>
        </w:tc>
        <w:tc>
          <w:tcPr>
            <w:tcW w:w="1436" w:type="dxa"/>
            <w:shd w:val="clear" w:color="auto" w:fill="auto"/>
          </w:tcPr>
          <w:p w14:paraId="0AB9A79A" w14:textId="77777777" w:rsidR="00A54268" w:rsidRPr="00A54268" w:rsidRDefault="00A54268" w:rsidP="00A54268">
            <w:pPr>
              <w:jc w:val="center"/>
              <w:rPr>
                <w:sz w:val="20"/>
                <w:szCs w:val="20"/>
              </w:rPr>
            </w:pPr>
            <w:r w:rsidRPr="00A54268">
              <w:rPr>
                <w:sz w:val="20"/>
                <w:szCs w:val="20"/>
              </w:rPr>
              <w:t>х</w:t>
            </w:r>
          </w:p>
        </w:tc>
      </w:tr>
      <w:tr w:rsidR="00A54268" w:rsidRPr="00A54268" w14:paraId="3F63989A" w14:textId="77777777" w:rsidTr="00F95151">
        <w:tc>
          <w:tcPr>
            <w:tcW w:w="3073" w:type="dxa"/>
            <w:vMerge/>
            <w:shd w:val="clear" w:color="auto" w:fill="auto"/>
            <w:vAlign w:val="center"/>
          </w:tcPr>
          <w:p w14:paraId="59A76292" w14:textId="77777777" w:rsidR="00A54268" w:rsidRPr="00A54268" w:rsidRDefault="00A54268" w:rsidP="00A54268">
            <w:pPr>
              <w:ind w:right="-2"/>
              <w:jc w:val="center"/>
              <w:rPr>
                <w:color w:val="000000"/>
              </w:rPr>
            </w:pPr>
          </w:p>
        </w:tc>
        <w:tc>
          <w:tcPr>
            <w:tcW w:w="2126" w:type="dxa"/>
            <w:vMerge/>
            <w:shd w:val="clear" w:color="auto" w:fill="auto"/>
            <w:vAlign w:val="center"/>
          </w:tcPr>
          <w:p w14:paraId="057D6DAF"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7E5829B" w14:textId="77777777" w:rsidR="00A54268" w:rsidRPr="00A54268" w:rsidRDefault="00A54268" w:rsidP="00A54268">
            <w:pPr>
              <w:ind w:right="-2"/>
              <w:jc w:val="center"/>
              <w:rPr>
                <w:sz w:val="20"/>
                <w:szCs w:val="20"/>
              </w:rPr>
            </w:pPr>
            <w:r w:rsidRPr="00A54268">
              <w:rPr>
                <w:color w:val="000000"/>
                <w:sz w:val="20"/>
                <w:szCs w:val="20"/>
              </w:rPr>
              <w:t>с 01.01.2024</w:t>
            </w:r>
          </w:p>
        </w:tc>
        <w:tc>
          <w:tcPr>
            <w:tcW w:w="1370" w:type="dxa"/>
            <w:tcBorders>
              <w:top w:val="single" w:sz="2" w:space="0" w:color="auto"/>
              <w:left w:val="single" w:sz="2" w:space="0" w:color="auto"/>
              <w:bottom w:val="single" w:sz="2" w:space="0" w:color="auto"/>
              <w:right w:val="single" w:sz="2" w:space="0" w:color="auto"/>
            </w:tcBorders>
          </w:tcPr>
          <w:p w14:paraId="7AD03857" w14:textId="77777777" w:rsidR="00A54268" w:rsidRPr="00A54268" w:rsidRDefault="00A54268" w:rsidP="00A54268">
            <w:pPr>
              <w:jc w:val="center"/>
              <w:rPr>
                <w:sz w:val="20"/>
                <w:szCs w:val="20"/>
              </w:rPr>
            </w:pPr>
            <w:r w:rsidRPr="00A54268">
              <w:rPr>
                <w:sz w:val="20"/>
                <w:szCs w:val="20"/>
              </w:rPr>
              <w:t>47,18</w:t>
            </w:r>
          </w:p>
        </w:tc>
        <w:tc>
          <w:tcPr>
            <w:tcW w:w="1436" w:type="dxa"/>
            <w:tcBorders>
              <w:left w:val="single" w:sz="4" w:space="0" w:color="auto"/>
            </w:tcBorders>
            <w:shd w:val="clear" w:color="auto" w:fill="auto"/>
          </w:tcPr>
          <w:p w14:paraId="210E5F1D" w14:textId="77777777" w:rsidR="00A54268" w:rsidRPr="00A54268" w:rsidRDefault="00A54268" w:rsidP="00A54268">
            <w:pPr>
              <w:jc w:val="center"/>
              <w:rPr>
                <w:sz w:val="20"/>
                <w:szCs w:val="20"/>
              </w:rPr>
            </w:pPr>
            <w:r w:rsidRPr="00A54268">
              <w:rPr>
                <w:sz w:val="20"/>
                <w:szCs w:val="20"/>
              </w:rPr>
              <w:t>x</w:t>
            </w:r>
          </w:p>
        </w:tc>
      </w:tr>
      <w:tr w:rsidR="00A54268" w:rsidRPr="00A54268" w14:paraId="00B2E1B2" w14:textId="77777777" w:rsidTr="00F95151">
        <w:tc>
          <w:tcPr>
            <w:tcW w:w="3073" w:type="dxa"/>
            <w:vMerge/>
            <w:shd w:val="clear" w:color="auto" w:fill="auto"/>
            <w:vAlign w:val="center"/>
          </w:tcPr>
          <w:p w14:paraId="6AE22735" w14:textId="77777777" w:rsidR="00A54268" w:rsidRPr="00A54268" w:rsidRDefault="00A54268" w:rsidP="00A54268">
            <w:pPr>
              <w:ind w:right="-2"/>
              <w:jc w:val="center"/>
              <w:rPr>
                <w:color w:val="000000"/>
              </w:rPr>
            </w:pPr>
          </w:p>
        </w:tc>
        <w:tc>
          <w:tcPr>
            <w:tcW w:w="2126" w:type="dxa"/>
            <w:vMerge/>
            <w:shd w:val="clear" w:color="auto" w:fill="auto"/>
            <w:vAlign w:val="center"/>
          </w:tcPr>
          <w:p w14:paraId="0106FF3D"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47A78B1" w14:textId="77777777" w:rsidR="00A54268" w:rsidRPr="00A54268" w:rsidRDefault="00A54268" w:rsidP="00A54268">
            <w:pPr>
              <w:ind w:right="-2"/>
              <w:jc w:val="center"/>
              <w:rPr>
                <w:sz w:val="20"/>
                <w:szCs w:val="20"/>
              </w:rPr>
            </w:pPr>
            <w:r w:rsidRPr="00A54268">
              <w:rPr>
                <w:color w:val="000000"/>
                <w:sz w:val="20"/>
                <w:szCs w:val="20"/>
              </w:rPr>
              <w:t>с 01.07.2024</w:t>
            </w:r>
          </w:p>
        </w:tc>
        <w:tc>
          <w:tcPr>
            <w:tcW w:w="1370" w:type="dxa"/>
            <w:tcBorders>
              <w:top w:val="single" w:sz="2" w:space="0" w:color="auto"/>
              <w:left w:val="single" w:sz="2" w:space="0" w:color="auto"/>
              <w:bottom w:val="single" w:sz="2" w:space="0" w:color="auto"/>
              <w:right w:val="single" w:sz="2" w:space="0" w:color="auto"/>
            </w:tcBorders>
          </w:tcPr>
          <w:p w14:paraId="6974D440" w14:textId="77777777" w:rsidR="00A54268" w:rsidRPr="00A54268" w:rsidRDefault="00A54268" w:rsidP="00A54268">
            <w:pPr>
              <w:jc w:val="center"/>
              <w:rPr>
                <w:sz w:val="20"/>
                <w:szCs w:val="20"/>
              </w:rPr>
            </w:pPr>
            <w:r w:rsidRPr="00A54268">
              <w:rPr>
                <w:sz w:val="20"/>
                <w:szCs w:val="20"/>
              </w:rPr>
              <w:t>54,90</w:t>
            </w:r>
          </w:p>
        </w:tc>
        <w:tc>
          <w:tcPr>
            <w:tcW w:w="1436" w:type="dxa"/>
            <w:tcBorders>
              <w:left w:val="single" w:sz="4" w:space="0" w:color="auto"/>
            </w:tcBorders>
            <w:shd w:val="clear" w:color="auto" w:fill="auto"/>
          </w:tcPr>
          <w:p w14:paraId="41FF7832" w14:textId="77777777" w:rsidR="00A54268" w:rsidRPr="00A54268" w:rsidRDefault="00A54268" w:rsidP="00A54268">
            <w:pPr>
              <w:jc w:val="center"/>
              <w:rPr>
                <w:sz w:val="20"/>
                <w:szCs w:val="20"/>
              </w:rPr>
            </w:pPr>
            <w:r w:rsidRPr="00A54268">
              <w:rPr>
                <w:sz w:val="20"/>
                <w:szCs w:val="20"/>
              </w:rPr>
              <w:t>x</w:t>
            </w:r>
          </w:p>
        </w:tc>
      </w:tr>
      <w:tr w:rsidR="00A54268" w:rsidRPr="00A54268" w14:paraId="40F2D9DE" w14:textId="77777777" w:rsidTr="00F95151">
        <w:tc>
          <w:tcPr>
            <w:tcW w:w="3073" w:type="dxa"/>
            <w:vMerge/>
            <w:shd w:val="clear" w:color="auto" w:fill="auto"/>
            <w:vAlign w:val="center"/>
          </w:tcPr>
          <w:p w14:paraId="698920BC" w14:textId="77777777" w:rsidR="00A54268" w:rsidRPr="00A54268" w:rsidRDefault="00A54268" w:rsidP="00A54268">
            <w:pPr>
              <w:ind w:right="-2"/>
              <w:jc w:val="center"/>
              <w:rPr>
                <w:color w:val="000000"/>
              </w:rPr>
            </w:pPr>
          </w:p>
        </w:tc>
        <w:tc>
          <w:tcPr>
            <w:tcW w:w="2126" w:type="dxa"/>
            <w:vMerge/>
            <w:shd w:val="clear" w:color="auto" w:fill="auto"/>
            <w:vAlign w:val="center"/>
          </w:tcPr>
          <w:p w14:paraId="4CB9B98B"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C0FE85C" w14:textId="77777777" w:rsidR="00A54268" w:rsidRPr="00A54268" w:rsidRDefault="00A54268" w:rsidP="00A54268">
            <w:pPr>
              <w:ind w:right="-2"/>
              <w:jc w:val="center"/>
              <w:rPr>
                <w:sz w:val="20"/>
                <w:szCs w:val="20"/>
              </w:rPr>
            </w:pPr>
            <w:r w:rsidRPr="00A54268">
              <w:rPr>
                <w:color w:val="000000"/>
                <w:sz w:val="20"/>
                <w:szCs w:val="20"/>
              </w:rPr>
              <w:t>с 01.01.2025</w:t>
            </w:r>
          </w:p>
        </w:tc>
        <w:tc>
          <w:tcPr>
            <w:tcW w:w="1370" w:type="dxa"/>
            <w:tcBorders>
              <w:top w:val="single" w:sz="2" w:space="0" w:color="auto"/>
              <w:left w:val="single" w:sz="2" w:space="0" w:color="auto"/>
              <w:bottom w:val="single" w:sz="2" w:space="0" w:color="auto"/>
              <w:right w:val="single" w:sz="2" w:space="0" w:color="auto"/>
            </w:tcBorders>
          </w:tcPr>
          <w:p w14:paraId="5951C33F" w14:textId="77777777" w:rsidR="00A54268" w:rsidRPr="00A54268" w:rsidRDefault="00A54268" w:rsidP="00A54268">
            <w:pPr>
              <w:jc w:val="center"/>
              <w:rPr>
                <w:sz w:val="20"/>
                <w:szCs w:val="20"/>
              </w:rPr>
            </w:pPr>
            <w:r w:rsidRPr="00A54268">
              <w:rPr>
                <w:sz w:val="20"/>
                <w:szCs w:val="20"/>
              </w:rPr>
              <w:t>54,90</w:t>
            </w:r>
          </w:p>
        </w:tc>
        <w:tc>
          <w:tcPr>
            <w:tcW w:w="1436" w:type="dxa"/>
            <w:tcBorders>
              <w:left w:val="single" w:sz="4" w:space="0" w:color="auto"/>
            </w:tcBorders>
            <w:shd w:val="clear" w:color="auto" w:fill="auto"/>
          </w:tcPr>
          <w:p w14:paraId="30BC4013" w14:textId="77777777" w:rsidR="00A54268" w:rsidRPr="00A54268" w:rsidRDefault="00A54268" w:rsidP="00A54268">
            <w:pPr>
              <w:jc w:val="center"/>
              <w:rPr>
                <w:sz w:val="20"/>
                <w:szCs w:val="20"/>
              </w:rPr>
            </w:pPr>
            <w:r w:rsidRPr="00A54268">
              <w:rPr>
                <w:sz w:val="20"/>
                <w:szCs w:val="20"/>
              </w:rPr>
              <w:t>x</w:t>
            </w:r>
          </w:p>
        </w:tc>
      </w:tr>
      <w:tr w:rsidR="00A54268" w:rsidRPr="00A54268" w14:paraId="50BBD0B0" w14:textId="77777777" w:rsidTr="00F95151">
        <w:tc>
          <w:tcPr>
            <w:tcW w:w="3073" w:type="dxa"/>
            <w:vMerge/>
            <w:shd w:val="clear" w:color="auto" w:fill="auto"/>
            <w:vAlign w:val="center"/>
          </w:tcPr>
          <w:p w14:paraId="3F9CDFA2" w14:textId="77777777" w:rsidR="00A54268" w:rsidRPr="00A54268" w:rsidRDefault="00A54268" w:rsidP="00A54268">
            <w:pPr>
              <w:ind w:right="-2"/>
              <w:jc w:val="center"/>
              <w:rPr>
                <w:color w:val="000000"/>
              </w:rPr>
            </w:pPr>
          </w:p>
        </w:tc>
        <w:tc>
          <w:tcPr>
            <w:tcW w:w="2126" w:type="dxa"/>
            <w:vMerge/>
            <w:shd w:val="clear" w:color="auto" w:fill="auto"/>
            <w:vAlign w:val="center"/>
          </w:tcPr>
          <w:p w14:paraId="003C165C"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C3265FF" w14:textId="77777777" w:rsidR="00A54268" w:rsidRPr="00A54268" w:rsidRDefault="00A54268" w:rsidP="00A54268">
            <w:pPr>
              <w:ind w:right="-2"/>
              <w:jc w:val="center"/>
              <w:rPr>
                <w:sz w:val="20"/>
                <w:szCs w:val="20"/>
              </w:rPr>
            </w:pPr>
            <w:r w:rsidRPr="00A54268">
              <w:rPr>
                <w:color w:val="000000"/>
                <w:sz w:val="20"/>
                <w:szCs w:val="20"/>
              </w:rPr>
              <w:t>с 01.07.2025</w:t>
            </w:r>
          </w:p>
        </w:tc>
        <w:tc>
          <w:tcPr>
            <w:tcW w:w="1370" w:type="dxa"/>
            <w:tcBorders>
              <w:top w:val="single" w:sz="2" w:space="0" w:color="auto"/>
              <w:left w:val="single" w:sz="2" w:space="0" w:color="auto"/>
              <w:bottom w:val="single" w:sz="2" w:space="0" w:color="auto"/>
              <w:right w:val="single" w:sz="2" w:space="0" w:color="auto"/>
            </w:tcBorders>
          </w:tcPr>
          <w:p w14:paraId="547F9F4F" w14:textId="77777777" w:rsidR="00A54268" w:rsidRPr="00A54268" w:rsidRDefault="00A54268" w:rsidP="00A54268">
            <w:pPr>
              <w:jc w:val="center"/>
              <w:rPr>
                <w:sz w:val="20"/>
                <w:szCs w:val="20"/>
              </w:rPr>
            </w:pPr>
            <w:r w:rsidRPr="00A54268">
              <w:rPr>
                <w:sz w:val="20"/>
                <w:szCs w:val="20"/>
              </w:rPr>
              <w:t>49,60</w:t>
            </w:r>
          </w:p>
        </w:tc>
        <w:tc>
          <w:tcPr>
            <w:tcW w:w="1436" w:type="dxa"/>
            <w:tcBorders>
              <w:left w:val="single" w:sz="4" w:space="0" w:color="auto"/>
            </w:tcBorders>
            <w:shd w:val="clear" w:color="auto" w:fill="auto"/>
          </w:tcPr>
          <w:p w14:paraId="3F0F805A" w14:textId="77777777" w:rsidR="00A54268" w:rsidRPr="00A54268" w:rsidRDefault="00A54268" w:rsidP="00A54268">
            <w:pPr>
              <w:jc w:val="center"/>
              <w:rPr>
                <w:sz w:val="20"/>
                <w:szCs w:val="20"/>
              </w:rPr>
            </w:pPr>
            <w:r w:rsidRPr="00A54268">
              <w:rPr>
                <w:sz w:val="20"/>
                <w:szCs w:val="20"/>
              </w:rPr>
              <w:t>x</w:t>
            </w:r>
          </w:p>
        </w:tc>
      </w:tr>
      <w:tr w:rsidR="00A54268" w:rsidRPr="00A54268" w14:paraId="4D54BF94" w14:textId="77777777" w:rsidTr="00F95151">
        <w:tc>
          <w:tcPr>
            <w:tcW w:w="3073" w:type="dxa"/>
            <w:vMerge/>
            <w:shd w:val="clear" w:color="auto" w:fill="auto"/>
            <w:vAlign w:val="center"/>
          </w:tcPr>
          <w:p w14:paraId="5041E187" w14:textId="77777777" w:rsidR="00A54268" w:rsidRPr="00A54268" w:rsidRDefault="00A54268" w:rsidP="00A54268">
            <w:pPr>
              <w:ind w:right="-2"/>
              <w:jc w:val="center"/>
              <w:rPr>
                <w:color w:val="000000"/>
              </w:rPr>
            </w:pPr>
          </w:p>
        </w:tc>
        <w:tc>
          <w:tcPr>
            <w:tcW w:w="2126" w:type="dxa"/>
            <w:vMerge/>
            <w:shd w:val="clear" w:color="auto" w:fill="auto"/>
            <w:vAlign w:val="center"/>
          </w:tcPr>
          <w:p w14:paraId="0A75DFF9"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71E0475" w14:textId="77777777" w:rsidR="00A54268" w:rsidRPr="00A54268" w:rsidRDefault="00A54268" w:rsidP="00A54268">
            <w:pPr>
              <w:ind w:right="-2"/>
              <w:jc w:val="center"/>
              <w:rPr>
                <w:sz w:val="20"/>
                <w:szCs w:val="20"/>
              </w:rPr>
            </w:pPr>
            <w:r w:rsidRPr="00A54268">
              <w:rPr>
                <w:color w:val="000000"/>
                <w:sz w:val="20"/>
                <w:szCs w:val="20"/>
              </w:rPr>
              <w:t>с 01.01.2026</w:t>
            </w:r>
          </w:p>
        </w:tc>
        <w:tc>
          <w:tcPr>
            <w:tcW w:w="1370" w:type="dxa"/>
            <w:tcBorders>
              <w:top w:val="single" w:sz="2" w:space="0" w:color="auto"/>
              <w:left w:val="single" w:sz="2" w:space="0" w:color="auto"/>
              <w:bottom w:val="single" w:sz="2" w:space="0" w:color="auto"/>
              <w:right w:val="single" w:sz="2" w:space="0" w:color="auto"/>
            </w:tcBorders>
          </w:tcPr>
          <w:p w14:paraId="059DF4C5" w14:textId="77777777" w:rsidR="00A54268" w:rsidRPr="00A54268" w:rsidRDefault="00A54268" w:rsidP="00A54268">
            <w:pPr>
              <w:jc w:val="center"/>
              <w:rPr>
                <w:sz w:val="20"/>
                <w:szCs w:val="20"/>
              </w:rPr>
            </w:pPr>
            <w:r w:rsidRPr="00A54268">
              <w:rPr>
                <w:sz w:val="20"/>
                <w:szCs w:val="20"/>
              </w:rPr>
              <w:t>49,60</w:t>
            </w:r>
          </w:p>
        </w:tc>
        <w:tc>
          <w:tcPr>
            <w:tcW w:w="1436" w:type="dxa"/>
            <w:tcBorders>
              <w:left w:val="single" w:sz="4" w:space="0" w:color="auto"/>
            </w:tcBorders>
            <w:shd w:val="clear" w:color="auto" w:fill="auto"/>
          </w:tcPr>
          <w:p w14:paraId="17C3CB23" w14:textId="77777777" w:rsidR="00A54268" w:rsidRPr="00A54268" w:rsidRDefault="00A54268" w:rsidP="00A54268">
            <w:pPr>
              <w:jc w:val="center"/>
              <w:rPr>
                <w:sz w:val="20"/>
                <w:szCs w:val="20"/>
              </w:rPr>
            </w:pPr>
            <w:r w:rsidRPr="00A54268">
              <w:rPr>
                <w:sz w:val="20"/>
                <w:szCs w:val="20"/>
              </w:rPr>
              <w:t>x</w:t>
            </w:r>
          </w:p>
        </w:tc>
      </w:tr>
      <w:tr w:rsidR="00A54268" w:rsidRPr="00A54268" w14:paraId="731543AF" w14:textId="77777777" w:rsidTr="00F95151">
        <w:tc>
          <w:tcPr>
            <w:tcW w:w="3073" w:type="dxa"/>
            <w:vMerge/>
            <w:shd w:val="clear" w:color="auto" w:fill="auto"/>
            <w:vAlign w:val="center"/>
          </w:tcPr>
          <w:p w14:paraId="47465DA4" w14:textId="77777777" w:rsidR="00A54268" w:rsidRPr="00A54268" w:rsidRDefault="00A54268" w:rsidP="00A54268">
            <w:pPr>
              <w:ind w:right="-2"/>
              <w:jc w:val="center"/>
              <w:rPr>
                <w:color w:val="000000"/>
              </w:rPr>
            </w:pPr>
          </w:p>
        </w:tc>
        <w:tc>
          <w:tcPr>
            <w:tcW w:w="2126" w:type="dxa"/>
            <w:vMerge/>
            <w:shd w:val="clear" w:color="auto" w:fill="auto"/>
            <w:vAlign w:val="center"/>
          </w:tcPr>
          <w:p w14:paraId="7183445A"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3E2207D" w14:textId="77777777" w:rsidR="00A54268" w:rsidRPr="00A54268" w:rsidRDefault="00A54268" w:rsidP="00A54268">
            <w:pPr>
              <w:ind w:right="-2"/>
              <w:jc w:val="center"/>
              <w:rPr>
                <w:sz w:val="20"/>
                <w:szCs w:val="20"/>
              </w:rPr>
            </w:pPr>
            <w:r w:rsidRPr="00A54268">
              <w:rPr>
                <w:color w:val="000000"/>
                <w:sz w:val="20"/>
                <w:szCs w:val="20"/>
              </w:rPr>
              <w:t>с 01.07.2026</w:t>
            </w:r>
          </w:p>
        </w:tc>
        <w:tc>
          <w:tcPr>
            <w:tcW w:w="1370" w:type="dxa"/>
            <w:tcBorders>
              <w:top w:val="single" w:sz="2" w:space="0" w:color="auto"/>
              <w:left w:val="single" w:sz="2" w:space="0" w:color="auto"/>
              <w:bottom w:val="single" w:sz="2" w:space="0" w:color="auto"/>
              <w:right w:val="single" w:sz="2" w:space="0" w:color="auto"/>
            </w:tcBorders>
          </w:tcPr>
          <w:p w14:paraId="2505358D" w14:textId="77777777" w:rsidR="00A54268" w:rsidRPr="00A54268" w:rsidRDefault="00A54268" w:rsidP="00A54268">
            <w:pPr>
              <w:jc w:val="center"/>
              <w:rPr>
                <w:sz w:val="20"/>
                <w:szCs w:val="20"/>
              </w:rPr>
            </w:pPr>
            <w:r w:rsidRPr="00A54268">
              <w:rPr>
                <w:sz w:val="20"/>
                <w:szCs w:val="20"/>
              </w:rPr>
              <w:t>61,23</w:t>
            </w:r>
          </w:p>
        </w:tc>
        <w:tc>
          <w:tcPr>
            <w:tcW w:w="1436" w:type="dxa"/>
            <w:tcBorders>
              <w:left w:val="single" w:sz="4" w:space="0" w:color="auto"/>
            </w:tcBorders>
            <w:shd w:val="clear" w:color="auto" w:fill="auto"/>
          </w:tcPr>
          <w:p w14:paraId="53E42967" w14:textId="77777777" w:rsidR="00A54268" w:rsidRPr="00A54268" w:rsidRDefault="00A54268" w:rsidP="00A54268">
            <w:pPr>
              <w:jc w:val="center"/>
              <w:rPr>
                <w:sz w:val="20"/>
                <w:szCs w:val="20"/>
              </w:rPr>
            </w:pPr>
            <w:r w:rsidRPr="00A54268">
              <w:rPr>
                <w:sz w:val="20"/>
                <w:szCs w:val="20"/>
              </w:rPr>
              <w:t>x</w:t>
            </w:r>
          </w:p>
        </w:tc>
      </w:tr>
      <w:tr w:rsidR="00A54268" w:rsidRPr="00A54268" w14:paraId="3FF2D8DE" w14:textId="77777777" w:rsidTr="00F95151">
        <w:tc>
          <w:tcPr>
            <w:tcW w:w="3073" w:type="dxa"/>
            <w:vMerge/>
            <w:shd w:val="clear" w:color="auto" w:fill="auto"/>
            <w:vAlign w:val="center"/>
          </w:tcPr>
          <w:p w14:paraId="11D286AA" w14:textId="77777777" w:rsidR="00A54268" w:rsidRPr="00A54268" w:rsidRDefault="00A54268" w:rsidP="00A54268">
            <w:pPr>
              <w:ind w:right="-2"/>
              <w:jc w:val="center"/>
              <w:rPr>
                <w:color w:val="000000"/>
              </w:rPr>
            </w:pPr>
          </w:p>
        </w:tc>
        <w:tc>
          <w:tcPr>
            <w:tcW w:w="2126" w:type="dxa"/>
            <w:vMerge/>
            <w:shd w:val="clear" w:color="auto" w:fill="auto"/>
            <w:vAlign w:val="center"/>
          </w:tcPr>
          <w:p w14:paraId="5484E56C"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9624CE2" w14:textId="77777777" w:rsidR="00A54268" w:rsidRPr="00A54268" w:rsidRDefault="00A54268" w:rsidP="00A54268">
            <w:pPr>
              <w:ind w:right="-2"/>
              <w:jc w:val="center"/>
              <w:rPr>
                <w:sz w:val="20"/>
                <w:szCs w:val="20"/>
              </w:rPr>
            </w:pPr>
            <w:r w:rsidRPr="00A54268">
              <w:rPr>
                <w:color w:val="000000"/>
                <w:sz w:val="20"/>
                <w:szCs w:val="20"/>
              </w:rPr>
              <w:t>с 01.01.2027</w:t>
            </w:r>
          </w:p>
        </w:tc>
        <w:tc>
          <w:tcPr>
            <w:tcW w:w="1370" w:type="dxa"/>
            <w:tcBorders>
              <w:top w:val="single" w:sz="2" w:space="0" w:color="auto"/>
              <w:left w:val="single" w:sz="2" w:space="0" w:color="auto"/>
              <w:bottom w:val="single" w:sz="2" w:space="0" w:color="auto"/>
              <w:right w:val="single" w:sz="2" w:space="0" w:color="auto"/>
            </w:tcBorders>
          </w:tcPr>
          <w:p w14:paraId="1B2C3C1E" w14:textId="77777777" w:rsidR="00A54268" w:rsidRPr="00A54268" w:rsidRDefault="00A54268" w:rsidP="00A54268">
            <w:pPr>
              <w:jc w:val="center"/>
              <w:rPr>
                <w:sz w:val="20"/>
                <w:szCs w:val="20"/>
              </w:rPr>
            </w:pPr>
            <w:r w:rsidRPr="00A54268">
              <w:rPr>
                <w:sz w:val="20"/>
                <w:szCs w:val="20"/>
              </w:rPr>
              <w:t>61,23</w:t>
            </w:r>
          </w:p>
        </w:tc>
        <w:tc>
          <w:tcPr>
            <w:tcW w:w="1436" w:type="dxa"/>
            <w:tcBorders>
              <w:left w:val="single" w:sz="4" w:space="0" w:color="auto"/>
            </w:tcBorders>
            <w:shd w:val="clear" w:color="auto" w:fill="auto"/>
          </w:tcPr>
          <w:p w14:paraId="0B0AFF5A" w14:textId="77777777" w:rsidR="00A54268" w:rsidRPr="00A54268" w:rsidRDefault="00A54268" w:rsidP="00A54268">
            <w:pPr>
              <w:jc w:val="center"/>
              <w:rPr>
                <w:sz w:val="20"/>
                <w:szCs w:val="20"/>
              </w:rPr>
            </w:pPr>
            <w:r w:rsidRPr="00A54268">
              <w:rPr>
                <w:sz w:val="20"/>
                <w:szCs w:val="20"/>
              </w:rPr>
              <w:t>x</w:t>
            </w:r>
          </w:p>
        </w:tc>
      </w:tr>
      <w:tr w:rsidR="00A54268" w:rsidRPr="00A54268" w14:paraId="06227349" w14:textId="77777777" w:rsidTr="00F95151">
        <w:tc>
          <w:tcPr>
            <w:tcW w:w="3073" w:type="dxa"/>
            <w:vMerge/>
            <w:shd w:val="clear" w:color="auto" w:fill="auto"/>
            <w:vAlign w:val="center"/>
          </w:tcPr>
          <w:p w14:paraId="627686D3" w14:textId="77777777" w:rsidR="00A54268" w:rsidRPr="00A54268" w:rsidRDefault="00A54268" w:rsidP="00A54268">
            <w:pPr>
              <w:ind w:right="-2"/>
              <w:jc w:val="center"/>
              <w:rPr>
                <w:color w:val="000000"/>
              </w:rPr>
            </w:pPr>
          </w:p>
        </w:tc>
        <w:tc>
          <w:tcPr>
            <w:tcW w:w="2126" w:type="dxa"/>
            <w:vMerge/>
            <w:shd w:val="clear" w:color="auto" w:fill="auto"/>
            <w:vAlign w:val="center"/>
          </w:tcPr>
          <w:p w14:paraId="781F461C"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2D18ADE" w14:textId="77777777" w:rsidR="00A54268" w:rsidRPr="00A54268" w:rsidRDefault="00A54268" w:rsidP="00A54268">
            <w:pPr>
              <w:ind w:right="-2"/>
              <w:jc w:val="center"/>
              <w:rPr>
                <w:sz w:val="20"/>
                <w:szCs w:val="20"/>
              </w:rPr>
            </w:pPr>
            <w:r w:rsidRPr="00A54268">
              <w:rPr>
                <w:color w:val="000000"/>
                <w:sz w:val="20"/>
                <w:szCs w:val="20"/>
              </w:rPr>
              <w:t>с 01.07.2027</w:t>
            </w:r>
          </w:p>
        </w:tc>
        <w:tc>
          <w:tcPr>
            <w:tcW w:w="1370" w:type="dxa"/>
            <w:tcBorders>
              <w:top w:val="single" w:sz="2" w:space="0" w:color="auto"/>
              <w:left w:val="single" w:sz="2" w:space="0" w:color="auto"/>
              <w:bottom w:val="single" w:sz="2" w:space="0" w:color="auto"/>
              <w:right w:val="single" w:sz="2" w:space="0" w:color="auto"/>
            </w:tcBorders>
          </w:tcPr>
          <w:p w14:paraId="1BC959AA" w14:textId="77777777" w:rsidR="00A54268" w:rsidRPr="00A54268" w:rsidRDefault="00A54268" w:rsidP="00A54268">
            <w:pPr>
              <w:jc w:val="center"/>
              <w:rPr>
                <w:sz w:val="20"/>
                <w:szCs w:val="20"/>
              </w:rPr>
            </w:pPr>
            <w:r w:rsidRPr="00A54268">
              <w:rPr>
                <w:sz w:val="20"/>
                <w:szCs w:val="20"/>
              </w:rPr>
              <w:t>51,28</w:t>
            </w:r>
          </w:p>
        </w:tc>
        <w:tc>
          <w:tcPr>
            <w:tcW w:w="1436" w:type="dxa"/>
            <w:tcBorders>
              <w:left w:val="single" w:sz="4" w:space="0" w:color="auto"/>
              <w:bottom w:val="single" w:sz="4" w:space="0" w:color="auto"/>
            </w:tcBorders>
            <w:shd w:val="clear" w:color="auto" w:fill="auto"/>
          </w:tcPr>
          <w:p w14:paraId="1681A1A2" w14:textId="77777777" w:rsidR="00A54268" w:rsidRPr="00A54268" w:rsidRDefault="00A54268" w:rsidP="00A54268">
            <w:pPr>
              <w:jc w:val="center"/>
              <w:rPr>
                <w:sz w:val="20"/>
                <w:szCs w:val="20"/>
              </w:rPr>
            </w:pPr>
            <w:r w:rsidRPr="00A54268">
              <w:rPr>
                <w:sz w:val="20"/>
                <w:szCs w:val="20"/>
              </w:rPr>
              <w:t>x</w:t>
            </w:r>
          </w:p>
        </w:tc>
      </w:tr>
      <w:tr w:rsidR="00A54268" w:rsidRPr="00A54268" w14:paraId="452A0F7A" w14:textId="77777777" w:rsidTr="00F95151">
        <w:tc>
          <w:tcPr>
            <w:tcW w:w="3073" w:type="dxa"/>
            <w:vMerge/>
            <w:shd w:val="clear" w:color="auto" w:fill="auto"/>
            <w:vAlign w:val="center"/>
          </w:tcPr>
          <w:p w14:paraId="72AD6A2B" w14:textId="77777777" w:rsidR="00A54268" w:rsidRPr="00A54268" w:rsidRDefault="00A54268" w:rsidP="00A54268">
            <w:pPr>
              <w:ind w:right="-2"/>
              <w:jc w:val="center"/>
              <w:rPr>
                <w:color w:val="000000"/>
              </w:rPr>
            </w:pPr>
          </w:p>
        </w:tc>
        <w:tc>
          <w:tcPr>
            <w:tcW w:w="2126" w:type="dxa"/>
            <w:vMerge/>
            <w:shd w:val="clear" w:color="auto" w:fill="auto"/>
            <w:vAlign w:val="center"/>
          </w:tcPr>
          <w:p w14:paraId="01CEEBBC"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tcPr>
          <w:p w14:paraId="7A36455D" w14:textId="77777777" w:rsidR="00A54268" w:rsidRPr="00A54268" w:rsidRDefault="00A54268" w:rsidP="00A54268">
            <w:pPr>
              <w:ind w:right="-2"/>
              <w:jc w:val="center"/>
              <w:rPr>
                <w:sz w:val="20"/>
                <w:szCs w:val="20"/>
              </w:rPr>
            </w:pPr>
            <w:r w:rsidRPr="00A54268">
              <w:rPr>
                <w:sz w:val="20"/>
                <w:szCs w:val="20"/>
              </w:rPr>
              <w:t>с 01.01.2028</w:t>
            </w:r>
          </w:p>
        </w:tc>
        <w:tc>
          <w:tcPr>
            <w:tcW w:w="1370" w:type="dxa"/>
            <w:tcBorders>
              <w:top w:val="single" w:sz="2" w:space="0" w:color="auto"/>
              <w:left w:val="single" w:sz="2" w:space="0" w:color="auto"/>
              <w:bottom w:val="single" w:sz="2" w:space="0" w:color="auto"/>
              <w:right w:val="single" w:sz="2" w:space="0" w:color="auto"/>
            </w:tcBorders>
          </w:tcPr>
          <w:p w14:paraId="0F0FF83A" w14:textId="77777777" w:rsidR="00A54268" w:rsidRPr="00A54268" w:rsidRDefault="00A54268" w:rsidP="00A54268">
            <w:pPr>
              <w:jc w:val="center"/>
              <w:rPr>
                <w:sz w:val="20"/>
                <w:szCs w:val="20"/>
              </w:rPr>
            </w:pPr>
            <w:r w:rsidRPr="00A54268">
              <w:rPr>
                <w:sz w:val="20"/>
                <w:szCs w:val="20"/>
              </w:rPr>
              <w:t>51,28</w:t>
            </w:r>
          </w:p>
        </w:tc>
        <w:tc>
          <w:tcPr>
            <w:tcW w:w="1436" w:type="dxa"/>
            <w:tcBorders>
              <w:top w:val="single" w:sz="4" w:space="0" w:color="auto"/>
              <w:left w:val="single" w:sz="4" w:space="0" w:color="auto"/>
            </w:tcBorders>
            <w:shd w:val="clear" w:color="auto" w:fill="auto"/>
          </w:tcPr>
          <w:p w14:paraId="72B281CA" w14:textId="77777777" w:rsidR="00A54268" w:rsidRPr="00A54268" w:rsidRDefault="00A54268" w:rsidP="00A54268">
            <w:pPr>
              <w:jc w:val="center"/>
              <w:rPr>
                <w:sz w:val="20"/>
                <w:szCs w:val="20"/>
              </w:rPr>
            </w:pPr>
            <w:r w:rsidRPr="00A54268">
              <w:rPr>
                <w:sz w:val="20"/>
                <w:szCs w:val="20"/>
              </w:rPr>
              <w:t>x</w:t>
            </w:r>
          </w:p>
        </w:tc>
      </w:tr>
      <w:tr w:rsidR="00A54268" w:rsidRPr="00A54268" w14:paraId="15E581EA" w14:textId="77777777" w:rsidTr="00F95151">
        <w:tc>
          <w:tcPr>
            <w:tcW w:w="3073" w:type="dxa"/>
            <w:vMerge/>
            <w:shd w:val="clear" w:color="auto" w:fill="auto"/>
            <w:vAlign w:val="center"/>
          </w:tcPr>
          <w:p w14:paraId="79A0A724" w14:textId="77777777" w:rsidR="00A54268" w:rsidRPr="00A54268" w:rsidRDefault="00A54268" w:rsidP="00A54268">
            <w:pPr>
              <w:ind w:right="-2"/>
              <w:jc w:val="center"/>
              <w:rPr>
                <w:color w:val="000000"/>
              </w:rPr>
            </w:pPr>
          </w:p>
        </w:tc>
        <w:tc>
          <w:tcPr>
            <w:tcW w:w="2126" w:type="dxa"/>
            <w:vMerge/>
            <w:shd w:val="clear" w:color="auto" w:fill="auto"/>
            <w:vAlign w:val="center"/>
          </w:tcPr>
          <w:p w14:paraId="2338F888"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tcPr>
          <w:p w14:paraId="5BA334F9" w14:textId="77777777" w:rsidR="00A54268" w:rsidRPr="00A54268" w:rsidRDefault="00A54268" w:rsidP="00A54268">
            <w:pPr>
              <w:ind w:right="-2"/>
              <w:jc w:val="center"/>
              <w:rPr>
                <w:sz w:val="20"/>
                <w:szCs w:val="20"/>
              </w:rPr>
            </w:pPr>
            <w:r w:rsidRPr="00A54268">
              <w:rPr>
                <w:sz w:val="20"/>
                <w:szCs w:val="20"/>
              </w:rPr>
              <w:t>с 01.07.2028</w:t>
            </w:r>
          </w:p>
        </w:tc>
        <w:tc>
          <w:tcPr>
            <w:tcW w:w="1370" w:type="dxa"/>
            <w:tcBorders>
              <w:top w:val="single" w:sz="2" w:space="0" w:color="auto"/>
              <w:left w:val="single" w:sz="2" w:space="0" w:color="auto"/>
              <w:bottom w:val="single" w:sz="2" w:space="0" w:color="auto"/>
              <w:right w:val="single" w:sz="2" w:space="0" w:color="auto"/>
            </w:tcBorders>
          </w:tcPr>
          <w:p w14:paraId="1F341DCF" w14:textId="77777777" w:rsidR="00A54268" w:rsidRPr="00A54268" w:rsidRDefault="00A54268" w:rsidP="00A54268">
            <w:pPr>
              <w:jc w:val="center"/>
              <w:rPr>
                <w:sz w:val="20"/>
                <w:szCs w:val="20"/>
              </w:rPr>
            </w:pPr>
            <w:r w:rsidRPr="00A54268">
              <w:rPr>
                <w:sz w:val="20"/>
                <w:szCs w:val="20"/>
              </w:rPr>
              <w:t>69,27</w:t>
            </w:r>
          </w:p>
        </w:tc>
        <w:tc>
          <w:tcPr>
            <w:tcW w:w="1436" w:type="dxa"/>
            <w:tcBorders>
              <w:left w:val="single" w:sz="4" w:space="0" w:color="auto"/>
            </w:tcBorders>
            <w:shd w:val="clear" w:color="auto" w:fill="auto"/>
          </w:tcPr>
          <w:p w14:paraId="2D685083" w14:textId="77777777" w:rsidR="00A54268" w:rsidRPr="00A54268" w:rsidRDefault="00A54268" w:rsidP="00A54268">
            <w:pPr>
              <w:jc w:val="center"/>
              <w:rPr>
                <w:sz w:val="20"/>
                <w:szCs w:val="20"/>
              </w:rPr>
            </w:pPr>
            <w:r w:rsidRPr="00A54268">
              <w:rPr>
                <w:sz w:val="20"/>
                <w:szCs w:val="20"/>
              </w:rPr>
              <w:t>x</w:t>
            </w:r>
          </w:p>
        </w:tc>
      </w:tr>
      <w:tr w:rsidR="00A54268" w:rsidRPr="00A54268" w14:paraId="09651B00" w14:textId="77777777" w:rsidTr="00F95151">
        <w:tc>
          <w:tcPr>
            <w:tcW w:w="3073" w:type="dxa"/>
            <w:vMerge/>
            <w:shd w:val="clear" w:color="auto" w:fill="auto"/>
            <w:vAlign w:val="center"/>
          </w:tcPr>
          <w:p w14:paraId="20B5BD0F" w14:textId="77777777" w:rsidR="00A54268" w:rsidRPr="00A54268" w:rsidRDefault="00A54268" w:rsidP="00A54268">
            <w:pPr>
              <w:ind w:right="-2"/>
              <w:jc w:val="center"/>
              <w:rPr>
                <w:color w:val="000000"/>
              </w:rPr>
            </w:pPr>
          </w:p>
        </w:tc>
        <w:tc>
          <w:tcPr>
            <w:tcW w:w="6673" w:type="dxa"/>
            <w:gridSpan w:val="4"/>
            <w:shd w:val="clear" w:color="auto" w:fill="auto"/>
            <w:vAlign w:val="center"/>
          </w:tcPr>
          <w:p w14:paraId="7722B420" w14:textId="77777777" w:rsidR="00A54268" w:rsidRPr="00A54268" w:rsidRDefault="00A54268" w:rsidP="00A54268">
            <w:pPr>
              <w:ind w:right="-2"/>
              <w:jc w:val="center"/>
              <w:rPr>
                <w:color w:val="000000"/>
                <w:sz w:val="20"/>
                <w:szCs w:val="20"/>
              </w:rPr>
            </w:pPr>
            <w:r w:rsidRPr="00A54268">
              <w:rPr>
                <w:sz w:val="20"/>
                <w:szCs w:val="20"/>
              </w:rPr>
              <w:t>Тариф на теплоноситель, поставляемый потребителям</w:t>
            </w:r>
            <w:r w:rsidRPr="00A54268">
              <w:rPr>
                <w:sz w:val="20"/>
                <w:szCs w:val="20"/>
              </w:rPr>
              <w:br/>
              <w:t xml:space="preserve"> (НДС не облагается)</w:t>
            </w:r>
          </w:p>
        </w:tc>
      </w:tr>
      <w:tr w:rsidR="00A54268" w:rsidRPr="00A54268" w14:paraId="325ACD88" w14:textId="77777777" w:rsidTr="00F95151">
        <w:tc>
          <w:tcPr>
            <w:tcW w:w="3073" w:type="dxa"/>
            <w:vMerge/>
            <w:shd w:val="clear" w:color="auto" w:fill="auto"/>
            <w:vAlign w:val="center"/>
          </w:tcPr>
          <w:p w14:paraId="06C98DB8" w14:textId="77777777" w:rsidR="00A54268" w:rsidRPr="00A54268" w:rsidRDefault="00A54268" w:rsidP="00A54268">
            <w:pPr>
              <w:ind w:right="-2"/>
              <w:jc w:val="center"/>
              <w:rPr>
                <w:color w:val="000000"/>
              </w:rPr>
            </w:pPr>
          </w:p>
        </w:tc>
        <w:tc>
          <w:tcPr>
            <w:tcW w:w="2126" w:type="dxa"/>
            <w:vMerge w:val="restart"/>
            <w:shd w:val="clear" w:color="auto" w:fill="auto"/>
            <w:vAlign w:val="center"/>
          </w:tcPr>
          <w:p w14:paraId="7D4E8097" w14:textId="77777777" w:rsidR="00A54268" w:rsidRPr="00A54268" w:rsidRDefault="00A54268" w:rsidP="00A54268">
            <w:pPr>
              <w:ind w:right="-2"/>
              <w:jc w:val="center"/>
              <w:rPr>
                <w:color w:val="000000"/>
                <w:sz w:val="20"/>
                <w:szCs w:val="20"/>
              </w:rPr>
            </w:pPr>
            <w:proofErr w:type="spellStart"/>
            <w:r w:rsidRPr="00A54268">
              <w:rPr>
                <w:color w:val="000000"/>
                <w:sz w:val="20"/>
                <w:szCs w:val="20"/>
              </w:rPr>
              <w:t>Одноставочный</w:t>
            </w:r>
            <w:proofErr w:type="spellEnd"/>
          </w:p>
          <w:p w14:paraId="47A81C43" w14:textId="77777777" w:rsidR="00A54268" w:rsidRPr="00A54268" w:rsidRDefault="00A54268" w:rsidP="00A54268">
            <w:pPr>
              <w:ind w:right="-2"/>
              <w:jc w:val="center"/>
              <w:rPr>
                <w:color w:val="000000"/>
                <w:sz w:val="20"/>
                <w:szCs w:val="20"/>
                <w:vertAlign w:val="superscript"/>
              </w:rPr>
            </w:pPr>
            <w:r w:rsidRPr="00A54268">
              <w:rPr>
                <w:color w:val="000000"/>
                <w:sz w:val="20"/>
                <w:szCs w:val="20"/>
              </w:rPr>
              <w:t>руб./м</w:t>
            </w:r>
            <w:r w:rsidRPr="00A54268">
              <w:rPr>
                <w:color w:val="000000"/>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1751167A" w14:textId="77777777" w:rsidR="00A54268" w:rsidRPr="00A54268" w:rsidRDefault="00A54268" w:rsidP="00A54268">
            <w:pPr>
              <w:ind w:right="-2"/>
              <w:jc w:val="center"/>
              <w:rPr>
                <w:color w:val="000000"/>
                <w:sz w:val="20"/>
                <w:szCs w:val="20"/>
              </w:rPr>
            </w:pPr>
            <w:r w:rsidRPr="00A54268">
              <w:rPr>
                <w:color w:val="000000"/>
                <w:sz w:val="20"/>
                <w:szCs w:val="20"/>
              </w:rPr>
              <w:t>с 01.10.2021</w:t>
            </w:r>
          </w:p>
        </w:tc>
        <w:tc>
          <w:tcPr>
            <w:tcW w:w="1370" w:type="dxa"/>
            <w:tcBorders>
              <w:top w:val="single" w:sz="2" w:space="0" w:color="auto"/>
              <w:left w:val="single" w:sz="2" w:space="0" w:color="auto"/>
              <w:bottom w:val="single" w:sz="2" w:space="0" w:color="auto"/>
              <w:right w:val="single" w:sz="2" w:space="0" w:color="auto"/>
            </w:tcBorders>
          </w:tcPr>
          <w:p w14:paraId="1CD7FB86" w14:textId="77777777" w:rsidR="00A54268" w:rsidRPr="00A54268" w:rsidRDefault="00A54268" w:rsidP="00A54268">
            <w:pPr>
              <w:jc w:val="center"/>
              <w:rPr>
                <w:sz w:val="20"/>
                <w:szCs w:val="20"/>
              </w:rPr>
            </w:pPr>
            <w:r w:rsidRPr="00A54268">
              <w:rPr>
                <w:sz w:val="20"/>
                <w:szCs w:val="20"/>
              </w:rPr>
              <w:t>36,29</w:t>
            </w:r>
          </w:p>
        </w:tc>
        <w:tc>
          <w:tcPr>
            <w:tcW w:w="1436" w:type="dxa"/>
            <w:tcBorders>
              <w:left w:val="single" w:sz="4" w:space="0" w:color="auto"/>
            </w:tcBorders>
            <w:shd w:val="clear" w:color="auto" w:fill="auto"/>
          </w:tcPr>
          <w:p w14:paraId="24D8F5CF" w14:textId="77777777" w:rsidR="00A54268" w:rsidRPr="00A54268" w:rsidRDefault="00A54268" w:rsidP="00A54268">
            <w:pPr>
              <w:jc w:val="center"/>
              <w:rPr>
                <w:sz w:val="20"/>
                <w:szCs w:val="20"/>
              </w:rPr>
            </w:pPr>
            <w:r w:rsidRPr="00A54268">
              <w:rPr>
                <w:sz w:val="20"/>
                <w:szCs w:val="20"/>
              </w:rPr>
              <w:t>х</w:t>
            </w:r>
          </w:p>
        </w:tc>
      </w:tr>
      <w:tr w:rsidR="00A54268" w:rsidRPr="00A54268" w14:paraId="08E7A313" w14:textId="77777777" w:rsidTr="00F95151">
        <w:tc>
          <w:tcPr>
            <w:tcW w:w="3073" w:type="dxa"/>
            <w:vMerge/>
            <w:shd w:val="clear" w:color="auto" w:fill="auto"/>
            <w:vAlign w:val="center"/>
          </w:tcPr>
          <w:p w14:paraId="608BB13F" w14:textId="77777777" w:rsidR="00A54268" w:rsidRPr="00A54268" w:rsidRDefault="00A54268" w:rsidP="00A54268">
            <w:pPr>
              <w:ind w:right="-2"/>
              <w:jc w:val="center"/>
              <w:rPr>
                <w:color w:val="000000"/>
              </w:rPr>
            </w:pPr>
          </w:p>
        </w:tc>
        <w:tc>
          <w:tcPr>
            <w:tcW w:w="2126" w:type="dxa"/>
            <w:vMerge/>
            <w:shd w:val="clear" w:color="auto" w:fill="auto"/>
            <w:vAlign w:val="center"/>
          </w:tcPr>
          <w:p w14:paraId="6A1BABBB"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29809B6" w14:textId="77777777" w:rsidR="00A54268" w:rsidRPr="00A54268" w:rsidRDefault="00A54268" w:rsidP="00A54268">
            <w:pPr>
              <w:ind w:right="-2"/>
              <w:jc w:val="center"/>
              <w:rPr>
                <w:color w:val="000000"/>
                <w:sz w:val="20"/>
                <w:szCs w:val="20"/>
              </w:rPr>
            </w:pPr>
            <w:r w:rsidRPr="00A54268">
              <w:rPr>
                <w:color w:val="000000"/>
                <w:sz w:val="20"/>
                <w:szCs w:val="20"/>
              </w:rPr>
              <w:t>с 01.01.2022</w:t>
            </w:r>
          </w:p>
        </w:tc>
        <w:tc>
          <w:tcPr>
            <w:tcW w:w="1370" w:type="dxa"/>
            <w:tcBorders>
              <w:top w:val="single" w:sz="2" w:space="0" w:color="auto"/>
              <w:left w:val="single" w:sz="2" w:space="0" w:color="auto"/>
              <w:bottom w:val="single" w:sz="2" w:space="0" w:color="auto"/>
              <w:right w:val="single" w:sz="2" w:space="0" w:color="auto"/>
            </w:tcBorders>
          </w:tcPr>
          <w:p w14:paraId="5DB970B8" w14:textId="77777777" w:rsidR="00A54268" w:rsidRPr="00A54268" w:rsidRDefault="00A54268" w:rsidP="00A54268">
            <w:pPr>
              <w:jc w:val="center"/>
              <w:rPr>
                <w:sz w:val="20"/>
                <w:szCs w:val="20"/>
              </w:rPr>
            </w:pPr>
            <w:r w:rsidRPr="00A54268">
              <w:rPr>
                <w:sz w:val="20"/>
                <w:szCs w:val="20"/>
              </w:rPr>
              <w:t>36,29</w:t>
            </w:r>
          </w:p>
        </w:tc>
        <w:tc>
          <w:tcPr>
            <w:tcW w:w="1436" w:type="dxa"/>
            <w:tcBorders>
              <w:left w:val="single" w:sz="4" w:space="0" w:color="auto"/>
            </w:tcBorders>
            <w:shd w:val="clear" w:color="auto" w:fill="auto"/>
          </w:tcPr>
          <w:p w14:paraId="2E26285F" w14:textId="77777777" w:rsidR="00A54268" w:rsidRPr="00A54268" w:rsidRDefault="00A54268" w:rsidP="00A54268">
            <w:pPr>
              <w:jc w:val="center"/>
              <w:rPr>
                <w:sz w:val="20"/>
                <w:szCs w:val="20"/>
              </w:rPr>
            </w:pPr>
            <w:r w:rsidRPr="00A54268">
              <w:rPr>
                <w:sz w:val="20"/>
                <w:szCs w:val="20"/>
              </w:rPr>
              <w:t>x</w:t>
            </w:r>
          </w:p>
        </w:tc>
      </w:tr>
      <w:tr w:rsidR="00A54268" w:rsidRPr="00A54268" w14:paraId="01F7FFC6" w14:textId="77777777" w:rsidTr="00F95151">
        <w:tc>
          <w:tcPr>
            <w:tcW w:w="3073" w:type="dxa"/>
            <w:vMerge/>
            <w:shd w:val="clear" w:color="auto" w:fill="auto"/>
            <w:vAlign w:val="center"/>
          </w:tcPr>
          <w:p w14:paraId="3967CC38" w14:textId="77777777" w:rsidR="00A54268" w:rsidRPr="00A54268" w:rsidRDefault="00A54268" w:rsidP="00A54268">
            <w:pPr>
              <w:ind w:right="-2"/>
              <w:jc w:val="center"/>
              <w:rPr>
                <w:color w:val="000000"/>
              </w:rPr>
            </w:pPr>
          </w:p>
        </w:tc>
        <w:tc>
          <w:tcPr>
            <w:tcW w:w="2126" w:type="dxa"/>
            <w:vMerge/>
            <w:shd w:val="clear" w:color="auto" w:fill="auto"/>
            <w:vAlign w:val="center"/>
          </w:tcPr>
          <w:p w14:paraId="5E1262A6"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25F6023" w14:textId="77777777" w:rsidR="00A54268" w:rsidRPr="00A54268" w:rsidRDefault="00A54268" w:rsidP="00A54268">
            <w:pPr>
              <w:ind w:right="-2"/>
              <w:jc w:val="center"/>
              <w:rPr>
                <w:sz w:val="20"/>
                <w:szCs w:val="20"/>
              </w:rPr>
            </w:pPr>
            <w:r w:rsidRPr="00A54268">
              <w:rPr>
                <w:color w:val="000000"/>
                <w:sz w:val="20"/>
                <w:szCs w:val="20"/>
              </w:rPr>
              <w:t>с 01.07.2022</w:t>
            </w:r>
          </w:p>
        </w:tc>
        <w:tc>
          <w:tcPr>
            <w:tcW w:w="1370" w:type="dxa"/>
            <w:tcBorders>
              <w:top w:val="single" w:sz="2" w:space="0" w:color="auto"/>
              <w:left w:val="single" w:sz="2" w:space="0" w:color="auto"/>
              <w:bottom w:val="single" w:sz="2" w:space="0" w:color="auto"/>
              <w:right w:val="single" w:sz="2" w:space="0" w:color="auto"/>
            </w:tcBorders>
          </w:tcPr>
          <w:p w14:paraId="1FF7CC6C" w14:textId="77777777" w:rsidR="00A54268" w:rsidRPr="00A54268" w:rsidRDefault="00A54268" w:rsidP="00A54268">
            <w:pPr>
              <w:jc w:val="center"/>
              <w:rPr>
                <w:sz w:val="20"/>
                <w:szCs w:val="20"/>
              </w:rPr>
            </w:pPr>
            <w:r w:rsidRPr="00A54268">
              <w:rPr>
                <w:sz w:val="20"/>
                <w:szCs w:val="20"/>
              </w:rPr>
              <w:t>48,11</w:t>
            </w:r>
          </w:p>
        </w:tc>
        <w:tc>
          <w:tcPr>
            <w:tcW w:w="1436" w:type="dxa"/>
            <w:tcBorders>
              <w:left w:val="single" w:sz="4" w:space="0" w:color="auto"/>
            </w:tcBorders>
            <w:shd w:val="clear" w:color="auto" w:fill="auto"/>
          </w:tcPr>
          <w:p w14:paraId="006A1D70" w14:textId="77777777" w:rsidR="00A54268" w:rsidRPr="00A54268" w:rsidRDefault="00A54268" w:rsidP="00A54268">
            <w:pPr>
              <w:jc w:val="center"/>
              <w:rPr>
                <w:sz w:val="20"/>
                <w:szCs w:val="20"/>
              </w:rPr>
            </w:pPr>
            <w:r w:rsidRPr="00A54268">
              <w:rPr>
                <w:sz w:val="20"/>
                <w:szCs w:val="20"/>
              </w:rPr>
              <w:t>x</w:t>
            </w:r>
          </w:p>
        </w:tc>
      </w:tr>
      <w:tr w:rsidR="00A54268" w:rsidRPr="00A54268" w14:paraId="6F280320" w14:textId="77777777" w:rsidTr="00F95151">
        <w:tc>
          <w:tcPr>
            <w:tcW w:w="3073" w:type="dxa"/>
            <w:vMerge/>
            <w:shd w:val="clear" w:color="auto" w:fill="auto"/>
            <w:vAlign w:val="center"/>
          </w:tcPr>
          <w:p w14:paraId="221BF73F" w14:textId="77777777" w:rsidR="00A54268" w:rsidRPr="00A54268" w:rsidRDefault="00A54268" w:rsidP="00A54268">
            <w:pPr>
              <w:ind w:right="-2"/>
              <w:jc w:val="center"/>
              <w:rPr>
                <w:color w:val="000000"/>
              </w:rPr>
            </w:pPr>
          </w:p>
        </w:tc>
        <w:tc>
          <w:tcPr>
            <w:tcW w:w="2126" w:type="dxa"/>
            <w:vMerge/>
            <w:shd w:val="clear" w:color="auto" w:fill="auto"/>
            <w:vAlign w:val="center"/>
          </w:tcPr>
          <w:p w14:paraId="25E8E039"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1EEBBF7" w14:textId="77777777" w:rsidR="00A54268" w:rsidRPr="00A54268" w:rsidRDefault="00A54268" w:rsidP="00A54268">
            <w:pPr>
              <w:ind w:right="-2"/>
              <w:jc w:val="center"/>
              <w:rPr>
                <w:sz w:val="20"/>
                <w:szCs w:val="20"/>
              </w:rPr>
            </w:pPr>
            <w:r w:rsidRPr="00A54268">
              <w:rPr>
                <w:color w:val="000000"/>
                <w:sz w:val="20"/>
                <w:szCs w:val="20"/>
              </w:rPr>
              <w:t>с 01.12.2022</w:t>
            </w:r>
          </w:p>
        </w:tc>
        <w:tc>
          <w:tcPr>
            <w:tcW w:w="1370" w:type="dxa"/>
            <w:tcBorders>
              <w:top w:val="single" w:sz="2" w:space="0" w:color="auto"/>
              <w:left w:val="single" w:sz="2" w:space="0" w:color="auto"/>
              <w:bottom w:val="single" w:sz="2" w:space="0" w:color="auto"/>
              <w:right w:val="single" w:sz="2" w:space="0" w:color="auto"/>
            </w:tcBorders>
          </w:tcPr>
          <w:p w14:paraId="6EADDF56" w14:textId="77777777" w:rsidR="00A54268" w:rsidRPr="00A54268" w:rsidRDefault="00A54268" w:rsidP="00A54268">
            <w:pPr>
              <w:jc w:val="center"/>
              <w:rPr>
                <w:sz w:val="20"/>
                <w:szCs w:val="20"/>
              </w:rPr>
            </w:pPr>
            <w:r w:rsidRPr="00A54268">
              <w:rPr>
                <w:sz w:val="20"/>
                <w:szCs w:val="20"/>
              </w:rPr>
              <w:t>48,74</w:t>
            </w:r>
          </w:p>
        </w:tc>
        <w:tc>
          <w:tcPr>
            <w:tcW w:w="1436" w:type="dxa"/>
            <w:tcBorders>
              <w:left w:val="single" w:sz="4" w:space="0" w:color="auto"/>
            </w:tcBorders>
            <w:shd w:val="clear" w:color="auto" w:fill="auto"/>
          </w:tcPr>
          <w:p w14:paraId="1F5DDE5B" w14:textId="77777777" w:rsidR="00A54268" w:rsidRPr="00A54268" w:rsidRDefault="00A54268" w:rsidP="00A54268">
            <w:pPr>
              <w:jc w:val="center"/>
              <w:rPr>
                <w:sz w:val="20"/>
                <w:szCs w:val="20"/>
              </w:rPr>
            </w:pPr>
            <w:r w:rsidRPr="00A54268">
              <w:rPr>
                <w:sz w:val="20"/>
                <w:szCs w:val="20"/>
              </w:rPr>
              <w:t>x</w:t>
            </w:r>
          </w:p>
        </w:tc>
      </w:tr>
      <w:tr w:rsidR="00A54268" w:rsidRPr="00A54268" w14:paraId="42CCCDE6" w14:textId="77777777" w:rsidTr="00F95151">
        <w:tc>
          <w:tcPr>
            <w:tcW w:w="3073" w:type="dxa"/>
            <w:vMerge/>
            <w:shd w:val="clear" w:color="auto" w:fill="auto"/>
            <w:vAlign w:val="center"/>
          </w:tcPr>
          <w:p w14:paraId="6D0CDA0F" w14:textId="77777777" w:rsidR="00A54268" w:rsidRPr="00A54268" w:rsidRDefault="00A54268" w:rsidP="00A54268">
            <w:pPr>
              <w:ind w:right="-2"/>
              <w:jc w:val="center"/>
              <w:rPr>
                <w:color w:val="000000"/>
              </w:rPr>
            </w:pPr>
          </w:p>
        </w:tc>
        <w:tc>
          <w:tcPr>
            <w:tcW w:w="2126" w:type="dxa"/>
            <w:vMerge/>
            <w:shd w:val="clear" w:color="auto" w:fill="auto"/>
            <w:vAlign w:val="center"/>
          </w:tcPr>
          <w:p w14:paraId="21165FF8" w14:textId="77777777" w:rsidR="00A54268" w:rsidRPr="00A54268" w:rsidRDefault="00A54268" w:rsidP="00A54268">
            <w:pPr>
              <w:ind w:right="-2"/>
              <w:jc w:val="center"/>
              <w:rPr>
                <w:color w:val="000000"/>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26C83EF" w14:textId="77777777" w:rsidR="00A54268" w:rsidRPr="00A54268" w:rsidRDefault="00A54268" w:rsidP="00A54268">
            <w:pPr>
              <w:ind w:right="-2"/>
              <w:jc w:val="center"/>
              <w:rPr>
                <w:sz w:val="20"/>
                <w:szCs w:val="20"/>
              </w:rPr>
            </w:pPr>
            <w:r w:rsidRPr="00A54268">
              <w:rPr>
                <w:color w:val="000000"/>
                <w:sz w:val="20"/>
                <w:szCs w:val="20"/>
              </w:rPr>
              <w:t>с 01.01.2023</w:t>
            </w:r>
          </w:p>
        </w:tc>
        <w:tc>
          <w:tcPr>
            <w:tcW w:w="1370" w:type="dxa"/>
            <w:tcBorders>
              <w:top w:val="single" w:sz="2" w:space="0" w:color="auto"/>
              <w:left w:val="single" w:sz="2" w:space="0" w:color="auto"/>
              <w:bottom w:val="single" w:sz="2" w:space="0" w:color="auto"/>
              <w:right w:val="single" w:sz="2" w:space="0" w:color="auto"/>
            </w:tcBorders>
          </w:tcPr>
          <w:p w14:paraId="480E55AB" w14:textId="77777777" w:rsidR="00A54268" w:rsidRPr="00A54268" w:rsidRDefault="00A54268" w:rsidP="00A54268">
            <w:pPr>
              <w:jc w:val="center"/>
              <w:rPr>
                <w:sz w:val="20"/>
                <w:szCs w:val="20"/>
              </w:rPr>
            </w:pPr>
            <w:r w:rsidRPr="00A54268">
              <w:rPr>
                <w:sz w:val="20"/>
                <w:szCs w:val="20"/>
              </w:rPr>
              <w:t>48,74</w:t>
            </w:r>
          </w:p>
        </w:tc>
        <w:tc>
          <w:tcPr>
            <w:tcW w:w="1436" w:type="dxa"/>
            <w:tcBorders>
              <w:left w:val="single" w:sz="4" w:space="0" w:color="auto"/>
            </w:tcBorders>
            <w:shd w:val="clear" w:color="auto" w:fill="auto"/>
          </w:tcPr>
          <w:p w14:paraId="68F9660C" w14:textId="77777777" w:rsidR="00A54268" w:rsidRPr="00A54268" w:rsidRDefault="00A54268" w:rsidP="00A54268">
            <w:pPr>
              <w:jc w:val="center"/>
              <w:rPr>
                <w:sz w:val="20"/>
                <w:szCs w:val="20"/>
              </w:rPr>
            </w:pPr>
            <w:r w:rsidRPr="00A54268">
              <w:rPr>
                <w:sz w:val="20"/>
                <w:szCs w:val="20"/>
              </w:rPr>
              <w:t>x</w:t>
            </w:r>
          </w:p>
        </w:tc>
      </w:tr>
      <w:tr w:rsidR="00A54268" w:rsidRPr="00A54268" w14:paraId="663D0E25" w14:textId="77777777" w:rsidTr="00F95151">
        <w:tc>
          <w:tcPr>
            <w:tcW w:w="3073" w:type="dxa"/>
            <w:vMerge/>
            <w:shd w:val="clear" w:color="auto" w:fill="auto"/>
            <w:vAlign w:val="center"/>
          </w:tcPr>
          <w:p w14:paraId="4603CDD7" w14:textId="77777777" w:rsidR="00A54268" w:rsidRPr="00A54268" w:rsidRDefault="00A54268" w:rsidP="00A54268">
            <w:pPr>
              <w:ind w:right="-2"/>
              <w:jc w:val="center"/>
              <w:rPr>
                <w:color w:val="000000"/>
              </w:rPr>
            </w:pPr>
          </w:p>
        </w:tc>
        <w:tc>
          <w:tcPr>
            <w:tcW w:w="6673" w:type="dxa"/>
            <w:gridSpan w:val="4"/>
            <w:shd w:val="clear" w:color="auto" w:fill="auto"/>
            <w:vAlign w:val="center"/>
          </w:tcPr>
          <w:p w14:paraId="1AFC906B" w14:textId="77777777" w:rsidR="00A54268" w:rsidRPr="00A54268" w:rsidRDefault="00A54268" w:rsidP="00A54268">
            <w:pPr>
              <w:jc w:val="center"/>
              <w:rPr>
                <w:sz w:val="20"/>
                <w:szCs w:val="20"/>
              </w:rPr>
            </w:pPr>
            <w:r w:rsidRPr="00A54268">
              <w:rPr>
                <w:sz w:val="20"/>
                <w:szCs w:val="20"/>
              </w:rPr>
              <w:t>Население (без НДС) *</w:t>
            </w:r>
          </w:p>
        </w:tc>
      </w:tr>
      <w:tr w:rsidR="00A54268" w:rsidRPr="00A54268" w14:paraId="0AB9DDDD" w14:textId="77777777" w:rsidTr="00F95151">
        <w:tc>
          <w:tcPr>
            <w:tcW w:w="3073" w:type="dxa"/>
            <w:vMerge/>
            <w:shd w:val="clear" w:color="auto" w:fill="auto"/>
            <w:vAlign w:val="center"/>
          </w:tcPr>
          <w:p w14:paraId="4F5480E6" w14:textId="77777777" w:rsidR="00A54268" w:rsidRPr="00A54268" w:rsidRDefault="00A54268" w:rsidP="00A54268">
            <w:pPr>
              <w:ind w:right="-2"/>
              <w:jc w:val="center"/>
              <w:rPr>
                <w:color w:val="000000"/>
              </w:rPr>
            </w:pPr>
          </w:p>
        </w:tc>
        <w:tc>
          <w:tcPr>
            <w:tcW w:w="2126" w:type="dxa"/>
            <w:vMerge w:val="restart"/>
            <w:shd w:val="clear" w:color="auto" w:fill="auto"/>
            <w:vAlign w:val="center"/>
          </w:tcPr>
          <w:p w14:paraId="77E1E120" w14:textId="77777777" w:rsidR="00A54268" w:rsidRPr="00A54268" w:rsidRDefault="00A54268" w:rsidP="00A54268">
            <w:pPr>
              <w:ind w:right="-2"/>
              <w:jc w:val="center"/>
              <w:rPr>
                <w:color w:val="000000"/>
                <w:sz w:val="20"/>
                <w:szCs w:val="20"/>
              </w:rPr>
            </w:pPr>
            <w:proofErr w:type="spellStart"/>
            <w:r w:rsidRPr="00A54268">
              <w:rPr>
                <w:color w:val="000000"/>
                <w:sz w:val="20"/>
                <w:szCs w:val="20"/>
              </w:rPr>
              <w:t>Одноставочный</w:t>
            </w:r>
            <w:proofErr w:type="spellEnd"/>
          </w:p>
          <w:p w14:paraId="2F868635" w14:textId="77777777" w:rsidR="00A54268" w:rsidRPr="00A54268" w:rsidRDefault="00A54268" w:rsidP="00A54268">
            <w:pPr>
              <w:ind w:right="-2"/>
              <w:jc w:val="center"/>
              <w:rPr>
                <w:color w:val="000000"/>
                <w:sz w:val="20"/>
                <w:szCs w:val="20"/>
                <w:vertAlign w:val="superscript"/>
              </w:rPr>
            </w:pPr>
            <w:r w:rsidRPr="00A54268">
              <w:rPr>
                <w:color w:val="000000"/>
                <w:sz w:val="20"/>
                <w:szCs w:val="20"/>
              </w:rPr>
              <w:t>руб./м</w:t>
            </w:r>
            <w:r w:rsidRPr="00A54268">
              <w:rPr>
                <w:color w:val="000000"/>
                <w:sz w:val="20"/>
                <w:szCs w:val="20"/>
                <w:vertAlign w:val="superscript"/>
              </w:rPr>
              <w:t>3</w:t>
            </w:r>
          </w:p>
        </w:tc>
        <w:tc>
          <w:tcPr>
            <w:tcW w:w="1741" w:type="dxa"/>
            <w:tcBorders>
              <w:top w:val="single" w:sz="4" w:space="0" w:color="auto"/>
              <w:left w:val="single" w:sz="4" w:space="0" w:color="auto"/>
              <w:bottom w:val="single" w:sz="4" w:space="0" w:color="auto"/>
              <w:right w:val="single" w:sz="4" w:space="0" w:color="auto"/>
            </w:tcBorders>
            <w:vAlign w:val="center"/>
          </w:tcPr>
          <w:p w14:paraId="56D76336" w14:textId="77777777" w:rsidR="00A54268" w:rsidRPr="00A54268" w:rsidRDefault="00A54268" w:rsidP="00A54268">
            <w:pPr>
              <w:ind w:right="-2"/>
              <w:jc w:val="center"/>
              <w:rPr>
                <w:sz w:val="20"/>
                <w:szCs w:val="20"/>
              </w:rPr>
            </w:pPr>
            <w:r w:rsidRPr="00A54268">
              <w:rPr>
                <w:color w:val="000000"/>
                <w:sz w:val="20"/>
                <w:szCs w:val="20"/>
              </w:rPr>
              <w:t>с 01.07.2019</w:t>
            </w:r>
          </w:p>
        </w:tc>
        <w:tc>
          <w:tcPr>
            <w:tcW w:w="1370" w:type="dxa"/>
            <w:tcBorders>
              <w:top w:val="single" w:sz="4" w:space="0" w:color="auto"/>
              <w:left w:val="single" w:sz="4" w:space="0" w:color="auto"/>
              <w:bottom w:val="single" w:sz="4" w:space="0" w:color="auto"/>
              <w:right w:val="single" w:sz="4" w:space="0" w:color="auto"/>
            </w:tcBorders>
          </w:tcPr>
          <w:p w14:paraId="20060528" w14:textId="77777777" w:rsidR="00A54268" w:rsidRPr="00A54268" w:rsidRDefault="00A54268" w:rsidP="00A54268">
            <w:pPr>
              <w:jc w:val="center"/>
              <w:rPr>
                <w:sz w:val="20"/>
                <w:szCs w:val="20"/>
              </w:rPr>
            </w:pPr>
            <w:r w:rsidRPr="00A54268">
              <w:rPr>
                <w:sz w:val="20"/>
                <w:szCs w:val="20"/>
              </w:rPr>
              <w:t>49,87</w:t>
            </w:r>
          </w:p>
        </w:tc>
        <w:tc>
          <w:tcPr>
            <w:tcW w:w="1436" w:type="dxa"/>
            <w:shd w:val="clear" w:color="auto" w:fill="auto"/>
          </w:tcPr>
          <w:p w14:paraId="220090A5" w14:textId="77777777" w:rsidR="00A54268" w:rsidRPr="00A54268" w:rsidRDefault="00A54268" w:rsidP="00A54268">
            <w:pPr>
              <w:jc w:val="center"/>
              <w:rPr>
                <w:sz w:val="20"/>
                <w:szCs w:val="20"/>
              </w:rPr>
            </w:pPr>
            <w:r w:rsidRPr="00A54268">
              <w:rPr>
                <w:sz w:val="20"/>
                <w:szCs w:val="20"/>
              </w:rPr>
              <w:t>x</w:t>
            </w:r>
          </w:p>
        </w:tc>
      </w:tr>
      <w:tr w:rsidR="00A54268" w:rsidRPr="00A54268" w14:paraId="7C8D7A92" w14:textId="77777777" w:rsidTr="00F95151">
        <w:tc>
          <w:tcPr>
            <w:tcW w:w="3073" w:type="dxa"/>
            <w:vMerge/>
            <w:shd w:val="clear" w:color="auto" w:fill="auto"/>
            <w:vAlign w:val="center"/>
          </w:tcPr>
          <w:p w14:paraId="17812B8C" w14:textId="77777777" w:rsidR="00A54268" w:rsidRPr="00A54268" w:rsidRDefault="00A54268" w:rsidP="00A54268">
            <w:pPr>
              <w:ind w:right="-2"/>
              <w:jc w:val="center"/>
              <w:rPr>
                <w:color w:val="000000"/>
              </w:rPr>
            </w:pPr>
          </w:p>
        </w:tc>
        <w:tc>
          <w:tcPr>
            <w:tcW w:w="2126" w:type="dxa"/>
            <w:vMerge/>
            <w:shd w:val="clear" w:color="auto" w:fill="auto"/>
            <w:vAlign w:val="center"/>
          </w:tcPr>
          <w:p w14:paraId="51705F8B"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F0E2E7C" w14:textId="77777777" w:rsidR="00A54268" w:rsidRPr="00A54268" w:rsidRDefault="00A54268" w:rsidP="00A54268">
            <w:pPr>
              <w:ind w:right="-2"/>
              <w:jc w:val="center"/>
              <w:rPr>
                <w:sz w:val="20"/>
                <w:szCs w:val="20"/>
              </w:rPr>
            </w:pPr>
            <w:r w:rsidRPr="00A54268">
              <w:rPr>
                <w:color w:val="000000"/>
                <w:sz w:val="20"/>
                <w:szCs w:val="20"/>
              </w:rPr>
              <w:t>с 01.01.2020</w:t>
            </w:r>
          </w:p>
        </w:tc>
        <w:tc>
          <w:tcPr>
            <w:tcW w:w="1370" w:type="dxa"/>
            <w:tcBorders>
              <w:top w:val="single" w:sz="4" w:space="0" w:color="auto"/>
              <w:left w:val="single" w:sz="4" w:space="0" w:color="auto"/>
              <w:bottom w:val="single" w:sz="4" w:space="0" w:color="auto"/>
              <w:right w:val="single" w:sz="4" w:space="0" w:color="auto"/>
            </w:tcBorders>
          </w:tcPr>
          <w:p w14:paraId="3E1A46D4" w14:textId="77777777" w:rsidR="00A54268" w:rsidRPr="00A54268" w:rsidRDefault="00A54268" w:rsidP="00A54268">
            <w:pPr>
              <w:jc w:val="center"/>
              <w:rPr>
                <w:sz w:val="20"/>
                <w:szCs w:val="20"/>
              </w:rPr>
            </w:pPr>
            <w:r w:rsidRPr="00A54268">
              <w:rPr>
                <w:sz w:val="20"/>
                <w:szCs w:val="20"/>
              </w:rPr>
              <w:t>49,87</w:t>
            </w:r>
          </w:p>
        </w:tc>
        <w:tc>
          <w:tcPr>
            <w:tcW w:w="1436" w:type="dxa"/>
            <w:shd w:val="clear" w:color="auto" w:fill="auto"/>
          </w:tcPr>
          <w:p w14:paraId="111C0F8E" w14:textId="77777777" w:rsidR="00A54268" w:rsidRPr="00A54268" w:rsidRDefault="00A54268" w:rsidP="00A54268">
            <w:pPr>
              <w:jc w:val="center"/>
              <w:rPr>
                <w:sz w:val="20"/>
                <w:szCs w:val="20"/>
              </w:rPr>
            </w:pPr>
            <w:r w:rsidRPr="00A54268">
              <w:rPr>
                <w:sz w:val="20"/>
                <w:szCs w:val="20"/>
              </w:rPr>
              <w:t>x</w:t>
            </w:r>
          </w:p>
        </w:tc>
      </w:tr>
      <w:tr w:rsidR="00A54268" w:rsidRPr="00A54268" w14:paraId="7E89F8F8" w14:textId="77777777" w:rsidTr="00F95151">
        <w:tc>
          <w:tcPr>
            <w:tcW w:w="3073" w:type="dxa"/>
            <w:vMerge/>
            <w:shd w:val="clear" w:color="auto" w:fill="auto"/>
            <w:vAlign w:val="center"/>
          </w:tcPr>
          <w:p w14:paraId="5AA437E3" w14:textId="77777777" w:rsidR="00A54268" w:rsidRPr="00A54268" w:rsidRDefault="00A54268" w:rsidP="00A54268">
            <w:pPr>
              <w:ind w:right="-2"/>
              <w:jc w:val="center"/>
              <w:rPr>
                <w:color w:val="000000"/>
              </w:rPr>
            </w:pPr>
          </w:p>
        </w:tc>
        <w:tc>
          <w:tcPr>
            <w:tcW w:w="2126" w:type="dxa"/>
            <w:vMerge/>
            <w:shd w:val="clear" w:color="auto" w:fill="auto"/>
            <w:vAlign w:val="center"/>
          </w:tcPr>
          <w:p w14:paraId="6900DB40"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0E813A5" w14:textId="77777777" w:rsidR="00A54268" w:rsidRPr="00A54268" w:rsidRDefault="00A54268" w:rsidP="00A54268">
            <w:pPr>
              <w:ind w:right="-2"/>
              <w:jc w:val="center"/>
              <w:rPr>
                <w:sz w:val="20"/>
                <w:szCs w:val="20"/>
              </w:rPr>
            </w:pPr>
            <w:r w:rsidRPr="00A54268">
              <w:rPr>
                <w:color w:val="000000"/>
                <w:sz w:val="20"/>
                <w:szCs w:val="20"/>
              </w:rPr>
              <w:t>с 01.07.2020</w:t>
            </w:r>
          </w:p>
        </w:tc>
        <w:tc>
          <w:tcPr>
            <w:tcW w:w="1370" w:type="dxa"/>
            <w:tcBorders>
              <w:top w:val="single" w:sz="4" w:space="0" w:color="auto"/>
              <w:left w:val="single" w:sz="4" w:space="0" w:color="auto"/>
              <w:bottom w:val="single" w:sz="4" w:space="0" w:color="auto"/>
              <w:right w:val="single" w:sz="4" w:space="0" w:color="auto"/>
            </w:tcBorders>
            <w:vAlign w:val="center"/>
          </w:tcPr>
          <w:p w14:paraId="42468246" w14:textId="77777777" w:rsidR="00A54268" w:rsidRPr="00A54268" w:rsidRDefault="00A54268" w:rsidP="00A54268">
            <w:pPr>
              <w:jc w:val="center"/>
              <w:rPr>
                <w:sz w:val="20"/>
                <w:szCs w:val="20"/>
              </w:rPr>
            </w:pPr>
            <w:r w:rsidRPr="00A54268">
              <w:rPr>
                <w:sz w:val="20"/>
                <w:szCs w:val="20"/>
              </w:rPr>
              <w:t>50,99</w:t>
            </w:r>
          </w:p>
        </w:tc>
        <w:tc>
          <w:tcPr>
            <w:tcW w:w="1436" w:type="dxa"/>
            <w:shd w:val="clear" w:color="auto" w:fill="auto"/>
          </w:tcPr>
          <w:p w14:paraId="26008F66" w14:textId="77777777" w:rsidR="00A54268" w:rsidRPr="00A54268" w:rsidRDefault="00A54268" w:rsidP="00A54268">
            <w:pPr>
              <w:jc w:val="center"/>
              <w:rPr>
                <w:sz w:val="20"/>
                <w:szCs w:val="20"/>
              </w:rPr>
            </w:pPr>
            <w:r w:rsidRPr="00A54268">
              <w:rPr>
                <w:sz w:val="20"/>
                <w:szCs w:val="20"/>
              </w:rPr>
              <w:t>x</w:t>
            </w:r>
          </w:p>
        </w:tc>
      </w:tr>
      <w:tr w:rsidR="00A54268" w:rsidRPr="00A54268" w14:paraId="7FCB5FDB" w14:textId="77777777" w:rsidTr="00F95151">
        <w:tc>
          <w:tcPr>
            <w:tcW w:w="3073" w:type="dxa"/>
            <w:vMerge/>
            <w:shd w:val="clear" w:color="auto" w:fill="auto"/>
            <w:vAlign w:val="center"/>
          </w:tcPr>
          <w:p w14:paraId="0E2135C9" w14:textId="77777777" w:rsidR="00A54268" w:rsidRPr="00A54268" w:rsidRDefault="00A54268" w:rsidP="00A54268">
            <w:pPr>
              <w:ind w:right="-2"/>
              <w:jc w:val="center"/>
              <w:rPr>
                <w:color w:val="000000"/>
              </w:rPr>
            </w:pPr>
          </w:p>
        </w:tc>
        <w:tc>
          <w:tcPr>
            <w:tcW w:w="2126" w:type="dxa"/>
            <w:vMerge/>
            <w:shd w:val="clear" w:color="auto" w:fill="auto"/>
            <w:vAlign w:val="center"/>
          </w:tcPr>
          <w:p w14:paraId="2B1924E1"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7EA8A2CD" w14:textId="77777777" w:rsidR="00A54268" w:rsidRPr="00A54268" w:rsidRDefault="00A54268" w:rsidP="00A54268">
            <w:pPr>
              <w:ind w:right="-2"/>
              <w:jc w:val="center"/>
              <w:rPr>
                <w:sz w:val="20"/>
                <w:szCs w:val="20"/>
              </w:rPr>
            </w:pPr>
            <w:r w:rsidRPr="00A54268">
              <w:rPr>
                <w:color w:val="000000"/>
                <w:sz w:val="20"/>
                <w:szCs w:val="20"/>
              </w:rPr>
              <w:t>с 01.01.2021</w:t>
            </w:r>
          </w:p>
        </w:tc>
        <w:tc>
          <w:tcPr>
            <w:tcW w:w="1370" w:type="dxa"/>
            <w:tcBorders>
              <w:top w:val="single" w:sz="4" w:space="0" w:color="auto"/>
              <w:left w:val="single" w:sz="4" w:space="0" w:color="auto"/>
              <w:bottom w:val="single" w:sz="4" w:space="0" w:color="auto"/>
              <w:right w:val="single" w:sz="4" w:space="0" w:color="auto"/>
            </w:tcBorders>
          </w:tcPr>
          <w:p w14:paraId="267A9539" w14:textId="77777777" w:rsidR="00A54268" w:rsidRPr="00A54268" w:rsidRDefault="00A54268" w:rsidP="00A54268">
            <w:pPr>
              <w:jc w:val="center"/>
              <w:rPr>
                <w:sz w:val="20"/>
                <w:szCs w:val="20"/>
              </w:rPr>
            </w:pPr>
            <w:r w:rsidRPr="00A54268">
              <w:rPr>
                <w:sz w:val="20"/>
                <w:szCs w:val="20"/>
              </w:rPr>
              <w:t>43,55</w:t>
            </w:r>
          </w:p>
        </w:tc>
        <w:tc>
          <w:tcPr>
            <w:tcW w:w="1436" w:type="dxa"/>
            <w:shd w:val="clear" w:color="auto" w:fill="auto"/>
          </w:tcPr>
          <w:p w14:paraId="47BB8432" w14:textId="77777777" w:rsidR="00A54268" w:rsidRPr="00A54268" w:rsidRDefault="00A54268" w:rsidP="00A54268">
            <w:pPr>
              <w:jc w:val="center"/>
              <w:rPr>
                <w:sz w:val="20"/>
                <w:szCs w:val="20"/>
              </w:rPr>
            </w:pPr>
            <w:r w:rsidRPr="00A54268">
              <w:rPr>
                <w:sz w:val="20"/>
                <w:szCs w:val="20"/>
              </w:rPr>
              <w:t>x</w:t>
            </w:r>
          </w:p>
        </w:tc>
      </w:tr>
      <w:tr w:rsidR="00A54268" w:rsidRPr="00A54268" w14:paraId="0C0F04A6" w14:textId="77777777" w:rsidTr="00F95151">
        <w:tc>
          <w:tcPr>
            <w:tcW w:w="3073" w:type="dxa"/>
            <w:vMerge/>
            <w:shd w:val="clear" w:color="auto" w:fill="auto"/>
            <w:vAlign w:val="center"/>
          </w:tcPr>
          <w:p w14:paraId="382951C4" w14:textId="77777777" w:rsidR="00A54268" w:rsidRPr="00A54268" w:rsidRDefault="00A54268" w:rsidP="00A54268">
            <w:pPr>
              <w:ind w:right="-2"/>
              <w:jc w:val="center"/>
              <w:rPr>
                <w:color w:val="000000"/>
              </w:rPr>
            </w:pPr>
          </w:p>
        </w:tc>
        <w:tc>
          <w:tcPr>
            <w:tcW w:w="2126" w:type="dxa"/>
            <w:vMerge/>
            <w:shd w:val="clear" w:color="auto" w:fill="auto"/>
            <w:vAlign w:val="center"/>
          </w:tcPr>
          <w:p w14:paraId="243293C3"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35B6539" w14:textId="77777777" w:rsidR="00A54268" w:rsidRPr="00A54268" w:rsidRDefault="00A54268" w:rsidP="00A54268">
            <w:pPr>
              <w:ind w:right="-2"/>
              <w:jc w:val="center"/>
              <w:rPr>
                <w:sz w:val="20"/>
                <w:szCs w:val="20"/>
              </w:rPr>
            </w:pPr>
            <w:r w:rsidRPr="00A54268">
              <w:rPr>
                <w:color w:val="000000"/>
                <w:sz w:val="20"/>
                <w:szCs w:val="20"/>
              </w:rPr>
              <w:t>с 01.07.2021</w:t>
            </w:r>
          </w:p>
        </w:tc>
        <w:tc>
          <w:tcPr>
            <w:tcW w:w="1370" w:type="dxa"/>
            <w:tcBorders>
              <w:top w:val="single" w:sz="4" w:space="0" w:color="auto"/>
              <w:left w:val="single" w:sz="4" w:space="0" w:color="auto"/>
              <w:bottom w:val="single" w:sz="4" w:space="0" w:color="auto"/>
              <w:right w:val="single" w:sz="4" w:space="0" w:color="auto"/>
            </w:tcBorders>
          </w:tcPr>
          <w:p w14:paraId="24471D31" w14:textId="77777777" w:rsidR="00A54268" w:rsidRPr="00A54268" w:rsidRDefault="00A54268" w:rsidP="00A54268">
            <w:pPr>
              <w:jc w:val="center"/>
              <w:rPr>
                <w:sz w:val="20"/>
                <w:szCs w:val="20"/>
              </w:rPr>
            </w:pPr>
            <w:r w:rsidRPr="00A54268">
              <w:rPr>
                <w:sz w:val="20"/>
                <w:szCs w:val="20"/>
              </w:rPr>
              <w:t>43,55</w:t>
            </w:r>
          </w:p>
        </w:tc>
        <w:tc>
          <w:tcPr>
            <w:tcW w:w="1436" w:type="dxa"/>
            <w:shd w:val="clear" w:color="auto" w:fill="auto"/>
          </w:tcPr>
          <w:p w14:paraId="5737A057" w14:textId="77777777" w:rsidR="00A54268" w:rsidRPr="00A54268" w:rsidRDefault="00A54268" w:rsidP="00A54268">
            <w:pPr>
              <w:jc w:val="center"/>
              <w:rPr>
                <w:sz w:val="20"/>
                <w:szCs w:val="20"/>
              </w:rPr>
            </w:pPr>
            <w:r w:rsidRPr="00A54268">
              <w:rPr>
                <w:sz w:val="20"/>
                <w:szCs w:val="20"/>
              </w:rPr>
              <w:t>x</w:t>
            </w:r>
          </w:p>
        </w:tc>
      </w:tr>
      <w:tr w:rsidR="00A54268" w:rsidRPr="00A54268" w14:paraId="5F9D00D9" w14:textId="77777777" w:rsidTr="00F95151">
        <w:tc>
          <w:tcPr>
            <w:tcW w:w="3073" w:type="dxa"/>
            <w:vMerge/>
            <w:shd w:val="clear" w:color="auto" w:fill="auto"/>
            <w:vAlign w:val="center"/>
          </w:tcPr>
          <w:p w14:paraId="3731FC04" w14:textId="77777777" w:rsidR="00A54268" w:rsidRPr="00A54268" w:rsidRDefault="00A54268" w:rsidP="00A54268">
            <w:pPr>
              <w:ind w:right="-2"/>
              <w:jc w:val="center"/>
              <w:rPr>
                <w:color w:val="000000"/>
              </w:rPr>
            </w:pPr>
          </w:p>
        </w:tc>
        <w:tc>
          <w:tcPr>
            <w:tcW w:w="2126" w:type="dxa"/>
            <w:vMerge/>
            <w:shd w:val="clear" w:color="auto" w:fill="auto"/>
            <w:vAlign w:val="center"/>
          </w:tcPr>
          <w:p w14:paraId="139E09A3"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30E46012" w14:textId="77777777" w:rsidR="00A54268" w:rsidRPr="00A54268" w:rsidRDefault="00A54268" w:rsidP="00A54268">
            <w:pPr>
              <w:ind w:right="-2"/>
              <w:jc w:val="center"/>
              <w:rPr>
                <w:sz w:val="20"/>
                <w:szCs w:val="20"/>
              </w:rPr>
            </w:pPr>
            <w:r w:rsidRPr="00A54268">
              <w:rPr>
                <w:color w:val="000000"/>
                <w:sz w:val="20"/>
                <w:szCs w:val="20"/>
              </w:rPr>
              <w:t>с 01.01.2024</w:t>
            </w:r>
          </w:p>
        </w:tc>
        <w:tc>
          <w:tcPr>
            <w:tcW w:w="1370" w:type="dxa"/>
            <w:tcBorders>
              <w:top w:val="single" w:sz="4" w:space="0" w:color="auto"/>
              <w:left w:val="single" w:sz="4" w:space="0" w:color="auto"/>
              <w:bottom w:val="single" w:sz="4" w:space="0" w:color="auto"/>
              <w:right w:val="single" w:sz="4" w:space="0" w:color="auto"/>
            </w:tcBorders>
            <w:vAlign w:val="center"/>
          </w:tcPr>
          <w:p w14:paraId="444672AC" w14:textId="77777777" w:rsidR="00A54268" w:rsidRPr="00A54268" w:rsidRDefault="00A54268" w:rsidP="00A54268">
            <w:pPr>
              <w:jc w:val="center"/>
              <w:rPr>
                <w:sz w:val="20"/>
                <w:szCs w:val="20"/>
              </w:rPr>
            </w:pPr>
            <w:r w:rsidRPr="00A54268">
              <w:rPr>
                <w:sz w:val="20"/>
                <w:szCs w:val="20"/>
              </w:rPr>
              <w:t>53,92</w:t>
            </w:r>
          </w:p>
        </w:tc>
        <w:tc>
          <w:tcPr>
            <w:tcW w:w="1436" w:type="dxa"/>
            <w:shd w:val="clear" w:color="auto" w:fill="auto"/>
          </w:tcPr>
          <w:p w14:paraId="5DAA0C0C" w14:textId="77777777" w:rsidR="00A54268" w:rsidRPr="00A54268" w:rsidRDefault="00A54268" w:rsidP="00A54268">
            <w:pPr>
              <w:jc w:val="center"/>
              <w:rPr>
                <w:sz w:val="20"/>
                <w:szCs w:val="20"/>
              </w:rPr>
            </w:pPr>
            <w:r w:rsidRPr="00A54268">
              <w:rPr>
                <w:sz w:val="20"/>
                <w:szCs w:val="20"/>
              </w:rPr>
              <w:t>x</w:t>
            </w:r>
          </w:p>
        </w:tc>
      </w:tr>
      <w:tr w:rsidR="00A54268" w:rsidRPr="00A54268" w14:paraId="34FB2C72" w14:textId="77777777" w:rsidTr="00F95151">
        <w:tc>
          <w:tcPr>
            <w:tcW w:w="3073" w:type="dxa"/>
            <w:vMerge/>
            <w:shd w:val="clear" w:color="auto" w:fill="auto"/>
            <w:vAlign w:val="center"/>
          </w:tcPr>
          <w:p w14:paraId="25367287" w14:textId="77777777" w:rsidR="00A54268" w:rsidRPr="00A54268" w:rsidRDefault="00A54268" w:rsidP="00A54268">
            <w:pPr>
              <w:ind w:right="-2"/>
              <w:jc w:val="center"/>
              <w:rPr>
                <w:color w:val="000000"/>
              </w:rPr>
            </w:pPr>
          </w:p>
        </w:tc>
        <w:tc>
          <w:tcPr>
            <w:tcW w:w="2126" w:type="dxa"/>
            <w:vMerge/>
            <w:shd w:val="clear" w:color="auto" w:fill="auto"/>
            <w:vAlign w:val="center"/>
          </w:tcPr>
          <w:p w14:paraId="34D47BE3"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6A17AF2" w14:textId="77777777" w:rsidR="00A54268" w:rsidRPr="00A54268" w:rsidRDefault="00A54268" w:rsidP="00A54268">
            <w:pPr>
              <w:ind w:right="-2"/>
              <w:jc w:val="center"/>
              <w:rPr>
                <w:sz w:val="20"/>
                <w:szCs w:val="20"/>
              </w:rPr>
            </w:pPr>
            <w:r w:rsidRPr="00A54268">
              <w:rPr>
                <w:color w:val="000000"/>
                <w:sz w:val="20"/>
                <w:szCs w:val="20"/>
              </w:rPr>
              <w:t>с 01.07.2024</w:t>
            </w:r>
          </w:p>
        </w:tc>
        <w:tc>
          <w:tcPr>
            <w:tcW w:w="1370" w:type="dxa"/>
            <w:tcBorders>
              <w:top w:val="single" w:sz="4" w:space="0" w:color="auto"/>
              <w:left w:val="single" w:sz="4" w:space="0" w:color="auto"/>
              <w:bottom w:val="single" w:sz="4" w:space="0" w:color="auto"/>
              <w:right w:val="single" w:sz="4" w:space="0" w:color="auto"/>
            </w:tcBorders>
            <w:vAlign w:val="center"/>
          </w:tcPr>
          <w:p w14:paraId="0BF67AB2" w14:textId="77777777" w:rsidR="00A54268" w:rsidRPr="00A54268" w:rsidRDefault="00A54268" w:rsidP="00A54268">
            <w:pPr>
              <w:jc w:val="center"/>
              <w:rPr>
                <w:sz w:val="20"/>
                <w:szCs w:val="20"/>
              </w:rPr>
            </w:pPr>
            <w:r w:rsidRPr="00A54268">
              <w:rPr>
                <w:sz w:val="20"/>
                <w:szCs w:val="20"/>
              </w:rPr>
              <w:t>63,98</w:t>
            </w:r>
          </w:p>
        </w:tc>
        <w:tc>
          <w:tcPr>
            <w:tcW w:w="1436" w:type="dxa"/>
            <w:shd w:val="clear" w:color="auto" w:fill="auto"/>
          </w:tcPr>
          <w:p w14:paraId="09CDBDE8" w14:textId="77777777" w:rsidR="00A54268" w:rsidRPr="00A54268" w:rsidRDefault="00A54268" w:rsidP="00A54268">
            <w:pPr>
              <w:jc w:val="center"/>
              <w:rPr>
                <w:sz w:val="20"/>
                <w:szCs w:val="20"/>
              </w:rPr>
            </w:pPr>
            <w:r w:rsidRPr="00A54268">
              <w:rPr>
                <w:sz w:val="20"/>
                <w:szCs w:val="20"/>
              </w:rPr>
              <w:t>x</w:t>
            </w:r>
          </w:p>
        </w:tc>
      </w:tr>
      <w:tr w:rsidR="00A54268" w:rsidRPr="00A54268" w14:paraId="0065F34A" w14:textId="77777777" w:rsidTr="00F95151">
        <w:tc>
          <w:tcPr>
            <w:tcW w:w="3073" w:type="dxa"/>
            <w:vMerge/>
            <w:shd w:val="clear" w:color="auto" w:fill="auto"/>
            <w:vAlign w:val="center"/>
          </w:tcPr>
          <w:p w14:paraId="22E4EFFA" w14:textId="77777777" w:rsidR="00A54268" w:rsidRPr="00A54268" w:rsidRDefault="00A54268" w:rsidP="00A54268">
            <w:pPr>
              <w:ind w:right="-2"/>
              <w:jc w:val="center"/>
              <w:rPr>
                <w:color w:val="000000"/>
              </w:rPr>
            </w:pPr>
          </w:p>
        </w:tc>
        <w:tc>
          <w:tcPr>
            <w:tcW w:w="2126" w:type="dxa"/>
            <w:vMerge/>
            <w:shd w:val="clear" w:color="auto" w:fill="auto"/>
            <w:vAlign w:val="center"/>
          </w:tcPr>
          <w:p w14:paraId="43D70623"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2B134F06" w14:textId="77777777" w:rsidR="00A54268" w:rsidRPr="00A54268" w:rsidRDefault="00A54268" w:rsidP="00A54268">
            <w:pPr>
              <w:ind w:right="-2"/>
              <w:jc w:val="center"/>
              <w:rPr>
                <w:sz w:val="20"/>
                <w:szCs w:val="20"/>
              </w:rPr>
            </w:pPr>
            <w:r w:rsidRPr="00A54268">
              <w:rPr>
                <w:color w:val="000000"/>
                <w:sz w:val="20"/>
                <w:szCs w:val="20"/>
              </w:rPr>
              <w:t>с 01.01.2025</w:t>
            </w:r>
          </w:p>
        </w:tc>
        <w:tc>
          <w:tcPr>
            <w:tcW w:w="1370" w:type="dxa"/>
            <w:tcBorders>
              <w:top w:val="single" w:sz="4" w:space="0" w:color="auto"/>
              <w:left w:val="single" w:sz="4" w:space="0" w:color="auto"/>
              <w:bottom w:val="single" w:sz="4" w:space="0" w:color="auto"/>
              <w:right w:val="single" w:sz="4" w:space="0" w:color="auto"/>
            </w:tcBorders>
            <w:vAlign w:val="center"/>
          </w:tcPr>
          <w:p w14:paraId="1ECB58A5" w14:textId="77777777" w:rsidR="00A54268" w:rsidRPr="00A54268" w:rsidRDefault="00A54268" w:rsidP="00A54268">
            <w:pPr>
              <w:jc w:val="center"/>
              <w:rPr>
                <w:sz w:val="20"/>
                <w:szCs w:val="20"/>
              </w:rPr>
            </w:pPr>
            <w:r w:rsidRPr="00A54268">
              <w:rPr>
                <w:sz w:val="20"/>
                <w:szCs w:val="20"/>
              </w:rPr>
              <w:t>63,98</w:t>
            </w:r>
          </w:p>
        </w:tc>
        <w:tc>
          <w:tcPr>
            <w:tcW w:w="1436" w:type="dxa"/>
            <w:shd w:val="clear" w:color="auto" w:fill="auto"/>
          </w:tcPr>
          <w:p w14:paraId="7A148602" w14:textId="77777777" w:rsidR="00A54268" w:rsidRPr="00A54268" w:rsidRDefault="00A54268" w:rsidP="00A54268">
            <w:pPr>
              <w:jc w:val="center"/>
              <w:rPr>
                <w:sz w:val="20"/>
                <w:szCs w:val="20"/>
              </w:rPr>
            </w:pPr>
            <w:r w:rsidRPr="00A54268">
              <w:rPr>
                <w:sz w:val="20"/>
                <w:szCs w:val="20"/>
              </w:rPr>
              <w:t>x</w:t>
            </w:r>
          </w:p>
        </w:tc>
      </w:tr>
      <w:tr w:rsidR="00A54268" w:rsidRPr="00A54268" w14:paraId="4EADC392" w14:textId="77777777" w:rsidTr="00F95151">
        <w:tc>
          <w:tcPr>
            <w:tcW w:w="3073" w:type="dxa"/>
            <w:vMerge/>
            <w:shd w:val="clear" w:color="auto" w:fill="auto"/>
            <w:vAlign w:val="center"/>
          </w:tcPr>
          <w:p w14:paraId="62331B66" w14:textId="77777777" w:rsidR="00A54268" w:rsidRPr="00A54268" w:rsidRDefault="00A54268" w:rsidP="00A54268">
            <w:pPr>
              <w:ind w:right="-2"/>
              <w:jc w:val="center"/>
              <w:rPr>
                <w:color w:val="000000"/>
              </w:rPr>
            </w:pPr>
          </w:p>
        </w:tc>
        <w:tc>
          <w:tcPr>
            <w:tcW w:w="2126" w:type="dxa"/>
            <w:vMerge/>
            <w:shd w:val="clear" w:color="auto" w:fill="auto"/>
            <w:vAlign w:val="center"/>
          </w:tcPr>
          <w:p w14:paraId="5DAEF6C4"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C3D95D9" w14:textId="77777777" w:rsidR="00A54268" w:rsidRPr="00A54268" w:rsidRDefault="00A54268" w:rsidP="00A54268">
            <w:pPr>
              <w:ind w:right="-2"/>
              <w:jc w:val="center"/>
              <w:rPr>
                <w:sz w:val="20"/>
                <w:szCs w:val="20"/>
              </w:rPr>
            </w:pPr>
            <w:r w:rsidRPr="00A54268">
              <w:rPr>
                <w:color w:val="000000"/>
                <w:sz w:val="20"/>
                <w:szCs w:val="20"/>
              </w:rPr>
              <w:t>с 01.07.2025</w:t>
            </w:r>
          </w:p>
        </w:tc>
        <w:tc>
          <w:tcPr>
            <w:tcW w:w="1370" w:type="dxa"/>
            <w:tcBorders>
              <w:top w:val="single" w:sz="4" w:space="0" w:color="auto"/>
              <w:left w:val="single" w:sz="4" w:space="0" w:color="auto"/>
              <w:bottom w:val="single" w:sz="4" w:space="0" w:color="auto"/>
              <w:right w:val="single" w:sz="4" w:space="0" w:color="auto"/>
            </w:tcBorders>
            <w:vAlign w:val="center"/>
          </w:tcPr>
          <w:p w14:paraId="01AA54BE" w14:textId="77777777" w:rsidR="00A54268" w:rsidRPr="00A54268" w:rsidRDefault="00A54268" w:rsidP="00A54268">
            <w:pPr>
              <w:jc w:val="center"/>
              <w:rPr>
                <w:sz w:val="20"/>
                <w:szCs w:val="20"/>
              </w:rPr>
            </w:pPr>
            <w:r w:rsidRPr="00A54268">
              <w:rPr>
                <w:sz w:val="20"/>
                <w:szCs w:val="20"/>
              </w:rPr>
              <w:t>56,14</w:t>
            </w:r>
          </w:p>
        </w:tc>
        <w:tc>
          <w:tcPr>
            <w:tcW w:w="1436" w:type="dxa"/>
            <w:shd w:val="clear" w:color="auto" w:fill="auto"/>
          </w:tcPr>
          <w:p w14:paraId="7E81A542" w14:textId="77777777" w:rsidR="00A54268" w:rsidRPr="00A54268" w:rsidRDefault="00A54268" w:rsidP="00A54268">
            <w:pPr>
              <w:jc w:val="center"/>
              <w:rPr>
                <w:sz w:val="20"/>
                <w:szCs w:val="20"/>
              </w:rPr>
            </w:pPr>
            <w:r w:rsidRPr="00A54268">
              <w:rPr>
                <w:sz w:val="20"/>
                <w:szCs w:val="20"/>
              </w:rPr>
              <w:t>x</w:t>
            </w:r>
          </w:p>
        </w:tc>
      </w:tr>
      <w:tr w:rsidR="00A54268" w:rsidRPr="00A54268" w14:paraId="12601509" w14:textId="77777777" w:rsidTr="00F95151">
        <w:tc>
          <w:tcPr>
            <w:tcW w:w="3073" w:type="dxa"/>
            <w:vMerge/>
            <w:shd w:val="clear" w:color="auto" w:fill="auto"/>
            <w:vAlign w:val="center"/>
          </w:tcPr>
          <w:p w14:paraId="7B34A14F" w14:textId="77777777" w:rsidR="00A54268" w:rsidRPr="00A54268" w:rsidRDefault="00A54268" w:rsidP="00A54268">
            <w:pPr>
              <w:ind w:right="-2"/>
              <w:jc w:val="center"/>
              <w:rPr>
                <w:color w:val="000000"/>
              </w:rPr>
            </w:pPr>
          </w:p>
        </w:tc>
        <w:tc>
          <w:tcPr>
            <w:tcW w:w="2126" w:type="dxa"/>
            <w:vMerge/>
            <w:shd w:val="clear" w:color="auto" w:fill="auto"/>
            <w:vAlign w:val="center"/>
          </w:tcPr>
          <w:p w14:paraId="2D1D5BC5"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A566902" w14:textId="77777777" w:rsidR="00A54268" w:rsidRPr="00A54268" w:rsidRDefault="00A54268" w:rsidP="00A54268">
            <w:pPr>
              <w:ind w:right="-2"/>
              <w:jc w:val="center"/>
              <w:rPr>
                <w:sz w:val="20"/>
                <w:szCs w:val="20"/>
              </w:rPr>
            </w:pPr>
            <w:r w:rsidRPr="00A54268">
              <w:rPr>
                <w:color w:val="000000"/>
                <w:sz w:val="20"/>
                <w:szCs w:val="20"/>
              </w:rPr>
              <w:t>с 01.01.2026</w:t>
            </w:r>
          </w:p>
        </w:tc>
        <w:tc>
          <w:tcPr>
            <w:tcW w:w="1370" w:type="dxa"/>
            <w:tcBorders>
              <w:top w:val="single" w:sz="4" w:space="0" w:color="auto"/>
              <w:left w:val="single" w:sz="4" w:space="0" w:color="auto"/>
              <w:bottom w:val="single" w:sz="4" w:space="0" w:color="auto"/>
              <w:right w:val="single" w:sz="4" w:space="0" w:color="auto"/>
            </w:tcBorders>
            <w:vAlign w:val="center"/>
          </w:tcPr>
          <w:p w14:paraId="400766C4" w14:textId="77777777" w:rsidR="00A54268" w:rsidRPr="00A54268" w:rsidRDefault="00A54268" w:rsidP="00A54268">
            <w:pPr>
              <w:jc w:val="center"/>
              <w:rPr>
                <w:sz w:val="20"/>
                <w:szCs w:val="20"/>
              </w:rPr>
            </w:pPr>
            <w:r w:rsidRPr="00A54268">
              <w:rPr>
                <w:sz w:val="20"/>
                <w:szCs w:val="20"/>
              </w:rPr>
              <w:t>56,14</w:t>
            </w:r>
          </w:p>
        </w:tc>
        <w:tc>
          <w:tcPr>
            <w:tcW w:w="1436" w:type="dxa"/>
            <w:shd w:val="clear" w:color="auto" w:fill="auto"/>
          </w:tcPr>
          <w:p w14:paraId="76FE3C66" w14:textId="77777777" w:rsidR="00A54268" w:rsidRPr="00A54268" w:rsidRDefault="00A54268" w:rsidP="00A54268">
            <w:pPr>
              <w:jc w:val="center"/>
              <w:rPr>
                <w:sz w:val="20"/>
                <w:szCs w:val="20"/>
              </w:rPr>
            </w:pPr>
            <w:r w:rsidRPr="00A54268">
              <w:rPr>
                <w:sz w:val="20"/>
                <w:szCs w:val="20"/>
              </w:rPr>
              <w:t>x</w:t>
            </w:r>
          </w:p>
        </w:tc>
      </w:tr>
      <w:tr w:rsidR="00A54268" w:rsidRPr="00A54268" w14:paraId="3A867B3A" w14:textId="77777777" w:rsidTr="00F95151">
        <w:tc>
          <w:tcPr>
            <w:tcW w:w="3073" w:type="dxa"/>
            <w:vMerge/>
            <w:shd w:val="clear" w:color="auto" w:fill="auto"/>
            <w:vAlign w:val="center"/>
          </w:tcPr>
          <w:p w14:paraId="0B13B70A" w14:textId="77777777" w:rsidR="00A54268" w:rsidRPr="00A54268" w:rsidRDefault="00A54268" w:rsidP="00A54268">
            <w:pPr>
              <w:ind w:right="-2"/>
              <w:jc w:val="center"/>
              <w:rPr>
                <w:color w:val="000000"/>
              </w:rPr>
            </w:pPr>
          </w:p>
        </w:tc>
        <w:tc>
          <w:tcPr>
            <w:tcW w:w="2126" w:type="dxa"/>
            <w:vMerge/>
            <w:shd w:val="clear" w:color="auto" w:fill="auto"/>
            <w:vAlign w:val="center"/>
          </w:tcPr>
          <w:p w14:paraId="0E61BA07"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62A4548" w14:textId="77777777" w:rsidR="00A54268" w:rsidRPr="00A54268" w:rsidRDefault="00A54268" w:rsidP="00A54268">
            <w:pPr>
              <w:ind w:right="-2"/>
              <w:jc w:val="center"/>
              <w:rPr>
                <w:sz w:val="20"/>
                <w:szCs w:val="20"/>
              </w:rPr>
            </w:pPr>
            <w:r w:rsidRPr="00A54268">
              <w:rPr>
                <w:color w:val="000000"/>
                <w:sz w:val="20"/>
                <w:szCs w:val="20"/>
              </w:rPr>
              <w:t>с 01.07.2026</w:t>
            </w:r>
          </w:p>
        </w:tc>
        <w:tc>
          <w:tcPr>
            <w:tcW w:w="1370" w:type="dxa"/>
            <w:tcBorders>
              <w:top w:val="single" w:sz="4" w:space="0" w:color="auto"/>
              <w:left w:val="single" w:sz="4" w:space="0" w:color="auto"/>
              <w:bottom w:val="single" w:sz="4" w:space="0" w:color="auto"/>
              <w:right w:val="single" w:sz="4" w:space="0" w:color="auto"/>
            </w:tcBorders>
            <w:vAlign w:val="center"/>
          </w:tcPr>
          <w:p w14:paraId="2EB0B17A" w14:textId="77777777" w:rsidR="00A54268" w:rsidRPr="00A54268" w:rsidRDefault="00A54268" w:rsidP="00A54268">
            <w:pPr>
              <w:jc w:val="center"/>
              <w:rPr>
                <w:sz w:val="20"/>
                <w:szCs w:val="20"/>
              </w:rPr>
            </w:pPr>
            <w:r w:rsidRPr="00A54268">
              <w:rPr>
                <w:sz w:val="20"/>
                <w:szCs w:val="20"/>
              </w:rPr>
              <w:t>72,08</w:t>
            </w:r>
          </w:p>
        </w:tc>
        <w:tc>
          <w:tcPr>
            <w:tcW w:w="1436" w:type="dxa"/>
            <w:shd w:val="clear" w:color="auto" w:fill="auto"/>
          </w:tcPr>
          <w:p w14:paraId="4B955263" w14:textId="77777777" w:rsidR="00A54268" w:rsidRPr="00A54268" w:rsidRDefault="00A54268" w:rsidP="00A54268">
            <w:pPr>
              <w:jc w:val="center"/>
              <w:rPr>
                <w:sz w:val="20"/>
                <w:szCs w:val="20"/>
              </w:rPr>
            </w:pPr>
            <w:r w:rsidRPr="00A54268">
              <w:rPr>
                <w:sz w:val="20"/>
                <w:szCs w:val="20"/>
              </w:rPr>
              <w:t>x</w:t>
            </w:r>
          </w:p>
        </w:tc>
      </w:tr>
      <w:tr w:rsidR="00A54268" w:rsidRPr="00A54268" w14:paraId="387C9060" w14:textId="77777777" w:rsidTr="00F95151">
        <w:tc>
          <w:tcPr>
            <w:tcW w:w="3073" w:type="dxa"/>
            <w:vMerge/>
            <w:shd w:val="clear" w:color="auto" w:fill="auto"/>
            <w:vAlign w:val="center"/>
          </w:tcPr>
          <w:p w14:paraId="5432430D" w14:textId="77777777" w:rsidR="00A54268" w:rsidRPr="00A54268" w:rsidRDefault="00A54268" w:rsidP="00A54268">
            <w:pPr>
              <w:ind w:right="-2"/>
              <w:jc w:val="center"/>
              <w:rPr>
                <w:color w:val="000000"/>
              </w:rPr>
            </w:pPr>
          </w:p>
        </w:tc>
        <w:tc>
          <w:tcPr>
            <w:tcW w:w="2126" w:type="dxa"/>
            <w:vMerge/>
            <w:shd w:val="clear" w:color="auto" w:fill="auto"/>
            <w:vAlign w:val="center"/>
          </w:tcPr>
          <w:p w14:paraId="2743218A"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56A807A" w14:textId="77777777" w:rsidR="00A54268" w:rsidRPr="00A54268" w:rsidRDefault="00A54268" w:rsidP="00A54268">
            <w:pPr>
              <w:ind w:right="-2"/>
              <w:jc w:val="center"/>
              <w:rPr>
                <w:sz w:val="20"/>
                <w:szCs w:val="20"/>
              </w:rPr>
            </w:pPr>
            <w:r w:rsidRPr="00A54268">
              <w:rPr>
                <w:color w:val="000000"/>
                <w:sz w:val="20"/>
                <w:szCs w:val="20"/>
              </w:rPr>
              <w:t>с 01.01.2027</w:t>
            </w:r>
          </w:p>
        </w:tc>
        <w:tc>
          <w:tcPr>
            <w:tcW w:w="1370" w:type="dxa"/>
            <w:tcBorders>
              <w:top w:val="single" w:sz="4" w:space="0" w:color="auto"/>
              <w:left w:val="single" w:sz="4" w:space="0" w:color="auto"/>
              <w:bottom w:val="single" w:sz="4" w:space="0" w:color="auto"/>
              <w:right w:val="single" w:sz="4" w:space="0" w:color="auto"/>
            </w:tcBorders>
            <w:vAlign w:val="center"/>
          </w:tcPr>
          <w:p w14:paraId="71CF9DE3" w14:textId="77777777" w:rsidR="00A54268" w:rsidRPr="00A54268" w:rsidRDefault="00A54268" w:rsidP="00A54268">
            <w:pPr>
              <w:jc w:val="center"/>
              <w:rPr>
                <w:sz w:val="20"/>
                <w:szCs w:val="20"/>
              </w:rPr>
            </w:pPr>
            <w:r w:rsidRPr="00A54268">
              <w:rPr>
                <w:sz w:val="20"/>
                <w:szCs w:val="20"/>
              </w:rPr>
              <w:t>72,08</w:t>
            </w:r>
          </w:p>
        </w:tc>
        <w:tc>
          <w:tcPr>
            <w:tcW w:w="1436" w:type="dxa"/>
            <w:shd w:val="clear" w:color="auto" w:fill="auto"/>
          </w:tcPr>
          <w:p w14:paraId="44E8F7F0" w14:textId="77777777" w:rsidR="00A54268" w:rsidRPr="00A54268" w:rsidRDefault="00A54268" w:rsidP="00A54268">
            <w:pPr>
              <w:jc w:val="center"/>
              <w:rPr>
                <w:sz w:val="20"/>
                <w:szCs w:val="20"/>
              </w:rPr>
            </w:pPr>
            <w:r w:rsidRPr="00A54268">
              <w:rPr>
                <w:sz w:val="20"/>
                <w:szCs w:val="20"/>
              </w:rPr>
              <w:t>x</w:t>
            </w:r>
          </w:p>
        </w:tc>
      </w:tr>
      <w:tr w:rsidR="00A54268" w:rsidRPr="00A54268" w14:paraId="1818EDE4" w14:textId="77777777" w:rsidTr="00F95151">
        <w:tc>
          <w:tcPr>
            <w:tcW w:w="3073" w:type="dxa"/>
            <w:vMerge/>
            <w:shd w:val="clear" w:color="auto" w:fill="auto"/>
            <w:vAlign w:val="center"/>
          </w:tcPr>
          <w:p w14:paraId="1DBB72B7" w14:textId="77777777" w:rsidR="00A54268" w:rsidRPr="00A54268" w:rsidRDefault="00A54268" w:rsidP="00A54268">
            <w:pPr>
              <w:ind w:right="-2"/>
              <w:jc w:val="center"/>
              <w:rPr>
                <w:color w:val="000000"/>
              </w:rPr>
            </w:pPr>
          </w:p>
        </w:tc>
        <w:tc>
          <w:tcPr>
            <w:tcW w:w="2126" w:type="dxa"/>
            <w:vMerge/>
            <w:shd w:val="clear" w:color="auto" w:fill="auto"/>
            <w:vAlign w:val="center"/>
          </w:tcPr>
          <w:p w14:paraId="3B2CA707"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3B109B7F" w14:textId="77777777" w:rsidR="00A54268" w:rsidRPr="00A54268" w:rsidRDefault="00A54268" w:rsidP="00A54268">
            <w:pPr>
              <w:ind w:right="-2"/>
              <w:jc w:val="center"/>
              <w:rPr>
                <w:sz w:val="20"/>
                <w:szCs w:val="20"/>
              </w:rPr>
            </w:pPr>
            <w:r w:rsidRPr="00A54268">
              <w:rPr>
                <w:color w:val="000000"/>
                <w:sz w:val="20"/>
                <w:szCs w:val="20"/>
              </w:rPr>
              <w:t>с 01.07.2027</w:t>
            </w:r>
          </w:p>
        </w:tc>
        <w:tc>
          <w:tcPr>
            <w:tcW w:w="1370" w:type="dxa"/>
            <w:tcBorders>
              <w:top w:val="single" w:sz="4" w:space="0" w:color="auto"/>
              <w:left w:val="single" w:sz="4" w:space="0" w:color="auto"/>
              <w:bottom w:val="single" w:sz="4" w:space="0" w:color="auto"/>
              <w:right w:val="single" w:sz="4" w:space="0" w:color="auto"/>
            </w:tcBorders>
            <w:vAlign w:val="center"/>
          </w:tcPr>
          <w:p w14:paraId="072A3CD1" w14:textId="77777777" w:rsidR="00A54268" w:rsidRPr="00A54268" w:rsidRDefault="00A54268" w:rsidP="00A54268">
            <w:pPr>
              <w:jc w:val="center"/>
              <w:rPr>
                <w:sz w:val="20"/>
                <w:szCs w:val="20"/>
              </w:rPr>
            </w:pPr>
            <w:r w:rsidRPr="00A54268">
              <w:rPr>
                <w:sz w:val="20"/>
                <w:szCs w:val="20"/>
              </w:rPr>
              <w:t>56,93</w:t>
            </w:r>
          </w:p>
        </w:tc>
        <w:tc>
          <w:tcPr>
            <w:tcW w:w="1436" w:type="dxa"/>
            <w:shd w:val="clear" w:color="auto" w:fill="auto"/>
          </w:tcPr>
          <w:p w14:paraId="7A6BE40E" w14:textId="77777777" w:rsidR="00A54268" w:rsidRPr="00A54268" w:rsidRDefault="00A54268" w:rsidP="00A54268">
            <w:pPr>
              <w:jc w:val="center"/>
              <w:rPr>
                <w:sz w:val="20"/>
                <w:szCs w:val="20"/>
              </w:rPr>
            </w:pPr>
            <w:r w:rsidRPr="00A54268">
              <w:rPr>
                <w:sz w:val="20"/>
                <w:szCs w:val="20"/>
              </w:rPr>
              <w:t>x</w:t>
            </w:r>
          </w:p>
        </w:tc>
      </w:tr>
      <w:tr w:rsidR="00A54268" w:rsidRPr="00A54268" w14:paraId="278C989E" w14:textId="77777777" w:rsidTr="00F95151">
        <w:tc>
          <w:tcPr>
            <w:tcW w:w="3073" w:type="dxa"/>
            <w:vMerge/>
            <w:shd w:val="clear" w:color="auto" w:fill="auto"/>
            <w:vAlign w:val="center"/>
          </w:tcPr>
          <w:p w14:paraId="0F6B0099" w14:textId="77777777" w:rsidR="00A54268" w:rsidRPr="00A54268" w:rsidRDefault="00A54268" w:rsidP="00A54268">
            <w:pPr>
              <w:ind w:right="-2"/>
              <w:jc w:val="center"/>
              <w:rPr>
                <w:color w:val="000000"/>
              </w:rPr>
            </w:pPr>
          </w:p>
        </w:tc>
        <w:tc>
          <w:tcPr>
            <w:tcW w:w="2126" w:type="dxa"/>
            <w:vMerge/>
            <w:shd w:val="clear" w:color="auto" w:fill="auto"/>
            <w:vAlign w:val="center"/>
          </w:tcPr>
          <w:p w14:paraId="1702ACF9"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CB2998F" w14:textId="77777777" w:rsidR="00A54268" w:rsidRPr="00A54268" w:rsidRDefault="00A54268" w:rsidP="00A54268">
            <w:pPr>
              <w:ind w:right="-2"/>
              <w:jc w:val="center"/>
              <w:rPr>
                <w:sz w:val="20"/>
                <w:szCs w:val="20"/>
              </w:rPr>
            </w:pPr>
            <w:r w:rsidRPr="00A54268">
              <w:rPr>
                <w:sz w:val="20"/>
                <w:szCs w:val="20"/>
              </w:rPr>
              <w:t>с 01.01.2028</w:t>
            </w:r>
          </w:p>
        </w:tc>
        <w:tc>
          <w:tcPr>
            <w:tcW w:w="1370" w:type="dxa"/>
            <w:tcBorders>
              <w:top w:val="single" w:sz="4" w:space="0" w:color="auto"/>
              <w:left w:val="single" w:sz="4" w:space="0" w:color="auto"/>
              <w:bottom w:val="single" w:sz="4" w:space="0" w:color="auto"/>
              <w:right w:val="single" w:sz="4" w:space="0" w:color="auto"/>
            </w:tcBorders>
            <w:vAlign w:val="center"/>
          </w:tcPr>
          <w:p w14:paraId="4AB9D944" w14:textId="77777777" w:rsidR="00A54268" w:rsidRPr="00A54268" w:rsidRDefault="00A54268" w:rsidP="00A54268">
            <w:pPr>
              <w:jc w:val="center"/>
              <w:rPr>
                <w:sz w:val="20"/>
                <w:szCs w:val="20"/>
              </w:rPr>
            </w:pPr>
            <w:r w:rsidRPr="00A54268">
              <w:rPr>
                <w:sz w:val="20"/>
                <w:szCs w:val="20"/>
              </w:rPr>
              <w:t>56,93</w:t>
            </w:r>
          </w:p>
        </w:tc>
        <w:tc>
          <w:tcPr>
            <w:tcW w:w="1436" w:type="dxa"/>
            <w:shd w:val="clear" w:color="auto" w:fill="auto"/>
          </w:tcPr>
          <w:p w14:paraId="56D0E922" w14:textId="77777777" w:rsidR="00A54268" w:rsidRPr="00A54268" w:rsidRDefault="00A54268" w:rsidP="00A54268">
            <w:pPr>
              <w:jc w:val="center"/>
              <w:rPr>
                <w:sz w:val="20"/>
                <w:szCs w:val="20"/>
              </w:rPr>
            </w:pPr>
            <w:r w:rsidRPr="00A54268">
              <w:rPr>
                <w:sz w:val="20"/>
                <w:szCs w:val="20"/>
              </w:rPr>
              <w:t>x</w:t>
            </w:r>
          </w:p>
        </w:tc>
      </w:tr>
      <w:tr w:rsidR="00A54268" w:rsidRPr="00A54268" w14:paraId="7E64DEF6" w14:textId="77777777" w:rsidTr="00F95151">
        <w:tc>
          <w:tcPr>
            <w:tcW w:w="3073" w:type="dxa"/>
            <w:vMerge/>
            <w:shd w:val="clear" w:color="auto" w:fill="auto"/>
            <w:vAlign w:val="center"/>
          </w:tcPr>
          <w:p w14:paraId="57C7A204" w14:textId="77777777" w:rsidR="00A54268" w:rsidRPr="00A54268" w:rsidRDefault="00A54268" w:rsidP="00A54268">
            <w:pPr>
              <w:ind w:right="-2"/>
              <w:jc w:val="center"/>
              <w:rPr>
                <w:color w:val="000000"/>
              </w:rPr>
            </w:pPr>
          </w:p>
        </w:tc>
        <w:tc>
          <w:tcPr>
            <w:tcW w:w="2126" w:type="dxa"/>
            <w:vMerge/>
            <w:shd w:val="clear" w:color="auto" w:fill="auto"/>
            <w:vAlign w:val="center"/>
          </w:tcPr>
          <w:p w14:paraId="209F4B45"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A176B6A" w14:textId="77777777" w:rsidR="00A54268" w:rsidRPr="00A54268" w:rsidRDefault="00A54268" w:rsidP="00A54268">
            <w:pPr>
              <w:ind w:right="-2"/>
              <w:jc w:val="center"/>
              <w:rPr>
                <w:sz w:val="20"/>
                <w:szCs w:val="20"/>
              </w:rPr>
            </w:pPr>
            <w:r w:rsidRPr="00A54268">
              <w:rPr>
                <w:sz w:val="20"/>
                <w:szCs w:val="20"/>
              </w:rPr>
              <w:t>с 01.07.2028</w:t>
            </w:r>
          </w:p>
        </w:tc>
        <w:tc>
          <w:tcPr>
            <w:tcW w:w="1370" w:type="dxa"/>
            <w:tcBorders>
              <w:top w:val="single" w:sz="4" w:space="0" w:color="auto"/>
              <w:left w:val="single" w:sz="4" w:space="0" w:color="auto"/>
              <w:bottom w:val="single" w:sz="4" w:space="0" w:color="auto"/>
              <w:right w:val="single" w:sz="4" w:space="0" w:color="auto"/>
            </w:tcBorders>
            <w:vAlign w:val="center"/>
          </w:tcPr>
          <w:p w14:paraId="0F8070B7" w14:textId="77777777" w:rsidR="00A54268" w:rsidRPr="00A54268" w:rsidRDefault="00A54268" w:rsidP="00A54268">
            <w:pPr>
              <w:jc w:val="center"/>
              <w:rPr>
                <w:sz w:val="20"/>
                <w:szCs w:val="20"/>
              </w:rPr>
            </w:pPr>
            <w:r w:rsidRPr="00A54268">
              <w:rPr>
                <w:sz w:val="20"/>
                <w:szCs w:val="20"/>
              </w:rPr>
              <w:t>82,95</w:t>
            </w:r>
          </w:p>
        </w:tc>
        <w:tc>
          <w:tcPr>
            <w:tcW w:w="1436" w:type="dxa"/>
            <w:shd w:val="clear" w:color="auto" w:fill="auto"/>
          </w:tcPr>
          <w:p w14:paraId="4D70E097" w14:textId="77777777" w:rsidR="00A54268" w:rsidRPr="00A54268" w:rsidRDefault="00A54268" w:rsidP="00A54268">
            <w:pPr>
              <w:jc w:val="center"/>
              <w:rPr>
                <w:sz w:val="20"/>
                <w:szCs w:val="20"/>
              </w:rPr>
            </w:pPr>
            <w:r w:rsidRPr="00A54268">
              <w:rPr>
                <w:sz w:val="20"/>
                <w:szCs w:val="20"/>
              </w:rPr>
              <w:t>x</w:t>
            </w:r>
          </w:p>
        </w:tc>
      </w:tr>
      <w:tr w:rsidR="00A54268" w:rsidRPr="00A54268" w14:paraId="6DB74C94" w14:textId="77777777" w:rsidTr="00F95151">
        <w:tc>
          <w:tcPr>
            <w:tcW w:w="3073" w:type="dxa"/>
            <w:vMerge/>
            <w:shd w:val="clear" w:color="auto" w:fill="auto"/>
            <w:vAlign w:val="center"/>
          </w:tcPr>
          <w:p w14:paraId="7ECA88F6" w14:textId="77777777" w:rsidR="00A54268" w:rsidRPr="00A54268" w:rsidRDefault="00A54268" w:rsidP="00A54268">
            <w:pPr>
              <w:ind w:right="-2"/>
              <w:jc w:val="center"/>
              <w:rPr>
                <w:color w:val="000000"/>
              </w:rPr>
            </w:pPr>
          </w:p>
        </w:tc>
        <w:tc>
          <w:tcPr>
            <w:tcW w:w="6673" w:type="dxa"/>
            <w:gridSpan w:val="4"/>
            <w:shd w:val="clear" w:color="auto" w:fill="auto"/>
            <w:vAlign w:val="center"/>
          </w:tcPr>
          <w:p w14:paraId="3AF5407A" w14:textId="77777777" w:rsidR="00A54268" w:rsidRPr="00A54268" w:rsidRDefault="00A54268" w:rsidP="00A54268">
            <w:pPr>
              <w:jc w:val="center"/>
              <w:rPr>
                <w:sz w:val="20"/>
                <w:szCs w:val="20"/>
              </w:rPr>
            </w:pPr>
            <w:r w:rsidRPr="00A54268">
              <w:rPr>
                <w:sz w:val="20"/>
                <w:szCs w:val="20"/>
              </w:rPr>
              <w:t>Население (НДС не облагается) **</w:t>
            </w:r>
          </w:p>
        </w:tc>
      </w:tr>
      <w:tr w:rsidR="00A54268" w:rsidRPr="00A54268" w14:paraId="35EFDDBB" w14:textId="77777777" w:rsidTr="00F95151">
        <w:tc>
          <w:tcPr>
            <w:tcW w:w="3073" w:type="dxa"/>
            <w:vMerge/>
            <w:shd w:val="clear" w:color="auto" w:fill="auto"/>
            <w:vAlign w:val="center"/>
          </w:tcPr>
          <w:p w14:paraId="2C01B5D0" w14:textId="77777777" w:rsidR="00A54268" w:rsidRPr="00A54268" w:rsidRDefault="00A54268" w:rsidP="00A54268">
            <w:pPr>
              <w:ind w:right="-2"/>
              <w:jc w:val="center"/>
              <w:rPr>
                <w:color w:val="000000"/>
              </w:rPr>
            </w:pPr>
          </w:p>
        </w:tc>
        <w:tc>
          <w:tcPr>
            <w:tcW w:w="2126" w:type="dxa"/>
            <w:vMerge w:val="restart"/>
            <w:shd w:val="clear" w:color="auto" w:fill="auto"/>
            <w:vAlign w:val="center"/>
          </w:tcPr>
          <w:p w14:paraId="58A8C3B4" w14:textId="77777777" w:rsidR="00A54268" w:rsidRPr="00A54268" w:rsidRDefault="00A54268" w:rsidP="00A54268">
            <w:pPr>
              <w:ind w:right="-2"/>
              <w:jc w:val="center"/>
              <w:rPr>
                <w:color w:val="000000"/>
                <w:sz w:val="20"/>
                <w:szCs w:val="20"/>
              </w:rPr>
            </w:pPr>
            <w:proofErr w:type="spellStart"/>
            <w:r w:rsidRPr="00A54268">
              <w:rPr>
                <w:color w:val="000000"/>
                <w:sz w:val="20"/>
                <w:szCs w:val="20"/>
              </w:rPr>
              <w:t>Одноставочный</w:t>
            </w:r>
            <w:proofErr w:type="spellEnd"/>
          </w:p>
          <w:p w14:paraId="5D68B3BE" w14:textId="77777777" w:rsidR="00A54268" w:rsidRPr="00A54268" w:rsidRDefault="00A54268" w:rsidP="00A54268">
            <w:pPr>
              <w:ind w:right="-2"/>
              <w:jc w:val="center"/>
              <w:rPr>
                <w:color w:val="000000"/>
                <w:sz w:val="20"/>
                <w:szCs w:val="20"/>
                <w:vertAlign w:val="superscript"/>
              </w:rPr>
            </w:pPr>
            <w:r w:rsidRPr="00A54268">
              <w:rPr>
                <w:color w:val="000000"/>
                <w:sz w:val="20"/>
                <w:szCs w:val="20"/>
              </w:rPr>
              <w:t>руб./м</w:t>
            </w:r>
            <w:r w:rsidRPr="00A54268">
              <w:rPr>
                <w:color w:val="000000"/>
                <w:sz w:val="20"/>
                <w:szCs w:val="20"/>
                <w:vertAlign w:val="superscript"/>
              </w:rPr>
              <w:t>3</w:t>
            </w:r>
          </w:p>
        </w:tc>
        <w:tc>
          <w:tcPr>
            <w:tcW w:w="1741" w:type="dxa"/>
            <w:tcBorders>
              <w:top w:val="single" w:sz="4" w:space="0" w:color="auto"/>
              <w:left w:val="single" w:sz="4" w:space="0" w:color="auto"/>
              <w:bottom w:val="single" w:sz="4" w:space="0" w:color="auto"/>
              <w:right w:val="single" w:sz="4" w:space="0" w:color="auto"/>
            </w:tcBorders>
            <w:vAlign w:val="center"/>
          </w:tcPr>
          <w:p w14:paraId="14C47AAF" w14:textId="77777777" w:rsidR="00A54268" w:rsidRPr="00A54268" w:rsidRDefault="00A54268" w:rsidP="00A54268">
            <w:pPr>
              <w:ind w:right="-2"/>
              <w:jc w:val="center"/>
              <w:rPr>
                <w:color w:val="000000"/>
                <w:sz w:val="20"/>
                <w:szCs w:val="20"/>
              </w:rPr>
            </w:pPr>
            <w:r w:rsidRPr="00A54268">
              <w:rPr>
                <w:color w:val="000000"/>
                <w:sz w:val="20"/>
                <w:szCs w:val="20"/>
              </w:rPr>
              <w:t>с 01.10.2021</w:t>
            </w:r>
          </w:p>
        </w:tc>
        <w:tc>
          <w:tcPr>
            <w:tcW w:w="1370" w:type="dxa"/>
            <w:tcBorders>
              <w:top w:val="single" w:sz="4" w:space="0" w:color="auto"/>
              <w:left w:val="single" w:sz="4" w:space="0" w:color="auto"/>
              <w:bottom w:val="single" w:sz="4" w:space="0" w:color="auto"/>
              <w:right w:val="single" w:sz="4" w:space="0" w:color="auto"/>
            </w:tcBorders>
          </w:tcPr>
          <w:p w14:paraId="50A34C50" w14:textId="77777777" w:rsidR="00A54268" w:rsidRPr="00A54268" w:rsidRDefault="00A54268" w:rsidP="00A54268">
            <w:pPr>
              <w:jc w:val="center"/>
              <w:rPr>
                <w:sz w:val="20"/>
                <w:szCs w:val="20"/>
              </w:rPr>
            </w:pPr>
            <w:r w:rsidRPr="00A54268">
              <w:rPr>
                <w:sz w:val="20"/>
                <w:szCs w:val="20"/>
              </w:rPr>
              <w:t>36,29</w:t>
            </w:r>
          </w:p>
        </w:tc>
        <w:tc>
          <w:tcPr>
            <w:tcW w:w="1436" w:type="dxa"/>
            <w:shd w:val="clear" w:color="auto" w:fill="auto"/>
          </w:tcPr>
          <w:p w14:paraId="23B37082" w14:textId="77777777" w:rsidR="00A54268" w:rsidRPr="00A54268" w:rsidRDefault="00A54268" w:rsidP="00A54268">
            <w:pPr>
              <w:jc w:val="center"/>
              <w:rPr>
                <w:sz w:val="20"/>
                <w:szCs w:val="20"/>
              </w:rPr>
            </w:pPr>
            <w:r w:rsidRPr="00A54268">
              <w:rPr>
                <w:sz w:val="20"/>
                <w:szCs w:val="20"/>
              </w:rPr>
              <w:t>x</w:t>
            </w:r>
          </w:p>
        </w:tc>
      </w:tr>
      <w:tr w:rsidR="00A54268" w:rsidRPr="00A54268" w14:paraId="38A845D1" w14:textId="77777777" w:rsidTr="00F95151">
        <w:tc>
          <w:tcPr>
            <w:tcW w:w="3073" w:type="dxa"/>
            <w:vMerge/>
            <w:shd w:val="clear" w:color="auto" w:fill="auto"/>
            <w:vAlign w:val="center"/>
          </w:tcPr>
          <w:p w14:paraId="4E1A12BE" w14:textId="77777777" w:rsidR="00A54268" w:rsidRPr="00A54268" w:rsidRDefault="00A54268" w:rsidP="00A54268">
            <w:pPr>
              <w:ind w:right="-2"/>
              <w:jc w:val="center"/>
              <w:rPr>
                <w:color w:val="000000"/>
              </w:rPr>
            </w:pPr>
          </w:p>
        </w:tc>
        <w:tc>
          <w:tcPr>
            <w:tcW w:w="2126" w:type="dxa"/>
            <w:vMerge/>
            <w:shd w:val="clear" w:color="auto" w:fill="auto"/>
            <w:vAlign w:val="center"/>
          </w:tcPr>
          <w:p w14:paraId="594DEB9F"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D55227B" w14:textId="77777777" w:rsidR="00A54268" w:rsidRPr="00A54268" w:rsidRDefault="00A54268" w:rsidP="00A54268">
            <w:pPr>
              <w:ind w:right="-2"/>
              <w:jc w:val="center"/>
              <w:rPr>
                <w:sz w:val="20"/>
                <w:szCs w:val="20"/>
              </w:rPr>
            </w:pPr>
            <w:r w:rsidRPr="00A54268">
              <w:rPr>
                <w:color w:val="000000"/>
                <w:sz w:val="20"/>
                <w:szCs w:val="20"/>
              </w:rPr>
              <w:t>с 01.01.2022</w:t>
            </w:r>
          </w:p>
        </w:tc>
        <w:tc>
          <w:tcPr>
            <w:tcW w:w="1370" w:type="dxa"/>
            <w:tcBorders>
              <w:top w:val="single" w:sz="4" w:space="0" w:color="auto"/>
              <w:left w:val="single" w:sz="4" w:space="0" w:color="auto"/>
              <w:bottom w:val="single" w:sz="4" w:space="0" w:color="auto"/>
              <w:right w:val="single" w:sz="4" w:space="0" w:color="auto"/>
            </w:tcBorders>
          </w:tcPr>
          <w:p w14:paraId="66189BDA" w14:textId="77777777" w:rsidR="00A54268" w:rsidRPr="00A54268" w:rsidRDefault="00A54268" w:rsidP="00A54268">
            <w:pPr>
              <w:jc w:val="center"/>
              <w:rPr>
                <w:sz w:val="20"/>
                <w:szCs w:val="20"/>
              </w:rPr>
            </w:pPr>
            <w:r w:rsidRPr="00A54268">
              <w:rPr>
                <w:sz w:val="20"/>
                <w:szCs w:val="20"/>
              </w:rPr>
              <w:t>36,29</w:t>
            </w:r>
          </w:p>
        </w:tc>
        <w:tc>
          <w:tcPr>
            <w:tcW w:w="1436" w:type="dxa"/>
            <w:shd w:val="clear" w:color="auto" w:fill="auto"/>
          </w:tcPr>
          <w:p w14:paraId="591FEBDC" w14:textId="77777777" w:rsidR="00A54268" w:rsidRPr="00A54268" w:rsidRDefault="00A54268" w:rsidP="00A54268">
            <w:pPr>
              <w:jc w:val="center"/>
              <w:rPr>
                <w:sz w:val="20"/>
                <w:szCs w:val="20"/>
              </w:rPr>
            </w:pPr>
            <w:r w:rsidRPr="00A54268">
              <w:rPr>
                <w:sz w:val="20"/>
                <w:szCs w:val="20"/>
              </w:rPr>
              <w:t>x</w:t>
            </w:r>
          </w:p>
        </w:tc>
      </w:tr>
      <w:tr w:rsidR="00A54268" w:rsidRPr="00A54268" w14:paraId="2EF426B1" w14:textId="77777777" w:rsidTr="00F95151">
        <w:tc>
          <w:tcPr>
            <w:tcW w:w="3073" w:type="dxa"/>
            <w:vMerge/>
            <w:shd w:val="clear" w:color="auto" w:fill="auto"/>
            <w:vAlign w:val="center"/>
          </w:tcPr>
          <w:p w14:paraId="2A8B362C" w14:textId="77777777" w:rsidR="00A54268" w:rsidRPr="00A54268" w:rsidRDefault="00A54268" w:rsidP="00A54268">
            <w:pPr>
              <w:ind w:right="-2"/>
              <w:jc w:val="center"/>
              <w:rPr>
                <w:color w:val="000000"/>
              </w:rPr>
            </w:pPr>
          </w:p>
        </w:tc>
        <w:tc>
          <w:tcPr>
            <w:tcW w:w="2126" w:type="dxa"/>
            <w:vMerge/>
            <w:shd w:val="clear" w:color="auto" w:fill="auto"/>
            <w:vAlign w:val="center"/>
          </w:tcPr>
          <w:p w14:paraId="39AA0842"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B0B9063" w14:textId="77777777" w:rsidR="00A54268" w:rsidRPr="00A54268" w:rsidRDefault="00A54268" w:rsidP="00A54268">
            <w:pPr>
              <w:ind w:right="-2"/>
              <w:jc w:val="center"/>
              <w:rPr>
                <w:sz w:val="20"/>
                <w:szCs w:val="20"/>
              </w:rPr>
            </w:pPr>
            <w:r w:rsidRPr="00A54268">
              <w:rPr>
                <w:color w:val="000000"/>
                <w:sz w:val="20"/>
                <w:szCs w:val="20"/>
              </w:rPr>
              <w:t>с 01.07.2022</w:t>
            </w:r>
          </w:p>
        </w:tc>
        <w:tc>
          <w:tcPr>
            <w:tcW w:w="1370" w:type="dxa"/>
            <w:tcBorders>
              <w:top w:val="single" w:sz="4" w:space="0" w:color="auto"/>
              <w:left w:val="single" w:sz="4" w:space="0" w:color="auto"/>
              <w:bottom w:val="single" w:sz="4" w:space="0" w:color="auto"/>
              <w:right w:val="single" w:sz="4" w:space="0" w:color="auto"/>
            </w:tcBorders>
          </w:tcPr>
          <w:p w14:paraId="15AEF996" w14:textId="77777777" w:rsidR="00A54268" w:rsidRPr="00A54268" w:rsidRDefault="00A54268" w:rsidP="00A54268">
            <w:pPr>
              <w:jc w:val="center"/>
              <w:rPr>
                <w:sz w:val="20"/>
                <w:szCs w:val="20"/>
              </w:rPr>
            </w:pPr>
            <w:r w:rsidRPr="00A54268">
              <w:rPr>
                <w:sz w:val="20"/>
                <w:szCs w:val="20"/>
              </w:rPr>
              <w:t>48,11</w:t>
            </w:r>
          </w:p>
        </w:tc>
        <w:tc>
          <w:tcPr>
            <w:tcW w:w="1436" w:type="dxa"/>
            <w:shd w:val="clear" w:color="auto" w:fill="auto"/>
          </w:tcPr>
          <w:p w14:paraId="74A9BE3D" w14:textId="77777777" w:rsidR="00A54268" w:rsidRPr="00A54268" w:rsidRDefault="00A54268" w:rsidP="00A54268">
            <w:pPr>
              <w:jc w:val="center"/>
              <w:rPr>
                <w:sz w:val="20"/>
                <w:szCs w:val="20"/>
              </w:rPr>
            </w:pPr>
            <w:r w:rsidRPr="00A54268">
              <w:rPr>
                <w:sz w:val="20"/>
                <w:szCs w:val="20"/>
              </w:rPr>
              <w:t>x</w:t>
            </w:r>
          </w:p>
        </w:tc>
      </w:tr>
      <w:tr w:rsidR="00A54268" w:rsidRPr="00A54268" w14:paraId="443B7992" w14:textId="77777777" w:rsidTr="00F95151">
        <w:tc>
          <w:tcPr>
            <w:tcW w:w="3073" w:type="dxa"/>
            <w:vMerge/>
            <w:shd w:val="clear" w:color="auto" w:fill="auto"/>
            <w:vAlign w:val="center"/>
          </w:tcPr>
          <w:p w14:paraId="677D29F1" w14:textId="77777777" w:rsidR="00A54268" w:rsidRPr="00A54268" w:rsidRDefault="00A54268" w:rsidP="00A54268">
            <w:pPr>
              <w:ind w:right="-2"/>
              <w:jc w:val="center"/>
              <w:rPr>
                <w:color w:val="000000"/>
              </w:rPr>
            </w:pPr>
          </w:p>
        </w:tc>
        <w:tc>
          <w:tcPr>
            <w:tcW w:w="2126" w:type="dxa"/>
            <w:vMerge/>
            <w:shd w:val="clear" w:color="auto" w:fill="auto"/>
            <w:vAlign w:val="center"/>
          </w:tcPr>
          <w:p w14:paraId="47BEF3FE"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03A33144" w14:textId="77777777" w:rsidR="00A54268" w:rsidRPr="00A54268" w:rsidRDefault="00A54268" w:rsidP="00A54268">
            <w:pPr>
              <w:ind w:right="-2"/>
              <w:jc w:val="center"/>
              <w:rPr>
                <w:sz w:val="20"/>
                <w:szCs w:val="20"/>
              </w:rPr>
            </w:pPr>
            <w:r w:rsidRPr="00A54268">
              <w:rPr>
                <w:color w:val="000000"/>
                <w:sz w:val="20"/>
                <w:szCs w:val="20"/>
              </w:rPr>
              <w:t>с 01.12.2022</w:t>
            </w:r>
          </w:p>
        </w:tc>
        <w:tc>
          <w:tcPr>
            <w:tcW w:w="1370" w:type="dxa"/>
            <w:tcBorders>
              <w:top w:val="single" w:sz="4" w:space="0" w:color="auto"/>
              <w:left w:val="single" w:sz="4" w:space="0" w:color="auto"/>
              <w:bottom w:val="single" w:sz="4" w:space="0" w:color="auto"/>
              <w:right w:val="single" w:sz="4" w:space="0" w:color="auto"/>
            </w:tcBorders>
          </w:tcPr>
          <w:p w14:paraId="26A5B6F3" w14:textId="77777777" w:rsidR="00A54268" w:rsidRPr="00A54268" w:rsidRDefault="00A54268" w:rsidP="00A54268">
            <w:pPr>
              <w:jc w:val="center"/>
              <w:rPr>
                <w:sz w:val="20"/>
                <w:szCs w:val="20"/>
              </w:rPr>
            </w:pPr>
            <w:r w:rsidRPr="00A54268">
              <w:rPr>
                <w:sz w:val="20"/>
                <w:szCs w:val="20"/>
              </w:rPr>
              <w:t>48,74</w:t>
            </w:r>
          </w:p>
        </w:tc>
        <w:tc>
          <w:tcPr>
            <w:tcW w:w="1436" w:type="dxa"/>
            <w:shd w:val="clear" w:color="auto" w:fill="auto"/>
          </w:tcPr>
          <w:p w14:paraId="3E68596D" w14:textId="77777777" w:rsidR="00A54268" w:rsidRPr="00A54268" w:rsidRDefault="00A54268" w:rsidP="00A54268">
            <w:pPr>
              <w:jc w:val="center"/>
              <w:rPr>
                <w:sz w:val="20"/>
                <w:szCs w:val="20"/>
              </w:rPr>
            </w:pPr>
            <w:r w:rsidRPr="00A54268">
              <w:rPr>
                <w:sz w:val="20"/>
                <w:szCs w:val="20"/>
              </w:rPr>
              <w:t>x</w:t>
            </w:r>
          </w:p>
        </w:tc>
      </w:tr>
      <w:tr w:rsidR="00A54268" w:rsidRPr="00A54268" w14:paraId="08AD20CA" w14:textId="77777777" w:rsidTr="00F95151">
        <w:tc>
          <w:tcPr>
            <w:tcW w:w="3073" w:type="dxa"/>
            <w:vMerge/>
            <w:shd w:val="clear" w:color="auto" w:fill="auto"/>
            <w:vAlign w:val="center"/>
          </w:tcPr>
          <w:p w14:paraId="38B3C11D" w14:textId="77777777" w:rsidR="00A54268" w:rsidRPr="00A54268" w:rsidRDefault="00A54268" w:rsidP="00A54268">
            <w:pPr>
              <w:ind w:right="-2"/>
              <w:jc w:val="center"/>
              <w:rPr>
                <w:color w:val="000000"/>
              </w:rPr>
            </w:pPr>
          </w:p>
        </w:tc>
        <w:tc>
          <w:tcPr>
            <w:tcW w:w="2126" w:type="dxa"/>
            <w:vMerge/>
            <w:shd w:val="clear" w:color="auto" w:fill="auto"/>
            <w:vAlign w:val="center"/>
          </w:tcPr>
          <w:p w14:paraId="63043EAA" w14:textId="77777777" w:rsidR="00A54268" w:rsidRPr="00A54268" w:rsidRDefault="00A54268" w:rsidP="00A54268">
            <w:pPr>
              <w:ind w:right="-2"/>
              <w:jc w:val="center"/>
              <w:rPr>
                <w:color w:val="000000"/>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34E4E463" w14:textId="77777777" w:rsidR="00A54268" w:rsidRPr="00A54268" w:rsidRDefault="00A54268" w:rsidP="00A54268">
            <w:pPr>
              <w:ind w:right="-2"/>
              <w:jc w:val="center"/>
              <w:rPr>
                <w:sz w:val="20"/>
                <w:szCs w:val="20"/>
              </w:rPr>
            </w:pPr>
            <w:r w:rsidRPr="00A54268">
              <w:rPr>
                <w:color w:val="000000"/>
                <w:sz w:val="20"/>
                <w:szCs w:val="20"/>
              </w:rPr>
              <w:t>с 01.01.2023</w:t>
            </w:r>
          </w:p>
        </w:tc>
        <w:tc>
          <w:tcPr>
            <w:tcW w:w="1370" w:type="dxa"/>
            <w:tcBorders>
              <w:top w:val="single" w:sz="4" w:space="0" w:color="auto"/>
              <w:left w:val="single" w:sz="4" w:space="0" w:color="auto"/>
              <w:bottom w:val="single" w:sz="4" w:space="0" w:color="auto"/>
              <w:right w:val="single" w:sz="4" w:space="0" w:color="auto"/>
            </w:tcBorders>
          </w:tcPr>
          <w:p w14:paraId="4C1A81A1" w14:textId="77777777" w:rsidR="00A54268" w:rsidRPr="00A54268" w:rsidRDefault="00A54268" w:rsidP="00A54268">
            <w:pPr>
              <w:jc w:val="center"/>
              <w:rPr>
                <w:sz w:val="20"/>
                <w:szCs w:val="20"/>
              </w:rPr>
            </w:pPr>
            <w:r w:rsidRPr="00A54268">
              <w:rPr>
                <w:sz w:val="20"/>
                <w:szCs w:val="20"/>
              </w:rPr>
              <w:t>48,74</w:t>
            </w:r>
          </w:p>
        </w:tc>
        <w:tc>
          <w:tcPr>
            <w:tcW w:w="1436" w:type="dxa"/>
            <w:shd w:val="clear" w:color="auto" w:fill="auto"/>
          </w:tcPr>
          <w:p w14:paraId="2FEBEB42" w14:textId="77777777" w:rsidR="00A54268" w:rsidRPr="00A54268" w:rsidRDefault="00A54268" w:rsidP="00A54268">
            <w:pPr>
              <w:jc w:val="center"/>
              <w:rPr>
                <w:sz w:val="20"/>
                <w:szCs w:val="20"/>
              </w:rPr>
            </w:pPr>
            <w:r w:rsidRPr="00A54268">
              <w:rPr>
                <w:sz w:val="20"/>
                <w:szCs w:val="20"/>
              </w:rPr>
              <w:t>x</w:t>
            </w:r>
          </w:p>
        </w:tc>
      </w:tr>
    </w:tbl>
    <w:p w14:paraId="74CFA8BE" w14:textId="77777777" w:rsidR="00A54268" w:rsidRPr="00A54268" w:rsidRDefault="00A54268" w:rsidP="00A54268">
      <w:pPr>
        <w:ind w:left="-142" w:right="-144" w:firstLine="568"/>
        <w:jc w:val="both"/>
        <w:rPr>
          <w:bCs/>
          <w:color w:val="000000"/>
          <w:kern w:val="32"/>
          <w:sz w:val="28"/>
          <w:szCs w:val="28"/>
        </w:rPr>
      </w:pPr>
      <w:r w:rsidRPr="00A54268">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5D89662D" w14:textId="77777777" w:rsidR="00A54268" w:rsidRPr="00A54268" w:rsidRDefault="00A54268" w:rsidP="00A54268">
      <w:pPr>
        <w:tabs>
          <w:tab w:val="left" w:pos="3686"/>
          <w:tab w:val="left" w:pos="9498"/>
        </w:tabs>
        <w:ind w:left="-142" w:right="-144" w:firstLine="568"/>
        <w:jc w:val="both"/>
        <w:rPr>
          <w:bCs/>
          <w:color w:val="000000"/>
          <w:kern w:val="32"/>
          <w:sz w:val="28"/>
          <w:szCs w:val="28"/>
        </w:rPr>
      </w:pPr>
      <w:r w:rsidRPr="00A54268">
        <w:rPr>
          <w:bCs/>
          <w:color w:val="000000"/>
          <w:kern w:val="32"/>
          <w:sz w:val="28"/>
          <w:szCs w:val="28"/>
        </w:rPr>
        <w:t xml:space="preserve">** В соответствии с абзацем вторым пункта 1 статьи 174.1 Налогового кодекса Российской Федерации на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                                                 </w:t>
      </w:r>
      <w:r w:rsidRPr="00A54268">
        <w:rPr>
          <w:bCs/>
          <w:color w:val="000000"/>
          <w:kern w:val="32"/>
          <w:sz w:val="28"/>
          <w:szCs w:val="28"/>
        </w:rPr>
        <w:tab/>
      </w:r>
      <w:r w:rsidRPr="00A54268">
        <w:rPr>
          <w:bCs/>
          <w:color w:val="000000"/>
          <w:kern w:val="32"/>
          <w:sz w:val="28"/>
          <w:szCs w:val="28"/>
        </w:rPr>
        <w:tab/>
      </w:r>
      <w:r w:rsidRPr="00A54268">
        <w:rPr>
          <w:bCs/>
          <w:color w:val="000000"/>
          <w:kern w:val="32"/>
          <w:sz w:val="28"/>
          <w:szCs w:val="28"/>
        </w:rPr>
        <w:tab/>
      </w:r>
    </w:p>
    <w:p w14:paraId="7B21AE93" w14:textId="77777777" w:rsidR="00A54268" w:rsidRPr="00A54268" w:rsidRDefault="00A54268" w:rsidP="00A54268">
      <w:pPr>
        <w:tabs>
          <w:tab w:val="left" w:pos="3686"/>
          <w:tab w:val="left" w:pos="9498"/>
        </w:tabs>
        <w:ind w:right="140"/>
        <w:rPr>
          <w:bCs/>
          <w:color w:val="000000"/>
          <w:kern w:val="32"/>
          <w:sz w:val="28"/>
          <w:szCs w:val="28"/>
        </w:rPr>
      </w:pPr>
    </w:p>
    <w:p w14:paraId="078FCC78" w14:textId="77777777" w:rsidR="00A54268" w:rsidRPr="00A54268" w:rsidRDefault="00A54268" w:rsidP="00A54268">
      <w:pPr>
        <w:tabs>
          <w:tab w:val="left" w:pos="3686"/>
          <w:tab w:val="left" w:pos="9498"/>
        </w:tabs>
        <w:ind w:right="140"/>
        <w:rPr>
          <w:bCs/>
          <w:color w:val="000000"/>
          <w:kern w:val="32"/>
          <w:sz w:val="28"/>
          <w:szCs w:val="28"/>
        </w:rPr>
      </w:pPr>
    </w:p>
    <w:p w14:paraId="32A3D0FD" w14:textId="77777777" w:rsidR="00A54268" w:rsidRPr="00A54268" w:rsidRDefault="00A54268" w:rsidP="00A54268">
      <w:pPr>
        <w:tabs>
          <w:tab w:val="left" w:pos="3686"/>
          <w:tab w:val="left" w:pos="9498"/>
        </w:tabs>
        <w:ind w:left="4395" w:right="140"/>
        <w:sectPr w:rsidR="00A54268" w:rsidRPr="00A54268" w:rsidSect="005D7AB9">
          <w:pgSz w:w="11906" w:h="16838"/>
          <w:pgMar w:top="709" w:right="707" w:bottom="426" w:left="1701" w:header="708" w:footer="708" w:gutter="0"/>
          <w:cols w:space="708"/>
          <w:titlePg/>
          <w:docGrid w:linePitch="381"/>
        </w:sectPr>
      </w:pPr>
    </w:p>
    <w:p w14:paraId="1926FE3B" w14:textId="6CEA77C5" w:rsidR="00A54268" w:rsidRPr="00D00103" w:rsidRDefault="00A54268" w:rsidP="00A54268">
      <w:pPr>
        <w:tabs>
          <w:tab w:val="left" w:pos="5580"/>
          <w:tab w:val="left" w:pos="9498"/>
        </w:tabs>
        <w:ind w:left="-2884" w:right="-569" w:firstLine="14083"/>
      </w:pPr>
      <w:r w:rsidRPr="00D00103">
        <w:lastRenderedPageBreak/>
        <w:t xml:space="preserve">Приложение № </w:t>
      </w:r>
      <w:r>
        <w:t>4</w:t>
      </w:r>
      <w:r>
        <w:t>5</w:t>
      </w:r>
      <w:r>
        <w:t xml:space="preserve"> </w:t>
      </w:r>
      <w:r w:rsidRPr="00D00103">
        <w:t xml:space="preserve">к протоколу № </w:t>
      </w:r>
      <w:r>
        <w:t>82</w:t>
      </w:r>
    </w:p>
    <w:p w14:paraId="07F3D901" w14:textId="77777777" w:rsidR="00A54268" w:rsidRPr="00D00103" w:rsidRDefault="00A54268" w:rsidP="00A54268">
      <w:pPr>
        <w:tabs>
          <w:tab w:val="left" w:pos="5580"/>
          <w:tab w:val="left" w:pos="9498"/>
        </w:tabs>
        <w:ind w:left="-2884" w:right="-569" w:firstLine="14083"/>
      </w:pPr>
      <w:r w:rsidRPr="00D00103">
        <w:t>заседания правления Региональной</w:t>
      </w:r>
    </w:p>
    <w:p w14:paraId="30D8BE5A" w14:textId="77777777" w:rsidR="00A54268" w:rsidRPr="00D00103" w:rsidRDefault="00A54268" w:rsidP="00A54268">
      <w:pPr>
        <w:tabs>
          <w:tab w:val="left" w:pos="5580"/>
          <w:tab w:val="left" w:pos="9498"/>
        </w:tabs>
        <w:ind w:left="-2884" w:right="-569" w:firstLine="14083"/>
      </w:pPr>
      <w:r w:rsidRPr="00D00103">
        <w:t>энергетической комиссии</w:t>
      </w:r>
    </w:p>
    <w:p w14:paraId="060B4503" w14:textId="77777777" w:rsidR="00A54268" w:rsidRDefault="00A54268" w:rsidP="00A54268">
      <w:pPr>
        <w:tabs>
          <w:tab w:val="left" w:pos="5580"/>
          <w:tab w:val="left" w:pos="9498"/>
        </w:tabs>
        <w:ind w:left="-2884" w:right="-569" w:firstLine="14083"/>
      </w:pPr>
      <w:r w:rsidRPr="00D00103">
        <w:t xml:space="preserve">Кузбасса от </w:t>
      </w:r>
      <w:r>
        <w:t>24</w:t>
      </w:r>
      <w:r w:rsidRPr="00D00103">
        <w:t>.</w:t>
      </w:r>
      <w:r>
        <w:t>11</w:t>
      </w:r>
      <w:r w:rsidRPr="00D00103">
        <w:t>.2022</w:t>
      </w:r>
    </w:p>
    <w:p w14:paraId="066902F9" w14:textId="77777777" w:rsidR="00A54268" w:rsidRPr="00A54268" w:rsidRDefault="00A54268" w:rsidP="00A54268">
      <w:pPr>
        <w:ind w:left="11199" w:right="-2"/>
        <w:jc w:val="center"/>
        <w:rPr>
          <w:color w:val="000000"/>
          <w:sz w:val="28"/>
          <w:szCs w:val="28"/>
        </w:rPr>
      </w:pPr>
      <w:bookmarkStart w:id="88" w:name="_Hlk22831017"/>
    </w:p>
    <w:p w14:paraId="05A3CC8C" w14:textId="77777777" w:rsidR="00A54268" w:rsidRPr="00A54268" w:rsidRDefault="00A54268" w:rsidP="00A54268">
      <w:pPr>
        <w:ind w:left="11199" w:right="-2"/>
        <w:jc w:val="center"/>
        <w:rPr>
          <w:color w:val="000000"/>
          <w:sz w:val="28"/>
          <w:szCs w:val="28"/>
        </w:rPr>
      </w:pPr>
      <w:r w:rsidRPr="00A54268">
        <w:rPr>
          <w:color w:val="000000"/>
          <w:sz w:val="28"/>
          <w:szCs w:val="28"/>
        </w:rPr>
        <w:t>«Приложение</w:t>
      </w:r>
    </w:p>
    <w:p w14:paraId="77EAD246" w14:textId="77777777" w:rsidR="00A54268" w:rsidRPr="00A54268" w:rsidRDefault="00A54268" w:rsidP="00A54268">
      <w:pPr>
        <w:ind w:left="11199" w:right="-2"/>
        <w:jc w:val="center"/>
        <w:rPr>
          <w:color w:val="000000"/>
          <w:sz w:val="28"/>
          <w:szCs w:val="28"/>
        </w:rPr>
      </w:pPr>
      <w:r w:rsidRPr="00A54268">
        <w:rPr>
          <w:color w:val="000000"/>
          <w:sz w:val="28"/>
          <w:szCs w:val="28"/>
        </w:rPr>
        <w:t>к постановлению региональной</w:t>
      </w:r>
    </w:p>
    <w:p w14:paraId="0691C936" w14:textId="77777777" w:rsidR="00A54268" w:rsidRPr="00A54268" w:rsidRDefault="00A54268" w:rsidP="00A54268">
      <w:pPr>
        <w:ind w:left="11199" w:right="-2"/>
        <w:jc w:val="center"/>
        <w:rPr>
          <w:color w:val="000000"/>
          <w:sz w:val="28"/>
          <w:szCs w:val="28"/>
        </w:rPr>
      </w:pPr>
      <w:r w:rsidRPr="00A54268">
        <w:rPr>
          <w:color w:val="000000"/>
          <w:sz w:val="28"/>
          <w:szCs w:val="28"/>
        </w:rPr>
        <w:t>энергетической комиссии</w:t>
      </w:r>
    </w:p>
    <w:p w14:paraId="21E0C0CF" w14:textId="77777777" w:rsidR="00A54268" w:rsidRPr="00A54268" w:rsidRDefault="00A54268" w:rsidP="00A54268">
      <w:pPr>
        <w:ind w:left="11199" w:right="-2" w:firstLine="142"/>
        <w:jc w:val="center"/>
        <w:rPr>
          <w:color w:val="000000"/>
          <w:sz w:val="28"/>
          <w:szCs w:val="28"/>
        </w:rPr>
      </w:pPr>
      <w:r w:rsidRPr="00A54268">
        <w:rPr>
          <w:color w:val="000000"/>
          <w:sz w:val="28"/>
          <w:szCs w:val="28"/>
        </w:rPr>
        <w:t>Кемеровской области</w:t>
      </w:r>
    </w:p>
    <w:p w14:paraId="465194C6" w14:textId="77777777" w:rsidR="00A54268" w:rsidRPr="00A54268" w:rsidRDefault="00A54268" w:rsidP="00A54268">
      <w:pPr>
        <w:ind w:left="11199" w:right="-2" w:firstLine="142"/>
        <w:jc w:val="center"/>
        <w:rPr>
          <w:color w:val="000000"/>
          <w:sz w:val="28"/>
          <w:szCs w:val="28"/>
        </w:rPr>
      </w:pPr>
      <w:r w:rsidRPr="00A54268">
        <w:rPr>
          <w:color w:val="000000"/>
          <w:sz w:val="28"/>
          <w:szCs w:val="28"/>
        </w:rPr>
        <w:t>от «25» июня 2019 г. № 176</w:t>
      </w:r>
    </w:p>
    <w:p w14:paraId="42C54606" w14:textId="77777777" w:rsidR="00A54268" w:rsidRPr="00A54268" w:rsidRDefault="00A54268" w:rsidP="00A54268">
      <w:pPr>
        <w:ind w:left="11199" w:right="-2" w:firstLine="142"/>
        <w:jc w:val="center"/>
        <w:rPr>
          <w:color w:val="000000"/>
          <w:sz w:val="28"/>
          <w:szCs w:val="28"/>
        </w:rPr>
      </w:pPr>
    </w:p>
    <w:bookmarkEnd w:id="88"/>
    <w:p w14:paraId="251C22B5" w14:textId="77777777" w:rsidR="00A54268" w:rsidRPr="00A54268" w:rsidRDefault="00A54268" w:rsidP="00A54268">
      <w:pPr>
        <w:tabs>
          <w:tab w:val="left" w:pos="-567"/>
        </w:tabs>
        <w:spacing w:before="240" w:after="240"/>
        <w:ind w:left="284" w:firstLine="709"/>
        <w:jc w:val="center"/>
        <w:rPr>
          <w:b/>
          <w:bCs/>
          <w:sz w:val="28"/>
          <w:szCs w:val="28"/>
        </w:rPr>
      </w:pPr>
      <w:r w:rsidRPr="00A54268">
        <w:rPr>
          <w:b/>
          <w:bCs/>
          <w:sz w:val="28"/>
          <w:szCs w:val="28"/>
        </w:rPr>
        <w:t xml:space="preserve">Долгосрочные тарифы ООО «Ресурс-Гарант» на горячую воду в открытой системе горячего водоснабжения (теплоснабжения), реализуемую на потребительском рынке Тисульского муниципального округа, </w:t>
      </w:r>
      <w:r w:rsidRPr="00A54268">
        <w:rPr>
          <w:b/>
          <w:bCs/>
          <w:sz w:val="28"/>
          <w:szCs w:val="28"/>
        </w:rPr>
        <w:br/>
        <w:t>на период с 01.07.2019 по 30.09.2021, с 01.01.2024 по 31.12.2028</w:t>
      </w:r>
    </w:p>
    <w:p w14:paraId="436C3B04" w14:textId="77777777" w:rsidR="00A54268" w:rsidRPr="00A54268" w:rsidRDefault="00A54268" w:rsidP="00A54268">
      <w:pPr>
        <w:jc w:val="right"/>
        <w:rPr>
          <w:color w:val="000000"/>
          <w:kern w:val="32"/>
          <w:sz w:val="28"/>
          <w:szCs w:val="28"/>
        </w:rPr>
      </w:pPr>
      <w:r w:rsidRPr="00A54268">
        <w:rPr>
          <w:color w:val="000000"/>
          <w:kern w:val="32"/>
          <w:sz w:val="28"/>
          <w:szCs w:val="28"/>
        </w:rPr>
        <w:t>Таблица 1</w:t>
      </w: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59"/>
        <w:gridCol w:w="993"/>
        <w:gridCol w:w="850"/>
        <w:gridCol w:w="1095"/>
        <w:gridCol w:w="890"/>
        <w:gridCol w:w="992"/>
        <w:gridCol w:w="952"/>
        <w:gridCol w:w="891"/>
        <w:gridCol w:w="992"/>
        <w:gridCol w:w="992"/>
        <w:gridCol w:w="1418"/>
        <w:gridCol w:w="1165"/>
        <w:gridCol w:w="1134"/>
      </w:tblGrid>
      <w:tr w:rsidR="00A54268" w:rsidRPr="00A54268" w14:paraId="09D5D3DB" w14:textId="77777777" w:rsidTr="00F95151">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2A20EA50" w14:textId="77777777" w:rsidR="00A54268" w:rsidRPr="00A54268" w:rsidRDefault="00A54268" w:rsidP="00A54268">
            <w:pPr>
              <w:tabs>
                <w:tab w:val="left" w:pos="3052"/>
              </w:tabs>
              <w:ind w:left="-108" w:right="-108"/>
              <w:jc w:val="center"/>
              <w:rPr>
                <w:sz w:val="20"/>
                <w:szCs w:val="20"/>
              </w:rPr>
            </w:pPr>
            <w:bookmarkStart w:id="89" w:name="_Hlk531186313"/>
            <w:r w:rsidRPr="00A54268">
              <w:rPr>
                <w:sz w:val="20"/>
                <w:szCs w:val="20"/>
              </w:rPr>
              <w:t>Наименование регулируемой организации</w:t>
            </w: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4BC9BB14" w14:textId="77777777" w:rsidR="00A54268" w:rsidRPr="00A54268" w:rsidRDefault="00A54268" w:rsidP="00A54268">
            <w:pPr>
              <w:ind w:left="-108" w:firstLine="47"/>
              <w:jc w:val="center"/>
              <w:rPr>
                <w:sz w:val="20"/>
                <w:szCs w:val="20"/>
              </w:rPr>
            </w:pPr>
            <w:r w:rsidRPr="00A54268">
              <w:rPr>
                <w:sz w:val="20"/>
                <w:szCs w:val="20"/>
              </w:rPr>
              <w:t>Период</w:t>
            </w:r>
          </w:p>
        </w:tc>
        <w:tc>
          <w:tcPr>
            <w:tcW w:w="3828" w:type="dxa"/>
            <w:gridSpan w:val="4"/>
            <w:tcBorders>
              <w:top w:val="single" w:sz="2" w:space="0" w:color="auto"/>
              <w:left w:val="single" w:sz="2" w:space="0" w:color="auto"/>
              <w:bottom w:val="single" w:sz="4" w:space="0" w:color="auto"/>
              <w:right w:val="single" w:sz="2" w:space="0" w:color="auto"/>
            </w:tcBorders>
            <w:vAlign w:val="center"/>
            <w:hideMark/>
          </w:tcPr>
          <w:p w14:paraId="151ADB10" w14:textId="77777777" w:rsidR="00A54268" w:rsidRPr="00A54268" w:rsidRDefault="00A54268" w:rsidP="00A54268">
            <w:pPr>
              <w:ind w:left="-108" w:firstLine="47"/>
              <w:jc w:val="center"/>
              <w:rPr>
                <w:sz w:val="20"/>
                <w:szCs w:val="20"/>
              </w:rPr>
            </w:pPr>
            <w:r w:rsidRPr="00A54268">
              <w:rPr>
                <w:sz w:val="20"/>
                <w:szCs w:val="20"/>
              </w:rPr>
              <w:t>Тариф на горячую воду для населения, руб./м</w:t>
            </w:r>
            <w:r w:rsidRPr="00A54268">
              <w:rPr>
                <w:sz w:val="20"/>
                <w:szCs w:val="20"/>
                <w:vertAlign w:val="superscript"/>
              </w:rPr>
              <w:t xml:space="preserve">3 </w:t>
            </w:r>
            <w:r w:rsidRPr="00A54268">
              <w:rPr>
                <w:sz w:val="20"/>
                <w:szCs w:val="20"/>
              </w:rPr>
              <w:t>*(с НДС)</w:t>
            </w:r>
          </w:p>
        </w:tc>
        <w:tc>
          <w:tcPr>
            <w:tcW w:w="3827" w:type="dxa"/>
            <w:gridSpan w:val="4"/>
            <w:tcBorders>
              <w:top w:val="single" w:sz="2" w:space="0" w:color="auto"/>
              <w:left w:val="single" w:sz="2" w:space="0" w:color="auto"/>
              <w:bottom w:val="single" w:sz="4" w:space="0" w:color="auto"/>
              <w:right w:val="single" w:sz="2" w:space="0" w:color="auto"/>
            </w:tcBorders>
            <w:vAlign w:val="center"/>
            <w:hideMark/>
          </w:tcPr>
          <w:p w14:paraId="4252C4C3" w14:textId="77777777" w:rsidR="00A54268" w:rsidRPr="00A54268" w:rsidRDefault="00A54268" w:rsidP="00A54268">
            <w:pPr>
              <w:ind w:left="-108" w:firstLine="47"/>
              <w:jc w:val="center"/>
              <w:rPr>
                <w:sz w:val="20"/>
                <w:szCs w:val="20"/>
              </w:rPr>
            </w:pPr>
            <w:r w:rsidRPr="00A54268">
              <w:rPr>
                <w:sz w:val="20"/>
                <w:szCs w:val="20"/>
              </w:rPr>
              <w:t>Тариф на горячую воду для прочих потребителей, руб./м</w:t>
            </w:r>
            <w:r w:rsidRPr="00A54268">
              <w:rPr>
                <w:sz w:val="20"/>
                <w:szCs w:val="20"/>
                <w:vertAlign w:val="superscript"/>
              </w:rPr>
              <w:t>3</w:t>
            </w:r>
            <w:r w:rsidRPr="00A54268">
              <w:rPr>
                <w:sz w:val="20"/>
                <w:szCs w:val="20"/>
                <w:vertAlign w:val="superscript"/>
              </w:rPr>
              <w:br/>
            </w:r>
            <w:r w:rsidRPr="00A54268">
              <w:rPr>
                <w:sz w:val="20"/>
                <w:szCs w:val="20"/>
              </w:rPr>
              <w:t>(без НДС)</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14:paraId="7C533F68" w14:textId="77777777" w:rsidR="00A54268" w:rsidRPr="00A54268" w:rsidRDefault="00A54268" w:rsidP="00A54268">
            <w:pPr>
              <w:ind w:left="-108" w:right="-104" w:firstLine="3"/>
              <w:jc w:val="center"/>
              <w:rPr>
                <w:sz w:val="20"/>
                <w:szCs w:val="20"/>
              </w:rPr>
            </w:pPr>
            <w:proofErr w:type="spellStart"/>
            <w:r w:rsidRPr="00A54268">
              <w:rPr>
                <w:sz w:val="20"/>
                <w:szCs w:val="20"/>
              </w:rPr>
              <w:t>Компо-нент</w:t>
            </w:r>
            <w:proofErr w:type="spellEnd"/>
            <w:r w:rsidRPr="00A54268">
              <w:rPr>
                <w:sz w:val="20"/>
                <w:szCs w:val="20"/>
              </w:rPr>
              <w:t xml:space="preserve"> на </w:t>
            </w:r>
            <w:proofErr w:type="spellStart"/>
            <w:r w:rsidRPr="00A54268">
              <w:rPr>
                <w:sz w:val="20"/>
                <w:szCs w:val="20"/>
              </w:rPr>
              <w:t>теплоно-ситель</w:t>
            </w:r>
            <w:proofErr w:type="spellEnd"/>
            <w:r w:rsidRPr="00A54268">
              <w:rPr>
                <w:sz w:val="20"/>
                <w:szCs w:val="20"/>
              </w:rPr>
              <w:t>,</w:t>
            </w:r>
          </w:p>
          <w:p w14:paraId="20B47F6E" w14:textId="77777777" w:rsidR="00A54268" w:rsidRPr="00A54268" w:rsidRDefault="00A54268" w:rsidP="00A54268">
            <w:pPr>
              <w:ind w:left="-108" w:right="-104" w:firstLine="3"/>
              <w:jc w:val="center"/>
              <w:rPr>
                <w:sz w:val="20"/>
                <w:szCs w:val="20"/>
              </w:rPr>
            </w:pPr>
            <w:r w:rsidRPr="00A54268">
              <w:rPr>
                <w:sz w:val="20"/>
                <w:szCs w:val="20"/>
              </w:rPr>
              <w:t>руб./м</w:t>
            </w:r>
            <w:r w:rsidRPr="00A54268">
              <w:rPr>
                <w:sz w:val="20"/>
                <w:szCs w:val="20"/>
                <w:vertAlign w:val="superscript"/>
              </w:rPr>
              <w:t xml:space="preserve">3 </w:t>
            </w:r>
            <w:r w:rsidRPr="00A54268">
              <w:rPr>
                <w:sz w:val="20"/>
                <w:szCs w:val="20"/>
              </w:rPr>
              <w:t>**</w:t>
            </w:r>
            <w:r w:rsidRPr="00A54268">
              <w:rPr>
                <w:sz w:val="20"/>
                <w:szCs w:val="20"/>
              </w:rPr>
              <w:br/>
              <w:t>(без НДС)</w:t>
            </w:r>
          </w:p>
          <w:p w14:paraId="4789622C" w14:textId="77777777" w:rsidR="00A54268" w:rsidRPr="00A54268" w:rsidRDefault="00A54268" w:rsidP="00A54268">
            <w:pPr>
              <w:tabs>
                <w:tab w:val="left" w:pos="3052"/>
              </w:tabs>
              <w:ind w:left="-108" w:right="-104" w:firstLine="3"/>
              <w:jc w:val="center"/>
              <w:rPr>
                <w:sz w:val="20"/>
                <w:szCs w:val="20"/>
              </w:rPr>
            </w:pPr>
          </w:p>
        </w:tc>
        <w:tc>
          <w:tcPr>
            <w:tcW w:w="3717" w:type="dxa"/>
            <w:gridSpan w:val="3"/>
            <w:tcBorders>
              <w:top w:val="single" w:sz="2" w:space="0" w:color="auto"/>
              <w:left w:val="single" w:sz="2" w:space="0" w:color="auto"/>
              <w:bottom w:val="single" w:sz="2" w:space="0" w:color="auto"/>
              <w:right w:val="single" w:sz="2" w:space="0" w:color="auto"/>
            </w:tcBorders>
            <w:vAlign w:val="center"/>
            <w:hideMark/>
          </w:tcPr>
          <w:p w14:paraId="7C880933" w14:textId="77777777" w:rsidR="00A54268" w:rsidRPr="00A54268" w:rsidRDefault="00A54268" w:rsidP="00A54268">
            <w:pPr>
              <w:tabs>
                <w:tab w:val="left" w:pos="3052"/>
              </w:tabs>
              <w:jc w:val="center"/>
              <w:rPr>
                <w:sz w:val="20"/>
                <w:szCs w:val="20"/>
              </w:rPr>
            </w:pPr>
            <w:r w:rsidRPr="00A54268">
              <w:rPr>
                <w:sz w:val="20"/>
                <w:szCs w:val="20"/>
              </w:rPr>
              <w:t>Компонент на тепловую энергию</w:t>
            </w:r>
          </w:p>
        </w:tc>
      </w:tr>
      <w:tr w:rsidR="00A54268" w:rsidRPr="00A54268" w14:paraId="69AE4A10" w14:textId="77777777" w:rsidTr="00F95151">
        <w:trPr>
          <w:trHeight w:val="602"/>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6B2D2271" w14:textId="77777777" w:rsidR="00A54268" w:rsidRPr="00A54268" w:rsidRDefault="00A54268" w:rsidP="00A54268">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3D8F377F" w14:textId="77777777" w:rsidR="00A54268" w:rsidRPr="00A54268" w:rsidRDefault="00A54268" w:rsidP="00A54268">
            <w:pPr>
              <w:rPr>
                <w:sz w:val="20"/>
                <w:szCs w:val="20"/>
              </w:rPr>
            </w:pP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3A50D316" w14:textId="77777777" w:rsidR="00A54268" w:rsidRPr="00A54268" w:rsidRDefault="00A54268" w:rsidP="00A54268">
            <w:pPr>
              <w:ind w:left="-108" w:right="-85" w:hanging="55"/>
              <w:jc w:val="center"/>
              <w:rPr>
                <w:sz w:val="20"/>
                <w:szCs w:val="20"/>
              </w:rPr>
            </w:pPr>
            <w:r w:rsidRPr="00A54268">
              <w:rPr>
                <w:sz w:val="20"/>
                <w:szCs w:val="20"/>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49BEC590" w14:textId="77777777" w:rsidR="00A54268" w:rsidRPr="00A54268" w:rsidRDefault="00A54268" w:rsidP="00A54268">
            <w:pPr>
              <w:ind w:left="-108" w:right="-85" w:hanging="4"/>
              <w:jc w:val="center"/>
              <w:rPr>
                <w:sz w:val="20"/>
                <w:szCs w:val="20"/>
              </w:rPr>
            </w:pPr>
            <w:r w:rsidRPr="00A54268">
              <w:rPr>
                <w:sz w:val="20"/>
                <w:szCs w:val="20"/>
              </w:rPr>
              <w:t>Неизолированные стояки</w:t>
            </w:r>
          </w:p>
        </w:tc>
        <w:tc>
          <w:tcPr>
            <w:tcW w:w="1944" w:type="dxa"/>
            <w:gridSpan w:val="2"/>
            <w:tcBorders>
              <w:top w:val="single" w:sz="4" w:space="0" w:color="auto"/>
              <w:left w:val="single" w:sz="2" w:space="0" w:color="auto"/>
              <w:bottom w:val="single" w:sz="2" w:space="0" w:color="auto"/>
              <w:right w:val="single" w:sz="2" w:space="0" w:color="auto"/>
            </w:tcBorders>
            <w:vAlign w:val="center"/>
            <w:hideMark/>
          </w:tcPr>
          <w:p w14:paraId="36AE0599" w14:textId="77777777" w:rsidR="00A54268" w:rsidRPr="00A54268" w:rsidRDefault="00A54268" w:rsidP="00A54268">
            <w:pPr>
              <w:ind w:left="-108" w:right="-85" w:firstLine="4"/>
              <w:jc w:val="center"/>
              <w:rPr>
                <w:sz w:val="20"/>
                <w:szCs w:val="20"/>
              </w:rPr>
            </w:pPr>
            <w:r w:rsidRPr="00A54268">
              <w:rPr>
                <w:sz w:val="20"/>
                <w:szCs w:val="20"/>
              </w:rPr>
              <w:t>Изолированные стояки</w:t>
            </w:r>
          </w:p>
        </w:tc>
        <w:tc>
          <w:tcPr>
            <w:tcW w:w="1883" w:type="dxa"/>
            <w:gridSpan w:val="2"/>
            <w:tcBorders>
              <w:top w:val="single" w:sz="4" w:space="0" w:color="auto"/>
              <w:left w:val="single" w:sz="2" w:space="0" w:color="auto"/>
              <w:bottom w:val="single" w:sz="2" w:space="0" w:color="auto"/>
              <w:right w:val="single" w:sz="2" w:space="0" w:color="auto"/>
            </w:tcBorders>
            <w:vAlign w:val="center"/>
            <w:hideMark/>
          </w:tcPr>
          <w:p w14:paraId="4D1981B8" w14:textId="77777777" w:rsidR="00A54268" w:rsidRPr="00A54268" w:rsidRDefault="00A54268" w:rsidP="00A54268">
            <w:pPr>
              <w:ind w:left="-108" w:right="-85" w:hanging="4"/>
              <w:jc w:val="center"/>
              <w:rPr>
                <w:sz w:val="20"/>
                <w:szCs w:val="20"/>
              </w:rPr>
            </w:pPr>
            <w:r w:rsidRPr="00A54268">
              <w:rPr>
                <w:sz w:val="20"/>
                <w:szCs w:val="20"/>
              </w:rPr>
              <w:t>Неизолированные стояки</w:t>
            </w:r>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66924017" w14:textId="77777777" w:rsidR="00A54268" w:rsidRPr="00A54268" w:rsidRDefault="00A54268" w:rsidP="00A54268">
            <w:pPr>
              <w:rPr>
                <w:sz w:val="20"/>
                <w:szCs w:val="20"/>
              </w:rPr>
            </w:pPr>
          </w:p>
        </w:tc>
        <w:tc>
          <w:tcPr>
            <w:tcW w:w="1418" w:type="dxa"/>
            <w:vMerge w:val="restart"/>
            <w:tcBorders>
              <w:top w:val="single" w:sz="2" w:space="0" w:color="auto"/>
              <w:left w:val="single" w:sz="2" w:space="0" w:color="auto"/>
              <w:bottom w:val="single" w:sz="2" w:space="0" w:color="auto"/>
              <w:right w:val="single" w:sz="2" w:space="0" w:color="auto"/>
            </w:tcBorders>
            <w:vAlign w:val="center"/>
            <w:hideMark/>
          </w:tcPr>
          <w:p w14:paraId="13B1A0CE" w14:textId="77777777" w:rsidR="00A54268" w:rsidRPr="00A54268" w:rsidRDefault="00A54268" w:rsidP="00A54268">
            <w:pPr>
              <w:tabs>
                <w:tab w:val="left" w:pos="3052"/>
              </w:tabs>
              <w:ind w:left="-108" w:right="-151"/>
              <w:jc w:val="center"/>
              <w:rPr>
                <w:sz w:val="20"/>
                <w:szCs w:val="20"/>
              </w:rPr>
            </w:pPr>
            <w:proofErr w:type="spellStart"/>
            <w:r w:rsidRPr="00A54268">
              <w:rPr>
                <w:sz w:val="20"/>
                <w:szCs w:val="20"/>
              </w:rPr>
              <w:t>Односта-вочный</w:t>
            </w:r>
            <w:proofErr w:type="spellEnd"/>
            <w:r w:rsidRPr="00A54268">
              <w:rPr>
                <w:sz w:val="20"/>
                <w:szCs w:val="20"/>
              </w:rPr>
              <w:t xml:space="preserve">, руб./Гкал*** </w:t>
            </w:r>
            <w:r w:rsidRPr="00A54268">
              <w:rPr>
                <w:sz w:val="20"/>
                <w:szCs w:val="20"/>
              </w:rPr>
              <w:br/>
              <w:t>(без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072A846" w14:textId="77777777" w:rsidR="00A54268" w:rsidRPr="00A54268" w:rsidRDefault="00A54268" w:rsidP="00A54268">
            <w:pPr>
              <w:tabs>
                <w:tab w:val="left" w:pos="3052"/>
              </w:tabs>
              <w:jc w:val="center"/>
              <w:rPr>
                <w:sz w:val="20"/>
                <w:szCs w:val="20"/>
              </w:rPr>
            </w:pPr>
            <w:proofErr w:type="spellStart"/>
            <w:r w:rsidRPr="00A54268">
              <w:rPr>
                <w:sz w:val="20"/>
                <w:szCs w:val="20"/>
              </w:rPr>
              <w:t>Двухставочный</w:t>
            </w:r>
            <w:proofErr w:type="spellEnd"/>
          </w:p>
        </w:tc>
      </w:tr>
      <w:tr w:rsidR="00A54268" w:rsidRPr="00A54268" w14:paraId="5E8B491D" w14:textId="77777777" w:rsidTr="00F95151">
        <w:trPr>
          <w:trHeight w:val="1650"/>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5E5C3056" w14:textId="77777777" w:rsidR="00A54268" w:rsidRPr="00A54268" w:rsidRDefault="00A54268" w:rsidP="00A54268">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11B73BFF" w14:textId="77777777" w:rsidR="00A54268" w:rsidRPr="00A54268" w:rsidRDefault="00A54268" w:rsidP="00A54268">
            <w:pPr>
              <w:rPr>
                <w:sz w:val="20"/>
                <w:szCs w:val="20"/>
              </w:rPr>
            </w:pPr>
          </w:p>
        </w:tc>
        <w:tc>
          <w:tcPr>
            <w:tcW w:w="993" w:type="dxa"/>
            <w:tcBorders>
              <w:top w:val="single" w:sz="2" w:space="0" w:color="auto"/>
              <w:left w:val="single" w:sz="2" w:space="0" w:color="auto"/>
              <w:bottom w:val="single" w:sz="2" w:space="0" w:color="auto"/>
              <w:right w:val="single" w:sz="2" w:space="0" w:color="auto"/>
            </w:tcBorders>
            <w:vAlign w:val="center"/>
            <w:hideMark/>
          </w:tcPr>
          <w:p w14:paraId="3D855691" w14:textId="77777777" w:rsidR="00A54268" w:rsidRPr="00A54268" w:rsidRDefault="00A54268" w:rsidP="00A54268">
            <w:pPr>
              <w:tabs>
                <w:tab w:val="left" w:pos="3052"/>
              </w:tabs>
              <w:ind w:right="-35"/>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3F56C39B"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1095" w:type="dxa"/>
            <w:tcBorders>
              <w:top w:val="single" w:sz="2" w:space="0" w:color="auto"/>
              <w:left w:val="single" w:sz="2" w:space="0" w:color="auto"/>
              <w:bottom w:val="single" w:sz="2" w:space="0" w:color="auto"/>
              <w:right w:val="single" w:sz="2" w:space="0" w:color="auto"/>
            </w:tcBorders>
            <w:vAlign w:val="center"/>
            <w:hideMark/>
          </w:tcPr>
          <w:p w14:paraId="7E9ADD5B" w14:textId="77777777" w:rsidR="00A54268" w:rsidRPr="00A54268" w:rsidRDefault="00A54268" w:rsidP="00A54268">
            <w:pPr>
              <w:tabs>
                <w:tab w:val="left" w:pos="3052"/>
              </w:tabs>
              <w:ind w:right="-35"/>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890" w:type="dxa"/>
            <w:tcBorders>
              <w:top w:val="single" w:sz="2" w:space="0" w:color="auto"/>
              <w:left w:val="single" w:sz="2" w:space="0" w:color="auto"/>
              <w:bottom w:val="single" w:sz="2" w:space="0" w:color="auto"/>
              <w:right w:val="single" w:sz="2" w:space="0" w:color="auto"/>
            </w:tcBorders>
            <w:vAlign w:val="center"/>
            <w:hideMark/>
          </w:tcPr>
          <w:p w14:paraId="162AFA46"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09D01FFB" w14:textId="77777777" w:rsidR="00A54268" w:rsidRPr="00A54268" w:rsidRDefault="00A54268" w:rsidP="00A54268">
            <w:pPr>
              <w:tabs>
                <w:tab w:val="left" w:pos="3052"/>
              </w:tabs>
              <w:ind w:right="-68"/>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952" w:type="dxa"/>
            <w:tcBorders>
              <w:top w:val="single" w:sz="2" w:space="0" w:color="auto"/>
              <w:left w:val="single" w:sz="2" w:space="0" w:color="auto"/>
              <w:bottom w:val="single" w:sz="2" w:space="0" w:color="auto"/>
              <w:right w:val="single" w:sz="2" w:space="0" w:color="auto"/>
            </w:tcBorders>
            <w:vAlign w:val="center"/>
            <w:hideMark/>
          </w:tcPr>
          <w:p w14:paraId="10679DC7"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891" w:type="dxa"/>
            <w:tcBorders>
              <w:top w:val="single" w:sz="2" w:space="0" w:color="auto"/>
              <w:left w:val="single" w:sz="2" w:space="0" w:color="auto"/>
              <w:bottom w:val="single" w:sz="2" w:space="0" w:color="auto"/>
              <w:right w:val="single" w:sz="2" w:space="0" w:color="auto"/>
            </w:tcBorders>
            <w:vAlign w:val="center"/>
            <w:hideMark/>
          </w:tcPr>
          <w:p w14:paraId="721C9A9B" w14:textId="77777777" w:rsidR="00A54268" w:rsidRPr="00A54268" w:rsidRDefault="00A54268" w:rsidP="00A54268">
            <w:pPr>
              <w:tabs>
                <w:tab w:val="left" w:pos="3052"/>
              </w:tabs>
              <w:ind w:left="-177" w:right="-149"/>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4E6418CE"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71187146" w14:textId="77777777" w:rsidR="00A54268" w:rsidRPr="00A54268" w:rsidRDefault="00A54268" w:rsidP="00A54268">
            <w:pPr>
              <w:rPr>
                <w:sz w:val="20"/>
                <w:szCs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1BE6D7C" w14:textId="77777777" w:rsidR="00A54268" w:rsidRPr="00A54268" w:rsidRDefault="00A54268" w:rsidP="00A54268">
            <w:pPr>
              <w:rPr>
                <w:sz w:val="20"/>
                <w:szCs w:val="20"/>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117B0CFC" w14:textId="77777777" w:rsidR="00A54268" w:rsidRPr="00A54268" w:rsidRDefault="00A54268" w:rsidP="00A54268">
            <w:pPr>
              <w:ind w:left="-95" w:right="-65"/>
              <w:jc w:val="center"/>
              <w:rPr>
                <w:sz w:val="20"/>
                <w:szCs w:val="20"/>
              </w:rPr>
            </w:pPr>
            <w:r w:rsidRPr="00A54268">
              <w:rPr>
                <w:sz w:val="20"/>
                <w:szCs w:val="20"/>
              </w:rPr>
              <w:t>Ставка за мощность, тыс. руб./</w:t>
            </w:r>
          </w:p>
          <w:p w14:paraId="38ADD858" w14:textId="77777777" w:rsidR="00A54268" w:rsidRPr="00A54268" w:rsidRDefault="00A54268" w:rsidP="00A54268">
            <w:pPr>
              <w:ind w:left="-95" w:right="-65"/>
              <w:jc w:val="center"/>
              <w:rPr>
                <w:sz w:val="20"/>
                <w:szCs w:val="20"/>
              </w:rPr>
            </w:pPr>
            <w:r w:rsidRPr="00A54268">
              <w:rPr>
                <w:sz w:val="20"/>
                <w:szCs w:val="20"/>
              </w:rPr>
              <w:t>Гкал/</w:t>
            </w:r>
          </w:p>
          <w:p w14:paraId="005175AC" w14:textId="77777777" w:rsidR="00A54268" w:rsidRPr="00A54268" w:rsidRDefault="00A54268" w:rsidP="00A54268">
            <w:pPr>
              <w:jc w:val="center"/>
              <w:rPr>
                <w:sz w:val="20"/>
                <w:szCs w:val="20"/>
              </w:rPr>
            </w:pPr>
            <w:r w:rsidRPr="00A54268">
              <w:rPr>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1C08D2" w14:textId="77777777" w:rsidR="00A54268" w:rsidRPr="00A54268" w:rsidRDefault="00A54268" w:rsidP="00A54268">
            <w:pPr>
              <w:ind w:right="-112"/>
              <w:rPr>
                <w:sz w:val="20"/>
                <w:szCs w:val="20"/>
              </w:rPr>
            </w:pPr>
            <w:r w:rsidRPr="00A54268">
              <w:rPr>
                <w:sz w:val="20"/>
                <w:szCs w:val="20"/>
              </w:rPr>
              <w:t>Ставка за тепловую энергию, руб./Гкал</w:t>
            </w:r>
          </w:p>
        </w:tc>
      </w:tr>
      <w:tr w:rsidR="00A54268" w:rsidRPr="00A54268" w14:paraId="7922EF78" w14:textId="77777777" w:rsidTr="00F95151">
        <w:trPr>
          <w:trHeight w:val="202"/>
        </w:trPr>
        <w:tc>
          <w:tcPr>
            <w:tcW w:w="1559" w:type="dxa"/>
            <w:tcBorders>
              <w:top w:val="single" w:sz="2" w:space="0" w:color="auto"/>
              <w:left w:val="single" w:sz="2" w:space="0" w:color="auto"/>
              <w:right w:val="single" w:sz="2" w:space="0" w:color="auto"/>
            </w:tcBorders>
            <w:vAlign w:val="center"/>
          </w:tcPr>
          <w:p w14:paraId="2080CA2F" w14:textId="77777777" w:rsidR="00A54268" w:rsidRPr="00A54268" w:rsidRDefault="00A54268" w:rsidP="00A54268">
            <w:pPr>
              <w:tabs>
                <w:tab w:val="left" w:pos="3052"/>
              </w:tabs>
              <w:ind w:left="-108" w:right="-108"/>
              <w:jc w:val="center"/>
              <w:rPr>
                <w:sz w:val="22"/>
                <w:szCs w:val="22"/>
              </w:rPr>
            </w:pPr>
            <w:r w:rsidRPr="00A54268">
              <w:rPr>
                <w:sz w:val="22"/>
                <w:szCs w:val="22"/>
              </w:rPr>
              <w:t>1</w:t>
            </w:r>
          </w:p>
        </w:tc>
        <w:tc>
          <w:tcPr>
            <w:tcW w:w="1559" w:type="dxa"/>
            <w:tcBorders>
              <w:top w:val="single" w:sz="2" w:space="0" w:color="auto"/>
              <w:left w:val="single" w:sz="2" w:space="0" w:color="auto"/>
              <w:bottom w:val="single" w:sz="2" w:space="0" w:color="auto"/>
              <w:right w:val="single" w:sz="2" w:space="0" w:color="auto"/>
            </w:tcBorders>
          </w:tcPr>
          <w:p w14:paraId="07D92F17" w14:textId="77777777" w:rsidR="00A54268" w:rsidRPr="00A54268" w:rsidRDefault="00A54268" w:rsidP="00A54268">
            <w:pPr>
              <w:jc w:val="center"/>
              <w:rPr>
                <w:sz w:val="22"/>
                <w:szCs w:val="22"/>
              </w:rPr>
            </w:pPr>
            <w:r w:rsidRPr="00A54268">
              <w:rPr>
                <w:sz w:val="22"/>
                <w:szCs w:val="22"/>
              </w:rPr>
              <w:t>2</w:t>
            </w:r>
          </w:p>
        </w:tc>
        <w:tc>
          <w:tcPr>
            <w:tcW w:w="993" w:type="dxa"/>
            <w:tcBorders>
              <w:top w:val="single" w:sz="2" w:space="0" w:color="auto"/>
              <w:left w:val="single" w:sz="2" w:space="0" w:color="auto"/>
              <w:bottom w:val="single" w:sz="2" w:space="0" w:color="auto"/>
              <w:right w:val="single" w:sz="2" w:space="0" w:color="auto"/>
            </w:tcBorders>
            <w:vAlign w:val="center"/>
          </w:tcPr>
          <w:p w14:paraId="31F039CE" w14:textId="77777777" w:rsidR="00A54268" w:rsidRPr="00A54268" w:rsidRDefault="00A54268" w:rsidP="00A54268">
            <w:pPr>
              <w:jc w:val="center"/>
              <w:rPr>
                <w:sz w:val="22"/>
                <w:szCs w:val="22"/>
              </w:rPr>
            </w:pPr>
            <w:r w:rsidRPr="00A54268">
              <w:rPr>
                <w:sz w:val="22"/>
                <w:szCs w:val="22"/>
              </w:rPr>
              <w:t>3</w:t>
            </w:r>
          </w:p>
        </w:tc>
        <w:tc>
          <w:tcPr>
            <w:tcW w:w="850" w:type="dxa"/>
            <w:tcBorders>
              <w:top w:val="single" w:sz="2" w:space="0" w:color="auto"/>
              <w:left w:val="single" w:sz="2" w:space="0" w:color="auto"/>
              <w:bottom w:val="single" w:sz="2" w:space="0" w:color="auto"/>
              <w:right w:val="single" w:sz="2" w:space="0" w:color="auto"/>
            </w:tcBorders>
            <w:vAlign w:val="center"/>
          </w:tcPr>
          <w:p w14:paraId="67E6735E" w14:textId="77777777" w:rsidR="00A54268" w:rsidRPr="00A54268" w:rsidRDefault="00A54268" w:rsidP="00A54268">
            <w:pPr>
              <w:jc w:val="center"/>
              <w:rPr>
                <w:sz w:val="22"/>
                <w:szCs w:val="22"/>
              </w:rPr>
            </w:pPr>
            <w:r w:rsidRPr="00A54268">
              <w:rPr>
                <w:sz w:val="22"/>
                <w:szCs w:val="22"/>
              </w:rPr>
              <w:t>4</w:t>
            </w:r>
          </w:p>
        </w:tc>
        <w:tc>
          <w:tcPr>
            <w:tcW w:w="1095" w:type="dxa"/>
            <w:tcBorders>
              <w:top w:val="single" w:sz="2" w:space="0" w:color="auto"/>
              <w:left w:val="single" w:sz="2" w:space="0" w:color="auto"/>
              <w:bottom w:val="single" w:sz="2" w:space="0" w:color="auto"/>
              <w:right w:val="single" w:sz="2" w:space="0" w:color="auto"/>
            </w:tcBorders>
            <w:vAlign w:val="center"/>
          </w:tcPr>
          <w:p w14:paraId="0EE4CDB2" w14:textId="77777777" w:rsidR="00A54268" w:rsidRPr="00A54268" w:rsidRDefault="00A54268" w:rsidP="00A54268">
            <w:pPr>
              <w:jc w:val="center"/>
              <w:rPr>
                <w:sz w:val="22"/>
                <w:szCs w:val="22"/>
              </w:rPr>
            </w:pPr>
            <w:r w:rsidRPr="00A54268">
              <w:rPr>
                <w:sz w:val="22"/>
                <w:szCs w:val="22"/>
              </w:rPr>
              <w:t>5</w:t>
            </w:r>
          </w:p>
        </w:tc>
        <w:tc>
          <w:tcPr>
            <w:tcW w:w="890" w:type="dxa"/>
            <w:tcBorders>
              <w:top w:val="single" w:sz="2" w:space="0" w:color="auto"/>
              <w:left w:val="single" w:sz="2" w:space="0" w:color="auto"/>
              <w:bottom w:val="single" w:sz="2" w:space="0" w:color="auto"/>
              <w:right w:val="single" w:sz="2" w:space="0" w:color="auto"/>
            </w:tcBorders>
            <w:vAlign w:val="center"/>
          </w:tcPr>
          <w:p w14:paraId="7AB3D265" w14:textId="77777777" w:rsidR="00A54268" w:rsidRPr="00A54268" w:rsidRDefault="00A54268" w:rsidP="00A54268">
            <w:pPr>
              <w:jc w:val="center"/>
              <w:rPr>
                <w:sz w:val="22"/>
                <w:szCs w:val="22"/>
              </w:rPr>
            </w:pPr>
            <w:r w:rsidRPr="00A54268">
              <w:rPr>
                <w:sz w:val="22"/>
                <w:szCs w:val="22"/>
              </w:rPr>
              <w:t>6</w:t>
            </w:r>
          </w:p>
        </w:tc>
        <w:tc>
          <w:tcPr>
            <w:tcW w:w="992" w:type="dxa"/>
            <w:tcBorders>
              <w:top w:val="single" w:sz="2" w:space="0" w:color="auto"/>
              <w:left w:val="single" w:sz="2" w:space="0" w:color="auto"/>
              <w:bottom w:val="single" w:sz="2" w:space="0" w:color="auto"/>
              <w:right w:val="single" w:sz="2" w:space="0" w:color="auto"/>
            </w:tcBorders>
            <w:vAlign w:val="center"/>
          </w:tcPr>
          <w:p w14:paraId="5F9B5763" w14:textId="77777777" w:rsidR="00A54268" w:rsidRPr="00A54268" w:rsidRDefault="00A54268" w:rsidP="00A54268">
            <w:pPr>
              <w:jc w:val="center"/>
              <w:rPr>
                <w:sz w:val="22"/>
                <w:szCs w:val="22"/>
              </w:rPr>
            </w:pPr>
            <w:r w:rsidRPr="00A54268">
              <w:rPr>
                <w:sz w:val="22"/>
                <w:szCs w:val="22"/>
              </w:rPr>
              <w:t>7</w:t>
            </w:r>
          </w:p>
        </w:tc>
        <w:tc>
          <w:tcPr>
            <w:tcW w:w="952" w:type="dxa"/>
            <w:tcBorders>
              <w:top w:val="single" w:sz="2" w:space="0" w:color="auto"/>
              <w:left w:val="single" w:sz="2" w:space="0" w:color="auto"/>
              <w:bottom w:val="single" w:sz="2" w:space="0" w:color="auto"/>
              <w:right w:val="single" w:sz="2" w:space="0" w:color="auto"/>
            </w:tcBorders>
            <w:vAlign w:val="center"/>
          </w:tcPr>
          <w:p w14:paraId="657463FA" w14:textId="77777777" w:rsidR="00A54268" w:rsidRPr="00A54268" w:rsidRDefault="00A54268" w:rsidP="00A54268">
            <w:pPr>
              <w:jc w:val="center"/>
              <w:rPr>
                <w:sz w:val="22"/>
                <w:szCs w:val="22"/>
              </w:rPr>
            </w:pPr>
            <w:r w:rsidRPr="00A54268">
              <w:rPr>
                <w:sz w:val="22"/>
                <w:szCs w:val="22"/>
              </w:rPr>
              <w:t>8</w:t>
            </w:r>
          </w:p>
        </w:tc>
        <w:tc>
          <w:tcPr>
            <w:tcW w:w="891" w:type="dxa"/>
            <w:tcBorders>
              <w:top w:val="single" w:sz="2" w:space="0" w:color="auto"/>
              <w:left w:val="single" w:sz="2" w:space="0" w:color="auto"/>
              <w:bottom w:val="single" w:sz="2" w:space="0" w:color="auto"/>
              <w:right w:val="single" w:sz="2" w:space="0" w:color="auto"/>
            </w:tcBorders>
            <w:vAlign w:val="center"/>
          </w:tcPr>
          <w:p w14:paraId="3D2C670E" w14:textId="77777777" w:rsidR="00A54268" w:rsidRPr="00A54268" w:rsidRDefault="00A54268" w:rsidP="00A54268">
            <w:pPr>
              <w:jc w:val="center"/>
              <w:rPr>
                <w:sz w:val="22"/>
                <w:szCs w:val="22"/>
              </w:rPr>
            </w:pPr>
            <w:r w:rsidRPr="00A54268">
              <w:rPr>
                <w:sz w:val="22"/>
                <w:szCs w:val="22"/>
              </w:rPr>
              <w:t>9</w:t>
            </w:r>
          </w:p>
        </w:tc>
        <w:tc>
          <w:tcPr>
            <w:tcW w:w="992" w:type="dxa"/>
            <w:tcBorders>
              <w:top w:val="single" w:sz="2" w:space="0" w:color="auto"/>
              <w:left w:val="single" w:sz="2" w:space="0" w:color="auto"/>
              <w:bottom w:val="single" w:sz="2" w:space="0" w:color="auto"/>
              <w:right w:val="single" w:sz="2" w:space="0" w:color="auto"/>
            </w:tcBorders>
            <w:vAlign w:val="center"/>
          </w:tcPr>
          <w:p w14:paraId="6B7A59E0" w14:textId="77777777" w:rsidR="00A54268" w:rsidRPr="00A54268" w:rsidRDefault="00A54268" w:rsidP="00A54268">
            <w:pPr>
              <w:jc w:val="center"/>
              <w:rPr>
                <w:sz w:val="22"/>
                <w:szCs w:val="22"/>
              </w:rPr>
            </w:pPr>
            <w:r w:rsidRPr="00A54268">
              <w:rPr>
                <w:sz w:val="22"/>
                <w:szCs w:val="22"/>
              </w:rPr>
              <w:t>10</w:t>
            </w:r>
          </w:p>
        </w:tc>
        <w:tc>
          <w:tcPr>
            <w:tcW w:w="992" w:type="dxa"/>
            <w:shd w:val="clear" w:color="auto" w:fill="auto"/>
            <w:vAlign w:val="center"/>
          </w:tcPr>
          <w:p w14:paraId="4FD6E5C1" w14:textId="77777777" w:rsidR="00A54268" w:rsidRPr="00A54268" w:rsidRDefault="00A54268" w:rsidP="00A54268">
            <w:pPr>
              <w:jc w:val="center"/>
              <w:rPr>
                <w:sz w:val="22"/>
                <w:szCs w:val="22"/>
              </w:rPr>
            </w:pPr>
            <w:r w:rsidRPr="00A54268">
              <w:rPr>
                <w:sz w:val="22"/>
                <w:szCs w:val="22"/>
              </w:rPr>
              <w:t>11</w:t>
            </w:r>
          </w:p>
        </w:tc>
        <w:tc>
          <w:tcPr>
            <w:tcW w:w="1418" w:type="dxa"/>
            <w:shd w:val="clear" w:color="auto" w:fill="auto"/>
          </w:tcPr>
          <w:p w14:paraId="0238EEDD" w14:textId="77777777" w:rsidR="00A54268" w:rsidRPr="00A54268" w:rsidRDefault="00A54268" w:rsidP="00A54268">
            <w:pPr>
              <w:jc w:val="center"/>
              <w:rPr>
                <w:sz w:val="22"/>
                <w:szCs w:val="22"/>
              </w:rPr>
            </w:pPr>
            <w:r w:rsidRPr="00A54268">
              <w:rPr>
                <w:sz w:val="22"/>
                <w:szCs w:val="22"/>
              </w:rPr>
              <w:t>12</w:t>
            </w:r>
          </w:p>
        </w:tc>
        <w:tc>
          <w:tcPr>
            <w:tcW w:w="1165" w:type="dxa"/>
            <w:tcBorders>
              <w:top w:val="single" w:sz="2" w:space="0" w:color="auto"/>
              <w:left w:val="single" w:sz="2" w:space="0" w:color="auto"/>
              <w:bottom w:val="single" w:sz="2" w:space="0" w:color="auto"/>
              <w:right w:val="single" w:sz="2" w:space="0" w:color="auto"/>
            </w:tcBorders>
            <w:vAlign w:val="center"/>
          </w:tcPr>
          <w:p w14:paraId="5D304E47" w14:textId="77777777" w:rsidR="00A54268" w:rsidRPr="00A54268" w:rsidRDefault="00A54268" w:rsidP="00A54268">
            <w:pPr>
              <w:ind w:left="-95" w:right="-35"/>
              <w:jc w:val="center"/>
              <w:rPr>
                <w:sz w:val="22"/>
                <w:szCs w:val="22"/>
              </w:rPr>
            </w:pPr>
            <w:r w:rsidRPr="00A54268">
              <w:rPr>
                <w:sz w:val="22"/>
                <w:szCs w:val="22"/>
              </w:rPr>
              <w:t>13</w:t>
            </w:r>
          </w:p>
        </w:tc>
        <w:tc>
          <w:tcPr>
            <w:tcW w:w="1134" w:type="dxa"/>
            <w:tcBorders>
              <w:top w:val="single" w:sz="2" w:space="0" w:color="auto"/>
              <w:left w:val="single" w:sz="2" w:space="0" w:color="auto"/>
              <w:bottom w:val="single" w:sz="2" w:space="0" w:color="auto"/>
              <w:right w:val="single" w:sz="2" w:space="0" w:color="auto"/>
            </w:tcBorders>
            <w:vAlign w:val="center"/>
          </w:tcPr>
          <w:p w14:paraId="2137EA44" w14:textId="77777777" w:rsidR="00A54268" w:rsidRPr="00A54268" w:rsidRDefault="00A54268" w:rsidP="00A54268">
            <w:pPr>
              <w:jc w:val="center"/>
              <w:rPr>
                <w:sz w:val="22"/>
                <w:szCs w:val="22"/>
              </w:rPr>
            </w:pPr>
            <w:r w:rsidRPr="00A54268">
              <w:rPr>
                <w:sz w:val="22"/>
                <w:szCs w:val="22"/>
              </w:rPr>
              <w:t>14</w:t>
            </w:r>
          </w:p>
        </w:tc>
      </w:tr>
      <w:tr w:rsidR="00A54268" w:rsidRPr="00A54268" w14:paraId="79912A0B" w14:textId="77777777" w:rsidTr="00F95151">
        <w:trPr>
          <w:trHeight w:val="202"/>
        </w:trPr>
        <w:tc>
          <w:tcPr>
            <w:tcW w:w="1559" w:type="dxa"/>
            <w:vMerge w:val="restart"/>
            <w:tcBorders>
              <w:top w:val="single" w:sz="2" w:space="0" w:color="auto"/>
              <w:left w:val="single" w:sz="2" w:space="0" w:color="auto"/>
              <w:right w:val="single" w:sz="2" w:space="0" w:color="auto"/>
            </w:tcBorders>
            <w:vAlign w:val="center"/>
          </w:tcPr>
          <w:p w14:paraId="4C49B459" w14:textId="77777777" w:rsidR="00A54268" w:rsidRPr="00A54268" w:rsidRDefault="00A54268" w:rsidP="00A54268">
            <w:pPr>
              <w:tabs>
                <w:tab w:val="left" w:pos="3052"/>
              </w:tabs>
              <w:ind w:left="-108" w:right="-108"/>
              <w:jc w:val="center"/>
            </w:pPr>
            <w:r w:rsidRPr="00A54268">
              <w:t>ООО «Ресурс-Гарант»</w:t>
            </w:r>
          </w:p>
        </w:tc>
        <w:tc>
          <w:tcPr>
            <w:tcW w:w="1559" w:type="dxa"/>
            <w:tcBorders>
              <w:top w:val="single" w:sz="2" w:space="0" w:color="auto"/>
              <w:left w:val="single" w:sz="2" w:space="0" w:color="auto"/>
              <w:bottom w:val="single" w:sz="2" w:space="0" w:color="auto"/>
              <w:right w:val="single" w:sz="2" w:space="0" w:color="auto"/>
            </w:tcBorders>
          </w:tcPr>
          <w:p w14:paraId="42988795" w14:textId="77777777" w:rsidR="00A54268" w:rsidRPr="00A54268" w:rsidRDefault="00A54268" w:rsidP="00A54268">
            <w:pPr>
              <w:jc w:val="center"/>
              <w:rPr>
                <w:sz w:val="22"/>
                <w:szCs w:val="22"/>
              </w:rPr>
            </w:pPr>
            <w:r w:rsidRPr="00A54268">
              <w:rPr>
                <w:sz w:val="22"/>
                <w:szCs w:val="22"/>
              </w:rPr>
              <w:t>с 01.07.2019</w:t>
            </w:r>
          </w:p>
        </w:tc>
        <w:tc>
          <w:tcPr>
            <w:tcW w:w="993" w:type="dxa"/>
            <w:tcBorders>
              <w:top w:val="single" w:sz="2" w:space="0" w:color="auto"/>
              <w:left w:val="single" w:sz="2" w:space="0" w:color="auto"/>
              <w:bottom w:val="single" w:sz="2" w:space="0" w:color="auto"/>
              <w:right w:val="single" w:sz="2" w:space="0" w:color="auto"/>
            </w:tcBorders>
          </w:tcPr>
          <w:p w14:paraId="70964361" w14:textId="77777777" w:rsidR="00A54268" w:rsidRPr="00A54268" w:rsidRDefault="00A54268" w:rsidP="00A54268">
            <w:pPr>
              <w:jc w:val="center"/>
              <w:rPr>
                <w:sz w:val="22"/>
                <w:szCs w:val="22"/>
              </w:rPr>
            </w:pPr>
            <w:r w:rsidRPr="00A54268">
              <w:rPr>
                <w:sz w:val="22"/>
                <w:szCs w:val="22"/>
              </w:rPr>
              <w:t>225,07</w:t>
            </w:r>
          </w:p>
        </w:tc>
        <w:tc>
          <w:tcPr>
            <w:tcW w:w="850" w:type="dxa"/>
            <w:tcBorders>
              <w:top w:val="single" w:sz="2" w:space="0" w:color="auto"/>
              <w:left w:val="single" w:sz="2" w:space="0" w:color="auto"/>
              <w:bottom w:val="single" w:sz="2" w:space="0" w:color="auto"/>
              <w:right w:val="single" w:sz="2" w:space="0" w:color="auto"/>
            </w:tcBorders>
          </w:tcPr>
          <w:p w14:paraId="4FA3E1CA" w14:textId="77777777" w:rsidR="00A54268" w:rsidRPr="00A54268" w:rsidRDefault="00A54268" w:rsidP="00A54268">
            <w:pPr>
              <w:jc w:val="center"/>
              <w:rPr>
                <w:sz w:val="22"/>
                <w:szCs w:val="22"/>
              </w:rPr>
            </w:pPr>
            <w:r w:rsidRPr="00A54268">
              <w:rPr>
                <w:sz w:val="22"/>
                <w:szCs w:val="22"/>
              </w:rPr>
              <w:t>222,49</w:t>
            </w:r>
          </w:p>
        </w:tc>
        <w:tc>
          <w:tcPr>
            <w:tcW w:w="1095" w:type="dxa"/>
            <w:tcBorders>
              <w:top w:val="single" w:sz="2" w:space="0" w:color="auto"/>
              <w:left w:val="single" w:sz="2" w:space="0" w:color="auto"/>
              <w:bottom w:val="single" w:sz="2" w:space="0" w:color="auto"/>
              <w:right w:val="single" w:sz="2" w:space="0" w:color="auto"/>
            </w:tcBorders>
          </w:tcPr>
          <w:p w14:paraId="5D19DE78" w14:textId="77777777" w:rsidR="00A54268" w:rsidRPr="00A54268" w:rsidRDefault="00A54268" w:rsidP="00A54268">
            <w:pPr>
              <w:jc w:val="center"/>
              <w:rPr>
                <w:sz w:val="22"/>
                <w:szCs w:val="22"/>
              </w:rPr>
            </w:pPr>
            <w:r w:rsidRPr="00A54268">
              <w:rPr>
                <w:sz w:val="22"/>
                <w:szCs w:val="22"/>
              </w:rPr>
              <w:t>236,66</w:t>
            </w:r>
          </w:p>
        </w:tc>
        <w:tc>
          <w:tcPr>
            <w:tcW w:w="890" w:type="dxa"/>
            <w:tcBorders>
              <w:top w:val="single" w:sz="2" w:space="0" w:color="auto"/>
              <w:left w:val="single" w:sz="2" w:space="0" w:color="auto"/>
              <w:bottom w:val="single" w:sz="2" w:space="0" w:color="auto"/>
              <w:right w:val="single" w:sz="2" w:space="0" w:color="auto"/>
            </w:tcBorders>
          </w:tcPr>
          <w:p w14:paraId="44788480" w14:textId="77777777" w:rsidR="00A54268" w:rsidRPr="00A54268" w:rsidRDefault="00A54268" w:rsidP="00A54268">
            <w:pPr>
              <w:jc w:val="center"/>
              <w:rPr>
                <w:sz w:val="22"/>
                <w:szCs w:val="22"/>
              </w:rPr>
            </w:pPr>
            <w:r w:rsidRPr="00A54268">
              <w:rPr>
                <w:sz w:val="22"/>
                <w:szCs w:val="22"/>
              </w:rPr>
              <w:t>226,36</w:t>
            </w:r>
          </w:p>
        </w:tc>
        <w:tc>
          <w:tcPr>
            <w:tcW w:w="992" w:type="dxa"/>
            <w:tcBorders>
              <w:top w:val="single" w:sz="2" w:space="0" w:color="auto"/>
              <w:left w:val="single" w:sz="2" w:space="0" w:color="auto"/>
              <w:bottom w:val="single" w:sz="2" w:space="0" w:color="auto"/>
              <w:right w:val="single" w:sz="2" w:space="0" w:color="auto"/>
            </w:tcBorders>
          </w:tcPr>
          <w:p w14:paraId="5E7FF359" w14:textId="77777777" w:rsidR="00A54268" w:rsidRPr="00A54268" w:rsidRDefault="00A54268" w:rsidP="00A54268">
            <w:pPr>
              <w:jc w:val="center"/>
              <w:rPr>
                <w:sz w:val="22"/>
                <w:szCs w:val="22"/>
              </w:rPr>
            </w:pPr>
            <w:r w:rsidRPr="00A54268">
              <w:rPr>
                <w:sz w:val="22"/>
                <w:szCs w:val="22"/>
              </w:rPr>
              <w:t>187,56</w:t>
            </w:r>
          </w:p>
        </w:tc>
        <w:tc>
          <w:tcPr>
            <w:tcW w:w="952" w:type="dxa"/>
            <w:tcBorders>
              <w:top w:val="single" w:sz="2" w:space="0" w:color="auto"/>
              <w:left w:val="single" w:sz="2" w:space="0" w:color="auto"/>
              <w:bottom w:val="single" w:sz="2" w:space="0" w:color="auto"/>
              <w:right w:val="single" w:sz="2" w:space="0" w:color="auto"/>
            </w:tcBorders>
          </w:tcPr>
          <w:p w14:paraId="6DA776CB" w14:textId="77777777" w:rsidR="00A54268" w:rsidRPr="00A54268" w:rsidRDefault="00A54268" w:rsidP="00A54268">
            <w:pPr>
              <w:jc w:val="center"/>
              <w:rPr>
                <w:sz w:val="22"/>
                <w:szCs w:val="22"/>
              </w:rPr>
            </w:pPr>
            <w:r w:rsidRPr="00A54268">
              <w:rPr>
                <w:sz w:val="22"/>
                <w:szCs w:val="22"/>
              </w:rPr>
              <w:t>185,41</w:t>
            </w:r>
          </w:p>
        </w:tc>
        <w:tc>
          <w:tcPr>
            <w:tcW w:w="891" w:type="dxa"/>
            <w:tcBorders>
              <w:top w:val="single" w:sz="2" w:space="0" w:color="auto"/>
              <w:left w:val="single" w:sz="2" w:space="0" w:color="auto"/>
              <w:bottom w:val="single" w:sz="2" w:space="0" w:color="auto"/>
              <w:right w:val="single" w:sz="2" w:space="0" w:color="auto"/>
            </w:tcBorders>
          </w:tcPr>
          <w:p w14:paraId="4C85454D" w14:textId="77777777" w:rsidR="00A54268" w:rsidRPr="00A54268" w:rsidRDefault="00A54268" w:rsidP="00A54268">
            <w:pPr>
              <w:jc w:val="center"/>
              <w:rPr>
                <w:sz w:val="22"/>
                <w:szCs w:val="22"/>
              </w:rPr>
            </w:pPr>
            <w:r w:rsidRPr="00A54268">
              <w:rPr>
                <w:sz w:val="22"/>
                <w:szCs w:val="22"/>
              </w:rPr>
              <w:t>197,22</w:t>
            </w:r>
          </w:p>
        </w:tc>
        <w:tc>
          <w:tcPr>
            <w:tcW w:w="992" w:type="dxa"/>
            <w:tcBorders>
              <w:top w:val="single" w:sz="2" w:space="0" w:color="auto"/>
              <w:left w:val="single" w:sz="2" w:space="0" w:color="auto"/>
              <w:bottom w:val="single" w:sz="2" w:space="0" w:color="auto"/>
              <w:right w:val="single" w:sz="2" w:space="0" w:color="auto"/>
            </w:tcBorders>
          </w:tcPr>
          <w:p w14:paraId="2FC0890B" w14:textId="77777777" w:rsidR="00A54268" w:rsidRPr="00A54268" w:rsidRDefault="00A54268" w:rsidP="00A54268">
            <w:pPr>
              <w:jc w:val="center"/>
              <w:rPr>
                <w:sz w:val="22"/>
                <w:szCs w:val="22"/>
              </w:rPr>
            </w:pPr>
            <w:r w:rsidRPr="00A54268">
              <w:rPr>
                <w:sz w:val="22"/>
                <w:szCs w:val="22"/>
              </w:rPr>
              <w:t>188,63</w:t>
            </w:r>
          </w:p>
        </w:tc>
        <w:tc>
          <w:tcPr>
            <w:tcW w:w="992" w:type="dxa"/>
            <w:tcBorders>
              <w:top w:val="single" w:sz="2" w:space="0" w:color="auto"/>
              <w:left w:val="single" w:sz="2" w:space="0" w:color="auto"/>
              <w:bottom w:val="single" w:sz="2" w:space="0" w:color="auto"/>
              <w:right w:val="single" w:sz="2" w:space="0" w:color="auto"/>
            </w:tcBorders>
          </w:tcPr>
          <w:p w14:paraId="08563E52" w14:textId="77777777" w:rsidR="00A54268" w:rsidRPr="00A54268" w:rsidRDefault="00A54268" w:rsidP="00A54268">
            <w:pPr>
              <w:jc w:val="center"/>
              <w:rPr>
                <w:sz w:val="22"/>
                <w:szCs w:val="22"/>
              </w:rPr>
            </w:pPr>
            <w:r w:rsidRPr="00A54268">
              <w:rPr>
                <w:sz w:val="22"/>
                <w:szCs w:val="22"/>
              </w:rPr>
              <w:t>41,56</w:t>
            </w:r>
          </w:p>
        </w:tc>
        <w:tc>
          <w:tcPr>
            <w:tcW w:w="1418" w:type="dxa"/>
            <w:tcBorders>
              <w:top w:val="single" w:sz="2" w:space="0" w:color="auto"/>
              <w:left w:val="single" w:sz="2" w:space="0" w:color="auto"/>
              <w:bottom w:val="single" w:sz="2" w:space="0" w:color="auto"/>
              <w:right w:val="single" w:sz="2" w:space="0" w:color="auto"/>
            </w:tcBorders>
          </w:tcPr>
          <w:p w14:paraId="6FA182AA" w14:textId="77777777" w:rsidR="00A54268" w:rsidRPr="00A54268" w:rsidRDefault="00A54268" w:rsidP="00A54268">
            <w:pPr>
              <w:jc w:val="center"/>
              <w:rPr>
                <w:sz w:val="22"/>
                <w:szCs w:val="22"/>
              </w:rPr>
            </w:pPr>
            <w:r w:rsidRPr="00A54268">
              <w:rPr>
                <w:sz w:val="22"/>
                <w:szCs w:val="22"/>
              </w:rPr>
              <w:t>2 683,79</w:t>
            </w:r>
          </w:p>
        </w:tc>
        <w:tc>
          <w:tcPr>
            <w:tcW w:w="1165" w:type="dxa"/>
            <w:tcBorders>
              <w:top w:val="single" w:sz="2" w:space="0" w:color="auto"/>
              <w:left w:val="single" w:sz="2" w:space="0" w:color="auto"/>
              <w:bottom w:val="single" w:sz="2" w:space="0" w:color="auto"/>
              <w:right w:val="single" w:sz="2" w:space="0" w:color="auto"/>
            </w:tcBorders>
            <w:vAlign w:val="center"/>
          </w:tcPr>
          <w:p w14:paraId="221E9A69" w14:textId="77777777" w:rsidR="00A54268" w:rsidRPr="00A54268" w:rsidRDefault="00A54268" w:rsidP="00A54268">
            <w:pPr>
              <w:ind w:left="-95" w:right="-35"/>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B16824B" w14:textId="77777777" w:rsidR="00A54268" w:rsidRPr="00A54268" w:rsidRDefault="00A54268" w:rsidP="00A54268">
            <w:pPr>
              <w:jc w:val="center"/>
              <w:rPr>
                <w:sz w:val="22"/>
                <w:szCs w:val="22"/>
              </w:rPr>
            </w:pPr>
            <w:r w:rsidRPr="00A54268">
              <w:rPr>
                <w:sz w:val="22"/>
                <w:szCs w:val="22"/>
              </w:rPr>
              <w:t>х</w:t>
            </w:r>
          </w:p>
        </w:tc>
      </w:tr>
      <w:tr w:rsidR="00A54268" w:rsidRPr="00A54268" w14:paraId="49807F9D" w14:textId="77777777" w:rsidTr="00F95151">
        <w:trPr>
          <w:trHeight w:val="287"/>
        </w:trPr>
        <w:tc>
          <w:tcPr>
            <w:tcW w:w="1559" w:type="dxa"/>
            <w:vMerge/>
            <w:tcBorders>
              <w:left w:val="single" w:sz="2" w:space="0" w:color="auto"/>
              <w:right w:val="single" w:sz="2" w:space="0" w:color="auto"/>
            </w:tcBorders>
            <w:vAlign w:val="center"/>
          </w:tcPr>
          <w:p w14:paraId="5106EE0B"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tcPr>
          <w:p w14:paraId="11E6F431" w14:textId="77777777" w:rsidR="00A54268" w:rsidRPr="00A54268" w:rsidRDefault="00A54268" w:rsidP="00A54268">
            <w:pPr>
              <w:jc w:val="center"/>
              <w:rPr>
                <w:sz w:val="22"/>
                <w:szCs w:val="22"/>
              </w:rPr>
            </w:pPr>
            <w:r w:rsidRPr="00A54268">
              <w:rPr>
                <w:sz w:val="22"/>
                <w:szCs w:val="22"/>
              </w:rPr>
              <w:t>с 01.01.2020</w:t>
            </w:r>
          </w:p>
        </w:tc>
        <w:tc>
          <w:tcPr>
            <w:tcW w:w="993" w:type="dxa"/>
            <w:tcBorders>
              <w:top w:val="single" w:sz="2" w:space="0" w:color="auto"/>
              <w:left w:val="single" w:sz="2" w:space="0" w:color="auto"/>
              <w:bottom w:val="single" w:sz="2" w:space="0" w:color="auto"/>
              <w:right w:val="single" w:sz="2" w:space="0" w:color="auto"/>
            </w:tcBorders>
          </w:tcPr>
          <w:p w14:paraId="6432A742" w14:textId="77777777" w:rsidR="00A54268" w:rsidRPr="00A54268" w:rsidRDefault="00A54268" w:rsidP="00A54268">
            <w:pPr>
              <w:jc w:val="center"/>
              <w:rPr>
                <w:sz w:val="22"/>
                <w:szCs w:val="22"/>
              </w:rPr>
            </w:pPr>
            <w:r w:rsidRPr="00A54268">
              <w:rPr>
                <w:sz w:val="22"/>
                <w:szCs w:val="22"/>
              </w:rPr>
              <w:t>225,07</w:t>
            </w:r>
          </w:p>
        </w:tc>
        <w:tc>
          <w:tcPr>
            <w:tcW w:w="850" w:type="dxa"/>
            <w:tcBorders>
              <w:top w:val="single" w:sz="2" w:space="0" w:color="auto"/>
              <w:left w:val="single" w:sz="2" w:space="0" w:color="auto"/>
              <w:bottom w:val="single" w:sz="2" w:space="0" w:color="auto"/>
              <w:right w:val="single" w:sz="2" w:space="0" w:color="auto"/>
            </w:tcBorders>
          </w:tcPr>
          <w:p w14:paraId="0647764E" w14:textId="77777777" w:rsidR="00A54268" w:rsidRPr="00A54268" w:rsidRDefault="00A54268" w:rsidP="00A54268">
            <w:pPr>
              <w:jc w:val="center"/>
              <w:rPr>
                <w:sz w:val="22"/>
                <w:szCs w:val="22"/>
              </w:rPr>
            </w:pPr>
            <w:r w:rsidRPr="00A54268">
              <w:rPr>
                <w:sz w:val="22"/>
                <w:szCs w:val="22"/>
              </w:rPr>
              <w:t>222,49</w:t>
            </w:r>
          </w:p>
        </w:tc>
        <w:tc>
          <w:tcPr>
            <w:tcW w:w="1095" w:type="dxa"/>
            <w:tcBorders>
              <w:top w:val="single" w:sz="2" w:space="0" w:color="auto"/>
              <w:left w:val="single" w:sz="2" w:space="0" w:color="auto"/>
              <w:bottom w:val="single" w:sz="2" w:space="0" w:color="auto"/>
              <w:right w:val="single" w:sz="2" w:space="0" w:color="auto"/>
            </w:tcBorders>
          </w:tcPr>
          <w:p w14:paraId="7E925451" w14:textId="77777777" w:rsidR="00A54268" w:rsidRPr="00A54268" w:rsidRDefault="00A54268" w:rsidP="00A54268">
            <w:pPr>
              <w:jc w:val="center"/>
              <w:rPr>
                <w:sz w:val="22"/>
                <w:szCs w:val="22"/>
              </w:rPr>
            </w:pPr>
            <w:r w:rsidRPr="00A54268">
              <w:rPr>
                <w:sz w:val="22"/>
                <w:szCs w:val="22"/>
              </w:rPr>
              <w:t>236,66</w:t>
            </w:r>
          </w:p>
        </w:tc>
        <w:tc>
          <w:tcPr>
            <w:tcW w:w="890" w:type="dxa"/>
            <w:tcBorders>
              <w:top w:val="single" w:sz="2" w:space="0" w:color="auto"/>
              <w:left w:val="single" w:sz="2" w:space="0" w:color="auto"/>
              <w:bottom w:val="single" w:sz="2" w:space="0" w:color="auto"/>
              <w:right w:val="single" w:sz="2" w:space="0" w:color="auto"/>
            </w:tcBorders>
          </w:tcPr>
          <w:p w14:paraId="4EB99A4A" w14:textId="77777777" w:rsidR="00A54268" w:rsidRPr="00A54268" w:rsidRDefault="00A54268" w:rsidP="00A54268">
            <w:pPr>
              <w:jc w:val="center"/>
              <w:rPr>
                <w:sz w:val="22"/>
                <w:szCs w:val="22"/>
              </w:rPr>
            </w:pPr>
            <w:r w:rsidRPr="00A54268">
              <w:rPr>
                <w:sz w:val="22"/>
                <w:szCs w:val="22"/>
              </w:rPr>
              <w:t>226,36</w:t>
            </w:r>
          </w:p>
        </w:tc>
        <w:tc>
          <w:tcPr>
            <w:tcW w:w="992" w:type="dxa"/>
            <w:tcBorders>
              <w:top w:val="single" w:sz="2" w:space="0" w:color="auto"/>
              <w:left w:val="single" w:sz="2" w:space="0" w:color="auto"/>
              <w:bottom w:val="single" w:sz="2" w:space="0" w:color="auto"/>
              <w:right w:val="single" w:sz="2" w:space="0" w:color="auto"/>
            </w:tcBorders>
          </w:tcPr>
          <w:p w14:paraId="4160F441" w14:textId="77777777" w:rsidR="00A54268" w:rsidRPr="00A54268" w:rsidRDefault="00A54268" w:rsidP="00A54268">
            <w:pPr>
              <w:jc w:val="center"/>
              <w:rPr>
                <w:sz w:val="22"/>
                <w:szCs w:val="22"/>
              </w:rPr>
            </w:pPr>
            <w:r w:rsidRPr="00A54268">
              <w:rPr>
                <w:sz w:val="22"/>
                <w:szCs w:val="22"/>
              </w:rPr>
              <w:t>187,56</w:t>
            </w:r>
          </w:p>
        </w:tc>
        <w:tc>
          <w:tcPr>
            <w:tcW w:w="952" w:type="dxa"/>
            <w:tcBorders>
              <w:top w:val="single" w:sz="2" w:space="0" w:color="auto"/>
              <w:left w:val="single" w:sz="2" w:space="0" w:color="auto"/>
              <w:bottom w:val="single" w:sz="2" w:space="0" w:color="auto"/>
              <w:right w:val="single" w:sz="2" w:space="0" w:color="auto"/>
            </w:tcBorders>
          </w:tcPr>
          <w:p w14:paraId="3F87469E" w14:textId="77777777" w:rsidR="00A54268" w:rsidRPr="00A54268" w:rsidRDefault="00A54268" w:rsidP="00A54268">
            <w:pPr>
              <w:jc w:val="center"/>
              <w:rPr>
                <w:sz w:val="22"/>
                <w:szCs w:val="22"/>
              </w:rPr>
            </w:pPr>
            <w:r w:rsidRPr="00A54268">
              <w:rPr>
                <w:sz w:val="22"/>
                <w:szCs w:val="22"/>
              </w:rPr>
              <w:t>185,41</w:t>
            </w:r>
          </w:p>
        </w:tc>
        <w:tc>
          <w:tcPr>
            <w:tcW w:w="891" w:type="dxa"/>
            <w:tcBorders>
              <w:top w:val="single" w:sz="2" w:space="0" w:color="auto"/>
              <w:left w:val="single" w:sz="2" w:space="0" w:color="auto"/>
              <w:bottom w:val="single" w:sz="2" w:space="0" w:color="auto"/>
              <w:right w:val="single" w:sz="2" w:space="0" w:color="auto"/>
            </w:tcBorders>
          </w:tcPr>
          <w:p w14:paraId="43ACEF8B" w14:textId="77777777" w:rsidR="00A54268" w:rsidRPr="00A54268" w:rsidRDefault="00A54268" w:rsidP="00A54268">
            <w:pPr>
              <w:jc w:val="center"/>
              <w:rPr>
                <w:sz w:val="22"/>
                <w:szCs w:val="22"/>
              </w:rPr>
            </w:pPr>
            <w:r w:rsidRPr="00A54268">
              <w:rPr>
                <w:sz w:val="22"/>
                <w:szCs w:val="22"/>
              </w:rPr>
              <w:t>197,22</w:t>
            </w:r>
          </w:p>
        </w:tc>
        <w:tc>
          <w:tcPr>
            <w:tcW w:w="992" w:type="dxa"/>
            <w:tcBorders>
              <w:top w:val="single" w:sz="2" w:space="0" w:color="auto"/>
              <w:left w:val="single" w:sz="2" w:space="0" w:color="auto"/>
              <w:bottom w:val="single" w:sz="2" w:space="0" w:color="auto"/>
              <w:right w:val="single" w:sz="2" w:space="0" w:color="auto"/>
            </w:tcBorders>
          </w:tcPr>
          <w:p w14:paraId="5C6E80A9" w14:textId="77777777" w:rsidR="00A54268" w:rsidRPr="00A54268" w:rsidRDefault="00A54268" w:rsidP="00A54268">
            <w:pPr>
              <w:jc w:val="center"/>
              <w:rPr>
                <w:sz w:val="22"/>
                <w:szCs w:val="22"/>
              </w:rPr>
            </w:pPr>
            <w:r w:rsidRPr="00A54268">
              <w:rPr>
                <w:sz w:val="22"/>
                <w:szCs w:val="22"/>
              </w:rPr>
              <w:t>188,63</w:t>
            </w:r>
          </w:p>
        </w:tc>
        <w:tc>
          <w:tcPr>
            <w:tcW w:w="992" w:type="dxa"/>
            <w:tcBorders>
              <w:top w:val="single" w:sz="2" w:space="0" w:color="auto"/>
              <w:left w:val="single" w:sz="2" w:space="0" w:color="auto"/>
              <w:bottom w:val="single" w:sz="2" w:space="0" w:color="auto"/>
              <w:right w:val="single" w:sz="2" w:space="0" w:color="auto"/>
            </w:tcBorders>
          </w:tcPr>
          <w:p w14:paraId="164AB315" w14:textId="77777777" w:rsidR="00A54268" w:rsidRPr="00A54268" w:rsidRDefault="00A54268" w:rsidP="00A54268">
            <w:pPr>
              <w:jc w:val="center"/>
              <w:rPr>
                <w:sz w:val="22"/>
                <w:szCs w:val="22"/>
              </w:rPr>
            </w:pPr>
            <w:r w:rsidRPr="00A54268">
              <w:rPr>
                <w:sz w:val="22"/>
                <w:szCs w:val="22"/>
              </w:rPr>
              <w:t>41,56</w:t>
            </w:r>
          </w:p>
        </w:tc>
        <w:tc>
          <w:tcPr>
            <w:tcW w:w="1418" w:type="dxa"/>
            <w:tcBorders>
              <w:top w:val="single" w:sz="2" w:space="0" w:color="auto"/>
              <w:left w:val="single" w:sz="2" w:space="0" w:color="auto"/>
              <w:bottom w:val="single" w:sz="2" w:space="0" w:color="auto"/>
              <w:right w:val="single" w:sz="2" w:space="0" w:color="auto"/>
            </w:tcBorders>
          </w:tcPr>
          <w:p w14:paraId="4AC4DE62" w14:textId="77777777" w:rsidR="00A54268" w:rsidRPr="00A54268" w:rsidRDefault="00A54268" w:rsidP="00A54268">
            <w:pPr>
              <w:jc w:val="center"/>
              <w:rPr>
                <w:sz w:val="22"/>
                <w:szCs w:val="22"/>
              </w:rPr>
            </w:pPr>
            <w:r w:rsidRPr="00A54268">
              <w:rPr>
                <w:sz w:val="22"/>
                <w:szCs w:val="22"/>
              </w:rPr>
              <w:t>2 683,79</w:t>
            </w:r>
          </w:p>
        </w:tc>
        <w:tc>
          <w:tcPr>
            <w:tcW w:w="1165" w:type="dxa"/>
            <w:tcBorders>
              <w:top w:val="single" w:sz="2" w:space="0" w:color="auto"/>
              <w:left w:val="single" w:sz="2" w:space="0" w:color="auto"/>
              <w:bottom w:val="single" w:sz="2" w:space="0" w:color="auto"/>
              <w:right w:val="single" w:sz="2" w:space="0" w:color="auto"/>
            </w:tcBorders>
            <w:vAlign w:val="center"/>
          </w:tcPr>
          <w:p w14:paraId="7D942074"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6ADED97" w14:textId="77777777" w:rsidR="00A54268" w:rsidRPr="00A54268" w:rsidRDefault="00A54268" w:rsidP="00A54268">
            <w:pPr>
              <w:jc w:val="center"/>
              <w:rPr>
                <w:sz w:val="22"/>
                <w:szCs w:val="22"/>
              </w:rPr>
            </w:pPr>
            <w:r w:rsidRPr="00A54268">
              <w:rPr>
                <w:sz w:val="22"/>
                <w:szCs w:val="22"/>
              </w:rPr>
              <w:t>х</w:t>
            </w:r>
          </w:p>
        </w:tc>
      </w:tr>
      <w:tr w:rsidR="00A54268" w:rsidRPr="00A54268" w14:paraId="43D3F9BD" w14:textId="77777777" w:rsidTr="00F95151">
        <w:trPr>
          <w:trHeight w:val="262"/>
        </w:trPr>
        <w:tc>
          <w:tcPr>
            <w:tcW w:w="1559" w:type="dxa"/>
            <w:vMerge/>
            <w:tcBorders>
              <w:left w:val="single" w:sz="2" w:space="0" w:color="auto"/>
              <w:right w:val="single" w:sz="2" w:space="0" w:color="auto"/>
            </w:tcBorders>
            <w:vAlign w:val="center"/>
          </w:tcPr>
          <w:p w14:paraId="61AC87FE"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tcPr>
          <w:p w14:paraId="32EA12EF" w14:textId="77777777" w:rsidR="00A54268" w:rsidRPr="00A54268" w:rsidRDefault="00A54268" w:rsidP="00A54268">
            <w:pPr>
              <w:jc w:val="center"/>
              <w:rPr>
                <w:sz w:val="22"/>
                <w:szCs w:val="22"/>
              </w:rPr>
            </w:pPr>
            <w:r w:rsidRPr="00A54268">
              <w:rPr>
                <w:sz w:val="22"/>
                <w:szCs w:val="22"/>
              </w:rPr>
              <w:t>с 01.07.2020</w:t>
            </w:r>
          </w:p>
        </w:tc>
        <w:tc>
          <w:tcPr>
            <w:tcW w:w="993" w:type="dxa"/>
            <w:tcBorders>
              <w:top w:val="single" w:sz="2" w:space="0" w:color="auto"/>
              <w:left w:val="single" w:sz="2" w:space="0" w:color="auto"/>
              <w:bottom w:val="single" w:sz="2" w:space="0" w:color="auto"/>
              <w:right w:val="single" w:sz="2" w:space="0" w:color="auto"/>
            </w:tcBorders>
          </w:tcPr>
          <w:p w14:paraId="58E537BC" w14:textId="77777777" w:rsidR="00A54268" w:rsidRPr="00A54268" w:rsidRDefault="00A54268" w:rsidP="00A54268">
            <w:pPr>
              <w:jc w:val="center"/>
              <w:rPr>
                <w:sz w:val="22"/>
                <w:szCs w:val="22"/>
              </w:rPr>
            </w:pPr>
            <w:r w:rsidRPr="00A54268">
              <w:rPr>
                <w:sz w:val="22"/>
                <w:szCs w:val="22"/>
              </w:rPr>
              <w:t>238,69</w:t>
            </w:r>
          </w:p>
        </w:tc>
        <w:tc>
          <w:tcPr>
            <w:tcW w:w="850" w:type="dxa"/>
            <w:tcBorders>
              <w:top w:val="single" w:sz="2" w:space="0" w:color="auto"/>
              <w:left w:val="single" w:sz="2" w:space="0" w:color="auto"/>
              <w:bottom w:val="single" w:sz="2" w:space="0" w:color="auto"/>
              <w:right w:val="single" w:sz="2" w:space="0" w:color="auto"/>
            </w:tcBorders>
          </w:tcPr>
          <w:p w14:paraId="6C980A20" w14:textId="77777777" w:rsidR="00A54268" w:rsidRPr="00A54268" w:rsidRDefault="00A54268" w:rsidP="00A54268">
            <w:pPr>
              <w:jc w:val="center"/>
              <w:rPr>
                <w:sz w:val="22"/>
                <w:szCs w:val="22"/>
              </w:rPr>
            </w:pPr>
            <w:r w:rsidRPr="00A54268">
              <w:rPr>
                <w:sz w:val="22"/>
                <w:szCs w:val="22"/>
              </w:rPr>
              <w:t>235,93</w:t>
            </w:r>
          </w:p>
        </w:tc>
        <w:tc>
          <w:tcPr>
            <w:tcW w:w="1095" w:type="dxa"/>
            <w:tcBorders>
              <w:top w:val="single" w:sz="2" w:space="0" w:color="auto"/>
              <w:left w:val="single" w:sz="2" w:space="0" w:color="auto"/>
              <w:bottom w:val="single" w:sz="2" w:space="0" w:color="auto"/>
              <w:right w:val="single" w:sz="2" w:space="0" w:color="auto"/>
            </w:tcBorders>
          </w:tcPr>
          <w:p w14:paraId="1FC95DDF" w14:textId="77777777" w:rsidR="00A54268" w:rsidRPr="00A54268" w:rsidRDefault="00A54268" w:rsidP="00A54268">
            <w:pPr>
              <w:jc w:val="center"/>
              <w:rPr>
                <w:sz w:val="22"/>
                <w:szCs w:val="22"/>
              </w:rPr>
            </w:pPr>
            <w:r w:rsidRPr="00A54268">
              <w:rPr>
                <w:sz w:val="22"/>
                <w:szCs w:val="22"/>
              </w:rPr>
              <w:t>251,11</w:t>
            </w:r>
          </w:p>
        </w:tc>
        <w:tc>
          <w:tcPr>
            <w:tcW w:w="890" w:type="dxa"/>
            <w:tcBorders>
              <w:top w:val="single" w:sz="2" w:space="0" w:color="auto"/>
              <w:left w:val="single" w:sz="2" w:space="0" w:color="auto"/>
              <w:bottom w:val="single" w:sz="2" w:space="0" w:color="auto"/>
              <w:right w:val="single" w:sz="2" w:space="0" w:color="auto"/>
            </w:tcBorders>
          </w:tcPr>
          <w:p w14:paraId="0B22EB63" w14:textId="77777777" w:rsidR="00A54268" w:rsidRPr="00A54268" w:rsidRDefault="00A54268" w:rsidP="00A54268">
            <w:pPr>
              <w:jc w:val="center"/>
              <w:rPr>
                <w:sz w:val="22"/>
                <w:szCs w:val="22"/>
              </w:rPr>
            </w:pPr>
            <w:r w:rsidRPr="00A54268">
              <w:rPr>
                <w:sz w:val="22"/>
                <w:szCs w:val="22"/>
              </w:rPr>
              <w:t>240,07</w:t>
            </w:r>
          </w:p>
        </w:tc>
        <w:tc>
          <w:tcPr>
            <w:tcW w:w="992" w:type="dxa"/>
            <w:tcBorders>
              <w:top w:val="single" w:sz="2" w:space="0" w:color="auto"/>
              <w:left w:val="single" w:sz="2" w:space="0" w:color="auto"/>
              <w:bottom w:val="single" w:sz="2" w:space="0" w:color="auto"/>
              <w:right w:val="single" w:sz="2" w:space="0" w:color="auto"/>
            </w:tcBorders>
          </w:tcPr>
          <w:p w14:paraId="55ACF15B" w14:textId="77777777" w:rsidR="00A54268" w:rsidRPr="00A54268" w:rsidRDefault="00A54268" w:rsidP="00A54268">
            <w:pPr>
              <w:jc w:val="center"/>
              <w:rPr>
                <w:sz w:val="22"/>
                <w:szCs w:val="22"/>
              </w:rPr>
            </w:pPr>
            <w:r w:rsidRPr="00A54268">
              <w:rPr>
                <w:sz w:val="22"/>
                <w:szCs w:val="22"/>
              </w:rPr>
              <w:t>198,91</w:t>
            </w:r>
          </w:p>
        </w:tc>
        <w:tc>
          <w:tcPr>
            <w:tcW w:w="952" w:type="dxa"/>
            <w:tcBorders>
              <w:top w:val="single" w:sz="2" w:space="0" w:color="auto"/>
              <w:left w:val="single" w:sz="2" w:space="0" w:color="auto"/>
              <w:bottom w:val="single" w:sz="2" w:space="0" w:color="auto"/>
              <w:right w:val="single" w:sz="2" w:space="0" w:color="auto"/>
            </w:tcBorders>
          </w:tcPr>
          <w:p w14:paraId="66B41955" w14:textId="77777777" w:rsidR="00A54268" w:rsidRPr="00A54268" w:rsidRDefault="00A54268" w:rsidP="00A54268">
            <w:pPr>
              <w:jc w:val="center"/>
              <w:rPr>
                <w:sz w:val="22"/>
                <w:szCs w:val="22"/>
              </w:rPr>
            </w:pPr>
            <w:r w:rsidRPr="00A54268">
              <w:rPr>
                <w:sz w:val="22"/>
                <w:szCs w:val="22"/>
              </w:rPr>
              <w:t>196,61</w:t>
            </w:r>
          </w:p>
        </w:tc>
        <w:tc>
          <w:tcPr>
            <w:tcW w:w="891" w:type="dxa"/>
            <w:tcBorders>
              <w:top w:val="single" w:sz="2" w:space="0" w:color="auto"/>
              <w:left w:val="single" w:sz="2" w:space="0" w:color="auto"/>
              <w:bottom w:val="single" w:sz="2" w:space="0" w:color="auto"/>
              <w:right w:val="single" w:sz="2" w:space="0" w:color="auto"/>
            </w:tcBorders>
          </w:tcPr>
          <w:p w14:paraId="263CB396" w14:textId="77777777" w:rsidR="00A54268" w:rsidRPr="00A54268" w:rsidRDefault="00A54268" w:rsidP="00A54268">
            <w:pPr>
              <w:jc w:val="center"/>
              <w:rPr>
                <w:sz w:val="22"/>
                <w:szCs w:val="22"/>
              </w:rPr>
            </w:pPr>
            <w:r w:rsidRPr="00A54268">
              <w:rPr>
                <w:sz w:val="22"/>
                <w:szCs w:val="22"/>
              </w:rPr>
              <w:t>209,26</w:t>
            </w:r>
          </w:p>
        </w:tc>
        <w:tc>
          <w:tcPr>
            <w:tcW w:w="992" w:type="dxa"/>
            <w:tcBorders>
              <w:top w:val="single" w:sz="2" w:space="0" w:color="auto"/>
              <w:left w:val="single" w:sz="2" w:space="0" w:color="auto"/>
              <w:bottom w:val="single" w:sz="2" w:space="0" w:color="auto"/>
              <w:right w:val="single" w:sz="2" w:space="0" w:color="auto"/>
            </w:tcBorders>
          </w:tcPr>
          <w:p w14:paraId="01C255F1" w14:textId="77777777" w:rsidR="00A54268" w:rsidRPr="00A54268" w:rsidRDefault="00A54268" w:rsidP="00A54268">
            <w:pPr>
              <w:jc w:val="center"/>
              <w:rPr>
                <w:sz w:val="22"/>
                <w:szCs w:val="22"/>
              </w:rPr>
            </w:pPr>
            <w:r w:rsidRPr="00A54268">
              <w:rPr>
                <w:sz w:val="22"/>
                <w:szCs w:val="22"/>
              </w:rPr>
              <w:t>200,06</w:t>
            </w:r>
          </w:p>
        </w:tc>
        <w:tc>
          <w:tcPr>
            <w:tcW w:w="992" w:type="dxa"/>
            <w:tcBorders>
              <w:top w:val="single" w:sz="2" w:space="0" w:color="auto"/>
              <w:left w:val="single" w:sz="2" w:space="0" w:color="auto"/>
              <w:bottom w:val="single" w:sz="2" w:space="0" w:color="auto"/>
              <w:right w:val="single" w:sz="2" w:space="0" w:color="auto"/>
            </w:tcBorders>
          </w:tcPr>
          <w:p w14:paraId="1767A6DD" w14:textId="77777777" w:rsidR="00A54268" w:rsidRPr="00A54268" w:rsidRDefault="00A54268" w:rsidP="00A54268">
            <w:pPr>
              <w:jc w:val="center"/>
              <w:rPr>
                <w:sz w:val="22"/>
                <w:szCs w:val="22"/>
              </w:rPr>
            </w:pPr>
            <w:r w:rsidRPr="00A54268">
              <w:rPr>
                <w:sz w:val="22"/>
                <w:szCs w:val="22"/>
              </w:rPr>
              <w:t>42,49</w:t>
            </w:r>
          </w:p>
        </w:tc>
        <w:tc>
          <w:tcPr>
            <w:tcW w:w="1418" w:type="dxa"/>
            <w:tcBorders>
              <w:top w:val="single" w:sz="2" w:space="0" w:color="auto"/>
              <w:left w:val="single" w:sz="2" w:space="0" w:color="auto"/>
              <w:bottom w:val="single" w:sz="2" w:space="0" w:color="auto"/>
              <w:right w:val="single" w:sz="2" w:space="0" w:color="auto"/>
            </w:tcBorders>
          </w:tcPr>
          <w:p w14:paraId="7E793B7C" w14:textId="77777777" w:rsidR="00A54268" w:rsidRPr="00A54268" w:rsidRDefault="00A54268" w:rsidP="00A54268">
            <w:pPr>
              <w:jc w:val="center"/>
              <w:rPr>
                <w:sz w:val="22"/>
                <w:szCs w:val="22"/>
              </w:rPr>
            </w:pPr>
            <w:r w:rsidRPr="00A54268">
              <w:rPr>
                <w:sz w:val="22"/>
                <w:szCs w:val="22"/>
              </w:rPr>
              <w:t>2 875,39</w:t>
            </w:r>
          </w:p>
        </w:tc>
        <w:tc>
          <w:tcPr>
            <w:tcW w:w="1165" w:type="dxa"/>
            <w:tcBorders>
              <w:top w:val="single" w:sz="2" w:space="0" w:color="auto"/>
              <w:left w:val="single" w:sz="2" w:space="0" w:color="auto"/>
              <w:bottom w:val="single" w:sz="2" w:space="0" w:color="auto"/>
              <w:right w:val="single" w:sz="2" w:space="0" w:color="auto"/>
            </w:tcBorders>
            <w:vAlign w:val="center"/>
          </w:tcPr>
          <w:p w14:paraId="0BEBF4AB"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615F7E5" w14:textId="77777777" w:rsidR="00A54268" w:rsidRPr="00A54268" w:rsidRDefault="00A54268" w:rsidP="00A54268">
            <w:pPr>
              <w:jc w:val="center"/>
              <w:rPr>
                <w:sz w:val="22"/>
                <w:szCs w:val="22"/>
              </w:rPr>
            </w:pPr>
            <w:r w:rsidRPr="00A54268">
              <w:rPr>
                <w:sz w:val="22"/>
                <w:szCs w:val="22"/>
              </w:rPr>
              <w:t>х</w:t>
            </w:r>
          </w:p>
        </w:tc>
      </w:tr>
      <w:tr w:rsidR="00A54268" w:rsidRPr="00A54268" w14:paraId="38BF8CB1" w14:textId="77777777" w:rsidTr="00F95151">
        <w:trPr>
          <w:trHeight w:val="267"/>
        </w:trPr>
        <w:tc>
          <w:tcPr>
            <w:tcW w:w="1559" w:type="dxa"/>
            <w:vMerge/>
            <w:tcBorders>
              <w:left w:val="single" w:sz="2" w:space="0" w:color="auto"/>
              <w:right w:val="single" w:sz="2" w:space="0" w:color="auto"/>
            </w:tcBorders>
            <w:vAlign w:val="center"/>
          </w:tcPr>
          <w:p w14:paraId="362090B7"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tcPr>
          <w:p w14:paraId="1A5C9A25" w14:textId="77777777" w:rsidR="00A54268" w:rsidRPr="00A54268" w:rsidRDefault="00A54268" w:rsidP="00A54268">
            <w:pPr>
              <w:jc w:val="center"/>
              <w:rPr>
                <w:sz w:val="22"/>
                <w:szCs w:val="22"/>
              </w:rPr>
            </w:pPr>
            <w:r w:rsidRPr="00A54268">
              <w:rPr>
                <w:sz w:val="22"/>
                <w:szCs w:val="22"/>
              </w:rPr>
              <w:t>с 01.01.2021</w:t>
            </w:r>
          </w:p>
        </w:tc>
        <w:tc>
          <w:tcPr>
            <w:tcW w:w="993" w:type="dxa"/>
            <w:tcBorders>
              <w:top w:val="single" w:sz="2" w:space="0" w:color="auto"/>
              <w:left w:val="single" w:sz="2" w:space="0" w:color="auto"/>
              <w:bottom w:val="single" w:sz="2" w:space="0" w:color="auto"/>
              <w:right w:val="single" w:sz="2" w:space="0" w:color="auto"/>
            </w:tcBorders>
          </w:tcPr>
          <w:p w14:paraId="6D9232DD" w14:textId="77777777" w:rsidR="00A54268" w:rsidRPr="00A54268" w:rsidRDefault="00A54268" w:rsidP="00A54268">
            <w:pPr>
              <w:jc w:val="center"/>
              <w:rPr>
                <w:sz w:val="22"/>
                <w:szCs w:val="22"/>
              </w:rPr>
            </w:pPr>
            <w:r w:rsidRPr="00A54268">
              <w:rPr>
                <w:sz w:val="22"/>
                <w:szCs w:val="22"/>
              </w:rPr>
              <w:t>231,25</w:t>
            </w:r>
          </w:p>
        </w:tc>
        <w:tc>
          <w:tcPr>
            <w:tcW w:w="850" w:type="dxa"/>
            <w:tcBorders>
              <w:top w:val="single" w:sz="2" w:space="0" w:color="auto"/>
              <w:left w:val="single" w:sz="2" w:space="0" w:color="auto"/>
              <w:bottom w:val="single" w:sz="2" w:space="0" w:color="auto"/>
              <w:right w:val="single" w:sz="2" w:space="0" w:color="auto"/>
            </w:tcBorders>
          </w:tcPr>
          <w:p w14:paraId="1CB635AF" w14:textId="77777777" w:rsidR="00A54268" w:rsidRPr="00A54268" w:rsidRDefault="00A54268" w:rsidP="00A54268">
            <w:pPr>
              <w:jc w:val="center"/>
              <w:rPr>
                <w:sz w:val="22"/>
                <w:szCs w:val="22"/>
              </w:rPr>
            </w:pPr>
            <w:r w:rsidRPr="00A54268">
              <w:rPr>
                <w:sz w:val="22"/>
                <w:szCs w:val="22"/>
              </w:rPr>
              <w:t>228,49</w:t>
            </w:r>
          </w:p>
        </w:tc>
        <w:tc>
          <w:tcPr>
            <w:tcW w:w="1095" w:type="dxa"/>
            <w:tcBorders>
              <w:top w:val="single" w:sz="2" w:space="0" w:color="auto"/>
              <w:left w:val="single" w:sz="2" w:space="0" w:color="auto"/>
              <w:bottom w:val="single" w:sz="2" w:space="0" w:color="auto"/>
              <w:right w:val="single" w:sz="2" w:space="0" w:color="auto"/>
            </w:tcBorders>
          </w:tcPr>
          <w:p w14:paraId="1536358C" w14:textId="77777777" w:rsidR="00A54268" w:rsidRPr="00A54268" w:rsidRDefault="00A54268" w:rsidP="00A54268">
            <w:pPr>
              <w:jc w:val="center"/>
              <w:rPr>
                <w:sz w:val="22"/>
                <w:szCs w:val="22"/>
              </w:rPr>
            </w:pPr>
            <w:r w:rsidRPr="00A54268">
              <w:rPr>
                <w:sz w:val="22"/>
                <w:szCs w:val="22"/>
              </w:rPr>
              <w:t>243,67</w:t>
            </w:r>
          </w:p>
        </w:tc>
        <w:tc>
          <w:tcPr>
            <w:tcW w:w="890" w:type="dxa"/>
            <w:tcBorders>
              <w:top w:val="single" w:sz="2" w:space="0" w:color="auto"/>
              <w:left w:val="single" w:sz="2" w:space="0" w:color="auto"/>
              <w:bottom w:val="single" w:sz="2" w:space="0" w:color="auto"/>
              <w:right w:val="single" w:sz="2" w:space="0" w:color="auto"/>
            </w:tcBorders>
          </w:tcPr>
          <w:p w14:paraId="5BB0ED76" w14:textId="77777777" w:rsidR="00A54268" w:rsidRPr="00A54268" w:rsidRDefault="00A54268" w:rsidP="00A54268">
            <w:pPr>
              <w:jc w:val="center"/>
              <w:rPr>
                <w:sz w:val="22"/>
                <w:szCs w:val="22"/>
              </w:rPr>
            </w:pPr>
            <w:r w:rsidRPr="00A54268">
              <w:rPr>
                <w:sz w:val="22"/>
                <w:szCs w:val="22"/>
              </w:rPr>
              <w:t>232,63</w:t>
            </w:r>
          </w:p>
        </w:tc>
        <w:tc>
          <w:tcPr>
            <w:tcW w:w="992" w:type="dxa"/>
            <w:tcBorders>
              <w:top w:val="single" w:sz="2" w:space="0" w:color="auto"/>
              <w:left w:val="single" w:sz="2" w:space="0" w:color="auto"/>
              <w:bottom w:val="single" w:sz="2" w:space="0" w:color="auto"/>
              <w:right w:val="single" w:sz="2" w:space="0" w:color="auto"/>
            </w:tcBorders>
          </w:tcPr>
          <w:p w14:paraId="2D92AB26" w14:textId="77777777" w:rsidR="00A54268" w:rsidRPr="00A54268" w:rsidRDefault="00A54268" w:rsidP="00A54268">
            <w:pPr>
              <w:jc w:val="center"/>
              <w:rPr>
                <w:sz w:val="22"/>
                <w:szCs w:val="22"/>
              </w:rPr>
            </w:pPr>
            <w:r w:rsidRPr="00A54268">
              <w:rPr>
                <w:sz w:val="22"/>
                <w:szCs w:val="22"/>
              </w:rPr>
              <w:t>192,71</w:t>
            </w:r>
          </w:p>
        </w:tc>
        <w:tc>
          <w:tcPr>
            <w:tcW w:w="952" w:type="dxa"/>
            <w:tcBorders>
              <w:top w:val="single" w:sz="2" w:space="0" w:color="auto"/>
              <w:left w:val="single" w:sz="2" w:space="0" w:color="auto"/>
              <w:bottom w:val="single" w:sz="2" w:space="0" w:color="auto"/>
              <w:right w:val="single" w:sz="2" w:space="0" w:color="auto"/>
            </w:tcBorders>
          </w:tcPr>
          <w:p w14:paraId="6EBC9E21" w14:textId="77777777" w:rsidR="00A54268" w:rsidRPr="00A54268" w:rsidRDefault="00A54268" w:rsidP="00A54268">
            <w:pPr>
              <w:jc w:val="center"/>
              <w:rPr>
                <w:sz w:val="22"/>
                <w:szCs w:val="22"/>
              </w:rPr>
            </w:pPr>
            <w:r w:rsidRPr="00A54268">
              <w:rPr>
                <w:sz w:val="22"/>
                <w:szCs w:val="22"/>
              </w:rPr>
              <w:t>190,41</w:t>
            </w:r>
          </w:p>
        </w:tc>
        <w:tc>
          <w:tcPr>
            <w:tcW w:w="891" w:type="dxa"/>
            <w:tcBorders>
              <w:top w:val="single" w:sz="2" w:space="0" w:color="auto"/>
              <w:left w:val="single" w:sz="2" w:space="0" w:color="auto"/>
              <w:bottom w:val="single" w:sz="2" w:space="0" w:color="auto"/>
              <w:right w:val="single" w:sz="2" w:space="0" w:color="auto"/>
            </w:tcBorders>
          </w:tcPr>
          <w:p w14:paraId="550B4336" w14:textId="77777777" w:rsidR="00A54268" w:rsidRPr="00A54268" w:rsidRDefault="00A54268" w:rsidP="00A54268">
            <w:pPr>
              <w:jc w:val="center"/>
              <w:rPr>
                <w:sz w:val="22"/>
                <w:szCs w:val="22"/>
              </w:rPr>
            </w:pPr>
            <w:r w:rsidRPr="00A54268">
              <w:rPr>
                <w:sz w:val="22"/>
                <w:szCs w:val="22"/>
              </w:rPr>
              <w:t>203,06</w:t>
            </w:r>
          </w:p>
        </w:tc>
        <w:tc>
          <w:tcPr>
            <w:tcW w:w="992" w:type="dxa"/>
            <w:tcBorders>
              <w:top w:val="single" w:sz="2" w:space="0" w:color="auto"/>
              <w:left w:val="single" w:sz="2" w:space="0" w:color="auto"/>
              <w:bottom w:val="single" w:sz="2" w:space="0" w:color="auto"/>
              <w:right w:val="single" w:sz="2" w:space="0" w:color="auto"/>
            </w:tcBorders>
          </w:tcPr>
          <w:p w14:paraId="2C1E45C3" w14:textId="77777777" w:rsidR="00A54268" w:rsidRPr="00A54268" w:rsidRDefault="00A54268" w:rsidP="00A54268">
            <w:pPr>
              <w:jc w:val="center"/>
              <w:rPr>
                <w:sz w:val="22"/>
                <w:szCs w:val="22"/>
              </w:rPr>
            </w:pPr>
            <w:r w:rsidRPr="00A54268">
              <w:rPr>
                <w:sz w:val="22"/>
                <w:szCs w:val="22"/>
              </w:rPr>
              <w:t>193,86</w:t>
            </w:r>
          </w:p>
        </w:tc>
        <w:tc>
          <w:tcPr>
            <w:tcW w:w="992" w:type="dxa"/>
            <w:shd w:val="clear" w:color="auto" w:fill="auto"/>
          </w:tcPr>
          <w:p w14:paraId="206706D5" w14:textId="77777777" w:rsidR="00A54268" w:rsidRPr="00A54268" w:rsidRDefault="00A54268" w:rsidP="00A54268">
            <w:pPr>
              <w:jc w:val="center"/>
              <w:rPr>
                <w:sz w:val="22"/>
                <w:szCs w:val="22"/>
              </w:rPr>
            </w:pPr>
            <w:r w:rsidRPr="00A54268">
              <w:rPr>
                <w:rFonts w:eastAsia="Calibri"/>
                <w:sz w:val="22"/>
                <w:szCs w:val="22"/>
              </w:rPr>
              <w:t>36,29</w:t>
            </w:r>
          </w:p>
        </w:tc>
        <w:tc>
          <w:tcPr>
            <w:tcW w:w="1418" w:type="dxa"/>
            <w:shd w:val="clear" w:color="auto" w:fill="auto"/>
            <w:vAlign w:val="center"/>
          </w:tcPr>
          <w:p w14:paraId="2B7DEDAD" w14:textId="77777777" w:rsidR="00A54268" w:rsidRPr="00A54268" w:rsidRDefault="00A54268" w:rsidP="00A54268">
            <w:pPr>
              <w:jc w:val="center"/>
              <w:rPr>
                <w:sz w:val="22"/>
                <w:szCs w:val="22"/>
              </w:rPr>
            </w:pPr>
            <w:r w:rsidRPr="00A54268">
              <w:rPr>
                <w:rFonts w:eastAsia="Calibri"/>
                <w:sz w:val="22"/>
                <w:szCs w:val="22"/>
              </w:rPr>
              <w:t>2 875,39</w:t>
            </w:r>
          </w:p>
        </w:tc>
        <w:tc>
          <w:tcPr>
            <w:tcW w:w="1165" w:type="dxa"/>
            <w:tcBorders>
              <w:top w:val="single" w:sz="2" w:space="0" w:color="auto"/>
              <w:left w:val="single" w:sz="2" w:space="0" w:color="auto"/>
              <w:bottom w:val="single" w:sz="2" w:space="0" w:color="auto"/>
              <w:right w:val="single" w:sz="2" w:space="0" w:color="auto"/>
            </w:tcBorders>
            <w:vAlign w:val="center"/>
          </w:tcPr>
          <w:p w14:paraId="1913C697"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6B63FEF" w14:textId="77777777" w:rsidR="00A54268" w:rsidRPr="00A54268" w:rsidRDefault="00A54268" w:rsidP="00A54268">
            <w:pPr>
              <w:jc w:val="center"/>
              <w:rPr>
                <w:sz w:val="22"/>
                <w:szCs w:val="22"/>
              </w:rPr>
            </w:pPr>
            <w:r w:rsidRPr="00A54268">
              <w:rPr>
                <w:sz w:val="22"/>
                <w:szCs w:val="22"/>
              </w:rPr>
              <w:t>х</w:t>
            </w:r>
          </w:p>
        </w:tc>
      </w:tr>
      <w:bookmarkEnd w:id="89"/>
    </w:tbl>
    <w:p w14:paraId="2785261D" w14:textId="77777777" w:rsidR="00A54268" w:rsidRPr="00A54268" w:rsidRDefault="00A54268" w:rsidP="00A54268">
      <w:pPr>
        <w:jc w:val="center"/>
        <w:rPr>
          <w:vanish/>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992"/>
        <w:gridCol w:w="851"/>
        <w:gridCol w:w="1159"/>
        <w:gridCol w:w="825"/>
        <w:gridCol w:w="993"/>
        <w:gridCol w:w="1042"/>
        <w:gridCol w:w="876"/>
        <w:gridCol w:w="993"/>
        <w:gridCol w:w="1132"/>
        <w:gridCol w:w="1436"/>
        <w:gridCol w:w="1060"/>
        <w:gridCol w:w="1066"/>
      </w:tblGrid>
      <w:tr w:rsidR="00A54268" w:rsidRPr="00A54268" w14:paraId="30275169" w14:textId="77777777" w:rsidTr="00F95151">
        <w:tc>
          <w:tcPr>
            <w:tcW w:w="1526" w:type="dxa"/>
            <w:shd w:val="clear" w:color="auto" w:fill="auto"/>
          </w:tcPr>
          <w:p w14:paraId="3A13E8C6" w14:textId="77777777" w:rsidR="00A54268" w:rsidRPr="00A54268" w:rsidRDefault="00A54268" w:rsidP="00A54268">
            <w:pPr>
              <w:jc w:val="center"/>
              <w:rPr>
                <w:sz w:val="22"/>
                <w:szCs w:val="22"/>
              </w:rPr>
            </w:pPr>
            <w:r w:rsidRPr="00A54268">
              <w:rPr>
                <w:sz w:val="22"/>
                <w:szCs w:val="22"/>
              </w:rPr>
              <w:t>1</w:t>
            </w:r>
          </w:p>
        </w:tc>
        <w:tc>
          <w:tcPr>
            <w:tcW w:w="1559" w:type="dxa"/>
            <w:shd w:val="clear" w:color="auto" w:fill="auto"/>
          </w:tcPr>
          <w:p w14:paraId="28D5BD49" w14:textId="77777777" w:rsidR="00A54268" w:rsidRPr="00A54268" w:rsidRDefault="00A54268" w:rsidP="00A54268">
            <w:pPr>
              <w:jc w:val="center"/>
              <w:rPr>
                <w:sz w:val="22"/>
                <w:szCs w:val="22"/>
              </w:rPr>
            </w:pPr>
            <w:r w:rsidRPr="00A54268">
              <w:rPr>
                <w:sz w:val="22"/>
                <w:szCs w:val="22"/>
              </w:rPr>
              <w:t>2</w:t>
            </w:r>
          </w:p>
        </w:tc>
        <w:tc>
          <w:tcPr>
            <w:tcW w:w="992" w:type="dxa"/>
            <w:shd w:val="clear" w:color="auto" w:fill="auto"/>
          </w:tcPr>
          <w:p w14:paraId="2ACB6CB1" w14:textId="77777777" w:rsidR="00A54268" w:rsidRPr="00A54268" w:rsidRDefault="00A54268" w:rsidP="00A54268">
            <w:pPr>
              <w:jc w:val="center"/>
              <w:rPr>
                <w:sz w:val="22"/>
                <w:szCs w:val="22"/>
              </w:rPr>
            </w:pPr>
            <w:r w:rsidRPr="00A54268">
              <w:rPr>
                <w:sz w:val="22"/>
                <w:szCs w:val="22"/>
              </w:rPr>
              <w:t>3</w:t>
            </w:r>
          </w:p>
        </w:tc>
        <w:tc>
          <w:tcPr>
            <w:tcW w:w="851" w:type="dxa"/>
            <w:shd w:val="clear" w:color="auto" w:fill="auto"/>
          </w:tcPr>
          <w:p w14:paraId="59158D9A" w14:textId="77777777" w:rsidR="00A54268" w:rsidRPr="00A54268" w:rsidRDefault="00A54268" w:rsidP="00A54268">
            <w:pPr>
              <w:jc w:val="center"/>
              <w:rPr>
                <w:sz w:val="22"/>
                <w:szCs w:val="22"/>
              </w:rPr>
            </w:pPr>
            <w:r w:rsidRPr="00A54268">
              <w:rPr>
                <w:sz w:val="22"/>
                <w:szCs w:val="22"/>
              </w:rPr>
              <w:t>4</w:t>
            </w:r>
          </w:p>
        </w:tc>
        <w:tc>
          <w:tcPr>
            <w:tcW w:w="1159" w:type="dxa"/>
            <w:shd w:val="clear" w:color="auto" w:fill="auto"/>
          </w:tcPr>
          <w:p w14:paraId="2AE63BD7" w14:textId="77777777" w:rsidR="00A54268" w:rsidRPr="00A54268" w:rsidRDefault="00A54268" w:rsidP="00A54268">
            <w:pPr>
              <w:jc w:val="center"/>
              <w:rPr>
                <w:sz w:val="22"/>
                <w:szCs w:val="22"/>
              </w:rPr>
            </w:pPr>
            <w:r w:rsidRPr="00A54268">
              <w:rPr>
                <w:sz w:val="22"/>
                <w:szCs w:val="22"/>
              </w:rPr>
              <w:t>5</w:t>
            </w:r>
          </w:p>
        </w:tc>
        <w:tc>
          <w:tcPr>
            <w:tcW w:w="825" w:type="dxa"/>
            <w:shd w:val="clear" w:color="auto" w:fill="auto"/>
          </w:tcPr>
          <w:p w14:paraId="5D927A59" w14:textId="77777777" w:rsidR="00A54268" w:rsidRPr="00A54268" w:rsidRDefault="00A54268" w:rsidP="00A54268">
            <w:pPr>
              <w:jc w:val="center"/>
              <w:rPr>
                <w:sz w:val="22"/>
                <w:szCs w:val="22"/>
              </w:rPr>
            </w:pPr>
            <w:r w:rsidRPr="00A54268">
              <w:rPr>
                <w:sz w:val="22"/>
                <w:szCs w:val="22"/>
              </w:rPr>
              <w:t>6</w:t>
            </w:r>
          </w:p>
        </w:tc>
        <w:tc>
          <w:tcPr>
            <w:tcW w:w="993" w:type="dxa"/>
            <w:shd w:val="clear" w:color="auto" w:fill="auto"/>
          </w:tcPr>
          <w:p w14:paraId="576CA0F7" w14:textId="77777777" w:rsidR="00A54268" w:rsidRPr="00A54268" w:rsidRDefault="00A54268" w:rsidP="00A54268">
            <w:pPr>
              <w:jc w:val="center"/>
              <w:rPr>
                <w:sz w:val="22"/>
                <w:szCs w:val="22"/>
              </w:rPr>
            </w:pPr>
            <w:r w:rsidRPr="00A54268">
              <w:rPr>
                <w:sz w:val="22"/>
                <w:szCs w:val="22"/>
              </w:rPr>
              <w:t>7</w:t>
            </w:r>
          </w:p>
        </w:tc>
        <w:tc>
          <w:tcPr>
            <w:tcW w:w="1042" w:type="dxa"/>
            <w:shd w:val="clear" w:color="auto" w:fill="auto"/>
          </w:tcPr>
          <w:p w14:paraId="7D680E80" w14:textId="77777777" w:rsidR="00A54268" w:rsidRPr="00A54268" w:rsidRDefault="00A54268" w:rsidP="00A54268">
            <w:pPr>
              <w:jc w:val="center"/>
              <w:rPr>
                <w:sz w:val="22"/>
                <w:szCs w:val="22"/>
              </w:rPr>
            </w:pPr>
            <w:r w:rsidRPr="00A54268">
              <w:rPr>
                <w:sz w:val="22"/>
                <w:szCs w:val="22"/>
              </w:rPr>
              <w:t>8</w:t>
            </w:r>
          </w:p>
        </w:tc>
        <w:tc>
          <w:tcPr>
            <w:tcW w:w="876" w:type="dxa"/>
            <w:shd w:val="clear" w:color="auto" w:fill="auto"/>
          </w:tcPr>
          <w:p w14:paraId="1C013E7C" w14:textId="77777777" w:rsidR="00A54268" w:rsidRPr="00A54268" w:rsidRDefault="00A54268" w:rsidP="00A54268">
            <w:pPr>
              <w:jc w:val="center"/>
              <w:rPr>
                <w:sz w:val="22"/>
                <w:szCs w:val="22"/>
              </w:rPr>
            </w:pPr>
            <w:r w:rsidRPr="00A54268">
              <w:rPr>
                <w:sz w:val="22"/>
                <w:szCs w:val="22"/>
              </w:rPr>
              <w:t>9</w:t>
            </w:r>
          </w:p>
        </w:tc>
        <w:tc>
          <w:tcPr>
            <w:tcW w:w="993" w:type="dxa"/>
            <w:shd w:val="clear" w:color="auto" w:fill="auto"/>
          </w:tcPr>
          <w:p w14:paraId="76C6E9CB" w14:textId="77777777" w:rsidR="00A54268" w:rsidRPr="00A54268" w:rsidRDefault="00A54268" w:rsidP="00A54268">
            <w:pPr>
              <w:jc w:val="center"/>
              <w:rPr>
                <w:sz w:val="22"/>
                <w:szCs w:val="22"/>
              </w:rPr>
            </w:pPr>
            <w:r w:rsidRPr="00A54268">
              <w:rPr>
                <w:sz w:val="22"/>
                <w:szCs w:val="22"/>
              </w:rPr>
              <w:t>10</w:t>
            </w:r>
          </w:p>
        </w:tc>
        <w:tc>
          <w:tcPr>
            <w:tcW w:w="1132" w:type="dxa"/>
            <w:shd w:val="clear" w:color="auto" w:fill="auto"/>
          </w:tcPr>
          <w:p w14:paraId="48040D47" w14:textId="77777777" w:rsidR="00A54268" w:rsidRPr="00A54268" w:rsidRDefault="00A54268" w:rsidP="00A54268">
            <w:pPr>
              <w:jc w:val="center"/>
              <w:rPr>
                <w:sz w:val="22"/>
                <w:szCs w:val="22"/>
              </w:rPr>
            </w:pPr>
            <w:r w:rsidRPr="00A54268">
              <w:rPr>
                <w:sz w:val="22"/>
                <w:szCs w:val="22"/>
              </w:rPr>
              <w:t>11</w:t>
            </w:r>
          </w:p>
        </w:tc>
        <w:tc>
          <w:tcPr>
            <w:tcW w:w="1436" w:type="dxa"/>
            <w:shd w:val="clear" w:color="auto" w:fill="auto"/>
          </w:tcPr>
          <w:p w14:paraId="5E7E326F" w14:textId="77777777" w:rsidR="00A54268" w:rsidRPr="00A54268" w:rsidRDefault="00A54268" w:rsidP="00A54268">
            <w:pPr>
              <w:jc w:val="center"/>
              <w:rPr>
                <w:sz w:val="22"/>
                <w:szCs w:val="22"/>
              </w:rPr>
            </w:pPr>
            <w:r w:rsidRPr="00A54268">
              <w:rPr>
                <w:sz w:val="22"/>
                <w:szCs w:val="22"/>
              </w:rPr>
              <w:t>12</w:t>
            </w:r>
          </w:p>
        </w:tc>
        <w:tc>
          <w:tcPr>
            <w:tcW w:w="1060" w:type="dxa"/>
            <w:shd w:val="clear" w:color="auto" w:fill="auto"/>
          </w:tcPr>
          <w:p w14:paraId="2A61BDC4" w14:textId="77777777" w:rsidR="00A54268" w:rsidRPr="00A54268" w:rsidRDefault="00A54268" w:rsidP="00A54268">
            <w:pPr>
              <w:jc w:val="center"/>
              <w:rPr>
                <w:sz w:val="22"/>
                <w:szCs w:val="22"/>
              </w:rPr>
            </w:pPr>
            <w:r w:rsidRPr="00A54268">
              <w:rPr>
                <w:sz w:val="22"/>
                <w:szCs w:val="22"/>
              </w:rPr>
              <w:t>13</w:t>
            </w:r>
          </w:p>
        </w:tc>
        <w:tc>
          <w:tcPr>
            <w:tcW w:w="1066" w:type="dxa"/>
            <w:shd w:val="clear" w:color="auto" w:fill="auto"/>
          </w:tcPr>
          <w:p w14:paraId="02B9E232" w14:textId="77777777" w:rsidR="00A54268" w:rsidRPr="00A54268" w:rsidRDefault="00A54268" w:rsidP="00A54268">
            <w:pPr>
              <w:jc w:val="center"/>
              <w:rPr>
                <w:sz w:val="22"/>
                <w:szCs w:val="22"/>
              </w:rPr>
            </w:pPr>
            <w:r w:rsidRPr="00A54268">
              <w:rPr>
                <w:sz w:val="22"/>
                <w:szCs w:val="22"/>
              </w:rPr>
              <w:t>14</w:t>
            </w:r>
          </w:p>
        </w:tc>
      </w:tr>
      <w:tr w:rsidR="00A54268" w:rsidRPr="00A54268" w14:paraId="15AFE34F" w14:textId="77777777" w:rsidTr="00F95151">
        <w:tc>
          <w:tcPr>
            <w:tcW w:w="1526" w:type="dxa"/>
            <w:vMerge w:val="restart"/>
            <w:shd w:val="clear" w:color="auto" w:fill="auto"/>
          </w:tcPr>
          <w:p w14:paraId="6F6AFA4B" w14:textId="77777777" w:rsidR="00A54268" w:rsidRPr="00A54268" w:rsidRDefault="00A54268" w:rsidP="00A54268"/>
        </w:tc>
        <w:tc>
          <w:tcPr>
            <w:tcW w:w="1559" w:type="dxa"/>
            <w:tcBorders>
              <w:top w:val="single" w:sz="2" w:space="0" w:color="auto"/>
              <w:left w:val="single" w:sz="2" w:space="0" w:color="auto"/>
              <w:bottom w:val="single" w:sz="2" w:space="0" w:color="auto"/>
              <w:right w:val="single" w:sz="2" w:space="0" w:color="auto"/>
            </w:tcBorders>
          </w:tcPr>
          <w:p w14:paraId="7610F538" w14:textId="77777777" w:rsidR="00A54268" w:rsidRPr="00A54268" w:rsidRDefault="00A54268" w:rsidP="00A54268">
            <w:pPr>
              <w:jc w:val="center"/>
              <w:rPr>
                <w:sz w:val="22"/>
                <w:szCs w:val="22"/>
              </w:rPr>
            </w:pPr>
            <w:r w:rsidRPr="00A54268">
              <w:rPr>
                <w:sz w:val="22"/>
                <w:szCs w:val="22"/>
              </w:rPr>
              <w:t>с 01.07.2021</w:t>
            </w:r>
          </w:p>
        </w:tc>
        <w:tc>
          <w:tcPr>
            <w:tcW w:w="992" w:type="dxa"/>
            <w:tcBorders>
              <w:top w:val="single" w:sz="2" w:space="0" w:color="auto"/>
              <w:left w:val="single" w:sz="2" w:space="0" w:color="auto"/>
              <w:bottom w:val="single" w:sz="2" w:space="0" w:color="auto"/>
              <w:right w:val="single" w:sz="2" w:space="0" w:color="auto"/>
            </w:tcBorders>
          </w:tcPr>
          <w:p w14:paraId="039C6DCB" w14:textId="77777777" w:rsidR="00A54268" w:rsidRPr="00A54268" w:rsidRDefault="00A54268" w:rsidP="00A54268">
            <w:pPr>
              <w:jc w:val="center"/>
              <w:rPr>
                <w:sz w:val="22"/>
                <w:szCs w:val="22"/>
              </w:rPr>
            </w:pPr>
            <w:r w:rsidRPr="00A54268">
              <w:rPr>
                <w:sz w:val="22"/>
                <w:szCs w:val="22"/>
              </w:rPr>
              <w:t>232,13</w:t>
            </w:r>
          </w:p>
        </w:tc>
        <w:tc>
          <w:tcPr>
            <w:tcW w:w="851" w:type="dxa"/>
            <w:tcBorders>
              <w:top w:val="single" w:sz="2" w:space="0" w:color="auto"/>
              <w:left w:val="single" w:sz="2" w:space="0" w:color="auto"/>
              <w:bottom w:val="single" w:sz="2" w:space="0" w:color="auto"/>
              <w:right w:val="single" w:sz="2" w:space="0" w:color="auto"/>
            </w:tcBorders>
          </w:tcPr>
          <w:p w14:paraId="232CAF62" w14:textId="77777777" w:rsidR="00A54268" w:rsidRPr="00A54268" w:rsidRDefault="00A54268" w:rsidP="00A54268">
            <w:pPr>
              <w:jc w:val="center"/>
              <w:rPr>
                <w:sz w:val="22"/>
                <w:szCs w:val="22"/>
              </w:rPr>
            </w:pPr>
            <w:r w:rsidRPr="00A54268">
              <w:rPr>
                <w:sz w:val="22"/>
                <w:szCs w:val="22"/>
              </w:rPr>
              <w:t>229,36</w:t>
            </w:r>
          </w:p>
        </w:tc>
        <w:tc>
          <w:tcPr>
            <w:tcW w:w="1159" w:type="dxa"/>
            <w:tcBorders>
              <w:top w:val="single" w:sz="2" w:space="0" w:color="auto"/>
              <w:left w:val="single" w:sz="2" w:space="0" w:color="auto"/>
              <w:bottom w:val="single" w:sz="2" w:space="0" w:color="auto"/>
              <w:right w:val="single" w:sz="2" w:space="0" w:color="auto"/>
            </w:tcBorders>
          </w:tcPr>
          <w:p w14:paraId="045103A5" w14:textId="77777777" w:rsidR="00A54268" w:rsidRPr="00A54268" w:rsidRDefault="00A54268" w:rsidP="00A54268">
            <w:pPr>
              <w:jc w:val="center"/>
              <w:rPr>
                <w:sz w:val="22"/>
                <w:szCs w:val="22"/>
              </w:rPr>
            </w:pPr>
            <w:r w:rsidRPr="00A54268">
              <w:rPr>
                <w:sz w:val="22"/>
                <w:szCs w:val="22"/>
              </w:rPr>
              <w:t>244,61</w:t>
            </w:r>
          </w:p>
        </w:tc>
        <w:tc>
          <w:tcPr>
            <w:tcW w:w="825" w:type="dxa"/>
            <w:tcBorders>
              <w:top w:val="single" w:sz="2" w:space="0" w:color="auto"/>
              <w:left w:val="single" w:sz="2" w:space="0" w:color="auto"/>
              <w:bottom w:val="single" w:sz="2" w:space="0" w:color="auto"/>
              <w:right w:val="single" w:sz="2" w:space="0" w:color="auto"/>
            </w:tcBorders>
          </w:tcPr>
          <w:p w14:paraId="33057788" w14:textId="77777777" w:rsidR="00A54268" w:rsidRPr="00A54268" w:rsidRDefault="00A54268" w:rsidP="00A54268">
            <w:pPr>
              <w:jc w:val="center"/>
              <w:rPr>
                <w:sz w:val="22"/>
                <w:szCs w:val="22"/>
              </w:rPr>
            </w:pPr>
            <w:r w:rsidRPr="00A54268">
              <w:rPr>
                <w:sz w:val="22"/>
                <w:szCs w:val="22"/>
              </w:rPr>
              <w:t>233,52</w:t>
            </w:r>
          </w:p>
        </w:tc>
        <w:tc>
          <w:tcPr>
            <w:tcW w:w="993" w:type="dxa"/>
            <w:tcBorders>
              <w:top w:val="single" w:sz="2" w:space="0" w:color="auto"/>
              <w:left w:val="single" w:sz="2" w:space="0" w:color="auto"/>
              <w:bottom w:val="single" w:sz="2" w:space="0" w:color="auto"/>
              <w:right w:val="single" w:sz="2" w:space="0" w:color="auto"/>
            </w:tcBorders>
          </w:tcPr>
          <w:p w14:paraId="73C764C9" w14:textId="77777777" w:rsidR="00A54268" w:rsidRPr="00A54268" w:rsidRDefault="00A54268" w:rsidP="00A54268">
            <w:pPr>
              <w:jc w:val="center"/>
              <w:rPr>
                <w:sz w:val="22"/>
                <w:szCs w:val="22"/>
              </w:rPr>
            </w:pPr>
            <w:r w:rsidRPr="00A54268">
              <w:rPr>
                <w:sz w:val="22"/>
                <w:szCs w:val="22"/>
              </w:rPr>
              <w:t>193,44</w:t>
            </w:r>
          </w:p>
        </w:tc>
        <w:tc>
          <w:tcPr>
            <w:tcW w:w="1042" w:type="dxa"/>
            <w:tcBorders>
              <w:top w:val="single" w:sz="2" w:space="0" w:color="auto"/>
              <w:left w:val="single" w:sz="2" w:space="0" w:color="auto"/>
              <w:bottom w:val="single" w:sz="2" w:space="0" w:color="auto"/>
              <w:right w:val="single" w:sz="2" w:space="0" w:color="auto"/>
            </w:tcBorders>
          </w:tcPr>
          <w:p w14:paraId="43725EB1" w14:textId="77777777" w:rsidR="00A54268" w:rsidRPr="00A54268" w:rsidRDefault="00A54268" w:rsidP="00A54268">
            <w:pPr>
              <w:jc w:val="center"/>
              <w:rPr>
                <w:sz w:val="22"/>
                <w:szCs w:val="22"/>
              </w:rPr>
            </w:pPr>
            <w:r w:rsidRPr="00A54268">
              <w:rPr>
                <w:sz w:val="22"/>
                <w:szCs w:val="22"/>
              </w:rPr>
              <w:t>191,13</w:t>
            </w:r>
          </w:p>
        </w:tc>
        <w:tc>
          <w:tcPr>
            <w:tcW w:w="876" w:type="dxa"/>
            <w:tcBorders>
              <w:top w:val="single" w:sz="2" w:space="0" w:color="auto"/>
              <w:left w:val="single" w:sz="2" w:space="0" w:color="auto"/>
              <w:bottom w:val="single" w:sz="2" w:space="0" w:color="auto"/>
              <w:right w:val="single" w:sz="2" w:space="0" w:color="auto"/>
            </w:tcBorders>
          </w:tcPr>
          <w:p w14:paraId="15A786E4" w14:textId="77777777" w:rsidR="00A54268" w:rsidRPr="00A54268" w:rsidRDefault="00A54268" w:rsidP="00A54268">
            <w:pPr>
              <w:jc w:val="center"/>
              <w:rPr>
                <w:sz w:val="22"/>
                <w:szCs w:val="22"/>
              </w:rPr>
            </w:pPr>
            <w:r w:rsidRPr="00A54268">
              <w:rPr>
                <w:sz w:val="22"/>
                <w:szCs w:val="22"/>
              </w:rPr>
              <w:t>203,84</w:t>
            </w:r>
          </w:p>
        </w:tc>
        <w:tc>
          <w:tcPr>
            <w:tcW w:w="993" w:type="dxa"/>
            <w:tcBorders>
              <w:top w:val="single" w:sz="2" w:space="0" w:color="auto"/>
              <w:left w:val="single" w:sz="2" w:space="0" w:color="auto"/>
              <w:bottom w:val="single" w:sz="2" w:space="0" w:color="auto"/>
              <w:right w:val="single" w:sz="2" w:space="0" w:color="auto"/>
            </w:tcBorders>
          </w:tcPr>
          <w:p w14:paraId="56EEA375" w14:textId="77777777" w:rsidR="00A54268" w:rsidRPr="00A54268" w:rsidRDefault="00A54268" w:rsidP="00A54268">
            <w:pPr>
              <w:jc w:val="center"/>
              <w:rPr>
                <w:sz w:val="22"/>
                <w:szCs w:val="22"/>
              </w:rPr>
            </w:pPr>
            <w:r w:rsidRPr="00A54268">
              <w:rPr>
                <w:sz w:val="22"/>
                <w:szCs w:val="22"/>
              </w:rPr>
              <w:t>194,60</w:t>
            </w:r>
          </w:p>
        </w:tc>
        <w:tc>
          <w:tcPr>
            <w:tcW w:w="1132" w:type="dxa"/>
            <w:tcBorders>
              <w:top w:val="single" w:sz="2" w:space="0" w:color="auto"/>
              <w:left w:val="single" w:sz="2" w:space="0" w:color="auto"/>
              <w:bottom w:val="single" w:sz="2" w:space="0" w:color="auto"/>
              <w:right w:val="single" w:sz="2" w:space="0" w:color="auto"/>
            </w:tcBorders>
          </w:tcPr>
          <w:p w14:paraId="1C01960C" w14:textId="77777777" w:rsidR="00A54268" w:rsidRPr="00A54268" w:rsidRDefault="00A54268" w:rsidP="00A54268">
            <w:pPr>
              <w:jc w:val="center"/>
              <w:rPr>
                <w:sz w:val="22"/>
                <w:szCs w:val="22"/>
              </w:rPr>
            </w:pPr>
            <w:r w:rsidRPr="00A54268">
              <w:rPr>
                <w:sz w:val="22"/>
                <w:szCs w:val="22"/>
              </w:rPr>
              <w:t>36,29</w:t>
            </w:r>
          </w:p>
        </w:tc>
        <w:tc>
          <w:tcPr>
            <w:tcW w:w="1436" w:type="dxa"/>
            <w:tcBorders>
              <w:top w:val="single" w:sz="2" w:space="0" w:color="auto"/>
              <w:left w:val="single" w:sz="2" w:space="0" w:color="auto"/>
              <w:bottom w:val="single" w:sz="2" w:space="0" w:color="auto"/>
              <w:right w:val="single" w:sz="2" w:space="0" w:color="auto"/>
            </w:tcBorders>
          </w:tcPr>
          <w:p w14:paraId="03E61C56" w14:textId="77777777" w:rsidR="00A54268" w:rsidRPr="00A54268" w:rsidRDefault="00A54268" w:rsidP="00A54268">
            <w:pPr>
              <w:jc w:val="center"/>
              <w:rPr>
                <w:sz w:val="22"/>
                <w:szCs w:val="22"/>
              </w:rPr>
            </w:pPr>
            <w:r w:rsidRPr="00A54268">
              <w:rPr>
                <w:sz w:val="22"/>
                <w:szCs w:val="22"/>
              </w:rPr>
              <w:t>2 888,80</w:t>
            </w:r>
          </w:p>
        </w:tc>
        <w:tc>
          <w:tcPr>
            <w:tcW w:w="1060" w:type="dxa"/>
            <w:shd w:val="clear" w:color="auto" w:fill="auto"/>
            <w:vAlign w:val="center"/>
          </w:tcPr>
          <w:p w14:paraId="2DD9B7C8"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vAlign w:val="center"/>
          </w:tcPr>
          <w:p w14:paraId="146C3166" w14:textId="77777777" w:rsidR="00A54268" w:rsidRPr="00A54268" w:rsidRDefault="00A54268" w:rsidP="00A54268">
            <w:pPr>
              <w:jc w:val="center"/>
              <w:rPr>
                <w:sz w:val="22"/>
                <w:szCs w:val="22"/>
              </w:rPr>
            </w:pPr>
            <w:r w:rsidRPr="00A54268">
              <w:rPr>
                <w:sz w:val="22"/>
                <w:szCs w:val="22"/>
              </w:rPr>
              <w:t>х</w:t>
            </w:r>
          </w:p>
        </w:tc>
      </w:tr>
      <w:tr w:rsidR="00A54268" w:rsidRPr="00A54268" w14:paraId="5422D524" w14:textId="77777777" w:rsidTr="00F95151">
        <w:tc>
          <w:tcPr>
            <w:tcW w:w="1526" w:type="dxa"/>
            <w:vMerge/>
            <w:shd w:val="clear" w:color="auto" w:fill="auto"/>
          </w:tcPr>
          <w:p w14:paraId="17B00B98" w14:textId="77777777" w:rsidR="00A54268" w:rsidRPr="00A54268" w:rsidRDefault="00A54268" w:rsidP="00A54268">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57B97B0B" w14:textId="77777777" w:rsidR="00A54268" w:rsidRPr="00A54268" w:rsidRDefault="00A54268" w:rsidP="00A54268">
            <w:pPr>
              <w:jc w:val="center"/>
              <w:rPr>
                <w:sz w:val="22"/>
                <w:szCs w:val="22"/>
              </w:rPr>
            </w:pPr>
            <w:r w:rsidRPr="00A54268">
              <w:rPr>
                <w:sz w:val="22"/>
                <w:szCs w:val="22"/>
              </w:rPr>
              <w:t>с 01.01.2024</w:t>
            </w:r>
          </w:p>
        </w:tc>
        <w:tc>
          <w:tcPr>
            <w:tcW w:w="992" w:type="dxa"/>
            <w:tcBorders>
              <w:top w:val="single" w:sz="2" w:space="0" w:color="auto"/>
              <w:left w:val="single" w:sz="2" w:space="0" w:color="auto"/>
              <w:bottom w:val="single" w:sz="2" w:space="0" w:color="auto"/>
              <w:right w:val="single" w:sz="2" w:space="0" w:color="auto"/>
            </w:tcBorders>
            <w:vAlign w:val="center"/>
          </w:tcPr>
          <w:p w14:paraId="01B23103" w14:textId="77777777" w:rsidR="00A54268" w:rsidRPr="00A54268" w:rsidRDefault="00A54268" w:rsidP="00A54268">
            <w:pPr>
              <w:jc w:val="center"/>
              <w:rPr>
                <w:sz w:val="22"/>
                <w:szCs w:val="22"/>
              </w:rPr>
            </w:pPr>
            <w:r w:rsidRPr="00A54268">
              <w:rPr>
                <w:sz w:val="22"/>
                <w:szCs w:val="22"/>
              </w:rPr>
              <w:t>246,40</w:t>
            </w:r>
          </w:p>
        </w:tc>
        <w:tc>
          <w:tcPr>
            <w:tcW w:w="851" w:type="dxa"/>
            <w:tcBorders>
              <w:top w:val="single" w:sz="2" w:space="0" w:color="auto"/>
              <w:left w:val="single" w:sz="2" w:space="0" w:color="auto"/>
              <w:bottom w:val="single" w:sz="2" w:space="0" w:color="auto"/>
              <w:right w:val="single" w:sz="2" w:space="0" w:color="auto"/>
            </w:tcBorders>
            <w:vAlign w:val="center"/>
          </w:tcPr>
          <w:p w14:paraId="2C0EF5AA" w14:textId="77777777" w:rsidR="00A54268" w:rsidRPr="00A54268" w:rsidRDefault="00A54268" w:rsidP="00A54268">
            <w:pPr>
              <w:jc w:val="center"/>
              <w:rPr>
                <w:sz w:val="22"/>
                <w:szCs w:val="22"/>
              </w:rPr>
            </w:pPr>
            <w:r w:rsidRPr="00A54268">
              <w:rPr>
                <w:sz w:val="22"/>
                <w:szCs w:val="22"/>
              </w:rPr>
              <w:t>243,61</w:t>
            </w:r>
          </w:p>
        </w:tc>
        <w:tc>
          <w:tcPr>
            <w:tcW w:w="1159" w:type="dxa"/>
            <w:tcBorders>
              <w:top w:val="single" w:sz="2" w:space="0" w:color="auto"/>
              <w:left w:val="single" w:sz="2" w:space="0" w:color="auto"/>
              <w:bottom w:val="single" w:sz="2" w:space="0" w:color="auto"/>
              <w:right w:val="single" w:sz="2" w:space="0" w:color="auto"/>
            </w:tcBorders>
            <w:vAlign w:val="center"/>
          </w:tcPr>
          <w:p w14:paraId="54F34FBA" w14:textId="77777777" w:rsidR="00A54268" w:rsidRPr="00A54268" w:rsidRDefault="00A54268" w:rsidP="00A54268">
            <w:pPr>
              <w:jc w:val="center"/>
              <w:rPr>
                <w:sz w:val="22"/>
                <w:szCs w:val="22"/>
              </w:rPr>
            </w:pPr>
            <w:r w:rsidRPr="00A54268">
              <w:rPr>
                <w:sz w:val="22"/>
                <w:szCs w:val="22"/>
              </w:rPr>
              <w:t>258,96</w:t>
            </w:r>
          </w:p>
        </w:tc>
        <w:tc>
          <w:tcPr>
            <w:tcW w:w="825" w:type="dxa"/>
            <w:tcBorders>
              <w:top w:val="single" w:sz="4" w:space="0" w:color="auto"/>
              <w:left w:val="single" w:sz="2" w:space="0" w:color="auto"/>
              <w:bottom w:val="single" w:sz="2" w:space="0" w:color="auto"/>
              <w:right w:val="single" w:sz="2" w:space="0" w:color="auto"/>
            </w:tcBorders>
            <w:vAlign w:val="center"/>
          </w:tcPr>
          <w:p w14:paraId="154682AA" w14:textId="77777777" w:rsidR="00A54268" w:rsidRPr="00A54268" w:rsidRDefault="00A54268" w:rsidP="00A54268">
            <w:pPr>
              <w:jc w:val="center"/>
              <w:rPr>
                <w:sz w:val="22"/>
                <w:szCs w:val="22"/>
              </w:rPr>
            </w:pPr>
            <w:r w:rsidRPr="00A54268">
              <w:rPr>
                <w:sz w:val="22"/>
                <w:szCs w:val="22"/>
              </w:rPr>
              <w:t>247,80</w:t>
            </w:r>
          </w:p>
        </w:tc>
        <w:tc>
          <w:tcPr>
            <w:tcW w:w="993" w:type="dxa"/>
            <w:tcBorders>
              <w:top w:val="single" w:sz="2" w:space="0" w:color="auto"/>
              <w:left w:val="single" w:sz="2" w:space="0" w:color="auto"/>
              <w:bottom w:val="single" w:sz="2" w:space="0" w:color="auto"/>
              <w:right w:val="single" w:sz="2" w:space="0" w:color="auto"/>
            </w:tcBorders>
            <w:vAlign w:val="center"/>
          </w:tcPr>
          <w:p w14:paraId="4D0F8368" w14:textId="77777777" w:rsidR="00A54268" w:rsidRPr="00A54268" w:rsidRDefault="00A54268" w:rsidP="00A54268">
            <w:pPr>
              <w:jc w:val="center"/>
              <w:rPr>
                <w:sz w:val="22"/>
                <w:szCs w:val="22"/>
              </w:rPr>
            </w:pPr>
            <w:r w:rsidRPr="00A54268">
              <w:rPr>
                <w:sz w:val="22"/>
                <w:szCs w:val="22"/>
              </w:rPr>
              <w:t>205,34</w:t>
            </w:r>
          </w:p>
        </w:tc>
        <w:tc>
          <w:tcPr>
            <w:tcW w:w="1042" w:type="dxa"/>
            <w:tcBorders>
              <w:top w:val="single" w:sz="2" w:space="0" w:color="auto"/>
              <w:left w:val="single" w:sz="2" w:space="0" w:color="auto"/>
              <w:bottom w:val="single" w:sz="2" w:space="0" w:color="auto"/>
              <w:right w:val="single" w:sz="2" w:space="0" w:color="auto"/>
            </w:tcBorders>
            <w:vAlign w:val="center"/>
          </w:tcPr>
          <w:p w14:paraId="673109D7" w14:textId="77777777" w:rsidR="00A54268" w:rsidRPr="00A54268" w:rsidRDefault="00A54268" w:rsidP="00A54268">
            <w:pPr>
              <w:jc w:val="center"/>
              <w:rPr>
                <w:sz w:val="22"/>
                <w:szCs w:val="22"/>
              </w:rPr>
            </w:pPr>
            <w:r w:rsidRPr="00A54268">
              <w:rPr>
                <w:sz w:val="22"/>
                <w:szCs w:val="22"/>
              </w:rPr>
              <w:t>203,01</w:t>
            </w:r>
          </w:p>
        </w:tc>
        <w:tc>
          <w:tcPr>
            <w:tcW w:w="876" w:type="dxa"/>
            <w:tcBorders>
              <w:top w:val="single" w:sz="2" w:space="0" w:color="auto"/>
              <w:left w:val="single" w:sz="2" w:space="0" w:color="auto"/>
              <w:bottom w:val="single" w:sz="2" w:space="0" w:color="auto"/>
              <w:right w:val="single" w:sz="2" w:space="0" w:color="auto"/>
            </w:tcBorders>
            <w:vAlign w:val="center"/>
          </w:tcPr>
          <w:p w14:paraId="5F536DDF" w14:textId="77777777" w:rsidR="00A54268" w:rsidRPr="00A54268" w:rsidRDefault="00A54268" w:rsidP="00A54268">
            <w:pPr>
              <w:jc w:val="center"/>
              <w:rPr>
                <w:sz w:val="22"/>
                <w:szCs w:val="22"/>
              </w:rPr>
            </w:pPr>
            <w:r w:rsidRPr="00A54268">
              <w:rPr>
                <w:sz w:val="22"/>
                <w:szCs w:val="22"/>
              </w:rPr>
              <w:t>215,80</w:t>
            </w:r>
          </w:p>
        </w:tc>
        <w:tc>
          <w:tcPr>
            <w:tcW w:w="993" w:type="dxa"/>
            <w:tcBorders>
              <w:top w:val="single" w:sz="2" w:space="0" w:color="auto"/>
              <w:left w:val="single" w:sz="2" w:space="0" w:color="auto"/>
              <w:bottom w:val="single" w:sz="2" w:space="0" w:color="auto"/>
              <w:right w:val="single" w:sz="2" w:space="0" w:color="auto"/>
            </w:tcBorders>
            <w:vAlign w:val="center"/>
          </w:tcPr>
          <w:p w14:paraId="1EAAEC04" w14:textId="77777777" w:rsidR="00A54268" w:rsidRPr="00A54268" w:rsidRDefault="00A54268" w:rsidP="00A54268">
            <w:pPr>
              <w:jc w:val="center"/>
              <w:rPr>
                <w:sz w:val="22"/>
                <w:szCs w:val="22"/>
              </w:rPr>
            </w:pPr>
            <w:r w:rsidRPr="00A54268">
              <w:rPr>
                <w:sz w:val="22"/>
                <w:szCs w:val="22"/>
              </w:rPr>
              <w:t>206,50</w:t>
            </w:r>
          </w:p>
        </w:tc>
        <w:tc>
          <w:tcPr>
            <w:tcW w:w="1132" w:type="dxa"/>
            <w:tcBorders>
              <w:top w:val="single" w:sz="2" w:space="0" w:color="auto"/>
              <w:left w:val="single" w:sz="2" w:space="0" w:color="auto"/>
              <w:bottom w:val="single" w:sz="2" w:space="0" w:color="auto"/>
              <w:right w:val="single" w:sz="2" w:space="0" w:color="auto"/>
            </w:tcBorders>
            <w:vAlign w:val="center"/>
          </w:tcPr>
          <w:p w14:paraId="1E2D0D6D" w14:textId="77777777" w:rsidR="00A54268" w:rsidRPr="00A54268" w:rsidRDefault="00A54268" w:rsidP="00A54268">
            <w:pPr>
              <w:jc w:val="center"/>
              <w:rPr>
                <w:sz w:val="22"/>
                <w:szCs w:val="22"/>
              </w:rPr>
            </w:pPr>
            <w:r w:rsidRPr="00A54268">
              <w:rPr>
                <w:sz w:val="22"/>
                <w:szCs w:val="22"/>
              </w:rPr>
              <w:t>47,18</w:t>
            </w:r>
          </w:p>
        </w:tc>
        <w:tc>
          <w:tcPr>
            <w:tcW w:w="1436" w:type="dxa"/>
            <w:tcBorders>
              <w:top w:val="single" w:sz="2" w:space="0" w:color="auto"/>
              <w:left w:val="single" w:sz="2" w:space="0" w:color="auto"/>
              <w:bottom w:val="single" w:sz="2" w:space="0" w:color="auto"/>
              <w:right w:val="single" w:sz="2" w:space="0" w:color="auto"/>
            </w:tcBorders>
            <w:vAlign w:val="center"/>
          </w:tcPr>
          <w:p w14:paraId="4168DC60" w14:textId="77777777" w:rsidR="00A54268" w:rsidRPr="00A54268" w:rsidRDefault="00A54268" w:rsidP="00A54268">
            <w:pPr>
              <w:jc w:val="center"/>
              <w:rPr>
                <w:sz w:val="22"/>
                <w:szCs w:val="22"/>
              </w:rPr>
            </w:pPr>
            <w:r w:rsidRPr="00A54268">
              <w:rPr>
                <w:sz w:val="22"/>
                <w:szCs w:val="22"/>
              </w:rPr>
              <w:t>2 907,19</w:t>
            </w:r>
          </w:p>
        </w:tc>
        <w:tc>
          <w:tcPr>
            <w:tcW w:w="1060" w:type="dxa"/>
            <w:shd w:val="clear" w:color="auto" w:fill="auto"/>
          </w:tcPr>
          <w:p w14:paraId="6EDB172E"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6615246A" w14:textId="77777777" w:rsidR="00A54268" w:rsidRPr="00A54268" w:rsidRDefault="00A54268" w:rsidP="00A54268">
            <w:pPr>
              <w:jc w:val="center"/>
              <w:rPr>
                <w:sz w:val="22"/>
                <w:szCs w:val="22"/>
              </w:rPr>
            </w:pPr>
            <w:r w:rsidRPr="00A54268">
              <w:rPr>
                <w:sz w:val="22"/>
                <w:szCs w:val="22"/>
              </w:rPr>
              <w:t>х</w:t>
            </w:r>
          </w:p>
        </w:tc>
      </w:tr>
      <w:tr w:rsidR="00A54268" w:rsidRPr="00A54268" w14:paraId="0FAC7036" w14:textId="77777777" w:rsidTr="00F95151">
        <w:tc>
          <w:tcPr>
            <w:tcW w:w="1526" w:type="dxa"/>
            <w:vMerge/>
            <w:shd w:val="clear" w:color="auto" w:fill="auto"/>
          </w:tcPr>
          <w:p w14:paraId="5757AFBA" w14:textId="77777777" w:rsidR="00A54268" w:rsidRPr="00A54268" w:rsidRDefault="00A54268" w:rsidP="00A54268">
            <w:pPr>
              <w:tabs>
                <w:tab w:val="left" w:pos="3052"/>
              </w:tabs>
              <w:ind w:left="142"/>
              <w:jc w:val="center"/>
              <w:rPr>
                <w:b/>
              </w:rPr>
            </w:pPr>
          </w:p>
        </w:tc>
        <w:tc>
          <w:tcPr>
            <w:tcW w:w="1559" w:type="dxa"/>
            <w:tcBorders>
              <w:top w:val="single" w:sz="2" w:space="0" w:color="auto"/>
              <w:left w:val="single" w:sz="2" w:space="0" w:color="auto"/>
              <w:bottom w:val="single" w:sz="2" w:space="0" w:color="auto"/>
              <w:right w:val="single" w:sz="2" w:space="0" w:color="auto"/>
            </w:tcBorders>
          </w:tcPr>
          <w:p w14:paraId="59FD50C1" w14:textId="77777777" w:rsidR="00A54268" w:rsidRPr="00A54268" w:rsidRDefault="00A54268" w:rsidP="00A54268">
            <w:pPr>
              <w:jc w:val="center"/>
              <w:rPr>
                <w:sz w:val="22"/>
                <w:szCs w:val="22"/>
              </w:rPr>
            </w:pPr>
            <w:r w:rsidRPr="00A54268">
              <w:rPr>
                <w:sz w:val="22"/>
                <w:szCs w:val="22"/>
              </w:rPr>
              <w:t>с 01.07.2024</w:t>
            </w:r>
          </w:p>
        </w:tc>
        <w:tc>
          <w:tcPr>
            <w:tcW w:w="992" w:type="dxa"/>
            <w:tcBorders>
              <w:top w:val="single" w:sz="2" w:space="0" w:color="auto"/>
              <w:left w:val="single" w:sz="2" w:space="0" w:color="auto"/>
              <w:bottom w:val="single" w:sz="2" w:space="0" w:color="auto"/>
              <w:right w:val="single" w:sz="2" w:space="0" w:color="auto"/>
            </w:tcBorders>
            <w:vAlign w:val="center"/>
          </w:tcPr>
          <w:p w14:paraId="660FE250" w14:textId="77777777" w:rsidR="00A54268" w:rsidRPr="00A54268" w:rsidRDefault="00A54268" w:rsidP="00A54268">
            <w:pPr>
              <w:jc w:val="center"/>
              <w:rPr>
                <w:sz w:val="22"/>
                <w:szCs w:val="22"/>
              </w:rPr>
            </w:pPr>
            <w:r w:rsidRPr="00A54268">
              <w:rPr>
                <w:sz w:val="22"/>
                <w:szCs w:val="22"/>
              </w:rPr>
              <w:t>290,96</w:t>
            </w:r>
          </w:p>
        </w:tc>
        <w:tc>
          <w:tcPr>
            <w:tcW w:w="851" w:type="dxa"/>
            <w:tcBorders>
              <w:top w:val="single" w:sz="2" w:space="0" w:color="auto"/>
              <w:left w:val="single" w:sz="2" w:space="0" w:color="auto"/>
              <w:bottom w:val="single" w:sz="2" w:space="0" w:color="auto"/>
              <w:right w:val="single" w:sz="2" w:space="0" w:color="auto"/>
            </w:tcBorders>
            <w:vAlign w:val="center"/>
          </w:tcPr>
          <w:p w14:paraId="0A6A0DFA" w14:textId="77777777" w:rsidR="00A54268" w:rsidRPr="00A54268" w:rsidRDefault="00A54268" w:rsidP="00A54268">
            <w:pPr>
              <w:jc w:val="center"/>
              <w:rPr>
                <w:sz w:val="22"/>
                <w:szCs w:val="22"/>
              </w:rPr>
            </w:pPr>
            <w:r w:rsidRPr="00A54268">
              <w:rPr>
                <w:sz w:val="22"/>
                <w:szCs w:val="22"/>
              </w:rPr>
              <w:t>287,65</w:t>
            </w:r>
          </w:p>
        </w:tc>
        <w:tc>
          <w:tcPr>
            <w:tcW w:w="1159" w:type="dxa"/>
            <w:tcBorders>
              <w:top w:val="single" w:sz="2" w:space="0" w:color="auto"/>
              <w:left w:val="single" w:sz="2" w:space="0" w:color="auto"/>
              <w:bottom w:val="single" w:sz="2" w:space="0" w:color="auto"/>
              <w:right w:val="single" w:sz="2" w:space="0" w:color="auto"/>
            </w:tcBorders>
            <w:vAlign w:val="center"/>
          </w:tcPr>
          <w:p w14:paraId="21A6ED6A" w14:textId="77777777" w:rsidR="00A54268" w:rsidRPr="00A54268" w:rsidRDefault="00A54268" w:rsidP="00A54268">
            <w:pPr>
              <w:jc w:val="center"/>
              <w:rPr>
                <w:sz w:val="22"/>
                <w:szCs w:val="22"/>
              </w:rPr>
            </w:pPr>
            <w:r w:rsidRPr="00A54268">
              <w:rPr>
                <w:sz w:val="22"/>
                <w:szCs w:val="22"/>
              </w:rPr>
              <w:t>305,86</w:t>
            </w:r>
          </w:p>
        </w:tc>
        <w:tc>
          <w:tcPr>
            <w:tcW w:w="825" w:type="dxa"/>
            <w:tcBorders>
              <w:top w:val="single" w:sz="2" w:space="0" w:color="auto"/>
              <w:left w:val="single" w:sz="2" w:space="0" w:color="auto"/>
              <w:bottom w:val="single" w:sz="2" w:space="0" w:color="auto"/>
              <w:right w:val="single" w:sz="2" w:space="0" w:color="auto"/>
            </w:tcBorders>
            <w:vAlign w:val="center"/>
          </w:tcPr>
          <w:p w14:paraId="1BEEBAD3" w14:textId="77777777" w:rsidR="00A54268" w:rsidRPr="00A54268" w:rsidRDefault="00A54268" w:rsidP="00A54268">
            <w:pPr>
              <w:jc w:val="center"/>
              <w:rPr>
                <w:sz w:val="22"/>
                <w:szCs w:val="22"/>
              </w:rPr>
            </w:pPr>
            <w:r w:rsidRPr="00A54268">
              <w:rPr>
                <w:sz w:val="22"/>
                <w:szCs w:val="22"/>
              </w:rPr>
              <w:t>292,62</w:t>
            </w:r>
          </w:p>
        </w:tc>
        <w:tc>
          <w:tcPr>
            <w:tcW w:w="993" w:type="dxa"/>
            <w:tcBorders>
              <w:top w:val="single" w:sz="2" w:space="0" w:color="auto"/>
              <w:left w:val="single" w:sz="2" w:space="0" w:color="auto"/>
              <w:bottom w:val="single" w:sz="2" w:space="0" w:color="auto"/>
              <w:right w:val="single" w:sz="2" w:space="0" w:color="auto"/>
            </w:tcBorders>
            <w:vAlign w:val="center"/>
          </w:tcPr>
          <w:p w14:paraId="3081F6C9" w14:textId="77777777" w:rsidR="00A54268" w:rsidRPr="00A54268" w:rsidRDefault="00A54268" w:rsidP="00A54268">
            <w:pPr>
              <w:jc w:val="center"/>
              <w:rPr>
                <w:sz w:val="22"/>
                <w:szCs w:val="22"/>
              </w:rPr>
            </w:pPr>
            <w:r w:rsidRPr="00A54268">
              <w:rPr>
                <w:sz w:val="22"/>
                <w:szCs w:val="22"/>
              </w:rPr>
              <w:t>242,47</w:t>
            </w:r>
          </w:p>
        </w:tc>
        <w:tc>
          <w:tcPr>
            <w:tcW w:w="1042" w:type="dxa"/>
            <w:tcBorders>
              <w:top w:val="single" w:sz="2" w:space="0" w:color="auto"/>
              <w:left w:val="single" w:sz="2" w:space="0" w:color="auto"/>
              <w:bottom w:val="single" w:sz="2" w:space="0" w:color="auto"/>
              <w:right w:val="single" w:sz="2" w:space="0" w:color="auto"/>
            </w:tcBorders>
            <w:vAlign w:val="center"/>
          </w:tcPr>
          <w:p w14:paraId="04E55776" w14:textId="77777777" w:rsidR="00A54268" w:rsidRPr="00A54268" w:rsidRDefault="00A54268" w:rsidP="00A54268">
            <w:pPr>
              <w:jc w:val="center"/>
              <w:rPr>
                <w:sz w:val="22"/>
                <w:szCs w:val="22"/>
              </w:rPr>
            </w:pPr>
            <w:r w:rsidRPr="00A54268">
              <w:rPr>
                <w:sz w:val="22"/>
                <w:szCs w:val="22"/>
              </w:rPr>
              <w:t>239,71</w:t>
            </w:r>
          </w:p>
        </w:tc>
        <w:tc>
          <w:tcPr>
            <w:tcW w:w="876" w:type="dxa"/>
            <w:tcBorders>
              <w:top w:val="single" w:sz="2" w:space="0" w:color="auto"/>
              <w:left w:val="single" w:sz="2" w:space="0" w:color="auto"/>
              <w:bottom w:val="single" w:sz="2" w:space="0" w:color="auto"/>
              <w:right w:val="single" w:sz="2" w:space="0" w:color="auto"/>
            </w:tcBorders>
            <w:vAlign w:val="center"/>
          </w:tcPr>
          <w:p w14:paraId="6D59068F" w14:textId="77777777" w:rsidR="00A54268" w:rsidRPr="00A54268" w:rsidRDefault="00A54268" w:rsidP="00A54268">
            <w:pPr>
              <w:jc w:val="center"/>
              <w:rPr>
                <w:sz w:val="22"/>
                <w:szCs w:val="22"/>
              </w:rPr>
            </w:pPr>
            <w:r w:rsidRPr="00A54268">
              <w:rPr>
                <w:sz w:val="22"/>
                <w:szCs w:val="22"/>
              </w:rPr>
              <w:t>254,88</w:t>
            </w:r>
          </w:p>
        </w:tc>
        <w:tc>
          <w:tcPr>
            <w:tcW w:w="993" w:type="dxa"/>
            <w:tcBorders>
              <w:top w:val="single" w:sz="2" w:space="0" w:color="auto"/>
              <w:left w:val="single" w:sz="2" w:space="0" w:color="auto"/>
              <w:bottom w:val="single" w:sz="2" w:space="0" w:color="auto"/>
              <w:right w:val="single" w:sz="2" w:space="0" w:color="auto"/>
            </w:tcBorders>
            <w:vAlign w:val="center"/>
          </w:tcPr>
          <w:p w14:paraId="0B5D7ABD" w14:textId="77777777" w:rsidR="00A54268" w:rsidRPr="00A54268" w:rsidRDefault="00A54268" w:rsidP="00A54268">
            <w:pPr>
              <w:jc w:val="center"/>
              <w:rPr>
                <w:sz w:val="22"/>
                <w:szCs w:val="22"/>
              </w:rPr>
            </w:pPr>
            <w:r w:rsidRPr="00A54268">
              <w:rPr>
                <w:sz w:val="22"/>
                <w:szCs w:val="22"/>
              </w:rPr>
              <w:t>243,85</w:t>
            </w:r>
          </w:p>
        </w:tc>
        <w:tc>
          <w:tcPr>
            <w:tcW w:w="1132" w:type="dxa"/>
            <w:tcBorders>
              <w:top w:val="single" w:sz="2" w:space="0" w:color="auto"/>
              <w:left w:val="single" w:sz="2" w:space="0" w:color="auto"/>
              <w:bottom w:val="single" w:sz="2" w:space="0" w:color="auto"/>
              <w:right w:val="single" w:sz="2" w:space="0" w:color="auto"/>
            </w:tcBorders>
            <w:vAlign w:val="center"/>
          </w:tcPr>
          <w:p w14:paraId="1C3A4F99" w14:textId="77777777" w:rsidR="00A54268" w:rsidRPr="00A54268" w:rsidRDefault="00A54268" w:rsidP="00A54268">
            <w:pPr>
              <w:jc w:val="center"/>
              <w:rPr>
                <w:sz w:val="22"/>
                <w:szCs w:val="22"/>
              </w:rPr>
            </w:pPr>
            <w:r w:rsidRPr="00A54268">
              <w:rPr>
                <w:sz w:val="22"/>
                <w:szCs w:val="22"/>
              </w:rPr>
              <w:t>54,90</w:t>
            </w:r>
          </w:p>
        </w:tc>
        <w:tc>
          <w:tcPr>
            <w:tcW w:w="1436" w:type="dxa"/>
            <w:tcBorders>
              <w:top w:val="single" w:sz="2" w:space="0" w:color="auto"/>
              <w:left w:val="single" w:sz="2" w:space="0" w:color="auto"/>
              <w:bottom w:val="single" w:sz="2" w:space="0" w:color="auto"/>
              <w:right w:val="single" w:sz="2" w:space="0" w:color="auto"/>
            </w:tcBorders>
            <w:vAlign w:val="center"/>
          </w:tcPr>
          <w:p w14:paraId="040C5722" w14:textId="77777777" w:rsidR="00A54268" w:rsidRPr="00A54268" w:rsidRDefault="00A54268" w:rsidP="00A54268">
            <w:pPr>
              <w:jc w:val="center"/>
              <w:rPr>
                <w:sz w:val="22"/>
                <w:szCs w:val="22"/>
              </w:rPr>
            </w:pPr>
            <w:r w:rsidRPr="00A54268">
              <w:rPr>
                <w:sz w:val="22"/>
                <w:szCs w:val="22"/>
              </w:rPr>
              <w:t>3 447,87</w:t>
            </w:r>
          </w:p>
        </w:tc>
        <w:tc>
          <w:tcPr>
            <w:tcW w:w="1060" w:type="dxa"/>
            <w:shd w:val="clear" w:color="auto" w:fill="auto"/>
          </w:tcPr>
          <w:p w14:paraId="68776FD1"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4909952B" w14:textId="77777777" w:rsidR="00A54268" w:rsidRPr="00A54268" w:rsidRDefault="00A54268" w:rsidP="00A54268">
            <w:pPr>
              <w:jc w:val="center"/>
              <w:rPr>
                <w:sz w:val="22"/>
                <w:szCs w:val="22"/>
              </w:rPr>
            </w:pPr>
            <w:r w:rsidRPr="00A54268">
              <w:rPr>
                <w:sz w:val="22"/>
                <w:szCs w:val="22"/>
              </w:rPr>
              <w:t>х</w:t>
            </w:r>
          </w:p>
        </w:tc>
      </w:tr>
      <w:tr w:rsidR="00A54268" w:rsidRPr="00A54268" w14:paraId="09A4EB8F" w14:textId="77777777" w:rsidTr="00F95151">
        <w:tc>
          <w:tcPr>
            <w:tcW w:w="1526" w:type="dxa"/>
            <w:vMerge/>
            <w:shd w:val="clear" w:color="auto" w:fill="auto"/>
          </w:tcPr>
          <w:p w14:paraId="65597612"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3413820E" w14:textId="77777777" w:rsidR="00A54268" w:rsidRPr="00A54268" w:rsidRDefault="00A54268" w:rsidP="00A54268">
            <w:pPr>
              <w:jc w:val="center"/>
              <w:rPr>
                <w:sz w:val="22"/>
                <w:szCs w:val="22"/>
              </w:rPr>
            </w:pPr>
            <w:r w:rsidRPr="00A54268">
              <w:rPr>
                <w:sz w:val="22"/>
                <w:szCs w:val="22"/>
              </w:rPr>
              <w:t>с 01.01.2025</w:t>
            </w:r>
          </w:p>
        </w:tc>
        <w:tc>
          <w:tcPr>
            <w:tcW w:w="992" w:type="dxa"/>
            <w:tcBorders>
              <w:top w:val="single" w:sz="4" w:space="0" w:color="auto"/>
              <w:left w:val="single" w:sz="4" w:space="0" w:color="auto"/>
              <w:bottom w:val="single" w:sz="4" w:space="0" w:color="auto"/>
              <w:right w:val="single" w:sz="4" w:space="0" w:color="auto"/>
            </w:tcBorders>
            <w:vAlign w:val="center"/>
          </w:tcPr>
          <w:p w14:paraId="6B71340A" w14:textId="77777777" w:rsidR="00A54268" w:rsidRPr="00A54268" w:rsidRDefault="00A54268" w:rsidP="00A54268">
            <w:pPr>
              <w:jc w:val="center"/>
              <w:rPr>
                <w:sz w:val="22"/>
                <w:szCs w:val="22"/>
              </w:rPr>
            </w:pPr>
            <w:r w:rsidRPr="00A54268">
              <w:rPr>
                <w:sz w:val="22"/>
                <w:szCs w:val="22"/>
              </w:rPr>
              <w:t>290,96</w:t>
            </w:r>
          </w:p>
        </w:tc>
        <w:tc>
          <w:tcPr>
            <w:tcW w:w="851" w:type="dxa"/>
            <w:tcBorders>
              <w:top w:val="single" w:sz="4" w:space="0" w:color="auto"/>
              <w:left w:val="single" w:sz="4" w:space="0" w:color="auto"/>
              <w:bottom w:val="single" w:sz="4" w:space="0" w:color="auto"/>
              <w:right w:val="single" w:sz="4" w:space="0" w:color="auto"/>
            </w:tcBorders>
            <w:vAlign w:val="center"/>
          </w:tcPr>
          <w:p w14:paraId="70E6657B" w14:textId="77777777" w:rsidR="00A54268" w:rsidRPr="00A54268" w:rsidRDefault="00A54268" w:rsidP="00A54268">
            <w:pPr>
              <w:jc w:val="center"/>
              <w:rPr>
                <w:sz w:val="22"/>
                <w:szCs w:val="22"/>
              </w:rPr>
            </w:pPr>
            <w:r w:rsidRPr="00A54268">
              <w:rPr>
                <w:sz w:val="22"/>
                <w:szCs w:val="22"/>
              </w:rPr>
              <w:t>287,65</w:t>
            </w:r>
          </w:p>
        </w:tc>
        <w:tc>
          <w:tcPr>
            <w:tcW w:w="1159" w:type="dxa"/>
            <w:tcBorders>
              <w:top w:val="single" w:sz="4" w:space="0" w:color="auto"/>
              <w:left w:val="single" w:sz="4" w:space="0" w:color="auto"/>
              <w:bottom w:val="single" w:sz="4" w:space="0" w:color="auto"/>
              <w:right w:val="single" w:sz="4" w:space="0" w:color="auto"/>
            </w:tcBorders>
            <w:vAlign w:val="center"/>
          </w:tcPr>
          <w:p w14:paraId="51D017A5" w14:textId="77777777" w:rsidR="00A54268" w:rsidRPr="00A54268" w:rsidRDefault="00A54268" w:rsidP="00A54268">
            <w:pPr>
              <w:jc w:val="center"/>
              <w:rPr>
                <w:sz w:val="22"/>
                <w:szCs w:val="22"/>
              </w:rPr>
            </w:pPr>
            <w:r w:rsidRPr="00A54268">
              <w:rPr>
                <w:sz w:val="22"/>
                <w:szCs w:val="22"/>
              </w:rPr>
              <w:t>305,86</w:t>
            </w:r>
          </w:p>
        </w:tc>
        <w:tc>
          <w:tcPr>
            <w:tcW w:w="825" w:type="dxa"/>
            <w:tcBorders>
              <w:top w:val="single" w:sz="4" w:space="0" w:color="auto"/>
              <w:left w:val="single" w:sz="4" w:space="0" w:color="auto"/>
              <w:bottom w:val="single" w:sz="4" w:space="0" w:color="auto"/>
              <w:right w:val="single" w:sz="4" w:space="0" w:color="auto"/>
            </w:tcBorders>
            <w:vAlign w:val="center"/>
          </w:tcPr>
          <w:p w14:paraId="3727E770" w14:textId="77777777" w:rsidR="00A54268" w:rsidRPr="00A54268" w:rsidRDefault="00A54268" w:rsidP="00A54268">
            <w:pPr>
              <w:jc w:val="center"/>
              <w:rPr>
                <w:sz w:val="22"/>
                <w:szCs w:val="22"/>
              </w:rPr>
            </w:pPr>
            <w:r w:rsidRPr="00A54268">
              <w:rPr>
                <w:sz w:val="22"/>
                <w:szCs w:val="22"/>
              </w:rPr>
              <w:t>292,62</w:t>
            </w:r>
          </w:p>
        </w:tc>
        <w:tc>
          <w:tcPr>
            <w:tcW w:w="993" w:type="dxa"/>
            <w:tcBorders>
              <w:top w:val="single" w:sz="4" w:space="0" w:color="auto"/>
              <w:left w:val="single" w:sz="4" w:space="0" w:color="auto"/>
              <w:bottom w:val="single" w:sz="4" w:space="0" w:color="auto"/>
              <w:right w:val="single" w:sz="4" w:space="0" w:color="auto"/>
            </w:tcBorders>
            <w:vAlign w:val="center"/>
          </w:tcPr>
          <w:p w14:paraId="10E68D01" w14:textId="77777777" w:rsidR="00A54268" w:rsidRPr="00A54268" w:rsidRDefault="00A54268" w:rsidP="00A54268">
            <w:pPr>
              <w:jc w:val="center"/>
              <w:rPr>
                <w:sz w:val="22"/>
                <w:szCs w:val="22"/>
              </w:rPr>
            </w:pPr>
            <w:r w:rsidRPr="00A54268">
              <w:rPr>
                <w:sz w:val="22"/>
                <w:szCs w:val="22"/>
              </w:rPr>
              <w:t>242,47</w:t>
            </w:r>
          </w:p>
        </w:tc>
        <w:tc>
          <w:tcPr>
            <w:tcW w:w="1042" w:type="dxa"/>
            <w:tcBorders>
              <w:top w:val="single" w:sz="4" w:space="0" w:color="auto"/>
              <w:left w:val="single" w:sz="4" w:space="0" w:color="auto"/>
              <w:bottom w:val="single" w:sz="4" w:space="0" w:color="auto"/>
              <w:right w:val="single" w:sz="4" w:space="0" w:color="auto"/>
            </w:tcBorders>
            <w:vAlign w:val="center"/>
          </w:tcPr>
          <w:p w14:paraId="77BC269E" w14:textId="77777777" w:rsidR="00A54268" w:rsidRPr="00A54268" w:rsidRDefault="00A54268" w:rsidP="00A54268">
            <w:pPr>
              <w:jc w:val="center"/>
              <w:rPr>
                <w:sz w:val="22"/>
                <w:szCs w:val="22"/>
              </w:rPr>
            </w:pPr>
            <w:r w:rsidRPr="00A54268">
              <w:rPr>
                <w:sz w:val="22"/>
                <w:szCs w:val="22"/>
              </w:rPr>
              <w:t>239,71</w:t>
            </w:r>
          </w:p>
        </w:tc>
        <w:tc>
          <w:tcPr>
            <w:tcW w:w="876" w:type="dxa"/>
            <w:tcBorders>
              <w:top w:val="single" w:sz="4" w:space="0" w:color="auto"/>
              <w:left w:val="single" w:sz="4" w:space="0" w:color="auto"/>
              <w:bottom w:val="single" w:sz="4" w:space="0" w:color="auto"/>
              <w:right w:val="single" w:sz="4" w:space="0" w:color="auto"/>
            </w:tcBorders>
            <w:vAlign w:val="center"/>
          </w:tcPr>
          <w:p w14:paraId="082271A4" w14:textId="77777777" w:rsidR="00A54268" w:rsidRPr="00A54268" w:rsidRDefault="00A54268" w:rsidP="00A54268">
            <w:pPr>
              <w:jc w:val="center"/>
              <w:rPr>
                <w:sz w:val="22"/>
                <w:szCs w:val="22"/>
              </w:rPr>
            </w:pPr>
            <w:r w:rsidRPr="00A54268">
              <w:rPr>
                <w:sz w:val="22"/>
                <w:szCs w:val="22"/>
              </w:rPr>
              <w:t>254,88</w:t>
            </w:r>
          </w:p>
        </w:tc>
        <w:tc>
          <w:tcPr>
            <w:tcW w:w="993" w:type="dxa"/>
            <w:tcBorders>
              <w:top w:val="single" w:sz="4" w:space="0" w:color="auto"/>
              <w:left w:val="single" w:sz="4" w:space="0" w:color="auto"/>
              <w:bottom w:val="single" w:sz="4" w:space="0" w:color="auto"/>
              <w:right w:val="single" w:sz="4" w:space="0" w:color="auto"/>
            </w:tcBorders>
            <w:vAlign w:val="center"/>
          </w:tcPr>
          <w:p w14:paraId="2C6E45F8" w14:textId="77777777" w:rsidR="00A54268" w:rsidRPr="00A54268" w:rsidRDefault="00A54268" w:rsidP="00A54268">
            <w:pPr>
              <w:jc w:val="center"/>
              <w:rPr>
                <w:sz w:val="22"/>
                <w:szCs w:val="22"/>
              </w:rPr>
            </w:pPr>
            <w:r w:rsidRPr="00A54268">
              <w:rPr>
                <w:sz w:val="22"/>
                <w:szCs w:val="22"/>
              </w:rPr>
              <w:t>243,85</w:t>
            </w:r>
          </w:p>
        </w:tc>
        <w:tc>
          <w:tcPr>
            <w:tcW w:w="1132" w:type="dxa"/>
            <w:tcBorders>
              <w:top w:val="single" w:sz="4" w:space="0" w:color="auto"/>
              <w:left w:val="single" w:sz="4" w:space="0" w:color="auto"/>
              <w:bottom w:val="single" w:sz="4" w:space="0" w:color="auto"/>
              <w:right w:val="single" w:sz="4" w:space="0" w:color="auto"/>
            </w:tcBorders>
            <w:vAlign w:val="center"/>
          </w:tcPr>
          <w:p w14:paraId="1D7F0713" w14:textId="77777777" w:rsidR="00A54268" w:rsidRPr="00A54268" w:rsidRDefault="00A54268" w:rsidP="00A54268">
            <w:pPr>
              <w:jc w:val="center"/>
              <w:rPr>
                <w:sz w:val="22"/>
                <w:szCs w:val="22"/>
              </w:rPr>
            </w:pPr>
            <w:r w:rsidRPr="00A54268">
              <w:rPr>
                <w:sz w:val="22"/>
                <w:szCs w:val="22"/>
              </w:rPr>
              <w:t>54,90</w:t>
            </w:r>
          </w:p>
        </w:tc>
        <w:tc>
          <w:tcPr>
            <w:tcW w:w="1436" w:type="dxa"/>
            <w:tcBorders>
              <w:top w:val="single" w:sz="4" w:space="0" w:color="auto"/>
              <w:left w:val="single" w:sz="4" w:space="0" w:color="auto"/>
              <w:bottom w:val="single" w:sz="4" w:space="0" w:color="auto"/>
              <w:right w:val="single" w:sz="4" w:space="0" w:color="auto"/>
            </w:tcBorders>
            <w:vAlign w:val="center"/>
          </w:tcPr>
          <w:p w14:paraId="2D3F1E6C" w14:textId="77777777" w:rsidR="00A54268" w:rsidRPr="00A54268" w:rsidRDefault="00A54268" w:rsidP="00A54268">
            <w:pPr>
              <w:jc w:val="center"/>
              <w:rPr>
                <w:sz w:val="22"/>
                <w:szCs w:val="22"/>
              </w:rPr>
            </w:pPr>
            <w:r w:rsidRPr="00A54268">
              <w:rPr>
                <w:sz w:val="22"/>
                <w:szCs w:val="22"/>
              </w:rPr>
              <w:t>3 447,87</w:t>
            </w:r>
          </w:p>
        </w:tc>
        <w:tc>
          <w:tcPr>
            <w:tcW w:w="1060" w:type="dxa"/>
            <w:shd w:val="clear" w:color="auto" w:fill="auto"/>
          </w:tcPr>
          <w:p w14:paraId="697EE9C0"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44DA66C2" w14:textId="77777777" w:rsidR="00A54268" w:rsidRPr="00A54268" w:rsidRDefault="00A54268" w:rsidP="00A54268">
            <w:pPr>
              <w:jc w:val="center"/>
              <w:rPr>
                <w:sz w:val="22"/>
                <w:szCs w:val="22"/>
              </w:rPr>
            </w:pPr>
            <w:r w:rsidRPr="00A54268">
              <w:rPr>
                <w:sz w:val="22"/>
                <w:szCs w:val="22"/>
              </w:rPr>
              <w:t>х</w:t>
            </w:r>
          </w:p>
        </w:tc>
      </w:tr>
      <w:tr w:rsidR="00A54268" w:rsidRPr="00A54268" w14:paraId="426CF6F4" w14:textId="77777777" w:rsidTr="00F95151">
        <w:tc>
          <w:tcPr>
            <w:tcW w:w="1526" w:type="dxa"/>
            <w:vMerge/>
            <w:shd w:val="clear" w:color="auto" w:fill="auto"/>
          </w:tcPr>
          <w:p w14:paraId="16ED8094"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306A6703" w14:textId="77777777" w:rsidR="00A54268" w:rsidRPr="00A54268" w:rsidRDefault="00A54268" w:rsidP="00A54268">
            <w:pPr>
              <w:jc w:val="center"/>
              <w:rPr>
                <w:sz w:val="22"/>
                <w:szCs w:val="22"/>
              </w:rPr>
            </w:pPr>
            <w:r w:rsidRPr="00A54268">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vAlign w:val="center"/>
          </w:tcPr>
          <w:p w14:paraId="7CFEAF3C" w14:textId="77777777" w:rsidR="00A54268" w:rsidRPr="00A54268" w:rsidRDefault="00A54268" w:rsidP="00A54268">
            <w:pPr>
              <w:jc w:val="center"/>
              <w:rPr>
                <w:sz w:val="22"/>
                <w:szCs w:val="22"/>
              </w:rPr>
            </w:pPr>
            <w:r w:rsidRPr="00A54268">
              <w:rPr>
                <w:sz w:val="22"/>
                <w:szCs w:val="22"/>
              </w:rPr>
              <w:t>254,82</w:t>
            </w:r>
          </w:p>
        </w:tc>
        <w:tc>
          <w:tcPr>
            <w:tcW w:w="851" w:type="dxa"/>
            <w:tcBorders>
              <w:top w:val="single" w:sz="4" w:space="0" w:color="auto"/>
              <w:left w:val="single" w:sz="4" w:space="0" w:color="auto"/>
              <w:bottom w:val="single" w:sz="4" w:space="0" w:color="auto"/>
              <w:right w:val="single" w:sz="4" w:space="0" w:color="auto"/>
            </w:tcBorders>
            <w:vAlign w:val="center"/>
          </w:tcPr>
          <w:p w14:paraId="51958622" w14:textId="77777777" w:rsidR="00A54268" w:rsidRPr="00A54268" w:rsidRDefault="00A54268" w:rsidP="00A54268">
            <w:pPr>
              <w:jc w:val="center"/>
              <w:rPr>
                <w:sz w:val="22"/>
                <w:szCs w:val="22"/>
              </w:rPr>
            </w:pPr>
            <w:r w:rsidRPr="00A54268">
              <w:rPr>
                <w:sz w:val="22"/>
                <w:szCs w:val="22"/>
              </w:rPr>
              <w:t>251,95</w:t>
            </w:r>
          </w:p>
        </w:tc>
        <w:tc>
          <w:tcPr>
            <w:tcW w:w="1159" w:type="dxa"/>
            <w:tcBorders>
              <w:top w:val="single" w:sz="4" w:space="0" w:color="auto"/>
              <w:left w:val="single" w:sz="4" w:space="0" w:color="auto"/>
              <w:bottom w:val="single" w:sz="4" w:space="0" w:color="auto"/>
              <w:right w:val="single" w:sz="4" w:space="0" w:color="auto"/>
            </w:tcBorders>
            <w:vAlign w:val="center"/>
          </w:tcPr>
          <w:p w14:paraId="7047B192" w14:textId="77777777" w:rsidR="00A54268" w:rsidRPr="00A54268" w:rsidRDefault="00A54268" w:rsidP="00A54268">
            <w:pPr>
              <w:jc w:val="center"/>
              <w:rPr>
                <w:sz w:val="22"/>
                <w:szCs w:val="22"/>
              </w:rPr>
            </w:pPr>
            <w:r w:rsidRPr="00A54268">
              <w:rPr>
                <w:sz w:val="22"/>
                <w:szCs w:val="22"/>
              </w:rPr>
              <w:t>267,75</w:t>
            </w:r>
          </w:p>
        </w:tc>
        <w:tc>
          <w:tcPr>
            <w:tcW w:w="825" w:type="dxa"/>
            <w:tcBorders>
              <w:top w:val="single" w:sz="4" w:space="0" w:color="auto"/>
              <w:left w:val="single" w:sz="4" w:space="0" w:color="auto"/>
              <w:bottom w:val="single" w:sz="4" w:space="0" w:color="auto"/>
              <w:right w:val="single" w:sz="4" w:space="0" w:color="auto"/>
            </w:tcBorders>
            <w:vAlign w:val="center"/>
          </w:tcPr>
          <w:p w14:paraId="09742B79" w14:textId="77777777" w:rsidR="00A54268" w:rsidRPr="00A54268" w:rsidRDefault="00A54268" w:rsidP="00A54268">
            <w:pPr>
              <w:jc w:val="center"/>
              <w:rPr>
                <w:sz w:val="22"/>
                <w:szCs w:val="22"/>
              </w:rPr>
            </w:pPr>
            <w:r w:rsidRPr="00A54268">
              <w:rPr>
                <w:sz w:val="22"/>
                <w:szCs w:val="22"/>
              </w:rPr>
              <w:t>256,26</w:t>
            </w:r>
          </w:p>
        </w:tc>
        <w:tc>
          <w:tcPr>
            <w:tcW w:w="993" w:type="dxa"/>
            <w:tcBorders>
              <w:top w:val="single" w:sz="4" w:space="0" w:color="auto"/>
              <w:left w:val="single" w:sz="4" w:space="0" w:color="auto"/>
              <w:bottom w:val="single" w:sz="4" w:space="0" w:color="auto"/>
              <w:right w:val="single" w:sz="4" w:space="0" w:color="auto"/>
            </w:tcBorders>
            <w:vAlign w:val="center"/>
          </w:tcPr>
          <w:p w14:paraId="48B47721" w14:textId="77777777" w:rsidR="00A54268" w:rsidRPr="00A54268" w:rsidRDefault="00A54268" w:rsidP="00A54268">
            <w:pPr>
              <w:jc w:val="center"/>
              <w:rPr>
                <w:sz w:val="22"/>
                <w:szCs w:val="22"/>
              </w:rPr>
            </w:pPr>
            <w:r w:rsidRPr="00A54268">
              <w:rPr>
                <w:sz w:val="22"/>
                <w:szCs w:val="22"/>
              </w:rPr>
              <w:t>212,35</w:t>
            </w:r>
          </w:p>
        </w:tc>
        <w:tc>
          <w:tcPr>
            <w:tcW w:w="1042" w:type="dxa"/>
            <w:tcBorders>
              <w:top w:val="single" w:sz="4" w:space="0" w:color="auto"/>
              <w:left w:val="single" w:sz="4" w:space="0" w:color="auto"/>
              <w:bottom w:val="single" w:sz="4" w:space="0" w:color="auto"/>
              <w:right w:val="single" w:sz="4" w:space="0" w:color="auto"/>
            </w:tcBorders>
            <w:vAlign w:val="center"/>
          </w:tcPr>
          <w:p w14:paraId="4E4B1357" w14:textId="77777777" w:rsidR="00A54268" w:rsidRPr="00A54268" w:rsidRDefault="00A54268" w:rsidP="00A54268">
            <w:pPr>
              <w:jc w:val="center"/>
              <w:rPr>
                <w:sz w:val="22"/>
                <w:szCs w:val="22"/>
              </w:rPr>
            </w:pPr>
            <w:r w:rsidRPr="00A54268">
              <w:rPr>
                <w:sz w:val="22"/>
                <w:szCs w:val="22"/>
              </w:rPr>
              <w:t>209,96</w:t>
            </w:r>
          </w:p>
        </w:tc>
        <w:tc>
          <w:tcPr>
            <w:tcW w:w="876" w:type="dxa"/>
            <w:tcBorders>
              <w:top w:val="single" w:sz="4" w:space="0" w:color="auto"/>
              <w:left w:val="single" w:sz="4" w:space="0" w:color="auto"/>
              <w:bottom w:val="single" w:sz="4" w:space="0" w:color="auto"/>
              <w:right w:val="single" w:sz="4" w:space="0" w:color="auto"/>
            </w:tcBorders>
            <w:vAlign w:val="center"/>
          </w:tcPr>
          <w:p w14:paraId="3131CF17" w14:textId="77777777" w:rsidR="00A54268" w:rsidRPr="00A54268" w:rsidRDefault="00A54268" w:rsidP="00A54268">
            <w:pPr>
              <w:jc w:val="center"/>
              <w:rPr>
                <w:sz w:val="22"/>
                <w:szCs w:val="22"/>
              </w:rPr>
            </w:pPr>
            <w:r w:rsidRPr="00A54268">
              <w:rPr>
                <w:sz w:val="22"/>
                <w:szCs w:val="22"/>
              </w:rPr>
              <w:t>223,12</w:t>
            </w:r>
          </w:p>
        </w:tc>
        <w:tc>
          <w:tcPr>
            <w:tcW w:w="993" w:type="dxa"/>
            <w:tcBorders>
              <w:top w:val="single" w:sz="4" w:space="0" w:color="auto"/>
              <w:left w:val="single" w:sz="4" w:space="0" w:color="auto"/>
              <w:bottom w:val="single" w:sz="4" w:space="0" w:color="auto"/>
              <w:right w:val="single" w:sz="4" w:space="0" w:color="auto"/>
            </w:tcBorders>
            <w:vAlign w:val="center"/>
          </w:tcPr>
          <w:p w14:paraId="5EE28111" w14:textId="77777777" w:rsidR="00A54268" w:rsidRPr="00A54268" w:rsidRDefault="00A54268" w:rsidP="00A54268">
            <w:pPr>
              <w:jc w:val="center"/>
              <w:rPr>
                <w:sz w:val="22"/>
                <w:szCs w:val="22"/>
              </w:rPr>
            </w:pPr>
            <w:r w:rsidRPr="00A54268">
              <w:rPr>
                <w:sz w:val="22"/>
                <w:szCs w:val="22"/>
              </w:rPr>
              <w:t>213,55</w:t>
            </w:r>
          </w:p>
        </w:tc>
        <w:tc>
          <w:tcPr>
            <w:tcW w:w="1132" w:type="dxa"/>
            <w:tcBorders>
              <w:top w:val="single" w:sz="4" w:space="0" w:color="auto"/>
              <w:left w:val="single" w:sz="4" w:space="0" w:color="auto"/>
              <w:bottom w:val="single" w:sz="4" w:space="0" w:color="auto"/>
              <w:right w:val="single" w:sz="4" w:space="0" w:color="auto"/>
            </w:tcBorders>
            <w:vAlign w:val="center"/>
          </w:tcPr>
          <w:p w14:paraId="327E4F9B" w14:textId="77777777" w:rsidR="00A54268" w:rsidRPr="00A54268" w:rsidRDefault="00A54268" w:rsidP="00A54268">
            <w:pPr>
              <w:jc w:val="center"/>
              <w:rPr>
                <w:sz w:val="22"/>
                <w:szCs w:val="22"/>
              </w:rPr>
            </w:pPr>
            <w:r w:rsidRPr="00A54268">
              <w:rPr>
                <w:sz w:val="22"/>
                <w:szCs w:val="22"/>
              </w:rPr>
              <w:t>49,60</w:t>
            </w:r>
          </w:p>
        </w:tc>
        <w:tc>
          <w:tcPr>
            <w:tcW w:w="1436" w:type="dxa"/>
            <w:tcBorders>
              <w:top w:val="single" w:sz="4" w:space="0" w:color="auto"/>
              <w:left w:val="single" w:sz="4" w:space="0" w:color="auto"/>
              <w:bottom w:val="single" w:sz="4" w:space="0" w:color="auto"/>
              <w:right w:val="single" w:sz="4" w:space="0" w:color="auto"/>
            </w:tcBorders>
            <w:vAlign w:val="center"/>
          </w:tcPr>
          <w:p w14:paraId="32C0AC66" w14:textId="77777777" w:rsidR="00A54268" w:rsidRPr="00A54268" w:rsidRDefault="00A54268" w:rsidP="00A54268">
            <w:pPr>
              <w:jc w:val="center"/>
              <w:rPr>
                <w:sz w:val="22"/>
                <w:szCs w:val="22"/>
              </w:rPr>
            </w:pPr>
            <w:r w:rsidRPr="00A54268">
              <w:rPr>
                <w:sz w:val="22"/>
                <w:szCs w:val="22"/>
              </w:rPr>
              <w:t>2 991,70</w:t>
            </w:r>
          </w:p>
        </w:tc>
        <w:tc>
          <w:tcPr>
            <w:tcW w:w="1060" w:type="dxa"/>
            <w:shd w:val="clear" w:color="auto" w:fill="auto"/>
          </w:tcPr>
          <w:p w14:paraId="24A29CA6"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0D604CBF" w14:textId="77777777" w:rsidR="00A54268" w:rsidRPr="00A54268" w:rsidRDefault="00A54268" w:rsidP="00A54268">
            <w:pPr>
              <w:jc w:val="center"/>
              <w:rPr>
                <w:sz w:val="22"/>
                <w:szCs w:val="22"/>
              </w:rPr>
            </w:pPr>
            <w:r w:rsidRPr="00A54268">
              <w:rPr>
                <w:sz w:val="22"/>
                <w:szCs w:val="22"/>
              </w:rPr>
              <w:t>х</w:t>
            </w:r>
          </w:p>
        </w:tc>
      </w:tr>
      <w:tr w:rsidR="00A54268" w:rsidRPr="00A54268" w14:paraId="78230104" w14:textId="77777777" w:rsidTr="00F95151">
        <w:tc>
          <w:tcPr>
            <w:tcW w:w="1526" w:type="dxa"/>
            <w:vMerge/>
            <w:shd w:val="clear" w:color="auto" w:fill="auto"/>
          </w:tcPr>
          <w:p w14:paraId="694AD7FD"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774CED95" w14:textId="77777777" w:rsidR="00A54268" w:rsidRPr="00A54268" w:rsidRDefault="00A54268" w:rsidP="00A54268">
            <w:pPr>
              <w:jc w:val="center"/>
              <w:rPr>
                <w:sz w:val="22"/>
                <w:szCs w:val="22"/>
              </w:rPr>
            </w:pPr>
            <w:r w:rsidRPr="00A54268">
              <w:rPr>
                <w:sz w:val="22"/>
                <w:szCs w:val="22"/>
              </w:rPr>
              <w:t>с 01.01.2026</w:t>
            </w:r>
          </w:p>
        </w:tc>
        <w:tc>
          <w:tcPr>
            <w:tcW w:w="992" w:type="dxa"/>
            <w:tcBorders>
              <w:top w:val="single" w:sz="4" w:space="0" w:color="auto"/>
              <w:left w:val="single" w:sz="4" w:space="0" w:color="auto"/>
              <w:bottom w:val="single" w:sz="4" w:space="0" w:color="auto"/>
              <w:right w:val="single" w:sz="4" w:space="0" w:color="auto"/>
            </w:tcBorders>
            <w:vAlign w:val="center"/>
          </w:tcPr>
          <w:p w14:paraId="5D4363D0" w14:textId="77777777" w:rsidR="00A54268" w:rsidRPr="00A54268" w:rsidRDefault="00A54268" w:rsidP="00A54268">
            <w:pPr>
              <w:jc w:val="center"/>
              <w:rPr>
                <w:sz w:val="22"/>
                <w:szCs w:val="22"/>
              </w:rPr>
            </w:pPr>
            <w:r w:rsidRPr="00A54268">
              <w:rPr>
                <w:sz w:val="22"/>
                <w:szCs w:val="22"/>
              </w:rPr>
              <w:t>254,82</w:t>
            </w:r>
          </w:p>
        </w:tc>
        <w:tc>
          <w:tcPr>
            <w:tcW w:w="851" w:type="dxa"/>
            <w:tcBorders>
              <w:top w:val="single" w:sz="4" w:space="0" w:color="auto"/>
              <w:left w:val="single" w:sz="4" w:space="0" w:color="auto"/>
              <w:bottom w:val="single" w:sz="4" w:space="0" w:color="auto"/>
              <w:right w:val="single" w:sz="4" w:space="0" w:color="auto"/>
            </w:tcBorders>
            <w:vAlign w:val="center"/>
          </w:tcPr>
          <w:p w14:paraId="7D5917F9" w14:textId="77777777" w:rsidR="00A54268" w:rsidRPr="00A54268" w:rsidRDefault="00A54268" w:rsidP="00A54268">
            <w:pPr>
              <w:jc w:val="center"/>
              <w:rPr>
                <w:sz w:val="22"/>
                <w:szCs w:val="22"/>
              </w:rPr>
            </w:pPr>
            <w:r w:rsidRPr="00A54268">
              <w:rPr>
                <w:sz w:val="22"/>
                <w:szCs w:val="22"/>
              </w:rPr>
              <w:t>251,95</w:t>
            </w:r>
          </w:p>
        </w:tc>
        <w:tc>
          <w:tcPr>
            <w:tcW w:w="1159" w:type="dxa"/>
            <w:tcBorders>
              <w:top w:val="single" w:sz="4" w:space="0" w:color="auto"/>
              <w:left w:val="single" w:sz="4" w:space="0" w:color="auto"/>
              <w:bottom w:val="single" w:sz="4" w:space="0" w:color="auto"/>
              <w:right w:val="single" w:sz="4" w:space="0" w:color="auto"/>
            </w:tcBorders>
            <w:vAlign w:val="center"/>
          </w:tcPr>
          <w:p w14:paraId="5DF99D7F" w14:textId="77777777" w:rsidR="00A54268" w:rsidRPr="00A54268" w:rsidRDefault="00A54268" w:rsidP="00A54268">
            <w:pPr>
              <w:jc w:val="center"/>
              <w:rPr>
                <w:sz w:val="22"/>
                <w:szCs w:val="22"/>
              </w:rPr>
            </w:pPr>
            <w:r w:rsidRPr="00A54268">
              <w:rPr>
                <w:sz w:val="22"/>
                <w:szCs w:val="22"/>
              </w:rPr>
              <w:t>267,75</w:t>
            </w:r>
          </w:p>
        </w:tc>
        <w:tc>
          <w:tcPr>
            <w:tcW w:w="825" w:type="dxa"/>
            <w:tcBorders>
              <w:top w:val="single" w:sz="4" w:space="0" w:color="auto"/>
              <w:left w:val="single" w:sz="4" w:space="0" w:color="auto"/>
              <w:bottom w:val="single" w:sz="4" w:space="0" w:color="auto"/>
              <w:right w:val="single" w:sz="4" w:space="0" w:color="auto"/>
            </w:tcBorders>
            <w:vAlign w:val="center"/>
          </w:tcPr>
          <w:p w14:paraId="4C1BFCA9" w14:textId="77777777" w:rsidR="00A54268" w:rsidRPr="00A54268" w:rsidRDefault="00A54268" w:rsidP="00A54268">
            <w:pPr>
              <w:jc w:val="center"/>
              <w:rPr>
                <w:sz w:val="22"/>
                <w:szCs w:val="22"/>
              </w:rPr>
            </w:pPr>
            <w:r w:rsidRPr="00A54268">
              <w:rPr>
                <w:sz w:val="22"/>
                <w:szCs w:val="22"/>
              </w:rPr>
              <w:t>256,26</w:t>
            </w:r>
          </w:p>
        </w:tc>
        <w:tc>
          <w:tcPr>
            <w:tcW w:w="993" w:type="dxa"/>
            <w:tcBorders>
              <w:top w:val="single" w:sz="4" w:space="0" w:color="auto"/>
              <w:left w:val="single" w:sz="4" w:space="0" w:color="auto"/>
              <w:bottom w:val="single" w:sz="4" w:space="0" w:color="auto"/>
              <w:right w:val="single" w:sz="4" w:space="0" w:color="auto"/>
            </w:tcBorders>
            <w:vAlign w:val="center"/>
          </w:tcPr>
          <w:p w14:paraId="68B8ABF8" w14:textId="77777777" w:rsidR="00A54268" w:rsidRPr="00A54268" w:rsidRDefault="00A54268" w:rsidP="00A54268">
            <w:pPr>
              <w:jc w:val="center"/>
              <w:rPr>
                <w:sz w:val="22"/>
                <w:szCs w:val="22"/>
              </w:rPr>
            </w:pPr>
            <w:r w:rsidRPr="00A54268">
              <w:rPr>
                <w:sz w:val="22"/>
                <w:szCs w:val="22"/>
              </w:rPr>
              <w:t>212,35</w:t>
            </w:r>
          </w:p>
        </w:tc>
        <w:tc>
          <w:tcPr>
            <w:tcW w:w="1042" w:type="dxa"/>
            <w:tcBorders>
              <w:top w:val="single" w:sz="4" w:space="0" w:color="auto"/>
              <w:left w:val="single" w:sz="4" w:space="0" w:color="auto"/>
              <w:bottom w:val="single" w:sz="4" w:space="0" w:color="auto"/>
              <w:right w:val="single" w:sz="4" w:space="0" w:color="auto"/>
            </w:tcBorders>
            <w:vAlign w:val="center"/>
          </w:tcPr>
          <w:p w14:paraId="0FAA3B5D" w14:textId="77777777" w:rsidR="00A54268" w:rsidRPr="00A54268" w:rsidRDefault="00A54268" w:rsidP="00A54268">
            <w:pPr>
              <w:jc w:val="center"/>
              <w:rPr>
                <w:sz w:val="22"/>
                <w:szCs w:val="22"/>
              </w:rPr>
            </w:pPr>
            <w:r w:rsidRPr="00A54268">
              <w:rPr>
                <w:sz w:val="22"/>
                <w:szCs w:val="22"/>
              </w:rPr>
              <w:t>209,96</w:t>
            </w:r>
          </w:p>
        </w:tc>
        <w:tc>
          <w:tcPr>
            <w:tcW w:w="876" w:type="dxa"/>
            <w:tcBorders>
              <w:top w:val="single" w:sz="4" w:space="0" w:color="auto"/>
              <w:left w:val="single" w:sz="4" w:space="0" w:color="auto"/>
              <w:bottom w:val="single" w:sz="4" w:space="0" w:color="auto"/>
              <w:right w:val="single" w:sz="4" w:space="0" w:color="auto"/>
            </w:tcBorders>
            <w:vAlign w:val="center"/>
          </w:tcPr>
          <w:p w14:paraId="10B41257" w14:textId="77777777" w:rsidR="00A54268" w:rsidRPr="00A54268" w:rsidRDefault="00A54268" w:rsidP="00A54268">
            <w:pPr>
              <w:jc w:val="center"/>
              <w:rPr>
                <w:sz w:val="22"/>
                <w:szCs w:val="22"/>
              </w:rPr>
            </w:pPr>
            <w:r w:rsidRPr="00A54268">
              <w:rPr>
                <w:sz w:val="22"/>
                <w:szCs w:val="22"/>
              </w:rPr>
              <w:t>223,12</w:t>
            </w:r>
          </w:p>
        </w:tc>
        <w:tc>
          <w:tcPr>
            <w:tcW w:w="993" w:type="dxa"/>
            <w:tcBorders>
              <w:top w:val="single" w:sz="4" w:space="0" w:color="auto"/>
              <w:left w:val="single" w:sz="4" w:space="0" w:color="auto"/>
              <w:bottom w:val="single" w:sz="4" w:space="0" w:color="auto"/>
              <w:right w:val="single" w:sz="4" w:space="0" w:color="auto"/>
            </w:tcBorders>
            <w:vAlign w:val="center"/>
          </w:tcPr>
          <w:p w14:paraId="673045E1" w14:textId="77777777" w:rsidR="00A54268" w:rsidRPr="00A54268" w:rsidRDefault="00A54268" w:rsidP="00A54268">
            <w:pPr>
              <w:jc w:val="center"/>
              <w:rPr>
                <w:sz w:val="22"/>
                <w:szCs w:val="22"/>
              </w:rPr>
            </w:pPr>
            <w:r w:rsidRPr="00A54268">
              <w:rPr>
                <w:sz w:val="22"/>
                <w:szCs w:val="22"/>
              </w:rPr>
              <w:t>213,55</w:t>
            </w:r>
          </w:p>
        </w:tc>
        <w:tc>
          <w:tcPr>
            <w:tcW w:w="1132" w:type="dxa"/>
            <w:tcBorders>
              <w:top w:val="single" w:sz="4" w:space="0" w:color="auto"/>
              <w:left w:val="single" w:sz="4" w:space="0" w:color="auto"/>
              <w:bottom w:val="single" w:sz="4" w:space="0" w:color="auto"/>
              <w:right w:val="single" w:sz="4" w:space="0" w:color="auto"/>
            </w:tcBorders>
            <w:vAlign w:val="center"/>
          </w:tcPr>
          <w:p w14:paraId="41F5C45F" w14:textId="77777777" w:rsidR="00A54268" w:rsidRPr="00A54268" w:rsidRDefault="00A54268" w:rsidP="00A54268">
            <w:pPr>
              <w:jc w:val="center"/>
              <w:rPr>
                <w:sz w:val="22"/>
                <w:szCs w:val="22"/>
              </w:rPr>
            </w:pPr>
            <w:r w:rsidRPr="00A54268">
              <w:rPr>
                <w:sz w:val="22"/>
                <w:szCs w:val="22"/>
              </w:rPr>
              <w:t>49,60</w:t>
            </w:r>
          </w:p>
        </w:tc>
        <w:tc>
          <w:tcPr>
            <w:tcW w:w="1436" w:type="dxa"/>
            <w:tcBorders>
              <w:top w:val="single" w:sz="4" w:space="0" w:color="auto"/>
              <w:left w:val="single" w:sz="4" w:space="0" w:color="auto"/>
              <w:bottom w:val="single" w:sz="4" w:space="0" w:color="auto"/>
              <w:right w:val="single" w:sz="4" w:space="0" w:color="auto"/>
            </w:tcBorders>
            <w:vAlign w:val="center"/>
          </w:tcPr>
          <w:p w14:paraId="0C7B3F1D" w14:textId="77777777" w:rsidR="00A54268" w:rsidRPr="00A54268" w:rsidRDefault="00A54268" w:rsidP="00A54268">
            <w:pPr>
              <w:jc w:val="center"/>
              <w:rPr>
                <w:sz w:val="22"/>
                <w:szCs w:val="22"/>
              </w:rPr>
            </w:pPr>
            <w:r w:rsidRPr="00A54268">
              <w:rPr>
                <w:sz w:val="22"/>
                <w:szCs w:val="22"/>
              </w:rPr>
              <w:t>2 991,70</w:t>
            </w:r>
          </w:p>
        </w:tc>
        <w:tc>
          <w:tcPr>
            <w:tcW w:w="1060" w:type="dxa"/>
            <w:shd w:val="clear" w:color="auto" w:fill="auto"/>
          </w:tcPr>
          <w:p w14:paraId="6F3103C3"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466A53F0" w14:textId="77777777" w:rsidR="00A54268" w:rsidRPr="00A54268" w:rsidRDefault="00A54268" w:rsidP="00A54268">
            <w:pPr>
              <w:jc w:val="center"/>
              <w:rPr>
                <w:sz w:val="22"/>
                <w:szCs w:val="22"/>
              </w:rPr>
            </w:pPr>
            <w:r w:rsidRPr="00A54268">
              <w:rPr>
                <w:sz w:val="22"/>
                <w:szCs w:val="22"/>
              </w:rPr>
              <w:t>х</w:t>
            </w:r>
          </w:p>
        </w:tc>
      </w:tr>
      <w:tr w:rsidR="00A54268" w:rsidRPr="00A54268" w14:paraId="46BA1F08" w14:textId="77777777" w:rsidTr="00F95151">
        <w:tc>
          <w:tcPr>
            <w:tcW w:w="1526" w:type="dxa"/>
            <w:vMerge/>
            <w:shd w:val="clear" w:color="auto" w:fill="auto"/>
          </w:tcPr>
          <w:p w14:paraId="71EAE6B1"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5BA11866" w14:textId="77777777" w:rsidR="00A54268" w:rsidRPr="00A54268" w:rsidRDefault="00A54268" w:rsidP="00A54268">
            <w:pPr>
              <w:jc w:val="center"/>
              <w:rPr>
                <w:sz w:val="22"/>
                <w:szCs w:val="22"/>
              </w:rPr>
            </w:pPr>
            <w:r w:rsidRPr="00A54268">
              <w:rPr>
                <w:sz w:val="22"/>
                <w:szCs w:val="22"/>
              </w:rPr>
              <w:t>с 01.07.2026</w:t>
            </w:r>
          </w:p>
        </w:tc>
        <w:tc>
          <w:tcPr>
            <w:tcW w:w="992" w:type="dxa"/>
            <w:tcBorders>
              <w:top w:val="single" w:sz="4" w:space="0" w:color="auto"/>
              <w:left w:val="single" w:sz="4" w:space="0" w:color="auto"/>
              <w:bottom w:val="single" w:sz="4" w:space="0" w:color="auto"/>
              <w:right w:val="single" w:sz="4" w:space="0" w:color="auto"/>
            </w:tcBorders>
            <w:vAlign w:val="center"/>
          </w:tcPr>
          <w:p w14:paraId="4E31E3E2" w14:textId="77777777" w:rsidR="00A54268" w:rsidRPr="00A54268" w:rsidRDefault="00A54268" w:rsidP="00A54268">
            <w:pPr>
              <w:jc w:val="center"/>
              <w:rPr>
                <w:sz w:val="22"/>
                <w:szCs w:val="22"/>
              </w:rPr>
            </w:pPr>
            <w:r w:rsidRPr="00A54268">
              <w:rPr>
                <w:sz w:val="22"/>
                <w:szCs w:val="22"/>
              </w:rPr>
              <w:t>323,22</w:t>
            </w:r>
          </w:p>
        </w:tc>
        <w:tc>
          <w:tcPr>
            <w:tcW w:w="851" w:type="dxa"/>
            <w:tcBorders>
              <w:top w:val="single" w:sz="4" w:space="0" w:color="auto"/>
              <w:left w:val="single" w:sz="4" w:space="0" w:color="auto"/>
              <w:bottom w:val="single" w:sz="4" w:space="0" w:color="auto"/>
              <w:right w:val="single" w:sz="4" w:space="0" w:color="auto"/>
            </w:tcBorders>
            <w:vAlign w:val="center"/>
          </w:tcPr>
          <w:p w14:paraId="6B004558" w14:textId="77777777" w:rsidR="00A54268" w:rsidRPr="00A54268" w:rsidRDefault="00A54268" w:rsidP="00A54268">
            <w:pPr>
              <w:jc w:val="center"/>
              <w:rPr>
                <w:sz w:val="22"/>
                <w:szCs w:val="22"/>
              </w:rPr>
            </w:pPr>
            <w:r w:rsidRPr="00A54268">
              <w:rPr>
                <w:sz w:val="22"/>
                <w:szCs w:val="22"/>
              </w:rPr>
              <w:t>319,54</w:t>
            </w:r>
          </w:p>
        </w:tc>
        <w:tc>
          <w:tcPr>
            <w:tcW w:w="1159" w:type="dxa"/>
            <w:tcBorders>
              <w:top w:val="single" w:sz="4" w:space="0" w:color="auto"/>
              <w:left w:val="single" w:sz="4" w:space="0" w:color="auto"/>
              <w:bottom w:val="single" w:sz="4" w:space="0" w:color="auto"/>
              <w:right w:val="single" w:sz="4" w:space="0" w:color="auto"/>
            </w:tcBorders>
            <w:vAlign w:val="center"/>
          </w:tcPr>
          <w:p w14:paraId="04711E8F" w14:textId="77777777" w:rsidR="00A54268" w:rsidRPr="00A54268" w:rsidRDefault="00A54268" w:rsidP="00A54268">
            <w:pPr>
              <w:jc w:val="center"/>
              <w:rPr>
                <w:sz w:val="22"/>
                <w:szCs w:val="22"/>
              </w:rPr>
            </w:pPr>
            <w:r w:rsidRPr="00A54268">
              <w:rPr>
                <w:sz w:val="22"/>
                <w:szCs w:val="22"/>
              </w:rPr>
              <w:t>339,74</w:t>
            </w:r>
          </w:p>
        </w:tc>
        <w:tc>
          <w:tcPr>
            <w:tcW w:w="825" w:type="dxa"/>
            <w:tcBorders>
              <w:top w:val="single" w:sz="4" w:space="0" w:color="auto"/>
              <w:left w:val="single" w:sz="4" w:space="0" w:color="auto"/>
              <w:bottom w:val="single" w:sz="4" w:space="0" w:color="auto"/>
              <w:right w:val="single" w:sz="4" w:space="0" w:color="auto"/>
            </w:tcBorders>
            <w:vAlign w:val="center"/>
          </w:tcPr>
          <w:p w14:paraId="02AE027C" w14:textId="77777777" w:rsidR="00A54268" w:rsidRPr="00A54268" w:rsidRDefault="00A54268" w:rsidP="00A54268">
            <w:pPr>
              <w:jc w:val="center"/>
              <w:rPr>
                <w:sz w:val="22"/>
                <w:szCs w:val="22"/>
              </w:rPr>
            </w:pPr>
            <w:r w:rsidRPr="00A54268">
              <w:rPr>
                <w:sz w:val="22"/>
                <w:szCs w:val="22"/>
              </w:rPr>
              <w:t>325,05</w:t>
            </w:r>
          </w:p>
        </w:tc>
        <w:tc>
          <w:tcPr>
            <w:tcW w:w="993" w:type="dxa"/>
            <w:tcBorders>
              <w:top w:val="single" w:sz="4" w:space="0" w:color="auto"/>
              <w:left w:val="single" w:sz="4" w:space="0" w:color="auto"/>
              <w:bottom w:val="single" w:sz="4" w:space="0" w:color="auto"/>
              <w:right w:val="single" w:sz="4" w:space="0" w:color="auto"/>
            </w:tcBorders>
            <w:vAlign w:val="center"/>
          </w:tcPr>
          <w:p w14:paraId="68A1FACE" w14:textId="77777777" w:rsidR="00A54268" w:rsidRPr="00A54268" w:rsidRDefault="00A54268" w:rsidP="00A54268">
            <w:pPr>
              <w:jc w:val="center"/>
              <w:rPr>
                <w:sz w:val="22"/>
                <w:szCs w:val="22"/>
              </w:rPr>
            </w:pPr>
            <w:r w:rsidRPr="00A54268">
              <w:rPr>
                <w:sz w:val="22"/>
                <w:szCs w:val="22"/>
              </w:rPr>
              <w:t>269,35</w:t>
            </w:r>
          </w:p>
        </w:tc>
        <w:tc>
          <w:tcPr>
            <w:tcW w:w="1042" w:type="dxa"/>
            <w:tcBorders>
              <w:top w:val="single" w:sz="4" w:space="0" w:color="auto"/>
              <w:left w:val="single" w:sz="4" w:space="0" w:color="auto"/>
              <w:bottom w:val="single" w:sz="4" w:space="0" w:color="auto"/>
              <w:right w:val="single" w:sz="4" w:space="0" w:color="auto"/>
            </w:tcBorders>
            <w:vAlign w:val="center"/>
          </w:tcPr>
          <w:p w14:paraId="291F8DAD" w14:textId="77777777" w:rsidR="00A54268" w:rsidRPr="00A54268" w:rsidRDefault="00A54268" w:rsidP="00A54268">
            <w:pPr>
              <w:jc w:val="center"/>
              <w:rPr>
                <w:sz w:val="22"/>
                <w:szCs w:val="22"/>
              </w:rPr>
            </w:pPr>
            <w:r w:rsidRPr="00A54268">
              <w:rPr>
                <w:sz w:val="22"/>
                <w:szCs w:val="22"/>
              </w:rPr>
              <w:t>266,29</w:t>
            </w:r>
          </w:p>
        </w:tc>
        <w:tc>
          <w:tcPr>
            <w:tcW w:w="876" w:type="dxa"/>
            <w:tcBorders>
              <w:top w:val="single" w:sz="4" w:space="0" w:color="auto"/>
              <w:left w:val="single" w:sz="4" w:space="0" w:color="auto"/>
              <w:bottom w:val="single" w:sz="4" w:space="0" w:color="auto"/>
              <w:right w:val="single" w:sz="4" w:space="0" w:color="auto"/>
            </w:tcBorders>
            <w:vAlign w:val="center"/>
          </w:tcPr>
          <w:p w14:paraId="3A8AF25A" w14:textId="77777777" w:rsidR="00A54268" w:rsidRPr="00A54268" w:rsidRDefault="00A54268" w:rsidP="00A54268">
            <w:pPr>
              <w:jc w:val="center"/>
              <w:rPr>
                <w:sz w:val="22"/>
                <w:szCs w:val="22"/>
              </w:rPr>
            </w:pPr>
            <w:r w:rsidRPr="00A54268">
              <w:rPr>
                <w:sz w:val="22"/>
                <w:szCs w:val="22"/>
              </w:rPr>
              <w:t>283,12</w:t>
            </w:r>
          </w:p>
        </w:tc>
        <w:tc>
          <w:tcPr>
            <w:tcW w:w="993" w:type="dxa"/>
            <w:tcBorders>
              <w:top w:val="single" w:sz="4" w:space="0" w:color="auto"/>
              <w:left w:val="single" w:sz="4" w:space="0" w:color="auto"/>
              <w:bottom w:val="single" w:sz="4" w:space="0" w:color="auto"/>
              <w:right w:val="single" w:sz="4" w:space="0" w:color="auto"/>
            </w:tcBorders>
            <w:vAlign w:val="center"/>
          </w:tcPr>
          <w:p w14:paraId="7F802BA0" w14:textId="77777777" w:rsidR="00A54268" w:rsidRPr="00A54268" w:rsidRDefault="00A54268" w:rsidP="00A54268">
            <w:pPr>
              <w:jc w:val="center"/>
              <w:rPr>
                <w:sz w:val="22"/>
                <w:szCs w:val="22"/>
              </w:rPr>
            </w:pPr>
            <w:r w:rsidRPr="00A54268">
              <w:rPr>
                <w:sz w:val="22"/>
                <w:szCs w:val="22"/>
              </w:rPr>
              <w:t>270,88</w:t>
            </w:r>
          </w:p>
        </w:tc>
        <w:tc>
          <w:tcPr>
            <w:tcW w:w="1132" w:type="dxa"/>
            <w:tcBorders>
              <w:top w:val="single" w:sz="4" w:space="0" w:color="auto"/>
              <w:left w:val="single" w:sz="4" w:space="0" w:color="auto"/>
              <w:bottom w:val="single" w:sz="4" w:space="0" w:color="auto"/>
              <w:right w:val="single" w:sz="4" w:space="0" w:color="auto"/>
            </w:tcBorders>
            <w:vAlign w:val="center"/>
          </w:tcPr>
          <w:p w14:paraId="73169D85" w14:textId="77777777" w:rsidR="00A54268" w:rsidRPr="00A54268" w:rsidRDefault="00A54268" w:rsidP="00A54268">
            <w:pPr>
              <w:jc w:val="center"/>
              <w:rPr>
                <w:sz w:val="22"/>
                <w:szCs w:val="22"/>
              </w:rPr>
            </w:pPr>
            <w:r w:rsidRPr="00A54268">
              <w:rPr>
                <w:sz w:val="22"/>
                <w:szCs w:val="22"/>
              </w:rPr>
              <w:t>61,23</w:t>
            </w:r>
          </w:p>
        </w:tc>
        <w:tc>
          <w:tcPr>
            <w:tcW w:w="1436" w:type="dxa"/>
            <w:tcBorders>
              <w:top w:val="single" w:sz="4" w:space="0" w:color="auto"/>
              <w:left w:val="single" w:sz="4" w:space="0" w:color="auto"/>
              <w:bottom w:val="single" w:sz="4" w:space="0" w:color="auto"/>
              <w:right w:val="single" w:sz="4" w:space="0" w:color="auto"/>
            </w:tcBorders>
            <w:vAlign w:val="center"/>
          </w:tcPr>
          <w:p w14:paraId="45A5F605" w14:textId="77777777" w:rsidR="00A54268" w:rsidRPr="00A54268" w:rsidRDefault="00A54268" w:rsidP="00A54268">
            <w:pPr>
              <w:jc w:val="center"/>
              <w:rPr>
                <w:sz w:val="22"/>
                <w:szCs w:val="22"/>
              </w:rPr>
            </w:pPr>
            <w:r w:rsidRPr="00A54268">
              <w:rPr>
                <w:sz w:val="22"/>
                <w:szCs w:val="22"/>
              </w:rPr>
              <w:t>3 825,72</w:t>
            </w:r>
          </w:p>
        </w:tc>
        <w:tc>
          <w:tcPr>
            <w:tcW w:w="1060" w:type="dxa"/>
            <w:shd w:val="clear" w:color="auto" w:fill="auto"/>
          </w:tcPr>
          <w:p w14:paraId="0ADBFDA7"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349EAF5C" w14:textId="77777777" w:rsidR="00A54268" w:rsidRPr="00A54268" w:rsidRDefault="00A54268" w:rsidP="00A54268">
            <w:pPr>
              <w:jc w:val="center"/>
              <w:rPr>
                <w:sz w:val="22"/>
                <w:szCs w:val="22"/>
              </w:rPr>
            </w:pPr>
            <w:r w:rsidRPr="00A54268">
              <w:rPr>
                <w:sz w:val="22"/>
                <w:szCs w:val="22"/>
              </w:rPr>
              <w:t>х</w:t>
            </w:r>
          </w:p>
        </w:tc>
      </w:tr>
      <w:tr w:rsidR="00A54268" w:rsidRPr="00A54268" w14:paraId="0B661A34" w14:textId="77777777" w:rsidTr="00F95151">
        <w:tc>
          <w:tcPr>
            <w:tcW w:w="1526" w:type="dxa"/>
            <w:vMerge/>
            <w:shd w:val="clear" w:color="auto" w:fill="auto"/>
          </w:tcPr>
          <w:p w14:paraId="6D45621A"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19D16460" w14:textId="77777777" w:rsidR="00A54268" w:rsidRPr="00A54268" w:rsidRDefault="00A54268" w:rsidP="00A54268">
            <w:pPr>
              <w:jc w:val="center"/>
              <w:rPr>
                <w:sz w:val="22"/>
                <w:szCs w:val="22"/>
              </w:rPr>
            </w:pPr>
            <w:r w:rsidRPr="00A54268">
              <w:rPr>
                <w:sz w:val="22"/>
                <w:szCs w:val="22"/>
              </w:rPr>
              <w:t>с 01.01.2027</w:t>
            </w:r>
          </w:p>
        </w:tc>
        <w:tc>
          <w:tcPr>
            <w:tcW w:w="992" w:type="dxa"/>
            <w:tcBorders>
              <w:top w:val="single" w:sz="4" w:space="0" w:color="auto"/>
              <w:left w:val="single" w:sz="4" w:space="0" w:color="auto"/>
              <w:bottom w:val="single" w:sz="4" w:space="0" w:color="auto"/>
              <w:right w:val="single" w:sz="4" w:space="0" w:color="auto"/>
            </w:tcBorders>
            <w:vAlign w:val="center"/>
          </w:tcPr>
          <w:p w14:paraId="11048421" w14:textId="77777777" w:rsidR="00A54268" w:rsidRPr="00A54268" w:rsidRDefault="00A54268" w:rsidP="00A54268">
            <w:pPr>
              <w:jc w:val="center"/>
              <w:rPr>
                <w:sz w:val="22"/>
                <w:szCs w:val="22"/>
              </w:rPr>
            </w:pPr>
            <w:r w:rsidRPr="00A54268">
              <w:rPr>
                <w:sz w:val="22"/>
                <w:szCs w:val="22"/>
              </w:rPr>
              <w:t>323,22</w:t>
            </w:r>
          </w:p>
        </w:tc>
        <w:tc>
          <w:tcPr>
            <w:tcW w:w="851" w:type="dxa"/>
            <w:tcBorders>
              <w:top w:val="single" w:sz="4" w:space="0" w:color="auto"/>
              <w:left w:val="single" w:sz="4" w:space="0" w:color="auto"/>
              <w:bottom w:val="single" w:sz="4" w:space="0" w:color="auto"/>
              <w:right w:val="single" w:sz="4" w:space="0" w:color="auto"/>
            </w:tcBorders>
            <w:vAlign w:val="center"/>
          </w:tcPr>
          <w:p w14:paraId="754DA3E0" w14:textId="77777777" w:rsidR="00A54268" w:rsidRPr="00A54268" w:rsidRDefault="00A54268" w:rsidP="00A54268">
            <w:pPr>
              <w:jc w:val="center"/>
              <w:rPr>
                <w:sz w:val="22"/>
                <w:szCs w:val="22"/>
              </w:rPr>
            </w:pPr>
            <w:r w:rsidRPr="00A54268">
              <w:rPr>
                <w:sz w:val="22"/>
                <w:szCs w:val="22"/>
              </w:rPr>
              <w:t>319,54</w:t>
            </w:r>
          </w:p>
        </w:tc>
        <w:tc>
          <w:tcPr>
            <w:tcW w:w="1159" w:type="dxa"/>
            <w:tcBorders>
              <w:top w:val="single" w:sz="4" w:space="0" w:color="auto"/>
              <w:left w:val="single" w:sz="4" w:space="0" w:color="auto"/>
              <w:bottom w:val="single" w:sz="4" w:space="0" w:color="auto"/>
              <w:right w:val="single" w:sz="4" w:space="0" w:color="auto"/>
            </w:tcBorders>
            <w:vAlign w:val="center"/>
          </w:tcPr>
          <w:p w14:paraId="3E94C9ED" w14:textId="77777777" w:rsidR="00A54268" w:rsidRPr="00A54268" w:rsidRDefault="00A54268" w:rsidP="00A54268">
            <w:pPr>
              <w:jc w:val="center"/>
              <w:rPr>
                <w:sz w:val="22"/>
                <w:szCs w:val="22"/>
              </w:rPr>
            </w:pPr>
            <w:r w:rsidRPr="00A54268">
              <w:rPr>
                <w:sz w:val="22"/>
                <w:szCs w:val="22"/>
              </w:rPr>
              <w:t>339,74</w:t>
            </w:r>
          </w:p>
        </w:tc>
        <w:tc>
          <w:tcPr>
            <w:tcW w:w="825" w:type="dxa"/>
            <w:tcBorders>
              <w:top w:val="single" w:sz="4" w:space="0" w:color="auto"/>
              <w:left w:val="single" w:sz="4" w:space="0" w:color="auto"/>
              <w:bottom w:val="single" w:sz="4" w:space="0" w:color="auto"/>
              <w:right w:val="single" w:sz="4" w:space="0" w:color="auto"/>
            </w:tcBorders>
            <w:vAlign w:val="center"/>
          </w:tcPr>
          <w:p w14:paraId="6D13652F" w14:textId="77777777" w:rsidR="00A54268" w:rsidRPr="00A54268" w:rsidRDefault="00A54268" w:rsidP="00A54268">
            <w:pPr>
              <w:jc w:val="center"/>
              <w:rPr>
                <w:sz w:val="22"/>
                <w:szCs w:val="22"/>
              </w:rPr>
            </w:pPr>
            <w:r w:rsidRPr="00A54268">
              <w:rPr>
                <w:sz w:val="22"/>
                <w:szCs w:val="22"/>
              </w:rPr>
              <w:t>325,05</w:t>
            </w:r>
          </w:p>
        </w:tc>
        <w:tc>
          <w:tcPr>
            <w:tcW w:w="993" w:type="dxa"/>
            <w:tcBorders>
              <w:top w:val="single" w:sz="4" w:space="0" w:color="auto"/>
              <w:left w:val="single" w:sz="4" w:space="0" w:color="auto"/>
              <w:bottom w:val="single" w:sz="4" w:space="0" w:color="auto"/>
              <w:right w:val="single" w:sz="4" w:space="0" w:color="auto"/>
            </w:tcBorders>
            <w:vAlign w:val="center"/>
          </w:tcPr>
          <w:p w14:paraId="1C1D9EFB" w14:textId="77777777" w:rsidR="00A54268" w:rsidRPr="00A54268" w:rsidRDefault="00A54268" w:rsidP="00A54268">
            <w:pPr>
              <w:jc w:val="center"/>
              <w:rPr>
                <w:sz w:val="22"/>
                <w:szCs w:val="22"/>
              </w:rPr>
            </w:pPr>
            <w:r w:rsidRPr="00A54268">
              <w:rPr>
                <w:sz w:val="22"/>
                <w:szCs w:val="22"/>
              </w:rPr>
              <w:t>269,35</w:t>
            </w:r>
          </w:p>
        </w:tc>
        <w:tc>
          <w:tcPr>
            <w:tcW w:w="1042" w:type="dxa"/>
            <w:tcBorders>
              <w:top w:val="single" w:sz="4" w:space="0" w:color="auto"/>
              <w:left w:val="single" w:sz="4" w:space="0" w:color="auto"/>
              <w:bottom w:val="single" w:sz="4" w:space="0" w:color="auto"/>
              <w:right w:val="single" w:sz="4" w:space="0" w:color="auto"/>
            </w:tcBorders>
            <w:vAlign w:val="center"/>
          </w:tcPr>
          <w:p w14:paraId="3768D408" w14:textId="77777777" w:rsidR="00A54268" w:rsidRPr="00A54268" w:rsidRDefault="00A54268" w:rsidP="00A54268">
            <w:pPr>
              <w:jc w:val="center"/>
              <w:rPr>
                <w:sz w:val="22"/>
                <w:szCs w:val="22"/>
              </w:rPr>
            </w:pPr>
            <w:r w:rsidRPr="00A54268">
              <w:rPr>
                <w:sz w:val="22"/>
                <w:szCs w:val="22"/>
              </w:rPr>
              <w:t>266,29</w:t>
            </w:r>
          </w:p>
        </w:tc>
        <w:tc>
          <w:tcPr>
            <w:tcW w:w="876" w:type="dxa"/>
            <w:tcBorders>
              <w:top w:val="single" w:sz="4" w:space="0" w:color="auto"/>
              <w:left w:val="single" w:sz="4" w:space="0" w:color="auto"/>
              <w:bottom w:val="single" w:sz="4" w:space="0" w:color="auto"/>
              <w:right w:val="single" w:sz="4" w:space="0" w:color="auto"/>
            </w:tcBorders>
            <w:vAlign w:val="center"/>
          </w:tcPr>
          <w:p w14:paraId="4B9B105F" w14:textId="77777777" w:rsidR="00A54268" w:rsidRPr="00A54268" w:rsidRDefault="00A54268" w:rsidP="00A54268">
            <w:pPr>
              <w:jc w:val="center"/>
              <w:rPr>
                <w:sz w:val="22"/>
                <w:szCs w:val="22"/>
              </w:rPr>
            </w:pPr>
            <w:r w:rsidRPr="00A54268">
              <w:rPr>
                <w:sz w:val="22"/>
                <w:szCs w:val="22"/>
              </w:rPr>
              <w:t>283,12</w:t>
            </w:r>
          </w:p>
        </w:tc>
        <w:tc>
          <w:tcPr>
            <w:tcW w:w="993" w:type="dxa"/>
            <w:tcBorders>
              <w:top w:val="single" w:sz="4" w:space="0" w:color="auto"/>
              <w:left w:val="single" w:sz="4" w:space="0" w:color="auto"/>
              <w:bottom w:val="single" w:sz="4" w:space="0" w:color="auto"/>
              <w:right w:val="single" w:sz="4" w:space="0" w:color="auto"/>
            </w:tcBorders>
            <w:vAlign w:val="center"/>
          </w:tcPr>
          <w:p w14:paraId="16CFE1B5" w14:textId="77777777" w:rsidR="00A54268" w:rsidRPr="00A54268" w:rsidRDefault="00A54268" w:rsidP="00A54268">
            <w:pPr>
              <w:jc w:val="center"/>
              <w:rPr>
                <w:sz w:val="22"/>
                <w:szCs w:val="22"/>
              </w:rPr>
            </w:pPr>
            <w:r w:rsidRPr="00A54268">
              <w:rPr>
                <w:sz w:val="22"/>
                <w:szCs w:val="22"/>
              </w:rPr>
              <w:t>270,88</w:t>
            </w:r>
          </w:p>
        </w:tc>
        <w:tc>
          <w:tcPr>
            <w:tcW w:w="1132" w:type="dxa"/>
            <w:tcBorders>
              <w:top w:val="single" w:sz="4" w:space="0" w:color="auto"/>
              <w:left w:val="single" w:sz="4" w:space="0" w:color="auto"/>
              <w:bottom w:val="single" w:sz="4" w:space="0" w:color="auto"/>
              <w:right w:val="single" w:sz="4" w:space="0" w:color="auto"/>
            </w:tcBorders>
            <w:vAlign w:val="center"/>
          </w:tcPr>
          <w:p w14:paraId="4012A463" w14:textId="77777777" w:rsidR="00A54268" w:rsidRPr="00A54268" w:rsidRDefault="00A54268" w:rsidP="00A54268">
            <w:pPr>
              <w:jc w:val="center"/>
              <w:rPr>
                <w:sz w:val="22"/>
                <w:szCs w:val="22"/>
              </w:rPr>
            </w:pPr>
            <w:r w:rsidRPr="00A54268">
              <w:rPr>
                <w:sz w:val="22"/>
                <w:szCs w:val="22"/>
              </w:rPr>
              <w:t>61,23</w:t>
            </w:r>
          </w:p>
        </w:tc>
        <w:tc>
          <w:tcPr>
            <w:tcW w:w="1436" w:type="dxa"/>
            <w:tcBorders>
              <w:top w:val="single" w:sz="4" w:space="0" w:color="auto"/>
              <w:left w:val="single" w:sz="4" w:space="0" w:color="auto"/>
              <w:bottom w:val="single" w:sz="4" w:space="0" w:color="auto"/>
              <w:right w:val="single" w:sz="4" w:space="0" w:color="auto"/>
            </w:tcBorders>
            <w:vAlign w:val="center"/>
          </w:tcPr>
          <w:p w14:paraId="26393652" w14:textId="77777777" w:rsidR="00A54268" w:rsidRPr="00A54268" w:rsidRDefault="00A54268" w:rsidP="00A54268">
            <w:pPr>
              <w:jc w:val="center"/>
              <w:rPr>
                <w:sz w:val="22"/>
                <w:szCs w:val="22"/>
              </w:rPr>
            </w:pPr>
            <w:r w:rsidRPr="00A54268">
              <w:rPr>
                <w:sz w:val="22"/>
                <w:szCs w:val="22"/>
              </w:rPr>
              <w:t>3 825,72</w:t>
            </w:r>
          </w:p>
        </w:tc>
        <w:tc>
          <w:tcPr>
            <w:tcW w:w="1060" w:type="dxa"/>
            <w:shd w:val="clear" w:color="auto" w:fill="auto"/>
          </w:tcPr>
          <w:p w14:paraId="7BE59EC8"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33096B4C" w14:textId="77777777" w:rsidR="00A54268" w:rsidRPr="00A54268" w:rsidRDefault="00A54268" w:rsidP="00A54268">
            <w:pPr>
              <w:jc w:val="center"/>
              <w:rPr>
                <w:sz w:val="22"/>
                <w:szCs w:val="22"/>
              </w:rPr>
            </w:pPr>
            <w:r w:rsidRPr="00A54268">
              <w:rPr>
                <w:sz w:val="22"/>
                <w:szCs w:val="22"/>
              </w:rPr>
              <w:t>х</w:t>
            </w:r>
          </w:p>
        </w:tc>
      </w:tr>
      <w:tr w:rsidR="00A54268" w:rsidRPr="00A54268" w14:paraId="14283652" w14:textId="77777777" w:rsidTr="00F95151">
        <w:tc>
          <w:tcPr>
            <w:tcW w:w="1526" w:type="dxa"/>
            <w:vMerge/>
            <w:shd w:val="clear" w:color="auto" w:fill="auto"/>
          </w:tcPr>
          <w:p w14:paraId="6707FD54"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388E6173" w14:textId="77777777" w:rsidR="00A54268" w:rsidRPr="00A54268" w:rsidRDefault="00A54268" w:rsidP="00A54268">
            <w:pPr>
              <w:jc w:val="center"/>
              <w:rPr>
                <w:sz w:val="22"/>
                <w:szCs w:val="22"/>
              </w:rPr>
            </w:pPr>
            <w:r w:rsidRPr="00A54268">
              <w:rPr>
                <w:sz w:val="22"/>
                <w:szCs w:val="22"/>
              </w:rPr>
              <w:t>с 01.07.2027</w:t>
            </w:r>
          </w:p>
        </w:tc>
        <w:tc>
          <w:tcPr>
            <w:tcW w:w="992" w:type="dxa"/>
            <w:tcBorders>
              <w:top w:val="single" w:sz="4" w:space="0" w:color="auto"/>
              <w:left w:val="single" w:sz="4" w:space="0" w:color="auto"/>
              <w:bottom w:val="single" w:sz="4" w:space="0" w:color="auto"/>
              <w:right w:val="single" w:sz="4" w:space="0" w:color="auto"/>
            </w:tcBorders>
            <w:vAlign w:val="center"/>
          </w:tcPr>
          <w:p w14:paraId="493D3BC3" w14:textId="77777777" w:rsidR="00A54268" w:rsidRPr="00A54268" w:rsidRDefault="00A54268" w:rsidP="00A54268">
            <w:pPr>
              <w:jc w:val="center"/>
              <w:rPr>
                <w:sz w:val="22"/>
                <w:szCs w:val="22"/>
              </w:rPr>
            </w:pPr>
            <w:r w:rsidRPr="00A54268">
              <w:rPr>
                <w:sz w:val="22"/>
                <w:szCs w:val="22"/>
              </w:rPr>
              <w:t>258,02</w:t>
            </w:r>
          </w:p>
        </w:tc>
        <w:tc>
          <w:tcPr>
            <w:tcW w:w="851" w:type="dxa"/>
            <w:tcBorders>
              <w:top w:val="single" w:sz="4" w:space="0" w:color="auto"/>
              <w:left w:val="single" w:sz="4" w:space="0" w:color="auto"/>
              <w:bottom w:val="single" w:sz="4" w:space="0" w:color="auto"/>
              <w:right w:val="single" w:sz="4" w:space="0" w:color="auto"/>
            </w:tcBorders>
            <w:vAlign w:val="center"/>
          </w:tcPr>
          <w:p w14:paraId="4D2A9084" w14:textId="77777777" w:rsidR="00A54268" w:rsidRPr="00A54268" w:rsidRDefault="00A54268" w:rsidP="00A54268">
            <w:pPr>
              <w:jc w:val="center"/>
              <w:rPr>
                <w:sz w:val="22"/>
                <w:szCs w:val="22"/>
              </w:rPr>
            </w:pPr>
            <w:r w:rsidRPr="00A54268">
              <w:rPr>
                <w:sz w:val="22"/>
                <w:szCs w:val="22"/>
              </w:rPr>
              <w:t>255,13</w:t>
            </w:r>
          </w:p>
        </w:tc>
        <w:tc>
          <w:tcPr>
            <w:tcW w:w="1159" w:type="dxa"/>
            <w:tcBorders>
              <w:top w:val="single" w:sz="4" w:space="0" w:color="auto"/>
              <w:left w:val="single" w:sz="4" w:space="0" w:color="auto"/>
              <w:bottom w:val="single" w:sz="4" w:space="0" w:color="auto"/>
              <w:right w:val="single" w:sz="4" w:space="0" w:color="auto"/>
            </w:tcBorders>
            <w:vAlign w:val="center"/>
          </w:tcPr>
          <w:p w14:paraId="74F6E846" w14:textId="77777777" w:rsidR="00A54268" w:rsidRPr="00A54268" w:rsidRDefault="00A54268" w:rsidP="00A54268">
            <w:pPr>
              <w:jc w:val="center"/>
              <w:rPr>
                <w:sz w:val="22"/>
                <w:szCs w:val="22"/>
              </w:rPr>
            </w:pPr>
            <w:r w:rsidRPr="00A54268">
              <w:rPr>
                <w:sz w:val="22"/>
                <w:szCs w:val="22"/>
              </w:rPr>
              <w:t>271,02</w:t>
            </w:r>
          </w:p>
        </w:tc>
        <w:tc>
          <w:tcPr>
            <w:tcW w:w="825" w:type="dxa"/>
            <w:tcBorders>
              <w:top w:val="single" w:sz="4" w:space="0" w:color="auto"/>
              <w:left w:val="single" w:sz="4" w:space="0" w:color="auto"/>
              <w:bottom w:val="single" w:sz="4" w:space="0" w:color="auto"/>
              <w:right w:val="single" w:sz="4" w:space="0" w:color="auto"/>
            </w:tcBorders>
            <w:vAlign w:val="center"/>
          </w:tcPr>
          <w:p w14:paraId="3F39BAD8" w14:textId="77777777" w:rsidR="00A54268" w:rsidRPr="00A54268" w:rsidRDefault="00A54268" w:rsidP="00A54268">
            <w:pPr>
              <w:jc w:val="center"/>
              <w:rPr>
                <w:sz w:val="22"/>
                <w:szCs w:val="22"/>
              </w:rPr>
            </w:pPr>
            <w:r w:rsidRPr="00A54268">
              <w:rPr>
                <w:sz w:val="22"/>
                <w:szCs w:val="22"/>
              </w:rPr>
              <w:t>259,46</w:t>
            </w:r>
          </w:p>
        </w:tc>
        <w:tc>
          <w:tcPr>
            <w:tcW w:w="993" w:type="dxa"/>
            <w:tcBorders>
              <w:top w:val="single" w:sz="4" w:space="0" w:color="auto"/>
              <w:left w:val="single" w:sz="4" w:space="0" w:color="auto"/>
              <w:bottom w:val="single" w:sz="4" w:space="0" w:color="auto"/>
              <w:right w:val="single" w:sz="4" w:space="0" w:color="auto"/>
            </w:tcBorders>
            <w:vAlign w:val="center"/>
          </w:tcPr>
          <w:p w14:paraId="24C1BC39" w14:textId="77777777" w:rsidR="00A54268" w:rsidRPr="00A54268" w:rsidRDefault="00A54268" w:rsidP="00A54268">
            <w:pPr>
              <w:jc w:val="center"/>
              <w:rPr>
                <w:sz w:val="22"/>
                <w:szCs w:val="22"/>
              </w:rPr>
            </w:pPr>
            <w:r w:rsidRPr="00A54268">
              <w:rPr>
                <w:sz w:val="22"/>
                <w:szCs w:val="22"/>
              </w:rPr>
              <w:t>215,02</w:t>
            </w:r>
          </w:p>
        </w:tc>
        <w:tc>
          <w:tcPr>
            <w:tcW w:w="1042" w:type="dxa"/>
            <w:tcBorders>
              <w:top w:val="single" w:sz="4" w:space="0" w:color="auto"/>
              <w:left w:val="single" w:sz="4" w:space="0" w:color="auto"/>
              <w:bottom w:val="single" w:sz="4" w:space="0" w:color="auto"/>
              <w:right w:val="single" w:sz="4" w:space="0" w:color="auto"/>
            </w:tcBorders>
            <w:vAlign w:val="center"/>
          </w:tcPr>
          <w:p w14:paraId="375EA2AF" w14:textId="77777777" w:rsidR="00A54268" w:rsidRPr="00A54268" w:rsidRDefault="00A54268" w:rsidP="00A54268">
            <w:pPr>
              <w:jc w:val="center"/>
              <w:rPr>
                <w:sz w:val="22"/>
                <w:szCs w:val="22"/>
              </w:rPr>
            </w:pPr>
            <w:r w:rsidRPr="00A54268">
              <w:rPr>
                <w:sz w:val="22"/>
                <w:szCs w:val="22"/>
              </w:rPr>
              <w:t>212,61</w:t>
            </w:r>
          </w:p>
        </w:tc>
        <w:tc>
          <w:tcPr>
            <w:tcW w:w="876" w:type="dxa"/>
            <w:tcBorders>
              <w:top w:val="single" w:sz="4" w:space="0" w:color="auto"/>
              <w:left w:val="single" w:sz="4" w:space="0" w:color="auto"/>
              <w:bottom w:val="single" w:sz="4" w:space="0" w:color="auto"/>
              <w:right w:val="single" w:sz="4" w:space="0" w:color="auto"/>
            </w:tcBorders>
            <w:vAlign w:val="center"/>
          </w:tcPr>
          <w:p w14:paraId="4493F475" w14:textId="77777777" w:rsidR="00A54268" w:rsidRPr="00A54268" w:rsidRDefault="00A54268" w:rsidP="00A54268">
            <w:pPr>
              <w:jc w:val="center"/>
              <w:rPr>
                <w:sz w:val="22"/>
                <w:szCs w:val="22"/>
              </w:rPr>
            </w:pPr>
            <w:r w:rsidRPr="00A54268">
              <w:rPr>
                <w:sz w:val="22"/>
                <w:szCs w:val="22"/>
              </w:rPr>
              <w:t>225,85</w:t>
            </w:r>
          </w:p>
        </w:tc>
        <w:tc>
          <w:tcPr>
            <w:tcW w:w="993" w:type="dxa"/>
            <w:tcBorders>
              <w:top w:val="single" w:sz="4" w:space="0" w:color="auto"/>
              <w:left w:val="single" w:sz="4" w:space="0" w:color="auto"/>
              <w:bottom w:val="single" w:sz="4" w:space="0" w:color="auto"/>
              <w:right w:val="single" w:sz="4" w:space="0" w:color="auto"/>
            </w:tcBorders>
            <w:vAlign w:val="center"/>
          </w:tcPr>
          <w:p w14:paraId="7B160105" w14:textId="77777777" w:rsidR="00A54268" w:rsidRPr="00A54268" w:rsidRDefault="00A54268" w:rsidP="00A54268">
            <w:pPr>
              <w:jc w:val="center"/>
              <w:rPr>
                <w:sz w:val="22"/>
                <w:szCs w:val="22"/>
              </w:rPr>
            </w:pPr>
            <w:r w:rsidRPr="00A54268">
              <w:rPr>
                <w:sz w:val="22"/>
                <w:szCs w:val="22"/>
              </w:rPr>
              <w:t>216,22</w:t>
            </w:r>
          </w:p>
        </w:tc>
        <w:tc>
          <w:tcPr>
            <w:tcW w:w="1132" w:type="dxa"/>
            <w:tcBorders>
              <w:top w:val="single" w:sz="4" w:space="0" w:color="auto"/>
              <w:left w:val="single" w:sz="4" w:space="0" w:color="auto"/>
              <w:bottom w:val="single" w:sz="4" w:space="0" w:color="auto"/>
              <w:right w:val="single" w:sz="4" w:space="0" w:color="auto"/>
            </w:tcBorders>
            <w:vAlign w:val="center"/>
          </w:tcPr>
          <w:p w14:paraId="163218D3" w14:textId="77777777" w:rsidR="00A54268" w:rsidRPr="00A54268" w:rsidRDefault="00A54268" w:rsidP="00A54268">
            <w:pPr>
              <w:jc w:val="center"/>
              <w:rPr>
                <w:sz w:val="22"/>
                <w:szCs w:val="22"/>
              </w:rPr>
            </w:pPr>
            <w:r w:rsidRPr="00A54268">
              <w:rPr>
                <w:sz w:val="22"/>
                <w:szCs w:val="22"/>
              </w:rPr>
              <w:t>51,28</w:t>
            </w:r>
          </w:p>
        </w:tc>
        <w:tc>
          <w:tcPr>
            <w:tcW w:w="1436" w:type="dxa"/>
            <w:tcBorders>
              <w:top w:val="single" w:sz="4" w:space="0" w:color="auto"/>
              <w:left w:val="single" w:sz="4" w:space="0" w:color="auto"/>
              <w:bottom w:val="single" w:sz="4" w:space="0" w:color="auto"/>
              <w:right w:val="single" w:sz="4" w:space="0" w:color="auto"/>
            </w:tcBorders>
            <w:vAlign w:val="center"/>
          </w:tcPr>
          <w:p w14:paraId="1AEF21CF" w14:textId="77777777" w:rsidR="00A54268" w:rsidRPr="00A54268" w:rsidRDefault="00A54268" w:rsidP="00A54268">
            <w:pPr>
              <w:jc w:val="center"/>
              <w:rPr>
                <w:sz w:val="22"/>
                <w:szCs w:val="22"/>
              </w:rPr>
            </w:pPr>
            <w:r w:rsidRPr="00A54268">
              <w:rPr>
                <w:sz w:val="22"/>
                <w:szCs w:val="22"/>
              </w:rPr>
              <w:t>3 009,78</w:t>
            </w:r>
          </w:p>
        </w:tc>
        <w:tc>
          <w:tcPr>
            <w:tcW w:w="1060" w:type="dxa"/>
            <w:shd w:val="clear" w:color="auto" w:fill="auto"/>
          </w:tcPr>
          <w:p w14:paraId="62F0BCCB"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4887933C" w14:textId="77777777" w:rsidR="00A54268" w:rsidRPr="00A54268" w:rsidRDefault="00A54268" w:rsidP="00A54268">
            <w:pPr>
              <w:jc w:val="center"/>
              <w:rPr>
                <w:sz w:val="22"/>
                <w:szCs w:val="22"/>
              </w:rPr>
            </w:pPr>
            <w:r w:rsidRPr="00A54268">
              <w:rPr>
                <w:sz w:val="22"/>
                <w:szCs w:val="22"/>
              </w:rPr>
              <w:t>х</w:t>
            </w:r>
          </w:p>
        </w:tc>
      </w:tr>
      <w:tr w:rsidR="00A54268" w:rsidRPr="00A54268" w14:paraId="0870F75E" w14:textId="77777777" w:rsidTr="00F95151">
        <w:tc>
          <w:tcPr>
            <w:tcW w:w="1526" w:type="dxa"/>
            <w:vMerge/>
            <w:shd w:val="clear" w:color="auto" w:fill="auto"/>
          </w:tcPr>
          <w:p w14:paraId="65B8B33D"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79C127FD" w14:textId="77777777" w:rsidR="00A54268" w:rsidRPr="00A54268" w:rsidRDefault="00A54268" w:rsidP="00A54268">
            <w:pPr>
              <w:jc w:val="center"/>
              <w:rPr>
                <w:sz w:val="22"/>
                <w:szCs w:val="22"/>
              </w:rPr>
            </w:pPr>
            <w:r w:rsidRPr="00A54268">
              <w:rPr>
                <w:sz w:val="22"/>
                <w:szCs w:val="22"/>
              </w:rPr>
              <w:t>с 01.01.2028</w:t>
            </w:r>
          </w:p>
        </w:tc>
        <w:tc>
          <w:tcPr>
            <w:tcW w:w="992" w:type="dxa"/>
            <w:tcBorders>
              <w:top w:val="single" w:sz="4" w:space="0" w:color="auto"/>
              <w:left w:val="single" w:sz="4" w:space="0" w:color="auto"/>
              <w:bottom w:val="single" w:sz="4" w:space="0" w:color="auto"/>
              <w:right w:val="single" w:sz="4" w:space="0" w:color="auto"/>
            </w:tcBorders>
            <w:vAlign w:val="center"/>
          </w:tcPr>
          <w:p w14:paraId="02280648" w14:textId="77777777" w:rsidR="00A54268" w:rsidRPr="00A54268" w:rsidRDefault="00A54268" w:rsidP="00A54268">
            <w:pPr>
              <w:jc w:val="center"/>
              <w:rPr>
                <w:sz w:val="22"/>
                <w:szCs w:val="22"/>
              </w:rPr>
            </w:pPr>
            <w:r w:rsidRPr="00A54268">
              <w:rPr>
                <w:sz w:val="22"/>
                <w:szCs w:val="22"/>
              </w:rPr>
              <w:t>258,02</w:t>
            </w:r>
          </w:p>
        </w:tc>
        <w:tc>
          <w:tcPr>
            <w:tcW w:w="851" w:type="dxa"/>
            <w:tcBorders>
              <w:top w:val="single" w:sz="4" w:space="0" w:color="auto"/>
              <w:left w:val="single" w:sz="4" w:space="0" w:color="auto"/>
              <w:bottom w:val="single" w:sz="4" w:space="0" w:color="auto"/>
              <w:right w:val="single" w:sz="4" w:space="0" w:color="auto"/>
            </w:tcBorders>
            <w:vAlign w:val="center"/>
          </w:tcPr>
          <w:p w14:paraId="5485A4E3" w14:textId="77777777" w:rsidR="00A54268" w:rsidRPr="00A54268" w:rsidRDefault="00A54268" w:rsidP="00A54268">
            <w:pPr>
              <w:jc w:val="center"/>
              <w:rPr>
                <w:sz w:val="22"/>
                <w:szCs w:val="22"/>
              </w:rPr>
            </w:pPr>
            <w:r w:rsidRPr="00A54268">
              <w:rPr>
                <w:sz w:val="22"/>
                <w:szCs w:val="22"/>
              </w:rPr>
              <w:t>255,13</w:t>
            </w:r>
          </w:p>
        </w:tc>
        <w:tc>
          <w:tcPr>
            <w:tcW w:w="1159" w:type="dxa"/>
            <w:tcBorders>
              <w:top w:val="single" w:sz="4" w:space="0" w:color="auto"/>
              <w:left w:val="single" w:sz="4" w:space="0" w:color="auto"/>
              <w:bottom w:val="single" w:sz="4" w:space="0" w:color="auto"/>
              <w:right w:val="single" w:sz="4" w:space="0" w:color="auto"/>
            </w:tcBorders>
            <w:vAlign w:val="center"/>
          </w:tcPr>
          <w:p w14:paraId="2613832B" w14:textId="77777777" w:rsidR="00A54268" w:rsidRPr="00A54268" w:rsidRDefault="00A54268" w:rsidP="00A54268">
            <w:pPr>
              <w:jc w:val="center"/>
              <w:rPr>
                <w:sz w:val="22"/>
                <w:szCs w:val="22"/>
              </w:rPr>
            </w:pPr>
            <w:r w:rsidRPr="00A54268">
              <w:rPr>
                <w:sz w:val="22"/>
                <w:szCs w:val="22"/>
              </w:rPr>
              <w:t>271,02</w:t>
            </w:r>
          </w:p>
        </w:tc>
        <w:tc>
          <w:tcPr>
            <w:tcW w:w="825" w:type="dxa"/>
            <w:tcBorders>
              <w:top w:val="single" w:sz="4" w:space="0" w:color="auto"/>
              <w:left w:val="single" w:sz="4" w:space="0" w:color="auto"/>
              <w:bottom w:val="single" w:sz="4" w:space="0" w:color="auto"/>
              <w:right w:val="single" w:sz="4" w:space="0" w:color="auto"/>
            </w:tcBorders>
            <w:vAlign w:val="center"/>
          </w:tcPr>
          <w:p w14:paraId="559BC5E9" w14:textId="77777777" w:rsidR="00A54268" w:rsidRPr="00A54268" w:rsidRDefault="00A54268" w:rsidP="00A54268">
            <w:pPr>
              <w:jc w:val="center"/>
              <w:rPr>
                <w:sz w:val="22"/>
                <w:szCs w:val="22"/>
              </w:rPr>
            </w:pPr>
            <w:r w:rsidRPr="00A54268">
              <w:rPr>
                <w:sz w:val="22"/>
                <w:szCs w:val="22"/>
              </w:rPr>
              <w:t>259,46</w:t>
            </w:r>
          </w:p>
        </w:tc>
        <w:tc>
          <w:tcPr>
            <w:tcW w:w="993" w:type="dxa"/>
            <w:tcBorders>
              <w:top w:val="single" w:sz="4" w:space="0" w:color="auto"/>
              <w:left w:val="single" w:sz="4" w:space="0" w:color="auto"/>
              <w:bottom w:val="single" w:sz="4" w:space="0" w:color="auto"/>
              <w:right w:val="single" w:sz="4" w:space="0" w:color="auto"/>
            </w:tcBorders>
            <w:vAlign w:val="center"/>
          </w:tcPr>
          <w:p w14:paraId="54046BD0" w14:textId="77777777" w:rsidR="00A54268" w:rsidRPr="00A54268" w:rsidRDefault="00A54268" w:rsidP="00A54268">
            <w:pPr>
              <w:jc w:val="center"/>
              <w:rPr>
                <w:sz w:val="22"/>
                <w:szCs w:val="22"/>
              </w:rPr>
            </w:pPr>
            <w:r w:rsidRPr="00A54268">
              <w:rPr>
                <w:sz w:val="22"/>
                <w:szCs w:val="22"/>
              </w:rPr>
              <w:t>215,02</w:t>
            </w:r>
          </w:p>
        </w:tc>
        <w:tc>
          <w:tcPr>
            <w:tcW w:w="1042" w:type="dxa"/>
            <w:tcBorders>
              <w:top w:val="single" w:sz="4" w:space="0" w:color="auto"/>
              <w:left w:val="single" w:sz="4" w:space="0" w:color="auto"/>
              <w:bottom w:val="single" w:sz="4" w:space="0" w:color="auto"/>
              <w:right w:val="single" w:sz="4" w:space="0" w:color="auto"/>
            </w:tcBorders>
            <w:vAlign w:val="center"/>
          </w:tcPr>
          <w:p w14:paraId="48A8E12E" w14:textId="77777777" w:rsidR="00A54268" w:rsidRPr="00A54268" w:rsidRDefault="00A54268" w:rsidP="00A54268">
            <w:pPr>
              <w:jc w:val="center"/>
              <w:rPr>
                <w:sz w:val="22"/>
                <w:szCs w:val="22"/>
              </w:rPr>
            </w:pPr>
            <w:r w:rsidRPr="00A54268">
              <w:rPr>
                <w:sz w:val="22"/>
                <w:szCs w:val="22"/>
              </w:rPr>
              <w:t>212,61</w:t>
            </w:r>
          </w:p>
        </w:tc>
        <w:tc>
          <w:tcPr>
            <w:tcW w:w="876" w:type="dxa"/>
            <w:tcBorders>
              <w:top w:val="single" w:sz="4" w:space="0" w:color="auto"/>
              <w:left w:val="single" w:sz="4" w:space="0" w:color="auto"/>
              <w:bottom w:val="single" w:sz="4" w:space="0" w:color="auto"/>
              <w:right w:val="single" w:sz="4" w:space="0" w:color="auto"/>
            </w:tcBorders>
            <w:vAlign w:val="center"/>
          </w:tcPr>
          <w:p w14:paraId="11D37AA7" w14:textId="77777777" w:rsidR="00A54268" w:rsidRPr="00A54268" w:rsidRDefault="00A54268" w:rsidP="00A54268">
            <w:pPr>
              <w:jc w:val="center"/>
              <w:rPr>
                <w:sz w:val="22"/>
                <w:szCs w:val="22"/>
              </w:rPr>
            </w:pPr>
            <w:r w:rsidRPr="00A54268">
              <w:rPr>
                <w:sz w:val="22"/>
                <w:szCs w:val="22"/>
              </w:rPr>
              <w:t>225,85</w:t>
            </w:r>
          </w:p>
        </w:tc>
        <w:tc>
          <w:tcPr>
            <w:tcW w:w="993" w:type="dxa"/>
            <w:tcBorders>
              <w:top w:val="single" w:sz="4" w:space="0" w:color="auto"/>
              <w:left w:val="single" w:sz="4" w:space="0" w:color="auto"/>
              <w:bottom w:val="single" w:sz="4" w:space="0" w:color="auto"/>
              <w:right w:val="single" w:sz="4" w:space="0" w:color="auto"/>
            </w:tcBorders>
            <w:vAlign w:val="center"/>
          </w:tcPr>
          <w:p w14:paraId="79152371" w14:textId="77777777" w:rsidR="00A54268" w:rsidRPr="00A54268" w:rsidRDefault="00A54268" w:rsidP="00A54268">
            <w:pPr>
              <w:jc w:val="center"/>
              <w:rPr>
                <w:sz w:val="22"/>
                <w:szCs w:val="22"/>
              </w:rPr>
            </w:pPr>
            <w:r w:rsidRPr="00A54268">
              <w:rPr>
                <w:sz w:val="22"/>
                <w:szCs w:val="22"/>
              </w:rPr>
              <w:t>216,22</w:t>
            </w:r>
          </w:p>
        </w:tc>
        <w:tc>
          <w:tcPr>
            <w:tcW w:w="1132" w:type="dxa"/>
            <w:tcBorders>
              <w:top w:val="single" w:sz="4" w:space="0" w:color="auto"/>
              <w:left w:val="single" w:sz="4" w:space="0" w:color="auto"/>
              <w:bottom w:val="single" w:sz="4" w:space="0" w:color="auto"/>
              <w:right w:val="single" w:sz="4" w:space="0" w:color="auto"/>
            </w:tcBorders>
            <w:vAlign w:val="center"/>
          </w:tcPr>
          <w:p w14:paraId="3AFDB0E5" w14:textId="77777777" w:rsidR="00A54268" w:rsidRPr="00A54268" w:rsidRDefault="00A54268" w:rsidP="00A54268">
            <w:pPr>
              <w:jc w:val="center"/>
              <w:rPr>
                <w:sz w:val="22"/>
                <w:szCs w:val="22"/>
              </w:rPr>
            </w:pPr>
            <w:r w:rsidRPr="00A54268">
              <w:rPr>
                <w:sz w:val="22"/>
                <w:szCs w:val="22"/>
              </w:rPr>
              <w:t>51,28</w:t>
            </w:r>
          </w:p>
        </w:tc>
        <w:tc>
          <w:tcPr>
            <w:tcW w:w="1436" w:type="dxa"/>
            <w:tcBorders>
              <w:top w:val="single" w:sz="4" w:space="0" w:color="auto"/>
              <w:left w:val="single" w:sz="4" w:space="0" w:color="auto"/>
              <w:bottom w:val="single" w:sz="4" w:space="0" w:color="auto"/>
              <w:right w:val="single" w:sz="4" w:space="0" w:color="auto"/>
            </w:tcBorders>
            <w:vAlign w:val="center"/>
          </w:tcPr>
          <w:p w14:paraId="31780AFF" w14:textId="77777777" w:rsidR="00A54268" w:rsidRPr="00A54268" w:rsidRDefault="00A54268" w:rsidP="00A54268">
            <w:pPr>
              <w:jc w:val="center"/>
              <w:rPr>
                <w:sz w:val="22"/>
                <w:szCs w:val="22"/>
              </w:rPr>
            </w:pPr>
            <w:r w:rsidRPr="00A54268">
              <w:rPr>
                <w:sz w:val="22"/>
                <w:szCs w:val="22"/>
              </w:rPr>
              <w:t>3 009,78</w:t>
            </w:r>
          </w:p>
        </w:tc>
        <w:tc>
          <w:tcPr>
            <w:tcW w:w="1060" w:type="dxa"/>
            <w:shd w:val="clear" w:color="auto" w:fill="auto"/>
          </w:tcPr>
          <w:p w14:paraId="654AAF40"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7D32298D" w14:textId="77777777" w:rsidR="00A54268" w:rsidRPr="00A54268" w:rsidRDefault="00A54268" w:rsidP="00A54268">
            <w:pPr>
              <w:jc w:val="center"/>
              <w:rPr>
                <w:sz w:val="22"/>
                <w:szCs w:val="22"/>
              </w:rPr>
            </w:pPr>
            <w:r w:rsidRPr="00A54268">
              <w:rPr>
                <w:sz w:val="22"/>
                <w:szCs w:val="22"/>
              </w:rPr>
              <w:t>х</w:t>
            </w:r>
          </w:p>
        </w:tc>
      </w:tr>
      <w:tr w:rsidR="00A54268" w:rsidRPr="00A54268" w14:paraId="0257FA9A" w14:textId="77777777" w:rsidTr="00F95151">
        <w:tc>
          <w:tcPr>
            <w:tcW w:w="1526" w:type="dxa"/>
            <w:vMerge/>
            <w:shd w:val="clear" w:color="auto" w:fill="auto"/>
          </w:tcPr>
          <w:p w14:paraId="70CE8F69" w14:textId="77777777" w:rsidR="00A54268" w:rsidRPr="00A54268" w:rsidRDefault="00A54268" w:rsidP="00A54268">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3F60AD2D" w14:textId="77777777" w:rsidR="00A54268" w:rsidRPr="00A54268" w:rsidRDefault="00A54268" w:rsidP="00A54268">
            <w:pPr>
              <w:jc w:val="center"/>
              <w:rPr>
                <w:sz w:val="22"/>
                <w:szCs w:val="22"/>
              </w:rPr>
            </w:pPr>
            <w:r w:rsidRPr="00A54268">
              <w:rPr>
                <w:sz w:val="22"/>
                <w:szCs w:val="22"/>
              </w:rPr>
              <w:t>с 01.07.2028</w:t>
            </w:r>
          </w:p>
        </w:tc>
        <w:tc>
          <w:tcPr>
            <w:tcW w:w="992" w:type="dxa"/>
            <w:tcBorders>
              <w:top w:val="single" w:sz="4" w:space="0" w:color="auto"/>
              <w:left w:val="single" w:sz="4" w:space="0" w:color="auto"/>
              <w:bottom w:val="single" w:sz="4" w:space="0" w:color="auto"/>
              <w:right w:val="single" w:sz="4" w:space="0" w:color="auto"/>
            </w:tcBorders>
            <w:vAlign w:val="center"/>
          </w:tcPr>
          <w:p w14:paraId="7AE05EE7" w14:textId="77777777" w:rsidR="00A54268" w:rsidRPr="00A54268" w:rsidRDefault="00A54268" w:rsidP="00A54268">
            <w:pPr>
              <w:jc w:val="center"/>
              <w:rPr>
                <w:sz w:val="22"/>
                <w:szCs w:val="22"/>
              </w:rPr>
            </w:pPr>
            <w:r w:rsidRPr="00A54268">
              <w:rPr>
                <w:sz w:val="22"/>
                <w:szCs w:val="22"/>
              </w:rPr>
              <w:t>365,42</w:t>
            </w:r>
          </w:p>
        </w:tc>
        <w:tc>
          <w:tcPr>
            <w:tcW w:w="851" w:type="dxa"/>
            <w:tcBorders>
              <w:top w:val="single" w:sz="4" w:space="0" w:color="auto"/>
              <w:left w:val="single" w:sz="4" w:space="0" w:color="auto"/>
              <w:bottom w:val="single" w:sz="4" w:space="0" w:color="auto"/>
              <w:right w:val="single" w:sz="4" w:space="0" w:color="auto"/>
            </w:tcBorders>
            <w:vAlign w:val="center"/>
          </w:tcPr>
          <w:p w14:paraId="0CA5AFAB" w14:textId="77777777" w:rsidR="00A54268" w:rsidRPr="00A54268" w:rsidRDefault="00A54268" w:rsidP="00A54268">
            <w:pPr>
              <w:jc w:val="center"/>
              <w:rPr>
                <w:sz w:val="22"/>
                <w:szCs w:val="22"/>
              </w:rPr>
            </w:pPr>
            <w:r w:rsidRPr="00A54268">
              <w:rPr>
                <w:sz w:val="22"/>
                <w:szCs w:val="22"/>
              </w:rPr>
              <w:t>361,27</w:t>
            </w:r>
          </w:p>
        </w:tc>
        <w:tc>
          <w:tcPr>
            <w:tcW w:w="1159" w:type="dxa"/>
            <w:tcBorders>
              <w:top w:val="single" w:sz="4" w:space="0" w:color="auto"/>
              <w:left w:val="single" w:sz="4" w:space="0" w:color="auto"/>
              <w:bottom w:val="single" w:sz="4" w:space="0" w:color="auto"/>
              <w:right w:val="single" w:sz="4" w:space="0" w:color="auto"/>
            </w:tcBorders>
            <w:vAlign w:val="center"/>
          </w:tcPr>
          <w:p w14:paraId="4B50EE64" w14:textId="77777777" w:rsidR="00A54268" w:rsidRPr="00A54268" w:rsidRDefault="00A54268" w:rsidP="00A54268">
            <w:pPr>
              <w:jc w:val="center"/>
              <w:rPr>
                <w:sz w:val="22"/>
                <w:szCs w:val="22"/>
              </w:rPr>
            </w:pPr>
            <w:r w:rsidRPr="00A54268">
              <w:rPr>
                <w:sz w:val="22"/>
                <w:szCs w:val="22"/>
              </w:rPr>
              <w:t>384,10</w:t>
            </w:r>
          </w:p>
        </w:tc>
        <w:tc>
          <w:tcPr>
            <w:tcW w:w="825" w:type="dxa"/>
            <w:tcBorders>
              <w:top w:val="single" w:sz="4" w:space="0" w:color="auto"/>
              <w:left w:val="single" w:sz="4" w:space="0" w:color="auto"/>
              <w:bottom w:val="single" w:sz="4" w:space="0" w:color="auto"/>
              <w:right w:val="single" w:sz="4" w:space="0" w:color="auto"/>
            </w:tcBorders>
            <w:vAlign w:val="center"/>
          </w:tcPr>
          <w:p w14:paraId="7AD63FCD" w14:textId="77777777" w:rsidR="00A54268" w:rsidRPr="00A54268" w:rsidRDefault="00A54268" w:rsidP="00A54268">
            <w:pPr>
              <w:jc w:val="center"/>
              <w:rPr>
                <w:sz w:val="22"/>
                <w:szCs w:val="22"/>
              </w:rPr>
            </w:pPr>
            <w:r w:rsidRPr="00A54268">
              <w:rPr>
                <w:sz w:val="22"/>
                <w:szCs w:val="22"/>
              </w:rPr>
              <w:t>367,49</w:t>
            </w:r>
          </w:p>
        </w:tc>
        <w:tc>
          <w:tcPr>
            <w:tcW w:w="993" w:type="dxa"/>
            <w:tcBorders>
              <w:top w:val="single" w:sz="4" w:space="0" w:color="auto"/>
              <w:left w:val="single" w:sz="4" w:space="0" w:color="auto"/>
              <w:bottom w:val="single" w:sz="4" w:space="0" w:color="auto"/>
              <w:right w:val="single" w:sz="4" w:space="0" w:color="auto"/>
            </w:tcBorders>
            <w:vAlign w:val="center"/>
          </w:tcPr>
          <w:p w14:paraId="085A94A3" w14:textId="77777777" w:rsidR="00A54268" w:rsidRPr="00A54268" w:rsidRDefault="00A54268" w:rsidP="00A54268">
            <w:pPr>
              <w:jc w:val="center"/>
              <w:rPr>
                <w:sz w:val="22"/>
                <w:szCs w:val="22"/>
              </w:rPr>
            </w:pPr>
            <w:r w:rsidRPr="00A54268">
              <w:rPr>
                <w:sz w:val="22"/>
                <w:szCs w:val="22"/>
              </w:rPr>
              <w:t>304,51</w:t>
            </w:r>
          </w:p>
        </w:tc>
        <w:tc>
          <w:tcPr>
            <w:tcW w:w="1042" w:type="dxa"/>
            <w:tcBorders>
              <w:top w:val="single" w:sz="4" w:space="0" w:color="auto"/>
              <w:left w:val="single" w:sz="4" w:space="0" w:color="auto"/>
              <w:bottom w:val="single" w:sz="4" w:space="0" w:color="auto"/>
              <w:right w:val="single" w:sz="4" w:space="0" w:color="auto"/>
            </w:tcBorders>
            <w:vAlign w:val="center"/>
          </w:tcPr>
          <w:p w14:paraId="1604D9C1" w14:textId="77777777" w:rsidR="00A54268" w:rsidRPr="00A54268" w:rsidRDefault="00A54268" w:rsidP="00A54268">
            <w:pPr>
              <w:jc w:val="center"/>
              <w:rPr>
                <w:sz w:val="22"/>
                <w:szCs w:val="22"/>
              </w:rPr>
            </w:pPr>
            <w:r w:rsidRPr="00A54268">
              <w:rPr>
                <w:sz w:val="22"/>
                <w:szCs w:val="22"/>
              </w:rPr>
              <w:t>301,05</w:t>
            </w:r>
          </w:p>
        </w:tc>
        <w:tc>
          <w:tcPr>
            <w:tcW w:w="876" w:type="dxa"/>
            <w:tcBorders>
              <w:top w:val="single" w:sz="4" w:space="0" w:color="auto"/>
              <w:left w:val="single" w:sz="4" w:space="0" w:color="auto"/>
              <w:bottom w:val="single" w:sz="4" w:space="0" w:color="auto"/>
              <w:right w:val="single" w:sz="4" w:space="0" w:color="auto"/>
            </w:tcBorders>
            <w:vAlign w:val="center"/>
          </w:tcPr>
          <w:p w14:paraId="53227EDA" w14:textId="77777777" w:rsidR="00A54268" w:rsidRPr="00A54268" w:rsidRDefault="00A54268" w:rsidP="00A54268">
            <w:pPr>
              <w:jc w:val="center"/>
              <w:rPr>
                <w:sz w:val="22"/>
                <w:szCs w:val="22"/>
              </w:rPr>
            </w:pPr>
            <w:r w:rsidRPr="00A54268">
              <w:rPr>
                <w:sz w:val="22"/>
                <w:szCs w:val="22"/>
              </w:rPr>
              <w:t>320,08</w:t>
            </w:r>
          </w:p>
        </w:tc>
        <w:tc>
          <w:tcPr>
            <w:tcW w:w="993" w:type="dxa"/>
            <w:tcBorders>
              <w:top w:val="single" w:sz="4" w:space="0" w:color="auto"/>
              <w:left w:val="single" w:sz="4" w:space="0" w:color="auto"/>
              <w:bottom w:val="single" w:sz="4" w:space="0" w:color="auto"/>
              <w:right w:val="single" w:sz="4" w:space="0" w:color="auto"/>
            </w:tcBorders>
            <w:vAlign w:val="center"/>
          </w:tcPr>
          <w:p w14:paraId="6D6964CF" w14:textId="77777777" w:rsidR="00A54268" w:rsidRPr="00A54268" w:rsidRDefault="00A54268" w:rsidP="00A54268">
            <w:pPr>
              <w:jc w:val="center"/>
              <w:rPr>
                <w:sz w:val="22"/>
                <w:szCs w:val="22"/>
              </w:rPr>
            </w:pPr>
            <w:r w:rsidRPr="00A54268">
              <w:rPr>
                <w:sz w:val="22"/>
                <w:szCs w:val="22"/>
              </w:rPr>
              <w:t>306,24</w:t>
            </w:r>
          </w:p>
        </w:tc>
        <w:tc>
          <w:tcPr>
            <w:tcW w:w="1132" w:type="dxa"/>
            <w:tcBorders>
              <w:top w:val="single" w:sz="4" w:space="0" w:color="auto"/>
              <w:left w:val="single" w:sz="4" w:space="0" w:color="auto"/>
              <w:bottom w:val="single" w:sz="4" w:space="0" w:color="auto"/>
              <w:right w:val="single" w:sz="4" w:space="0" w:color="auto"/>
            </w:tcBorders>
            <w:vAlign w:val="center"/>
          </w:tcPr>
          <w:p w14:paraId="7F4D3D73" w14:textId="77777777" w:rsidR="00A54268" w:rsidRPr="00A54268" w:rsidRDefault="00A54268" w:rsidP="00A54268">
            <w:pPr>
              <w:jc w:val="center"/>
              <w:rPr>
                <w:sz w:val="22"/>
                <w:szCs w:val="22"/>
              </w:rPr>
            </w:pPr>
            <w:r w:rsidRPr="00A54268">
              <w:rPr>
                <w:sz w:val="22"/>
                <w:szCs w:val="22"/>
              </w:rPr>
              <w:t>69,27</w:t>
            </w:r>
          </w:p>
        </w:tc>
        <w:tc>
          <w:tcPr>
            <w:tcW w:w="1436" w:type="dxa"/>
            <w:tcBorders>
              <w:top w:val="single" w:sz="4" w:space="0" w:color="auto"/>
              <w:left w:val="single" w:sz="4" w:space="0" w:color="auto"/>
              <w:bottom w:val="single" w:sz="4" w:space="0" w:color="auto"/>
              <w:right w:val="single" w:sz="4" w:space="0" w:color="auto"/>
            </w:tcBorders>
            <w:vAlign w:val="center"/>
          </w:tcPr>
          <w:p w14:paraId="513B667A" w14:textId="77777777" w:rsidR="00A54268" w:rsidRPr="00A54268" w:rsidRDefault="00A54268" w:rsidP="00A54268">
            <w:pPr>
              <w:jc w:val="center"/>
              <w:rPr>
                <w:sz w:val="22"/>
                <w:szCs w:val="22"/>
              </w:rPr>
            </w:pPr>
            <w:r w:rsidRPr="00A54268">
              <w:rPr>
                <w:sz w:val="22"/>
                <w:szCs w:val="22"/>
              </w:rPr>
              <w:t>4 324,39</w:t>
            </w:r>
          </w:p>
        </w:tc>
        <w:tc>
          <w:tcPr>
            <w:tcW w:w="1060" w:type="dxa"/>
            <w:shd w:val="clear" w:color="auto" w:fill="auto"/>
          </w:tcPr>
          <w:p w14:paraId="6ED74057" w14:textId="77777777" w:rsidR="00A54268" w:rsidRPr="00A54268" w:rsidRDefault="00A54268" w:rsidP="00A54268">
            <w:pPr>
              <w:jc w:val="center"/>
              <w:rPr>
                <w:sz w:val="22"/>
                <w:szCs w:val="22"/>
              </w:rPr>
            </w:pPr>
            <w:r w:rsidRPr="00A54268">
              <w:rPr>
                <w:sz w:val="22"/>
                <w:szCs w:val="22"/>
              </w:rPr>
              <w:t>х</w:t>
            </w:r>
          </w:p>
        </w:tc>
        <w:tc>
          <w:tcPr>
            <w:tcW w:w="1066" w:type="dxa"/>
            <w:shd w:val="clear" w:color="auto" w:fill="auto"/>
          </w:tcPr>
          <w:p w14:paraId="52CC4AA2" w14:textId="77777777" w:rsidR="00A54268" w:rsidRPr="00A54268" w:rsidRDefault="00A54268" w:rsidP="00A54268">
            <w:pPr>
              <w:jc w:val="center"/>
              <w:rPr>
                <w:sz w:val="22"/>
                <w:szCs w:val="22"/>
              </w:rPr>
            </w:pPr>
            <w:r w:rsidRPr="00A54268">
              <w:rPr>
                <w:sz w:val="22"/>
                <w:szCs w:val="22"/>
              </w:rPr>
              <w:t>х</w:t>
            </w:r>
          </w:p>
        </w:tc>
      </w:tr>
    </w:tbl>
    <w:p w14:paraId="04359FF2" w14:textId="77777777" w:rsidR="00A54268" w:rsidRPr="00A54268" w:rsidRDefault="00A54268" w:rsidP="00A54268">
      <w:pPr>
        <w:ind w:left="426" w:right="-144" w:firstLine="425"/>
        <w:jc w:val="both"/>
        <w:rPr>
          <w:bCs/>
          <w:color w:val="000000"/>
          <w:kern w:val="32"/>
          <w:sz w:val="28"/>
          <w:szCs w:val="28"/>
        </w:rPr>
      </w:pPr>
      <w:bookmarkStart w:id="90" w:name="_Hlk117600826"/>
      <w:r w:rsidRPr="00A54268">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1845AAA9" w14:textId="77777777" w:rsidR="00A54268" w:rsidRPr="00A54268" w:rsidRDefault="00A54268" w:rsidP="00A54268">
      <w:pPr>
        <w:ind w:left="426" w:right="110" w:firstLine="425"/>
        <w:jc w:val="both"/>
        <w:rPr>
          <w:bCs/>
          <w:color w:val="000000"/>
          <w:kern w:val="32"/>
          <w:sz w:val="28"/>
          <w:szCs w:val="28"/>
        </w:rPr>
      </w:pPr>
      <w:bookmarkStart w:id="91" w:name="_Hlk117600801"/>
      <w:bookmarkEnd w:id="90"/>
      <w:r w:rsidRPr="00A54268">
        <w:rPr>
          <w:bCs/>
          <w:color w:val="000000"/>
          <w:kern w:val="32"/>
          <w:sz w:val="28"/>
          <w:szCs w:val="28"/>
        </w:rPr>
        <w:t>** Тариф</w:t>
      </w:r>
      <w:r w:rsidRPr="00A54268">
        <w:rPr>
          <w:bCs/>
          <w:color w:val="000000"/>
          <w:sz w:val="28"/>
          <w:szCs w:val="28"/>
        </w:rPr>
        <w:t xml:space="preserve"> </w:t>
      </w:r>
      <w:r w:rsidRPr="00A54268">
        <w:rPr>
          <w:bCs/>
          <w:color w:val="000000"/>
          <w:kern w:val="32"/>
          <w:sz w:val="28"/>
          <w:szCs w:val="28"/>
        </w:rPr>
        <w:t xml:space="preserve">на теплоноситель </w:t>
      </w:r>
      <w:r w:rsidRPr="00A54268">
        <w:rPr>
          <w:bCs/>
          <w:color w:val="000000"/>
          <w:sz w:val="28"/>
          <w:szCs w:val="28"/>
        </w:rPr>
        <w:t xml:space="preserve">для </w:t>
      </w:r>
      <w:r w:rsidRPr="00A54268">
        <w:rPr>
          <w:bCs/>
          <w:color w:val="000000"/>
          <w:kern w:val="32"/>
          <w:sz w:val="28"/>
          <w:szCs w:val="28"/>
        </w:rPr>
        <w:t xml:space="preserve">ООО «Ресурс-Гарант», </w:t>
      </w:r>
      <w:r w:rsidRPr="00A54268">
        <w:rPr>
          <w:bCs/>
          <w:color w:val="000000"/>
          <w:kern w:val="32"/>
          <w:sz w:val="28"/>
          <w:szCs w:val="28"/>
          <w:lang w:val="x-none"/>
        </w:rPr>
        <w:t>реализуем</w:t>
      </w:r>
      <w:r w:rsidRPr="00A54268">
        <w:rPr>
          <w:bCs/>
          <w:color w:val="000000"/>
          <w:kern w:val="32"/>
          <w:sz w:val="28"/>
          <w:szCs w:val="28"/>
        </w:rPr>
        <w:t xml:space="preserve">ый </w:t>
      </w:r>
      <w:r w:rsidRPr="00A54268">
        <w:rPr>
          <w:bCs/>
          <w:color w:val="000000"/>
          <w:kern w:val="32"/>
          <w:sz w:val="28"/>
          <w:szCs w:val="28"/>
          <w:lang w:val="x-none"/>
        </w:rPr>
        <w:t>на потребительском рынке</w:t>
      </w:r>
      <w:r w:rsidRPr="00A54268">
        <w:rPr>
          <w:bCs/>
          <w:color w:val="000000"/>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25.06.2019 № 175 (в редакции постановления региональной энергетической комиссии Кемеровской области от 13.11.2019 </w:t>
      </w:r>
      <w:r w:rsidRPr="00A54268">
        <w:rPr>
          <w:bCs/>
          <w:color w:val="000000"/>
          <w:kern w:val="32"/>
          <w:sz w:val="28"/>
          <w:szCs w:val="28"/>
        </w:rPr>
        <w:br/>
        <w:t>№ 424, постановлений Региональной энергетической комиссии Кузбасса от 17.12.2020 № 638, от 23.11.2021 № 546).</w:t>
      </w:r>
    </w:p>
    <w:p w14:paraId="43B0D227" w14:textId="77777777" w:rsidR="00A54268" w:rsidRPr="00A54268" w:rsidRDefault="00A54268" w:rsidP="00A54268">
      <w:pPr>
        <w:ind w:left="426" w:right="110" w:firstLine="425"/>
        <w:jc w:val="both"/>
        <w:rPr>
          <w:bCs/>
          <w:color w:val="000000"/>
          <w:kern w:val="32"/>
          <w:sz w:val="28"/>
          <w:szCs w:val="28"/>
        </w:rPr>
      </w:pPr>
      <w:r w:rsidRPr="00A54268">
        <w:rPr>
          <w:bCs/>
          <w:color w:val="000000"/>
          <w:kern w:val="32"/>
          <w:sz w:val="28"/>
          <w:szCs w:val="28"/>
        </w:rPr>
        <w:t>*** Тариф</w:t>
      </w:r>
      <w:r w:rsidRPr="00A54268">
        <w:rPr>
          <w:bCs/>
          <w:color w:val="000000"/>
          <w:sz w:val="28"/>
          <w:szCs w:val="28"/>
        </w:rPr>
        <w:t xml:space="preserve"> </w:t>
      </w:r>
      <w:r w:rsidRPr="00A54268">
        <w:rPr>
          <w:bCs/>
          <w:color w:val="000000"/>
          <w:kern w:val="32"/>
          <w:sz w:val="28"/>
          <w:szCs w:val="28"/>
        </w:rPr>
        <w:t xml:space="preserve">на тепловую энергию </w:t>
      </w:r>
      <w:r w:rsidRPr="00A54268">
        <w:rPr>
          <w:bCs/>
          <w:color w:val="000000"/>
          <w:sz w:val="28"/>
          <w:szCs w:val="28"/>
        </w:rPr>
        <w:t xml:space="preserve">для </w:t>
      </w:r>
      <w:r w:rsidRPr="00A54268">
        <w:rPr>
          <w:bCs/>
          <w:color w:val="000000"/>
          <w:kern w:val="32"/>
          <w:sz w:val="28"/>
          <w:szCs w:val="28"/>
        </w:rPr>
        <w:t xml:space="preserve">ООО «Ресурс-Гарант», </w:t>
      </w:r>
      <w:r w:rsidRPr="00A54268">
        <w:rPr>
          <w:bCs/>
          <w:color w:val="000000"/>
          <w:kern w:val="32"/>
          <w:sz w:val="28"/>
          <w:szCs w:val="28"/>
          <w:lang w:val="x-none"/>
        </w:rPr>
        <w:t>реализуем</w:t>
      </w:r>
      <w:r w:rsidRPr="00A54268">
        <w:rPr>
          <w:bCs/>
          <w:color w:val="000000"/>
          <w:kern w:val="32"/>
          <w:sz w:val="28"/>
          <w:szCs w:val="28"/>
        </w:rPr>
        <w:t xml:space="preserve">ую </w:t>
      </w:r>
      <w:r w:rsidRPr="00A54268">
        <w:rPr>
          <w:bCs/>
          <w:color w:val="000000"/>
          <w:kern w:val="32"/>
          <w:sz w:val="28"/>
          <w:szCs w:val="28"/>
          <w:lang w:val="x-none"/>
        </w:rPr>
        <w:t>на потребительском рынке</w:t>
      </w:r>
      <w:r w:rsidRPr="00A54268">
        <w:rPr>
          <w:bCs/>
          <w:color w:val="000000"/>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от 25.06.2019 № 174 (в редакции постановления региональной энергетической комиссии Кемеровской области от 13.11.2019 № 423, постановлений Региональной энергетической комиссии Кузбасса</w:t>
      </w:r>
      <w:r w:rsidRPr="00A54268">
        <w:t xml:space="preserve"> </w:t>
      </w:r>
      <w:r w:rsidRPr="00A54268">
        <w:rPr>
          <w:bCs/>
          <w:color w:val="000000"/>
          <w:kern w:val="32"/>
          <w:sz w:val="28"/>
          <w:szCs w:val="28"/>
        </w:rPr>
        <w:t>от 17.12.2020 № 637, от 23.11.2021 № 545).</w:t>
      </w:r>
    </w:p>
    <w:p w14:paraId="717AF8AC" w14:textId="77777777" w:rsidR="00A54268" w:rsidRPr="00A54268" w:rsidRDefault="00A54268" w:rsidP="00A54268">
      <w:pPr>
        <w:ind w:left="1702" w:right="110" w:firstLine="425"/>
        <w:jc w:val="right"/>
        <w:rPr>
          <w:bCs/>
          <w:color w:val="000000"/>
          <w:kern w:val="32"/>
          <w:sz w:val="28"/>
          <w:szCs w:val="28"/>
        </w:rPr>
      </w:pPr>
      <w:r w:rsidRPr="00A54268">
        <w:rPr>
          <w:bCs/>
          <w:color w:val="000000"/>
          <w:kern w:val="32"/>
          <w:sz w:val="28"/>
          <w:szCs w:val="28"/>
        </w:rPr>
        <w:br w:type="page"/>
      </w:r>
    </w:p>
    <w:p w14:paraId="15A2C032" w14:textId="77777777" w:rsidR="00A54268" w:rsidRPr="00A54268" w:rsidRDefault="00A54268" w:rsidP="00A54268">
      <w:pPr>
        <w:tabs>
          <w:tab w:val="left" w:pos="-567"/>
        </w:tabs>
        <w:spacing w:before="240"/>
        <w:ind w:left="284" w:firstLine="709"/>
        <w:jc w:val="center"/>
        <w:rPr>
          <w:b/>
          <w:bCs/>
          <w:sz w:val="28"/>
          <w:szCs w:val="28"/>
        </w:rPr>
      </w:pPr>
      <w:r w:rsidRPr="00A54268">
        <w:rPr>
          <w:b/>
          <w:bCs/>
          <w:sz w:val="28"/>
          <w:szCs w:val="28"/>
        </w:rPr>
        <w:lastRenderedPageBreak/>
        <w:t xml:space="preserve">Долгосрочные тарифы ООО «Ресурс-Гарант» на горячую воду в открытой системе горячего водоснабжения (теплоснабжения), реализуемую на потребительском рынке Тисульского муниципального округа, </w:t>
      </w:r>
      <w:r w:rsidRPr="00A54268">
        <w:rPr>
          <w:b/>
          <w:bCs/>
          <w:sz w:val="28"/>
          <w:szCs w:val="28"/>
        </w:rPr>
        <w:br/>
        <w:t>на период с 01.10.2021 по 31.12.2023</w:t>
      </w:r>
    </w:p>
    <w:p w14:paraId="1FB3EC3F" w14:textId="77777777" w:rsidR="00A54268" w:rsidRPr="00A54268" w:rsidRDefault="00A54268" w:rsidP="00A54268">
      <w:pPr>
        <w:tabs>
          <w:tab w:val="left" w:pos="-567"/>
        </w:tabs>
        <w:ind w:left="284" w:firstLine="709"/>
        <w:jc w:val="right"/>
        <w:rPr>
          <w:bCs/>
          <w:color w:val="000000"/>
          <w:kern w:val="32"/>
          <w:sz w:val="28"/>
          <w:szCs w:val="28"/>
        </w:rPr>
      </w:pPr>
      <w:r w:rsidRPr="00A54268">
        <w:rPr>
          <w:bCs/>
          <w:color w:val="000000"/>
          <w:kern w:val="32"/>
          <w:sz w:val="28"/>
          <w:szCs w:val="28"/>
        </w:rPr>
        <w:t>Таблица 2</w:t>
      </w: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59"/>
        <w:gridCol w:w="993"/>
        <w:gridCol w:w="850"/>
        <w:gridCol w:w="1095"/>
        <w:gridCol w:w="890"/>
        <w:gridCol w:w="992"/>
        <w:gridCol w:w="952"/>
        <w:gridCol w:w="891"/>
        <w:gridCol w:w="992"/>
        <w:gridCol w:w="992"/>
        <w:gridCol w:w="1276"/>
        <w:gridCol w:w="1307"/>
        <w:gridCol w:w="1134"/>
      </w:tblGrid>
      <w:tr w:rsidR="00A54268" w:rsidRPr="00A54268" w14:paraId="159C5719" w14:textId="77777777" w:rsidTr="00F95151">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547AFB8F" w14:textId="77777777" w:rsidR="00A54268" w:rsidRPr="00A54268" w:rsidRDefault="00A54268" w:rsidP="00A54268">
            <w:pPr>
              <w:tabs>
                <w:tab w:val="left" w:pos="3052"/>
              </w:tabs>
              <w:ind w:left="-108" w:right="-108"/>
              <w:jc w:val="center"/>
              <w:rPr>
                <w:sz w:val="20"/>
                <w:szCs w:val="20"/>
              </w:rPr>
            </w:pPr>
            <w:r w:rsidRPr="00A54268">
              <w:rPr>
                <w:sz w:val="20"/>
                <w:szCs w:val="20"/>
              </w:rPr>
              <w:t>Наименование регулируемой организации</w:t>
            </w: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0D119284" w14:textId="77777777" w:rsidR="00A54268" w:rsidRPr="00A54268" w:rsidRDefault="00A54268" w:rsidP="00A54268">
            <w:pPr>
              <w:ind w:left="-108" w:firstLine="47"/>
              <w:jc w:val="center"/>
              <w:rPr>
                <w:sz w:val="20"/>
                <w:szCs w:val="20"/>
              </w:rPr>
            </w:pPr>
            <w:r w:rsidRPr="00A54268">
              <w:rPr>
                <w:sz w:val="20"/>
                <w:szCs w:val="20"/>
              </w:rPr>
              <w:t>Период</w:t>
            </w:r>
          </w:p>
        </w:tc>
        <w:tc>
          <w:tcPr>
            <w:tcW w:w="3828" w:type="dxa"/>
            <w:gridSpan w:val="4"/>
            <w:tcBorders>
              <w:top w:val="single" w:sz="2" w:space="0" w:color="auto"/>
              <w:left w:val="single" w:sz="2" w:space="0" w:color="auto"/>
              <w:bottom w:val="single" w:sz="4" w:space="0" w:color="auto"/>
              <w:right w:val="single" w:sz="2" w:space="0" w:color="auto"/>
            </w:tcBorders>
            <w:vAlign w:val="center"/>
            <w:hideMark/>
          </w:tcPr>
          <w:p w14:paraId="762E8533" w14:textId="77777777" w:rsidR="00A54268" w:rsidRPr="00A54268" w:rsidRDefault="00A54268" w:rsidP="00A54268">
            <w:pPr>
              <w:ind w:left="-108" w:firstLine="47"/>
              <w:jc w:val="center"/>
              <w:rPr>
                <w:sz w:val="20"/>
                <w:szCs w:val="20"/>
              </w:rPr>
            </w:pPr>
            <w:r w:rsidRPr="00A54268">
              <w:rPr>
                <w:sz w:val="20"/>
                <w:szCs w:val="20"/>
              </w:rPr>
              <w:t>Тариф на горячую воду для населения, руб./м</w:t>
            </w:r>
            <w:r w:rsidRPr="00A54268">
              <w:rPr>
                <w:sz w:val="20"/>
                <w:szCs w:val="20"/>
                <w:vertAlign w:val="superscript"/>
              </w:rPr>
              <w:t xml:space="preserve">3 </w:t>
            </w:r>
            <w:r w:rsidRPr="00A54268">
              <w:rPr>
                <w:sz w:val="20"/>
                <w:szCs w:val="20"/>
              </w:rPr>
              <w:t>*(НДС не облагается)</w:t>
            </w:r>
          </w:p>
        </w:tc>
        <w:tc>
          <w:tcPr>
            <w:tcW w:w="3827" w:type="dxa"/>
            <w:gridSpan w:val="4"/>
            <w:tcBorders>
              <w:top w:val="single" w:sz="2" w:space="0" w:color="auto"/>
              <w:left w:val="single" w:sz="2" w:space="0" w:color="auto"/>
              <w:bottom w:val="single" w:sz="4" w:space="0" w:color="auto"/>
              <w:right w:val="single" w:sz="2" w:space="0" w:color="auto"/>
            </w:tcBorders>
            <w:vAlign w:val="center"/>
            <w:hideMark/>
          </w:tcPr>
          <w:p w14:paraId="71B8FF05" w14:textId="77777777" w:rsidR="00A54268" w:rsidRPr="00A54268" w:rsidRDefault="00A54268" w:rsidP="00A54268">
            <w:pPr>
              <w:ind w:left="-108" w:firstLine="47"/>
              <w:jc w:val="center"/>
              <w:rPr>
                <w:sz w:val="20"/>
                <w:szCs w:val="20"/>
              </w:rPr>
            </w:pPr>
            <w:r w:rsidRPr="00A54268">
              <w:rPr>
                <w:sz w:val="20"/>
                <w:szCs w:val="20"/>
              </w:rPr>
              <w:t>Тариф на горячую воду для прочих потребителей, руб./м</w:t>
            </w:r>
            <w:r w:rsidRPr="00A54268">
              <w:rPr>
                <w:sz w:val="20"/>
                <w:szCs w:val="20"/>
                <w:vertAlign w:val="superscript"/>
              </w:rPr>
              <w:t>3</w:t>
            </w:r>
            <w:r w:rsidRPr="00A54268">
              <w:rPr>
                <w:sz w:val="20"/>
                <w:szCs w:val="20"/>
                <w:vertAlign w:val="superscript"/>
              </w:rPr>
              <w:br/>
            </w:r>
            <w:r w:rsidRPr="00A54268">
              <w:rPr>
                <w:sz w:val="20"/>
                <w:szCs w:val="20"/>
              </w:rPr>
              <w:t>(НДС не облагается)</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14:paraId="611C48A4" w14:textId="77777777" w:rsidR="00A54268" w:rsidRPr="00A54268" w:rsidRDefault="00A54268" w:rsidP="00A54268">
            <w:pPr>
              <w:ind w:left="-108" w:right="-104" w:firstLine="3"/>
              <w:jc w:val="center"/>
              <w:rPr>
                <w:sz w:val="20"/>
                <w:szCs w:val="20"/>
              </w:rPr>
            </w:pPr>
            <w:proofErr w:type="spellStart"/>
            <w:r w:rsidRPr="00A54268">
              <w:rPr>
                <w:sz w:val="20"/>
                <w:szCs w:val="20"/>
              </w:rPr>
              <w:t>Компо-нент</w:t>
            </w:r>
            <w:proofErr w:type="spellEnd"/>
            <w:r w:rsidRPr="00A54268">
              <w:rPr>
                <w:sz w:val="20"/>
                <w:szCs w:val="20"/>
              </w:rPr>
              <w:t xml:space="preserve"> на </w:t>
            </w:r>
            <w:proofErr w:type="spellStart"/>
            <w:r w:rsidRPr="00A54268">
              <w:rPr>
                <w:sz w:val="20"/>
                <w:szCs w:val="20"/>
              </w:rPr>
              <w:t>теплоно-ситель</w:t>
            </w:r>
            <w:proofErr w:type="spellEnd"/>
            <w:r w:rsidRPr="00A54268">
              <w:rPr>
                <w:sz w:val="20"/>
                <w:szCs w:val="20"/>
              </w:rPr>
              <w:t>,</w:t>
            </w:r>
          </w:p>
          <w:p w14:paraId="151BB617" w14:textId="77777777" w:rsidR="00A54268" w:rsidRPr="00A54268" w:rsidRDefault="00A54268" w:rsidP="00A54268">
            <w:pPr>
              <w:ind w:left="-108" w:right="-104" w:firstLine="3"/>
              <w:jc w:val="center"/>
              <w:rPr>
                <w:sz w:val="20"/>
                <w:szCs w:val="20"/>
              </w:rPr>
            </w:pPr>
            <w:r w:rsidRPr="00A54268">
              <w:rPr>
                <w:sz w:val="20"/>
                <w:szCs w:val="20"/>
              </w:rPr>
              <w:t>руб./м</w:t>
            </w:r>
            <w:r w:rsidRPr="00A54268">
              <w:rPr>
                <w:sz w:val="20"/>
                <w:szCs w:val="20"/>
                <w:vertAlign w:val="superscript"/>
              </w:rPr>
              <w:t xml:space="preserve">3 </w:t>
            </w:r>
            <w:r w:rsidRPr="00A54268">
              <w:rPr>
                <w:sz w:val="20"/>
                <w:szCs w:val="20"/>
              </w:rPr>
              <w:t>**</w:t>
            </w:r>
            <w:r w:rsidRPr="00A54268">
              <w:rPr>
                <w:sz w:val="20"/>
                <w:szCs w:val="20"/>
              </w:rPr>
              <w:br/>
              <w:t>(НДС не облагается)</w:t>
            </w:r>
          </w:p>
          <w:p w14:paraId="63254328" w14:textId="77777777" w:rsidR="00A54268" w:rsidRPr="00A54268" w:rsidRDefault="00A54268" w:rsidP="00A54268">
            <w:pPr>
              <w:tabs>
                <w:tab w:val="left" w:pos="3052"/>
              </w:tabs>
              <w:ind w:left="-108" w:right="-104" w:firstLine="3"/>
              <w:jc w:val="center"/>
              <w:rPr>
                <w:sz w:val="20"/>
                <w:szCs w:val="20"/>
              </w:rPr>
            </w:pPr>
          </w:p>
        </w:tc>
        <w:tc>
          <w:tcPr>
            <w:tcW w:w="3717" w:type="dxa"/>
            <w:gridSpan w:val="3"/>
            <w:tcBorders>
              <w:top w:val="single" w:sz="2" w:space="0" w:color="auto"/>
              <w:left w:val="single" w:sz="2" w:space="0" w:color="auto"/>
              <w:bottom w:val="single" w:sz="2" w:space="0" w:color="auto"/>
              <w:right w:val="single" w:sz="2" w:space="0" w:color="auto"/>
            </w:tcBorders>
            <w:vAlign w:val="center"/>
            <w:hideMark/>
          </w:tcPr>
          <w:p w14:paraId="278E3537" w14:textId="77777777" w:rsidR="00A54268" w:rsidRPr="00A54268" w:rsidRDefault="00A54268" w:rsidP="00A54268">
            <w:pPr>
              <w:tabs>
                <w:tab w:val="left" w:pos="3052"/>
              </w:tabs>
              <w:jc w:val="center"/>
              <w:rPr>
                <w:sz w:val="20"/>
                <w:szCs w:val="20"/>
              </w:rPr>
            </w:pPr>
            <w:r w:rsidRPr="00A54268">
              <w:rPr>
                <w:sz w:val="20"/>
                <w:szCs w:val="20"/>
              </w:rPr>
              <w:t>Компонент на тепловую энергию</w:t>
            </w:r>
          </w:p>
        </w:tc>
      </w:tr>
      <w:tr w:rsidR="00A54268" w:rsidRPr="00A54268" w14:paraId="77260FD3" w14:textId="77777777" w:rsidTr="00F95151">
        <w:trPr>
          <w:trHeight w:val="499"/>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29C624F0" w14:textId="77777777" w:rsidR="00A54268" w:rsidRPr="00A54268" w:rsidRDefault="00A54268" w:rsidP="00A54268">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3183D046" w14:textId="77777777" w:rsidR="00A54268" w:rsidRPr="00A54268" w:rsidRDefault="00A54268" w:rsidP="00A54268">
            <w:pPr>
              <w:rPr>
                <w:sz w:val="20"/>
                <w:szCs w:val="20"/>
              </w:rPr>
            </w:pP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28D9D30A" w14:textId="77777777" w:rsidR="00A54268" w:rsidRPr="00A54268" w:rsidRDefault="00A54268" w:rsidP="00A54268">
            <w:pPr>
              <w:ind w:left="-108" w:right="-85" w:hanging="55"/>
              <w:jc w:val="center"/>
              <w:rPr>
                <w:sz w:val="20"/>
                <w:szCs w:val="20"/>
              </w:rPr>
            </w:pPr>
            <w:r w:rsidRPr="00A54268">
              <w:rPr>
                <w:sz w:val="20"/>
                <w:szCs w:val="20"/>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4781F6A8" w14:textId="77777777" w:rsidR="00A54268" w:rsidRPr="00A54268" w:rsidRDefault="00A54268" w:rsidP="00A54268">
            <w:pPr>
              <w:ind w:left="-108" w:right="-85" w:hanging="4"/>
              <w:jc w:val="center"/>
              <w:rPr>
                <w:sz w:val="20"/>
                <w:szCs w:val="20"/>
              </w:rPr>
            </w:pPr>
            <w:r w:rsidRPr="00A54268">
              <w:rPr>
                <w:sz w:val="20"/>
                <w:szCs w:val="20"/>
              </w:rPr>
              <w:t>Неизолированные стояки</w:t>
            </w:r>
          </w:p>
        </w:tc>
        <w:tc>
          <w:tcPr>
            <w:tcW w:w="1944" w:type="dxa"/>
            <w:gridSpan w:val="2"/>
            <w:tcBorders>
              <w:top w:val="single" w:sz="4" w:space="0" w:color="auto"/>
              <w:left w:val="single" w:sz="2" w:space="0" w:color="auto"/>
              <w:bottom w:val="single" w:sz="2" w:space="0" w:color="auto"/>
              <w:right w:val="single" w:sz="2" w:space="0" w:color="auto"/>
            </w:tcBorders>
            <w:vAlign w:val="center"/>
            <w:hideMark/>
          </w:tcPr>
          <w:p w14:paraId="5FE06492" w14:textId="77777777" w:rsidR="00A54268" w:rsidRPr="00A54268" w:rsidRDefault="00A54268" w:rsidP="00A54268">
            <w:pPr>
              <w:ind w:left="-108" w:right="-85" w:firstLine="1"/>
              <w:jc w:val="center"/>
              <w:rPr>
                <w:sz w:val="20"/>
                <w:szCs w:val="20"/>
              </w:rPr>
            </w:pPr>
            <w:r w:rsidRPr="00A54268">
              <w:rPr>
                <w:sz w:val="20"/>
                <w:szCs w:val="20"/>
              </w:rPr>
              <w:t>Изолированные стояки</w:t>
            </w:r>
          </w:p>
        </w:tc>
        <w:tc>
          <w:tcPr>
            <w:tcW w:w="1883" w:type="dxa"/>
            <w:gridSpan w:val="2"/>
            <w:tcBorders>
              <w:top w:val="single" w:sz="4" w:space="0" w:color="auto"/>
              <w:left w:val="single" w:sz="2" w:space="0" w:color="auto"/>
              <w:bottom w:val="single" w:sz="2" w:space="0" w:color="auto"/>
              <w:right w:val="single" w:sz="2" w:space="0" w:color="auto"/>
            </w:tcBorders>
            <w:vAlign w:val="center"/>
            <w:hideMark/>
          </w:tcPr>
          <w:p w14:paraId="3E7F1134" w14:textId="77777777" w:rsidR="00A54268" w:rsidRPr="00A54268" w:rsidRDefault="00A54268" w:rsidP="00A54268">
            <w:pPr>
              <w:ind w:left="-108" w:right="-85" w:hanging="4"/>
              <w:jc w:val="center"/>
              <w:rPr>
                <w:sz w:val="20"/>
                <w:szCs w:val="20"/>
              </w:rPr>
            </w:pPr>
            <w:r w:rsidRPr="00A54268">
              <w:rPr>
                <w:sz w:val="20"/>
                <w:szCs w:val="20"/>
              </w:rPr>
              <w:t>Неизолированные стояки</w:t>
            </w:r>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2BC3BB67" w14:textId="77777777" w:rsidR="00A54268" w:rsidRPr="00A54268" w:rsidRDefault="00A54268" w:rsidP="00A54268">
            <w:pPr>
              <w:rPr>
                <w:sz w:val="20"/>
                <w:szCs w:val="20"/>
              </w:rPr>
            </w:pP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0EF92B26" w14:textId="77777777" w:rsidR="00A54268" w:rsidRPr="00A54268" w:rsidRDefault="00A54268" w:rsidP="00A54268">
            <w:pPr>
              <w:tabs>
                <w:tab w:val="left" w:pos="3052"/>
              </w:tabs>
              <w:ind w:left="-108" w:right="-151"/>
              <w:jc w:val="center"/>
              <w:rPr>
                <w:sz w:val="20"/>
                <w:szCs w:val="20"/>
              </w:rPr>
            </w:pPr>
            <w:proofErr w:type="spellStart"/>
            <w:r w:rsidRPr="00A54268">
              <w:rPr>
                <w:sz w:val="20"/>
                <w:szCs w:val="20"/>
              </w:rPr>
              <w:t>Односта-вочный</w:t>
            </w:r>
            <w:proofErr w:type="spellEnd"/>
            <w:r w:rsidRPr="00A54268">
              <w:rPr>
                <w:sz w:val="20"/>
                <w:szCs w:val="20"/>
              </w:rPr>
              <w:t xml:space="preserve">, руб./Гкал*** </w:t>
            </w:r>
            <w:r w:rsidRPr="00A54268">
              <w:rPr>
                <w:sz w:val="20"/>
                <w:szCs w:val="20"/>
              </w:rPr>
              <w:br/>
              <w:t>(НДС не облагается)</w:t>
            </w:r>
          </w:p>
        </w:tc>
        <w:tc>
          <w:tcPr>
            <w:tcW w:w="2441" w:type="dxa"/>
            <w:gridSpan w:val="2"/>
            <w:tcBorders>
              <w:top w:val="single" w:sz="2" w:space="0" w:color="auto"/>
              <w:left w:val="single" w:sz="2" w:space="0" w:color="auto"/>
              <w:bottom w:val="single" w:sz="2" w:space="0" w:color="auto"/>
              <w:right w:val="single" w:sz="2" w:space="0" w:color="auto"/>
            </w:tcBorders>
            <w:vAlign w:val="center"/>
            <w:hideMark/>
          </w:tcPr>
          <w:p w14:paraId="07F90449" w14:textId="77777777" w:rsidR="00A54268" w:rsidRPr="00A54268" w:rsidRDefault="00A54268" w:rsidP="00A54268">
            <w:pPr>
              <w:tabs>
                <w:tab w:val="left" w:pos="3052"/>
              </w:tabs>
              <w:jc w:val="center"/>
              <w:rPr>
                <w:sz w:val="20"/>
                <w:szCs w:val="20"/>
              </w:rPr>
            </w:pPr>
            <w:proofErr w:type="spellStart"/>
            <w:r w:rsidRPr="00A54268">
              <w:rPr>
                <w:sz w:val="20"/>
                <w:szCs w:val="20"/>
              </w:rPr>
              <w:t>Двухставочный</w:t>
            </w:r>
            <w:proofErr w:type="spellEnd"/>
          </w:p>
        </w:tc>
      </w:tr>
      <w:tr w:rsidR="00A54268" w:rsidRPr="00A54268" w14:paraId="3A0B7848" w14:textId="77777777" w:rsidTr="00F95151">
        <w:trPr>
          <w:trHeight w:val="1263"/>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0A3A1169" w14:textId="77777777" w:rsidR="00A54268" w:rsidRPr="00A54268" w:rsidRDefault="00A54268" w:rsidP="00A54268">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70BA9114" w14:textId="77777777" w:rsidR="00A54268" w:rsidRPr="00A54268" w:rsidRDefault="00A54268" w:rsidP="00A54268">
            <w:pPr>
              <w:rPr>
                <w:sz w:val="20"/>
                <w:szCs w:val="20"/>
              </w:rPr>
            </w:pPr>
          </w:p>
        </w:tc>
        <w:tc>
          <w:tcPr>
            <w:tcW w:w="993" w:type="dxa"/>
            <w:tcBorders>
              <w:top w:val="single" w:sz="2" w:space="0" w:color="auto"/>
              <w:left w:val="single" w:sz="2" w:space="0" w:color="auto"/>
              <w:bottom w:val="single" w:sz="2" w:space="0" w:color="auto"/>
              <w:right w:val="single" w:sz="2" w:space="0" w:color="auto"/>
            </w:tcBorders>
            <w:vAlign w:val="center"/>
            <w:hideMark/>
          </w:tcPr>
          <w:p w14:paraId="405CA55A" w14:textId="77777777" w:rsidR="00A54268" w:rsidRPr="00A54268" w:rsidRDefault="00A54268" w:rsidP="00A54268">
            <w:pPr>
              <w:tabs>
                <w:tab w:val="left" w:pos="3052"/>
              </w:tabs>
              <w:ind w:right="-35"/>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3D40358D"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1095" w:type="dxa"/>
            <w:tcBorders>
              <w:top w:val="single" w:sz="2" w:space="0" w:color="auto"/>
              <w:left w:val="single" w:sz="2" w:space="0" w:color="auto"/>
              <w:bottom w:val="single" w:sz="2" w:space="0" w:color="auto"/>
              <w:right w:val="single" w:sz="2" w:space="0" w:color="auto"/>
            </w:tcBorders>
            <w:vAlign w:val="center"/>
            <w:hideMark/>
          </w:tcPr>
          <w:p w14:paraId="6353437A" w14:textId="77777777" w:rsidR="00A54268" w:rsidRPr="00A54268" w:rsidRDefault="00A54268" w:rsidP="00A54268">
            <w:pPr>
              <w:tabs>
                <w:tab w:val="left" w:pos="3052"/>
              </w:tabs>
              <w:ind w:right="-35"/>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890" w:type="dxa"/>
            <w:tcBorders>
              <w:top w:val="single" w:sz="2" w:space="0" w:color="auto"/>
              <w:left w:val="single" w:sz="2" w:space="0" w:color="auto"/>
              <w:bottom w:val="single" w:sz="2" w:space="0" w:color="auto"/>
              <w:right w:val="single" w:sz="2" w:space="0" w:color="auto"/>
            </w:tcBorders>
            <w:vAlign w:val="center"/>
            <w:hideMark/>
          </w:tcPr>
          <w:p w14:paraId="0C5096AF"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0AB1789E" w14:textId="77777777" w:rsidR="00A54268" w:rsidRPr="00A54268" w:rsidRDefault="00A54268" w:rsidP="00A54268">
            <w:pPr>
              <w:tabs>
                <w:tab w:val="left" w:pos="3052"/>
              </w:tabs>
              <w:ind w:right="-68"/>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952" w:type="dxa"/>
            <w:tcBorders>
              <w:top w:val="single" w:sz="2" w:space="0" w:color="auto"/>
              <w:left w:val="single" w:sz="2" w:space="0" w:color="auto"/>
              <w:bottom w:val="single" w:sz="2" w:space="0" w:color="auto"/>
              <w:right w:val="single" w:sz="2" w:space="0" w:color="auto"/>
            </w:tcBorders>
            <w:vAlign w:val="center"/>
            <w:hideMark/>
          </w:tcPr>
          <w:p w14:paraId="556CEBFC"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891" w:type="dxa"/>
            <w:tcBorders>
              <w:top w:val="single" w:sz="2" w:space="0" w:color="auto"/>
              <w:left w:val="single" w:sz="2" w:space="0" w:color="auto"/>
              <w:bottom w:val="single" w:sz="2" w:space="0" w:color="auto"/>
              <w:right w:val="single" w:sz="2" w:space="0" w:color="auto"/>
            </w:tcBorders>
            <w:vAlign w:val="center"/>
            <w:hideMark/>
          </w:tcPr>
          <w:p w14:paraId="4EA6114A" w14:textId="77777777" w:rsidR="00A54268" w:rsidRPr="00A54268" w:rsidRDefault="00A54268" w:rsidP="00A54268">
            <w:pPr>
              <w:tabs>
                <w:tab w:val="left" w:pos="3052"/>
              </w:tabs>
              <w:ind w:left="-177" w:right="-149"/>
              <w:jc w:val="center"/>
              <w:rPr>
                <w:sz w:val="20"/>
                <w:szCs w:val="20"/>
              </w:rPr>
            </w:pPr>
            <w:r w:rsidRPr="00A54268">
              <w:rPr>
                <w:sz w:val="20"/>
                <w:szCs w:val="20"/>
              </w:rPr>
              <w:t>с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53F22F8E" w14:textId="77777777" w:rsidR="00A54268" w:rsidRPr="00A54268" w:rsidRDefault="00A54268" w:rsidP="00A54268">
            <w:pPr>
              <w:tabs>
                <w:tab w:val="left" w:pos="3052"/>
              </w:tabs>
              <w:ind w:right="-35"/>
              <w:jc w:val="center"/>
              <w:rPr>
                <w:sz w:val="20"/>
                <w:szCs w:val="20"/>
              </w:rPr>
            </w:pPr>
            <w:r w:rsidRPr="00A54268">
              <w:rPr>
                <w:sz w:val="20"/>
                <w:szCs w:val="20"/>
              </w:rPr>
              <w:t>без поло-</w:t>
            </w:r>
            <w:proofErr w:type="spellStart"/>
            <w:r w:rsidRPr="00A54268">
              <w:rPr>
                <w:sz w:val="20"/>
                <w:szCs w:val="20"/>
              </w:rPr>
              <w:t>тенце</w:t>
            </w:r>
            <w:proofErr w:type="spellEnd"/>
            <w:r w:rsidRPr="00A54268">
              <w:rPr>
                <w:sz w:val="20"/>
                <w:szCs w:val="20"/>
              </w:rPr>
              <w:t>-суши-</w:t>
            </w:r>
            <w:proofErr w:type="spellStart"/>
            <w:r w:rsidRPr="00A54268">
              <w:rPr>
                <w:sz w:val="20"/>
                <w:szCs w:val="20"/>
              </w:rPr>
              <w:t>телей</w:t>
            </w:r>
            <w:proofErr w:type="spellEnd"/>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0D17351A" w14:textId="77777777" w:rsidR="00A54268" w:rsidRPr="00A54268" w:rsidRDefault="00A54268" w:rsidP="00A54268">
            <w:pPr>
              <w:rPr>
                <w:sz w:val="20"/>
                <w:szCs w:val="20"/>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4E5CEA1B" w14:textId="77777777" w:rsidR="00A54268" w:rsidRPr="00A54268" w:rsidRDefault="00A54268" w:rsidP="00A54268">
            <w:pPr>
              <w:rPr>
                <w:sz w:val="20"/>
                <w:szCs w:val="20"/>
              </w:rPr>
            </w:pPr>
          </w:p>
        </w:tc>
        <w:tc>
          <w:tcPr>
            <w:tcW w:w="1307" w:type="dxa"/>
            <w:tcBorders>
              <w:top w:val="single" w:sz="2" w:space="0" w:color="auto"/>
              <w:left w:val="single" w:sz="2" w:space="0" w:color="auto"/>
              <w:bottom w:val="single" w:sz="2" w:space="0" w:color="auto"/>
              <w:right w:val="single" w:sz="2" w:space="0" w:color="auto"/>
            </w:tcBorders>
            <w:vAlign w:val="center"/>
            <w:hideMark/>
          </w:tcPr>
          <w:p w14:paraId="5D8DE878" w14:textId="77777777" w:rsidR="00A54268" w:rsidRPr="00A54268" w:rsidRDefault="00A54268" w:rsidP="00A54268">
            <w:pPr>
              <w:ind w:left="-95" w:right="-65"/>
              <w:jc w:val="center"/>
              <w:rPr>
                <w:sz w:val="20"/>
                <w:szCs w:val="20"/>
              </w:rPr>
            </w:pPr>
            <w:r w:rsidRPr="00A54268">
              <w:rPr>
                <w:sz w:val="20"/>
                <w:szCs w:val="20"/>
              </w:rPr>
              <w:t>Ставка за мощность, тыс. руб./</w:t>
            </w:r>
          </w:p>
          <w:p w14:paraId="281C3B8E" w14:textId="77777777" w:rsidR="00A54268" w:rsidRPr="00A54268" w:rsidRDefault="00A54268" w:rsidP="00A54268">
            <w:pPr>
              <w:ind w:left="-95" w:right="-65"/>
              <w:jc w:val="center"/>
              <w:rPr>
                <w:sz w:val="20"/>
                <w:szCs w:val="20"/>
              </w:rPr>
            </w:pPr>
            <w:r w:rsidRPr="00A54268">
              <w:rPr>
                <w:sz w:val="20"/>
                <w:szCs w:val="20"/>
              </w:rPr>
              <w:t>Гкал/</w:t>
            </w:r>
          </w:p>
          <w:p w14:paraId="5E258901" w14:textId="77777777" w:rsidR="00A54268" w:rsidRPr="00A54268" w:rsidRDefault="00A54268" w:rsidP="00A54268">
            <w:pPr>
              <w:jc w:val="center"/>
              <w:rPr>
                <w:sz w:val="20"/>
                <w:szCs w:val="20"/>
              </w:rPr>
            </w:pPr>
            <w:r w:rsidRPr="00A54268">
              <w:rPr>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05E412" w14:textId="77777777" w:rsidR="00A54268" w:rsidRPr="00A54268" w:rsidRDefault="00A54268" w:rsidP="00A54268">
            <w:pPr>
              <w:ind w:right="-112"/>
              <w:rPr>
                <w:sz w:val="20"/>
                <w:szCs w:val="20"/>
              </w:rPr>
            </w:pPr>
            <w:r w:rsidRPr="00A54268">
              <w:rPr>
                <w:sz w:val="20"/>
                <w:szCs w:val="20"/>
              </w:rPr>
              <w:t>Ставка за тепловую энергию, руб./Гкал</w:t>
            </w:r>
          </w:p>
        </w:tc>
      </w:tr>
      <w:tr w:rsidR="00A54268" w:rsidRPr="00A54268" w14:paraId="57DE765E" w14:textId="77777777" w:rsidTr="00F95151">
        <w:trPr>
          <w:trHeight w:val="202"/>
        </w:trPr>
        <w:tc>
          <w:tcPr>
            <w:tcW w:w="1559" w:type="dxa"/>
            <w:vMerge w:val="restart"/>
            <w:tcBorders>
              <w:top w:val="single" w:sz="2" w:space="0" w:color="auto"/>
              <w:left w:val="single" w:sz="2" w:space="0" w:color="auto"/>
              <w:right w:val="single" w:sz="2" w:space="0" w:color="auto"/>
            </w:tcBorders>
            <w:vAlign w:val="center"/>
          </w:tcPr>
          <w:p w14:paraId="651231A7" w14:textId="77777777" w:rsidR="00A54268" w:rsidRPr="00A54268" w:rsidRDefault="00A54268" w:rsidP="00A54268">
            <w:pPr>
              <w:tabs>
                <w:tab w:val="left" w:pos="3052"/>
              </w:tabs>
              <w:ind w:left="-108" w:right="-108"/>
              <w:jc w:val="center"/>
            </w:pPr>
            <w:r w:rsidRPr="00A54268">
              <w:t>ООО «Ресурс-Гарант»</w:t>
            </w:r>
          </w:p>
        </w:tc>
        <w:tc>
          <w:tcPr>
            <w:tcW w:w="1559" w:type="dxa"/>
            <w:tcBorders>
              <w:top w:val="single" w:sz="2" w:space="0" w:color="auto"/>
              <w:left w:val="single" w:sz="2" w:space="0" w:color="auto"/>
              <w:bottom w:val="single" w:sz="2" w:space="0" w:color="auto"/>
              <w:right w:val="single" w:sz="2" w:space="0" w:color="auto"/>
            </w:tcBorders>
            <w:vAlign w:val="center"/>
          </w:tcPr>
          <w:p w14:paraId="0607C929" w14:textId="77777777" w:rsidR="00A54268" w:rsidRPr="00A54268" w:rsidRDefault="00A54268" w:rsidP="00A54268">
            <w:pPr>
              <w:jc w:val="center"/>
              <w:rPr>
                <w:sz w:val="22"/>
                <w:szCs w:val="22"/>
              </w:rPr>
            </w:pPr>
            <w:r w:rsidRPr="00A54268">
              <w:rPr>
                <w:sz w:val="22"/>
                <w:szCs w:val="22"/>
              </w:rPr>
              <w:t>с 01.10.2021</w:t>
            </w:r>
          </w:p>
        </w:tc>
        <w:tc>
          <w:tcPr>
            <w:tcW w:w="993" w:type="dxa"/>
            <w:tcBorders>
              <w:top w:val="single" w:sz="2" w:space="0" w:color="auto"/>
              <w:left w:val="single" w:sz="2" w:space="0" w:color="auto"/>
              <w:bottom w:val="single" w:sz="2" w:space="0" w:color="auto"/>
              <w:right w:val="single" w:sz="2" w:space="0" w:color="auto"/>
            </w:tcBorders>
            <w:vAlign w:val="center"/>
          </w:tcPr>
          <w:p w14:paraId="73BCD62D" w14:textId="77777777" w:rsidR="00A54268" w:rsidRPr="00A54268" w:rsidRDefault="00A54268" w:rsidP="00A54268">
            <w:pPr>
              <w:jc w:val="center"/>
              <w:rPr>
                <w:sz w:val="22"/>
                <w:szCs w:val="22"/>
              </w:rPr>
            </w:pPr>
            <w:r w:rsidRPr="00A54268">
              <w:rPr>
                <w:sz w:val="22"/>
                <w:szCs w:val="22"/>
              </w:rPr>
              <w:t>205,99</w:t>
            </w:r>
          </w:p>
        </w:tc>
        <w:tc>
          <w:tcPr>
            <w:tcW w:w="850" w:type="dxa"/>
            <w:tcBorders>
              <w:top w:val="single" w:sz="2" w:space="0" w:color="auto"/>
              <w:left w:val="single" w:sz="2" w:space="0" w:color="auto"/>
              <w:bottom w:val="single" w:sz="2" w:space="0" w:color="auto"/>
              <w:right w:val="single" w:sz="2" w:space="0" w:color="auto"/>
            </w:tcBorders>
            <w:vAlign w:val="center"/>
          </w:tcPr>
          <w:p w14:paraId="2E71639A" w14:textId="77777777" w:rsidR="00A54268" w:rsidRPr="00A54268" w:rsidRDefault="00A54268" w:rsidP="00A54268">
            <w:pPr>
              <w:jc w:val="center"/>
              <w:rPr>
                <w:sz w:val="22"/>
                <w:szCs w:val="22"/>
              </w:rPr>
            </w:pPr>
            <w:r w:rsidRPr="00A54268">
              <w:rPr>
                <w:sz w:val="22"/>
                <w:szCs w:val="22"/>
              </w:rPr>
              <w:t>203,50</w:t>
            </w:r>
          </w:p>
        </w:tc>
        <w:tc>
          <w:tcPr>
            <w:tcW w:w="1095" w:type="dxa"/>
            <w:tcBorders>
              <w:top w:val="single" w:sz="2" w:space="0" w:color="auto"/>
              <w:left w:val="single" w:sz="2" w:space="0" w:color="auto"/>
              <w:bottom w:val="single" w:sz="2" w:space="0" w:color="auto"/>
              <w:right w:val="single" w:sz="2" w:space="0" w:color="auto"/>
            </w:tcBorders>
            <w:vAlign w:val="center"/>
          </w:tcPr>
          <w:p w14:paraId="4F06CA1C" w14:textId="77777777" w:rsidR="00A54268" w:rsidRPr="00A54268" w:rsidRDefault="00A54268" w:rsidP="00A54268">
            <w:pPr>
              <w:jc w:val="center"/>
              <w:rPr>
                <w:sz w:val="22"/>
                <w:szCs w:val="22"/>
              </w:rPr>
            </w:pPr>
            <w:r w:rsidRPr="00A54268">
              <w:rPr>
                <w:sz w:val="22"/>
                <w:szCs w:val="22"/>
              </w:rPr>
              <w:t>217,22</w:t>
            </w:r>
          </w:p>
        </w:tc>
        <w:tc>
          <w:tcPr>
            <w:tcW w:w="890" w:type="dxa"/>
            <w:tcBorders>
              <w:top w:val="single" w:sz="2" w:space="0" w:color="auto"/>
              <w:left w:val="single" w:sz="2" w:space="0" w:color="auto"/>
              <w:bottom w:val="single" w:sz="2" w:space="0" w:color="auto"/>
              <w:right w:val="single" w:sz="2" w:space="0" w:color="auto"/>
            </w:tcBorders>
            <w:vAlign w:val="center"/>
          </w:tcPr>
          <w:p w14:paraId="528472BB" w14:textId="77777777" w:rsidR="00A54268" w:rsidRPr="00A54268" w:rsidRDefault="00A54268" w:rsidP="00A54268">
            <w:pPr>
              <w:jc w:val="center"/>
              <w:rPr>
                <w:sz w:val="22"/>
                <w:szCs w:val="22"/>
              </w:rPr>
            </w:pPr>
            <w:r w:rsidRPr="00A54268">
              <w:rPr>
                <w:sz w:val="22"/>
                <w:szCs w:val="22"/>
              </w:rPr>
              <w:t>207,24</w:t>
            </w:r>
          </w:p>
        </w:tc>
        <w:tc>
          <w:tcPr>
            <w:tcW w:w="992" w:type="dxa"/>
            <w:tcBorders>
              <w:top w:val="single" w:sz="2" w:space="0" w:color="auto"/>
              <w:left w:val="single" w:sz="2" w:space="0" w:color="auto"/>
              <w:bottom w:val="single" w:sz="2" w:space="0" w:color="auto"/>
              <w:right w:val="single" w:sz="2" w:space="0" w:color="auto"/>
            </w:tcBorders>
            <w:vAlign w:val="center"/>
          </w:tcPr>
          <w:p w14:paraId="3E32529D" w14:textId="77777777" w:rsidR="00A54268" w:rsidRPr="00A54268" w:rsidRDefault="00A54268" w:rsidP="00A54268">
            <w:pPr>
              <w:jc w:val="center"/>
              <w:rPr>
                <w:sz w:val="22"/>
                <w:szCs w:val="22"/>
              </w:rPr>
            </w:pPr>
            <w:r w:rsidRPr="00A54268">
              <w:rPr>
                <w:sz w:val="22"/>
                <w:szCs w:val="22"/>
              </w:rPr>
              <w:t>205,99</w:t>
            </w:r>
          </w:p>
        </w:tc>
        <w:tc>
          <w:tcPr>
            <w:tcW w:w="952" w:type="dxa"/>
            <w:tcBorders>
              <w:top w:val="single" w:sz="2" w:space="0" w:color="auto"/>
              <w:left w:val="single" w:sz="2" w:space="0" w:color="auto"/>
              <w:bottom w:val="single" w:sz="2" w:space="0" w:color="auto"/>
              <w:right w:val="single" w:sz="2" w:space="0" w:color="auto"/>
            </w:tcBorders>
            <w:vAlign w:val="center"/>
          </w:tcPr>
          <w:p w14:paraId="2B983358" w14:textId="77777777" w:rsidR="00A54268" w:rsidRPr="00A54268" w:rsidRDefault="00A54268" w:rsidP="00A54268">
            <w:pPr>
              <w:jc w:val="center"/>
              <w:rPr>
                <w:sz w:val="22"/>
                <w:szCs w:val="22"/>
              </w:rPr>
            </w:pPr>
            <w:r w:rsidRPr="00A54268">
              <w:rPr>
                <w:sz w:val="22"/>
                <w:szCs w:val="22"/>
              </w:rPr>
              <w:t>203,50</w:t>
            </w:r>
          </w:p>
        </w:tc>
        <w:tc>
          <w:tcPr>
            <w:tcW w:w="891" w:type="dxa"/>
            <w:tcBorders>
              <w:top w:val="single" w:sz="2" w:space="0" w:color="auto"/>
              <w:left w:val="single" w:sz="2" w:space="0" w:color="auto"/>
              <w:bottom w:val="single" w:sz="2" w:space="0" w:color="auto"/>
              <w:right w:val="single" w:sz="2" w:space="0" w:color="auto"/>
            </w:tcBorders>
            <w:vAlign w:val="center"/>
          </w:tcPr>
          <w:p w14:paraId="08F67670" w14:textId="77777777" w:rsidR="00A54268" w:rsidRPr="00A54268" w:rsidRDefault="00A54268" w:rsidP="00A54268">
            <w:pPr>
              <w:jc w:val="center"/>
              <w:rPr>
                <w:sz w:val="22"/>
                <w:szCs w:val="22"/>
              </w:rPr>
            </w:pPr>
            <w:r w:rsidRPr="00A54268">
              <w:rPr>
                <w:sz w:val="22"/>
                <w:szCs w:val="22"/>
              </w:rPr>
              <w:t>217,22</w:t>
            </w:r>
          </w:p>
        </w:tc>
        <w:tc>
          <w:tcPr>
            <w:tcW w:w="992" w:type="dxa"/>
            <w:tcBorders>
              <w:top w:val="single" w:sz="2" w:space="0" w:color="auto"/>
              <w:left w:val="single" w:sz="2" w:space="0" w:color="auto"/>
              <w:bottom w:val="single" w:sz="2" w:space="0" w:color="auto"/>
              <w:right w:val="single" w:sz="2" w:space="0" w:color="auto"/>
            </w:tcBorders>
            <w:vAlign w:val="center"/>
          </w:tcPr>
          <w:p w14:paraId="722A5464" w14:textId="77777777" w:rsidR="00A54268" w:rsidRPr="00A54268" w:rsidRDefault="00A54268" w:rsidP="00A54268">
            <w:pPr>
              <w:jc w:val="center"/>
              <w:rPr>
                <w:sz w:val="22"/>
                <w:szCs w:val="22"/>
              </w:rPr>
            </w:pPr>
            <w:r w:rsidRPr="00A54268">
              <w:rPr>
                <w:sz w:val="22"/>
                <w:szCs w:val="22"/>
              </w:rPr>
              <w:t>207,24</w:t>
            </w:r>
          </w:p>
        </w:tc>
        <w:tc>
          <w:tcPr>
            <w:tcW w:w="992" w:type="dxa"/>
            <w:tcBorders>
              <w:top w:val="single" w:sz="2" w:space="0" w:color="auto"/>
              <w:left w:val="single" w:sz="2" w:space="0" w:color="auto"/>
              <w:bottom w:val="single" w:sz="2" w:space="0" w:color="auto"/>
              <w:right w:val="single" w:sz="2" w:space="0" w:color="auto"/>
            </w:tcBorders>
            <w:vAlign w:val="center"/>
          </w:tcPr>
          <w:p w14:paraId="5CF478E3" w14:textId="77777777" w:rsidR="00A54268" w:rsidRPr="00A54268" w:rsidRDefault="00A54268" w:rsidP="00A54268">
            <w:pPr>
              <w:jc w:val="center"/>
              <w:rPr>
                <w:sz w:val="22"/>
                <w:szCs w:val="22"/>
              </w:rPr>
            </w:pPr>
            <w:r w:rsidRPr="00A54268">
              <w:rPr>
                <w:sz w:val="22"/>
                <w:szCs w:val="22"/>
              </w:rPr>
              <w:t>36,29</w:t>
            </w:r>
          </w:p>
        </w:tc>
        <w:tc>
          <w:tcPr>
            <w:tcW w:w="1276" w:type="dxa"/>
            <w:tcBorders>
              <w:top w:val="single" w:sz="2" w:space="0" w:color="auto"/>
              <w:left w:val="single" w:sz="2" w:space="0" w:color="auto"/>
              <w:bottom w:val="single" w:sz="2" w:space="0" w:color="auto"/>
              <w:right w:val="single" w:sz="2" w:space="0" w:color="auto"/>
            </w:tcBorders>
            <w:vAlign w:val="center"/>
          </w:tcPr>
          <w:p w14:paraId="29CE8059" w14:textId="77777777" w:rsidR="00A54268" w:rsidRPr="00A54268" w:rsidRDefault="00A54268" w:rsidP="00A54268">
            <w:pPr>
              <w:jc w:val="center"/>
              <w:rPr>
                <w:sz w:val="22"/>
                <w:szCs w:val="22"/>
              </w:rPr>
            </w:pPr>
            <w:r w:rsidRPr="00A54268">
              <w:rPr>
                <w:sz w:val="22"/>
                <w:szCs w:val="22"/>
              </w:rPr>
              <w:t>3 119,55</w:t>
            </w:r>
          </w:p>
        </w:tc>
        <w:tc>
          <w:tcPr>
            <w:tcW w:w="1307" w:type="dxa"/>
            <w:tcBorders>
              <w:top w:val="single" w:sz="2" w:space="0" w:color="auto"/>
              <w:left w:val="single" w:sz="2" w:space="0" w:color="auto"/>
              <w:bottom w:val="single" w:sz="2" w:space="0" w:color="auto"/>
              <w:right w:val="single" w:sz="2" w:space="0" w:color="auto"/>
            </w:tcBorders>
            <w:vAlign w:val="center"/>
          </w:tcPr>
          <w:p w14:paraId="721E8EAD" w14:textId="77777777" w:rsidR="00A54268" w:rsidRPr="00A54268" w:rsidRDefault="00A54268" w:rsidP="00A54268">
            <w:pPr>
              <w:ind w:left="-95" w:right="-35"/>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9547378" w14:textId="77777777" w:rsidR="00A54268" w:rsidRPr="00A54268" w:rsidRDefault="00A54268" w:rsidP="00A54268">
            <w:pPr>
              <w:jc w:val="center"/>
              <w:rPr>
                <w:sz w:val="22"/>
                <w:szCs w:val="22"/>
              </w:rPr>
            </w:pPr>
            <w:r w:rsidRPr="00A54268">
              <w:rPr>
                <w:sz w:val="22"/>
                <w:szCs w:val="22"/>
              </w:rPr>
              <w:t>х</w:t>
            </w:r>
          </w:p>
        </w:tc>
      </w:tr>
      <w:tr w:rsidR="00A54268" w:rsidRPr="00A54268" w14:paraId="23AEA21A" w14:textId="77777777" w:rsidTr="00F95151">
        <w:trPr>
          <w:trHeight w:val="287"/>
        </w:trPr>
        <w:tc>
          <w:tcPr>
            <w:tcW w:w="1559" w:type="dxa"/>
            <w:vMerge/>
            <w:tcBorders>
              <w:left w:val="single" w:sz="2" w:space="0" w:color="auto"/>
              <w:right w:val="single" w:sz="2" w:space="0" w:color="auto"/>
            </w:tcBorders>
            <w:vAlign w:val="center"/>
          </w:tcPr>
          <w:p w14:paraId="0C6FE1B2"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vAlign w:val="center"/>
          </w:tcPr>
          <w:p w14:paraId="3B323292" w14:textId="77777777" w:rsidR="00A54268" w:rsidRPr="00A54268" w:rsidRDefault="00A54268" w:rsidP="00A54268">
            <w:pPr>
              <w:jc w:val="center"/>
              <w:rPr>
                <w:sz w:val="22"/>
                <w:szCs w:val="22"/>
              </w:rPr>
            </w:pPr>
            <w:r w:rsidRPr="00A54268">
              <w:rPr>
                <w:sz w:val="22"/>
                <w:szCs w:val="22"/>
              </w:rPr>
              <w:t>с 01.01.2022</w:t>
            </w:r>
          </w:p>
        </w:tc>
        <w:tc>
          <w:tcPr>
            <w:tcW w:w="993" w:type="dxa"/>
            <w:tcBorders>
              <w:top w:val="single" w:sz="2" w:space="0" w:color="auto"/>
              <w:left w:val="single" w:sz="2" w:space="0" w:color="auto"/>
              <w:bottom w:val="single" w:sz="2" w:space="0" w:color="auto"/>
              <w:right w:val="single" w:sz="2" w:space="0" w:color="auto"/>
            </w:tcBorders>
            <w:vAlign w:val="center"/>
          </w:tcPr>
          <w:p w14:paraId="0FCADAC4" w14:textId="77777777" w:rsidR="00A54268" w:rsidRPr="00A54268" w:rsidRDefault="00A54268" w:rsidP="00A54268">
            <w:pPr>
              <w:jc w:val="center"/>
              <w:rPr>
                <w:sz w:val="22"/>
                <w:szCs w:val="22"/>
              </w:rPr>
            </w:pPr>
            <w:r w:rsidRPr="00A54268">
              <w:rPr>
                <w:sz w:val="22"/>
                <w:szCs w:val="22"/>
              </w:rPr>
              <w:t>205,99</w:t>
            </w:r>
          </w:p>
        </w:tc>
        <w:tc>
          <w:tcPr>
            <w:tcW w:w="850" w:type="dxa"/>
            <w:tcBorders>
              <w:top w:val="single" w:sz="2" w:space="0" w:color="auto"/>
              <w:left w:val="single" w:sz="2" w:space="0" w:color="auto"/>
              <w:bottom w:val="single" w:sz="2" w:space="0" w:color="auto"/>
              <w:right w:val="single" w:sz="2" w:space="0" w:color="auto"/>
            </w:tcBorders>
            <w:vAlign w:val="center"/>
          </w:tcPr>
          <w:p w14:paraId="74374EDE" w14:textId="77777777" w:rsidR="00A54268" w:rsidRPr="00A54268" w:rsidRDefault="00A54268" w:rsidP="00A54268">
            <w:pPr>
              <w:jc w:val="center"/>
              <w:rPr>
                <w:sz w:val="22"/>
                <w:szCs w:val="22"/>
              </w:rPr>
            </w:pPr>
            <w:r w:rsidRPr="00A54268">
              <w:rPr>
                <w:sz w:val="22"/>
                <w:szCs w:val="22"/>
              </w:rPr>
              <w:t>203,50</w:t>
            </w:r>
          </w:p>
        </w:tc>
        <w:tc>
          <w:tcPr>
            <w:tcW w:w="1095" w:type="dxa"/>
            <w:tcBorders>
              <w:top w:val="single" w:sz="2" w:space="0" w:color="auto"/>
              <w:left w:val="single" w:sz="2" w:space="0" w:color="auto"/>
              <w:bottom w:val="single" w:sz="2" w:space="0" w:color="auto"/>
              <w:right w:val="single" w:sz="2" w:space="0" w:color="auto"/>
            </w:tcBorders>
            <w:vAlign w:val="center"/>
          </w:tcPr>
          <w:p w14:paraId="08D9874C" w14:textId="77777777" w:rsidR="00A54268" w:rsidRPr="00A54268" w:rsidRDefault="00A54268" w:rsidP="00A54268">
            <w:pPr>
              <w:jc w:val="center"/>
              <w:rPr>
                <w:sz w:val="22"/>
                <w:szCs w:val="22"/>
              </w:rPr>
            </w:pPr>
            <w:r w:rsidRPr="00A54268">
              <w:rPr>
                <w:sz w:val="22"/>
                <w:szCs w:val="22"/>
              </w:rPr>
              <w:t>217,22</w:t>
            </w:r>
          </w:p>
        </w:tc>
        <w:tc>
          <w:tcPr>
            <w:tcW w:w="890" w:type="dxa"/>
            <w:tcBorders>
              <w:top w:val="single" w:sz="2" w:space="0" w:color="auto"/>
              <w:left w:val="single" w:sz="2" w:space="0" w:color="auto"/>
              <w:bottom w:val="single" w:sz="2" w:space="0" w:color="auto"/>
              <w:right w:val="single" w:sz="2" w:space="0" w:color="auto"/>
            </w:tcBorders>
            <w:vAlign w:val="center"/>
          </w:tcPr>
          <w:p w14:paraId="1C2830C6" w14:textId="77777777" w:rsidR="00A54268" w:rsidRPr="00A54268" w:rsidRDefault="00A54268" w:rsidP="00A54268">
            <w:pPr>
              <w:jc w:val="center"/>
              <w:rPr>
                <w:sz w:val="22"/>
                <w:szCs w:val="22"/>
              </w:rPr>
            </w:pPr>
            <w:r w:rsidRPr="00A54268">
              <w:rPr>
                <w:sz w:val="22"/>
                <w:szCs w:val="22"/>
              </w:rPr>
              <w:t>207,24</w:t>
            </w:r>
          </w:p>
        </w:tc>
        <w:tc>
          <w:tcPr>
            <w:tcW w:w="992" w:type="dxa"/>
            <w:tcBorders>
              <w:top w:val="single" w:sz="2" w:space="0" w:color="auto"/>
              <w:left w:val="single" w:sz="2" w:space="0" w:color="auto"/>
              <w:bottom w:val="single" w:sz="2" w:space="0" w:color="auto"/>
              <w:right w:val="single" w:sz="2" w:space="0" w:color="auto"/>
            </w:tcBorders>
            <w:vAlign w:val="center"/>
          </w:tcPr>
          <w:p w14:paraId="4CE3DE51" w14:textId="77777777" w:rsidR="00A54268" w:rsidRPr="00A54268" w:rsidRDefault="00A54268" w:rsidP="00A54268">
            <w:pPr>
              <w:jc w:val="center"/>
              <w:rPr>
                <w:sz w:val="22"/>
                <w:szCs w:val="22"/>
              </w:rPr>
            </w:pPr>
            <w:r w:rsidRPr="00A54268">
              <w:rPr>
                <w:sz w:val="22"/>
                <w:szCs w:val="22"/>
              </w:rPr>
              <w:t>205,99</w:t>
            </w:r>
          </w:p>
        </w:tc>
        <w:tc>
          <w:tcPr>
            <w:tcW w:w="952" w:type="dxa"/>
            <w:tcBorders>
              <w:top w:val="single" w:sz="2" w:space="0" w:color="auto"/>
              <w:left w:val="single" w:sz="2" w:space="0" w:color="auto"/>
              <w:bottom w:val="single" w:sz="2" w:space="0" w:color="auto"/>
              <w:right w:val="single" w:sz="2" w:space="0" w:color="auto"/>
            </w:tcBorders>
            <w:vAlign w:val="center"/>
          </w:tcPr>
          <w:p w14:paraId="5CD4A0B7" w14:textId="77777777" w:rsidR="00A54268" w:rsidRPr="00A54268" w:rsidRDefault="00A54268" w:rsidP="00A54268">
            <w:pPr>
              <w:jc w:val="center"/>
              <w:rPr>
                <w:sz w:val="22"/>
                <w:szCs w:val="22"/>
              </w:rPr>
            </w:pPr>
            <w:r w:rsidRPr="00A54268">
              <w:rPr>
                <w:sz w:val="22"/>
                <w:szCs w:val="22"/>
              </w:rPr>
              <w:t>203,50</w:t>
            </w:r>
          </w:p>
        </w:tc>
        <w:tc>
          <w:tcPr>
            <w:tcW w:w="891" w:type="dxa"/>
            <w:tcBorders>
              <w:top w:val="single" w:sz="2" w:space="0" w:color="auto"/>
              <w:left w:val="single" w:sz="2" w:space="0" w:color="auto"/>
              <w:bottom w:val="single" w:sz="2" w:space="0" w:color="auto"/>
              <w:right w:val="single" w:sz="2" w:space="0" w:color="auto"/>
            </w:tcBorders>
            <w:vAlign w:val="center"/>
          </w:tcPr>
          <w:p w14:paraId="64267DC5" w14:textId="77777777" w:rsidR="00A54268" w:rsidRPr="00A54268" w:rsidRDefault="00A54268" w:rsidP="00A54268">
            <w:pPr>
              <w:jc w:val="center"/>
              <w:rPr>
                <w:sz w:val="22"/>
                <w:szCs w:val="22"/>
              </w:rPr>
            </w:pPr>
            <w:r w:rsidRPr="00A54268">
              <w:rPr>
                <w:sz w:val="22"/>
                <w:szCs w:val="22"/>
              </w:rPr>
              <w:t>217,22</w:t>
            </w:r>
          </w:p>
        </w:tc>
        <w:tc>
          <w:tcPr>
            <w:tcW w:w="992" w:type="dxa"/>
            <w:tcBorders>
              <w:top w:val="single" w:sz="2" w:space="0" w:color="auto"/>
              <w:left w:val="single" w:sz="2" w:space="0" w:color="auto"/>
              <w:bottom w:val="single" w:sz="2" w:space="0" w:color="auto"/>
              <w:right w:val="single" w:sz="2" w:space="0" w:color="auto"/>
            </w:tcBorders>
            <w:vAlign w:val="center"/>
          </w:tcPr>
          <w:p w14:paraId="33B3E0FC" w14:textId="77777777" w:rsidR="00A54268" w:rsidRPr="00A54268" w:rsidRDefault="00A54268" w:rsidP="00A54268">
            <w:pPr>
              <w:jc w:val="center"/>
              <w:rPr>
                <w:sz w:val="22"/>
                <w:szCs w:val="22"/>
              </w:rPr>
            </w:pPr>
            <w:r w:rsidRPr="00A54268">
              <w:rPr>
                <w:sz w:val="22"/>
                <w:szCs w:val="22"/>
              </w:rPr>
              <w:t>207,24</w:t>
            </w:r>
          </w:p>
        </w:tc>
        <w:tc>
          <w:tcPr>
            <w:tcW w:w="992" w:type="dxa"/>
            <w:tcBorders>
              <w:top w:val="single" w:sz="2" w:space="0" w:color="auto"/>
              <w:left w:val="single" w:sz="2" w:space="0" w:color="auto"/>
              <w:bottom w:val="single" w:sz="2" w:space="0" w:color="auto"/>
              <w:right w:val="single" w:sz="2" w:space="0" w:color="auto"/>
            </w:tcBorders>
            <w:vAlign w:val="center"/>
          </w:tcPr>
          <w:p w14:paraId="16CAE509" w14:textId="77777777" w:rsidR="00A54268" w:rsidRPr="00A54268" w:rsidRDefault="00A54268" w:rsidP="00A54268">
            <w:pPr>
              <w:jc w:val="center"/>
              <w:rPr>
                <w:sz w:val="22"/>
                <w:szCs w:val="22"/>
              </w:rPr>
            </w:pPr>
            <w:r w:rsidRPr="00A54268">
              <w:rPr>
                <w:sz w:val="22"/>
                <w:szCs w:val="22"/>
              </w:rPr>
              <w:t>36,29</w:t>
            </w:r>
          </w:p>
        </w:tc>
        <w:tc>
          <w:tcPr>
            <w:tcW w:w="1276" w:type="dxa"/>
            <w:tcBorders>
              <w:top w:val="single" w:sz="2" w:space="0" w:color="auto"/>
              <w:left w:val="single" w:sz="2" w:space="0" w:color="auto"/>
              <w:bottom w:val="single" w:sz="2" w:space="0" w:color="auto"/>
              <w:right w:val="single" w:sz="2" w:space="0" w:color="auto"/>
            </w:tcBorders>
            <w:vAlign w:val="center"/>
          </w:tcPr>
          <w:p w14:paraId="00C15AAC" w14:textId="77777777" w:rsidR="00A54268" w:rsidRPr="00A54268" w:rsidRDefault="00A54268" w:rsidP="00A54268">
            <w:pPr>
              <w:jc w:val="center"/>
              <w:rPr>
                <w:sz w:val="22"/>
                <w:szCs w:val="22"/>
              </w:rPr>
            </w:pPr>
            <w:r w:rsidRPr="00A54268">
              <w:rPr>
                <w:sz w:val="22"/>
                <w:szCs w:val="22"/>
              </w:rPr>
              <w:t>3 119,55</w:t>
            </w:r>
          </w:p>
        </w:tc>
        <w:tc>
          <w:tcPr>
            <w:tcW w:w="1307" w:type="dxa"/>
            <w:tcBorders>
              <w:top w:val="single" w:sz="2" w:space="0" w:color="auto"/>
              <w:left w:val="single" w:sz="2" w:space="0" w:color="auto"/>
              <w:bottom w:val="single" w:sz="2" w:space="0" w:color="auto"/>
              <w:right w:val="single" w:sz="2" w:space="0" w:color="auto"/>
            </w:tcBorders>
            <w:vAlign w:val="center"/>
          </w:tcPr>
          <w:p w14:paraId="14C02824"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AD0B4A3" w14:textId="77777777" w:rsidR="00A54268" w:rsidRPr="00A54268" w:rsidRDefault="00A54268" w:rsidP="00A54268">
            <w:pPr>
              <w:jc w:val="center"/>
              <w:rPr>
                <w:sz w:val="22"/>
                <w:szCs w:val="22"/>
              </w:rPr>
            </w:pPr>
            <w:r w:rsidRPr="00A54268">
              <w:rPr>
                <w:sz w:val="22"/>
                <w:szCs w:val="22"/>
              </w:rPr>
              <w:t>х</w:t>
            </w:r>
          </w:p>
        </w:tc>
      </w:tr>
      <w:tr w:rsidR="00A54268" w:rsidRPr="00A54268" w14:paraId="26B7B1D8" w14:textId="77777777" w:rsidTr="00F95151">
        <w:trPr>
          <w:trHeight w:val="262"/>
        </w:trPr>
        <w:tc>
          <w:tcPr>
            <w:tcW w:w="1559" w:type="dxa"/>
            <w:vMerge/>
            <w:tcBorders>
              <w:left w:val="single" w:sz="2" w:space="0" w:color="auto"/>
              <w:right w:val="single" w:sz="2" w:space="0" w:color="auto"/>
            </w:tcBorders>
            <w:vAlign w:val="center"/>
          </w:tcPr>
          <w:p w14:paraId="7D8D8935"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vAlign w:val="center"/>
          </w:tcPr>
          <w:p w14:paraId="39D5C2EF" w14:textId="77777777" w:rsidR="00A54268" w:rsidRPr="00A54268" w:rsidRDefault="00A54268" w:rsidP="00A54268">
            <w:pPr>
              <w:jc w:val="center"/>
              <w:rPr>
                <w:sz w:val="22"/>
                <w:szCs w:val="22"/>
              </w:rPr>
            </w:pPr>
            <w:r w:rsidRPr="00A54268">
              <w:rPr>
                <w:sz w:val="22"/>
                <w:szCs w:val="22"/>
              </w:rPr>
              <w:t>с 01.07.2022</w:t>
            </w:r>
          </w:p>
        </w:tc>
        <w:tc>
          <w:tcPr>
            <w:tcW w:w="993" w:type="dxa"/>
            <w:tcBorders>
              <w:top w:val="single" w:sz="2" w:space="0" w:color="auto"/>
              <w:left w:val="single" w:sz="2" w:space="0" w:color="auto"/>
              <w:bottom w:val="single" w:sz="2" w:space="0" w:color="auto"/>
              <w:right w:val="single" w:sz="2" w:space="0" w:color="auto"/>
            </w:tcBorders>
            <w:vAlign w:val="center"/>
          </w:tcPr>
          <w:p w14:paraId="58A412AE" w14:textId="77777777" w:rsidR="00A54268" w:rsidRPr="00A54268" w:rsidRDefault="00A54268" w:rsidP="00A54268">
            <w:pPr>
              <w:jc w:val="center"/>
              <w:rPr>
                <w:sz w:val="22"/>
                <w:szCs w:val="22"/>
              </w:rPr>
            </w:pPr>
            <w:r w:rsidRPr="00A54268">
              <w:rPr>
                <w:sz w:val="22"/>
                <w:szCs w:val="22"/>
              </w:rPr>
              <w:t>219,76</w:t>
            </w:r>
          </w:p>
        </w:tc>
        <w:tc>
          <w:tcPr>
            <w:tcW w:w="850" w:type="dxa"/>
            <w:tcBorders>
              <w:top w:val="single" w:sz="2" w:space="0" w:color="auto"/>
              <w:left w:val="single" w:sz="2" w:space="0" w:color="auto"/>
              <w:bottom w:val="single" w:sz="2" w:space="0" w:color="auto"/>
              <w:right w:val="single" w:sz="2" w:space="0" w:color="auto"/>
            </w:tcBorders>
            <w:vAlign w:val="center"/>
          </w:tcPr>
          <w:p w14:paraId="296D7E78" w14:textId="77777777" w:rsidR="00A54268" w:rsidRPr="00A54268" w:rsidRDefault="00A54268" w:rsidP="00A54268">
            <w:pPr>
              <w:jc w:val="center"/>
              <w:rPr>
                <w:sz w:val="22"/>
                <w:szCs w:val="22"/>
              </w:rPr>
            </w:pPr>
            <w:r w:rsidRPr="00A54268">
              <w:rPr>
                <w:sz w:val="22"/>
                <w:szCs w:val="22"/>
              </w:rPr>
              <w:t>217,24</w:t>
            </w:r>
          </w:p>
        </w:tc>
        <w:tc>
          <w:tcPr>
            <w:tcW w:w="1095" w:type="dxa"/>
            <w:tcBorders>
              <w:top w:val="single" w:sz="2" w:space="0" w:color="auto"/>
              <w:left w:val="single" w:sz="2" w:space="0" w:color="auto"/>
              <w:bottom w:val="single" w:sz="2" w:space="0" w:color="auto"/>
              <w:right w:val="single" w:sz="2" w:space="0" w:color="auto"/>
            </w:tcBorders>
            <w:vAlign w:val="center"/>
          </w:tcPr>
          <w:p w14:paraId="68999297" w14:textId="77777777" w:rsidR="00A54268" w:rsidRPr="00A54268" w:rsidRDefault="00A54268" w:rsidP="00A54268">
            <w:pPr>
              <w:jc w:val="center"/>
              <w:rPr>
                <w:sz w:val="22"/>
                <w:szCs w:val="22"/>
              </w:rPr>
            </w:pPr>
            <w:r w:rsidRPr="00A54268">
              <w:rPr>
                <w:sz w:val="22"/>
                <w:szCs w:val="22"/>
              </w:rPr>
              <w:t>231,12</w:t>
            </w:r>
          </w:p>
        </w:tc>
        <w:tc>
          <w:tcPr>
            <w:tcW w:w="890" w:type="dxa"/>
            <w:tcBorders>
              <w:top w:val="single" w:sz="2" w:space="0" w:color="auto"/>
              <w:left w:val="single" w:sz="2" w:space="0" w:color="auto"/>
              <w:bottom w:val="single" w:sz="2" w:space="0" w:color="auto"/>
              <w:right w:val="single" w:sz="2" w:space="0" w:color="auto"/>
            </w:tcBorders>
            <w:vAlign w:val="center"/>
          </w:tcPr>
          <w:p w14:paraId="66999241" w14:textId="77777777" w:rsidR="00A54268" w:rsidRPr="00A54268" w:rsidRDefault="00A54268" w:rsidP="00A54268">
            <w:pPr>
              <w:jc w:val="center"/>
              <w:rPr>
                <w:sz w:val="22"/>
                <w:szCs w:val="22"/>
              </w:rPr>
            </w:pPr>
            <w:r w:rsidRPr="00A54268">
              <w:rPr>
                <w:sz w:val="22"/>
                <w:szCs w:val="22"/>
              </w:rPr>
              <w:t>221,02</w:t>
            </w:r>
          </w:p>
        </w:tc>
        <w:tc>
          <w:tcPr>
            <w:tcW w:w="992" w:type="dxa"/>
            <w:tcBorders>
              <w:top w:val="single" w:sz="2" w:space="0" w:color="auto"/>
              <w:left w:val="single" w:sz="2" w:space="0" w:color="auto"/>
              <w:bottom w:val="single" w:sz="2" w:space="0" w:color="auto"/>
              <w:right w:val="single" w:sz="2" w:space="0" w:color="auto"/>
            </w:tcBorders>
            <w:vAlign w:val="center"/>
          </w:tcPr>
          <w:p w14:paraId="2C8CBAEE" w14:textId="77777777" w:rsidR="00A54268" w:rsidRPr="00A54268" w:rsidRDefault="00A54268" w:rsidP="00A54268">
            <w:pPr>
              <w:jc w:val="center"/>
              <w:rPr>
                <w:sz w:val="22"/>
                <w:szCs w:val="22"/>
              </w:rPr>
            </w:pPr>
            <w:r w:rsidRPr="00A54268">
              <w:rPr>
                <w:sz w:val="22"/>
                <w:szCs w:val="22"/>
              </w:rPr>
              <w:t>219,76</w:t>
            </w:r>
          </w:p>
        </w:tc>
        <w:tc>
          <w:tcPr>
            <w:tcW w:w="952" w:type="dxa"/>
            <w:tcBorders>
              <w:top w:val="single" w:sz="2" w:space="0" w:color="auto"/>
              <w:left w:val="single" w:sz="2" w:space="0" w:color="auto"/>
              <w:bottom w:val="single" w:sz="2" w:space="0" w:color="auto"/>
              <w:right w:val="single" w:sz="2" w:space="0" w:color="auto"/>
            </w:tcBorders>
            <w:vAlign w:val="center"/>
          </w:tcPr>
          <w:p w14:paraId="2DEC04D8" w14:textId="77777777" w:rsidR="00A54268" w:rsidRPr="00A54268" w:rsidRDefault="00A54268" w:rsidP="00A54268">
            <w:pPr>
              <w:jc w:val="center"/>
              <w:rPr>
                <w:sz w:val="22"/>
                <w:szCs w:val="22"/>
              </w:rPr>
            </w:pPr>
            <w:r w:rsidRPr="00A54268">
              <w:rPr>
                <w:sz w:val="22"/>
                <w:szCs w:val="22"/>
              </w:rPr>
              <w:t>217,24</w:t>
            </w:r>
          </w:p>
        </w:tc>
        <w:tc>
          <w:tcPr>
            <w:tcW w:w="891" w:type="dxa"/>
            <w:tcBorders>
              <w:top w:val="single" w:sz="2" w:space="0" w:color="auto"/>
              <w:left w:val="single" w:sz="2" w:space="0" w:color="auto"/>
              <w:bottom w:val="single" w:sz="2" w:space="0" w:color="auto"/>
              <w:right w:val="single" w:sz="2" w:space="0" w:color="auto"/>
            </w:tcBorders>
            <w:vAlign w:val="center"/>
          </w:tcPr>
          <w:p w14:paraId="528297C7" w14:textId="77777777" w:rsidR="00A54268" w:rsidRPr="00A54268" w:rsidRDefault="00A54268" w:rsidP="00A54268">
            <w:pPr>
              <w:jc w:val="center"/>
              <w:rPr>
                <w:sz w:val="22"/>
                <w:szCs w:val="22"/>
              </w:rPr>
            </w:pPr>
            <w:r w:rsidRPr="00A54268">
              <w:rPr>
                <w:sz w:val="22"/>
                <w:szCs w:val="22"/>
              </w:rPr>
              <w:t>231,12</w:t>
            </w:r>
          </w:p>
        </w:tc>
        <w:tc>
          <w:tcPr>
            <w:tcW w:w="992" w:type="dxa"/>
            <w:tcBorders>
              <w:top w:val="single" w:sz="2" w:space="0" w:color="auto"/>
              <w:left w:val="single" w:sz="2" w:space="0" w:color="auto"/>
              <w:bottom w:val="single" w:sz="2" w:space="0" w:color="auto"/>
              <w:right w:val="single" w:sz="2" w:space="0" w:color="auto"/>
            </w:tcBorders>
            <w:vAlign w:val="center"/>
          </w:tcPr>
          <w:p w14:paraId="770587CE" w14:textId="77777777" w:rsidR="00A54268" w:rsidRPr="00A54268" w:rsidRDefault="00A54268" w:rsidP="00A54268">
            <w:pPr>
              <w:jc w:val="center"/>
              <w:rPr>
                <w:sz w:val="22"/>
                <w:szCs w:val="22"/>
              </w:rPr>
            </w:pPr>
            <w:r w:rsidRPr="00A54268">
              <w:rPr>
                <w:sz w:val="22"/>
                <w:szCs w:val="22"/>
              </w:rPr>
              <w:t>221,02</w:t>
            </w:r>
          </w:p>
        </w:tc>
        <w:tc>
          <w:tcPr>
            <w:tcW w:w="992" w:type="dxa"/>
            <w:tcBorders>
              <w:top w:val="single" w:sz="2" w:space="0" w:color="auto"/>
              <w:left w:val="single" w:sz="2" w:space="0" w:color="auto"/>
              <w:bottom w:val="single" w:sz="2" w:space="0" w:color="auto"/>
              <w:right w:val="single" w:sz="2" w:space="0" w:color="auto"/>
            </w:tcBorders>
            <w:vAlign w:val="center"/>
          </w:tcPr>
          <w:p w14:paraId="2A37D3DC" w14:textId="77777777" w:rsidR="00A54268" w:rsidRPr="00A54268" w:rsidRDefault="00A54268" w:rsidP="00A54268">
            <w:pPr>
              <w:jc w:val="center"/>
              <w:rPr>
                <w:sz w:val="22"/>
                <w:szCs w:val="22"/>
              </w:rPr>
            </w:pPr>
            <w:r w:rsidRPr="00A54268">
              <w:rPr>
                <w:sz w:val="22"/>
                <w:szCs w:val="22"/>
              </w:rPr>
              <w:t>48,11</w:t>
            </w:r>
          </w:p>
        </w:tc>
        <w:tc>
          <w:tcPr>
            <w:tcW w:w="1276" w:type="dxa"/>
            <w:tcBorders>
              <w:top w:val="single" w:sz="2" w:space="0" w:color="auto"/>
              <w:left w:val="single" w:sz="2" w:space="0" w:color="auto"/>
              <w:bottom w:val="single" w:sz="2" w:space="0" w:color="auto"/>
              <w:right w:val="single" w:sz="2" w:space="0" w:color="auto"/>
            </w:tcBorders>
            <w:vAlign w:val="center"/>
          </w:tcPr>
          <w:p w14:paraId="3AC779A9" w14:textId="77777777" w:rsidR="00A54268" w:rsidRPr="00A54268" w:rsidRDefault="00A54268" w:rsidP="00A54268">
            <w:pPr>
              <w:jc w:val="center"/>
              <w:rPr>
                <w:sz w:val="22"/>
                <w:szCs w:val="22"/>
              </w:rPr>
            </w:pPr>
            <w:r w:rsidRPr="00A54268">
              <w:rPr>
                <w:sz w:val="22"/>
                <w:szCs w:val="22"/>
              </w:rPr>
              <w:t>3 155,32</w:t>
            </w:r>
          </w:p>
        </w:tc>
        <w:tc>
          <w:tcPr>
            <w:tcW w:w="1307" w:type="dxa"/>
            <w:tcBorders>
              <w:top w:val="single" w:sz="2" w:space="0" w:color="auto"/>
              <w:left w:val="single" w:sz="2" w:space="0" w:color="auto"/>
              <w:bottom w:val="single" w:sz="2" w:space="0" w:color="auto"/>
              <w:right w:val="single" w:sz="2" w:space="0" w:color="auto"/>
            </w:tcBorders>
            <w:vAlign w:val="center"/>
          </w:tcPr>
          <w:p w14:paraId="119320F7"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4644BAB" w14:textId="77777777" w:rsidR="00A54268" w:rsidRPr="00A54268" w:rsidRDefault="00A54268" w:rsidP="00A54268">
            <w:pPr>
              <w:jc w:val="center"/>
              <w:rPr>
                <w:sz w:val="22"/>
                <w:szCs w:val="22"/>
              </w:rPr>
            </w:pPr>
            <w:r w:rsidRPr="00A54268">
              <w:rPr>
                <w:sz w:val="22"/>
                <w:szCs w:val="22"/>
              </w:rPr>
              <w:t>х</w:t>
            </w:r>
          </w:p>
        </w:tc>
      </w:tr>
      <w:tr w:rsidR="00A54268" w:rsidRPr="00A54268" w14:paraId="48449187" w14:textId="77777777" w:rsidTr="00F95151">
        <w:trPr>
          <w:trHeight w:val="267"/>
        </w:trPr>
        <w:tc>
          <w:tcPr>
            <w:tcW w:w="1559" w:type="dxa"/>
            <w:vMerge/>
            <w:tcBorders>
              <w:left w:val="single" w:sz="2" w:space="0" w:color="auto"/>
              <w:right w:val="single" w:sz="2" w:space="0" w:color="auto"/>
            </w:tcBorders>
            <w:vAlign w:val="center"/>
          </w:tcPr>
          <w:p w14:paraId="702E7353"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vAlign w:val="center"/>
          </w:tcPr>
          <w:p w14:paraId="410B1869" w14:textId="77777777" w:rsidR="00A54268" w:rsidRPr="00A54268" w:rsidRDefault="00A54268" w:rsidP="00A54268">
            <w:pPr>
              <w:jc w:val="center"/>
              <w:rPr>
                <w:sz w:val="22"/>
                <w:szCs w:val="22"/>
              </w:rPr>
            </w:pPr>
            <w:r w:rsidRPr="00A54268">
              <w:rPr>
                <w:sz w:val="22"/>
                <w:szCs w:val="22"/>
              </w:rPr>
              <w:t>с 01.12.2022</w:t>
            </w:r>
          </w:p>
        </w:tc>
        <w:tc>
          <w:tcPr>
            <w:tcW w:w="993" w:type="dxa"/>
            <w:tcBorders>
              <w:top w:val="single" w:sz="2" w:space="0" w:color="auto"/>
              <w:left w:val="single" w:sz="2" w:space="0" w:color="auto"/>
              <w:bottom w:val="single" w:sz="2" w:space="0" w:color="auto"/>
              <w:right w:val="single" w:sz="2" w:space="0" w:color="auto"/>
            </w:tcBorders>
          </w:tcPr>
          <w:p w14:paraId="61B4454A" w14:textId="77777777" w:rsidR="00A54268" w:rsidRPr="00A54268" w:rsidRDefault="00A54268" w:rsidP="00A54268">
            <w:pPr>
              <w:jc w:val="center"/>
              <w:rPr>
                <w:sz w:val="22"/>
                <w:szCs w:val="22"/>
              </w:rPr>
            </w:pPr>
            <w:r w:rsidRPr="00A54268">
              <w:rPr>
                <w:sz w:val="22"/>
                <w:szCs w:val="22"/>
              </w:rPr>
              <w:t>225,74</w:t>
            </w:r>
          </w:p>
        </w:tc>
        <w:tc>
          <w:tcPr>
            <w:tcW w:w="850" w:type="dxa"/>
            <w:tcBorders>
              <w:top w:val="single" w:sz="2" w:space="0" w:color="auto"/>
              <w:left w:val="single" w:sz="2" w:space="0" w:color="auto"/>
              <w:bottom w:val="single" w:sz="2" w:space="0" w:color="auto"/>
              <w:right w:val="single" w:sz="2" w:space="0" w:color="auto"/>
            </w:tcBorders>
          </w:tcPr>
          <w:p w14:paraId="5BD31D38" w14:textId="77777777" w:rsidR="00A54268" w:rsidRPr="00A54268" w:rsidRDefault="00A54268" w:rsidP="00A54268">
            <w:pPr>
              <w:jc w:val="center"/>
              <w:rPr>
                <w:sz w:val="22"/>
                <w:szCs w:val="22"/>
              </w:rPr>
            </w:pPr>
            <w:r w:rsidRPr="00A54268">
              <w:rPr>
                <w:sz w:val="22"/>
                <w:szCs w:val="22"/>
              </w:rPr>
              <w:t>223,14</w:t>
            </w:r>
          </w:p>
        </w:tc>
        <w:tc>
          <w:tcPr>
            <w:tcW w:w="1095" w:type="dxa"/>
            <w:tcBorders>
              <w:top w:val="single" w:sz="2" w:space="0" w:color="auto"/>
              <w:left w:val="single" w:sz="2" w:space="0" w:color="auto"/>
              <w:bottom w:val="single" w:sz="2" w:space="0" w:color="auto"/>
              <w:right w:val="single" w:sz="2" w:space="0" w:color="auto"/>
            </w:tcBorders>
          </w:tcPr>
          <w:p w14:paraId="4D14D86A" w14:textId="77777777" w:rsidR="00A54268" w:rsidRPr="00A54268" w:rsidRDefault="00A54268" w:rsidP="00A54268">
            <w:pPr>
              <w:jc w:val="center"/>
              <w:rPr>
                <w:sz w:val="22"/>
                <w:szCs w:val="22"/>
              </w:rPr>
            </w:pPr>
            <w:r w:rsidRPr="00A54268">
              <w:rPr>
                <w:sz w:val="22"/>
                <w:szCs w:val="22"/>
              </w:rPr>
              <w:t>237,46</w:t>
            </w:r>
          </w:p>
        </w:tc>
        <w:tc>
          <w:tcPr>
            <w:tcW w:w="890" w:type="dxa"/>
            <w:tcBorders>
              <w:top w:val="single" w:sz="2" w:space="0" w:color="auto"/>
              <w:left w:val="single" w:sz="2" w:space="0" w:color="auto"/>
              <w:bottom w:val="single" w:sz="2" w:space="0" w:color="auto"/>
              <w:right w:val="single" w:sz="2" w:space="0" w:color="auto"/>
            </w:tcBorders>
          </w:tcPr>
          <w:p w14:paraId="33BF4A01" w14:textId="77777777" w:rsidR="00A54268" w:rsidRPr="00A54268" w:rsidRDefault="00A54268" w:rsidP="00A54268">
            <w:pPr>
              <w:jc w:val="center"/>
              <w:rPr>
                <w:sz w:val="22"/>
                <w:szCs w:val="22"/>
              </w:rPr>
            </w:pPr>
            <w:r w:rsidRPr="00A54268">
              <w:rPr>
                <w:sz w:val="22"/>
                <w:szCs w:val="22"/>
              </w:rPr>
              <w:t>227,04</w:t>
            </w:r>
          </w:p>
        </w:tc>
        <w:tc>
          <w:tcPr>
            <w:tcW w:w="992" w:type="dxa"/>
            <w:tcBorders>
              <w:top w:val="single" w:sz="2" w:space="0" w:color="auto"/>
              <w:left w:val="single" w:sz="2" w:space="0" w:color="auto"/>
              <w:bottom w:val="single" w:sz="2" w:space="0" w:color="auto"/>
              <w:right w:val="single" w:sz="2" w:space="0" w:color="auto"/>
            </w:tcBorders>
          </w:tcPr>
          <w:p w14:paraId="4C86C6A1" w14:textId="77777777" w:rsidR="00A54268" w:rsidRPr="00A54268" w:rsidRDefault="00A54268" w:rsidP="00A54268">
            <w:pPr>
              <w:jc w:val="center"/>
              <w:rPr>
                <w:sz w:val="22"/>
                <w:szCs w:val="22"/>
              </w:rPr>
            </w:pPr>
            <w:r w:rsidRPr="00A54268">
              <w:rPr>
                <w:sz w:val="22"/>
                <w:szCs w:val="22"/>
              </w:rPr>
              <w:t>225,74</w:t>
            </w:r>
          </w:p>
        </w:tc>
        <w:tc>
          <w:tcPr>
            <w:tcW w:w="952" w:type="dxa"/>
            <w:tcBorders>
              <w:top w:val="single" w:sz="2" w:space="0" w:color="auto"/>
              <w:left w:val="single" w:sz="2" w:space="0" w:color="auto"/>
              <w:bottom w:val="single" w:sz="2" w:space="0" w:color="auto"/>
              <w:right w:val="single" w:sz="2" w:space="0" w:color="auto"/>
            </w:tcBorders>
          </w:tcPr>
          <w:p w14:paraId="697EE627" w14:textId="77777777" w:rsidR="00A54268" w:rsidRPr="00A54268" w:rsidRDefault="00A54268" w:rsidP="00A54268">
            <w:pPr>
              <w:jc w:val="center"/>
              <w:rPr>
                <w:sz w:val="22"/>
                <w:szCs w:val="22"/>
              </w:rPr>
            </w:pPr>
            <w:r w:rsidRPr="00A54268">
              <w:rPr>
                <w:sz w:val="22"/>
                <w:szCs w:val="22"/>
              </w:rPr>
              <w:t>223,14</w:t>
            </w:r>
          </w:p>
        </w:tc>
        <w:tc>
          <w:tcPr>
            <w:tcW w:w="891" w:type="dxa"/>
            <w:tcBorders>
              <w:top w:val="single" w:sz="2" w:space="0" w:color="auto"/>
              <w:left w:val="single" w:sz="2" w:space="0" w:color="auto"/>
              <w:bottom w:val="single" w:sz="2" w:space="0" w:color="auto"/>
              <w:right w:val="single" w:sz="2" w:space="0" w:color="auto"/>
            </w:tcBorders>
          </w:tcPr>
          <w:p w14:paraId="445053F0" w14:textId="77777777" w:rsidR="00A54268" w:rsidRPr="00A54268" w:rsidRDefault="00A54268" w:rsidP="00A54268">
            <w:pPr>
              <w:jc w:val="center"/>
              <w:rPr>
                <w:sz w:val="22"/>
                <w:szCs w:val="22"/>
              </w:rPr>
            </w:pPr>
            <w:r w:rsidRPr="00A54268">
              <w:rPr>
                <w:sz w:val="22"/>
                <w:szCs w:val="22"/>
              </w:rPr>
              <w:t>237,46</w:t>
            </w:r>
          </w:p>
        </w:tc>
        <w:tc>
          <w:tcPr>
            <w:tcW w:w="992" w:type="dxa"/>
            <w:tcBorders>
              <w:top w:val="single" w:sz="2" w:space="0" w:color="auto"/>
              <w:left w:val="single" w:sz="2" w:space="0" w:color="auto"/>
              <w:bottom w:val="single" w:sz="2" w:space="0" w:color="auto"/>
              <w:right w:val="single" w:sz="2" w:space="0" w:color="auto"/>
            </w:tcBorders>
          </w:tcPr>
          <w:p w14:paraId="58B0FBFF" w14:textId="77777777" w:rsidR="00A54268" w:rsidRPr="00A54268" w:rsidRDefault="00A54268" w:rsidP="00A54268">
            <w:pPr>
              <w:jc w:val="center"/>
              <w:rPr>
                <w:sz w:val="22"/>
                <w:szCs w:val="22"/>
              </w:rPr>
            </w:pPr>
            <w:r w:rsidRPr="00A54268">
              <w:rPr>
                <w:sz w:val="22"/>
                <w:szCs w:val="22"/>
              </w:rPr>
              <w:t>227,04</w:t>
            </w:r>
          </w:p>
        </w:tc>
        <w:tc>
          <w:tcPr>
            <w:tcW w:w="992" w:type="dxa"/>
            <w:shd w:val="clear" w:color="auto" w:fill="auto"/>
          </w:tcPr>
          <w:p w14:paraId="18C04F5D" w14:textId="77777777" w:rsidR="00A54268" w:rsidRPr="00A54268" w:rsidRDefault="00A54268" w:rsidP="00A54268">
            <w:pPr>
              <w:jc w:val="center"/>
              <w:rPr>
                <w:sz w:val="22"/>
                <w:szCs w:val="22"/>
              </w:rPr>
            </w:pPr>
            <w:r w:rsidRPr="00A54268">
              <w:rPr>
                <w:sz w:val="22"/>
                <w:szCs w:val="22"/>
              </w:rPr>
              <w:t>48,74</w:t>
            </w:r>
          </w:p>
        </w:tc>
        <w:tc>
          <w:tcPr>
            <w:tcW w:w="1276" w:type="dxa"/>
            <w:shd w:val="clear" w:color="auto" w:fill="auto"/>
          </w:tcPr>
          <w:p w14:paraId="24B16194" w14:textId="77777777" w:rsidR="00A54268" w:rsidRPr="00A54268" w:rsidRDefault="00A54268" w:rsidP="00A54268">
            <w:pPr>
              <w:jc w:val="center"/>
              <w:rPr>
                <w:sz w:val="22"/>
                <w:szCs w:val="22"/>
              </w:rPr>
            </w:pPr>
            <w:r w:rsidRPr="00A54268">
              <w:rPr>
                <w:sz w:val="22"/>
                <w:szCs w:val="22"/>
              </w:rPr>
              <w:t>3 253,73</w:t>
            </w:r>
          </w:p>
        </w:tc>
        <w:tc>
          <w:tcPr>
            <w:tcW w:w="1307" w:type="dxa"/>
            <w:tcBorders>
              <w:top w:val="single" w:sz="2" w:space="0" w:color="auto"/>
              <w:left w:val="single" w:sz="2" w:space="0" w:color="auto"/>
              <w:bottom w:val="single" w:sz="2" w:space="0" w:color="auto"/>
              <w:right w:val="single" w:sz="2" w:space="0" w:color="auto"/>
            </w:tcBorders>
            <w:vAlign w:val="center"/>
          </w:tcPr>
          <w:p w14:paraId="43F9267C"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84633F8" w14:textId="77777777" w:rsidR="00A54268" w:rsidRPr="00A54268" w:rsidRDefault="00A54268" w:rsidP="00A54268">
            <w:pPr>
              <w:jc w:val="center"/>
              <w:rPr>
                <w:sz w:val="22"/>
                <w:szCs w:val="22"/>
              </w:rPr>
            </w:pPr>
            <w:r w:rsidRPr="00A54268">
              <w:rPr>
                <w:sz w:val="22"/>
                <w:szCs w:val="22"/>
              </w:rPr>
              <w:t>х</w:t>
            </w:r>
          </w:p>
        </w:tc>
      </w:tr>
      <w:tr w:rsidR="00A54268" w:rsidRPr="00A54268" w14:paraId="2979EAEA" w14:textId="77777777" w:rsidTr="00F95151">
        <w:trPr>
          <w:trHeight w:val="267"/>
        </w:trPr>
        <w:tc>
          <w:tcPr>
            <w:tcW w:w="1559" w:type="dxa"/>
            <w:vMerge/>
            <w:tcBorders>
              <w:left w:val="single" w:sz="2" w:space="0" w:color="auto"/>
              <w:right w:val="single" w:sz="2" w:space="0" w:color="auto"/>
            </w:tcBorders>
            <w:vAlign w:val="center"/>
          </w:tcPr>
          <w:p w14:paraId="098FB91E" w14:textId="77777777" w:rsidR="00A54268" w:rsidRPr="00A54268" w:rsidRDefault="00A54268" w:rsidP="00A54268">
            <w:pPr>
              <w:jc w:val="center"/>
            </w:pPr>
          </w:p>
        </w:tc>
        <w:tc>
          <w:tcPr>
            <w:tcW w:w="1559" w:type="dxa"/>
            <w:tcBorders>
              <w:top w:val="single" w:sz="2" w:space="0" w:color="auto"/>
              <w:left w:val="single" w:sz="2" w:space="0" w:color="auto"/>
              <w:bottom w:val="single" w:sz="2" w:space="0" w:color="auto"/>
              <w:right w:val="single" w:sz="2" w:space="0" w:color="auto"/>
            </w:tcBorders>
            <w:vAlign w:val="center"/>
          </w:tcPr>
          <w:p w14:paraId="69BD7BE7" w14:textId="77777777" w:rsidR="00A54268" w:rsidRPr="00A54268" w:rsidRDefault="00A54268" w:rsidP="00A54268">
            <w:pPr>
              <w:jc w:val="center"/>
              <w:rPr>
                <w:sz w:val="22"/>
                <w:szCs w:val="22"/>
              </w:rPr>
            </w:pPr>
            <w:r w:rsidRPr="00A54268">
              <w:rPr>
                <w:sz w:val="22"/>
                <w:szCs w:val="22"/>
              </w:rPr>
              <w:t>с 01.01.2023</w:t>
            </w:r>
          </w:p>
        </w:tc>
        <w:tc>
          <w:tcPr>
            <w:tcW w:w="993" w:type="dxa"/>
            <w:tcBorders>
              <w:top w:val="single" w:sz="2" w:space="0" w:color="auto"/>
              <w:left w:val="single" w:sz="2" w:space="0" w:color="auto"/>
              <w:bottom w:val="single" w:sz="2" w:space="0" w:color="auto"/>
              <w:right w:val="single" w:sz="2" w:space="0" w:color="auto"/>
            </w:tcBorders>
          </w:tcPr>
          <w:p w14:paraId="25473C1D" w14:textId="77777777" w:rsidR="00A54268" w:rsidRPr="00A54268" w:rsidRDefault="00A54268" w:rsidP="00A54268">
            <w:pPr>
              <w:jc w:val="center"/>
              <w:rPr>
                <w:sz w:val="22"/>
                <w:szCs w:val="22"/>
              </w:rPr>
            </w:pPr>
            <w:r w:rsidRPr="00A54268">
              <w:rPr>
                <w:sz w:val="22"/>
                <w:szCs w:val="22"/>
              </w:rPr>
              <w:t>225,74</w:t>
            </w:r>
          </w:p>
        </w:tc>
        <w:tc>
          <w:tcPr>
            <w:tcW w:w="850" w:type="dxa"/>
            <w:tcBorders>
              <w:top w:val="single" w:sz="2" w:space="0" w:color="auto"/>
              <w:left w:val="single" w:sz="2" w:space="0" w:color="auto"/>
              <w:bottom w:val="single" w:sz="2" w:space="0" w:color="auto"/>
              <w:right w:val="single" w:sz="2" w:space="0" w:color="auto"/>
            </w:tcBorders>
          </w:tcPr>
          <w:p w14:paraId="38D9ED4B" w14:textId="77777777" w:rsidR="00A54268" w:rsidRPr="00A54268" w:rsidRDefault="00A54268" w:rsidP="00A54268">
            <w:pPr>
              <w:jc w:val="center"/>
              <w:rPr>
                <w:sz w:val="22"/>
                <w:szCs w:val="22"/>
              </w:rPr>
            </w:pPr>
            <w:r w:rsidRPr="00A54268">
              <w:rPr>
                <w:sz w:val="22"/>
                <w:szCs w:val="22"/>
              </w:rPr>
              <w:t>223,14</w:t>
            </w:r>
          </w:p>
        </w:tc>
        <w:tc>
          <w:tcPr>
            <w:tcW w:w="1095" w:type="dxa"/>
            <w:tcBorders>
              <w:top w:val="single" w:sz="2" w:space="0" w:color="auto"/>
              <w:left w:val="single" w:sz="2" w:space="0" w:color="auto"/>
              <w:bottom w:val="single" w:sz="2" w:space="0" w:color="auto"/>
              <w:right w:val="single" w:sz="2" w:space="0" w:color="auto"/>
            </w:tcBorders>
          </w:tcPr>
          <w:p w14:paraId="1B711809" w14:textId="77777777" w:rsidR="00A54268" w:rsidRPr="00A54268" w:rsidRDefault="00A54268" w:rsidP="00A54268">
            <w:pPr>
              <w:jc w:val="center"/>
              <w:rPr>
                <w:sz w:val="22"/>
                <w:szCs w:val="22"/>
              </w:rPr>
            </w:pPr>
            <w:r w:rsidRPr="00A54268">
              <w:rPr>
                <w:sz w:val="22"/>
                <w:szCs w:val="22"/>
              </w:rPr>
              <w:t>237,46</w:t>
            </w:r>
          </w:p>
        </w:tc>
        <w:tc>
          <w:tcPr>
            <w:tcW w:w="890" w:type="dxa"/>
            <w:tcBorders>
              <w:top w:val="single" w:sz="2" w:space="0" w:color="auto"/>
              <w:left w:val="single" w:sz="2" w:space="0" w:color="auto"/>
              <w:bottom w:val="single" w:sz="2" w:space="0" w:color="auto"/>
              <w:right w:val="single" w:sz="2" w:space="0" w:color="auto"/>
            </w:tcBorders>
          </w:tcPr>
          <w:p w14:paraId="5CB3D72D" w14:textId="77777777" w:rsidR="00A54268" w:rsidRPr="00A54268" w:rsidRDefault="00A54268" w:rsidP="00A54268">
            <w:pPr>
              <w:jc w:val="center"/>
              <w:rPr>
                <w:sz w:val="22"/>
                <w:szCs w:val="22"/>
              </w:rPr>
            </w:pPr>
            <w:r w:rsidRPr="00A54268">
              <w:rPr>
                <w:sz w:val="22"/>
                <w:szCs w:val="22"/>
              </w:rPr>
              <w:t>227,04</w:t>
            </w:r>
          </w:p>
        </w:tc>
        <w:tc>
          <w:tcPr>
            <w:tcW w:w="992" w:type="dxa"/>
            <w:tcBorders>
              <w:top w:val="single" w:sz="2" w:space="0" w:color="auto"/>
              <w:left w:val="single" w:sz="2" w:space="0" w:color="auto"/>
              <w:bottom w:val="single" w:sz="2" w:space="0" w:color="auto"/>
              <w:right w:val="single" w:sz="2" w:space="0" w:color="auto"/>
            </w:tcBorders>
          </w:tcPr>
          <w:p w14:paraId="7A52C53E" w14:textId="77777777" w:rsidR="00A54268" w:rsidRPr="00A54268" w:rsidRDefault="00A54268" w:rsidP="00A54268">
            <w:pPr>
              <w:jc w:val="center"/>
              <w:rPr>
                <w:sz w:val="22"/>
                <w:szCs w:val="22"/>
              </w:rPr>
            </w:pPr>
            <w:r w:rsidRPr="00A54268">
              <w:rPr>
                <w:sz w:val="22"/>
                <w:szCs w:val="22"/>
              </w:rPr>
              <w:t>225,74</w:t>
            </w:r>
          </w:p>
        </w:tc>
        <w:tc>
          <w:tcPr>
            <w:tcW w:w="952" w:type="dxa"/>
            <w:tcBorders>
              <w:top w:val="single" w:sz="2" w:space="0" w:color="auto"/>
              <w:left w:val="single" w:sz="2" w:space="0" w:color="auto"/>
              <w:bottom w:val="single" w:sz="2" w:space="0" w:color="auto"/>
              <w:right w:val="single" w:sz="2" w:space="0" w:color="auto"/>
            </w:tcBorders>
          </w:tcPr>
          <w:p w14:paraId="5465CAF1" w14:textId="77777777" w:rsidR="00A54268" w:rsidRPr="00A54268" w:rsidRDefault="00A54268" w:rsidP="00A54268">
            <w:pPr>
              <w:jc w:val="center"/>
              <w:rPr>
                <w:sz w:val="22"/>
                <w:szCs w:val="22"/>
              </w:rPr>
            </w:pPr>
            <w:r w:rsidRPr="00A54268">
              <w:rPr>
                <w:sz w:val="22"/>
                <w:szCs w:val="22"/>
              </w:rPr>
              <w:t>223,14</w:t>
            </w:r>
          </w:p>
        </w:tc>
        <w:tc>
          <w:tcPr>
            <w:tcW w:w="891" w:type="dxa"/>
            <w:tcBorders>
              <w:top w:val="single" w:sz="2" w:space="0" w:color="auto"/>
              <w:left w:val="single" w:sz="2" w:space="0" w:color="auto"/>
              <w:bottom w:val="single" w:sz="2" w:space="0" w:color="auto"/>
              <w:right w:val="single" w:sz="2" w:space="0" w:color="auto"/>
            </w:tcBorders>
          </w:tcPr>
          <w:p w14:paraId="60275D49" w14:textId="77777777" w:rsidR="00A54268" w:rsidRPr="00A54268" w:rsidRDefault="00A54268" w:rsidP="00A54268">
            <w:pPr>
              <w:jc w:val="center"/>
              <w:rPr>
                <w:sz w:val="22"/>
                <w:szCs w:val="22"/>
              </w:rPr>
            </w:pPr>
            <w:r w:rsidRPr="00A54268">
              <w:rPr>
                <w:sz w:val="22"/>
                <w:szCs w:val="22"/>
              </w:rPr>
              <w:t>237,46</w:t>
            </w:r>
          </w:p>
        </w:tc>
        <w:tc>
          <w:tcPr>
            <w:tcW w:w="992" w:type="dxa"/>
            <w:tcBorders>
              <w:top w:val="single" w:sz="2" w:space="0" w:color="auto"/>
              <w:left w:val="single" w:sz="2" w:space="0" w:color="auto"/>
              <w:bottom w:val="single" w:sz="2" w:space="0" w:color="auto"/>
              <w:right w:val="single" w:sz="2" w:space="0" w:color="auto"/>
            </w:tcBorders>
          </w:tcPr>
          <w:p w14:paraId="61329C46" w14:textId="77777777" w:rsidR="00A54268" w:rsidRPr="00A54268" w:rsidRDefault="00A54268" w:rsidP="00A54268">
            <w:pPr>
              <w:jc w:val="center"/>
              <w:rPr>
                <w:sz w:val="22"/>
                <w:szCs w:val="22"/>
              </w:rPr>
            </w:pPr>
            <w:r w:rsidRPr="00A54268">
              <w:rPr>
                <w:sz w:val="22"/>
                <w:szCs w:val="22"/>
              </w:rPr>
              <w:t>227,04</w:t>
            </w:r>
          </w:p>
        </w:tc>
        <w:tc>
          <w:tcPr>
            <w:tcW w:w="992" w:type="dxa"/>
            <w:shd w:val="clear" w:color="auto" w:fill="auto"/>
          </w:tcPr>
          <w:p w14:paraId="6DA212B4" w14:textId="77777777" w:rsidR="00A54268" w:rsidRPr="00A54268" w:rsidRDefault="00A54268" w:rsidP="00A54268">
            <w:pPr>
              <w:jc w:val="center"/>
              <w:rPr>
                <w:sz w:val="22"/>
                <w:szCs w:val="22"/>
              </w:rPr>
            </w:pPr>
            <w:r w:rsidRPr="00A54268">
              <w:rPr>
                <w:sz w:val="22"/>
                <w:szCs w:val="22"/>
              </w:rPr>
              <w:t>48,74</w:t>
            </w:r>
          </w:p>
        </w:tc>
        <w:tc>
          <w:tcPr>
            <w:tcW w:w="1276" w:type="dxa"/>
            <w:shd w:val="clear" w:color="auto" w:fill="auto"/>
          </w:tcPr>
          <w:p w14:paraId="7DB46518" w14:textId="77777777" w:rsidR="00A54268" w:rsidRPr="00A54268" w:rsidRDefault="00A54268" w:rsidP="00A54268">
            <w:pPr>
              <w:jc w:val="center"/>
              <w:rPr>
                <w:sz w:val="22"/>
                <w:szCs w:val="22"/>
              </w:rPr>
            </w:pPr>
            <w:r w:rsidRPr="00A54268">
              <w:rPr>
                <w:sz w:val="22"/>
                <w:szCs w:val="22"/>
              </w:rPr>
              <w:t>3 253,73</w:t>
            </w:r>
          </w:p>
        </w:tc>
        <w:tc>
          <w:tcPr>
            <w:tcW w:w="1307" w:type="dxa"/>
            <w:tcBorders>
              <w:top w:val="single" w:sz="2" w:space="0" w:color="auto"/>
              <w:left w:val="single" w:sz="2" w:space="0" w:color="auto"/>
              <w:bottom w:val="single" w:sz="2" w:space="0" w:color="auto"/>
              <w:right w:val="single" w:sz="2" w:space="0" w:color="auto"/>
            </w:tcBorders>
            <w:vAlign w:val="center"/>
          </w:tcPr>
          <w:p w14:paraId="0C974488" w14:textId="77777777" w:rsidR="00A54268" w:rsidRPr="00A54268" w:rsidRDefault="00A54268" w:rsidP="00A54268">
            <w:pPr>
              <w:jc w:val="center"/>
              <w:rPr>
                <w:sz w:val="22"/>
                <w:szCs w:val="22"/>
              </w:rPr>
            </w:pPr>
            <w:r w:rsidRPr="00A5426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22CBDCB" w14:textId="77777777" w:rsidR="00A54268" w:rsidRPr="00A54268" w:rsidRDefault="00A54268" w:rsidP="00A54268">
            <w:pPr>
              <w:jc w:val="center"/>
              <w:rPr>
                <w:sz w:val="22"/>
                <w:szCs w:val="22"/>
              </w:rPr>
            </w:pPr>
            <w:r w:rsidRPr="00A54268">
              <w:rPr>
                <w:sz w:val="22"/>
                <w:szCs w:val="22"/>
              </w:rPr>
              <w:t>х</w:t>
            </w:r>
          </w:p>
        </w:tc>
      </w:tr>
    </w:tbl>
    <w:p w14:paraId="4535E880" w14:textId="77777777" w:rsidR="00A54268" w:rsidRPr="00A54268" w:rsidRDefault="00A54268" w:rsidP="00A54268">
      <w:pPr>
        <w:tabs>
          <w:tab w:val="left" w:pos="15451"/>
        </w:tabs>
        <w:ind w:left="426" w:right="-32" w:firstLine="425"/>
        <w:jc w:val="both"/>
        <w:rPr>
          <w:bCs/>
          <w:color w:val="000000"/>
          <w:kern w:val="32"/>
          <w:sz w:val="28"/>
          <w:szCs w:val="28"/>
        </w:rPr>
      </w:pPr>
      <w:r w:rsidRPr="00A54268">
        <w:rPr>
          <w:bCs/>
          <w:color w:val="000000"/>
          <w:kern w:val="32"/>
          <w:sz w:val="28"/>
          <w:szCs w:val="28"/>
        </w:rPr>
        <w:t xml:space="preserve">* В соответствии с абзацем вторым пункта 1 статьи 174.1 Налогового кодекса Российской Федерации </w:t>
      </w:r>
      <w:r w:rsidRPr="00A54268">
        <w:rPr>
          <w:bCs/>
          <w:color w:val="000000"/>
          <w:kern w:val="32"/>
          <w:sz w:val="28"/>
          <w:szCs w:val="28"/>
        </w:rPr>
        <w:br/>
        <w:t xml:space="preserve">на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w:t>
      </w:r>
      <w:r w:rsidRPr="00A54268">
        <w:rPr>
          <w:bCs/>
          <w:color w:val="000000"/>
          <w:kern w:val="32"/>
          <w:sz w:val="28"/>
          <w:szCs w:val="28"/>
        </w:rPr>
        <w:br/>
        <w:t>на добавленную стоимость.</w:t>
      </w:r>
    </w:p>
    <w:p w14:paraId="40255A01" w14:textId="77777777" w:rsidR="00A54268" w:rsidRPr="00A54268" w:rsidRDefault="00A54268" w:rsidP="00A54268">
      <w:pPr>
        <w:ind w:left="426" w:right="-32" w:firstLine="425"/>
        <w:jc w:val="both"/>
        <w:rPr>
          <w:bCs/>
          <w:color w:val="000000"/>
          <w:kern w:val="32"/>
          <w:sz w:val="28"/>
          <w:szCs w:val="28"/>
        </w:rPr>
      </w:pPr>
      <w:r w:rsidRPr="00A54268">
        <w:rPr>
          <w:bCs/>
          <w:color w:val="000000"/>
          <w:kern w:val="32"/>
          <w:sz w:val="28"/>
          <w:szCs w:val="28"/>
        </w:rPr>
        <w:t>** Тариф</w:t>
      </w:r>
      <w:r w:rsidRPr="00A54268">
        <w:rPr>
          <w:bCs/>
          <w:color w:val="000000"/>
          <w:sz w:val="28"/>
          <w:szCs w:val="28"/>
        </w:rPr>
        <w:t xml:space="preserve"> </w:t>
      </w:r>
      <w:r w:rsidRPr="00A54268">
        <w:rPr>
          <w:bCs/>
          <w:color w:val="000000"/>
          <w:kern w:val="32"/>
          <w:sz w:val="28"/>
          <w:szCs w:val="28"/>
        </w:rPr>
        <w:t xml:space="preserve">на теплоноситель </w:t>
      </w:r>
      <w:r w:rsidRPr="00A54268">
        <w:rPr>
          <w:bCs/>
          <w:color w:val="000000"/>
          <w:sz w:val="28"/>
          <w:szCs w:val="28"/>
        </w:rPr>
        <w:t xml:space="preserve">для </w:t>
      </w:r>
      <w:r w:rsidRPr="00A54268">
        <w:rPr>
          <w:bCs/>
          <w:color w:val="000000"/>
          <w:kern w:val="32"/>
          <w:sz w:val="28"/>
          <w:szCs w:val="28"/>
        </w:rPr>
        <w:t xml:space="preserve">ООО «Ресурс-Гарант», </w:t>
      </w:r>
      <w:r w:rsidRPr="00A54268">
        <w:rPr>
          <w:bCs/>
          <w:color w:val="000000"/>
          <w:kern w:val="32"/>
          <w:sz w:val="28"/>
          <w:szCs w:val="28"/>
          <w:lang w:val="x-none"/>
        </w:rPr>
        <w:t>реализуем</w:t>
      </w:r>
      <w:r w:rsidRPr="00A54268">
        <w:rPr>
          <w:bCs/>
          <w:color w:val="000000"/>
          <w:kern w:val="32"/>
          <w:sz w:val="28"/>
          <w:szCs w:val="28"/>
        </w:rPr>
        <w:t xml:space="preserve">ый </w:t>
      </w:r>
      <w:r w:rsidRPr="00A54268">
        <w:rPr>
          <w:bCs/>
          <w:color w:val="000000"/>
          <w:kern w:val="32"/>
          <w:sz w:val="28"/>
          <w:szCs w:val="28"/>
          <w:lang w:val="x-none"/>
        </w:rPr>
        <w:t>на потребительском рынке</w:t>
      </w:r>
      <w:r w:rsidRPr="00A54268">
        <w:rPr>
          <w:bCs/>
          <w:color w:val="000000"/>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25.06.2019 № 175.</w:t>
      </w:r>
    </w:p>
    <w:p w14:paraId="6953A165" w14:textId="77777777" w:rsidR="00A54268" w:rsidRDefault="00A54268" w:rsidP="00A54268">
      <w:pPr>
        <w:tabs>
          <w:tab w:val="left" w:pos="3686"/>
          <w:tab w:val="left" w:pos="9498"/>
        </w:tabs>
        <w:ind w:left="426" w:right="140" w:firstLine="141"/>
        <w:rPr>
          <w:bCs/>
          <w:color w:val="000000"/>
          <w:kern w:val="32"/>
          <w:sz w:val="28"/>
          <w:szCs w:val="28"/>
        </w:rPr>
        <w:sectPr w:rsidR="00A54268" w:rsidSect="00A54268">
          <w:pgSz w:w="16838" w:h="11906" w:orient="landscape"/>
          <w:pgMar w:top="1418" w:right="851" w:bottom="991" w:left="567" w:header="720" w:footer="720" w:gutter="0"/>
          <w:cols w:space="720"/>
          <w:titlePg/>
          <w:docGrid w:linePitch="381"/>
        </w:sectPr>
      </w:pPr>
      <w:r w:rsidRPr="00A54268">
        <w:rPr>
          <w:bCs/>
          <w:color w:val="000000"/>
          <w:kern w:val="32"/>
          <w:sz w:val="28"/>
          <w:szCs w:val="28"/>
        </w:rPr>
        <w:t>*** Тариф</w:t>
      </w:r>
      <w:r w:rsidRPr="00A54268">
        <w:rPr>
          <w:bCs/>
          <w:color w:val="000000"/>
          <w:sz w:val="28"/>
          <w:szCs w:val="28"/>
        </w:rPr>
        <w:t xml:space="preserve"> </w:t>
      </w:r>
      <w:r w:rsidRPr="00A54268">
        <w:rPr>
          <w:bCs/>
          <w:color w:val="000000"/>
          <w:kern w:val="32"/>
          <w:sz w:val="28"/>
          <w:szCs w:val="28"/>
        </w:rPr>
        <w:t xml:space="preserve">на тепловую энергию </w:t>
      </w:r>
      <w:r w:rsidRPr="00A54268">
        <w:rPr>
          <w:bCs/>
          <w:color w:val="000000"/>
          <w:sz w:val="28"/>
          <w:szCs w:val="28"/>
        </w:rPr>
        <w:t xml:space="preserve">для </w:t>
      </w:r>
      <w:r w:rsidRPr="00A54268">
        <w:rPr>
          <w:bCs/>
          <w:color w:val="000000"/>
          <w:kern w:val="32"/>
          <w:sz w:val="28"/>
          <w:szCs w:val="28"/>
        </w:rPr>
        <w:t xml:space="preserve">ООО «Ресурс-Гарант», </w:t>
      </w:r>
      <w:r w:rsidRPr="00A54268">
        <w:rPr>
          <w:bCs/>
          <w:color w:val="000000"/>
          <w:kern w:val="32"/>
          <w:sz w:val="28"/>
          <w:szCs w:val="28"/>
          <w:lang w:val="x-none"/>
        </w:rPr>
        <w:t>реализуем</w:t>
      </w:r>
      <w:r w:rsidRPr="00A54268">
        <w:rPr>
          <w:bCs/>
          <w:color w:val="000000"/>
          <w:kern w:val="32"/>
          <w:sz w:val="28"/>
          <w:szCs w:val="28"/>
        </w:rPr>
        <w:t xml:space="preserve">ую </w:t>
      </w:r>
      <w:r w:rsidRPr="00A54268">
        <w:rPr>
          <w:bCs/>
          <w:color w:val="000000"/>
          <w:kern w:val="32"/>
          <w:sz w:val="28"/>
          <w:szCs w:val="28"/>
          <w:lang w:val="x-none"/>
        </w:rPr>
        <w:t>на потребительском рынке</w:t>
      </w:r>
      <w:r w:rsidRPr="00A54268">
        <w:rPr>
          <w:bCs/>
          <w:color w:val="000000"/>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w:t>
      </w:r>
      <w:bookmarkEnd w:id="91"/>
      <w:r w:rsidRPr="00A54268">
        <w:rPr>
          <w:bCs/>
          <w:color w:val="000000"/>
          <w:kern w:val="32"/>
          <w:sz w:val="28"/>
          <w:szCs w:val="28"/>
        </w:rPr>
        <w:t>от 25.06.2019 № 174.</w:t>
      </w:r>
    </w:p>
    <w:p w14:paraId="48638BBD" w14:textId="1049B81D" w:rsidR="00A54268" w:rsidRPr="00D00103" w:rsidRDefault="00A54268" w:rsidP="00A54268">
      <w:pPr>
        <w:tabs>
          <w:tab w:val="left" w:pos="5580"/>
          <w:tab w:val="left" w:pos="9498"/>
        </w:tabs>
        <w:ind w:left="-4837" w:right="-569" w:firstLine="10649"/>
      </w:pPr>
      <w:r w:rsidRPr="00D00103">
        <w:lastRenderedPageBreak/>
        <w:t xml:space="preserve">Приложение № </w:t>
      </w:r>
      <w:r>
        <w:t>4</w:t>
      </w:r>
      <w:r>
        <w:t>6</w:t>
      </w:r>
      <w:r>
        <w:t xml:space="preserve"> </w:t>
      </w:r>
      <w:r w:rsidRPr="00D00103">
        <w:t xml:space="preserve">к протоколу № </w:t>
      </w:r>
      <w:r>
        <w:t>82</w:t>
      </w:r>
    </w:p>
    <w:p w14:paraId="2DF4A8A7" w14:textId="77777777" w:rsidR="00A54268" w:rsidRPr="00D00103" w:rsidRDefault="00A54268" w:rsidP="00A54268">
      <w:pPr>
        <w:tabs>
          <w:tab w:val="left" w:pos="5580"/>
          <w:tab w:val="left" w:pos="9498"/>
        </w:tabs>
        <w:ind w:left="-4837" w:right="-569" w:firstLine="10649"/>
      </w:pPr>
      <w:r w:rsidRPr="00D00103">
        <w:t>заседания правления Региональной</w:t>
      </w:r>
    </w:p>
    <w:p w14:paraId="1DF6E417" w14:textId="77777777" w:rsidR="00A54268" w:rsidRPr="00D00103" w:rsidRDefault="00A54268" w:rsidP="00A54268">
      <w:pPr>
        <w:tabs>
          <w:tab w:val="left" w:pos="5580"/>
          <w:tab w:val="left" w:pos="9498"/>
        </w:tabs>
        <w:ind w:left="-4837" w:right="-569" w:firstLine="10649"/>
      </w:pPr>
      <w:r w:rsidRPr="00D00103">
        <w:t>энергетической комиссии</w:t>
      </w:r>
    </w:p>
    <w:p w14:paraId="2398FC88" w14:textId="77777777" w:rsidR="00A54268" w:rsidRDefault="00A54268" w:rsidP="00A54268">
      <w:pPr>
        <w:tabs>
          <w:tab w:val="left" w:pos="5580"/>
          <w:tab w:val="left" w:pos="9498"/>
        </w:tabs>
        <w:ind w:left="-4837" w:right="-569" w:firstLine="10649"/>
      </w:pPr>
      <w:r w:rsidRPr="00D00103">
        <w:t xml:space="preserve">Кузбасса от </w:t>
      </w:r>
      <w:r>
        <w:t>24</w:t>
      </w:r>
      <w:r w:rsidRPr="00D00103">
        <w:t>.</w:t>
      </w:r>
      <w:r>
        <w:t>11</w:t>
      </w:r>
      <w:r w:rsidRPr="00D00103">
        <w:t>.2022</w:t>
      </w:r>
    </w:p>
    <w:p w14:paraId="73FABA97" w14:textId="77777777" w:rsidR="00A54268" w:rsidRPr="00A54268" w:rsidRDefault="00A54268" w:rsidP="00A54268">
      <w:pPr>
        <w:tabs>
          <w:tab w:val="left" w:pos="3686"/>
          <w:tab w:val="left" w:pos="9498"/>
        </w:tabs>
        <w:ind w:left="426" w:right="140" w:firstLine="141"/>
        <w:rPr>
          <w:bCs/>
          <w:color w:val="000000"/>
          <w:kern w:val="32"/>
          <w:sz w:val="28"/>
          <w:szCs w:val="28"/>
        </w:rPr>
      </w:pPr>
    </w:p>
    <w:p w14:paraId="508C7F57" w14:textId="77777777" w:rsidR="00782D0B" w:rsidRPr="00782D0B" w:rsidRDefault="00782D0B" w:rsidP="00782D0B">
      <w:pPr>
        <w:jc w:val="center"/>
      </w:pPr>
      <w:r w:rsidRPr="00782D0B">
        <w:t>Экспертное заключение</w:t>
      </w:r>
    </w:p>
    <w:p w14:paraId="38FDFF07" w14:textId="77777777" w:rsidR="00782D0B" w:rsidRPr="00782D0B" w:rsidRDefault="00782D0B" w:rsidP="00782D0B">
      <w:pPr>
        <w:jc w:val="center"/>
      </w:pPr>
      <w:r w:rsidRPr="00782D0B">
        <w:t>Региональной энергетической комиссии Кузбасса</w:t>
      </w:r>
    </w:p>
    <w:p w14:paraId="032D81E5" w14:textId="77777777" w:rsidR="00782D0B" w:rsidRPr="00782D0B" w:rsidRDefault="00782D0B" w:rsidP="00782D0B">
      <w:pPr>
        <w:jc w:val="center"/>
      </w:pPr>
      <w:r w:rsidRPr="00782D0B">
        <w:t xml:space="preserve">по материалам, представленным ООО «Управление котельных и тепловых сетей», для корректировки тарифов </w:t>
      </w:r>
      <w:r w:rsidRPr="00782D0B">
        <w:rPr>
          <w:bCs/>
        </w:rPr>
        <w:t>на тепловую энергию, теплоноситель, горячую воду в открытой и закрытой системе горячего водоснабжения</w:t>
      </w:r>
      <w:r w:rsidRPr="00782D0B">
        <w:t xml:space="preserve"> на потребительском рынке г. </w:t>
      </w:r>
      <w:r w:rsidRPr="00782D0B">
        <w:rPr>
          <w:bCs/>
        </w:rPr>
        <w:t>Гурьевска</w:t>
      </w:r>
      <w:r w:rsidRPr="00782D0B">
        <w:t xml:space="preserve"> на 2023 год</w:t>
      </w:r>
    </w:p>
    <w:p w14:paraId="03DCD336" w14:textId="77777777" w:rsidR="00782D0B" w:rsidRPr="00782D0B" w:rsidRDefault="00782D0B" w:rsidP="00782D0B">
      <w:pPr>
        <w:jc w:val="center"/>
      </w:pPr>
    </w:p>
    <w:p w14:paraId="499F67C1"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r w:rsidRPr="00782D0B">
        <w:rPr>
          <w:rFonts w:ascii="Cambria" w:hAnsi="Cambria"/>
          <w:b/>
          <w:bCs/>
          <w:color w:val="000000"/>
          <w:kern w:val="32"/>
          <w:sz w:val="32"/>
          <w:szCs w:val="32"/>
          <w:lang w:eastAsia="en-US"/>
        </w:rPr>
        <w:t>Нормативно правовая база</w:t>
      </w:r>
    </w:p>
    <w:p w14:paraId="035C3D3C" w14:textId="77777777" w:rsidR="00782D0B" w:rsidRPr="00782D0B" w:rsidRDefault="00782D0B" w:rsidP="00782D0B">
      <w:pPr>
        <w:tabs>
          <w:tab w:val="left" w:pos="0"/>
          <w:tab w:val="left" w:pos="9900"/>
        </w:tabs>
        <w:ind w:right="-142" w:firstLine="709"/>
        <w:contextualSpacing/>
        <w:jc w:val="both"/>
        <w:rPr>
          <w:color w:val="000000"/>
        </w:rPr>
      </w:pPr>
      <w:r w:rsidRPr="00782D0B">
        <w:rPr>
          <w:color w:val="000000"/>
        </w:rPr>
        <w:t>Гражданский кодекс Российской Федерации;</w:t>
      </w:r>
    </w:p>
    <w:p w14:paraId="04A5E118" w14:textId="77777777" w:rsidR="00782D0B" w:rsidRPr="00782D0B" w:rsidRDefault="00782D0B" w:rsidP="00782D0B">
      <w:pPr>
        <w:tabs>
          <w:tab w:val="left" w:pos="0"/>
          <w:tab w:val="left" w:pos="9900"/>
        </w:tabs>
        <w:ind w:right="-142" w:firstLine="709"/>
        <w:contextualSpacing/>
        <w:jc w:val="both"/>
        <w:rPr>
          <w:color w:val="000000"/>
        </w:rPr>
      </w:pPr>
      <w:r w:rsidRPr="00782D0B">
        <w:rPr>
          <w:color w:val="000000"/>
        </w:rPr>
        <w:t>Налоговый кодекс Российской Федерации;</w:t>
      </w:r>
    </w:p>
    <w:p w14:paraId="6AB91555" w14:textId="77777777" w:rsidR="00782D0B" w:rsidRPr="00782D0B" w:rsidRDefault="00782D0B" w:rsidP="00782D0B">
      <w:pPr>
        <w:tabs>
          <w:tab w:val="left" w:pos="0"/>
          <w:tab w:val="left" w:pos="9900"/>
        </w:tabs>
        <w:ind w:right="-142" w:firstLine="709"/>
        <w:jc w:val="both"/>
        <w:rPr>
          <w:color w:val="000000"/>
        </w:rPr>
      </w:pPr>
      <w:r w:rsidRPr="00782D0B">
        <w:rPr>
          <w:color w:val="000000"/>
        </w:rPr>
        <w:t>Трудовой Кодекс Российской Федерации;</w:t>
      </w:r>
    </w:p>
    <w:p w14:paraId="59743FE2" w14:textId="77777777" w:rsidR="00782D0B" w:rsidRPr="00782D0B" w:rsidRDefault="00782D0B" w:rsidP="00782D0B">
      <w:pPr>
        <w:tabs>
          <w:tab w:val="left" w:pos="0"/>
          <w:tab w:val="left" w:pos="9900"/>
        </w:tabs>
        <w:ind w:right="-142" w:firstLine="709"/>
        <w:jc w:val="both"/>
        <w:rPr>
          <w:color w:val="000000"/>
        </w:rPr>
      </w:pPr>
      <w:r w:rsidRPr="00782D0B">
        <w:rPr>
          <w:color w:val="000000"/>
        </w:rPr>
        <w:t>Федеральный Закон от 17.08.1995 № 147-ФЗ «О естественных монополиях»;</w:t>
      </w:r>
    </w:p>
    <w:p w14:paraId="5BC3B16B" w14:textId="77777777" w:rsidR="00782D0B" w:rsidRPr="00782D0B" w:rsidRDefault="00782D0B" w:rsidP="00782D0B">
      <w:pPr>
        <w:tabs>
          <w:tab w:val="left" w:pos="0"/>
          <w:tab w:val="left" w:pos="9900"/>
        </w:tabs>
        <w:ind w:right="-142" w:firstLine="709"/>
        <w:jc w:val="both"/>
        <w:rPr>
          <w:color w:val="000000"/>
        </w:rPr>
      </w:pPr>
      <w:r w:rsidRPr="00782D0B">
        <w:rPr>
          <w:color w:val="000000"/>
        </w:rPr>
        <w:t>Федеральный закон от 27.07.2010 № 190-ФЗ «О теплоснабжении»;</w:t>
      </w:r>
    </w:p>
    <w:p w14:paraId="7D7A3A6C" w14:textId="77777777" w:rsidR="00782D0B" w:rsidRPr="00782D0B" w:rsidRDefault="00782D0B" w:rsidP="00782D0B">
      <w:pPr>
        <w:tabs>
          <w:tab w:val="left" w:pos="0"/>
          <w:tab w:val="left" w:pos="9900"/>
        </w:tabs>
        <w:ind w:right="-142" w:firstLine="709"/>
        <w:jc w:val="both"/>
        <w:rPr>
          <w:color w:val="000000"/>
        </w:rPr>
      </w:pPr>
      <w:r w:rsidRPr="00782D0B">
        <w:rPr>
          <w:color w:val="000000"/>
        </w:rPr>
        <w:t xml:space="preserve">Постановление Правительства РФ от 6 июля 1998 г. № 700 </w:t>
      </w:r>
      <w:r w:rsidRPr="00782D0B">
        <w:rPr>
          <w:color w:val="000000"/>
        </w:rPr>
        <w:br/>
        <w:t>«О введении раздельного учета затрат по регулируемым видам деятельности в энергетике»;</w:t>
      </w:r>
    </w:p>
    <w:p w14:paraId="5520384B" w14:textId="77777777" w:rsidR="00782D0B" w:rsidRPr="00782D0B" w:rsidRDefault="00782D0B" w:rsidP="00782D0B">
      <w:pPr>
        <w:tabs>
          <w:tab w:val="left" w:pos="0"/>
          <w:tab w:val="left" w:pos="9900"/>
        </w:tabs>
        <w:ind w:right="-142" w:firstLine="709"/>
        <w:jc w:val="both"/>
        <w:rPr>
          <w:color w:val="000000"/>
        </w:rPr>
      </w:pPr>
      <w:r w:rsidRPr="00782D0B">
        <w:rPr>
          <w:color w:val="000000"/>
        </w:rPr>
        <w:t xml:space="preserve">Постановление Правительства Российской Федерации </w:t>
      </w:r>
      <w:r w:rsidRPr="00782D0B">
        <w:rPr>
          <w:color w:val="000000"/>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01C8736" w14:textId="77777777" w:rsidR="00782D0B" w:rsidRPr="00782D0B" w:rsidRDefault="00782D0B" w:rsidP="00782D0B">
      <w:pPr>
        <w:tabs>
          <w:tab w:val="left" w:pos="0"/>
          <w:tab w:val="left" w:pos="9900"/>
        </w:tabs>
        <w:ind w:right="-142" w:firstLine="709"/>
        <w:jc w:val="both"/>
        <w:rPr>
          <w:color w:val="000000"/>
        </w:rPr>
      </w:pPr>
      <w:r w:rsidRPr="00782D0B">
        <w:rPr>
          <w:color w:val="000000"/>
        </w:rPr>
        <w:t xml:space="preserve"> Приказ Минэнерго РФ от 30.12.2008 № 325 «Об организации </w:t>
      </w:r>
      <w:r w:rsidRPr="00782D0B">
        <w:rPr>
          <w:color w:val="000000"/>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782D0B">
        <w:rPr>
          <w:color w:val="000000"/>
        </w:rPr>
        <w:br/>
        <w:t>по расчету и обоснованию нормативов технологических потерь при передаче тепловой энергии»);</w:t>
      </w:r>
    </w:p>
    <w:p w14:paraId="717C0705" w14:textId="77777777" w:rsidR="00782D0B" w:rsidRPr="00782D0B" w:rsidRDefault="00782D0B" w:rsidP="00782D0B">
      <w:pPr>
        <w:tabs>
          <w:tab w:val="left" w:pos="0"/>
          <w:tab w:val="left" w:pos="9900"/>
        </w:tabs>
        <w:ind w:right="-142" w:firstLine="709"/>
        <w:jc w:val="both"/>
        <w:rPr>
          <w:color w:val="000000"/>
        </w:rPr>
      </w:pPr>
      <w:r w:rsidRPr="00782D0B">
        <w:rPr>
          <w:color w:val="000000"/>
        </w:rPr>
        <w:t>Постановление Правительства Российской Федерации от 22.10.2012 г. №1075 «О ценообразовании в сфере теплоснабжения» (далее Основы ценообразования);</w:t>
      </w:r>
    </w:p>
    <w:p w14:paraId="3E2633F1" w14:textId="77777777" w:rsidR="00782D0B" w:rsidRPr="00782D0B" w:rsidRDefault="00782D0B" w:rsidP="00782D0B">
      <w:pPr>
        <w:tabs>
          <w:tab w:val="left" w:pos="0"/>
        </w:tabs>
        <w:ind w:right="-142" w:firstLine="709"/>
        <w:jc w:val="both"/>
        <w:rPr>
          <w:color w:val="000000"/>
        </w:rPr>
      </w:pPr>
      <w:r w:rsidRPr="00782D0B">
        <w:rPr>
          <w:color w:val="000000"/>
        </w:rPr>
        <w:t xml:space="preserve">Приказ Федеральной службы по тарифам (ФСТ России) </w:t>
      </w:r>
      <w:r w:rsidRPr="00782D0B">
        <w:rPr>
          <w:color w:val="000000"/>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AA37865" w14:textId="77777777" w:rsidR="00782D0B" w:rsidRPr="00782D0B" w:rsidRDefault="00782D0B" w:rsidP="00782D0B">
      <w:pPr>
        <w:tabs>
          <w:tab w:val="left" w:pos="0"/>
          <w:tab w:val="num" w:pos="993"/>
        </w:tabs>
        <w:ind w:right="-142" w:firstLine="709"/>
        <w:jc w:val="both"/>
        <w:rPr>
          <w:color w:val="000000"/>
        </w:rPr>
      </w:pPr>
      <w:r w:rsidRPr="00782D0B">
        <w:rPr>
          <w:color w:val="000000"/>
        </w:rPr>
        <w:t xml:space="preserve">Приказ Федеральной службы по тарифам (ФСТ России) </w:t>
      </w:r>
      <w:r w:rsidRPr="00782D0B">
        <w:rPr>
          <w:color w:val="000000"/>
        </w:rPr>
        <w:br/>
        <w:t xml:space="preserve">от 07.06.2013 года № 163 «Об утверждении Регламента открытия дел </w:t>
      </w:r>
      <w:r w:rsidRPr="00782D0B">
        <w:rPr>
          <w:color w:val="000000"/>
        </w:rPr>
        <w:br/>
        <w:t>об установлении регулируемых цен (тарифов) и отмене регулирования тарифов в сфере теплоснабжения» (далее Регламент);</w:t>
      </w:r>
    </w:p>
    <w:p w14:paraId="4C4E9E58" w14:textId="77777777" w:rsidR="00782D0B" w:rsidRPr="00782D0B" w:rsidRDefault="00782D0B" w:rsidP="00782D0B">
      <w:pPr>
        <w:tabs>
          <w:tab w:val="left" w:pos="0"/>
        </w:tabs>
        <w:ind w:right="-142" w:firstLine="709"/>
        <w:jc w:val="both"/>
        <w:rPr>
          <w:color w:val="000000"/>
        </w:rPr>
      </w:pPr>
      <w:r w:rsidRPr="00782D0B">
        <w:rPr>
          <w:color w:val="000000"/>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F1D8622" w14:textId="77777777" w:rsidR="00782D0B" w:rsidRPr="00782D0B" w:rsidRDefault="00782D0B" w:rsidP="00782D0B">
      <w:pPr>
        <w:tabs>
          <w:tab w:val="left" w:pos="0"/>
          <w:tab w:val="num" w:pos="993"/>
        </w:tabs>
        <w:ind w:right="-142" w:firstLine="709"/>
        <w:jc w:val="both"/>
        <w:rPr>
          <w:color w:val="000000"/>
        </w:rPr>
      </w:pPr>
      <w:r w:rsidRPr="00782D0B">
        <w:rPr>
          <w:color w:val="000000"/>
        </w:rPr>
        <w:t>Федеральный закон от 18.07.2011 № 223-ФЗ «О закупках товаров, работ, услуг отдельными видами юридических лиц»;</w:t>
      </w:r>
    </w:p>
    <w:p w14:paraId="2AAFC355" w14:textId="77777777" w:rsidR="00782D0B" w:rsidRPr="00782D0B" w:rsidRDefault="00782D0B" w:rsidP="00782D0B">
      <w:pPr>
        <w:tabs>
          <w:tab w:val="left" w:pos="0"/>
          <w:tab w:val="num" w:pos="993"/>
        </w:tabs>
        <w:ind w:right="-142" w:firstLine="709"/>
        <w:jc w:val="both"/>
        <w:rPr>
          <w:color w:val="000000"/>
        </w:rPr>
      </w:pPr>
      <w:r w:rsidRPr="00782D0B">
        <w:rPr>
          <w:color w:val="000000"/>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3E56CD2" w14:textId="77777777" w:rsidR="00782D0B" w:rsidRPr="00782D0B" w:rsidRDefault="00782D0B" w:rsidP="00782D0B">
      <w:pPr>
        <w:tabs>
          <w:tab w:val="left" w:pos="0"/>
          <w:tab w:val="num" w:pos="993"/>
        </w:tabs>
        <w:ind w:right="-142" w:firstLine="709"/>
        <w:jc w:val="both"/>
        <w:rPr>
          <w:color w:val="000000"/>
        </w:rPr>
      </w:pPr>
      <w:r w:rsidRPr="00782D0B">
        <w:rPr>
          <w:color w:val="000000"/>
        </w:rPr>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w:t>
      </w:r>
      <w:r w:rsidRPr="00782D0B">
        <w:rPr>
          <w:color w:val="000000"/>
        </w:rPr>
        <w:lastRenderedPageBreak/>
        <w:t>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038C7F12" w14:textId="77777777" w:rsidR="00782D0B" w:rsidRPr="00782D0B" w:rsidRDefault="00782D0B" w:rsidP="00782D0B">
      <w:pPr>
        <w:tabs>
          <w:tab w:val="left" w:pos="0"/>
          <w:tab w:val="num" w:pos="993"/>
        </w:tabs>
        <w:ind w:right="-142" w:firstLine="709"/>
        <w:jc w:val="both"/>
        <w:rPr>
          <w:color w:val="000000"/>
        </w:rPr>
      </w:pPr>
      <w:r w:rsidRPr="00782D0B">
        <w:rPr>
          <w:color w:val="000000"/>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№1028);</w:t>
      </w:r>
    </w:p>
    <w:p w14:paraId="3FF393A8" w14:textId="77777777" w:rsidR="00782D0B" w:rsidRPr="00782D0B" w:rsidRDefault="00782D0B" w:rsidP="00782D0B">
      <w:pPr>
        <w:tabs>
          <w:tab w:val="left" w:pos="0"/>
          <w:tab w:val="num" w:pos="993"/>
        </w:tabs>
        <w:ind w:right="-142" w:firstLine="709"/>
        <w:jc w:val="both"/>
        <w:rPr>
          <w:color w:val="000000"/>
        </w:rPr>
      </w:pPr>
      <w:r w:rsidRPr="00782D0B">
        <w:rPr>
          <w:color w:val="000000"/>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E745DC2" w14:textId="77777777" w:rsidR="00782D0B" w:rsidRPr="00782D0B" w:rsidRDefault="00782D0B" w:rsidP="00782D0B">
      <w:pPr>
        <w:tabs>
          <w:tab w:val="left" w:pos="0"/>
          <w:tab w:val="num" w:pos="993"/>
        </w:tabs>
        <w:ind w:right="-142" w:firstLine="709"/>
        <w:jc w:val="both"/>
        <w:rPr>
          <w:color w:val="000000"/>
        </w:rPr>
      </w:pPr>
      <w:r w:rsidRPr="00782D0B">
        <w:rPr>
          <w:color w:val="000000"/>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513DD17D" w14:textId="77777777" w:rsidR="00782D0B" w:rsidRPr="00782D0B" w:rsidRDefault="00782D0B" w:rsidP="00782D0B">
      <w:pPr>
        <w:tabs>
          <w:tab w:val="left" w:pos="0"/>
          <w:tab w:val="num" w:pos="993"/>
        </w:tabs>
        <w:ind w:right="-142" w:firstLine="709"/>
        <w:jc w:val="both"/>
        <w:rPr>
          <w:color w:val="000000"/>
        </w:rPr>
      </w:pPr>
      <w:r w:rsidRPr="00782D0B">
        <w:rPr>
          <w:color w:val="000000"/>
        </w:rPr>
        <w:t>Федеральный закон от 06.04.2011 № 63-ФЗ «Об электронной подписи».</w:t>
      </w:r>
    </w:p>
    <w:p w14:paraId="4B9A858C" w14:textId="77777777" w:rsidR="00782D0B" w:rsidRPr="00782D0B" w:rsidRDefault="00782D0B" w:rsidP="00782D0B">
      <w:pPr>
        <w:tabs>
          <w:tab w:val="left" w:pos="0"/>
        </w:tabs>
        <w:ind w:right="-142" w:firstLine="709"/>
        <w:jc w:val="both"/>
        <w:rPr>
          <w:color w:val="000000"/>
        </w:rPr>
      </w:pPr>
      <w:r w:rsidRPr="00782D0B">
        <w:rPr>
          <w:color w:val="000000"/>
        </w:rPr>
        <w:t xml:space="preserve">Вся нормативно – методическая основа используется в редакции, действующей на момент проведения экспертизы. </w:t>
      </w:r>
    </w:p>
    <w:p w14:paraId="02021D3C" w14:textId="77777777" w:rsidR="00782D0B" w:rsidRPr="00782D0B" w:rsidRDefault="00782D0B" w:rsidP="00782D0B">
      <w:pPr>
        <w:tabs>
          <w:tab w:val="left" w:pos="851"/>
          <w:tab w:val="left" w:pos="993"/>
        </w:tabs>
        <w:ind w:right="-142" w:firstLine="709"/>
        <w:jc w:val="both"/>
        <w:rPr>
          <w:color w:val="000000"/>
        </w:rPr>
      </w:pPr>
      <w:r w:rsidRPr="00782D0B">
        <w:rPr>
          <w:color w:val="000000"/>
        </w:rPr>
        <w:t>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w:t>
      </w:r>
    </w:p>
    <w:p w14:paraId="26284451" w14:textId="77777777" w:rsidR="00782D0B" w:rsidRPr="00782D0B" w:rsidRDefault="00782D0B" w:rsidP="00782D0B">
      <w:pPr>
        <w:tabs>
          <w:tab w:val="left" w:pos="851"/>
          <w:tab w:val="left" w:pos="993"/>
        </w:tabs>
        <w:ind w:right="-142" w:firstLine="709"/>
        <w:jc w:val="both"/>
        <w:rPr>
          <w:color w:val="000000"/>
        </w:rPr>
      </w:pPr>
    </w:p>
    <w:p w14:paraId="71D18FC6"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92" w:name="_Toc118192815"/>
      <w:bookmarkStart w:id="93" w:name="_Toc118883843"/>
      <w:r w:rsidRPr="00782D0B">
        <w:rPr>
          <w:rFonts w:ascii="Cambria" w:hAnsi="Cambria"/>
          <w:b/>
          <w:bCs/>
          <w:color w:val="000000"/>
          <w:kern w:val="32"/>
          <w:sz w:val="32"/>
          <w:szCs w:val="32"/>
          <w:lang w:eastAsia="en-US"/>
        </w:rPr>
        <w:t>Оценка достоверности данных, приведенных в предложениях об установлении тарифов и (или) их предельных уровней</w:t>
      </w:r>
      <w:bookmarkEnd w:id="92"/>
      <w:bookmarkEnd w:id="93"/>
    </w:p>
    <w:p w14:paraId="0F858031" w14:textId="77777777" w:rsidR="00782D0B" w:rsidRPr="00782D0B" w:rsidRDefault="00782D0B" w:rsidP="00782D0B">
      <w:pPr>
        <w:ind w:right="-142" w:firstLine="709"/>
        <w:jc w:val="both"/>
        <w:rPr>
          <w:color w:val="000000"/>
        </w:rPr>
      </w:pPr>
      <w:r w:rsidRPr="00782D0B">
        <w:rPr>
          <w:color w:val="000000"/>
        </w:rPr>
        <w:t xml:space="preserve">Материалы ООО «УК и ТС» на корректировку НВВ на 2023 год подготовлены в соответствии с требованиями «Основ ценообразования </w:t>
      </w:r>
      <w:r w:rsidRPr="00782D0B">
        <w:rPr>
          <w:color w:val="000000"/>
        </w:rPr>
        <w:br/>
        <w:t xml:space="preserve">в сфере теплоснабжения», утвержденных постановлением Правительства Российской Федерации от 22.10.2012 № 1075 и «Методических указаний </w:t>
      </w:r>
      <w:r w:rsidRPr="00782D0B">
        <w:rPr>
          <w:color w:val="000000"/>
        </w:rPr>
        <w:br/>
        <w:t xml:space="preserve">по расчету регулируемых цен (тарифов) в сфере теплоснабжения», утверждённых Приказом ФСТ России от 13.06.2013 № 760-э. </w:t>
      </w:r>
    </w:p>
    <w:p w14:paraId="0F938297" w14:textId="77777777" w:rsidR="00782D0B" w:rsidRPr="00782D0B" w:rsidRDefault="00782D0B" w:rsidP="00782D0B">
      <w:pPr>
        <w:ind w:right="-142" w:firstLine="709"/>
        <w:jc w:val="both"/>
        <w:rPr>
          <w:color w:val="000000"/>
        </w:rPr>
      </w:pPr>
      <w:r w:rsidRPr="00782D0B">
        <w:rPr>
          <w:color w:val="000000"/>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29058378" w14:textId="77777777" w:rsidR="00782D0B" w:rsidRPr="00782D0B" w:rsidRDefault="00782D0B" w:rsidP="00782D0B">
      <w:pPr>
        <w:ind w:right="-142" w:firstLine="709"/>
        <w:jc w:val="both"/>
        <w:rPr>
          <w:color w:val="000000"/>
        </w:rPr>
      </w:pPr>
      <w:r w:rsidRPr="00782D0B">
        <w:rPr>
          <w:color w:val="000000"/>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782D0B">
        <w:rPr>
          <w:color w:val="000000"/>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391574D" w14:textId="77777777" w:rsidR="00782D0B" w:rsidRPr="00782D0B" w:rsidRDefault="00782D0B" w:rsidP="00782D0B">
      <w:pPr>
        <w:ind w:right="-142" w:firstLine="709"/>
        <w:jc w:val="both"/>
        <w:rPr>
          <w:color w:val="000000"/>
        </w:rPr>
      </w:pPr>
      <w:r w:rsidRPr="00782D0B">
        <w:rPr>
          <w:color w:val="000000"/>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09CF1478" w14:textId="77777777" w:rsidR="00782D0B" w:rsidRPr="00782D0B" w:rsidRDefault="00782D0B" w:rsidP="00782D0B">
      <w:pPr>
        <w:widowControl w:val="0"/>
        <w:ind w:right="-142" w:firstLine="709"/>
        <w:jc w:val="both"/>
        <w:rPr>
          <w:color w:val="000000"/>
        </w:rPr>
      </w:pPr>
      <w:r w:rsidRPr="00782D0B">
        <w:rPr>
          <w:color w:val="000000"/>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w:t>
      </w:r>
      <w:r w:rsidRPr="00782D0B">
        <w:rPr>
          <w:color w:val="000000"/>
        </w:rPr>
        <w:lastRenderedPageBreak/>
        <w:t xml:space="preserve">расходов по регулируемым Региональной энергетической комиссией Кузбасса видам деятельности </w:t>
      </w:r>
      <w:r w:rsidRPr="00782D0B">
        <w:rPr>
          <w:color w:val="000000"/>
        </w:rPr>
        <w:br/>
        <w:t>на 2023 год.</w:t>
      </w:r>
    </w:p>
    <w:p w14:paraId="6850FDDB" w14:textId="77777777" w:rsidR="00782D0B" w:rsidRPr="00782D0B" w:rsidRDefault="00782D0B" w:rsidP="00782D0B">
      <w:pPr>
        <w:widowControl w:val="0"/>
        <w:ind w:right="-142" w:firstLine="709"/>
        <w:jc w:val="both"/>
        <w:rPr>
          <w:color w:val="000000"/>
        </w:rPr>
      </w:pPr>
      <w:r w:rsidRPr="00782D0B">
        <w:rPr>
          <w:color w:val="000000"/>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0627B898" w14:textId="77777777" w:rsidR="00782D0B" w:rsidRPr="00782D0B" w:rsidRDefault="00782D0B" w:rsidP="00782D0B">
      <w:pPr>
        <w:ind w:right="-142" w:firstLine="709"/>
        <w:jc w:val="both"/>
        <w:rPr>
          <w:color w:val="000000"/>
        </w:rPr>
      </w:pPr>
      <w:r w:rsidRPr="00782D0B">
        <w:rPr>
          <w:color w:val="000000"/>
        </w:rPr>
        <w:t xml:space="preserve">В данном экспертном заключении приведены результаты расчетов </w:t>
      </w:r>
      <w:r w:rsidRPr="00782D0B">
        <w:rPr>
          <w:color w:val="000000"/>
        </w:rPr>
        <w:br/>
        <w:t>без НДС.</w:t>
      </w:r>
    </w:p>
    <w:p w14:paraId="3CE14043" w14:textId="77777777" w:rsidR="00782D0B" w:rsidRPr="00782D0B" w:rsidRDefault="00782D0B" w:rsidP="00782D0B">
      <w:pPr>
        <w:ind w:right="-142" w:firstLine="709"/>
        <w:jc w:val="both"/>
        <w:rPr>
          <w:color w:val="000000"/>
        </w:rPr>
      </w:pPr>
    </w:p>
    <w:p w14:paraId="286B2827"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94" w:name="_Ref494370795"/>
      <w:bookmarkStart w:id="95" w:name="_Toc495582453"/>
      <w:bookmarkStart w:id="96" w:name="_Toc498530979"/>
      <w:bookmarkStart w:id="97" w:name="_Toc507967321"/>
      <w:bookmarkStart w:id="98" w:name="_Toc24044784"/>
      <w:bookmarkStart w:id="99" w:name="_Toc118883844"/>
      <w:r w:rsidRPr="00782D0B">
        <w:rPr>
          <w:rFonts w:ascii="Cambria" w:hAnsi="Cambria"/>
          <w:b/>
          <w:bCs/>
          <w:color w:val="000000"/>
          <w:kern w:val="32"/>
          <w:sz w:val="32"/>
          <w:szCs w:val="32"/>
          <w:lang w:eastAsia="en-US"/>
        </w:rPr>
        <w:br w:type="page"/>
      </w:r>
      <w:r w:rsidRPr="00782D0B">
        <w:rPr>
          <w:rFonts w:ascii="Cambria" w:hAnsi="Cambria"/>
          <w:b/>
          <w:bCs/>
          <w:color w:val="000000"/>
          <w:kern w:val="32"/>
          <w:sz w:val="32"/>
          <w:szCs w:val="32"/>
          <w:lang w:eastAsia="en-US"/>
        </w:rPr>
        <w:lastRenderedPageBreak/>
        <w:t>Общая характеристика предприятия</w:t>
      </w:r>
      <w:bookmarkEnd w:id="94"/>
      <w:bookmarkEnd w:id="95"/>
      <w:bookmarkEnd w:id="96"/>
      <w:bookmarkEnd w:id="97"/>
      <w:bookmarkEnd w:id="98"/>
      <w:bookmarkEnd w:id="99"/>
    </w:p>
    <w:p w14:paraId="31F02388" w14:textId="77777777" w:rsidR="00782D0B" w:rsidRPr="00782D0B" w:rsidRDefault="00782D0B" w:rsidP="00782D0B">
      <w:pPr>
        <w:tabs>
          <w:tab w:val="left" w:pos="0"/>
          <w:tab w:val="left" w:pos="142"/>
        </w:tabs>
        <w:ind w:right="-142" w:firstLine="709"/>
        <w:jc w:val="both"/>
        <w:rPr>
          <w:color w:val="000000"/>
        </w:rPr>
      </w:pPr>
      <w:r w:rsidRPr="00782D0B">
        <w:rPr>
          <w:color w:val="000000"/>
        </w:rPr>
        <w:t>Полное наименование: Общество с ограниченной ответственностью «</w:t>
      </w:r>
      <w:r w:rsidRPr="00782D0B">
        <w:rPr>
          <w:bCs/>
          <w:color w:val="000000"/>
        </w:rPr>
        <w:t>Управление котельных и тепловых сетей</w:t>
      </w:r>
      <w:r w:rsidRPr="00782D0B">
        <w:rPr>
          <w:color w:val="000000"/>
        </w:rPr>
        <w:t>».</w:t>
      </w:r>
    </w:p>
    <w:p w14:paraId="648FD732" w14:textId="77777777" w:rsidR="00782D0B" w:rsidRPr="00782D0B" w:rsidRDefault="00782D0B" w:rsidP="00782D0B">
      <w:pPr>
        <w:tabs>
          <w:tab w:val="left" w:pos="0"/>
          <w:tab w:val="left" w:pos="142"/>
        </w:tabs>
        <w:ind w:right="-142" w:firstLine="709"/>
        <w:jc w:val="both"/>
        <w:rPr>
          <w:color w:val="000000"/>
        </w:rPr>
      </w:pPr>
      <w:r w:rsidRPr="00782D0B">
        <w:rPr>
          <w:color w:val="000000"/>
        </w:rPr>
        <w:t xml:space="preserve">Сокращенное наименование: ООО «УК и ТС» </w:t>
      </w:r>
    </w:p>
    <w:p w14:paraId="7D3F7B3E" w14:textId="77777777" w:rsidR="00782D0B" w:rsidRPr="00782D0B" w:rsidRDefault="00782D0B" w:rsidP="00782D0B">
      <w:pPr>
        <w:tabs>
          <w:tab w:val="left" w:pos="0"/>
          <w:tab w:val="left" w:pos="142"/>
        </w:tabs>
        <w:ind w:right="-142" w:firstLine="709"/>
        <w:jc w:val="both"/>
        <w:rPr>
          <w:color w:val="000000"/>
        </w:rPr>
      </w:pPr>
      <w:r w:rsidRPr="00782D0B">
        <w:rPr>
          <w:color w:val="000000"/>
        </w:rPr>
        <w:t>ИНН 4204007393, КПП 420401001</w:t>
      </w:r>
    </w:p>
    <w:p w14:paraId="0767F0D0" w14:textId="77777777" w:rsidR="00782D0B" w:rsidRPr="00782D0B" w:rsidRDefault="00782D0B" w:rsidP="00782D0B">
      <w:pPr>
        <w:tabs>
          <w:tab w:val="left" w:pos="0"/>
          <w:tab w:val="left" w:pos="142"/>
        </w:tabs>
        <w:ind w:right="-142" w:firstLine="709"/>
        <w:jc w:val="both"/>
        <w:rPr>
          <w:color w:val="000000"/>
        </w:rPr>
      </w:pPr>
      <w:r w:rsidRPr="00782D0B">
        <w:rPr>
          <w:color w:val="000000"/>
        </w:rPr>
        <w:t xml:space="preserve">Адрес предприятия: 652780, Кемеровская область, г. </w:t>
      </w:r>
      <w:proofErr w:type="gramStart"/>
      <w:r w:rsidRPr="00782D0B">
        <w:rPr>
          <w:color w:val="000000"/>
        </w:rPr>
        <w:t xml:space="preserve">Гурьевск,   </w:t>
      </w:r>
      <w:proofErr w:type="gramEnd"/>
      <w:r w:rsidRPr="00782D0B">
        <w:rPr>
          <w:color w:val="000000"/>
        </w:rPr>
        <w:t xml:space="preserve">                  ул. Партизанская, 19.</w:t>
      </w:r>
    </w:p>
    <w:p w14:paraId="398E15A2" w14:textId="77777777" w:rsidR="00782D0B" w:rsidRPr="00782D0B" w:rsidRDefault="00782D0B" w:rsidP="00782D0B">
      <w:pPr>
        <w:tabs>
          <w:tab w:val="left" w:pos="0"/>
          <w:tab w:val="left" w:pos="142"/>
        </w:tabs>
        <w:ind w:right="-142" w:firstLine="709"/>
        <w:jc w:val="both"/>
        <w:rPr>
          <w:color w:val="000000"/>
        </w:rPr>
      </w:pPr>
      <w:r w:rsidRPr="00782D0B">
        <w:rPr>
          <w:color w:val="000000"/>
        </w:rPr>
        <w:t>Должность, фамилия, имя, отчество руководителя – директор Журавлев Евгений Владимирович.</w:t>
      </w:r>
    </w:p>
    <w:p w14:paraId="1AE0B8ED" w14:textId="77777777" w:rsidR="00782D0B" w:rsidRPr="00782D0B" w:rsidRDefault="00782D0B" w:rsidP="00782D0B">
      <w:pPr>
        <w:tabs>
          <w:tab w:val="left" w:pos="0"/>
          <w:tab w:val="left" w:pos="142"/>
        </w:tabs>
        <w:ind w:right="-142" w:firstLine="709"/>
        <w:jc w:val="both"/>
        <w:rPr>
          <w:color w:val="000000"/>
        </w:rPr>
      </w:pPr>
      <w:r w:rsidRPr="00782D0B">
        <w:rPr>
          <w:color w:val="000000"/>
        </w:rPr>
        <w:t>Письмом от 29.04.2022 года № 78 (</w:t>
      </w:r>
      <w:proofErr w:type="spellStart"/>
      <w:r w:rsidRPr="00782D0B">
        <w:rPr>
          <w:color w:val="000000"/>
        </w:rPr>
        <w:t>вх</w:t>
      </w:r>
      <w:proofErr w:type="spellEnd"/>
      <w:r w:rsidRPr="00782D0B">
        <w:rPr>
          <w:color w:val="000000"/>
        </w:rPr>
        <w:t>. 2904 от 29.04.2022), в адрес Региональной энергетической комиссии Кузбасса обратилось                          ООО «УК и ТС» о корректировке величины НВВ и уровня тарифов на тепловую энергию, теплоноситель и горячую воду в открытой и закрытой системе горячего водоснабжения на 2023 год в отношении объектов теплоснабжения Гурьевского городского округа. Письмом № 228 от 27.10.2022 (</w:t>
      </w:r>
      <w:proofErr w:type="spellStart"/>
      <w:r w:rsidRPr="00782D0B">
        <w:rPr>
          <w:color w:val="000000"/>
        </w:rPr>
        <w:t>вх</w:t>
      </w:r>
      <w:proofErr w:type="spellEnd"/>
      <w:r w:rsidRPr="00782D0B">
        <w:rPr>
          <w:color w:val="000000"/>
        </w:rPr>
        <w:t>. 6590 от 28.10.2022) ООО «УК и ТС» представлены дополнительные материалы к ранее поданному пакету документов.</w:t>
      </w:r>
    </w:p>
    <w:p w14:paraId="3A23241B" w14:textId="77777777" w:rsidR="00782D0B" w:rsidRPr="00782D0B" w:rsidRDefault="00782D0B" w:rsidP="00782D0B">
      <w:pPr>
        <w:tabs>
          <w:tab w:val="left" w:pos="0"/>
          <w:tab w:val="left" w:pos="142"/>
        </w:tabs>
        <w:ind w:right="-142" w:firstLine="709"/>
        <w:jc w:val="both"/>
        <w:rPr>
          <w:color w:val="000000"/>
        </w:rPr>
      </w:pPr>
      <w:r w:rsidRPr="00782D0B">
        <w:rPr>
          <w:color w:val="000000"/>
        </w:rPr>
        <w:t>Региональной энергетической комиссии Кузбасса открыто дело                         «О корректировке НВВ и уровня тарифов на тепловую энергию, теплоноситель, горячую воду в открытой системе теплоснабжения (горячего водоснабжения) и горячую воду в закрытой системе горячего водоснабжения на 2023 год ООО «УК и ТС» № РЭК/106-УКТС-2023 от 05.05.2022.</w:t>
      </w:r>
    </w:p>
    <w:p w14:paraId="712CE8A3" w14:textId="77777777" w:rsidR="00782D0B" w:rsidRPr="00782D0B" w:rsidRDefault="00782D0B" w:rsidP="00782D0B">
      <w:pPr>
        <w:tabs>
          <w:tab w:val="left" w:pos="0"/>
          <w:tab w:val="left" w:pos="142"/>
        </w:tabs>
        <w:ind w:right="-142" w:firstLine="709"/>
        <w:jc w:val="both"/>
        <w:rPr>
          <w:color w:val="000000"/>
        </w:rPr>
      </w:pPr>
      <w:r w:rsidRPr="00782D0B">
        <w:rPr>
          <w:color w:val="000000"/>
        </w:rPr>
        <w:t>ООО «УК и ТС» эксплуатирует имущество коммунального комплекса на основании концессионного соглашения б/н от 20.03.2019 года с Муниципальное образование Гурьевский муниципальный район, заключенного на основании проведенных конкурсных процедур сроком на 2019-2030 гг.</w:t>
      </w:r>
    </w:p>
    <w:p w14:paraId="62E5A455" w14:textId="77777777" w:rsidR="00782D0B" w:rsidRPr="00782D0B" w:rsidRDefault="00782D0B" w:rsidP="00782D0B">
      <w:pPr>
        <w:tabs>
          <w:tab w:val="left" w:pos="0"/>
          <w:tab w:val="left" w:pos="142"/>
        </w:tabs>
        <w:ind w:right="-142" w:firstLine="709"/>
        <w:jc w:val="both"/>
        <w:rPr>
          <w:color w:val="000000"/>
        </w:rPr>
      </w:pPr>
      <w:r w:rsidRPr="00782D0B">
        <w:rPr>
          <w:color w:val="000000"/>
        </w:rPr>
        <w:t>Долгосрочные параметры регулирования и тарифы на тепловую энергию установлены постановлением РЭК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1EDE391B" w14:textId="77777777" w:rsidR="00782D0B" w:rsidRPr="00782D0B" w:rsidRDefault="00782D0B" w:rsidP="00782D0B">
      <w:pPr>
        <w:tabs>
          <w:tab w:val="left" w:pos="0"/>
          <w:tab w:val="left" w:pos="142"/>
        </w:tabs>
        <w:ind w:right="-142" w:firstLine="709"/>
        <w:jc w:val="both"/>
        <w:rPr>
          <w:color w:val="000000"/>
        </w:rPr>
      </w:pPr>
      <w:r w:rsidRPr="00782D0B">
        <w:rPr>
          <w:color w:val="000000"/>
        </w:rPr>
        <w:t xml:space="preserve">Тарифы на теплоноситель установлены постановлением РЭК Кемеровской области от 20.06.2019 № 170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 </w:t>
      </w:r>
    </w:p>
    <w:p w14:paraId="4E418DAF" w14:textId="77777777" w:rsidR="00782D0B" w:rsidRPr="00782D0B" w:rsidRDefault="00782D0B" w:rsidP="00782D0B">
      <w:pPr>
        <w:tabs>
          <w:tab w:val="left" w:pos="0"/>
          <w:tab w:val="left" w:pos="142"/>
        </w:tabs>
        <w:ind w:right="-142" w:firstLine="709"/>
        <w:jc w:val="both"/>
        <w:rPr>
          <w:color w:val="000000"/>
        </w:rPr>
      </w:pPr>
      <w:r w:rsidRPr="00782D0B">
        <w:rPr>
          <w:color w:val="000000"/>
        </w:rPr>
        <w:t>Тарифы на горячую воду в открытой системе горячего водоснабжения на 2021 год установлены постановлением РЭК Кемеровской области от 20.06.2019 № 171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на 2019 - 2030 годы».</w:t>
      </w:r>
    </w:p>
    <w:p w14:paraId="43E55A5A" w14:textId="77777777" w:rsidR="00782D0B" w:rsidRPr="00782D0B" w:rsidRDefault="00782D0B" w:rsidP="00782D0B">
      <w:pPr>
        <w:tabs>
          <w:tab w:val="left" w:pos="0"/>
          <w:tab w:val="left" w:pos="142"/>
        </w:tabs>
        <w:ind w:right="-142" w:firstLine="709"/>
        <w:jc w:val="both"/>
        <w:rPr>
          <w:color w:val="000000"/>
        </w:rPr>
      </w:pPr>
      <w:r w:rsidRPr="00782D0B">
        <w:rPr>
          <w:color w:val="000000"/>
        </w:rPr>
        <w:t>Тарифы на горячую воду в закрытой системе горячего водоснабжения на 2021 год установлены постановлением РЭК Кемеровской области от 20.06.2019 № 172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50C7F820" w14:textId="77777777" w:rsidR="00782D0B" w:rsidRPr="00782D0B" w:rsidRDefault="00782D0B" w:rsidP="00782D0B">
      <w:pPr>
        <w:tabs>
          <w:tab w:val="left" w:pos="0"/>
          <w:tab w:val="left" w:pos="142"/>
        </w:tabs>
        <w:ind w:right="-142" w:firstLine="709"/>
        <w:jc w:val="both"/>
        <w:rPr>
          <w:color w:val="000000"/>
        </w:rPr>
      </w:pPr>
      <w:proofErr w:type="gramStart"/>
      <w:r w:rsidRPr="00782D0B">
        <w:rPr>
          <w:color w:val="000000"/>
        </w:rPr>
        <w:t>Согласно выписки</w:t>
      </w:r>
      <w:proofErr w:type="gramEnd"/>
      <w:r w:rsidRPr="00782D0B">
        <w:rPr>
          <w:color w:val="000000"/>
        </w:rPr>
        <w:t xml:space="preserve"> ЕГРЮЛ от 22.04.2022 (стр. 6) основным видом деятельности является производство пара и горячей воды (тепловой энергии) котельными. Также, предприятие осуществляет следующие виды деятельности: забор и очистка воды для питьевых и промышленных нужд, сбор и обработка сточных вод, управление эксплуатацией жилого фонда.</w:t>
      </w:r>
    </w:p>
    <w:p w14:paraId="2286BDC4" w14:textId="77777777" w:rsidR="00782D0B" w:rsidRPr="00782D0B" w:rsidRDefault="00782D0B" w:rsidP="00782D0B">
      <w:pPr>
        <w:tabs>
          <w:tab w:val="left" w:pos="0"/>
          <w:tab w:val="left" w:pos="142"/>
        </w:tabs>
        <w:ind w:right="-142" w:firstLine="709"/>
        <w:jc w:val="both"/>
        <w:rPr>
          <w:color w:val="000000"/>
        </w:rPr>
      </w:pPr>
      <w:r w:rsidRPr="00782D0B">
        <w:rPr>
          <w:color w:val="000000"/>
        </w:rPr>
        <w:lastRenderedPageBreak/>
        <w:t xml:space="preserve">ООО «УК и ТС» осуществляет производственную деятельность </w:t>
      </w:r>
      <w:r w:rsidRPr="00782D0B">
        <w:rPr>
          <w:color w:val="000000"/>
        </w:rPr>
        <w:br/>
        <w:t>на территории Гурьевского городского округа.</w:t>
      </w:r>
    </w:p>
    <w:p w14:paraId="262ACF63" w14:textId="77777777" w:rsidR="00782D0B" w:rsidRPr="00782D0B" w:rsidRDefault="00782D0B" w:rsidP="00782D0B">
      <w:pPr>
        <w:ind w:right="-142" w:firstLine="709"/>
        <w:jc w:val="both"/>
        <w:rPr>
          <w:color w:val="000000"/>
        </w:rPr>
      </w:pPr>
      <w:r w:rsidRPr="00782D0B">
        <w:rPr>
          <w:color w:val="000000"/>
        </w:rPr>
        <w:t xml:space="preserve">На балансе предприятия находятся 8 угольных котельных, 3 центральных тепловых пункта (бойлерные), 44,229 км тепловых сетей. Основное топливо - уголь марки ДР, ООО «Разрез </w:t>
      </w:r>
      <w:proofErr w:type="spellStart"/>
      <w:r w:rsidRPr="00782D0B">
        <w:rPr>
          <w:color w:val="000000"/>
        </w:rPr>
        <w:t>Пермяковский</w:t>
      </w:r>
      <w:proofErr w:type="spellEnd"/>
      <w:r w:rsidRPr="00782D0B">
        <w:rPr>
          <w:color w:val="000000"/>
        </w:rPr>
        <w:t xml:space="preserve">». </w:t>
      </w:r>
    </w:p>
    <w:p w14:paraId="5362D1DF" w14:textId="77777777" w:rsidR="00782D0B" w:rsidRPr="00782D0B" w:rsidRDefault="00782D0B" w:rsidP="00782D0B">
      <w:pPr>
        <w:ind w:right="-142" w:firstLine="709"/>
        <w:jc w:val="both"/>
        <w:rPr>
          <w:color w:val="000000"/>
        </w:rPr>
      </w:pPr>
      <w:r w:rsidRPr="00782D0B">
        <w:rPr>
          <w:color w:val="000000"/>
        </w:rPr>
        <w:t>В котельных установлено 18 котлов:</w:t>
      </w:r>
    </w:p>
    <w:p w14:paraId="111A27BD" w14:textId="77777777" w:rsidR="00782D0B" w:rsidRPr="00782D0B" w:rsidRDefault="00782D0B" w:rsidP="00782D0B">
      <w:pPr>
        <w:ind w:right="-142" w:firstLine="709"/>
        <w:jc w:val="both"/>
        <w:rPr>
          <w:color w:val="000000"/>
        </w:rPr>
      </w:pPr>
      <w:r w:rsidRPr="00782D0B">
        <w:rPr>
          <w:color w:val="000000"/>
        </w:rPr>
        <w:t xml:space="preserve">Котельная №1 Горнорудного района: КВТС-6,5 - 1 шт., КВР- 7,5-2 шт. КВм-4,0КБ - 1. Котельная работает по двухконтурной системе, 1 контур котел - теплообменник - котел, 2 контур теплообменники - потребитель - теплообменник, назначение - обеспечение отопления и горячего водоснабжения потребителю. Механическая углеподача, включающая дробилку т. СМД-108М, конвейер углеподачи - УСУ-1,25, бункера запаса угля ПМЗ и шнековые питатели, для подачи топлива в котел, </w:t>
      </w:r>
      <w:proofErr w:type="spellStart"/>
      <w:r w:rsidRPr="00782D0B">
        <w:rPr>
          <w:color w:val="000000"/>
        </w:rPr>
        <w:t>шлакозолоудаление</w:t>
      </w:r>
      <w:proofErr w:type="spellEnd"/>
      <w:r w:rsidRPr="00782D0B">
        <w:rPr>
          <w:color w:val="000000"/>
        </w:rPr>
        <w:t xml:space="preserve"> непрерывного действия. Котельная №1 работает по закрытой системе теплоснабжения.</w:t>
      </w:r>
    </w:p>
    <w:p w14:paraId="33733B54" w14:textId="77777777" w:rsidR="00782D0B" w:rsidRPr="00782D0B" w:rsidRDefault="00782D0B" w:rsidP="00782D0B">
      <w:pPr>
        <w:ind w:right="-142" w:firstLine="709"/>
        <w:jc w:val="both"/>
        <w:rPr>
          <w:color w:val="000000"/>
        </w:rPr>
      </w:pPr>
      <w:r w:rsidRPr="00782D0B">
        <w:rPr>
          <w:color w:val="000000"/>
        </w:rPr>
        <w:t xml:space="preserve"> Котельная ул. Есенина 2а (СО): </w:t>
      </w:r>
      <w:proofErr w:type="spellStart"/>
      <w:r w:rsidRPr="00782D0B">
        <w:rPr>
          <w:color w:val="000000"/>
        </w:rPr>
        <w:t>КВм</w:t>
      </w:r>
      <w:proofErr w:type="spellEnd"/>
      <w:r w:rsidRPr="00782D0B">
        <w:rPr>
          <w:color w:val="000000"/>
        </w:rPr>
        <w:t xml:space="preserve"> 2,0 ТТ - 2шт., назначение - обеспечение отоплением потребителя (выработка и транспортировка теплоносителя по сетям). Механическая углеподача в котел с помощью топок ТШПМ и СКИП подъемника угля обеспечивающего подачу угля в бункер ТШПМ. Загрузка на СКИП производится вручную. Котельная ул. Есенина 2а работает по закрытой системе теплоснабжения.</w:t>
      </w:r>
    </w:p>
    <w:p w14:paraId="66B7CBCC" w14:textId="77777777" w:rsidR="00782D0B" w:rsidRPr="00782D0B" w:rsidRDefault="00782D0B" w:rsidP="00782D0B">
      <w:pPr>
        <w:ind w:right="-142" w:firstLine="709"/>
        <w:jc w:val="both"/>
        <w:rPr>
          <w:color w:val="000000"/>
        </w:rPr>
      </w:pPr>
      <w:r w:rsidRPr="00782D0B">
        <w:rPr>
          <w:color w:val="000000"/>
        </w:rPr>
        <w:t xml:space="preserve">Котельная ул. Есенина 2б (ГВС): </w:t>
      </w:r>
      <w:proofErr w:type="spellStart"/>
      <w:r w:rsidRPr="00782D0B">
        <w:rPr>
          <w:color w:val="000000"/>
        </w:rPr>
        <w:t>КВр</w:t>
      </w:r>
      <w:proofErr w:type="spellEnd"/>
      <w:r w:rsidRPr="00782D0B">
        <w:rPr>
          <w:color w:val="000000"/>
        </w:rPr>
        <w:t xml:space="preserve"> - 0,8ТТ – 2 </w:t>
      </w:r>
      <w:proofErr w:type="spellStart"/>
      <w:r w:rsidRPr="00782D0B">
        <w:rPr>
          <w:color w:val="000000"/>
        </w:rPr>
        <w:t>шт</w:t>
      </w:r>
      <w:proofErr w:type="spellEnd"/>
      <w:r w:rsidRPr="00782D0B">
        <w:rPr>
          <w:color w:val="000000"/>
        </w:rPr>
        <w:t>, все котлы с ручной подачей топлива. Режим работы круглогодичный с остановкой 14 суток для проведения ремонта и подготовки к подаче теплоносителя на следующий год. Назначение - обеспечение горячего водоснабжения потребителя.</w:t>
      </w:r>
    </w:p>
    <w:p w14:paraId="3412397C" w14:textId="77777777" w:rsidR="00782D0B" w:rsidRPr="00782D0B" w:rsidRDefault="00782D0B" w:rsidP="00782D0B">
      <w:pPr>
        <w:ind w:right="-142" w:firstLine="709"/>
        <w:jc w:val="both"/>
        <w:rPr>
          <w:color w:val="000000"/>
        </w:rPr>
      </w:pPr>
      <w:r w:rsidRPr="00782D0B">
        <w:rPr>
          <w:color w:val="000000"/>
        </w:rPr>
        <w:t xml:space="preserve">Котельная №3 пер. Больничный: </w:t>
      </w:r>
      <w:proofErr w:type="spellStart"/>
      <w:r w:rsidRPr="00782D0B">
        <w:rPr>
          <w:color w:val="000000"/>
        </w:rPr>
        <w:t>КВр</w:t>
      </w:r>
      <w:proofErr w:type="spellEnd"/>
      <w:r w:rsidRPr="00782D0B">
        <w:rPr>
          <w:color w:val="000000"/>
        </w:rPr>
        <w:t xml:space="preserve"> - 1,25 - 1шт., </w:t>
      </w:r>
      <w:proofErr w:type="spellStart"/>
      <w:r w:rsidRPr="00782D0B">
        <w:rPr>
          <w:color w:val="000000"/>
        </w:rPr>
        <w:t>КВр</w:t>
      </w:r>
      <w:proofErr w:type="spellEnd"/>
      <w:r w:rsidRPr="00782D0B">
        <w:rPr>
          <w:color w:val="000000"/>
        </w:rPr>
        <w:t xml:space="preserve"> - 1,28 - 1шт с ручной подачей топлива. Назначение - обеспечение отоплением и ГВС (в зимний период) потребителя, открытая система теплоснабжения. </w:t>
      </w:r>
    </w:p>
    <w:p w14:paraId="3A3424DC" w14:textId="77777777" w:rsidR="00782D0B" w:rsidRPr="00782D0B" w:rsidRDefault="00782D0B" w:rsidP="00782D0B">
      <w:pPr>
        <w:ind w:right="-142" w:firstLine="709"/>
        <w:jc w:val="both"/>
        <w:rPr>
          <w:color w:val="000000"/>
        </w:rPr>
      </w:pPr>
      <w:r w:rsidRPr="00782D0B">
        <w:rPr>
          <w:color w:val="000000"/>
        </w:rPr>
        <w:t>Котельная №4 школы №10: КВр-0,4-2шт. с ручной подачей топлива. Назначение - обеспечение отоплением потребителя. Котельная №4 работает по закрытой системе теплоснабжения.</w:t>
      </w:r>
    </w:p>
    <w:p w14:paraId="7D76EB74" w14:textId="77777777" w:rsidR="00782D0B" w:rsidRPr="00782D0B" w:rsidRDefault="00782D0B" w:rsidP="00782D0B">
      <w:pPr>
        <w:ind w:right="-142" w:firstLine="709"/>
        <w:jc w:val="both"/>
        <w:rPr>
          <w:color w:val="000000"/>
        </w:rPr>
      </w:pPr>
      <w:r w:rsidRPr="00782D0B">
        <w:rPr>
          <w:color w:val="000000"/>
        </w:rPr>
        <w:t>Котельная №5 школы №15: КВр-0,175-2 шт. с ручной подачей топлива. Назначение - обеспечение отоплением потребителя. Котельная №5 работает по закрытой системе теплоснабжения.</w:t>
      </w:r>
    </w:p>
    <w:p w14:paraId="5633B1AF" w14:textId="77777777" w:rsidR="00782D0B" w:rsidRPr="00782D0B" w:rsidRDefault="00782D0B" w:rsidP="00782D0B">
      <w:pPr>
        <w:ind w:right="-142" w:firstLine="709"/>
        <w:jc w:val="both"/>
        <w:rPr>
          <w:color w:val="000000"/>
        </w:rPr>
      </w:pPr>
      <w:r w:rsidRPr="00782D0B">
        <w:rPr>
          <w:color w:val="000000"/>
        </w:rPr>
        <w:t>Котельная №7 p-он ул. Мичурина: КВр-0,8- 3шт., с ручной подачей топлива. Назначение - обеспечение отоплением и ГВС (в зимний период) потребителя. Котельная №7 работает по закрытой системе теплоснабжения.</w:t>
      </w:r>
    </w:p>
    <w:p w14:paraId="183459D3" w14:textId="77777777" w:rsidR="00782D0B" w:rsidRPr="00782D0B" w:rsidRDefault="00782D0B" w:rsidP="00782D0B">
      <w:pPr>
        <w:ind w:right="-142" w:firstLine="709"/>
        <w:jc w:val="both"/>
        <w:rPr>
          <w:color w:val="000000"/>
        </w:rPr>
      </w:pPr>
      <w:r w:rsidRPr="00782D0B">
        <w:rPr>
          <w:color w:val="000000"/>
        </w:rPr>
        <w:t xml:space="preserve">Котельная №8 очистные сооружения: </w:t>
      </w:r>
      <w:proofErr w:type="spellStart"/>
      <w:r w:rsidRPr="00782D0B">
        <w:rPr>
          <w:color w:val="000000"/>
        </w:rPr>
        <w:t>КВр</w:t>
      </w:r>
      <w:proofErr w:type="spellEnd"/>
      <w:r w:rsidRPr="00782D0B">
        <w:rPr>
          <w:color w:val="000000"/>
        </w:rPr>
        <w:t xml:space="preserve"> – 0,35 – 1 шт., с ручной подачей топлива. Назначение - обеспечение отоплением и ГВС (в зимний период) потребителя. Котельная №8 работает по закрытой системе теплоснабжения.</w:t>
      </w:r>
    </w:p>
    <w:p w14:paraId="2B669F90" w14:textId="77777777" w:rsidR="00782D0B" w:rsidRPr="00782D0B" w:rsidRDefault="00782D0B" w:rsidP="00782D0B">
      <w:pPr>
        <w:ind w:right="-142" w:firstLine="709"/>
        <w:jc w:val="both"/>
        <w:rPr>
          <w:color w:val="000000"/>
        </w:rPr>
      </w:pPr>
      <w:r w:rsidRPr="00782D0B">
        <w:rPr>
          <w:color w:val="000000"/>
        </w:rPr>
        <w:t>Поставщиком тепловой энергии (в паре) для бойлерных № 1, 2, 3 и (в горячей воде) для ул. Э. Классена, ул. Ю. Гагарина является                               ООО «Гурьевск-Сталь».</w:t>
      </w:r>
    </w:p>
    <w:p w14:paraId="1B041BBA" w14:textId="77777777" w:rsidR="00782D0B" w:rsidRPr="00782D0B" w:rsidRDefault="00782D0B" w:rsidP="00782D0B">
      <w:pPr>
        <w:ind w:right="-142" w:firstLine="709"/>
        <w:jc w:val="both"/>
        <w:rPr>
          <w:color w:val="000000"/>
        </w:rPr>
      </w:pPr>
      <w:r w:rsidRPr="00782D0B">
        <w:rPr>
          <w:color w:val="000000"/>
        </w:rPr>
        <w:t xml:space="preserve">Погрузка угля с центрального склада на предприятии, для доставки с основного склада на остальные котельные, осуществляется автотранспортом ООО «ТК </w:t>
      </w:r>
      <w:proofErr w:type="spellStart"/>
      <w:r w:rsidRPr="00782D0B">
        <w:rPr>
          <w:color w:val="000000"/>
        </w:rPr>
        <w:t>Энергосервис</w:t>
      </w:r>
      <w:proofErr w:type="spellEnd"/>
      <w:r w:rsidRPr="00782D0B">
        <w:rPr>
          <w:color w:val="000000"/>
        </w:rPr>
        <w:t xml:space="preserve"> г. Гурьевска», в обязательном присутствии ответственного лица за доставку. В целях контроля количества остатков угля, раз в квартал проводится маркшейдерский обмер.</w:t>
      </w:r>
    </w:p>
    <w:p w14:paraId="07A85BD5" w14:textId="77777777" w:rsidR="00782D0B" w:rsidRPr="00782D0B" w:rsidRDefault="00782D0B" w:rsidP="00782D0B">
      <w:pPr>
        <w:ind w:right="-142" w:firstLine="709"/>
        <w:jc w:val="both"/>
        <w:rPr>
          <w:color w:val="000000"/>
        </w:rPr>
      </w:pPr>
      <w:r w:rsidRPr="00782D0B">
        <w:rPr>
          <w:color w:val="000000"/>
        </w:rPr>
        <w:t>Описание технологического процесса Бойлерной № 1,2 по                             ул. Кирова, 8.</w:t>
      </w:r>
    </w:p>
    <w:p w14:paraId="60D7A2C3" w14:textId="77777777" w:rsidR="00782D0B" w:rsidRPr="00782D0B" w:rsidRDefault="00782D0B" w:rsidP="00782D0B">
      <w:pPr>
        <w:ind w:right="-142" w:firstLine="709"/>
        <w:jc w:val="both"/>
        <w:rPr>
          <w:color w:val="000000"/>
        </w:rPr>
      </w:pPr>
      <w:r w:rsidRPr="00782D0B">
        <w:rPr>
          <w:color w:val="000000"/>
        </w:rPr>
        <w:t xml:space="preserve">С котельной ООО «Гурьевск-Сталь» по магистральному трубопроводу 4-й категории Ø 325 мм на бойлерную блок № 1,2 по ул. Кирова поступает пар насыщенный с Т = 115-130°С, Р = 0.5- 4 атм. Проходя через теплообменное оборудование, пар отдавая свою теплоту, конденсируется и по магистральному </w:t>
      </w:r>
      <w:proofErr w:type="spellStart"/>
      <w:r w:rsidRPr="00782D0B">
        <w:rPr>
          <w:color w:val="000000"/>
        </w:rPr>
        <w:t>конденсатопроводу</w:t>
      </w:r>
      <w:proofErr w:type="spellEnd"/>
      <w:r w:rsidRPr="00782D0B">
        <w:rPr>
          <w:color w:val="000000"/>
        </w:rPr>
        <w:t xml:space="preserve"> возвращается на котельную                        ООО «Гурьевск-Сталь». Нагретая вода в соответствии с температурным графиком подается в систему отопления и систему горячего водоснабжения (цикл замкнутый). Исходная вода подается в бак - накопитель исходной воды объемом 50м³ затем насосами подается для </w:t>
      </w:r>
      <w:r w:rsidRPr="00782D0B">
        <w:rPr>
          <w:color w:val="000000"/>
        </w:rPr>
        <w:lastRenderedPageBreak/>
        <w:t>обработки на установку умягчения и далее в бак-накопитель хим. очищенной воды объемом 50м3, для подпитки системы горячего водоснабжения.</w:t>
      </w:r>
    </w:p>
    <w:p w14:paraId="4B8C0F5F" w14:textId="77777777" w:rsidR="00782D0B" w:rsidRPr="00782D0B" w:rsidRDefault="00782D0B" w:rsidP="00782D0B">
      <w:pPr>
        <w:ind w:right="-142" w:firstLine="709"/>
        <w:jc w:val="both"/>
        <w:rPr>
          <w:bCs/>
          <w:color w:val="000000"/>
        </w:rPr>
      </w:pPr>
      <w:bookmarkStart w:id="100" w:name="bookmark1"/>
      <w:r w:rsidRPr="00782D0B">
        <w:rPr>
          <w:bCs/>
          <w:color w:val="000000"/>
        </w:rPr>
        <w:t>Описание технологического процесса Бойлерной № 3 по                                    ул. К. Маркса, 16</w:t>
      </w:r>
      <w:bookmarkEnd w:id="100"/>
      <w:r w:rsidRPr="00782D0B">
        <w:rPr>
          <w:bCs/>
          <w:color w:val="000000"/>
        </w:rPr>
        <w:t>.</w:t>
      </w:r>
    </w:p>
    <w:p w14:paraId="57368501" w14:textId="77777777" w:rsidR="00782D0B" w:rsidRPr="00782D0B" w:rsidRDefault="00782D0B" w:rsidP="00782D0B">
      <w:pPr>
        <w:ind w:right="-142" w:firstLine="709"/>
        <w:jc w:val="both"/>
        <w:rPr>
          <w:color w:val="000000"/>
        </w:rPr>
      </w:pPr>
      <w:r w:rsidRPr="00782D0B">
        <w:rPr>
          <w:color w:val="000000"/>
        </w:rPr>
        <w:t>На Бойлерную блок №3 по ул. К. Маркса по магистральному трубопроводу Ø 219 мм с котельной ООО «Гурьевск-Сталь» поступает насыщенный пар с Т = 115-130°С, Р=0,5-4 атм. и проходит через теплообменное оборудование.</w:t>
      </w:r>
    </w:p>
    <w:p w14:paraId="61995ADE" w14:textId="77777777" w:rsidR="00782D0B" w:rsidRPr="00782D0B" w:rsidRDefault="00782D0B" w:rsidP="00782D0B">
      <w:pPr>
        <w:ind w:right="-142" w:firstLine="709"/>
        <w:jc w:val="both"/>
        <w:rPr>
          <w:color w:val="000000"/>
        </w:rPr>
      </w:pPr>
      <w:r w:rsidRPr="00782D0B">
        <w:rPr>
          <w:color w:val="000000"/>
        </w:rPr>
        <w:t xml:space="preserve">В процессе теплообмена, пар отдавая свою теплоту конденсируется и по магистральному </w:t>
      </w:r>
      <w:proofErr w:type="spellStart"/>
      <w:r w:rsidRPr="00782D0B">
        <w:rPr>
          <w:color w:val="000000"/>
        </w:rPr>
        <w:t>конденсатопроводу</w:t>
      </w:r>
      <w:proofErr w:type="spellEnd"/>
      <w:r w:rsidRPr="00782D0B">
        <w:rPr>
          <w:color w:val="000000"/>
        </w:rPr>
        <w:t xml:space="preserve"> возвращается на котельную                             ООО «Гурьевск-Сталь», нагретая вода в соответствии с температурным графиком подается в систему отопления и систему горячего водоснабжения до потребителя.</w:t>
      </w:r>
    </w:p>
    <w:p w14:paraId="533FD8E1" w14:textId="77777777" w:rsidR="00782D0B" w:rsidRPr="00782D0B" w:rsidRDefault="00782D0B" w:rsidP="00782D0B">
      <w:pPr>
        <w:ind w:right="-142" w:firstLine="709"/>
        <w:jc w:val="both"/>
        <w:rPr>
          <w:bCs/>
          <w:color w:val="000000"/>
        </w:rPr>
      </w:pPr>
      <w:bookmarkStart w:id="101" w:name="bookmark2"/>
      <w:r w:rsidRPr="00782D0B">
        <w:rPr>
          <w:bCs/>
          <w:color w:val="000000"/>
        </w:rPr>
        <w:t>Описание технологического процесса котельной «Горнорудной</w:t>
      </w:r>
      <w:bookmarkEnd w:id="101"/>
      <w:r w:rsidRPr="00782D0B">
        <w:rPr>
          <w:bCs/>
          <w:color w:val="000000"/>
        </w:rPr>
        <w:t>».</w:t>
      </w:r>
    </w:p>
    <w:p w14:paraId="53700E99" w14:textId="77777777" w:rsidR="00782D0B" w:rsidRPr="00782D0B" w:rsidRDefault="00782D0B" w:rsidP="00782D0B">
      <w:pPr>
        <w:ind w:right="-142" w:firstLine="709"/>
        <w:jc w:val="both"/>
        <w:rPr>
          <w:color w:val="000000"/>
        </w:rPr>
      </w:pPr>
      <w:r w:rsidRPr="00782D0B">
        <w:rPr>
          <w:color w:val="000000"/>
        </w:rPr>
        <w:t>Система теплоснабжения и горячего водоснабжения на котельной, двух - контурная. По схеме: котёл - теплообменник - котел, теплообменник - потребитель - теплообменник.</w:t>
      </w:r>
    </w:p>
    <w:p w14:paraId="0CECDBC7" w14:textId="77777777" w:rsidR="00782D0B" w:rsidRPr="00782D0B" w:rsidRDefault="00782D0B" w:rsidP="00782D0B">
      <w:pPr>
        <w:ind w:right="-142" w:firstLine="709"/>
        <w:jc w:val="both"/>
        <w:rPr>
          <w:color w:val="000000"/>
        </w:rPr>
      </w:pPr>
      <w:r w:rsidRPr="00782D0B">
        <w:rPr>
          <w:color w:val="000000"/>
        </w:rPr>
        <w:t>Исходная вода от поставщика подается в баки-аккумуляторы 2шт. (объемом по 50м</w:t>
      </w:r>
      <w:r w:rsidRPr="00782D0B">
        <w:rPr>
          <w:color w:val="000000"/>
          <w:vertAlign w:val="superscript"/>
        </w:rPr>
        <w:t>3</w:t>
      </w:r>
      <w:r w:rsidRPr="00782D0B">
        <w:rPr>
          <w:color w:val="000000"/>
        </w:rPr>
        <w:t>), затем насосами подается для обработки на установку умягчения и далее в бак-накопитель объемом 100м</w:t>
      </w:r>
      <w:r w:rsidRPr="00782D0B">
        <w:rPr>
          <w:color w:val="000000"/>
          <w:vertAlign w:val="superscript"/>
        </w:rPr>
        <w:t>3</w:t>
      </w:r>
      <w:r w:rsidRPr="00782D0B">
        <w:rPr>
          <w:color w:val="000000"/>
        </w:rPr>
        <w:t>, для подпитки водой второго контура (ГВС).</w:t>
      </w:r>
    </w:p>
    <w:p w14:paraId="75B80CC0" w14:textId="77777777" w:rsidR="00782D0B" w:rsidRPr="00782D0B" w:rsidRDefault="00782D0B" w:rsidP="00782D0B">
      <w:pPr>
        <w:ind w:right="-142" w:firstLine="709"/>
        <w:jc w:val="both"/>
        <w:rPr>
          <w:color w:val="000000"/>
        </w:rPr>
      </w:pPr>
      <w:r w:rsidRPr="00782D0B">
        <w:rPr>
          <w:color w:val="000000"/>
        </w:rPr>
        <w:t>Также с фильтров, вода подается в бак - накопитель для подпитки первого контура, объемом 5 м</w:t>
      </w:r>
      <w:r w:rsidRPr="00782D0B">
        <w:rPr>
          <w:color w:val="000000"/>
          <w:vertAlign w:val="superscript"/>
        </w:rPr>
        <w:t>3</w:t>
      </w:r>
      <w:r w:rsidRPr="00782D0B">
        <w:rPr>
          <w:color w:val="000000"/>
        </w:rPr>
        <w:t>. С котлов нагретая вода первого контура проходит через теплообменники, нагревает теплоноситель второго контура и поступает в систему горячего водоснабжения и в систему теплоснабжения микрорайона «Горнорудный».</w:t>
      </w:r>
    </w:p>
    <w:p w14:paraId="30CE0914" w14:textId="77777777" w:rsidR="00782D0B" w:rsidRPr="00782D0B" w:rsidRDefault="00782D0B" w:rsidP="00782D0B">
      <w:pPr>
        <w:ind w:right="-142" w:firstLine="709"/>
        <w:jc w:val="both"/>
        <w:rPr>
          <w:color w:val="000000"/>
        </w:rPr>
      </w:pPr>
      <w:r w:rsidRPr="00782D0B">
        <w:rPr>
          <w:color w:val="000000"/>
        </w:rPr>
        <w:t xml:space="preserve">Поставщиками электрической энергии являются: </w:t>
      </w:r>
      <w:r w:rsidRPr="00782D0B">
        <w:rPr>
          <w:color w:val="000000"/>
        </w:rPr>
        <w:br/>
        <w:t>ООО «</w:t>
      </w:r>
      <w:proofErr w:type="spellStart"/>
      <w:r w:rsidRPr="00782D0B">
        <w:rPr>
          <w:color w:val="000000"/>
        </w:rPr>
        <w:t>Кузбассэнергосбыт</w:t>
      </w:r>
      <w:proofErr w:type="spellEnd"/>
      <w:r w:rsidRPr="00782D0B">
        <w:rPr>
          <w:color w:val="000000"/>
        </w:rPr>
        <w:t>», ООО «Гурьевск-Сталь», ООО «КЭК».</w:t>
      </w:r>
    </w:p>
    <w:p w14:paraId="6B3F0A52" w14:textId="77777777" w:rsidR="00782D0B" w:rsidRPr="00782D0B" w:rsidRDefault="00782D0B" w:rsidP="00782D0B">
      <w:pPr>
        <w:ind w:right="-142" w:firstLine="709"/>
        <w:jc w:val="both"/>
        <w:rPr>
          <w:color w:val="000000"/>
        </w:rPr>
      </w:pPr>
      <w:r w:rsidRPr="00782D0B">
        <w:rPr>
          <w:color w:val="000000"/>
        </w:rPr>
        <w:t>Поставщиками холодной воды: ООО «Гурьевск-Сталь» (техническая вода для производственных нужд) и ООО «</w:t>
      </w:r>
      <w:proofErr w:type="spellStart"/>
      <w:r w:rsidRPr="00782D0B">
        <w:rPr>
          <w:color w:val="000000"/>
        </w:rPr>
        <w:t>Энергосервис</w:t>
      </w:r>
      <w:proofErr w:type="spellEnd"/>
      <w:r w:rsidRPr="00782D0B">
        <w:rPr>
          <w:color w:val="000000"/>
        </w:rPr>
        <w:t xml:space="preserve"> г. Гурьевска» (вода для производства тепловой энергии и ГВС).</w:t>
      </w:r>
    </w:p>
    <w:p w14:paraId="6C7BE59F" w14:textId="77777777" w:rsidR="00782D0B" w:rsidRPr="00782D0B" w:rsidRDefault="00782D0B" w:rsidP="00782D0B">
      <w:pPr>
        <w:ind w:right="-142" w:firstLine="709"/>
        <w:jc w:val="both"/>
        <w:rPr>
          <w:color w:val="000000"/>
        </w:rPr>
      </w:pPr>
      <w:r w:rsidRPr="00782D0B">
        <w:rPr>
          <w:color w:val="000000"/>
        </w:rPr>
        <w:t xml:space="preserve">Система налогообложения общая. Результаты расчетов выполнены </w:t>
      </w:r>
      <w:r w:rsidRPr="00782D0B">
        <w:rPr>
          <w:color w:val="000000"/>
        </w:rPr>
        <w:br/>
        <w:t>без учета НДС.</w:t>
      </w:r>
    </w:p>
    <w:p w14:paraId="6824EC16" w14:textId="77777777" w:rsidR="00782D0B" w:rsidRPr="00782D0B" w:rsidRDefault="00782D0B" w:rsidP="00782D0B">
      <w:pPr>
        <w:ind w:right="-142" w:firstLine="709"/>
        <w:jc w:val="both"/>
        <w:rPr>
          <w:color w:val="000000"/>
        </w:rPr>
      </w:pPr>
      <w:r w:rsidRPr="00782D0B">
        <w:rPr>
          <w:color w:val="000000"/>
        </w:rPr>
        <w:t xml:space="preserve">Согласно учетной политике (стр. 871) </w:t>
      </w:r>
      <w:proofErr w:type="gramStart"/>
      <w:r w:rsidRPr="00782D0B">
        <w:rPr>
          <w:color w:val="000000"/>
        </w:rPr>
        <w:t>на предприятии</w:t>
      </w:r>
      <w:proofErr w:type="gramEnd"/>
      <w:r w:rsidRPr="00782D0B">
        <w:rPr>
          <w:color w:val="000000"/>
        </w:rPr>
        <w:t xml:space="preserve"> ведется раздельный учет (п. 2.5 УП).</w:t>
      </w:r>
    </w:p>
    <w:p w14:paraId="6B81F469" w14:textId="77777777" w:rsidR="00782D0B" w:rsidRPr="00782D0B" w:rsidRDefault="00782D0B" w:rsidP="00782D0B">
      <w:pPr>
        <w:tabs>
          <w:tab w:val="left" w:pos="1134"/>
        </w:tabs>
        <w:ind w:right="-142" w:firstLine="709"/>
        <w:jc w:val="both"/>
        <w:rPr>
          <w:color w:val="000000"/>
        </w:rPr>
      </w:pPr>
      <w:r w:rsidRPr="00782D0B">
        <w:rPr>
          <w:color w:val="000000"/>
        </w:rPr>
        <w:t>Тарифы на тепловую энергию на 2022 год установлены постановлением РЭК Кемеровской области от 20.06.2019 № 169 (ред. от 23.11.2021)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738A59FA" w14:textId="77777777" w:rsidR="00782D0B" w:rsidRPr="00782D0B" w:rsidRDefault="00782D0B" w:rsidP="00782D0B">
      <w:pPr>
        <w:tabs>
          <w:tab w:val="left" w:pos="1134"/>
        </w:tabs>
        <w:ind w:right="-142" w:firstLine="709"/>
        <w:jc w:val="both"/>
        <w:rPr>
          <w:color w:val="000000"/>
        </w:rPr>
      </w:pPr>
      <w:r w:rsidRPr="00782D0B">
        <w:rPr>
          <w:color w:val="000000"/>
        </w:rPr>
        <w:t xml:space="preserve">Тарифы на теплоноситель на 2022 год установлены постановлением РЭК Кемеровской области от 20.06.2019 № 170 (ред. от 23.11.2021)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 </w:t>
      </w:r>
    </w:p>
    <w:p w14:paraId="1DAAB326" w14:textId="77777777" w:rsidR="00782D0B" w:rsidRPr="00782D0B" w:rsidRDefault="00782D0B" w:rsidP="00782D0B">
      <w:pPr>
        <w:tabs>
          <w:tab w:val="left" w:pos="1134"/>
        </w:tabs>
        <w:ind w:right="-142" w:firstLine="709"/>
        <w:jc w:val="both"/>
        <w:rPr>
          <w:color w:val="000000"/>
        </w:rPr>
      </w:pPr>
      <w:r w:rsidRPr="00782D0B">
        <w:rPr>
          <w:color w:val="000000"/>
        </w:rPr>
        <w:t>Тарифы на горячую воду в открытой системе горячего водоснабжения на 2022 год установлены постановлением РЭК Кемеровской области от 20.06.2019 № 171 (ред. от 23.11.2021)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на 2019 - 2030 годы».</w:t>
      </w:r>
    </w:p>
    <w:p w14:paraId="38A77EDD" w14:textId="77777777" w:rsidR="00782D0B" w:rsidRPr="00782D0B" w:rsidRDefault="00782D0B" w:rsidP="00782D0B">
      <w:pPr>
        <w:tabs>
          <w:tab w:val="left" w:pos="1134"/>
        </w:tabs>
        <w:ind w:right="-142" w:firstLine="709"/>
        <w:jc w:val="both"/>
        <w:rPr>
          <w:color w:val="000000"/>
        </w:rPr>
      </w:pPr>
      <w:r w:rsidRPr="00782D0B">
        <w:rPr>
          <w:color w:val="000000"/>
        </w:rPr>
        <w:t>Тарифы на горячую воду в закрытой системе горячего водоснабжения на 2022 год установлены постановлением РЭК Кемеровской области от 20.06.2019 № 172 (ред. от 23.11.2021)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0CBAB7C2" w14:textId="77777777" w:rsidR="00782D0B" w:rsidRPr="00782D0B" w:rsidRDefault="00782D0B" w:rsidP="00782D0B">
      <w:pPr>
        <w:tabs>
          <w:tab w:val="left" w:pos="1134"/>
        </w:tabs>
        <w:ind w:firstLine="709"/>
        <w:jc w:val="both"/>
        <w:rPr>
          <w:color w:val="000000"/>
        </w:rPr>
      </w:pPr>
    </w:p>
    <w:p w14:paraId="72284E49"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02" w:name="_Toc57887416"/>
      <w:bookmarkStart w:id="103" w:name="_Toc118192816"/>
      <w:bookmarkStart w:id="104" w:name="_Toc118883845"/>
      <w:bookmarkStart w:id="105" w:name="_Toc24044787"/>
      <w:r w:rsidRPr="00782D0B">
        <w:rPr>
          <w:rFonts w:ascii="Cambria" w:hAnsi="Cambria"/>
          <w:b/>
          <w:bCs/>
          <w:color w:val="000000"/>
          <w:kern w:val="32"/>
          <w:sz w:val="32"/>
          <w:szCs w:val="32"/>
          <w:lang w:eastAsia="en-US"/>
        </w:rPr>
        <w:t>Расчетный объем отпуска тепловой энергии, поставляемой с источника тепловой энергии</w:t>
      </w:r>
      <w:bookmarkEnd w:id="102"/>
      <w:bookmarkEnd w:id="103"/>
      <w:bookmarkEnd w:id="104"/>
    </w:p>
    <w:p w14:paraId="0F504B4C" w14:textId="77777777" w:rsidR="00782D0B" w:rsidRPr="00782D0B" w:rsidRDefault="00782D0B" w:rsidP="00782D0B">
      <w:pPr>
        <w:snapToGrid w:val="0"/>
        <w:ind w:firstLine="720"/>
        <w:jc w:val="both"/>
        <w:rPr>
          <w:color w:val="000000"/>
        </w:rPr>
      </w:pPr>
      <w:r w:rsidRPr="00782D0B">
        <w:rPr>
          <w:color w:val="000000"/>
        </w:rPr>
        <w:t>Согласно </w:t>
      </w:r>
      <w:hyperlink r:id="rId43" w:anchor="000013" w:history="1">
        <w:r w:rsidRPr="00782D0B">
          <w:rPr>
            <w:color w:val="000000"/>
          </w:rPr>
          <w:t>пункту 22</w:t>
        </w:r>
      </w:hyperlink>
      <w:r w:rsidRPr="00782D0B">
        <w:rPr>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44" w:anchor="100015" w:history="1">
        <w:r w:rsidRPr="00782D0B">
          <w:rPr>
            <w:color w:val="000000"/>
          </w:rPr>
          <w:t>указаниями</w:t>
        </w:r>
      </w:hyperlink>
      <w:r w:rsidRPr="00782D0B">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66550FE" w14:textId="77777777" w:rsidR="00782D0B" w:rsidRPr="00782D0B" w:rsidRDefault="00782D0B" w:rsidP="00782D0B">
      <w:pPr>
        <w:snapToGrid w:val="0"/>
        <w:ind w:firstLine="720"/>
        <w:jc w:val="both"/>
        <w:rPr>
          <w:color w:val="000000"/>
        </w:rPr>
      </w:pPr>
      <w:r w:rsidRPr="00782D0B">
        <w:rPr>
          <w:color w:val="000000"/>
        </w:rPr>
        <w:t>Схема теплоснабжения Гурьевского муниципального округа утверждена постановлением Администрации Гурьевского муниципального округа от 16.09.2022 №1354 (https://admgur.ru/structural-unit/department-of-life-support-of-the-administration-of-gurievsk-municipal-district/schemes-of-heat-supply/2022/1354.rar)</w:t>
      </w:r>
    </w:p>
    <w:p w14:paraId="47E0E475" w14:textId="77777777" w:rsidR="00782D0B" w:rsidRPr="00782D0B" w:rsidRDefault="00782D0B" w:rsidP="00782D0B">
      <w:pPr>
        <w:snapToGrid w:val="0"/>
        <w:ind w:firstLine="720"/>
        <w:jc w:val="both"/>
        <w:rPr>
          <w:color w:val="000000"/>
        </w:rPr>
      </w:pPr>
      <w:r w:rsidRPr="00782D0B">
        <w:rPr>
          <w:color w:val="000000"/>
        </w:rPr>
        <w:t>Проанализировав схему теплоснабжения, эксперты полагают экономически и технологически обоснованным принять полезный отпуск тепловой энергии на потребительский рынок в размере 114022,77 Гкал (годовая реализация тепловой энергии от котельных, а также годовая реализация тепловой энергии от ООО «Гурьевск сталь), объемы представлены в таблице 1.</w:t>
      </w:r>
    </w:p>
    <w:p w14:paraId="19A94196" w14:textId="77777777" w:rsidR="00782D0B" w:rsidRPr="00782D0B" w:rsidRDefault="00782D0B" w:rsidP="00782D0B">
      <w:pPr>
        <w:snapToGrid w:val="0"/>
        <w:ind w:firstLine="720"/>
        <w:jc w:val="right"/>
        <w:rPr>
          <w:color w:val="000000"/>
        </w:rPr>
      </w:pPr>
      <w:r w:rsidRPr="00782D0B">
        <w:rPr>
          <w:color w:val="000000"/>
        </w:rPr>
        <w:br w:type="page"/>
      </w:r>
      <w:r w:rsidRPr="00782D0B">
        <w:rPr>
          <w:color w:val="000000"/>
        </w:rPr>
        <w:lastRenderedPageBreak/>
        <w:t>Таблица 1</w:t>
      </w:r>
    </w:p>
    <w:p w14:paraId="0D45CC3F" w14:textId="77777777" w:rsidR="00782D0B" w:rsidRPr="00782D0B" w:rsidRDefault="00782D0B" w:rsidP="00782D0B">
      <w:pPr>
        <w:snapToGrid w:val="0"/>
        <w:ind w:firstLine="720"/>
        <w:jc w:val="right"/>
        <w:rPr>
          <w:color w:val="000000"/>
        </w:rPr>
      </w:pPr>
      <w:r w:rsidRPr="00782D0B">
        <w:rPr>
          <w:color w:val="000000"/>
        </w:rPr>
        <w:t>Гкал</w:t>
      </w:r>
    </w:p>
    <w:tbl>
      <w:tblPr>
        <w:tblW w:w="94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1148"/>
      </w:tblGrid>
      <w:tr w:rsidR="00782D0B" w:rsidRPr="00782D0B" w14:paraId="419545E4" w14:textId="77777777" w:rsidTr="00F95151">
        <w:trPr>
          <w:trHeight w:val="54"/>
        </w:trPr>
        <w:tc>
          <w:tcPr>
            <w:tcW w:w="8327" w:type="dxa"/>
            <w:shd w:val="clear" w:color="auto" w:fill="auto"/>
            <w:vAlign w:val="center"/>
            <w:hideMark/>
          </w:tcPr>
          <w:p w14:paraId="49B93B91" w14:textId="77777777" w:rsidR="00782D0B" w:rsidRPr="00782D0B" w:rsidRDefault="00782D0B" w:rsidP="00782D0B">
            <w:pPr>
              <w:rPr>
                <w:color w:val="000000"/>
                <w:sz w:val="20"/>
                <w:szCs w:val="20"/>
              </w:rPr>
            </w:pPr>
            <w:r w:rsidRPr="00782D0B">
              <w:rPr>
                <w:color w:val="000000"/>
                <w:sz w:val="20"/>
                <w:szCs w:val="20"/>
              </w:rPr>
              <w:t xml:space="preserve">Котельная №1 (Горнорудного </w:t>
            </w:r>
            <w:proofErr w:type="gramStart"/>
            <w:r w:rsidRPr="00782D0B">
              <w:rPr>
                <w:color w:val="000000"/>
                <w:sz w:val="20"/>
                <w:szCs w:val="20"/>
              </w:rPr>
              <w:t>района)по</w:t>
            </w:r>
            <w:proofErr w:type="gramEnd"/>
            <w:r w:rsidRPr="00782D0B">
              <w:rPr>
                <w:color w:val="000000"/>
                <w:sz w:val="20"/>
                <w:szCs w:val="20"/>
              </w:rPr>
              <w:t xml:space="preserve"> адресу: ул. Вокзальная 11б</w:t>
            </w:r>
          </w:p>
        </w:tc>
        <w:tc>
          <w:tcPr>
            <w:tcW w:w="1148" w:type="dxa"/>
            <w:shd w:val="clear" w:color="auto" w:fill="auto"/>
            <w:vAlign w:val="center"/>
            <w:hideMark/>
          </w:tcPr>
          <w:p w14:paraId="622F09BB" w14:textId="77777777" w:rsidR="00782D0B" w:rsidRPr="00782D0B" w:rsidRDefault="00782D0B" w:rsidP="00782D0B">
            <w:pPr>
              <w:jc w:val="right"/>
              <w:rPr>
                <w:color w:val="000000"/>
                <w:sz w:val="20"/>
                <w:szCs w:val="20"/>
              </w:rPr>
            </w:pPr>
            <w:r w:rsidRPr="00782D0B">
              <w:rPr>
                <w:color w:val="000000"/>
                <w:sz w:val="20"/>
                <w:szCs w:val="20"/>
                <w:lang w:val="en-US"/>
              </w:rPr>
              <w:t>37123,84</w:t>
            </w:r>
          </w:p>
        </w:tc>
      </w:tr>
      <w:tr w:rsidR="00782D0B" w:rsidRPr="00782D0B" w14:paraId="6BC61D16" w14:textId="77777777" w:rsidTr="00F95151">
        <w:trPr>
          <w:trHeight w:val="287"/>
        </w:trPr>
        <w:tc>
          <w:tcPr>
            <w:tcW w:w="8327" w:type="dxa"/>
            <w:shd w:val="clear" w:color="auto" w:fill="auto"/>
            <w:vAlign w:val="center"/>
            <w:hideMark/>
          </w:tcPr>
          <w:p w14:paraId="16A71871" w14:textId="77777777" w:rsidR="00782D0B" w:rsidRPr="00782D0B" w:rsidRDefault="00782D0B" w:rsidP="00782D0B">
            <w:pPr>
              <w:rPr>
                <w:color w:val="000000"/>
                <w:sz w:val="20"/>
                <w:szCs w:val="20"/>
              </w:rPr>
            </w:pPr>
            <w:r w:rsidRPr="00782D0B">
              <w:rPr>
                <w:color w:val="000000"/>
                <w:sz w:val="20"/>
                <w:szCs w:val="20"/>
              </w:rPr>
              <w:t>Котельная №2а (</w:t>
            </w:r>
            <w:proofErr w:type="spellStart"/>
            <w:proofErr w:type="gramStart"/>
            <w:r w:rsidRPr="00782D0B">
              <w:rPr>
                <w:color w:val="000000"/>
                <w:sz w:val="20"/>
                <w:szCs w:val="20"/>
              </w:rPr>
              <w:t>отопл.м</w:t>
            </w:r>
            <w:proofErr w:type="spellEnd"/>
            <w:proofErr w:type="gramEnd"/>
            <w:r w:rsidRPr="00782D0B">
              <w:rPr>
                <w:color w:val="000000"/>
                <w:sz w:val="20"/>
                <w:szCs w:val="20"/>
              </w:rPr>
              <w:t>-на Есенина)по адресу: ул. Есенина 21</w:t>
            </w:r>
          </w:p>
        </w:tc>
        <w:tc>
          <w:tcPr>
            <w:tcW w:w="1148" w:type="dxa"/>
            <w:shd w:val="clear" w:color="auto" w:fill="auto"/>
            <w:vAlign w:val="center"/>
            <w:hideMark/>
          </w:tcPr>
          <w:p w14:paraId="23616E03" w14:textId="77777777" w:rsidR="00782D0B" w:rsidRPr="00782D0B" w:rsidRDefault="00782D0B" w:rsidP="00782D0B">
            <w:pPr>
              <w:jc w:val="right"/>
              <w:rPr>
                <w:color w:val="000000"/>
                <w:sz w:val="20"/>
                <w:szCs w:val="20"/>
              </w:rPr>
            </w:pPr>
            <w:r w:rsidRPr="00782D0B">
              <w:rPr>
                <w:color w:val="000000"/>
                <w:sz w:val="20"/>
                <w:szCs w:val="20"/>
                <w:lang w:val="en-US"/>
              </w:rPr>
              <w:t>4202,55</w:t>
            </w:r>
          </w:p>
        </w:tc>
      </w:tr>
      <w:tr w:rsidR="00782D0B" w:rsidRPr="00782D0B" w14:paraId="25F923B9" w14:textId="77777777" w:rsidTr="00F95151">
        <w:trPr>
          <w:trHeight w:val="54"/>
        </w:trPr>
        <w:tc>
          <w:tcPr>
            <w:tcW w:w="8327" w:type="dxa"/>
            <w:shd w:val="clear" w:color="auto" w:fill="auto"/>
            <w:vAlign w:val="center"/>
            <w:hideMark/>
          </w:tcPr>
          <w:p w14:paraId="2A56D772" w14:textId="77777777" w:rsidR="00782D0B" w:rsidRPr="00782D0B" w:rsidRDefault="00782D0B" w:rsidP="00782D0B">
            <w:pPr>
              <w:rPr>
                <w:color w:val="000000"/>
                <w:sz w:val="20"/>
                <w:szCs w:val="20"/>
              </w:rPr>
            </w:pPr>
            <w:r w:rsidRPr="00782D0B">
              <w:rPr>
                <w:color w:val="000000"/>
                <w:sz w:val="20"/>
                <w:szCs w:val="20"/>
              </w:rPr>
              <w:t xml:space="preserve">Котельная №2б (ГВС м-на </w:t>
            </w:r>
            <w:proofErr w:type="gramStart"/>
            <w:r w:rsidRPr="00782D0B">
              <w:rPr>
                <w:color w:val="000000"/>
                <w:sz w:val="20"/>
                <w:szCs w:val="20"/>
              </w:rPr>
              <w:t>Есенина)по</w:t>
            </w:r>
            <w:proofErr w:type="gramEnd"/>
            <w:r w:rsidRPr="00782D0B">
              <w:rPr>
                <w:color w:val="000000"/>
                <w:sz w:val="20"/>
                <w:szCs w:val="20"/>
              </w:rPr>
              <w:t xml:space="preserve"> адресу: ул. Есенина 21-7</w:t>
            </w:r>
          </w:p>
        </w:tc>
        <w:tc>
          <w:tcPr>
            <w:tcW w:w="1148" w:type="dxa"/>
            <w:shd w:val="clear" w:color="auto" w:fill="auto"/>
            <w:vAlign w:val="center"/>
            <w:hideMark/>
          </w:tcPr>
          <w:p w14:paraId="6093ED08" w14:textId="77777777" w:rsidR="00782D0B" w:rsidRPr="00782D0B" w:rsidRDefault="00782D0B" w:rsidP="00782D0B">
            <w:pPr>
              <w:jc w:val="right"/>
              <w:rPr>
                <w:color w:val="000000"/>
                <w:sz w:val="20"/>
                <w:szCs w:val="20"/>
              </w:rPr>
            </w:pPr>
            <w:r w:rsidRPr="00782D0B">
              <w:rPr>
                <w:color w:val="000000"/>
                <w:sz w:val="20"/>
                <w:szCs w:val="20"/>
                <w:lang w:val="en-US"/>
              </w:rPr>
              <w:t>613,48</w:t>
            </w:r>
          </w:p>
        </w:tc>
      </w:tr>
      <w:tr w:rsidR="00782D0B" w:rsidRPr="00782D0B" w14:paraId="70E8BADA" w14:textId="77777777" w:rsidTr="00F95151">
        <w:trPr>
          <w:trHeight w:val="54"/>
        </w:trPr>
        <w:tc>
          <w:tcPr>
            <w:tcW w:w="8327" w:type="dxa"/>
            <w:shd w:val="clear" w:color="auto" w:fill="auto"/>
            <w:vAlign w:val="center"/>
            <w:hideMark/>
          </w:tcPr>
          <w:p w14:paraId="61DC458C" w14:textId="77777777" w:rsidR="00782D0B" w:rsidRPr="00782D0B" w:rsidRDefault="00782D0B" w:rsidP="00782D0B">
            <w:pPr>
              <w:rPr>
                <w:color w:val="000000"/>
                <w:sz w:val="20"/>
                <w:szCs w:val="20"/>
              </w:rPr>
            </w:pPr>
            <w:r w:rsidRPr="00782D0B">
              <w:rPr>
                <w:color w:val="000000"/>
                <w:sz w:val="20"/>
                <w:szCs w:val="20"/>
              </w:rPr>
              <w:t xml:space="preserve">Котельная №3 (пер. </w:t>
            </w:r>
            <w:proofErr w:type="gramStart"/>
            <w:r w:rsidRPr="00782D0B">
              <w:rPr>
                <w:color w:val="000000"/>
                <w:sz w:val="20"/>
                <w:szCs w:val="20"/>
              </w:rPr>
              <w:t>Больничный)по</w:t>
            </w:r>
            <w:proofErr w:type="gramEnd"/>
            <w:r w:rsidRPr="00782D0B">
              <w:rPr>
                <w:color w:val="000000"/>
                <w:sz w:val="20"/>
                <w:szCs w:val="20"/>
              </w:rPr>
              <w:t xml:space="preserve"> адресу: ул. Революционная 100б</w:t>
            </w:r>
          </w:p>
        </w:tc>
        <w:tc>
          <w:tcPr>
            <w:tcW w:w="1148" w:type="dxa"/>
            <w:shd w:val="clear" w:color="auto" w:fill="auto"/>
            <w:vAlign w:val="center"/>
            <w:hideMark/>
          </w:tcPr>
          <w:p w14:paraId="5A6507CA" w14:textId="77777777" w:rsidR="00782D0B" w:rsidRPr="00782D0B" w:rsidRDefault="00782D0B" w:rsidP="00782D0B">
            <w:pPr>
              <w:jc w:val="right"/>
              <w:rPr>
                <w:color w:val="000000"/>
                <w:sz w:val="20"/>
                <w:szCs w:val="20"/>
              </w:rPr>
            </w:pPr>
            <w:r w:rsidRPr="00782D0B">
              <w:rPr>
                <w:color w:val="000000"/>
                <w:sz w:val="20"/>
                <w:szCs w:val="20"/>
                <w:lang w:val="en-US"/>
              </w:rPr>
              <w:t>3243,8</w:t>
            </w:r>
          </w:p>
        </w:tc>
      </w:tr>
      <w:tr w:rsidR="00782D0B" w:rsidRPr="00782D0B" w14:paraId="24DDA3BB" w14:textId="77777777" w:rsidTr="00F95151">
        <w:trPr>
          <w:trHeight w:val="287"/>
        </w:trPr>
        <w:tc>
          <w:tcPr>
            <w:tcW w:w="8327" w:type="dxa"/>
            <w:shd w:val="clear" w:color="auto" w:fill="auto"/>
            <w:vAlign w:val="center"/>
            <w:hideMark/>
          </w:tcPr>
          <w:p w14:paraId="2B5541AC" w14:textId="77777777" w:rsidR="00782D0B" w:rsidRPr="00782D0B" w:rsidRDefault="00782D0B" w:rsidP="00782D0B">
            <w:pPr>
              <w:rPr>
                <w:color w:val="000000"/>
                <w:sz w:val="20"/>
                <w:szCs w:val="20"/>
              </w:rPr>
            </w:pPr>
            <w:r w:rsidRPr="00782D0B">
              <w:rPr>
                <w:color w:val="000000"/>
                <w:sz w:val="20"/>
                <w:szCs w:val="20"/>
              </w:rPr>
              <w:t>Котельная №</w:t>
            </w:r>
            <w:proofErr w:type="gramStart"/>
            <w:r w:rsidRPr="00782D0B">
              <w:rPr>
                <w:color w:val="000000"/>
                <w:sz w:val="20"/>
                <w:szCs w:val="20"/>
              </w:rPr>
              <w:t>4  (</w:t>
            </w:r>
            <w:proofErr w:type="gramEnd"/>
            <w:r w:rsidRPr="00782D0B">
              <w:rPr>
                <w:color w:val="000000"/>
                <w:sz w:val="20"/>
                <w:szCs w:val="20"/>
              </w:rPr>
              <w:t>школы №10)по адресу: ул.40летВЛКСМ  28</w:t>
            </w:r>
          </w:p>
        </w:tc>
        <w:tc>
          <w:tcPr>
            <w:tcW w:w="1148" w:type="dxa"/>
            <w:shd w:val="clear" w:color="auto" w:fill="auto"/>
            <w:vAlign w:val="center"/>
            <w:hideMark/>
          </w:tcPr>
          <w:p w14:paraId="00C51C5C" w14:textId="77777777" w:rsidR="00782D0B" w:rsidRPr="00782D0B" w:rsidRDefault="00782D0B" w:rsidP="00782D0B">
            <w:pPr>
              <w:jc w:val="right"/>
              <w:rPr>
                <w:color w:val="000000"/>
                <w:sz w:val="20"/>
                <w:szCs w:val="20"/>
              </w:rPr>
            </w:pPr>
            <w:r w:rsidRPr="00782D0B">
              <w:rPr>
                <w:color w:val="000000"/>
                <w:sz w:val="20"/>
                <w:szCs w:val="20"/>
                <w:lang w:val="en-US"/>
              </w:rPr>
              <w:t>696,5</w:t>
            </w:r>
          </w:p>
        </w:tc>
      </w:tr>
      <w:tr w:rsidR="00782D0B" w:rsidRPr="00782D0B" w14:paraId="562ED636" w14:textId="77777777" w:rsidTr="00F95151">
        <w:trPr>
          <w:trHeight w:val="54"/>
        </w:trPr>
        <w:tc>
          <w:tcPr>
            <w:tcW w:w="8327" w:type="dxa"/>
            <w:shd w:val="clear" w:color="auto" w:fill="auto"/>
            <w:vAlign w:val="center"/>
            <w:hideMark/>
          </w:tcPr>
          <w:p w14:paraId="65DEFA26" w14:textId="77777777" w:rsidR="00782D0B" w:rsidRPr="00782D0B" w:rsidRDefault="00782D0B" w:rsidP="00782D0B">
            <w:pPr>
              <w:rPr>
                <w:color w:val="000000"/>
                <w:sz w:val="20"/>
                <w:szCs w:val="20"/>
              </w:rPr>
            </w:pPr>
            <w:r w:rsidRPr="00782D0B">
              <w:rPr>
                <w:color w:val="000000"/>
                <w:sz w:val="20"/>
                <w:szCs w:val="20"/>
              </w:rPr>
              <w:t xml:space="preserve">Котельная №5 (школы №15) по </w:t>
            </w:r>
            <w:proofErr w:type="gramStart"/>
            <w:r w:rsidRPr="00782D0B">
              <w:rPr>
                <w:color w:val="000000"/>
                <w:sz w:val="20"/>
                <w:szCs w:val="20"/>
              </w:rPr>
              <w:t>адресу:  ул.</w:t>
            </w:r>
            <w:proofErr w:type="gramEnd"/>
            <w:r w:rsidRPr="00782D0B">
              <w:rPr>
                <w:color w:val="000000"/>
                <w:sz w:val="20"/>
                <w:szCs w:val="20"/>
              </w:rPr>
              <w:t xml:space="preserve"> Садовая 8</w:t>
            </w:r>
          </w:p>
        </w:tc>
        <w:tc>
          <w:tcPr>
            <w:tcW w:w="1148" w:type="dxa"/>
            <w:shd w:val="clear" w:color="auto" w:fill="auto"/>
            <w:vAlign w:val="center"/>
            <w:hideMark/>
          </w:tcPr>
          <w:p w14:paraId="362F7882" w14:textId="77777777" w:rsidR="00782D0B" w:rsidRPr="00782D0B" w:rsidRDefault="00782D0B" w:rsidP="00782D0B">
            <w:pPr>
              <w:jc w:val="right"/>
              <w:rPr>
                <w:color w:val="000000"/>
                <w:sz w:val="20"/>
                <w:szCs w:val="20"/>
              </w:rPr>
            </w:pPr>
            <w:r w:rsidRPr="00782D0B">
              <w:rPr>
                <w:color w:val="000000"/>
                <w:sz w:val="20"/>
                <w:szCs w:val="20"/>
                <w:lang w:val="en-US"/>
              </w:rPr>
              <w:t>607,21</w:t>
            </w:r>
          </w:p>
        </w:tc>
      </w:tr>
      <w:tr w:rsidR="00782D0B" w:rsidRPr="00782D0B" w14:paraId="71649716" w14:textId="77777777" w:rsidTr="00F95151">
        <w:trPr>
          <w:trHeight w:val="287"/>
        </w:trPr>
        <w:tc>
          <w:tcPr>
            <w:tcW w:w="8327" w:type="dxa"/>
            <w:shd w:val="clear" w:color="auto" w:fill="auto"/>
            <w:vAlign w:val="center"/>
            <w:hideMark/>
          </w:tcPr>
          <w:p w14:paraId="5DDCBE4A" w14:textId="77777777" w:rsidR="00782D0B" w:rsidRPr="00782D0B" w:rsidRDefault="00782D0B" w:rsidP="00782D0B">
            <w:pPr>
              <w:rPr>
                <w:color w:val="000000"/>
                <w:sz w:val="20"/>
                <w:szCs w:val="20"/>
              </w:rPr>
            </w:pPr>
            <w:r w:rsidRPr="00782D0B">
              <w:rPr>
                <w:color w:val="000000"/>
                <w:sz w:val="20"/>
                <w:szCs w:val="20"/>
              </w:rPr>
              <w:t xml:space="preserve">Котельная №7 (ул. </w:t>
            </w:r>
            <w:proofErr w:type="gramStart"/>
            <w:r w:rsidRPr="00782D0B">
              <w:rPr>
                <w:color w:val="000000"/>
                <w:sz w:val="20"/>
                <w:szCs w:val="20"/>
              </w:rPr>
              <w:t>Мичурина)по</w:t>
            </w:r>
            <w:proofErr w:type="gramEnd"/>
            <w:r w:rsidRPr="00782D0B">
              <w:rPr>
                <w:color w:val="000000"/>
                <w:sz w:val="20"/>
                <w:szCs w:val="20"/>
              </w:rPr>
              <w:t xml:space="preserve"> адресу: ул. Мичурина 11а</w:t>
            </w:r>
          </w:p>
        </w:tc>
        <w:tc>
          <w:tcPr>
            <w:tcW w:w="1148" w:type="dxa"/>
            <w:shd w:val="clear" w:color="auto" w:fill="auto"/>
            <w:vAlign w:val="center"/>
            <w:hideMark/>
          </w:tcPr>
          <w:p w14:paraId="787D1391" w14:textId="77777777" w:rsidR="00782D0B" w:rsidRPr="00782D0B" w:rsidRDefault="00782D0B" w:rsidP="00782D0B">
            <w:pPr>
              <w:jc w:val="right"/>
              <w:rPr>
                <w:color w:val="000000"/>
                <w:sz w:val="20"/>
                <w:szCs w:val="20"/>
              </w:rPr>
            </w:pPr>
            <w:r w:rsidRPr="00782D0B">
              <w:rPr>
                <w:color w:val="000000"/>
                <w:sz w:val="20"/>
                <w:szCs w:val="20"/>
                <w:lang w:val="en-US"/>
              </w:rPr>
              <w:t>850,91</w:t>
            </w:r>
          </w:p>
        </w:tc>
      </w:tr>
      <w:tr w:rsidR="00782D0B" w:rsidRPr="00782D0B" w14:paraId="376B598F" w14:textId="77777777" w:rsidTr="00F95151">
        <w:trPr>
          <w:trHeight w:val="54"/>
        </w:trPr>
        <w:tc>
          <w:tcPr>
            <w:tcW w:w="8327" w:type="dxa"/>
            <w:shd w:val="clear" w:color="auto" w:fill="auto"/>
            <w:vAlign w:val="center"/>
            <w:hideMark/>
          </w:tcPr>
          <w:p w14:paraId="3B05191C" w14:textId="77777777" w:rsidR="00782D0B" w:rsidRPr="00782D0B" w:rsidRDefault="00782D0B" w:rsidP="00782D0B">
            <w:pPr>
              <w:rPr>
                <w:color w:val="000000"/>
                <w:sz w:val="20"/>
                <w:szCs w:val="20"/>
              </w:rPr>
            </w:pPr>
            <w:r w:rsidRPr="00782D0B">
              <w:rPr>
                <w:color w:val="000000"/>
                <w:sz w:val="20"/>
                <w:szCs w:val="20"/>
              </w:rPr>
              <w:t xml:space="preserve">Котельная №8 (Очистные </w:t>
            </w:r>
            <w:proofErr w:type="gramStart"/>
            <w:r w:rsidRPr="00782D0B">
              <w:rPr>
                <w:color w:val="000000"/>
                <w:sz w:val="20"/>
                <w:szCs w:val="20"/>
              </w:rPr>
              <w:t>сооружения)по</w:t>
            </w:r>
            <w:proofErr w:type="gramEnd"/>
            <w:r w:rsidRPr="00782D0B">
              <w:rPr>
                <w:color w:val="000000"/>
                <w:sz w:val="20"/>
                <w:szCs w:val="20"/>
              </w:rPr>
              <w:t xml:space="preserve"> адресу: ул. Вокзальная 1</w:t>
            </w:r>
          </w:p>
        </w:tc>
        <w:tc>
          <w:tcPr>
            <w:tcW w:w="1148" w:type="dxa"/>
            <w:shd w:val="clear" w:color="auto" w:fill="auto"/>
            <w:vAlign w:val="center"/>
            <w:hideMark/>
          </w:tcPr>
          <w:p w14:paraId="4DA11339" w14:textId="77777777" w:rsidR="00782D0B" w:rsidRPr="00782D0B" w:rsidRDefault="00782D0B" w:rsidP="00782D0B">
            <w:pPr>
              <w:jc w:val="right"/>
              <w:rPr>
                <w:color w:val="000000"/>
                <w:sz w:val="20"/>
                <w:szCs w:val="20"/>
              </w:rPr>
            </w:pPr>
            <w:r w:rsidRPr="00782D0B">
              <w:rPr>
                <w:color w:val="000000"/>
                <w:sz w:val="20"/>
                <w:szCs w:val="20"/>
                <w:lang w:val="en-US"/>
              </w:rPr>
              <w:t>438,56</w:t>
            </w:r>
          </w:p>
        </w:tc>
      </w:tr>
      <w:tr w:rsidR="00782D0B" w:rsidRPr="00782D0B" w14:paraId="7B6DAB40" w14:textId="77777777" w:rsidTr="00F95151">
        <w:trPr>
          <w:trHeight w:val="54"/>
        </w:trPr>
        <w:tc>
          <w:tcPr>
            <w:tcW w:w="8327" w:type="dxa"/>
            <w:shd w:val="clear" w:color="auto" w:fill="auto"/>
            <w:vAlign w:val="center"/>
            <w:hideMark/>
          </w:tcPr>
          <w:p w14:paraId="2C579359" w14:textId="77777777" w:rsidR="00782D0B" w:rsidRPr="00782D0B" w:rsidRDefault="00782D0B" w:rsidP="00782D0B">
            <w:pPr>
              <w:rPr>
                <w:color w:val="000000"/>
                <w:sz w:val="20"/>
                <w:szCs w:val="20"/>
              </w:rPr>
            </w:pPr>
            <w:r w:rsidRPr="00782D0B">
              <w:rPr>
                <w:color w:val="000000"/>
                <w:sz w:val="20"/>
                <w:szCs w:val="20"/>
              </w:rPr>
              <w:t xml:space="preserve">Бойлерная №1,2,3 </w:t>
            </w:r>
            <w:proofErr w:type="spellStart"/>
            <w:r w:rsidRPr="00782D0B">
              <w:rPr>
                <w:color w:val="000000"/>
                <w:sz w:val="20"/>
                <w:szCs w:val="20"/>
              </w:rPr>
              <w:t>УКиТС</w:t>
            </w:r>
            <w:proofErr w:type="spellEnd"/>
            <w:r w:rsidRPr="00782D0B">
              <w:rPr>
                <w:color w:val="000000"/>
                <w:sz w:val="20"/>
                <w:szCs w:val="20"/>
              </w:rPr>
              <w:t xml:space="preserve"> от котельной №</w:t>
            </w:r>
            <w:proofErr w:type="gramStart"/>
            <w:r w:rsidRPr="00782D0B">
              <w:rPr>
                <w:color w:val="000000"/>
                <w:sz w:val="20"/>
                <w:szCs w:val="20"/>
              </w:rPr>
              <w:t>1  ООО</w:t>
            </w:r>
            <w:proofErr w:type="gramEnd"/>
            <w:r w:rsidRPr="00782D0B">
              <w:rPr>
                <w:color w:val="000000"/>
                <w:sz w:val="20"/>
                <w:szCs w:val="20"/>
              </w:rPr>
              <w:t xml:space="preserve"> "Гурьевск Сталь" (покупная теплоэнергия)</w:t>
            </w:r>
          </w:p>
        </w:tc>
        <w:tc>
          <w:tcPr>
            <w:tcW w:w="1148" w:type="dxa"/>
            <w:shd w:val="clear" w:color="auto" w:fill="auto"/>
            <w:vAlign w:val="center"/>
            <w:hideMark/>
          </w:tcPr>
          <w:p w14:paraId="36BC935A" w14:textId="77777777" w:rsidR="00782D0B" w:rsidRPr="00782D0B" w:rsidRDefault="00782D0B" w:rsidP="00782D0B">
            <w:pPr>
              <w:jc w:val="right"/>
              <w:rPr>
                <w:color w:val="000000"/>
                <w:sz w:val="20"/>
                <w:szCs w:val="20"/>
              </w:rPr>
            </w:pPr>
            <w:r w:rsidRPr="00782D0B">
              <w:rPr>
                <w:color w:val="000000"/>
                <w:sz w:val="20"/>
                <w:szCs w:val="20"/>
                <w:lang w:val="en-US"/>
              </w:rPr>
              <w:t>64819,79</w:t>
            </w:r>
          </w:p>
        </w:tc>
      </w:tr>
      <w:tr w:rsidR="00782D0B" w:rsidRPr="00782D0B" w14:paraId="7A99458A" w14:textId="77777777" w:rsidTr="00F95151">
        <w:trPr>
          <w:trHeight w:val="478"/>
        </w:trPr>
        <w:tc>
          <w:tcPr>
            <w:tcW w:w="8327" w:type="dxa"/>
            <w:shd w:val="clear" w:color="auto" w:fill="auto"/>
            <w:vAlign w:val="center"/>
            <w:hideMark/>
          </w:tcPr>
          <w:p w14:paraId="394FA1FF" w14:textId="77777777" w:rsidR="00782D0B" w:rsidRPr="00782D0B" w:rsidRDefault="00782D0B" w:rsidP="00782D0B">
            <w:pPr>
              <w:rPr>
                <w:color w:val="000000"/>
                <w:sz w:val="20"/>
                <w:szCs w:val="20"/>
              </w:rPr>
            </w:pPr>
            <w:r w:rsidRPr="00782D0B">
              <w:rPr>
                <w:color w:val="000000"/>
                <w:sz w:val="20"/>
                <w:szCs w:val="20"/>
              </w:rPr>
              <w:t xml:space="preserve"> теплосети </w:t>
            </w:r>
            <w:proofErr w:type="spellStart"/>
            <w:r w:rsidRPr="00782D0B">
              <w:rPr>
                <w:color w:val="000000"/>
                <w:sz w:val="20"/>
                <w:szCs w:val="20"/>
              </w:rPr>
              <w:t>УКиТС</w:t>
            </w:r>
            <w:proofErr w:type="spellEnd"/>
            <w:r w:rsidRPr="00782D0B">
              <w:rPr>
                <w:color w:val="000000"/>
                <w:sz w:val="20"/>
                <w:szCs w:val="20"/>
              </w:rPr>
              <w:t xml:space="preserve"> ул. Классена, Гагарина от котельной №1 ООО "Гурьевск Сталь" (покупная теплоэнергия)</w:t>
            </w:r>
          </w:p>
        </w:tc>
        <w:tc>
          <w:tcPr>
            <w:tcW w:w="1148" w:type="dxa"/>
            <w:shd w:val="clear" w:color="auto" w:fill="auto"/>
            <w:vAlign w:val="center"/>
            <w:hideMark/>
          </w:tcPr>
          <w:p w14:paraId="3F069545" w14:textId="77777777" w:rsidR="00782D0B" w:rsidRPr="00782D0B" w:rsidRDefault="00782D0B" w:rsidP="00782D0B">
            <w:pPr>
              <w:jc w:val="right"/>
              <w:rPr>
                <w:color w:val="000000"/>
                <w:sz w:val="20"/>
                <w:szCs w:val="20"/>
              </w:rPr>
            </w:pPr>
            <w:r w:rsidRPr="00782D0B">
              <w:rPr>
                <w:color w:val="000000"/>
                <w:sz w:val="20"/>
                <w:szCs w:val="20"/>
                <w:lang w:val="en-US"/>
              </w:rPr>
              <w:t>1426,13</w:t>
            </w:r>
          </w:p>
        </w:tc>
      </w:tr>
    </w:tbl>
    <w:p w14:paraId="650DB84A" w14:textId="77777777" w:rsidR="00782D0B" w:rsidRPr="00782D0B" w:rsidRDefault="00782D0B" w:rsidP="00782D0B">
      <w:pPr>
        <w:spacing w:after="160"/>
        <w:ind w:firstLine="720"/>
        <w:contextualSpacing/>
        <w:jc w:val="both"/>
        <w:rPr>
          <w:color w:val="000000"/>
        </w:rPr>
      </w:pPr>
    </w:p>
    <w:p w14:paraId="5A63E425" w14:textId="77777777" w:rsidR="00782D0B" w:rsidRPr="00782D0B" w:rsidRDefault="00782D0B" w:rsidP="00782D0B">
      <w:pPr>
        <w:spacing w:after="160"/>
        <w:ind w:firstLine="720"/>
        <w:contextualSpacing/>
        <w:jc w:val="both"/>
        <w:rPr>
          <w:color w:val="000000"/>
        </w:rPr>
      </w:pPr>
      <w:r w:rsidRPr="00782D0B">
        <w:rPr>
          <w:color w:val="000000"/>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534438C" w14:textId="77777777" w:rsidR="00782D0B" w:rsidRPr="00782D0B" w:rsidRDefault="00782D0B" w:rsidP="00782D0B">
      <w:pPr>
        <w:snapToGrid w:val="0"/>
        <w:ind w:firstLine="720"/>
        <w:contextualSpacing/>
        <w:jc w:val="both"/>
        <w:rPr>
          <w:color w:val="000000"/>
        </w:rPr>
      </w:pPr>
      <w:r w:rsidRPr="00782D0B">
        <w:rPr>
          <w:color w:val="000000"/>
        </w:rPr>
        <w:t>Информация по факту 2018-2021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2.</w:t>
      </w:r>
    </w:p>
    <w:p w14:paraId="01101F1D" w14:textId="77777777" w:rsidR="00782D0B" w:rsidRPr="00782D0B" w:rsidRDefault="00782D0B" w:rsidP="00782D0B">
      <w:pPr>
        <w:snapToGrid w:val="0"/>
        <w:ind w:firstLine="720"/>
        <w:contextualSpacing/>
        <w:jc w:val="right"/>
        <w:rPr>
          <w:color w:val="000000"/>
        </w:rPr>
      </w:pPr>
      <w:r w:rsidRPr="00782D0B">
        <w:rPr>
          <w:color w:val="000000"/>
        </w:rPr>
        <w:t>Таблица 2</w:t>
      </w:r>
    </w:p>
    <w:p w14:paraId="6286596D" w14:textId="77777777" w:rsidR="00782D0B" w:rsidRPr="00782D0B" w:rsidRDefault="00782D0B" w:rsidP="00782D0B">
      <w:pPr>
        <w:snapToGrid w:val="0"/>
        <w:ind w:firstLine="720"/>
        <w:contextualSpacing/>
        <w:jc w:val="center"/>
        <w:rPr>
          <w:color w:val="000000"/>
        </w:rPr>
      </w:pPr>
      <w:r w:rsidRPr="00782D0B">
        <w:rPr>
          <w:color w:val="000000"/>
        </w:rPr>
        <w:t>Расчёт динамики изменения полезного отпуска тепловой энергии по населению ООО «УК и ТС» г. Гурьевск</w:t>
      </w:r>
    </w:p>
    <w:tbl>
      <w:tblPr>
        <w:tblW w:w="9251" w:type="dxa"/>
        <w:tblInd w:w="113" w:type="dxa"/>
        <w:tblCellMar>
          <w:left w:w="28" w:type="dxa"/>
          <w:right w:w="28" w:type="dxa"/>
        </w:tblCellMar>
        <w:tblLook w:val="04A0" w:firstRow="1" w:lastRow="0" w:firstColumn="1" w:lastColumn="0" w:noHBand="0" w:noVBand="1"/>
      </w:tblPr>
      <w:tblGrid>
        <w:gridCol w:w="1159"/>
        <w:gridCol w:w="6389"/>
        <w:gridCol w:w="1703"/>
      </w:tblGrid>
      <w:tr w:rsidR="00782D0B" w:rsidRPr="00782D0B" w14:paraId="450F3EB5" w14:textId="77777777" w:rsidTr="00F95151">
        <w:trPr>
          <w:trHeight w:val="186"/>
          <w:tblHead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185C9" w14:textId="77777777" w:rsidR="00782D0B" w:rsidRPr="00782D0B" w:rsidRDefault="00782D0B" w:rsidP="00782D0B">
            <w:pPr>
              <w:jc w:val="center"/>
              <w:rPr>
                <w:color w:val="000000"/>
                <w:sz w:val="23"/>
                <w:szCs w:val="23"/>
              </w:rPr>
            </w:pPr>
            <w:r w:rsidRPr="00782D0B">
              <w:rPr>
                <w:color w:val="000000"/>
                <w:sz w:val="23"/>
                <w:szCs w:val="23"/>
              </w:rPr>
              <w:t>Год</w:t>
            </w:r>
          </w:p>
        </w:tc>
        <w:tc>
          <w:tcPr>
            <w:tcW w:w="6389" w:type="dxa"/>
            <w:tcBorders>
              <w:top w:val="single" w:sz="4" w:space="0" w:color="auto"/>
              <w:left w:val="nil"/>
              <w:bottom w:val="single" w:sz="4" w:space="0" w:color="auto"/>
              <w:right w:val="single" w:sz="4" w:space="0" w:color="auto"/>
            </w:tcBorders>
            <w:shd w:val="clear" w:color="auto" w:fill="auto"/>
            <w:vAlign w:val="center"/>
          </w:tcPr>
          <w:p w14:paraId="3C16577F" w14:textId="77777777" w:rsidR="00782D0B" w:rsidRPr="00782D0B" w:rsidRDefault="00782D0B" w:rsidP="00782D0B">
            <w:pPr>
              <w:jc w:val="center"/>
              <w:rPr>
                <w:color w:val="000000"/>
                <w:sz w:val="23"/>
                <w:szCs w:val="23"/>
              </w:rPr>
            </w:pPr>
            <w:r w:rsidRPr="00782D0B">
              <w:rPr>
                <w:color w:val="000000"/>
                <w:sz w:val="23"/>
                <w:szCs w:val="23"/>
              </w:rPr>
              <w:t>Полезный отпуск по категории потребителей «Население», Гкал</w:t>
            </w:r>
          </w:p>
        </w:tc>
        <w:tc>
          <w:tcPr>
            <w:tcW w:w="1703" w:type="dxa"/>
            <w:tcBorders>
              <w:top w:val="single" w:sz="4" w:space="0" w:color="auto"/>
              <w:left w:val="nil"/>
              <w:bottom w:val="single" w:sz="4" w:space="0" w:color="auto"/>
              <w:right w:val="single" w:sz="4" w:space="0" w:color="auto"/>
            </w:tcBorders>
            <w:vAlign w:val="center"/>
          </w:tcPr>
          <w:p w14:paraId="4027770F" w14:textId="77777777" w:rsidR="00782D0B" w:rsidRPr="00782D0B" w:rsidRDefault="00782D0B" w:rsidP="00782D0B">
            <w:pPr>
              <w:jc w:val="center"/>
              <w:rPr>
                <w:color w:val="000000"/>
                <w:sz w:val="23"/>
                <w:szCs w:val="23"/>
              </w:rPr>
            </w:pPr>
            <w:r w:rsidRPr="00782D0B">
              <w:rPr>
                <w:color w:val="000000"/>
                <w:sz w:val="23"/>
                <w:szCs w:val="23"/>
              </w:rPr>
              <w:t>Динамика изменения, %</w:t>
            </w:r>
          </w:p>
        </w:tc>
      </w:tr>
      <w:tr w:rsidR="00782D0B" w:rsidRPr="00782D0B" w14:paraId="56127AB6" w14:textId="77777777" w:rsidTr="00F95151">
        <w:trPr>
          <w:trHeight w:val="233"/>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4E591CC" w14:textId="77777777" w:rsidR="00782D0B" w:rsidRPr="00782D0B" w:rsidRDefault="00782D0B" w:rsidP="00782D0B">
            <w:pPr>
              <w:jc w:val="center"/>
              <w:rPr>
                <w:color w:val="000000"/>
                <w:sz w:val="23"/>
                <w:szCs w:val="23"/>
              </w:rPr>
            </w:pPr>
            <w:r w:rsidRPr="00782D0B">
              <w:rPr>
                <w:color w:val="000000"/>
                <w:sz w:val="23"/>
                <w:szCs w:val="23"/>
              </w:rPr>
              <w:t>2018</w:t>
            </w:r>
          </w:p>
        </w:tc>
        <w:tc>
          <w:tcPr>
            <w:tcW w:w="6389" w:type="dxa"/>
            <w:tcBorders>
              <w:top w:val="nil"/>
              <w:left w:val="nil"/>
              <w:bottom w:val="single" w:sz="4" w:space="0" w:color="auto"/>
              <w:right w:val="single" w:sz="4" w:space="0" w:color="auto"/>
            </w:tcBorders>
            <w:shd w:val="clear" w:color="auto" w:fill="auto"/>
            <w:noWrap/>
          </w:tcPr>
          <w:p w14:paraId="26173C77" w14:textId="77777777" w:rsidR="00782D0B" w:rsidRPr="00782D0B" w:rsidRDefault="00782D0B" w:rsidP="00782D0B">
            <w:pPr>
              <w:jc w:val="center"/>
              <w:rPr>
                <w:color w:val="000000"/>
                <w:sz w:val="23"/>
                <w:szCs w:val="23"/>
              </w:rPr>
            </w:pPr>
            <w:r w:rsidRPr="00782D0B">
              <w:rPr>
                <w:color w:val="000000"/>
                <w:sz w:val="23"/>
                <w:szCs w:val="23"/>
              </w:rPr>
              <w:t>86277,25</w:t>
            </w:r>
          </w:p>
        </w:tc>
        <w:tc>
          <w:tcPr>
            <w:tcW w:w="1703" w:type="dxa"/>
            <w:tcBorders>
              <w:top w:val="nil"/>
              <w:left w:val="nil"/>
              <w:bottom w:val="single" w:sz="4" w:space="0" w:color="auto"/>
              <w:right w:val="single" w:sz="4" w:space="0" w:color="auto"/>
            </w:tcBorders>
            <w:vAlign w:val="center"/>
          </w:tcPr>
          <w:p w14:paraId="647776B9" w14:textId="77777777" w:rsidR="00782D0B" w:rsidRPr="00782D0B" w:rsidRDefault="00782D0B" w:rsidP="00782D0B">
            <w:pPr>
              <w:jc w:val="center"/>
              <w:rPr>
                <w:color w:val="000000"/>
                <w:sz w:val="23"/>
                <w:szCs w:val="23"/>
              </w:rPr>
            </w:pPr>
          </w:p>
        </w:tc>
      </w:tr>
      <w:tr w:rsidR="00782D0B" w:rsidRPr="00782D0B" w14:paraId="6F6AF418" w14:textId="77777777" w:rsidTr="00F95151">
        <w:trPr>
          <w:trHeight w:val="233"/>
        </w:trPr>
        <w:tc>
          <w:tcPr>
            <w:tcW w:w="1159" w:type="dxa"/>
            <w:tcBorders>
              <w:top w:val="nil"/>
              <w:left w:val="single" w:sz="4" w:space="0" w:color="auto"/>
              <w:bottom w:val="single" w:sz="4" w:space="0" w:color="auto"/>
              <w:right w:val="single" w:sz="4" w:space="0" w:color="auto"/>
            </w:tcBorders>
            <w:shd w:val="clear" w:color="auto" w:fill="auto"/>
            <w:noWrap/>
            <w:vAlign w:val="center"/>
          </w:tcPr>
          <w:p w14:paraId="1DFA7A5A" w14:textId="77777777" w:rsidR="00782D0B" w:rsidRPr="00782D0B" w:rsidRDefault="00782D0B" w:rsidP="00782D0B">
            <w:pPr>
              <w:jc w:val="center"/>
              <w:rPr>
                <w:color w:val="000000"/>
                <w:sz w:val="23"/>
                <w:szCs w:val="23"/>
              </w:rPr>
            </w:pPr>
            <w:r w:rsidRPr="00782D0B">
              <w:rPr>
                <w:color w:val="000000"/>
                <w:sz w:val="23"/>
                <w:szCs w:val="23"/>
              </w:rPr>
              <w:t>2019</w:t>
            </w:r>
          </w:p>
        </w:tc>
        <w:tc>
          <w:tcPr>
            <w:tcW w:w="6389" w:type="dxa"/>
            <w:tcBorders>
              <w:top w:val="nil"/>
              <w:left w:val="nil"/>
              <w:bottom w:val="single" w:sz="4" w:space="0" w:color="auto"/>
              <w:right w:val="single" w:sz="4" w:space="0" w:color="auto"/>
            </w:tcBorders>
            <w:shd w:val="clear" w:color="auto" w:fill="auto"/>
            <w:noWrap/>
          </w:tcPr>
          <w:p w14:paraId="2D348731" w14:textId="77777777" w:rsidR="00782D0B" w:rsidRPr="00782D0B" w:rsidRDefault="00782D0B" w:rsidP="00782D0B">
            <w:pPr>
              <w:jc w:val="center"/>
              <w:rPr>
                <w:color w:val="000000"/>
                <w:sz w:val="23"/>
                <w:szCs w:val="23"/>
              </w:rPr>
            </w:pPr>
            <w:r w:rsidRPr="00782D0B">
              <w:rPr>
                <w:color w:val="000000"/>
                <w:sz w:val="23"/>
                <w:szCs w:val="23"/>
              </w:rPr>
              <w:t>85964,39</w:t>
            </w:r>
          </w:p>
        </w:tc>
        <w:tc>
          <w:tcPr>
            <w:tcW w:w="1703" w:type="dxa"/>
            <w:tcBorders>
              <w:top w:val="nil"/>
              <w:left w:val="nil"/>
              <w:bottom w:val="single" w:sz="4" w:space="0" w:color="auto"/>
              <w:right w:val="single" w:sz="4" w:space="0" w:color="auto"/>
            </w:tcBorders>
            <w:vAlign w:val="center"/>
          </w:tcPr>
          <w:p w14:paraId="53333AFE" w14:textId="77777777" w:rsidR="00782D0B" w:rsidRPr="00782D0B" w:rsidRDefault="00782D0B" w:rsidP="00782D0B">
            <w:pPr>
              <w:jc w:val="center"/>
              <w:rPr>
                <w:color w:val="000000"/>
                <w:sz w:val="23"/>
                <w:szCs w:val="23"/>
              </w:rPr>
            </w:pPr>
            <w:r w:rsidRPr="00782D0B">
              <w:rPr>
                <w:color w:val="000000"/>
                <w:sz w:val="23"/>
                <w:szCs w:val="23"/>
              </w:rPr>
              <w:t>-0,36</w:t>
            </w:r>
          </w:p>
        </w:tc>
      </w:tr>
      <w:tr w:rsidR="00782D0B" w:rsidRPr="00782D0B" w14:paraId="154B12A8" w14:textId="77777777" w:rsidTr="00F95151">
        <w:trPr>
          <w:trHeight w:val="233"/>
        </w:trPr>
        <w:tc>
          <w:tcPr>
            <w:tcW w:w="1159" w:type="dxa"/>
            <w:tcBorders>
              <w:top w:val="nil"/>
              <w:left w:val="single" w:sz="4" w:space="0" w:color="auto"/>
              <w:bottom w:val="single" w:sz="4" w:space="0" w:color="auto"/>
              <w:right w:val="single" w:sz="4" w:space="0" w:color="auto"/>
            </w:tcBorders>
            <w:shd w:val="clear" w:color="auto" w:fill="auto"/>
            <w:noWrap/>
            <w:vAlign w:val="center"/>
          </w:tcPr>
          <w:p w14:paraId="7523240B" w14:textId="77777777" w:rsidR="00782D0B" w:rsidRPr="00782D0B" w:rsidRDefault="00782D0B" w:rsidP="00782D0B">
            <w:pPr>
              <w:jc w:val="center"/>
              <w:rPr>
                <w:color w:val="000000"/>
                <w:sz w:val="23"/>
                <w:szCs w:val="23"/>
              </w:rPr>
            </w:pPr>
            <w:r w:rsidRPr="00782D0B">
              <w:rPr>
                <w:color w:val="000000"/>
                <w:sz w:val="23"/>
                <w:szCs w:val="23"/>
              </w:rPr>
              <w:t>2020</w:t>
            </w:r>
          </w:p>
        </w:tc>
        <w:tc>
          <w:tcPr>
            <w:tcW w:w="6389" w:type="dxa"/>
            <w:tcBorders>
              <w:top w:val="nil"/>
              <w:left w:val="nil"/>
              <w:bottom w:val="single" w:sz="4" w:space="0" w:color="auto"/>
              <w:right w:val="single" w:sz="4" w:space="0" w:color="auto"/>
            </w:tcBorders>
            <w:shd w:val="clear" w:color="auto" w:fill="auto"/>
            <w:noWrap/>
          </w:tcPr>
          <w:p w14:paraId="602AA66A" w14:textId="77777777" w:rsidR="00782D0B" w:rsidRPr="00782D0B" w:rsidRDefault="00782D0B" w:rsidP="00782D0B">
            <w:pPr>
              <w:jc w:val="center"/>
              <w:rPr>
                <w:color w:val="000000"/>
                <w:sz w:val="23"/>
                <w:szCs w:val="23"/>
              </w:rPr>
            </w:pPr>
            <w:r w:rsidRPr="00782D0B">
              <w:rPr>
                <w:color w:val="000000"/>
                <w:sz w:val="23"/>
                <w:szCs w:val="23"/>
              </w:rPr>
              <w:t>85575,41</w:t>
            </w:r>
          </w:p>
        </w:tc>
        <w:tc>
          <w:tcPr>
            <w:tcW w:w="1703" w:type="dxa"/>
            <w:tcBorders>
              <w:top w:val="nil"/>
              <w:left w:val="nil"/>
              <w:bottom w:val="single" w:sz="4" w:space="0" w:color="auto"/>
              <w:right w:val="single" w:sz="4" w:space="0" w:color="auto"/>
            </w:tcBorders>
            <w:vAlign w:val="bottom"/>
          </w:tcPr>
          <w:p w14:paraId="5F3F2A6A" w14:textId="77777777" w:rsidR="00782D0B" w:rsidRPr="00782D0B" w:rsidRDefault="00782D0B" w:rsidP="00782D0B">
            <w:pPr>
              <w:jc w:val="center"/>
              <w:rPr>
                <w:color w:val="000000"/>
                <w:sz w:val="23"/>
                <w:szCs w:val="23"/>
              </w:rPr>
            </w:pPr>
            <w:r w:rsidRPr="00782D0B">
              <w:rPr>
                <w:color w:val="000000"/>
                <w:sz w:val="23"/>
                <w:szCs w:val="23"/>
              </w:rPr>
              <w:t>-0,45</w:t>
            </w:r>
          </w:p>
        </w:tc>
      </w:tr>
      <w:tr w:rsidR="00782D0B" w:rsidRPr="00782D0B" w14:paraId="02C7C15C" w14:textId="77777777" w:rsidTr="00F95151">
        <w:trPr>
          <w:trHeight w:val="233"/>
        </w:trPr>
        <w:tc>
          <w:tcPr>
            <w:tcW w:w="1159" w:type="dxa"/>
            <w:tcBorders>
              <w:top w:val="nil"/>
              <w:left w:val="single" w:sz="4" w:space="0" w:color="auto"/>
              <w:bottom w:val="single" w:sz="4" w:space="0" w:color="auto"/>
              <w:right w:val="single" w:sz="4" w:space="0" w:color="auto"/>
            </w:tcBorders>
            <w:shd w:val="clear" w:color="auto" w:fill="auto"/>
            <w:noWrap/>
            <w:vAlign w:val="bottom"/>
          </w:tcPr>
          <w:p w14:paraId="7C176AF4" w14:textId="77777777" w:rsidR="00782D0B" w:rsidRPr="00782D0B" w:rsidRDefault="00782D0B" w:rsidP="00782D0B">
            <w:pPr>
              <w:jc w:val="center"/>
              <w:rPr>
                <w:color w:val="000000"/>
                <w:sz w:val="23"/>
                <w:szCs w:val="23"/>
              </w:rPr>
            </w:pPr>
            <w:r w:rsidRPr="00782D0B">
              <w:rPr>
                <w:rFonts w:ascii="Calibri" w:eastAsia="Calibri" w:hAnsi="Calibri" w:cs="Calibri"/>
                <w:color w:val="000000"/>
                <w:sz w:val="22"/>
                <w:szCs w:val="22"/>
                <w:lang w:eastAsia="en-US"/>
              </w:rPr>
              <w:t>2021</w:t>
            </w:r>
          </w:p>
        </w:tc>
        <w:tc>
          <w:tcPr>
            <w:tcW w:w="6389" w:type="dxa"/>
            <w:tcBorders>
              <w:top w:val="nil"/>
              <w:left w:val="nil"/>
              <w:bottom w:val="single" w:sz="4" w:space="0" w:color="auto"/>
              <w:right w:val="single" w:sz="4" w:space="0" w:color="auto"/>
            </w:tcBorders>
            <w:shd w:val="clear" w:color="auto" w:fill="auto"/>
            <w:noWrap/>
            <w:vAlign w:val="bottom"/>
          </w:tcPr>
          <w:p w14:paraId="296F0E20" w14:textId="77777777" w:rsidR="00782D0B" w:rsidRPr="00782D0B" w:rsidRDefault="00782D0B" w:rsidP="00782D0B">
            <w:pPr>
              <w:jc w:val="center"/>
              <w:rPr>
                <w:color w:val="000000"/>
                <w:sz w:val="23"/>
                <w:szCs w:val="23"/>
              </w:rPr>
            </w:pPr>
            <w:r w:rsidRPr="00782D0B">
              <w:rPr>
                <w:color w:val="000000"/>
                <w:sz w:val="23"/>
                <w:szCs w:val="23"/>
              </w:rPr>
              <w:t>86178,08</w:t>
            </w:r>
          </w:p>
        </w:tc>
        <w:tc>
          <w:tcPr>
            <w:tcW w:w="1703" w:type="dxa"/>
            <w:tcBorders>
              <w:top w:val="nil"/>
              <w:left w:val="nil"/>
              <w:bottom w:val="single" w:sz="4" w:space="0" w:color="auto"/>
              <w:right w:val="single" w:sz="4" w:space="0" w:color="auto"/>
            </w:tcBorders>
            <w:vAlign w:val="bottom"/>
          </w:tcPr>
          <w:p w14:paraId="247DA24A" w14:textId="77777777" w:rsidR="00782D0B" w:rsidRPr="00782D0B" w:rsidRDefault="00782D0B" w:rsidP="00782D0B">
            <w:pPr>
              <w:jc w:val="center"/>
              <w:rPr>
                <w:color w:val="000000"/>
                <w:sz w:val="23"/>
                <w:szCs w:val="23"/>
              </w:rPr>
            </w:pPr>
            <w:r w:rsidRPr="00782D0B">
              <w:rPr>
                <w:color w:val="000000"/>
                <w:sz w:val="23"/>
                <w:szCs w:val="23"/>
              </w:rPr>
              <w:t>0,70</w:t>
            </w:r>
          </w:p>
        </w:tc>
      </w:tr>
      <w:tr w:rsidR="00782D0B" w:rsidRPr="00782D0B" w14:paraId="1A8A8DE8" w14:textId="77777777" w:rsidTr="00F95151">
        <w:trPr>
          <w:trHeight w:val="231"/>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44519D0B" w14:textId="77777777" w:rsidR="00782D0B" w:rsidRPr="00782D0B" w:rsidRDefault="00782D0B" w:rsidP="00782D0B">
            <w:pPr>
              <w:jc w:val="center"/>
              <w:rPr>
                <w:color w:val="000000"/>
                <w:sz w:val="23"/>
                <w:szCs w:val="23"/>
              </w:rPr>
            </w:pPr>
            <w:r w:rsidRPr="00782D0B">
              <w:rPr>
                <w:color w:val="000000"/>
                <w:sz w:val="23"/>
                <w:szCs w:val="23"/>
              </w:rPr>
              <w:t>План 2023</w:t>
            </w:r>
          </w:p>
        </w:tc>
        <w:tc>
          <w:tcPr>
            <w:tcW w:w="6389" w:type="dxa"/>
            <w:tcBorders>
              <w:top w:val="nil"/>
              <w:left w:val="nil"/>
              <w:bottom w:val="single" w:sz="4" w:space="0" w:color="auto"/>
              <w:right w:val="single" w:sz="4" w:space="0" w:color="auto"/>
            </w:tcBorders>
            <w:shd w:val="clear" w:color="auto" w:fill="auto"/>
            <w:noWrap/>
          </w:tcPr>
          <w:p w14:paraId="0A0298CD" w14:textId="77777777" w:rsidR="00782D0B" w:rsidRPr="00782D0B" w:rsidRDefault="00782D0B" w:rsidP="00782D0B">
            <w:pPr>
              <w:jc w:val="center"/>
              <w:rPr>
                <w:color w:val="000000"/>
                <w:sz w:val="23"/>
                <w:szCs w:val="23"/>
              </w:rPr>
            </w:pPr>
            <w:r w:rsidRPr="00782D0B">
              <w:rPr>
                <w:color w:val="000000"/>
                <w:sz w:val="23"/>
                <w:szCs w:val="23"/>
              </w:rPr>
              <w:t>86146,24</w:t>
            </w:r>
          </w:p>
        </w:tc>
        <w:tc>
          <w:tcPr>
            <w:tcW w:w="1703" w:type="dxa"/>
            <w:tcBorders>
              <w:top w:val="nil"/>
              <w:left w:val="nil"/>
              <w:bottom w:val="single" w:sz="4" w:space="0" w:color="auto"/>
              <w:right w:val="single" w:sz="4" w:space="0" w:color="auto"/>
            </w:tcBorders>
            <w:vAlign w:val="center"/>
          </w:tcPr>
          <w:p w14:paraId="20ACA6DF" w14:textId="77777777" w:rsidR="00782D0B" w:rsidRPr="00782D0B" w:rsidRDefault="00782D0B" w:rsidP="00782D0B">
            <w:pPr>
              <w:jc w:val="center"/>
              <w:rPr>
                <w:color w:val="000000"/>
                <w:sz w:val="23"/>
                <w:szCs w:val="23"/>
              </w:rPr>
            </w:pPr>
            <w:r w:rsidRPr="00782D0B">
              <w:rPr>
                <w:color w:val="000000"/>
                <w:sz w:val="23"/>
                <w:szCs w:val="23"/>
              </w:rPr>
              <w:t>-0,04 в среднем</w:t>
            </w:r>
          </w:p>
        </w:tc>
      </w:tr>
    </w:tbl>
    <w:p w14:paraId="5072CF67" w14:textId="77777777" w:rsidR="00782D0B" w:rsidRPr="00782D0B" w:rsidRDefault="00782D0B" w:rsidP="00782D0B">
      <w:pPr>
        <w:snapToGrid w:val="0"/>
        <w:ind w:firstLine="720"/>
        <w:contextualSpacing/>
        <w:jc w:val="both"/>
        <w:rPr>
          <w:color w:val="000000"/>
        </w:rPr>
      </w:pPr>
      <w:r w:rsidRPr="00782D0B">
        <w:rPr>
          <w:color w:val="000000"/>
        </w:rPr>
        <w:t>Объем полезного отпуска на производственные нужды принят средним за три года.</w:t>
      </w:r>
    </w:p>
    <w:p w14:paraId="5F8B7F41" w14:textId="77777777" w:rsidR="00782D0B" w:rsidRPr="00782D0B" w:rsidRDefault="00782D0B" w:rsidP="00782D0B">
      <w:pPr>
        <w:snapToGrid w:val="0"/>
        <w:ind w:firstLine="720"/>
        <w:jc w:val="both"/>
        <w:rPr>
          <w:color w:val="000000"/>
        </w:rPr>
      </w:pPr>
      <w:r w:rsidRPr="00782D0B">
        <w:rPr>
          <w:color w:val="000000"/>
        </w:rPr>
        <w:t>Объем потерь тепловой энергии, устанавливаемый для организаций, осуществляющих деятельность по передаче тепловой энергии, принимается на уровне 11 429,00 Гкал, указанном в концессионном соглашении и учитывается для каждого последующего года долгосрочного периода регулирования, в соответствии с пунктом 40 Методических указаний.</w:t>
      </w:r>
    </w:p>
    <w:p w14:paraId="059DBC7B" w14:textId="77777777" w:rsidR="00782D0B" w:rsidRPr="00782D0B" w:rsidRDefault="00782D0B" w:rsidP="00782D0B">
      <w:pPr>
        <w:snapToGrid w:val="0"/>
        <w:ind w:firstLine="720"/>
        <w:jc w:val="both"/>
        <w:rPr>
          <w:color w:val="000000"/>
        </w:rPr>
      </w:pPr>
      <w:r w:rsidRPr="00782D0B">
        <w:rPr>
          <w:color w:val="000000"/>
        </w:rPr>
        <w:t xml:space="preserve">Расход тепловой энергии на собственные нужды котельной, принимается на уровне нормативного значения в процентном отношении 1,95 % или 1039,91 Гкал. </w:t>
      </w:r>
    </w:p>
    <w:p w14:paraId="0F546253" w14:textId="77777777" w:rsidR="00782D0B" w:rsidRPr="00782D0B" w:rsidRDefault="00782D0B" w:rsidP="00782D0B">
      <w:pPr>
        <w:snapToGrid w:val="0"/>
        <w:ind w:firstLine="720"/>
        <w:jc w:val="both"/>
        <w:rPr>
          <w:color w:val="000000"/>
        </w:rPr>
      </w:pPr>
      <w:r w:rsidRPr="00782D0B">
        <w:rPr>
          <w:color w:val="000000"/>
        </w:rPr>
        <w:t>Объемные показатели сведены в таблицу 3.</w:t>
      </w:r>
    </w:p>
    <w:p w14:paraId="334CC100" w14:textId="77777777" w:rsidR="00782D0B" w:rsidRPr="00782D0B" w:rsidRDefault="00782D0B" w:rsidP="00782D0B">
      <w:pPr>
        <w:snapToGrid w:val="0"/>
        <w:ind w:firstLine="720"/>
        <w:jc w:val="right"/>
        <w:rPr>
          <w:color w:val="000000"/>
        </w:rPr>
      </w:pPr>
      <w:r w:rsidRPr="00782D0B">
        <w:rPr>
          <w:color w:val="000000"/>
        </w:rPr>
        <w:br w:type="page"/>
      </w:r>
      <w:r w:rsidRPr="00782D0B">
        <w:rPr>
          <w:color w:val="000000"/>
        </w:rPr>
        <w:lastRenderedPageBreak/>
        <w:t>Таблица 3</w:t>
      </w:r>
    </w:p>
    <w:p w14:paraId="2294F558" w14:textId="77777777" w:rsidR="00782D0B" w:rsidRPr="00782D0B" w:rsidRDefault="00782D0B" w:rsidP="00782D0B">
      <w:pPr>
        <w:snapToGrid w:val="0"/>
        <w:ind w:firstLine="720"/>
        <w:jc w:val="center"/>
        <w:rPr>
          <w:color w:val="000000"/>
        </w:rPr>
      </w:pPr>
      <w:r w:rsidRPr="00782D0B">
        <w:rPr>
          <w:color w:val="000000"/>
        </w:rPr>
        <w:t>Баланс отпуска тепловой энергии от ООО «УК и ТС» на 2023 год</w:t>
      </w:r>
    </w:p>
    <w:tbl>
      <w:tblPr>
        <w:tblW w:w="929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1195"/>
        <w:gridCol w:w="1331"/>
        <w:gridCol w:w="1323"/>
      </w:tblGrid>
      <w:tr w:rsidR="00782D0B" w:rsidRPr="00782D0B" w14:paraId="7BAF23EA" w14:textId="77777777" w:rsidTr="00F95151">
        <w:trPr>
          <w:trHeight w:val="261"/>
        </w:trPr>
        <w:tc>
          <w:tcPr>
            <w:tcW w:w="5443" w:type="dxa"/>
            <w:shd w:val="clear" w:color="auto" w:fill="auto"/>
            <w:noWrap/>
            <w:tcMar>
              <w:left w:w="28" w:type="dxa"/>
              <w:right w:w="28" w:type="dxa"/>
            </w:tcMar>
            <w:vAlign w:val="center"/>
            <w:hideMark/>
          </w:tcPr>
          <w:p w14:paraId="4794EA5D" w14:textId="77777777" w:rsidR="00782D0B" w:rsidRPr="00782D0B" w:rsidRDefault="00782D0B" w:rsidP="00782D0B">
            <w:pPr>
              <w:jc w:val="center"/>
              <w:rPr>
                <w:color w:val="000000"/>
              </w:rPr>
            </w:pPr>
            <w:r w:rsidRPr="00782D0B">
              <w:rPr>
                <w:color w:val="000000"/>
              </w:rPr>
              <w:t>Наименование показателя</w:t>
            </w:r>
          </w:p>
        </w:tc>
        <w:tc>
          <w:tcPr>
            <w:tcW w:w="1195" w:type="dxa"/>
            <w:tcBorders>
              <w:bottom w:val="single" w:sz="4" w:space="0" w:color="auto"/>
            </w:tcBorders>
            <w:shd w:val="clear" w:color="auto" w:fill="auto"/>
            <w:noWrap/>
            <w:tcMar>
              <w:left w:w="28" w:type="dxa"/>
              <w:right w:w="28" w:type="dxa"/>
            </w:tcMar>
            <w:vAlign w:val="center"/>
            <w:hideMark/>
          </w:tcPr>
          <w:p w14:paraId="36EFD0DF" w14:textId="77777777" w:rsidR="00782D0B" w:rsidRPr="00782D0B" w:rsidRDefault="00782D0B" w:rsidP="00782D0B">
            <w:pPr>
              <w:jc w:val="center"/>
              <w:rPr>
                <w:color w:val="000000"/>
              </w:rPr>
            </w:pPr>
            <w:r w:rsidRPr="00782D0B">
              <w:rPr>
                <w:color w:val="000000"/>
              </w:rPr>
              <w:t>Год</w:t>
            </w:r>
          </w:p>
        </w:tc>
        <w:tc>
          <w:tcPr>
            <w:tcW w:w="1331" w:type="dxa"/>
            <w:tcBorders>
              <w:bottom w:val="single" w:sz="4" w:space="0" w:color="auto"/>
            </w:tcBorders>
            <w:shd w:val="clear" w:color="auto" w:fill="auto"/>
            <w:noWrap/>
            <w:tcMar>
              <w:left w:w="28" w:type="dxa"/>
              <w:right w:w="28" w:type="dxa"/>
            </w:tcMar>
            <w:vAlign w:val="center"/>
            <w:hideMark/>
          </w:tcPr>
          <w:p w14:paraId="292CC1BF" w14:textId="77777777" w:rsidR="00782D0B" w:rsidRPr="00782D0B" w:rsidRDefault="00782D0B" w:rsidP="00782D0B">
            <w:pPr>
              <w:jc w:val="center"/>
              <w:rPr>
                <w:color w:val="000000"/>
              </w:rPr>
            </w:pPr>
            <w:r w:rsidRPr="00782D0B">
              <w:rPr>
                <w:color w:val="000000"/>
              </w:rPr>
              <w:t>1 полугодие</w:t>
            </w:r>
          </w:p>
        </w:tc>
        <w:tc>
          <w:tcPr>
            <w:tcW w:w="1323" w:type="dxa"/>
            <w:tcBorders>
              <w:bottom w:val="single" w:sz="4" w:space="0" w:color="auto"/>
            </w:tcBorders>
            <w:shd w:val="clear" w:color="auto" w:fill="auto"/>
            <w:noWrap/>
            <w:tcMar>
              <w:left w:w="28" w:type="dxa"/>
              <w:right w:w="28" w:type="dxa"/>
            </w:tcMar>
            <w:vAlign w:val="center"/>
            <w:hideMark/>
          </w:tcPr>
          <w:p w14:paraId="351181D9" w14:textId="77777777" w:rsidR="00782D0B" w:rsidRPr="00782D0B" w:rsidRDefault="00782D0B" w:rsidP="00782D0B">
            <w:pPr>
              <w:jc w:val="center"/>
              <w:rPr>
                <w:color w:val="000000"/>
              </w:rPr>
            </w:pPr>
            <w:r w:rsidRPr="00782D0B">
              <w:rPr>
                <w:color w:val="000000"/>
              </w:rPr>
              <w:t>2 полугодие</w:t>
            </w:r>
          </w:p>
        </w:tc>
      </w:tr>
      <w:tr w:rsidR="00782D0B" w:rsidRPr="00782D0B" w14:paraId="25FBFA1A" w14:textId="77777777" w:rsidTr="00F95151">
        <w:trPr>
          <w:trHeight w:val="261"/>
        </w:trPr>
        <w:tc>
          <w:tcPr>
            <w:tcW w:w="5443" w:type="dxa"/>
            <w:shd w:val="clear" w:color="auto" w:fill="auto"/>
            <w:noWrap/>
            <w:tcMar>
              <w:left w:w="28" w:type="dxa"/>
              <w:right w:w="28" w:type="dxa"/>
            </w:tcMar>
            <w:vAlign w:val="bottom"/>
            <w:hideMark/>
          </w:tcPr>
          <w:p w14:paraId="0901D028" w14:textId="77777777" w:rsidR="00782D0B" w:rsidRPr="00782D0B" w:rsidRDefault="00782D0B" w:rsidP="00782D0B">
            <w:pPr>
              <w:rPr>
                <w:color w:val="000000"/>
              </w:rPr>
            </w:pPr>
            <w:r w:rsidRPr="00782D0B">
              <w:rPr>
                <w:color w:val="000000"/>
              </w:rPr>
              <w:t>Нормативная выработка т/энергии, Гкал</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59B43A8" w14:textId="77777777" w:rsidR="00782D0B" w:rsidRPr="00782D0B" w:rsidRDefault="00782D0B" w:rsidP="00782D0B">
            <w:pPr>
              <w:jc w:val="center"/>
              <w:rPr>
                <w:color w:val="000000"/>
              </w:rPr>
            </w:pPr>
            <w:r w:rsidRPr="00782D0B">
              <w:rPr>
                <w:rFonts w:eastAsia="Calibri"/>
                <w:color w:val="000000"/>
                <w:sz w:val="22"/>
                <w:szCs w:val="22"/>
                <w:lang w:eastAsia="en-US"/>
              </w:rPr>
              <w:t>53 328,76</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07F558D" w14:textId="77777777" w:rsidR="00782D0B" w:rsidRPr="00782D0B" w:rsidRDefault="00782D0B" w:rsidP="00782D0B">
            <w:pPr>
              <w:jc w:val="center"/>
              <w:rPr>
                <w:color w:val="000000"/>
              </w:rPr>
            </w:pPr>
            <w:r w:rsidRPr="00782D0B">
              <w:rPr>
                <w:rFonts w:eastAsia="Calibri"/>
                <w:color w:val="000000"/>
                <w:sz w:val="22"/>
                <w:szCs w:val="22"/>
                <w:lang w:eastAsia="en-US"/>
              </w:rPr>
              <w:t>27 995,95</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01F40A" w14:textId="77777777" w:rsidR="00782D0B" w:rsidRPr="00782D0B" w:rsidRDefault="00782D0B" w:rsidP="00782D0B">
            <w:pPr>
              <w:jc w:val="center"/>
              <w:rPr>
                <w:color w:val="000000"/>
              </w:rPr>
            </w:pPr>
            <w:r w:rsidRPr="00782D0B">
              <w:rPr>
                <w:rFonts w:eastAsia="Calibri"/>
                <w:color w:val="000000"/>
                <w:sz w:val="22"/>
                <w:szCs w:val="22"/>
                <w:lang w:eastAsia="en-US"/>
              </w:rPr>
              <w:t>25 332,81</w:t>
            </w:r>
          </w:p>
        </w:tc>
      </w:tr>
      <w:tr w:rsidR="00782D0B" w:rsidRPr="00782D0B" w14:paraId="5D0EB762" w14:textId="77777777" w:rsidTr="00F95151">
        <w:trPr>
          <w:trHeight w:val="261"/>
        </w:trPr>
        <w:tc>
          <w:tcPr>
            <w:tcW w:w="5443" w:type="dxa"/>
            <w:shd w:val="clear" w:color="auto" w:fill="auto"/>
            <w:noWrap/>
            <w:tcMar>
              <w:left w:w="28" w:type="dxa"/>
              <w:right w:w="28" w:type="dxa"/>
            </w:tcMar>
            <w:vAlign w:val="bottom"/>
          </w:tcPr>
          <w:p w14:paraId="4EB68273" w14:textId="77777777" w:rsidR="00782D0B" w:rsidRPr="00782D0B" w:rsidRDefault="00782D0B" w:rsidP="00782D0B">
            <w:pPr>
              <w:rPr>
                <w:color w:val="000000"/>
              </w:rPr>
            </w:pPr>
            <w:r w:rsidRPr="00782D0B">
              <w:rPr>
                <w:color w:val="000000"/>
              </w:rPr>
              <w:t>Отпуск тепловой энергии в сеть от котельных, Гкал</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4AB748CC" w14:textId="77777777" w:rsidR="00782D0B" w:rsidRPr="00782D0B" w:rsidRDefault="00782D0B" w:rsidP="00782D0B">
            <w:pPr>
              <w:jc w:val="center"/>
              <w:rPr>
                <w:color w:val="000000"/>
              </w:rPr>
            </w:pPr>
            <w:r w:rsidRPr="00782D0B">
              <w:rPr>
                <w:rFonts w:eastAsia="Calibri"/>
                <w:color w:val="000000"/>
                <w:sz w:val="22"/>
                <w:szCs w:val="22"/>
                <w:lang w:eastAsia="en-US"/>
              </w:rPr>
              <w:t>52 288,85</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74709DD6" w14:textId="77777777" w:rsidR="00782D0B" w:rsidRPr="00782D0B" w:rsidRDefault="00782D0B" w:rsidP="00782D0B">
            <w:pPr>
              <w:jc w:val="center"/>
              <w:rPr>
                <w:color w:val="000000"/>
              </w:rPr>
            </w:pPr>
            <w:r w:rsidRPr="00782D0B">
              <w:rPr>
                <w:rFonts w:eastAsia="Calibri"/>
                <w:color w:val="000000"/>
                <w:sz w:val="22"/>
                <w:szCs w:val="22"/>
                <w:lang w:eastAsia="en-US"/>
              </w:rPr>
              <w:t>27 450,03</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1F6411E1" w14:textId="77777777" w:rsidR="00782D0B" w:rsidRPr="00782D0B" w:rsidRDefault="00782D0B" w:rsidP="00782D0B">
            <w:pPr>
              <w:jc w:val="center"/>
              <w:rPr>
                <w:color w:val="000000"/>
              </w:rPr>
            </w:pPr>
            <w:r w:rsidRPr="00782D0B">
              <w:rPr>
                <w:rFonts w:eastAsia="Calibri"/>
                <w:color w:val="000000"/>
                <w:sz w:val="22"/>
                <w:szCs w:val="22"/>
                <w:lang w:eastAsia="en-US"/>
              </w:rPr>
              <w:t>24 838,82</w:t>
            </w:r>
          </w:p>
        </w:tc>
      </w:tr>
      <w:tr w:rsidR="00782D0B" w:rsidRPr="00782D0B" w14:paraId="4E361401" w14:textId="77777777" w:rsidTr="00F95151">
        <w:trPr>
          <w:trHeight w:val="261"/>
        </w:trPr>
        <w:tc>
          <w:tcPr>
            <w:tcW w:w="5443" w:type="dxa"/>
            <w:shd w:val="clear" w:color="auto" w:fill="auto"/>
            <w:noWrap/>
            <w:tcMar>
              <w:left w:w="28" w:type="dxa"/>
              <w:right w:w="28" w:type="dxa"/>
            </w:tcMar>
            <w:vAlign w:val="bottom"/>
            <w:hideMark/>
          </w:tcPr>
          <w:p w14:paraId="189E11DB" w14:textId="77777777" w:rsidR="00782D0B" w:rsidRPr="00782D0B" w:rsidRDefault="00782D0B" w:rsidP="00782D0B">
            <w:pPr>
              <w:rPr>
                <w:color w:val="000000"/>
              </w:rPr>
            </w:pPr>
            <w:r w:rsidRPr="00782D0B">
              <w:rPr>
                <w:color w:val="000000"/>
              </w:rPr>
              <w:t>Полезный отпуск всего, Гкал</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31FBD94" w14:textId="77777777" w:rsidR="00782D0B" w:rsidRPr="00782D0B" w:rsidRDefault="00782D0B" w:rsidP="00782D0B">
            <w:pPr>
              <w:jc w:val="center"/>
              <w:rPr>
                <w:color w:val="000000"/>
              </w:rPr>
            </w:pPr>
            <w:r w:rsidRPr="00782D0B">
              <w:rPr>
                <w:rFonts w:eastAsia="Calibri"/>
                <w:color w:val="000000"/>
                <w:sz w:val="22"/>
                <w:szCs w:val="22"/>
                <w:lang w:eastAsia="en-US"/>
              </w:rPr>
              <w:t>114 022,77</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3B88106" w14:textId="77777777" w:rsidR="00782D0B" w:rsidRPr="00782D0B" w:rsidRDefault="00782D0B" w:rsidP="00782D0B">
            <w:pPr>
              <w:jc w:val="center"/>
              <w:rPr>
                <w:color w:val="000000"/>
              </w:rPr>
            </w:pPr>
            <w:r w:rsidRPr="00782D0B">
              <w:rPr>
                <w:rFonts w:eastAsia="Calibri"/>
                <w:color w:val="000000"/>
                <w:sz w:val="22"/>
                <w:szCs w:val="22"/>
                <w:lang w:eastAsia="en-US"/>
              </w:rPr>
              <w:t>59 858,43</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83AAE1C" w14:textId="77777777" w:rsidR="00782D0B" w:rsidRPr="00782D0B" w:rsidRDefault="00782D0B" w:rsidP="00782D0B">
            <w:pPr>
              <w:jc w:val="center"/>
              <w:rPr>
                <w:color w:val="000000"/>
              </w:rPr>
            </w:pPr>
            <w:r w:rsidRPr="00782D0B">
              <w:rPr>
                <w:rFonts w:eastAsia="Calibri"/>
                <w:color w:val="000000"/>
                <w:sz w:val="22"/>
                <w:szCs w:val="22"/>
                <w:lang w:eastAsia="en-US"/>
              </w:rPr>
              <w:t>54 164,34</w:t>
            </w:r>
          </w:p>
        </w:tc>
      </w:tr>
      <w:tr w:rsidR="00782D0B" w:rsidRPr="00782D0B" w14:paraId="19D6CD3B" w14:textId="77777777" w:rsidTr="00F95151">
        <w:trPr>
          <w:trHeight w:val="261"/>
        </w:trPr>
        <w:tc>
          <w:tcPr>
            <w:tcW w:w="5443" w:type="dxa"/>
            <w:shd w:val="clear" w:color="auto" w:fill="auto"/>
            <w:noWrap/>
            <w:tcMar>
              <w:left w:w="28" w:type="dxa"/>
              <w:right w:w="28" w:type="dxa"/>
            </w:tcMar>
            <w:vAlign w:val="bottom"/>
            <w:hideMark/>
          </w:tcPr>
          <w:p w14:paraId="0BAA4E2C" w14:textId="77777777" w:rsidR="00782D0B" w:rsidRPr="00782D0B" w:rsidRDefault="00782D0B" w:rsidP="00782D0B">
            <w:pPr>
              <w:rPr>
                <w:color w:val="000000"/>
              </w:rPr>
            </w:pPr>
            <w:r w:rsidRPr="00782D0B">
              <w:rPr>
                <w:color w:val="000000"/>
              </w:rPr>
              <w:t>Полезный отпуск на потребительский рынок, Гкал</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F859F5D" w14:textId="77777777" w:rsidR="00782D0B" w:rsidRPr="00782D0B" w:rsidRDefault="00782D0B" w:rsidP="00782D0B">
            <w:pPr>
              <w:jc w:val="center"/>
              <w:rPr>
                <w:color w:val="000000"/>
              </w:rPr>
            </w:pPr>
            <w:r w:rsidRPr="00782D0B">
              <w:rPr>
                <w:rFonts w:eastAsia="Calibri"/>
                <w:color w:val="000000"/>
                <w:sz w:val="22"/>
                <w:szCs w:val="22"/>
                <w:lang w:eastAsia="en-US"/>
              </w:rPr>
              <w:t>113 375,30</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43F8129" w14:textId="77777777" w:rsidR="00782D0B" w:rsidRPr="00782D0B" w:rsidRDefault="00782D0B" w:rsidP="00782D0B">
            <w:pPr>
              <w:jc w:val="center"/>
              <w:rPr>
                <w:color w:val="000000"/>
              </w:rPr>
            </w:pPr>
            <w:r w:rsidRPr="00782D0B">
              <w:rPr>
                <w:rFonts w:eastAsia="Calibri"/>
                <w:color w:val="000000"/>
                <w:sz w:val="22"/>
                <w:szCs w:val="22"/>
                <w:lang w:eastAsia="en-US"/>
              </w:rPr>
              <w:t>59 518,53</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34ADB95" w14:textId="77777777" w:rsidR="00782D0B" w:rsidRPr="00782D0B" w:rsidRDefault="00782D0B" w:rsidP="00782D0B">
            <w:pPr>
              <w:jc w:val="center"/>
              <w:rPr>
                <w:color w:val="000000"/>
              </w:rPr>
            </w:pPr>
            <w:r w:rsidRPr="00782D0B">
              <w:rPr>
                <w:rFonts w:eastAsia="Calibri"/>
                <w:color w:val="000000"/>
                <w:sz w:val="22"/>
                <w:szCs w:val="22"/>
                <w:lang w:eastAsia="en-US"/>
              </w:rPr>
              <w:t>53 856,77</w:t>
            </w:r>
          </w:p>
        </w:tc>
      </w:tr>
      <w:tr w:rsidR="00782D0B" w:rsidRPr="00782D0B" w14:paraId="43309D2B" w14:textId="77777777" w:rsidTr="00F95151">
        <w:trPr>
          <w:trHeight w:val="261"/>
        </w:trPr>
        <w:tc>
          <w:tcPr>
            <w:tcW w:w="5443" w:type="dxa"/>
            <w:shd w:val="clear" w:color="auto" w:fill="auto"/>
            <w:noWrap/>
            <w:tcMar>
              <w:left w:w="28" w:type="dxa"/>
              <w:right w:w="28" w:type="dxa"/>
            </w:tcMar>
            <w:vAlign w:val="bottom"/>
            <w:hideMark/>
          </w:tcPr>
          <w:p w14:paraId="608C0BB3" w14:textId="77777777" w:rsidR="00782D0B" w:rsidRPr="00782D0B" w:rsidRDefault="00782D0B" w:rsidP="00782D0B">
            <w:pPr>
              <w:jc w:val="right"/>
              <w:rPr>
                <w:color w:val="000000"/>
              </w:rPr>
            </w:pPr>
            <w:r w:rsidRPr="00782D0B">
              <w:rPr>
                <w:color w:val="000000"/>
              </w:rPr>
              <w:t xml:space="preserve">     - жилищные организации</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7A9C5DD" w14:textId="77777777" w:rsidR="00782D0B" w:rsidRPr="00782D0B" w:rsidRDefault="00782D0B" w:rsidP="00782D0B">
            <w:pPr>
              <w:jc w:val="center"/>
              <w:rPr>
                <w:color w:val="000000"/>
              </w:rPr>
            </w:pPr>
            <w:r w:rsidRPr="00782D0B">
              <w:rPr>
                <w:rFonts w:eastAsia="Calibri"/>
                <w:color w:val="000000"/>
                <w:sz w:val="22"/>
                <w:szCs w:val="22"/>
                <w:lang w:eastAsia="en-US"/>
              </w:rPr>
              <w:t>86 146,24</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718A872" w14:textId="77777777" w:rsidR="00782D0B" w:rsidRPr="00782D0B" w:rsidRDefault="00782D0B" w:rsidP="00782D0B">
            <w:pPr>
              <w:jc w:val="center"/>
              <w:rPr>
                <w:color w:val="000000"/>
              </w:rPr>
            </w:pPr>
            <w:r w:rsidRPr="00782D0B">
              <w:rPr>
                <w:rFonts w:eastAsia="Calibri"/>
                <w:color w:val="000000"/>
                <w:sz w:val="22"/>
                <w:szCs w:val="22"/>
                <w:lang w:eastAsia="en-US"/>
              </w:rPr>
              <w:t>45 224,11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802EC51" w14:textId="77777777" w:rsidR="00782D0B" w:rsidRPr="00782D0B" w:rsidRDefault="00782D0B" w:rsidP="00782D0B">
            <w:pPr>
              <w:jc w:val="center"/>
              <w:rPr>
                <w:color w:val="000000"/>
              </w:rPr>
            </w:pPr>
            <w:r w:rsidRPr="00782D0B">
              <w:rPr>
                <w:rFonts w:eastAsia="Calibri"/>
                <w:color w:val="000000"/>
                <w:sz w:val="22"/>
                <w:szCs w:val="22"/>
                <w:lang w:eastAsia="en-US"/>
              </w:rPr>
              <w:t>40 922,12</w:t>
            </w:r>
          </w:p>
        </w:tc>
      </w:tr>
      <w:tr w:rsidR="00782D0B" w:rsidRPr="00782D0B" w14:paraId="7BF1670A" w14:textId="77777777" w:rsidTr="00F95151">
        <w:trPr>
          <w:trHeight w:val="261"/>
        </w:trPr>
        <w:tc>
          <w:tcPr>
            <w:tcW w:w="5443" w:type="dxa"/>
            <w:shd w:val="clear" w:color="auto" w:fill="auto"/>
            <w:noWrap/>
            <w:tcMar>
              <w:left w:w="28" w:type="dxa"/>
              <w:right w:w="28" w:type="dxa"/>
            </w:tcMar>
            <w:vAlign w:val="bottom"/>
            <w:hideMark/>
          </w:tcPr>
          <w:p w14:paraId="3B0A47DF" w14:textId="77777777" w:rsidR="00782D0B" w:rsidRPr="00782D0B" w:rsidRDefault="00782D0B" w:rsidP="00782D0B">
            <w:pPr>
              <w:jc w:val="right"/>
              <w:rPr>
                <w:color w:val="000000"/>
              </w:rPr>
            </w:pPr>
            <w:r w:rsidRPr="00782D0B">
              <w:rPr>
                <w:color w:val="000000"/>
              </w:rPr>
              <w:t xml:space="preserve">     - бюджетные организации</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4741A45" w14:textId="77777777" w:rsidR="00782D0B" w:rsidRPr="00782D0B" w:rsidRDefault="00782D0B" w:rsidP="00782D0B">
            <w:pPr>
              <w:jc w:val="center"/>
              <w:rPr>
                <w:color w:val="000000"/>
              </w:rPr>
            </w:pPr>
            <w:r w:rsidRPr="00782D0B">
              <w:rPr>
                <w:rFonts w:eastAsia="Calibri"/>
                <w:color w:val="000000"/>
                <w:sz w:val="22"/>
                <w:szCs w:val="22"/>
                <w:lang w:eastAsia="en-US"/>
              </w:rPr>
              <w:t>19 039,26</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5207DE4" w14:textId="77777777" w:rsidR="00782D0B" w:rsidRPr="00782D0B" w:rsidRDefault="00782D0B" w:rsidP="00782D0B">
            <w:pPr>
              <w:jc w:val="center"/>
              <w:rPr>
                <w:color w:val="000000"/>
              </w:rPr>
            </w:pPr>
            <w:r w:rsidRPr="00782D0B">
              <w:rPr>
                <w:rFonts w:eastAsia="Calibri"/>
                <w:color w:val="000000"/>
                <w:sz w:val="22"/>
                <w:szCs w:val="22"/>
                <w:lang w:eastAsia="en-US"/>
              </w:rPr>
              <w:t>9 995,02</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A8A6FD8" w14:textId="77777777" w:rsidR="00782D0B" w:rsidRPr="00782D0B" w:rsidRDefault="00782D0B" w:rsidP="00782D0B">
            <w:pPr>
              <w:jc w:val="center"/>
              <w:rPr>
                <w:color w:val="000000"/>
              </w:rPr>
            </w:pPr>
            <w:r w:rsidRPr="00782D0B">
              <w:rPr>
                <w:rFonts w:eastAsia="Calibri"/>
                <w:color w:val="000000"/>
                <w:sz w:val="22"/>
                <w:szCs w:val="22"/>
                <w:lang w:eastAsia="en-US"/>
              </w:rPr>
              <w:t>9 044,24</w:t>
            </w:r>
          </w:p>
        </w:tc>
      </w:tr>
      <w:tr w:rsidR="00782D0B" w:rsidRPr="00782D0B" w14:paraId="50855C97" w14:textId="77777777" w:rsidTr="00F95151">
        <w:trPr>
          <w:trHeight w:val="261"/>
        </w:trPr>
        <w:tc>
          <w:tcPr>
            <w:tcW w:w="5443" w:type="dxa"/>
            <w:shd w:val="clear" w:color="auto" w:fill="auto"/>
            <w:noWrap/>
            <w:tcMar>
              <w:left w:w="28" w:type="dxa"/>
              <w:right w:w="28" w:type="dxa"/>
            </w:tcMar>
            <w:vAlign w:val="bottom"/>
            <w:hideMark/>
          </w:tcPr>
          <w:p w14:paraId="770AE5F6" w14:textId="77777777" w:rsidR="00782D0B" w:rsidRPr="00782D0B" w:rsidRDefault="00782D0B" w:rsidP="00782D0B">
            <w:pPr>
              <w:jc w:val="right"/>
              <w:rPr>
                <w:color w:val="000000"/>
              </w:rPr>
            </w:pPr>
            <w:r w:rsidRPr="00782D0B">
              <w:rPr>
                <w:color w:val="000000"/>
              </w:rPr>
              <w:t xml:space="preserve">     - прочие потребители </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8250DF8" w14:textId="77777777" w:rsidR="00782D0B" w:rsidRPr="00782D0B" w:rsidRDefault="00782D0B" w:rsidP="00782D0B">
            <w:pPr>
              <w:jc w:val="center"/>
              <w:rPr>
                <w:color w:val="000000"/>
              </w:rPr>
            </w:pPr>
            <w:r w:rsidRPr="00782D0B">
              <w:rPr>
                <w:rFonts w:eastAsia="Calibri"/>
                <w:color w:val="000000"/>
                <w:sz w:val="22"/>
                <w:szCs w:val="22"/>
                <w:lang w:eastAsia="en-US"/>
              </w:rPr>
              <w:t>8 189,81</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95C9D2" w14:textId="77777777" w:rsidR="00782D0B" w:rsidRPr="00782D0B" w:rsidRDefault="00782D0B" w:rsidP="00782D0B">
            <w:pPr>
              <w:jc w:val="center"/>
              <w:rPr>
                <w:color w:val="000000"/>
              </w:rPr>
            </w:pPr>
            <w:r w:rsidRPr="00782D0B">
              <w:rPr>
                <w:rFonts w:eastAsia="Calibri"/>
                <w:color w:val="000000"/>
                <w:sz w:val="22"/>
                <w:szCs w:val="22"/>
                <w:lang w:eastAsia="en-US"/>
              </w:rPr>
              <w:t>4 299,40</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D6C5854" w14:textId="77777777" w:rsidR="00782D0B" w:rsidRPr="00782D0B" w:rsidRDefault="00782D0B" w:rsidP="00782D0B">
            <w:pPr>
              <w:jc w:val="center"/>
              <w:rPr>
                <w:color w:val="000000"/>
              </w:rPr>
            </w:pPr>
            <w:r w:rsidRPr="00782D0B">
              <w:rPr>
                <w:rFonts w:eastAsia="Calibri"/>
                <w:color w:val="000000"/>
                <w:sz w:val="22"/>
                <w:szCs w:val="22"/>
                <w:lang w:eastAsia="en-US"/>
              </w:rPr>
              <w:t>3 890,41</w:t>
            </w:r>
          </w:p>
        </w:tc>
      </w:tr>
      <w:tr w:rsidR="00782D0B" w:rsidRPr="00782D0B" w14:paraId="03A35CF2" w14:textId="77777777" w:rsidTr="00F95151">
        <w:trPr>
          <w:trHeight w:val="261"/>
        </w:trPr>
        <w:tc>
          <w:tcPr>
            <w:tcW w:w="5443" w:type="dxa"/>
            <w:shd w:val="clear" w:color="auto" w:fill="auto"/>
            <w:noWrap/>
            <w:tcMar>
              <w:left w:w="28" w:type="dxa"/>
              <w:right w:w="28" w:type="dxa"/>
            </w:tcMar>
            <w:vAlign w:val="bottom"/>
            <w:hideMark/>
          </w:tcPr>
          <w:p w14:paraId="273DF109" w14:textId="77777777" w:rsidR="00782D0B" w:rsidRPr="00782D0B" w:rsidRDefault="00782D0B" w:rsidP="00782D0B">
            <w:pPr>
              <w:jc w:val="right"/>
              <w:rPr>
                <w:color w:val="000000"/>
              </w:rPr>
            </w:pPr>
            <w:r w:rsidRPr="00782D0B">
              <w:rPr>
                <w:color w:val="000000"/>
              </w:rPr>
              <w:t>Полезный отпуск на производственные нужды</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E54BA7E" w14:textId="77777777" w:rsidR="00782D0B" w:rsidRPr="00782D0B" w:rsidRDefault="00782D0B" w:rsidP="00782D0B">
            <w:pPr>
              <w:jc w:val="center"/>
              <w:rPr>
                <w:color w:val="000000"/>
              </w:rPr>
            </w:pPr>
            <w:r w:rsidRPr="00782D0B">
              <w:rPr>
                <w:rFonts w:eastAsia="Calibri"/>
                <w:color w:val="000000"/>
                <w:sz w:val="22"/>
                <w:szCs w:val="22"/>
                <w:lang w:eastAsia="en-US"/>
              </w:rPr>
              <w:t>647,47</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3832D8B" w14:textId="77777777" w:rsidR="00782D0B" w:rsidRPr="00782D0B" w:rsidRDefault="00782D0B" w:rsidP="00782D0B">
            <w:pPr>
              <w:jc w:val="center"/>
              <w:rPr>
                <w:color w:val="000000"/>
              </w:rPr>
            </w:pPr>
            <w:r w:rsidRPr="00782D0B">
              <w:rPr>
                <w:rFonts w:eastAsia="Calibri"/>
                <w:color w:val="000000"/>
                <w:sz w:val="22"/>
                <w:szCs w:val="22"/>
                <w:lang w:eastAsia="en-US"/>
              </w:rPr>
              <w:t>339,90</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A77090F" w14:textId="77777777" w:rsidR="00782D0B" w:rsidRPr="00782D0B" w:rsidRDefault="00782D0B" w:rsidP="00782D0B">
            <w:pPr>
              <w:jc w:val="center"/>
              <w:rPr>
                <w:color w:val="000000"/>
              </w:rPr>
            </w:pPr>
            <w:r w:rsidRPr="00782D0B">
              <w:rPr>
                <w:rFonts w:eastAsia="Calibri"/>
                <w:color w:val="000000"/>
                <w:sz w:val="22"/>
                <w:szCs w:val="22"/>
                <w:lang w:eastAsia="en-US"/>
              </w:rPr>
              <w:t>307,57</w:t>
            </w:r>
          </w:p>
        </w:tc>
      </w:tr>
      <w:tr w:rsidR="00782D0B" w:rsidRPr="00782D0B" w14:paraId="7DF3E345" w14:textId="77777777" w:rsidTr="00F95151">
        <w:trPr>
          <w:trHeight w:val="261"/>
        </w:trPr>
        <w:tc>
          <w:tcPr>
            <w:tcW w:w="5443" w:type="dxa"/>
            <w:shd w:val="clear" w:color="auto" w:fill="auto"/>
            <w:noWrap/>
            <w:tcMar>
              <w:left w:w="28" w:type="dxa"/>
              <w:right w:w="28" w:type="dxa"/>
            </w:tcMar>
            <w:vAlign w:val="bottom"/>
            <w:hideMark/>
          </w:tcPr>
          <w:p w14:paraId="2D3150E2" w14:textId="77777777" w:rsidR="00782D0B" w:rsidRPr="00782D0B" w:rsidRDefault="00782D0B" w:rsidP="00782D0B">
            <w:pPr>
              <w:rPr>
                <w:color w:val="000000"/>
              </w:rPr>
            </w:pPr>
            <w:r w:rsidRPr="00782D0B">
              <w:rPr>
                <w:color w:val="000000"/>
              </w:rPr>
              <w:t>Расход на собственные нужды котельной</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7F8C4F1" w14:textId="77777777" w:rsidR="00782D0B" w:rsidRPr="00782D0B" w:rsidRDefault="00782D0B" w:rsidP="00782D0B">
            <w:pPr>
              <w:jc w:val="center"/>
              <w:rPr>
                <w:color w:val="000000"/>
              </w:rPr>
            </w:pPr>
            <w:r w:rsidRPr="00782D0B">
              <w:rPr>
                <w:rFonts w:eastAsia="Calibri"/>
                <w:color w:val="000000"/>
                <w:sz w:val="22"/>
                <w:szCs w:val="22"/>
                <w:lang w:eastAsia="en-US"/>
              </w:rPr>
              <w:t>1 039,91</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DA83F64" w14:textId="77777777" w:rsidR="00782D0B" w:rsidRPr="00782D0B" w:rsidRDefault="00782D0B" w:rsidP="00782D0B">
            <w:pPr>
              <w:jc w:val="center"/>
              <w:rPr>
                <w:color w:val="000000"/>
              </w:rPr>
            </w:pPr>
            <w:r w:rsidRPr="00782D0B">
              <w:rPr>
                <w:rFonts w:eastAsia="Calibri"/>
                <w:color w:val="000000"/>
                <w:sz w:val="22"/>
                <w:szCs w:val="22"/>
                <w:lang w:eastAsia="en-US"/>
              </w:rPr>
              <w:t>545,92</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A94EA78" w14:textId="77777777" w:rsidR="00782D0B" w:rsidRPr="00782D0B" w:rsidRDefault="00782D0B" w:rsidP="00782D0B">
            <w:pPr>
              <w:jc w:val="center"/>
              <w:rPr>
                <w:color w:val="000000"/>
              </w:rPr>
            </w:pPr>
            <w:r w:rsidRPr="00782D0B">
              <w:rPr>
                <w:rFonts w:eastAsia="Calibri"/>
                <w:color w:val="000000"/>
                <w:sz w:val="22"/>
                <w:szCs w:val="22"/>
                <w:lang w:eastAsia="en-US"/>
              </w:rPr>
              <w:t>493,99</w:t>
            </w:r>
          </w:p>
        </w:tc>
      </w:tr>
      <w:tr w:rsidR="00782D0B" w:rsidRPr="00782D0B" w14:paraId="55DF35FC" w14:textId="77777777" w:rsidTr="00F95151">
        <w:trPr>
          <w:trHeight w:val="261"/>
        </w:trPr>
        <w:tc>
          <w:tcPr>
            <w:tcW w:w="5443" w:type="dxa"/>
            <w:shd w:val="clear" w:color="auto" w:fill="auto"/>
            <w:noWrap/>
            <w:tcMar>
              <w:left w:w="28" w:type="dxa"/>
              <w:right w:w="28" w:type="dxa"/>
            </w:tcMar>
            <w:vAlign w:val="bottom"/>
            <w:hideMark/>
          </w:tcPr>
          <w:p w14:paraId="1062BA91" w14:textId="77777777" w:rsidR="00782D0B" w:rsidRPr="00782D0B" w:rsidRDefault="00782D0B" w:rsidP="00782D0B">
            <w:pPr>
              <w:rPr>
                <w:color w:val="000000"/>
              </w:rPr>
            </w:pPr>
            <w:r w:rsidRPr="00782D0B">
              <w:rPr>
                <w:color w:val="000000"/>
              </w:rPr>
              <w:t>Потери в тепловых сетях всего, Гкал, в т.ч.:</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369C00C0" w14:textId="77777777" w:rsidR="00782D0B" w:rsidRPr="00782D0B" w:rsidRDefault="00782D0B" w:rsidP="00782D0B">
            <w:pPr>
              <w:jc w:val="center"/>
              <w:rPr>
                <w:color w:val="000000"/>
              </w:rPr>
            </w:pPr>
            <w:r w:rsidRPr="00782D0B">
              <w:rPr>
                <w:rFonts w:eastAsia="Calibri"/>
                <w:color w:val="000000"/>
                <w:sz w:val="22"/>
                <w:szCs w:val="22"/>
                <w:lang w:eastAsia="en-US"/>
              </w:rPr>
              <w:t>11 429,00</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9D5A8CF" w14:textId="77777777" w:rsidR="00782D0B" w:rsidRPr="00782D0B" w:rsidRDefault="00782D0B" w:rsidP="00782D0B">
            <w:pPr>
              <w:jc w:val="center"/>
              <w:rPr>
                <w:color w:val="000000"/>
              </w:rPr>
            </w:pPr>
            <w:r w:rsidRPr="00782D0B">
              <w:rPr>
                <w:rFonts w:eastAsia="Calibri"/>
                <w:color w:val="000000"/>
                <w:sz w:val="22"/>
                <w:szCs w:val="22"/>
                <w:lang w:eastAsia="en-US"/>
              </w:rPr>
              <w:t>5 999,87</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4B9C59F" w14:textId="77777777" w:rsidR="00782D0B" w:rsidRPr="00782D0B" w:rsidRDefault="00782D0B" w:rsidP="00782D0B">
            <w:pPr>
              <w:jc w:val="center"/>
              <w:rPr>
                <w:color w:val="000000"/>
              </w:rPr>
            </w:pPr>
            <w:r w:rsidRPr="00782D0B">
              <w:rPr>
                <w:rFonts w:eastAsia="Calibri"/>
                <w:color w:val="000000"/>
                <w:sz w:val="22"/>
                <w:szCs w:val="22"/>
                <w:lang w:eastAsia="en-US"/>
              </w:rPr>
              <w:t>5 429,13</w:t>
            </w:r>
          </w:p>
        </w:tc>
      </w:tr>
      <w:tr w:rsidR="00782D0B" w:rsidRPr="00782D0B" w14:paraId="4C4AC71D" w14:textId="77777777" w:rsidTr="00F95151">
        <w:trPr>
          <w:trHeight w:val="261"/>
        </w:trPr>
        <w:tc>
          <w:tcPr>
            <w:tcW w:w="5443" w:type="dxa"/>
            <w:shd w:val="clear" w:color="auto" w:fill="auto"/>
            <w:noWrap/>
            <w:tcMar>
              <w:left w:w="28" w:type="dxa"/>
              <w:right w:w="28" w:type="dxa"/>
            </w:tcMar>
            <w:vAlign w:val="bottom"/>
            <w:hideMark/>
          </w:tcPr>
          <w:p w14:paraId="6F26DA7D" w14:textId="77777777" w:rsidR="00782D0B" w:rsidRPr="00782D0B" w:rsidRDefault="00782D0B" w:rsidP="00782D0B">
            <w:pPr>
              <w:jc w:val="right"/>
              <w:rPr>
                <w:color w:val="000000"/>
              </w:rPr>
            </w:pPr>
            <w:r w:rsidRPr="00782D0B">
              <w:rPr>
                <w:color w:val="000000"/>
              </w:rPr>
              <w:t xml:space="preserve">         - от собственных котельных</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4098D45D" w14:textId="77777777" w:rsidR="00782D0B" w:rsidRPr="00782D0B" w:rsidRDefault="00782D0B" w:rsidP="00782D0B">
            <w:pPr>
              <w:jc w:val="center"/>
              <w:rPr>
                <w:color w:val="000000"/>
              </w:rPr>
            </w:pPr>
            <w:r w:rsidRPr="00782D0B">
              <w:rPr>
                <w:rFonts w:eastAsia="Calibri"/>
                <w:color w:val="000000"/>
                <w:sz w:val="22"/>
                <w:szCs w:val="22"/>
                <w:lang w:eastAsia="en-US"/>
              </w:rPr>
              <w:t>4 512,00</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217BD71" w14:textId="77777777" w:rsidR="00782D0B" w:rsidRPr="00782D0B" w:rsidRDefault="00782D0B" w:rsidP="00782D0B">
            <w:pPr>
              <w:jc w:val="center"/>
              <w:rPr>
                <w:color w:val="000000"/>
              </w:rPr>
            </w:pPr>
            <w:r w:rsidRPr="00782D0B">
              <w:rPr>
                <w:rFonts w:eastAsia="Calibri"/>
                <w:color w:val="000000"/>
                <w:sz w:val="22"/>
                <w:szCs w:val="22"/>
                <w:lang w:eastAsia="en-US"/>
              </w:rPr>
              <w:t>2 368,66</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3CB60BC" w14:textId="77777777" w:rsidR="00782D0B" w:rsidRPr="00782D0B" w:rsidRDefault="00782D0B" w:rsidP="00782D0B">
            <w:pPr>
              <w:jc w:val="center"/>
              <w:rPr>
                <w:color w:val="000000"/>
              </w:rPr>
            </w:pPr>
            <w:r w:rsidRPr="00782D0B">
              <w:rPr>
                <w:rFonts w:eastAsia="Calibri"/>
                <w:color w:val="000000"/>
                <w:sz w:val="22"/>
                <w:szCs w:val="22"/>
                <w:lang w:eastAsia="en-US"/>
              </w:rPr>
              <w:t>2 143,34</w:t>
            </w:r>
          </w:p>
        </w:tc>
      </w:tr>
      <w:tr w:rsidR="00782D0B" w:rsidRPr="00782D0B" w14:paraId="2764EE08" w14:textId="77777777" w:rsidTr="00F95151">
        <w:trPr>
          <w:trHeight w:val="261"/>
        </w:trPr>
        <w:tc>
          <w:tcPr>
            <w:tcW w:w="5443" w:type="dxa"/>
            <w:shd w:val="clear" w:color="auto" w:fill="auto"/>
            <w:noWrap/>
            <w:tcMar>
              <w:left w:w="28" w:type="dxa"/>
              <w:right w:w="28" w:type="dxa"/>
            </w:tcMar>
            <w:vAlign w:val="bottom"/>
            <w:hideMark/>
          </w:tcPr>
          <w:p w14:paraId="6BC593ED" w14:textId="77777777" w:rsidR="00782D0B" w:rsidRPr="00782D0B" w:rsidRDefault="00782D0B" w:rsidP="00782D0B">
            <w:pPr>
              <w:jc w:val="right"/>
              <w:rPr>
                <w:color w:val="000000"/>
              </w:rPr>
            </w:pPr>
            <w:r w:rsidRPr="00782D0B">
              <w:rPr>
                <w:color w:val="000000"/>
              </w:rPr>
              <w:t>- от котельной №1 ОАО "ГМЗ"</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5C8D69F" w14:textId="77777777" w:rsidR="00782D0B" w:rsidRPr="00782D0B" w:rsidRDefault="00782D0B" w:rsidP="00782D0B">
            <w:pPr>
              <w:jc w:val="center"/>
              <w:rPr>
                <w:color w:val="000000"/>
              </w:rPr>
            </w:pPr>
            <w:r w:rsidRPr="00782D0B">
              <w:rPr>
                <w:rFonts w:eastAsia="Calibri"/>
                <w:color w:val="000000"/>
                <w:sz w:val="22"/>
                <w:szCs w:val="22"/>
                <w:lang w:eastAsia="en-US"/>
              </w:rPr>
              <w:t>6 917,00</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4DE5E6A" w14:textId="77777777" w:rsidR="00782D0B" w:rsidRPr="00782D0B" w:rsidRDefault="00782D0B" w:rsidP="00782D0B">
            <w:pPr>
              <w:jc w:val="center"/>
              <w:rPr>
                <w:color w:val="000000"/>
              </w:rPr>
            </w:pPr>
            <w:r w:rsidRPr="00782D0B">
              <w:rPr>
                <w:rFonts w:eastAsia="Calibri"/>
                <w:color w:val="000000"/>
                <w:sz w:val="22"/>
                <w:szCs w:val="22"/>
                <w:lang w:eastAsia="en-US"/>
              </w:rPr>
              <w:t>3 631,21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1D8DB60" w14:textId="77777777" w:rsidR="00782D0B" w:rsidRPr="00782D0B" w:rsidRDefault="00782D0B" w:rsidP="00782D0B">
            <w:pPr>
              <w:jc w:val="center"/>
              <w:rPr>
                <w:color w:val="000000"/>
              </w:rPr>
            </w:pPr>
            <w:r w:rsidRPr="00782D0B">
              <w:rPr>
                <w:rFonts w:eastAsia="Calibri"/>
                <w:color w:val="000000"/>
                <w:sz w:val="22"/>
                <w:szCs w:val="22"/>
                <w:lang w:eastAsia="en-US"/>
              </w:rPr>
              <w:t>3 285,79</w:t>
            </w:r>
          </w:p>
        </w:tc>
      </w:tr>
      <w:tr w:rsidR="00782D0B" w:rsidRPr="00782D0B" w14:paraId="563D7BF1" w14:textId="77777777" w:rsidTr="00F95151">
        <w:trPr>
          <w:trHeight w:val="261"/>
        </w:trPr>
        <w:tc>
          <w:tcPr>
            <w:tcW w:w="5443" w:type="dxa"/>
            <w:shd w:val="clear" w:color="auto" w:fill="auto"/>
            <w:noWrap/>
            <w:tcMar>
              <w:left w:w="28" w:type="dxa"/>
              <w:right w:w="28" w:type="dxa"/>
            </w:tcMar>
            <w:vAlign w:val="bottom"/>
            <w:hideMark/>
          </w:tcPr>
          <w:p w14:paraId="660C81FE" w14:textId="77777777" w:rsidR="00782D0B" w:rsidRPr="00782D0B" w:rsidRDefault="00782D0B" w:rsidP="00782D0B">
            <w:pPr>
              <w:rPr>
                <w:color w:val="000000"/>
              </w:rPr>
            </w:pPr>
            <w:r w:rsidRPr="00782D0B">
              <w:rPr>
                <w:color w:val="000000"/>
              </w:rPr>
              <w:t>Покупная тепловая энергия, Гкал</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8E3EC5B" w14:textId="77777777" w:rsidR="00782D0B" w:rsidRPr="00782D0B" w:rsidRDefault="00782D0B" w:rsidP="00782D0B">
            <w:pPr>
              <w:jc w:val="center"/>
              <w:rPr>
                <w:color w:val="000000"/>
              </w:rPr>
            </w:pPr>
            <w:r w:rsidRPr="00782D0B">
              <w:rPr>
                <w:rFonts w:eastAsia="Calibri"/>
                <w:color w:val="000000"/>
                <w:sz w:val="22"/>
                <w:szCs w:val="22"/>
                <w:lang w:eastAsia="en-US"/>
              </w:rPr>
              <w:t>73 162,92</w:t>
            </w:r>
          </w:p>
        </w:tc>
        <w:tc>
          <w:tcPr>
            <w:tcW w:w="13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EF14EF" w14:textId="77777777" w:rsidR="00782D0B" w:rsidRPr="00782D0B" w:rsidRDefault="00782D0B" w:rsidP="00782D0B">
            <w:pPr>
              <w:jc w:val="center"/>
              <w:rPr>
                <w:color w:val="000000"/>
              </w:rPr>
            </w:pPr>
            <w:r w:rsidRPr="00782D0B">
              <w:rPr>
                <w:rFonts w:eastAsia="Calibri"/>
                <w:color w:val="000000"/>
                <w:sz w:val="22"/>
                <w:szCs w:val="22"/>
                <w:lang w:eastAsia="en-US"/>
              </w:rPr>
              <w:t>38 408,27</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102DF4E" w14:textId="77777777" w:rsidR="00782D0B" w:rsidRPr="00782D0B" w:rsidRDefault="00782D0B" w:rsidP="00782D0B">
            <w:pPr>
              <w:jc w:val="center"/>
              <w:rPr>
                <w:color w:val="000000"/>
              </w:rPr>
            </w:pPr>
            <w:r w:rsidRPr="00782D0B">
              <w:rPr>
                <w:rFonts w:eastAsia="Calibri"/>
                <w:color w:val="000000"/>
                <w:sz w:val="22"/>
                <w:szCs w:val="22"/>
                <w:lang w:eastAsia="en-US"/>
              </w:rPr>
              <w:t>34 754,65</w:t>
            </w:r>
          </w:p>
        </w:tc>
      </w:tr>
    </w:tbl>
    <w:p w14:paraId="0FC8A6C5" w14:textId="77777777" w:rsidR="00782D0B" w:rsidRPr="00782D0B" w:rsidRDefault="00782D0B" w:rsidP="00782D0B">
      <w:pPr>
        <w:keepNext/>
        <w:spacing w:before="240" w:after="60"/>
        <w:ind w:left="720"/>
        <w:outlineLvl w:val="0"/>
        <w:rPr>
          <w:rFonts w:ascii="Cambria" w:hAnsi="Cambria"/>
          <w:b/>
          <w:bCs/>
          <w:color w:val="000000"/>
          <w:kern w:val="32"/>
          <w:sz w:val="32"/>
          <w:szCs w:val="32"/>
          <w:lang w:eastAsia="en-US"/>
        </w:rPr>
      </w:pPr>
      <w:bookmarkStart w:id="106" w:name="_Toc118883846"/>
    </w:p>
    <w:p w14:paraId="1FB27B5B"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r w:rsidRPr="00782D0B">
        <w:rPr>
          <w:rFonts w:ascii="Cambria" w:hAnsi="Cambria"/>
          <w:b/>
          <w:bCs/>
          <w:color w:val="000000"/>
          <w:kern w:val="32"/>
          <w:sz w:val="32"/>
          <w:szCs w:val="32"/>
          <w:lang w:eastAsia="en-US"/>
        </w:rPr>
        <w:t>Расчет операционных (подконтрольных) расходов</w:t>
      </w:r>
      <w:bookmarkEnd w:id="105"/>
      <w:bookmarkEnd w:id="106"/>
    </w:p>
    <w:p w14:paraId="1D3316D8" w14:textId="77777777" w:rsidR="00782D0B" w:rsidRPr="00782D0B" w:rsidRDefault="00782D0B" w:rsidP="00782D0B">
      <w:pPr>
        <w:autoSpaceDE w:val="0"/>
        <w:autoSpaceDN w:val="0"/>
        <w:adjustRightInd w:val="0"/>
        <w:ind w:firstLine="709"/>
        <w:jc w:val="both"/>
        <w:rPr>
          <w:rFonts w:eastAsia="Calibri"/>
          <w:color w:val="000000"/>
        </w:rPr>
      </w:pPr>
      <w:bookmarkStart w:id="107" w:name="_Toc491614781"/>
      <w:bookmarkStart w:id="108" w:name="_Toc491614777"/>
      <w:r w:rsidRPr="00782D0B">
        <w:rPr>
          <w:rFonts w:eastAsia="Calibri"/>
          <w:color w:val="00000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782D0B">
        <w:rPr>
          <w:rFonts w:eastAsia="Calibri"/>
          <w:color w:val="000000"/>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C002C91" w14:textId="77777777" w:rsidR="00782D0B" w:rsidRPr="00782D0B" w:rsidRDefault="00782D0B" w:rsidP="00782D0B">
      <w:pPr>
        <w:autoSpaceDE w:val="0"/>
        <w:autoSpaceDN w:val="0"/>
        <w:adjustRightInd w:val="0"/>
        <w:ind w:firstLine="709"/>
        <w:jc w:val="both"/>
        <w:rPr>
          <w:rFonts w:eastAsia="Calibri"/>
          <w:color w:val="000000"/>
        </w:rPr>
      </w:pPr>
      <w:r w:rsidRPr="00782D0B">
        <w:rPr>
          <w:color w:val="000000"/>
        </w:rPr>
        <w:t xml:space="preserve">В соответствии с пунктом 36 Методических указаний, </w:t>
      </w:r>
      <w:r w:rsidRPr="00782D0B">
        <w:rPr>
          <w:rFonts w:eastAsia="Calibri"/>
          <w:color w:val="000000"/>
        </w:rPr>
        <w:t>операционные (подконтрольные) расходы рассчитываются по формуле 10 Методических указаний:</w:t>
      </w:r>
    </w:p>
    <w:p w14:paraId="3DBA972F" w14:textId="77777777" w:rsidR="00782D0B" w:rsidRPr="00782D0B" w:rsidRDefault="00782D0B" w:rsidP="00782D0B">
      <w:pPr>
        <w:autoSpaceDE w:val="0"/>
        <w:autoSpaceDN w:val="0"/>
        <w:adjustRightInd w:val="0"/>
        <w:ind w:firstLine="709"/>
        <w:jc w:val="center"/>
        <w:rPr>
          <w:rFonts w:eastAsia="Calibri"/>
          <w:color w:val="000000"/>
        </w:rPr>
      </w:pPr>
      <w:r w:rsidRPr="00782D0B">
        <w:rPr>
          <w:rFonts w:eastAsia="Calibri"/>
          <w:noProof/>
          <w:color w:val="000000"/>
          <w:position w:val="-33"/>
        </w:rPr>
        <w:drawing>
          <wp:inline distT="0" distB="0" distL="0" distR="0" wp14:anchorId="2613A5FA" wp14:editId="5AD3306D">
            <wp:extent cx="5387340" cy="5435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40" cy="543560"/>
                    </a:xfrm>
                    <a:prstGeom prst="rect">
                      <a:avLst/>
                    </a:prstGeom>
                    <a:noFill/>
                    <a:ln>
                      <a:noFill/>
                    </a:ln>
                  </pic:spPr>
                </pic:pic>
              </a:graphicData>
            </a:graphic>
          </wp:inline>
        </w:drawing>
      </w:r>
    </w:p>
    <w:p w14:paraId="3A46BE1E" w14:textId="77777777" w:rsidR="00782D0B" w:rsidRPr="00782D0B" w:rsidRDefault="00782D0B" w:rsidP="00782D0B">
      <w:pPr>
        <w:autoSpaceDE w:val="0"/>
        <w:autoSpaceDN w:val="0"/>
        <w:adjustRightInd w:val="0"/>
        <w:ind w:firstLine="709"/>
        <w:jc w:val="both"/>
        <w:rPr>
          <w:rFonts w:eastAsia="Calibri"/>
          <w:color w:val="000000"/>
        </w:rPr>
      </w:pPr>
      <w:r w:rsidRPr="00782D0B">
        <w:rPr>
          <w:rFonts w:eastAsia="Calibri"/>
          <w:color w:val="000000"/>
        </w:rPr>
        <w:t>где:</w:t>
      </w:r>
    </w:p>
    <w:p w14:paraId="46F848C9" w14:textId="77777777" w:rsidR="00782D0B" w:rsidRPr="00782D0B" w:rsidRDefault="00782D0B" w:rsidP="00782D0B">
      <w:pPr>
        <w:autoSpaceDE w:val="0"/>
        <w:autoSpaceDN w:val="0"/>
        <w:adjustRightInd w:val="0"/>
        <w:ind w:firstLine="709"/>
        <w:jc w:val="both"/>
        <w:rPr>
          <w:rFonts w:eastAsia="Calibri"/>
          <w:color w:val="000000"/>
        </w:rPr>
      </w:pPr>
      <w:proofErr w:type="spellStart"/>
      <w:r w:rsidRPr="00782D0B">
        <w:rPr>
          <w:rFonts w:eastAsia="Calibri"/>
          <w:color w:val="000000"/>
        </w:rPr>
        <w:t>ОР</w:t>
      </w:r>
      <w:r w:rsidRPr="00782D0B">
        <w:rPr>
          <w:rFonts w:eastAsia="Calibri"/>
          <w:color w:val="000000"/>
          <w:vertAlign w:val="subscript"/>
        </w:rPr>
        <w:t>i</w:t>
      </w:r>
      <w:proofErr w:type="spellEnd"/>
      <w:r w:rsidRPr="00782D0B">
        <w:rPr>
          <w:rFonts w:eastAsia="Calibri"/>
          <w:color w:val="000000"/>
        </w:rPr>
        <w:t xml:space="preserve"> - операционные (подконтрольные) расходы в i-м году. </w:t>
      </w:r>
      <w:r w:rsidRPr="00782D0B">
        <w:rPr>
          <w:rFonts w:eastAsia="Calibri"/>
          <w:color w:val="000000"/>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5" w:history="1">
        <w:r w:rsidRPr="00782D0B">
          <w:rPr>
            <w:rFonts w:eastAsia="Calibri"/>
            <w:color w:val="000000"/>
          </w:rPr>
          <w:t>пунктом 37</w:t>
        </w:r>
      </w:hyperlink>
      <w:r w:rsidRPr="00782D0B">
        <w:rPr>
          <w:rFonts w:eastAsia="Calibri"/>
          <w:color w:val="000000"/>
        </w:rPr>
        <w:t xml:space="preserve"> Методических указаний, тыс. руб.;</w:t>
      </w:r>
    </w:p>
    <w:p w14:paraId="3E0D103A" w14:textId="77777777" w:rsidR="00782D0B" w:rsidRPr="00782D0B" w:rsidRDefault="00782D0B" w:rsidP="00782D0B">
      <w:pPr>
        <w:autoSpaceDE w:val="0"/>
        <w:autoSpaceDN w:val="0"/>
        <w:adjustRightInd w:val="0"/>
        <w:ind w:firstLine="709"/>
        <w:jc w:val="both"/>
        <w:rPr>
          <w:rFonts w:eastAsia="Calibri"/>
          <w:color w:val="000000"/>
        </w:rPr>
      </w:pPr>
      <w:r w:rsidRPr="00782D0B">
        <w:rPr>
          <w:rFonts w:eastAsia="Calibri"/>
          <w:color w:val="000000"/>
        </w:rPr>
        <w:t xml:space="preserve">ИОР - индекс эффективности операционных расходов, выраженный </w:t>
      </w:r>
      <w:r w:rsidRPr="00782D0B">
        <w:rPr>
          <w:rFonts w:eastAsia="Calibri"/>
          <w:color w:val="000000"/>
        </w:rPr>
        <w:br/>
        <w:t>в процентах;</w:t>
      </w:r>
    </w:p>
    <w:p w14:paraId="1634464F" w14:textId="77777777" w:rsidR="00782D0B" w:rsidRPr="00782D0B" w:rsidRDefault="00782D0B" w:rsidP="00782D0B">
      <w:pPr>
        <w:ind w:firstLine="709"/>
        <w:jc w:val="both"/>
        <w:rPr>
          <w:color w:val="000000"/>
        </w:rPr>
      </w:pPr>
      <w:r w:rsidRPr="00782D0B">
        <w:rPr>
          <w:color w:val="000000"/>
        </w:rPr>
        <w:t xml:space="preserve">Индекс эффективности операционных расходов устанавливается органом регулирования для каждой регулируемой организации </w:t>
      </w:r>
      <w:r w:rsidRPr="00782D0B">
        <w:rPr>
          <w:color w:val="000000"/>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«УК и ТС», устанавливается в размере 1%.</w:t>
      </w:r>
    </w:p>
    <w:p w14:paraId="6E79F1E1" w14:textId="77777777" w:rsidR="00782D0B" w:rsidRPr="00782D0B" w:rsidRDefault="00782D0B" w:rsidP="00782D0B">
      <w:pPr>
        <w:ind w:firstLine="709"/>
        <w:jc w:val="both"/>
        <w:rPr>
          <w:color w:val="000000"/>
        </w:rPr>
      </w:pPr>
      <w:r w:rsidRPr="00782D0B">
        <w:rPr>
          <w:color w:val="000000"/>
        </w:rPr>
        <w:t>На момент составления данного отчета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w:t>
      </w:r>
    </w:p>
    <w:p w14:paraId="574132E2" w14:textId="77777777" w:rsidR="00782D0B" w:rsidRPr="00782D0B" w:rsidRDefault="00782D0B" w:rsidP="00782D0B">
      <w:pPr>
        <w:widowControl w:val="0"/>
        <w:autoSpaceDE w:val="0"/>
        <w:autoSpaceDN w:val="0"/>
        <w:adjustRightInd w:val="0"/>
        <w:ind w:firstLine="709"/>
        <w:jc w:val="both"/>
        <w:rPr>
          <w:rFonts w:eastAsia="Calibri"/>
          <w:color w:val="000000"/>
        </w:rPr>
      </w:pPr>
      <w:proofErr w:type="spellStart"/>
      <w:r w:rsidRPr="00782D0B">
        <w:rPr>
          <w:rFonts w:eastAsia="Calibri"/>
          <w:color w:val="000000"/>
        </w:rPr>
        <w:lastRenderedPageBreak/>
        <w:t>ИПЦ</w:t>
      </w:r>
      <w:r w:rsidRPr="00782D0B">
        <w:rPr>
          <w:rFonts w:eastAsia="Calibri"/>
          <w:color w:val="000000"/>
          <w:vertAlign w:val="subscript"/>
        </w:rPr>
        <w:t>i</w:t>
      </w:r>
      <w:proofErr w:type="spellEnd"/>
      <w:r w:rsidRPr="00782D0B">
        <w:rPr>
          <w:rFonts w:eastAsia="Calibri"/>
          <w:color w:val="00000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B49E289" w14:textId="77777777" w:rsidR="00782D0B" w:rsidRPr="00782D0B" w:rsidRDefault="00782D0B" w:rsidP="00782D0B">
      <w:pPr>
        <w:widowControl w:val="0"/>
        <w:autoSpaceDE w:val="0"/>
        <w:autoSpaceDN w:val="0"/>
        <w:adjustRightInd w:val="0"/>
        <w:ind w:firstLine="709"/>
        <w:jc w:val="both"/>
        <w:rPr>
          <w:rFonts w:eastAsia="Calibri"/>
          <w:color w:val="000000"/>
        </w:rPr>
      </w:pPr>
      <w:proofErr w:type="spellStart"/>
      <w:r w:rsidRPr="00782D0B">
        <w:rPr>
          <w:rFonts w:eastAsia="Calibri"/>
          <w:color w:val="000000"/>
        </w:rPr>
        <w:t>К</w:t>
      </w:r>
      <w:r w:rsidRPr="00782D0B">
        <w:rPr>
          <w:rFonts w:eastAsia="Calibri"/>
          <w:color w:val="000000"/>
          <w:vertAlign w:val="subscript"/>
        </w:rPr>
        <w:t>эл</w:t>
      </w:r>
      <w:proofErr w:type="spellEnd"/>
      <w:r w:rsidRPr="00782D0B">
        <w:rPr>
          <w:rFonts w:eastAsia="Calibri"/>
          <w:color w:val="000000"/>
        </w:rPr>
        <w:t xml:space="preserve"> - коэффициент эластичности операционных расходов </w:t>
      </w:r>
      <w:r w:rsidRPr="00782D0B">
        <w:rPr>
          <w:rFonts w:eastAsia="Calibri"/>
          <w:color w:val="000000"/>
        </w:rPr>
        <w:br/>
        <w:t>по количеству активов, необходимых для осуществления регулируемой деятельности, устанавливаемый равным 0,75;</w:t>
      </w:r>
    </w:p>
    <w:p w14:paraId="5C84AB30" w14:textId="77777777" w:rsidR="00782D0B" w:rsidRPr="00782D0B" w:rsidRDefault="00782D0B" w:rsidP="00782D0B">
      <w:pPr>
        <w:autoSpaceDE w:val="0"/>
        <w:autoSpaceDN w:val="0"/>
        <w:adjustRightInd w:val="0"/>
        <w:ind w:firstLine="851"/>
        <w:contextualSpacing/>
        <w:jc w:val="both"/>
        <w:rPr>
          <w:rFonts w:eastAsia="Calibri"/>
          <w:color w:val="000000"/>
        </w:rPr>
      </w:pPr>
      <w:proofErr w:type="spellStart"/>
      <w:r w:rsidRPr="00782D0B">
        <w:rPr>
          <w:rFonts w:eastAsia="Calibri"/>
          <w:color w:val="000000"/>
        </w:rPr>
        <w:t>ИКА</w:t>
      </w:r>
      <w:r w:rsidRPr="00782D0B">
        <w:rPr>
          <w:rFonts w:eastAsia="Calibri"/>
          <w:color w:val="000000"/>
          <w:vertAlign w:val="subscript"/>
        </w:rPr>
        <w:t>i</w:t>
      </w:r>
      <w:proofErr w:type="spellEnd"/>
      <w:r w:rsidRPr="00782D0B">
        <w:rPr>
          <w:rFonts w:eastAsia="Calibri"/>
          <w:color w:val="00000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8A82F5F" w14:textId="77777777" w:rsidR="00782D0B" w:rsidRPr="00782D0B" w:rsidRDefault="00782D0B" w:rsidP="00782D0B">
      <w:pPr>
        <w:autoSpaceDE w:val="0"/>
        <w:autoSpaceDN w:val="0"/>
        <w:adjustRightInd w:val="0"/>
        <w:ind w:firstLine="851"/>
        <w:contextualSpacing/>
        <w:jc w:val="both"/>
        <w:rPr>
          <w:rFonts w:eastAsia="Calibri"/>
          <w:color w:val="000000"/>
        </w:rPr>
      </w:pPr>
      <w:r w:rsidRPr="00782D0B">
        <w:rPr>
          <w:color w:val="000000"/>
        </w:rPr>
        <w:t xml:space="preserve">В соответствии с пунктом 38 Методических указаний, </w:t>
      </w:r>
      <w:r w:rsidRPr="00782D0B">
        <w:rPr>
          <w:rFonts w:eastAsia="Calibri"/>
          <w:color w:val="000000"/>
        </w:rPr>
        <w:t xml:space="preserve">индекс изменения количества активов рассчитывается в отношении деятельности </w:t>
      </w:r>
      <w:r w:rsidRPr="00782D0B">
        <w:rPr>
          <w:rFonts w:eastAsia="Calibri"/>
          <w:color w:val="000000"/>
        </w:rPr>
        <w:br/>
        <w:t xml:space="preserve">по передаче тепловой энергии, теплоносителя по </w:t>
      </w:r>
      <w:hyperlink w:anchor="Par4" w:history="1">
        <w:r w:rsidRPr="00782D0B">
          <w:rPr>
            <w:rFonts w:eastAsia="Calibri"/>
            <w:color w:val="000000"/>
          </w:rPr>
          <w:t>формуле:</w:t>
        </w:r>
      </w:hyperlink>
      <w:r w:rsidRPr="00782D0B">
        <w:rPr>
          <w:rFonts w:eastAsia="Calibri"/>
          <w:color w:val="000000"/>
        </w:rPr>
        <w:t xml:space="preserve"> </w:t>
      </w:r>
      <w:r w:rsidRPr="00782D0B">
        <w:rPr>
          <w:rFonts w:eastAsia="Calibri"/>
          <w:noProof/>
          <w:color w:val="000000"/>
          <w:position w:val="-33"/>
        </w:rPr>
        <w:drawing>
          <wp:inline distT="0" distB="0" distL="0" distR="0" wp14:anchorId="72F59FCF" wp14:editId="5400BCB6">
            <wp:extent cx="1952625" cy="59309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593090"/>
                    </a:xfrm>
                    <a:prstGeom prst="rect">
                      <a:avLst/>
                    </a:prstGeom>
                    <a:noFill/>
                    <a:ln>
                      <a:noFill/>
                    </a:ln>
                  </pic:spPr>
                </pic:pic>
              </a:graphicData>
            </a:graphic>
          </wp:inline>
        </w:drawing>
      </w:r>
      <w:r w:rsidRPr="00782D0B">
        <w:rPr>
          <w:rFonts w:eastAsia="Calibri"/>
          <w:color w:val="000000"/>
        </w:rPr>
        <w:t xml:space="preserve">,  в отношении деятельности по производству тепловой энергии (мощности) по </w:t>
      </w:r>
      <w:hyperlink w:anchor="Par6" w:history="1">
        <w:r w:rsidRPr="00782D0B">
          <w:rPr>
            <w:rFonts w:eastAsia="Calibri"/>
            <w:color w:val="000000"/>
          </w:rPr>
          <w:t>формуле:</w:t>
        </w:r>
      </w:hyperlink>
      <w:r w:rsidRPr="00782D0B">
        <w:rPr>
          <w:rFonts w:eastAsia="Calibri"/>
          <w:color w:val="000000"/>
        </w:rPr>
        <w:t xml:space="preserve">  </w:t>
      </w:r>
      <w:r w:rsidRPr="00782D0B">
        <w:rPr>
          <w:rFonts w:eastAsia="Calibri"/>
          <w:noProof/>
          <w:color w:val="000000"/>
          <w:position w:val="-33"/>
        </w:rPr>
        <w:drawing>
          <wp:inline distT="0" distB="0" distL="0" distR="0" wp14:anchorId="3B547D57" wp14:editId="335949AC">
            <wp:extent cx="1668145" cy="59309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145" cy="593090"/>
                    </a:xfrm>
                    <a:prstGeom prst="rect">
                      <a:avLst/>
                    </a:prstGeom>
                    <a:noFill/>
                    <a:ln>
                      <a:noFill/>
                    </a:ln>
                  </pic:spPr>
                </pic:pic>
              </a:graphicData>
            </a:graphic>
          </wp:inline>
        </w:drawing>
      </w:r>
      <w:r w:rsidRPr="00782D0B">
        <w:rPr>
          <w:rFonts w:eastAsia="Calibri"/>
          <w:color w:val="000000"/>
        </w:rPr>
        <w:t>, где:</w:t>
      </w:r>
    </w:p>
    <w:p w14:paraId="172E2EAC" w14:textId="77777777" w:rsidR="00782D0B" w:rsidRPr="00782D0B" w:rsidRDefault="00782D0B" w:rsidP="00782D0B">
      <w:pPr>
        <w:autoSpaceDE w:val="0"/>
        <w:autoSpaceDN w:val="0"/>
        <w:adjustRightInd w:val="0"/>
        <w:ind w:firstLine="851"/>
        <w:contextualSpacing/>
        <w:jc w:val="both"/>
        <w:rPr>
          <w:rFonts w:eastAsia="Calibri"/>
          <w:color w:val="000000"/>
        </w:rPr>
      </w:pPr>
      <w:proofErr w:type="spellStart"/>
      <w:r w:rsidRPr="00782D0B">
        <w:rPr>
          <w:rFonts w:eastAsia="Calibri"/>
          <w:color w:val="000000"/>
        </w:rPr>
        <w:t>УЕ</w:t>
      </w:r>
      <w:r w:rsidRPr="00782D0B">
        <w:rPr>
          <w:rFonts w:eastAsia="Calibri"/>
          <w:color w:val="000000"/>
          <w:vertAlign w:val="subscript"/>
        </w:rPr>
        <w:t>i</w:t>
      </w:r>
      <w:proofErr w:type="spellEnd"/>
      <w:r w:rsidRPr="00782D0B">
        <w:rPr>
          <w:rFonts w:eastAsia="Calibri"/>
          <w:color w:val="000000"/>
        </w:rPr>
        <w:t>, УЕ</w:t>
      </w:r>
      <w:r w:rsidRPr="00782D0B">
        <w:rPr>
          <w:rFonts w:eastAsia="Calibri"/>
          <w:color w:val="000000"/>
          <w:vertAlign w:val="subscript"/>
        </w:rPr>
        <w:t>i-1</w:t>
      </w:r>
      <w:r w:rsidRPr="00782D0B">
        <w:rPr>
          <w:rFonts w:eastAsia="Calibri"/>
          <w:color w:val="00000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6" w:history="1">
        <w:r w:rsidRPr="00782D0B">
          <w:rPr>
            <w:rFonts w:eastAsia="Calibri"/>
            <w:color w:val="000000"/>
          </w:rPr>
          <w:t>приложением 2</w:t>
        </w:r>
      </w:hyperlink>
      <w:r w:rsidRPr="00782D0B">
        <w:rPr>
          <w:rFonts w:eastAsia="Calibri"/>
          <w:color w:val="00000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782D0B">
        <w:rPr>
          <w:rFonts w:eastAsia="Calibri"/>
          <w:color w:val="000000"/>
        </w:rPr>
        <w:br/>
        <w:t>в соответствии с утвержденной инвестиционной программой;</w:t>
      </w:r>
    </w:p>
    <w:p w14:paraId="61C14A2F" w14:textId="77777777" w:rsidR="00782D0B" w:rsidRPr="00782D0B" w:rsidRDefault="00782D0B" w:rsidP="00782D0B">
      <w:pPr>
        <w:autoSpaceDE w:val="0"/>
        <w:autoSpaceDN w:val="0"/>
        <w:adjustRightInd w:val="0"/>
        <w:ind w:firstLine="851"/>
        <w:contextualSpacing/>
        <w:jc w:val="both"/>
        <w:rPr>
          <w:rFonts w:eastAsia="Calibri"/>
          <w:color w:val="000000"/>
        </w:rPr>
      </w:pPr>
      <w:proofErr w:type="spellStart"/>
      <w:r w:rsidRPr="00782D0B">
        <w:rPr>
          <w:rFonts w:eastAsia="Calibri"/>
          <w:color w:val="000000"/>
        </w:rPr>
        <w:t>р</w:t>
      </w:r>
      <w:r w:rsidRPr="00782D0B">
        <w:rPr>
          <w:rFonts w:eastAsia="Calibri"/>
          <w:color w:val="000000"/>
          <w:vertAlign w:val="subscript"/>
        </w:rPr>
        <w:t>i</w:t>
      </w:r>
      <w:proofErr w:type="spellEnd"/>
      <w:r w:rsidRPr="00782D0B">
        <w:rPr>
          <w:rFonts w:eastAsia="Calibri"/>
          <w:color w:val="000000"/>
        </w:rPr>
        <w:t>, р</w:t>
      </w:r>
      <w:r w:rsidRPr="00782D0B">
        <w:rPr>
          <w:rFonts w:eastAsia="Calibri"/>
          <w:color w:val="000000"/>
          <w:vertAlign w:val="subscript"/>
        </w:rPr>
        <w:t>i-1</w:t>
      </w:r>
      <w:r w:rsidRPr="00782D0B">
        <w:rPr>
          <w:rFonts w:eastAsia="Calibri"/>
          <w:color w:val="00000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F47D4C6" w14:textId="77777777" w:rsidR="00782D0B" w:rsidRPr="00782D0B" w:rsidRDefault="00782D0B" w:rsidP="00782D0B">
      <w:pPr>
        <w:tabs>
          <w:tab w:val="left" w:pos="1890"/>
        </w:tabs>
        <w:ind w:firstLine="851"/>
        <w:jc w:val="both"/>
        <w:rPr>
          <w:color w:val="000000"/>
        </w:rPr>
      </w:pPr>
      <w:r w:rsidRPr="00782D0B">
        <w:rPr>
          <w:color w:val="000000"/>
        </w:rPr>
        <w:t xml:space="preserve">Согласно данным предприятия установленная тепловая мощность источников тепловой энергии ООО «УК и ТС» в 2023 году не изменяется </w:t>
      </w:r>
      <w:r w:rsidRPr="00782D0B">
        <w:rPr>
          <w:color w:val="000000"/>
        </w:rPr>
        <w:br/>
        <w:t xml:space="preserve">по сравнению с установленной тепловой мощностью источников тепловой энергии на 2022 год и составляет 97,5 Гкал/ч. Условные единицы </w:t>
      </w:r>
      <w:r w:rsidRPr="00782D0B">
        <w:rPr>
          <w:color w:val="000000"/>
        </w:rPr>
        <w:br/>
        <w:t>ООО «УК и ТС» в 2023 году относительно 2022 года не изменятся и составят 703,91 у.е. Индекс изменения количества активов (ИКА) равен 0.</w:t>
      </w:r>
    </w:p>
    <w:p w14:paraId="11BA98C2" w14:textId="77777777" w:rsidR="00782D0B" w:rsidRPr="00782D0B" w:rsidRDefault="00782D0B" w:rsidP="00782D0B">
      <w:pPr>
        <w:tabs>
          <w:tab w:val="left" w:pos="1890"/>
        </w:tabs>
        <w:ind w:firstLine="720"/>
        <w:jc w:val="both"/>
        <w:rPr>
          <w:color w:val="000000"/>
        </w:rPr>
      </w:pPr>
    </w:p>
    <w:p w14:paraId="3E830260" w14:textId="77777777" w:rsidR="00782D0B" w:rsidRPr="00782D0B" w:rsidRDefault="00782D0B" w:rsidP="00782D0B">
      <w:pPr>
        <w:tabs>
          <w:tab w:val="left" w:pos="1890"/>
        </w:tabs>
        <w:ind w:firstLine="720"/>
        <w:jc w:val="both"/>
        <w:rPr>
          <w:color w:val="000000"/>
        </w:rPr>
      </w:pPr>
      <w:r w:rsidRPr="00782D0B">
        <w:rPr>
          <w:color w:val="000000"/>
        </w:rPr>
        <w:t xml:space="preserve">Итого, сумма подконтрольных расходов, подлежащая включению </w:t>
      </w:r>
      <w:r w:rsidRPr="00782D0B">
        <w:rPr>
          <w:color w:val="000000"/>
        </w:rPr>
        <w:br/>
        <w:t xml:space="preserve">в необходимую валовую выручку на тепловую энергию в 2023 году, </w:t>
      </w:r>
      <w:r w:rsidRPr="00782D0B">
        <w:rPr>
          <w:color w:val="000000"/>
        </w:rPr>
        <w:br/>
        <w:t>по мнению экспертов, составит 67 437 тыс. руб. Расчет операционных расходов на производство тепловой энергии приведен в таблице 4.</w:t>
      </w:r>
    </w:p>
    <w:p w14:paraId="42FEE3AF" w14:textId="77777777" w:rsidR="00782D0B" w:rsidRPr="00782D0B" w:rsidRDefault="00782D0B" w:rsidP="00782D0B">
      <w:pPr>
        <w:ind w:firstLine="709"/>
        <w:jc w:val="right"/>
        <w:rPr>
          <w:color w:val="000000"/>
        </w:rPr>
      </w:pPr>
    </w:p>
    <w:p w14:paraId="47717D00" w14:textId="77777777" w:rsidR="00782D0B" w:rsidRPr="00782D0B" w:rsidRDefault="00782D0B" w:rsidP="00782D0B">
      <w:pPr>
        <w:ind w:firstLine="709"/>
        <w:jc w:val="right"/>
        <w:rPr>
          <w:color w:val="000000"/>
        </w:rPr>
      </w:pPr>
      <w:r w:rsidRPr="00782D0B">
        <w:rPr>
          <w:color w:val="000000"/>
        </w:rPr>
        <w:t>Таблица 4</w:t>
      </w:r>
    </w:p>
    <w:p w14:paraId="67D54D54" w14:textId="77777777" w:rsidR="00782D0B" w:rsidRPr="00782D0B" w:rsidRDefault="00782D0B" w:rsidP="00782D0B">
      <w:pPr>
        <w:jc w:val="center"/>
        <w:rPr>
          <w:color w:val="000000"/>
        </w:rPr>
      </w:pPr>
      <w:r w:rsidRPr="00782D0B">
        <w:rPr>
          <w:color w:val="000000"/>
        </w:rPr>
        <w:t xml:space="preserve">Расчет операционных расходов ООО «УК и ТС» </w:t>
      </w:r>
      <w:r w:rsidRPr="00782D0B">
        <w:rPr>
          <w:color w:val="000000"/>
        </w:rPr>
        <w:br/>
        <w:t>(приложение 5.2 к Методическим указаниям)</w:t>
      </w:r>
    </w:p>
    <w:tbl>
      <w:tblPr>
        <w:tblW w:w="9374" w:type="dxa"/>
        <w:tblInd w:w="113" w:type="dxa"/>
        <w:tblLook w:val="04A0" w:firstRow="1" w:lastRow="0" w:firstColumn="1" w:lastColumn="0" w:noHBand="0" w:noVBand="1"/>
      </w:tblPr>
      <w:tblGrid>
        <w:gridCol w:w="705"/>
        <w:gridCol w:w="4265"/>
        <w:gridCol w:w="1136"/>
        <w:gridCol w:w="1563"/>
        <w:gridCol w:w="1705"/>
      </w:tblGrid>
      <w:tr w:rsidR="00782D0B" w:rsidRPr="00782D0B" w14:paraId="764DA511" w14:textId="77777777" w:rsidTr="00F95151">
        <w:trPr>
          <w:trHeight w:val="625"/>
          <w:tblHead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71AB" w14:textId="77777777" w:rsidR="00782D0B" w:rsidRPr="00782D0B" w:rsidRDefault="00782D0B" w:rsidP="00782D0B">
            <w:pPr>
              <w:jc w:val="center"/>
              <w:rPr>
                <w:color w:val="000000"/>
              </w:rPr>
            </w:pPr>
            <w:r w:rsidRPr="00782D0B">
              <w:rPr>
                <w:color w:val="000000"/>
              </w:rPr>
              <w:t>№ п/п</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9AB60" w14:textId="77777777" w:rsidR="00782D0B" w:rsidRPr="00782D0B" w:rsidRDefault="00782D0B" w:rsidP="00782D0B">
            <w:pPr>
              <w:jc w:val="center"/>
              <w:rPr>
                <w:color w:val="000000"/>
              </w:rPr>
            </w:pPr>
            <w:r w:rsidRPr="00782D0B">
              <w:rPr>
                <w:color w:val="000000"/>
              </w:rPr>
              <w:t>Параметры расчета расходов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05E42" w14:textId="77777777" w:rsidR="00782D0B" w:rsidRPr="00782D0B" w:rsidRDefault="00782D0B" w:rsidP="00782D0B">
            <w:pPr>
              <w:jc w:val="center"/>
              <w:rPr>
                <w:color w:val="000000"/>
              </w:rPr>
            </w:pPr>
            <w:r w:rsidRPr="00782D0B">
              <w:rPr>
                <w:color w:val="000000"/>
              </w:rPr>
              <w:t>Ед. изм.</w:t>
            </w:r>
          </w:p>
        </w:tc>
        <w:tc>
          <w:tcPr>
            <w:tcW w:w="1563" w:type="dxa"/>
            <w:tcBorders>
              <w:top w:val="single" w:sz="4" w:space="0" w:color="auto"/>
              <w:left w:val="nil"/>
              <w:bottom w:val="single" w:sz="4" w:space="0" w:color="auto"/>
              <w:right w:val="single" w:sz="4" w:space="0" w:color="000000"/>
            </w:tcBorders>
            <w:shd w:val="clear" w:color="auto" w:fill="auto"/>
            <w:vAlign w:val="center"/>
            <w:hideMark/>
          </w:tcPr>
          <w:p w14:paraId="41AD08C1" w14:textId="77777777" w:rsidR="00782D0B" w:rsidRPr="00782D0B" w:rsidRDefault="00782D0B" w:rsidP="00782D0B">
            <w:pPr>
              <w:jc w:val="center"/>
              <w:rPr>
                <w:color w:val="000000"/>
              </w:rPr>
            </w:pPr>
            <w:r w:rsidRPr="00782D0B">
              <w:rPr>
                <w:color w:val="000000"/>
              </w:rPr>
              <w:t>Утверждено РЭК КО на 2022 год</w:t>
            </w:r>
          </w:p>
        </w:tc>
        <w:tc>
          <w:tcPr>
            <w:tcW w:w="1705" w:type="dxa"/>
            <w:tcBorders>
              <w:top w:val="single" w:sz="4" w:space="0" w:color="auto"/>
              <w:left w:val="nil"/>
              <w:bottom w:val="single" w:sz="4" w:space="0" w:color="auto"/>
              <w:right w:val="single" w:sz="4" w:space="0" w:color="000000"/>
            </w:tcBorders>
            <w:shd w:val="clear" w:color="auto" w:fill="auto"/>
            <w:vAlign w:val="center"/>
          </w:tcPr>
          <w:p w14:paraId="2635BAD8" w14:textId="77777777" w:rsidR="00782D0B" w:rsidRPr="00782D0B" w:rsidRDefault="00782D0B" w:rsidP="00782D0B">
            <w:pPr>
              <w:jc w:val="center"/>
              <w:rPr>
                <w:color w:val="000000"/>
              </w:rPr>
            </w:pPr>
            <w:r w:rsidRPr="00782D0B">
              <w:rPr>
                <w:color w:val="000000"/>
              </w:rPr>
              <w:t>Предложения экспертов на 2023 год</w:t>
            </w:r>
          </w:p>
        </w:tc>
      </w:tr>
      <w:tr w:rsidR="00782D0B" w:rsidRPr="00782D0B" w14:paraId="1031A483" w14:textId="77777777" w:rsidTr="00F95151">
        <w:trPr>
          <w:trHeight w:val="49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1BC26AA6" w14:textId="77777777" w:rsidR="00782D0B" w:rsidRPr="00782D0B" w:rsidRDefault="00782D0B" w:rsidP="00782D0B">
            <w:pPr>
              <w:jc w:val="center"/>
              <w:rPr>
                <w:color w:val="000000"/>
              </w:rPr>
            </w:pPr>
            <w:r w:rsidRPr="00782D0B">
              <w:rPr>
                <w:color w:val="000000"/>
              </w:rPr>
              <w:t>1</w:t>
            </w:r>
          </w:p>
        </w:tc>
        <w:tc>
          <w:tcPr>
            <w:tcW w:w="4265" w:type="dxa"/>
            <w:tcBorders>
              <w:top w:val="nil"/>
              <w:left w:val="nil"/>
              <w:bottom w:val="single" w:sz="4" w:space="0" w:color="auto"/>
              <w:right w:val="single" w:sz="4" w:space="0" w:color="auto"/>
            </w:tcBorders>
            <w:shd w:val="clear" w:color="auto" w:fill="auto"/>
            <w:vAlign w:val="center"/>
            <w:hideMark/>
          </w:tcPr>
          <w:p w14:paraId="0C822452" w14:textId="77777777" w:rsidR="00782D0B" w:rsidRPr="00782D0B" w:rsidRDefault="00782D0B" w:rsidP="00782D0B">
            <w:pPr>
              <w:rPr>
                <w:color w:val="000000"/>
              </w:rPr>
            </w:pPr>
            <w:r w:rsidRPr="00782D0B">
              <w:rPr>
                <w:color w:val="000000"/>
              </w:rPr>
              <w:t>Индекс потребительских цен на расчетный период регулирования (ИПЦ)</w:t>
            </w:r>
          </w:p>
        </w:tc>
        <w:tc>
          <w:tcPr>
            <w:tcW w:w="1136" w:type="dxa"/>
            <w:tcBorders>
              <w:top w:val="nil"/>
              <w:left w:val="nil"/>
              <w:bottom w:val="single" w:sz="4" w:space="0" w:color="auto"/>
              <w:right w:val="single" w:sz="4" w:space="0" w:color="auto"/>
            </w:tcBorders>
            <w:shd w:val="clear" w:color="auto" w:fill="auto"/>
            <w:vAlign w:val="center"/>
            <w:hideMark/>
          </w:tcPr>
          <w:p w14:paraId="77B8123C" w14:textId="77777777" w:rsidR="00782D0B" w:rsidRPr="00782D0B" w:rsidRDefault="00782D0B" w:rsidP="00782D0B">
            <w:pPr>
              <w:jc w:val="center"/>
              <w:rPr>
                <w:color w:val="000000"/>
              </w:rPr>
            </w:pPr>
            <w:r w:rsidRPr="00782D0B">
              <w:rPr>
                <w:color w:val="000000"/>
              </w:rPr>
              <w:t> </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BA08DB1" w14:textId="77777777" w:rsidR="00782D0B" w:rsidRPr="00782D0B" w:rsidRDefault="00782D0B" w:rsidP="00782D0B">
            <w:pPr>
              <w:jc w:val="center"/>
              <w:rPr>
                <w:color w:val="000000"/>
              </w:rPr>
            </w:pPr>
            <w:r w:rsidRPr="00782D0B">
              <w:rPr>
                <w:color w:val="000000"/>
              </w:rPr>
              <w:t>1,043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8AFEC" w14:textId="77777777" w:rsidR="00782D0B" w:rsidRPr="00782D0B" w:rsidRDefault="00782D0B" w:rsidP="00782D0B">
            <w:pPr>
              <w:jc w:val="center"/>
              <w:rPr>
                <w:color w:val="000000"/>
              </w:rPr>
            </w:pPr>
            <w:r w:rsidRPr="00782D0B">
              <w:rPr>
                <w:color w:val="000000"/>
              </w:rPr>
              <w:t>1,060</w:t>
            </w:r>
          </w:p>
        </w:tc>
      </w:tr>
      <w:tr w:rsidR="00782D0B" w:rsidRPr="00782D0B" w14:paraId="5A78F223" w14:textId="77777777" w:rsidTr="00F95151">
        <w:trPr>
          <w:trHeight w:val="49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5B80FCC5" w14:textId="77777777" w:rsidR="00782D0B" w:rsidRPr="00782D0B" w:rsidRDefault="00782D0B" w:rsidP="00782D0B">
            <w:pPr>
              <w:jc w:val="center"/>
              <w:rPr>
                <w:color w:val="000000"/>
              </w:rPr>
            </w:pPr>
            <w:r w:rsidRPr="00782D0B">
              <w:rPr>
                <w:color w:val="000000"/>
              </w:rPr>
              <w:t>2</w:t>
            </w:r>
          </w:p>
        </w:tc>
        <w:tc>
          <w:tcPr>
            <w:tcW w:w="4265" w:type="dxa"/>
            <w:tcBorders>
              <w:top w:val="nil"/>
              <w:left w:val="nil"/>
              <w:bottom w:val="single" w:sz="4" w:space="0" w:color="auto"/>
              <w:right w:val="single" w:sz="4" w:space="0" w:color="auto"/>
            </w:tcBorders>
            <w:shd w:val="clear" w:color="auto" w:fill="auto"/>
            <w:vAlign w:val="center"/>
            <w:hideMark/>
          </w:tcPr>
          <w:p w14:paraId="7E6E00D5" w14:textId="77777777" w:rsidR="00782D0B" w:rsidRPr="00782D0B" w:rsidRDefault="00782D0B" w:rsidP="00782D0B">
            <w:pPr>
              <w:rPr>
                <w:color w:val="000000"/>
              </w:rPr>
            </w:pPr>
            <w:r w:rsidRPr="00782D0B">
              <w:rPr>
                <w:color w:val="000000"/>
              </w:rPr>
              <w:t>Индекс эффективности операционных расходов (ИР)</w:t>
            </w:r>
          </w:p>
        </w:tc>
        <w:tc>
          <w:tcPr>
            <w:tcW w:w="1136" w:type="dxa"/>
            <w:tcBorders>
              <w:top w:val="nil"/>
              <w:left w:val="nil"/>
              <w:bottom w:val="single" w:sz="4" w:space="0" w:color="auto"/>
              <w:right w:val="single" w:sz="4" w:space="0" w:color="auto"/>
            </w:tcBorders>
            <w:shd w:val="clear" w:color="auto" w:fill="auto"/>
            <w:vAlign w:val="center"/>
            <w:hideMark/>
          </w:tcPr>
          <w:p w14:paraId="5D22E177" w14:textId="77777777" w:rsidR="00782D0B" w:rsidRPr="00782D0B" w:rsidRDefault="00782D0B" w:rsidP="00782D0B">
            <w:pPr>
              <w:jc w:val="center"/>
              <w:rPr>
                <w:color w:val="000000"/>
              </w:rPr>
            </w:pPr>
            <w:r w:rsidRPr="00782D0B">
              <w:rPr>
                <w:color w:val="000000"/>
              </w:rPr>
              <w:t>%</w:t>
            </w:r>
          </w:p>
        </w:tc>
        <w:tc>
          <w:tcPr>
            <w:tcW w:w="1563" w:type="dxa"/>
            <w:tcBorders>
              <w:top w:val="nil"/>
              <w:left w:val="nil"/>
              <w:bottom w:val="single" w:sz="4" w:space="0" w:color="auto"/>
              <w:right w:val="single" w:sz="4" w:space="0" w:color="auto"/>
            </w:tcBorders>
            <w:shd w:val="clear" w:color="auto" w:fill="auto"/>
            <w:vAlign w:val="center"/>
            <w:hideMark/>
          </w:tcPr>
          <w:p w14:paraId="1E307643" w14:textId="77777777" w:rsidR="00782D0B" w:rsidRPr="00782D0B" w:rsidRDefault="00782D0B" w:rsidP="00782D0B">
            <w:pPr>
              <w:jc w:val="center"/>
              <w:rPr>
                <w:color w:val="000000"/>
              </w:rPr>
            </w:pPr>
            <w:r w:rsidRPr="00782D0B">
              <w:rPr>
                <w:color w:val="000000"/>
              </w:rPr>
              <w:t>1</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4435AE9F" w14:textId="77777777" w:rsidR="00782D0B" w:rsidRPr="00782D0B" w:rsidRDefault="00782D0B" w:rsidP="00782D0B">
            <w:pPr>
              <w:jc w:val="center"/>
              <w:rPr>
                <w:color w:val="000000"/>
              </w:rPr>
            </w:pPr>
            <w:r w:rsidRPr="00782D0B">
              <w:rPr>
                <w:color w:val="000000"/>
              </w:rPr>
              <w:t>1</w:t>
            </w:r>
          </w:p>
        </w:tc>
      </w:tr>
      <w:tr w:rsidR="00782D0B" w:rsidRPr="00782D0B" w14:paraId="7E08C8BF" w14:textId="77777777" w:rsidTr="00F95151">
        <w:trPr>
          <w:trHeight w:val="24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E0387" w14:textId="77777777" w:rsidR="00782D0B" w:rsidRPr="00782D0B" w:rsidRDefault="00782D0B" w:rsidP="00782D0B">
            <w:pPr>
              <w:jc w:val="center"/>
              <w:rPr>
                <w:color w:val="000000"/>
              </w:rPr>
            </w:pPr>
            <w:r w:rsidRPr="00782D0B">
              <w:rPr>
                <w:color w:val="000000"/>
              </w:rPr>
              <w:lastRenderedPageBreak/>
              <w:t>3</w:t>
            </w:r>
          </w:p>
        </w:tc>
        <w:tc>
          <w:tcPr>
            <w:tcW w:w="4265" w:type="dxa"/>
            <w:tcBorders>
              <w:top w:val="single" w:sz="4" w:space="0" w:color="auto"/>
              <w:left w:val="nil"/>
              <w:bottom w:val="single" w:sz="4" w:space="0" w:color="auto"/>
              <w:right w:val="single" w:sz="4" w:space="0" w:color="auto"/>
            </w:tcBorders>
            <w:shd w:val="clear" w:color="auto" w:fill="auto"/>
            <w:vAlign w:val="center"/>
            <w:hideMark/>
          </w:tcPr>
          <w:p w14:paraId="020A3195" w14:textId="77777777" w:rsidR="00782D0B" w:rsidRPr="00782D0B" w:rsidRDefault="00782D0B" w:rsidP="00782D0B">
            <w:pPr>
              <w:rPr>
                <w:color w:val="000000"/>
              </w:rPr>
            </w:pPr>
            <w:r w:rsidRPr="00782D0B">
              <w:rPr>
                <w:color w:val="000000"/>
              </w:rPr>
              <w:t>Индекс изменения количества активов (ИКА)</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5C1CC505" w14:textId="77777777" w:rsidR="00782D0B" w:rsidRPr="00782D0B" w:rsidRDefault="00782D0B" w:rsidP="00782D0B">
            <w:pPr>
              <w:jc w:val="center"/>
              <w:rPr>
                <w:color w:val="000000"/>
              </w:rPr>
            </w:pPr>
            <w:r w:rsidRPr="00782D0B">
              <w:rPr>
                <w:color w:val="000000"/>
              </w:rPr>
              <w:t> </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56BF2AE2" w14:textId="77777777" w:rsidR="00782D0B" w:rsidRPr="00782D0B" w:rsidRDefault="00782D0B" w:rsidP="00782D0B">
            <w:pPr>
              <w:jc w:val="center"/>
              <w:rPr>
                <w:color w:val="000000"/>
              </w:rPr>
            </w:pPr>
            <w:r w:rsidRPr="00782D0B">
              <w:rPr>
                <w:color w:val="000000"/>
              </w:rPr>
              <w:t>0</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7EDCF751" w14:textId="77777777" w:rsidR="00782D0B" w:rsidRPr="00782D0B" w:rsidRDefault="00782D0B" w:rsidP="00782D0B">
            <w:pPr>
              <w:jc w:val="center"/>
              <w:rPr>
                <w:color w:val="000000"/>
              </w:rPr>
            </w:pPr>
            <w:r w:rsidRPr="00782D0B">
              <w:rPr>
                <w:color w:val="000000"/>
              </w:rPr>
              <w:t>0</w:t>
            </w:r>
          </w:p>
        </w:tc>
      </w:tr>
      <w:tr w:rsidR="00782D0B" w:rsidRPr="00782D0B" w14:paraId="10976304" w14:textId="77777777" w:rsidTr="00F95151">
        <w:trPr>
          <w:trHeight w:val="742"/>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320A3E00" w14:textId="77777777" w:rsidR="00782D0B" w:rsidRPr="00782D0B" w:rsidRDefault="00782D0B" w:rsidP="00782D0B">
            <w:pPr>
              <w:jc w:val="center"/>
              <w:rPr>
                <w:color w:val="000000"/>
              </w:rPr>
            </w:pPr>
            <w:r w:rsidRPr="00782D0B">
              <w:rPr>
                <w:color w:val="000000"/>
              </w:rPr>
              <w:t>3.1</w:t>
            </w:r>
          </w:p>
        </w:tc>
        <w:tc>
          <w:tcPr>
            <w:tcW w:w="4265" w:type="dxa"/>
            <w:tcBorders>
              <w:top w:val="nil"/>
              <w:left w:val="nil"/>
              <w:bottom w:val="single" w:sz="4" w:space="0" w:color="auto"/>
              <w:right w:val="single" w:sz="4" w:space="0" w:color="auto"/>
            </w:tcBorders>
            <w:shd w:val="clear" w:color="auto" w:fill="auto"/>
            <w:vAlign w:val="center"/>
            <w:hideMark/>
          </w:tcPr>
          <w:p w14:paraId="4DF94E28" w14:textId="77777777" w:rsidR="00782D0B" w:rsidRPr="00782D0B" w:rsidRDefault="00782D0B" w:rsidP="00782D0B">
            <w:pPr>
              <w:rPr>
                <w:color w:val="000000"/>
              </w:rPr>
            </w:pPr>
            <w:r w:rsidRPr="00782D0B">
              <w:rPr>
                <w:color w:val="000000"/>
              </w:rPr>
              <w:t>количество условных единиц, относящихся к активам, необходимым для осуществления регулируемой деятельности</w:t>
            </w:r>
          </w:p>
        </w:tc>
        <w:tc>
          <w:tcPr>
            <w:tcW w:w="1136" w:type="dxa"/>
            <w:tcBorders>
              <w:top w:val="nil"/>
              <w:left w:val="nil"/>
              <w:bottom w:val="single" w:sz="4" w:space="0" w:color="auto"/>
              <w:right w:val="single" w:sz="4" w:space="0" w:color="auto"/>
            </w:tcBorders>
            <w:shd w:val="clear" w:color="auto" w:fill="auto"/>
            <w:vAlign w:val="center"/>
            <w:hideMark/>
          </w:tcPr>
          <w:p w14:paraId="70382B4C" w14:textId="77777777" w:rsidR="00782D0B" w:rsidRPr="00782D0B" w:rsidRDefault="00782D0B" w:rsidP="00782D0B">
            <w:pPr>
              <w:jc w:val="center"/>
              <w:rPr>
                <w:color w:val="000000"/>
              </w:rPr>
            </w:pPr>
            <w:r w:rsidRPr="00782D0B">
              <w:rPr>
                <w:color w:val="000000"/>
              </w:rPr>
              <w:t>у.е.</w:t>
            </w:r>
          </w:p>
        </w:tc>
        <w:tc>
          <w:tcPr>
            <w:tcW w:w="1563" w:type="dxa"/>
            <w:tcBorders>
              <w:top w:val="single" w:sz="4" w:space="0" w:color="000000"/>
              <w:left w:val="nil"/>
              <w:bottom w:val="single" w:sz="4" w:space="0" w:color="000000"/>
              <w:right w:val="single" w:sz="4" w:space="0" w:color="000000"/>
            </w:tcBorders>
            <w:shd w:val="clear" w:color="auto" w:fill="auto"/>
            <w:vAlign w:val="center"/>
            <w:hideMark/>
          </w:tcPr>
          <w:p w14:paraId="35E1E97D" w14:textId="77777777" w:rsidR="00782D0B" w:rsidRPr="00782D0B" w:rsidRDefault="00782D0B" w:rsidP="00782D0B">
            <w:pPr>
              <w:jc w:val="center"/>
              <w:rPr>
                <w:color w:val="000000"/>
              </w:rPr>
            </w:pPr>
            <w:r w:rsidRPr="00782D0B">
              <w:rPr>
                <w:color w:val="000000"/>
              </w:rPr>
              <w:t>703,91</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36C72306" w14:textId="77777777" w:rsidR="00782D0B" w:rsidRPr="00782D0B" w:rsidRDefault="00782D0B" w:rsidP="00782D0B">
            <w:pPr>
              <w:jc w:val="center"/>
              <w:rPr>
                <w:color w:val="000000"/>
              </w:rPr>
            </w:pPr>
            <w:r w:rsidRPr="00782D0B">
              <w:rPr>
                <w:color w:val="000000"/>
              </w:rPr>
              <w:t>703,91</w:t>
            </w:r>
          </w:p>
        </w:tc>
      </w:tr>
      <w:tr w:rsidR="00782D0B" w:rsidRPr="00782D0B" w14:paraId="4E464E7E" w14:textId="77777777" w:rsidTr="00F95151">
        <w:trPr>
          <w:trHeight w:val="49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1ABE4F05" w14:textId="77777777" w:rsidR="00782D0B" w:rsidRPr="00782D0B" w:rsidRDefault="00782D0B" w:rsidP="00782D0B">
            <w:pPr>
              <w:jc w:val="center"/>
              <w:rPr>
                <w:color w:val="000000"/>
              </w:rPr>
            </w:pPr>
            <w:r w:rsidRPr="00782D0B">
              <w:rPr>
                <w:color w:val="000000"/>
              </w:rPr>
              <w:t>3.2</w:t>
            </w:r>
          </w:p>
        </w:tc>
        <w:tc>
          <w:tcPr>
            <w:tcW w:w="4265" w:type="dxa"/>
            <w:tcBorders>
              <w:top w:val="nil"/>
              <w:left w:val="nil"/>
              <w:bottom w:val="single" w:sz="4" w:space="0" w:color="auto"/>
              <w:right w:val="single" w:sz="4" w:space="0" w:color="auto"/>
            </w:tcBorders>
            <w:shd w:val="clear" w:color="auto" w:fill="auto"/>
            <w:vAlign w:val="center"/>
            <w:hideMark/>
          </w:tcPr>
          <w:p w14:paraId="11EA3FFF" w14:textId="77777777" w:rsidR="00782D0B" w:rsidRPr="00782D0B" w:rsidRDefault="00782D0B" w:rsidP="00782D0B">
            <w:pPr>
              <w:rPr>
                <w:color w:val="000000"/>
              </w:rPr>
            </w:pPr>
            <w:r w:rsidRPr="00782D0B">
              <w:rPr>
                <w:color w:val="000000"/>
              </w:rPr>
              <w:t>установленная тепловая мощность источника тепловой энергии</w:t>
            </w:r>
          </w:p>
        </w:tc>
        <w:tc>
          <w:tcPr>
            <w:tcW w:w="1136" w:type="dxa"/>
            <w:tcBorders>
              <w:top w:val="nil"/>
              <w:left w:val="nil"/>
              <w:bottom w:val="single" w:sz="4" w:space="0" w:color="auto"/>
              <w:right w:val="single" w:sz="4" w:space="0" w:color="auto"/>
            </w:tcBorders>
            <w:shd w:val="clear" w:color="auto" w:fill="auto"/>
            <w:vAlign w:val="center"/>
            <w:hideMark/>
          </w:tcPr>
          <w:p w14:paraId="62A5D08F" w14:textId="77777777" w:rsidR="00782D0B" w:rsidRPr="00782D0B" w:rsidRDefault="00782D0B" w:rsidP="00782D0B">
            <w:pPr>
              <w:jc w:val="center"/>
              <w:rPr>
                <w:color w:val="000000"/>
              </w:rPr>
            </w:pPr>
            <w:r w:rsidRPr="00782D0B">
              <w:rPr>
                <w:color w:val="000000"/>
              </w:rPr>
              <w:t>Гкал/ч</w:t>
            </w:r>
          </w:p>
        </w:tc>
        <w:tc>
          <w:tcPr>
            <w:tcW w:w="1563" w:type="dxa"/>
            <w:tcBorders>
              <w:top w:val="single" w:sz="4" w:space="0" w:color="000000"/>
              <w:left w:val="nil"/>
              <w:bottom w:val="single" w:sz="4" w:space="0" w:color="000000"/>
              <w:right w:val="single" w:sz="4" w:space="0" w:color="000000"/>
            </w:tcBorders>
            <w:shd w:val="clear" w:color="auto" w:fill="auto"/>
            <w:vAlign w:val="center"/>
            <w:hideMark/>
          </w:tcPr>
          <w:p w14:paraId="0E3EDD43" w14:textId="77777777" w:rsidR="00782D0B" w:rsidRPr="00782D0B" w:rsidRDefault="00782D0B" w:rsidP="00782D0B">
            <w:pPr>
              <w:jc w:val="center"/>
              <w:rPr>
                <w:color w:val="000000"/>
              </w:rPr>
            </w:pPr>
            <w:r w:rsidRPr="00782D0B">
              <w:rPr>
                <w:color w:val="000000"/>
              </w:rPr>
              <w:t>97,50</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1CBB089E" w14:textId="77777777" w:rsidR="00782D0B" w:rsidRPr="00782D0B" w:rsidRDefault="00782D0B" w:rsidP="00782D0B">
            <w:pPr>
              <w:jc w:val="center"/>
              <w:rPr>
                <w:color w:val="000000"/>
              </w:rPr>
            </w:pPr>
            <w:r w:rsidRPr="00782D0B">
              <w:rPr>
                <w:color w:val="000000"/>
              </w:rPr>
              <w:t>97,5</w:t>
            </w:r>
          </w:p>
        </w:tc>
      </w:tr>
      <w:tr w:rsidR="00782D0B" w:rsidRPr="00782D0B" w14:paraId="575A71B4" w14:textId="77777777" w:rsidTr="00F95151">
        <w:trPr>
          <w:trHeight w:val="536"/>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A3E2158" w14:textId="77777777" w:rsidR="00782D0B" w:rsidRPr="00782D0B" w:rsidRDefault="00782D0B" w:rsidP="00782D0B">
            <w:pPr>
              <w:jc w:val="center"/>
              <w:rPr>
                <w:color w:val="000000"/>
              </w:rPr>
            </w:pPr>
            <w:r w:rsidRPr="00782D0B">
              <w:rPr>
                <w:color w:val="000000"/>
              </w:rPr>
              <w:t>4</w:t>
            </w:r>
          </w:p>
        </w:tc>
        <w:tc>
          <w:tcPr>
            <w:tcW w:w="4265" w:type="dxa"/>
            <w:tcBorders>
              <w:top w:val="nil"/>
              <w:left w:val="nil"/>
              <w:bottom w:val="single" w:sz="4" w:space="0" w:color="auto"/>
              <w:right w:val="single" w:sz="4" w:space="0" w:color="auto"/>
            </w:tcBorders>
            <w:shd w:val="clear" w:color="auto" w:fill="auto"/>
            <w:vAlign w:val="center"/>
            <w:hideMark/>
          </w:tcPr>
          <w:p w14:paraId="3C922A8D" w14:textId="77777777" w:rsidR="00782D0B" w:rsidRPr="00782D0B" w:rsidRDefault="00782D0B" w:rsidP="00782D0B">
            <w:pPr>
              <w:rPr>
                <w:color w:val="000000"/>
              </w:rPr>
            </w:pPr>
            <w:r w:rsidRPr="00782D0B">
              <w:rPr>
                <w:color w:val="000000"/>
              </w:rPr>
              <w:t>Коэффициент эластичности затрат по росту активов (</w:t>
            </w:r>
            <w:proofErr w:type="spellStart"/>
            <w:r w:rsidRPr="00782D0B">
              <w:rPr>
                <w:color w:val="000000"/>
              </w:rPr>
              <w:t>К</w:t>
            </w:r>
            <w:r w:rsidRPr="00782D0B">
              <w:rPr>
                <w:color w:val="000000"/>
                <w:vertAlign w:val="subscript"/>
              </w:rPr>
              <w:t>эл</w:t>
            </w:r>
            <w:proofErr w:type="spellEnd"/>
            <w:r w:rsidRPr="00782D0B">
              <w:rPr>
                <w:color w:val="000000"/>
              </w:rPr>
              <w:t>)</w:t>
            </w:r>
          </w:p>
        </w:tc>
        <w:tc>
          <w:tcPr>
            <w:tcW w:w="1136" w:type="dxa"/>
            <w:tcBorders>
              <w:top w:val="nil"/>
              <w:left w:val="nil"/>
              <w:bottom w:val="single" w:sz="4" w:space="0" w:color="auto"/>
              <w:right w:val="single" w:sz="4" w:space="0" w:color="auto"/>
            </w:tcBorders>
            <w:shd w:val="clear" w:color="auto" w:fill="auto"/>
            <w:vAlign w:val="center"/>
            <w:hideMark/>
          </w:tcPr>
          <w:p w14:paraId="4E77272F" w14:textId="77777777" w:rsidR="00782D0B" w:rsidRPr="00782D0B" w:rsidRDefault="00782D0B" w:rsidP="00782D0B">
            <w:pPr>
              <w:jc w:val="center"/>
              <w:rPr>
                <w:color w:val="000000"/>
              </w:rPr>
            </w:pPr>
            <w:r w:rsidRPr="00782D0B">
              <w:rPr>
                <w:color w:val="000000"/>
              </w:rPr>
              <w:t> </w:t>
            </w:r>
          </w:p>
        </w:tc>
        <w:tc>
          <w:tcPr>
            <w:tcW w:w="1563" w:type="dxa"/>
            <w:tcBorders>
              <w:top w:val="nil"/>
              <w:left w:val="nil"/>
              <w:bottom w:val="single" w:sz="4" w:space="0" w:color="auto"/>
              <w:right w:val="single" w:sz="4" w:space="0" w:color="auto"/>
            </w:tcBorders>
            <w:shd w:val="clear" w:color="auto" w:fill="auto"/>
            <w:vAlign w:val="center"/>
            <w:hideMark/>
          </w:tcPr>
          <w:p w14:paraId="4C27063F" w14:textId="77777777" w:rsidR="00782D0B" w:rsidRPr="00782D0B" w:rsidRDefault="00782D0B" w:rsidP="00782D0B">
            <w:pPr>
              <w:jc w:val="center"/>
              <w:rPr>
                <w:color w:val="000000"/>
              </w:rPr>
            </w:pPr>
            <w:r w:rsidRPr="00782D0B">
              <w:rPr>
                <w:color w:val="000000"/>
              </w:rPr>
              <w:t>0,75</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1027865E" w14:textId="77777777" w:rsidR="00782D0B" w:rsidRPr="00782D0B" w:rsidRDefault="00782D0B" w:rsidP="00782D0B">
            <w:pPr>
              <w:jc w:val="center"/>
              <w:rPr>
                <w:color w:val="000000"/>
              </w:rPr>
            </w:pPr>
            <w:r w:rsidRPr="00782D0B">
              <w:rPr>
                <w:color w:val="000000"/>
              </w:rPr>
              <w:t>0,75</w:t>
            </w:r>
          </w:p>
        </w:tc>
      </w:tr>
      <w:tr w:rsidR="00782D0B" w:rsidRPr="00782D0B" w14:paraId="5F936AAB" w14:textId="77777777" w:rsidTr="00F95151">
        <w:trPr>
          <w:trHeight w:val="49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43C8F104" w14:textId="77777777" w:rsidR="00782D0B" w:rsidRPr="00782D0B" w:rsidRDefault="00782D0B" w:rsidP="00782D0B">
            <w:pPr>
              <w:jc w:val="center"/>
              <w:rPr>
                <w:color w:val="000000"/>
              </w:rPr>
            </w:pPr>
            <w:r w:rsidRPr="00782D0B">
              <w:rPr>
                <w:color w:val="000000"/>
              </w:rPr>
              <w:t>5</w:t>
            </w:r>
          </w:p>
        </w:tc>
        <w:tc>
          <w:tcPr>
            <w:tcW w:w="4265" w:type="dxa"/>
            <w:tcBorders>
              <w:top w:val="nil"/>
              <w:left w:val="nil"/>
              <w:bottom w:val="single" w:sz="4" w:space="0" w:color="auto"/>
              <w:right w:val="single" w:sz="4" w:space="0" w:color="auto"/>
            </w:tcBorders>
            <w:shd w:val="clear" w:color="auto" w:fill="auto"/>
            <w:vAlign w:val="center"/>
            <w:hideMark/>
          </w:tcPr>
          <w:p w14:paraId="0ED2EC24" w14:textId="77777777" w:rsidR="00782D0B" w:rsidRPr="00782D0B" w:rsidRDefault="00782D0B" w:rsidP="00782D0B">
            <w:pPr>
              <w:rPr>
                <w:color w:val="000000"/>
              </w:rPr>
            </w:pPr>
            <w:r w:rsidRPr="00782D0B">
              <w:rPr>
                <w:color w:val="000000"/>
              </w:rPr>
              <w:t>Операционные (подконтрольные)</w:t>
            </w:r>
            <w:r w:rsidRPr="00782D0B">
              <w:rPr>
                <w:color w:val="000000"/>
              </w:rPr>
              <w:br/>
              <w:t>расходы</w:t>
            </w:r>
          </w:p>
        </w:tc>
        <w:tc>
          <w:tcPr>
            <w:tcW w:w="1136" w:type="dxa"/>
            <w:tcBorders>
              <w:top w:val="nil"/>
              <w:left w:val="nil"/>
              <w:bottom w:val="single" w:sz="4" w:space="0" w:color="auto"/>
              <w:right w:val="single" w:sz="4" w:space="0" w:color="auto"/>
            </w:tcBorders>
            <w:shd w:val="clear" w:color="auto" w:fill="auto"/>
            <w:vAlign w:val="center"/>
            <w:hideMark/>
          </w:tcPr>
          <w:p w14:paraId="4CB9D1B5" w14:textId="77777777" w:rsidR="00782D0B" w:rsidRPr="00782D0B" w:rsidRDefault="00782D0B" w:rsidP="00782D0B">
            <w:pPr>
              <w:jc w:val="center"/>
              <w:rPr>
                <w:color w:val="000000"/>
              </w:rPr>
            </w:pPr>
            <w:r w:rsidRPr="00782D0B">
              <w:rPr>
                <w:color w:val="000000"/>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FAEE22D" w14:textId="77777777" w:rsidR="00782D0B" w:rsidRPr="00782D0B" w:rsidRDefault="00782D0B" w:rsidP="00782D0B">
            <w:pPr>
              <w:jc w:val="center"/>
              <w:rPr>
                <w:color w:val="000000"/>
              </w:rPr>
            </w:pPr>
            <w:r w:rsidRPr="00782D0B">
              <w:rPr>
                <w:color w:val="000000"/>
              </w:rPr>
              <w:t>67 437</w:t>
            </w:r>
          </w:p>
        </w:tc>
        <w:tc>
          <w:tcPr>
            <w:tcW w:w="1705" w:type="dxa"/>
            <w:tcBorders>
              <w:top w:val="nil"/>
              <w:left w:val="single" w:sz="4" w:space="0" w:color="000000"/>
              <w:bottom w:val="single" w:sz="4" w:space="0" w:color="000000"/>
              <w:right w:val="single" w:sz="4" w:space="0" w:color="000000"/>
            </w:tcBorders>
            <w:shd w:val="clear" w:color="auto" w:fill="auto"/>
            <w:vAlign w:val="center"/>
            <w:hideMark/>
          </w:tcPr>
          <w:p w14:paraId="43278E85" w14:textId="77777777" w:rsidR="00782D0B" w:rsidRPr="00782D0B" w:rsidRDefault="00782D0B" w:rsidP="00782D0B">
            <w:pPr>
              <w:jc w:val="center"/>
              <w:rPr>
                <w:color w:val="000000"/>
              </w:rPr>
            </w:pPr>
            <w:r w:rsidRPr="00782D0B">
              <w:rPr>
                <w:color w:val="000000"/>
              </w:rPr>
              <w:t>70 771</w:t>
            </w:r>
          </w:p>
        </w:tc>
      </w:tr>
    </w:tbl>
    <w:p w14:paraId="3570009B" w14:textId="77777777" w:rsidR="00782D0B" w:rsidRPr="00782D0B" w:rsidRDefault="00782D0B" w:rsidP="00782D0B">
      <w:pPr>
        <w:tabs>
          <w:tab w:val="left" w:pos="1890"/>
        </w:tabs>
        <w:ind w:firstLine="720"/>
        <w:jc w:val="center"/>
        <w:rPr>
          <w:color w:val="000000"/>
        </w:rPr>
      </w:pPr>
    </w:p>
    <w:p w14:paraId="24D41606" w14:textId="77777777" w:rsidR="00782D0B" w:rsidRPr="00782D0B" w:rsidRDefault="00782D0B" w:rsidP="00782D0B">
      <w:pPr>
        <w:autoSpaceDE w:val="0"/>
        <w:autoSpaceDN w:val="0"/>
        <w:adjustRightInd w:val="0"/>
        <w:ind w:firstLine="851"/>
        <w:contextualSpacing/>
        <w:jc w:val="both"/>
        <w:rPr>
          <w:rFonts w:eastAsia="Calibri"/>
          <w:color w:val="000000"/>
        </w:rPr>
      </w:pPr>
      <w:r w:rsidRPr="00782D0B">
        <w:rPr>
          <w:rFonts w:eastAsia="Calibri"/>
          <w:color w:val="000000"/>
        </w:rPr>
        <w:t xml:space="preserve">Распределение операционных расходов по статьям приведено </w:t>
      </w:r>
      <w:r w:rsidRPr="00782D0B">
        <w:rPr>
          <w:rFonts w:eastAsia="Calibri"/>
          <w:color w:val="000000"/>
        </w:rPr>
        <w:br/>
        <w:t>в таблице 5.</w:t>
      </w:r>
    </w:p>
    <w:p w14:paraId="775DA43E" w14:textId="77777777" w:rsidR="00782D0B" w:rsidRPr="00782D0B" w:rsidRDefault="00782D0B" w:rsidP="00782D0B">
      <w:pPr>
        <w:ind w:firstLine="709"/>
        <w:jc w:val="right"/>
        <w:rPr>
          <w:color w:val="000000"/>
        </w:rPr>
      </w:pPr>
      <w:r w:rsidRPr="00782D0B">
        <w:rPr>
          <w:color w:val="000000"/>
        </w:rPr>
        <w:t>Таблица 5</w:t>
      </w:r>
    </w:p>
    <w:p w14:paraId="5E72C3FA" w14:textId="77777777" w:rsidR="00782D0B" w:rsidRPr="00782D0B" w:rsidRDefault="00782D0B" w:rsidP="00782D0B">
      <w:pPr>
        <w:ind w:hanging="284"/>
        <w:jc w:val="center"/>
        <w:rPr>
          <w:color w:val="000000"/>
        </w:rPr>
      </w:pPr>
      <w:r w:rsidRPr="00782D0B">
        <w:rPr>
          <w:color w:val="000000"/>
        </w:rPr>
        <w:t>Распределение операционных расходов ООО «УК и ТС» по статьям на 2023 год</w:t>
      </w:r>
    </w:p>
    <w:p w14:paraId="73D5258F" w14:textId="77777777" w:rsidR="00782D0B" w:rsidRPr="00782D0B" w:rsidRDefault="00782D0B" w:rsidP="00782D0B">
      <w:pPr>
        <w:spacing w:line="360" w:lineRule="auto"/>
        <w:jc w:val="right"/>
        <w:rPr>
          <w:color w:val="000000"/>
        </w:rPr>
      </w:pPr>
      <w:r w:rsidRPr="00782D0B">
        <w:rPr>
          <w:color w:val="000000"/>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782D0B" w:rsidRPr="00782D0B" w14:paraId="6633B5F1" w14:textId="77777777" w:rsidTr="00F95151">
        <w:trPr>
          <w:trHeight w:val="822"/>
          <w:tblHeader/>
        </w:trPr>
        <w:tc>
          <w:tcPr>
            <w:tcW w:w="553" w:type="dxa"/>
            <w:shd w:val="clear" w:color="auto" w:fill="auto"/>
            <w:vAlign w:val="center"/>
            <w:hideMark/>
          </w:tcPr>
          <w:p w14:paraId="530ED3B0" w14:textId="77777777" w:rsidR="00782D0B" w:rsidRPr="00782D0B" w:rsidRDefault="00782D0B" w:rsidP="00782D0B">
            <w:pPr>
              <w:jc w:val="center"/>
              <w:rPr>
                <w:color w:val="000000"/>
                <w:sz w:val="22"/>
                <w:szCs w:val="22"/>
              </w:rPr>
            </w:pPr>
            <w:r w:rsidRPr="00782D0B">
              <w:rPr>
                <w:color w:val="000000"/>
                <w:sz w:val="22"/>
                <w:szCs w:val="22"/>
              </w:rPr>
              <w:t>№ п/п</w:t>
            </w:r>
          </w:p>
        </w:tc>
        <w:tc>
          <w:tcPr>
            <w:tcW w:w="4375" w:type="dxa"/>
            <w:shd w:val="clear" w:color="auto" w:fill="auto"/>
            <w:vAlign w:val="center"/>
            <w:hideMark/>
          </w:tcPr>
          <w:p w14:paraId="7ADBE0C6" w14:textId="77777777" w:rsidR="00782D0B" w:rsidRPr="00782D0B" w:rsidRDefault="00782D0B" w:rsidP="00782D0B">
            <w:pPr>
              <w:jc w:val="center"/>
              <w:rPr>
                <w:color w:val="000000"/>
                <w:sz w:val="22"/>
                <w:szCs w:val="22"/>
              </w:rPr>
            </w:pPr>
            <w:r w:rsidRPr="00782D0B">
              <w:rPr>
                <w:color w:val="000000"/>
                <w:sz w:val="22"/>
                <w:szCs w:val="22"/>
              </w:rPr>
              <w:t>Наименование расхода</w:t>
            </w:r>
          </w:p>
        </w:tc>
        <w:tc>
          <w:tcPr>
            <w:tcW w:w="1559" w:type="dxa"/>
            <w:shd w:val="clear" w:color="auto" w:fill="auto"/>
            <w:vAlign w:val="center"/>
            <w:hideMark/>
          </w:tcPr>
          <w:p w14:paraId="604B03F7" w14:textId="77777777" w:rsidR="00782D0B" w:rsidRPr="00782D0B" w:rsidRDefault="00782D0B" w:rsidP="00782D0B">
            <w:pPr>
              <w:ind w:left="-111" w:right="-75"/>
              <w:jc w:val="center"/>
              <w:rPr>
                <w:color w:val="000000"/>
                <w:sz w:val="22"/>
                <w:szCs w:val="22"/>
              </w:rPr>
            </w:pPr>
            <w:r w:rsidRPr="00782D0B">
              <w:rPr>
                <w:color w:val="000000"/>
                <w:sz w:val="22"/>
                <w:szCs w:val="22"/>
              </w:rPr>
              <w:t>Предложение предприятия на 2022 год</w:t>
            </w:r>
          </w:p>
        </w:tc>
        <w:tc>
          <w:tcPr>
            <w:tcW w:w="1418" w:type="dxa"/>
            <w:shd w:val="clear" w:color="auto" w:fill="auto"/>
            <w:vAlign w:val="center"/>
            <w:hideMark/>
          </w:tcPr>
          <w:p w14:paraId="38E3F445" w14:textId="77777777" w:rsidR="00782D0B" w:rsidRPr="00782D0B" w:rsidRDefault="00782D0B" w:rsidP="00782D0B">
            <w:pPr>
              <w:ind w:left="-108" w:right="-108"/>
              <w:jc w:val="center"/>
              <w:rPr>
                <w:color w:val="000000"/>
                <w:sz w:val="22"/>
                <w:szCs w:val="22"/>
              </w:rPr>
            </w:pPr>
            <w:r w:rsidRPr="00782D0B">
              <w:rPr>
                <w:color w:val="000000"/>
                <w:sz w:val="22"/>
                <w:szCs w:val="22"/>
              </w:rPr>
              <w:t xml:space="preserve">Предложение экспертов </w:t>
            </w:r>
            <w:r w:rsidRPr="00782D0B">
              <w:rPr>
                <w:color w:val="000000"/>
                <w:sz w:val="22"/>
                <w:szCs w:val="22"/>
              </w:rPr>
              <w:br/>
              <w:t>на 2022 год</w:t>
            </w:r>
          </w:p>
        </w:tc>
        <w:tc>
          <w:tcPr>
            <w:tcW w:w="1559" w:type="dxa"/>
            <w:vAlign w:val="center"/>
          </w:tcPr>
          <w:p w14:paraId="1C1ED73B" w14:textId="77777777" w:rsidR="00782D0B" w:rsidRPr="00782D0B" w:rsidRDefault="00782D0B" w:rsidP="00782D0B">
            <w:pPr>
              <w:ind w:left="-111" w:right="-108"/>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5F112D0D" w14:textId="77777777" w:rsidTr="00F95151">
        <w:trPr>
          <w:trHeight w:val="127"/>
        </w:trPr>
        <w:tc>
          <w:tcPr>
            <w:tcW w:w="553" w:type="dxa"/>
            <w:shd w:val="clear" w:color="auto" w:fill="auto"/>
            <w:vAlign w:val="center"/>
          </w:tcPr>
          <w:p w14:paraId="68D7D1A3" w14:textId="77777777" w:rsidR="00782D0B" w:rsidRPr="00782D0B" w:rsidRDefault="00782D0B" w:rsidP="00782D0B">
            <w:pPr>
              <w:jc w:val="center"/>
              <w:rPr>
                <w:color w:val="000000"/>
                <w:sz w:val="22"/>
                <w:szCs w:val="22"/>
              </w:rPr>
            </w:pPr>
            <w:r w:rsidRPr="00782D0B">
              <w:rPr>
                <w:color w:val="000000"/>
                <w:sz w:val="22"/>
                <w:szCs w:val="22"/>
              </w:rPr>
              <w:t>1</w:t>
            </w:r>
          </w:p>
        </w:tc>
        <w:tc>
          <w:tcPr>
            <w:tcW w:w="4375" w:type="dxa"/>
            <w:shd w:val="clear" w:color="auto" w:fill="auto"/>
            <w:vAlign w:val="center"/>
          </w:tcPr>
          <w:p w14:paraId="3A925A6B" w14:textId="77777777" w:rsidR="00782D0B" w:rsidRPr="00782D0B" w:rsidRDefault="00782D0B" w:rsidP="00782D0B">
            <w:pPr>
              <w:jc w:val="center"/>
              <w:rPr>
                <w:color w:val="000000"/>
                <w:sz w:val="22"/>
                <w:szCs w:val="22"/>
              </w:rPr>
            </w:pPr>
            <w:r w:rsidRPr="00782D0B">
              <w:rPr>
                <w:color w:val="000000"/>
                <w:sz w:val="22"/>
                <w:szCs w:val="22"/>
              </w:rPr>
              <w:t>2</w:t>
            </w:r>
          </w:p>
        </w:tc>
        <w:tc>
          <w:tcPr>
            <w:tcW w:w="1559" w:type="dxa"/>
            <w:shd w:val="clear" w:color="auto" w:fill="auto"/>
            <w:vAlign w:val="center"/>
          </w:tcPr>
          <w:p w14:paraId="1BA38C8C" w14:textId="77777777" w:rsidR="00782D0B" w:rsidRPr="00782D0B" w:rsidRDefault="00782D0B" w:rsidP="00782D0B">
            <w:pPr>
              <w:jc w:val="center"/>
              <w:rPr>
                <w:color w:val="000000"/>
                <w:sz w:val="22"/>
                <w:szCs w:val="22"/>
              </w:rPr>
            </w:pPr>
            <w:r w:rsidRPr="00782D0B">
              <w:rPr>
                <w:color w:val="000000"/>
                <w:sz w:val="22"/>
                <w:szCs w:val="22"/>
              </w:rPr>
              <w:t>3</w:t>
            </w:r>
          </w:p>
        </w:tc>
        <w:tc>
          <w:tcPr>
            <w:tcW w:w="1418" w:type="dxa"/>
            <w:shd w:val="clear" w:color="auto" w:fill="auto"/>
            <w:vAlign w:val="center"/>
          </w:tcPr>
          <w:p w14:paraId="6C5389E2" w14:textId="77777777" w:rsidR="00782D0B" w:rsidRPr="00782D0B" w:rsidRDefault="00782D0B" w:rsidP="00782D0B">
            <w:pPr>
              <w:jc w:val="center"/>
              <w:rPr>
                <w:color w:val="000000"/>
                <w:sz w:val="22"/>
                <w:szCs w:val="22"/>
              </w:rPr>
            </w:pPr>
            <w:r w:rsidRPr="00782D0B">
              <w:rPr>
                <w:color w:val="000000"/>
                <w:sz w:val="22"/>
                <w:szCs w:val="22"/>
              </w:rPr>
              <w:t>4</w:t>
            </w:r>
          </w:p>
        </w:tc>
        <w:tc>
          <w:tcPr>
            <w:tcW w:w="1559" w:type="dxa"/>
            <w:vAlign w:val="center"/>
          </w:tcPr>
          <w:p w14:paraId="5BDD97B0" w14:textId="77777777" w:rsidR="00782D0B" w:rsidRPr="00782D0B" w:rsidRDefault="00782D0B" w:rsidP="00782D0B">
            <w:pPr>
              <w:jc w:val="center"/>
              <w:rPr>
                <w:color w:val="000000"/>
                <w:sz w:val="22"/>
                <w:szCs w:val="22"/>
              </w:rPr>
            </w:pPr>
            <w:r w:rsidRPr="00782D0B">
              <w:rPr>
                <w:color w:val="000000"/>
                <w:sz w:val="22"/>
                <w:szCs w:val="22"/>
              </w:rPr>
              <w:t>5 = 4 - 3</w:t>
            </w:r>
          </w:p>
        </w:tc>
      </w:tr>
      <w:tr w:rsidR="00782D0B" w:rsidRPr="00782D0B" w14:paraId="7B05F1B8" w14:textId="77777777" w:rsidTr="00F95151">
        <w:trPr>
          <w:trHeight w:val="390"/>
        </w:trPr>
        <w:tc>
          <w:tcPr>
            <w:tcW w:w="553" w:type="dxa"/>
            <w:shd w:val="clear" w:color="auto" w:fill="auto"/>
            <w:vAlign w:val="center"/>
            <w:hideMark/>
          </w:tcPr>
          <w:p w14:paraId="30FA3E11" w14:textId="77777777" w:rsidR="00782D0B" w:rsidRPr="00782D0B" w:rsidRDefault="00782D0B" w:rsidP="00782D0B">
            <w:pPr>
              <w:jc w:val="center"/>
              <w:rPr>
                <w:color w:val="000000"/>
                <w:sz w:val="22"/>
                <w:szCs w:val="22"/>
              </w:rPr>
            </w:pPr>
            <w:r w:rsidRPr="00782D0B">
              <w:rPr>
                <w:color w:val="000000"/>
                <w:sz w:val="22"/>
                <w:szCs w:val="22"/>
              </w:rPr>
              <w:t>1</w:t>
            </w:r>
          </w:p>
        </w:tc>
        <w:tc>
          <w:tcPr>
            <w:tcW w:w="4375" w:type="dxa"/>
            <w:shd w:val="clear" w:color="auto" w:fill="auto"/>
            <w:vAlign w:val="center"/>
            <w:hideMark/>
          </w:tcPr>
          <w:p w14:paraId="0B2BCCB3" w14:textId="77777777" w:rsidR="00782D0B" w:rsidRPr="00782D0B" w:rsidRDefault="00782D0B" w:rsidP="00782D0B">
            <w:pPr>
              <w:rPr>
                <w:color w:val="000000"/>
                <w:sz w:val="22"/>
                <w:szCs w:val="22"/>
              </w:rPr>
            </w:pPr>
            <w:r w:rsidRPr="00782D0B">
              <w:rPr>
                <w:color w:val="000000"/>
                <w:sz w:val="22"/>
                <w:szCs w:val="22"/>
              </w:rPr>
              <w:t>Расходы на приобретение сырья и материалов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A589D2F" w14:textId="77777777" w:rsidR="00782D0B" w:rsidRPr="00782D0B" w:rsidRDefault="00782D0B" w:rsidP="00782D0B">
            <w:pPr>
              <w:jc w:val="center"/>
              <w:rPr>
                <w:color w:val="000000"/>
              </w:rPr>
            </w:pPr>
            <w:r w:rsidRPr="00782D0B">
              <w:rPr>
                <w:color w:val="000000"/>
              </w:rPr>
              <w:t>1 187</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492E9B8" w14:textId="77777777" w:rsidR="00782D0B" w:rsidRPr="00782D0B" w:rsidRDefault="00782D0B" w:rsidP="00782D0B">
            <w:pPr>
              <w:jc w:val="center"/>
              <w:rPr>
                <w:color w:val="000000"/>
              </w:rPr>
            </w:pPr>
            <w:r w:rsidRPr="00782D0B">
              <w:rPr>
                <w:color w:val="000000"/>
              </w:rPr>
              <w:t>1 187</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31D02EC" w14:textId="77777777" w:rsidR="00782D0B" w:rsidRPr="00782D0B" w:rsidRDefault="00782D0B" w:rsidP="00782D0B">
            <w:pPr>
              <w:jc w:val="center"/>
              <w:rPr>
                <w:color w:val="000000"/>
              </w:rPr>
            </w:pPr>
            <w:r w:rsidRPr="00782D0B">
              <w:rPr>
                <w:color w:val="000000"/>
              </w:rPr>
              <w:t>0</w:t>
            </w:r>
          </w:p>
        </w:tc>
      </w:tr>
      <w:tr w:rsidR="00782D0B" w:rsidRPr="00782D0B" w14:paraId="1F378FEA" w14:textId="77777777" w:rsidTr="00F95151">
        <w:trPr>
          <w:trHeight w:val="193"/>
        </w:trPr>
        <w:tc>
          <w:tcPr>
            <w:tcW w:w="553" w:type="dxa"/>
            <w:shd w:val="clear" w:color="auto" w:fill="auto"/>
            <w:vAlign w:val="center"/>
            <w:hideMark/>
          </w:tcPr>
          <w:p w14:paraId="2E1725D1" w14:textId="77777777" w:rsidR="00782D0B" w:rsidRPr="00782D0B" w:rsidRDefault="00782D0B" w:rsidP="00782D0B">
            <w:pPr>
              <w:jc w:val="center"/>
              <w:rPr>
                <w:color w:val="000000"/>
                <w:sz w:val="22"/>
                <w:szCs w:val="22"/>
              </w:rPr>
            </w:pPr>
            <w:r w:rsidRPr="00782D0B">
              <w:rPr>
                <w:color w:val="000000"/>
                <w:sz w:val="22"/>
                <w:szCs w:val="22"/>
              </w:rPr>
              <w:t>2</w:t>
            </w:r>
          </w:p>
        </w:tc>
        <w:tc>
          <w:tcPr>
            <w:tcW w:w="4375" w:type="dxa"/>
            <w:shd w:val="clear" w:color="auto" w:fill="auto"/>
            <w:vAlign w:val="center"/>
            <w:hideMark/>
          </w:tcPr>
          <w:p w14:paraId="49129413" w14:textId="77777777" w:rsidR="00782D0B" w:rsidRPr="00782D0B" w:rsidRDefault="00782D0B" w:rsidP="00782D0B">
            <w:pPr>
              <w:rPr>
                <w:color w:val="000000"/>
                <w:sz w:val="22"/>
                <w:szCs w:val="22"/>
              </w:rPr>
            </w:pPr>
            <w:r w:rsidRPr="00782D0B">
              <w:rPr>
                <w:color w:val="000000"/>
                <w:sz w:val="22"/>
                <w:szCs w:val="22"/>
              </w:rPr>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8C76BE0" w14:textId="77777777" w:rsidR="00782D0B" w:rsidRPr="00782D0B" w:rsidRDefault="00782D0B" w:rsidP="00782D0B">
            <w:pPr>
              <w:jc w:val="center"/>
              <w:rPr>
                <w:color w:val="000000"/>
              </w:rPr>
            </w:pPr>
            <w:r w:rsidRPr="00782D0B">
              <w:rPr>
                <w:color w:val="000000"/>
              </w:rPr>
              <w:t>7 009</w:t>
            </w:r>
          </w:p>
        </w:tc>
        <w:tc>
          <w:tcPr>
            <w:tcW w:w="1418" w:type="dxa"/>
            <w:tcBorders>
              <w:top w:val="nil"/>
              <w:left w:val="nil"/>
              <w:bottom w:val="single" w:sz="4" w:space="0" w:color="auto"/>
              <w:right w:val="single" w:sz="4" w:space="0" w:color="auto"/>
            </w:tcBorders>
            <w:shd w:val="clear" w:color="000000" w:fill="FFFFFF"/>
            <w:vAlign w:val="center"/>
          </w:tcPr>
          <w:p w14:paraId="45825B73" w14:textId="77777777" w:rsidR="00782D0B" w:rsidRPr="00782D0B" w:rsidRDefault="00782D0B" w:rsidP="00782D0B">
            <w:pPr>
              <w:jc w:val="center"/>
              <w:rPr>
                <w:color w:val="000000"/>
              </w:rPr>
            </w:pPr>
            <w:r w:rsidRPr="00782D0B">
              <w:rPr>
                <w:color w:val="000000"/>
              </w:rPr>
              <w:t>7 009</w:t>
            </w:r>
          </w:p>
        </w:tc>
        <w:tc>
          <w:tcPr>
            <w:tcW w:w="1559" w:type="dxa"/>
            <w:tcBorders>
              <w:top w:val="nil"/>
              <w:left w:val="nil"/>
              <w:bottom w:val="single" w:sz="4" w:space="0" w:color="auto"/>
              <w:right w:val="single" w:sz="4" w:space="0" w:color="auto"/>
            </w:tcBorders>
            <w:shd w:val="clear" w:color="000000" w:fill="FFFFFF"/>
            <w:vAlign w:val="center"/>
          </w:tcPr>
          <w:p w14:paraId="34FB13E9" w14:textId="77777777" w:rsidR="00782D0B" w:rsidRPr="00782D0B" w:rsidRDefault="00782D0B" w:rsidP="00782D0B">
            <w:pPr>
              <w:jc w:val="center"/>
              <w:rPr>
                <w:color w:val="000000"/>
              </w:rPr>
            </w:pPr>
            <w:r w:rsidRPr="00782D0B">
              <w:rPr>
                <w:color w:val="000000"/>
              </w:rPr>
              <w:t>0</w:t>
            </w:r>
          </w:p>
        </w:tc>
      </w:tr>
      <w:tr w:rsidR="00782D0B" w:rsidRPr="00782D0B" w14:paraId="6D2F4E83" w14:textId="77777777" w:rsidTr="00F95151">
        <w:trPr>
          <w:trHeight w:val="270"/>
        </w:trPr>
        <w:tc>
          <w:tcPr>
            <w:tcW w:w="553" w:type="dxa"/>
            <w:shd w:val="clear" w:color="auto" w:fill="auto"/>
            <w:vAlign w:val="center"/>
            <w:hideMark/>
          </w:tcPr>
          <w:p w14:paraId="3198B550" w14:textId="77777777" w:rsidR="00782D0B" w:rsidRPr="00782D0B" w:rsidRDefault="00782D0B" w:rsidP="00782D0B">
            <w:pPr>
              <w:jc w:val="center"/>
              <w:rPr>
                <w:color w:val="000000"/>
                <w:sz w:val="22"/>
                <w:szCs w:val="22"/>
              </w:rPr>
            </w:pPr>
            <w:r w:rsidRPr="00782D0B">
              <w:rPr>
                <w:color w:val="000000"/>
                <w:sz w:val="22"/>
                <w:szCs w:val="22"/>
              </w:rPr>
              <w:t>3</w:t>
            </w:r>
          </w:p>
        </w:tc>
        <w:tc>
          <w:tcPr>
            <w:tcW w:w="4375" w:type="dxa"/>
            <w:shd w:val="clear" w:color="auto" w:fill="auto"/>
            <w:vAlign w:val="center"/>
            <w:hideMark/>
          </w:tcPr>
          <w:p w14:paraId="4A708578" w14:textId="77777777" w:rsidR="00782D0B" w:rsidRPr="00782D0B" w:rsidRDefault="00782D0B" w:rsidP="00782D0B">
            <w:pPr>
              <w:rPr>
                <w:color w:val="000000"/>
                <w:sz w:val="22"/>
                <w:szCs w:val="22"/>
              </w:rPr>
            </w:pPr>
            <w:r w:rsidRPr="00782D0B">
              <w:rPr>
                <w:color w:val="000000"/>
                <w:sz w:val="22"/>
                <w:szCs w:val="22"/>
              </w:rPr>
              <w:t>Расходы на оплату труда</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9BD2A67" w14:textId="77777777" w:rsidR="00782D0B" w:rsidRPr="00782D0B" w:rsidRDefault="00782D0B" w:rsidP="00782D0B">
            <w:pPr>
              <w:jc w:val="center"/>
              <w:rPr>
                <w:color w:val="000000"/>
              </w:rPr>
            </w:pPr>
            <w:r w:rsidRPr="00782D0B">
              <w:rPr>
                <w:color w:val="000000"/>
              </w:rPr>
              <w:t>41 006</w:t>
            </w:r>
          </w:p>
        </w:tc>
        <w:tc>
          <w:tcPr>
            <w:tcW w:w="1418" w:type="dxa"/>
            <w:tcBorders>
              <w:top w:val="nil"/>
              <w:left w:val="nil"/>
              <w:bottom w:val="single" w:sz="4" w:space="0" w:color="auto"/>
              <w:right w:val="single" w:sz="4" w:space="0" w:color="auto"/>
            </w:tcBorders>
            <w:shd w:val="clear" w:color="000000" w:fill="FFFFFF"/>
            <w:vAlign w:val="center"/>
          </w:tcPr>
          <w:p w14:paraId="49109B24" w14:textId="77777777" w:rsidR="00782D0B" w:rsidRPr="00782D0B" w:rsidRDefault="00782D0B" w:rsidP="00782D0B">
            <w:pPr>
              <w:jc w:val="center"/>
              <w:rPr>
                <w:color w:val="000000"/>
              </w:rPr>
            </w:pPr>
            <w:r w:rsidRPr="00782D0B">
              <w:rPr>
                <w:color w:val="000000"/>
              </w:rPr>
              <w:t>41 006</w:t>
            </w:r>
          </w:p>
        </w:tc>
        <w:tc>
          <w:tcPr>
            <w:tcW w:w="1559" w:type="dxa"/>
            <w:tcBorders>
              <w:top w:val="nil"/>
              <w:left w:val="nil"/>
              <w:bottom w:val="single" w:sz="4" w:space="0" w:color="auto"/>
              <w:right w:val="single" w:sz="4" w:space="0" w:color="auto"/>
            </w:tcBorders>
            <w:shd w:val="clear" w:color="000000" w:fill="FFFFFF"/>
            <w:vAlign w:val="center"/>
          </w:tcPr>
          <w:p w14:paraId="1D1C993C" w14:textId="77777777" w:rsidR="00782D0B" w:rsidRPr="00782D0B" w:rsidRDefault="00782D0B" w:rsidP="00782D0B">
            <w:pPr>
              <w:jc w:val="center"/>
              <w:rPr>
                <w:color w:val="000000"/>
              </w:rPr>
            </w:pPr>
            <w:r w:rsidRPr="00782D0B">
              <w:rPr>
                <w:color w:val="000000"/>
              </w:rPr>
              <w:t>0</w:t>
            </w:r>
          </w:p>
        </w:tc>
      </w:tr>
      <w:tr w:rsidR="00782D0B" w:rsidRPr="00782D0B" w14:paraId="6BD25612" w14:textId="77777777" w:rsidTr="00F95151">
        <w:trPr>
          <w:trHeight w:val="808"/>
        </w:trPr>
        <w:tc>
          <w:tcPr>
            <w:tcW w:w="553" w:type="dxa"/>
            <w:shd w:val="clear" w:color="auto" w:fill="auto"/>
            <w:vAlign w:val="center"/>
            <w:hideMark/>
          </w:tcPr>
          <w:p w14:paraId="4AE3EEE0" w14:textId="77777777" w:rsidR="00782D0B" w:rsidRPr="00782D0B" w:rsidRDefault="00782D0B" w:rsidP="00782D0B">
            <w:pPr>
              <w:jc w:val="center"/>
              <w:rPr>
                <w:color w:val="000000"/>
                <w:sz w:val="22"/>
                <w:szCs w:val="22"/>
              </w:rPr>
            </w:pPr>
            <w:r w:rsidRPr="00782D0B">
              <w:rPr>
                <w:color w:val="000000"/>
                <w:sz w:val="22"/>
                <w:szCs w:val="22"/>
              </w:rPr>
              <w:t>4</w:t>
            </w:r>
          </w:p>
        </w:tc>
        <w:tc>
          <w:tcPr>
            <w:tcW w:w="4375" w:type="dxa"/>
            <w:shd w:val="clear" w:color="auto" w:fill="auto"/>
            <w:vAlign w:val="center"/>
            <w:hideMark/>
          </w:tcPr>
          <w:p w14:paraId="254FE7CF" w14:textId="77777777" w:rsidR="00782D0B" w:rsidRPr="00782D0B" w:rsidRDefault="00782D0B" w:rsidP="00782D0B">
            <w:pPr>
              <w:rPr>
                <w:color w:val="000000"/>
                <w:sz w:val="22"/>
                <w:szCs w:val="22"/>
              </w:rPr>
            </w:pPr>
            <w:r w:rsidRPr="00782D0B">
              <w:rPr>
                <w:color w:val="000000"/>
                <w:sz w:val="22"/>
                <w:szCs w:val="22"/>
              </w:rPr>
              <w:t>Расходы на оплату работ и услуг производственного характера, выполняемых по договорам со сторонними организациями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57CC147" w14:textId="77777777" w:rsidR="00782D0B" w:rsidRPr="00782D0B" w:rsidRDefault="00782D0B" w:rsidP="00782D0B">
            <w:pPr>
              <w:jc w:val="center"/>
              <w:rPr>
                <w:color w:val="000000"/>
              </w:rPr>
            </w:pPr>
            <w:r w:rsidRPr="00782D0B">
              <w:rPr>
                <w:color w:val="000000"/>
              </w:rPr>
              <w:t>16 507</w:t>
            </w:r>
          </w:p>
        </w:tc>
        <w:tc>
          <w:tcPr>
            <w:tcW w:w="1418" w:type="dxa"/>
            <w:tcBorders>
              <w:top w:val="nil"/>
              <w:left w:val="nil"/>
              <w:bottom w:val="single" w:sz="4" w:space="0" w:color="auto"/>
              <w:right w:val="single" w:sz="4" w:space="0" w:color="auto"/>
            </w:tcBorders>
            <w:shd w:val="clear" w:color="000000" w:fill="FFFFFF"/>
            <w:vAlign w:val="center"/>
          </w:tcPr>
          <w:p w14:paraId="1E0F6270" w14:textId="77777777" w:rsidR="00782D0B" w:rsidRPr="00782D0B" w:rsidRDefault="00782D0B" w:rsidP="00782D0B">
            <w:pPr>
              <w:jc w:val="center"/>
              <w:rPr>
                <w:color w:val="000000"/>
              </w:rPr>
            </w:pPr>
            <w:r w:rsidRPr="00782D0B">
              <w:rPr>
                <w:color w:val="000000"/>
              </w:rPr>
              <w:t>16 507</w:t>
            </w:r>
          </w:p>
        </w:tc>
        <w:tc>
          <w:tcPr>
            <w:tcW w:w="1559" w:type="dxa"/>
            <w:tcBorders>
              <w:top w:val="nil"/>
              <w:left w:val="nil"/>
              <w:bottom w:val="single" w:sz="4" w:space="0" w:color="auto"/>
              <w:right w:val="single" w:sz="4" w:space="0" w:color="auto"/>
            </w:tcBorders>
            <w:shd w:val="clear" w:color="000000" w:fill="FFFFFF"/>
            <w:vAlign w:val="center"/>
          </w:tcPr>
          <w:p w14:paraId="4F402B84" w14:textId="77777777" w:rsidR="00782D0B" w:rsidRPr="00782D0B" w:rsidRDefault="00782D0B" w:rsidP="00782D0B">
            <w:pPr>
              <w:jc w:val="center"/>
              <w:rPr>
                <w:color w:val="000000"/>
              </w:rPr>
            </w:pPr>
            <w:r w:rsidRPr="00782D0B">
              <w:rPr>
                <w:color w:val="000000"/>
              </w:rPr>
              <w:t>0</w:t>
            </w:r>
          </w:p>
        </w:tc>
      </w:tr>
      <w:tr w:rsidR="00782D0B" w:rsidRPr="00782D0B" w14:paraId="110A76F4" w14:textId="77777777" w:rsidTr="00F95151">
        <w:trPr>
          <w:trHeight w:val="640"/>
        </w:trPr>
        <w:tc>
          <w:tcPr>
            <w:tcW w:w="553" w:type="dxa"/>
            <w:shd w:val="clear" w:color="auto" w:fill="auto"/>
            <w:vAlign w:val="center"/>
            <w:hideMark/>
          </w:tcPr>
          <w:p w14:paraId="7F3CD8B0" w14:textId="77777777" w:rsidR="00782D0B" w:rsidRPr="00782D0B" w:rsidRDefault="00782D0B" w:rsidP="00782D0B">
            <w:pPr>
              <w:jc w:val="center"/>
              <w:rPr>
                <w:color w:val="000000"/>
                <w:sz w:val="22"/>
                <w:szCs w:val="22"/>
              </w:rPr>
            </w:pPr>
            <w:r w:rsidRPr="00782D0B">
              <w:rPr>
                <w:color w:val="000000"/>
                <w:sz w:val="22"/>
                <w:szCs w:val="22"/>
              </w:rPr>
              <w:t>5</w:t>
            </w:r>
          </w:p>
        </w:tc>
        <w:tc>
          <w:tcPr>
            <w:tcW w:w="4375" w:type="dxa"/>
            <w:shd w:val="clear" w:color="auto" w:fill="auto"/>
            <w:vAlign w:val="center"/>
            <w:hideMark/>
          </w:tcPr>
          <w:p w14:paraId="5C51C45B" w14:textId="77777777" w:rsidR="00782D0B" w:rsidRPr="00782D0B" w:rsidRDefault="00782D0B" w:rsidP="00782D0B">
            <w:pPr>
              <w:rPr>
                <w:color w:val="000000"/>
                <w:sz w:val="22"/>
                <w:szCs w:val="22"/>
              </w:rPr>
            </w:pPr>
            <w:r w:rsidRPr="00782D0B">
              <w:rPr>
                <w:color w:val="000000"/>
                <w:sz w:val="22"/>
                <w:szCs w:val="22"/>
              </w:rPr>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7E6D0F7" w14:textId="77777777" w:rsidR="00782D0B" w:rsidRPr="00782D0B" w:rsidRDefault="00782D0B" w:rsidP="00782D0B">
            <w:pPr>
              <w:jc w:val="center"/>
              <w:rPr>
                <w:color w:val="000000"/>
              </w:rPr>
            </w:pPr>
            <w:r w:rsidRPr="00782D0B">
              <w:rPr>
                <w:color w:val="000000"/>
              </w:rPr>
              <w:t>3 728</w:t>
            </w:r>
          </w:p>
        </w:tc>
        <w:tc>
          <w:tcPr>
            <w:tcW w:w="1418" w:type="dxa"/>
            <w:tcBorders>
              <w:top w:val="nil"/>
              <w:left w:val="nil"/>
              <w:bottom w:val="single" w:sz="4" w:space="0" w:color="auto"/>
              <w:right w:val="single" w:sz="4" w:space="0" w:color="auto"/>
            </w:tcBorders>
            <w:shd w:val="clear" w:color="000000" w:fill="FFFFFF"/>
            <w:vAlign w:val="center"/>
          </w:tcPr>
          <w:p w14:paraId="7CEB81DF" w14:textId="77777777" w:rsidR="00782D0B" w:rsidRPr="00782D0B" w:rsidRDefault="00782D0B" w:rsidP="00782D0B">
            <w:pPr>
              <w:jc w:val="center"/>
              <w:rPr>
                <w:color w:val="000000"/>
              </w:rPr>
            </w:pPr>
            <w:r w:rsidRPr="00782D0B">
              <w:rPr>
                <w:color w:val="000000"/>
              </w:rPr>
              <w:t>3 728</w:t>
            </w:r>
          </w:p>
        </w:tc>
        <w:tc>
          <w:tcPr>
            <w:tcW w:w="1559" w:type="dxa"/>
            <w:tcBorders>
              <w:top w:val="nil"/>
              <w:left w:val="nil"/>
              <w:bottom w:val="single" w:sz="4" w:space="0" w:color="auto"/>
              <w:right w:val="single" w:sz="4" w:space="0" w:color="auto"/>
            </w:tcBorders>
            <w:shd w:val="clear" w:color="000000" w:fill="FFFFFF"/>
            <w:vAlign w:val="center"/>
          </w:tcPr>
          <w:p w14:paraId="71E248A9" w14:textId="77777777" w:rsidR="00782D0B" w:rsidRPr="00782D0B" w:rsidRDefault="00782D0B" w:rsidP="00782D0B">
            <w:pPr>
              <w:jc w:val="center"/>
              <w:rPr>
                <w:color w:val="000000"/>
              </w:rPr>
            </w:pPr>
            <w:r w:rsidRPr="00782D0B">
              <w:rPr>
                <w:color w:val="000000"/>
              </w:rPr>
              <w:t>0</w:t>
            </w:r>
          </w:p>
        </w:tc>
      </w:tr>
      <w:tr w:rsidR="00782D0B" w:rsidRPr="00782D0B" w14:paraId="64688D68" w14:textId="77777777" w:rsidTr="00F95151">
        <w:trPr>
          <w:trHeight w:val="185"/>
        </w:trPr>
        <w:tc>
          <w:tcPr>
            <w:tcW w:w="553" w:type="dxa"/>
            <w:shd w:val="clear" w:color="auto" w:fill="auto"/>
            <w:vAlign w:val="center"/>
            <w:hideMark/>
          </w:tcPr>
          <w:p w14:paraId="59823659" w14:textId="77777777" w:rsidR="00782D0B" w:rsidRPr="00782D0B" w:rsidRDefault="00782D0B" w:rsidP="00782D0B">
            <w:pPr>
              <w:jc w:val="center"/>
              <w:rPr>
                <w:color w:val="000000"/>
                <w:sz w:val="22"/>
                <w:szCs w:val="22"/>
              </w:rPr>
            </w:pPr>
            <w:r w:rsidRPr="00782D0B">
              <w:rPr>
                <w:color w:val="000000"/>
                <w:sz w:val="22"/>
                <w:szCs w:val="22"/>
              </w:rPr>
              <w:t>6</w:t>
            </w:r>
          </w:p>
        </w:tc>
        <w:tc>
          <w:tcPr>
            <w:tcW w:w="4375" w:type="dxa"/>
            <w:shd w:val="clear" w:color="auto" w:fill="auto"/>
            <w:vAlign w:val="center"/>
            <w:hideMark/>
          </w:tcPr>
          <w:p w14:paraId="736BC7A6" w14:textId="77777777" w:rsidR="00782D0B" w:rsidRPr="00782D0B" w:rsidRDefault="00782D0B" w:rsidP="00782D0B">
            <w:pPr>
              <w:rPr>
                <w:color w:val="000000"/>
                <w:sz w:val="22"/>
                <w:szCs w:val="22"/>
              </w:rPr>
            </w:pPr>
            <w:r w:rsidRPr="00782D0B">
              <w:rPr>
                <w:color w:val="000000"/>
                <w:sz w:val="22"/>
                <w:szCs w:val="22"/>
              </w:rPr>
              <w:t>Расходы на служебные командировки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8D72AE9" w14:textId="77777777" w:rsidR="00782D0B" w:rsidRPr="00782D0B" w:rsidRDefault="00782D0B" w:rsidP="00782D0B">
            <w:pPr>
              <w:jc w:val="center"/>
              <w:rPr>
                <w:color w:val="000000"/>
              </w:rPr>
            </w:pPr>
            <w:r w:rsidRPr="00782D0B">
              <w:rPr>
                <w:color w:val="000000"/>
              </w:rPr>
              <w:t>29</w:t>
            </w:r>
          </w:p>
        </w:tc>
        <w:tc>
          <w:tcPr>
            <w:tcW w:w="1418" w:type="dxa"/>
            <w:tcBorders>
              <w:top w:val="nil"/>
              <w:left w:val="nil"/>
              <w:bottom w:val="single" w:sz="4" w:space="0" w:color="auto"/>
              <w:right w:val="single" w:sz="4" w:space="0" w:color="auto"/>
            </w:tcBorders>
            <w:shd w:val="clear" w:color="000000" w:fill="FFFFFF"/>
            <w:vAlign w:val="center"/>
          </w:tcPr>
          <w:p w14:paraId="4195ED02" w14:textId="77777777" w:rsidR="00782D0B" w:rsidRPr="00782D0B" w:rsidRDefault="00782D0B" w:rsidP="00782D0B">
            <w:pPr>
              <w:jc w:val="center"/>
              <w:rPr>
                <w:color w:val="000000"/>
              </w:rPr>
            </w:pPr>
            <w:r w:rsidRPr="00782D0B">
              <w:rPr>
                <w:color w:val="000000"/>
              </w:rPr>
              <w:t>29</w:t>
            </w:r>
          </w:p>
        </w:tc>
        <w:tc>
          <w:tcPr>
            <w:tcW w:w="1559" w:type="dxa"/>
            <w:tcBorders>
              <w:top w:val="nil"/>
              <w:left w:val="nil"/>
              <w:bottom w:val="single" w:sz="4" w:space="0" w:color="auto"/>
              <w:right w:val="single" w:sz="4" w:space="0" w:color="auto"/>
            </w:tcBorders>
            <w:shd w:val="clear" w:color="000000" w:fill="FFFFFF"/>
            <w:vAlign w:val="center"/>
          </w:tcPr>
          <w:p w14:paraId="2FB240B1" w14:textId="77777777" w:rsidR="00782D0B" w:rsidRPr="00782D0B" w:rsidRDefault="00782D0B" w:rsidP="00782D0B">
            <w:pPr>
              <w:jc w:val="center"/>
              <w:rPr>
                <w:color w:val="000000"/>
              </w:rPr>
            </w:pPr>
            <w:r w:rsidRPr="00782D0B">
              <w:rPr>
                <w:color w:val="000000"/>
              </w:rPr>
              <w:t>0</w:t>
            </w:r>
          </w:p>
        </w:tc>
      </w:tr>
      <w:tr w:rsidR="00782D0B" w:rsidRPr="00782D0B" w14:paraId="2C9B2505" w14:textId="77777777" w:rsidTr="00F95151">
        <w:trPr>
          <w:trHeight w:val="176"/>
        </w:trPr>
        <w:tc>
          <w:tcPr>
            <w:tcW w:w="553" w:type="dxa"/>
            <w:shd w:val="clear" w:color="auto" w:fill="auto"/>
            <w:vAlign w:val="center"/>
            <w:hideMark/>
          </w:tcPr>
          <w:p w14:paraId="1A05B716" w14:textId="77777777" w:rsidR="00782D0B" w:rsidRPr="00782D0B" w:rsidRDefault="00782D0B" w:rsidP="00782D0B">
            <w:pPr>
              <w:jc w:val="center"/>
              <w:rPr>
                <w:color w:val="000000"/>
                <w:sz w:val="22"/>
                <w:szCs w:val="22"/>
              </w:rPr>
            </w:pPr>
            <w:r w:rsidRPr="00782D0B">
              <w:rPr>
                <w:color w:val="000000"/>
                <w:sz w:val="22"/>
                <w:szCs w:val="22"/>
              </w:rPr>
              <w:t>7</w:t>
            </w:r>
          </w:p>
        </w:tc>
        <w:tc>
          <w:tcPr>
            <w:tcW w:w="4375" w:type="dxa"/>
            <w:shd w:val="clear" w:color="auto" w:fill="auto"/>
            <w:vAlign w:val="center"/>
            <w:hideMark/>
          </w:tcPr>
          <w:p w14:paraId="684D7479" w14:textId="77777777" w:rsidR="00782D0B" w:rsidRPr="00782D0B" w:rsidRDefault="00782D0B" w:rsidP="00782D0B">
            <w:pPr>
              <w:rPr>
                <w:color w:val="000000"/>
                <w:sz w:val="22"/>
                <w:szCs w:val="22"/>
              </w:rPr>
            </w:pPr>
            <w:r w:rsidRPr="00782D0B">
              <w:rPr>
                <w:color w:val="000000"/>
                <w:sz w:val="22"/>
                <w:szCs w:val="22"/>
              </w:rPr>
              <w:t>Расходы на обучение персонала</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E7A299C" w14:textId="77777777" w:rsidR="00782D0B" w:rsidRPr="00782D0B" w:rsidRDefault="00782D0B" w:rsidP="00782D0B">
            <w:pPr>
              <w:jc w:val="center"/>
              <w:rPr>
                <w:color w:val="000000"/>
              </w:rPr>
            </w:pPr>
            <w:r w:rsidRPr="00782D0B">
              <w:rPr>
                <w:color w:val="000000"/>
              </w:rPr>
              <w:t>162</w:t>
            </w:r>
          </w:p>
        </w:tc>
        <w:tc>
          <w:tcPr>
            <w:tcW w:w="1418" w:type="dxa"/>
            <w:tcBorders>
              <w:top w:val="nil"/>
              <w:left w:val="nil"/>
              <w:bottom w:val="single" w:sz="4" w:space="0" w:color="auto"/>
              <w:right w:val="single" w:sz="4" w:space="0" w:color="auto"/>
            </w:tcBorders>
            <w:shd w:val="clear" w:color="000000" w:fill="FFFFFF"/>
            <w:vAlign w:val="center"/>
          </w:tcPr>
          <w:p w14:paraId="2F9B35D7" w14:textId="77777777" w:rsidR="00782D0B" w:rsidRPr="00782D0B" w:rsidRDefault="00782D0B" w:rsidP="00782D0B">
            <w:pPr>
              <w:jc w:val="center"/>
              <w:rPr>
                <w:color w:val="000000"/>
              </w:rPr>
            </w:pPr>
            <w:r w:rsidRPr="00782D0B">
              <w:rPr>
                <w:color w:val="000000"/>
              </w:rPr>
              <w:t>162</w:t>
            </w:r>
          </w:p>
        </w:tc>
        <w:tc>
          <w:tcPr>
            <w:tcW w:w="1559" w:type="dxa"/>
            <w:tcBorders>
              <w:top w:val="nil"/>
              <w:left w:val="nil"/>
              <w:bottom w:val="single" w:sz="4" w:space="0" w:color="auto"/>
              <w:right w:val="single" w:sz="4" w:space="0" w:color="auto"/>
            </w:tcBorders>
            <w:shd w:val="clear" w:color="000000" w:fill="FFFFFF"/>
            <w:vAlign w:val="center"/>
          </w:tcPr>
          <w:p w14:paraId="706D4FCB" w14:textId="77777777" w:rsidR="00782D0B" w:rsidRPr="00782D0B" w:rsidRDefault="00782D0B" w:rsidP="00782D0B">
            <w:pPr>
              <w:jc w:val="center"/>
              <w:rPr>
                <w:color w:val="000000"/>
              </w:rPr>
            </w:pPr>
            <w:r w:rsidRPr="00782D0B">
              <w:rPr>
                <w:color w:val="000000"/>
              </w:rPr>
              <w:t>0</w:t>
            </w:r>
          </w:p>
        </w:tc>
      </w:tr>
      <w:tr w:rsidR="00782D0B" w:rsidRPr="00782D0B" w14:paraId="39EE4A7D" w14:textId="77777777" w:rsidTr="00F95151">
        <w:trPr>
          <w:trHeight w:val="235"/>
        </w:trPr>
        <w:tc>
          <w:tcPr>
            <w:tcW w:w="553" w:type="dxa"/>
            <w:shd w:val="clear" w:color="auto" w:fill="auto"/>
            <w:vAlign w:val="center"/>
            <w:hideMark/>
          </w:tcPr>
          <w:p w14:paraId="56E7F779" w14:textId="77777777" w:rsidR="00782D0B" w:rsidRPr="00782D0B" w:rsidRDefault="00782D0B" w:rsidP="00782D0B">
            <w:pPr>
              <w:jc w:val="center"/>
              <w:rPr>
                <w:color w:val="000000"/>
                <w:sz w:val="22"/>
                <w:szCs w:val="22"/>
              </w:rPr>
            </w:pPr>
            <w:r w:rsidRPr="00782D0B">
              <w:rPr>
                <w:color w:val="000000"/>
                <w:sz w:val="22"/>
                <w:szCs w:val="22"/>
              </w:rPr>
              <w:t>8</w:t>
            </w:r>
          </w:p>
        </w:tc>
        <w:tc>
          <w:tcPr>
            <w:tcW w:w="4375" w:type="dxa"/>
            <w:shd w:val="clear" w:color="auto" w:fill="auto"/>
            <w:vAlign w:val="center"/>
            <w:hideMark/>
          </w:tcPr>
          <w:p w14:paraId="1C0DC1D0" w14:textId="77777777" w:rsidR="00782D0B" w:rsidRPr="00782D0B" w:rsidRDefault="00782D0B" w:rsidP="00782D0B">
            <w:pPr>
              <w:rPr>
                <w:color w:val="000000"/>
                <w:sz w:val="22"/>
                <w:szCs w:val="22"/>
              </w:rPr>
            </w:pPr>
            <w:r w:rsidRPr="00782D0B">
              <w:rPr>
                <w:color w:val="000000"/>
                <w:sz w:val="22"/>
                <w:szCs w:val="22"/>
              </w:rPr>
              <w:t>Лизинговый платеж</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6D10EC5" w14:textId="77777777" w:rsidR="00782D0B" w:rsidRPr="00782D0B" w:rsidRDefault="00782D0B" w:rsidP="00782D0B">
            <w:pPr>
              <w:jc w:val="center"/>
              <w:rPr>
                <w:color w:val="000000"/>
              </w:rPr>
            </w:pPr>
            <w:r w:rsidRPr="00782D0B">
              <w:rPr>
                <w:color w:val="000000"/>
              </w:rPr>
              <w:t>0</w:t>
            </w:r>
          </w:p>
        </w:tc>
        <w:tc>
          <w:tcPr>
            <w:tcW w:w="1418" w:type="dxa"/>
            <w:tcBorders>
              <w:top w:val="nil"/>
              <w:left w:val="nil"/>
              <w:bottom w:val="single" w:sz="4" w:space="0" w:color="auto"/>
              <w:right w:val="single" w:sz="4" w:space="0" w:color="auto"/>
            </w:tcBorders>
            <w:shd w:val="clear" w:color="000000" w:fill="FFFFFF"/>
            <w:vAlign w:val="center"/>
          </w:tcPr>
          <w:p w14:paraId="2D307CFA" w14:textId="77777777" w:rsidR="00782D0B" w:rsidRPr="00782D0B" w:rsidRDefault="00782D0B" w:rsidP="00782D0B">
            <w:pPr>
              <w:jc w:val="center"/>
              <w:rPr>
                <w:color w:val="000000"/>
              </w:rPr>
            </w:pPr>
            <w:r w:rsidRPr="00782D0B">
              <w:rPr>
                <w:color w:val="000000"/>
              </w:rPr>
              <w:t>0</w:t>
            </w:r>
          </w:p>
        </w:tc>
        <w:tc>
          <w:tcPr>
            <w:tcW w:w="1559" w:type="dxa"/>
            <w:tcBorders>
              <w:top w:val="nil"/>
              <w:left w:val="nil"/>
              <w:bottom w:val="single" w:sz="4" w:space="0" w:color="auto"/>
              <w:right w:val="single" w:sz="4" w:space="0" w:color="auto"/>
            </w:tcBorders>
            <w:shd w:val="clear" w:color="000000" w:fill="FFFFFF"/>
            <w:vAlign w:val="center"/>
          </w:tcPr>
          <w:p w14:paraId="38373B64" w14:textId="77777777" w:rsidR="00782D0B" w:rsidRPr="00782D0B" w:rsidRDefault="00782D0B" w:rsidP="00782D0B">
            <w:pPr>
              <w:jc w:val="center"/>
              <w:rPr>
                <w:color w:val="000000"/>
              </w:rPr>
            </w:pPr>
            <w:r w:rsidRPr="00782D0B">
              <w:rPr>
                <w:color w:val="000000"/>
              </w:rPr>
              <w:t>0</w:t>
            </w:r>
          </w:p>
        </w:tc>
      </w:tr>
      <w:tr w:rsidR="00782D0B" w:rsidRPr="00782D0B" w14:paraId="42630469" w14:textId="77777777" w:rsidTr="00F95151">
        <w:trPr>
          <w:trHeight w:val="270"/>
        </w:trPr>
        <w:tc>
          <w:tcPr>
            <w:tcW w:w="553" w:type="dxa"/>
            <w:shd w:val="clear" w:color="auto" w:fill="auto"/>
            <w:vAlign w:val="center"/>
            <w:hideMark/>
          </w:tcPr>
          <w:p w14:paraId="05AC6B1D" w14:textId="77777777" w:rsidR="00782D0B" w:rsidRPr="00782D0B" w:rsidRDefault="00782D0B" w:rsidP="00782D0B">
            <w:pPr>
              <w:jc w:val="center"/>
              <w:rPr>
                <w:color w:val="000000"/>
                <w:sz w:val="22"/>
                <w:szCs w:val="22"/>
              </w:rPr>
            </w:pPr>
            <w:r w:rsidRPr="00782D0B">
              <w:rPr>
                <w:color w:val="000000"/>
                <w:sz w:val="22"/>
                <w:szCs w:val="22"/>
              </w:rPr>
              <w:t>9</w:t>
            </w:r>
          </w:p>
        </w:tc>
        <w:tc>
          <w:tcPr>
            <w:tcW w:w="4375" w:type="dxa"/>
            <w:shd w:val="clear" w:color="auto" w:fill="auto"/>
            <w:vAlign w:val="center"/>
            <w:hideMark/>
          </w:tcPr>
          <w:p w14:paraId="4295F8DF" w14:textId="77777777" w:rsidR="00782D0B" w:rsidRPr="00782D0B" w:rsidRDefault="00782D0B" w:rsidP="00782D0B">
            <w:pPr>
              <w:rPr>
                <w:color w:val="000000"/>
                <w:sz w:val="22"/>
                <w:szCs w:val="22"/>
              </w:rPr>
            </w:pPr>
            <w:r w:rsidRPr="00782D0B">
              <w:rPr>
                <w:color w:val="000000"/>
                <w:sz w:val="22"/>
                <w:szCs w:val="22"/>
              </w:rPr>
              <w:t>Арендная плата</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E796BD7" w14:textId="77777777" w:rsidR="00782D0B" w:rsidRPr="00782D0B" w:rsidRDefault="00782D0B" w:rsidP="00782D0B">
            <w:pPr>
              <w:jc w:val="center"/>
              <w:rPr>
                <w:color w:val="000000"/>
              </w:rPr>
            </w:pPr>
            <w:r w:rsidRPr="00782D0B">
              <w:rPr>
                <w:color w:val="000000"/>
              </w:rPr>
              <w:t>0</w:t>
            </w:r>
          </w:p>
        </w:tc>
        <w:tc>
          <w:tcPr>
            <w:tcW w:w="1418" w:type="dxa"/>
            <w:tcBorders>
              <w:top w:val="nil"/>
              <w:left w:val="nil"/>
              <w:bottom w:val="single" w:sz="4" w:space="0" w:color="auto"/>
              <w:right w:val="single" w:sz="4" w:space="0" w:color="auto"/>
            </w:tcBorders>
            <w:shd w:val="clear" w:color="000000" w:fill="FFFFFF"/>
            <w:vAlign w:val="center"/>
          </w:tcPr>
          <w:p w14:paraId="632ACF00" w14:textId="77777777" w:rsidR="00782D0B" w:rsidRPr="00782D0B" w:rsidRDefault="00782D0B" w:rsidP="00782D0B">
            <w:pPr>
              <w:jc w:val="center"/>
              <w:rPr>
                <w:color w:val="000000"/>
              </w:rPr>
            </w:pPr>
            <w:r w:rsidRPr="00782D0B">
              <w:rPr>
                <w:color w:val="000000"/>
              </w:rPr>
              <w:t>0</w:t>
            </w:r>
          </w:p>
        </w:tc>
        <w:tc>
          <w:tcPr>
            <w:tcW w:w="1559" w:type="dxa"/>
            <w:tcBorders>
              <w:top w:val="nil"/>
              <w:left w:val="nil"/>
              <w:bottom w:val="single" w:sz="4" w:space="0" w:color="auto"/>
              <w:right w:val="single" w:sz="4" w:space="0" w:color="auto"/>
            </w:tcBorders>
            <w:shd w:val="clear" w:color="000000" w:fill="FFFFFF"/>
            <w:vAlign w:val="center"/>
          </w:tcPr>
          <w:p w14:paraId="7C54202B" w14:textId="77777777" w:rsidR="00782D0B" w:rsidRPr="00782D0B" w:rsidRDefault="00782D0B" w:rsidP="00782D0B">
            <w:pPr>
              <w:jc w:val="center"/>
              <w:rPr>
                <w:color w:val="000000"/>
              </w:rPr>
            </w:pPr>
            <w:r w:rsidRPr="00782D0B">
              <w:rPr>
                <w:color w:val="000000"/>
              </w:rPr>
              <w:t>0</w:t>
            </w:r>
          </w:p>
        </w:tc>
      </w:tr>
      <w:tr w:rsidR="00782D0B" w:rsidRPr="00782D0B" w14:paraId="03B07AB0" w14:textId="77777777" w:rsidTr="00F95151">
        <w:trPr>
          <w:trHeight w:val="118"/>
        </w:trPr>
        <w:tc>
          <w:tcPr>
            <w:tcW w:w="553" w:type="dxa"/>
            <w:shd w:val="clear" w:color="auto" w:fill="auto"/>
            <w:vAlign w:val="center"/>
            <w:hideMark/>
          </w:tcPr>
          <w:p w14:paraId="6BAD1479" w14:textId="77777777" w:rsidR="00782D0B" w:rsidRPr="00782D0B" w:rsidRDefault="00782D0B" w:rsidP="00782D0B">
            <w:pPr>
              <w:jc w:val="center"/>
              <w:rPr>
                <w:color w:val="000000"/>
                <w:sz w:val="22"/>
                <w:szCs w:val="22"/>
              </w:rPr>
            </w:pPr>
            <w:r w:rsidRPr="00782D0B">
              <w:rPr>
                <w:color w:val="000000"/>
                <w:sz w:val="22"/>
                <w:szCs w:val="22"/>
              </w:rPr>
              <w:t>10</w:t>
            </w:r>
          </w:p>
        </w:tc>
        <w:tc>
          <w:tcPr>
            <w:tcW w:w="4375" w:type="dxa"/>
            <w:shd w:val="clear" w:color="auto" w:fill="auto"/>
            <w:vAlign w:val="center"/>
            <w:hideMark/>
          </w:tcPr>
          <w:p w14:paraId="69F7481C" w14:textId="77777777" w:rsidR="00782D0B" w:rsidRPr="00782D0B" w:rsidRDefault="00782D0B" w:rsidP="00782D0B">
            <w:pPr>
              <w:rPr>
                <w:color w:val="000000"/>
                <w:sz w:val="22"/>
                <w:szCs w:val="22"/>
              </w:rPr>
            </w:pPr>
            <w:r w:rsidRPr="00782D0B">
              <w:rPr>
                <w:color w:val="000000"/>
                <w:sz w:val="22"/>
                <w:szCs w:val="22"/>
              </w:rPr>
              <w:t>Другие расходы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E965893" w14:textId="77777777" w:rsidR="00782D0B" w:rsidRPr="00782D0B" w:rsidRDefault="00782D0B" w:rsidP="00782D0B">
            <w:pPr>
              <w:jc w:val="center"/>
              <w:rPr>
                <w:color w:val="000000"/>
              </w:rPr>
            </w:pPr>
            <w:r w:rsidRPr="00782D0B">
              <w:rPr>
                <w:color w:val="000000"/>
              </w:rPr>
              <w:t>1 143</w:t>
            </w:r>
          </w:p>
        </w:tc>
        <w:tc>
          <w:tcPr>
            <w:tcW w:w="1418" w:type="dxa"/>
            <w:tcBorders>
              <w:top w:val="nil"/>
              <w:left w:val="nil"/>
              <w:bottom w:val="single" w:sz="4" w:space="0" w:color="auto"/>
              <w:right w:val="single" w:sz="4" w:space="0" w:color="auto"/>
            </w:tcBorders>
            <w:shd w:val="clear" w:color="000000" w:fill="FFFFFF"/>
            <w:vAlign w:val="center"/>
          </w:tcPr>
          <w:p w14:paraId="78D0E9A6" w14:textId="77777777" w:rsidR="00782D0B" w:rsidRPr="00782D0B" w:rsidRDefault="00782D0B" w:rsidP="00782D0B">
            <w:pPr>
              <w:jc w:val="center"/>
              <w:rPr>
                <w:color w:val="000000"/>
              </w:rPr>
            </w:pPr>
            <w:r w:rsidRPr="00782D0B">
              <w:rPr>
                <w:color w:val="000000"/>
              </w:rPr>
              <w:t>1 143</w:t>
            </w:r>
          </w:p>
        </w:tc>
        <w:tc>
          <w:tcPr>
            <w:tcW w:w="1559" w:type="dxa"/>
            <w:tcBorders>
              <w:top w:val="nil"/>
              <w:left w:val="nil"/>
              <w:bottom w:val="single" w:sz="4" w:space="0" w:color="auto"/>
              <w:right w:val="single" w:sz="4" w:space="0" w:color="auto"/>
            </w:tcBorders>
            <w:shd w:val="clear" w:color="000000" w:fill="FFFFFF"/>
            <w:vAlign w:val="center"/>
          </w:tcPr>
          <w:p w14:paraId="01A074E1" w14:textId="77777777" w:rsidR="00782D0B" w:rsidRPr="00782D0B" w:rsidRDefault="00782D0B" w:rsidP="00782D0B">
            <w:pPr>
              <w:jc w:val="center"/>
              <w:rPr>
                <w:color w:val="000000"/>
              </w:rPr>
            </w:pPr>
            <w:r w:rsidRPr="00782D0B">
              <w:rPr>
                <w:color w:val="000000"/>
              </w:rPr>
              <w:t>0</w:t>
            </w:r>
          </w:p>
        </w:tc>
      </w:tr>
      <w:tr w:rsidR="00782D0B" w:rsidRPr="00782D0B" w14:paraId="4359E5C1" w14:textId="77777777" w:rsidTr="00F95151">
        <w:trPr>
          <w:trHeight w:val="390"/>
        </w:trPr>
        <w:tc>
          <w:tcPr>
            <w:tcW w:w="553" w:type="dxa"/>
            <w:shd w:val="clear" w:color="auto" w:fill="auto"/>
            <w:vAlign w:val="center"/>
            <w:hideMark/>
          </w:tcPr>
          <w:p w14:paraId="245F6617" w14:textId="77777777" w:rsidR="00782D0B" w:rsidRPr="00782D0B" w:rsidRDefault="00782D0B" w:rsidP="00782D0B">
            <w:pPr>
              <w:jc w:val="center"/>
              <w:rPr>
                <w:b/>
                <w:color w:val="000000"/>
                <w:sz w:val="22"/>
                <w:szCs w:val="22"/>
              </w:rPr>
            </w:pPr>
            <w:r w:rsidRPr="00782D0B">
              <w:rPr>
                <w:b/>
                <w:color w:val="000000"/>
                <w:sz w:val="22"/>
                <w:szCs w:val="22"/>
              </w:rPr>
              <w:t> </w:t>
            </w:r>
          </w:p>
        </w:tc>
        <w:tc>
          <w:tcPr>
            <w:tcW w:w="4375" w:type="dxa"/>
            <w:shd w:val="clear" w:color="auto" w:fill="auto"/>
            <w:vAlign w:val="center"/>
            <w:hideMark/>
          </w:tcPr>
          <w:p w14:paraId="7ADC4F82" w14:textId="77777777" w:rsidR="00782D0B" w:rsidRPr="00782D0B" w:rsidRDefault="00782D0B" w:rsidP="00782D0B">
            <w:pPr>
              <w:rPr>
                <w:color w:val="000000"/>
                <w:sz w:val="22"/>
                <w:szCs w:val="22"/>
              </w:rPr>
            </w:pPr>
            <w:r w:rsidRPr="00782D0B">
              <w:rPr>
                <w:color w:val="000000"/>
                <w:sz w:val="22"/>
                <w:szCs w:val="22"/>
              </w:rPr>
              <w:t>ИТОГО операционных расходов</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0E33642" w14:textId="77777777" w:rsidR="00782D0B" w:rsidRPr="00782D0B" w:rsidRDefault="00782D0B" w:rsidP="00782D0B">
            <w:pPr>
              <w:jc w:val="center"/>
              <w:rPr>
                <w:color w:val="000000"/>
              </w:rPr>
            </w:pPr>
            <w:r w:rsidRPr="00782D0B">
              <w:rPr>
                <w:color w:val="000000"/>
              </w:rPr>
              <w:t>70 771</w:t>
            </w:r>
          </w:p>
        </w:tc>
        <w:tc>
          <w:tcPr>
            <w:tcW w:w="1418" w:type="dxa"/>
            <w:tcBorders>
              <w:top w:val="nil"/>
              <w:left w:val="nil"/>
              <w:bottom w:val="single" w:sz="4" w:space="0" w:color="auto"/>
              <w:right w:val="single" w:sz="4" w:space="0" w:color="auto"/>
            </w:tcBorders>
            <w:shd w:val="clear" w:color="000000" w:fill="FFFFFF"/>
            <w:vAlign w:val="center"/>
          </w:tcPr>
          <w:p w14:paraId="57A56628" w14:textId="77777777" w:rsidR="00782D0B" w:rsidRPr="00782D0B" w:rsidRDefault="00782D0B" w:rsidP="00782D0B">
            <w:pPr>
              <w:jc w:val="center"/>
              <w:rPr>
                <w:color w:val="000000"/>
              </w:rPr>
            </w:pPr>
            <w:r w:rsidRPr="00782D0B">
              <w:rPr>
                <w:color w:val="000000"/>
              </w:rPr>
              <w:t>70 771</w:t>
            </w:r>
          </w:p>
        </w:tc>
        <w:tc>
          <w:tcPr>
            <w:tcW w:w="1559" w:type="dxa"/>
            <w:tcBorders>
              <w:top w:val="nil"/>
              <w:left w:val="nil"/>
              <w:bottom w:val="single" w:sz="4" w:space="0" w:color="auto"/>
              <w:right w:val="single" w:sz="4" w:space="0" w:color="auto"/>
            </w:tcBorders>
            <w:shd w:val="clear" w:color="000000" w:fill="FFFFFF"/>
            <w:vAlign w:val="center"/>
          </w:tcPr>
          <w:p w14:paraId="7F4CE0D2" w14:textId="77777777" w:rsidR="00782D0B" w:rsidRPr="00782D0B" w:rsidRDefault="00782D0B" w:rsidP="00782D0B">
            <w:pPr>
              <w:jc w:val="center"/>
              <w:rPr>
                <w:color w:val="000000"/>
              </w:rPr>
            </w:pPr>
            <w:r w:rsidRPr="00782D0B">
              <w:rPr>
                <w:color w:val="000000"/>
              </w:rPr>
              <w:t>0</w:t>
            </w:r>
          </w:p>
        </w:tc>
      </w:tr>
    </w:tbl>
    <w:p w14:paraId="6ACFF48D" w14:textId="77777777" w:rsidR="00782D0B" w:rsidRPr="00782D0B" w:rsidRDefault="00782D0B" w:rsidP="00782D0B">
      <w:pPr>
        <w:keepNext/>
        <w:spacing w:before="240" w:after="60"/>
        <w:ind w:left="720"/>
        <w:outlineLvl w:val="0"/>
        <w:rPr>
          <w:rFonts w:ascii="Cambria" w:hAnsi="Cambria"/>
          <w:b/>
          <w:bCs/>
          <w:color w:val="000000"/>
          <w:kern w:val="32"/>
          <w:sz w:val="32"/>
          <w:szCs w:val="32"/>
          <w:lang w:eastAsia="en-US"/>
        </w:rPr>
      </w:pPr>
      <w:bookmarkStart w:id="109" w:name="_Toc530742624"/>
      <w:bookmarkStart w:id="110" w:name="_Toc532493856"/>
      <w:bookmarkStart w:id="111" w:name="_Toc24044788"/>
      <w:bookmarkStart w:id="112" w:name="_Toc118883847"/>
    </w:p>
    <w:p w14:paraId="46E5C473"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r w:rsidRPr="00782D0B">
        <w:rPr>
          <w:rFonts w:ascii="Cambria" w:hAnsi="Cambria"/>
          <w:b/>
          <w:bCs/>
          <w:color w:val="000000"/>
          <w:kern w:val="32"/>
          <w:sz w:val="32"/>
          <w:szCs w:val="32"/>
          <w:lang w:eastAsia="en-US"/>
        </w:rPr>
        <w:t>Неподконтрольные расходы</w:t>
      </w:r>
      <w:bookmarkEnd w:id="109"/>
      <w:bookmarkEnd w:id="110"/>
      <w:bookmarkEnd w:id="111"/>
      <w:bookmarkEnd w:id="112"/>
    </w:p>
    <w:p w14:paraId="77AE5A19" w14:textId="77777777" w:rsidR="00782D0B" w:rsidRPr="00782D0B" w:rsidRDefault="00782D0B" w:rsidP="00782D0B">
      <w:pPr>
        <w:ind w:firstLine="709"/>
        <w:jc w:val="both"/>
        <w:rPr>
          <w:color w:val="000000"/>
        </w:rPr>
      </w:pPr>
    </w:p>
    <w:p w14:paraId="76C3679E"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13" w:name="_Toc507967332"/>
      <w:bookmarkStart w:id="114" w:name="_Toc24044789"/>
      <w:bookmarkStart w:id="115" w:name="_Toc118883848"/>
      <w:bookmarkEnd w:id="107"/>
      <w:r w:rsidRPr="00782D0B">
        <w:rPr>
          <w:b/>
          <w:bCs/>
          <w:color w:val="000000"/>
        </w:rPr>
        <w:t>Расходы на оплату услуг, оказываемых организациями, осуществляющими регулируемые виды деятельности</w:t>
      </w:r>
      <w:bookmarkEnd w:id="113"/>
      <w:bookmarkEnd w:id="114"/>
      <w:bookmarkEnd w:id="115"/>
    </w:p>
    <w:p w14:paraId="416B0006" w14:textId="77777777" w:rsidR="00782D0B" w:rsidRPr="00782D0B" w:rsidRDefault="00782D0B" w:rsidP="00782D0B">
      <w:pPr>
        <w:ind w:firstLine="709"/>
        <w:jc w:val="both"/>
        <w:rPr>
          <w:color w:val="000000"/>
        </w:rPr>
      </w:pPr>
      <w:r w:rsidRPr="00782D0B">
        <w:rPr>
          <w:color w:val="000000"/>
        </w:rPr>
        <w:t xml:space="preserve">Данная статья включает расходы на оплату услуг, оказываемых организациями, осуществляющими регулируемые виды деятельности. </w:t>
      </w:r>
    </w:p>
    <w:p w14:paraId="40ECC81C" w14:textId="77777777" w:rsidR="00782D0B" w:rsidRPr="00782D0B" w:rsidRDefault="00782D0B" w:rsidP="00782D0B">
      <w:pPr>
        <w:ind w:firstLine="709"/>
        <w:jc w:val="both"/>
        <w:rPr>
          <w:color w:val="000000"/>
        </w:rPr>
      </w:pPr>
      <w:r w:rsidRPr="00782D0B">
        <w:rPr>
          <w:color w:val="000000"/>
        </w:rPr>
        <w:lastRenderedPageBreak/>
        <w:t xml:space="preserve">По данной статье предприятием планируются расходы на 2023 год </w:t>
      </w:r>
      <w:r w:rsidRPr="00782D0B">
        <w:rPr>
          <w:color w:val="000000"/>
        </w:rPr>
        <w:br/>
        <w:t xml:space="preserve">в размере 621 тыс. руб., включающие расходы на услуги </w:t>
      </w:r>
      <w:r w:rsidRPr="00782D0B">
        <w:rPr>
          <w:color w:val="000000"/>
        </w:rPr>
        <w:br/>
        <w:t>на захоронение золошлаковой смеси и обращение с ТКО.</w:t>
      </w:r>
    </w:p>
    <w:p w14:paraId="56C5C385"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7BEAADFD" w14:textId="77777777" w:rsidR="00782D0B" w:rsidRPr="00782D0B" w:rsidRDefault="00782D0B" w:rsidP="00782D0B">
      <w:pPr>
        <w:widowControl w:val="0"/>
        <w:ind w:firstLine="709"/>
        <w:jc w:val="both"/>
        <w:rPr>
          <w:color w:val="000000"/>
        </w:rPr>
      </w:pPr>
      <w:r w:rsidRPr="00782D0B">
        <w:rPr>
          <w:color w:val="000000"/>
        </w:rPr>
        <w:t>Расчет количества образующегося шлака от котельных на 2023 год (стр. 600).</w:t>
      </w:r>
    </w:p>
    <w:p w14:paraId="7521B998" w14:textId="77777777" w:rsidR="00782D0B" w:rsidRPr="00782D0B" w:rsidRDefault="00782D0B" w:rsidP="00782D0B">
      <w:pPr>
        <w:widowControl w:val="0"/>
        <w:ind w:firstLine="709"/>
        <w:jc w:val="both"/>
        <w:rPr>
          <w:color w:val="000000"/>
        </w:rPr>
      </w:pPr>
      <w:r w:rsidRPr="00782D0B">
        <w:rPr>
          <w:color w:val="000000"/>
        </w:rPr>
        <w:t>Расходы на захоронение золошлаковой смеси и обращение с ТКО (приложение 4.8.4.) (стр. 601)</w:t>
      </w:r>
    </w:p>
    <w:p w14:paraId="29D9F1A2" w14:textId="77777777" w:rsidR="00782D0B" w:rsidRPr="00782D0B" w:rsidRDefault="00782D0B" w:rsidP="00782D0B">
      <w:pPr>
        <w:widowControl w:val="0"/>
        <w:ind w:firstLine="709"/>
        <w:jc w:val="both"/>
        <w:rPr>
          <w:color w:val="000000"/>
        </w:rPr>
      </w:pPr>
      <w:r w:rsidRPr="00782D0B">
        <w:rPr>
          <w:color w:val="000000"/>
        </w:rPr>
        <w:t>Справка о фактических затратах по обращению с ТКО по ООО «УК и ТС» за 3 месяца 2022 года от ООО «Чистый город Кемерово» (стр. 602).</w:t>
      </w:r>
    </w:p>
    <w:p w14:paraId="29179F9B" w14:textId="77777777" w:rsidR="00782D0B" w:rsidRPr="00782D0B" w:rsidRDefault="00782D0B" w:rsidP="00782D0B">
      <w:pPr>
        <w:widowControl w:val="0"/>
        <w:ind w:firstLine="709"/>
        <w:jc w:val="both"/>
        <w:rPr>
          <w:color w:val="000000"/>
        </w:rPr>
      </w:pPr>
      <w:r w:rsidRPr="00782D0B">
        <w:rPr>
          <w:color w:val="000000"/>
        </w:rPr>
        <w:t>Справка о фактических затратах по обращению с ТКО по ООО «УК и ТС» за 2021 год от ООО «Чистый город Кемерово» (стр. 603).</w:t>
      </w:r>
    </w:p>
    <w:p w14:paraId="0A52C94A" w14:textId="77777777" w:rsidR="00782D0B" w:rsidRPr="00782D0B" w:rsidRDefault="00782D0B" w:rsidP="00782D0B">
      <w:pPr>
        <w:widowControl w:val="0"/>
        <w:ind w:firstLine="709"/>
        <w:jc w:val="both"/>
        <w:rPr>
          <w:color w:val="000000"/>
        </w:rPr>
      </w:pPr>
      <w:r w:rsidRPr="00782D0B">
        <w:rPr>
          <w:color w:val="000000"/>
        </w:rPr>
        <w:t>Копия договора на оказание услуг по обращению с ТКО № 103485 от 01.07.2019 с ООО «Чистый город Кемерово» (стр. 604). Договор считается ежегодно продленным (п.8.2. договора).</w:t>
      </w:r>
    </w:p>
    <w:p w14:paraId="2500D667" w14:textId="77777777" w:rsidR="00782D0B" w:rsidRPr="00782D0B" w:rsidRDefault="00782D0B" w:rsidP="00782D0B">
      <w:pPr>
        <w:widowControl w:val="0"/>
        <w:ind w:firstLine="709"/>
        <w:jc w:val="both"/>
        <w:rPr>
          <w:color w:val="000000"/>
        </w:rPr>
      </w:pPr>
      <w:r w:rsidRPr="00782D0B">
        <w:rPr>
          <w:color w:val="000000"/>
        </w:rPr>
        <w:t>Копии счетов-фактур от ООО «Чистый город Кемерово» за 2021 и 2020 гг. (стр. 610).</w:t>
      </w:r>
    </w:p>
    <w:p w14:paraId="2C2E01F0" w14:textId="77777777" w:rsidR="00782D0B" w:rsidRPr="00782D0B" w:rsidRDefault="00782D0B" w:rsidP="00782D0B">
      <w:pPr>
        <w:widowControl w:val="0"/>
        <w:ind w:firstLine="709"/>
        <w:jc w:val="both"/>
        <w:rPr>
          <w:color w:val="000000"/>
        </w:rPr>
      </w:pPr>
      <w:r w:rsidRPr="00782D0B">
        <w:rPr>
          <w:color w:val="000000"/>
        </w:rPr>
        <w:t>Копия постановления РЭК КО № 691 от 20.12.2019 (ред. от 16.12.2021) «Об утверждении единых тарифов на услугу регионального оператора по обращению с твердыми коммунальными отходами ООО «Чистый город Кемерово» на 2020 – 2022 годы» (стр. 612).</w:t>
      </w:r>
    </w:p>
    <w:p w14:paraId="7C0D29D4" w14:textId="77777777" w:rsidR="00782D0B" w:rsidRPr="00782D0B" w:rsidRDefault="00782D0B" w:rsidP="00782D0B">
      <w:pPr>
        <w:widowControl w:val="0"/>
        <w:ind w:firstLine="709"/>
        <w:jc w:val="both"/>
        <w:rPr>
          <w:color w:val="000000"/>
        </w:rPr>
      </w:pPr>
      <w:r w:rsidRPr="00782D0B">
        <w:rPr>
          <w:color w:val="000000"/>
        </w:rPr>
        <w:t>Копия лицензии № 04200130/П от 29.11.2018 На осуществление деятельности по сбору, транспортированию, обработке, утилизации, обезвреживанию, размещению отходов I-VI классов опасности (стр. 614).</w:t>
      </w:r>
    </w:p>
    <w:p w14:paraId="200A9B76" w14:textId="77777777" w:rsidR="00782D0B" w:rsidRPr="00782D0B" w:rsidRDefault="00782D0B" w:rsidP="00782D0B">
      <w:pPr>
        <w:widowControl w:val="0"/>
        <w:ind w:firstLine="709"/>
        <w:jc w:val="both"/>
        <w:rPr>
          <w:color w:val="000000"/>
        </w:rPr>
      </w:pPr>
      <w:r w:rsidRPr="00782D0B">
        <w:rPr>
          <w:color w:val="000000"/>
        </w:rPr>
        <w:t>Копия доверенности №1/122 от 30.12.2021 ООО «Хартия» (стр. 620).</w:t>
      </w:r>
    </w:p>
    <w:p w14:paraId="51FAB1A4" w14:textId="77777777" w:rsidR="00782D0B" w:rsidRPr="00782D0B" w:rsidRDefault="00782D0B" w:rsidP="00782D0B">
      <w:pPr>
        <w:widowControl w:val="0"/>
        <w:ind w:firstLine="709"/>
        <w:jc w:val="both"/>
        <w:rPr>
          <w:color w:val="000000"/>
        </w:rPr>
      </w:pPr>
      <w:r w:rsidRPr="00782D0B">
        <w:rPr>
          <w:color w:val="000000"/>
        </w:rPr>
        <w:t>Копия договора ООО «Хартия» (стр. 621).</w:t>
      </w:r>
    </w:p>
    <w:p w14:paraId="197DCE20" w14:textId="77777777" w:rsidR="00782D0B" w:rsidRPr="00782D0B" w:rsidRDefault="00782D0B" w:rsidP="00782D0B">
      <w:pPr>
        <w:widowControl w:val="0"/>
        <w:ind w:firstLine="709"/>
        <w:jc w:val="both"/>
        <w:rPr>
          <w:color w:val="000000"/>
        </w:rPr>
      </w:pPr>
      <w:r w:rsidRPr="00782D0B">
        <w:rPr>
          <w:color w:val="000000"/>
        </w:rPr>
        <w:t>Копия счета № 53 от 30.12.2021 на оплату ООО «Хартия» (стр. 624)</w:t>
      </w:r>
      <w:r w:rsidRPr="00782D0B">
        <w:rPr>
          <w:color w:val="000000"/>
          <w:highlight w:val="yellow"/>
        </w:rPr>
        <w:t>.</w:t>
      </w:r>
    </w:p>
    <w:p w14:paraId="0A596A89" w14:textId="77777777" w:rsidR="00782D0B" w:rsidRPr="00782D0B" w:rsidRDefault="00782D0B" w:rsidP="00782D0B">
      <w:pPr>
        <w:widowControl w:val="0"/>
        <w:ind w:firstLine="709"/>
        <w:jc w:val="both"/>
        <w:rPr>
          <w:color w:val="000000"/>
        </w:rPr>
      </w:pPr>
      <w:r w:rsidRPr="00782D0B">
        <w:rPr>
          <w:color w:val="000000"/>
        </w:rPr>
        <w:t xml:space="preserve">Расходы на захоронение золошлаковой на 2023 год принимаются по договору на оказание услуги по транспортировке и размещению (захоронению) прочих отходов </w:t>
      </w:r>
      <w:r w:rsidRPr="00782D0B">
        <w:rPr>
          <w:color w:val="000000"/>
          <w:lang w:val="en-US"/>
        </w:rPr>
        <w:t>IV</w:t>
      </w:r>
      <w:r w:rsidRPr="00782D0B">
        <w:rPr>
          <w:color w:val="000000"/>
        </w:rPr>
        <w:t>-</w:t>
      </w:r>
      <w:r w:rsidRPr="00782D0B">
        <w:rPr>
          <w:color w:val="000000"/>
          <w:lang w:val="en-US"/>
        </w:rPr>
        <w:t>V</w:t>
      </w:r>
      <w:r w:rsidRPr="00782D0B">
        <w:rPr>
          <w:color w:val="000000"/>
        </w:rPr>
        <w:t xml:space="preserve"> класса опасности, заключенному с ООО «Хартия» №11Х/22 от 01.01.2022. Стоимость услуги на 2022 год составляет 396 м3; в том числе 150 м3 – услуги по транспортировке и 246 м3 – услуги по размещению (захоронению). Стоимость услуги на 2023 год принимается экспертами с учетом индексов дефляторов Минэкономразвития РФ по «Транспорту, с исключением трубопроводного» и «Водоснабжение; водоотведение, организация сбора и утилизация отходов, деятельность по ликвидации загрязнений» 2023/2022 = 1,063 и 2023/2022 = 1,04 соответственно. Экономически обоснованная цена на 2023 составит                       415,29 м3 = 150 м3 * 1,063 + 246 м3 * 1,04.</w:t>
      </w:r>
    </w:p>
    <w:p w14:paraId="2358B322" w14:textId="77777777" w:rsidR="00782D0B" w:rsidRPr="00782D0B" w:rsidRDefault="00782D0B" w:rsidP="00782D0B">
      <w:pPr>
        <w:widowControl w:val="0"/>
        <w:ind w:firstLine="709"/>
        <w:jc w:val="both"/>
        <w:rPr>
          <w:color w:val="000000"/>
        </w:rPr>
      </w:pPr>
      <w:r w:rsidRPr="00782D0B">
        <w:rPr>
          <w:color w:val="000000"/>
        </w:rPr>
        <w:t xml:space="preserve">Объем золошлаковой смеси рассчитан экспертами исходя из нормативного расхода натурального топлива, зольности </w:t>
      </w:r>
      <w:proofErr w:type="gramStart"/>
      <w:r w:rsidRPr="00782D0B">
        <w:rPr>
          <w:color w:val="000000"/>
        </w:rPr>
        <w:t>угля</w:t>
      </w:r>
      <w:proofErr w:type="gramEnd"/>
      <w:r w:rsidRPr="00782D0B">
        <w:rPr>
          <w:color w:val="000000"/>
        </w:rPr>
        <w:t xml:space="preserve"> принятой по договору 12 % и коэффициента плотности золы в одной тонне 0,8. Экономически обоснованный объем золошлаковой смеси на 2023 год принимается экспертами в количестве 1 386 м3 = 14 435 т. * 12% * 0,8.</w:t>
      </w:r>
    </w:p>
    <w:p w14:paraId="1CDCDD05" w14:textId="77777777" w:rsidR="00782D0B" w:rsidRPr="00782D0B" w:rsidRDefault="00782D0B" w:rsidP="00782D0B">
      <w:pPr>
        <w:widowControl w:val="0"/>
        <w:ind w:firstLine="709"/>
        <w:jc w:val="both"/>
        <w:rPr>
          <w:color w:val="000000"/>
        </w:rPr>
      </w:pPr>
      <w:r w:rsidRPr="00782D0B">
        <w:rPr>
          <w:color w:val="000000"/>
        </w:rPr>
        <w:t>Таким образом, расходы на захоронение золошлаковой на 2023 год принимаются в сумме 575 тыс. руб. = 1 386 м3 * 415,29 м3 / 1000.</w:t>
      </w:r>
    </w:p>
    <w:p w14:paraId="6017CF19" w14:textId="77777777" w:rsidR="00782D0B" w:rsidRPr="00782D0B" w:rsidRDefault="00782D0B" w:rsidP="00782D0B">
      <w:pPr>
        <w:widowControl w:val="0"/>
        <w:ind w:firstLine="709"/>
        <w:jc w:val="both"/>
        <w:rPr>
          <w:color w:val="000000"/>
        </w:rPr>
      </w:pPr>
      <w:r w:rsidRPr="00782D0B">
        <w:rPr>
          <w:color w:val="000000"/>
        </w:rPr>
        <w:t>Эксперты, проанализировав представленный обществом расчет принимают объемы вывоза ТКО по договору № 103485 от 01.07.2019 с ООО «Чистый город Кемерово», согласно приложению №1 (стр. 608) к представленному договору. Согласно приложению, вывоз осуществляется с трех площадок г. Гурьевска, ул. Партизанская, 19, ул. Вокзальная, 11б, ул. Кирова, 8. Объемы вывоза обозначены по 0,75 м</w:t>
      </w:r>
      <w:r w:rsidRPr="00782D0B">
        <w:rPr>
          <w:color w:val="000000"/>
          <w:vertAlign w:val="superscript"/>
        </w:rPr>
        <w:t>3</w:t>
      </w:r>
      <w:r w:rsidRPr="00782D0B">
        <w:rPr>
          <w:color w:val="000000"/>
        </w:rPr>
        <w:t xml:space="preserve"> ежемесячно, с каждой площадки (13,5 м</w:t>
      </w:r>
      <w:r w:rsidRPr="00782D0B">
        <w:rPr>
          <w:color w:val="000000"/>
          <w:vertAlign w:val="superscript"/>
        </w:rPr>
        <w:t>3</w:t>
      </w:r>
      <w:r w:rsidRPr="00782D0B">
        <w:rPr>
          <w:color w:val="000000"/>
        </w:rPr>
        <w:t xml:space="preserve">   в первом полугодии и 13,5 м</w:t>
      </w:r>
      <w:r w:rsidRPr="00782D0B">
        <w:rPr>
          <w:color w:val="000000"/>
          <w:vertAlign w:val="superscript"/>
        </w:rPr>
        <w:t>3</w:t>
      </w:r>
      <w:r w:rsidRPr="00782D0B">
        <w:rPr>
          <w:color w:val="000000"/>
        </w:rPr>
        <w:t xml:space="preserve"> во втором полугодии). </w:t>
      </w:r>
    </w:p>
    <w:p w14:paraId="0C70DA76" w14:textId="77777777" w:rsidR="00782D0B" w:rsidRPr="00782D0B" w:rsidRDefault="00782D0B" w:rsidP="00782D0B">
      <w:pPr>
        <w:widowControl w:val="0"/>
        <w:ind w:firstLine="709"/>
        <w:jc w:val="both"/>
        <w:rPr>
          <w:color w:val="000000"/>
        </w:rPr>
      </w:pPr>
      <w:r w:rsidRPr="00782D0B">
        <w:rPr>
          <w:color w:val="000000"/>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60799551" w14:textId="77777777" w:rsidR="00782D0B" w:rsidRPr="00782D0B" w:rsidRDefault="00782D0B" w:rsidP="00782D0B">
      <w:pPr>
        <w:widowControl w:val="0"/>
        <w:ind w:firstLine="709"/>
        <w:jc w:val="both"/>
        <w:rPr>
          <w:color w:val="000000"/>
        </w:rPr>
      </w:pPr>
      <w:r w:rsidRPr="00782D0B">
        <w:rPr>
          <w:color w:val="000000"/>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w:t>
      </w:r>
      <w:r w:rsidRPr="00782D0B">
        <w:rPr>
          <w:color w:val="000000"/>
        </w:rPr>
        <w:lastRenderedPageBreak/>
        <w:t xml:space="preserve">товары (услуги) подлежат государственному регулированию; </w:t>
      </w:r>
    </w:p>
    <w:p w14:paraId="336223F6" w14:textId="77777777" w:rsidR="00782D0B" w:rsidRPr="00782D0B" w:rsidRDefault="00782D0B" w:rsidP="00782D0B">
      <w:pPr>
        <w:widowControl w:val="0"/>
        <w:ind w:firstLine="709"/>
        <w:jc w:val="both"/>
        <w:rPr>
          <w:color w:val="000000"/>
        </w:rPr>
      </w:pPr>
      <w:r w:rsidRPr="00782D0B">
        <w:rPr>
          <w:color w:val="000000"/>
        </w:rPr>
        <w:t xml:space="preserve">б) цены, установленные в договорах, заключенных в результате проведения торгов; </w:t>
      </w:r>
    </w:p>
    <w:p w14:paraId="570A5E8C" w14:textId="77777777" w:rsidR="00782D0B" w:rsidRPr="00782D0B" w:rsidRDefault="00782D0B" w:rsidP="00782D0B">
      <w:pPr>
        <w:widowControl w:val="0"/>
        <w:ind w:firstLine="709"/>
        <w:jc w:val="both"/>
        <w:rPr>
          <w:color w:val="000000"/>
        </w:rPr>
      </w:pPr>
      <w:r w:rsidRPr="00782D0B">
        <w:rPr>
          <w:color w:val="000000"/>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3D9F3F4" w14:textId="77777777" w:rsidR="00782D0B" w:rsidRPr="00782D0B" w:rsidRDefault="00782D0B" w:rsidP="00782D0B">
      <w:pPr>
        <w:widowControl w:val="0"/>
        <w:ind w:firstLine="709"/>
        <w:jc w:val="both"/>
        <w:rPr>
          <w:color w:val="000000"/>
        </w:rPr>
      </w:pPr>
      <w:r w:rsidRPr="00782D0B">
        <w:rPr>
          <w:color w:val="000000"/>
        </w:rPr>
        <w:t xml:space="preserve">При определении плановой цены на услугу по обращению с твердыми коммунальными отходами на 2023 год эксперты руководствовались </w:t>
      </w:r>
      <w:proofErr w:type="spellStart"/>
      <w:r w:rsidRPr="00782D0B">
        <w:rPr>
          <w:color w:val="000000"/>
        </w:rPr>
        <w:t>пп</w:t>
      </w:r>
      <w:proofErr w:type="spellEnd"/>
      <w:r w:rsidRPr="00782D0B">
        <w:rPr>
          <w:color w:val="000000"/>
        </w:rPr>
        <w:t xml:space="preserve">. а) и в) 28 Основ ценообразования. </w:t>
      </w:r>
    </w:p>
    <w:p w14:paraId="1B70C257" w14:textId="77777777" w:rsidR="00782D0B" w:rsidRPr="00782D0B" w:rsidRDefault="00782D0B" w:rsidP="00782D0B">
      <w:pPr>
        <w:widowControl w:val="0"/>
        <w:ind w:firstLine="709"/>
        <w:jc w:val="both"/>
        <w:rPr>
          <w:color w:val="000000"/>
        </w:rPr>
      </w:pPr>
      <w:r w:rsidRPr="00782D0B">
        <w:rPr>
          <w:color w:val="000000"/>
        </w:rPr>
        <w:t>Тарифы на услуги регионального оператора по обращению с твердыми коммунальными отходами приняты экспертами в расчет, согласно постановлению РЭК Кемеровской области от 20.12.2019 № 691 (ред. от 16.12.2021) «Об утверждении единых тарифов на услугу регионального оператора по обращению с твердыми коммунальными отходами                           ООО «Чистый Город Кемерово», на 2022 год на уровне 400,92 руб./м</w:t>
      </w:r>
      <w:r w:rsidRPr="00782D0B">
        <w:rPr>
          <w:color w:val="000000"/>
          <w:vertAlign w:val="superscript"/>
        </w:rPr>
        <w:t>3</w:t>
      </w:r>
      <w:r w:rsidRPr="00782D0B">
        <w:rPr>
          <w:color w:val="000000"/>
        </w:rPr>
        <w:t>, с учетом индекса дефлятора Минэкономразвития РФ по «Водоснабжение; водоотведение, организация сбора и утилизация отходов, деятельность по ликвидации загрязнений» 2023/2022 = 1,04. Стоимость услуги по обращению с твердыми коммунальными отходами на 2023 принимается экспертами в сумме 416,96 руб./м</w:t>
      </w:r>
      <w:r w:rsidRPr="00782D0B">
        <w:rPr>
          <w:color w:val="000000"/>
          <w:vertAlign w:val="superscript"/>
        </w:rPr>
        <w:t xml:space="preserve">3  </w:t>
      </w:r>
      <w:r w:rsidRPr="00782D0B">
        <w:rPr>
          <w:color w:val="000000"/>
        </w:rPr>
        <w:t xml:space="preserve"> = 400,92 руб./м</w:t>
      </w:r>
      <w:r w:rsidRPr="00782D0B">
        <w:rPr>
          <w:color w:val="000000"/>
          <w:vertAlign w:val="superscript"/>
        </w:rPr>
        <w:t xml:space="preserve">3 </w:t>
      </w:r>
      <w:r w:rsidRPr="00782D0B">
        <w:rPr>
          <w:color w:val="000000"/>
        </w:rPr>
        <w:t>* 1,040.</w:t>
      </w:r>
    </w:p>
    <w:p w14:paraId="4FDC5042" w14:textId="77777777" w:rsidR="00782D0B" w:rsidRPr="00782D0B" w:rsidRDefault="00782D0B" w:rsidP="00782D0B">
      <w:pPr>
        <w:ind w:firstLine="709"/>
        <w:jc w:val="both"/>
        <w:rPr>
          <w:color w:val="000000"/>
        </w:rPr>
      </w:pPr>
      <w:r w:rsidRPr="00782D0B">
        <w:rPr>
          <w:color w:val="000000"/>
        </w:rPr>
        <w:t>Экономически обоснованные расходы на услугу по обращению с твердыми коммунальными отходами, по мнению экспертов, составляют 11 тыс. руб. = (13,5 м</w:t>
      </w:r>
      <w:r w:rsidRPr="00782D0B">
        <w:rPr>
          <w:color w:val="000000"/>
          <w:vertAlign w:val="superscript"/>
        </w:rPr>
        <w:t>3</w:t>
      </w:r>
      <w:r w:rsidRPr="00782D0B">
        <w:rPr>
          <w:color w:val="000000"/>
        </w:rPr>
        <w:t xml:space="preserve"> * 416,96 руб./м</w:t>
      </w:r>
      <w:r w:rsidRPr="00782D0B">
        <w:rPr>
          <w:color w:val="000000"/>
          <w:vertAlign w:val="superscript"/>
        </w:rPr>
        <w:t>3</w:t>
      </w:r>
      <w:r w:rsidRPr="00782D0B">
        <w:rPr>
          <w:color w:val="000000"/>
        </w:rPr>
        <w:t xml:space="preserve"> + 13,5 тыс. м</w:t>
      </w:r>
      <w:r w:rsidRPr="00782D0B">
        <w:rPr>
          <w:color w:val="000000"/>
          <w:vertAlign w:val="superscript"/>
        </w:rPr>
        <w:t>3</w:t>
      </w:r>
      <w:r w:rsidRPr="00782D0B">
        <w:rPr>
          <w:color w:val="000000"/>
        </w:rPr>
        <w:t xml:space="preserve"> * 416,96 руб./м</w:t>
      </w:r>
      <w:r w:rsidRPr="00782D0B">
        <w:rPr>
          <w:color w:val="000000"/>
          <w:vertAlign w:val="superscript"/>
        </w:rPr>
        <w:t>3</w:t>
      </w:r>
      <w:r w:rsidRPr="00782D0B">
        <w:rPr>
          <w:color w:val="000000"/>
        </w:rPr>
        <w:t>) / 1000, и предлагаются к включению в НВВ предприятия на 2023 год, как экономически обоснованные.</w:t>
      </w:r>
    </w:p>
    <w:p w14:paraId="51FFC6D9" w14:textId="77777777" w:rsidR="00782D0B" w:rsidRPr="00782D0B" w:rsidRDefault="00782D0B" w:rsidP="00782D0B">
      <w:pPr>
        <w:ind w:firstLine="709"/>
        <w:jc w:val="both"/>
        <w:rPr>
          <w:color w:val="000000"/>
        </w:rPr>
      </w:pPr>
      <w:r w:rsidRPr="00782D0B">
        <w:rPr>
          <w:color w:val="000000"/>
        </w:rPr>
        <w:t>Расходы по статье на 2023 год принимаются в сумме 586 тыс. руб. = 575 тыс. руб. + 11 тыс. руб.</w:t>
      </w:r>
    </w:p>
    <w:p w14:paraId="5C7C48A0" w14:textId="77777777" w:rsidR="00782D0B" w:rsidRPr="00782D0B" w:rsidRDefault="00782D0B" w:rsidP="00782D0B">
      <w:pPr>
        <w:tabs>
          <w:tab w:val="left" w:pos="1890"/>
        </w:tabs>
        <w:ind w:firstLine="709"/>
        <w:jc w:val="both"/>
        <w:rPr>
          <w:color w:val="000000"/>
        </w:rPr>
      </w:pPr>
      <w:r w:rsidRPr="00782D0B">
        <w:rPr>
          <w:color w:val="000000"/>
        </w:rPr>
        <w:t>Корректировка в сторону снижения относительно предложений предприятия составит 35 тыс. руб.</w:t>
      </w:r>
    </w:p>
    <w:p w14:paraId="26FAFB24" w14:textId="77777777" w:rsidR="00782D0B" w:rsidRPr="00782D0B" w:rsidRDefault="00782D0B" w:rsidP="00782D0B">
      <w:pPr>
        <w:ind w:firstLine="709"/>
        <w:jc w:val="both"/>
        <w:rPr>
          <w:color w:val="000000"/>
        </w:rPr>
      </w:pPr>
    </w:p>
    <w:p w14:paraId="058165D4"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16" w:name="_Toc24044790"/>
      <w:bookmarkStart w:id="117" w:name="_Toc118883849"/>
      <w:r w:rsidRPr="00782D0B">
        <w:rPr>
          <w:b/>
          <w:bCs/>
          <w:color w:val="000000"/>
        </w:rPr>
        <w:t>Арендная плата</w:t>
      </w:r>
      <w:bookmarkEnd w:id="116"/>
      <w:bookmarkEnd w:id="117"/>
      <w:r w:rsidRPr="00782D0B">
        <w:rPr>
          <w:b/>
          <w:bCs/>
          <w:color w:val="000000"/>
        </w:rPr>
        <w:t xml:space="preserve"> </w:t>
      </w:r>
    </w:p>
    <w:p w14:paraId="502C3002" w14:textId="77777777" w:rsidR="00782D0B" w:rsidRPr="00782D0B" w:rsidRDefault="00782D0B" w:rsidP="00782D0B">
      <w:pPr>
        <w:ind w:firstLine="709"/>
        <w:jc w:val="both"/>
        <w:rPr>
          <w:color w:val="000000"/>
        </w:rPr>
      </w:pPr>
      <w:bookmarkStart w:id="118" w:name="_Toc491614785"/>
      <w:r w:rsidRPr="00782D0B">
        <w:rPr>
          <w:color w:val="000000"/>
        </w:rPr>
        <w:t>В соответствии с п. 45 и п. 65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w:t>
      </w:r>
    </w:p>
    <w:p w14:paraId="4A3AAD32" w14:textId="77777777" w:rsidR="00782D0B" w:rsidRPr="00782D0B" w:rsidRDefault="00782D0B" w:rsidP="00782D0B">
      <w:pPr>
        <w:ind w:firstLine="709"/>
        <w:jc w:val="both"/>
        <w:rPr>
          <w:color w:val="000000"/>
        </w:rPr>
      </w:pPr>
      <w:r w:rsidRPr="00782D0B">
        <w:rPr>
          <w:color w:val="000000"/>
        </w:rPr>
        <w:t>По данной статье предприятием планируются расходы в размере 193 тыс. руб.</w:t>
      </w:r>
    </w:p>
    <w:p w14:paraId="4813234B" w14:textId="77777777" w:rsidR="00782D0B" w:rsidRPr="00782D0B" w:rsidRDefault="00782D0B" w:rsidP="00782D0B">
      <w:pPr>
        <w:ind w:firstLine="709"/>
        <w:jc w:val="both"/>
        <w:rPr>
          <w:color w:val="000000"/>
        </w:rPr>
      </w:pPr>
      <w:r w:rsidRPr="00782D0B">
        <w:rPr>
          <w:color w:val="000000"/>
        </w:rPr>
        <w:t>В обоснование заявленных расходов, предприятием представлены договоры аренды земли с КУМИ Гурьевского муниципального района, заключенные от 12.04.2019 №№ 226, 227, 228, 229, 230, 231, 232, 233, 234, 235, 236, от 15.04.2019 №№ 237, 238, 239, 240, 241, 242, 243, 244, от 11.04.2019 № 222, от 17.04.2019 № 253, от21.04.2016 №№ 21 и 22, с администрацией Гурьевского городского поселения от 21.04.2016 №№ 21 и 22 (стр. 626-719). Решение Совета народных депутатов Гурьевского муниципального района № 367 от 26.06.2018 «Об утверждении порядка определения размера арендной платы за земельные участки, находящиеся в собственности МО Гурьевский муниципальный район» (стр. 720).</w:t>
      </w:r>
    </w:p>
    <w:p w14:paraId="213DBCB4" w14:textId="77777777" w:rsidR="00782D0B" w:rsidRPr="00782D0B" w:rsidRDefault="00782D0B" w:rsidP="00782D0B">
      <w:pPr>
        <w:ind w:firstLine="709"/>
        <w:jc w:val="both"/>
        <w:rPr>
          <w:color w:val="000000"/>
        </w:rPr>
      </w:pPr>
      <w:r w:rsidRPr="00782D0B">
        <w:rPr>
          <w:color w:val="000000"/>
        </w:rPr>
        <w:t>Экспертами принимается в расчет НВВ на 2023 год заявленная предприятием арендная плата земельных участков в размере 193 тыс. руб. по представленным договорам аренды.</w:t>
      </w:r>
    </w:p>
    <w:bookmarkEnd w:id="118"/>
    <w:p w14:paraId="587D11AB" w14:textId="77777777" w:rsidR="00782D0B" w:rsidRPr="00782D0B" w:rsidRDefault="00782D0B" w:rsidP="00782D0B">
      <w:pPr>
        <w:tabs>
          <w:tab w:val="left" w:pos="1890"/>
        </w:tabs>
        <w:ind w:firstLine="720"/>
        <w:jc w:val="both"/>
        <w:rPr>
          <w:color w:val="000000"/>
        </w:rPr>
      </w:pPr>
      <w:r w:rsidRPr="00782D0B">
        <w:rPr>
          <w:color w:val="000000"/>
        </w:rPr>
        <w:t>Корректировка к предложениям предприятия отсутствует.</w:t>
      </w:r>
    </w:p>
    <w:p w14:paraId="511BA383" w14:textId="77777777" w:rsidR="00782D0B" w:rsidRPr="00782D0B" w:rsidRDefault="00782D0B" w:rsidP="00782D0B">
      <w:pPr>
        <w:keepNext/>
        <w:jc w:val="center"/>
        <w:outlineLvl w:val="3"/>
        <w:rPr>
          <w:bCs/>
          <w:i/>
          <w:color w:val="000000"/>
          <w:sz w:val="36"/>
          <w:szCs w:val="20"/>
          <w:lang w:eastAsia="en-US"/>
        </w:rPr>
      </w:pPr>
      <w:bookmarkStart w:id="119" w:name="_Toc24044791"/>
      <w:bookmarkStart w:id="120" w:name="_Toc491614784"/>
      <w:bookmarkStart w:id="121" w:name="_Toc507967335"/>
      <w:bookmarkEnd w:id="108"/>
    </w:p>
    <w:p w14:paraId="2C5CC2FD"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22" w:name="_Toc118883850"/>
      <w:r w:rsidRPr="00782D0B">
        <w:rPr>
          <w:b/>
          <w:bCs/>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19"/>
      <w:bookmarkEnd w:id="122"/>
    </w:p>
    <w:p w14:paraId="7DB13B0C" w14:textId="77777777" w:rsidR="00782D0B" w:rsidRPr="00782D0B" w:rsidRDefault="00782D0B" w:rsidP="00782D0B">
      <w:pPr>
        <w:widowControl w:val="0"/>
        <w:tabs>
          <w:tab w:val="left" w:pos="1890"/>
        </w:tabs>
        <w:ind w:firstLine="709"/>
        <w:jc w:val="both"/>
        <w:rPr>
          <w:color w:val="000000"/>
        </w:rPr>
      </w:pPr>
      <w:r w:rsidRPr="00782D0B">
        <w:rPr>
          <w:color w:val="00000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3334515" w14:textId="77777777" w:rsidR="00782D0B" w:rsidRPr="00782D0B" w:rsidRDefault="00782D0B" w:rsidP="00782D0B">
      <w:pPr>
        <w:tabs>
          <w:tab w:val="left" w:pos="1890"/>
        </w:tabs>
        <w:ind w:firstLine="709"/>
        <w:jc w:val="both"/>
        <w:rPr>
          <w:color w:val="000000"/>
        </w:rPr>
      </w:pPr>
      <w:r w:rsidRPr="00782D0B">
        <w:rPr>
          <w:color w:val="000000"/>
        </w:rPr>
        <w:t xml:space="preserve">В соответствии со ст. 254 Налогового кодекса РФ, платежи </w:t>
      </w:r>
      <w:r w:rsidRPr="00782D0B">
        <w:rPr>
          <w:color w:val="000000"/>
        </w:rPr>
        <w:br/>
        <w:t xml:space="preserve">за предельно допустимые выбросы (сбросы) загрязняющих веществ </w:t>
      </w:r>
      <w:r w:rsidRPr="00782D0B">
        <w:rPr>
          <w:color w:val="000000"/>
        </w:rPr>
        <w:br/>
        <w:t xml:space="preserve">в природную среду и другие аналогичные расходы, относятся </w:t>
      </w:r>
      <w:r w:rsidRPr="00782D0B">
        <w:rPr>
          <w:color w:val="000000"/>
        </w:rPr>
        <w:br/>
        <w:t>к материальным расходам предприятия.</w:t>
      </w:r>
    </w:p>
    <w:p w14:paraId="30EDE4B6" w14:textId="77777777" w:rsidR="00782D0B" w:rsidRPr="00782D0B" w:rsidRDefault="00782D0B" w:rsidP="00782D0B">
      <w:pPr>
        <w:ind w:firstLine="709"/>
        <w:jc w:val="both"/>
        <w:rPr>
          <w:color w:val="000000"/>
        </w:rPr>
      </w:pPr>
      <w:r w:rsidRPr="00782D0B">
        <w:rPr>
          <w:color w:val="000000"/>
        </w:rPr>
        <w:t xml:space="preserve">По данной статье предприятием планируются на 2023 год расходы </w:t>
      </w:r>
      <w:r w:rsidRPr="00782D0B">
        <w:rPr>
          <w:color w:val="000000"/>
        </w:rPr>
        <w:br/>
        <w:t>в размере 50 тыс. руб.</w:t>
      </w:r>
    </w:p>
    <w:p w14:paraId="316BE8CB" w14:textId="77777777" w:rsidR="00782D0B" w:rsidRPr="00782D0B" w:rsidRDefault="00782D0B" w:rsidP="00782D0B">
      <w:pPr>
        <w:ind w:firstLine="709"/>
        <w:jc w:val="both"/>
        <w:rPr>
          <w:color w:val="000000"/>
        </w:rPr>
      </w:pPr>
      <w:r w:rsidRPr="00782D0B">
        <w:rPr>
          <w:color w:val="00000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3CE82F3" w14:textId="77777777" w:rsidR="00782D0B" w:rsidRPr="00782D0B" w:rsidRDefault="00782D0B" w:rsidP="00782D0B">
      <w:pPr>
        <w:ind w:firstLine="709"/>
        <w:jc w:val="both"/>
        <w:rPr>
          <w:color w:val="000000"/>
        </w:rPr>
      </w:pPr>
      <w:r w:rsidRPr="00782D0B">
        <w:rPr>
          <w:color w:val="000000"/>
        </w:rPr>
        <w:t>Расчет налога на имущество, созданное в период концессионного соглашения на 2019-2022 гг. (стр. 724).</w:t>
      </w:r>
    </w:p>
    <w:p w14:paraId="74825787" w14:textId="77777777" w:rsidR="00782D0B" w:rsidRPr="00782D0B" w:rsidRDefault="00782D0B" w:rsidP="00782D0B">
      <w:pPr>
        <w:ind w:firstLine="709"/>
        <w:jc w:val="both"/>
        <w:rPr>
          <w:color w:val="000000"/>
        </w:rPr>
      </w:pPr>
      <w:r w:rsidRPr="00782D0B">
        <w:rPr>
          <w:color w:val="000000"/>
        </w:rPr>
        <w:t>Расчет налога на собственное имущество на 2019-2022 гг. (стр. 725).</w:t>
      </w:r>
    </w:p>
    <w:p w14:paraId="4764B92C" w14:textId="77777777" w:rsidR="00782D0B" w:rsidRPr="00782D0B" w:rsidRDefault="00782D0B" w:rsidP="00782D0B">
      <w:pPr>
        <w:ind w:firstLine="709"/>
        <w:jc w:val="both"/>
        <w:rPr>
          <w:color w:val="000000"/>
        </w:rPr>
      </w:pPr>
      <w:r w:rsidRPr="00782D0B">
        <w:rPr>
          <w:color w:val="000000"/>
        </w:rPr>
        <w:t>Декларация о плате за негативное воздействие на окружающую среду план 2023 г. (стр. 726).</w:t>
      </w:r>
    </w:p>
    <w:p w14:paraId="7E20B2CF" w14:textId="77777777" w:rsidR="00782D0B" w:rsidRPr="00782D0B" w:rsidRDefault="00782D0B" w:rsidP="00782D0B">
      <w:pPr>
        <w:ind w:firstLine="709"/>
        <w:jc w:val="both"/>
        <w:rPr>
          <w:color w:val="000000"/>
        </w:rPr>
      </w:pPr>
      <w:r w:rsidRPr="00782D0B">
        <w:rPr>
          <w:color w:val="000000"/>
        </w:rPr>
        <w:t>Декларация о плате за негативное воздействие на окружающую среду за 1 кв. 2022 г. (стр. 734).</w:t>
      </w:r>
    </w:p>
    <w:p w14:paraId="4778A9A2" w14:textId="77777777" w:rsidR="00782D0B" w:rsidRPr="00782D0B" w:rsidRDefault="00782D0B" w:rsidP="00782D0B">
      <w:pPr>
        <w:ind w:firstLine="709"/>
        <w:jc w:val="both"/>
        <w:rPr>
          <w:color w:val="000000"/>
        </w:rPr>
      </w:pPr>
      <w:r w:rsidRPr="00782D0B">
        <w:rPr>
          <w:color w:val="000000"/>
        </w:rPr>
        <w:t>Декларация о плате за негативное воздействие на окружающую среду за 2021 г. (стр. 941).</w:t>
      </w:r>
    </w:p>
    <w:p w14:paraId="7B107E32" w14:textId="77777777" w:rsidR="00782D0B" w:rsidRPr="00782D0B" w:rsidRDefault="00782D0B" w:rsidP="00782D0B">
      <w:pPr>
        <w:ind w:firstLine="709"/>
        <w:jc w:val="both"/>
        <w:rPr>
          <w:color w:val="000000"/>
        </w:rPr>
      </w:pPr>
      <w:r w:rsidRPr="00782D0B">
        <w:rPr>
          <w:color w:val="000000"/>
        </w:rPr>
        <w:t xml:space="preserve">Согласно декларации о плате за негативное воздействие </w:t>
      </w:r>
      <w:r w:rsidRPr="00782D0B">
        <w:rPr>
          <w:color w:val="000000"/>
        </w:rPr>
        <w:br/>
        <w:t>на окружающую среду за 2021 год плата за выбросы веществ в атмосферный воздух составила 19 тыс. руб., в том числе плата за выбросы в пределах ПДВ 18,984 тыс. руб., плата за размещение отходов в пределах установленного лимита 0,159 тыс. руб.</w:t>
      </w:r>
    </w:p>
    <w:p w14:paraId="42C635E8" w14:textId="77777777" w:rsidR="00782D0B" w:rsidRPr="00782D0B" w:rsidRDefault="00782D0B" w:rsidP="00782D0B">
      <w:pPr>
        <w:ind w:firstLine="709"/>
        <w:jc w:val="both"/>
        <w:rPr>
          <w:color w:val="000000"/>
        </w:rPr>
      </w:pPr>
      <w:r w:rsidRPr="00782D0B">
        <w:rPr>
          <w:color w:val="000000"/>
        </w:rPr>
        <w:t>Экспертами предлагаются к включению в НВВ предприятия на 2023 год, расходы на плату за выбросы и сбросы загрязняющих веществ в окружающую среду и размещение отходов, на уровне 2021 года, в размере 19 тыс. руб.</w:t>
      </w:r>
    </w:p>
    <w:p w14:paraId="490ED4EE" w14:textId="77777777" w:rsidR="00782D0B" w:rsidRPr="00782D0B" w:rsidRDefault="00782D0B" w:rsidP="00782D0B">
      <w:pPr>
        <w:tabs>
          <w:tab w:val="left" w:pos="1890"/>
        </w:tabs>
        <w:ind w:firstLine="709"/>
        <w:jc w:val="both"/>
        <w:rPr>
          <w:color w:val="000000"/>
        </w:rPr>
      </w:pPr>
      <w:r w:rsidRPr="00782D0B">
        <w:rPr>
          <w:color w:val="000000"/>
        </w:rPr>
        <w:t>Корректировка в сторону снижения относительно предложений предприятия составит 31 тыс. руб.</w:t>
      </w:r>
    </w:p>
    <w:p w14:paraId="590B8B85" w14:textId="77777777" w:rsidR="00782D0B" w:rsidRPr="00782D0B" w:rsidRDefault="00782D0B" w:rsidP="00782D0B">
      <w:pPr>
        <w:ind w:firstLine="709"/>
        <w:jc w:val="both"/>
        <w:rPr>
          <w:color w:val="000000"/>
        </w:rPr>
      </w:pPr>
    </w:p>
    <w:p w14:paraId="2AF45E16"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23" w:name="_Toc118883851"/>
      <w:r w:rsidRPr="00782D0B">
        <w:rPr>
          <w:b/>
          <w:bCs/>
          <w:color w:val="000000"/>
        </w:rPr>
        <w:t>Расходы на обязательное страхование</w:t>
      </w:r>
      <w:bookmarkEnd w:id="123"/>
    </w:p>
    <w:p w14:paraId="7BCA33A0" w14:textId="77777777" w:rsidR="00782D0B" w:rsidRPr="00782D0B" w:rsidRDefault="00782D0B" w:rsidP="00782D0B">
      <w:pPr>
        <w:ind w:firstLine="851"/>
        <w:jc w:val="both"/>
        <w:rPr>
          <w:color w:val="000000"/>
        </w:rPr>
      </w:pPr>
      <w:r w:rsidRPr="00782D0B">
        <w:rPr>
          <w:color w:val="000000"/>
        </w:rPr>
        <w:t xml:space="preserve">По данной статье предприятием планируются на 2023 год расходы </w:t>
      </w:r>
      <w:r w:rsidRPr="00782D0B">
        <w:rPr>
          <w:color w:val="000000"/>
        </w:rPr>
        <w:br/>
        <w:t>в размере 30 тыс. руб.</w:t>
      </w:r>
    </w:p>
    <w:p w14:paraId="172B85D3" w14:textId="77777777" w:rsidR="00782D0B" w:rsidRPr="00782D0B" w:rsidRDefault="00782D0B" w:rsidP="00782D0B">
      <w:pPr>
        <w:tabs>
          <w:tab w:val="left" w:pos="1890"/>
        </w:tabs>
        <w:ind w:firstLine="851"/>
        <w:jc w:val="both"/>
        <w:rPr>
          <w:color w:val="000000"/>
        </w:rPr>
      </w:pPr>
      <w:r w:rsidRPr="00782D0B">
        <w:rPr>
          <w:color w:val="000000"/>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782D0B">
        <w:rPr>
          <w:color w:val="000000"/>
        </w:rPr>
        <w:br/>
        <w:t>при определении налогооблагаемой базы по налогу на прибыль.</w:t>
      </w:r>
    </w:p>
    <w:p w14:paraId="7BB9BD80" w14:textId="77777777" w:rsidR="00782D0B" w:rsidRPr="00782D0B" w:rsidRDefault="00782D0B" w:rsidP="00782D0B">
      <w:pPr>
        <w:tabs>
          <w:tab w:val="left" w:pos="1890"/>
        </w:tabs>
        <w:ind w:firstLine="851"/>
        <w:jc w:val="both"/>
        <w:rPr>
          <w:color w:val="000000"/>
        </w:rPr>
      </w:pPr>
      <w:r w:rsidRPr="00782D0B">
        <w:rPr>
          <w:color w:val="000000"/>
        </w:rPr>
        <w:t>Согласно подпункту 14 пункта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1FA7CD24"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03759874" w14:textId="77777777" w:rsidR="00782D0B" w:rsidRPr="00782D0B" w:rsidRDefault="00782D0B" w:rsidP="00782D0B">
      <w:pPr>
        <w:ind w:firstLine="709"/>
        <w:jc w:val="both"/>
        <w:rPr>
          <w:color w:val="000000"/>
        </w:rPr>
      </w:pPr>
      <w:r w:rsidRPr="00782D0B">
        <w:rPr>
          <w:color w:val="000000"/>
        </w:rPr>
        <w:t>Копия полиса обязательного страхования гражданской ответственности на участок трубопроводов теплосети № 1 от границы раздела на бойлерную № 1,2 ул. Кирова,8 (стр. 747).</w:t>
      </w:r>
    </w:p>
    <w:p w14:paraId="51663A5C" w14:textId="77777777" w:rsidR="00782D0B" w:rsidRPr="00782D0B" w:rsidRDefault="00782D0B" w:rsidP="00782D0B">
      <w:pPr>
        <w:ind w:firstLine="709"/>
        <w:jc w:val="both"/>
        <w:rPr>
          <w:color w:val="000000"/>
        </w:rPr>
      </w:pPr>
      <w:r w:rsidRPr="00782D0B">
        <w:rPr>
          <w:color w:val="000000"/>
        </w:rPr>
        <w:lastRenderedPageBreak/>
        <w:t>Копия полиса обязательного страхования гражданской ответственности на участок трубопроводов теплосети № 2 от границы раздела на бойлерную № 3, ул. К. Маркса 16 (стр. 748).</w:t>
      </w:r>
    </w:p>
    <w:p w14:paraId="59D9B94E" w14:textId="77777777" w:rsidR="00782D0B" w:rsidRPr="00782D0B" w:rsidRDefault="00782D0B" w:rsidP="00782D0B">
      <w:pPr>
        <w:ind w:firstLine="709"/>
        <w:jc w:val="both"/>
        <w:rPr>
          <w:color w:val="000000"/>
        </w:rPr>
      </w:pPr>
      <w:r w:rsidRPr="00782D0B">
        <w:rPr>
          <w:color w:val="000000"/>
        </w:rPr>
        <w:t>Копия договора (полиса) № RGOX12174271012000 ОСПО № 4204007393-270521 страхования гражданской ответственности владельца опасного объекта за причинение вреда в результате аварии на опасном объекте от 27.05.2021 (стр. 749).</w:t>
      </w:r>
    </w:p>
    <w:p w14:paraId="10A6D608" w14:textId="77777777" w:rsidR="00782D0B" w:rsidRPr="00782D0B" w:rsidRDefault="00782D0B" w:rsidP="00782D0B">
      <w:pPr>
        <w:ind w:firstLine="709"/>
        <w:jc w:val="both"/>
        <w:rPr>
          <w:color w:val="000000"/>
        </w:rPr>
      </w:pPr>
      <w:r w:rsidRPr="00782D0B">
        <w:rPr>
          <w:color w:val="000000"/>
        </w:rPr>
        <w:t>Копия договора (полиса) № RGOX12174271012000 ОСПО № 4204007393-2705021 страхования гражданской ответственности владельца опасного объекта за причинение вреда в результате аварии на опасном объекте от 27.05.2021 (стр. 751).</w:t>
      </w:r>
    </w:p>
    <w:p w14:paraId="6B6DAB93" w14:textId="77777777" w:rsidR="00782D0B" w:rsidRPr="00782D0B" w:rsidRDefault="00782D0B" w:rsidP="00782D0B">
      <w:pPr>
        <w:ind w:firstLine="709"/>
        <w:jc w:val="both"/>
        <w:rPr>
          <w:color w:val="000000"/>
        </w:rPr>
      </w:pPr>
      <w:r w:rsidRPr="00782D0B">
        <w:rPr>
          <w:color w:val="000000"/>
        </w:rPr>
        <w:t>Копия договора (полиса) 177-64208070-21-0111 страхования гражданской ответственности от 12.05.2021 членов СРО в области строительства, реконструкции, капитального ремонта объектов капитального строительства (стр. 753).</w:t>
      </w:r>
    </w:p>
    <w:p w14:paraId="695C08DB" w14:textId="77777777" w:rsidR="00782D0B" w:rsidRPr="00782D0B" w:rsidRDefault="00782D0B" w:rsidP="00782D0B">
      <w:pPr>
        <w:ind w:firstLine="709"/>
        <w:jc w:val="both"/>
        <w:rPr>
          <w:color w:val="000000"/>
        </w:rPr>
      </w:pPr>
      <w:r w:rsidRPr="00782D0B">
        <w:rPr>
          <w:color w:val="000000"/>
        </w:rPr>
        <w:t>Расходы на 2023 год принимаются согласно представленных предприятием полисов страхования гражданской ответственности опасного объекта и договора страхования гражданской ответственности в области строительства, реконструкции, капитального ремонта объектов капитального строительства, в размере 30 тыс. руб. = 9 тыс. руб.+9 тыс.руб.+12 тыс. руб.</w:t>
      </w:r>
    </w:p>
    <w:p w14:paraId="0ACCAD7A" w14:textId="77777777" w:rsidR="00782D0B" w:rsidRPr="00782D0B" w:rsidRDefault="00782D0B" w:rsidP="00782D0B">
      <w:pPr>
        <w:tabs>
          <w:tab w:val="left" w:pos="1890"/>
        </w:tabs>
        <w:ind w:firstLine="851"/>
        <w:jc w:val="both"/>
        <w:rPr>
          <w:color w:val="000000"/>
        </w:rPr>
      </w:pPr>
      <w:r w:rsidRPr="00782D0B">
        <w:rPr>
          <w:color w:val="000000"/>
        </w:rPr>
        <w:t>Корректировка к предложениям предприятия отсутствует.</w:t>
      </w:r>
    </w:p>
    <w:p w14:paraId="6927D4B8" w14:textId="77777777" w:rsidR="00782D0B" w:rsidRPr="00782D0B" w:rsidRDefault="00782D0B" w:rsidP="00782D0B">
      <w:pPr>
        <w:keepNext/>
        <w:jc w:val="center"/>
        <w:outlineLvl w:val="3"/>
        <w:rPr>
          <w:i/>
          <w:snapToGrid w:val="0"/>
          <w:color w:val="000000"/>
          <w:sz w:val="36"/>
          <w:szCs w:val="20"/>
          <w:lang w:eastAsia="en-US"/>
        </w:rPr>
      </w:pPr>
      <w:bookmarkStart w:id="124" w:name="_Toc531884049"/>
      <w:bookmarkStart w:id="125" w:name="_Toc7509849"/>
    </w:p>
    <w:p w14:paraId="381887E9" w14:textId="77777777" w:rsidR="00782D0B" w:rsidRPr="00782D0B" w:rsidRDefault="00782D0B" w:rsidP="00782D0B">
      <w:pPr>
        <w:rPr>
          <w:lang w:eastAsia="x-none"/>
        </w:rPr>
      </w:pPr>
    </w:p>
    <w:p w14:paraId="2022D328" w14:textId="77777777" w:rsidR="00782D0B" w:rsidRPr="00782D0B" w:rsidRDefault="00782D0B" w:rsidP="00782D0B">
      <w:pPr>
        <w:rPr>
          <w:lang w:eastAsia="x-none"/>
        </w:rPr>
      </w:pPr>
    </w:p>
    <w:p w14:paraId="730B7361"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26" w:name="_Toc118883852"/>
      <w:r w:rsidRPr="00782D0B">
        <w:rPr>
          <w:b/>
          <w:bCs/>
          <w:color w:val="000000"/>
        </w:rPr>
        <w:t>Налог на имущество</w:t>
      </w:r>
      <w:bookmarkEnd w:id="124"/>
      <w:bookmarkEnd w:id="125"/>
      <w:bookmarkEnd w:id="126"/>
    </w:p>
    <w:p w14:paraId="195645E1" w14:textId="77777777" w:rsidR="00782D0B" w:rsidRPr="00782D0B" w:rsidRDefault="00782D0B" w:rsidP="00782D0B">
      <w:pPr>
        <w:ind w:firstLine="709"/>
        <w:jc w:val="both"/>
        <w:rPr>
          <w:color w:val="000000"/>
        </w:rPr>
      </w:pPr>
      <w:r w:rsidRPr="00782D0B">
        <w:rPr>
          <w:color w:val="000000"/>
        </w:rPr>
        <w:t xml:space="preserve">На территории Кемеровской области - Кузбасс налог на имущество введен в действие Законом Кемеровской области от 26.11.2003 №60-ОЗ. </w:t>
      </w:r>
    </w:p>
    <w:p w14:paraId="1DC3831C" w14:textId="77777777" w:rsidR="00782D0B" w:rsidRPr="00782D0B" w:rsidRDefault="00782D0B" w:rsidP="00782D0B">
      <w:pPr>
        <w:ind w:firstLine="709"/>
        <w:jc w:val="both"/>
        <w:rPr>
          <w:color w:val="000000"/>
        </w:rPr>
      </w:pPr>
      <w:r w:rsidRPr="00782D0B">
        <w:rPr>
          <w:color w:val="000000"/>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70898FC0" w14:textId="77777777" w:rsidR="00782D0B" w:rsidRPr="00782D0B" w:rsidRDefault="00782D0B" w:rsidP="00782D0B">
      <w:pPr>
        <w:ind w:firstLine="709"/>
        <w:jc w:val="both"/>
        <w:rPr>
          <w:color w:val="000000"/>
        </w:rPr>
      </w:pPr>
      <w:r w:rsidRPr="00782D0B">
        <w:rPr>
          <w:color w:val="000000"/>
        </w:rPr>
        <w:t>По данной статье предприятие предлагает расходы на 2023 год в сумме 427 тыс. руб., представив в качестве обоснования:</w:t>
      </w:r>
    </w:p>
    <w:p w14:paraId="685CBCFF" w14:textId="77777777" w:rsidR="00782D0B" w:rsidRPr="00782D0B" w:rsidRDefault="00782D0B" w:rsidP="00782D0B">
      <w:pPr>
        <w:ind w:firstLine="709"/>
        <w:jc w:val="both"/>
        <w:rPr>
          <w:color w:val="000000"/>
        </w:rPr>
      </w:pPr>
      <w:r w:rsidRPr="00782D0B">
        <w:rPr>
          <w:color w:val="000000"/>
        </w:rPr>
        <w:t>Расчет налога на имущество созданного в период концессионного соглашения (стр. 724).</w:t>
      </w:r>
    </w:p>
    <w:p w14:paraId="48CB7367" w14:textId="77777777" w:rsidR="00782D0B" w:rsidRPr="00782D0B" w:rsidRDefault="00782D0B" w:rsidP="00782D0B">
      <w:pPr>
        <w:ind w:firstLine="709"/>
        <w:jc w:val="both"/>
        <w:rPr>
          <w:color w:val="000000"/>
        </w:rPr>
      </w:pPr>
      <w:r w:rsidRPr="00782D0B">
        <w:rPr>
          <w:color w:val="000000"/>
        </w:rPr>
        <w:t>Расчет налога на имущество ООО «УК и ТС» (стр. 725).</w:t>
      </w:r>
    </w:p>
    <w:p w14:paraId="40171E6B" w14:textId="77777777" w:rsidR="00782D0B" w:rsidRPr="00782D0B" w:rsidRDefault="00782D0B" w:rsidP="00782D0B">
      <w:pPr>
        <w:ind w:firstLine="709"/>
        <w:jc w:val="both"/>
        <w:rPr>
          <w:color w:val="000000"/>
        </w:rPr>
      </w:pPr>
      <w:r w:rsidRPr="00782D0B">
        <w:rPr>
          <w:color w:val="000000"/>
        </w:rPr>
        <w:t>Налоговая декларация по налогу на имущество за 2021 год (стр. 972).</w:t>
      </w:r>
    </w:p>
    <w:p w14:paraId="51F6CD34" w14:textId="77777777" w:rsidR="00782D0B" w:rsidRPr="00782D0B" w:rsidRDefault="00782D0B" w:rsidP="00782D0B">
      <w:pPr>
        <w:ind w:firstLine="709"/>
        <w:jc w:val="both"/>
        <w:rPr>
          <w:color w:val="000000"/>
        </w:rPr>
      </w:pPr>
    </w:p>
    <w:p w14:paraId="042B3809" w14:textId="77777777" w:rsidR="00782D0B" w:rsidRPr="00782D0B" w:rsidRDefault="00782D0B" w:rsidP="00782D0B">
      <w:pPr>
        <w:ind w:firstLine="709"/>
        <w:jc w:val="both"/>
        <w:rPr>
          <w:color w:val="000000"/>
        </w:rPr>
      </w:pPr>
      <w:r w:rsidRPr="00782D0B">
        <w:rPr>
          <w:color w:val="000000"/>
        </w:rPr>
        <w:t>Эксперты, проанализировав представленные обосновывающие документы и считают экономически обоснованным включить затраты на уплату налога на недвижимое имущество в 2023 году 60 тыс. руб., в том числе:</w:t>
      </w:r>
    </w:p>
    <w:p w14:paraId="09115337" w14:textId="77777777" w:rsidR="00782D0B" w:rsidRPr="00782D0B" w:rsidRDefault="00782D0B" w:rsidP="00782D0B">
      <w:pPr>
        <w:ind w:firstLine="709"/>
        <w:jc w:val="both"/>
        <w:rPr>
          <w:color w:val="000000"/>
        </w:rPr>
      </w:pPr>
      <w:r w:rsidRPr="00782D0B">
        <w:rPr>
          <w:color w:val="000000"/>
        </w:rPr>
        <w:t xml:space="preserve"> - на имущество созданного в период концессионного соглашения (труба дымовая D-630*12мм L 21 м) исходя из среднегодовой остаточной стоимости амортизируемого имущества, а также ставки налога на имущество организаций 2,2 %, в размере 22 тыс. руб. Налог на имущество созданного в период концессионного соглашения на 2023 год представлен в таблице 6.</w:t>
      </w:r>
    </w:p>
    <w:p w14:paraId="78B22351" w14:textId="77777777" w:rsidR="00782D0B" w:rsidRPr="00782D0B" w:rsidRDefault="00782D0B" w:rsidP="00782D0B">
      <w:pPr>
        <w:ind w:firstLine="709"/>
        <w:jc w:val="right"/>
        <w:rPr>
          <w:color w:val="000000"/>
        </w:rPr>
      </w:pPr>
      <w:r w:rsidRPr="00782D0B">
        <w:rPr>
          <w:color w:val="000000"/>
        </w:rPr>
        <w:t>Таблица 6</w:t>
      </w:r>
    </w:p>
    <w:p w14:paraId="6501DF6C" w14:textId="77777777" w:rsidR="00782D0B" w:rsidRPr="00782D0B" w:rsidRDefault="00782D0B" w:rsidP="00782D0B">
      <w:pPr>
        <w:ind w:firstLine="709"/>
        <w:jc w:val="right"/>
        <w:rPr>
          <w:color w:val="000000"/>
        </w:rPr>
      </w:pPr>
      <w:r w:rsidRPr="00782D0B">
        <w:rPr>
          <w:color w:val="00000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540"/>
        <w:gridCol w:w="1671"/>
        <w:gridCol w:w="1564"/>
        <w:gridCol w:w="1503"/>
      </w:tblGrid>
      <w:tr w:rsidR="00782D0B" w:rsidRPr="00782D0B" w14:paraId="79DF7EC2" w14:textId="77777777" w:rsidTr="00F95151">
        <w:trPr>
          <w:trHeight w:val="764"/>
          <w:tblHeader/>
        </w:trPr>
        <w:tc>
          <w:tcPr>
            <w:tcW w:w="3208" w:type="dxa"/>
            <w:shd w:val="clear" w:color="auto" w:fill="auto"/>
            <w:vAlign w:val="center"/>
          </w:tcPr>
          <w:p w14:paraId="13E51BF6" w14:textId="77777777" w:rsidR="00782D0B" w:rsidRPr="00782D0B" w:rsidRDefault="00782D0B" w:rsidP="00782D0B">
            <w:pPr>
              <w:jc w:val="center"/>
              <w:rPr>
                <w:color w:val="000000"/>
                <w:sz w:val="20"/>
                <w:szCs w:val="20"/>
              </w:rPr>
            </w:pPr>
            <w:r w:rsidRPr="00782D0B">
              <w:rPr>
                <w:color w:val="000000"/>
                <w:sz w:val="20"/>
                <w:szCs w:val="20"/>
              </w:rPr>
              <w:t>Объект</w:t>
            </w:r>
          </w:p>
        </w:tc>
        <w:tc>
          <w:tcPr>
            <w:tcW w:w="1564" w:type="dxa"/>
            <w:shd w:val="clear" w:color="auto" w:fill="auto"/>
            <w:vAlign w:val="center"/>
          </w:tcPr>
          <w:p w14:paraId="576E6B28" w14:textId="77777777" w:rsidR="00782D0B" w:rsidRPr="00782D0B" w:rsidRDefault="00782D0B" w:rsidP="00782D0B">
            <w:pPr>
              <w:jc w:val="center"/>
              <w:rPr>
                <w:color w:val="000000"/>
                <w:sz w:val="20"/>
                <w:szCs w:val="20"/>
              </w:rPr>
            </w:pPr>
            <w:r w:rsidRPr="00782D0B">
              <w:rPr>
                <w:color w:val="000000"/>
                <w:sz w:val="20"/>
                <w:szCs w:val="20"/>
              </w:rPr>
              <w:t>Остаточная стоимость на 01.01.2023</w:t>
            </w:r>
          </w:p>
        </w:tc>
        <w:tc>
          <w:tcPr>
            <w:tcW w:w="1704" w:type="dxa"/>
            <w:shd w:val="clear" w:color="auto" w:fill="auto"/>
            <w:vAlign w:val="center"/>
          </w:tcPr>
          <w:p w14:paraId="4211BF9D" w14:textId="77777777" w:rsidR="00782D0B" w:rsidRPr="00782D0B" w:rsidRDefault="00782D0B" w:rsidP="00782D0B">
            <w:pPr>
              <w:jc w:val="center"/>
              <w:rPr>
                <w:color w:val="000000"/>
                <w:sz w:val="20"/>
                <w:szCs w:val="20"/>
              </w:rPr>
            </w:pPr>
            <w:r w:rsidRPr="00782D0B">
              <w:rPr>
                <w:color w:val="000000"/>
                <w:sz w:val="20"/>
                <w:szCs w:val="20"/>
              </w:rPr>
              <w:t>Остаточная стоимость на 01.01.2024</w:t>
            </w:r>
          </w:p>
        </w:tc>
        <w:tc>
          <w:tcPr>
            <w:tcW w:w="1569" w:type="dxa"/>
            <w:shd w:val="clear" w:color="auto" w:fill="auto"/>
            <w:vAlign w:val="center"/>
          </w:tcPr>
          <w:p w14:paraId="3DF0BAF5" w14:textId="77777777" w:rsidR="00782D0B" w:rsidRPr="00782D0B" w:rsidRDefault="00782D0B" w:rsidP="00782D0B">
            <w:pPr>
              <w:jc w:val="center"/>
              <w:rPr>
                <w:color w:val="000000"/>
                <w:sz w:val="20"/>
                <w:szCs w:val="20"/>
              </w:rPr>
            </w:pPr>
            <w:r w:rsidRPr="00782D0B">
              <w:rPr>
                <w:color w:val="000000"/>
                <w:sz w:val="20"/>
                <w:szCs w:val="20"/>
              </w:rPr>
              <w:t>Среднегодовая стоимость имущества</w:t>
            </w:r>
          </w:p>
        </w:tc>
        <w:tc>
          <w:tcPr>
            <w:tcW w:w="1527" w:type="dxa"/>
            <w:shd w:val="clear" w:color="auto" w:fill="auto"/>
            <w:vAlign w:val="center"/>
          </w:tcPr>
          <w:p w14:paraId="5741296F" w14:textId="77777777" w:rsidR="00782D0B" w:rsidRPr="00782D0B" w:rsidRDefault="00782D0B" w:rsidP="00782D0B">
            <w:pPr>
              <w:jc w:val="center"/>
              <w:rPr>
                <w:color w:val="000000"/>
                <w:sz w:val="20"/>
                <w:szCs w:val="20"/>
              </w:rPr>
            </w:pPr>
            <w:r w:rsidRPr="00782D0B">
              <w:rPr>
                <w:color w:val="000000"/>
                <w:sz w:val="20"/>
                <w:szCs w:val="20"/>
              </w:rPr>
              <w:t>Налог на имущество по ставке 2,2%</w:t>
            </w:r>
          </w:p>
        </w:tc>
      </w:tr>
      <w:tr w:rsidR="00782D0B" w:rsidRPr="00782D0B" w14:paraId="740CF9B9" w14:textId="77777777" w:rsidTr="00F95151">
        <w:trPr>
          <w:trHeight w:val="299"/>
        </w:trPr>
        <w:tc>
          <w:tcPr>
            <w:tcW w:w="3208" w:type="dxa"/>
            <w:shd w:val="clear" w:color="auto" w:fill="auto"/>
          </w:tcPr>
          <w:p w14:paraId="0E0EC6D9" w14:textId="77777777" w:rsidR="00782D0B" w:rsidRPr="00782D0B" w:rsidRDefault="00782D0B" w:rsidP="00782D0B">
            <w:pPr>
              <w:jc w:val="both"/>
              <w:rPr>
                <w:color w:val="000000"/>
                <w:sz w:val="20"/>
                <w:szCs w:val="20"/>
              </w:rPr>
            </w:pPr>
            <w:r w:rsidRPr="00782D0B">
              <w:rPr>
                <w:color w:val="000000"/>
                <w:sz w:val="20"/>
                <w:szCs w:val="20"/>
              </w:rPr>
              <w:t>труба дымовая D-630*12мм L 21 м</w:t>
            </w:r>
          </w:p>
        </w:tc>
        <w:tc>
          <w:tcPr>
            <w:tcW w:w="1564" w:type="dxa"/>
            <w:shd w:val="clear" w:color="auto" w:fill="auto"/>
          </w:tcPr>
          <w:p w14:paraId="67EF3BBC" w14:textId="77777777" w:rsidR="00782D0B" w:rsidRPr="00782D0B" w:rsidRDefault="00782D0B" w:rsidP="00782D0B">
            <w:pPr>
              <w:jc w:val="right"/>
              <w:rPr>
                <w:color w:val="000000"/>
              </w:rPr>
            </w:pPr>
            <w:r w:rsidRPr="00782D0B">
              <w:rPr>
                <w:color w:val="000000"/>
              </w:rPr>
              <w:t>1 020</w:t>
            </w:r>
          </w:p>
        </w:tc>
        <w:tc>
          <w:tcPr>
            <w:tcW w:w="1704" w:type="dxa"/>
            <w:shd w:val="clear" w:color="auto" w:fill="auto"/>
          </w:tcPr>
          <w:p w14:paraId="5FD39162" w14:textId="77777777" w:rsidR="00782D0B" w:rsidRPr="00782D0B" w:rsidRDefault="00782D0B" w:rsidP="00782D0B">
            <w:pPr>
              <w:jc w:val="right"/>
              <w:rPr>
                <w:color w:val="000000"/>
              </w:rPr>
            </w:pPr>
            <w:r w:rsidRPr="00782D0B">
              <w:rPr>
                <w:color w:val="000000"/>
              </w:rPr>
              <w:t>939</w:t>
            </w:r>
          </w:p>
        </w:tc>
        <w:tc>
          <w:tcPr>
            <w:tcW w:w="1569" w:type="dxa"/>
            <w:shd w:val="clear" w:color="auto" w:fill="auto"/>
          </w:tcPr>
          <w:p w14:paraId="527D40A1" w14:textId="77777777" w:rsidR="00782D0B" w:rsidRPr="00782D0B" w:rsidRDefault="00782D0B" w:rsidP="00782D0B">
            <w:pPr>
              <w:jc w:val="right"/>
              <w:rPr>
                <w:color w:val="000000"/>
              </w:rPr>
            </w:pPr>
            <w:r w:rsidRPr="00782D0B">
              <w:rPr>
                <w:color w:val="000000"/>
              </w:rPr>
              <w:t>979</w:t>
            </w:r>
          </w:p>
        </w:tc>
        <w:tc>
          <w:tcPr>
            <w:tcW w:w="1527" w:type="dxa"/>
            <w:shd w:val="clear" w:color="auto" w:fill="auto"/>
          </w:tcPr>
          <w:p w14:paraId="2A254D23" w14:textId="77777777" w:rsidR="00782D0B" w:rsidRPr="00782D0B" w:rsidRDefault="00782D0B" w:rsidP="00782D0B">
            <w:pPr>
              <w:jc w:val="right"/>
              <w:rPr>
                <w:color w:val="000000"/>
              </w:rPr>
            </w:pPr>
            <w:r w:rsidRPr="00782D0B">
              <w:rPr>
                <w:color w:val="000000"/>
              </w:rPr>
              <w:t>22</w:t>
            </w:r>
          </w:p>
        </w:tc>
      </w:tr>
    </w:tbl>
    <w:p w14:paraId="30D52F62" w14:textId="77777777" w:rsidR="00782D0B" w:rsidRPr="00782D0B" w:rsidRDefault="00782D0B" w:rsidP="00782D0B">
      <w:pPr>
        <w:ind w:firstLine="709"/>
        <w:jc w:val="right"/>
        <w:rPr>
          <w:color w:val="000000"/>
        </w:rPr>
      </w:pPr>
    </w:p>
    <w:p w14:paraId="7D87A222" w14:textId="77777777" w:rsidR="00782D0B" w:rsidRPr="00782D0B" w:rsidRDefault="00782D0B" w:rsidP="00782D0B">
      <w:pPr>
        <w:ind w:firstLine="709"/>
        <w:jc w:val="both"/>
        <w:rPr>
          <w:color w:val="000000"/>
        </w:rPr>
      </w:pPr>
      <w:r w:rsidRPr="00782D0B">
        <w:rPr>
          <w:color w:val="000000"/>
        </w:rPr>
        <w:lastRenderedPageBreak/>
        <w:t xml:space="preserve">- на имущество ООО «УК и ТС» (склад, ул. Вокзальная 15А\4, помещение золоуловителя м-н </w:t>
      </w:r>
      <w:proofErr w:type="spellStart"/>
      <w:r w:rsidRPr="00782D0B">
        <w:rPr>
          <w:color w:val="000000"/>
        </w:rPr>
        <w:t>Горновский</w:t>
      </w:r>
      <w:proofErr w:type="spellEnd"/>
      <w:r w:rsidRPr="00782D0B">
        <w:rPr>
          <w:color w:val="000000"/>
        </w:rPr>
        <w:t>) исходя из среднегодовой остаточной стоимости амортизируемого имущества, а также ставки налога на имущество организаций 2,2 %, в размере 38 тыс. руб.</w:t>
      </w:r>
    </w:p>
    <w:p w14:paraId="5763E2E5" w14:textId="77777777" w:rsidR="00782D0B" w:rsidRPr="00782D0B" w:rsidRDefault="00782D0B" w:rsidP="00782D0B">
      <w:pPr>
        <w:ind w:firstLine="567"/>
        <w:jc w:val="both"/>
        <w:rPr>
          <w:color w:val="000000"/>
        </w:rPr>
      </w:pPr>
      <w:r w:rsidRPr="00782D0B">
        <w:rPr>
          <w:color w:val="000000"/>
        </w:rPr>
        <w:t>Налог на имущество ООО «УК и ТС» на 2023 год представлен в таблице 7.</w:t>
      </w:r>
    </w:p>
    <w:p w14:paraId="2E043E70" w14:textId="77777777" w:rsidR="00782D0B" w:rsidRPr="00782D0B" w:rsidRDefault="00782D0B" w:rsidP="00782D0B">
      <w:pPr>
        <w:ind w:firstLine="709"/>
        <w:jc w:val="right"/>
        <w:rPr>
          <w:color w:val="000000"/>
        </w:rPr>
      </w:pPr>
      <w:r w:rsidRPr="00782D0B">
        <w:rPr>
          <w:color w:val="000000"/>
        </w:rPr>
        <w:t>Таблица 7</w:t>
      </w:r>
    </w:p>
    <w:p w14:paraId="73DC20F5" w14:textId="77777777" w:rsidR="00782D0B" w:rsidRPr="00782D0B" w:rsidRDefault="00782D0B" w:rsidP="00782D0B">
      <w:pPr>
        <w:ind w:firstLine="709"/>
        <w:jc w:val="right"/>
        <w:rPr>
          <w:color w:val="000000"/>
        </w:rPr>
      </w:pPr>
      <w:r w:rsidRPr="00782D0B">
        <w:rPr>
          <w:color w:val="00000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533"/>
        <w:gridCol w:w="1664"/>
        <w:gridCol w:w="1554"/>
        <w:gridCol w:w="1497"/>
      </w:tblGrid>
      <w:tr w:rsidR="00782D0B" w:rsidRPr="00782D0B" w14:paraId="76D4B532" w14:textId="77777777" w:rsidTr="00F95151">
        <w:trPr>
          <w:tblHeader/>
        </w:trPr>
        <w:tc>
          <w:tcPr>
            <w:tcW w:w="3227" w:type="dxa"/>
            <w:shd w:val="clear" w:color="auto" w:fill="auto"/>
            <w:vAlign w:val="center"/>
          </w:tcPr>
          <w:p w14:paraId="5EE941C6" w14:textId="77777777" w:rsidR="00782D0B" w:rsidRPr="00782D0B" w:rsidRDefault="00782D0B" w:rsidP="00782D0B">
            <w:pPr>
              <w:jc w:val="center"/>
              <w:rPr>
                <w:color w:val="000000"/>
                <w:sz w:val="20"/>
                <w:szCs w:val="20"/>
              </w:rPr>
            </w:pPr>
            <w:r w:rsidRPr="00782D0B">
              <w:rPr>
                <w:color w:val="000000"/>
                <w:sz w:val="20"/>
                <w:szCs w:val="20"/>
              </w:rPr>
              <w:t>Объект</w:t>
            </w:r>
          </w:p>
        </w:tc>
        <w:tc>
          <w:tcPr>
            <w:tcW w:w="1559" w:type="dxa"/>
            <w:shd w:val="clear" w:color="auto" w:fill="auto"/>
            <w:vAlign w:val="center"/>
          </w:tcPr>
          <w:p w14:paraId="358D42FD" w14:textId="77777777" w:rsidR="00782D0B" w:rsidRPr="00782D0B" w:rsidRDefault="00782D0B" w:rsidP="00782D0B">
            <w:pPr>
              <w:jc w:val="center"/>
              <w:rPr>
                <w:color w:val="000000"/>
                <w:sz w:val="20"/>
                <w:szCs w:val="20"/>
              </w:rPr>
            </w:pPr>
            <w:r w:rsidRPr="00782D0B">
              <w:rPr>
                <w:color w:val="000000"/>
                <w:sz w:val="20"/>
                <w:szCs w:val="20"/>
              </w:rPr>
              <w:t>Остаточная стоимость на 01.01.2023</w:t>
            </w:r>
          </w:p>
        </w:tc>
        <w:tc>
          <w:tcPr>
            <w:tcW w:w="1701" w:type="dxa"/>
            <w:shd w:val="clear" w:color="auto" w:fill="auto"/>
            <w:vAlign w:val="center"/>
          </w:tcPr>
          <w:p w14:paraId="074FB9A2" w14:textId="77777777" w:rsidR="00782D0B" w:rsidRPr="00782D0B" w:rsidRDefault="00782D0B" w:rsidP="00782D0B">
            <w:pPr>
              <w:jc w:val="center"/>
              <w:rPr>
                <w:color w:val="000000"/>
                <w:sz w:val="20"/>
                <w:szCs w:val="20"/>
              </w:rPr>
            </w:pPr>
            <w:r w:rsidRPr="00782D0B">
              <w:rPr>
                <w:color w:val="000000"/>
                <w:sz w:val="20"/>
                <w:szCs w:val="20"/>
              </w:rPr>
              <w:t>Остаточная стоимость на 01.01.2024</w:t>
            </w:r>
          </w:p>
        </w:tc>
        <w:tc>
          <w:tcPr>
            <w:tcW w:w="1559" w:type="dxa"/>
            <w:shd w:val="clear" w:color="auto" w:fill="auto"/>
            <w:vAlign w:val="center"/>
          </w:tcPr>
          <w:p w14:paraId="1891278A" w14:textId="77777777" w:rsidR="00782D0B" w:rsidRPr="00782D0B" w:rsidRDefault="00782D0B" w:rsidP="00782D0B">
            <w:pPr>
              <w:jc w:val="center"/>
              <w:rPr>
                <w:color w:val="000000"/>
                <w:sz w:val="20"/>
                <w:szCs w:val="20"/>
              </w:rPr>
            </w:pPr>
            <w:r w:rsidRPr="00782D0B">
              <w:rPr>
                <w:color w:val="000000"/>
                <w:sz w:val="20"/>
                <w:szCs w:val="20"/>
              </w:rPr>
              <w:t>Среднегодовая стоимость имущества</w:t>
            </w:r>
          </w:p>
        </w:tc>
        <w:tc>
          <w:tcPr>
            <w:tcW w:w="1524" w:type="dxa"/>
            <w:shd w:val="clear" w:color="auto" w:fill="auto"/>
            <w:vAlign w:val="center"/>
          </w:tcPr>
          <w:p w14:paraId="13A688A4" w14:textId="77777777" w:rsidR="00782D0B" w:rsidRPr="00782D0B" w:rsidRDefault="00782D0B" w:rsidP="00782D0B">
            <w:pPr>
              <w:jc w:val="center"/>
              <w:rPr>
                <w:color w:val="000000"/>
                <w:sz w:val="20"/>
                <w:szCs w:val="20"/>
              </w:rPr>
            </w:pPr>
            <w:r w:rsidRPr="00782D0B">
              <w:rPr>
                <w:color w:val="000000"/>
                <w:sz w:val="20"/>
                <w:szCs w:val="20"/>
              </w:rPr>
              <w:t>Налог на имущество по ставке 2,2%</w:t>
            </w:r>
          </w:p>
        </w:tc>
      </w:tr>
      <w:tr w:rsidR="00782D0B" w:rsidRPr="00782D0B" w14:paraId="1BBF0D48" w14:textId="77777777" w:rsidTr="00F95151">
        <w:tc>
          <w:tcPr>
            <w:tcW w:w="3227" w:type="dxa"/>
            <w:shd w:val="clear" w:color="auto" w:fill="auto"/>
          </w:tcPr>
          <w:p w14:paraId="59383327" w14:textId="77777777" w:rsidR="00782D0B" w:rsidRPr="00782D0B" w:rsidRDefault="00782D0B" w:rsidP="00782D0B">
            <w:pPr>
              <w:jc w:val="both"/>
              <w:rPr>
                <w:color w:val="000000"/>
                <w:sz w:val="20"/>
                <w:szCs w:val="20"/>
              </w:rPr>
            </w:pPr>
            <w:r w:rsidRPr="00782D0B">
              <w:rPr>
                <w:color w:val="000000"/>
                <w:sz w:val="20"/>
                <w:szCs w:val="20"/>
              </w:rPr>
              <w:t>Склад (ул. Вокзальная 15А\4)</w:t>
            </w:r>
          </w:p>
        </w:tc>
        <w:tc>
          <w:tcPr>
            <w:tcW w:w="1559" w:type="dxa"/>
            <w:shd w:val="clear" w:color="auto" w:fill="auto"/>
            <w:vAlign w:val="center"/>
          </w:tcPr>
          <w:p w14:paraId="5C0F3FE6"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278</w:t>
            </w:r>
          </w:p>
        </w:tc>
        <w:tc>
          <w:tcPr>
            <w:tcW w:w="1701" w:type="dxa"/>
            <w:shd w:val="clear" w:color="auto" w:fill="auto"/>
            <w:vAlign w:val="center"/>
          </w:tcPr>
          <w:p w14:paraId="50134780"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263</w:t>
            </w:r>
          </w:p>
        </w:tc>
        <w:tc>
          <w:tcPr>
            <w:tcW w:w="1559" w:type="dxa"/>
            <w:shd w:val="clear" w:color="auto" w:fill="auto"/>
            <w:vAlign w:val="center"/>
          </w:tcPr>
          <w:p w14:paraId="0EAAD763"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270</w:t>
            </w:r>
          </w:p>
        </w:tc>
        <w:tc>
          <w:tcPr>
            <w:tcW w:w="1524" w:type="dxa"/>
            <w:shd w:val="clear" w:color="auto" w:fill="auto"/>
            <w:vAlign w:val="center"/>
          </w:tcPr>
          <w:p w14:paraId="4B15BB4B"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6</w:t>
            </w:r>
          </w:p>
        </w:tc>
      </w:tr>
      <w:tr w:rsidR="00782D0B" w:rsidRPr="00782D0B" w14:paraId="6FA28F5F" w14:textId="77777777" w:rsidTr="00F95151">
        <w:tc>
          <w:tcPr>
            <w:tcW w:w="3227" w:type="dxa"/>
            <w:shd w:val="clear" w:color="auto" w:fill="auto"/>
          </w:tcPr>
          <w:p w14:paraId="0B6D3F41" w14:textId="77777777" w:rsidR="00782D0B" w:rsidRPr="00782D0B" w:rsidRDefault="00782D0B" w:rsidP="00782D0B">
            <w:pPr>
              <w:jc w:val="both"/>
              <w:rPr>
                <w:color w:val="000000"/>
                <w:sz w:val="20"/>
                <w:szCs w:val="20"/>
              </w:rPr>
            </w:pPr>
            <w:r w:rsidRPr="00782D0B">
              <w:rPr>
                <w:color w:val="000000"/>
                <w:sz w:val="20"/>
                <w:szCs w:val="20"/>
              </w:rPr>
              <w:t xml:space="preserve">Помещение золоуловителя м-н </w:t>
            </w:r>
            <w:proofErr w:type="spellStart"/>
            <w:r w:rsidRPr="00782D0B">
              <w:rPr>
                <w:color w:val="000000"/>
                <w:sz w:val="20"/>
                <w:szCs w:val="20"/>
              </w:rPr>
              <w:t>Горновский</w:t>
            </w:r>
            <w:proofErr w:type="spellEnd"/>
          </w:p>
        </w:tc>
        <w:tc>
          <w:tcPr>
            <w:tcW w:w="1559" w:type="dxa"/>
            <w:shd w:val="clear" w:color="auto" w:fill="auto"/>
            <w:vAlign w:val="center"/>
          </w:tcPr>
          <w:p w14:paraId="792047A6"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1 515</w:t>
            </w:r>
          </w:p>
        </w:tc>
        <w:tc>
          <w:tcPr>
            <w:tcW w:w="1701" w:type="dxa"/>
            <w:shd w:val="clear" w:color="auto" w:fill="auto"/>
            <w:vAlign w:val="center"/>
          </w:tcPr>
          <w:p w14:paraId="66699D7E"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1 357</w:t>
            </w:r>
          </w:p>
        </w:tc>
        <w:tc>
          <w:tcPr>
            <w:tcW w:w="1559" w:type="dxa"/>
            <w:shd w:val="clear" w:color="auto" w:fill="auto"/>
            <w:vAlign w:val="center"/>
          </w:tcPr>
          <w:p w14:paraId="7CCBE414"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1 436</w:t>
            </w:r>
          </w:p>
        </w:tc>
        <w:tc>
          <w:tcPr>
            <w:tcW w:w="1524" w:type="dxa"/>
            <w:shd w:val="clear" w:color="auto" w:fill="auto"/>
            <w:vAlign w:val="center"/>
          </w:tcPr>
          <w:p w14:paraId="34F9D664" w14:textId="77777777" w:rsidR="00782D0B" w:rsidRPr="00782D0B" w:rsidRDefault="00782D0B" w:rsidP="00782D0B">
            <w:pPr>
              <w:jc w:val="right"/>
              <w:rPr>
                <w:rFonts w:ascii="Arial" w:hAnsi="Arial" w:cs="Arial"/>
                <w:color w:val="000000"/>
                <w:sz w:val="20"/>
                <w:szCs w:val="20"/>
              </w:rPr>
            </w:pPr>
            <w:r w:rsidRPr="00782D0B">
              <w:rPr>
                <w:rFonts w:ascii="Arial" w:hAnsi="Arial" w:cs="Arial"/>
                <w:color w:val="000000"/>
                <w:sz w:val="20"/>
                <w:szCs w:val="20"/>
              </w:rPr>
              <w:t>32</w:t>
            </w:r>
          </w:p>
        </w:tc>
      </w:tr>
      <w:tr w:rsidR="00782D0B" w:rsidRPr="00782D0B" w14:paraId="587E6B34" w14:textId="77777777" w:rsidTr="00F95151">
        <w:tc>
          <w:tcPr>
            <w:tcW w:w="8046" w:type="dxa"/>
            <w:gridSpan w:val="4"/>
            <w:shd w:val="clear" w:color="auto" w:fill="auto"/>
          </w:tcPr>
          <w:p w14:paraId="4A630F92" w14:textId="77777777" w:rsidR="00782D0B" w:rsidRPr="00782D0B" w:rsidRDefault="00782D0B" w:rsidP="00782D0B">
            <w:pPr>
              <w:jc w:val="both"/>
              <w:rPr>
                <w:color w:val="000000"/>
              </w:rPr>
            </w:pPr>
            <w:r w:rsidRPr="00782D0B">
              <w:rPr>
                <w:color w:val="000000"/>
              </w:rPr>
              <w:t>ИТОГО</w:t>
            </w:r>
          </w:p>
        </w:tc>
        <w:tc>
          <w:tcPr>
            <w:tcW w:w="1524" w:type="dxa"/>
            <w:shd w:val="clear" w:color="auto" w:fill="auto"/>
          </w:tcPr>
          <w:p w14:paraId="555928C8" w14:textId="77777777" w:rsidR="00782D0B" w:rsidRPr="00782D0B" w:rsidRDefault="00782D0B" w:rsidP="00782D0B">
            <w:pPr>
              <w:jc w:val="right"/>
              <w:rPr>
                <w:color w:val="000000"/>
              </w:rPr>
            </w:pPr>
            <w:r w:rsidRPr="00782D0B">
              <w:rPr>
                <w:color w:val="000000"/>
              </w:rPr>
              <w:t xml:space="preserve">38 </w:t>
            </w:r>
          </w:p>
        </w:tc>
      </w:tr>
    </w:tbl>
    <w:p w14:paraId="04E38EF9" w14:textId="77777777" w:rsidR="00782D0B" w:rsidRPr="00782D0B" w:rsidRDefault="00782D0B" w:rsidP="00782D0B">
      <w:pPr>
        <w:ind w:firstLine="709"/>
        <w:jc w:val="both"/>
        <w:rPr>
          <w:color w:val="000000"/>
        </w:rPr>
      </w:pPr>
    </w:p>
    <w:p w14:paraId="28F09B35" w14:textId="77777777" w:rsidR="00782D0B" w:rsidRPr="00782D0B" w:rsidRDefault="00782D0B" w:rsidP="00782D0B">
      <w:pPr>
        <w:ind w:firstLine="709"/>
        <w:jc w:val="both"/>
        <w:rPr>
          <w:color w:val="000000"/>
        </w:rPr>
      </w:pPr>
      <w:r w:rsidRPr="00782D0B">
        <w:rPr>
          <w:color w:val="000000"/>
        </w:rPr>
        <w:t xml:space="preserve">Расходы в размере 367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317F154C" w14:textId="77777777" w:rsidR="00782D0B" w:rsidRPr="00782D0B" w:rsidRDefault="00782D0B" w:rsidP="00782D0B">
      <w:pPr>
        <w:ind w:firstLine="709"/>
        <w:jc w:val="both"/>
        <w:rPr>
          <w:color w:val="000000"/>
        </w:rPr>
      </w:pPr>
    </w:p>
    <w:p w14:paraId="7360E4AA" w14:textId="77777777" w:rsidR="00782D0B" w:rsidRPr="00782D0B" w:rsidRDefault="00782D0B" w:rsidP="00782D0B">
      <w:pPr>
        <w:numPr>
          <w:ilvl w:val="1"/>
          <w:numId w:val="6"/>
        </w:numPr>
        <w:tabs>
          <w:tab w:val="left" w:pos="0"/>
        </w:tabs>
        <w:ind w:left="0" w:firstLine="709"/>
        <w:jc w:val="both"/>
        <w:outlineLvl w:val="1"/>
        <w:rPr>
          <w:b/>
          <w:bCs/>
          <w:i/>
          <w:color w:val="000000"/>
        </w:rPr>
      </w:pPr>
      <w:bookmarkStart w:id="127" w:name="_Toc24044793"/>
      <w:bookmarkStart w:id="128" w:name="_Toc118883853"/>
      <w:r w:rsidRPr="00782D0B">
        <w:rPr>
          <w:b/>
          <w:bCs/>
          <w:color w:val="000000"/>
        </w:rPr>
        <w:t>Отчисления на социальные нужды</w:t>
      </w:r>
      <w:bookmarkEnd w:id="127"/>
      <w:bookmarkEnd w:id="128"/>
    </w:p>
    <w:p w14:paraId="673148B7" w14:textId="77777777" w:rsidR="00782D0B" w:rsidRPr="00782D0B" w:rsidRDefault="00782D0B" w:rsidP="00782D0B">
      <w:pPr>
        <w:widowControl w:val="0"/>
        <w:tabs>
          <w:tab w:val="left" w:pos="1890"/>
        </w:tabs>
        <w:ind w:firstLine="709"/>
        <w:jc w:val="both"/>
        <w:rPr>
          <w:color w:val="000000"/>
        </w:rPr>
      </w:pPr>
      <w:r w:rsidRPr="00782D0B">
        <w:rPr>
          <w:color w:val="000000"/>
        </w:rPr>
        <w:t xml:space="preserve">По данной статье предприятием планируются расходы в размере                       12 384 тыс. руб. </w:t>
      </w:r>
    </w:p>
    <w:p w14:paraId="68BF712A" w14:textId="77777777" w:rsidR="00782D0B" w:rsidRPr="00782D0B" w:rsidRDefault="00782D0B" w:rsidP="00782D0B">
      <w:pPr>
        <w:widowControl w:val="0"/>
        <w:tabs>
          <w:tab w:val="left" w:pos="1890"/>
        </w:tabs>
        <w:ind w:firstLine="709"/>
        <w:jc w:val="both"/>
        <w:rPr>
          <w:color w:val="000000"/>
        </w:rPr>
      </w:pPr>
      <w:r w:rsidRPr="00782D0B">
        <w:rPr>
          <w:color w:val="000000"/>
        </w:rPr>
        <w:t>С 2023 года отдельные тарифы страховых взносов в ПФР, ФСС и ФОМС отменят.</w:t>
      </w:r>
    </w:p>
    <w:p w14:paraId="13654C8D" w14:textId="77777777" w:rsidR="00782D0B" w:rsidRPr="00782D0B" w:rsidRDefault="00782D0B" w:rsidP="00782D0B">
      <w:pPr>
        <w:widowControl w:val="0"/>
        <w:tabs>
          <w:tab w:val="left" w:pos="1890"/>
        </w:tabs>
        <w:ind w:firstLine="709"/>
        <w:jc w:val="both"/>
        <w:rPr>
          <w:color w:val="000000"/>
        </w:rPr>
      </w:pPr>
      <w:r w:rsidRPr="00782D0B">
        <w:rPr>
          <w:color w:val="000000"/>
        </w:rPr>
        <w:t>С 01.01.2023 ст. 421 Налогового кодекса Российской Федерации (часть вторая) от 05.08.2000 № 117-ФЗ дополняется п. 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(ФЗ от 14.07.2022 № 239-ФЗ).</w:t>
      </w:r>
    </w:p>
    <w:p w14:paraId="30366D1A" w14:textId="77777777" w:rsidR="00782D0B" w:rsidRPr="00782D0B" w:rsidRDefault="00782D0B" w:rsidP="00782D0B">
      <w:pPr>
        <w:widowControl w:val="0"/>
        <w:tabs>
          <w:tab w:val="left" w:pos="1890"/>
        </w:tabs>
        <w:ind w:firstLine="709"/>
        <w:jc w:val="both"/>
        <w:rPr>
          <w:color w:val="000000"/>
        </w:rPr>
      </w:pPr>
      <w:r w:rsidRPr="00782D0B">
        <w:rPr>
          <w:color w:val="000000"/>
        </w:rPr>
        <w:t>С 1 января 2023 года страхователи начисляют страховые взносы по новому единому тарифу в размере 30%.</w:t>
      </w:r>
    </w:p>
    <w:p w14:paraId="33045AE8" w14:textId="77777777" w:rsidR="00782D0B" w:rsidRPr="00782D0B" w:rsidRDefault="00782D0B" w:rsidP="00782D0B">
      <w:pPr>
        <w:widowControl w:val="0"/>
        <w:tabs>
          <w:tab w:val="left" w:pos="1890"/>
        </w:tabs>
        <w:ind w:firstLine="709"/>
        <w:jc w:val="both"/>
        <w:rPr>
          <w:color w:val="000000"/>
        </w:rPr>
      </w:pPr>
      <w:r w:rsidRPr="00782D0B">
        <w:rPr>
          <w:color w:val="000000"/>
        </w:rPr>
        <w:t>В расходы по статье «Отчисления на социальные нужды» включаются:</w:t>
      </w:r>
    </w:p>
    <w:p w14:paraId="492055AA" w14:textId="77777777" w:rsidR="00782D0B" w:rsidRPr="00782D0B" w:rsidRDefault="00782D0B" w:rsidP="00782D0B">
      <w:pPr>
        <w:widowControl w:val="0"/>
        <w:tabs>
          <w:tab w:val="left" w:pos="1890"/>
        </w:tabs>
        <w:ind w:firstLine="709"/>
        <w:jc w:val="both"/>
        <w:rPr>
          <w:color w:val="000000"/>
        </w:rPr>
      </w:pPr>
      <w:r w:rsidRPr="00782D0B">
        <w:rPr>
          <w:color w:val="000000"/>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78833D5C" w14:textId="77777777" w:rsidR="00782D0B" w:rsidRPr="00782D0B" w:rsidRDefault="00782D0B" w:rsidP="00782D0B">
      <w:pPr>
        <w:widowControl w:val="0"/>
        <w:tabs>
          <w:tab w:val="left" w:pos="1890"/>
        </w:tabs>
        <w:ind w:firstLine="709"/>
        <w:jc w:val="both"/>
        <w:rPr>
          <w:color w:val="000000"/>
        </w:rPr>
      </w:pPr>
      <w:r w:rsidRPr="00782D0B">
        <w:rPr>
          <w:color w:val="000000"/>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5DD5F41F" w14:textId="77777777" w:rsidR="00782D0B" w:rsidRPr="00782D0B" w:rsidRDefault="00782D0B" w:rsidP="00782D0B">
      <w:pPr>
        <w:widowControl w:val="0"/>
        <w:tabs>
          <w:tab w:val="left" w:pos="1890"/>
        </w:tabs>
        <w:ind w:firstLine="709"/>
        <w:jc w:val="both"/>
        <w:rPr>
          <w:color w:val="000000"/>
        </w:rPr>
      </w:pPr>
      <w:r w:rsidRPr="00782D0B">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74033348" w14:textId="77777777" w:rsidR="00782D0B" w:rsidRPr="00782D0B" w:rsidRDefault="00782D0B" w:rsidP="00782D0B">
      <w:pPr>
        <w:widowControl w:val="0"/>
        <w:ind w:firstLine="709"/>
        <w:jc w:val="both"/>
        <w:rPr>
          <w:color w:val="000000"/>
        </w:rPr>
      </w:pPr>
      <w:r w:rsidRPr="00782D0B">
        <w:rPr>
          <w:color w:val="000000"/>
        </w:rPr>
        <w:t>В качестве обоснования предприятием представлены следующие документы:</w:t>
      </w:r>
    </w:p>
    <w:p w14:paraId="39D3522F" w14:textId="77777777" w:rsidR="00782D0B" w:rsidRPr="00782D0B" w:rsidRDefault="00782D0B" w:rsidP="00782D0B">
      <w:pPr>
        <w:widowControl w:val="0"/>
        <w:ind w:firstLine="709"/>
        <w:jc w:val="both"/>
        <w:rPr>
          <w:color w:val="000000"/>
        </w:rPr>
      </w:pPr>
      <w:r w:rsidRPr="00782D0B">
        <w:rPr>
          <w:color w:val="000000"/>
        </w:rPr>
        <w:t>Расчет отчислений на социальные нужды (стр. 756).</w:t>
      </w:r>
    </w:p>
    <w:p w14:paraId="7B04A6D1" w14:textId="77777777" w:rsidR="00782D0B" w:rsidRPr="00782D0B" w:rsidRDefault="00782D0B" w:rsidP="00782D0B">
      <w:pPr>
        <w:widowControl w:val="0"/>
        <w:ind w:firstLine="709"/>
        <w:jc w:val="both"/>
        <w:rPr>
          <w:color w:val="000000"/>
        </w:rPr>
      </w:pPr>
      <w:r w:rsidRPr="00782D0B">
        <w:rPr>
          <w:color w:val="000000"/>
        </w:rPr>
        <w:t>Уведомление о размере страховых взносов от 13.04.2022 (стр. 461).</w:t>
      </w:r>
    </w:p>
    <w:p w14:paraId="7C80A6A5" w14:textId="77777777" w:rsidR="00782D0B" w:rsidRPr="00782D0B" w:rsidRDefault="00782D0B" w:rsidP="00782D0B">
      <w:pPr>
        <w:ind w:firstLine="709"/>
        <w:jc w:val="both"/>
        <w:rPr>
          <w:color w:val="000000"/>
        </w:rPr>
      </w:pPr>
      <w:r w:rsidRPr="00782D0B">
        <w:rPr>
          <w:color w:val="000000"/>
        </w:rPr>
        <w:t>Согласно представленным документам, общий процент отчислений на социальные нужды составляет 30,2%.</w:t>
      </w:r>
    </w:p>
    <w:p w14:paraId="6E85F88E" w14:textId="77777777" w:rsidR="00782D0B" w:rsidRPr="00782D0B" w:rsidRDefault="00782D0B" w:rsidP="00782D0B">
      <w:pPr>
        <w:ind w:firstLine="709"/>
        <w:jc w:val="both"/>
        <w:rPr>
          <w:color w:val="000000"/>
        </w:rPr>
      </w:pPr>
      <w:r w:rsidRPr="00782D0B">
        <w:rPr>
          <w:color w:val="000000"/>
        </w:rPr>
        <w:t>Таким образом, на основе планового фонда оплаты труда эксперты рассчитали величину затрат по данной статье, которая составила                               12 384 тыс. руб. = 41 006 тыс. руб. * 0,302.</w:t>
      </w:r>
    </w:p>
    <w:p w14:paraId="249D6017" w14:textId="77777777" w:rsidR="00782D0B" w:rsidRPr="00782D0B" w:rsidRDefault="00782D0B" w:rsidP="00782D0B">
      <w:pPr>
        <w:tabs>
          <w:tab w:val="left" w:pos="1890"/>
        </w:tabs>
        <w:ind w:firstLine="709"/>
        <w:jc w:val="both"/>
        <w:rPr>
          <w:color w:val="000000"/>
        </w:rPr>
      </w:pPr>
      <w:r w:rsidRPr="00782D0B">
        <w:rPr>
          <w:color w:val="000000"/>
        </w:rPr>
        <w:t>Корректировка к предложениям предприятия отсутствует.</w:t>
      </w:r>
    </w:p>
    <w:p w14:paraId="447C199D" w14:textId="77777777" w:rsidR="00782D0B" w:rsidRPr="00782D0B" w:rsidRDefault="00782D0B" w:rsidP="00782D0B">
      <w:pPr>
        <w:jc w:val="center"/>
        <w:rPr>
          <w:i/>
          <w:color w:val="000000"/>
        </w:rPr>
      </w:pPr>
    </w:p>
    <w:p w14:paraId="67EF6BE8"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29" w:name="_Toc24044794"/>
      <w:bookmarkStart w:id="130" w:name="_Toc118883854"/>
      <w:r w:rsidRPr="00782D0B">
        <w:rPr>
          <w:b/>
          <w:bCs/>
          <w:color w:val="000000"/>
        </w:rPr>
        <w:lastRenderedPageBreak/>
        <w:t>Расходы по сомнительным долгам</w:t>
      </w:r>
      <w:bookmarkEnd w:id="129"/>
      <w:bookmarkEnd w:id="130"/>
    </w:p>
    <w:p w14:paraId="670B953F" w14:textId="77777777" w:rsidR="00782D0B" w:rsidRPr="00782D0B" w:rsidRDefault="00782D0B" w:rsidP="00782D0B">
      <w:pPr>
        <w:ind w:firstLine="709"/>
        <w:jc w:val="both"/>
        <w:rPr>
          <w:color w:val="000000"/>
        </w:rPr>
      </w:pPr>
      <w:r w:rsidRPr="00782D0B">
        <w:rPr>
          <w:color w:val="000000"/>
        </w:rPr>
        <w:t>В соответствии с п. 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4269764A" w14:textId="77777777" w:rsidR="00782D0B" w:rsidRPr="00782D0B" w:rsidRDefault="00782D0B" w:rsidP="00782D0B">
      <w:pPr>
        <w:ind w:firstLine="709"/>
        <w:jc w:val="both"/>
        <w:rPr>
          <w:color w:val="000000"/>
        </w:rPr>
      </w:pPr>
      <w:r w:rsidRPr="00782D0B">
        <w:rPr>
          <w:color w:val="000000"/>
        </w:rPr>
        <w:t>По данной статье предприятием заявлены расходы в размере                                 3 496 тыс. руб.</w:t>
      </w:r>
    </w:p>
    <w:p w14:paraId="62EBDE01"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0DB0C680" w14:textId="77777777" w:rsidR="00782D0B" w:rsidRPr="00782D0B" w:rsidRDefault="00782D0B" w:rsidP="00782D0B">
      <w:pPr>
        <w:widowControl w:val="0"/>
        <w:ind w:firstLine="709"/>
        <w:jc w:val="both"/>
        <w:rPr>
          <w:color w:val="000000"/>
        </w:rPr>
      </w:pPr>
      <w:r w:rsidRPr="00782D0B">
        <w:rPr>
          <w:color w:val="000000"/>
        </w:rPr>
        <w:t>Оборотная ведомость по счету 63 «Резервы по сомнительным долгам» за период с 01.01.2021 по 31.12.2021 (стр. 793).</w:t>
      </w:r>
    </w:p>
    <w:p w14:paraId="51BBD2D2" w14:textId="77777777" w:rsidR="00782D0B" w:rsidRPr="00782D0B" w:rsidRDefault="00782D0B" w:rsidP="00782D0B">
      <w:pPr>
        <w:widowControl w:val="0"/>
        <w:ind w:firstLine="709"/>
        <w:jc w:val="both"/>
        <w:rPr>
          <w:color w:val="000000"/>
        </w:rPr>
      </w:pPr>
      <w:r w:rsidRPr="00782D0B">
        <w:rPr>
          <w:color w:val="000000"/>
        </w:rPr>
        <w:t>Копия приказа № 304 от 30.09.2021 о создании в бухучете резерва по сомнительным долгам (стр. 794).</w:t>
      </w:r>
    </w:p>
    <w:p w14:paraId="2D93B694" w14:textId="77777777" w:rsidR="00782D0B" w:rsidRPr="00782D0B" w:rsidRDefault="00782D0B" w:rsidP="00782D0B">
      <w:pPr>
        <w:widowControl w:val="0"/>
        <w:ind w:firstLine="709"/>
        <w:jc w:val="both"/>
        <w:rPr>
          <w:color w:val="000000"/>
        </w:rPr>
      </w:pPr>
      <w:r w:rsidRPr="00782D0B">
        <w:rPr>
          <w:color w:val="000000"/>
        </w:rPr>
        <w:t>Копия акта инвентаризации расчетов с покупателями, поставщиками и прочими дебиторами, и кредиторами (стр. 795).</w:t>
      </w:r>
    </w:p>
    <w:p w14:paraId="16D02203" w14:textId="77777777" w:rsidR="00782D0B" w:rsidRPr="00782D0B" w:rsidRDefault="00782D0B" w:rsidP="00782D0B">
      <w:pPr>
        <w:widowControl w:val="0"/>
        <w:ind w:firstLine="709"/>
        <w:jc w:val="both"/>
        <w:rPr>
          <w:color w:val="000000"/>
        </w:rPr>
      </w:pPr>
      <w:r w:rsidRPr="00782D0B">
        <w:rPr>
          <w:color w:val="000000"/>
        </w:rPr>
        <w:t>Справка-расчет резервов по сомнительным долгам (стр. 796).</w:t>
      </w:r>
    </w:p>
    <w:p w14:paraId="49B58330" w14:textId="77777777" w:rsidR="00782D0B" w:rsidRPr="00782D0B" w:rsidRDefault="00782D0B" w:rsidP="00782D0B">
      <w:pPr>
        <w:ind w:firstLine="709"/>
        <w:jc w:val="both"/>
        <w:rPr>
          <w:color w:val="000000"/>
        </w:rPr>
      </w:pPr>
      <w:r w:rsidRPr="00782D0B">
        <w:rPr>
          <w:color w:val="000000"/>
        </w:rPr>
        <w:t>Приказ № 1 от 30.09.2021 о списании дебиторской задолженности (стр. 797).</w:t>
      </w:r>
    </w:p>
    <w:p w14:paraId="5376A7D2" w14:textId="77777777" w:rsidR="00782D0B" w:rsidRPr="00782D0B" w:rsidRDefault="00782D0B" w:rsidP="00782D0B">
      <w:pPr>
        <w:ind w:firstLine="709"/>
        <w:jc w:val="both"/>
        <w:rPr>
          <w:color w:val="000000"/>
        </w:rPr>
      </w:pPr>
      <w:r w:rsidRPr="00782D0B">
        <w:rPr>
          <w:color w:val="000000"/>
        </w:rPr>
        <w:t>Копии приказов № 306 от 29.12.2021 о создании в бухучете резерва по сомнительным долгам (стр. 801).</w:t>
      </w:r>
    </w:p>
    <w:p w14:paraId="0A1105E6" w14:textId="77777777" w:rsidR="00782D0B" w:rsidRPr="00782D0B" w:rsidRDefault="00782D0B" w:rsidP="00782D0B">
      <w:pPr>
        <w:ind w:firstLine="709"/>
        <w:jc w:val="both"/>
        <w:rPr>
          <w:color w:val="000000"/>
        </w:rPr>
      </w:pPr>
      <w:r w:rsidRPr="00782D0B">
        <w:rPr>
          <w:color w:val="000000"/>
        </w:rPr>
        <w:t>Копия акта инвентаризации расчетов с покупателями, поставщиками и прочими дебиторами, и кредиторами (стр. 802).</w:t>
      </w:r>
    </w:p>
    <w:p w14:paraId="4A1BFD87" w14:textId="77777777" w:rsidR="00782D0B" w:rsidRPr="00782D0B" w:rsidRDefault="00782D0B" w:rsidP="00782D0B">
      <w:pPr>
        <w:ind w:firstLine="709"/>
        <w:jc w:val="both"/>
        <w:rPr>
          <w:color w:val="000000"/>
        </w:rPr>
      </w:pPr>
      <w:r w:rsidRPr="00782D0B">
        <w:rPr>
          <w:color w:val="000000"/>
        </w:rPr>
        <w:t>Справка-расчет по формированию и использованию резерва по сомнительным долгам (стр. 803).</w:t>
      </w:r>
    </w:p>
    <w:p w14:paraId="2EDA0DFE" w14:textId="77777777" w:rsidR="00782D0B" w:rsidRPr="00782D0B" w:rsidRDefault="00782D0B" w:rsidP="00782D0B">
      <w:pPr>
        <w:ind w:firstLine="709"/>
        <w:jc w:val="both"/>
        <w:rPr>
          <w:color w:val="000000"/>
        </w:rPr>
      </w:pPr>
      <w:r w:rsidRPr="00782D0B">
        <w:rPr>
          <w:color w:val="000000"/>
        </w:rPr>
        <w:t>Приказ № 2 от 30.12.2021 о списании дебиторской задолженности (стр. 805).</w:t>
      </w:r>
    </w:p>
    <w:p w14:paraId="7E579CF7" w14:textId="77777777" w:rsidR="00782D0B" w:rsidRPr="00782D0B" w:rsidRDefault="00782D0B" w:rsidP="00782D0B">
      <w:pPr>
        <w:ind w:firstLine="709"/>
        <w:jc w:val="both"/>
        <w:rPr>
          <w:color w:val="000000"/>
        </w:rPr>
      </w:pPr>
      <w:r w:rsidRPr="00782D0B">
        <w:rPr>
          <w:color w:val="000000"/>
        </w:rPr>
        <w:t>Плановый полезный отпуск на категорию «Население» в 2022 году составил 82,794 тыс. Гкал (43,398 тыс. Гкал в 1-ом полугодии 2022 года и 40,396 тыс. Гкал во 2-ом полугодии 2022 года). Тарифы на тепловую энергию для ООО «УК и ТС» утверждены постановлением региональной энергетической комиссии Кемеровской области от 20.06.2019 № 169 (ред. от 23.11.2021)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 в размере 1 977,66  руб./Гкал с 01.01.2022 и 1 977,66 руб./Гкал с 01.07.2022.</w:t>
      </w:r>
    </w:p>
    <w:p w14:paraId="022DABD1" w14:textId="77777777" w:rsidR="00782D0B" w:rsidRPr="00782D0B" w:rsidRDefault="00782D0B" w:rsidP="00782D0B">
      <w:pPr>
        <w:ind w:firstLine="709"/>
        <w:jc w:val="both"/>
        <w:rPr>
          <w:color w:val="000000"/>
        </w:rPr>
      </w:pPr>
      <w:r w:rsidRPr="00782D0B">
        <w:rPr>
          <w:color w:val="000000"/>
        </w:rPr>
        <w:t xml:space="preserve"> По расчету экспертов 2% от необходимой валовой выручки, относимой на категорию «Население», установленной для ООО «УК и ТС» </w:t>
      </w:r>
      <w:r w:rsidRPr="00782D0B">
        <w:rPr>
          <w:color w:val="000000"/>
        </w:rPr>
        <w:br/>
        <w:t xml:space="preserve">на предыдущий расчетный период регулирования, составили </w:t>
      </w:r>
      <w:r w:rsidRPr="00782D0B">
        <w:rPr>
          <w:color w:val="000000"/>
        </w:rPr>
        <w:br/>
        <w:t xml:space="preserve">3 314 тыс. руб. = (43,398 тыс. Гкал × 1 977,66 руб./Гкал + 40,396 тыс. Гкал ×                   1 977,66 руб./Гкал) × 2% </w:t>
      </w:r>
    </w:p>
    <w:p w14:paraId="2D251C9C" w14:textId="77777777" w:rsidR="00782D0B" w:rsidRPr="00782D0B" w:rsidRDefault="00782D0B" w:rsidP="00782D0B">
      <w:pPr>
        <w:ind w:firstLine="709"/>
        <w:jc w:val="both"/>
        <w:rPr>
          <w:color w:val="000000"/>
        </w:rPr>
      </w:pPr>
      <w:r w:rsidRPr="00782D0B">
        <w:rPr>
          <w:color w:val="000000"/>
        </w:rPr>
        <w:t xml:space="preserve">Экспертами, в соответствии с п. 47 Основ ценообразования, предлагается к включению в НВВ на 2023 год, расходы </w:t>
      </w:r>
      <w:proofErr w:type="gramStart"/>
      <w:r w:rsidRPr="00782D0B">
        <w:rPr>
          <w:color w:val="000000"/>
        </w:rPr>
        <w:t>по сомнительным долгам</w:t>
      </w:r>
      <w:proofErr w:type="gramEnd"/>
      <w:r w:rsidRPr="00782D0B">
        <w:rPr>
          <w:color w:val="000000"/>
        </w:rPr>
        <w:t xml:space="preserve"> не превышающие 2% от необходимой валовой выручки, относимой на категорию «Население» на предыдущий расчетный период регулирования, в размере 3 314 тыс. руб.</w:t>
      </w:r>
    </w:p>
    <w:p w14:paraId="03C7628C" w14:textId="77777777" w:rsidR="00782D0B" w:rsidRPr="00782D0B" w:rsidRDefault="00782D0B" w:rsidP="00782D0B">
      <w:pPr>
        <w:ind w:firstLine="709"/>
        <w:jc w:val="both"/>
        <w:rPr>
          <w:color w:val="000000"/>
        </w:rPr>
      </w:pPr>
      <w:r w:rsidRPr="00782D0B">
        <w:rPr>
          <w:color w:val="000000"/>
        </w:rPr>
        <w:t>Расходы в размере 182 тыс. руб., подлежат исключению из НВВ на 2023 год, как экономически необоснованные.</w:t>
      </w:r>
    </w:p>
    <w:p w14:paraId="131C3F1F" w14:textId="77777777" w:rsidR="00782D0B" w:rsidRPr="00782D0B" w:rsidRDefault="00782D0B" w:rsidP="00782D0B">
      <w:pPr>
        <w:ind w:firstLine="709"/>
        <w:jc w:val="both"/>
        <w:rPr>
          <w:color w:val="000000"/>
        </w:rPr>
      </w:pPr>
    </w:p>
    <w:p w14:paraId="3DAE4CD2" w14:textId="77777777" w:rsidR="00782D0B" w:rsidRPr="00782D0B" w:rsidRDefault="00782D0B" w:rsidP="00782D0B">
      <w:pPr>
        <w:numPr>
          <w:ilvl w:val="1"/>
          <w:numId w:val="6"/>
        </w:numPr>
        <w:tabs>
          <w:tab w:val="left" w:pos="0"/>
        </w:tabs>
        <w:ind w:left="0" w:firstLine="709"/>
        <w:jc w:val="both"/>
        <w:outlineLvl w:val="1"/>
        <w:rPr>
          <w:b/>
          <w:i/>
          <w:color w:val="000000"/>
        </w:rPr>
      </w:pPr>
      <w:bookmarkStart w:id="131" w:name="_Toc118883855"/>
      <w:r w:rsidRPr="00782D0B">
        <w:rPr>
          <w:b/>
          <w:bCs/>
          <w:color w:val="000000"/>
        </w:rPr>
        <w:t>Амортизация основных средств и нематериальных активов</w:t>
      </w:r>
      <w:bookmarkEnd w:id="131"/>
    </w:p>
    <w:p w14:paraId="62C5F5D8" w14:textId="77777777" w:rsidR="00782D0B" w:rsidRPr="00782D0B" w:rsidRDefault="00782D0B" w:rsidP="00782D0B">
      <w:pPr>
        <w:tabs>
          <w:tab w:val="left" w:pos="1890"/>
        </w:tabs>
        <w:ind w:firstLine="709"/>
        <w:jc w:val="both"/>
        <w:rPr>
          <w:color w:val="000000"/>
        </w:rPr>
      </w:pPr>
      <w:r w:rsidRPr="00782D0B">
        <w:rPr>
          <w:color w:val="000000"/>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F754C57" w14:textId="77777777" w:rsidR="00782D0B" w:rsidRPr="00782D0B" w:rsidRDefault="00782D0B" w:rsidP="00782D0B">
      <w:pPr>
        <w:tabs>
          <w:tab w:val="left" w:pos="1890"/>
        </w:tabs>
        <w:ind w:firstLine="709"/>
        <w:jc w:val="both"/>
        <w:rPr>
          <w:color w:val="000000"/>
        </w:rPr>
      </w:pPr>
      <w:r w:rsidRPr="00782D0B">
        <w:rPr>
          <w:color w:val="000000"/>
        </w:rPr>
        <w:lastRenderedPageBreak/>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31FE7C86" w14:textId="77777777" w:rsidR="00782D0B" w:rsidRPr="00782D0B" w:rsidRDefault="00782D0B" w:rsidP="00782D0B">
      <w:pPr>
        <w:tabs>
          <w:tab w:val="left" w:pos="1890"/>
        </w:tabs>
        <w:ind w:firstLine="709"/>
        <w:jc w:val="both"/>
        <w:rPr>
          <w:color w:val="000000"/>
        </w:rPr>
      </w:pPr>
      <w:r w:rsidRPr="00782D0B">
        <w:rPr>
          <w:color w:val="000000"/>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AFBEF22" w14:textId="77777777" w:rsidR="00782D0B" w:rsidRPr="00782D0B" w:rsidRDefault="00782D0B" w:rsidP="00782D0B">
      <w:pPr>
        <w:tabs>
          <w:tab w:val="left" w:pos="1890"/>
        </w:tabs>
        <w:ind w:firstLine="709"/>
        <w:jc w:val="both"/>
        <w:rPr>
          <w:color w:val="000000"/>
        </w:rPr>
      </w:pPr>
      <w:r w:rsidRPr="00782D0B">
        <w:rPr>
          <w:color w:val="000000"/>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7E11A5A4" w14:textId="77777777" w:rsidR="00782D0B" w:rsidRPr="00782D0B" w:rsidRDefault="00782D0B" w:rsidP="00782D0B">
      <w:pPr>
        <w:tabs>
          <w:tab w:val="left" w:pos="1890"/>
        </w:tabs>
        <w:ind w:firstLine="709"/>
        <w:jc w:val="both"/>
        <w:rPr>
          <w:color w:val="000000"/>
        </w:rPr>
      </w:pPr>
      <w:r w:rsidRPr="00782D0B">
        <w:rPr>
          <w:color w:val="000000"/>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p>
    <w:p w14:paraId="060C90EC" w14:textId="77777777" w:rsidR="00782D0B" w:rsidRPr="00782D0B" w:rsidRDefault="00782D0B" w:rsidP="00782D0B">
      <w:pPr>
        <w:tabs>
          <w:tab w:val="left" w:pos="1890"/>
        </w:tabs>
        <w:ind w:firstLine="709"/>
        <w:jc w:val="both"/>
        <w:rPr>
          <w:color w:val="000000"/>
        </w:rPr>
      </w:pPr>
      <w:r w:rsidRPr="00782D0B">
        <w:rPr>
          <w:color w:val="000000"/>
        </w:rPr>
        <w:t>№ 1 «О Классификации основных средств, включаемых в амортизационные группы».</w:t>
      </w:r>
    </w:p>
    <w:p w14:paraId="2B206974" w14:textId="77777777" w:rsidR="00782D0B" w:rsidRPr="00782D0B" w:rsidRDefault="00782D0B" w:rsidP="00782D0B">
      <w:pPr>
        <w:tabs>
          <w:tab w:val="left" w:pos="1890"/>
        </w:tabs>
        <w:ind w:firstLine="709"/>
        <w:jc w:val="both"/>
        <w:rPr>
          <w:color w:val="000000"/>
        </w:rPr>
      </w:pPr>
      <w:r w:rsidRPr="00782D0B">
        <w:rPr>
          <w:color w:val="000000"/>
        </w:rPr>
        <w:t>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57A5811" w14:textId="77777777" w:rsidR="00782D0B" w:rsidRPr="00782D0B" w:rsidRDefault="00782D0B" w:rsidP="00782D0B">
      <w:pPr>
        <w:tabs>
          <w:tab w:val="left" w:pos="1890"/>
        </w:tabs>
        <w:ind w:firstLine="709"/>
        <w:jc w:val="both"/>
        <w:rPr>
          <w:color w:val="000000"/>
        </w:rPr>
      </w:pPr>
      <w:r w:rsidRPr="00782D0B">
        <w:rPr>
          <w:color w:val="000000"/>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11913E40" w14:textId="77777777" w:rsidR="00782D0B" w:rsidRPr="00782D0B" w:rsidRDefault="00782D0B" w:rsidP="00782D0B">
      <w:pPr>
        <w:tabs>
          <w:tab w:val="left" w:pos="1890"/>
        </w:tabs>
        <w:ind w:firstLine="709"/>
        <w:jc w:val="both"/>
        <w:rPr>
          <w:color w:val="000000"/>
        </w:rPr>
      </w:pPr>
      <w:r w:rsidRPr="00782D0B">
        <w:rPr>
          <w:color w:val="000000"/>
        </w:rPr>
        <w:t>а) имеет материально-вещественную форму;</w:t>
      </w:r>
    </w:p>
    <w:p w14:paraId="0C0DC7F6" w14:textId="77777777" w:rsidR="00782D0B" w:rsidRPr="00782D0B" w:rsidRDefault="00782D0B" w:rsidP="00782D0B">
      <w:pPr>
        <w:tabs>
          <w:tab w:val="left" w:pos="1890"/>
        </w:tabs>
        <w:ind w:firstLine="709"/>
        <w:jc w:val="both"/>
        <w:rPr>
          <w:color w:val="000000"/>
        </w:rPr>
      </w:pPr>
      <w:r w:rsidRPr="00782D0B">
        <w:rPr>
          <w:color w:val="000000"/>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07BCF061" w14:textId="77777777" w:rsidR="00782D0B" w:rsidRPr="00782D0B" w:rsidRDefault="00782D0B" w:rsidP="00782D0B">
      <w:pPr>
        <w:tabs>
          <w:tab w:val="left" w:pos="1890"/>
        </w:tabs>
        <w:ind w:firstLine="709"/>
        <w:jc w:val="both"/>
        <w:rPr>
          <w:color w:val="000000"/>
        </w:rPr>
      </w:pPr>
      <w:r w:rsidRPr="00782D0B">
        <w:rPr>
          <w:color w:val="000000"/>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765E5BB4" w14:textId="77777777" w:rsidR="00782D0B" w:rsidRPr="00782D0B" w:rsidRDefault="00782D0B" w:rsidP="00782D0B">
      <w:pPr>
        <w:tabs>
          <w:tab w:val="left" w:pos="1890"/>
        </w:tabs>
        <w:ind w:firstLine="709"/>
        <w:jc w:val="both"/>
        <w:rPr>
          <w:color w:val="000000"/>
        </w:rPr>
      </w:pPr>
      <w:r w:rsidRPr="00782D0B">
        <w:rPr>
          <w:color w:val="000000"/>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1CF0F783" w14:textId="77777777" w:rsidR="00782D0B" w:rsidRPr="00782D0B" w:rsidRDefault="00782D0B" w:rsidP="00782D0B">
      <w:pPr>
        <w:tabs>
          <w:tab w:val="left" w:pos="1890"/>
        </w:tabs>
        <w:ind w:firstLine="709"/>
        <w:jc w:val="both"/>
        <w:rPr>
          <w:color w:val="000000"/>
        </w:rPr>
      </w:pPr>
      <w:r w:rsidRPr="00782D0B">
        <w:rPr>
          <w:color w:val="000000"/>
        </w:rPr>
        <w:t xml:space="preserve">По данной статье предприятием планируются расходы в размере </w:t>
      </w:r>
      <w:r w:rsidRPr="00782D0B">
        <w:rPr>
          <w:color w:val="000000"/>
        </w:rPr>
        <w:br/>
        <w:t xml:space="preserve">3 844 тыс. руб. в том числе: амортизация имущества ООО «УК и </w:t>
      </w:r>
      <w:proofErr w:type="gramStart"/>
      <w:r w:rsidRPr="00782D0B">
        <w:rPr>
          <w:color w:val="000000"/>
        </w:rPr>
        <w:t xml:space="preserve">ТС»   </w:t>
      </w:r>
      <w:proofErr w:type="gramEnd"/>
      <w:r w:rsidRPr="00782D0B">
        <w:rPr>
          <w:color w:val="000000"/>
        </w:rPr>
        <w:t xml:space="preserve">                             2 716 тыс. руб., амортизация основных средств КУМИ 153 тыс. руб.,  амортизация имущества по концессионному соглашению 975 тыс. руб.</w:t>
      </w:r>
    </w:p>
    <w:p w14:paraId="63541E73" w14:textId="77777777" w:rsidR="00782D0B" w:rsidRPr="00782D0B" w:rsidRDefault="00782D0B" w:rsidP="00782D0B">
      <w:pPr>
        <w:tabs>
          <w:tab w:val="left" w:pos="1890"/>
        </w:tabs>
        <w:ind w:firstLine="709"/>
        <w:jc w:val="both"/>
        <w:rPr>
          <w:color w:val="000000"/>
        </w:rPr>
      </w:pPr>
      <w:r w:rsidRPr="00782D0B">
        <w:rPr>
          <w:color w:val="000000"/>
        </w:rPr>
        <w:t>Для обоснования указанных затрат предприятие представило следующие обосновывающие материалы:</w:t>
      </w:r>
    </w:p>
    <w:p w14:paraId="2D211505" w14:textId="77777777" w:rsidR="00782D0B" w:rsidRPr="00782D0B" w:rsidRDefault="00782D0B" w:rsidP="00782D0B">
      <w:pPr>
        <w:tabs>
          <w:tab w:val="left" w:pos="1890"/>
        </w:tabs>
        <w:ind w:firstLine="709"/>
        <w:jc w:val="both"/>
        <w:rPr>
          <w:color w:val="000000"/>
        </w:rPr>
      </w:pPr>
      <w:r w:rsidRPr="00782D0B">
        <w:rPr>
          <w:color w:val="000000"/>
        </w:rPr>
        <w:t>Акт приема-передачи имущества к концессионному соглашению с приложением №1 от 15.04.2019, с указанием остаточной стоимости концессионного имущества (стр. 757).</w:t>
      </w:r>
    </w:p>
    <w:p w14:paraId="6930223A" w14:textId="77777777" w:rsidR="00782D0B" w:rsidRPr="00782D0B" w:rsidRDefault="00782D0B" w:rsidP="00782D0B">
      <w:pPr>
        <w:tabs>
          <w:tab w:val="left" w:pos="1890"/>
        </w:tabs>
        <w:ind w:firstLine="709"/>
        <w:jc w:val="both"/>
        <w:rPr>
          <w:color w:val="000000"/>
        </w:rPr>
      </w:pPr>
      <w:r w:rsidRPr="00782D0B">
        <w:rPr>
          <w:color w:val="000000"/>
        </w:rPr>
        <w:t>Расчет амортизационных отчислений на восстановление основных производственных фондов имущества ООО «УК и ТС» на 2023 год (стр. 762) и на 2022 год (стр. 765).</w:t>
      </w:r>
    </w:p>
    <w:p w14:paraId="769DFADC" w14:textId="77777777" w:rsidR="00782D0B" w:rsidRPr="00782D0B" w:rsidRDefault="00782D0B" w:rsidP="00782D0B">
      <w:pPr>
        <w:tabs>
          <w:tab w:val="left" w:pos="1890"/>
        </w:tabs>
        <w:ind w:firstLine="709"/>
        <w:jc w:val="both"/>
        <w:rPr>
          <w:color w:val="000000"/>
        </w:rPr>
      </w:pPr>
      <w:r w:rsidRPr="00782D0B">
        <w:rPr>
          <w:color w:val="000000"/>
        </w:rPr>
        <w:lastRenderedPageBreak/>
        <w:t>Инвентарная карточка учета объекта основных средств (стр. 768).</w:t>
      </w:r>
    </w:p>
    <w:p w14:paraId="25ADCA6D" w14:textId="77777777" w:rsidR="00782D0B" w:rsidRPr="00782D0B" w:rsidRDefault="00782D0B" w:rsidP="00782D0B">
      <w:pPr>
        <w:tabs>
          <w:tab w:val="left" w:pos="1890"/>
        </w:tabs>
        <w:ind w:firstLine="709"/>
        <w:jc w:val="both"/>
        <w:rPr>
          <w:color w:val="000000"/>
        </w:rPr>
      </w:pPr>
      <w:r w:rsidRPr="00782D0B">
        <w:rPr>
          <w:color w:val="000000"/>
        </w:rPr>
        <w:t>С учетом всех представленных документов экономически обоснованные расходы по начислению амортизационных отчислений по мнению экспертов, на 2023 год составят 3 229 тыс. руб., в том числе: амортизация имущества ООО «УК и ТС» 2 601 тыс. руб., амортизация основных средств КУМИ 153 тыс. руб., амортизация имущества, созданного по концессионному соглашению 475 тыс. руб.</w:t>
      </w:r>
    </w:p>
    <w:p w14:paraId="173B7EDB" w14:textId="77777777" w:rsidR="00782D0B" w:rsidRPr="00782D0B" w:rsidRDefault="00782D0B" w:rsidP="00782D0B">
      <w:pPr>
        <w:tabs>
          <w:tab w:val="left" w:pos="1890"/>
        </w:tabs>
        <w:ind w:firstLine="709"/>
        <w:jc w:val="both"/>
        <w:rPr>
          <w:color w:val="000000"/>
        </w:rPr>
      </w:pPr>
      <w:r w:rsidRPr="00782D0B">
        <w:rPr>
          <w:color w:val="000000"/>
        </w:rPr>
        <w:t>Расходы в размере 615 тыс. руб., подлежат исключению из НВВ на 2023 год, как экономически необоснованные.</w:t>
      </w:r>
    </w:p>
    <w:p w14:paraId="607E676E" w14:textId="77777777" w:rsidR="00782D0B" w:rsidRPr="00782D0B" w:rsidRDefault="00782D0B" w:rsidP="00782D0B">
      <w:pPr>
        <w:tabs>
          <w:tab w:val="left" w:pos="1890"/>
        </w:tabs>
        <w:ind w:firstLine="851"/>
        <w:jc w:val="both"/>
        <w:rPr>
          <w:color w:val="000000"/>
        </w:rPr>
      </w:pPr>
    </w:p>
    <w:p w14:paraId="6C52D8ED"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32" w:name="_Toc507971005"/>
      <w:bookmarkStart w:id="133" w:name="_Toc24044797"/>
      <w:bookmarkStart w:id="134" w:name="_Toc118883856"/>
      <w:bookmarkStart w:id="135" w:name="_Toc507971004"/>
      <w:bookmarkEnd w:id="120"/>
      <w:bookmarkEnd w:id="121"/>
      <w:r w:rsidRPr="00782D0B">
        <w:rPr>
          <w:b/>
          <w:bCs/>
          <w:color w:val="000000"/>
        </w:rPr>
        <w:t>Налог на прибыль</w:t>
      </w:r>
      <w:bookmarkEnd w:id="132"/>
      <w:bookmarkEnd w:id="133"/>
      <w:bookmarkEnd w:id="134"/>
    </w:p>
    <w:p w14:paraId="4158E080" w14:textId="77777777" w:rsidR="00782D0B" w:rsidRPr="00782D0B" w:rsidRDefault="00782D0B" w:rsidP="00782D0B">
      <w:pPr>
        <w:widowControl w:val="0"/>
        <w:ind w:firstLine="709"/>
        <w:jc w:val="both"/>
        <w:rPr>
          <w:color w:val="000000"/>
        </w:rPr>
      </w:pPr>
      <w:r w:rsidRPr="00782D0B">
        <w:rPr>
          <w:color w:val="000000"/>
        </w:rPr>
        <w:t>Налог на прибыль в соответствии с главой 25 части второй Налогового кодекса Российской Федерации составляет 20 % от денежного выражения прибыли, определяемой в соответствии со статьей 247 настоящего Налогового кодекса, подлежащей налогообложению.</w:t>
      </w:r>
    </w:p>
    <w:p w14:paraId="09A977A1" w14:textId="77777777" w:rsidR="00782D0B" w:rsidRPr="00782D0B" w:rsidRDefault="00782D0B" w:rsidP="00782D0B">
      <w:pPr>
        <w:widowControl w:val="0"/>
        <w:ind w:firstLine="709"/>
        <w:jc w:val="both"/>
        <w:rPr>
          <w:color w:val="000000"/>
        </w:rPr>
      </w:pPr>
      <w:r w:rsidRPr="00782D0B">
        <w:rPr>
          <w:color w:val="000000"/>
        </w:rPr>
        <w:t xml:space="preserve">По данной статье предприятием планируются расходы в размере </w:t>
      </w:r>
      <w:r w:rsidRPr="00782D0B">
        <w:rPr>
          <w:color w:val="000000"/>
        </w:rPr>
        <w:br/>
        <w:t>1 338 тыс. руб.</w:t>
      </w:r>
    </w:p>
    <w:p w14:paraId="455F08E5" w14:textId="77777777" w:rsidR="00782D0B" w:rsidRPr="00782D0B" w:rsidRDefault="00782D0B" w:rsidP="00782D0B">
      <w:pPr>
        <w:widowControl w:val="0"/>
        <w:ind w:firstLine="709"/>
        <w:jc w:val="both"/>
        <w:rPr>
          <w:color w:val="000000"/>
        </w:rPr>
      </w:pPr>
      <w:r w:rsidRPr="00782D0B">
        <w:rPr>
          <w:color w:val="000000"/>
        </w:rPr>
        <w:t>Согласно пункту 9. «Нормативная прибыль» данного экспертного заключения нормативная прибыль ООО «УК и ТС» на 2023 год составит                 2 067 тыс. руб.</w:t>
      </w:r>
    </w:p>
    <w:p w14:paraId="69E515E0" w14:textId="77777777" w:rsidR="00782D0B" w:rsidRPr="00782D0B" w:rsidRDefault="00782D0B" w:rsidP="00782D0B">
      <w:pPr>
        <w:widowControl w:val="0"/>
        <w:ind w:firstLine="709"/>
        <w:jc w:val="both"/>
        <w:rPr>
          <w:color w:val="000000"/>
        </w:rPr>
      </w:pPr>
      <w:r w:rsidRPr="00782D0B">
        <w:rPr>
          <w:color w:val="000000"/>
        </w:rPr>
        <w:t xml:space="preserve">Эксперты рассчитали экономически обоснованную величину налога </w:t>
      </w:r>
      <w:r w:rsidRPr="00782D0B">
        <w:rPr>
          <w:color w:val="000000"/>
        </w:rPr>
        <w:br/>
        <w:t>на прибыль в размере 517 тыс. руб.:</w:t>
      </w:r>
    </w:p>
    <w:p w14:paraId="148526AB" w14:textId="77777777" w:rsidR="00782D0B" w:rsidRPr="00782D0B" w:rsidRDefault="00782D0B" w:rsidP="00782D0B">
      <w:pPr>
        <w:widowControl w:val="0"/>
        <w:jc w:val="both"/>
        <w:rPr>
          <w:color w:val="000000"/>
        </w:rPr>
      </w:pPr>
      <w:r w:rsidRPr="00782D0B">
        <w:rPr>
          <w:color w:val="000000"/>
        </w:rPr>
        <w:t xml:space="preserve">2 067 тыс. руб. (нормативная прибыль на 2023 год) ÷ 0,8 (приведение к налогооблагаемой базе до налогообложения) × 0,2 (20% налог на прибыль)                                 </w:t>
      </w:r>
    </w:p>
    <w:p w14:paraId="53291E00" w14:textId="77777777" w:rsidR="00782D0B" w:rsidRPr="00782D0B" w:rsidRDefault="00782D0B" w:rsidP="00782D0B">
      <w:pPr>
        <w:tabs>
          <w:tab w:val="left" w:pos="1890"/>
        </w:tabs>
        <w:ind w:firstLine="709"/>
        <w:jc w:val="both"/>
        <w:rPr>
          <w:color w:val="000000"/>
        </w:rPr>
      </w:pPr>
      <w:r w:rsidRPr="00782D0B">
        <w:rPr>
          <w:color w:val="000000"/>
        </w:rPr>
        <w:t xml:space="preserve">Расходы в размере 871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6B70C276" w14:textId="77777777" w:rsidR="00782D0B" w:rsidRPr="00782D0B" w:rsidRDefault="00782D0B" w:rsidP="00782D0B">
      <w:pPr>
        <w:ind w:firstLine="709"/>
        <w:rPr>
          <w:color w:val="000000"/>
          <w:lang w:eastAsia="x-none"/>
        </w:rPr>
      </w:pPr>
    </w:p>
    <w:p w14:paraId="5FE10840" w14:textId="77777777" w:rsidR="00782D0B" w:rsidRPr="00782D0B" w:rsidRDefault="00782D0B" w:rsidP="00782D0B">
      <w:pPr>
        <w:ind w:firstLine="709"/>
        <w:jc w:val="both"/>
        <w:rPr>
          <w:color w:val="000000"/>
          <w:lang w:eastAsia="x-none"/>
        </w:rPr>
      </w:pPr>
      <w:r w:rsidRPr="00782D0B">
        <w:rPr>
          <w:color w:val="000000"/>
          <w:lang w:eastAsia="x-none"/>
        </w:rPr>
        <w:t>Общая корректировка неподконтрольных расходов на 2023 год, относительно предложений предприятия, в сторону снижения, составила                     2 101 тыс. руб. по причинам описанных выше в статьях затрат.</w:t>
      </w:r>
    </w:p>
    <w:p w14:paraId="570661EE" w14:textId="77777777" w:rsidR="00782D0B" w:rsidRPr="00782D0B" w:rsidRDefault="00782D0B" w:rsidP="00782D0B">
      <w:pPr>
        <w:tabs>
          <w:tab w:val="left" w:pos="426"/>
        </w:tabs>
        <w:ind w:firstLine="709"/>
        <w:jc w:val="both"/>
        <w:rPr>
          <w:color w:val="000000"/>
        </w:rPr>
      </w:pPr>
      <w:r w:rsidRPr="00782D0B">
        <w:rPr>
          <w:color w:val="000000"/>
        </w:rPr>
        <w:t>Расчет неподконтрольных расходов на производство тепловой энергии на потребительский рынок приведен в таблице 8.</w:t>
      </w:r>
    </w:p>
    <w:p w14:paraId="2AE7C9C5" w14:textId="77777777" w:rsidR="00782D0B" w:rsidRPr="00782D0B" w:rsidRDefault="00782D0B" w:rsidP="00782D0B">
      <w:pPr>
        <w:tabs>
          <w:tab w:val="left" w:pos="426"/>
        </w:tabs>
        <w:ind w:firstLine="709"/>
        <w:jc w:val="right"/>
        <w:rPr>
          <w:color w:val="000000"/>
        </w:rPr>
      </w:pPr>
      <w:r w:rsidRPr="00782D0B">
        <w:rPr>
          <w:color w:val="000000"/>
        </w:rPr>
        <w:t>Таблица 8</w:t>
      </w:r>
    </w:p>
    <w:p w14:paraId="19344A09" w14:textId="77777777" w:rsidR="00782D0B" w:rsidRPr="00782D0B" w:rsidRDefault="00782D0B" w:rsidP="00782D0B">
      <w:pPr>
        <w:jc w:val="center"/>
        <w:rPr>
          <w:color w:val="000000"/>
        </w:rPr>
      </w:pPr>
      <w:r w:rsidRPr="00782D0B">
        <w:rPr>
          <w:color w:val="000000"/>
        </w:rPr>
        <w:t>Реестр неподконтрольных расходов ООО «УК и ТС» на 2023 год</w:t>
      </w:r>
    </w:p>
    <w:p w14:paraId="0608E8FB" w14:textId="77777777" w:rsidR="00782D0B" w:rsidRPr="00782D0B" w:rsidRDefault="00782D0B" w:rsidP="00782D0B">
      <w:pPr>
        <w:jc w:val="center"/>
        <w:rPr>
          <w:color w:val="000000"/>
        </w:rPr>
      </w:pPr>
      <w:r w:rsidRPr="00782D0B">
        <w:rPr>
          <w:color w:val="000000"/>
        </w:rPr>
        <w:t>(приложение 5.3 к Методическим</w:t>
      </w:r>
      <w:r w:rsidRPr="00782D0B">
        <w:rPr>
          <w:b/>
          <w:color w:val="000000"/>
        </w:rPr>
        <w:t xml:space="preserve"> </w:t>
      </w:r>
      <w:r w:rsidRPr="00782D0B">
        <w:rPr>
          <w:color w:val="000000"/>
        </w:rPr>
        <w:t>указаниям)</w:t>
      </w:r>
    </w:p>
    <w:p w14:paraId="1EDE9105" w14:textId="77777777" w:rsidR="00782D0B" w:rsidRPr="00782D0B" w:rsidRDefault="00782D0B" w:rsidP="00782D0B">
      <w:pPr>
        <w:jc w:val="right"/>
        <w:rPr>
          <w:color w:val="000000"/>
        </w:rPr>
      </w:pPr>
      <w:r w:rsidRPr="00782D0B">
        <w:rPr>
          <w:color w:val="00000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221"/>
        <w:gridCol w:w="1559"/>
        <w:gridCol w:w="1454"/>
        <w:gridCol w:w="1596"/>
      </w:tblGrid>
      <w:tr w:rsidR="00782D0B" w:rsidRPr="00782D0B" w14:paraId="7D21B0FE" w14:textId="77777777" w:rsidTr="00F95151">
        <w:trPr>
          <w:trHeight w:val="1034"/>
          <w:tblHeader/>
        </w:trPr>
        <w:tc>
          <w:tcPr>
            <w:tcW w:w="776" w:type="dxa"/>
            <w:shd w:val="clear" w:color="auto" w:fill="auto"/>
            <w:vAlign w:val="center"/>
            <w:hideMark/>
          </w:tcPr>
          <w:p w14:paraId="5B6E2A42" w14:textId="77777777" w:rsidR="00782D0B" w:rsidRPr="00782D0B" w:rsidRDefault="00782D0B" w:rsidP="00782D0B">
            <w:pPr>
              <w:ind w:left="-142" w:right="-143"/>
              <w:jc w:val="center"/>
              <w:rPr>
                <w:color w:val="000000"/>
                <w:sz w:val="22"/>
                <w:szCs w:val="22"/>
              </w:rPr>
            </w:pPr>
            <w:r w:rsidRPr="00782D0B">
              <w:rPr>
                <w:color w:val="000000"/>
                <w:sz w:val="22"/>
                <w:szCs w:val="22"/>
              </w:rPr>
              <w:t xml:space="preserve">№ </w:t>
            </w:r>
            <w:r w:rsidRPr="00782D0B">
              <w:rPr>
                <w:color w:val="000000"/>
                <w:sz w:val="22"/>
                <w:szCs w:val="22"/>
              </w:rPr>
              <w:br/>
              <w:t>п/п</w:t>
            </w:r>
          </w:p>
        </w:tc>
        <w:tc>
          <w:tcPr>
            <w:tcW w:w="4294" w:type="dxa"/>
            <w:shd w:val="clear" w:color="auto" w:fill="auto"/>
            <w:vAlign w:val="center"/>
            <w:hideMark/>
          </w:tcPr>
          <w:p w14:paraId="2C57FDB8" w14:textId="77777777" w:rsidR="00782D0B" w:rsidRPr="00782D0B" w:rsidRDefault="00782D0B" w:rsidP="00782D0B">
            <w:pPr>
              <w:jc w:val="center"/>
              <w:rPr>
                <w:color w:val="000000"/>
                <w:sz w:val="22"/>
                <w:szCs w:val="22"/>
              </w:rPr>
            </w:pPr>
            <w:r w:rsidRPr="00782D0B">
              <w:rPr>
                <w:color w:val="000000"/>
                <w:sz w:val="22"/>
                <w:szCs w:val="22"/>
              </w:rPr>
              <w:t>Статья неподконтрольных расходов</w:t>
            </w:r>
          </w:p>
        </w:tc>
        <w:tc>
          <w:tcPr>
            <w:tcW w:w="1559" w:type="dxa"/>
            <w:shd w:val="clear" w:color="auto" w:fill="auto"/>
            <w:vAlign w:val="center"/>
            <w:hideMark/>
          </w:tcPr>
          <w:p w14:paraId="46AD4A38" w14:textId="77777777" w:rsidR="00782D0B" w:rsidRPr="00782D0B" w:rsidRDefault="00782D0B" w:rsidP="00782D0B">
            <w:pPr>
              <w:ind w:left="-71" w:right="-30"/>
              <w:jc w:val="center"/>
              <w:rPr>
                <w:color w:val="000000"/>
                <w:sz w:val="22"/>
                <w:szCs w:val="22"/>
              </w:rPr>
            </w:pPr>
            <w:r w:rsidRPr="00782D0B">
              <w:rPr>
                <w:color w:val="000000"/>
                <w:sz w:val="22"/>
                <w:szCs w:val="22"/>
              </w:rPr>
              <w:t>Предложение предприятия на 2023 год</w:t>
            </w:r>
          </w:p>
        </w:tc>
        <w:tc>
          <w:tcPr>
            <w:tcW w:w="1417" w:type="dxa"/>
            <w:shd w:val="clear" w:color="auto" w:fill="auto"/>
            <w:vAlign w:val="center"/>
          </w:tcPr>
          <w:p w14:paraId="01052009" w14:textId="77777777" w:rsidR="00782D0B" w:rsidRPr="00782D0B" w:rsidRDefault="00782D0B" w:rsidP="00782D0B">
            <w:pPr>
              <w:ind w:left="-44" w:right="-56"/>
              <w:jc w:val="center"/>
              <w:rPr>
                <w:color w:val="000000"/>
                <w:sz w:val="22"/>
                <w:szCs w:val="22"/>
              </w:rPr>
            </w:pPr>
            <w:r w:rsidRPr="00782D0B">
              <w:rPr>
                <w:color w:val="000000"/>
                <w:sz w:val="22"/>
                <w:szCs w:val="22"/>
              </w:rPr>
              <w:t>Предложение экспертов на 2023 год</w:t>
            </w:r>
          </w:p>
        </w:tc>
        <w:tc>
          <w:tcPr>
            <w:tcW w:w="1560" w:type="dxa"/>
            <w:shd w:val="clear" w:color="auto" w:fill="auto"/>
            <w:vAlign w:val="center"/>
          </w:tcPr>
          <w:p w14:paraId="3CAABD01" w14:textId="77777777" w:rsidR="00782D0B" w:rsidRPr="00782D0B" w:rsidRDefault="00782D0B" w:rsidP="00782D0B">
            <w:pPr>
              <w:ind w:left="-44" w:right="-56"/>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3E548639" w14:textId="77777777" w:rsidTr="00F95151">
        <w:trPr>
          <w:trHeight w:val="220"/>
          <w:tblHeader/>
        </w:trPr>
        <w:tc>
          <w:tcPr>
            <w:tcW w:w="776" w:type="dxa"/>
            <w:shd w:val="clear" w:color="auto" w:fill="auto"/>
            <w:vAlign w:val="center"/>
          </w:tcPr>
          <w:p w14:paraId="108FFF94" w14:textId="77777777" w:rsidR="00782D0B" w:rsidRPr="00782D0B" w:rsidRDefault="00782D0B" w:rsidP="00782D0B">
            <w:pPr>
              <w:ind w:left="-142" w:right="-143"/>
              <w:jc w:val="center"/>
              <w:rPr>
                <w:color w:val="000000"/>
                <w:sz w:val="22"/>
                <w:szCs w:val="22"/>
              </w:rPr>
            </w:pPr>
            <w:r w:rsidRPr="00782D0B">
              <w:rPr>
                <w:color w:val="000000"/>
                <w:sz w:val="22"/>
                <w:szCs w:val="22"/>
              </w:rPr>
              <w:t>1</w:t>
            </w:r>
          </w:p>
        </w:tc>
        <w:tc>
          <w:tcPr>
            <w:tcW w:w="4294" w:type="dxa"/>
            <w:shd w:val="clear" w:color="auto" w:fill="auto"/>
            <w:vAlign w:val="center"/>
          </w:tcPr>
          <w:p w14:paraId="7F4C9B9E" w14:textId="77777777" w:rsidR="00782D0B" w:rsidRPr="00782D0B" w:rsidRDefault="00782D0B" w:rsidP="00782D0B">
            <w:pPr>
              <w:jc w:val="center"/>
              <w:rPr>
                <w:color w:val="000000"/>
                <w:sz w:val="22"/>
                <w:szCs w:val="22"/>
              </w:rPr>
            </w:pPr>
            <w:r w:rsidRPr="00782D0B">
              <w:rPr>
                <w:color w:val="000000"/>
                <w:sz w:val="22"/>
                <w:szCs w:val="22"/>
              </w:rPr>
              <w:t>2</w:t>
            </w:r>
          </w:p>
        </w:tc>
        <w:tc>
          <w:tcPr>
            <w:tcW w:w="1559" w:type="dxa"/>
            <w:shd w:val="clear" w:color="auto" w:fill="auto"/>
            <w:vAlign w:val="center"/>
          </w:tcPr>
          <w:p w14:paraId="38FAE7D9" w14:textId="77777777" w:rsidR="00782D0B" w:rsidRPr="00782D0B" w:rsidRDefault="00782D0B" w:rsidP="00782D0B">
            <w:pPr>
              <w:ind w:left="-71" w:right="-30"/>
              <w:jc w:val="center"/>
              <w:rPr>
                <w:color w:val="000000"/>
                <w:sz w:val="22"/>
                <w:szCs w:val="22"/>
              </w:rPr>
            </w:pPr>
            <w:r w:rsidRPr="00782D0B">
              <w:rPr>
                <w:color w:val="000000"/>
                <w:sz w:val="22"/>
                <w:szCs w:val="22"/>
              </w:rPr>
              <w:t>3</w:t>
            </w:r>
          </w:p>
        </w:tc>
        <w:tc>
          <w:tcPr>
            <w:tcW w:w="1417" w:type="dxa"/>
            <w:shd w:val="clear" w:color="auto" w:fill="auto"/>
            <w:vAlign w:val="center"/>
          </w:tcPr>
          <w:p w14:paraId="0C9D3598" w14:textId="77777777" w:rsidR="00782D0B" w:rsidRPr="00782D0B" w:rsidRDefault="00782D0B" w:rsidP="00782D0B">
            <w:pPr>
              <w:ind w:left="-44" w:right="-56"/>
              <w:jc w:val="center"/>
              <w:rPr>
                <w:color w:val="000000"/>
                <w:sz w:val="22"/>
                <w:szCs w:val="22"/>
              </w:rPr>
            </w:pPr>
            <w:r w:rsidRPr="00782D0B">
              <w:rPr>
                <w:color w:val="000000"/>
                <w:sz w:val="22"/>
                <w:szCs w:val="22"/>
              </w:rPr>
              <w:t>4</w:t>
            </w:r>
          </w:p>
        </w:tc>
        <w:tc>
          <w:tcPr>
            <w:tcW w:w="1560" w:type="dxa"/>
            <w:shd w:val="clear" w:color="auto" w:fill="auto"/>
            <w:vAlign w:val="center"/>
          </w:tcPr>
          <w:p w14:paraId="061DBFD2" w14:textId="77777777" w:rsidR="00782D0B" w:rsidRPr="00782D0B" w:rsidRDefault="00782D0B" w:rsidP="00782D0B">
            <w:pPr>
              <w:ind w:left="-44" w:right="-56"/>
              <w:jc w:val="center"/>
              <w:rPr>
                <w:color w:val="000000"/>
                <w:sz w:val="22"/>
                <w:szCs w:val="22"/>
              </w:rPr>
            </w:pPr>
            <w:r w:rsidRPr="00782D0B">
              <w:rPr>
                <w:color w:val="000000"/>
                <w:sz w:val="22"/>
                <w:szCs w:val="22"/>
              </w:rPr>
              <w:t>5 = 4 - 3</w:t>
            </w:r>
          </w:p>
        </w:tc>
      </w:tr>
      <w:tr w:rsidR="00782D0B" w:rsidRPr="00782D0B" w14:paraId="5F37870F" w14:textId="77777777" w:rsidTr="00F95151">
        <w:trPr>
          <w:trHeight w:val="851"/>
        </w:trPr>
        <w:tc>
          <w:tcPr>
            <w:tcW w:w="776" w:type="dxa"/>
            <w:shd w:val="clear" w:color="auto" w:fill="auto"/>
            <w:noWrap/>
            <w:vAlign w:val="center"/>
            <w:hideMark/>
          </w:tcPr>
          <w:p w14:paraId="4BAE159E" w14:textId="77777777" w:rsidR="00782D0B" w:rsidRPr="00782D0B" w:rsidRDefault="00782D0B" w:rsidP="00782D0B">
            <w:pPr>
              <w:jc w:val="center"/>
              <w:rPr>
                <w:color w:val="000000"/>
                <w:sz w:val="22"/>
                <w:szCs w:val="22"/>
              </w:rPr>
            </w:pPr>
            <w:r w:rsidRPr="00782D0B">
              <w:rPr>
                <w:color w:val="000000"/>
                <w:sz w:val="22"/>
                <w:szCs w:val="22"/>
              </w:rPr>
              <w:t>1.1</w:t>
            </w:r>
          </w:p>
        </w:tc>
        <w:tc>
          <w:tcPr>
            <w:tcW w:w="4294" w:type="dxa"/>
            <w:shd w:val="clear" w:color="auto" w:fill="auto"/>
            <w:hideMark/>
          </w:tcPr>
          <w:p w14:paraId="7080313A" w14:textId="77777777" w:rsidR="00782D0B" w:rsidRPr="00782D0B" w:rsidRDefault="00782D0B" w:rsidP="00782D0B">
            <w:pPr>
              <w:rPr>
                <w:color w:val="000000"/>
                <w:sz w:val="22"/>
                <w:szCs w:val="22"/>
              </w:rPr>
            </w:pPr>
            <w:r w:rsidRPr="00782D0B">
              <w:rPr>
                <w:color w:val="00000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ED6E51" w14:textId="77777777" w:rsidR="00782D0B" w:rsidRPr="00782D0B" w:rsidRDefault="00782D0B" w:rsidP="00782D0B">
            <w:pPr>
              <w:jc w:val="center"/>
              <w:rPr>
                <w:color w:val="000000"/>
              </w:rPr>
            </w:pPr>
            <w:r w:rsidRPr="00782D0B">
              <w:rPr>
                <w:color w:val="000000"/>
              </w:rPr>
              <w:t>621</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2FADD0CD" w14:textId="77777777" w:rsidR="00782D0B" w:rsidRPr="00782D0B" w:rsidRDefault="00782D0B" w:rsidP="00782D0B">
            <w:pPr>
              <w:jc w:val="center"/>
              <w:rPr>
                <w:color w:val="000000"/>
              </w:rPr>
            </w:pPr>
            <w:r w:rsidRPr="00782D0B">
              <w:rPr>
                <w:color w:val="000000"/>
              </w:rPr>
              <w:t>586</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A3004DE" w14:textId="77777777" w:rsidR="00782D0B" w:rsidRPr="00782D0B" w:rsidRDefault="00782D0B" w:rsidP="00782D0B">
            <w:pPr>
              <w:jc w:val="center"/>
              <w:rPr>
                <w:color w:val="000000"/>
              </w:rPr>
            </w:pPr>
            <w:r w:rsidRPr="00782D0B">
              <w:rPr>
                <w:color w:val="000000"/>
              </w:rPr>
              <w:t>-35</w:t>
            </w:r>
          </w:p>
        </w:tc>
      </w:tr>
      <w:tr w:rsidR="00782D0B" w:rsidRPr="00782D0B" w14:paraId="2BD9E08E" w14:textId="77777777" w:rsidTr="00F95151">
        <w:trPr>
          <w:trHeight w:val="279"/>
        </w:trPr>
        <w:tc>
          <w:tcPr>
            <w:tcW w:w="776" w:type="dxa"/>
            <w:shd w:val="clear" w:color="auto" w:fill="auto"/>
            <w:noWrap/>
            <w:vAlign w:val="center"/>
            <w:hideMark/>
          </w:tcPr>
          <w:p w14:paraId="70453AD7" w14:textId="77777777" w:rsidR="00782D0B" w:rsidRPr="00782D0B" w:rsidRDefault="00782D0B" w:rsidP="00782D0B">
            <w:pPr>
              <w:jc w:val="center"/>
              <w:rPr>
                <w:color w:val="000000"/>
                <w:sz w:val="22"/>
                <w:szCs w:val="22"/>
              </w:rPr>
            </w:pPr>
            <w:r w:rsidRPr="00782D0B">
              <w:rPr>
                <w:color w:val="000000"/>
                <w:sz w:val="22"/>
                <w:szCs w:val="22"/>
              </w:rPr>
              <w:t>1.2</w:t>
            </w:r>
          </w:p>
        </w:tc>
        <w:tc>
          <w:tcPr>
            <w:tcW w:w="4294" w:type="dxa"/>
            <w:shd w:val="clear" w:color="auto" w:fill="auto"/>
            <w:hideMark/>
          </w:tcPr>
          <w:p w14:paraId="2AEF35A1" w14:textId="77777777" w:rsidR="00782D0B" w:rsidRPr="00782D0B" w:rsidRDefault="00782D0B" w:rsidP="00782D0B">
            <w:pPr>
              <w:rPr>
                <w:color w:val="000000"/>
                <w:sz w:val="22"/>
                <w:szCs w:val="22"/>
              </w:rPr>
            </w:pPr>
            <w:r w:rsidRPr="00782D0B">
              <w:rPr>
                <w:color w:val="000000"/>
                <w:sz w:val="22"/>
                <w:szCs w:val="22"/>
              </w:rPr>
              <w:t>Арендная плата</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35E92E24" w14:textId="77777777" w:rsidR="00782D0B" w:rsidRPr="00782D0B" w:rsidRDefault="00782D0B" w:rsidP="00782D0B">
            <w:pPr>
              <w:jc w:val="center"/>
              <w:rPr>
                <w:color w:val="000000"/>
              </w:rPr>
            </w:pPr>
            <w:r w:rsidRPr="00782D0B">
              <w:rPr>
                <w:color w:val="000000"/>
              </w:rPr>
              <w:t>193</w:t>
            </w:r>
          </w:p>
        </w:tc>
        <w:tc>
          <w:tcPr>
            <w:tcW w:w="1417" w:type="dxa"/>
            <w:tcBorders>
              <w:top w:val="nil"/>
              <w:left w:val="nil"/>
              <w:bottom w:val="single" w:sz="4" w:space="0" w:color="auto"/>
              <w:right w:val="single" w:sz="4" w:space="0" w:color="auto"/>
            </w:tcBorders>
            <w:shd w:val="clear" w:color="000000" w:fill="FFFFFF"/>
            <w:noWrap/>
            <w:vAlign w:val="center"/>
          </w:tcPr>
          <w:p w14:paraId="4D9BEDF3" w14:textId="77777777" w:rsidR="00782D0B" w:rsidRPr="00782D0B" w:rsidRDefault="00782D0B" w:rsidP="00782D0B">
            <w:pPr>
              <w:jc w:val="center"/>
              <w:rPr>
                <w:color w:val="000000"/>
              </w:rPr>
            </w:pPr>
            <w:r w:rsidRPr="00782D0B">
              <w:rPr>
                <w:color w:val="000000"/>
              </w:rPr>
              <w:t>193</w:t>
            </w:r>
          </w:p>
        </w:tc>
        <w:tc>
          <w:tcPr>
            <w:tcW w:w="1560" w:type="dxa"/>
            <w:tcBorders>
              <w:top w:val="nil"/>
              <w:left w:val="nil"/>
              <w:bottom w:val="single" w:sz="4" w:space="0" w:color="auto"/>
              <w:right w:val="single" w:sz="4" w:space="0" w:color="auto"/>
            </w:tcBorders>
            <w:shd w:val="clear" w:color="000000" w:fill="FFFFFF"/>
            <w:vAlign w:val="center"/>
          </w:tcPr>
          <w:p w14:paraId="72045911" w14:textId="77777777" w:rsidR="00782D0B" w:rsidRPr="00782D0B" w:rsidRDefault="00782D0B" w:rsidP="00782D0B">
            <w:pPr>
              <w:jc w:val="center"/>
              <w:rPr>
                <w:color w:val="000000"/>
              </w:rPr>
            </w:pPr>
            <w:r w:rsidRPr="00782D0B">
              <w:rPr>
                <w:color w:val="000000"/>
              </w:rPr>
              <w:t>0</w:t>
            </w:r>
          </w:p>
        </w:tc>
      </w:tr>
      <w:tr w:rsidR="00782D0B" w:rsidRPr="00782D0B" w14:paraId="030002EA" w14:textId="77777777" w:rsidTr="00F95151">
        <w:trPr>
          <w:trHeight w:val="263"/>
        </w:trPr>
        <w:tc>
          <w:tcPr>
            <w:tcW w:w="776" w:type="dxa"/>
            <w:shd w:val="clear" w:color="auto" w:fill="auto"/>
            <w:noWrap/>
            <w:vAlign w:val="center"/>
            <w:hideMark/>
          </w:tcPr>
          <w:p w14:paraId="60887955" w14:textId="77777777" w:rsidR="00782D0B" w:rsidRPr="00782D0B" w:rsidRDefault="00782D0B" w:rsidP="00782D0B">
            <w:pPr>
              <w:jc w:val="center"/>
              <w:rPr>
                <w:color w:val="000000"/>
                <w:sz w:val="22"/>
                <w:szCs w:val="22"/>
              </w:rPr>
            </w:pPr>
            <w:r w:rsidRPr="00782D0B">
              <w:rPr>
                <w:color w:val="000000"/>
                <w:sz w:val="22"/>
                <w:szCs w:val="22"/>
              </w:rPr>
              <w:t>1.3</w:t>
            </w:r>
          </w:p>
        </w:tc>
        <w:tc>
          <w:tcPr>
            <w:tcW w:w="4294" w:type="dxa"/>
            <w:shd w:val="clear" w:color="auto" w:fill="auto"/>
            <w:hideMark/>
          </w:tcPr>
          <w:p w14:paraId="6EA3923C" w14:textId="77777777" w:rsidR="00782D0B" w:rsidRPr="00782D0B" w:rsidRDefault="00782D0B" w:rsidP="00782D0B">
            <w:pPr>
              <w:rPr>
                <w:color w:val="000000"/>
                <w:sz w:val="22"/>
                <w:szCs w:val="22"/>
              </w:rPr>
            </w:pPr>
            <w:r w:rsidRPr="00782D0B">
              <w:rPr>
                <w:color w:val="000000"/>
                <w:sz w:val="22"/>
                <w:szCs w:val="22"/>
              </w:rPr>
              <w:t>Концессионная плата</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142DF844"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000000" w:fill="FFFFFF"/>
            <w:noWrap/>
            <w:vAlign w:val="center"/>
          </w:tcPr>
          <w:p w14:paraId="429A14E8"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2C20D7B5" w14:textId="77777777" w:rsidR="00782D0B" w:rsidRPr="00782D0B" w:rsidRDefault="00782D0B" w:rsidP="00782D0B">
            <w:pPr>
              <w:jc w:val="center"/>
              <w:rPr>
                <w:color w:val="000000"/>
              </w:rPr>
            </w:pPr>
            <w:r w:rsidRPr="00782D0B">
              <w:rPr>
                <w:color w:val="000000"/>
              </w:rPr>
              <w:t>0</w:t>
            </w:r>
          </w:p>
        </w:tc>
      </w:tr>
      <w:tr w:rsidR="00782D0B" w:rsidRPr="00782D0B" w14:paraId="4631FEC7" w14:textId="77777777" w:rsidTr="00F95151">
        <w:trPr>
          <w:trHeight w:val="388"/>
        </w:trPr>
        <w:tc>
          <w:tcPr>
            <w:tcW w:w="776" w:type="dxa"/>
            <w:shd w:val="clear" w:color="auto" w:fill="auto"/>
            <w:noWrap/>
            <w:vAlign w:val="center"/>
            <w:hideMark/>
          </w:tcPr>
          <w:p w14:paraId="327C7B6A" w14:textId="77777777" w:rsidR="00782D0B" w:rsidRPr="00782D0B" w:rsidRDefault="00782D0B" w:rsidP="00782D0B">
            <w:pPr>
              <w:jc w:val="center"/>
              <w:rPr>
                <w:color w:val="000000"/>
                <w:sz w:val="22"/>
                <w:szCs w:val="22"/>
              </w:rPr>
            </w:pPr>
            <w:r w:rsidRPr="00782D0B">
              <w:rPr>
                <w:color w:val="000000"/>
                <w:sz w:val="22"/>
                <w:szCs w:val="22"/>
              </w:rPr>
              <w:t>1.4</w:t>
            </w:r>
          </w:p>
        </w:tc>
        <w:tc>
          <w:tcPr>
            <w:tcW w:w="4294" w:type="dxa"/>
            <w:shd w:val="clear" w:color="auto" w:fill="auto"/>
            <w:hideMark/>
          </w:tcPr>
          <w:p w14:paraId="6C975205" w14:textId="77777777" w:rsidR="00782D0B" w:rsidRPr="00782D0B" w:rsidRDefault="00782D0B" w:rsidP="00782D0B">
            <w:pPr>
              <w:rPr>
                <w:color w:val="000000"/>
                <w:sz w:val="22"/>
                <w:szCs w:val="22"/>
              </w:rPr>
            </w:pPr>
            <w:r w:rsidRPr="00782D0B">
              <w:rPr>
                <w:color w:val="000000"/>
                <w:sz w:val="22"/>
                <w:szCs w:val="22"/>
              </w:rPr>
              <w:t>Расходы на уплату налогов, сборов и других обязательных платежей, в том числе:</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043289B9" w14:textId="77777777" w:rsidR="00782D0B" w:rsidRPr="00782D0B" w:rsidRDefault="00782D0B" w:rsidP="00782D0B">
            <w:pPr>
              <w:jc w:val="center"/>
              <w:rPr>
                <w:color w:val="000000"/>
              </w:rPr>
            </w:pPr>
            <w:r w:rsidRPr="00782D0B">
              <w:rPr>
                <w:color w:val="000000"/>
              </w:rPr>
              <w:t>507</w:t>
            </w:r>
          </w:p>
        </w:tc>
        <w:tc>
          <w:tcPr>
            <w:tcW w:w="1417" w:type="dxa"/>
            <w:tcBorders>
              <w:top w:val="nil"/>
              <w:left w:val="nil"/>
              <w:bottom w:val="single" w:sz="4" w:space="0" w:color="auto"/>
              <w:right w:val="single" w:sz="4" w:space="0" w:color="auto"/>
            </w:tcBorders>
            <w:shd w:val="clear" w:color="000000" w:fill="FFFFFF"/>
            <w:noWrap/>
            <w:vAlign w:val="center"/>
          </w:tcPr>
          <w:p w14:paraId="21DA3415" w14:textId="77777777" w:rsidR="00782D0B" w:rsidRPr="00782D0B" w:rsidRDefault="00782D0B" w:rsidP="00782D0B">
            <w:pPr>
              <w:jc w:val="center"/>
              <w:rPr>
                <w:color w:val="000000"/>
              </w:rPr>
            </w:pPr>
            <w:r w:rsidRPr="00782D0B">
              <w:rPr>
                <w:color w:val="000000"/>
              </w:rPr>
              <w:t>109</w:t>
            </w:r>
          </w:p>
        </w:tc>
        <w:tc>
          <w:tcPr>
            <w:tcW w:w="1560" w:type="dxa"/>
            <w:tcBorders>
              <w:top w:val="nil"/>
              <w:left w:val="nil"/>
              <w:bottom w:val="single" w:sz="4" w:space="0" w:color="auto"/>
              <w:right w:val="single" w:sz="4" w:space="0" w:color="auto"/>
            </w:tcBorders>
            <w:shd w:val="clear" w:color="000000" w:fill="FFFFFF"/>
            <w:vAlign w:val="center"/>
          </w:tcPr>
          <w:p w14:paraId="4B0CD41B" w14:textId="77777777" w:rsidR="00782D0B" w:rsidRPr="00782D0B" w:rsidRDefault="00782D0B" w:rsidP="00782D0B">
            <w:pPr>
              <w:jc w:val="center"/>
              <w:rPr>
                <w:color w:val="000000"/>
              </w:rPr>
            </w:pPr>
            <w:r w:rsidRPr="00782D0B">
              <w:rPr>
                <w:color w:val="000000"/>
              </w:rPr>
              <w:t>-398</w:t>
            </w:r>
          </w:p>
        </w:tc>
      </w:tr>
      <w:tr w:rsidR="00782D0B" w:rsidRPr="00782D0B" w14:paraId="54A36503" w14:textId="77777777" w:rsidTr="00F95151">
        <w:trPr>
          <w:trHeight w:val="409"/>
        </w:trPr>
        <w:tc>
          <w:tcPr>
            <w:tcW w:w="776" w:type="dxa"/>
            <w:shd w:val="clear" w:color="auto" w:fill="auto"/>
            <w:noWrap/>
            <w:vAlign w:val="center"/>
            <w:hideMark/>
          </w:tcPr>
          <w:p w14:paraId="0707F283" w14:textId="77777777" w:rsidR="00782D0B" w:rsidRPr="00782D0B" w:rsidRDefault="00782D0B" w:rsidP="00782D0B">
            <w:pPr>
              <w:jc w:val="center"/>
              <w:rPr>
                <w:color w:val="000000"/>
                <w:sz w:val="22"/>
                <w:szCs w:val="22"/>
              </w:rPr>
            </w:pPr>
            <w:r w:rsidRPr="00782D0B">
              <w:rPr>
                <w:color w:val="000000"/>
                <w:sz w:val="22"/>
                <w:szCs w:val="22"/>
              </w:rPr>
              <w:t>1.4.1</w:t>
            </w:r>
          </w:p>
        </w:tc>
        <w:tc>
          <w:tcPr>
            <w:tcW w:w="4294" w:type="dxa"/>
            <w:shd w:val="clear" w:color="auto" w:fill="auto"/>
            <w:hideMark/>
          </w:tcPr>
          <w:p w14:paraId="56EF3360" w14:textId="77777777" w:rsidR="00782D0B" w:rsidRPr="00782D0B" w:rsidRDefault="00782D0B" w:rsidP="00782D0B">
            <w:pPr>
              <w:rPr>
                <w:color w:val="000000"/>
                <w:sz w:val="22"/>
                <w:szCs w:val="22"/>
              </w:rPr>
            </w:pPr>
            <w:r w:rsidRPr="00782D0B">
              <w:rPr>
                <w:color w:val="000000"/>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w:t>
            </w:r>
            <w:r w:rsidRPr="00782D0B">
              <w:rPr>
                <w:color w:val="000000"/>
                <w:sz w:val="22"/>
                <w:szCs w:val="22"/>
              </w:rPr>
              <w:lastRenderedPageBreak/>
              <w:t>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3192D506" w14:textId="77777777" w:rsidR="00782D0B" w:rsidRPr="00782D0B" w:rsidRDefault="00782D0B" w:rsidP="00782D0B">
            <w:pPr>
              <w:jc w:val="center"/>
              <w:rPr>
                <w:color w:val="000000"/>
              </w:rPr>
            </w:pPr>
            <w:r w:rsidRPr="00782D0B">
              <w:rPr>
                <w:color w:val="000000"/>
              </w:rPr>
              <w:lastRenderedPageBreak/>
              <w:t>50</w:t>
            </w:r>
          </w:p>
        </w:tc>
        <w:tc>
          <w:tcPr>
            <w:tcW w:w="1417" w:type="dxa"/>
            <w:tcBorders>
              <w:top w:val="nil"/>
              <w:left w:val="nil"/>
              <w:bottom w:val="single" w:sz="4" w:space="0" w:color="auto"/>
              <w:right w:val="single" w:sz="4" w:space="0" w:color="auto"/>
            </w:tcBorders>
            <w:shd w:val="clear" w:color="000000" w:fill="FFFFFF"/>
            <w:noWrap/>
            <w:vAlign w:val="center"/>
          </w:tcPr>
          <w:p w14:paraId="69031747" w14:textId="77777777" w:rsidR="00782D0B" w:rsidRPr="00782D0B" w:rsidRDefault="00782D0B" w:rsidP="00782D0B">
            <w:pPr>
              <w:jc w:val="center"/>
              <w:rPr>
                <w:i/>
                <w:iCs/>
                <w:color w:val="000000"/>
              </w:rPr>
            </w:pPr>
            <w:r w:rsidRPr="00782D0B">
              <w:rPr>
                <w:i/>
                <w:iCs/>
                <w:color w:val="000000"/>
              </w:rPr>
              <w:t>19</w:t>
            </w:r>
          </w:p>
        </w:tc>
        <w:tc>
          <w:tcPr>
            <w:tcW w:w="1560" w:type="dxa"/>
            <w:tcBorders>
              <w:top w:val="nil"/>
              <w:left w:val="nil"/>
              <w:bottom w:val="single" w:sz="4" w:space="0" w:color="auto"/>
              <w:right w:val="single" w:sz="4" w:space="0" w:color="auto"/>
            </w:tcBorders>
            <w:shd w:val="clear" w:color="000000" w:fill="FFFFFF"/>
            <w:vAlign w:val="center"/>
          </w:tcPr>
          <w:p w14:paraId="36A0DF4D" w14:textId="77777777" w:rsidR="00782D0B" w:rsidRPr="00782D0B" w:rsidRDefault="00782D0B" w:rsidP="00782D0B">
            <w:pPr>
              <w:jc w:val="center"/>
              <w:rPr>
                <w:color w:val="000000"/>
              </w:rPr>
            </w:pPr>
            <w:r w:rsidRPr="00782D0B">
              <w:rPr>
                <w:color w:val="000000"/>
              </w:rPr>
              <w:t>-31</w:t>
            </w:r>
          </w:p>
        </w:tc>
      </w:tr>
      <w:tr w:rsidR="00782D0B" w:rsidRPr="00782D0B" w14:paraId="536F0EDA" w14:textId="77777777" w:rsidTr="00F95151">
        <w:trPr>
          <w:trHeight w:val="353"/>
        </w:trPr>
        <w:tc>
          <w:tcPr>
            <w:tcW w:w="776" w:type="dxa"/>
            <w:shd w:val="clear" w:color="auto" w:fill="auto"/>
            <w:noWrap/>
            <w:vAlign w:val="center"/>
            <w:hideMark/>
          </w:tcPr>
          <w:p w14:paraId="1B670E57" w14:textId="77777777" w:rsidR="00782D0B" w:rsidRPr="00782D0B" w:rsidRDefault="00782D0B" w:rsidP="00782D0B">
            <w:pPr>
              <w:jc w:val="center"/>
              <w:rPr>
                <w:color w:val="000000"/>
                <w:sz w:val="22"/>
                <w:szCs w:val="22"/>
              </w:rPr>
            </w:pPr>
            <w:r w:rsidRPr="00782D0B">
              <w:rPr>
                <w:color w:val="000000"/>
                <w:sz w:val="22"/>
                <w:szCs w:val="22"/>
              </w:rPr>
              <w:t>1.4.2</w:t>
            </w:r>
          </w:p>
        </w:tc>
        <w:tc>
          <w:tcPr>
            <w:tcW w:w="4294" w:type="dxa"/>
            <w:shd w:val="clear" w:color="auto" w:fill="auto"/>
            <w:hideMark/>
          </w:tcPr>
          <w:p w14:paraId="5B9DE8CF" w14:textId="77777777" w:rsidR="00782D0B" w:rsidRPr="00782D0B" w:rsidRDefault="00782D0B" w:rsidP="00782D0B">
            <w:pPr>
              <w:rPr>
                <w:color w:val="000000"/>
                <w:sz w:val="22"/>
                <w:szCs w:val="22"/>
              </w:rPr>
            </w:pPr>
            <w:r w:rsidRPr="00782D0B">
              <w:rPr>
                <w:color w:val="000000"/>
                <w:sz w:val="22"/>
                <w:szCs w:val="22"/>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53F938CC" w14:textId="77777777" w:rsidR="00782D0B" w:rsidRPr="00782D0B" w:rsidRDefault="00782D0B" w:rsidP="00782D0B">
            <w:pPr>
              <w:jc w:val="center"/>
              <w:rPr>
                <w:color w:val="000000"/>
              </w:rPr>
            </w:pPr>
            <w:r w:rsidRPr="00782D0B">
              <w:rPr>
                <w:color w:val="000000"/>
              </w:rPr>
              <w:t>30</w:t>
            </w:r>
          </w:p>
        </w:tc>
        <w:tc>
          <w:tcPr>
            <w:tcW w:w="1417" w:type="dxa"/>
            <w:tcBorders>
              <w:top w:val="nil"/>
              <w:left w:val="nil"/>
              <w:bottom w:val="single" w:sz="4" w:space="0" w:color="auto"/>
              <w:right w:val="single" w:sz="4" w:space="0" w:color="auto"/>
            </w:tcBorders>
            <w:shd w:val="clear" w:color="000000" w:fill="FFFFFF"/>
            <w:noWrap/>
            <w:vAlign w:val="center"/>
          </w:tcPr>
          <w:p w14:paraId="1B04BDA8" w14:textId="77777777" w:rsidR="00782D0B" w:rsidRPr="00782D0B" w:rsidRDefault="00782D0B" w:rsidP="00782D0B">
            <w:pPr>
              <w:jc w:val="center"/>
              <w:rPr>
                <w:i/>
                <w:iCs/>
                <w:color w:val="000000"/>
              </w:rPr>
            </w:pPr>
            <w:r w:rsidRPr="00782D0B">
              <w:rPr>
                <w:i/>
                <w:iCs/>
                <w:color w:val="000000"/>
              </w:rPr>
              <w:t>30</w:t>
            </w:r>
          </w:p>
        </w:tc>
        <w:tc>
          <w:tcPr>
            <w:tcW w:w="1560" w:type="dxa"/>
            <w:tcBorders>
              <w:top w:val="nil"/>
              <w:left w:val="nil"/>
              <w:bottom w:val="single" w:sz="4" w:space="0" w:color="auto"/>
              <w:right w:val="single" w:sz="4" w:space="0" w:color="auto"/>
            </w:tcBorders>
            <w:shd w:val="clear" w:color="000000" w:fill="FFFFFF"/>
            <w:vAlign w:val="center"/>
          </w:tcPr>
          <w:p w14:paraId="1FEC9DD1" w14:textId="77777777" w:rsidR="00782D0B" w:rsidRPr="00782D0B" w:rsidRDefault="00782D0B" w:rsidP="00782D0B">
            <w:pPr>
              <w:jc w:val="center"/>
              <w:rPr>
                <w:color w:val="000000"/>
              </w:rPr>
            </w:pPr>
            <w:r w:rsidRPr="00782D0B">
              <w:rPr>
                <w:color w:val="000000"/>
              </w:rPr>
              <w:t>0</w:t>
            </w:r>
          </w:p>
        </w:tc>
      </w:tr>
      <w:tr w:rsidR="00782D0B" w:rsidRPr="00782D0B" w14:paraId="7F5EACB1" w14:textId="77777777" w:rsidTr="00F95151">
        <w:trPr>
          <w:trHeight w:val="302"/>
        </w:trPr>
        <w:tc>
          <w:tcPr>
            <w:tcW w:w="776" w:type="dxa"/>
            <w:shd w:val="clear" w:color="auto" w:fill="auto"/>
            <w:noWrap/>
            <w:vAlign w:val="center"/>
            <w:hideMark/>
          </w:tcPr>
          <w:p w14:paraId="66999650" w14:textId="77777777" w:rsidR="00782D0B" w:rsidRPr="00782D0B" w:rsidRDefault="00782D0B" w:rsidP="00782D0B">
            <w:pPr>
              <w:jc w:val="center"/>
              <w:rPr>
                <w:color w:val="000000"/>
                <w:sz w:val="22"/>
                <w:szCs w:val="22"/>
              </w:rPr>
            </w:pPr>
            <w:r w:rsidRPr="00782D0B">
              <w:rPr>
                <w:color w:val="000000"/>
                <w:sz w:val="22"/>
                <w:szCs w:val="22"/>
              </w:rPr>
              <w:t>1.4.3</w:t>
            </w:r>
          </w:p>
        </w:tc>
        <w:tc>
          <w:tcPr>
            <w:tcW w:w="4294" w:type="dxa"/>
            <w:shd w:val="clear" w:color="auto" w:fill="auto"/>
            <w:hideMark/>
          </w:tcPr>
          <w:p w14:paraId="2D286217" w14:textId="77777777" w:rsidR="00782D0B" w:rsidRPr="00782D0B" w:rsidRDefault="00782D0B" w:rsidP="00782D0B">
            <w:pPr>
              <w:rPr>
                <w:color w:val="000000"/>
                <w:sz w:val="22"/>
                <w:szCs w:val="22"/>
              </w:rPr>
            </w:pPr>
            <w:r w:rsidRPr="00782D0B">
              <w:rPr>
                <w:color w:val="000000"/>
                <w:sz w:val="22"/>
                <w:szCs w:val="22"/>
              </w:rPr>
              <w:t>налог на имущество организации</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0147DCD5" w14:textId="77777777" w:rsidR="00782D0B" w:rsidRPr="00782D0B" w:rsidRDefault="00782D0B" w:rsidP="00782D0B">
            <w:pPr>
              <w:jc w:val="center"/>
              <w:rPr>
                <w:color w:val="000000"/>
              </w:rPr>
            </w:pPr>
            <w:r w:rsidRPr="00782D0B">
              <w:rPr>
                <w:color w:val="000000"/>
              </w:rPr>
              <w:t>427</w:t>
            </w:r>
          </w:p>
        </w:tc>
        <w:tc>
          <w:tcPr>
            <w:tcW w:w="1417" w:type="dxa"/>
            <w:tcBorders>
              <w:top w:val="nil"/>
              <w:left w:val="nil"/>
              <w:bottom w:val="single" w:sz="4" w:space="0" w:color="auto"/>
              <w:right w:val="single" w:sz="4" w:space="0" w:color="auto"/>
            </w:tcBorders>
            <w:shd w:val="clear" w:color="000000" w:fill="FFFFFF"/>
            <w:noWrap/>
            <w:vAlign w:val="center"/>
          </w:tcPr>
          <w:p w14:paraId="3CEF8E01" w14:textId="77777777" w:rsidR="00782D0B" w:rsidRPr="00782D0B" w:rsidRDefault="00782D0B" w:rsidP="00782D0B">
            <w:pPr>
              <w:jc w:val="center"/>
              <w:rPr>
                <w:i/>
                <w:iCs/>
                <w:color w:val="000000"/>
              </w:rPr>
            </w:pPr>
            <w:r w:rsidRPr="00782D0B">
              <w:rPr>
                <w:i/>
                <w:iCs/>
                <w:color w:val="000000"/>
              </w:rPr>
              <w:t>60</w:t>
            </w:r>
          </w:p>
        </w:tc>
        <w:tc>
          <w:tcPr>
            <w:tcW w:w="1560" w:type="dxa"/>
            <w:tcBorders>
              <w:top w:val="nil"/>
              <w:left w:val="nil"/>
              <w:bottom w:val="single" w:sz="4" w:space="0" w:color="auto"/>
              <w:right w:val="single" w:sz="4" w:space="0" w:color="auto"/>
            </w:tcBorders>
            <w:shd w:val="clear" w:color="000000" w:fill="FFFFFF"/>
            <w:vAlign w:val="center"/>
          </w:tcPr>
          <w:p w14:paraId="4D277FCD" w14:textId="77777777" w:rsidR="00782D0B" w:rsidRPr="00782D0B" w:rsidRDefault="00782D0B" w:rsidP="00782D0B">
            <w:pPr>
              <w:jc w:val="center"/>
              <w:rPr>
                <w:color w:val="000000"/>
              </w:rPr>
            </w:pPr>
            <w:r w:rsidRPr="00782D0B">
              <w:rPr>
                <w:color w:val="000000"/>
              </w:rPr>
              <w:t>-367</w:t>
            </w:r>
          </w:p>
        </w:tc>
      </w:tr>
      <w:tr w:rsidR="00782D0B" w:rsidRPr="00782D0B" w14:paraId="418E92F1" w14:textId="77777777" w:rsidTr="00F95151">
        <w:trPr>
          <w:trHeight w:val="343"/>
        </w:trPr>
        <w:tc>
          <w:tcPr>
            <w:tcW w:w="776" w:type="dxa"/>
            <w:shd w:val="clear" w:color="auto" w:fill="auto"/>
            <w:noWrap/>
            <w:vAlign w:val="center"/>
            <w:hideMark/>
          </w:tcPr>
          <w:p w14:paraId="6E13FE9B" w14:textId="77777777" w:rsidR="00782D0B" w:rsidRPr="00782D0B" w:rsidRDefault="00782D0B" w:rsidP="00782D0B">
            <w:pPr>
              <w:jc w:val="center"/>
              <w:rPr>
                <w:color w:val="000000"/>
                <w:sz w:val="22"/>
                <w:szCs w:val="22"/>
              </w:rPr>
            </w:pPr>
            <w:r w:rsidRPr="00782D0B">
              <w:rPr>
                <w:color w:val="000000"/>
                <w:sz w:val="22"/>
                <w:szCs w:val="22"/>
              </w:rPr>
              <w:t>1.4.4</w:t>
            </w:r>
          </w:p>
        </w:tc>
        <w:tc>
          <w:tcPr>
            <w:tcW w:w="4294" w:type="dxa"/>
            <w:shd w:val="clear" w:color="auto" w:fill="auto"/>
            <w:hideMark/>
          </w:tcPr>
          <w:p w14:paraId="101B6757" w14:textId="77777777" w:rsidR="00782D0B" w:rsidRPr="00782D0B" w:rsidRDefault="00782D0B" w:rsidP="00782D0B">
            <w:pPr>
              <w:rPr>
                <w:color w:val="000000"/>
                <w:sz w:val="22"/>
                <w:szCs w:val="22"/>
              </w:rPr>
            </w:pPr>
            <w:r w:rsidRPr="00782D0B">
              <w:rPr>
                <w:color w:val="000000"/>
                <w:sz w:val="22"/>
                <w:szCs w:val="22"/>
              </w:rPr>
              <w:t>земельный налог</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06581ECB"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000000" w:fill="FFFFFF"/>
            <w:noWrap/>
            <w:vAlign w:val="center"/>
          </w:tcPr>
          <w:p w14:paraId="7DA20F55" w14:textId="77777777" w:rsidR="00782D0B" w:rsidRPr="00782D0B" w:rsidRDefault="00782D0B" w:rsidP="00782D0B">
            <w:pPr>
              <w:jc w:val="center"/>
              <w:rPr>
                <w:i/>
                <w:iCs/>
                <w:color w:val="000000"/>
              </w:rPr>
            </w:pPr>
            <w:r w:rsidRPr="00782D0B">
              <w:rPr>
                <w:i/>
                <w:iCs/>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4D333BEB" w14:textId="77777777" w:rsidR="00782D0B" w:rsidRPr="00782D0B" w:rsidRDefault="00782D0B" w:rsidP="00782D0B">
            <w:pPr>
              <w:jc w:val="center"/>
              <w:rPr>
                <w:color w:val="000000"/>
              </w:rPr>
            </w:pPr>
            <w:r w:rsidRPr="00782D0B">
              <w:rPr>
                <w:color w:val="000000"/>
              </w:rPr>
              <w:t>0</w:t>
            </w:r>
          </w:p>
        </w:tc>
      </w:tr>
      <w:tr w:rsidR="00782D0B" w:rsidRPr="00782D0B" w14:paraId="313B1422" w14:textId="77777777" w:rsidTr="00F95151">
        <w:trPr>
          <w:trHeight w:val="337"/>
        </w:trPr>
        <w:tc>
          <w:tcPr>
            <w:tcW w:w="776" w:type="dxa"/>
            <w:shd w:val="clear" w:color="auto" w:fill="auto"/>
            <w:noWrap/>
            <w:vAlign w:val="center"/>
            <w:hideMark/>
          </w:tcPr>
          <w:p w14:paraId="15A808F6" w14:textId="77777777" w:rsidR="00782D0B" w:rsidRPr="00782D0B" w:rsidRDefault="00782D0B" w:rsidP="00782D0B">
            <w:pPr>
              <w:jc w:val="center"/>
              <w:rPr>
                <w:color w:val="000000"/>
                <w:sz w:val="22"/>
                <w:szCs w:val="22"/>
              </w:rPr>
            </w:pPr>
            <w:r w:rsidRPr="00782D0B">
              <w:rPr>
                <w:color w:val="000000"/>
                <w:sz w:val="22"/>
                <w:szCs w:val="22"/>
              </w:rPr>
              <w:t>1.5</w:t>
            </w:r>
          </w:p>
        </w:tc>
        <w:tc>
          <w:tcPr>
            <w:tcW w:w="4294" w:type="dxa"/>
            <w:shd w:val="clear" w:color="auto" w:fill="auto"/>
            <w:hideMark/>
          </w:tcPr>
          <w:p w14:paraId="6A6C7DF0" w14:textId="77777777" w:rsidR="00782D0B" w:rsidRPr="00782D0B" w:rsidRDefault="00782D0B" w:rsidP="00782D0B">
            <w:pPr>
              <w:rPr>
                <w:color w:val="000000"/>
                <w:sz w:val="22"/>
                <w:szCs w:val="22"/>
              </w:rPr>
            </w:pPr>
            <w:r w:rsidRPr="00782D0B">
              <w:rPr>
                <w:color w:val="000000"/>
                <w:sz w:val="22"/>
                <w:szCs w:val="22"/>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5F283F58" w14:textId="77777777" w:rsidR="00782D0B" w:rsidRPr="00782D0B" w:rsidRDefault="00782D0B" w:rsidP="00782D0B">
            <w:pPr>
              <w:jc w:val="center"/>
              <w:rPr>
                <w:color w:val="000000"/>
              </w:rPr>
            </w:pPr>
            <w:r w:rsidRPr="00782D0B">
              <w:rPr>
                <w:color w:val="000000"/>
              </w:rPr>
              <w:t>12 384</w:t>
            </w:r>
          </w:p>
        </w:tc>
        <w:tc>
          <w:tcPr>
            <w:tcW w:w="1417" w:type="dxa"/>
            <w:tcBorders>
              <w:top w:val="nil"/>
              <w:left w:val="nil"/>
              <w:bottom w:val="single" w:sz="4" w:space="0" w:color="auto"/>
              <w:right w:val="single" w:sz="4" w:space="0" w:color="auto"/>
            </w:tcBorders>
            <w:shd w:val="clear" w:color="000000" w:fill="FFFFFF"/>
            <w:noWrap/>
            <w:vAlign w:val="center"/>
          </w:tcPr>
          <w:p w14:paraId="26130709" w14:textId="77777777" w:rsidR="00782D0B" w:rsidRPr="00782D0B" w:rsidRDefault="00782D0B" w:rsidP="00782D0B">
            <w:pPr>
              <w:jc w:val="center"/>
              <w:rPr>
                <w:color w:val="000000"/>
              </w:rPr>
            </w:pPr>
            <w:r w:rsidRPr="00782D0B">
              <w:rPr>
                <w:color w:val="000000"/>
              </w:rPr>
              <w:t>12 384</w:t>
            </w:r>
          </w:p>
        </w:tc>
        <w:tc>
          <w:tcPr>
            <w:tcW w:w="1560" w:type="dxa"/>
            <w:tcBorders>
              <w:top w:val="nil"/>
              <w:left w:val="nil"/>
              <w:bottom w:val="single" w:sz="4" w:space="0" w:color="auto"/>
              <w:right w:val="single" w:sz="4" w:space="0" w:color="auto"/>
            </w:tcBorders>
            <w:shd w:val="clear" w:color="000000" w:fill="FFFFFF"/>
            <w:vAlign w:val="center"/>
          </w:tcPr>
          <w:p w14:paraId="4301A59B" w14:textId="77777777" w:rsidR="00782D0B" w:rsidRPr="00782D0B" w:rsidRDefault="00782D0B" w:rsidP="00782D0B">
            <w:pPr>
              <w:jc w:val="center"/>
              <w:rPr>
                <w:color w:val="000000"/>
              </w:rPr>
            </w:pPr>
            <w:r w:rsidRPr="00782D0B">
              <w:rPr>
                <w:color w:val="000000"/>
              </w:rPr>
              <w:t>0</w:t>
            </w:r>
          </w:p>
        </w:tc>
      </w:tr>
      <w:tr w:rsidR="00782D0B" w:rsidRPr="00782D0B" w14:paraId="0BB99ED8" w14:textId="77777777" w:rsidTr="00F95151">
        <w:trPr>
          <w:trHeight w:val="365"/>
        </w:trPr>
        <w:tc>
          <w:tcPr>
            <w:tcW w:w="776" w:type="dxa"/>
            <w:shd w:val="clear" w:color="auto" w:fill="auto"/>
            <w:noWrap/>
            <w:vAlign w:val="center"/>
            <w:hideMark/>
          </w:tcPr>
          <w:p w14:paraId="42803A9D" w14:textId="77777777" w:rsidR="00782D0B" w:rsidRPr="00782D0B" w:rsidRDefault="00782D0B" w:rsidP="00782D0B">
            <w:pPr>
              <w:jc w:val="center"/>
              <w:rPr>
                <w:color w:val="000000"/>
                <w:sz w:val="22"/>
                <w:szCs w:val="22"/>
              </w:rPr>
            </w:pPr>
            <w:r w:rsidRPr="00782D0B">
              <w:rPr>
                <w:color w:val="000000"/>
                <w:sz w:val="22"/>
                <w:szCs w:val="22"/>
              </w:rPr>
              <w:t>1.6</w:t>
            </w:r>
          </w:p>
        </w:tc>
        <w:tc>
          <w:tcPr>
            <w:tcW w:w="4294" w:type="dxa"/>
            <w:shd w:val="clear" w:color="auto" w:fill="auto"/>
            <w:hideMark/>
          </w:tcPr>
          <w:p w14:paraId="4C555FD8" w14:textId="77777777" w:rsidR="00782D0B" w:rsidRPr="00782D0B" w:rsidRDefault="00782D0B" w:rsidP="00782D0B">
            <w:pPr>
              <w:rPr>
                <w:color w:val="000000"/>
                <w:sz w:val="22"/>
                <w:szCs w:val="22"/>
              </w:rPr>
            </w:pPr>
            <w:r w:rsidRPr="00782D0B">
              <w:rPr>
                <w:color w:val="000000"/>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024AADE6" w14:textId="77777777" w:rsidR="00782D0B" w:rsidRPr="00782D0B" w:rsidRDefault="00782D0B" w:rsidP="00782D0B">
            <w:pPr>
              <w:jc w:val="center"/>
              <w:rPr>
                <w:color w:val="000000"/>
              </w:rPr>
            </w:pPr>
            <w:r w:rsidRPr="00782D0B">
              <w:rPr>
                <w:color w:val="000000"/>
              </w:rPr>
              <w:t>3 496</w:t>
            </w:r>
          </w:p>
        </w:tc>
        <w:tc>
          <w:tcPr>
            <w:tcW w:w="1417" w:type="dxa"/>
            <w:tcBorders>
              <w:top w:val="nil"/>
              <w:left w:val="nil"/>
              <w:bottom w:val="single" w:sz="4" w:space="0" w:color="auto"/>
              <w:right w:val="single" w:sz="4" w:space="0" w:color="auto"/>
            </w:tcBorders>
            <w:shd w:val="clear" w:color="000000" w:fill="FFFFFF"/>
            <w:noWrap/>
            <w:vAlign w:val="center"/>
          </w:tcPr>
          <w:p w14:paraId="05FE0E86" w14:textId="77777777" w:rsidR="00782D0B" w:rsidRPr="00782D0B" w:rsidRDefault="00782D0B" w:rsidP="00782D0B">
            <w:pPr>
              <w:jc w:val="center"/>
              <w:rPr>
                <w:color w:val="000000"/>
              </w:rPr>
            </w:pPr>
            <w:r w:rsidRPr="00782D0B">
              <w:rPr>
                <w:color w:val="000000"/>
              </w:rPr>
              <w:t>3 314</w:t>
            </w:r>
          </w:p>
        </w:tc>
        <w:tc>
          <w:tcPr>
            <w:tcW w:w="1560" w:type="dxa"/>
            <w:tcBorders>
              <w:top w:val="nil"/>
              <w:left w:val="nil"/>
              <w:bottom w:val="single" w:sz="4" w:space="0" w:color="auto"/>
              <w:right w:val="single" w:sz="4" w:space="0" w:color="auto"/>
            </w:tcBorders>
            <w:shd w:val="clear" w:color="000000" w:fill="FFFFFF"/>
            <w:vAlign w:val="center"/>
          </w:tcPr>
          <w:p w14:paraId="7E7FE679" w14:textId="77777777" w:rsidR="00782D0B" w:rsidRPr="00782D0B" w:rsidRDefault="00782D0B" w:rsidP="00782D0B">
            <w:pPr>
              <w:jc w:val="center"/>
              <w:rPr>
                <w:color w:val="000000"/>
              </w:rPr>
            </w:pPr>
            <w:r w:rsidRPr="00782D0B">
              <w:rPr>
                <w:color w:val="000000"/>
              </w:rPr>
              <w:t>-182</w:t>
            </w:r>
          </w:p>
        </w:tc>
      </w:tr>
      <w:tr w:rsidR="00782D0B" w:rsidRPr="00782D0B" w14:paraId="17EDBD47" w14:textId="77777777" w:rsidTr="00F95151">
        <w:trPr>
          <w:trHeight w:val="365"/>
        </w:trPr>
        <w:tc>
          <w:tcPr>
            <w:tcW w:w="776" w:type="dxa"/>
            <w:shd w:val="clear" w:color="auto" w:fill="auto"/>
            <w:noWrap/>
            <w:vAlign w:val="center"/>
          </w:tcPr>
          <w:p w14:paraId="6B0F8894" w14:textId="77777777" w:rsidR="00782D0B" w:rsidRPr="00782D0B" w:rsidRDefault="00782D0B" w:rsidP="00782D0B">
            <w:pPr>
              <w:jc w:val="center"/>
              <w:rPr>
                <w:color w:val="000000"/>
                <w:sz w:val="22"/>
                <w:szCs w:val="22"/>
              </w:rPr>
            </w:pPr>
            <w:r w:rsidRPr="00782D0B">
              <w:rPr>
                <w:color w:val="000000"/>
                <w:sz w:val="22"/>
                <w:szCs w:val="22"/>
              </w:rPr>
              <w:t>1.7</w:t>
            </w:r>
          </w:p>
        </w:tc>
        <w:tc>
          <w:tcPr>
            <w:tcW w:w="4294" w:type="dxa"/>
            <w:shd w:val="clear" w:color="auto" w:fill="auto"/>
          </w:tcPr>
          <w:p w14:paraId="4DF773E0" w14:textId="77777777" w:rsidR="00782D0B" w:rsidRPr="00782D0B" w:rsidRDefault="00782D0B" w:rsidP="00782D0B">
            <w:pPr>
              <w:rPr>
                <w:color w:val="000000"/>
                <w:sz w:val="22"/>
                <w:szCs w:val="22"/>
              </w:rPr>
            </w:pPr>
            <w:r w:rsidRPr="00782D0B">
              <w:rPr>
                <w:color w:val="000000"/>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2925379C" w14:textId="77777777" w:rsidR="00782D0B" w:rsidRPr="00782D0B" w:rsidRDefault="00782D0B" w:rsidP="00782D0B">
            <w:pPr>
              <w:jc w:val="center"/>
              <w:rPr>
                <w:color w:val="000000"/>
              </w:rPr>
            </w:pPr>
            <w:r w:rsidRPr="00782D0B">
              <w:rPr>
                <w:color w:val="000000"/>
              </w:rPr>
              <w:t>3 844</w:t>
            </w:r>
          </w:p>
        </w:tc>
        <w:tc>
          <w:tcPr>
            <w:tcW w:w="1417" w:type="dxa"/>
            <w:tcBorders>
              <w:top w:val="nil"/>
              <w:left w:val="nil"/>
              <w:bottom w:val="single" w:sz="4" w:space="0" w:color="auto"/>
              <w:right w:val="single" w:sz="4" w:space="0" w:color="auto"/>
            </w:tcBorders>
            <w:shd w:val="clear" w:color="000000" w:fill="FFFFFF"/>
            <w:noWrap/>
            <w:vAlign w:val="center"/>
          </w:tcPr>
          <w:p w14:paraId="13D33058" w14:textId="77777777" w:rsidR="00782D0B" w:rsidRPr="00782D0B" w:rsidRDefault="00782D0B" w:rsidP="00782D0B">
            <w:pPr>
              <w:jc w:val="center"/>
              <w:rPr>
                <w:color w:val="000000"/>
              </w:rPr>
            </w:pPr>
            <w:r w:rsidRPr="00782D0B">
              <w:rPr>
                <w:color w:val="000000"/>
              </w:rPr>
              <w:t>3 229</w:t>
            </w:r>
          </w:p>
        </w:tc>
        <w:tc>
          <w:tcPr>
            <w:tcW w:w="1560" w:type="dxa"/>
            <w:tcBorders>
              <w:top w:val="nil"/>
              <w:left w:val="nil"/>
              <w:bottom w:val="single" w:sz="4" w:space="0" w:color="auto"/>
              <w:right w:val="single" w:sz="4" w:space="0" w:color="auto"/>
            </w:tcBorders>
            <w:shd w:val="clear" w:color="000000" w:fill="FFFFFF"/>
            <w:vAlign w:val="center"/>
          </w:tcPr>
          <w:p w14:paraId="27F25D30" w14:textId="77777777" w:rsidR="00782D0B" w:rsidRPr="00782D0B" w:rsidRDefault="00782D0B" w:rsidP="00782D0B">
            <w:pPr>
              <w:jc w:val="center"/>
              <w:rPr>
                <w:color w:val="000000"/>
              </w:rPr>
            </w:pPr>
            <w:r w:rsidRPr="00782D0B">
              <w:rPr>
                <w:color w:val="000000"/>
              </w:rPr>
              <w:t>-615</w:t>
            </w:r>
          </w:p>
        </w:tc>
      </w:tr>
      <w:tr w:rsidR="00782D0B" w:rsidRPr="00782D0B" w14:paraId="018703C4" w14:textId="77777777" w:rsidTr="00F95151">
        <w:trPr>
          <w:trHeight w:val="365"/>
        </w:trPr>
        <w:tc>
          <w:tcPr>
            <w:tcW w:w="776" w:type="dxa"/>
            <w:shd w:val="clear" w:color="auto" w:fill="auto"/>
            <w:noWrap/>
            <w:vAlign w:val="center"/>
          </w:tcPr>
          <w:p w14:paraId="1683012C" w14:textId="77777777" w:rsidR="00782D0B" w:rsidRPr="00782D0B" w:rsidRDefault="00782D0B" w:rsidP="00782D0B">
            <w:pPr>
              <w:jc w:val="center"/>
              <w:rPr>
                <w:color w:val="000000"/>
                <w:sz w:val="22"/>
                <w:szCs w:val="22"/>
              </w:rPr>
            </w:pPr>
            <w:r w:rsidRPr="00782D0B">
              <w:rPr>
                <w:color w:val="000000"/>
                <w:sz w:val="22"/>
                <w:szCs w:val="22"/>
              </w:rPr>
              <w:t>1.8</w:t>
            </w:r>
          </w:p>
        </w:tc>
        <w:tc>
          <w:tcPr>
            <w:tcW w:w="4294" w:type="dxa"/>
            <w:shd w:val="clear" w:color="auto" w:fill="auto"/>
          </w:tcPr>
          <w:p w14:paraId="3AD0A730" w14:textId="77777777" w:rsidR="00782D0B" w:rsidRPr="00782D0B" w:rsidRDefault="00782D0B" w:rsidP="00782D0B">
            <w:pPr>
              <w:rPr>
                <w:color w:val="000000"/>
                <w:sz w:val="22"/>
                <w:szCs w:val="22"/>
              </w:rPr>
            </w:pPr>
            <w:r w:rsidRPr="00782D0B">
              <w:rPr>
                <w:color w:val="000000"/>
                <w:sz w:val="22"/>
                <w:szCs w:val="22"/>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71AAAABC"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000000" w:fill="FFFFFF"/>
            <w:noWrap/>
            <w:vAlign w:val="center"/>
          </w:tcPr>
          <w:p w14:paraId="3B64E762"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290D6276" w14:textId="77777777" w:rsidR="00782D0B" w:rsidRPr="00782D0B" w:rsidRDefault="00782D0B" w:rsidP="00782D0B">
            <w:pPr>
              <w:jc w:val="center"/>
              <w:rPr>
                <w:color w:val="000000"/>
              </w:rPr>
            </w:pPr>
            <w:r w:rsidRPr="00782D0B">
              <w:rPr>
                <w:color w:val="000000"/>
              </w:rPr>
              <w:t>0</w:t>
            </w:r>
          </w:p>
        </w:tc>
      </w:tr>
      <w:tr w:rsidR="00782D0B" w:rsidRPr="00782D0B" w14:paraId="432CC833" w14:textId="77777777" w:rsidTr="00F95151">
        <w:trPr>
          <w:trHeight w:val="302"/>
        </w:trPr>
        <w:tc>
          <w:tcPr>
            <w:tcW w:w="776" w:type="dxa"/>
            <w:shd w:val="clear" w:color="auto" w:fill="auto"/>
            <w:noWrap/>
            <w:vAlign w:val="center"/>
            <w:hideMark/>
          </w:tcPr>
          <w:p w14:paraId="33A820D7" w14:textId="77777777" w:rsidR="00782D0B" w:rsidRPr="00782D0B" w:rsidRDefault="00782D0B" w:rsidP="00782D0B">
            <w:pPr>
              <w:jc w:val="center"/>
              <w:rPr>
                <w:color w:val="000000"/>
                <w:sz w:val="22"/>
                <w:szCs w:val="22"/>
              </w:rPr>
            </w:pPr>
            <w:r w:rsidRPr="00782D0B">
              <w:rPr>
                <w:color w:val="000000"/>
                <w:sz w:val="22"/>
                <w:szCs w:val="22"/>
              </w:rPr>
              <w:t>1.9</w:t>
            </w:r>
          </w:p>
        </w:tc>
        <w:tc>
          <w:tcPr>
            <w:tcW w:w="4294" w:type="dxa"/>
            <w:shd w:val="clear" w:color="auto" w:fill="auto"/>
            <w:hideMark/>
          </w:tcPr>
          <w:p w14:paraId="54009925" w14:textId="77777777" w:rsidR="00782D0B" w:rsidRPr="00782D0B" w:rsidRDefault="00782D0B" w:rsidP="00782D0B">
            <w:pPr>
              <w:rPr>
                <w:color w:val="000000"/>
                <w:sz w:val="22"/>
                <w:szCs w:val="22"/>
              </w:rPr>
            </w:pPr>
            <w:r w:rsidRPr="00782D0B">
              <w:rPr>
                <w:color w:val="000000"/>
                <w:sz w:val="22"/>
                <w:szCs w:val="22"/>
              </w:rPr>
              <w:t xml:space="preserve">Другие расходы </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35FFF8E5"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000000" w:fill="FFFFFF"/>
            <w:noWrap/>
            <w:vAlign w:val="center"/>
          </w:tcPr>
          <w:p w14:paraId="37FC4042"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633A005C" w14:textId="77777777" w:rsidR="00782D0B" w:rsidRPr="00782D0B" w:rsidRDefault="00782D0B" w:rsidP="00782D0B">
            <w:pPr>
              <w:jc w:val="center"/>
              <w:rPr>
                <w:color w:val="000000"/>
              </w:rPr>
            </w:pPr>
            <w:r w:rsidRPr="00782D0B">
              <w:rPr>
                <w:color w:val="000000"/>
              </w:rPr>
              <w:t>0</w:t>
            </w:r>
          </w:p>
        </w:tc>
      </w:tr>
      <w:tr w:rsidR="00782D0B" w:rsidRPr="00782D0B" w14:paraId="3C9A75F0" w14:textId="77777777" w:rsidTr="00F95151">
        <w:trPr>
          <w:trHeight w:val="302"/>
        </w:trPr>
        <w:tc>
          <w:tcPr>
            <w:tcW w:w="776" w:type="dxa"/>
            <w:shd w:val="clear" w:color="auto" w:fill="auto"/>
            <w:noWrap/>
            <w:vAlign w:val="center"/>
            <w:hideMark/>
          </w:tcPr>
          <w:p w14:paraId="28093341" w14:textId="77777777" w:rsidR="00782D0B" w:rsidRPr="00782D0B" w:rsidRDefault="00782D0B" w:rsidP="00782D0B">
            <w:pPr>
              <w:jc w:val="center"/>
              <w:rPr>
                <w:color w:val="000000"/>
                <w:sz w:val="22"/>
                <w:szCs w:val="22"/>
              </w:rPr>
            </w:pPr>
            <w:r w:rsidRPr="00782D0B">
              <w:rPr>
                <w:color w:val="000000"/>
                <w:sz w:val="22"/>
                <w:szCs w:val="22"/>
              </w:rPr>
              <w:t>2</w:t>
            </w:r>
          </w:p>
        </w:tc>
        <w:tc>
          <w:tcPr>
            <w:tcW w:w="4294" w:type="dxa"/>
            <w:shd w:val="clear" w:color="auto" w:fill="auto"/>
            <w:hideMark/>
          </w:tcPr>
          <w:p w14:paraId="04001F95" w14:textId="77777777" w:rsidR="00782D0B" w:rsidRPr="00782D0B" w:rsidRDefault="00782D0B" w:rsidP="00782D0B">
            <w:pPr>
              <w:rPr>
                <w:color w:val="000000"/>
                <w:sz w:val="22"/>
                <w:szCs w:val="22"/>
              </w:rPr>
            </w:pPr>
            <w:r w:rsidRPr="00782D0B">
              <w:rPr>
                <w:color w:val="000000"/>
                <w:sz w:val="22"/>
                <w:szCs w:val="22"/>
              </w:rPr>
              <w:t>ИТОГО</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13C837E0" w14:textId="77777777" w:rsidR="00782D0B" w:rsidRPr="00782D0B" w:rsidRDefault="00782D0B" w:rsidP="00782D0B">
            <w:pPr>
              <w:jc w:val="center"/>
              <w:rPr>
                <w:color w:val="000000"/>
              </w:rPr>
            </w:pPr>
            <w:r w:rsidRPr="00782D0B">
              <w:rPr>
                <w:color w:val="000000"/>
              </w:rPr>
              <w:t>21 045</w:t>
            </w:r>
          </w:p>
        </w:tc>
        <w:tc>
          <w:tcPr>
            <w:tcW w:w="1417" w:type="dxa"/>
            <w:tcBorders>
              <w:top w:val="nil"/>
              <w:left w:val="nil"/>
              <w:bottom w:val="single" w:sz="4" w:space="0" w:color="auto"/>
              <w:right w:val="single" w:sz="4" w:space="0" w:color="auto"/>
            </w:tcBorders>
            <w:shd w:val="clear" w:color="000000" w:fill="FFFFFF"/>
            <w:noWrap/>
            <w:vAlign w:val="center"/>
          </w:tcPr>
          <w:p w14:paraId="03144E51" w14:textId="77777777" w:rsidR="00782D0B" w:rsidRPr="00782D0B" w:rsidRDefault="00782D0B" w:rsidP="00782D0B">
            <w:pPr>
              <w:jc w:val="center"/>
              <w:rPr>
                <w:color w:val="000000"/>
              </w:rPr>
            </w:pPr>
            <w:r w:rsidRPr="00782D0B">
              <w:rPr>
                <w:color w:val="000000"/>
              </w:rPr>
              <w:t>19 815</w:t>
            </w:r>
          </w:p>
        </w:tc>
        <w:tc>
          <w:tcPr>
            <w:tcW w:w="1560" w:type="dxa"/>
            <w:tcBorders>
              <w:top w:val="nil"/>
              <w:left w:val="nil"/>
              <w:bottom w:val="single" w:sz="4" w:space="0" w:color="auto"/>
              <w:right w:val="single" w:sz="4" w:space="0" w:color="auto"/>
            </w:tcBorders>
            <w:shd w:val="clear" w:color="000000" w:fill="FFFFFF"/>
            <w:vAlign w:val="center"/>
          </w:tcPr>
          <w:p w14:paraId="3D0D26E8" w14:textId="77777777" w:rsidR="00782D0B" w:rsidRPr="00782D0B" w:rsidRDefault="00782D0B" w:rsidP="00782D0B">
            <w:pPr>
              <w:jc w:val="center"/>
              <w:rPr>
                <w:color w:val="000000"/>
              </w:rPr>
            </w:pPr>
            <w:r w:rsidRPr="00782D0B">
              <w:rPr>
                <w:color w:val="000000"/>
              </w:rPr>
              <w:t>-1 230</w:t>
            </w:r>
          </w:p>
        </w:tc>
      </w:tr>
      <w:tr w:rsidR="00782D0B" w:rsidRPr="00782D0B" w14:paraId="3D1C57C9" w14:textId="77777777" w:rsidTr="00F95151">
        <w:trPr>
          <w:trHeight w:val="319"/>
        </w:trPr>
        <w:tc>
          <w:tcPr>
            <w:tcW w:w="776" w:type="dxa"/>
            <w:shd w:val="clear" w:color="auto" w:fill="auto"/>
            <w:noWrap/>
            <w:vAlign w:val="center"/>
            <w:hideMark/>
          </w:tcPr>
          <w:p w14:paraId="0CAB5900" w14:textId="77777777" w:rsidR="00782D0B" w:rsidRPr="00782D0B" w:rsidRDefault="00782D0B" w:rsidP="00782D0B">
            <w:pPr>
              <w:jc w:val="center"/>
              <w:rPr>
                <w:color w:val="000000"/>
                <w:sz w:val="22"/>
                <w:szCs w:val="22"/>
              </w:rPr>
            </w:pPr>
            <w:r w:rsidRPr="00782D0B">
              <w:rPr>
                <w:color w:val="000000"/>
                <w:sz w:val="22"/>
                <w:szCs w:val="22"/>
              </w:rPr>
              <w:t>3</w:t>
            </w:r>
          </w:p>
        </w:tc>
        <w:tc>
          <w:tcPr>
            <w:tcW w:w="4294" w:type="dxa"/>
            <w:shd w:val="clear" w:color="auto" w:fill="auto"/>
            <w:hideMark/>
          </w:tcPr>
          <w:p w14:paraId="2481FC31" w14:textId="77777777" w:rsidR="00782D0B" w:rsidRPr="00782D0B" w:rsidRDefault="00782D0B" w:rsidP="00782D0B">
            <w:pPr>
              <w:rPr>
                <w:color w:val="000000"/>
                <w:sz w:val="22"/>
                <w:szCs w:val="22"/>
              </w:rPr>
            </w:pPr>
            <w:r w:rsidRPr="00782D0B">
              <w:rPr>
                <w:color w:val="000000"/>
                <w:sz w:val="22"/>
                <w:szCs w:val="22"/>
              </w:rPr>
              <w:t>Налог на прибыль</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29B49734" w14:textId="77777777" w:rsidR="00782D0B" w:rsidRPr="00782D0B" w:rsidRDefault="00782D0B" w:rsidP="00782D0B">
            <w:pPr>
              <w:jc w:val="center"/>
              <w:rPr>
                <w:color w:val="000000"/>
              </w:rPr>
            </w:pPr>
            <w:r w:rsidRPr="00782D0B">
              <w:rPr>
                <w:color w:val="000000"/>
              </w:rPr>
              <w:t>1 388</w:t>
            </w:r>
          </w:p>
        </w:tc>
        <w:tc>
          <w:tcPr>
            <w:tcW w:w="1417" w:type="dxa"/>
            <w:tcBorders>
              <w:top w:val="nil"/>
              <w:left w:val="nil"/>
              <w:bottom w:val="single" w:sz="4" w:space="0" w:color="auto"/>
              <w:right w:val="single" w:sz="4" w:space="0" w:color="auto"/>
            </w:tcBorders>
            <w:shd w:val="clear" w:color="000000" w:fill="FFFFFF"/>
            <w:noWrap/>
            <w:vAlign w:val="center"/>
          </w:tcPr>
          <w:p w14:paraId="10197099" w14:textId="77777777" w:rsidR="00782D0B" w:rsidRPr="00782D0B" w:rsidRDefault="00782D0B" w:rsidP="00782D0B">
            <w:pPr>
              <w:jc w:val="center"/>
              <w:rPr>
                <w:color w:val="000000"/>
              </w:rPr>
            </w:pPr>
            <w:r w:rsidRPr="00782D0B">
              <w:rPr>
                <w:color w:val="000000"/>
              </w:rPr>
              <w:t>517</w:t>
            </w:r>
          </w:p>
        </w:tc>
        <w:tc>
          <w:tcPr>
            <w:tcW w:w="1560" w:type="dxa"/>
            <w:tcBorders>
              <w:top w:val="nil"/>
              <w:left w:val="nil"/>
              <w:bottom w:val="single" w:sz="4" w:space="0" w:color="auto"/>
              <w:right w:val="single" w:sz="4" w:space="0" w:color="auto"/>
            </w:tcBorders>
            <w:shd w:val="clear" w:color="000000" w:fill="FFFFFF"/>
            <w:vAlign w:val="center"/>
          </w:tcPr>
          <w:p w14:paraId="3B0154BB" w14:textId="77777777" w:rsidR="00782D0B" w:rsidRPr="00782D0B" w:rsidRDefault="00782D0B" w:rsidP="00782D0B">
            <w:pPr>
              <w:jc w:val="center"/>
              <w:rPr>
                <w:color w:val="000000"/>
              </w:rPr>
            </w:pPr>
            <w:r w:rsidRPr="00782D0B">
              <w:rPr>
                <w:color w:val="000000"/>
              </w:rPr>
              <w:t>-871</w:t>
            </w:r>
          </w:p>
        </w:tc>
      </w:tr>
      <w:tr w:rsidR="00782D0B" w:rsidRPr="00782D0B" w14:paraId="658F8DDE" w14:textId="77777777" w:rsidTr="00F95151">
        <w:trPr>
          <w:trHeight w:val="290"/>
        </w:trPr>
        <w:tc>
          <w:tcPr>
            <w:tcW w:w="776" w:type="dxa"/>
            <w:shd w:val="clear" w:color="auto" w:fill="auto"/>
            <w:noWrap/>
            <w:vAlign w:val="center"/>
          </w:tcPr>
          <w:p w14:paraId="0360894C" w14:textId="77777777" w:rsidR="00782D0B" w:rsidRPr="00782D0B" w:rsidRDefault="00782D0B" w:rsidP="00782D0B">
            <w:pPr>
              <w:jc w:val="center"/>
              <w:rPr>
                <w:color w:val="000000"/>
                <w:sz w:val="22"/>
                <w:szCs w:val="22"/>
              </w:rPr>
            </w:pPr>
            <w:r w:rsidRPr="00782D0B">
              <w:rPr>
                <w:color w:val="000000"/>
                <w:sz w:val="22"/>
                <w:szCs w:val="22"/>
              </w:rPr>
              <w:t>4</w:t>
            </w:r>
          </w:p>
        </w:tc>
        <w:tc>
          <w:tcPr>
            <w:tcW w:w="4294" w:type="dxa"/>
            <w:shd w:val="clear" w:color="auto" w:fill="auto"/>
          </w:tcPr>
          <w:p w14:paraId="297FE2D5" w14:textId="77777777" w:rsidR="00782D0B" w:rsidRPr="00782D0B" w:rsidRDefault="00782D0B" w:rsidP="00782D0B">
            <w:pPr>
              <w:rPr>
                <w:color w:val="000000"/>
                <w:sz w:val="22"/>
                <w:szCs w:val="22"/>
              </w:rPr>
            </w:pPr>
            <w:r w:rsidRPr="00782D0B">
              <w:rPr>
                <w:color w:val="000000"/>
                <w:sz w:val="22"/>
                <w:szCs w:val="22"/>
              </w:rPr>
              <w:t>Итого неподконтрольных расходов 4=2+3</w:t>
            </w:r>
          </w:p>
        </w:tc>
        <w:tc>
          <w:tcPr>
            <w:tcW w:w="1559" w:type="dxa"/>
            <w:tcBorders>
              <w:top w:val="nil"/>
              <w:left w:val="single" w:sz="4" w:space="0" w:color="auto"/>
              <w:bottom w:val="single" w:sz="4" w:space="0" w:color="auto"/>
              <w:right w:val="single" w:sz="4" w:space="0" w:color="auto"/>
            </w:tcBorders>
            <w:shd w:val="clear" w:color="000000" w:fill="FFFFFF"/>
            <w:noWrap/>
            <w:vAlign w:val="center"/>
          </w:tcPr>
          <w:p w14:paraId="2A2DBE07" w14:textId="77777777" w:rsidR="00782D0B" w:rsidRPr="00782D0B" w:rsidRDefault="00782D0B" w:rsidP="00782D0B">
            <w:pPr>
              <w:jc w:val="center"/>
              <w:rPr>
                <w:color w:val="000000"/>
              </w:rPr>
            </w:pPr>
            <w:r w:rsidRPr="00782D0B">
              <w:rPr>
                <w:color w:val="000000"/>
              </w:rPr>
              <w:t>22 433</w:t>
            </w:r>
          </w:p>
        </w:tc>
        <w:tc>
          <w:tcPr>
            <w:tcW w:w="1417" w:type="dxa"/>
            <w:tcBorders>
              <w:top w:val="nil"/>
              <w:left w:val="nil"/>
              <w:bottom w:val="single" w:sz="4" w:space="0" w:color="auto"/>
              <w:right w:val="single" w:sz="4" w:space="0" w:color="auto"/>
            </w:tcBorders>
            <w:shd w:val="clear" w:color="000000" w:fill="FFFFFF"/>
            <w:noWrap/>
            <w:vAlign w:val="center"/>
          </w:tcPr>
          <w:p w14:paraId="37DFD24F" w14:textId="77777777" w:rsidR="00782D0B" w:rsidRPr="00782D0B" w:rsidRDefault="00782D0B" w:rsidP="00782D0B">
            <w:pPr>
              <w:jc w:val="center"/>
              <w:rPr>
                <w:color w:val="000000"/>
              </w:rPr>
            </w:pPr>
            <w:r w:rsidRPr="00782D0B">
              <w:rPr>
                <w:color w:val="000000"/>
              </w:rPr>
              <w:t>20 332</w:t>
            </w:r>
          </w:p>
        </w:tc>
        <w:tc>
          <w:tcPr>
            <w:tcW w:w="1560" w:type="dxa"/>
            <w:tcBorders>
              <w:top w:val="nil"/>
              <w:left w:val="nil"/>
              <w:bottom w:val="single" w:sz="4" w:space="0" w:color="auto"/>
              <w:right w:val="single" w:sz="4" w:space="0" w:color="auto"/>
            </w:tcBorders>
            <w:shd w:val="clear" w:color="000000" w:fill="FFFFFF"/>
            <w:vAlign w:val="center"/>
          </w:tcPr>
          <w:p w14:paraId="2093EA48" w14:textId="77777777" w:rsidR="00782D0B" w:rsidRPr="00782D0B" w:rsidRDefault="00782D0B" w:rsidP="00782D0B">
            <w:pPr>
              <w:jc w:val="center"/>
              <w:rPr>
                <w:color w:val="000000"/>
              </w:rPr>
            </w:pPr>
            <w:r w:rsidRPr="00782D0B">
              <w:rPr>
                <w:color w:val="000000"/>
              </w:rPr>
              <w:t>-2 101</w:t>
            </w:r>
          </w:p>
        </w:tc>
      </w:tr>
    </w:tbl>
    <w:p w14:paraId="4F4262F3" w14:textId="77777777" w:rsidR="00782D0B" w:rsidRPr="00782D0B" w:rsidRDefault="00782D0B" w:rsidP="00782D0B">
      <w:pPr>
        <w:spacing w:line="360" w:lineRule="auto"/>
        <w:contextualSpacing/>
        <w:rPr>
          <w:color w:val="000000"/>
          <w:sz w:val="28"/>
          <w:szCs w:val="28"/>
          <w:lang w:eastAsia="en-US"/>
        </w:rPr>
      </w:pPr>
    </w:p>
    <w:p w14:paraId="40DAF44C"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36" w:name="_Toc531974873"/>
      <w:bookmarkStart w:id="137" w:name="_Toc531974949"/>
      <w:bookmarkStart w:id="138" w:name="_Toc532413047"/>
      <w:bookmarkStart w:id="139" w:name="_Toc532493863"/>
      <w:bookmarkStart w:id="140" w:name="_Toc24044798"/>
      <w:bookmarkStart w:id="141" w:name="_Toc118883857"/>
      <w:r w:rsidRPr="00782D0B">
        <w:rPr>
          <w:rFonts w:ascii="Cambria" w:hAnsi="Cambria"/>
          <w:b/>
          <w:bCs/>
          <w:color w:val="000000"/>
          <w:kern w:val="32"/>
          <w:sz w:val="32"/>
          <w:szCs w:val="32"/>
          <w:lang w:eastAsia="en-US"/>
        </w:rPr>
        <w:t>Расчет расходов на приобретение энергетических ресурсов, холодной воды и теплоносителя</w:t>
      </w:r>
      <w:bookmarkEnd w:id="136"/>
      <w:bookmarkEnd w:id="137"/>
      <w:bookmarkEnd w:id="138"/>
      <w:bookmarkEnd w:id="139"/>
      <w:bookmarkEnd w:id="140"/>
      <w:bookmarkEnd w:id="141"/>
    </w:p>
    <w:p w14:paraId="2ADAD04B" w14:textId="77777777" w:rsidR="00782D0B" w:rsidRPr="00782D0B" w:rsidRDefault="00782D0B" w:rsidP="00782D0B">
      <w:pPr>
        <w:rPr>
          <w:color w:val="000000"/>
          <w:lang w:val="x-none" w:eastAsia="en-US"/>
        </w:rPr>
      </w:pPr>
    </w:p>
    <w:p w14:paraId="27758811"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42" w:name="_Toc495595246"/>
      <w:bookmarkStart w:id="143" w:name="_Toc24044799"/>
      <w:bookmarkStart w:id="144" w:name="_Toc118883858"/>
      <w:bookmarkStart w:id="145" w:name="_Toc491614774"/>
      <w:r w:rsidRPr="00782D0B">
        <w:rPr>
          <w:b/>
          <w:bCs/>
          <w:color w:val="000000"/>
        </w:rPr>
        <w:t>Расходы на топли</w:t>
      </w:r>
      <w:bookmarkEnd w:id="142"/>
      <w:r w:rsidRPr="00782D0B">
        <w:rPr>
          <w:b/>
          <w:bCs/>
          <w:color w:val="000000"/>
        </w:rPr>
        <w:t>во</w:t>
      </w:r>
      <w:bookmarkEnd w:id="143"/>
      <w:bookmarkEnd w:id="144"/>
    </w:p>
    <w:p w14:paraId="62F1BE34" w14:textId="77777777" w:rsidR="00782D0B" w:rsidRPr="00782D0B" w:rsidRDefault="00782D0B" w:rsidP="00782D0B">
      <w:pPr>
        <w:widowControl w:val="0"/>
        <w:ind w:firstLine="709"/>
        <w:jc w:val="both"/>
        <w:rPr>
          <w:color w:val="000000"/>
        </w:rPr>
      </w:pPr>
      <w:r w:rsidRPr="00782D0B">
        <w:rPr>
          <w:color w:val="000000"/>
        </w:rPr>
        <w:t xml:space="preserve">По данной статье предприятием планируются расходы на 2023 год </w:t>
      </w:r>
      <w:r w:rsidRPr="00782D0B">
        <w:rPr>
          <w:color w:val="000000"/>
        </w:rPr>
        <w:br/>
        <w:t>в размере 32 719 тыс. руб.</w:t>
      </w:r>
    </w:p>
    <w:p w14:paraId="6F1ABC69" w14:textId="77777777" w:rsidR="00782D0B" w:rsidRPr="00782D0B" w:rsidRDefault="00782D0B" w:rsidP="00782D0B">
      <w:pPr>
        <w:widowControl w:val="0"/>
        <w:ind w:firstLine="709"/>
        <w:jc w:val="both"/>
        <w:rPr>
          <w:color w:val="000000"/>
        </w:rPr>
      </w:pPr>
      <w:r w:rsidRPr="00782D0B">
        <w:rPr>
          <w:color w:val="000000"/>
        </w:rPr>
        <w:t>В качестве обосновывающих документов ООО «УК и ТС» представило:</w:t>
      </w:r>
    </w:p>
    <w:p w14:paraId="6FBAFB15" w14:textId="77777777" w:rsidR="00782D0B" w:rsidRPr="00782D0B" w:rsidRDefault="00782D0B" w:rsidP="00782D0B">
      <w:pPr>
        <w:widowControl w:val="0"/>
        <w:ind w:firstLine="709"/>
        <w:jc w:val="both"/>
        <w:rPr>
          <w:color w:val="000000"/>
        </w:rPr>
      </w:pPr>
      <w:r w:rsidRPr="00782D0B">
        <w:rPr>
          <w:color w:val="000000"/>
        </w:rPr>
        <w:t>Расчет расхода топлива по электростанциям (котельным) ООО «УК и ТС» (Приложение 4.4) (стр. 87).</w:t>
      </w:r>
    </w:p>
    <w:p w14:paraId="733F470B" w14:textId="77777777" w:rsidR="00782D0B" w:rsidRPr="00782D0B" w:rsidRDefault="00782D0B" w:rsidP="00782D0B">
      <w:pPr>
        <w:widowControl w:val="0"/>
        <w:ind w:firstLine="709"/>
        <w:jc w:val="both"/>
        <w:rPr>
          <w:color w:val="000000"/>
        </w:rPr>
      </w:pPr>
      <w:r w:rsidRPr="00782D0B">
        <w:rPr>
          <w:color w:val="000000"/>
        </w:rPr>
        <w:t>Расчет баланса топлива ООО «УК и ТС» (Приложение 4.5)</w:t>
      </w:r>
      <w:r w:rsidRPr="00782D0B">
        <w:rPr>
          <w:color w:val="000000"/>
        </w:rPr>
        <w:tab/>
        <w:t>(стр. 88).</w:t>
      </w:r>
    </w:p>
    <w:p w14:paraId="5D9558EC" w14:textId="77777777" w:rsidR="00782D0B" w:rsidRPr="00782D0B" w:rsidRDefault="00782D0B" w:rsidP="00782D0B">
      <w:pPr>
        <w:widowControl w:val="0"/>
        <w:ind w:firstLine="709"/>
        <w:jc w:val="both"/>
        <w:rPr>
          <w:color w:val="000000"/>
        </w:rPr>
      </w:pPr>
      <w:r w:rsidRPr="00782D0B">
        <w:rPr>
          <w:color w:val="000000"/>
        </w:rPr>
        <w:t>табл. П.1.9 Расчёт расхода топлива на технологические цели на 2023 год (стр. 89).</w:t>
      </w:r>
    </w:p>
    <w:p w14:paraId="45812D2D" w14:textId="77777777" w:rsidR="00782D0B" w:rsidRPr="00782D0B" w:rsidRDefault="00782D0B" w:rsidP="00782D0B">
      <w:pPr>
        <w:widowControl w:val="0"/>
        <w:ind w:firstLine="709"/>
        <w:jc w:val="both"/>
        <w:rPr>
          <w:color w:val="000000"/>
        </w:rPr>
      </w:pPr>
      <w:r w:rsidRPr="00782D0B">
        <w:rPr>
          <w:color w:val="000000"/>
        </w:rPr>
        <w:t>Справка о фактических поставках котельного топлива за 3 месяца 2022г. от АО «Стройсервис» (стр. 90).</w:t>
      </w:r>
    </w:p>
    <w:p w14:paraId="07AEF037" w14:textId="77777777" w:rsidR="00782D0B" w:rsidRPr="00782D0B" w:rsidRDefault="00782D0B" w:rsidP="00782D0B">
      <w:pPr>
        <w:widowControl w:val="0"/>
        <w:ind w:firstLine="709"/>
        <w:jc w:val="both"/>
        <w:rPr>
          <w:color w:val="000000"/>
        </w:rPr>
      </w:pPr>
      <w:r w:rsidRPr="00782D0B">
        <w:rPr>
          <w:color w:val="000000"/>
        </w:rPr>
        <w:t>Справка о фактических поставках котельного топлива за 2021 год от                         АО «Стройсервис» (стр. 91).</w:t>
      </w:r>
    </w:p>
    <w:p w14:paraId="5D4231CA" w14:textId="77777777" w:rsidR="00782D0B" w:rsidRPr="00782D0B" w:rsidRDefault="00782D0B" w:rsidP="00782D0B">
      <w:pPr>
        <w:widowControl w:val="0"/>
        <w:ind w:firstLine="709"/>
        <w:jc w:val="both"/>
        <w:rPr>
          <w:color w:val="000000"/>
        </w:rPr>
      </w:pPr>
      <w:r w:rsidRPr="00782D0B">
        <w:rPr>
          <w:color w:val="000000"/>
        </w:rPr>
        <w:t>Копия договора поставки угля № 116 от 10.12.2021 с                                    АО «Стройсервис» (стр. 93).</w:t>
      </w:r>
    </w:p>
    <w:p w14:paraId="4F7CFAFB" w14:textId="77777777" w:rsidR="00782D0B" w:rsidRPr="00782D0B" w:rsidRDefault="00782D0B" w:rsidP="00782D0B">
      <w:pPr>
        <w:widowControl w:val="0"/>
        <w:ind w:firstLine="709"/>
        <w:jc w:val="both"/>
        <w:rPr>
          <w:color w:val="000000"/>
        </w:rPr>
      </w:pPr>
      <w:r w:rsidRPr="00782D0B">
        <w:rPr>
          <w:color w:val="000000"/>
        </w:rPr>
        <w:t>Копии счетов–фактур на поставку угля с результатами химических анализов Углехимической лаборатории АО «Стройсервис» за   февраль 2022 года (стр. 95).</w:t>
      </w:r>
    </w:p>
    <w:p w14:paraId="08B55EE8" w14:textId="77777777" w:rsidR="00782D0B" w:rsidRPr="00782D0B" w:rsidRDefault="00782D0B" w:rsidP="00782D0B">
      <w:pPr>
        <w:widowControl w:val="0"/>
        <w:ind w:firstLine="709"/>
        <w:jc w:val="both"/>
        <w:rPr>
          <w:color w:val="000000"/>
        </w:rPr>
      </w:pPr>
      <w:r w:rsidRPr="00782D0B">
        <w:rPr>
          <w:color w:val="000000"/>
        </w:rPr>
        <w:t>Копии счетов–фактур на поставку угля с результатами химических анализов Углехимической лаборатории АО «Стройсервис» за август 2021 год (стр. 118).</w:t>
      </w:r>
    </w:p>
    <w:p w14:paraId="31069717" w14:textId="77777777" w:rsidR="00782D0B" w:rsidRPr="00782D0B" w:rsidRDefault="00782D0B" w:rsidP="00782D0B">
      <w:pPr>
        <w:widowControl w:val="0"/>
        <w:ind w:firstLine="709"/>
        <w:jc w:val="both"/>
        <w:rPr>
          <w:color w:val="000000"/>
        </w:rPr>
      </w:pPr>
      <w:r w:rsidRPr="00782D0B">
        <w:rPr>
          <w:color w:val="000000"/>
        </w:rPr>
        <w:t>Копия постановления РЭК КО № 282 от 10.08.2021г.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(стр. 127).</w:t>
      </w:r>
    </w:p>
    <w:p w14:paraId="64DF18A8" w14:textId="77777777" w:rsidR="00782D0B" w:rsidRPr="00782D0B" w:rsidRDefault="00782D0B" w:rsidP="00782D0B">
      <w:pPr>
        <w:widowControl w:val="0"/>
        <w:ind w:firstLine="709"/>
        <w:jc w:val="both"/>
        <w:rPr>
          <w:color w:val="000000"/>
        </w:rPr>
      </w:pPr>
      <w:r w:rsidRPr="00782D0B">
        <w:rPr>
          <w:color w:val="000000"/>
        </w:rPr>
        <w:lastRenderedPageBreak/>
        <w:t>Копия постановления РЭК КО № 283 от 10.08.2021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(стр. 129).</w:t>
      </w:r>
    </w:p>
    <w:p w14:paraId="5DC1D3EC" w14:textId="77777777" w:rsidR="00782D0B" w:rsidRPr="00782D0B" w:rsidRDefault="00782D0B" w:rsidP="00782D0B">
      <w:pPr>
        <w:widowControl w:val="0"/>
        <w:ind w:firstLine="709"/>
        <w:jc w:val="both"/>
        <w:rPr>
          <w:color w:val="000000"/>
        </w:rPr>
      </w:pPr>
      <w:r w:rsidRPr="00782D0B">
        <w:rPr>
          <w:color w:val="000000"/>
        </w:rPr>
        <w:t>Справка о движении угля за 2021г по ООО «УК и ТС» (стр. 130).</w:t>
      </w:r>
    </w:p>
    <w:p w14:paraId="6FEBFE57" w14:textId="77777777" w:rsidR="00782D0B" w:rsidRPr="00782D0B" w:rsidRDefault="00782D0B" w:rsidP="00782D0B">
      <w:pPr>
        <w:widowControl w:val="0"/>
        <w:ind w:firstLine="709"/>
        <w:jc w:val="both"/>
        <w:rPr>
          <w:color w:val="000000"/>
        </w:rPr>
      </w:pPr>
      <w:r w:rsidRPr="00782D0B">
        <w:rPr>
          <w:color w:val="000000"/>
        </w:rPr>
        <w:t xml:space="preserve">Копия договора № 117 от 07.12.2021 на оказание транспортных услуг грузовым транспортом по доставке угля с ИП </w:t>
      </w:r>
      <w:proofErr w:type="spellStart"/>
      <w:r w:rsidRPr="00782D0B">
        <w:rPr>
          <w:color w:val="000000"/>
        </w:rPr>
        <w:t>Ажищев</w:t>
      </w:r>
      <w:proofErr w:type="spellEnd"/>
      <w:r w:rsidRPr="00782D0B">
        <w:rPr>
          <w:color w:val="000000"/>
        </w:rPr>
        <w:t xml:space="preserve"> П.П. (стр. 131).</w:t>
      </w:r>
    </w:p>
    <w:p w14:paraId="4B89483D" w14:textId="77777777" w:rsidR="00782D0B" w:rsidRPr="00782D0B" w:rsidRDefault="00782D0B" w:rsidP="00782D0B">
      <w:pPr>
        <w:widowControl w:val="0"/>
        <w:ind w:firstLine="709"/>
        <w:jc w:val="both"/>
        <w:rPr>
          <w:color w:val="000000"/>
        </w:rPr>
      </w:pPr>
      <w:r w:rsidRPr="00782D0B">
        <w:rPr>
          <w:color w:val="000000"/>
        </w:rPr>
        <w:t xml:space="preserve">Копии счетов-фактур на перевозку угля от ИП </w:t>
      </w:r>
      <w:proofErr w:type="spellStart"/>
      <w:r w:rsidRPr="00782D0B">
        <w:rPr>
          <w:color w:val="000000"/>
        </w:rPr>
        <w:t>Ажищев</w:t>
      </w:r>
      <w:proofErr w:type="spellEnd"/>
      <w:r w:rsidRPr="00782D0B">
        <w:rPr>
          <w:color w:val="000000"/>
        </w:rPr>
        <w:t xml:space="preserve"> П.П. за 2022 и 2021 (стр. 132).</w:t>
      </w:r>
    </w:p>
    <w:p w14:paraId="6CA53715" w14:textId="77777777" w:rsidR="00782D0B" w:rsidRPr="00782D0B" w:rsidRDefault="00782D0B" w:rsidP="00782D0B">
      <w:pPr>
        <w:widowControl w:val="0"/>
        <w:ind w:firstLine="709"/>
        <w:jc w:val="both"/>
        <w:rPr>
          <w:color w:val="000000"/>
        </w:rPr>
      </w:pPr>
      <w:r w:rsidRPr="00782D0B">
        <w:rPr>
          <w:color w:val="000000"/>
        </w:rPr>
        <w:t>Реестр счетов - фактур по перевозке угля автомобильным транспортом за 2021 год, за 3 месяца 2022 года (стр. 134).</w:t>
      </w:r>
    </w:p>
    <w:p w14:paraId="193F0230" w14:textId="77777777" w:rsidR="00782D0B" w:rsidRPr="00782D0B" w:rsidRDefault="00782D0B" w:rsidP="00782D0B">
      <w:pPr>
        <w:widowControl w:val="0"/>
        <w:ind w:firstLine="709"/>
        <w:jc w:val="both"/>
        <w:rPr>
          <w:color w:val="000000"/>
        </w:rPr>
      </w:pPr>
      <w:r w:rsidRPr="00782D0B">
        <w:rPr>
          <w:color w:val="000000"/>
        </w:rPr>
        <w:t>ООО «УК и ТС» используется в качестве топлива каменный уголь марки Др.</w:t>
      </w:r>
    </w:p>
    <w:p w14:paraId="2143B219" w14:textId="77777777" w:rsidR="00782D0B" w:rsidRPr="00782D0B" w:rsidRDefault="00782D0B" w:rsidP="00782D0B">
      <w:pPr>
        <w:spacing w:line="0" w:lineRule="atLeast"/>
        <w:ind w:firstLine="709"/>
        <w:jc w:val="both"/>
        <w:rPr>
          <w:color w:val="000000"/>
        </w:rPr>
      </w:pPr>
      <w:r w:rsidRPr="00782D0B">
        <w:rPr>
          <w:color w:val="000000"/>
        </w:rPr>
        <w:t>Экспертами произведен анализ экономической обоснованности затрат предприятия по статье, в соответствии с Основами ценообразования.</w:t>
      </w:r>
    </w:p>
    <w:p w14:paraId="3D142793" w14:textId="77777777" w:rsidR="00782D0B" w:rsidRPr="00782D0B" w:rsidRDefault="00782D0B" w:rsidP="00782D0B">
      <w:pPr>
        <w:spacing w:line="0" w:lineRule="atLeast"/>
        <w:ind w:firstLine="709"/>
        <w:jc w:val="both"/>
        <w:rPr>
          <w:color w:val="000000"/>
        </w:rPr>
      </w:pPr>
      <w:r w:rsidRPr="00782D0B">
        <w:rPr>
          <w:color w:val="000000"/>
        </w:rPr>
        <w:t xml:space="preserve">Расходы на топливо определяются в соответствии с пунктом 34 Основ ценообразования расходы регулируемой организации на топливо определяются как сумма произведений следующих величин: </w:t>
      </w:r>
    </w:p>
    <w:p w14:paraId="493EF89C" w14:textId="77777777" w:rsidR="00782D0B" w:rsidRPr="00782D0B" w:rsidRDefault="00782D0B" w:rsidP="00782D0B">
      <w:pPr>
        <w:spacing w:line="0" w:lineRule="atLeast"/>
        <w:ind w:firstLine="709"/>
        <w:jc w:val="both"/>
        <w:rPr>
          <w:color w:val="000000"/>
        </w:rPr>
      </w:pPr>
      <w:r w:rsidRPr="00782D0B">
        <w:rPr>
          <w:color w:val="000000"/>
        </w:rPr>
        <w:t>- удельный расход топлива на производство 1 Гкал тепловой энергии;</w:t>
      </w:r>
    </w:p>
    <w:p w14:paraId="0FD45A15" w14:textId="77777777" w:rsidR="00782D0B" w:rsidRPr="00782D0B" w:rsidRDefault="00782D0B" w:rsidP="00782D0B">
      <w:pPr>
        <w:spacing w:line="0" w:lineRule="atLeast"/>
        <w:ind w:firstLine="709"/>
        <w:jc w:val="both"/>
        <w:rPr>
          <w:color w:val="000000"/>
        </w:rPr>
      </w:pPr>
      <w:r w:rsidRPr="00782D0B">
        <w:rPr>
          <w:color w:val="000000"/>
        </w:rPr>
        <w:t>- расчетный объем отпуска тепловой энергии, поставляемой с коллекторов источника тепловой энергии;</w:t>
      </w:r>
    </w:p>
    <w:p w14:paraId="60909033" w14:textId="77777777" w:rsidR="00782D0B" w:rsidRPr="00782D0B" w:rsidRDefault="00782D0B" w:rsidP="00782D0B">
      <w:pPr>
        <w:spacing w:line="0" w:lineRule="atLeast"/>
        <w:ind w:firstLine="709"/>
        <w:jc w:val="both"/>
        <w:rPr>
          <w:color w:val="000000"/>
        </w:rPr>
      </w:pPr>
      <w:r w:rsidRPr="00782D0B">
        <w:rPr>
          <w:color w:val="000000"/>
        </w:rPr>
        <w:t xml:space="preserve">- плановая (расчетная) цена на топливо с учетом затрат на его доставку и хранение. </w:t>
      </w:r>
    </w:p>
    <w:p w14:paraId="24F8D3B0" w14:textId="77777777" w:rsidR="00782D0B" w:rsidRPr="00782D0B" w:rsidRDefault="00782D0B" w:rsidP="00782D0B">
      <w:pPr>
        <w:spacing w:line="0" w:lineRule="atLeast"/>
        <w:ind w:firstLine="709"/>
        <w:jc w:val="both"/>
        <w:rPr>
          <w:color w:val="000000"/>
        </w:rPr>
      </w:pPr>
      <w:r w:rsidRPr="00782D0B">
        <w:rPr>
          <w:color w:val="000000"/>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2023 год, в соответствии с приказами Минэнерго РФ от 30.12.2008 № 323 (на отпуск тепла в сеть), на уголь каменный в размере – 199,20 </w:t>
      </w:r>
      <w:proofErr w:type="spellStart"/>
      <w:r w:rsidRPr="00782D0B">
        <w:rPr>
          <w:color w:val="000000"/>
        </w:rPr>
        <w:t>кг.у.т</w:t>
      </w:r>
      <w:proofErr w:type="spellEnd"/>
      <w:r w:rsidRPr="00782D0B">
        <w:rPr>
          <w:color w:val="000000"/>
        </w:rPr>
        <w:t>./Гкал (постановление Региональной энергетической комиссии Кузбасса № ___ от __.__.2022).</w:t>
      </w:r>
    </w:p>
    <w:p w14:paraId="78DDD4A3" w14:textId="77777777" w:rsidR="00782D0B" w:rsidRPr="00782D0B" w:rsidRDefault="00782D0B" w:rsidP="00782D0B">
      <w:pPr>
        <w:spacing w:line="0" w:lineRule="atLeast"/>
        <w:ind w:firstLine="709"/>
        <w:jc w:val="both"/>
        <w:rPr>
          <w:color w:val="000000"/>
        </w:rPr>
      </w:pPr>
      <w:r w:rsidRPr="00782D0B">
        <w:rPr>
          <w:color w:val="000000"/>
        </w:rPr>
        <w:t xml:space="preserve">Низшая теплота сгорания угля принимается в размере 5 051 ккал/кг по средней фактической калорийности угля от АО «Стройсервис» в 2021 году. </w:t>
      </w:r>
    </w:p>
    <w:p w14:paraId="713358EA" w14:textId="77777777" w:rsidR="00782D0B" w:rsidRPr="00782D0B" w:rsidRDefault="00782D0B" w:rsidP="00782D0B">
      <w:pPr>
        <w:spacing w:line="0" w:lineRule="atLeast"/>
        <w:ind w:firstLine="709"/>
        <w:jc w:val="both"/>
        <w:rPr>
          <w:color w:val="000000"/>
        </w:rPr>
      </w:pPr>
      <w:r w:rsidRPr="00782D0B">
        <w:rPr>
          <w:color w:val="000000"/>
        </w:rPr>
        <w:t>Таким образом, тепловой эквивалент составит 0,722 = 5051 ккал/кг / 7000 ккал/кг, где 7000 ккал/кг – базовая величина калорийности условного топлива.</w:t>
      </w:r>
    </w:p>
    <w:p w14:paraId="59E6F1D5" w14:textId="77777777" w:rsidR="00782D0B" w:rsidRPr="00782D0B" w:rsidRDefault="00782D0B" w:rsidP="00782D0B">
      <w:pPr>
        <w:spacing w:line="0" w:lineRule="atLeast"/>
        <w:ind w:firstLine="709"/>
        <w:jc w:val="both"/>
        <w:rPr>
          <w:color w:val="000000"/>
        </w:rPr>
      </w:pPr>
      <w:r w:rsidRPr="00782D0B">
        <w:rPr>
          <w:color w:val="000000"/>
        </w:rPr>
        <w:t xml:space="preserve">Расчетный объем натурального топлива, при тепловом эквиваленте топлива – 0,722, составит 14 435 т = 52 289 Гкал * 199,20 кг </w:t>
      </w:r>
      <w:proofErr w:type="spellStart"/>
      <w:r w:rsidRPr="00782D0B">
        <w:rPr>
          <w:color w:val="000000"/>
        </w:rPr>
        <w:t>у.т</w:t>
      </w:r>
      <w:proofErr w:type="spellEnd"/>
      <w:r w:rsidRPr="00782D0B">
        <w:rPr>
          <w:color w:val="000000"/>
        </w:rPr>
        <w:t>. / Гкал / 0,722 / 1000.</w:t>
      </w:r>
    </w:p>
    <w:p w14:paraId="0BD856B8" w14:textId="77777777" w:rsidR="00782D0B" w:rsidRPr="00782D0B" w:rsidRDefault="00782D0B" w:rsidP="00782D0B">
      <w:pPr>
        <w:spacing w:line="0" w:lineRule="atLeast"/>
        <w:ind w:firstLine="709"/>
        <w:jc w:val="both"/>
        <w:rPr>
          <w:color w:val="000000"/>
        </w:rPr>
      </w:pPr>
      <w:r w:rsidRPr="00782D0B">
        <w:rPr>
          <w:color w:val="000000"/>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5837843" w14:textId="77777777" w:rsidR="00782D0B" w:rsidRPr="00782D0B" w:rsidRDefault="00782D0B" w:rsidP="00782D0B">
      <w:pPr>
        <w:spacing w:line="0" w:lineRule="atLeast"/>
        <w:ind w:firstLine="709"/>
        <w:jc w:val="both"/>
        <w:rPr>
          <w:color w:val="000000"/>
        </w:rPr>
      </w:pPr>
      <w:r w:rsidRPr="00782D0B">
        <w:rPr>
          <w:color w:val="000000"/>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1FA94449" w14:textId="77777777" w:rsidR="00782D0B" w:rsidRPr="00782D0B" w:rsidRDefault="00782D0B" w:rsidP="00782D0B">
      <w:pPr>
        <w:spacing w:line="0" w:lineRule="atLeast"/>
        <w:ind w:firstLine="709"/>
        <w:jc w:val="both"/>
        <w:rPr>
          <w:color w:val="000000"/>
        </w:rPr>
      </w:pPr>
      <w:r w:rsidRPr="00782D0B">
        <w:rPr>
          <w:color w:val="000000"/>
        </w:rPr>
        <w:t xml:space="preserve">б) цены, установленные в договорах, заключенных в результате проведения торгов; </w:t>
      </w:r>
    </w:p>
    <w:p w14:paraId="3BAD62DC" w14:textId="77777777" w:rsidR="00782D0B" w:rsidRPr="00782D0B" w:rsidRDefault="00782D0B" w:rsidP="00782D0B">
      <w:pPr>
        <w:spacing w:line="0" w:lineRule="atLeast"/>
        <w:ind w:firstLine="709"/>
        <w:jc w:val="both"/>
        <w:rPr>
          <w:color w:val="000000"/>
        </w:rPr>
      </w:pPr>
      <w:r w:rsidRPr="00782D0B">
        <w:rPr>
          <w:color w:val="000000"/>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5B6708F" w14:textId="77777777" w:rsidR="00782D0B" w:rsidRPr="00782D0B" w:rsidRDefault="00782D0B" w:rsidP="00782D0B">
      <w:pPr>
        <w:spacing w:line="0" w:lineRule="atLeast"/>
        <w:ind w:firstLine="709"/>
        <w:jc w:val="both"/>
        <w:rPr>
          <w:color w:val="000000"/>
        </w:rPr>
      </w:pPr>
      <w:r w:rsidRPr="00782D0B">
        <w:rPr>
          <w:color w:val="000000"/>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4308E13C" w14:textId="77777777" w:rsidR="00782D0B" w:rsidRPr="00782D0B" w:rsidRDefault="00782D0B" w:rsidP="00782D0B">
      <w:pPr>
        <w:spacing w:line="0" w:lineRule="atLeast"/>
        <w:ind w:firstLine="709"/>
        <w:jc w:val="both"/>
        <w:rPr>
          <w:color w:val="000000"/>
        </w:rPr>
      </w:pPr>
      <w:r w:rsidRPr="00782D0B">
        <w:rPr>
          <w:color w:val="000000"/>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46B598FB" w14:textId="77777777" w:rsidR="00782D0B" w:rsidRPr="00782D0B" w:rsidRDefault="00782D0B" w:rsidP="00782D0B">
      <w:pPr>
        <w:spacing w:line="0" w:lineRule="atLeast"/>
        <w:ind w:firstLine="709"/>
        <w:jc w:val="both"/>
        <w:rPr>
          <w:color w:val="000000"/>
        </w:rPr>
      </w:pPr>
      <w:r w:rsidRPr="00782D0B">
        <w:rPr>
          <w:color w:val="000000"/>
        </w:rPr>
        <w:t xml:space="preserve">б) цены, установленные в договорах, заключенных в результате проведения торгов; </w:t>
      </w:r>
    </w:p>
    <w:p w14:paraId="3FBABB63" w14:textId="77777777" w:rsidR="00782D0B" w:rsidRPr="00782D0B" w:rsidRDefault="00782D0B" w:rsidP="00782D0B">
      <w:pPr>
        <w:spacing w:line="0" w:lineRule="atLeast"/>
        <w:ind w:firstLine="709"/>
        <w:jc w:val="both"/>
        <w:rPr>
          <w:color w:val="000000"/>
        </w:rPr>
      </w:pPr>
      <w:r w:rsidRPr="00782D0B">
        <w:rPr>
          <w:color w:val="000000"/>
        </w:rPr>
        <w:lastRenderedPageBreak/>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79B39582" w14:textId="77777777" w:rsidR="00782D0B" w:rsidRPr="00782D0B" w:rsidRDefault="00782D0B" w:rsidP="00782D0B">
      <w:pPr>
        <w:spacing w:line="0" w:lineRule="atLeast"/>
        <w:ind w:firstLine="709"/>
        <w:jc w:val="both"/>
        <w:rPr>
          <w:color w:val="000000"/>
        </w:rPr>
      </w:pPr>
      <w:r w:rsidRPr="00782D0B">
        <w:rPr>
          <w:color w:val="000000"/>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797BA68B" w14:textId="77777777" w:rsidR="00782D0B" w:rsidRPr="00782D0B" w:rsidRDefault="00782D0B" w:rsidP="00782D0B">
      <w:pPr>
        <w:spacing w:line="0" w:lineRule="atLeast"/>
        <w:ind w:firstLine="709"/>
        <w:jc w:val="both"/>
        <w:rPr>
          <w:color w:val="000000"/>
        </w:rPr>
      </w:pPr>
      <w:r w:rsidRPr="00782D0B">
        <w:rPr>
          <w:color w:val="000000"/>
        </w:rPr>
        <w:t xml:space="preserve">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 </w:t>
      </w:r>
    </w:p>
    <w:p w14:paraId="17B10854" w14:textId="77777777" w:rsidR="00782D0B" w:rsidRPr="00782D0B" w:rsidRDefault="00782D0B" w:rsidP="00782D0B">
      <w:pPr>
        <w:spacing w:line="0" w:lineRule="atLeast"/>
        <w:ind w:firstLine="709"/>
        <w:jc w:val="both"/>
        <w:rPr>
          <w:color w:val="000000"/>
        </w:rPr>
      </w:pPr>
      <w:r w:rsidRPr="00782D0B">
        <w:rPr>
          <w:color w:val="000000"/>
        </w:rPr>
        <w:t xml:space="preserve">Ввиду отсутствия договора на поставку угля на 2023 год, заключенного с помощью проведенных торгов, экспертами произведен расчет стоимости угля на 2023 год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2021 год (размещен на официальном                   сайте zakupki.gov.ru. в разделе «Контракты и </w:t>
      </w:r>
      <w:proofErr w:type="gramStart"/>
      <w:r w:rsidRPr="00782D0B">
        <w:rPr>
          <w:color w:val="000000"/>
        </w:rPr>
        <w:t xml:space="preserve">договоры»   </w:t>
      </w:r>
      <w:proofErr w:type="gramEnd"/>
      <w:r w:rsidRPr="00782D0B">
        <w:rPr>
          <w:color w:val="000000"/>
        </w:rPr>
        <w:t xml:space="preserve">                                          № 54204007393200000300000), с АО «Стройсервис» № 6 от 17.12.2020, со сроком исполнения с 01.01.2021 по 31.12.2021. Стоимость угля по договору на 2021 год составляет 1 393,20 руб./т. (с НДС).</w:t>
      </w:r>
    </w:p>
    <w:p w14:paraId="7D992C4B" w14:textId="77777777" w:rsidR="00782D0B" w:rsidRPr="00782D0B" w:rsidRDefault="00782D0B" w:rsidP="00782D0B">
      <w:pPr>
        <w:spacing w:line="0" w:lineRule="atLeast"/>
        <w:ind w:firstLine="709"/>
        <w:jc w:val="both"/>
        <w:rPr>
          <w:color w:val="000000"/>
        </w:rPr>
      </w:pPr>
      <w:r w:rsidRPr="00782D0B">
        <w:rPr>
          <w:color w:val="000000"/>
        </w:rPr>
        <w:t>Цена угля на 2023 год рассчитана исходя из цены по договору 2021 года, с учетом изменения индексов цен производителей Минэкономразвития РФ от 28.09.2022 «Уголь каменный» на 2022/2021=1,595 и 2023/2022=0,887. Плановая цена угля на 2023 год принимается экспертами на экономически обоснованном уровне в размере 1 561,40 руб./т. (без НДС)</w:t>
      </w:r>
    </w:p>
    <w:p w14:paraId="784538C5" w14:textId="77777777" w:rsidR="00782D0B" w:rsidRPr="00782D0B" w:rsidRDefault="00782D0B" w:rsidP="00782D0B">
      <w:pPr>
        <w:spacing w:line="0" w:lineRule="atLeast"/>
        <w:ind w:firstLine="709"/>
        <w:jc w:val="both"/>
        <w:rPr>
          <w:color w:val="000000"/>
        </w:rPr>
      </w:pPr>
      <w:r w:rsidRPr="00782D0B">
        <w:rPr>
          <w:color w:val="000000"/>
        </w:rPr>
        <w:t xml:space="preserve">1 393,20 руб./т. / 1,2 (НДС) * 1,595 * 0,887 </w:t>
      </w:r>
    </w:p>
    <w:p w14:paraId="129FE3C4" w14:textId="77777777" w:rsidR="00782D0B" w:rsidRPr="00782D0B" w:rsidRDefault="00782D0B" w:rsidP="00782D0B">
      <w:pPr>
        <w:spacing w:line="0" w:lineRule="atLeast"/>
        <w:ind w:firstLine="709"/>
        <w:jc w:val="both"/>
        <w:rPr>
          <w:color w:val="000000"/>
        </w:rPr>
      </w:pPr>
      <w:r w:rsidRPr="00782D0B">
        <w:rPr>
          <w:color w:val="000000"/>
        </w:rPr>
        <w:t>Таким образом, расходы на покупку угля на 2023 год составят 22 539 тыс. руб.</w:t>
      </w:r>
    </w:p>
    <w:p w14:paraId="1AF195F8" w14:textId="77777777" w:rsidR="00782D0B" w:rsidRPr="00782D0B" w:rsidRDefault="00782D0B" w:rsidP="00782D0B">
      <w:pPr>
        <w:spacing w:line="0" w:lineRule="atLeast"/>
        <w:ind w:firstLine="709"/>
        <w:jc w:val="both"/>
        <w:rPr>
          <w:color w:val="000000"/>
        </w:rPr>
      </w:pPr>
      <w:r w:rsidRPr="00782D0B">
        <w:rPr>
          <w:color w:val="000000"/>
        </w:rPr>
        <w:t>14 435 т. * 1 393,20 руб./т. = 22 539 тыс. руб.</w:t>
      </w:r>
    </w:p>
    <w:p w14:paraId="411314AC" w14:textId="77777777" w:rsidR="00782D0B" w:rsidRPr="00782D0B" w:rsidRDefault="00782D0B" w:rsidP="00782D0B">
      <w:pPr>
        <w:spacing w:line="0" w:lineRule="atLeast"/>
        <w:ind w:firstLine="709"/>
        <w:jc w:val="both"/>
        <w:rPr>
          <w:color w:val="000000"/>
        </w:rPr>
      </w:pPr>
    </w:p>
    <w:p w14:paraId="140CF290" w14:textId="77777777" w:rsidR="00782D0B" w:rsidRPr="00782D0B" w:rsidRDefault="00782D0B" w:rsidP="00782D0B">
      <w:pPr>
        <w:widowControl w:val="0"/>
        <w:ind w:firstLine="709"/>
        <w:jc w:val="both"/>
        <w:rPr>
          <w:color w:val="000000"/>
        </w:rPr>
      </w:pPr>
      <w:r w:rsidRPr="00782D0B">
        <w:rPr>
          <w:color w:val="000000"/>
        </w:rPr>
        <w:t xml:space="preserve">Доставка угля, от поставщика до центрального склада, осуществляется автомобильным транспортом. Ввиду отсутствия договора на доставку угля на 2023 год, заключенного с помощью проведенных торгов, экспертами произведен расчет стоимости угля на 2023 год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2021 год (размещен на официальном сайте zakupki.gov.ru. в разделе «Контракты и договоры» № 54204007393200000290000), с ИП </w:t>
      </w:r>
      <w:proofErr w:type="spellStart"/>
      <w:r w:rsidRPr="00782D0B">
        <w:rPr>
          <w:color w:val="000000"/>
        </w:rPr>
        <w:t>Ажищев</w:t>
      </w:r>
      <w:proofErr w:type="spellEnd"/>
      <w:r w:rsidRPr="00782D0B">
        <w:rPr>
          <w:color w:val="000000"/>
        </w:rPr>
        <w:t xml:space="preserve"> № 5 от 21.12.2020, со сроком исполнения с 01.01.2021 по 31.12.2021. Стоимость автоуслуги по перевозке угля на 2021 год составляет 6,16 руб. (НДС не облагается) за 1 тонно-километр. </w:t>
      </w:r>
    </w:p>
    <w:p w14:paraId="4FC23D40" w14:textId="77777777" w:rsidR="00782D0B" w:rsidRPr="00782D0B" w:rsidRDefault="00782D0B" w:rsidP="00782D0B">
      <w:pPr>
        <w:widowControl w:val="0"/>
        <w:ind w:firstLine="709"/>
        <w:jc w:val="both"/>
        <w:rPr>
          <w:color w:val="000000"/>
        </w:rPr>
      </w:pPr>
      <w:r w:rsidRPr="00782D0B">
        <w:rPr>
          <w:color w:val="000000"/>
        </w:rPr>
        <w:t>Расчет расходов на доставку произведен экспертами, исходя из стоимости доставки по договору на 2021 год, с учетом изменения индексов цен производителей Минэкономразвития РФ от 28.09.2022 «Транспорт» на 2022/2021=1,143 и 2023/2022=1,063, дальности возки 81 км и нормативного объема угля на 2023 год, в количестве 14 435 тыс. т. Расчет расходов на доставку угля на 2023 год представлен в таблице 8.</w:t>
      </w:r>
    </w:p>
    <w:p w14:paraId="69B4B044" w14:textId="77777777" w:rsidR="00782D0B" w:rsidRPr="00782D0B" w:rsidRDefault="00782D0B" w:rsidP="00782D0B">
      <w:pPr>
        <w:widowControl w:val="0"/>
        <w:ind w:firstLine="709"/>
        <w:jc w:val="right"/>
        <w:rPr>
          <w:color w:val="000000"/>
        </w:rPr>
      </w:pPr>
      <w:r w:rsidRPr="00782D0B">
        <w:rPr>
          <w:color w:val="000000"/>
        </w:rPr>
        <w:t>Таблица 8</w:t>
      </w:r>
    </w:p>
    <w:p w14:paraId="53DB0FBF" w14:textId="77777777" w:rsidR="00782D0B" w:rsidRPr="00782D0B" w:rsidRDefault="00782D0B" w:rsidP="00782D0B">
      <w:pPr>
        <w:widowControl w:val="0"/>
        <w:ind w:firstLine="709"/>
        <w:jc w:val="center"/>
        <w:rPr>
          <w:color w:val="000000"/>
        </w:rPr>
      </w:pPr>
      <w:r w:rsidRPr="00782D0B">
        <w:rPr>
          <w:color w:val="000000"/>
        </w:rPr>
        <w:lastRenderedPageBreak/>
        <w:t>Расчет расходов на доставку угля на 2023 год</w:t>
      </w:r>
    </w:p>
    <w:tbl>
      <w:tblPr>
        <w:tblW w:w="94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5"/>
        <w:gridCol w:w="1474"/>
        <w:gridCol w:w="1478"/>
        <w:gridCol w:w="1478"/>
        <w:gridCol w:w="1856"/>
      </w:tblGrid>
      <w:tr w:rsidR="00782D0B" w:rsidRPr="00782D0B" w14:paraId="510BC90C" w14:textId="77777777" w:rsidTr="00F95151">
        <w:trPr>
          <w:trHeight w:val="544"/>
        </w:trPr>
        <w:tc>
          <w:tcPr>
            <w:tcW w:w="1571" w:type="dxa"/>
            <w:shd w:val="clear" w:color="auto" w:fill="auto"/>
            <w:vAlign w:val="center"/>
            <w:hideMark/>
          </w:tcPr>
          <w:p w14:paraId="15F7F392"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Расстояние, (км)</w:t>
            </w:r>
          </w:p>
        </w:tc>
        <w:tc>
          <w:tcPr>
            <w:tcW w:w="1575" w:type="dxa"/>
            <w:shd w:val="clear" w:color="auto" w:fill="auto"/>
            <w:vAlign w:val="center"/>
            <w:hideMark/>
          </w:tcPr>
          <w:p w14:paraId="6447F211"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Объем перевозки, (т)</w:t>
            </w:r>
          </w:p>
        </w:tc>
        <w:tc>
          <w:tcPr>
            <w:tcW w:w="1474" w:type="dxa"/>
            <w:shd w:val="clear" w:color="auto" w:fill="auto"/>
            <w:vAlign w:val="center"/>
            <w:hideMark/>
          </w:tcPr>
          <w:p w14:paraId="371E61B3"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стоимость, (руб./т/км)</w:t>
            </w:r>
          </w:p>
        </w:tc>
        <w:tc>
          <w:tcPr>
            <w:tcW w:w="1478" w:type="dxa"/>
            <w:shd w:val="clear" w:color="auto" w:fill="auto"/>
            <w:vAlign w:val="center"/>
            <w:hideMark/>
          </w:tcPr>
          <w:p w14:paraId="2396DC9B"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индекс ИЦП на 2021 по транспорту</w:t>
            </w:r>
          </w:p>
        </w:tc>
        <w:tc>
          <w:tcPr>
            <w:tcW w:w="1478" w:type="dxa"/>
            <w:shd w:val="clear" w:color="auto" w:fill="auto"/>
            <w:vAlign w:val="center"/>
            <w:hideMark/>
          </w:tcPr>
          <w:p w14:paraId="6D99F235"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индекс ИЦП на 2022 по транспорту</w:t>
            </w:r>
          </w:p>
        </w:tc>
        <w:tc>
          <w:tcPr>
            <w:tcW w:w="1856" w:type="dxa"/>
            <w:shd w:val="clear" w:color="auto" w:fill="auto"/>
            <w:vAlign w:val="center"/>
            <w:hideMark/>
          </w:tcPr>
          <w:p w14:paraId="45EDDB88"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Расходы на доставку, (</w:t>
            </w:r>
            <w:proofErr w:type="spellStart"/>
            <w:r w:rsidRPr="00782D0B">
              <w:rPr>
                <w:rFonts w:ascii="Arial" w:hAnsi="Arial" w:cs="Arial"/>
                <w:color w:val="000000"/>
                <w:sz w:val="20"/>
                <w:szCs w:val="20"/>
              </w:rPr>
              <w:t>тыс.руб</w:t>
            </w:r>
            <w:proofErr w:type="spellEnd"/>
            <w:r w:rsidRPr="00782D0B">
              <w:rPr>
                <w:rFonts w:ascii="Arial" w:hAnsi="Arial" w:cs="Arial"/>
                <w:color w:val="000000"/>
                <w:sz w:val="20"/>
                <w:szCs w:val="20"/>
              </w:rPr>
              <w:t>.)</w:t>
            </w:r>
          </w:p>
        </w:tc>
      </w:tr>
      <w:tr w:rsidR="00782D0B" w:rsidRPr="00782D0B" w14:paraId="28DC269F" w14:textId="77777777" w:rsidTr="00F95151">
        <w:trPr>
          <w:trHeight w:val="181"/>
        </w:trPr>
        <w:tc>
          <w:tcPr>
            <w:tcW w:w="1571" w:type="dxa"/>
            <w:shd w:val="clear" w:color="auto" w:fill="auto"/>
            <w:noWrap/>
            <w:vAlign w:val="center"/>
            <w:hideMark/>
          </w:tcPr>
          <w:p w14:paraId="4C2CA6A1"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1</w:t>
            </w:r>
          </w:p>
        </w:tc>
        <w:tc>
          <w:tcPr>
            <w:tcW w:w="1575" w:type="dxa"/>
            <w:shd w:val="clear" w:color="auto" w:fill="auto"/>
            <w:noWrap/>
            <w:vAlign w:val="center"/>
            <w:hideMark/>
          </w:tcPr>
          <w:p w14:paraId="68013D16"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2</w:t>
            </w:r>
          </w:p>
        </w:tc>
        <w:tc>
          <w:tcPr>
            <w:tcW w:w="1474" w:type="dxa"/>
            <w:shd w:val="clear" w:color="auto" w:fill="auto"/>
            <w:noWrap/>
            <w:vAlign w:val="center"/>
            <w:hideMark/>
          </w:tcPr>
          <w:p w14:paraId="12916397"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3</w:t>
            </w:r>
          </w:p>
        </w:tc>
        <w:tc>
          <w:tcPr>
            <w:tcW w:w="1478" w:type="dxa"/>
            <w:shd w:val="clear" w:color="auto" w:fill="auto"/>
            <w:noWrap/>
            <w:vAlign w:val="center"/>
            <w:hideMark/>
          </w:tcPr>
          <w:p w14:paraId="6EA64F3A"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4</w:t>
            </w:r>
          </w:p>
        </w:tc>
        <w:tc>
          <w:tcPr>
            <w:tcW w:w="1478" w:type="dxa"/>
            <w:shd w:val="clear" w:color="auto" w:fill="auto"/>
            <w:noWrap/>
            <w:vAlign w:val="center"/>
            <w:hideMark/>
          </w:tcPr>
          <w:p w14:paraId="7D3A46D3"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5</w:t>
            </w:r>
          </w:p>
        </w:tc>
        <w:tc>
          <w:tcPr>
            <w:tcW w:w="1856" w:type="dxa"/>
            <w:shd w:val="clear" w:color="auto" w:fill="auto"/>
            <w:noWrap/>
            <w:vAlign w:val="center"/>
            <w:hideMark/>
          </w:tcPr>
          <w:p w14:paraId="3FBBF614" w14:textId="77777777" w:rsidR="00782D0B" w:rsidRPr="00782D0B" w:rsidRDefault="00782D0B" w:rsidP="00782D0B">
            <w:pPr>
              <w:ind w:hanging="34"/>
              <w:rPr>
                <w:rFonts w:ascii="Arial" w:hAnsi="Arial" w:cs="Arial"/>
                <w:color w:val="000000"/>
                <w:sz w:val="20"/>
                <w:szCs w:val="20"/>
              </w:rPr>
            </w:pPr>
            <w:r w:rsidRPr="00782D0B">
              <w:rPr>
                <w:rFonts w:ascii="Arial" w:hAnsi="Arial" w:cs="Arial"/>
                <w:color w:val="000000"/>
                <w:sz w:val="20"/>
                <w:szCs w:val="20"/>
              </w:rPr>
              <w:t xml:space="preserve"> 6=1*2*3*4*5/1000</w:t>
            </w:r>
          </w:p>
        </w:tc>
      </w:tr>
      <w:tr w:rsidR="00782D0B" w:rsidRPr="00782D0B" w14:paraId="08096C8B" w14:textId="77777777" w:rsidTr="00F95151">
        <w:trPr>
          <w:trHeight w:val="181"/>
        </w:trPr>
        <w:tc>
          <w:tcPr>
            <w:tcW w:w="1571" w:type="dxa"/>
            <w:shd w:val="clear" w:color="auto" w:fill="auto"/>
            <w:noWrap/>
            <w:vAlign w:val="center"/>
            <w:hideMark/>
          </w:tcPr>
          <w:p w14:paraId="20C274EF"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81</w:t>
            </w:r>
          </w:p>
        </w:tc>
        <w:tc>
          <w:tcPr>
            <w:tcW w:w="1575" w:type="dxa"/>
            <w:shd w:val="clear" w:color="auto" w:fill="auto"/>
            <w:noWrap/>
            <w:vAlign w:val="center"/>
            <w:hideMark/>
          </w:tcPr>
          <w:p w14:paraId="5F0CC020"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14 435</w:t>
            </w:r>
          </w:p>
        </w:tc>
        <w:tc>
          <w:tcPr>
            <w:tcW w:w="1474" w:type="dxa"/>
            <w:shd w:val="clear" w:color="auto" w:fill="auto"/>
            <w:noWrap/>
            <w:vAlign w:val="center"/>
            <w:hideMark/>
          </w:tcPr>
          <w:p w14:paraId="07337A86"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6,16</w:t>
            </w:r>
          </w:p>
        </w:tc>
        <w:tc>
          <w:tcPr>
            <w:tcW w:w="1478" w:type="dxa"/>
            <w:shd w:val="clear" w:color="auto" w:fill="auto"/>
            <w:noWrap/>
            <w:vAlign w:val="center"/>
            <w:hideMark/>
          </w:tcPr>
          <w:p w14:paraId="5CF0138F"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1,143</w:t>
            </w:r>
          </w:p>
        </w:tc>
        <w:tc>
          <w:tcPr>
            <w:tcW w:w="1478" w:type="dxa"/>
            <w:shd w:val="clear" w:color="auto" w:fill="auto"/>
            <w:noWrap/>
            <w:vAlign w:val="center"/>
            <w:hideMark/>
          </w:tcPr>
          <w:p w14:paraId="012B4D97"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1,063</w:t>
            </w:r>
          </w:p>
        </w:tc>
        <w:tc>
          <w:tcPr>
            <w:tcW w:w="1856" w:type="dxa"/>
            <w:shd w:val="clear" w:color="auto" w:fill="auto"/>
            <w:noWrap/>
            <w:vAlign w:val="center"/>
            <w:hideMark/>
          </w:tcPr>
          <w:p w14:paraId="754C37E6"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8 751</w:t>
            </w:r>
          </w:p>
        </w:tc>
      </w:tr>
    </w:tbl>
    <w:p w14:paraId="6C95C46B" w14:textId="77777777" w:rsidR="00782D0B" w:rsidRPr="00782D0B" w:rsidRDefault="00782D0B" w:rsidP="00782D0B">
      <w:pPr>
        <w:tabs>
          <w:tab w:val="left" w:pos="1890"/>
        </w:tabs>
        <w:jc w:val="both"/>
        <w:rPr>
          <w:color w:val="000000"/>
        </w:rPr>
      </w:pPr>
    </w:p>
    <w:p w14:paraId="489D385A" w14:textId="77777777" w:rsidR="00782D0B" w:rsidRPr="00782D0B" w:rsidRDefault="00782D0B" w:rsidP="00782D0B">
      <w:pPr>
        <w:tabs>
          <w:tab w:val="left" w:pos="1890"/>
        </w:tabs>
        <w:ind w:firstLine="720"/>
        <w:jc w:val="both"/>
        <w:rPr>
          <w:color w:val="000000"/>
        </w:rPr>
      </w:pPr>
      <w:r w:rsidRPr="00782D0B">
        <w:rPr>
          <w:color w:val="000000"/>
        </w:rPr>
        <w:t xml:space="preserve"> Экономически обоснованная стоимость натурального топлива с учетом перевозки, по мнению экспертов, в 2023 году составит 31 290 тыс. руб., в том числе: </w:t>
      </w:r>
    </w:p>
    <w:p w14:paraId="5287BBB9" w14:textId="77777777" w:rsidR="00782D0B" w:rsidRPr="00782D0B" w:rsidRDefault="00782D0B" w:rsidP="00782D0B">
      <w:pPr>
        <w:tabs>
          <w:tab w:val="left" w:pos="1890"/>
        </w:tabs>
        <w:ind w:firstLine="720"/>
        <w:jc w:val="both"/>
        <w:rPr>
          <w:color w:val="000000"/>
        </w:rPr>
      </w:pPr>
      <w:r w:rsidRPr="00782D0B">
        <w:rPr>
          <w:color w:val="000000"/>
        </w:rPr>
        <w:t xml:space="preserve">-  22 539 тыс. руб. стоимость топлива, </w:t>
      </w:r>
    </w:p>
    <w:p w14:paraId="3C3978AE" w14:textId="77777777" w:rsidR="00782D0B" w:rsidRPr="00782D0B" w:rsidRDefault="00782D0B" w:rsidP="00782D0B">
      <w:pPr>
        <w:tabs>
          <w:tab w:val="left" w:pos="1890"/>
        </w:tabs>
        <w:ind w:firstLine="720"/>
        <w:jc w:val="both"/>
        <w:rPr>
          <w:color w:val="000000"/>
        </w:rPr>
      </w:pPr>
      <w:r w:rsidRPr="00782D0B">
        <w:rPr>
          <w:color w:val="000000"/>
        </w:rPr>
        <w:t>-  8 751 тыс. руб. стоимость авто доставки каменного угля.</w:t>
      </w:r>
    </w:p>
    <w:p w14:paraId="03D78833" w14:textId="77777777" w:rsidR="00782D0B" w:rsidRPr="00782D0B" w:rsidRDefault="00782D0B" w:rsidP="00782D0B">
      <w:pPr>
        <w:tabs>
          <w:tab w:val="left" w:pos="1890"/>
        </w:tabs>
        <w:ind w:firstLine="720"/>
        <w:jc w:val="both"/>
        <w:rPr>
          <w:color w:val="000000"/>
        </w:rPr>
      </w:pPr>
      <w:r w:rsidRPr="00782D0B">
        <w:rPr>
          <w:color w:val="000000"/>
        </w:rPr>
        <w:t>Расчет расходов на топливо представлен в таблице 9.</w:t>
      </w:r>
    </w:p>
    <w:p w14:paraId="7E90CFF6" w14:textId="77777777" w:rsidR="00782D0B" w:rsidRPr="00782D0B" w:rsidRDefault="00782D0B" w:rsidP="00782D0B">
      <w:pPr>
        <w:tabs>
          <w:tab w:val="left" w:pos="1890"/>
        </w:tabs>
        <w:ind w:firstLine="720"/>
        <w:jc w:val="right"/>
        <w:rPr>
          <w:color w:val="000000"/>
        </w:rPr>
      </w:pPr>
      <w:r w:rsidRPr="00782D0B">
        <w:rPr>
          <w:color w:val="000000"/>
        </w:rPr>
        <w:t>Таблица 9</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228"/>
        <w:gridCol w:w="1275"/>
        <w:gridCol w:w="1341"/>
        <w:gridCol w:w="1256"/>
        <w:gridCol w:w="1256"/>
      </w:tblGrid>
      <w:tr w:rsidR="00782D0B" w:rsidRPr="00782D0B" w14:paraId="3B47C9E8" w14:textId="77777777" w:rsidTr="00F95151">
        <w:trPr>
          <w:trHeight w:val="336"/>
          <w:tblHeader/>
        </w:trPr>
        <w:tc>
          <w:tcPr>
            <w:tcW w:w="416" w:type="dxa"/>
            <w:shd w:val="clear" w:color="auto" w:fill="auto"/>
          </w:tcPr>
          <w:p w14:paraId="1486FC7E" w14:textId="77777777" w:rsidR="00782D0B" w:rsidRPr="00782D0B" w:rsidRDefault="00782D0B" w:rsidP="00782D0B">
            <w:pPr>
              <w:tabs>
                <w:tab w:val="left" w:pos="1890"/>
              </w:tabs>
              <w:rPr>
                <w:color w:val="000000"/>
                <w:sz w:val="20"/>
                <w:szCs w:val="20"/>
              </w:rPr>
            </w:pPr>
          </w:p>
        </w:tc>
        <w:tc>
          <w:tcPr>
            <w:tcW w:w="4228" w:type="dxa"/>
            <w:shd w:val="clear" w:color="auto" w:fill="auto"/>
            <w:vAlign w:val="center"/>
          </w:tcPr>
          <w:p w14:paraId="19912573" w14:textId="77777777" w:rsidR="00782D0B" w:rsidRPr="00782D0B" w:rsidRDefault="00782D0B" w:rsidP="00782D0B">
            <w:pPr>
              <w:tabs>
                <w:tab w:val="left" w:pos="1890"/>
              </w:tabs>
              <w:jc w:val="center"/>
              <w:rPr>
                <w:color w:val="000000"/>
                <w:sz w:val="20"/>
                <w:szCs w:val="20"/>
              </w:rPr>
            </w:pPr>
            <w:r w:rsidRPr="00782D0B">
              <w:rPr>
                <w:color w:val="000000"/>
                <w:sz w:val="20"/>
                <w:szCs w:val="20"/>
              </w:rPr>
              <w:t>Показатели</w:t>
            </w:r>
          </w:p>
        </w:tc>
        <w:tc>
          <w:tcPr>
            <w:tcW w:w="1275" w:type="dxa"/>
            <w:shd w:val="clear" w:color="auto" w:fill="auto"/>
            <w:vAlign w:val="center"/>
          </w:tcPr>
          <w:p w14:paraId="70565EAD" w14:textId="77777777" w:rsidR="00782D0B" w:rsidRPr="00782D0B" w:rsidRDefault="00782D0B" w:rsidP="00782D0B">
            <w:pPr>
              <w:tabs>
                <w:tab w:val="left" w:pos="1890"/>
              </w:tabs>
              <w:jc w:val="center"/>
              <w:rPr>
                <w:color w:val="000000"/>
                <w:sz w:val="20"/>
                <w:szCs w:val="20"/>
              </w:rPr>
            </w:pPr>
            <w:r w:rsidRPr="00782D0B">
              <w:rPr>
                <w:color w:val="000000"/>
                <w:sz w:val="20"/>
                <w:szCs w:val="20"/>
              </w:rPr>
              <w:t>Ед. изм.</w:t>
            </w:r>
          </w:p>
        </w:tc>
        <w:tc>
          <w:tcPr>
            <w:tcW w:w="1341" w:type="dxa"/>
            <w:shd w:val="clear" w:color="auto" w:fill="auto"/>
            <w:vAlign w:val="center"/>
          </w:tcPr>
          <w:p w14:paraId="3C7B1200" w14:textId="77777777" w:rsidR="00782D0B" w:rsidRPr="00782D0B" w:rsidRDefault="00782D0B" w:rsidP="00782D0B">
            <w:pPr>
              <w:tabs>
                <w:tab w:val="left" w:pos="1890"/>
              </w:tabs>
              <w:jc w:val="center"/>
              <w:rPr>
                <w:color w:val="000000"/>
                <w:sz w:val="20"/>
                <w:szCs w:val="20"/>
              </w:rPr>
            </w:pPr>
            <w:r w:rsidRPr="00782D0B">
              <w:rPr>
                <w:color w:val="000000"/>
                <w:sz w:val="20"/>
                <w:szCs w:val="20"/>
              </w:rPr>
              <w:t>Предприятие</w:t>
            </w:r>
          </w:p>
        </w:tc>
        <w:tc>
          <w:tcPr>
            <w:tcW w:w="1256" w:type="dxa"/>
            <w:shd w:val="clear" w:color="auto" w:fill="auto"/>
            <w:vAlign w:val="center"/>
          </w:tcPr>
          <w:p w14:paraId="586E6D47" w14:textId="77777777" w:rsidR="00782D0B" w:rsidRPr="00782D0B" w:rsidRDefault="00782D0B" w:rsidP="00782D0B">
            <w:pPr>
              <w:tabs>
                <w:tab w:val="left" w:pos="1890"/>
              </w:tabs>
              <w:jc w:val="center"/>
              <w:rPr>
                <w:color w:val="000000"/>
                <w:sz w:val="20"/>
                <w:szCs w:val="20"/>
              </w:rPr>
            </w:pPr>
            <w:r w:rsidRPr="00782D0B">
              <w:rPr>
                <w:color w:val="000000"/>
                <w:sz w:val="20"/>
                <w:szCs w:val="20"/>
              </w:rPr>
              <w:t>Эксперты</w:t>
            </w:r>
          </w:p>
        </w:tc>
        <w:tc>
          <w:tcPr>
            <w:tcW w:w="1256" w:type="dxa"/>
            <w:shd w:val="clear" w:color="auto" w:fill="auto"/>
            <w:vAlign w:val="center"/>
          </w:tcPr>
          <w:p w14:paraId="1F63307C" w14:textId="77777777" w:rsidR="00782D0B" w:rsidRPr="00782D0B" w:rsidRDefault="00782D0B" w:rsidP="00782D0B">
            <w:pPr>
              <w:tabs>
                <w:tab w:val="left" w:pos="1890"/>
              </w:tabs>
              <w:jc w:val="center"/>
              <w:rPr>
                <w:color w:val="000000"/>
                <w:sz w:val="20"/>
                <w:szCs w:val="20"/>
              </w:rPr>
            </w:pPr>
            <w:proofErr w:type="spellStart"/>
            <w:r w:rsidRPr="00782D0B">
              <w:rPr>
                <w:color w:val="000000"/>
                <w:sz w:val="20"/>
                <w:szCs w:val="20"/>
              </w:rPr>
              <w:t>Корректир</w:t>
            </w:r>
            <w:proofErr w:type="spellEnd"/>
            <w:r w:rsidRPr="00782D0B">
              <w:rPr>
                <w:color w:val="000000"/>
                <w:sz w:val="20"/>
                <w:szCs w:val="20"/>
              </w:rPr>
              <w:t>.</w:t>
            </w:r>
          </w:p>
        </w:tc>
      </w:tr>
      <w:tr w:rsidR="00782D0B" w:rsidRPr="00782D0B" w14:paraId="17F860A3" w14:textId="77777777" w:rsidTr="00F95151">
        <w:trPr>
          <w:trHeight w:val="336"/>
        </w:trPr>
        <w:tc>
          <w:tcPr>
            <w:tcW w:w="416" w:type="dxa"/>
            <w:vMerge w:val="restart"/>
            <w:shd w:val="clear" w:color="auto" w:fill="auto"/>
            <w:vAlign w:val="center"/>
          </w:tcPr>
          <w:p w14:paraId="4C19A059" w14:textId="77777777" w:rsidR="00782D0B" w:rsidRPr="00782D0B" w:rsidRDefault="00782D0B" w:rsidP="00782D0B">
            <w:pPr>
              <w:tabs>
                <w:tab w:val="left" w:pos="1890"/>
              </w:tabs>
              <w:rPr>
                <w:color w:val="000000"/>
                <w:sz w:val="20"/>
                <w:szCs w:val="20"/>
              </w:rPr>
            </w:pPr>
            <w:r w:rsidRPr="00782D0B">
              <w:rPr>
                <w:color w:val="000000"/>
                <w:sz w:val="20"/>
                <w:szCs w:val="20"/>
              </w:rPr>
              <w:t>1</w:t>
            </w:r>
          </w:p>
        </w:tc>
        <w:tc>
          <w:tcPr>
            <w:tcW w:w="4228" w:type="dxa"/>
            <w:shd w:val="clear" w:color="auto" w:fill="auto"/>
            <w:vAlign w:val="center"/>
            <w:hideMark/>
          </w:tcPr>
          <w:p w14:paraId="0E2952B9" w14:textId="77777777" w:rsidR="00782D0B" w:rsidRPr="00782D0B" w:rsidRDefault="00782D0B" w:rsidP="00782D0B">
            <w:pPr>
              <w:tabs>
                <w:tab w:val="left" w:pos="1890"/>
              </w:tabs>
              <w:rPr>
                <w:color w:val="000000"/>
                <w:sz w:val="20"/>
                <w:szCs w:val="20"/>
              </w:rPr>
            </w:pPr>
            <w:r w:rsidRPr="00782D0B">
              <w:rPr>
                <w:color w:val="000000"/>
                <w:sz w:val="20"/>
                <w:szCs w:val="20"/>
              </w:rPr>
              <w:t>Удельный расход условного топлива, в т.ч.</w:t>
            </w:r>
          </w:p>
        </w:tc>
        <w:tc>
          <w:tcPr>
            <w:tcW w:w="1275" w:type="dxa"/>
            <w:shd w:val="clear" w:color="auto" w:fill="auto"/>
            <w:vAlign w:val="center"/>
            <w:hideMark/>
          </w:tcPr>
          <w:p w14:paraId="62573542" w14:textId="77777777" w:rsidR="00782D0B" w:rsidRPr="00782D0B" w:rsidRDefault="00782D0B" w:rsidP="00782D0B">
            <w:pPr>
              <w:tabs>
                <w:tab w:val="left" w:pos="1890"/>
              </w:tabs>
              <w:jc w:val="center"/>
              <w:rPr>
                <w:color w:val="000000"/>
                <w:sz w:val="20"/>
                <w:szCs w:val="20"/>
              </w:rPr>
            </w:pPr>
            <w:r w:rsidRPr="00782D0B">
              <w:rPr>
                <w:color w:val="000000"/>
                <w:sz w:val="20"/>
                <w:szCs w:val="20"/>
              </w:rPr>
              <w:t xml:space="preserve">кг </w:t>
            </w:r>
            <w:proofErr w:type="spellStart"/>
            <w:r w:rsidRPr="00782D0B">
              <w:rPr>
                <w:color w:val="000000"/>
                <w:sz w:val="20"/>
                <w:szCs w:val="20"/>
              </w:rPr>
              <w:t>у.т</w:t>
            </w:r>
            <w:proofErr w:type="spellEnd"/>
            <w:r w:rsidRPr="00782D0B">
              <w:rPr>
                <w:color w:val="000000"/>
                <w:sz w:val="20"/>
                <w:szCs w:val="20"/>
              </w:rPr>
              <w:t>./Гкал</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30BB4" w14:textId="77777777" w:rsidR="00782D0B" w:rsidRPr="00782D0B" w:rsidRDefault="00782D0B" w:rsidP="00782D0B">
            <w:pPr>
              <w:jc w:val="center"/>
              <w:rPr>
                <w:color w:val="000000"/>
              </w:rPr>
            </w:pPr>
            <w:r w:rsidRPr="00782D0B">
              <w:rPr>
                <w:color w:val="000000"/>
              </w:rPr>
              <w:t>199,19</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804D35A" w14:textId="77777777" w:rsidR="00782D0B" w:rsidRPr="00782D0B" w:rsidRDefault="00782D0B" w:rsidP="00782D0B">
            <w:pPr>
              <w:jc w:val="center"/>
              <w:rPr>
                <w:color w:val="000000"/>
              </w:rPr>
            </w:pPr>
            <w:r w:rsidRPr="00782D0B">
              <w:rPr>
                <w:color w:val="000000"/>
              </w:rPr>
              <w:t>199,20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D112A" w14:textId="77777777" w:rsidR="00782D0B" w:rsidRPr="00782D0B" w:rsidRDefault="00782D0B" w:rsidP="00782D0B">
            <w:pPr>
              <w:jc w:val="center"/>
              <w:rPr>
                <w:color w:val="000000"/>
              </w:rPr>
            </w:pPr>
            <w:r w:rsidRPr="00782D0B">
              <w:rPr>
                <w:color w:val="000000"/>
              </w:rPr>
              <w:t>0</w:t>
            </w:r>
          </w:p>
        </w:tc>
      </w:tr>
      <w:tr w:rsidR="00782D0B" w:rsidRPr="00782D0B" w14:paraId="5D1A6BB1" w14:textId="77777777" w:rsidTr="00F95151">
        <w:trPr>
          <w:trHeight w:val="294"/>
        </w:trPr>
        <w:tc>
          <w:tcPr>
            <w:tcW w:w="416" w:type="dxa"/>
            <w:vMerge/>
            <w:shd w:val="clear" w:color="auto" w:fill="auto"/>
            <w:vAlign w:val="center"/>
          </w:tcPr>
          <w:p w14:paraId="2EA001BE"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4B6F9629" w14:textId="77777777" w:rsidR="00782D0B" w:rsidRPr="00782D0B" w:rsidRDefault="00782D0B" w:rsidP="00782D0B">
            <w:pPr>
              <w:tabs>
                <w:tab w:val="left" w:pos="1890"/>
              </w:tabs>
              <w:rPr>
                <w:color w:val="000000"/>
                <w:sz w:val="20"/>
                <w:szCs w:val="20"/>
              </w:rPr>
            </w:pPr>
            <w:r w:rsidRPr="00782D0B">
              <w:rPr>
                <w:color w:val="000000"/>
                <w:sz w:val="20"/>
                <w:szCs w:val="20"/>
              </w:rPr>
              <w:t>- уголь каменный</w:t>
            </w:r>
          </w:p>
        </w:tc>
        <w:tc>
          <w:tcPr>
            <w:tcW w:w="1275" w:type="dxa"/>
            <w:shd w:val="clear" w:color="auto" w:fill="auto"/>
            <w:vAlign w:val="center"/>
            <w:hideMark/>
          </w:tcPr>
          <w:p w14:paraId="12E08F52" w14:textId="77777777" w:rsidR="00782D0B" w:rsidRPr="00782D0B" w:rsidRDefault="00782D0B" w:rsidP="00782D0B">
            <w:pPr>
              <w:tabs>
                <w:tab w:val="left" w:pos="1890"/>
              </w:tabs>
              <w:jc w:val="center"/>
              <w:rPr>
                <w:color w:val="000000"/>
                <w:sz w:val="20"/>
                <w:szCs w:val="20"/>
              </w:rPr>
            </w:pPr>
            <w:r w:rsidRPr="00782D0B">
              <w:rPr>
                <w:color w:val="000000"/>
                <w:sz w:val="20"/>
                <w:szCs w:val="20"/>
              </w:rPr>
              <w:t xml:space="preserve">кг </w:t>
            </w:r>
            <w:proofErr w:type="spellStart"/>
            <w:r w:rsidRPr="00782D0B">
              <w:rPr>
                <w:color w:val="000000"/>
                <w:sz w:val="20"/>
                <w:szCs w:val="20"/>
              </w:rPr>
              <w:t>у.т</w:t>
            </w:r>
            <w:proofErr w:type="spellEnd"/>
            <w:r w:rsidRPr="00782D0B">
              <w:rPr>
                <w:color w:val="000000"/>
                <w:sz w:val="20"/>
                <w:szCs w:val="20"/>
              </w:rPr>
              <w:t>./Гкал</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4BE6E9E5" w14:textId="77777777" w:rsidR="00782D0B" w:rsidRPr="00782D0B" w:rsidRDefault="00782D0B" w:rsidP="00782D0B">
            <w:pPr>
              <w:jc w:val="center"/>
              <w:rPr>
                <w:color w:val="000000"/>
              </w:rPr>
            </w:pPr>
            <w:r w:rsidRPr="00782D0B">
              <w:rPr>
                <w:color w:val="000000"/>
              </w:rPr>
              <w:t>199,19</w:t>
            </w:r>
          </w:p>
        </w:tc>
        <w:tc>
          <w:tcPr>
            <w:tcW w:w="1256" w:type="dxa"/>
            <w:tcBorders>
              <w:top w:val="nil"/>
              <w:left w:val="nil"/>
              <w:bottom w:val="single" w:sz="4" w:space="0" w:color="auto"/>
              <w:right w:val="single" w:sz="4" w:space="0" w:color="auto"/>
            </w:tcBorders>
            <w:shd w:val="clear" w:color="auto" w:fill="auto"/>
            <w:noWrap/>
            <w:vAlign w:val="center"/>
            <w:hideMark/>
          </w:tcPr>
          <w:p w14:paraId="74A7DD5D" w14:textId="77777777" w:rsidR="00782D0B" w:rsidRPr="00782D0B" w:rsidRDefault="00782D0B" w:rsidP="00782D0B">
            <w:pPr>
              <w:jc w:val="center"/>
              <w:rPr>
                <w:color w:val="000000"/>
              </w:rPr>
            </w:pPr>
            <w:r w:rsidRPr="00782D0B">
              <w:rPr>
                <w:color w:val="000000"/>
              </w:rPr>
              <w:t>199,20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43D8E" w14:textId="77777777" w:rsidR="00782D0B" w:rsidRPr="00782D0B" w:rsidRDefault="00782D0B" w:rsidP="00782D0B">
            <w:pPr>
              <w:jc w:val="center"/>
              <w:rPr>
                <w:color w:val="000000"/>
              </w:rPr>
            </w:pPr>
            <w:r w:rsidRPr="00782D0B">
              <w:rPr>
                <w:color w:val="000000"/>
              </w:rPr>
              <w:t>0</w:t>
            </w:r>
          </w:p>
        </w:tc>
      </w:tr>
      <w:tr w:rsidR="00782D0B" w:rsidRPr="00782D0B" w14:paraId="74C594F2" w14:textId="77777777" w:rsidTr="00F95151">
        <w:trPr>
          <w:trHeight w:val="250"/>
        </w:trPr>
        <w:tc>
          <w:tcPr>
            <w:tcW w:w="416" w:type="dxa"/>
            <w:vMerge w:val="restart"/>
            <w:shd w:val="clear" w:color="auto" w:fill="auto"/>
            <w:vAlign w:val="center"/>
          </w:tcPr>
          <w:p w14:paraId="59A24FD9" w14:textId="77777777" w:rsidR="00782D0B" w:rsidRPr="00782D0B" w:rsidRDefault="00782D0B" w:rsidP="00782D0B">
            <w:pPr>
              <w:tabs>
                <w:tab w:val="left" w:pos="1890"/>
              </w:tabs>
              <w:rPr>
                <w:color w:val="000000"/>
                <w:sz w:val="20"/>
                <w:szCs w:val="20"/>
              </w:rPr>
            </w:pPr>
            <w:r w:rsidRPr="00782D0B">
              <w:rPr>
                <w:color w:val="000000"/>
                <w:sz w:val="20"/>
                <w:szCs w:val="20"/>
              </w:rPr>
              <w:t>2</w:t>
            </w:r>
          </w:p>
        </w:tc>
        <w:tc>
          <w:tcPr>
            <w:tcW w:w="4228" w:type="dxa"/>
            <w:shd w:val="clear" w:color="auto" w:fill="auto"/>
            <w:noWrap/>
            <w:vAlign w:val="center"/>
            <w:hideMark/>
          </w:tcPr>
          <w:p w14:paraId="42DE1CE9" w14:textId="77777777" w:rsidR="00782D0B" w:rsidRPr="00782D0B" w:rsidRDefault="00782D0B" w:rsidP="00782D0B">
            <w:pPr>
              <w:tabs>
                <w:tab w:val="left" w:pos="1890"/>
              </w:tabs>
              <w:rPr>
                <w:color w:val="000000"/>
                <w:sz w:val="20"/>
                <w:szCs w:val="20"/>
              </w:rPr>
            </w:pPr>
            <w:r w:rsidRPr="00782D0B">
              <w:rPr>
                <w:color w:val="000000"/>
                <w:sz w:val="20"/>
                <w:szCs w:val="20"/>
              </w:rPr>
              <w:t>Тепловой эквивалент</w:t>
            </w:r>
          </w:p>
        </w:tc>
        <w:tc>
          <w:tcPr>
            <w:tcW w:w="1275" w:type="dxa"/>
            <w:shd w:val="clear" w:color="auto" w:fill="auto"/>
            <w:vAlign w:val="center"/>
            <w:hideMark/>
          </w:tcPr>
          <w:p w14:paraId="5E07F1C1" w14:textId="77777777" w:rsidR="00782D0B" w:rsidRPr="00782D0B" w:rsidRDefault="00782D0B" w:rsidP="00782D0B">
            <w:pPr>
              <w:tabs>
                <w:tab w:val="left" w:pos="1890"/>
              </w:tabs>
              <w:jc w:val="center"/>
              <w:rPr>
                <w:color w:val="000000"/>
                <w:sz w:val="20"/>
                <w:szCs w:val="20"/>
              </w:rPr>
            </w:pP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71D27484" w14:textId="77777777" w:rsidR="00782D0B" w:rsidRPr="00782D0B" w:rsidRDefault="00782D0B" w:rsidP="00782D0B">
            <w:pPr>
              <w:jc w:val="center"/>
              <w:rPr>
                <w:color w:val="000000"/>
              </w:rPr>
            </w:pPr>
            <w:r w:rsidRPr="00782D0B">
              <w:rPr>
                <w:color w:val="000000"/>
              </w:rPr>
              <w:t>0,721</w:t>
            </w:r>
          </w:p>
        </w:tc>
        <w:tc>
          <w:tcPr>
            <w:tcW w:w="1256" w:type="dxa"/>
            <w:tcBorders>
              <w:top w:val="nil"/>
              <w:left w:val="nil"/>
              <w:bottom w:val="single" w:sz="4" w:space="0" w:color="auto"/>
              <w:right w:val="single" w:sz="4" w:space="0" w:color="auto"/>
            </w:tcBorders>
            <w:shd w:val="clear" w:color="auto" w:fill="auto"/>
            <w:vAlign w:val="center"/>
            <w:hideMark/>
          </w:tcPr>
          <w:p w14:paraId="31CCF260" w14:textId="77777777" w:rsidR="00782D0B" w:rsidRPr="00782D0B" w:rsidRDefault="00782D0B" w:rsidP="00782D0B">
            <w:pPr>
              <w:jc w:val="center"/>
              <w:rPr>
                <w:color w:val="000000"/>
              </w:rPr>
            </w:pPr>
            <w:r w:rsidRPr="00782D0B">
              <w:rPr>
                <w:color w:val="000000"/>
              </w:rPr>
              <w:t>0,722</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B219F" w14:textId="77777777" w:rsidR="00782D0B" w:rsidRPr="00782D0B" w:rsidRDefault="00782D0B" w:rsidP="00782D0B">
            <w:pPr>
              <w:jc w:val="center"/>
              <w:rPr>
                <w:color w:val="000000"/>
              </w:rPr>
            </w:pPr>
            <w:r w:rsidRPr="00782D0B">
              <w:rPr>
                <w:color w:val="000000"/>
              </w:rPr>
              <w:t>0</w:t>
            </w:r>
          </w:p>
        </w:tc>
      </w:tr>
      <w:tr w:rsidR="00782D0B" w:rsidRPr="00782D0B" w14:paraId="7080CCA0" w14:textId="77777777" w:rsidTr="00F95151">
        <w:trPr>
          <w:trHeight w:val="250"/>
        </w:trPr>
        <w:tc>
          <w:tcPr>
            <w:tcW w:w="416" w:type="dxa"/>
            <w:vMerge/>
            <w:shd w:val="clear" w:color="auto" w:fill="auto"/>
            <w:vAlign w:val="center"/>
          </w:tcPr>
          <w:p w14:paraId="5AEFECFE"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4163A776" w14:textId="77777777" w:rsidR="00782D0B" w:rsidRPr="00782D0B" w:rsidRDefault="00782D0B" w:rsidP="00782D0B">
            <w:pPr>
              <w:tabs>
                <w:tab w:val="left" w:pos="1890"/>
              </w:tabs>
              <w:rPr>
                <w:color w:val="000000"/>
                <w:sz w:val="20"/>
                <w:szCs w:val="20"/>
              </w:rPr>
            </w:pPr>
            <w:r w:rsidRPr="00782D0B">
              <w:rPr>
                <w:color w:val="000000"/>
                <w:sz w:val="20"/>
                <w:szCs w:val="20"/>
              </w:rPr>
              <w:t>- уголь каменный</w:t>
            </w:r>
          </w:p>
        </w:tc>
        <w:tc>
          <w:tcPr>
            <w:tcW w:w="1275" w:type="dxa"/>
            <w:shd w:val="clear" w:color="auto" w:fill="auto"/>
            <w:vAlign w:val="center"/>
            <w:hideMark/>
          </w:tcPr>
          <w:p w14:paraId="271C35E2" w14:textId="77777777" w:rsidR="00782D0B" w:rsidRPr="00782D0B" w:rsidRDefault="00782D0B" w:rsidP="00782D0B">
            <w:pPr>
              <w:tabs>
                <w:tab w:val="left" w:pos="1890"/>
              </w:tabs>
              <w:jc w:val="center"/>
              <w:rPr>
                <w:color w:val="000000"/>
                <w:sz w:val="20"/>
                <w:szCs w:val="20"/>
              </w:rPr>
            </w:pP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004BD4AE" w14:textId="77777777" w:rsidR="00782D0B" w:rsidRPr="00782D0B" w:rsidRDefault="00782D0B" w:rsidP="00782D0B">
            <w:pPr>
              <w:jc w:val="center"/>
              <w:rPr>
                <w:color w:val="000000"/>
              </w:rPr>
            </w:pPr>
            <w:r w:rsidRPr="00782D0B">
              <w:rPr>
                <w:color w:val="000000"/>
              </w:rPr>
              <w:t>0,721</w:t>
            </w:r>
          </w:p>
        </w:tc>
        <w:tc>
          <w:tcPr>
            <w:tcW w:w="1256" w:type="dxa"/>
            <w:tcBorders>
              <w:top w:val="nil"/>
              <w:left w:val="nil"/>
              <w:bottom w:val="single" w:sz="4" w:space="0" w:color="auto"/>
              <w:right w:val="single" w:sz="4" w:space="0" w:color="auto"/>
            </w:tcBorders>
            <w:shd w:val="clear" w:color="auto" w:fill="auto"/>
            <w:noWrap/>
            <w:vAlign w:val="center"/>
            <w:hideMark/>
          </w:tcPr>
          <w:p w14:paraId="782AC5D0" w14:textId="77777777" w:rsidR="00782D0B" w:rsidRPr="00782D0B" w:rsidRDefault="00782D0B" w:rsidP="00782D0B">
            <w:pPr>
              <w:jc w:val="center"/>
              <w:rPr>
                <w:color w:val="000000"/>
              </w:rPr>
            </w:pPr>
            <w:r w:rsidRPr="00782D0B">
              <w:rPr>
                <w:color w:val="000000"/>
              </w:rPr>
              <w:t>0,722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3BC05" w14:textId="77777777" w:rsidR="00782D0B" w:rsidRPr="00782D0B" w:rsidRDefault="00782D0B" w:rsidP="00782D0B">
            <w:pPr>
              <w:jc w:val="center"/>
              <w:rPr>
                <w:color w:val="000000"/>
              </w:rPr>
            </w:pPr>
            <w:r w:rsidRPr="00782D0B">
              <w:rPr>
                <w:color w:val="000000"/>
              </w:rPr>
              <w:t>0</w:t>
            </w:r>
          </w:p>
        </w:tc>
      </w:tr>
      <w:tr w:rsidR="00782D0B" w:rsidRPr="00782D0B" w14:paraId="28EE3FF2" w14:textId="77777777" w:rsidTr="00F95151">
        <w:trPr>
          <w:trHeight w:val="250"/>
        </w:trPr>
        <w:tc>
          <w:tcPr>
            <w:tcW w:w="416" w:type="dxa"/>
            <w:vMerge w:val="restart"/>
            <w:shd w:val="clear" w:color="auto" w:fill="auto"/>
            <w:vAlign w:val="center"/>
          </w:tcPr>
          <w:p w14:paraId="18371AE7" w14:textId="77777777" w:rsidR="00782D0B" w:rsidRPr="00782D0B" w:rsidRDefault="00782D0B" w:rsidP="00782D0B">
            <w:pPr>
              <w:tabs>
                <w:tab w:val="left" w:pos="1890"/>
              </w:tabs>
              <w:rPr>
                <w:color w:val="000000"/>
                <w:sz w:val="20"/>
                <w:szCs w:val="20"/>
              </w:rPr>
            </w:pPr>
            <w:r w:rsidRPr="00782D0B">
              <w:rPr>
                <w:color w:val="000000"/>
                <w:sz w:val="20"/>
                <w:szCs w:val="20"/>
              </w:rPr>
              <w:t>3</w:t>
            </w:r>
          </w:p>
        </w:tc>
        <w:tc>
          <w:tcPr>
            <w:tcW w:w="4228" w:type="dxa"/>
            <w:shd w:val="clear" w:color="auto" w:fill="auto"/>
            <w:vAlign w:val="center"/>
            <w:hideMark/>
          </w:tcPr>
          <w:p w14:paraId="150FBE4D" w14:textId="77777777" w:rsidR="00782D0B" w:rsidRPr="00782D0B" w:rsidRDefault="00782D0B" w:rsidP="00782D0B">
            <w:pPr>
              <w:tabs>
                <w:tab w:val="left" w:pos="1890"/>
              </w:tabs>
              <w:ind w:right="-108"/>
              <w:rPr>
                <w:color w:val="000000"/>
                <w:sz w:val="20"/>
                <w:szCs w:val="20"/>
              </w:rPr>
            </w:pPr>
            <w:r w:rsidRPr="00782D0B">
              <w:rPr>
                <w:color w:val="000000"/>
                <w:sz w:val="20"/>
                <w:szCs w:val="20"/>
              </w:rPr>
              <w:t>Удельный расход натурального топлива, в т. ч.</w:t>
            </w:r>
          </w:p>
        </w:tc>
        <w:tc>
          <w:tcPr>
            <w:tcW w:w="1275" w:type="dxa"/>
            <w:shd w:val="clear" w:color="auto" w:fill="auto"/>
            <w:vAlign w:val="center"/>
            <w:hideMark/>
          </w:tcPr>
          <w:p w14:paraId="18045429" w14:textId="77777777" w:rsidR="00782D0B" w:rsidRPr="00782D0B" w:rsidRDefault="00782D0B" w:rsidP="00782D0B">
            <w:pPr>
              <w:tabs>
                <w:tab w:val="left" w:pos="1890"/>
              </w:tabs>
              <w:jc w:val="center"/>
              <w:rPr>
                <w:color w:val="000000"/>
                <w:sz w:val="20"/>
                <w:szCs w:val="20"/>
              </w:rPr>
            </w:pPr>
            <w:r w:rsidRPr="00782D0B">
              <w:rPr>
                <w:color w:val="000000"/>
                <w:sz w:val="20"/>
                <w:szCs w:val="20"/>
              </w:rPr>
              <w:t>кг/Гкал</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791D679B" w14:textId="77777777" w:rsidR="00782D0B" w:rsidRPr="00782D0B" w:rsidRDefault="00782D0B" w:rsidP="00782D0B">
            <w:pPr>
              <w:jc w:val="center"/>
              <w:rPr>
                <w:color w:val="000000"/>
              </w:rPr>
            </w:pPr>
            <w:r w:rsidRPr="00782D0B">
              <w:rPr>
                <w:color w:val="000000"/>
              </w:rPr>
              <w:t>276,10</w:t>
            </w:r>
          </w:p>
        </w:tc>
        <w:tc>
          <w:tcPr>
            <w:tcW w:w="1256" w:type="dxa"/>
            <w:tcBorders>
              <w:top w:val="nil"/>
              <w:left w:val="nil"/>
              <w:bottom w:val="single" w:sz="4" w:space="0" w:color="auto"/>
              <w:right w:val="single" w:sz="4" w:space="0" w:color="auto"/>
            </w:tcBorders>
            <w:shd w:val="clear" w:color="auto" w:fill="auto"/>
            <w:noWrap/>
            <w:vAlign w:val="center"/>
            <w:hideMark/>
          </w:tcPr>
          <w:p w14:paraId="781CA6C8" w14:textId="77777777" w:rsidR="00782D0B" w:rsidRPr="00782D0B" w:rsidRDefault="00782D0B" w:rsidP="00782D0B">
            <w:pPr>
              <w:jc w:val="center"/>
              <w:rPr>
                <w:color w:val="000000"/>
              </w:rPr>
            </w:pPr>
            <w:r w:rsidRPr="00782D0B">
              <w:rPr>
                <w:color w:val="000000"/>
              </w:rPr>
              <w:t>276,06</w:t>
            </w:r>
          </w:p>
        </w:tc>
        <w:tc>
          <w:tcPr>
            <w:tcW w:w="1256" w:type="dxa"/>
            <w:tcBorders>
              <w:top w:val="nil"/>
              <w:left w:val="nil"/>
              <w:bottom w:val="single" w:sz="4" w:space="0" w:color="auto"/>
              <w:right w:val="single" w:sz="4" w:space="0" w:color="auto"/>
            </w:tcBorders>
            <w:shd w:val="clear" w:color="auto" w:fill="auto"/>
            <w:noWrap/>
            <w:vAlign w:val="center"/>
            <w:hideMark/>
          </w:tcPr>
          <w:p w14:paraId="7E37420F" w14:textId="77777777" w:rsidR="00782D0B" w:rsidRPr="00782D0B" w:rsidRDefault="00782D0B" w:rsidP="00782D0B">
            <w:pPr>
              <w:jc w:val="center"/>
              <w:rPr>
                <w:color w:val="000000"/>
              </w:rPr>
            </w:pPr>
            <w:r w:rsidRPr="00782D0B">
              <w:rPr>
                <w:color w:val="000000"/>
              </w:rPr>
              <w:t>0</w:t>
            </w:r>
          </w:p>
        </w:tc>
      </w:tr>
      <w:tr w:rsidR="00782D0B" w:rsidRPr="00782D0B" w14:paraId="67FEEECC" w14:textId="77777777" w:rsidTr="00F95151">
        <w:trPr>
          <w:trHeight w:val="250"/>
        </w:trPr>
        <w:tc>
          <w:tcPr>
            <w:tcW w:w="416" w:type="dxa"/>
            <w:vMerge/>
            <w:shd w:val="clear" w:color="auto" w:fill="auto"/>
            <w:vAlign w:val="center"/>
          </w:tcPr>
          <w:p w14:paraId="5718028D"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4F26BAAE" w14:textId="77777777" w:rsidR="00782D0B" w:rsidRPr="00782D0B" w:rsidRDefault="00782D0B" w:rsidP="00782D0B">
            <w:pPr>
              <w:tabs>
                <w:tab w:val="left" w:pos="1890"/>
              </w:tabs>
              <w:rPr>
                <w:color w:val="000000"/>
                <w:sz w:val="20"/>
                <w:szCs w:val="20"/>
              </w:rPr>
            </w:pPr>
            <w:r w:rsidRPr="00782D0B">
              <w:rPr>
                <w:color w:val="000000"/>
                <w:sz w:val="20"/>
                <w:szCs w:val="20"/>
              </w:rPr>
              <w:t>-уголь каменный</w:t>
            </w:r>
          </w:p>
        </w:tc>
        <w:tc>
          <w:tcPr>
            <w:tcW w:w="1275" w:type="dxa"/>
            <w:shd w:val="clear" w:color="auto" w:fill="auto"/>
            <w:vAlign w:val="center"/>
            <w:hideMark/>
          </w:tcPr>
          <w:p w14:paraId="1BD48ECA" w14:textId="77777777" w:rsidR="00782D0B" w:rsidRPr="00782D0B" w:rsidRDefault="00782D0B" w:rsidP="00782D0B">
            <w:pPr>
              <w:tabs>
                <w:tab w:val="left" w:pos="1890"/>
              </w:tabs>
              <w:jc w:val="center"/>
              <w:rPr>
                <w:color w:val="000000"/>
                <w:sz w:val="20"/>
                <w:szCs w:val="20"/>
              </w:rPr>
            </w:pPr>
            <w:r w:rsidRPr="00782D0B">
              <w:rPr>
                <w:color w:val="000000"/>
                <w:sz w:val="20"/>
                <w:szCs w:val="20"/>
              </w:rPr>
              <w:t>кг/Гкал</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44768C3C" w14:textId="77777777" w:rsidR="00782D0B" w:rsidRPr="00782D0B" w:rsidRDefault="00782D0B" w:rsidP="00782D0B">
            <w:pPr>
              <w:jc w:val="center"/>
              <w:rPr>
                <w:color w:val="000000"/>
              </w:rPr>
            </w:pPr>
            <w:r w:rsidRPr="00782D0B">
              <w:rPr>
                <w:color w:val="000000"/>
              </w:rPr>
              <w:t>276,10</w:t>
            </w:r>
          </w:p>
        </w:tc>
        <w:tc>
          <w:tcPr>
            <w:tcW w:w="1256" w:type="dxa"/>
            <w:tcBorders>
              <w:top w:val="nil"/>
              <w:left w:val="nil"/>
              <w:bottom w:val="single" w:sz="4" w:space="0" w:color="auto"/>
              <w:right w:val="single" w:sz="4" w:space="0" w:color="auto"/>
            </w:tcBorders>
            <w:shd w:val="clear" w:color="auto" w:fill="auto"/>
            <w:noWrap/>
            <w:vAlign w:val="center"/>
            <w:hideMark/>
          </w:tcPr>
          <w:p w14:paraId="12EEC420" w14:textId="77777777" w:rsidR="00782D0B" w:rsidRPr="00782D0B" w:rsidRDefault="00782D0B" w:rsidP="00782D0B">
            <w:pPr>
              <w:jc w:val="center"/>
              <w:rPr>
                <w:color w:val="000000"/>
              </w:rPr>
            </w:pPr>
            <w:r w:rsidRPr="00782D0B">
              <w:rPr>
                <w:color w:val="000000"/>
              </w:rPr>
              <w:t>276,06</w:t>
            </w:r>
          </w:p>
        </w:tc>
        <w:tc>
          <w:tcPr>
            <w:tcW w:w="1256" w:type="dxa"/>
            <w:tcBorders>
              <w:top w:val="nil"/>
              <w:left w:val="nil"/>
              <w:bottom w:val="single" w:sz="4" w:space="0" w:color="auto"/>
              <w:right w:val="single" w:sz="4" w:space="0" w:color="auto"/>
            </w:tcBorders>
            <w:shd w:val="clear" w:color="auto" w:fill="auto"/>
            <w:noWrap/>
            <w:vAlign w:val="center"/>
            <w:hideMark/>
          </w:tcPr>
          <w:p w14:paraId="6CE6A96F" w14:textId="77777777" w:rsidR="00782D0B" w:rsidRPr="00782D0B" w:rsidRDefault="00782D0B" w:rsidP="00782D0B">
            <w:pPr>
              <w:jc w:val="center"/>
              <w:rPr>
                <w:color w:val="000000"/>
              </w:rPr>
            </w:pPr>
            <w:r w:rsidRPr="00782D0B">
              <w:rPr>
                <w:color w:val="000000"/>
              </w:rPr>
              <w:t>0</w:t>
            </w:r>
          </w:p>
        </w:tc>
      </w:tr>
      <w:tr w:rsidR="00782D0B" w:rsidRPr="00782D0B" w14:paraId="30912BE2" w14:textId="77777777" w:rsidTr="00F95151">
        <w:trPr>
          <w:trHeight w:val="250"/>
        </w:trPr>
        <w:tc>
          <w:tcPr>
            <w:tcW w:w="416" w:type="dxa"/>
            <w:vMerge w:val="restart"/>
            <w:shd w:val="clear" w:color="auto" w:fill="auto"/>
            <w:vAlign w:val="center"/>
          </w:tcPr>
          <w:p w14:paraId="3A1C0278" w14:textId="77777777" w:rsidR="00782D0B" w:rsidRPr="00782D0B" w:rsidRDefault="00782D0B" w:rsidP="00782D0B">
            <w:pPr>
              <w:tabs>
                <w:tab w:val="left" w:pos="1890"/>
              </w:tabs>
              <w:rPr>
                <w:color w:val="000000"/>
                <w:sz w:val="20"/>
                <w:szCs w:val="20"/>
              </w:rPr>
            </w:pPr>
            <w:r w:rsidRPr="00782D0B">
              <w:rPr>
                <w:color w:val="000000"/>
                <w:sz w:val="20"/>
                <w:szCs w:val="20"/>
              </w:rPr>
              <w:t>4</w:t>
            </w:r>
          </w:p>
        </w:tc>
        <w:tc>
          <w:tcPr>
            <w:tcW w:w="4228" w:type="dxa"/>
            <w:shd w:val="clear" w:color="auto" w:fill="auto"/>
            <w:vAlign w:val="center"/>
            <w:hideMark/>
          </w:tcPr>
          <w:p w14:paraId="5F9780D2" w14:textId="77777777" w:rsidR="00782D0B" w:rsidRPr="00782D0B" w:rsidRDefault="00782D0B" w:rsidP="00782D0B">
            <w:pPr>
              <w:tabs>
                <w:tab w:val="left" w:pos="1890"/>
              </w:tabs>
              <w:rPr>
                <w:color w:val="000000"/>
                <w:sz w:val="20"/>
                <w:szCs w:val="20"/>
              </w:rPr>
            </w:pPr>
            <w:r w:rsidRPr="00782D0B">
              <w:rPr>
                <w:color w:val="000000"/>
                <w:sz w:val="20"/>
                <w:szCs w:val="20"/>
              </w:rPr>
              <w:t>Расход натурального топлива, всего, в т. ч.</w:t>
            </w:r>
          </w:p>
        </w:tc>
        <w:tc>
          <w:tcPr>
            <w:tcW w:w="1275" w:type="dxa"/>
            <w:shd w:val="clear" w:color="auto" w:fill="auto"/>
            <w:vAlign w:val="center"/>
            <w:hideMark/>
          </w:tcPr>
          <w:p w14:paraId="5235E037" w14:textId="77777777" w:rsidR="00782D0B" w:rsidRPr="00782D0B" w:rsidRDefault="00782D0B" w:rsidP="00782D0B">
            <w:pPr>
              <w:tabs>
                <w:tab w:val="left" w:pos="1890"/>
              </w:tabs>
              <w:jc w:val="center"/>
              <w:rPr>
                <w:color w:val="000000"/>
                <w:sz w:val="20"/>
                <w:szCs w:val="20"/>
              </w:rPr>
            </w:pPr>
            <w:r w:rsidRPr="00782D0B">
              <w:rPr>
                <w:color w:val="000000"/>
                <w:sz w:val="20"/>
                <w:szCs w:val="20"/>
              </w:rPr>
              <w:t>т</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77E77558" w14:textId="77777777" w:rsidR="00782D0B" w:rsidRPr="00782D0B" w:rsidRDefault="00782D0B" w:rsidP="00782D0B">
            <w:pPr>
              <w:jc w:val="center"/>
              <w:rPr>
                <w:color w:val="000000"/>
              </w:rPr>
            </w:pPr>
            <w:r w:rsidRPr="00782D0B">
              <w:rPr>
                <w:color w:val="000000"/>
              </w:rPr>
              <w:t>14 518</w:t>
            </w:r>
          </w:p>
        </w:tc>
        <w:tc>
          <w:tcPr>
            <w:tcW w:w="1256" w:type="dxa"/>
            <w:tcBorders>
              <w:top w:val="nil"/>
              <w:left w:val="nil"/>
              <w:bottom w:val="single" w:sz="4" w:space="0" w:color="auto"/>
              <w:right w:val="single" w:sz="4" w:space="0" w:color="auto"/>
            </w:tcBorders>
            <w:shd w:val="clear" w:color="auto" w:fill="auto"/>
            <w:noWrap/>
            <w:vAlign w:val="center"/>
            <w:hideMark/>
          </w:tcPr>
          <w:p w14:paraId="058DA93C" w14:textId="77777777" w:rsidR="00782D0B" w:rsidRPr="00782D0B" w:rsidRDefault="00782D0B" w:rsidP="00782D0B">
            <w:pPr>
              <w:jc w:val="center"/>
              <w:rPr>
                <w:color w:val="000000"/>
              </w:rPr>
            </w:pPr>
            <w:r w:rsidRPr="00782D0B">
              <w:rPr>
                <w:color w:val="000000"/>
              </w:rPr>
              <w:t>14 435</w:t>
            </w:r>
          </w:p>
        </w:tc>
        <w:tc>
          <w:tcPr>
            <w:tcW w:w="1256" w:type="dxa"/>
            <w:tcBorders>
              <w:top w:val="nil"/>
              <w:left w:val="nil"/>
              <w:bottom w:val="single" w:sz="4" w:space="0" w:color="auto"/>
              <w:right w:val="single" w:sz="4" w:space="0" w:color="auto"/>
            </w:tcBorders>
            <w:shd w:val="clear" w:color="auto" w:fill="auto"/>
            <w:noWrap/>
            <w:vAlign w:val="center"/>
            <w:hideMark/>
          </w:tcPr>
          <w:p w14:paraId="26A20471" w14:textId="77777777" w:rsidR="00782D0B" w:rsidRPr="00782D0B" w:rsidRDefault="00782D0B" w:rsidP="00782D0B">
            <w:pPr>
              <w:jc w:val="center"/>
              <w:rPr>
                <w:color w:val="000000"/>
              </w:rPr>
            </w:pPr>
            <w:r w:rsidRPr="00782D0B">
              <w:rPr>
                <w:color w:val="000000"/>
              </w:rPr>
              <w:t>-83</w:t>
            </w:r>
          </w:p>
        </w:tc>
      </w:tr>
      <w:tr w:rsidR="00782D0B" w:rsidRPr="00782D0B" w14:paraId="0EBE3291" w14:textId="77777777" w:rsidTr="00F95151">
        <w:trPr>
          <w:trHeight w:val="250"/>
        </w:trPr>
        <w:tc>
          <w:tcPr>
            <w:tcW w:w="416" w:type="dxa"/>
            <w:vMerge/>
            <w:shd w:val="clear" w:color="auto" w:fill="auto"/>
            <w:vAlign w:val="center"/>
          </w:tcPr>
          <w:p w14:paraId="4C4D45DB"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4B7DCAB5" w14:textId="77777777" w:rsidR="00782D0B" w:rsidRPr="00782D0B" w:rsidRDefault="00782D0B" w:rsidP="00782D0B">
            <w:pPr>
              <w:tabs>
                <w:tab w:val="left" w:pos="1890"/>
              </w:tabs>
              <w:rPr>
                <w:color w:val="000000"/>
                <w:sz w:val="20"/>
                <w:szCs w:val="20"/>
              </w:rPr>
            </w:pPr>
            <w:r w:rsidRPr="00782D0B">
              <w:rPr>
                <w:color w:val="000000"/>
                <w:sz w:val="20"/>
                <w:szCs w:val="20"/>
              </w:rPr>
              <w:t>-уголь каменный</w:t>
            </w:r>
          </w:p>
        </w:tc>
        <w:tc>
          <w:tcPr>
            <w:tcW w:w="1275" w:type="dxa"/>
            <w:shd w:val="clear" w:color="auto" w:fill="auto"/>
            <w:vAlign w:val="center"/>
            <w:hideMark/>
          </w:tcPr>
          <w:p w14:paraId="33D66E07" w14:textId="77777777" w:rsidR="00782D0B" w:rsidRPr="00782D0B" w:rsidRDefault="00782D0B" w:rsidP="00782D0B">
            <w:pPr>
              <w:tabs>
                <w:tab w:val="left" w:pos="1890"/>
              </w:tabs>
              <w:jc w:val="center"/>
              <w:rPr>
                <w:color w:val="000000"/>
                <w:sz w:val="20"/>
                <w:szCs w:val="20"/>
              </w:rPr>
            </w:pPr>
            <w:r w:rsidRPr="00782D0B">
              <w:rPr>
                <w:color w:val="000000"/>
                <w:sz w:val="20"/>
                <w:szCs w:val="20"/>
              </w:rPr>
              <w:t>т</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4447C814" w14:textId="77777777" w:rsidR="00782D0B" w:rsidRPr="00782D0B" w:rsidRDefault="00782D0B" w:rsidP="00782D0B">
            <w:pPr>
              <w:jc w:val="center"/>
              <w:rPr>
                <w:color w:val="000000"/>
              </w:rPr>
            </w:pPr>
            <w:r w:rsidRPr="00782D0B">
              <w:rPr>
                <w:color w:val="000000"/>
              </w:rPr>
              <w:t>14 518</w:t>
            </w:r>
          </w:p>
        </w:tc>
        <w:tc>
          <w:tcPr>
            <w:tcW w:w="1256" w:type="dxa"/>
            <w:tcBorders>
              <w:top w:val="nil"/>
              <w:left w:val="nil"/>
              <w:bottom w:val="single" w:sz="4" w:space="0" w:color="auto"/>
              <w:right w:val="single" w:sz="4" w:space="0" w:color="auto"/>
            </w:tcBorders>
            <w:shd w:val="clear" w:color="auto" w:fill="auto"/>
            <w:noWrap/>
            <w:vAlign w:val="center"/>
            <w:hideMark/>
          </w:tcPr>
          <w:p w14:paraId="10D37053" w14:textId="77777777" w:rsidR="00782D0B" w:rsidRPr="00782D0B" w:rsidRDefault="00782D0B" w:rsidP="00782D0B">
            <w:pPr>
              <w:jc w:val="center"/>
              <w:rPr>
                <w:color w:val="000000"/>
              </w:rPr>
            </w:pPr>
            <w:r w:rsidRPr="00782D0B">
              <w:rPr>
                <w:color w:val="000000"/>
              </w:rPr>
              <w:t>14 435</w:t>
            </w:r>
          </w:p>
        </w:tc>
        <w:tc>
          <w:tcPr>
            <w:tcW w:w="1256" w:type="dxa"/>
            <w:tcBorders>
              <w:top w:val="nil"/>
              <w:left w:val="nil"/>
              <w:bottom w:val="single" w:sz="4" w:space="0" w:color="auto"/>
              <w:right w:val="single" w:sz="4" w:space="0" w:color="auto"/>
            </w:tcBorders>
            <w:shd w:val="clear" w:color="auto" w:fill="auto"/>
            <w:noWrap/>
            <w:vAlign w:val="center"/>
            <w:hideMark/>
          </w:tcPr>
          <w:p w14:paraId="1A88D774" w14:textId="77777777" w:rsidR="00782D0B" w:rsidRPr="00782D0B" w:rsidRDefault="00782D0B" w:rsidP="00782D0B">
            <w:pPr>
              <w:jc w:val="center"/>
              <w:rPr>
                <w:color w:val="000000"/>
              </w:rPr>
            </w:pPr>
            <w:r w:rsidRPr="00782D0B">
              <w:rPr>
                <w:color w:val="000000"/>
              </w:rPr>
              <w:t>-83</w:t>
            </w:r>
          </w:p>
        </w:tc>
      </w:tr>
      <w:tr w:rsidR="00782D0B" w:rsidRPr="00782D0B" w14:paraId="7D227C5D" w14:textId="77777777" w:rsidTr="00F95151">
        <w:trPr>
          <w:trHeight w:val="250"/>
        </w:trPr>
        <w:tc>
          <w:tcPr>
            <w:tcW w:w="416" w:type="dxa"/>
            <w:vMerge w:val="restart"/>
            <w:shd w:val="clear" w:color="auto" w:fill="auto"/>
            <w:vAlign w:val="center"/>
          </w:tcPr>
          <w:p w14:paraId="31A6ABB6" w14:textId="77777777" w:rsidR="00782D0B" w:rsidRPr="00782D0B" w:rsidRDefault="00782D0B" w:rsidP="00782D0B">
            <w:pPr>
              <w:tabs>
                <w:tab w:val="left" w:pos="1890"/>
              </w:tabs>
              <w:rPr>
                <w:color w:val="000000"/>
                <w:sz w:val="20"/>
                <w:szCs w:val="20"/>
              </w:rPr>
            </w:pPr>
            <w:r w:rsidRPr="00782D0B">
              <w:rPr>
                <w:color w:val="000000"/>
                <w:sz w:val="20"/>
                <w:szCs w:val="20"/>
              </w:rPr>
              <w:t>6</w:t>
            </w:r>
          </w:p>
        </w:tc>
        <w:tc>
          <w:tcPr>
            <w:tcW w:w="4228" w:type="dxa"/>
            <w:shd w:val="clear" w:color="auto" w:fill="auto"/>
            <w:vAlign w:val="center"/>
            <w:hideMark/>
          </w:tcPr>
          <w:p w14:paraId="62162016" w14:textId="77777777" w:rsidR="00782D0B" w:rsidRPr="00782D0B" w:rsidRDefault="00782D0B" w:rsidP="00782D0B">
            <w:pPr>
              <w:tabs>
                <w:tab w:val="left" w:pos="1890"/>
              </w:tabs>
              <w:rPr>
                <w:color w:val="000000"/>
                <w:sz w:val="20"/>
                <w:szCs w:val="20"/>
              </w:rPr>
            </w:pPr>
            <w:r w:rsidRPr="00782D0B">
              <w:rPr>
                <w:color w:val="000000"/>
                <w:sz w:val="20"/>
                <w:szCs w:val="20"/>
              </w:rPr>
              <w:t xml:space="preserve">Цена натурального топлива </w:t>
            </w:r>
          </w:p>
        </w:tc>
        <w:tc>
          <w:tcPr>
            <w:tcW w:w="1275" w:type="dxa"/>
            <w:shd w:val="clear" w:color="auto" w:fill="auto"/>
            <w:vAlign w:val="center"/>
            <w:hideMark/>
          </w:tcPr>
          <w:p w14:paraId="05D9C3F6" w14:textId="77777777" w:rsidR="00782D0B" w:rsidRPr="00782D0B" w:rsidRDefault="00782D0B" w:rsidP="00782D0B">
            <w:pPr>
              <w:tabs>
                <w:tab w:val="left" w:pos="1890"/>
              </w:tabs>
              <w:jc w:val="center"/>
              <w:rPr>
                <w:color w:val="000000"/>
                <w:sz w:val="20"/>
                <w:szCs w:val="20"/>
              </w:rPr>
            </w:pPr>
            <w:r w:rsidRPr="00782D0B">
              <w:rPr>
                <w:color w:val="000000"/>
                <w:sz w:val="20"/>
                <w:szCs w:val="20"/>
              </w:rPr>
              <w:t>руб./т</w:t>
            </w:r>
          </w:p>
        </w:tc>
        <w:tc>
          <w:tcPr>
            <w:tcW w:w="1341" w:type="dxa"/>
            <w:tcBorders>
              <w:top w:val="single" w:sz="4" w:space="0" w:color="auto"/>
              <w:left w:val="single" w:sz="4" w:space="0" w:color="auto"/>
              <w:bottom w:val="single" w:sz="4" w:space="0" w:color="auto"/>
              <w:right w:val="single" w:sz="4" w:space="0" w:color="auto"/>
            </w:tcBorders>
            <w:shd w:val="clear" w:color="auto" w:fill="auto"/>
            <w:hideMark/>
          </w:tcPr>
          <w:p w14:paraId="0E3F714A" w14:textId="77777777" w:rsidR="00782D0B" w:rsidRPr="00782D0B" w:rsidRDefault="00782D0B" w:rsidP="00782D0B">
            <w:pPr>
              <w:jc w:val="center"/>
              <w:rPr>
                <w:color w:val="000000"/>
              </w:rPr>
            </w:pPr>
            <w:r w:rsidRPr="00782D0B">
              <w:rPr>
                <w:color w:val="000000"/>
              </w:rPr>
              <w:t>1 564,84</w:t>
            </w:r>
          </w:p>
        </w:tc>
        <w:tc>
          <w:tcPr>
            <w:tcW w:w="1256" w:type="dxa"/>
            <w:tcBorders>
              <w:top w:val="single" w:sz="4" w:space="0" w:color="auto"/>
              <w:left w:val="nil"/>
              <w:bottom w:val="single" w:sz="4" w:space="0" w:color="auto"/>
              <w:right w:val="single" w:sz="4" w:space="0" w:color="auto"/>
            </w:tcBorders>
            <w:shd w:val="clear" w:color="auto" w:fill="auto"/>
            <w:hideMark/>
          </w:tcPr>
          <w:p w14:paraId="32E9CAD9" w14:textId="77777777" w:rsidR="00782D0B" w:rsidRPr="00782D0B" w:rsidRDefault="00782D0B" w:rsidP="00782D0B">
            <w:pPr>
              <w:jc w:val="center"/>
              <w:rPr>
                <w:color w:val="000000"/>
              </w:rPr>
            </w:pPr>
            <w:r w:rsidRPr="00782D0B">
              <w:rPr>
                <w:color w:val="000000"/>
              </w:rPr>
              <w:t>1 561,40</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E17ABB1" w14:textId="77777777" w:rsidR="00782D0B" w:rsidRPr="00782D0B" w:rsidRDefault="00782D0B" w:rsidP="00782D0B">
            <w:pPr>
              <w:jc w:val="center"/>
              <w:rPr>
                <w:color w:val="000000"/>
              </w:rPr>
            </w:pPr>
            <w:r w:rsidRPr="00782D0B">
              <w:rPr>
                <w:color w:val="000000"/>
              </w:rPr>
              <w:t>-3,44</w:t>
            </w:r>
          </w:p>
        </w:tc>
      </w:tr>
      <w:tr w:rsidR="00782D0B" w:rsidRPr="00782D0B" w14:paraId="0828BBDB" w14:textId="77777777" w:rsidTr="00F95151">
        <w:trPr>
          <w:trHeight w:val="250"/>
        </w:trPr>
        <w:tc>
          <w:tcPr>
            <w:tcW w:w="416" w:type="dxa"/>
            <w:vMerge/>
            <w:shd w:val="clear" w:color="auto" w:fill="auto"/>
            <w:vAlign w:val="center"/>
          </w:tcPr>
          <w:p w14:paraId="2F09FE89"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2D76A643" w14:textId="77777777" w:rsidR="00782D0B" w:rsidRPr="00782D0B" w:rsidRDefault="00782D0B" w:rsidP="00782D0B">
            <w:pPr>
              <w:tabs>
                <w:tab w:val="left" w:pos="1890"/>
              </w:tabs>
              <w:rPr>
                <w:color w:val="000000"/>
                <w:sz w:val="20"/>
                <w:szCs w:val="20"/>
              </w:rPr>
            </w:pPr>
            <w:r w:rsidRPr="00782D0B">
              <w:rPr>
                <w:color w:val="000000"/>
                <w:sz w:val="20"/>
                <w:szCs w:val="20"/>
              </w:rPr>
              <w:t>-уголь каменный</w:t>
            </w:r>
          </w:p>
        </w:tc>
        <w:tc>
          <w:tcPr>
            <w:tcW w:w="1275" w:type="dxa"/>
            <w:shd w:val="clear" w:color="auto" w:fill="auto"/>
            <w:vAlign w:val="center"/>
            <w:hideMark/>
          </w:tcPr>
          <w:p w14:paraId="3BD51FAC" w14:textId="77777777" w:rsidR="00782D0B" w:rsidRPr="00782D0B" w:rsidRDefault="00782D0B" w:rsidP="00782D0B">
            <w:pPr>
              <w:tabs>
                <w:tab w:val="left" w:pos="1890"/>
              </w:tabs>
              <w:jc w:val="center"/>
              <w:rPr>
                <w:color w:val="000000"/>
                <w:sz w:val="20"/>
                <w:szCs w:val="20"/>
              </w:rPr>
            </w:pPr>
            <w:r w:rsidRPr="00782D0B">
              <w:rPr>
                <w:color w:val="000000"/>
                <w:sz w:val="20"/>
                <w:szCs w:val="20"/>
              </w:rPr>
              <w:t>руб./т</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7A2CE053" w14:textId="77777777" w:rsidR="00782D0B" w:rsidRPr="00782D0B" w:rsidRDefault="00782D0B" w:rsidP="00782D0B">
            <w:pPr>
              <w:jc w:val="center"/>
              <w:rPr>
                <w:color w:val="000000"/>
              </w:rPr>
            </w:pPr>
            <w:r w:rsidRPr="00782D0B">
              <w:rPr>
                <w:color w:val="000000"/>
              </w:rPr>
              <w:t>1 564,84</w:t>
            </w:r>
          </w:p>
        </w:tc>
        <w:tc>
          <w:tcPr>
            <w:tcW w:w="1256" w:type="dxa"/>
            <w:tcBorders>
              <w:top w:val="nil"/>
              <w:left w:val="nil"/>
              <w:bottom w:val="single" w:sz="4" w:space="0" w:color="auto"/>
              <w:right w:val="single" w:sz="4" w:space="0" w:color="auto"/>
            </w:tcBorders>
            <w:shd w:val="clear" w:color="auto" w:fill="auto"/>
            <w:noWrap/>
            <w:vAlign w:val="center"/>
            <w:hideMark/>
          </w:tcPr>
          <w:p w14:paraId="26A6BE00" w14:textId="77777777" w:rsidR="00782D0B" w:rsidRPr="00782D0B" w:rsidRDefault="00782D0B" w:rsidP="00782D0B">
            <w:pPr>
              <w:jc w:val="center"/>
              <w:rPr>
                <w:color w:val="000000"/>
              </w:rPr>
            </w:pPr>
            <w:r w:rsidRPr="00782D0B">
              <w:rPr>
                <w:color w:val="000000"/>
              </w:rPr>
              <w:t>1 561,40</w:t>
            </w:r>
          </w:p>
        </w:tc>
        <w:tc>
          <w:tcPr>
            <w:tcW w:w="1256" w:type="dxa"/>
            <w:tcBorders>
              <w:top w:val="nil"/>
              <w:left w:val="nil"/>
              <w:bottom w:val="single" w:sz="4" w:space="0" w:color="auto"/>
              <w:right w:val="single" w:sz="4" w:space="0" w:color="auto"/>
            </w:tcBorders>
            <w:shd w:val="clear" w:color="auto" w:fill="auto"/>
            <w:noWrap/>
            <w:vAlign w:val="center"/>
            <w:hideMark/>
          </w:tcPr>
          <w:p w14:paraId="65D3C490" w14:textId="77777777" w:rsidR="00782D0B" w:rsidRPr="00782D0B" w:rsidRDefault="00782D0B" w:rsidP="00782D0B">
            <w:pPr>
              <w:jc w:val="center"/>
              <w:rPr>
                <w:color w:val="000000"/>
              </w:rPr>
            </w:pPr>
            <w:r w:rsidRPr="00782D0B">
              <w:rPr>
                <w:color w:val="000000"/>
              </w:rPr>
              <w:t>-3,44</w:t>
            </w:r>
          </w:p>
        </w:tc>
      </w:tr>
      <w:tr w:rsidR="00782D0B" w:rsidRPr="00782D0B" w14:paraId="73D0343A" w14:textId="77777777" w:rsidTr="00F95151">
        <w:trPr>
          <w:trHeight w:val="309"/>
        </w:trPr>
        <w:tc>
          <w:tcPr>
            <w:tcW w:w="416" w:type="dxa"/>
            <w:vMerge w:val="restart"/>
            <w:shd w:val="clear" w:color="auto" w:fill="auto"/>
            <w:vAlign w:val="center"/>
          </w:tcPr>
          <w:p w14:paraId="1DBB777C" w14:textId="77777777" w:rsidR="00782D0B" w:rsidRPr="00782D0B" w:rsidRDefault="00782D0B" w:rsidP="00782D0B">
            <w:pPr>
              <w:tabs>
                <w:tab w:val="left" w:pos="1890"/>
              </w:tabs>
              <w:rPr>
                <w:color w:val="000000"/>
                <w:sz w:val="20"/>
                <w:szCs w:val="20"/>
              </w:rPr>
            </w:pPr>
            <w:r w:rsidRPr="00782D0B">
              <w:rPr>
                <w:color w:val="000000"/>
                <w:sz w:val="20"/>
                <w:szCs w:val="20"/>
              </w:rPr>
              <w:t>7</w:t>
            </w:r>
          </w:p>
        </w:tc>
        <w:tc>
          <w:tcPr>
            <w:tcW w:w="4228" w:type="dxa"/>
            <w:shd w:val="clear" w:color="auto" w:fill="auto"/>
            <w:vAlign w:val="center"/>
            <w:hideMark/>
          </w:tcPr>
          <w:p w14:paraId="3BE388FE" w14:textId="77777777" w:rsidR="00782D0B" w:rsidRPr="00782D0B" w:rsidRDefault="00782D0B" w:rsidP="00782D0B">
            <w:pPr>
              <w:tabs>
                <w:tab w:val="left" w:pos="1890"/>
              </w:tabs>
              <w:rPr>
                <w:color w:val="000000"/>
                <w:sz w:val="20"/>
                <w:szCs w:val="20"/>
              </w:rPr>
            </w:pPr>
            <w:r w:rsidRPr="00782D0B">
              <w:rPr>
                <w:color w:val="000000"/>
                <w:sz w:val="20"/>
                <w:szCs w:val="20"/>
              </w:rPr>
              <w:t>Стоимость топлива, всего, в т.ч.</w:t>
            </w:r>
          </w:p>
        </w:tc>
        <w:tc>
          <w:tcPr>
            <w:tcW w:w="1275" w:type="dxa"/>
            <w:shd w:val="clear" w:color="auto" w:fill="auto"/>
            <w:vAlign w:val="center"/>
            <w:hideMark/>
          </w:tcPr>
          <w:p w14:paraId="230B53EA" w14:textId="77777777" w:rsidR="00782D0B" w:rsidRPr="00782D0B" w:rsidRDefault="00782D0B" w:rsidP="00782D0B">
            <w:pPr>
              <w:tabs>
                <w:tab w:val="left" w:pos="1890"/>
              </w:tabs>
              <w:jc w:val="center"/>
              <w:rPr>
                <w:color w:val="000000"/>
                <w:sz w:val="20"/>
                <w:szCs w:val="20"/>
              </w:rPr>
            </w:pPr>
            <w:r w:rsidRPr="00782D0B">
              <w:rPr>
                <w:color w:val="000000"/>
                <w:sz w:val="20"/>
                <w:szCs w:val="20"/>
              </w:rPr>
              <w:t>тыс. руб.</w:t>
            </w:r>
          </w:p>
        </w:tc>
        <w:tc>
          <w:tcPr>
            <w:tcW w:w="1341" w:type="dxa"/>
            <w:tcBorders>
              <w:top w:val="nil"/>
              <w:left w:val="single" w:sz="4" w:space="0" w:color="auto"/>
              <w:bottom w:val="single" w:sz="4" w:space="0" w:color="auto"/>
              <w:right w:val="single" w:sz="4" w:space="0" w:color="auto"/>
            </w:tcBorders>
            <w:shd w:val="clear" w:color="auto" w:fill="auto"/>
            <w:hideMark/>
          </w:tcPr>
          <w:p w14:paraId="049EF11B" w14:textId="77777777" w:rsidR="00782D0B" w:rsidRPr="00782D0B" w:rsidRDefault="00782D0B" w:rsidP="00782D0B">
            <w:pPr>
              <w:jc w:val="center"/>
              <w:rPr>
                <w:bCs/>
                <w:color w:val="000000"/>
              </w:rPr>
            </w:pPr>
            <w:r w:rsidRPr="00782D0B">
              <w:rPr>
                <w:bCs/>
                <w:color w:val="000000"/>
              </w:rPr>
              <w:t>22 719</w:t>
            </w:r>
          </w:p>
        </w:tc>
        <w:tc>
          <w:tcPr>
            <w:tcW w:w="1256" w:type="dxa"/>
            <w:tcBorders>
              <w:top w:val="nil"/>
              <w:left w:val="nil"/>
              <w:bottom w:val="single" w:sz="4" w:space="0" w:color="auto"/>
              <w:right w:val="single" w:sz="4" w:space="0" w:color="auto"/>
            </w:tcBorders>
            <w:shd w:val="clear" w:color="auto" w:fill="auto"/>
            <w:hideMark/>
          </w:tcPr>
          <w:p w14:paraId="60945C05" w14:textId="77777777" w:rsidR="00782D0B" w:rsidRPr="00782D0B" w:rsidRDefault="00782D0B" w:rsidP="00782D0B">
            <w:pPr>
              <w:jc w:val="center"/>
              <w:rPr>
                <w:bCs/>
                <w:color w:val="000000"/>
              </w:rPr>
            </w:pPr>
            <w:r w:rsidRPr="00782D0B">
              <w:rPr>
                <w:bCs/>
                <w:color w:val="000000"/>
              </w:rPr>
              <w:t>22 539</w:t>
            </w:r>
          </w:p>
        </w:tc>
        <w:tc>
          <w:tcPr>
            <w:tcW w:w="1256" w:type="dxa"/>
            <w:tcBorders>
              <w:top w:val="nil"/>
              <w:left w:val="nil"/>
              <w:bottom w:val="single" w:sz="4" w:space="0" w:color="auto"/>
              <w:right w:val="single" w:sz="4" w:space="0" w:color="auto"/>
            </w:tcBorders>
            <w:shd w:val="clear" w:color="auto" w:fill="auto"/>
            <w:vAlign w:val="center"/>
            <w:hideMark/>
          </w:tcPr>
          <w:p w14:paraId="369B0309" w14:textId="77777777" w:rsidR="00782D0B" w:rsidRPr="00782D0B" w:rsidRDefault="00782D0B" w:rsidP="00782D0B">
            <w:pPr>
              <w:jc w:val="center"/>
              <w:rPr>
                <w:color w:val="000000"/>
              </w:rPr>
            </w:pPr>
            <w:r w:rsidRPr="00782D0B">
              <w:rPr>
                <w:color w:val="000000"/>
              </w:rPr>
              <w:t>-180</w:t>
            </w:r>
          </w:p>
        </w:tc>
      </w:tr>
      <w:tr w:rsidR="00782D0B" w:rsidRPr="00782D0B" w14:paraId="0C1697DD" w14:textId="77777777" w:rsidTr="00F95151">
        <w:trPr>
          <w:trHeight w:val="250"/>
        </w:trPr>
        <w:tc>
          <w:tcPr>
            <w:tcW w:w="416" w:type="dxa"/>
            <w:vMerge/>
            <w:shd w:val="clear" w:color="auto" w:fill="auto"/>
            <w:vAlign w:val="center"/>
          </w:tcPr>
          <w:p w14:paraId="15708B9C"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19A8A0F0" w14:textId="77777777" w:rsidR="00782D0B" w:rsidRPr="00782D0B" w:rsidRDefault="00782D0B" w:rsidP="00782D0B">
            <w:pPr>
              <w:tabs>
                <w:tab w:val="left" w:pos="1890"/>
              </w:tabs>
              <w:rPr>
                <w:color w:val="000000"/>
                <w:sz w:val="20"/>
                <w:szCs w:val="20"/>
              </w:rPr>
            </w:pPr>
            <w:r w:rsidRPr="00782D0B">
              <w:rPr>
                <w:color w:val="000000"/>
                <w:sz w:val="20"/>
                <w:szCs w:val="20"/>
              </w:rPr>
              <w:t>-уголь каменный</w:t>
            </w:r>
          </w:p>
        </w:tc>
        <w:tc>
          <w:tcPr>
            <w:tcW w:w="1275" w:type="dxa"/>
            <w:shd w:val="clear" w:color="auto" w:fill="auto"/>
            <w:vAlign w:val="center"/>
            <w:hideMark/>
          </w:tcPr>
          <w:p w14:paraId="7532D2AD" w14:textId="77777777" w:rsidR="00782D0B" w:rsidRPr="00782D0B" w:rsidRDefault="00782D0B" w:rsidP="00782D0B">
            <w:pPr>
              <w:tabs>
                <w:tab w:val="left" w:pos="1890"/>
              </w:tabs>
              <w:jc w:val="center"/>
              <w:rPr>
                <w:color w:val="000000"/>
                <w:sz w:val="20"/>
                <w:szCs w:val="20"/>
              </w:rPr>
            </w:pPr>
            <w:r w:rsidRPr="00782D0B">
              <w:rPr>
                <w:color w:val="000000"/>
                <w:sz w:val="20"/>
                <w:szCs w:val="20"/>
              </w:rPr>
              <w:t>тыс. руб.</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39C93F98" w14:textId="77777777" w:rsidR="00782D0B" w:rsidRPr="00782D0B" w:rsidRDefault="00782D0B" w:rsidP="00782D0B">
            <w:pPr>
              <w:jc w:val="center"/>
              <w:rPr>
                <w:color w:val="000000"/>
              </w:rPr>
            </w:pPr>
            <w:r w:rsidRPr="00782D0B">
              <w:rPr>
                <w:color w:val="000000"/>
              </w:rPr>
              <w:t>22 719</w:t>
            </w:r>
          </w:p>
        </w:tc>
        <w:tc>
          <w:tcPr>
            <w:tcW w:w="1256" w:type="dxa"/>
            <w:tcBorders>
              <w:top w:val="nil"/>
              <w:left w:val="nil"/>
              <w:bottom w:val="single" w:sz="4" w:space="0" w:color="auto"/>
              <w:right w:val="single" w:sz="4" w:space="0" w:color="auto"/>
            </w:tcBorders>
            <w:shd w:val="clear" w:color="auto" w:fill="auto"/>
            <w:noWrap/>
            <w:vAlign w:val="center"/>
            <w:hideMark/>
          </w:tcPr>
          <w:p w14:paraId="789970B9" w14:textId="77777777" w:rsidR="00782D0B" w:rsidRPr="00782D0B" w:rsidRDefault="00782D0B" w:rsidP="00782D0B">
            <w:pPr>
              <w:jc w:val="center"/>
              <w:rPr>
                <w:color w:val="000000"/>
              </w:rPr>
            </w:pPr>
            <w:r w:rsidRPr="00782D0B">
              <w:rPr>
                <w:color w:val="000000"/>
              </w:rPr>
              <w:t>22 539</w:t>
            </w:r>
          </w:p>
        </w:tc>
        <w:tc>
          <w:tcPr>
            <w:tcW w:w="1256" w:type="dxa"/>
            <w:tcBorders>
              <w:top w:val="nil"/>
              <w:left w:val="nil"/>
              <w:bottom w:val="single" w:sz="4" w:space="0" w:color="auto"/>
              <w:right w:val="single" w:sz="4" w:space="0" w:color="auto"/>
            </w:tcBorders>
            <w:shd w:val="clear" w:color="auto" w:fill="auto"/>
            <w:noWrap/>
            <w:vAlign w:val="center"/>
            <w:hideMark/>
          </w:tcPr>
          <w:p w14:paraId="3186667D" w14:textId="77777777" w:rsidR="00782D0B" w:rsidRPr="00782D0B" w:rsidRDefault="00782D0B" w:rsidP="00782D0B">
            <w:pPr>
              <w:jc w:val="center"/>
              <w:rPr>
                <w:color w:val="000000"/>
              </w:rPr>
            </w:pPr>
            <w:r w:rsidRPr="00782D0B">
              <w:rPr>
                <w:color w:val="000000"/>
              </w:rPr>
              <w:t>-180</w:t>
            </w:r>
          </w:p>
        </w:tc>
      </w:tr>
      <w:tr w:rsidR="00782D0B" w:rsidRPr="00782D0B" w14:paraId="22DDA559" w14:textId="77777777" w:rsidTr="00F95151">
        <w:trPr>
          <w:trHeight w:val="250"/>
        </w:trPr>
        <w:tc>
          <w:tcPr>
            <w:tcW w:w="416" w:type="dxa"/>
            <w:vMerge w:val="restart"/>
            <w:shd w:val="clear" w:color="auto" w:fill="auto"/>
            <w:vAlign w:val="center"/>
          </w:tcPr>
          <w:p w14:paraId="59CCB394" w14:textId="77777777" w:rsidR="00782D0B" w:rsidRPr="00782D0B" w:rsidRDefault="00782D0B" w:rsidP="00782D0B">
            <w:pPr>
              <w:tabs>
                <w:tab w:val="left" w:pos="1890"/>
              </w:tabs>
              <w:rPr>
                <w:color w:val="000000"/>
                <w:sz w:val="20"/>
                <w:szCs w:val="20"/>
              </w:rPr>
            </w:pPr>
            <w:r w:rsidRPr="00782D0B">
              <w:rPr>
                <w:color w:val="000000"/>
                <w:sz w:val="20"/>
                <w:szCs w:val="20"/>
              </w:rPr>
              <w:t>8</w:t>
            </w:r>
          </w:p>
        </w:tc>
        <w:tc>
          <w:tcPr>
            <w:tcW w:w="4228" w:type="dxa"/>
            <w:shd w:val="clear" w:color="auto" w:fill="auto"/>
            <w:vAlign w:val="center"/>
            <w:hideMark/>
          </w:tcPr>
          <w:p w14:paraId="1D121ABF" w14:textId="77777777" w:rsidR="00782D0B" w:rsidRPr="00782D0B" w:rsidRDefault="00782D0B" w:rsidP="00782D0B">
            <w:pPr>
              <w:tabs>
                <w:tab w:val="left" w:pos="1890"/>
              </w:tabs>
              <w:rPr>
                <w:color w:val="000000"/>
                <w:sz w:val="20"/>
                <w:szCs w:val="20"/>
              </w:rPr>
            </w:pPr>
            <w:r w:rsidRPr="00782D0B">
              <w:rPr>
                <w:color w:val="000000"/>
                <w:sz w:val="20"/>
                <w:szCs w:val="20"/>
              </w:rPr>
              <w:t>Стоимость расходов по транспортировке, всего, в т.ч.:</w:t>
            </w:r>
          </w:p>
        </w:tc>
        <w:tc>
          <w:tcPr>
            <w:tcW w:w="1275" w:type="dxa"/>
            <w:shd w:val="clear" w:color="auto" w:fill="auto"/>
            <w:vAlign w:val="center"/>
            <w:hideMark/>
          </w:tcPr>
          <w:p w14:paraId="5A98CD07" w14:textId="77777777" w:rsidR="00782D0B" w:rsidRPr="00782D0B" w:rsidRDefault="00782D0B" w:rsidP="00782D0B">
            <w:pPr>
              <w:tabs>
                <w:tab w:val="left" w:pos="1890"/>
              </w:tabs>
              <w:jc w:val="center"/>
              <w:rPr>
                <w:color w:val="000000"/>
                <w:sz w:val="20"/>
                <w:szCs w:val="20"/>
              </w:rPr>
            </w:pPr>
            <w:r w:rsidRPr="00782D0B">
              <w:rPr>
                <w:color w:val="000000"/>
                <w:sz w:val="20"/>
                <w:szCs w:val="20"/>
              </w:rPr>
              <w:t>тыс. руб.</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E75DD" w14:textId="77777777" w:rsidR="00782D0B" w:rsidRPr="00782D0B" w:rsidRDefault="00782D0B" w:rsidP="00782D0B">
            <w:pPr>
              <w:jc w:val="center"/>
              <w:rPr>
                <w:bCs/>
                <w:color w:val="000000"/>
              </w:rPr>
            </w:pPr>
            <w:r w:rsidRPr="00782D0B">
              <w:rPr>
                <w:bCs/>
                <w:color w:val="000000"/>
              </w:rPr>
              <w:t>9 323</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66FC5D79" w14:textId="77777777" w:rsidR="00782D0B" w:rsidRPr="00782D0B" w:rsidRDefault="00782D0B" w:rsidP="00782D0B">
            <w:pPr>
              <w:jc w:val="center"/>
              <w:rPr>
                <w:bCs/>
                <w:color w:val="000000"/>
              </w:rPr>
            </w:pPr>
            <w:r w:rsidRPr="00782D0B">
              <w:rPr>
                <w:bCs/>
                <w:color w:val="000000"/>
              </w:rPr>
              <w:t>8 751</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A9AE204" w14:textId="77777777" w:rsidR="00782D0B" w:rsidRPr="00782D0B" w:rsidRDefault="00782D0B" w:rsidP="00782D0B">
            <w:pPr>
              <w:jc w:val="center"/>
              <w:rPr>
                <w:color w:val="000000"/>
              </w:rPr>
            </w:pPr>
            <w:r w:rsidRPr="00782D0B">
              <w:rPr>
                <w:color w:val="000000"/>
              </w:rPr>
              <w:t>-572</w:t>
            </w:r>
          </w:p>
        </w:tc>
      </w:tr>
      <w:tr w:rsidR="00782D0B" w:rsidRPr="00782D0B" w14:paraId="5F2B0E13" w14:textId="77777777" w:rsidTr="00F95151">
        <w:trPr>
          <w:trHeight w:val="250"/>
        </w:trPr>
        <w:tc>
          <w:tcPr>
            <w:tcW w:w="416" w:type="dxa"/>
            <w:vMerge/>
            <w:shd w:val="clear" w:color="auto" w:fill="auto"/>
            <w:vAlign w:val="center"/>
          </w:tcPr>
          <w:p w14:paraId="2C1CFE68" w14:textId="77777777" w:rsidR="00782D0B" w:rsidRPr="00782D0B" w:rsidRDefault="00782D0B" w:rsidP="00782D0B">
            <w:pPr>
              <w:tabs>
                <w:tab w:val="left" w:pos="1890"/>
              </w:tabs>
              <w:rPr>
                <w:color w:val="000000"/>
                <w:sz w:val="20"/>
                <w:szCs w:val="20"/>
              </w:rPr>
            </w:pPr>
          </w:p>
        </w:tc>
        <w:tc>
          <w:tcPr>
            <w:tcW w:w="4228" w:type="dxa"/>
            <w:shd w:val="clear" w:color="auto" w:fill="auto"/>
            <w:vAlign w:val="center"/>
            <w:hideMark/>
          </w:tcPr>
          <w:p w14:paraId="6F58A2A9" w14:textId="77777777" w:rsidR="00782D0B" w:rsidRPr="00782D0B" w:rsidRDefault="00782D0B" w:rsidP="00782D0B">
            <w:pPr>
              <w:tabs>
                <w:tab w:val="left" w:pos="1890"/>
              </w:tabs>
              <w:rPr>
                <w:color w:val="000000"/>
                <w:sz w:val="20"/>
                <w:szCs w:val="20"/>
              </w:rPr>
            </w:pPr>
            <w:r w:rsidRPr="00782D0B">
              <w:rPr>
                <w:color w:val="000000"/>
                <w:sz w:val="20"/>
                <w:szCs w:val="20"/>
              </w:rPr>
              <w:t xml:space="preserve">       - автомобильные перевозки</w:t>
            </w:r>
          </w:p>
        </w:tc>
        <w:tc>
          <w:tcPr>
            <w:tcW w:w="1275" w:type="dxa"/>
            <w:shd w:val="clear" w:color="auto" w:fill="auto"/>
            <w:vAlign w:val="center"/>
            <w:hideMark/>
          </w:tcPr>
          <w:p w14:paraId="36652727" w14:textId="77777777" w:rsidR="00782D0B" w:rsidRPr="00782D0B" w:rsidRDefault="00782D0B" w:rsidP="00782D0B">
            <w:pPr>
              <w:tabs>
                <w:tab w:val="left" w:pos="1890"/>
              </w:tabs>
              <w:jc w:val="center"/>
              <w:rPr>
                <w:color w:val="000000"/>
                <w:sz w:val="20"/>
                <w:szCs w:val="20"/>
              </w:rPr>
            </w:pPr>
            <w:r w:rsidRPr="00782D0B">
              <w:rPr>
                <w:color w:val="000000"/>
                <w:sz w:val="20"/>
                <w:szCs w:val="20"/>
              </w:rPr>
              <w:t>тыс. руб.</w:t>
            </w: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14:paraId="619BE373" w14:textId="77777777" w:rsidR="00782D0B" w:rsidRPr="00782D0B" w:rsidRDefault="00782D0B" w:rsidP="00782D0B">
            <w:pPr>
              <w:jc w:val="center"/>
              <w:rPr>
                <w:color w:val="000000"/>
              </w:rPr>
            </w:pPr>
            <w:r w:rsidRPr="00782D0B">
              <w:rPr>
                <w:color w:val="000000"/>
              </w:rPr>
              <w:t>9 323</w:t>
            </w:r>
          </w:p>
        </w:tc>
        <w:tc>
          <w:tcPr>
            <w:tcW w:w="1256" w:type="dxa"/>
            <w:tcBorders>
              <w:top w:val="nil"/>
              <w:left w:val="nil"/>
              <w:bottom w:val="single" w:sz="4" w:space="0" w:color="auto"/>
              <w:right w:val="single" w:sz="4" w:space="0" w:color="auto"/>
            </w:tcBorders>
            <w:shd w:val="clear" w:color="auto" w:fill="auto"/>
            <w:noWrap/>
            <w:vAlign w:val="center"/>
            <w:hideMark/>
          </w:tcPr>
          <w:p w14:paraId="34719C47" w14:textId="77777777" w:rsidR="00782D0B" w:rsidRPr="00782D0B" w:rsidRDefault="00782D0B" w:rsidP="00782D0B">
            <w:pPr>
              <w:jc w:val="center"/>
              <w:rPr>
                <w:color w:val="000000"/>
              </w:rPr>
            </w:pPr>
            <w:r w:rsidRPr="00782D0B">
              <w:rPr>
                <w:color w:val="000000"/>
              </w:rPr>
              <w:t>8 751</w:t>
            </w:r>
          </w:p>
        </w:tc>
        <w:tc>
          <w:tcPr>
            <w:tcW w:w="1256" w:type="dxa"/>
            <w:tcBorders>
              <w:top w:val="nil"/>
              <w:left w:val="nil"/>
              <w:bottom w:val="single" w:sz="4" w:space="0" w:color="auto"/>
              <w:right w:val="single" w:sz="4" w:space="0" w:color="auto"/>
            </w:tcBorders>
            <w:shd w:val="clear" w:color="auto" w:fill="auto"/>
            <w:noWrap/>
            <w:vAlign w:val="center"/>
            <w:hideMark/>
          </w:tcPr>
          <w:p w14:paraId="0585200C" w14:textId="77777777" w:rsidR="00782D0B" w:rsidRPr="00782D0B" w:rsidRDefault="00782D0B" w:rsidP="00782D0B">
            <w:pPr>
              <w:jc w:val="center"/>
              <w:rPr>
                <w:color w:val="000000"/>
              </w:rPr>
            </w:pPr>
            <w:r w:rsidRPr="00782D0B">
              <w:rPr>
                <w:color w:val="000000"/>
              </w:rPr>
              <w:t>-572</w:t>
            </w:r>
          </w:p>
        </w:tc>
      </w:tr>
      <w:tr w:rsidR="00782D0B" w:rsidRPr="00782D0B" w14:paraId="2ACC9D0F" w14:textId="77777777" w:rsidTr="00F95151">
        <w:trPr>
          <w:trHeight w:val="588"/>
        </w:trPr>
        <w:tc>
          <w:tcPr>
            <w:tcW w:w="416" w:type="dxa"/>
            <w:shd w:val="clear" w:color="auto" w:fill="auto"/>
            <w:vAlign w:val="center"/>
          </w:tcPr>
          <w:p w14:paraId="11C7E511" w14:textId="77777777" w:rsidR="00782D0B" w:rsidRPr="00782D0B" w:rsidRDefault="00782D0B" w:rsidP="00782D0B">
            <w:pPr>
              <w:tabs>
                <w:tab w:val="left" w:pos="1890"/>
              </w:tabs>
              <w:rPr>
                <w:bCs/>
                <w:iCs/>
                <w:color w:val="000000"/>
                <w:sz w:val="20"/>
                <w:szCs w:val="20"/>
              </w:rPr>
            </w:pPr>
            <w:r w:rsidRPr="00782D0B">
              <w:rPr>
                <w:bCs/>
                <w:iCs/>
                <w:color w:val="000000"/>
                <w:sz w:val="20"/>
                <w:szCs w:val="20"/>
              </w:rPr>
              <w:t>9</w:t>
            </w:r>
          </w:p>
        </w:tc>
        <w:tc>
          <w:tcPr>
            <w:tcW w:w="4228" w:type="dxa"/>
            <w:shd w:val="clear" w:color="auto" w:fill="auto"/>
            <w:vAlign w:val="center"/>
            <w:hideMark/>
          </w:tcPr>
          <w:p w14:paraId="3CAB81D0" w14:textId="77777777" w:rsidR="00782D0B" w:rsidRPr="00782D0B" w:rsidRDefault="00782D0B" w:rsidP="00782D0B">
            <w:pPr>
              <w:tabs>
                <w:tab w:val="left" w:pos="1890"/>
              </w:tabs>
              <w:rPr>
                <w:b/>
                <w:bCs/>
                <w:iCs/>
                <w:color w:val="000000"/>
                <w:sz w:val="20"/>
                <w:szCs w:val="20"/>
              </w:rPr>
            </w:pPr>
            <w:r w:rsidRPr="00782D0B">
              <w:rPr>
                <w:b/>
                <w:bCs/>
                <w:iCs/>
                <w:color w:val="000000"/>
                <w:sz w:val="20"/>
                <w:szCs w:val="20"/>
              </w:rPr>
              <w:t>Общая стоимость топлива с расходами по транспортировке</w:t>
            </w:r>
          </w:p>
        </w:tc>
        <w:tc>
          <w:tcPr>
            <w:tcW w:w="1275" w:type="dxa"/>
            <w:shd w:val="clear" w:color="auto" w:fill="auto"/>
            <w:vAlign w:val="center"/>
            <w:hideMark/>
          </w:tcPr>
          <w:p w14:paraId="1A9FCABA" w14:textId="77777777" w:rsidR="00782D0B" w:rsidRPr="00782D0B" w:rsidRDefault="00782D0B" w:rsidP="00782D0B">
            <w:pPr>
              <w:tabs>
                <w:tab w:val="left" w:pos="1890"/>
              </w:tabs>
              <w:jc w:val="center"/>
              <w:rPr>
                <w:b/>
                <w:color w:val="000000"/>
                <w:sz w:val="20"/>
                <w:szCs w:val="20"/>
              </w:rPr>
            </w:pPr>
            <w:r w:rsidRPr="00782D0B">
              <w:rPr>
                <w:b/>
                <w:color w:val="000000"/>
                <w:sz w:val="20"/>
                <w:szCs w:val="20"/>
              </w:rPr>
              <w:t>тыс. руб.</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103F4" w14:textId="77777777" w:rsidR="00782D0B" w:rsidRPr="00782D0B" w:rsidRDefault="00782D0B" w:rsidP="00782D0B">
            <w:pPr>
              <w:jc w:val="center"/>
              <w:rPr>
                <w:b/>
                <w:bCs/>
                <w:color w:val="000000"/>
              </w:rPr>
            </w:pPr>
            <w:r w:rsidRPr="00782D0B">
              <w:rPr>
                <w:b/>
                <w:bCs/>
                <w:color w:val="000000"/>
              </w:rPr>
              <w:t>32 042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71A54C" w14:textId="77777777" w:rsidR="00782D0B" w:rsidRPr="00782D0B" w:rsidRDefault="00782D0B" w:rsidP="00782D0B">
            <w:pPr>
              <w:jc w:val="center"/>
              <w:rPr>
                <w:b/>
                <w:bCs/>
                <w:color w:val="000000"/>
              </w:rPr>
            </w:pPr>
            <w:r w:rsidRPr="00782D0B">
              <w:rPr>
                <w:b/>
                <w:bCs/>
                <w:color w:val="000000"/>
              </w:rPr>
              <w:t>31 290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DF1F9D" w14:textId="77777777" w:rsidR="00782D0B" w:rsidRPr="00782D0B" w:rsidRDefault="00782D0B" w:rsidP="00782D0B">
            <w:pPr>
              <w:jc w:val="center"/>
              <w:rPr>
                <w:b/>
                <w:color w:val="000000"/>
              </w:rPr>
            </w:pPr>
            <w:r w:rsidRPr="00782D0B">
              <w:rPr>
                <w:b/>
                <w:color w:val="000000"/>
              </w:rPr>
              <w:t>-752</w:t>
            </w:r>
          </w:p>
        </w:tc>
      </w:tr>
      <w:tr w:rsidR="00782D0B" w:rsidRPr="00782D0B" w14:paraId="164EE0BF" w14:textId="77777777" w:rsidTr="00F95151">
        <w:trPr>
          <w:trHeight w:val="70"/>
        </w:trPr>
        <w:tc>
          <w:tcPr>
            <w:tcW w:w="416" w:type="dxa"/>
            <w:shd w:val="clear" w:color="auto" w:fill="auto"/>
            <w:vAlign w:val="center"/>
          </w:tcPr>
          <w:p w14:paraId="06B205D2" w14:textId="77777777" w:rsidR="00782D0B" w:rsidRPr="00782D0B" w:rsidRDefault="00782D0B" w:rsidP="00782D0B">
            <w:pPr>
              <w:tabs>
                <w:tab w:val="left" w:pos="1890"/>
              </w:tabs>
              <w:rPr>
                <w:bCs/>
                <w:iCs/>
                <w:color w:val="000000"/>
                <w:sz w:val="20"/>
                <w:szCs w:val="20"/>
              </w:rPr>
            </w:pPr>
            <w:r w:rsidRPr="00782D0B">
              <w:rPr>
                <w:bCs/>
                <w:iCs/>
                <w:color w:val="000000"/>
                <w:sz w:val="20"/>
                <w:szCs w:val="20"/>
              </w:rPr>
              <w:t>10</w:t>
            </w:r>
          </w:p>
        </w:tc>
        <w:tc>
          <w:tcPr>
            <w:tcW w:w="4228" w:type="dxa"/>
            <w:tcBorders>
              <w:top w:val="single" w:sz="4" w:space="0" w:color="auto"/>
              <w:left w:val="nil"/>
              <w:bottom w:val="single" w:sz="4" w:space="0" w:color="auto"/>
              <w:right w:val="single" w:sz="4" w:space="0" w:color="auto"/>
            </w:tcBorders>
            <w:shd w:val="clear" w:color="000000" w:fill="FFFFFF"/>
          </w:tcPr>
          <w:p w14:paraId="7695F3B2" w14:textId="77777777" w:rsidR="00782D0B" w:rsidRPr="00782D0B" w:rsidRDefault="00782D0B" w:rsidP="00782D0B">
            <w:pPr>
              <w:tabs>
                <w:tab w:val="left" w:pos="1890"/>
              </w:tabs>
              <w:rPr>
                <w:bCs/>
                <w:i/>
                <w:iCs/>
                <w:color w:val="000000"/>
                <w:sz w:val="20"/>
                <w:szCs w:val="20"/>
              </w:rPr>
            </w:pPr>
            <w:r w:rsidRPr="00782D0B">
              <w:rPr>
                <w:bCs/>
                <w:i/>
                <w:iCs/>
                <w:color w:val="000000"/>
                <w:sz w:val="20"/>
                <w:szCs w:val="20"/>
              </w:rPr>
              <w:t>Стоимость 1 т. угля с учетом доставки</w:t>
            </w:r>
          </w:p>
        </w:tc>
        <w:tc>
          <w:tcPr>
            <w:tcW w:w="1275" w:type="dxa"/>
            <w:tcBorders>
              <w:top w:val="single" w:sz="4" w:space="0" w:color="auto"/>
              <w:left w:val="nil"/>
              <w:bottom w:val="single" w:sz="4" w:space="0" w:color="auto"/>
              <w:right w:val="single" w:sz="4" w:space="0" w:color="auto"/>
            </w:tcBorders>
            <w:shd w:val="clear" w:color="auto" w:fill="auto"/>
            <w:vAlign w:val="center"/>
          </w:tcPr>
          <w:p w14:paraId="71B2EC85" w14:textId="77777777" w:rsidR="00782D0B" w:rsidRPr="00782D0B" w:rsidRDefault="00782D0B" w:rsidP="00782D0B">
            <w:pPr>
              <w:tabs>
                <w:tab w:val="left" w:pos="1890"/>
              </w:tabs>
              <w:jc w:val="center"/>
              <w:rPr>
                <w:bCs/>
                <w:i/>
                <w:iCs/>
                <w:color w:val="000000"/>
                <w:sz w:val="20"/>
                <w:szCs w:val="20"/>
              </w:rPr>
            </w:pPr>
            <w:r w:rsidRPr="00782D0B">
              <w:rPr>
                <w:bCs/>
                <w:i/>
                <w:iCs/>
                <w:color w:val="000000"/>
                <w:sz w:val="20"/>
                <w:szCs w:val="20"/>
              </w:rPr>
              <w:t>руб./т</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AA11" w14:textId="77777777" w:rsidR="00782D0B" w:rsidRPr="00782D0B" w:rsidRDefault="00782D0B" w:rsidP="00782D0B">
            <w:pPr>
              <w:jc w:val="center"/>
              <w:rPr>
                <w:i/>
                <w:color w:val="000000"/>
                <w:sz w:val="20"/>
                <w:szCs w:val="20"/>
              </w:rPr>
            </w:pPr>
            <w:r w:rsidRPr="00782D0B">
              <w:rPr>
                <w:i/>
                <w:color w:val="000000"/>
                <w:sz w:val="20"/>
                <w:szCs w:val="20"/>
              </w:rPr>
              <w:t>2206,99</w:t>
            </w:r>
          </w:p>
        </w:tc>
        <w:tc>
          <w:tcPr>
            <w:tcW w:w="1256" w:type="dxa"/>
            <w:tcBorders>
              <w:top w:val="single" w:sz="4" w:space="0" w:color="auto"/>
              <w:left w:val="nil"/>
              <w:bottom w:val="single" w:sz="4" w:space="0" w:color="auto"/>
              <w:right w:val="single" w:sz="4" w:space="0" w:color="auto"/>
            </w:tcBorders>
            <w:shd w:val="clear" w:color="auto" w:fill="auto"/>
            <w:noWrap/>
            <w:vAlign w:val="center"/>
          </w:tcPr>
          <w:p w14:paraId="4B1142D7" w14:textId="77777777" w:rsidR="00782D0B" w:rsidRPr="00782D0B" w:rsidRDefault="00782D0B" w:rsidP="00782D0B">
            <w:pPr>
              <w:jc w:val="center"/>
              <w:rPr>
                <w:i/>
                <w:color w:val="000000"/>
                <w:sz w:val="20"/>
                <w:szCs w:val="20"/>
              </w:rPr>
            </w:pPr>
            <w:r w:rsidRPr="00782D0B">
              <w:rPr>
                <w:i/>
                <w:color w:val="000000"/>
                <w:sz w:val="20"/>
                <w:szCs w:val="20"/>
              </w:rPr>
              <w:t>2167,64</w:t>
            </w:r>
          </w:p>
        </w:tc>
        <w:tc>
          <w:tcPr>
            <w:tcW w:w="1256" w:type="dxa"/>
            <w:tcBorders>
              <w:top w:val="single" w:sz="4" w:space="0" w:color="auto"/>
              <w:left w:val="nil"/>
              <w:bottom w:val="single" w:sz="4" w:space="0" w:color="auto"/>
              <w:right w:val="single" w:sz="4" w:space="0" w:color="auto"/>
            </w:tcBorders>
            <w:shd w:val="clear" w:color="auto" w:fill="auto"/>
            <w:noWrap/>
            <w:vAlign w:val="center"/>
          </w:tcPr>
          <w:p w14:paraId="703E04E6" w14:textId="77777777" w:rsidR="00782D0B" w:rsidRPr="00782D0B" w:rsidRDefault="00782D0B" w:rsidP="00782D0B">
            <w:pPr>
              <w:jc w:val="center"/>
              <w:rPr>
                <w:i/>
                <w:color w:val="000000"/>
                <w:sz w:val="20"/>
                <w:szCs w:val="20"/>
              </w:rPr>
            </w:pPr>
            <w:r w:rsidRPr="00782D0B">
              <w:rPr>
                <w:i/>
                <w:color w:val="000000"/>
                <w:sz w:val="20"/>
                <w:szCs w:val="20"/>
              </w:rPr>
              <w:t>-39</w:t>
            </w:r>
          </w:p>
        </w:tc>
      </w:tr>
    </w:tbl>
    <w:p w14:paraId="6B10B628" w14:textId="77777777" w:rsidR="00782D0B" w:rsidRPr="00782D0B" w:rsidRDefault="00782D0B" w:rsidP="00782D0B">
      <w:pPr>
        <w:tabs>
          <w:tab w:val="left" w:pos="1890"/>
        </w:tabs>
        <w:ind w:firstLine="720"/>
        <w:jc w:val="right"/>
        <w:rPr>
          <w:color w:val="000000"/>
        </w:rPr>
      </w:pPr>
    </w:p>
    <w:p w14:paraId="7B291443" w14:textId="77777777" w:rsidR="00782D0B" w:rsidRPr="00782D0B" w:rsidRDefault="00782D0B" w:rsidP="00782D0B">
      <w:pPr>
        <w:tabs>
          <w:tab w:val="left" w:pos="1890"/>
        </w:tabs>
        <w:ind w:firstLine="720"/>
        <w:jc w:val="both"/>
        <w:rPr>
          <w:color w:val="000000"/>
        </w:rPr>
      </w:pPr>
      <w:r w:rsidRPr="00782D0B">
        <w:rPr>
          <w:color w:val="000000"/>
        </w:rPr>
        <w:t xml:space="preserve">Расходы в размере 752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71FB58BB" w14:textId="77777777" w:rsidR="00782D0B" w:rsidRPr="00782D0B" w:rsidRDefault="00782D0B" w:rsidP="00782D0B">
      <w:pPr>
        <w:rPr>
          <w:color w:val="000000"/>
        </w:rPr>
      </w:pPr>
      <w:bookmarkStart w:id="146" w:name="_Toc507967327"/>
      <w:bookmarkStart w:id="147" w:name="_Toc24044800"/>
      <w:bookmarkEnd w:id="145"/>
    </w:p>
    <w:p w14:paraId="5287EAA7" w14:textId="77777777" w:rsidR="00782D0B" w:rsidRPr="00782D0B" w:rsidRDefault="00782D0B" w:rsidP="00782D0B">
      <w:pPr>
        <w:rPr>
          <w:color w:val="000000"/>
        </w:rPr>
      </w:pPr>
    </w:p>
    <w:p w14:paraId="4341F816" w14:textId="77777777" w:rsidR="00782D0B" w:rsidRPr="00782D0B" w:rsidRDefault="00782D0B" w:rsidP="00782D0B">
      <w:pPr>
        <w:numPr>
          <w:ilvl w:val="1"/>
          <w:numId w:val="6"/>
        </w:numPr>
        <w:tabs>
          <w:tab w:val="left" w:pos="0"/>
        </w:tabs>
        <w:ind w:left="0" w:firstLine="709"/>
        <w:jc w:val="both"/>
        <w:outlineLvl w:val="1"/>
        <w:rPr>
          <w:color w:val="000000"/>
          <w:lang w:val="x-none" w:eastAsia="x-none"/>
        </w:rPr>
      </w:pPr>
      <w:bookmarkStart w:id="148" w:name="_Toc118883859"/>
      <w:bookmarkEnd w:id="146"/>
      <w:bookmarkEnd w:id="147"/>
      <w:r w:rsidRPr="00782D0B">
        <w:rPr>
          <w:b/>
          <w:bCs/>
          <w:color w:val="000000"/>
        </w:rPr>
        <w:t>Расходы на электроэнергию</w:t>
      </w:r>
      <w:bookmarkEnd w:id="148"/>
    </w:p>
    <w:p w14:paraId="54D741A7" w14:textId="77777777" w:rsidR="00782D0B" w:rsidRPr="00782D0B" w:rsidRDefault="00782D0B" w:rsidP="00782D0B">
      <w:pPr>
        <w:ind w:firstLine="709"/>
        <w:jc w:val="both"/>
        <w:rPr>
          <w:color w:val="000000"/>
        </w:rPr>
      </w:pPr>
      <w:r w:rsidRPr="00782D0B">
        <w:rPr>
          <w:color w:val="000000"/>
        </w:rPr>
        <w:t xml:space="preserve">По данной статье предприятием планируются расходы на 2023 год </w:t>
      </w:r>
      <w:r w:rsidRPr="00782D0B">
        <w:rPr>
          <w:color w:val="000000"/>
        </w:rPr>
        <w:br/>
        <w:t>в размере 30 371 тыс. руб.</w:t>
      </w:r>
    </w:p>
    <w:p w14:paraId="60FE7F74"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1E6C728A" w14:textId="77777777" w:rsidR="00782D0B" w:rsidRPr="00782D0B" w:rsidRDefault="00782D0B" w:rsidP="00782D0B">
      <w:pPr>
        <w:ind w:firstLine="709"/>
        <w:jc w:val="both"/>
        <w:rPr>
          <w:color w:val="000000"/>
        </w:rPr>
      </w:pPr>
      <w:r w:rsidRPr="00782D0B">
        <w:rPr>
          <w:color w:val="000000"/>
        </w:rPr>
        <w:t>Расходы на прочие покупаемые энергетические ресурсы: электрическую энергию (Приложение 4.7.1) (стр. 135).</w:t>
      </w:r>
    </w:p>
    <w:p w14:paraId="4172D31A" w14:textId="77777777" w:rsidR="00782D0B" w:rsidRPr="00782D0B" w:rsidRDefault="00782D0B" w:rsidP="00782D0B">
      <w:pPr>
        <w:ind w:firstLine="709"/>
        <w:jc w:val="both"/>
        <w:rPr>
          <w:color w:val="000000"/>
        </w:rPr>
      </w:pPr>
      <w:r w:rsidRPr="00782D0B">
        <w:rPr>
          <w:color w:val="000000"/>
        </w:rPr>
        <w:t>План потребления электроэнергии УК и ТС на 2023, 2022 гг. (стр. 137).</w:t>
      </w:r>
    </w:p>
    <w:p w14:paraId="6D196469" w14:textId="77777777" w:rsidR="00782D0B" w:rsidRPr="00782D0B" w:rsidRDefault="00782D0B" w:rsidP="00782D0B">
      <w:pPr>
        <w:ind w:firstLine="709"/>
        <w:jc w:val="both"/>
        <w:rPr>
          <w:color w:val="000000"/>
        </w:rPr>
      </w:pPr>
      <w:r w:rsidRPr="00782D0B">
        <w:rPr>
          <w:color w:val="000000"/>
        </w:rPr>
        <w:t xml:space="preserve">Годовой план-график ППР электрооборудования </w:t>
      </w:r>
      <w:proofErr w:type="spellStart"/>
      <w:r w:rsidRPr="00782D0B">
        <w:rPr>
          <w:color w:val="000000"/>
        </w:rPr>
        <w:t>ТПиИК</w:t>
      </w:r>
      <w:proofErr w:type="spellEnd"/>
      <w:r w:rsidRPr="00782D0B">
        <w:rPr>
          <w:color w:val="000000"/>
        </w:rPr>
        <w:t xml:space="preserve"> на 2023 год (стр. 138).</w:t>
      </w:r>
    </w:p>
    <w:p w14:paraId="022DF36E" w14:textId="77777777" w:rsidR="00782D0B" w:rsidRPr="00782D0B" w:rsidRDefault="00782D0B" w:rsidP="00782D0B">
      <w:pPr>
        <w:ind w:firstLine="709"/>
        <w:jc w:val="both"/>
        <w:rPr>
          <w:color w:val="000000"/>
        </w:rPr>
      </w:pPr>
      <w:r w:rsidRPr="00782D0B">
        <w:rPr>
          <w:color w:val="000000"/>
        </w:rPr>
        <w:t>Годовой план-график ППР электрооборудования ООО «УК и ТС» на 2023 год (стр. 141).</w:t>
      </w:r>
    </w:p>
    <w:p w14:paraId="37E06A00" w14:textId="77777777" w:rsidR="00782D0B" w:rsidRPr="00782D0B" w:rsidRDefault="00782D0B" w:rsidP="00782D0B">
      <w:pPr>
        <w:ind w:firstLine="709"/>
        <w:jc w:val="both"/>
        <w:rPr>
          <w:color w:val="000000"/>
        </w:rPr>
      </w:pPr>
      <w:r w:rsidRPr="00782D0B">
        <w:rPr>
          <w:color w:val="000000"/>
        </w:rPr>
        <w:t>Однолинейные схемы электроснабжения котельной Горнорудная, Мичурина, Очистных сооружений, бойлерных № 1,2,3 Есенина ГВС и СО, школы № 10, школы № 15 (стр. 144).</w:t>
      </w:r>
    </w:p>
    <w:p w14:paraId="374F4DD5" w14:textId="77777777" w:rsidR="00782D0B" w:rsidRPr="00782D0B" w:rsidRDefault="00782D0B" w:rsidP="00782D0B">
      <w:pPr>
        <w:ind w:firstLine="709"/>
        <w:jc w:val="both"/>
        <w:rPr>
          <w:color w:val="000000"/>
        </w:rPr>
      </w:pPr>
      <w:r w:rsidRPr="00782D0B">
        <w:rPr>
          <w:color w:val="000000"/>
        </w:rPr>
        <w:lastRenderedPageBreak/>
        <w:t>Справка о затратах на электроэнергию по ООО «УК и ТС» за 3 месяца 2022 г. (стр. 153).</w:t>
      </w:r>
    </w:p>
    <w:p w14:paraId="7869A7F6" w14:textId="77777777" w:rsidR="00782D0B" w:rsidRPr="00782D0B" w:rsidRDefault="00782D0B" w:rsidP="00782D0B">
      <w:pPr>
        <w:ind w:firstLine="709"/>
        <w:jc w:val="both"/>
        <w:rPr>
          <w:color w:val="000000"/>
        </w:rPr>
      </w:pPr>
      <w:r w:rsidRPr="00782D0B">
        <w:rPr>
          <w:color w:val="000000"/>
        </w:rPr>
        <w:t>Справка о затратах на электроэнергию по ООО «УК и ТС» за 2021 (стр. 154).</w:t>
      </w:r>
    </w:p>
    <w:p w14:paraId="085D826E" w14:textId="77777777" w:rsidR="00782D0B" w:rsidRPr="00782D0B" w:rsidRDefault="00782D0B" w:rsidP="00782D0B">
      <w:pPr>
        <w:ind w:firstLine="709"/>
        <w:jc w:val="both"/>
        <w:rPr>
          <w:color w:val="000000"/>
        </w:rPr>
      </w:pPr>
      <w:r w:rsidRPr="00782D0B">
        <w:rPr>
          <w:color w:val="000000"/>
        </w:rPr>
        <w:t xml:space="preserve">Копия договора на электроснабжение № 313 от 01.10.2007 </w:t>
      </w:r>
      <w:r w:rsidRPr="00782D0B">
        <w:rPr>
          <w:color w:val="000000"/>
        </w:rPr>
        <w:br/>
        <w:t>ПАО «</w:t>
      </w:r>
      <w:proofErr w:type="spellStart"/>
      <w:r w:rsidRPr="00782D0B">
        <w:rPr>
          <w:color w:val="000000"/>
        </w:rPr>
        <w:t>Кузбассэнергосбыт</w:t>
      </w:r>
      <w:proofErr w:type="spellEnd"/>
      <w:r w:rsidRPr="00782D0B">
        <w:rPr>
          <w:color w:val="000000"/>
        </w:rPr>
        <w:t>» с дополнительными соглашениями (стр. 155).</w:t>
      </w:r>
    </w:p>
    <w:p w14:paraId="06616565" w14:textId="77777777" w:rsidR="00782D0B" w:rsidRPr="00782D0B" w:rsidRDefault="00782D0B" w:rsidP="00782D0B">
      <w:pPr>
        <w:ind w:firstLine="709"/>
        <w:jc w:val="both"/>
        <w:rPr>
          <w:color w:val="000000"/>
        </w:rPr>
      </w:pPr>
      <w:r w:rsidRPr="00782D0B">
        <w:rPr>
          <w:color w:val="000000"/>
        </w:rPr>
        <w:t xml:space="preserve">Копии счетов-фактур за потребляемую электроэнергию от </w:t>
      </w:r>
      <w:r w:rsidRPr="00782D0B">
        <w:rPr>
          <w:color w:val="000000"/>
        </w:rPr>
        <w:br/>
        <w:t>ПАО «</w:t>
      </w:r>
      <w:proofErr w:type="spellStart"/>
      <w:r w:rsidRPr="00782D0B">
        <w:rPr>
          <w:color w:val="000000"/>
        </w:rPr>
        <w:t>Кузбассэнергосбыт</w:t>
      </w:r>
      <w:proofErr w:type="spellEnd"/>
      <w:r w:rsidRPr="00782D0B">
        <w:rPr>
          <w:color w:val="000000"/>
        </w:rPr>
        <w:t>» за 2022 и 2021 гг. (стр. 188).</w:t>
      </w:r>
    </w:p>
    <w:p w14:paraId="617B8657" w14:textId="77777777" w:rsidR="00782D0B" w:rsidRPr="00782D0B" w:rsidRDefault="00782D0B" w:rsidP="00782D0B">
      <w:pPr>
        <w:ind w:firstLine="709"/>
        <w:jc w:val="both"/>
        <w:rPr>
          <w:color w:val="000000"/>
        </w:rPr>
      </w:pPr>
      <w:r w:rsidRPr="00782D0B">
        <w:rPr>
          <w:color w:val="000000"/>
        </w:rPr>
        <w:t xml:space="preserve">Копия договора энергоснабжения № 03/94/22 от 18.03.2022 с </w:t>
      </w:r>
      <w:r w:rsidRPr="00782D0B">
        <w:rPr>
          <w:color w:val="000000"/>
        </w:rPr>
        <w:br/>
        <w:t>ООО «Гурьевск-Сталь» (стр. 192).</w:t>
      </w:r>
    </w:p>
    <w:p w14:paraId="5ADDAFB7" w14:textId="77777777" w:rsidR="00782D0B" w:rsidRPr="00782D0B" w:rsidRDefault="00782D0B" w:rsidP="00782D0B">
      <w:pPr>
        <w:ind w:firstLine="709"/>
        <w:jc w:val="both"/>
        <w:rPr>
          <w:color w:val="000000"/>
        </w:rPr>
      </w:pPr>
      <w:r w:rsidRPr="00782D0B">
        <w:rPr>
          <w:color w:val="000000"/>
        </w:rPr>
        <w:t xml:space="preserve">Копии акта, счет–фактуры за потребляемую электроэнергию от </w:t>
      </w:r>
      <w:r w:rsidRPr="00782D0B">
        <w:rPr>
          <w:color w:val="000000"/>
        </w:rPr>
        <w:br/>
        <w:t>ОАО «Гурьевский металлургический завод» за 2022 и 2021 гг. (стр. 198).</w:t>
      </w:r>
    </w:p>
    <w:p w14:paraId="05AADFD8" w14:textId="77777777" w:rsidR="00782D0B" w:rsidRPr="00782D0B" w:rsidRDefault="00782D0B" w:rsidP="00782D0B">
      <w:pPr>
        <w:ind w:firstLine="709"/>
        <w:jc w:val="both"/>
        <w:rPr>
          <w:color w:val="000000"/>
        </w:rPr>
      </w:pPr>
      <w:r w:rsidRPr="00782D0B">
        <w:rPr>
          <w:color w:val="000000"/>
        </w:rPr>
        <w:t xml:space="preserve">Копия договора энергоснабжения № 1294 от 01.01.2013 с </w:t>
      </w:r>
      <w:r w:rsidRPr="00782D0B">
        <w:rPr>
          <w:color w:val="000000"/>
        </w:rPr>
        <w:br/>
        <w:t>ООО «</w:t>
      </w:r>
      <w:proofErr w:type="spellStart"/>
      <w:r w:rsidRPr="00782D0B">
        <w:rPr>
          <w:color w:val="000000"/>
        </w:rPr>
        <w:t>Металлэнергофинанс</w:t>
      </w:r>
      <w:proofErr w:type="spellEnd"/>
      <w:r w:rsidRPr="00782D0B">
        <w:rPr>
          <w:color w:val="000000"/>
        </w:rPr>
        <w:t>» с доп. соглашением (стр. 200).</w:t>
      </w:r>
    </w:p>
    <w:p w14:paraId="075A0537" w14:textId="77777777" w:rsidR="00782D0B" w:rsidRPr="00782D0B" w:rsidRDefault="00782D0B" w:rsidP="00782D0B">
      <w:pPr>
        <w:ind w:firstLine="709"/>
        <w:jc w:val="both"/>
        <w:rPr>
          <w:color w:val="000000"/>
        </w:rPr>
      </w:pPr>
      <w:r w:rsidRPr="00782D0B">
        <w:rPr>
          <w:color w:val="000000"/>
        </w:rPr>
        <w:t>Копии счетов-фактур за потребляемую электроэнергию от                      ООО «</w:t>
      </w:r>
      <w:proofErr w:type="spellStart"/>
      <w:r w:rsidRPr="00782D0B">
        <w:rPr>
          <w:color w:val="000000"/>
        </w:rPr>
        <w:t>Металлэнергофинанс</w:t>
      </w:r>
      <w:proofErr w:type="spellEnd"/>
      <w:r w:rsidRPr="00782D0B">
        <w:rPr>
          <w:color w:val="000000"/>
        </w:rPr>
        <w:t>» за 2021 и 2022 гг. (стр. 210).</w:t>
      </w:r>
    </w:p>
    <w:p w14:paraId="2386B4BF" w14:textId="77777777" w:rsidR="00782D0B" w:rsidRPr="00782D0B" w:rsidRDefault="00782D0B" w:rsidP="00782D0B">
      <w:pPr>
        <w:widowControl w:val="0"/>
        <w:ind w:firstLine="709"/>
        <w:jc w:val="both"/>
        <w:rPr>
          <w:color w:val="000000"/>
        </w:rPr>
      </w:pPr>
      <w:r w:rsidRPr="00782D0B">
        <w:rPr>
          <w:color w:val="000000"/>
        </w:rPr>
        <w:t>Объем потребления энергетических ресурсов определяется в соответствии с пунктом 40 Методических указаний на каждый год долгосрочного периода регулирования в сопоставимых условиях и в течение этого периода не пересматриваются, если иное не предусмотрено пунктом 50 Методических указаний.</w:t>
      </w:r>
    </w:p>
    <w:p w14:paraId="01D0CBD9" w14:textId="77777777" w:rsidR="00782D0B" w:rsidRPr="00782D0B" w:rsidRDefault="00782D0B" w:rsidP="00782D0B">
      <w:pPr>
        <w:widowControl w:val="0"/>
        <w:ind w:firstLine="709"/>
        <w:jc w:val="both"/>
        <w:rPr>
          <w:color w:val="000000"/>
        </w:rPr>
      </w:pPr>
      <w:r w:rsidRPr="00782D0B">
        <w:rPr>
          <w:color w:val="000000"/>
        </w:rPr>
        <w:t>Плановый объем электрической энергии на 2023 год принят экспертами в сопоставимых условиях, исходя из удельного потребления энергетического ресурса на единицу объема полезного отпуска тепловой энергии, рассчитанного на первый год долгосрочного периода регулирования, в размере 4,71 кВт/Гкал. Объем электрической энергии на 2023 год, принимается экспертами, в количестве 5 374 тыс. кВт = 114 023 Гкал * 4,71 кВт/Гкал / 1000, в том числе объемы по поставщикам и видам напряжения:</w:t>
      </w:r>
    </w:p>
    <w:p w14:paraId="4228E9BF" w14:textId="77777777" w:rsidR="00782D0B" w:rsidRPr="00782D0B" w:rsidRDefault="00782D0B" w:rsidP="00782D0B">
      <w:pPr>
        <w:widowControl w:val="0"/>
        <w:ind w:firstLine="709"/>
        <w:jc w:val="both"/>
        <w:rPr>
          <w:color w:val="000000"/>
        </w:rPr>
      </w:pPr>
      <w:r w:rsidRPr="00782D0B">
        <w:rPr>
          <w:color w:val="000000"/>
        </w:rPr>
        <w:t xml:space="preserve">      -по СН II от ОАО «</w:t>
      </w:r>
      <w:proofErr w:type="spellStart"/>
      <w:r w:rsidRPr="00782D0B">
        <w:rPr>
          <w:color w:val="000000"/>
        </w:rPr>
        <w:t>Кузбассэнергосбыт</w:t>
      </w:r>
      <w:proofErr w:type="spellEnd"/>
      <w:r w:rsidRPr="00782D0B">
        <w:rPr>
          <w:color w:val="000000"/>
        </w:rPr>
        <w:t>» - 4 361 тыс. кВт;</w:t>
      </w:r>
    </w:p>
    <w:p w14:paraId="369C1AC8" w14:textId="77777777" w:rsidR="00782D0B" w:rsidRPr="00782D0B" w:rsidRDefault="00782D0B" w:rsidP="00782D0B">
      <w:pPr>
        <w:widowControl w:val="0"/>
        <w:ind w:firstLine="709"/>
        <w:jc w:val="both"/>
        <w:rPr>
          <w:color w:val="000000"/>
        </w:rPr>
      </w:pPr>
      <w:r w:rsidRPr="00782D0B">
        <w:rPr>
          <w:color w:val="000000"/>
        </w:rPr>
        <w:t xml:space="preserve">      -по СН II от ООО «Гурьевск-Сталь» - 478 тыс. кВт;</w:t>
      </w:r>
    </w:p>
    <w:p w14:paraId="1DBC45B2" w14:textId="77777777" w:rsidR="00782D0B" w:rsidRPr="00782D0B" w:rsidRDefault="00782D0B" w:rsidP="00782D0B">
      <w:pPr>
        <w:widowControl w:val="0"/>
        <w:ind w:firstLine="709"/>
        <w:jc w:val="both"/>
        <w:rPr>
          <w:color w:val="000000"/>
        </w:rPr>
      </w:pPr>
      <w:r w:rsidRPr="00782D0B">
        <w:rPr>
          <w:color w:val="000000"/>
        </w:rPr>
        <w:t xml:space="preserve">      -по СН II от ООО «</w:t>
      </w:r>
      <w:proofErr w:type="spellStart"/>
      <w:r w:rsidRPr="00782D0B">
        <w:rPr>
          <w:color w:val="000000"/>
        </w:rPr>
        <w:t>Металлэнергофинанс</w:t>
      </w:r>
      <w:proofErr w:type="spellEnd"/>
      <w:r w:rsidRPr="00782D0B">
        <w:rPr>
          <w:color w:val="000000"/>
        </w:rPr>
        <w:t>» - 117 тыс. кВт;</w:t>
      </w:r>
    </w:p>
    <w:p w14:paraId="5ACA8BBD" w14:textId="77777777" w:rsidR="00782D0B" w:rsidRPr="00782D0B" w:rsidRDefault="00782D0B" w:rsidP="00782D0B">
      <w:pPr>
        <w:widowControl w:val="0"/>
        <w:ind w:firstLine="709"/>
        <w:jc w:val="both"/>
        <w:rPr>
          <w:color w:val="000000"/>
        </w:rPr>
      </w:pPr>
      <w:r w:rsidRPr="00782D0B">
        <w:rPr>
          <w:color w:val="000000"/>
        </w:rPr>
        <w:t xml:space="preserve">      -по НН от ОАО «</w:t>
      </w:r>
      <w:proofErr w:type="spellStart"/>
      <w:r w:rsidRPr="00782D0B">
        <w:rPr>
          <w:color w:val="000000"/>
        </w:rPr>
        <w:t>Кузбассэнергосбыт</w:t>
      </w:r>
      <w:proofErr w:type="spellEnd"/>
      <w:r w:rsidRPr="00782D0B">
        <w:rPr>
          <w:color w:val="000000"/>
        </w:rPr>
        <w:t>» - 418 тыс. кВт.</w:t>
      </w:r>
    </w:p>
    <w:p w14:paraId="275FB5D7" w14:textId="77777777" w:rsidR="00782D0B" w:rsidRPr="00782D0B" w:rsidRDefault="00782D0B" w:rsidP="00782D0B">
      <w:pPr>
        <w:ind w:firstLine="709"/>
        <w:jc w:val="both"/>
        <w:rPr>
          <w:color w:val="000000"/>
        </w:rPr>
      </w:pPr>
      <w:r w:rsidRPr="00782D0B">
        <w:rPr>
          <w:color w:val="000000"/>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DCFCD54" w14:textId="77777777" w:rsidR="00782D0B" w:rsidRPr="00782D0B" w:rsidRDefault="00782D0B" w:rsidP="00782D0B">
      <w:pPr>
        <w:ind w:firstLine="709"/>
        <w:jc w:val="both"/>
        <w:rPr>
          <w:color w:val="000000"/>
        </w:rPr>
      </w:pPr>
      <w:r w:rsidRPr="00782D0B">
        <w:rPr>
          <w:color w:val="000000"/>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804C949" w14:textId="77777777" w:rsidR="00782D0B" w:rsidRPr="00782D0B" w:rsidRDefault="00782D0B" w:rsidP="00782D0B">
      <w:pPr>
        <w:ind w:firstLine="709"/>
        <w:jc w:val="both"/>
        <w:rPr>
          <w:color w:val="000000"/>
        </w:rPr>
      </w:pPr>
      <w:r w:rsidRPr="00782D0B">
        <w:rPr>
          <w:color w:val="000000"/>
        </w:rPr>
        <w:t>б) цены, установленные в договорах, заключенных в результате проведения торгов;</w:t>
      </w:r>
    </w:p>
    <w:p w14:paraId="7AAAD114" w14:textId="77777777" w:rsidR="00782D0B" w:rsidRPr="00782D0B" w:rsidRDefault="00782D0B" w:rsidP="00782D0B">
      <w:pPr>
        <w:ind w:firstLine="709"/>
        <w:jc w:val="both"/>
        <w:rPr>
          <w:color w:val="000000"/>
        </w:rPr>
      </w:pPr>
      <w:r w:rsidRPr="00782D0B">
        <w:rPr>
          <w:color w:val="000000"/>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 прогноз индекса потребительских цен (в среднем за год к предыдущему году).</w:t>
      </w:r>
    </w:p>
    <w:p w14:paraId="0623EB20" w14:textId="77777777" w:rsidR="00782D0B" w:rsidRPr="00782D0B" w:rsidRDefault="00782D0B" w:rsidP="00782D0B">
      <w:pPr>
        <w:ind w:firstLine="720"/>
        <w:jc w:val="both"/>
        <w:rPr>
          <w:color w:val="000000"/>
        </w:rPr>
      </w:pPr>
      <w:r w:rsidRPr="00782D0B">
        <w:rPr>
          <w:color w:val="000000"/>
        </w:rPr>
        <w:t xml:space="preserve">При определении плановой цены поставки электроэнергии на 2023 год эксперты руководствовались </w:t>
      </w:r>
      <w:proofErr w:type="spellStart"/>
      <w:r w:rsidRPr="00782D0B">
        <w:rPr>
          <w:color w:val="000000"/>
        </w:rPr>
        <w:t>пп</w:t>
      </w:r>
      <w:proofErr w:type="spellEnd"/>
      <w:r w:rsidRPr="00782D0B">
        <w:rPr>
          <w:color w:val="000000"/>
        </w:rPr>
        <w:t xml:space="preserve">. в) п. 28 Основ ценообразования. Цена электроэнергии на 2023 год определена исходя из фактически сложившейся среднегодовой цены в 2021 году (экспертами использован шаблон </w:t>
      </w:r>
      <w:r w:rsidRPr="00782D0B">
        <w:rPr>
          <w:color w:val="000000"/>
          <w:lang w:val="en-US"/>
        </w:rPr>
        <w:t>BALANCE</w:t>
      </w:r>
      <w:r w:rsidRPr="00782D0B">
        <w:rPr>
          <w:color w:val="000000"/>
        </w:rPr>
        <w:t>.</w:t>
      </w:r>
      <w:r w:rsidRPr="00782D0B">
        <w:rPr>
          <w:color w:val="000000"/>
          <w:lang w:val="en-US"/>
        </w:rPr>
        <w:t>CALC</w:t>
      </w:r>
      <w:r w:rsidRPr="00782D0B">
        <w:rPr>
          <w:color w:val="000000"/>
        </w:rPr>
        <w:t>.</w:t>
      </w:r>
      <w:r w:rsidRPr="00782D0B">
        <w:rPr>
          <w:color w:val="000000"/>
          <w:lang w:val="en-US"/>
        </w:rPr>
        <w:t>TARIFF</w:t>
      </w:r>
      <w:r w:rsidRPr="00782D0B">
        <w:rPr>
          <w:color w:val="000000"/>
        </w:rPr>
        <w:t>.</w:t>
      </w:r>
      <w:r w:rsidRPr="00782D0B">
        <w:rPr>
          <w:color w:val="000000"/>
          <w:lang w:val="en-US"/>
        </w:rPr>
        <w:t>WARM</w:t>
      </w:r>
      <w:r w:rsidRPr="00782D0B">
        <w:rPr>
          <w:color w:val="000000"/>
        </w:rPr>
        <w:t>.2021.</w:t>
      </w:r>
      <w:r w:rsidRPr="00782D0B">
        <w:rPr>
          <w:color w:val="000000"/>
          <w:lang w:val="en-US"/>
        </w:rPr>
        <w:t>FACT</w:t>
      </w:r>
      <w:r w:rsidRPr="00782D0B">
        <w:rPr>
          <w:color w:val="000000"/>
        </w:rPr>
        <w:t>), с учетом индексов изменения цен по электрической энергии, согласно прогнозу социально-</w:t>
      </w:r>
      <w:r w:rsidRPr="00782D0B">
        <w:rPr>
          <w:color w:val="000000"/>
        </w:rPr>
        <w:lastRenderedPageBreak/>
        <w:t>экономического развития Российской Федерации на 2023 год и на плановый период 2024 и 2025 годов, одобренный Правительством Российской Федерации 22.09.2022 и опубликованный 28.09.2022 на сайте Минэкономразвития РФ, 2022/2021 = 1,045, 2023/2022 = 1,080.</w:t>
      </w:r>
    </w:p>
    <w:p w14:paraId="2AFFCBAC" w14:textId="77777777" w:rsidR="00782D0B" w:rsidRPr="00782D0B" w:rsidRDefault="00782D0B" w:rsidP="00782D0B">
      <w:pPr>
        <w:ind w:firstLine="720"/>
        <w:jc w:val="both"/>
        <w:rPr>
          <w:color w:val="000000"/>
        </w:rPr>
      </w:pPr>
      <w:r w:rsidRPr="00782D0B">
        <w:rPr>
          <w:color w:val="000000"/>
        </w:rPr>
        <w:t>Расчет цены электроэнергии на 2023 год по поставщикам представлен в таблице 10.</w:t>
      </w:r>
    </w:p>
    <w:p w14:paraId="32353CEF" w14:textId="77777777" w:rsidR="00782D0B" w:rsidRPr="00782D0B" w:rsidRDefault="00782D0B" w:rsidP="00782D0B">
      <w:pPr>
        <w:ind w:firstLine="720"/>
        <w:jc w:val="right"/>
        <w:rPr>
          <w:color w:val="000000"/>
        </w:rPr>
      </w:pPr>
      <w:r w:rsidRPr="00782D0B">
        <w:rPr>
          <w:color w:val="000000"/>
        </w:rPr>
        <w:t>Таблица 10</w:t>
      </w:r>
    </w:p>
    <w:p w14:paraId="3F6F602F" w14:textId="77777777" w:rsidR="00782D0B" w:rsidRPr="00782D0B" w:rsidRDefault="00782D0B" w:rsidP="00782D0B">
      <w:pPr>
        <w:ind w:firstLine="720"/>
        <w:jc w:val="center"/>
        <w:rPr>
          <w:color w:val="000000"/>
        </w:rPr>
      </w:pPr>
      <w:r w:rsidRPr="00782D0B">
        <w:rPr>
          <w:color w:val="000000"/>
        </w:rPr>
        <w:t>Расчет цены электроэнергии на 2023 год по поставщикам</w:t>
      </w:r>
    </w:p>
    <w:tbl>
      <w:tblPr>
        <w:tblW w:w="9363" w:type="dxa"/>
        <w:tblInd w:w="113" w:type="dxa"/>
        <w:tblLayout w:type="fixed"/>
        <w:tblLook w:val="04A0" w:firstRow="1" w:lastRow="0" w:firstColumn="1" w:lastColumn="0" w:noHBand="0" w:noVBand="1"/>
      </w:tblPr>
      <w:tblGrid>
        <w:gridCol w:w="479"/>
        <w:gridCol w:w="3422"/>
        <w:gridCol w:w="1395"/>
        <w:gridCol w:w="1394"/>
        <w:gridCol w:w="1381"/>
        <w:gridCol w:w="1292"/>
      </w:tblGrid>
      <w:tr w:rsidR="00782D0B" w:rsidRPr="00782D0B" w14:paraId="298369DD" w14:textId="77777777" w:rsidTr="00F95151">
        <w:trPr>
          <w:trHeight w:val="509"/>
        </w:trPr>
        <w:tc>
          <w:tcPr>
            <w:tcW w:w="479" w:type="dxa"/>
            <w:tcBorders>
              <w:top w:val="single" w:sz="4" w:space="0" w:color="auto"/>
              <w:left w:val="single" w:sz="4" w:space="0" w:color="auto"/>
              <w:bottom w:val="single" w:sz="4" w:space="0" w:color="auto"/>
              <w:right w:val="single" w:sz="4" w:space="0" w:color="auto"/>
            </w:tcBorders>
            <w:shd w:val="clear" w:color="CCFFFF" w:fill="FFFFFF"/>
            <w:vAlign w:val="center"/>
          </w:tcPr>
          <w:p w14:paraId="2EC9D03B" w14:textId="77777777" w:rsidR="00782D0B" w:rsidRPr="00782D0B" w:rsidRDefault="00782D0B" w:rsidP="00782D0B">
            <w:pPr>
              <w:ind w:left="-113" w:right="-108"/>
              <w:jc w:val="center"/>
              <w:rPr>
                <w:color w:val="000000"/>
                <w:sz w:val="20"/>
                <w:szCs w:val="20"/>
              </w:rPr>
            </w:pPr>
            <w:r w:rsidRPr="00782D0B">
              <w:rPr>
                <w:color w:val="000000"/>
                <w:sz w:val="20"/>
                <w:szCs w:val="20"/>
              </w:rPr>
              <w:t>№ п/п</w:t>
            </w:r>
          </w:p>
        </w:tc>
        <w:tc>
          <w:tcPr>
            <w:tcW w:w="3422" w:type="dxa"/>
            <w:tcBorders>
              <w:top w:val="single" w:sz="4" w:space="0" w:color="auto"/>
              <w:left w:val="single" w:sz="4" w:space="0" w:color="auto"/>
              <w:bottom w:val="single" w:sz="4" w:space="0" w:color="auto"/>
              <w:right w:val="single" w:sz="4" w:space="0" w:color="auto"/>
            </w:tcBorders>
            <w:shd w:val="clear" w:color="CCFFFF" w:fill="FFFFFF"/>
            <w:vAlign w:val="center"/>
          </w:tcPr>
          <w:p w14:paraId="0F462328" w14:textId="77777777" w:rsidR="00782D0B" w:rsidRPr="00782D0B" w:rsidRDefault="00782D0B" w:rsidP="00782D0B">
            <w:pPr>
              <w:jc w:val="center"/>
              <w:rPr>
                <w:color w:val="000000"/>
                <w:sz w:val="20"/>
                <w:szCs w:val="20"/>
              </w:rPr>
            </w:pPr>
            <w:r w:rsidRPr="00782D0B">
              <w:rPr>
                <w:color w:val="000000"/>
                <w:sz w:val="20"/>
                <w:szCs w:val="20"/>
              </w:rPr>
              <w:t>Поставщик электрической энергии</w:t>
            </w:r>
          </w:p>
        </w:tc>
        <w:tc>
          <w:tcPr>
            <w:tcW w:w="1395" w:type="dxa"/>
            <w:tcBorders>
              <w:top w:val="single" w:sz="4" w:space="0" w:color="auto"/>
              <w:left w:val="single" w:sz="4" w:space="0" w:color="auto"/>
              <w:bottom w:val="single" w:sz="4" w:space="0" w:color="auto"/>
              <w:right w:val="single" w:sz="4" w:space="0" w:color="auto"/>
            </w:tcBorders>
            <w:shd w:val="clear" w:color="CCFFFF" w:fill="FFFFFF"/>
            <w:vAlign w:val="center"/>
            <w:hideMark/>
          </w:tcPr>
          <w:p w14:paraId="10BF6018" w14:textId="77777777" w:rsidR="00782D0B" w:rsidRPr="00782D0B" w:rsidRDefault="00782D0B" w:rsidP="00782D0B">
            <w:pPr>
              <w:jc w:val="center"/>
              <w:rPr>
                <w:color w:val="000000"/>
                <w:sz w:val="20"/>
                <w:szCs w:val="20"/>
              </w:rPr>
            </w:pPr>
            <w:r w:rsidRPr="00782D0B">
              <w:rPr>
                <w:color w:val="000000"/>
                <w:sz w:val="20"/>
                <w:szCs w:val="20"/>
              </w:rPr>
              <w:t xml:space="preserve">Тариф эл. энергии факт 2021 год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8D632CA"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ИЦП на 2022 год по эл. энергии</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C674074" w14:textId="77777777" w:rsidR="00782D0B" w:rsidRPr="00782D0B" w:rsidRDefault="00782D0B" w:rsidP="00782D0B">
            <w:pPr>
              <w:jc w:val="center"/>
              <w:rPr>
                <w:rFonts w:ascii="Arial" w:hAnsi="Arial" w:cs="Arial"/>
                <w:color w:val="000000"/>
                <w:sz w:val="20"/>
                <w:szCs w:val="20"/>
              </w:rPr>
            </w:pPr>
            <w:r w:rsidRPr="00782D0B">
              <w:rPr>
                <w:rFonts w:ascii="Arial" w:hAnsi="Arial" w:cs="Arial"/>
                <w:color w:val="000000"/>
                <w:sz w:val="20"/>
                <w:szCs w:val="20"/>
              </w:rPr>
              <w:t>ИЦП на 2022 год по эл. энергии</w:t>
            </w:r>
          </w:p>
        </w:tc>
        <w:tc>
          <w:tcPr>
            <w:tcW w:w="1292" w:type="dxa"/>
            <w:tcBorders>
              <w:top w:val="single" w:sz="4" w:space="0" w:color="auto"/>
              <w:left w:val="nil"/>
              <w:bottom w:val="single" w:sz="4" w:space="0" w:color="auto"/>
              <w:right w:val="single" w:sz="4" w:space="0" w:color="auto"/>
            </w:tcBorders>
            <w:shd w:val="clear" w:color="CCFFFF" w:fill="FFFFFF"/>
            <w:vAlign w:val="center"/>
            <w:hideMark/>
          </w:tcPr>
          <w:p w14:paraId="50209082" w14:textId="77777777" w:rsidR="00782D0B" w:rsidRPr="00782D0B" w:rsidRDefault="00782D0B" w:rsidP="00782D0B">
            <w:pPr>
              <w:jc w:val="center"/>
              <w:rPr>
                <w:color w:val="000000"/>
                <w:sz w:val="20"/>
                <w:szCs w:val="20"/>
              </w:rPr>
            </w:pPr>
            <w:r w:rsidRPr="00782D0B">
              <w:rPr>
                <w:color w:val="000000"/>
                <w:sz w:val="20"/>
                <w:szCs w:val="20"/>
              </w:rPr>
              <w:t xml:space="preserve">Тариф эл. энергии </w:t>
            </w:r>
          </w:p>
          <w:p w14:paraId="0C54BA80" w14:textId="77777777" w:rsidR="00782D0B" w:rsidRPr="00782D0B" w:rsidRDefault="00782D0B" w:rsidP="00782D0B">
            <w:pPr>
              <w:jc w:val="center"/>
              <w:rPr>
                <w:color w:val="000000"/>
                <w:sz w:val="20"/>
                <w:szCs w:val="20"/>
              </w:rPr>
            </w:pPr>
            <w:r w:rsidRPr="00782D0B">
              <w:rPr>
                <w:color w:val="000000"/>
                <w:sz w:val="20"/>
                <w:szCs w:val="20"/>
              </w:rPr>
              <w:t xml:space="preserve">2023 год </w:t>
            </w:r>
          </w:p>
        </w:tc>
      </w:tr>
      <w:tr w:rsidR="00782D0B" w:rsidRPr="00782D0B" w14:paraId="443EA672" w14:textId="77777777" w:rsidTr="00F95151">
        <w:trPr>
          <w:trHeight w:val="171"/>
        </w:trPr>
        <w:tc>
          <w:tcPr>
            <w:tcW w:w="479" w:type="dxa"/>
            <w:tcBorders>
              <w:top w:val="nil"/>
              <w:left w:val="single" w:sz="4" w:space="0" w:color="auto"/>
              <w:bottom w:val="single" w:sz="4" w:space="0" w:color="auto"/>
              <w:right w:val="single" w:sz="4" w:space="0" w:color="auto"/>
            </w:tcBorders>
            <w:shd w:val="clear" w:color="CCFFFF" w:fill="FFFFFF"/>
          </w:tcPr>
          <w:p w14:paraId="318100F4" w14:textId="77777777" w:rsidR="00782D0B" w:rsidRPr="00782D0B" w:rsidRDefault="00782D0B" w:rsidP="00782D0B">
            <w:pPr>
              <w:jc w:val="right"/>
              <w:rPr>
                <w:color w:val="000000"/>
                <w:sz w:val="22"/>
                <w:szCs w:val="22"/>
              </w:rPr>
            </w:pPr>
            <w:r w:rsidRPr="00782D0B">
              <w:rPr>
                <w:color w:val="000000"/>
                <w:sz w:val="22"/>
                <w:szCs w:val="22"/>
              </w:rPr>
              <w:t>1</w:t>
            </w:r>
          </w:p>
        </w:tc>
        <w:tc>
          <w:tcPr>
            <w:tcW w:w="3422" w:type="dxa"/>
            <w:tcBorders>
              <w:top w:val="nil"/>
              <w:left w:val="single" w:sz="4" w:space="0" w:color="auto"/>
              <w:bottom w:val="single" w:sz="4" w:space="0" w:color="auto"/>
              <w:right w:val="single" w:sz="4" w:space="0" w:color="auto"/>
            </w:tcBorders>
            <w:shd w:val="clear" w:color="CCFFFF" w:fill="FFFFFF"/>
          </w:tcPr>
          <w:p w14:paraId="3D0E56ED" w14:textId="77777777" w:rsidR="00782D0B" w:rsidRPr="00782D0B" w:rsidRDefault="00782D0B" w:rsidP="00782D0B">
            <w:pPr>
              <w:jc w:val="center"/>
              <w:rPr>
                <w:color w:val="000000"/>
                <w:sz w:val="22"/>
                <w:szCs w:val="22"/>
              </w:rPr>
            </w:pPr>
            <w:r w:rsidRPr="00782D0B">
              <w:rPr>
                <w:color w:val="000000"/>
                <w:sz w:val="22"/>
                <w:szCs w:val="22"/>
              </w:rPr>
              <w:t>1</w:t>
            </w:r>
          </w:p>
        </w:tc>
        <w:tc>
          <w:tcPr>
            <w:tcW w:w="1395" w:type="dxa"/>
            <w:tcBorders>
              <w:top w:val="nil"/>
              <w:left w:val="single" w:sz="4" w:space="0" w:color="auto"/>
              <w:bottom w:val="single" w:sz="4" w:space="0" w:color="auto"/>
              <w:right w:val="single" w:sz="4" w:space="0" w:color="auto"/>
            </w:tcBorders>
            <w:shd w:val="clear" w:color="CCFFFF" w:fill="FFFFFF"/>
            <w:noWrap/>
            <w:vAlign w:val="center"/>
            <w:hideMark/>
          </w:tcPr>
          <w:p w14:paraId="6A29841B" w14:textId="77777777" w:rsidR="00782D0B" w:rsidRPr="00782D0B" w:rsidRDefault="00782D0B" w:rsidP="00782D0B">
            <w:pPr>
              <w:jc w:val="center"/>
              <w:rPr>
                <w:color w:val="000000"/>
                <w:sz w:val="22"/>
                <w:szCs w:val="22"/>
              </w:rPr>
            </w:pPr>
            <w:r w:rsidRPr="00782D0B">
              <w:rPr>
                <w:color w:val="000000"/>
                <w:sz w:val="22"/>
                <w:szCs w:val="22"/>
              </w:rPr>
              <w:t>2</w:t>
            </w:r>
          </w:p>
        </w:tc>
        <w:tc>
          <w:tcPr>
            <w:tcW w:w="1394" w:type="dxa"/>
            <w:tcBorders>
              <w:top w:val="nil"/>
              <w:left w:val="nil"/>
              <w:bottom w:val="single" w:sz="4" w:space="0" w:color="auto"/>
              <w:right w:val="single" w:sz="4" w:space="0" w:color="auto"/>
            </w:tcBorders>
            <w:shd w:val="clear" w:color="000000" w:fill="FFFFFF"/>
            <w:noWrap/>
            <w:vAlign w:val="bottom"/>
            <w:hideMark/>
          </w:tcPr>
          <w:p w14:paraId="55BE00FC" w14:textId="77777777" w:rsidR="00782D0B" w:rsidRPr="00782D0B" w:rsidRDefault="00782D0B" w:rsidP="00782D0B">
            <w:pPr>
              <w:jc w:val="center"/>
              <w:rPr>
                <w:color w:val="000000"/>
                <w:sz w:val="22"/>
                <w:szCs w:val="22"/>
              </w:rPr>
            </w:pPr>
            <w:r w:rsidRPr="00782D0B">
              <w:rPr>
                <w:color w:val="000000"/>
                <w:sz w:val="22"/>
                <w:szCs w:val="22"/>
              </w:rPr>
              <w:t>3</w:t>
            </w:r>
          </w:p>
        </w:tc>
        <w:tc>
          <w:tcPr>
            <w:tcW w:w="1381" w:type="dxa"/>
            <w:tcBorders>
              <w:top w:val="nil"/>
              <w:left w:val="nil"/>
              <w:bottom w:val="single" w:sz="4" w:space="0" w:color="auto"/>
              <w:right w:val="single" w:sz="4" w:space="0" w:color="auto"/>
            </w:tcBorders>
            <w:shd w:val="clear" w:color="000000" w:fill="FFFFFF"/>
            <w:noWrap/>
            <w:vAlign w:val="bottom"/>
            <w:hideMark/>
          </w:tcPr>
          <w:p w14:paraId="7538A314" w14:textId="77777777" w:rsidR="00782D0B" w:rsidRPr="00782D0B" w:rsidRDefault="00782D0B" w:rsidP="00782D0B">
            <w:pPr>
              <w:jc w:val="center"/>
              <w:rPr>
                <w:color w:val="000000"/>
                <w:sz w:val="22"/>
                <w:szCs w:val="22"/>
              </w:rPr>
            </w:pPr>
            <w:r w:rsidRPr="00782D0B">
              <w:rPr>
                <w:color w:val="000000"/>
                <w:sz w:val="22"/>
                <w:szCs w:val="22"/>
              </w:rPr>
              <w:t>4</w:t>
            </w:r>
          </w:p>
        </w:tc>
        <w:tc>
          <w:tcPr>
            <w:tcW w:w="1292" w:type="dxa"/>
            <w:tcBorders>
              <w:top w:val="nil"/>
              <w:left w:val="nil"/>
              <w:bottom w:val="single" w:sz="4" w:space="0" w:color="auto"/>
              <w:right w:val="single" w:sz="4" w:space="0" w:color="auto"/>
            </w:tcBorders>
            <w:shd w:val="clear" w:color="000000" w:fill="FFFFFF"/>
            <w:noWrap/>
            <w:vAlign w:val="bottom"/>
            <w:hideMark/>
          </w:tcPr>
          <w:p w14:paraId="18D526D0" w14:textId="77777777" w:rsidR="00782D0B" w:rsidRPr="00782D0B" w:rsidRDefault="00782D0B" w:rsidP="00782D0B">
            <w:pPr>
              <w:jc w:val="center"/>
              <w:rPr>
                <w:color w:val="000000"/>
                <w:sz w:val="22"/>
                <w:szCs w:val="22"/>
              </w:rPr>
            </w:pPr>
            <w:r w:rsidRPr="00782D0B">
              <w:rPr>
                <w:color w:val="000000"/>
                <w:sz w:val="22"/>
                <w:szCs w:val="22"/>
              </w:rPr>
              <w:t>5=2*3*4</w:t>
            </w:r>
          </w:p>
        </w:tc>
      </w:tr>
      <w:tr w:rsidR="00782D0B" w:rsidRPr="00782D0B" w14:paraId="1C1703FF" w14:textId="77777777" w:rsidTr="00F95151">
        <w:trPr>
          <w:trHeight w:val="171"/>
        </w:trPr>
        <w:tc>
          <w:tcPr>
            <w:tcW w:w="479" w:type="dxa"/>
            <w:tcBorders>
              <w:top w:val="nil"/>
              <w:left w:val="single" w:sz="4" w:space="0" w:color="auto"/>
              <w:bottom w:val="single" w:sz="4" w:space="0" w:color="auto"/>
              <w:right w:val="single" w:sz="4" w:space="0" w:color="auto"/>
            </w:tcBorders>
            <w:shd w:val="clear" w:color="CCFFFF" w:fill="FFFFFF"/>
          </w:tcPr>
          <w:p w14:paraId="328435B0" w14:textId="77777777" w:rsidR="00782D0B" w:rsidRPr="00782D0B" w:rsidRDefault="00782D0B" w:rsidP="00782D0B">
            <w:pPr>
              <w:jc w:val="right"/>
              <w:rPr>
                <w:color w:val="000000"/>
                <w:sz w:val="22"/>
                <w:szCs w:val="22"/>
              </w:rPr>
            </w:pPr>
            <w:r w:rsidRPr="00782D0B">
              <w:rPr>
                <w:color w:val="000000"/>
                <w:sz w:val="22"/>
                <w:szCs w:val="22"/>
              </w:rPr>
              <w:t>2</w:t>
            </w:r>
          </w:p>
        </w:tc>
        <w:tc>
          <w:tcPr>
            <w:tcW w:w="3422" w:type="dxa"/>
            <w:tcBorders>
              <w:top w:val="nil"/>
              <w:left w:val="single" w:sz="4" w:space="0" w:color="auto"/>
              <w:bottom w:val="single" w:sz="4" w:space="0" w:color="auto"/>
              <w:right w:val="single" w:sz="4" w:space="0" w:color="auto"/>
            </w:tcBorders>
            <w:shd w:val="clear" w:color="CCFFFF" w:fill="FFFFFF"/>
          </w:tcPr>
          <w:p w14:paraId="150C655A" w14:textId="77777777" w:rsidR="00782D0B" w:rsidRPr="00782D0B" w:rsidRDefault="00782D0B" w:rsidP="00782D0B">
            <w:pPr>
              <w:ind w:left="-108" w:right="-102"/>
              <w:jc w:val="both"/>
              <w:rPr>
                <w:color w:val="000000"/>
                <w:sz w:val="22"/>
                <w:szCs w:val="22"/>
              </w:rPr>
            </w:pPr>
            <w:r w:rsidRPr="00782D0B">
              <w:rPr>
                <w:color w:val="000000"/>
                <w:sz w:val="22"/>
                <w:szCs w:val="22"/>
              </w:rPr>
              <w:t>ОАО «</w:t>
            </w:r>
            <w:proofErr w:type="spellStart"/>
            <w:r w:rsidRPr="00782D0B">
              <w:rPr>
                <w:color w:val="000000"/>
                <w:sz w:val="22"/>
                <w:szCs w:val="22"/>
              </w:rPr>
              <w:t>Кузбассэнергосбыт</w:t>
            </w:r>
            <w:proofErr w:type="spellEnd"/>
            <w:r w:rsidRPr="00782D0B">
              <w:rPr>
                <w:color w:val="000000"/>
                <w:sz w:val="22"/>
                <w:szCs w:val="22"/>
              </w:rPr>
              <w:t>» СН II</w:t>
            </w:r>
          </w:p>
        </w:tc>
        <w:tc>
          <w:tcPr>
            <w:tcW w:w="1395" w:type="dxa"/>
            <w:tcBorders>
              <w:top w:val="nil"/>
              <w:left w:val="single" w:sz="4" w:space="0" w:color="auto"/>
              <w:bottom w:val="single" w:sz="4" w:space="0" w:color="auto"/>
              <w:right w:val="single" w:sz="4" w:space="0" w:color="auto"/>
            </w:tcBorders>
            <w:shd w:val="clear" w:color="CCFFFF" w:fill="FFFFFF"/>
            <w:noWrap/>
            <w:vAlign w:val="center"/>
            <w:hideMark/>
          </w:tcPr>
          <w:p w14:paraId="1798DAF4" w14:textId="77777777" w:rsidR="00782D0B" w:rsidRPr="00782D0B" w:rsidRDefault="00782D0B" w:rsidP="00782D0B">
            <w:pPr>
              <w:jc w:val="right"/>
              <w:rPr>
                <w:color w:val="000000"/>
                <w:sz w:val="22"/>
                <w:szCs w:val="22"/>
              </w:rPr>
            </w:pPr>
            <w:r w:rsidRPr="00782D0B">
              <w:rPr>
                <w:color w:val="000000"/>
                <w:sz w:val="22"/>
                <w:szCs w:val="22"/>
              </w:rPr>
              <w:t>4,779</w:t>
            </w:r>
          </w:p>
        </w:tc>
        <w:tc>
          <w:tcPr>
            <w:tcW w:w="1394" w:type="dxa"/>
            <w:tcBorders>
              <w:top w:val="nil"/>
              <w:left w:val="nil"/>
              <w:bottom w:val="single" w:sz="4" w:space="0" w:color="auto"/>
              <w:right w:val="single" w:sz="4" w:space="0" w:color="auto"/>
            </w:tcBorders>
            <w:shd w:val="clear" w:color="000000" w:fill="FFFFFF"/>
            <w:noWrap/>
            <w:vAlign w:val="bottom"/>
            <w:hideMark/>
          </w:tcPr>
          <w:p w14:paraId="5E149164" w14:textId="77777777" w:rsidR="00782D0B" w:rsidRPr="00782D0B" w:rsidRDefault="00782D0B" w:rsidP="00782D0B">
            <w:pPr>
              <w:jc w:val="right"/>
              <w:rPr>
                <w:color w:val="000000"/>
                <w:sz w:val="22"/>
                <w:szCs w:val="22"/>
              </w:rPr>
            </w:pPr>
            <w:r w:rsidRPr="00782D0B">
              <w:rPr>
                <w:color w:val="000000"/>
                <w:sz w:val="22"/>
                <w:szCs w:val="22"/>
              </w:rPr>
              <w:t>1,045</w:t>
            </w:r>
          </w:p>
        </w:tc>
        <w:tc>
          <w:tcPr>
            <w:tcW w:w="1381" w:type="dxa"/>
            <w:tcBorders>
              <w:top w:val="nil"/>
              <w:left w:val="nil"/>
              <w:bottom w:val="single" w:sz="4" w:space="0" w:color="auto"/>
              <w:right w:val="single" w:sz="4" w:space="0" w:color="auto"/>
            </w:tcBorders>
            <w:shd w:val="clear" w:color="000000" w:fill="FFFFFF"/>
            <w:noWrap/>
            <w:vAlign w:val="bottom"/>
            <w:hideMark/>
          </w:tcPr>
          <w:p w14:paraId="561A7F7F" w14:textId="77777777" w:rsidR="00782D0B" w:rsidRPr="00782D0B" w:rsidRDefault="00782D0B" w:rsidP="00782D0B">
            <w:pPr>
              <w:jc w:val="right"/>
              <w:rPr>
                <w:color w:val="000000"/>
                <w:sz w:val="22"/>
                <w:szCs w:val="22"/>
              </w:rPr>
            </w:pPr>
            <w:r w:rsidRPr="00782D0B">
              <w:rPr>
                <w:color w:val="000000"/>
                <w:sz w:val="22"/>
                <w:szCs w:val="22"/>
              </w:rPr>
              <w:t>1,08</w:t>
            </w:r>
          </w:p>
        </w:tc>
        <w:tc>
          <w:tcPr>
            <w:tcW w:w="1292" w:type="dxa"/>
            <w:tcBorders>
              <w:top w:val="nil"/>
              <w:left w:val="nil"/>
              <w:bottom w:val="single" w:sz="4" w:space="0" w:color="auto"/>
              <w:right w:val="single" w:sz="4" w:space="0" w:color="auto"/>
            </w:tcBorders>
            <w:shd w:val="clear" w:color="000000" w:fill="FFFFFF"/>
            <w:noWrap/>
            <w:vAlign w:val="bottom"/>
            <w:hideMark/>
          </w:tcPr>
          <w:p w14:paraId="519A00A1" w14:textId="77777777" w:rsidR="00782D0B" w:rsidRPr="00782D0B" w:rsidRDefault="00782D0B" w:rsidP="00782D0B">
            <w:pPr>
              <w:jc w:val="right"/>
              <w:rPr>
                <w:color w:val="000000"/>
                <w:sz w:val="22"/>
                <w:szCs w:val="22"/>
              </w:rPr>
            </w:pPr>
            <w:r w:rsidRPr="00782D0B">
              <w:rPr>
                <w:color w:val="000000"/>
                <w:sz w:val="22"/>
                <w:szCs w:val="22"/>
              </w:rPr>
              <w:t>5,394</w:t>
            </w:r>
          </w:p>
        </w:tc>
      </w:tr>
      <w:tr w:rsidR="00782D0B" w:rsidRPr="00782D0B" w14:paraId="2FFBA540" w14:textId="77777777" w:rsidTr="00F95151">
        <w:trPr>
          <w:trHeight w:val="171"/>
        </w:trPr>
        <w:tc>
          <w:tcPr>
            <w:tcW w:w="479" w:type="dxa"/>
            <w:tcBorders>
              <w:top w:val="nil"/>
              <w:left w:val="single" w:sz="4" w:space="0" w:color="auto"/>
              <w:bottom w:val="single" w:sz="4" w:space="0" w:color="auto"/>
              <w:right w:val="single" w:sz="4" w:space="0" w:color="auto"/>
            </w:tcBorders>
            <w:shd w:val="clear" w:color="CCFFFF" w:fill="FFFFFF"/>
          </w:tcPr>
          <w:p w14:paraId="3A010981" w14:textId="77777777" w:rsidR="00782D0B" w:rsidRPr="00782D0B" w:rsidRDefault="00782D0B" w:rsidP="00782D0B">
            <w:pPr>
              <w:jc w:val="right"/>
              <w:rPr>
                <w:color w:val="000000"/>
                <w:sz w:val="22"/>
                <w:szCs w:val="22"/>
              </w:rPr>
            </w:pPr>
            <w:r w:rsidRPr="00782D0B">
              <w:rPr>
                <w:color w:val="000000"/>
                <w:sz w:val="22"/>
                <w:szCs w:val="22"/>
              </w:rPr>
              <w:t>3</w:t>
            </w:r>
          </w:p>
        </w:tc>
        <w:tc>
          <w:tcPr>
            <w:tcW w:w="3422" w:type="dxa"/>
            <w:tcBorders>
              <w:top w:val="nil"/>
              <w:left w:val="single" w:sz="4" w:space="0" w:color="auto"/>
              <w:bottom w:val="single" w:sz="4" w:space="0" w:color="auto"/>
              <w:right w:val="single" w:sz="4" w:space="0" w:color="auto"/>
            </w:tcBorders>
            <w:shd w:val="clear" w:color="CCFFFF" w:fill="FFFFFF"/>
          </w:tcPr>
          <w:p w14:paraId="54D678B9" w14:textId="77777777" w:rsidR="00782D0B" w:rsidRPr="00782D0B" w:rsidRDefault="00782D0B" w:rsidP="00782D0B">
            <w:pPr>
              <w:ind w:left="-108" w:right="-102"/>
              <w:jc w:val="both"/>
              <w:rPr>
                <w:color w:val="000000"/>
                <w:sz w:val="22"/>
                <w:szCs w:val="22"/>
              </w:rPr>
            </w:pPr>
            <w:r w:rsidRPr="00782D0B">
              <w:rPr>
                <w:color w:val="000000"/>
                <w:sz w:val="22"/>
                <w:szCs w:val="22"/>
              </w:rPr>
              <w:t>ООО «Гурьевск-Сталь» СН II</w:t>
            </w:r>
          </w:p>
        </w:tc>
        <w:tc>
          <w:tcPr>
            <w:tcW w:w="1395" w:type="dxa"/>
            <w:tcBorders>
              <w:top w:val="nil"/>
              <w:left w:val="single" w:sz="4" w:space="0" w:color="auto"/>
              <w:bottom w:val="single" w:sz="4" w:space="0" w:color="auto"/>
              <w:right w:val="single" w:sz="4" w:space="0" w:color="auto"/>
            </w:tcBorders>
            <w:shd w:val="clear" w:color="CCFFFF" w:fill="FFFFFF"/>
            <w:noWrap/>
            <w:vAlign w:val="center"/>
            <w:hideMark/>
          </w:tcPr>
          <w:p w14:paraId="42E22966" w14:textId="77777777" w:rsidR="00782D0B" w:rsidRPr="00782D0B" w:rsidRDefault="00782D0B" w:rsidP="00782D0B">
            <w:pPr>
              <w:jc w:val="right"/>
              <w:rPr>
                <w:color w:val="000000"/>
                <w:sz w:val="22"/>
                <w:szCs w:val="22"/>
              </w:rPr>
            </w:pPr>
            <w:r w:rsidRPr="00782D0B">
              <w:rPr>
                <w:color w:val="000000"/>
                <w:sz w:val="22"/>
                <w:szCs w:val="22"/>
              </w:rPr>
              <w:t>4,976</w:t>
            </w:r>
          </w:p>
        </w:tc>
        <w:tc>
          <w:tcPr>
            <w:tcW w:w="1394" w:type="dxa"/>
            <w:tcBorders>
              <w:top w:val="nil"/>
              <w:left w:val="nil"/>
              <w:bottom w:val="single" w:sz="4" w:space="0" w:color="auto"/>
              <w:right w:val="single" w:sz="4" w:space="0" w:color="auto"/>
            </w:tcBorders>
            <w:shd w:val="clear" w:color="000000" w:fill="FFFFFF"/>
            <w:noWrap/>
            <w:vAlign w:val="bottom"/>
            <w:hideMark/>
          </w:tcPr>
          <w:p w14:paraId="795AFFE0" w14:textId="77777777" w:rsidR="00782D0B" w:rsidRPr="00782D0B" w:rsidRDefault="00782D0B" w:rsidP="00782D0B">
            <w:pPr>
              <w:jc w:val="right"/>
              <w:rPr>
                <w:color w:val="000000"/>
                <w:sz w:val="22"/>
                <w:szCs w:val="22"/>
              </w:rPr>
            </w:pPr>
            <w:r w:rsidRPr="00782D0B">
              <w:rPr>
                <w:color w:val="000000"/>
                <w:sz w:val="22"/>
                <w:szCs w:val="22"/>
              </w:rPr>
              <w:t>1,045</w:t>
            </w:r>
          </w:p>
        </w:tc>
        <w:tc>
          <w:tcPr>
            <w:tcW w:w="1381" w:type="dxa"/>
            <w:tcBorders>
              <w:top w:val="nil"/>
              <w:left w:val="nil"/>
              <w:bottom w:val="single" w:sz="4" w:space="0" w:color="auto"/>
              <w:right w:val="single" w:sz="4" w:space="0" w:color="auto"/>
            </w:tcBorders>
            <w:shd w:val="clear" w:color="000000" w:fill="FFFFFF"/>
            <w:noWrap/>
            <w:vAlign w:val="bottom"/>
            <w:hideMark/>
          </w:tcPr>
          <w:p w14:paraId="33171BB4" w14:textId="77777777" w:rsidR="00782D0B" w:rsidRPr="00782D0B" w:rsidRDefault="00782D0B" w:rsidP="00782D0B">
            <w:pPr>
              <w:jc w:val="right"/>
              <w:rPr>
                <w:color w:val="000000"/>
                <w:sz w:val="22"/>
                <w:szCs w:val="22"/>
              </w:rPr>
            </w:pPr>
            <w:r w:rsidRPr="00782D0B">
              <w:rPr>
                <w:color w:val="000000"/>
                <w:sz w:val="22"/>
                <w:szCs w:val="22"/>
              </w:rPr>
              <w:t>1,08</w:t>
            </w:r>
          </w:p>
        </w:tc>
        <w:tc>
          <w:tcPr>
            <w:tcW w:w="1292" w:type="dxa"/>
            <w:tcBorders>
              <w:top w:val="nil"/>
              <w:left w:val="nil"/>
              <w:bottom w:val="single" w:sz="4" w:space="0" w:color="auto"/>
              <w:right w:val="single" w:sz="4" w:space="0" w:color="auto"/>
            </w:tcBorders>
            <w:shd w:val="clear" w:color="000000" w:fill="FFFFFF"/>
            <w:noWrap/>
            <w:vAlign w:val="bottom"/>
            <w:hideMark/>
          </w:tcPr>
          <w:p w14:paraId="188E8E74" w14:textId="77777777" w:rsidR="00782D0B" w:rsidRPr="00782D0B" w:rsidRDefault="00782D0B" w:rsidP="00782D0B">
            <w:pPr>
              <w:jc w:val="right"/>
              <w:rPr>
                <w:color w:val="000000"/>
                <w:sz w:val="22"/>
                <w:szCs w:val="22"/>
              </w:rPr>
            </w:pPr>
            <w:r w:rsidRPr="00782D0B">
              <w:rPr>
                <w:color w:val="000000"/>
                <w:sz w:val="22"/>
                <w:szCs w:val="22"/>
              </w:rPr>
              <w:t>5,616</w:t>
            </w:r>
          </w:p>
        </w:tc>
      </w:tr>
      <w:tr w:rsidR="00782D0B" w:rsidRPr="00782D0B" w14:paraId="245978C7" w14:textId="77777777" w:rsidTr="00F95151">
        <w:trPr>
          <w:trHeight w:val="171"/>
        </w:trPr>
        <w:tc>
          <w:tcPr>
            <w:tcW w:w="479" w:type="dxa"/>
            <w:tcBorders>
              <w:top w:val="nil"/>
              <w:left w:val="single" w:sz="4" w:space="0" w:color="auto"/>
              <w:bottom w:val="single" w:sz="4" w:space="0" w:color="auto"/>
              <w:right w:val="single" w:sz="4" w:space="0" w:color="auto"/>
            </w:tcBorders>
            <w:shd w:val="clear" w:color="CCFFFF" w:fill="FFFFFF"/>
          </w:tcPr>
          <w:p w14:paraId="63FF4910" w14:textId="77777777" w:rsidR="00782D0B" w:rsidRPr="00782D0B" w:rsidRDefault="00782D0B" w:rsidP="00782D0B">
            <w:pPr>
              <w:jc w:val="right"/>
              <w:rPr>
                <w:color w:val="000000"/>
                <w:sz w:val="22"/>
                <w:szCs w:val="22"/>
              </w:rPr>
            </w:pPr>
            <w:r w:rsidRPr="00782D0B">
              <w:rPr>
                <w:color w:val="000000"/>
                <w:sz w:val="22"/>
                <w:szCs w:val="22"/>
              </w:rPr>
              <w:t>4</w:t>
            </w:r>
          </w:p>
        </w:tc>
        <w:tc>
          <w:tcPr>
            <w:tcW w:w="3422" w:type="dxa"/>
            <w:tcBorders>
              <w:top w:val="nil"/>
              <w:left w:val="single" w:sz="4" w:space="0" w:color="auto"/>
              <w:bottom w:val="single" w:sz="4" w:space="0" w:color="auto"/>
              <w:right w:val="single" w:sz="4" w:space="0" w:color="auto"/>
            </w:tcBorders>
            <w:shd w:val="clear" w:color="CCFFFF" w:fill="FFFFFF"/>
          </w:tcPr>
          <w:p w14:paraId="53A2C939" w14:textId="77777777" w:rsidR="00782D0B" w:rsidRPr="00782D0B" w:rsidRDefault="00782D0B" w:rsidP="00782D0B">
            <w:pPr>
              <w:ind w:left="-108" w:right="-102"/>
              <w:jc w:val="both"/>
              <w:rPr>
                <w:color w:val="000000"/>
                <w:sz w:val="22"/>
                <w:szCs w:val="22"/>
              </w:rPr>
            </w:pPr>
            <w:r w:rsidRPr="00782D0B">
              <w:rPr>
                <w:color w:val="000000"/>
                <w:sz w:val="22"/>
                <w:szCs w:val="22"/>
              </w:rPr>
              <w:t>ООО «</w:t>
            </w:r>
            <w:proofErr w:type="spellStart"/>
            <w:r w:rsidRPr="00782D0B">
              <w:rPr>
                <w:color w:val="000000"/>
                <w:sz w:val="22"/>
                <w:szCs w:val="22"/>
              </w:rPr>
              <w:t>Металлэнергофинанс</w:t>
            </w:r>
            <w:proofErr w:type="spellEnd"/>
            <w:r w:rsidRPr="00782D0B">
              <w:rPr>
                <w:color w:val="000000"/>
                <w:sz w:val="22"/>
                <w:szCs w:val="22"/>
              </w:rPr>
              <w:t>» СН II</w:t>
            </w:r>
          </w:p>
        </w:tc>
        <w:tc>
          <w:tcPr>
            <w:tcW w:w="1395" w:type="dxa"/>
            <w:tcBorders>
              <w:top w:val="nil"/>
              <w:left w:val="single" w:sz="4" w:space="0" w:color="auto"/>
              <w:bottom w:val="single" w:sz="4" w:space="0" w:color="auto"/>
              <w:right w:val="single" w:sz="4" w:space="0" w:color="auto"/>
            </w:tcBorders>
            <w:shd w:val="clear" w:color="CCFFFF" w:fill="FFFFFF"/>
            <w:noWrap/>
            <w:vAlign w:val="center"/>
            <w:hideMark/>
          </w:tcPr>
          <w:p w14:paraId="270E6474" w14:textId="77777777" w:rsidR="00782D0B" w:rsidRPr="00782D0B" w:rsidRDefault="00782D0B" w:rsidP="00782D0B">
            <w:pPr>
              <w:jc w:val="right"/>
              <w:rPr>
                <w:color w:val="000000"/>
                <w:sz w:val="22"/>
                <w:szCs w:val="22"/>
              </w:rPr>
            </w:pPr>
            <w:r w:rsidRPr="00782D0B">
              <w:rPr>
                <w:color w:val="000000"/>
                <w:sz w:val="22"/>
                <w:szCs w:val="22"/>
              </w:rPr>
              <w:t>4,857</w:t>
            </w:r>
          </w:p>
        </w:tc>
        <w:tc>
          <w:tcPr>
            <w:tcW w:w="1394" w:type="dxa"/>
            <w:tcBorders>
              <w:top w:val="nil"/>
              <w:left w:val="nil"/>
              <w:bottom w:val="single" w:sz="4" w:space="0" w:color="auto"/>
              <w:right w:val="single" w:sz="4" w:space="0" w:color="auto"/>
            </w:tcBorders>
            <w:shd w:val="clear" w:color="000000" w:fill="FFFFFF"/>
            <w:noWrap/>
            <w:vAlign w:val="bottom"/>
            <w:hideMark/>
          </w:tcPr>
          <w:p w14:paraId="6E307A53" w14:textId="77777777" w:rsidR="00782D0B" w:rsidRPr="00782D0B" w:rsidRDefault="00782D0B" w:rsidP="00782D0B">
            <w:pPr>
              <w:jc w:val="right"/>
              <w:rPr>
                <w:color w:val="000000"/>
                <w:sz w:val="22"/>
                <w:szCs w:val="22"/>
              </w:rPr>
            </w:pPr>
            <w:r w:rsidRPr="00782D0B">
              <w:rPr>
                <w:color w:val="000000"/>
                <w:sz w:val="22"/>
                <w:szCs w:val="22"/>
              </w:rPr>
              <w:t>1,045</w:t>
            </w:r>
          </w:p>
        </w:tc>
        <w:tc>
          <w:tcPr>
            <w:tcW w:w="1381" w:type="dxa"/>
            <w:tcBorders>
              <w:top w:val="nil"/>
              <w:left w:val="nil"/>
              <w:bottom w:val="single" w:sz="4" w:space="0" w:color="auto"/>
              <w:right w:val="single" w:sz="4" w:space="0" w:color="auto"/>
            </w:tcBorders>
            <w:shd w:val="clear" w:color="000000" w:fill="FFFFFF"/>
            <w:noWrap/>
            <w:vAlign w:val="bottom"/>
            <w:hideMark/>
          </w:tcPr>
          <w:p w14:paraId="54D1A73B" w14:textId="77777777" w:rsidR="00782D0B" w:rsidRPr="00782D0B" w:rsidRDefault="00782D0B" w:rsidP="00782D0B">
            <w:pPr>
              <w:jc w:val="right"/>
              <w:rPr>
                <w:color w:val="000000"/>
                <w:sz w:val="22"/>
                <w:szCs w:val="22"/>
              </w:rPr>
            </w:pPr>
            <w:r w:rsidRPr="00782D0B">
              <w:rPr>
                <w:color w:val="000000"/>
                <w:sz w:val="22"/>
                <w:szCs w:val="22"/>
              </w:rPr>
              <w:t>1,08</w:t>
            </w:r>
          </w:p>
        </w:tc>
        <w:tc>
          <w:tcPr>
            <w:tcW w:w="1292" w:type="dxa"/>
            <w:tcBorders>
              <w:top w:val="nil"/>
              <w:left w:val="nil"/>
              <w:bottom w:val="single" w:sz="4" w:space="0" w:color="auto"/>
              <w:right w:val="single" w:sz="4" w:space="0" w:color="auto"/>
            </w:tcBorders>
            <w:shd w:val="clear" w:color="000000" w:fill="FFFFFF"/>
            <w:noWrap/>
            <w:vAlign w:val="bottom"/>
            <w:hideMark/>
          </w:tcPr>
          <w:p w14:paraId="0A095DA0" w14:textId="77777777" w:rsidR="00782D0B" w:rsidRPr="00782D0B" w:rsidRDefault="00782D0B" w:rsidP="00782D0B">
            <w:pPr>
              <w:jc w:val="right"/>
              <w:rPr>
                <w:color w:val="000000"/>
                <w:sz w:val="22"/>
                <w:szCs w:val="22"/>
              </w:rPr>
            </w:pPr>
            <w:r w:rsidRPr="00782D0B">
              <w:rPr>
                <w:color w:val="000000"/>
                <w:sz w:val="22"/>
                <w:szCs w:val="22"/>
              </w:rPr>
              <w:t>5,481</w:t>
            </w:r>
          </w:p>
        </w:tc>
      </w:tr>
      <w:tr w:rsidR="00782D0B" w:rsidRPr="00782D0B" w14:paraId="68A704CE" w14:textId="77777777" w:rsidTr="00F95151">
        <w:trPr>
          <w:trHeight w:val="171"/>
        </w:trPr>
        <w:tc>
          <w:tcPr>
            <w:tcW w:w="479" w:type="dxa"/>
            <w:tcBorders>
              <w:top w:val="nil"/>
              <w:left w:val="single" w:sz="4" w:space="0" w:color="auto"/>
              <w:bottom w:val="single" w:sz="4" w:space="0" w:color="auto"/>
              <w:right w:val="single" w:sz="4" w:space="0" w:color="auto"/>
            </w:tcBorders>
            <w:shd w:val="clear" w:color="CCFFFF" w:fill="FFFFFF"/>
          </w:tcPr>
          <w:p w14:paraId="177B1FDF" w14:textId="77777777" w:rsidR="00782D0B" w:rsidRPr="00782D0B" w:rsidRDefault="00782D0B" w:rsidP="00782D0B">
            <w:pPr>
              <w:jc w:val="right"/>
              <w:rPr>
                <w:color w:val="000000"/>
                <w:sz w:val="22"/>
                <w:szCs w:val="22"/>
              </w:rPr>
            </w:pPr>
            <w:r w:rsidRPr="00782D0B">
              <w:rPr>
                <w:color w:val="000000"/>
                <w:sz w:val="22"/>
                <w:szCs w:val="22"/>
              </w:rPr>
              <w:t>5</w:t>
            </w:r>
          </w:p>
        </w:tc>
        <w:tc>
          <w:tcPr>
            <w:tcW w:w="3422" w:type="dxa"/>
            <w:tcBorders>
              <w:top w:val="nil"/>
              <w:left w:val="single" w:sz="4" w:space="0" w:color="auto"/>
              <w:bottom w:val="single" w:sz="4" w:space="0" w:color="auto"/>
              <w:right w:val="single" w:sz="4" w:space="0" w:color="auto"/>
            </w:tcBorders>
            <w:shd w:val="clear" w:color="CCFFFF" w:fill="FFFFFF"/>
          </w:tcPr>
          <w:p w14:paraId="69825C9D" w14:textId="77777777" w:rsidR="00782D0B" w:rsidRPr="00782D0B" w:rsidRDefault="00782D0B" w:rsidP="00782D0B">
            <w:pPr>
              <w:ind w:left="-108" w:right="-102"/>
              <w:jc w:val="both"/>
              <w:rPr>
                <w:color w:val="000000"/>
                <w:sz w:val="22"/>
                <w:szCs w:val="22"/>
              </w:rPr>
            </w:pPr>
            <w:r w:rsidRPr="00782D0B">
              <w:rPr>
                <w:color w:val="000000"/>
                <w:sz w:val="22"/>
                <w:szCs w:val="22"/>
              </w:rPr>
              <w:t>ОАО «</w:t>
            </w:r>
            <w:proofErr w:type="spellStart"/>
            <w:r w:rsidRPr="00782D0B">
              <w:rPr>
                <w:color w:val="000000"/>
                <w:sz w:val="22"/>
                <w:szCs w:val="22"/>
              </w:rPr>
              <w:t>Кузбассэнергосбыт</w:t>
            </w:r>
            <w:proofErr w:type="spellEnd"/>
            <w:r w:rsidRPr="00782D0B">
              <w:rPr>
                <w:color w:val="000000"/>
                <w:sz w:val="22"/>
                <w:szCs w:val="22"/>
              </w:rPr>
              <w:t>» НН</w:t>
            </w:r>
          </w:p>
        </w:tc>
        <w:tc>
          <w:tcPr>
            <w:tcW w:w="1395" w:type="dxa"/>
            <w:tcBorders>
              <w:top w:val="nil"/>
              <w:left w:val="single" w:sz="4" w:space="0" w:color="auto"/>
              <w:bottom w:val="single" w:sz="4" w:space="0" w:color="auto"/>
              <w:right w:val="single" w:sz="4" w:space="0" w:color="auto"/>
            </w:tcBorders>
            <w:shd w:val="clear" w:color="CCFFFF" w:fill="FFFFFF"/>
            <w:noWrap/>
            <w:vAlign w:val="center"/>
            <w:hideMark/>
          </w:tcPr>
          <w:p w14:paraId="4927F27D" w14:textId="77777777" w:rsidR="00782D0B" w:rsidRPr="00782D0B" w:rsidRDefault="00782D0B" w:rsidP="00782D0B">
            <w:pPr>
              <w:jc w:val="right"/>
              <w:rPr>
                <w:color w:val="000000"/>
                <w:sz w:val="22"/>
                <w:szCs w:val="22"/>
              </w:rPr>
            </w:pPr>
            <w:r w:rsidRPr="00782D0B">
              <w:rPr>
                <w:color w:val="000000"/>
                <w:sz w:val="22"/>
                <w:szCs w:val="22"/>
              </w:rPr>
              <w:t>6,466</w:t>
            </w:r>
          </w:p>
        </w:tc>
        <w:tc>
          <w:tcPr>
            <w:tcW w:w="1394" w:type="dxa"/>
            <w:tcBorders>
              <w:top w:val="nil"/>
              <w:left w:val="nil"/>
              <w:bottom w:val="single" w:sz="4" w:space="0" w:color="auto"/>
              <w:right w:val="single" w:sz="4" w:space="0" w:color="auto"/>
            </w:tcBorders>
            <w:shd w:val="clear" w:color="000000" w:fill="FFFFFF"/>
            <w:noWrap/>
            <w:vAlign w:val="bottom"/>
            <w:hideMark/>
          </w:tcPr>
          <w:p w14:paraId="1C8E7E21" w14:textId="77777777" w:rsidR="00782D0B" w:rsidRPr="00782D0B" w:rsidRDefault="00782D0B" w:rsidP="00782D0B">
            <w:pPr>
              <w:jc w:val="right"/>
              <w:rPr>
                <w:color w:val="000000"/>
                <w:sz w:val="22"/>
                <w:szCs w:val="22"/>
              </w:rPr>
            </w:pPr>
            <w:r w:rsidRPr="00782D0B">
              <w:rPr>
                <w:color w:val="000000"/>
                <w:sz w:val="22"/>
                <w:szCs w:val="22"/>
              </w:rPr>
              <w:t>1,045</w:t>
            </w:r>
          </w:p>
        </w:tc>
        <w:tc>
          <w:tcPr>
            <w:tcW w:w="1381" w:type="dxa"/>
            <w:tcBorders>
              <w:top w:val="nil"/>
              <w:left w:val="nil"/>
              <w:bottom w:val="single" w:sz="4" w:space="0" w:color="auto"/>
              <w:right w:val="single" w:sz="4" w:space="0" w:color="auto"/>
            </w:tcBorders>
            <w:shd w:val="clear" w:color="000000" w:fill="FFFFFF"/>
            <w:noWrap/>
            <w:vAlign w:val="bottom"/>
            <w:hideMark/>
          </w:tcPr>
          <w:p w14:paraId="21896DDD" w14:textId="77777777" w:rsidR="00782D0B" w:rsidRPr="00782D0B" w:rsidRDefault="00782D0B" w:rsidP="00782D0B">
            <w:pPr>
              <w:jc w:val="right"/>
              <w:rPr>
                <w:color w:val="000000"/>
                <w:sz w:val="22"/>
                <w:szCs w:val="22"/>
              </w:rPr>
            </w:pPr>
            <w:r w:rsidRPr="00782D0B">
              <w:rPr>
                <w:color w:val="000000"/>
                <w:sz w:val="22"/>
                <w:szCs w:val="22"/>
              </w:rPr>
              <w:t>1,08</w:t>
            </w:r>
          </w:p>
        </w:tc>
        <w:tc>
          <w:tcPr>
            <w:tcW w:w="1292" w:type="dxa"/>
            <w:tcBorders>
              <w:top w:val="nil"/>
              <w:left w:val="nil"/>
              <w:bottom w:val="single" w:sz="4" w:space="0" w:color="auto"/>
              <w:right w:val="single" w:sz="4" w:space="0" w:color="auto"/>
            </w:tcBorders>
            <w:shd w:val="clear" w:color="000000" w:fill="FFFFFF"/>
            <w:noWrap/>
            <w:vAlign w:val="bottom"/>
            <w:hideMark/>
          </w:tcPr>
          <w:p w14:paraId="304881C4" w14:textId="77777777" w:rsidR="00782D0B" w:rsidRPr="00782D0B" w:rsidRDefault="00782D0B" w:rsidP="00782D0B">
            <w:pPr>
              <w:jc w:val="right"/>
              <w:rPr>
                <w:color w:val="000000"/>
                <w:sz w:val="22"/>
                <w:szCs w:val="22"/>
              </w:rPr>
            </w:pPr>
            <w:r w:rsidRPr="00782D0B">
              <w:rPr>
                <w:color w:val="000000"/>
                <w:sz w:val="22"/>
                <w:szCs w:val="22"/>
              </w:rPr>
              <w:t>7,297</w:t>
            </w:r>
          </w:p>
        </w:tc>
      </w:tr>
    </w:tbl>
    <w:p w14:paraId="6A705369" w14:textId="77777777" w:rsidR="00782D0B" w:rsidRPr="00782D0B" w:rsidRDefault="00782D0B" w:rsidP="00782D0B">
      <w:pPr>
        <w:ind w:firstLine="720"/>
        <w:jc w:val="center"/>
        <w:rPr>
          <w:color w:val="000000"/>
        </w:rPr>
      </w:pPr>
    </w:p>
    <w:p w14:paraId="723CD7A8" w14:textId="77777777" w:rsidR="00782D0B" w:rsidRPr="00782D0B" w:rsidRDefault="00782D0B" w:rsidP="00782D0B">
      <w:pPr>
        <w:ind w:firstLine="851"/>
        <w:jc w:val="both"/>
        <w:rPr>
          <w:color w:val="000000"/>
        </w:rPr>
      </w:pPr>
      <w:bookmarkStart w:id="149" w:name="_Toc464821604"/>
      <w:bookmarkStart w:id="150" w:name="_Toc24044801"/>
      <w:r w:rsidRPr="00782D0B">
        <w:rPr>
          <w:color w:val="000000"/>
        </w:rPr>
        <w:t>Расчет расходов на электроэнергию, на 2023 год представлен в таблице 11</w:t>
      </w:r>
    </w:p>
    <w:p w14:paraId="232A332E" w14:textId="77777777" w:rsidR="00782D0B" w:rsidRPr="00782D0B" w:rsidRDefault="00782D0B" w:rsidP="00782D0B">
      <w:pPr>
        <w:ind w:firstLine="851"/>
        <w:jc w:val="right"/>
        <w:rPr>
          <w:color w:val="000000"/>
        </w:rPr>
      </w:pPr>
      <w:r w:rsidRPr="00782D0B">
        <w:rPr>
          <w:color w:val="000000"/>
        </w:rPr>
        <w:t>Таблица 11</w:t>
      </w:r>
    </w:p>
    <w:p w14:paraId="24FA3BF6" w14:textId="77777777" w:rsidR="00782D0B" w:rsidRPr="00782D0B" w:rsidRDefault="00782D0B" w:rsidP="00782D0B">
      <w:pPr>
        <w:ind w:firstLine="851"/>
        <w:jc w:val="both"/>
        <w:rPr>
          <w:color w:val="000000"/>
        </w:rPr>
      </w:pPr>
      <w:r w:rsidRPr="00782D0B">
        <w:rPr>
          <w:color w:val="000000"/>
        </w:rPr>
        <w:t>Расчет расходов на электроэнергию ООО «УК и ТС» на 2023 год</w:t>
      </w:r>
    </w:p>
    <w:tbl>
      <w:tblPr>
        <w:tblW w:w="9225" w:type="dxa"/>
        <w:tblInd w:w="113" w:type="dxa"/>
        <w:tblLook w:val="04A0" w:firstRow="1" w:lastRow="0" w:firstColumn="1" w:lastColumn="0" w:noHBand="0" w:noVBand="1"/>
      </w:tblPr>
      <w:tblGrid>
        <w:gridCol w:w="506"/>
        <w:gridCol w:w="3484"/>
        <w:gridCol w:w="1664"/>
        <w:gridCol w:w="1832"/>
        <w:gridCol w:w="1739"/>
      </w:tblGrid>
      <w:tr w:rsidR="00782D0B" w:rsidRPr="00782D0B" w14:paraId="14A74F3F" w14:textId="77777777" w:rsidTr="00F95151">
        <w:trPr>
          <w:trHeight w:val="312"/>
        </w:trPr>
        <w:tc>
          <w:tcPr>
            <w:tcW w:w="506" w:type="dxa"/>
            <w:tcBorders>
              <w:top w:val="single" w:sz="4" w:space="0" w:color="auto"/>
              <w:left w:val="single" w:sz="4" w:space="0" w:color="auto"/>
              <w:bottom w:val="single" w:sz="4" w:space="0" w:color="auto"/>
              <w:right w:val="single" w:sz="4" w:space="0" w:color="auto"/>
            </w:tcBorders>
            <w:shd w:val="clear" w:color="CCFFFF" w:fill="FFFFFF"/>
            <w:vAlign w:val="center"/>
          </w:tcPr>
          <w:p w14:paraId="2EDB1473" w14:textId="77777777" w:rsidR="00782D0B" w:rsidRPr="00782D0B" w:rsidRDefault="00782D0B" w:rsidP="00782D0B">
            <w:pPr>
              <w:ind w:left="-113" w:right="-108"/>
              <w:jc w:val="center"/>
              <w:rPr>
                <w:color w:val="000000"/>
                <w:sz w:val="22"/>
                <w:szCs w:val="22"/>
              </w:rPr>
            </w:pPr>
            <w:r w:rsidRPr="00782D0B">
              <w:rPr>
                <w:color w:val="000000"/>
                <w:sz w:val="22"/>
                <w:szCs w:val="22"/>
              </w:rPr>
              <w:t>№ п/п</w:t>
            </w:r>
          </w:p>
        </w:tc>
        <w:tc>
          <w:tcPr>
            <w:tcW w:w="3484" w:type="dxa"/>
            <w:tcBorders>
              <w:top w:val="single" w:sz="4" w:space="0" w:color="auto"/>
              <w:left w:val="single" w:sz="4" w:space="0" w:color="auto"/>
              <w:bottom w:val="single" w:sz="4" w:space="0" w:color="auto"/>
              <w:right w:val="single" w:sz="4" w:space="0" w:color="auto"/>
            </w:tcBorders>
            <w:shd w:val="clear" w:color="CCFFFF" w:fill="FFFFFF"/>
            <w:vAlign w:val="center"/>
          </w:tcPr>
          <w:p w14:paraId="25AC4F94" w14:textId="77777777" w:rsidR="00782D0B" w:rsidRPr="00782D0B" w:rsidRDefault="00782D0B" w:rsidP="00782D0B">
            <w:pPr>
              <w:jc w:val="center"/>
              <w:rPr>
                <w:color w:val="000000"/>
                <w:sz w:val="22"/>
                <w:szCs w:val="22"/>
              </w:rPr>
            </w:pPr>
            <w:r w:rsidRPr="00782D0B">
              <w:rPr>
                <w:color w:val="000000"/>
                <w:sz w:val="22"/>
                <w:szCs w:val="22"/>
              </w:rPr>
              <w:t>Поставщик электрической энергии</w:t>
            </w:r>
          </w:p>
        </w:tc>
        <w:tc>
          <w:tcPr>
            <w:tcW w:w="1664" w:type="dxa"/>
            <w:tcBorders>
              <w:top w:val="single" w:sz="4" w:space="0" w:color="auto"/>
              <w:left w:val="single" w:sz="4" w:space="0" w:color="auto"/>
              <w:bottom w:val="single" w:sz="4" w:space="0" w:color="auto"/>
              <w:right w:val="single" w:sz="4" w:space="0" w:color="auto"/>
            </w:tcBorders>
            <w:shd w:val="clear" w:color="CCFFFF" w:fill="FFFFFF"/>
            <w:vAlign w:val="center"/>
            <w:hideMark/>
          </w:tcPr>
          <w:p w14:paraId="5E75A566" w14:textId="77777777" w:rsidR="00782D0B" w:rsidRPr="00782D0B" w:rsidRDefault="00782D0B" w:rsidP="00782D0B">
            <w:pPr>
              <w:jc w:val="center"/>
              <w:rPr>
                <w:color w:val="000000"/>
                <w:sz w:val="22"/>
                <w:szCs w:val="22"/>
              </w:rPr>
            </w:pPr>
            <w:r w:rsidRPr="00782D0B">
              <w:rPr>
                <w:color w:val="000000"/>
                <w:sz w:val="22"/>
                <w:szCs w:val="22"/>
              </w:rPr>
              <w:t xml:space="preserve">Тариф эл. энергии 2023 год </w:t>
            </w:r>
          </w:p>
        </w:tc>
        <w:tc>
          <w:tcPr>
            <w:tcW w:w="1832" w:type="dxa"/>
            <w:tcBorders>
              <w:top w:val="single" w:sz="4" w:space="0" w:color="auto"/>
              <w:left w:val="nil"/>
              <w:bottom w:val="single" w:sz="4" w:space="0" w:color="auto"/>
              <w:right w:val="single" w:sz="4" w:space="0" w:color="auto"/>
            </w:tcBorders>
            <w:shd w:val="clear" w:color="CCFFFF" w:fill="FFFFFF"/>
            <w:vAlign w:val="center"/>
            <w:hideMark/>
          </w:tcPr>
          <w:p w14:paraId="62572294" w14:textId="77777777" w:rsidR="00782D0B" w:rsidRPr="00782D0B" w:rsidRDefault="00782D0B" w:rsidP="00782D0B">
            <w:pPr>
              <w:jc w:val="center"/>
              <w:rPr>
                <w:color w:val="000000"/>
                <w:sz w:val="22"/>
                <w:szCs w:val="22"/>
              </w:rPr>
            </w:pPr>
            <w:r w:rsidRPr="00782D0B">
              <w:rPr>
                <w:color w:val="000000"/>
                <w:sz w:val="22"/>
                <w:szCs w:val="22"/>
              </w:rPr>
              <w:t>Объем</w:t>
            </w:r>
          </w:p>
        </w:tc>
        <w:tc>
          <w:tcPr>
            <w:tcW w:w="1739" w:type="dxa"/>
            <w:tcBorders>
              <w:top w:val="single" w:sz="4" w:space="0" w:color="auto"/>
              <w:left w:val="nil"/>
              <w:bottom w:val="single" w:sz="4" w:space="0" w:color="auto"/>
              <w:right w:val="single" w:sz="4" w:space="0" w:color="auto"/>
            </w:tcBorders>
            <w:shd w:val="clear" w:color="CCFFFF" w:fill="FFFFFF"/>
            <w:vAlign w:val="center"/>
            <w:hideMark/>
          </w:tcPr>
          <w:p w14:paraId="43D67084" w14:textId="77777777" w:rsidR="00782D0B" w:rsidRPr="00782D0B" w:rsidRDefault="00782D0B" w:rsidP="00782D0B">
            <w:pPr>
              <w:jc w:val="center"/>
              <w:rPr>
                <w:color w:val="000000"/>
                <w:sz w:val="22"/>
                <w:szCs w:val="22"/>
              </w:rPr>
            </w:pPr>
            <w:r w:rsidRPr="00782D0B">
              <w:rPr>
                <w:color w:val="000000"/>
                <w:sz w:val="22"/>
                <w:szCs w:val="22"/>
              </w:rPr>
              <w:t>Итого расходы на 2023 год</w:t>
            </w:r>
          </w:p>
        </w:tc>
      </w:tr>
      <w:tr w:rsidR="00782D0B" w:rsidRPr="00782D0B" w14:paraId="7DEA09C7" w14:textId="77777777" w:rsidTr="00F95151">
        <w:trPr>
          <w:trHeight w:val="145"/>
        </w:trPr>
        <w:tc>
          <w:tcPr>
            <w:tcW w:w="506" w:type="dxa"/>
            <w:tcBorders>
              <w:top w:val="nil"/>
              <w:left w:val="single" w:sz="4" w:space="0" w:color="auto"/>
              <w:bottom w:val="single" w:sz="4" w:space="0" w:color="auto"/>
              <w:right w:val="single" w:sz="4" w:space="0" w:color="auto"/>
            </w:tcBorders>
            <w:shd w:val="clear" w:color="CCFFFF" w:fill="FFFFFF"/>
          </w:tcPr>
          <w:p w14:paraId="7197EED0" w14:textId="77777777" w:rsidR="00782D0B" w:rsidRPr="00782D0B" w:rsidRDefault="00782D0B" w:rsidP="00782D0B">
            <w:pPr>
              <w:jc w:val="right"/>
              <w:rPr>
                <w:color w:val="000000"/>
                <w:sz w:val="22"/>
                <w:szCs w:val="22"/>
              </w:rPr>
            </w:pPr>
            <w:r w:rsidRPr="00782D0B">
              <w:rPr>
                <w:color w:val="000000"/>
                <w:sz w:val="22"/>
                <w:szCs w:val="22"/>
              </w:rPr>
              <w:t>1</w:t>
            </w:r>
          </w:p>
        </w:tc>
        <w:tc>
          <w:tcPr>
            <w:tcW w:w="3484" w:type="dxa"/>
            <w:tcBorders>
              <w:top w:val="nil"/>
              <w:left w:val="single" w:sz="4" w:space="0" w:color="auto"/>
              <w:bottom w:val="single" w:sz="4" w:space="0" w:color="auto"/>
              <w:right w:val="single" w:sz="4" w:space="0" w:color="auto"/>
            </w:tcBorders>
            <w:shd w:val="clear" w:color="CCFFFF" w:fill="FFFFFF"/>
          </w:tcPr>
          <w:p w14:paraId="6CB193FA" w14:textId="77777777" w:rsidR="00782D0B" w:rsidRPr="00782D0B" w:rsidRDefault="00782D0B" w:rsidP="00782D0B">
            <w:pPr>
              <w:jc w:val="center"/>
              <w:rPr>
                <w:color w:val="000000"/>
                <w:sz w:val="22"/>
                <w:szCs w:val="22"/>
              </w:rPr>
            </w:pPr>
            <w:r w:rsidRPr="00782D0B">
              <w:rPr>
                <w:color w:val="000000"/>
                <w:sz w:val="22"/>
                <w:szCs w:val="22"/>
              </w:rPr>
              <w:t>1</w:t>
            </w:r>
          </w:p>
        </w:tc>
        <w:tc>
          <w:tcPr>
            <w:tcW w:w="1664" w:type="dxa"/>
            <w:tcBorders>
              <w:top w:val="nil"/>
              <w:left w:val="single" w:sz="4" w:space="0" w:color="auto"/>
              <w:bottom w:val="single" w:sz="4" w:space="0" w:color="auto"/>
              <w:right w:val="nil"/>
            </w:tcBorders>
            <w:shd w:val="clear" w:color="000000" w:fill="FFFFFF"/>
            <w:noWrap/>
            <w:vAlign w:val="bottom"/>
            <w:hideMark/>
          </w:tcPr>
          <w:p w14:paraId="7386C5BE" w14:textId="77777777" w:rsidR="00782D0B" w:rsidRPr="00782D0B" w:rsidRDefault="00782D0B" w:rsidP="00782D0B">
            <w:pPr>
              <w:jc w:val="center"/>
              <w:rPr>
                <w:color w:val="000000"/>
                <w:sz w:val="22"/>
                <w:szCs w:val="22"/>
              </w:rPr>
            </w:pPr>
            <w:r w:rsidRPr="00782D0B">
              <w:rPr>
                <w:color w:val="000000"/>
                <w:sz w:val="22"/>
                <w:szCs w:val="22"/>
              </w:rPr>
              <w:t>2</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145D07D5" w14:textId="77777777" w:rsidR="00782D0B" w:rsidRPr="00782D0B" w:rsidRDefault="00782D0B" w:rsidP="00782D0B">
            <w:pPr>
              <w:jc w:val="center"/>
              <w:rPr>
                <w:color w:val="000000"/>
                <w:sz w:val="22"/>
                <w:szCs w:val="22"/>
              </w:rPr>
            </w:pPr>
            <w:r w:rsidRPr="00782D0B">
              <w:rPr>
                <w:color w:val="000000"/>
                <w:sz w:val="22"/>
                <w:szCs w:val="22"/>
              </w:rPr>
              <w:t>3</w:t>
            </w:r>
          </w:p>
        </w:tc>
        <w:tc>
          <w:tcPr>
            <w:tcW w:w="1739" w:type="dxa"/>
            <w:tcBorders>
              <w:top w:val="nil"/>
              <w:left w:val="nil"/>
              <w:bottom w:val="single" w:sz="4" w:space="0" w:color="auto"/>
              <w:right w:val="single" w:sz="4" w:space="0" w:color="auto"/>
            </w:tcBorders>
            <w:shd w:val="clear" w:color="000000" w:fill="FFFFFF"/>
            <w:noWrap/>
            <w:vAlign w:val="bottom"/>
            <w:hideMark/>
          </w:tcPr>
          <w:p w14:paraId="500228F4" w14:textId="77777777" w:rsidR="00782D0B" w:rsidRPr="00782D0B" w:rsidRDefault="00782D0B" w:rsidP="00782D0B">
            <w:pPr>
              <w:jc w:val="center"/>
              <w:rPr>
                <w:color w:val="000000"/>
                <w:sz w:val="22"/>
                <w:szCs w:val="22"/>
              </w:rPr>
            </w:pPr>
            <w:r w:rsidRPr="00782D0B">
              <w:rPr>
                <w:color w:val="000000"/>
                <w:sz w:val="22"/>
                <w:szCs w:val="22"/>
              </w:rPr>
              <w:t>4=2*3</w:t>
            </w:r>
          </w:p>
        </w:tc>
      </w:tr>
      <w:tr w:rsidR="00782D0B" w:rsidRPr="00782D0B" w14:paraId="176CEDAA" w14:textId="77777777" w:rsidTr="00F95151">
        <w:trPr>
          <w:trHeight w:val="145"/>
        </w:trPr>
        <w:tc>
          <w:tcPr>
            <w:tcW w:w="506" w:type="dxa"/>
            <w:tcBorders>
              <w:top w:val="nil"/>
              <w:left w:val="single" w:sz="4" w:space="0" w:color="auto"/>
              <w:bottom w:val="single" w:sz="4" w:space="0" w:color="auto"/>
              <w:right w:val="single" w:sz="4" w:space="0" w:color="auto"/>
            </w:tcBorders>
            <w:shd w:val="clear" w:color="CCFFFF" w:fill="FFFFFF"/>
          </w:tcPr>
          <w:p w14:paraId="16862223" w14:textId="77777777" w:rsidR="00782D0B" w:rsidRPr="00782D0B" w:rsidRDefault="00782D0B" w:rsidP="00782D0B">
            <w:pPr>
              <w:jc w:val="right"/>
              <w:rPr>
                <w:color w:val="000000"/>
                <w:sz w:val="22"/>
                <w:szCs w:val="22"/>
              </w:rPr>
            </w:pPr>
            <w:r w:rsidRPr="00782D0B">
              <w:rPr>
                <w:color w:val="000000"/>
                <w:sz w:val="22"/>
                <w:szCs w:val="22"/>
              </w:rPr>
              <w:t>2</w:t>
            </w:r>
          </w:p>
        </w:tc>
        <w:tc>
          <w:tcPr>
            <w:tcW w:w="3484" w:type="dxa"/>
            <w:tcBorders>
              <w:top w:val="nil"/>
              <w:left w:val="single" w:sz="4" w:space="0" w:color="auto"/>
              <w:bottom w:val="single" w:sz="4" w:space="0" w:color="auto"/>
              <w:right w:val="single" w:sz="4" w:space="0" w:color="auto"/>
            </w:tcBorders>
            <w:shd w:val="clear" w:color="CCFFFF" w:fill="FFFFFF"/>
          </w:tcPr>
          <w:p w14:paraId="32D86285" w14:textId="77777777" w:rsidR="00782D0B" w:rsidRPr="00782D0B" w:rsidRDefault="00782D0B" w:rsidP="00782D0B">
            <w:pPr>
              <w:ind w:left="-108" w:right="-102"/>
              <w:jc w:val="both"/>
              <w:rPr>
                <w:color w:val="000000"/>
                <w:sz w:val="22"/>
                <w:szCs w:val="22"/>
              </w:rPr>
            </w:pPr>
            <w:r w:rsidRPr="00782D0B">
              <w:rPr>
                <w:color w:val="000000"/>
                <w:sz w:val="22"/>
                <w:szCs w:val="22"/>
              </w:rPr>
              <w:t>ОАО «</w:t>
            </w:r>
            <w:proofErr w:type="spellStart"/>
            <w:r w:rsidRPr="00782D0B">
              <w:rPr>
                <w:color w:val="000000"/>
                <w:sz w:val="22"/>
                <w:szCs w:val="22"/>
              </w:rPr>
              <w:t>Кузбассэнергосбыт</w:t>
            </w:r>
            <w:proofErr w:type="spellEnd"/>
            <w:r w:rsidRPr="00782D0B">
              <w:rPr>
                <w:color w:val="000000"/>
                <w:sz w:val="22"/>
                <w:szCs w:val="22"/>
              </w:rPr>
              <w:t>» СН II</w:t>
            </w:r>
          </w:p>
        </w:tc>
        <w:tc>
          <w:tcPr>
            <w:tcW w:w="1664" w:type="dxa"/>
            <w:tcBorders>
              <w:top w:val="nil"/>
              <w:left w:val="single" w:sz="4" w:space="0" w:color="auto"/>
              <w:bottom w:val="single" w:sz="4" w:space="0" w:color="auto"/>
              <w:right w:val="nil"/>
            </w:tcBorders>
            <w:shd w:val="clear" w:color="000000" w:fill="FFFFFF"/>
            <w:noWrap/>
            <w:vAlign w:val="bottom"/>
            <w:hideMark/>
          </w:tcPr>
          <w:p w14:paraId="32485EEF" w14:textId="77777777" w:rsidR="00782D0B" w:rsidRPr="00782D0B" w:rsidRDefault="00782D0B" w:rsidP="00782D0B">
            <w:pPr>
              <w:jc w:val="center"/>
              <w:rPr>
                <w:color w:val="000000"/>
                <w:sz w:val="22"/>
                <w:szCs w:val="22"/>
              </w:rPr>
            </w:pPr>
            <w:r w:rsidRPr="00782D0B">
              <w:rPr>
                <w:color w:val="000000"/>
                <w:sz w:val="22"/>
                <w:szCs w:val="22"/>
              </w:rPr>
              <w:t>5,394</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1D6ECFC4" w14:textId="77777777" w:rsidR="00782D0B" w:rsidRPr="00782D0B" w:rsidRDefault="00782D0B" w:rsidP="00782D0B">
            <w:pPr>
              <w:jc w:val="center"/>
              <w:rPr>
                <w:color w:val="000000"/>
                <w:sz w:val="22"/>
                <w:szCs w:val="22"/>
              </w:rPr>
            </w:pPr>
            <w:r w:rsidRPr="00782D0B">
              <w:rPr>
                <w:color w:val="000000"/>
                <w:sz w:val="22"/>
                <w:szCs w:val="22"/>
              </w:rPr>
              <w:t>4 361</w:t>
            </w:r>
          </w:p>
        </w:tc>
        <w:tc>
          <w:tcPr>
            <w:tcW w:w="1739" w:type="dxa"/>
            <w:tcBorders>
              <w:top w:val="nil"/>
              <w:left w:val="nil"/>
              <w:bottom w:val="single" w:sz="4" w:space="0" w:color="auto"/>
              <w:right w:val="single" w:sz="4" w:space="0" w:color="auto"/>
            </w:tcBorders>
            <w:shd w:val="clear" w:color="000000" w:fill="FFFFFF"/>
            <w:noWrap/>
            <w:vAlign w:val="bottom"/>
            <w:hideMark/>
          </w:tcPr>
          <w:p w14:paraId="3F255CFB" w14:textId="77777777" w:rsidR="00782D0B" w:rsidRPr="00782D0B" w:rsidRDefault="00782D0B" w:rsidP="00782D0B">
            <w:pPr>
              <w:jc w:val="center"/>
              <w:rPr>
                <w:color w:val="000000"/>
                <w:sz w:val="22"/>
                <w:szCs w:val="22"/>
              </w:rPr>
            </w:pPr>
            <w:r w:rsidRPr="00782D0B">
              <w:rPr>
                <w:color w:val="000000"/>
                <w:sz w:val="22"/>
                <w:szCs w:val="22"/>
              </w:rPr>
              <w:t>23 523</w:t>
            </w:r>
          </w:p>
        </w:tc>
      </w:tr>
      <w:tr w:rsidR="00782D0B" w:rsidRPr="00782D0B" w14:paraId="6D8AA9C3" w14:textId="77777777" w:rsidTr="00F95151">
        <w:trPr>
          <w:trHeight w:val="145"/>
        </w:trPr>
        <w:tc>
          <w:tcPr>
            <w:tcW w:w="506" w:type="dxa"/>
            <w:tcBorders>
              <w:top w:val="nil"/>
              <w:left w:val="single" w:sz="4" w:space="0" w:color="auto"/>
              <w:bottom w:val="single" w:sz="4" w:space="0" w:color="auto"/>
              <w:right w:val="single" w:sz="4" w:space="0" w:color="auto"/>
            </w:tcBorders>
            <w:shd w:val="clear" w:color="CCFFFF" w:fill="FFFFFF"/>
          </w:tcPr>
          <w:p w14:paraId="48E65C7D" w14:textId="77777777" w:rsidR="00782D0B" w:rsidRPr="00782D0B" w:rsidRDefault="00782D0B" w:rsidP="00782D0B">
            <w:pPr>
              <w:jc w:val="right"/>
              <w:rPr>
                <w:color w:val="000000"/>
                <w:sz w:val="22"/>
                <w:szCs w:val="22"/>
              </w:rPr>
            </w:pPr>
            <w:r w:rsidRPr="00782D0B">
              <w:rPr>
                <w:color w:val="000000"/>
                <w:sz w:val="22"/>
                <w:szCs w:val="22"/>
              </w:rPr>
              <w:t>3</w:t>
            </w:r>
          </w:p>
        </w:tc>
        <w:tc>
          <w:tcPr>
            <w:tcW w:w="3484" w:type="dxa"/>
            <w:tcBorders>
              <w:top w:val="nil"/>
              <w:left w:val="single" w:sz="4" w:space="0" w:color="auto"/>
              <w:bottom w:val="single" w:sz="4" w:space="0" w:color="auto"/>
              <w:right w:val="single" w:sz="4" w:space="0" w:color="auto"/>
            </w:tcBorders>
            <w:shd w:val="clear" w:color="CCFFFF" w:fill="FFFFFF"/>
          </w:tcPr>
          <w:p w14:paraId="4876F70F" w14:textId="77777777" w:rsidR="00782D0B" w:rsidRPr="00782D0B" w:rsidRDefault="00782D0B" w:rsidP="00782D0B">
            <w:pPr>
              <w:ind w:left="-108" w:right="-102"/>
              <w:jc w:val="both"/>
              <w:rPr>
                <w:color w:val="000000"/>
                <w:sz w:val="22"/>
                <w:szCs w:val="22"/>
              </w:rPr>
            </w:pPr>
            <w:r w:rsidRPr="00782D0B">
              <w:rPr>
                <w:color w:val="000000"/>
                <w:sz w:val="22"/>
                <w:szCs w:val="22"/>
              </w:rPr>
              <w:t>ООО «Гурьевск-Сталь» СН II</w:t>
            </w:r>
          </w:p>
        </w:tc>
        <w:tc>
          <w:tcPr>
            <w:tcW w:w="1664" w:type="dxa"/>
            <w:tcBorders>
              <w:top w:val="nil"/>
              <w:left w:val="single" w:sz="4" w:space="0" w:color="auto"/>
              <w:bottom w:val="single" w:sz="4" w:space="0" w:color="auto"/>
              <w:right w:val="nil"/>
            </w:tcBorders>
            <w:shd w:val="clear" w:color="000000" w:fill="FFFFFF"/>
            <w:noWrap/>
            <w:vAlign w:val="bottom"/>
            <w:hideMark/>
          </w:tcPr>
          <w:p w14:paraId="16F0D783" w14:textId="77777777" w:rsidR="00782D0B" w:rsidRPr="00782D0B" w:rsidRDefault="00782D0B" w:rsidP="00782D0B">
            <w:pPr>
              <w:jc w:val="center"/>
              <w:rPr>
                <w:color w:val="000000"/>
                <w:sz w:val="22"/>
                <w:szCs w:val="22"/>
              </w:rPr>
            </w:pPr>
            <w:r w:rsidRPr="00782D0B">
              <w:rPr>
                <w:color w:val="000000"/>
                <w:sz w:val="22"/>
                <w:szCs w:val="22"/>
              </w:rPr>
              <w:t>5,616</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308886FF" w14:textId="77777777" w:rsidR="00782D0B" w:rsidRPr="00782D0B" w:rsidRDefault="00782D0B" w:rsidP="00782D0B">
            <w:pPr>
              <w:jc w:val="center"/>
              <w:rPr>
                <w:color w:val="000000"/>
                <w:sz w:val="22"/>
                <w:szCs w:val="22"/>
              </w:rPr>
            </w:pPr>
            <w:r w:rsidRPr="00782D0B">
              <w:rPr>
                <w:color w:val="000000"/>
                <w:sz w:val="22"/>
                <w:szCs w:val="22"/>
              </w:rPr>
              <w:t>478</w:t>
            </w:r>
          </w:p>
        </w:tc>
        <w:tc>
          <w:tcPr>
            <w:tcW w:w="1739" w:type="dxa"/>
            <w:tcBorders>
              <w:top w:val="nil"/>
              <w:left w:val="nil"/>
              <w:bottom w:val="single" w:sz="4" w:space="0" w:color="auto"/>
              <w:right w:val="single" w:sz="4" w:space="0" w:color="auto"/>
            </w:tcBorders>
            <w:shd w:val="clear" w:color="000000" w:fill="FFFFFF"/>
            <w:noWrap/>
            <w:vAlign w:val="bottom"/>
            <w:hideMark/>
          </w:tcPr>
          <w:p w14:paraId="00AFA647" w14:textId="77777777" w:rsidR="00782D0B" w:rsidRPr="00782D0B" w:rsidRDefault="00782D0B" w:rsidP="00782D0B">
            <w:pPr>
              <w:jc w:val="center"/>
              <w:rPr>
                <w:color w:val="000000"/>
                <w:sz w:val="22"/>
                <w:szCs w:val="22"/>
              </w:rPr>
            </w:pPr>
            <w:r w:rsidRPr="00782D0B">
              <w:rPr>
                <w:color w:val="000000"/>
                <w:sz w:val="22"/>
                <w:szCs w:val="22"/>
              </w:rPr>
              <w:t>2 684</w:t>
            </w:r>
          </w:p>
        </w:tc>
      </w:tr>
      <w:tr w:rsidR="00782D0B" w:rsidRPr="00782D0B" w14:paraId="3669245B" w14:textId="77777777" w:rsidTr="00F95151">
        <w:trPr>
          <w:trHeight w:val="145"/>
        </w:trPr>
        <w:tc>
          <w:tcPr>
            <w:tcW w:w="506" w:type="dxa"/>
            <w:tcBorders>
              <w:top w:val="nil"/>
              <w:left w:val="single" w:sz="4" w:space="0" w:color="auto"/>
              <w:bottom w:val="single" w:sz="4" w:space="0" w:color="auto"/>
              <w:right w:val="single" w:sz="4" w:space="0" w:color="auto"/>
            </w:tcBorders>
            <w:shd w:val="clear" w:color="CCFFFF" w:fill="FFFFFF"/>
          </w:tcPr>
          <w:p w14:paraId="7B9F91FA" w14:textId="77777777" w:rsidR="00782D0B" w:rsidRPr="00782D0B" w:rsidRDefault="00782D0B" w:rsidP="00782D0B">
            <w:pPr>
              <w:jc w:val="right"/>
              <w:rPr>
                <w:color w:val="000000"/>
                <w:sz w:val="22"/>
                <w:szCs w:val="22"/>
              </w:rPr>
            </w:pPr>
            <w:r w:rsidRPr="00782D0B">
              <w:rPr>
                <w:color w:val="000000"/>
                <w:sz w:val="22"/>
                <w:szCs w:val="22"/>
              </w:rPr>
              <w:t>4</w:t>
            </w:r>
          </w:p>
        </w:tc>
        <w:tc>
          <w:tcPr>
            <w:tcW w:w="3484" w:type="dxa"/>
            <w:tcBorders>
              <w:top w:val="nil"/>
              <w:left w:val="single" w:sz="4" w:space="0" w:color="auto"/>
              <w:bottom w:val="single" w:sz="4" w:space="0" w:color="auto"/>
              <w:right w:val="single" w:sz="4" w:space="0" w:color="auto"/>
            </w:tcBorders>
            <w:shd w:val="clear" w:color="CCFFFF" w:fill="FFFFFF"/>
          </w:tcPr>
          <w:p w14:paraId="33B01E08" w14:textId="77777777" w:rsidR="00782D0B" w:rsidRPr="00782D0B" w:rsidRDefault="00782D0B" w:rsidP="00782D0B">
            <w:pPr>
              <w:ind w:left="-108" w:right="-102"/>
              <w:jc w:val="both"/>
              <w:rPr>
                <w:color w:val="000000"/>
                <w:sz w:val="22"/>
                <w:szCs w:val="22"/>
              </w:rPr>
            </w:pPr>
            <w:r w:rsidRPr="00782D0B">
              <w:rPr>
                <w:color w:val="000000"/>
                <w:sz w:val="22"/>
                <w:szCs w:val="22"/>
              </w:rPr>
              <w:t>ООО «</w:t>
            </w:r>
            <w:proofErr w:type="spellStart"/>
            <w:r w:rsidRPr="00782D0B">
              <w:rPr>
                <w:color w:val="000000"/>
                <w:sz w:val="22"/>
                <w:szCs w:val="22"/>
              </w:rPr>
              <w:t>Металлэнергофинанс</w:t>
            </w:r>
            <w:proofErr w:type="spellEnd"/>
            <w:r w:rsidRPr="00782D0B">
              <w:rPr>
                <w:color w:val="000000"/>
                <w:sz w:val="22"/>
                <w:szCs w:val="22"/>
              </w:rPr>
              <w:t>» СН II</w:t>
            </w:r>
          </w:p>
        </w:tc>
        <w:tc>
          <w:tcPr>
            <w:tcW w:w="1664" w:type="dxa"/>
            <w:tcBorders>
              <w:top w:val="nil"/>
              <w:left w:val="single" w:sz="4" w:space="0" w:color="auto"/>
              <w:bottom w:val="single" w:sz="4" w:space="0" w:color="auto"/>
              <w:right w:val="nil"/>
            </w:tcBorders>
            <w:shd w:val="clear" w:color="000000" w:fill="FFFFFF"/>
            <w:noWrap/>
            <w:vAlign w:val="bottom"/>
            <w:hideMark/>
          </w:tcPr>
          <w:p w14:paraId="067CD647" w14:textId="77777777" w:rsidR="00782D0B" w:rsidRPr="00782D0B" w:rsidRDefault="00782D0B" w:rsidP="00782D0B">
            <w:pPr>
              <w:jc w:val="center"/>
              <w:rPr>
                <w:color w:val="000000"/>
                <w:sz w:val="22"/>
                <w:szCs w:val="22"/>
              </w:rPr>
            </w:pPr>
            <w:r w:rsidRPr="00782D0B">
              <w:rPr>
                <w:color w:val="000000"/>
                <w:sz w:val="22"/>
                <w:szCs w:val="22"/>
              </w:rPr>
              <w:t>5,481</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7E350C33" w14:textId="77777777" w:rsidR="00782D0B" w:rsidRPr="00782D0B" w:rsidRDefault="00782D0B" w:rsidP="00782D0B">
            <w:pPr>
              <w:jc w:val="center"/>
              <w:rPr>
                <w:color w:val="000000"/>
                <w:sz w:val="22"/>
                <w:szCs w:val="22"/>
              </w:rPr>
            </w:pPr>
            <w:r w:rsidRPr="00782D0B">
              <w:rPr>
                <w:color w:val="000000"/>
                <w:sz w:val="22"/>
                <w:szCs w:val="22"/>
              </w:rPr>
              <w:t>117</w:t>
            </w:r>
          </w:p>
        </w:tc>
        <w:tc>
          <w:tcPr>
            <w:tcW w:w="1739" w:type="dxa"/>
            <w:tcBorders>
              <w:top w:val="nil"/>
              <w:left w:val="nil"/>
              <w:bottom w:val="single" w:sz="4" w:space="0" w:color="auto"/>
              <w:right w:val="single" w:sz="4" w:space="0" w:color="auto"/>
            </w:tcBorders>
            <w:shd w:val="clear" w:color="000000" w:fill="FFFFFF"/>
            <w:noWrap/>
            <w:vAlign w:val="bottom"/>
            <w:hideMark/>
          </w:tcPr>
          <w:p w14:paraId="5421F963" w14:textId="77777777" w:rsidR="00782D0B" w:rsidRPr="00782D0B" w:rsidRDefault="00782D0B" w:rsidP="00782D0B">
            <w:pPr>
              <w:jc w:val="center"/>
              <w:rPr>
                <w:color w:val="000000"/>
                <w:sz w:val="22"/>
                <w:szCs w:val="22"/>
              </w:rPr>
            </w:pPr>
            <w:r w:rsidRPr="00782D0B">
              <w:rPr>
                <w:color w:val="000000"/>
                <w:sz w:val="22"/>
                <w:szCs w:val="22"/>
              </w:rPr>
              <w:t>641</w:t>
            </w:r>
          </w:p>
        </w:tc>
      </w:tr>
      <w:tr w:rsidR="00782D0B" w:rsidRPr="00782D0B" w14:paraId="51DA8F62" w14:textId="77777777" w:rsidTr="00F95151">
        <w:trPr>
          <w:trHeight w:val="145"/>
        </w:trPr>
        <w:tc>
          <w:tcPr>
            <w:tcW w:w="506" w:type="dxa"/>
            <w:tcBorders>
              <w:top w:val="nil"/>
              <w:left w:val="single" w:sz="4" w:space="0" w:color="auto"/>
              <w:bottom w:val="single" w:sz="4" w:space="0" w:color="auto"/>
              <w:right w:val="single" w:sz="4" w:space="0" w:color="auto"/>
            </w:tcBorders>
            <w:shd w:val="clear" w:color="CCFFFF" w:fill="FFFFFF"/>
          </w:tcPr>
          <w:p w14:paraId="7AA48548" w14:textId="77777777" w:rsidR="00782D0B" w:rsidRPr="00782D0B" w:rsidRDefault="00782D0B" w:rsidP="00782D0B">
            <w:pPr>
              <w:jc w:val="right"/>
              <w:rPr>
                <w:color w:val="000000"/>
                <w:sz w:val="22"/>
                <w:szCs w:val="22"/>
              </w:rPr>
            </w:pPr>
            <w:r w:rsidRPr="00782D0B">
              <w:rPr>
                <w:color w:val="000000"/>
                <w:sz w:val="22"/>
                <w:szCs w:val="22"/>
              </w:rPr>
              <w:t>5</w:t>
            </w:r>
          </w:p>
        </w:tc>
        <w:tc>
          <w:tcPr>
            <w:tcW w:w="3484" w:type="dxa"/>
            <w:tcBorders>
              <w:top w:val="nil"/>
              <w:left w:val="single" w:sz="4" w:space="0" w:color="auto"/>
              <w:bottom w:val="single" w:sz="4" w:space="0" w:color="auto"/>
              <w:right w:val="single" w:sz="4" w:space="0" w:color="auto"/>
            </w:tcBorders>
            <w:shd w:val="clear" w:color="CCFFFF" w:fill="FFFFFF"/>
          </w:tcPr>
          <w:p w14:paraId="149A0D46" w14:textId="77777777" w:rsidR="00782D0B" w:rsidRPr="00782D0B" w:rsidRDefault="00782D0B" w:rsidP="00782D0B">
            <w:pPr>
              <w:ind w:left="-108" w:right="-102"/>
              <w:jc w:val="both"/>
              <w:rPr>
                <w:color w:val="000000"/>
                <w:sz w:val="22"/>
                <w:szCs w:val="22"/>
              </w:rPr>
            </w:pPr>
            <w:r w:rsidRPr="00782D0B">
              <w:rPr>
                <w:color w:val="000000"/>
                <w:sz w:val="22"/>
                <w:szCs w:val="22"/>
              </w:rPr>
              <w:t>ОАО «</w:t>
            </w:r>
            <w:proofErr w:type="spellStart"/>
            <w:r w:rsidRPr="00782D0B">
              <w:rPr>
                <w:color w:val="000000"/>
                <w:sz w:val="22"/>
                <w:szCs w:val="22"/>
              </w:rPr>
              <w:t>Кузбассэнергосбыт</w:t>
            </w:r>
            <w:proofErr w:type="spellEnd"/>
            <w:r w:rsidRPr="00782D0B">
              <w:rPr>
                <w:color w:val="000000"/>
                <w:sz w:val="22"/>
                <w:szCs w:val="22"/>
              </w:rPr>
              <w:t>» НН</w:t>
            </w:r>
          </w:p>
        </w:tc>
        <w:tc>
          <w:tcPr>
            <w:tcW w:w="1664" w:type="dxa"/>
            <w:tcBorders>
              <w:top w:val="nil"/>
              <w:left w:val="single" w:sz="4" w:space="0" w:color="auto"/>
              <w:bottom w:val="single" w:sz="4" w:space="0" w:color="auto"/>
              <w:right w:val="nil"/>
            </w:tcBorders>
            <w:shd w:val="clear" w:color="000000" w:fill="FFFFFF"/>
            <w:noWrap/>
            <w:vAlign w:val="bottom"/>
            <w:hideMark/>
          </w:tcPr>
          <w:p w14:paraId="74FC027B" w14:textId="77777777" w:rsidR="00782D0B" w:rsidRPr="00782D0B" w:rsidRDefault="00782D0B" w:rsidP="00782D0B">
            <w:pPr>
              <w:jc w:val="center"/>
              <w:rPr>
                <w:color w:val="000000"/>
                <w:sz w:val="22"/>
                <w:szCs w:val="22"/>
              </w:rPr>
            </w:pPr>
            <w:r w:rsidRPr="00782D0B">
              <w:rPr>
                <w:color w:val="000000"/>
                <w:sz w:val="22"/>
                <w:szCs w:val="22"/>
              </w:rPr>
              <w:t>7,297</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02F8108A" w14:textId="77777777" w:rsidR="00782D0B" w:rsidRPr="00782D0B" w:rsidRDefault="00782D0B" w:rsidP="00782D0B">
            <w:pPr>
              <w:jc w:val="center"/>
              <w:rPr>
                <w:color w:val="000000"/>
                <w:sz w:val="22"/>
                <w:szCs w:val="22"/>
              </w:rPr>
            </w:pPr>
            <w:r w:rsidRPr="00782D0B">
              <w:rPr>
                <w:color w:val="000000"/>
                <w:sz w:val="22"/>
                <w:szCs w:val="22"/>
              </w:rPr>
              <w:t>418</w:t>
            </w:r>
          </w:p>
        </w:tc>
        <w:tc>
          <w:tcPr>
            <w:tcW w:w="1739" w:type="dxa"/>
            <w:tcBorders>
              <w:top w:val="nil"/>
              <w:left w:val="nil"/>
              <w:bottom w:val="single" w:sz="4" w:space="0" w:color="auto"/>
              <w:right w:val="single" w:sz="4" w:space="0" w:color="auto"/>
            </w:tcBorders>
            <w:shd w:val="clear" w:color="000000" w:fill="FFFFFF"/>
            <w:noWrap/>
            <w:vAlign w:val="bottom"/>
            <w:hideMark/>
          </w:tcPr>
          <w:p w14:paraId="019F2852" w14:textId="77777777" w:rsidR="00782D0B" w:rsidRPr="00782D0B" w:rsidRDefault="00782D0B" w:rsidP="00782D0B">
            <w:pPr>
              <w:jc w:val="center"/>
              <w:rPr>
                <w:color w:val="000000"/>
                <w:sz w:val="22"/>
                <w:szCs w:val="22"/>
              </w:rPr>
            </w:pPr>
            <w:r w:rsidRPr="00782D0B">
              <w:rPr>
                <w:color w:val="000000"/>
                <w:sz w:val="22"/>
                <w:szCs w:val="22"/>
              </w:rPr>
              <w:t>3 050</w:t>
            </w:r>
          </w:p>
        </w:tc>
      </w:tr>
      <w:tr w:rsidR="00782D0B" w:rsidRPr="00782D0B" w14:paraId="01739900" w14:textId="77777777" w:rsidTr="00F95151">
        <w:trPr>
          <w:trHeight w:val="145"/>
        </w:trPr>
        <w:tc>
          <w:tcPr>
            <w:tcW w:w="506" w:type="dxa"/>
            <w:tcBorders>
              <w:top w:val="single" w:sz="4" w:space="0" w:color="auto"/>
              <w:left w:val="single" w:sz="4" w:space="0" w:color="auto"/>
              <w:bottom w:val="single" w:sz="4" w:space="0" w:color="auto"/>
              <w:right w:val="nil"/>
            </w:tcBorders>
            <w:shd w:val="clear" w:color="000000" w:fill="FFFFFF"/>
          </w:tcPr>
          <w:p w14:paraId="48BB78EA" w14:textId="77777777" w:rsidR="00782D0B" w:rsidRPr="00782D0B" w:rsidRDefault="00782D0B" w:rsidP="00782D0B">
            <w:pPr>
              <w:jc w:val="right"/>
              <w:rPr>
                <w:color w:val="000000"/>
                <w:sz w:val="22"/>
                <w:szCs w:val="22"/>
              </w:rPr>
            </w:pPr>
            <w:r w:rsidRPr="00782D0B">
              <w:rPr>
                <w:color w:val="000000"/>
                <w:sz w:val="22"/>
                <w:szCs w:val="22"/>
              </w:rPr>
              <w:t>6</w:t>
            </w:r>
          </w:p>
        </w:tc>
        <w:tc>
          <w:tcPr>
            <w:tcW w:w="3484" w:type="dxa"/>
            <w:tcBorders>
              <w:top w:val="single" w:sz="4" w:space="0" w:color="auto"/>
              <w:left w:val="single" w:sz="4" w:space="0" w:color="auto"/>
              <w:bottom w:val="single" w:sz="4" w:space="0" w:color="auto"/>
              <w:right w:val="nil"/>
            </w:tcBorders>
            <w:shd w:val="clear" w:color="000000" w:fill="FFFFFF"/>
          </w:tcPr>
          <w:p w14:paraId="5B1A7954" w14:textId="77777777" w:rsidR="00782D0B" w:rsidRPr="00782D0B" w:rsidRDefault="00782D0B" w:rsidP="00782D0B">
            <w:pPr>
              <w:jc w:val="center"/>
              <w:rPr>
                <w:color w:val="000000"/>
                <w:sz w:val="22"/>
                <w:szCs w:val="22"/>
              </w:rPr>
            </w:pPr>
            <w:r w:rsidRPr="00782D0B">
              <w:rPr>
                <w:color w:val="000000"/>
                <w:sz w:val="22"/>
                <w:szCs w:val="22"/>
              </w:rPr>
              <w:t>ИТОГО</w:t>
            </w:r>
          </w:p>
        </w:tc>
        <w:tc>
          <w:tcPr>
            <w:tcW w:w="1664" w:type="dxa"/>
            <w:tcBorders>
              <w:top w:val="single" w:sz="4" w:space="0" w:color="auto"/>
              <w:left w:val="single" w:sz="4" w:space="0" w:color="auto"/>
              <w:bottom w:val="single" w:sz="4" w:space="0" w:color="auto"/>
              <w:right w:val="nil"/>
            </w:tcBorders>
            <w:shd w:val="clear" w:color="000000" w:fill="FFFFFF"/>
            <w:noWrap/>
            <w:vAlign w:val="bottom"/>
            <w:hideMark/>
          </w:tcPr>
          <w:p w14:paraId="21AD80EE" w14:textId="77777777" w:rsidR="00782D0B" w:rsidRPr="00782D0B" w:rsidRDefault="00782D0B" w:rsidP="00782D0B">
            <w:pPr>
              <w:jc w:val="right"/>
              <w:rPr>
                <w:color w:val="000000"/>
                <w:sz w:val="22"/>
                <w:szCs w:val="22"/>
              </w:rPr>
            </w:pPr>
            <w:r w:rsidRPr="00782D0B">
              <w:rPr>
                <w:color w:val="000000"/>
                <w:sz w:val="22"/>
                <w:szCs w:val="22"/>
              </w:rPr>
              <w:t>5,563</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1837F624" w14:textId="77777777" w:rsidR="00782D0B" w:rsidRPr="00782D0B" w:rsidRDefault="00782D0B" w:rsidP="00782D0B">
            <w:pPr>
              <w:jc w:val="right"/>
              <w:rPr>
                <w:color w:val="000000"/>
                <w:sz w:val="22"/>
                <w:szCs w:val="22"/>
              </w:rPr>
            </w:pPr>
            <w:r w:rsidRPr="00782D0B">
              <w:rPr>
                <w:color w:val="000000"/>
                <w:sz w:val="22"/>
                <w:szCs w:val="22"/>
              </w:rPr>
              <w:t>5 374</w:t>
            </w:r>
          </w:p>
        </w:tc>
        <w:tc>
          <w:tcPr>
            <w:tcW w:w="1739" w:type="dxa"/>
            <w:tcBorders>
              <w:top w:val="nil"/>
              <w:left w:val="nil"/>
              <w:bottom w:val="single" w:sz="4" w:space="0" w:color="auto"/>
              <w:right w:val="single" w:sz="4" w:space="0" w:color="auto"/>
            </w:tcBorders>
            <w:shd w:val="clear" w:color="000000" w:fill="FFFFFF"/>
            <w:noWrap/>
            <w:vAlign w:val="bottom"/>
            <w:hideMark/>
          </w:tcPr>
          <w:p w14:paraId="35EA8817" w14:textId="77777777" w:rsidR="00782D0B" w:rsidRPr="00782D0B" w:rsidRDefault="00782D0B" w:rsidP="00782D0B">
            <w:pPr>
              <w:jc w:val="right"/>
              <w:rPr>
                <w:color w:val="000000"/>
                <w:sz w:val="22"/>
                <w:szCs w:val="22"/>
              </w:rPr>
            </w:pPr>
            <w:r w:rsidRPr="00782D0B">
              <w:rPr>
                <w:color w:val="000000"/>
                <w:sz w:val="22"/>
                <w:szCs w:val="22"/>
              </w:rPr>
              <w:t>29 898</w:t>
            </w:r>
          </w:p>
        </w:tc>
      </w:tr>
    </w:tbl>
    <w:p w14:paraId="4AC142C8" w14:textId="77777777" w:rsidR="00782D0B" w:rsidRPr="00782D0B" w:rsidRDefault="00782D0B" w:rsidP="00782D0B">
      <w:pPr>
        <w:ind w:firstLine="851"/>
        <w:jc w:val="both"/>
        <w:rPr>
          <w:color w:val="000000"/>
        </w:rPr>
      </w:pPr>
    </w:p>
    <w:p w14:paraId="732BCBD2" w14:textId="77777777" w:rsidR="00782D0B" w:rsidRPr="00782D0B" w:rsidRDefault="00782D0B" w:rsidP="00782D0B">
      <w:pPr>
        <w:ind w:firstLine="851"/>
        <w:jc w:val="both"/>
        <w:rPr>
          <w:color w:val="000000"/>
        </w:rPr>
      </w:pPr>
      <w:r w:rsidRPr="00782D0B">
        <w:rPr>
          <w:color w:val="000000"/>
        </w:rPr>
        <w:t>Таким образом, экономически обоснованные расходы на электрическую энергию необходимую для производства тепловой энергии на 2023 год, составят 29 898 тыс. руб.</w:t>
      </w:r>
    </w:p>
    <w:p w14:paraId="7237226F" w14:textId="77777777" w:rsidR="00782D0B" w:rsidRPr="00782D0B" w:rsidRDefault="00782D0B" w:rsidP="00782D0B">
      <w:pPr>
        <w:ind w:firstLine="851"/>
        <w:jc w:val="both"/>
        <w:rPr>
          <w:color w:val="000000"/>
        </w:rPr>
      </w:pPr>
      <w:r w:rsidRPr="00782D0B">
        <w:rPr>
          <w:color w:val="000000"/>
        </w:rPr>
        <w:t>Расходы в размере 473 тыс. руб., подлежат исключению из НВВ на 2023 год, как экономически необоснованные.</w:t>
      </w:r>
    </w:p>
    <w:p w14:paraId="4830F2EF" w14:textId="77777777" w:rsidR="00782D0B" w:rsidRPr="00782D0B" w:rsidRDefault="00782D0B" w:rsidP="00782D0B">
      <w:pPr>
        <w:rPr>
          <w:color w:val="000000"/>
        </w:rPr>
      </w:pPr>
    </w:p>
    <w:p w14:paraId="18E4A959"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51" w:name="_Toc118883860"/>
      <w:r w:rsidRPr="00782D0B">
        <w:rPr>
          <w:b/>
          <w:bCs/>
          <w:color w:val="000000"/>
        </w:rPr>
        <w:t>Расходы на холодную воду</w:t>
      </w:r>
      <w:bookmarkEnd w:id="149"/>
      <w:bookmarkEnd w:id="150"/>
      <w:r w:rsidRPr="00782D0B">
        <w:rPr>
          <w:b/>
          <w:bCs/>
          <w:color w:val="000000"/>
        </w:rPr>
        <w:t xml:space="preserve"> и теплоноситель</w:t>
      </w:r>
      <w:bookmarkEnd w:id="151"/>
      <w:r w:rsidRPr="00782D0B">
        <w:rPr>
          <w:b/>
          <w:bCs/>
          <w:color w:val="000000"/>
        </w:rPr>
        <w:t xml:space="preserve"> </w:t>
      </w:r>
    </w:p>
    <w:p w14:paraId="17416BBD" w14:textId="77777777" w:rsidR="00782D0B" w:rsidRPr="00782D0B" w:rsidRDefault="00782D0B" w:rsidP="00782D0B">
      <w:pPr>
        <w:ind w:firstLine="709"/>
        <w:jc w:val="both"/>
        <w:rPr>
          <w:color w:val="000000"/>
        </w:rPr>
      </w:pPr>
      <w:r w:rsidRPr="00782D0B">
        <w:rPr>
          <w:color w:val="000000"/>
        </w:rPr>
        <w:t xml:space="preserve">По данной статье предприятием планируются расходы на 2023 год </w:t>
      </w:r>
      <w:r w:rsidRPr="00782D0B">
        <w:rPr>
          <w:color w:val="000000"/>
        </w:rPr>
        <w:br/>
        <w:t>в размере 1 368 тыс. руб., в том числе: холодная вода 326 тыс. руб., теплоноситель 1 042 тыс. руб.</w:t>
      </w:r>
    </w:p>
    <w:p w14:paraId="43CEF22C"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752D6AE2" w14:textId="77777777" w:rsidR="00782D0B" w:rsidRPr="00782D0B" w:rsidRDefault="00782D0B" w:rsidP="00782D0B">
      <w:pPr>
        <w:ind w:firstLine="709"/>
        <w:jc w:val="both"/>
        <w:rPr>
          <w:color w:val="000000"/>
        </w:rPr>
      </w:pPr>
      <w:r w:rsidRPr="00782D0B">
        <w:rPr>
          <w:color w:val="000000"/>
        </w:rPr>
        <w:t>Расходы на приобретение холодной воды (приложение 4.8.) (стр. 236).</w:t>
      </w:r>
    </w:p>
    <w:p w14:paraId="6A6A4554" w14:textId="77777777" w:rsidR="00782D0B" w:rsidRPr="00782D0B" w:rsidRDefault="00782D0B" w:rsidP="00782D0B">
      <w:pPr>
        <w:ind w:firstLine="709"/>
        <w:jc w:val="both"/>
        <w:rPr>
          <w:color w:val="000000"/>
        </w:rPr>
      </w:pPr>
      <w:r w:rsidRPr="00782D0B">
        <w:rPr>
          <w:color w:val="000000"/>
        </w:rPr>
        <w:t>Расходы на приобретение теплоносителя (приложение 4.8.) (стр. 237).</w:t>
      </w:r>
    </w:p>
    <w:p w14:paraId="09F290A5" w14:textId="77777777" w:rsidR="00782D0B" w:rsidRPr="00782D0B" w:rsidRDefault="00782D0B" w:rsidP="00782D0B">
      <w:pPr>
        <w:ind w:firstLine="709"/>
        <w:jc w:val="both"/>
        <w:rPr>
          <w:color w:val="000000"/>
        </w:rPr>
      </w:pPr>
      <w:r w:rsidRPr="00782D0B">
        <w:rPr>
          <w:color w:val="000000"/>
        </w:rPr>
        <w:t>таб. П.1.12 Расчет расхода воды на выработку и транспорт тепловой энергии и объема отводимых сточных вод (стр. 238).</w:t>
      </w:r>
    </w:p>
    <w:p w14:paraId="39A3B759" w14:textId="77777777" w:rsidR="00782D0B" w:rsidRPr="00782D0B" w:rsidRDefault="00782D0B" w:rsidP="00782D0B">
      <w:pPr>
        <w:ind w:firstLine="709"/>
        <w:jc w:val="both"/>
        <w:rPr>
          <w:color w:val="000000"/>
        </w:rPr>
      </w:pPr>
      <w:r w:rsidRPr="00782D0B">
        <w:rPr>
          <w:color w:val="000000"/>
        </w:rPr>
        <w:t>табл. 1.12А Расчёт расхода воды на хозяйственно – питьевые нужды котельной и предприятия в целом (стр. 239).</w:t>
      </w:r>
    </w:p>
    <w:p w14:paraId="58BDAE04" w14:textId="77777777" w:rsidR="00782D0B" w:rsidRPr="00782D0B" w:rsidRDefault="00782D0B" w:rsidP="00782D0B">
      <w:pPr>
        <w:ind w:firstLine="709"/>
        <w:jc w:val="both"/>
        <w:rPr>
          <w:color w:val="000000"/>
        </w:rPr>
      </w:pPr>
      <w:r w:rsidRPr="00782D0B">
        <w:rPr>
          <w:color w:val="000000"/>
        </w:rPr>
        <w:t>табл. 1.12Б Расчёт расхода воды на водоподготовку на котельные: Есенина № 2, Больничный, Горнорудную, Мичурина и бойлерную (стр. 240).</w:t>
      </w:r>
    </w:p>
    <w:p w14:paraId="7FC9C3BD" w14:textId="77777777" w:rsidR="00782D0B" w:rsidRPr="00782D0B" w:rsidRDefault="00782D0B" w:rsidP="00782D0B">
      <w:pPr>
        <w:ind w:firstLine="709"/>
        <w:jc w:val="both"/>
        <w:rPr>
          <w:color w:val="000000"/>
        </w:rPr>
      </w:pPr>
      <w:r w:rsidRPr="00782D0B">
        <w:rPr>
          <w:color w:val="000000"/>
        </w:rPr>
        <w:t>табл. 1.12В Расчёт расхода воды на технологические цели предприятия (стр. 241).</w:t>
      </w:r>
    </w:p>
    <w:p w14:paraId="7A672643" w14:textId="77777777" w:rsidR="00782D0B" w:rsidRPr="00782D0B" w:rsidRDefault="00782D0B" w:rsidP="00782D0B">
      <w:pPr>
        <w:ind w:firstLine="709"/>
        <w:jc w:val="both"/>
        <w:rPr>
          <w:color w:val="000000"/>
        </w:rPr>
      </w:pPr>
      <w:r w:rsidRPr="00782D0B">
        <w:rPr>
          <w:color w:val="000000"/>
        </w:rPr>
        <w:t>Копия договора № 1/2021-ВКХ от 26.01.2021 холодного водоснабжения и водоотведения с ООО «</w:t>
      </w:r>
      <w:proofErr w:type="spellStart"/>
      <w:r w:rsidRPr="00782D0B">
        <w:rPr>
          <w:color w:val="000000"/>
        </w:rPr>
        <w:t>Энергосервис</w:t>
      </w:r>
      <w:proofErr w:type="spellEnd"/>
      <w:r w:rsidRPr="00782D0B">
        <w:rPr>
          <w:color w:val="000000"/>
        </w:rPr>
        <w:t xml:space="preserve"> г. Гурьевска» (стр. 242).</w:t>
      </w:r>
    </w:p>
    <w:p w14:paraId="6233DB3D" w14:textId="77777777" w:rsidR="00782D0B" w:rsidRPr="00782D0B" w:rsidRDefault="00782D0B" w:rsidP="00782D0B">
      <w:pPr>
        <w:ind w:firstLine="709"/>
        <w:jc w:val="both"/>
        <w:rPr>
          <w:color w:val="000000"/>
        </w:rPr>
      </w:pPr>
      <w:r w:rsidRPr="00782D0B">
        <w:rPr>
          <w:color w:val="000000"/>
        </w:rPr>
        <w:t>Дополнительное соглашение к договору № 1/2021-ВКХ от 26.01.2021г холодного водоснабжения и водоотведения с ООО «</w:t>
      </w:r>
      <w:proofErr w:type="spellStart"/>
      <w:r w:rsidRPr="00782D0B">
        <w:rPr>
          <w:color w:val="000000"/>
        </w:rPr>
        <w:t>Энергосервис</w:t>
      </w:r>
      <w:proofErr w:type="spellEnd"/>
      <w:r w:rsidRPr="00782D0B">
        <w:rPr>
          <w:color w:val="000000"/>
        </w:rPr>
        <w:t xml:space="preserve">                             г. Гурьевска» (стр. 255).</w:t>
      </w:r>
    </w:p>
    <w:p w14:paraId="7A6E9995" w14:textId="77777777" w:rsidR="00782D0B" w:rsidRPr="00782D0B" w:rsidRDefault="00782D0B" w:rsidP="00782D0B">
      <w:pPr>
        <w:ind w:firstLine="709"/>
        <w:jc w:val="both"/>
        <w:rPr>
          <w:color w:val="000000"/>
        </w:rPr>
      </w:pPr>
      <w:r w:rsidRPr="00782D0B">
        <w:rPr>
          <w:color w:val="000000"/>
        </w:rPr>
        <w:lastRenderedPageBreak/>
        <w:t>Копия договора № 03-44/22 от 21.03.2022 на пользование технической водой с ООО «Гурьевск-Сталь» (стр. 256).</w:t>
      </w:r>
    </w:p>
    <w:p w14:paraId="0006F4F3" w14:textId="77777777" w:rsidR="00782D0B" w:rsidRPr="00782D0B" w:rsidRDefault="00782D0B" w:rsidP="00782D0B">
      <w:pPr>
        <w:ind w:firstLine="709"/>
        <w:jc w:val="both"/>
        <w:rPr>
          <w:color w:val="000000"/>
        </w:rPr>
      </w:pPr>
      <w:r w:rsidRPr="00782D0B">
        <w:rPr>
          <w:color w:val="000000"/>
        </w:rPr>
        <w:t>Справка о фактических затратах на приобретение питьевой и технической воды от ООО «</w:t>
      </w:r>
      <w:proofErr w:type="spellStart"/>
      <w:r w:rsidRPr="00782D0B">
        <w:rPr>
          <w:color w:val="000000"/>
        </w:rPr>
        <w:t>Энергосервис</w:t>
      </w:r>
      <w:proofErr w:type="spellEnd"/>
      <w:r w:rsidRPr="00782D0B">
        <w:rPr>
          <w:color w:val="000000"/>
        </w:rPr>
        <w:t xml:space="preserve"> г. Гурьевска» и ОАО «ГМЗ» за 3 месяца 2022 года (стр. 260).</w:t>
      </w:r>
    </w:p>
    <w:p w14:paraId="25EFBFA8" w14:textId="77777777" w:rsidR="00782D0B" w:rsidRPr="00782D0B" w:rsidRDefault="00782D0B" w:rsidP="00782D0B">
      <w:pPr>
        <w:ind w:firstLine="709"/>
        <w:jc w:val="both"/>
        <w:rPr>
          <w:color w:val="000000"/>
        </w:rPr>
      </w:pPr>
      <w:r w:rsidRPr="00782D0B">
        <w:rPr>
          <w:color w:val="000000"/>
        </w:rPr>
        <w:t>Справка о фактических затратах на приобретение питьевой и технической воды от ООО «</w:t>
      </w:r>
      <w:proofErr w:type="spellStart"/>
      <w:r w:rsidRPr="00782D0B">
        <w:rPr>
          <w:color w:val="000000"/>
        </w:rPr>
        <w:t>Энергосервис</w:t>
      </w:r>
      <w:proofErr w:type="spellEnd"/>
      <w:r w:rsidRPr="00782D0B">
        <w:rPr>
          <w:color w:val="000000"/>
        </w:rPr>
        <w:t xml:space="preserve"> г. Гурьевска» и ОАО «ГМЗ» за 2021 год (стр. 261).</w:t>
      </w:r>
    </w:p>
    <w:p w14:paraId="79985E68" w14:textId="77777777" w:rsidR="00782D0B" w:rsidRPr="00782D0B" w:rsidRDefault="00782D0B" w:rsidP="00782D0B">
      <w:pPr>
        <w:ind w:firstLine="709"/>
        <w:jc w:val="both"/>
        <w:rPr>
          <w:color w:val="000000"/>
        </w:rPr>
      </w:pPr>
      <w:r w:rsidRPr="00782D0B">
        <w:rPr>
          <w:color w:val="000000"/>
        </w:rPr>
        <w:t>Копия постановления Региональной энергетической комиссии Кузбасса №164 от 30.07.2020 «О внесении изменений в постановление РЭК КО от 16.10.2018 № 260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ОАО «ГМЗ» в части 2022 года (стр. 262).</w:t>
      </w:r>
    </w:p>
    <w:p w14:paraId="656AA31B" w14:textId="77777777" w:rsidR="00782D0B" w:rsidRPr="00782D0B" w:rsidRDefault="00782D0B" w:rsidP="00782D0B">
      <w:pPr>
        <w:ind w:firstLine="709"/>
        <w:jc w:val="both"/>
        <w:rPr>
          <w:color w:val="000000"/>
        </w:rPr>
      </w:pPr>
      <w:r w:rsidRPr="00782D0B">
        <w:rPr>
          <w:color w:val="000000"/>
        </w:rPr>
        <w:t>Копии акта, счет-фактуры на техническую воду от ОАО «ГМЗ» за 2021 и 2022 гг. (стр. 263).</w:t>
      </w:r>
    </w:p>
    <w:p w14:paraId="47002F3B" w14:textId="77777777" w:rsidR="00782D0B" w:rsidRPr="00782D0B" w:rsidRDefault="00782D0B" w:rsidP="00782D0B">
      <w:pPr>
        <w:ind w:firstLine="709"/>
        <w:jc w:val="both"/>
        <w:rPr>
          <w:color w:val="000000"/>
        </w:rPr>
      </w:pPr>
      <w:r w:rsidRPr="00782D0B">
        <w:rPr>
          <w:color w:val="000000"/>
        </w:rPr>
        <w:t>Копии счетов-фактур от ООО «</w:t>
      </w:r>
      <w:proofErr w:type="spellStart"/>
      <w:r w:rsidRPr="00782D0B">
        <w:rPr>
          <w:color w:val="000000"/>
        </w:rPr>
        <w:t>Энергосервис</w:t>
      </w:r>
      <w:proofErr w:type="spellEnd"/>
      <w:r w:rsidRPr="00782D0B">
        <w:rPr>
          <w:color w:val="000000"/>
        </w:rPr>
        <w:t xml:space="preserve"> г. Гурьевска» за 2021 и 2022 гг. (стр. 265).</w:t>
      </w:r>
    </w:p>
    <w:p w14:paraId="6D20BDE7" w14:textId="77777777" w:rsidR="00782D0B" w:rsidRPr="00782D0B" w:rsidRDefault="00782D0B" w:rsidP="00782D0B">
      <w:pPr>
        <w:ind w:firstLine="709"/>
        <w:jc w:val="both"/>
        <w:rPr>
          <w:color w:val="000000"/>
        </w:rPr>
      </w:pPr>
      <w:r w:rsidRPr="00782D0B">
        <w:rPr>
          <w:color w:val="000000"/>
        </w:rPr>
        <w:t xml:space="preserve">Копия постановления Региональной энергетической комиссии Кузбасса </w:t>
      </w:r>
      <w:r w:rsidRPr="00782D0B">
        <w:rPr>
          <w:color w:val="000000"/>
        </w:rPr>
        <w:br/>
        <w:t>№ 243 от 29.09.2020 г. «О внесении изменений в постановление РЭК КО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spellStart"/>
      <w:r w:rsidRPr="00782D0B">
        <w:rPr>
          <w:color w:val="000000"/>
        </w:rPr>
        <w:t>Энергосервис</w:t>
      </w:r>
      <w:proofErr w:type="spellEnd"/>
      <w:r w:rsidRPr="00782D0B">
        <w:rPr>
          <w:color w:val="000000"/>
        </w:rPr>
        <w:t xml:space="preserve"> г. Гурьевска» (Гурьевский муниципальный район)» в части 2022 года (стр. 267).</w:t>
      </w:r>
    </w:p>
    <w:p w14:paraId="1C222E19" w14:textId="77777777" w:rsidR="00782D0B" w:rsidRPr="00782D0B" w:rsidRDefault="00782D0B" w:rsidP="00782D0B">
      <w:pPr>
        <w:ind w:firstLine="709"/>
        <w:jc w:val="both"/>
        <w:rPr>
          <w:color w:val="000000"/>
        </w:rPr>
      </w:pPr>
      <w:r w:rsidRPr="00782D0B">
        <w:rPr>
          <w:color w:val="000000"/>
        </w:rPr>
        <w:t>Экспертами проведен анализ заявленных предприятием расходов.</w:t>
      </w:r>
    </w:p>
    <w:p w14:paraId="664F2D34" w14:textId="77777777" w:rsidR="00782D0B" w:rsidRPr="00782D0B" w:rsidRDefault="00782D0B" w:rsidP="00782D0B">
      <w:pPr>
        <w:ind w:firstLine="709"/>
        <w:jc w:val="both"/>
        <w:rPr>
          <w:color w:val="000000"/>
        </w:rPr>
      </w:pPr>
      <w:r w:rsidRPr="00782D0B">
        <w:rPr>
          <w:color w:val="000000"/>
        </w:rPr>
        <w:t>Объем потребления холодной воды корректируется в соответствии с пунктом 34 Методических указаний в сопоставимых условиях.</w:t>
      </w:r>
    </w:p>
    <w:p w14:paraId="0685FF9B" w14:textId="77777777" w:rsidR="00782D0B" w:rsidRPr="00782D0B" w:rsidRDefault="00782D0B" w:rsidP="00782D0B">
      <w:pPr>
        <w:ind w:firstLine="709"/>
        <w:jc w:val="both"/>
        <w:rPr>
          <w:color w:val="000000"/>
        </w:rPr>
      </w:pPr>
      <w:r w:rsidRPr="00782D0B">
        <w:rPr>
          <w:color w:val="000000"/>
        </w:rPr>
        <w:t>Холодное водоснабжение ООО «УК и ТС» осуществляется по договору с ООО «</w:t>
      </w:r>
      <w:proofErr w:type="spellStart"/>
      <w:r w:rsidRPr="00782D0B">
        <w:rPr>
          <w:color w:val="000000"/>
        </w:rPr>
        <w:t>Энергосервис</w:t>
      </w:r>
      <w:proofErr w:type="spellEnd"/>
      <w:r w:rsidRPr="00782D0B">
        <w:rPr>
          <w:color w:val="000000"/>
        </w:rPr>
        <w:t xml:space="preserve"> г. Гурьевска» № 1/2021-ВКХ от 26.01.2021.</w:t>
      </w:r>
    </w:p>
    <w:p w14:paraId="5DAB9D5F" w14:textId="77777777" w:rsidR="00782D0B" w:rsidRPr="00782D0B" w:rsidRDefault="00782D0B" w:rsidP="00782D0B">
      <w:pPr>
        <w:ind w:firstLine="709"/>
        <w:jc w:val="both"/>
        <w:rPr>
          <w:color w:val="000000"/>
        </w:rPr>
      </w:pPr>
      <w:r w:rsidRPr="00782D0B">
        <w:rPr>
          <w:color w:val="000000"/>
        </w:rPr>
        <w:t>Плановый объем холодной воды на 2023 год принят экспертами в сопоставимых условиях, исходя из удельного потребления холодной воды на единицу объема полезного отпуска тепловой энергии, рассчитанного на первый год долгосрочного периода регулирования, в размере 0,007 м³/Гкал. Таким образом, объем холодной воды принимается на 2023 год в количестве 7,61 тыс. м³ = 114 023 Гкал * 0,007 м³/Гкал / 1000, в том числе: - 3,805 тыс. м</w:t>
      </w:r>
      <w:r w:rsidRPr="00782D0B">
        <w:rPr>
          <w:color w:val="000000"/>
          <w:vertAlign w:val="superscript"/>
        </w:rPr>
        <w:t>3</w:t>
      </w:r>
      <w:r w:rsidRPr="00782D0B">
        <w:rPr>
          <w:color w:val="000000"/>
        </w:rPr>
        <w:t xml:space="preserve"> в 1-ом полугодии 2023 года, - 3,805 тыс. м</w:t>
      </w:r>
      <w:r w:rsidRPr="00782D0B">
        <w:rPr>
          <w:color w:val="000000"/>
          <w:vertAlign w:val="superscript"/>
        </w:rPr>
        <w:t>3</w:t>
      </w:r>
      <w:r w:rsidRPr="00782D0B">
        <w:rPr>
          <w:color w:val="000000"/>
        </w:rPr>
        <w:t xml:space="preserve"> во 2-ом полугодии 2023 года. Объем холодной воды разделён экспертами по полугодиям 50/50 по фактическим долям потребления холодной воду в 2021 году.</w:t>
      </w:r>
    </w:p>
    <w:p w14:paraId="1BC12AF8" w14:textId="77777777" w:rsidR="00782D0B" w:rsidRPr="00782D0B" w:rsidRDefault="00782D0B" w:rsidP="00782D0B">
      <w:pPr>
        <w:ind w:firstLine="709"/>
        <w:jc w:val="both"/>
        <w:rPr>
          <w:color w:val="000000"/>
        </w:rPr>
      </w:pPr>
      <w:r w:rsidRPr="00782D0B">
        <w:rPr>
          <w:color w:val="000000"/>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5C9A1D52" w14:textId="77777777" w:rsidR="00782D0B" w:rsidRPr="00782D0B" w:rsidRDefault="00782D0B" w:rsidP="00782D0B">
      <w:pPr>
        <w:ind w:firstLine="709"/>
        <w:jc w:val="both"/>
        <w:rPr>
          <w:color w:val="000000"/>
        </w:rPr>
      </w:pPr>
      <w:r w:rsidRPr="00782D0B">
        <w:rPr>
          <w:color w:val="000000"/>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F63B998" w14:textId="77777777" w:rsidR="00782D0B" w:rsidRPr="00782D0B" w:rsidRDefault="00782D0B" w:rsidP="00782D0B">
      <w:pPr>
        <w:ind w:firstLine="709"/>
        <w:jc w:val="both"/>
        <w:rPr>
          <w:color w:val="000000"/>
          <w:sz w:val="20"/>
          <w:szCs w:val="20"/>
        </w:rPr>
      </w:pPr>
      <w:r w:rsidRPr="00782D0B">
        <w:rPr>
          <w:color w:val="000000"/>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FD3B7C9" w14:textId="77777777" w:rsidR="00782D0B" w:rsidRPr="00782D0B" w:rsidRDefault="00782D0B" w:rsidP="00782D0B">
      <w:pPr>
        <w:widowControl w:val="0"/>
        <w:ind w:firstLine="709"/>
        <w:jc w:val="both"/>
        <w:rPr>
          <w:color w:val="000000"/>
        </w:rPr>
      </w:pPr>
      <w:r w:rsidRPr="00782D0B">
        <w:rPr>
          <w:color w:val="000000"/>
        </w:rPr>
        <w:t>Тариф на холодную воду принимается на уровне экспертной оценки РЭК Кузбасса экономически обоснованного уровня тарифа на холодную воду на 2023 год для ООО «</w:t>
      </w:r>
      <w:proofErr w:type="spellStart"/>
      <w:r w:rsidRPr="00782D0B">
        <w:rPr>
          <w:color w:val="000000"/>
        </w:rPr>
        <w:t>Энергосервис</w:t>
      </w:r>
      <w:proofErr w:type="spellEnd"/>
      <w:r w:rsidRPr="00782D0B">
        <w:rPr>
          <w:color w:val="000000"/>
        </w:rPr>
        <w:t xml:space="preserve"> г. Гурьевска», в размере 36,26 руб./ м</w:t>
      </w:r>
      <w:r w:rsidRPr="00782D0B">
        <w:rPr>
          <w:color w:val="000000"/>
          <w:vertAlign w:val="superscript"/>
        </w:rPr>
        <w:t>3</w:t>
      </w:r>
      <w:r w:rsidRPr="00782D0B">
        <w:rPr>
          <w:color w:val="000000"/>
        </w:rPr>
        <w:t>.</w:t>
      </w:r>
    </w:p>
    <w:p w14:paraId="083E835F" w14:textId="77777777" w:rsidR="00782D0B" w:rsidRPr="00782D0B" w:rsidRDefault="00782D0B" w:rsidP="00782D0B">
      <w:pPr>
        <w:widowControl w:val="0"/>
        <w:ind w:firstLine="709"/>
        <w:jc w:val="both"/>
        <w:rPr>
          <w:color w:val="000000"/>
        </w:rPr>
      </w:pPr>
      <w:r w:rsidRPr="00782D0B">
        <w:rPr>
          <w:color w:val="000000"/>
        </w:rPr>
        <w:t>Таким образом, стоимость холодной воды, по мнению экспертов, на 2023 год составит 276 тыс. руб. = 3,805 тыс. м</w:t>
      </w:r>
      <w:r w:rsidRPr="00782D0B">
        <w:rPr>
          <w:color w:val="000000"/>
          <w:vertAlign w:val="superscript"/>
        </w:rPr>
        <w:t>3</w:t>
      </w:r>
      <w:r w:rsidRPr="00782D0B">
        <w:rPr>
          <w:color w:val="000000"/>
        </w:rPr>
        <w:t xml:space="preserve"> * 36,26 руб./м</w:t>
      </w:r>
      <w:r w:rsidRPr="00782D0B">
        <w:rPr>
          <w:color w:val="000000"/>
          <w:vertAlign w:val="superscript"/>
        </w:rPr>
        <w:t>3</w:t>
      </w:r>
      <w:r w:rsidRPr="00782D0B">
        <w:rPr>
          <w:color w:val="000000"/>
        </w:rPr>
        <w:t xml:space="preserve"> </w:t>
      </w:r>
      <w:r w:rsidRPr="00782D0B">
        <w:rPr>
          <w:color w:val="000000"/>
        </w:rPr>
        <w:br/>
        <w:t>+ 3,805 тыс. м</w:t>
      </w:r>
      <w:r w:rsidRPr="00782D0B">
        <w:rPr>
          <w:color w:val="000000"/>
          <w:vertAlign w:val="superscript"/>
        </w:rPr>
        <w:t>3</w:t>
      </w:r>
      <w:r w:rsidRPr="00782D0B">
        <w:rPr>
          <w:color w:val="000000"/>
        </w:rPr>
        <w:t xml:space="preserve"> * 36,26 руб./м</w:t>
      </w:r>
      <w:r w:rsidRPr="00782D0B">
        <w:rPr>
          <w:color w:val="000000"/>
          <w:vertAlign w:val="superscript"/>
        </w:rPr>
        <w:t>3</w:t>
      </w:r>
      <w:r w:rsidRPr="00782D0B">
        <w:rPr>
          <w:color w:val="000000"/>
        </w:rPr>
        <w:t>.</w:t>
      </w:r>
    </w:p>
    <w:p w14:paraId="614295D2" w14:textId="77777777" w:rsidR="00782D0B" w:rsidRPr="00782D0B" w:rsidRDefault="00782D0B" w:rsidP="00782D0B">
      <w:pPr>
        <w:widowControl w:val="0"/>
        <w:ind w:firstLine="709"/>
        <w:jc w:val="both"/>
        <w:rPr>
          <w:color w:val="000000"/>
        </w:rPr>
      </w:pPr>
    </w:p>
    <w:p w14:paraId="527A8FFA" w14:textId="77777777" w:rsidR="00782D0B" w:rsidRPr="00782D0B" w:rsidRDefault="00782D0B" w:rsidP="00782D0B">
      <w:pPr>
        <w:widowControl w:val="0"/>
        <w:ind w:firstLine="709"/>
        <w:jc w:val="both"/>
        <w:rPr>
          <w:color w:val="000000"/>
        </w:rPr>
      </w:pPr>
      <w:r w:rsidRPr="00782D0B">
        <w:rPr>
          <w:color w:val="000000"/>
        </w:rPr>
        <w:lastRenderedPageBreak/>
        <w:t xml:space="preserve">Плановый объем теплоносителя на 2023 год принят экспертами в сопоставимых условиях, исходя из удельного потребления теплоносителя на единицу объема полезного отпуска тепловой энергии, рассчитанного на первый год долгосрочного периода регулирования, в размере 0,016 м³/Гкал. </w:t>
      </w:r>
    </w:p>
    <w:p w14:paraId="42F238DF" w14:textId="77777777" w:rsidR="00782D0B" w:rsidRPr="00782D0B" w:rsidRDefault="00782D0B" w:rsidP="00782D0B">
      <w:pPr>
        <w:widowControl w:val="0"/>
        <w:ind w:firstLine="709"/>
        <w:jc w:val="both"/>
        <w:rPr>
          <w:color w:val="000000"/>
        </w:rPr>
      </w:pPr>
      <w:r w:rsidRPr="00782D0B">
        <w:rPr>
          <w:color w:val="000000"/>
        </w:rPr>
        <w:t>Таким образом, объем теплоносителя принимается на 2023 год в количестве 18,36 тыс. м³ = 114 023 Гкал * 0,016 м³/Гкал / 1000, в то числе: - 9,180 тыс. м³ в 1-ом полугодии 2023 года, - 9,180 тыс. м³ во 2-ом полугодии 2023 года. Объем теплоносителя разделён экспертами по полугодиям 50/50 по фактическим долям потребления теплоносителя в 2021 году.</w:t>
      </w:r>
    </w:p>
    <w:p w14:paraId="617C8EB0" w14:textId="77777777" w:rsidR="00782D0B" w:rsidRPr="00782D0B" w:rsidRDefault="00782D0B" w:rsidP="00782D0B">
      <w:pPr>
        <w:widowControl w:val="0"/>
        <w:ind w:firstLine="709"/>
        <w:jc w:val="both"/>
        <w:rPr>
          <w:color w:val="000000"/>
        </w:rPr>
      </w:pPr>
      <w:r w:rsidRPr="00782D0B">
        <w:rPr>
          <w:color w:val="000000"/>
        </w:rPr>
        <w:t xml:space="preserve">При определении плановой цены покупки теплоносителя на 2023 год эксперты использована цена теплоносителя, </w:t>
      </w:r>
      <w:proofErr w:type="gramStart"/>
      <w:r w:rsidRPr="00782D0B">
        <w:rPr>
          <w:color w:val="000000"/>
        </w:rPr>
        <w:t>согласно экспертной оценки</w:t>
      </w:r>
      <w:proofErr w:type="gramEnd"/>
      <w:r w:rsidRPr="00782D0B">
        <w:rPr>
          <w:color w:val="000000"/>
        </w:rPr>
        <w:t xml:space="preserve"> экономически обоснованного уровня тарифа на теплоноситель, используемый в закрытой системе ГВС на 2023 год, в размере 46,86 руб./м³.</w:t>
      </w:r>
    </w:p>
    <w:p w14:paraId="027AE150" w14:textId="77777777" w:rsidR="00782D0B" w:rsidRPr="00782D0B" w:rsidRDefault="00782D0B" w:rsidP="00782D0B">
      <w:pPr>
        <w:widowControl w:val="0"/>
        <w:ind w:firstLine="709"/>
        <w:jc w:val="both"/>
        <w:rPr>
          <w:color w:val="000000"/>
        </w:rPr>
      </w:pPr>
      <w:r w:rsidRPr="00782D0B">
        <w:rPr>
          <w:color w:val="000000"/>
        </w:rPr>
        <w:t xml:space="preserve">Таким образом, расходы на теплоноситель, по мнению экспертов, </w:t>
      </w:r>
      <w:r w:rsidRPr="00782D0B">
        <w:rPr>
          <w:color w:val="000000"/>
        </w:rPr>
        <w:br/>
        <w:t xml:space="preserve">на 2023 год составит 860 тыс. руб. = 9,180 </w:t>
      </w:r>
      <w:proofErr w:type="gramStart"/>
      <w:r w:rsidRPr="00782D0B">
        <w:rPr>
          <w:color w:val="000000"/>
        </w:rPr>
        <w:t>тыс.м</w:t>
      </w:r>
      <w:proofErr w:type="gramEnd"/>
      <w:r w:rsidRPr="00782D0B">
        <w:rPr>
          <w:color w:val="000000"/>
          <w:vertAlign w:val="superscript"/>
        </w:rPr>
        <w:t xml:space="preserve">3 </w:t>
      </w:r>
      <w:r w:rsidRPr="00782D0B">
        <w:rPr>
          <w:color w:val="000000"/>
        </w:rPr>
        <w:t>* 46,86 руб./м</w:t>
      </w:r>
      <w:r w:rsidRPr="00782D0B">
        <w:rPr>
          <w:color w:val="000000"/>
          <w:vertAlign w:val="superscript"/>
        </w:rPr>
        <w:t xml:space="preserve">3 </w:t>
      </w:r>
      <w:r w:rsidRPr="00782D0B">
        <w:rPr>
          <w:color w:val="000000"/>
        </w:rPr>
        <w:t>+ 9,180 тыс.м</w:t>
      </w:r>
      <w:r w:rsidRPr="00782D0B">
        <w:rPr>
          <w:color w:val="000000"/>
          <w:vertAlign w:val="superscript"/>
        </w:rPr>
        <w:t xml:space="preserve">3 </w:t>
      </w:r>
      <w:r w:rsidRPr="00782D0B">
        <w:rPr>
          <w:color w:val="000000"/>
        </w:rPr>
        <w:t>* 46,86 руб./м</w:t>
      </w:r>
      <w:r w:rsidRPr="00782D0B">
        <w:rPr>
          <w:color w:val="000000"/>
          <w:vertAlign w:val="superscript"/>
        </w:rPr>
        <w:t>3</w:t>
      </w:r>
      <w:r w:rsidRPr="00782D0B">
        <w:rPr>
          <w:color w:val="000000"/>
        </w:rPr>
        <w:t>.</w:t>
      </w:r>
    </w:p>
    <w:p w14:paraId="3F2278B4" w14:textId="77777777" w:rsidR="00782D0B" w:rsidRPr="00782D0B" w:rsidRDefault="00782D0B" w:rsidP="00782D0B">
      <w:pPr>
        <w:ind w:firstLine="709"/>
        <w:jc w:val="both"/>
        <w:rPr>
          <w:color w:val="000000"/>
        </w:rPr>
      </w:pPr>
      <w:r w:rsidRPr="00782D0B">
        <w:rPr>
          <w:color w:val="000000"/>
        </w:rPr>
        <w:t>Общие расходы на холодную воду и теплоноситель составили 1 136 тыс. руб. = 276 тыс. руб. + 860 тыс. руб.</w:t>
      </w:r>
    </w:p>
    <w:p w14:paraId="287D658A" w14:textId="77777777" w:rsidR="00782D0B" w:rsidRPr="00782D0B" w:rsidRDefault="00782D0B" w:rsidP="00782D0B">
      <w:pPr>
        <w:ind w:firstLine="709"/>
        <w:jc w:val="both"/>
        <w:rPr>
          <w:color w:val="000000"/>
        </w:rPr>
      </w:pPr>
      <w:r w:rsidRPr="00782D0B">
        <w:rPr>
          <w:color w:val="000000"/>
        </w:rPr>
        <w:t>Расходы на холодную воду и теплоноситель в размере 232 тыс. руб., признаны экономически не обоснованными и подлежат исключению из НВВ на 2023 год.</w:t>
      </w:r>
    </w:p>
    <w:p w14:paraId="6DAD28EF" w14:textId="77777777" w:rsidR="00782D0B" w:rsidRPr="00782D0B" w:rsidRDefault="00782D0B" w:rsidP="00782D0B">
      <w:pPr>
        <w:ind w:firstLine="851"/>
        <w:jc w:val="both"/>
        <w:rPr>
          <w:color w:val="000000"/>
        </w:rPr>
      </w:pPr>
    </w:p>
    <w:p w14:paraId="270855CE"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52" w:name="_Toc118883861"/>
      <w:r w:rsidRPr="00782D0B">
        <w:rPr>
          <w:b/>
          <w:bCs/>
          <w:color w:val="000000"/>
        </w:rPr>
        <w:t>Расходы на стоки</w:t>
      </w:r>
      <w:bookmarkEnd w:id="152"/>
    </w:p>
    <w:p w14:paraId="05D098C8" w14:textId="77777777" w:rsidR="00782D0B" w:rsidRPr="00782D0B" w:rsidRDefault="00782D0B" w:rsidP="00782D0B">
      <w:pPr>
        <w:widowControl w:val="0"/>
        <w:ind w:firstLine="709"/>
        <w:jc w:val="both"/>
        <w:rPr>
          <w:color w:val="000000"/>
        </w:rPr>
      </w:pPr>
      <w:r w:rsidRPr="00782D0B">
        <w:rPr>
          <w:color w:val="000000"/>
        </w:rPr>
        <w:t>Предприятием заявлены для включения в НВВ на очередной период регулирования расходы на водоотведение от котельной в сумме 399 тыс. руб. при объеме стоков 10,46 м³ при их средней стоимости 38,10 руб./м³.</w:t>
      </w:r>
    </w:p>
    <w:p w14:paraId="2E81D513" w14:textId="77777777" w:rsidR="00782D0B" w:rsidRPr="00782D0B" w:rsidRDefault="00782D0B" w:rsidP="00782D0B">
      <w:pPr>
        <w:widowControl w:val="0"/>
        <w:ind w:firstLine="709"/>
        <w:jc w:val="both"/>
        <w:rPr>
          <w:color w:val="000000"/>
        </w:rPr>
      </w:pPr>
      <w:r w:rsidRPr="00782D0B">
        <w:rPr>
          <w:color w:val="000000"/>
        </w:rPr>
        <w:t>В качестве обосновывающих документов ООО «УК и ТС» представило:</w:t>
      </w:r>
    </w:p>
    <w:p w14:paraId="45D7F805" w14:textId="77777777" w:rsidR="00782D0B" w:rsidRPr="00782D0B" w:rsidRDefault="00782D0B" w:rsidP="00782D0B">
      <w:pPr>
        <w:widowControl w:val="0"/>
        <w:ind w:firstLine="709"/>
        <w:jc w:val="both"/>
        <w:rPr>
          <w:color w:val="000000"/>
        </w:rPr>
      </w:pPr>
      <w:r w:rsidRPr="00782D0B">
        <w:rPr>
          <w:color w:val="000000"/>
        </w:rPr>
        <w:t>Расходы на водоотведение и вывоз ЖБО (Приложение 4.8.) (стр. 272).</w:t>
      </w:r>
    </w:p>
    <w:p w14:paraId="0952A18D" w14:textId="77777777" w:rsidR="00782D0B" w:rsidRPr="00782D0B" w:rsidRDefault="00782D0B" w:rsidP="00782D0B">
      <w:pPr>
        <w:widowControl w:val="0"/>
        <w:ind w:firstLine="709"/>
        <w:jc w:val="both"/>
        <w:rPr>
          <w:color w:val="000000"/>
        </w:rPr>
      </w:pPr>
      <w:r w:rsidRPr="00782D0B">
        <w:rPr>
          <w:color w:val="000000"/>
        </w:rPr>
        <w:t>Справка о фактических объемах на водоотведение и обработку сточных вод за три месяца 2022 год (стр. 273).</w:t>
      </w:r>
    </w:p>
    <w:p w14:paraId="420C4782" w14:textId="77777777" w:rsidR="00782D0B" w:rsidRPr="00782D0B" w:rsidRDefault="00782D0B" w:rsidP="00782D0B">
      <w:pPr>
        <w:widowControl w:val="0"/>
        <w:ind w:firstLine="709"/>
        <w:jc w:val="both"/>
        <w:rPr>
          <w:color w:val="000000"/>
        </w:rPr>
      </w:pPr>
      <w:r w:rsidRPr="00782D0B">
        <w:rPr>
          <w:color w:val="000000"/>
        </w:rPr>
        <w:t>Справка о фактических затратах на водоотведение и вывоз ЖБО за         2021 год (стр. 274).</w:t>
      </w:r>
    </w:p>
    <w:p w14:paraId="6C202349" w14:textId="77777777" w:rsidR="00782D0B" w:rsidRPr="00782D0B" w:rsidRDefault="00782D0B" w:rsidP="00782D0B">
      <w:pPr>
        <w:widowControl w:val="0"/>
        <w:ind w:firstLine="709"/>
        <w:jc w:val="both"/>
        <w:rPr>
          <w:color w:val="000000"/>
        </w:rPr>
      </w:pPr>
      <w:r w:rsidRPr="00782D0B">
        <w:rPr>
          <w:color w:val="000000"/>
        </w:rPr>
        <w:t>Копии счетов-фактур от ООО «</w:t>
      </w:r>
      <w:proofErr w:type="spellStart"/>
      <w:r w:rsidRPr="00782D0B">
        <w:rPr>
          <w:color w:val="000000"/>
        </w:rPr>
        <w:t>Энергосервис</w:t>
      </w:r>
      <w:proofErr w:type="spellEnd"/>
      <w:r w:rsidRPr="00782D0B">
        <w:rPr>
          <w:color w:val="000000"/>
        </w:rPr>
        <w:t xml:space="preserve"> г. Гурьевска» на водоотведение и вывоз ЖБО за 2022 гг. (стр. 275).</w:t>
      </w:r>
    </w:p>
    <w:p w14:paraId="27F6984A" w14:textId="77777777" w:rsidR="00782D0B" w:rsidRPr="00782D0B" w:rsidRDefault="00782D0B" w:rsidP="00782D0B">
      <w:pPr>
        <w:widowControl w:val="0"/>
        <w:ind w:firstLine="709"/>
        <w:jc w:val="both"/>
        <w:rPr>
          <w:color w:val="000000"/>
        </w:rPr>
      </w:pPr>
      <w:r w:rsidRPr="00782D0B">
        <w:rPr>
          <w:color w:val="000000"/>
        </w:rPr>
        <w:t>Плановый объем отводимых от котельных стоков на 2023 год принят экспертами в сопоставимых условиях, исходя из удельного объема отводимых от котельных стоков на единицу объема полезного отпуска тепловой энергии, рассчитанного на первый год долгосрочного периода регулирования, в размере 0,008 м³/Гкал. Таким образом, объем отводимых от котельных стоков принимается на 2023 год в количестве 10,46 тыс. м³ =                    114 023 Гкал * 0,008 м³/Гкал / 1000, в то числе: - 5,23 тыс. м³ в 1-ом полугодии 2023 года и - 5,23 тыс. м³ во 2-ом полугодии 2023 года. Объем стоков разделён экспертами по полугодиям 50/50 по фактическим долям объемов водоотведения в 2021 году.</w:t>
      </w:r>
    </w:p>
    <w:p w14:paraId="3A3D1098" w14:textId="77777777" w:rsidR="00782D0B" w:rsidRPr="00782D0B" w:rsidRDefault="00782D0B" w:rsidP="00782D0B">
      <w:pPr>
        <w:ind w:firstLine="709"/>
        <w:jc w:val="both"/>
        <w:rPr>
          <w:color w:val="000000"/>
        </w:rPr>
      </w:pPr>
      <w:r w:rsidRPr="00782D0B">
        <w:rPr>
          <w:color w:val="000000"/>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53B27C85" w14:textId="77777777" w:rsidR="00782D0B" w:rsidRPr="00782D0B" w:rsidRDefault="00782D0B" w:rsidP="00782D0B">
      <w:pPr>
        <w:ind w:firstLine="709"/>
        <w:jc w:val="both"/>
        <w:rPr>
          <w:color w:val="000000"/>
          <w:sz w:val="20"/>
          <w:szCs w:val="20"/>
        </w:rPr>
      </w:pPr>
      <w:r w:rsidRPr="00782D0B">
        <w:rPr>
          <w:color w:val="000000"/>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15FEA57" w14:textId="77777777" w:rsidR="00782D0B" w:rsidRPr="00782D0B" w:rsidRDefault="00782D0B" w:rsidP="00782D0B">
      <w:pPr>
        <w:widowControl w:val="0"/>
        <w:ind w:firstLine="709"/>
        <w:jc w:val="both"/>
        <w:rPr>
          <w:color w:val="000000"/>
        </w:rPr>
      </w:pPr>
      <w:r w:rsidRPr="00782D0B">
        <w:rPr>
          <w:color w:val="000000"/>
        </w:rPr>
        <w:t>Тариф на стоки принимается на уровне экспертной оценки РЭК Кузбасса экономически обоснованного уровня тарифа на водоотведение на 2023 год для ООО «</w:t>
      </w:r>
      <w:proofErr w:type="spellStart"/>
      <w:r w:rsidRPr="00782D0B">
        <w:rPr>
          <w:color w:val="000000"/>
        </w:rPr>
        <w:t>Энергосервис</w:t>
      </w:r>
      <w:proofErr w:type="spellEnd"/>
      <w:r w:rsidRPr="00782D0B">
        <w:rPr>
          <w:color w:val="000000"/>
        </w:rPr>
        <w:t xml:space="preserve"> г. Гурьевска», в размере 31,57 руб./ м3.</w:t>
      </w:r>
    </w:p>
    <w:p w14:paraId="57ADADEC" w14:textId="77777777" w:rsidR="00782D0B" w:rsidRPr="00782D0B" w:rsidRDefault="00782D0B" w:rsidP="00782D0B">
      <w:pPr>
        <w:widowControl w:val="0"/>
        <w:ind w:firstLine="709"/>
        <w:jc w:val="both"/>
        <w:rPr>
          <w:color w:val="000000"/>
        </w:rPr>
      </w:pPr>
      <w:r w:rsidRPr="00782D0B">
        <w:rPr>
          <w:color w:val="000000"/>
        </w:rPr>
        <w:t xml:space="preserve">Таким образом, расходы на стоки, по мнению экспертов, </w:t>
      </w:r>
      <w:r w:rsidRPr="00782D0B">
        <w:rPr>
          <w:color w:val="000000"/>
        </w:rPr>
        <w:br/>
        <w:t>на 2023 год составят 330 тыс. руб. = 5,23 тыс. м</w:t>
      </w:r>
      <w:r w:rsidRPr="00782D0B">
        <w:rPr>
          <w:color w:val="000000"/>
          <w:vertAlign w:val="superscript"/>
        </w:rPr>
        <w:t>3</w:t>
      </w:r>
      <w:r w:rsidRPr="00782D0B">
        <w:rPr>
          <w:color w:val="000000"/>
        </w:rPr>
        <w:t xml:space="preserve"> * 31,57 руб./м</w:t>
      </w:r>
      <w:r w:rsidRPr="00782D0B">
        <w:rPr>
          <w:color w:val="000000"/>
          <w:vertAlign w:val="superscript"/>
        </w:rPr>
        <w:t>3</w:t>
      </w:r>
      <w:r w:rsidRPr="00782D0B">
        <w:rPr>
          <w:color w:val="000000"/>
        </w:rPr>
        <w:t xml:space="preserve"> + 5,23 тыс. м</w:t>
      </w:r>
      <w:r w:rsidRPr="00782D0B">
        <w:rPr>
          <w:color w:val="000000"/>
          <w:vertAlign w:val="superscript"/>
        </w:rPr>
        <w:t>3</w:t>
      </w:r>
      <w:r w:rsidRPr="00782D0B">
        <w:rPr>
          <w:color w:val="000000"/>
        </w:rPr>
        <w:t xml:space="preserve"> * 31,57 руб./м</w:t>
      </w:r>
      <w:r w:rsidRPr="00782D0B">
        <w:rPr>
          <w:color w:val="000000"/>
          <w:vertAlign w:val="superscript"/>
        </w:rPr>
        <w:t>3</w:t>
      </w:r>
      <w:r w:rsidRPr="00782D0B">
        <w:rPr>
          <w:color w:val="000000"/>
        </w:rPr>
        <w:t xml:space="preserve">, </w:t>
      </w:r>
      <w:r w:rsidRPr="00782D0B">
        <w:rPr>
          <w:color w:val="000000"/>
        </w:rPr>
        <w:lastRenderedPageBreak/>
        <w:t>и предлагаются к включению в НВВ предприятия на 2023 год, как экономически обоснованные.</w:t>
      </w:r>
    </w:p>
    <w:p w14:paraId="3CF617EB" w14:textId="77777777" w:rsidR="00782D0B" w:rsidRPr="00782D0B" w:rsidRDefault="00782D0B" w:rsidP="00782D0B">
      <w:pPr>
        <w:widowControl w:val="0"/>
        <w:ind w:firstLine="709"/>
        <w:jc w:val="both"/>
        <w:rPr>
          <w:color w:val="000000"/>
        </w:rPr>
      </w:pPr>
      <w:r w:rsidRPr="00782D0B">
        <w:rPr>
          <w:color w:val="000000"/>
        </w:rPr>
        <w:t xml:space="preserve">Расходы в размере 69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480067DD" w14:textId="77777777" w:rsidR="00782D0B" w:rsidRPr="00782D0B" w:rsidRDefault="00782D0B" w:rsidP="00782D0B">
      <w:pPr>
        <w:widowControl w:val="0"/>
        <w:ind w:firstLine="851"/>
        <w:jc w:val="both"/>
        <w:rPr>
          <w:color w:val="000000"/>
        </w:rPr>
      </w:pPr>
    </w:p>
    <w:p w14:paraId="529D6CCA"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53" w:name="_Toc28178934"/>
      <w:bookmarkStart w:id="154" w:name="_Toc118883862"/>
      <w:r w:rsidRPr="00782D0B">
        <w:rPr>
          <w:b/>
          <w:bCs/>
          <w:color w:val="000000"/>
        </w:rPr>
        <w:t>Расходы на тепловую энергию</w:t>
      </w:r>
      <w:bookmarkEnd w:id="153"/>
      <w:bookmarkEnd w:id="154"/>
    </w:p>
    <w:p w14:paraId="7C63639C" w14:textId="77777777" w:rsidR="00782D0B" w:rsidRPr="00782D0B" w:rsidRDefault="00782D0B" w:rsidP="00782D0B">
      <w:pPr>
        <w:keepNext/>
        <w:ind w:firstLine="709"/>
        <w:jc w:val="both"/>
        <w:outlineLvl w:val="3"/>
        <w:rPr>
          <w:color w:val="000000"/>
          <w:sz w:val="36"/>
          <w:szCs w:val="20"/>
          <w:lang w:eastAsia="en-US"/>
        </w:rPr>
      </w:pPr>
      <w:r w:rsidRPr="00782D0B">
        <w:rPr>
          <w:bCs/>
          <w:color w:val="000000"/>
          <w:sz w:val="36"/>
          <w:szCs w:val="20"/>
          <w:lang w:eastAsia="en-US"/>
        </w:rPr>
        <w:t>Предприятием за</w:t>
      </w:r>
      <w:r w:rsidRPr="00782D0B">
        <w:rPr>
          <w:color w:val="000000"/>
          <w:sz w:val="36"/>
          <w:szCs w:val="20"/>
          <w:lang w:eastAsia="en-US"/>
        </w:rPr>
        <w:t>явлены для включения в НВВ на очередной период регулирования расходы на покупку тепловой энергии для реализации услуги по отоплению и ГВС в сумме 105 641 тыс. руб. при объеме покупки 73 419 Гкал и их цене 1 438,88 руб./Гкал.</w:t>
      </w:r>
    </w:p>
    <w:p w14:paraId="0BF15CE6" w14:textId="77777777" w:rsidR="00782D0B" w:rsidRPr="00782D0B" w:rsidRDefault="00782D0B" w:rsidP="00782D0B">
      <w:pPr>
        <w:widowControl w:val="0"/>
        <w:ind w:firstLine="709"/>
        <w:jc w:val="both"/>
        <w:rPr>
          <w:color w:val="000000"/>
        </w:rPr>
      </w:pPr>
      <w:r w:rsidRPr="00782D0B">
        <w:rPr>
          <w:color w:val="000000"/>
        </w:rPr>
        <w:t>В качестве обосновывающих документов ООО «УК и ТС» представило:</w:t>
      </w:r>
    </w:p>
    <w:p w14:paraId="45859588" w14:textId="77777777" w:rsidR="00782D0B" w:rsidRPr="00782D0B" w:rsidRDefault="00782D0B" w:rsidP="00782D0B">
      <w:pPr>
        <w:widowControl w:val="0"/>
        <w:ind w:firstLine="709"/>
        <w:jc w:val="both"/>
        <w:rPr>
          <w:color w:val="000000"/>
        </w:rPr>
      </w:pPr>
      <w:r w:rsidRPr="00782D0B">
        <w:rPr>
          <w:color w:val="000000"/>
        </w:rPr>
        <w:t>Расходы на прочие покупаемые энергетические ресурсы: тепловая энергия (Приложение 4.7.2) (стр. 212).</w:t>
      </w:r>
    </w:p>
    <w:p w14:paraId="30C6622A" w14:textId="77777777" w:rsidR="00782D0B" w:rsidRPr="00782D0B" w:rsidRDefault="00782D0B" w:rsidP="00782D0B">
      <w:pPr>
        <w:widowControl w:val="0"/>
        <w:ind w:firstLine="709"/>
        <w:jc w:val="both"/>
        <w:rPr>
          <w:color w:val="000000"/>
        </w:rPr>
      </w:pPr>
      <w:r w:rsidRPr="00782D0B">
        <w:rPr>
          <w:color w:val="000000"/>
        </w:rPr>
        <w:t>Копия договора № 03-17/22 от 16.03.2022 на поставку тепловой энергии в горячей воде с ООО «Гурьевск-Сталь)» (стр. 213).</w:t>
      </w:r>
    </w:p>
    <w:p w14:paraId="45B0C457" w14:textId="77777777" w:rsidR="00782D0B" w:rsidRPr="00782D0B" w:rsidRDefault="00782D0B" w:rsidP="00782D0B">
      <w:pPr>
        <w:widowControl w:val="0"/>
        <w:ind w:firstLine="709"/>
        <w:jc w:val="both"/>
        <w:rPr>
          <w:color w:val="000000"/>
        </w:rPr>
      </w:pPr>
      <w:r w:rsidRPr="00782D0B">
        <w:rPr>
          <w:color w:val="000000"/>
        </w:rPr>
        <w:t>Копия договора № 03-18/22 от 16.03.2022 на поставку тепловой энергии в паре с ООО «Гурьевск-Сталь)» (стр. 220).</w:t>
      </w:r>
    </w:p>
    <w:p w14:paraId="29692AB4" w14:textId="77777777" w:rsidR="00782D0B" w:rsidRPr="00782D0B" w:rsidRDefault="00782D0B" w:rsidP="00782D0B">
      <w:pPr>
        <w:widowControl w:val="0"/>
        <w:ind w:firstLine="709"/>
        <w:jc w:val="both"/>
        <w:rPr>
          <w:color w:val="000000"/>
        </w:rPr>
      </w:pPr>
      <w:r w:rsidRPr="00782D0B">
        <w:rPr>
          <w:color w:val="000000"/>
        </w:rPr>
        <w:t>Копия постановления № 301 от 24.08.2021 «О внесении изменений в постановление региональной энергетической комиссии Кемеровской области от 18.12.2018 № 585 «Об установлении ОАО «ГМЗ» долгосрочных параметров регулирования и долгосрочных тарифов на тепловую энергию, реализуемую на потребительском рынке г. Гурьевска, на 2019-2023 годы» в части 2022 года (стр. 228).</w:t>
      </w:r>
    </w:p>
    <w:p w14:paraId="429800D9" w14:textId="77777777" w:rsidR="00782D0B" w:rsidRPr="00782D0B" w:rsidRDefault="00782D0B" w:rsidP="00782D0B">
      <w:pPr>
        <w:widowControl w:val="0"/>
        <w:ind w:firstLine="709"/>
        <w:jc w:val="both"/>
        <w:rPr>
          <w:color w:val="000000"/>
        </w:rPr>
      </w:pPr>
      <w:r w:rsidRPr="00782D0B">
        <w:rPr>
          <w:color w:val="000000"/>
        </w:rPr>
        <w:t>Копия постановления № 302 от 24.08.2021 «Об установлении ОАО «ГМЗ» долгосрочных тарифов на горячую воду в открытой системе открытых систем теплоснабжения (горячего водоснабжения), реализуемую на потребительском рынке Гурьевского муниципального округа, на 2021-2023 годы» в части 2022 года (стр. 230).</w:t>
      </w:r>
    </w:p>
    <w:p w14:paraId="5C656D48" w14:textId="77777777" w:rsidR="00782D0B" w:rsidRPr="00782D0B" w:rsidRDefault="00782D0B" w:rsidP="00782D0B">
      <w:pPr>
        <w:widowControl w:val="0"/>
        <w:ind w:firstLine="709"/>
        <w:jc w:val="both"/>
        <w:rPr>
          <w:color w:val="000000"/>
        </w:rPr>
      </w:pPr>
      <w:r w:rsidRPr="00782D0B">
        <w:rPr>
          <w:color w:val="000000"/>
        </w:rPr>
        <w:t>Копии актов на тепловую энергию в паре, горячую воду от ОАО «ГМЗ» за 2022 и 2021 гг. (стр. 232).</w:t>
      </w:r>
    </w:p>
    <w:p w14:paraId="3A1E44F0" w14:textId="77777777" w:rsidR="00782D0B" w:rsidRPr="00782D0B" w:rsidRDefault="00782D0B" w:rsidP="00782D0B">
      <w:pPr>
        <w:widowControl w:val="0"/>
        <w:ind w:firstLine="709"/>
        <w:jc w:val="both"/>
        <w:rPr>
          <w:color w:val="000000"/>
        </w:rPr>
      </w:pPr>
      <w:r w:rsidRPr="00782D0B">
        <w:rPr>
          <w:color w:val="000000"/>
        </w:rPr>
        <w:t>Справка о фактических затратах на покупку тепловой энергии за 3 месяца 2022 года (стр. 234).</w:t>
      </w:r>
    </w:p>
    <w:p w14:paraId="3647869A" w14:textId="77777777" w:rsidR="00782D0B" w:rsidRPr="00782D0B" w:rsidRDefault="00782D0B" w:rsidP="00782D0B">
      <w:pPr>
        <w:widowControl w:val="0"/>
        <w:ind w:firstLine="709"/>
        <w:jc w:val="both"/>
        <w:rPr>
          <w:color w:val="000000"/>
        </w:rPr>
      </w:pPr>
      <w:r w:rsidRPr="00782D0B">
        <w:rPr>
          <w:color w:val="000000"/>
        </w:rPr>
        <w:t>Справка о фактических затратах на покупку тепловой энергии за 2021 год (стр. 235).</w:t>
      </w:r>
    </w:p>
    <w:p w14:paraId="71038C7F" w14:textId="77777777" w:rsidR="00782D0B" w:rsidRPr="00782D0B" w:rsidRDefault="00782D0B" w:rsidP="00782D0B">
      <w:pPr>
        <w:widowControl w:val="0"/>
        <w:ind w:firstLine="709"/>
        <w:jc w:val="both"/>
        <w:rPr>
          <w:color w:val="000000"/>
        </w:rPr>
      </w:pPr>
      <w:r w:rsidRPr="00782D0B">
        <w:rPr>
          <w:color w:val="000000"/>
        </w:rPr>
        <w:t>Экспертами был произведен анализ экономической обоснованности затрат предприятия по данной статье.</w:t>
      </w:r>
    </w:p>
    <w:p w14:paraId="3031DA13" w14:textId="77777777" w:rsidR="00782D0B" w:rsidRPr="00782D0B" w:rsidRDefault="00782D0B" w:rsidP="00782D0B">
      <w:pPr>
        <w:widowControl w:val="0"/>
        <w:ind w:firstLine="709"/>
        <w:jc w:val="both"/>
        <w:rPr>
          <w:color w:val="000000"/>
        </w:rPr>
      </w:pPr>
      <w:r w:rsidRPr="00782D0B">
        <w:rPr>
          <w:color w:val="000000"/>
        </w:rPr>
        <w:t xml:space="preserve">Объем приобретаемой тепловой энергии, в соответствии с балансом тепловой энергии (таблица 3), согласно схемы теплоснабжения актуализированной 2023 год постановлением Администрации Гурьевского муниципального округа от 16.09.2022 № 1354, составляет 73,163 тыс. Гкал, в том числе 38,408 тыс. Гкал в 1-ом полугодии 2023 года и 34,755 </w:t>
      </w:r>
      <w:proofErr w:type="spellStart"/>
      <w:r w:rsidRPr="00782D0B">
        <w:rPr>
          <w:color w:val="000000"/>
        </w:rPr>
        <w:t>тыс.Гкал</w:t>
      </w:r>
      <w:proofErr w:type="spellEnd"/>
      <w:r w:rsidRPr="00782D0B">
        <w:rPr>
          <w:color w:val="000000"/>
        </w:rPr>
        <w:t xml:space="preserve"> во 2-ом полугодии 2023 года. </w:t>
      </w:r>
    </w:p>
    <w:p w14:paraId="0387E126" w14:textId="77777777" w:rsidR="00782D0B" w:rsidRPr="00782D0B" w:rsidRDefault="00782D0B" w:rsidP="00782D0B">
      <w:pPr>
        <w:widowControl w:val="0"/>
        <w:ind w:firstLine="709"/>
        <w:jc w:val="both"/>
        <w:rPr>
          <w:color w:val="000000"/>
        </w:rPr>
      </w:pPr>
      <w:r w:rsidRPr="00782D0B">
        <w:rPr>
          <w:color w:val="000000"/>
        </w:rPr>
        <w:t xml:space="preserve">Стоимость покупки тепловой энергии на 2023 год определена в соответствии с постановлением РЭК Кузбасса от 02.06.2022 № 140 «Об установлении ООО «Гурьевск – Сталь» тарифов на тепловую энергию, реализуемую на потребительском рынке Гурьевского муниципального округа, на 2022 год», с учетом индекса изменения цен «Обеспечение электрической энергией, газом и паром», согласно прогнозу социально-экономического развития Российской Федерации на 2023 год и на плановый период 2024 и 2025 годов, одобренный Правительством Российской Федерации 22.09.2022 и опубликованный 28.09.2022 на сайте Минэкономразвития РФ, на 2023/2022 = 1,080. Стоимость покупной тепловой энергии на 2022 год, согласно постановлению РЭК Кузбасса </w:t>
      </w:r>
      <w:r w:rsidRPr="00782D0B">
        <w:rPr>
          <w:color w:val="000000"/>
        </w:rPr>
        <w:lastRenderedPageBreak/>
        <w:t>от 02.06.2022 № 140, составляет 1 332,30 руб. Гкал. Стоимость покупной тепловой энергии на 2023 год составит 1 438,88 руб. Гкал = 1 332,30 руб. Гкал * 1,080.</w:t>
      </w:r>
    </w:p>
    <w:p w14:paraId="0ED524E8" w14:textId="77777777" w:rsidR="00782D0B" w:rsidRPr="00782D0B" w:rsidRDefault="00782D0B" w:rsidP="00782D0B">
      <w:pPr>
        <w:widowControl w:val="0"/>
        <w:ind w:firstLine="709"/>
        <w:jc w:val="both"/>
        <w:rPr>
          <w:color w:val="000000"/>
        </w:rPr>
      </w:pPr>
      <w:r w:rsidRPr="00782D0B">
        <w:rPr>
          <w:color w:val="000000"/>
        </w:rPr>
        <w:t>Таким образом, расходы на покупку тепловой энергии на 2023 год, составят 105 273 тыс. руб. = 73,163 тыс. Гкал * 1 438,88 руб. Гкал и предлагаются к включению в НВВ предприятия на 2023 год, как экономически обоснованные.</w:t>
      </w:r>
    </w:p>
    <w:p w14:paraId="21F5914E" w14:textId="77777777" w:rsidR="00782D0B" w:rsidRPr="00782D0B" w:rsidRDefault="00782D0B" w:rsidP="00782D0B">
      <w:pPr>
        <w:widowControl w:val="0"/>
        <w:ind w:firstLine="709"/>
        <w:jc w:val="both"/>
        <w:rPr>
          <w:color w:val="000000"/>
        </w:rPr>
      </w:pPr>
      <w:r w:rsidRPr="00782D0B">
        <w:rPr>
          <w:color w:val="000000"/>
        </w:rPr>
        <w:t xml:space="preserve">Расходы в размере 368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64D41994" w14:textId="77777777" w:rsidR="00782D0B" w:rsidRPr="00782D0B" w:rsidRDefault="00782D0B" w:rsidP="00782D0B">
      <w:pPr>
        <w:widowControl w:val="0"/>
        <w:ind w:firstLine="709"/>
        <w:jc w:val="both"/>
        <w:rPr>
          <w:color w:val="000000"/>
        </w:rPr>
      </w:pPr>
      <w:r w:rsidRPr="00782D0B">
        <w:rPr>
          <w:color w:val="000000"/>
        </w:rPr>
        <w:t xml:space="preserve">Проанализировав представленные материалы, эксперты предлагают принять затраты на энергетические ресурсы на 2023 год на уровне </w:t>
      </w:r>
      <w:r w:rsidRPr="00782D0B">
        <w:rPr>
          <w:color w:val="000000"/>
        </w:rPr>
        <w:br/>
        <w:t>167 747 тыс. руб. Постатейно расходы на энергетические ресурсы отражены в таблице 12.</w:t>
      </w:r>
    </w:p>
    <w:p w14:paraId="37E61E1B" w14:textId="77777777" w:rsidR="00782D0B" w:rsidRPr="00782D0B" w:rsidRDefault="00782D0B" w:rsidP="00782D0B">
      <w:pPr>
        <w:widowControl w:val="0"/>
        <w:ind w:firstLine="709"/>
        <w:jc w:val="right"/>
        <w:rPr>
          <w:color w:val="000000"/>
        </w:rPr>
      </w:pPr>
      <w:r w:rsidRPr="00782D0B">
        <w:rPr>
          <w:color w:val="000000"/>
        </w:rPr>
        <w:t>Таблица 12</w:t>
      </w:r>
    </w:p>
    <w:p w14:paraId="121DB566" w14:textId="77777777" w:rsidR="00782D0B" w:rsidRPr="00782D0B" w:rsidRDefault="00782D0B" w:rsidP="00782D0B">
      <w:pPr>
        <w:jc w:val="center"/>
        <w:rPr>
          <w:color w:val="000000"/>
        </w:rPr>
      </w:pPr>
      <w:r w:rsidRPr="00782D0B">
        <w:rPr>
          <w:color w:val="000000"/>
        </w:rPr>
        <w:t xml:space="preserve">Реестр расходов на приобретение энергетических ресурсов, </w:t>
      </w:r>
    </w:p>
    <w:p w14:paraId="18C4B764" w14:textId="77777777" w:rsidR="00782D0B" w:rsidRPr="00782D0B" w:rsidRDefault="00782D0B" w:rsidP="00782D0B">
      <w:pPr>
        <w:jc w:val="center"/>
        <w:rPr>
          <w:color w:val="000000"/>
        </w:rPr>
      </w:pPr>
      <w:r w:rsidRPr="00782D0B">
        <w:rPr>
          <w:color w:val="000000"/>
        </w:rPr>
        <w:t>холодной воды и теплоносителя ООО «УК и ТС» на 2023 год</w:t>
      </w:r>
    </w:p>
    <w:p w14:paraId="4DBC26AF" w14:textId="77777777" w:rsidR="00782D0B" w:rsidRPr="00782D0B" w:rsidRDefault="00782D0B" w:rsidP="00782D0B">
      <w:pPr>
        <w:jc w:val="right"/>
        <w:rPr>
          <w:color w:val="000000"/>
        </w:rPr>
      </w:pPr>
      <w:r w:rsidRPr="00782D0B">
        <w:rPr>
          <w:color w:val="00000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496"/>
        <w:gridCol w:w="1692"/>
        <w:gridCol w:w="1727"/>
        <w:gridCol w:w="1769"/>
      </w:tblGrid>
      <w:tr w:rsidR="00782D0B" w:rsidRPr="00782D0B" w14:paraId="198B4DF2" w14:textId="77777777" w:rsidTr="00F95151">
        <w:trPr>
          <w:trHeight w:val="394"/>
          <w:tblHeader/>
        </w:trPr>
        <w:tc>
          <w:tcPr>
            <w:tcW w:w="675" w:type="dxa"/>
            <w:shd w:val="clear" w:color="auto" w:fill="auto"/>
            <w:vAlign w:val="center"/>
            <w:hideMark/>
          </w:tcPr>
          <w:p w14:paraId="4624D99F" w14:textId="77777777" w:rsidR="00782D0B" w:rsidRPr="00782D0B" w:rsidRDefault="00782D0B" w:rsidP="00782D0B">
            <w:pPr>
              <w:jc w:val="center"/>
              <w:rPr>
                <w:color w:val="000000"/>
              </w:rPr>
            </w:pPr>
            <w:r w:rsidRPr="00782D0B">
              <w:rPr>
                <w:color w:val="000000"/>
              </w:rPr>
              <w:t>№ п/п</w:t>
            </w:r>
          </w:p>
        </w:tc>
        <w:tc>
          <w:tcPr>
            <w:tcW w:w="3686" w:type="dxa"/>
            <w:shd w:val="clear" w:color="auto" w:fill="auto"/>
            <w:vAlign w:val="center"/>
            <w:hideMark/>
          </w:tcPr>
          <w:p w14:paraId="0EBD7EA2" w14:textId="77777777" w:rsidR="00782D0B" w:rsidRPr="00782D0B" w:rsidRDefault="00782D0B" w:rsidP="00782D0B">
            <w:pPr>
              <w:jc w:val="center"/>
              <w:rPr>
                <w:color w:val="000000"/>
              </w:rPr>
            </w:pPr>
            <w:r w:rsidRPr="00782D0B">
              <w:rPr>
                <w:color w:val="000000"/>
              </w:rPr>
              <w:t>Наименование ресурса</w:t>
            </w:r>
          </w:p>
        </w:tc>
        <w:tc>
          <w:tcPr>
            <w:tcW w:w="1701" w:type="dxa"/>
            <w:vAlign w:val="center"/>
          </w:tcPr>
          <w:p w14:paraId="16AFC679" w14:textId="77777777" w:rsidR="00782D0B" w:rsidRPr="00782D0B" w:rsidRDefault="00782D0B" w:rsidP="00782D0B">
            <w:pPr>
              <w:jc w:val="center"/>
              <w:rPr>
                <w:color w:val="000000"/>
              </w:rPr>
            </w:pPr>
            <w:r w:rsidRPr="00782D0B">
              <w:rPr>
                <w:color w:val="000000"/>
              </w:rPr>
              <w:t>Предложение предприятия на 2023 год</w:t>
            </w:r>
          </w:p>
        </w:tc>
        <w:tc>
          <w:tcPr>
            <w:tcW w:w="1739" w:type="dxa"/>
            <w:shd w:val="clear" w:color="auto" w:fill="auto"/>
            <w:vAlign w:val="center"/>
            <w:hideMark/>
          </w:tcPr>
          <w:p w14:paraId="705DDD95" w14:textId="77777777" w:rsidR="00782D0B" w:rsidRPr="00782D0B" w:rsidRDefault="00782D0B" w:rsidP="00782D0B">
            <w:pPr>
              <w:jc w:val="center"/>
              <w:rPr>
                <w:color w:val="000000"/>
              </w:rPr>
            </w:pPr>
            <w:r w:rsidRPr="00782D0B">
              <w:rPr>
                <w:color w:val="000000"/>
              </w:rPr>
              <w:t xml:space="preserve">Предложение экспертов </w:t>
            </w:r>
            <w:r w:rsidRPr="00782D0B">
              <w:rPr>
                <w:color w:val="000000"/>
              </w:rPr>
              <w:br/>
              <w:t>на 2023 год</w:t>
            </w:r>
          </w:p>
        </w:tc>
        <w:tc>
          <w:tcPr>
            <w:tcW w:w="1769" w:type="dxa"/>
            <w:vAlign w:val="center"/>
          </w:tcPr>
          <w:p w14:paraId="5C0A7DDC" w14:textId="77777777" w:rsidR="00782D0B" w:rsidRPr="00782D0B" w:rsidRDefault="00782D0B" w:rsidP="00782D0B">
            <w:pPr>
              <w:jc w:val="center"/>
              <w:rPr>
                <w:color w:val="000000"/>
              </w:rPr>
            </w:pPr>
            <w:r w:rsidRPr="00782D0B">
              <w:rPr>
                <w:color w:val="000000"/>
              </w:rPr>
              <w:t>Корректировка предложения предприятия</w:t>
            </w:r>
          </w:p>
        </w:tc>
      </w:tr>
      <w:tr w:rsidR="00782D0B" w:rsidRPr="00782D0B" w14:paraId="4A3C3CB3" w14:textId="77777777" w:rsidTr="00F95151">
        <w:trPr>
          <w:trHeight w:val="130"/>
          <w:tblHeader/>
        </w:trPr>
        <w:tc>
          <w:tcPr>
            <w:tcW w:w="675" w:type="dxa"/>
            <w:shd w:val="clear" w:color="auto" w:fill="auto"/>
            <w:vAlign w:val="center"/>
          </w:tcPr>
          <w:p w14:paraId="1039FB68" w14:textId="77777777" w:rsidR="00782D0B" w:rsidRPr="00782D0B" w:rsidRDefault="00782D0B" w:rsidP="00782D0B">
            <w:pPr>
              <w:jc w:val="center"/>
              <w:rPr>
                <w:color w:val="000000"/>
              </w:rPr>
            </w:pPr>
            <w:r w:rsidRPr="00782D0B">
              <w:rPr>
                <w:color w:val="000000"/>
              </w:rPr>
              <w:t>1</w:t>
            </w:r>
          </w:p>
        </w:tc>
        <w:tc>
          <w:tcPr>
            <w:tcW w:w="3686" w:type="dxa"/>
            <w:shd w:val="clear" w:color="auto" w:fill="auto"/>
            <w:vAlign w:val="center"/>
          </w:tcPr>
          <w:p w14:paraId="1B6E8AFE" w14:textId="77777777" w:rsidR="00782D0B" w:rsidRPr="00782D0B" w:rsidRDefault="00782D0B" w:rsidP="00782D0B">
            <w:pPr>
              <w:jc w:val="center"/>
              <w:rPr>
                <w:color w:val="000000"/>
              </w:rPr>
            </w:pPr>
            <w:r w:rsidRPr="00782D0B">
              <w:rPr>
                <w:color w:val="000000"/>
              </w:rPr>
              <w:t>2</w:t>
            </w:r>
          </w:p>
        </w:tc>
        <w:tc>
          <w:tcPr>
            <w:tcW w:w="1701" w:type="dxa"/>
            <w:vAlign w:val="center"/>
          </w:tcPr>
          <w:p w14:paraId="7AD6ED50" w14:textId="77777777" w:rsidR="00782D0B" w:rsidRPr="00782D0B" w:rsidRDefault="00782D0B" w:rsidP="00782D0B">
            <w:pPr>
              <w:jc w:val="center"/>
              <w:rPr>
                <w:color w:val="000000"/>
              </w:rPr>
            </w:pPr>
            <w:r w:rsidRPr="00782D0B">
              <w:rPr>
                <w:color w:val="000000"/>
              </w:rPr>
              <w:t>3</w:t>
            </w:r>
          </w:p>
        </w:tc>
        <w:tc>
          <w:tcPr>
            <w:tcW w:w="1739" w:type="dxa"/>
            <w:shd w:val="clear" w:color="auto" w:fill="auto"/>
            <w:vAlign w:val="center"/>
          </w:tcPr>
          <w:p w14:paraId="225B1B5D" w14:textId="77777777" w:rsidR="00782D0B" w:rsidRPr="00782D0B" w:rsidRDefault="00782D0B" w:rsidP="00782D0B">
            <w:pPr>
              <w:jc w:val="center"/>
              <w:rPr>
                <w:color w:val="000000"/>
              </w:rPr>
            </w:pPr>
            <w:r w:rsidRPr="00782D0B">
              <w:rPr>
                <w:color w:val="000000"/>
              </w:rPr>
              <w:t>4</w:t>
            </w:r>
          </w:p>
        </w:tc>
        <w:tc>
          <w:tcPr>
            <w:tcW w:w="1769" w:type="dxa"/>
            <w:vAlign w:val="center"/>
          </w:tcPr>
          <w:p w14:paraId="1C3577A9" w14:textId="77777777" w:rsidR="00782D0B" w:rsidRPr="00782D0B" w:rsidRDefault="00782D0B" w:rsidP="00782D0B">
            <w:pPr>
              <w:jc w:val="center"/>
              <w:rPr>
                <w:color w:val="000000"/>
              </w:rPr>
            </w:pPr>
            <w:r w:rsidRPr="00782D0B">
              <w:rPr>
                <w:color w:val="000000"/>
              </w:rPr>
              <w:t>5 = 4 - 3</w:t>
            </w:r>
          </w:p>
        </w:tc>
      </w:tr>
      <w:tr w:rsidR="00782D0B" w:rsidRPr="00782D0B" w14:paraId="217DDC5E" w14:textId="77777777" w:rsidTr="00F95151">
        <w:trPr>
          <w:trHeight w:val="130"/>
        </w:trPr>
        <w:tc>
          <w:tcPr>
            <w:tcW w:w="675" w:type="dxa"/>
            <w:shd w:val="clear" w:color="auto" w:fill="auto"/>
            <w:vAlign w:val="center"/>
            <w:hideMark/>
          </w:tcPr>
          <w:p w14:paraId="03F1829C" w14:textId="77777777" w:rsidR="00782D0B" w:rsidRPr="00782D0B" w:rsidRDefault="00782D0B" w:rsidP="00782D0B">
            <w:pPr>
              <w:jc w:val="center"/>
              <w:rPr>
                <w:color w:val="000000"/>
              </w:rPr>
            </w:pPr>
            <w:r w:rsidRPr="00782D0B">
              <w:rPr>
                <w:color w:val="000000"/>
              </w:rPr>
              <w:t>1</w:t>
            </w:r>
          </w:p>
        </w:tc>
        <w:tc>
          <w:tcPr>
            <w:tcW w:w="3686" w:type="dxa"/>
            <w:shd w:val="clear" w:color="auto" w:fill="auto"/>
            <w:vAlign w:val="center"/>
            <w:hideMark/>
          </w:tcPr>
          <w:p w14:paraId="632C5D82" w14:textId="77777777" w:rsidR="00782D0B" w:rsidRPr="00782D0B" w:rsidRDefault="00782D0B" w:rsidP="00782D0B">
            <w:pPr>
              <w:rPr>
                <w:color w:val="000000"/>
              </w:rPr>
            </w:pPr>
            <w:r w:rsidRPr="00782D0B">
              <w:rPr>
                <w:color w:val="000000"/>
              </w:rPr>
              <w:t>Расходы на топливо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80C1EF7" w14:textId="77777777" w:rsidR="00782D0B" w:rsidRPr="00782D0B" w:rsidRDefault="00782D0B" w:rsidP="00782D0B">
            <w:pPr>
              <w:jc w:val="center"/>
              <w:rPr>
                <w:color w:val="000000"/>
              </w:rPr>
            </w:pPr>
            <w:r w:rsidRPr="00782D0B">
              <w:rPr>
                <w:color w:val="000000"/>
              </w:rPr>
              <w:t>32 042</w:t>
            </w:r>
          </w:p>
        </w:tc>
        <w:tc>
          <w:tcPr>
            <w:tcW w:w="1739" w:type="dxa"/>
            <w:tcBorders>
              <w:top w:val="single" w:sz="4" w:space="0" w:color="auto"/>
              <w:left w:val="nil"/>
              <w:bottom w:val="single" w:sz="4" w:space="0" w:color="auto"/>
              <w:right w:val="single" w:sz="4" w:space="0" w:color="auto"/>
            </w:tcBorders>
            <w:shd w:val="clear" w:color="000000" w:fill="FFFFFF"/>
            <w:vAlign w:val="center"/>
          </w:tcPr>
          <w:p w14:paraId="440CC24C" w14:textId="77777777" w:rsidR="00782D0B" w:rsidRPr="00782D0B" w:rsidRDefault="00782D0B" w:rsidP="00782D0B">
            <w:pPr>
              <w:jc w:val="center"/>
              <w:rPr>
                <w:color w:val="000000"/>
              </w:rPr>
            </w:pPr>
            <w:r w:rsidRPr="00782D0B">
              <w:rPr>
                <w:color w:val="000000"/>
              </w:rPr>
              <w:t>31 290</w:t>
            </w:r>
          </w:p>
        </w:tc>
        <w:tc>
          <w:tcPr>
            <w:tcW w:w="1769" w:type="dxa"/>
            <w:tcBorders>
              <w:top w:val="single" w:sz="4" w:space="0" w:color="auto"/>
              <w:left w:val="nil"/>
              <w:bottom w:val="single" w:sz="4" w:space="0" w:color="auto"/>
              <w:right w:val="single" w:sz="4" w:space="0" w:color="auto"/>
            </w:tcBorders>
            <w:shd w:val="clear" w:color="000000" w:fill="FFFFFF"/>
            <w:vAlign w:val="center"/>
          </w:tcPr>
          <w:p w14:paraId="3886ABE9" w14:textId="77777777" w:rsidR="00782D0B" w:rsidRPr="00782D0B" w:rsidRDefault="00782D0B" w:rsidP="00782D0B">
            <w:pPr>
              <w:jc w:val="center"/>
              <w:rPr>
                <w:color w:val="000000"/>
              </w:rPr>
            </w:pPr>
            <w:r w:rsidRPr="00782D0B">
              <w:rPr>
                <w:color w:val="000000"/>
              </w:rPr>
              <w:t>-752</w:t>
            </w:r>
          </w:p>
        </w:tc>
      </w:tr>
      <w:tr w:rsidR="00782D0B" w:rsidRPr="00782D0B" w14:paraId="134A10E8" w14:textId="77777777" w:rsidTr="00F95151">
        <w:trPr>
          <w:trHeight w:val="262"/>
        </w:trPr>
        <w:tc>
          <w:tcPr>
            <w:tcW w:w="675" w:type="dxa"/>
            <w:shd w:val="clear" w:color="auto" w:fill="auto"/>
            <w:vAlign w:val="center"/>
            <w:hideMark/>
          </w:tcPr>
          <w:p w14:paraId="747BCA00" w14:textId="77777777" w:rsidR="00782D0B" w:rsidRPr="00782D0B" w:rsidRDefault="00782D0B" w:rsidP="00782D0B">
            <w:pPr>
              <w:jc w:val="center"/>
              <w:rPr>
                <w:color w:val="000000"/>
              </w:rPr>
            </w:pPr>
            <w:r w:rsidRPr="00782D0B">
              <w:rPr>
                <w:color w:val="000000"/>
              </w:rPr>
              <w:t>2</w:t>
            </w:r>
          </w:p>
        </w:tc>
        <w:tc>
          <w:tcPr>
            <w:tcW w:w="3686" w:type="dxa"/>
            <w:shd w:val="clear" w:color="auto" w:fill="auto"/>
            <w:vAlign w:val="center"/>
            <w:hideMark/>
          </w:tcPr>
          <w:p w14:paraId="4C01699F" w14:textId="77777777" w:rsidR="00782D0B" w:rsidRPr="00782D0B" w:rsidRDefault="00782D0B" w:rsidP="00782D0B">
            <w:pPr>
              <w:rPr>
                <w:color w:val="000000"/>
              </w:rPr>
            </w:pPr>
            <w:r w:rsidRPr="00782D0B">
              <w:rPr>
                <w:color w:val="000000"/>
              </w:rPr>
              <w:t>Расходы на электрическую энергию</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D3DC9E8" w14:textId="77777777" w:rsidR="00782D0B" w:rsidRPr="00782D0B" w:rsidRDefault="00782D0B" w:rsidP="00782D0B">
            <w:pPr>
              <w:jc w:val="center"/>
              <w:rPr>
                <w:color w:val="000000"/>
              </w:rPr>
            </w:pPr>
            <w:r w:rsidRPr="00782D0B">
              <w:rPr>
                <w:color w:val="000000"/>
              </w:rPr>
              <w:t>30 371</w:t>
            </w:r>
          </w:p>
        </w:tc>
        <w:tc>
          <w:tcPr>
            <w:tcW w:w="1739" w:type="dxa"/>
            <w:tcBorders>
              <w:top w:val="nil"/>
              <w:left w:val="nil"/>
              <w:bottom w:val="single" w:sz="4" w:space="0" w:color="auto"/>
              <w:right w:val="single" w:sz="4" w:space="0" w:color="auto"/>
            </w:tcBorders>
            <w:shd w:val="clear" w:color="000000" w:fill="FFFFFF"/>
            <w:vAlign w:val="center"/>
          </w:tcPr>
          <w:p w14:paraId="7677BE9E" w14:textId="77777777" w:rsidR="00782D0B" w:rsidRPr="00782D0B" w:rsidRDefault="00782D0B" w:rsidP="00782D0B">
            <w:pPr>
              <w:jc w:val="center"/>
              <w:rPr>
                <w:color w:val="000000"/>
              </w:rPr>
            </w:pPr>
            <w:r w:rsidRPr="00782D0B">
              <w:rPr>
                <w:color w:val="000000"/>
              </w:rPr>
              <w:t>29 898</w:t>
            </w:r>
          </w:p>
        </w:tc>
        <w:tc>
          <w:tcPr>
            <w:tcW w:w="1769" w:type="dxa"/>
            <w:tcBorders>
              <w:top w:val="nil"/>
              <w:left w:val="nil"/>
              <w:bottom w:val="single" w:sz="4" w:space="0" w:color="auto"/>
              <w:right w:val="single" w:sz="4" w:space="0" w:color="auto"/>
            </w:tcBorders>
            <w:shd w:val="clear" w:color="000000" w:fill="FFFFFF"/>
            <w:vAlign w:val="center"/>
          </w:tcPr>
          <w:p w14:paraId="6AD89E9E" w14:textId="77777777" w:rsidR="00782D0B" w:rsidRPr="00782D0B" w:rsidRDefault="00782D0B" w:rsidP="00782D0B">
            <w:pPr>
              <w:jc w:val="center"/>
              <w:rPr>
                <w:color w:val="000000"/>
              </w:rPr>
            </w:pPr>
            <w:r w:rsidRPr="00782D0B">
              <w:rPr>
                <w:color w:val="000000"/>
              </w:rPr>
              <w:t>-473</w:t>
            </w:r>
          </w:p>
        </w:tc>
      </w:tr>
      <w:tr w:rsidR="00782D0B" w:rsidRPr="00782D0B" w14:paraId="1E794FB5" w14:textId="77777777" w:rsidTr="00F95151">
        <w:trPr>
          <w:trHeight w:val="262"/>
        </w:trPr>
        <w:tc>
          <w:tcPr>
            <w:tcW w:w="675" w:type="dxa"/>
            <w:shd w:val="clear" w:color="auto" w:fill="auto"/>
            <w:vAlign w:val="center"/>
            <w:hideMark/>
          </w:tcPr>
          <w:p w14:paraId="1B77515A" w14:textId="77777777" w:rsidR="00782D0B" w:rsidRPr="00782D0B" w:rsidRDefault="00782D0B" w:rsidP="00782D0B">
            <w:pPr>
              <w:jc w:val="center"/>
              <w:rPr>
                <w:color w:val="000000"/>
              </w:rPr>
            </w:pPr>
            <w:r w:rsidRPr="00782D0B">
              <w:rPr>
                <w:color w:val="000000"/>
              </w:rPr>
              <w:t>3</w:t>
            </w:r>
          </w:p>
        </w:tc>
        <w:tc>
          <w:tcPr>
            <w:tcW w:w="3686" w:type="dxa"/>
            <w:shd w:val="clear" w:color="auto" w:fill="auto"/>
            <w:vAlign w:val="center"/>
            <w:hideMark/>
          </w:tcPr>
          <w:p w14:paraId="4B789E98" w14:textId="77777777" w:rsidR="00782D0B" w:rsidRPr="00782D0B" w:rsidRDefault="00782D0B" w:rsidP="00782D0B">
            <w:pPr>
              <w:rPr>
                <w:color w:val="000000"/>
              </w:rPr>
            </w:pPr>
            <w:r w:rsidRPr="00782D0B">
              <w:rPr>
                <w:color w:val="000000"/>
              </w:rPr>
              <w:t>Расходы на холодную воду</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D691032" w14:textId="77777777" w:rsidR="00782D0B" w:rsidRPr="00782D0B" w:rsidRDefault="00782D0B" w:rsidP="00782D0B">
            <w:pPr>
              <w:jc w:val="center"/>
              <w:rPr>
                <w:color w:val="000000"/>
              </w:rPr>
            </w:pPr>
            <w:r w:rsidRPr="00782D0B">
              <w:rPr>
                <w:color w:val="000000"/>
              </w:rPr>
              <w:t>326</w:t>
            </w:r>
          </w:p>
        </w:tc>
        <w:tc>
          <w:tcPr>
            <w:tcW w:w="1739" w:type="dxa"/>
            <w:tcBorders>
              <w:top w:val="nil"/>
              <w:left w:val="nil"/>
              <w:bottom w:val="single" w:sz="4" w:space="0" w:color="auto"/>
              <w:right w:val="single" w:sz="4" w:space="0" w:color="auto"/>
            </w:tcBorders>
            <w:shd w:val="clear" w:color="000000" w:fill="FFFFFF"/>
            <w:vAlign w:val="center"/>
          </w:tcPr>
          <w:p w14:paraId="729F4C57" w14:textId="77777777" w:rsidR="00782D0B" w:rsidRPr="00782D0B" w:rsidRDefault="00782D0B" w:rsidP="00782D0B">
            <w:pPr>
              <w:jc w:val="center"/>
              <w:rPr>
                <w:color w:val="000000"/>
              </w:rPr>
            </w:pPr>
            <w:r w:rsidRPr="00782D0B">
              <w:rPr>
                <w:color w:val="000000"/>
              </w:rPr>
              <w:t>276</w:t>
            </w:r>
          </w:p>
        </w:tc>
        <w:tc>
          <w:tcPr>
            <w:tcW w:w="1769" w:type="dxa"/>
            <w:tcBorders>
              <w:top w:val="nil"/>
              <w:left w:val="nil"/>
              <w:bottom w:val="single" w:sz="4" w:space="0" w:color="auto"/>
              <w:right w:val="single" w:sz="4" w:space="0" w:color="auto"/>
            </w:tcBorders>
            <w:shd w:val="clear" w:color="000000" w:fill="FFFFFF"/>
            <w:vAlign w:val="center"/>
          </w:tcPr>
          <w:p w14:paraId="6440A14F" w14:textId="77777777" w:rsidR="00782D0B" w:rsidRPr="00782D0B" w:rsidRDefault="00782D0B" w:rsidP="00782D0B">
            <w:pPr>
              <w:jc w:val="center"/>
              <w:rPr>
                <w:color w:val="000000"/>
              </w:rPr>
            </w:pPr>
            <w:r w:rsidRPr="00782D0B">
              <w:rPr>
                <w:color w:val="000000"/>
              </w:rPr>
              <w:t>-50</w:t>
            </w:r>
          </w:p>
        </w:tc>
      </w:tr>
      <w:tr w:rsidR="00782D0B" w:rsidRPr="00782D0B" w14:paraId="7853C119" w14:textId="77777777" w:rsidTr="00F95151">
        <w:trPr>
          <w:trHeight w:val="130"/>
        </w:trPr>
        <w:tc>
          <w:tcPr>
            <w:tcW w:w="675" w:type="dxa"/>
            <w:shd w:val="clear" w:color="auto" w:fill="auto"/>
            <w:vAlign w:val="center"/>
            <w:hideMark/>
          </w:tcPr>
          <w:p w14:paraId="2EF39DD5" w14:textId="77777777" w:rsidR="00782D0B" w:rsidRPr="00782D0B" w:rsidRDefault="00782D0B" w:rsidP="00782D0B">
            <w:pPr>
              <w:jc w:val="center"/>
              <w:rPr>
                <w:color w:val="000000"/>
              </w:rPr>
            </w:pPr>
            <w:r w:rsidRPr="00782D0B">
              <w:rPr>
                <w:color w:val="000000"/>
              </w:rPr>
              <w:t>4</w:t>
            </w:r>
          </w:p>
        </w:tc>
        <w:tc>
          <w:tcPr>
            <w:tcW w:w="3686" w:type="dxa"/>
            <w:shd w:val="clear" w:color="auto" w:fill="auto"/>
            <w:vAlign w:val="center"/>
            <w:hideMark/>
          </w:tcPr>
          <w:p w14:paraId="52FACE5E" w14:textId="77777777" w:rsidR="00782D0B" w:rsidRPr="00782D0B" w:rsidRDefault="00782D0B" w:rsidP="00782D0B">
            <w:pPr>
              <w:rPr>
                <w:color w:val="000000"/>
              </w:rPr>
            </w:pPr>
            <w:r w:rsidRPr="00782D0B">
              <w:rPr>
                <w:color w:val="000000"/>
              </w:rPr>
              <w:t>Расходы на теплоноситель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ACBCBC1" w14:textId="77777777" w:rsidR="00782D0B" w:rsidRPr="00782D0B" w:rsidRDefault="00782D0B" w:rsidP="00782D0B">
            <w:pPr>
              <w:jc w:val="center"/>
              <w:rPr>
                <w:color w:val="000000"/>
              </w:rPr>
            </w:pPr>
            <w:r w:rsidRPr="00782D0B">
              <w:rPr>
                <w:color w:val="000000"/>
              </w:rPr>
              <w:t>399</w:t>
            </w:r>
          </w:p>
        </w:tc>
        <w:tc>
          <w:tcPr>
            <w:tcW w:w="1739" w:type="dxa"/>
            <w:tcBorders>
              <w:top w:val="nil"/>
              <w:left w:val="nil"/>
              <w:bottom w:val="single" w:sz="4" w:space="0" w:color="auto"/>
              <w:right w:val="single" w:sz="4" w:space="0" w:color="auto"/>
            </w:tcBorders>
            <w:shd w:val="clear" w:color="000000" w:fill="FFFFFF"/>
            <w:vAlign w:val="center"/>
          </w:tcPr>
          <w:p w14:paraId="7754A29F" w14:textId="77777777" w:rsidR="00782D0B" w:rsidRPr="00782D0B" w:rsidRDefault="00782D0B" w:rsidP="00782D0B">
            <w:pPr>
              <w:jc w:val="center"/>
              <w:rPr>
                <w:color w:val="000000"/>
              </w:rPr>
            </w:pPr>
            <w:r w:rsidRPr="00782D0B">
              <w:rPr>
                <w:color w:val="000000"/>
              </w:rPr>
              <w:t>330</w:t>
            </w:r>
          </w:p>
        </w:tc>
        <w:tc>
          <w:tcPr>
            <w:tcW w:w="1769" w:type="dxa"/>
            <w:tcBorders>
              <w:top w:val="nil"/>
              <w:left w:val="nil"/>
              <w:bottom w:val="single" w:sz="4" w:space="0" w:color="auto"/>
              <w:right w:val="single" w:sz="4" w:space="0" w:color="auto"/>
            </w:tcBorders>
            <w:shd w:val="clear" w:color="000000" w:fill="FFFFFF"/>
            <w:vAlign w:val="center"/>
          </w:tcPr>
          <w:p w14:paraId="04EFA32E" w14:textId="77777777" w:rsidR="00782D0B" w:rsidRPr="00782D0B" w:rsidRDefault="00782D0B" w:rsidP="00782D0B">
            <w:pPr>
              <w:jc w:val="center"/>
              <w:rPr>
                <w:color w:val="000000"/>
              </w:rPr>
            </w:pPr>
            <w:r w:rsidRPr="00782D0B">
              <w:rPr>
                <w:color w:val="000000"/>
              </w:rPr>
              <w:t>-69</w:t>
            </w:r>
          </w:p>
        </w:tc>
      </w:tr>
      <w:tr w:rsidR="00782D0B" w:rsidRPr="00782D0B" w14:paraId="124DD5A3" w14:textId="77777777" w:rsidTr="00F95151">
        <w:trPr>
          <w:trHeight w:val="269"/>
        </w:trPr>
        <w:tc>
          <w:tcPr>
            <w:tcW w:w="675" w:type="dxa"/>
            <w:shd w:val="clear" w:color="auto" w:fill="auto"/>
            <w:vAlign w:val="center"/>
            <w:hideMark/>
          </w:tcPr>
          <w:p w14:paraId="4023CE6C" w14:textId="77777777" w:rsidR="00782D0B" w:rsidRPr="00782D0B" w:rsidRDefault="00782D0B" w:rsidP="00782D0B">
            <w:pPr>
              <w:jc w:val="center"/>
              <w:rPr>
                <w:color w:val="000000"/>
              </w:rPr>
            </w:pPr>
            <w:r w:rsidRPr="00782D0B">
              <w:rPr>
                <w:color w:val="000000"/>
              </w:rPr>
              <w:t>5</w:t>
            </w:r>
          </w:p>
        </w:tc>
        <w:tc>
          <w:tcPr>
            <w:tcW w:w="3686" w:type="dxa"/>
            <w:shd w:val="clear" w:color="auto" w:fill="auto"/>
            <w:vAlign w:val="center"/>
            <w:hideMark/>
          </w:tcPr>
          <w:p w14:paraId="38B2E644" w14:textId="77777777" w:rsidR="00782D0B" w:rsidRPr="00782D0B" w:rsidRDefault="00782D0B" w:rsidP="00782D0B">
            <w:pPr>
              <w:rPr>
                <w:color w:val="000000"/>
              </w:rPr>
            </w:pPr>
            <w:r w:rsidRPr="00782D0B">
              <w:rPr>
                <w:color w:val="000000"/>
              </w:rPr>
              <w:t>Расходы на стоки</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238A129" w14:textId="77777777" w:rsidR="00782D0B" w:rsidRPr="00782D0B" w:rsidRDefault="00782D0B" w:rsidP="00782D0B">
            <w:pPr>
              <w:jc w:val="center"/>
              <w:rPr>
                <w:color w:val="000000"/>
              </w:rPr>
            </w:pPr>
            <w:r w:rsidRPr="00782D0B">
              <w:rPr>
                <w:color w:val="000000"/>
              </w:rPr>
              <w:t>1 042</w:t>
            </w:r>
          </w:p>
        </w:tc>
        <w:tc>
          <w:tcPr>
            <w:tcW w:w="1739" w:type="dxa"/>
            <w:tcBorders>
              <w:top w:val="nil"/>
              <w:left w:val="nil"/>
              <w:bottom w:val="single" w:sz="4" w:space="0" w:color="auto"/>
              <w:right w:val="single" w:sz="4" w:space="0" w:color="auto"/>
            </w:tcBorders>
            <w:shd w:val="clear" w:color="000000" w:fill="FFFFFF"/>
            <w:vAlign w:val="center"/>
          </w:tcPr>
          <w:p w14:paraId="118B6F4C" w14:textId="77777777" w:rsidR="00782D0B" w:rsidRPr="00782D0B" w:rsidRDefault="00782D0B" w:rsidP="00782D0B">
            <w:pPr>
              <w:jc w:val="center"/>
              <w:rPr>
                <w:color w:val="000000"/>
              </w:rPr>
            </w:pPr>
            <w:r w:rsidRPr="00782D0B">
              <w:rPr>
                <w:color w:val="000000"/>
              </w:rPr>
              <w:t>860</w:t>
            </w:r>
          </w:p>
        </w:tc>
        <w:tc>
          <w:tcPr>
            <w:tcW w:w="1769" w:type="dxa"/>
            <w:tcBorders>
              <w:top w:val="nil"/>
              <w:left w:val="nil"/>
              <w:bottom w:val="single" w:sz="4" w:space="0" w:color="auto"/>
              <w:right w:val="single" w:sz="4" w:space="0" w:color="auto"/>
            </w:tcBorders>
            <w:shd w:val="clear" w:color="000000" w:fill="FFFFFF"/>
            <w:vAlign w:val="center"/>
          </w:tcPr>
          <w:p w14:paraId="2D398270" w14:textId="77777777" w:rsidR="00782D0B" w:rsidRPr="00782D0B" w:rsidRDefault="00782D0B" w:rsidP="00782D0B">
            <w:pPr>
              <w:jc w:val="center"/>
              <w:rPr>
                <w:color w:val="000000"/>
              </w:rPr>
            </w:pPr>
            <w:r w:rsidRPr="00782D0B">
              <w:rPr>
                <w:color w:val="000000"/>
              </w:rPr>
              <w:t>-182</w:t>
            </w:r>
          </w:p>
        </w:tc>
      </w:tr>
      <w:tr w:rsidR="00782D0B" w:rsidRPr="00782D0B" w14:paraId="234C1318" w14:textId="77777777" w:rsidTr="00F95151">
        <w:trPr>
          <w:trHeight w:val="269"/>
        </w:trPr>
        <w:tc>
          <w:tcPr>
            <w:tcW w:w="675" w:type="dxa"/>
            <w:shd w:val="clear" w:color="auto" w:fill="auto"/>
            <w:vAlign w:val="center"/>
          </w:tcPr>
          <w:p w14:paraId="4F09849D" w14:textId="77777777" w:rsidR="00782D0B" w:rsidRPr="00782D0B" w:rsidRDefault="00782D0B" w:rsidP="00782D0B">
            <w:pPr>
              <w:jc w:val="center"/>
              <w:rPr>
                <w:color w:val="000000"/>
              </w:rPr>
            </w:pPr>
            <w:r w:rsidRPr="00782D0B">
              <w:rPr>
                <w:color w:val="000000"/>
              </w:rPr>
              <w:t>6</w:t>
            </w:r>
          </w:p>
        </w:tc>
        <w:tc>
          <w:tcPr>
            <w:tcW w:w="3686" w:type="dxa"/>
            <w:shd w:val="clear" w:color="auto" w:fill="auto"/>
            <w:vAlign w:val="center"/>
          </w:tcPr>
          <w:p w14:paraId="3B314FEE" w14:textId="77777777" w:rsidR="00782D0B" w:rsidRPr="00782D0B" w:rsidRDefault="00782D0B" w:rsidP="00782D0B">
            <w:pPr>
              <w:rPr>
                <w:color w:val="000000"/>
              </w:rPr>
            </w:pPr>
            <w:r w:rsidRPr="00782D0B">
              <w:rPr>
                <w:color w:val="000000"/>
              </w:rPr>
              <w:t>Расходы на тепловую энергию</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DD42F94" w14:textId="77777777" w:rsidR="00782D0B" w:rsidRPr="00782D0B" w:rsidRDefault="00782D0B" w:rsidP="00782D0B">
            <w:pPr>
              <w:jc w:val="center"/>
              <w:rPr>
                <w:color w:val="000000"/>
              </w:rPr>
            </w:pPr>
            <w:r w:rsidRPr="00782D0B">
              <w:rPr>
                <w:color w:val="000000"/>
              </w:rPr>
              <w:t>105 641</w:t>
            </w:r>
          </w:p>
        </w:tc>
        <w:tc>
          <w:tcPr>
            <w:tcW w:w="1739" w:type="dxa"/>
            <w:tcBorders>
              <w:top w:val="nil"/>
              <w:left w:val="nil"/>
              <w:bottom w:val="single" w:sz="4" w:space="0" w:color="auto"/>
              <w:right w:val="single" w:sz="4" w:space="0" w:color="auto"/>
            </w:tcBorders>
            <w:shd w:val="clear" w:color="000000" w:fill="FFFFFF"/>
            <w:vAlign w:val="center"/>
          </w:tcPr>
          <w:p w14:paraId="003243F8" w14:textId="77777777" w:rsidR="00782D0B" w:rsidRPr="00782D0B" w:rsidRDefault="00782D0B" w:rsidP="00782D0B">
            <w:pPr>
              <w:jc w:val="center"/>
              <w:rPr>
                <w:color w:val="000000"/>
              </w:rPr>
            </w:pPr>
            <w:r w:rsidRPr="00782D0B">
              <w:rPr>
                <w:color w:val="000000"/>
              </w:rPr>
              <w:t>105 273</w:t>
            </w:r>
          </w:p>
        </w:tc>
        <w:tc>
          <w:tcPr>
            <w:tcW w:w="1769" w:type="dxa"/>
            <w:tcBorders>
              <w:top w:val="nil"/>
              <w:left w:val="nil"/>
              <w:bottom w:val="single" w:sz="4" w:space="0" w:color="auto"/>
              <w:right w:val="single" w:sz="4" w:space="0" w:color="auto"/>
            </w:tcBorders>
            <w:shd w:val="clear" w:color="000000" w:fill="FFFFFF"/>
            <w:vAlign w:val="center"/>
          </w:tcPr>
          <w:p w14:paraId="236636AB" w14:textId="77777777" w:rsidR="00782D0B" w:rsidRPr="00782D0B" w:rsidRDefault="00782D0B" w:rsidP="00782D0B">
            <w:pPr>
              <w:jc w:val="center"/>
              <w:rPr>
                <w:color w:val="000000"/>
              </w:rPr>
            </w:pPr>
            <w:r w:rsidRPr="00782D0B">
              <w:rPr>
                <w:color w:val="000000"/>
              </w:rPr>
              <w:t>-368</w:t>
            </w:r>
          </w:p>
        </w:tc>
      </w:tr>
      <w:tr w:rsidR="00782D0B" w:rsidRPr="00782D0B" w14:paraId="673B0D28" w14:textId="77777777" w:rsidTr="00F95151">
        <w:trPr>
          <w:trHeight w:val="130"/>
        </w:trPr>
        <w:tc>
          <w:tcPr>
            <w:tcW w:w="675" w:type="dxa"/>
            <w:shd w:val="clear" w:color="auto" w:fill="auto"/>
            <w:vAlign w:val="center"/>
            <w:hideMark/>
          </w:tcPr>
          <w:p w14:paraId="388540D5" w14:textId="77777777" w:rsidR="00782D0B" w:rsidRPr="00782D0B" w:rsidRDefault="00782D0B" w:rsidP="00782D0B">
            <w:pPr>
              <w:jc w:val="center"/>
              <w:rPr>
                <w:color w:val="000000"/>
              </w:rPr>
            </w:pPr>
            <w:r w:rsidRPr="00782D0B">
              <w:rPr>
                <w:color w:val="000000"/>
              </w:rPr>
              <w:t>7</w:t>
            </w:r>
          </w:p>
        </w:tc>
        <w:tc>
          <w:tcPr>
            <w:tcW w:w="3686" w:type="dxa"/>
            <w:shd w:val="clear" w:color="auto" w:fill="auto"/>
            <w:vAlign w:val="center"/>
            <w:hideMark/>
          </w:tcPr>
          <w:p w14:paraId="6B14FF4C" w14:textId="77777777" w:rsidR="00782D0B" w:rsidRPr="00782D0B" w:rsidRDefault="00782D0B" w:rsidP="00782D0B">
            <w:pPr>
              <w:rPr>
                <w:color w:val="000000"/>
              </w:rPr>
            </w:pPr>
            <w:r w:rsidRPr="00782D0B">
              <w:rPr>
                <w:color w:val="000000"/>
              </w:rPr>
              <w:t>ИТОГО</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F92F13C" w14:textId="77777777" w:rsidR="00782D0B" w:rsidRPr="00782D0B" w:rsidRDefault="00782D0B" w:rsidP="00782D0B">
            <w:pPr>
              <w:jc w:val="center"/>
              <w:rPr>
                <w:color w:val="000000"/>
              </w:rPr>
            </w:pPr>
            <w:r w:rsidRPr="00782D0B">
              <w:rPr>
                <w:color w:val="000000"/>
              </w:rPr>
              <w:t>169 820</w:t>
            </w:r>
          </w:p>
        </w:tc>
        <w:tc>
          <w:tcPr>
            <w:tcW w:w="1739" w:type="dxa"/>
            <w:tcBorders>
              <w:top w:val="nil"/>
              <w:left w:val="nil"/>
              <w:bottom w:val="single" w:sz="4" w:space="0" w:color="auto"/>
              <w:right w:val="single" w:sz="4" w:space="0" w:color="auto"/>
            </w:tcBorders>
            <w:shd w:val="clear" w:color="000000" w:fill="FFFFFF"/>
            <w:vAlign w:val="center"/>
          </w:tcPr>
          <w:p w14:paraId="633D508E" w14:textId="77777777" w:rsidR="00782D0B" w:rsidRPr="00782D0B" w:rsidRDefault="00782D0B" w:rsidP="00782D0B">
            <w:pPr>
              <w:jc w:val="center"/>
              <w:rPr>
                <w:color w:val="000000"/>
              </w:rPr>
            </w:pPr>
            <w:r w:rsidRPr="00782D0B">
              <w:rPr>
                <w:color w:val="000000"/>
              </w:rPr>
              <w:t>167 927</w:t>
            </w:r>
          </w:p>
        </w:tc>
        <w:tc>
          <w:tcPr>
            <w:tcW w:w="1769" w:type="dxa"/>
            <w:tcBorders>
              <w:top w:val="nil"/>
              <w:left w:val="nil"/>
              <w:bottom w:val="single" w:sz="4" w:space="0" w:color="auto"/>
              <w:right w:val="single" w:sz="4" w:space="0" w:color="auto"/>
            </w:tcBorders>
            <w:shd w:val="clear" w:color="000000" w:fill="FFFFFF"/>
            <w:vAlign w:val="center"/>
          </w:tcPr>
          <w:p w14:paraId="4248358C" w14:textId="77777777" w:rsidR="00782D0B" w:rsidRPr="00782D0B" w:rsidRDefault="00782D0B" w:rsidP="00782D0B">
            <w:pPr>
              <w:jc w:val="center"/>
              <w:rPr>
                <w:color w:val="000000"/>
              </w:rPr>
            </w:pPr>
            <w:r w:rsidRPr="00782D0B">
              <w:rPr>
                <w:color w:val="000000"/>
              </w:rPr>
              <w:t>-1 893</w:t>
            </w:r>
          </w:p>
        </w:tc>
      </w:tr>
    </w:tbl>
    <w:p w14:paraId="5F749471" w14:textId="77777777" w:rsidR="00782D0B" w:rsidRPr="00782D0B" w:rsidRDefault="00782D0B" w:rsidP="00782D0B">
      <w:pPr>
        <w:tabs>
          <w:tab w:val="left" w:pos="1890"/>
        </w:tabs>
        <w:ind w:right="142" w:firstLine="709"/>
        <w:jc w:val="both"/>
        <w:rPr>
          <w:color w:val="000000"/>
        </w:rPr>
      </w:pPr>
    </w:p>
    <w:p w14:paraId="166F95E2" w14:textId="77777777" w:rsidR="00782D0B" w:rsidRPr="00782D0B" w:rsidRDefault="00782D0B" w:rsidP="00782D0B">
      <w:pPr>
        <w:tabs>
          <w:tab w:val="left" w:pos="1890"/>
        </w:tabs>
        <w:ind w:right="142" w:firstLine="709"/>
        <w:jc w:val="both"/>
        <w:rPr>
          <w:color w:val="000000"/>
        </w:rPr>
      </w:pPr>
      <w:r w:rsidRPr="00782D0B">
        <w:rPr>
          <w:color w:val="000000"/>
        </w:rPr>
        <w:t xml:space="preserve">Итого, экономически обоснованные плановые расходы предприятия на 2023 год, составят 259 030 тыс. руб. = (167 927 тыс. руб. </w:t>
      </w:r>
      <w:r w:rsidRPr="00782D0B">
        <w:rPr>
          <w:color w:val="000000"/>
          <w:sz w:val="20"/>
          <w:szCs w:val="20"/>
        </w:rPr>
        <w:t>(энергетические ресурсы)</w:t>
      </w:r>
      <w:r w:rsidRPr="00782D0B">
        <w:rPr>
          <w:color w:val="000000"/>
        </w:rPr>
        <w:t xml:space="preserve"> + 70 771 тыс. руб. </w:t>
      </w:r>
      <w:r w:rsidRPr="00782D0B">
        <w:rPr>
          <w:color w:val="000000"/>
          <w:sz w:val="20"/>
          <w:szCs w:val="20"/>
        </w:rPr>
        <w:t>(операционные расходы)</w:t>
      </w:r>
      <w:r w:rsidRPr="00782D0B">
        <w:rPr>
          <w:color w:val="000000"/>
        </w:rPr>
        <w:t xml:space="preserve"> + 20 332 тыс. руб. </w:t>
      </w:r>
      <w:r w:rsidRPr="00782D0B">
        <w:rPr>
          <w:color w:val="000000"/>
          <w:sz w:val="20"/>
          <w:szCs w:val="20"/>
        </w:rPr>
        <w:t>(неподконтрольные расходы)</w:t>
      </w:r>
      <w:r w:rsidRPr="00782D0B">
        <w:rPr>
          <w:color w:val="000000"/>
        </w:rPr>
        <w:t>).</w:t>
      </w:r>
    </w:p>
    <w:p w14:paraId="51D5C8FB" w14:textId="77777777" w:rsidR="00782D0B" w:rsidRPr="00782D0B" w:rsidRDefault="00782D0B" w:rsidP="00782D0B">
      <w:pPr>
        <w:tabs>
          <w:tab w:val="left" w:pos="1890"/>
        </w:tabs>
        <w:ind w:right="142" w:firstLine="709"/>
        <w:jc w:val="both"/>
        <w:rPr>
          <w:color w:val="000000"/>
        </w:rPr>
      </w:pPr>
      <w:r w:rsidRPr="00782D0B">
        <w:rPr>
          <w:color w:val="000000"/>
        </w:rPr>
        <w:t>Корректировка к предложениям предприятия (263 024 тыс. руб.), в сторону снижения составила 3 994 тыс. руб. = 259 030 тыс. руб. – 263 024 тыс. руб., в связи с проведенным расчетом.</w:t>
      </w:r>
      <w:bookmarkStart w:id="155" w:name="_Toc530742615"/>
      <w:bookmarkStart w:id="156" w:name="_Toc532493867"/>
      <w:bookmarkStart w:id="157" w:name="_Toc24044802"/>
      <w:bookmarkEnd w:id="135"/>
    </w:p>
    <w:p w14:paraId="118C22C6" w14:textId="77777777" w:rsidR="00782D0B" w:rsidRPr="00782D0B" w:rsidRDefault="00782D0B" w:rsidP="00782D0B">
      <w:pPr>
        <w:tabs>
          <w:tab w:val="left" w:pos="1890"/>
        </w:tabs>
        <w:ind w:right="142" w:firstLine="709"/>
        <w:jc w:val="both"/>
        <w:rPr>
          <w:color w:val="000000"/>
        </w:rPr>
      </w:pPr>
    </w:p>
    <w:p w14:paraId="481EB463"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58" w:name="_Toc118883863"/>
      <w:r w:rsidRPr="00782D0B">
        <w:rPr>
          <w:rFonts w:ascii="Cambria" w:hAnsi="Cambria"/>
          <w:b/>
          <w:bCs/>
          <w:color w:val="000000"/>
          <w:kern w:val="32"/>
          <w:sz w:val="32"/>
          <w:szCs w:val="32"/>
          <w:lang w:eastAsia="en-US"/>
        </w:rPr>
        <w:t>Нормативная прибыл</w:t>
      </w:r>
      <w:bookmarkEnd w:id="155"/>
      <w:r w:rsidRPr="00782D0B">
        <w:rPr>
          <w:rFonts w:ascii="Cambria" w:hAnsi="Cambria"/>
          <w:b/>
          <w:bCs/>
          <w:color w:val="000000"/>
          <w:kern w:val="32"/>
          <w:sz w:val="32"/>
          <w:szCs w:val="32"/>
          <w:lang w:eastAsia="en-US"/>
        </w:rPr>
        <w:t>ь</w:t>
      </w:r>
      <w:bookmarkEnd w:id="156"/>
      <w:bookmarkEnd w:id="157"/>
      <w:bookmarkEnd w:id="158"/>
    </w:p>
    <w:p w14:paraId="5CFB051E" w14:textId="77777777" w:rsidR="00782D0B" w:rsidRPr="00782D0B" w:rsidRDefault="00782D0B" w:rsidP="00782D0B">
      <w:pPr>
        <w:ind w:firstLine="709"/>
        <w:jc w:val="both"/>
        <w:rPr>
          <w:color w:val="000000"/>
        </w:rPr>
      </w:pPr>
      <w:r w:rsidRPr="00782D0B">
        <w:rPr>
          <w:color w:val="000000"/>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50030DC" w14:textId="77777777" w:rsidR="00782D0B" w:rsidRPr="00782D0B" w:rsidRDefault="00782D0B" w:rsidP="00782D0B">
      <w:pPr>
        <w:ind w:firstLine="709"/>
        <w:jc w:val="both"/>
        <w:rPr>
          <w:color w:val="000000"/>
        </w:rPr>
      </w:pPr>
      <w:r w:rsidRPr="00782D0B">
        <w:rPr>
          <w:color w:val="000000"/>
        </w:rPr>
        <w:t>По данной статье предприятием заявлены расходы на 2023 год в размере 2 093 тыс. руб.</w:t>
      </w:r>
    </w:p>
    <w:p w14:paraId="135F1D0D" w14:textId="77777777" w:rsidR="00782D0B" w:rsidRPr="00782D0B" w:rsidRDefault="00782D0B" w:rsidP="00782D0B">
      <w:pPr>
        <w:ind w:firstLine="709"/>
        <w:jc w:val="both"/>
        <w:rPr>
          <w:color w:val="000000"/>
        </w:rPr>
      </w:pPr>
      <w:r w:rsidRPr="00782D0B">
        <w:rPr>
          <w:color w:val="000000"/>
        </w:rPr>
        <w:t>В качестве обосновывающих документов ООО «УК и ТС» представило:</w:t>
      </w:r>
    </w:p>
    <w:p w14:paraId="42EA26E2" w14:textId="77777777" w:rsidR="00782D0B" w:rsidRPr="00782D0B" w:rsidRDefault="00782D0B" w:rsidP="00782D0B">
      <w:pPr>
        <w:ind w:firstLine="709"/>
        <w:jc w:val="both"/>
        <w:rPr>
          <w:color w:val="000000"/>
        </w:rPr>
      </w:pPr>
      <w:r w:rsidRPr="00782D0B">
        <w:rPr>
          <w:color w:val="000000"/>
        </w:rPr>
        <w:t>Положение о выплате материальной помощи в ООО «УК и ТС» (стр. 776).</w:t>
      </w:r>
    </w:p>
    <w:p w14:paraId="2BE2778E" w14:textId="77777777" w:rsidR="00782D0B" w:rsidRPr="00782D0B" w:rsidRDefault="00782D0B" w:rsidP="00782D0B">
      <w:pPr>
        <w:ind w:firstLine="709"/>
        <w:jc w:val="both"/>
        <w:rPr>
          <w:color w:val="000000"/>
        </w:rPr>
      </w:pPr>
      <w:r w:rsidRPr="00782D0B">
        <w:rPr>
          <w:color w:val="000000"/>
        </w:rPr>
        <w:t>Копия приказа № 100 от 01.04.2022 «О премировании работников к юбилейным датам» (стр. 777).</w:t>
      </w:r>
    </w:p>
    <w:p w14:paraId="2A11590E" w14:textId="77777777" w:rsidR="00782D0B" w:rsidRPr="00782D0B" w:rsidRDefault="00782D0B" w:rsidP="00782D0B">
      <w:pPr>
        <w:ind w:firstLine="709"/>
        <w:jc w:val="both"/>
        <w:rPr>
          <w:color w:val="000000"/>
        </w:rPr>
      </w:pPr>
      <w:r w:rsidRPr="00782D0B">
        <w:rPr>
          <w:color w:val="000000"/>
        </w:rPr>
        <w:lastRenderedPageBreak/>
        <w:t>Копия приказа № 263 от 02.08.2021 «Об оказании материальной помощи» сотрудникам, имеющих детей школьного возраста (стр. 778).</w:t>
      </w:r>
    </w:p>
    <w:p w14:paraId="76923916" w14:textId="77777777" w:rsidR="00782D0B" w:rsidRPr="00782D0B" w:rsidRDefault="00782D0B" w:rsidP="00782D0B">
      <w:pPr>
        <w:ind w:firstLine="709"/>
        <w:jc w:val="both"/>
        <w:rPr>
          <w:color w:val="000000"/>
        </w:rPr>
      </w:pPr>
      <w:r w:rsidRPr="00782D0B">
        <w:rPr>
          <w:color w:val="000000"/>
        </w:rPr>
        <w:t>Копия приказа № 2 от 10.01.2022 «Об оказании материальной помощи» в связи с рождением ребенка (стр. 779).</w:t>
      </w:r>
    </w:p>
    <w:p w14:paraId="62A4FA60" w14:textId="77777777" w:rsidR="00782D0B" w:rsidRPr="00782D0B" w:rsidRDefault="00782D0B" w:rsidP="00782D0B">
      <w:pPr>
        <w:ind w:firstLine="709"/>
        <w:jc w:val="both"/>
        <w:rPr>
          <w:color w:val="000000"/>
        </w:rPr>
      </w:pPr>
      <w:r w:rsidRPr="00782D0B">
        <w:rPr>
          <w:color w:val="000000"/>
        </w:rPr>
        <w:t>Копия приказа № 72 от 04.03.2022 «Об оказании материальной помощи» в связи со смертью близких родственников</w:t>
      </w:r>
      <w:r w:rsidRPr="00782D0B">
        <w:rPr>
          <w:color w:val="000000"/>
        </w:rPr>
        <w:tab/>
        <w:t xml:space="preserve"> (стр. 780).</w:t>
      </w:r>
    </w:p>
    <w:p w14:paraId="6E26189A" w14:textId="77777777" w:rsidR="00782D0B" w:rsidRPr="00782D0B" w:rsidRDefault="00782D0B" w:rsidP="00782D0B">
      <w:pPr>
        <w:ind w:firstLine="709"/>
        <w:jc w:val="both"/>
        <w:rPr>
          <w:color w:val="000000"/>
        </w:rPr>
      </w:pPr>
      <w:r w:rsidRPr="00782D0B">
        <w:rPr>
          <w:color w:val="000000"/>
        </w:rPr>
        <w:t>Копия приказа № 76 от 15.03.2021 «Об оказании материальной помощи» сотрудникам, у которых дети заканчивают школу (стр. 781).</w:t>
      </w:r>
    </w:p>
    <w:p w14:paraId="468AC315" w14:textId="77777777" w:rsidR="00782D0B" w:rsidRPr="00782D0B" w:rsidRDefault="00782D0B" w:rsidP="00782D0B">
      <w:pPr>
        <w:ind w:firstLine="709"/>
        <w:jc w:val="both"/>
        <w:rPr>
          <w:color w:val="000000"/>
        </w:rPr>
      </w:pPr>
      <w:r w:rsidRPr="00782D0B">
        <w:rPr>
          <w:color w:val="000000"/>
        </w:rPr>
        <w:t>Копия приказа № 105 от 12.04.2022 «Об оказании материальной помощи» сотрудникам, на неотложные нужды (стр. 782).</w:t>
      </w:r>
    </w:p>
    <w:p w14:paraId="546ACF46" w14:textId="77777777" w:rsidR="00782D0B" w:rsidRPr="00782D0B" w:rsidRDefault="00782D0B" w:rsidP="00782D0B">
      <w:pPr>
        <w:ind w:firstLine="709"/>
        <w:jc w:val="both"/>
        <w:rPr>
          <w:color w:val="000000"/>
        </w:rPr>
      </w:pPr>
      <w:r w:rsidRPr="00782D0B">
        <w:rPr>
          <w:color w:val="000000"/>
        </w:rPr>
        <w:t>Копия приказа № 159 от 24.05.2021 «Об оказании материальной помощи» на санаторно-курортное лечение (стр. 783).</w:t>
      </w:r>
    </w:p>
    <w:p w14:paraId="209E97AF" w14:textId="77777777" w:rsidR="00782D0B" w:rsidRPr="00782D0B" w:rsidRDefault="00782D0B" w:rsidP="00782D0B">
      <w:pPr>
        <w:ind w:firstLine="709"/>
        <w:jc w:val="both"/>
        <w:rPr>
          <w:color w:val="000000"/>
        </w:rPr>
      </w:pPr>
      <w:r w:rsidRPr="00782D0B">
        <w:rPr>
          <w:color w:val="000000"/>
        </w:rPr>
        <w:t>Копия приказа № 42 от 11.02.2022 «О выплате выходного пособия» в связи с увольнением и выходом на трудовую пенсию (стр. 784).</w:t>
      </w:r>
    </w:p>
    <w:p w14:paraId="7F2DD396" w14:textId="77777777" w:rsidR="00782D0B" w:rsidRPr="00782D0B" w:rsidRDefault="00782D0B" w:rsidP="00782D0B">
      <w:pPr>
        <w:ind w:firstLine="709"/>
        <w:jc w:val="both"/>
        <w:rPr>
          <w:color w:val="000000"/>
        </w:rPr>
      </w:pPr>
      <w:r w:rsidRPr="00782D0B">
        <w:rPr>
          <w:color w:val="000000"/>
        </w:rPr>
        <w:t>Копия приказа № 86 от 14.03.2022г «О премировании» к дню работника ЖКХ (стр. 785).</w:t>
      </w:r>
    </w:p>
    <w:p w14:paraId="1C1B187B" w14:textId="77777777" w:rsidR="00782D0B" w:rsidRPr="00782D0B" w:rsidRDefault="00782D0B" w:rsidP="00782D0B">
      <w:pPr>
        <w:ind w:firstLine="709"/>
        <w:jc w:val="both"/>
        <w:rPr>
          <w:color w:val="000000"/>
        </w:rPr>
      </w:pPr>
      <w:r w:rsidRPr="00782D0B">
        <w:rPr>
          <w:color w:val="000000"/>
        </w:rPr>
        <w:t>Копия приказа № 410 от 22.11.2021 «О премировании» к дню матери (стр. 786).</w:t>
      </w:r>
    </w:p>
    <w:p w14:paraId="5686EB3E" w14:textId="77777777" w:rsidR="00782D0B" w:rsidRPr="00782D0B" w:rsidRDefault="00782D0B" w:rsidP="00782D0B">
      <w:pPr>
        <w:ind w:firstLine="709"/>
        <w:jc w:val="both"/>
        <w:rPr>
          <w:color w:val="000000"/>
        </w:rPr>
      </w:pPr>
      <w:r w:rsidRPr="00782D0B">
        <w:rPr>
          <w:color w:val="000000"/>
        </w:rPr>
        <w:t>Копия приказа № 70 от 01.03.2022 «О премировании» к 8 марта (стр. 787).</w:t>
      </w:r>
    </w:p>
    <w:p w14:paraId="10FB8B15" w14:textId="77777777" w:rsidR="00782D0B" w:rsidRPr="00782D0B" w:rsidRDefault="00782D0B" w:rsidP="00782D0B">
      <w:pPr>
        <w:ind w:firstLine="709"/>
        <w:jc w:val="both"/>
        <w:rPr>
          <w:color w:val="000000"/>
        </w:rPr>
      </w:pPr>
      <w:r w:rsidRPr="00782D0B">
        <w:rPr>
          <w:color w:val="000000"/>
        </w:rPr>
        <w:t>Копия приказа № 45 от 14.02.2022 «О премировании» к 23 февраля (стр.788).</w:t>
      </w:r>
    </w:p>
    <w:p w14:paraId="1D136B24" w14:textId="77777777" w:rsidR="00782D0B" w:rsidRPr="00782D0B" w:rsidRDefault="00782D0B" w:rsidP="00782D0B">
      <w:pPr>
        <w:ind w:firstLine="709"/>
        <w:jc w:val="both"/>
        <w:rPr>
          <w:color w:val="000000"/>
        </w:rPr>
      </w:pPr>
      <w:r w:rsidRPr="00782D0B">
        <w:rPr>
          <w:color w:val="000000"/>
        </w:rPr>
        <w:t>Копия приказа № 4 от 11.01.2021 «О поощрении пенсионеров к юбилейным датам» (стр. 789).</w:t>
      </w:r>
    </w:p>
    <w:p w14:paraId="0D01F4A3" w14:textId="77777777" w:rsidR="00782D0B" w:rsidRPr="00782D0B" w:rsidRDefault="00782D0B" w:rsidP="00782D0B">
      <w:pPr>
        <w:ind w:firstLine="709"/>
        <w:jc w:val="both"/>
        <w:rPr>
          <w:color w:val="000000"/>
        </w:rPr>
      </w:pPr>
      <w:r w:rsidRPr="00782D0B">
        <w:rPr>
          <w:color w:val="000000"/>
        </w:rPr>
        <w:t>Копия договора № 41/04/21 от 15.04.2021 с ГАУ ДО «Детский оздоровительно-образовательный(профильный) центр «Сибирская сказка» (стр. 790).</w:t>
      </w:r>
    </w:p>
    <w:p w14:paraId="1F12B94E" w14:textId="77777777" w:rsidR="00782D0B" w:rsidRPr="00782D0B" w:rsidRDefault="00782D0B" w:rsidP="00782D0B">
      <w:pPr>
        <w:ind w:firstLine="709"/>
        <w:jc w:val="both"/>
        <w:rPr>
          <w:color w:val="000000"/>
        </w:rPr>
      </w:pPr>
      <w:r w:rsidRPr="00782D0B">
        <w:rPr>
          <w:color w:val="000000"/>
        </w:rPr>
        <w:t xml:space="preserve">Сумма нормативной прибыли рассчитана в соответствии с пунктом 41 Методических указаний, утвержденных Приказом ФСТ от 13.06.2013                № 760-э, исходя из условий концессионного соглашения на 2023 год, в размере 0,8 % и принята в размере 2 068 тыс. руб. = (167 927 тыс. руб. </w:t>
      </w:r>
      <w:r w:rsidRPr="00782D0B">
        <w:rPr>
          <w:color w:val="000000"/>
          <w:sz w:val="20"/>
          <w:szCs w:val="20"/>
        </w:rPr>
        <w:t>(энергетические ресурсы)</w:t>
      </w:r>
      <w:r w:rsidRPr="00782D0B">
        <w:rPr>
          <w:color w:val="000000"/>
        </w:rPr>
        <w:t xml:space="preserve"> + 70 771 тыс. руб. </w:t>
      </w:r>
      <w:r w:rsidRPr="00782D0B">
        <w:rPr>
          <w:color w:val="000000"/>
          <w:sz w:val="20"/>
          <w:szCs w:val="20"/>
        </w:rPr>
        <w:t>(операционные расходы)</w:t>
      </w:r>
      <w:r w:rsidRPr="00782D0B">
        <w:rPr>
          <w:color w:val="000000"/>
        </w:rPr>
        <w:t xml:space="preserve"> + 20 332 тыс. руб. </w:t>
      </w:r>
      <w:r w:rsidRPr="00782D0B">
        <w:rPr>
          <w:color w:val="000000"/>
          <w:sz w:val="20"/>
          <w:szCs w:val="20"/>
        </w:rPr>
        <w:t>(неподконтрольные расходы)</w:t>
      </w:r>
      <w:r w:rsidRPr="00782D0B">
        <w:rPr>
          <w:color w:val="000000"/>
        </w:rPr>
        <w:t xml:space="preserve"> - 517 тыс. руб. </w:t>
      </w:r>
      <w:r w:rsidRPr="00782D0B">
        <w:rPr>
          <w:color w:val="000000"/>
          <w:sz w:val="20"/>
          <w:szCs w:val="20"/>
        </w:rPr>
        <w:t>(налог на прибыль)</w:t>
      </w:r>
      <w:r w:rsidRPr="00782D0B">
        <w:rPr>
          <w:color w:val="000000"/>
        </w:rPr>
        <w:t>) * 0,8%</w:t>
      </w:r>
    </w:p>
    <w:p w14:paraId="2C5B9FA2" w14:textId="77777777" w:rsidR="00782D0B" w:rsidRPr="00782D0B" w:rsidRDefault="00782D0B" w:rsidP="00782D0B">
      <w:pPr>
        <w:ind w:firstLine="709"/>
        <w:jc w:val="both"/>
        <w:rPr>
          <w:color w:val="000000"/>
        </w:rPr>
      </w:pPr>
      <w:r w:rsidRPr="00782D0B">
        <w:rPr>
          <w:color w:val="000000"/>
        </w:rPr>
        <w:t xml:space="preserve">Расходы в размере 25 тыс. руб., не подтвержденные предприятием документально, подлежат исключению из НВВ на 2023 год, </w:t>
      </w:r>
      <w:r w:rsidRPr="00782D0B">
        <w:rPr>
          <w:color w:val="000000"/>
        </w:rPr>
        <w:br/>
        <w:t>как экономически необоснованные.</w:t>
      </w:r>
    </w:p>
    <w:p w14:paraId="5207C977" w14:textId="77777777" w:rsidR="00782D0B" w:rsidRPr="00782D0B" w:rsidRDefault="00782D0B" w:rsidP="00782D0B">
      <w:pPr>
        <w:ind w:firstLine="709"/>
        <w:jc w:val="both"/>
        <w:rPr>
          <w:color w:val="000000"/>
        </w:rPr>
      </w:pPr>
    </w:p>
    <w:p w14:paraId="0FC8BC3D"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59" w:name="_Toc53751100"/>
      <w:bookmarkStart w:id="160" w:name="_Toc118883864"/>
      <w:r w:rsidRPr="00782D0B">
        <w:rPr>
          <w:rFonts w:ascii="Cambria" w:hAnsi="Cambria"/>
          <w:b/>
          <w:bCs/>
          <w:color w:val="000000"/>
          <w:kern w:val="32"/>
          <w:sz w:val="32"/>
          <w:szCs w:val="32"/>
          <w:lang w:eastAsia="en-US"/>
        </w:rPr>
        <w:t>Расчетная предпринимательская прибыль</w:t>
      </w:r>
      <w:bookmarkEnd w:id="159"/>
      <w:bookmarkEnd w:id="160"/>
    </w:p>
    <w:p w14:paraId="22EA3A1E" w14:textId="77777777" w:rsidR="00782D0B" w:rsidRPr="00782D0B" w:rsidRDefault="00782D0B" w:rsidP="00782D0B">
      <w:pPr>
        <w:autoSpaceDE w:val="0"/>
        <w:autoSpaceDN w:val="0"/>
        <w:adjustRightInd w:val="0"/>
        <w:ind w:firstLine="709"/>
        <w:jc w:val="both"/>
        <w:rPr>
          <w:color w:val="000000"/>
        </w:rPr>
      </w:pPr>
      <w:r w:rsidRPr="00782D0B">
        <w:rPr>
          <w:color w:val="000000"/>
        </w:rPr>
        <w:t xml:space="preserve">В соответствии с пунктом 48(1) Основ ценообразования в сфере теплоснабжения, утвержденных постановлением Правительства РФ </w:t>
      </w:r>
      <w:r w:rsidRPr="00782D0B">
        <w:rPr>
          <w:color w:val="000000"/>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782D0B">
        <w:rPr>
          <w:color w:val="000000"/>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782D0B">
        <w:rPr>
          <w:color w:val="000000"/>
        </w:rPr>
        <w:br/>
        <w:t xml:space="preserve">по передаче тепловой энергии (теплоносителя). </w:t>
      </w:r>
    </w:p>
    <w:p w14:paraId="0EC44F18" w14:textId="77777777" w:rsidR="00782D0B" w:rsidRPr="00782D0B" w:rsidRDefault="00782D0B" w:rsidP="00782D0B">
      <w:pPr>
        <w:tabs>
          <w:tab w:val="left" w:pos="1890"/>
        </w:tabs>
        <w:ind w:firstLine="709"/>
        <w:jc w:val="both"/>
        <w:rPr>
          <w:color w:val="000000"/>
        </w:rPr>
      </w:pPr>
      <w:r w:rsidRPr="00782D0B">
        <w:rPr>
          <w:color w:val="000000"/>
        </w:rPr>
        <w:t xml:space="preserve">По данной статье предприятием планируются расходы в размере </w:t>
      </w:r>
      <w:r w:rsidRPr="00782D0B">
        <w:rPr>
          <w:color w:val="000000"/>
        </w:rPr>
        <w:br/>
        <w:t xml:space="preserve">5 971 тыс. руб. </w:t>
      </w:r>
    </w:p>
    <w:p w14:paraId="1C1AF60E" w14:textId="77777777" w:rsidR="00782D0B" w:rsidRPr="00782D0B" w:rsidRDefault="00782D0B" w:rsidP="00782D0B">
      <w:pPr>
        <w:tabs>
          <w:tab w:val="left" w:pos="1890"/>
        </w:tabs>
        <w:ind w:firstLine="709"/>
        <w:jc w:val="both"/>
        <w:rPr>
          <w:color w:val="000000"/>
        </w:rPr>
      </w:pPr>
      <w:r w:rsidRPr="00782D0B">
        <w:rPr>
          <w:color w:val="000000"/>
        </w:rPr>
        <w:t>Эксперты рассчитали экономически обоснованную величину расчетной предпринимательской прибыли:</w:t>
      </w:r>
    </w:p>
    <w:p w14:paraId="515E429D" w14:textId="77777777" w:rsidR="00782D0B" w:rsidRPr="00782D0B" w:rsidRDefault="00782D0B" w:rsidP="00782D0B">
      <w:pPr>
        <w:tabs>
          <w:tab w:val="left" w:pos="1890"/>
        </w:tabs>
        <w:ind w:firstLine="709"/>
        <w:jc w:val="both"/>
        <w:rPr>
          <w:color w:val="000000"/>
        </w:rPr>
      </w:pPr>
      <w:r w:rsidRPr="00782D0B">
        <w:rPr>
          <w:color w:val="000000"/>
        </w:rPr>
        <w:t xml:space="preserve"> 70 771 тыс. руб. </w:t>
      </w:r>
      <w:r w:rsidRPr="00782D0B">
        <w:rPr>
          <w:color w:val="000000"/>
          <w:sz w:val="20"/>
          <w:szCs w:val="20"/>
        </w:rPr>
        <w:t>(операционные расходы)</w:t>
      </w:r>
      <w:r w:rsidRPr="00782D0B">
        <w:rPr>
          <w:color w:val="000000"/>
        </w:rPr>
        <w:t xml:space="preserve"> + 586 тыс. руб. </w:t>
      </w:r>
      <w:r w:rsidRPr="00782D0B">
        <w:rPr>
          <w:color w:val="000000"/>
          <w:sz w:val="20"/>
          <w:szCs w:val="20"/>
        </w:rPr>
        <w:t>(расходы на оплату услуг, оказываемых организациями, осуществляющими регулируемые виды деятельности)</w:t>
      </w:r>
      <w:r w:rsidRPr="00782D0B">
        <w:rPr>
          <w:color w:val="000000"/>
        </w:rPr>
        <w:t xml:space="preserve"> + 193 тыс. руб. </w:t>
      </w:r>
      <w:r w:rsidRPr="00782D0B">
        <w:rPr>
          <w:color w:val="000000"/>
          <w:sz w:val="20"/>
          <w:szCs w:val="20"/>
        </w:rPr>
        <w:t>(арендная плата)</w:t>
      </w:r>
      <w:r w:rsidRPr="00782D0B">
        <w:rPr>
          <w:color w:val="000000"/>
        </w:rPr>
        <w:t xml:space="preserve"> + 109 тыс. руб. </w:t>
      </w:r>
      <w:r w:rsidRPr="00782D0B">
        <w:rPr>
          <w:color w:val="000000"/>
          <w:sz w:val="20"/>
          <w:szCs w:val="20"/>
        </w:rPr>
        <w:t>(расходы на уплату налогов и сборов)</w:t>
      </w:r>
      <w:r w:rsidRPr="00782D0B">
        <w:rPr>
          <w:color w:val="000000"/>
        </w:rPr>
        <w:t xml:space="preserve"> + 12 384 тыс. руб. </w:t>
      </w:r>
      <w:r w:rsidRPr="00782D0B">
        <w:rPr>
          <w:color w:val="000000"/>
          <w:sz w:val="20"/>
          <w:szCs w:val="20"/>
        </w:rPr>
        <w:t>(расходы на социальные отчисления)</w:t>
      </w:r>
      <w:r w:rsidRPr="00782D0B">
        <w:rPr>
          <w:color w:val="000000"/>
        </w:rPr>
        <w:t xml:space="preserve"> + 3 229 тыс. руб. </w:t>
      </w:r>
      <w:r w:rsidRPr="00782D0B">
        <w:rPr>
          <w:color w:val="000000"/>
          <w:sz w:val="20"/>
          <w:szCs w:val="20"/>
        </w:rPr>
        <w:t>(амортизационные отчисления)</w:t>
      </w:r>
      <w:r w:rsidRPr="00782D0B">
        <w:rPr>
          <w:color w:val="000000"/>
        </w:rPr>
        <w:t xml:space="preserve"> + 29 898 тыс. руб. </w:t>
      </w:r>
      <w:r w:rsidRPr="00782D0B">
        <w:rPr>
          <w:color w:val="000000"/>
          <w:sz w:val="20"/>
          <w:szCs w:val="20"/>
        </w:rPr>
        <w:t xml:space="preserve">(расходы </w:t>
      </w:r>
      <w:r w:rsidRPr="00782D0B">
        <w:rPr>
          <w:color w:val="000000"/>
          <w:sz w:val="20"/>
          <w:szCs w:val="20"/>
        </w:rPr>
        <w:lastRenderedPageBreak/>
        <w:t>на электрическую энергию)</w:t>
      </w:r>
      <w:r w:rsidRPr="00782D0B">
        <w:rPr>
          <w:color w:val="000000"/>
        </w:rPr>
        <w:t xml:space="preserve"> + 276 тыс. руб. (</w:t>
      </w:r>
      <w:r w:rsidRPr="00782D0B">
        <w:rPr>
          <w:color w:val="000000"/>
          <w:sz w:val="20"/>
          <w:szCs w:val="20"/>
        </w:rPr>
        <w:t>расходы на холодную воду)</w:t>
      </w:r>
      <w:r w:rsidRPr="00782D0B">
        <w:rPr>
          <w:color w:val="000000"/>
        </w:rPr>
        <w:t xml:space="preserve"> + 330 тыс. руб. </w:t>
      </w:r>
      <w:r w:rsidRPr="00782D0B">
        <w:rPr>
          <w:color w:val="000000"/>
          <w:sz w:val="20"/>
          <w:szCs w:val="20"/>
        </w:rPr>
        <w:t>(расходы на стоки)</w:t>
      </w:r>
      <w:r w:rsidRPr="00782D0B">
        <w:rPr>
          <w:color w:val="000000"/>
        </w:rPr>
        <w:t>) × 5% = 5 889 тыс. руб.</w:t>
      </w:r>
    </w:p>
    <w:p w14:paraId="282E5E79" w14:textId="77777777" w:rsidR="00782D0B" w:rsidRPr="00782D0B" w:rsidRDefault="00782D0B" w:rsidP="00782D0B">
      <w:pPr>
        <w:ind w:firstLine="709"/>
        <w:jc w:val="both"/>
        <w:rPr>
          <w:color w:val="000000"/>
        </w:rPr>
      </w:pPr>
      <w:r w:rsidRPr="00782D0B">
        <w:rPr>
          <w:color w:val="000000"/>
        </w:rPr>
        <w:t>Расходы в размере 82 тыс. руб., не подтвержденные предприятием документально, подлежат исключению из НВВ на 2023 год, как экономически необоснованные.</w:t>
      </w:r>
      <w:bookmarkStart w:id="161" w:name="_Toc495595249"/>
      <w:bookmarkStart w:id="162" w:name="_Toc53751101"/>
    </w:p>
    <w:p w14:paraId="15EB0ED8"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63" w:name="_Toc118883865"/>
      <w:bookmarkEnd w:id="161"/>
      <w:bookmarkEnd w:id="162"/>
      <w:r w:rsidRPr="00782D0B">
        <w:rPr>
          <w:rFonts w:ascii="Cambria" w:hAnsi="Cambria"/>
          <w:b/>
          <w:bCs/>
          <w:color w:val="000000"/>
          <w:kern w:val="32"/>
          <w:sz w:val="32"/>
          <w:szCs w:val="32"/>
          <w:lang w:eastAsia="en-US"/>
        </w:rPr>
        <w:t xml:space="preserve">Результаты деятельности до перехода </w:t>
      </w:r>
      <w:r w:rsidRPr="00782D0B">
        <w:rPr>
          <w:rFonts w:ascii="Cambria" w:hAnsi="Cambria"/>
          <w:b/>
          <w:bCs/>
          <w:color w:val="000000"/>
          <w:kern w:val="32"/>
          <w:sz w:val="32"/>
          <w:szCs w:val="32"/>
          <w:lang w:eastAsia="en-US"/>
        </w:rPr>
        <w:br/>
        <w:t>к регулированию цен (тарифов) на основе долгосрочных параметров регулирования</w:t>
      </w:r>
      <w:bookmarkEnd w:id="163"/>
    </w:p>
    <w:p w14:paraId="75A5217F" w14:textId="77777777" w:rsidR="00782D0B" w:rsidRPr="00782D0B" w:rsidRDefault="00782D0B" w:rsidP="00782D0B">
      <w:pPr>
        <w:tabs>
          <w:tab w:val="left" w:pos="0"/>
        </w:tabs>
        <w:ind w:firstLine="709"/>
        <w:jc w:val="both"/>
        <w:rPr>
          <w:color w:val="000000"/>
        </w:rPr>
      </w:pPr>
      <w:r w:rsidRPr="00782D0B">
        <w:rPr>
          <w:color w:val="000000"/>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B030BB5" w14:textId="77777777" w:rsidR="00782D0B" w:rsidRPr="00782D0B" w:rsidRDefault="00782D0B" w:rsidP="00782D0B">
      <w:pPr>
        <w:tabs>
          <w:tab w:val="left" w:pos="0"/>
        </w:tabs>
        <w:ind w:firstLine="709"/>
        <w:jc w:val="both"/>
        <w:rPr>
          <w:color w:val="000000"/>
        </w:rPr>
      </w:pPr>
      <w:r w:rsidRPr="00782D0B">
        <w:rPr>
          <w:color w:val="000000"/>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1EE50149" w14:textId="77777777" w:rsidR="00782D0B" w:rsidRPr="00782D0B" w:rsidRDefault="00782D0B" w:rsidP="00782D0B">
      <w:pPr>
        <w:tabs>
          <w:tab w:val="left" w:pos="0"/>
        </w:tabs>
        <w:autoSpaceDE w:val="0"/>
        <w:autoSpaceDN w:val="0"/>
        <w:adjustRightInd w:val="0"/>
        <w:ind w:firstLine="709"/>
        <w:jc w:val="center"/>
        <w:rPr>
          <w:rFonts w:eastAsia="Calibri"/>
          <w:color w:val="000000"/>
        </w:rPr>
      </w:pPr>
      <w:r w:rsidRPr="00782D0B">
        <w:rPr>
          <w:rFonts w:eastAsia="Calibri"/>
          <w:noProof/>
          <w:color w:val="000000"/>
          <w:position w:val="-12"/>
        </w:rPr>
        <w:drawing>
          <wp:inline distT="0" distB="0" distL="0" distR="0" wp14:anchorId="036C27E0" wp14:editId="67426E6D">
            <wp:extent cx="2224405" cy="333375"/>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4405" cy="333375"/>
                    </a:xfrm>
                    <a:prstGeom prst="rect">
                      <a:avLst/>
                    </a:prstGeom>
                    <a:noFill/>
                    <a:ln>
                      <a:noFill/>
                    </a:ln>
                  </pic:spPr>
                </pic:pic>
              </a:graphicData>
            </a:graphic>
          </wp:inline>
        </w:drawing>
      </w:r>
      <w:r w:rsidRPr="00782D0B">
        <w:rPr>
          <w:rFonts w:eastAsia="Calibri"/>
          <w:color w:val="000000"/>
        </w:rPr>
        <w:t xml:space="preserve"> (тыс. руб.), (22)</w:t>
      </w:r>
    </w:p>
    <w:p w14:paraId="526F21E3" w14:textId="77777777" w:rsidR="00782D0B" w:rsidRPr="00782D0B" w:rsidRDefault="00782D0B" w:rsidP="00782D0B">
      <w:pPr>
        <w:tabs>
          <w:tab w:val="left" w:pos="0"/>
        </w:tabs>
        <w:ind w:firstLine="709"/>
        <w:jc w:val="both"/>
        <w:rPr>
          <w:color w:val="000000"/>
        </w:rPr>
      </w:pPr>
      <w:r w:rsidRPr="00782D0B">
        <w:rPr>
          <w:color w:val="000000"/>
        </w:rPr>
        <w:t>где:</w:t>
      </w:r>
    </w:p>
    <w:p w14:paraId="0C73EF8A" w14:textId="77777777" w:rsidR="00782D0B" w:rsidRPr="00782D0B" w:rsidRDefault="00782D0B" w:rsidP="00782D0B">
      <w:pPr>
        <w:tabs>
          <w:tab w:val="left" w:pos="0"/>
        </w:tabs>
        <w:ind w:firstLine="709"/>
        <w:jc w:val="both"/>
        <w:rPr>
          <w:color w:val="000000"/>
        </w:rPr>
      </w:pPr>
      <w:r w:rsidRPr="00782D0B">
        <w:rPr>
          <w:noProof/>
          <w:color w:val="000000"/>
        </w:rPr>
        <w:drawing>
          <wp:inline distT="0" distB="0" distL="0" distR="0" wp14:anchorId="7A933252" wp14:editId="7BFE751D">
            <wp:extent cx="815340" cy="34607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5340" cy="346075"/>
                    </a:xfrm>
                    <a:prstGeom prst="rect">
                      <a:avLst/>
                    </a:prstGeom>
                    <a:noFill/>
                    <a:ln>
                      <a:noFill/>
                    </a:ln>
                  </pic:spPr>
                </pic:pic>
              </a:graphicData>
            </a:graphic>
          </wp:inline>
        </w:drawing>
      </w:r>
      <w:r w:rsidRPr="00782D0B">
        <w:rPr>
          <w:color w:val="000000"/>
        </w:rPr>
        <w:t xml:space="preserve"> - размер корректировки необходимой валовой выручки по результатам (i-2)-го года;</w:t>
      </w:r>
    </w:p>
    <w:p w14:paraId="56B92E17" w14:textId="77777777" w:rsidR="00782D0B" w:rsidRPr="00782D0B" w:rsidRDefault="00782D0B" w:rsidP="00782D0B">
      <w:pPr>
        <w:tabs>
          <w:tab w:val="left" w:pos="0"/>
        </w:tabs>
        <w:ind w:firstLine="709"/>
        <w:jc w:val="both"/>
        <w:rPr>
          <w:color w:val="000000"/>
        </w:rPr>
      </w:pPr>
      <w:r w:rsidRPr="00782D0B">
        <w:rPr>
          <w:noProof/>
          <w:color w:val="000000"/>
        </w:rPr>
        <w:drawing>
          <wp:inline distT="0" distB="0" distL="0" distR="0" wp14:anchorId="6BDFC727" wp14:editId="02E8197C">
            <wp:extent cx="692150" cy="346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2150" cy="346075"/>
                    </a:xfrm>
                    <a:prstGeom prst="rect">
                      <a:avLst/>
                    </a:prstGeom>
                    <a:noFill/>
                    <a:ln>
                      <a:noFill/>
                    </a:ln>
                  </pic:spPr>
                </pic:pic>
              </a:graphicData>
            </a:graphic>
          </wp:inline>
        </w:drawing>
      </w:r>
      <w:r w:rsidRPr="00782D0B">
        <w:rPr>
          <w:color w:val="000000"/>
        </w:rPr>
        <w:t xml:space="preserve"> - фактическая величина необходимой валовой выручки </w:t>
      </w:r>
      <w:r w:rsidRPr="00782D0B">
        <w:rPr>
          <w:color w:val="000000"/>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50" w:history="1">
        <w:r w:rsidRPr="00782D0B">
          <w:rPr>
            <w:color w:val="000000"/>
          </w:rPr>
          <w:t>пунктом 55</w:t>
        </w:r>
      </w:hyperlink>
      <w:r w:rsidRPr="00782D0B">
        <w:rPr>
          <w:color w:val="000000"/>
        </w:rPr>
        <w:t xml:space="preserve"> настоящих Методических указаний;</w:t>
      </w:r>
    </w:p>
    <w:p w14:paraId="192A0199" w14:textId="77777777" w:rsidR="00782D0B" w:rsidRPr="00782D0B" w:rsidRDefault="00782D0B" w:rsidP="00782D0B">
      <w:pPr>
        <w:tabs>
          <w:tab w:val="left" w:pos="0"/>
        </w:tabs>
        <w:ind w:firstLine="709"/>
        <w:jc w:val="both"/>
        <w:rPr>
          <w:color w:val="000000"/>
        </w:rPr>
      </w:pPr>
      <w:r w:rsidRPr="00782D0B">
        <w:rPr>
          <w:color w:val="000000"/>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51" w:history="1">
        <w:r w:rsidRPr="00782D0B">
          <w:rPr>
            <w:color w:val="000000"/>
          </w:rPr>
          <w:t>главой IX</w:t>
        </w:r>
      </w:hyperlink>
      <w:r w:rsidRPr="00782D0B">
        <w:rPr>
          <w:color w:val="000000"/>
        </w:rPr>
        <w:t xml:space="preserve"> настоящих Методических указаний на (i-2)-й год, без учета уровня собираемости платежей.</w:t>
      </w:r>
    </w:p>
    <w:p w14:paraId="7B8C0ADE" w14:textId="77777777" w:rsidR="00782D0B" w:rsidRPr="00782D0B" w:rsidRDefault="00782D0B" w:rsidP="00782D0B">
      <w:pPr>
        <w:tabs>
          <w:tab w:val="left" w:pos="0"/>
        </w:tabs>
        <w:ind w:firstLine="709"/>
        <w:jc w:val="both"/>
        <w:rPr>
          <w:color w:val="000000"/>
        </w:rPr>
      </w:pPr>
      <w:r w:rsidRPr="00782D0B">
        <w:rPr>
          <w:color w:val="000000"/>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689E102" w14:textId="77777777" w:rsidR="00782D0B" w:rsidRPr="00782D0B" w:rsidRDefault="00782D0B" w:rsidP="00782D0B">
      <w:pPr>
        <w:tabs>
          <w:tab w:val="left" w:pos="0"/>
        </w:tabs>
        <w:ind w:firstLine="709"/>
        <w:jc w:val="both"/>
        <w:rPr>
          <w:color w:val="000000"/>
        </w:rPr>
      </w:pPr>
      <w:r w:rsidRPr="00782D0B">
        <w:rPr>
          <w:color w:val="000000"/>
        </w:rPr>
        <w:t>В расчёт фактической необходимой валовой выручки, согласно Методическим указаниям, включаются:</w:t>
      </w:r>
    </w:p>
    <w:p w14:paraId="3289D508" w14:textId="77777777" w:rsidR="00782D0B" w:rsidRPr="00782D0B" w:rsidRDefault="00782D0B" w:rsidP="00782D0B">
      <w:pPr>
        <w:tabs>
          <w:tab w:val="left" w:pos="0"/>
        </w:tabs>
        <w:ind w:firstLine="709"/>
        <w:jc w:val="both"/>
        <w:rPr>
          <w:color w:val="000000"/>
        </w:rPr>
      </w:pPr>
      <w:r w:rsidRPr="00782D0B">
        <w:rPr>
          <w:color w:val="000000"/>
        </w:rPr>
        <w:t>- операционные расходы за 2021 год, определяются исходя из фактических параметров расчета тарифов согласно п. 56 Методических указаний;</w:t>
      </w:r>
    </w:p>
    <w:p w14:paraId="6CBE5C6F" w14:textId="77777777" w:rsidR="00782D0B" w:rsidRPr="00782D0B" w:rsidRDefault="00782D0B" w:rsidP="00782D0B">
      <w:pPr>
        <w:tabs>
          <w:tab w:val="left" w:pos="0"/>
        </w:tabs>
        <w:ind w:firstLine="709"/>
        <w:jc w:val="both"/>
        <w:rPr>
          <w:color w:val="000000"/>
        </w:rPr>
      </w:pPr>
      <w:r w:rsidRPr="00782D0B">
        <w:rPr>
          <w:color w:val="000000"/>
        </w:rPr>
        <w:t>- неподконтрольные расходы на основании документально подтвержденных, имевших место фактических расходов;</w:t>
      </w:r>
    </w:p>
    <w:p w14:paraId="5DED07EE" w14:textId="77777777" w:rsidR="00782D0B" w:rsidRPr="00782D0B" w:rsidRDefault="00782D0B" w:rsidP="00782D0B">
      <w:pPr>
        <w:tabs>
          <w:tab w:val="left" w:pos="0"/>
        </w:tabs>
        <w:ind w:firstLine="709"/>
        <w:jc w:val="both"/>
        <w:rPr>
          <w:color w:val="000000"/>
        </w:rPr>
      </w:pPr>
      <w:r w:rsidRPr="00782D0B">
        <w:rPr>
          <w:color w:val="000000"/>
        </w:rPr>
        <w:lastRenderedPageBreak/>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9562E2B" w14:textId="77777777" w:rsidR="00782D0B" w:rsidRPr="00782D0B" w:rsidRDefault="00782D0B" w:rsidP="00782D0B">
      <w:pPr>
        <w:tabs>
          <w:tab w:val="left" w:pos="0"/>
        </w:tabs>
        <w:ind w:firstLine="709"/>
        <w:jc w:val="both"/>
        <w:rPr>
          <w:color w:val="000000"/>
        </w:rPr>
      </w:pPr>
      <w:r w:rsidRPr="00782D0B">
        <w:rPr>
          <w:color w:val="000000"/>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A36195D" w14:textId="77777777" w:rsidR="00782D0B" w:rsidRPr="00782D0B" w:rsidRDefault="00782D0B" w:rsidP="00782D0B">
      <w:pPr>
        <w:tabs>
          <w:tab w:val="left" w:pos="0"/>
        </w:tabs>
        <w:ind w:firstLine="709"/>
        <w:jc w:val="both"/>
        <w:rPr>
          <w:color w:val="000000"/>
          <w:position w:val="-68"/>
        </w:rPr>
      </w:pPr>
      <w:r w:rsidRPr="00782D0B">
        <w:rPr>
          <w:color w:val="000000"/>
        </w:rPr>
        <w:t>- фактическая нормативная прибыль.</w:t>
      </w:r>
    </w:p>
    <w:p w14:paraId="7877D448" w14:textId="77777777" w:rsidR="00782D0B" w:rsidRPr="00782D0B" w:rsidRDefault="00782D0B" w:rsidP="00782D0B">
      <w:pPr>
        <w:tabs>
          <w:tab w:val="left" w:pos="0"/>
        </w:tabs>
        <w:ind w:firstLine="709"/>
        <w:jc w:val="both"/>
        <w:rPr>
          <w:color w:val="000000"/>
        </w:rPr>
      </w:pPr>
      <w:r w:rsidRPr="00782D0B">
        <w:rPr>
          <w:color w:val="000000"/>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817C3A5" w14:textId="77777777" w:rsidR="00782D0B" w:rsidRPr="00782D0B" w:rsidRDefault="00782D0B" w:rsidP="00782D0B">
      <w:pPr>
        <w:tabs>
          <w:tab w:val="left" w:pos="0"/>
        </w:tabs>
        <w:ind w:firstLine="709"/>
        <w:jc w:val="both"/>
        <w:rPr>
          <w:color w:val="000000"/>
          <w:highlight w:val="yellow"/>
        </w:rPr>
      </w:pPr>
    </w:p>
    <w:p w14:paraId="32B96397" w14:textId="77777777" w:rsidR="00782D0B" w:rsidRPr="00782D0B" w:rsidRDefault="00782D0B" w:rsidP="00782D0B">
      <w:pPr>
        <w:numPr>
          <w:ilvl w:val="1"/>
          <w:numId w:val="6"/>
        </w:numPr>
        <w:tabs>
          <w:tab w:val="left" w:pos="0"/>
        </w:tabs>
        <w:ind w:left="0" w:firstLine="709"/>
        <w:jc w:val="both"/>
        <w:outlineLvl w:val="1"/>
        <w:rPr>
          <w:b/>
          <w:bCs/>
          <w:color w:val="000000"/>
        </w:rPr>
      </w:pPr>
      <w:bookmarkStart w:id="164" w:name="_Toc116664272"/>
      <w:bookmarkStart w:id="165" w:name="_Toc118192844"/>
      <w:bookmarkStart w:id="166" w:name="_Toc118883866"/>
      <w:r w:rsidRPr="00782D0B">
        <w:rPr>
          <w:b/>
          <w:bCs/>
          <w:color w:val="000000"/>
        </w:rPr>
        <w:t>Операционные расходы</w:t>
      </w:r>
      <w:bookmarkEnd w:id="164"/>
      <w:bookmarkEnd w:id="165"/>
      <w:r w:rsidRPr="00782D0B">
        <w:rPr>
          <w:b/>
          <w:bCs/>
          <w:color w:val="000000"/>
        </w:rPr>
        <w:t xml:space="preserve"> (факт 2021 года)</w:t>
      </w:r>
      <w:bookmarkEnd w:id="166"/>
    </w:p>
    <w:p w14:paraId="0D2E58BF" w14:textId="77777777" w:rsidR="00782D0B" w:rsidRPr="00782D0B" w:rsidRDefault="00782D0B" w:rsidP="00782D0B">
      <w:pPr>
        <w:ind w:firstLine="709"/>
        <w:jc w:val="both"/>
        <w:rPr>
          <w:color w:val="000000"/>
        </w:rPr>
      </w:pPr>
      <w:r w:rsidRPr="00782D0B">
        <w:rPr>
          <w:color w:val="000000"/>
        </w:rPr>
        <w:t>Операционные расходы за 2021 год на производство тепловой энергии рассчитаны экспертами по формуле (согласно пункту 56 Методических указаний):</w:t>
      </w:r>
    </w:p>
    <w:p w14:paraId="460F5667" w14:textId="77777777" w:rsidR="00782D0B" w:rsidRPr="00782D0B" w:rsidRDefault="00782D0B" w:rsidP="00782D0B">
      <w:pPr>
        <w:ind w:right="-285"/>
        <w:jc w:val="both"/>
        <w:rPr>
          <w:color w:val="000000"/>
          <w:position w:val="-32"/>
        </w:rPr>
      </w:pPr>
      <w:r w:rsidRPr="00782D0B">
        <w:rPr>
          <w:noProof/>
          <w:color w:val="000000"/>
          <w:position w:val="-32"/>
        </w:rPr>
        <w:drawing>
          <wp:inline distT="0" distB="0" distL="0" distR="0" wp14:anchorId="1D265655" wp14:editId="62CABBC4">
            <wp:extent cx="5708650" cy="581025"/>
            <wp:effectExtent l="0" t="0" r="635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8650" cy="581025"/>
                    </a:xfrm>
                    <a:prstGeom prst="rect">
                      <a:avLst/>
                    </a:prstGeom>
                    <a:noFill/>
                    <a:ln>
                      <a:noFill/>
                    </a:ln>
                  </pic:spPr>
                </pic:pic>
              </a:graphicData>
            </a:graphic>
          </wp:inline>
        </w:drawing>
      </w:r>
      <w:r w:rsidRPr="00782D0B">
        <w:rPr>
          <w:color w:val="000000"/>
          <w:position w:val="-32"/>
        </w:rPr>
        <w:t>(27)</w:t>
      </w:r>
    </w:p>
    <w:p w14:paraId="55727E0A" w14:textId="77777777" w:rsidR="00782D0B" w:rsidRPr="00782D0B" w:rsidRDefault="00782D0B" w:rsidP="00782D0B">
      <w:pPr>
        <w:ind w:right="-285"/>
        <w:jc w:val="both"/>
        <w:rPr>
          <w:color w:val="000000"/>
        </w:rPr>
      </w:pPr>
    </w:p>
    <w:p w14:paraId="245A308F" w14:textId="77777777" w:rsidR="00782D0B" w:rsidRPr="00782D0B" w:rsidRDefault="00782D0B" w:rsidP="00782D0B">
      <w:pPr>
        <w:ind w:firstLine="709"/>
        <w:jc w:val="both"/>
        <w:rPr>
          <w:color w:val="000000"/>
        </w:rPr>
      </w:pPr>
      <w:r w:rsidRPr="00782D0B">
        <w:rPr>
          <w:color w:val="000000"/>
        </w:rPr>
        <w:t>Операционные расходы 2021 года = 62 447 тыс. руб. (базовый уровень 2019 года) × (1 – 1%÷100%) × 1,034 × (1 + 0,75×0) × (1 – 1%÷100%) × 1,067 × (1 + 0,75×0) = 67 264 тыс. руб.</w:t>
      </w:r>
    </w:p>
    <w:p w14:paraId="33059925" w14:textId="77777777" w:rsidR="00782D0B" w:rsidRPr="00782D0B" w:rsidRDefault="00782D0B" w:rsidP="00782D0B">
      <w:pPr>
        <w:tabs>
          <w:tab w:val="left" w:pos="0"/>
        </w:tabs>
        <w:ind w:firstLine="709"/>
        <w:jc w:val="both"/>
        <w:rPr>
          <w:color w:val="000000"/>
        </w:rPr>
      </w:pPr>
    </w:p>
    <w:p w14:paraId="78D0E6F2" w14:textId="77777777" w:rsidR="00782D0B" w:rsidRPr="00782D0B" w:rsidRDefault="00782D0B" w:rsidP="00782D0B">
      <w:pPr>
        <w:numPr>
          <w:ilvl w:val="1"/>
          <w:numId w:val="6"/>
        </w:numPr>
        <w:tabs>
          <w:tab w:val="left" w:pos="0"/>
        </w:tabs>
        <w:jc w:val="both"/>
        <w:outlineLvl w:val="1"/>
        <w:rPr>
          <w:b/>
          <w:bCs/>
          <w:color w:val="000000"/>
        </w:rPr>
      </w:pPr>
      <w:bookmarkStart w:id="167" w:name="_Toc116664273"/>
      <w:bookmarkStart w:id="168" w:name="_Toc118192845"/>
      <w:bookmarkStart w:id="169" w:name="_Toc118883867"/>
      <w:r w:rsidRPr="00782D0B">
        <w:rPr>
          <w:b/>
          <w:bCs/>
          <w:color w:val="000000"/>
        </w:rPr>
        <w:t>Неподконтрольные расходы</w:t>
      </w:r>
      <w:bookmarkEnd w:id="167"/>
      <w:bookmarkEnd w:id="168"/>
      <w:r w:rsidRPr="00782D0B">
        <w:rPr>
          <w:b/>
          <w:bCs/>
          <w:color w:val="000000"/>
        </w:rPr>
        <w:t xml:space="preserve"> (факт 2021 года)</w:t>
      </w:r>
      <w:bookmarkEnd w:id="169"/>
    </w:p>
    <w:p w14:paraId="0138CF33" w14:textId="77777777" w:rsidR="00782D0B" w:rsidRPr="00782D0B" w:rsidRDefault="00782D0B" w:rsidP="00782D0B">
      <w:pPr>
        <w:tabs>
          <w:tab w:val="left" w:pos="0"/>
        </w:tabs>
        <w:ind w:firstLine="709"/>
        <w:jc w:val="both"/>
        <w:rPr>
          <w:color w:val="000000"/>
        </w:rPr>
      </w:pPr>
      <w:r w:rsidRPr="00782D0B">
        <w:rPr>
          <w:color w:val="000000"/>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7B717F9C" w14:textId="77777777" w:rsidR="00782D0B" w:rsidRPr="00782D0B" w:rsidRDefault="00782D0B" w:rsidP="00782D0B">
      <w:pPr>
        <w:tabs>
          <w:tab w:val="left" w:pos="0"/>
        </w:tabs>
        <w:ind w:firstLine="709"/>
        <w:jc w:val="both"/>
        <w:rPr>
          <w:color w:val="000000"/>
        </w:rPr>
      </w:pPr>
      <w:r w:rsidRPr="00782D0B">
        <w:rPr>
          <w:color w:val="000000"/>
        </w:rPr>
        <w:t>Расходы по амортизации, по факту 2021 года, экспертами не принимаются. 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 (</w:t>
      </w:r>
      <w:proofErr w:type="spellStart"/>
      <w:r w:rsidRPr="00782D0B">
        <w:rPr>
          <w:color w:val="000000"/>
        </w:rPr>
        <w:t>абз</w:t>
      </w:r>
      <w:proofErr w:type="spellEnd"/>
      <w:r w:rsidRPr="00782D0B">
        <w:rPr>
          <w:color w:val="000000"/>
        </w:rPr>
        <w:t>. 5 пункта 43 Основ ценообразования).</w:t>
      </w:r>
    </w:p>
    <w:p w14:paraId="4C398AB2" w14:textId="77777777" w:rsidR="00782D0B" w:rsidRPr="00782D0B" w:rsidRDefault="00782D0B" w:rsidP="00782D0B">
      <w:pPr>
        <w:tabs>
          <w:tab w:val="left" w:pos="0"/>
        </w:tabs>
        <w:ind w:firstLine="709"/>
        <w:jc w:val="both"/>
        <w:rPr>
          <w:color w:val="000000"/>
        </w:rPr>
      </w:pPr>
      <w:r w:rsidRPr="00782D0B">
        <w:rPr>
          <w:color w:val="000000"/>
        </w:rPr>
        <w:t>Расходы на оплату услуг, оказываемых организациями, осуществляющими регулируемые виды деятельности приняты по факту, согласно данных шаблона BALANCE.CALC.TARIFF.WARM.FACT.2021 (является официальной статистической отчетностью, заверен электронно-цифровой подписью руководителя).</w:t>
      </w:r>
    </w:p>
    <w:p w14:paraId="568A99D1" w14:textId="77777777" w:rsidR="00782D0B" w:rsidRPr="00782D0B" w:rsidRDefault="00782D0B" w:rsidP="00782D0B">
      <w:pPr>
        <w:tabs>
          <w:tab w:val="left" w:pos="0"/>
        </w:tabs>
        <w:ind w:firstLine="709"/>
        <w:jc w:val="both"/>
        <w:rPr>
          <w:color w:val="000000"/>
        </w:rPr>
      </w:pPr>
      <w:r w:rsidRPr="00782D0B">
        <w:rPr>
          <w:color w:val="000000"/>
        </w:rPr>
        <w:t>Расходы по арендной плате земли приняты по факту, согласно данных шаблона BALANCE.CALC.TARIFF.WARM.FACT.2021 (является официальной статистической отчетностью, заверен электронно-цифровой подписью руководителя).</w:t>
      </w:r>
    </w:p>
    <w:p w14:paraId="1E3BC7E3" w14:textId="77777777" w:rsidR="00782D0B" w:rsidRPr="00782D0B" w:rsidRDefault="00782D0B" w:rsidP="00782D0B">
      <w:pPr>
        <w:tabs>
          <w:tab w:val="left" w:pos="0"/>
        </w:tabs>
        <w:ind w:firstLine="709"/>
        <w:jc w:val="both"/>
        <w:rPr>
          <w:color w:val="000000"/>
        </w:rPr>
      </w:pPr>
      <w:r w:rsidRPr="00782D0B">
        <w:rPr>
          <w:color w:val="000000"/>
        </w:rPr>
        <w:t>Расходы на уплату налога на имущество подтверждены налоговой декларацией за 2021 год (стр. 972).</w:t>
      </w:r>
    </w:p>
    <w:p w14:paraId="76700496" w14:textId="77777777" w:rsidR="00782D0B" w:rsidRPr="00782D0B" w:rsidRDefault="00782D0B" w:rsidP="00782D0B">
      <w:pPr>
        <w:tabs>
          <w:tab w:val="left" w:pos="0"/>
        </w:tabs>
        <w:ind w:firstLine="709"/>
        <w:jc w:val="both"/>
        <w:rPr>
          <w:color w:val="000000"/>
        </w:rPr>
      </w:pPr>
      <w:r w:rsidRPr="00782D0B">
        <w:rPr>
          <w:color w:val="000000"/>
        </w:rPr>
        <w:t>Расходы за уплату выбросов и сбросов загрязняющих веществ в окружающую среду подтверждены декларацией за 2021 год (стр. 941).</w:t>
      </w:r>
    </w:p>
    <w:p w14:paraId="426CE661" w14:textId="77777777" w:rsidR="00782D0B" w:rsidRPr="00782D0B" w:rsidRDefault="00782D0B" w:rsidP="00782D0B">
      <w:pPr>
        <w:tabs>
          <w:tab w:val="left" w:pos="0"/>
        </w:tabs>
        <w:ind w:firstLine="709"/>
        <w:jc w:val="both"/>
        <w:rPr>
          <w:color w:val="000000"/>
        </w:rPr>
      </w:pPr>
      <w:r w:rsidRPr="00782D0B">
        <w:rPr>
          <w:color w:val="000000"/>
        </w:rPr>
        <w:lastRenderedPageBreak/>
        <w:t>Расходы на обязательное страхование подтверждены копиями полисов обязательного страхования гражданской ответственности за 2021 год (стр. 747-753).</w:t>
      </w:r>
    </w:p>
    <w:p w14:paraId="66CEE2B0" w14:textId="77777777" w:rsidR="00782D0B" w:rsidRPr="00782D0B" w:rsidRDefault="00782D0B" w:rsidP="00782D0B">
      <w:pPr>
        <w:tabs>
          <w:tab w:val="left" w:pos="0"/>
        </w:tabs>
        <w:ind w:firstLine="709"/>
        <w:jc w:val="both"/>
        <w:rPr>
          <w:color w:val="000000"/>
        </w:rPr>
      </w:pPr>
      <w:r w:rsidRPr="00782D0B">
        <w:rPr>
          <w:color w:val="000000"/>
        </w:rPr>
        <w:t>Размер отчислений на социальные нужды принят на уровне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w:t>
      </w:r>
    </w:p>
    <w:p w14:paraId="29DB76C5" w14:textId="77777777" w:rsidR="00782D0B" w:rsidRPr="00782D0B" w:rsidRDefault="00782D0B" w:rsidP="00782D0B">
      <w:pPr>
        <w:tabs>
          <w:tab w:val="left" w:pos="0"/>
        </w:tabs>
        <w:ind w:firstLine="709"/>
        <w:jc w:val="both"/>
        <w:rPr>
          <w:color w:val="000000"/>
        </w:rPr>
      </w:pPr>
      <w:r w:rsidRPr="00782D0B">
        <w:rPr>
          <w:color w:val="000000"/>
        </w:rPr>
        <w:t>Расходы по сомнительным долгам подтверждены приказами о списании дебиторской задолженности за 2021 год (стр. 797-801).</w:t>
      </w:r>
    </w:p>
    <w:p w14:paraId="63682E91" w14:textId="77777777" w:rsidR="00782D0B" w:rsidRPr="00782D0B" w:rsidRDefault="00782D0B" w:rsidP="00782D0B">
      <w:pPr>
        <w:tabs>
          <w:tab w:val="left" w:pos="0"/>
        </w:tabs>
        <w:ind w:firstLine="709"/>
        <w:jc w:val="both"/>
        <w:rPr>
          <w:color w:val="000000"/>
        </w:rPr>
      </w:pPr>
      <w:r w:rsidRPr="00782D0B">
        <w:rPr>
          <w:color w:val="000000"/>
        </w:rPr>
        <w:t xml:space="preserve">Амортизация основных средств и нематериальных активов приняты согласно </w:t>
      </w:r>
      <w:proofErr w:type="spellStart"/>
      <w:r w:rsidRPr="00782D0B">
        <w:rPr>
          <w:color w:val="000000"/>
        </w:rPr>
        <w:t>оборотно</w:t>
      </w:r>
      <w:proofErr w:type="spellEnd"/>
      <w:r w:rsidRPr="00782D0B">
        <w:rPr>
          <w:color w:val="000000"/>
        </w:rPr>
        <w:t xml:space="preserve">-сальдовой ведомости по </w:t>
      </w:r>
      <w:proofErr w:type="spellStart"/>
      <w:r w:rsidRPr="00782D0B">
        <w:rPr>
          <w:color w:val="000000"/>
        </w:rPr>
        <w:t>сч</w:t>
      </w:r>
      <w:proofErr w:type="spellEnd"/>
      <w:r w:rsidRPr="00782D0B">
        <w:rPr>
          <w:color w:val="000000"/>
        </w:rPr>
        <w:t>. 20 за 2021 год (стр. 875).</w:t>
      </w:r>
    </w:p>
    <w:p w14:paraId="2ECF6A10" w14:textId="77777777" w:rsidR="00782D0B" w:rsidRPr="00782D0B" w:rsidRDefault="00782D0B" w:rsidP="00782D0B">
      <w:pPr>
        <w:tabs>
          <w:tab w:val="left" w:pos="0"/>
        </w:tabs>
        <w:ind w:firstLine="709"/>
        <w:jc w:val="both"/>
        <w:rPr>
          <w:color w:val="000000"/>
        </w:rPr>
      </w:pPr>
      <w:r w:rsidRPr="00782D0B">
        <w:rPr>
          <w:color w:val="000000"/>
        </w:rPr>
        <w:t>Другие расходы, заявленные предприятием по факту 2021 года в размере 150 тыс. руб., не приняты экспертами, так как не нашли экономического обоснования в представленных обосновывающих материалах тарифного дела.</w:t>
      </w:r>
    </w:p>
    <w:p w14:paraId="6624A52D" w14:textId="77777777" w:rsidR="00782D0B" w:rsidRPr="00782D0B" w:rsidRDefault="00782D0B" w:rsidP="00782D0B">
      <w:pPr>
        <w:tabs>
          <w:tab w:val="left" w:pos="0"/>
        </w:tabs>
        <w:ind w:firstLine="709"/>
        <w:jc w:val="both"/>
        <w:rPr>
          <w:color w:val="000000"/>
        </w:rPr>
      </w:pPr>
      <w:r w:rsidRPr="00782D0B">
        <w:rPr>
          <w:color w:val="000000"/>
        </w:rPr>
        <w:t>Налог на прибыль подтвержден налоговой декларацией по налогу на прибыль за 2021 год (стр. 996).</w:t>
      </w:r>
    </w:p>
    <w:p w14:paraId="26E1A67C" w14:textId="77777777" w:rsidR="00782D0B" w:rsidRPr="00782D0B" w:rsidRDefault="00782D0B" w:rsidP="00782D0B">
      <w:pPr>
        <w:tabs>
          <w:tab w:val="left" w:pos="0"/>
        </w:tabs>
        <w:ind w:firstLine="709"/>
        <w:jc w:val="both"/>
        <w:rPr>
          <w:color w:val="000000"/>
        </w:rPr>
      </w:pPr>
      <w:r w:rsidRPr="00782D0B">
        <w:rPr>
          <w:color w:val="000000"/>
        </w:rPr>
        <w:t>Рассмотренные расходы признаются экспертами документально подтвержденными и экономически обоснованными.</w:t>
      </w:r>
    </w:p>
    <w:p w14:paraId="39BCB58B" w14:textId="77777777" w:rsidR="00782D0B" w:rsidRPr="00782D0B" w:rsidRDefault="00782D0B" w:rsidP="00782D0B">
      <w:pPr>
        <w:tabs>
          <w:tab w:val="left" w:pos="0"/>
        </w:tabs>
        <w:ind w:firstLine="709"/>
        <w:jc w:val="both"/>
        <w:rPr>
          <w:color w:val="000000"/>
        </w:rPr>
      </w:pPr>
      <w:r w:rsidRPr="00782D0B">
        <w:rPr>
          <w:color w:val="000000"/>
        </w:rPr>
        <w:t>Расчет неподконтрольных расходов по факту 2021 года приведен в таблице 13.</w:t>
      </w:r>
    </w:p>
    <w:p w14:paraId="178D6ED0" w14:textId="77777777" w:rsidR="00782D0B" w:rsidRPr="00782D0B" w:rsidRDefault="00782D0B" w:rsidP="00782D0B">
      <w:pPr>
        <w:keepNext/>
        <w:tabs>
          <w:tab w:val="left" w:pos="0"/>
        </w:tabs>
        <w:ind w:firstLine="709"/>
        <w:jc w:val="right"/>
        <w:rPr>
          <w:bCs/>
          <w:color w:val="000000"/>
          <w:szCs w:val="20"/>
        </w:rPr>
      </w:pPr>
      <w:r w:rsidRPr="00782D0B">
        <w:rPr>
          <w:bCs/>
          <w:color w:val="000000"/>
          <w:szCs w:val="20"/>
        </w:rPr>
        <w:t>Таблица 13</w:t>
      </w:r>
    </w:p>
    <w:p w14:paraId="27E0E8D2" w14:textId="77777777" w:rsidR="00782D0B" w:rsidRPr="00782D0B" w:rsidRDefault="00782D0B" w:rsidP="00782D0B">
      <w:pPr>
        <w:tabs>
          <w:tab w:val="left" w:pos="0"/>
        </w:tabs>
        <w:jc w:val="center"/>
        <w:rPr>
          <w:bCs/>
          <w:color w:val="000000"/>
        </w:rPr>
      </w:pPr>
      <w:r w:rsidRPr="00782D0B">
        <w:rPr>
          <w:bCs/>
          <w:color w:val="000000"/>
        </w:rPr>
        <w:t>Реестр неподконтрольных расходов ООО «УК и ТС» по факту 2021 года</w:t>
      </w:r>
    </w:p>
    <w:p w14:paraId="7A509029" w14:textId="77777777" w:rsidR="00782D0B" w:rsidRPr="00782D0B" w:rsidRDefault="00782D0B" w:rsidP="00782D0B">
      <w:pPr>
        <w:tabs>
          <w:tab w:val="left" w:pos="0"/>
        </w:tabs>
        <w:ind w:firstLine="709"/>
        <w:jc w:val="right"/>
        <w:rPr>
          <w:color w:val="000000"/>
        </w:rPr>
      </w:pPr>
      <w:r w:rsidRPr="00782D0B">
        <w:rPr>
          <w:color w:val="00000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221"/>
        <w:gridCol w:w="1559"/>
        <w:gridCol w:w="1454"/>
        <w:gridCol w:w="1596"/>
      </w:tblGrid>
      <w:tr w:rsidR="00782D0B" w:rsidRPr="00782D0B" w14:paraId="12373880" w14:textId="77777777" w:rsidTr="00F95151">
        <w:trPr>
          <w:trHeight w:val="1034"/>
          <w:tblHeader/>
        </w:trPr>
        <w:tc>
          <w:tcPr>
            <w:tcW w:w="776" w:type="dxa"/>
            <w:shd w:val="clear" w:color="auto" w:fill="auto"/>
            <w:vAlign w:val="center"/>
            <w:hideMark/>
          </w:tcPr>
          <w:p w14:paraId="7FB766DB" w14:textId="77777777" w:rsidR="00782D0B" w:rsidRPr="00782D0B" w:rsidRDefault="00782D0B" w:rsidP="00782D0B">
            <w:pPr>
              <w:ind w:left="-142" w:right="-143"/>
              <w:jc w:val="center"/>
              <w:rPr>
                <w:color w:val="000000"/>
                <w:sz w:val="22"/>
                <w:szCs w:val="22"/>
              </w:rPr>
            </w:pPr>
            <w:r w:rsidRPr="00782D0B">
              <w:rPr>
                <w:color w:val="000000"/>
                <w:sz w:val="22"/>
                <w:szCs w:val="22"/>
              </w:rPr>
              <w:t xml:space="preserve">№ </w:t>
            </w:r>
            <w:r w:rsidRPr="00782D0B">
              <w:rPr>
                <w:color w:val="000000"/>
                <w:sz w:val="22"/>
                <w:szCs w:val="22"/>
              </w:rPr>
              <w:br/>
              <w:t>п/п</w:t>
            </w:r>
          </w:p>
        </w:tc>
        <w:tc>
          <w:tcPr>
            <w:tcW w:w="4294" w:type="dxa"/>
            <w:shd w:val="clear" w:color="auto" w:fill="auto"/>
            <w:vAlign w:val="center"/>
            <w:hideMark/>
          </w:tcPr>
          <w:p w14:paraId="39F1EA67" w14:textId="77777777" w:rsidR="00782D0B" w:rsidRPr="00782D0B" w:rsidRDefault="00782D0B" w:rsidP="00782D0B">
            <w:pPr>
              <w:jc w:val="center"/>
              <w:rPr>
                <w:color w:val="000000"/>
                <w:sz w:val="22"/>
                <w:szCs w:val="22"/>
              </w:rPr>
            </w:pPr>
            <w:r w:rsidRPr="00782D0B">
              <w:rPr>
                <w:color w:val="000000"/>
                <w:sz w:val="22"/>
                <w:szCs w:val="22"/>
              </w:rPr>
              <w:t>Статья неподконтрольных расходов</w:t>
            </w:r>
          </w:p>
        </w:tc>
        <w:tc>
          <w:tcPr>
            <w:tcW w:w="1559" w:type="dxa"/>
            <w:shd w:val="clear" w:color="auto" w:fill="auto"/>
            <w:vAlign w:val="center"/>
            <w:hideMark/>
          </w:tcPr>
          <w:p w14:paraId="10BA3B3A" w14:textId="77777777" w:rsidR="00782D0B" w:rsidRPr="00782D0B" w:rsidRDefault="00782D0B" w:rsidP="00782D0B">
            <w:pPr>
              <w:ind w:left="-71" w:right="-30"/>
              <w:jc w:val="center"/>
              <w:rPr>
                <w:color w:val="000000"/>
                <w:sz w:val="22"/>
                <w:szCs w:val="22"/>
              </w:rPr>
            </w:pPr>
            <w:r w:rsidRPr="00782D0B">
              <w:rPr>
                <w:color w:val="000000"/>
                <w:sz w:val="22"/>
                <w:szCs w:val="22"/>
              </w:rPr>
              <w:t>Предложение предприятия на 2021 год</w:t>
            </w:r>
          </w:p>
        </w:tc>
        <w:tc>
          <w:tcPr>
            <w:tcW w:w="1417" w:type="dxa"/>
            <w:shd w:val="clear" w:color="auto" w:fill="auto"/>
            <w:vAlign w:val="center"/>
          </w:tcPr>
          <w:p w14:paraId="537ED053" w14:textId="77777777" w:rsidR="00782D0B" w:rsidRPr="00782D0B" w:rsidRDefault="00782D0B" w:rsidP="00782D0B">
            <w:pPr>
              <w:ind w:left="-44" w:right="-56"/>
              <w:jc w:val="center"/>
              <w:rPr>
                <w:color w:val="000000"/>
                <w:sz w:val="22"/>
                <w:szCs w:val="22"/>
              </w:rPr>
            </w:pPr>
            <w:r w:rsidRPr="00782D0B">
              <w:rPr>
                <w:color w:val="000000"/>
                <w:sz w:val="22"/>
                <w:szCs w:val="22"/>
              </w:rPr>
              <w:t>Предложение экспертов на 2021 год</w:t>
            </w:r>
          </w:p>
        </w:tc>
        <w:tc>
          <w:tcPr>
            <w:tcW w:w="1560" w:type="dxa"/>
            <w:shd w:val="clear" w:color="auto" w:fill="auto"/>
            <w:vAlign w:val="center"/>
          </w:tcPr>
          <w:p w14:paraId="430AD918" w14:textId="77777777" w:rsidR="00782D0B" w:rsidRPr="00782D0B" w:rsidRDefault="00782D0B" w:rsidP="00782D0B">
            <w:pPr>
              <w:ind w:left="-44" w:right="-56"/>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5B6315E8" w14:textId="77777777" w:rsidTr="00F95151">
        <w:trPr>
          <w:trHeight w:val="220"/>
          <w:tblHeader/>
        </w:trPr>
        <w:tc>
          <w:tcPr>
            <w:tcW w:w="776" w:type="dxa"/>
            <w:shd w:val="clear" w:color="auto" w:fill="auto"/>
            <w:vAlign w:val="center"/>
          </w:tcPr>
          <w:p w14:paraId="6B7F449D" w14:textId="77777777" w:rsidR="00782D0B" w:rsidRPr="00782D0B" w:rsidRDefault="00782D0B" w:rsidP="00782D0B">
            <w:pPr>
              <w:ind w:left="-142" w:right="-143"/>
              <w:jc w:val="center"/>
              <w:rPr>
                <w:color w:val="000000"/>
                <w:sz w:val="22"/>
                <w:szCs w:val="22"/>
              </w:rPr>
            </w:pPr>
            <w:r w:rsidRPr="00782D0B">
              <w:rPr>
                <w:color w:val="000000"/>
                <w:sz w:val="22"/>
                <w:szCs w:val="22"/>
              </w:rPr>
              <w:t>1</w:t>
            </w:r>
          </w:p>
        </w:tc>
        <w:tc>
          <w:tcPr>
            <w:tcW w:w="4294" w:type="dxa"/>
            <w:shd w:val="clear" w:color="auto" w:fill="auto"/>
            <w:vAlign w:val="center"/>
          </w:tcPr>
          <w:p w14:paraId="0C782B22" w14:textId="77777777" w:rsidR="00782D0B" w:rsidRPr="00782D0B" w:rsidRDefault="00782D0B" w:rsidP="00782D0B">
            <w:pPr>
              <w:jc w:val="center"/>
              <w:rPr>
                <w:color w:val="000000"/>
                <w:sz w:val="22"/>
                <w:szCs w:val="22"/>
              </w:rPr>
            </w:pPr>
            <w:r w:rsidRPr="00782D0B">
              <w:rPr>
                <w:color w:val="000000"/>
                <w:sz w:val="22"/>
                <w:szCs w:val="22"/>
              </w:rPr>
              <w:t>2</w:t>
            </w:r>
          </w:p>
        </w:tc>
        <w:tc>
          <w:tcPr>
            <w:tcW w:w="1559" w:type="dxa"/>
            <w:shd w:val="clear" w:color="auto" w:fill="auto"/>
            <w:vAlign w:val="center"/>
          </w:tcPr>
          <w:p w14:paraId="791B60A2" w14:textId="77777777" w:rsidR="00782D0B" w:rsidRPr="00782D0B" w:rsidRDefault="00782D0B" w:rsidP="00782D0B">
            <w:pPr>
              <w:ind w:left="-71" w:right="-30"/>
              <w:jc w:val="center"/>
              <w:rPr>
                <w:color w:val="000000"/>
                <w:sz w:val="22"/>
                <w:szCs w:val="22"/>
              </w:rPr>
            </w:pPr>
            <w:r w:rsidRPr="00782D0B">
              <w:rPr>
                <w:color w:val="000000"/>
                <w:sz w:val="22"/>
                <w:szCs w:val="22"/>
              </w:rPr>
              <w:t>3</w:t>
            </w:r>
          </w:p>
        </w:tc>
        <w:tc>
          <w:tcPr>
            <w:tcW w:w="1417" w:type="dxa"/>
            <w:shd w:val="clear" w:color="auto" w:fill="auto"/>
            <w:vAlign w:val="center"/>
          </w:tcPr>
          <w:p w14:paraId="2A572A47" w14:textId="77777777" w:rsidR="00782D0B" w:rsidRPr="00782D0B" w:rsidRDefault="00782D0B" w:rsidP="00782D0B">
            <w:pPr>
              <w:ind w:left="-44" w:right="-56"/>
              <w:jc w:val="center"/>
              <w:rPr>
                <w:color w:val="000000"/>
                <w:sz w:val="22"/>
                <w:szCs w:val="22"/>
              </w:rPr>
            </w:pPr>
            <w:r w:rsidRPr="00782D0B">
              <w:rPr>
                <w:color w:val="000000"/>
                <w:sz w:val="22"/>
                <w:szCs w:val="22"/>
              </w:rPr>
              <w:t>4</w:t>
            </w:r>
          </w:p>
        </w:tc>
        <w:tc>
          <w:tcPr>
            <w:tcW w:w="1560" w:type="dxa"/>
            <w:shd w:val="clear" w:color="auto" w:fill="auto"/>
            <w:vAlign w:val="center"/>
          </w:tcPr>
          <w:p w14:paraId="6CFDB058" w14:textId="77777777" w:rsidR="00782D0B" w:rsidRPr="00782D0B" w:rsidRDefault="00782D0B" w:rsidP="00782D0B">
            <w:pPr>
              <w:ind w:left="-44" w:right="-56"/>
              <w:jc w:val="center"/>
              <w:rPr>
                <w:color w:val="000000"/>
                <w:sz w:val="22"/>
                <w:szCs w:val="22"/>
              </w:rPr>
            </w:pPr>
            <w:r w:rsidRPr="00782D0B">
              <w:rPr>
                <w:color w:val="000000"/>
                <w:sz w:val="22"/>
                <w:szCs w:val="22"/>
              </w:rPr>
              <w:t>5 = 4 - 3</w:t>
            </w:r>
          </w:p>
        </w:tc>
      </w:tr>
      <w:tr w:rsidR="00782D0B" w:rsidRPr="00782D0B" w14:paraId="5AA399A1" w14:textId="77777777" w:rsidTr="00F95151">
        <w:trPr>
          <w:trHeight w:val="851"/>
        </w:trPr>
        <w:tc>
          <w:tcPr>
            <w:tcW w:w="776" w:type="dxa"/>
            <w:shd w:val="clear" w:color="auto" w:fill="auto"/>
            <w:noWrap/>
            <w:vAlign w:val="center"/>
            <w:hideMark/>
          </w:tcPr>
          <w:p w14:paraId="034C3B87" w14:textId="77777777" w:rsidR="00782D0B" w:rsidRPr="00782D0B" w:rsidRDefault="00782D0B" w:rsidP="00782D0B">
            <w:pPr>
              <w:jc w:val="center"/>
              <w:rPr>
                <w:color w:val="000000"/>
                <w:sz w:val="22"/>
                <w:szCs w:val="22"/>
              </w:rPr>
            </w:pPr>
            <w:r w:rsidRPr="00782D0B">
              <w:rPr>
                <w:color w:val="000000"/>
                <w:sz w:val="22"/>
                <w:szCs w:val="22"/>
              </w:rPr>
              <w:t>1.1</w:t>
            </w:r>
          </w:p>
        </w:tc>
        <w:tc>
          <w:tcPr>
            <w:tcW w:w="4294" w:type="dxa"/>
            <w:shd w:val="clear" w:color="auto" w:fill="auto"/>
            <w:hideMark/>
          </w:tcPr>
          <w:p w14:paraId="1E946025" w14:textId="77777777" w:rsidR="00782D0B" w:rsidRPr="00782D0B" w:rsidRDefault="00782D0B" w:rsidP="00782D0B">
            <w:pPr>
              <w:rPr>
                <w:color w:val="000000"/>
                <w:sz w:val="22"/>
                <w:szCs w:val="22"/>
              </w:rPr>
            </w:pPr>
            <w:r w:rsidRPr="00782D0B">
              <w:rPr>
                <w:color w:val="00000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92477" w14:textId="77777777" w:rsidR="00782D0B" w:rsidRPr="00782D0B" w:rsidRDefault="00782D0B" w:rsidP="00782D0B">
            <w:pPr>
              <w:jc w:val="center"/>
              <w:rPr>
                <w:color w:val="000000"/>
              </w:rPr>
            </w:pPr>
            <w:r w:rsidRPr="00782D0B">
              <w:rPr>
                <w:color w:val="000000"/>
              </w:rPr>
              <w:t>110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38BC7A" w14:textId="77777777" w:rsidR="00782D0B" w:rsidRPr="00782D0B" w:rsidRDefault="00782D0B" w:rsidP="00782D0B">
            <w:pPr>
              <w:jc w:val="center"/>
              <w:rPr>
                <w:color w:val="000000"/>
              </w:rPr>
            </w:pPr>
            <w:r w:rsidRPr="00782D0B">
              <w:rPr>
                <w:color w:val="000000"/>
              </w:rPr>
              <w:t>110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FA36698" w14:textId="77777777" w:rsidR="00782D0B" w:rsidRPr="00782D0B" w:rsidRDefault="00782D0B" w:rsidP="00782D0B">
            <w:pPr>
              <w:jc w:val="center"/>
              <w:rPr>
                <w:color w:val="000000"/>
              </w:rPr>
            </w:pPr>
            <w:r w:rsidRPr="00782D0B">
              <w:rPr>
                <w:color w:val="000000"/>
              </w:rPr>
              <w:t>0</w:t>
            </w:r>
          </w:p>
        </w:tc>
      </w:tr>
      <w:tr w:rsidR="00782D0B" w:rsidRPr="00782D0B" w14:paraId="69A7A489" w14:textId="77777777" w:rsidTr="00F95151">
        <w:trPr>
          <w:trHeight w:val="279"/>
        </w:trPr>
        <w:tc>
          <w:tcPr>
            <w:tcW w:w="776" w:type="dxa"/>
            <w:shd w:val="clear" w:color="auto" w:fill="auto"/>
            <w:noWrap/>
            <w:vAlign w:val="center"/>
            <w:hideMark/>
          </w:tcPr>
          <w:p w14:paraId="5149891C" w14:textId="77777777" w:rsidR="00782D0B" w:rsidRPr="00782D0B" w:rsidRDefault="00782D0B" w:rsidP="00782D0B">
            <w:pPr>
              <w:jc w:val="center"/>
              <w:rPr>
                <w:color w:val="000000"/>
                <w:sz w:val="22"/>
                <w:szCs w:val="22"/>
              </w:rPr>
            </w:pPr>
            <w:r w:rsidRPr="00782D0B">
              <w:rPr>
                <w:color w:val="000000"/>
                <w:sz w:val="22"/>
                <w:szCs w:val="22"/>
              </w:rPr>
              <w:t>1.2</w:t>
            </w:r>
          </w:p>
        </w:tc>
        <w:tc>
          <w:tcPr>
            <w:tcW w:w="4294" w:type="dxa"/>
            <w:shd w:val="clear" w:color="auto" w:fill="auto"/>
            <w:hideMark/>
          </w:tcPr>
          <w:p w14:paraId="0D1DC5ED" w14:textId="77777777" w:rsidR="00782D0B" w:rsidRPr="00782D0B" w:rsidRDefault="00782D0B" w:rsidP="00782D0B">
            <w:pPr>
              <w:rPr>
                <w:color w:val="000000"/>
                <w:sz w:val="22"/>
                <w:szCs w:val="22"/>
              </w:rPr>
            </w:pPr>
            <w:r w:rsidRPr="00782D0B">
              <w:rPr>
                <w:color w:val="000000"/>
                <w:sz w:val="22"/>
                <w:szCs w:val="22"/>
              </w:rPr>
              <w:t>Арендная плата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A3EC4E7" w14:textId="77777777" w:rsidR="00782D0B" w:rsidRPr="00782D0B" w:rsidRDefault="00782D0B" w:rsidP="00782D0B">
            <w:pPr>
              <w:jc w:val="center"/>
              <w:rPr>
                <w:color w:val="000000"/>
              </w:rPr>
            </w:pPr>
            <w:r w:rsidRPr="00782D0B">
              <w:rPr>
                <w:color w:val="000000"/>
              </w:rPr>
              <w:t>193</w:t>
            </w:r>
          </w:p>
        </w:tc>
        <w:tc>
          <w:tcPr>
            <w:tcW w:w="1417" w:type="dxa"/>
            <w:tcBorders>
              <w:top w:val="nil"/>
              <w:left w:val="nil"/>
              <w:bottom w:val="single" w:sz="4" w:space="0" w:color="auto"/>
              <w:right w:val="single" w:sz="4" w:space="0" w:color="auto"/>
            </w:tcBorders>
            <w:shd w:val="clear" w:color="auto" w:fill="auto"/>
            <w:noWrap/>
            <w:vAlign w:val="center"/>
          </w:tcPr>
          <w:p w14:paraId="6514A769" w14:textId="77777777" w:rsidR="00782D0B" w:rsidRPr="00782D0B" w:rsidRDefault="00782D0B" w:rsidP="00782D0B">
            <w:pPr>
              <w:jc w:val="center"/>
              <w:rPr>
                <w:color w:val="000000"/>
              </w:rPr>
            </w:pPr>
            <w:r w:rsidRPr="00782D0B">
              <w:rPr>
                <w:color w:val="000000"/>
              </w:rPr>
              <w:t>193</w:t>
            </w:r>
          </w:p>
        </w:tc>
        <w:tc>
          <w:tcPr>
            <w:tcW w:w="1560" w:type="dxa"/>
            <w:tcBorders>
              <w:top w:val="nil"/>
              <w:left w:val="nil"/>
              <w:bottom w:val="single" w:sz="4" w:space="0" w:color="auto"/>
              <w:right w:val="single" w:sz="4" w:space="0" w:color="auto"/>
            </w:tcBorders>
            <w:shd w:val="clear" w:color="auto" w:fill="auto"/>
            <w:vAlign w:val="center"/>
          </w:tcPr>
          <w:p w14:paraId="64674AA6" w14:textId="77777777" w:rsidR="00782D0B" w:rsidRPr="00782D0B" w:rsidRDefault="00782D0B" w:rsidP="00782D0B">
            <w:pPr>
              <w:jc w:val="center"/>
              <w:rPr>
                <w:color w:val="000000"/>
              </w:rPr>
            </w:pPr>
            <w:r w:rsidRPr="00782D0B">
              <w:rPr>
                <w:color w:val="000000"/>
              </w:rPr>
              <w:t>0</w:t>
            </w:r>
          </w:p>
        </w:tc>
      </w:tr>
      <w:tr w:rsidR="00782D0B" w:rsidRPr="00782D0B" w14:paraId="22845054" w14:textId="77777777" w:rsidTr="00F95151">
        <w:trPr>
          <w:trHeight w:val="263"/>
        </w:trPr>
        <w:tc>
          <w:tcPr>
            <w:tcW w:w="776" w:type="dxa"/>
            <w:shd w:val="clear" w:color="auto" w:fill="auto"/>
            <w:noWrap/>
            <w:vAlign w:val="center"/>
            <w:hideMark/>
          </w:tcPr>
          <w:p w14:paraId="5F5FFAA1" w14:textId="77777777" w:rsidR="00782D0B" w:rsidRPr="00782D0B" w:rsidRDefault="00782D0B" w:rsidP="00782D0B">
            <w:pPr>
              <w:jc w:val="center"/>
              <w:rPr>
                <w:color w:val="000000"/>
                <w:sz w:val="22"/>
                <w:szCs w:val="22"/>
              </w:rPr>
            </w:pPr>
            <w:r w:rsidRPr="00782D0B">
              <w:rPr>
                <w:color w:val="000000"/>
                <w:sz w:val="22"/>
                <w:szCs w:val="22"/>
              </w:rPr>
              <w:t>1.3</w:t>
            </w:r>
          </w:p>
        </w:tc>
        <w:tc>
          <w:tcPr>
            <w:tcW w:w="4294" w:type="dxa"/>
            <w:shd w:val="clear" w:color="auto" w:fill="auto"/>
            <w:hideMark/>
          </w:tcPr>
          <w:p w14:paraId="001ECAAF" w14:textId="77777777" w:rsidR="00782D0B" w:rsidRPr="00782D0B" w:rsidRDefault="00782D0B" w:rsidP="00782D0B">
            <w:pPr>
              <w:rPr>
                <w:color w:val="000000"/>
                <w:sz w:val="22"/>
                <w:szCs w:val="22"/>
              </w:rPr>
            </w:pPr>
            <w:r w:rsidRPr="00782D0B">
              <w:rPr>
                <w:color w:val="000000"/>
                <w:sz w:val="22"/>
                <w:szCs w:val="22"/>
              </w:rPr>
              <w:t>Концессионная плата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8524709"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auto" w:fill="auto"/>
            <w:noWrap/>
            <w:vAlign w:val="center"/>
          </w:tcPr>
          <w:p w14:paraId="477BE53C"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7716032A" w14:textId="77777777" w:rsidR="00782D0B" w:rsidRPr="00782D0B" w:rsidRDefault="00782D0B" w:rsidP="00782D0B">
            <w:pPr>
              <w:jc w:val="center"/>
              <w:rPr>
                <w:color w:val="000000"/>
              </w:rPr>
            </w:pPr>
            <w:r w:rsidRPr="00782D0B">
              <w:rPr>
                <w:color w:val="000000"/>
              </w:rPr>
              <w:t>0</w:t>
            </w:r>
          </w:p>
        </w:tc>
      </w:tr>
      <w:tr w:rsidR="00782D0B" w:rsidRPr="00782D0B" w14:paraId="38DCE31D" w14:textId="77777777" w:rsidTr="00F95151">
        <w:trPr>
          <w:trHeight w:val="388"/>
        </w:trPr>
        <w:tc>
          <w:tcPr>
            <w:tcW w:w="776" w:type="dxa"/>
            <w:shd w:val="clear" w:color="auto" w:fill="auto"/>
            <w:noWrap/>
            <w:vAlign w:val="center"/>
            <w:hideMark/>
          </w:tcPr>
          <w:p w14:paraId="490A79E9" w14:textId="77777777" w:rsidR="00782D0B" w:rsidRPr="00782D0B" w:rsidRDefault="00782D0B" w:rsidP="00782D0B">
            <w:pPr>
              <w:jc w:val="center"/>
              <w:rPr>
                <w:color w:val="000000"/>
                <w:sz w:val="22"/>
                <w:szCs w:val="22"/>
              </w:rPr>
            </w:pPr>
            <w:r w:rsidRPr="00782D0B">
              <w:rPr>
                <w:color w:val="000000"/>
                <w:sz w:val="22"/>
                <w:szCs w:val="22"/>
              </w:rPr>
              <w:t>1.4</w:t>
            </w:r>
          </w:p>
        </w:tc>
        <w:tc>
          <w:tcPr>
            <w:tcW w:w="4294" w:type="dxa"/>
            <w:shd w:val="clear" w:color="auto" w:fill="auto"/>
            <w:hideMark/>
          </w:tcPr>
          <w:p w14:paraId="31F3BFDB" w14:textId="77777777" w:rsidR="00782D0B" w:rsidRPr="00782D0B" w:rsidRDefault="00782D0B" w:rsidP="00782D0B">
            <w:pPr>
              <w:rPr>
                <w:color w:val="000000"/>
                <w:sz w:val="22"/>
                <w:szCs w:val="22"/>
              </w:rPr>
            </w:pPr>
            <w:r w:rsidRPr="00782D0B">
              <w:rPr>
                <w:color w:val="000000"/>
                <w:sz w:val="22"/>
                <w:szCs w:val="22"/>
              </w:rPr>
              <w:t>Расходы на уплату налогов, сборов и других обязательных платежей, в том числе: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F13F0B9" w14:textId="77777777" w:rsidR="00782D0B" w:rsidRPr="00782D0B" w:rsidRDefault="00782D0B" w:rsidP="00782D0B">
            <w:pPr>
              <w:jc w:val="center"/>
              <w:rPr>
                <w:color w:val="000000"/>
              </w:rPr>
            </w:pPr>
            <w:r w:rsidRPr="00782D0B">
              <w:rPr>
                <w:color w:val="000000"/>
              </w:rPr>
              <w:t>124</w:t>
            </w:r>
          </w:p>
        </w:tc>
        <w:tc>
          <w:tcPr>
            <w:tcW w:w="1417" w:type="dxa"/>
            <w:tcBorders>
              <w:top w:val="nil"/>
              <w:left w:val="nil"/>
              <w:bottom w:val="single" w:sz="4" w:space="0" w:color="auto"/>
              <w:right w:val="single" w:sz="4" w:space="0" w:color="auto"/>
            </w:tcBorders>
            <w:shd w:val="clear" w:color="auto" w:fill="auto"/>
            <w:noWrap/>
            <w:vAlign w:val="center"/>
          </w:tcPr>
          <w:p w14:paraId="6B06E3F0" w14:textId="77777777" w:rsidR="00782D0B" w:rsidRPr="00782D0B" w:rsidRDefault="00782D0B" w:rsidP="00782D0B">
            <w:pPr>
              <w:jc w:val="center"/>
              <w:rPr>
                <w:color w:val="000000"/>
              </w:rPr>
            </w:pPr>
            <w:r w:rsidRPr="00782D0B">
              <w:rPr>
                <w:color w:val="000000"/>
              </w:rPr>
              <w:t>124</w:t>
            </w:r>
          </w:p>
        </w:tc>
        <w:tc>
          <w:tcPr>
            <w:tcW w:w="1560" w:type="dxa"/>
            <w:tcBorders>
              <w:top w:val="nil"/>
              <w:left w:val="nil"/>
              <w:bottom w:val="single" w:sz="4" w:space="0" w:color="auto"/>
              <w:right w:val="single" w:sz="4" w:space="0" w:color="auto"/>
            </w:tcBorders>
            <w:shd w:val="clear" w:color="auto" w:fill="auto"/>
            <w:vAlign w:val="center"/>
          </w:tcPr>
          <w:p w14:paraId="02635C69" w14:textId="77777777" w:rsidR="00782D0B" w:rsidRPr="00782D0B" w:rsidRDefault="00782D0B" w:rsidP="00782D0B">
            <w:pPr>
              <w:jc w:val="center"/>
              <w:rPr>
                <w:color w:val="000000"/>
              </w:rPr>
            </w:pPr>
            <w:r w:rsidRPr="00782D0B">
              <w:rPr>
                <w:color w:val="000000"/>
              </w:rPr>
              <w:t>0</w:t>
            </w:r>
          </w:p>
        </w:tc>
      </w:tr>
      <w:tr w:rsidR="00782D0B" w:rsidRPr="00782D0B" w14:paraId="006E0081" w14:textId="77777777" w:rsidTr="00F95151">
        <w:trPr>
          <w:trHeight w:val="409"/>
        </w:trPr>
        <w:tc>
          <w:tcPr>
            <w:tcW w:w="776" w:type="dxa"/>
            <w:shd w:val="clear" w:color="auto" w:fill="auto"/>
            <w:noWrap/>
            <w:vAlign w:val="center"/>
            <w:hideMark/>
          </w:tcPr>
          <w:p w14:paraId="0D01A782" w14:textId="77777777" w:rsidR="00782D0B" w:rsidRPr="00782D0B" w:rsidRDefault="00782D0B" w:rsidP="00782D0B">
            <w:pPr>
              <w:jc w:val="center"/>
              <w:rPr>
                <w:color w:val="000000"/>
                <w:sz w:val="22"/>
                <w:szCs w:val="22"/>
              </w:rPr>
            </w:pPr>
            <w:r w:rsidRPr="00782D0B">
              <w:rPr>
                <w:color w:val="000000"/>
                <w:sz w:val="22"/>
                <w:szCs w:val="22"/>
              </w:rPr>
              <w:t>1.4.1</w:t>
            </w:r>
          </w:p>
        </w:tc>
        <w:tc>
          <w:tcPr>
            <w:tcW w:w="4294" w:type="dxa"/>
            <w:shd w:val="clear" w:color="auto" w:fill="auto"/>
            <w:hideMark/>
          </w:tcPr>
          <w:p w14:paraId="1383D3C9" w14:textId="77777777" w:rsidR="00782D0B" w:rsidRPr="00782D0B" w:rsidRDefault="00782D0B" w:rsidP="00782D0B">
            <w:pPr>
              <w:rPr>
                <w:color w:val="000000"/>
                <w:sz w:val="22"/>
                <w:szCs w:val="22"/>
              </w:rPr>
            </w:pPr>
            <w:r w:rsidRPr="00782D0B">
              <w:rPr>
                <w:color w:val="00000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3608A48" w14:textId="77777777" w:rsidR="00782D0B" w:rsidRPr="00782D0B" w:rsidRDefault="00782D0B" w:rsidP="00782D0B">
            <w:pPr>
              <w:jc w:val="center"/>
              <w:rPr>
                <w:color w:val="000000"/>
              </w:rPr>
            </w:pPr>
            <w:r w:rsidRPr="00782D0B">
              <w:rPr>
                <w:color w:val="000000"/>
              </w:rPr>
              <w:t>20</w:t>
            </w:r>
          </w:p>
        </w:tc>
        <w:tc>
          <w:tcPr>
            <w:tcW w:w="1417" w:type="dxa"/>
            <w:tcBorders>
              <w:top w:val="nil"/>
              <w:left w:val="nil"/>
              <w:bottom w:val="single" w:sz="4" w:space="0" w:color="auto"/>
              <w:right w:val="single" w:sz="4" w:space="0" w:color="auto"/>
            </w:tcBorders>
            <w:shd w:val="clear" w:color="auto" w:fill="auto"/>
            <w:noWrap/>
            <w:vAlign w:val="center"/>
          </w:tcPr>
          <w:p w14:paraId="69A5B1D6" w14:textId="77777777" w:rsidR="00782D0B" w:rsidRPr="00782D0B" w:rsidRDefault="00782D0B" w:rsidP="00782D0B">
            <w:pPr>
              <w:jc w:val="center"/>
              <w:rPr>
                <w:color w:val="000000"/>
              </w:rPr>
            </w:pPr>
            <w:r w:rsidRPr="00782D0B">
              <w:rPr>
                <w:color w:val="000000"/>
              </w:rPr>
              <w:t>20</w:t>
            </w:r>
          </w:p>
        </w:tc>
        <w:tc>
          <w:tcPr>
            <w:tcW w:w="1560" w:type="dxa"/>
            <w:tcBorders>
              <w:top w:val="nil"/>
              <w:left w:val="nil"/>
              <w:bottom w:val="single" w:sz="4" w:space="0" w:color="auto"/>
              <w:right w:val="single" w:sz="4" w:space="0" w:color="auto"/>
            </w:tcBorders>
            <w:shd w:val="clear" w:color="auto" w:fill="auto"/>
            <w:vAlign w:val="center"/>
          </w:tcPr>
          <w:p w14:paraId="14A45C1A" w14:textId="77777777" w:rsidR="00782D0B" w:rsidRPr="00782D0B" w:rsidRDefault="00782D0B" w:rsidP="00782D0B">
            <w:pPr>
              <w:jc w:val="center"/>
              <w:rPr>
                <w:color w:val="000000"/>
              </w:rPr>
            </w:pPr>
            <w:r w:rsidRPr="00782D0B">
              <w:rPr>
                <w:color w:val="000000"/>
              </w:rPr>
              <w:t>0</w:t>
            </w:r>
          </w:p>
        </w:tc>
      </w:tr>
      <w:tr w:rsidR="00782D0B" w:rsidRPr="00782D0B" w14:paraId="4CCA4653" w14:textId="77777777" w:rsidTr="00F95151">
        <w:trPr>
          <w:trHeight w:val="353"/>
        </w:trPr>
        <w:tc>
          <w:tcPr>
            <w:tcW w:w="776" w:type="dxa"/>
            <w:shd w:val="clear" w:color="auto" w:fill="auto"/>
            <w:noWrap/>
            <w:vAlign w:val="center"/>
            <w:hideMark/>
          </w:tcPr>
          <w:p w14:paraId="17160B0A" w14:textId="77777777" w:rsidR="00782D0B" w:rsidRPr="00782D0B" w:rsidRDefault="00782D0B" w:rsidP="00782D0B">
            <w:pPr>
              <w:jc w:val="center"/>
              <w:rPr>
                <w:color w:val="000000"/>
                <w:sz w:val="22"/>
                <w:szCs w:val="22"/>
              </w:rPr>
            </w:pPr>
            <w:r w:rsidRPr="00782D0B">
              <w:rPr>
                <w:color w:val="000000"/>
                <w:sz w:val="22"/>
                <w:szCs w:val="22"/>
              </w:rPr>
              <w:t>1.4.2</w:t>
            </w:r>
          </w:p>
        </w:tc>
        <w:tc>
          <w:tcPr>
            <w:tcW w:w="4294" w:type="dxa"/>
            <w:shd w:val="clear" w:color="auto" w:fill="auto"/>
            <w:hideMark/>
          </w:tcPr>
          <w:p w14:paraId="43B23E9F" w14:textId="77777777" w:rsidR="00782D0B" w:rsidRPr="00782D0B" w:rsidRDefault="00782D0B" w:rsidP="00782D0B">
            <w:pPr>
              <w:rPr>
                <w:color w:val="000000"/>
                <w:sz w:val="22"/>
                <w:szCs w:val="22"/>
              </w:rPr>
            </w:pPr>
            <w:r w:rsidRPr="00782D0B">
              <w:rPr>
                <w:color w:val="000000"/>
                <w:sz w:val="22"/>
                <w:szCs w:val="22"/>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81943C0" w14:textId="77777777" w:rsidR="00782D0B" w:rsidRPr="00782D0B" w:rsidRDefault="00782D0B" w:rsidP="00782D0B">
            <w:pPr>
              <w:jc w:val="center"/>
              <w:rPr>
                <w:color w:val="000000"/>
              </w:rPr>
            </w:pPr>
            <w:r w:rsidRPr="00782D0B">
              <w:rPr>
                <w:color w:val="000000"/>
              </w:rPr>
              <w:t>30</w:t>
            </w:r>
          </w:p>
        </w:tc>
        <w:tc>
          <w:tcPr>
            <w:tcW w:w="1417" w:type="dxa"/>
            <w:tcBorders>
              <w:top w:val="nil"/>
              <w:left w:val="nil"/>
              <w:bottom w:val="single" w:sz="4" w:space="0" w:color="auto"/>
              <w:right w:val="single" w:sz="4" w:space="0" w:color="auto"/>
            </w:tcBorders>
            <w:shd w:val="clear" w:color="auto" w:fill="auto"/>
            <w:noWrap/>
            <w:vAlign w:val="center"/>
          </w:tcPr>
          <w:p w14:paraId="6C48E0C8" w14:textId="77777777" w:rsidR="00782D0B" w:rsidRPr="00782D0B" w:rsidRDefault="00782D0B" w:rsidP="00782D0B">
            <w:pPr>
              <w:jc w:val="center"/>
              <w:rPr>
                <w:color w:val="000000"/>
              </w:rPr>
            </w:pPr>
            <w:r w:rsidRPr="00782D0B">
              <w:rPr>
                <w:color w:val="000000"/>
              </w:rPr>
              <w:t>30</w:t>
            </w:r>
          </w:p>
        </w:tc>
        <w:tc>
          <w:tcPr>
            <w:tcW w:w="1560" w:type="dxa"/>
            <w:tcBorders>
              <w:top w:val="nil"/>
              <w:left w:val="nil"/>
              <w:bottom w:val="single" w:sz="4" w:space="0" w:color="auto"/>
              <w:right w:val="single" w:sz="4" w:space="0" w:color="auto"/>
            </w:tcBorders>
            <w:shd w:val="clear" w:color="auto" w:fill="auto"/>
            <w:vAlign w:val="center"/>
          </w:tcPr>
          <w:p w14:paraId="42E45629" w14:textId="77777777" w:rsidR="00782D0B" w:rsidRPr="00782D0B" w:rsidRDefault="00782D0B" w:rsidP="00782D0B">
            <w:pPr>
              <w:jc w:val="center"/>
              <w:rPr>
                <w:color w:val="000000"/>
              </w:rPr>
            </w:pPr>
            <w:r w:rsidRPr="00782D0B">
              <w:rPr>
                <w:color w:val="000000"/>
              </w:rPr>
              <w:t>0</w:t>
            </w:r>
          </w:p>
        </w:tc>
      </w:tr>
      <w:tr w:rsidR="00782D0B" w:rsidRPr="00782D0B" w14:paraId="64F7CA60" w14:textId="77777777" w:rsidTr="00F95151">
        <w:trPr>
          <w:trHeight w:val="302"/>
        </w:trPr>
        <w:tc>
          <w:tcPr>
            <w:tcW w:w="776" w:type="dxa"/>
            <w:shd w:val="clear" w:color="auto" w:fill="auto"/>
            <w:noWrap/>
            <w:vAlign w:val="center"/>
            <w:hideMark/>
          </w:tcPr>
          <w:p w14:paraId="06F8B96B" w14:textId="77777777" w:rsidR="00782D0B" w:rsidRPr="00782D0B" w:rsidRDefault="00782D0B" w:rsidP="00782D0B">
            <w:pPr>
              <w:jc w:val="center"/>
              <w:rPr>
                <w:color w:val="000000"/>
                <w:sz w:val="22"/>
                <w:szCs w:val="22"/>
              </w:rPr>
            </w:pPr>
            <w:r w:rsidRPr="00782D0B">
              <w:rPr>
                <w:color w:val="000000"/>
                <w:sz w:val="22"/>
                <w:szCs w:val="22"/>
              </w:rPr>
              <w:t>1.4.3</w:t>
            </w:r>
          </w:p>
        </w:tc>
        <w:tc>
          <w:tcPr>
            <w:tcW w:w="4294" w:type="dxa"/>
            <w:shd w:val="clear" w:color="auto" w:fill="auto"/>
            <w:hideMark/>
          </w:tcPr>
          <w:p w14:paraId="0EEDFA7E" w14:textId="77777777" w:rsidR="00782D0B" w:rsidRPr="00782D0B" w:rsidRDefault="00782D0B" w:rsidP="00782D0B">
            <w:pPr>
              <w:rPr>
                <w:color w:val="000000"/>
                <w:sz w:val="22"/>
                <w:szCs w:val="22"/>
              </w:rPr>
            </w:pPr>
            <w:r w:rsidRPr="00782D0B">
              <w:rPr>
                <w:color w:val="000000"/>
                <w:sz w:val="22"/>
                <w:szCs w:val="22"/>
              </w:rPr>
              <w:t>налог на имущество организации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AAF653A" w14:textId="77777777" w:rsidR="00782D0B" w:rsidRPr="00782D0B" w:rsidRDefault="00782D0B" w:rsidP="00782D0B">
            <w:pPr>
              <w:jc w:val="center"/>
              <w:rPr>
                <w:color w:val="000000"/>
              </w:rPr>
            </w:pPr>
            <w:r w:rsidRPr="00782D0B">
              <w:rPr>
                <w:color w:val="000000"/>
              </w:rPr>
              <w:t>74</w:t>
            </w:r>
          </w:p>
        </w:tc>
        <w:tc>
          <w:tcPr>
            <w:tcW w:w="1417" w:type="dxa"/>
            <w:tcBorders>
              <w:top w:val="nil"/>
              <w:left w:val="nil"/>
              <w:bottom w:val="single" w:sz="4" w:space="0" w:color="auto"/>
              <w:right w:val="single" w:sz="4" w:space="0" w:color="auto"/>
            </w:tcBorders>
            <w:shd w:val="clear" w:color="auto" w:fill="auto"/>
            <w:noWrap/>
            <w:vAlign w:val="center"/>
          </w:tcPr>
          <w:p w14:paraId="15CB376B" w14:textId="77777777" w:rsidR="00782D0B" w:rsidRPr="00782D0B" w:rsidRDefault="00782D0B" w:rsidP="00782D0B">
            <w:pPr>
              <w:jc w:val="center"/>
              <w:rPr>
                <w:color w:val="000000"/>
              </w:rPr>
            </w:pPr>
            <w:r w:rsidRPr="00782D0B">
              <w:rPr>
                <w:color w:val="000000"/>
              </w:rPr>
              <w:t>74</w:t>
            </w:r>
          </w:p>
        </w:tc>
        <w:tc>
          <w:tcPr>
            <w:tcW w:w="1560" w:type="dxa"/>
            <w:tcBorders>
              <w:top w:val="nil"/>
              <w:left w:val="nil"/>
              <w:bottom w:val="single" w:sz="4" w:space="0" w:color="auto"/>
              <w:right w:val="single" w:sz="4" w:space="0" w:color="auto"/>
            </w:tcBorders>
            <w:shd w:val="clear" w:color="auto" w:fill="auto"/>
            <w:vAlign w:val="center"/>
          </w:tcPr>
          <w:p w14:paraId="3019B314" w14:textId="77777777" w:rsidR="00782D0B" w:rsidRPr="00782D0B" w:rsidRDefault="00782D0B" w:rsidP="00782D0B">
            <w:pPr>
              <w:jc w:val="center"/>
              <w:rPr>
                <w:color w:val="000000"/>
              </w:rPr>
            </w:pPr>
            <w:r w:rsidRPr="00782D0B">
              <w:rPr>
                <w:color w:val="000000"/>
              </w:rPr>
              <w:t>0</w:t>
            </w:r>
          </w:p>
        </w:tc>
      </w:tr>
      <w:tr w:rsidR="00782D0B" w:rsidRPr="00782D0B" w14:paraId="4F3001DF" w14:textId="77777777" w:rsidTr="00F95151">
        <w:trPr>
          <w:trHeight w:val="343"/>
        </w:trPr>
        <w:tc>
          <w:tcPr>
            <w:tcW w:w="776" w:type="dxa"/>
            <w:shd w:val="clear" w:color="auto" w:fill="auto"/>
            <w:noWrap/>
            <w:vAlign w:val="center"/>
            <w:hideMark/>
          </w:tcPr>
          <w:p w14:paraId="111BA2FD" w14:textId="77777777" w:rsidR="00782D0B" w:rsidRPr="00782D0B" w:rsidRDefault="00782D0B" w:rsidP="00782D0B">
            <w:pPr>
              <w:jc w:val="center"/>
              <w:rPr>
                <w:color w:val="000000"/>
                <w:sz w:val="22"/>
                <w:szCs w:val="22"/>
              </w:rPr>
            </w:pPr>
            <w:r w:rsidRPr="00782D0B">
              <w:rPr>
                <w:color w:val="000000"/>
                <w:sz w:val="22"/>
                <w:szCs w:val="22"/>
              </w:rPr>
              <w:t>1.4.4</w:t>
            </w:r>
          </w:p>
        </w:tc>
        <w:tc>
          <w:tcPr>
            <w:tcW w:w="4294" w:type="dxa"/>
            <w:shd w:val="clear" w:color="auto" w:fill="auto"/>
            <w:hideMark/>
          </w:tcPr>
          <w:p w14:paraId="6C487CC7" w14:textId="77777777" w:rsidR="00782D0B" w:rsidRPr="00782D0B" w:rsidRDefault="00782D0B" w:rsidP="00782D0B">
            <w:pPr>
              <w:rPr>
                <w:color w:val="000000"/>
                <w:sz w:val="22"/>
                <w:szCs w:val="22"/>
              </w:rPr>
            </w:pPr>
            <w:r w:rsidRPr="00782D0B">
              <w:rPr>
                <w:color w:val="000000"/>
                <w:sz w:val="22"/>
                <w:szCs w:val="22"/>
              </w:rPr>
              <w:t>земельный налог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3E7D954"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auto" w:fill="auto"/>
            <w:noWrap/>
            <w:vAlign w:val="center"/>
          </w:tcPr>
          <w:p w14:paraId="608928E1"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08F236E1" w14:textId="77777777" w:rsidR="00782D0B" w:rsidRPr="00782D0B" w:rsidRDefault="00782D0B" w:rsidP="00782D0B">
            <w:pPr>
              <w:jc w:val="center"/>
              <w:rPr>
                <w:color w:val="000000"/>
              </w:rPr>
            </w:pPr>
            <w:r w:rsidRPr="00782D0B">
              <w:rPr>
                <w:color w:val="000000"/>
              </w:rPr>
              <w:t>0</w:t>
            </w:r>
          </w:p>
        </w:tc>
      </w:tr>
      <w:tr w:rsidR="00782D0B" w:rsidRPr="00782D0B" w14:paraId="71EE5FC1" w14:textId="77777777" w:rsidTr="00F95151">
        <w:trPr>
          <w:trHeight w:val="337"/>
        </w:trPr>
        <w:tc>
          <w:tcPr>
            <w:tcW w:w="776" w:type="dxa"/>
            <w:shd w:val="clear" w:color="auto" w:fill="auto"/>
            <w:noWrap/>
            <w:vAlign w:val="center"/>
            <w:hideMark/>
          </w:tcPr>
          <w:p w14:paraId="7FC4A153" w14:textId="77777777" w:rsidR="00782D0B" w:rsidRPr="00782D0B" w:rsidRDefault="00782D0B" w:rsidP="00782D0B">
            <w:pPr>
              <w:jc w:val="center"/>
              <w:rPr>
                <w:color w:val="000000"/>
                <w:sz w:val="22"/>
                <w:szCs w:val="22"/>
              </w:rPr>
            </w:pPr>
            <w:r w:rsidRPr="00782D0B">
              <w:rPr>
                <w:color w:val="000000"/>
                <w:sz w:val="22"/>
                <w:szCs w:val="22"/>
              </w:rPr>
              <w:t>1.5</w:t>
            </w:r>
          </w:p>
        </w:tc>
        <w:tc>
          <w:tcPr>
            <w:tcW w:w="4294" w:type="dxa"/>
            <w:shd w:val="clear" w:color="auto" w:fill="auto"/>
            <w:hideMark/>
          </w:tcPr>
          <w:p w14:paraId="356DDAC6" w14:textId="77777777" w:rsidR="00782D0B" w:rsidRPr="00782D0B" w:rsidRDefault="00782D0B" w:rsidP="00782D0B">
            <w:pPr>
              <w:rPr>
                <w:color w:val="000000"/>
                <w:sz w:val="22"/>
                <w:szCs w:val="22"/>
              </w:rPr>
            </w:pPr>
            <w:r w:rsidRPr="00782D0B">
              <w:rPr>
                <w:color w:val="000000"/>
                <w:sz w:val="22"/>
                <w:szCs w:val="22"/>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26EADE1" w14:textId="77777777" w:rsidR="00782D0B" w:rsidRPr="00782D0B" w:rsidRDefault="00782D0B" w:rsidP="00782D0B">
            <w:pPr>
              <w:jc w:val="center"/>
              <w:rPr>
                <w:color w:val="000000"/>
              </w:rPr>
            </w:pPr>
            <w:r w:rsidRPr="00782D0B">
              <w:rPr>
                <w:color w:val="000000"/>
              </w:rPr>
              <w:t>8 542</w:t>
            </w:r>
          </w:p>
        </w:tc>
        <w:tc>
          <w:tcPr>
            <w:tcW w:w="1417" w:type="dxa"/>
            <w:tcBorders>
              <w:top w:val="nil"/>
              <w:left w:val="nil"/>
              <w:bottom w:val="single" w:sz="4" w:space="0" w:color="auto"/>
              <w:right w:val="single" w:sz="4" w:space="0" w:color="auto"/>
            </w:tcBorders>
            <w:shd w:val="clear" w:color="auto" w:fill="auto"/>
            <w:noWrap/>
            <w:vAlign w:val="center"/>
          </w:tcPr>
          <w:p w14:paraId="7B11634E" w14:textId="77777777" w:rsidR="00782D0B" w:rsidRPr="00782D0B" w:rsidRDefault="00782D0B" w:rsidP="00782D0B">
            <w:pPr>
              <w:jc w:val="center"/>
              <w:rPr>
                <w:color w:val="000000"/>
              </w:rPr>
            </w:pPr>
            <w:r w:rsidRPr="00782D0B">
              <w:rPr>
                <w:color w:val="000000"/>
              </w:rPr>
              <w:t>8 542</w:t>
            </w:r>
          </w:p>
        </w:tc>
        <w:tc>
          <w:tcPr>
            <w:tcW w:w="1560" w:type="dxa"/>
            <w:tcBorders>
              <w:top w:val="nil"/>
              <w:left w:val="nil"/>
              <w:bottom w:val="single" w:sz="4" w:space="0" w:color="auto"/>
              <w:right w:val="single" w:sz="4" w:space="0" w:color="auto"/>
            </w:tcBorders>
            <w:shd w:val="clear" w:color="auto" w:fill="auto"/>
            <w:vAlign w:val="center"/>
          </w:tcPr>
          <w:p w14:paraId="651BADFB" w14:textId="77777777" w:rsidR="00782D0B" w:rsidRPr="00782D0B" w:rsidRDefault="00782D0B" w:rsidP="00782D0B">
            <w:pPr>
              <w:jc w:val="center"/>
              <w:rPr>
                <w:color w:val="000000"/>
              </w:rPr>
            </w:pPr>
            <w:r w:rsidRPr="00782D0B">
              <w:rPr>
                <w:color w:val="000000"/>
              </w:rPr>
              <w:t>0</w:t>
            </w:r>
          </w:p>
        </w:tc>
      </w:tr>
      <w:tr w:rsidR="00782D0B" w:rsidRPr="00782D0B" w14:paraId="42B3D191" w14:textId="77777777" w:rsidTr="00F95151">
        <w:trPr>
          <w:trHeight w:val="365"/>
        </w:trPr>
        <w:tc>
          <w:tcPr>
            <w:tcW w:w="776" w:type="dxa"/>
            <w:shd w:val="clear" w:color="auto" w:fill="auto"/>
            <w:noWrap/>
            <w:vAlign w:val="center"/>
            <w:hideMark/>
          </w:tcPr>
          <w:p w14:paraId="60DC6CB1" w14:textId="77777777" w:rsidR="00782D0B" w:rsidRPr="00782D0B" w:rsidRDefault="00782D0B" w:rsidP="00782D0B">
            <w:pPr>
              <w:jc w:val="center"/>
              <w:rPr>
                <w:color w:val="000000"/>
                <w:sz w:val="22"/>
                <w:szCs w:val="22"/>
              </w:rPr>
            </w:pPr>
            <w:r w:rsidRPr="00782D0B">
              <w:rPr>
                <w:color w:val="000000"/>
                <w:sz w:val="22"/>
                <w:szCs w:val="22"/>
              </w:rPr>
              <w:t>1.6</w:t>
            </w:r>
          </w:p>
        </w:tc>
        <w:tc>
          <w:tcPr>
            <w:tcW w:w="4294" w:type="dxa"/>
            <w:shd w:val="clear" w:color="auto" w:fill="auto"/>
            <w:hideMark/>
          </w:tcPr>
          <w:p w14:paraId="0342ACA1" w14:textId="77777777" w:rsidR="00782D0B" w:rsidRPr="00782D0B" w:rsidRDefault="00782D0B" w:rsidP="00782D0B">
            <w:pPr>
              <w:rPr>
                <w:color w:val="000000"/>
                <w:sz w:val="22"/>
                <w:szCs w:val="22"/>
              </w:rPr>
            </w:pPr>
            <w:r w:rsidRPr="00782D0B">
              <w:rPr>
                <w:color w:val="000000"/>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FE5464D" w14:textId="77777777" w:rsidR="00782D0B" w:rsidRPr="00782D0B" w:rsidRDefault="00782D0B" w:rsidP="00782D0B">
            <w:pPr>
              <w:jc w:val="center"/>
              <w:rPr>
                <w:color w:val="000000"/>
              </w:rPr>
            </w:pPr>
            <w:r w:rsidRPr="00782D0B">
              <w:rPr>
                <w:color w:val="000000"/>
              </w:rPr>
              <w:t>8 706</w:t>
            </w:r>
          </w:p>
        </w:tc>
        <w:tc>
          <w:tcPr>
            <w:tcW w:w="1417" w:type="dxa"/>
            <w:tcBorders>
              <w:top w:val="nil"/>
              <w:left w:val="nil"/>
              <w:bottom w:val="single" w:sz="4" w:space="0" w:color="auto"/>
              <w:right w:val="single" w:sz="4" w:space="0" w:color="auto"/>
            </w:tcBorders>
            <w:shd w:val="clear" w:color="auto" w:fill="auto"/>
            <w:noWrap/>
            <w:vAlign w:val="center"/>
          </w:tcPr>
          <w:p w14:paraId="09C6B917" w14:textId="77777777" w:rsidR="00782D0B" w:rsidRPr="00782D0B" w:rsidRDefault="00782D0B" w:rsidP="00782D0B">
            <w:pPr>
              <w:jc w:val="center"/>
              <w:rPr>
                <w:color w:val="000000"/>
              </w:rPr>
            </w:pPr>
            <w:r w:rsidRPr="00782D0B">
              <w:rPr>
                <w:color w:val="000000"/>
              </w:rPr>
              <w:t>7 394</w:t>
            </w:r>
          </w:p>
        </w:tc>
        <w:tc>
          <w:tcPr>
            <w:tcW w:w="1560" w:type="dxa"/>
            <w:tcBorders>
              <w:top w:val="nil"/>
              <w:left w:val="nil"/>
              <w:bottom w:val="single" w:sz="4" w:space="0" w:color="auto"/>
              <w:right w:val="single" w:sz="4" w:space="0" w:color="auto"/>
            </w:tcBorders>
            <w:shd w:val="clear" w:color="auto" w:fill="auto"/>
            <w:vAlign w:val="center"/>
          </w:tcPr>
          <w:p w14:paraId="27B76BEB" w14:textId="77777777" w:rsidR="00782D0B" w:rsidRPr="00782D0B" w:rsidRDefault="00782D0B" w:rsidP="00782D0B">
            <w:pPr>
              <w:jc w:val="center"/>
              <w:rPr>
                <w:color w:val="000000"/>
              </w:rPr>
            </w:pPr>
            <w:r w:rsidRPr="00782D0B">
              <w:rPr>
                <w:color w:val="000000"/>
              </w:rPr>
              <w:t>-1 311</w:t>
            </w:r>
          </w:p>
        </w:tc>
      </w:tr>
      <w:tr w:rsidR="00782D0B" w:rsidRPr="00782D0B" w14:paraId="127E1E17" w14:textId="77777777" w:rsidTr="00F95151">
        <w:trPr>
          <w:trHeight w:val="365"/>
        </w:trPr>
        <w:tc>
          <w:tcPr>
            <w:tcW w:w="776" w:type="dxa"/>
            <w:shd w:val="clear" w:color="auto" w:fill="auto"/>
            <w:noWrap/>
            <w:vAlign w:val="center"/>
          </w:tcPr>
          <w:p w14:paraId="077B6E30" w14:textId="77777777" w:rsidR="00782D0B" w:rsidRPr="00782D0B" w:rsidRDefault="00782D0B" w:rsidP="00782D0B">
            <w:pPr>
              <w:jc w:val="center"/>
              <w:rPr>
                <w:color w:val="000000"/>
                <w:sz w:val="22"/>
                <w:szCs w:val="22"/>
              </w:rPr>
            </w:pPr>
            <w:r w:rsidRPr="00782D0B">
              <w:rPr>
                <w:color w:val="000000"/>
                <w:sz w:val="22"/>
                <w:szCs w:val="22"/>
              </w:rPr>
              <w:t>1.7</w:t>
            </w:r>
          </w:p>
        </w:tc>
        <w:tc>
          <w:tcPr>
            <w:tcW w:w="4294" w:type="dxa"/>
            <w:shd w:val="clear" w:color="auto" w:fill="auto"/>
          </w:tcPr>
          <w:p w14:paraId="253ED7FE" w14:textId="77777777" w:rsidR="00782D0B" w:rsidRPr="00782D0B" w:rsidRDefault="00782D0B" w:rsidP="00782D0B">
            <w:pPr>
              <w:rPr>
                <w:color w:val="000000"/>
                <w:sz w:val="22"/>
                <w:szCs w:val="22"/>
              </w:rPr>
            </w:pPr>
            <w:r w:rsidRPr="00782D0B">
              <w:rPr>
                <w:color w:val="000000"/>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6F0F9B8" w14:textId="77777777" w:rsidR="00782D0B" w:rsidRPr="00782D0B" w:rsidRDefault="00782D0B" w:rsidP="00782D0B">
            <w:pPr>
              <w:jc w:val="center"/>
              <w:rPr>
                <w:color w:val="000000"/>
              </w:rPr>
            </w:pPr>
            <w:r w:rsidRPr="00782D0B">
              <w:rPr>
                <w:color w:val="000000"/>
              </w:rPr>
              <w:t>3 946</w:t>
            </w:r>
          </w:p>
        </w:tc>
        <w:tc>
          <w:tcPr>
            <w:tcW w:w="1417" w:type="dxa"/>
            <w:tcBorders>
              <w:top w:val="nil"/>
              <w:left w:val="nil"/>
              <w:bottom w:val="single" w:sz="4" w:space="0" w:color="auto"/>
              <w:right w:val="single" w:sz="4" w:space="0" w:color="auto"/>
            </w:tcBorders>
            <w:shd w:val="clear" w:color="auto" w:fill="auto"/>
            <w:noWrap/>
            <w:vAlign w:val="center"/>
          </w:tcPr>
          <w:p w14:paraId="15A90EDE" w14:textId="77777777" w:rsidR="00782D0B" w:rsidRPr="00782D0B" w:rsidRDefault="00782D0B" w:rsidP="00782D0B">
            <w:pPr>
              <w:jc w:val="center"/>
              <w:rPr>
                <w:color w:val="000000"/>
              </w:rPr>
            </w:pPr>
            <w:r w:rsidRPr="00782D0B">
              <w:rPr>
                <w:color w:val="000000"/>
              </w:rPr>
              <w:t>3 946</w:t>
            </w:r>
          </w:p>
        </w:tc>
        <w:tc>
          <w:tcPr>
            <w:tcW w:w="1560" w:type="dxa"/>
            <w:tcBorders>
              <w:top w:val="nil"/>
              <w:left w:val="nil"/>
              <w:bottom w:val="single" w:sz="4" w:space="0" w:color="auto"/>
              <w:right w:val="single" w:sz="4" w:space="0" w:color="auto"/>
            </w:tcBorders>
            <w:shd w:val="clear" w:color="auto" w:fill="auto"/>
            <w:vAlign w:val="center"/>
          </w:tcPr>
          <w:p w14:paraId="11AC1A6A" w14:textId="77777777" w:rsidR="00782D0B" w:rsidRPr="00782D0B" w:rsidRDefault="00782D0B" w:rsidP="00782D0B">
            <w:pPr>
              <w:jc w:val="center"/>
              <w:rPr>
                <w:color w:val="000000"/>
              </w:rPr>
            </w:pPr>
            <w:r w:rsidRPr="00782D0B">
              <w:rPr>
                <w:color w:val="000000"/>
              </w:rPr>
              <w:t>0</w:t>
            </w:r>
          </w:p>
        </w:tc>
      </w:tr>
      <w:tr w:rsidR="00782D0B" w:rsidRPr="00782D0B" w14:paraId="2B73FD6C" w14:textId="77777777" w:rsidTr="00F95151">
        <w:trPr>
          <w:trHeight w:val="365"/>
        </w:trPr>
        <w:tc>
          <w:tcPr>
            <w:tcW w:w="776" w:type="dxa"/>
            <w:shd w:val="clear" w:color="auto" w:fill="auto"/>
            <w:noWrap/>
            <w:vAlign w:val="center"/>
          </w:tcPr>
          <w:p w14:paraId="0B551A12" w14:textId="77777777" w:rsidR="00782D0B" w:rsidRPr="00782D0B" w:rsidRDefault="00782D0B" w:rsidP="00782D0B">
            <w:pPr>
              <w:jc w:val="center"/>
              <w:rPr>
                <w:color w:val="000000"/>
                <w:sz w:val="22"/>
                <w:szCs w:val="22"/>
              </w:rPr>
            </w:pPr>
            <w:r w:rsidRPr="00782D0B">
              <w:rPr>
                <w:color w:val="000000"/>
                <w:sz w:val="22"/>
                <w:szCs w:val="22"/>
              </w:rPr>
              <w:t>1.8</w:t>
            </w:r>
          </w:p>
        </w:tc>
        <w:tc>
          <w:tcPr>
            <w:tcW w:w="4294" w:type="dxa"/>
            <w:shd w:val="clear" w:color="auto" w:fill="auto"/>
          </w:tcPr>
          <w:p w14:paraId="5AD5E37A" w14:textId="77777777" w:rsidR="00782D0B" w:rsidRPr="00782D0B" w:rsidRDefault="00782D0B" w:rsidP="00782D0B">
            <w:pPr>
              <w:rPr>
                <w:color w:val="000000"/>
                <w:sz w:val="22"/>
                <w:szCs w:val="22"/>
              </w:rPr>
            </w:pPr>
            <w:r w:rsidRPr="00782D0B">
              <w:rPr>
                <w:color w:val="000000"/>
                <w:sz w:val="22"/>
                <w:szCs w:val="22"/>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A84AF56" w14:textId="77777777" w:rsidR="00782D0B" w:rsidRPr="00782D0B" w:rsidRDefault="00782D0B" w:rsidP="00782D0B">
            <w:pPr>
              <w:jc w:val="center"/>
              <w:rPr>
                <w:color w:val="000000"/>
              </w:rPr>
            </w:pPr>
            <w:r w:rsidRPr="00782D0B">
              <w:rPr>
                <w:color w:val="000000"/>
              </w:rPr>
              <w:t>0</w:t>
            </w:r>
          </w:p>
        </w:tc>
        <w:tc>
          <w:tcPr>
            <w:tcW w:w="1417" w:type="dxa"/>
            <w:tcBorders>
              <w:top w:val="nil"/>
              <w:left w:val="nil"/>
              <w:bottom w:val="single" w:sz="4" w:space="0" w:color="auto"/>
              <w:right w:val="single" w:sz="4" w:space="0" w:color="auto"/>
            </w:tcBorders>
            <w:shd w:val="clear" w:color="auto" w:fill="auto"/>
            <w:noWrap/>
            <w:vAlign w:val="center"/>
          </w:tcPr>
          <w:p w14:paraId="2F47654A"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610582B3" w14:textId="77777777" w:rsidR="00782D0B" w:rsidRPr="00782D0B" w:rsidRDefault="00782D0B" w:rsidP="00782D0B">
            <w:pPr>
              <w:jc w:val="center"/>
              <w:rPr>
                <w:color w:val="000000"/>
              </w:rPr>
            </w:pPr>
            <w:r w:rsidRPr="00782D0B">
              <w:rPr>
                <w:color w:val="000000"/>
              </w:rPr>
              <w:t>0</w:t>
            </w:r>
          </w:p>
        </w:tc>
      </w:tr>
      <w:tr w:rsidR="00782D0B" w:rsidRPr="00782D0B" w14:paraId="2674E26B" w14:textId="77777777" w:rsidTr="00F95151">
        <w:trPr>
          <w:trHeight w:val="302"/>
        </w:trPr>
        <w:tc>
          <w:tcPr>
            <w:tcW w:w="776" w:type="dxa"/>
            <w:shd w:val="clear" w:color="auto" w:fill="auto"/>
            <w:noWrap/>
            <w:vAlign w:val="center"/>
            <w:hideMark/>
          </w:tcPr>
          <w:p w14:paraId="1BCDDD65" w14:textId="77777777" w:rsidR="00782D0B" w:rsidRPr="00782D0B" w:rsidRDefault="00782D0B" w:rsidP="00782D0B">
            <w:pPr>
              <w:jc w:val="center"/>
              <w:rPr>
                <w:color w:val="000000"/>
                <w:sz w:val="22"/>
                <w:szCs w:val="22"/>
              </w:rPr>
            </w:pPr>
            <w:r w:rsidRPr="00782D0B">
              <w:rPr>
                <w:color w:val="000000"/>
                <w:sz w:val="22"/>
                <w:szCs w:val="22"/>
              </w:rPr>
              <w:t>1.9</w:t>
            </w:r>
          </w:p>
        </w:tc>
        <w:tc>
          <w:tcPr>
            <w:tcW w:w="4294" w:type="dxa"/>
            <w:shd w:val="clear" w:color="auto" w:fill="auto"/>
            <w:hideMark/>
          </w:tcPr>
          <w:p w14:paraId="43B33845" w14:textId="77777777" w:rsidR="00782D0B" w:rsidRPr="00782D0B" w:rsidRDefault="00782D0B" w:rsidP="00782D0B">
            <w:pPr>
              <w:rPr>
                <w:color w:val="000000"/>
                <w:sz w:val="22"/>
                <w:szCs w:val="22"/>
              </w:rPr>
            </w:pPr>
            <w:r w:rsidRPr="00782D0B">
              <w:rPr>
                <w:color w:val="000000"/>
                <w:sz w:val="22"/>
                <w:szCs w:val="22"/>
              </w:rPr>
              <w:t xml:space="preserve">Другие расходы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D827AF8" w14:textId="77777777" w:rsidR="00782D0B" w:rsidRPr="00782D0B" w:rsidRDefault="00782D0B" w:rsidP="00782D0B">
            <w:pPr>
              <w:jc w:val="center"/>
              <w:rPr>
                <w:color w:val="000000"/>
              </w:rPr>
            </w:pPr>
            <w:r w:rsidRPr="00782D0B">
              <w:rPr>
                <w:color w:val="000000"/>
              </w:rPr>
              <w:t>150</w:t>
            </w:r>
          </w:p>
        </w:tc>
        <w:tc>
          <w:tcPr>
            <w:tcW w:w="1417" w:type="dxa"/>
            <w:tcBorders>
              <w:top w:val="nil"/>
              <w:left w:val="nil"/>
              <w:bottom w:val="single" w:sz="4" w:space="0" w:color="auto"/>
              <w:right w:val="single" w:sz="4" w:space="0" w:color="auto"/>
            </w:tcBorders>
            <w:shd w:val="clear" w:color="auto" w:fill="auto"/>
            <w:noWrap/>
            <w:vAlign w:val="center"/>
          </w:tcPr>
          <w:p w14:paraId="21B45603" w14:textId="77777777" w:rsidR="00782D0B" w:rsidRPr="00782D0B" w:rsidRDefault="00782D0B" w:rsidP="00782D0B">
            <w:pPr>
              <w:jc w:val="center"/>
              <w:rPr>
                <w:color w:val="000000"/>
              </w:rPr>
            </w:pPr>
            <w:r w:rsidRPr="00782D0B">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1E54635E" w14:textId="77777777" w:rsidR="00782D0B" w:rsidRPr="00782D0B" w:rsidRDefault="00782D0B" w:rsidP="00782D0B">
            <w:pPr>
              <w:jc w:val="center"/>
              <w:rPr>
                <w:color w:val="000000"/>
              </w:rPr>
            </w:pPr>
            <w:r w:rsidRPr="00782D0B">
              <w:rPr>
                <w:color w:val="000000"/>
              </w:rPr>
              <w:t>-150</w:t>
            </w:r>
          </w:p>
        </w:tc>
      </w:tr>
      <w:tr w:rsidR="00782D0B" w:rsidRPr="00782D0B" w14:paraId="326A5D88" w14:textId="77777777" w:rsidTr="00F95151">
        <w:trPr>
          <w:trHeight w:val="302"/>
        </w:trPr>
        <w:tc>
          <w:tcPr>
            <w:tcW w:w="776" w:type="dxa"/>
            <w:shd w:val="clear" w:color="auto" w:fill="auto"/>
            <w:noWrap/>
            <w:vAlign w:val="center"/>
            <w:hideMark/>
          </w:tcPr>
          <w:p w14:paraId="6D1EF178" w14:textId="77777777" w:rsidR="00782D0B" w:rsidRPr="00782D0B" w:rsidRDefault="00782D0B" w:rsidP="00782D0B">
            <w:pPr>
              <w:jc w:val="center"/>
              <w:rPr>
                <w:color w:val="000000"/>
                <w:sz w:val="22"/>
                <w:szCs w:val="22"/>
              </w:rPr>
            </w:pPr>
            <w:r w:rsidRPr="00782D0B">
              <w:rPr>
                <w:color w:val="000000"/>
                <w:sz w:val="22"/>
                <w:szCs w:val="22"/>
              </w:rPr>
              <w:lastRenderedPageBreak/>
              <w:t>2</w:t>
            </w:r>
          </w:p>
        </w:tc>
        <w:tc>
          <w:tcPr>
            <w:tcW w:w="4294" w:type="dxa"/>
            <w:shd w:val="clear" w:color="auto" w:fill="auto"/>
            <w:hideMark/>
          </w:tcPr>
          <w:p w14:paraId="57227730" w14:textId="77777777" w:rsidR="00782D0B" w:rsidRPr="00782D0B" w:rsidRDefault="00782D0B" w:rsidP="00782D0B">
            <w:pPr>
              <w:rPr>
                <w:color w:val="000000"/>
                <w:sz w:val="22"/>
                <w:szCs w:val="22"/>
              </w:rPr>
            </w:pPr>
            <w:r w:rsidRPr="00782D0B">
              <w:rPr>
                <w:color w:val="000000"/>
                <w:sz w:val="22"/>
                <w:szCs w:val="22"/>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0434A2C" w14:textId="77777777" w:rsidR="00782D0B" w:rsidRPr="00782D0B" w:rsidRDefault="00782D0B" w:rsidP="00782D0B">
            <w:pPr>
              <w:jc w:val="center"/>
              <w:rPr>
                <w:color w:val="000000"/>
              </w:rPr>
            </w:pPr>
            <w:r w:rsidRPr="00782D0B">
              <w:rPr>
                <w:color w:val="000000"/>
              </w:rPr>
              <w:t>21 769</w:t>
            </w:r>
          </w:p>
        </w:tc>
        <w:tc>
          <w:tcPr>
            <w:tcW w:w="1417" w:type="dxa"/>
            <w:tcBorders>
              <w:top w:val="nil"/>
              <w:left w:val="nil"/>
              <w:bottom w:val="single" w:sz="4" w:space="0" w:color="auto"/>
              <w:right w:val="single" w:sz="4" w:space="0" w:color="auto"/>
            </w:tcBorders>
            <w:shd w:val="clear" w:color="auto" w:fill="auto"/>
            <w:noWrap/>
            <w:vAlign w:val="center"/>
          </w:tcPr>
          <w:p w14:paraId="10815CBE" w14:textId="77777777" w:rsidR="00782D0B" w:rsidRPr="00782D0B" w:rsidRDefault="00782D0B" w:rsidP="00782D0B">
            <w:pPr>
              <w:jc w:val="center"/>
              <w:rPr>
                <w:color w:val="000000"/>
              </w:rPr>
            </w:pPr>
            <w:r w:rsidRPr="00782D0B">
              <w:rPr>
                <w:color w:val="000000"/>
              </w:rPr>
              <w:t>20 308</w:t>
            </w:r>
          </w:p>
        </w:tc>
        <w:tc>
          <w:tcPr>
            <w:tcW w:w="1560" w:type="dxa"/>
            <w:tcBorders>
              <w:top w:val="nil"/>
              <w:left w:val="nil"/>
              <w:bottom w:val="single" w:sz="4" w:space="0" w:color="auto"/>
              <w:right w:val="single" w:sz="4" w:space="0" w:color="auto"/>
            </w:tcBorders>
            <w:shd w:val="clear" w:color="auto" w:fill="auto"/>
            <w:vAlign w:val="center"/>
          </w:tcPr>
          <w:p w14:paraId="4DCFA7EF" w14:textId="77777777" w:rsidR="00782D0B" w:rsidRPr="00782D0B" w:rsidRDefault="00782D0B" w:rsidP="00782D0B">
            <w:pPr>
              <w:jc w:val="center"/>
              <w:rPr>
                <w:color w:val="000000"/>
              </w:rPr>
            </w:pPr>
            <w:r w:rsidRPr="00782D0B">
              <w:rPr>
                <w:color w:val="000000"/>
              </w:rPr>
              <w:t>-1 461</w:t>
            </w:r>
          </w:p>
        </w:tc>
      </w:tr>
      <w:tr w:rsidR="00782D0B" w:rsidRPr="00782D0B" w14:paraId="72A45610" w14:textId="77777777" w:rsidTr="00F95151">
        <w:trPr>
          <w:trHeight w:val="319"/>
        </w:trPr>
        <w:tc>
          <w:tcPr>
            <w:tcW w:w="776" w:type="dxa"/>
            <w:shd w:val="clear" w:color="auto" w:fill="auto"/>
            <w:noWrap/>
            <w:vAlign w:val="center"/>
            <w:hideMark/>
          </w:tcPr>
          <w:p w14:paraId="3592FEDA" w14:textId="77777777" w:rsidR="00782D0B" w:rsidRPr="00782D0B" w:rsidRDefault="00782D0B" w:rsidP="00782D0B">
            <w:pPr>
              <w:jc w:val="center"/>
              <w:rPr>
                <w:color w:val="000000"/>
                <w:sz w:val="22"/>
                <w:szCs w:val="22"/>
              </w:rPr>
            </w:pPr>
            <w:r w:rsidRPr="00782D0B">
              <w:rPr>
                <w:color w:val="000000"/>
                <w:sz w:val="22"/>
                <w:szCs w:val="22"/>
              </w:rPr>
              <w:t>3</w:t>
            </w:r>
          </w:p>
        </w:tc>
        <w:tc>
          <w:tcPr>
            <w:tcW w:w="4294" w:type="dxa"/>
            <w:shd w:val="clear" w:color="auto" w:fill="auto"/>
            <w:hideMark/>
          </w:tcPr>
          <w:p w14:paraId="6347BFDE" w14:textId="77777777" w:rsidR="00782D0B" w:rsidRPr="00782D0B" w:rsidRDefault="00782D0B" w:rsidP="00782D0B">
            <w:pPr>
              <w:rPr>
                <w:color w:val="000000"/>
                <w:sz w:val="22"/>
                <w:szCs w:val="22"/>
              </w:rPr>
            </w:pPr>
            <w:r w:rsidRPr="00782D0B">
              <w:rPr>
                <w:color w:val="000000"/>
                <w:sz w:val="22"/>
                <w:szCs w:val="22"/>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2989D36" w14:textId="77777777" w:rsidR="00782D0B" w:rsidRPr="00782D0B" w:rsidRDefault="00782D0B" w:rsidP="00782D0B">
            <w:pPr>
              <w:jc w:val="center"/>
              <w:rPr>
                <w:color w:val="000000"/>
              </w:rPr>
            </w:pPr>
            <w:r w:rsidRPr="00782D0B">
              <w:rPr>
                <w:color w:val="000000"/>
              </w:rPr>
              <w:t>6 482</w:t>
            </w:r>
          </w:p>
        </w:tc>
        <w:tc>
          <w:tcPr>
            <w:tcW w:w="1417" w:type="dxa"/>
            <w:tcBorders>
              <w:top w:val="nil"/>
              <w:left w:val="nil"/>
              <w:bottom w:val="single" w:sz="4" w:space="0" w:color="auto"/>
              <w:right w:val="single" w:sz="4" w:space="0" w:color="auto"/>
            </w:tcBorders>
            <w:shd w:val="clear" w:color="auto" w:fill="auto"/>
            <w:noWrap/>
            <w:vAlign w:val="center"/>
          </w:tcPr>
          <w:p w14:paraId="43D3FA3B" w14:textId="77777777" w:rsidR="00782D0B" w:rsidRPr="00782D0B" w:rsidRDefault="00782D0B" w:rsidP="00782D0B">
            <w:pPr>
              <w:jc w:val="center"/>
              <w:rPr>
                <w:color w:val="000000"/>
              </w:rPr>
            </w:pPr>
            <w:r w:rsidRPr="00782D0B">
              <w:rPr>
                <w:color w:val="000000"/>
              </w:rPr>
              <w:t>6 482</w:t>
            </w:r>
          </w:p>
        </w:tc>
        <w:tc>
          <w:tcPr>
            <w:tcW w:w="1560" w:type="dxa"/>
            <w:tcBorders>
              <w:top w:val="nil"/>
              <w:left w:val="nil"/>
              <w:bottom w:val="single" w:sz="4" w:space="0" w:color="auto"/>
              <w:right w:val="single" w:sz="4" w:space="0" w:color="auto"/>
            </w:tcBorders>
            <w:shd w:val="clear" w:color="auto" w:fill="auto"/>
            <w:vAlign w:val="center"/>
          </w:tcPr>
          <w:p w14:paraId="36338C91" w14:textId="77777777" w:rsidR="00782D0B" w:rsidRPr="00782D0B" w:rsidRDefault="00782D0B" w:rsidP="00782D0B">
            <w:pPr>
              <w:jc w:val="center"/>
              <w:rPr>
                <w:color w:val="000000"/>
              </w:rPr>
            </w:pPr>
            <w:r w:rsidRPr="00782D0B">
              <w:rPr>
                <w:color w:val="000000"/>
              </w:rPr>
              <w:t>0</w:t>
            </w:r>
          </w:p>
        </w:tc>
      </w:tr>
      <w:tr w:rsidR="00782D0B" w:rsidRPr="00782D0B" w14:paraId="6CE805DA" w14:textId="77777777" w:rsidTr="00F95151">
        <w:trPr>
          <w:trHeight w:val="290"/>
        </w:trPr>
        <w:tc>
          <w:tcPr>
            <w:tcW w:w="776" w:type="dxa"/>
            <w:shd w:val="clear" w:color="auto" w:fill="auto"/>
            <w:noWrap/>
            <w:vAlign w:val="center"/>
          </w:tcPr>
          <w:p w14:paraId="25869747" w14:textId="77777777" w:rsidR="00782D0B" w:rsidRPr="00782D0B" w:rsidRDefault="00782D0B" w:rsidP="00782D0B">
            <w:pPr>
              <w:jc w:val="center"/>
              <w:rPr>
                <w:color w:val="000000"/>
                <w:sz w:val="22"/>
                <w:szCs w:val="22"/>
              </w:rPr>
            </w:pPr>
            <w:r w:rsidRPr="00782D0B">
              <w:rPr>
                <w:color w:val="000000"/>
                <w:sz w:val="22"/>
                <w:szCs w:val="22"/>
              </w:rPr>
              <w:t>4</w:t>
            </w:r>
          </w:p>
        </w:tc>
        <w:tc>
          <w:tcPr>
            <w:tcW w:w="4294" w:type="dxa"/>
            <w:shd w:val="clear" w:color="auto" w:fill="auto"/>
          </w:tcPr>
          <w:p w14:paraId="37665530" w14:textId="77777777" w:rsidR="00782D0B" w:rsidRPr="00782D0B" w:rsidRDefault="00782D0B" w:rsidP="00782D0B">
            <w:pPr>
              <w:rPr>
                <w:color w:val="000000"/>
                <w:sz w:val="22"/>
                <w:szCs w:val="22"/>
              </w:rPr>
            </w:pPr>
            <w:r w:rsidRPr="00782D0B">
              <w:rPr>
                <w:color w:val="000000"/>
                <w:sz w:val="22"/>
                <w:szCs w:val="22"/>
              </w:rPr>
              <w:t>Итого неподконтрольных расходов 4=2+3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BDED678" w14:textId="77777777" w:rsidR="00782D0B" w:rsidRPr="00782D0B" w:rsidRDefault="00782D0B" w:rsidP="00782D0B">
            <w:pPr>
              <w:jc w:val="center"/>
              <w:rPr>
                <w:color w:val="000000"/>
              </w:rPr>
            </w:pPr>
            <w:r w:rsidRPr="00782D0B">
              <w:rPr>
                <w:color w:val="000000"/>
              </w:rPr>
              <w:t>28 251</w:t>
            </w:r>
          </w:p>
        </w:tc>
        <w:tc>
          <w:tcPr>
            <w:tcW w:w="1417" w:type="dxa"/>
            <w:tcBorders>
              <w:top w:val="nil"/>
              <w:left w:val="nil"/>
              <w:bottom w:val="single" w:sz="4" w:space="0" w:color="auto"/>
              <w:right w:val="single" w:sz="4" w:space="0" w:color="auto"/>
            </w:tcBorders>
            <w:shd w:val="clear" w:color="auto" w:fill="auto"/>
            <w:noWrap/>
            <w:vAlign w:val="center"/>
          </w:tcPr>
          <w:p w14:paraId="5ED6B719" w14:textId="77777777" w:rsidR="00782D0B" w:rsidRPr="00782D0B" w:rsidRDefault="00782D0B" w:rsidP="00782D0B">
            <w:pPr>
              <w:jc w:val="center"/>
              <w:rPr>
                <w:color w:val="000000"/>
              </w:rPr>
            </w:pPr>
            <w:r w:rsidRPr="00782D0B">
              <w:rPr>
                <w:color w:val="000000"/>
              </w:rPr>
              <w:t>26 790</w:t>
            </w:r>
          </w:p>
        </w:tc>
        <w:tc>
          <w:tcPr>
            <w:tcW w:w="1560" w:type="dxa"/>
            <w:tcBorders>
              <w:top w:val="nil"/>
              <w:left w:val="nil"/>
              <w:bottom w:val="single" w:sz="4" w:space="0" w:color="auto"/>
              <w:right w:val="single" w:sz="4" w:space="0" w:color="auto"/>
            </w:tcBorders>
            <w:shd w:val="clear" w:color="auto" w:fill="auto"/>
            <w:vAlign w:val="center"/>
          </w:tcPr>
          <w:p w14:paraId="6E3B1D82" w14:textId="77777777" w:rsidR="00782D0B" w:rsidRPr="00782D0B" w:rsidRDefault="00782D0B" w:rsidP="00782D0B">
            <w:pPr>
              <w:jc w:val="center"/>
              <w:rPr>
                <w:color w:val="000000"/>
              </w:rPr>
            </w:pPr>
            <w:r w:rsidRPr="00782D0B">
              <w:rPr>
                <w:color w:val="000000"/>
              </w:rPr>
              <w:t>-1 461</w:t>
            </w:r>
          </w:p>
        </w:tc>
      </w:tr>
    </w:tbl>
    <w:p w14:paraId="1C355F54" w14:textId="77777777" w:rsidR="00782D0B" w:rsidRPr="00782D0B" w:rsidRDefault="00782D0B" w:rsidP="00782D0B">
      <w:pPr>
        <w:tabs>
          <w:tab w:val="left" w:pos="0"/>
        </w:tabs>
        <w:ind w:firstLine="709"/>
        <w:rPr>
          <w:color w:val="000000"/>
          <w:highlight w:val="yellow"/>
        </w:rPr>
      </w:pPr>
    </w:p>
    <w:p w14:paraId="4696D8FB" w14:textId="77777777" w:rsidR="00782D0B" w:rsidRPr="00782D0B" w:rsidRDefault="00782D0B" w:rsidP="00782D0B">
      <w:pPr>
        <w:numPr>
          <w:ilvl w:val="1"/>
          <w:numId w:val="6"/>
        </w:numPr>
        <w:tabs>
          <w:tab w:val="left" w:pos="0"/>
        </w:tabs>
        <w:jc w:val="both"/>
        <w:outlineLvl w:val="1"/>
        <w:rPr>
          <w:b/>
          <w:bCs/>
          <w:color w:val="000000"/>
        </w:rPr>
      </w:pPr>
      <w:bookmarkStart w:id="170" w:name="_Toc116664274"/>
      <w:bookmarkStart w:id="171" w:name="_Toc118192846"/>
      <w:bookmarkStart w:id="172" w:name="_Toc118883868"/>
      <w:r w:rsidRPr="00782D0B">
        <w:rPr>
          <w:b/>
          <w:bCs/>
          <w:color w:val="000000"/>
        </w:rPr>
        <w:t>Расходы на приобретение энергетических ресурсов</w:t>
      </w:r>
      <w:bookmarkEnd w:id="170"/>
      <w:bookmarkEnd w:id="171"/>
      <w:r w:rsidRPr="00782D0B">
        <w:rPr>
          <w:b/>
          <w:bCs/>
          <w:color w:val="000000"/>
        </w:rPr>
        <w:t xml:space="preserve"> (факт 2021 года)</w:t>
      </w:r>
      <w:bookmarkEnd w:id="172"/>
    </w:p>
    <w:p w14:paraId="240EE941" w14:textId="77777777" w:rsidR="00782D0B" w:rsidRPr="00782D0B" w:rsidRDefault="00782D0B" w:rsidP="00782D0B">
      <w:pPr>
        <w:tabs>
          <w:tab w:val="left" w:pos="0"/>
        </w:tabs>
        <w:ind w:firstLine="709"/>
        <w:jc w:val="both"/>
        <w:rPr>
          <w:color w:val="000000"/>
        </w:rPr>
      </w:pPr>
      <w:r w:rsidRPr="00782D0B">
        <w:rPr>
          <w:color w:val="000000"/>
        </w:rPr>
        <w:t>Фактический объем полезного отпуска тепловой энергии на потребительский рынок за 2021 год, согласно отчетной формы 46-ТЕ составил                  34 700 Гкал.</w:t>
      </w:r>
    </w:p>
    <w:p w14:paraId="6B1734CF" w14:textId="77777777" w:rsidR="00782D0B" w:rsidRPr="00782D0B" w:rsidRDefault="00782D0B" w:rsidP="00782D0B">
      <w:pPr>
        <w:tabs>
          <w:tab w:val="left" w:pos="0"/>
        </w:tabs>
        <w:ind w:firstLine="709"/>
        <w:jc w:val="both"/>
        <w:rPr>
          <w:color w:val="000000"/>
        </w:rPr>
      </w:pPr>
      <w:r w:rsidRPr="00782D0B">
        <w:rPr>
          <w:color w:val="000000"/>
        </w:rPr>
        <w:t>Согласно пункту 49 Методических указаний № 760-э скорректированные расходы на приобретение энергетических ресурсов, холодной воды и теплоносителя в 2016 году, определяются в соответствии с пунктом 50 Методических указаний в целях корректировки долгосрочного тарифа в соответствии с пунктом 52 Основ ценообразования.</w:t>
      </w:r>
    </w:p>
    <w:p w14:paraId="7451CD00" w14:textId="77777777" w:rsidR="00782D0B" w:rsidRPr="00782D0B" w:rsidRDefault="00782D0B" w:rsidP="00782D0B">
      <w:pPr>
        <w:tabs>
          <w:tab w:val="left" w:pos="0"/>
        </w:tabs>
        <w:ind w:firstLine="709"/>
        <w:jc w:val="both"/>
        <w:rPr>
          <w:color w:val="000000"/>
        </w:rPr>
      </w:pPr>
      <w:r w:rsidRPr="00782D0B">
        <w:rPr>
          <w:color w:val="000000"/>
        </w:rPr>
        <w:t>В соответствии с пунктом 50 Методических указаний № 760-э при корректировке плановых значений расходов на приобретение энергетических ресурсов, холодной воды и теплоносителя объемы используемых энергетических ресурсов, холодной воды и теплоносителя корректируются при наступлении обстоятельств, указанных в пункте 118 настоящих Методических указаний, в соответствии с указанным пунктом;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Объемы энергетических ресурсов и холодной воды скорректированы в сопоставимых условиях, на фактический полезный отпуск тепловой энергии.</w:t>
      </w:r>
    </w:p>
    <w:p w14:paraId="0132771C" w14:textId="77777777" w:rsidR="00782D0B" w:rsidRPr="00782D0B" w:rsidRDefault="00782D0B" w:rsidP="00782D0B">
      <w:pPr>
        <w:tabs>
          <w:tab w:val="left" w:pos="0"/>
        </w:tabs>
        <w:ind w:firstLine="709"/>
        <w:jc w:val="both"/>
        <w:rPr>
          <w:color w:val="000000"/>
        </w:rPr>
      </w:pPr>
      <w:r w:rsidRPr="00782D0B">
        <w:rPr>
          <w:color w:val="000000"/>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8101543" w14:textId="77777777" w:rsidR="00782D0B" w:rsidRPr="00782D0B" w:rsidRDefault="00782D0B" w:rsidP="00782D0B">
      <w:pPr>
        <w:tabs>
          <w:tab w:val="left" w:pos="0"/>
        </w:tabs>
        <w:ind w:firstLine="709"/>
        <w:jc w:val="both"/>
        <w:rPr>
          <w:color w:val="000000"/>
        </w:rPr>
      </w:pPr>
      <w:r w:rsidRPr="00782D0B">
        <w:rPr>
          <w:color w:val="000000"/>
        </w:rPr>
        <w:t>Реестр расходов на приобретение энергетических ресурсов, холодной воды и теплоносителя для производства теплоносителя представлен в таблице 14.</w:t>
      </w:r>
    </w:p>
    <w:p w14:paraId="6C0C65A2" w14:textId="77777777" w:rsidR="00782D0B" w:rsidRPr="00782D0B" w:rsidRDefault="00782D0B" w:rsidP="00782D0B">
      <w:pPr>
        <w:tabs>
          <w:tab w:val="left" w:pos="0"/>
        </w:tabs>
        <w:ind w:firstLine="709"/>
        <w:jc w:val="right"/>
        <w:rPr>
          <w:bCs/>
          <w:color w:val="000000"/>
        </w:rPr>
      </w:pPr>
      <w:r w:rsidRPr="00782D0B">
        <w:rPr>
          <w:bCs/>
          <w:color w:val="000000"/>
        </w:rPr>
        <w:br w:type="page"/>
      </w:r>
      <w:r w:rsidRPr="00782D0B">
        <w:rPr>
          <w:bCs/>
          <w:color w:val="000000"/>
        </w:rPr>
        <w:lastRenderedPageBreak/>
        <w:t>Таблица 14</w:t>
      </w:r>
    </w:p>
    <w:p w14:paraId="32A3E955" w14:textId="77777777" w:rsidR="00782D0B" w:rsidRPr="00782D0B" w:rsidRDefault="00782D0B" w:rsidP="00782D0B">
      <w:pPr>
        <w:tabs>
          <w:tab w:val="left" w:pos="0"/>
        </w:tabs>
        <w:jc w:val="center"/>
        <w:rPr>
          <w:bCs/>
          <w:color w:val="000000"/>
        </w:rPr>
      </w:pPr>
      <w:bookmarkStart w:id="173" w:name="_Toc470509583"/>
      <w:bookmarkStart w:id="174" w:name="_Toc21692672"/>
      <w:r w:rsidRPr="00782D0B">
        <w:rPr>
          <w:bCs/>
          <w:color w:val="000000"/>
        </w:rPr>
        <w:t>Реестр расходов на приобретение энергетических ресурсов, холодной воды и теплоносителя для производства тепловой энергии</w:t>
      </w:r>
      <w:bookmarkEnd w:id="173"/>
      <w:bookmarkEnd w:id="174"/>
      <w:r w:rsidRPr="00782D0B">
        <w:rPr>
          <w:color w:val="000000"/>
        </w:rPr>
        <w:t xml:space="preserve"> ООО «УК и ТС» по факту 2021 года</w:t>
      </w:r>
    </w:p>
    <w:p w14:paraId="553B2C48" w14:textId="77777777" w:rsidR="00782D0B" w:rsidRPr="00782D0B" w:rsidRDefault="00782D0B" w:rsidP="00782D0B">
      <w:pPr>
        <w:tabs>
          <w:tab w:val="left" w:pos="0"/>
        </w:tabs>
        <w:ind w:firstLine="709"/>
        <w:jc w:val="right"/>
        <w:rPr>
          <w:color w:val="000000"/>
        </w:rPr>
      </w:pPr>
      <w:r w:rsidRPr="00782D0B">
        <w:rPr>
          <w:color w:val="000000"/>
        </w:rPr>
        <w:t>тыс. руб.</w:t>
      </w:r>
    </w:p>
    <w:tbl>
      <w:tblPr>
        <w:tblW w:w="9275" w:type="dxa"/>
        <w:tblInd w:w="118" w:type="dxa"/>
        <w:tblLook w:val="04A0" w:firstRow="1" w:lastRow="0" w:firstColumn="1" w:lastColumn="0" w:noHBand="0" w:noVBand="1"/>
      </w:tblPr>
      <w:tblGrid>
        <w:gridCol w:w="878"/>
        <w:gridCol w:w="3942"/>
        <w:gridCol w:w="1478"/>
        <w:gridCol w:w="1408"/>
        <w:gridCol w:w="1569"/>
      </w:tblGrid>
      <w:tr w:rsidR="00782D0B" w:rsidRPr="00782D0B" w14:paraId="3B099D44" w14:textId="77777777" w:rsidTr="00F95151">
        <w:trPr>
          <w:trHeight w:val="441"/>
        </w:trPr>
        <w:tc>
          <w:tcPr>
            <w:tcW w:w="878"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A1EAE28" w14:textId="77777777" w:rsidR="00782D0B" w:rsidRPr="00782D0B" w:rsidRDefault="00782D0B" w:rsidP="00782D0B">
            <w:pPr>
              <w:jc w:val="center"/>
              <w:rPr>
                <w:color w:val="000000"/>
                <w:sz w:val="20"/>
                <w:szCs w:val="20"/>
              </w:rPr>
            </w:pPr>
            <w:r w:rsidRPr="00782D0B">
              <w:rPr>
                <w:color w:val="000000"/>
                <w:sz w:val="20"/>
                <w:szCs w:val="20"/>
              </w:rPr>
              <w:t>№ п/п</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660C12DD" w14:textId="77777777" w:rsidR="00782D0B" w:rsidRPr="00782D0B" w:rsidRDefault="00782D0B" w:rsidP="00782D0B">
            <w:pPr>
              <w:jc w:val="center"/>
              <w:rPr>
                <w:color w:val="000000"/>
                <w:sz w:val="20"/>
                <w:szCs w:val="20"/>
              </w:rPr>
            </w:pPr>
            <w:r w:rsidRPr="00782D0B">
              <w:rPr>
                <w:color w:val="000000"/>
                <w:sz w:val="20"/>
                <w:szCs w:val="20"/>
              </w:rPr>
              <w:t>Наименование ресурса</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bottom"/>
          </w:tcPr>
          <w:p w14:paraId="783C9C6C" w14:textId="77777777" w:rsidR="00782D0B" w:rsidRPr="00782D0B" w:rsidRDefault="00782D0B" w:rsidP="00782D0B">
            <w:pPr>
              <w:jc w:val="center"/>
              <w:rPr>
                <w:color w:val="000000"/>
                <w:sz w:val="20"/>
                <w:szCs w:val="20"/>
              </w:rPr>
            </w:pPr>
            <w:r w:rsidRPr="00782D0B">
              <w:rPr>
                <w:color w:val="000000"/>
                <w:sz w:val="20"/>
                <w:szCs w:val="20"/>
              </w:rPr>
              <w:t>ФАКТ предприятие 2021 год</w:t>
            </w:r>
          </w:p>
        </w:tc>
        <w:tc>
          <w:tcPr>
            <w:tcW w:w="1408" w:type="dxa"/>
            <w:tcBorders>
              <w:top w:val="single" w:sz="4" w:space="0" w:color="auto"/>
              <w:left w:val="nil"/>
              <w:bottom w:val="single" w:sz="4" w:space="0" w:color="auto"/>
              <w:right w:val="single" w:sz="4" w:space="0" w:color="auto"/>
            </w:tcBorders>
            <w:shd w:val="clear" w:color="auto" w:fill="auto"/>
            <w:vAlign w:val="bottom"/>
          </w:tcPr>
          <w:p w14:paraId="4849C9E7" w14:textId="77777777" w:rsidR="00782D0B" w:rsidRPr="00782D0B" w:rsidRDefault="00782D0B" w:rsidP="00782D0B">
            <w:pPr>
              <w:jc w:val="center"/>
              <w:rPr>
                <w:color w:val="000000"/>
                <w:sz w:val="20"/>
                <w:szCs w:val="20"/>
              </w:rPr>
            </w:pPr>
            <w:r w:rsidRPr="00782D0B">
              <w:rPr>
                <w:color w:val="000000"/>
                <w:sz w:val="20"/>
                <w:szCs w:val="20"/>
              </w:rPr>
              <w:t>ФАКТ эксперты 2021</w:t>
            </w:r>
          </w:p>
        </w:tc>
        <w:tc>
          <w:tcPr>
            <w:tcW w:w="1569" w:type="dxa"/>
            <w:tcBorders>
              <w:top w:val="single" w:sz="4" w:space="0" w:color="auto"/>
              <w:left w:val="nil"/>
              <w:bottom w:val="single" w:sz="4" w:space="0" w:color="auto"/>
              <w:right w:val="single" w:sz="4" w:space="0" w:color="auto"/>
            </w:tcBorders>
            <w:shd w:val="clear" w:color="auto" w:fill="auto"/>
            <w:vAlign w:val="center"/>
          </w:tcPr>
          <w:p w14:paraId="51D387B2" w14:textId="77777777" w:rsidR="00782D0B" w:rsidRPr="00782D0B" w:rsidRDefault="00782D0B" w:rsidP="00782D0B">
            <w:pPr>
              <w:jc w:val="center"/>
              <w:rPr>
                <w:color w:val="000000"/>
                <w:sz w:val="20"/>
                <w:szCs w:val="20"/>
              </w:rPr>
            </w:pPr>
            <w:r w:rsidRPr="00782D0B">
              <w:rPr>
                <w:color w:val="000000"/>
                <w:sz w:val="20"/>
                <w:szCs w:val="20"/>
              </w:rPr>
              <w:t>Отклонения</w:t>
            </w:r>
          </w:p>
        </w:tc>
      </w:tr>
      <w:tr w:rsidR="00782D0B" w:rsidRPr="00782D0B" w14:paraId="0A9BD043" w14:textId="77777777" w:rsidTr="00F95151">
        <w:trPr>
          <w:trHeight w:val="205"/>
        </w:trPr>
        <w:tc>
          <w:tcPr>
            <w:tcW w:w="878" w:type="dxa"/>
            <w:tcBorders>
              <w:top w:val="nil"/>
              <w:left w:val="single" w:sz="8" w:space="0" w:color="auto"/>
              <w:bottom w:val="nil"/>
              <w:right w:val="nil"/>
            </w:tcBorders>
            <w:shd w:val="clear" w:color="000000" w:fill="FFFFFF"/>
            <w:vAlign w:val="center"/>
            <w:hideMark/>
          </w:tcPr>
          <w:p w14:paraId="7AE31F3A" w14:textId="77777777" w:rsidR="00782D0B" w:rsidRPr="00782D0B" w:rsidRDefault="00782D0B" w:rsidP="00782D0B">
            <w:pPr>
              <w:jc w:val="center"/>
              <w:rPr>
                <w:color w:val="000000"/>
                <w:sz w:val="20"/>
                <w:szCs w:val="20"/>
              </w:rPr>
            </w:pPr>
            <w:r w:rsidRPr="00782D0B">
              <w:rPr>
                <w:color w:val="000000"/>
                <w:sz w:val="20"/>
                <w:szCs w:val="20"/>
              </w:rPr>
              <w:t>1</w:t>
            </w:r>
          </w:p>
        </w:tc>
        <w:tc>
          <w:tcPr>
            <w:tcW w:w="3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31F8FD" w14:textId="77777777" w:rsidR="00782D0B" w:rsidRPr="00782D0B" w:rsidRDefault="00782D0B" w:rsidP="00782D0B">
            <w:pPr>
              <w:jc w:val="center"/>
              <w:rPr>
                <w:color w:val="000000"/>
                <w:sz w:val="20"/>
                <w:szCs w:val="20"/>
              </w:rPr>
            </w:pPr>
            <w:r w:rsidRPr="00782D0B">
              <w:rPr>
                <w:color w:val="000000"/>
                <w:sz w:val="20"/>
                <w:szCs w:val="20"/>
              </w:rPr>
              <w:t>2</w:t>
            </w:r>
          </w:p>
        </w:tc>
        <w:tc>
          <w:tcPr>
            <w:tcW w:w="1478" w:type="dxa"/>
            <w:tcBorders>
              <w:top w:val="single" w:sz="4" w:space="0" w:color="auto"/>
              <w:left w:val="single" w:sz="4" w:space="0" w:color="auto"/>
              <w:bottom w:val="single" w:sz="4" w:space="0" w:color="auto"/>
              <w:right w:val="single" w:sz="4" w:space="0" w:color="auto"/>
            </w:tcBorders>
            <w:shd w:val="clear" w:color="000000" w:fill="FFFFFF"/>
          </w:tcPr>
          <w:p w14:paraId="762A0B1A" w14:textId="77777777" w:rsidR="00782D0B" w:rsidRPr="00782D0B" w:rsidRDefault="00782D0B" w:rsidP="00782D0B">
            <w:pPr>
              <w:jc w:val="center"/>
              <w:rPr>
                <w:color w:val="000000"/>
                <w:sz w:val="20"/>
                <w:szCs w:val="20"/>
              </w:rPr>
            </w:pPr>
            <w:r w:rsidRPr="00782D0B">
              <w:rPr>
                <w:color w:val="000000"/>
                <w:sz w:val="20"/>
                <w:szCs w:val="20"/>
              </w:rPr>
              <w:t>3</w:t>
            </w:r>
          </w:p>
        </w:tc>
        <w:tc>
          <w:tcPr>
            <w:tcW w:w="1408" w:type="dxa"/>
            <w:tcBorders>
              <w:top w:val="single" w:sz="4" w:space="0" w:color="auto"/>
              <w:left w:val="single" w:sz="4" w:space="0" w:color="auto"/>
              <w:bottom w:val="single" w:sz="4" w:space="0" w:color="auto"/>
              <w:right w:val="single" w:sz="4" w:space="0" w:color="auto"/>
            </w:tcBorders>
            <w:shd w:val="clear" w:color="000000" w:fill="FFFFFF"/>
          </w:tcPr>
          <w:p w14:paraId="45F8D4C3" w14:textId="77777777" w:rsidR="00782D0B" w:rsidRPr="00782D0B" w:rsidRDefault="00782D0B" w:rsidP="00782D0B">
            <w:pPr>
              <w:jc w:val="center"/>
              <w:rPr>
                <w:color w:val="000000"/>
                <w:sz w:val="20"/>
                <w:szCs w:val="20"/>
              </w:rPr>
            </w:pPr>
            <w:r w:rsidRPr="00782D0B">
              <w:rPr>
                <w:color w:val="000000"/>
                <w:sz w:val="20"/>
                <w:szCs w:val="20"/>
              </w:rPr>
              <w:t>4</w:t>
            </w:r>
          </w:p>
        </w:tc>
        <w:tc>
          <w:tcPr>
            <w:tcW w:w="1569" w:type="dxa"/>
            <w:tcBorders>
              <w:top w:val="single" w:sz="4" w:space="0" w:color="auto"/>
              <w:left w:val="single" w:sz="4" w:space="0" w:color="auto"/>
              <w:bottom w:val="single" w:sz="4" w:space="0" w:color="auto"/>
              <w:right w:val="single" w:sz="4" w:space="0" w:color="auto"/>
            </w:tcBorders>
            <w:shd w:val="clear" w:color="000000" w:fill="FFFFFF"/>
          </w:tcPr>
          <w:p w14:paraId="76072177" w14:textId="77777777" w:rsidR="00782D0B" w:rsidRPr="00782D0B" w:rsidRDefault="00782D0B" w:rsidP="00782D0B">
            <w:pPr>
              <w:jc w:val="center"/>
              <w:rPr>
                <w:color w:val="000000"/>
                <w:sz w:val="20"/>
                <w:szCs w:val="20"/>
              </w:rPr>
            </w:pPr>
            <w:r w:rsidRPr="00782D0B">
              <w:rPr>
                <w:color w:val="000000"/>
                <w:sz w:val="20"/>
                <w:szCs w:val="20"/>
              </w:rPr>
              <w:t xml:space="preserve">5 = 4 - 3 </w:t>
            </w:r>
          </w:p>
        </w:tc>
      </w:tr>
      <w:tr w:rsidR="00782D0B" w:rsidRPr="00782D0B" w14:paraId="3722866B" w14:textId="77777777" w:rsidTr="00F95151">
        <w:trPr>
          <w:trHeight w:val="234"/>
        </w:trPr>
        <w:tc>
          <w:tcPr>
            <w:tcW w:w="87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69161E6" w14:textId="77777777" w:rsidR="00782D0B" w:rsidRPr="00782D0B" w:rsidRDefault="00782D0B" w:rsidP="00782D0B">
            <w:pPr>
              <w:jc w:val="center"/>
              <w:rPr>
                <w:color w:val="000000"/>
                <w:sz w:val="20"/>
                <w:szCs w:val="20"/>
              </w:rPr>
            </w:pPr>
            <w:r w:rsidRPr="00782D0B">
              <w:rPr>
                <w:color w:val="000000"/>
                <w:sz w:val="20"/>
                <w:szCs w:val="20"/>
              </w:rPr>
              <w:t>2</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626579F0" w14:textId="77777777" w:rsidR="00782D0B" w:rsidRPr="00782D0B" w:rsidRDefault="00782D0B" w:rsidP="00782D0B">
            <w:pPr>
              <w:rPr>
                <w:color w:val="000000"/>
                <w:sz w:val="20"/>
                <w:szCs w:val="20"/>
              </w:rPr>
            </w:pPr>
            <w:r w:rsidRPr="00782D0B">
              <w:rPr>
                <w:color w:val="000000"/>
                <w:sz w:val="20"/>
                <w:szCs w:val="20"/>
              </w:rPr>
              <w:t>Расходы на топливо</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A03CDAB" w14:textId="77777777" w:rsidR="00782D0B" w:rsidRPr="00782D0B" w:rsidRDefault="00782D0B" w:rsidP="00782D0B">
            <w:pPr>
              <w:jc w:val="center"/>
              <w:rPr>
                <w:color w:val="000000"/>
              </w:rPr>
            </w:pPr>
            <w:r w:rsidRPr="00782D0B">
              <w:rPr>
                <w:color w:val="000000"/>
              </w:rPr>
              <w:t>23 619</w:t>
            </w:r>
          </w:p>
        </w:tc>
        <w:tc>
          <w:tcPr>
            <w:tcW w:w="1408" w:type="dxa"/>
            <w:tcBorders>
              <w:top w:val="single" w:sz="4" w:space="0" w:color="auto"/>
              <w:left w:val="nil"/>
              <w:bottom w:val="single" w:sz="4" w:space="0" w:color="auto"/>
              <w:right w:val="single" w:sz="4" w:space="0" w:color="auto"/>
            </w:tcBorders>
            <w:shd w:val="clear" w:color="auto" w:fill="auto"/>
            <w:vAlign w:val="center"/>
          </w:tcPr>
          <w:p w14:paraId="2EF5FF06" w14:textId="77777777" w:rsidR="00782D0B" w:rsidRPr="00782D0B" w:rsidRDefault="00782D0B" w:rsidP="00782D0B">
            <w:pPr>
              <w:jc w:val="center"/>
              <w:rPr>
                <w:color w:val="000000"/>
              </w:rPr>
            </w:pPr>
            <w:r w:rsidRPr="00782D0B">
              <w:rPr>
                <w:color w:val="000000"/>
              </w:rPr>
              <w:t>21 486</w:t>
            </w:r>
          </w:p>
        </w:tc>
        <w:tc>
          <w:tcPr>
            <w:tcW w:w="1569" w:type="dxa"/>
            <w:tcBorders>
              <w:top w:val="single" w:sz="4" w:space="0" w:color="auto"/>
              <w:left w:val="nil"/>
              <w:bottom w:val="single" w:sz="4" w:space="0" w:color="auto"/>
              <w:right w:val="single" w:sz="4" w:space="0" w:color="auto"/>
            </w:tcBorders>
            <w:shd w:val="clear" w:color="auto" w:fill="auto"/>
            <w:vAlign w:val="center"/>
          </w:tcPr>
          <w:p w14:paraId="2E456438" w14:textId="77777777" w:rsidR="00782D0B" w:rsidRPr="00782D0B" w:rsidRDefault="00782D0B" w:rsidP="00782D0B">
            <w:pPr>
              <w:jc w:val="center"/>
              <w:rPr>
                <w:color w:val="000000"/>
              </w:rPr>
            </w:pPr>
            <w:r w:rsidRPr="00782D0B">
              <w:rPr>
                <w:color w:val="000000"/>
              </w:rPr>
              <w:t>-2 132</w:t>
            </w:r>
          </w:p>
        </w:tc>
      </w:tr>
      <w:tr w:rsidR="00782D0B" w:rsidRPr="00782D0B" w14:paraId="1163E2C6" w14:textId="77777777" w:rsidTr="00F95151">
        <w:trPr>
          <w:trHeight w:val="205"/>
        </w:trPr>
        <w:tc>
          <w:tcPr>
            <w:tcW w:w="878" w:type="dxa"/>
            <w:tcBorders>
              <w:top w:val="nil"/>
              <w:left w:val="single" w:sz="8" w:space="0" w:color="auto"/>
              <w:bottom w:val="single" w:sz="4" w:space="0" w:color="auto"/>
              <w:right w:val="single" w:sz="4" w:space="0" w:color="auto"/>
            </w:tcBorders>
            <w:shd w:val="clear" w:color="000000" w:fill="FFFFFF"/>
            <w:vAlign w:val="center"/>
            <w:hideMark/>
          </w:tcPr>
          <w:p w14:paraId="428B9B0D" w14:textId="77777777" w:rsidR="00782D0B" w:rsidRPr="00782D0B" w:rsidRDefault="00782D0B" w:rsidP="00782D0B">
            <w:pPr>
              <w:jc w:val="center"/>
              <w:rPr>
                <w:color w:val="000000"/>
                <w:sz w:val="20"/>
                <w:szCs w:val="20"/>
              </w:rPr>
            </w:pPr>
            <w:r w:rsidRPr="00782D0B">
              <w:rPr>
                <w:color w:val="000000"/>
                <w:sz w:val="20"/>
                <w:szCs w:val="20"/>
              </w:rPr>
              <w:t>3</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00C815F2" w14:textId="77777777" w:rsidR="00782D0B" w:rsidRPr="00782D0B" w:rsidRDefault="00782D0B" w:rsidP="00782D0B">
            <w:pPr>
              <w:rPr>
                <w:color w:val="000000"/>
                <w:sz w:val="20"/>
                <w:szCs w:val="20"/>
              </w:rPr>
            </w:pPr>
            <w:r w:rsidRPr="00782D0B">
              <w:rPr>
                <w:color w:val="000000"/>
                <w:sz w:val="20"/>
                <w:szCs w:val="20"/>
              </w:rPr>
              <w:t>Расходы на электрическую энергию</w:t>
            </w:r>
          </w:p>
        </w:tc>
        <w:tc>
          <w:tcPr>
            <w:tcW w:w="1478" w:type="dxa"/>
            <w:tcBorders>
              <w:top w:val="nil"/>
              <w:left w:val="single" w:sz="4" w:space="0" w:color="auto"/>
              <w:bottom w:val="single" w:sz="4" w:space="0" w:color="auto"/>
              <w:right w:val="single" w:sz="4" w:space="0" w:color="auto"/>
            </w:tcBorders>
            <w:shd w:val="clear" w:color="auto" w:fill="auto"/>
            <w:vAlign w:val="bottom"/>
          </w:tcPr>
          <w:p w14:paraId="16FE9EB0" w14:textId="77777777" w:rsidR="00782D0B" w:rsidRPr="00782D0B" w:rsidRDefault="00782D0B" w:rsidP="00782D0B">
            <w:pPr>
              <w:jc w:val="center"/>
              <w:rPr>
                <w:color w:val="000000"/>
              </w:rPr>
            </w:pPr>
            <w:r w:rsidRPr="00782D0B">
              <w:rPr>
                <w:color w:val="000000"/>
              </w:rPr>
              <w:t>25 972</w:t>
            </w:r>
          </w:p>
        </w:tc>
        <w:tc>
          <w:tcPr>
            <w:tcW w:w="1408" w:type="dxa"/>
            <w:tcBorders>
              <w:top w:val="nil"/>
              <w:left w:val="nil"/>
              <w:bottom w:val="single" w:sz="4" w:space="0" w:color="auto"/>
              <w:right w:val="single" w:sz="4" w:space="0" w:color="auto"/>
            </w:tcBorders>
            <w:shd w:val="clear" w:color="auto" w:fill="auto"/>
            <w:vAlign w:val="bottom"/>
          </w:tcPr>
          <w:p w14:paraId="411A7B23" w14:textId="77777777" w:rsidR="00782D0B" w:rsidRPr="00782D0B" w:rsidRDefault="00782D0B" w:rsidP="00782D0B">
            <w:pPr>
              <w:jc w:val="center"/>
              <w:rPr>
                <w:color w:val="000000"/>
              </w:rPr>
            </w:pPr>
            <w:r w:rsidRPr="00782D0B">
              <w:rPr>
                <w:color w:val="000000"/>
              </w:rPr>
              <w:t>26 853</w:t>
            </w:r>
          </w:p>
        </w:tc>
        <w:tc>
          <w:tcPr>
            <w:tcW w:w="1569" w:type="dxa"/>
            <w:tcBorders>
              <w:top w:val="nil"/>
              <w:left w:val="nil"/>
              <w:bottom w:val="single" w:sz="4" w:space="0" w:color="auto"/>
              <w:right w:val="single" w:sz="4" w:space="0" w:color="auto"/>
            </w:tcBorders>
            <w:shd w:val="clear" w:color="auto" w:fill="auto"/>
            <w:vAlign w:val="bottom"/>
          </w:tcPr>
          <w:p w14:paraId="2FF2D1B5" w14:textId="77777777" w:rsidR="00782D0B" w:rsidRPr="00782D0B" w:rsidRDefault="00782D0B" w:rsidP="00782D0B">
            <w:pPr>
              <w:jc w:val="center"/>
              <w:rPr>
                <w:color w:val="000000"/>
              </w:rPr>
            </w:pPr>
            <w:r w:rsidRPr="00782D0B">
              <w:rPr>
                <w:color w:val="000000"/>
              </w:rPr>
              <w:t>881</w:t>
            </w:r>
          </w:p>
        </w:tc>
      </w:tr>
      <w:tr w:rsidR="00782D0B" w:rsidRPr="00782D0B" w14:paraId="71C5C536" w14:textId="77777777" w:rsidTr="00F95151">
        <w:trPr>
          <w:trHeight w:val="205"/>
        </w:trPr>
        <w:tc>
          <w:tcPr>
            <w:tcW w:w="878" w:type="dxa"/>
            <w:tcBorders>
              <w:top w:val="nil"/>
              <w:left w:val="single" w:sz="8" w:space="0" w:color="auto"/>
              <w:bottom w:val="single" w:sz="4" w:space="0" w:color="auto"/>
              <w:right w:val="single" w:sz="4" w:space="0" w:color="auto"/>
            </w:tcBorders>
            <w:shd w:val="clear" w:color="000000" w:fill="FFFFFF"/>
            <w:vAlign w:val="center"/>
            <w:hideMark/>
          </w:tcPr>
          <w:p w14:paraId="3FFF8D7D" w14:textId="77777777" w:rsidR="00782D0B" w:rsidRPr="00782D0B" w:rsidRDefault="00782D0B" w:rsidP="00782D0B">
            <w:pPr>
              <w:jc w:val="center"/>
              <w:rPr>
                <w:color w:val="000000"/>
                <w:sz w:val="20"/>
                <w:szCs w:val="20"/>
              </w:rPr>
            </w:pPr>
            <w:r w:rsidRPr="00782D0B">
              <w:rPr>
                <w:color w:val="000000"/>
                <w:sz w:val="20"/>
                <w:szCs w:val="20"/>
              </w:rPr>
              <w:t>4</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49E3B9CB" w14:textId="77777777" w:rsidR="00782D0B" w:rsidRPr="00782D0B" w:rsidRDefault="00782D0B" w:rsidP="00782D0B">
            <w:pPr>
              <w:rPr>
                <w:color w:val="000000"/>
                <w:sz w:val="20"/>
                <w:szCs w:val="20"/>
              </w:rPr>
            </w:pPr>
            <w:r w:rsidRPr="00782D0B">
              <w:rPr>
                <w:color w:val="000000"/>
                <w:sz w:val="20"/>
                <w:szCs w:val="20"/>
              </w:rPr>
              <w:t>Расходы на холодную воду</w:t>
            </w:r>
          </w:p>
        </w:tc>
        <w:tc>
          <w:tcPr>
            <w:tcW w:w="1478" w:type="dxa"/>
            <w:tcBorders>
              <w:top w:val="nil"/>
              <w:left w:val="single" w:sz="4" w:space="0" w:color="auto"/>
              <w:bottom w:val="single" w:sz="4" w:space="0" w:color="auto"/>
              <w:right w:val="single" w:sz="4" w:space="0" w:color="auto"/>
            </w:tcBorders>
            <w:shd w:val="clear" w:color="auto" w:fill="auto"/>
            <w:vAlign w:val="bottom"/>
          </w:tcPr>
          <w:p w14:paraId="405B823A" w14:textId="77777777" w:rsidR="00782D0B" w:rsidRPr="00782D0B" w:rsidRDefault="00782D0B" w:rsidP="00782D0B">
            <w:pPr>
              <w:jc w:val="center"/>
              <w:rPr>
                <w:color w:val="000000"/>
              </w:rPr>
            </w:pPr>
            <w:r w:rsidRPr="00782D0B">
              <w:rPr>
                <w:color w:val="000000"/>
              </w:rPr>
              <w:t>214</w:t>
            </w:r>
          </w:p>
        </w:tc>
        <w:tc>
          <w:tcPr>
            <w:tcW w:w="1408" w:type="dxa"/>
            <w:tcBorders>
              <w:top w:val="nil"/>
              <w:left w:val="nil"/>
              <w:bottom w:val="single" w:sz="4" w:space="0" w:color="auto"/>
              <w:right w:val="single" w:sz="4" w:space="0" w:color="auto"/>
            </w:tcBorders>
            <w:shd w:val="clear" w:color="auto" w:fill="auto"/>
            <w:vAlign w:val="bottom"/>
          </w:tcPr>
          <w:p w14:paraId="119FD0FA" w14:textId="77777777" w:rsidR="00782D0B" w:rsidRPr="00782D0B" w:rsidRDefault="00782D0B" w:rsidP="00782D0B">
            <w:pPr>
              <w:jc w:val="center"/>
              <w:rPr>
                <w:color w:val="000000"/>
              </w:rPr>
            </w:pPr>
            <w:r w:rsidRPr="00782D0B">
              <w:rPr>
                <w:color w:val="000000"/>
              </w:rPr>
              <w:t>214</w:t>
            </w:r>
          </w:p>
        </w:tc>
        <w:tc>
          <w:tcPr>
            <w:tcW w:w="1569" w:type="dxa"/>
            <w:tcBorders>
              <w:top w:val="nil"/>
              <w:left w:val="nil"/>
              <w:bottom w:val="single" w:sz="4" w:space="0" w:color="auto"/>
              <w:right w:val="single" w:sz="4" w:space="0" w:color="auto"/>
            </w:tcBorders>
            <w:shd w:val="clear" w:color="auto" w:fill="auto"/>
            <w:vAlign w:val="bottom"/>
          </w:tcPr>
          <w:p w14:paraId="3B20BB7F" w14:textId="77777777" w:rsidR="00782D0B" w:rsidRPr="00782D0B" w:rsidRDefault="00782D0B" w:rsidP="00782D0B">
            <w:pPr>
              <w:jc w:val="center"/>
              <w:rPr>
                <w:color w:val="000000"/>
              </w:rPr>
            </w:pPr>
            <w:r w:rsidRPr="00782D0B">
              <w:rPr>
                <w:color w:val="000000"/>
              </w:rPr>
              <w:t>1</w:t>
            </w:r>
          </w:p>
        </w:tc>
      </w:tr>
      <w:tr w:rsidR="00782D0B" w:rsidRPr="00782D0B" w14:paraId="56B88FC7" w14:textId="77777777" w:rsidTr="00F95151">
        <w:trPr>
          <w:trHeight w:val="205"/>
        </w:trPr>
        <w:tc>
          <w:tcPr>
            <w:tcW w:w="878" w:type="dxa"/>
            <w:tcBorders>
              <w:top w:val="nil"/>
              <w:left w:val="single" w:sz="8" w:space="0" w:color="auto"/>
              <w:bottom w:val="single" w:sz="4" w:space="0" w:color="auto"/>
              <w:right w:val="single" w:sz="4" w:space="0" w:color="auto"/>
            </w:tcBorders>
            <w:shd w:val="clear" w:color="000000" w:fill="FFFFFF"/>
            <w:vAlign w:val="center"/>
            <w:hideMark/>
          </w:tcPr>
          <w:p w14:paraId="4B2B8CCC" w14:textId="77777777" w:rsidR="00782D0B" w:rsidRPr="00782D0B" w:rsidRDefault="00782D0B" w:rsidP="00782D0B">
            <w:pPr>
              <w:jc w:val="center"/>
              <w:rPr>
                <w:color w:val="000000"/>
                <w:sz w:val="20"/>
                <w:szCs w:val="20"/>
              </w:rPr>
            </w:pPr>
            <w:r w:rsidRPr="00782D0B">
              <w:rPr>
                <w:color w:val="000000"/>
                <w:sz w:val="20"/>
                <w:szCs w:val="20"/>
              </w:rPr>
              <w:t>5</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60C54267" w14:textId="77777777" w:rsidR="00782D0B" w:rsidRPr="00782D0B" w:rsidRDefault="00782D0B" w:rsidP="00782D0B">
            <w:pPr>
              <w:rPr>
                <w:color w:val="000000"/>
                <w:sz w:val="20"/>
                <w:szCs w:val="20"/>
              </w:rPr>
            </w:pPr>
            <w:r w:rsidRPr="00782D0B">
              <w:rPr>
                <w:color w:val="000000"/>
                <w:sz w:val="20"/>
                <w:szCs w:val="20"/>
              </w:rPr>
              <w:t>Расходы на водоотведение</w:t>
            </w:r>
          </w:p>
        </w:tc>
        <w:tc>
          <w:tcPr>
            <w:tcW w:w="1478" w:type="dxa"/>
            <w:tcBorders>
              <w:top w:val="nil"/>
              <w:left w:val="single" w:sz="4" w:space="0" w:color="auto"/>
              <w:bottom w:val="single" w:sz="4" w:space="0" w:color="auto"/>
              <w:right w:val="single" w:sz="4" w:space="0" w:color="auto"/>
            </w:tcBorders>
            <w:shd w:val="clear" w:color="auto" w:fill="auto"/>
            <w:vAlign w:val="bottom"/>
          </w:tcPr>
          <w:p w14:paraId="0A915086" w14:textId="77777777" w:rsidR="00782D0B" w:rsidRPr="00782D0B" w:rsidRDefault="00782D0B" w:rsidP="00782D0B">
            <w:pPr>
              <w:jc w:val="center"/>
              <w:rPr>
                <w:color w:val="000000"/>
              </w:rPr>
            </w:pPr>
            <w:r w:rsidRPr="00782D0B">
              <w:rPr>
                <w:color w:val="000000"/>
              </w:rPr>
              <w:t>281</w:t>
            </w:r>
          </w:p>
        </w:tc>
        <w:tc>
          <w:tcPr>
            <w:tcW w:w="1408" w:type="dxa"/>
            <w:tcBorders>
              <w:top w:val="nil"/>
              <w:left w:val="nil"/>
              <w:bottom w:val="single" w:sz="4" w:space="0" w:color="auto"/>
              <w:right w:val="single" w:sz="4" w:space="0" w:color="auto"/>
            </w:tcBorders>
            <w:shd w:val="clear" w:color="auto" w:fill="auto"/>
            <w:vAlign w:val="bottom"/>
          </w:tcPr>
          <w:p w14:paraId="03CAD5C3" w14:textId="77777777" w:rsidR="00782D0B" w:rsidRPr="00782D0B" w:rsidRDefault="00782D0B" w:rsidP="00782D0B">
            <w:pPr>
              <w:jc w:val="center"/>
              <w:rPr>
                <w:color w:val="000000"/>
              </w:rPr>
            </w:pPr>
            <w:r w:rsidRPr="00782D0B">
              <w:rPr>
                <w:color w:val="000000"/>
              </w:rPr>
              <w:t>281</w:t>
            </w:r>
          </w:p>
        </w:tc>
        <w:tc>
          <w:tcPr>
            <w:tcW w:w="1569" w:type="dxa"/>
            <w:tcBorders>
              <w:top w:val="nil"/>
              <w:left w:val="nil"/>
              <w:bottom w:val="single" w:sz="4" w:space="0" w:color="auto"/>
              <w:right w:val="single" w:sz="4" w:space="0" w:color="auto"/>
            </w:tcBorders>
            <w:shd w:val="clear" w:color="auto" w:fill="auto"/>
            <w:vAlign w:val="bottom"/>
          </w:tcPr>
          <w:p w14:paraId="17774C58" w14:textId="77777777" w:rsidR="00782D0B" w:rsidRPr="00782D0B" w:rsidRDefault="00782D0B" w:rsidP="00782D0B">
            <w:pPr>
              <w:jc w:val="center"/>
              <w:rPr>
                <w:color w:val="000000"/>
              </w:rPr>
            </w:pPr>
            <w:r w:rsidRPr="00782D0B">
              <w:rPr>
                <w:color w:val="000000"/>
              </w:rPr>
              <w:t>0</w:t>
            </w:r>
          </w:p>
        </w:tc>
      </w:tr>
      <w:tr w:rsidR="00782D0B" w:rsidRPr="00782D0B" w14:paraId="515F0552" w14:textId="77777777" w:rsidTr="00F95151">
        <w:trPr>
          <w:trHeight w:val="205"/>
        </w:trPr>
        <w:tc>
          <w:tcPr>
            <w:tcW w:w="878" w:type="dxa"/>
            <w:tcBorders>
              <w:top w:val="nil"/>
              <w:left w:val="single" w:sz="8" w:space="0" w:color="auto"/>
              <w:bottom w:val="single" w:sz="4" w:space="0" w:color="auto"/>
              <w:right w:val="single" w:sz="4" w:space="0" w:color="auto"/>
            </w:tcBorders>
            <w:shd w:val="clear" w:color="000000" w:fill="FFFFFF"/>
            <w:vAlign w:val="center"/>
            <w:hideMark/>
          </w:tcPr>
          <w:p w14:paraId="0170ADE6" w14:textId="77777777" w:rsidR="00782D0B" w:rsidRPr="00782D0B" w:rsidRDefault="00782D0B" w:rsidP="00782D0B">
            <w:pPr>
              <w:jc w:val="center"/>
              <w:rPr>
                <w:color w:val="000000"/>
                <w:sz w:val="20"/>
                <w:szCs w:val="20"/>
              </w:rPr>
            </w:pPr>
            <w:r w:rsidRPr="00782D0B">
              <w:rPr>
                <w:color w:val="000000"/>
                <w:sz w:val="20"/>
                <w:szCs w:val="20"/>
              </w:rPr>
              <w:t>6</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5ACBF38B" w14:textId="77777777" w:rsidR="00782D0B" w:rsidRPr="00782D0B" w:rsidRDefault="00782D0B" w:rsidP="00782D0B">
            <w:pPr>
              <w:rPr>
                <w:color w:val="000000"/>
                <w:sz w:val="20"/>
                <w:szCs w:val="20"/>
              </w:rPr>
            </w:pPr>
            <w:r w:rsidRPr="00782D0B">
              <w:rPr>
                <w:color w:val="000000"/>
                <w:sz w:val="20"/>
                <w:szCs w:val="20"/>
              </w:rPr>
              <w:t>Расходы на теплоноситель</w:t>
            </w:r>
          </w:p>
        </w:tc>
        <w:tc>
          <w:tcPr>
            <w:tcW w:w="1478" w:type="dxa"/>
            <w:tcBorders>
              <w:top w:val="nil"/>
              <w:left w:val="single" w:sz="4" w:space="0" w:color="auto"/>
              <w:bottom w:val="single" w:sz="4" w:space="0" w:color="auto"/>
              <w:right w:val="single" w:sz="4" w:space="0" w:color="auto"/>
            </w:tcBorders>
            <w:shd w:val="clear" w:color="auto" w:fill="auto"/>
            <w:vAlign w:val="bottom"/>
          </w:tcPr>
          <w:p w14:paraId="5D4B1508" w14:textId="77777777" w:rsidR="00782D0B" w:rsidRPr="00782D0B" w:rsidRDefault="00782D0B" w:rsidP="00782D0B">
            <w:pPr>
              <w:jc w:val="center"/>
              <w:rPr>
                <w:color w:val="000000"/>
              </w:rPr>
            </w:pPr>
            <w:r w:rsidRPr="00782D0B">
              <w:rPr>
                <w:color w:val="000000"/>
              </w:rPr>
              <w:t>657</w:t>
            </w:r>
          </w:p>
        </w:tc>
        <w:tc>
          <w:tcPr>
            <w:tcW w:w="1408" w:type="dxa"/>
            <w:tcBorders>
              <w:top w:val="nil"/>
              <w:left w:val="nil"/>
              <w:bottom w:val="single" w:sz="4" w:space="0" w:color="auto"/>
              <w:right w:val="single" w:sz="4" w:space="0" w:color="auto"/>
            </w:tcBorders>
            <w:shd w:val="clear" w:color="auto" w:fill="auto"/>
            <w:vAlign w:val="bottom"/>
          </w:tcPr>
          <w:p w14:paraId="2472AAAD" w14:textId="77777777" w:rsidR="00782D0B" w:rsidRPr="00782D0B" w:rsidRDefault="00782D0B" w:rsidP="00782D0B">
            <w:pPr>
              <w:jc w:val="center"/>
              <w:rPr>
                <w:color w:val="000000"/>
              </w:rPr>
            </w:pPr>
            <w:r w:rsidRPr="00782D0B">
              <w:rPr>
                <w:color w:val="000000"/>
              </w:rPr>
              <w:t>526</w:t>
            </w:r>
          </w:p>
        </w:tc>
        <w:tc>
          <w:tcPr>
            <w:tcW w:w="1569" w:type="dxa"/>
            <w:tcBorders>
              <w:top w:val="nil"/>
              <w:left w:val="nil"/>
              <w:bottom w:val="single" w:sz="4" w:space="0" w:color="auto"/>
              <w:right w:val="single" w:sz="4" w:space="0" w:color="auto"/>
            </w:tcBorders>
            <w:shd w:val="clear" w:color="auto" w:fill="auto"/>
            <w:vAlign w:val="bottom"/>
          </w:tcPr>
          <w:p w14:paraId="5E0A6F5C" w14:textId="77777777" w:rsidR="00782D0B" w:rsidRPr="00782D0B" w:rsidRDefault="00782D0B" w:rsidP="00782D0B">
            <w:pPr>
              <w:jc w:val="center"/>
              <w:rPr>
                <w:color w:val="000000"/>
              </w:rPr>
            </w:pPr>
            <w:r w:rsidRPr="00782D0B">
              <w:rPr>
                <w:color w:val="000000"/>
              </w:rPr>
              <w:t>-131</w:t>
            </w:r>
          </w:p>
        </w:tc>
      </w:tr>
      <w:tr w:rsidR="00782D0B" w:rsidRPr="00782D0B" w14:paraId="2C8FCDBA" w14:textId="77777777" w:rsidTr="00F95151">
        <w:trPr>
          <w:trHeight w:val="205"/>
        </w:trPr>
        <w:tc>
          <w:tcPr>
            <w:tcW w:w="878" w:type="dxa"/>
            <w:tcBorders>
              <w:top w:val="nil"/>
              <w:left w:val="single" w:sz="8" w:space="0" w:color="auto"/>
              <w:bottom w:val="single" w:sz="4" w:space="0" w:color="auto"/>
              <w:right w:val="single" w:sz="4" w:space="0" w:color="auto"/>
            </w:tcBorders>
            <w:shd w:val="clear" w:color="000000" w:fill="FFFFFF"/>
            <w:vAlign w:val="center"/>
            <w:hideMark/>
          </w:tcPr>
          <w:p w14:paraId="455C0004" w14:textId="77777777" w:rsidR="00782D0B" w:rsidRPr="00782D0B" w:rsidRDefault="00782D0B" w:rsidP="00782D0B">
            <w:pPr>
              <w:jc w:val="center"/>
              <w:rPr>
                <w:color w:val="000000"/>
                <w:sz w:val="20"/>
                <w:szCs w:val="20"/>
              </w:rPr>
            </w:pPr>
            <w:r w:rsidRPr="00782D0B">
              <w:rPr>
                <w:color w:val="000000"/>
                <w:sz w:val="20"/>
                <w:szCs w:val="20"/>
              </w:rPr>
              <w:t>7</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75798280" w14:textId="77777777" w:rsidR="00782D0B" w:rsidRPr="00782D0B" w:rsidRDefault="00782D0B" w:rsidP="00782D0B">
            <w:pPr>
              <w:rPr>
                <w:color w:val="000000"/>
                <w:sz w:val="20"/>
                <w:szCs w:val="20"/>
              </w:rPr>
            </w:pPr>
            <w:r w:rsidRPr="00782D0B">
              <w:rPr>
                <w:color w:val="000000"/>
                <w:sz w:val="20"/>
                <w:szCs w:val="20"/>
              </w:rPr>
              <w:t>Расходы на покупную тепловую энергию</w:t>
            </w:r>
          </w:p>
        </w:tc>
        <w:tc>
          <w:tcPr>
            <w:tcW w:w="1478" w:type="dxa"/>
            <w:tcBorders>
              <w:top w:val="nil"/>
              <w:left w:val="single" w:sz="4" w:space="0" w:color="auto"/>
              <w:bottom w:val="single" w:sz="4" w:space="0" w:color="auto"/>
              <w:right w:val="single" w:sz="4" w:space="0" w:color="auto"/>
            </w:tcBorders>
            <w:shd w:val="clear" w:color="auto" w:fill="auto"/>
            <w:vAlign w:val="bottom"/>
          </w:tcPr>
          <w:p w14:paraId="51905BAA" w14:textId="77777777" w:rsidR="00782D0B" w:rsidRPr="00782D0B" w:rsidRDefault="00782D0B" w:rsidP="00782D0B">
            <w:pPr>
              <w:jc w:val="center"/>
              <w:rPr>
                <w:color w:val="000000"/>
              </w:rPr>
            </w:pPr>
            <w:r w:rsidRPr="00782D0B">
              <w:rPr>
                <w:color w:val="000000"/>
              </w:rPr>
              <w:t>85 284</w:t>
            </w:r>
          </w:p>
        </w:tc>
        <w:tc>
          <w:tcPr>
            <w:tcW w:w="1408" w:type="dxa"/>
            <w:tcBorders>
              <w:top w:val="nil"/>
              <w:left w:val="nil"/>
              <w:bottom w:val="single" w:sz="4" w:space="0" w:color="auto"/>
              <w:right w:val="single" w:sz="4" w:space="0" w:color="auto"/>
            </w:tcBorders>
            <w:shd w:val="clear" w:color="auto" w:fill="auto"/>
            <w:vAlign w:val="bottom"/>
          </w:tcPr>
          <w:p w14:paraId="2A1969A4" w14:textId="77777777" w:rsidR="00782D0B" w:rsidRPr="00782D0B" w:rsidRDefault="00782D0B" w:rsidP="00782D0B">
            <w:pPr>
              <w:jc w:val="center"/>
              <w:rPr>
                <w:color w:val="000000"/>
              </w:rPr>
            </w:pPr>
            <w:r w:rsidRPr="00782D0B">
              <w:rPr>
                <w:color w:val="000000"/>
              </w:rPr>
              <w:t>85 284</w:t>
            </w:r>
          </w:p>
        </w:tc>
        <w:tc>
          <w:tcPr>
            <w:tcW w:w="1569" w:type="dxa"/>
            <w:tcBorders>
              <w:top w:val="nil"/>
              <w:left w:val="nil"/>
              <w:bottom w:val="single" w:sz="4" w:space="0" w:color="auto"/>
              <w:right w:val="single" w:sz="4" w:space="0" w:color="auto"/>
            </w:tcBorders>
            <w:shd w:val="clear" w:color="auto" w:fill="auto"/>
            <w:vAlign w:val="bottom"/>
          </w:tcPr>
          <w:p w14:paraId="2BF68D19" w14:textId="77777777" w:rsidR="00782D0B" w:rsidRPr="00782D0B" w:rsidRDefault="00782D0B" w:rsidP="00782D0B">
            <w:pPr>
              <w:jc w:val="center"/>
              <w:rPr>
                <w:color w:val="000000"/>
              </w:rPr>
            </w:pPr>
            <w:r w:rsidRPr="00782D0B">
              <w:rPr>
                <w:color w:val="000000"/>
              </w:rPr>
              <w:t>0</w:t>
            </w:r>
          </w:p>
        </w:tc>
      </w:tr>
      <w:tr w:rsidR="00782D0B" w:rsidRPr="00782D0B" w14:paraId="13831F84" w14:textId="77777777" w:rsidTr="00F95151">
        <w:trPr>
          <w:trHeight w:val="215"/>
        </w:trPr>
        <w:tc>
          <w:tcPr>
            <w:tcW w:w="878" w:type="dxa"/>
            <w:tcBorders>
              <w:top w:val="nil"/>
              <w:left w:val="single" w:sz="8" w:space="0" w:color="auto"/>
              <w:bottom w:val="single" w:sz="8" w:space="0" w:color="auto"/>
              <w:right w:val="single" w:sz="4" w:space="0" w:color="auto"/>
            </w:tcBorders>
            <w:shd w:val="clear" w:color="000000" w:fill="FFFFFF"/>
            <w:vAlign w:val="center"/>
            <w:hideMark/>
          </w:tcPr>
          <w:p w14:paraId="23D423A7" w14:textId="77777777" w:rsidR="00782D0B" w:rsidRPr="00782D0B" w:rsidRDefault="00782D0B" w:rsidP="00782D0B">
            <w:pPr>
              <w:jc w:val="center"/>
              <w:rPr>
                <w:color w:val="000000"/>
                <w:sz w:val="20"/>
                <w:szCs w:val="20"/>
              </w:rPr>
            </w:pPr>
            <w:r w:rsidRPr="00782D0B">
              <w:rPr>
                <w:color w:val="000000"/>
                <w:sz w:val="20"/>
                <w:szCs w:val="20"/>
              </w:rPr>
              <w:t>8</w:t>
            </w:r>
          </w:p>
        </w:tc>
        <w:tc>
          <w:tcPr>
            <w:tcW w:w="3942" w:type="dxa"/>
            <w:tcBorders>
              <w:top w:val="single" w:sz="4" w:space="0" w:color="auto"/>
              <w:left w:val="nil"/>
              <w:bottom w:val="single" w:sz="4" w:space="0" w:color="auto"/>
              <w:right w:val="single" w:sz="4" w:space="0" w:color="auto"/>
            </w:tcBorders>
            <w:shd w:val="clear" w:color="000000" w:fill="FFFFFF"/>
            <w:vAlign w:val="center"/>
            <w:hideMark/>
          </w:tcPr>
          <w:p w14:paraId="1C68714C" w14:textId="77777777" w:rsidR="00782D0B" w:rsidRPr="00782D0B" w:rsidRDefault="00782D0B" w:rsidP="00782D0B">
            <w:pPr>
              <w:rPr>
                <w:color w:val="000000"/>
                <w:sz w:val="20"/>
                <w:szCs w:val="20"/>
              </w:rPr>
            </w:pPr>
            <w:r w:rsidRPr="00782D0B">
              <w:rPr>
                <w:color w:val="000000"/>
                <w:sz w:val="20"/>
                <w:szCs w:val="20"/>
              </w:rPr>
              <w:t>ИТОГО</w:t>
            </w:r>
          </w:p>
        </w:tc>
        <w:tc>
          <w:tcPr>
            <w:tcW w:w="1478" w:type="dxa"/>
            <w:tcBorders>
              <w:top w:val="nil"/>
              <w:left w:val="single" w:sz="4" w:space="0" w:color="auto"/>
              <w:bottom w:val="single" w:sz="4" w:space="0" w:color="auto"/>
              <w:right w:val="single" w:sz="4" w:space="0" w:color="auto"/>
            </w:tcBorders>
            <w:shd w:val="clear" w:color="auto" w:fill="auto"/>
            <w:vAlign w:val="bottom"/>
          </w:tcPr>
          <w:p w14:paraId="6DCF29DA" w14:textId="77777777" w:rsidR="00782D0B" w:rsidRPr="00782D0B" w:rsidRDefault="00782D0B" w:rsidP="00782D0B">
            <w:pPr>
              <w:jc w:val="center"/>
              <w:rPr>
                <w:color w:val="000000"/>
              </w:rPr>
            </w:pPr>
            <w:r w:rsidRPr="00782D0B">
              <w:rPr>
                <w:color w:val="000000"/>
              </w:rPr>
              <w:t>136 027</w:t>
            </w:r>
          </w:p>
        </w:tc>
        <w:tc>
          <w:tcPr>
            <w:tcW w:w="1408" w:type="dxa"/>
            <w:tcBorders>
              <w:top w:val="nil"/>
              <w:left w:val="nil"/>
              <w:bottom w:val="single" w:sz="4" w:space="0" w:color="auto"/>
              <w:right w:val="single" w:sz="4" w:space="0" w:color="auto"/>
            </w:tcBorders>
            <w:shd w:val="clear" w:color="auto" w:fill="auto"/>
            <w:vAlign w:val="bottom"/>
          </w:tcPr>
          <w:p w14:paraId="3F8587B5" w14:textId="77777777" w:rsidR="00782D0B" w:rsidRPr="00782D0B" w:rsidRDefault="00782D0B" w:rsidP="00782D0B">
            <w:pPr>
              <w:jc w:val="center"/>
              <w:rPr>
                <w:color w:val="000000"/>
              </w:rPr>
            </w:pPr>
            <w:r w:rsidRPr="00782D0B">
              <w:rPr>
                <w:color w:val="000000"/>
              </w:rPr>
              <w:t>134 645</w:t>
            </w:r>
          </w:p>
        </w:tc>
        <w:tc>
          <w:tcPr>
            <w:tcW w:w="1569" w:type="dxa"/>
            <w:tcBorders>
              <w:top w:val="nil"/>
              <w:left w:val="nil"/>
              <w:bottom w:val="single" w:sz="4" w:space="0" w:color="auto"/>
              <w:right w:val="single" w:sz="4" w:space="0" w:color="auto"/>
            </w:tcBorders>
            <w:shd w:val="clear" w:color="auto" w:fill="auto"/>
            <w:vAlign w:val="bottom"/>
          </w:tcPr>
          <w:p w14:paraId="00B3F9CF" w14:textId="77777777" w:rsidR="00782D0B" w:rsidRPr="00782D0B" w:rsidRDefault="00782D0B" w:rsidP="00782D0B">
            <w:pPr>
              <w:jc w:val="center"/>
              <w:rPr>
                <w:color w:val="000000"/>
              </w:rPr>
            </w:pPr>
            <w:r w:rsidRPr="00782D0B">
              <w:rPr>
                <w:color w:val="000000"/>
              </w:rPr>
              <w:t>-1 382</w:t>
            </w:r>
          </w:p>
        </w:tc>
      </w:tr>
    </w:tbl>
    <w:p w14:paraId="285CCFF7" w14:textId="77777777" w:rsidR="00782D0B" w:rsidRPr="00782D0B" w:rsidRDefault="00782D0B" w:rsidP="00782D0B">
      <w:pPr>
        <w:tabs>
          <w:tab w:val="left" w:pos="0"/>
          <w:tab w:val="left" w:pos="1890"/>
        </w:tabs>
        <w:ind w:firstLine="709"/>
        <w:jc w:val="both"/>
        <w:rPr>
          <w:color w:val="000000"/>
          <w:highlight w:val="yellow"/>
        </w:rPr>
      </w:pPr>
    </w:p>
    <w:p w14:paraId="0BA300E0" w14:textId="77777777" w:rsidR="00782D0B" w:rsidRPr="00782D0B" w:rsidRDefault="00782D0B" w:rsidP="00782D0B">
      <w:pPr>
        <w:tabs>
          <w:tab w:val="left" w:pos="0"/>
          <w:tab w:val="left" w:pos="1890"/>
        </w:tabs>
        <w:ind w:firstLine="709"/>
        <w:jc w:val="both"/>
        <w:rPr>
          <w:color w:val="000000"/>
        </w:rPr>
      </w:pPr>
      <w:r w:rsidRPr="00782D0B">
        <w:rPr>
          <w:color w:val="000000"/>
        </w:rPr>
        <w:t>Нормативная прибыль, рассчитана в соответствии с пунктом 41 Методических указаний, утвержденных Приказом ФСТ от 13.06.2013                № 760-э, исходя из условий концессионного соглашения на 2023 год, в размере 2,35 % и принята в размере 5 222 тыс. руб. = (134 645 тыс. руб. (энергетические ресурсы) + 67 264 тыс. руб. (операционные расходы) + 26 790 тыс. руб. (неподконтрольные расходы) – 6 482 тыс. руб. (фактический налог на прибыль)) * 2,35%.</w:t>
      </w:r>
    </w:p>
    <w:p w14:paraId="07654DCF" w14:textId="77777777" w:rsidR="00782D0B" w:rsidRPr="00782D0B" w:rsidRDefault="00782D0B" w:rsidP="00782D0B">
      <w:pPr>
        <w:tabs>
          <w:tab w:val="left" w:pos="0"/>
        </w:tabs>
        <w:ind w:firstLine="709"/>
        <w:jc w:val="both"/>
        <w:rPr>
          <w:color w:val="000000"/>
        </w:rPr>
      </w:pPr>
      <w:r w:rsidRPr="00782D0B">
        <w:rPr>
          <w:color w:val="000000"/>
        </w:rPr>
        <w:t>Расчетная предпринимательская прибыль, регулируемой организации принята на уровне плановых значений при расчете НВВ на 2021 год, в размере 5 385 тыс. руб.</w:t>
      </w:r>
    </w:p>
    <w:p w14:paraId="5466B169" w14:textId="77777777" w:rsidR="00782D0B" w:rsidRPr="00782D0B" w:rsidRDefault="00782D0B" w:rsidP="00782D0B">
      <w:pPr>
        <w:tabs>
          <w:tab w:val="left" w:pos="0"/>
        </w:tabs>
        <w:ind w:firstLine="709"/>
        <w:jc w:val="both"/>
        <w:rPr>
          <w:color w:val="000000"/>
        </w:rPr>
      </w:pPr>
      <w:r w:rsidRPr="00782D0B">
        <w:rPr>
          <w:color w:val="000000"/>
        </w:rPr>
        <w:t>Корректировка с целью учета отклонения фактических значений параметров расчета тарифов за 2019 год учтенная при корректировки плановой НВВ на 2021 год 613 тыс. руб.</w:t>
      </w:r>
    </w:p>
    <w:p w14:paraId="02B0FBFA" w14:textId="77777777" w:rsidR="00782D0B" w:rsidRPr="00782D0B" w:rsidRDefault="00782D0B" w:rsidP="00782D0B">
      <w:pPr>
        <w:tabs>
          <w:tab w:val="left" w:pos="0"/>
        </w:tabs>
        <w:ind w:firstLine="709"/>
        <w:jc w:val="both"/>
        <w:rPr>
          <w:color w:val="000000"/>
        </w:rPr>
      </w:pPr>
      <w:r w:rsidRPr="00782D0B">
        <w:rPr>
          <w:color w:val="000000"/>
        </w:rPr>
        <w:t xml:space="preserve">По результатам анализа всех статей, экспертами определена фактическая НВВ на потребительском рынке, которая за 2021 год составила 238 565 тыс. руб. = (67 264 </w:t>
      </w:r>
      <w:r w:rsidRPr="00782D0B">
        <w:rPr>
          <w:color w:val="000000"/>
          <w:sz w:val="20"/>
          <w:szCs w:val="20"/>
        </w:rPr>
        <w:t>тыс. руб. (ОР)</w:t>
      </w:r>
      <w:r w:rsidRPr="00782D0B">
        <w:rPr>
          <w:color w:val="000000"/>
        </w:rPr>
        <w:t xml:space="preserve"> + 26 790 </w:t>
      </w:r>
      <w:r w:rsidRPr="00782D0B">
        <w:rPr>
          <w:color w:val="000000"/>
          <w:sz w:val="20"/>
          <w:szCs w:val="20"/>
        </w:rPr>
        <w:t>тыс. руб. (НР)</w:t>
      </w:r>
      <w:r w:rsidRPr="00782D0B">
        <w:rPr>
          <w:color w:val="000000"/>
        </w:rPr>
        <w:t xml:space="preserve"> + 134 645 </w:t>
      </w:r>
      <w:r w:rsidRPr="00782D0B">
        <w:rPr>
          <w:color w:val="000000"/>
          <w:sz w:val="20"/>
          <w:szCs w:val="20"/>
        </w:rPr>
        <w:t>тыс. руб. (ЭР)</w:t>
      </w:r>
      <w:r w:rsidRPr="00782D0B">
        <w:rPr>
          <w:color w:val="000000"/>
        </w:rPr>
        <w:t xml:space="preserve"> + 613 </w:t>
      </w:r>
      <w:r w:rsidRPr="00782D0B">
        <w:rPr>
          <w:color w:val="000000"/>
          <w:sz w:val="20"/>
          <w:szCs w:val="20"/>
        </w:rPr>
        <w:t>тыс. руб. (∆ НВВ 2019)</w:t>
      </w:r>
      <w:r w:rsidRPr="00782D0B">
        <w:rPr>
          <w:color w:val="000000"/>
        </w:rPr>
        <w:t xml:space="preserve">) / 115 621 Гкал </w:t>
      </w:r>
      <w:r w:rsidRPr="00782D0B">
        <w:rPr>
          <w:color w:val="000000"/>
          <w:sz w:val="20"/>
          <w:szCs w:val="20"/>
        </w:rPr>
        <w:t>(ПО)</w:t>
      </w:r>
      <w:r w:rsidRPr="00782D0B">
        <w:rPr>
          <w:color w:val="000000"/>
        </w:rPr>
        <w:t xml:space="preserve"> * 114 969 Гкал </w:t>
      </w:r>
      <w:r w:rsidRPr="00782D0B">
        <w:rPr>
          <w:color w:val="000000"/>
          <w:sz w:val="20"/>
          <w:szCs w:val="20"/>
        </w:rPr>
        <w:t>(ПО на ПР)</w:t>
      </w:r>
    </w:p>
    <w:p w14:paraId="5ABF5420" w14:textId="77777777" w:rsidR="00782D0B" w:rsidRPr="00782D0B" w:rsidRDefault="00782D0B" w:rsidP="00782D0B">
      <w:pPr>
        <w:tabs>
          <w:tab w:val="left" w:pos="0"/>
          <w:tab w:val="left" w:pos="1890"/>
        </w:tabs>
        <w:ind w:firstLine="709"/>
        <w:jc w:val="both"/>
        <w:rPr>
          <w:color w:val="000000"/>
          <w:highlight w:val="yellow"/>
        </w:rPr>
      </w:pPr>
      <w:r w:rsidRPr="00782D0B">
        <w:rPr>
          <w:color w:val="000000"/>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2021 год представлен в таблице 15.</w:t>
      </w:r>
    </w:p>
    <w:p w14:paraId="790B3334" w14:textId="77777777" w:rsidR="00782D0B" w:rsidRPr="00782D0B" w:rsidRDefault="00782D0B" w:rsidP="00782D0B">
      <w:pPr>
        <w:keepNext/>
        <w:tabs>
          <w:tab w:val="left" w:pos="0"/>
        </w:tabs>
        <w:ind w:firstLine="709"/>
        <w:jc w:val="right"/>
        <w:rPr>
          <w:bCs/>
          <w:color w:val="000000"/>
          <w:szCs w:val="20"/>
        </w:rPr>
      </w:pPr>
      <w:r w:rsidRPr="00782D0B">
        <w:rPr>
          <w:bCs/>
          <w:color w:val="000000"/>
          <w:szCs w:val="20"/>
        </w:rPr>
        <w:br w:type="page"/>
      </w:r>
      <w:r w:rsidRPr="00782D0B">
        <w:rPr>
          <w:bCs/>
          <w:color w:val="000000"/>
          <w:szCs w:val="20"/>
        </w:rPr>
        <w:lastRenderedPageBreak/>
        <w:t>Таблица 15</w:t>
      </w:r>
    </w:p>
    <w:p w14:paraId="3DB85218" w14:textId="77777777" w:rsidR="00782D0B" w:rsidRPr="00782D0B" w:rsidRDefault="00782D0B" w:rsidP="00782D0B">
      <w:pPr>
        <w:tabs>
          <w:tab w:val="left" w:pos="0"/>
        </w:tabs>
        <w:jc w:val="center"/>
        <w:rPr>
          <w:rFonts w:eastAsia="Calibri"/>
          <w:b/>
          <w:color w:val="000000"/>
        </w:rPr>
      </w:pPr>
      <w:r w:rsidRPr="00782D0B">
        <w:rPr>
          <w:color w:val="000000"/>
        </w:rPr>
        <w:t xml:space="preserve"> </w:t>
      </w:r>
      <w:bookmarkStart w:id="175" w:name="_Toc500323253"/>
      <w:bookmarkStart w:id="176" w:name="_Toc531854406"/>
      <w:bookmarkStart w:id="177" w:name="_Toc532896290"/>
      <w:r w:rsidRPr="00782D0B">
        <w:rPr>
          <w:bCs/>
          <w:color w:val="000000"/>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75"/>
      <w:bookmarkEnd w:id="176"/>
      <w:bookmarkEnd w:id="177"/>
    </w:p>
    <w:p w14:paraId="63323477" w14:textId="77777777" w:rsidR="00782D0B" w:rsidRPr="00782D0B" w:rsidRDefault="00782D0B" w:rsidP="00782D0B">
      <w:pPr>
        <w:tabs>
          <w:tab w:val="left" w:pos="0"/>
          <w:tab w:val="left" w:pos="1890"/>
        </w:tabs>
        <w:ind w:left="7655" w:right="140" w:firstLine="142"/>
        <w:jc w:val="right"/>
        <w:rPr>
          <w:color w:val="000000"/>
        </w:rPr>
      </w:pPr>
      <w:r w:rsidRPr="00782D0B">
        <w:rPr>
          <w:color w:val="000000"/>
        </w:rPr>
        <w:t> тыс. руб.</w:t>
      </w:r>
    </w:p>
    <w:tbl>
      <w:tblPr>
        <w:tblW w:w="9306" w:type="dxa"/>
        <w:tblInd w:w="113" w:type="dxa"/>
        <w:tblLayout w:type="fixed"/>
        <w:tblLook w:val="04A0" w:firstRow="1" w:lastRow="0" w:firstColumn="1" w:lastColumn="0" w:noHBand="0" w:noVBand="1"/>
      </w:tblPr>
      <w:tblGrid>
        <w:gridCol w:w="804"/>
        <w:gridCol w:w="3707"/>
        <w:gridCol w:w="1382"/>
        <w:gridCol w:w="1397"/>
        <w:gridCol w:w="1086"/>
        <w:gridCol w:w="930"/>
      </w:tblGrid>
      <w:tr w:rsidR="00782D0B" w:rsidRPr="00782D0B" w14:paraId="01A25272" w14:textId="77777777" w:rsidTr="00F95151">
        <w:trPr>
          <w:trHeight w:val="78"/>
          <w:tblHeader/>
        </w:trPr>
        <w:tc>
          <w:tcPr>
            <w:tcW w:w="804" w:type="dxa"/>
            <w:vMerge w:val="restart"/>
            <w:tcBorders>
              <w:top w:val="single" w:sz="4" w:space="0" w:color="auto"/>
              <w:left w:val="single" w:sz="4" w:space="0" w:color="auto"/>
              <w:right w:val="single" w:sz="4" w:space="0" w:color="auto"/>
            </w:tcBorders>
            <w:shd w:val="clear" w:color="000000" w:fill="FFFFFF"/>
            <w:noWrap/>
            <w:vAlign w:val="center"/>
          </w:tcPr>
          <w:p w14:paraId="18139997" w14:textId="77777777" w:rsidR="00782D0B" w:rsidRPr="00782D0B" w:rsidRDefault="00782D0B" w:rsidP="00782D0B">
            <w:pPr>
              <w:jc w:val="center"/>
              <w:rPr>
                <w:color w:val="000000"/>
                <w:sz w:val="20"/>
                <w:szCs w:val="20"/>
              </w:rPr>
            </w:pPr>
            <w:r w:rsidRPr="00782D0B">
              <w:rPr>
                <w:color w:val="000000"/>
                <w:sz w:val="20"/>
                <w:szCs w:val="20"/>
              </w:rPr>
              <w:t>№ п/п</w:t>
            </w:r>
          </w:p>
        </w:tc>
        <w:tc>
          <w:tcPr>
            <w:tcW w:w="3707" w:type="dxa"/>
            <w:tcBorders>
              <w:top w:val="single" w:sz="4" w:space="0" w:color="auto"/>
              <w:left w:val="nil"/>
              <w:bottom w:val="single" w:sz="4" w:space="0" w:color="auto"/>
              <w:right w:val="single" w:sz="4" w:space="0" w:color="auto"/>
            </w:tcBorders>
            <w:shd w:val="clear" w:color="000000" w:fill="FFFFFF"/>
            <w:vAlign w:val="center"/>
          </w:tcPr>
          <w:p w14:paraId="42F7FFF6" w14:textId="77777777" w:rsidR="00782D0B" w:rsidRPr="00782D0B" w:rsidRDefault="00782D0B" w:rsidP="00782D0B">
            <w:pPr>
              <w:jc w:val="center"/>
              <w:rPr>
                <w:color w:val="000000"/>
                <w:sz w:val="22"/>
                <w:szCs w:val="22"/>
              </w:rPr>
            </w:pPr>
            <w:r w:rsidRPr="00782D0B">
              <w:rPr>
                <w:color w:val="000000"/>
                <w:sz w:val="22"/>
                <w:szCs w:val="22"/>
              </w:rPr>
              <w:t>Статья расходов</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F234C7F" w14:textId="77777777" w:rsidR="00782D0B" w:rsidRPr="00782D0B" w:rsidRDefault="00782D0B" w:rsidP="00782D0B">
            <w:pPr>
              <w:ind w:left="-181" w:right="-108" w:firstLine="59"/>
              <w:jc w:val="center"/>
              <w:rPr>
                <w:color w:val="000000"/>
                <w:sz w:val="20"/>
                <w:szCs w:val="20"/>
              </w:rPr>
            </w:pPr>
            <w:r w:rsidRPr="00782D0B">
              <w:rPr>
                <w:color w:val="000000"/>
                <w:sz w:val="20"/>
                <w:szCs w:val="20"/>
              </w:rPr>
              <w:t>Утверждено на 2021 год</w:t>
            </w:r>
          </w:p>
        </w:tc>
        <w:tc>
          <w:tcPr>
            <w:tcW w:w="1397" w:type="dxa"/>
            <w:tcBorders>
              <w:top w:val="single" w:sz="4" w:space="0" w:color="auto"/>
              <w:left w:val="nil"/>
              <w:bottom w:val="single" w:sz="4" w:space="0" w:color="auto"/>
              <w:right w:val="single" w:sz="4" w:space="0" w:color="auto"/>
            </w:tcBorders>
            <w:shd w:val="clear" w:color="auto" w:fill="auto"/>
            <w:vAlign w:val="center"/>
          </w:tcPr>
          <w:p w14:paraId="483A6C98" w14:textId="77777777" w:rsidR="00782D0B" w:rsidRPr="00782D0B" w:rsidRDefault="00782D0B" w:rsidP="00782D0B">
            <w:pPr>
              <w:ind w:left="-181" w:right="-108"/>
              <w:jc w:val="center"/>
              <w:rPr>
                <w:color w:val="000000"/>
                <w:sz w:val="20"/>
                <w:szCs w:val="20"/>
              </w:rPr>
            </w:pPr>
            <w:r w:rsidRPr="00782D0B">
              <w:rPr>
                <w:color w:val="000000"/>
                <w:sz w:val="20"/>
                <w:szCs w:val="20"/>
              </w:rPr>
              <w:t>ФАКТ предприятие 2021 год</w:t>
            </w:r>
          </w:p>
        </w:tc>
        <w:tc>
          <w:tcPr>
            <w:tcW w:w="1086" w:type="dxa"/>
            <w:tcBorders>
              <w:top w:val="single" w:sz="4" w:space="0" w:color="auto"/>
              <w:left w:val="nil"/>
              <w:bottom w:val="single" w:sz="4" w:space="0" w:color="auto"/>
              <w:right w:val="single" w:sz="4" w:space="0" w:color="auto"/>
            </w:tcBorders>
            <w:shd w:val="clear" w:color="auto" w:fill="auto"/>
            <w:vAlign w:val="center"/>
          </w:tcPr>
          <w:p w14:paraId="0464CF80" w14:textId="77777777" w:rsidR="00782D0B" w:rsidRPr="00782D0B" w:rsidRDefault="00782D0B" w:rsidP="00782D0B">
            <w:pPr>
              <w:ind w:left="-181" w:right="-108"/>
              <w:jc w:val="center"/>
              <w:rPr>
                <w:color w:val="000000"/>
                <w:sz w:val="20"/>
                <w:szCs w:val="20"/>
              </w:rPr>
            </w:pPr>
            <w:r w:rsidRPr="00782D0B">
              <w:rPr>
                <w:color w:val="000000"/>
                <w:sz w:val="20"/>
                <w:szCs w:val="20"/>
              </w:rPr>
              <w:t>ФАКТ эксперты 2021</w:t>
            </w:r>
          </w:p>
        </w:tc>
        <w:tc>
          <w:tcPr>
            <w:tcW w:w="930" w:type="dxa"/>
            <w:tcBorders>
              <w:top w:val="single" w:sz="4" w:space="0" w:color="auto"/>
              <w:left w:val="nil"/>
              <w:bottom w:val="single" w:sz="4" w:space="0" w:color="auto"/>
              <w:right w:val="single" w:sz="4" w:space="0" w:color="auto"/>
            </w:tcBorders>
            <w:shd w:val="clear" w:color="auto" w:fill="auto"/>
            <w:vAlign w:val="center"/>
          </w:tcPr>
          <w:p w14:paraId="2A791188" w14:textId="77777777" w:rsidR="00782D0B" w:rsidRPr="00782D0B" w:rsidRDefault="00782D0B" w:rsidP="00782D0B">
            <w:pPr>
              <w:ind w:left="-181" w:right="-108"/>
              <w:jc w:val="center"/>
              <w:rPr>
                <w:color w:val="000000"/>
                <w:sz w:val="20"/>
                <w:szCs w:val="20"/>
              </w:rPr>
            </w:pPr>
            <w:proofErr w:type="spellStart"/>
            <w:r w:rsidRPr="00782D0B">
              <w:rPr>
                <w:color w:val="000000"/>
                <w:sz w:val="20"/>
                <w:szCs w:val="20"/>
              </w:rPr>
              <w:t>Отклоне-ния</w:t>
            </w:r>
            <w:proofErr w:type="spellEnd"/>
          </w:p>
        </w:tc>
      </w:tr>
      <w:tr w:rsidR="00782D0B" w:rsidRPr="00782D0B" w14:paraId="743D5267" w14:textId="77777777" w:rsidTr="00F95151">
        <w:trPr>
          <w:trHeight w:val="78"/>
          <w:tblHeader/>
        </w:trPr>
        <w:tc>
          <w:tcPr>
            <w:tcW w:w="804" w:type="dxa"/>
            <w:vMerge/>
            <w:tcBorders>
              <w:left w:val="single" w:sz="4" w:space="0" w:color="auto"/>
              <w:bottom w:val="single" w:sz="4" w:space="0" w:color="auto"/>
              <w:right w:val="single" w:sz="4" w:space="0" w:color="auto"/>
            </w:tcBorders>
            <w:shd w:val="clear" w:color="000000" w:fill="FFFFFF"/>
            <w:noWrap/>
            <w:vAlign w:val="center"/>
          </w:tcPr>
          <w:p w14:paraId="4B419031" w14:textId="77777777" w:rsidR="00782D0B" w:rsidRPr="00782D0B" w:rsidRDefault="00782D0B" w:rsidP="00782D0B">
            <w:pPr>
              <w:jc w:val="center"/>
              <w:rPr>
                <w:color w:val="000000"/>
                <w:sz w:val="20"/>
                <w:szCs w:val="20"/>
              </w:rPr>
            </w:pPr>
          </w:p>
        </w:tc>
        <w:tc>
          <w:tcPr>
            <w:tcW w:w="3707" w:type="dxa"/>
            <w:tcBorders>
              <w:top w:val="single" w:sz="4" w:space="0" w:color="auto"/>
              <w:left w:val="nil"/>
              <w:bottom w:val="single" w:sz="4" w:space="0" w:color="auto"/>
              <w:right w:val="single" w:sz="4" w:space="0" w:color="auto"/>
            </w:tcBorders>
            <w:shd w:val="clear" w:color="000000" w:fill="FFFFFF"/>
            <w:vAlign w:val="center"/>
          </w:tcPr>
          <w:p w14:paraId="2D458B29" w14:textId="77777777" w:rsidR="00782D0B" w:rsidRPr="00782D0B" w:rsidRDefault="00782D0B" w:rsidP="00782D0B">
            <w:pPr>
              <w:jc w:val="center"/>
              <w:rPr>
                <w:color w:val="000000"/>
                <w:sz w:val="20"/>
                <w:szCs w:val="20"/>
              </w:rPr>
            </w:pPr>
            <w:r w:rsidRPr="00782D0B">
              <w:rPr>
                <w:color w:val="000000"/>
                <w:sz w:val="20"/>
                <w:szCs w:val="20"/>
              </w:rPr>
              <w:t>1</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FF85D4A" w14:textId="77777777" w:rsidR="00782D0B" w:rsidRPr="00782D0B" w:rsidRDefault="00782D0B" w:rsidP="00782D0B">
            <w:pPr>
              <w:ind w:left="-181" w:right="-108" w:firstLine="59"/>
              <w:jc w:val="center"/>
              <w:rPr>
                <w:color w:val="000000"/>
                <w:sz w:val="20"/>
                <w:szCs w:val="20"/>
              </w:rPr>
            </w:pPr>
            <w:r w:rsidRPr="00782D0B">
              <w:rPr>
                <w:color w:val="000000"/>
                <w:sz w:val="20"/>
                <w:szCs w:val="20"/>
              </w:rPr>
              <w:t>2</w:t>
            </w:r>
          </w:p>
        </w:tc>
        <w:tc>
          <w:tcPr>
            <w:tcW w:w="1397" w:type="dxa"/>
            <w:tcBorders>
              <w:top w:val="single" w:sz="4" w:space="0" w:color="auto"/>
              <w:left w:val="nil"/>
              <w:bottom w:val="single" w:sz="4" w:space="0" w:color="auto"/>
              <w:right w:val="single" w:sz="4" w:space="0" w:color="auto"/>
            </w:tcBorders>
            <w:shd w:val="clear" w:color="auto" w:fill="auto"/>
            <w:vAlign w:val="center"/>
          </w:tcPr>
          <w:p w14:paraId="561FBEF7" w14:textId="77777777" w:rsidR="00782D0B" w:rsidRPr="00782D0B" w:rsidRDefault="00782D0B" w:rsidP="00782D0B">
            <w:pPr>
              <w:ind w:left="-181" w:right="-108"/>
              <w:jc w:val="center"/>
              <w:rPr>
                <w:color w:val="000000"/>
                <w:sz w:val="20"/>
                <w:szCs w:val="20"/>
              </w:rPr>
            </w:pPr>
            <w:r w:rsidRPr="00782D0B">
              <w:rPr>
                <w:color w:val="000000"/>
                <w:sz w:val="20"/>
                <w:szCs w:val="20"/>
              </w:rPr>
              <w:t>3</w:t>
            </w:r>
          </w:p>
        </w:tc>
        <w:tc>
          <w:tcPr>
            <w:tcW w:w="1086" w:type="dxa"/>
            <w:tcBorders>
              <w:top w:val="single" w:sz="4" w:space="0" w:color="auto"/>
              <w:left w:val="nil"/>
              <w:bottom w:val="single" w:sz="4" w:space="0" w:color="auto"/>
              <w:right w:val="single" w:sz="4" w:space="0" w:color="auto"/>
            </w:tcBorders>
            <w:shd w:val="clear" w:color="auto" w:fill="auto"/>
            <w:vAlign w:val="center"/>
          </w:tcPr>
          <w:p w14:paraId="1AEDF6D4" w14:textId="77777777" w:rsidR="00782D0B" w:rsidRPr="00782D0B" w:rsidRDefault="00782D0B" w:rsidP="00782D0B">
            <w:pPr>
              <w:ind w:left="-181" w:right="-108"/>
              <w:jc w:val="center"/>
              <w:rPr>
                <w:color w:val="000000"/>
                <w:sz w:val="20"/>
                <w:szCs w:val="20"/>
              </w:rPr>
            </w:pPr>
            <w:r w:rsidRPr="00782D0B">
              <w:rPr>
                <w:color w:val="000000"/>
                <w:sz w:val="20"/>
                <w:szCs w:val="20"/>
              </w:rPr>
              <w:t>4</w:t>
            </w:r>
          </w:p>
        </w:tc>
        <w:tc>
          <w:tcPr>
            <w:tcW w:w="930" w:type="dxa"/>
            <w:tcBorders>
              <w:top w:val="single" w:sz="4" w:space="0" w:color="auto"/>
              <w:left w:val="nil"/>
              <w:bottom w:val="single" w:sz="4" w:space="0" w:color="auto"/>
              <w:right w:val="single" w:sz="4" w:space="0" w:color="auto"/>
            </w:tcBorders>
            <w:shd w:val="clear" w:color="auto" w:fill="auto"/>
            <w:vAlign w:val="center"/>
          </w:tcPr>
          <w:p w14:paraId="3622E87A" w14:textId="77777777" w:rsidR="00782D0B" w:rsidRPr="00782D0B" w:rsidRDefault="00782D0B" w:rsidP="00782D0B">
            <w:pPr>
              <w:ind w:left="-181" w:right="-108"/>
              <w:jc w:val="center"/>
              <w:rPr>
                <w:color w:val="000000"/>
                <w:sz w:val="20"/>
                <w:szCs w:val="20"/>
              </w:rPr>
            </w:pPr>
            <w:r w:rsidRPr="00782D0B">
              <w:rPr>
                <w:color w:val="000000"/>
                <w:sz w:val="20"/>
                <w:szCs w:val="20"/>
              </w:rPr>
              <w:t>5 = 4 -3</w:t>
            </w:r>
          </w:p>
        </w:tc>
      </w:tr>
      <w:tr w:rsidR="00782D0B" w:rsidRPr="00782D0B" w14:paraId="58DA8392" w14:textId="77777777" w:rsidTr="00F95151">
        <w:trPr>
          <w:trHeight w:val="78"/>
        </w:trPr>
        <w:tc>
          <w:tcPr>
            <w:tcW w:w="8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F418F" w14:textId="77777777" w:rsidR="00782D0B" w:rsidRPr="00782D0B" w:rsidRDefault="00782D0B" w:rsidP="00782D0B">
            <w:pPr>
              <w:jc w:val="center"/>
              <w:rPr>
                <w:color w:val="000000"/>
                <w:sz w:val="20"/>
                <w:szCs w:val="20"/>
              </w:rPr>
            </w:pPr>
            <w:r w:rsidRPr="00782D0B">
              <w:rPr>
                <w:color w:val="000000"/>
                <w:sz w:val="20"/>
                <w:szCs w:val="20"/>
              </w:rPr>
              <w:t>1</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65D30CCC" w14:textId="77777777" w:rsidR="00782D0B" w:rsidRPr="00782D0B" w:rsidRDefault="00782D0B" w:rsidP="00782D0B">
            <w:pPr>
              <w:rPr>
                <w:color w:val="000000"/>
                <w:sz w:val="20"/>
                <w:szCs w:val="20"/>
              </w:rPr>
            </w:pPr>
            <w:r w:rsidRPr="00782D0B">
              <w:rPr>
                <w:color w:val="000000"/>
                <w:sz w:val="20"/>
                <w:szCs w:val="20"/>
              </w:rPr>
              <w:t>Операционные (подконтрольные) расходы</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C9EE611" w14:textId="77777777" w:rsidR="00782D0B" w:rsidRPr="00782D0B" w:rsidRDefault="00782D0B" w:rsidP="00782D0B">
            <w:pPr>
              <w:jc w:val="center"/>
              <w:rPr>
                <w:color w:val="000000"/>
              </w:rPr>
            </w:pPr>
            <w:r w:rsidRPr="00782D0B">
              <w:rPr>
                <w:color w:val="000000"/>
              </w:rPr>
              <w:t>65 310</w:t>
            </w:r>
          </w:p>
        </w:tc>
        <w:tc>
          <w:tcPr>
            <w:tcW w:w="1397" w:type="dxa"/>
            <w:tcBorders>
              <w:top w:val="single" w:sz="4" w:space="0" w:color="auto"/>
              <w:left w:val="nil"/>
              <w:bottom w:val="single" w:sz="4" w:space="0" w:color="auto"/>
              <w:right w:val="single" w:sz="4" w:space="0" w:color="auto"/>
            </w:tcBorders>
            <w:shd w:val="clear" w:color="auto" w:fill="auto"/>
            <w:vAlign w:val="center"/>
          </w:tcPr>
          <w:p w14:paraId="26ED12F6" w14:textId="77777777" w:rsidR="00782D0B" w:rsidRPr="00782D0B" w:rsidRDefault="00782D0B" w:rsidP="00782D0B">
            <w:pPr>
              <w:jc w:val="center"/>
              <w:rPr>
                <w:color w:val="000000"/>
              </w:rPr>
            </w:pPr>
            <w:r w:rsidRPr="00782D0B">
              <w:rPr>
                <w:color w:val="000000"/>
              </w:rPr>
              <w:t>63 368</w:t>
            </w:r>
          </w:p>
        </w:tc>
        <w:tc>
          <w:tcPr>
            <w:tcW w:w="1086" w:type="dxa"/>
            <w:tcBorders>
              <w:top w:val="single" w:sz="4" w:space="0" w:color="auto"/>
              <w:left w:val="nil"/>
              <w:bottom w:val="single" w:sz="4" w:space="0" w:color="auto"/>
              <w:right w:val="single" w:sz="4" w:space="0" w:color="auto"/>
            </w:tcBorders>
            <w:shd w:val="clear" w:color="auto" w:fill="auto"/>
            <w:vAlign w:val="center"/>
          </w:tcPr>
          <w:p w14:paraId="6FFD39B6" w14:textId="77777777" w:rsidR="00782D0B" w:rsidRPr="00782D0B" w:rsidRDefault="00782D0B" w:rsidP="00782D0B">
            <w:pPr>
              <w:jc w:val="center"/>
              <w:rPr>
                <w:color w:val="000000"/>
              </w:rPr>
            </w:pPr>
            <w:r w:rsidRPr="00782D0B">
              <w:rPr>
                <w:color w:val="000000"/>
              </w:rPr>
              <w:t>67 264</w:t>
            </w:r>
          </w:p>
        </w:tc>
        <w:tc>
          <w:tcPr>
            <w:tcW w:w="930" w:type="dxa"/>
            <w:tcBorders>
              <w:top w:val="single" w:sz="4" w:space="0" w:color="auto"/>
              <w:left w:val="nil"/>
              <w:bottom w:val="single" w:sz="4" w:space="0" w:color="auto"/>
              <w:right w:val="single" w:sz="4" w:space="0" w:color="auto"/>
            </w:tcBorders>
            <w:shd w:val="clear" w:color="auto" w:fill="auto"/>
            <w:vAlign w:val="center"/>
          </w:tcPr>
          <w:p w14:paraId="609BECDB" w14:textId="77777777" w:rsidR="00782D0B" w:rsidRPr="00782D0B" w:rsidRDefault="00782D0B" w:rsidP="00782D0B">
            <w:pPr>
              <w:jc w:val="center"/>
              <w:rPr>
                <w:color w:val="000000"/>
              </w:rPr>
            </w:pPr>
            <w:r w:rsidRPr="00782D0B">
              <w:rPr>
                <w:color w:val="000000"/>
              </w:rPr>
              <w:t>3 896</w:t>
            </w:r>
          </w:p>
        </w:tc>
      </w:tr>
      <w:tr w:rsidR="00782D0B" w:rsidRPr="00782D0B" w14:paraId="51CEDD9A"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51F65519" w14:textId="77777777" w:rsidR="00782D0B" w:rsidRPr="00782D0B" w:rsidRDefault="00782D0B" w:rsidP="00782D0B">
            <w:pPr>
              <w:jc w:val="center"/>
              <w:rPr>
                <w:color w:val="000000"/>
                <w:sz w:val="20"/>
                <w:szCs w:val="20"/>
              </w:rPr>
            </w:pPr>
            <w:r w:rsidRPr="00782D0B">
              <w:rPr>
                <w:color w:val="000000"/>
                <w:sz w:val="20"/>
                <w:szCs w:val="20"/>
              </w:rPr>
              <w:t>2</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722B90D9" w14:textId="77777777" w:rsidR="00782D0B" w:rsidRPr="00782D0B" w:rsidRDefault="00782D0B" w:rsidP="00782D0B">
            <w:pPr>
              <w:rPr>
                <w:color w:val="000000"/>
                <w:sz w:val="20"/>
                <w:szCs w:val="20"/>
              </w:rPr>
            </w:pPr>
            <w:r w:rsidRPr="00782D0B">
              <w:rPr>
                <w:color w:val="000000"/>
                <w:sz w:val="20"/>
                <w:szCs w:val="20"/>
              </w:rPr>
              <w:t>Неподконтрольные расходы</w:t>
            </w:r>
          </w:p>
        </w:tc>
        <w:tc>
          <w:tcPr>
            <w:tcW w:w="1382" w:type="dxa"/>
            <w:tcBorders>
              <w:top w:val="nil"/>
              <w:left w:val="single" w:sz="4" w:space="0" w:color="auto"/>
              <w:bottom w:val="single" w:sz="4" w:space="0" w:color="auto"/>
              <w:right w:val="single" w:sz="4" w:space="0" w:color="auto"/>
            </w:tcBorders>
            <w:shd w:val="clear" w:color="auto" w:fill="auto"/>
            <w:vAlign w:val="center"/>
          </w:tcPr>
          <w:p w14:paraId="0C60BCD6" w14:textId="77777777" w:rsidR="00782D0B" w:rsidRPr="00782D0B" w:rsidRDefault="00782D0B" w:rsidP="00782D0B">
            <w:pPr>
              <w:jc w:val="center"/>
              <w:rPr>
                <w:color w:val="000000"/>
              </w:rPr>
            </w:pPr>
            <w:r w:rsidRPr="00782D0B">
              <w:rPr>
                <w:color w:val="000000"/>
              </w:rPr>
              <w:t>21 359</w:t>
            </w:r>
          </w:p>
        </w:tc>
        <w:tc>
          <w:tcPr>
            <w:tcW w:w="1397" w:type="dxa"/>
            <w:tcBorders>
              <w:top w:val="nil"/>
              <w:left w:val="nil"/>
              <w:bottom w:val="single" w:sz="4" w:space="0" w:color="auto"/>
              <w:right w:val="single" w:sz="4" w:space="0" w:color="auto"/>
            </w:tcBorders>
            <w:shd w:val="clear" w:color="auto" w:fill="auto"/>
            <w:vAlign w:val="center"/>
          </w:tcPr>
          <w:p w14:paraId="763915B6" w14:textId="77777777" w:rsidR="00782D0B" w:rsidRPr="00782D0B" w:rsidRDefault="00782D0B" w:rsidP="00782D0B">
            <w:pPr>
              <w:jc w:val="center"/>
              <w:rPr>
                <w:color w:val="000000"/>
              </w:rPr>
            </w:pPr>
            <w:r w:rsidRPr="00782D0B">
              <w:rPr>
                <w:color w:val="000000"/>
              </w:rPr>
              <w:t>28 251</w:t>
            </w:r>
          </w:p>
        </w:tc>
        <w:tc>
          <w:tcPr>
            <w:tcW w:w="1086" w:type="dxa"/>
            <w:tcBorders>
              <w:top w:val="nil"/>
              <w:left w:val="nil"/>
              <w:bottom w:val="single" w:sz="4" w:space="0" w:color="auto"/>
              <w:right w:val="single" w:sz="4" w:space="0" w:color="auto"/>
            </w:tcBorders>
            <w:shd w:val="clear" w:color="auto" w:fill="auto"/>
            <w:vAlign w:val="center"/>
          </w:tcPr>
          <w:p w14:paraId="0702DB43" w14:textId="77777777" w:rsidR="00782D0B" w:rsidRPr="00782D0B" w:rsidRDefault="00782D0B" w:rsidP="00782D0B">
            <w:pPr>
              <w:jc w:val="center"/>
              <w:rPr>
                <w:color w:val="000000"/>
              </w:rPr>
            </w:pPr>
            <w:r w:rsidRPr="00782D0B">
              <w:rPr>
                <w:color w:val="000000"/>
              </w:rPr>
              <w:t>26 790</w:t>
            </w:r>
          </w:p>
        </w:tc>
        <w:tc>
          <w:tcPr>
            <w:tcW w:w="930" w:type="dxa"/>
            <w:tcBorders>
              <w:top w:val="nil"/>
              <w:left w:val="nil"/>
              <w:bottom w:val="single" w:sz="4" w:space="0" w:color="auto"/>
              <w:right w:val="single" w:sz="4" w:space="0" w:color="auto"/>
            </w:tcBorders>
            <w:shd w:val="clear" w:color="auto" w:fill="auto"/>
            <w:vAlign w:val="center"/>
          </w:tcPr>
          <w:p w14:paraId="13A23B6F" w14:textId="77777777" w:rsidR="00782D0B" w:rsidRPr="00782D0B" w:rsidRDefault="00782D0B" w:rsidP="00782D0B">
            <w:pPr>
              <w:jc w:val="center"/>
              <w:rPr>
                <w:color w:val="000000"/>
              </w:rPr>
            </w:pPr>
            <w:r w:rsidRPr="00782D0B">
              <w:rPr>
                <w:color w:val="000000"/>
              </w:rPr>
              <w:t>-1 461</w:t>
            </w:r>
          </w:p>
        </w:tc>
      </w:tr>
      <w:tr w:rsidR="00782D0B" w:rsidRPr="00782D0B" w14:paraId="27662AC5" w14:textId="77777777" w:rsidTr="00F95151">
        <w:trPr>
          <w:trHeight w:val="104"/>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08183357" w14:textId="77777777" w:rsidR="00782D0B" w:rsidRPr="00782D0B" w:rsidRDefault="00782D0B" w:rsidP="00782D0B">
            <w:pPr>
              <w:jc w:val="center"/>
              <w:rPr>
                <w:color w:val="000000"/>
                <w:sz w:val="20"/>
                <w:szCs w:val="20"/>
              </w:rPr>
            </w:pPr>
            <w:r w:rsidRPr="00782D0B">
              <w:rPr>
                <w:color w:val="000000"/>
                <w:sz w:val="20"/>
                <w:szCs w:val="20"/>
              </w:rPr>
              <w:t>3</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237654A4" w14:textId="77777777" w:rsidR="00782D0B" w:rsidRPr="00782D0B" w:rsidRDefault="00782D0B" w:rsidP="00782D0B">
            <w:pPr>
              <w:rPr>
                <w:color w:val="000000"/>
                <w:sz w:val="20"/>
                <w:szCs w:val="20"/>
              </w:rPr>
            </w:pPr>
            <w:r w:rsidRPr="00782D0B">
              <w:rPr>
                <w:color w:val="000000"/>
                <w:sz w:val="20"/>
                <w:szCs w:val="20"/>
              </w:rPr>
              <w:t>Расходы на приобретение (производство) энергетических ресурсов, холодной воды и теплоносителя</w:t>
            </w:r>
          </w:p>
        </w:tc>
        <w:tc>
          <w:tcPr>
            <w:tcW w:w="1382" w:type="dxa"/>
            <w:tcBorders>
              <w:top w:val="nil"/>
              <w:left w:val="single" w:sz="4" w:space="0" w:color="auto"/>
              <w:bottom w:val="single" w:sz="4" w:space="0" w:color="auto"/>
              <w:right w:val="single" w:sz="4" w:space="0" w:color="auto"/>
            </w:tcBorders>
            <w:shd w:val="clear" w:color="auto" w:fill="auto"/>
            <w:vAlign w:val="center"/>
          </w:tcPr>
          <w:p w14:paraId="0D99EEB9" w14:textId="77777777" w:rsidR="00782D0B" w:rsidRPr="00782D0B" w:rsidRDefault="00782D0B" w:rsidP="00782D0B">
            <w:pPr>
              <w:jc w:val="center"/>
              <w:rPr>
                <w:color w:val="000000"/>
              </w:rPr>
            </w:pPr>
            <w:r w:rsidRPr="00782D0B">
              <w:rPr>
                <w:color w:val="000000"/>
              </w:rPr>
              <w:t>143 737</w:t>
            </w:r>
          </w:p>
        </w:tc>
        <w:tc>
          <w:tcPr>
            <w:tcW w:w="1397" w:type="dxa"/>
            <w:tcBorders>
              <w:top w:val="nil"/>
              <w:left w:val="nil"/>
              <w:bottom w:val="single" w:sz="4" w:space="0" w:color="auto"/>
              <w:right w:val="single" w:sz="4" w:space="0" w:color="auto"/>
            </w:tcBorders>
            <w:shd w:val="clear" w:color="auto" w:fill="auto"/>
            <w:vAlign w:val="center"/>
          </w:tcPr>
          <w:p w14:paraId="6567EC32" w14:textId="77777777" w:rsidR="00782D0B" w:rsidRPr="00782D0B" w:rsidRDefault="00782D0B" w:rsidP="00782D0B">
            <w:pPr>
              <w:jc w:val="center"/>
              <w:rPr>
                <w:color w:val="000000"/>
              </w:rPr>
            </w:pPr>
            <w:r w:rsidRPr="00782D0B">
              <w:rPr>
                <w:color w:val="000000"/>
              </w:rPr>
              <w:t>136 027</w:t>
            </w:r>
          </w:p>
        </w:tc>
        <w:tc>
          <w:tcPr>
            <w:tcW w:w="1086" w:type="dxa"/>
            <w:tcBorders>
              <w:top w:val="nil"/>
              <w:left w:val="nil"/>
              <w:bottom w:val="single" w:sz="4" w:space="0" w:color="auto"/>
              <w:right w:val="single" w:sz="4" w:space="0" w:color="auto"/>
            </w:tcBorders>
            <w:shd w:val="clear" w:color="auto" w:fill="auto"/>
            <w:vAlign w:val="center"/>
          </w:tcPr>
          <w:p w14:paraId="5EDD34D2" w14:textId="77777777" w:rsidR="00782D0B" w:rsidRPr="00782D0B" w:rsidRDefault="00782D0B" w:rsidP="00782D0B">
            <w:pPr>
              <w:jc w:val="center"/>
              <w:rPr>
                <w:color w:val="000000"/>
              </w:rPr>
            </w:pPr>
            <w:r w:rsidRPr="00782D0B">
              <w:rPr>
                <w:color w:val="000000"/>
              </w:rPr>
              <w:t>134 645</w:t>
            </w:r>
          </w:p>
        </w:tc>
        <w:tc>
          <w:tcPr>
            <w:tcW w:w="930" w:type="dxa"/>
            <w:tcBorders>
              <w:top w:val="nil"/>
              <w:left w:val="nil"/>
              <w:bottom w:val="single" w:sz="4" w:space="0" w:color="auto"/>
              <w:right w:val="single" w:sz="4" w:space="0" w:color="auto"/>
            </w:tcBorders>
            <w:shd w:val="clear" w:color="auto" w:fill="auto"/>
            <w:vAlign w:val="center"/>
          </w:tcPr>
          <w:p w14:paraId="67404363" w14:textId="77777777" w:rsidR="00782D0B" w:rsidRPr="00782D0B" w:rsidRDefault="00782D0B" w:rsidP="00782D0B">
            <w:pPr>
              <w:jc w:val="center"/>
              <w:rPr>
                <w:color w:val="000000"/>
              </w:rPr>
            </w:pPr>
            <w:r w:rsidRPr="00782D0B">
              <w:rPr>
                <w:color w:val="000000"/>
              </w:rPr>
              <w:t>-1 382</w:t>
            </w:r>
          </w:p>
        </w:tc>
      </w:tr>
      <w:tr w:rsidR="00782D0B" w:rsidRPr="00782D0B" w14:paraId="33CC8978"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1583A06F" w14:textId="77777777" w:rsidR="00782D0B" w:rsidRPr="00782D0B" w:rsidRDefault="00782D0B" w:rsidP="00782D0B">
            <w:pPr>
              <w:jc w:val="center"/>
              <w:rPr>
                <w:color w:val="000000"/>
                <w:sz w:val="20"/>
                <w:szCs w:val="20"/>
              </w:rPr>
            </w:pPr>
            <w:r w:rsidRPr="00782D0B">
              <w:rPr>
                <w:color w:val="000000"/>
                <w:sz w:val="20"/>
                <w:szCs w:val="20"/>
              </w:rPr>
              <w:t>4</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75AE8622" w14:textId="77777777" w:rsidR="00782D0B" w:rsidRPr="00782D0B" w:rsidRDefault="00782D0B" w:rsidP="00782D0B">
            <w:pPr>
              <w:rPr>
                <w:color w:val="000000"/>
                <w:sz w:val="20"/>
                <w:szCs w:val="20"/>
              </w:rPr>
            </w:pPr>
            <w:r w:rsidRPr="00782D0B">
              <w:rPr>
                <w:color w:val="000000"/>
                <w:sz w:val="20"/>
                <w:szCs w:val="20"/>
              </w:rPr>
              <w:t>Прибыль</w:t>
            </w:r>
          </w:p>
        </w:tc>
        <w:tc>
          <w:tcPr>
            <w:tcW w:w="1382" w:type="dxa"/>
            <w:tcBorders>
              <w:top w:val="nil"/>
              <w:left w:val="single" w:sz="4" w:space="0" w:color="auto"/>
              <w:bottom w:val="single" w:sz="4" w:space="0" w:color="auto"/>
              <w:right w:val="single" w:sz="4" w:space="0" w:color="auto"/>
            </w:tcBorders>
            <w:shd w:val="clear" w:color="auto" w:fill="auto"/>
            <w:vAlign w:val="center"/>
          </w:tcPr>
          <w:p w14:paraId="435CAEF4" w14:textId="77777777" w:rsidR="00782D0B" w:rsidRPr="00782D0B" w:rsidRDefault="00782D0B" w:rsidP="00782D0B">
            <w:pPr>
              <w:jc w:val="center"/>
              <w:rPr>
                <w:color w:val="000000"/>
              </w:rPr>
            </w:pPr>
            <w:r w:rsidRPr="00782D0B">
              <w:rPr>
                <w:color w:val="000000"/>
              </w:rPr>
              <w:t>5 289</w:t>
            </w:r>
          </w:p>
        </w:tc>
        <w:tc>
          <w:tcPr>
            <w:tcW w:w="1397" w:type="dxa"/>
            <w:tcBorders>
              <w:top w:val="nil"/>
              <w:left w:val="nil"/>
              <w:bottom w:val="single" w:sz="4" w:space="0" w:color="auto"/>
              <w:right w:val="single" w:sz="4" w:space="0" w:color="auto"/>
            </w:tcBorders>
            <w:shd w:val="clear" w:color="auto" w:fill="auto"/>
            <w:vAlign w:val="center"/>
          </w:tcPr>
          <w:p w14:paraId="55B08FFF" w14:textId="77777777" w:rsidR="00782D0B" w:rsidRPr="00782D0B" w:rsidRDefault="00782D0B" w:rsidP="00782D0B">
            <w:pPr>
              <w:jc w:val="center"/>
              <w:rPr>
                <w:color w:val="000000"/>
              </w:rPr>
            </w:pPr>
            <w:r w:rsidRPr="00782D0B">
              <w:rPr>
                <w:color w:val="000000"/>
              </w:rPr>
              <w:t>7 222</w:t>
            </w:r>
          </w:p>
        </w:tc>
        <w:tc>
          <w:tcPr>
            <w:tcW w:w="1086" w:type="dxa"/>
            <w:tcBorders>
              <w:top w:val="nil"/>
              <w:left w:val="nil"/>
              <w:bottom w:val="single" w:sz="4" w:space="0" w:color="auto"/>
              <w:right w:val="single" w:sz="4" w:space="0" w:color="auto"/>
            </w:tcBorders>
            <w:shd w:val="clear" w:color="auto" w:fill="auto"/>
            <w:vAlign w:val="center"/>
          </w:tcPr>
          <w:p w14:paraId="7190FCCE" w14:textId="77777777" w:rsidR="00782D0B" w:rsidRPr="00782D0B" w:rsidRDefault="00782D0B" w:rsidP="00782D0B">
            <w:pPr>
              <w:jc w:val="center"/>
              <w:rPr>
                <w:color w:val="000000"/>
              </w:rPr>
            </w:pPr>
            <w:r w:rsidRPr="00782D0B">
              <w:rPr>
                <w:color w:val="000000"/>
              </w:rPr>
              <w:t>5 222</w:t>
            </w:r>
          </w:p>
        </w:tc>
        <w:tc>
          <w:tcPr>
            <w:tcW w:w="930" w:type="dxa"/>
            <w:tcBorders>
              <w:top w:val="nil"/>
              <w:left w:val="nil"/>
              <w:bottom w:val="single" w:sz="4" w:space="0" w:color="auto"/>
              <w:right w:val="single" w:sz="4" w:space="0" w:color="auto"/>
            </w:tcBorders>
            <w:shd w:val="clear" w:color="auto" w:fill="auto"/>
            <w:vAlign w:val="center"/>
          </w:tcPr>
          <w:p w14:paraId="623F5C80" w14:textId="77777777" w:rsidR="00782D0B" w:rsidRPr="00782D0B" w:rsidRDefault="00782D0B" w:rsidP="00782D0B">
            <w:pPr>
              <w:jc w:val="center"/>
              <w:rPr>
                <w:color w:val="000000"/>
              </w:rPr>
            </w:pPr>
            <w:r w:rsidRPr="00782D0B">
              <w:rPr>
                <w:color w:val="000000"/>
              </w:rPr>
              <w:t>-2 000</w:t>
            </w:r>
          </w:p>
        </w:tc>
      </w:tr>
      <w:tr w:rsidR="00782D0B" w:rsidRPr="00782D0B" w14:paraId="01F9AE44"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48C29ACF" w14:textId="77777777" w:rsidR="00782D0B" w:rsidRPr="00782D0B" w:rsidRDefault="00782D0B" w:rsidP="00782D0B">
            <w:pPr>
              <w:jc w:val="center"/>
              <w:rPr>
                <w:color w:val="000000"/>
                <w:sz w:val="20"/>
                <w:szCs w:val="20"/>
              </w:rPr>
            </w:pPr>
            <w:r w:rsidRPr="00782D0B">
              <w:rPr>
                <w:color w:val="000000"/>
                <w:sz w:val="20"/>
                <w:szCs w:val="20"/>
              </w:rPr>
              <w:t>5</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6CB9C559" w14:textId="77777777" w:rsidR="00782D0B" w:rsidRPr="00782D0B" w:rsidRDefault="00782D0B" w:rsidP="00782D0B">
            <w:pPr>
              <w:rPr>
                <w:color w:val="000000"/>
                <w:sz w:val="20"/>
                <w:szCs w:val="20"/>
              </w:rPr>
            </w:pPr>
            <w:r w:rsidRPr="00782D0B">
              <w:rPr>
                <w:color w:val="000000"/>
                <w:sz w:val="20"/>
                <w:szCs w:val="20"/>
              </w:rPr>
              <w:t>Расчетная предпринимательская прибыль</w:t>
            </w:r>
          </w:p>
        </w:tc>
        <w:tc>
          <w:tcPr>
            <w:tcW w:w="1382" w:type="dxa"/>
            <w:tcBorders>
              <w:top w:val="nil"/>
              <w:left w:val="single" w:sz="4" w:space="0" w:color="auto"/>
              <w:bottom w:val="single" w:sz="4" w:space="0" w:color="auto"/>
              <w:right w:val="single" w:sz="4" w:space="0" w:color="auto"/>
            </w:tcBorders>
            <w:shd w:val="clear" w:color="auto" w:fill="auto"/>
            <w:vAlign w:val="center"/>
          </w:tcPr>
          <w:p w14:paraId="2DD4D27B" w14:textId="77777777" w:rsidR="00782D0B" w:rsidRPr="00782D0B" w:rsidRDefault="00782D0B" w:rsidP="00782D0B">
            <w:pPr>
              <w:jc w:val="center"/>
              <w:rPr>
                <w:color w:val="000000"/>
              </w:rPr>
            </w:pPr>
            <w:r w:rsidRPr="00782D0B">
              <w:rPr>
                <w:color w:val="000000"/>
              </w:rPr>
              <w:t>5 385</w:t>
            </w:r>
          </w:p>
        </w:tc>
        <w:tc>
          <w:tcPr>
            <w:tcW w:w="1397" w:type="dxa"/>
            <w:tcBorders>
              <w:top w:val="nil"/>
              <w:left w:val="nil"/>
              <w:bottom w:val="single" w:sz="4" w:space="0" w:color="auto"/>
              <w:right w:val="single" w:sz="4" w:space="0" w:color="auto"/>
            </w:tcBorders>
            <w:shd w:val="clear" w:color="auto" w:fill="auto"/>
            <w:vAlign w:val="center"/>
          </w:tcPr>
          <w:p w14:paraId="589B88EE" w14:textId="77777777" w:rsidR="00782D0B" w:rsidRPr="00782D0B" w:rsidRDefault="00782D0B" w:rsidP="00782D0B">
            <w:pPr>
              <w:jc w:val="center"/>
              <w:rPr>
                <w:color w:val="000000"/>
              </w:rPr>
            </w:pPr>
            <w:r w:rsidRPr="00782D0B">
              <w:rPr>
                <w:color w:val="000000"/>
              </w:rPr>
              <w:t>5 137</w:t>
            </w:r>
          </w:p>
        </w:tc>
        <w:tc>
          <w:tcPr>
            <w:tcW w:w="1086" w:type="dxa"/>
            <w:tcBorders>
              <w:top w:val="nil"/>
              <w:left w:val="nil"/>
              <w:bottom w:val="single" w:sz="4" w:space="0" w:color="auto"/>
              <w:right w:val="single" w:sz="4" w:space="0" w:color="auto"/>
            </w:tcBorders>
            <w:shd w:val="clear" w:color="auto" w:fill="auto"/>
            <w:vAlign w:val="center"/>
          </w:tcPr>
          <w:p w14:paraId="61E100E7" w14:textId="77777777" w:rsidR="00782D0B" w:rsidRPr="00782D0B" w:rsidRDefault="00782D0B" w:rsidP="00782D0B">
            <w:pPr>
              <w:jc w:val="center"/>
              <w:rPr>
                <w:color w:val="000000"/>
              </w:rPr>
            </w:pPr>
            <w:r w:rsidRPr="00782D0B">
              <w:rPr>
                <w:color w:val="000000"/>
              </w:rPr>
              <w:t>5 385</w:t>
            </w:r>
          </w:p>
        </w:tc>
        <w:tc>
          <w:tcPr>
            <w:tcW w:w="930" w:type="dxa"/>
            <w:tcBorders>
              <w:top w:val="nil"/>
              <w:left w:val="nil"/>
              <w:bottom w:val="single" w:sz="4" w:space="0" w:color="auto"/>
              <w:right w:val="single" w:sz="4" w:space="0" w:color="auto"/>
            </w:tcBorders>
            <w:shd w:val="clear" w:color="auto" w:fill="auto"/>
            <w:vAlign w:val="center"/>
          </w:tcPr>
          <w:p w14:paraId="0FEC9415" w14:textId="77777777" w:rsidR="00782D0B" w:rsidRPr="00782D0B" w:rsidRDefault="00782D0B" w:rsidP="00782D0B">
            <w:pPr>
              <w:jc w:val="center"/>
              <w:rPr>
                <w:color w:val="000000"/>
              </w:rPr>
            </w:pPr>
            <w:r w:rsidRPr="00782D0B">
              <w:rPr>
                <w:color w:val="000000"/>
              </w:rPr>
              <w:t>248</w:t>
            </w:r>
          </w:p>
        </w:tc>
      </w:tr>
      <w:tr w:rsidR="00782D0B" w:rsidRPr="00782D0B" w14:paraId="034D5B4C" w14:textId="77777777" w:rsidTr="00F95151">
        <w:trPr>
          <w:trHeight w:val="114"/>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629F28DD" w14:textId="77777777" w:rsidR="00782D0B" w:rsidRPr="00782D0B" w:rsidRDefault="00782D0B" w:rsidP="00782D0B">
            <w:pPr>
              <w:jc w:val="center"/>
              <w:rPr>
                <w:color w:val="000000"/>
                <w:sz w:val="20"/>
                <w:szCs w:val="20"/>
              </w:rPr>
            </w:pPr>
            <w:r w:rsidRPr="00782D0B">
              <w:rPr>
                <w:color w:val="000000"/>
                <w:sz w:val="20"/>
                <w:szCs w:val="20"/>
              </w:rPr>
              <w:t>6</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0EEF8F0A" w14:textId="77777777" w:rsidR="00782D0B" w:rsidRPr="00782D0B" w:rsidRDefault="00782D0B" w:rsidP="00782D0B">
            <w:pPr>
              <w:rPr>
                <w:color w:val="000000"/>
                <w:sz w:val="20"/>
                <w:szCs w:val="20"/>
              </w:rPr>
            </w:pPr>
            <w:r w:rsidRPr="00782D0B">
              <w:rPr>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382" w:type="dxa"/>
            <w:tcBorders>
              <w:top w:val="nil"/>
              <w:left w:val="single" w:sz="4" w:space="0" w:color="auto"/>
              <w:bottom w:val="single" w:sz="4" w:space="0" w:color="auto"/>
              <w:right w:val="single" w:sz="4" w:space="0" w:color="auto"/>
            </w:tcBorders>
            <w:shd w:val="clear" w:color="auto" w:fill="auto"/>
            <w:vAlign w:val="center"/>
          </w:tcPr>
          <w:p w14:paraId="174F3A91" w14:textId="77777777" w:rsidR="00782D0B" w:rsidRPr="00782D0B" w:rsidRDefault="00782D0B" w:rsidP="00782D0B">
            <w:pPr>
              <w:jc w:val="center"/>
              <w:rPr>
                <w:color w:val="000000"/>
              </w:rPr>
            </w:pPr>
            <w:r w:rsidRPr="00782D0B">
              <w:rPr>
                <w:color w:val="000000"/>
              </w:rPr>
              <w:t> </w:t>
            </w:r>
          </w:p>
        </w:tc>
        <w:tc>
          <w:tcPr>
            <w:tcW w:w="1397" w:type="dxa"/>
            <w:tcBorders>
              <w:top w:val="nil"/>
              <w:left w:val="nil"/>
              <w:bottom w:val="single" w:sz="4" w:space="0" w:color="auto"/>
              <w:right w:val="single" w:sz="4" w:space="0" w:color="auto"/>
            </w:tcBorders>
            <w:shd w:val="clear" w:color="auto" w:fill="auto"/>
            <w:vAlign w:val="center"/>
          </w:tcPr>
          <w:p w14:paraId="55868E89" w14:textId="77777777" w:rsidR="00782D0B" w:rsidRPr="00782D0B" w:rsidRDefault="00782D0B" w:rsidP="00782D0B">
            <w:pPr>
              <w:jc w:val="center"/>
              <w:rPr>
                <w:color w:val="000000"/>
              </w:rPr>
            </w:pPr>
            <w:r w:rsidRPr="00782D0B">
              <w:rPr>
                <w:color w:val="000000"/>
              </w:rPr>
              <w:t> </w:t>
            </w:r>
          </w:p>
        </w:tc>
        <w:tc>
          <w:tcPr>
            <w:tcW w:w="1086" w:type="dxa"/>
            <w:tcBorders>
              <w:top w:val="nil"/>
              <w:left w:val="nil"/>
              <w:bottom w:val="single" w:sz="4" w:space="0" w:color="auto"/>
              <w:right w:val="single" w:sz="4" w:space="0" w:color="auto"/>
            </w:tcBorders>
            <w:shd w:val="clear" w:color="auto" w:fill="auto"/>
            <w:vAlign w:val="center"/>
          </w:tcPr>
          <w:p w14:paraId="26171103" w14:textId="77777777" w:rsidR="00782D0B" w:rsidRPr="00782D0B" w:rsidRDefault="00782D0B" w:rsidP="00782D0B">
            <w:pPr>
              <w:jc w:val="center"/>
              <w:rPr>
                <w:color w:val="000000"/>
              </w:rPr>
            </w:pPr>
            <w:r w:rsidRPr="00782D0B">
              <w:rPr>
                <w:color w:val="000000"/>
              </w:rPr>
              <w:t> </w:t>
            </w:r>
          </w:p>
        </w:tc>
        <w:tc>
          <w:tcPr>
            <w:tcW w:w="930" w:type="dxa"/>
            <w:tcBorders>
              <w:top w:val="nil"/>
              <w:left w:val="nil"/>
              <w:bottom w:val="single" w:sz="4" w:space="0" w:color="auto"/>
              <w:right w:val="single" w:sz="4" w:space="0" w:color="auto"/>
            </w:tcBorders>
            <w:shd w:val="clear" w:color="auto" w:fill="auto"/>
            <w:vAlign w:val="center"/>
          </w:tcPr>
          <w:p w14:paraId="5DF46180" w14:textId="77777777" w:rsidR="00782D0B" w:rsidRPr="00782D0B" w:rsidRDefault="00782D0B" w:rsidP="00782D0B">
            <w:pPr>
              <w:jc w:val="center"/>
              <w:rPr>
                <w:color w:val="000000"/>
              </w:rPr>
            </w:pPr>
            <w:r w:rsidRPr="00782D0B">
              <w:rPr>
                <w:color w:val="000000"/>
              </w:rPr>
              <w:t>0</w:t>
            </w:r>
          </w:p>
        </w:tc>
      </w:tr>
      <w:tr w:rsidR="00782D0B" w:rsidRPr="00782D0B" w14:paraId="6DFFF2E8" w14:textId="77777777" w:rsidTr="00F95151">
        <w:trPr>
          <w:trHeight w:val="111"/>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49B42662" w14:textId="77777777" w:rsidR="00782D0B" w:rsidRPr="00782D0B" w:rsidRDefault="00782D0B" w:rsidP="00782D0B">
            <w:pPr>
              <w:jc w:val="center"/>
              <w:rPr>
                <w:color w:val="000000"/>
                <w:sz w:val="20"/>
                <w:szCs w:val="20"/>
              </w:rPr>
            </w:pPr>
            <w:r w:rsidRPr="00782D0B">
              <w:rPr>
                <w:color w:val="000000"/>
                <w:sz w:val="20"/>
                <w:szCs w:val="20"/>
              </w:rPr>
              <w:t>7</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1F316B27" w14:textId="77777777" w:rsidR="00782D0B" w:rsidRPr="00782D0B" w:rsidRDefault="00782D0B" w:rsidP="00782D0B">
            <w:pPr>
              <w:rPr>
                <w:color w:val="000000"/>
                <w:sz w:val="20"/>
                <w:szCs w:val="20"/>
              </w:rPr>
            </w:pPr>
            <w:r w:rsidRPr="00782D0B">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82" w:type="dxa"/>
            <w:tcBorders>
              <w:top w:val="nil"/>
              <w:left w:val="single" w:sz="4" w:space="0" w:color="auto"/>
              <w:bottom w:val="single" w:sz="4" w:space="0" w:color="auto"/>
              <w:right w:val="single" w:sz="4" w:space="0" w:color="auto"/>
            </w:tcBorders>
            <w:shd w:val="clear" w:color="auto" w:fill="auto"/>
            <w:vAlign w:val="center"/>
          </w:tcPr>
          <w:p w14:paraId="45E870B6" w14:textId="77777777" w:rsidR="00782D0B" w:rsidRPr="00782D0B" w:rsidRDefault="00782D0B" w:rsidP="00782D0B">
            <w:pPr>
              <w:jc w:val="center"/>
              <w:rPr>
                <w:color w:val="000000"/>
              </w:rPr>
            </w:pPr>
            <w:r w:rsidRPr="00782D0B">
              <w:rPr>
                <w:color w:val="000000"/>
              </w:rPr>
              <w:t>1 514</w:t>
            </w:r>
          </w:p>
        </w:tc>
        <w:tc>
          <w:tcPr>
            <w:tcW w:w="1397" w:type="dxa"/>
            <w:tcBorders>
              <w:top w:val="nil"/>
              <w:left w:val="nil"/>
              <w:bottom w:val="single" w:sz="4" w:space="0" w:color="auto"/>
              <w:right w:val="single" w:sz="4" w:space="0" w:color="auto"/>
            </w:tcBorders>
            <w:shd w:val="clear" w:color="auto" w:fill="auto"/>
            <w:vAlign w:val="center"/>
          </w:tcPr>
          <w:p w14:paraId="0138E324" w14:textId="77777777" w:rsidR="00782D0B" w:rsidRPr="00782D0B" w:rsidRDefault="00782D0B" w:rsidP="00782D0B">
            <w:pPr>
              <w:jc w:val="center"/>
              <w:rPr>
                <w:color w:val="000000"/>
              </w:rPr>
            </w:pPr>
            <w:r w:rsidRPr="00782D0B">
              <w:rPr>
                <w:color w:val="000000"/>
              </w:rPr>
              <w:t>0</w:t>
            </w:r>
          </w:p>
        </w:tc>
        <w:tc>
          <w:tcPr>
            <w:tcW w:w="1086" w:type="dxa"/>
            <w:tcBorders>
              <w:top w:val="nil"/>
              <w:left w:val="nil"/>
              <w:bottom w:val="single" w:sz="4" w:space="0" w:color="auto"/>
              <w:right w:val="single" w:sz="4" w:space="0" w:color="auto"/>
            </w:tcBorders>
            <w:shd w:val="clear" w:color="auto" w:fill="auto"/>
            <w:vAlign w:val="center"/>
          </w:tcPr>
          <w:p w14:paraId="7E6E9A91" w14:textId="77777777" w:rsidR="00782D0B" w:rsidRPr="00782D0B" w:rsidRDefault="00782D0B" w:rsidP="00782D0B">
            <w:pPr>
              <w:jc w:val="center"/>
              <w:rPr>
                <w:color w:val="000000"/>
              </w:rPr>
            </w:pPr>
            <w:r w:rsidRPr="00782D0B">
              <w:rPr>
                <w:color w:val="000000"/>
              </w:rPr>
              <w:t>1 514</w:t>
            </w:r>
          </w:p>
        </w:tc>
        <w:tc>
          <w:tcPr>
            <w:tcW w:w="930" w:type="dxa"/>
            <w:tcBorders>
              <w:top w:val="nil"/>
              <w:left w:val="nil"/>
              <w:bottom w:val="single" w:sz="4" w:space="0" w:color="auto"/>
              <w:right w:val="single" w:sz="4" w:space="0" w:color="auto"/>
            </w:tcBorders>
            <w:shd w:val="clear" w:color="auto" w:fill="auto"/>
            <w:vAlign w:val="center"/>
          </w:tcPr>
          <w:p w14:paraId="742C993F" w14:textId="77777777" w:rsidR="00782D0B" w:rsidRPr="00782D0B" w:rsidRDefault="00782D0B" w:rsidP="00782D0B">
            <w:pPr>
              <w:jc w:val="center"/>
              <w:rPr>
                <w:color w:val="000000"/>
              </w:rPr>
            </w:pPr>
            <w:r w:rsidRPr="00782D0B">
              <w:rPr>
                <w:color w:val="000000"/>
              </w:rPr>
              <w:t>1 514</w:t>
            </w:r>
          </w:p>
        </w:tc>
      </w:tr>
      <w:tr w:rsidR="00782D0B" w:rsidRPr="00782D0B" w14:paraId="56B87D72" w14:textId="77777777" w:rsidTr="00F95151">
        <w:trPr>
          <w:trHeight w:val="124"/>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0F169337" w14:textId="77777777" w:rsidR="00782D0B" w:rsidRPr="00782D0B" w:rsidRDefault="00782D0B" w:rsidP="00782D0B">
            <w:pPr>
              <w:jc w:val="center"/>
              <w:rPr>
                <w:color w:val="000000"/>
                <w:sz w:val="20"/>
                <w:szCs w:val="20"/>
              </w:rPr>
            </w:pPr>
            <w:r w:rsidRPr="00782D0B">
              <w:rPr>
                <w:color w:val="000000"/>
                <w:sz w:val="20"/>
                <w:szCs w:val="20"/>
              </w:rPr>
              <w:t>8</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701A4BDE" w14:textId="77777777" w:rsidR="00782D0B" w:rsidRPr="00782D0B" w:rsidRDefault="00782D0B" w:rsidP="00782D0B">
            <w:pPr>
              <w:rPr>
                <w:color w:val="000000"/>
                <w:sz w:val="20"/>
                <w:szCs w:val="20"/>
              </w:rPr>
            </w:pPr>
            <w:r w:rsidRPr="00782D0B">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382" w:type="dxa"/>
            <w:tcBorders>
              <w:top w:val="nil"/>
              <w:left w:val="single" w:sz="4" w:space="0" w:color="auto"/>
              <w:bottom w:val="single" w:sz="4" w:space="0" w:color="auto"/>
              <w:right w:val="single" w:sz="4" w:space="0" w:color="auto"/>
            </w:tcBorders>
            <w:shd w:val="clear" w:color="auto" w:fill="auto"/>
            <w:vAlign w:val="center"/>
          </w:tcPr>
          <w:p w14:paraId="3BDD67E7" w14:textId="77777777" w:rsidR="00782D0B" w:rsidRPr="00782D0B" w:rsidRDefault="00782D0B" w:rsidP="00782D0B">
            <w:pPr>
              <w:jc w:val="center"/>
              <w:rPr>
                <w:color w:val="000000"/>
              </w:rPr>
            </w:pPr>
            <w:r w:rsidRPr="00782D0B">
              <w:rPr>
                <w:color w:val="000000"/>
              </w:rPr>
              <w:t> </w:t>
            </w:r>
          </w:p>
        </w:tc>
        <w:tc>
          <w:tcPr>
            <w:tcW w:w="1397" w:type="dxa"/>
            <w:tcBorders>
              <w:top w:val="nil"/>
              <w:left w:val="nil"/>
              <w:bottom w:val="single" w:sz="4" w:space="0" w:color="auto"/>
              <w:right w:val="single" w:sz="4" w:space="0" w:color="auto"/>
            </w:tcBorders>
            <w:shd w:val="clear" w:color="auto" w:fill="auto"/>
            <w:vAlign w:val="center"/>
          </w:tcPr>
          <w:p w14:paraId="37E7E442" w14:textId="77777777" w:rsidR="00782D0B" w:rsidRPr="00782D0B" w:rsidRDefault="00782D0B" w:rsidP="00782D0B">
            <w:pPr>
              <w:jc w:val="center"/>
              <w:rPr>
                <w:color w:val="000000"/>
              </w:rPr>
            </w:pPr>
            <w:r w:rsidRPr="00782D0B">
              <w:rPr>
                <w:color w:val="000000"/>
              </w:rPr>
              <w:t> </w:t>
            </w:r>
          </w:p>
        </w:tc>
        <w:tc>
          <w:tcPr>
            <w:tcW w:w="1086" w:type="dxa"/>
            <w:tcBorders>
              <w:top w:val="nil"/>
              <w:left w:val="nil"/>
              <w:bottom w:val="single" w:sz="4" w:space="0" w:color="auto"/>
              <w:right w:val="single" w:sz="4" w:space="0" w:color="auto"/>
            </w:tcBorders>
            <w:shd w:val="clear" w:color="auto" w:fill="auto"/>
            <w:vAlign w:val="center"/>
          </w:tcPr>
          <w:p w14:paraId="562C7B90" w14:textId="77777777" w:rsidR="00782D0B" w:rsidRPr="00782D0B" w:rsidRDefault="00782D0B" w:rsidP="00782D0B">
            <w:pPr>
              <w:jc w:val="center"/>
              <w:rPr>
                <w:color w:val="000000"/>
              </w:rPr>
            </w:pPr>
            <w:r w:rsidRPr="00782D0B">
              <w:rPr>
                <w:color w:val="000000"/>
              </w:rPr>
              <w:t> </w:t>
            </w:r>
          </w:p>
        </w:tc>
        <w:tc>
          <w:tcPr>
            <w:tcW w:w="930" w:type="dxa"/>
            <w:tcBorders>
              <w:top w:val="nil"/>
              <w:left w:val="nil"/>
              <w:bottom w:val="single" w:sz="4" w:space="0" w:color="auto"/>
              <w:right w:val="single" w:sz="4" w:space="0" w:color="auto"/>
            </w:tcBorders>
            <w:shd w:val="clear" w:color="auto" w:fill="auto"/>
            <w:vAlign w:val="center"/>
          </w:tcPr>
          <w:p w14:paraId="038D1703" w14:textId="77777777" w:rsidR="00782D0B" w:rsidRPr="00782D0B" w:rsidRDefault="00782D0B" w:rsidP="00782D0B">
            <w:pPr>
              <w:jc w:val="center"/>
              <w:rPr>
                <w:color w:val="000000"/>
              </w:rPr>
            </w:pPr>
            <w:r w:rsidRPr="00782D0B">
              <w:rPr>
                <w:color w:val="000000"/>
              </w:rPr>
              <w:t>0</w:t>
            </w:r>
          </w:p>
        </w:tc>
      </w:tr>
      <w:tr w:rsidR="00782D0B" w:rsidRPr="00782D0B" w14:paraId="58BE6578" w14:textId="77777777" w:rsidTr="00F95151">
        <w:trPr>
          <w:trHeight w:val="114"/>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7EB15075" w14:textId="77777777" w:rsidR="00782D0B" w:rsidRPr="00782D0B" w:rsidRDefault="00782D0B" w:rsidP="00782D0B">
            <w:pPr>
              <w:jc w:val="center"/>
              <w:rPr>
                <w:color w:val="000000"/>
                <w:sz w:val="20"/>
                <w:szCs w:val="20"/>
              </w:rPr>
            </w:pPr>
            <w:r w:rsidRPr="00782D0B">
              <w:rPr>
                <w:color w:val="000000"/>
                <w:sz w:val="20"/>
                <w:szCs w:val="20"/>
              </w:rPr>
              <w:t>9</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736894BB" w14:textId="77777777" w:rsidR="00782D0B" w:rsidRPr="00782D0B" w:rsidRDefault="00782D0B" w:rsidP="00782D0B">
            <w:pPr>
              <w:rPr>
                <w:color w:val="000000"/>
                <w:sz w:val="20"/>
                <w:szCs w:val="20"/>
              </w:rPr>
            </w:pPr>
            <w:r w:rsidRPr="00782D0B">
              <w:rPr>
                <w:color w:val="000000"/>
                <w:sz w:val="20"/>
                <w:szCs w:val="20"/>
              </w:rPr>
              <w:t>Корректировка НВВ в связи с изменением (неисполнением) инвестиционной программы</w:t>
            </w:r>
          </w:p>
        </w:tc>
        <w:tc>
          <w:tcPr>
            <w:tcW w:w="1382" w:type="dxa"/>
            <w:tcBorders>
              <w:top w:val="nil"/>
              <w:left w:val="single" w:sz="4" w:space="0" w:color="auto"/>
              <w:bottom w:val="single" w:sz="4" w:space="0" w:color="auto"/>
              <w:right w:val="single" w:sz="4" w:space="0" w:color="auto"/>
            </w:tcBorders>
            <w:shd w:val="clear" w:color="auto" w:fill="auto"/>
            <w:vAlign w:val="center"/>
          </w:tcPr>
          <w:p w14:paraId="0E1ED06F" w14:textId="77777777" w:rsidR="00782D0B" w:rsidRPr="00782D0B" w:rsidRDefault="00782D0B" w:rsidP="00782D0B">
            <w:pPr>
              <w:jc w:val="center"/>
              <w:rPr>
                <w:color w:val="000000"/>
              </w:rPr>
            </w:pPr>
            <w:r w:rsidRPr="00782D0B">
              <w:rPr>
                <w:color w:val="000000"/>
              </w:rPr>
              <w:t>-901</w:t>
            </w:r>
          </w:p>
        </w:tc>
        <w:tc>
          <w:tcPr>
            <w:tcW w:w="1397" w:type="dxa"/>
            <w:tcBorders>
              <w:top w:val="nil"/>
              <w:left w:val="nil"/>
              <w:bottom w:val="single" w:sz="4" w:space="0" w:color="auto"/>
              <w:right w:val="single" w:sz="4" w:space="0" w:color="auto"/>
            </w:tcBorders>
            <w:shd w:val="clear" w:color="auto" w:fill="auto"/>
            <w:vAlign w:val="center"/>
          </w:tcPr>
          <w:p w14:paraId="4F2EE799" w14:textId="77777777" w:rsidR="00782D0B" w:rsidRPr="00782D0B" w:rsidRDefault="00782D0B" w:rsidP="00782D0B">
            <w:pPr>
              <w:jc w:val="center"/>
              <w:rPr>
                <w:color w:val="000000"/>
              </w:rPr>
            </w:pPr>
            <w:r w:rsidRPr="00782D0B">
              <w:rPr>
                <w:color w:val="000000"/>
              </w:rPr>
              <w:t>0</w:t>
            </w:r>
          </w:p>
        </w:tc>
        <w:tc>
          <w:tcPr>
            <w:tcW w:w="1086" w:type="dxa"/>
            <w:tcBorders>
              <w:top w:val="nil"/>
              <w:left w:val="nil"/>
              <w:bottom w:val="single" w:sz="4" w:space="0" w:color="auto"/>
              <w:right w:val="single" w:sz="4" w:space="0" w:color="auto"/>
            </w:tcBorders>
            <w:shd w:val="clear" w:color="auto" w:fill="auto"/>
            <w:vAlign w:val="center"/>
          </w:tcPr>
          <w:p w14:paraId="5577B80A" w14:textId="77777777" w:rsidR="00782D0B" w:rsidRPr="00782D0B" w:rsidRDefault="00782D0B" w:rsidP="00782D0B">
            <w:pPr>
              <w:jc w:val="center"/>
              <w:rPr>
                <w:color w:val="000000"/>
              </w:rPr>
            </w:pPr>
            <w:r w:rsidRPr="00782D0B">
              <w:rPr>
                <w:color w:val="000000"/>
              </w:rPr>
              <w:t>-901</w:t>
            </w:r>
          </w:p>
        </w:tc>
        <w:tc>
          <w:tcPr>
            <w:tcW w:w="930" w:type="dxa"/>
            <w:tcBorders>
              <w:top w:val="nil"/>
              <w:left w:val="nil"/>
              <w:bottom w:val="single" w:sz="4" w:space="0" w:color="auto"/>
              <w:right w:val="single" w:sz="4" w:space="0" w:color="auto"/>
            </w:tcBorders>
            <w:shd w:val="clear" w:color="auto" w:fill="auto"/>
            <w:vAlign w:val="center"/>
          </w:tcPr>
          <w:p w14:paraId="6CDC4134" w14:textId="77777777" w:rsidR="00782D0B" w:rsidRPr="00782D0B" w:rsidRDefault="00782D0B" w:rsidP="00782D0B">
            <w:pPr>
              <w:jc w:val="center"/>
              <w:rPr>
                <w:color w:val="000000"/>
              </w:rPr>
            </w:pPr>
            <w:r w:rsidRPr="00782D0B">
              <w:rPr>
                <w:color w:val="000000"/>
              </w:rPr>
              <w:t>-901</w:t>
            </w:r>
          </w:p>
        </w:tc>
      </w:tr>
      <w:tr w:rsidR="00782D0B" w:rsidRPr="00782D0B" w14:paraId="04897B12" w14:textId="77777777" w:rsidTr="00F95151">
        <w:trPr>
          <w:trHeight w:val="32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1B4796EB" w14:textId="77777777" w:rsidR="00782D0B" w:rsidRPr="00782D0B" w:rsidRDefault="00782D0B" w:rsidP="00782D0B">
            <w:pPr>
              <w:jc w:val="center"/>
              <w:rPr>
                <w:color w:val="000000"/>
                <w:sz w:val="20"/>
                <w:szCs w:val="20"/>
              </w:rPr>
            </w:pPr>
            <w:r w:rsidRPr="00782D0B">
              <w:rPr>
                <w:color w:val="000000"/>
                <w:sz w:val="20"/>
                <w:szCs w:val="20"/>
              </w:rPr>
              <w:t>10</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2475858C" w14:textId="77777777" w:rsidR="00782D0B" w:rsidRPr="00782D0B" w:rsidRDefault="00782D0B" w:rsidP="00782D0B">
            <w:pPr>
              <w:rPr>
                <w:color w:val="000000"/>
                <w:sz w:val="20"/>
                <w:szCs w:val="20"/>
              </w:rPr>
            </w:pPr>
            <w:r w:rsidRPr="00782D0B">
              <w:rPr>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82" w:type="dxa"/>
            <w:tcBorders>
              <w:top w:val="nil"/>
              <w:left w:val="single" w:sz="4" w:space="0" w:color="auto"/>
              <w:bottom w:val="single" w:sz="4" w:space="0" w:color="auto"/>
              <w:right w:val="single" w:sz="4" w:space="0" w:color="auto"/>
            </w:tcBorders>
            <w:shd w:val="clear" w:color="auto" w:fill="auto"/>
            <w:vAlign w:val="center"/>
          </w:tcPr>
          <w:p w14:paraId="4B910CF9" w14:textId="77777777" w:rsidR="00782D0B" w:rsidRPr="00782D0B" w:rsidRDefault="00782D0B" w:rsidP="00782D0B">
            <w:pPr>
              <w:jc w:val="center"/>
              <w:rPr>
                <w:color w:val="000000"/>
              </w:rPr>
            </w:pPr>
            <w:r w:rsidRPr="00782D0B">
              <w:rPr>
                <w:color w:val="000000"/>
              </w:rPr>
              <w:t> </w:t>
            </w:r>
          </w:p>
        </w:tc>
        <w:tc>
          <w:tcPr>
            <w:tcW w:w="1397" w:type="dxa"/>
            <w:tcBorders>
              <w:top w:val="nil"/>
              <w:left w:val="nil"/>
              <w:bottom w:val="single" w:sz="4" w:space="0" w:color="auto"/>
              <w:right w:val="single" w:sz="4" w:space="0" w:color="auto"/>
            </w:tcBorders>
            <w:shd w:val="clear" w:color="auto" w:fill="auto"/>
            <w:vAlign w:val="center"/>
          </w:tcPr>
          <w:p w14:paraId="16AB8061" w14:textId="77777777" w:rsidR="00782D0B" w:rsidRPr="00782D0B" w:rsidRDefault="00782D0B" w:rsidP="00782D0B">
            <w:pPr>
              <w:jc w:val="center"/>
              <w:rPr>
                <w:color w:val="000000"/>
              </w:rPr>
            </w:pPr>
            <w:r w:rsidRPr="00782D0B">
              <w:rPr>
                <w:color w:val="000000"/>
              </w:rPr>
              <w:t> </w:t>
            </w:r>
          </w:p>
        </w:tc>
        <w:tc>
          <w:tcPr>
            <w:tcW w:w="1086" w:type="dxa"/>
            <w:tcBorders>
              <w:top w:val="nil"/>
              <w:left w:val="nil"/>
              <w:bottom w:val="single" w:sz="4" w:space="0" w:color="auto"/>
              <w:right w:val="single" w:sz="4" w:space="0" w:color="auto"/>
            </w:tcBorders>
            <w:shd w:val="clear" w:color="auto" w:fill="auto"/>
            <w:vAlign w:val="center"/>
          </w:tcPr>
          <w:p w14:paraId="4C68CD7F" w14:textId="77777777" w:rsidR="00782D0B" w:rsidRPr="00782D0B" w:rsidRDefault="00782D0B" w:rsidP="00782D0B">
            <w:pPr>
              <w:jc w:val="center"/>
              <w:rPr>
                <w:color w:val="000000"/>
              </w:rPr>
            </w:pPr>
            <w:r w:rsidRPr="00782D0B">
              <w:rPr>
                <w:color w:val="000000"/>
              </w:rPr>
              <w:t> </w:t>
            </w:r>
          </w:p>
        </w:tc>
        <w:tc>
          <w:tcPr>
            <w:tcW w:w="930" w:type="dxa"/>
            <w:tcBorders>
              <w:top w:val="nil"/>
              <w:left w:val="nil"/>
              <w:bottom w:val="single" w:sz="4" w:space="0" w:color="auto"/>
              <w:right w:val="single" w:sz="4" w:space="0" w:color="auto"/>
            </w:tcBorders>
            <w:shd w:val="clear" w:color="auto" w:fill="auto"/>
            <w:vAlign w:val="center"/>
          </w:tcPr>
          <w:p w14:paraId="6BA06D2E" w14:textId="77777777" w:rsidR="00782D0B" w:rsidRPr="00782D0B" w:rsidRDefault="00782D0B" w:rsidP="00782D0B">
            <w:pPr>
              <w:jc w:val="center"/>
              <w:rPr>
                <w:color w:val="000000"/>
              </w:rPr>
            </w:pPr>
            <w:r w:rsidRPr="00782D0B">
              <w:rPr>
                <w:color w:val="000000"/>
              </w:rPr>
              <w:t>0</w:t>
            </w:r>
          </w:p>
        </w:tc>
      </w:tr>
      <w:tr w:rsidR="00782D0B" w:rsidRPr="00782D0B" w14:paraId="6CD3CCAD"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294310AC" w14:textId="77777777" w:rsidR="00782D0B" w:rsidRPr="00782D0B" w:rsidRDefault="00782D0B" w:rsidP="00782D0B">
            <w:pPr>
              <w:jc w:val="center"/>
              <w:rPr>
                <w:color w:val="000000"/>
                <w:sz w:val="20"/>
                <w:szCs w:val="20"/>
              </w:rPr>
            </w:pPr>
            <w:r w:rsidRPr="00782D0B">
              <w:rPr>
                <w:color w:val="000000"/>
                <w:sz w:val="20"/>
                <w:szCs w:val="20"/>
              </w:rPr>
              <w:t>11</w:t>
            </w:r>
          </w:p>
        </w:tc>
        <w:tc>
          <w:tcPr>
            <w:tcW w:w="3707" w:type="dxa"/>
            <w:tcBorders>
              <w:top w:val="single" w:sz="4" w:space="0" w:color="auto"/>
              <w:left w:val="nil"/>
              <w:bottom w:val="single" w:sz="4" w:space="0" w:color="auto"/>
              <w:right w:val="single" w:sz="4" w:space="0" w:color="auto"/>
            </w:tcBorders>
            <w:shd w:val="clear" w:color="000000" w:fill="FFFFFF"/>
            <w:vAlign w:val="center"/>
            <w:hideMark/>
          </w:tcPr>
          <w:p w14:paraId="0CE353A1" w14:textId="77777777" w:rsidR="00782D0B" w:rsidRPr="00782D0B" w:rsidRDefault="00782D0B" w:rsidP="00782D0B">
            <w:pPr>
              <w:rPr>
                <w:color w:val="000000"/>
                <w:sz w:val="20"/>
                <w:szCs w:val="20"/>
              </w:rPr>
            </w:pPr>
            <w:r w:rsidRPr="00782D0B">
              <w:rPr>
                <w:color w:val="000000"/>
                <w:sz w:val="20"/>
                <w:szCs w:val="20"/>
              </w:rPr>
              <w:t xml:space="preserve">Корректировка </w:t>
            </w:r>
            <w:proofErr w:type="gramStart"/>
            <w:r w:rsidRPr="00782D0B">
              <w:rPr>
                <w:color w:val="000000"/>
                <w:sz w:val="20"/>
                <w:szCs w:val="20"/>
              </w:rPr>
              <w:t>НВВ</w:t>
            </w:r>
            <w:proofErr w:type="gramEnd"/>
            <w:r w:rsidRPr="00782D0B">
              <w:rPr>
                <w:color w:val="000000"/>
                <w:sz w:val="20"/>
                <w:szCs w:val="20"/>
              </w:rPr>
              <w:t xml:space="preserve"> связанная с тарифными ограничениями</w:t>
            </w:r>
          </w:p>
        </w:tc>
        <w:tc>
          <w:tcPr>
            <w:tcW w:w="1382" w:type="dxa"/>
            <w:tcBorders>
              <w:top w:val="nil"/>
              <w:left w:val="single" w:sz="4" w:space="0" w:color="auto"/>
              <w:bottom w:val="single" w:sz="4" w:space="0" w:color="auto"/>
              <w:right w:val="single" w:sz="4" w:space="0" w:color="auto"/>
            </w:tcBorders>
            <w:shd w:val="clear" w:color="auto" w:fill="auto"/>
            <w:vAlign w:val="center"/>
          </w:tcPr>
          <w:p w14:paraId="080C035C" w14:textId="77777777" w:rsidR="00782D0B" w:rsidRPr="00782D0B" w:rsidRDefault="00782D0B" w:rsidP="00782D0B">
            <w:pPr>
              <w:jc w:val="center"/>
              <w:rPr>
                <w:color w:val="000000"/>
              </w:rPr>
            </w:pPr>
            <w:r w:rsidRPr="00782D0B">
              <w:rPr>
                <w:color w:val="000000"/>
              </w:rPr>
              <w:t> </w:t>
            </w:r>
          </w:p>
        </w:tc>
        <w:tc>
          <w:tcPr>
            <w:tcW w:w="1397" w:type="dxa"/>
            <w:tcBorders>
              <w:top w:val="nil"/>
              <w:left w:val="nil"/>
              <w:bottom w:val="single" w:sz="4" w:space="0" w:color="auto"/>
              <w:right w:val="single" w:sz="4" w:space="0" w:color="auto"/>
            </w:tcBorders>
            <w:shd w:val="clear" w:color="auto" w:fill="auto"/>
            <w:vAlign w:val="center"/>
          </w:tcPr>
          <w:p w14:paraId="4FE998EB" w14:textId="77777777" w:rsidR="00782D0B" w:rsidRPr="00782D0B" w:rsidRDefault="00782D0B" w:rsidP="00782D0B">
            <w:pPr>
              <w:jc w:val="center"/>
              <w:rPr>
                <w:color w:val="000000"/>
              </w:rPr>
            </w:pPr>
            <w:r w:rsidRPr="00782D0B">
              <w:rPr>
                <w:color w:val="000000"/>
              </w:rPr>
              <w:t> </w:t>
            </w:r>
          </w:p>
        </w:tc>
        <w:tc>
          <w:tcPr>
            <w:tcW w:w="1086" w:type="dxa"/>
            <w:tcBorders>
              <w:top w:val="nil"/>
              <w:left w:val="nil"/>
              <w:bottom w:val="single" w:sz="4" w:space="0" w:color="auto"/>
              <w:right w:val="single" w:sz="4" w:space="0" w:color="auto"/>
            </w:tcBorders>
            <w:shd w:val="clear" w:color="auto" w:fill="auto"/>
            <w:vAlign w:val="center"/>
          </w:tcPr>
          <w:p w14:paraId="4F9C4790" w14:textId="77777777" w:rsidR="00782D0B" w:rsidRPr="00782D0B" w:rsidRDefault="00782D0B" w:rsidP="00782D0B">
            <w:pPr>
              <w:jc w:val="center"/>
              <w:rPr>
                <w:color w:val="000000"/>
              </w:rPr>
            </w:pPr>
            <w:r w:rsidRPr="00782D0B">
              <w:rPr>
                <w:color w:val="000000"/>
              </w:rPr>
              <w:t> </w:t>
            </w:r>
          </w:p>
        </w:tc>
        <w:tc>
          <w:tcPr>
            <w:tcW w:w="930" w:type="dxa"/>
            <w:tcBorders>
              <w:top w:val="nil"/>
              <w:left w:val="nil"/>
              <w:bottom w:val="single" w:sz="4" w:space="0" w:color="auto"/>
              <w:right w:val="single" w:sz="4" w:space="0" w:color="auto"/>
            </w:tcBorders>
            <w:shd w:val="clear" w:color="auto" w:fill="auto"/>
            <w:vAlign w:val="center"/>
          </w:tcPr>
          <w:p w14:paraId="39723123" w14:textId="77777777" w:rsidR="00782D0B" w:rsidRPr="00782D0B" w:rsidRDefault="00782D0B" w:rsidP="00782D0B">
            <w:pPr>
              <w:jc w:val="center"/>
              <w:rPr>
                <w:color w:val="000000"/>
              </w:rPr>
            </w:pPr>
            <w:r w:rsidRPr="00782D0B">
              <w:rPr>
                <w:color w:val="000000"/>
              </w:rPr>
              <w:t>0</w:t>
            </w:r>
          </w:p>
        </w:tc>
      </w:tr>
      <w:tr w:rsidR="00782D0B" w:rsidRPr="00782D0B" w14:paraId="68A11778"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145FF532" w14:textId="77777777" w:rsidR="00782D0B" w:rsidRPr="00782D0B" w:rsidRDefault="00782D0B" w:rsidP="00782D0B">
            <w:pPr>
              <w:jc w:val="center"/>
              <w:rPr>
                <w:color w:val="000000"/>
                <w:sz w:val="20"/>
                <w:szCs w:val="20"/>
              </w:rPr>
            </w:pPr>
            <w:r w:rsidRPr="00782D0B">
              <w:rPr>
                <w:color w:val="000000"/>
                <w:sz w:val="20"/>
                <w:szCs w:val="20"/>
              </w:rPr>
              <w:t>12</w:t>
            </w:r>
          </w:p>
        </w:tc>
        <w:tc>
          <w:tcPr>
            <w:tcW w:w="3707" w:type="dxa"/>
            <w:tcBorders>
              <w:top w:val="single" w:sz="4" w:space="0" w:color="auto"/>
              <w:left w:val="nil"/>
              <w:bottom w:val="nil"/>
              <w:right w:val="single" w:sz="4" w:space="0" w:color="auto"/>
            </w:tcBorders>
            <w:shd w:val="clear" w:color="000000" w:fill="FFFFFF"/>
            <w:vAlign w:val="center"/>
            <w:hideMark/>
          </w:tcPr>
          <w:p w14:paraId="404E4BD1" w14:textId="77777777" w:rsidR="00782D0B" w:rsidRPr="00782D0B" w:rsidRDefault="00782D0B" w:rsidP="00782D0B">
            <w:pPr>
              <w:rPr>
                <w:color w:val="000000"/>
                <w:sz w:val="20"/>
                <w:szCs w:val="20"/>
              </w:rPr>
            </w:pPr>
            <w:r w:rsidRPr="00782D0B">
              <w:rPr>
                <w:color w:val="000000"/>
                <w:sz w:val="20"/>
                <w:szCs w:val="20"/>
              </w:rPr>
              <w:t>ИТОГО необходимая валовая выручка</w:t>
            </w:r>
          </w:p>
        </w:tc>
        <w:tc>
          <w:tcPr>
            <w:tcW w:w="1382" w:type="dxa"/>
            <w:tcBorders>
              <w:top w:val="nil"/>
              <w:left w:val="single" w:sz="4" w:space="0" w:color="auto"/>
              <w:bottom w:val="nil"/>
              <w:right w:val="single" w:sz="4" w:space="0" w:color="auto"/>
            </w:tcBorders>
            <w:shd w:val="clear" w:color="auto" w:fill="auto"/>
            <w:vAlign w:val="center"/>
          </w:tcPr>
          <w:p w14:paraId="16BF63CD" w14:textId="77777777" w:rsidR="00782D0B" w:rsidRPr="00782D0B" w:rsidRDefault="00782D0B" w:rsidP="00782D0B">
            <w:pPr>
              <w:jc w:val="center"/>
              <w:rPr>
                <w:color w:val="000000"/>
              </w:rPr>
            </w:pPr>
            <w:r w:rsidRPr="00782D0B">
              <w:rPr>
                <w:color w:val="000000"/>
              </w:rPr>
              <w:t>241 694</w:t>
            </w:r>
          </w:p>
        </w:tc>
        <w:tc>
          <w:tcPr>
            <w:tcW w:w="1397" w:type="dxa"/>
            <w:tcBorders>
              <w:top w:val="nil"/>
              <w:left w:val="nil"/>
              <w:bottom w:val="nil"/>
              <w:right w:val="single" w:sz="4" w:space="0" w:color="auto"/>
            </w:tcBorders>
            <w:shd w:val="clear" w:color="auto" w:fill="auto"/>
            <w:vAlign w:val="center"/>
          </w:tcPr>
          <w:p w14:paraId="47645EE7" w14:textId="77777777" w:rsidR="00782D0B" w:rsidRPr="00782D0B" w:rsidRDefault="00782D0B" w:rsidP="00782D0B">
            <w:pPr>
              <w:jc w:val="center"/>
              <w:rPr>
                <w:color w:val="000000"/>
              </w:rPr>
            </w:pPr>
            <w:r w:rsidRPr="00782D0B">
              <w:rPr>
                <w:color w:val="000000"/>
              </w:rPr>
              <w:t>240 005</w:t>
            </w:r>
          </w:p>
        </w:tc>
        <w:tc>
          <w:tcPr>
            <w:tcW w:w="1086" w:type="dxa"/>
            <w:tcBorders>
              <w:top w:val="nil"/>
              <w:left w:val="nil"/>
              <w:bottom w:val="nil"/>
              <w:right w:val="single" w:sz="4" w:space="0" w:color="auto"/>
            </w:tcBorders>
            <w:shd w:val="clear" w:color="auto" w:fill="auto"/>
            <w:vAlign w:val="center"/>
          </w:tcPr>
          <w:p w14:paraId="70999CEE" w14:textId="77777777" w:rsidR="00782D0B" w:rsidRPr="00782D0B" w:rsidRDefault="00782D0B" w:rsidP="00782D0B">
            <w:pPr>
              <w:jc w:val="center"/>
              <w:rPr>
                <w:color w:val="000000"/>
              </w:rPr>
            </w:pPr>
            <w:r w:rsidRPr="00782D0B">
              <w:rPr>
                <w:color w:val="000000"/>
              </w:rPr>
              <w:t>239 919</w:t>
            </w:r>
          </w:p>
        </w:tc>
        <w:tc>
          <w:tcPr>
            <w:tcW w:w="930" w:type="dxa"/>
            <w:tcBorders>
              <w:top w:val="nil"/>
              <w:left w:val="nil"/>
              <w:bottom w:val="nil"/>
              <w:right w:val="single" w:sz="4" w:space="0" w:color="auto"/>
            </w:tcBorders>
            <w:shd w:val="clear" w:color="auto" w:fill="auto"/>
            <w:vAlign w:val="center"/>
          </w:tcPr>
          <w:p w14:paraId="50264E92" w14:textId="77777777" w:rsidR="00782D0B" w:rsidRPr="00782D0B" w:rsidRDefault="00782D0B" w:rsidP="00782D0B">
            <w:pPr>
              <w:jc w:val="center"/>
              <w:rPr>
                <w:color w:val="000000"/>
              </w:rPr>
            </w:pPr>
            <w:r w:rsidRPr="00782D0B">
              <w:rPr>
                <w:color w:val="000000"/>
              </w:rPr>
              <w:t>-86</w:t>
            </w:r>
          </w:p>
        </w:tc>
      </w:tr>
      <w:tr w:rsidR="00782D0B" w:rsidRPr="00782D0B" w14:paraId="6A3F702B" w14:textId="77777777" w:rsidTr="00F95151">
        <w:trPr>
          <w:trHeight w:val="49"/>
        </w:trPr>
        <w:tc>
          <w:tcPr>
            <w:tcW w:w="804" w:type="dxa"/>
            <w:tcBorders>
              <w:top w:val="nil"/>
              <w:left w:val="single" w:sz="4" w:space="0" w:color="auto"/>
              <w:bottom w:val="single" w:sz="4" w:space="0" w:color="auto"/>
              <w:right w:val="single" w:sz="4" w:space="0" w:color="auto"/>
            </w:tcBorders>
            <w:shd w:val="clear" w:color="000000" w:fill="FFFFFF"/>
            <w:noWrap/>
            <w:vAlign w:val="center"/>
            <w:hideMark/>
          </w:tcPr>
          <w:p w14:paraId="070E4E09" w14:textId="77777777" w:rsidR="00782D0B" w:rsidRPr="00782D0B" w:rsidRDefault="00782D0B" w:rsidP="00782D0B">
            <w:pPr>
              <w:jc w:val="center"/>
              <w:rPr>
                <w:color w:val="000000"/>
                <w:sz w:val="20"/>
                <w:szCs w:val="20"/>
              </w:rPr>
            </w:pPr>
            <w:r w:rsidRPr="00782D0B">
              <w:rPr>
                <w:color w:val="000000"/>
                <w:sz w:val="20"/>
                <w:szCs w:val="20"/>
              </w:rPr>
              <w:t>13</w:t>
            </w:r>
          </w:p>
        </w:tc>
        <w:tc>
          <w:tcPr>
            <w:tcW w:w="3707" w:type="dxa"/>
            <w:tcBorders>
              <w:top w:val="single" w:sz="4" w:space="0" w:color="auto"/>
              <w:left w:val="nil"/>
              <w:bottom w:val="single" w:sz="4" w:space="0" w:color="auto"/>
              <w:right w:val="single" w:sz="4" w:space="0" w:color="auto"/>
            </w:tcBorders>
            <w:shd w:val="clear" w:color="000000" w:fill="FFFFFF"/>
            <w:noWrap/>
            <w:vAlign w:val="bottom"/>
            <w:hideMark/>
          </w:tcPr>
          <w:p w14:paraId="4AD450E9" w14:textId="77777777" w:rsidR="00782D0B" w:rsidRPr="00782D0B" w:rsidRDefault="00782D0B" w:rsidP="00782D0B">
            <w:pPr>
              <w:rPr>
                <w:color w:val="000000"/>
                <w:sz w:val="20"/>
                <w:szCs w:val="20"/>
              </w:rPr>
            </w:pPr>
            <w:r w:rsidRPr="00782D0B">
              <w:rPr>
                <w:color w:val="000000"/>
                <w:sz w:val="20"/>
                <w:szCs w:val="20"/>
              </w:rPr>
              <w:t>ИТОГО необходимая валовая выручка на потребительский рынок</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E30E9D6" w14:textId="77777777" w:rsidR="00782D0B" w:rsidRPr="00782D0B" w:rsidRDefault="00782D0B" w:rsidP="00782D0B">
            <w:pPr>
              <w:jc w:val="center"/>
              <w:rPr>
                <w:color w:val="000000"/>
              </w:rPr>
            </w:pPr>
            <w:r w:rsidRPr="00782D0B">
              <w:rPr>
                <w:color w:val="000000"/>
              </w:rPr>
              <w:t>240 346</w:t>
            </w:r>
          </w:p>
        </w:tc>
        <w:tc>
          <w:tcPr>
            <w:tcW w:w="1397" w:type="dxa"/>
            <w:tcBorders>
              <w:top w:val="single" w:sz="4" w:space="0" w:color="auto"/>
              <w:left w:val="nil"/>
              <w:bottom w:val="single" w:sz="4" w:space="0" w:color="auto"/>
              <w:right w:val="single" w:sz="4" w:space="0" w:color="auto"/>
            </w:tcBorders>
            <w:shd w:val="clear" w:color="auto" w:fill="auto"/>
            <w:vAlign w:val="center"/>
          </w:tcPr>
          <w:p w14:paraId="4587A5DC" w14:textId="77777777" w:rsidR="00782D0B" w:rsidRPr="00782D0B" w:rsidRDefault="00782D0B" w:rsidP="00782D0B">
            <w:pPr>
              <w:jc w:val="center"/>
              <w:rPr>
                <w:color w:val="000000"/>
              </w:rPr>
            </w:pPr>
            <w:r w:rsidRPr="00782D0B">
              <w:rPr>
                <w:color w:val="000000"/>
              </w:rPr>
              <w:t>238 651</w:t>
            </w:r>
          </w:p>
        </w:tc>
        <w:tc>
          <w:tcPr>
            <w:tcW w:w="1086" w:type="dxa"/>
            <w:tcBorders>
              <w:top w:val="single" w:sz="4" w:space="0" w:color="auto"/>
              <w:left w:val="nil"/>
              <w:bottom w:val="single" w:sz="4" w:space="0" w:color="auto"/>
              <w:right w:val="single" w:sz="4" w:space="0" w:color="auto"/>
            </w:tcBorders>
            <w:shd w:val="clear" w:color="auto" w:fill="auto"/>
            <w:vAlign w:val="center"/>
          </w:tcPr>
          <w:p w14:paraId="7FF2D112" w14:textId="77777777" w:rsidR="00782D0B" w:rsidRPr="00782D0B" w:rsidRDefault="00782D0B" w:rsidP="00782D0B">
            <w:pPr>
              <w:jc w:val="center"/>
              <w:rPr>
                <w:color w:val="000000"/>
              </w:rPr>
            </w:pPr>
            <w:r w:rsidRPr="00782D0B">
              <w:rPr>
                <w:color w:val="000000"/>
              </w:rPr>
              <w:t>238 565</w:t>
            </w:r>
          </w:p>
        </w:tc>
        <w:tc>
          <w:tcPr>
            <w:tcW w:w="930" w:type="dxa"/>
            <w:tcBorders>
              <w:top w:val="single" w:sz="4" w:space="0" w:color="auto"/>
              <w:left w:val="nil"/>
              <w:bottom w:val="single" w:sz="4" w:space="0" w:color="auto"/>
              <w:right w:val="single" w:sz="4" w:space="0" w:color="auto"/>
            </w:tcBorders>
            <w:shd w:val="clear" w:color="auto" w:fill="auto"/>
            <w:vAlign w:val="center"/>
          </w:tcPr>
          <w:p w14:paraId="214B8BD0" w14:textId="77777777" w:rsidR="00782D0B" w:rsidRPr="00782D0B" w:rsidRDefault="00782D0B" w:rsidP="00782D0B">
            <w:pPr>
              <w:jc w:val="center"/>
              <w:rPr>
                <w:color w:val="000000"/>
              </w:rPr>
            </w:pPr>
            <w:r w:rsidRPr="00782D0B">
              <w:rPr>
                <w:color w:val="000000"/>
              </w:rPr>
              <w:t>-86</w:t>
            </w:r>
          </w:p>
        </w:tc>
      </w:tr>
    </w:tbl>
    <w:p w14:paraId="1EBF1803" w14:textId="77777777" w:rsidR="00782D0B" w:rsidRPr="00782D0B" w:rsidRDefault="00782D0B" w:rsidP="00782D0B">
      <w:pPr>
        <w:tabs>
          <w:tab w:val="left" w:pos="0"/>
        </w:tabs>
        <w:ind w:firstLine="709"/>
        <w:jc w:val="both"/>
        <w:rPr>
          <w:color w:val="000000"/>
          <w:highlight w:val="yellow"/>
        </w:rPr>
      </w:pPr>
    </w:p>
    <w:p w14:paraId="2408DE45" w14:textId="77777777" w:rsidR="00782D0B" w:rsidRPr="00782D0B" w:rsidRDefault="00782D0B" w:rsidP="00782D0B">
      <w:pPr>
        <w:tabs>
          <w:tab w:val="left" w:pos="0"/>
        </w:tabs>
        <w:ind w:firstLine="709"/>
        <w:jc w:val="both"/>
        <w:rPr>
          <w:color w:val="000000"/>
        </w:rPr>
      </w:pPr>
      <w:r w:rsidRPr="00782D0B">
        <w:rPr>
          <w:color w:val="000000"/>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на 2021 год РЭК Кемеровской области постановлением от 20.06.2019 № 169 (в ред. постановления РЭК Кузбасса от 10.12.2020 № 547)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0343B2DE" w14:textId="77777777" w:rsidR="00782D0B" w:rsidRPr="00782D0B" w:rsidRDefault="00782D0B" w:rsidP="00782D0B">
      <w:pPr>
        <w:tabs>
          <w:tab w:val="left" w:pos="0"/>
        </w:tabs>
        <w:ind w:firstLine="709"/>
        <w:jc w:val="both"/>
        <w:rPr>
          <w:color w:val="000000"/>
        </w:rPr>
      </w:pPr>
      <w:bookmarkStart w:id="178" w:name="_Hlk51939192"/>
      <w:r w:rsidRPr="00782D0B">
        <w:rPr>
          <w:color w:val="000000"/>
        </w:rPr>
        <w:lastRenderedPageBreak/>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16.</w:t>
      </w:r>
      <w:bookmarkEnd w:id="178"/>
    </w:p>
    <w:p w14:paraId="5731B228" w14:textId="77777777" w:rsidR="00782D0B" w:rsidRPr="00782D0B" w:rsidRDefault="00782D0B" w:rsidP="00782D0B">
      <w:pPr>
        <w:tabs>
          <w:tab w:val="left" w:pos="0"/>
        </w:tabs>
        <w:ind w:firstLine="709"/>
        <w:jc w:val="right"/>
        <w:rPr>
          <w:bCs/>
          <w:color w:val="000000"/>
        </w:rPr>
      </w:pPr>
    </w:p>
    <w:p w14:paraId="288C9BA0" w14:textId="77777777" w:rsidR="00782D0B" w:rsidRPr="00782D0B" w:rsidRDefault="00782D0B" w:rsidP="00782D0B">
      <w:pPr>
        <w:tabs>
          <w:tab w:val="left" w:pos="0"/>
        </w:tabs>
        <w:ind w:firstLine="709"/>
        <w:jc w:val="right"/>
        <w:rPr>
          <w:bCs/>
          <w:color w:val="000000"/>
        </w:rPr>
      </w:pPr>
      <w:r w:rsidRPr="00782D0B">
        <w:rPr>
          <w:bCs/>
          <w:color w:val="000000"/>
        </w:rPr>
        <w:t>Таблица 16</w:t>
      </w:r>
    </w:p>
    <w:p w14:paraId="353B139B" w14:textId="77777777" w:rsidR="00782D0B" w:rsidRPr="00782D0B" w:rsidRDefault="00782D0B" w:rsidP="00782D0B">
      <w:pPr>
        <w:tabs>
          <w:tab w:val="left" w:pos="0"/>
        </w:tabs>
        <w:jc w:val="center"/>
        <w:rPr>
          <w:bCs/>
          <w:color w:val="000000"/>
        </w:rPr>
      </w:pPr>
      <w:bookmarkStart w:id="179" w:name="_Toc531854407"/>
      <w:bookmarkStart w:id="180" w:name="_Toc532896291"/>
      <w:bookmarkStart w:id="181" w:name="_Toc21692673"/>
      <w:r w:rsidRPr="00782D0B">
        <w:rPr>
          <w:bCs/>
          <w:color w:val="000000"/>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и передачу тепловой энергии за 2021 год (дельта НВВ)</w:t>
      </w:r>
      <w:bookmarkEnd w:id="179"/>
      <w:bookmarkEnd w:id="180"/>
      <w:bookmarkEnd w:id="181"/>
    </w:p>
    <w:p w14:paraId="366BE9EA" w14:textId="77777777" w:rsidR="00782D0B" w:rsidRPr="00782D0B" w:rsidRDefault="00782D0B" w:rsidP="00782D0B">
      <w:pPr>
        <w:tabs>
          <w:tab w:val="left" w:pos="0"/>
        </w:tabs>
        <w:ind w:firstLine="851"/>
        <w:jc w:val="right"/>
        <w:rPr>
          <w:color w:val="000000"/>
        </w:rPr>
      </w:pPr>
      <w:r w:rsidRPr="00782D0B">
        <w:rPr>
          <w:color w:val="000000"/>
        </w:rPr>
        <w:t>тыс. руб.</w:t>
      </w:r>
    </w:p>
    <w:tbl>
      <w:tblPr>
        <w:tblW w:w="92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830"/>
        <w:gridCol w:w="1217"/>
        <w:gridCol w:w="1489"/>
      </w:tblGrid>
      <w:tr w:rsidR="00782D0B" w:rsidRPr="00782D0B" w14:paraId="6686CB6E" w14:textId="77777777" w:rsidTr="00F95151">
        <w:trPr>
          <w:trHeight w:val="90"/>
          <w:tblHeader/>
        </w:trPr>
        <w:tc>
          <w:tcPr>
            <w:tcW w:w="668" w:type="dxa"/>
            <w:vMerge w:val="restart"/>
          </w:tcPr>
          <w:p w14:paraId="64F99038" w14:textId="77777777" w:rsidR="00782D0B" w:rsidRPr="00782D0B" w:rsidRDefault="00782D0B" w:rsidP="00782D0B">
            <w:pPr>
              <w:tabs>
                <w:tab w:val="left" w:pos="0"/>
              </w:tabs>
              <w:jc w:val="center"/>
              <w:rPr>
                <w:bCs/>
                <w:color w:val="000000"/>
              </w:rPr>
            </w:pPr>
            <w:r w:rsidRPr="00782D0B">
              <w:rPr>
                <w:bCs/>
                <w:color w:val="000000"/>
              </w:rPr>
              <w:t>№</w:t>
            </w:r>
          </w:p>
          <w:p w14:paraId="551EA8DB" w14:textId="77777777" w:rsidR="00782D0B" w:rsidRPr="00782D0B" w:rsidRDefault="00782D0B" w:rsidP="00782D0B">
            <w:pPr>
              <w:tabs>
                <w:tab w:val="left" w:pos="0"/>
              </w:tabs>
              <w:jc w:val="center"/>
              <w:rPr>
                <w:bCs/>
                <w:color w:val="000000"/>
              </w:rPr>
            </w:pPr>
            <w:r w:rsidRPr="00782D0B">
              <w:rPr>
                <w:bCs/>
                <w:color w:val="000000"/>
              </w:rPr>
              <w:t>п/п</w:t>
            </w:r>
          </w:p>
        </w:tc>
        <w:tc>
          <w:tcPr>
            <w:tcW w:w="5830" w:type="dxa"/>
            <w:shd w:val="clear" w:color="auto" w:fill="auto"/>
            <w:vAlign w:val="center"/>
          </w:tcPr>
          <w:p w14:paraId="1440C4B6" w14:textId="77777777" w:rsidR="00782D0B" w:rsidRPr="00782D0B" w:rsidRDefault="00782D0B" w:rsidP="00782D0B">
            <w:pPr>
              <w:tabs>
                <w:tab w:val="left" w:pos="0"/>
              </w:tabs>
              <w:jc w:val="center"/>
              <w:rPr>
                <w:bCs/>
                <w:color w:val="000000"/>
              </w:rPr>
            </w:pPr>
            <w:r w:rsidRPr="00782D0B">
              <w:rPr>
                <w:bCs/>
                <w:color w:val="000000"/>
              </w:rPr>
              <w:t>Показатель</w:t>
            </w:r>
          </w:p>
        </w:tc>
        <w:tc>
          <w:tcPr>
            <w:tcW w:w="1217" w:type="dxa"/>
            <w:shd w:val="clear" w:color="auto" w:fill="auto"/>
            <w:vAlign w:val="center"/>
          </w:tcPr>
          <w:p w14:paraId="13C723DB" w14:textId="77777777" w:rsidR="00782D0B" w:rsidRPr="00782D0B" w:rsidRDefault="00782D0B" w:rsidP="00782D0B">
            <w:pPr>
              <w:tabs>
                <w:tab w:val="left" w:pos="0"/>
              </w:tabs>
              <w:jc w:val="center"/>
              <w:rPr>
                <w:color w:val="000000"/>
              </w:rPr>
            </w:pPr>
            <w:r w:rsidRPr="00782D0B">
              <w:rPr>
                <w:color w:val="000000"/>
              </w:rPr>
              <w:t>Ед. изм.</w:t>
            </w:r>
          </w:p>
        </w:tc>
        <w:tc>
          <w:tcPr>
            <w:tcW w:w="1489" w:type="dxa"/>
            <w:tcBorders>
              <w:bottom w:val="single" w:sz="4" w:space="0" w:color="auto"/>
            </w:tcBorders>
            <w:shd w:val="clear" w:color="auto" w:fill="auto"/>
            <w:vAlign w:val="center"/>
          </w:tcPr>
          <w:p w14:paraId="59B742B4" w14:textId="77777777" w:rsidR="00782D0B" w:rsidRPr="00782D0B" w:rsidRDefault="00782D0B" w:rsidP="00782D0B">
            <w:pPr>
              <w:tabs>
                <w:tab w:val="left" w:pos="0"/>
              </w:tabs>
              <w:jc w:val="center"/>
              <w:rPr>
                <w:color w:val="000000"/>
              </w:rPr>
            </w:pPr>
            <w:r w:rsidRPr="00782D0B">
              <w:rPr>
                <w:color w:val="000000"/>
              </w:rPr>
              <w:t>Значение</w:t>
            </w:r>
          </w:p>
        </w:tc>
      </w:tr>
      <w:tr w:rsidR="00782D0B" w:rsidRPr="00782D0B" w14:paraId="766302DE" w14:textId="77777777" w:rsidTr="00F95151">
        <w:trPr>
          <w:trHeight w:val="90"/>
          <w:tblHeader/>
        </w:trPr>
        <w:tc>
          <w:tcPr>
            <w:tcW w:w="668" w:type="dxa"/>
            <w:vMerge/>
          </w:tcPr>
          <w:p w14:paraId="5C372535" w14:textId="77777777" w:rsidR="00782D0B" w:rsidRPr="00782D0B" w:rsidRDefault="00782D0B" w:rsidP="00782D0B">
            <w:pPr>
              <w:tabs>
                <w:tab w:val="left" w:pos="0"/>
              </w:tabs>
              <w:jc w:val="center"/>
              <w:rPr>
                <w:bCs/>
                <w:color w:val="000000"/>
              </w:rPr>
            </w:pPr>
          </w:p>
        </w:tc>
        <w:tc>
          <w:tcPr>
            <w:tcW w:w="5830" w:type="dxa"/>
            <w:shd w:val="clear" w:color="auto" w:fill="auto"/>
            <w:vAlign w:val="center"/>
          </w:tcPr>
          <w:p w14:paraId="4A9B51D2" w14:textId="77777777" w:rsidR="00782D0B" w:rsidRPr="00782D0B" w:rsidRDefault="00782D0B" w:rsidP="00782D0B">
            <w:pPr>
              <w:tabs>
                <w:tab w:val="left" w:pos="0"/>
              </w:tabs>
              <w:jc w:val="center"/>
              <w:rPr>
                <w:bCs/>
                <w:color w:val="000000"/>
              </w:rPr>
            </w:pPr>
            <w:r w:rsidRPr="00782D0B">
              <w:rPr>
                <w:bCs/>
                <w:color w:val="000000"/>
              </w:rPr>
              <w:t>1</w:t>
            </w:r>
          </w:p>
        </w:tc>
        <w:tc>
          <w:tcPr>
            <w:tcW w:w="1217" w:type="dxa"/>
            <w:shd w:val="clear" w:color="auto" w:fill="auto"/>
            <w:vAlign w:val="center"/>
          </w:tcPr>
          <w:p w14:paraId="439ED0E3" w14:textId="77777777" w:rsidR="00782D0B" w:rsidRPr="00782D0B" w:rsidRDefault="00782D0B" w:rsidP="00782D0B">
            <w:pPr>
              <w:tabs>
                <w:tab w:val="left" w:pos="0"/>
              </w:tabs>
              <w:jc w:val="center"/>
              <w:rPr>
                <w:color w:val="000000"/>
              </w:rPr>
            </w:pPr>
            <w:r w:rsidRPr="00782D0B">
              <w:rPr>
                <w:color w:val="000000"/>
              </w:rPr>
              <w:t>2</w:t>
            </w:r>
          </w:p>
        </w:tc>
        <w:tc>
          <w:tcPr>
            <w:tcW w:w="1489" w:type="dxa"/>
            <w:tcBorders>
              <w:bottom w:val="single" w:sz="4" w:space="0" w:color="auto"/>
            </w:tcBorders>
            <w:shd w:val="clear" w:color="auto" w:fill="auto"/>
            <w:vAlign w:val="center"/>
          </w:tcPr>
          <w:p w14:paraId="3EC06803" w14:textId="77777777" w:rsidR="00782D0B" w:rsidRPr="00782D0B" w:rsidRDefault="00782D0B" w:rsidP="00782D0B">
            <w:pPr>
              <w:tabs>
                <w:tab w:val="left" w:pos="0"/>
              </w:tabs>
              <w:jc w:val="center"/>
              <w:rPr>
                <w:color w:val="000000"/>
              </w:rPr>
            </w:pPr>
            <w:r w:rsidRPr="00782D0B">
              <w:rPr>
                <w:color w:val="000000"/>
              </w:rPr>
              <w:t>3</w:t>
            </w:r>
          </w:p>
        </w:tc>
      </w:tr>
      <w:tr w:rsidR="00782D0B" w:rsidRPr="00782D0B" w14:paraId="3D407117" w14:textId="77777777" w:rsidTr="00F95151">
        <w:trPr>
          <w:trHeight w:val="90"/>
        </w:trPr>
        <w:tc>
          <w:tcPr>
            <w:tcW w:w="668" w:type="dxa"/>
            <w:vAlign w:val="center"/>
          </w:tcPr>
          <w:p w14:paraId="4F71FF4D" w14:textId="77777777" w:rsidR="00782D0B" w:rsidRPr="00782D0B" w:rsidRDefault="00782D0B" w:rsidP="00782D0B">
            <w:pPr>
              <w:tabs>
                <w:tab w:val="left" w:pos="0"/>
              </w:tabs>
              <w:jc w:val="center"/>
              <w:rPr>
                <w:bCs/>
                <w:color w:val="000000"/>
              </w:rPr>
            </w:pPr>
            <w:r w:rsidRPr="00782D0B">
              <w:rPr>
                <w:bCs/>
                <w:color w:val="000000"/>
              </w:rPr>
              <w:t>1</w:t>
            </w:r>
          </w:p>
        </w:tc>
        <w:tc>
          <w:tcPr>
            <w:tcW w:w="5830" w:type="dxa"/>
            <w:shd w:val="clear" w:color="auto" w:fill="auto"/>
            <w:vAlign w:val="center"/>
            <w:hideMark/>
          </w:tcPr>
          <w:p w14:paraId="635C022A" w14:textId="77777777" w:rsidR="00782D0B" w:rsidRPr="00782D0B" w:rsidRDefault="00782D0B" w:rsidP="00782D0B">
            <w:pPr>
              <w:tabs>
                <w:tab w:val="left" w:pos="0"/>
              </w:tabs>
              <w:jc w:val="both"/>
              <w:rPr>
                <w:bCs/>
                <w:color w:val="000000"/>
              </w:rPr>
            </w:pPr>
            <w:r w:rsidRPr="00782D0B">
              <w:rPr>
                <w:bCs/>
                <w:color w:val="000000"/>
              </w:rPr>
              <w:t>Фактическая экономически обоснованная необходимая валовая выручка на потребительский рынок</w:t>
            </w:r>
          </w:p>
        </w:tc>
        <w:tc>
          <w:tcPr>
            <w:tcW w:w="1217" w:type="dxa"/>
            <w:shd w:val="clear" w:color="auto" w:fill="auto"/>
            <w:vAlign w:val="center"/>
            <w:hideMark/>
          </w:tcPr>
          <w:p w14:paraId="5BCBF340" w14:textId="77777777" w:rsidR="00782D0B" w:rsidRPr="00782D0B" w:rsidRDefault="00782D0B" w:rsidP="00782D0B">
            <w:pPr>
              <w:tabs>
                <w:tab w:val="left" w:pos="0"/>
              </w:tabs>
              <w:jc w:val="center"/>
              <w:rPr>
                <w:color w:val="000000"/>
              </w:rPr>
            </w:pPr>
            <w:r w:rsidRPr="00782D0B">
              <w:rPr>
                <w:color w:val="000000"/>
              </w:rPr>
              <w:t>тыс. руб.</w:t>
            </w:r>
          </w:p>
        </w:tc>
        <w:tc>
          <w:tcPr>
            <w:tcW w:w="1489" w:type="dxa"/>
            <w:shd w:val="clear" w:color="auto" w:fill="auto"/>
            <w:vAlign w:val="center"/>
          </w:tcPr>
          <w:p w14:paraId="3A3FD0F7" w14:textId="77777777" w:rsidR="00782D0B" w:rsidRPr="00782D0B" w:rsidRDefault="00782D0B" w:rsidP="00782D0B">
            <w:pPr>
              <w:tabs>
                <w:tab w:val="left" w:pos="0"/>
              </w:tabs>
              <w:jc w:val="center"/>
              <w:rPr>
                <w:color w:val="000000"/>
              </w:rPr>
            </w:pPr>
            <w:r w:rsidRPr="00782D0B">
              <w:rPr>
                <w:color w:val="000000"/>
              </w:rPr>
              <w:t>238 565</w:t>
            </w:r>
          </w:p>
        </w:tc>
      </w:tr>
      <w:tr w:rsidR="00782D0B" w:rsidRPr="00782D0B" w14:paraId="387AE5C6" w14:textId="77777777" w:rsidTr="00F95151">
        <w:trPr>
          <w:trHeight w:val="116"/>
        </w:trPr>
        <w:tc>
          <w:tcPr>
            <w:tcW w:w="668" w:type="dxa"/>
            <w:vAlign w:val="center"/>
          </w:tcPr>
          <w:p w14:paraId="6C3F65A1" w14:textId="77777777" w:rsidR="00782D0B" w:rsidRPr="00782D0B" w:rsidRDefault="00782D0B" w:rsidP="00782D0B">
            <w:pPr>
              <w:tabs>
                <w:tab w:val="left" w:pos="0"/>
              </w:tabs>
              <w:jc w:val="center"/>
              <w:rPr>
                <w:bCs/>
                <w:color w:val="000000"/>
              </w:rPr>
            </w:pPr>
            <w:r w:rsidRPr="00782D0B">
              <w:rPr>
                <w:bCs/>
                <w:color w:val="000000"/>
              </w:rPr>
              <w:t>2</w:t>
            </w:r>
          </w:p>
        </w:tc>
        <w:tc>
          <w:tcPr>
            <w:tcW w:w="5830" w:type="dxa"/>
            <w:shd w:val="clear" w:color="auto" w:fill="auto"/>
            <w:vAlign w:val="center"/>
          </w:tcPr>
          <w:p w14:paraId="572ACF5E" w14:textId="77777777" w:rsidR="00782D0B" w:rsidRPr="00782D0B" w:rsidRDefault="00782D0B" w:rsidP="00782D0B">
            <w:pPr>
              <w:tabs>
                <w:tab w:val="left" w:pos="0"/>
              </w:tabs>
              <w:jc w:val="both"/>
              <w:rPr>
                <w:bCs/>
                <w:color w:val="000000"/>
              </w:rPr>
            </w:pPr>
            <w:r w:rsidRPr="00782D0B">
              <w:rPr>
                <w:bCs/>
                <w:color w:val="000000"/>
              </w:rPr>
              <w:t>Выручка от реализации тепловой энергии</w:t>
            </w:r>
            <w:r w:rsidRPr="00782D0B">
              <w:rPr>
                <w:color w:val="000000"/>
                <w:szCs w:val="20"/>
              </w:rPr>
              <w:t xml:space="preserve"> </w:t>
            </w:r>
            <w:r w:rsidRPr="00782D0B">
              <w:rPr>
                <w:bCs/>
                <w:color w:val="000000"/>
              </w:rPr>
              <w:t>на потребительском рынке (2.1 + 2.2)</w:t>
            </w:r>
          </w:p>
        </w:tc>
        <w:tc>
          <w:tcPr>
            <w:tcW w:w="1217" w:type="dxa"/>
            <w:shd w:val="clear" w:color="auto" w:fill="auto"/>
            <w:vAlign w:val="center"/>
          </w:tcPr>
          <w:p w14:paraId="206228FC" w14:textId="77777777" w:rsidR="00782D0B" w:rsidRPr="00782D0B" w:rsidRDefault="00782D0B" w:rsidP="00782D0B">
            <w:pPr>
              <w:tabs>
                <w:tab w:val="left" w:pos="0"/>
              </w:tabs>
              <w:jc w:val="center"/>
              <w:rPr>
                <w:color w:val="000000"/>
              </w:rPr>
            </w:pPr>
            <w:r w:rsidRPr="00782D0B">
              <w:rPr>
                <w:color w:val="000000"/>
              </w:rPr>
              <w:t>тыс. руб.</w:t>
            </w:r>
          </w:p>
        </w:tc>
        <w:tc>
          <w:tcPr>
            <w:tcW w:w="1489" w:type="dxa"/>
            <w:tcBorders>
              <w:top w:val="nil"/>
              <w:left w:val="single" w:sz="4" w:space="0" w:color="auto"/>
              <w:bottom w:val="single" w:sz="4" w:space="0" w:color="auto"/>
              <w:right w:val="single" w:sz="8" w:space="0" w:color="auto"/>
            </w:tcBorders>
            <w:shd w:val="clear" w:color="auto" w:fill="auto"/>
            <w:vAlign w:val="center"/>
          </w:tcPr>
          <w:p w14:paraId="70CB0B3C" w14:textId="77777777" w:rsidR="00782D0B" w:rsidRPr="00782D0B" w:rsidRDefault="00782D0B" w:rsidP="00782D0B">
            <w:pPr>
              <w:tabs>
                <w:tab w:val="left" w:pos="0"/>
              </w:tabs>
              <w:jc w:val="center"/>
              <w:rPr>
                <w:color w:val="000000"/>
              </w:rPr>
            </w:pPr>
            <w:r w:rsidRPr="00782D0B">
              <w:rPr>
                <w:color w:val="000000"/>
              </w:rPr>
              <w:t>237 554</w:t>
            </w:r>
          </w:p>
        </w:tc>
      </w:tr>
      <w:tr w:rsidR="00782D0B" w:rsidRPr="00782D0B" w14:paraId="49D00087" w14:textId="77777777" w:rsidTr="00F95151">
        <w:trPr>
          <w:trHeight w:val="107"/>
        </w:trPr>
        <w:tc>
          <w:tcPr>
            <w:tcW w:w="668" w:type="dxa"/>
            <w:vAlign w:val="center"/>
          </w:tcPr>
          <w:p w14:paraId="5DCDA2D6" w14:textId="77777777" w:rsidR="00782D0B" w:rsidRPr="00782D0B" w:rsidRDefault="00782D0B" w:rsidP="00782D0B">
            <w:pPr>
              <w:tabs>
                <w:tab w:val="left" w:pos="0"/>
              </w:tabs>
              <w:jc w:val="center"/>
              <w:rPr>
                <w:iCs/>
                <w:color w:val="000000"/>
              </w:rPr>
            </w:pPr>
            <w:r w:rsidRPr="00782D0B">
              <w:rPr>
                <w:iCs/>
                <w:color w:val="000000"/>
              </w:rPr>
              <w:t>2.1.</w:t>
            </w:r>
          </w:p>
        </w:tc>
        <w:tc>
          <w:tcPr>
            <w:tcW w:w="5830" w:type="dxa"/>
            <w:shd w:val="clear" w:color="auto" w:fill="auto"/>
            <w:vAlign w:val="center"/>
            <w:hideMark/>
          </w:tcPr>
          <w:p w14:paraId="34ECD7A4" w14:textId="77777777" w:rsidR="00782D0B" w:rsidRPr="00782D0B" w:rsidRDefault="00782D0B" w:rsidP="00782D0B">
            <w:pPr>
              <w:tabs>
                <w:tab w:val="left" w:pos="0"/>
              </w:tabs>
              <w:jc w:val="both"/>
              <w:rPr>
                <w:iCs/>
                <w:color w:val="000000"/>
              </w:rPr>
            </w:pPr>
            <w:r w:rsidRPr="00782D0B">
              <w:rPr>
                <w:iCs/>
                <w:color w:val="000000"/>
              </w:rPr>
              <w:t>1 полугодие (3.1 * 4)</w:t>
            </w:r>
          </w:p>
        </w:tc>
        <w:tc>
          <w:tcPr>
            <w:tcW w:w="1217" w:type="dxa"/>
            <w:shd w:val="clear" w:color="auto" w:fill="auto"/>
            <w:vAlign w:val="center"/>
            <w:hideMark/>
          </w:tcPr>
          <w:p w14:paraId="7D1977A1" w14:textId="77777777" w:rsidR="00782D0B" w:rsidRPr="00782D0B" w:rsidRDefault="00782D0B" w:rsidP="00782D0B">
            <w:pPr>
              <w:tabs>
                <w:tab w:val="left" w:pos="0"/>
              </w:tabs>
              <w:jc w:val="center"/>
              <w:rPr>
                <w:color w:val="000000"/>
              </w:rPr>
            </w:pPr>
            <w:r w:rsidRPr="00782D0B">
              <w:rPr>
                <w:color w:val="000000"/>
              </w:rPr>
              <w:t> тыс. руб.</w:t>
            </w:r>
          </w:p>
        </w:tc>
        <w:tc>
          <w:tcPr>
            <w:tcW w:w="1489" w:type="dxa"/>
            <w:tcBorders>
              <w:top w:val="nil"/>
              <w:left w:val="single" w:sz="4" w:space="0" w:color="auto"/>
              <w:bottom w:val="single" w:sz="4" w:space="0" w:color="auto"/>
              <w:right w:val="single" w:sz="8" w:space="0" w:color="auto"/>
            </w:tcBorders>
            <w:shd w:val="clear" w:color="auto" w:fill="auto"/>
            <w:vAlign w:val="center"/>
          </w:tcPr>
          <w:p w14:paraId="550F5F83" w14:textId="77777777" w:rsidR="00782D0B" w:rsidRPr="00782D0B" w:rsidRDefault="00782D0B" w:rsidP="00782D0B">
            <w:pPr>
              <w:tabs>
                <w:tab w:val="left" w:pos="0"/>
              </w:tabs>
              <w:jc w:val="center"/>
              <w:rPr>
                <w:color w:val="000000"/>
              </w:rPr>
            </w:pPr>
            <w:r w:rsidRPr="00782D0B">
              <w:rPr>
                <w:color w:val="000000"/>
              </w:rPr>
              <w:t>124 134</w:t>
            </w:r>
          </w:p>
        </w:tc>
      </w:tr>
      <w:tr w:rsidR="00782D0B" w:rsidRPr="00782D0B" w14:paraId="39B69A4C" w14:textId="77777777" w:rsidTr="00F95151">
        <w:trPr>
          <w:trHeight w:val="107"/>
        </w:trPr>
        <w:tc>
          <w:tcPr>
            <w:tcW w:w="668" w:type="dxa"/>
            <w:vAlign w:val="center"/>
          </w:tcPr>
          <w:p w14:paraId="4BB11003" w14:textId="77777777" w:rsidR="00782D0B" w:rsidRPr="00782D0B" w:rsidRDefault="00782D0B" w:rsidP="00782D0B">
            <w:pPr>
              <w:tabs>
                <w:tab w:val="left" w:pos="0"/>
              </w:tabs>
              <w:jc w:val="center"/>
              <w:rPr>
                <w:iCs/>
                <w:color w:val="000000"/>
              </w:rPr>
            </w:pPr>
            <w:r w:rsidRPr="00782D0B">
              <w:rPr>
                <w:iCs/>
                <w:color w:val="000000"/>
              </w:rPr>
              <w:t>2.2.</w:t>
            </w:r>
          </w:p>
        </w:tc>
        <w:tc>
          <w:tcPr>
            <w:tcW w:w="5830" w:type="dxa"/>
            <w:shd w:val="clear" w:color="auto" w:fill="auto"/>
            <w:vAlign w:val="center"/>
            <w:hideMark/>
          </w:tcPr>
          <w:p w14:paraId="62C01C2E" w14:textId="77777777" w:rsidR="00782D0B" w:rsidRPr="00782D0B" w:rsidRDefault="00782D0B" w:rsidP="00782D0B">
            <w:pPr>
              <w:tabs>
                <w:tab w:val="left" w:pos="0"/>
              </w:tabs>
              <w:jc w:val="both"/>
              <w:rPr>
                <w:iCs/>
                <w:color w:val="000000"/>
              </w:rPr>
            </w:pPr>
            <w:r w:rsidRPr="00782D0B">
              <w:rPr>
                <w:iCs/>
                <w:color w:val="000000"/>
              </w:rPr>
              <w:t>2 полугодие (3.2 * 5)</w:t>
            </w:r>
          </w:p>
        </w:tc>
        <w:tc>
          <w:tcPr>
            <w:tcW w:w="1217" w:type="dxa"/>
            <w:shd w:val="clear" w:color="auto" w:fill="auto"/>
            <w:vAlign w:val="center"/>
            <w:hideMark/>
          </w:tcPr>
          <w:p w14:paraId="7F05E96C" w14:textId="77777777" w:rsidR="00782D0B" w:rsidRPr="00782D0B" w:rsidRDefault="00782D0B" w:rsidP="00782D0B">
            <w:pPr>
              <w:tabs>
                <w:tab w:val="left" w:pos="0"/>
              </w:tabs>
              <w:jc w:val="center"/>
              <w:rPr>
                <w:color w:val="000000"/>
              </w:rPr>
            </w:pPr>
            <w:r w:rsidRPr="00782D0B">
              <w:rPr>
                <w:color w:val="000000"/>
              </w:rPr>
              <w:t> тыс. руб.</w:t>
            </w:r>
          </w:p>
        </w:tc>
        <w:tc>
          <w:tcPr>
            <w:tcW w:w="1489" w:type="dxa"/>
            <w:tcBorders>
              <w:top w:val="nil"/>
              <w:left w:val="single" w:sz="4" w:space="0" w:color="auto"/>
              <w:bottom w:val="nil"/>
              <w:right w:val="single" w:sz="8" w:space="0" w:color="auto"/>
            </w:tcBorders>
            <w:shd w:val="clear" w:color="auto" w:fill="auto"/>
            <w:vAlign w:val="center"/>
          </w:tcPr>
          <w:p w14:paraId="20D8D6D6" w14:textId="77777777" w:rsidR="00782D0B" w:rsidRPr="00782D0B" w:rsidRDefault="00782D0B" w:rsidP="00782D0B">
            <w:pPr>
              <w:tabs>
                <w:tab w:val="left" w:pos="0"/>
              </w:tabs>
              <w:jc w:val="center"/>
              <w:rPr>
                <w:color w:val="000000"/>
              </w:rPr>
            </w:pPr>
            <w:r w:rsidRPr="00782D0B">
              <w:rPr>
                <w:color w:val="000000"/>
              </w:rPr>
              <w:t>113 419</w:t>
            </w:r>
          </w:p>
        </w:tc>
      </w:tr>
      <w:tr w:rsidR="00782D0B" w:rsidRPr="00782D0B" w14:paraId="7A528849" w14:textId="77777777" w:rsidTr="00F95151">
        <w:trPr>
          <w:trHeight w:val="103"/>
        </w:trPr>
        <w:tc>
          <w:tcPr>
            <w:tcW w:w="668" w:type="dxa"/>
            <w:vAlign w:val="center"/>
          </w:tcPr>
          <w:p w14:paraId="2D4A252F" w14:textId="77777777" w:rsidR="00782D0B" w:rsidRPr="00782D0B" w:rsidRDefault="00782D0B" w:rsidP="00782D0B">
            <w:pPr>
              <w:tabs>
                <w:tab w:val="left" w:pos="0"/>
              </w:tabs>
              <w:jc w:val="center"/>
              <w:rPr>
                <w:bCs/>
                <w:color w:val="000000"/>
              </w:rPr>
            </w:pPr>
            <w:r w:rsidRPr="00782D0B">
              <w:rPr>
                <w:bCs/>
                <w:color w:val="000000"/>
              </w:rPr>
              <w:t>3</w:t>
            </w:r>
          </w:p>
        </w:tc>
        <w:tc>
          <w:tcPr>
            <w:tcW w:w="5830" w:type="dxa"/>
            <w:shd w:val="clear" w:color="auto" w:fill="auto"/>
            <w:vAlign w:val="center"/>
            <w:hideMark/>
          </w:tcPr>
          <w:p w14:paraId="1081522C" w14:textId="77777777" w:rsidR="00782D0B" w:rsidRPr="00782D0B" w:rsidRDefault="00782D0B" w:rsidP="00782D0B">
            <w:pPr>
              <w:tabs>
                <w:tab w:val="left" w:pos="0"/>
              </w:tabs>
              <w:jc w:val="both"/>
              <w:rPr>
                <w:bCs/>
                <w:color w:val="000000"/>
              </w:rPr>
            </w:pPr>
            <w:r w:rsidRPr="00782D0B">
              <w:rPr>
                <w:bCs/>
                <w:color w:val="000000"/>
              </w:rPr>
              <w:t>Полезный отпуск (форма 46ТЭ за 2021 год)</w:t>
            </w:r>
          </w:p>
          <w:p w14:paraId="4C3A0A25" w14:textId="77777777" w:rsidR="00782D0B" w:rsidRPr="00782D0B" w:rsidRDefault="00782D0B" w:rsidP="00782D0B">
            <w:pPr>
              <w:tabs>
                <w:tab w:val="left" w:pos="0"/>
              </w:tabs>
              <w:jc w:val="both"/>
              <w:rPr>
                <w:bCs/>
                <w:color w:val="000000"/>
              </w:rPr>
            </w:pPr>
            <w:r w:rsidRPr="00782D0B">
              <w:rPr>
                <w:bCs/>
                <w:color w:val="000000"/>
              </w:rPr>
              <w:t>на потребительский рынок</w:t>
            </w:r>
          </w:p>
        </w:tc>
        <w:tc>
          <w:tcPr>
            <w:tcW w:w="1217" w:type="dxa"/>
            <w:shd w:val="clear" w:color="auto" w:fill="auto"/>
            <w:vAlign w:val="center"/>
            <w:hideMark/>
          </w:tcPr>
          <w:p w14:paraId="69A41511" w14:textId="77777777" w:rsidR="00782D0B" w:rsidRPr="00782D0B" w:rsidRDefault="00782D0B" w:rsidP="00782D0B">
            <w:pPr>
              <w:tabs>
                <w:tab w:val="left" w:pos="0"/>
              </w:tabs>
              <w:jc w:val="center"/>
              <w:rPr>
                <w:color w:val="000000"/>
              </w:rPr>
            </w:pPr>
            <w:r w:rsidRPr="00782D0B">
              <w:rPr>
                <w:color w:val="000000"/>
              </w:rPr>
              <w:t>тыс. Гкал</w:t>
            </w:r>
          </w:p>
        </w:tc>
        <w:tc>
          <w:tcPr>
            <w:tcW w:w="1489" w:type="dxa"/>
            <w:tcBorders>
              <w:top w:val="single" w:sz="8" w:space="0" w:color="auto"/>
              <w:left w:val="single" w:sz="4" w:space="0" w:color="auto"/>
              <w:bottom w:val="single" w:sz="4" w:space="0" w:color="auto"/>
              <w:right w:val="single" w:sz="8" w:space="0" w:color="auto"/>
            </w:tcBorders>
            <w:shd w:val="clear" w:color="auto" w:fill="auto"/>
            <w:vAlign w:val="center"/>
          </w:tcPr>
          <w:p w14:paraId="56C90F08" w14:textId="77777777" w:rsidR="00782D0B" w:rsidRPr="00782D0B" w:rsidRDefault="00782D0B" w:rsidP="00782D0B">
            <w:pPr>
              <w:tabs>
                <w:tab w:val="left" w:pos="0"/>
              </w:tabs>
              <w:jc w:val="center"/>
              <w:rPr>
                <w:color w:val="000000"/>
              </w:rPr>
            </w:pPr>
            <w:r w:rsidRPr="00782D0B">
              <w:rPr>
                <w:color w:val="000000"/>
              </w:rPr>
              <w:t>114,970</w:t>
            </w:r>
          </w:p>
        </w:tc>
      </w:tr>
      <w:tr w:rsidR="00782D0B" w:rsidRPr="00782D0B" w14:paraId="41EE07E8" w14:textId="77777777" w:rsidTr="00F95151">
        <w:trPr>
          <w:trHeight w:val="107"/>
        </w:trPr>
        <w:tc>
          <w:tcPr>
            <w:tcW w:w="668" w:type="dxa"/>
            <w:vAlign w:val="center"/>
          </w:tcPr>
          <w:p w14:paraId="4B434551" w14:textId="77777777" w:rsidR="00782D0B" w:rsidRPr="00782D0B" w:rsidRDefault="00782D0B" w:rsidP="00782D0B">
            <w:pPr>
              <w:tabs>
                <w:tab w:val="left" w:pos="0"/>
              </w:tabs>
              <w:jc w:val="center"/>
              <w:rPr>
                <w:iCs/>
                <w:color w:val="000000"/>
              </w:rPr>
            </w:pPr>
            <w:r w:rsidRPr="00782D0B">
              <w:rPr>
                <w:iCs/>
                <w:color w:val="000000"/>
              </w:rPr>
              <w:t>3.1.</w:t>
            </w:r>
          </w:p>
        </w:tc>
        <w:tc>
          <w:tcPr>
            <w:tcW w:w="5830" w:type="dxa"/>
            <w:shd w:val="clear" w:color="auto" w:fill="auto"/>
            <w:vAlign w:val="center"/>
            <w:hideMark/>
          </w:tcPr>
          <w:p w14:paraId="6EC7045F" w14:textId="77777777" w:rsidR="00782D0B" w:rsidRPr="00782D0B" w:rsidRDefault="00782D0B" w:rsidP="00782D0B">
            <w:pPr>
              <w:tabs>
                <w:tab w:val="left" w:pos="0"/>
              </w:tabs>
              <w:jc w:val="both"/>
              <w:rPr>
                <w:iCs/>
                <w:color w:val="000000"/>
              </w:rPr>
            </w:pPr>
            <w:r w:rsidRPr="00782D0B">
              <w:rPr>
                <w:iCs/>
                <w:color w:val="000000"/>
              </w:rPr>
              <w:t>1 полугодие</w:t>
            </w:r>
          </w:p>
        </w:tc>
        <w:tc>
          <w:tcPr>
            <w:tcW w:w="1217" w:type="dxa"/>
            <w:shd w:val="clear" w:color="auto" w:fill="auto"/>
            <w:vAlign w:val="center"/>
            <w:hideMark/>
          </w:tcPr>
          <w:p w14:paraId="63FFA972" w14:textId="77777777" w:rsidR="00782D0B" w:rsidRPr="00782D0B" w:rsidRDefault="00782D0B" w:rsidP="00782D0B">
            <w:pPr>
              <w:tabs>
                <w:tab w:val="left" w:pos="0"/>
              </w:tabs>
              <w:jc w:val="center"/>
              <w:rPr>
                <w:color w:val="000000"/>
              </w:rPr>
            </w:pPr>
            <w:r w:rsidRPr="00782D0B">
              <w:rPr>
                <w:color w:val="000000"/>
              </w:rPr>
              <w:t>тыс. Гкал</w:t>
            </w:r>
          </w:p>
        </w:tc>
        <w:tc>
          <w:tcPr>
            <w:tcW w:w="1489" w:type="dxa"/>
            <w:tcBorders>
              <w:top w:val="nil"/>
              <w:left w:val="single" w:sz="4" w:space="0" w:color="auto"/>
              <w:bottom w:val="single" w:sz="4" w:space="0" w:color="auto"/>
              <w:right w:val="single" w:sz="8" w:space="0" w:color="auto"/>
            </w:tcBorders>
            <w:shd w:val="clear" w:color="auto" w:fill="auto"/>
            <w:vAlign w:val="center"/>
          </w:tcPr>
          <w:p w14:paraId="62145AD8" w14:textId="77777777" w:rsidR="00782D0B" w:rsidRPr="00782D0B" w:rsidRDefault="00782D0B" w:rsidP="00782D0B">
            <w:pPr>
              <w:tabs>
                <w:tab w:val="left" w:pos="0"/>
              </w:tabs>
              <w:jc w:val="center"/>
              <w:rPr>
                <w:color w:val="000000"/>
              </w:rPr>
            </w:pPr>
            <w:r w:rsidRPr="00782D0B">
              <w:rPr>
                <w:color w:val="000000"/>
              </w:rPr>
              <w:t>60,310</w:t>
            </w:r>
          </w:p>
        </w:tc>
      </w:tr>
      <w:tr w:rsidR="00782D0B" w:rsidRPr="00782D0B" w14:paraId="252B2030" w14:textId="77777777" w:rsidTr="00F95151">
        <w:trPr>
          <w:trHeight w:val="107"/>
        </w:trPr>
        <w:tc>
          <w:tcPr>
            <w:tcW w:w="668" w:type="dxa"/>
            <w:vAlign w:val="center"/>
          </w:tcPr>
          <w:p w14:paraId="63B21749" w14:textId="77777777" w:rsidR="00782D0B" w:rsidRPr="00782D0B" w:rsidRDefault="00782D0B" w:rsidP="00782D0B">
            <w:pPr>
              <w:tabs>
                <w:tab w:val="left" w:pos="0"/>
              </w:tabs>
              <w:jc w:val="center"/>
              <w:rPr>
                <w:iCs/>
                <w:color w:val="000000"/>
              </w:rPr>
            </w:pPr>
            <w:r w:rsidRPr="00782D0B">
              <w:rPr>
                <w:iCs/>
                <w:color w:val="000000"/>
              </w:rPr>
              <w:t>3.2.</w:t>
            </w:r>
          </w:p>
        </w:tc>
        <w:tc>
          <w:tcPr>
            <w:tcW w:w="5830" w:type="dxa"/>
            <w:shd w:val="clear" w:color="auto" w:fill="auto"/>
            <w:vAlign w:val="center"/>
            <w:hideMark/>
          </w:tcPr>
          <w:p w14:paraId="42343AB7" w14:textId="77777777" w:rsidR="00782D0B" w:rsidRPr="00782D0B" w:rsidRDefault="00782D0B" w:rsidP="00782D0B">
            <w:pPr>
              <w:tabs>
                <w:tab w:val="left" w:pos="0"/>
              </w:tabs>
              <w:jc w:val="both"/>
              <w:rPr>
                <w:iCs/>
                <w:color w:val="000000"/>
              </w:rPr>
            </w:pPr>
            <w:r w:rsidRPr="00782D0B">
              <w:rPr>
                <w:iCs/>
                <w:color w:val="000000"/>
              </w:rPr>
              <w:t>2 полугодие</w:t>
            </w:r>
          </w:p>
        </w:tc>
        <w:tc>
          <w:tcPr>
            <w:tcW w:w="1217" w:type="dxa"/>
            <w:shd w:val="clear" w:color="auto" w:fill="auto"/>
            <w:vAlign w:val="center"/>
            <w:hideMark/>
          </w:tcPr>
          <w:p w14:paraId="68BD473C" w14:textId="77777777" w:rsidR="00782D0B" w:rsidRPr="00782D0B" w:rsidRDefault="00782D0B" w:rsidP="00782D0B">
            <w:pPr>
              <w:tabs>
                <w:tab w:val="left" w:pos="0"/>
              </w:tabs>
              <w:jc w:val="center"/>
              <w:rPr>
                <w:color w:val="000000"/>
              </w:rPr>
            </w:pPr>
            <w:r w:rsidRPr="00782D0B">
              <w:rPr>
                <w:color w:val="000000"/>
              </w:rPr>
              <w:t>тыс. Гкал</w:t>
            </w:r>
          </w:p>
        </w:tc>
        <w:tc>
          <w:tcPr>
            <w:tcW w:w="1489" w:type="dxa"/>
            <w:tcBorders>
              <w:top w:val="nil"/>
              <w:left w:val="single" w:sz="4" w:space="0" w:color="auto"/>
              <w:bottom w:val="single" w:sz="4" w:space="0" w:color="auto"/>
              <w:right w:val="single" w:sz="8" w:space="0" w:color="auto"/>
            </w:tcBorders>
            <w:shd w:val="clear" w:color="auto" w:fill="auto"/>
            <w:vAlign w:val="center"/>
          </w:tcPr>
          <w:p w14:paraId="4062B0F3" w14:textId="77777777" w:rsidR="00782D0B" w:rsidRPr="00782D0B" w:rsidRDefault="00782D0B" w:rsidP="00782D0B">
            <w:pPr>
              <w:tabs>
                <w:tab w:val="left" w:pos="0"/>
              </w:tabs>
              <w:jc w:val="center"/>
              <w:rPr>
                <w:color w:val="000000"/>
              </w:rPr>
            </w:pPr>
            <w:r w:rsidRPr="00782D0B">
              <w:rPr>
                <w:color w:val="000000"/>
              </w:rPr>
              <w:t>54,660</w:t>
            </w:r>
          </w:p>
        </w:tc>
      </w:tr>
      <w:tr w:rsidR="00782D0B" w:rsidRPr="00782D0B" w14:paraId="54362FF6" w14:textId="77777777" w:rsidTr="00F95151">
        <w:trPr>
          <w:trHeight w:val="116"/>
        </w:trPr>
        <w:tc>
          <w:tcPr>
            <w:tcW w:w="668" w:type="dxa"/>
            <w:vAlign w:val="center"/>
          </w:tcPr>
          <w:p w14:paraId="027E96FA" w14:textId="77777777" w:rsidR="00782D0B" w:rsidRPr="00782D0B" w:rsidRDefault="00782D0B" w:rsidP="00782D0B">
            <w:pPr>
              <w:tabs>
                <w:tab w:val="left" w:pos="0"/>
              </w:tabs>
              <w:jc w:val="center"/>
              <w:rPr>
                <w:bCs/>
                <w:color w:val="000000"/>
              </w:rPr>
            </w:pPr>
            <w:r w:rsidRPr="00782D0B">
              <w:rPr>
                <w:bCs/>
                <w:color w:val="000000"/>
              </w:rPr>
              <w:t>4</w:t>
            </w:r>
          </w:p>
        </w:tc>
        <w:tc>
          <w:tcPr>
            <w:tcW w:w="5830" w:type="dxa"/>
            <w:shd w:val="clear" w:color="auto" w:fill="auto"/>
            <w:vAlign w:val="center"/>
            <w:hideMark/>
          </w:tcPr>
          <w:p w14:paraId="4D729783" w14:textId="77777777" w:rsidR="00782D0B" w:rsidRPr="00782D0B" w:rsidRDefault="00782D0B" w:rsidP="00782D0B">
            <w:pPr>
              <w:tabs>
                <w:tab w:val="left" w:pos="0"/>
              </w:tabs>
              <w:jc w:val="both"/>
              <w:rPr>
                <w:bCs/>
                <w:color w:val="000000"/>
              </w:rPr>
            </w:pPr>
            <w:r w:rsidRPr="00782D0B">
              <w:rPr>
                <w:bCs/>
                <w:color w:val="000000"/>
              </w:rPr>
              <w:t>Тариф с 1 января 2021 года, постановление РЭК Кемеровской области от 06.12.2019 № 569 (в ред. постановления РЭК Кузбасса от 17.12.2020 № 616)</w:t>
            </w:r>
          </w:p>
        </w:tc>
        <w:tc>
          <w:tcPr>
            <w:tcW w:w="1217" w:type="dxa"/>
            <w:shd w:val="clear" w:color="auto" w:fill="auto"/>
            <w:vAlign w:val="center"/>
            <w:hideMark/>
          </w:tcPr>
          <w:p w14:paraId="402B5A41" w14:textId="77777777" w:rsidR="00782D0B" w:rsidRPr="00782D0B" w:rsidRDefault="00782D0B" w:rsidP="00782D0B">
            <w:pPr>
              <w:tabs>
                <w:tab w:val="left" w:pos="0"/>
              </w:tabs>
              <w:jc w:val="center"/>
              <w:rPr>
                <w:color w:val="000000"/>
              </w:rPr>
            </w:pPr>
            <w:r w:rsidRPr="00782D0B">
              <w:rPr>
                <w:color w:val="000000"/>
              </w:rPr>
              <w:t>руб./Гкал</w:t>
            </w:r>
          </w:p>
        </w:tc>
        <w:tc>
          <w:tcPr>
            <w:tcW w:w="1489" w:type="dxa"/>
            <w:tcBorders>
              <w:top w:val="single" w:sz="4" w:space="0" w:color="auto"/>
              <w:left w:val="nil"/>
              <w:bottom w:val="single" w:sz="4" w:space="0" w:color="auto"/>
              <w:right w:val="single" w:sz="4" w:space="0" w:color="auto"/>
            </w:tcBorders>
            <w:shd w:val="clear" w:color="auto" w:fill="auto"/>
            <w:vAlign w:val="center"/>
          </w:tcPr>
          <w:p w14:paraId="5A323C0A" w14:textId="77777777" w:rsidR="00782D0B" w:rsidRPr="00782D0B" w:rsidRDefault="00782D0B" w:rsidP="00782D0B">
            <w:pPr>
              <w:tabs>
                <w:tab w:val="left" w:pos="0"/>
              </w:tabs>
              <w:jc w:val="center"/>
              <w:rPr>
                <w:color w:val="000000"/>
              </w:rPr>
            </w:pPr>
            <w:r w:rsidRPr="00782D0B">
              <w:rPr>
                <w:color w:val="000000"/>
              </w:rPr>
              <w:t>2 058,27</w:t>
            </w:r>
          </w:p>
        </w:tc>
      </w:tr>
      <w:tr w:rsidR="00782D0B" w:rsidRPr="00782D0B" w14:paraId="602C18ED" w14:textId="77777777" w:rsidTr="00F95151">
        <w:trPr>
          <w:trHeight w:val="116"/>
        </w:trPr>
        <w:tc>
          <w:tcPr>
            <w:tcW w:w="668" w:type="dxa"/>
            <w:vAlign w:val="center"/>
          </w:tcPr>
          <w:p w14:paraId="3DDAD286" w14:textId="77777777" w:rsidR="00782D0B" w:rsidRPr="00782D0B" w:rsidRDefault="00782D0B" w:rsidP="00782D0B">
            <w:pPr>
              <w:tabs>
                <w:tab w:val="left" w:pos="0"/>
              </w:tabs>
              <w:jc w:val="center"/>
              <w:rPr>
                <w:bCs/>
                <w:color w:val="000000"/>
              </w:rPr>
            </w:pPr>
            <w:r w:rsidRPr="00782D0B">
              <w:rPr>
                <w:bCs/>
                <w:color w:val="000000"/>
              </w:rPr>
              <w:t>5</w:t>
            </w:r>
          </w:p>
        </w:tc>
        <w:tc>
          <w:tcPr>
            <w:tcW w:w="5830" w:type="dxa"/>
            <w:shd w:val="clear" w:color="auto" w:fill="auto"/>
            <w:vAlign w:val="center"/>
            <w:hideMark/>
          </w:tcPr>
          <w:p w14:paraId="0ECB3693" w14:textId="77777777" w:rsidR="00782D0B" w:rsidRPr="00782D0B" w:rsidRDefault="00782D0B" w:rsidP="00782D0B">
            <w:pPr>
              <w:tabs>
                <w:tab w:val="left" w:pos="0"/>
              </w:tabs>
              <w:jc w:val="both"/>
              <w:rPr>
                <w:bCs/>
                <w:color w:val="000000"/>
              </w:rPr>
            </w:pPr>
            <w:r w:rsidRPr="00782D0B">
              <w:rPr>
                <w:bCs/>
                <w:color w:val="000000"/>
              </w:rPr>
              <w:t>Тариф с 1 июля 2021 года, постановление РЭК Кемеровской области от 06.12.2019 № 569 (в ред. постановления РЭК Кузбасса от 17.12.2020 № 616)</w:t>
            </w:r>
          </w:p>
        </w:tc>
        <w:tc>
          <w:tcPr>
            <w:tcW w:w="1217" w:type="dxa"/>
            <w:shd w:val="clear" w:color="auto" w:fill="auto"/>
            <w:vAlign w:val="center"/>
            <w:hideMark/>
          </w:tcPr>
          <w:p w14:paraId="24F95B5A" w14:textId="77777777" w:rsidR="00782D0B" w:rsidRPr="00782D0B" w:rsidRDefault="00782D0B" w:rsidP="00782D0B">
            <w:pPr>
              <w:tabs>
                <w:tab w:val="left" w:pos="0"/>
              </w:tabs>
              <w:jc w:val="center"/>
              <w:rPr>
                <w:color w:val="000000"/>
              </w:rPr>
            </w:pPr>
            <w:r w:rsidRPr="00782D0B">
              <w:rPr>
                <w:color w:val="000000"/>
              </w:rPr>
              <w:t>руб./Гкал</w:t>
            </w:r>
          </w:p>
        </w:tc>
        <w:tc>
          <w:tcPr>
            <w:tcW w:w="1489" w:type="dxa"/>
            <w:tcBorders>
              <w:top w:val="single" w:sz="4" w:space="0" w:color="auto"/>
              <w:left w:val="nil"/>
              <w:bottom w:val="single" w:sz="4" w:space="0" w:color="auto"/>
              <w:right w:val="single" w:sz="4" w:space="0" w:color="auto"/>
            </w:tcBorders>
            <w:shd w:val="clear" w:color="auto" w:fill="auto"/>
            <w:vAlign w:val="center"/>
          </w:tcPr>
          <w:p w14:paraId="0D325D25" w14:textId="77777777" w:rsidR="00782D0B" w:rsidRPr="00782D0B" w:rsidRDefault="00782D0B" w:rsidP="00782D0B">
            <w:pPr>
              <w:tabs>
                <w:tab w:val="left" w:pos="0"/>
              </w:tabs>
              <w:jc w:val="center"/>
              <w:rPr>
                <w:color w:val="000000"/>
              </w:rPr>
            </w:pPr>
            <w:r w:rsidRPr="00782D0B">
              <w:rPr>
                <w:color w:val="000000"/>
              </w:rPr>
              <w:t>2 075,00</w:t>
            </w:r>
          </w:p>
        </w:tc>
      </w:tr>
      <w:tr w:rsidR="00782D0B" w:rsidRPr="00782D0B" w14:paraId="5B0C2141" w14:textId="77777777" w:rsidTr="00F95151">
        <w:trPr>
          <w:trHeight w:val="116"/>
        </w:trPr>
        <w:tc>
          <w:tcPr>
            <w:tcW w:w="668" w:type="dxa"/>
            <w:vAlign w:val="center"/>
          </w:tcPr>
          <w:p w14:paraId="16C516B0" w14:textId="77777777" w:rsidR="00782D0B" w:rsidRPr="00782D0B" w:rsidRDefault="00782D0B" w:rsidP="00782D0B">
            <w:pPr>
              <w:tabs>
                <w:tab w:val="left" w:pos="0"/>
              </w:tabs>
              <w:jc w:val="center"/>
              <w:rPr>
                <w:bCs/>
                <w:color w:val="000000"/>
              </w:rPr>
            </w:pPr>
            <w:r w:rsidRPr="00782D0B">
              <w:rPr>
                <w:bCs/>
                <w:color w:val="000000"/>
              </w:rPr>
              <w:t>6</w:t>
            </w:r>
          </w:p>
        </w:tc>
        <w:tc>
          <w:tcPr>
            <w:tcW w:w="5830" w:type="dxa"/>
            <w:shd w:val="clear" w:color="auto" w:fill="auto"/>
            <w:vAlign w:val="center"/>
          </w:tcPr>
          <w:p w14:paraId="22042891" w14:textId="77777777" w:rsidR="00782D0B" w:rsidRPr="00782D0B" w:rsidRDefault="00782D0B" w:rsidP="00782D0B">
            <w:pPr>
              <w:tabs>
                <w:tab w:val="left" w:pos="0"/>
              </w:tabs>
              <w:jc w:val="both"/>
              <w:rPr>
                <w:bCs/>
                <w:color w:val="000000"/>
              </w:rPr>
            </w:pPr>
            <w:r w:rsidRPr="00782D0B">
              <w:rPr>
                <w:bCs/>
                <w:color w:val="000000"/>
              </w:rPr>
              <w:t>Дельта НВВ на потребительский рынок</w:t>
            </w:r>
          </w:p>
          <w:p w14:paraId="14951939" w14:textId="77777777" w:rsidR="00782D0B" w:rsidRPr="00782D0B" w:rsidRDefault="00782D0B" w:rsidP="00782D0B">
            <w:pPr>
              <w:tabs>
                <w:tab w:val="left" w:pos="0"/>
              </w:tabs>
              <w:jc w:val="both"/>
              <w:rPr>
                <w:bCs/>
                <w:color w:val="000000"/>
              </w:rPr>
            </w:pPr>
            <w:r w:rsidRPr="00782D0B">
              <w:rPr>
                <w:bCs/>
                <w:color w:val="000000"/>
              </w:rPr>
              <w:t>(стр. 1– стр. 2)</w:t>
            </w:r>
          </w:p>
        </w:tc>
        <w:tc>
          <w:tcPr>
            <w:tcW w:w="1217" w:type="dxa"/>
            <w:shd w:val="clear" w:color="auto" w:fill="auto"/>
            <w:vAlign w:val="center"/>
          </w:tcPr>
          <w:p w14:paraId="36F54B51" w14:textId="77777777" w:rsidR="00782D0B" w:rsidRPr="00782D0B" w:rsidRDefault="00782D0B" w:rsidP="00782D0B">
            <w:pPr>
              <w:tabs>
                <w:tab w:val="left" w:pos="0"/>
              </w:tabs>
              <w:jc w:val="center"/>
              <w:rPr>
                <w:color w:val="000000"/>
              </w:rPr>
            </w:pPr>
            <w:r w:rsidRPr="00782D0B">
              <w:rPr>
                <w:color w:val="000000"/>
              </w:rPr>
              <w:t>тыс. руб.</w:t>
            </w:r>
          </w:p>
        </w:tc>
        <w:tc>
          <w:tcPr>
            <w:tcW w:w="1489" w:type="dxa"/>
            <w:tcBorders>
              <w:top w:val="single" w:sz="4" w:space="0" w:color="auto"/>
            </w:tcBorders>
            <w:shd w:val="clear" w:color="auto" w:fill="auto"/>
            <w:vAlign w:val="center"/>
          </w:tcPr>
          <w:p w14:paraId="7B573152" w14:textId="77777777" w:rsidR="00782D0B" w:rsidRPr="00782D0B" w:rsidRDefault="00782D0B" w:rsidP="00782D0B">
            <w:pPr>
              <w:tabs>
                <w:tab w:val="left" w:pos="0"/>
              </w:tabs>
              <w:jc w:val="center"/>
              <w:rPr>
                <w:color w:val="000000"/>
              </w:rPr>
            </w:pPr>
            <w:r w:rsidRPr="00782D0B">
              <w:rPr>
                <w:color w:val="000000"/>
              </w:rPr>
              <w:t>1 011</w:t>
            </w:r>
          </w:p>
        </w:tc>
      </w:tr>
    </w:tbl>
    <w:p w14:paraId="7B64AE39" w14:textId="77777777" w:rsidR="00782D0B" w:rsidRPr="00782D0B" w:rsidRDefault="00782D0B" w:rsidP="00782D0B">
      <w:pPr>
        <w:tabs>
          <w:tab w:val="left" w:pos="0"/>
        </w:tabs>
        <w:autoSpaceDE w:val="0"/>
        <w:autoSpaceDN w:val="0"/>
        <w:adjustRightInd w:val="0"/>
        <w:ind w:firstLine="709"/>
        <w:jc w:val="both"/>
        <w:rPr>
          <w:color w:val="000000"/>
        </w:rPr>
      </w:pPr>
    </w:p>
    <w:p w14:paraId="607CCB53" w14:textId="77777777" w:rsidR="00782D0B" w:rsidRPr="00782D0B" w:rsidRDefault="00782D0B" w:rsidP="00782D0B">
      <w:pPr>
        <w:tabs>
          <w:tab w:val="left" w:pos="0"/>
        </w:tabs>
        <w:autoSpaceDE w:val="0"/>
        <w:autoSpaceDN w:val="0"/>
        <w:adjustRightInd w:val="0"/>
        <w:ind w:firstLine="709"/>
        <w:jc w:val="both"/>
        <w:rPr>
          <w:color w:val="000000"/>
        </w:rPr>
      </w:pPr>
      <w:r w:rsidRPr="00782D0B">
        <w:rPr>
          <w:color w:val="000000"/>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1 011 тыс. руб. и подлежит учету в необходимой валовой выручки 2023 года.</w:t>
      </w:r>
    </w:p>
    <w:p w14:paraId="2E910A7E" w14:textId="77777777" w:rsidR="00782D0B" w:rsidRPr="00782D0B" w:rsidRDefault="00782D0B" w:rsidP="00782D0B">
      <w:pPr>
        <w:tabs>
          <w:tab w:val="left" w:pos="0"/>
        </w:tabs>
        <w:snapToGrid w:val="0"/>
        <w:ind w:firstLine="709"/>
        <w:jc w:val="both"/>
        <w:rPr>
          <w:color w:val="000000"/>
        </w:rPr>
      </w:pPr>
      <w:r w:rsidRPr="00782D0B">
        <w:rPr>
          <w:color w:val="000000"/>
        </w:rPr>
        <w:t>В соответствии с пунктом 51 Методических указаний размер корректировки необходимой валовой выручки в 2023 году, рассчитываемый на основе данных о фактических значениях параметров расчета тарифов в 2021 году, должен быть проиндексирован на индексы потребительских цен 2022 года и 2023 года в соответствии с формулой 21.</w:t>
      </w:r>
      <w:r w:rsidRPr="00782D0B">
        <w:rPr>
          <w:color w:val="000000"/>
          <w:szCs w:val="20"/>
        </w:rPr>
        <w:t xml:space="preserve"> </w:t>
      </w:r>
      <w:r w:rsidRPr="00782D0B">
        <w:rPr>
          <w:color w:val="000000"/>
        </w:rPr>
        <w:t xml:space="preserve">Индексы потребительских цен приняты в соответствии прогнозом Минэкономразвития РФ, одобренным на заседании Правительства РФ от 22.09.2022, опубликованным на официальном сайте Минэкономразвития РФ от 28.09.2022, в размере 2022/2021 = 1,139, 2023/2022 = 1,060. </w:t>
      </w:r>
    </w:p>
    <w:p w14:paraId="0D4C475D" w14:textId="761E6335" w:rsidR="00782D0B" w:rsidRPr="00782D0B" w:rsidRDefault="00782D0B" w:rsidP="00782D0B">
      <w:pPr>
        <w:tabs>
          <w:tab w:val="left" w:pos="0"/>
        </w:tabs>
        <w:snapToGrid w:val="0"/>
        <w:ind w:firstLine="709"/>
        <w:jc w:val="both"/>
        <w:rPr>
          <w:color w:val="000000"/>
        </w:rPr>
      </w:pPr>
      <w:r w:rsidRPr="00782D0B">
        <w:rPr>
          <w:color w:val="000000"/>
        </w:rPr>
        <w:t>Таким образом, в плановой необходимой валовой выручки на 2023 год необходимо учесть, с целью учета отклонения фактических значений параметров расчета тарифов по факту 2021 года, сумму в размере 1 221 тыс. руб. = 1 011 * 1,139 * 1,060.</w:t>
      </w:r>
    </w:p>
    <w:p w14:paraId="425A681E" w14:textId="77777777" w:rsidR="00782D0B" w:rsidRPr="00782D0B" w:rsidRDefault="00782D0B" w:rsidP="00782D0B">
      <w:pPr>
        <w:ind w:firstLine="709"/>
        <w:jc w:val="both"/>
        <w:rPr>
          <w:color w:val="000000"/>
        </w:rPr>
      </w:pPr>
      <w:r w:rsidRPr="00782D0B">
        <w:rPr>
          <w:color w:val="000000"/>
        </w:rPr>
        <w:t>С целью учета отклонения фактических значений параметров расчета тарифов по факту 2020 года, экспертами было предложено произвести снятие избытка средств, полученных в 2020 году, в течении трех лет: в 2022 году 10 503 тыс. руб., в 2023 году 10 503 тыс. руб., в 2024 году 10 502 тыс. руб.</w:t>
      </w:r>
    </w:p>
    <w:p w14:paraId="21591C9E" w14:textId="32D87276" w:rsidR="00782D0B" w:rsidRPr="00782D0B" w:rsidRDefault="00782D0B" w:rsidP="00782D0B">
      <w:pPr>
        <w:tabs>
          <w:tab w:val="left" w:pos="1890"/>
        </w:tabs>
        <w:ind w:firstLine="709"/>
        <w:jc w:val="both"/>
        <w:rPr>
          <w:color w:val="000000"/>
        </w:rPr>
      </w:pPr>
      <w:r w:rsidRPr="00782D0B">
        <w:rPr>
          <w:color w:val="000000"/>
        </w:rPr>
        <w:t xml:space="preserve">Рассчитанный размер корректировки на 2023 год, в соответствии с пунктом 51 Методических указаний подлежит исключению из плановой НВВ ООО «УК и ТС», с </w:t>
      </w:r>
      <w:r w:rsidRPr="00782D0B">
        <w:rPr>
          <w:color w:val="000000"/>
        </w:rPr>
        <w:lastRenderedPageBreak/>
        <w:t xml:space="preserve">учетом индексов потребительских цен на 2021/2020 = 1,067 2022/2021 = 1,139, 2023/2022 = 1,060, одобренных на заседании Правительства РФ от 22.09.2022 и опубликованных на официальном сайте Минэкономразвития РФ от 28.09.2022. </w:t>
      </w:r>
    </w:p>
    <w:p w14:paraId="72ABAB71" w14:textId="77777777" w:rsidR="00782D0B" w:rsidRPr="00782D0B" w:rsidRDefault="00782D0B" w:rsidP="00782D0B">
      <w:pPr>
        <w:tabs>
          <w:tab w:val="left" w:pos="1890"/>
        </w:tabs>
        <w:ind w:firstLine="709"/>
        <w:jc w:val="both"/>
        <w:rPr>
          <w:color w:val="000000"/>
        </w:rPr>
      </w:pPr>
      <w:r w:rsidRPr="00782D0B">
        <w:rPr>
          <w:color w:val="000000"/>
        </w:rPr>
        <w:t>Таким образом, из плановой необходимой валовой выручки на 2023 год, с целью учета отклонения фактических значений параметров расчета тарифов по факту 2020 года, предлагается исключить 13 530 тыс. руб. = 10 503 тыс. руб. × 1,067 × 1,139 × 1,060.</w:t>
      </w:r>
    </w:p>
    <w:p w14:paraId="3EDD0A48" w14:textId="77777777" w:rsidR="00782D0B" w:rsidRPr="00782D0B" w:rsidRDefault="00782D0B" w:rsidP="00782D0B">
      <w:pPr>
        <w:tabs>
          <w:tab w:val="left" w:pos="1890"/>
        </w:tabs>
        <w:ind w:firstLine="709"/>
        <w:jc w:val="both"/>
        <w:rPr>
          <w:color w:val="000000"/>
        </w:rPr>
      </w:pPr>
      <w:r w:rsidRPr="00782D0B">
        <w:rPr>
          <w:color w:val="000000"/>
        </w:rPr>
        <w:t>Общая сумма корректировки, с целью учета отклонения фактических значений параметров расчета тарифов за предыдущие периоды регулирования, составит – 12 310 тыс. руб. = - 13 530 тыс. руб. + 1 221 тыс. руб.</w:t>
      </w:r>
    </w:p>
    <w:p w14:paraId="40E04C4A" w14:textId="77777777" w:rsidR="00782D0B" w:rsidRPr="00782D0B" w:rsidRDefault="00782D0B" w:rsidP="00782D0B">
      <w:pPr>
        <w:tabs>
          <w:tab w:val="left" w:pos="1890"/>
        </w:tabs>
        <w:ind w:firstLine="720"/>
        <w:jc w:val="both"/>
        <w:rPr>
          <w:color w:val="000000"/>
        </w:rPr>
      </w:pPr>
    </w:p>
    <w:p w14:paraId="77DB8E71"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82" w:name="_Toc53751105"/>
      <w:bookmarkStart w:id="183" w:name="_Toc118883869"/>
      <w:r w:rsidRPr="00782D0B">
        <w:rPr>
          <w:rFonts w:ascii="Cambria" w:hAnsi="Cambria"/>
          <w:b/>
          <w:bCs/>
          <w:color w:val="000000"/>
          <w:kern w:val="32"/>
          <w:sz w:val="32"/>
          <w:szCs w:val="32"/>
          <w:lang w:eastAsia="en-US"/>
        </w:rPr>
        <w:t>Корректировка НВВ в связи с изменением (неисполнением) инвестиционной программы</w:t>
      </w:r>
      <w:bookmarkEnd w:id="182"/>
      <w:bookmarkEnd w:id="183"/>
    </w:p>
    <w:p w14:paraId="3CF483E8" w14:textId="77777777" w:rsidR="00782D0B" w:rsidRPr="00782D0B" w:rsidRDefault="00782D0B" w:rsidP="00782D0B">
      <w:pPr>
        <w:autoSpaceDE w:val="0"/>
        <w:autoSpaceDN w:val="0"/>
        <w:adjustRightInd w:val="0"/>
        <w:ind w:firstLine="851"/>
        <w:jc w:val="both"/>
        <w:rPr>
          <w:color w:val="000000"/>
        </w:rPr>
      </w:pPr>
      <w:r w:rsidRPr="00782D0B">
        <w:rPr>
          <w:color w:val="000000"/>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w:t>
      </w:r>
      <w:r w:rsidRPr="00782D0B">
        <w:rPr>
          <w:color w:val="000000"/>
        </w:rPr>
        <w:br/>
        <w:t xml:space="preserve">в связи с изменением (неисполнением) инвестиционной программы, </w:t>
      </w:r>
      <w:r w:rsidRPr="00782D0B">
        <w:rPr>
          <w:noProof/>
          <w:color w:val="000000"/>
          <w:position w:val="-12"/>
        </w:rPr>
        <w:drawing>
          <wp:inline distT="0" distB="0" distL="0" distR="0" wp14:anchorId="16924A96" wp14:editId="0544240D">
            <wp:extent cx="704215" cy="32131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215" cy="321310"/>
                    </a:xfrm>
                    <a:prstGeom prst="rect">
                      <a:avLst/>
                    </a:prstGeom>
                    <a:noFill/>
                    <a:ln>
                      <a:noFill/>
                    </a:ln>
                  </pic:spPr>
                </pic:pic>
              </a:graphicData>
            </a:graphic>
          </wp:inline>
        </w:drawing>
      </w:r>
      <w:r w:rsidRPr="00782D0B">
        <w:rPr>
          <w:color w:val="000000"/>
        </w:rPr>
        <w:t>, рассчитывается по формуле:</w:t>
      </w:r>
    </w:p>
    <w:p w14:paraId="0B7522B1" w14:textId="77777777" w:rsidR="00782D0B" w:rsidRPr="00782D0B" w:rsidRDefault="00782D0B" w:rsidP="00782D0B">
      <w:pPr>
        <w:autoSpaceDE w:val="0"/>
        <w:autoSpaceDN w:val="0"/>
        <w:adjustRightInd w:val="0"/>
        <w:ind w:firstLine="851"/>
        <w:jc w:val="both"/>
        <w:rPr>
          <w:color w:val="000000"/>
        </w:rPr>
      </w:pPr>
      <w:r w:rsidRPr="00782D0B">
        <w:rPr>
          <w:noProof/>
          <w:color w:val="000000"/>
        </w:rPr>
        <w:drawing>
          <wp:inline distT="0" distB="0" distL="0" distR="0" wp14:anchorId="2227CC1C" wp14:editId="6BCE094A">
            <wp:extent cx="3348990" cy="741680"/>
            <wp:effectExtent l="0" t="0" r="381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8990" cy="741680"/>
                    </a:xfrm>
                    <a:prstGeom prst="rect">
                      <a:avLst/>
                    </a:prstGeom>
                    <a:noFill/>
                    <a:ln>
                      <a:noFill/>
                    </a:ln>
                  </pic:spPr>
                </pic:pic>
              </a:graphicData>
            </a:graphic>
          </wp:inline>
        </w:drawing>
      </w:r>
      <w:r w:rsidRPr="00782D0B">
        <w:rPr>
          <w:color w:val="000000"/>
        </w:rPr>
        <w:t xml:space="preserve"> , где</w:t>
      </w:r>
    </w:p>
    <w:p w14:paraId="27C097C0" w14:textId="77777777" w:rsidR="00782D0B" w:rsidRPr="00782D0B" w:rsidRDefault="00782D0B" w:rsidP="00782D0B">
      <w:pPr>
        <w:autoSpaceDE w:val="0"/>
        <w:autoSpaceDN w:val="0"/>
        <w:adjustRightInd w:val="0"/>
        <w:ind w:firstLine="851"/>
        <w:jc w:val="both"/>
        <w:rPr>
          <w:color w:val="000000"/>
        </w:rPr>
      </w:pPr>
      <w:r w:rsidRPr="00782D0B">
        <w:rPr>
          <w:noProof/>
          <w:color w:val="000000"/>
          <w:position w:val="-14"/>
        </w:rPr>
        <w:drawing>
          <wp:inline distT="0" distB="0" distL="0" distR="0" wp14:anchorId="5A4741C9" wp14:editId="7AB3970E">
            <wp:extent cx="568325" cy="3460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325" cy="346075"/>
                    </a:xfrm>
                    <a:prstGeom prst="rect">
                      <a:avLst/>
                    </a:prstGeom>
                    <a:noFill/>
                    <a:ln>
                      <a:noFill/>
                    </a:ln>
                  </pic:spPr>
                </pic:pic>
              </a:graphicData>
            </a:graphic>
          </wp:inline>
        </w:drawing>
      </w:r>
      <w:r w:rsidRPr="00782D0B">
        <w:rPr>
          <w:color w:val="000000"/>
        </w:rPr>
        <w:t xml:space="preserve"> - объем собственных средств на реализацию инвестиционной программы;</w:t>
      </w:r>
    </w:p>
    <w:p w14:paraId="228A641D" w14:textId="77777777" w:rsidR="00782D0B" w:rsidRPr="00782D0B" w:rsidRDefault="00782D0B" w:rsidP="00782D0B">
      <w:pPr>
        <w:autoSpaceDE w:val="0"/>
        <w:autoSpaceDN w:val="0"/>
        <w:adjustRightInd w:val="0"/>
        <w:ind w:firstLine="851"/>
        <w:jc w:val="both"/>
        <w:rPr>
          <w:color w:val="000000"/>
        </w:rPr>
      </w:pPr>
      <w:r w:rsidRPr="00782D0B">
        <w:rPr>
          <w:noProof/>
          <w:color w:val="000000"/>
          <w:position w:val="-14"/>
        </w:rPr>
        <w:drawing>
          <wp:inline distT="0" distB="0" distL="0" distR="0" wp14:anchorId="56B6E886" wp14:editId="42034102">
            <wp:extent cx="568325" cy="3581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325" cy="358140"/>
                    </a:xfrm>
                    <a:prstGeom prst="rect">
                      <a:avLst/>
                    </a:prstGeom>
                    <a:noFill/>
                    <a:ln>
                      <a:noFill/>
                    </a:ln>
                  </pic:spPr>
                </pic:pic>
              </a:graphicData>
            </a:graphic>
          </wp:inline>
        </w:drawing>
      </w:r>
      <w:r w:rsidRPr="00782D0B">
        <w:rPr>
          <w:color w:val="000000"/>
        </w:rPr>
        <w:t xml:space="preserve"> - объем фактического исполнения инвестиционной программы;</w:t>
      </w:r>
    </w:p>
    <w:p w14:paraId="322F6B54" w14:textId="77777777" w:rsidR="00782D0B" w:rsidRPr="00782D0B" w:rsidRDefault="00782D0B" w:rsidP="00782D0B">
      <w:pPr>
        <w:autoSpaceDE w:val="0"/>
        <w:autoSpaceDN w:val="0"/>
        <w:adjustRightInd w:val="0"/>
        <w:ind w:firstLine="851"/>
        <w:jc w:val="both"/>
        <w:rPr>
          <w:color w:val="000000"/>
          <w:position w:val="-14"/>
        </w:rPr>
      </w:pPr>
      <w:r w:rsidRPr="00782D0B">
        <w:rPr>
          <w:noProof/>
          <w:color w:val="000000"/>
          <w:position w:val="-14"/>
        </w:rPr>
        <w:drawing>
          <wp:inline distT="0" distB="0" distL="0" distR="0" wp14:anchorId="11E1CBE3" wp14:editId="1E5774FF">
            <wp:extent cx="568325" cy="3581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325" cy="358140"/>
                    </a:xfrm>
                    <a:prstGeom prst="rect">
                      <a:avLst/>
                    </a:prstGeom>
                    <a:noFill/>
                    <a:ln>
                      <a:noFill/>
                    </a:ln>
                  </pic:spPr>
                </pic:pic>
              </a:graphicData>
            </a:graphic>
          </wp:inline>
        </w:drawing>
      </w:r>
      <w:r w:rsidRPr="00782D0B">
        <w:rPr>
          <w:color w:val="000000"/>
        </w:rPr>
        <w:t xml:space="preserve"> - плановый размер финансирования инвестиционной программы, при этом </w:t>
      </w:r>
      <w:r w:rsidRPr="00782D0B">
        <w:rPr>
          <w:noProof/>
          <w:color w:val="000000"/>
          <w:position w:val="-14"/>
        </w:rPr>
        <w:drawing>
          <wp:inline distT="0" distB="0" distL="0" distR="0" wp14:anchorId="1C301096" wp14:editId="7AF91BF0">
            <wp:extent cx="568325" cy="3581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325" cy="358140"/>
                    </a:xfrm>
                    <a:prstGeom prst="rect">
                      <a:avLst/>
                    </a:prstGeom>
                    <a:noFill/>
                    <a:ln>
                      <a:noFill/>
                    </a:ln>
                  </pic:spPr>
                </pic:pic>
              </a:graphicData>
            </a:graphic>
          </wp:inline>
        </w:drawing>
      </w:r>
      <w:r w:rsidRPr="00782D0B">
        <w:rPr>
          <w:color w:val="000000"/>
        </w:rPr>
        <w:t xml:space="preserve">= </w:t>
      </w:r>
      <w:r w:rsidRPr="00782D0B">
        <w:rPr>
          <w:noProof/>
          <w:color w:val="000000"/>
          <w:position w:val="-14"/>
        </w:rPr>
        <w:drawing>
          <wp:inline distT="0" distB="0" distL="0" distR="0" wp14:anchorId="41B1B109" wp14:editId="58E18102">
            <wp:extent cx="864870" cy="3581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870" cy="358140"/>
                    </a:xfrm>
                    <a:prstGeom prst="rect">
                      <a:avLst/>
                    </a:prstGeom>
                    <a:noFill/>
                    <a:ln>
                      <a:noFill/>
                    </a:ln>
                  </pic:spPr>
                </pic:pic>
              </a:graphicData>
            </a:graphic>
          </wp:inline>
        </w:drawing>
      </w:r>
      <w:r w:rsidRPr="00782D0B">
        <w:rPr>
          <w:color w:val="000000"/>
          <w:position w:val="-14"/>
        </w:rPr>
        <w:t>, где</w:t>
      </w:r>
    </w:p>
    <w:p w14:paraId="6035313B" w14:textId="77777777" w:rsidR="00782D0B" w:rsidRPr="00782D0B" w:rsidRDefault="00782D0B" w:rsidP="00782D0B">
      <w:pPr>
        <w:autoSpaceDE w:val="0"/>
        <w:autoSpaceDN w:val="0"/>
        <w:adjustRightInd w:val="0"/>
        <w:ind w:firstLine="851"/>
        <w:jc w:val="both"/>
        <w:rPr>
          <w:color w:val="000000"/>
        </w:rPr>
      </w:pPr>
      <w:r w:rsidRPr="00782D0B">
        <w:rPr>
          <w:noProof/>
          <w:color w:val="000000"/>
          <w:position w:val="-32"/>
        </w:rPr>
        <w:drawing>
          <wp:inline distT="0" distB="0" distL="0" distR="0" wp14:anchorId="5E1F024A" wp14:editId="66A7C58B">
            <wp:extent cx="2582545" cy="679450"/>
            <wp:effectExtent l="0" t="0" r="8255"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2545" cy="679450"/>
                    </a:xfrm>
                    <a:prstGeom prst="rect">
                      <a:avLst/>
                    </a:prstGeom>
                    <a:noFill/>
                    <a:ln>
                      <a:noFill/>
                    </a:ln>
                  </pic:spPr>
                </pic:pic>
              </a:graphicData>
            </a:graphic>
          </wp:inline>
        </w:drawing>
      </w:r>
      <w:r w:rsidRPr="00782D0B">
        <w:rPr>
          <w:color w:val="000000"/>
        </w:rPr>
        <w:t xml:space="preserve"> , где</w:t>
      </w:r>
    </w:p>
    <w:p w14:paraId="73AE9BB7" w14:textId="77777777" w:rsidR="00782D0B" w:rsidRPr="00782D0B" w:rsidRDefault="00782D0B" w:rsidP="00782D0B">
      <w:pPr>
        <w:autoSpaceDE w:val="0"/>
        <w:autoSpaceDN w:val="0"/>
        <w:adjustRightInd w:val="0"/>
        <w:ind w:firstLine="851"/>
        <w:jc w:val="both"/>
        <w:rPr>
          <w:color w:val="000000"/>
        </w:rPr>
      </w:pPr>
      <w:r w:rsidRPr="00782D0B">
        <w:rPr>
          <w:noProof/>
          <w:color w:val="000000"/>
          <w:position w:val="-14"/>
        </w:rPr>
        <w:drawing>
          <wp:inline distT="0" distB="0" distL="0" distR="0" wp14:anchorId="4D525E94" wp14:editId="6C0341FC">
            <wp:extent cx="581025" cy="3708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025" cy="370840"/>
                    </a:xfrm>
                    <a:prstGeom prst="rect">
                      <a:avLst/>
                    </a:prstGeom>
                    <a:noFill/>
                    <a:ln>
                      <a:noFill/>
                    </a:ln>
                  </pic:spPr>
                </pic:pic>
              </a:graphicData>
            </a:graphic>
          </wp:inline>
        </w:drawing>
      </w:r>
      <w:r w:rsidRPr="00782D0B">
        <w:rPr>
          <w:color w:val="000000"/>
        </w:rPr>
        <w:t xml:space="preserve"> - фактический объем полезного отпуска;</w:t>
      </w:r>
    </w:p>
    <w:p w14:paraId="0C98C248" w14:textId="77777777" w:rsidR="00782D0B" w:rsidRPr="00782D0B" w:rsidRDefault="00782D0B" w:rsidP="00782D0B">
      <w:pPr>
        <w:autoSpaceDE w:val="0"/>
        <w:autoSpaceDN w:val="0"/>
        <w:adjustRightInd w:val="0"/>
        <w:ind w:firstLine="851"/>
        <w:jc w:val="both"/>
        <w:rPr>
          <w:color w:val="000000"/>
        </w:rPr>
      </w:pPr>
      <w:r w:rsidRPr="00782D0B">
        <w:rPr>
          <w:noProof/>
          <w:color w:val="000000"/>
          <w:position w:val="-14"/>
        </w:rPr>
        <w:drawing>
          <wp:inline distT="0" distB="0" distL="0" distR="0" wp14:anchorId="540741CE" wp14:editId="35744CFC">
            <wp:extent cx="432435" cy="3581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435" cy="358140"/>
                    </a:xfrm>
                    <a:prstGeom prst="rect">
                      <a:avLst/>
                    </a:prstGeom>
                    <a:noFill/>
                    <a:ln>
                      <a:noFill/>
                    </a:ln>
                  </pic:spPr>
                </pic:pic>
              </a:graphicData>
            </a:graphic>
          </wp:inline>
        </w:drawing>
      </w:r>
      <w:r w:rsidRPr="00782D0B">
        <w:rPr>
          <w:color w:val="000000"/>
        </w:rPr>
        <w:t xml:space="preserve"> - плановый объем полезного отпуска.</w:t>
      </w:r>
    </w:p>
    <w:p w14:paraId="5B61EEF0" w14:textId="77777777" w:rsidR="00782D0B" w:rsidRPr="00782D0B" w:rsidRDefault="00782D0B" w:rsidP="00782D0B">
      <w:pPr>
        <w:ind w:firstLine="851"/>
        <w:jc w:val="both"/>
        <w:rPr>
          <w:color w:val="000000"/>
        </w:rPr>
      </w:pPr>
      <w:r w:rsidRPr="00782D0B">
        <w:rPr>
          <w:color w:val="000000"/>
        </w:rPr>
        <w:t xml:space="preserve">Таким образом расчет корректировки необходимой валовой выручки, </w:t>
      </w:r>
      <w:r w:rsidRPr="00782D0B">
        <w:rPr>
          <w:color w:val="000000"/>
        </w:rPr>
        <w:br/>
        <w:t>в связи с изменением (неисполнением) инвестиционной программы выглядит следующим образом:</w:t>
      </w:r>
    </w:p>
    <w:p w14:paraId="57186286" w14:textId="77777777" w:rsidR="00782D0B" w:rsidRPr="00782D0B" w:rsidRDefault="00782D0B" w:rsidP="00782D0B">
      <w:pPr>
        <w:ind w:firstLine="851"/>
        <w:jc w:val="both"/>
        <w:rPr>
          <w:color w:val="000000"/>
        </w:rPr>
      </w:pPr>
      <w:r w:rsidRPr="00782D0B">
        <w:rPr>
          <w:noProof/>
          <w:color w:val="000000"/>
          <w:position w:val="-14"/>
        </w:rPr>
        <w:drawing>
          <wp:inline distT="0" distB="0" distL="0" distR="0" wp14:anchorId="49BA2E85" wp14:editId="06978F65">
            <wp:extent cx="568325" cy="35814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325" cy="358140"/>
                    </a:xfrm>
                    <a:prstGeom prst="rect">
                      <a:avLst/>
                    </a:prstGeom>
                    <a:noFill/>
                    <a:ln>
                      <a:noFill/>
                    </a:ln>
                  </pic:spPr>
                </pic:pic>
              </a:graphicData>
            </a:graphic>
          </wp:inline>
        </w:drawing>
      </w:r>
      <w:r w:rsidRPr="00782D0B">
        <w:rPr>
          <w:color w:val="000000"/>
        </w:rPr>
        <w:t xml:space="preserve">= 116,977 тыс. Гкал ÷ 115,621 тыс. Гкал × 6 216 тыс. руб. = </w:t>
      </w:r>
      <w:r w:rsidRPr="00782D0B">
        <w:rPr>
          <w:color w:val="000000"/>
        </w:rPr>
        <w:br/>
        <w:t>6 144 тыс. руб.</w:t>
      </w:r>
    </w:p>
    <w:p w14:paraId="5D8899C0" w14:textId="77777777" w:rsidR="00782D0B" w:rsidRPr="00782D0B" w:rsidRDefault="00782D0B" w:rsidP="00782D0B">
      <w:pPr>
        <w:ind w:firstLine="851"/>
        <w:jc w:val="both"/>
        <w:rPr>
          <w:color w:val="000000"/>
        </w:rPr>
      </w:pPr>
      <w:r w:rsidRPr="00782D0B">
        <w:rPr>
          <w:noProof/>
          <w:color w:val="000000"/>
          <w:position w:val="-12"/>
        </w:rPr>
        <w:drawing>
          <wp:inline distT="0" distB="0" distL="0" distR="0" wp14:anchorId="7F64B874" wp14:editId="56054522">
            <wp:extent cx="704215" cy="32131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215" cy="321310"/>
                    </a:xfrm>
                    <a:prstGeom prst="rect">
                      <a:avLst/>
                    </a:prstGeom>
                    <a:noFill/>
                    <a:ln>
                      <a:noFill/>
                    </a:ln>
                  </pic:spPr>
                </pic:pic>
              </a:graphicData>
            </a:graphic>
          </wp:inline>
        </w:drawing>
      </w:r>
      <w:r w:rsidRPr="00782D0B">
        <w:rPr>
          <w:color w:val="000000"/>
        </w:rPr>
        <w:t xml:space="preserve">= 6 216 тыс. руб. × (6 216 тыс. руб. ÷ 6 144 тыс. руб. – 1) =                   73 тыс. руб. </w:t>
      </w:r>
      <w:bookmarkStart w:id="184" w:name="_Toc532493868"/>
      <w:bookmarkStart w:id="185" w:name="_Toc24044803"/>
      <w:bookmarkStart w:id="186" w:name="_Toc498530988"/>
    </w:p>
    <w:p w14:paraId="5C7F4A3E" w14:textId="77777777" w:rsidR="00782D0B" w:rsidRPr="00782D0B" w:rsidRDefault="00782D0B" w:rsidP="00782D0B">
      <w:pPr>
        <w:ind w:firstLine="851"/>
        <w:jc w:val="both"/>
        <w:rPr>
          <w:color w:val="000000"/>
        </w:rPr>
      </w:pPr>
      <w:r w:rsidRPr="00782D0B">
        <w:rPr>
          <w:color w:val="000000"/>
        </w:rPr>
        <w:t>В соответствии с п. 53 Методических указаний, положительный                       ∆ КИП не подлежит учету в НВВ на 2023 год.</w:t>
      </w:r>
    </w:p>
    <w:p w14:paraId="1A501128" w14:textId="77777777" w:rsidR="00782D0B" w:rsidRPr="00782D0B" w:rsidRDefault="00782D0B" w:rsidP="00782D0B">
      <w:pPr>
        <w:ind w:firstLine="851"/>
        <w:jc w:val="both"/>
        <w:rPr>
          <w:color w:val="000000"/>
        </w:rPr>
      </w:pPr>
    </w:p>
    <w:p w14:paraId="0CAEDCD6" w14:textId="77777777" w:rsidR="00782D0B" w:rsidRPr="00782D0B" w:rsidRDefault="00782D0B" w:rsidP="00782D0B">
      <w:pPr>
        <w:ind w:firstLine="851"/>
        <w:jc w:val="both"/>
        <w:rPr>
          <w:color w:val="000000"/>
        </w:rPr>
      </w:pPr>
    </w:p>
    <w:p w14:paraId="2B5AC527"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87" w:name="_Toc118883870"/>
      <w:r w:rsidRPr="00782D0B">
        <w:rPr>
          <w:rFonts w:ascii="Cambria" w:hAnsi="Cambria"/>
          <w:b/>
          <w:bCs/>
          <w:color w:val="000000"/>
          <w:kern w:val="32"/>
          <w:sz w:val="32"/>
          <w:szCs w:val="32"/>
          <w:lang w:eastAsia="en-US"/>
        </w:rPr>
        <w:t xml:space="preserve">Расчет необходимой валовой выручки на 2023 год </w:t>
      </w:r>
      <w:bookmarkEnd w:id="184"/>
      <w:bookmarkEnd w:id="185"/>
      <w:r w:rsidRPr="00782D0B">
        <w:rPr>
          <w:rFonts w:ascii="Cambria" w:hAnsi="Cambria"/>
          <w:b/>
          <w:bCs/>
          <w:color w:val="000000"/>
          <w:kern w:val="32"/>
          <w:sz w:val="32"/>
          <w:szCs w:val="32"/>
          <w:lang w:eastAsia="en-US"/>
        </w:rPr>
        <w:t>регулирования ООО «УК и ТС»</w:t>
      </w:r>
      <w:bookmarkEnd w:id="187"/>
    </w:p>
    <w:p w14:paraId="544A209D" w14:textId="77777777" w:rsidR="00782D0B" w:rsidRPr="00782D0B" w:rsidRDefault="00782D0B" w:rsidP="00782D0B">
      <w:pPr>
        <w:rPr>
          <w:color w:val="000000"/>
          <w:lang w:val="x-none" w:eastAsia="en-US"/>
        </w:rPr>
      </w:pPr>
    </w:p>
    <w:p w14:paraId="3AD210C2" w14:textId="77777777" w:rsidR="00782D0B" w:rsidRPr="00782D0B" w:rsidRDefault="00782D0B" w:rsidP="00782D0B">
      <w:pPr>
        <w:ind w:firstLine="720"/>
        <w:jc w:val="both"/>
        <w:rPr>
          <w:color w:val="000000"/>
        </w:rPr>
      </w:pPr>
      <w:r w:rsidRPr="00782D0B">
        <w:rPr>
          <w:color w:val="000000"/>
        </w:rPr>
        <w:t>Плановая необходимая валовая выручка с учетом корректировки, в части тепловой энергии на 2023 год составит 254 677 тыс. руб., в том числе на потребительский рынок 253 231 тыс. руб. Расчет необходимой валовой выручки представлен в таблице 17.</w:t>
      </w:r>
    </w:p>
    <w:p w14:paraId="27D9C7A2" w14:textId="77777777" w:rsidR="00782D0B" w:rsidRPr="00782D0B" w:rsidRDefault="00782D0B" w:rsidP="00782D0B">
      <w:pPr>
        <w:ind w:firstLine="709"/>
        <w:jc w:val="right"/>
        <w:rPr>
          <w:color w:val="000000"/>
        </w:rPr>
      </w:pPr>
      <w:r w:rsidRPr="00782D0B">
        <w:rPr>
          <w:color w:val="000000"/>
        </w:rPr>
        <w:t>Таблица 17</w:t>
      </w:r>
    </w:p>
    <w:p w14:paraId="68CC4D91" w14:textId="77777777" w:rsidR="00782D0B" w:rsidRPr="00782D0B" w:rsidRDefault="00782D0B" w:rsidP="00782D0B">
      <w:pPr>
        <w:jc w:val="center"/>
        <w:rPr>
          <w:color w:val="000000"/>
        </w:rPr>
      </w:pPr>
      <w:r w:rsidRPr="00782D0B">
        <w:rPr>
          <w:color w:val="000000"/>
        </w:rPr>
        <w:t>Расчет необходимой валовой выручки ООО «УК и ТС» на 2023 год</w:t>
      </w:r>
    </w:p>
    <w:p w14:paraId="00C8AAF7" w14:textId="77777777" w:rsidR="00782D0B" w:rsidRPr="00782D0B" w:rsidRDefault="00782D0B" w:rsidP="00782D0B">
      <w:pPr>
        <w:ind w:firstLine="709"/>
        <w:jc w:val="right"/>
        <w:rPr>
          <w:color w:val="000000"/>
        </w:rPr>
      </w:pPr>
      <w:r w:rsidRPr="00782D0B">
        <w:rPr>
          <w:color w:val="000000"/>
        </w:rPr>
        <w:t>тыс. руб.</w:t>
      </w:r>
    </w:p>
    <w:tbl>
      <w:tblPr>
        <w:tblW w:w="9506" w:type="dxa"/>
        <w:tblLayout w:type="fixed"/>
        <w:tblLook w:val="04A0" w:firstRow="1" w:lastRow="0" w:firstColumn="1" w:lastColumn="0" w:noHBand="0" w:noVBand="1"/>
      </w:tblPr>
      <w:tblGrid>
        <w:gridCol w:w="536"/>
        <w:gridCol w:w="4557"/>
        <w:gridCol w:w="1423"/>
        <w:gridCol w:w="1424"/>
        <w:gridCol w:w="1566"/>
      </w:tblGrid>
      <w:tr w:rsidR="00782D0B" w:rsidRPr="00782D0B" w14:paraId="3A81ACBF" w14:textId="77777777" w:rsidTr="00F95151">
        <w:trPr>
          <w:trHeight w:val="76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37FCD" w14:textId="77777777" w:rsidR="00782D0B" w:rsidRPr="00782D0B" w:rsidRDefault="00782D0B" w:rsidP="00782D0B">
            <w:pPr>
              <w:ind w:left="-142" w:right="-108"/>
              <w:jc w:val="center"/>
              <w:rPr>
                <w:color w:val="000000"/>
                <w:sz w:val="22"/>
                <w:szCs w:val="22"/>
              </w:rPr>
            </w:pPr>
            <w:r w:rsidRPr="00782D0B">
              <w:rPr>
                <w:color w:val="000000"/>
                <w:sz w:val="22"/>
                <w:szCs w:val="22"/>
              </w:rPr>
              <w:t>№ п/п</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775AAC8B" w14:textId="77777777" w:rsidR="00782D0B" w:rsidRPr="00782D0B" w:rsidRDefault="00782D0B" w:rsidP="00782D0B">
            <w:pPr>
              <w:jc w:val="center"/>
              <w:rPr>
                <w:color w:val="000000"/>
                <w:sz w:val="22"/>
                <w:szCs w:val="22"/>
              </w:rPr>
            </w:pPr>
            <w:r w:rsidRPr="00782D0B">
              <w:rPr>
                <w:color w:val="000000"/>
                <w:sz w:val="22"/>
                <w:szCs w:val="22"/>
              </w:rPr>
              <w:t>Наименование расхода</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C9A4A5D" w14:textId="77777777" w:rsidR="00782D0B" w:rsidRPr="00782D0B" w:rsidRDefault="00782D0B" w:rsidP="00782D0B">
            <w:pPr>
              <w:ind w:left="-108" w:right="-108"/>
              <w:jc w:val="center"/>
              <w:rPr>
                <w:color w:val="000000"/>
                <w:sz w:val="22"/>
                <w:szCs w:val="22"/>
              </w:rPr>
            </w:pPr>
            <w:r w:rsidRPr="00782D0B">
              <w:rPr>
                <w:color w:val="000000"/>
                <w:sz w:val="22"/>
                <w:szCs w:val="22"/>
              </w:rPr>
              <w:t>Предложение предприятия на 2023 год</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623CFBD" w14:textId="77777777" w:rsidR="00782D0B" w:rsidRPr="00782D0B" w:rsidRDefault="00782D0B" w:rsidP="00782D0B">
            <w:pPr>
              <w:ind w:left="-108" w:right="-108"/>
              <w:jc w:val="center"/>
              <w:rPr>
                <w:color w:val="000000"/>
                <w:sz w:val="22"/>
                <w:szCs w:val="22"/>
              </w:rPr>
            </w:pPr>
            <w:r w:rsidRPr="00782D0B">
              <w:rPr>
                <w:color w:val="000000"/>
                <w:sz w:val="22"/>
                <w:szCs w:val="22"/>
              </w:rPr>
              <w:t xml:space="preserve">Предложение экспертов </w:t>
            </w:r>
            <w:r w:rsidRPr="00782D0B">
              <w:rPr>
                <w:color w:val="000000"/>
                <w:sz w:val="22"/>
                <w:szCs w:val="22"/>
              </w:rPr>
              <w:br/>
              <w:t>на 2023 год</w:t>
            </w:r>
          </w:p>
        </w:tc>
        <w:tc>
          <w:tcPr>
            <w:tcW w:w="1566" w:type="dxa"/>
            <w:tcBorders>
              <w:top w:val="single" w:sz="4" w:space="0" w:color="auto"/>
              <w:left w:val="single" w:sz="4" w:space="0" w:color="auto"/>
              <w:bottom w:val="single" w:sz="4" w:space="0" w:color="auto"/>
              <w:right w:val="single" w:sz="4" w:space="0" w:color="auto"/>
            </w:tcBorders>
            <w:vAlign w:val="center"/>
          </w:tcPr>
          <w:p w14:paraId="56E56C89" w14:textId="77777777" w:rsidR="00782D0B" w:rsidRPr="00782D0B" w:rsidRDefault="00782D0B" w:rsidP="00782D0B">
            <w:pPr>
              <w:ind w:left="-108" w:right="-108"/>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02F5CBAF" w14:textId="77777777" w:rsidTr="00F95151">
        <w:trPr>
          <w:trHeight w:val="201"/>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1BCCE139" w14:textId="77777777" w:rsidR="00782D0B" w:rsidRPr="00782D0B" w:rsidRDefault="00782D0B" w:rsidP="00782D0B">
            <w:pPr>
              <w:ind w:left="-142" w:right="-108"/>
              <w:jc w:val="center"/>
              <w:rPr>
                <w:color w:val="000000"/>
                <w:sz w:val="22"/>
                <w:szCs w:val="22"/>
              </w:rPr>
            </w:pPr>
            <w:r w:rsidRPr="00782D0B">
              <w:rPr>
                <w:color w:val="00000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tcPr>
          <w:p w14:paraId="1DE90646" w14:textId="77777777" w:rsidR="00782D0B" w:rsidRPr="00782D0B" w:rsidRDefault="00782D0B" w:rsidP="00782D0B">
            <w:pPr>
              <w:jc w:val="center"/>
              <w:rPr>
                <w:color w:val="000000"/>
                <w:sz w:val="22"/>
                <w:szCs w:val="22"/>
              </w:rPr>
            </w:pPr>
            <w:r w:rsidRPr="00782D0B">
              <w:rPr>
                <w:color w:val="000000"/>
                <w:sz w:val="22"/>
                <w:szCs w:val="22"/>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FA2789C" w14:textId="77777777" w:rsidR="00782D0B" w:rsidRPr="00782D0B" w:rsidRDefault="00782D0B" w:rsidP="00782D0B">
            <w:pPr>
              <w:ind w:left="-108" w:right="-108"/>
              <w:jc w:val="center"/>
              <w:rPr>
                <w:color w:val="000000"/>
                <w:sz w:val="22"/>
                <w:szCs w:val="22"/>
              </w:rPr>
            </w:pPr>
            <w:r w:rsidRPr="00782D0B">
              <w:rPr>
                <w:color w:val="000000"/>
                <w:sz w:val="22"/>
                <w:szCs w:val="22"/>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66F9AF98" w14:textId="77777777" w:rsidR="00782D0B" w:rsidRPr="00782D0B" w:rsidRDefault="00782D0B" w:rsidP="00782D0B">
            <w:pPr>
              <w:ind w:left="-108" w:right="-108"/>
              <w:jc w:val="center"/>
              <w:rPr>
                <w:color w:val="000000"/>
                <w:sz w:val="22"/>
                <w:szCs w:val="22"/>
              </w:rPr>
            </w:pPr>
            <w:r w:rsidRPr="00782D0B">
              <w:rPr>
                <w:color w:val="000000"/>
                <w:sz w:val="22"/>
                <w:szCs w:val="22"/>
              </w:rPr>
              <w:t>4</w:t>
            </w:r>
          </w:p>
        </w:tc>
        <w:tc>
          <w:tcPr>
            <w:tcW w:w="1566" w:type="dxa"/>
            <w:tcBorders>
              <w:top w:val="single" w:sz="4" w:space="0" w:color="auto"/>
              <w:left w:val="single" w:sz="4" w:space="0" w:color="auto"/>
              <w:bottom w:val="single" w:sz="4" w:space="0" w:color="auto"/>
              <w:right w:val="single" w:sz="4" w:space="0" w:color="auto"/>
            </w:tcBorders>
            <w:vAlign w:val="center"/>
          </w:tcPr>
          <w:p w14:paraId="13D23988" w14:textId="77777777" w:rsidR="00782D0B" w:rsidRPr="00782D0B" w:rsidRDefault="00782D0B" w:rsidP="00782D0B">
            <w:pPr>
              <w:ind w:left="-108" w:right="-108"/>
              <w:jc w:val="center"/>
              <w:rPr>
                <w:color w:val="000000"/>
                <w:sz w:val="22"/>
                <w:szCs w:val="22"/>
              </w:rPr>
            </w:pPr>
            <w:r w:rsidRPr="00782D0B">
              <w:rPr>
                <w:color w:val="000000"/>
                <w:sz w:val="22"/>
                <w:szCs w:val="22"/>
              </w:rPr>
              <w:t>5 = 4 - 3</w:t>
            </w:r>
          </w:p>
        </w:tc>
      </w:tr>
      <w:tr w:rsidR="00782D0B" w:rsidRPr="00782D0B" w14:paraId="1101FB51" w14:textId="77777777" w:rsidTr="00F95151">
        <w:trPr>
          <w:trHeight w:val="262"/>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3B1AC" w14:textId="77777777" w:rsidR="00782D0B" w:rsidRPr="00782D0B" w:rsidRDefault="00782D0B" w:rsidP="00782D0B">
            <w:pPr>
              <w:jc w:val="center"/>
              <w:rPr>
                <w:color w:val="000000"/>
                <w:sz w:val="22"/>
                <w:szCs w:val="22"/>
              </w:rPr>
            </w:pPr>
            <w:r w:rsidRPr="00782D0B">
              <w:rPr>
                <w:color w:val="00000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7F13D6B2" w14:textId="77777777" w:rsidR="00782D0B" w:rsidRPr="00782D0B" w:rsidRDefault="00782D0B" w:rsidP="00782D0B">
            <w:pPr>
              <w:rPr>
                <w:color w:val="000000"/>
                <w:sz w:val="22"/>
                <w:szCs w:val="22"/>
              </w:rPr>
            </w:pPr>
            <w:r w:rsidRPr="00782D0B">
              <w:rPr>
                <w:color w:val="000000"/>
                <w:sz w:val="22"/>
                <w:szCs w:val="22"/>
              </w:rPr>
              <w:t>Операционные (подконтрольные) расходы</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72058E2" w14:textId="77777777" w:rsidR="00782D0B" w:rsidRPr="00782D0B" w:rsidRDefault="00782D0B" w:rsidP="00782D0B">
            <w:pPr>
              <w:jc w:val="center"/>
              <w:rPr>
                <w:color w:val="000000"/>
              </w:rPr>
            </w:pPr>
            <w:r w:rsidRPr="00782D0B">
              <w:rPr>
                <w:color w:val="000000"/>
              </w:rPr>
              <w:t>70 771</w:t>
            </w:r>
          </w:p>
        </w:tc>
        <w:tc>
          <w:tcPr>
            <w:tcW w:w="1424" w:type="dxa"/>
            <w:tcBorders>
              <w:top w:val="single" w:sz="4" w:space="0" w:color="auto"/>
              <w:left w:val="nil"/>
              <w:bottom w:val="single" w:sz="4" w:space="0" w:color="auto"/>
              <w:right w:val="single" w:sz="4" w:space="0" w:color="auto"/>
            </w:tcBorders>
            <w:shd w:val="clear" w:color="auto" w:fill="auto"/>
            <w:vAlign w:val="center"/>
          </w:tcPr>
          <w:p w14:paraId="6EFEB76E" w14:textId="77777777" w:rsidR="00782D0B" w:rsidRPr="00782D0B" w:rsidRDefault="00782D0B" w:rsidP="00782D0B">
            <w:pPr>
              <w:jc w:val="center"/>
              <w:rPr>
                <w:color w:val="000000"/>
              </w:rPr>
            </w:pPr>
            <w:r w:rsidRPr="00782D0B">
              <w:rPr>
                <w:color w:val="000000"/>
              </w:rPr>
              <w:t>70 771</w:t>
            </w:r>
          </w:p>
        </w:tc>
        <w:tc>
          <w:tcPr>
            <w:tcW w:w="1566" w:type="dxa"/>
            <w:tcBorders>
              <w:top w:val="single" w:sz="4" w:space="0" w:color="auto"/>
              <w:left w:val="nil"/>
              <w:bottom w:val="single" w:sz="4" w:space="0" w:color="auto"/>
              <w:right w:val="single" w:sz="4" w:space="0" w:color="auto"/>
            </w:tcBorders>
            <w:shd w:val="clear" w:color="auto" w:fill="auto"/>
            <w:vAlign w:val="center"/>
          </w:tcPr>
          <w:p w14:paraId="3CCFF54A" w14:textId="77777777" w:rsidR="00782D0B" w:rsidRPr="00782D0B" w:rsidRDefault="00782D0B" w:rsidP="00782D0B">
            <w:pPr>
              <w:jc w:val="center"/>
              <w:rPr>
                <w:color w:val="000000"/>
              </w:rPr>
            </w:pPr>
            <w:r w:rsidRPr="00782D0B">
              <w:rPr>
                <w:color w:val="000000"/>
              </w:rPr>
              <w:t>0</w:t>
            </w:r>
          </w:p>
        </w:tc>
      </w:tr>
      <w:tr w:rsidR="00782D0B" w:rsidRPr="00782D0B" w14:paraId="74E70714" w14:textId="77777777" w:rsidTr="00F95151">
        <w:trPr>
          <w:trHeight w:val="2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4130754" w14:textId="77777777" w:rsidR="00782D0B" w:rsidRPr="00782D0B" w:rsidRDefault="00782D0B" w:rsidP="00782D0B">
            <w:pPr>
              <w:jc w:val="center"/>
              <w:rPr>
                <w:color w:val="000000"/>
                <w:sz w:val="22"/>
                <w:szCs w:val="22"/>
              </w:rPr>
            </w:pPr>
            <w:r w:rsidRPr="00782D0B">
              <w:rPr>
                <w:color w:val="000000"/>
                <w:sz w:val="22"/>
                <w:szCs w:val="22"/>
              </w:rPr>
              <w:t>2</w:t>
            </w:r>
          </w:p>
        </w:tc>
        <w:tc>
          <w:tcPr>
            <w:tcW w:w="4557" w:type="dxa"/>
            <w:tcBorders>
              <w:top w:val="nil"/>
              <w:left w:val="nil"/>
              <w:bottom w:val="single" w:sz="4" w:space="0" w:color="auto"/>
              <w:right w:val="single" w:sz="4" w:space="0" w:color="auto"/>
            </w:tcBorders>
            <w:shd w:val="clear" w:color="auto" w:fill="auto"/>
            <w:vAlign w:val="center"/>
            <w:hideMark/>
          </w:tcPr>
          <w:p w14:paraId="390CDE22" w14:textId="77777777" w:rsidR="00782D0B" w:rsidRPr="00782D0B" w:rsidRDefault="00782D0B" w:rsidP="00782D0B">
            <w:pPr>
              <w:jc w:val="both"/>
              <w:rPr>
                <w:color w:val="000000"/>
                <w:sz w:val="22"/>
                <w:szCs w:val="22"/>
              </w:rPr>
            </w:pPr>
            <w:r w:rsidRPr="00782D0B">
              <w:rPr>
                <w:color w:val="000000"/>
                <w:sz w:val="22"/>
                <w:szCs w:val="22"/>
              </w:rPr>
              <w:t>Неподконтрольные расходы</w:t>
            </w:r>
          </w:p>
        </w:tc>
        <w:tc>
          <w:tcPr>
            <w:tcW w:w="1423" w:type="dxa"/>
            <w:tcBorders>
              <w:top w:val="nil"/>
              <w:left w:val="single" w:sz="4" w:space="0" w:color="auto"/>
              <w:bottom w:val="single" w:sz="4" w:space="0" w:color="auto"/>
              <w:right w:val="single" w:sz="4" w:space="0" w:color="auto"/>
            </w:tcBorders>
            <w:shd w:val="clear" w:color="auto" w:fill="auto"/>
            <w:vAlign w:val="center"/>
          </w:tcPr>
          <w:p w14:paraId="3DB2962B" w14:textId="77777777" w:rsidR="00782D0B" w:rsidRPr="00782D0B" w:rsidRDefault="00782D0B" w:rsidP="00782D0B">
            <w:pPr>
              <w:jc w:val="center"/>
              <w:rPr>
                <w:color w:val="000000"/>
              </w:rPr>
            </w:pPr>
            <w:r w:rsidRPr="00782D0B">
              <w:rPr>
                <w:color w:val="000000"/>
              </w:rPr>
              <w:t>22 433</w:t>
            </w:r>
          </w:p>
        </w:tc>
        <w:tc>
          <w:tcPr>
            <w:tcW w:w="1424" w:type="dxa"/>
            <w:tcBorders>
              <w:top w:val="nil"/>
              <w:left w:val="nil"/>
              <w:bottom w:val="single" w:sz="4" w:space="0" w:color="auto"/>
              <w:right w:val="single" w:sz="4" w:space="0" w:color="auto"/>
            </w:tcBorders>
            <w:shd w:val="clear" w:color="auto" w:fill="auto"/>
            <w:vAlign w:val="center"/>
          </w:tcPr>
          <w:p w14:paraId="0737C4F8" w14:textId="77777777" w:rsidR="00782D0B" w:rsidRPr="00782D0B" w:rsidRDefault="00782D0B" w:rsidP="00782D0B">
            <w:pPr>
              <w:jc w:val="center"/>
              <w:rPr>
                <w:color w:val="000000"/>
              </w:rPr>
            </w:pPr>
            <w:r w:rsidRPr="00782D0B">
              <w:rPr>
                <w:color w:val="000000"/>
              </w:rPr>
              <w:t>20 332</w:t>
            </w:r>
          </w:p>
        </w:tc>
        <w:tc>
          <w:tcPr>
            <w:tcW w:w="1566" w:type="dxa"/>
            <w:tcBorders>
              <w:top w:val="nil"/>
              <w:left w:val="nil"/>
              <w:bottom w:val="single" w:sz="4" w:space="0" w:color="auto"/>
              <w:right w:val="single" w:sz="4" w:space="0" w:color="auto"/>
            </w:tcBorders>
            <w:shd w:val="clear" w:color="auto" w:fill="auto"/>
            <w:vAlign w:val="center"/>
          </w:tcPr>
          <w:p w14:paraId="018C0D4D" w14:textId="77777777" w:rsidR="00782D0B" w:rsidRPr="00782D0B" w:rsidRDefault="00782D0B" w:rsidP="00782D0B">
            <w:pPr>
              <w:jc w:val="center"/>
              <w:rPr>
                <w:color w:val="000000"/>
              </w:rPr>
            </w:pPr>
            <w:r w:rsidRPr="00782D0B">
              <w:rPr>
                <w:color w:val="000000"/>
              </w:rPr>
              <w:t>-2 101</w:t>
            </w:r>
          </w:p>
        </w:tc>
      </w:tr>
      <w:tr w:rsidR="00782D0B" w:rsidRPr="00782D0B" w14:paraId="25209A77" w14:textId="77777777" w:rsidTr="00F95151">
        <w:trPr>
          <w:trHeight w:val="6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E078EBD" w14:textId="77777777" w:rsidR="00782D0B" w:rsidRPr="00782D0B" w:rsidRDefault="00782D0B" w:rsidP="00782D0B">
            <w:pPr>
              <w:jc w:val="center"/>
              <w:rPr>
                <w:color w:val="000000"/>
                <w:sz w:val="22"/>
                <w:szCs w:val="22"/>
              </w:rPr>
            </w:pPr>
            <w:r w:rsidRPr="00782D0B">
              <w:rPr>
                <w:color w:val="000000"/>
                <w:sz w:val="22"/>
                <w:szCs w:val="22"/>
              </w:rPr>
              <w:t>3</w:t>
            </w:r>
          </w:p>
        </w:tc>
        <w:tc>
          <w:tcPr>
            <w:tcW w:w="4557" w:type="dxa"/>
            <w:tcBorders>
              <w:top w:val="nil"/>
              <w:left w:val="nil"/>
              <w:bottom w:val="single" w:sz="4" w:space="0" w:color="auto"/>
              <w:right w:val="single" w:sz="4" w:space="0" w:color="auto"/>
            </w:tcBorders>
            <w:shd w:val="clear" w:color="auto" w:fill="auto"/>
            <w:vAlign w:val="center"/>
            <w:hideMark/>
          </w:tcPr>
          <w:p w14:paraId="62FBD36E" w14:textId="77777777" w:rsidR="00782D0B" w:rsidRPr="00782D0B" w:rsidRDefault="00782D0B" w:rsidP="00782D0B">
            <w:pPr>
              <w:rPr>
                <w:color w:val="000000"/>
                <w:sz w:val="22"/>
                <w:szCs w:val="22"/>
              </w:rPr>
            </w:pPr>
            <w:r w:rsidRPr="00782D0B">
              <w:rPr>
                <w:color w:val="00000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auto" w:fill="auto"/>
            <w:vAlign w:val="center"/>
          </w:tcPr>
          <w:p w14:paraId="71EB1CF1" w14:textId="77777777" w:rsidR="00782D0B" w:rsidRPr="00782D0B" w:rsidRDefault="00782D0B" w:rsidP="00782D0B">
            <w:pPr>
              <w:jc w:val="center"/>
              <w:rPr>
                <w:color w:val="000000"/>
              </w:rPr>
            </w:pPr>
            <w:r w:rsidRPr="00782D0B">
              <w:rPr>
                <w:color w:val="000000"/>
              </w:rPr>
              <w:t>169 820</w:t>
            </w:r>
          </w:p>
        </w:tc>
        <w:tc>
          <w:tcPr>
            <w:tcW w:w="1424" w:type="dxa"/>
            <w:tcBorders>
              <w:top w:val="nil"/>
              <w:left w:val="nil"/>
              <w:bottom w:val="single" w:sz="4" w:space="0" w:color="auto"/>
              <w:right w:val="single" w:sz="4" w:space="0" w:color="auto"/>
            </w:tcBorders>
            <w:shd w:val="clear" w:color="auto" w:fill="auto"/>
            <w:vAlign w:val="center"/>
          </w:tcPr>
          <w:p w14:paraId="63C23EA9" w14:textId="77777777" w:rsidR="00782D0B" w:rsidRPr="00782D0B" w:rsidRDefault="00782D0B" w:rsidP="00782D0B">
            <w:pPr>
              <w:jc w:val="center"/>
              <w:rPr>
                <w:color w:val="000000"/>
              </w:rPr>
            </w:pPr>
            <w:r w:rsidRPr="00782D0B">
              <w:rPr>
                <w:color w:val="000000"/>
              </w:rPr>
              <w:t>167 927</w:t>
            </w:r>
          </w:p>
        </w:tc>
        <w:tc>
          <w:tcPr>
            <w:tcW w:w="1566" w:type="dxa"/>
            <w:tcBorders>
              <w:top w:val="nil"/>
              <w:left w:val="nil"/>
              <w:bottom w:val="single" w:sz="4" w:space="0" w:color="auto"/>
              <w:right w:val="single" w:sz="4" w:space="0" w:color="auto"/>
            </w:tcBorders>
            <w:shd w:val="clear" w:color="auto" w:fill="auto"/>
            <w:vAlign w:val="center"/>
          </w:tcPr>
          <w:p w14:paraId="2DEAD600" w14:textId="77777777" w:rsidR="00782D0B" w:rsidRPr="00782D0B" w:rsidRDefault="00782D0B" w:rsidP="00782D0B">
            <w:pPr>
              <w:jc w:val="center"/>
              <w:rPr>
                <w:color w:val="000000"/>
              </w:rPr>
            </w:pPr>
            <w:r w:rsidRPr="00782D0B">
              <w:rPr>
                <w:color w:val="000000"/>
              </w:rPr>
              <w:t>-1 893</w:t>
            </w:r>
          </w:p>
        </w:tc>
      </w:tr>
      <w:tr w:rsidR="00782D0B" w:rsidRPr="00782D0B" w14:paraId="51E9D1A6" w14:textId="77777777" w:rsidTr="00F95151">
        <w:trPr>
          <w:trHeight w:val="23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ED28040" w14:textId="77777777" w:rsidR="00782D0B" w:rsidRPr="00782D0B" w:rsidRDefault="00782D0B" w:rsidP="00782D0B">
            <w:pPr>
              <w:jc w:val="center"/>
              <w:rPr>
                <w:color w:val="000000"/>
                <w:sz w:val="22"/>
                <w:szCs w:val="22"/>
              </w:rPr>
            </w:pPr>
            <w:r w:rsidRPr="00782D0B">
              <w:rPr>
                <w:color w:val="000000"/>
                <w:sz w:val="22"/>
                <w:szCs w:val="22"/>
              </w:rPr>
              <w:t>4</w:t>
            </w:r>
          </w:p>
        </w:tc>
        <w:tc>
          <w:tcPr>
            <w:tcW w:w="4557" w:type="dxa"/>
            <w:tcBorders>
              <w:top w:val="nil"/>
              <w:left w:val="nil"/>
              <w:bottom w:val="single" w:sz="4" w:space="0" w:color="auto"/>
              <w:right w:val="single" w:sz="4" w:space="0" w:color="auto"/>
            </w:tcBorders>
            <w:shd w:val="clear" w:color="auto" w:fill="auto"/>
            <w:vAlign w:val="center"/>
            <w:hideMark/>
          </w:tcPr>
          <w:p w14:paraId="1C8EF9DC" w14:textId="77777777" w:rsidR="00782D0B" w:rsidRPr="00782D0B" w:rsidRDefault="00782D0B" w:rsidP="00782D0B">
            <w:pPr>
              <w:jc w:val="both"/>
              <w:rPr>
                <w:color w:val="000000"/>
                <w:sz w:val="22"/>
                <w:szCs w:val="22"/>
              </w:rPr>
            </w:pPr>
            <w:r w:rsidRPr="00782D0B">
              <w:rPr>
                <w:color w:val="000000"/>
                <w:sz w:val="22"/>
                <w:szCs w:val="22"/>
              </w:rPr>
              <w:t>Прибыль</w:t>
            </w:r>
          </w:p>
        </w:tc>
        <w:tc>
          <w:tcPr>
            <w:tcW w:w="1423" w:type="dxa"/>
            <w:tcBorders>
              <w:top w:val="nil"/>
              <w:left w:val="single" w:sz="4" w:space="0" w:color="auto"/>
              <w:bottom w:val="single" w:sz="4" w:space="0" w:color="auto"/>
              <w:right w:val="single" w:sz="4" w:space="0" w:color="auto"/>
            </w:tcBorders>
            <w:shd w:val="clear" w:color="auto" w:fill="auto"/>
            <w:vAlign w:val="center"/>
          </w:tcPr>
          <w:p w14:paraId="341421E6" w14:textId="77777777" w:rsidR="00782D0B" w:rsidRPr="00782D0B" w:rsidRDefault="00782D0B" w:rsidP="00782D0B">
            <w:pPr>
              <w:jc w:val="center"/>
              <w:rPr>
                <w:color w:val="000000"/>
              </w:rPr>
            </w:pPr>
            <w:r w:rsidRPr="00782D0B">
              <w:rPr>
                <w:color w:val="000000"/>
              </w:rPr>
              <w:t>2 093</w:t>
            </w:r>
          </w:p>
        </w:tc>
        <w:tc>
          <w:tcPr>
            <w:tcW w:w="1424" w:type="dxa"/>
            <w:tcBorders>
              <w:top w:val="nil"/>
              <w:left w:val="nil"/>
              <w:bottom w:val="single" w:sz="4" w:space="0" w:color="auto"/>
              <w:right w:val="single" w:sz="4" w:space="0" w:color="auto"/>
            </w:tcBorders>
            <w:shd w:val="clear" w:color="auto" w:fill="auto"/>
            <w:vAlign w:val="center"/>
          </w:tcPr>
          <w:p w14:paraId="03653825" w14:textId="77777777" w:rsidR="00782D0B" w:rsidRPr="00782D0B" w:rsidRDefault="00782D0B" w:rsidP="00782D0B">
            <w:pPr>
              <w:jc w:val="center"/>
              <w:rPr>
                <w:color w:val="000000"/>
              </w:rPr>
            </w:pPr>
            <w:r w:rsidRPr="00782D0B">
              <w:rPr>
                <w:color w:val="000000"/>
              </w:rPr>
              <w:t>2 068</w:t>
            </w:r>
          </w:p>
        </w:tc>
        <w:tc>
          <w:tcPr>
            <w:tcW w:w="1566" w:type="dxa"/>
            <w:tcBorders>
              <w:top w:val="nil"/>
              <w:left w:val="nil"/>
              <w:bottom w:val="single" w:sz="4" w:space="0" w:color="auto"/>
              <w:right w:val="single" w:sz="4" w:space="0" w:color="auto"/>
            </w:tcBorders>
            <w:shd w:val="clear" w:color="auto" w:fill="auto"/>
            <w:vAlign w:val="center"/>
          </w:tcPr>
          <w:p w14:paraId="5D2790C6" w14:textId="77777777" w:rsidR="00782D0B" w:rsidRPr="00782D0B" w:rsidRDefault="00782D0B" w:rsidP="00782D0B">
            <w:pPr>
              <w:jc w:val="center"/>
              <w:rPr>
                <w:color w:val="000000"/>
              </w:rPr>
            </w:pPr>
            <w:r w:rsidRPr="00782D0B">
              <w:rPr>
                <w:color w:val="000000"/>
              </w:rPr>
              <w:t>-25</w:t>
            </w:r>
          </w:p>
        </w:tc>
      </w:tr>
      <w:tr w:rsidR="00782D0B" w:rsidRPr="00782D0B" w14:paraId="318319E1" w14:textId="77777777" w:rsidTr="00F95151">
        <w:trPr>
          <w:trHeight w:val="31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21C9F5B" w14:textId="77777777" w:rsidR="00782D0B" w:rsidRPr="00782D0B" w:rsidRDefault="00782D0B" w:rsidP="00782D0B">
            <w:pPr>
              <w:jc w:val="center"/>
              <w:rPr>
                <w:color w:val="000000"/>
                <w:sz w:val="22"/>
                <w:szCs w:val="22"/>
              </w:rPr>
            </w:pPr>
            <w:r w:rsidRPr="00782D0B">
              <w:rPr>
                <w:color w:val="000000"/>
                <w:sz w:val="22"/>
                <w:szCs w:val="22"/>
              </w:rPr>
              <w:t>5</w:t>
            </w:r>
          </w:p>
        </w:tc>
        <w:tc>
          <w:tcPr>
            <w:tcW w:w="4557" w:type="dxa"/>
            <w:tcBorders>
              <w:top w:val="nil"/>
              <w:left w:val="nil"/>
              <w:bottom w:val="single" w:sz="4" w:space="0" w:color="auto"/>
              <w:right w:val="single" w:sz="4" w:space="0" w:color="auto"/>
            </w:tcBorders>
            <w:shd w:val="clear" w:color="auto" w:fill="auto"/>
            <w:vAlign w:val="center"/>
            <w:hideMark/>
          </w:tcPr>
          <w:p w14:paraId="6F1A1590" w14:textId="77777777" w:rsidR="00782D0B" w:rsidRPr="00782D0B" w:rsidRDefault="00782D0B" w:rsidP="00782D0B">
            <w:pPr>
              <w:rPr>
                <w:color w:val="000000"/>
                <w:sz w:val="22"/>
                <w:szCs w:val="22"/>
              </w:rPr>
            </w:pPr>
            <w:r w:rsidRPr="00782D0B">
              <w:rPr>
                <w:color w:val="000000"/>
                <w:sz w:val="22"/>
                <w:szCs w:val="22"/>
              </w:rPr>
              <w:t>Расчетная предпринимательская прибыль</w:t>
            </w:r>
          </w:p>
        </w:tc>
        <w:tc>
          <w:tcPr>
            <w:tcW w:w="1423" w:type="dxa"/>
            <w:tcBorders>
              <w:top w:val="nil"/>
              <w:left w:val="single" w:sz="4" w:space="0" w:color="auto"/>
              <w:bottom w:val="single" w:sz="4" w:space="0" w:color="auto"/>
              <w:right w:val="single" w:sz="4" w:space="0" w:color="auto"/>
            </w:tcBorders>
            <w:shd w:val="clear" w:color="auto" w:fill="auto"/>
            <w:vAlign w:val="center"/>
          </w:tcPr>
          <w:p w14:paraId="56BA154B" w14:textId="77777777" w:rsidR="00782D0B" w:rsidRPr="00782D0B" w:rsidRDefault="00782D0B" w:rsidP="00782D0B">
            <w:pPr>
              <w:jc w:val="center"/>
              <w:rPr>
                <w:color w:val="000000"/>
              </w:rPr>
            </w:pPr>
            <w:r w:rsidRPr="00782D0B">
              <w:rPr>
                <w:color w:val="000000"/>
              </w:rPr>
              <w:t>5 971</w:t>
            </w:r>
          </w:p>
        </w:tc>
        <w:tc>
          <w:tcPr>
            <w:tcW w:w="1424" w:type="dxa"/>
            <w:tcBorders>
              <w:top w:val="nil"/>
              <w:left w:val="nil"/>
              <w:bottom w:val="single" w:sz="4" w:space="0" w:color="auto"/>
              <w:right w:val="single" w:sz="4" w:space="0" w:color="auto"/>
            </w:tcBorders>
            <w:shd w:val="clear" w:color="auto" w:fill="auto"/>
            <w:vAlign w:val="center"/>
          </w:tcPr>
          <w:p w14:paraId="3BCFD250" w14:textId="77777777" w:rsidR="00782D0B" w:rsidRPr="00782D0B" w:rsidRDefault="00782D0B" w:rsidP="00782D0B">
            <w:pPr>
              <w:jc w:val="center"/>
              <w:rPr>
                <w:color w:val="000000"/>
              </w:rPr>
            </w:pPr>
            <w:r w:rsidRPr="00782D0B">
              <w:rPr>
                <w:color w:val="000000"/>
              </w:rPr>
              <w:t>5 889</w:t>
            </w:r>
          </w:p>
        </w:tc>
        <w:tc>
          <w:tcPr>
            <w:tcW w:w="1566" w:type="dxa"/>
            <w:tcBorders>
              <w:top w:val="nil"/>
              <w:left w:val="nil"/>
              <w:bottom w:val="single" w:sz="4" w:space="0" w:color="auto"/>
              <w:right w:val="single" w:sz="4" w:space="0" w:color="auto"/>
            </w:tcBorders>
            <w:shd w:val="clear" w:color="auto" w:fill="auto"/>
            <w:vAlign w:val="center"/>
          </w:tcPr>
          <w:p w14:paraId="2EC40867" w14:textId="77777777" w:rsidR="00782D0B" w:rsidRPr="00782D0B" w:rsidRDefault="00782D0B" w:rsidP="00782D0B">
            <w:pPr>
              <w:jc w:val="center"/>
              <w:rPr>
                <w:color w:val="000000"/>
              </w:rPr>
            </w:pPr>
            <w:r w:rsidRPr="00782D0B">
              <w:rPr>
                <w:color w:val="000000"/>
              </w:rPr>
              <w:t>-82</w:t>
            </w:r>
          </w:p>
        </w:tc>
      </w:tr>
      <w:tr w:rsidR="00782D0B" w:rsidRPr="00782D0B" w14:paraId="47AB275F" w14:textId="77777777" w:rsidTr="00F95151">
        <w:trPr>
          <w:trHeight w:val="66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D84AB00" w14:textId="77777777" w:rsidR="00782D0B" w:rsidRPr="00782D0B" w:rsidRDefault="00782D0B" w:rsidP="00782D0B">
            <w:pPr>
              <w:jc w:val="center"/>
              <w:rPr>
                <w:color w:val="000000"/>
                <w:sz w:val="22"/>
                <w:szCs w:val="22"/>
              </w:rPr>
            </w:pPr>
            <w:r w:rsidRPr="00782D0B">
              <w:rPr>
                <w:color w:val="000000"/>
                <w:sz w:val="22"/>
                <w:szCs w:val="22"/>
              </w:rPr>
              <w:t>6</w:t>
            </w:r>
          </w:p>
        </w:tc>
        <w:tc>
          <w:tcPr>
            <w:tcW w:w="4557" w:type="dxa"/>
            <w:tcBorders>
              <w:top w:val="nil"/>
              <w:left w:val="nil"/>
              <w:bottom w:val="single" w:sz="4" w:space="0" w:color="auto"/>
              <w:right w:val="single" w:sz="4" w:space="0" w:color="auto"/>
            </w:tcBorders>
            <w:shd w:val="clear" w:color="auto" w:fill="auto"/>
            <w:vAlign w:val="center"/>
            <w:hideMark/>
          </w:tcPr>
          <w:p w14:paraId="35A0E5CF" w14:textId="77777777" w:rsidR="00782D0B" w:rsidRPr="00782D0B" w:rsidRDefault="00782D0B" w:rsidP="00782D0B">
            <w:pPr>
              <w:rPr>
                <w:color w:val="000000"/>
                <w:sz w:val="22"/>
                <w:szCs w:val="22"/>
              </w:rPr>
            </w:pPr>
            <w:r w:rsidRPr="00782D0B">
              <w:rPr>
                <w:color w:val="00000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single" w:sz="4" w:space="0" w:color="auto"/>
              <w:bottom w:val="single" w:sz="4" w:space="0" w:color="auto"/>
              <w:right w:val="single" w:sz="4" w:space="0" w:color="auto"/>
            </w:tcBorders>
            <w:shd w:val="clear" w:color="auto" w:fill="auto"/>
            <w:vAlign w:val="center"/>
          </w:tcPr>
          <w:p w14:paraId="789D029F" w14:textId="77777777" w:rsidR="00782D0B" w:rsidRPr="00782D0B" w:rsidRDefault="00782D0B" w:rsidP="00782D0B">
            <w:pPr>
              <w:jc w:val="center"/>
              <w:rPr>
                <w:color w:val="000000"/>
              </w:rPr>
            </w:pPr>
            <w:r w:rsidRPr="00782D0B">
              <w:rPr>
                <w:color w:val="000000"/>
              </w:rPr>
              <w:t>0 </w:t>
            </w:r>
          </w:p>
        </w:tc>
        <w:tc>
          <w:tcPr>
            <w:tcW w:w="1424" w:type="dxa"/>
            <w:tcBorders>
              <w:top w:val="nil"/>
              <w:left w:val="nil"/>
              <w:bottom w:val="single" w:sz="4" w:space="0" w:color="auto"/>
              <w:right w:val="single" w:sz="4" w:space="0" w:color="auto"/>
            </w:tcBorders>
            <w:shd w:val="clear" w:color="auto" w:fill="auto"/>
            <w:vAlign w:val="center"/>
          </w:tcPr>
          <w:p w14:paraId="3A7A9874" w14:textId="77777777" w:rsidR="00782D0B" w:rsidRPr="00782D0B" w:rsidRDefault="00782D0B" w:rsidP="00782D0B">
            <w:pPr>
              <w:jc w:val="center"/>
              <w:rPr>
                <w:color w:val="000000"/>
              </w:rPr>
            </w:pPr>
            <w:r w:rsidRPr="00782D0B">
              <w:rPr>
                <w:color w:val="000000"/>
              </w:rPr>
              <w:t>0 </w:t>
            </w:r>
          </w:p>
        </w:tc>
        <w:tc>
          <w:tcPr>
            <w:tcW w:w="1566" w:type="dxa"/>
            <w:tcBorders>
              <w:top w:val="nil"/>
              <w:left w:val="nil"/>
              <w:bottom w:val="single" w:sz="4" w:space="0" w:color="auto"/>
              <w:right w:val="single" w:sz="4" w:space="0" w:color="auto"/>
            </w:tcBorders>
            <w:shd w:val="clear" w:color="auto" w:fill="auto"/>
            <w:vAlign w:val="center"/>
          </w:tcPr>
          <w:p w14:paraId="0C377C60" w14:textId="77777777" w:rsidR="00782D0B" w:rsidRPr="00782D0B" w:rsidRDefault="00782D0B" w:rsidP="00782D0B">
            <w:pPr>
              <w:jc w:val="center"/>
              <w:rPr>
                <w:color w:val="000000"/>
              </w:rPr>
            </w:pPr>
            <w:r w:rsidRPr="00782D0B">
              <w:rPr>
                <w:color w:val="000000"/>
              </w:rPr>
              <w:t>0</w:t>
            </w:r>
          </w:p>
        </w:tc>
      </w:tr>
      <w:tr w:rsidR="00782D0B" w:rsidRPr="00782D0B" w14:paraId="7EA2CD61" w14:textId="77777777" w:rsidTr="00F95151">
        <w:trPr>
          <w:trHeight w:val="90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C123FB5" w14:textId="77777777" w:rsidR="00782D0B" w:rsidRPr="00782D0B" w:rsidRDefault="00782D0B" w:rsidP="00782D0B">
            <w:pPr>
              <w:jc w:val="center"/>
              <w:rPr>
                <w:color w:val="000000"/>
                <w:sz w:val="22"/>
                <w:szCs w:val="22"/>
              </w:rPr>
            </w:pPr>
            <w:r w:rsidRPr="00782D0B">
              <w:rPr>
                <w:color w:val="000000"/>
                <w:sz w:val="22"/>
                <w:szCs w:val="22"/>
              </w:rPr>
              <w:t>7</w:t>
            </w:r>
          </w:p>
        </w:tc>
        <w:tc>
          <w:tcPr>
            <w:tcW w:w="4557" w:type="dxa"/>
            <w:tcBorders>
              <w:top w:val="nil"/>
              <w:left w:val="nil"/>
              <w:bottom w:val="single" w:sz="4" w:space="0" w:color="auto"/>
              <w:right w:val="single" w:sz="4" w:space="0" w:color="auto"/>
            </w:tcBorders>
            <w:shd w:val="clear" w:color="auto" w:fill="auto"/>
            <w:vAlign w:val="center"/>
            <w:hideMark/>
          </w:tcPr>
          <w:p w14:paraId="3322AE37" w14:textId="77777777" w:rsidR="00782D0B" w:rsidRPr="00782D0B" w:rsidRDefault="00782D0B" w:rsidP="00782D0B">
            <w:pPr>
              <w:rPr>
                <w:color w:val="000000"/>
                <w:sz w:val="22"/>
                <w:szCs w:val="22"/>
              </w:rPr>
            </w:pPr>
            <w:r w:rsidRPr="00782D0B">
              <w:rPr>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single" w:sz="4" w:space="0" w:color="auto"/>
              <w:bottom w:val="single" w:sz="4" w:space="0" w:color="auto"/>
              <w:right w:val="single" w:sz="4" w:space="0" w:color="auto"/>
            </w:tcBorders>
            <w:shd w:val="clear" w:color="auto" w:fill="auto"/>
            <w:vAlign w:val="center"/>
          </w:tcPr>
          <w:p w14:paraId="548234F1" w14:textId="77777777" w:rsidR="00782D0B" w:rsidRPr="00782D0B" w:rsidRDefault="00782D0B" w:rsidP="00782D0B">
            <w:pPr>
              <w:jc w:val="center"/>
              <w:rPr>
                <w:color w:val="000000"/>
              </w:rPr>
            </w:pPr>
            <w:r w:rsidRPr="00782D0B">
              <w:rPr>
                <w:color w:val="000000"/>
              </w:rPr>
              <w:t>1 100</w:t>
            </w:r>
          </w:p>
        </w:tc>
        <w:tc>
          <w:tcPr>
            <w:tcW w:w="1424" w:type="dxa"/>
            <w:tcBorders>
              <w:top w:val="nil"/>
              <w:left w:val="nil"/>
              <w:bottom w:val="single" w:sz="4" w:space="0" w:color="auto"/>
              <w:right w:val="single" w:sz="4" w:space="0" w:color="auto"/>
            </w:tcBorders>
            <w:shd w:val="clear" w:color="auto" w:fill="auto"/>
            <w:vAlign w:val="center"/>
          </w:tcPr>
          <w:p w14:paraId="2235EDE6" w14:textId="77777777" w:rsidR="00782D0B" w:rsidRPr="00782D0B" w:rsidRDefault="00782D0B" w:rsidP="00782D0B">
            <w:pPr>
              <w:jc w:val="center"/>
              <w:rPr>
                <w:color w:val="000000"/>
              </w:rPr>
            </w:pPr>
            <w:r w:rsidRPr="00782D0B">
              <w:rPr>
                <w:color w:val="000000"/>
              </w:rPr>
              <w:t>-12 310</w:t>
            </w:r>
          </w:p>
        </w:tc>
        <w:tc>
          <w:tcPr>
            <w:tcW w:w="1566" w:type="dxa"/>
            <w:tcBorders>
              <w:top w:val="nil"/>
              <w:left w:val="nil"/>
              <w:bottom w:val="single" w:sz="4" w:space="0" w:color="auto"/>
              <w:right w:val="single" w:sz="4" w:space="0" w:color="auto"/>
            </w:tcBorders>
            <w:shd w:val="clear" w:color="auto" w:fill="auto"/>
            <w:vAlign w:val="center"/>
          </w:tcPr>
          <w:p w14:paraId="09F45D0F" w14:textId="77777777" w:rsidR="00782D0B" w:rsidRPr="00782D0B" w:rsidRDefault="00782D0B" w:rsidP="00782D0B">
            <w:pPr>
              <w:jc w:val="center"/>
              <w:rPr>
                <w:color w:val="000000"/>
              </w:rPr>
            </w:pPr>
            <w:r w:rsidRPr="00782D0B">
              <w:rPr>
                <w:color w:val="000000"/>
              </w:rPr>
              <w:t>-13 409</w:t>
            </w:r>
          </w:p>
        </w:tc>
      </w:tr>
      <w:tr w:rsidR="00782D0B" w:rsidRPr="00782D0B" w14:paraId="4D0F8D9E" w14:textId="77777777" w:rsidTr="00F95151">
        <w:trPr>
          <w:trHeight w:val="60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6AE06A3" w14:textId="77777777" w:rsidR="00782D0B" w:rsidRPr="00782D0B" w:rsidRDefault="00782D0B" w:rsidP="00782D0B">
            <w:pPr>
              <w:jc w:val="center"/>
              <w:rPr>
                <w:color w:val="000000"/>
                <w:sz w:val="22"/>
                <w:szCs w:val="22"/>
              </w:rPr>
            </w:pPr>
            <w:r w:rsidRPr="00782D0B">
              <w:rPr>
                <w:color w:val="000000"/>
                <w:sz w:val="22"/>
                <w:szCs w:val="22"/>
              </w:rPr>
              <w:t>8</w:t>
            </w:r>
          </w:p>
        </w:tc>
        <w:tc>
          <w:tcPr>
            <w:tcW w:w="4557" w:type="dxa"/>
            <w:tcBorders>
              <w:top w:val="nil"/>
              <w:left w:val="nil"/>
              <w:bottom w:val="single" w:sz="4" w:space="0" w:color="auto"/>
              <w:right w:val="single" w:sz="4" w:space="0" w:color="auto"/>
            </w:tcBorders>
            <w:shd w:val="clear" w:color="auto" w:fill="auto"/>
            <w:vAlign w:val="center"/>
            <w:hideMark/>
          </w:tcPr>
          <w:p w14:paraId="1D41738F" w14:textId="77777777" w:rsidR="00782D0B" w:rsidRPr="00782D0B" w:rsidRDefault="00782D0B" w:rsidP="00782D0B">
            <w:pPr>
              <w:rPr>
                <w:color w:val="000000"/>
                <w:sz w:val="22"/>
                <w:szCs w:val="22"/>
              </w:rPr>
            </w:pPr>
            <w:r w:rsidRPr="00782D0B">
              <w:rPr>
                <w:color w:val="000000"/>
                <w:sz w:val="22"/>
                <w:szCs w:val="22"/>
              </w:rPr>
              <w:t>Корректировка с учетом надежности и качества реализуемых товаров (оказываемых услуг), подлежащая учету в НВВ</w:t>
            </w:r>
          </w:p>
        </w:tc>
        <w:tc>
          <w:tcPr>
            <w:tcW w:w="1423" w:type="dxa"/>
            <w:tcBorders>
              <w:top w:val="nil"/>
              <w:left w:val="single" w:sz="4" w:space="0" w:color="auto"/>
              <w:bottom w:val="single" w:sz="4" w:space="0" w:color="auto"/>
              <w:right w:val="single" w:sz="4" w:space="0" w:color="auto"/>
            </w:tcBorders>
            <w:shd w:val="clear" w:color="auto" w:fill="auto"/>
            <w:vAlign w:val="center"/>
          </w:tcPr>
          <w:p w14:paraId="72FAEE57" w14:textId="77777777" w:rsidR="00782D0B" w:rsidRPr="00782D0B" w:rsidRDefault="00782D0B" w:rsidP="00782D0B">
            <w:pPr>
              <w:jc w:val="center"/>
              <w:rPr>
                <w:color w:val="000000"/>
              </w:rPr>
            </w:pPr>
            <w:r w:rsidRPr="00782D0B">
              <w:rPr>
                <w:color w:val="000000"/>
              </w:rPr>
              <w:t> 0</w:t>
            </w:r>
          </w:p>
        </w:tc>
        <w:tc>
          <w:tcPr>
            <w:tcW w:w="1424" w:type="dxa"/>
            <w:tcBorders>
              <w:top w:val="nil"/>
              <w:left w:val="nil"/>
              <w:bottom w:val="single" w:sz="4" w:space="0" w:color="auto"/>
              <w:right w:val="single" w:sz="4" w:space="0" w:color="auto"/>
            </w:tcBorders>
            <w:shd w:val="clear" w:color="auto" w:fill="auto"/>
            <w:vAlign w:val="center"/>
          </w:tcPr>
          <w:p w14:paraId="1F96850E" w14:textId="77777777" w:rsidR="00782D0B" w:rsidRPr="00782D0B" w:rsidRDefault="00782D0B" w:rsidP="00782D0B">
            <w:pPr>
              <w:jc w:val="center"/>
              <w:rPr>
                <w:color w:val="000000"/>
              </w:rPr>
            </w:pPr>
            <w:r w:rsidRPr="00782D0B">
              <w:rPr>
                <w:color w:val="000000"/>
              </w:rPr>
              <w:t>0 </w:t>
            </w:r>
          </w:p>
        </w:tc>
        <w:tc>
          <w:tcPr>
            <w:tcW w:w="1566" w:type="dxa"/>
            <w:tcBorders>
              <w:top w:val="nil"/>
              <w:left w:val="nil"/>
              <w:bottom w:val="single" w:sz="4" w:space="0" w:color="auto"/>
              <w:right w:val="single" w:sz="4" w:space="0" w:color="auto"/>
            </w:tcBorders>
            <w:shd w:val="clear" w:color="auto" w:fill="auto"/>
            <w:vAlign w:val="center"/>
          </w:tcPr>
          <w:p w14:paraId="6C7B30E4" w14:textId="77777777" w:rsidR="00782D0B" w:rsidRPr="00782D0B" w:rsidRDefault="00782D0B" w:rsidP="00782D0B">
            <w:pPr>
              <w:jc w:val="center"/>
              <w:rPr>
                <w:color w:val="000000"/>
              </w:rPr>
            </w:pPr>
            <w:r w:rsidRPr="00782D0B">
              <w:rPr>
                <w:color w:val="000000"/>
              </w:rPr>
              <w:t>0</w:t>
            </w:r>
          </w:p>
        </w:tc>
      </w:tr>
      <w:tr w:rsidR="00782D0B" w:rsidRPr="00782D0B" w14:paraId="3BF55061" w14:textId="77777777" w:rsidTr="00F95151">
        <w:trPr>
          <w:trHeight w:val="57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8B8CABA" w14:textId="77777777" w:rsidR="00782D0B" w:rsidRPr="00782D0B" w:rsidRDefault="00782D0B" w:rsidP="00782D0B">
            <w:pPr>
              <w:jc w:val="center"/>
              <w:rPr>
                <w:color w:val="000000"/>
                <w:sz w:val="22"/>
                <w:szCs w:val="22"/>
              </w:rPr>
            </w:pPr>
            <w:r w:rsidRPr="00782D0B">
              <w:rPr>
                <w:color w:val="000000"/>
                <w:sz w:val="22"/>
                <w:szCs w:val="22"/>
              </w:rPr>
              <w:t>9</w:t>
            </w:r>
          </w:p>
        </w:tc>
        <w:tc>
          <w:tcPr>
            <w:tcW w:w="4557" w:type="dxa"/>
            <w:tcBorders>
              <w:top w:val="nil"/>
              <w:left w:val="nil"/>
              <w:bottom w:val="single" w:sz="4" w:space="0" w:color="auto"/>
              <w:right w:val="single" w:sz="4" w:space="0" w:color="auto"/>
            </w:tcBorders>
            <w:shd w:val="clear" w:color="auto" w:fill="auto"/>
            <w:vAlign w:val="center"/>
            <w:hideMark/>
          </w:tcPr>
          <w:p w14:paraId="144623BB" w14:textId="77777777" w:rsidR="00782D0B" w:rsidRPr="00782D0B" w:rsidRDefault="00782D0B" w:rsidP="00782D0B">
            <w:pPr>
              <w:rPr>
                <w:color w:val="000000"/>
                <w:sz w:val="22"/>
                <w:szCs w:val="22"/>
              </w:rPr>
            </w:pPr>
            <w:r w:rsidRPr="00782D0B">
              <w:rPr>
                <w:color w:val="000000"/>
                <w:sz w:val="22"/>
                <w:szCs w:val="22"/>
              </w:rPr>
              <w:t>Корректировка НВВ в связи с изменением (неисполнением) инвестиционной программы</w:t>
            </w:r>
          </w:p>
        </w:tc>
        <w:tc>
          <w:tcPr>
            <w:tcW w:w="1423" w:type="dxa"/>
            <w:tcBorders>
              <w:top w:val="nil"/>
              <w:left w:val="single" w:sz="4" w:space="0" w:color="auto"/>
              <w:bottom w:val="single" w:sz="4" w:space="0" w:color="auto"/>
              <w:right w:val="single" w:sz="4" w:space="0" w:color="auto"/>
            </w:tcBorders>
            <w:shd w:val="clear" w:color="auto" w:fill="auto"/>
            <w:vAlign w:val="center"/>
          </w:tcPr>
          <w:p w14:paraId="61D56E76" w14:textId="77777777" w:rsidR="00782D0B" w:rsidRPr="00782D0B" w:rsidRDefault="00782D0B" w:rsidP="00782D0B">
            <w:pPr>
              <w:jc w:val="center"/>
              <w:rPr>
                <w:color w:val="000000"/>
              </w:rPr>
            </w:pPr>
            <w:r w:rsidRPr="00782D0B">
              <w:rPr>
                <w:color w:val="000000"/>
              </w:rPr>
              <w:t>0</w:t>
            </w:r>
          </w:p>
        </w:tc>
        <w:tc>
          <w:tcPr>
            <w:tcW w:w="1424" w:type="dxa"/>
            <w:tcBorders>
              <w:top w:val="nil"/>
              <w:left w:val="nil"/>
              <w:bottom w:val="single" w:sz="4" w:space="0" w:color="auto"/>
              <w:right w:val="single" w:sz="4" w:space="0" w:color="auto"/>
            </w:tcBorders>
            <w:shd w:val="clear" w:color="auto" w:fill="auto"/>
            <w:vAlign w:val="center"/>
          </w:tcPr>
          <w:p w14:paraId="53FB812E" w14:textId="77777777" w:rsidR="00782D0B" w:rsidRPr="00782D0B" w:rsidRDefault="00782D0B" w:rsidP="00782D0B">
            <w:pPr>
              <w:jc w:val="center"/>
              <w:rPr>
                <w:color w:val="000000"/>
              </w:rPr>
            </w:pPr>
            <w:r w:rsidRPr="00782D0B">
              <w:rPr>
                <w:color w:val="000000"/>
              </w:rPr>
              <w:t>0</w:t>
            </w:r>
          </w:p>
        </w:tc>
        <w:tc>
          <w:tcPr>
            <w:tcW w:w="1566" w:type="dxa"/>
            <w:tcBorders>
              <w:top w:val="nil"/>
              <w:left w:val="nil"/>
              <w:bottom w:val="single" w:sz="4" w:space="0" w:color="auto"/>
              <w:right w:val="single" w:sz="4" w:space="0" w:color="auto"/>
            </w:tcBorders>
            <w:shd w:val="clear" w:color="auto" w:fill="auto"/>
            <w:vAlign w:val="center"/>
          </w:tcPr>
          <w:p w14:paraId="72979328" w14:textId="77777777" w:rsidR="00782D0B" w:rsidRPr="00782D0B" w:rsidRDefault="00782D0B" w:rsidP="00782D0B">
            <w:pPr>
              <w:jc w:val="center"/>
              <w:rPr>
                <w:color w:val="000000"/>
              </w:rPr>
            </w:pPr>
            <w:r w:rsidRPr="00782D0B">
              <w:rPr>
                <w:color w:val="000000"/>
              </w:rPr>
              <w:t>0</w:t>
            </w:r>
          </w:p>
        </w:tc>
      </w:tr>
      <w:tr w:rsidR="00782D0B" w:rsidRPr="00782D0B" w14:paraId="1ED15166" w14:textId="77777777" w:rsidTr="00F95151">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4D1973FA" w14:textId="77777777" w:rsidR="00782D0B" w:rsidRPr="00782D0B" w:rsidRDefault="00782D0B" w:rsidP="00782D0B">
            <w:pPr>
              <w:jc w:val="center"/>
              <w:rPr>
                <w:color w:val="000000"/>
                <w:sz w:val="22"/>
                <w:szCs w:val="22"/>
              </w:rPr>
            </w:pPr>
            <w:r w:rsidRPr="00782D0B">
              <w:rPr>
                <w:color w:val="000000"/>
                <w:sz w:val="22"/>
                <w:szCs w:val="22"/>
              </w:rPr>
              <w:t>10</w:t>
            </w:r>
          </w:p>
        </w:tc>
        <w:tc>
          <w:tcPr>
            <w:tcW w:w="4557" w:type="dxa"/>
            <w:tcBorders>
              <w:top w:val="nil"/>
              <w:left w:val="nil"/>
              <w:bottom w:val="single" w:sz="4" w:space="0" w:color="auto"/>
              <w:right w:val="single" w:sz="4" w:space="0" w:color="auto"/>
            </w:tcBorders>
            <w:shd w:val="clear" w:color="auto" w:fill="auto"/>
            <w:vAlign w:val="center"/>
          </w:tcPr>
          <w:p w14:paraId="64831662" w14:textId="77777777" w:rsidR="00782D0B" w:rsidRPr="00782D0B" w:rsidRDefault="00782D0B" w:rsidP="00782D0B">
            <w:pPr>
              <w:rPr>
                <w:color w:val="000000"/>
                <w:sz w:val="22"/>
                <w:szCs w:val="22"/>
              </w:rPr>
            </w:pPr>
            <w:r w:rsidRPr="00782D0B">
              <w:rPr>
                <w:color w:val="00000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3" w:type="dxa"/>
            <w:tcBorders>
              <w:top w:val="nil"/>
              <w:left w:val="single" w:sz="4" w:space="0" w:color="auto"/>
              <w:bottom w:val="single" w:sz="4" w:space="0" w:color="auto"/>
              <w:right w:val="single" w:sz="4" w:space="0" w:color="auto"/>
            </w:tcBorders>
            <w:shd w:val="clear" w:color="auto" w:fill="auto"/>
            <w:vAlign w:val="center"/>
          </w:tcPr>
          <w:p w14:paraId="13FEA245" w14:textId="77777777" w:rsidR="00782D0B" w:rsidRPr="00782D0B" w:rsidRDefault="00782D0B" w:rsidP="00782D0B">
            <w:pPr>
              <w:jc w:val="center"/>
              <w:rPr>
                <w:color w:val="000000"/>
              </w:rPr>
            </w:pPr>
            <w:r w:rsidRPr="00782D0B">
              <w:rPr>
                <w:color w:val="000000"/>
              </w:rPr>
              <w:t>0 </w:t>
            </w:r>
          </w:p>
        </w:tc>
        <w:tc>
          <w:tcPr>
            <w:tcW w:w="1424" w:type="dxa"/>
            <w:tcBorders>
              <w:top w:val="nil"/>
              <w:left w:val="nil"/>
              <w:bottom w:val="single" w:sz="4" w:space="0" w:color="auto"/>
              <w:right w:val="single" w:sz="4" w:space="0" w:color="auto"/>
            </w:tcBorders>
            <w:shd w:val="clear" w:color="auto" w:fill="auto"/>
            <w:vAlign w:val="center"/>
          </w:tcPr>
          <w:p w14:paraId="2AA3DD6D" w14:textId="77777777" w:rsidR="00782D0B" w:rsidRPr="00782D0B" w:rsidRDefault="00782D0B" w:rsidP="00782D0B">
            <w:pPr>
              <w:jc w:val="center"/>
              <w:rPr>
                <w:color w:val="000000"/>
              </w:rPr>
            </w:pPr>
            <w:r w:rsidRPr="00782D0B">
              <w:rPr>
                <w:color w:val="000000"/>
              </w:rPr>
              <w:t> 0</w:t>
            </w:r>
          </w:p>
        </w:tc>
        <w:tc>
          <w:tcPr>
            <w:tcW w:w="1566" w:type="dxa"/>
            <w:tcBorders>
              <w:top w:val="nil"/>
              <w:left w:val="nil"/>
              <w:bottom w:val="single" w:sz="4" w:space="0" w:color="auto"/>
              <w:right w:val="single" w:sz="4" w:space="0" w:color="auto"/>
            </w:tcBorders>
            <w:shd w:val="clear" w:color="auto" w:fill="auto"/>
            <w:vAlign w:val="center"/>
          </w:tcPr>
          <w:p w14:paraId="6B726674" w14:textId="77777777" w:rsidR="00782D0B" w:rsidRPr="00782D0B" w:rsidRDefault="00782D0B" w:rsidP="00782D0B">
            <w:pPr>
              <w:jc w:val="center"/>
              <w:rPr>
                <w:color w:val="000000"/>
              </w:rPr>
            </w:pPr>
            <w:r w:rsidRPr="00782D0B">
              <w:rPr>
                <w:color w:val="000000"/>
              </w:rPr>
              <w:t>0</w:t>
            </w:r>
          </w:p>
        </w:tc>
      </w:tr>
      <w:tr w:rsidR="00782D0B" w:rsidRPr="00782D0B" w14:paraId="579906DC" w14:textId="77777777" w:rsidTr="00F95151">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5F2C8733" w14:textId="77777777" w:rsidR="00782D0B" w:rsidRPr="00782D0B" w:rsidRDefault="00782D0B" w:rsidP="00782D0B">
            <w:pPr>
              <w:jc w:val="center"/>
              <w:rPr>
                <w:color w:val="000000"/>
                <w:sz w:val="22"/>
                <w:szCs w:val="22"/>
              </w:rPr>
            </w:pPr>
            <w:r w:rsidRPr="00782D0B">
              <w:rPr>
                <w:color w:val="000000"/>
                <w:sz w:val="22"/>
                <w:szCs w:val="22"/>
              </w:rPr>
              <w:t>11</w:t>
            </w:r>
          </w:p>
        </w:tc>
        <w:tc>
          <w:tcPr>
            <w:tcW w:w="4557" w:type="dxa"/>
            <w:tcBorders>
              <w:top w:val="nil"/>
              <w:left w:val="nil"/>
              <w:bottom w:val="single" w:sz="4" w:space="0" w:color="auto"/>
              <w:right w:val="single" w:sz="4" w:space="0" w:color="auto"/>
            </w:tcBorders>
            <w:shd w:val="clear" w:color="auto" w:fill="auto"/>
            <w:vAlign w:val="center"/>
          </w:tcPr>
          <w:p w14:paraId="4A4BA4DD" w14:textId="77777777" w:rsidR="00782D0B" w:rsidRPr="00782D0B" w:rsidRDefault="00782D0B" w:rsidP="00782D0B">
            <w:pPr>
              <w:rPr>
                <w:color w:val="000000"/>
                <w:sz w:val="22"/>
                <w:szCs w:val="22"/>
              </w:rPr>
            </w:pPr>
            <w:r w:rsidRPr="00782D0B">
              <w:rPr>
                <w:color w:val="000000"/>
                <w:sz w:val="22"/>
                <w:szCs w:val="22"/>
              </w:rPr>
              <w:t xml:space="preserve">Корректировка </w:t>
            </w:r>
            <w:proofErr w:type="gramStart"/>
            <w:r w:rsidRPr="00782D0B">
              <w:rPr>
                <w:color w:val="000000"/>
                <w:sz w:val="22"/>
                <w:szCs w:val="22"/>
              </w:rPr>
              <w:t>НВВ</w:t>
            </w:r>
            <w:proofErr w:type="gramEnd"/>
            <w:r w:rsidRPr="00782D0B">
              <w:rPr>
                <w:color w:val="000000"/>
                <w:sz w:val="22"/>
                <w:szCs w:val="22"/>
              </w:rPr>
              <w:t xml:space="preserve"> связанная с тарифными ограничениями</w:t>
            </w:r>
          </w:p>
        </w:tc>
        <w:tc>
          <w:tcPr>
            <w:tcW w:w="1423" w:type="dxa"/>
            <w:tcBorders>
              <w:top w:val="nil"/>
              <w:left w:val="single" w:sz="4" w:space="0" w:color="auto"/>
              <w:bottom w:val="single" w:sz="4" w:space="0" w:color="auto"/>
              <w:right w:val="single" w:sz="4" w:space="0" w:color="auto"/>
            </w:tcBorders>
            <w:shd w:val="clear" w:color="auto" w:fill="auto"/>
            <w:vAlign w:val="center"/>
          </w:tcPr>
          <w:p w14:paraId="53009D5B" w14:textId="77777777" w:rsidR="00782D0B" w:rsidRPr="00782D0B" w:rsidRDefault="00782D0B" w:rsidP="00782D0B">
            <w:pPr>
              <w:jc w:val="center"/>
              <w:rPr>
                <w:color w:val="000000"/>
              </w:rPr>
            </w:pPr>
            <w:r w:rsidRPr="00782D0B">
              <w:rPr>
                <w:color w:val="000000"/>
              </w:rPr>
              <w:t> </w:t>
            </w:r>
          </w:p>
        </w:tc>
        <w:tc>
          <w:tcPr>
            <w:tcW w:w="1424" w:type="dxa"/>
            <w:tcBorders>
              <w:top w:val="nil"/>
              <w:left w:val="nil"/>
              <w:bottom w:val="single" w:sz="4" w:space="0" w:color="auto"/>
              <w:right w:val="single" w:sz="4" w:space="0" w:color="auto"/>
            </w:tcBorders>
            <w:shd w:val="clear" w:color="auto" w:fill="auto"/>
            <w:vAlign w:val="center"/>
          </w:tcPr>
          <w:p w14:paraId="59A19B8D" w14:textId="77777777" w:rsidR="00782D0B" w:rsidRPr="00782D0B" w:rsidRDefault="00782D0B" w:rsidP="00782D0B">
            <w:pPr>
              <w:jc w:val="center"/>
              <w:rPr>
                <w:color w:val="000000"/>
              </w:rPr>
            </w:pPr>
            <w:r w:rsidRPr="00782D0B">
              <w:rPr>
                <w:color w:val="000000"/>
              </w:rPr>
              <w:t> </w:t>
            </w:r>
          </w:p>
        </w:tc>
        <w:tc>
          <w:tcPr>
            <w:tcW w:w="1566" w:type="dxa"/>
            <w:tcBorders>
              <w:top w:val="nil"/>
              <w:left w:val="nil"/>
              <w:bottom w:val="single" w:sz="4" w:space="0" w:color="auto"/>
              <w:right w:val="single" w:sz="4" w:space="0" w:color="auto"/>
            </w:tcBorders>
            <w:shd w:val="clear" w:color="auto" w:fill="auto"/>
            <w:vAlign w:val="center"/>
          </w:tcPr>
          <w:p w14:paraId="27D954DA" w14:textId="77777777" w:rsidR="00782D0B" w:rsidRPr="00782D0B" w:rsidRDefault="00782D0B" w:rsidP="00782D0B">
            <w:pPr>
              <w:jc w:val="center"/>
              <w:rPr>
                <w:color w:val="000000"/>
              </w:rPr>
            </w:pPr>
            <w:r w:rsidRPr="00782D0B">
              <w:rPr>
                <w:color w:val="000000"/>
              </w:rPr>
              <w:t>0</w:t>
            </w:r>
          </w:p>
        </w:tc>
      </w:tr>
      <w:tr w:rsidR="00782D0B" w:rsidRPr="00782D0B" w14:paraId="7D6F75B7" w14:textId="77777777" w:rsidTr="00F95151">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13B2" w14:textId="77777777" w:rsidR="00782D0B" w:rsidRPr="00782D0B" w:rsidRDefault="00782D0B" w:rsidP="00782D0B">
            <w:pPr>
              <w:jc w:val="center"/>
              <w:rPr>
                <w:b/>
                <w:color w:val="000000"/>
                <w:sz w:val="22"/>
                <w:szCs w:val="22"/>
              </w:rPr>
            </w:pPr>
            <w:r w:rsidRPr="00782D0B">
              <w:rPr>
                <w:color w:val="000000"/>
                <w:sz w:val="22"/>
                <w:szCs w:val="22"/>
              </w:rPr>
              <w:t>12</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05654B1D" w14:textId="77777777" w:rsidR="00782D0B" w:rsidRPr="00782D0B" w:rsidRDefault="00782D0B" w:rsidP="00782D0B">
            <w:pPr>
              <w:rPr>
                <w:color w:val="000000"/>
                <w:sz w:val="22"/>
                <w:szCs w:val="22"/>
              </w:rPr>
            </w:pPr>
            <w:r w:rsidRPr="00782D0B">
              <w:rPr>
                <w:color w:val="000000"/>
                <w:sz w:val="22"/>
                <w:szCs w:val="22"/>
              </w:rPr>
              <w:t xml:space="preserve">ИТОГО необходимая валовая выручка </w:t>
            </w:r>
          </w:p>
        </w:tc>
        <w:tc>
          <w:tcPr>
            <w:tcW w:w="1423" w:type="dxa"/>
            <w:tcBorders>
              <w:top w:val="nil"/>
              <w:left w:val="single" w:sz="4" w:space="0" w:color="auto"/>
              <w:bottom w:val="nil"/>
              <w:right w:val="single" w:sz="4" w:space="0" w:color="auto"/>
            </w:tcBorders>
            <w:shd w:val="clear" w:color="auto" w:fill="auto"/>
            <w:vAlign w:val="center"/>
          </w:tcPr>
          <w:p w14:paraId="19FF5AE6" w14:textId="77777777" w:rsidR="00782D0B" w:rsidRPr="00782D0B" w:rsidRDefault="00782D0B" w:rsidP="00782D0B">
            <w:pPr>
              <w:jc w:val="center"/>
              <w:rPr>
                <w:color w:val="000000"/>
              </w:rPr>
            </w:pPr>
            <w:r w:rsidRPr="00782D0B">
              <w:rPr>
                <w:color w:val="000000"/>
              </w:rPr>
              <w:t>272 188</w:t>
            </w:r>
          </w:p>
        </w:tc>
        <w:tc>
          <w:tcPr>
            <w:tcW w:w="1424" w:type="dxa"/>
            <w:tcBorders>
              <w:top w:val="nil"/>
              <w:left w:val="nil"/>
              <w:bottom w:val="nil"/>
              <w:right w:val="single" w:sz="4" w:space="0" w:color="auto"/>
            </w:tcBorders>
            <w:shd w:val="clear" w:color="auto" w:fill="auto"/>
            <w:vAlign w:val="center"/>
          </w:tcPr>
          <w:p w14:paraId="744EE857" w14:textId="77777777" w:rsidR="00782D0B" w:rsidRPr="00782D0B" w:rsidRDefault="00782D0B" w:rsidP="00782D0B">
            <w:pPr>
              <w:jc w:val="center"/>
              <w:rPr>
                <w:color w:val="000000"/>
              </w:rPr>
            </w:pPr>
            <w:r w:rsidRPr="00782D0B">
              <w:rPr>
                <w:color w:val="000000"/>
              </w:rPr>
              <w:t>254 677</w:t>
            </w:r>
          </w:p>
        </w:tc>
        <w:tc>
          <w:tcPr>
            <w:tcW w:w="1566" w:type="dxa"/>
            <w:tcBorders>
              <w:top w:val="nil"/>
              <w:left w:val="nil"/>
              <w:bottom w:val="nil"/>
              <w:right w:val="single" w:sz="4" w:space="0" w:color="auto"/>
            </w:tcBorders>
            <w:shd w:val="clear" w:color="auto" w:fill="auto"/>
            <w:vAlign w:val="center"/>
          </w:tcPr>
          <w:p w14:paraId="12345A0E" w14:textId="77777777" w:rsidR="00782D0B" w:rsidRPr="00782D0B" w:rsidRDefault="00782D0B" w:rsidP="00782D0B">
            <w:pPr>
              <w:jc w:val="center"/>
              <w:rPr>
                <w:color w:val="000000"/>
              </w:rPr>
            </w:pPr>
            <w:r w:rsidRPr="00782D0B">
              <w:rPr>
                <w:color w:val="000000"/>
              </w:rPr>
              <w:t>-17 511</w:t>
            </w:r>
          </w:p>
        </w:tc>
      </w:tr>
      <w:tr w:rsidR="00782D0B" w:rsidRPr="00782D0B" w14:paraId="47CDB207" w14:textId="77777777" w:rsidTr="00F95151">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3803FB3F" w14:textId="77777777" w:rsidR="00782D0B" w:rsidRPr="00782D0B" w:rsidRDefault="00782D0B" w:rsidP="00782D0B">
            <w:pPr>
              <w:jc w:val="center"/>
              <w:rPr>
                <w:color w:val="000000"/>
                <w:sz w:val="22"/>
                <w:szCs w:val="22"/>
              </w:rPr>
            </w:pPr>
            <w:r w:rsidRPr="00782D0B">
              <w:rPr>
                <w:color w:val="000000"/>
                <w:sz w:val="22"/>
                <w:szCs w:val="22"/>
              </w:rPr>
              <w:t>13</w:t>
            </w:r>
          </w:p>
        </w:tc>
        <w:tc>
          <w:tcPr>
            <w:tcW w:w="4557" w:type="dxa"/>
            <w:tcBorders>
              <w:top w:val="single" w:sz="4" w:space="0" w:color="auto"/>
              <w:left w:val="nil"/>
              <w:bottom w:val="single" w:sz="4" w:space="0" w:color="auto"/>
              <w:right w:val="single" w:sz="4" w:space="0" w:color="auto"/>
            </w:tcBorders>
            <w:shd w:val="clear" w:color="auto" w:fill="auto"/>
            <w:vAlign w:val="center"/>
          </w:tcPr>
          <w:p w14:paraId="0BCA6CD7" w14:textId="77777777" w:rsidR="00782D0B" w:rsidRPr="00782D0B" w:rsidRDefault="00782D0B" w:rsidP="00782D0B">
            <w:pPr>
              <w:rPr>
                <w:color w:val="000000"/>
                <w:sz w:val="22"/>
                <w:szCs w:val="22"/>
              </w:rPr>
            </w:pPr>
            <w:r w:rsidRPr="00782D0B">
              <w:rPr>
                <w:color w:val="000000"/>
                <w:sz w:val="22"/>
                <w:szCs w:val="22"/>
              </w:rPr>
              <w:t>ИТОГО необходимая валовая выручка на потребительский рынок</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FBE3C7C" w14:textId="77777777" w:rsidR="00782D0B" w:rsidRPr="00782D0B" w:rsidRDefault="00782D0B" w:rsidP="00782D0B">
            <w:pPr>
              <w:jc w:val="center"/>
              <w:rPr>
                <w:color w:val="000000"/>
              </w:rPr>
            </w:pPr>
            <w:r w:rsidRPr="00782D0B">
              <w:rPr>
                <w:color w:val="000000"/>
              </w:rPr>
              <w:t>270 880</w:t>
            </w:r>
          </w:p>
        </w:tc>
        <w:tc>
          <w:tcPr>
            <w:tcW w:w="1424" w:type="dxa"/>
            <w:tcBorders>
              <w:top w:val="single" w:sz="4" w:space="0" w:color="auto"/>
              <w:left w:val="nil"/>
              <w:bottom w:val="single" w:sz="4" w:space="0" w:color="auto"/>
              <w:right w:val="single" w:sz="4" w:space="0" w:color="auto"/>
            </w:tcBorders>
            <w:shd w:val="clear" w:color="auto" w:fill="auto"/>
            <w:vAlign w:val="center"/>
          </w:tcPr>
          <w:p w14:paraId="70234CB7" w14:textId="77777777" w:rsidR="00782D0B" w:rsidRPr="00782D0B" w:rsidRDefault="00782D0B" w:rsidP="00782D0B">
            <w:pPr>
              <w:jc w:val="center"/>
              <w:rPr>
                <w:color w:val="000000"/>
              </w:rPr>
            </w:pPr>
            <w:r w:rsidRPr="00782D0B">
              <w:rPr>
                <w:color w:val="000000"/>
              </w:rPr>
              <w:t>253 231</w:t>
            </w:r>
          </w:p>
        </w:tc>
        <w:tc>
          <w:tcPr>
            <w:tcW w:w="1566" w:type="dxa"/>
            <w:tcBorders>
              <w:top w:val="single" w:sz="4" w:space="0" w:color="auto"/>
              <w:left w:val="nil"/>
              <w:bottom w:val="single" w:sz="4" w:space="0" w:color="auto"/>
              <w:right w:val="single" w:sz="4" w:space="0" w:color="auto"/>
            </w:tcBorders>
            <w:shd w:val="clear" w:color="auto" w:fill="auto"/>
            <w:vAlign w:val="center"/>
          </w:tcPr>
          <w:p w14:paraId="1543096F" w14:textId="77777777" w:rsidR="00782D0B" w:rsidRPr="00782D0B" w:rsidRDefault="00782D0B" w:rsidP="00782D0B">
            <w:pPr>
              <w:jc w:val="center"/>
              <w:rPr>
                <w:color w:val="000000"/>
              </w:rPr>
            </w:pPr>
            <w:r w:rsidRPr="00782D0B">
              <w:rPr>
                <w:color w:val="000000"/>
              </w:rPr>
              <w:t>-17 649</w:t>
            </w:r>
          </w:p>
        </w:tc>
      </w:tr>
    </w:tbl>
    <w:p w14:paraId="3933940E" w14:textId="77777777" w:rsidR="00782D0B" w:rsidRPr="00782D0B" w:rsidRDefault="00782D0B" w:rsidP="00782D0B">
      <w:pPr>
        <w:keepNext/>
        <w:spacing w:before="240" w:after="60"/>
        <w:ind w:left="720"/>
        <w:outlineLvl w:val="0"/>
        <w:rPr>
          <w:rFonts w:ascii="Cambria" w:hAnsi="Cambria"/>
          <w:b/>
          <w:bCs/>
          <w:color w:val="000000"/>
          <w:kern w:val="32"/>
          <w:sz w:val="32"/>
          <w:szCs w:val="32"/>
          <w:lang w:eastAsia="en-US"/>
        </w:rPr>
      </w:pPr>
      <w:bookmarkStart w:id="188" w:name="_Toc532493869"/>
      <w:bookmarkStart w:id="189" w:name="_Toc24044804"/>
      <w:bookmarkStart w:id="190" w:name="_Toc118883871"/>
    </w:p>
    <w:p w14:paraId="0AC3AAF1"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r w:rsidRPr="00782D0B">
        <w:rPr>
          <w:rFonts w:ascii="Cambria" w:hAnsi="Cambria"/>
          <w:b/>
          <w:bCs/>
          <w:color w:val="000000"/>
          <w:kern w:val="32"/>
          <w:sz w:val="32"/>
          <w:szCs w:val="32"/>
          <w:lang w:eastAsia="en-US"/>
        </w:rPr>
        <w:t>Тарифы на тепловую</w:t>
      </w:r>
      <w:bookmarkEnd w:id="188"/>
      <w:bookmarkEnd w:id="189"/>
      <w:r w:rsidRPr="00782D0B">
        <w:rPr>
          <w:rFonts w:ascii="Cambria" w:hAnsi="Cambria"/>
          <w:b/>
          <w:bCs/>
          <w:color w:val="000000"/>
          <w:kern w:val="32"/>
          <w:sz w:val="32"/>
          <w:szCs w:val="32"/>
          <w:lang w:eastAsia="en-US"/>
        </w:rPr>
        <w:t xml:space="preserve"> энергию ООО «УК и ТС»</w:t>
      </w:r>
      <w:bookmarkEnd w:id="190"/>
    </w:p>
    <w:p w14:paraId="0F818877" w14:textId="77777777" w:rsidR="00782D0B" w:rsidRPr="00782D0B" w:rsidRDefault="00782D0B" w:rsidP="00782D0B">
      <w:pPr>
        <w:ind w:firstLine="851"/>
        <w:jc w:val="both"/>
        <w:rPr>
          <w:color w:val="000000"/>
        </w:rPr>
      </w:pPr>
      <w:r w:rsidRPr="00782D0B">
        <w:rPr>
          <w:color w:val="000000"/>
        </w:rPr>
        <w:t>Тариф на тепловую энергию ООО «УК и ТС» на 2023 год, рассчитанный на основании необходимой валовой выручки на расчетный период регулирования, представлены в таблице 18.</w:t>
      </w:r>
    </w:p>
    <w:p w14:paraId="775CF772" w14:textId="77777777" w:rsidR="00782D0B" w:rsidRPr="00782D0B" w:rsidRDefault="00782D0B" w:rsidP="00782D0B">
      <w:pPr>
        <w:jc w:val="right"/>
        <w:rPr>
          <w:bCs/>
          <w:color w:val="000000"/>
        </w:rPr>
      </w:pPr>
      <w:r w:rsidRPr="00782D0B">
        <w:rPr>
          <w:bCs/>
          <w:color w:val="000000"/>
        </w:rPr>
        <w:t>Таблица 18</w:t>
      </w:r>
    </w:p>
    <w:p w14:paraId="448DD5C9" w14:textId="77777777" w:rsidR="00782D0B" w:rsidRPr="00782D0B" w:rsidRDefault="00782D0B" w:rsidP="00782D0B">
      <w:pPr>
        <w:jc w:val="center"/>
        <w:rPr>
          <w:color w:val="000000"/>
        </w:rPr>
      </w:pPr>
      <w:r w:rsidRPr="00782D0B">
        <w:rPr>
          <w:color w:val="000000"/>
        </w:rPr>
        <w:t>Тарифы на тепловую энергию ООО «УК и ТС» на 2023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00"/>
        <w:gridCol w:w="1567"/>
        <w:gridCol w:w="1862"/>
        <w:gridCol w:w="1782"/>
      </w:tblGrid>
      <w:tr w:rsidR="00782D0B" w:rsidRPr="00782D0B" w14:paraId="20C31EA1" w14:textId="77777777" w:rsidTr="00F95151">
        <w:trPr>
          <w:trHeight w:val="19"/>
        </w:trPr>
        <w:tc>
          <w:tcPr>
            <w:tcW w:w="2403" w:type="dxa"/>
            <w:shd w:val="clear" w:color="auto" w:fill="auto"/>
            <w:vAlign w:val="center"/>
            <w:hideMark/>
          </w:tcPr>
          <w:p w14:paraId="104F6626" w14:textId="77777777" w:rsidR="00782D0B" w:rsidRPr="00782D0B" w:rsidRDefault="00782D0B" w:rsidP="00782D0B">
            <w:pPr>
              <w:jc w:val="center"/>
              <w:rPr>
                <w:color w:val="000000"/>
              </w:rPr>
            </w:pPr>
            <w:r w:rsidRPr="00782D0B">
              <w:rPr>
                <w:color w:val="000000"/>
              </w:rPr>
              <w:t>Календарная разбивка</w:t>
            </w:r>
          </w:p>
        </w:tc>
        <w:tc>
          <w:tcPr>
            <w:tcW w:w="1600" w:type="dxa"/>
            <w:shd w:val="clear" w:color="auto" w:fill="auto"/>
            <w:vAlign w:val="center"/>
            <w:hideMark/>
          </w:tcPr>
          <w:p w14:paraId="510E8962" w14:textId="77777777" w:rsidR="00782D0B" w:rsidRPr="00782D0B" w:rsidRDefault="00782D0B" w:rsidP="00782D0B">
            <w:pPr>
              <w:jc w:val="center"/>
              <w:rPr>
                <w:color w:val="000000"/>
              </w:rPr>
            </w:pPr>
            <w:r w:rsidRPr="00782D0B">
              <w:rPr>
                <w:color w:val="000000"/>
              </w:rPr>
              <w:t>НВВ,</w:t>
            </w:r>
          </w:p>
          <w:p w14:paraId="35B95CAE" w14:textId="77777777" w:rsidR="00782D0B" w:rsidRPr="00782D0B" w:rsidRDefault="00782D0B" w:rsidP="00782D0B">
            <w:pPr>
              <w:jc w:val="center"/>
              <w:rPr>
                <w:color w:val="000000"/>
              </w:rPr>
            </w:pPr>
            <w:r w:rsidRPr="00782D0B">
              <w:rPr>
                <w:color w:val="000000"/>
              </w:rPr>
              <w:t>тыс. руб.</w:t>
            </w:r>
          </w:p>
        </w:tc>
        <w:tc>
          <w:tcPr>
            <w:tcW w:w="1567" w:type="dxa"/>
            <w:shd w:val="clear" w:color="auto" w:fill="auto"/>
            <w:vAlign w:val="center"/>
            <w:hideMark/>
          </w:tcPr>
          <w:p w14:paraId="23253E27" w14:textId="77777777" w:rsidR="00782D0B" w:rsidRPr="00782D0B" w:rsidRDefault="00782D0B" w:rsidP="00782D0B">
            <w:pPr>
              <w:jc w:val="center"/>
              <w:rPr>
                <w:color w:val="000000"/>
              </w:rPr>
            </w:pPr>
            <w:r w:rsidRPr="00782D0B">
              <w:rPr>
                <w:color w:val="000000"/>
              </w:rPr>
              <w:t xml:space="preserve">Полезный отпуск, </w:t>
            </w:r>
          </w:p>
          <w:p w14:paraId="66CE27D2" w14:textId="77777777" w:rsidR="00782D0B" w:rsidRPr="00782D0B" w:rsidRDefault="00782D0B" w:rsidP="00782D0B">
            <w:pPr>
              <w:jc w:val="center"/>
              <w:rPr>
                <w:color w:val="000000"/>
              </w:rPr>
            </w:pPr>
            <w:r w:rsidRPr="00782D0B">
              <w:rPr>
                <w:color w:val="000000"/>
              </w:rPr>
              <w:t>тыс. Гкал</w:t>
            </w:r>
          </w:p>
        </w:tc>
        <w:tc>
          <w:tcPr>
            <w:tcW w:w="1862" w:type="dxa"/>
            <w:shd w:val="clear" w:color="auto" w:fill="auto"/>
            <w:vAlign w:val="center"/>
            <w:hideMark/>
          </w:tcPr>
          <w:p w14:paraId="0DDA9256" w14:textId="77777777" w:rsidR="00782D0B" w:rsidRPr="00782D0B" w:rsidRDefault="00782D0B" w:rsidP="00782D0B">
            <w:pPr>
              <w:jc w:val="center"/>
              <w:rPr>
                <w:color w:val="000000"/>
              </w:rPr>
            </w:pPr>
            <w:r w:rsidRPr="00782D0B">
              <w:rPr>
                <w:color w:val="000000"/>
              </w:rPr>
              <w:t>Тарифы,</w:t>
            </w:r>
          </w:p>
          <w:p w14:paraId="152CA810" w14:textId="77777777" w:rsidR="00782D0B" w:rsidRPr="00782D0B" w:rsidRDefault="00782D0B" w:rsidP="00782D0B">
            <w:pPr>
              <w:jc w:val="center"/>
              <w:rPr>
                <w:color w:val="000000"/>
              </w:rPr>
            </w:pPr>
            <w:r w:rsidRPr="00782D0B">
              <w:rPr>
                <w:color w:val="000000"/>
              </w:rPr>
              <w:t>руб./Гкал</w:t>
            </w:r>
          </w:p>
        </w:tc>
        <w:tc>
          <w:tcPr>
            <w:tcW w:w="1782" w:type="dxa"/>
            <w:shd w:val="clear" w:color="auto" w:fill="auto"/>
            <w:vAlign w:val="center"/>
            <w:hideMark/>
          </w:tcPr>
          <w:p w14:paraId="6D3837D7" w14:textId="77777777" w:rsidR="00782D0B" w:rsidRPr="00782D0B" w:rsidRDefault="00782D0B" w:rsidP="00782D0B">
            <w:pPr>
              <w:jc w:val="center"/>
              <w:rPr>
                <w:color w:val="000000"/>
              </w:rPr>
            </w:pPr>
            <w:r w:rsidRPr="00782D0B">
              <w:rPr>
                <w:color w:val="000000"/>
              </w:rPr>
              <w:t>Темп роста к предыдущему периоду, %</w:t>
            </w:r>
          </w:p>
        </w:tc>
      </w:tr>
      <w:tr w:rsidR="00782D0B" w:rsidRPr="00782D0B" w14:paraId="313DF3A5" w14:textId="77777777" w:rsidTr="00F95151">
        <w:trPr>
          <w:trHeight w:val="256"/>
        </w:trPr>
        <w:tc>
          <w:tcPr>
            <w:tcW w:w="2403" w:type="dxa"/>
            <w:shd w:val="clear" w:color="auto" w:fill="auto"/>
            <w:vAlign w:val="center"/>
            <w:hideMark/>
          </w:tcPr>
          <w:p w14:paraId="787AD323" w14:textId="77777777" w:rsidR="00782D0B" w:rsidRPr="00782D0B" w:rsidRDefault="00782D0B" w:rsidP="00782D0B">
            <w:pPr>
              <w:jc w:val="center"/>
              <w:rPr>
                <w:color w:val="000000"/>
              </w:rPr>
            </w:pPr>
            <w:r w:rsidRPr="00782D0B">
              <w:rPr>
                <w:color w:val="000000"/>
              </w:rPr>
              <w:t>с 01.07.2022</w:t>
            </w:r>
          </w:p>
        </w:tc>
        <w:tc>
          <w:tcPr>
            <w:tcW w:w="1600" w:type="dxa"/>
            <w:shd w:val="clear" w:color="auto" w:fill="auto"/>
            <w:vAlign w:val="center"/>
            <w:hideMark/>
          </w:tcPr>
          <w:p w14:paraId="1B02DEF4" w14:textId="77777777" w:rsidR="00782D0B" w:rsidRPr="00782D0B" w:rsidRDefault="00782D0B" w:rsidP="00782D0B">
            <w:pPr>
              <w:jc w:val="center"/>
              <w:rPr>
                <w:color w:val="000000"/>
              </w:rPr>
            </w:pPr>
            <w:r w:rsidRPr="00782D0B">
              <w:rPr>
                <w:color w:val="000000"/>
              </w:rPr>
              <w:t> </w:t>
            </w:r>
          </w:p>
        </w:tc>
        <w:tc>
          <w:tcPr>
            <w:tcW w:w="1567" w:type="dxa"/>
            <w:shd w:val="clear" w:color="auto" w:fill="auto"/>
            <w:vAlign w:val="center"/>
            <w:hideMark/>
          </w:tcPr>
          <w:p w14:paraId="582FE638" w14:textId="77777777" w:rsidR="00782D0B" w:rsidRPr="00782D0B" w:rsidRDefault="00782D0B" w:rsidP="00782D0B">
            <w:pPr>
              <w:jc w:val="center"/>
              <w:rPr>
                <w:color w:val="000000"/>
              </w:rPr>
            </w:pPr>
            <w:r w:rsidRPr="00782D0B">
              <w:rPr>
                <w:color w:val="000000"/>
              </w:rPr>
              <w:t> </w:t>
            </w:r>
          </w:p>
        </w:tc>
        <w:tc>
          <w:tcPr>
            <w:tcW w:w="1862" w:type="dxa"/>
            <w:shd w:val="clear" w:color="auto" w:fill="auto"/>
            <w:vAlign w:val="center"/>
            <w:hideMark/>
          </w:tcPr>
          <w:p w14:paraId="409FD94C" w14:textId="77777777" w:rsidR="00782D0B" w:rsidRPr="00782D0B" w:rsidRDefault="00782D0B" w:rsidP="00782D0B">
            <w:pPr>
              <w:ind w:left="276"/>
              <w:rPr>
                <w:color w:val="000000"/>
              </w:rPr>
            </w:pPr>
            <w:r w:rsidRPr="00782D0B">
              <w:rPr>
                <w:color w:val="000000"/>
              </w:rPr>
              <w:t>1 977,66 *</w:t>
            </w:r>
          </w:p>
        </w:tc>
        <w:tc>
          <w:tcPr>
            <w:tcW w:w="1782" w:type="dxa"/>
            <w:shd w:val="clear" w:color="auto" w:fill="auto"/>
            <w:vAlign w:val="center"/>
            <w:hideMark/>
          </w:tcPr>
          <w:p w14:paraId="4F60021D" w14:textId="77777777" w:rsidR="00782D0B" w:rsidRPr="00782D0B" w:rsidRDefault="00782D0B" w:rsidP="00782D0B">
            <w:pPr>
              <w:jc w:val="center"/>
              <w:rPr>
                <w:color w:val="000000"/>
              </w:rPr>
            </w:pPr>
            <w:r w:rsidRPr="00782D0B">
              <w:rPr>
                <w:color w:val="000000"/>
              </w:rPr>
              <w:t> </w:t>
            </w:r>
          </w:p>
        </w:tc>
      </w:tr>
      <w:tr w:rsidR="00782D0B" w:rsidRPr="00782D0B" w14:paraId="3BA9ECAE" w14:textId="77777777" w:rsidTr="00F95151">
        <w:trPr>
          <w:trHeight w:val="208"/>
        </w:trPr>
        <w:tc>
          <w:tcPr>
            <w:tcW w:w="2403" w:type="dxa"/>
            <w:shd w:val="clear" w:color="auto" w:fill="auto"/>
            <w:vAlign w:val="center"/>
            <w:hideMark/>
          </w:tcPr>
          <w:p w14:paraId="30B8C401" w14:textId="77777777" w:rsidR="00782D0B" w:rsidRPr="00782D0B" w:rsidRDefault="00782D0B" w:rsidP="00782D0B">
            <w:pPr>
              <w:jc w:val="center"/>
              <w:rPr>
                <w:color w:val="000000"/>
              </w:rPr>
            </w:pPr>
            <w:r w:rsidRPr="00782D0B">
              <w:rPr>
                <w:color w:val="000000"/>
              </w:rPr>
              <w:t>с 01.01.2023</w:t>
            </w:r>
          </w:p>
        </w:tc>
        <w:tc>
          <w:tcPr>
            <w:tcW w:w="1600" w:type="dxa"/>
            <w:shd w:val="clear" w:color="000000" w:fill="FFFFFF"/>
            <w:vAlign w:val="center"/>
            <w:hideMark/>
          </w:tcPr>
          <w:p w14:paraId="3B4423A5" w14:textId="77777777" w:rsidR="00782D0B" w:rsidRPr="00782D0B" w:rsidRDefault="00782D0B" w:rsidP="00782D0B">
            <w:pPr>
              <w:jc w:val="center"/>
              <w:rPr>
                <w:color w:val="000000"/>
              </w:rPr>
            </w:pPr>
            <w:r w:rsidRPr="00782D0B">
              <w:rPr>
                <w:color w:val="000000"/>
              </w:rPr>
              <w:t>130 302</w:t>
            </w:r>
          </w:p>
        </w:tc>
        <w:tc>
          <w:tcPr>
            <w:tcW w:w="1567" w:type="dxa"/>
            <w:shd w:val="clear" w:color="000000" w:fill="FFFFFF"/>
            <w:vAlign w:val="center"/>
            <w:hideMark/>
          </w:tcPr>
          <w:p w14:paraId="40183D25" w14:textId="77777777" w:rsidR="00782D0B" w:rsidRPr="00782D0B" w:rsidRDefault="00782D0B" w:rsidP="00782D0B">
            <w:pPr>
              <w:jc w:val="center"/>
              <w:rPr>
                <w:color w:val="000000"/>
              </w:rPr>
            </w:pPr>
            <w:r w:rsidRPr="00782D0B">
              <w:rPr>
                <w:color w:val="000000"/>
              </w:rPr>
              <w:t>65,887</w:t>
            </w:r>
          </w:p>
        </w:tc>
        <w:tc>
          <w:tcPr>
            <w:tcW w:w="1862" w:type="dxa"/>
            <w:shd w:val="clear" w:color="000000" w:fill="FFFFFF"/>
            <w:vAlign w:val="center"/>
            <w:hideMark/>
          </w:tcPr>
          <w:p w14:paraId="7CEE83DD" w14:textId="77777777" w:rsidR="00782D0B" w:rsidRPr="00782D0B" w:rsidRDefault="00782D0B" w:rsidP="00782D0B">
            <w:pPr>
              <w:ind w:left="276"/>
              <w:rPr>
                <w:color w:val="000000"/>
              </w:rPr>
            </w:pPr>
            <w:r w:rsidRPr="00782D0B">
              <w:rPr>
                <w:color w:val="000000"/>
              </w:rPr>
              <w:t>1 977,66</w:t>
            </w:r>
          </w:p>
        </w:tc>
        <w:tc>
          <w:tcPr>
            <w:tcW w:w="1782" w:type="dxa"/>
            <w:shd w:val="clear" w:color="auto" w:fill="auto"/>
            <w:vAlign w:val="center"/>
            <w:hideMark/>
          </w:tcPr>
          <w:p w14:paraId="6545A3CD" w14:textId="77777777" w:rsidR="00782D0B" w:rsidRPr="00782D0B" w:rsidRDefault="00782D0B" w:rsidP="00782D0B">
            <w:pPr>
              <w:jc w:val="center"/>
              <w:rPr>
                <w:color w:val="000000"/>
              </w:rPr>
            </w:pPr>
            <w:r w:rsidRPr="00782D0B">
              <w:rPr>
                <w:color w:val="000000"/>
              </w:rPr>
              <w:t>0%</w:t>
            </w:r>
          </w:p>
        </w:tc>
      </w:tr>
      <w:tr w:rsidR="00782D0B" w:rsidRPr="00782D0B" w14:paraId="5704E81D" w14:textId="77777777" w:rsidTr="00F95151">
        <w:trPr>
          <w:trHeight w:val="208"/>
        </w:trPr>
        <w:tc>
          <w:tcPr>
            <w:tcW w:w="2403" w:type="dxa"/>
            <w:shd w:val="clear" w:color="auto" w:fill="auto"/>
            <w:vAlign w:val="center"/>
            <w:hideMark/>
          </w:tcPr>
          <w:p w14:paraId="00E996B2" w14:textId="77777777" w:rsidR="00782D0B" w:rsidRPr="00782D0B" w:rsidRDefault="00782D0B" w:rsidP="00782D0B">
            <w:pPr>
              <w:jc w:val="center"/>
              <w:rPr>
                <w:color w:val="000000"/>
              </w:rPr>
            </w:pPr>
            <w:r w:rsidRPr="00782D0B">
              <w:rPr>
                <w:color w:val="000000"/>
              </w:rPr>
              <w:t>с 01.07.2023</w:t>
            </w:r>
          </w:p>
        </w:tc>
        <w:tc>
          <w:tcPr>
            <w:tcW w:w="1600" w:type="dxa"/>
            <w:shd w:val="clear" w:color="000000" w:fill="FFFFFF"/>
            <w:vAlign w:val="center"/>
            <w:hideMark/>
          </w:tcPr>
          <w:p w14:paraId="1C46E915" w14:textId="77777777" w:rsidR="00782D0B" w:rsidRPr="00782D0B" w:rsidRDefault="00782D0B" w:rsidP="00782D0B">
            <w:pPr>
              <w:jc w:val="center"/>
              <w:rPr>
                <w:color w:val="000000"/>
              </w:rPr>
            </w:pPr>
            <w:r w:rsidRPr="00782D0B">
              <w:rPr>
                <w:color w:val="000000"/>
              </w:rPr>
              <w:t>122 929</w:t>
            </w:r>
          </w:p>
        </w:tc>
        <w:tc>
          <w:tcPr>
            <w:tcW w:w="1567" w:type="dxa"/>
            <w:shd w:val="clear" w:color="000000" w:fill="FFFFFF"/>
            <w:vAlign w:val="center"/>
            <w:hideMark/>
          </w:tcPr>
          <w:p w14:paraId="676889DE" w14:textId="77777777" w:rsidR="00782D0B" w:rsidRPr="00782D0B" w:rsidRDefault="00782D0B" w:rsidP="00782D0B">
            <w:pPr>
              <w:jc w:val="center"/>
              <w:rPr>
                <w:color w:val="000000"/>
              </w:rPr>
            </w:pPr>
            <w:r w:rsidRPr="00782D0B">
              <w:rPr>
                <w:color w:val="000000"/>
              </w:rPr>
              <w:t>47,493</w:t>
            </w:r>
          </w:p>
        </w:tc>
        <w:tc>
          <w:tcPr>
            <w:tcW w:w="1862" w:type="dxa"/>
            <w:shd w:val="clear" w:color="000000" w:fill="FFFFFF"/>
            <w:vAlign w:val="center"/>
            <w:hideMark/>
          </w:tcPr>
          <w:p w14:paraId="307DFAAE" w14:textId="77777777" w:rsidR="00782D0B" w:rsidRPr="00782D0B" w:rsidRDefault="00782D0B" w:rsidP="00782D0B">
            <w:pPr>
              <w:ind w:left="276"/>
              <w:rPr>
                <w:color w:val="000000"/>
              </w:rPr>
            </w:pPr>
            <w:r w:rsidRPr="00782D0B">
              <w:rPr>
                <w:color w:val="000000"/>
              </w:rPr>
              <w:t>2 588,36</w:t>
            </w:r>
          </w:p>
        </w:tc>
        <w:tc>
          <w:tcPr>
            <w:tcW w:w="1782" w:type="dxa"/>
            <w:shd w:val="clear" w:color="auto" w:fill="auto"/>
            <w:vAlign w:val="center"/>
            <w:hideMark/>
          </w:tcPr>
          <w:p w14:paraId="6C06AC17" w14:textId="77777777" w:rsidR="00782D0B" w:rsidRPr="00782D0B" w:rsidRDefault="00782D0B" w:rsidP="00782D0B">
            <w:pPr>
              <w:jc w:val="center"/>
              <w:rPr>
                <w:color w:val="000000"/>
              </w:rPr>
            </w:pPr>
            <w:r w:rsidRPr="00782D0B">
              <w:rPr>
                <w:color w:val="000000"/>
              </w:rPr>
              <w:t>30,88%</w:t>
            </w:r>
          </w:p>
        </w:tc>
      </w:tr>
      <w:tr w:rsidR="00782D0B" w:rsidRPr="00782D0B" w14:paraId="00DB39EA" w14:textId="77777777" w:rsidTr="00F95151">
        <w:trPr>
          <w:trHeight w:val="106"/>
        </w:trPr>
        <w:tc>
          <w:tcPr>
            <w:tcW w:w="2403" w:type="dxa"/>
            <w:shd w:val="clear" w:color="auto" w:fill="auto"/>
            <w:vAlign w:val="center"/>
            <w:hideMark/>
          </w:tcPr>
          <w:p w14:paraId="724980D1" w14:textId="77777777" w:rsidR="00782D0B" w:rsidRPr="00782D0B" w:rsidRDefault="00782D0B" w:rsidP="00782D0B">
            <w:pPr>
              <w:jc w:val="center"/>
              <w:rPr>
                <w:b/>
                <w:color w:val="000000"/>
              </w:rPr>
            </w:pPr>
            <w:r w:rsidRPr="00782D0B">
              <w:rPr>
                <w:b/>
                <w:color w:val="000000"/>
              </w:rPr>
              <w:t>2023 год</w:t>
            </w:r>
          </w:p>
        </w:tc>
        <w:tc>
          <w:tcPr>
            <w:tcW w:w="1600" w:type="dxa"/>
            <w:shd w:val="clear" w:color="000000" w:fill="FFFFFF"/>
            <w:vAlign w:val="center"/>
            <w:hideMark/>
          </w:tcPr>
          <w:p w14:paraId="08DFBB6E" w14:textId="77777777" w:rsidR="00782D0B" w:rsidRPr="00782D0B" w:rsidRDefault="00782D0B" w:rsidP="00782D0B">
            <w:pPr>
              <w:jc w:val="center"/>
              <w:rPr>
                <w:b/>
                <w:color w:val="000000"/>
              </w:rPr>
            </w:pPr>
            <w:r w:rsidRPr="00782D0B">
              <w:rPr>
                <w:b/>
                <w:color w:val="000000"/>
              </w:rPr>
              <w:t>253 231</w:t>
            </w:r>
          </w:p>
        </w:tc>
        <w:tc>
          <w:tcPr>
            <w:tcW w:w="1567" w:type="dxa"/>
            <w:shd w:val="clear" w:color="auto" w:fill="auto"/>
            <w:vAlign w:val="center"/>
            <w:hideMark/>
          </w:tcPr>
          <w:p w14:paraId="0A2614D9" w14:textId="77777777" w:rsidR="00782D0B" w:rsidRPr="00782D0B" w:rsidRDefault="00782D0B" w:rsidP="00782D0B">
            <w:pPr>
              <w:jc w:val="center"/>
              <w:rPr>
                <w:b/>
                <w:color w:val="000000"/>
              </w:rPr>
            </w:pPr>
            <w:r w:rsidRPr="00782D0B">
              <w:rPr>
                <w:b/>
                <w:color w:val="000000"/>
              </w:rPr>
              <w:t>113,38</w:t>
            </w:r>
          </w:p>
        </w:tc>
        <w:tc>
          <w:tcPr>
            <w:tcW w:w="1862" w:type="dxa"/>
            <w:shd w:val="clear" w:color="auto" w:fill="auto"/>
            <w:vAlign w:val="center"/>
            <w:hideMark/>
          </w:tcPr>
          <w:p w14:paraId="71FA90E9" w14:textId="77777777" w:rsidR="00782D0B" w:rsidRPr="00782D0B" w:rsidRDefault="00782D0B" w:rsidP="00782D0B">
            <w:pPr>
              <w:ind w:left="276"/>
              <w:rPr>
                <w:b/>
                <w:color w:val="000000"/>
              </w:rPr>
            </w:pPr>
            <w:r w:rsidRPr="00782D0B">
              <w:rPr>
                <w:b/>
                <w:color w:val="000000"/>
              </w:rPr>
              <w:t>2 233,47</w:t>
            </w:r>
          </w:p>
        </w:tc>
        <w:tc>
          <w:tcPr>
            <w:tcW w:w="1782" w:type="dxa"/>
            <w:shd w:val="clear" w:color="auto" w:fill="auto"/>
            <w:vAlign w:val="center"/>
            <w:hideMark/>
          </w:tcPr>
          <w:p w14:paraId="349630CF" w14:textId="77777777" w:rsidR="00782D0B" w:rsidRPr="00782D0B" w:rsidRDefault="00782D0B" w:rsidP="00782D0B">
            <w:pPr>
              <w:jc w:val="center"/>
              <w:rPr>
                <w:b/>
                <w:color w:val="000000"/>
              </w:rPr>
            </w:pPr>
            <w:r w:rsidRPr="00782D0B">
              <w:rPr>
                <w:b/>
                <w:color w:val="000000"/>
              </w:rPr>
              <w:t>12,94%</w:t>
            </w:r>
          </w:p>
        </w:tc>
      </w:tr>
    </w:tbl>
    <w:p w14:paraId="754968C6" w14:textId="77777777" w:rsidR="00782D0B" w:rsidRPr="00782D0B" w:rsidRDefault="00782D0B" w:rsidP="00782D0B">
      <w:pPr>
        <w:spacing w:line="360" w:lineRule="auto"/>
        <w:contextualSpacing/>
        <w:rPr>
          <w:color w:val="000000"/>
          <w:lang w:eastAsia="en-US"/>
        </w:rPr>
      </w:pPr>
    </w:p>
    <w:p w14:paraId="1C455890" w14:textId="77777777" w:rsidR="00782D0B" w:rsidRPr="00782D0B" w:rsidRDefault="00782D0B" w:rsidP="00782D0B">
      <w:pPr>
        <w:ind w:firstLine="709"/>
        <w:jc w:val="both"/>
        <w:rPr>
          <w:color w:val="000000"/>
          <w:lang w:eastAsia="en-US"/>
        </w:rPr>
      </w:pPr>
      <w:r w:rsidRPr="00782D0B">
        <w:rPr>
          <w:color w:val="000000"/>
        </w:rPr>
        <w:t xml:space="preserve">* - тариф </w:t>
      </w:r>
      <w:r w:rsidRPr="00782D0B">
        <w:rPr>
          <w:color w:val="000000"/>
          <w:lang w:eastAsia="en-US"/>
        </w:rPr>
        <w:t>с 01.07.2022 для ООО «УК и ТС» установлен постановлением РЭК Кемеровской области от 20.06.2019 № 169 (ред. от 23.11.2021)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2B63493B" w14:textId="77777777" w:rsidR="00782D0B" w:rsidRPr="00782D0B" w:rsidRDefault="00782D0B" w:rsidP="00782D0B">
      <w:pPr>
        <w:ind w:firstLine="709"/>
        <w:jc w:val="both"/>
        <w:rPr>
          <w:color w:val="000000"/>
          <w:lang w:eastAsia="en-US"/>
        </w:rPr>
      </w:pPr>
      <w:r w:rsidRPr="00782D0B">
        <w:rPr>
          <w:color w:val="000000"/>
          <w:lang w:eastAsia="en-US"/>
        </w:rPr>
        <w:t>Руководствуясь постановлением Правительства Российской Федерации от «____» сентября 2022 № ___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на 2023 год вводятся в действие с 1 декабря 2022.</w:t>
      </w:r>
    </w:p>
    <w:p w14:paraId="1AFD29C3" w14:textId="77777777" w:rsidR="00782D0B" w:rsidRPr="00782D0B" w:rsidRDefault="00782D0B" w:rsidP="00782D0B">
      <w:pPr>
        <w:ind w:firstLine="709"/>
        <w:jc w:val="both"/>
        <w:rPr>
          <w:color w:val="000000"/>
          <w:lang w:eastAsia="en-US"/>
        </w:rPr>
      </w:pPr>
    </w:p>
    <w:p w14:paraId="7D37E2B2"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191" w:name="_Toc532896294"/>
      <w:bookmarkStart w:id="192" w:name="_Toc21094948"/>
      <w:bookmarkStart w:id="193" w:name="_Toc53751122"/>
      <w:bookmarkStart w:id="194" w:name="_Toc118883872"/>
      <w:r w:rsidRPr="00782D0B">
        <w:rPr>
          <w:rFonts w:ascii="Cambria" w:hAnsi="Cambria"/>
          <w:b/>
          <w:bCs/>
          <w:color w:val="000000"/>
          <w:kern w:val="32"/>
          <w:sz w:val="32"/>
          <w:szCs w:val="32"/>
          <w:lang w:eastAsia="en-US"/>
        </w:rPr>
        <w:t xml:space="preserve">Динамика расходов в сравнении с предыдущими периодами регулирования </w:t>
      </w:r>
      <w:bookmarkEnd w:id="191"/>
      <w:bookmarkEnd w:id="192"/>
      <w:bookmarkEnd w:id="193"/>
      <w:r w:rsidRPr="00782D0B">
        <w:rPr>
          <w:rFonts w:ascii="Cambria" w:hAnsi="Cambria"/>
          <w:b/>
          <w:bCs/>
          <w:color w:val="000000"/>
          <w:kern w:val="32"/>
          <w:sz w:val="32"/>
          <w:szCs w:val="32"/>
          <w:lang w:eastAsia="en-US"/>
        </w:rPr>
        <w:t>ООО «УК и ТС»</w:t>
      </w:r>
      <w:bookmarkEnd w:id="194"/>
    </w:p>
    <w:p w14:paraId="6400C418" w14:textId="77777777" w:rsidR="00782D0B" w:rsidRPr="00782D0B" w:rsidRDefault="00782D0B" w:rsidP="00782D0B">
      <w:pPr>
        <w:ind w:firstLine="709"/>
        <w:jc w:val="both"/>
        <w:rPr>
          <w:color w:val="000000"/>
        </w:rPr>
      </w:pPr>
      <w:r w:rsidRPr="00782D0B">
        <w:rPr>
          <w:color w:val="000000"/>
        </w:rPr>
        <w:t xml:space="preserve">Динамика расходов </w:t>
      </w:r>
      <w:r w:rsidRPr="00782D0B">
        <w:rPr>
          <w:color w:val="000000"/>
          <w:lang w:val="x-none"/>
        </w:rPr>
        <w:t>ООО «УК и ТС»</w:t>
      </w:r>
      <w:r w:rsidRPr="00782D0B">
        <w:rPr>
          <w:color w:val="000000"/>
        </w:rPr>
        <w:t xml:space="preserve"> в сравнении с предыдущим периодом регулирования отражена в таблице 19.</w:t>
      </w:r>
    </w:p>
    <w:p w14:paraId="0C6FA942" w14:textId="77777777" w:rsidR="00782D0B" w:rsidRPr="00782D0B" w:rsidRDefault="00782D0B" w:rsidP="00782D0B">
      <w:pPr>
        <w:tabs>
          <w:tab w:val="left" w:pos="1890"/>
        </w:tabs>
        <w:ind w:left="1440" w:right="-142"/>
        <w:jc w:val="right"/>
        <w:rPr>
          <w:color w:val="000000"/>
        </w:rPr>
      </w:pPr>
      <w:r w:rsidRPr="00782D0B">
        <w:rPr>
          <w:color w:val="000000"/>
        </w:rPr>
        <w:t>Таблица 19</w:t>
      </w:r>
    </w:p>
    <w:p w14:paraId="32BD08F7" w14:textId="77777777" w:rsidR="00782D0B" w:rsidRPr="00782D0B" w:rsidRDefault="00782D0B" w:rsidP="00782D0B">
      <w:pPr>
        <w:tabs>
          <w:tab w:val="left" w:pos="1890"/>
        </w:tabs>
        <w:ind w:right="-142"/>
        <w:jc w:val="center"/>
        <w:rPr>
          <w:color w:val="000000"/>
        </w:rPr>
      </w:pPr>
      <w:r w:rsidRPr="00782D0B">
        <w:rPr>
          <w:color w:val="000000"/>
        </w:rPr>
        <w:t xml:space="preserve">Динамика расходов </w:t>
      </w:r>
      <w:r w:rsidRPr="00782D0B">
        <w:rPr>
          <w:color w:val="000000"/>
          <w:lang w:val="x-none"/>
        </w:rPr>
        <w:t>ООО «УК и ТС»</w:t>
      </w:r>
      <w:r w:rsidRPr="00782D0B">
        <w:rPr>
          <w:color w:val="000000"/>
        </w:rPr>
        <w:t xml:space="preserve"> планового 2023 год периода к утвержденному на 2022 год</w:t>
      </w:r>
    </w:p>
    <w:p w14:paraId="190DCA38" w14:textId="77777777" w:rsidR="00782D0B" w:rsidRPr="00782D0B" w:rsidRDefault="00782D0B" w:rsidP="00782D0B">
      <w:pPr>
        <w:tabs>
          <w:tab w:val="left" w:pos="1890"/>
        </w:tabs>
        <w:ind w:left="1440" w:right="-142"/>
        <w:jc w:val="right"/>
        <w:rPr>
          <w:color w:val="000000"/>
        </w:rPr>
      </w:pPr>
      <w:r w:rsidRPr="00782D0B">
        <w:rPr>
          <w:color w:val="000000"/>
        </w:rPr>
        <w:t>тыс. руб.</w:t>
      </w: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564"/>
        <w:gridCol w:w="1711"/>
        <w:gridCol w:w="1569"/>
        <w:gridCol w:w="1209"/>
      </w:tblGrid>
      <w:tr w:rsidR="00782D0B" w:rsidRPr="00782D0B" w14:paraId="1A927D15" w14:textId="77777777" w:rsidTr="00F95151">
        <w:trPr>
          <w:trHeight w:val="737"/>
          <w:tblHeader/>
        </w:trPr>
        <w:tc>
          <w:tcPr>
            <w:tcW w:w="570" w:type="dxa"/>
            <w:shd w:val="clear" w:color="auto" w:fill="auto"/>
            <w:vAlign w:val="center"/>
            <w:hideMark/>
          </w:tcPr>
          <w:p w14:paraId="41137BB1" w14:textId="77777777" w:rsidR="00782D0B" w:rsidRPr="00782D0B" w:rsidRDefault="00782D0B" w:rsidP="00782D0B">
            <w:pPr>
              <w:jc w:val="center"/>
              <w:rPr>
                <w:color w:val="000000"/>
                <w:szCs w:val="22"/>
              </w:rPr>
            </w:pPr>
            <w:r w:rsidRPr="00782D0B">
              <w:rPr>
                <w:color w:val="000000"/>
                <w:szCs w:val="22"/>
              </w:rPr>
              <w:t>№ п/п</w:t>
            </w:r>
          </w:p>
        </w:tc>
        <w:tc>
          <w:tcPr>
            <w:tcW w:w="4564" w:type="dxa"/>
            <w:shd w:val="clear" w:color="auto" w:fill="auto"/>
            <w:vAlign w:val="center"/>
            <w:hideMark/>
          </w:tcPr>
          <w:p w14:paraId="237D1BBB" w14:textId="77777777" w:rsidR="00782D0B" w:rsidRPr="00782D0B" w:rsidRDefault="00782D0B" w:rsidP="00782D0B">
            <w:pPr>
              <w:jc w:val="center"/>
              <w:rPr>
                <w:color w:val="000000"/>
                <w:szCs w:val="22"/>
              </w:rPr>
            </w:pPr>
            <w:r w:rsidRPr="00782D0B">
              <w:rPr>
                <w:color w:val="000000"/>
                <w:szCs w:val="22"/>
              </w:rPr>
              <w:t>Наименование расхода</w:t>
            </w:r>
          </w:p>
        </w:tc>
        <w:tc>
          <w:tcPr>
            <w:tcW w:w="1711" w:type="dxa"/>
            <w:shd w:val="clear" w:color="auto" w:fill="auto"/>
            <w:vAlign w:val="center"/>
            <w:hideMark/>
          </w:tcPr>
          <w:p w14:paraId="119D9407" w14:textId="77777777" w:rsidR="00782D0B" w:rsidRPr="00782D0B" w:rsidRDefault="00782D0B" w:rsidP="00782D0B">
            <w:pPr>
              <w:ind w:left="-108" w:right="-108"/>
              <w:jc w:val="center"/>
              <w:rPr>
                <w:color w:val="000000"/>
                <w:szCs w:val="22"/>
              </w:rPr>
            </w:pPr>
            <w:r w:rsidRPr="00782D0B">
              <w:rPr>
                <w:color w:val="000000"/>
                <w:szCs w:val="22"/>
              </w:rPr>
              <w:t xml:space="preserve">Утверждено РЭК Кузбасса </w:t>
            </w:r>
            <w:r w:rsidRPr="00782D0B">
              <w:rPr>
                <w:color w:val="000000"/>
                <w:szCs w:val="22"/>
              </w:rPr>
              <w:br/>
              <w:t>на 2022 год</w:t>
            </w:r>
          </w:p>
        </w:tc>
        <w:tc>
          <w:tcPr>
            <w:tcW w:w="1569" w:type="dxa"/>
            <w:shd w:val="clear" w:color="auto" w:fill="auto"/>
            <w:vAlign w:val="center"/>
            <w:hideMark/>
          </w:tcPr>
          <w:p w14:paraId="654481C5" w14:textId="77777777" w:rsidR="00782D0B" w:rsidRPr="00782D0B" w:rsidRDefault="00782D0B" w:rsidP="00782D0B">
            <w:pPr>
              <w:ind w:left="-108" w:right="-108"/>
              <w:jc w:val="center"/>
              <w:rPr>
                <w:color w:val="000000"/>
                <w:szCs w:val="22"/>
              </w:rPr>
            </w:pPr>
            <w:r w:rsidRPr="00782D0B">
              <w:rPr>
                <w:color w:val="000000"/>
                <w:szCs w:val="22"/>
              </w:rPr>
              <w:t xml:space="preserve">Предложение экспертов </w:t>
            </w:r>
            <w:r w:rsidRPr="00782D0B">
              <w:rPr>
                <w:color w:val="000000"/>
                <w:szCs w:val="22"/>
              </w:rPr>
              <w:br/>
              <w:t>на 2023 год</w:t>
            </w:r>
          </w:p>
        </w:tc>
        <w:tc>
          <w:tcPr>
            <w:tcW w:w="1209" w:type="dxa"/>
            <w:shd w:val="clear" w:color="auto" w:fill="auto"/>
            <w:vAlign w:val="center"/>
            <w:hideMark/>
          </w:tcPr>
          <w:p w14:paraId="1033495F" w14:textId="77777777" w:rsidR="00782D0B" w:rsidRPr="00782D0B" w:rsidRDefault="00782D0B" w:rsidP="00782D0B">
            <w:pPr>
              <w:ind w:left="-108" w:right="-40"/>
              <w:jc w:val="center"/>
              <w:rPr>
                <w:color w:val="000000"/>
                <w:szCs w:val="22"/>
              </w:rPr>
            </w:pPr>
            <w:r w:rsidRPr="00782D0B">
              <w:rPr>
                <w:color w:val="000000"/>
                <w:szCs w:val="22"/>
              </w:rPr>
              <w:t>Динамика расходов</w:t>
            </w:r>
          </w:p>
        </w:tc>
      </w:tr>
      <w:tr w:rsidR="00782D0B" w:rsidRPr="00782D0B" w14:paraId="329CE3A8" w14:textId="77777777" w:rsidTr="00F95151">
        <w:trPr>
          <w:trHeight w:val="142"/>
          <w:tblHeader/>
        </w:trPr>
        <w:tc>
          <w:tcPr>
            <w:tcW w:w="570" w:type="dxa"/>
            <w:shd w:val="clear" w:color="auto" w:fill="auto"/>
            <w:vAlign w:val="center"/>
          </w:tcPr>
          <w:p w14:paraId="00D5519E" w14:textId="77777777" w:rsidR="00782D0B" w:rsidRPr="00782D0B" w:rsidRDefault="00782D0B" w:rsidP="00782D0B">
            <w:pPr>
              <w:jc w:val="center"/>
              <w:rPr>
                <w:color w:val="000000"/>
                <w:szCs w:val="22"/>
              </w:rPr>
            </w:pPr>
            <w:r w:rsidRPr="00782D0B">
              <w:rPr>
                <w:color w:val="000000"/>
                <w:szCs w:val="22"/>
              </w:rPr>
              <w:t>1</w:t>
            </w:r>
          </w:p>
        </w:tc>
        <w:tc>
          <w:tcPr>
            <w:tcW w:w="4564" w:type="dxa"/>
            <w:shd w:val="clear" w:color="auto" w:fill="auto"/>
            <w:vAlign w:val="center"/>
          </w:tcPr>
          <w:p w14:paraId="12A8DCB7" w14:textId="77777777" w:rsidR="00782D0B" w:rsidRPr="00782D0B" w:rsidRDefault="00782D0B" w:rsidP="00782D0B">
            <w:pPr>
              <w:jc w:val="center"/>
              <w:rPr>
                <w:color w:val="000000"/>
                <w:szCs w:val="22"/>
              </w:rPr>
            </w:pPr>
            <w:r w:rsidRPr="00782D0B">
              <w:rPr>
                <w:color w:val="000000"/>
                <w:szCs w:val="22"/>
              </w:rPr>
              <w:t>2</w:t>
            </w:r>
          </w:p>
        </w:tc>
        <w:tc>
          <w:tcPr>
            <w:tcW w:w="1711" w:type="dxa"/>
            <w:shd w:val="clear" w:color="auto" w:fill="auto"/>
            <w:vAlign w:val="center"/>
          </w:tcPr>
          <w:p w14:paraId="73280270" w14:textId="77777777" w:rsidR="00782D0B" w:rsidRPr="00782D0B" w:rsidRDefault="00782D0B" w:rsidP="00782D0B">
            <w:pPr>
              <w:jc w:val="center"/>
              <w:rPr>
                <w:color w:val="000000"/>
                <w:szCs w:val="22"/>
              </w:rPr>
            </w:pPr>
            <w:r w:rsidRPr="00782D0B">
              <w:rPr>
                <w:color w:val="000000"/>
                <w:szCs w:val="22"/>
              </w:rPr>
              <w:t>3</w:t>
            </w:r>
          </w:p>
        </w:tc>
        <w:tc>
          <w:tcPr>
            <w:tcW w:w="1569" w:type="dxa"/>
            <w:shd w:val="clear" w:color="auto" w:fill="auto"/>
            <w:vAlign w:val="center"/>
          </w:tcPr>
          <w:p w14:paraId="60F2839A" w14:textId="77777777" w:rsidR="00782D0B" w:rsidRPr="00782D0B" w:rsidRDefault="00782D0B" w:rsidP="00782D0B">
            <w:pPr>
              <w:jc w:val="center"/>
              <w:rPr>
                <w:color w:val="000000"/>
                <w:szCs w:val="22"/>
              </w:rPr>
            </w:pPr>
            <w:r w:rsidRPr="00782D0B">
              <w:rPr>
                <w:color w:val="000000"/>
                <w:szCs w:val="22"/>
              </w:rPr>
              <w:t>4</w:t>
            </w:r>
          </w:p>
        </w:tc>
        <w:tc>
          <w:tcPr>
            <w:tcW w:w="1209" w:type="dxa"/>
            <w:shd w:val="clear" w:color="auto" w:fill="auto"/>
            <w:vAlign w:val="center"/>
          </w:tcPr>
          <w:p w14:paraId="52AF8562" w14:textId="77777777" w:rsidR="00782D0B" w:rsidRPr="00782D0B" w:rsidRDefault="00782D0B" w:rsidP="00782D0B">
            <w:pPr>
              <w:jc w:val="center"/>
              <w:rPr>
                <w:color w:val="000000"/>
                <w:szCs w:val="22"/>
              </w:rPr>
            </w:pPr>
            <w:r w:rsidRPr="00782D0B">
              <w:rPr>
                <w:color w:val="000000"/>
                <w:szCs w:val="22"/>
              </w:rPr>
              <w:t>5 = 4 / 3</w:t>
            </w:r>
          </w:p>
        </w:tc>
      </w:tr>
      <w:tr w:rsidR="00782D0B" w:rsidRPr="00782D0B" w14:paraId="3A4D8048" w14:textId="77777777" w:rsidTr="00F95151">
        <w:trPr>
          <w:trHeight w:val="245"/>
        </w:trPr>
        <w:tc>
          <w:tcPr>
            <w:tcW w:w="570" w:type="dxa"/>
            <w:shd w:val="clear" w:color="auto" w:fill="auto"/>
            <w:vAlign w:val="center"/>
            <w:hideMark/>
          </w:tcPr>
          <w:p w14:paraId="47D682D1" w14:textId="77777777" w:rsidR="00782D0B" w:rsidRPr="00782D0B" w:rsidRDefault="00782D0B" w:rsidP="00782D0B">
            <w:pPr>
              <w:jc w:val="center"/>
              <w:rPr>
                <w:color w:val="000000"/>
                <w:szCs w:val="22"/>
              </w:rPr>
            </w:pPr>
            <w:r w:rsidRPr="00782D0B">
              <w:rPr>
                <w:color w:val="000000"/>
                <w:szCs w:val="22"/>
              </w:rPr>
              <w:t>1</w:t>
            </w:r>
          </w:p>
        </w:tc>
        <w:tc>
          <w:tcPr>
            <w:tcW w:w="4564" w:type="dxa"/>
            <w:shd w:val="clear" w:color="auto" w:fill="auto"/>
            <w:vAlign w:val="center"/>
            <w:hideMark/>
          </w:tcPr>
          <w:p w14:paraId="0B655D27" w14:textId="77777777" w:rsidR="00782D0B" w:rsidRPr="00782D0B" w:rsidRDefault="00782D0B" w:rsidP="00782D0B">
            <w:pPr>
              <w:rPr>
                <w:color w:val="000000"/>
                <w:sz w:val="22"/>
                <w:szCs w:val="22"/>
              </w:rPr>
            </w:pPr>
            <w:r w:rsidRPr="00782D0B">
              <w:rPr>
                <w:color w:val="000000"/>
                <w:sz w:val="22"/>
                <w:szCs w:val="22"/>
              </w:rPr>
              <w:t>Операционные (подконтрольные) расходы</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4AB350BF" w14:textId="77777777" w:rsidR="00782D0B" w:rsidRPr="00782D0B" w:rsidRDefault="00782D0B" w:rsidP="00782D0B">
            <w:pPr>
              <w:jc w:val="center"/>
              <w:rPr>
                <w:color w:val="000000"/>
              </w:rPr>
            </w:pPr>
            <w:r w:rsidRPr="00782D0B">
              <w:rPr>
                <w:color w:val="000000"/>
              </w:rPr>
              <w:t>67 437</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5C2D9656" w14:textId="77777777" w:rsidR="00782D0B" w:rsidRPr="00782D0B" w:rsidRDefault="00782D0B" w:rsidP="00782D0B">
            <w:pPr>
              <w:jc w:val="center"/>
              <w:rPr>
                <w:color w:val="000000"/>
              </w:rPr>
            </w:pPr>
            <w:r w:rsidRPr="00782D0B">
              <w:rPr>
                <w:color w:val="000000"/>
              </w:rPr>
              <w:t>70 771</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BED511C" w14:textId="77777777" w:rsidR="00782D0B" w:rsidRPr="00782D0B" w:rsidRDefault="00782D0B" w:rsidP="00782D0B">
            <w:pPr>
              <w:jc w:val="center"/>
              <w:rPr>
                <w:color w:val="000000"/>
              </w:rPr>
            </w:pPr>
            <w:r w:rsidRPr="00782D0B">
              <w:rPr>
                <w:color w:val="000000"/>
              </w:rPr>
              <w:t>4,9%</w:t>
            </w:r>
          </w:p>
        </w:tc>
      </w:tr>
      <w:tr w:rsidR="00782D0B" w:rsidRPr="00782D0B" w14:paraId="2368826A" w14:textId="77777777" w:rsidTr="00F95151">
        <w:trPr>
          <w:trHeight w:val="245"/>
        </w:trPr>
        <w:tc>
          <w:tcPr>
            <w:tcW w:w="570" w:type="dxa"/>
            <w:shd w:val="clear" w:color="auto" w:fill="auto"/>
            <w:vAlign w:val="center"/>
            <w:hideMark/>
          </w:tcPr>
          <w:p w14:paraId="4A3F0D37" w14:textId="77777777" w:rsidR="00782D0B" w:rsidRPr="00782D0B" w:rsidRDefault="00782D0B" w:rsidP="00782D0B">
            <w:pPr>
              <w:jc w:val="center"/>
              <w:rPr>
                <w:color w:val="000000"/>
                <w:szCs w:val="22"/>
              </w:rPr>
            </w:pPr>
            <w:r w:rsidRPr="00782D0B">
              <w:rPr>
                <w:color w:val="000000"/>
                <w:szCs w:val="22"/>
              </w:rPr>
              <w:t>2</w:t>
            </w:r>
          </w:p>
        </w:tc>
        <w:tc>
          <w:tcPr>
            <w:tcW w:w="4564" w:type="dxa"/>
            <w:shd w:val="clear" w:color="auto" w:fill="auto"/>
            <w:vAlign w:val="center"/>
            <w:hideMark/>
          </w:tcPr>
          <w:p w14:paraId="6FEAE69F" w14:textId="77777777" w:rsidR="00782D0B" w:rsidRPr="00782D0B" w:rsidRDefault="00782D0B" w:rsidP="00782D0B">
            <w:pPr>
              <w:rPr>
                <w:color w:val="000000"/>
                <w:sz w:val="22"/>
                <w:szCs w:val="22"/>
              </w:rPr>
            </w:pPr>
            <w:r w:rsidRPr="00782D0B">
              <w:rPr>
                <w:color w:val="000000"/>
                <w:sz w:val="22"/>
                <w:szCs w:val="22"/>
              </w:rPr>
              <w:t>Неподконтрольные расходы</w:t>
            </w:r>
          </w:p>
        </w:tc>
        <w:tc>
          <w:tcPr>
            <w:tcW w:w="1711" w:type="dxa"/>
            <w:tcBorders>
              <w:top w:val="nil"/>
              <w:left w:val="single" w:sz="4" w:space="0" w:color="auto"/>
              <w:bottom w:val="single" w:sz="4" w:space="0" w:color="auto"/>
              <w:right w:val="single" w:sz="4" w:space="0" w:color="auto"/>
            </w:tcBorders>
            <w:shd w:val="clear" w:color="auto" w:fill="auto"/>
            <w:vAlign w:val="center"/>
          </w:tcPr>
          <w:p w14:paraId="219E5454" w14:textId="77777777" w:rsidR="00782D0B" w:rsidRPr="00782D0B" w:rsidRDefault="00782D0B" w:rsidP="00782D0B">
            <w:pPr>
              <w:jc w:val="center"/>
              <w:rPr>
                <w:color w:val="000000"/>
              </w:rPr>
            </w:pPr>
            <w:r w:rsidRPr="00782D0B">
              <w:rPr>
                <w:color w:val="000000"/>
              </w:rPr>
              <w:t>20 435</w:t>
            </w:r>
          </w:p>
        </w:tc>
        <w:tc>
          <w:tcPr>
            <w:tcW w:w="1569" w:type="dxa"/>
            <w:tcBorders>
              <w:top w:val="nil"/>
              <w:left w:val="single" w:sz="4" w:space="0" w:color="auto"/>
              <w:bottom w:val="single" w:sz="4" w:space="0" w:color="auto"/>
              <w:right w:val="single" w:sz="4" w:space="0" w:color="auto"/>
            </w:tcBorders>
            <w:shd w:val="clear" w:color="auto" w:fill="auto"/>
            <w:vAlign w:val="center"/>
          </w:tcPr>
          <w:p w14:paraId="5215EA04" w14:textId="77777777" w:rsidR="00782D0B" w:rsidRPr="00782D0B" w:rsidRDefault="00782D0B" w:rsidP="00782D0B">
            <w:pPr>
              <w:jc w:val="center"/>
              <w:rPr>
                <w:color w:val="000000"/>
              </w:rPr>
            </w:pPr>
            <w:r w:rsidRPr="00782D0B">
              <w:rPr>
                <w:color w:val="000000"/>
              </w:rPr>
              <w:t>20 332</w:t>
            </w:r>
          </w:p>
        </w:tc>
        <w:tc>
          <w:tcPr>
            <w:tcW w:w="1209" w:type="dxa"/>
            <w:tcBorders>
              <w:top w:val="nil"/>
              <w:left w:val="single" w:sz="4" w:space="0" w:color="auto"/>
              <w:bottom w:val="single" w:sz="4" w:space="0" w:color="auto"/>
              <w:right w:val="single" w:sz="4" w:space="0" w:color="auto"/>
            </w:tcBorders>
            <w:shd w:val="clear" w:color="auto" w:fill="auto"/>
            <w:vAlign w:val="center"/>
          </w:tcPr>
          <w:p w14:paraId="2DBF6A94" w14:textId="77777777" w:rsidR="00782D0B" w:rsidRPr="00782D0B" w:rsidRDefault="00782D0B" w:rsidP="00782D0B">
            <w:pPr>
              <w:jc w:val="center"/>
              <w:rPr>
                <w:color w:val="000000"/>
              </w:rPr>
            </w:pPr>
            <w:r w:rsidRPr="00782D0B">
              <w:rPr>
                <w:color w:val="000000"/>
              </w:rPr>
              <w:t>-0,5%</w:t>
            </w:r>
          </w:p>
        </w:tc>
      </w:tr>
      <w:tr w:rsidR="00782D0B" w:rsidRPr="00782D0B" w14:paraId="6DE1A9C1" w14:textId="77777777" w:rsidTr="00F95151">
        <w:trPr>
          <w:trHeight w:val="491"/>
        </w:trPr>
        <w:tc>
          <w:tcPr>
            <w:tcW w:w="570" w:type="dxa"/>
            <w:shd w:val="clear" w:color="auto" w:fill="auto"/>
            <w:vAlign w:val="center"/>
            <w:hideMark/>
          </w:tcPr>
          <w:p w14:paraId="7B5FDD64" w14:textId="77777777" w:rsidR="00782D0B" w:rsidRPr="00782D0B" w:rsidRDefault="00782D0B" w:rsidP="00782D0B">
            <w:pPr>
              <w:jc w:val="center"/>
              <w:rPr>
                <w:color w:val="000000"/>
                <w:szCs w:val="22"/>
              </w:rPr>
            </w:pPr>
            <w:r w:rsidRPr="00782D0B">
              <w:rPr>
                <w:color w:val="000000"/>
                <w:szCs w:val="22"/>
              </w:rPr>
              <w:t>3</w:t>
            </w:r>
          </w:p>
        </w:tc>
        <w:tc>
          <w:tcPr>
            <w:tcW w:w="4564" w:type="dxa"/>
            <w:shd w:val="clear" w:color="auto" w:fill="auto"/>
            <w:vAlign w:val="center"/>
            <w:hideMark/>
          </w:tcPr>
          <w:p w14:paraId="27BD5112" w14:textId="77777777" w:rsidR="00782D0B" w:rsidRPr="00782D0B" w:rsidRDefault="00782D0B" w:rsidP="00782D0B">
            <w:pPr>
              <w:rPr>
                <w:color w:val="000000"/>
                <w:sz w:val="22"/>
                <w:szCs w:val="22"/>
              </w:rPr>
            </w:pPr>
            <w:r w:rsidRPr="00782D0B">
              <w:rPr>
                <w:color w:val="000000"/>
                <w:sz w:val="22"/>
                <w:szCs w:val="22"/>
              </w:rPr>
              <w:t>Расходы на приобретение (производство) энергетических ресурсов, холодной воды и теплоносителя</w:t>
            </w:r>
          </w:p>
        </w:tc>
        <w:tc>
          <w:tcPr>
            <w:tcW w:w="1711" w:type="dxa"/>
            <w:tcBorders>
              <w:top w:val="nil"/>
              <w:left w:val="single" w:sz="4" w:space="0" w:color="auto"/>
              <w:bottom w:val="single" w:sz="4" w:space="0" w:color="auto"/>
              <w:right w:val="single" w:sz="4" w:space="0" w:color="auto"/>
            </w:tcBorders>
            <w:shd w:val="clear" w:color="auto" w:fill="auto"/>
            <w:vAlign w:val="center"/>
          </w:tcPr>
          <w:p w14:paraId="24DBF03D" w14:textId="77777777" w:rsidR="00782D0B" w:rsidRPr="00782D0B" w:rsidRDefault="00782D0B" w:rsidP="00782D0B">
            <w:pPr>
              <w:jc w:val="center"/>
              <w:rPr>
                <w:color w:val="000000"/>
              </w:rPr>
            </w:pPr>
            <w:r w:rsidRPr="00782D0B">
              <w:rPr>
                <w:color w:val="000000"/>
              </w:rPr>
              <w:t>142 981</w:t>
            </w:r>
          </w:p>
        </w:tc>
        <w:tc>
          <w:tcPr>
            <w:tcW w:w="1569" w:type="dxa"/>
            <w:tcBorders>
              <w:top w:val="nil"/>
              <w:left w:val="single" w:sz="4" w:space="0" w:color="auto"/>
              <w:bottom w:val="single" w:sz="4" w:space="0" w:color="auto"/>
              <w:right w:val="single" w:sz="4" w:space="0" w:color="auto"/>
            </w:tcBorders>
            <w:shd w:val="clear" w:color="auto" w:fill="auto"/>
            <w:vAlign w:val="center"/>
          </w:tcPr>
          <w:p w14:paraId="249C1FB1" w14:textId="77777777" w:rsidR="00782D0B" w:rsidRPr="00782D0B" w:rsidRDefault="00782D0B" w:rsidP="00782D0B">
            <w:pPr>
              <w:jc w:val="center"/>
              <w:rPr>
                <w:color w:val="000000"/>
              </w:rPr>
            </w:pPr>
            <w:r w:rsidRPr="00782D0B">
              <w:rPr>
                <w:color w:val="000000"/>
              </w:rPr>
              <w:t>167 927</w:t>
            </w:r>
          </w:p>
        </w:tc>
        <w:tc>
          <w:tcPr>
            <w:tcW w:w="1209" w:type="dxa"/>
            <w:tcBorders>
              <w:top w:val="nil"/>
              <w:left w:val="single" w:sz="4" w:space="0" w:color="auto"/>
              <w:bottom w:val="single" w:sz="4" w:space="0" w:color="auto"/>
              <w:right w:val="single" w:sz="4" w:space="0" w:color="auto"/>
            </w:tcBorders>
            <w:shd w:val="clear" w:color="auto" w:fill="auto"/>
            <w:vAlign w:val="center"/>
          </w:tcPr>
          <w:p w14:paraId="14788060" w14:textId="77777777" w:rsidR="00782D0B" w:rsidRPr="00782D0B" w:rsidRDefault="00782D0B" w:rsidP="00782D0B">
            <w:pPr>
              <w:jc w:val="center"/>
              <w:rPr>
                <w:color w:val="000000"/>
              </w:rPr>
            </w:pPr>
            <w:r w:rsidRPr="00782D0B">
              <w:rPr>
                <w:color w:val="000000"/>
              </w:rPr>
              <w:t>17,4%</w:t>
            </w:r>
          </w:p>
        </w:tc>
      </w:tr>
      <w:tr w:rsidR="00782D0B" w:rsidRPr="00782D0B" w14:paraId="12651669" w14:textId="77777777" w:rsidTr="00F95151">
        <w:trPr>
          <w:trHeight w:val="245"/>
        </w:trPr>
        <w:tc>
          <w:tcPr>
            <w:tcW w:w="570" w:type="dxa"/>
            <w:shd w:val="clear" w:color="auto" w:fill="auto"/>
            <w:vAlign w:val="center"/>
            <w:hideMark/>
          </w:tcPr>
          <w:p w14:paraId="053A4AE0" w14:textId="77777777" w:rsidR="00782D0B" w:rsidRPr="00782D0B" w:rsidRDefault="00782D0B" w:rsidP="00782D0B">
            <w:pPr>
              <w:jc w:val="center"/>
              <w:rPr>
                <w:color w:val="000000"/>
                <w:szCs w:val="22"/>
              </w:rPr>
            </w:pPr>
            <w:r w:rsidRPr="00782D0B">
              <w:rPr>
                <w:color w:val="000000"/>
                <w:szCs w:val="22"/>
              </w:rPr>
              <w:t>4</w:t>
            </w:r>
          </w:p>
        </w:tc>
        <w:tc>
          <w:tcPr>
            <w:tcW w:w="4564" w:type="dxa"/>
            <w:shd w:val="clear" w:color="auto" w:fill="auto"/>
            <w:vAlign w:val="center"/>
            <w:hideMark/>
          </w:tcPr>
          <w:p w14:paraId="28572D4C" w14:textId="77777777" w:rsidR="00782D0B" w:rsidRPr="00782D0B" w:rsidRDefault="00782D0B" w:rsidP="00782D0B">
            <w:pPr>
              <w:rPr>
                <w:color w:val="000000"/>
                <w:sz w:val="22"/>
                <w:szCs w:val="22"/>
              </w:rPr>
            </w:pPr>
            <w:r w:rsidRPr="00782D0B">
              <w:rPr>
                <w:color w:val="000000"/>
                <w:sz w:val="22"/>
                <w:szCs w:val="22"/>
              </w:rPr>
              <w:t>Прибыль</w:t>
            </w:r>
          </w:p>
        </w:tc>
        <w:tc>
          <w:tcPr>
            <w:tcW w:w="1711" w:type="dxa"/>
            <w:tcBorders>
              <w:top w:val="nil"/>
              <w:left w:val="single" w:sz="4" w:space="0" w:color="auto"/>
              <w:bottom w:val="single" w:sz="4" w:space="0" w:color="auto"/>
              <w:right w:val="single" w:sz="4" w:space="0" w:color="auto"/>
            </w:tcBorders>
            <w:shd w:val="clear" w:color="auto" w:fill="auto"/>
            <w:vAlign w:val="center"/>
          </w:tcPr>
          <w:p w14:paraId="33717FBF" w14:textId="77777777" w:rsidR="00782D0B" w:rsidRPr="00782D0B" w:rsidRDefault="00782D0B" w:rsidP="00782D0B">
            <w:pPr>
              <w:jc w:val="center"/>
              <w:rPr>
                <w:color w:val="000000"/>
              </w:rPr>
            </w:pPr>
            <w:r w:rsidRPr="00782D0B">
              <w:rPr>
                <w:color w:val="000000"/>
              </w:rPr>
              <w:t>4 891</w:t>
            </w:r>
          </w:p>
        </w:tc>
        <w:tc>
          <w:tcPr>
            <w:tcW w:w="1569" w:type="dxa"/>
            <w:tcBorders>
              <w:top w:val="nil"/>
              <w:left w:val="single" w:sz="4" w:space="0" w:color="auto"/>
              <w:bottom w:val="single" w:sz="4" w:space="0" w:color="auto"/>
              <w:right w:val="single" w:sz="4" w:space="0" w:color="auto"/>
            </w:tcBorders>
            <w:shd w:val="clear" w:color="auto" w:fill="auto"/>
            <w:vAlign w:val="center"/>
          </w:tcPr>
          <w:p w14:paraId="243E92A3" w14:textId="77777777" w:rsidR="00782D0B" w:rsidRPr="00782D0B" w:rsidRDefault="00782D0B" w:rsidP="00782D0B">
            <w:pPr>
              <w:jc w:val="center"/>
              <w:rPr>
                <w:color w:val="000000"/>
              </w:rPr>
            </w:pPr>
            <w:r w:rsidRPr="00782D0B">
              <w:rPr>
                <w:color w:val="000000"/>
              </w:rPr>
              <w:t>2 068</w:t>
            </w:r>
          </w:p>
        </w:tc>
        <w:tc>
          <w:tcPr>
            <w:tcW w:w="1209" w:type="dxa"/>
            <w:tcBorders>
              <w:top w:val="nil"/>
              <w:left w:val="single" w:sz="4" w:space="0" w:color="auto"/>
              <w:bottom w:val="single" w:sz="4" w:space="0" w:color="auto"/>
              <w:right w:val="single" w:sz="4" w:space="0" w:color="auto"/>
            </w:tcBorders>
            <w:shd w:val="clear" w:color="auto" w:fill="auto"/>
            <w:vAlign w:val="center"/>
          </w:tcPr>
          <w:p w14:paraId="0F8C3F4D" w14:textId="77777777" w:rsidR="00782D0B" w:rsidRPr="00782D0B" w:rsidRDefault="00782D0B" w:rsidP="00782D0B">
            <w:pPr>
              <w:jc w:val="center"/>
              <w:rPr>
                <w:color w:val="000000"/>
              </w:rPr>
            </w:pPr>
            <w:r w:rsidRPr="00782D0B">
              <w:rPr>
                <w:color w:val="000000"/>
              </w:rPr>
              <w:t>-57,7%</w:t>
            </w:r>
          </w:p>
        </w:tc>
      </w:tr>
      <w:tr w:rsidR="00782D0B" w:rsidRPr="00782D0B" w14:paraId="34F30EC8" w14:textId="77777777" w:rsidTr="00F95151">
        <w:trPr>
          <w:trHeight w:val="245"/>
        </w:trPr>
        <w:tc>
          <w:tcPr>
            <w:tcW w:w="570" w:type="dxa"/>
            <w:shd w:val="clear" w:color="auto" w:fill="auto"/>
            <w:vAlign w:val="center"/>
            <w:hideMark/>
          </w:tcPr>
          <w:p w14:paraId="4B197EC7" w14:textId="77777777" w:rsidR="00782D0B" w:rsidRPr="00782D0B" w:rsidRDefault="00782D0B" w:rsidP="00782D0B">
            <w:pPr>
              <w:jc w:val="center"/>
              <w:rPr>
                <w:color w:val="000000"/>
                <w:szCs w:val="22"/>
              </w:rPr>
            </w:pPr>
            <w:r w:rsidRPr="00782D0B">
              <w:rPr>
                <w:color w:val="000000"/>
                <w:szCs w:val="22"/>
              </w:rPr>
              <w:t>5</w:t>
            </w:r>
          </w:p>
        </w:tc>
        <w:tc>
          <w:tcPr>
            <w:tcW w:w="4564" w:type="dxa"/>
            <w:shd w:val="clear" w:color="auto" w:fill="auto"/>
            <w:vAlign w:val="center"/>
            <w:hideMark/>
          </w:tcPr>
          <w:p w14:paraId="2C2180D2" w14:textId="77777777" w:rsidR="00782D0B" w:rsidRPr="00782D0B" w:rsidRDefault="00782D0B" w:rsidP="00782D0B">
            <w:pPr>
              <w:rPr>
                <w:color w:val="000000"/>
                <w:sz w:val="22"/>
                <w:szCs w:val="22"/>
              </w:rPr>
            </w:pPr>
            <w:r w:rsidRPr="00782D0B">
              <w:rPr>
                <w:color w:val="000000"/>
                <w:sz w:val="22"/>
                <w:szCs w:val="22"/>
              </w:rPr>
              <w:t>Расчетная предпринимательская прибыль</w:t>
            </w:r>
          </w:p>
        </w:tc>
        <w:tc>
          <w:tcPr>
            <w:tcW w:w="1711" w:type="dxa"/>
            <w:tcBorders>
              <w:top w:val="nil"/>
              <w:left w:val="single" w:sz="4" w:space="0" w:color="auto"/>
              <w:bottom w:val="single" w:sz="4" w:space="0" w:color="auto"/>
              <w:right w:val="single" w:sz="4" w:space="0" w:color="auto"/>
            </w:tcBorders>
            <w:shd w:val="clear" w:color="auto" w:fill="auto"/>
            <w:vAlign w:val="center"/>
          </w:tcPr>
          <w:p w14:paraId="1C57BAAE" w14:textId="77777777" w:rsidR="00782D0B" w:rsidRPr="00782D0B" w:rsidRDefault="00782D0B" w:rsidP="00782D0B">
            <w:pPr>
              <w:jc w:val="center"/>
              <w:rPr>
                <w:color w:val="000000"/>
              </w:rPr>
            </w:pPr>
            <w:r w:rsidRPr="00782D0B">
              <w:rPr>
                <w:color w:val="000000"/>
              </w:rPr>
              <w:t>5 563</w:t>
            </w:r>
          </w:p>
        </w:tc>
        <w:tc>
          <w:tcPr>
            <w:tcW w:w="1569" w:type="dxa"/>
            <w:tcBorders>
              <w:top w:val="nil"/>
              <w:left w:val="single" w:sz="4" w:space="0" w:color="auto"/>
              <w:bottom w:val="single" w:sz="4" w:space="0" w:color="auto"/>
              <w:right w:val="single" w:sz="4" w:space="0" w:color="auto"/>
            </w:tcBorders>
            <w:shd w:val="clear" w:color="auto" w:fill="auto"/>
            <w:vAlign w:val="center"/>
          </w:tcPr>
          <w:p w14:paraId="6CA15623" w14:textId="77777777" w:rsidR="00782D0B" w:rsidRPr="00782D0B" w:rsidRDefault="00782D0B" w:rsidP="00782D0B">
            <w:pPr>
              <w:jc w:val="center"/>
              <w:rPr>
                <w:color w:val="000000"/>
              </w:rPr>
            </w:pPr>
            <w:r w:rsidRPr="00782D0B">
              <w:rPr>
                <w:color w:val="000000"/>
              </w:rPr>
              <w:t>5 889</w:t>
            </w:r>
          </w:p>
        </w:tc>
        <w:tc>
          <w:tcPr>
            <w:tcW w:w="1209" w:type="dxa"/>
            <w:tcBorders>
              <w:top w:val="nil"/>
              <w:left w:val="single" w:sz="4" w:space="0" w:color="auto"/>
              <w:bottom w:val="single" w:sz="4" w:space="0" w:color="auto"/>
              <w:right w:val="single" w:sz="4" w:space="0" w:color="auto"/>
            </w:tcBorders>
            <w:shd w:val="clear" w:color="auto" w:fill="auto"/>
            <w:vAlign w:val="center"/>
          </w:tcPr>
          <w:p w14:paraId="04726E03" w14:textId="77777777" w:rsidR="00782D0B" w:rsidRPr="00782D0B" w:rsidRDefault="00782D0B" w:rsidP="00782D0B">
            <w:pPr>
              <w:jc w:val="center"/>
              <w:rPr>
                <w:color w:val="000000"/>
              </w:rPr>
            </w:pPr>
            <w:r w:rsidRPr="00782D0B">
              <w:rPr>
                <w:color w:val="000000"/>
              </w:rPr>
              <w:t>5,9%</w:t>
            </w:r>
          </w:p>
        </w:tc>
      </w:tr>
      <w:tr w:rsidR="00782D0B" w:rsidRPr="00782D0B" w14:paraId="4E7DD630" w14:textId="77777777" w:rsidTr="00F95151">
        <w:trPr>
          <w:trHeight w:val="737"/>
        </w:trPr>
        <w:tc>
          <w:tcPr>
            <w:tcW w:w="570" w:type="dxa"/>
            <w:shd w:val="clear" w:color="auto" w:fill="auto"/>
            <w:vAlign w:val="center"/>
            <w:hideMark/>
          </w:tcPr>
          <w:p w14:paraId="6B8AD024" w14:textId="77777777" w:rsidR="00782D0B" w:rsidRPr="00782D0B" w:rsidRDefault="00782D0B" w:rsidP="00782D0B">
            <w:pPr>
              <w:jc w:val="center"/>
              <w:rPr>
                <w:color w:val="000000"/>
                <w:szCs w:val="22"/>
              </w:rPr>
            </w:pPr>
            <w:r w:rsidRPr="00782D0B">
              <w:rPr>
                <w:color w:val="000000"/>
                <w:szCs w:val="22"/>
              </w:rPr>
              <w:t>6</w:t>
            </w:r>
          </w:p>
        </w:tc>
        <w:tc>
          <w:tcPr>
            <w:tcW w:w="4564" w:type="dxa"/>
            <w:shd w:val="clear" w:color="auto" w:fill="auto"/>
            <w:vAlign w:val="center"/>
            <w:hideMark/>
          </w:tcPr>
          <w:p w14:paraId="475FEBD7" w14:textId="77777777" w:rsidR="00782D0B" w:rsidRPr="00782D0B" w:rsidRDefault="00782D0B" w:rsidP="00782D0B">
            <w:pPr>
              <w:rPr>
                <w:color w:val="000000"/>
                <w:sz w:val="22"/>
                <w:szCs w:val="22"/>
              </w:rPr>
            </w:pPr>
            <w:r w:rsidRPr="00782D0B">
              <w:rPr>
                <w:color w:val="000000"/>
                <w:sz w:val="22"/>
                <w:szCs w:val="22"/>
              </w:rPr>
              <w:t xml:space="preserve">Результаты деятельности до перехода к регулированию цен (тарифов) </w:t>
            </w:r>
            <w:r w:rsidRPr="00782D0B">
              <w:rPr>
                <w:color w:val="000000"/>
                <w:sz w:val="22"/>
                <w:szCs w:val="22"/>
              </w:rPr>
              <w:br/>
            </w:r>
            <w:r w:rsidRPr="00782D0B">
              <w:rPr>
                <w:color w:val="000000"/>
                <w:sz w:val="22"/>
                <w:szCs w:val="22"/>
              </w:rPr>
              <w:lastRenderedPageBreak/>
              <w:t>на основе долгосрочных параметров регулирования</w:t>
            </w:r>
          </w:p>
        </w:tc>
        <w:tc>
          <w:tcPr>
            <w:tcW w:w="1711" w:type="dxa"/>
            <w:tcBorders>
              <w:top w:val="nil"/>
              <w:left w:val="single" w:sz="4" w:space="0" w:color="auto"/>
              <w:bottom w:val="single" w:sz="4" w:space="0" w:color="auto"/>
              <w:right w:val="single" w:sz="4" w:space="0" w:color="auto"/>
            </w:tcBorders>
            <w:shd w:val="clear" w:color="auto" w:fill="auto"/>
            <w:vAlign w:val="center"/>
          </w:tcPr>
          <w:p w14:paraId="45E76D33" w14:textId="77777777" w:rsidR="00782D0B" w:rsidRPr="00782D0B" w:rsidRDefault="00782D0B" w:rsidP="00782D0B">
            <w:pPr>
              <w:jc w:val="center"/>
              <w:rPr>
                <w:color w:val="000000"/>
              </w:rPr>
            </w:pPr>
            <w:r w:rsidRPr="00782D0B">
              <w:rPr>
                <w:color w:val="000000"/>
              </w:rPr>
              <w:lastRenderedPageBreak/>
              <w:t> </w:t>
            </w:r>
          </w:p>
        </w:tc>
        <w:tc>
          <w:tcPr>
            <w:tcW w:w="1569" w:type="dxa"/>
            <w:tcBorders>
              <w:top w:val="nil"/>
              <w:left w:val="single" w:sz="4" w:space="0" w:color="auto"/>
              <w:bottom w:val="single" w:sz="4" w:space="0" w:color="auto"/>
              <w:right w:val="single" w:sz="4" w:space="0" w:color="auto"/>
            </w:tcBorders>
            <w:shd w:val="clear" w:color="auto" w:fill="auto"/>
            <w:vAlign w:val="center"/>
          </w:tcPr>
          <w:p w14:paraId="5A550C0D" w14:textId="77777777" w:rsidR="00782D0B" w:rsidRPr="00782D0B" w:rsidRDefault="00782D0B" w:rsidP="00782D0B">
            <w:pPr>
              <w:jc w:val="center"/>
              <w:rPr>
                <w:color w:val="000000"/>
              </w:rPr>
            </w:pPr>
            <w:r w:rsidRPr="00782D0B">
              <w:rPr>
                <w:color w:val="000000"/>
              </w:rPr>
              <w:t> </w:t>
            </w:r>
          </w:p>
        </w:tc>
        <w:tc>
          <w:tcPr>
            <w:tcW w:w="1209" w:type="dxa"/>
            <w:tcBorders>
              <w:top w:val="nil"/>
              <w:left w:val="single" w:sz="4" w:space="0" w:color="auto"/>
              <w:bottom w:val="single" w:sz="4" w:space="0" w:color="auto"/>
              <w:right w:val="single" w:sz="4" w:space="0" w:color="auto"/>
            </w:tcBorders>
            <w:shd w:val="clear" w:color="auto" w:fill="auto"/>
            <w:vAlign w:val="center"/>
          </w:tcPr>
          <w:p w14:paraId="0BBC365A" w14:textId="77777777" w:rsidR="00782D0B" w:rsidRPr="00782D0B" w:rsidRDefault="00782D0B" w:rsidP="00782D0B">
            <w:pPr>
              <w:jc w:val="center"/>
              <w:rPr>
                <w:color w:val="000000"/>
              </w:rPr>
            </w:pPr>
            <w:r w:rsidRPr="00782D0B">
              <w:rPr>
                <w:color w:val="000000"/>
              </w:rPr>
              <w:t>0,0%</w:t>
            </w:r>
          </w:p>
        </w:tc>
      </w:tr>
      <w:tr w:rsidR="00782D0B" w:rsidRPr="00782D0B" w14:paraId="2C283B12" w14:textId="77777777" w:rsidTr="00F95151">
        <w:trPr>
          <w:trHeight w:val="737"/>
        </w:trPr>
        <w:tc>
          <w:tcPr>
            <w:tcW w:w="570" w:type="dxa"/>
            <w:shd w:val="clear" w:color="auto" w:fill="auto"/>
            <w:vAlign w:val="center"/>
            <w:hideMark/>
          </w:tcPr>
          <w:p w14:paraId="4C8ED1D1" w14:textId="77777777" w:rsidR="00782D0B" w:rsidRPr="00782D0B" w:rsidRDefault="00782D0B" w:rsidP="00782D0B">
            <w:pPr>
              <w:jc w:val="center"/>
              <w:rPr>
                <w:color w:val="000000"/>
                <w:szCs w:val="22"/>
              </w:rPr>
            </w:pPr>
            <w:r w:rsidRPr="00782D0B">
              <w:rPr>
                <w:color w:val="000000"/>
                <w:szCs w:val="22"/>
              </w:rPr>
              <w:t>7</w:t>
            </w:r>
          </w:p>
        </w:tc>
        <w:tc>
          <w:tcPr>
            <w:tcW w:w="4564" w:type="dxa"/>
            <w:shd w:val="clear" w:color="auto" w:fill="auto"/>
            <w:vAlign w:val="center"/>
            <w:hideMark/>
          </w:tcPr>
          <w:p w14:paraId="1E142BB9" w14:textId="77777777" w:rsidR="00782D0B" w:rsidRPr="00782D0B" w:rsidRDefault="00782D0B" w:rsidP="00782D0B">
            <w:pPr>
              <w:rPr>
                <w:color w:val="000000"/>
                <w:sz w:val="22"/>
                <w:szCs w:val="22"/>
              </w:rPr>
            </w:pPr>
            <w:r w:rsidRPr="00782D0B">
              <w:rPr>
                <w:color w:val="000000"/>
                <w:sz w:val="22"/>
                <w:szCs w:val="22"/>
              </w:rPr>
              <w:t xml:space="preserve">Корректировка с целью учета отклонения фактических значений параметров расчета тарифов </w:t>
            </w:r>
            <w:r w:rsidRPr="00782D0B">
              <w:rPr>
                <w:color w:val="000000"/>
                <w:sz w:val="22"/>
                <w:szCs w:val="22"/>
              </w:rPr>
              <w:br/>
              <w:t xml:space="preserve">от значений, учтенных </w:t>
            </w:r>
            <w:r w:rsidRPr="00782D0B">
              <w:rPr>
                <w:color w:val="000000"/>
                <w:sz w:val="22"/>
                <w:szCs w:val="22"/>
              </w:rPr>
              <w:br/>
              <w:t>при установлении тарифов</w:t>
            </w:r>
          </w:p>
        </w:tc>
        <w:tc>
          <w:tcPr>
            <w:tcW w:w="1711" w:type="dxa"/>
            <w:tcBorders>
              <w:top w:val="nil"/>
              <w:left w:val="single" w:sz="4" w:space="0" w:color="auto"/>
              <w:bottom w:val="single" w:sz="4" w:space="0" w:color="auto"/>
              <w:right w:val="single" w:sz="4" w:space="0" w:color="auto"/>
            </w:tcBorders>
            <w:shd w:val="clear" w:color="auto" w:fill="auto"/>
            <w:vAlign w:val="center"/>
          </w:tcPr>
          <w:p w14:paraId="06DE2829" w14:textId="77777777" w:rsidR="00782D0B" w:rsidRPr="00782D0B" w:rsidRDefault="00782D0B" w:rsidP="00782D0B">
            <w:pPr>
              <w:jc w:val="center"/>
              <w:rPr>
                <w:color w:val="000000"/>
              </w:rPr>
            </w:pPr>
            <w:r w:rsidRPr="00782D0B">
              <w:rPr>
                <w:color w:val="000000"/>
              </w:rPr>
              <w:t>-9 067</w:t>
            </w:r>
          </w:p>
        </w:tc>
        <w:tc>
          <w:tcPr>
            <w:tcW w:w="1569" w:type="dxa"/>
            <w:tcBorders>
              <w:top w:val="nil"/>
              <w:left w:val="single" w:sz="4" w:space="0" w:color="auto"/>
              <w:bottom w:val="single" w:sz="4" w:space="0" w:color="auto"/>
              <w:right w:val="single" w:sz="4" w:space="0" w:color="auto"/>
            </w:tcBorders>
            <w:shd w:val="clear" w:color="auto" w:fill="auto"/>
            <w:vAlign w:val="center"/>
          </w:tcPr>
          <w:p w14:paraId="13B7591B" w14:textId="77777777" w:rsidR="00782D0B" w:rsidRPr="00782D0B" w:rsidRDefault="00782D0B" w:rsidP="00782D0B">
            <w:pPr>
              <w:jc w:val="center"/>
              <w:rPr>
                <w:color w:val="000000"/>
              </w:rPr>
            </w:pPr>
            <w:r w:rsidRPr="00782D0B">
              <w:rPr>
                <w:color w:val="000000"/>
              </w:rPr>
              <w:t>-12 310</w:t>
            </w:r>
          </w:p>
        </w:tc>
        <w:tc>
          <w:tcPr>
            <w:tcW w:w="1209" w:type="dxa"/>
            <w:tcBorders>
              <w:top w:val="nil"/>
              <w:left w:val="single" w:sz="4" w:space="0" w:color="auto"/>
              <w:bottom w:val="single" w:sz="4" w:space="0" w:color="auto"/>
              <w:right w:val="single" w:sz="4" w:space="0" w:color="auto"/>
            </w:tcBorders>
            <w:shd w:val="clear" w:color="auto" w:fill="auto"/>
            <w:vAlign w:val="center"/>
          </w:tcPr>
          <w:p w14:paraId="7BE21ABA" w14:textId="77777777" w:rsidR="00782D0B" w:rsidRPr="00782D0B" w:rsidRDefault="00782D0B" w:rsidP="00782D0B">
            <w:pPr>
              <w:jc w:val="center"/>
              <w:rPr>
                <w:color w:val="000000"/>
              </w:rPr>
            </w:pPr>
            <w:r w:rsidRPr="00782D0B">
              <w:rPr>
                <w:color w:val="000000"/>
              </w:rPr>
              <w:t>35,8%</w:t>
            </w:r>
          </w:p>
        </w:tc>
      </w:tr>
      <w:tr w:rsidR="00782D0B" w:rsidRPr="00782D0B" w14:paraId="548275C8" w14:textId="77777777" w:rsidTr="00F95151">
        <w:trPr>
          <w:trHeight w:val="737"/>
        </w:trPr>
        <w:tc>
          <w:tcPr>
            <w:tcW w:w="570" w:type="dxa"/>
            <w:shd w:val="clear" w:color="auto" w:fill="auto"/>
            <w:vAlign w:val="center"/>
            <w:hideMark/>
          </w:tcPr>
          <w:p w14:paraId="1E6EF1CA" w14:textId="77777777" w:rsidR="00782D0B" w:rsidRPr="00782D0B" w:rsidRDefault="00782D0B" w:rsidP="00782D0B">
            <w:pPr>
              <w:jc w:val="center"/>
              <w:rPr>
                <w:color w:val="000000"/>
                <w:szCs w:val="22"/>
              </w:rPr>
            </w:pPr>
            <w:r w:rsidRPr="00782D0B">
              <w:rPr>
                <w:color w:val="000000"/>
                <w:szCs w:val="22"/>
              </w:rPr>
              <w:t>8</w:t>
            </w:r>
          </w:p>
        </w:tc>
        <w:tc>
          <w:tcPr>
            <w:tcW w:w="4564" w:type="dxa"/>
            <w:shd w:val="clear" w:color="auto" w:fill="auto"/>
            <w:vAlign w:val="center"/>
            <w:hideMark/>
          </w:tcPr>
          <w:p w14:paraId="213E9A77" w14:textId="77777777" w:rsidR="00782D0B" w:rsidRPr="00782D0B" w:rsidRDefault="00782D0B" w:rsidP="00782D0B">
            <w:pPr>
              <w:rPr>
                <w:color w:val="000000"/>
                <w:sz w:val="22"/>
                <w:szCs w:val="22"/>
              </w:rPr>
            </w:pPr>
            <w:r w:rsidRPr="00782D0B">
              <w:rPr>
                <w:color w:val="000000"/>
                <w:sz w:val="22"/>
                <w:szCs w:val="22"/>
              </w:rPr>
              <w:t xml:space="preserve">Корректировка с учетом надежности </w:t>
            </w:r>
            <w:r w:rsidRPr="00782D0B">
              <w:rPr>
                <w:color w:val="000000"/>
                <w:sz w:val="22"/>
                <w:szCs w:val="22"/>
              </w:rPr>
              <w:br/>
              <w:t>и качества реализуемых товаров (оказываемых услуг), подлежащая учету в НВВ</w:t>
            </w:r>
          </w:p>
        </w:tc>
        <w:tc>
          <w:tcPr>
            <w:tcW w:w="1711" w:type="dxa"/>
            <w:tcBorders>
              <w:top w:val="nil"/>
              <w:left w:val="single" w:sz="4" w:space="0" w:color="auto"/>
              <w:bottom w:val="single" w:sz="4" w:space="0" w:color="auto"/>
              <w:right w:val="single" w:sz="4" w:space="0" w:color="auto"/>
            </w:tcBorders>
            <w:shd w:val="clear" w:color="auto" w:fill="auto"/>
            <w:vAlign w:val="center"/>
          </w:tcPr>
          <w:p w14:paraId="79B89707" w14:textId="77777777" w:rsidR="00782D0B" w:rsidRPr="00782D0B" w:rsidRDefault="00782D0B" w:rsidP="00782D0B">
            <w:pPr>
              <w:jc w:val="center"/>
              <w:rPr>
                <w:color w:val="000000"/>
              </w:rPr>
            </w:pPr>
            <w:r w:rsidRPr="00782D0B">
              <w:rPr>
                <w:color w:val="000000"/>
              </w:rPr>
              <w:t> </w:t>
            </w:r>
          </w:p>
        </w:tc>
        <w:tc>
          <w:tcPr>
            <w:tcW w:w="1569" w:type="dxa"/>
            <w:tcBorders>
              <w:top w:val="nil"/>
              <w:left w:val="single" w:sz="4" w:space="0" w:color="auto"/>
              <w:bottom w:val="single" w:sz="4" w:space="0" w:color="auto"/>
              <w:right w:val="single" w:sz="4" w:space="0" w:color="auto"/>
            </w:tcBorders>
            <w:shd w:val="clear" w:color="auto" w:fill="auto"/>
            <w:vAlign w:val="center"/>
          </w:tcPr>
          <w:p w14:paraId="3986D28B" w14:textId="77777777" w:rsidR="00782D0B" w:rsidRPr="00782D0B" w:rsidRDefault="00782D0B" w:rsidP="00782D0B">
            <w:pPr>
              <w:jc w:val="center"/>
              <w:rPr>
                <w:color w:val="000000"/>
              </w:rPr>
            </w:pPr>
            <w:r w:rsidRPr="00782D0B">
              <w:rPr>
                <w:color w:val="000000"/>
              </w:rPr>
              <w:t> </w:t>
            </w:r>
          </w:p>
        </w:tc>
        <w:tc>
          <w:tcPr>
            <w:tcW w:w="1209" w:type="dxa"/>
            <w:tcBorders>
              <w:top w:val="nil"/>
              <w:left w:val="single" w:sz="4" w:space="0" w:color="auto"/>
              <w:bottom w:val="single" w:sz="4" w:space="0" w:color="auto"/>
              <w:right w:val="single" w:sz="4" w:space="0" w:color="auto"/>
            </w:tcBorders>
            <w:shd w:val="clear" w:color="auto" w:fill="auto"/>
            <w:vAlign w:val="center"/>
          </w:tcPr>
          <w:p w14:paraId="0447E0A9" w14:textId="77777777" w:rsidR="00782D0B" w:rsidRPr="00782D0B" w:rsidRDefault="00782D0B" w:rsidP="00782D0B">
            <w:pPr>
              <w:jc w:val="center"/>
              <w:rPr>
                <w:color w:val="000000"/>
              </w:rPr>
            </w:pPr>
            <w:r w:rsidRPr="00782D0B">
              <w:rPr>
                <w:color w:val="000000"/>
              </w:rPr>
              <w:t>0,0%</w:t>
            </w:r>
          </w:p>
        </w:tc>
      </w:tr>
      <w:tr w:rsidR="00782D0B" w:rsidRPr="00782D0B" w14:paraId="3320A2D6" w14:textId="77777777" w:rsidTr="00F95151">
        <w:trPr>
          <w:trHeight w:val="491"/>
        </w:trPr>
        <w:tc>
          <w:tcPr>
            <w:tcW w:w="570" w:type="dxa"/>
            <w:shd w:val="clear" w:color="auto" w:fill="auto"/>
            <w:vAlign w:val="center"/>
            <w:hideMark/>
          </w:tcPr>
          <w:p w14:paraId="2BED50F3" w14:textId="77777777" w:rsidR="00782D0B" w:rsidRPr="00782D0B" w:rsidRDefault="00782D0B" w:rsidP="00782D0B">
            <w:pPr>
              <w:jc w:val="center"/>
              <w:rPr>
                <w:color w:val="000000"/>
                <w:szCs w:val="22"/>
              </w:rPr>
            </w:pPr>
            <w:r w:rsidRPr="00782D0B">
              <w:rPr>
                <w:color w:val="000000"/>
                <w:szCs w:val="22"/>
              </w:rPr>
              <w:t>9</w:t>
            </w:r>
          </w:p>
        </w:tc>
        <w:tc>
          <w:tcPr>
            <w:tcW w:w="4564" w:type="dxa"/>
            <w:shd w:val="clear" w:color="auto" w:fill="auto"/>
            <w:vAlign w:val="center"/>
            <w:hideMark/>
          </w:tcPr>
          <w:p w14:paraId="4A474535" w14:textId="77777777" w:rsidR="00782D0B" w:rsidRPr="00782D0B" w:rsidRDefault="00782D0B" w:rsidP="00782D0B">
            <w:pPr>
              <w:rPr>
                <w:color w:val="000000"/>
                <w:sz w:val="22"/>
                <w:szCs w:val="22"/>
              </w:rPr>
            </w:pPr>
            <w:r w:rsidRPr="00782D0B">
              <w:rPr>
                <w:color w:val="000000"/>
                <w:sz w:val="22"/>
                <w:szCs w:val="22"/>
              </w:rPr>
              <w:t>Корректировка НВВ в связи</w:t>
            </w:r>
            <w:r w:rsidRPr="00782D0B">
              <w:rPr>
                <w:color w:val="000000"/>
                <w:sz w:val="22"/>
                <w:szCs w:val="22"/>
              </w:rPr>
              <w:br/>
              <w:t xml:space="preserve"> с изменением (неисполнением) инвестиционной программы</w:t>
            </w:r>
          </w:p>
        </w:tc>
        <w:tc>
          <w:tcPr>
            <w:tcW w:w="1711" w:type="dxa"/>
            <w:tcBorders>
              <w:top w:val="nil"/>
              <w:left w:val="single" w:sz="4" w:space="0" w:color="auto"/>
              <w:bottom w:val="single" w:sz="4" w:space="0" w:color="auto"/>
              <w:right w:val="single" w:sz="4" w:space="0" w:color="auto"/>
            </w:tcBorders>
            <w:shd w:val="clear" w:color="auto" w:fill="auto"/>
            <w:vAlign w:val="center"/>
          </w:tcPr>
          <w:p w14:paraId="2B36CE4F" w14:textId="77777777" w:rsidR="00782D0B" w:rsidRPr="00782D0B" w:rsidRDefault="00782D0B" w:rsidP="00782D0B">
            <w:pPr>
              <w:jc w:val="center"/>
              <w:rPr>
                <w:color w:val="000000"/>
              </w:rPr>
            </w:pPr>
            <w:r w:rsidRPr="00782D0B">
              <w:rPr>
                <w:color w:val="000000"/>
              </w:rPr>
              <w:t>-1 255</w:t>
            </w:r>
          </w:p>
        </w:tc>
        <w:tc>
          <w:tcPr>
            <w:tcW w:w="1569" w:type="dxa"/>
            <w:tcBorders>
              <w:top w:val="nil"/>
              <w:left w:val="single" w:sz="4" w:space="0" w:color="auto"/>
              <w:bottom w:val="single" w:sz="4" w:space="0" w:color="auto"/>
              <w:right w:val="single" w:sz="4" w:space="0" w:color="auto"/>
            </w:tcBorders>
            <w:shd w:val="clear" w:color="auto" w:fill="auto"/>
            <w:vAlign w:val="center"/>
          </w:tcPr>
          <w:p w14:paraId="70956E2F" w14:textId="77777777" w:rsidR="00782D0B" w:rsidRPr="00782D0B" w:rsidRDefault="00782D0B" w:rsidP="00782D0B">
            <w:pPr>
              <w:jc w:val="center"/>
              <w:rPr>
                <w:color w:val="000000"/>
              </w:rPr>
            </w:pPr>
            <w:r w:rsidRPr="00782D0B">
              <w:rPr>
                <w:color w:val="000000"/>
              </w:rPr>
              <w:t>0</w:t>
            </w:r>
          </w:p>
        </w:tc>
        <w:tc>
          <w:tcPr>
            <w:tcW w:w="1209" w:type="dxa"/>
            <w:tcBorders>
              <w:top w:val="nil"/>
              <w:left w:val="single" w:sz="4" w:space="0" w:color="auto"/>
              <w:bottom w:val="single" w:sz="4" w:space="0" w:color="auto"/>
              <w:right w:val="single" w:sz="4" w:space="0" w:color="auto"/>
            </w:tcBorders>
            <w:shd w:val="clear" w:color="auto" w:fill="auto"/>
            <w:vAlign w:val="center"/>
          </w:tcPr>
          <w:p w14:paraId="2FB0F7D6" w14:textId="77777777" w:rsidR="00782D0B" w:rsidRPr="00782D0B" w:rsidRDefault="00782D0B" w:rsidP="00782D0B">
            <w:pPr>
              <w:jc w:val="center"/>
              <w:rPr>
                <w:color w:val="000000"/>
              </w:rPr>
            </w:pPr>
            <w:r w:rsidRPr="00782D0B">
              <w:rPr>
                <w:color w:val="000000"/>
              </w:rPr>
              <w:t>0,0%</w:t>
            </w:r>
          </w:p>
        </w:tc>
      </w:tr>
      <w:tr w:rsidR="00782D0B" w:rsidRPr="00782D0B" w14:paraId="6EBAB4F1" w14:textId="77777777" w:rsidTr="00F95151">
        <w:trPr>
          <w:trHeight w:val="1966"/>
        </w:trPr>
        <w:tc>
          <w:tcPr>
            <w:tcW w:w="570" w:type="dxa"/>
            <w:shd w:val="clear" w:color="auto" w:fill="auto"/>
            <w:vAlign w:val="center"/>
            <w:hideMark/>
          </w:tcPr>
          <w:p w14:paraId="0613BA45" w14:textId="77777777" w:rsidR="00782D0B" w:rsidRPr="00782D0B" w:rsidRDefault="00782D0B" w:rsidP="00782D0B">
            <w:pPr>
              <w:jc w:val="center"/>
              <w:rPr>
                <w:color w:val="000000"/>
                <w:szCs w:val="22"/>
              </w:rPr>
            </w:pPr>
            <w:r w:rsidRPr="00782D0B">
              <w:rPr>
                <w:color w:val="000000"/>
                <w:szCs w:val="22"/>
              </w:rPr>
              <w:t>10</w:t>
            </w:r>
          </w:p>
        </w:tc>
        <w:tc>
          <w:tcPr>
            <w:tcW w:w="4564" w:type="dxa"/>
            <w:shd w:val="clear" w:color="auto" w:fill="auto"/>
            <w:vAlign w:val="center"/>
            <w:hideMark/>
          </w:tcPr>
          <w:p w14:paraId="3DDDAA54" w14:textId="77777777" w:rsidR="00782D0B" w:rsidRPr="00782D0B" w:rsidRDefault="00782D0B" w:rsidP="00782D0B">
            <w:pPr>
              <w:rPr>
                <w:color w:val="000000"/>
                <w:sz w:val="22"/>
                <w:szCs w:val="22"/>
              </w:rPr>
            </w:pPr>
            <w:r w:rsidRPr="00782D0B">
              <w:rPr>
                <w:color w:val="000000"/>
                <w:sz w:val="22"/>
                <w:szCs w:val="22"/>
              </w:rPr>
              <w:t xml:space="preserve">Корректировка, подлежащая учету </w:t>
            </w:r>
            <w:r w:rsidRPr="00782D0B">
              <w:rPr>
                <w:color w:val="000000"/>
                <w:sz w:val="22"/>
                <w:szCs w:val="22"/>
              </w:rPr>
              <w:br/>
              <w:t xml:space="preserve">в НВВ и учитывающая отклонение фактических показателей энергосбережения и повышения энергетической эффективности </w:t>
            </w:r>
            <w:r w:rsidRPr="00782D0B">
              <w:rPr>
                <w:color w:val="000000"/>
                <w:sz w:val="22"/>
                <w:szCs w:val="22"/>
              </w:rPr>
              <w:br/>
              <w:t xml:space="preserve">от установленных плановых (расчетных) показателей и отклонение сроков реализации программы </w:t>
            </w:r>
            <w:r w:rsidRPr="00782D0B">
              <w:rPr>
                <w:color w:val="000000"/>
                <w:sz w:val="22"/>
                <w:szCs w:val="22"/>
              </w:rPr>
              <w:br/>
              <w:t xml:space="preserve">в области энергосбережения </w:t>
            </w:r>
            <w:r w:rsidRPr="00782D0B">
              <w:rPr>
                <w:color w:val="000000"/>
                <w:sz w:val="22"/>
                <w:szCs w:val="22"/>
              </w:rPr>
              <w:br/>
              <w:t>и повышения энергетической эффективности от установленных сроков реализации такой программы</w:t>
            </w:r>
          </w:p>
        </w:tc>
        <w:tc>
          <w:tcPr>
            <w:tcW w:w="1711" w:type="dxa"/>
            <w:tcBorders>
              <w:top w:val="nil"/>
              <w:left w:val="single" w:sz="4" w:space="0" w:color="auto"/>
              <w:bottom w:val="single" w:sz="4" w:space="0" w:color="auto"/>
              <w:right w:val="single" w:sz="4" w:space="0" w:color="auto"/>
            </w:tcBorders>
            <w:shd w:val="clear" w:color="auto" w:fill="auto"/>
            <w:vAlign w:val="center"/>
          </w:tcPr>
          <w:p w14:paraId="7BDC3A5E" w14:textId="77777777" w:rsidR="00782D0B" w:rsidRPr="00782D0B" w:rsidRDefault="00782D0B" w:rsidP="00782D0B">
            <w:pPr>
              <w:jc w:val="center"/>
              <w:rPr>
                <w:color w:val="000000"/>
              </w:rPr>
            </w:pPr>
            <w:r w:rsidRPr="00782D0B">
              <w:rPr>
                <w:color w:val="000000"/>
              </w:rPr>
              <w:t> </w:t>
            </w:r>
          </w:p>
        </w:tc>
        <w:tc>
          <w:tcPr>
            <w:tcW w:w="1569" w:type="dxa"/>
            <w:tcBorders>
              <w:top w:val="nil"/>
              <w:left w:val="single" w:sz="4" w:space="0" w:color="auto"/>
              <w:bottom w:val="single" w:sz="4" w:space="0" w:color="auto"/>
              <w:right w:val="single" w:sz="4" w:space="0" w:color="auto"/>
            </w:tcBorders>
            <w:shd w:val="clear" w:color="auto" w:fill="auto"/>
            <w:vAlign w:val="center"/>
          </w:tcPr>
          <w:p w14:paraId="4AB830E4" w14:textId="77777777" w:rsidR="00782D0B" w:rsidRPr="00782D0B" w:rsidRDefault="00782D0B" w:rsidP="00782D0B">
            <w:pPr>
              <w:jc w:val="center"/>
              <w:rPr>
                <w:color w:val="000000"/>
              </w:rPr>
            </w:pPr>
            <w:r w:rsidRPr="00782D0B">
              <w:rPr>
                <w:color w:val="000000"/>
              </w:rPr>
              <w:t> </w:t>
            </w:r>
          </w:p>
        </w:tc>
        <w:tc>
          <w:tcPr>
            <w:tcW w:w="1209" w:type="dxa"/>
            <w:tcBorders>
              <w:top w:val="nil"/>
              <w:left w:val="single" w:sz="4" w:space="0" w:color="auto"/>
              <w:bottom w:val="single" w:sz="4" w:space="0" w:color="auto"/>
              <w:right w:val="single" w:sz="4" w:space="0" w:color="auto"/>
            </w:tcBorders>
            <w:shd w:val="clear" w:color="auto" w:fill="auto"/>
            <w:vAlign w:val="center"/>
          </w:tcPr>
          <w:p w14:paraId="173887B4" w14:textId="77777777" w:rsidR="00782D0B" w:rsidRPr="00782D0B" w:rsidRDefault="00782D0B" w:rsidP="00782D0B">
            <w:pPr>
              <w:jc w:val="center"/>
              <w:rPr>
                <w:color w:val="000000"/>
              </w:rPr>
            </w:pPr>
            <w:r w:rsidRPr="00782D0B">
              <w:rPr>
                <w:color w:val="000000"/>
              </w:rPr>
              <w:t>0,0%</w:t>
            </w:r>
          </w:p>
        </w:tc>
      </w:tr>
      <w:tr w:rsidR="00782D0B" w:rsidRPr="00782D0B" w14:paraId="6640EE45" w14:textId="77777777" w:rsidTr="00F95151">
        <w:trPr>
          <w:trHeight w:val="145"/>
        </w:trPr>
        <w:tc>
          <w:tcPr>
            <w:tcW w:w="570" w:type="dxa"/>
            <w:shd w:val="clear" w:color="auto" w:fill="auto"/>
            <w:vAlign w:val="center"/>
          </w:tcPr>
          <w:p w14:paraId="0BBC765E" w14:textId="77777777" w:rsidR="00782D0B" w:rsidRPr="00782D0B" w:rsidRDefault="00782D0B" w:rsidP="00782D0B">
            <w:pPr>
              <w:jc w:val="center"/>
              <w:rPr>
                <w:color w:val="000000"/>
                <w:szCs w:val="22"/>
              </w:rPr>
            </w:pPr>
            <w:r w:rsidRPr="00782D0B">
              <w:rPr>
                <w:color w:val="000000"/>
                <w:szCs w:val="22"/>
              </w:rPr>
              <w:t>11</w:t>
            </w:r>
          </w:p>
        </w:tc>
        <w:tc>
          <w:tcPr>
            <w:tcW w:w="4564" w:type="dxa"/>
            <w:shd w:val="clear" w:color="auto" w:fill="auto"/>
            <w:vAlign w:val="center"/>
          </w:tcPr>
          <w:p w14:paraId="5815AE84" w14:textId="77777777" w:rsidR="00782D0B" w:rsidRPr="00782D0B" w:rsidRDefault="00782D0B" w:rsidP="00782D0B">
            <w:pPr>
              <w:rPr>
                <w:color w:val="000000"/>
                <w:sz w:val="22"/>
                <w:szCs w:val="22"/>
              </w:rPr>
            </w:pPr>
            <w:r w:rsidRPr="00782D0B">
              <w:rPr>
                <w:color w:val="000000"/>
                <w:sz w:val="22"/>
                <w:szCs w:val="22"/>
              </w:rPr>
              <w:t xml:space="preserve">Корректировка </w:t>
            </w:r>
            <w:proofErr w:type="gramStart"/>
            <w:r w:rsidRPr="00782D0B">
              <w:rPr>
                <w:color w:val="000000"/>
                <w:sz w:val="22"/>
                <w:szCs w:val="22"/>
              </w:rPr>
              <w:t>НВВ</w:t>
            </w:r>
            <w:proofErr w:type="gramEnd"/>
            <w:r w:rsidRPr="00782D0B">
              <w:rPr>
                <w:color w:val="000000"/>
                <w:sz w:val="22"/>
                <w:szCs w:val="22"/>
              </w:rPr>
              <w:t xml:space="preserve"> связанная с тарифными ограничениями</w:t>
            </w:r>
          </w:p>
        </w:tc>
        <w:tc>
          <w:tcPr>
            <w:tcW w:w="1711" w:type="dxa"/>
            <w:tcBorders>
              <w:top w:val="nil"/>
              <w:left w:val="single" w:sz="4" w:space="0" w:color="auto"/>
              <w:bottom w:val="single" w:sz="4" w:space="0" w:color="auto"/>
              <w:right w:val="single" w:sz="4" w:space="0" w:color="auto"/>
            </w:tcBorders>
            <w:shd w:val="clear" w:color="auto" w:fill="auto"/>
            <w:vAlign w:val="center"/>
          </w:tcPr>
          <w:p w14:paraId="52D4EAE6" w14:textId="77777777" w:rsidR="00782D0B" w:rsidRPr="00782D0B" w:rsidRDefault="00782D0B" w:rsidP="00782D0B">
            <w:pPr>
              <w:jc w:val="center"/>
              <w:rPr>
                <w:color w:val="000000"/>
              </w:rPr>
            </w:pPr>
            <w:r w:rsidRPr="00782D0B">
              <w:rPr>
                <w:color w:val="000000"/>
              </w:rPr>
              <w:t> </w:t>
            </w:r>
          </w:p>
        </w:tc>
        <w:tc>
          <w:tcPr>
            <w:tcW w:w="1569" w:type="dxa"/>
            <w:tcBorders>
              <w:top w:val="nil"/>
              <w:left w:val="single" w:sz="4" w:space="0" w:color="auto"/>
              <w:bottom w:val="single" w:sz="4" w:space="0" w:color="auto"/>
              <w:right w:val="single" w:sz="4" w:space="0" w:color="auto"/>
            </w:tcBorders>
            <w:shd w:val="clear" w:color="auto" w:fill="auto"/>
            <w:vAlign w:val="center"/>
          </w:tcPr>
          <w:p w14:paraId="4D445770" w14:textId="77777777" w:rsidR="00782D0B" w:rsidRPr="00782D0B" w:rsidRDefault="00782D0B" w:rsidP="00782D0B">
            <w:pPr>
              <w:jc w:val="center"/>
              <w:rPr>
                <w:color w:val="000000"/>
              </w:rPr>
            </w:pPr>
            <w:r w:rsidRPr="00782D0B">
              <w:rPr>
                <w:color w:val="000000"/>
              </w:rPr>
              <w:t> </w:t>
            </w:r>
          </w:p>
        </w:tc>
        <w:tc>
          <w:tcPr>
            <w:tcW w:w="1209" w:type="dxa"/>
            <w:tcBorders>
              <w:top w:val="nil"/>
              <w:left w:val="single" w:sz="4" w:space="0" w:color="auto"/>
              <w:bottom w:val="single" w:sz="4" w:space="0" w:color="auto"/>
              <w:right w:val="single" w:sz="4" w:space="0" w:color="auto"/>
            </w:tcBorders>
            <w:shd w:val="clear" w:color="auto" w:fill="auto"/>
            <w:vAlign w:val="center"/>
          </w:tcPr>
          <w:p w14:paraId="51DB5461" w14:textId="77777777" w:rsidR="00782D0B" w:rsidRPr="00782D0B" w:rsidRDefault="00782D0B" w:rsidP="00782D0B">
            <w:pPr>
              <w:jc w:val="center"/>
              <w:rPr>
                <w:color w:val="000000"/>
              </w:rPr>
            </w:pPr>
            <w:r w:rsidRPr="00782D0B">
              <w:rPr>
                <w:color w:val="000000"/>
              </w:rPr>
              <w:t>0,0%</w:t>
            </w:r>
          </w:p>
        </w:tc>
      </w:tr>
      <w:tr w:rsidR="00782D0B" w:rsidRPr="00782D0B" w14:paraId="0915E808" w14:textId="77777777" w:rsidTr="00F95151">
        <w:trPr>
          <w:trHeight w:val="245"/>
        </w:trPr>
        <w:tc>
          <w:tcPr>
            <w:tcW w:w="570" w:type="dxa"/>
            <w:shd w:val="clear" w:color="auto" w:fill="auto"/>
            <w:vAlign w:val="center"/>
            <w:hideMark/>
          </w:tcPr>
          <w:p w14:paraId="6401AF85" w14:textId="77777777" w:rsidR="00782D0B" w:rsidRPr="00782D0B" w:rsidRDefault="00782D0B" w:rsidP="00782D0B">
            <w:pPr>
              <w:jc w:val="center"/>
              <w:rPr>
                <w:color w:val="000000"/>
                <w:szCs w:val="22"/>
              </w:rPr>
            </w:pPr>
            <w:r w:rsidRPr="00782D0B">
              <w:rPr>
                <w:color w:val="000000"/>
                <w:szCs w:val="22"/>
              </w:rPr>
              <w:t>12</w:t>
            </w:r>
          </w:p>
        </w:tc>
        <w:tc>
          <w:tcPr>
            <w:tcW w:w="4564" w:type="dxa"/>
            <w:shd w:val="clear" w:color="auto" w:fill="auto"/>
            <w:vAlign w:val="center"/>
            <w:hideMark/>
          </w:tcPr>
          <w:p w14:paraId="2FB77515" w14:textId="77777777" w:rsidR="00782D0B" w:rsidRPr="00782D0B" w:rsidRDefault="00782D0B" w:rsidP="00782D0B">
            <w:pPr>
              <w:rPr>
                <w:color w:val="000000"/>
                <w:sz w:val="22"/>
                <w:szCs w:val="22"/>
              </w:rPr>
            </w:pPr>
            <w:r w:rsidRPr="00782D0B">
              <w:rPr>
                <w:color w:val="000000"/>
                <w:sz w:val="22"/>
                <w:szCs w:val="22"/>
              </w:rPr>
              <w:t>ИТОГО необходимая валовая выручка</w:t>
            </w:r>
          </w:p>
        </w:tc>
        <w:tc>
          <w:tcPr>
            <w:tcW w:w="1711" w:type="dxa"/>
            <w:tcBorders>
              <w:top w:val="nil"/>
              <w:left w:val="single" w:sz="4" w:space="0" w:color="auto"/>
              <w:bottom w:val="nil"/>
              <w:right w:val="single" w:sz="4" w:space="0" w:color="auto"/>
            </w:tcBorders>
            <w:shd w:val="clear" w:color="auto" w:fill="auto"/>
            <w:vAlign w:val="center"/>
          </w:tcPr>
          <w:p w14:paraId="2C137275" w14:textId="77777777" w:rsidR="00782D0B" w:rsidRPr="00782D0B" w:rsidRDefault="00782D0B" w:rsidP="00782D0B">
            <w:pPr>
              <w:jc w:val="center"/>
              <w:rPr>
                <w:color w:val="000000"/>
              </w:rPr>
            </w:pPr>
            <w:r w:rsidRPr="00782D0B">
              <w:rPr>
                <w:color w:val="000000"/>
              </w:rPr>
              <w:t>230 987</w:t>
            </w:r>
          </w:p>
        </w:tc>
        <w:tc>
          <w:tcPr>
            <w:tcW w:w="1569" w:type="dxa"/>
            <w:tcBorders>
              <w:top w:val="nil"/>
              <w:left w:val="single" w:sz="4" w:space="0" w:color="auto"/>
              <w:bottom w:val="nil"/>
              <w:right w:val="single" w:sz="4" w:space="0" w:color="auto"/>
            </w:tcBorders>
            <w:shd w:val="clear" w:color="auto" w:fill="auto"/>
            <w:vAlign w:val="center"/>
          </w:tcPr>
          <w:p w14:paraId="011AC574" w14:textId="77777777" w:rsidR="00782D0B" w:rsidRPr="00782D0B" w:rsidRDefault="00782D0B" w:rsidP="00782D0B">
            <w:pPr>
              <w:jc w:val="center"/>
              <w:rPr>
                <w:color w:val="000000"/>
              </w:rPr>
            </w:pPr>
            <w:r w:rsidRPr="00782D0B">
              <w:rPr>
                <w:color w:val="000000"/>
              </w:rPr>
              <w:t>254 677</w:t>
            </w:r>
          </w:p>
        </w:tc>
        <w:tc>
          <w:tcPr>
            <w:tcW w:w="1209" w:type="dxa"/>
            <w:tcBorders>
              <w:top w:val="nil"/>
              <w:left w:val="single" w:sz="4" w:space="0" w:color="auto"/>
              <w:bottom w:val="single" w:sz="4" w:space="0" w:color="auto"/>
              <w:right w:val="single" w:sz="4" w:space="0" w:color="auto"/>
            </w:tcBorders>
            <w:shd w:val="clear" w:color="auto" w:fill="auto"/>
            <w:vAlign w:val="center"/>
          </w:tcPr>
          <w:p w14:paraId="7B15A989" w14:textId="77777777" w:rsidR="00782D0B" w:rsidRPr="00782D0B" w:rsidRDefault="00782D0B" w:rsidP="00782D0B">
            <w:pPr>
              <w:jc w:val="center"/>
              <w:rPr>
                <w:color w:val="000000"/>
              </w:rPr>
            </w:pPr>
            <w:r w:rsidRPr="00782D0B">
              <w:rPr>
                <w:color w:val="000000"/>
              </w:rPr>
              <w:t>10,2%</w:t>
            </w:r>
          </w:p>
        </w:tc>
      </w:tr>
      <w:tr w:rsidR="00782D0B" w:rsidRPr="00782D0B" w14:paraId="036F74DF" w14:textId="77777777" w:rsidTr="00F95151">
        <w:trPr>
          <w:trHeight w:val="245"/>
        </w:trPr>
        <w:tc>
          <w:tcPr>
            <w:tcW w:w="570" w:type="dxa"/>
            <w:shd w:val="clear" w:color="auto" w:fill="auto"/>
            <w:vAlign w:val="center"/>
          </w:tcPr>
          <w:p w14:paraId="28733248" w14:textId="77777777" w:rsidR="00782D0B" w:rsidRPr="00782D0B" w:rsidRDefault="00782D0B" w:rsidP="00782D0B">
            <w:pPr>
              <w:jc w:val="center"/>
              <w:rPr>
                <w:color w:val="000000"/>
                <w:szCs w:val="22"/>
              </w:rPr>
            </w:pPr>
            <w:r w:rsidRPr="00782D0B">
              <w:rPr>
                <w:color w:val="000000"/>
                <w:szCs w:val="22"/>
              </w:rPr>
              <w:t>13</w:t>
            </w:r>
          </w:p>
        </w:tc>
        <w:tc>
          <w:tcPr>
            <w:tcW w:w="4564" w:type="dxa"/>
            <w:shd w:val="clear" w:color="auto" w:fill="auto"/>
          </w:tcPr>
          <w:p w14:paraId="665CB08C" w14:textId="77777777" w:rsidR="00782D0B" w:rsidRPr="00782D0B" w:rsidRDefault="00782D0B" w:rsidP="00782D0B">
            <w:pPr>
              <w:rPr>
                <w:color w:val="000000"/>
                <w:sz w:val="22"/>
                <w:szCs w:val="22"/>
              </w:rPr>
            </w:pPr>
            <w:r w:rsidRPr="00782D0B">
              <w:rPr>
                <w:color w:val="000000"/>
                <w:sz w:val="22"/>
                <w:szCs w:val="22"/>
              </w:rPr>
              <w:t>НВВ на потребительский рынок</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0CEDD423" w14:textId="77777777" w:rsidR="00782D0B" w:rsidRPr="00782D0B" w:rsidRDefault="00782D0B" w:rsidP="00782D0B">
            <w:pPr>
              <w:jc w:val="center"/>
              <w:rPr>
                <w:color w:val="000000"/>
              </w:rPr>
            </w:pPr>
            <w:r w:rsidRPr="00782D0B">
              <w:rPr>
                <w:color w:val="000000"/>
              </w:rPr>
              <w:t>229 705</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1AEFFE10" w14:textId="77777777" w:rsidR="00782D0B" w:rsidRPr="00782D0B" w:rsidRDefault="00782D0B" w:rsidP="00782D0B">
            <w:pPr>
              <w:jc w:val="center"/>
              <w:rPr>
                <w:color w:val="000000"/>
              </w:rPr>
            </w:pPr>
            <w:r w:rsidRPr="00782D0B">
              <w:rPr>
                <w:color w:val="000000"/>
              </w:rPr>
              <w:t>253 231</w:t>
            </w:r>
          </w:p>
        </w:tc>
        <w:tc>
          <w:tcPr>
            <w:tcW w:w="1209" w:type="dxa"/>
            <w:tcBorders>
              <w:top w:val="nil"/>
              <w:left w:val="single" w:sz="4" w:space="0" w:color="auto"/>
              <w:bottom w:val="single" w:sz="4" w:space="0" w:color="auto"/>
              <w:right w:val="single" w:sz="4" w:space="0" w:color="auto"/>
            </w:tcBorders>
            <w:shd w:val="clear" w:color="auto" w:fill="auto"/>
            <w:vAlign w:val="center"/>
          </w:tcPr>
          <w:p w14:paraId="03F259E6" w14:textId="77777777" w:rsidR="00782D0B" w:rsidRPr="00782D0B" w:rsidRDefault="00782D0B" w:rsidP="00782D0B">
            <w:pPr>
              <w:jc w:val="center"/>
              <w:rPr>
                <w:color w:val="000000"/>
              </w:rPr>
            </w:pPr>
            <w:r w:rsidRPr="00782D0B">
              <w:rPr>
                <w:color w:val="000000"/>
              </w:rPr>
              <w:t>10,2%</w:t>
            </w:r>
          </w:p>
        </w:tc>
      </w:tr>
    </w:tbl>
    <w:bookmarkEnd w:id="186"/>
    <w:p w14:paraId="65E337D8"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r w:rsidRPr="00782D0B">
        <w:rPr>
          <w:rFonts w:ascii="Cambria" w:hAnsi="Cambria"/>
          <w:b/>
          <w:bCs/>
          <w:color w:val="000000"/>
          <w:kern w:val="32"/>
          <w:sz w:val="32"/>
          <w:szCs w:val="32"/>
          <w:lang w:eastAsia="en-US"/>
        </w:rPr>
        <w:tab/>
      </w:r>
      <w:bookmarkStart w:id="195" w:name="_Toc118883873"/>
      <w:r w:rsidRPr="00782D0B">
        <w:rPr>
          <w:rFonts w:ascii="Cambria" w:hAnsi="Cambria"/>
          <w:b/>
          <w:bCs/>
          <w:color w:val="000000"/>
          <w:kern w:val="32"/>
          <w:sz w:val="32"/>
          <w:szCs w:val="32"/>
          <w:lang w:eastAsia="en-US"/>
        </w:rPr>
        <w:t>ТАРИФЫ НА ГОРЯЧУЮ ВОДУ В ОТКРЫТОЙ СИСТЕМЕ ГВС</w:t>
      </w:r>
      <w:bookmarkEnd w:id="195"/>
    </w:p>
    <w:p w14:paraId="58E25972" w14:textId="77777777" w:rsidR="00782D0B" w:rsidRPr="00782D0B" w:rsidRDefault="00782D0B" w:rsidP="00782D0B">
      <w:pPr>
        <w:tabs>
          <w:tab w:val="left" w:pos="0"/>
          <w:tab w:val="left" w:pos="9900"/>
        </w:tabs>
        <w:ind w:right="-1" w:firstLine="709"/>
        <w:jc w:val="both"/>
        <w:rPr>
          <w:color w:val="000000"/>
        </w:rPr>
      </w:pPr>
      <w:r w:rsidRPr="00782D0B">
        <w:rPr>
          <w:color w:val="000000"/>
        </w:rPr>
        <w:t xml:space="preserve">Согласно п. 87 Основ ценообразования в сфере теплоснабжения, утвержденных постановлением Правительства РФ от 22.10.2012 № 1075 </w:t>
      </w:r>
      <w:r w:rsidRPr="00782D0B">
        <w:rPr>
          <w:color w:val="000000"/>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782D0B">
        <w:rPr>
          <w:color w:val="000000"/>
        </w:rPr>
        <w:br/>
        <w:t>из компонента на теплоноситель и компонента на тепловую энергию.</w:t>
      </w:r>
    </w:p>
    <w:p w14:paraId="7E8E4D8A" w14:textId="77777777" w:rsidR="00782D0B" w:rsidRPr="00782D0B" w:rsidRDefault="00782D0B" w:rsidP="00782D0B">
      <w:pPr>
        <w:ind w:firstLine="709"/>
        <w:jc w:val="both"/>
        <w:rPr>
          <w:color w:val="000000"/>
        </w:rPr>
      </w:pPr>
      <w:r w:rsidRPr="00782D0B">
        <w:rPr>
          <w:color w:val="000000"/>
        </w:rPr>
        <w:t xml:space="preserve">По предложению предприятия на 2023 год значение компонента </w:t>
      </w:r>
      <w:r w:rsidRPr="00782D0B">
        <w:rPr>
          <w:color w:val="000000"/>
        </w:rPr>
        <w:br/>
        <w:t>на теплоноситель, в открытой системе теплоснабжения, равно 47,40 руб. м³ (стр. 850).</w:t>
      </w:r>
    </w:p>
    <w:p w14:paraId="3441B340" w14:textId="77777777" w:rsidR="00782D0B" w:rsidRPr="00782D0B" w:rsidRDefault="00782D0B" w:rsidP="00782D0B">
      <w:pPr>
        <w:rPr>
          <w:rFonts w:eastAsia="Calibri"/>
          <w:i/>
          <w:color w:val="000000"/>
        </w:rPr>
      </w:pPr>
    </w:p>
    <w:p w14:paraId="57866B80" w14:textId="77777777" w:rsidR="00782D0B" w:rsidRPr="00782D0B" w:rsidRDefault="00782D0B" w:rsidP="00782D0B">
      <w:pPr>
        <w:numPr>
          <w:ilvl w:val="1"/>
          <w:numId w:val="6"/>
        </w:numPr>
        <w:tabs>
          <w:tab w:val="left" w:pos="0"/>
        </w:tabs>
        <w:jc w:val="both"/>
        <w:outlineLvl w:val="1"/>
        <w:rPr>
          <w:b/>
          <w:bCs/>
          <w:color w:val="000000"/>
        </w:rPr>
      </w:pPr>
      <w:bookmarkStart w:id="196" w:name="_Toc118883874"/>
      <w:r w:rsidRPr="00782D0B">
        <w:rPr>
          <w:b/>
          <w:bCs/>
          <w:color w:val="000000"/>
        </w:rPr>
        <w:t>Расходы на холодную воду (теплоноситель ГВС ОТК)</w:t>
      </w:r>
      <w:bookmarkEnd w:id="196"/>
    </w:p>
    <w:p w14:paraId="5AD6F1C1" w14:textId="77777777" w:rsidR="00782D0B" w:rsidRPr="00782D0B" w:rsidRDefault="00782D0B" w:rsidP="00782D0B">
      <w:pPr>
        <w:ind w:firstLine="720"/>
        <w:jc w:val="both"/>
        <w:rPr>
          <w:bCs/>
          <w:color w:val="000000"/>
        </w:rPr>
      </w:pPr>
      <w:r w:rsidRPr="00782D0B">
        <w:rPr>
          <w:bCs/>
          <w:color w:val="000000"/>
        </w:rPr>
        <w:t xml:space="preserve">Объем теплоносителя, в открытой системе теплоснабжения, по котельной пер. Больничный, принят </w:t>
      </w:r>
      <w:proofErr w:type="gramStart"/>
      <w:r w:rsidRPr="00782D0B">
        <w:rPr>
          <w:bCs/>
          <w:color w:val="000000"/>
        </w:rPr>
        <w:t>согласно реестра</w:t>
      </w:r>
      <w:proofErr w:type="gramEnd"/>
      <w:r w:rsidRPr="00782D0B">
        <w:rPr>
          <w:bCs/>
          <w:color w:val="000000"/>
        </w:rPr>
        <w:t xml:space="preserve"> годового потребления объемов горячей воды на 2023 год, согласованного с первым заместителем Главы Гурьевского муниципального округа (стр. 49). </w:t>
      </w:r>
    </w:p>
    <w:p w14:paraId="0305544E" w14:textId="77777777" w:rsidR="00782D0B" w:rsidRPr="00782D0B" w:rsidRDefault="00782D0B" w:rsidP="00782D0B">
      <w:pPr>
        <w:ind w:firstLine="720"/>
        <w:jc w:val="both"/>
        <w:rPr>
          <w:bCs/>
          <w:color w:val="000000"/>
        </w:rPr>
      </w:pPr>
      <w:r w:rsidRPr="00782D0B">
        <w:rPr>
          <w:bCs/>
          <w:color w:val="000000"/>
        </w:rPr>
        <w:t>Объем теплоносителя, реализуемый на потребительском рынке по котельной пер. Больничный, согласован в количестве 1 002,74 м³. Хозяйственно питьевые нужды предприятия составят 259,00 м³, нормативные утечки 368,00 м³. Общий объем холодной воды, для производства теплоносителя в открытой системе ГВС составит 1 629,74 м³.</w:t>
      </w:r>
    </w:p>
    <w:p w14:paraId="7E7FE9FB" w14:textId="77777777" w:rsidR="00782D0B" w:rsidRPr="00782D0B" w:rsidRDefault="00782D0B" w:rsidP="00782D0B">
      <w:pPr>
        <w:ind w:firstLine="720"/>
        <w:jc w:val="both"/>
        <w:rPr>
          <w:bCs/>
          <w:color w:val="000000"/>
        </w:rPr>
      </w:pPr>
      <w:r w:rsidRPr="00782D0B">
        <w:rPr>
          <w:bCs/>
          <w:color w:val="000000"/>
        </w:rPr>
        <w:lastRenderedPageBreak/>
        <w:t>Поставщиком холодной воды является ООО «</w:t>
      </w:r>
      <w:proofErr w:type="spellStart"/>
      <w:r w:rsidRPr="00782D0B">
        <w:rPr>
          <w:bCs/>
          <w:color w:val="000000"/>
        </w:rPr>
        <w:t>Энергосервис</w:t>
      </w:r>
      <w:proofErr w:type="spellEnd"/>
      <w:r w:rsidRPr="00782D0B">
        <w:rPr>
          <w:bCs/>
          <w:color w:val="000000"/>
        </w:rPr>
        <w:t xml:space="preserve"> г. Гурьевска» (№ 1/2021-ВКХ от 26.01.2021, стр. 242, с пролонгацией).</w:t>
      </w:r>
    </w:p>
    <w:p w14:paraId="0C40447D" w14:textId="77777777" w:rsidR="00782D0B" w:rsidRPr="00782D0B" w:rsidRDefault="00782D0B" w:rsidP="00782D0B">
      <w:pPr>
        <w:ind w:firstLine="720"/>
        <w:jc w:val="both"/>
        <w:rPr>
          <w:color w:val="000000"/>
        </w:rPr>
      </w:pPr>
      <w:r w:rsidRPr="00782D0B">
        <w:rPr>
          <w:color w:val="000000"/>
        </w:rPr>
        <w:t>Тариф на холодную воду принимается на уровне экспертной оценки экономически обоснованного уровня тарифа на холодную воду на 2023 год для ООО «</w:t>
      </w:r>
      <w:proofErr w:type="spellStart"/>
      <w:r w:rsidRPr="00782D0B">
        <w:rPr>
          <w:color w:val="000000"/>
        </w:rPr>
        <w:t>Энергосервис</w:t>
      </w:r>
      <w:proofErr w:type="spellEnd"/>
      <w:r w:rsidRPr="00782D0B">
        <w:rPr>
          <w:color w:val="000000"/>
        </w:rPr>
        <w:t xml:space="preserve"> г. Гурьевска», в размере 36,26 руб./м</w:t>
      </w:r>
      <w:r w:rsidRPr="00782D0B">
        <w:rPr>
          <w:color w:val="000000"/>
          <w:vertAlign w:val="superscript"/>
        </w:rPr>
        <w:t>3</w:t>
      </w:r>
    </w:p>
    <w:p w14:paraId="18903505" w14:textId="77777777" w:rsidR="00782D0B" w:rsidRPr="00782D0B" w:rsidRDefault="00782D0B" w:rsidP="00782D0B">
      <w:pPr>
        <w:ind w:firstLine="720"/>
        <w:jc w:val="both"/>
        <w:rPr>
          <w:color w:val="000000"/>
        </w:rPr>
      </w:pPr>
      <w:r w:rsidRPr="00782D0B">
        <w:rPr>
          <w:color w:val="000000"/>
        </w:rPr>
        <w:t>Таким образом, расходы на холодную воду, для производства теплоносителя в открытой системе теплоснабжения, на 2023 год составит 59,09 тыс. руб. = (</w:t>
      </w:r>
      <w:r w:rsidRPr="00782D0B">
        <w:rPr>
          <w:bCs/>
          <w:color w:val="000000"/>
        </w:rPr>
        <w:t>1 629,74 м³</w:t>
      </w:r>
      <w:r w:rsidRPr="00782D0B">
        <w:rPr>
          <w:color w:val="000000"/>
        </w:rPr>
        <w:t xml:space="preserve"> * 36,26 руб./м</w:t>
      </w:r>
      <w:r w:rsidRPr="00782D0B">
        <w:rPr>
          <w:color w:val="000000"/>
          <w:vertAlign w:val="superscript"/>
        </w:rPr>
        <w:t>3</w:t>
      </w:r>
      <w:r w:rsidRPr="00782D0B">
        <w:rPr>
          <w:color w:val="000000"/>
        </w:rPr>
        <w:t>) / 1000, и предлагается к включению в НВВ предприятия на 2023 год, как экономически обоснованные.</w:t>
      </w:r>
    </w:p>
    <w:p w14:paraId="6F4ED0D6" w14:textId="77777777" w:rsidR="00782D0B" w:rsidRPr="00782D0B" w:rsidRDefault="00782D0B" w:rsidP="00782D0B">
      <w:pPr>
        <w:ind w:firstLine="720"/>
        <w:jc w:val="center"/>
        <w:rPr>
          <w:i/>
          <w:color w:val="000000"/>
        </w:rPr>
      </w:pPr>
    </w:p>
    <w:p w14:paraId="3DAEA1A5" w14:textId="77777777" w:rsidR="00782D0B" w:rsidRPr="00782D0B" w:rsidRDefault="00782D0B" w:rsidP="00782D0B">
      <w:pPr>
        <w:numPr>
          <w:ilvl w:val="1"/>
          <w:numId w:val="6"/>
        </w:numPr>
        <w:tabs>
          <w:tab w:val="left" w:pos="0"/>
        </w:tabs>
        <w:jc w:val="both"/>
        <w:outlineLvl w:val="1"/>
        <w:rPr>
          <w:b/>
          <w:bCs/>
          <w:color w:val="000000"/>
        </w:rPr>
      </w:pPr>
      <w:bookmarkStart w:id="197" w:name="_Toc118883875"/>
      <w:r w:rsidRPr="00782D0B">
        <w:rPr>
          <w:b/>
          <w:bCs/>
          <w:color w:val="000000"/>
        </w:rPr>
        <w:t>Операционные расходы (теплоноситель ГВС ОТК)</w:t>
      </w:r>
      <w:bookmarkEnd w:id="197"/>
    </w:p>
    <w:p w14:paraId="6F7C132D" w14:textId="77777777" w:rsidR="00782D0B" w:rsidRPr="00782D0B" w:rsidRDefault="00782D0B" w:rsidP="00782D0B">
      <w:pPr>
        <w:autoSpaceDE w:val="0"/>
        <w:autoSpaceDN w:val="0"/>
        <w:adjustRightInd w:val="0"/>
        <w:ind w:firstLine="709"/>
        <w:jc w:val="both"/>
        <w:rPr>
          <w:rFonts w:eastAsia="Calibri"/>
          <w:color w:val="000000"/>
        </w:rPr>
      </w:pPr>
      <w:r w:rsidRPr="00782D0B">
        <w:rPr>
          <w:rFonts w:eastAsia="Calibri"/>
          <w:color w:val="00000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782D0B">
        <w:rPr>
          <w:rFonts w:eastAsia="Calibri"/>
          <w:color w:val="000000"/>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5F89632" w14:textId="77777777" w:rsidR="00782D0B" w:rsidRPr="00782D0B" w:rsidRDefault="00782D0B" w:rsidP="00782D0B">
      <w:pPr>
        <w:autoSpaceDE w:val="0"/>
        <w:autoSpaceDN w:val="0"/>
        <w:adjustRightInd w:val="0"/>
        <w:ind w:firstLine="709"/>
        <w:jc w:val="both"/>
        <w:rPr>
          <w:rFonts w:eastAsia="Calibri"/>
          <w:color w:val="000000"/>
        </w:rPr>
      </w:pPr>
      <w:r w:rsidRPr="00782D0B">
        <w:rPr>
          <w:color w:val="000000"/>
        </w:rPr>
        <w:t xml:space="preserve">В соответствии с пунктом 36 Методических указаний, </w:t>
      </w:r>
      <w:r w:rsidRPr="00782D0B">
        <w:rPr>
          <w:rFonts w:eastAsia="Calibri"/>
          <w:color w:val="000000"/>
        </w:rPr>
        <w:t>операционные (подконтрольные) расходы рассчитываются по формуле 10 Методических указаний:</w:t>
      </w:r>
    </w:p>
    <w:p w14:paraId="2CA69E8F" w14:textId="77777777" w:rsidR="00782D0B" w:rsidRPr="00782D0B" w:rsidRDefault="00782D0B" w:rsidP="00782D0B">
      <w:pPr>
        <w:autoSpaceDE w:val="0"/>
        <w:autoSpaceDN w:val="0"/>
        <w:adjustRightInd w:val="0"/>
        <w:jc w:val="center"/>
        <w:rPr>
          <w:rFonts w:eastAsia="Calibri"/>
          <w:color w:val="000000"/>
        </w:rPr>
      </w:pPr>
      <w:r w:rsidRPr="00782D0B">
        <w:rPr>
          <w:rFonts w:eastAsia="Calibri"/>
          <w:noProof/>
          <w:color w:val="000000"/>
          <w:position w:val="-33"/>
        </w:rPr>
        <w:drawing>
          <wp:inline distT="0" distB="0" distL="0" distR="0" wp14:anchorId="233A0118" wp14:editId="0348C419">
            <wp:extent cx="5941060" cy="588010"/>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588010"/>
                    </a:xfrm>
                    <a:prstGeom prst="rect">
                      <a:avLst/>
                    </a:prstGeom>
                    <a:noFill/>
                    <a:ln>
                      <a:noFill/>
                    </a:ln>
                  </pic:spPr>
                </pic:pic>
              </a:graphicData>
            </a:graphic>
          </wp:inline>
        </w:drawing>
      </w:r>
    </w:p>
    <w:p w14:paraId="0F1D95BD" w14:textId="77777777" w:rsidR="00782D0B" w:rsidRPr="00782D0B" w:rsidRDefault="00782D0B" w:rsidP="00782D0B">
      <w:pPr>
        <w:autoSpaceDE w:val="0"/>
        <w:autoSpaceDN w:val="0"/>
        <w:adjustRightInd w:val="0"/>
        <w:ind w:firstLine="709"/>
        <w:jc w:val="both"/>
        <w:rPr>
          <w:rFonts w:eastAsia="Calibri"/>
          <w:color w:val="000000"/>
        </w:rPr>
      </w:pPr>
      <w:r w:rsidRPr="00782D0B">
        <w:rPr>
          <w:rFonts w:eastAsia="Calibri"/>
          <w:color w:val="000000"/>
        </w:rPr>
        <w:t>где:</w:t>
      </w:r>
    </w:p>
    <w:p w14:paraId="7D063991" w14:textId="77777777" w:rsidR="00782D0B" w:rsidRPr="00782D0B" w:rsidRDefault="00782D0B" w:rsidP="00782D0B">
      <w:pPr>
        <w:autoSpaceDE w:val="0"/>
        <w:autoSpaceDN w:val="0"/>
        <w:adjustRightInd w:val="0"/>
        <w:ind w:firstLine="709"/>
        <w:jc w:val="both"/>
        <w:rPr>
          <w:rFonts w:eastAsia="Calibri"/>
          <w:color w:val="000000"/>
        </w:rPr>
      </w:pPr>
      <w:proofErr w:type="spellStart"/>
      <w:r w:rsidRPr="00782D0B">
        <w:rPr>
          <w:rFonts w:eastAsia="Calibri"/>
          <w:color w:val="000000"/>
        </w:rPr>
        <w:t>ОР</w:t>
      </w:r>
      <w:r w:rsidRPr="00782D0B">
        <w:rPr>
          <w:rFonts w:eastAsia="Calibri"/>
          <w:color w:val="000000"/>
          <w:vertAlign w:val="subscript"/>
        </w:rPr>
        <w:t>i</w:t>
      </w:r>
      <w:proofErr w:type="spellEnd"/>
      <w:r w:rsidRPr="00782D0B">
        <w:rPr>
          <w:rFonts w:eastAsia="Calibri"/>
          <w:color w:val="000000"/>
        </w:rPr>
        <w:t xml:space="preserve"> - операционные (подконтрольные) расходы в i-м году. </w:t>
      </w:r>
      <w:r w:rsidRPr="00782D0B">
        <w:rPr>
          <w:rFonts w:eastAsia="Calibri"/>
          <w:color w:val="000000"/>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63" w:history="1">
        <w:r w:rsidRPr="00782D0B">
          <w:rPr>
            <w:rFonts w:eastAsia="Calibri"/>
            <w:color w:val="000000"/>
          </w:rPr>
          <w:t>пунктом 37</w:t>
        </w:r>
      </w:hyperlink>
      <w:r w:rsidRPr="00782D0B">
        <w:rPr>
          <w:rFonts w:eastAsia="Calibri"/>
          <w:color w:val="000000"/>
        </w:rPr>
        <w:t xml:space="preserve"> Методических указаний, тыс. руб.;</w:t>
      </w:r>
    </w:p>
    <w:p w14:paraId="72DB5B92" w14:textId="77777777" w:rsidR="00782D0B" w:rsidRPr="00782D0B" w:rsidRDefault="00782D0B" w:rsidP="00782D0B">
      <w:pPr>
        <w:autoSpaceDE w:val="0"/>
        <w:autoSpaceDN w:val="0"/>
        <w:adjustRightInd w:val="0"/>
        <w:ind w:firstLine="709"/>
        <w:jc w:val="both"/>
        <w:rPr>
          <w:rFonts w:eastAsia="Calibri"/>
          <w:color w:val="000000"/>
        </w:rPr>
      </w:pPr>
      <w:r w:rsidRPr="00782D0B">
        <w:rPr>
          <w:rFonts w:eastAsia="Calibri"/>
          <w:color w:val="000000"/>
        </w:rPr>
        <w:t xml:space="preserve">ИОР - индекс эффективности операционных расходов, выраженный </w:t>
      </w:r>
      <w:r w:rsidRPr="00782D0B">
        <w:rPr>
          <w:rFonts w:eastAsia="Calibri"/>
          <w:color w:val="000000"/>
        </w:rPr>
        <w:br/>
        <w:t>в процентах;</w:t>
      </w:r>
    </w:p>
    <w:p w14:paraId="6454DF75" w14:textId="77777777" w:rsidR="00782D0B" w:rsidRPr="00782D0B" w:rsidRDefault="00782D0B" w:rsidP="00782D0B">
      <w:pPr>
        <w:ind w:firstLine="709"/>
        <w:jc w:val="both"/>
        <w:rPr>
          <w:color w:val="000000"/>
        </w:rPr>
      </w:pPr>
      <w:r w:rsidRPr="00782D0B">
        <w:rPr>
          <w:color w:val="000000"/>
        </w:rPr>
        <w:t xml:space="preserve">Индекс эффективности операционных расходов устанавливается органом регулирования для каждой регулируемой организации </w:t>
      </w:r>
      <w:r w:rsidRPr="00782D0B">
        <w:rPr>
          <w:color w:val="000000"/>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«УК и ТС», устанавливается в размере 1%.</w:t>
      </w:r>
    </w:p>
    <w:p w14:paraId="270D693E" w14:textId="77777777" w:rsidR="00782D0B" w:rsidRPr="00782D0B" w:rsidRDefault="00782D0B" w:rsidP="00782D0B">
      <w:pPr>
        <w:ind w:firstLine="709"/>
        <w:jc w:val="both"/>
        <w:rPr>
          <w:color w:val="000000"/>
        </w:rPr>
      </w:pPr>
      <w:r w:rsidRPr="00782D0B">
        <w:rPr>
          <w:color w:val="000000"/>
        </w:rPr>
        <w:t xml:space="preserve">На момент составления данного отчета эксперты руководствовались прогнозом Минэкономразвития, опубликованным на сайте 26.09.2020, </w:t>
      </w:r>
      <w:r w:rsidRPr="00782D0B">
        <w:rPr>
          <w:color w:val="000000"/>
        </w:rPr>
        <w:br/>
        <w:t>в соответствии с которым ИПЦ на 2021 год составляет 103,6 %.</w:t>
      </w:r>
    </w:p>
    <w:p w14:paraId="488B2BEA" w14:textId="77777777" w:rsidR="00782D0B" w:rsidRPr="00782D0B" w:rsidRDefault="00782D0B" w:rsidP="00782D0B">
      <w:pPr>
        <w:widowControl w:val="0"/>
        <w:autoSpaceDE w:val="0"/>
        <w:autoSpaceDN w:val="0"/>
        <w:adjustRightInd w:val="0"/>
        <w:ind w:firstLine="709"/>
        <w:jc w:val="both"/>
        <w:rPr>
          <w:rFonts w:eastAsia="Calibri"/>
          <w:color w:val="000000"/>
        </w:rPr>
      </w:pPr>
      <w:proofErr w:type="spellStart"/>
      <w:r w:rsidRPr="00782D0B">
        <w:rPr>
          <w:rFonts w:eastAsia="Calibri"/>
          <w:color w:val="000000"/>
        </w:rPr>
        <w:t>ИПЦ</w:t>
      </w:r>
      <w:r w:rsidRPr="00782D0B">
        <w:rPr>
          <w:rFonts w:eastAsia="Calibri"/>
          <w:color w:val="000000"/>
          <w:vertAlign w:val="subscript"/>
        </w:rPr>
        <w:t>i</w:t>
      </w:r>
      <w:proofErr w:type="spellEnd"/>
      <w:r w:rsidRPr="00782D0B">
        <w:rPr>
          <w:rFonts w:eastAsia="Calibri"/>
          <w:color w:val="00000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E209949" w14:textId="77777777" w:rsidR="00782D0B" w:rsidRPr="00782D0B" w:rsidRDefault="00782D0B" w:rsidP="00782D0B">
      <w:pPr>
        <w:widowControl w:val="0"/>
        <w:autoSpaceDE w:val="0"/>
        <w:autoSpaceDN w:val="0"/>
        <w:adjustRightInd w:val="0"/>
        <w:ind w:firstLine="709"/>
        <w:jc w:val="both"/>
        <w:rPr>
          <w:rFonts w:eastAsia="Calibri"/>
          <w:color w:val="000000"/>
        </w:rPr>
      </w:pPr>
      <w:proofErr w:type="spellStart"/>
      <w:r w:rsidRPr="00782D0B">
        <w:rPr>
          <w:rFonts w:eastAsia="Calibri"/>
          <w:color w:val="000000"/>
        </w:rPr>
        <w:t>К</w:t>
      </w:r>
      <w:r w:rsidRPr="00782D0B">
        <w:rPr>
          <w:rFonts w:eastAsia="Calibri"/>
          <w:color w:val="000000"/>
          <w:vertAlign w:val="subscript"/>
        </w:rPr>
        <w:t>эл</w:t>
      </w:r>
      <w:proofErr w:type="spellEnd"/>
      <w:r w:rsidRPr="00782D0B">
        <w:rPr>
          <w:rFonts w:eastAsia="Calibri"/>
          <w:color w:val="000000"/>
        </w:rPr>
        <w:t xml:space="preserve"> - коэффициент эластичности операционных расходов </w:t>
      </w:r>
      <w:r w:rsidRPr="00782D0B">
        <w:rPr>
          <w:rFonts w:eastAsia="Calibri"/>
          <w:color w:val="000000"/>
        </w:rPr>
        <w:br/>
        <w:t>по количеству активов, необходимых для осуществления регулируемой деятельности, устанавливаемый равным 0,75;</w:t>
      </w:r>
    </w:p>
    <w:p w14:paraId="63A540DC" w14:textId="77777777" w:rsidR="00782D0B" w:rsidRPr="00782D0B" w:rsidRDefault="00782D0B" w:rsidP="00782D0B">
      <w:pPr>
        <w:autoSpaceDE w:val="0"/>
        <w:autoSpaceDN w:val="0"/>
        <w:adjustRightInd w:val="0"/>
        <w:ind w:firstLine="709"/>
        <w:contextualSpacing/>
        <w:jc w:val="both"/>
        <w:rPr>
          <w:rFonts w:eastAsia="Calibri"/>
          <w:color w:val="000000"/>
        </w:rPr>
      </w:pPr>
      <w:proofErr w:type="spellStart"/>
      <w:r w:rsidRPr="00782D0B">
        <w:rPr>
          <w:rFonts w:eastAsia="Calibri"/>
          <w:color w:val="000000"/>
        </w:rPr>
        <w:t>ИКА</w:t>
      </w:r>
      <w:r w:rsidRPr="00782D0B">
        <w:rPr>
          <w:rFonts w:eastAsia="Calibri"/>
          <w:color w:val="000000"/>
          <w:vertAlign w:val="subscript"/>
        </w:rPr>
        <w:t>i</w:t>
      </w:r>
      <w:proofErr w:type="spellEnd"/>
      <w:r w:rsidRPr="00782D0B">
        <w:rPr>
          <w:rFonts w:eastAsia="Calibri"/>
          <w:color w:val="00000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55B632BA" w14:textId="77777777" w:rsidR="00782D0B" w:rsidRPr="00782D0B" w:rsidRDefault="00782D0B" w:rsidP="00782D0B">
      <w:pPr>
        <w:autoSpaceDE w:val="0"/>
        <w:autoSpaceDN w:val="0"/>
        <w:adjustRightInd w:val="0"/>
        <w:ind w:firstLine="709"/>
        <w:contextualSpacing/>
        <w:jc w:val="both"/>
        <w:rPr>
          <w:rFonts w:eastAsia="Calibri"/>
          <w:color w:val="000000"/>
        </w:rPr>
      </w:pPr>
      <w:r w:rsidRPr="00782D0B">
        <w:rPr>
          <w:color w:val="000000"/>
        </w:rPr>
        <w:t xml:space="preserve">В соответствии с пунктом 38 Методических указаний, </w:t>
      </w:r>
      <w:r w:rsidRPr="00782D0B">
        <w:rPr>
          <w:rFonts w:eastAsia="Calibri"/>
          <w:color w:val="000000"/>
        </w:rPr>
        <w:t xml:space="preserve">индекс изменения количества активов рассчитывается в отношении деятельности </w:t>
      </w:r>
      <w:r w:rsidRPr="00782D0B">
        <w:rPr>
          <w:rFonts w:eastAsia="Calibri"/>
          <w:color w:val="000000"/>
        </w:rPr>
        <w:br/>
      </w:r>
      <w:r w:rsidRPr="00782D0B">
        <w:rPr>
          <w:rFonts w:eastAsia="Calibri"/>
          <w:color w:val="000000"/>
        </w:rPr>
        <w:lastRenderedPageBreak/>
        <w:t xml:space="preserve">по передаче тепловой энергии, теплоносителя по </w:t>
      </w:r>
      <w:hyperlink w:anchor="Par4" w:history="1">
        <w:r w:rsidRPr="00782D0B">
          <w:rPr>
            <w:rFonts w:eastAsia="Calibri"/>
            <w:color w:val="000000"/>
          </w:rPr>
          <w:t>формуле:</w:t>
        </w:r>
      </w:hyperlink>
      <w:r w:rsidRPr="00782D0B">
        <w:rPr>
          <w:rFonts w:eastAsia="Calibri"/>
          <w:color w:val="000000"/>
        </w:rPr>
        <w:t xml:space="preserve"> </w:t>
      </w:r>
      <w:r w:rsidRPr="00782D0B">
        <w:rPr>
          <w:rFonts w:eastAsia="Calibri"/>
          <w:noProof/>
          <w:color w:val="000000"/>
          <w:position w:val="-33"/>
        </w:rPr>
        <w:drawing>
          <wp:inline distT="0" distB="0" distL="0" distR="0" wp14:anchorId="1997A669" wp14:editId="69D7CDE1">
            <wp:extent cx="1952625" cy="59309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593090"/>
                    </a:xfrm>
                    <a:prstGeom prst="rect">
                      <a:avLst/>
                    </a:prstGeom>
                    <a:noFill/>
                    <a:ln>
                      <a:noFill/>
                    </a:ln>
                  </pic:spPr>
                </pic:pic>
              </a:graphicData>
            </a:graphic>
          </wp:inline>
        </w:drawing>
      </w:r>
      <w:r w:rsidRPr="00782D0B">
        <w:rPr>
          <w:rFonts w:eastAsia="Calibri"/>
          <w:color w:val="000000"/>
        </w:rPr>
        <w:t xml:space="preserve">,  в отношении деятельности по производству тепловой энергии (мощности) по </w:t>
      </w:r>
      <w:hyperlink w:anchor="Par6" w:history="1">
        <w:r w:rsidRPr="00782D0B">
          <w:rPr>
            <w:rFonts w:eastAsia="Calibri"/>
            <w:color w:val="000000"/>
          </w:rPr>
          <w:t>формуле:</w:t>
        </w:r>
      </w:hyperlink>
      <w:r w:rsidRPr="00782D0B">
        <w:rPr>
          <w:rFonts w:eastAsia="Calibri"/>
          <w:color w:val="000000"/>
        </w:rPr>
        <w:t xml:space="preserve">  </w:t>
      </w:r>
      <w:r w:rsidRPr="00782D0B">
        <w:rPr>
          <w:rFonts w:eastAsia="Calibri"/>
          <w:noProof/>
          <w:color w:val="000000"/>
          <w:position w:val="-33"/>
        </w:rPr>
        <w:drawing>
          <wp:inline distT="0" distB="0" distL="0" distR="0" wp14:anchorId="17022960" wp14:editId="48FA0C49">
            <wp:extent cx="1668145" cy="593090"/>
            <wp:effectExtent l="0" t="0" r="825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145" cy="593090"/>
                    </a:xfrm>
                    <a:prstGeom prst="rect">
                      <a:avLst/>
                    </a:prstGeom>
                    <a:noFill/>
                    <a:ln>
                      <a:noFill/>
                    </a:ln>
                  </pic:spPr>
                </pic:pic>
              </a:graphicData>
            </a:graphic>
          </wp:inline>
        </w:drawing>
      </w:r>
      <w:r w:rsidRPr="00782D0B">
        <w:rPr>
          <w:rFonts w:eastAsia="Calibri"/>
          <w:color w:val="000000"/>
        </w:rPr>
        <w:t>, где:</w:t>
      </w:r>
    </w:p>
    <w:p w14:paraId="49C4FE9C" w14:textId="77777777" w:rsidR="00782D0B" w:rsidRPr="00782D0B" w:rsidRDefault="00782D0B" w:rsidP="00782D0B">
      <w:pPr>
        <w:autoSpaceDE w:val="0"/>
        <w:autoSpaceDN w:val="0"/>
        <w:adjustRightInd w:val="0"/>
        <w:ind w:firstLine="709"/>
        <w:contextualSpacing/>
        <w:jc w:val="both"/>
        <w:rPr>
          <w:rFonts w:eastAsia="Calibri"/>
          <w:color w:val="000000"/>
        </w:rPr>
      </w:pPr>
      <w:proofErr w:type="spellStart"/>
      <w:r w:rsidRPr="00782D0B">
        <w:rPr>
          <w:rFonts w:eastAsia="Calibri"/>
          <w:color w:val="000000"/>
        </w:rPr>
        <w:t>УЕ</w:t>
      </w:r>
      <w:r w:rsidRPr="00782D0B">
        <w:rPr>
          <w:rFonts w:eastAsia="Calibri"/>
          <w:color w:val="000000"/>
          <w:vertAlign w:val="subscript"/>
        </w:rPr>
        <w:t>i</w:t>
      </w:r>
      <w:proofErr w:type="spellEnd"/>
      <w:r w:rsidRPr="00782D0B">
        <w:rPr>
          <w:rFonts w:eastAsia="Calibri"/>
          <w:color w:val="000000"/>
        </w:rPr>
        <w:t>, УЕ</w:t>
      </w:r>
      <w:r w:rsidRPr="00782D0B">
        <w:rPr>
          <w:rFonts w:eastAsia="Calibri"/>
          <w:color w:val="000000"/>
          <w:vertAlign w:val="subscript"/>
        </w:rPr>
        <w:t>i-1</w:t>
      </w:r>
      <w:r w:rsidRPr="00782D0B">
        <w:rPr>
          <w:rFonts w:eastAsia="Calibri"/>
          <w:color w:val="00000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4" w:history="1">
        <w:r w:rsidRPr="00782D0B">
          <w:rPr>
            <w:rFonts w:eastAsia="Calibri"/>
            <w:color w:val="000000"/>
          </w:rPr>
          <w:t>приложением 2</w:t>
        </w:r>
      </w:hyperlink>
      <w:r w:rsidRPr="00782D0B">
        <w:rPr>
          <w:rFonts w:eastAsia="Calibri"/>
          <w:color w:val="00000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782D0B">
        <w:rPr>
          <w:rFonts w:eastAsia="Calibri"/>
          <w:color w:val="000000"/>
        </w:rPr>
        <w:br/>
        <w:t>в соответствии с утвержденной инвестиционной программой;</w:t>
      </w:r>
    </w:p>
    <w:p w14:paraId="256875DF" w14:textId="77777777" w:rsidR="00782D0B" w:rsidRPr="00782D0B" w:rsidRDefault="00782D0B" w:rsidP="00782D0B">
      <w:pPr>
        <w:autoSpaceDE w:val="0"/>
        <w:autoSpaceDN w:val="0"/>
        <w:adjustRightInd w:val="0"/>
        <w:ind w:firstLine="709"/>
        <w:contextualSpacing/>
        <w:jc w:val="both"/>
        <w:rPr>
          <w:rFonts w:eastAsia="Calibri"/>
          <w:color w:val="000000"/>
        </w:rPr>
      </w:pPr>
      <w:proofErr w:type="spellStart"/>
      <w:r w:rsidRPr="00782D0B">
        <w:rPr>
          <w:rFonts w:eastAsia="Calibri"/>
          <w:color w:val="000000"/>
        </w:rPr>
        <w:t>р</w:t>
      </w:r>
      <w:r w:rsidRPr="00782D0B">
        <w:rPr>
          <w:rFonts w:eastAsia="Calibri"/>
          <w:color w:val="000000"/>
          <w:vertAlign w:val="subscript"/>
        </w:rPr>
        <w:t>i</w:t>
      </w:r>
      <w:proofErr w:type="spellEnd"/>
      <w:r w:rsidRPr="00782D0B">
        <w:rPr>
          <w:rFonts w:eastAsia="Calibri"/>
          <w:color w:val="000000"/>
        </w:rPr>
        <w:t>, р</w:t>
      </w:r>
      <w:r w:rsidRPr="00782D0B">
        <w:rPr>
          <w:rFonts w:eastAsia="Calibri"/>
          <w:color w:val="000000"/>
          <w:vertAlign w:val="subscript"/>
        </w:rPr>
        <w:t>i-1</w:t>
      </w:r>
      <w:r w:rsidRPr="00782D0B">
        <w:rPr>
          <w:rFonts w:eastAsia="Calibri"/>
          <w:color w:val="00000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37EC5A1" w14:textId="77777777" w:rsidR="00782D0B" w:rsidRPr="00782D0B" w:rsidRDefault="00782D0B" w:rsidP="00782D0B">
      <w:pPr>
        <w:tabs>
          <w:tab w:val="left" w:pos="1890"/>
        </w:tabs>
        <w:ind w:firstLine="709"/>
        <w:jc w:val="both"/>
        <w:rPr>
          <w:color w:val="000000"/>
        </w:rPr>
      </w:pPr>
      <w:r w:rsidRPr="00782D0B">
        <w:rPr>
          <w:color w:val="000000"/>
        </w:rPr>
        <w:t>Согласно данным предприятия установленная тепловая мощность источника тепловой энергии ООО «УК и ТС» (котельной пер. Больничный) в 2023 году не изменяется по сравнению с установленной тепловой мощностью источников тепловой энергии на 2022 год и составляет 2,30 Гкал/ч. Условные единицы ООО «УК и ТС» в 2023 году относительно 2022 года не изменятся и составят 4,87 у.е. Индекс изменения количества активов (ИКА) равен 0.</w:t>
      </w:r>
    </w:p>
    <w:p w14:paraId="21706E42" w14:textId="77777777" w:rsidR="00782D0B" w:rsidRPr="00782D0B" w:rsidRDefault="00782D0B" w:rsidP="00782D0B">
      <w:pPr>
        <w:tabs>
          <w:tab w:val="left" w:pos="1890"/>
        </w:tabs>
        <w:ind w:firstLine="720"/>
        <w:jc w:val="both"/>
        <w:rPr>
          <w:color w:val="000000"/>
        </w:rPr>
      </w:pPr>
    </w:p>
    <w:p w14:paraId="7142995D" w14:textId="77777777" w:rsidR="00782D0B" w:rsidRPr="00782D0B" w:rsidRDefault="00782D0B" w:rsidP="00782D0B">
      <w:pPr>
        <w:tabs>
          <w:tab w:val="left" w:pos="1890"/>
        </w:tabs>
        <w:ind w:firstLine="720"/>
        <w:jc w:val="both"/>
        <w:rPr>
          <w:color w:val="000000"/>
        </w:rPr>
      </w:pPr>
      <w:r w:rsidRPr="00782D0B">
        <w:rPr>
          <w:color w:val="000000"/>
        </w:rPr>
        <w:t xml:space="preserve">Итого, сумма операционных расходов, подлежащая включению </w:t>
      </w:r>
      <w:r w:rsidRPr="00782D0B">
        <w:rPr>
          <w:color w:val="000000"/>
        </w:rPr>
        <w:br/>
        <w:t xml:space="preserve">в необходимую валовую выручку на тепловую энергию в 2023 году, </w:t>
      </w:r>
      <w:r w:rsidRPr="00782D0B">
        <w:rPr>
          <w:color w:val="000000"/>
        </w:rPr>
        <w:br/>
        <w:t>по мнению экспертов, составит 10,15 тыс. руб. Расчет операционных расходов на производство тепловой энергии приведен в таблице 20.</w:t>
      </w:r>
    </w:p>
    <w:p w14:paraId="23027840" w14:textId="77777777" w:rsidR="00782D0B" w:rsidRPr="00782D0B" w:rsidRDefault="00782D0B" w:rsidP="00782D0B">
      <w:pPr>
        <w:ind w:firstLine="709"/>
        <w:jc w:val="right"/>
        <w:rPr>
          <w:color w:val="000000"/>
        </w:rPr>
      </w:pPr>
    </w:p>
    <w:p w14:paraId="30CC05A5" w14:textId="77777777" w:rsidR="00782D0B" w:rsidRPr="00782D0B" w:rsidRDefault="00782D0B" w:rsidP="00782D0B">
      <w:pPr>
        <w:ind w:firstLine="709"/>
        <w:jc w:val="right"/>
        <w:rPr>
          <w:color w:val="000000"/>
        </w:rPr>
      </w:pPr>
      <w:r w:rsidRPr="00782D0B">
        <w:rPr>
          <w:color w:val="000000"/>
        </w:rPr>
        <w:t>Таблица 20</w:t>
      </w:r>
    </w:p>
    <w:p w14:paraId="1E014EFB" w14:textId="77777777" w:rsidR="00782D0B" w:rsidRPr="00782D0B" w:rsidRDefault="00782D0B" w:rsidP="00782D0B">
      <w:pPr>
        <w:jc w:val="center"/>
        <w:rPr>
          <w:color w:val="000000"/>
        </w:rPr>
      </w:pPr>
      <w:r w:rsidRPr="00782D0B">
        <w:rPr>
          <w:color w:val="000000"/>
        </w:rPr>
        <w:t>Расчет операционных расходов ООО «УК и ТС» для производства теплоносителя в открытой системе теплоснабжения</w:t>
      </w:r>
      <w:r w:rsidRPr="00782D0B">
        <w:rPr>
          <w:color w:val="000000"/>
        </w:rPr>
        <w:br/>
        <w:t>(приложение 5.2 к Методическим указаниям)</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03"/>
        <w:gridCol w:w="709"/>
        <w:gridCol w:w="1418"/>
        <w:gridCol w:w="1559"/>
      </w:tblGrid>
      <w:tr w:rsidR="00782D0B" w:rsidRPr="00782D0B" w14:paraId="0F29F2D5" w14:textId="77777777" w:rsidTr="00F95151">
        <w:trPr>
          <w:trHeight w:val="910"/>
          <w:tblHeader/>
        </w:trPr>
        <w:tc>
          <w:tcPr>
            <w:tcW w:w="562" w:type="dxa"/>
            <w:shd w:val="clear" w:color="auto" w:fill="auto"/>
            <w:vAlign w:val="center"/>
            <w:hideMark/>
          </w:tcPr>
          <w:p w14:paraId="333FA3F7" w14:textId="77777777" w:rsidR="00782D0B" w:rsidRPr="00782D0B" w:rsidRDefault="00782D0B" w:rsidP="00782D0B">
            <w:pPr>
              <w:jc w:val="center"/>
              <w:rPr>
                <w:color w:val="000000"/>
              </w:rPr>
            </w:pPr>
            <w:r w:rsidRPr="00782D0B">
              <w:rPr>
                <w:color w:val="000000"/>
              </w:rPr>
              <w:t>№ п/п</w:t>
            </w:r>
          </w:p>
        </w:tc>
        <w:tc>
          <w:tcPr>
            <w:tcW w:w="5103" w:type="dxa"/>
            <w:shd w:val="clear" w:color="auto" w:fill="auto"/>
            <w:vAlign w:val="center"/>
            <w:hideMark/>
          </w:tcPr>
          <w:p w14:paraId="2B81F7B9" w14:textId="77777777" w:rsidR="00782D0B" w:rsidRPr="00782D0B" w:rsidRDefault="00782D0B" w:rsidP="00782D0B">
            <w:pPr>
              <w:jc w:val="center"/>
              <w:rPr>
                <w:color w:val="000000"/>
              </w:rPr>
            </w:pPr>
            <w:r w:rsidRPr="00782D0B">
              <w:rPr>
                <w:color w:val="000000"/>
              </w:rPr>
              <w:t>Параметры расчета расходов</w:t>
            </w:r>
          </w:p>
        </w:tc>
        <w:tc>
          <w:tcPr>
            <w:tcW w:w="709" w:type="dxa"/>
            <w:shd w:val="clear" w:color="auto" w:fill="auto"/>
            <w:vAlign w:val="center"/>
            <w:hideMark/>
          </w:tcPr>
          <w:p w14:paraId="34094881" w14:textId="77777777" w:rsidR="00782D0B" w:rsidRPr="00782D0B" w:rsidRDefault="00782D0B" w:rsidP="00782D0B">
            <w:pPr>
              <w:ind w:left="-108" w:right="-108"/>
              <w:jc w:val="center"/>
              <w:rPr>
                <w:color w:val="000000"/>
              </w:rPr>
            </w:pPr>
            <w:r w:rsidRPr="00782D0B">
              <w:rPr>
                <w:color w:val="000000"/>
              </w:rPr>
              <w:t>Ед. изм.</w:t>
            </w:r>
          </w:p>
        </w:tc>
        <w:tc>
          <w:tcPr>
            <w:tcW w:w="1418" w:type="dxa"/>
            <w:shd w:val="clear" w:color="auto" w:fill="auto"/>
            <w:vAlign w:val="center"/>
            <w:hideMark/>
          </w:tcPr>
          <w:p w14:paraId="632F3D99" w14:textId="77777777" w:rsidR="00782D0B" w:rsidRPr="00782D0B" w:rsidRDefault="00782D0B" w:rsidP="00782D0B">
            <w:pPr>
              <w:ind w:left="-108" w:right="-108"/>
              <w:jc w:val="center"/>
              <w:rPr>
                <w:color w:val="000000"/>
              </w:rPr>
            </w:pPr>
            <w:r w:rsidRPr="00782D0B">
              <w:rPr>
                <w:color w:val="000000"/>
              </w:rPr>
              <w:t>Утверждено РЭК КО на 2022 год</w:t>
            </w:r>
          </w:p>
        </w:tc>
        <w:tc>
          <w:tcPr>
            <w:tcW w:w="1559" w:type="dxa"/>
            <w:shd w:val="clear" w:color="auto" w:fill="auto"/>
            <w:vAlign w:val="center"/>
          </w:tcPr>
          <w:p w14:paraId="265B1463" w14:textId="77777777" w:rsidR="00782D0B" w:rsidRPr="00782D0B" w:rsidRDefault="00782D0B" w:rsidP="00782D0B">
            <w:pPr>
              <w:ind w:left="-108" w:right="-108"/>
              <w:jc w:val="center"/>
              <w:rPr>
                <w:color w:val="000000"/>
              </w:rPr>
            </w:pPr>
            <w:r w:rsidRPr="00782D0B">
              <w:rPr>
                <w:color w:val="000000"/>
              </w:rPr>
              <w:t>Предложения экспертов на 2023 год</w:t>
            </w:r>
          </w:p>
        </w:tc>
      </w:tr>
      <w:tr w:rsidR="00782D0B" w:rsidRPr="00782D0B" w14:paraId="4EFB755B" w14:textId="77777777" w:rsidTr="00F95151">
        <w:trPr>
          <w:trHeight w:val="356"/>
        </w:trPr>
        <w:tc>
          <w:tcPr>
            <w:tcW w:w="562" w:type="dxa"/>
            <w:shd w:val="clear" w:color="auto" w:fill="auto"/>
            <w:vAlign w:val="center"/>
            <w:hideMark/>
          </w:tcPr>
          <w:p w14:paraId="57559930" w14:textId="77777777" w:rsidR="00782D0B" w:rsidRPr="00782D0B" w:rsidRDefault="00782D0B" w:rsidP="00782D0B">
            <w:pPr>
              <w:jc w:val="center"/>
              <w:rPr>
                <w:color w:val="000000"/>
              </w:rPr>
            </w:pPr>
            <w:r w:rsidRPr="00782D0B">
              <w:rPr>
                <w:color w:val="000000"/>
              </w:rPr>
              <w:t>1</w:t>
            </w:r>
          </w:p>
        </w:tc>
        <w:tc>
          <w:tcPr>
            <w:tcW w:w="5103" w:type="dxa"/>
            <w:shd w:val="clear" w:color="auto" w:fill="auto"/>
            <w:vAlign w:val="center"/>
            <w:hideMark/>
          </w:tcPr>
          <w:p w14:paraId="09E2AF0B" w14:textId="77777777" w:rsidR="00782D0B" w:rsidRPr="00782D0B" w:rsidRDefault="00782D0B" w:rsidP="00782D0B">
            <w:pPr>
              <w:ind w:left="-108"/>
              <w:rPr>
                <w:color w:val="000000"/>
              </w:rPr>
            </w:pPr>
            <w:r w:rsidRPr="00782D0B">
              <w:rPr>
                <w:color w:val="000000"/>
              </w:rPr>
              <w:t>Индекс потребительских цен на расчетный период регулирования (ИПЦ)</w:t>
            </w:r>
          </w:p>
        </w:tc>
        <w:tc>
          <w:tcPr>
            <w:tcW w:w="709" w:type="dxa"/>
            <w:shd w:val="clear" w:color="auto" w:fill="auto"/>
            <w:vAlign w:val="center"/>
            <w:hideMark/>
          </w:tcPr>
          <w:p w14:paraId="5861DBFD" w14:textId="77777777" w:rsidR="00782D0B" w:rsidRPr="00782D0B" w:rsidRDefault="00782D0B" w:rsidP="00782D0B">
            <w:pPr>
              <w:ind w:left="-108" w:right="-108"/>
              <w:jc w:val="center"/>
              <w:rPr>
                <w:color w:val="000000"/>
              </w:rPr>
            </w:pPr>
            <w:r w:rsidRPr="00782D0B">
              <w:rPr>
                <w:color w:val="000000"/>
              </w:rPr>
              <w:t> </w:t>
            </w:r>
          </w:p>
        </w:tc>
        <w:tc>
          <w:tcPr>
            <w:tcW w:w="1418" w:type="dxa"/>
            <w:shd w:val="clear" w:color="auto" w:fill="auto"/>
            <w:vAlign w:val="center"/>
            <w:hideMark/>
          </w:tcPr>
          <w:p w14:paraId="3D414C15" w14:textId="77777777" w:rsidR="00782D0B" w:rsidRPr="00782D0B" w:rsidRDefault="00782D0B" w:rsidP="00782D0B">
            <w:pPr>
              <w:jc w:val="center"/>
              <w:rPr>
                <w:color w:val="000000"/>
              </w:rPr>
            </w:pPr>
            <w:r w:rsidRPr="00782D0B">
              <w:rPr>
                <w:color w:val="000000"/>
              </w:rPr>
              <w:t>1,043</w:t>
            </w:r>
          </w:p>
        </w:tc>
        <w:tc>
          <w:tcPr>
            <w:tcW w:w="1559" w:type="dxa"/>
            <w:shd w:val="clear" w:color="auto" w:fill="auto"/>
            <w:vAlign w:val="center"/>
            <w:hideMark/>
          </w:tcPr>
          <w:p w14:paraId="0D108CEF" w14:textId="77777777" w:rsidR="00782D0B" w:rsidRPr="00782D0B" w:rsidRDefault="00782D0B" w:rsidP="00782D0B">
            <w:pPr>
              <w:jc w:val="center"/>
              <w:rPr>
                <w:color w:val="000000"/>
              </w:rPr>
            </w:pPr>
            <w:r w:rsidRPr="00782D0B">
              <w:rPr>
                <w:color w:val="000000"/>
              </w:rPr>
              <w:t>1,060</w:t>
            </w:r>
          </w:p>
        </w:tc>
      </w:tr>
      <w:tr w:rsidR="00782D0B" w:rsidRPr="00782D0B" w14:paraId="1E65EB3F" w14:textId="77777777" w:rsidTr="00F95151">
        <w:trPr>
          <w:trHeight w:val="720"/>
        </w:trPr>
        <w:tc>
          <w:tcPr>
            <w:tcW w:w="562" w:type="dxa"/>
            <w:shd w:val="clear" w:color="auto" w:fill="auto"/>
            <w:vAlign w:val="center"/>
            <w:hideMark/>
          </w:tcPr>
          <w:p w14:paraId="1FD1F74E" w14:textId="77777777" w:rsidR="00782D0B" w:rsidRPr="00782D0B" w:rsidRDefault="00782D0B" w:rsidP="00782D0B">
            <w:pPr>
              <w:jc w:val="center"/>
              <w:rPr>
                <w:color w:val="000000"/>
              </w:rPr>
            </w:pPr>
            <w:r w:rsidRPr="00782D0B">
              <w:rPr>
                <w:color w:val="000000"/>
              </w:rPr>
              <w:t>2</w:t>
            </w:r>
          </w:p>
        </w:tc>
        <w:tc>
          <w:tcPr>
            <w:tcW w:w="5103" w:type="dxa"/>
            <w:shd w:val="clear" w:color="auto" w:fill="auto"/>
            <w:vAlign w:val="center"/>
            <w:hideMark/>
          </w:tcPr>
          <w:p w14:paraId="55093D9B" w14:textId="77777777" w:rsidR="00782D0B" w:rsidRPr="00782D0B" w:rsidRDefault="00782D0B" w:rsidP="00782D0B">
            <w:pPr>
              <w:ind w:left="-108"/>
              <w:rPr>
                <w:color w:val="000000"/>
              </w:rPr>
            </w:pPr>
            <w:r w:rsidRPr="00782D0B">
              <w:rPr>
                <w:color w:val="000000"/>
              </w:rPr>
              <w:t>Индекс эффективности операционных расходов (ИР)</w:t>
            </w:r>
          </w:p>
        </w:tc>
        <w:tc>
          <w:tcPr>
            <w:tcW w:w="709" w:type="dxa"/>
            <w:shd w:val="clear" w:color="auto" w:fill="auto"/>
            <w:vAlign w:val="center"/>
            <w:hideMark/>
          </w:tcPr>
          <w:p w14:paraId="5E8D4E14" w14:textId="77777777" w:rsidR="00782D0B" w:rsidRPr="00782D0B" w:rsidRDefault="00782D0B" w:rsidP="00782D0B">
            <w:pPr>
              <w:ind w:left="-108" w:right="-108"/>
              <w:jc w:val="center"/>
              <w:rPr>
                <w:color w:val="000000"/>
              </w:rPr>
            </w:pPr>
            <w:r w:rsidRPr="00782D0B">
              <w:rPr>
                <w:color w:val="000000"/>
              </w:rPr>
              <w:t>%</w:t>
            </w:r>
          </w:p>
        </w:tc>
        <w:tc>
          <w:tcPr>
            <w:tcW w:w="1418" w:type="dxa"/>
            <w:shd w:val="clear" w:color="auto" w:fill="auto"/>
            <w:vAlign w:val="center"/>
            <w:hideMark/>
          </w:tcPr>
          <w:p w14:paraId="6DF94F3F" w14:textId="77777777" w:rsidR="00782D0B" w:rsidRPr="00782D0B" w:rsidRDefault="00782D0B" w:rsidP="00782D0B">
            <w:pPr>
              <w:ind w:left="-108" w:right="-108"/>
              <w:jc w:val="center"/>
              <w:rPr>
                <w:color w:val="000000"/>
              </w:rPr>
            </w:pPr>
            <w:r w:rsidRPr="00782D0B">
              <w:rPr>
                <w:color w:val="000000"/>
              </w:rPr>
              <w:t>1</w:t>
            </w:r>
          </w:p>
        </w:tc>
        <w:tc>
          <w:tcPr>
            <w:tcW w:w="1559" w:type="dxa"/>
            <w:shd w:val="clear" w:color="auto" w:fill="auto"/>
            <w:vAlign w:val="center"/>
            <w:hideMark/>
          </w:tcPr>
          <w:p w14:paraId="10621901" w14:textId="77777777" w:rsidR="00782D0B" w:rsidRPr="00782D0B" w:rsidRDefault="00782D0B" w:rsidP="00782D0B">
            <w:pPr>
              <w:ind w:left="-108" w:right="-108"/>
              <w:jc w:val="center"/>
              <w:rPr>
                <w:color w:val="000000"/>
              </w:rPr>
            </w:pPr>
            <w:r w:rsidRPr="00782D0B">
              <w:rPr>
                <w:color w:val="000000"/>
              </w:rPr>
              <w:t>1</w:t>
            </w:r>
          </w:p>
        </w:tc>
      </w:tr>
      <w:tr w:rsidR="00782D0B" w:rsidRPr="00782D0B" w14:paraId="4BA503D4" w14:textId="77777777" w:rsidTr="00F95151">
        <w:trPr>
          <w:trHeight w:val="70"/>
        </w:trPr>
        <w:tc>
          <w:tcPr>
            <w:tcW w:w="562" w:type="dxa"/>
            <w:shd w:val="clear" w:color="auto" w:fill="auto"/>
            <w:vAlign w:val="center"/>
            <w:hideMark/>
          </w:tcPr>
          <w:p w14:paraId="46FE85FC" w14:textId="77777777" w:rsidR="00782D0B" w:rsidRPr="00782D0B" w:rsidRDefault="00782D0B" w:rsidP="00782D0B">
            <w:pPr>
              <w:jc w:val="center"/>
              <w:rPr>
                <w:color w:val="000000"/>
              </w:rPr>
            </w:pPr>
            <w:r w:rsidRPr="00782D0B">
              <w:rPr>
                <w:color w:val="000000"/>
              </w:rPr>
              <w:t>3</w:t>
            </w:r>
          </w:p>
        </w:tc>
        <w:tc>
          <w:tcPr>
            <w:tcW w:w="5103" w:type="dxa"/>
            <w:shd w:val="clear" w:color="auto" w:fill="auto"/>
            <w:vAlign w:val="center"/>
            <w:hideMark/>
          </w:tcPr>
          <w:p w14:paraId="2D66F3EF" w14:textId="77777777" w:rsidR="00782D0B" w:rsidRPr="00782D0B" w:rsidRDefault="00782D0B" w:rsidP="00782D0B">
            <w:pPr>
              <w:ind w:left="-108"/>
              <w:rPr>
                <w:color w:val="000000"/>
              </w:rPr>
            </w:pPr>
            <w:r w:rsidRPr="00782D0B">
              <w:rPr>
                <w:color w:val="000000"/>
              </w:rPr>
              <w:t>Индекс изменения количества активов (ИКА)</w:t>
            </w:r>
          </w:p>
        </w:tc>
        <w:tc>
          <w:tcPr>
            <w:tcW w:w="709" w:type="dxa"/>
            <w:shd w:val="clear" w:color="auto" w:fill="auto"/>
            <w:vAlign w:val="center"/>
            <w:hideMark/>
          </w:tcPr>
          <w:p w14:paraId="61A8D411" w14:textId="77777777" w:rsidR="00782D0B" w:rsidRPr="00782D0B" w:rsidRDefault="00782D0B" w:rsidP="00782D0B">
            <w:pPr>
              <w:ind w:left="-108" w:right="-108"/>
              <w:jc w:val="center"/>
              <w:rPr>
                <w:color w:val="000000"/>
              </w:rPr>
            </w:pPr>
            <w:r w:rsidRPr="00782D0B">
              <w:rPr>
                <w:color w:val="000000"/>
              </w:rPr>
              <w:t> </w:t>
            </w:r>
          </w:p>
        </w:tc>
        <w:tc>
          <w:tcPr>
            <w:tcW w:w="1418" w:type="dxa"/>
            <w:shd w:val="clear" w:color="auto" w:fill="auto"/>
            <w:vAlign w:val="center"/>
            <w:hideMark/>
          </w:tcPr>
          <w:p w14:paraId="24DC6B84" w14:textId="77777777" w:rsidR="00782D0B" w:rsidRPr="00782D0B" w:rsidRDefault="00782D0B" w:rsidP="00782D0B">
            <w:pPr>
              <w:ind w:left="-108" w:right="-108"/>
              <w:jc w:val="center"/>
              <w:rPr>
                <w:color w:val="000000"/>
              </w:rPr>
            </w:pPr>
            <w:r w:rsidRPr="00782D0B">
              <w:rPr>
                <w:color w:val="000000"/>
              </w:rPr>
              <w:t>0</w:t>
            </w:r>
          </w:p>
        </w:tc>
        <w:tc>
          <w:tcPr>
            <w:tcW w:w="1559" w:type="dxa"/>
            <w:shd w:val="clear" w:color="auto" w:fill="auto"/>
            <w:vAlign w:val="center"/>
            <w:hideMark/>
          </w:tcPr>
          <w:p w14:paraId="37156A8A" w14:textId="77777777" w:rsidR="00782D0B" w:rsidRPr="00782D0B" w:rsidRDefault="00782D0B" w:rsidP="00782D0B">
            <w:pPr>
              <w:ind w:left="-108" w:right="-108"/>
              <w:jc w:val="center"/>
              <w:rPr>
                <w:color w:val="000000"/>
              </w:rPr>
            </w:pPr>
            <w:r w:rsidRPr="00782D0B">
              <w:rPr>
                <w:color w:val="000000"/>
              </w:rPr>
              <w:t>0</w:t>
            </w:r>
          </w:p>
        </w:tc>
      </w:tr>
      <w:tr w:rsidR="00782D0B" w:rsidRPr="00782D0B" w14:paraId="54C2C4E5" w14:textId="77777777" w:rsidTr="00F95151">
        <w:trPr>
          <w:trHeight w:val="477"/>
        </w:trPr>
        <w:tc>
          <w:tcPr>
            <w:tcW w:w="562" w:type="dxa"/>
            <w:shd w:val="clear" w:color="auto" w:fill="auto"/>
            <w:vAlign w:val="center"/>
            <w:hideMark/>
          </w:tcPr>
          <w:p w14:paraId="1490B1BD" w14:textId="77777777" w:rsidR="00782D0B" w:rsidRPr="00782D0B" w:rsidRDefault="00782D0B" w:rsidP="00782D0B">
            <w:pPr>
              <w:jc w:val="center"/>
              <w:rPr>
                <w:color w:val="000000"/>
              </w:rPr>
            </w:pPr>
            <w:r w:rsidRPr="00782D0B">
              <w:rPr>
                <w:color w:val="000000"/>
              </w:rPr>
              <w:t>3.1</w:t>
            </w:r>
          </w:p>
        </w:tc>
        <w:tc>
          <w:tcPr>
            <w:tcW w:w="5103" w:type="dxa"/>
            <w:shd w:val="clear" w:color="auto" w:fill="auto"/>
            <w:vAlign w:val="center"/>
            <w:hideMark/>
          </w:tcPr>
          <w:p w14:paraId="0DFF4B59" w14:textId="77777777" w:rsidR="00782D0B" w:rsidRPr="00782D0B" w:rsidRDefault="00782D0B" w:rsidP="00782D0B">
            <w:pPr>
              <w:ind w:left="-108"/>
              <w:rPr>
                <w:color w:val="000000"/>
              </w:rPr>
            </w:pPr>
            <w:r w:rsidRPr="00782D0B">
              <w:rPr>
                <w:color w:val="000000"/>
              </w:rPr>
              <w:t>количество условных единиц, относящихся к активам, необходимым для осуществления регулируемой деятельности</w:t>
            </w:r>
          </w:p>
        </w:tc>
        <w:tc>
          <w:tcPr>
            <w:tcW w:w="709" w:type="dxa"/>
            <w:shd w:val="clear" w:color="auto" w:fill="auto"/>
            <w:vAlign w:val="center"/>
            <w:hideMark/>
          </w:tcPr>
          <w:p w14:paraId="15FA44D7" w14:textId="77777777" w:rsidR="00782D0B" w:rsidRPr="00782D0B" w:rsidRDefault="00782D0B" w:rsidP="00782D0B">
            <w:pPr>
              <w:ind w:left="-108" w:right="-108"/>
              <w:jc w:val="center"/>
              <w:rPr>
                <w:color w:val="000000"/>
              </w:rPr>
            </w:pPr>
            <w:r w:rsidRPr="00782D0B">
              <w:rPr>
                <w:color w:val="000000"/>
              </w:rPr>
              <w:t>у.е.</w:t>
            </w:r>
          </w:p>
        </w:tc>
        <w:tc>
          <w:tcPr>
            <w:tcW w:w="1418" w:type="dxa"/>
            <w:shd w:val="clear" w:color="auto" w:fill="auto"/>
            <w:vAlign w:val="center"/>
            <w:hideMark/>
          </w:tcPr>
          <w:p w14:paraId="3D2FA5BA" w14:textId="77777777" w:rsidR="00782D0B" w:rsidRPr="00782D0B" w:rsidRDefault="00782D0B" w:rsidP="00782D0B">
            <w:pPr>
              <w:ind w:left="-108" w:right="-108"/>
              <w:jc w:val="center"/>
              <w:rPr>
                <w:color w:val="000000"/>
                <w:sz w:val="22"/>
                <w:szCs w:val="22"/>
              </w:rPr>
            </w:pPr>
            <w:r w:rsidRPr="00782D0B">
              <w:rPr>
                <w:color w:val="000000"/>
                <w:sz w:val="22"/>
                <w:szCs w:val="22"/>
              </w:rPr>
              <w:t>4,87</w:t>
            </w:r>
          </w:p>
        </w:tc>
        <w:tc>
          <w:tcPr>
            <w:tcW w:w="1559" w:type="dxa"/>
            <w:shd w:val="clear" w:color="auto" w:fill="auto"/>
            <w:vAlign w:val="center"/>
            <w:hideMark/>
          </w:tcPr>
          <w:p w14:paraId="67F59E32" w14:textId="77777777" w:rsidR="00782D0B" w:rsidRPr="00782D0B" w:rsidRDefault="00782D0B" w:rsidP="00782D0B">
            <w:pPr>
              <w:ind w:left="-108" w:right="-108"/>
              <w:jc w:val="center"/>
              <w:rPr>
                <w:color w:val="000000"/>
                <w:sz w:val="22"/>
                <w:szCs w:val="22"/>
              </w:rPr>
            </w:pPr>
            <w:r w:rsidRPr="00782D0B">
              <w:rPr>
                <w:color w:val="000000"/>
                <w:sz w:val="22"/>
                <w:szCs w:val="22"/>
              </w:rPr>
              <w:t>4,87</w:t>
            </w:r>
          </w:p>
        </w:tc>
      </w:tr>
      <w:tr w:rsidR="00782D0B" w:rsidRPr="00782D0B" w14:paraId="6B35546C" w14:textId="77777777" w:rsidTr="00F95151">
        <w:trPr>
          <w:trHeight w:val="70"/>
        </w:trPr>
        <w:tc>
          <w:tcPr>
            <w:tcW w:w="562" w:type="dxa"/>
            <w:shd w:val="clear" w:color="auto" w:fill="auto"/>
            <w:vAlign w:val="center"/>
            <w:hideMark/>
          </w:tcPr>
          <w:p w14:paraId="4F087223" w14:textId="77777777" w:rsidR="00782D0B" w:rsidRPr="00782D0B" w:rsidRDefault="00782D0B" w:rsidP="00782D0B">
            <w:pPr>
              <w:jc w:val="center"/>
              <w:rPr>
                <w:color w:val="000000"/>
              </w:rPr>
            </w:pPr>
            <w:r w:rsidRPr="00782D0B">
              <w:rPr>
                <w:color w:val="000000"/>
              </w:rPr>
              <w:t>3.2</w:t>
            </w:r>
          </w:p>
        </w:tc>
        <w:tc>
          <w:tcPr>
            <w:tcW w:w="5103" w:type="dxa"/>
            <w:shd w:val="clear" w:color="auto" w:fill="auto"/>
            <w:vAlign w:val="center"/>
            <w:hideMark/>
          </w:tcPr>
          <w:p w14:paraId="120F869A" w14:textId="77777777" w:rsidR="00782D0B" w:rsidRPr="00782D0B" w:rsidRDefault="00782D0B" w:rsidP="00782D0B">
            <w:pPr>
              <w:ind w:left="-108"/>
              <w:rPr>
                <w:color w:val="000000"/>
              </w:rPr>
            </w:pPr>
            <w:r w:rsidRPr="00782D0B">
              <w:rPr>
                <w:color w:val="000000"/>
              </w:rPr>
              <w:t>установленная тепловая мощность источника тепловой энергии</w:t>
            </w:r>
          </w:p>
        </w:tc>
        <w:tc>
          <w:tcPr>
            <w:tcW w:w="709" w:type="dxa"/>
            <w:shd w:val="clear" w:color="auto" w:fill="auto"/>
            <w:vAlign w:val="center"/>
            <w:hideMark/>
          </w:tcPr>
          <w:p w14:paraId="78AB8C45" w14:textId="77777777" w:rsidR="00782D0B" w:rsidRPr="00782D0B" w:rsidRDefault="00782D0B" w:rsidP="00782D0B">
            <w:pPr>
              <w:ind w:left="-108" w:right="-108"/>
              <w:jc w:val="center"/>
              <w:rPr>
                <w:color w:val="000000"/>
              </w:rPr>
            </w:pPr>
            <w:r w:rsidRPr="00782D0B">
              <w:rPr>
                <w:color w:val="000000"/>
              </w:rPr>
              <w:t>Гкал/ч</w:t>
            </w:r>
          </w:p>
        </w:tc>
        <w:tc>
          <w:tcPr>
            <w:tcW w:w="1418" w:type="dxa"/>
            <w:shd w:val="clear" w:color="auto" w:fill="auto"/>
            <w:vAlign w:val="center"/>
            <w:hideMark/>
          </w:tcPr>
          <w:p w14:paraId="68313A76" w14:textId="77777777" w:rsidR="00782D0B" w:rsidRPr="00782D0B" w:rsidRDefault="00782D0B" w:rsidP="00782D0B">
            <w:pPr>
              <w:ind w:left="-108" w:right="-108"/>
              <w:jc w:val="center"/>
              <w:rPr>
                <w:color w:val="000000"/>
                <w:sz w:val="22"/>
                <w:szCs w:val="22"/>
              </w:rPr>
            </w:pPr>
            <w:r w:rsidRPr="00782D0B">
              <w:rPr>
                <w:color w:val="000000"/>
                <w:sz w:val="22"/>
                <w:szCs w:val="22"/>
              </w:rPr>
              <w:t>2,30</w:t>
            </w:r>
          </w:p>
        </w:tc>
        <w:tc>
          <w:tcPr>
            <w:tcW w:w="1559" w:type="dxa"/>
            <w:shd w:val="clear" w:color="auto" w:fill="auto"/>
            <w:vAlign w:val="center"/>
            <w:hideMark/>
          </w:tcPr>
          <w:p w14:paraId="439CA366" w14:textId="77777777" w:rsidR="00782D0B" w:rsidRPr="00782D0B" w:rsidRDefault="00782D0B" w:rsidP="00782D0B">
            <w:pPr>
              <w:ind w:left="-108" w:right="-108"/>
              <w:jc w:val="center"/>
              <w:rPr>
                <w:color w:val="000000"/>
                <w:sz w:val="22"/>
                <w:szCs w:val="22"/>
              </w:rPr>
            </w:pPr>
            <w:r w:rsidRPr="00782D0B">
              <w:rPr>
                <w:color w:val="000000"/>
                <w:sz w:val="22"/>
                <w:szCs w:val="22"/>
              </w:rPr>
              <w:t>2,30</w:t>
            </w:r>
          </w:p>
        </w:tc>
      </w:tr>
      <w:tr w:rsidR="00782D0B" w:rsidRPr="00782D0B" w14:paraId="0C5785AC" w14:textId="77777777" w:rsidTr="00F95151">
        <w:trPr>
          <w:trHeight w:val="70"/>
        </w:trPr>
        <w:tc>
          <w:tcPr>
            <w:tcW w:w="562" w:type="dxa"/>
            <w:shd w:val="clear" w:color="auto" w:fill="auto"/>
            <w:vAlign w:val="center"/>
            <w:hideMark/>
          </w:tcPr>
          <w:p w14:paraId="77F4A14D" w14:textId="77777777" w:rsidR="00782D0B" w:rsidRPr="00782D0B" w:rsidRDefault="00782D0B" w:rsidP="00782D0B">
            <w:pPr>
              <w:jc w:val="center"/>
              <w:rPr>
                <w:color w:val="000000"/>
              </w:rPr>
            </w:pPr>
            <w:r w:rsidRPr="00782D0B">
              <w:rPr>
                <w:color w:val="000000"/>
              </w:rPr>
              <w:t>4</w:t>
            </w:r>
          </w:p>
        </w:tc>
        <w:tc>
          <w:tcPr>
            <w:tcW w:w="5103" w:type="dxa"/>
            <w:shd w:val="clear" w:color="auto" w:fill="auto"/>
            <w:vAlign w:val="center"/>
            <w:hideMark/>
          </w:tcPr>
          <w:p w14:paraId="7EDD00BA" w14:textId="77777777" w:rsidR="00782D0B" w:rsidRPr="00782D0B" w:rsidRDefault="00782D0B" w:rsidP="00782D0B">
            <w:pPr>
              <w:ind w:left="-108"/>
              <w:rPr>
                <w:color w:val="000000"/>
              </w:rPr>
            </w:pPr>
            <w:r w:rsidRPr="00782D0B">
              <w:rPr>
                <w:color w:val="000000"/>
              </w:rPr>
              <w:t>Коэффициент эластичности затрат по росту активов (</w:t>
            </w:r>
            <w:proofErr w:type="spellStart"/>
            <w:r w:rsidRPr="00782D0B">
              <w:rPr>
                <w:color w:val="000000"/>
              </w:rPr>
              <w:t>К</w:t>
            </w:r>
            <w:r w:rsidRPr="00782D0B">
              <w:rPr>
                <w:color w:val="000000"/>
                <w:vertAlign w:val="subscript"/>
              </w:rPr>
              <w:t>эл</w:t>
            </w:r>
            <w:proofErr w:type="spellEnd"/>
            <w:r w:rsidRPr="00782D0B">
              <w:rPr>
                <w:color w:val="000000"/>
              </w:rPr>
              <w:t>)</w:t>
            </w:r>
          </w:p>
        </w:tc>
        <w:tc>
          <w:tcPr>
            <w:tcW w:w="709" w:type="dxa"/>
            <w:shd w:val="clear" w:color="auto" w:fill="auto"/>
            <w:vAlign w:val="center"/>
            <w:hideMark/>
          </w:tcPr>
          <w:p w14:paraId="7F71E637" w14:textId="77777777" w:rsidR="00782D0B" w:rsidRPr="00782D0B" w:rsidRDefault="00782D0B" w:rsidP="00782D0B">
            <w:pPr>
              <w:ind w:left="-108" w:right="-108"/>
              <w:jc w:val="center"/>
              <w:rPr>
                <w:color w:val="000000"/>
              </w:rPr>
            </w:pPr>
            <w:r w:rsidRPr="00782D0B">
              <w:rPr>
                <w:color w:val="000000"/>
              </w:rPr>
              <w:t> </w:t>
            </w:r>
          </w:p>
        </w:tc>
        <w:tc>
          <w:tcPr>
            <w:tcW w:w="1418" w:type="dxa"/>
            <w:shd w:val="clear" w:color="auto" w:fill="auto"/>
            <w:vAlign w:val="center"/>
            <w:hideMark/>
          </w:tcPr>
          <w:p w14:paraId="4F99B58E" w14:textId="77777777" w:rsidR="00782D0B" w:rsidRPr="00782D0B" w:rsidRDefault="00782D0B" w:rsidP="00782D0B">
            <w:pPr>
              <w:ind w:left="-108" w:right="-108"/>
              <w:jc w:val="center"/>
              <w:rPr>
                <w:color w:val="000000"/>
              </w:rPr>
            </w:pPr>
            <w:r w:rsidRPr="00782D0B">
              <w:rPr>
                <w:color w:val="000000"/>
              </w:rPr>
              <w:t>0,75</w:t>
            </w:r>
          </w:p>
        </w:tc>
        <w:tc>
          <w:tcPr>
            <w:tcW w:w="1559" w:type="dxa"/>
            <w:shd w:val="clear" w:color="auto" w:fill="auto"/>
            <w:vAlign w:val="center"/>
            <w:hideMark/>
          </w:tcPr>
          <w:p w14:paraId="56D6DFE0" w14:textId="77777777" w:rsidR="00782D0B" w:rsidRPr="00782D0B" w:rsidRDefault="00782D0B" w:rsidP="00782D0B">
            <w:pPr>
              <w:ind w:left="-108" w:right="-108"/>
              <w:jc w:val="center"/>
              <w:rPr>
                <w:color w:val="000000"/>
              </w:rPr>
            </w:pPr>
            <w:r w:rsidRPr="00782D0B">
              <w:rPr>
                <w:color w:val="000000"/>
              </w:rPr>
              <w:t>0,75</w:t>
            </w:r>
          </w:p>
        </w:tc>
      </w:tr>
      <w:tr w:rsidR="00782D0B" w:rsidRPr="00782D0B" w14:paraId="7CDB6BF5" w14:textId="77777777" w:rsidTr="00F95151">
        <w:trPr>
          <w:trHeight w:val="70"/>
        </w:trPr>
        <w:tc>
          <w:tcPr>
            <w:tcW w:w="562" w:type="dxa"/>
            <w:shd w:val="clear" w:color="auto" w:fill="auto"/>
            <w:vAlign w:val="center"/>
            <w:hideMark/>
          </w:tcPr>
          <w:p w14:paraId="14AFBD2D" w14:textId="77777777" w:rsidR="00782D0B" w:rsidRPr="00782D0B" w:rsidRDefault="00782D0B" w:rsidP="00782D0B">
            <w:pPr>
              <w:jc w:val="center"/>
              <w:rPr>
                <w:color w:val="000000"/>
              </w:rPr>
            </w:pPr>
            <w:r w:rsidRPr="00782D0B">
              <w:rPr>
                <w:color w:val="000000"/>
              </w:rPr>
              <w:t>5</w:t>
            </w:r>
          </w:p>
        </w:tc>
        <w:tc>
          <w:tcPr>
            <w:tcW w:w="5103" w:type="dxa"/>
            <w:shd w:val="clear" w:color="auto" w:fill="auto"/>
            <w:vAlign w:val="center"/>
            <w:hideMark/>
          </w:tcPr>
          <w:p w14:paraId="34F928D6" w14:textId="77777777" w:rsidR="00782D0B" w:rsidRPr="00782D0B" w:rsidRDefault="00782D0B" w:rsidP="00782D0B">
            <w:pPr>
              <w:ind w:left="-108"/>
              <w:rPr>
                <w:color w:val="000000"/>
              </w:rPr>
            </w:pPr>
            <w:r w:rsidRPr="00782D0B">
              <w:rPr>
                <w:color w:val="000000"/>
              </w:rPr>
              <w:t>Операционные (подконтрольные)</w:t>
            </w:r>
            <w:r w:rsidRPr="00782D0B">
              <w:rPr>
                <w:color w:val="000000"/>
              </w:rPr>
              <w:br/>
              <w:t>расходы</w:t>
            </w:r>
          </w:p>
        </w:tc>
        <w:tc>
          <w:tcPr>
            <w:tcW w:w="709" w:type="dxa"/>
            <w:shd w:val="clear" w:color="auto" w:fill="auto"/>
            <w:vAlign w:val="center"/>
            <w:hideMark/>
          </w:tcPr>
          <w:p w14:paraId="55A06A24" w14:textId="77777777" w:rsidR="00782D0B" w:rsidRPr="00782D0B" w:rsidRDefault="00782D0B" w:rsidP="00782D0B">
            <w:pPr>
              <w:ind w:left="-108" w:right="-108"/>
              <w:jc w:val="center"/>
              <w:rPr>
                <w:color w:val="000000"/>
              </w:rPr>
            </w:pPr>
            <w:r w:rsidRPr="00782D0B">
              <w:rPr>
                <w:color w:val="000000"/>
              </w:rPr>
              <w:t>тыс. руб.</w:t>
            </w:r>
          </w:p>
        </w:tc>
        <w:tc>
          <w:tcPr>
            <w:tcW w:w="1418" w:type="dxa"/>
            <w:shd w:val="clear" w:color="auto" w:fill="auto"/>
            <w:vAlign w:val="center"/>
            <w:hideMark/>
          </w:tcPr>
          <w:p w14:paraId="0614BD1A" w14:textId="77777777" w:rsidR="00782D0B" w:rsidRPr="00782D0B" w:rsidRDefault="00782D0B" w:rsidP="00782D0B">
            <w:pPr>
              <w:ind w:left="-108" w:right="-108"/>
              <w:jc w:val="center"/>
              <w:rPr>
                <w:color w:val="000000"/>
              </w:rPr>
            </w:pPr>
            <w:r w:rsidRPr="00782D0B">
              <w:rPr>
                <w:color w:val="000000"/>
              </w:rPr>
              <w:t>7,65</w:t>
            </w:r>
          </w:p>
        </w:tc>
        <w:tc>
          <w:tcPr>
            <w:tcW w:w="1559" w:type="dxa"/>
            <w:shd w:val="clear" w:color="auto" w:fill="auto"/>
            <w:vAlign w:val="center"/>
            <w:hideMark/>
          </w:tcPr>
          <w:p w14:paraId="64A72FA3" w14:textId="77777777" w:rsidR="00782D0B" w:rsidRPr="00782D0B" w:rsidRDefault="00782D0B" w:rsidP="00782D0B">
            <w:pPr>
              <w:ind w:left="-108" w:right="-108"/>
              <w:jc w:val="center"/>
              <w:rPr>
                <w:color w:val="000000"/>
              </w:rPr>
            </w:pPr>
            <w:r w:rsidRPr="00782D0B">
              <w:rPr>
                <w:color w:val="000000"/>
              </w:rPr>
              <w:t>10,15</w:t>
            </w:r>
          </w:p>
        </w:tc>
      </w:tr>
    </w:tbl>
    <w:p w14:paraId="08C99DDA" w14:textId="77777777" w:rsidR="00782D0B" w:rsidRPr="00782D0B" w:rsidRDefault="00782D0B" w:rsidP="00782D0B">
      <w:pPr>
        <w:tabs>
          <w:tab w:val="left" w:pos="1890"/>
        </w:tabs>
        <w:ind w:firstLine="720"/>
        <w:jc w:val="center"/>
        <w:rPr>
          <w:color w:val="000000"/>
        </w:rPr>
      </w:pPr>
    </w:p>
    <w:p w14:paraId="39B973CF" w14:textId="77777777" w:rsidR="00782D0B" w:rsidRPr="00782D0B" w:rsidRDefault="00782D0B" w:rsidP="00782D0B">
      <w:pPr>
        <w:autoSpaceDE w:val="0"/>
        <w:autoSpaceDN w:val="0"/>
        <w:adjustRightInd w:val="0"/>
        <w:ind w:firstLine="709"/>
        <w:contextualSpacing/>
        <w:jc w:val="both"/>
        <w:rPr>
          <w:rFonts w:eastAsia="Calibri"/>
          <w:color w:val="000000"/>
        </w:rPr>
      </w:pPr>
      <w:r w:rsidRPr="00782D0B">
        <w:rPr>
          <w:rFonts w:eastAsia="Calibri"/>
          <w:color w:val="000000"/>
        </w:rPr>
        <w:t xml:space="preserve">Распределение операционных расходов по статьям приведено </w:t>
      </w:r>
      <w:r w:rsidRPr="00782D0B">
        <w:rPr>
          <w:rFonts w:eastAsia="Calibri"/>
          <w:color w:val="000000"/>
        </w:rPr>
        <w:br/>
        <w:t>в таблице 21.</w:t>
      </w:r>
    </w:p>
    <w:p w14:paraId="1A9CAE35" w14:textId="77777777" w:rsidR="00782D0B" w:rsidRPr="00782D0B" w:rsidRDefault="00782D0B" w:rsidP="00782D0B">
      <w:pPr>
        <w:ind w:firstLine="709"/>
        <w:jc w:val="right"/>
        <w:rPr>
          <w:color w:val="000000"/>
        </w:rPr>
      </w:pPr>
      <w:r w:rsidRPr="00782D0B">
        <w:rPr>
          <w:color w:val="000000"/>
        </w:rPr>
        <w:t>Таблица 21</w:t>
      </w:r>
    </w:p>
    <w:p w14:paraId="07D3F136" w14:textId="77777777" w:rsidR="00782D0B" w:rsidRPr="00782D0B" w:rsidRDefault="00782D0B" w:rsidP="00782D0B">
      <w:pPr>
        <w:ind w:hanging="284"/>
        <w:jc w:val="center"/>
        <w:rPr>
          <w:color w:val="000000"/>
        </w:rPr>
      </w:pPr>
      <w:r w:rsidRPr="00782D0B">
        <w:rPr>
          <w:color w:val="000000"/>
        </w:rPr>
        <w:t>Распределение операционных расходов ООО «УК и ТС» для производства теплоносителя в открытой системе теплоснабжения по статьям на 2023 год</w:t>
      </w:r>
    </w:p>
    <w:p w14:paraId="68D962CE" w14:textId="77777777" w:rsidR="00782D0B" w:rsidRPr="00782D0B" w:rsidRDefault="00782D0B" w:rsidP="00782D0B">
      <w:pPr>
        <w:spacing w:line="360" w:lineRule="auto"/>
        <w:jc w:val="right"/>
        <w:rPr>
          <w:color w:val="000000"/>
        </w:rPr>
      </w:pPr>
      <w:r w:rsidRPr="00782D0B">
        <w:rPr>
          <w:color w:val="000000"/>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782D0B" w:rsidRPr="00782D0B" w14:paraId="25AF78AE" w14:textId="77777777" w:rsidTr="00F95151">
        <w:trPr>
          <w:trHeight w:val="1070"/>
          <w:tblHeader/>
        </w:trPr>
        <w:tc>
          <w:tcPr>
            <w:tcW w:w="553" w:type="dxa"/>
            <w:shd w:val="clear" w:color="auto" w:fill="auto"/>
            <w:vAlign w:val="center"/>
            <w:hideMark/>
          </w:tcPr>
          <w:p w14:paraId="76B06FE5" w14:textId="77777777" w:rsidR="00782D0B" w:rsidRPr="00782D0B" w:rsidRDefault="00782D0B" w:rsidP="00782D0B">
            <w:pPr>
              <w:jc w:val="center"/>
              <w:rPr>
                <w:color w:val="000000"/>
                <w:sz w:val="22"/>
                <w:szCs w:val="22"/>
              </w:rPr>
            </w:pPr>
            <w:r w:rsidRPr="00782D0B">
              <w:rPr>
                <w:color w:val="000000"/>
                <w:sz w:val="22"/>
                <w:szCs w:val="22"/>
              </w:rPr>
              <w:t>№ п/п</w:t>
            </w:r>
          </w:p>
        </w:tc>
        <w:tc>
          <w:tcPr>
            <w:tcW w:w="4375" w:type="dxa"/>
            <w:shd w:val="clear" w:color="auto" w:fill="auto"/>
            <w:vAlign w:val="center"/>
            <w:hideMark/>
          </w:tcPr>
          <w:p w14:paraId="69C19615" w14:textId="77777777" w:rsidR="00782D0B" w:rsidRPr="00782D0B" w:rsidRDefault="00782D0B" w:rsidP="00782D0B">
            <w:pPr>
              <w:jc w:val="center"/>
              <w:rPr>
                <w:color w:val="000000"/>
                <w:sz w:val="22"/>
                <w:szCs w:val="22"/>
              </w:rPr>
            </w:pPr>
            <w:r w:rsidRPr="00782D0B">
              <w:rPr>
                <w:color w:val="000000"/>
                <w:sz w:val="22"/>
                <w:szCs w:val="22"/>
              </w:rPr>
              <w:t>Наименование расхода</w:t>
            </w:r>
          </w:p>
        </w:tc>
        <w:tc>
          <w:tcPr>
            <w:tcW w:w="1559" w:type="dxa"/>
            <w:shd w:val="clear" w:color="auto" w:fill="auto"/>
            <w:vAlign w:val="center"/>
            <w:hideMark/>
          </w:tcPr>
          <w:p w14:paraId="42A78111" w14:textId="77777777" w:rsidR="00782D0B" w:rsidRPr="00782D0B" w:rsidRDefault="00782D0B" w:rsidP="00782D0B">
            <w:pPr>
              <w:ind w:left="-111" w:right="-75"/>
              <w:jc w:val="center"/>
              <w:rPr>
                <w:color w:val="000000"/>
                <w:sz w:val="22"/>
                <w:szCs w:val="22"/>
              </w:rPr>
            </w:pPr>
            <w:r w:rsidRPr="00782D0B">
              <w:rPr>
                <w:color w:val="000000"/>
                <w:sz w:val="22"/>
                <w:szCs w:val="22"/>
              </w:rPr>
              <w:t>Предложение предприятия на 2023 год</w:t>
            </w:r>
          </w:p>
        </w:tc>
        <w:tc>
          <w:tcPr>
            <w:tcW w:w="1418" w:type="dxa"/>
            <w:shd w:val="clear" w:color="auto" w:fill="auto"/>
            <w:vAlign w:val="center"/>
            <w:hideMark/>
          </w:tcPr>
          <w:p w14:paraId="2F0F300F" w14:textId="77777777" w:rsidR="00782D0B" w:rsidRPr="00782D0B" w:rsidRDefault="00782D0B" w:rsidP="00782D0B">
            <w:pPr>
              <w:ind w:left="-108" w:right="-108"/>
              <w:jc w:val="center"/>
              <w:rPr>
                <w:color w:val="000000"/>
                <w:sz w:val="22"/>
                <w:szCs w:val="22"/>
              </w:rPr>
            </w:pPr>
            <w:r w:rsidRPr="00782D0B">
              <w:rPr>
                <w:color w:val="000000"/>
                <w:sz w:val="22"/>
                <w:szCs w:val="22"/>
              </w:rPr>
              <w:t xml:space="preserve">Предложение экспертов </w:t>
            </w:r>
            <w:r w:rsidRPr="00782D0B">
              <w:rPr>
                <w:color w:val="000000"/>
                <w:sz w:val="22"/>
                <w:szCs w:val="22"/>
              </w:rPr>
              <w:br/>
              <w:t>на 2023 год</w:t>
            </w:r>
          </w:p>
        </w:tc>
        <w:tc>
          <w:tcPr>
            <w:tcW w:w="1559" w:type="dxa"/>
            <w:vAlign w:val="center"/>
          </w:tcPr>
          <w:p w14:paraId="74B382D7" w14:textId="77777777" w:rsidR="00782D0B" w:rsidRPr="00782D0B" w:rsidRDefault="00782D0B" w:rsidP="00782D0B">
            <w:pPr>
              <w:ind w:left="-111" w:right="-108"/>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1BC42F17" w14:textId="77777777" w:rsidTr="00F95151">
        <w:trPr>
          <w:trHeight w:val="127"/>
        </w:trPr>
        <w:tc>
          <w:tcPr>
            <w:tcW w:w="553" w:type="dxa"/>
            <w:shd w:val="clear" w:color="auto" w:fill="auto"/>
            <w:vAlign w:val="center"/>
          </w:tcPr>
          <w:p w14:paraId="57B56761" w14:textId="77777777" w:rsidR="00782D0B" w:rsidRPr="00782D0B" w:rsidRDefault="00782D0B" w:rsidP="00782D0B">
            <w:pPr>
              <w:jc w:val="center"/>
              <w:rPr>
                <w:color w:val="000000"/>
                <w:sz w:val="22"/>
                <w:szCs w:val="22"/>
              </w:rPr>
            </w:pPr>
            <w:r w:rsidRPr="00782D0B">
              <w:rPr>
                <w:color w:val="000000"/>
                <w:sz w:val="22"/>
                <w:szCs w:val="22"/>
              </w:rPr>
              <w:t>1</w:t>
            </w:r>
          </w:p>
        </w:tc>
        <w:tc>
          <w:tcPr>
            <w:tcW w:w="4375" w:type="dxa"/>
            <w:shd w:val="clear" w:color="auto" w:fill="auto"/>
            <w:vAlign w:val="center"/>
          </w:tcPr>
          <w:p w14:paraId="654BC89B" w14:textId="77777777" w:rsidR="00782D0B" w:rsidRPr="00782D0B" w:rsidRDefault="00782D0B" w:rsidP="00782D0B">
            <w:pPr>
              <w:jc w:val="center"/>
              <w:rPr>
                <w:color w:val="000000"/>
                <w:sz w:val="22"/>
                <w:szCs w:val="22"/>
              </w:rPr>
            </w:pPr>
            <w:r w:rsidRPr="00782D0B">
              <w:rPr>
                <w:color w:val="000000"/>
                <w:sz w:val="22"/>
                <w:szCs w:val="22"/>
              </w:rPr>
              <w:t>2</w:t>
            </w:r>
          </w:p>
        </w:tc>
        <w:tc>
          <w:tcPr>
            <w:tcW w:w="1559" w:type="dxa"/>
            <w:shd w:val="clear" w:color="auto" w:fill="auto"/>
            <w:vAlign w:val="center"/>
          </w:tcPr>
          <w:p w14:paraId="275BD061" w14:textId="77777777" w:rsidR="00782D0B" w:rsidRPr="00782D0B" w:rsidRDefault="00782D0B" w:rsidP="00782D0B">
            <w:pPr>
              <w:jc w:val="center"/>
              <w:rPr>
                <w:color w:val="000000"/>
                <w:sz w:val="22"/>
                <w:szCs w:val="22"/>
              </w:rPr>
            </w:pPr>
            <w:r w:rsidRPr="00782D0B">
              <w:rPr>
                <w:color w:val="000000"/>
                <w:sz w:val="22"/>
                <w:szCs w:val="22"/>
              </w:rPr>
              <w:t>3</w:t>
            </w:r>
          </w:p>
        </w:tc>
        <w:tc>
          <w:tcPr>
            <w:tcW w:w="1418" w:type="dxa"/>
            <w:shd w:val="clear" w:color="auto" w:fill="auto"/>
            <w:vAlign w:val="center"/>
          </w:tcPr>
          <w:p w14:paraId="0855EC90" w14:textId="77777777" w:rsidR="00782D0B" w:rsidRPr="00782D0B" w:rsidRDefault="00782D0B" w:rsidP="00782D0B">
            <w:pPr>
              <w:jc w:val="center"/>
              <w:rPr>
                <w:color w:val="000000"/>
                <w:sz w:val="22"/>
                <w:szCs w:val="22"/>
              </w:rPr>
            </w:pPr>
            <w:r w:rsidRPr="00782D0B">
              <w:rPr>
                <w:color w:val="000000"/>
                <w:sz w:val="22"/>
                <w:szCs w:val="22"/>
              </w:rPr>
              <w:t>4</w:t>
            </w:r>
          </w:p>
        </w:tc>
        <w:tc>
          <w:tcPr>
            <w:tcW w:w="1559" w:type="dxa"/>
            <w:vAlign w:val="center"/>
          </w:tcPr>
          <w:p w14:paraId="63610330" w14:textId="77777777" w:rsidR="00782D0B" w:rsidRPr="00782D0B" w:rsidRDefault="00782D0B" w:rsidP="00782D0B">
            <w:pPr>
              <w:jc w:val="center"/>
              <w:rPr>
                <w:color w:val="000000"/>
                <w:sz w:val="22"/>
                <w:szCs w:val="22"/>
              </w:rPr>
            </w:pPr>
            <w:r w:rsidRPr="00782D0B">
              <w:rPr>
                <w:color w:val="000000"/>
                <w:sz w:val="22"/>
                <w:szCs w:val="22"/>
              </w:rPr>
              <w:t>5 = 4 - 3</w:t>
            </w:r>
          </w:p>
        </w:tc>
      </w:tr>
      <w:tr w:rsidR="00782D0B" w:rsidRPr="00782D0B" w14:paraId="57936B97" w14:textId="77777777" w:rsidTr="00F95151">
        <w:trPr>
          <w:trHeight w:val="390"/>
        </w:trPr>
        <w:tc>
          <w:tcPr>
            <w:tcW w:w="553" w:type="dxa"/>
            <w:shd w:val="clear" w:color="auto" w:fill="auto"/>
            <w:vAlign w:val="center"/>
            <w:hideMark/>
          </w:tcPr>
          <w:p w14:paraId="504F5959" w14:textId="77777777" w:rsidR="00782D0B" w:rsidRPr="00782D0B" w:rsidRDefault="00782D0B" w:rsidP="00782D0B">
            <w:pPr>
              <w:jc w:val="center"/>
              <w:rPr>
                <w:color w:val="000000"/>
                <w:sz w:val="22"/>
                <w:szCs w:val="22"/>
              </w:rPr>
            </w:pPr>
            <w:r w:rsidRPr="00782D0B">
              <w:rPr>
                <w:color w:val="000000"/>
                <w:sz w:val="22"/>
                <w:szCs w:val="22"/>
              </w:rPr>
              <w:t>1</w:t>
            </w:r>
          </w:p>
        </w:tc>
        <w:tc>
          <w:tcPr>
            <w:tcW w:w="4375" w:type="dxa"/>
            <w:shd w:val="clear" w:color="auto" w:fill="auto"/>
            <w:vAlign w:val="center"/>
            <w:hideMark/>
          </w:tcPr>
          <w:p w14:paraId="0F239CED" w14:textId="77777777" w:rsidR="00782D0B" w:rsidRPr="00782D0B" w:rsidRDefault="00782D0B" w:rsidP="00782D0B">
            <w:pPr>
              <w:rPr>
                <w:color w:val="000000"/>
                <w:sz w:val="22"/>
                <w:szCs w:val="22"/>
              </w:rPr>
            </w:pPr>
            <w:r w:rsidRPr="00782D0B">
              <w:rPr>
                <w:color w:val="000000"/>
                <w:sz w:val="22"/>
                <w:szCs w:val="22"/>
              </w:rPr>
              <w:t>Расходы на приобретение реагентов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47F1A8" w14:textId="77777777" w:rsidR="00782D0B" w:rsidRPr="00782D0B" w:rsidRDefault="00782D0B" w:rsidP="00782D0B">
            <w:pPr>
              <w:jc w:val="center"/>
              <w:rPr>
                <w:color w:val="000000"/>
              </w:rPr>
            </w:pPr>
            <w:r w:rsidRPr="00782D0B">
              <w:rPr>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0EB7C3" w14:textId="77777777" w:rsidR="00782D0B" w:rsidRPr="00782D0B" w:rsidRDefault="00782D0B" w:rsidP="00782D0B">
            <w:pPr>
              <w:jc w:val="center"/>
              <w:rPr>
                <w:color w:val="000000"/>
              </w:rPr>
            </w:pPr>
            <w:r w:rsidRPr="00782D0B">
              <w:rPr>
                <w:color w:val="000000"/>
              </w:rPr>
              <w:t>10,15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AAC85BC" w14:textId="77777777" w:rsidR="00782D0B" w:rsidRPr="00782D0B" w:rsidRDefault="00782D0B" w:rsidP="00782D0B">
            <w:pPr>
              <w:jc w:val="center"/>
              <w:rPr>
                <w:color w:val="000000"/>
              </w:rPr>
            </w:pPr>
            <w:r w:rsidRPr="00782D0B">
              <w:rPr>
                <w:color w:val="000000"/>
              </w:rPr>
              <w:t>0</w:t>
            </w:r>
          </w:p>
        </w:tc>
      </w:tr>
      <w:tr w:rsidR="00782D0B" w:rsidRPr="00782D0B" w14:paraId="5A52E4D4" w14:textId="77777777" w:rsidTr="00F95151">
        <w:trPr>
          <w:trHeight w:val="390"/>
        </w:trPr>
        <w:tc>
          <w:tcPr>
            <w:tcW w:w="553" w:type="dxa"/>
            <w:shd w:val="clear" w:color="auto" w:fill="auto"/>
            <w:vAlign w:val="center"/>
            <w:hideMark/>
          </w:tcPr>
          <w:p w14:paraId="4D936815" w14:textId="77777777" w:rsidR="00782D0B" w:rsidRPr="00782D0B" w:rsidRDefault="00782D0B" w:rsidP="00782D0B">
            <w:pPr>
              <w:jc w:val="center"/>
              <w:rPr>
                <w:b/>
                <w:color w:val="000000"/>
                <w:sz w:val="22"/>
                <w:szCs w:val="22"/>
              </w:rPr>
            </w:pPr>
            <w:r w:rsidRPr="00782D0B">
              <w:rPr>
                <w:b/>
                <w:color w:val="000000"/>
                <w:sz w:val="22"/>
                <w:szCs w:val="22"/>
              </w:rPr>
              <w:t> </w:t>
            </w:r>
          </w:p>
        </w:tc>
        <w:tc>
          <w:tcPr>
            <w:tcW w:w="4375" w:type="dxa"/>
            <w:shd w:val="clear" w:color="auto" w:fill="auto"/>
            <w:vAlign w:val="center"/>
            <w:hideMark/>
          </w:tcPr>
          <w:p w14:paraId="2B0CBA82" w14:textId="77777777" w:rsidR="00782D0B" w:rsidRPr="00782D0B" w:rsidRDefault="00782D0B" w:rsidP="00782D0B">
            <w:pPr>
              <w:rPr>
                <w:color w:val="000000"/>
                <w:sz w:val="22"/>
                <w:szCs w:val="22"/>
              </w:rPr>
            </w:pPr>
            <w:r w:rsidRPr="00782D0B">
              <w:rPr>
                <w:color w:val="000000"/>
                <w:sz w:val="22"/>
                <w:szCs w:val="22"/>
              </w:rPr>
              <w:t>ИТОГО операционных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5BCEA4" w14:textId="77777777" w:rsidR="00782D0B" w:rsidRPr="00782D0B" w:rsidRDefault="00782D0B" w:rsidP="00782D0B">
            <w:pPr>
              <w:jc w:val="center"/>
              <w:rPr>
                <w:color w:val="000000"/>
              </w:rPr>
            </w:pPr>
            <w:r w:rsidRPr="00782D0B">
              <w:rPr>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133302" w14:textId="77777777" w:rsidR="00782D0B" w:rsidRPr="00782D0B" w:rsidRDefault="00782D0B" w:rsidP="00782D0B">
            <w:pPr>
              <w:jc w:val="center"/>
              <w:rPr>
                <w:color w:val="000000"/>
              </w:rPr>
            </w:pPr>
            <w:r w:rsidRPr="00782D0B">
              <w:rPr>
                <w:color w:val="000000"/>
              </w:rPr>
              <w:t>10,15</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98ADDD" w14:textId="77777777" w:rsidR="00782D0B" w:rsidRPr="00782D0B" w:rsidRDefault="00782D0B" w:rsidP="00782D0B">
            <w:pPr>
              <w:jc w:val="center"/>
              <w:rPr>
                <w:color w:val="000000"/>
              </w:rPr>
            </w:pPr>
            <w:r w:rsidRPr="00782D0B">
              <w:rPr>
                <w:color w:val="000000"/>
              </w:rPr>
              <w:t>0</w:t>
            </w:r>
          </w:p>
        </w:tc>
      </w:tr>
    </w:tbl>
    <w:p w14:paraId="3921886F" w14:textId="77777777" w:rsidR="00782D0B" w:rsidRPr="00782D0B" w:rsidRDefault="00782D0B" w:rsidP="00782D0B">
      <w:pPr>
        <w:ind w:firstLine="720"/>
        <w:jc w:val="both"/>
        <w:rPr>
          <w:color w:val="000000"/>
        </w:rPr>
      </w:pPr>
    </w:p>
    <w:p w14:paraId="567BE7FC" w14:textId="77777777" w:rsidR="00782D0B" w:rsidRPr="00782D0B" w:rsidRDefault="00782D0B" w:rsidP="00782D0B">
      <w:pPr>
        <w:numPr>
          <w:ilvl w:val="1"/>
          <w:numId w:val="6"/>
        </w:numPr>
        <w:tabs>
          <w:tab w:val="left" w:pos="0"/>
        </w:tabs>
        <w:jc w:val="both"/>
        <w:outlineLvl w:val="1"/>
        <w:rPr>
          <w:b/>
          <w:bCs/>
          <w:color w:val="000000"/>
        </w:rPr>
      </w:pPr>
      <w:bookmarkStart w:id="198" w:name="_Toc118883876"/>
      <w:r w:rsidRPr="00782D0B">
        <w:rPr>
          <w:b/>
          <w:bCs/>
          <w:color w:val="000000"/>
        </w:rPr>
        <w:t>Неподконтрольные расходы (теплоноситель ГВС ОТК)</w:t>
      </w:r>
      <w:bookmarkEnd w:id="198"/>
    </w:p>
    <w:p w14:paraId="6A7F8A55" w14:textId="77777777" w:rsidR="00782D0B" w:rsidRPr="00782D0B" w:rsidRDefault="00782D0B" w:rsidP="00782D0B">
      <w:pPr>
        <w:ind w:firstLine="720"/>
        <w:jc w:val="both"/>
        <w:rPr>
          <w:color w:val="000000"/>
        </w:rPr>
      </w:pPr>
      <w:r w:rsidRPr="00782D0B">
        <w:rPr>
          <w:color w:val="000000"/>
        </w:rPr>
        <w:t>Неподконтрольные расходы для производства теплоносителя в открытой системе теплоснабжения предприятием не заявлены.</w:t>
      </w:r>
    </w:p>
    <w:p w14:paraId="39EACC46" w14:textId="77777777" w:rsidR="00782D0B" w:rsidRPr="00782D0B" w:rsidRDefault="00782D0B" w:rsidP="00782D0B">
      <w:pPr>
        <w:ind w:firstLine="720"/>
        <w:jc w:val="both"/>
        <w:rPr>
          <w:color w:val="000000"/>
        </w:rPr>
      </w:pPr>
    </w:p>
    <w:p w14:paraId="7FAB7AC2" w14:textId="77777777" w:rsidR="00782D0B" w:rsidRPr="00782D0B" w:rsidRDefault="00782D0B" w:rsidP="00782D0B">
      <w:pPr>
        <w:ind w:firstLine="720"/>
        <w:jc w:val="both"/>
        <w:rPr>
          <w:b/>
          <w:bCs/>
          <w:color w:val="000000"/>
        </w:rPr>
      </w:pPr>
    </w:p>
    <w:p w14:paraId="709162CE" w14:textId="77777777" w:rsidR="00782D0B" w:rsidRPr="00782D0B" w:rsidRDefault="00782D0B" w:rsidP="00782D0B">
      <w:pPr>
        <w:numPr>
          <w:ilvl w:val="1"/>
          <w:numId w:val="6"/>
        </w:numPr>
        <w:tabs>
          <w:tab w:val="left" w:pos="0"/>
        </w:tabs>
        <w:jc w:val="both"/>
        <w:outlineLvl w:val="1"/>
        <w:rPr>
          <w:b/>
          <w:bCs/>
          <w:color w:val="000000"/>
        </w:rPr>
      </w:pPr>
      <w:bookmarkStart w:id="199" w:name="_Toc118883877"/>
      <w:r w:rsidRPr="00782D0B">
        <w:rPr>
          <w:b/>
          <w:bCs/>
          <w:color w:val="000000"/>
        </w:rPr>
        <w:t>Корректировка НВВ на основе фактических значений параметров за 2021 год (теплоноситель ГВС ОТК)</w:t>
      </w:r>
      <w:bookmarkEnd w:id="199"/>
    </w:p>
    <w:p w14:paraId="14885C45" w14:textId="77777777" w:rsidR="00782D0B" w:rsidRPr="00782D0B" w:rsidRDefault="00782D0B" w:rsidP="00782D0B">
      <w:pPr>
        <w:autoSpaceDE w:val="0"/>
        <w:autoSpaceDN w:val="0"/>
        <w:adjustRightInd w:val="0"/>
        <w:spacing w:before="280"/>
        <w:ind w:firstLine="709"/>
        <w:jc w:val="both"/>
        <w:rPr>
          <w:color w:val="000000"/>
        </w:rPr>
      </w:pPr>
      <w:r w:rsidRPr="00782D0B">
        <w:rPr>
          <w:color w:val="000000"/>
        </w:rPr>
        <w:t xml:space="preserve">Необходимая валовая выручка, определяемая на основе фактических значений параметров расчета тарифов взамен прогнозных, </w:t>
      </w:r>
      <w:r w:rsidRPr="00782D0B">
        <w:rPr>
          <w:noProof/>
          <w:color w:val="000000"/>
        </w:rPr>
        <w:drawing>
          <wp:inline distT="0" distB="0" distL="0" distR="0" wp14:anchorId="3BB62024" wp14:editId="54FBD3D4">
            <wp:extent cx="6921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2150" cy="333375"/>
                    </a:xfrm>
                    <a:prstGeom prst="rect">
                      <a:avLst/>
                    </a:prstGeom>
                    <a:noFill/>
                    <a:ln>
                      <a:noFill/>
                    </a:ln>
                  </pic:spPr>
                </pic:pic>
              </a:graphicData>
            </a:graphic>
          </wp:inline>
        </w:drawing>
      </w:r>
      <w:r w:rsidRPr="00782D0B">
        <w:rPr>
          <w:color w:val="000000"/>
        </w:rPr>
        <w:t>, рассчитывается с учетом п. 55 Основ ценообразования по формуле:</w:t>
      </w:r>
    </w:p>
    <w:p w14:paraId="4E48780A" w14:textId="77777777" w:rsidR="00782D0B" w:rsidRPr="00782D0B" w:rsidRDefault="00782D0B" w:rsidP="00782D0B">
      <w:pPr>
        <w:autoSpaceDE w:val="0"/>
        <w:autoSpaceDN w:val="0"/>
        <w:adjustRightInd w:val="0"/>
        <w:jc w:val="both"/>
        <w:outlineLvl w:val="0"/>
        <w:rPr>
          <w:color w:val="000000"/>
        </w:rPr>
      </w:pPr>
    </w:p>
    <w:p w14:paraId="4D320195" w14:textId="77777777" w:rsidR="00782D0B" w:rsidRPr="00782D0B" w:rsidRDefault="00782D0B" w:rsidP="00782D0B">
      <w:pPr>
        <w:autoSpaceDE w:val="0"/>
        <w:autoSpaceDN w:val="0"/>
        <w:adjustRightInd w:val="0"/>
        <w:jc w:val="both"/>
        <w:rPr>
          <w:color w:val="000000"/>
        </w:rPr>
      </w:pPr>
      <w:r w:rsidRPr="00782D0B">
        <w:rPr>
          <w:noProof/>
          <w:color w:val="000000"/>
          <w:position w:val="-4"/>
        </w:rPr>
        <w:drawing>
          <wp:inline distT="0" distB="0" distL="0" distR="0" wp14:anchorId="5BFA422F" wp14:editId="2AC9DA92">
            <wp:extent cx="5941060" cy="234950"/>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1060" cy="234950"/>
                    </a:xfrm>
                    <a:prstGeom prst="rect">
                      <a:avLst/>
                    </a:prstGeom>
                    <a:noFill/>
                    <a:ln>
                      <a:noFill/>
                    </a:ln>
                  </pic:spPr>
                </pic:pic>
              </a:graphicData>
            </a:graphic>
          </wp:inline>
        </w:drawing>
      </w:r>
      <w:r w:rsidRPr="00782D0B">
        <w:rPr>
          <w:color w:val="000000"/>
        </w:rPr>
        <w:t xml:space="preserve"> (тыс. руб.), (26)</w:t>
      </w:r>
    </w:p>
    <w:p w14:paraId="127384D4" w14:textId="77777777" w:rsidR="00782D0B" w:rsidRPr="00782D0B" w:rsidRDefault="00782D0B" w:rsidP="00782D0B">
      <w:pPr>
        <w:autoSpaceDE w:val="0"/>
        <w:autoSpaceDN w:val="0"/>
        <w:adjustRightInd w:val="0"/>
        <w:jc w:val="both"/>
        <w:rPr>
          <w:color w:val="000000"/>
        </w:rPr>
      </w:pPr>
    </w:p>
    <w:p w14:paraId="74BB685E" w14:textId="77777777" w:rsidR="00782D0B" w:rsidRPr="00782D0B" w:rsidRDefault="00782D0B" w:rsidP="00782D0B">
      <w:pPr>
        <w:autoSpaceDE w:val="0"/>
        <w:autoSpaceDN w:val="0"/>
        <w:adjustRightInd w:val="0"/>
        <w:ind w:firstLine="540"/>
        <w:jc w:val="both"/>
        <w:rPr>
          <w:color w:val="000000"/>
        </w:rPr>
      </w:pPr>
      <w:r w:rsidRPr="00782D0B">
        <w:rPr>
          <w:color w:val="000000"/>
        </w:rPr>
        <w:t>где:</w:t>
      </w:r>
    </w:p>
    <w:p w14:paraId="549FD68F"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2"/>
        </w:rPr>
        <w:drawing>
          <wp:inline distT="0" distB="0" distL="0" distR="0" wp14:anchorId="1CD2D02F" wp14:editId="5E8956F1">
            <wp:extent cx="518795"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795" cy="333375"/>
                    </a:xfrm>
                    <a:prstGeom prst="rect">
                      <a:avLst/>
                    </a:prstGeom>
                    <a:noFill/>
                    <a:ln>
                      <a:noFill/>
                    </a:ln>
                  </pic:spPr>
                </pic:pic>
              </a:graphicData>
            </a:graphic>
          </wp:inline>
        </w:drawing>
      </w:r>
      <w:r w:rsidRPr="00782D0B">
        <w:rPr>
          <w:color w:val="000000"/>
        </w:rPr>
        <w:t xml:space="preserve"> - фактические операционные расходы года (i-2), определенные в соответствии с </w:t>
      </w:r>
      <w:hyperlink r:id="rId68" w:history="1">
        <w:r w:rsidRPr="00782D0B">
          <w:rPr>
            <w:color w:val="000000"/>
          </w:rPr>
          <w:t>пунктом 56</w:t>
        </w:r>
      </w:hyperlink>
      <w:r w:rsidRPr="00782D0B">
        <w:rPr>
          <w:color w:val="000000"/>
        </w:rPr>
        <w:t xml:space="preserve"> настоящих Методических указаний, тыс. руб.;</w:t>
      </w:r>
    </w:p>
    <w:p w14:paraId="12F701E5"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2"/>
        </w:rPr>
        <w:drawing>
          <wp:inline distT="0" distB="0" distL="0" distR="0" wp14:anchorId="55D93A69" wp14:editId="09A2A657">
            <wp:extent cx="531495" cy="333375"/>
            <wp:effectExtent l="0" t="0" r="190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495" cy="333375"/>
                    </a:xfrm>
                    <a:prstGeom prst="rect">
                      <a:avLst/>
                    </a:prstGeom>
                    <a:noFill/>
                    <a:ln>
                      <a:noFill/>
                    </a:ln>
                  </pic:spPr>
                </pic:pic>
              </a:graphicData>
            </a:graphic>
          </wp:inline>
        </w:drawing>
      </w:r>
      <w:r w:rsidRPr="00782D0B">
        <w:rPr>
          <w:color w:val="000000"/>
        </w:rPr>
        <w:t xml:space="preserve"> - фактические неподконтрольные расходы в (i-2)-м году, которые определяются на основании документально подтвержденных имевших место неподконтрольных расходов с учетом требований </w:t>
      </w:r>
      <w:hyperlink r:id="rId70" w:history="1">
        <w:r w:rsidRPr="00782D0B">
          <w:rPr>
            <w:color w:val="000000"/>
          </w:rPr>
          <w:t>пунктов 13</w:t>
        </w:r>
      </w:hyperlink>
      <w:r w:rsidRPr="00782D0B">
        <w:rPr>
          <w:color w:val="000000"/>
        </w:rPr>
        <w:t xml:space="preserve">, </w:t>
      </w:r>
      <w:hyperlink r:id="rId71" w:history="1">
        <w:r w:rsidRPr="00782D0B">
          <w:rPr>
            <w:color w:val="000000"/>
          </w:rPr>
          <w:t>45</w:t>
        </w:r>
      </w:hyperlink>
      <w:r w:rsidRPr="00782D0B">
        <w:rPr>
          <w:color w:val="000000"/>
        </w:rPr>
        <w:t xml:space="preserve"> Основ ценообразования, тыс. руб.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9106EC8"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2"/>
        </w:rPr>
        <w:drawing>
          <wp:inline distT="0" distB="0" distL="0" distR="0" wp14:anchorId="3FD40310" wp14:editId="43866424">
            <wp:extent cx="432435" cy="333375"/>
            <wp:effectExtent l="0" t="0" r="571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435" cy="333375"/>
                    </a:xfrm>
                    <a:prstGeom prst="rect">
                      <a:avLst/>
                    </a:prstGeom>
                    <a:noFill/>
                    <a:ln>
                      <a:noFill/>
                    </a:ln>
                  </pic:spPr>
                </pic:pic>
              </a:graphicData>
            </a:graphic>
          </wp:inline>
        </w:drawing>
      </w:r>
      <w:r w:rsidRPr="00782D0B">
        <w:rPr>
          <w:color w:val="000000"/>
        </w:rPr>
        <w:t xml:space="preserve"> - фактическая нормативная прибыль года (i-2), тыс. руб.;</w:t>
      </w:r>
    </w:p>
    <w:p w14:paraId="7676B828"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1"/>
        </w:rPr>
        <w:lastRenderedPageBreak/>
        <w:drawing>
          <wp:inline distT="0" distB="0" distL="0" distR="0" wp14:anchorId="15BC7F10" wp14:editId="7B635550">
            <wp:extent cx="692150" cy="3213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r w:rsidRPr="00782D0B">
        <w:rPr>
          <w:color w:val="000000"/>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4383DE00"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2"/>
        </w:rPr>
        <w:drawing>
          <wp:inline distT="0" distB="0" distL="0" distR="0" wp14:anchorId="2CCCC95C" wp14:editId="4755AC75">
            <wp:extent cx="518795"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795" cy="333375"/>
                    </a:xfrm>
                    <a:prstGeom prst="rect">
                      <a:avLst/>
                    </a:prstGeom>
                    <a:noFill/>
                    <a:ln>
                      <a:noFill/>
                    </a:ln>
                  </pic:spPr>
                </pic:pic>
              </a:graphicData>
            </a:graphic>
          </wp:inline>
        </w:drawing>
      </w:r>
      <w:r w:rsidRPr="00782D0B">
        <w:rPr>
          <w:color w:val="000000"/>
        </w:rPr>
        <w:t xml:space="preserve"> - расходы на приобретение энергетических ресурсов, холодной воды, теплоносителя в (i-2)-м году, определенные исходя из фактических значений параметров расчета тарифов в соответствии с </w:t>
      </w:r>
      <w:hyperlink r:id="rId75" w:history="1">
        <w:r w:rsidRPr="00782D0B">
          <w:rPr>
            <w:color w:val="000000"/>
          </w:rPr>
          <w:t>пунктом 56</w:t>
        </w:r>
      </w:hyperlink>
      <w:r w:rsidRPr="00782D0B">
        <w:rPr>
          <w:color w:val="000000"/>
        </w:rPr>
        <w:t xml:space="preserve"> настоящих Методических указаний, тыс. руб.;</w:t>
      </w:r>
    </w:p>
    <w:p w14:paraId="34E88F6D"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1"/>
        </w:rPr>
        <w:drawing>
          <wp:inline distT="0" distB="0" distL="0" distR="0" wp14:anchorId="3CC5DCC5" wp14:editId="0DB34A5C">
            <wp:extent cx="692150" cy="32131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r w:rsidRPr="00782D0B">
        <w:rPr>
          <w:color w:val="000000"/>
        </w:rPr>
        <w:t xml:space="preserve"> - расчетная предпринимательская прибыль, учтенная при установлении тарифов на (i-2)-й год, тыс. руб.;</w:t>
      </w:r>
    </w:p>
    <w:p w14:paraId="58D311E0" w14:textId="77777777" w:rsidR="00782D0B" w:rsidRPr="00782D0B" w:rsidRDefault="00782D0B" w:rsidP="00782D0B">
      <w:pPr>
        <w:autoSpaceDE w:val="0"/>
        <w:autoSpaceDN w:val="0"/>
        <w:adjustRightInd w:val="0"/>
        <w:spacing w:before="280"/>
        <w:ind w:firstLine="540"/>
        <w:jc w:val="both"/>
        <w:rPr>
          <w:color w:val="000000"/>
        </w:rPr>
      </w:pPr>
      <w:r w:rsidRPr="00782D0B">
        <w:rPr>
          <w:noProof/>
          <w:color w:val="000000"/>
          <w:position w:val="-12"/>
        </w:rPr>
        <w:drawing>
          <wp:inline distT="0" distB="0" distL="0" distR="0" wp14:anchorId="32386844" wp14:editId="3904BF10">
            <wp:extent cx="815340" cy="333375"/>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5340" cy="333375"/>
                    </a:xfrm>
                    <a:prstGeom prst="rect">
                      <a:avLst/>
                    </a:prstGeom>
                    <a:noFill/>
                    <a:ln>
                      <a:noFill/>
                    </a:ln>
                  </pic:spPr>
                </pic:pic>
              </a:graphicData>
            </a:graphic>
          </wp:inline>
        </w:drawing>
      </w:r>
      <w:r w:rsidRPr="00782D0B">
        <w:rPr>
          <w:color w:val="000000"/>
        </w:rPr>
        <w:t xml:space="preserve"> - корректировка необходимой валовой выручки по результатам предшествующих расчетных периодов регулирования с учетом </w:t>
      </w:r>
      <w:hyperlink r:id="rId78" w:history="1">
        <w:r w:rsidRPr="00782D0B">
          <w:rPr>
            <w:color w:val="000000"/>
          </w:rPr>
          <w:t>пункта 12</w:t>
        </w:r>
      </w:hyperlink>
      <w:r w:rsidRPr="00782D0B">
        <w:rPr>
          <w:color w:val="000000"/>
        </w:rPr>
        <w:t xml:space="preserve"> настоящих Методических указаний (за исключением соответствующих сумм, учтенных при формировании показателя </w:t>
      </w:r>
      <w:r w:rsidRPr="00782D0B">
        <w:rPr>
          <w:noProof/>
          <w:color w:val="000000"/>
          <w:position w:val="-5"/>
        </w:rPr>
        <w:drawing>
          <wp:inline distT="0" distB="0" distL="0" distR="0" wp14:anchorId="062291CC" wp14:editId="773FEF6F">
            <wp:extent cx="494030" cy="247015"/>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4030" cy="247015"/>
                    </a:xfrm>
                    <a:prstGeom prst="rect">
                      <a:avLst/>
                    </a:prstGeom>
                    <a:noFill/>
                    <a:ln>
                      <a:noFill/>
                    </a:ln>
                  </pic:spPr>
                </pic:pic>
              </a:graphicData>
            </a:graphic>
          </wp:inline>
        </w:drawing>
      </w:r>
      <w:r w:rsidRPr="00782D0B">
        <w:rPr>
          <w:color w:val="000000"/>
        </w:rPr>
        <w:t>), тыс. руб.;</w:t>
      </w:r>
    </w:p>
    <w:p w14:paraId="3461B0F1" w14:textId="77777777" w:rsidR="00782D0B" w:rsidRPr="00782D0B" w:rsidRDefault="00782D0B" w:rsidP="00782D0B">
      <w:pPr>
        <w:autoSpaceDE w:val="0"/>
        <w:autoSpaceDN w:val="0"/>
        <w:adjustRightInd w:val="0"/>
        <w:spacing w:before="280"/>
        <w:jc w:val="both"/>
        <w:rPr>
          <w:color w:val="000000"/>
        </w:rPr>
      </w:pPr>
      <w:r w:rsidRPr="00782D0B">
        <w:rPr>
          <w:noProof/>
          <w:color w:val="000000"/>
          <w:position w:val="-11"/>
        </w:rPr>
        <w:drawing>
          <wp:inline distT="0" distB="0" distL="0" distR="0" wp14:anchorId="6AD17B98" wp14:editId="017F633E">
            <wp:extent cx="828040" cy="3213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040" cy="321310"/>
                    </a:xfrm>
                    <a:prstGeom prst="rect">
                      <a:avLst/>
                    </a:prstGeom>
                    <a:noFill/>
                    <a:ln>
                      <a:noFill/>
                    </a:ln>
                  </pic:spPr>
                </pic:pic>
              </a:graphicData>
            </a:graphic>
          </wp:inline>
        </w:drawing>
      </w:r>
      <w:r w:rsidRPr="00782D0B">
        <w:rPr>
          <w:color w:val="000000"/>
        </w:rPr>
        <w:t xml:space="preserve"> - корректировка необходимой валовой выручки, осуществляемая в связи с неисполнением инвестиционной программы, учтенная при установлении тарифов на (i-2)-й год, тыс. руб.</w:t>
      </w:r>
    </w:p>
    <w:p w14:paraId="22CDDCFA" w14:textId="77777777" w:rsidR="00782D0B" w:rsidRPr="00782D0B" w:rsidRDefault="00782D0B" w:rsidP="00782D0B">
      <w:pPr>
        <w:ind w:firstLine="720"/>
        <w:jc w:val="both"/>
        <w:rPr>
          <w:color w:val="000000"/>
        </w:rPr>
      </w:pPr>
      <w:r w:rsidRPr="00782D0B">
        <w:rPr>
          <w:color w:val="000000"/>
        </w:rPr>
        <w:t xml:space="preserve">Фактический полезный отпуск теплоносителя за 2021 год, составил </w:t>
      </w:r>
      <w:r w:rsidRPr="00782D0B">
        <w:rPr>
          <w:color w:val="000000"/>
        </w:rPr>
        <w:br/>
        <w:t>986,62 м³.</w:t>
      </w:r>
    </w:p>
    <w:p w14:paraId="4EA32AFA" w14:textId="77777777" w:rsidR="00782D0B" w:rsidRPr="00782D0B" w:rsidRDefault="00782D0B" w:rsidP="00782D0B">
      <w:pPr>
        <w:ind w:firstLine="720"/>
        <w:jc w:val="both"/>
        <w:rPr>
          <w:color w:val="000000"/>
        </w:rPr>
      </w:pPr>
      <w:r w:rsidRPr="00782D0B">
        <w:rPr>
          <w:color w:val="000000"/>
        </w:rPr>
        <w:t>Товарная выручка за 2021 год составила: 53,11 тыс. руб. = 806,81 м³ * 32,45 руб. м³ + 806,81 м³ * 33,38 руб. м³</w:t>
      </w:r>
    </w:p>
    <w:p w14:paraId="64B48F96" w14:textId="77777777" w:rsidR="00782D0B" w:rsidRPr="00782D0B" w:rsidRDefault="00782D0B" w:rsidP="00782D0B">
      <w:pPr>
        <w:ind w:firstLine="720"/>
        <w:jc w:val="both"/>
        <w:rPr>
          <w:color w:val="000000"/>
        </w:rPr>
      </w:pPr>
    </w:p>
    <w:p w14:paraId="7DF5545E" w14:textId="77777777" w:rsidR="00782D0B" w:rsidRPr="00782D0B" w:rsidRDefault="00782D0B" w:rsidP="00782D0B">
      <w:pPr>
        <w:ind w:firstLine="720"/>
        <w:jc w:val="both"/>
        <w:rPr>
          <w:color w:val="000000"/>
        </w:rPr>
      </w:pPr>
      <w:r w:rsidRPr="00782D0B">
        <w:rPr>
          <w:noProof/>
          <w:color w:val="000000"/>
        </w:rPr>
        <w:drawing>
          <wp:inline distT="0" distB="0" distL="0" distR="0" wp14:anchorId="0F0F0018" wp14:editId="4D833F88">
            <wp:extent cx="692150"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2150" cy="333375"/>
                    </a:xfrm>
                    <a:prstGeom prst="rect">
                      <a:avLst/>
                    </a:prstGeom>
                    <a:noFill/>
                    <a:ln>
                      <a:noFill/>
                    </a:ln>
                  </pic:spPr>
                </pic:pic>
              </a:graphicData>
            </a:graphic>
          </wp:inline>
        </w:drawing>
      </w:r>
      <w:r w:rsidRPr="00782D0B">
        <w:rPr>
          <w:color w:val="000000"/>
        </w:rPr>
        <w:t xml:space="preserve">= (7,74 тыс. руб. + 0,0 тыс. руб. + 43,18 тыс. руб.+ </w:t>
      </w:r>
      <w:r w:rsidRPr="00782D0B">
        <w:rPr>
          <w:color w:val="000000"/>
        </w:rPr>
        <w:br/>
        <w:t xml:space="preserve"> = 53,11 тыс. руб.</w:t>
      </w:r>
    </w:p>
    <w:p w14:paraId="47B2830C" w14:textId="77777777" w:rsidR="00782D0B" w:rsidRPr="00782D0B" w:rsidRDefault="00782D0B" w:rsidP="00782D0B">
      <w:pPr>
        <w:ind w:firstLine="720"/>
        <w:jc w:val="both"/>
        <w:rPr>
          <w:color w:val="000000"/>
        </w:rPr>
      </w:pPr>
      <w:r w:rsidRPr="00782D0B">
        <w:rPr>
          <w:color w:val="000000"/>
        </w:rPr>
        <w:t xml:space="preserve">НВВ на потребительский рынок в 2021 году составил 32,65 тыс. руб. = 53,40 тыс. руб. / 1 613,62 м³ </w:t>
      </w:r>
      <w:r w:rsidRPr="00782D0B">
        <w:rPr>
          <w:color w:val="000000"/>
          <w:sz w:val="20"/>
          <w:szCs w:val="20"/>
        </w:rPr>
        <w:t xml:space="preserve">(выработка теплоносителя за 2021 год) </w:t>
      </w:r>
      <w:r w:rsidRPr="00782D0B">
        <w:rPr>
          <w:color w:val="000000"/>
        </w:rPr>
        <w:t>* 986,62 м</w:t>
      </w:r>
      <w:proofErr w:type="gramStart"/>
      <w:r w:rsidRPr="00782D0B">
        <w:rPr>
          <w:color w:val="000000"/>
        </w:rPr>
        <w:t>³</w:t>
      </w:r>
      <w:r w:rsidRPr="00782D0B">
        <w:rPr>
          <w:color w:val="000000"/>
          <w:sz w:val="20"/>
          <w:szCs w:val="20"/>
        </w:rPr>
        <w:t>(</w:t>
      </w:r>
      <w:proofErr w:type="gramEnd"/>
      <w:r w:rsidRPr="00782D0B">
        <w:rPr>
          <w:color w:val="000000"/>
          <w:sz w:val="20"/>
          <w:szCs w:val="20"/>
        </w:rPr>
        <w:t>полезный отпуск теплоносителя за 2021 год)</w:t>
      </w:r>
    </w:p>
    <w:p w14:paraId="265A4897" w14:textId="77777777" w:rsidR="00782D0B" w:rsidRPr="00782D0B" w:rsidRDefault="00782D0B" w:rsidP="00782D0B">
      <w:pPr>
        <w:ind w:firstLine="720"/>
        <w:jc w:val="both"/>
        <w:rPr>
          <w:color w:val="000000"/>
        </w:rPr>
      </w:pPr>
      <w:r w:rsidRPr="00782D0B">
        <w:rPr>
          <w:color w:val="000000"/>
        </w:rPr>
        <w:t xml:space="preserve">Недополученные доходы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составят: 0,18 тыс. руб. = </w:t>
      </w:r>
      <w:r w:rsidRPr="00782D0B">
        <w:rPr>
          <w:color w:val="000000"/>
        </w:rPr>
        <w:br/>
        <w:t xml:space="preserve">32,65 тыс. руб. </w:t>
      </w:r>
      <w:r w:rsidRPr="00782D0B">
        <w:rPr>
          <w:color w:val="000000"/>
          <w:sz w:val="20"/>
          <w:szCs w:val="20"/>
        </w:rPr>
        <w:t>(фактическая НВВ на потребительский рынок за 2021 год)</w:t>
      </w:r>
      <w:r w:rsidRPr="00782D0B">
        <w:rPr>
          <w:color w:val="000000"/>
        </w:rPr>
        <w:t xml:space="preserve"> – 32,48 тыс. руб. </w:t>
      </w:r>
      <w:r w:rsidRPr="00782D0B">
        <w:rPr>
          <w:color w:val="000000"/>
          <w:sz w:val="20"/>
          <w:szCs w:val="20"/>
        </w:rPr>
        <w:t>(товарная выручка за 2021 год)</w:t>
      </w:r>
      <w:r w:rsidRPr="00782D0B">
        <w:rPr>
          <w:color w:val="000000"/>
        </w:rPr>
        <w:t>.</w:t>
      </w:r>
    </w:p>
    <w:p w14:paraId="709F8B8A" w14:textId="77777777" w:rsidR="00782D0B" w:rsidRPr="00782D0B" w:rsidRDefault="00782D0B" w:rsidP="00782D0B">
      <w:pPr>
        <w:tabs>
          <w:tab w:val="left" w:pos="1890"/>
        </w:tabs>
        <w:ind w:firstLine="720"/>
        <w:jc w:val="both"/>
        <w:rPr>
          <w:color w:val="000000"/>
        </w:rPr>
      </w:pPr>
      <w:r w:rsidRPr="00782D0B">
        <w:rPr>
          <w:color w:val="000000"/>
        </w:rPr>
        <w:t xml:space="preserve">Рассчитанный размер корректировки, в соответствии с пунктом 51 Методических указаний подлежит умножению на ИПЦ 2022/2021 = 1,139 </w:t>
      </w:r>
      <w:r w:rsidRPr="00782D0B">
        <w:rPr>
          <w:color w:val="000000"/>
        </w:rPr>
        <w:br/>
        <w:t xml:space="preserve">и 2023/2022 = 1,060, опубликованные на сайте Минэкономразвития России 28.09.2022. </w:t>
      </w:r>
    </w:p>
    <w:p w14:paraId="33B9204C" w14:textId="77777777" w:rsidR="00782D0B" w:rsidRPr="00782D0B" w:rsidRDefault="00782D0B" w:rsidP="00782D0B">
      <w:pPr>
        <w:tabs>
          <w:tab w:val="left" w:pos="1890"/>
        </w:tabs>
        <w:ind w:firstLine="720"/>
        <w:jc w:val="both"/>
        <w:rPr>
          <w:color w:val="000000"/>
        </w:rPr>
      </w:pPr>
      <w:r w:rsidRPr="00782D0B">
        <w:rPr>
          <w:color w:val="000000"/>
        </w:rPr>
        <w:t>Таким образом, в плановой необходимой валовой выручки на теплоноситель на 2023 год необходимо учесть 0,21 тыс. руб. = 0,18 тыс. руб. × 1,139 × 1,06.</w:t>
      </w:r>
    </w:p>
    <w:p w14:paraId="6018E47D" w14:textId="77777777" w:rsidR="00782D0B" w:rsidRPr="00782D0B" w:rsidRDefault="00782D0B" w:rsidP="00782D0B">
      <w:pPr>
        <w:ind w:firstLine="720"/>
        <w:jc w:val="both"/>
        <w:rPr>
          <w:color w:val="000000"/>
        </w:rPr>
      </w:pPr>
    </w:p>
    <w:p w14:paraId="36028A4B"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200" w:name="_Toc118883878"/>
      <w:r w:rsidRPr="00782D0B">
        <w:rPr>
          <w:rFonts w:ascii="Cambria" w:hAnsi="Cambria"/>
          <w:b/>
          <w:bCs/>
          <w:color w:val="000000"/>
          <w:kern w:val="32"/>
          <w:sz w:val="32"/>
          <w:szCs w:val="32"/>
          <w:lang w:eastAsia="en-US"/>
        </w:rPr>
        <w:t>Расчет необходимой валовой выручки на по теплоносителю на 2023 год ООО «УК и ТС»</w:t>
      </w:r>
      <w:bookmarkEnd w:id="200"/>
    </w:p>
    <w:p w14:paraId="1A8034E4" w14:textId="77777777" w:rsidR="00782D0B" w:rsidRPr="00782D0B" w:rsidRDefault="00782D0B" w:rsidP="00782D0B">
      <w:pPr>
        <w:rPr>
          <w:color w:val="000000"/>
          <w:lang w:val="x-none" w:eastAsia="en-US"/>
        </w:rPr>
      </w:pPr>
    </w:p>
    <w:p w14:paraId="4379D9E8" w14:textId="77777777" w:rsidR="00782D0B" w:rsidRPr="00782D0B" w:rsidRDefault="00782D0B" w:rsidP="00782D0B">
      <w:pPr>
        <w:ind w:firstLine="720"/>
        <w:jc w:val="both"/>
        <w:rPr>
          <w:color w:val="000000"/>
        </w:rPr>
      </w:pPr>
      <w:r w:rsidRPr="00782D0B">
        <w:rPr>
          <w:color w:val="000000"/>
        </w:rPr>
        <w:lastRenderedPageBreak/>
        <w:t>Необходимая валовая выручка рассчитана на основе рассчитанных долгосрочных параметров регулирования на 2019 – 2030 годы и прогнозных параметров регулирования ООО «УК и ТС» на 2023 год.</w:t>
      </w:r>
    </w:p>
    <w:p w14:paraId="34A97345" w14:textId="77777777" w:rsidR="00782D0B" w:rsidRPr="00782D0B" w:rsidRDefault="00782D0B" w:rsidP="00782D0B">
      <w:pPr>
        <w:ind w:firstLine="720"/>
        <w:jc w:val="both"/>
        <w:rPr>
          <w:color w:val="000000"/>
        </w:rPr>
      </w:pPr>
      <w:r w:rsidRPr="00782D0B">
        <w:rPr>
          <w:color w:val="000000"/>
        </w:rPr>
        <w:t>Расчет необходимой валовой выручки представлен в таблице 22.</w:t>
      </w:r>
    </w:p>
    <w:p w14:paraId="63B7FDAC" w14:textId="77777777" w:rsidR="00782D0B" w:rsidRPr="00782D0B" w:rsidRDefault="00782D0B" w:rsidP="00782D0B">
      <w:pPr>
        <w:ind w:firstLine="720"/>
        <w:jc w:val="right"/>
        <w:rPr>
          <w:color w:val="000000"/>
        </w:rPr>
      </w:pPr>
      <w:r w:rsidRPr="00782D0B">
        <w:rPr>
          <w:color w:val="000000"/>
        </w:rPr>
        <w:t>Таблица 22</w:t>
      </w:r>
    </w:p>
    <w:p w14:paraId="248BA6FF" w14:textId="77777777" w:rsidR="00782D0B" w:rsidRPr="00782D0B" w:rsidRDefault="00782D0B" w:rsidP="00782D0B">
      <w:pPr>
        <w:jc w:val="center"/>
        <w:rPr>
          <w:color w:val="000000"/>
        </w:rPr>
      </w:pPr>
      <w:r w:rsidRPr="00782D0B">
        <w:rPr>
          <w:color w:val="000000"/>
        </w:rPr>
        <w:t>Расчет необходимой валовой выручки для производства теплоносителя в открытой системе теплоснабжения ООО «УК и ТС» на 2023 год</w:t>
      </w:r>
    </w:p>
    <w:p w14:paraId="1C92539D" w14:textId="77777777" w:rsidR="00782D0B" w:rsidRPr="00782D0B" w:rsidRDefault="00782D0B" w:rsidP="00782D0B">
      <w:pPr>
        <w:ind w:firstLine="709"/>
        <w:jc w:val="right"/>
        <w:rPr>
          <w:color w:val="000000"/>
        </w:rPr>
      </w:pPr>
      <w:r w:rsidRPr="00782D0B">
        <w:rPr>
          <w:color w:val="000000"/>
        </w:rPr>
        <w:t>тыс. руб.</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4557"/>
        <w:gridCol w:w="1423"/>
        <w:gridCol w:w="1424"/>
        <w:gridCol w:w="1566"/>
      </w:tblGrid>
      <w:tr w:rsidR="00782D0B" w:rsidRPr="00782D0B" w14:paraId="79884B80" w14:textId="77777777" w:rsidTr="00F95151">
        <w:trPr>
          <w:trHeight w:val="764"/>
          <w:tblHeader/>
        </w:trPr>
        <w:tc>
          <w:tcPr>
            <w:tcW w:w="536" w:type="dxa"/>
            <w:shd w:val="clear" w:color="auto" w:fill="auto"/>
            <w:vAlign w:val="center"/>
            <w:hideMark/>
          </w:tcPr>
          <w:p w14:paraId="349E72BF" w14:textId="77777777" w:rsidR="00782D0B" w:rsidRPr="00782D0B" w:rsidRDefault="00782D0B" w:rsidP="00782D0B">
            <w:pPr>
              <w:ind w:left="-142" w:right="-108"/>
              <w:jc w:val="center"/>
              <w:rPr>
                <w:color w:val="000000"/>
                <w:sz w:val="22"/>
                <w:szCs w:val="22"/>
              </w:rPr>
            </w:pPr>
            <w:r w:rsidRPr="00782D0B">
              <w:rPr>
                <w:color w:val="000000"/>
                <w:sz w:val="22"/>
                <w:szCs w:val="22"/>
              </w:rPr>
              <w:t>№ п/п</w:t>
            </w:r>
          </w:p>
        </w:tc>
        <w:tc>
          <w:tcPr>
            <w:tcW w:w="4557" w:type="dxa"/>
            <w:shd w:val="clear" w:color="auto" w:fill="auto"/>
            <w:vAlign w:val="center"/>
            <w:hideMark/>
          </w:tcPr>
          <w:p w14:paraId="3DA4D284" w14:textId="77777777" w:rsidR="00782D0B" w:rsidRPr="00782D0B" w:rsidRDefault="00782D0B" w:rsidP="00782D0B">
            <w:pPr>
              <w:jc w:val="center"/>
              <w:rPr>
                <w:color w:val="000000"/>
                <w:sz w:val="22"/>
                <w:szCs w:val="22"/>
              </w:rPr>
            </w:pPr>
            <w:r w:rsidRPr="00782D0B">
              <w:rPr>
                <w:color w:val="000000"/>
                <w:sz w:val="22"/>
                <w:szCs w:val="22"/>
              </w:rPr>
              <w:t>Наименование расхода</w:t>
            </w:r>
          </w:p>
        </w:tc>
        <w:tc>
          <w:tcPr>
            <w:tcW w:w="1423" w:type="dxa"/>
            <w:shd w:val="clear" w:color="auto" w:fill="auto"/>
            <w:vAlign w:val="center"/>
          </w:tcPr>
          <w:p w14:paraId="772CF694" w14:textId="77777777" w:rsidR="00782D0B" w:rsidRPr="00782D0B" w:rsidRDefault="00782D0B" w:rsidP="00782D0B">
            <w:pPr>
              <w:ind w:left="-108" w:right="-108"/>
              <w:jc w:val="center"/>
              <w:rPr>
                <w:color w:val="000000"/>
                <w:sz w:val="22"/>
                <w:szCs w:val="22"/>
              </w:rPr>
            </w:pPr>
            <w:r w:rsidRPr="00782D0B">
              <w:rPr>
                <w:color w:val="000000"/>
                <w:sz w:val="22"/>
                <w:szCs w:val="22"/>
              </w:rPr>
              <w:t>Предложение предприятия на 2023 год</w:t>
            </w:r>
          </w:p>
        </w:tc>
        <w:tc>
          <w:tcPr>
            <w:tcW w:w="1424" w:type="dxa"/>
            <w:shd w:val="clear" w:color="auto" w:fill="auto"/>
            <w:vAlign w:val="center"/>
          </w:tcPr>
          <w:p w14:paraId="12FC89CC" w14:textId="77777777" w:rsidR="00782D0B" w:rsidRPr="00782D0B" w:rsidRDefault="00782D0B" w:rsidP="00782D0B">
            <w:pPr>
              <w:ind w:left="-108" w:right="-108"/>
              <w:jc w:val="center"/>
              <w:rPr>
                <w:color w:val="000000"/>
                <w:sz w:val="22"/>
                <w:szCs w:val="22"/>
              </w:rPr>
            </w:pPr>
            <w:r w:rsidRPr="00782D0B">
              <w:rPr>
                <w:color w:val="000000"/>
                <w:sz w:val="22"/>
                <w:szCs w:val="22"/>
              </w:rPr>
              <w:t xml:space="preserve">Предложение экспертов </w:t>
            </w:r>
            <w:r w:rsidRPr="00782D0B">
              <w:rPr>
                <w:color w:val="000000"/>
                <w:sz w:val="22"/>
                <w:szCs w:val="22"/>
              </w:rPr>
              <w:br/>
              <w:t>на 2023 год</w:t>
            </w:r>
          </w:p>
        </w:tc>
        <w:tc>
          <w:tcPr>
            <w:tcW w:w="1566" w:type="dxa"/>
            <w:shd w:val="clear" w:color="auto" w:fill="auto"/>
            <w:vAlign w:val="center"/>
          </w:tcPr>
          <w:p w14:paraId="7D3F1EAA" w14:textId="77777777" w:rsidR="00782D0B" w:rsidRPr="00782D0B" w:rsidRDefault="00782D0B" w:rsidP="00782D0B">
            <w:pPr>
              <w:ind w:left="-108" w:right="-108"/>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14830A7D" w14:textId="77777777" w:rsidTr="00F95151">
        <w:trPr>
          <w:trHeight w:val="201"/>
          <w:tblHeader/>
        </w:trPr>
        <w:tc>
          <w:tcPr>
            <w:tcW w:w="536" w:type="dxa"/>
            <w:shd w:val="clear" w:color="auto" w:fill="auto"/>
            <w:vAlign w:val="center"/>
          </w:tcPr>
          <w:p w14:paraId="7CC5757E" w14:textId="77777777" w:rsidR="00782D0B" w:rsidRPr="00782D0B" w:rsidRDefault="00782D0B" w:rsidP="00782D0B">
            <w:pPr>
              <w:ind w:left="-142" w:right="-108"/>
              <w:jc w:val="center"/>
              <w:rPr>
                <w:color w:val="000000"/>
                <w:sz w:val="22"/>
                <w:szCs w:val="22"/>
              </w:rPr>
            </w:pPr>
            <w:r w:rsidRPr="00782D0B">
              <w:rPr>
                <w:color w:val="000000"/>
                <w:sz w:val="22"/>
                <w:szCs w:val="22"/>
              </w:rPr>
              <w:t>1</w:t>
            </w:r>
          </w:p>
        </w:tc>
        <w:tc>
          <w:tcPr>
            <w:tcW w:w="4557" w:type="dxa"/>
            <w:shd w:val="clear" w:color="auto" w:fill="auto"/>
            <w:vAlign w:val="center"/>
          </w:tcPr>
          <w:p w14:paraId="3E3956B0" w14:textId="77777777" w:rsidR="00782D0B" w:rsidRPr="00782D0B" w:rsidRDefault="00782D0B" w:rsidP="00782D0B">
            <w:pPr>
              <w:jc w:val="center"/>
              <w:rPr>
                <w:color w:val="000000"/>
                <w:sz w:val="22"/>
                <w:szCs w:val="22"/>
              </w:rPr>
            </w:pPr>
            <w:r w:rsidRPr="00782D0B">
              <w:rPr>
                <w:color w:val="000000"/>
                <w:sz w:val="22"/>
                <w:szCs w:val="22"/>
              </w:rPr>
              <w:t>2</w:t>
            </w:r>
          </w:p>
        </w:tc>
        <w:tc>
          <w:tcPr>
            <w:tcW w:w="1423" w:type="dxa"/>
            <w:shd w:val="clear" w:color="auto" w:fill="auto"/>
            <w:vAlign w:val="center"/>
          </w:tcPr>
          <w:p w14:paraId="38BF77C7" w14:textId="77777777" w:rsidR="00782D0B" w:rsidRPr="00782D0B" w:rsidRDefault="00782D0B" w:rsidP="00782D0B">
            <w:pPr>
              <w:ind w:left="-108" w:right="-108"/>
              <w:jc w:val="center"/>
              <w:rPr>
                <w:color w:val="000000"/>
              </w:rPr>
            </w:pPr>
            <w:r w:rsidRPr="00782D0B">
              <w:rPr>
                <w:color w:val="000000"/>
              </w:rPr>
              <w:t>3</w:t>
            </w:r>
          </w:p>
        </w:tc>
        <w:tc>
          <w:tcPr>
            <w:tcW w:w="1424" w:type="dxa"/>
            <w:shd w:val="clear" w:color="auto" w:fill="auto"/>
            <w:vAlign w:val="center"/>
          </w:tcPr>
          <w:p w14:paraId="2462DEF8" w14:textId="77777777" w:rsidR="00782D0B" w:rsidRPr="00782D0B" w:rsidRDefault="00782D0B" w:rsidP="00782D0B">
            <w:pPr>
              <w:ind w:left="-108" w:right="-108"/>
              <w:jc w:val="center"/>
              <w:rPr>
                <w:color w:val="000000"/>
              </w:rPr>
            </w:pPr>
            <w:r w:rsidRPr="00782D0B">
              <w:rPr>
                <w:color w:val="000000"/>
              </w:rPr>
              <w:t>4</w:t>
            </w:r>
          </w:p>
        </w:tc>
        <w:tc>
          <w:tcPr>
            <w:tcW w:w="1566" w:type="dxa"/>
            <w:shd w:val="clear" w:color="auto" w:fill="auto"/>
            <w:vAlign w:val="center"/>
          </w:tcPr>
          <w:p w14:paraId="00108320" w14:textId="77777777" w:rsidR="00782D0B" w:rsidRPr="00782D0B" w:rsidRDefault="00782D0B" w:rsidP="00782D0B">
            <w:pPr>
              <w:ind w:left="-108" w:right="-108"/>
              <w:jc w:val="center"/>
              <w:rPr>
                <w:color w:val="000000"/>
              </w:rPr>
            </w:pPr>
            <w:r w:rsidRPr="00782D0B">
              <w:rPr>
                <w:color w:val="000000"/>
              </w:rPr>
              <w:t>5 = 4 - 3</w:t>
            </w:r>
          </w:p>
        </w:tc>
      </w:tr>
      <w:tr w:rsidR="00782D0B" w:rsidRPr="00782D0B" w14:paraId="53F48196" w14:textId="77777777" w:rsidTr="00F95151">
        <w:trPr>
          <w:trHeight w:val="262"/>
        </w:trPr>
        <w:tc>
          <w:tcPr>
            <w:tcW w:w="536" w:type="dxa"/>
            <w:shd w:val="clear" w:color="auto" w:fill="auto"/>
            <w:vAlign w:val="center"/>
            <w:hideMark/>
          </w:tcPr>
          <w:p w14:paraId="0236292B" w14:textId="77777777" w:rsidR="00782D0B" w:rsidRPr="00782D0B" w:rsidRDefault="00782D0B" w:rsidP="00782D0B">
            <w:pPr>
              <w:jc w:val="center"/>
              <w:rPr>
                <w:color w:val="000000"/>
                <w:sz w:val="22"/>
                <w:szCs w:val="22"/>
              </w:rPr>
            </w:pPr>
            <w:r w:rsidRPr="00782D0B">
              <w:rPr>
                <w:color w:val="000000"/>
                <w:sz w:val="22"/>
                <w:szCs w:val="22"/>
              </w:rPr>
              <w:t>1</w:t>
            </w:r>
          </w:p>
        </w:tc>
        <w:tc>
          <w:tcPr>
            <w:tcW w:w="4557" w:type="dxa"/>
            <w:shd w:val="clear" w:color="auto" w:fill="auto"/>
            <w:vAlign w:val="center"/>
            <w:hideMark/>
          </w:tcPr>
          <w:p w14:paraId="72D609E3" w14:textId="77777777" w:rsidR="00782D0B" w:rsidRPr="00782D0B" w:rsidRDefault="00782D0B" w:rsidP="00782D0B">
            <w:pPr>
              <w:rPr>
                <w:color w:val="000000"/>
                <w:sz w:val="22"/>
                <w:szCs w:val="22"/>
              </w:rPr>
            </w:pPr>
            <w:r w:rsidRPr="00782D0B">
              <w:rPr>
                <w:color w:val="000000"/>
                <w:sz w:val="22"/>
                <w:szCs w:val="22"/>
              </w:rPr>
              <w:t>Операционные (подконтрольные) расходы</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18464B1D" w14:textId="77777777" w:rsidR="00782D0B" w:rsidRPr="00782D0B" w:rsidRDefault="00782D0B" w:rsidP="00782D0B">
            <w:pPr>
              <w:jc w:val="center"/>
              <w:rPr>
                <w:color w:val="000000"/>
              </w:rPr>
            </w:pPr>
            <w:r w:rsidRPr="00782D0B">
              <w:rPr>
                <w:color w:val="000000"/>
              </w:rPr>
              <w:t>10,15</w:t>
            </w:r>
          </w:p>
        </w:tc>
        <w:tc>
          <w:tcPr>
            <w:tcW w:w="1424" w:type="dxa"/>
            <w:tcBorders>
              <w:top w:val="single" w:sz="4" w:space="0" w:color="auto"/>
              <w:left w:val="nil"/>
              <w:bottom w:val="single" w:sz="4" w:space="0" w:color="auto"/>
              <w:right w:val="single" w:sz="4" w:space="0" w:color="auto"/>
            </w:tcBorders>
            <w:shd w:val="clear" w:color="000000" w:fill="FFFFFF"/>
            <w:vAlign w:val="center"/>
          </w:tcPr>
          <w:p w14:paraId="5BBC6370" w14:textId="77777777" w:rsidR="00782D0B" w:rsidRPr="00782D0B" w:rsidRDefault="00782D0B" w:rsidP="00782D0B">
            <w:pPr>
              <w:jc w:val="center"/>
              <w:rPr>
                <w:color w:val="000000"/>
              </w:rPr>
            </w:pPr>
            <w:r w:rsidRPr="00782D0B">
              <w:rPr>
                <w:color w:val="000000"/>
              </w:rPr>
              <w:t>10,15</w:t>
            </w:r>
          </w:p>
        </w:tc>
        <w:tc>
          <w:tcPr>
            <w:tcW w:w="1566" w:type="dxa"/>
            <w:tcBorders>
              <w:top w:val="single" w:sz="4" w:space="0" w:color="auto"/>
              <w:left w:val="nil"/>
              <w:bottom w:val="single" w:sz="4" w:space="0" w:color="auto"/>
              <w:right w:val="single" w:sz="4" w:space="0" w:color="auto"/>
            </w:tcBorders>
            <w:shd w:val="clear" w:color="000000" w:fill="FFFFFF"/>
            <w:vAlign w:val="bottom"/>
          </w:tcPr>
          <w:p w14:paraId="653F9999" w14:textId="77777777" w:rsidR="00782D0B" w:rsidRPr="00782D0B" w:rsidRDefault="00782D0B" w:rsidP="00782D0B">
            <w:pPr>
              <w:jc w:val="center"/>
              <w:rPr>
                <w:color w:val="000000"/>
              </w:rPr>
            </w:pPr>
            <w:r w:rsidRPr="00782D0B">
              <w:rPr>
                <w:color w:val="000000"/>
              </w:rPr>
              <w:t>0,00</w:t>
            </w:r>
          </w:p>
        </w:tc>
      </w:tr>
      <w:tr w:rsidR="00782D0B" w:rsidRPr="00782D0B" w14:paraId="76183267" w14:textId="77777777" w:rsidTr="00F95151">
        <w:trPr>
          <w:trHeight w:val="243"/>
        </w:trPr>
        <w:tc>
          <w:tcPr>
            <w:tcW w:w="536" w:type="dxa"/>
            <w:shd w:val="clear" w:color="auto" w:fill="auto"/>
            <w:vAlign w:val="center"/>
            <w:hideMark/>
          </w:tcPr>
          <w:p w14:paraId="661C2CC2" w14:textId="77777777" w:rsidR="00782D0B" w:rsidRPr="00782D0B" w:rsidRDefault="00782D0B" w:rsidP="00782D0B">
            <w:pPr>
              <w:jc w:val="center"/>
              <w:rPr>
                <w:color w:val="000000"/>
                <w:sz w:val="22"/>
                <w:szCs w:val="22"/>
              </w:rPr>
            </w:pPr>
            <w:r w:rsidRPr="00782D0B">
              <w:rPr>
                <w:color w:val="000000"/>
                <w:sz w:val="22"/>
                <w:szCs w:val="22"/>
              </w:rPr>
              <w:t>2</w:t>
            </w:r>
          </w:p>
        </w:tc>
        <w:tc>
          <w:tcPr>
            <w:tcW w:w="4557" w:type="dxa"/>
            <w:shd w:val="clear" w:color="auto" w:fill="auto"/>
            <w:vAlign w:val="center"/>
            <w:hideMark/>
          </w:tcPr>
          <w:p w14:paraId="61EE0370" w14:textId="77777777" w:rsidR="00782D0B" w:rsidRPr="00782D0B" w:rsidRDefault="00782D0B" w:rsidP="00782D0B">
            <w:pPr>
              <w:jc w:val="both"/>
              <w:rPr>
                <w:color w:val="000000"/>
                <w:sz w:val="22"/>
                <w:szCs w:val="22"/>
              </w:rPr>
            </w:pPr>
            <w:r w:rsidRPr="00782D0B">
              <w:rPr>
                <w:color w:val="000000"/>
                <w:sz w:val="22"/>
                <w:szCs w:val="22"/>
              </w:rPr>
              <w:t>Неподконтрольные расходы</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0306CE49"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37247DE4"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0DFE7697" w14:textId="77777777" w:rsidR="00782D0B" w:rsidRPr="00782D0B" w:rsidRDefault="00782D0B" w:rsidP="00782D0B">
            <w:pPr>
              <w:jc w:val="center"/>
              <w:rPr>
                <w:color w:val="000000"/>
              </w:rPr>
            </w:pPr>
            <w:r w:rsidRPr="00782D0B">
              <w:rPr>
                <w:color w:val="000000"/>
              </w:rPr>
              <w:t>0,00</w:t>
            </w:r>
          </w:p>
        </w:tc>
      </w:tr>
      <w:tr w:rsidR="00782D0B" w:rsidRPr="00782D0B" w14:paraId="40F39A12" w14:textId="77777777" w:rsidTr="00F95151">
        <w:trPr>
          <w:trHeight w:val="699"/>
        </w:trPr>
        <w:tc>
          <w:tcPr>
            <w:tcW w:w="536" w:type="dxa"/>
            <w:shd w:val="clear" w:color="auto" w:fill="auto"/>
            <w:vAlign w:val="center"/>
            <w:hideMark/>
          </w:tcPr>
          <w:p w14:paraId="1952986D" w14:textId="77777777" w:rsidR="00782D0B" w:rsidRPr="00782D0B" w:rsidRDefault="00782D0B" w:rsidP="00782D0B">
            <w:pPr>
              <w:jc w:val="center"/>
              <w:rPr>
                <w:color w:val="000000"/>
                <w:sz w:val="22"/>
                <w:szCs w:val="22"/>
              </w:rPr>
            </w:pPr>
            <w:r w:rsidRPr="00782D0B">
              <w:rPr>
                <w:color w:val="000000"/>
                <w:sz w:val="22"/>
                <w:szCs w:val="22"/>
              </w:rPr>
              <w:t>3</w:t>
            </w:r>
          </w:p>
        </w:tc>
        <w:tc>
          <w:tcPr>
            <w:tcW w:w="4557" w:type="dxa"/>
            <w:shd w:val="clear" w:color="auto" w:fill="auto"/>
            <w:vAlign w:val="center"/>
            <w:hideMark/>
          </w:tcPr>
          <w:p w14:paraId="10AE3C95" w14:textId="77777777" w:rsidR="00782D0B" w:rsidRPr="00782D0B" w:rsidRDefault="00782D0B" w:rsidP="00782D0B">
            <w:pPr>
              <w:rPr>
                <w:color w:val="000000"/>
                <w:sz w:val="22"/>
                <w:szCs w:val="22"/>
              </w:rPr>
            </w:pPr>
            <w:r w:rsidRPr="00782D0B">
              <w:rPr>
                <w:color w:val="00000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0756CF56" w14:textId="77777777" w:rsidR="00782D0B" w:rsidRPr="00782D0B" w:rsidRDefault="00782D0B" w:rsidP="00782D0B">
            <w:pPr>
              <w:jc w:val="center"/>
              <w:rPr>
                <w:color w:val="000000"/>
              </w:rPr>
            </w:pPr>
            <w:r w:rsidRPr="00782D0B">
              <w:rPr>
                <w:color w:val="000000"/>
              </w:rPr>
              <w:t>66,61</w:t>
            </w:r>
          </w:p>
        </w:tc>
        <w:tc>
          <w:tcPr>
            <w:tcW w:w="1424" w:type="dxa"/>
            <w:tcBorders>
              <w:top w:val="nil"/>
              <w:left w:val="nil"/>
              <w:bottom w:val="single" w:sz="4" w:space="0" w:color="auto"/>
              <w:right w:val="single" w:sz="4" w:space="0" w:color="auto"/>
            </w:tcBorders>
            <w:shd w:val="clear" w:color="000000" w:fill="FFFFFF"/>
            <w:vAlign w:val="center"/>
          </w:tcPr>
          <w:p w14:paraId="285CDA5B" w14:textId="77777777" w:rsidR="00782D0B" w:rsidRPr="00782D0B" w:rsidRDefault="00782D0B" w:rsidP="00782D0B">
            <w:pPr>
              <w:jc w:val="center"/>
              <w:rPr>
                <w:color w:val="000000"/>
              </w:rPr>
            </w:pPr>
            <w:r w:rsidRPr="00782D0B">
              <w:rPr>
                <w:color w:val="000000"/>
              </w:rPr>
              <w:t>59,09</w:t>
            </w:r>
          </w:p>
        </w:tc>
        <w:tc>
          <w:tcPr>
            <w:tcW w:w="1566" w:type="dxa"/>
            <w:tcBorders>
              <w:top w:val="nil"/>
              <w:left w:val="nil"/>
              <w:bottom w:val="single" w:sz="4" w:space="0" w:color="auto"/>
              <w:right w:val="single" w:sz="4" w:space="0" w:color="auto"/>
            </w:tcBorders>
            <w:shd w:val="clear" w:color="000000" w:fill="FFFFFF"/>
            <w:vAlign w:val="center"/>
          </w:tcPr>
          <w:p w14:paraId="0D318CCF" w14:textId="77777777" w:rsidR="00782D0B" w:rsidRPr="00782D0B" w:rsidRDefault="00782D0B" w:rsidP="00782D0B">
            <w:pPr>
              <w:jc w:val="center"/>
              <w:rPr>
                <w:color w:val="000000"/>
              </w:rPr>
            </w:pPr>
            <w:r w:rsidRPr="00782D0B">
              <w:rPr>
                <w:color w:val="000000"/>
              </w:rPr>
              <w:t>-7,51</w:t>
            </w:r>
          </w:p>
        </w:tc>
      </w:tr>
      <w:tr w:rsidR="00782D0B" w:rsidRPr="00782D0B" w14:paraId="24230822" w14:textId="77777777" w:rsidTr="00F95151">
        <w:trPr>
          <w:trHeight w:val="235"/>
        </w:trPr>
        <w:tc>
          <w:tcPr>
            <w:tcW w:w="536" w:type="dxa"/>
            <w:shd w:val="clear" w:color="auto" w:fill="auto"/>
            <w:vAlign w:val="center"/>
            <w:hideMark/>
          </w:tcPr>
          <w:p w14:paraId="5C6A7935" w14:textId="77777777" w:rsidR="00782D0B" w:rsidRPr="00782D0B" w:rsidRDefault="00782D0B" w:rsidP="00782D0B">
            <w:pPr>
              <w:jc w:val="center"/>
              <w:rPr>
                <w:color w:val="000000"/>
                <w:sz w:val="22"/>
                <w:szCs w:val="22"/>
              </w:rPr>
            </w:pPr>
            <w:r w:rsidRPr="00782D0B">
              <w:rPr>
                <w:color w:val="000000"/>
                <w:sz w:val="22"/>
                <w:szCs w:val="22"/>
              </w:rPr>
              <w:t>4</w:t>
            </w:r>
          </w:p>
        </w:tc>
        <w:tc>
          <w:tcPr>
            <w:tcW w:w="4557" w:type="dxa"/>
            <w:shd w:val="clear" w:color="auto" w:fill="auto"/>
            <w:vAlign w:val="center"/>
            <w:hideMark/>
          </w:tcPr>
          <w:p w14:paraId="7BB8C9D5" w14:textId="77777777" w:rsidR="00782D0B" w:rsidRPr="00782D0B" w:rsidRDefault="00782D0B" w:rsidP="00782D0B">
            <w:pPr>
              <w:jc w:val="both"/>
              <w:rPr>
                <w:color w:val="000000"/>
                <w:sz w:val="22"/>
                <w:szCs w:val="22"/>
              </w:rPr>
            </w:pPr>
            <w:r w:rsidRPr="00782D0B">
              <w:rPr>
                <w:color w:val="000000"/>
                <w:sz w:val="22"/>
                <w:szCs w:val="22"/>
              </w:rPr>
              <w:t>Прибыль</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7B23D993"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295EDD81"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37647681" w14:textId="77777777" w:rsidR="00782D0B" w:rsidRPr="00782D0B" w:rsidRDefault="00782D0B" w:rsidP="00782D0B">
            <w:pPr>
              <w:jc w:val="center"/>
              <w:rPr>
                <w:color w:val="000000"/>
              </w:rPr>
            </w:pPr>
            <w:r w:rsidRPr="00782D0B">
              <w:rPr>
                <w:color w:val="000000"/>
              </w:rPr>
              <w:t>0,00</w:t>
            </w:r>
          </w:p>
        </w:tc>
      </w:tr>
      <w:tr w:rsidR="00782D0B" w:rsidRPr="00782D0B" w14:paraId="6323BC7A" w14:textId="77777777" w:rsidTr="00F95151">
        <w:trPr>
          <w:trHeight w:val="310"/>
        </w:trPr>
        <w:tc>
          <w:tcPr>
            <w:tcW w:w="536" w:type="dxa"/>
            <w:shd w:val="clear" w:color="auto" w:fill="auto"/>
            <w:vAlign w:val="center"/>
            <w:hideMark/>
          </w:tcPr>
          <w:p w14:paraId="6EFBCEF3" w14:textId="77777777" w:rsidR="00782D0B" w:rsidRPr="00782D0B" w:rsidRDefault="00782D0B" w:rsidP="00782D0B">
            <w:pPr>
              <w:jc w:val="center"/>
              <w:rPr>
                <w:color w:val="000000"/>
                <w:sz w:val="22"/>
                <w:szCs w:val="22"/>
              </w:rPr>
            </w:pPr>
            <w:r w:rsidRPr="00782D0B">
              <w:rPr>
                <w:color w:val="000000"/>
                <w:sz w:val="22"/>
                <w:szCs w:val="22"/>
              </w:rPr>
              <w:t>5</w:t>
            </w:r>
          </w:p>
        </w:tc>
        <w:tc>
          <w:tcPr>
            <w:tcW w:w="4557" w:type="dxa"/>
            <w:shd w:val="clear" w:color="auto" w:fill="auto"/>
            <w:vAlign w:val="center"/>
            <w:hideMark/>
          </w:tcPr>
          <w:p w14:paraId="4D3F2EDF" w14:textId="77777777" w:rsidR="00782D0B" w:rsidRPr="00782D0B" w:rsidRDefault="00782D0B" w:rsidP="00782D0B">
            <w:pPr>
              <w:rPr>
                <w:color w:val="000000"/>
                <w:sz w:val="22"/>
                <w:szCs w:val="22"/>
              </w:rPr>
            </w:pPr>
            <w:r w:rsidRPr="00782D0B">
              <w:rPr>
                <w:color w:val="000000"/>
                <w:sz w:val="22"/>
                <w:szCs w:val="22"/>
              </w:rPr>
              <w:t>Расчетная предпринимательская прибыль</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0BF5FEC0"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773AC824"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251CF65B" w14:textId="77777777" w:rsidR="00782D0B" w:rsidRPr="00782D0B" w:rsidRDefault="00782D0B" w:rsidP="00782D0B">
            <w:pPr>
              <w:jc w:val="center"/>
              <w:rPr>
                <w:color w:val="000000"/>
              </w:rPr>
            </w:pPr>
            <w:r w:rsidRPr="00782D0B">
              <w:rPr>
                <w:color w:val="000000"/>
              </w:rPr>
              <w:t>0,00</w:t>
            </w:r>
          </w:p>
        </w:tc>
      </w:tr>
      <w:tr w:rsidR="00782D0B" w:rsidRPr="00782D0B" w14:paraId="4E0FDA33" w14:textId="77777777" w:rsidTr="00F95151">
        <w:trPr>
          <w:trHeight w:val="662"/>
        </w:trPr>
        <w:tc>
          <w:tcPr>
            <w:tcW w:w="536" w:type="dxa"/>
            <w:shd w:val="clear" w:color="auto" w:fill="auto"/>
            <w:vAlign w:val="center"/>
            <w:hideMark/>
          </w:tcPr>
          <w:p w14:paraId="6D026FBB" w14:textId="77777777" w:rsidR="00782D0B" w:rsidRPr="00782D0B" w:rsidRDefault="00782D0B" w:rsidP="00782D0B">
            <w:pPr>
              <w:jc w:val="center"/>
              <w:rPr>
                <w:color w:val="000000"/>
                <w:sz w:val="22"/>
                <w:szCs w:val="22"/>
              </w:rPr>
            </w:pPr>
            <w:r w:rsidRPr="00782D0B">
              <w:rPr>
                <w:color w:val="000000"/>
                <w:sz w:val="22"/>
                <w:szCs w:val="22"/>
              </w:rPr>
              <w:t>6</w:t>
            </w:r>
          </w:p>
        </w:tc>
        <w:tc>
          <w:tcPr>
            <w:tcW w:w="4557" w:type="dxa"/>
            <w:shd w:val="clear" w:color="auto" w:fill="auto"/>
            <w:vAlign w:val="center"/>
            <w:hideMark/>
          </w:tcPr>
          <w:p w14:paraId="118549DB" w14:textId="77777777" w:rsidR="00782D0B" w:rsidRPr="00782D0B" w:rsidRDefault="00782D0B" w:rsidP="00782D0B">
            <w:pPr>
              <w:rPr>
                <w:color w:val="000000"/>
                <w:sz w:val="22"/>
                <w:szCs w:val="22"/>
              </w:rPr>
            </w:pPr>
            <w:r w:rsidRPr="00782D0B">
              <w:rPr>
                <w:color w:val="00000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416EFFD8"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5A59DE87"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44BAD1CF" w14:textId="77777777" w:rsidR="00782D0B" w:rsidRPr="00782D0B" w:rsidRDefault="00782D0B" w:rsidP="00782D0B">
            <w:pPr>
              <w:jc w:val="center"/>
              <w:rPr>
                <w:color w:val="000000"/>
              </w:rPr>
            </w:pPr>
            <w:r w:rsidRPr="00782D0B">
              <w:rPr>
                <w:color w:val="000000"/>
              </w:rPr>
              <w:t>0,00</w:t>
            </w:r>
          </w:p>
        </w:tc>
      </w:tr>
      <w:tr w:rsidR="00782D0B" w:rsidRPr="00782D0B" w14:paraId="78A9F269" w14:textId="77777777" w:rsidTr="00F95151">
        <w:trPr>
          <w:trHeight w:val="909"/>
        </w:trPr>
        <w:tc>
          <w:tcPr>
            <w:tcW w:w="536" w:type="dxa"/>
            <w:shd w:val="clear" w:color="auto" w:fill="auto"/>
            <w:vAlign w:val="center"/>
            <w:hideMark/>
          </w:tcPr>
          <w:p w14:paraId="5132B4DD" w14:textId="77777777" w:rsidR="00782D0B" w:rsidRPr="00782D0B" w:rsidRDefault="00782D0B" w:rsidP="00782D0B">
            <w:pPr>
              <w:jc w:val="center"/>
              <w:rPr>
                <w:color w:val="000000"/>
                <w:sz w:val="22"/>
                <w:szCs w:val="22"/>
              </w:rPr>
            </w:pPr>
            <w:r w:rsidRPr="00782D0B">
              <w:rPr>
                <w:color w:val="000000"/>
                <w:sz w:val="22"/>
                <w:szCs w:val="22"/>
              </w:rPr>
              <w:t>7</w:t>
            </w:r>
          </w:p>
        </w:tc>
        <w:tc>
          <w:tcPr>
            <w:tcW w:w="4557" w:type="dxa"/>
            <w:shd w:val="clear" w:color="auto" w:fill="auto"/>
            <w:vAlign w:val="center"/>
            <w:hideMark/>
          </w:tcPr>
          <w:p w14:paraId="21515010" w14:textId="77777777" w:rsidR="00782D0B" w:rsidRPr="00782D0B" w:rsidRDefault="00782D0B" w:rsidP="00782D0B">
            <w:pPr>
              <w:rPr>
                <w:color w:val="000000"/>
                <w:sz w:val="22"/>
                <w:szCs w:val="22"/>
              </w:rPr>
            </w:pPr>
            <w:r w:rsidRPr="00782D0B">
              <w:rPr>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47793E1E" w14:textId="77777777" w:rsidR="00782D0B" w:rsidRPr="00782D0B" w:rsidRDefault="00782D0B" w:rsidP="00782D0B">
            <w:pPr>
              <w:jc w:val="center"/>
              <w:rPr>
                <w:color w:val="000000"/>
              </w:rPr>
            </w:pPr>
            <w:r w:rsidRPr="00782D0B">
              <w:rPr>
                <w:color w:val="000000"/>
              </w:rPr>
              <w:t>0,50</w:t>
            </w:r>
          </w:p>
        </w:tc>
        <w:tc>
          <w:tcPr>
            <w:tcW w:w="1424" w:type="dxa"/>
            <w:tcBorders>
              <w:top w:val="nil"/>
              <w:left w:val="nil"/>
              <w:bottom w:val="single" w:sz="4" w:space="0" w:color="auto"/>
              <w:right w:val="single" w:sz="4" w:space="0" w:color="auto"/>
            </w:tcBorders>
            <w:shd w:val="clear" w:color="000000" w:fill="FFFFFF"/>
            <w:vAlign w:val="center"/>
          </w:tcPr>
          <w:p w14:paraId="1150E99B" w14:textId="77777777" w:rsidR="00782D0B" w:rsidRPr="00782D0B" w:rsidRDefault="00782D0B" w:rsidP="00782D0B">
            <w:pPr>
              <w:jc w:val="center"/>
              <w:rPr>
                <w:color w:val="000000"/>
              </w:rPr>
            </w:pPr>
            <w:r w:rsidRPr="00782D0B">
              <w:rPr>
                <w:color w:val="000000"/>
              </w:rPr>
              <w:t>0,21</w:t>
            </w:r>
          </w:p>
        </w:tc>
        <w:tc>
          <w:tcPr>
            <w:tcW w:w="1566" w:type="dxa"/>
            <w:tcBorders>
              <w:top w:val="nil"/>
              <w:left w:val="nil"/>
              <w:bottom w:val="single" w:sz="4" w:space="0" w:color="auto"/>
              <w:right w:val="single" w:sz="4" w:space="0" w:color="auto"/>
            </w:tcBorders>
            <w:shd w:val="clear" w:color="000000" w:fill="FFFFFF"/>
            <w:vAlign w:val="center"/>
          </w:tcPr>
          <w:p w14:paraId="681E9794" w14:textId="77777777" w:rsidR="00782D0B" w:rsidRPr="00782D0B" w:rsidRDefault="00782D0B" w:rsidP="00782D0B">
            <w:pPr>
              <w:jc w:val="center"/>
              <w:rPr>
                <w:color w:val="000000"/>
              </w:rPr>
            </w:pPr>
            <w:r w:rsidRPr="00782D0B">
              <w:rPr>
                <w:color w:val="000000"/>
              </w:rPr>
              <w:t>-0,29</w:t>
            </w:r>
          </w:p>
        </w:tc>
      </w:tr>
      <w:tr w:rsidR="00782D0B" w:rsidRPr="00782D0B" w14:paraId="33CA5158" w14:textId="77777777" w:rsidTr="00F95151">
        <w:trPr>
          <w:trHeight w:val="603"/>
        </w:trPr>
        <w:tc>
          <w:tcPr>
            <w:tcW w:w="536" w:type="dxa"/>
            <w:shd w:val="clear" w:color="auto" w:fill="auto"/>
            <w:vAlign w:val="center"/>
            <w:hideMark/>
          </w:tcPr>
          <w:p w14:paraId="2AC5AAB2" w14:textId="77777777" w:rsidR="00782D0B" w:rsidRPr="00782D0B" w:rsidRDefault="00782D0B" w:rsidP="00782D0B">
            <w:pPr>
              <w:jc w:val="center"/>
              <w:rPr>
                <w:color w:val="000000"/>
                <w:sz w:val="22"/>
                <w:szCs w:val="22"/>
              </w:rPr>
            </w:pPr>
            <w:r w:rsidRPr="00782D0B">
              <w:rPr>
                <w:color w:val="000000"/>
                <w:sz w:val="22"/>
                <w:szCs w:val="22"/>
              </w:rPr>
              <w:t>8</w:t>
            </w:r>
          </w:p>
        </w:tc>
        <w:tc>
          <w:tcPr>
            <w:tcW w:w="4557" w:type="dxa"/>
            <w:shd w:val="clear" w:color="auto" w:fill="auto"/>
            <w:vAlign w:val="center"/>
            <w:hideMark/>
          </w:tcPr>
          <w:p w14:paraId="7C322E93" w14:textId="77777777" w:rsidR="00782D0B" w:rsidRPr="00782D0B" w:rsidRDefault="00782D0B" w:rsidP="00782D0B">
            <w:pPr>
              <w:rPr>
                <w:color w:val="000000"/>
                <w:sz w:val="22"/>
                <w:szCs w:val="22"/>
              </w:rPr>
            </w:pPr>
            <w:r w:rsidRPr="00782D0B">
              <w:rPr>
                <w:color w:val="000000"/>
                <w:sz w:val="22"/>
                <w:szCs w:val="22"/>
              </w:rPr>
              <w:t>Корректировка с учетом надежности и качества реализуемых товаров (оказываемых услуг), подлежащая учету в НВВ</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C31BB49"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0AEA98FE"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64FC07F6" w14:textId="77777777" w:rsidR="00782D0B" w:rsidRPr="00782D0B" w:rsidRDefault="00782D0B" w:rsidP="00782D0B">
            <w:pPr>
              <w:jc w:val="center"/>
              <w:rPr>
                <w:color w:val="000000"/>
              </w:rPr>
            </w:pPr>
            <w:r w:rsidRPr="00782D0B">
              <w:rPr>
                <w:color w:val="000000"/>
              </w:rPr>
              <w:t>0,00</w:t>
            </w:r>
          </w:p>
        </w:tc>
      </w:tr>
      <w:tr w:rsidR="00782D0B" w:rsidRPr="00782D0B" w14:paraId="53937ED3" w14:textId="77777777" w:rsidTr="00F95151">
        <w:trPr>
          <w:trHeight w:val="574"/>
        </w:trPr>
        <w:tc>
          <w:tcPr>
            <w:tcW w:w="536" w:type="dxa"/>
            <w:shd w:val="clear" w:color="auto" w:fill="auto"/>
            <w:vAlign w:val="center"/>
            <w:hideMark/>
          </w:tcPr>
          <w:p w14:paraId="739F62CD" w14:textId="77777777" w:rsidR="00782D0B" w:rsidRPr="00782D0B" w:rsidRDefault="00782D0B" w:rsidP="00782D0B">
            <w:pPr>
              <w:jc w:val="center"/>
              <w:rPr>
                <w:color w:val="000000"/>
                <w:sz w:val="22"/>
                <w:szCs w:val="22"/>
              </w:rPr>
            </w:pPr>
            <w:r w:rsidRPr="00782D0B">
              <w:rPr>
                <w:color w:val="000000"/>
                <w:sz w:val="22"/>
                <w:szCs w:val="22"/>
              </w:rPr>
              <w:t>9</w:t>
            </w:r>
          </w:p>
        </w:tc>
        <w:tc>
          <w:tcPr>
            <w:tcW w:w="4557" w:type="dxa"/>
            <w:shd w:val="clear" w:color="auto" w:fill="auto"/>
            <w:vAlign w:val="center"/>
            <w:hideMark/>
          </w:tcPr>
          <w:p w14:paraId="449E3767" w14:textId="77777777" w:rsidR="00782D0B" w:rsidRPr="00782D0B" w:rsidRDefault="00782D0B" w:rsidP="00782D0B">
            <w:pPr>
              <w:rPr>
                <w:color w:val="000000"/>
                <w:sz w:val="22"/>
                <w:szCs w:val="22"/>
              </w:rPr>
            </w:pPr>
            <w:r w:rsidRPr="00782D0B">
              <w:rPr>
                <w:color w:val="000000"/>
                <w:sz w:val="22"/>
                <w:szCs w:val="22"/>
              </w:rPr>
              <w:t>Корректировка НВВ в связи с изменением (неисполнением) инвестиционной программы</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04C037AC"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5D247F60"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5C376110" w14:textId="77777777" w:rsidR="00782D0B" w:rsidRPr="00782D0B" w:rsidRDefault="00782D0B" w:rsidP="00782D0B">
            <w:pPr>
              <w:jc w:val="center"/>
              <w:rPr>
                <w:color w:val="000000"/>
              </w:rPr>
            </w:pPr>
            <w:r w:rsidRPr="00782D0B">
              <w:rPr>
                <w:color w:val="000000"/>
              </w:rPr>
              <w:t>0,00</w:t>
            </w:r>
          </w:p>
        </w:tc>
      </w:tr>
      <w:tr w:rsidR="00782D0B" w:rsidRPr="00782D0B" w14:paraId="729EA908" w14:textId="77777777" w:rsidTr="00F95151">
        <w:trPr>
          <w:trHeight w:val="274"/>
        </w:trPr>
        <w:tc>
          <w:tcPr>
            <w:tcW w:w="536" w:type="dxa"/>
            <w:shd w:val="clear" w:color="auto" w:fill="auto"/>
            <w:vAlign w:val="center"/>
          </w:tcPr>
          <w:p w14:paraId="5C754097" w14:textId="77777777" w:rsidR="00782D0B" w:rsidRPr="00782D0B" w:rsidRDefault="00782D0B" w:rsidP="00782D0B">
            <w:pPr>
              <w:jc w:val="center"/>
              <w:rPr>
                <w:color w:val="000000"/>
                <w:sz w:val="22"/>
                <w:szCs w:val="22"/>
              </w:rPr>
            </w:pPr>
            <w:r w:rsidRPr="00782D0B">
              <w:rPr>
                <w:color w:val="000000"/>
                <w:sz w:val="22"/>
                <w:szCs w:val="22"/>
              </w:rPr>
              <w:t>10</w:t>
            </w:r>
          </w:p>
        </w:tc>
        <w:tc>
          <w:tcPr>
            <w:tcW w:w="4557" w:type="dxa"/>
            <w:shd w:val="clear" w:color="auto" w:fill="auto"/>
            <w:vAlign w:val="center"/>
          </w:tcPr>
          <w:p w14:paraId="193BB5D4" w14:textId="77777777" w:rsidR="00782D0B" w:rsidRPr="00782D0B" w:rsidRDefault="00782D0B" w:rsidP="00782D0B">
            <w:pPr>
              <w:rPr>
                <w:color w:val="000000"/>
                <w:sz w:val="22"/>
                <w:szCs w:val="22"/>
              </w:rPr>
            </w:pPr>
            <w:r w:rsidRPr="00782D0B">
              <w:rPr>
                <w:color w:val="00000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2BB38BF"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037CA9BE"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608893E5" w14:textId="77777777" w:rsidR="00782D0B" w:rsidRPr="00782D0B" w:rsidRDefault="00782D0B" w:rsidP="00782D0B">
            <w:pPr>
              <w:jc w:val="center"/>
              <w:rPr>
                <w:color w:val="000000"/>
              </w:rPr>
            </w:pPr>
            <w:r w:rsidRPr="00782D0B">
              <w:rPr>
                <w:color w:val="000000"/>
              </w:rPr>
              <w:t>0,00</w:t>
            </w:r>
          </w:p>
        </w:tc>
      </w:tr>
      <w:tr w:rsidR="00782D0B" w:rsidRPr="00782D0B" w14:paraId="12A111D1" w14:textId="77777777" w:rsidTr="00F95151">
        <w:trPr>
          <w:trHeight w:val="274"/>
        </w:trPr>
        <w:tc>
          <w:tcPr>
            <w:tcW w:w="536" w:type="dxa"/>
            <w:shd w:val="clear" w:color="auto" w:fill="auto"/>
            <w:vAlign w:val="center"/>
          </w:tcPr>
          <w:p w14:paraId="4BC786E0" w14:textId="77777777" w:rsidR="00782D0B" w:rsidRPr="00782D0B" w:rsidRDefault="00782D0B" w:rsidP="00782D0B">
            <w:pPr>
              <w:jc w:val="center"/>
              <w:rPr>
                <w:color w:val="000000"/>
                <w:sz w:val="22"/>
                <w:szCs w:val="22"/>
              </w:rPr>
            </w:pPr>
            <w:r w:rsidRPr="00782D0B">
              <w:rPr>
                <w:color w:val="000000"/>
                <w:sz w:val="22"/>
                <w:szCs w:val="22"/>
              </w:rPr>
              <w:t>11</w:t>
            </w:r>
          </w:p>
        </w:tc>
        <w:tc>
          <w:tcPr>
            <w:tcW w:w="4557" w:type="dxa"/>
            <w:shd w:val="clear" w:color="auto" w:fill="auto"/>
            <w:vAlign w:val="center"/>
          </w:tcPr>
          <w:p w14:paraId="408E19AA" w14:textId="77777777" w:rsidR="00782D0B" w:rsidRPr="00782D0B" w:rsidRDefault="00782D0B" w:rsidP="00782D0B">
            <w:pPr>
              <w:rPr>
                <w:color w:val="000000"/>
                <w:sz w:val="22"/>
                <w:szCs w:val="22"/>
              </w:rPr>
            </w:pPr>
            <w:r w:rsidRPr="00782D0B">
              <w:rPr>
                <w:color w:val="000000"/>
                <w:sz w:val="22"/>
                <w:szCs w:val="22"/>
              </w:rPr>
              <w:t xml:space="preserve">Корректировка </w:t>
            </w:r>
            <w:proofErr w:type="gramStart"/>
            <w:r w:rsidRPr="00782D0B">
              <w:rPr>
                <w:color w:val="000000"/>
                <w:sz w:val="22"/>
                <w:szCs w:val="22"/>
              </w:rPr>
              <w:t>НВВ</w:t>
            </w:r>
            <w:proofErr w:type="gramEnd"/>
            <w:r w:rsidRPr="00782D0B">
              <w:rPr>
                <w:color w:val="000000"/>
                <w:sz w:val="22"/>
                <w:szCs w:val="22"/>
              </w:rPr>
              <w:t xml:space="preserve"> связанная с тарифными ограничениями</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67B63E1" w14:textId="77777777" w:rsidR="00782D0B" w:rsidRPr="00782D0B" w:rsidRDefault="00782D0B" w:rsidP="00782D0B">
            <w:pPr>
              <w:jc w:val="center"/>
              <w:rPr>
                <w:color w:val="000000"/>
              </w:rPr>
            </w:pPr>
            <w:r w:rsidRPr="00782D0B">
              <w:rPr>
                <w:color w:val="000000"/>
              </w:rPr>
              <w:t>0,00</w:t>
            </w:r>
          </w:p>
        </w:tc>
        <w:tc>
          <w:tcPr>
            <w:tcW w:w="1424" w:type="dxa"/>
            <w:tcBorders>
              <w:top w:val="nil"/>
              <w:left w:val="nil"/>
              <w:bottom w:val="single" w:sz="4" w:space="0" w:color="auto"/>
              <w:right w:val="single" w:sz="4" w:space="0" w:color="auto"/>
            </w:tcBorders>
            <w:shd w:val="clear" w:color="000000" w:fill="FFFFFF"/>
            <w:vAlign w:val="center"/>
          </w:tcPr>
          <w:p w14:paraId="66B36F66" w14:textId="77777777" w:rsidR="00782D0B" w:rsidRPr="00782D0B" w:rsidRDefault="00782D0B" w:rsidP="00782D0B">
            <w:pPr>
              <w:jc w:val="center"/>
              <w:rPr>
                <w:color w:val="000000"/>
              </w:rPr>
            </w:pPr>
            <w:r w:rsidRPr="00782D0B">
              <w:rPr>
                <w:color w:val="000000"/>
              </w:rPr>
              <w:t>0,00</w:t>
            </w:r>
          </w:p>
        </w:tc>
        <w:tc>
          <w:tcPr>
            <w:tcW w:w="1566" w:type="dxa"/>
            <w:tcBorders>
              <w:top w:val="nil"/>
              <w:left w:val="nil"/>
              <w:bottom w:val="single" w:sz="4" w:space="0" w:color="auto"/>
              <w:right w:val="single" w:sz="4" w:space="0" w:color="auto"/>
            </w:tcBorders>
            <w:shd w:val="clear" w:color="000000" w:fill="FFFFFF"/>
            <w:vAlign w:val="center"/>
          </w:tcPr>
          <w:p w14:paraId="0CC592E5" w14:textId="77777777" w:rsidR="00782D0B" w:rsidRPr="00782D0B" w:rsidRDefault="00782D0B" w:rsidP="00782D0B">
            <w:pPr>
              <w:jc w:val="center"/>
              <w:rPr>
                <w:color w:val="000000"/>
              </w:rPr>
            </w:pPr>
            <w:r w:rsidRPr="00782D0B">
              <w:rPr>
                <w:color w:val="000000"/>
              </w:rPr>
              <w:t>0,00</w:t>
            </w:r>
          </w:p>
        </w:tc>
      </w:tr>
      <w:tr w:rsidR="00782D0B" w:rsidRPr="00782D0B" w14:paraId="6DB6ED6E" w14:textId="77777777" w:rsidTr="00F95151">
        <w:trPr>
          <w:trHeight w:val="526"/>
        </w:trPr>
        <w:tc>
          <w:tcPr>
            <w:tcW w:w="536" w:type="dxa"/>
            <w:shd w:val="clear" w:color="auto" w:fill="auto"/>
            <w:vAlign w:val="center"/>
            <w:hideMark/>
          </w:tcPr>
          <w:p w14:paraId="4835425C" w14:textId="77777777" w:rsidR="00782D0B" w:rsidRPr="00782D0B" w:rsidRDefault="00782D0B" w:rsidP="00782D0B">
            <w:pPr>
              <w:jc w:val="center"/>
              <w:rPr>
                <w:color w:val="000000"/>
                <w:sz w:val="22"/>
                <w:szCs w:val="22"/>
              </w:rPr>
            </w:pPr>
            <w:r w:rsidRPr="00782D0B">
              <w:rPr>
                <w:color w:val="000000"/>
                <w:sz w:val="22"/>
                <w:szCs w:val="22"/>
              </w:rPr>
              <w:t>12</w:t>
            </w:r>
          </w:p>
        </w:tc>
        <w:tc>
          <w:tcPr>
            <w:tcW w:w="4557" w:type="dxa"/>
            <w:shd w:val="clear" w:color="auto" w:fill="auto"/>
            <w:vAlign w:val="center"/>
            <w:hideMark/>
          </w:tcPr>
          <w:p w14:paraId="3E3FAF8B" w14:textId="77777777" w:rsidR="00782D0B" w:rsidRPr="00782D0B" w:rsidRDefault="00782D0B" w:rsidP="00782D0B">
            <w:pPr>
              <w:rPr>
                <w:color w:val="000000"/>
                <w:sz w:val="22"/>
                <w:szCs w:val="22"/>
              </w:rPr>
            </w:pPr>
            <w:r w:rsidRPr="00782D0B">
              <w:rPr>
                <w:color w:val="000000"/>
                <w:sz w:val="22"/>
                <w:szCs w:val="22"/>
              </w:rPr>
              <w:t xml:space="preserve">ИТОГО необходимая валовая выручка </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C3E4575" w14:textId="77777777" w:rsidR="00782D0B" w:rsidRPr="00782D0B" w:rsidRDefault="00782D0B" w:rsidP="00782D0B">
            <w:pPr>
              <w:jc w:val="center"/>
              <w:rPr>
                <w:color w:val="000000"/>
              </w:rPr>
            </w:pPr>
            <w:r w:rsidRPr="00782D0B">
              <w:rPr>
                <w:color w:val="000000"/>
              </w:rPr>
              <w:t>77,26</w:t>
            </w:r>
          </w:p>
        </w:tc>
        <w:tc>
          <w:tcPr>
            <w:tcW w:w="1424" w:type="dxa"/>
            <w:tcBorders>
              <w:top w:val="nil"/>
              <w:left w:val="nil"/>
              <w:bottom w:val="single" w:sz="4" w:space="0" w:color="auto"/>
              <w:right w:val="single" w:sz="4" w:space="0" w:color="auto"/>
            </w:tcBorders>
            <w:shd w:val="clear" w:color="000000" w:fill="FFFFFF"/>
            <w:vAlign w:val="center"/>
          </w:tcPr>
          <w:p w14:paraId="6BFB6ACC" w14:textId="77777777" w:rsidR="00782D0B" w:rsidRPr="00782D0B" w:rsidRDefault="00782D0B" w:rsidP="00782D0B">
            <w:pPr>
              <w:jc w:val="center"/>
              <w:rPr>
                <w:color w:val="000000"/>
              </w:rPr>
            </w:pPr>
            <w:r w:rsidRPr="00782D0B">
              <w:rPr>
                <w:color w:val="000000"/>
              </w:rPr>
              <w:t>69,45</w:t>
            </w:r>
          </w:p>
        </w:tc>
        <w:tc>
          <w:tcPr>
            <w:tcW w:w="1566" w:type="dxa"/>
            <w:tcBorders>
              <w:top w:val="nil"/>
              <w:left w:val="nil"/>
              <w:bottom w:val="single" w:sz="4" w:space="0" w:color="auto"/>
              <w:right w:val="single" w:sz="4" w:space="0" w:color="auto"/>
            </w:tcBorders>
            <w:shd w:val="clear" w:color="000000" w:fill="FFFFFF"/>
            <w:vAlign w:val="center"/>
          </w:tcPr>
          <w:p w14:paraId="273D1763" w14:textId="77777777" w:rsidR="00782D0B" w:rsidRPr="00782D0B" w:rsidRDefault="00782D0B" w:rsidP="00782D0B">
            <w:pPr>
              <w:jc w:val="center"/>
              <w:rPr>
                <w:color w:val="000000"/>
              </w:rPr>
            </w:pPr>
            <w:r w:rsidRPr="00782D0B">
              <w:rPr>
                <w:color w:val="000000"/>
              </w:rPr>
              <w:t>-7,80</w:t>
            </w:r>
          </w:p>
        </w:tc>
      </w:tr>
      <w:tr w:rsidR="00782D0B" w:rsidRPr="00782D0B" w14:paraId="75FEC86C" w14:textId="77777777" w:rsidTr="00F95151">
        <w:trPr>
          <w:trHeight w:val="526"/>
        </w:trPr>
        <w:tc>
          <w:tcPr>
            <w:tcW w:w="536" w:type="dxa"/>
            <w:shd w:val="clear" w:color="auto" w:fill="auto"/>
            <w:vAlign w:val="center"/>
          </w:tcPr>
          <w:p w14:paraId="1DBF8535" w14:textId="77777777" w:rsidR="00782D0B" w:rsidRPr="00782D0B" w:rsidRDefault="00782D0B" w:rsidP="00782D0B">
            <w:pPr>
              <w:jc w:val="center"/>
              <w:rPr>
                <w:color w:val="000000"/>
                <w:sz w:val="22"/>
                <w:szCs w:val="22"/>
              </w:rPr>
            </w:pPr>
            <w:r w:rsidRPr="00782D0B">
              <w:rPr>
                <w:color w:val="000000"/>
                <w:sz w:val="22"/>
                <w:szCs w:val="22"/>
              </w:rPr>
              <w:t>13</w:t>
            </w:r>
          </w:p>
        </w:tc>
        <w:tc>
          <w:tcPr>
            <w:tcW w:w="4557" w:type="dxa"/>
            <w:shd w:val="clear" w:color="auto" w:fill="auto"/>
            <w:vAlign w:val="center"/>
          </w:tcPr>
          <w:p w14:paraId="5765F9A0" w14:textId="77777777" w:rsidR="00782D0B" w:rsidRPr="00782D0B" w:rsidRDefault="00782D0B" w:rsidP="00782D0B">
            <w:pPr>
              <w:rPr>
                <w:color w:val="000000"/>
                <w:sz w:val="22"/>
                <w:szCs w:val="22"/>
              </w:rPr>
            </w:pPr>
            <w:r w:rsidRPr="00782D0B">
              <w:rPr>
                <w:color w:val="000000"/>
                <w:sz w:val="22"/>
                <w:szCs w:val="22"/>
              </w:rPr>
              <w:t>ИТОГО необходимая валовая выручка на потребительский рынок</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7E2651E1" w14:textId="77777777" w:rsidR="00782D0B" w:rsidRPr="00782D0B" w:rsidRDefault="00782D0B" w:rsidP="00782D0B">
            <w:pPr>
              <w:jc w:val="center"/>
              <w:rPr>
                <w:color w:val="000000"/>
              </w:rPr>
            </w:pPr>
            <w:r w:rsidRPr="00782D0B">
              <w:rPr>
                <w:color w:val="000000"/>
              </w:rPr>
              <w:t>47,53</w:t>
            </w:r>
          </w:p>
        </w:tc>
        <w:tc>
          <w:tcPr>
            <w:tcW w:w="1424" w:type="dxa"/>
            <w:tcBorders>
              <w:top w:val="nil"/>
              <w:left w:val="nil"/>
              <w:bottom w:val="single" w:sz="4" w:space="0" w:color="auto"/>
              <w:right w:val="single" w:sz="4" w:space="0" w:color="auto"/>
            </w:tcBorders>
            <w:shd w:val="clear" w:color="000000" w:fill="FFFFFF"/>
            <w:vAlign w:val="center"/>
          </w:tcPr>
          <w:p w14:paraId="1F200E04" w14:textId="77777777" w:rsidR="00782D0B" w:rsidRPr="00782D0B" w:rsidRDefault="00782D0B" w:rsidP="00782D0B">
            <w:pPr>
              <w:jc w:val="center"/>
              <w:rPr>
                <w:color w:val="000000"/>
              </w:rPr>
            </w:pPr>
            <w:r w:rsidRPr="00782D0B">
              <w:rPr>
                <w:color w:val="000000"/>
              </w:rPr>
              <w:t>42,73</w:t>
            </w:r>
          </w:p>
        </w:tc>
        <w:tc>
          <w:tcPr>
            <w:tcW w:w="1566" w:type="dxa"/>
            <w:tcBorders>
              <w:top w:val="nil"/>
              <w:left w:val="nil"/>
              <w:bottom w:val="single" w:sz="4" w:space="0" w:color="auto"/>
              <w:right w:val="single" w:sz="4" w:space="0" w:color="auto"/>
            </w:tcBorders>
            <w:shd w:val="clear" w:color="000000" w:fill="FFFFFF"/>
            <w:vAlign w:val="center"/>
          </w:tcPr>
          <w:p w14:paraId="2BC66ADF" w14:textId="77777777" w:rsidR="00782D0B" w:rsidRPr="00782D0B" w:rsidRDefault="00782D0B" w:rsidP="00782D0B">
            <w:pPr>
              <w:jc w:val="center"/>
              <w:rPr>
                <w:color w:val="000000"/>
              </w:rPr>
            </w:pPr>
            <w:r w:rsidRPr="00782D0B">
              <w:rPr>
                <w:color w:val="000000"/>
              </w:rPr>
              <w:t>-4,80</w:t>
            </w:r>
          </w:p>
        </w:tc>
      </w:tr>
    </w:tbl>
    <w:p w14:paraId="4A5BC827" w14:textId="77777777" w:rsidR="00782D0B" w:rsidRPr="00782D0B" w:rsidRDefault="00782D0B" w:rsidP="00782D0B">
      <w:pPr>
        <w:keepNext/>
        <w:spacing w:before="240" w:after="60"/>
        <w:ind w:left="720"/>
        <w:outlineLvl w:val="0"/>
        <w:rPr>
          <w:rFonts w:ascii="Cambria" w:hAnsi="Cambria"/>
          <w:b/>
          <w:bCs/>
          <w:color w:val="000000"/>
          <w:kern w:val="32"/>
          <w:sz w:val="32"/>
          <w:szCs w:val="32"/>
          <w:lang w:eastAsia="en-US"/>
        </w:rPr>
      </w:pPr>
    </w:p>
    <w:p w14:paraId="3E1A4FD1"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201" w:name="_Toc118883879"/>
      <w:r w:rsidRPr="00782D0B">
        <w:rPr>
          <w:rFonts w:ascii="Cambria" w:hAnsi="Cambria"/>
          <w:b/>
          <w:bCs/>
          <w:color w:val="000000"/>
          <w:kern w:val="32"/>
          <w:sz w:val="32"/>
          <w:szCs w:val="32"/>
          <w:lang w:eastAsia="en-US"/>
        </w:rPr>
        <w:t>Тарифы на теплоноситель ООО «УК и ТС» на 2023 год</w:t>
      </w:r>
      <w:bookmarkEnd w:id="201"/>
    </w:p>
    <w:p w14:paraId="1274E1FD" w14:textId="77777777" w:rsidR="00782D0B" w:rsidRPr="00782D0B" w:rsidRDefault="00782D0B" w:rsidP="00782D0B">
      <w:pPr>
        <w:ind w:firstLine="851"/>
        <w:jc w:val="both"/>
        <w:rPr>
          <w:color w:val="000000"/>
        </w:rPr>
      </w:pPr>
      <w:r w:rsidRPr="00782D0B">
        <w:rPr>
          <w:color w:val="000000"/>
        </w:rPr>
        <w:t>Тариф на теплоноситель ООО «УК и ТС» на 2023 год, рассчитанный на основании необходимой валовой выручки на расчетный период регулирования, представлены в таблице 23.</w:t>
      </w:r>
    </w:p>
    <w:p w14:paraId="290E7151" w14:textId="77777777" w:rsidR="00782D0B" w:rsidRPr="00782D0B" w:rsidRDefault="00782D0B" w:rsidP="00782D0B">
      <w:pPr>
        <w:jc w:val="right"/>
        <w:rPr>
          <w:bCs/>
          <w:color w:val="000000"/>
        </w:rPr>
      </w:pPr>
      <w:r w:rsidRPr="00782D0B">
        <w:rPr>
          <w:bCs/>
          <w:color w:val="000000"/>
        </w:rPr>
        <w:t>Таблица 23</w:t>
      </w:r>
    </w:p>
    <w:p w14:paraId="2A1DF211" w14:textId="77777777" w:rsidR="00782D0B" w:rsidRPr="00782D0B" w:rsidRDefault="00782D0B" w:rsidP="00782D0B">
      <w:pPr>
        <w:jc w:val="center"/>
        <w:rPr>
          <w:color w:val="000000"/>
        </w:rPr>
      </w:pPr>
      <w:r w:rsidRPr="00782D0B">
        <w:rPr>
          <w:color w:val="000000"/>
        </w:rPr>
        <w:t xml:space="preserve">Тарифы на теплоноситель в открытой системе теплоснабжения </w:t>
      </w:r>
    </w:p>
    <w:p w14:paraId="59DC2E25" w14:textId="77777777" w:rsidR="00782D0B" w:rsidRPr="00782D0B" w:rsidRDefault="00782D0B" w:rsidP="00782D0B">
      <w:pPr>
        <w:jc w:val="center"/>
        <w:rPr>
          <w:color w:val="000000"/>
        </w:rPr>
      </w:pPr>
      <w:r w:rsidRPr="00782D0B">
        <w:rPr>
          <w:color w:val="000000"/>
        </w:rPr>
        <w:t>ООО «УК и ТС» на 2023 год</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700"/>
        <w:gridCol w:w="1530"/>
        <w:gridCol w:w="2001"/>
        <w:gridCol w:w="1972"/>
      </w:tblGrid>
      <w:tr w:rsidR="00782D0B" w:rsidRPr="00782D0B" w14:paraId="5AA77FDC" w14:textId="77777777" w:rsidTr="00F95151">
        <w:trPr>
          <w:trHeight w:val="212"/>
        </w:trPr>
        <w:tc>
          <w:tcPr>
            <w:tcW w:w="2209" w:type="dxa"/>
            <w:shd w:val="clear" w:color="auto" w:fill="auto"/>
            <w:vAlign w:val="center"/>
          </w:tcPr>
          <w:p w14:paraId="6EE33594" w14:textId="77777777" w:rsidR="00782D0B" w:rsidRPr="00782D0B" w:rsidRDefault="00782D0B" w:rsidP="00782D0B">
            <w:pPr>
              <w:jc w:val="center"/>
              <w:rPr>
                <w:color w:val="000000"/>
              </w:rPr>
            </w:pPr>
            <w:r w:rsidRPr="00782D0B">
              <w:rPr>
                <w:color w:val="000000"/>
              </w:rPr>
              <w:t>Календарная разбивка</w:t>
            </w:r>
          </w:p>
        </w:tc>
        <w:tc>
          <w:tcPr>
            <w:tcW w:w="1700" w:type="dxa"/>
            <w:vAlign w:val="center"/>
          </w:tcPr>
          <w:p w14:paraId="1D8B5D70" w14:textId="77777777" w:rsidR="00782D0B" w:rsidRPr="00782D0B" w:rsidRDefault="00782D0B" w:rsidP="00782D0B">
            <w:pPr>
              <w:jc w:val="center"/>
              <w:rPr>
                <w:color w:val="000000"/>
              </w:rPr>
            </w:pPr>
            <w:r w:rsidRPr="00782D0B">
              <w:rPr>
                <w:color w:val="000000"/>
              </w:rPr>
              <w:t xml:space="preserve">НВВ, </w:t>
            </w:r>
            <w:r w:rsidRPr="00782D0B">
              <w:rPr>
                <w:color w:val="000000"/>
              </w:rPr>
              <w:br/>
              <w:t>тыс. руб.</w:t>
            </w:r>
          </w:p>
        </w:tc>
        <w:tc>
          <w:tcPr>
            <w:tcW w:w="1530" w:type="dxa"/>
            <w:vAlign w:val="center"/>
          </w:tcPr>
          <w:p w14:paraId="068C501B" w14:textId="77777777" w:rsidR="00782D0B" w:rsidRPr="00782D0B" w:rsidRDefault="00782D0B" w:rsidP="00782D0B">
            <w:pPr>
              <w:ind w:left="-108" w:right="-108"/>
              <w:jc w:val="center"/>
              <w:rPr>
                <w:color w:val="000000"/>
              </w:rPr>
            </w:pPr>
            <w:r w:rsidRPr="00782D0B">
              <w:rPr>
                <w:color w:val="000000"/>
              </w:rPr>
              <w:t>Полезный отпуск, м3</w:t>
            </w:r>
          </w:p>
        </w:tc>
        <w:tc>
          <w:tcPr>
            <w:tcW w:w="2001" w:type="dxa"/>
            <w:shd w:val="clear" w:color="auto" w:fill="auto"/>
            <w:vAlign w:val="center"/>
          </w:tcPr>
          <w:p w14:paraId="4FE9DB0C" w14:textId="77777777" w:rsidR="00782D0B" w:rsidRPr="00782D0B" w:rsidRDefault="00782D0B" w:rsidP="00782D0B">
            <w:pPr>
              <w:ind w:left="-108" w:right="-140"/>
              <w:jc w:val="center"/>
              <w:rPr>
                <w:color w:val="000000"/>
              </w:rPr>
            </w:pPr>
            <w:r w:rsidRPr="00782D0B">
              <w:rPr>
                <w:color w:val="000000"/>
              </w:rPr>
              <w:t>Тарифы по предложению экспертов,</w:t>
            </w:r>
          </w:p>
          <w:p w14:paraId="598540E3" w14:textId="77777777" w:rsidR="00782D0B" w:rsidRPr="00782D0B" w:rsidRDefault="00782D0B" w:rsidP="00782D0B">
            <w:pPr>
              <w:ind w:left="-108" w:right="-140"/>
              <w:jc w:val="center"/>
              <w:rPr>
                <w:color w:val="000000"/>
              </w:rPr>
            </w:pPr>
            <w:r w:rsidRPr="00782D0B">
              <w:rPr>
                <w:color w:val="000000"/>
              </w:rPr>
              <w:t>руб./м³</w:t>
            </w:r>
          </w:p>
        </w:tc>
        <w:tc>
          <w:tcPr>
            <w:tcW w:w="1972" w:type="dxa"/>
            <w:shd w:val="clear" w:color="auto" w:fill="auto"/>
            <w:vAlign w:val="center"/>
          </w:tcPr>
          <w:p w14:paraId="68172306" w14:textId="77777777" w:rsidR="00782D0B" w:rsidRPr="00782D0B" w:rsidRDefault="00782D0B" w:rsidP="00782D0B">
            <w:pPr>
              <w:ind w:left="-76" w:right="-55"/>
              <w:jc w:val="center"/>
              <w:rPr>
                <w:color w:val="000000"/>
              </w:rPr>
            </w:pPr>
            <w:r w:rsidRPr="00782D0B">
              <w:rPr>
                <w:color w:val="000000"/>
              </w:rPr>
              <w:t>Темп роста к предыдущему периоду, %</w:t>
            </w:r>
          </w:p>
        </w:tc>
      </w:tr>
      <w:tr w:rsidR="00782D0B" w:rsidRPr="00782D0B" w14:paraId="240B49F6" w14:textId="77777777" w:rsidTr="00F95151">
        <w:trPr>
          <w:trHeight w:val="212"/>
        </w:trPr>
        <w:tc>
          <w:tcPr>
            <w:tcW w:w="2209" w:type="dxa"/>
            <w:shd w:val="clear" w:color="auto" w:fill="auto"/>
            <w:vAlign w:val="center"/>
          </w:tcPr>
          <w:p w14:paraId="66E0FD3A" w14:textId="77777777" w:rsidR="00782D0B" w:rsidRPr="00782D0B" w:rsidRDefault="00782D0B" w:rsidP="00782D0B">
            <w:pPr>
              <w:jc w:val="center"/>
              <w:rPr>
                <w:color w:val="000000"/>
              </w:rPr>
            </w:pPr>
            <w:r w:rsidRPr="00782D0B">
              <w:rPr>
                <w:color w:val="000000"/>
              </w:rPr>
              <w:t>с 01.07.2022</w:t>
            </w:r>
          </w:p>
        </w:tc>
        <w:tc>
          <w:tcPr>
            <w:tcW w:w="1700" w:type="dxa"/>
            <w:vAlign w:val="center"/>
          </w:tcPr>
          <w:p w14:paraId="605F7FE5" w14:textId="77777777" w:rsidR="00782D0B" w:rsidRPr="00782D0B" w:rsidRDefault="00782D0B" w:rsidP="00782D0B">
            <w:pPr>
              <w:jc w:val="center"/>
              <w:rPr>
                <w:color w:val="000000"/>
              </w:rPr>
            </w:pPr>
          </w:p>
        </w:tc>
        <w:tc>
          <w:tcPr>
            <w:tcW w:w="1530" w:type="dxa"/>
            <w:vAlign w:val="center"/>
          </w:tcPr>
          <w:p w14:paraId="4ABA6EA0" w14:textId="77777777" w:rsidR="00782D0B" w:rsidRPr="00782D0B" w:rsidRDefault="00782D0B" w:rsidP="00782D0B">
            <w:pPr>
              <w:ind w:left="-108" w:right="-108"/>
              <w:jc w:val="center"/>
              <w:rPr>
                <w:color w:val="000000"/>
              </w:rPr>
            </w:pPr>
          </w:p>
        </w:tc>
        <w:tc>
          <w:tcPr>
            <w:tcW w:w="2001" w:type="dxa"/>
            <w:shd w:val="clear" w:color="auto" w:fill="auto"/>
            <w:vAlign w:val="center"/>
          </w:tcPr>
          <w:p w14:paraId="6D32C252" w14:textId="77777777" w:rsidR="00782D0B" w:rsidRPr="00782D0B" w:rsidRDefault="00782D0B" w:rsidP="00782D0B">
            <w:pPr>
              <w:ind w:left="619" w:right="-140"/>
              <w:rPr>
                <w:color w:val="000000"/>
              </w:rPr>
            </w:pPr>
            <w:r w:rsidRPr="00782D0B">
              <w:rPr>
                <w:color w:val="000000"/>
              </w:rPr>
              <w:t>36,10 *</w:t>
            </w:r>
          </w:p>
        </w:tc>
        <w:tc>
          <w:tcPr>
            <w:tcW w:w="1972" w:type="dxa"/>
            <w:shd w:val="clear" w:color="auto" w:fill="auto"/>
            <w:vAlign w:val="center"/>
          </w:tcPr>
          <w:p w14:paraId="4F55A798" w14:textId="77777777" w:rsidR="00782D0B" w:rsidRPr="00782D0B" w:rsidRDefault="00782D0B" w:rsidP="00782D0B">
            <w:pPr>
              <w:ind w:left="-76" w:right="-55"/>
              <w:jc w:val="center"/>
              <w:rPr>
                <w:color w:val="000000"/>
              </w:rPr>
            </w:pPr>
          </w:p>
        </w:tc>
      </w:tr>
      <w:tr w:rsidR="00782D0B" w:rsidRPr="00782D0B" w14:paraId="603FA162" w14:textId="77777777" w:rsidTr="00F95151">
        <w:trPr>
          <w:trHeight w:val="113"/>
        </w:trPr>
        <w:tc>
          <w:tcPr>
            <w:tcW w:w="2209" w:type="dxa"/>
            <w:shd w:val="clear" w:color="auto" w:fill="auto"/>
            <w:vAlign w:val="center"/>
          </w:tcPr>
          <w:p w14:paraId="602130BE" w14:textId="77777777" w:rsidR="00782D0B" w:rsidRPr="00782D0B" w:rsidRDefault="00782D0B" w:rsidP="00782D0B">
            <w:pPr>
              <w:ind w:left="-103" w:right="-153"/>
              <w:jc w:val="center"/>
              <w:rPr>
                <w:color w:val="000000"/>
              </w:rPr>
            </w:pPr>
            <w:r w:rsidRPr="00782D0B">
              <w:rPr>
                <w:color w:val="000000"/>
              </w:rPr>
              <w:t>с 01.01.2023</w:t>
            </w:r>
          </w:p>
        </w:tc>
        <w:tc>
          <w:tcPr>
            <w:tcW w:w="1700" w:type="dxa"/>
            <w:shd w:val="clear" w:color="CCFFFF" w:fill="FFFFFF"/>
            <w:vAlign w:val="center"/>
          </w:tcPr>
          <w:p w14:paraId="7457C2B6" w14:textId="77777777" w:rsidR="00782D0B" w:rsidRPr="00782D0B" w:rsidRDefault="00782D0B" w:rsidP="00782D0B">
            <w:pPr>
              <w:jc w:val="center"/>
              <w:rPr>
                <w:color w:val="000000"/>
              </w:rPr>
            </w:pPr>
            <w:r w:rsidRPr="00782D0B">
              <w:rPr>
                <w:color w:val="000000"/>
              </w:rPr>
              <w:t>18,10</w:t>
            </w:r>
          </w:p>
        </w:tc>
        <w:tc>
          <w:tcPr>
            <w:tcW w:w="1530" w:type="dxa"/>
            <w:shd w:val="clear" w:color="CCFFFF" w:fill="FFFFFF"/>
            <w:vAlign w:val="center"/>
          </w:tcPr>
          <w:p w14:paraId="65D5AA37" w14:textId="77777777" w:rsidR="00782D0B" w:rsidRPr="00782D0B" w:rsidRDefault="00782D0B" w:rsidP="00782D0B">
            <w:pPr>
              <w:jc w:val="center"/>
              <w:rPr>
                <w:color w:val="000000"/>
              </w:rPr>
            </w:pPr>
            <w:r w:rsidRPr="00782D0B">
              <w:rPr>
                <w:color w:val="000000"/>
              </w:rPr>
              <w:t>501,37</w:t>
            </w:r>
          </w:p>
        </w:tc>
        <w:tc>
          <w:tcPr>
            <w:tcW w:w="2001" w:type="dxa"/>
            <w:shd w:val="clear" w:color="CCFFFF" w:fill="FFFFFF"/>
            <w:vAlign w:val="center"/>
          </w:tcPr>
          <w:p w14:paraId="50EFE19C" w14:textId="77777777" w:rsidR="00782D0B" w:rsidRPr="00782D0B" w:rsidRDefault="00782D0B" w:rsidP="00782D0B">
            <w:pPr>
              <w:ind w:left="619"/>
              <w:rPr>
                <w:color w:val="000000"/>
              </w:rPr>
            </w:pPr>
            <w:r w:rsidRPr="00782D0B">
              <w:rPr>
                <w:color w:val="000000"/>
              </w:rPr>
              <w:t>36,10</w:t>
            </w:r>
          </w:p>
        </w:tc>
        <w:tc>
          <w:tcPr>
            <w:tcW w:w="1972" w:type="dxa"/>
            <w:shd w:val="clear" w:color="auto" w:fill="auto"/>
            <w:vAlign w:val="center"/>
          </w:tcPr>
          <w:p w14:paraId="1DAF1183" w14:textId="77777777" w:rsidR="00782D0B" w:rsidRPr="00782D0B" w:rsidRDefault="00782D0B" w:rsidP="00782D0B">
            <w:pPr>
              <w:ind w:left="432" w:right="-55"/>
              <w:rPr>
                <w:color w:val="000000"/>
              </w:rPr>
            </w:pPr>
            <w:r w:rsidRPr="00782D0B">
              <w:rPr>
                <w:color w:val="000000"/>
              </w:rPr>
              <w:t xml:space="preserve">0,00 %                       </w:t>
            </w:r>
          </w:p>
        </w:tc>
      </w:tr>
      <w:tr w:rsidR="00782D0B" w:rsidRPr="00782D0B" w14:paraId="426B4C78" w14:textId="77777777" w:rsidTr="00F95151">
        <w:trPr>
          <w:trHeight w:val="115"/>
        </w:trPr>
        <w:tc>
          <w:tcPr>
            <w:tcW w:w="2209" w:type="dxa"/>
            <w:shd w:val="clear" w:color="auto" w:fill="auto"/>
            <w:vAlign w:val="center"/>
          </w:tcPr>
          <w:p w14:paraId="041F21CB" w14:textId="77777777" w:rsidR="00782D0B" w:rsidRPr="00782D0B" w:rsidRDefault="00782D0B" w:rsidP="00782D0B">
            <w:pPr>
              <w:ind w:left="-103" w:right="-153"/>
              <w:jc w:val="center"/>
              <w:rPr>
                <w:color w:val="000000"/>
              </w:rPr>
            </w:pPr>
            <w:r w:rsidRPr="00782D0B">
              <w:rPr>
                <w:color w:val="000000"/>
              </w:rPr>
              <w:t>с 01.07.2023</w:t>
            </w:r>
          </w:p>
        </w:tc>
        <w:tc>
          <w:tcPr>
            <w:tcW w:w="1700" w:type="dxa"/>
            <w:shd w:val="clear" w:color="CCFFFF" w:fill="FFFFFF"/>
            <w:vAlign w:val="center"/>
          </w:tcPr>
          <w:p w14:paraId="39601F85" w14:textId="77777777" w:rsidR="00782D0B" w:rsidRPr="00782D0B" w:rsidRDefault="00782D0B" w:rsidP="00782D0B">
            <w:pPr>
              <w:jc w:val="center"/>
              <w:rPr>
                <w:color w:val="000000"/>
              </w:rPr>
            </w:pPr>
            <w:r w:rsidRPr="00782D0B">
              <w:rPr>
                <w:color w:val="000000"/>
              </w:rPr>
              <w:t>24,63</w:t>
            </w:r>
          </w:p>
        </w:tc>
        <w:tc>
          <w:tcPr>
            <w:tcW w:w="1530" w:type="dxa"/>
            <w:shd w:val="clear" w:color="CCFFFF" w:fill="FFFFFF"/>
            <w:vAlign w:val="center"/>
          </w:tcPr>
          <w:p w14:paraId="37A602B0" w14:textId="77777777" w:rsidR="00782D0B" w:rsidRPr="00782D0B" w:rsidRDefault="00782D0B" w:rsidP="00782D0B">
            <w:pPr>
              <w:jc w:val="center"/>
              <w:rPr>
                <w:color w:val="000000"/>
              </w:rPr>
            </w:pPr>
            <w:r w:rsidRPr="00782D0B">
              <w:rPr>
                <w:color w:val="000000"/>
              </w:rPr>
              <w:t>501,37</w:t>
            </w:r>
          </w:p>
        </w:tc>
        <w:tc>
          <w:tcPr>
            <w:tcW w:w="2001" w:type="dxa"/>
            <w:shd w:val="clear" w:color="CCFFFF" w:fill="FFFFFF"/>
            <w:vAlign w:val="center"/>
          </w:tcPr>
          <w:p w14:paraId="76C1FDD0" w14:textId="77777777" w:rsidR="00782D0B" w:rsidRPr="00782D0B" w:rsidRDefault="00782D0B" w:rsidP="00782D0B">
            <w:pPr>
              <w:ind w:left="619"/>
              <w:rPr>
                <w:color w:val="000000"/>
              </w:rPr>
            </w:pPr>
            <w:r w:rsidRPr="00782D0B">
              <w:rPr>
                <w:color w:val="000000"/>
              </w:rPr>
              <w:t>49,13</w:t>
            </w:r>
          </w:p>
        </w:tc>
        <w:tc>
          <w:tcPr>
            <w:tcW w:w="1972" w:type="dxa"/>
            <w:shd w:val="clear" w:color="auto" w:fill="auto"/>
            <w:vAlign w:val="center"/>
          </w:tcPr>
          <w:p w14:paraId="0B3319A4" w14:textId="77777777" w:rsidR="00782D0B" w:rsidRPr="00782D0B" w:rsidRDefault="00782D0B" w:rsidP="00782D0B">
            <w:pPr>
              <w:ind w:left="432"/>
              <w:rPr>
                <w:color w:val="000000"/>
              </w:rPr>
            </w:pPr>
            <w:r w:rsidRPr="00782D0B">
              <w:rPr>
                <w:color w:val="000000"/>
              </w:rPr>
              <w:t>36,09%</w:t>
            </w:r>
          </w:p>
        </w:tc>
      </w:tr>
      <w:tr w:rsidR="00782D0B" w:rsidRPr="00782D0B" w14:paraId="5D84457D" w14:textId="77777777" w:rsidTr="00F95151">
        <w:trPr>
          <w:trHeight w:val="115"/>
        </w:trPr>
        <w:tc>
          <w:tcPr>
            <w:tcW w:w="2209" w:type="dxa"/>
            <w:shd w:val="clear" w:color="auto" w:fill="auto"/>
            <w:vAlign w:val="center"/>
          </w:tcPr>
          <w:p w14:paraId="296171A9" w14:textId="77777777" w:rsidR="00782D0B" w:rsidRPr="00782D0B" w:rsidRDefault="00782D0B" w:rsidP="00782D0B">
            <w:pPr>
              <w:ind w:left="-103" w:right="-153"/>
              <w:jc w:val="center"/>
              <w:rPr>
                <w:color w:val="000000"/>
              </w:rPr>
            </w:pPr>
            <w:r w:rsidRPr="00782D0B">
              <w:rPr>
                <w:color w:val="000000"/>
              </w:rPr>
              <w:t>2023 год</w:t>
            </w:r>
          </w:p>
        </w:tc>
        <w:tc>
          <w:tcPr>
            <w:tcW w:w="1700" w:type="dxa"/>
            <w:shd w:val="clear" w:color="CCFFFF" w:fill="FFFFFF"/>
            <w:vAlign w:val="center"/>
          </w:tcPr>
          <w:p w14:paraId="1A52209C" w14:textId="77777777" w:rsidR="00782D0B" w:rsidRPr="00782D0B" w:rsidRDefault="00782D0B" w:rsidP="00782D0B">
            <w:pPr>
              <w:jc w:val="center"/>
              <w:rPr>
                <w:color w:val="000000"/>
              </w:rPr>
            </w:pPr>
            <w:r w:rsidRPr="00782D0B">
              <w:rPr>
                <w:color w:val="000000"/>
              </w:rPr>
              <w:t>42,73</w:t>
            </w:r>
          </w:p>
        </w:tc>
        <w:tc>
          <w:tcPr>
            <w:tcW w:w="1530" w:type="dxa"/>
            <w:vAlign w:val="center"/>
          </w:tcPr>
          <w:p w14:paraId="5BB9CDB2" w14:textId="77777777" w:rsidR="00782D0B" w:rsidRPr="00782D0B" w:rsidRDefault="00782D0B" w:rsidP="00782D0B">
            <w:pPr>
              <w:ind w:left="-108" w:right="-108"/>
              <w:jc w:val="center"/>
              <w:rPr>
                <w:color w:val="000000"/>
              </w:rPr>
            </w:pPr>
            <w:r w:rsidRPr="00782D0B">
              <w:rPr>
                <w:color w:val="000000"/>
              </w:rPr>
              <w:t>1 002,74</w:t>
            </w:r>
          </w:p>
        </w:tc>
        <w:tc>
          <w:tcPr>
            <w:tcW w:w="2001" w:type="dxa"/>
            <w:shd w:val="clear" w:color="auto" w:fill="auto"/>
            <w:vAlign w:val="center"/>
          </w:tcPr>
          <w:p w14:paraId="02151B61" w14:textId="77777777" w:rsidR="00782D0B" w:rsidRPr="00782D0B" w:rsidRDefault="00782D0B" w:rsidP="00782D0B">
            <w:pPr>
              <w:ind w:left="619"/>
              <w:rPr>
                <w:color w:val="000000"/>
              </w:rPr>
            </w:pPr>
            <w:r w:rsidRPr="00782D0B">
              <w:rPr>
                <w:color w:val="000000"/>
              </w:rPr>
              <w:t>42,62</w:t>
            </w:r>
          </w:p>
        </w:tc>
        <w:tc>
          <w:tcPr>
            <w:tcW w:w="1972" w:type="dxa"/>
            <w:shd w:val="clear" w:color="auto" w:fill="auto"/>
            <w:vAlign w:val="center"/>
          </w:tcPr>
          <w:p w14:paraId="7EC8196C" w14:textId="77777777" w:rsidR="00782D0B" w:rsidRPr="00782D0B" w:rsidRDefault="00782D0B" w:rsidP="00782D0B">
            <w:pPr>
              <w:ind w:left="432"/>
              <w:rPr>
                <w:color w:val="000000"/>
              </w:rPr>
            </w:pPr>
            <w:r w:rsidRPr="00782D0B">
              <w:rPr>
                <w:color w:val="000000"/>
              </w:rPr>
              <w:t>18,05%**</w:t>
            </w:r>
          </w:p>
        </w:tc>
      </w:tr>
    </w:tbl>
    <w:p w14:paraId="366AA38D" w14:textId="77777777" w:rsidR="00782D0B" w:rsidRPr="00782D0B" w:rsidRDefault="00782D0B" w:rsidP="00782D0B">
      <w:pPr>
        <w:ind w:firstLine="720"/>
        <w:jc w:val="both"/>
        <w:rPr>
          <w:color w:val="000000"/>
        </w:rPr>
      </w:pPr>
      <w:r w:rsidRPr="00782D0B">
        <w:rPr>
          <w:color w:val="000000"/>
        </w:rPr>
        <w:t>* - на 2022 год для ООО «УК и ТС» постановлением РЭК Кемеровской области от 20.06.2019 № 170 (ред. от 23.11.2021)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w:t>
      </w:r>
    </w:p>
    <w:p w14:paraId="34113B94" w14:textId="77777777" w:rsidR="00782D0B" w:rsidRPr="00782D0B" w:rsidRDefault="00782D0B" w:rsidP="00782D0B">
      <w:pPr>
        <w:ind w:firstLine="720"/>
        <w:jc w:val="both"/>
        <w:rPr>
          <w:color w:val="000000"/>
        </w:rPr>
      </w:pPr>
      <w:r w:rsidRPr="00782D0B">
        <w:rPr>
          <w:color w:val="000000"/>
        </w:rPr>
        <w:t>** - уровень роста тарифа по отношению к установленному с 01.07.2022.</w:t>
      </w:r>
    </w:p>
    <w:p w14:paraId="14277110" w14:textId="77777777" w:rsidR="00782D0B" w:rsidRPr="00782D0B" w:rsidRDefault="00782D0B" w:rsidP="00782D0B">
      <w:pPr>
        <w:ind w:firstLine="720"/>
        <w:jc w:val="both"/>
        <w:rPr>
          <w:color w:val="000000"/>
        </w:rPr>
      </w:pPr>
    </w:p>
    <w:p w14:paraId="4829338D"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202" w:name="_Toc118883880"/>
      <w:r w:rsidRPr="00782D0B">
        <w:rPr>
          <w:rFonts w:ascii="Cambria" w:hAnsi="Cambria"/>
          <w:b/>
          <w:bCs/>
          <w:color w:val="000000"/>
          <w:kern w:val="32"/>
          <w:sz w:val="32"/>
          <w:szCs w:val="32"/>
          <w:lang w:eastAsia="en-US"/>
        </w:rPr>
        <w:t xml:space="preserve">ТАРИФЫ НА ГОРЯЧУЮ ВОДУ В </w:t>
      </w:r>
      <w:proofErr w:type="spellStart"/>
      <w:r w:rsidRPr="00782D0B">
        <w:rPr>
          <w:rFonts w:ascii="Cambria" w:hAnsi="Cambria"/>
          <w:b/>
          <w:bCs/>
          <w:color w:val="000000"/>
          <w:kern w:val="32"/>
          <w:sz w:val="32"/>
          <w:szCs w:val="32"/>
          <w:lang w:eastAsia="en-US"/>
        </w:rPr>
        <w:t>ОТкрытой</w:t>
      </w:r>
      <w:proofErr w:type="spellEnd"/>
      <w:r w:rsidRPr="00782D0B">
        <w:rPr>
          <w:rFonts w:ascii="Cambria" w:hAnsi="Cambria"/>
          <w:b/>
          <w:bCs/>
          <w:color w:val="000000"/>
          <w:kern w:val="32"/>
          <w:sz w:val="32"/>
          <w:szCs w:val="32"/>
          <w:lang w:eastAsia="en-US"/>
        </w:rPr>
        <w:t xml:space="preserve"> СИСТЕМЕ ГВС</w:t>
      </w:r>
      <w:bookmarkEnd w:id="202"/>
    </w:p>
    <w:p w14:paraId="6FAB7FA9" w14:textId="77777777" w:rsidR="00782D0B" w:rsidRPr="00782D0B" w:rsidRDefault="00782D0B" w:rsidP="00782D0B">
      <w:pPr>
        <w:ind w:firstLine="720"/>
        <w:jc w:val="both"/>
        <w:rPr>
          <w:color w:val="000000"/>
        </w:rPr>
      </w:pPr>
      <w:r w:rsidRPr="00782D0B">
        <w:rPr>
          <w:color w:val="000000"/>
        </w:rPr>
        <w:t>Руководствуясь постановлением Правительства Российской Федерации от «____» сентября 2022 № ___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w:t>
      </w:r>
    </w:p>
    <w:p w14:paraId="214D75A0" w14:textId="77777777" w:rsidR="00782D0B" w:rsidRPr="00782D0B" w:rsidRDefault="00782D0B" w:rsidP="00782D0B">
      <w:pPr>
        <w:ind w:firstLine="720"/>
        <w:jc w:val="both"/>
        <w:rPr>
          <w:color w:val="000000"/>
        </w:rPr>
      </w:pPr>
      <w:r w:rsidRPr="00782D0B">
        <w:rPr>
          <w:color w:val="000000"/>
        </w:rPr>
        <w:t>Значение компонента на теплоноситель принимается равным расчетному значению в п. 18 экспертного заключения на 2023 год, в размере 42,62 руб./м³.</w:t>
      </w:r>
    </w:p>
    <w:p w14:paraId="33A63F16" w14:textId="77777777" w:rsidR="00782D0B" w:rsidRPr="00782D0B" w:rsidRDefault="00782D0B" w:rsidP="00782D0B">
      <w:pPr>
        <w:tabs>
          <w:tab w:val="left" w:pos="0"/>
          <w:tab w:val="left" w:pos="9900"/>
        </w:tabs>
        <w:ind w:right="-1" w:firstLine="709"/>
        <w:jc w:val="both"/>
        <w:rPr>
          <w:color w:val="000000"/>
        </w:rPr>
      </w:pPr>
      <w:r w:rsidRPr="00782D0B">
        <w:rPr>
          <w:color w:val="000000"/>
        </w:rPr>
        <w:t>Значение компонента на тепловую энергию принято равным расчетному значению в п. 14 экспертного заключения на 2023 год, в размере 2 231,85 руб./Гкал.</w:t>
      </w:r>
    </w:p>
    <w:p w14:paraId="0BCEFF2B" w14:textId="77777777" w:rsidR="00782D0B" w:rsidRPr="00782D0B" w:rsidRDefault="00782D0B" w:rsidP="00782D0B">
      <w:pPr>
        <w:tabs>
          <w:tab w:val="left" w:pos="0"/>
          <w:tab w:val="left" w:pos="9900"/>
        </w:tabs>
        <w:ind w:right="-1" w:firstLine="709"/>
        <w:jc w:val="both"/>
        <w:rPr>
          <w:color w:val="000000"/>
        </w:rPr>
      </w:pPr>
      <w:r w:rsidRPr="00782D0B">
        <w:rPr>
          <w:color w:val="000000"/>
        </w:rPr>
        <w:t xml:space="preserve">Нормативы расхода тепловой энергии, необходимой для осуществления горячего водоснабжения ООО «УК и ТС» приняты </w:t>
      </w:r>
      <w:r w:rsidRPr="00782D0B">
        <w:rPr>
          <w:color w:val="000000"/>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782D0B">
        <w:rPr>
          <w:color w:val="000000"/>
        </w:rPr>
        <w:br/>
        <w:t xml:space="preserve">для предоставления коммунальной услуги по горячему водоснабжению </w:t>
      </w:r>
      <w:r w:rsidRPr="00782D0B">
        <w:rPr>
          <w:color w:val="000000"/>
        </w:rPr>
        <w:br/>
        <w:t>на территории Кемеровской области»:</w:t>
      </w:r>
    </w:p>
    <w:p w14:paraId="1F1FD5BC" w14:textId="77777777" w:rsidR="00782D0B" w:rsidRPr="00782D0B" w:rsidRDefault="00782D0B" w:rsidP="00782D0B">
      <w:pPr>
        <w:tabs>
          <w:tab w:val="left" w:pos="0"/>
          <w:tab w:val="left" w:pos="9900"/>
        </w:tabs>
        <w:ind w:right="-1" w:firstLine="709"/>
        <w:jc w:val="both"/>
        <w:rPr>
          <w:color w:val="00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782D0B" w:rsidRPr="00782D0B" w14:paraId="36FBB0FE" w14:textId="77777777" w:rsidTr="00F95151">
        <w:trPr>
          <w:trHeight w:val="107"/>
          <w:jc w:val="center"/>
        </w:trPr>
        <w:tc>
          <w:tcPr>
            <w:tcW w:w="4676" w:type="dxa"/>
            <w:gridSpan w:val="2"/>
            <w:shd w:val="clear" w:color="auto" w:fill="auto"/>
            <w:vAlign w:val="center"/>
          </w:tcPr>
          <w:p w14:paraId="23576138" w14:textId="77777777" w:rsidR="00782D0B" w:rsidRPr="00782D0B" w:rsidRDefault="00782D0B" w:rsidP="00782D0B">
            <w:pPr>
              <w:jc w:val="center"/>
              <w:rPr>
                <w:color w:val="000000"/>
              </w:rPr>
            </w:pPr>
            <w:r w:rsidRPr="00782D0B">
              <w:rPr>
                <w:color w:val="000000"/>
              </w:rPr>
              <w:t>С изолированными стояками</w:t>
            </w:r>
          </w:p>
        </w:tc>
        <w:tc>
          <w:tcPr>
            <w:tcW w:w="4675" w:type="dxa"/>
            <w:gridSpan w:val="2"/>
            <w:shd w:val="clear" w:color="auto" w:fill="auto"/>
            <w:vAlign w:val="center"/>
            <w:hideMark/>
          </w:tcPr>
          <w:p w14:paraId="6A39659A" w14:textId="77777777" w:rsidR="00782D0B" w:rsidRPr="00782D0B" w:rsidRDefault="00782D0B" w:rsidP="00782D0B">
            <w:pPr>
              <w:jc w:val="center"/>
              <w:rPr>
                <w:color w:val="000000"/>
              </w:rPr>
            </w:pPr>
            <w:r w:rsidRPr="00782D0B">
              <w:rPr>
                <w:color w:val="000000"/>
              </w:rPr>
              <w:t>С неизолированными стояками</w:t>
            </w:r>
          </w:p>
        </w:tc>
      </w:tr>
      <w:tr w:rsidR="00782D0B" w:rsidRPr="00782D0B" w14:paraId="3B99135A" w14:textId="77777777" w:rsidTr="00F95151">
        <w:trPr>
          <w:trHeight w:val="188"/>
          <w:jc w:val="center"/>
        </w:trPr>
        <w:tc>
          <w:tcPr>
            <w:tcW w:w="2410" w:type="dxa"/>
            <w:shd w:val="clear" w:color="auto" w:fill="auto"/>
            <w:vAlign w:val="center"/>
            <w:hideMark/>
          </w:tcPr>
          <w:p w14:paraId="70C1D743" w14:textId="77777777" w:rsidR="00782D0B" w:rsidRPr="00782D0B" w:rsidRDefault="00782D0B" w:rsidP="00782D0B">
            <w:pPr>
              <w:jc w:val="center"/>
              <w:rPr>
                <w:color w:val="000000"/>
              </w:rPr>
            </w:pPr>
            <w:r w:rsidRPr="00782D0B">
              <w:rPr>
                <w:color w:val="000000"/>
              </w:rPr>
              <w:t xml:space="preserve">с </w:t>
            </w:r>
            <w:r w:rsidRPr="00782D0B">
              <w:rPr>
                <w:color w:val="000000"/>
              </w:rPr>
              <w:br/>
              <w:t>полотенцесушителем</w:t>
            </w:r>
          </w:p>
        </w:tc>
        <w:tc>
          <w:tcPr>
            <w:tcW w:w="2266" w:type="dxa"/>
            <w:shd w:val="clear" w:color="auto" w:fill="auto"/>
            <w:vAlign w:val="center"/>
            <w:hideMark/>
          </w:tcPr>
          <w:p w14:paraId="576C211F" w14:textId="77777777" w:rsidR="00782D0B" w:rsidRPr="00782D0B" w:rsidRDefault="00782D0B" w:rsidP="00782D0B">
            <w:pPr>
              <w:jc w:val="center"/>
              <w:rPr>
                <w:color w:val="000000"/>
              </w:rPr>
            </w:pPr>
            <w:r w:rsidRPr="00782D0B">
              <w:rPr>
                <w:color w:val="000000"/>
              </w:rPr>
              <w:t>без полотенцесушителя</w:t>
            </w:r>
          </w:p>
        </w:tc>
        <w:tc>
          <w:tcPr>
            <w:tcW w:w="2409" w:type="dxa"/>
            <w:shd w:val="clear" w:color="auto" w:fill="auto"/>
            <w:vAlign w:val="center"/>
            <w:hideMark/>
          </w:tcPr>
          <w:p w14:paraId="6A3F7ECC" w14:textId="77777777" w:rsidR="00782D0B" w:rsidRPr="00782D0B" w:rsidRDefault="00782D0B" w:rsidP="00782D0B">
            <w:pPr>
              <w:jc w:val="center"/>
              <w:rPr>
                <w:color w:val="000000"/>
              </w:rPr>
            </w:pPr>
            <w:r w:rsidRPr="00782D0B">
              <w:rPr>
                <w:color w:val="000000"/>
              </w:rPr>
              <w:t xml:space="preserve">с </w:t>
            </w:r>
            <w:r w:rsidRPr="00782D0B">
              <w:rPr>
                <w:color w:val="000000"/>
              </w:rPr>
              <w:br/>
              <w:t>полотенцесушителем</w:t>
            </w:r>
          </w:p>
        </w:tc>
        <w:tc>
          <w:tcPr>
            <w:tcW w:w="2266" w:type="dxa"/>
            <w:shd w:val="clear" w:color="auto" w:fill="auto"/>
            <w:vAlign w:val="center"/>
            <w:hideMark/>
          </w:tcPr>
          <w:p w14:paraId="20F03E77" w14:textId="77777777" w:rsidR="00782D0B" w:rsidRPr="00782D0B" w:rsidRDefault="00782D0B" w:rsidP="00782D0B">
            <w:pPr>
              <w:jc w:val="center"/>
              <w:rPr>
                <w:color w:val="000000"/>
              </w:rPr>
            </w:pPr>
            <w:r w:rsidRPr="00782D0B">
              <w:rPr>
                <w:color w:val="000000"/>
              </w:rPr>
              <w:t>без полотенцесушителя</w:t>
            </w:r>
          </w:p>
        </w:tc>
      </w:tr>
      <w:tr w:rsidR="00782D0B" w:rsidRPr="00782D0B" w14:paraId="5BEC1CCF" w14:textId="77777777" w:rsidTr="00F95151">
        <w:trPr>
          <w:trHeight w:val="255"/>
          <w:jc w:val="center"/>
        </w:trPr>
        <w:tc>
          <w:tcPr>
            <w:tcW w:w="2410" w:type="dxa"/>
            <w:shd w:val="clear" w:color="auto" w:fill="auto"/>
          </w:tcPr>
          <w:p w14:paraId="7A883F67" w14:textId="77777777" w:rsidR="00782D0B" w:rsidRPr="00782D0B" w:rsidRDefault="00782D0B" w:rsidP="00782D0B">
            <w:pPr>
              <w:jc w:val="center"/>
              <w:rPr>
                <w:color w:val="000000"/>
              </w:rPr>
            </w:pPr>
            <w:r w:rsidRPr="00782D0B">
              <w:rPr>
                <w:color w:val="000000"/>
              </w:rPr>
              <w:t>0,0544</w:t>
            </w:r>
          </w:p>
        </w:tc>
        <w:tc>
          <w:tcPr>
            <w:tcW w:w="2266" w:type="dxa"/>
            <w:shd w:val="clear" w:color="auto" w:fill="auto"/>
          </w:tcPr>
          <w:p w14:paraId="57F55F35" w14:textId="77777777" w:rsidR="00782D0B" w:rsidRPr="00782D0B" w:rsidRDefault="00782D0B" w:rsidP="00782D0B">
            <w:pPr>
              <w:jc w:val="center"/>
              <w:rPr>
                <w:color w:val="000000"/>
              </w:rPr>
            </w:pPr>
            <w:r w:rsidRPr="00782D0B">
              <w:rPr>
                <w:color w:val="000000"/>
              </w:rPr>
              <w:t>0,0536</w:t>
            </w:r>
          </w:p>
        </w:tc>
        <w:tc>
          <w:tcPr>
            <w:tcW w:w="2409" w:type="dxa"/>
            <w:shd w:val="clear" w:color="auto" w:fill="auto"/>
          </w:tcPr>
          <w:p w14:paraId="7B5259C7" w14:textId="77777777" w:rsidR="00782D0B" w:rsidRPr="00782D0B" w:rsidRDefault="00782D0B" w:rsidP="00782D0B">
            <w:pPr>
              <w:jc w:val="center"/>
              <w:rPr>
                <w:color w:val="000000"/>
              </w:rPr>
            </w:pPr>
            <w:r w:rsidRPr="00782D0B">
              <w:rPr>
                <w:color w:val="000000"/>
              </w:rPr>
              <w:t>0,0580</w:t>
            </w:r>
          </w:p>
        </w:tc>
        <w:tc>
          <w:tcPr>
            <w:tcW w:w="2266" w:type="dxa"/>
            <w:shd w:val="clear" w:color="auto" w:fill="auto"/>
          </w:tcPr>
          <w:p w14:paraId="214B2C38" w14:textId="77777777" w:rsidR="00782D0B" w:rsidRPr="00782D0B" w:rsidRDefault="00782D0B" w:rsidP="00782D0B">
            <w:pPr>
              <w:jc w:val="center"/>
              <w:rPr>
                <w:color w:val="000000"/>
              </w:rPr>
            </w:pPr>
            <w:r w:rsidRPr="00782D0B">
              <w:rPr>
                <w:color w:val="000000"/>
              </w:rPr>
              <w:t>0,0548</w:t>
            </w:r>
          </w:p>
        </w:tc>
      </w:tr>
    </w:tbl>
    <w:p w14:paraId="0C1A2172" w14:textId="77777777" w:rsidR="00782D0B" w:rsidRPr="00782D0B" w:rsidRDefault="00782D0B" w:rsidP="00782D0B">
      <w:pPr>
        <w:ind w:firstLine="709"/>
        <w:jc w:val="both"/>
        <w:rPr>
          <w:color w:val="000000"/>
        </w:rPr>
      </w:pPr>
    </w:p>
    <w:p w14:paraId="6181C9A2" w14:textId="77777777" w:rsidR="00782D0B" w:rsidRPr="00782D0B" w:rsidRDefault="00782D0B" w:rsidP="00782D0B">
      <w:pPr>
        <w:ind w:firstLine="709"/>
        <w:jc w:val="both"/>
        <w:rPr>
          <w:color w:val="000000"/>
        </w:rPr>
      </w:pPr>
      <w:r w:rsidRPr="00782D0B">
        <w:rPr>
          <w:color w:val="000000"/>
        </w:rPr>
        <w:t>На основании вышеуказанного эксперты предлагают принять тарифы на горячую воду в открытой системе горячего водоснабжения на 2023 год для ООО «УК и ТС» в следующем виде (таблица 24):</w:t>
      </w:r>
    </w:p>
    <w:p w14:paraId="4B214709" w14:textId="77777777" w:rsidR="00782D0B" w:rsidRPr="00782D0B" w:rsidRDefault="00782D0B" w:rsidP="00782D0B">
      <w:pPr>
        <w:tabs>
          <w:tab w:val="left" w:pos="1890"/>
        </w:tabs>
        <w:spacing w:line="360" w:lineRule="auto"/>
        <w:ind w:right="-1"/>
        <w:jc w:val="center"/>
        <w:rPr>
          <w:b/>
          <w:color w:val="000000"/>
        </w:rPr>
        <w:sectPr w:rsidR="00782D0B" w:rsidRPr="00782D0B" w:rsidSect="00BD1A32">
          <w:headerReference w:type="default" r:id="rId81"/>
          <w:footerReference w:type="even" r:id="rId82"/>
          <w:pgSz w:w="11906" w:h="16838" w:code="9"/>
          <w:pgMar w:top="1134" w:right="849" w:bottom="1134" w:left="1701" w:header="720" w:footer="720" w:gutter="0"/>
          <w:cols w:space="720"/>
          <w:titlePg/>
          <w:docGrid w:linePitch="381"/>
        </w:sectPr>
      </w:pPr>
    </w:p>
    <w:p w14:paraId="56AEEF6C" w14:textId="77777777" w:rsidR="00782D0B" w:rsidRPr="00782D0B" w:rsidRDefault="00782D0B" w:rsidP="00782D0B">
      <w:pPr>
        <w:tabs>
          <w:tab w:val="left" w:pos="1890"/>
        </w:tabs>
        <w:ind w:right="-1"/>
        <w:jc w:val="right"/>
        <w:rPr>
          <w:color w:val="000000"/>
        </w:rPr>
      </w:pPr>
      <w:r w:rsidRPr="00782D0B">
        <w:rPr>
          <w:color w:val="000000"/>
        </w:rPr>
        <w:lastRenderedPageBreak/>
        <w:t>Таблица 24</w:t>
      </w:r>
    </w:p>
    <w:p w14:paraId="1023E332" w14:textId="77777777" w:rsidR="00782D0B" w:rsidRPr="00782D0B" w:rsidRDefault="00782D0B" w:rsidP="00782D0B">
      <w:pPr>
        <w:tabs>
          <w:tab w:val="left" w:pos="1890"/>
        </w:tabs>
        <w:ind w:right="-1"/>
        <w:jc w:val="center"/>
        <w:rPr>
          <w:b/>
          <w:color w:val="000000"/>
        </w:rPr>
      </w:pPr>
    </w:p>
    <w:p w14:paraId="4BCFAA4A" w14:textId="77777777" w:rsidR="00782D0B" w:rsidRPr="00782D0B" w:rsidRDefault="00782D0B" w:rsidP="00782D0B">
      <w:pPr>
        <w:tabs>
          <w:tab w:val="left" w:pos="1890"/>
        </w:tabs>
        <w:ind w:right="-1"/>
        <w:jc w:val="center"/>
        <w:rPr>
          <w:b/>
          <w:color w:val="000000"/>
        </w:rPr>
      </w:pPr>
      <w:r w:rsidRPr="00782D0B">
        <w:rPr>
          <w:b/>
          <w:color w:val="000000"/>
        </w:rPr>
        <w:t xml:space="preserve">Тарифы на горячую воду для ООО «УК и ТС», реализуемую в открытой системе горячего водоснабжения </w:t>
      </w:r>
      <w:r w:rsidRPr="00782D0B">
        <w:rPr>
          <w:b/>
          <w:color w:val="000000"/>
        </w:rPr>
        <w:br/>
        <w:t>на потребительском рынке на 2023 год</w:t>
      </w:r>
    </w:p>
    <w:p w14:paraId="78C4AA67" w14:textId="77777777" w:rsidR="00782D0B" w:rsidRPr="00782D0B" w:rsidRDefault="00782D0B" w:rsidP="00782D0B">
      <w:pPr>
        <w:ind w:firstLine="851"/>
        <w:jc w:val="both"/>
        <w:rPr>
          <w:color w:val="000000"/>
        </w:rPr>
      </w:pPr>
    </w:p>
    <w:tbl>
      <w:tblPr>
        <w:tblpPr w:leftFromText="180" w:rightFromText="180" w:vertAnchor="text" w:horzAnchor="margin" w:tblpY="206"/>
        <w:tblW w:w="15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459"/>
        <w:gridCol w:w="878"/>
        <w:gridCol w:w="980"/>
        <w:gridCol w:w="886"/>
        <w:gridCol w:w="1073"/>
        <w:gridCol w:w="939"/>
        <w:gridCol w:w="950"/>
        <w:gridCol w:w="962"/>
        <w:gridCol w:w="950"/>
        <w:gridCol w:w="1305"/>
        <w:gridCol w:w="1141"/>
        <w:gridCol w:w="1157"/>
        <w:gridCol w:w="1123"/>
      </w:tblGrid>
      <w:tr w:rsidR="00782D0B" w:rsidRPr="00782D0B" w14:paraId="4CA95F5E" w14:textId="77777777" w:rsidTr="00F95151">
        <w:trPr>
          <w:trHeight w:val="353"/>
        </w:trPr>
        <w:tc>
          <w:tcPr>
            <w:tcW w:w="1626" w:type="dxa"/>
            <w:vMerge w:val="restart"/>
            <w:shd w:val="clear" w:color="auto" w:fill="auto"/>
            <w:vAlign w:val="center"/>
            <w:hideMark/>
          </w:tcPr>
          <w:p w14:paraId="2BCA233C" w14:textId="77777777" w:rsidR="00782D0B" w:rsidRPr="00782D0B" w:rsidRDefault="00782D0B" w:rsidP="00782D0B">
            <w:pPr>
              <w:ind w:left="-142" w:right="-108"/>
              <w:jc w:val="center"/>
              <w:rPr>
                <w:color w:val="000000"/>
              </w:rPr>
            </w:pPr>
            <w:r w:rsidRPr="00782D0B">
              <w:rPr>
                <w:color w:val="000000"/>
              </w:rPr>
              <w:t>Наименование регулируемой организации</w:t>
            </w:r>
          </w:p>
        </w:tc>
        <w:tc>
          <w:tcPr>
            <w:tcW w:w="1459" w:type="dxa"/>
            <w:vMerge w:val="restart"/>
            <w:shd w:val="clear" w:color="auto" w:fill="auto"/>
            <w:vAlign w:val="center"/>
            <w:hideMark/>
          </w:tcPr>
          <w:p w14:paraId="04B68B58" w14:textId="77777777" w:rsidR="00782D0B" w:rsidRPr="00782D0B" w:rsidRDefault="00782D0B" w:rsidP="00782D0B">
            <w:pPr>
              <w:jc w:val="center"/>
              <w:rPr>
                <w:color w:val="000000"/>
              </w:rPr>
            </w:pPr>
            <w:r w:rsidRPr="00782D0B">
              <w:rPr>
                <w:color w:val="000000"/>
              </w:rPr>
              <w:t>Период</w:t>
            </w:r>
          </w:p>
        </w:tc>
        <w:tc>
          <w:tcPr>
            <w:tcW w:w="3817" w:type="dxa"/>
            <w:gridSpan w:val="4"/>
            <w:shd w:val="clear" w:color="auto" w:fill="auto"/>
            <w:vAlign w:val="center"/>
            <w:hideMark/>
          </w:tcPr>
          <w:p w14:paraId="6A0C5A93" w14:textId="77777777" w:rsidR="00782D0B" w:rsidRPr="00782D0B" w:rsidRDefault="00782D0B" w:rsidP="00782D0B">
            <w:pPr>
              <w:jc w:val="center"/>
              <w:rPr>
                <w:color w:val="000000"/>
              </w:rPr>
            </w:pPr>
            <w:r w:rsidRPr="00782D0B">
              <w:rPr>
                <w:color w:val="000000"/>
              </w:rPr>
              <w:t>Тариф на горячую воду для населения, руб./м</w:t>
            </w:r>
            <w:r w:rsidRPr="00782D0B">
              <w:rPr>
                <w:color w:val="000000"/>
                <w:vertAlign w:val="superscript"/>
              </w:rPr>
              <w:t xml:space="preserve">3 </w:t>
            </w:r>
            <w:r w:rsidRPr="00782D0B">
              <w:rPr>
                <w:color w:val="000000"/>
              </w:rPr>
              <w:t>(с НДС)</w:t>
            </w:r>
          </w:p>
        </w:tc>
        <w:tc>
          <w:tcPr>
            <w:tcW w:w="3801" w:type="dxa"/>
            <w:gridSpan w:val="4"/>
            <w:shd w:val="clear" w:color="auto" w:fill="auto"/>
            <w:vAlign w:val="center"/>
            <w:hideMark/>
          </w:tcPr>
          <w:p w14:paraId="76FBAEA9" w14:textId="77777777" w:rsidR="00782D0B" w:rsidRPr="00782D0B" w:rsidRDefault="00782D0B" w:rsidP="00782D0B">
            <w:pPr>
              <w:jc w:val="center"/>
              <w:rPr>
                <w:color w:val="000000"/>
              </w:rPr>
            </w:pPr>
            <w:r w:rsidRPr="00782D0B">
              <w:rPr>
                <w:color w:val="000000"/>
              </w:rPr>
              <w:t>Тариф на горячую воду для прочих потребителей, руб./м</w:t>
            </w:r>
            <w:r w:rsidRPr="00782D0B">
              <w:rPr>
                <w:color w:val="000000"/>
                <w:vertAlign w:val="superscript"/>
              </w:rPr>
              <w:t>3</w:t>
            </w:r>
            <w:r w:rsidRPr="00782D0B">
              <w:rPr>
                <w:color w:val="000000"/>
              </w:rPr>
              <w:t xml:space="preserve"> (без НДС)</w:t>
            </w:r>
          </w:p>
        </w:tc>
        <w:tc>
          <w:tcPr>
            <w:tcW w:w="1305" w:type="dxa"/>
            <w:vMerge w:val="restart"/>
            <w:shd w:val="clear" w:color="auto" w:fill="auto"/>
            <w:vAlign w:val="center"/>
            <w:hideMark/>
          </w:tcPr>
          <w:p w14:paraId="306893DD" w14:textId="77777777" w:rsidR="00782D0B" w:rsidRPr="00782D0B" w:rsidRDefault="00782D0B" w:rsidP="00782D0B">
            <w:pPr>
              <w:ind w:left="-161" w:right="-135"/>
              <w:jc w:val="center"/>
              <w:rPr>
                <w:color w:val="000000"/>
              </w:rPr>
            </w:pPr>
            <w:r w:rsidRPr="00782D0B">
              <w:rPr>
                <w:color w:val="000000"/>
              </w:rPr>
              <w:t xml:space="preserve">Компонент на </w:t>
            </w:r>
            <w:proofErr w:type="spellStart"/>
            <w:r w:rsidRPr="00782D0B">
              <w:rPr>
                <w:color w:val="000000"/>
              </w:rPr>
              <w:t>теплоно-ситель</w:t>
            </w:r>
            <w:proofErr w:type="spellEnd"/>
            <w:r w:rsidRPr="00782D0B">
              <w:rPr>
                <w:color w:val="000000"/>
              </w:rPr>
              <w:t>, руб./м</w:t>
            </w:r>
            <w:r w:rsidRPr="00782D0B">
              <w:rPr>
                <w:color w:val="000000"/>
                <w:vertAlign w:val="superscript"/>
              </w:rPr>
              <w:t>3</w:t>
            </w:r>
            <w:r w:rsidRPr="00782D0B">
              <w:rPr>
                <w:color w:val="000000"/>
              </w:rPr>
              <w:t xml:space="preserve"> </w:t>
            </w:r>
          </w:p>
          <w:p w14:paraId="36FD5289" w14:textId="77777777" w:rsidR="00782D0B" w:rsidRPr="00782D0B" w:rsidRDefault="00782D0B" w:rsidP="00782D0B">
            <w:pPr>
              <w:ind w:left="-161" w:right="-135"/>
              <w:jc w:val="center"/>
              <w:rPr>
                <w:color w:val="000000"/>
              </w:rPr>
            </w:pPr>
            <w:r w:rsidRPr="00782D0B">
              <w:rPr>
                <w:color w:val="000000"/>
              </w:rPr>
              <w:t>(без НДС)</w:t>
            </w:r>
          </w:p>
        </w:tc>
        <w:tc>
          <w:tcPr>
            <w:tcW w:w="3421" w:type="dxa"/>
            <w:gridSpan w:val="3"/>
            <w:shd w:val="clear" w:color="auto" w:fill="auto"/>
            <w:vAlign w:val="center"/>
            <w:hideMark/>
          </w:tcPr>
          <w:p w14:paraId="2F543606" w14:textId="77777777" w:rsidR="00782D0B" w:rsidRPr="00782D0B" w:rsidRDefault="00782D0B" w:rsidP="00782D0B">
            <w:pPr>
              <w:jc w:val="center"/>
              <w:rPr>
                <w:color w:val="000000"/>
              </w:rPr>
            </w:pPr>
            <w:r w:rsidRPr="00782D0B">
              <w:rPr>
                <w:color w:val="000000"/>
              </w:rPr>
              <w:t>Компонент на тепловую энергию</w:t>
            </w:r>
          </w:p>
        </w:tc>
      </w:tr>
      <w:tr w:rsidR="00782D0B" w:rsidRPr="00782D0B" w14:paraId="3D3FEBF1" w14:textId="77777777" w:rsidTr="00F95151">
        <w:trPr>
          <w:trHeight w:val="306"/>
        </w:trPr>
        <w:tc>
          <w:tcPr>
            <w:tcW w:w="1626" w:type="dxa"/>
            <w:vMerge/>
            <w:vAlign w:val="center"/>
            <w:hideMark/>
          </w:tcPr>
          <w:p w14:paraId="18BC752A" w14:textId="77777777" w:rsidR="00782D0B" w:rsidRPr="00782D0B" w:rsidRDefault="00782D0B" w:rsidP="00782D0B">
            <w:pPr>
              <w:ind w:left="-142" w:right="-108"/>
              <w:rPr>
                <w:color w:val="000000"/>
              </w:rPr>
            </w:pPr>
          </w:p>
        </w:tc>
        <w:tc>
          <w:tcPr>
            <w:tcW w:w="1459" w:type="dxa"/>
            <w:vMerge/>
            <w:vAlign w:val="center"/>
            <w:hideMark/>
          </w:tcPr>
          <w:p w14:paraId="10E781D6" w14:textId="77777777" w:rsidR="00782D0B" w:rsidRPr="00782D0B" w:rsidRDefault="00782D0B" w:rsidP="00782D0B">
            <w:pPr>
              <w:rPr>
                <w:color w:val="000000"/>
              </w:rPr>
            </w:pPr>
          </w:p>
        </w:tc>
        <w:tc>
          <w:tcPr>
            <w:tcW w:w="1858" w:type="dxa"/>
            <w:gridSpan w:val="2"/>
            <w:shd w:val="clear" w:color="auto" w:fill="auto"/>
            <w:vAlign w:val="center"/>
            <w:hideMark/>
          </w:tcPr>
          <w:p w14:paraId="1C6C9D5A" w14:textId="77777777" w:rsidR="00782D0B" w:rsidRPr="00782D0B" w:rsidRDefault="00782D0B" w:rsidP="00782D0B">
            <w:pPr>
              <w:jc w:val="center"/>
              <w:rPr>
                <w:color w:val="000000"/>
              </w:rPr>
            </w:pPr>
            <w:r w:rsidRPr="00782D0B">
              <w:rPr>
                <w:color w:val="000000"/>
              </w:rPr>
              <w:t>Изолированные стояки</w:t>
            </w:r>
          </w:p>
        </w:tc>
        <w:tc>
          <w:tcPr>
            <w:tcW w:w="1959" w:type="dxa"/>
            <w:gridSpan w:val="2"/>
            <w:shd w:val="clear" w:color="auto" w:fill="auto"/>
            <w:vAlign w:val="center"/>
            <w:hideMark/>
          </w:tcPr>
          <w:p w14:paraId="0DDD386D" w14:textId="77777777" w:rsidR="00782D0B" w:rsidRPr="00782D0B" w:rsidRDefault="00782D0B" w:rsidP="00782D0B">
            <w:pPr>
              <w:jc w:val="center"/>
              <w:rPr>
                <w:color w:val="000000"/>
              </w:rPr>
            </w:pPr>
            <w:proofErr w:type="spellStart"/>
            <w:r w:rsidRPr="00782D0B">
              <w:rPr>
                <w:color w:val="000000"/>
              </w:rPr>
              <w:t>Неизолирован-ные</w:t>
            </w:r>
            <w:proofErr w:type="spellEnd"/>
            <w:r w:rsidRPr="00782D0B">
              <w:rPr>
                <w:color w:val="000000"/>
              </w:rPr>
              <w:t xml:space="preserve"> стояки</w:t>
            </w:r>
          </w:p>
        </w:tc>
        <w:tc>
          <w:tcPr>
            <w:tcW w:w="1889" w:type="dxa"/>
            <w:gridSpan w:val="2"/>
            <w:shd w:val="clear" w:color="auto" w:fill="auto"/>
            <w:vAlign w:val="center"/>
            <w:hideMark/>
          </w:tcPr>
          <w:p w14:paraId="7ACA5FF2" w14:textId="77777777" w:rsidR="00782D0B" w:rsidRPr="00782D0B" w:rsidRDefault="00782D0B" w:rsidP="00782D0B">
            <w:pPr>
              <w:ind w:left="-134" w:right="-140"/>
              <w:jc w:val="center"/>
              <w:rPr>
                <w:color w:val="000000"/>
              </w:rPr>
            </w:pPr>
            <w:r w:rsidRPr="00782D0B">
              <w:rPr>
                <w:color w:val="000000"/>
              </w:rPr>
              <w:t>Изолированные стояки</w:t>
            </w:r>
          </w:p>
        </w:tc>
        <w:tc>
          <w:tcPr>
            <w:tcW w:w="1912" w:type="dxa"/>
            <w:gridSpan w:val="2"/>
            <w:shd w:val="clear" w:color="auto" w:fill="auto"/>
            <w:vAlign w:val="center"/>
            <w:hideMark/>
          </w:tcPr>
          <w:p w14:paraId="40CFC984" w14:textId="77777777" w:rsidR="00782D0B" w:rsidRPr="00782D0B" w:rsidRDefault="00782D0B" w:rsidP="00782D0B">
            <w:pPr>
              <w:jc w:val="center"/>
              <w:rPr>
                <w:color w:val="000000"/>
              </w:rPr>
            </w:pPr>
            <w:proofErr w:type="spellStart"/>
            <w:r w:rsidRPr="00782D0B">
              <w:rPr>
                <w:color w:val="000000"/>
              </w:rPr>
              <w:t>Неизолирован-ные</w:t>
            </w:r>
            <w:proofErr w:type="spellEnd"/>
            <w:r w:rsidRPr="00782D0B">
              <w:rPr>
                <w:color w:val="000000"/>
              </w:rPr>
              <w:t xml:space="preserve"> стояки</w:t>
            </w:r>
          </w:p>
        </w:tc>
        <w:tc>
          <w:tcPr>
            <w:tcW w:w="1305" w:type="dxa"/>
            <w:vMerge/>
            <w:vAlign w:val="center"/>
            <w:hideMark/>
          </w:tcPr>
          <w:p w14:paraId="7E729781" w14:textId="77777777" w:rsidR="00782D0B" w:rsidRPr="00782D0B" w:rsidRDefault="00782D0B" w:rsidP="00782D0B">
            <w:pPr>
              <w:rPr>
                <w:color w:val="000000"/>
              </w:rPr>
            </w:pPr>
          </w:p>
        </w:tc>
        <w:tc>
          <w:tcPr>
            <w:tcW w:w="1141" w:type="dxa"/>
            <w:vMerge w:val="restart"/>
            <w:shd w:val="clear" w:color="auto" w:fill="auto"/>
            <w:vAlign w:val="center"/>
            <w:hideMark/>
          </w:tcPr>
          <w:p w14:paraId="0D2B25CE" w14:textId="77777777" w:rsidR="00782D0B" w:rsidRPr="00782D0B" w:rsidRDefault="00782D0B" w:rsidP="00782D0B">
            <w:pPr>
              <w:ind w:left="-101" w:right="-108"/>
              <w:jc w:val="center"/>
              <w:rPr>
                <w:color w:val="000000"/>
              </w:rPr>
            </w:pPr>
            <w:proofErr w:type="spellStart"/>
            <w:r w:rsidRPr="00782D0B">
              <w:rPr>
                <w:color w:val="000000"/>
              </w:rPr>
              <w:t>Односта-вочный</w:t>
            </w:r>
            <w:proofErr w:type="spellEnd"/>
            <w:r w:rsidRPr="00782D0B">
              <w:rPr>
                <w:color w:val="000000"/>
              </w:rPr>
              <w:t xml:space="preserve">, руб./Гкал </w:t>
            </w:r>
            <w:r w:rsidRPr="00782D0B">
              <w:rPr>
                <w:color w:val="000000"/>
              </w:rPr>
              <w:br/>
              <w:t>(без НДС)</w:t>
            </w:r>
          </w:p>
        </w:tc>
        <w:tc>
          <w:tcPr>
            <w:tcW w:w="2280" w:type="dxa"/>
            <w:gridSpan w:val="2"/>
            <w:shd w:val="clear" w:color="auto" w:fill="auto"/>
            <w:vAlign w:val="center"/>
            <w:hideMark/>
          </w:tcPr>
          <w:p w14:paraId="4B55FFB7" w14:textId="77777777" w:rsidR="00782D0B" w:rsidRPr="00782D0B" w:rsidRDefault="00782D0B" w:rsidP="00782D0B">
            <w:pPr>
              <w:jc w:val="center"/>
              <w:rPr>
                <w:color w:val="000000"/>
              </w:rPr>
            </w:pPr>
            <w:proofErr w:type="spellStart"/>
            <w:r w:rsidRPr="00782D0B">
              <w:rPr>
                <w:color w:val="000000"/>
              </w:rPr>
              <w:t>Двухставочный</w:t>
            </w:r>
            <w:proofErr w:type="spellEnd"/>
          </w:p>
        </w:tc>
      </w:tr>
      <w:tr w:rsidR="00782D0B" w:rsidRPr="00782D0B" w14:paraId="421BC6D9" w14:textId="77777777" w:rsidTr="00F95151">
        <w:trPr>
          <w:trHeight w:val="667"/>
        </w:trPr>
        <w:tc>
          <w:tcPr>
            <w:tcW w:w="1626" w:type="dxa"/>
            <w:vMerge/>
            <w:vAlign w:val="center"/>
            <w:hideMark/>
          </w:tcPr>
          <w:p w14:paraId="584B5BEF" w14:textId="77777777" w:rsidR="00782D0B" w:rsidRPr="00782D0B" w:rsidRDefault="00782D0B" w:rsidP="00782D0B">
            <w:pPr>
              <w:ind w:left="-142" w:right="-108"/>
              <w:rPr>
                <w:color w:val="000000"/>
              </w:rPr>
            </w:pPr>
          </w:p>
        </w:tc>
        <w:tc>
          <w:tcPr>
            <w:tcW w:w="1459" w:type="dxa"/>
            <w:vMerge/>
            <w:vAlign w:val="center"/>
            <w:hideMark/>
          </w:tcPr>
          <w:p w14:paraId="5E12C26E" w14:textId="77777777" w:rsidR="00782D0B" w:rsidRPr="00782D0B" w:rsidRDefault="00782D0B" w:rsidP="00782D0B">
            <w:pPr>
              <w:rPr>
                <w:color w:val="000000"/>
              </w:rPr>
            </w:pPr>
          </w:p>
        </w:tc>
        <w:tc>
          <w:tcPr>
            <w:tcW w:w="878" w:type="dxa"/>
            <w:shd w:val="clear" w:color="auto" w:fill="auto"/>
            <w:vAlign w:val="center"/>
            <w:hideMark/>
          </w:tcPr>
          <w:p w14:paraId="10B9D14D" w14:textId="77777777" w:rsidR="00782D0B" w:rsidRPr="00782D0B" w:rsidRDefault="00782D0B" w:rsidP="00782D0B">
            <w:pPr>
              <w:ind w:left="-69"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980" w:type="dxa"/>
            <w:shd w:val="clear" w:color="auto" w:fill="auto"/>
            <w:vAlign w:val="center"/>
            <w:hideMark/>
          </w:tcPr>
          <w:p w14:paraId="439F3A8F" w14:textId="77777777" w:rsidR="00782D0B" w:rsidRPr="00782D0B" w:rsidRDefault="00782D0B" w:rsidP="00782D0B">
            <w:pPr>
              <w:ind w:left="-69"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886" w:type="dxa"/>
            <w:shd w:val="clear" w:color="auto" w:fill="auto"/>
            <w:vAlign w:val="center"/>
            <w:hideMark/>
          </w:tcPr>
          <w:p w14:paraId="4E9653A5" w14:textId="77777777" w:rsidR="00782D0B" w:rsidRPr="00782D0B" w:rsidRDefault="00782D0B" w:rsidP="00782D0B">
            <w:pPr>
              <w:ind w:left="-69"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1073" w:type="dxa"/>
            <w:shd w:val="clear" w:color="auto" w:fill="auto"/>
            <w:vAlign w:val="center"/>
            <w:hideMark/>
          </w:tcPr>
          <w:p w14:paraId="7813B6A8" w14:textId="77777777" w:rsidR="00782D0B" w:rsidRPr="00782D0B" w:rsidRDefault="00782D0B" w:rsidP="00782D0B">
            <w:pPr>
              <w:ind w:left="-69"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939" w:type="dxa"/>
            <w:shd w:val="clear" w:color="auto" w:fill="auto"/>
            <w:vAlign w:val="center"/>
            <w:hideMark/>
          </w:tcPr>
          <w:p w14:paraId="27534371" w14:textId="77777777" w:rsidR="00782D0B" w:rsidRPr="00782D0B" w:rsidRDefault="00782D0B" w:rsidP="00782D0B">
            <w:pPr>
              <w:ind w:left="-69"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950" w:type="dxa"/>
            <w:shd w:val="clear" w:color="auto" w:fill="auto"/>
            <w:vAlign w:val="center"/>
            <w:hideMark/>
          </w:tcPr>
          <w:p w14:paraId="404F1BFE" w14:textId="77777777" w:rsidR="00782D0B" w:rsidRPr="00782D0B" w:rsidRDefault="00782D0B" w:rsidP="00782D0B">
            <w:pPr>
              <w:ind w:left="-138"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962" w:type="dxa"/>
            <w:shd w:val="clear" w:color="auto" w:fill="auto"/>
            <w:vAlign w:val="center"/>
            <w:hideMark/>
          </w:tcPr>
          <w:p w14:paraId="35F1C63A" w14:textId="77777777" w:rsidR="00782D0B" w:rsidRPr="00782D0B" w:rsidRDefault="00782D0B" w:rsidP="00782D0B">
            <w:pPr>
              <w:ind w:left="-144"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950" w:type="dxa"/>
            <w:shd w:val="clear" w:color="auto" w:fill="auto"/>
            <w:vAlign w:val="center"/>
            <w:hideMark/>
          </w:tcPr>
          <w:p w14:paraId="174E6894" w14:textId="77777777" w:rsidR="00782D0B" w:rsidRPr="00782D0B" w:rsidRDefault="00782D0B" w:rsidP="00782D0B">
            <w:pPr>
              <w:ind w:left="-138"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1305" w:type="dxa"/>
            <w:vMerge/>
            <w:vAlign w:val="center"/>
            <w:hideMark/>
          </w:tcPr>
          <w:p w14:paraId="360EB083" w14:textId="77777777" w:rsidR="00782D0B" w:rsidRPr="00782D0B" w:rsidRDefault="00782D0B" w:rsidP="00782D0B">
            <w:pPr>
              <w:rPr>
                <w:color w:val="000000"/>
              </w:rPr>
            </w:pPr>
          </w:p>
        </w:tc>
        <w:tc>
          <w:tcPr>
            <w:tcW w:w="1141" w:type="dxa"/>
            <w:vMerge/>
            <w:vAlign w:val="center"/>
            <w:hideMark/>
          </w:tcPr>
          <w:p w14:paraId="6C9654A6" w14:textId="77777777" w:rsidR="00782D0B" w:rsidRPr="00782D0B" w:rsidRDefault="00782D0B" w:rsidP="00782D0B">
            <w:pPr>
              <w:rPr>
                <w:color w:val="000000"/>
              </w:rPr>
            </w:pPr>
          </w:p>
        </w:tc>
        <w:tc>
          <w:tcPr>
            <w:tcW w:w="1157" w:type="dxa"/>
            <w:shd w:val="clear" w:color="auto" w:fill="auto"/>
            <w:vAlign w:val="center"/>
            <w:hideMark/>
          </w:tcPr>
          <w:p w14:paraId="5E3A53F2" w14:textId="77777777" w:rsidR="00782D0B" w:rsidRPr="00782D0B" w:rsidRDefault="00782D0B" w:rsidP="00782D0B">
            <w:pPr>
              <w:ind w:left="-108" w:right="-75"/>
              <w:jc w:val="center"/>
              <w:rPr>
                <w:color w:val="000000"/>
              </w:rPr>
            </w:pPr>
            <w:r w:rsidRPr="00782D0B">
              <w:rPr>
                <w:color w:val="000000"/>
              </w:rPr>
              <w:t>Ставка за мощность, тыс. руб./Гкал/</w:t>
            </w:r>
            <w:r w:rsidRPr="00782D0B">
              <w:rPr>
                <w:color w:val="000000"/>
              </w:rPr>
              <w:br/>
              <w:t>час в мес.</w:t>
            </w:r>
          </w:p>
        </w:tc>
        <w:tc>
          <w:tcPr>
            <w:tcW w:w="1123" w:type="dxa"/>
            <w:shd w:val="clear" w:color="auto" w:fill="auto"/>
            <w:vAlign w:val="center"/>
            <w:hideMark/>
          </w:tcPr>
          <w:p w14:paraId="7EB35DA0" w14:textId="77777777" w:rsidR="00782D0B" w:rsidRPr="00782D0B" w:rsidRDefault="00782D0B" w:rsidP="00782D0B">
            <w:pPr>
              <w:ind w:left="-141" w:right="-75"/>
              <w:jc w:val="center"/>
              <w:rPr>
                <w:color w:val="000000"/>
              </w:rPr>
            </w:pPr>
            <w:r w:rsidRPr="00782D0B">
              <w:rPr>
                <w:color w:val="000000"/>
              </w:rPr>
              <w:t>Ставка за тепловую энергию, руб./Гкал</w:t>
            </w:r>
          </w:p>
        </w:tc>
      </w:tr>
      <w:tr w:rsidR="00782D0B" w:rsidRPr="00782D0B" w14:paraId="0C04761B" w14:textId="77777777" w:rsidTr="00F95151">
        <w:trPr>
          <w:trHeight w:val="144"/>
        </w:trPr>
        <w:tc>
          <w:tcPr>
            <w:tcW w:w="1626" w:type="dxa"/>
            <w:vMerge w:val="restart"/>
            <w:shd w:val="clear" w:color="auto" w:fill="auto"/>
            <w:vAlign w:val="center"/>
          </w:tcPr>
          <w:p w14:paraId="3EA85942" w14:textId="77777777" w:rsidR="00782D0B" w:rsidRPr="00782D0B" w:rsidRDefault="00782D0B" w:rsidP="00782D0B">
            <w:pPr>
              <w:ind w:left="-284" w:right="-249"/>
              <w:jc w:val="center"/>
              <w:rPr>
                <w:color w:val="000000"/>
              </w:rPr>
            </w:pPr>
            <w:r w:rsidRPr="00782D0B">
              <w:rPr>
                <w:color w:val="000000"/>
              </w:rPr>
              <w:t>ООО «</w:t>
            </w:r>
            <w:proofErr w:type="spellStart"/>
            <w:r w:rsidRPr="00782D0B">
              <w:rPr>
                <w:color w:val="000000"/>
              </w:rPr>
              <w:t>УКиТС</w:t>
            </w:r>
            <w:proofErr w:type="spellEnd"/>
            <w:r w:rsidRPr="00782D0B">
              <w:rPr>
                <w:color w:val="000000"/>
              </w:rPr>
              <w:t>»</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5B751E6E" w14:textId="77777777" w:rsidR="00782D0B" w:rsidRPr="00782D0B" w:rsidRDefault="00782D0B" w:rsidP="00782D0B">
            <w:pPr>
              <w:jc w:val="center"/>
              <w:rPr>
                <w:color w:val="000000"/>
                <w:sz w:val="22"/>
                <w:szCs w:val="22"/>
              </w:rPr>
            </w:pPr>
            <w:r w:rsidRPr="00782D0B">
              <w:rPr>
                <w:color w:val="000000"/>
                <w:sz w:val="22"/>
                <w:szCs w:val="22"/>
              </w:rPr>
              <w:t>с 01.07.2022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71D398E" w14:textId="77777777" w:rsidR="00782D0B" w:rsidRPr="00782D0B" w:rsidRDefault="00782D0B" w:rsidP="00782D0B">
            <w:pPr>
              <w:jc w:val="center"/>
              <w:rPr>
                <w:color w:val="000000"/>
                <w:sz w:val="22"/>
                <w:szCs w:val="22"/>
              </w:rPr>
            </w:pPr>
            <w:r w:rsidRPr="00782D0B">
              <w:rPr>
                <w:color w:val="000000"/>
                <w:sz w:val="22"/>
                <w:szCs w:val="22"/>
              </w:rPr>
              <w:t>172,42</w:t>
            </w:r>
          </w:p>
        </w:tc>
        <w:tc>
          <w:tcPr>
            <w:tcW w:w="980" w:type="dxa"/>
            <w:tcBorders>
              <w:top w:val="single" w:sz="4" w:space="0" w:color="auto"/>
              <w:left w:val="nil"/>
              <w:bottom w:val="single" w:sz="4" w:space="0" w:color="auto"/>
              <w:right w:val="single" w:sz="4" w:space="0" w:color="auto"/>
            </w:tcBorders>
            <w:shd w:val="clear" w:color="auto" w:fill="auto"/>
            <w:vAlign w:val="center"/>
          </w:tcPr>
          <w:p w14:paraId="7735BD05" w14:textId="77777777" w:rsidR="00782D0B" w:rsidRPr="00782D0B" w:rsidRDefault="00782D0B" w:rsidP="00782D0B">
            <w:pPr>
              <w:jc w:val="center"/>
              <w:rPr>
                <w:color w:val="000000"/>
                <w:sz w:val="22"/>
                <w:szCs w:val="22"/>
              </w:rPr>
            </w:pPr>
            <w:r w:rsidRPr="00782D0B">
              <w:rPr>
                <w:color w:val="000000"/>
                <w:sz w:val="22"/>
                <w:szCs w:val="22"/>
              </w:rPr>
              <w:t>170,52</w:t>
            </w:r>
          </w:p>
        </w:tc>
        <w:tc>
          <w:tcPr>
            <w:tcW w:w="886" w:type="dxa"/>
            <w:tcBorders>
              <w:top w:val="single" w:sz="4" w:space="0" w:color="auto"/>
              <w:left w:val="nil"/>
              <w:bottom w:val="single" w:sz="4" w:space="0" w:color="auto"/>
              <w:right w:val="single" w:sz="4" w:space="0" w:color="auto"/>
            </w:tcBorders>
            <w:shd w:val="clear" w:color="auto" w:fill="auto"/>
            <w:vAlign w:val="center"/>
          </w:tcPr>
          <w:p w14:paraId="63A1711C" w14:textId="77777777" w:rsidR="00782D0B" w:rsidRPr="00782D0B" w:rsidRDefault="00782D0B" w:rsidP="00782D0B">
            <w:pPr>
              <w:jc w:val="center"/>
              <w:rPr>
                <w:color w:val="000000"/>
                <w:sz w:val="22"/>
                <w:szCs w:val="22"/>
              </w:rPr>
            </w:pPr>
            <w:r w:rsidRPr="00782D0B">
              <w:rPr>
                <w:color w:val="000000"/>
                <w:sz w:val="22"/>
                <w:szCs w:val="22"/>
              </w:rPr>
              <w:t>180,96</w:t>
            </w:r>
          </w:p>
        </w:tc>
        <w:tc>
          <w:tcPr>
            <w:tcW w:w="1073" w:type="dxa"/>
            <w:tcBorders>
              <w:top w:val="single" w:sz="4" w:space="0" w:color="auto"/>
              <w:left w:val="nil"/>
              <w:bottom w:val="single" w:sz="4" w:space="0" w:color="auto"/>
              <w:right w:val="single" w:sz="4" w:space="0" w:color="auto"/>
            </w:tcBorders>
            <w:shd w:val="clear" w:color="auto" w:fill="auto"/>
            <w:vAlign w:val="center"/>
          </w:tcPr>
          <w:p w14:paraId="437D2899" w14:textId="77777777" w:rsidR="00782D0B" w:rsidRPr="00782D0B" w:rsidRDefault="00782D0B" w:rsidP="00782D0B">
            <w:pPr>
              <w:jc w:val="center"/>
              <w:rPr>
                <w:color w:val="000000"/>
                <w:sz w:val="22"/>
                <w:szCs w:val="22"/>
              </w:rPr>
            </w:pPr>
            <w:r w:rsidRPr="00782D0B">
              <w:rPr>
                <w:color w:val="000000"/>
                <w:sz w:val="22"/>
                <w:szCs w:val="22"/>
              </w:rPr>
              <w:t>173,38</w:t>
            </w:r>
          </w:p>
        </w:tc>
        <w:tc>
          <w:tcPr>
            <w:tcW w:w="939" w:type="dxa"/>
            <w:tcBorders>
              <w:top w:val="single" w:sz="4" w:space="0" w:color="auto"/>
              <w:left w:val="nil"/>
              <w:bottom w:val="single" w:sz="4" w:space="0" w:color="auto"/>
              <w:right w:val="single" w:sz="4" w:space="0" w:color="auto"/>
            </w:tcBorders>
            <w:shd w:val="clear" w:color="auto" w:fill="auto"/>
            <w:vAlign w:val="center"/>
          </w:tcPr>
          <w:p w14:paraId="338B3EDD" w14:textId="77777777" w:rsidR="00782D0B" w:rsidRPr="00782D0B" w:rsidRDefault="00782D0B" w:rsidP="00782D0B">
            <w:pPr>
              <w:jc w:val="center"/>
              <w:rPr>
                <w:color w:val="000000"/>
                <w:sz w:val="22"/>
                <w:szCs w:val="22"/>
              </w:rPr>
            </w:pPr>
            <w:r w:rsidRPr="00782D0B">
              <w:rPr>
                <w:color w:val="000000"/>
                <w:sz w:val="22"/>
                <w:szCs w:val="22"/>
              </w:rPr>
              <w:t>143,68</w:t>
            </w:r>
          </w:p>
        </w:tc>
        <w:tc>
          <w:tcPr>
            <w:tcW w:w="950" w:type="dxa"/>
            <w:tcBorders>
              <w:top w:val="single" w:sz="4" w:space="0" w:color="auto"/>
              <w:left w:val="nil"/>
              <w:bottom w:val="single" w:sz="4" w:space="0" w:color="auto"/>
              <w:right w:val="single" w:sz="4" w:space="0" w:color="auto"/>
            </w:tcBorders>
            <w:shd w:val="clear" w:color="auto" w:fill="auto"/>
            <w:vAlign w:val="center"/>
          </w:tcPr>
          <w:p w14:paraId="7FF7707C" w14:textId="77777777" w:rsidR="00782D0B" w:rsidRPr="00782D0B" w:rsidRDefault="00782D0B" w:rsidP="00782D0B">
            <w:pPr>
              <w:jc w:val="center"/>
              <w:rPr>
                <w:color w:val="000000"/>
                <w:sz w:val="22"/>
                <w:szCs w:val="22"/>
              </w:rPr>
            </w:pPr>
            <w:r w:rsidRPr="00782D0B">
              <w:rPr>
                <w:color w:val="000000"/>
                <w:sz w:val="22"/>
                <w:szCs w:val="22"/>
              </w:rPr>
              <w:t>142,10</w:t>
            </w:r>
          </w:p>
        </w:tc>
        <w:tc>
          <w:tcPr>
            <w:tcW w:w="962" w:type="dxa"/>
            <w:tcBorders>
              <w:top w:val="single" w:sz="4" w:space="0" w:color="auto"/>
              <w:left w:val="nil"/>
              <w:bottom w:val="single" w:sz="4" w:space="0" w:color="auto"/>
              <w:right w:val="single" w:sz="4" w:space="0" w:color="auto"/>
            </w:tcBorders>
            <w:shd w:val="clear" w:color="auto" w:fill="auto"/>
            <w:vAlign w:val="center"/>
          </w:tcPr>
          <w:p w14:paraId="52A33AD5" w14:textId="77777777" w:rsidR="00782D0B" w:rsidRPr="00782D0B" w:rsidRDefault="00782D0B" w:rsidP="00782D0B">
            <w:pPr>
              <w:jc w:val="center"/>
              <w:rPr>
                <w:color w:val="000000"/>
                <w:sz w:val="22"/>
                <w:szCs w:val="22"/>
              </w:rPr>
            </w:pPr>
            <w:r w:rsidRPr="00782D0B">
              <w:rPr>
                <w:color w:val="000000"/>
                <w:sz w:val="22"/>
                <w:szCs w:val="22"/>
              </w:rPr>
              <w:t>150,80</w:t>
            </w:r>
          </w:p>
        </w:tc>
        <w:tc>
          <w:tcPr>
            <w:tcW w:w="950" w:type="dxa"/>
            <w:tcBorders>
              <w:top w:val="single" w:sz="4" w:space="0" w:color="auto"/>
              <w:left w:val="nil"/>
              <w:bottom w:val="single" w:sz="4" w:space="0" w:color="auto"/>
              <w:right w:val="single" w:sz="4" w:space="0" w:color="auto"/>
            </w:tcBorders>
            <w:shd w:val="clear" w:color="auto" w:fill="auto"/>
            <w:vAlign w:val="center"/>
          </w:tcPr>
          <w:p w14:paraId="5B14EBE6" w14:textId="77777777" w:rsidR="00782D0B" w:rsidRPr="00782D0B" w:rsidRDefault="00782D0B" w:rsidP="00782D0B">
            <w:pPr>
              <w:jc w:val="center"/>
              <w:rPr>
                <w:color w:val="000000"/>
                <w:sz w:val="22"/>
                <w:szCs w:val="22"/>
              </w:rPr>
            </w:pPr>
            <w:r w:rsidRPr="00782D0B">
              <w:rPr>
                <w:color w:val="000000"/>
                <w:sz w:val="22"/>
                <w:szCs w:val="22"/>
              </w:rPr>
              <w:t>144,48</w:t>
            </w:r>
          </w:p>
        </w:tc>
        <w:tc>
          <w:tcPr>
            <w:tcW w:w="1305" w:type="dxa"/>
            <w:tcBorders>
              <w:top w:val="single" w:sz="4" w:space="0" w:color="auto"/>
              <w:left w:val="nil"/>
              <w:bottom w:val="single" w:sz="4" w:space="0" w:color="auto"/>
              <w:right w:val="single" w:sz="4" w:space="0" w:color="auto"/>
            </w:tcBorders>
            <w:shd w:val="clear" w:color="auto" w:fill="auto"/>
            <w:vAlign w:val="center"/>
          </w:tcPr>
          <w:p w14:paraId="4CAAAD52" w14:textId="77777777" w:rsidR="00782D0B" w:rsidRPr="00782D0B" w:rsidRDefault="00782D0B" w:rsidP="00782D0B">
            <w:pPr>
              <w:jc w:val="center"/>
              <w:rPr>
                <w:color w:val="000000"/>
                <w:sz w:val="22"/>
                <w:szCs w:val="22"/>
              </w:rPr>
            </w:pPr>
            <w:r w:rsidRPr="00782D0B">
              <w:rPr>
                <w:color w:val="000000"/>
                <w:sz w:val="22"/>
                <w:szCs w:val="22"/>
              </w:rPr>
              <w:t>36,10</w:t>
            </w:r>
          </w:p>
        </w:tc>
        <w:tc>
          <w:tcPr>
            <w:tcW w:w="1141" w:type="dxa"/>
            <w:tcBorders>
              <w:top w:val="single" w:sz="4" w:space="0" w:color="auto"/>
              <w:left w:val="nil"/>
              <w:bottom w:val="single" w:sz="4" w:space="0" w:color="auto"/>
              <w:right w:val="single" w:sz="4" w:space="0" w:color="auto"/>
            </w:tcBorders>
            <w:shd w:val="clear" w:color="auto" w:fill="auto"/>
            <w:vAlign w:val="center"/>
          </w:tcPr>
          <w:p w14:paraId="4AC809AA" w14:textId="77777777" w:rsidR="00782D0B" w:rsidRPr="00782D0B" w:rsidRDefault="00782D0B" w:rsidP="00782D0B">
            <w:pPr>
              <w:jc w:val="center"/>
              <w:rPr>
                <w:color w:val="000000"/>
                <w:sz w:val="22"/>
                <w:szCs w:val="22"/>
              </w:rPr>
            </w:pPr>
            <w:r w:rsidRPr="00782D0B">
              <w:rPr>
                <w:color w:val="000000"/>
                <w:sz w:val="22"/>
                <w:szCs w:val="22"/>
              </w:rPr>
              <w:t>1 977,66</w:t>
            </w:r>
          </w:p>
        </w:tc>
        <w:tc>
          <w:tcPr>
            <w:tcW w:w="1157" w:type="dxa"/>
            <w:shd w:val="clear" w:color="auto" w:fill="auto"/>
            <w:vAlign w:val="center"/>
          </w:tcPr>
          <w:p w14:paraId="7727A7A8" w14:textId="77777777" w:rsidR="00782D0B" w:rsidRPr="00782D0B" w:rsidRDefault="00782D0B" w:rsidP="00782D0B">
            <w:pPr>
              <w:jc w:val="center"/>
              <w:rPr>
                <w:color w:val="000000"/>
                <w:sz w:val="22"/>
                <w:szCs w:val="22"/>
              </w:rPr>
            </w:pPr>
          </w:p>
        </w:tc>
        <w:tc>
          <w:tcPr>
            <w:tcW w:w="1123" w:type="dxa"/>
            <w:shd w:val="clear" w:color="auto" w:fill="auto"/>
            <w:vAlign w:val="center"/>
          </w:tcPr>
          <w:p w14:paraId="4757BD42" w14:textId="77777777" w:rsidR="00782D0B" w:rsidRPr="00782D0B" w:rsidRDefault="00782D0B" w:rsidP="00782D0B">
            <w:pPr>
              <w:jc w:val="center"/>
              <w:rPr>
                <w:color w:val="000000"/>
                <w:sz w:val="22"/>
                <w:szCs w:val="22"/>
              </w:rPr>
            </w:pPr>
          </w:p>
        </w:tc>
      </w:tr>
      <w:tr w:rsidR="00782D0B" w:rsidRPr="00782D0B" w14:paraId="2A7E3192" w14:textId="77777777" w:rsidTr="00F95151">
        <w:trPr>
          <w:trHeight w:val="144"/>
        </w:trPr>
        <w:tc>
          <w:tcPr>
            <w:tcW w:w="1626" w:type="dxa"/>
            <w:vMerge/>
            <w:shd w:val="clear" w:color="auto" w:fill="auto"/>
            <w:vAlign w:val="center"/>
            <w:hideMark/>
          </w:tcPr>
          <w:p w14:paraId="22339738" w14:textId="77777777" w:rsidR="00782D0B" w:rsidRPr="00782D0B" w:rsidRDefault="00782D0B" w:rsidP="00782D0B">
            <w:pPr>
              <w:ind w:left="-284" w:right="-249"/>
              <w:jc w:val="center"/>
              <w:rPr>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303CF5AB" w14:textId="77777777" w:rsidR="00782D0B" w:rsidRPr="00782D0B" w:rsidRDefault="00782D0B" w:rsidP="00782D0B">
            <w:pPr>
              <w:jc w:val="center"/>
              <w:rPr>
                <w:color w:val="000000"/>
                <w:sz w:val="22"/>
                <w:szCs w:val="22"/>
              </w:rPr>
            </w:pPr>
            <w:r w:rsidRPr="00782D0B">
              <w:rPr>
                <w:color w:val="000000"/>
                <w:sz w:val="22"/>
                <w:szCs w:val="22"/>
              </w:rPr>
              <w:t>с 01.01.2023</w:t>
            </w:r>
          </w:p>
        </w:tc>
        <w:tc>
          <w:tcPr>
            <w:tcW w:w="878" w:type="dxa"/>
            <w:tcBorders>
              <w:top w:val="nil"/>
              <w:left w:val="single" w:sz="4" w:space="0" w:color="auto"/>
              <w:bottom w:val="single" w:sz="4" w:space="0" w:color="auto"/>
              <w:right w:val="single" w:sz="4" w:space="0" w:color="auto"/>
            </w:tcBorders>
            <w:shd w:val="clear" w:color="auto" w:fill="auto"/>
            <w:vAlign w:val="center"/>
          </w:tcPr>
          <w:p w14:paraId="2DA96F0C" w14:textId="77777777" w:rsidR="00782D0B" w:rsidRPr="00782D0B" w:rsidRDefault="00782D0B" w:rsidP="00782D0B">
            <w:pPr>
              <w:jc w:val="center"/>
              <w:rPr>
                <w:color w:val="000000"/>
                <w:sz w:val="22"/>
                <w:szCs w:val="22"/>
              </w:rPr>
            </w:pPr>
            <w:r w:rsidRPr="00782D0B">
              <w:rPr>
                <w:color w:val="000000"/>
                <w:sz w:val="22"/>
                <w:szCs w:val="22"/>
              </w:rPr>
              <w:t>196,94</w:t>
            </w:r>
          </w:p>
        </w:tc>
        <w:tc>
          <w:tcPr>
            <w:tcW w:w="980" w:type="dxa"/>
            <w:tcBorders>
              <w:top w:val="nil"/>
              <w:left w:val="nil"/>
              <w:bottom w:val="single" w:sz="4" w:space="0" w:color="auto"/>
              <w:right w:val="single" w:sz="4" w:space="0" w:color="auto"/>
            </w:tcBorders>
            <w:shd w:val="clear" w:color="auto" w:fill="auto"/>
            <w:vAlign w:val="center"/>
          </w:tcPr>
          <w:p w14:paraId="5815F59A" w14:textId="77777777" w:rsidR="00782D0B" w:rsidRPr="00782D0B" w:rsidRDefault="00782D0B" w:rsidP="00782D0B">
            <w:pPr>
              <w:jc w:val="center"/>
              <w:rPr>
                <w:color w:val="000000"/>
                <w:sz w:val="22"/>
                <w:szCs w:val="22"/>
              </w:rPr>
            </w:pPr>
            <w:r w:rsidRPr="00782D0B">
              <w:rPr>
                <w:color w:val="000000"/>
                <w:sz w:val="22"/>
                <w:szCs w:val="22"/>
              </w:rPr>
              <w:t>194,80</w:t>
            </w:r>
          </w:p>
        </w:tc>
        <w:tc>
          <w:tcPr>
            <w:tcW w:w="886" w:type="dxa"/>
            <w:tcBorders>
              <w:top w:val="nil"/>
              <w:left w:val="nil"/>
              <w:bottom w:val="single" w:sz="4" w:space="0" w:color="auto"/>
              <w:right w:val="single" w:sz="4" w:space="0" w:color="auto"/>
            </w:tcBorders>
            <w:shd w:val="clear" w:color="auto" w:fill="auto"/>
            <w:vAlign w:val="center"/>
          </w:tcPr>
          <w:p w14:paraId="5D7BF168" w14:textId="77777777" w:rsidR="00782D0B" w:rsidRPr="00782D0B" w:rsidRDefault="00782D0B" w:rsidP="00782D0B">
            <w:pPr>
              <w:jc w:val="center"/>
              <w:rPr>
                <w:color w:val="000000"/>
                <w:sz w:val="22"/>
                <w:szCs w:val="22"/>
              </w:rPr>
            </w:pPr>
            <w:r w:rsidRPr="00782D0B">
              <w:rPr>
                <w:color w:val="000000"/>
                <w:sz w:val="22"/>
                <w:szCs w:val="22"/>
              </w:rPr>
              <w:t>206,59</w:t>
            </w:r>
          </w:p>
        </w:tc>
        <w:tc>
          <w:tcPr>
            <w:tcW w:w="1073" w:type="dxa"/>
            <w:tcBorders>
              <w:top w:val="nil"/>
              <w:left w:val="nil"/>
              <w:bottom w:val="single" w:sz="4" w:space="0" w:color="auto"/>
              <w:right w:val="single" w:sz="4" w:space="0" w:color="auto"/>
            </w:tcBorders>
            <w:shd w:val="clear" w:color="auto" w:fill="auto"/>
            <w:vAlign w:val="center"/>
          </w:tcPr>
          <w:p w14:paraId="76E90229" w14:textId="77777777" w:rsidR="00782D0B" w:rsidRPr="00782D0B" w:rsidRDefault="00782D0B" w:rsidP="00782D0B">
            <w:pPr>
              <w:jc w:val="center"/>
              <w:rPr>
                <w:color w:val="000000"/>
                <w:sz w:val="22"/>
                <w:szCs w:val="22"/>
              </w:rPr>
            </w:pPr>
            <w:r w:rsidRPr="00782D0B">
              <w:rPr>
                <w:color w:val="000000"/>
                <w:sz w:val="22"/>
                <w:szCs w:val="22"/>
              </w:rPr>
              <w:t>198,01</w:t>
            </w:r>
          </w:p>
        </w:tc>
        <w:tc>
          <w:tcPr>
            <w:tcW w:w="939" w:type="dxa"/>
            <w:tcBorders>
              <w:top w:val="nil"/>
              <w:left w:val="nil"/>
              <w:bottom w:val="single" w:sz="4" w:space="0" w:color="auto"/>
              <w:right w:val="single" w:sz="4" w:space="0" w:color="auto"/>
            </w:tcBorders>
            <w:shd w:val="clear" w:color="auto" w:fill="auto"/>
            <w:vAlign w:val="center"/>
          </w:tcPr>
          <w:p w14:paraId="6404E7DD" w14:textId="77777777" w:rsidR="00782D0B" w:rsidRPr="00782D0B" w:rsidRDefault="00782D0B" w:rsidP="00782D0B">
            <w:pPr>
              <w:jc w:val="center"/>
              <w:rPr>
                <w:color w:val="000000"/>
                <w:sz w:val="22"/>
                <w:szCs w:val="22"/>
              </w:rPr>
            </w:pPr>
            <w:r w:rsidRPr="00782D0B">
              <w:rPr>
                <w:color w:val="000000"/>
                <w:sz w:val="22"/>
                <w:szCs w:val="22"/>
              </w:rPr>
              <w:t>164,12</w:t>
            </w:r>
          </w:p>
        </w:tc>
        <w:tc>
          <w:tcPr>
            <w:tcW w:w="950" w:type="dxa"/>
            <w:tcBorders>
              <w:top w:val="nil"/>
              <w:left w:val="nil"/>
              <w:bottom w:val="single" w:sz="4" w:space="0" w:color="auto"/>
              <w:right w:val="single" w:sz="4" w:space="0" w:color="auto"/>
            </w:tcBorders>
            <w:shd w:val="clear" w:color="auto" w:fill="auto"/>
            <w:vAlign w:val="center"/>
          </w:tcPr>
          <w:p w14:paraId="2B3FE4A0" w14:textId="77777777" w:rsidR="00782D0B" w:rsidRPr="00782D0B" w:rsidRDefault="00782D0B" w:rsidP="00782D0B">
            <w:pPr>
              <w:jc w:val="center"/>
              <w:rPr>
                <w:color w:val="000000"/>
                <w:sz w:val="22"/>
                <w:szCs w:val="22"/>
              </w:rPr>
            </w:pPr>
            <w:r w:rsidRPr="00782D0B">
              <w:rPr>
                <w:color w:val="000000"/>
                <w:sz w:val="22"/>
                <w:szCs w:val="22"/>
              </w:rPr>
              <w:t>162,33</w:t>
            </w:r>
          </w:p>
        </w:tc>
        <w:tc>
          <w:tcPr>
            <w:tcW w:w="962" w:type="dxa"/>
            <w:tcBorders>
              <w:top w:val="nil"/>
              <w:left w:val="nil"/>
              <w:bottom w:val="single" w:sz="4" w:space="0" w:color="auto"/>
              <w:right w:val="single" w:sz="4" w:space="0" w:color="auto"/>
            </w:tcBorders>
            <w:shd w:val="clear" w:color="auto" w:fill="auto"/>
            <w:vAlign w:val="center"/>
          </w:tcPr>
          <w:p w14:paraId="4D3291B6" w14:textId="77777777" w:rsidR="00782D0B" w:rsidRPr="00782D0B" w:rsidRDefault="00782D0B" w:rsidP="00782D0B">
            <w:pPr>
              <w:jc w:val="center"/>
              <w:rPr>
                <w:color w:val="000000"/>
                <w:sz w:val="22"/>
                <w:szCs w:val="22"/>
              </w:rPr>
            </w:pPr>
            <w:r w:rsidRPr="00782D0B">
              <w:rPr>
                <w:color w:val="000000"/>
                <w:sz w:val="22"/>
                <w:szCs w:val="22"/>
              </w:rPr>
              <w:t>172,16</w:t>
            </w:r>
          </w:p>
        </w:tc>
        <w:tc>
          <w:tcPr>
            <w:tcW w:w="950" w:type="dxa"/>
            <w:tcBorders>
              <w:top w:val="nil"/>
              <w:left w:val="nil"/>
              <w:bottom w:val="single" w:sz="4" w:space="0" w:color="auto"/>
              <w:right w:val="single" w:sz="4" w:space="0" w:color="auto"/>
            </w:tcBorders>
            <w:shd w:val="clear" w:color="auto" w:fill="auto"/>
            <w:vAlign w:val="center"/>
          </w:tcPr>
          <w:p w14:paraId="280CC6D0" w14:textId="77777777" w:rsidR="00782D0B" w:rsidRPr="00782D0B" w:rsidRDefault="00782D0B" w:rsidP="00782D0B">
            <w:pPr>
              <w:jc w:val="center"/>
              <w:rPr>
                <w:color w:val="000000"/>
                <w:sz w:val="22"/>
                <w:szCs w:val="22"/>
              </w:rPr>
            </w:pPr>
            <w:r w:rsidRPr="00782D0B">
              <w:rPr>
                <w:color w:val="000000"/>
                <w:sz w:val="22"/>
                <w:szCs w:val="22"/>
              </w:rPr>
              <w:t>165,01</w:t>
            </w:r>
          </w:p>
        </w:tc>
        <w:tc>
          <w:tcPr>
            <w:tcW w:w="1305" w:type="dxa"/>
            <w:tcBorders>
              <w:top w:val="nil"/>
              <w:left w:val="nil"/>
              <w:bottom w:val="single" w:sz="4" w:space="0" w:color="auto"/>
              <w:right w:val="single" w:sz="4" w:space="0" w:color="auto"/>
            </w:tcBorders>
            <w:shd w:val="clear" w:color="auto" w:fill="auto"/>
            <w:vAlign w:val="center"/>
          </w:tcPr>
          <w:p w14:paraId="0D33EF49" w14:textId="77777777" w:rsidR="00782D0B" w:rsidRPr="00782D0B" w:rsidRDefault="00782D0B" w:rsidP="00782D0B">
            <w:pPr>
              <w:jc w:val="center"/>
              <w:rPr>
                <w:color w:val="000000"/>
                <w:sz w:val="22"/>
                <w:szCs w:val="22"/>
              </w:rPr>
            </w:pPr>
            <w:r w:rsidRPr="00782D0B">
              <w:rPr>
                <w:color w:val="000000"/>
                <w:sz w:val="22"/>
                <w:szCs w:val="22"/>
              </w:rPr>
              <w:t>42,62</w:t>
            </w:r>
          </w:p>
        </w:tc>
        <w:tc>
          <w:tcPr>
            <w:tcW w:w="1141" w:type="dxa"/>
            <w:tcBorders>
              <w:top w:val="nil"/>
              <w:left w:val="nil"/>
              <w:bottom w:val="single" w:sz="4" w:space="0" w:color="auto"/>
              <w:right w:val="single" w:sz="4" w:space="0" w:color="auto"/>
            </w:tcBorders>
            <w:shd w:val="clear" w:color="auto" w:fill="auto"/>
            <w:vAlign w:val="center"/>
          </w:tcPr>
          <w:p w14:paraId="1C6F6F35" w14:textId="77777777" w:rsidR="00782D0B" w:rsidRPr="00782D0B" w:rsidRDefault="00782D0B" w:rsidP="00782D0B">
            <w:pPr>
              <w:jc w:val="center"/>
              <w:rPr>
                <w:color w:val="000000"/>
                <w:sz w:val="22"/>
                <w:szCs w:val="22"/>
              </w:rPr>
            </w:pPr>
            <w:r w:rsidRPr="00782D0B">
              <w:rPr>
                <w:color w:val="000000"/>
                <w:sz w:val="22"/>
                <w:szCs w:val="22"/>
              </w:rPr>
              <w:t>2 233,47</w:t>
            </w:r>
          </w:p>
        </w:tc>
        <w:tc>
          <w:tcPr>
            <w:tcW w:w="1157" w:type="dxa"/>
            <w:shd w:val="clear" w:color="auto" w:fill="auto"/>
            <w:vAlign w:val="center"/>
          </w:tcPr>
          <w:p w14:paraId="7A09F3C1" w14:textId="77777777" w:rsidR="00782D0B" w:rsidRPr="00782D0B" w:rsidRDefault="00782D0B" w:rsidP="00782D0B">
            <w:pPr>
              <w:jc w:val="center"/>
              <w:rPr>
                <w:color w:val="000000"/>
                <w:sz w:val="22"/>
                <w:szCs w:val="22"/>
              </w:rPr>
            </w:pPr>
            <w:r w:rsidRPr="00782D0B">
              <w:rPr>
                <w:color w:val="000000"/>
                <w:sz w:val="22"/>
                <w:szCs w:val="22"/>
              </w:rPr>
              <w:t>х</w:t>
            </w:r>
          </w:p>
        </w:tc>
        <w:tc>
          <w:tcPr>
            <w:tcW w:w="1123" w:type="dxa"/>
            <w:shd w:val="clear" w:color="auto" w:fill="auto"/>
            <w:vAlign w:val="center"/>
          </w:tcPr>
          <w:p w14:paraId="6AD93975" w14:textId="77777777" w:rsidR="00782D0B" w:rsidRPr="00782D0B" w:rsidRDefault="00782D0B" w:rsidP="00782D0B">
            <w:pPr>
              <w:jc w:val="center"/>
              <w:rPr>
                <w:color w:val="000000"/>
                <w:sz w:val="22"/>
                <w:szCs w:val="22"/>
              </w:rPr>
            </w:pPr>
            <w:r w:rsidRPr="00782D0B">
              <w:rPr>
                <w:color w:val="000000"/>
                <w:sz w:val="22"/>
                <w:szCs w:val="22"/>
              </w:rPr>
              <w:t>х</w:t>
            </w:r>
          </w:p>
        </w:tc>
      </w:tr>
      <w:tr w:rsidR="00782D0B" w:rsidRPr="00782D0B" w14:paraId="330EDC5F" w14:textId="77777777" w:rsidTr="00F95151">
        <w:trPr>
          <w:trHeight w:val="144"/>
        </w:trPr>
        <w:tc>
          <w:tcPr>
            <w:tcW w:w="1626" w:type="dxa"/>
            <w:vMerge/>
            <w:shd w:val="clear" w:color="auto" w:fill="auto"/>
            <w:vAlign w:val="center"/>
          </w:tcPr>
          <w:p w14:paraId="46406F74" w14:textId="77777777" w:rsidR="00782D0B" w:rsidRPr="00782D0B" w:rsidRDefault="00782D0B" w:rsidP="00782D0B">
            <w:pPr>
              <w:ind w:left="-284" w:right="-249"/>
              <w:jc w:val="center"/>
              <w:rPr>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31007E92" w14:textId="77777777" w:rsidR="00782D0B" w:rsidRPr="00782D0B" w:rsidRDefault="00782D0B" w:rsidP="00782D0B">
            <w:pPr>
              <w:jc w:val="center"/>
              <w:rPr>
                <w:i/>
                <w:color w:val="000000"/>
                <w:sz w:val="18"/>
                <w:szCs w:val="18"/>
              </w:rPr>
            </w:pPr>
            <w:r w:rsidRPr="00782D0B">
              <w:rPr>
                <w:i/>
                <w:color w:val="000000"/>
                <w:sz w:val="18"/>
                <w:szCs w:val="18"/>
              </w:rPr>
              <w:t>% изменения тарифов</w:t>
            </w:r>
          </w:p>
        </w:tc>
        <w:tc>
          <w:tcPr>
            <w:tcW w:w="878" w:type="dxa"/>
            <w:tcBorders>
              <w:top w:val="nil"/>
              <w:left w:val="single" w:sz="4" w:space="0" w:color="auto"/>
              <w:bottom w:val="single" w:sz="4" w:space="0" w:color="auto"/>
              <w:right w:val="single" w:sz="4" w:space="0" w:color="auto"/>
            </w:tcBorders>
            <w:shd w:val="clear" w:color="auto" w:fill="auto"/>
            <w:vAlign w:val="center"/>
          </w:tcPr>
          <w:p w14:paraId="7B04812D" w14:textId="77777777" w:rsidR="00782D0B" w:rsidRPr="00782D0B" w:rsidRDefault="00782D0B" w:rsidP="00782D0B">
            <w:pPr>
              <w:jc w:val="center"/>
              <w:rPr>
                <w:i/>
                <w:color w:val="000000"/>
                <w:sz w:val="20"/>
                <w:szCs w:val="20"/>
              </w:rPr>
            </w:pPr>
            <w:r w:rsidRPr="00782D0B">
              <w:rPr>
                <w:i/>
                <w:color w:val="000000"/>
                <w:sz w:val="20"/>
                <w:szCs w:val="20"/>
              </w:rPr>
              <w:t>14,22%</w:t>
            </w:r>
          </w:p>
        </w:tc>
        <w:tc>
          <w:tcPr>
            <w:tcW w:w="980" w:type="dxa"/>
            <w:tcBorders>
              <w:top w:val="nil"/>
              <w:left w:val="nil"/>
              <w:bottom w:val="single" w:sz="4" w:space="0" w:color="auto"/>
              <w:right w:val="single" w:sz="4" w:space="0" w:color="auto"/>
            </w:tcBorders>
            <w:shd w:val="clear" w:color="auto" w:fill="auto"/>
            <w:vAlign w:val="center"/>
          </w:tcPr>
          <w:p w14:paraId="76DC88E4" w14:textId="77777777" w:rsidR="00782D0B" w:rsidRPr="00782D0B" w:rsidRDefault="00782D0B" w:rsidP="00782D0B">
            <w:pPr>
              <w:jc w:val="center"/>
              <w:rPr>
                <w:i/>
                <w:color w:val="000000"/>
                <w:sz w:val="20"/>
                <w:szCs w:val="20"/>
              </w:rPr>
            </w:pPr>
            <w:r w:rsidRPr="00782D0B">
              <w:rPr>
                <w:i/>
                <w:color w:val="000000"/>
                <w:sz w:val="20"/>
                <w:szCs w:val="20"/>
              </w:rPr>
              <w:t>14,24%</w:t>
            </w:r>
          </w:p>
        </w:tc>
        <w:tc>
          <w:tcPr>
            <w:tcW w:w="886" w:type="dxa"/>
            <w:tcBorders>
              <w:top w:val="nil"/>
              <w:left w:val="nil"/>
              <w:bottom w:val="single" w:sz="4" w:space="0" w:color="auto"/>
              <w:right w:val="single" w:sz="4" w:space="0" w:color="auto"/>
            </w:tcBorders>
            <w:shd w:val="clear" w:color="auto" w:fill="auto"/>
            <w:vAlign w:val="center"/>
          </w:tcPr>
          <w:p w14:paraId="057C8240" w14:textId="77777777" w:rsidR="00782D0B" w:rsidRPr="00782D0B" w:rsidRDefault="00782D0B" w:rsidP="00782D0B">
            <w:pPr>
              <w:jc w:val="center"/>
              <w:rPr>
                <w:i/>
                <w:color w:val="000000"/>
                <w:sz w:val="20"/>
                <w:szCs w:val="20"/>
              </w:rPr>
            </w:pPr>
            <w:r w:rsidRPr="00782D0B">
              <w:rPr>
                <w:i/>
                <w:color w:val="000000"/>
                <w:sz w:val="20"/>
                <w:szCs w:val="20"/>
              </w:rPr>
              <w:t>14,16%</w:t>
            </w:r>
          </w:p>
        </w:tc>
        <w:tc>
          <w:tcPr>
            <w:tcW w:w="1073" w:type="dxa"/>
            <w:tcBorders>
              <w:top w:val="nil"/>
              <w:left w:val="nil"/>
              <w:bottom w:val="single" w:sz="4" w:space="0" w:color="auto"/>
              <w:right w:val="single" w:sz="4" w:space="0" w:color="auto"/>
            </w:tcBorders>
            <w:shd w:val="clear" w:color="auto" w:fill="auto"/>
            <w:vAlign w:val="center"/>
          </w:tcPr>
          <w:p w14:paraId="149D88A0" w14:textId="77777777" w:rsidR="00782D0B" w:rsidRPr="00782D0B" w:rsidRDefault="00782D0B" w:rsidP="00782D0B">
            <w:pPr>
              <w:jc w:val="center"/>
              <w:rPr>
                <w:i/>
                <w:color w:val="000000"/>
                <w:sz w:val="20"/>
                <w:szCs w:val="20"/>
              </w:rPr>
            </w:pPr>
            <w:r w:rsidRPr="00782D0B">
              <w:rPr>
                <w:i/>
                <w:color w:val="000000"/>
                <w:sz w:val="20"/>
                <w:szCs w:val="20"/>
              </w:rPr>
              <w:t>14,21%</w:t>
            </w:r>
          </w:p>
        </w:tc>
        <w:tc>
          <w:tcPr>
            <w:tcW w:w="939" w:type="dxa"/>
            <w:tcBorders>
              <w:top w:val="nil"/>
              <w:left w:val="nil"/>
              <w:bottom w:val="single" w:sz="4" w:space="0" w:color="auto"/>
              <w:right w:val="single" w:sz="4" w:space="0" w:color="auto"/>
            </w:tcBorders>
            <w:shd w:val="clear" w:color="auto" w:fill="auto"/>
            <w:vAlign w:val="center"/>
          </w:tcPr>
          <w:p w14:paraId="7A8F1E84" w14:textId="77777777" w:rsidR="00782D0B" w:rsidRPr="00782D0B" w:rsidRDefault="00782D0B" w:rsidP="00782D0B">
            <w:pPr>
              <w:jc w:val="center"/>
              <w:rPr>
                <w:i/>
                <w:color w:val="000000"/>
                <w:sz w:val="20"/>
                <w:szCs w:val="20"/>
              </w:rPr>
            </w:pPr>
            <w:r w:rsidRPr="00782D0B">
              <w:rPr>
                <w:i/>
                <w:color w:val="000000"/>
                <w:sz w:val="20"/>
                <w:szCs w:val="20"/>
              </w:rPr>
              <w:t>14,23%</w:t>
            </w:r>
          </w:p>
        </w:tc>
        <w:tc>
          <w:tcPr>
            <w:tcW w:w="950" w:type="dxa"/>
            <w:tcBorders>
              <w:top w:val="nil"/>
              <w:left w:val="nil"/>
              <w:bottom w:val="single" w:sz="4" w:space="0" w:color="auto"/>
              <w:right w:val="single" w:sz="4" w:space="0" w:color="auto"/>
            </w:tcBorders>
            <w:shd w:val="clear" w:color="auto" w:fill="auto"/>
            <w:vAlign w:val="center"/>
          </w:tcPr>
          <w:p w14:paraId="5F92973A" w14:textId="77777777" w:rsidR="00782D0B" w:rsidRPr="00782D0B" w:rsidRDefault="00782D0B" w:rsidP="00782D0B">
            <w:pPr>
              <w:jc w:val="center"/>
              <w:rPr>
                <w:i/>
                <w:color w:val="000000"/>
                <w:sz w:val="20"/>
                <w:szCs w:val="20"/>
              </w:rPr>
            </w:pPr>
            <w:r w:rsidRPr="00782D0B">
              <w:rPr>
                <w:i/>
                <w:color w:val="000000"/>
                <w:sz w:val="20"/>
                <w:szCs w:val="20"/>
              </w:rPr>
              <w:t>14,24%</w:t>
            </w:r>
          </w:p>
        </w:tc>
        <w:tc>
          <w:tcPr>
            <w:tcW w:w="962" w:type="dxa"/>
            <w:tcBorders>
              <w:top w:val="nil"/>
              <w:left w:val="nil"/>
              <w:bottom w:val="single" w:sz="4" w:space="0" w:color="auto"/>
              <w:right w:val="single" w:sz="4" w:space="0" w:color="auto"/>
            </w:tcBorders>
            <w:shd w:val="clear" w:color="auto" w:fill="auto"/>
            <w:vAlign w:val="center"/>
          </w:tcPr>
          <w:p w14:paraId="15C06DDB" w14:textId="77777777" w:rsidR="00782D0B" w:rsidRPr="00782D0B" w:rsidRDefault="00782D0B" w:rsidP="00782D0B">
            <w:pPr>
              <w:jc w:val="center"/>
              <w:rPr>
                <w:i/>
                <w:color w:val="000000"/>
                <w:sz w:val="20"/>
                <w:szCs w:val="20"/>
              </w:rPr>
            </w:pPr>
            <w:r w:rsidRPr="00782D0B">
              <w:rPr>
                <w:i/>
                <w:color w:val="000000"/>
                <w:sz w:val="20"/>
                <w:szCs w:val="20"/>
              </w:rPr>
              <w:t>14,16%</w:t>
            </w:r>
          </w:p>
        </w:tc>
        <w:tc>
          <w:tcPr>
            <w:tcW w:w="950" w:type="dxa"/>
            <w:tcBorders>
              <w:top w:val="nil"/>
              <w:left w:val="nil"/>
              <w:bottom w:val="single" w:sz="4" w:space="0" w:color="auto"/>
              <w:right w:val="single" w:sz="4" w:space="0" w:color="auto"/>
            </w:tcBorders>
            <w:shd w:val="clear" w:color="auto" w:fill="auto"/>
            <w:vAlign w:val="center"/>
          </w:tcPr>
          <w:p w14:paraId="12431F9C" w14:textId="77777777" w:rsidR="00782D0B" w:rsidRPr="00782D0B" w:rsidRDefault="00782D0B" w:rsidP="00782D0B">
            <w:pPr>
              <w:jc w:val="center"/>
              <w:rPr>
                <w:i/>
                <w:color w:val="000000"/>
                <w:sz w:val="20"/>
                <w:szCs w:val="20"/>
              </w:rPr>
            </w:pPr>
            <w:r w:rsidRPr="00782D0B">
              <w:rPr>
                <w:i/>
                <w:color w:val="000000"/>
                <w:sz w:val="20"/>
                <w:szCs w:val="20"/>
              </w:rPr>
              <w:t>14,21%</w:t>
            </w:r>
          </w:p>
        </w:tc>
        <w:tc>
          <w:tcPr>
            <w:tcW w:w="1305" w:type="dxa"/>
            <w:tcBorders>
              <w:top w:val="nil"/>
              <w:left w:val="nil"/>
              <w:bottom w:val="single" w:sz="4" w:space="0" w:color="auto"/>
              <w:right w:val="single" w:sz="4" w:space="0" w:color="auto"/>
            </w:tcBorders>
            <w:shd w:val="clear" w:color="auto" w:fill="auto"/>
            <w:vAlign w:val="center"/>
          </w:tcPr>
          <w:p w14:paraId="34206E3A" w14:textId="77777777" w:rsidR="00782D0B" w:rsidRPr="00782D0B" w:rsidRDefault="00782D0B" w:rsidP="00782D0B">
            <w:pPr>
              <w:jc w:val="center"/>
              <w:rPr>
                <w:i/>
                <w:color w:val="000000"/>
                <w:sz w:val="20"/>
                <w:szCs w:val="20"/>
              </w:rPr>
            </w:pPr>
            <w:r w:rsidRPr="00782D0B">
              <w:rPr>
                <w:i/>
                <w:color w:val="000000"/>
                <w:sz w:val="20"/>
                <w:szCs w:val="20"/>
              </w:rPr>
              <w:t>18,06%</w:t>
            </w:r>
          </w:p>
        </w:tc>
        <w:tc>
          <w:tcPr>
            <w:tcW w:w="1141" w:type="dxa"/>
            <w:tcBorders>
              <w:top w:val="nil"/>
              <w:left w:val="nil"/>
              <w:bottom w:val="single" w:sz="4" w:space="0" w:color="auto"/>
              <w:right w:val="single" w:sz="4" w:space="0" w:color="auto"/>
            </w:tcBorders>
            <w:shd w:val="clear" w:color="auto" w:fill="auto"/>
            <w:vAlign w:val="center"/>
          </w:tcPr>
          <w:p w14:paraId="5B3176A5" w14:textId="77777777" w:rsidR="00782D0B" w:rsidRPr="00782D0B" w:rsidRDefault="00782D0B" w:rsidP="00782D0B">
            <w:pPr>
              <w:jc w:val="center"/>
              <w:rPr>
                <w:i/>
                <w:color w:val="000000"/>
                <w:sz w:val="20"/>
                <w:szCs w:val="20"/>
              </w:rPr>
            </w:pPr>
            <w:r w:rsidRPr="00782D0B">
              <w:rPr>
                <w:i/>
                <w:color w:val="000000"/>
                <w:sz w:val="20"/>
                <w:szCs w:val="20"/>
              </w:rPr>
              <w:t>12,93%</w:t>
            </w:r>
          </w:p>
        </w:tc>
        <w:tc>
          <w:tcPr>
            <w:tcW w:w="1157" w:type="dxa"/>
            <w:shd w:val="clear" w:color="auto" w:fill="auto"/>
            <w:vAlign w:val="center"/>
          </w:tcPr>
          <w:p w14:paraId="13A16E09" w14:textId="77777777" w:rsidR="00782D0B" w:rsidRPr="00782D0B" w:rsidRDefault="00782D0B" w:rsidP="00782D0B">
            <w:pPr>
              <w:jc w:val="center"/>
              <w:rPr>
                <w:i/>
                <w:color w:val="000000"/>
                <w:sz w:val="22"/>
                <w:szCs w:val="22"/>
              </w:rPr>
            </w:pPr>
          </w:p>
        </w:tc>
        <w:tc>
          <w:tcPr>
            <w:tcW w:w="1123" w:type="dxa"/>
            <w:shd w:val="clear" w:color="auto" w:fill="auto"/>
            <w:vAlign w:val="center"/>
          </w:tcPr>
          <w:p w14:paraId="33071DCC" w14:textId="77777777" w:rsidR="00782D0B" w:rsidRPr="00782D0B" w:rsidRDefault="00782D0B" w:rsidP="00782D0B">
            <w:pPr>
              <w:jc w:val="center"/>
              <w:rPr>
                <w:i/>
                <w:color w:val="000000"/>
                <w:sz w:val="22"/>
                <w:szCs w:val="22"/>
              </w:rPr>
            </w:pPr>
          </w:p>
        </w:tc>
      </w:tr>
      <w:tr w:rsidR="00782D0B" w:rsidRPr="00782D0B" w14:paraId="1F6385F6" w14:textId="77777777" w:rsidTr="00F95151">
        <w:trPr>
          <w:trHeight w:val="144"/>
        </w:trPr>
        <w:tc>
          <w:tcPr>
            <w:tcW w:w="1626" w:type="dxa"/>
            <w:vMerge/>
            <w:shd w:val="clear" w:color="auto" w:fill="auto"/>
            <w:vAlign w:val="center"/>
          </w:tcPr>
          <w:p w14:paraId="5C290A5E" w14:textId="77777777" w:rsidR="00782D0B" w:rsidRPr="00782D0B" w:rsidRDefault="00782D0B" w:rsidP="00782D0B">
            <w:pPr>
              <w:jc w:val="center"/>
              <w:rPr>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2D7F9A88" w14:textId="77777777" w:rsidR="00782D0B" w:rsidRPr="00782D0B" w:rsidRDefault="00782D0B" w:rsidP="00782D0B">
            <w:pPr>
              <w:jc w:val="center"/>
              <w:rPr>
                <w:color w:val="000000"/>
                <w:sz w:val="22"/>
                <w:szCs w:val="22"/>
              </w:rPr>
            </w:pPr>
            <w:r w:rsidRPr="00782D0B">
              <w:rPr>
                <w:color w:val="000000"/>
                <w:sz w:val="22"/>
                <w:szCs w:val="22"/>
              </w:rPr>
              <w:t>с 01.07.2023</w:t>
            </w:r>
          </w:p>
        </w:tc>
        <w:tc>
          <w:tcPr>
            <w:tcW w:w="878" w:type="dxa"/>
            <w:tcBorders>
              <w:top w:val="nil"/>
              <w:left w:val="single" w:sz="4" w:space="0" w:color="auto"/>
              <w:bottom w:val="single" w:sz="4" w:space="0" w:color="auto"/>
              <w:right w:val="single" w:sz="4" w:space="0" w:color="auto"/>
            </w:tcBorders>
            <w:shd w:val="clear" w:color="auto" w:fill="auto"/>
            <w:vAlign w:val="center"/>
          </w:tcPr>
          <w:p w14:paraId="135819D8" w14:textId="77777777" w:rsidR="00782D0B" w:rsidRPr="00782D0B" w:rsidRDefault="00782D0B" w:rsidP="00782D0B">
            <w:pPr>
              <w:jc w:val="center"/>
              <w:rPr>
                <w:color w:val="000000"/>
                <w:sz w:val="22"/>
                <w:szCs w:val="22"/>
              </w:rPr>
            </w:pPr>
            <w:r w:rsidRPr="00782D0B">
              <w:rPr>
                <w:color w:val="000000"/>
                <w:sz w:val="22"/>
                <w:szCs w:val="22"/>
              </w:rPr>
              <w:t>196,94</w:t>
            </w:r>
          </w:p>
        </w:tc>
        <w:tc>
          <w:tcPr>
            <w:tcW w:w="980" w:type="dxa"/>
            <w:tcBorders>
              <w:top w:val="nil"/>
              <w:left w:val="nil"/>
              <w:bottom w:val="single" w:sz="4" w:space="0" w:color="auto"/>
              <w:right w:val="single" w:sz="4" w:space="0" w:color="auto"/>
            </w:tcBorders>
            <w:shd w:val="clear" w:color="auto" w:fill="auto"/>
            <w:vAlign w:val="center"/>
          </w:tcPr>
          <w:p w14:paraId="35E41D0E" w14:textId="77777777" w:rsidR="00782D0B" w:rsidRPr="00782D0B" w:rsidRDefault="00782D0B" w:rsidP="00782D0B">
            <w:pPr>
              <w:jc w:val="center"/>
              <w:rPr>
                <w:color w:val="000000"/>
                <w:sz w:val="22"/>
                <w:szCs w:val="22"/>
              </w:rPr>
            </w:pPr>
            <w:r w:rsidRPr="00782D0B">
              <w:rPr>
                <w:color w:val="000000"/>
                <w:sz w:val="22"/>
                <w:szCs w:val="22"/>
              </w:rPr>
              <w:t>194,80</w:t>
            </w:r>
          </w:p>
        </w:tc>
        <w:tc>
          <w:tcPr>
            <w:tcW w:w="886" w:type="dxa"/>
            <w:tcBorders>
              <w:top w:val="nil"/>
              <w:left w:val="nil"/>
              <w:bottom w:val="single" w:sz="4" w:space="0" w:color="auto"/>
              <w:right w:val="single" w:sz="4" w:space="0" w:color="auto"/>
            </w:tcBorders>
            <w:shd w:val="clear" w:color="auto" w:fill="auto"/>
            <w:vAlign w:val="center"/>
          </w:tcPr>
          <w:p w14:paraId="0B3B74A9" w14:textId="77777777" w:rsidR="00782D0B" w:rsidRPr="00782D0B" w:rsidRDefault="00782D0B" w:rsidP="00782D0B">
            <w:pPr>
              <w:jc w:val="center"/>
              <w:rPr>
                <w:color w:val="000000"/>
                <w:sz w:val="22"/>
                <w:szCs w:val="22"/>
              </w:rPr>
            </w:pPr>
            <w:r w:rsidRPr="00782D0B">
              <w:rPr>
                <w:color w:val="000000"/>
                <w:sz w:val="22"/>
                <w:szCs w:val="22"/>
              </w:rPr>
              <w:t>206,59</w:t>
            </w:r>
          </w:p>
        </w:tc>
        <w:tc>
          <w:tcPr>
            <w:tcW w:w="1073" w:type="dxa"/>
            <w:tcBorders>
              <w:top w:val="nil"/>
              <w:left w:val="nil"/>
              <w:bottom w:val="single" w:sz="4" w:space="0" w:color="auto"/>
              <w:right w:val="single" w:sz="4" w:space="0" w:color="auto"/>
            </w:tcBorders>
            <w:shd w:val="clear" w:color="auto" w:fill="auto"/>
            <w:vAlign w:val="center"/>
          </w:tcPr>
          <w:p w14:paraId="02F73151" w14:textId="77777777" w:rsidR="00782D0B" w:rsidRPr="00782D0B" w:rsidRDefault="00782D0B" w:rsidP="00782D0B">
            <w:pPr>
              <w:jc w:val="center"/>
              <w:rPr>
                <w:color w:val="000000"/>
                <w:sz w:val="22"/>
                <w:szCs w:val="22"/>
              </w:rPr>
            </w:pPr>
            <w:r w:rsidRPr="00782D0B">
              <w:rPr>
                <w:color w:val="000000"/>
                <w:sz w:val="22"/>
                <w:szCs w:val="22"/>
              </w:rPr>
              <w:t>198,01</w:t>
            </w:r>
          </w:p>
        </w:tc>
        <w:tc>
          <w:tcPr>
            <w:tcW w:w="939" w:type="dxa"/>
            <w:tcBorders>
              <w:top w:val="nil"/>
              <w:left w:val="nil"/>
              <w:bottom w:val="single" w:sz="4" w:space="0" w:color="auto"/>
              <w:right w:val="single" w:sz="4" w:space="0" w:color="auto"/>
            </w:tcBorders>
            <w:shd w:val="clear" w:color="auto" w:fill="auto"/>
            <w:vAlign w:val="center"/>
          </w:tcPr>
          <w:p w14:paraId="602BB38F" w14:textId="77777777" w:rsidR="00782D0B" w:rsidRPr="00782D0B" w:rsidRDefault="00782D0B" w:rsidP="00782D0B">
            <w:pPr>
              <w:jc w:val="center"/>
              <w:rPr>
                <w:color w:val="000000"/>
                <w:sz w:val="22"/>
                <w:szCs w:val="22"/>
              </w:rPr>
            </w:pPr>
            <w:r w:rsidRPr="00782D0B">
              <w:rPr>
                <w:color w:val="000000"/>
                <w:sz w:val="22"/>
                <w:szCs w:val="22"/>
              </w:rPr>
              <w:t>164,12</w:t>
            </w:r>
          </w:p>
        </w:tc>
        <w:tc>
          <w:tcPr>
            <w:tcW w:w="950" w:type="dxa"/>
            <w:tcBorders>
              <w:top w:val="nil"/>
              <w:left w:val="nil"/>
              <w:bottom w:val="single" w:sz="4" w:space="0" w:color="auto"/>
              <w:right w:val="single" w:sz="4" w:space="0" w:color="auto"/>
            </w:tcBorders>
            <w:shd w:val="clear" w:color="auto" w:fill="auto"/>
            <w:vAlign w:val="center"/>
          </w:tcPr>
          <w:p w14:paraId="07946B91" w14:textId="77777777" w:rsidR="00782D0B" w:rsidRPr="00782D0B" w:rsidRDefault="00782D0B" w:rsidP="00782D0B">
            <w:pPr>
              <w:jc w:val="center"/>
              <w:rPr>
                <w:color w:val="000000"/>
                <w:sz w:val="22"/>
                <w:szCs w:val="22"/>
              </w:rPr>
            </w:pPr>
            <w:r w:rsidRPr="00782D0B">
              <w:rPr>
                <w:color w:val="000000"/>
                <w:sz w:val="22"/>
                <w:szCs w:val="22"/>
              </w:rPr>
              <w:t>162,33</w:t>
            </w:r>
          </w:p>
        </w:tc>
        <w:tc>
          <w:tcPr>
            <w:tcW w:w="962" w:type="dxa"/>
            <w:tcBorders>
              <w:top w:val="nil"/>
              <w:left w:val="nil"/>
              <w:bottom w:val="single" w:sz="4" w:space="0" w:color="auto"/>
              <w:right w:val="single" w:sz="4" w:space="0" w:color="auto"/>
            </w:tcBorders>
            <w:shd w:val="clear" w:color="auto" w:fill="auto"/>
            <w:vAlign w:val="center"/>
          </w:tcPr>
          <w:p w14:paraId="63EF5265" w14:textId="77777777" w:rsidR="00782D0B" w:rsidRPr="00782D0B" w:rsidRDefault="00782D0B" w:rsidP="00782D0B">
            <w:pPr>
              <w:jc w:val="center"/>
              <w:rPr>
                <w:color w:val="000000"/>
                <w:sz w:val="22"/>
                <w:szCs w:val="22"/>
              </w:rPr>
            </w:pPr>
            <w:r w:rsidRPr="00782D0B">
              <w:rPr>
                <w:color w:val="000000"/>
                <w:sz w:val="22"/>
                <w:szCs w:val="22"/>
              </w:rPr>
              <w:t>172,16</w:t>
            </w:r>
          </w:p>
        </w:tc>
        <w:tc>
          <w:tcPr>
            <w:tcW w:w="950" w:type="dxa"/>
            <w:tcBorders>
              <w:top w:val="nil"/>
              <w:left w:val="nil"/>
              <w:bottom w:val="single" w:sz="4" w:space="0" w:color="auto"/>
              <w:right w:val="single" w:sz="4" w:space="0" w:color="auto"/>
            </w:tcBorders>
            <w:shd w:val="clear" w:color="auto" w:fill="auto"/>
            <w:vAlign w:val="center"/>
          </w:tcPr>
          <w:p w14:paraId="6F38D9C9" w14:textId="77777777" w:rsidR="00782D0B" w:rsidRPr="00782D0B" w:rsidRDefault="00782D0B" w:rsidP="00782D0B">
            <w:pPr>
              <w:jc w:val="center"/>
              <w:rPr>
                <w:color w:val="000000"/>
                <w:sz w:val="22"/>
                <w:szCs w:val="22"/>
              </w:rPr>
            </w:pPr>
            <w:r w:rsidRPr="00782D0B">
              <w:rPr>
                <w:color w:val="000000"/>
                <w:sz w:val="22"/>
                <w:szCs w:val="22"/>
              </w:rPr>
              <w:t>165,01</w:t>
            </w:r>
          </w:p>
        </w:tc>
        <w:tc>
          <w:tcPr>
            <w:tcW w:w="1305" w:type="dxa"/>
            <w:tcBorders>
              <w:top w:val="nil"/>
              <w:left w:val="nil"/>
              <w:bottom w:val="single" w:sz="4" w:space="0" w:color="auto"/>
              <w:right w:val="single" w:sz="4" w:space="0" w:color="auto"/>
            </w:tcBorders>
            <w:shd w:val="clear" w:color="auto" w:fill="auto"/>
            <w:vAlign w:val="center"/>
          </w:tcPr>
          <w:p w14:paraId="7307DFD7" w14:textId="77777777" w:rsidR="00782D0B" w:rsidRPr="00782D0B" w:rsidRDefault="00782D0B" w:rsidP="00782D0B">
            <w:pPr>
              <w:jc w:val="center"/>
              <w:rPr>
                <w:color w:val="000000"/>
                <w:sz w:val="22"/>
                <w:szCs w:val="22"/>
              </w:rPr>
            </w:pPr>
            <w:r w:rsidRPr="00782D0B">
              <w:rPr>
                <w:color w:val="000000"/>
                <w:sz w:val="22"/>
                <w:szCs w:val="22"/>
              </w:rPr>
              <w:t>42,62</w:t>
            </w:r>
          </w:p>
        </w:tc>
        <w:tc>
          <w:tcPr>
            <w:tcW w:w="1141" w:type="dxa"/>
            <w:tcBorders>
              <w:top w:val="nil"/>
              <w:left w:val="nil"/>
              <w:bottom w:val="single" w:sz="4" w:space="0" w:color="auto"/>
              <w:right w:val="single" w:sz="4" w:space="0" w:color="auto"/>
            </w:tcBorders>
            <w:shd w:val="clear" w:color="auto" w:fill="auto"/>
            <w:vAlign w:val="center"/>
          </w:tcPr>
          <w:p w14:paraId="102323A2" w14:textId="77777777" w:rsidR="00782D0B" w:rsidRPr="00782D0B" w:rsidRDefault="00782D0B" w:rsidP="00782D0B">
            <w:pPr>
              <w:jc w:val="center"/>
              <w:rPr>
                <w:color w:val="000000"/>
                <w:sz w:val="22"/>
                <w:szCs w:val="22"/>
              </w:rPr>
            </w:pPr>
            <w:r w:rsidRPr="00782D0B">
              <w:rPr>
                <w:color w:val="000000"/>
                <w:sz w:val="22"/>
                <w:szCs w:val="22"/>
              </w:rPr>
              <w:t>2 233,47</w:t>
            </w:r>
          </w:p>
        </w:tc>
        <w:tc>
          <w:tcPr>
            <w:tcW w:w="1157" w:type="dxa"/>
            <w:shd w:val="clear" w:color="auto" w:fill="auto"/>
            <w:vAlign w:val="center"/>
          </w:tcPr>
          <w:p w14:paraId="2F1AC050" w14:textId="77777777" w:rsidR="00782D0B" w:rsidRPr="00782D0B" w:rsidRDefault="00782D0B" w:rsidP="00782D0B">
            <w:pPr>
              <w:jc w:val="center"/>
              <w:rPr>
                <w:color w:val="000000"/>
                <w:sz w:val="22"/>
                <w:szCs w:val="22"/>
              </w:rPr>
            </w:pPr>
            <w:r w:rsidRPr="00782D0B">
              <w:rPr>
                <w:color w:val="000000"/>
                <w:sz w:val="22"/>
                <w:szCs w:val="22"/>
              </w:rPr>
              <w:t>х</w:t>
            </w:r>
          </w:p>
        </w:tc>
        <w:tc>
          <w:tcPr>
            <w:tcW w:w="1123" w:type="dxa"/>
            <w:shd w:val="clear" w:color="auto" w:fill="auto"/>
            <w:vAlign w:val="center"/>
          </w:tcPr>
          <w:p w14:paraId="30509B53" w14:textId="77777777" w:rsidR="00782D0B" w:rsidRPr="00782D0B" w:rsidRDefault="00782D0B" w:rsidP="00782D0B">
            <w:pPr>
              <w:jc w:val="center"/>
              <w:rPr>
                <w:color w:val="000000"/>
                <w:sz w:val="22"/>
                <w:szCs w:val="22"/>
              </w:rPr>
            </w:pPr>
            <w:r w:rsidRPr="00782D0B">
              <w:rPr>
                <w:color w:val="000000"/>
                <w:sz w:val="22"/>
                <w:szCs w:val="22"/>
              </w:rPr>
              <w:t>х</w:t>
            </w:r>
          </w:p>
        </w:tc>
      </w:tr>
      <w:tr w:rsidR="00782D0B" w:rsidRPr="00782D0B" w14:paraId="06EE2D10" w14:textId="77777777" w:rsidTr="00F95151">
        <w:trPr>
          <w:trHeight w:val="144"/>
        </w:trPr>
        <w:tc>
          <w:tcPr>
            <w:tcW w:w="1626" w:type="dxa"/>
            <w:vMerge/>
            <w:shd w:val="clear" w:color="auto" w:fill="auto"/>
            <w:vAlign w:val="center"/>
          </w:tcPr>
          <w:p w14:paraId="4816FACB" w14:textId="77777777" w:rsidR="00782D0B" w:rsidRPr="00782D0B" w:rsidRDefault="00782D0B" w:rsidP="00782D0B">
            <w:pPr>
              <w:jc w:val="center"/>
              <w:rPr>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34A02213" w14:textId="77777777" w:rsidR="00782D0B" w:rsidRPr="00782D0B" w:rsidRDefault="00782D0B" w:rsidP="00782D0B">
            <w:pPr>
              <w:jc w:val="center"/>
              <w:rPr>
                <w:i/>
                <w:color w:val="000000"/>
                <w:sz w:val="18"/>
                <w:szCs w:val="18"/>
              </w:rPr>
            </w:pPr>
            <w:r w:rsidRPr="00782D0B">
              <w:rPr>
                <w:i/>
                <w:color w:val="000000"/>
                <w:sz w:val="18"/>
                <w:szCs w:val="18"/>
              </w:rPr>
              <w:t>% изменения тарифов</w:t>
            </w:r>
          </w:p>
        </w:tc>
        <w:tc>
          <w:tcPr>
            <w:tcW w:w="878" w:type="dxa"/>
            <w:tcBorders>
              <w:top w:val="nil"/>
              <w:left w:val="single" w:sz="4" w:space="0" w:color="auto"/>
              <w:bottom w:val="single" w:sz="4" w:space="0" w:color="auto"/>
              <w:right w:val="single" w:sz="4" w:space="0" w:color="auto"/>
            </w:tcBorders>
            <w:shd w:val="clear" w:color="auto" w:fill="auto"/>
            <w:vAlign w:val="center"/>
          </w:tcPr>
          <w:p w14:paraId="7E48150E" w14:textId="77777777" w:rsidR="00782D0B" w:rsidRPr="00782D0B" w:rsidRDefault="00782D0B" w:rsidP="00782D0B">
            <w:pPr>
              <w:jc w:val="center"/>
              <w:rPr>
                <w:i/>
                <w:color w:val="000000"/>
                <w:sz w:val="20"/>
                <w:szCs w:val="20"/>
              </w:rPr>
            </w:pPr>
            <w:r w:rsidRPr="00782D0B">
              <w:rPr>
                <w:i/>
                <w:color w:val="000000"/>
                <w:sz w:val="20"/>
                <w:szCs w:val="20"/>
              </w:rPr>
              <w:t>0,00%</w:t>
            </w:r>
          </w:p>
        </w:tc>
        <w:tc>
          <w:tcPr>
            <w:tcW w:w="980" w:type="dxa"/>
            <w:tcBorders>
              <w:top w:val="nil"/>
              <w:left w:val="nil"/>
              <w:bottom w:val="single" w:sz="4" w:space="0" w:color="auto"/>
              <w:right w:val="single" w:sz="4" w:space="0" w:color="auto"/>
            </w:tcBorders>
            <w:shd w:val="clear" w:color="auto" w:fill="auto"/>
            <w:vAlign w:val="center"/>
          </w:tcPr>
          <w:p w14:paraId="2E5CB857" w14:textId="77777777" w:rsidR="00782D0B" w:rsidRPr="00782D0B" w:rsidRDefault="00782D0B" w:rsidP="00782D0B">
            <w:pPr>
              <w:jc w:val="center"/>
              <w:rPr>
                <w:i/>
                <w:color w:val="000000"/>
                <w:sz w:val="20"/>
                <w:szCs w:val="20"/>
              </w:rPr>
            </w:pPr>
            <w:r w:rsidRPr="00782D0B">
              <w:rPr>
                <w:i/>
                <w:color w:val="000000"/>
                <w:sz w:val="20"/>
                <w:szCs w:val="20"/>
              </w:rPr>
              <w:t>0,00%</w:t>
            </w:r>
          </w:p>
        </w:tc>
        <w:tc>
          <w:tcPr>
            <w:tcW w:w="886" w:type="dxa"/>
            <w:tcBorders>
              <w:top w:val="nil"/>
              <w:left w:val="nil"/>
              <w:bottom w:val="single" w:sz="4" w:space="0" w:color="auto"/>
              <w:right w:val="single" w:sz="4" w:space="0" w:color="auto"/>
            </w:tcBorders>
            <w:shd w:val="clear" w:color="auto" w:fill="auto"/>
            <w:vAlign w:val="center"/>
          </w:tcPr>
          <w:p w14:paraId="3618BDFE" w14:textId="77777777" w:rsidR="00782D0B" w:rsidRPr="00782D0B" w:rsidRDefault="00782D0B" w:rsidP="00782D0B">
            <w:pPr>
              <w:jc w:val="center"/>
              <w:rPr>
                <w:i/>
                <w:color w:val="000000"/>
                <w:sz w:val="20"/>
                <w:szCs w:val="20"/>
              </w:rPr>
            </w:pPr>
            <w:r w:rsidRPr="00782D0B">
              <w:rPr>
                <w:i/>
                <w:color w:val="000000"/>
                <w:sz w:val="20"/>
                <w:szCs w:val="20"/>
              </w:rPr>
              <w:t>0,00%</w:t>
            </w:r>
          </w:p>
        </w:tc>
        <w:tc>
          <w:tcPr>
            <w:tcW w:w="1073" w:type="dxa"/>
            <w:tcBorders>
              <w:top w:val="nil"/>
              <w:left w:val="nil"/>
              <w:bottom w:val="single" w:sz="4" w:space="0" w:color="auto"/>
              <w:right w:val="single" w:sz="4" w:space="0" w:color="auto"/>
            </w:tcBorders>
            <w:shd w:val="clear" w:color="auto" w:fill="auto"/>
            <w:vAlign w:val="center"/>
          </w:tcPr>
          <w:p w14:paraId="6E3D91B0" w14:textId="77777777" w:rsidR="00782D0B" w:rsidRPr="00782D0B" w:rsidRDefault="00782D0B" w:rsidP="00782D0B">
            <w:pPr>
              <w:jc w:val="center"/>
              <w:rPr>
                <w:i/>
                <w:color w:val="000000"/>
                <w:sz w:val="20"/>
                <w:szCs w:val="20"/>
              </w:rPr>
            </w:pPr>
            <w:r w:rsidRPr="00782D0B">
              <w:rPr>
                <w:i/>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tcPr>
          <w:p w14:paraId="4B0AF3AA" w14:textId="77777777" w:rsidR="00782D0B" w:rsidRPr="00782D0B" w:rsidRDefault="00782D0B" w:rsidP="00782D0B">
            <w:pPr>
              <w:jc w:val="center"/>
              <w:rPr>
                <w:i/>
                <w:color w:val="000000"/>
                <w:sz w:val="20"/>
                <w:szCs w:val="20"/>
              </w:rPr>
            </w:pPr>
            <w:r w:rsidRPr="00782D0B">
              <w:rPr>
                <w:i/>
                <w:color w:val="000000"/>
                <w:sz w:val="20"/>
                <w:szCs w:val="20"/>
              </w:rPr>
              <w:t>0,00%</w:t>
            </w:r>
          </w:p>
        </w:tc>
        <w:tc>
          <w:tcPr>
            <w:tcW w:w="950" w:type="dxa"/>
            <w:tcBorders>
              <w:top w:val="nil"/>
              <w:left w:val="nil"/>
              <w:bottom w:val="single" w:sz="4" w:space="0" w:color="auto"/>
              <w:right w:val="single" w:sz="4" w:space="0" w:color="auto"/>
            </w:tcBorders>
            <w:shd w:val="clear" w:color="auto" w:fill="auto"/>
            <w:vAlign w:val="center"/>
          </w:tcPr>
          <w:p w14:paraId="7E329BCB" w14:textId="77777777" w:rsidR="00782D0B" w:rsidRPr="00782D0B" w:rsidRDefault="00782D0B" w:rsidP="00782D0B">
            <w:pPr>
              <w:jc w:val="center"/>
              <w:rPr>
                <w:i/>
                <w:color w:val="000000"/>
                <w:sz w:val="20"/>
                <w:szCs w:val="20"/>
              </w:rPr>
            </w:pPr>
            <w:r w:rsidRPr="00782D0B">
              <w:rPr>
                <w:i/>
                <w:color w:val="000000"/>
                <w:sz w:val="20"/>
                <w:szCs w:val="20"/>
              </w:rPr>
              <w:t>0,00%</w:t>
            </w:r>
          </w:p>
        </w:tc>
        <w:tc>
          <w:tcPr>
            <w:tcW w:w="962" w:type="dxa"/>
            <w:tcBorders>
              <w:top w:val="nil"/>
              <w:left w:val="nil"/>
              <w:bottom w:val="single" w:sz="4" w:space="0" w:color="auto"/>
              <w:right w:val="single" w:sz="4" w:space="0" w:color="auto"/>
            </w:tcBorders>
            <w:shd w:val="clear" w:color="auto" w:fill="auto"/>
            <w:vAlign w:val="center"/>
          </w:tcPr>
          <w:p w14:paraId="768FAF2F" w14:textId="77777777" w:rsidR="00782D0B" w:rsidRPr="00782D0B" w:rsidRDefault="00782D0B" w:rsidP="00782D0B">
            <w:pPr>
              <w:jc w:val="center"/>
              <w:rPr>
                <w:i/>
                <w:color w:val="000000"/>
                <w:sz w:val="20"/>
                <w:szCs w:val="20"/>
              </w:rPr>
            </w:pPr>
            <w:r w:rsidRPr="00782D0B">
              <w:rPr>
                <w:i/>
                <w:color w:val="000000"/>
                <w:sz w:val="20"/>
                <w:szCs w:val="20"/>
              </w:rPr>
              <w:t>0,00%</w:t>
            </w:r>
          </w:p>
        </w:tc>
        <w:tc>
          <w:tcPr>
            <w:tcW w:w="950" w:type="dxa"/>
            <w:tcBorders>
              <w:top w:val="nil"/>
              <w:left w:val="nil"/>
              <w:bottom w:val="single" w:sz="4" w:space="0" w:color="auto"/>
              <w:right w:val="single" w:sz="4" w:space="0" w:color="auto"/>
            </w:tcBorders>
            <w:shd w:val="clear" w:color="auto" w:fill="auto"/>
            <w:vAlign w:val="center"/>
          </w:tcPr>
          <w:p w14:paraId="01408268" w14:textId="77777777" w:rsidR="00782D0B" w:rsidRPr="00782D0B" w:rsidRDefault="00782D0B" w:rsidP="00782D0B">
            <w:pPr>
              <w:jc w:val="center"/>
              <w:rPr>
                <w:i/>
                <w:color w:val="000000"/>
                <w:sz w:val="20"/>
                <w:szCs w:val="20"/>
              </w:rPr>
            </w:pPr>
            <w:r w:rsidRPr="00782D0B">
              <w:rPr>
                <w:i/>
                <w:color w:val="000000"/>
                <w:sz w:val="20"/>
                <w:szCs w:val="20"/>
              </w:rPr>
              <w:t>0,00%</w:t>
            </w:r>
          </w:p>
        </w:tc>
        <w:tc>
          <w:tcPr>
            <w:tcW w:w="1305" w:type="dxa"/>
            <w:tcBorders>
              <w:top w:val="nil"/>
              <w:left w:val="nil"/>
              <w:bottom w:val="single" w:sz="4" w:space="0" w:color="auto"/>
              <w:right w:val="single" w:sz="4" w:space="0" w:color="auto"/>
            </w:tcBorders>
            <w:shd w:val="clear" w:color="auto" w:fill="auto"/>
            <w:vAlign w:val="center"/>
          </w:tcPr>
          <w:p w14:paraId="22D78BA7" w14:textId="77777777" w:rsidR="00782D0B" w:rsidRPr="00782D0B" w:rsidRDefault="00782D0B" w:rsidP="00782D0B">
            <w:pPr>
              <w:jc w:val="center"/>
              <w:rPr>
                <w:i/>
                <w:color w:val="000000"/>
                <w:sz w:val="20"/>
                <w:szCs w:val="20"/>
              </w:rPr>
            </w:pPr>
            <w:r w:rsidRPr="00782D0B">
              <w:rPr>
                <w:i/>
                <w:color w:val="000000"/>
                <w:sz w:val="20"/>
                <w:szCs w:val="20"/>
              </w:rPr>
              <w:t>0,00%</w:t>
            </w:r>
          </w:p>
        </w:tc>
        <w:tc>
          <w:tcPr>
            <w:tcW w:w="1141" w:type="dxa"/>
            <w:tcBorders>
              <w:top w:val="nil"/>
              <w:left w:val="nil"/>
              <w:bottom w:val="single" w:sz="4" w:space="0" w:color="auto"/>
              <w:right w:val="single" w:sz="4" w:space="0" w:color="auto"/>
            </w:tcBorders>
            <w:shd w:val="clear" w:color="auto" w:fill="auto"/>
            <w:vAlign w:val="center"/>
          </w:tcPr>
          <w:p w14:paraId="42153E2A" w14:textId="77777777" w:rsidR="00782D0B" w:rsidRPr="00782D0B" w:rsidRDefault="00782D0B" w:rsidP="00782D0B">
            <w:pPr>
              <w:jc w:val="center"/>
              <w:rPr>
                <w:i/>
                <w:color w:val="000000"/>
                <w:sz w:val="20"/>
                <w:szCs w:val="20"/>
              </w:rPr>
            </w:pPr>
            <w:r w:rsidRPr="00782D0B">
              <w:rPr>
                <w:i/>
                <w:color w:val="000000"/>
                <w:sz w:val="20"/>
                <w:szCs w:val="20"/>
              </w:rPr>
              <w:t>0,00%</w:t>
            </w:r>
          </w:p>
        </w:tc>
        <w:tc>
          <w:tcPr>
            <w:tcW w:w="1157" w:type="dxa"/>
            <w:shd w:val="clear" w:color="auto" w:fill="auto"/>
            <w:vAlign w:val="center"/>
          </w:tcPr>
          <w:p w14:paraId="43FEB4F3" w14:textId="77777777" w:rsidR="00782D0B" w:rsidRPr="00782D0B" w:rsidRDefault="00782D0B" w:rsidP="00782D0B">
            <w:pPr>
              <w:jc w:val="center"/>
              <w:rPr>
                <w:i/>
                <w:color w:val="000000"/>
                <w:sz w:val="22"/>
                <w:szCs w:val="22"/>
              </w:rPr>
            </w:pPr>
          </w:p>
        </w:tc>
        <w:tc>
          <w:tcPr>
            <w:tcW w:w="1123" w:type="dxa"/>
            <w:shd w:val="clear" w:color="auto" w:fill="auto"/>
            <w:vAlign w:val="center"/>
          </w:tcPr>
          <w:p w14:paraId="1D70AECA" w14:textId="77777777" w:rsidR="00782D0B" w:rsidRPr="00782D0B" w:rsidRDefault="00782D0B" w:rsidP="00782D0B">
            <w:pPr>
              <w:jc w:val="center"/>
              <w:rPr>
                <w:i/>
                <w:color w:val="000000"/>
                <w:sz w:val="22"/>
                <w:szCs w:val="22"/>
              </w:rPr>
            </w:pPr>
          </w:p>
        </w:tc>
      </w:tr>
    </w:tbl>
    <w:p w14:paraId="7A4382B2" w14:textId="77777777" w:rsidR="00782D0B" w:rsidRPr="00782D0B" w:rsidRDefault="00782D0B" w:rsidP="00782D0B">
      <w:pPr>
        <w:ind w:firstLine="720"/>
        <w:jc w:val="both"/>
        <w:rPr>
          <w:color w:val="000000"/>
        </w:rPr>
      </w:pPr>
    </w:p>
    <w:p w14:paraId="0AF9D63C" w14:textId="77777777" w:rsidR="00782D0B" w:rsidRPr="00782D0B" w:rsidRDefault="00782D0B" w:rsidP="00782D0B">
      <w:pPr>
        <w:ind w:firstLine="720"/>
        <w:jc w:val="both"/>
        <w:rPr>
          <w:color w:val="000000"/>
        </w:rPr>
        <w:sectPr w:rsidR="00782D0B" w:rsidRPr="00782D0B" w:rsidSect="00BD1A32">
          <w:pgSz w:w="16838" w:h="11906" w:orient="landscape"/>
          <w:pgMar w:top="1701" w:right="1134" w:bottom="851" w:left="1134" w:header="720" w:footer="284" w:gutter="0"/>
          <w:cols w:space="720"/>
          <w:docGrid w:linePitch="381"/>
        </w:sectPr>
      </w:pPr>
      <w:r w:rsidRPr="00782D0B">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2D9C811B"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203" w:name="_Toc118883881"/>
      <w:r w:rsidRPr="00782D0B">
        <w:rPr>
          <w:rFonts w:ascii="Cambria" w:hAnsi="Cambria"/>
          <w:b/>
          <w:bCs/>
          <w:color w:val="000000"/>
          <w:kern w:val="32"/>
          <w:sz w:val="32"/>
          <w:szCs w:val="32"/>
          <w:lang w:eastAsia="en-US"/>
        </w:rPr>
        <w:lastRenderedPageBreak/>
        <w:t>ТАРИФЫ НА ГОРЯЧУЮ ВОДУ В закрытой СИСТЕМЕ ГВС</w:t>
      </w:r>
      <w:bookmarkEnd w:id="203"/>
    </w:p>
    <w:p w14:paraId="6811C352" w14:textId="77777777" w:rsidR="00782D0B" w:rsidRPr="00782D0B" w:rsidRDefault="00782D0B" w:rsidP="00782D0B">
      <w:pPr>
        <w:ind w:firstLine="720"/>
        <w:jc w:val="both"/>
        <w:rPr>
          <w:color w:val="000000"/>
          <w:lang w:val="x-none"/>
        </w:rPr>
      </w:pPr>
    </w:p>
    <w:p w14:paraId="0C7F0AD1" w14:textId="77777777" w:rsidR="00782D0B" w:rsidRPr="00782D0B" w:rsidRDefault="00782D0B" w:rsidP="00782D0B">
      <w:pPr>
        <w:ind w:firstLine="720"/>
        <w:jc w:val="both"/>
        <w:rPr>
          <w:color w:val="000000"/>
        </w:rPr>
      </w:pPr>
      <w:r w:rsidRPr="00782D0B">
        <w:rPr>
          <w:color w:val="000000"/>
        </w:rPr>
        <w:t>По данным, представленным предприятием, отпуск горячей воды производится от обслуживаемых котельных – «Горнорудного» р-на, котельной по ул. Есенина, котельной ДК, школы №15, школы № 10 и бойлерных №1, №2 и №3. Вода на котельных и ЦТП покупная от ООО «Энергоресурс» (№ 1/2021-ВКХ от 26.01.2021, стр. 242, с пролонгацией).</w:t>
      </w:r>
    </w:p>
    <w:p w14:paraId="00CEA83B" w14:textId="77777777" w:rsidR="00782D0B" w:rsidRPr="00782D0B" w:rsidRDefault="00782D0B" w:rsidP="00782D0B">
      <w:pPr>
        <w:ind w:firstLine="720"/>
        <w:jc w:val="both"/>
        <w:rPr>
          <w:color w:val="000000"/>
        </w:rPr>
      </w:pPr>
      <w:r w:rsidRPr="00782D0B">
        <w:rPr>
          <w:color w:val="000000"/>
        </w:rPr>
        <w:t>В соответствии с п. 9 ст. 32 Федеральный закона от 07.12.2011 № 416-ФЗ (ред. от 01.04.2020)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13188AAC" w14:textId="77777777" w:rsidR="00782D0B" w:rsidRPr="00782D0B" w:rsidRDefault="00782D0B" w:rsidP="00782D0B">
      <w:pPr>
        <w:ind w:firstLine="720"/>
        <w:jc w:val="both"/>
        <w:rPr>
          <w:color w:val="000000"/>
        </w:rPr>
      </w:pPr>
      <w:r w:rsidRPr="00782D0B">
        <w:rPr>
          <w:color w:val="000000"/>
        </w:rPr>
        <w:t>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от 27.12.2013 № 1746-э, анализ экономически обоснованных расходов по статьям затрат и прибыли, также расчет необходимой валовой выручку 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2F8C948B" w14:textId="77777777" w:rsidR="00782D0B" w:rsidRPr="00782D0B" w:rsidRDefault="00782D0B" w:rsidP="00782D0B">
      <w:pPr>
        <w:ind w:firstLine="720"/>
        <w:jc w:val="both"/>
        <w:rPr>
          <w:color w:val="000000"/>
        </w:rPr>
      </w:pPr>
      <w:r w:rsidRPr="00782D0B">
        <w:rPr>
          <w:color w:val="000000"/>
        </w:rPr>
        <w:t>Компонент на холодную воду</w:t>
      </w:r>
    </w:p>
    <w:p w14:paraId="3F2B7658" w14:textId="77777777" w:rsidR="00782D0B" w:rsidRPr="00782D0B" w:rsidRDefault="00782D0B" w:rsidP="00782D0B">
      <w:pPr>
        <w:ind w:firstLine="720"/>
        <w:jc w:val="both"/>
        <w:rPr>
          <w:color w:val="000000"/>
        </w:rPr>
      </w:pPr>
      <w:r w:rsidRPr="00782D0B">
        <w:rPr>
          <w:color w:val="000000"/>
        </w:rPr>
        <w:t>Значение компонента на холодную воду рассчитывается исходя из тарифа (тарифов) на питьевую воду (питьевое водоснабжение) по формуле:</w:t>
      </w:r>
    </w:p>
    <w:p w14:paraId="0167E800" w14:textId="77777777" w:rsidR="00782D0B" w:rsidRPr="00782D0B" w:rsidRDefault="00782D0B" w:rsidP="00782D0B">
      <w:pPr>
        <w:ind w:firstLine="720"/>
        <w:jc w:val="both"/>
        <w:rPr>
          <w:color w:val="000000"/>
        </w:rPr>
      </w:pPr>
      <w:r w:rsidRPr="00782D0B">
        <w:rPr>
          <w:noProof/>
          <w:color w:val="000000"/>
        </w:rPr>
        <w:drawing>
          <wp:inline distT="0" distB="0" distL="0" distR="0" wp14:anchorId="3F292D32" wp14:editId="29B79ECC">
            <wp:extent cx="815340" cy="358140"/>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15340" cy="358140"/>
                    </a:xfrm>
                    <a:prstGeom prst="rect">
                      <a:avLst/>
                    </a:prstGeom>
                    <a:noFill/>
                    <a:ln>
                      <a:noFill/>
                    </a:ln>
                  </pic:spPr>
                </pic:pic>
              </a:graphicData>
            </a:graphic>
          </wp:inline>
        </w:drawing>
      </w:r>
      <w:r w:rsidRPr="00782D0B">
        <w:rPr>
          <w:color w:val="000000"/>
        </w:rPr>
        <w:t xml:space="preserve">, </w:t>
      </w:r>
    </w:p>
    <w:p w14:paraId="0A3BF184" w14:textId="77777777" w:rsidR="00782D0B" w:rsidRPr="00782D0B" w:rsidRDefault="00782D0B" w:rsidP="00782D0B">
      <w:pPr>
        <w:ind w:firstLine="720"/>
        <w:jc w:val="both"/>
        <w:rPr>
          <w:color w:val="000000"/>
        </w:rPr>
      </w:pPr>
      <w:r w:rsidRPr="00782D0B">
        <w:rPr>
          <w:color w:val="000000"/>
        </w:rPr>
        <w:t>где:</w:t>
      </w:r>
    </w:p>
    <w:p w14:paraId="38ACFA32" w14:textId="77777777" w:rsidR="00782D0B" w:rsidRPr="00782D0B" w:rsidRDefault="00782D0B" w:rsidP="00782D0B">
      <w:pPr>
        <w:ind w:firstLine="720"/>
        <w:jc w:val="both"/>
        <w:rPr>
          <w:color w:val="000000"/>
        </w:rPr>
      </w:pPr>
      <w:r w:rsidRPr="00782D0B">
        <w:rPr>
          <w:noProof/>
          <w:color w:val="000000"/>
        </w:rPr>
        <w:drawing>
          <wp:inline distT="0" distB="0" distL="0" distR="0" wp14:anchorId="0453C477" wp14:editId="1CA4C03B">
            <wp:extent cx="358140" cy="35814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82D0B">
        <w:rPr>
          <w:color w:val="000000"/>
        </w:rPr>
        <w:t xml:space="preserve"> - компонент на холодную воду i-той регулируемой организации, руб./куб. м;</w:t>
      </w:r>
    </w:p>
    <w:p w14:paraId="5F0719B4" w14:textId="77777777" w:rsidR="00782D0B" w:rsidRPr="00782D0B" w:rsidRDefault="00782D0B" w:rsidP="00782D0B">
      <w:pPr>
        <w:ind w:firstLine="720"/>
        <w:jc w:val="both"/>
        <w:rPr>
          <w:color w:val="000000"/>
        </w:rPr>
      </w:pPr>
      <w:r w:rsidRPr="00782D0B">
        <w:rPr>
          <w:noProof/>
          <w:color w:val="000000"/>
        </w:rPr>
        <w:drawing>
          <wp:inline distT="0" distB="0" distL="0" distR="0" wp14:anchorId="776F5758" wp14:editId="0576C8DA">
            <wp:extent cx="358140" cy="3581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82D0B">
        <w:rPr>
          <w:color w:val="000000"/>
        </w:rPr>
        <w:t xml:space="preserve"> - тариф на питьевую воду (питьевое водоснабжение), рассчитанный в соответствии с </w:t>
      </w:r>
      <w:hyperlink r:id="rId86" w:history="1">
        <w:r w:rsidRPr="00782D0B">
          <w:rPr>
            <w:color w:val="000000"/>
          </w:rPr>
          <w:t>главами VIII</w:t>
        </w:r>
      </w:hyperlink>
      <w:r w:rsidRPr="00782D0B">
        <w:rPr>
          <w:color w:val="000000"/>
        </w:rPr>
        <w:t xml:space="preserve">, </w:t>
      </w:r>
      <w:hyperlink r:id="rId87" w:history="1">
        <w:r w:rsidRPr="00782D0B">
          <w:rPr>
            <w:color w:val="000000"/>
          </w:rPr>
          <w:t>VIII.I</w:t>
        </w:r>
      </w:hyperlink>
      <w:r w:rsidRPr="00782D0B">
        <w:rPr>
          <w:color w:val="000000"/>
        </w:rPr>
        <w:t xml:space="preserve"> настоящих Методических указаний, руб./куб. м.</w:t>
      </w:r>
    </w:p>
    <w:p w14:paraId="2E720621" w14:textId="77777777" w:rsidR="00782D0B" w:rsidRPr="00782D0B" w:rsidRDefault="00782D0B" w:rsidP="00782D0B">
      <w:pPr>
        <w:ind w:firstLine="720"/>
        <w:jc w:val="both"/>
        <w:rPr>
          <w:color w:val="000000"/>
        </w:rPr>
      </w:pPr>
      <w:r w:rsidRPr="00782D0B">
        <w:rPr>
          <w:color w:val="000000"/>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88" w:history="1">
        <w:r w:rsidRPr="00782D0B">
          <w:rPr>
            <w:color w:val="000000"/>
          </w:rPr>
          <w:t>разделом IV</w:t>
        </w:r>
      </w:hyperlink>
      <w:r w:rsidRPr="00782D0B">
        <w:rPr>
          <w:color w:val="000000"/>
        </w:rPr>
        <w:t xml:space="preserve"> настоящих Методических указаний, но не выше тарифа гарантирующей организации на питьевую воду (питьевое водоснабжение). </w:t>
      </w:r>
    </w:p>
    <w:p w14:paraId="6761DD81" w14:textId="77777777" w:rsidR="00782D0B" w:rsidRPr="00782D0B" w:rsidRDefault="00782D0B" w:rsidP="00782D0B">
      <w:pPr>
        <w:ind w:firstLine="720"/>
        <w:jc w:val="both"/>
        <w:rPr>
          <w:color w:val="000000"/>
        </w:rPr>
      </w:pPr>
      <w:r w:rsidRPr="00782D0B">
        <w:rPr>
          <w:color w:val="000000"/>
        </w:rPr>
        <w:t>Объем теплоносителя, в закрытой системе теплоснабжения, по котельным: №1 (котельная Горнорудного района), № 4 (котельная школы №10), №5 (котельная школы №15), №7 (котельная ул. Мичурина), №8 (очистные сооружения), котельная по ул. Есенина, и бойлерных № 1, 2, 3, принят согласно реестра годового потребления объемов горячей воды на 2023 год, согласованного с первым заместителем Главы Гурьевского муниципального округа (стр. 49). Объем воды на потребительский рынок составит 272 531 м³, собственные нужды ООО «УК и ТС» 2 686 м³, нормативные утечки 16 938 м³. Кроме того, для умягчения теплоносителя, требуется вода для промывки фильтров, в объеме 17 216 м³. Общий объем холодной воды, необходимый обществу для производства подготовленной холодной воды, для закрытой системы ГВС на 2023 год, составит 309 426 м³, в том числе:</w:t>
      </w:r>
    </w:p>
    <w:p w14:paraId="307B7C93" w14:textId="77777777" w:rsidR="00782D0B" w:rsidRPr="00782D0B" w:rsidRDefault="00782D0B" w:rsidP="00782D0B">
      <w:pPr>
        <w:ind w:firstLine="720"/>
        <w:jc w:val="both"/>
        <w:rPr>
          <w:color w:val="000000"/>
        </w:rPr>
      </w:pPr>
      <w:r w:rsidRPr="00782D0B">
        <w:rPr>
          <w:color w:val="000000"/>
        </w:rPr>
        <w:t>население – 253 542 м³;</w:t>
      </w:r>
    </w:p>
    <w:p w14:paraId="0C66DDA9" w14:textId="77777777" w:rsidR="00782D0B" w:rsidRPr="00782D0B" w:rsidRDefault="00782D0B" w:rsidP="00782D0B">
      <w:pPr>
        <w:ind w:firstLine="720"/>
        <w:jc w:val="both"/>
        <w:rPr>
          <w:color w:val="000000"/>
        </w:rPr>
      </w:pPr>
      <w:r w:rsidRPr="00782D0B">
        <w:rPr>
          <w:color w:val="000000"/>
        </w:rPr>
        <w:t>бюджет – 14 254 м³;</w:t>
      </w:r>
    </w:p>
    <w:p w14:paraId="61525018" w14:textId="77777777" w:rsidR="00782D0B" w:rsidRPr="00782D0B" w:rsidRDefault="00782D0B" w:rsidP="00782D0B">
      <w:pPr>
        <w:ind w:firstLine="720"/>
        <w:jc w:val="both"/>
        <w:rPr>
          <w:color w:val="000000"/>
        </w:rPr>
      </w:pPr>
      <w:r w:rsidRPr="00782D0B">
        <w:rPr>
          <w:color w:val="000000"/>
        </w:rPr>
        <w:t>иные потребители – 4 735 м³;</w:t>
      </w:r>
    </w:p>
    <w:p w14:paraId="2DD78F4C" w14:textId="77777777" w:rsidR="00782D0B" w:rsidRPr="00782D0B" w:rsidRDefault="00782D0B" w:rsidP="00782D0B">
      <w:pPr>
        <w:ind w:firstLine="720"/>
        <w:jc w:val="both"/>
        <w:rPr>
          <w:color w:val="000000"/>
        </w:rPr>
      </w:pPr>
      <w:r w:rsidRPr="00782D0B">
        <w:rPr>
          <w:color w:val="000000"/>
        </w:rPr>
        <w:t xml:space="preserve">собственные нужды – 2 686 м³; </w:t>
      </w:r>
    </w:p>
    <w:p w14:paraId="41A123A3" w14:textId="77777777" w:rsidR="00782D0B" w:rsidRPr="00782D0B" w:rsidRDefault="00782D0B" w:rsidP="00782D0B">
      <w:pPr>
        <w:ind w:firstLine="720"/>
        <w:jc w:val="both"/>
        <w:rPr>
          <w:color w:val="000000"/>
        </w:rPr>
      </w:pPr>
      <w:r w:rsidRPr="00782D0B">
        <w:rPr>
          <w:color w:val="000000"/>
        </w:rPr>
        <w:lastRenderedPageBreak/>
        <w:t>нормативные потери теплоносителя в тепловой сети – 16 938 м³;</w:t>
      </w:r>
    </w:p>
    <w:p w14:paraId="5DE0F390" w14:textId="77777777" w:rsidR="00782D0B" w:rsidRPr="00782D0B" w:rsidRDefault="00782D0B" w:rsidP="00782D0B">
      <w:pPr>
        <w:ind w:firstLine="720"/>
        <w:jc w:val="both"/>
        <w:rPr>
          <w:color w:val="000000"/>
        </w:rPr>
      </w:pPr>
      <w:r w:rsidRPr="00782D0B">
        <w:rPr>
          <w:color w:val="000000"/>
        </w:rPr>
        <w:t>технологические нужды (отмывка фильтров) – 17 272 м³.</w:t>
      </w:r>
    </w:p>
    <w:p w14:paraId="19ECC2DE" w14:textId="77777777" w:rsidR="00782D0B" w:rsidRPr="00782D0B" w:rsidRDefault="00782D0B" w:rsidP="00782D0B">
      <w:pPr>
        <w:ind w:firstLine="720"/>
        <w:jc w:val="both"/>
        <w:rPr>
          <w:color w:val="000000"/>
        </w:rPr>
      </w:pPr>
      <w:r w:rsidRPr="00782D0B">
        <w:rPr>
          <w:color w:val="000000"/>
        </w:rPr>
        <w:t>Объем планового отпуска подготовленной холодной воды, на потребительский рынок, по закрытой системе ГВС в 2023 году, принимается в количестве 272 531 м³ = 253 542 м³ + 14 254 м³ + 4 735 м³</w:t>
      </w:r>
    </w:p>
    <w:p w14:paraId="2AFC732D" w14:textId="77777777" w:rsidR="00782D0B" w:rsidRPr="00782D0B" w:rsidRDefault="00782D0B" w:rsidP="00782D0B">
      <w:pPr>
        <w:ind w:firstLine="720"/>
        <w:jc w:val="both"/>
        <w:rPr>
          <w:bCs/>
          <w:color w:val="000000"/>
        </w:rPr>
      </w:pPr>
      <w:r w:rsidRPr="00782D0B">
        <w:rPr>
          <w:bCs/>
          <w:color w:val="000000"/>
        </w:rPr>
        <w:t>Поставщиком холодной воды является ООО «</w:t>
      </w:r>
      <w:proofErr w:type="spellStart"/>
      <w:r w:rsidRPr="00782D0B">
        <w:rPr>
          <w:bCs/>
          <w:color w:val="000000"/>
        </w:rPr>
        <w:t>Энергосервис</w:t>
      </w:r>
      <w:proofErr w:type="spellEnd"/>
      <w:r w:rsidRPr="00782D0B">
        <w:rPr>
          <w:bCs/>
          <w:color w:val="000000"/>
        </w:rPr>
        <w:t xml:space="preserve"> г. Гурьевска» (№ 1/2021-ВКХ от 26.01.2021, стр. 242, с пролонгацией).</w:t>
      </w:r>
    </w:p>
    <w:p w14:paraId="31DB457D" w14:textId="77777777" w:rsidR="00782D0B" w:rsidRPr="00782D0B" w:rsidRDefault="00782D0B" w:rsidP="00782D0B">
      <w:pPr>
        <w:ind w:firstLine="720"/>
        <w:jc w:val="both"/>
        <w:rPr>
          <w:color w:val="000000"/>
        </w:rPr>
      </w:pPr>
      <w:r w:rsidRPr="00782D0B">
        <w:rPr>
          <w:color w:val="000000"/>
        </w:rPr>
        <w:t>Тариф на холодную воду принимается на уровне экспертной оценки экономически обоснованного уровня тарифа на холодную воду на 2023 год для ООО «</w:t>
      </w:r>
      <w:proofErr w:type="spellStart"/>
      <w:r w:rsidRPr="00782D0B">
        <w:rPr>
          <w:color w:val="000000"/>
        </w:rPr>
        <w:t>Энергосервис</w:t>
      </w:r>
      <w:proofErr w:type="spellEnd"/>
      <w:r w:rsidRPr="00782D0B">
        <w:rPr>
          <w:color w:val="000000"/>
        </w:rPr>
        <w:t xml:space="preserve"> г. Гурьевска», в размере 36,26 руб./м</w:t>
      </w:r>
      <w:r w:rsidRPr="00782D0B">
        <w:rPr>
          <w:color w:val="000000"/>
          <w:vertAlign w:val="superscript"/>
        </w:rPr>
        <w:t>3</w:t>
      </w:r>
    </w:p>
    <w:p w14:paraId="44059278" w14:textId="77777777" w:rsidR="00782D0B" w:rsidRPr="00782D0B" w:rsidRDefault="00782D0B" w:rsidP="00782D0B">
      <w:pPr>
        <w:ind w:firstLine="720"/>
        <w:jc w:val="both"/>
        <w:rPr>
          <w:color w:val="000000"/>
        </w:rPr>
      </w:pPr>
      <w:r w:rsidRPr="00782D0B">
        <w:rPr>
          <w:color w:val="000000"/>
        </w:rPr>
        <w:t xml:space="preserve">Таким образом, расходы на холодную воду, по мнению экспертов, </w:t>
      </w:r>
      <w:r w:rsidRPr="00782D0B">
        <w:rPr>
          <w:color w:val="000000"/>
        </w:rPr>
        <w:br/>
        <w:t>на 2023 год составят 11 220 тыс. руб. = (309 426 м</w:t>
      </w:r>
      <w:r w:rsidRPr="00782D0B">
        <w:rPr>
          <w:color w:val="000000"/>
          <w:vertAlign w:val="superscript"/>
        </w:rPr>
        <w:t xml:space="preserve">3 </w:t>
      </w:r>
      <w:r w:rsidRPr="00782D0B">
        <w:rPr>
          <w:color w:val="000000"/>
        </w:rPr>
        <w:t>* 36,26 руб./м</w:t>
      </w:r>
      <w:r w:rsidRPr="00782D0B">
        <w:rPr>
          <w:color w:val="000000"/>
          <w:vertAlign w:val="superscript"/>
        </w:rPr>
        <w:t>3</w:t>
      </w:r>
      <w:r w:rsidRPr="00782D0B">
        <w:rPr>
          <w:color w:val="000000"/>
        </w:rPr>
        <w:t xml:space="preserve">) / </w:t>
      </w:r>
      <w:proofErr w:type="gramStart"/>
      <w:r w:rsidRPr="00782D0B">
        <w:rPr>
          <w:color w:val="000000"/>
        </w:rPr>
        <w:t xml:space="preserve">1000,   </w:t>
      </w:r>
      <w:proofErr w:type="gramEnd"/>
      <w:r w:rsidRPr="00782D0B">
        <w:rPr>
          <w:color w:val="000000"/>
        </w:rPr>
        <w:t xml:space="preserve">                 и предлагается к включению в НВВ предприятия на 2023 год, как экономически обоснованные.</w:t>
      </w:r>
    </w:p>
    <w:p w14:paraId="24D0D911" w14:textId="77777777" w:rsidR="00782D0B" w:rsidRPr="00782D0B" w:rsidRDefault="00782D0B" w:rsidP="00782D0B">
      <w:pPr>
        <w:ind w:firstLine="720"/>
        <w:jc w:val="both"/>
        <w:rPr>
          <w:color w:val="000000"/>
        </w:rPr>
      </w:pPr>
      <w:r w:rsidRPr="00782D0B">
        <w:rPr>
          <w:color w:val="000000"/>
        </w:rPr>
        <w:t xml:space="preserve">Расходы на приобретение соли заявлены предприятием на 2023 год в размере 1 014 тыс. руб., при объеме реагента 203,75 т. </w:t>
      </w:r>
    </w:p>
    <w:p w14:paraId="7B2421FC" w14:textId="77777777" w:rsidR="00782D0B" w:rsidRPr="00782D0B" w:rsidRDefault="00782D0B" w:rsidP="00782D0B">
      <w:pPr>
        <w:ind w:firstLine="720"/>
        <w:jc w:val="both"/>
        <w:rPr>
          <w:color w:val="000000"/>
          <w:vertAlign w:val="superscript"/>
        </w:rPr>
      </w:pPr>
      <w:r w:rsidRPr="00782D0B">
        <w:rPr>
          <w:color w:val="000000"/>
        </w:rPr>
        <w:t>Экспертами произведен альтернативный расчет объема соли, пропорционально израсходованного объема реагента и фактически отпущенного теплоносителя в сеть в 2021 году, к плановому отпуску теплоносителя в 2023 году. Расчетный объем соли составил 220,36 т. =212,78 т. / 282 105 м</w:t>
      </w:r>
      <w:r w:rsidRPr="00782D0B">
        <w:rPr>
          <w:color w:val="000000"/>
          <w:vertAlign w:val="superscript"/>
        </w:rPr>
        <w:t>3</w:t>
      </w:r>
      <w:r w:rsidRPr="00782D0B">
        <w:rPr>
          <w:color w:val="000000"/>
        </w:rPr>
        <w:t xml:space="preserve"> * 288 498 м</w:t>
      </w:r>
      <w:r w:rsidRPr="00782D0B">
        <w:rPr>
          <w:color w:val="000000"/>
          <w:vertAlign w:val="superscript"/>
        </w:rPr>
        <w:t>3</w:t>
      </w:r>
      <w:r w:rsidRPr="00782D0B">
        <w:rPr>
          <w:color w:val="000000"/>
        </w:rPr>
        <w:t>. Ввиду того, что предприятием заявлен меньший объем соли, эксперты согласились с предложениями предприятия и принимают объем реагента в количестве 203,75 т.</w:t>
      </w:r>
    </w:p>
    <w:p w14:paraId="3438C552" w14:textId="77777777" w:rsidR="00782D0B" w:rsidRPr="00782D0B" w:rsidRDefault="00782D0B" w:rsidP="00782D0B">
      <w:pPr>
        <w:ind w:firstLine="720"/>
        <w:jc w:val="both"/>
        <w:rPr>
          <w:color w:val="000000"/>
        </w:rPr>
      </w:pPr>
      <w:r w:rsidRPr="00782D0B">
        <w:rPr>
          <w:color w:val="000000"/>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0F6AF8A" w14:textId="77777777" w:rsidR="00782D0B" w:rsidRPr="00782D0B" w:rsidRDefault="00782D0B" w:rsidP="00782D0B">
      <w:pPr>
        <w:ind w:firstLine="720"/>
        <w:jc w:val="both"/>
        <w:rPr>
          <w:color w:val="000000"/>
        </w:rPr>
      </w:pPr>
      <w:r w:rsidRPr="00782D0B">
        <w:rPr>
          <w:color w:val="000000"/>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12B8DEF5" w14:textId="77777777" w:rsidR="00782D0B" w:rsidRPr="00782D0B" w:rsidRDefault="00782D0B" w:rsidP="00782D0B">
      <w:pPr>
        <w:ind w:firstLine="720"/>
        <w:jc w:val="both"/>
        <w:rPr>
          <w:color w:val="000000"/>
        </w:rPr>
      </w:pPr>
      <w:r w:rsidRPr="00782D0B">
        <w:rPr>
          <w:color w:val="000000"/>
        </w:rPr>
        <w:t xml:space="preserve">б) цены, установленные в договорах, заключенных в результате проведения торгов; </w:t>
      </w:r>
    </w:p>
    <w:p w14:paraId="594E1BB8" w14:textId="77777777" w:rsidR="00782D0B" w:rsidRPr="00782D0B" w:rsidRDefault="00782D0B" w:rsidP="00782D0B">
      <w:pPr>
        <w:ind w:firstLine="720"/>
        <w:jc w:val="both"/>
        <w:rPr>
          <w:color w:val="000000"/>
        </w:rPr>
      </w:pPr>
      <w:r w:rsidRPr="00782D0B">
        <w:rPr>
          <w:color w:val="000000"/>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248A4876" w14:textId="77777777" w:rsidR="00782D0B" w:rsidRPr="00782D0B" w:rsidRDefault="00782D0B" w:rsidP="00782D0B">
      <w:pPr>
        <w:ind w:firstLine="720"/>
        <w:jc w:val="both"/>
        <w:rPr>
          <w:color w:val="000000"/>
        </w:rPr>
      </w:pPr>
      <w:r w:rsidRPr="00782D0B">
        <w:rPr>
          <w:color w:val="000000"/>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680A9428" w14:textId="77777777" w:rsidR="00782D0B" w:rsidRPr="00782D0B" w:rsidRDefault="00782D0B" w:rsidP="00782D0B">
      <w:pPr>
        <w:ind w:firstLine="720"/>
        <w:jc w:val="both"/>
        <w:rPr>
          <w:color w:val="000000"/>
        </w:rPr>
      </w:pPr>
      <w:r w:rsidRPr="00782D0B">
        <w:rPr>
          <w:color w:val="000000"/>
        </w:rPr>
        <w:t>В связи с отсутствием в представленном пакете документов договора на покупку соли, заключенного с помощью торгов в соответствии с Федеральным законом от 18.07.2011 № 223-ФЗ, заявленная предприятием стоимость соли признана экспертами экономически не обоснованной.</w:t>
      </w:r>
    </w:p>
    <w:p w14:paraId="78E2B2B2" w14:textId="77777777" w:rsidR="00782D0B" w:rsidRPr="00782D0B" w:rsidRDefault="00782D0B" w:rsidP="00782D0B">
      <w:pPr>
        <w:ind w:firstLine="720"/>
        <w:jc w:val="both"/>
        <w:rPr>
          <w:color w:val="000000"/>
        </w:rPr>
      </w:pPr>
      <w:r w:rsidRPr="00782D0B">
        <w:rPr>
          <w:color w:val="000000"/>
        </w:rPr>
        <w:t xml:space="preserve">Стоимость соли на 2023 год, определена экспертами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2021 год (размещен на официальном сайте zakupki.gov.ru. в разделе «Контракты и договоры» № № 54204007393220000060000), с ООО «Галит» № 45 от 26.03.2022. Стоимость реагента по договору на 2022 год составляет 4 691,67 руб./т. (без НДС). Цена соли на 2023 год, с учетом изменения индекса цен производителей Минэкономразвития от 28.09.2022 «Производство неметаллической </w:t>
      </w:r>
      <w:r w:rsidRPr="00782D0B">
        <w:rPr>
          <w:color w:val="000000"/>
        </w:rPr>
        <w:lastRenderedPageBreak/>
        <w:t>минеральной продукции» 2023/2022=1,052, составит 4 935,63 руб./т. = 4 691,67 руб./т. * 1,052.</w:t>
      </w:r>
    </w:p>
    <w:p w14:paraId="2BEE53A5" w14:textId="77777777" w:rsidR="00782D0B" w:rsidRPr="00782D0B" w:rsidRDefault="00782D0B" w:rsidP="00782D0B">
      <w:pPr>
        <w:ind w:firstLine="720"/>
        <w:jc w:val="both"/>
        <w:rPr>
          <w:color w:val="000000"/>
        </w:rPr>
      </w:pPr>
      <w:r w:rsidRPr="00782D0B">
        <w:rPr>
          <w:color w:val="000000"/>
        </w:rPr>
        <w:t>Таким образом экономически обоснованные расходы на приобретение соли, составят 1 006 тыс. руб. = 203,75 т. * 4 935,63 руб./т.</w:t>
      </w:r>
    </w:p>
    <w:p w14:paraId="710BB9E1" w14:textId="77777777" w:rsidR="00782D0B" w:rsidRPr="00782D0B" w:rsidRDefault="00782D0B" w:rsidP="00782D0B">
      <w:pPr>
        <w:ind w:firstLine="720"/>
        <w:jc w:val="both"/>
        <w:rPr>
          <w:color w:val="000000"/>
        </w:rPr>
      </w:pPr>
      <w:r w:rsidRPr="00782D0B">
        <w:rPr>
          <w:color w:val="000000"/>
        </w:rPr>
        <w:t>Предприятием заявлены расходы на стоки в размере 658 тыс. руб., при объеме стоков 17 272 м³.</w:t>
      </w:r>
    </w:p>
    <w:p w14:paraId="69E6DDE1" w14:textId="77777777" w:rsidR="00782D0B" w:rsidRPr="00782D0B" w:rsidRDefault="00782D0B" w:rsidP="00782D0B">
      <w:pPr>
        <w:ind w:firstLine="720"/>
        <w:jc w:val="both"/>
        <w:rPr>
          <w:color w:val="000000"/>
        </w:rPr>
      </w:pPr>
      <w:r w:rsidRPr="00782D0B">
        <w:rPr>
          <w:color w:val="000000"/>
        </w:rPr>
        <w:t xml:space="preserve">Объем </w:t>
      </w:r>
      <w:proofErr w:type="gramStart"/>
      <w:r w:rsidRPr="00782D0B">
        <w:rPr>
          <w:color w:val="000000"/>
        </w:rPr>
        <w:t>воды</w:t>
      </w:r>
      <w:proofErr w:type="gramEnd"/>
      <w:r w:rsidRPr="00782D0B">
        <w:rPr>
          <w:color w:val="000000"/>
        </w:rPr>
        <w:t xml:space="preserve"> требуемый для отмывки фильтров химической водоподготовки на 2023 год принимается экспертами, на уровне предложений предприятия, в объеме 17 272 тыс. м³.</w:t>
      </w:r>
    </w:p>
    <w:p w14:paraId="58DAE55E" w14:textId="77777777" w:rsidR="00782D0B" w:rsidRPr="00782D0B" w:rsidRDefault="00782D0B" w:rsidP="00782D0B">
      <w:pPr>
        <w:ind w:firstLine="720"/>
        <w:jc w:val="both"/>
        <w:rPr>
          <w:color w:val="000000"/>
        </w:rPr>
      </w:pPr>
      <w:r w:rsidRPr="00782D0B">
        <w:rPr>
          <w:color w:val="000000"/>
        </w:rPr>
        <w:t>Тариф на водоотведение принимается на уровне экспертной оценки экономически обоснованного уровня тарифа на стоки в 2023 году, в размере 31,57 руб./ м</w:t>
      </w:r>
      <w:r w:rsidRPr="00782D0B">
        <w:rPr>
          <w:color w:val="000000"/>
          <w:vertAlign w:val="superscript"/>
        </w:rPr>
        <w:t>3</w:t>
      </w:r>
    </w:p>
    <w:p w14:paraId="609E1ED0" w14:textId="77777777" w:rsidR="00782D0B" w:rsidRPr="00782D0B" w:rsidRDefault="00782D0B" w:rsidP="00782D0B">
      <w:pPr>
        <w:ind w:firstLine="720"/>
        <w:jc w:val="both"/>
        <w:rPr>
          <w:color w:val="000000"/>
        </w:rPr>
      </w:pPr>
      <w:r w:rsidRPr="00782D0B">
        <w:rPr>
          <w:color w:val="000000"/>
        </w:rPr>
        <w:t xml:space="preserve">Таким образом, расходы на стоки, по мнению экспертов, </w:t>
      </w:r>
      <w:r w:rsidRPr="00782D0B">
        <w:rPr>
          <w:color w:val="000000"/>
        </w:rPr>
        <w:br/>
        <w:t>на 2023 год составят 545 тыс. руб. = (17 272 м</w:t>
      </w:r>
      <w:r w:rsidRPr="00782D0B">
        <w:rPr>
          <w:color w:val="000000"/>
          <w:vertAlign w:val="superscript"/>
        </w:rPr>
        <w:t>3</w:t>
      </w:r>
      <w:r w:rsidRPr="00782D0B">
        <w:rPr>
          <w:color w:val="000000"/>
        </w:rPr>
        <w:t xml:space="preserve"> * 31,57 руб./м</w:t>
      </w:r>
      <w:r w:rsidRPr="00782D0B">
        <w:rPr>
          <w:color w:val="000000"/>
          <w:vertAlign w:val="superscript"/>
        </w:rPr>
        <w:t>3</w:t>
      </w:r>
      <w:r w:rsidRPr="00782D0B">
        <w:rPr>
          <w:color w:val="000000"/>
        </w:rPr>
        <w:t>) / 1000, и предлагаются к включению в НВВ на производство подготовленной холодной воды, для закрытой системы ГВС на 2023 год, как экономически обоснованные.</w:t>
      </w:r>
    </w:p>
    <w:p w14:paraId="2D10FF55" w14:textId="77777777" w:rsidR="00782D0B" w:rsidRPr="00782D0B" w:rsidRDefault="00782D0B" w:rsidP="00782D0B">
      <w:pPr>
        <w:ind w:firstLine="720"/>
        <w:jc w:val="both"/>
        <w:rPr>
          <w:color w:val="000000"/>
        </w:rPr>
      </w:pPr>
      <w:r w:rsidRPr="00782D0B">
        <w:rPr>
          <w:color w:val="000000"/>
        </w:rPr>
        <w:t xml:space="preserve">Итого, экономически обоснованные плановые расходы предприятия для подготовки холодной воды в закрытой системе ГВС на 2023 год, составят 12 771 тыс. руб. = 545 тыс. руб. </w:t>
      </w:r>
      <w:r w:rsidRPr="00782D0B">
        <w:rPr>
          <w:color w:val="000000"/>
          <w:sz w:val="20"/>
          <w:szCs w:val="20"/>
        </w:rPr>
        <w:t>(стоки)</w:t>
      </w:r>
      <w:r w:rsidRPr="00782D0B">
        <w:rPr>
          <w:color w:val="000000"/>
        </w:rPr>
        <w:t xml:space="preserve"> + 1 006 тыс. руб. </w:t>
      </w:r>
      <w:r w:rsidRPr="00782D0B">
        <w:rPr>
          <w:color w:val="000000"/>
          <w:sz w:val="20"/>
          <w:szCs w:val="20"/>
        </w:rPr>
        <w:t>(реагенты)</w:t>
      </w:r>
      <w:r w:rsidRPr="00782D0B">
        <w:rPr>
          <w:color w:val="000000"/>
        </w:rPr>
        <w:t xml:space="preserve"> + 11 220 тыс. руб. </w:t>
      </w:r>
      <w:r w:rsidRPr="00782D0B">
        <w:rPr>
          <w:color w:val="000000"/>
          <w:sz w:val="20"/>
          <w:szCs w:val="20"/>
        </w:rPr>
        <w:t>(холодная вода)</w:t>
      </w:r>
      <w:r w:rsidRPr="00782D0B">
        <w:rPr>
          <w:color w:val="000000"/>
        </w:rPr>
        <w:t>.</w:t>
      </w:r>
    </w:p>
    <w:p w14:paraId="00203DB1" w14:textId="77777777" w:rsidR="00782D0B" w:rsidRPr="00782D0B" w:rsidRDefault="00782D0B" w:rsidP="00782D0B">
      <w:pPr>
        <w:ind w:firstLine="720"/>
        <w:jc w:val="both"/>
        <w:rPr>
          <w:color w:val="000000"/>
        </w:rPr>
      </w:pPr>
      <w:r w:rsidRPr="00782D0B">
        <w:rPr>
          <w:color w:val="000000"/>
        </w:rPr>
        <w:t>Расчет необходимой валовой выручки на производство теплоносителя в закрытой системе теплоснабжения ООО «УК и ТС» на 2023 представлен в таблице 25.</w:t>
      </w:r>
    </w:p>
    <w:p w14:paraId="6FEB72A9" w14:textId="77777777" w:rsidR="00782D0B" w:rsidRPr="00782D0B" w:rsidRDefault="00782D0B" w:rsidP="00782D0B">
      <w:pPr>
        <w:ind w:firstLine="720"/>
        <w:jc w:val="right"/>
        <w:rPr>
          <w:color w:val="000000"/>
        </w:rPr>
      </w:pPr>
      <w:r w:rsidRPr="00782D0B">
        <w:rPr>
          <w:color w:val="000000"/>
        </w:rPr>
        <w:t>Таблица 25</w:t>
      </w:r>
    </w:p>
    <w:p w14:paraId="369AA28D" w14:textId="77777777" w:rsidR="00782D0B" w:rsidRPr="00782D0B" w:rsidRDefault="00782D0B" w:rsidP="00782D0B">
      <w:pPr>
        <w:jc w:val="center"/>
        <w:rPr>
          <w:color w:val="000000"/>
        </w:rPr>
      </w:pPr>
      <w:r w:rsidRPr="00782D0B">
        <w:rPr>
          <w:color w:val="000000"/>
        </w:rPr>
        <w:t>Расчет необходимой валовой выручки на производство теплоносителя в закрытой системе теплоснабжения ООО «УК и ТС» на 2023 год</w:t>
      </w:r>
    </w:p>
    <w:p w14:paraId="655AC553" w14:textId="77777777" w:rsidR="00782D0B" w:rsidRPr="00782D0B" w:rsidRDefault="00782D0B" w:rsidP="00782D0B">
      <w:pPr>
        <w:ind w:firstLine="709"/>
        <w:jc w:val="right"/>
        <w:rPr>
          <w:color w:val="000000"/>
        </w:rPr>
      </w:pPr>
      <w:r w:rsidRPr="00782D0B">
        <w:rPr>
          <w:color w:val="000000"/>
        </w:rPr>
        <w:t>тыс. руб.</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4557"/>
        <w:gridCol w:w="1423"/>
        <w:gridCol w:w="1424"/>
        <w:gridCol w:w="1566"/>
      </w:tblGrid>
      <w:tr w:rsidR="00782D0B" w:rsidRPr="00782D0B" w14:paraId="591C163E" w14:textId="77777777" w:rsidTr="00F95151">
        <w:trPr>
          <w:trHeight w:val="764"/>
          <w:tblHeader/>
        </w:trPr>
        <w:tc>
          <w:tcPr>
            <w:tcW w:w="536" w:type="dxa"/>
            <w:shd w:val="clear" w:color="auto" w:fill="auto"/>
            <w:vAlign w:val="center"/>
            <w:hideMark/>
          </w:tcPr>
          <w:p w14:paraId="6650F3A4" w14:textId="77777777" w:rsidR="00782D0B" w:rsidRPr="00782D0B" w:rsidRDefault="00782D0B" w:rsidP="00782D0B">
            <w:pPr>
              <w:ind w:left="-142" w:right="-108"/>
              <w:jc w:val="center"/>
              <w:rPr>
                <w:color w:val="000000"/>
                <w:sz w:val="22"/>
                <w:szCs w:val="22"/>
              </w:rPr>
            </w:pPr>
            <w:r w:rsidRPr="00782D0B">
              <w:rPr>
                <w:color w:val="000000"/>
                <w:sz w:val="22"/>
                <w:szCs w:val="22"/>
              </w:rPr>
              <w:t>№ п/п</w:t>
            </w:r>
          </w:p>
        </w:tc>
        <w:tc>
          <w:tcPr>
            <w:tcW w:w="4557" w:type="dxa"/>
            <w:shd w:val="clear" w:color="auto" w:fill="auto"/>
            <w:vAlign w:val="center"/>
            <w:hideMark/>
          </w:tcPr>
          <w:p w14:paraId="4A9FC966" w14:textId="77777777" w:rsidR="00782D0B" w:rsidRPr="00782D0B" w:rsidRDefault="00782D0B" w:rsidP="00782D0B">
            <w:pPr>
              <w:jc w:val="center"/>
              <w:rPr>
                <w:color w:val="000000"/>
                <w:sz w:val="22"/>
                <w:szCs w:val="22"/>
              </w:rPr>
            </w:pPr>
            <w:r w:rsidRPr="00782D0B">
              <w:rPr>
                <w:color w:val="000000"/>
                <w:sz w:val="22"/>
                <w:szCs w:val="22"/>
              </w:rPr>
              <w:t>Наименование расхода</w:t>
            </w:r>
          </w:p>
        </w:tc>
        <w:tc>
          <w:tcPr>
            <w:tcW w:w="1423" w:type="dxa"/>
            <w:shd w:val="clear" w:color="auto" w:fill="auto"/>
            <w:vAlign w:val="center"/>
          </w:tcPr>
          <w:p w14:paraId="6EFE1A54" w14:textId="77777777" w:rsidR="00782D0B" w:rsidRPr="00782D0B" w:rsidRDefault="00782D0B" w:rsidP="00782D0B">
            <w:pPr>
              <w:ind w:left="-108" w:right="-108"/>
              <w:jc w:val="center"/>
              <w:rPr>
                <w:color w:val="000000"/>
                <w:sz w:val="22"/>
                <w:szCs w:val="22"/>
              </w:rPr>
            </w:pPr>
            <w:r w:rsidRPr="00782D0B">
              <w:rPr>
                <w:color w:val="000000"/>
                <w:sz w:val="22"/>
                <w:szCs w:val="22"/>
              </w:rPr>
              <w:t>Предложение предприятия на 2023 год</w:t>
            </w:r>
          </w:p>
        </w:tc>
        <w:tc>
          <w:tcPr>
            <w:tcW w:w="1424" w:type="dxa"/>
            <w:shd w:val="clear" w:color="auto" w:fill="auto"/>
            <w:vAlign w:val="center"/>
          </w:tcPr>
          <w:p w14:paraId="25450546" w14:textId="77777777" w:rsidR="00782D0B" w:rsidRPr="00782D0B" w:rsidRDefault="00782D0B" w:rsidP="00782D0B">
            <w:pPr>
              <w:ind w:left="-108" w:right="-108"/>
              <w:jc w:val="center"/>
              <w:rPr>
                <w:color w:val="000000"/>
                <w:sz w:val="22"/>
                <w:szCs w:val="22"/>
              </w:rPr>
            </w:pPr>
            <w:r w:rsidRPr="00782D0B">
              <w:rPr>
                <w:color w:val="000000"/>
                <w:sz w:val="22"/>
                <w:szCs w:val="22"/>
              </w:rPr>
              <w:t xml:space="preserve">Предложение экспертов </w:t>
            </w:r>
            <w:r w:rsidRPr="00782D0B">
              <w:rPr>
                <w:color w:val="000000"/>
                <w:sz w:val="22"/>
                <w:szCs w:val="22"/>
              </w:rPr>
              <w:br/>
              <w:t>на 2023 год</w:t>
            </w:r>
          </w:p>
        </w:tc>
        <w:tc>
          <w:tcPr>
            <w:tcW w:w="1566" w:type="dxa"/>
            <w:vAlign w:val="center"/>
          </w:tcPr>
          <w:p w14:paraId="63E8128A" w14:textId="77777777" w:rsidR="00782D0B" w:rsidRPr="00782D0B" w:rsidRDefault="00782D0B" w:rsidP="00782D0B">
            <w:pPr>
              <w:ind w:left="-108" w:right="-108"/>
              <w:jc w:val="center"/>
              <w:rPr>
                <w:color w:val="000000"/>
                <w:sz w:val="22"/>
                <w:szCs w:val="22"/>
              </w:rPr>
            </w:pPr>
            <w:r w:rsidRPr="00782D0B">
              <w:rPr>
                <w:color w:val="000000"/>
                <w:sz w:val="22"/>
                <w:szCs w:val="22"/>
              </w:rPr>
              <w:t>Корректировка предложения предприятия</w:t>
            </w:r>
          </w:p>
        </w:tc>
      </w:tr>
      <w:tr w:rsidR="00782D0B" w:rsidRPr="00782D0B" w14:paraId="5826E25D" w14:textId="77777777" w:rsidTr="00F95151">
        <w:trPr>
          <w:trHeight w:val="201"/>
          <w:tblHeader/>
        </w:trPr>
        <w:tc>
          <w:tcPr>
            <w:tcW w:w="536" w:type="dxa"/>
            <w:shd w:val="clear" w:color="auto" w:fill="auto"/>
            <w:vAlign w:val="center"/>
          </w:tcPr>
          <w:p w14:paraId="258E27C2" w14:textId="77777777" w:rsidR="00782D0B" w:rsidRPr="00782D0B" w:rsidRDefault="00782D0B" w:rsidP="00782D0B">
            <w:pPr>
              <w:ind w:left="-142" w:right="-108"/>
              <w:jc w:val="center"/>
              <w:rPr>
                <w:color w:val="000000"/>
                <w:sz w:val="22"/>
                <w:szCs w:val="22"/>
              </w:rPr>
            </w:pPr>
            <w:r w:rsidRPr="00782D0B">
              <w:rPr>
                <w:color w:val="000000"/>
                <w:sz w:val="22"/>
                <w:szCs w:val="22"/>
              </w:rPr>
              <w:t>1</w:t>
            </w:r>
          </w:p>
        </w:tc>
        <w:tc>
          <w:tcPr>
            <w:tcW w:w="4557" w:type="dxa"/>
            <w:shd w:val="clear" w:color="auto" w:fill="auto"/>
            <w:vAlign w:val="center"/>
          </w:tcPr>
          <w:p w14:paraId="59981225" w14:textId="77777777" w:rsidR="00782D0B" w:rsidRPr="00782D0B" w:rsidRDefault="00782D0B" w:rsidP="00782D0B">
            <w:pPr>
              <w:jc w:val="center"/>
              <w:rPr>
                <w:color w:val="000000"/>
                <w:sz w:val="22"/>
                <w:szCs w:val="22"/>
              </w:rPr>
            </w:pPr>
            <w:r w:rsidRPr="00782D0B">
              <w:rPr>
                <w:color w:val="000000"/>
                <w:sz w:val="22"/>
                <w:szCs w:val="22"/>
              </w:rPr>
              <w:t>2</w:t>
            </w:r>
          </w:p>
        </w:tc>
        <w:tc>
          <w:tcPr>
            <w:tcW w:w="1423" w:type="dxa"/>
            <w:shd w:val="clear" w:color="auto" w:fill="auto"/>
            <w:vAlign w:val="center"/>
          </w:tcPr>
          <w:p w14:paraId="39FCF906" w14:textId="77777777" w:rsidR="00782D0B" w:rsidRPr="00782D0B" w:rsidRDefault="00782D0B" w:rsidP="00782D0B">
            <w:pPr>
              <w:ind w:left="-108" w:right="-108"/>
              <w:jc w:val="center"/>
              <w:rPr>
                <w:color w:val="000000"/>
                <w:sz w:val="22"/>
                <w:szCs w:val="22"/>
              </w:rPr>
            </w:pPr>
            <w:r w:rsidRPr="00782D0B">
              <w:rPr>
                <w:color w:val="000000"/>
                <w:sz w:val="22"/>
                <w:szCs w:val="22"/>
              </w:rPr>
              <w:t>3</w:t>
            </w:r>
          </w:p>
        </w:tc>
        <w:tc>
          <w:tcPr>
            <w:tcW w:w="1424" w:type="dxa"/>
            <w:shd w:val="clear" w:color="auto" w:fill="auto"/>
            <w:vAlign w:val="center"/>
          </w:tcPr>
          <w:p w14:paraId="38EA1E04" w14:textId="77777777" w:rsidR="00782D0B" w:rsidRPr="00782D0B" w:rsidRDefault="00782D0B" w:rsidP="00782D0B">
            <w:pPr>
              <w:ind w:left="-108" w:right="-108"/>
              <w:jc w:val="center"/>
              <w:rPr>
                <w:color w:val="000000"/>
                <w:sz w:val="22"/>
                <w:szCs w:val="22"/>
              </w:rPr>
            </w:pPr>
            <w:r w:rsidRPr="00782D0B">
              <w:rPr>
                <w:color w:val="000000"/>
                <w:sz w:val="22"/>
                <w:szCs w:val="22"/>
              </w:rPr>
              <w:t>4</w:t>
            </w:r>
          </w:p>
        </w:tc>
        <w:tc>
          <w:tcPr>
            <w:tcW w:w="1566" w:type="dxa"/>
            <w:vAlign w:val="center"/>
          </w:tcPr>
          <w:p w14:paraId="088E5A32" w14:textId="77777777" w:rsidR="00782D0B" w:rsidRPr="00782D0B" w:rsidRDefault="00782D0B" w:rsidP="00782D0B">
            <w:pPr>
              <w:ind w:left="-108" w:right="-108"/>
              <w:jc w:val="center"/>
              <w:rPr>
                <w:color w:val="000000"/>
                <w:sz w:val="22"/>
                <w:szCs w:val="22"/>
              </w:rPr>
            </w:pPr>
            <w:r w:rsidRPr="00782D0B">
              <w:rPr>
                <w:color w:val="000000"/>
                <w:sz w:val="22"/>
                <w:szCs w:val="22"/>
              </w:rPr>
              <w:t>5 = 4 - 3</w:t>
            </w:r>
          </w:p>
        </w:tc>
      </w:tr>
      <w:tr w:rsidR="00782D0B" w:rsidRPr="00782D0B" w14:paraId="16AE2AAE" w14:textId="77777777" w:rsidTr="00F95151">
        <w:trPr>
          <w:trHeight w:val="262"/>
        </w:trPr>
        <w:tc>
          <w:tcPr>
            <w:tcW w:w="536" w:type="dxa"/>
            <w:shd w:val="clear" w:color="auto" w:fill="auto"/>
            <w:vAlign w:val="center"/>
            <w:hideMark/>
          </w:tcPr>
          <w:p w14:paraId="66C6FE72" w14:textId="77777777" w:rsidR="00782D0B" w:rsidRPr="00782D0B" w:rsidRDefault="00782D0B" w:rsidP="00782D0B">
            <w:pPr>
              <w:jc w:val="center"/>
              <w:rPr>
                <w:color w:val="000000"/>
                <w:sz w:val="22"/>
                <w:szCs w:val="22"/>
              </w:rPr>
            </w:pPr>
            <w:r w:rsidRPr="00782D0B">
              <w:rPr>
                <w:color w:val="000000"/>
                <w:sz w:val="22"/>
                <w:szCs w:val="22"/>
              </w:rPr>
              <w:t>1</w:t>
            </w:r>
          </w:p>
        </w:tc>
        <w:tc>
          <w:tcPr>
            <w:tcW w:w="4557" w:type="dxa"/>
            <w:shd w:val="clear" w:color="auto" w:fill="auto"/>
            <w:vAlign w:val="center"/>
            <w:hideMark/>
          </w:tcPr>
          <w:p w14:paraId="7B1C547F" w14:textId="77777777" w:rsidR="00782D0B" w:rsidRPr="00782D0B" w:rsidRDefault="00782D0B" w:rsidP="00782D0B">
            <w:pPr>
              <w:rPr>
                <w:color w:val="000000"/>
                <w:sz w:val="22"/>
                <w:szCs w:val="22"/>
              </w:rPr>
            </w:pPr>
            <w:r w:rsidRPr="00782D0B">
              <w:rPr>
                <w:color w:val="000000"/>
                <w:sz w:val="22"/>
                <w:szCs w:val="22"/>
              </w:rPr>
              <w:t>Стоимость реагентов</w:t>
            </w:r>
          </w:p>
        </w:tc>
        <w:tc>
          <w:tcPr>
            <w:tcW w:w="1423" w:type="dxa"/>
            <w:shd w:val="clear" w:color="auto" w:fill="auto"/>
            <w:vAlign w:val="center"/>
          </w:tcPr>
          <w:p w14:paraId="08E27A5C" w14:textId="77777777" w:rsidR="00782D0B" w:rsidRPr="00782D0B" w:rsidRDefault="00782D0B" w:rsidP="00782D0B">
            <w:pPr>
              <w:jc w:val="center"/>
              <w:rPr>
                <w:color w:val="000000"/>
                <w:sz w:val="22"/>
                <w:szCs w:val="22"/>
              </w:rPr>
            </w:pPr>
            <w:r w:rsidRPr="00782D0B">
              <w:rPr>
                <w:color w:val="000000"/>
                <w:sz w:val="22"/>
                <w:szCs w:val="22"/>
              </w:rPr>
              <w:t>1 014</w:t>
            </w:r>
          </w:p>
        </w:tc>
        <w:tc>
          <w:tcPr>
            <w:tcW w:w="1424" w:type="dxa"/>
            <w:shd w:val="clear" w:color="auto" w:fill="auto"/>
            <w:vAlign w:val="center"/>
          </w:tcPr>
          <w:p w14:paraId="737CD663" w14:textId="77777777" w:rsidR="00782D0B" w:rsidRPr="00782D0B" w:rsidRDefault="00782D0B" w:rsidP="00782D0B">
            <w:pPr>
              <w:jc w:val="center"/>
              <w:rPr>
                <w:color w:val="000000"/>
                <w:sz w:val="22"/>
                <w:szCs w:val="22"/>
              </w:rPr>
            </w:pPr>
            <w:r w:rsidRPr="00782D0B">
              <w:rPr>
                <w:color w:val="000000"/>
                <w:sz w:val="22"/>
                <w:szCs w:val="22"/>
              </w:rPr>
              <w:t>1 006</w:t>
            </w:r>
          </w:p>
        </w:tc>
        <w:tc>
          <w:tcPr>
            <w:tcW w:w="1566" w:type="dxa"/>
            <w:shd w:val="clear" w:color="auto" w:fill="auto"/>
            <w:vAlign w:val="center"/>
          </w:tcPr>
          <w:p w14:paraId="1739924C" w14:textId="77777777" w:rsidR="00782D0B" w:rsidRPr="00782D0B" w:rsidRDefault="00782D0B" w:rsidP="00782D0B">
            <w:pPr>
              <w:jc w:val="center"/>
              <w:rPr>
                <w:color w:val="000000"/>
                <w:sz w:val="22"/>
                <w:szCs w:val="22"/>
              </w:rPr>
            </w:pPr>
            <w:r w:rsidRPr="00782D0B">
              <w:rPr>
                <w:color w:val="000000"/>
                <w:sz w:val="22"/>
                <w:szCs w:val="22"/>
              </w:rPr>
              <w:t>-8</w:t>
            </w:r>
          </w:p>
        </w:tc>
      </w:tr>
      <w:tr w:rsidR="00782D0B" w:rsidRPr="00782D0B" w14:paraId="2084372B" w14:textId="77777777" w:rsidTr="00F95151">
        <w:trPr>
          <w:trHeight w:val="243"/>
        </w:trPr>
        <w:tc>
          <w:tcPr>
            <w:tcW w:w="536" w:type="dxa"/>
            <w:shd w:val="clear" w:color="auto" w:fill="auto"/>
            <w:vAlign w:val="center"/>
            <w:hideMark/>
          </w:tcPr>
          <w:p w14:paraId="32A80A1D" w14:textId="77777777" w:rsidR="00782D0B" w:rsidRPr="00782D0B" w:rsidRDefault="00782D0B" w:rsidP="00782D0B">
            <w:pPr>
              <w:jc w:val="center"/>
              <w:rPr>
                <w:color w:val="000000"/>
                <w:sz w:val="22"/>
                <w:szCs w:val="22"/>
              </w:rPr>
            </w:pPr>
            <w:r w:rsidRPr="00782D0B">
              <w:rPr>
                <w:color w:val="000000"/>
                <w:sz w:val="22"/>
                <w:szCs w:val="22"/>
              </w:rPr>
              <w:t>2</w:t>
            </w:r>
          </w:p>
        </w:tc>
        <w:tc>
          <w:tcPr>
            <w:tcW w:w="4557" w:type="dxa"/>
            <w:shd w:val="clear" w:color="auto" w:fill="auto"/>
            <w:vAlign w:val="center"/>
            <w:hideMark/>
          </w:tcPr>
          <w:p w14:paraId="7398B726" w14:textId="77777777" w:rsidR="00782D0B" w:rsidRPr="00782D0B" w:rsidRDefault="00782D0B" w:rsidP="00782D0B">
            <w:pPr>
              <w:jc w:val="both"/>
              <w:rPr>
                <w:color w:val="000000"/>
                <w:sz w:val="22"/>
                <w:szCs w:val="22"/>
              </w:rPr>
            </w:pPr>
            <w:r w:rsidRPr="00782D0B">
              <w:rPr>
                <w:color w:val="000000"/>
                <w:sz w:val="22"/>
                <w:szCs w:val="22"/>
              </w:rPr>
              <w:t>Расходы на стоки</w:t>
            </w:r>
          </w:p>
        </w:tc>
        <w:tc>
          <w:tcPr>
            <w:tcW w:w="1423" w:type="dxa"/>
            <w:shd w:val="clear" w:color="auto" w:fill="auto"/>
            <w:vAlign w:val="center"/>
          </w:tcPr>
          <w:p w14:paraId="44B72AFC" w14:textId="77777777" w:rsidR="00782D0B" w:rsidRPr="00782D0B" w:rsidRDefault="00782D0B" w:rsidP="00782D0B">
            <w:pPr>
              <w:jc w:val="center"/>
              <w:rPr>
                <w:color w:val="000000"/>
                <w:sz w:val="22"/>
                <w:szCs w:val="22"/>
              </w:rPr>
            </w:pPr>
            <w:r w:rsidRPr="00782D0B">
              <w:rPr>
                <w:color w:val="000000"/>
                <w:sz w:val="22"/>
                <w:szCs w:val="22"/>
              </w:rPr>
              <w:t>658</w:t>
            </w:r>
          </w:p>
        </w:tc>
        <w:tc>
          <w:tcPr>
            <w:tcW w:w="1424" w:type="dxa"/>
            <w:shd w:val="clear" w:color="auto" w:fill="auto"/>
            <w:vAlign w:val="center"/>
          </w:tcPr>
          <w:p w14:paraId="41F8DAE4" w14:textId="77777777" w:rsidR="00782D0B" w:rsidRPr="00782D0B" w:rsidRDefault="00782D0B" w:rsidP="00782D0B">
            <w:pPr>
              <w:jc w:val="center"/>
              <w:rPr>
                <w:color w:val="000000"/>
                <w:sz w:val="22"/>
                <w:szCs w:val="22"/>
              </w:rPr>
            </w:pPr>
            <w:r w:rsidRPr="00782D0B">
              <w:rPr>
                <w:color w:val="000000"/>
                <w:sz w:val="22"/>
                <w:szCs w:val="22"/>
              </w:rPr>
              <w:t>545</w:t>
            </w:r>
          </w:p>
        </w:tc>
        <w:tc>
          <w:tcPr>
            <w:tcW w:w="1566" w:type="dxa"/>
            <w:shd w:val="clear" w:color="auto" w:fill="auto"/>
            <w:vAlign w:val="center"/>
          </w:tcPr>
          <w:p w14:paraId="02F23266" w14:textId="77777777" w:rsidR="00782D0B" w:rsidRPr="00782D0B" w:rsidRDefault="00782D0B" w:rsidP="00782D0B">
            <w:pPr>
              <w:jc w:val="center"/>
              <w:rPr>
                <w:color w:val="000000"/>
                <w:sz w:val="22"/>
                <w:szCs w:val="22"/>
              </w:rPr>
            </w:pPr>
            <w:r w:rsidRPr="00782D0B">
              <w:rPr>
                <w:color w:val="000000"/>
                <w:sz w:val="22"/>
                <w:szCs w:val="22"/>
              </w:rPr>
              <w:t>-113</w:t>
            </w:r>
          </w:p>
        </w:tc>
      </w:tr>
      <w:tr w:rsidR="00782D0B" w:rsidRPr="00782D0B" w14:paraId="39D89DFD" w14:textId="77777777" w:rsidTr="00F95151">
        <w:trPr>
          <w:trHeight w:val="699"/>
        </w:trPr>
        <w:tc>
          <w:tcPr>
            <w:tcW w:w="536" w:type="dxa"/>
            <w:shd w:val="clear" w:color="auto" w:fill="auto"/>
            <w:vAlign w:val="center"/>
            <w:hideMark/>
          </w:tcPr>
          <w:p w14:paraId="0B452460" w14:textId="77777777" w:rsidR="00782D0B" w:rsidRPr="00782D0B" w:rsidRDefault="00782D0B" w:rsidP="00782D0B">
            <w:pPr>
              <w:jc w:val="center"/>
              <w:rPr>
                <w:color w:val="000000"/>
                <w:sz w:val="22"/>
                <w:szCs w:val="22"/>
              </w:rPr>
            </w:pPr>
            <w:r w:rsidRPr="00782D0B">
              <w:rPr>
                <w:color w:val="000000"/>
                <w:sz w:val="22"/>
                <w:szCs w:val="22"/>
              </w:rPr>
              <w:t>3</w:t>
            </w:r>
          </w:p>
        </w:tc>
        <w:tc>
          <w:tcPr>
            <w:tcW w:w="4557" w:type="dxa"/>
            <w:shd w:val="clear" w:color="auto" w:fill="auto"/>
            <w:vAlign w:val="center"/>
            <w:hideMark/>
          </w:tcPr>
          <w:p w14:paraId="76912062" w14:textId="77777777" w:rsidR="00782D0B" w:rsidRPr="00782D0B" w:rsidRDefault="00782D0B" w:rsidP="00782D0B">
            <w:pPr>
              <w:rPr>
                <w:color w:val="000000"/>
                <w:sz w:val="22"/>
                <w:szCs w:val="22"/>
              </w:rPr>
            </w:pPr>
            <w:r w:rsidRPr="00782D0B">
              <w:rPr>
                <w:color w:val="000000"/>
                <w:sz w:val="22"/>
                <w:szCs w:val="22"/>
              </w:rPr>
              <w:t>Расходы на приобретение (производство) энергетических ресурсов, холодной воды и теплоносителя</w:t>
            </w:r>
          </w:p>
        </w:tc>
        <w:tc>
          <w:tcPr>
            <w:tcW w:w="1423" w:type="dxa"/>
            <w:shd w:val="clear" w:color="auto" w:fill="auto"/>
            <w:vAlign w:val="center"/>
          </w:tcPr>
          <w:p w14:paraId="38944191" w14:textId="77777777" w:rsidR="00782D0B" w:rsidRPr="00782D0B" w:rsidRDefault="00782D0B" w:rsidP="00782D0B">
            <w:pPr>
              <w:jc w:val="center"/>
              <w:rPr>
                <w:color w:val="000000"/>
                <w:sz w:val="22"/>
                <w:szCs w:val="22"/>
              </w:rPr>
            </w:pPr>
            <w:r w:rsidRPr="00782D0B">
              <w:rPr>
                <w:color w:val="000000"/>
                <w:sz w:val="22"/>
                <w:szCs w:val="22"/>
              </w:rPr>
              <w:t>13 218</w:t>
            </w:r>
          </w:p>
        </w:tc>
        <w:tc>
          <w:tcPr>
            <w:tcW w:w="1424" w:type="dxa"/>
            <w:shd w:val="clear" w:color="auto" w:fill="auto"/>
            <w:vAlign w:val="center"/>
          </w:tcPr>
          <w:p w14:paraId="2AA43C28" w14:textId="77777777" w:rsidR="00782D0B" w:rsidRPr="00782D0B" w:rsidRDefault="00782D0B" w:rsidP="00782D0B">
            <w:pPr>
              <w:jc w:val="center"/>
              <w:rPr>
                <w:color w:val="000000"/>
                <w:sz w:val="22"/>
                <w:szCs w:val="22"/>
              </w:rPr>
            </w:pPr>
            <w:r w:rsidRPr="00782D0B">
              <w:rPr>
                <w:color w:val="000000"/>
                <w:sz w:val="22"/>
                <w:szCs w:val="22"/>
              </w:rPr>
              <w:t>11 220</w:t>
            </w:r>
          </w:p>
        </w:tc>
        <w:tc>
          <w:tcPr>
            <w:tcW w:w="1566" w:type="dxa"/>
            <w:shd w:val="clear" w:color="auto" w:fill="auto"/>
            <w:vAlign w:val="center"/>
          </w:tcPr>
          <w:p w14:paraId="79A49442" w14:textId="77777777" w:rsidR="00782D0B" w:rsidRPr="00782D0B" w:rsidRDefault="00782D0B" w:rsidP="00782D0B">
            <w:pPr>
              <w:jc w:val="center"/>
              <w:rPr>
                <w:color w:val="000000"/>
                <w:sz w:val="22"/>
                <w:szCs w:val="22"/>
              </w:rPr>
            </w:pPr>
            <w:r w:rsidRPr="00782D0B">
              <w:rPr>
                <w:color w:val="000000"/>
                <w:sz w:val="22"/>
                <w:szCs w:val="22"/>
              </w:rPr>
              <w:t>-1 998</w:t>
            </w:r>
          </w:p>
        </w:tc>
      </w:tr>
      <w:tr w:rsidR="00782D0B" w:rsidRPr="00782D0B" w14:paraId="49F22B2D" w14:textId="77777777" w:rsidTr="00F95151">
        <w:trPr>
          <w:trHeight w:val="235"/>
        </w:trPr>
        <w:tc>
          <w:tcPr>
            <w:tcW w:w="536" w:type="dxa"/>
            <w:shd w:val="clear" w:color="auto" w:fill="auto"/>
            <w:vAlign w:val="center"/>
            <w:hideMark/>
          </w:tcPr>
          <w:p w14:paraId="4631D00C" w14:textId="77777777" w:rsidR="00782D0B" w:rsidRPr="00782D0B" w:rsidRDefault="00782D0B" w:rsidP="00782D0B">
            <w:pPr>
              <w:jc w:val="center"/>
              <w:rPr>
                <w:color w:val="000000"/>
                <w:sz w:val="22"/>
                <w:szCs w:val="22"/>
              </w:rPr>
            </w:pPr>
            <w:r w:rsidRPr="00782D0B">
              <w:rPr>
                <w:color w:val="000000"/>
                <w:sz w:val="22"/>
                <w:szCs w:val="22"/>
              </w:rPr>
              <w:t>4</w:t>
            </w:r>
          </w:p>
        </w:tc>
        <w:tc>
          <w:tcPr>
            <w:tcW w:w="4557" w:type="dxa"/>
            <w:shd w:val="clear" w:color="auto" w:fill="auto"/>
            <w:vAlign w:val="center"/>
            <w:hideMark/>
          </w:tcPr>
          <w:p w14:paraId="00072DBC" w14:textId="77777777" w:rsidR="00782D0B" w:rsidRPr="00782D0B" w:rsidRDefault="00782D0B" w:rsidP="00782D0B">
            <w:pPr>
              <w:jc w:val="both"/>
              <w:rPr>
                <w:color w:val="000000"/>
                <w:sz w:val="22"/>
                <w:szCs w:val="22"/>
              </w:rPr>
            </w:pPr>
            <w:r w:rsidRPr="00782D0B">
              <w:rPr>
                <w:color w:val="000000"/>
                <w:sz w:val="22"/>
                <w:szCs w:val="22"/>
              </w:rPr>
              <w:t>Прибыль</w:t>
            </w:r>
          </w:p>
        </w:tc>
        <w:tc>
          <w:tcPr>
            <w:tcW w:w="1423" w:type="dxa"/>
            <w:shd w:val="clear" w:color="auto" w:fill="auto"/>
            <w:vAlign w:val="center"/>
          </w:tcPr>
          <w:p w14:paraId="2E7242D0" w14:textId="77777777" w:rsidR="00782D0B" w:rsidRPr="00782D0B" w:rsidRDefault="00782D0B" w:rsidP="00782D0B">
            <w:pPr>
              <w:jc w:val="center"/>
              <w:rPr>
                <w:color w:val="000000"/>
                <w:sz w:val="22"/>
                <w:szCs w:val="22"/>
              </w:rPr>
            </w:pPr>
            <w:r w:rsidRPr="00782D0B">
              <w:rPr>
                <w:color w:val="000000"/>
                <w:sz w:val="22"/>
                <w:szCs w:val="22"/>
              </w:rPr>
              <w:t>0</w:t>
            </w:r>
          </w:p>
        </w:tc>
        <w:tc>
          <w:tcPr>
            <w:tcW w:w="1424" w:type="dxa"/>
            <w:shd w:val="clear" w:color="auto" w:fill="auto"/>
            <w:vAlign w:val="center"/>
          </w:tcPr>
          <w:p w14:paraId="707A0445" w14:textId="77777777" w:rsidR="00782D0B" w:rsidRPr="00782D0B" w:rsidRDefault="00782D0B" w:rsidP="00782D0B">
            <w:pPr>
              <w:jc w:val="center"/>
              <w:rPr>
                <w:color w:val="000000"/>
                <w:sz w:val="22"/>
                <w:szCs w:val="22"/>
              </w:rPr>
            </w:pPr>
            <w:r w:rsidRPr="00782D0B">
              <w:rPr>
                <w:color w:val="000000"/>
                <w:sz w:val="22"/>
                <w:szCs w:val="22"/>
              </w:rPr>
              <w:t>0</w:t>
            </w:r>
          </w:p>
        </w:tc>
        <w:tc>
          <w:tcPr>
            <w:tcW w:w="1566" w:type="dxa"/>
            <w:shd w:val="clear" w:color="auto" w:fill="auto"/>
            <w:vAlign w:val="center"/>
          </w:tcPr>
          <w:p w14:paraId="1402C953" w14:textId="77777777" w:rsidR="00782D0B" w:rsidRPr="00782D0B" w:rsidRDefault="00782D0B" w:rsidP="00782D0B">
            <w:pPr>
              <w:jc w:val="center"/>
              <w:rPr>
                <w:color w:val="000000"/>
                <w:sz w:val="22"/>
                <w:szCs w:val="22"/>
              </w:rPr>
            </w:pPr>
            <w:r w:rsidRPr="00782D0B">
              <w:rPr>
                <w:color w:val="000000"/>
                <w:sz w:val="22"/>
                <w:szCs w:val="22"/>
              </w:rPr>
              <w:t>0</w:t>
            </w:r>
          </w:p>
        </w:tc>
      </w:tr>
      <w:tr w:rsidR="00782D0B" w:rsidRPr="00782D0B" w14:paraId="65E53517" w14:textId="77777777" w:rsidTr="00F95151">
        <w:trPr>
          <w:trHeight w:val="310"/>
        </w:trPr>
        <w:tc>
          <w:tcPr>
            <w:tcW w:w="536" w:type="dxa"/>
            <w:shd w:val="clear" w:color="auto" w:fill="auto"/>
            <w:vAlign w:val="center"/>
            <w:hideMark/>
          </w:tcPr>
          <w:p w14:paraId="6A6F35C3" w14:textId="77777777" w:rsidR="00782D0B" w:rsidRPr="00782D0B" w:rsidRDefault="00782D0B" w:rsidP="00782D0B">
            <w:pPr>
              <w:jc w:val="center"/>
              <w:rPr>
                <w:color w:val="000000"/>
                <w:sz w:val="22"/>
                <w:szCs w:val="22"/>
              </w:rPr>
            </w:pPr>
            <w:r w:rsidRPr="00782D0B">
              <w:rPr>
                <w:color w:val="000000"/>
                <w:sz w:val="22"/>
                <w:szCs w:val="22"/>
              </w:rPr>
              <w:t>5</w:t>
            </w:r>
          </w:p>
        </w:tc>
        <w:tc>
          <w:tcPr>
            <w:tcW w:w="4557" w:type="dxa"/>
            <w:shd w:val="clear" w:color="auto" w:fill="auto"/>
            <w:vAlign w:val="center"/>
            <w:hideMark/>
          </w:tcPr>
          <w:p w14:paraId="476E6091" w14:textId="77777777" w:rsidR="00782D0B" w:rsidRPr="00782D0B" w:rsidRDefault="00782D0B" w:rsidP="00782D0B">
            <w:pPr>
              <w:rPr>
                <w:color w:val="000000"/>
                <w:sz w:val="22"/>
                <w:szCs w:val="22"/>
              </w:rPr>
            </w:pPr>
            <w:r w:rsidRPr="00782D0B">
              <w:rPr>
                <w:color w:val="000000"/>
                <w:sz w:val="22"/>
                <w:szCs w:val="22"/>
              </w:rPr>
              <w:t>Расчетная предпринимательская прибыль</w:t>
            </w:r>
          </w:p>
        </w:tc>
        <w:tc>
          <w:tcPr>
            <w:tcW w:w="1423" w:type="dxa"/>
            <w:shd w:val="clear" w:color="auto" w:fill="auto"/>
            <w:vAlign w:val="center"/>
          </w:tcPr>
          <w:p w14:paraId="707B75A3" w14:textId="77777777" w:rsidR="00782D0B" w:rsidRPr="00782D0B" w:rsidRDefault="00782D0B" w:rsidP="00782D0B">
            <w:pPr>
              <w:jc w:val="center"/>
              <w:rPr>
                <w:color w:val="000000"/>
                <w:sz w:val="22"/>
                <w:szCs w:val="22"/>
              </w:rPr>
            </w:pPr>
            <w:r w:rsidRPr="00782D0B">
              <w:rPr>
                <w:color w:val="000000"/>
                <w:sz w:val="22"/>
                <w:szCs w:val="22"/>
              </w:rPr>
              <w:t>0</w:t>
            </w:r>
          </w:p>
        </w:tc>
        <w:tc>
          <w:tcPr>
            <w:tcW w:w="1424" w:type="dxa"/>
            <w:shd w:val="clear" w:color="auto" w:fill="auto"/>
            <w:vAlign w:val="center"/>
          </w:tcPr>
          <w:p w14:paraId="4B5CDBAF" w14:textId="77777777" w:rsidR="00782D0B" w:rsidRPr="00782D0B" w:rsidRDefault="00782D0B" w:rsidP="00782D0B">
            <w:pPr>
              <w:jc w:val="center"/>
              <w:rPr>
                <w:color w:val="000000"/>
                <w:sz w:val="22"/>
                <w:szCs w:val="22"/>
              </w:rPr>
            </w:pPr>
            <w:r w:rsidRPr="00782D0B">
              <w:rPr>
                <w:color w:val="000000"/>
                <w:sz w:val="22"/>
                <w:szCs w:val="22"/>
              </w:rPr>
              <w:t>0</w:t>
            </w:r>
          </w:p>
        </w:tc>
        <w:tc>
          <w:tcPr>
            <w:tcW w:w="1566" w:type="dxa"/>
            <w:shd w:val="clear" w:color="auto" w:fill="auto"/>
            <w:vAlign w:val="center"/>
          </w:tcPr>
          <w:p w14:paraId="4464B0F3" w14:textId="77777777" w:rsidR="00782D0B" w:rsidRPr="00782D0B" w:rsidRDefault="00782D0B" w:rsidP="00782D0B">
            <w:pPr>
              <w:jc w:val="center"/>
              <w:rPr>
                <w:color w:val="000000"/>
                <w:sz w:val="22"/>
                <w:szCs w:val="22"/>
              </w:rPr>
            </w:pPr>
            <w:r w:rsidRPr="00782D0B">
              <w:rPr>
                <w:color w:val="000000"/>
                <w:sz w:val="22"/>
                <w:szCs w:val="22"/>
              </w:rPr>
              <w:t>0</w:t>
            </w:r>
          </w:p>
        </w:tc>
      </w:tr>
      <w:tr w:rsidR="00782D0B" w:rsidRPr="00782D0B" w14:paraId="15314130" w14:textId="77777777" w:rsidTr="00F95151">
        <w:trPr>
          <w:trHeight w:val="662"/>
        </w:trPr>
        <w:tc>
          <w:tcPr>
            <w:tcW w:w="536" w:type="dxa"/>
            <w:shd w:val="clear" w:color="auto" w:fill="auto"/>
            <w:vAlign w:val="center"/>
            <w:hideMark/>
          </w:tcPr>
          <w:p w14:paraId="253292E4" w14:textId="77777777" w:rsidR="00782D0B" w:rsidRPr="00782D0B" w:rsidRDefault="00782D0B" w:rsidP="00782D0B">
            <w:pPr>
              <w:jc w:val="center"/>
              <w:rPr>
                <w:color w:val="000000"/>
                <w:sz w:val="22"/>
                <w:szCs w:val="22"/>
              </w:rPr>
            </w:pPr>
            <w:r w:rsidRPr="00782D0B">
              <w:rPr>
                <w:color w:val="000000"/>
                <w:sz w:val="22"/>
                <w:szCs w:val="22"/>
              </w:rPr>
              <w:t>6</w:t>
            </w:r>
          </w:p>
        </w:tc>
        <w:tc>
          <w:tcPr>
            <w:tcW w:w="4557" w:type="dxa"/>
            <w:shd w:val="clear" w:color="auto" w:fill="auto"/>
            <w:vAlign w:val="center"/>
            <w:hideMark/>
          </w:tcPr>
          <w:p w14:paraId="2039FF02" w14:textId="77777777" w:rsidR="00782D0B" w:rsidRPr="00782D0B" w:rsidRDefault="00782D0B" w:rsidP="00782D0B">
            <w:pPr>
              <w:rPr>
                <w:color w:val="000000"/>
                <w:sz w:val="22"/>
                <w:szCs w:val="22"/>
              </w:rPr>
            </w:pPr>
            <w:r w:rsidRPr="00782D0B">
              <w:rPr>
                <w:color w:val="00000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shd w:val="clear" w:color="auto" w:fill="auto"/>
            <w:vAlign w:val="center"/>
          </w:tcPr>
          <w:p w14:paraId="6BF8C2D2" w14:textId="77777777" w:rsidR="00782D0B" w:rsidRPr="00782D0B" w:rsidRDefault="00782D0B" w:rsidP="00782D0B">
            <w:pPr>
              <w:jc w:val="center"/>
              <w:rPr>
                <w:color w:val="000000"/>
                <w:sz w:val="22"/>
                <w:szCs w:val="22"/>
              </w:rPr>
            </w:pPr>
            <w:r w:rsidRPr="00782D0B">
              <w:rPr>
                <w:color w:val="000000"/>
                <w:sz w:val="22"/>
                <w:szCs w:val="22"/>
              </w:rPr>
              <w:t>0</w:t>
            </w:r>
          </w:p>
        </w:tc>
        <w:tc>
          <w:tcPr>
            <w:tcW w:w="1424" w:type="dxa"/>
            <w:shd w:val="clear" w:color="auto" w:fill="auto"/>
            <w:vAlign w:val="center"/>
          </w:tcPr>
          <w:p w14:paraId="4156DCFD" w14:textId="77777777" w:rsidR="00782D0B" w:rsidRPr="00782D0B" w:rsidRDefault="00782D0B" w:rsidP="00782D0B">
            <w:pPr>
              <w:jc w:val="center"/>
              <w:rPr>
                <w:color w:val="000000"/>
                <w:sz w:val="22"/>
                <w:szCs w:val="22"/>
              </w:rPr>
            </w:pPr>
            <w:r w:rsidRPr="00782D0B">
              <w:rPr>
                <w:color w:val="000000"/>
                <w:sz w:val="22"/>
                <w:szCs w:val="22"/>
              </w:rPr>
              <w:t>0</w:t>
            </w:r>
          </w:p>
        </w:tc>
        <w:tc>
          <w:tcPr>
            <w:tcW w:w="1566" w:type="dxa"/>
            <w:shd w:val="clear" w:color="auto" w:fill="auto"/>
            <w:vAlign w:val="center"/>
          </w:tcPr>
          <w:p w14:paraId="3C68A290" w14:textId="77777777" w:rsidR="00782D0B" w:rsidRPr="00782D0B" w:rsidRDefault="00782D0B" w:rsidP="00782D0B">
            <w:pPr>
              <w:jc w:val="center"/>
              <w:rPr>
                <w:color w:val="000000"/>
                <w:sz w:val="22"/>
                <w:szCs w:val="22"/>
              </w:rPr>
            </w:pPr>
            <w:r w:rsidRPr="00782D0B">
              <w:rPr>
                <w:color w:val="000000"/>
                <w:sz w:val="22"/>
                <w:szCs w:val="22"/>
              </w:rPr>
              <w:t>0</w:t>
            </w:r>
          </w:p>
        </w:tc>
      </w:tr>
      <w:tr w:rsidR="00782D0B" w:rsidRPr="00782D0B" w14:paraId="21FBF5B1" w14:textId="77777777" w:rsidTr="00F95151">
        <w:trPr>
          <w:trHeight w:val="909"/>
        </w:trPr>
        <w:tc>
          <w:tcPr>
            <w:tcW w:w="536" w:type="dxa"/>
            <w:shd w:val="clear" w:color="auto" w:fill="auto"/>
            <w:vAlign w:val="center"/>
            <w:hideMark/>
          </w:tcPr>
          <w:p w14:paraId="1D9E7DDF" w14:textId="77777777" w:rsidR="00782D0B" w:rsidRPr="00782D0B" w:rsidRDefault="00782D0B" w:rsidP="00782D0B">
            <w:pPr>
              <w:jc w:val="center"/>
              <w:rPr>
                <w:color w:val="000000"/>
                <w:sz w:val="22"/>
                <w:szCs w:val="22"/>
              </w:rPr>
            </w:pPr>
            <w:r w:rsidRPr="00782D0B">
              <w:rPr>
                <w:color w:val="000000"/>
                <w:sz w:val="22"/>
                <w:szCs w:val="22"/>
              </w:rPr>
              <w:t>7</w:t>
            </w:r>
          </w:p>
        </w:tc>
        <w:tc>
          <w:tcPr>
            <w:tcW w:w="4557" w:type="dxa"/>
            <w:shd w:val="clear" w:color="auto" w:fill="auto"/>
            <w:vAlign w:val="center"/>
            <w:hideMark/>
          </w:tcPr>
          <w:p w14:paraId="644F86A9" w14:textId="77777777" w:rsidR="00782D0B" w:rsidRPr="00782D0B" w:rsidRDefault="00782D0B" w:rsidP="00782D0B">
            <w:pPr>
              <w:rPr>
                <w:color w:val="000000"/>
                <w:sz w:val="22"/>
                <w:szCs w:val="22"/>
              </w:rPr>
            </w:pPr>
            <w:r w:rsidRPr="00782D0B">
              <w:rPr>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shd w:val="clear" w:color="auto" w:fill="auto"/>
            <w:vAlign w:val="center"/>
          </w:tcPr>
          <w:p w14:paraId="59EDF981" w14:textId="77777777" w:rsidR="00782D0B" w:rsidRPr="00782D0B" w:rsidRDefault="00782D0B" w:rsidP="00782D0B">
            <w:pPr>
              <w:jc w:val="center"/>
              <w:rPr>
                <w:color w:val="000000"/>
                <w:sz w:val="22"/>
                <w:szCs w:val="22"/>
              </w:rPr>
            </w:pPr>
            <w:r w:rsidRPr="00782D0B">
              <w:rPr>
                <w:color w:val="000000"/>
                <w:sz w:val="22"/>
                <w:szCs w:val="22"/>
              </w:rPr>
              <w:t>0</w:t>
            </w:r>
          </w:p>
        </w:tc>
        <w:tc>
          <w:tcPr>
            <w:tcW w:w="1424" w:type="dxa"/>
            <w:shd w:val="clear" w:color="auto" w:fill="auto"/>
            <w:vAlign w:val="center"/>
          </w:tcPr>
          <w:p w14:paraId="1989AA39" w14:textId="77777777" w:rsidR="00782D0B" w:rsidRPr="00782D0B" w:rsidRDefault="00782D0B" w:rsidP="00782D0B">
            <w:pPr>
              <w:jc w:val="center"/>
              <w:rPr>
                <w:color w:val="000000"/>
                <w:sz w:val="22"/>
                <w:szCs w:val="22"/>
              </w:rPr>
            </w:pPr>
            <w:r w:rsidRPr="00782D0B">
              <w:rPr>
                <w:color w:val="000000"/>
                <w:sz w:val="22"/>
                <w:szCs w:val="22"/>
              </w:rPr>
              <w:t>0</w:t>
            </w:r>
          </w:p>
        </w:tc>
        <w:tc>
          <w:tcPr>
            <w:tcW w:w="1566" w:type="dxa"/>
            <w:shd w:val="clear" w:color="auto" w:fill="auto"/>
            <w:vAlign w:val="center"/>
          </w:tcPr>
          <w:p w14:paraId="515416CF" w14:textId="77777777" w:rsidR="00782D0B" w:rsidRPr="00782D0B" w:rsidRDefault="00782D0B" w:rsidP="00782D0B">
            <w:pPr>
              <w:jc w:val="center"/>
              <w:rPr>
                <w:color w:val="000000"/>
                <w:sz w:val="22"/>
                <w:szCs w:val="22"/>
              </w:rPr>
            </w:pPr>
            <w:r w:rsidRPr="00782D0B">
              <w:rPr>
                <w:color w:val="000000"/>
                <w:sz w:val="22"/>
                <w:szCs w:val="22"/>
              </w:rPr>
              <w:t>0</w:t>
            </w:r>
          </w:p>
        </w:tc>
      </w:tr>
      <w:tr w:rsidR="00782D0B" w:rsidRPr="00782D0B" w14:paraId="1CE0B10A" w14:textId="77777777" w:rsidTr="00F95151">
        <w:trPr>
          <w:trHeight w:val="526"/>
        </w:trPr>
        <w:tc>
          <w:tcPr>
            <w:tcW w:w="536" w:type="dxa"/>
            <w:shd w:val="clear" w:color="auto" w:fill="auto"/>
            <w:vAlign w:val="center"/>
            <w:hideMark/>
          </w:tcPr>
          <w:p w14:paraId="5A0D4FC1" w14:textId="77777777" w:rsidR="00782D0B" w:rsidRPr="00782D0B" w:rsidRDefault="00782D0B" w:rsidP="00782D0B">
            <w:pPr>
              <w:jc w:val="center"/>
              <w:rPr>
                <w:b/>
                <w:color w:val="000000"/>
                <w:sz w:val="22"/>
                <w:szCs w:val="22"/>
              </w:rPr>
            </w:pPr>
            <w:r w:rsidRPr="00782D0B">
              <w:rPr>
                <w:color w:val="000000"/>
                <w:sz w:val="22"/>
                <w:szCs w:val="22"/>
              </w:rPr>
              <w:t>8</w:t>
            </w:r>
          </w:p>
        </w:tc>
        <w:tc>
          <w:tcPr>
            <w:tcW w:w="4557" w:type="dxa"/>
            <w:shd w:val="clear" w:color="auto" w:fill="auto"/>
            <w:vAlign w:val="center"/>
            <w:hideMark/>
          </w:tcPr>
          <w:p w14:paraId="4BB991C1" w14:textId="77777777" w:rsidR="00782D0B" w:rsidRPr="00782D0B" w:rsidRDefault="00782D0B" w:rsidP="00782D0B">
            <w:pPr>
              <w:rPr>
                <w:color w:val="000000"/>
                <w:sz w:val="22"/>
                <w:szCs w:val="22"/>
              </w:rPr>
            </w:pPr>
            <w:r w:rsidRPr="00782D0B">
              <w:rPr>
                <w:color w:val="000000"/>
                <w:sz w:val="22"/>
                <w:szCs w:val="22"/>
              </w:rPr>
              <w:t xml:space="preserve">ИТОГО необходимая валовая выручка </w:t>
            </w:r>
          </w:p>
        </w:tc>
        <w:tc>
          <w:tcPr>
            <w:tcW w:w="1423" w:type="dxa"/>
            <w:shd w:val="clear" w:color="auto" w:fill="auto"/>
            <w:vAlign w:val="center"/>
          </w:tcPr>
          <w:p w14:paraId="29196F82" w14:textId="77777777" w:rsidR="00782D0B" w:rsidRPr="00782D0B" w:rsidRDefault="00782D0B" w:rsidP="00782D0B">
            <w:pPr>
              <w:jc w:val="center"/>
              <w:rPr>
                <w:color w:val="000000"/>
                <w:sz w:val="22"/>
                <w:szCs w:val="22"/>
              </w:rPr>
            </w:pPr>
            <w:r w:rsidRPr="00782D0B">
              <w:rPr>
                <w:color w:val="000000"/>
                <w:sz w:val="22"/>
                <w:szCs w:val="22"/>
              </w:rPr>
              <w:t>14 890</w:t>
            </w:r>
          </w:p>
        </w:tc>
        <w:tc>
          <w:tcPr>
            <w:tcW w:w="1424" w:type="dxa"/>
            <w:shd w:val="clear" w:color="auto" w:fill="auto"/>
            <w:vAlign w:val="center"/>
          </w:tcPr>
          <w:p w14:paraId="4FD79243" w14:textId="77777777" w:rsidR="00782D0B" w:rsidRPr="00782D0B" w:rsidRDefault="00782D0B" w:rsidP="00782D0B">
            <w:pPr>
              <w:jc w:val="center"/>
              <w:rPr>
                <w:color w:val="000000"/>
                <w:sz w:val="22"/>
                <w:szCs w:val="22"/>
              </w:rPr>
            </w:pPr>
            <w:r w:rsidRPr="00782D0B">
              <w:rPr>
                <w:color w:val="000000"/>
                <w:sz w:val="22"/>
                <w:szCs w:val="22"/>
              </w:rPr>
              <w:t>12 771</w:t>
            </w:r>
          </w:p>
        </w:tc>
        <w:tc>
          <w:tcPr>
            <w:tcW w:w="1566" w:type="dxa"/>
            <w:shd w:val="clear" w:color="auto" w:fill="auto"/>
            <w:vAlign w:val="center"/>
          </w:tcPr>
          <w:p w14:paraId="1C12EB7C" w14:textId="77777777" w:rsidR="00782D0B" w:rsidRPr="00782D0B" w:rsidRDefault="00782D0B" w:rsidP="00782D0B">
            <w:pPr>
              <w:jc w:val="center"/>
              <w:rPr>
                <w:color w:val="000000"/>
                <w:sz w:val="22"/>
                <w:szCs w:val="22"/>
              </w:rPr>
            </w:pPr>
            <w:r w:rsidRPr="00782D0B">
              <w:rPr>
                <w:color w:val="000000"/>
                <w:sz w:val="22"/>
                <w:szCs w:val="22"/>
              </w:rPr>
              <w:t>-2 119</w:t>
            </w:r>
          </w:p>
        </w:tc>
      </w:tr>
    </w:tbl>
    <w:p w14:paraId="72F4A0ED" w14:textId="77777777" w:rsidR="00782D0B" w:rsidRPr="00782D0B" w:rsidRDefault="00782D0B" w:rsidP="00782D0B">
      <w:pPr>
        <w:rPr>
          <w:color w:val="000000"/>
        </w:rPr>
      </w:pPr>
    </w:p>
    <w:p w14:paraId="2DCE8B33" w14:textId="77777777" w:rsidR="00782D0B" w:rsidRPr="00782D0B" w:rsidRDefault="00782D0B" w:rsidP="00782D0B">
      <w:pPr>
        <w:keepNext/>
        <w:numPr>
          <w:ilvl w:val="0"/>
          <w:numId w:val="6"/>
        </w:numPr>
        <w:tabs>
          <w:tab w:val="left" w:pos="709"/>
          <w:tab w:val="left" w:pos="851"/>
        </w:tabs>
        <w:spacing w:before="240"/>
        <w:ind w:right="-143" w:hanging="720"/>
        <w:jc w:val="both"/>
        <w:outlineLvl w:val="0"/>
        <w:rPr>
          <w:rFonts w:ascii="Cambria" w:hAnsi="Cambria"/>
          <w:b/>
          <w:bCs/>
          <w:color w:val="000000"/>
          <w:kern w:val="32"/>
          <w:sz w:val="32"/>
          <w:szCs w:val="32"/>
          <w:lang w:eastAsia="en-US"/>
        </w:rPr>
      </w:pPr>
      <w:bookmarkStart w:id="204" w:name="_Toc118883882"/>
      <w:r w:rsidRPr="00782D0B">
        <w:rPr>
          <w:rFonts w:ascii="Cambria" w:hAnsi="Cambria"/>
          <w:b/>
          <w:bCs/>
          <w:color w:val="000000"/>
          <w:kern w:val="32"/>
          <w:sz w:val="32"/>
          <w:szCs w:val="32"/>
          <w:lang w:eastAsia="en-US"/>
        </w:rPr>
        <w:t>ТАРИФЫ НА ПОДГОТОВЛЕННУЮ ХОЛОДНУЮ ВОДУ В ЗАКРЫТОЙ СИСТЕМЕ ГОРЯЧЕГО ВОДОСНАБЖЕНИЯ                          ООО «УК и ТС» на 2023 год</w:t>
      </w:r>
      <w:bookmarkEnd w:id="204"/>
    </w:p>
    <w:p w14:paraId="67BEFAF7" w14:textId="77777777" w:rsidR="00782D0B" w:rsidRPr="00782D0B" w:rsidRDefault="00782D0B" w:rsidP="00782D0B">
      <w:pPr>
        <w:ind w:firstLine="709"/>
        <w:jc w:val="both"/>
        <w:rPr>
          <w:color w:val="000000"/>
        </w:rPr>
      </w:pPr>
      <w:r w:rsidRPr="00782D0B">
        <w:rPr>
          <w:color w:val="000000"/>
        </w:rPr>
        <w:t>Тариф на холодную воду в закрытой системе горячего водоснабжения ООО «УК и ТС» на 2023 год, рассчитанный на основании необходимой валовой выручки на расчетный период регулирования, представлены в таблице 26.</w:t>
      </w:r>
    </w:p>
    <w:p w14:paraId="24AED4F6" w14:textId="77777777" w:rsidR="00782D0B" w:rsidRPr="00782D0B" w:rsidRDefault="00782D0B" w:rsidP="00782D0B">
      <w:pPr>
        <w:ind w:firstLine="709"/>
        <w:jc w:val="both"/>
        <w:rPr>
          <w:color w:val="000000"/>
        </w:rPr>
      </w:pPr>
    </w:p>
    <w:p w14:paraId="622CA52D" w14:textId="77777777" w:rsidR="00782D0B" w:rsidRPr="00782D0B" w:rsidRDefault="00782D0B" w:rsidP="00782D0B">
      <w:pPr>
        <w:jc w:val="right"/>
        <w:rPr>
          <w:bCs/>
          <w:color w:val="000000"/>
        </w:rPr>
      </w:pPr>
      <w:r w:rsidRPr="00782D0B">
        <w:rPr>
          <w:bCs/>
          <w:color w:val="000000"/>
        </w:rPr>
        <w:br w:type="page"/>
      </w:r>
      <w:r w:rsidRPr="00782D0B">
        <w:rPr>
          <w:bCs/>
          <w:color w:val="000000"/>
        </w:rPr>
        <w:lastRenderedPageBreak/>
        <w:t>Таблица 26</w:t>
      </w:r>
    </w:p>
    <w:p w14:paraId="65C997F2" w14:textId="77777777" w:rsidR="00782D0B" w:rsidRPr="00782D0B" w:rsidRDefault="00782D0B" w:rsidP="00782D0B">
      <w:pPr>
        <w:jc w:val="center"/>
        <w:rPr>
          <w:color w:val="000000"/>
        </w:rPr>
      </w:pPr>
      <w:r w:rsidRPr="00782D0B">
        <w:rPr>
          <w:color w:val="000000"/>
        </w:rPr>
        <w:t>Тарифы на холодную воду в закрытой системе горячего водоснабжения</w:t>
      </w:r>
    </w:p>
    <w:p w14:paraId="01D70EA3" w14:textId="77777777" w:rsidR="00782D0B" w:rsidRPr="00782D0B" w:rsidRDefault="00782D0B" w:rsidP="00782D0B">
      <w:pPr>
        <w:jc w:val="center"/>
        <w:rPr>
          <w:color w:val="000000"/>
        </w:rPr>
      </w:pPr>
      <w:r w:rsidRPr="00782D0B">
        <w:rPr>
          <w:color w:val="000000"/>
        </w:rPr>
        <w:t xml:space="preserve"> ООО «УК и ТС» на 2023 год</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663"/>
        <w:gridCol w:w="1496"/>
        <w:gridCol w:w="1957"/>
        <w:gridCol w:w="1928"/>
      </w:tblGrid>
      <w:tr w:rsidR="00782D0B" w:rsidRPr="00782D0B" w14:paraId="3199A811" w14:textId="77777777" w:rsidTr="00F95151">
        <w:trPr>
          <w:trHeight w:val="119"/>
          <w:jc w:val="center"/>
        </w:trPr>
        <w:tc>
          <w:tcPr>
            <w:tcW w:w="2161" w:type="dxa"/>
            <w:shd w:val="clear" w:color="auto" w:fill="auto"/>
            <w:vAlign w:val="center"/>
          </w:tcPr>
          <w:p w14:paraId="32593006" w14:textId="77777777" w:rsidR="00782D0B" w:rsidRPr="00782D0B" w:rsidRDefault="00782D0B" w:rsidP="00782D0B">
            <w:pPr>
              <w:jc w:val="center"/>
              <w:rPr>
                <w:color w:val="000000"/>
              </w:rPr>
            </w:pPr>
            <w:r w:rsidRPr="00782D0B">
              <w:rPr>
                <w:color w:val="000000"/>
              </w:rPr>
              <w:t>Календарная разбивка</w:t>
            </w:r>
          </w:p>
        </w:tc>
        <w:tc>
          <w:tcPr>
            <w:tcW w:w="1663" w:type="dxa"/>
            <w:vAlign w:val="center"/>
          </w:tcPr>
          <w:p w14:paraId="2294217D" w14:textId="77777777" w:rsidR="00782D0B" w:rsidRPr="00782D0B" w:rsidRDefault="00782D0B" w:rsidP="00782D0B">
            <w:pPr>
              <w:jc w:val="center"/>
              <w:rPr>
                <w:color w:val="000000"/>
              </w:rPr>
            </w:pPr>
            <w:r w:rsidRPr="00782D0B">
              <w:rPr>
                <w:color w:val="000000"/>
              </w:rPr>
              <w:t xml:space="preserve">НВВ, </w:t>
            </w:r>
            <w:r w:rsidRPr="00782D0B">
              <w:rPr>
                <w:color w:val="000000"/>
              </w:rPr>
              <w:br/>
              <w:t>тыс. руб.</w:t>
            </w:r>
          </w:p>
        </w:tc>
        <w:tc>
          <w:tcPr>
            <w:tcW w:w="1496" w:type="dxa"/>
            <w:vAlign w:val="center"/>
          </w:tcPr>
          <w:p w14:paraId="27D57195" w14:textId="77777777" w:rsidR="00782D0B" w:rsidRPr="00782D0B" w:rsidRDefault="00782D0B" w:rsidP="00782D0B">
            <w:pPr>
              <w:ind w:left="-108" w:right="-108"/>
              <w:jc w:val="center"/>
              <w:rPr>
                <w:color w:val="000000"/>
              </w:rPr>
            </w:pPr>
            <w:r w:rsidRPr="00782D0B">
              <w:rPr>
                <w:color w:val="000000"/>
              </w:rPr>
              <w:t>Полезный отпуск, м3</w:t>
            </w:r>
          </w:p>
        </w:tc>
        <w:tc>
          <w:tcPr>
            <w:tcW w:w="1957" w:type="dxa"/>
            <w:shd w:val="clear" w:color="auto" w:fill="auto"/>
            <w:vAlign w:val="center"/>
          </w:tcPr>
          <w:p w14:paraId="42732B4F" w14:textId="77777777" w:rsidR="00782D0B" w:rsidRPr="00782D0B" w:rsidRDefault="00782D0B" w:rsidP="00782D0B">
            <w:pPr>
              <w:ind w:left="-108" w:right="-140"/>
              <w:jc w:val="center"/>
              <w:rPr>
                <w:color w:val="000000"/>
              </w:rPr>
            </w:pPr>
            <w:r w:rsidRPr="00782D0B">
              <w:rPr>
                <w:color w:val="000000"/>
              </w:rPr>
              <w:t>Тарифы по предложению экспертов,</w:t>
            </w:r>
          </w:p>
          <w:p w14:paraId="575148CB" w14:textId="77777777" w:rsidR="00782D0B" w:rsidRPr="00782D0B" w:rsidRDefault="00782D0B" w:rsidP="00782D0B">
            <w:pPr>
              <w:ind w:left="-108" w:right="-140"/>
              <w:jc w:val="center"/>
              <w:rPr>
                <w:color w:val="000000"/>
              </w:rPr>
            </w:pPr>
            <w:r w:rsidRPr="00782D0B">
              <w:rPr>
                <w:color w:val="000000"/>
              </w:rPr>
              <w:t>руб./м³</w:t>
            </w:r>
          </w:p>
        </w:tc>
        <w:tc>
          <w:tcPr>
            <w:tcW w:w="1928" w:type="dxa"/>
            <w:shd w:val="clear" w:color="auto" w:fill="auto"/>
            <w:vAlign w:val="center"/>
          </w:tcPr>
          <w:p w14:paraId="64627E71" w14:textId="77777777" w:rsidR="00782D0B" w:rsidRPr="00782D0B" w:rsidRDefault="00782D0B" w:rsidP="00782D0B">
            <w:pPr>
              <w:ind w:left="-76" w:right="-55"/>
              <w:jc w:val="center"/>
              <w:rPr>
                <w:color w:val="000000"/>
              </w:rPr>
            </w:pPr>
            <w:r w:rsidRPr="00782D0B">
              <w:rPr>
                <w:color w:val="000000"/>
              </w:rPr>
              <w:t>Темп роста к предыдущему периоду, %</w:t>
            </w:r>
          </w:p>
        </w:tc>
      </w:tr>
      <w:tr w:rsidR="00782D0B" w:rsidRPr="00782D0B" w14:paraId="312E2A81" w14:textId="77777777" w:rsidTr="00F95151">
        <w:trPr>
          <w:trHeight w:val="119"/>
          <w:jc w:val="center"/>
        </w:trPr>
        <w:tc>
          <w:tcPr>
            <w:tcW w:w="2161" w:type="dxa"/>
            <w:shd w:val="clear" w:color="auto" w:fill="auto"/>
            <w:vAlign w:val="center"/>
          </w:tcPr>
          <w:p w14:paraId="6ED1670B" w14:textId="77777777" w:rsidR="00782D0B" w:rsidRPr="00782D0B" w:rsidRDefault="00782D0B" w:rsidP="00782D0B">
            <w:pPr>
              <w:jc w:val="center"/>
              <w:rPr>
                <w:color w:val="000000"/>
              </w:rPr>
            </w:pPr>
            <w:r w:rsidRPr="00782D0B">
              <w:rPr>
                <w:color w:val="000000"/>
              </w:rPr>
              <w:t>с 01.07.2022</w:t>
            </w:r>
          </w:p>
        </w:tc>
        <w:tc>
          <w:tcPr>
            <w:tcW w:w="1663" w:type="dxa"/>
            <w:vAlign w:val="center"/>
          </w:tcPr>
          <w:p w14:paraId="726B0D26" w14:textId="77777777" w:rsidR="00782D0B" w:rsidRPr="00782D0B" w:rsidRDefault="00782D0B" w:rsidP="00782D0B">
            <w:pPr>
              <w:jc w:val="center"/>
              <w:rPr>
                <w:color w:val="000000"/>
              </w:rPr>
            </w:pPr>
          </w:p>
        </w:tc>
        <w:tc>
          <w:tcPr>
            <w:tcW w:w="1496" w:type="dxa"/>
            <w:vAlign w:val="center"/>
          </w:tcPr>
          <w:p w14:paraId="0FE46A43" w14:textId="77777777" w:rsidR="00782D0B" w:rsidRPr="00782D0B" w:rsidRDefault="00782D0B" w:rsidP="00782D0B">
            <w:pPr>
              <w:ind w:left="-108" w:right="-108"/>
              <w:jc w:val="center"/>
              <w:rPr>
                <w:color w:val="000000"/>
              </w:rPr>
            </w:pPr>
          </w:p>
        </w:tc>
        <w:tc>
          <w:tcPr>
            <w:tcW w:w="1957" w:type="dxa"/>
            <w:shd w:val="clear" w:color="auto" w:fill="auto"/>
            <w:vAlign w:val="center"/>
          </w:tcPr>
          <w:p w14:paraId="48CD3EC4" w14:textId="77777777" w:rsidR="00782D0B" w:rsidRPr="00782D0B" w:rsidRDefault="00782D0B" w:rsidP="00782D0B">
            <w:pPr>
              <w:ind w:left="594" w:right="-140"/>
              <w:rPr>
                <w:color w:val="000000"/>
              </w:rPr>
            </w:pPr>
            <w:r w:rsidRPr="00782D0B">
              <w:rPr>
                <w:color w:val="000000"/>
              </w:rPr>
              <w:t>40,70 *</w:t>
            </w:r>
          </w:p>
        </w:tc>
        <w:tc>
          <w:tcPr>
            <w:tcW w:w="1928" w:type="dxa"/>
            <w:shd w:val="clear" w:color="auto" w:fill="auto"/>
            <w:vAlign w:val="center"/>
          </w:tcPr>
          <w:p w14:paraId="04EDC86A" w14:textId="77777777" w:rsidR="00782D0B" w:rsidRPr="00782D0B" w:rsidRDefault="00782D0B" w:rsidP="00782D0B">
            <w:pPr>
              <w:ind w:left="-76" w:right="-55"/>
              <w:jc w:val="center"/>
              <w:rPr>
                <w:color w:val="000000"/>
              </w:rPr>
            </w:pPr>
          </w:p>
        </w:tc>
      </w:tr>
      <w:tr w:rsidR="00782D0B" w:rsidRPr="00782D0B" w14:paraId="0E8F8D92" w14:textId="77777777" w:rsidTr="00F95151">
        <w:trPr>
          <w:trHeight w:val="64"/>
          <w:jc w:val="center"/>
        </w:trPr>
        <w:tc>
          <w:tcPr>
            <w:tcW w:w="2161" w:type="dxa"/>
            <w:shd w:val="clear" w:color="auto" w:fill="auto"/>
            <w:vAlign w:val="center"/>
          </w:tcPr>
          <w:p w14:paraId="53215FD8" w14:textId="77777777" w:rsidR="00782D0B" w:rsidRPr="00782D0B" w:rsidRDefault="00782D0B" w:rsidP="00782D0B">
            <w:pPr>
              <w:ind w:left="-103" w:right="-153"/>
              <w:jc w:val="center"/>
              <w:rPr>
                <w:color w:val="000000"/>
              </w:rPr>
            </w:pPr>
            <w:r w:rsidRPr="00782D0B">
              <w:rPr>
                <w:color w:val="000000"/>
              </w:rPr>
              <w:t>с 01.01.2023</w:t>
            </w:r>
          </w:p>
        </w:tc>
        <w:tc>
          <w:tcPr>
            <w:tcW w:w="1663" w:type="dxa"/>
            <w:shd w:val="clear" w:color="CCFFFF" w:fill="FFFFFF"/>
            <w:vAlign w:val="center"/>
          </w:tcPr>
          <w:p w14:paraId="4266B829" w14:textId="77777777" w:rsidR="00782D0B" w:rsidRPr="00782D0B" w:rsidRDefault="00782D0B" w:rsidP="00782D0B">
            <w:pPr>
              <w:jc w:val="center"/>
              <w:rPr>
                <w:color w:val="000000"/>
              </w:rPr>
            </w:pPr>
            <w:r w:rsidRPr="00782D0B">
              <w:rPr>
                <w:color w:val="000000"/>
              </w:rPr>
              <w:t>5 545</w:t>
            </w:r>
          </w:p>
        </w:tc>
        <w:tc>
          <w:tcPr>
            <w:tcW w:w="1496" w:type="dxa"/>
            <w:shd w:val="clear" w:color="CCFFFF" w:fill="FFFFFF"/>
            <w:vAlign w:val="center"/>
          </w:tcPr>
          <w:p w14:paraId="79B3DCCD" w14:textId="77777777" w:rsidR="00782D0B" w:rsidRPr="00782D0B" w:rsidRDefault="00782D0B" w:rsidP="00782D0B">
            <w:pPr>
              <w:jc w:val="center"/>
              <w:rPr>
                <w:color w:val="000000"/>
              </w:rPr>
            </w:pPr>
            <w:r w:rsidRPr="00782D0B">
              <w:rPr>
                <w:color w:val="000000"/>
              </w:rPr>
              <w:t>136 265</w:t>
            </w:r>
          </w:p>
        </w:tc>
        <w:tc>
          <w:tcPr>
            <w:tcW w:w="1957" w:type="dxa"/>
            <w:shd w:val="clear" w:color="CCFFFF" w:fill="FFFFFF"/>
            <w:vAlign w:val="center"/>
          </w:tcPr>
          <w:p w14:paraId="042A917F" w14:textId="77777777" w:rsidR="00782D0B" w:rsidRPr="00782D0B" w:rsidRDefault="00782D0B" w:rsidP="00782D0B">
            <w:pPr>
              <w:ind w:left="594"/>
              <w:rPr>
                <w:color w:val="000000"/>
              </w:rPr>
            </w:pPr>
            <w:r w:rsidRPr="00782D0B">
              <w:rPr>
                <w:color w:val="000000"/>
              </w:rPr>
              <w:t>40,70</w:t>
            </w:r>
          </w:p>
        </w:tc>
        <w:tc>
          <w:tcPr>
            <w:tcW w:w="1928" w:type="dxa"/>
            <w:shd w:val="clear" w:color="auto" w:fill="auto"/>
            <w:vAlign w:val="center"/>
          </w:tcPr>
          <w:p w14:paraId="701C73B3" w14:textId="77777777" w:rsidR="00782D0B" w:rsidRPr="00782D0B" w:rsidRDefault="00782D0B" w:rsidP="00782D0B">
            <w:pPr>
              <w:ind w:left="479" w:right="-55"/>
              <w:rPr>
                <w:color w:val="000000"/>
              </w:rPr>
            </w:pPr>
            <w:r w:rsidRPr="00782D0B">
              <w:rPr>
                <w:color w:val="000000"/>
              </w:rPr>
              <w:t xml:space="preserve">0,00 %                       </w:t>
            </w:r>
          </w:p>
        </w:tc>
      </w:tr>
      <w:tr w:rsidR="00782D0B" w:rsidRPr="00782D0B" w14:paraId="39E9B3B8" w14:textId="77777777" w:rsidTr="00F95151">
        <w:trPr>
          <w:trHeight w:val="65"/>
          <w:jc w:val="center"/>
        </w:trPr>
        <w:tc>
          <w:tcPr>
            <w:tcW w:w="2161" w:type="dxa"/>
            <w:shd w:val="clear" w:color="auto" w:fill="auto"/>
            <w:vAlign w:val="center"/>
          </w:tcPr>
          <w:p w14:paraId="3436D11D" w14:textId="77777777" w:rsidR="00782D0B" w:rsidRPr="00782D0B" w:rsidRDefault="00782D0B" w:rsidP="00782D0B">
            <w:pPr>
              <w:ind w:left="-103" w:right="-153"/>
              <w:jc w:val="center"/>
              <w:rPr>
                <w:color w:val="000000"/>
              </w:rPr>
            </w:pPr>
            <w:r w:rsidRPr="00782D0B">
              <w:rPr>
                <w:color w:val="000000"/>
              </w:rPr>
              <w:t>с 01.07.2023.</w:t>
            </w:r>
          </w:p>
        </w:tc>
        <w:tc>
          <w:tcPr>
            <w:tcW w:w="1663" w:type="dxa"/>
            <w:shd w:val="clear" w:color="CCFFFF" w:fill="FFFFFF"/>
            <w:vAlign w:val="center"/>
          </w:tcPr>
          <w:p w14:paraId="36010C6B" w14:textId="77777777" w:rsidR="00782D0B" w:rsidRPr="00782D0B" w:rsidRDefault="00782D0B" w:rsidP="00782D0B">
            <w:pPr>
              <w:jc w:val="center"/>
              <w:rPr>
                <w:color w:val="000000"/>
              </w:rPr>
            </w:pPr>
            <w:r w:rsidRPr="00782D0B">
              <w:rPr>
                <w:color w:val="000000"/>
              </w:rPr>
              <w:t>7 226</w:t>
            </w:r>
          </w:p>
        </w:tc>
        <w:tc>
          <w:tcPr>
            <w:tcW w:w="1496" w:type="dxa"/>
            <w:shd w:val="clear" w:color="CCFFFF" w:fill="FFFFFF"/>
            <w:vAlign w:val="center"/>
          </w:tcPr>
          <w:p w14:paraId="61463844" w14:textId="77777777" w:rsidR="00782D0B" w:rsidRPr="00782D0B" w:rsidRDefault="00782D0B" w:rsidP="00782D0B">
            <w:pPr>
              <w:jc w:val="center"/>
              <w:rPr>
                <w:color w:val="000000"/>
              </w:rPr>
            </w:pPr>
            <w:r w:rsidRPr="00782D0B">
              <w:rPr>
                <w:color w:val="000000"/>
              </w:rPr>
              <w:t>136 265</w:t>
            </w:r>
          </w:p>
        </w:tc>
        <w:tc>
          <w:tcPr>
            <w:tcW w:w="1957" w:type="dxa"/>
            <w:shd w:val="clear" w:color="CCFFFF" w:fill="FFFFFF"/>
            <w:vAlign w:val="center"/>
          </w:tcPr>
          <w:p w14:paraId="5DE968E9" w14:textId="77777777" w:rsidR="00782D0B" w:rsidRPr="00782D0B" w:rsidRDefault="00782D0B" w:rsidP="00782D0B">
            <w:pPr>
              <w:ind w:left="594"/>
              <w:rPr>
                <w:color w:val="000000"/>
              </w:rPr>
            </w:pPr>
            <w:r w:rsidRPr="00782D0B">
              <w:rPr>
                <w:color w:val="000000"/>
              </w:rPr>
              <w:t>53,03</w:t>
            </w:r>
          </w:p>
        </w:tc>
        <w:tc>
          <w:tcPr>
            <w:tcW w:w="1928" w:type="dxa"/>
            <w:shd w:val="clear" w:color="auto" w:fill="auto"/>
            <w:vAlign w:val="center"/>
          </w:tcPr>
          <w:p w14:paraId="5E6A952C" w14:textId="77777777" w:rsidR="00782D0B" w:rsidRPr="00782D0B" w:rsidRDefault="00782D0B" w:rsidP="00782D0B">
            <w:pPr>
              <w:ind w:left="479"/>
              <w:rPr>
                <w:color w:val="000000"/>
              </w:rPr>
            </w:pPr>
            <w:r w:rsidRPr="00782D0B">
              <w:rPr>
                <w:color w:val="000000"/>
              </w:rPr>
              <w:t>30,30%</w:t>
            </w:r>
          </w:p>
        </w:tc>
      </w:tr>
      <w:tr w:rsidR="00782D0B" w:rsidRPr="00782D0B" w14:paraId="172269AA" w14:textId="77777777" w:rsidTr="00F95151">
        <w:trPr>
          <w:trHeight w:val="65"/>
          <w:jc w:val="center"/>
        </w:trPr>
        <w:tc>
          <w:tcPr>
            <w:tcW w:w="2161" w:type="dxa"/>
            <w:shd w:val="clear" w:color="auto" w:fill="auto"/>
            <w:vAlign w:val="center"/>
          </w:tcPr>
          <w:p w14:paraId="55A0618D" w14:textId="77777777" w:rsidR="00782D0B" w:rsidRPr="00782D0B" w:rsidRDefault="00782D0B" w:rsidP="00782D0B">
            <w:pPr>
              <w:ind w:left="-103" w:right="-153"/>
              <w:jc w:val="center"/>
              <w:rPr>
                <w:color w:val="000000"/>
              </w:rPr>
            </w:pPr>
            <w:r w:rsidRPr="00782D0B">
              <w:rPr>
                <w:color w:val="000000"/>
              </w:rPr>
              <w:t>2023 год</w:t>
            </w:r>
          </w:p>
        </w:tc>
        <w:tc>
          <w:tcPr>
            <w:tcW w:w="1663" w:type="dxa"/>
            <w:shd w:val="clear" w:color="CCFFFF" w:fill="FFFFFF"/>
            <w:vAlign w:val="center"/>
          </w:tcPr>
          <w:p w14:paraId="04CB318C" w14:textId="77777777" w:rsidR="00782D0B" w:rsidRPr="00782D0B" w:rsidRDefault="00782D0B" w:rsidP="00782D0B">
            <w:pPr>
              <w:jc w:val="center"/>
              <w:rPr>
                <w:color w:val="000000"/>
              </w:rPr>
            </w:pPr>
            <w:r w:rsidRPr="00782D0B">
              <w:rPr>
                <w:color w:val="000000"/>
              </w:rPr>
              <w:t>12 771</w:t>
            </w:r>
          </w:p>
        </w:tc>
        <w:tc>
          <w:tcPr>
            <w:tcW w:w="1496" w:type="dxa"/>
            <w:vAlign w:val="center"/>
          </w:tcPr>
          <w:p w14:paraId="02387ABD" w14:textId="77777777" w:rsidR="00782D0B" w:rsidRPr="00782D0B" w:rsidRDefault="00782D0B" w:rsidP="00782D0B">
            <w:pPr>
              <w:ind w:left="-108" w:right="-108"/>
              <w:jc w:val="center"/>
              <w:rPr>
                <w:color w:val="000000"/>
              </w:rPr>
            </w:pPr>
            <w:r w:rsidRPr="00782D0B">
              <w:rPr>
                <w:color w:val="000000"/>
              </w:rPr>
              <w:t>272 531</w:t>
            </w:r>
          </w:p>
        </w:tc>
        <w:tc>
          <w:tcPr>
            <w:tcW w:w="1957" w:type="dxa"/>
            <w:shd w:val="clear" w:color="auto" w:fill="auto"/>
            <w:vAlign w:val="center"/>
          </w:tcPr>
          <w:p w14:paraId="4BC964F3" w14:textId="77777777" w:rsidR="00782D0B" w:rsidRPr="00782D0B" w:rsidRDefault="00782D0B" w:rsidP="00782D0B">
            <w:pPr>
              <w:ind w:left="594"/>
              <w:rPr>
                <w:color w:val="000000"/>
              </w:rPr>
            </w:pPr>
            <w:r w:rsidRPr="00782D0B">
              <w:rPr>
                <w:color w:val="000000"/>
              </w:rPr>
              <w:t>46,86</w:t>
            </w:r>
          </w:p>
        </w:tc>
        <w:tc>
          <w:tcPr>
            <w:tcW w:w="1928" w:type="dxa"/>
            <w:shd w:val="clear" w:color="auto" w:fill="auto"/>
            <w:vAlign w:val="center"/>
          </w:tcPr>
          <w:p w14:paraId="08329247" w14:textId="77777777" w:rsidR="00782D0B" w:rsidRPr="00782D0B" w:rsidRDefault="00782D0B" w:rsidP="00782D0B">
            <w:pPr>
              <w:ind w:left="479"/>
              <w:rPr>
                <w:color w:val="000000"/>
              </w:rPr>
            </w:pPr>
            <w:r w:rsidRPr="00782D0B">
              <w:rPr>
                <w:color w:val="000000"/>
              </w:rPr>
              <w:t>15,15%**</w:t>
            </w:r>
          </w:p>
        </w:tc>
      </w:tr>
    </w:tbl>
    <w:p w14:paraId="1E3C5742" w14:textId="77777777" w:rsidR="00782D0B" w:rsidRPr="00782D0B" w:rsidRDefault="00782D0B" w:rsidP="00782D0B">
      <w:pPr>
        <w:ind w:firstLine="720"/>
        <w:jc w:val="both"/>
        <w:rPr>
          <w:color w:val="000000"/>
        </w:rPr>
      </w:pPr>
      <w:r w:rsidRPr="00782D0B">
        <w:rPr>
          <w:color w:val="000000"/>
        </w:rPr>
        <w:t>* - на 2022 год для ООО «УК и ТС» постановлением РЭК Кемеровской области от 20.06.2019 № 172 (ред. от 07.12.2021)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0BEC30CF" w14:textId="77777777" w:rsidR="00782D0B" w:rsidRPr="00782D0B" w:rsidRDefault="00782D0B" w:rsidP="00782D0B">
      <w:pPr>
        <w:ind w:firstLine="720"/>
        <w:jc w:val="both"/>
        <w:rPr>
          <w:color w:val="000000"/>
        </w:rPr>
      </w:pPr>
      <w:r w:rsidRPr="00782D0B">
        <w:rPr>
          <w:color w:val="000000"/>
        </w:rPr>
        <w:t>** - уровень роста тарифа по отношению к установленному с 01.07.2022.</w:t>
      </w:r>
    </w:p>
    <w:p w14:paraId="7F1920A7" w14:textId="77777777" w:rsidR="00782D0B" w:rsidRPr="00782D0B" w:rsidRDefault="00782D0B" w:rsidP="00782D0B">
      <w:pPr>
        <w:tabs>
          <w:tab w:val="left" w:pos="0"/>
          <w:tab w:val="left" w:pos="9900"/>
        </w:tabs>
        <w:ind w:right="-1" w:firstLine="709"/>
        <w:jc w:val="both"/>
        <w:rPr>
          <w:color w:val="000000"/>
        </w:rPr>
      </w:pPr>
      <w:r w:rsidRPr="00782D0B">
        <w:rPr>
          <w:color w:val="000000"/>
        </w:rPr>
        <w:t>Значение компонента на тепловую энергию принято равным расчетному значению в п. 14 экспертного заключения на 2023 год, в размере 2 231,85 руб./Гкал.</w:t>
      </w:r>
    </w:p>
    <w:p w14:paraId="0206B45D" w14:textId="77777777" w:rsidR="00782D0B" w:rsidRPr="00782D0B" w:rsidRDefault="00782D0B" w:rsidP="00782D0B">
      <w:pPr>
        <w:tabs>
          <w:tab w:val="left" w:pos="0"/>
          <w:tab w:val="left" w:pos="9900"/>
        </w:tabs>
        <w:ind w:right="-1" w:firstLine="709"/>
        <w:jc w:val="both"/>
        <w:rPr>
          <w:color w:val="000000"/>
        </w:rPr>
      </w:pPr>
      <w:r w:rsidRPr="00782D0B">
        <w:rPr>
          <w:color w:val="000000"/>
        </w:rPr>
        <w:t xml:space="preserve">Нормативы расхода тепловой энергии, необходимой для осуществления горячего водоснабжения ООО «УК и ТС» приняты </w:t>
      </w:r>
      <w:r w:rsidRPr="00782D0B">
        <w:rPr>
          <w:color w:val="000000"/>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782D0B">
        <w:rPr>
          <w:color w:val="000000"/>
        </w:rPr>
        <w:br/>
        <w:t xml:space="preserve">для предоставления коммунальной услуги по горячему водоснабжению </w:t>
      </w:r>
      <w:r w:rsidRPr="00782D0B">
        <w:rPr>
          <w:color w:val="000000"/>
        </w:rPr>
        <w:br/>
        <w:t>на территории Кемеровской области»: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782D0B" w:rsidRPr="00782D0B" w14:paraId="50689B59" w14:textId="77777777" w:rsidTr="00F95151">
        <w:trPr>
          <w:trHeight w:val="107"/>
          <w:jc w:val="center"/>
        </w:trPr>
        <w:tc>
          <w:tcPr>
            <w:tcW w:w="4676" w:type="dxa"/>
            <w:gridSpan w:val="2"/>
            <w:shd w:val="clear" w:color="auto" w:fill="auto"/>
            <w:vAlign w:val="center"/>
          </w:tcPr>
          <w:p w14:paraId="5641F37B" w14:textId="77777777" w:rsidR="00782D0B" w:rsidRPr="00782D0B" w:rsidRDefault="00782D0B" w:rsidP="00782D0B">
            <w:pPr>
              <w:jc w:val="center"/>
              <w:rPr>
                <w:color w:val="000000"/>
              </w:rPr>
            </w:pPr>
            <w:r w:rsidRPr="00782D0B">
              <w:rPr>
                <w:color w:val="000000"/>
              </w:rPr>
              <w:t>С изолированными стояками</w:t>
            </w:r>
          </w:p>
        </w:tc>
        <w:tc>
          <w:tcPr>
            <w:tcW w:w="4675" w:type="dxa"/>
            <w:gridSpan w:val="2"/>
            <w:shd w:val="clear" w:color="auto" w:fill="auto"/>
            <w:vAlign w:val="center"/>
            <w:hideMark/>
          </w:tcPr>
          <w:p w14:paraId="3B268928" w14:textId="77777777" w:rsidR="00782D0B" w:rsidRPr="00782D0B" w:rsidRDefault="00782D0B" w:rsidP="00782D0B">
            <w:pPr>
              <w:jc w:val="center"/>
              <w:rPr>
                <w:color w:val="000000"/>
              </w:rPr>
            </w:pPr>
            <w:r w:rsidRPr="00782D0B">
              <w:rPr>
                <w:color w:val="000000"/>
              </w:rPr>
              <w:t>С неизолированными стояками</w:t>
            </w:r>
          </w:p>
        </w:tc>
      </w:tr>
      <w:tr w:rsidR="00782D0B" w:rsidRPr="00782D0B" w14:paraId="14905B7C" w14:textId="77777777" w:rsidTr="00F95151">
        <w:trPr>
          <w:trHeight w:val="239"/>
          <w:jc w:val="center"/>
        </w:trPr>
        <w:tc>
          <w:tcPr>
            <w:tcW w:w="2410" w:type="dxa"/>
            <w:shd w:val="clear" w:color="auto" w:fill="auto"/>
            <w:vAlign w:val="center"/>
            <w:hideMark/>
          </w:tcPr>
          <w:p w14:paraId="581C7AAD" w14:textId="77777777" w:rsidR="00782D0B" w:rsidRPr="00782D0B" w:rsidRDefault="00782D0B" w:rsidP="00782D0B">
            <w:pPr>
              <w:jc w:val="center"/>
              <w:rPr>
                <w:color w:val="000000"/>
              </w:rPr>
            </w:pPr>
            <w:r w:rsidRPr="00782D0B">
              <w:rPr>
                <w:color w:val="000000"/>
              </w:rPr>
              <w:t xml:space="preserve">с </w:t>
            </w:r>
            <w:r w:rsidRPr="00782D0B">
              <w:rPr>
                <w:color w:val="000000"/>
              </w:rPr>
              <w:br/>
              <w:t>полотенцесушителем</w:t>
            </w:r>
          </w:p>
        </w:tc>
        <w:tc>
          <w:tcPr>
            <w:tcW w:w="2266" w:type="dxa"/>
            <w:shd w:val="clear" w:color="auto" w:fill="auto"/>
            <w:vAlign w:val="center"/>
            <w:hideMark/>
          </w:tcPr>
          <w:p w14:paraId="579B146A" w14:textId="77777777" w:rsidR="00782D0B" w:rsidRPr="00782D0B" w:rsidRDefault="00782D0B" w:rsidP="00782D0B">
            <w:pPr>
              <w:jc w:val="center"/>
              <w:rPr>
                <w:color w:val="000000"/>
              </w:rPr>
            </w:pPr>
            <w:r w:rsidRPr="00782D0B">
              <w:rPr>
                <w:color w:val="000000"/>
              </w:rPr>
              <w:t>без полотенцесушителя</w:t>
            </w:r>
          </w:p>
        </w:tc>
        <w:tc>
          <w:tcPr>
            <w:tcW w:w="2409" w:type="dxa"/>
            <w:shd w:val="clear" w:color="auto" w:fill="auto"/>
            <w:vAlign w:val="center"/>
            <w:hideMark/>
          </w:tcPr>
          <w:p w14:paraId="736B10FA" w14:textId="77777777" w:rsidR="00782D0B" w:rsidRPr="00782D0B" w:rsidRDefault="00782D0B" w:rsidP="00782D0B">
            <w:pPr>
              <w:jc w:val="center"/>
              <w:rPr>
                <w:color w:val="000000"/>
              </w:rPr>
            </w:pPr>
            <w:r w:rsidRPr="00782D0B">
              <w:rPr>
                <w:color w:val="000000"/>
              </w:rPr>
              <w:t xml:space="preserve">с </w:t>
            </w:r>
            <w:r w:rsidRPr="00782D0B">
              <w:rPr>
                <w:color w:val="000000"/>
              </w:rPr>
              <w:br/>
              <w:t>полотенцесушителем</w:t>
            </w:r>
          </w:p>
        </w:tc>
        <w:tc>
          <w:tcPr>
            <w:tcW w:w="2266" w:type="dxa"/>
            <w:shd w:val="clear" w:color="auto" w:fill="auto"/>
            <w:vAlign w:val="center"/>
            <w:hideMark/>
          </w:tcPr>
          <w:p w14:paraId="6D774B4B" w14:textId="77777777" w:rsidR="00782D0B" w:rsidRPr="00782D0B" w:rsidRDefault="00782D0B" w:rsidP="00782D0B">
            <w:pPr>
              <w:jc w:val="center"/>
              <w:rPr>
                <w:color w:val="000000"/>
              </w:rPr>
            </w:pPr>
            <w:r w:rsidRPr="00782D0B">
              <w:rPr>
                <w:color w:val="000000"/>
              </w:rPr>
              <w:t>без полотенцесушителя</w:t>
            </w:r>
          </w:p>
        </w:tc>
      </w:tr>
      <w:tr w:rsidR="00782D0B" w:rsidRPr="00782D0B" w14:paraId="64434437" w14:textId="77777777" w:rsidTr="00F95151">
        <w:trPr>
          <w:trHeight w:val="255"/>
          <w:jc w:val="center"/>
        </w:trPr>
        <w:tc>
          <w:tcPr>
            <w:tcW w:w="2410" w:type="dxa"/>
            <w:shd w:val="clear" w:color="auto" w:fill="auto"/>
          </w:tcPr>
          <w:p w14:paraId="0112526F" w14:textId="77777777" w:rsidR="00782D0B" w:rsidRPr="00782D0B" w:rsidRDefault="00782D0B" w:rsidP="00782D0B">
            <w:pPr>
              <w:jc w:val="center"/>
              <w:rPr>
                <w:color w:val="000000"/>
              </w:rPr>
            </w:pPr>
            <w:r w:rsidRPr="00782D0B">
              <w:rPr>
                <w:color w:val="000000"/>
              </w:rPr>
              <w:t>0,0544</w:t>
            </w:r>
          </w:p>
        </w:tc>
        <w:tc>
          <w:tcPr>
            <w:tcW w:w="2266" w:type="dxa"/>
            <w:shd w:val="clear" w:color="auto" w:fill="auto"/>
          </w:tcPr>
          <w:p w14:paraId="36F10A26" w14:textId="77777777" w:rsidR="00782D0B" w:rsidRPr="00782D0B" w:rsidRDefault="00782D0B" w:rsidP="00782D0B">
            <w:pPr>
              <w:jc w:val="center"/>
              <w:rPr>
                <w:color w:val="000000"/>
              </w:rPr>
            </w:pPr>
            <w:r w:rsidRPr="00782D0B">
              <w:rPr>
                <w:color w:val="000000"/>
              </w:rPr>
              <w:t>0,0536</w:t>
            </w:r>
          </w:p>
        </w:tc>
        <w:tc>
          <w:tcPr>
            <w:tcW w:w="2409" w:type="dxa"/>
            <w:shd w:val="clear" w:color="auto" w:fill="auto"/>
          </w:tcPr>
          <w:p w14:paraId="581F1285" w14:textId="77777777" w:rsidR="00782D0B" w:rsidRPr="00782D0B" w:rsidRDefault="00782D0B" w:rsidP="00782D0B">
            <w:pPr>
              <w:jc w:val="center"/>
              <w:rPr>
                <w:color w:val="000000"/>
              </w:rPr>
            </w:pPr>
            <w:r w:rsidRPr="00782D0B">
              <w:rPr>
                <w:color w:val="000000"/>
              </w:rPr>
              <w:t>0,0580</w:t>
            </w:r>
          </w:p>
        </w:tc>
        <w:tc>
          <w:tcPr>
            <w:tcW w:w="2266" w:type="dxa"/>
            <w:shd w:val="clear" w:color="auto" w:fill="auto"/>
          </w:tcPr>
          <w:p w14:paraId="3B165EE5" w14:textId="77777777" w:rsidR="00782D0B" w:rsidRPr="00782D0B" w:rsidRDefault="00782D0B" w:rsidP="00782D0B">
            <w:pPr>
              <w:jc w:val="center"/>
              <w:rPr>
                <w:color w:val="000000"/>
              </w:rPr>
            </w:pPr>
            <w:r w:rsidRPr="00782D0B">
              <w:rPr>
                <w:color w:val="000000"/>
              </w:rPr>
              <w:t>0,0548</w:t>
            </w:r>
          </w:p>
        </w:tc>
      </w:tr>
    </w:tbl>
    <w:p w14:paraId="039CE7B2" w14:textId="77777777" w:rsidR="00782D0B" w:rsidRPr="00782D0B" w:rsidRDefault="00782D0B" w:rsidP="00782D0B">
      <w:pPr>
        <w:ind w:firstLine="709"/>
        <w:jc w:val="both"/>
        <w:rPr>
          <w:color w:val="000000"/>
        </w:rPr>
      </w:pPr>
    </w:p>
    <w:p w14:paraId="357158DA" w14:textId="77777777" w:rsidR="00782D0B" w:rsidRPr="00782D0B" w:rsidRDefault="00782D0B" w:rsidP="00782D0B">
      <w:pPr>
        <w:ind w:firstLine="709"/>
        <w:jc w:val="both"/>
        <w:rPr>
          <w:color w:val="000000"/>
        </w:rPr>
      </w:pPr>
      <w:r w:rsidRPr="00782D0B">
        <w:rPr>
          <w:color w:val="000000"/>
        </w:rPr>
        <w:t>На основании вышеуказанного эксперты предлагают принять тарифы на горячую воду в закрытой системе горячего водоснабжения на 2023 год для ООО «УК и ТС» в следующем виде (таблица 27):</w:t>
      </w:r>
    </w:p>
    <w:p w14:paraId="586A7E15" w14:textId="77777777" w:rsidR="00782D0B" w:rsidRPr="00782D0B" w:rsidRDefault="00782D0B" w:rsidP="00782D0B">
      <w:pPr>
        <w:tabs>
          <w:tab w:val="left" w:pos="1890"/>
        </w:tabs>
        <w:ind w:right="-1"/>
        <w:jc w:val="right"/>
        <w:rPr>
          <w:color w:val="000000"/>
        </w:rPr>
      </w:pPr>
      <w:r w:rsidRPr="00782D0B">
        <w:rPr>
          <w:color w:val="000000"/>
        </w:rPr>
        <w:br/>
      </w:r>
    </w:p>
    <w:p w14:paraId="0873D222" w14:textId="77777777" w:rsidR="00782D0B" w:rsidRPr="00782D0B" w:rsidRDefault="00782D0B" w:rsidP="00782D0B">
      <w:pPr>
        <w:tabs>
          <w:tab w:val="left" w:pos="1890"/>
        </w:tabs>
        <w:ind w:right="-1"/>
        <w:jc w:val="right"/>
        <w:rPr>
          <w:color w:val="000000"/>
        </w:rPr>
      </w:pPr>
      <w:r w:rsidRPr="00782D0B">
        <w:rPr>
          <w:color w:val="000000"/>
        </w:rPr>
        <w:br w:type="page"/>
      </w:r>
      <w:r w:rsidRPr="00782D0B">
        <w:rPr>
          <w:color w:val="000000"/>
        </w:rPr>
        <w:lastRenderedPageBreak/>
        <w:t>Таблица 27</w:t>
      </w:r>
    </w:p>
    <w:p w14:paraId="5E512868" w14:textId="77777777" w:rsidR="00782D0B" w:rsidRPr="00782D0B" w:rsidRDefault="00782D0B" w:rsidP="00782D0B">
      <w:pPr>
        <w:tabs>
          <w:tab w:val="left" w:pos="1890"/>
        </w:tabs>
        <w:ind w:right="-1"/>
        <w:jc w:val="center"/>
        <w:rPr>
          <w:b/>
          <w:color w:val="000000"/>
        </w:rPr>
      </w:pPr>
    </w:p>
    <w:p w14:paraId="6A88179D" w14:textId="77777777" w:rsidR="00782D0B" w:rsidRPr="00782D0B" w:rsidRDefault="00782D0B" w:rsidP="00782D0B">
      <w:pPr>
        <w:tabs>
          <w:tab w:val="left" w:pos="1890"/>
        </w:tabs>
        <w:ind w:right="-1"/>
        <w:jc w:val="center"/>
        <w:rPr>
          <w:b/>
          <w:color w:val="000000"/>
        </w:rPr>
      </w:pPr>
      <w:r w:rsidRPr="00782D0B">
        <w:rPr>
          <w:b/>
          <w:color w:val="000000"/>
        </w:rPr>
        <w:t>Тарифы на горячую воду для ООО «УК и ТС», реализуемую в закрытой системе горячего водоснабжения на потребительском рынке на 2023 год</w:t>
      </w:r>
    </w:p>
    <w:p w14:paraId="01FEC937" w14:textId="77777777" w:rsidR="00782D0B" w:rsidRPr="00782D0B" w:rsidRDefault="00782D0B" w:rsidP="00782D0B">
      <w:pPr>
        <w:tabs>
          <w:tab w:val="left" w:pos="1890"/>
        </w:tabs>
        <w:ind w:right="-1"/>
        <w:jc w:val="center"/>
        <w:rPr>
          <w:b/>
          <w:color w:val="000000"/>
        </w:rPr>
      </w:pPr>
    </w:p>
    <w:tbl>
      <w:tblPr>
        <w:tblW w:w="9493" w:type="dxa"/>
        <w:tblInd w:w="113" w:type="dxa"/>
        <w:tblLayout w:type="fixed"/>
        <w:tblLook w:val="04A0" w:firstRow="1" w:lastRow="0" w:firstColumn="1" w:lastColumn="0" w:noHBand="0" w:noVBand="1"/>
      </w:tblPr>
      <w:tblGrid>
        <w:gridCol w:w="1838"/>
        <w:gridCol w:w="1418"/>
        <w:gridCol w:w="1559"/>
        <w:gridCol w:w="1559"/>
        <w:gridCol w:w="1439"/>
        <w:gridCol w:w="1680"/>
      </w:tblGrid>
      <w:tr w:rsidR="00782D0B" w:rsidRPr="00782D0B" w14:paraId="7AAB2ADC" w14:textId="77777777" w:rsidTr="00F95151">
        <w:trPr>
          <w:trHeight w:val="202"/>
        </w:trPr>
        <w:tc>
          <w:tcPr>
            <w:tcW w:w="1838" w:type="dxa"/>
            <w:vMerge w:val="restart"/>
            <w:tcBorders>
              <w:top w:val="single" w:sz="4" w:space="0" w:color="auto"/>
              <w:left w:val="single" w:sz="4" w:space="0" w:color="auto"/>
              <w:right w:val="single" w:sz="4" w:space="0" w:color="auto"/>
            </w:tcBorders>
            <w:vAlign w:val="center"/>
          </w:tcPr>
          <w:p w14:paraId="2679FB07" w14:textId="77777777" w:rsidR="00782D0B" w:rsidRPr="00782D0B" w:rsidRDefault="00782D0B" w:rsidP="00782D0B">
            <w:pPr>
              <w:jc w:val="center"/>
              <w:rPr>
                <w:color w:val="000000"/>
              </w:rPr>
            </w:pPr>
            <w:r w:rsidRPr="00782D0B">
              <w:rPr>
                <w:color w:val="000000"/>
              </w:rPr>
              <w:t>Наименование регулируемой организации</w:t>
            </w:r>
          </w:p>
        </w:tc>
        <w:tc>
          <w:tcPr>
            <w:tcW w:w="1418" w:type="dxa"/>
            <w:vMerge w:val="restart"/>
            <w:tcBorders>
              <w:top w:val="single" w:sz="4" w:space="0" w:color="auto"/>
              <w:left w:val="single" w:sz="4" w:space="0" w:color="auto"/>
              <w:right w:val="single" w:sz="4" w:space="0" w:color="auto"/>
            </w:tcBorders>
            <w:vAlign w:val="center"/>
          </w:tcPr>
          <w:p w14:paraId="30A0104A" w14:textId="77777777" w:rsidR="00782D0B" w:rsidRPr="00782D0B" w:rsidRDefault="00782D0B" w:rsidP="00782D0B">
            <w:pPr>
              <w:jc w:val="center"/>
              <w:rPr>
                <w:color w:val="000000"/>
              </w:rPr>
            </w:pPr>
            <w:r w:rsidRPr="00782D0B">
              <w:rPr>
                <w:color w:val="000000"/>
              </w:rPr>
              <w:t>Период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9DC213" w14:textId="77777777" w:rsidR="00782D0B" w:rsidRPr="00782D0B" w:rsidRDefault="00782D0B" w:rsidP="00782D0B">
            <w:pPr>
              <w:jc w:val="center"/>
              <w:rPr>
                <w:color w:val="000000"/>
              </w:rPr>
            </w:pPr>
            <w:r w:rsidRPr="00782D0B">
              <w:rPr>
                <w:color w:val="000000"/>
              </w:rPr>
              <w:t xml:space="preserve">Компонент на холодную воду для населения, руб./м³  </w:t>
            </w:r>
            <w:r w:rsidRPr="00782D0B">
              <w:rPr>
                <w:color w:val="000000"/>
              </w:rPr>
              <w:br/>
              <w:t>(с НДС)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B088D" w14:textId="77777777" w:rsidR="00782D0B" w:rsidRPr="00782D0B" w:rsidRDefault="00782D0B" w:rsidP="00782D0B">
            <w:pPr>
              <w:jc w:val="center"/>
              <w:rPr>
                <w:color w:val="000000"/>
              </w:rPr>
            </w:pPr>
            <w:r w:rsidRPr="00782D0B">
              <w:rPr>
                <w:color w:val="000000"/>
              </w:rPr>
              <w:t xml:space="preserve">Компонент на холодную воду, руб./м³ </w:t>
            </w:r>
            <w:r w:rsidRPr="00782D0B">
              <w:rPr>
                <w:color w:val="000000"/>
              </w:rPr>
              <w:br/>
              <w:t>(без НДС)</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14:paraId="6FF3E528" w14:textId="77777777" w:rsidR="00782D0B" w:rsidRPr="00782D0B" w:rsidRDefault="00782D0B" w:rsidP="00782D0B">
            <w:pPr>
              <w:jc w:val="center"/>
              <w:rPr>
                <w:color w:val="000000"/>
              </w:rPr>
            </w:pPr>
            <w:r w:rsidRPr="00782D0B">
              <w:rPr>
                <w:color w:val="000000"/>
              </w:rPr>
              <w:t>Компонент на тепловую энергию</w:t>
            </w:r>
          </w:p>
        </w:tc>
      </w:tr>
      <w:tr w:rsidR="00782D0B" w:rsidRPr="00782D0B" w14:paraId="674AF70A" w14:textId="77777777" w:rsidTr="00F95151">
        <w:trPr>
          <w:trHeight w:val="712"/>
        </w:trPr>
        <w:tc>
          <w:tcPr>
            <w:tcW w:w="1838" w:type="dxa"/>
            <w:vMerge/>
            <w:tcBorders>
              <w:left w:val="single" w:sz="4" w:space="0" w:color="auto"/>
              <w:bottom w:val="single" w:sz="4" w:space="0" w:color="000000"/>
              <w:right w:val="single" w:sz="4" w:space="0" w:color="auto"/>
            </w:tcBorders>
          </w:tcPr>
          <w:p w14:paraId="13983987" w14:textId="77777777" w:rsidR="00782D0B" w:rsidRPr="00782D0B" w:rsidRDefault="00782D0B" w:rsidP="00782D0B">
            <w:pPr>
              <w:rPr>
                <w:color w:val="000000"/>
              </w:rPr>
            </w:pPr>
          </w:p>
        </w:tc>
        <w:tc>
          <w:tcPr>
            <w:tcW w:w="1418" w:type="dxa"/>
            <w:vMerge/>
            <w:tcBorders>
              <w:left w:val="single" w:sz="4" w:space="0" w:color="auto"/>
              <w:bottom w:val="single" w:sz="4" w:space="0" w:color="000000"/>
              <w:right w:val="single" w:sz="4" w:space="0" w:color="auto"/>
            </w:tcBorders>
          </w:tcPr>
          <w:p w14:paraId="51E3B068" w14:textId="77777777" w:rsidR="00782D0B" w:rsidRPr="00782D0B" w:rsidRDefault="00782D0B" w:rsidP="00782D0B">
            <w:pPr>
              <w:rPr>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6F360BF" w14:textId="77777777" w:rsidR="00782D0B" w:rsidRPr="00782D0B" w:rsidRDefault="00782D0B" w:rsidP="00782D0B">
            <w:pPr>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D3467E" w14:textId="77777777" w:rsidR="00782D0B" w:rsidRPr="00782D0B" w:rsidRDefault="00782D0B" w:rsidP="00782D0B">
            <w:pPr>
              <w:rPr>
                <w:color w:val="000000"/>
              </w:rPr>
            </w:pPr>
          </w:p>
        </w:tc>
        <w:tc>
          <w:tcPr>
            <w:tcW w:w="1439" w:type="dxa"/>
            <w:tcBorders>
              <w:top w:val="nil"/>
              <w:left w:val="single" w:sz="4" w:space="0" w:color="auto"/>
              <w:bottom w:val="single" w:sz="4" w:space="0" w:color="auto"/>
              <w:right w:val="single" w:sz="4" w:space="0" w:color="auto"/>
            </w:tcBorders>
            <w:shd w:val="clear" w:color="auto" w:fill="auto"/>
            <w:vAlign w:val="center"/>
            <w:hideMark/>
          </w:tcPr>
          <w:p w14:paraId="01443814" w14:textId="77777777" w:rsidR="00782D0B" w:rsidRPr="00782D0B" w:rsidRDefault="00782D0B" w:rsidP="00782D0B">
            <w:pPr>
              <w:jc w:val="center"/>
              <w:rPr>
                <w:color w:val="000000"/>
              </w:rPr>
            </w:pPr>
            <w:proofErr w:type="spellStart"/>
            <w:r w:rsidRPr="00782D0B">
              <w:rPr>
                <w:color w:val="000000"/>
              </w:rPr>
              <w:t>Односта-вочный</w:t>
            </w:r>
            <w:proofErr w:type="spellEnd"/>
            <w:r w:rsidRPr="00782D0B">
              <w:rPr>
                <w:color w:val="000000"/>
              </w:rPr>
              <w:t xml:space="preserve">, руб./Гкал </w:t>
            </w:r>
            <w:r w:rsidRPr="00782D0B">
              <w:rPr>
                <w:color w:val="000000"/>
              </w:rPr>
              <w:br/>
              <w:t xml:space="preserve"> (без НДС)</w:t>
            </w:r>
          </w:p>
        </w:tc>
        <w:tc>
          <w:tcPr>
            <w:tcW w:w="1680" w:type="dxa"/>
            <w:tcBorders>
              <w:top w:val="nil"/>
              <w:left w:val="single" w:sz="4" w:space="0" w:color="auto"/>
              <w:bottom w:val="single" w:sz="4" w:space="0" w:color="000000"/>
              <w:right w:val="single" w:sz="4" w:space="0" w:color="auto"/>
            </w:tcBorders>
            <w:shd w:val="clear" w:color="auto" w:fill="auto"/>
            <w:vAlign w:val="center"/>
            <w:hideMark/>
          </w:tcPr>
          <w:p w14:paraId="312804C0" w14:textId="77777777" w:rsidR="00782D0B" w:rsidRPr="00782D0B" w:rsidRDefault="00782D0B" w:rsidP="00782D0B">
            <w:pPr>
              <w:jc w:val="center"/>
              <w:rPr>
                <w:color w:val="000000"/>
              </w:rPr>
            </w:pPr>
            <w:proofErr w:type="spellStart"/>
            <w:r w:rsidRPr="00782D0B">
              <w:rPr>
                <w:color w:val="000000"/>
              </w:rPr>
              <w:t>Одноставочный</w:t>
            </w:r>
            <w:proofErr w:type="spellEnd"/>
            <w:r w:rsidRPr="00782D0B">
              <w:rPr>
                <w:color w:val="000000"/>
              </w:rPr>
              <w:t>, руб./</w:t>
            </w:r>
            <w:proofErr w:type="gramStart"/>
            <w:r w:rsidRPr="00782D0B">
              <w:rPr>
                <w:color w:val="000000"/>
              </w:rPr>
              <w:t>Гкал  (</w:t>
            </w:r>
            <w:proofErr w:type="gramEnd"/>
            <w:r w:rsidRPr="00782D0B">
              <w:rPr>
                <w:color w:val="000000"/>
              </w:rPr>
              <w:t xml:space="preserve">с НДС) </w:t>
            </w:r>
          </w:p>
        </w:tc>
      </w:tr>
      <w:tr w:rsidR="00782D0B" w:rsidRPr="00782D0B" w14:paraId="1001330A" w14:textId="77777777" w:rsidTr="00F95151">
        <w:trPr>
          <w:trHeight w:val="450"/>
        </w:trPr>
        <w:tc>
          <w:tcPr>
            <w:tcW w:w="1838" w:type="dxa"/>
            <w:tcBorders>
              <w:top w:val="nil"/>
              <w:left w:val="single" w:sz="4" w:space="0" w:color="auto"/>
              <w:bottom w:val="single" w:sz="4" w:space="0" w:color="auto"/>
              <w:right w:val="single" w:sz="4" w:space="0" w:color="auto"/>
            </w:tcBorders>
            <w:vAlign w:val="center"/>
          </w:tcPr>
          <w:p w14:paraId="41F4364D" w14:textId="77777777" w:rsidR="00782D0B" w:rsidRPr="00782D0B" w:rsidRDefault="00782D0B" w:rsidP="00782D0B">
            <w:pPr>
              <w:ind w:left="-113" w:right="-120"/>
              <w:jc w:val="center"/>
              <w:rPr>
                <w:color w:val="000000"/>
              </w:rPr>
            </w:pPr>
            <w:r w:rsidRPr="00782D0B">
              <w:rPr>
                <w:color w:val="000000"/>
              </w:rPr>
              <w:t>ООО «УК и ТС»</w:t>
            </w:r>
          </w:p>
        </w:tc>
        <w:tc>
          <w:tcPr>
            <w:tcW w:w="1418" w:type="dxa"/>
            <w:tcBorders>
              <w:top w:val="nil"/>
              <w:left w:val="single" w:sz="4" w:space="0" w:color="auto"/>
              <w:bottom w:val="single" w:sz="4" w:space="0" w:color="auto"/>
              <w:right w:val="single" w:sz="4" w:space="0" w:color="auto"/>
            </w:tcBorders>
            <w:vAlign w:val="center"/>
          </w:tcPr>
          <w:p w14:paraId="50D40D46" w14:textId="77777777" w:rsidR="00782D0B" w:rsidRPr="00782D0B" w:rsidRDefault="00782D0B" w:rsidP="00782D0B">
            <w:pPr>
              <w:ind w:left="-108" w:right="-50"/>
              <w:jc w:val="center"/>
              <w:rPr>
                <w:color w:val="000000"/>
              </w:rPr>
            </w:pPr>
            <w:r w:rsidRPr="00782D0B">
              <w:rPr>
                <w:color w:val="000000"/>
              </w:rPr>
              <w:t>с 01.01.2023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E2672" w14:textId="77777777" w:rsidR="00782D0B" w:rsidRPr="00782D0B" w:rsidRDefault="00782D0B" w:rsidP="00782D0B">
            <w:pPr>
              <w:jc w:val="center"/>
              <w:rPr>
                <w:color w:val="000000"/>
              </w:rPr>
            </w:pPr>
            <w:r w:rsidRPr="00782D0B">
              <w:rPr>
                <w:color w:val="000000"/>
              </w:rPr>
              <w:t>56,23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E5D276" w14:textId="77777777" w:rsidR="00782D0B" w:rsidRPr="00782D0B" w:rsidRDefault="00782D0B" w:rsidP="00782D0B">
            <w:pPr>
              <w:jc w:val="center"/>
              <w:rPr>
                <w:color w:val="000000"/>
              </w:rPr>
            </w:pPr>
            <w:r w:rsidRPr="00782D0B">
              <w:rPr>
                <w:color w:val="000000"/>
              </w:rPr>
              <w:t>46,86</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B3D6" w14:textId="77777777" w:rsidR="00782D0B" w:rsidRPr="00782D0B" w:rsidRDefault="00782D0B" w:rsidP="00782D0B">
            <w:pPr>
              <w:jc w:val="center"/>
              <w:rPr>
                <w:color w:val="000000"/>
              </w:rPr>
            </w:pPr>
            <w:r w:rsidRPr="00782D0B">
              <w:rPr>
                <w:color w:val="000000"/>
              </w:rPr>
              <w:t>2 233,47</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024AF0B6" w14:textId="77777777" w:rsidR="00782D0B" w:rsidRPr="00782D0B" w:rsidRDefault="00782D0B" w:rsidP="00782D0B">
            <w:pPr>
              <w:jc w:val="center"/>
              <w:rPr>
                <w:color w:val="000000"/>
              </w:rPr>
            </w:pPr>
            <w:r w:rsidRPr="00782D0B">
              <w:rPr>
                <w:color w:val="000000"/>
              </w:rPr>
              <w:t>2680,16</w:t>
            </w:r>
          </w:p>
        </w:tc>
      </w:tr>
    </w:tbl>
    <w:p w14:paraId="190FAD9A" w14:textId="77777777" w:rsidR="00782D0B" w:rsidRPr="00782D0B" w:rsidRDefault="00782D0B" w:rsidP="00782D0B">
      <w:pPr>
        <w:tabs>
          <w:tab w:val="left" w:pos="1890"/>
        </w:tabs>
        <w:ind w:firstLine="709"/>
        <w:jc w:val="both"/>
        <w:rPr>
          <w:color w:val="000000"/>
        </w:rPr>
      </w:pPr>
      <w:r w:rsidRPr="00782D0B">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0983A273" w14:textId="77777777" w:rsidR="00782D0B" w:rsidRPr="00782D0B" w:rsidRDefault="00782D0B" w:rsidP="00782D0B">
      <w:pPr>
        <w:tabs>
          <w:tab w:val="left" w:pos="1890"/>
        </w:tabs>
        <w:ind w:firstLine="709"/>
        <w:jc w:val="both"/>
        <w:rPr>
          <w:color w:val="000000"/>
        </w:rPr>
      </w:pPr>
      <w:r w:rsidRPr="00782D0B">
        <w:rPr>
          <w:color w:val="000000"/>
        </w:rPr>
        <w:t>Сравнительная динамика стоимости горячей воды, в закрытой системе горячего водоснабжения, по периодам, представлена в таблице 28.</w:t>
      </w:r>
    </w:p>
    <w:p w14:paraId="19FBBD6B" w14:textId="77777777" w:rsidR="00782D0B" w:rsidRPr="00782D0B" w:rsidRDefault="00782D0B" w:rsidP="00782D0B">
      <w:pPr>
        <w:tabs>
          <w:tab w:val="left" w:pos="1890"/>
        </w:tabs>
        <w:ind w:firstLine="709"/>
        <w:jc w:val="both"/>
        <w:rPr>
          <w:color w:val="000000"/>
        </w:rPr>
      </w:pPr>
    </w:p>
    <w:p w14:paraId="699E68B7" w14:textId="77777777" w:rsidR="00782D0B" w:rsidRPr="00782D0B" w:rsidRDefault="00782D0B" w:rsidP="00782D0B">
      <w:pPr>
        <w:tabs>
          <w:tab w:val="left" w:pos="1890"/>
        </w:tabs>
        <w:spacing w:line="360" w:lineRule="auto"/>
        <w:ind w:right="-1"/>
        <w:jc w:val="center"/>
        <w:rPr>
          <w:b/>
          <w:color w:val="000000"/>
        </w:rPr>
      </w:pPr>
    </w:p>
    <w:p w14:paraId="7D24332E" w14:textId="77777777" w:rsidR="00782D0B" w:rsidRPr="00782D0B" w:rsidRDefault="00782D0B" w:rsidP="00782D0B">
      <w:pPr>
        <w:tabs>
          <w:tab w:val="left" w:pos="1890"/>
        </w:tabs>
        <w:spacing w:line="360" w:lineRule="auto"/>
        <w:ind w:right="-1"/>
        <w:jc w:val="center"/>
        <w:rPr>
          <w:b/>
          <w:color w:val="000000"/>
        </w:rPr>
      </w:pPr>
    </w:p>
    <w:p w14:paraId="70CC71D4" w14:textId="77777777" w:rsidR="00782D0B" w:rsidRPr="00782D0B" w:rsidRDefault="00782D0B" w:rsidP="00782D0B">
      <w:pPr>
        <w:tabs>
          <w:tab w:val="left" w:pos="1890"/>
        </w:tabs>
        <w:spacing w:line="360" w:lineRule="auto"/>
        <w:ind w:right="-1"/>
        <w:jc w:val="center"/>
        <w:rPr>
          <w:b/>
          <w:color w:val="000000"/>
        </w:rPr>
      </w:pPr>
    </w:p>
    <w:p w14:paraId="6E37D79C" w14:textId="77777777" w:rsidR="00782D0B" w:rsidRPr="00782D0B" w:rsidRDefault="00782D0B" w:rsidP="00782D0B">
      <w:pPr>
        <w:tabs>
          <w:tab w:val="left" w:pos="1890"/>
        </w:tabs>
        <w:spacing w:line="360" w:lineRule="auto"/>
        <w:ind w:right="-1"/>
        <w:rPr>
          <w:b/>
          <w:color w:val="000000"/>
        </w:rPr>
        <w:sectPr w:rsidR="00782D0B" w:rsidRPr="00782D0B" w:rsidSect="00BD1A32">
          <w:pgSz w:w="11906" w:h="16838"/>
          <w:pgMar w:top="1134" w:right="851" w:bottom="1134" w:left="1701" w:header="720" w:footer="720" w:gutter="0"/>
          <w:cols w:space="720"/>
        </w:sectPr>
      </w:pPr>
    </w:p>
    <w:p w14:paraId="6F5776C7" w14:textId="77777777" w:rsidR="00782D0B" w:rsidRPr="00782D0B" w:rsidRDefault="00782D0B" w:rsidP="00782D0B">
      <w:pPr>
        <w:tabs>
          <w:tab w:val="left" w:pos="1890"/>
        </w:tabs>
        <w:ind w:right="-1"/>
        <w:jc w:val="right"/>
        <w:rPr>
          <w:color w:val="000000"/>
        </w:rPr>
      </w:pPr>
      <w:r w:rsidRPr="00782D0B">
        <w:rPr>
          <w:color w:val="000000"/>
        </w:rPr>
        <w:lastRenderedPageBreak/>
        <w:t>Таблица 28</w:t>
      </w:r>
    </w:p>
    <w:p w14:paraId="09749AEB" w14:textId="77777777" w:rsidR="00782D0B" w:rsidRPr="00782D0B" w:rsidRDefault="00782D0B" w:rsidP="00782D0B">
      <w:pPr>
        <w:tabs>
          <w:tab w:val="left" w:pos="1890"/>
        </w:tabs>
        <w:ind w:right="-1"/>
        <w:jc w:val="center"/>
        <w:rPr>
          <w:b/>
          <w:color w:val="000000"/>
        </w:rPr>
      </w:pPr>
      <w:r w:rsidRPr="00782D0B">
        <w:rPr>
          <w:b/>
          <w:color w:val="000000"/>
        </w:rPr>
        <w:t xml:space="preserve">Динамика изменения тарифов на горячую воду для ООО «УК и ТС», реализуемую </w:t>
      </w:r>
    </w:p>
    <w:p w14:paraId="5967EF21" w14:textId="77777777" w:rsidR="00782D0B" w:rsidRPr="00782D0B" w:rsidRDefault="00782D0B" w:rsidP="00782D0B">
      <w:pPr>
        <w:tabs>
          <w:tab w:val="left" w:pos="1890"/>
        </w:tabs>
        <w:ind w:right="-1"/>
        <w:jc w:val="center"/>
        <w:rPr>
          <w:b/>
          <w:color w:val="000000"/>
        </w:rPr>
      </w:pPr>
      <w:r w:rsidRPr="00782D0B">
        <w:rPr>
          <w:b/>
          <w:color w:val="000000"/>
        </w:rPr>
        <w:t>в закрытой системе горячего водоснабжения на потребительском рынке на 2023 год</w:t>
      </w:r>
    </w:p>
    <w:tbl>
      <w:tblPr>
        <w:tblpPr w:leftFromText="180" w:rightFromText="180" w:vertAnchor="text" w:horzAnchor="margin" w:tblpXSpec="center" w:tblpY="206"/>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357"/>
        <w:gridCol w:w="951"/>
        <w:gridCol w:w="1033"/>
        <w:gridCol w:w="856"/>
        <w:gridCol w:w="861"/>
        <w:gridCol w:w="856"/>
        <w:gridCol w:w="858"/>
        <w:gridCol w:w="856"/>
        <w:gridCol w:w="861"/>
        <w:gridCol w:w="1284"/>
        <w:gridCol w:w="1364"/>
        <w:gridCol w:w="1138"/>
        <w:gridCol w:w="1138"/>
      </w:tblGrid>
      <w:tr w:rsidR="00782D0B" w:rsidRPr="00782D0B" w14:paraId="699141B1" w14:textId="77777777" w:rsidTr="00782D0B">
        <w:trPr>
          <w:trHeight w:val="358"/>
        </w:trPr>
        <w:tc>
          <w:tcPr>
            <w:tcW w:w="1599" w:type="dxa"/>
            <w:vMerge w:val="restart"/>
            <w:shd w:val="clear" w:color="auto" w:fill="auto"/>
            <w:vAlign w:val="center"/>
            <w:hideMark/>
          </w:tcPr>
          <w:p w14:paraId="034DA2F4" w14:textId="77777777" w:rsidR="00782D0B" w:rsidRPr="00782D0B" w:rsidRDefault="00782D0B" w:rsidP="00782D0B">
            <w:pPr>
              <w:ind w:left="-142" w:right="-108"/>
              <w:jc w:val="center"/>
              <w:rPr>
                <w:color w:val="000000"/>
              </w:rPr>
            </w:pPr>
            <w:r w:rsidRPr="00782D0B">
              <w:rPr>
                <w:color w:val="000000"/>
              </w:rPr>
              <w:t>Наименование регулируемой организации</w:t>
            </w:r>
          </w:p>
        </w:tc>
        <w:tc>
          <w:tcPr>
            <w:tcW w:w="1357" w:type="dxa"/>
            <w:vMerge w:val="restart"/>
            <w:shd w:val="clear" w:color="auto" w:fill="auto"/>
            <w:vAlign w:val="center"/>
            <w:hideMark/>
          </w:tcPr>
          <w:p w14:paraId="54711593" w14:textId="77777777" w:rsidR="00782D0B" w:rsidRPr="00782D0B" w:rsidRDefault="00782D0B" w:rsidP="00782D0B">
            <w:pPr>
              <w:jc w:val="center"/>
              <w:rPr>
                <w:color w:val="000000"/>
              </w:rPr>
            </w:pPr>
            <w:r w:rsidRPr="00782D0B">
              <w:rPr>
                <w:color w:val="000000"/>
              </w:rPr>
              <w:t>Период</w:t>
            </w:r>
          </w:p>
        </w:tc>
        <w:tc>
          <w:tcPr>
            <w:tcW w:w="3701" w:type="dxa"/>
            <w:gridSpan w:val="4"/>
            <w:shd w:val="clear" w:color="auto" w:fill="auto"/>
            <w:vAlign w:val="center"/>
            <w:hideMark/>
          </w:tcPr>
          <w:p w14:paraId="11558552" w14:textId="77777777" w:rsidR="00782D0B" w:rsidRPr="00782D0B" w:rsidRDefault="00782D0B" w:rsidP="00782D0B">
            <w:pPr>
              <w:jc w:val="center"/>
              <w:rPr>
                <w:color w:val="000000"/>
              </w:rPr>
            </w:pPr>
            <w:r w:rsidRPr="00782D0B">
              <w:rPr>
                <w:color w:val="000000"/>
              </w:rPr>
              <w:t>Тариф на горячую воду для населения, руб./м</w:t>
            </w:r>
            <w:r w:rsidRPr="00782D0B">
              <w:rPr>
                <w:color w:val="000000"/>
                <w:vertAlign w:val="superscript"/>
              </w:rPr>
              <w:t xml:space="preserve">3 </w:t>
            </w:r>
            <w:r w:rsidRPr="00782D0B">
              <w:rPr>
                <w:color w:val="000000"/>
              </w:rPr>
              <w:t>(с НДС)</w:t>
            </w:r>
          </w:p>
        </w:tc>
        <w:tc>
          <w:tcPr>
            <w:tcW w:w="3431" w:type="dxa"/>
            <w:gridSpan w:val="4"/>
            <w:shd w:val="clear" w:color="auto" w:fill="auto"/>
            <w:vAlign w:val="center"/>
            <w:hideMark/>
          </w:tcPr>
          <w:p w14:paraId="18E847E6" w14:textId="77777777" w:rsidR="00782D0B" w:rsidRPr="00782D0B" w:rsidRDefault="00782D0B" w:rsidP="00782D0B">
            <w:pPr>
              <w:jc w:val="center"/>
              <w:rPr>
                <w:color w:val="000000"/>
              </w:rPr>
            </w:pPr>
            <w:r w:rsidRPr="00782D0B">
              <w:rPr>
                <w:color w:val="000000"/>
              </w:rPr>
              <w:t>Тариф на горячую воду для прочих потребителей, руб./м</w:t>
            </w:r>
            <w:r w:rsidRPr="00782D0B">
              <w:rPr>
                <w:color w:val="000000"/>
                <w:vertAlign w:val="superscript"/>
              </w:rPr>
              <w:t>3</w:t>
            </w:r>
            <w:r w:rsidRPr="00782D0B">
              <w:rPr>
                <w:color w:val="000000"/>
              </w:rPr>
              <w:t xml:space="preserve"> (без НДС)</w:t>
            </w:r>
          </w:p>
        </w:tc>
        <w:tc>
          <w:tcPr>
            <w:tcW w:w="1284" w:type="dxa"/>
            <w:vMerge w:val="restart"/>
            <w:shd w:val="clear" w:color="auto" w:fill="auto"/>
            <w:vAlign w:val="center"/>
            <w:hideMark/>
          </w:tcPr>
          <w:p w14:paraId="221B035F" w14:textId="77777777" w:rsidR="00782D0B" w:rsidRPr="00782D0B" w:rsidRDefault="00782D0B" w:rsidP="00782D0B">
            <w:pPr>
              <w:ind w:left="-161" w:right="-135"/>
              <w:jc w:val="center"/>
              <w:rPr>
                <w:color w:val="000000"/>
              </w:rPr>
            </w:pPr>
            <w:r w:rsidRPr="00782D0B">
              <w:rPr>
                <w:color w:val="000000"/>
              </w:rPr>
              <w:t xml:space="preserve">Компонент на </w:t>
            </w:r>
            <w:proofErr w:type="spellStart"/>
            <w:r w:rsidRPr="00782D0B">
              <w:rPr>
                <w:color w:val="000000"/>
              </w:rPr>
              <w:t>теплоно-ситель</w:t>
            </w:r>
            <w:proofErr w:type="spellEnd"/>
            <w:r w:rsidRPr="00782D0B">
              <w:rPr>
                <w:color w:val="000000"/>
              </w:rPr>
              <w:t>, руб./м</w:t>
            </w:r>
            <w:r w:rsidRPr="00782D0B">
              <w:rPr>
                <w:color w:val="000000"/>
                <w:vertAlign w:val="superscript"/>
              </w:rPr>
              <w:t>3</w:t>
            </w:r>
            <w:r w:rsidRPr="00782D0B">
              <w:rPr>
                <w:color w:val="000000"/>
              </w:rPr>
              <w:t xml:space="preserve"> (без НДС)</w:t>
            </w:r>
          </w:p>
        </w:tc>
        <w:tc>
          <w:tcPr>
            <w:tcW w:w="3640" w:type="dxa"/>
            <w:gridSpan w:val="3"/>
            <w:shd w:val="clear" w:color="auto" w:fill="auto"/>
            <w:vAlign w:val="center"/>
            <w:hideMark/>
          </w:tcPr>
          <w:p w14:paraId="015D0B90" w14:textId="77777777" w:rsidR="00782D0B" w:rsidRPr="00782D0B" w:rsidRDefault="00782D0B" w:rsidP="00782D0B">
            <w:pPr>
              <w:jc w:val="center"/>
              <w:rPr>
                <w:color w:val="000000"/>
              </w:rPr>
            </w:pPr>
            <w:r w:rsidRPr="00782D0B">
              <w:rPr>
                <w:color w:val="000000"/>
              </w:rPr>
              <w:t>Компонент на тепловую энергию</w:t>
            </w:r>
          </w:p>
        </w:tc>
      </w:tr>
      <w:tr w:rsidR="00782D0B" w:rsidRPr="00782D0B" w14:paraId="0FE71E76" w14:textId="77777777" w:rsidTr="00782D0B">
        <w:trPr>
          <w:trHeight w:val="312"/>
        </w:trPr>
        <w:tc>
          <w:tcPr>
            <w:tcW w:w="1599" w:type="dxa"/>
            <w:vMerge/>
            <w:vAlign w:val="center"/>
            <w:hideMark/>
          </w:tcPr>
          <w:p w14:paraId="04920DDB" w14:textId="77777777" w:rsidR="00782D0B" w:rsidRPr="00782D0B" w:rsidRDefault="00782D0B" w:rsidP="00782D0B">
            <w:pPr>
              <w:ind w:left="-142" w:right="-108"/>
              <w:rPr>
                <w:color w:val="000000"/>
              </w:rPr>
            </w:pPr>
          </w:p>
        </w:tc>
        <w:tc>
          <w:tcPr>
            <w:tcW w:w="1357" w:type="dxa"/>
            <w:vMerge/>
            <w:vAlign w:val="center"/>
            <w:hideMark/>
          </w:tcPr>
          <w:p w14:paraId="722A2E5F" w14:textId="77777777" w:rsidR="00782D0B" w:rsidRPr="00782D0B" w:rsidRDefault="00782D0B" w:rsidP="00782D0B">
            <w:pPr>
              <w:rPr>
                <w:color w:val="000000"/>
              </w:rPr>
            </w:pPr>
          </w:p>
        </w:tc>
        <w:tc>
          <w:tcPr>
            <w:tcW w:w="1984" w:type="dxa"/>
            <w:gridSpan w:val="2"/>
            <w:shd w:val="clear" w:color="auto" w:fill="auto"/>
            <w:vAlign w:val="center"/>
            <w:hideMark/>
          </w:tcPr>
          <w:p w14:paraId="5741EBF8" w14:textId="77777777" w:rsidR="00782D0B" w:rsidRPr="00782D0B" w:rsidRDefault="00782D0B" w:rsidP="00782D0B">
            <w:pPr>
              <w:jc w:val="center"/>
              <w:rPr>
                <w:color w:val="000000"/>
              </w:rPr>
            </w:pPr>
            <w:r w:rsidRPr="00782D0B">
              <w:rPr>
                <w:color w:val="000000"/>
              </w:rPr>
              <w:t>Изолированные стояки</w:t>
            </w:r>
          </w:p>
        </w:tc>
        <w:tc>
          <w:tcPr>
            <w:tcW w:w="1717" w:type="dxa"/>
            <w:gridSpan w:val="2"/>
            <w:shd w:val="clear" w:color="auto" w:fill="auto"/>
            <w:vAlign w:val="center"/>
            <w:hideMark/>
          </w:tcPr>
          <w:p w14:paraId="170673DF" w14:textId="77777777" w:rsidR="00782D0B" w:rsidRPr="00782D0B" w:rsidRDefault="00782D0B" w:rsidP="00782D0B">
            <w:pPr>
              <w:jc w:val="center"/>
              <w:rPr>
                <w:color w:val="000000"/>
              </w:rPr>
            </w:pPr>
            <w:proofErr w:type="spellStart"/>
            <w:r w:rsidRPr="00782D0B">
              <w:rPr>
                <w:color w:val="000000"/>
              </w:rPr>
              <w:t>Неизолирован-ные</w:t>
            </w:r>
            <w:proofErr w:type="spellEnd"/>
            <w:r w:rsidRPr="00782D0B">
              <w:rPr>
                <w:color w:val="000000"/>
              </w:rPr>
              <w:t xml:space="preserve"> стояки</w:t>
            </w:r>
          </w:p>
        </w:tc>
        <w:tc>
          <w:tcPr>
            <w:tcW w:w="1714" w:type="dxa"/>
            <w:gridSpan w:val="2"/>
            <w:shd w:val="clear" w:color="auto" w:fill="auto"/>
            <w:vAlign w:val="center"/>
            <w:hideMark/>
          </w:tcPr>
          <w:p w14:paraId="6D97DF44" w14:textId="77777777" w:rsidR="00782D0B" w:rsidRPr="00782D0B" w:rsidRDefault="00782D0B" w:rsidP="00782D0B">
            <w:pPr>
              <w:ind w:left="-134" w:right="-140"/>
              <w:jc w:val="center"/>
              <w:rPr>
                <w:color w:val="000000"/>
              </w:rPr>
            </w:pPr>
            <w:r w:rsidRPr="00782D0B">
              <w:rPr>
                <w:color w:val="000000"/>
              </w:rPr>
              <w:t>Изолированные стояки</w:t>
            </w:r>
          </w:p>
        </w:tc>
        <w:tc>
          <w:tcPr>
            <w:tcW w:w="1717" w:type="dxa"/>
            <w:gridSpan w:val="2"/>
            <w:shd w:val="clear" w:color="auto" w:fill="auto"/>
            <w:vAlign w:val="center"/>
            <w:hideMark/>
          </w:tcPr>
          <w:p w14:paraId="765D28D0" w14:textId="77777777" w:rsidR="00782D0B" w:rsidRPr="00782D0B" w:rsidRDefault="00782D0B" w:rsidP="00782D0B">
            <w:pPr>
              <w:jc w:val="center"/>
              <w:rPr>
                <w:color w:val="000000"/>
              </w:rPr>
            </w:pPr>
            <w:proofErr w:type="spellStart"/>
            <w:r w:rsidRPr="00782D0B">
              <w:rPr>
                <w:color w:val="000000"/>
              </w:rPr>
              <w:t>Неизолирован-ные</w:t>
            </w:r>
            <w:proofErr w:type="spellEnd"/>
            <w:r w:rsidRPr="00782D0B">
              <w:rPr>
                <w:color w:val="000000"/>
              </w:rPr>
              <w:t xml:space="preserve"> стояки</w:t>
            </w:r>
          </w:p>
        </w:tc>
        <w:tc>
          <w:tcPr>
            <w:tcW w:w="1284" w:type="dxa"/>
            <w:vMerge/>
            <w:vAlign w:val="center"/>
            <w:hideMark/>
          </w:tcPr>
          <w:p w14:paraId="6EF3B02A" w14:textId="77777777" w:rsidR="00782D0B" w:rsidRPr="00782D0B" w:rsidRDefault="00782D0B" w:rsidP="00782D0B">
            <w:pPr>
              <w:rPr>
                <w:color w:val="000000"/>
              </w:rPr>
            </w:pPr>
          </w:p>
        </w:tc>
        <w:tc>
          <w:tcPr>
            <w:tcW w:w="1364" w:type="dxa"/>
            <w:vMerge w:val="restart"/>
            <w:shd w:val="clear" w:color="auto" w:fill="auto"/>
            <w:vAlign w:val="center"/>
            <w:hideMark/>
          </w:tcPr>
          <w:p w14:paraId="15BA3E29" w14:textId="77777777" w:rsidR="00782D0B" w:rsidRPr="00782D0B" w:rsidRDefault="00782D0B" w:rsidP="00782D0B">
            <w:pPr>
              <w:jc w:val="center"/>
              <w:rPr>
                <w:color w:val="000000"/>
              </w:rPr>
            </w:pPr>
            <w:proofErr w:type="spellStart"/>
            <w:r w:rsidRPr="00782D0B">
              <w:rPr>
                <w:color w:val="000000"/>
              </w:rPr>
              <w:t>Односта-вочный</w:t>
            </w:r>
            <w:proofErr w:type="spellEnd"/>
            <w:r w:rsidRPr="00782D0B">
              <w:rPr>
                <w:color w:val="000000"/>
              </w:rPr>
              <w:t xml:space="preserve">, руб./Гкал </w:t>
            </w:r>
            <w:r w:rsidRPr="00782D0B">
              <w:rPr>
                <w:color w:val="000000"/>
              </w:rPr>
              <w:br/>
              <w:t>(без НДС)</w:t>
            </w:r>
          </w:p>
        </w:tc>
        <w:tc>
          <w:tcPr>
            <w:tcW w:w="2276" w:type="dxa"/>
            <w:gridSpan w:val="2"/>
            <w:shd w:val="clear" w:color="auto" w:fill="auto"/>
            <w:vAlign w:val="center"/>
            <w:hideMark/>
          </w:tcPr>
          <w:p w14:paraId="24EF6AF6" w14:textId="77777777" w:rsidR="00782D0B" w:rsidRPr="00782D0B" w:rsidRDefault="00782D0B" w:rsidP="00782D0B">
            <w:pPr>
              <w:jc w:val="center"/>
              <w:rPr>
                <w:color w:val="000000"/>
              </w:rPr>
            </w:pPr>
            <w:proofErr w:type="spellStart"/>
            <w:r w:rsidRPr="00782D0B">
              <w:rPr>
                <w:color w:val="000000"/>
              </w:rPr>
              <w:t>Двухставочный</w:t>
            </w:r>
            <w:proofErr w:type="spellEnd"/>
          </w:p>
        </w:tc>
      </w:tr>
      <w:tr w:rsidR="00782D0B" w:rsidRPr="00782D0B" w14:paraId="08B07962" w14:textId="77777777" w:rsidTr="00782D0B">
        <w:trPr>
          <w:trHeight w:val="681"/>
        </w:trPr>
        <w:tc>
          <w:tcPr>
            <w:tcW w:w="1599" w:type="dxa"/>
            <w:vMerge/>
            <w:vAlign w:val="center"/>
            <w:hideMark/>
          </w:tcPr>
          <w:p w14:paraId="30884619" w14:textId="77777777" w:rsidR="00782D0B" w:rsidRPr="00782D0B" w:rsidRDefault="00782D0B" w:rsidP="00782D0B">
            <w:pPr>
              <w:ind w:left="-142" w:right="-108"/>
              <w:rPr>
                <w:color w:val="000000"/>
              </w:rPr>
            </w:pPr>
          </w:p>
        </w:tc>
        <w:tc>
          <w:tcPr>
            <w:tcW w:w="1357" w:type="dxa"/>
            <w:vMerge/>
            <w:vAlign w:val="center"/>
            <w:hideMark/>
          </w:tcPr>
          <w:p w14:paraId="76F5ED84" w14:textId="77777777" w:rsidR="00782D0B" w:rsidRPr="00782D0B" w:rsidRDefault="00782D0B" w:rsidP="00782D0B">
            <w:pPr>
              <w:rPr>
                <w:color w:val="000000"/>
              </w:rPr>
            </w:pPr>
          </w:p>
        </w:tc>
        <w:tc>
          <w:tcPr>
            <w:tcW w:w="951" w:type="dxa"/>
            <w:shd w:val="clear" w:color="auto" w:fill="auto"/>
            <w:vAlign w:val="center"/>
            <w:hideMark/>
          </w:tcPr>
          <w:p w14:paraId="53A5E93F" w14:textId="77777777" w:rsidR="00782D0B" w:rsidRPr="00782D0B" w:rsidRDefault="00782D0B" w:rsidP="00782D0B">
            <w:pPr>
              <w:ind w:left="-35"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1033" w:type="dxa"/>
            <w:shd w:val="clear" w:color="auto" w:fill="auto"/>
            <w:vAlign w:val="center"/>
            <w:hideMark/>
          </w:tcPr>
          <w:p w14:paraId="1EF1FF50" w14:textId="77777777" w:rsidR="00782D0B" w:rsidRPr="00782D0B" w:rsidRDefault="00782D0B" w:rsidP="00782D0B">
            <w:pPr>
              <w:ind w:left="-35"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856" w:type="dxa"/>
            <w:shd w:val="clear" w:color="auto" w:fill="auto"/>
            <w:vAlign w:val="center"/>
            <w:hideMark/>
          </w:tcPr>
          <w:p w14:paraId="44DC6958" w14:textId="77777777" w:rsidR="00782D0B" w:rsidRPr="00782D0B" w:rsidRDefault="00782D0B" w:rsidP="00782D0B">
            <w:pPr>
              <w:ind w:left="-35"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861" w:type="dxa"/>
            <w:shd w:val="clear" w:color="auto" w:fill="auto"/>
            <w:vAlign w:val="center"/>
            <w:hideMark/>
          </w:tcPr>
          <w:p w14:paraId="56C2212B" w14:textId="77777777" w:rsidR="00782D0B" w:rsidRPr="00782D0B" w:rsidRDefault="00782D0B" w:rsidP="00782D0B">
            <w:pPr>
              <w:ind w:left="-35"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856" w:type="dxa"/>
            <w:shd w:val="clear" w:color="auto" w:fill="auto"/>
            <w:vAlign w:val="center"/>
            <w:hideMark/>
          </w:tcPr>
          <w:p w14:paraId="707F6468" w14:textId="77777777" w:rsidR="00782D0B" w:rsidRPr="00782D0B" w:rsidRDefault="00782D0B" w:rsidP="00782D0B">
            <w:pPr>
              <w:ind w:left="-35"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858" w:type="dxa"/>
            <w:shd w:val="clear" w:color="auto" w:fill="auto"/>
            <w:vAlign w:val="center"/>
            <w:hideMark/>
          </w:tcPr>
          <w:p w14:paraId="623BD84C" w14:textId="77777777" w:rsidR="00782D0B" w:rsidRPr="00782D0B" w:rsidRDefault="00782D0B" w:rsidP="00782D0B">
            <w:pPr>
              <w:ind w:left="-35"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856" w:type="dxa"/>
            <w:shd w:val="clear" w:color="auto" w:fill="auto"/>
            <w:vAlign w:val="center"/>
            <w:hideMark/>
          </w:tcPr>
          <w:p w14:paraId="2CE5D8D1" w14:textId="77777777" w:rsidR="00782D0B" w:rsidRPr="00782D0B" w:rsidRDefault="00782D0B" w:rsidP="00782D0B">
            <w:pPr>
              <w:ind w:left="-35" w:right="-122"/>
              <w:jc w:val="center"/>
              <w:rPr>
                <w:color w:val="000000"/>
              </w:rPr>
            </w:pPr>
            <w:r w:rsidRPr="00782D0B">
              <w:rPr>
                <w:color w:val="000000"/>
              </w:rPr>
              <w:t>с поло-</w:t>
            </w:r>
            <w:proofErr w:type="spellStart"/>
            <w:r w:rsidRPr="00782D0B">
              <w:rPr>
                <w:color w:val="000000"/>
              </w:rPr>
              <w:t>тенце</w:t>
            </w:r>
            <w:proofErr w:type="spellEnd"/>
            <w:r w:rsidRPr="00782D0B">
              <w:rPr>
                <w:color w:val="000000"/>
              </w:rPr>
              <w:t>-суши-</w:t>
            </w:r>
            <w:proofErr w:type="spellStart"/>
            <w:r w:rsidRPr="00782D0B">
              <w:rPr>
                <w:color w:val="000000"/>
              </w:rPr>
              <w:t>телями</w:t>
            </w:r>
            <w:proofErr w:type="spellEnd"/>
          </w:p>
        </w:tc>
        <w:tc>
          <w:tcPr>
            <w:tcW w:w="861" w:type="dxa"/>
            <w:shd w:val="clear" w:color="auto" w:fill="auto"/>
            <w:vAlign w:val="center"/>
            <w:hideMark/>
          </w:tcPr>
          <w:p w14:paraId="08BB9169" w14:textId="77777777" w:rsidR="00782D0B" w:rsidRPr="00782D0B" w:rsidRDefault="00782D0B" w:rsidP="00782D0B">
            <w:pPr>
              <w:ind w:left="-35" w:right="-122"/>
              <w:jc w:val="center"/>
              <w:rPr>
                <w:color w:val="000000"/>
              </w:rPr>
            </w:pPr>
            <w:r w:rsidRPr="00782D0B">
              <w:rPr>
                <w:color w:val="000000"/>
              </w:rPr>
              <w:t>без поло-</w:t>
            </w:r>
            <w:proofErr w:type="spellStart"/>
            <w:r w:rsidRPr="00782D0B">
              <w:rPr>
                <w:color w:val="000000"/>
              </w:rPr>
              <w:t>тенце</w:t>
            </w:r>
            <w:proofErr w:type="spellEnd"/>
            <w:r w:rsidRPr="00782D0B">
              <w:rPr>
                <w:color w:val="000000"/>
              </w:rPr>
              <w:t>-суши-теля</w:t>
            </w:r>
          </w:p>
        </w:tc>
        <w:tc>
          <w:tcPr>
            <w:tcW w:w="1284" w:type="dxa"/>
            <w:vMerge/>
            <w:vAlign w:val="center"/>
            <w:hideMark/>
          </w:tcPr>
          <w:p w14:paraId="1EC62790" w14:textId="77777777" w:rsidR="00782D0B" w:rsidRPr="00782D0B" w:rsidRDefault="00782D0B" w:rsidP="00782D0B">
            <w:pPr>
              <w:rPr>
                <w:color w:val="000000"/>
              </w:rPr>
            </w:pPr>
          </w:p>
        </w:tc>
        <w:tc>
          <w:tcPr>
            <w:tcW w:w="1364" w:type="dxa"/>
            <w:vMerge/>
            <w:vAlign w:val="center"/>
            <w:hideMark/>
          </w:tcPr>
          <w:p w14:paraId="32E87E8E" w14:textId="77777777" w:rsidR="00782D0B" w:rsidRPr="00782D0B" w:rsidRDefault="00782D0B" w:rsidP="00782D0B">
            <w:pPr>
              <w:rPr>
                <w:color w:val="000000"/>
              </w:rPr>
            </w:pPr>
          </w:p>
        </w:tc>
        <w:tc>
          <w:tcPr>
            <w:tcW w:w="1138" w:type="dxa"/>
            <w:shd w:val="clear" w:color="auto" w:fill="auto"/>
            <w:vAlign w:val="center"/>
            <w:hideMark/>
          </w:tcPr>
          <w:p w14:paraId="1C4BCCC1" w14:textId="77777777" w:rsidR="00782D0B" w:rsidRPr="00782D0B" w:rsidRDefault="00782D0B" w:rsidP="00782D0B">
            <w:pPr>
              <w:ind w:left="-66" w:right="-75"/>
              <w:jc w:val="center"/>
              <w:rPr>
                <w:color w:val="000000"/>
              </w:rPr>
            </w:pPr>
            <w:r w:rsidRPr="00782D0B">
              <w:rPr>
                <w:color w:val="000000"/>
              </w:rPr>
              <w:t>Ставка за мощность, тыс. руб./Гкал/</w:t>
            </w:r>
            <w:r w:rsidRPr="00782D0B">
              <w:rPr>
                <w:color w:val="000000"/>
              </w:rPr>
              <w:br/>
              <w:t>час в мес.</w:t>
            </w:r>
          </w:p>
        </w:tc>
        <w:tc>
          <w:tcPr>
            <w:tcW w:w="1138" w:type="dxa"/>
            <w:shd w:val="clear" w:color="auto" w:fill="auto"/>
            <w:vAlign w:val="center"/>
            <w:hideMark/>
          </w:tcPr>
          <w:p w14:paraId="22FAC050" w14:textId="77777777" w:rsidR="00782D0B" w:rsidRPr="00782D0B" w:rsidRDefault="00782D0B" w:rsidP="00782D0B">
            <w:pPr>
              <w:ind w:left="-141" w:right="-75"/>
              <w:jc w:val="center"/>
              <w:rPr>
                <w:color w:val="000000"/>
              </w:rPr>
            </w:pPr>
            <w:r w:rsidRPr="00782D0B">
              <w:rPr>
                <w:color w:val="000000"/>
              </w:rPr>
              <w:t>Ставка за тепловую энергию, руб./Гкал</w:t>
            </w:r>
          </w:p>
        </w:tc>
      </w:tr>
      <w:tr w:rsidR="00782D0B" w:rsidRPr="00782D0B" w14:paraId="02226E4A" w14:textId="77777777" w:rsidTr="00782D0B">
        <w:trPr>
          <w:trHeight w:val="147"/>
        </w:trPr>
        <w:tc>
          <w:tcPr>
            <w:tcW w:w="1599" w:type="dxa"/>
            <w:vMerge w:val="restart"/>
            <w:shd w:val="clear" w:color="auto" w:fill="auto"/>
            <w:vAlign w:val="center"/>
          </w:tcPr>
          <w:p w14:paraId="752D608B" w14:textId="77777777" w:rsidR="00782D0B" w:rsidRPr="00782D0B" w:rsidRDefault="00782D0B" w:rsidP="00782D0B">
            <w:pPr>
              <w:ind w:left="-284" w:right="-249"/>
              <w:jc w:val="center"/>
              <w:rPr>
                <w:color w:val="000000"/>
              </w:rPr>
            </w:pPr>
            <w:r w:rsidRPr="00782D0B">
              <w:rPr>
                <w:color w:val="000000"/>
              </w:rPr>
              <w:t>ООО «</w:t>
            </w:r>
            <w:proofErr w:type="spellStart"/>
            <w:r w:rsidRPr="00782D0B">
              <w:rPr>
                <w:color w:val="000000"/>
              </w:rPr>
              <w:t>УКиТС</w:t>
            </w:r>
            <w:proofErr w:type="spellEnd"/>
            <w:r w:rsidRPr="00782D0B">
              <w:rPr>
                <w:color w:val="000000"/>
              </w:rPr>
              <w:t>»</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68DD9A52" w14:textId="77777777" w:rsidR="00782D0B" w:rsidRPr="00782D0B" w:rsidRDefault="00782D0B" w:rsidP="00782D0B">
            <w:pPr>
              <w:jc w:val="center"/>
              <w:rPr>
                <w:color w:val="000000"/>
                <w:sz w:val="20"/>
                <w:szCs w:val="20"/>
              </w:rPr>
            </w:pPr>
            <w:r w:rsidRPr="00782D0B">
              <w:rPr>
                <w:color w:val="000000"/>
                <w:sz w:val="20"/>
                <w:szCs w:val="20"/>
              </w:rPr>
              <w:t>с 01.07.2022</w:t>
            </w:r>
          </w:p>
        </w:tc>
        <w:tc>
          <w:tcPr>
            <w:tcW w:w="951" w:type="dxa"/>
            <w:tcBorders>
              <w:top w:val="single" w:sz="4" w:space="0" w:color="auto"/>
              <w:left w:val="nil"/>
              <w:bottom w:val="single" w:sz="4" w:space="0" w:color="auto"/>
              <w:right w:val="single" w:sz="4" w:space="0" w:color="auto"/>
            </w:tcBorders>
            <w:shd w:val="clear" w:color="auto" w:fill="auto"/>
            <w:vAlign w:val="center"/>
          </w:tcPr>
          <w:p w14:paraId="1876364D" w14:textId="77777777" w:rsidR="00782D0B" w:rsidRPr="00782D0B" w:rsidRDefault="00782D0B" w:rsidP="00782D0B">
            <w:pPr>
              <w:jc w:val="center"/>
              <w:rPr>
                <w:color w:val="000000"/>
                <w:sz w:val="22"/>
                <w:szCs w:val="22"/>
              </w:rPr>
            </w:pPr>
            <w:r w:rsidRPr="00782D0B">
              <w:rPr>
                <w:color w:val="000000"/>
                <w:sz w:val="22"/>
                <w:szCs w:val="22"/>
              </w:rPr>
              <w:t>177,94</w:t>
            </w:r>
          </w:p>
        </w:tc>
        <w:tc>
          <w:tcPr>
            <w:tcW w:w="1033" w:type="dxa"/>
            <w:tcBorders>
              <w:top w:val="single" w:sz="4" w:space="0" w:color="auto"/>
              <w:left w:val="nil"/>
              <w:bottom w:val="single" w:sz="4" w:space="0" w:color="auto"/>
              <w:right w:val="single" w:sz="4" w:space="0" w:color="auto"/>
            </w:tcBorders>
            <w:shd w:val="clear" w:color="auto" w:fill="auto"/>
            <w:vAlign w:val="center"/>
          </w:tcPr>
          <w:p w14:paraId="0A0DDAC7" w14:textId="77777777" w:rsidR="00782D0B" w:rsidRPr="00782D0B" w:rsidRDefault="00782D0B" w:rsidP="00782D0B">
            <w:pPr>
              <w:jc w:val="center"/>
              <w:rPr>
                <w:color w:val="000000"/>
                <w:sz w:val="22"/>
                <w:szCs w:val="22"/>
              </w:rPr>
            </w:pPr>
            <w:r w:rsidRPr="00782D0B">
              <w:rPr>
                <w:color w:val="000000"/>
                <w:sz w:val="22"/>
                <w:szCs w:val="22"/>
              </w:rPr>
              <w:t>176,04</w:t>
            </w:r>
          </w:p>
        </w:tc>
        <w:tc>
          <w:tcPr>
            <w:tcW w:w="856" w:type="dxa"/>
            <w:tcBorders>
              <w:top w:val="single" w:sz="4" w:space="0" w:color="auto"/>
              <w:left w:val="nil"/>
              <w:bottom w:val="single" w:sz="4" w:space="0" w:color="auto"/>
              <w:right w:val="single" w:sz="4" w:space="0" w:color="auto"/>
            </w:tcBorders>
            <w:shd w:val="clear" w:color="auto" w:fill="auto"/>
            <w:vAlign w:val="center"/>
          </w:tcPr>
          <w:p w14:paraId="508EBD9D" w14:textId="77777777" w:rsidR="00782D0B" w:rsidRPr="00782D0B" w:rsidRDefault="00782D0B" w:rsidP="00782D0B">
            <w:pPr>
              <w:jc w:val="center"/>
              <w:rPr>
                <w:color w:val="000000"/>
                <w:sz w:val="22"/>
                <w:szCs w:val="22"/>
              </w:rPr>
            </w:pPr>
            <w:r w:rsidRPr="00782D0B">
              <w:rPr>
                <w:color w:val="000000"/>
                <w:sz w:val="22"/>
                <w:szCs w:val="22"/>
              </w:rPr>
              <w:t>186,48</w:t>
            </w:r>
          </w:p>
        </w:tc>
        <w:tc>
          <w:tcPr>
            <w:tcW w:w="861" w:type="dxa"/>
            <w:tcBorders>
              <w:top w:val="single" w:sz="4" w:space="0" w:color="auto"/>
              <w:left w:val="nil"/>
              <w:bottom w:val="single" w:sz="4" w:space="0" w:color="auto"/>
              <w:right w:val="single" w:sz="4" w:space="0" w:color="auto"/>
            </w:tcBorders>
            <w:shd w:val="clear" w:color="auto" w:fill="auto"/>
            <w:vAlign w:val="center"/>
          </w:tcPr>
          <w:p w14:paraId="0F0D0827" w14:textId="77777777" w:rsidR="00782D0B" w:rsidRPr="00782D0B" w:rsidRDefault="00782D0B" w:rsidP="00782D0B">
            <w:pPr>
              <w:jc w:val="center"/>
              <w:rPr>
                <w:color w:val="000000"/>
                <w:sz w:val="22"/>
                <w:szCs w:val="22"/>
              </w:rPr>
            </w:pPr>
            <w:r w:rsidRPr="00782D0B">
              <w:rPr>
                <w:color w:val="000000"/>
                <w:sz w:val="22"/>
                <w:szCs w:val="22"/>
              </w:rPr>
              <w:t>178,9</w:t>
            </w:r>
          </w:p>
        </w:tc>
        <w:tc>
          <w:tcPr>
            <w:tcW w:w="856" w:type="dxa"/>
            <w:tcBorders>
              <w:top w:val="single" w:sz="4" w:space="0" w:color="auto"/>
              <w:left w:val="nil"/>
              <w:bottom w:val="single" w:sz="4" w:space="0" w:color="auto"/>
              <w:right w:val="single" w:sz="4" w:space="0" w:color="auto"/>
            </w:tcBorders>
            <w:shd w:val="clear" w:color="auto" w:fill="auto"/>
            <w:vAlign w:val="center"/>
          </w:tcPr>
          <w:p w14:paraId="01FE8B07" w14:textId="77777777" w:rsidR="00782D0B" w:rsidRPr="00782D0B" w:rsidRDefault="00782D0B" w:rsidP="00782D0B">
            <w:pPr>
              <w:jc w:val="center"/>
              <w:rPr>
                <w:color w:val="000000"/>
                <w:sz w:val="22"/>
                <w:szCs w:val="22"/>
              </w:rPr>
            </w:pPr>
            <w:r w:rsidRPr="00782D0B">
              <w:rPr>
                <w:color w:val="000000"/>
                <w:sz w:val="22"/>
                <w:szCs w:val="22"/>
              </w:rPr>
              <w:t>148,28</w:t>
            </w:r>
          </w:p>
        </w:tc>
        <w:tc>
          <w:tcPr>
            <w:tcW w:w="858" w:type="dxa"/>
            <w:tcBorders>
              <w:top w:val="single" w:sz="4" w:space="0" w:color="auto"/>
              <w:left w:val="nil"/>
              <w:bottom w:val="single" w:sz="4" w:space="0" w:color="auto"/>
              <w:right w:val="single" w:sz="4" w:space="0" w:color="auto"/>
            </w:tcBorders>
            <w:shd w:val="clear" w:color="auto" w:fill="auto"/>
            <w:vAlign w:val="center"/>
          </w:tcPr>
          <w:p w14:paraId="1D282A44" w14:textId="77777777" w:rsidR="00782D0B" w:rsidRPr="00782D0B" w:rsidRDefault="00782D0B" w:rsidP="00782D0B">
            <w:pPr>
              <w:jc w:val="center"/>
              <w:rPr>
                <w:color w:val="000000"/>
                <w:sz w:val="22"/>
                <w:szCs w:val="22"/>
              </w:rPr>
            </w:pPr>
            <w:r w:rsidRPr="00782D0B">
              <w:rPr>
                <w:color w:val="000000"/>
                <w:sz w:val="22"/>
                <w:szCs w:val="22"/>
              </w:rPr>
              <w:t>146,70</w:t>
            </w:r>
          </w:p>
        </w:tc>
        <w:tc>
          <w:tcPr>
            <w:tcW w:w="856" w:type="dxa"/>
            <w:tcBorders>
              <w:top w:val="single" w:sz="4" w:space="0" w:color="auto"/>
              <w:left w:val="nil"/>
              <w:bottom w:val="single" w:sz="4" w:space="0" w:color="auto"/>
              <w:right w:val="single" w:sz="4" w:space="0" w:color="auto"/>
            </w:tcBorders>
            <w:shd w:val="clear" w:color="auto" w:fill="auto"/>
            <w:vAlign w:val="center"/>
          </w:tcPr>
          <w:p w14:paraId="28EA3851" w14:textId="77777777" w:rsidR="00782D0B" w:rsidRPr="00782D0B" w:rsidRDefault="00782D0B" w:rsidP="00782D0B">
            <w:pPr>
              <w:jc w:val="center"/>
              <w:rPr>
                <w:color w:val="000000"/>
                <w:sz w:val="22"/>
                <w:szCs w:val="22"/>
              </w:rPr>
            </w:pPr>
            <w:r w:rsidRPr="00782D0B">
              <w:rPr>
                <w:color w:val="000000"/>
                <w:sz w:val="22"/>
                <w:szCs w:val="22"/>
              </w:rPr>
              <w:t>155,4</w:t>
            </w:r>
          </w:p>
        </w:tc>
        <w:tc>
          <w:tcPr>
            <w:tcW w:w="861" w:type="dxa"/>
            <w:tcBorders>
              <w:top w:val="single" w:sz="4" w:space="0" w:color="auto"/>
              <w:left w:val="nil"/>
              <w:bottom w:val="single" w:sz="4" w:space="0" w:color="auto"/>
              <w:right w:val="single" w:sz="4" w:space="0" w:color="auto"/>
            </w:tcBorders>
            <w:shd w:val="clear" w:color="auto" w:fill="auto"/>
            <w:vAlign w:val="center"/>
          </w:tcPr>
          <w:p w14:paraId="3C7F3C17" w14:textId="77777777" w:rsidR="00782D0B" w:rsidRPr="00782D0B" w:rsidRDefault="00782D0B" w:rsidP="00782D0B">
            <w:pPr>
              <w:jc w:val="center"/>
              <w:rPr>
                <w:color w:val="000000"/>
                <w:sz w:val="22"/>
                <w:szCs w:val="22"/>
              </w:rPr>
            </w:pPr>
            <w:r w:rsidRPr="00782D0B">
              <w:rPr>
                <w:color w:val="000000"/>
                <w:sz w:val="22"/>
                <w:szCs w:val="22"/>
              </w:rPr>
              <w:t>149,08</w:t>
            </w:r>
          </w:p>
        </w:tc>
        <w:tc>
          <w:tcPr>
            <w:tcW w:w="1284" w:type="dxa"/>
            <w:tcBorders>
              <w:top w:val="single" w:sz="4" w:space="0" w:color="auto"/>
              <w:left w:val="nil"/>
              <w:bottom w:val="single" w:sz="4" w:space="0" w:color="auto"/>
              <w:right w:val="single" w:sz="4" w:space="0" w:color="auto"/>
            </w:tcBorders>
            <w:shd w:val="clear" w:color="auto" w:fill="auto"/>
            <w:vAlign w:val="center"/>
          </w:tcPr>
          <w:p w14:paraId="78310ED3" w14:textId="77777777" w:rsidR="00782D0B" w:rsidRPr="00782D0B" w:rsidRDefault="00782D0B" w:rsidP="00782D0B">
            <w:pPr>
              <w:jc w:val="center"/>
              <w:rPr>
                <w:color w:val="000000"/>
                <w:sz w:val="22"/>
                <w:szCs w:val="22"/>
              </w:rPr>
            </w:pPr>
            <w:r w:rsidRPr="00782D0B">
              <w:rPr>
                <w:color w:val="000000"/>
                <w:sz w:val="22"/>
                <w:szCs w:val="22"/>
              </w:rPr>
              <w:t>40,70</w:t>
            </w:r>
          </w:p>
        </w:tc>
        <w:tc>
          <w:tcPr>
            <w:tcW w:w="1364" w:type="dxa"/>
            <w:tcBorders>
              <w:top w:val="single" w:sz="4" w:space="0" w:color="auto"/>
              <w:left w:val="nil"/>
              <w:bottom w:val="single" w:sz="4" w:space="0" w:color="auto"/>
              <w:right w:val="single" w:sz="4" w:space="0" w:color="auto"/>
            </w:tcBorders>
            <w:shd w:val="clear" w:color="auto" w:fill="auto"/>
            <w:vAlign w:val="center"/>
          </w:tcPr>
          <w:p w14:paraId="0D12B801" w14:textId="77777777" w:rsidR="00782D0B" w:rsidRPr="00782D0B" w:rsidRDefault="00782D0B" w:rsidP="00782D0B">
            <w:pPr>
              <w:jc w:val="center"/>
              <w:rPr>
                <w:color w:val="000000"/>
                <w:sz w:val="22"/>
                <w:szCs w:val="22"/>
              </w:rPr>
            </w:pPr>
            <w:r w:rsidRPr="00782D0B">
              <w:rPr>
                <w:color w:val="000000"/>
                <w:sz w:val="22"/>
                <w:szCs w:val="22"/>
              </w:rPr>
              <w:t>1 977,66</w:t>
            </w:r>
          </w:p>
        </w:tc>
        <w:tc>
          <w:tcPr>
            <w:tcW w:w="1138" w:type="dxa"/>
            <w:shd w:val="clear" w:color="auto" w:fill="auto"/>
            <w:vAlign w:val="center"/>
          </w:tcPr>
          <w:p w14:paraId="2229C1E0" w14:textId="77777777" w:rsidR="00782D0B" w:rsidRPr="00782D0B" w:rsidRDefault="00782D0B" w:rsidP="00782D0B">
            <w:pPr>
              <w:jc w:val="center"/>
              <w:rPr>
                <w:color w:val="000000"/>
                <w:sz w:val="22"/>
                <w:szCs w:val="22"/>
              </w:rPr>
            </w:pPr>
          </w:p>
        </w:tc>
        <w:tc>
          <w:tcPr>
            <w:tcW w:w="1138" w:type="dxa"/>
            <w:shd w:val="clear" w:color="auto" w:fill="auto"/>
            <w:vAlign w:val="center"/>
          </w:tcPr>
          <w:p w14:paraId="36FF7B1A" w14:textId="77777777" w:rsidR="00782D0B" w:rsidRPr="00782D0B" w:rsidRDefault="00782D0B" w:rsidP="00782D0B">
            <w:pPr>
              <w:jc w:val="center"/>
              <w:rPr>
                <w:color w:val="000000"/>
                <w:sz w:val="22"/>
                <w:szCs w:val="22"/>
              </w:rPr>
            </w:pPr>
          </w:p>
        </w:tc>
      </w:tr>
      <w:tr w:rsidR="00782D0B" w:rsidRPr="00782D0B" w14:paraId="51DD3702" w14:textId="77777777" w:rsidTr="00782D0B">
        <w:trPr>
          <w:trHeight w:val="147"/>
        </w:trPr>
        <w:tc>
          <w:tcPr>
            <w:tcW w:w="1599" w:type="dxa"/>
            <w:vMerge/>
            <w:shd w:val="clear" w:color="auto" w:fill="auto"/>
            <w:vAlign w:val="center"/>
            <w:hideMark/>
          </w:tcPr>
          <w:p w14:paraId="7DEDB830" w14:textId="77777777" w:rsidR="00782D0B" w:rsidRPr="00782D0B" w:rsidRDefault="00782D0B" w:rsidP="00782D0B">
            <w:pPr>
              <w:ind w:left="-284" w:right="-249"/>
              <w:jc w:val="center"/>
              <w:rPr>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23C00932" w14:textId="77777777" w:rsidR="00782D0B" w:rsidRPr="00782D0B" w:rsidRDefault="00782D0B" w:rsidP="00782D0B">
            <w:pPr>
              <w:jc w:val="center"/>
              <w:rPr>
                <w:color w:val="000000"/>
                <w:sz w:val="20"/>
                <w:szCs w:val="20"/>
              </w:rPr>
            </w:pPr>
            <w:r w:rsidRPr="00782D0B">
              <w:rPr>
                <w:color w:val="000000"/>
                <w:sz w:val="20"/>
                <w:szCs w:val="20"/>
              </w:rPr>
              <w:t>с 01.01.2023</w:t>
            </w:r>
          </w:p>
        </w:tc>
        <w:tc>
          <w:tcPr>
            <w:tcW w:w="951" w:type="dxa"/>
            <w:tcBorders>
              <w:top w:val="nil"/>
              <w:left w:val="nil"/>
              <w:bottom w:val="single" w:sz="4" w:space="0" w:color="auto"/>
              <w:right w:val="single" w:sz="4" w:space="0" w:color="auto"/>
            </w:tcBorders>
            <w:shd w:val="clear" w:color="auto" w:fill="auto"/>
          </w:tcPr>
          <w:p w14:paraId="192D8208" w14:textId="77777777" w:rsidR="00782D0B" w:rsidRPr="00782D0B" w:rsidRDefault="00782D0B" w:rsidP="00782D0B">
            <w:pPr>
              <w:jc w:val="center"/>
              <w:rPr>
                <w:color w:val="000000"/>
                <w:sz w:val="22"/>
                <w:szCs w:val="22"/>
              </w:rPr>
            </w:pPr>
            <w:r w:rsidRPr="00782D0B">
              <w:rPr>
                <w:color w:val="000000"/>
                <w:sz w:val="22"/>
                <w:szCs w:val="22"/>
              </w:rPr>
              <w:t>202,03</w:t>
            </w:r>
          </w:p>
        </w:tc>
        <w:tc>
          <w:tcPr>
            <w:tcW w:w="1033" w:type="dxa"/>
            <w:tcBorders>
              <w:top w:val="nil"/>
              <w:left w:val="nil"/>
              <w:bottom w:val="single" w:sz="4" w:space="0" w:color="auto"/>
              <w:right w:val="single" w:sz="4" w:space="0" w:color="auto"/>
            </w:tcBorders>
            <w:shd w:val="clear" w:color="auto" w:fill="auto"/>
          </w:tcPr>
          <w:p w14:paraId="01E22F99" w14:textId="77777777" w:rsidR="00782D0B" w:rsidRPr="00782D0B" w:rsidRDefault="00782D0B" w:rsidP="00782D0B">
            <w:pPr>
              <w:jc w:val="center"/>
              <w:rPr>
                <w:color w:val="000000"/>
                <w:sz w:val="22"/>
                <w:szCs w:val="22"/>
              </w:rPr>
            </w:pPr>
            <w:r w:rsidRPr="00782D0B">
              <w:rPr>
                <w:color w:val="000000"/>
                <w:sz w:val="22"/>
                <w:szCs w:val="22"/>
              </w:rPr>
              <w:t>199,88</w:t>
            </w:r>
          </w:p>
        </w:tc>
        <w:tc>
          <w:tcPr>
            <w:tcW w:w="856" w:type="dxa"/>
            <w:tcBorders>
              <w:top w:val="nil"/>
              <w:left w:val="nil"/>
              <w:bottom w:val="single" w:sz="4" w:space="0" w:color="auto"/>
              <w:right w:val="single" w:sz="4" w:space="0" w:color="auto"/>
            </w:tcBorders>
            <w:shd w:val="clear" w:color="auto" w:fill="auto"/>
          </w:tcPr>
          <w:p w14:paraId="5D48A705" w14:textId="77777777" w:rsidR="00782D0B" w:rsidRPr="00782D0B" w:rsidRDefault="00782D0B" w:rsidP="00782D0B">
            <w:pPr>
              <w:jc w:val="center"/>
              <w:rPr>
                <w:color w:val="000000"/>
                <w:sz w:val="22"/>
                <w:szCs w:val="22"/>
              </w:rPr>
            </w:pPr>
            <w:r w:rsidRPr="00782D0B">
              <w:rPr>
                <w:color w:val="000000"/>
                <w:sz w:val="22"/>
                <w:szCs w:val="22"/>
              </w:rPr>
              <w:t>211,68</w:t>
            </w:r>
          </w:p>
        </w:tc>
        <w:tc>
          <w:tcPr>
            <w:tcW w:w="861" w:type="dxa"/>
            <w:tcBorders>
              <w:top w:val="nil"/>
              <w:left w:val="nil"/>
              <w:bottom w:val="single" w:sz="4" w:space="0" w:color="auto"/>
              <w:right w:val="single" w:sz="4" w:space="0" w:color="auto"/>
            </w:tcBorders>
            <w:shd w:val="clear" w:color="auto" w:fill="auto"/>
          </w:tcPr>
          <w:p w14:paraId="473C4BA0" w14:textId="77777777" w:rsidR="00782D0B" w:rsidRPr="00782D0B" w:rsidRDefault="00782D0B" w:rsidP="00782D0B">
            <w:pPr>
              <w:jc w:val="center"/>
              <w:rPr>
                <w:color w:val="000000"/>
                <w:sz w:val="22"/>
                <w:szCs w:val="22"/>
              </w:rPr>
            </w:pPr>
            <w:r w:rsidRPr="00782D0B">
              <w:rPr>
                <w:color w:val="000000"/>
                <w:sz w:val="22"/>
                <w:szCs w:val="22"/>
              </w:rPr>
              <w:t>203,10</w:t>
            </w:r>
          </w:p>
        </w:tc>
        <w:tc>
          <w:tcPr>
            <w:tcW w:w="856" w:type="dxa"/>
            <w:tcBorders>
              <w:top w:val="nil"/>
              <w:left w:val="nil"/>
              <w:bottom w:val="single" w:sz="4" w:space="0" w:color="auto"/>
              <w:right w:val="single" w:sz="4" w:space="0" w:color="auto"/>
            </w:tcBorders>
            <w:shd w:val="clear" w:color="auto" w:fill="auto"/>
          </w:tcPr>
          <w:p w14:paraId="6F2E1DAD" w14:textId="77777777" w:rsidR="00782D0B" w:rsidRPr="00782D0B" w:rsidRDefault="00782D0B" w:rsidP="00782D0B">
            <w:pPr>
              <w:jc w:val="center"/>
              <w:rPr>
                <w:color w:val="000000"/>
                <w:sz w:val="22"/>
                <w:szCs w:val="22"/>
              </w:rPr>
            </w:pPr>
            <w:r w:rsidRPr="00782D0B">
              <w:rPr>
                <w:color w:val="000000"/>
                <w:sz w:val="22"/>
                <w:szCs w:val="22"/>
              </w:rPr>
              <w:t>168,36</w:t>
            </w:r>
          </w:p>
        </w:tc>
        <w:tc>
          <w:tcPr>
            <w:tcW w:w="858" w:type="dxa"/>
            <w:tcBorders>
              <w:top w:val="nil"/>
              <w:left w:val="nil"/>
              <w:bottom w:val="single" w:sz="4" w:space="0" w:color="auto"/>
              <w:right w:val="single" w:sz="4" w:space="0" w:color="auto"/>
            </w:tcBorders>
            <w:shd w:val="clear" w:color="auto" w:fill="auto"/>
          </w:tcPr>
          <w:p w14:paraId="57356CE8" w14:textId="77777777" w:rsidR="00782D0B" w:rsidRPr="00782D0B" w:rsidRDefault="00782D0B" w:rsidP="00782D0B">
            <w:pPr>
              <w:jc w:val="center"/>
              <w:rPr>
                <w:color w:val="000000"/>
                <w:sz w:val="22"/>
                <w:szCs w:val="22"/>
              </w:rPr>
            </w:pPr>
            <w:r w:rsidRPr="00782D0B">
              <w:rPr>
                <w:color w:val="000000"/>
                <w:sz w:val="22"/>
                <w:szCs w:val="22"/>
              </w:rPr>
              <w:t>166,57</w:t>
            </w:r>
          </w:p>
        </w:tc>
        <w:tc>
          <w:tcPr>
            <w:tcW w:w="856" w:type="dxa"/>
            <w:tcBorders>
              <w:top w:val="nil"/>
              <w:left w:val="nil"/>
              <w:bottom w:val="single" w:sz="4" w:space="0" w:color="auto"/>
              <w:right w:val="single" w:sz="4" w:space="0" w:color="auto"/>
            </w:tcBorders>
            <w:shd w:val="clear" w:color="auto" w:fill="auto"/>
          </w:tcPr>
          <w:p w14:paraId="379FF23F" w14:textId="77777777" w:rsidR="00782D0B" w:rsidRPr="00782D0B" w:rsidRDefault="00782D0B" w:rsidP="00782D0B">
            <w:pPr>
              <w:jc w:val="center"/>
              <w:rPr>
                <w:color w:val="000000"/>
                <w:sz w:val="22"/>
                <w:szCs w:val="22"/>
              </w:rPr>
            </w:pPr>
            <w:r w:rsidRPr="00782D0B">
              <w:rPr>
                <w:color w:val="000000"/>
                <w:sz w:val="22"/>
                <w:szCs w:val="22"/>
              </w:rPr>
              <w:t>176,40</w:t>
            </w:r>
          </w:p>
        </w:tc>
        <w:tc>
          <w:tcPr>
            <w:tcW w:w="861" w:type="dxa"/>
            <w:tcBorders>
              <w:top w:val="nil"/>
              <w:left w:val="nil"/>
              <w:bottom w:val="single" w:sz="4" w:space="0" w:color="auto"/>
              <w:right w:val="single" w:sz="4" w:space="0" w:color="auto"/>
            </w:tcBorders>
            <w:shd w:val="clear" w:color="auto" w:fill="auto"/>
          </w:tcPr>
          <w:p w14:paraId="0E1D3F4B" w14:textId="77777777" w:rsidR="00782D0B" w:rsidRPr="00782D0B" w:rsidRDefault="00782D0B" w:rsidP="00782D0B">
            <w:pPr>
              <w:jc w:val="center"/>
              <w:rPr>
                <w:color w:val="000000"/>
                <w:sz w:val="22"/>
                <w:szCs w:val="22"/>
              </w:rPr>
            </w:pPr>
            <w:r w:rsidRPr="00782D0B">
              <w:rPr>
                <w:color w:val="000000"/>
                <w:sz w:val="22"/>
                <w:szCs w:val="22"/>
              </w:rPr>
              <w:t>169,25</w:t>
            </w:r>
          </w:p>
        </w:tc>
        <w:tc>
          <w:tcPr>
            <w:tcW w:w="1284" w:type="dxa"/>
            <w:tcBorders>
              <w:top w:val="nil"/>
              <w:left w:val="nil"/>
              <w:bottom w:val="single" w:sz="4" w:space="0" w:color="auto"/>
              <w:right w:val="single" w:sz="4" w:space="0" w:color="auto"/>
            </w:tcBorders>
            <w:shd w:val="clear" w:color="auto" w:fill="auto"/>
          </w:tcPr>
          <w:p w14:paraId="1311E303" w14:textId="77777777" w:rsidR="00782D0B" w:rsidRPr="00782D0B" w:rsidRDefault="00782D0B" w:rsidP="00782D0B">
            <w:pPr>
              <w:jc w:val="center"/>
              <w:rPr>
                <w:color w:val="000000"/>
                <w:sz w:val="22"/>
                <w:szCs w:val="22"/>
              </w:rPr>
            </w:pPr>
            <w:r w:rsidRPr="00782D0B">
              <w:rPr>
                <w:color w:val="000000"/>
                <w:sz w:val="22"/>
                <w:szCs w:val="22"/>
              </w:rPr>
              <w:t>46,86</w:t>
            </w:r>
          </w:p>
        </w:tc>
        <w:tc>
          <w:tcPr>
            <w:tcW w:w="1364" w:type="dxa"/>
            <w:tcBorders>
              <w:top w:val="nil"/>
              <w:left w:val="nil"/>
              <w:bottom w:val="single" w:sz="4" w:space="0" w:color="auto"/>
              <w:right w:val="single" w:sz="4" w:space="0" w:color="auto"/>
            </w:tcBorders>
            <w:shd w:val="clear" w:color="auto" w:fill="auto"/>
          </w:tcPr>
          <w:p w14:paraId="303E977F" w14:textId="77777777" w:rsidR="00782D0B" w:rsidRPr="00782D0B" w:rsidRDefault="00782D0B" w:rsidP="00782D0B">
            <w:pPr>
              <w:jc w:val="center"/>
              <w:rPr>
                <w:color w:val="000000"/>
                <w:sz w:val="22"/>
                <w:szCs w:val="22"/>
              </w:rPr>
            </w:pPr>
            <w:r w:rsidRPr="00782D0B">
              <w:rPr>
                <w:color w:val="000000"/>
                <w:sz w:val="22"/>
                <w:szCs w:val="22"/>
              </w:rPr>
              <w:t>2 233,47</w:t>
            </w:r>
          </w:p>
        </w:tc>
        <w:tc>
          <w:tcPr>
            <w:tcW w:w="1138" w:type="dxa"/>
            <w:shd w:val="clear" w:color="auto" w:fill="auto"/>
            <w:vAlign w:val="center"/>
          </w:tcPr>
          <w:p w14:paraId="6C46BFD2" w14:textId="77777777" w:rsidR="00782D0B" w:rsidRPr="00782D0B" w:rsidRDefault="00782D0B" w:rsidP="00782D0B">
            <w:pPr>
              <w:jc w:val="center"/>
              <w:rPr>
                <w:color w:val="000000"/>
                <w:sz w:val="22"/>
                <w:szCs w:val="22"/>
              </w:rPr>
            </w:pPr>
            <w:r w:rsidRPr="00782D0B">
              <w:rPr>
                <w:color w:val="000000"/>
                <w:sz w:val="22"/>
                <w:szCs w:val="22"/>
              </w:rPr>
              <w:t>х</w:t>
            </w:r>
          </w:p>
        </w:tc>
        <w:tc>
          <w:tcPr>
            <w:tcW w:w="1138" w:type="dxa"/>
            <w:shd w:val="clear" w:color="auto" w:fill="auto"/>
            <w:vAlign w:val="center"/>
          </w:tcPr>
          <w:p w14:paraId="7139CF93" w14:textId="77777777" w:rsidR="00782D0B" w:rsidRPr="00782D0B" w:rsidRDefault="00782D0B" w:rsidP="00782D0B">
            <w:pPr>
              <w:jc w:val="center"/>
              <w:rPr>
                <w:color w:val="000000"/>
                <w:sz w:val="22"/>
                <w:szCs w:val="22"/>
              </w:rPr>
            </w:pPr>
            <w:r w:rsidRPr="00782D0B">
              <w:rPr>
                <w:color w:val="000000"/>
                <w:sz w:val="22"/>
                <w:szCs w:val="22"/>
              </w:rPr>
              <w:t>х</w:t>
            </w:r>
          </w:p>
        </w:tc>
      </w:tr>
      <w:tr w:rsidR="00782D0B" w:rsidRPr="00782D0B" w14:paraId="68AC2AFC" w14:textId="77777777" w:rsidTr="00782D0B">
        <w:trPr>
          <w:trHeight w:val="147"/>
        </w:trPr>
        <w:tc>
          <w:tcPr>
            <w:tcW w:w="1599" w:type="dxa"/>
            <w:vMerge/>
            <w:shd w:val="clear" w:color="auto" w:fill="auto"/>
            <w:vAlign w:val="center"/>
          </w:tcPr>
          <w:p w14:paraId="2E942444" w14:textId="77777777" w:rsidR="00782D0B" w:rsidRPr="00782D0B" w:rsidRDefault="00782D0B" w:rsidP="00782D0B">
            <w:pPr>
              <w:ind w:left="-284" w:right="-249"/>
              <w:jc w:val="center"/>
              <w:rPr>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044004B2" w14:textId="77777777" w:rsidR="00782D0B" w:rsidRPr="00782D0B" w:rsidRDefault="00782D0B" w:rsidP="00782D0B">
            <w:pPr>
              <w:jc w:val="center"/>
              <w:rPr>
                <w:color w:val="000000"/>
                <w:sz w:val="20"/>
                <w:szCs w:val="20"/>
              </w:rPr>
            </w:pPr>
            <w:r w:rsidRPr="00782D0B">
              <w:rPr>
                <w:color w:val="000000"/>
                <w:sz w:val="20"/>
                <w:szCs w:val="20"/>
              </w:rPr>
              <w:t>% изменения тарифов</w:t>
            </w:r>
          </w:p>
        </w:tc>
        <w:tc>
          <w:tcPr>
            <w:tcW w:w="951" w:type="dxa"/>
            <w:tcBorders>
              <w:top w:val="nil"/>
              <w:left w:val="nil"/>
              <w:bottom w:val="single" w:sz="4" w:space="0" w:color="auto"/>
              <w:right w:val="single" w:sz="4" w:space="0" w:color="auto"/>
            </w:tcBorders>
            <w:shd w:val="clear" w:color="auto" w:fill="auto"/>
            <w:vAlign w:val="center"/>
          </w:tcPr>
          <w:p w14:paraId="2700D8CA" w14:textId="77777777" w:rsidR="00782D0B" w:rsidRPr="00782D0B" w:rsidRDefault="00782D0B" w:rsidP="00782D0B">
            <w:pPr>
              <w:jc w:val="center"/>
              <w:rPr>
                <w:color w:val="000000"/>
                <w:sz w:val="20"/>
                <w:szCs w:val="20"/>
              </w:rPr>
            </w:pPr>
            <w:r w:rsidRPr="00782D0B">
              <w:rPr>
                <w:color w:val="000000"/>
                <w:sz w:val="20"/>
                <w:szCs w:val="20"/>
              </w:rPr>
              <w:t>13,54%</w:t>
            </w:r>
          </w:p>
        </w:tc>
        <w:tc>
          <w:tcPr>
            <w:tcW w:w="1033" w:type="dxa"/>
            <w:tcBorders>
              <w:top w:val="nil"/>
              <w:left w:val="nil"/>
              <w:bottom w:val="single" w:sz="4" w:space="0" w:color="auto"/>
              <w:right w:val="single" w:sz="4" w:space="0" w:color="auto"/>
            </w:tcBorders>
            <w:shd w:val="clear" w:color="auto" w:fill="auto"/>
            <w:vAlign w:val="center"/>
          </w:tcPr>
          <w:p w14:paraId="668972BB" w14:textId="77777777" w:rsidR="00782D0B" w:rsidRPr="00782D0B" w:rsidRDefault="00782D0B" w:rsidP="00782D0B">
            <w:pPr>
              <w:jc w:val="center"/>
              <w:rPr>
                <w:color w:val="000000"/>
                <w:sz w:val="20"/>
                <w:szCs w:val="20"/>
              </w:rPr>
            </w:pPr>
            <w:r w:rsidRPr="00782D0B">
              <w:rPr>
                <w:color w:val="000000"/>
                <w:sz w:val="20"/>
                <w:szCs w:val="20"/>
              </w:rPr>
              <w:t>13,54%</w:t>
            </w:r>
          </w:p>
        </w:tc>
        <w:tc>
          <w:tcPr>
            <w:tcW w:w="856" w:type="dxa"/>
            <w:tcBorders>
              <w:top w:val="nil"/>
              <w:left w:val="nil"/>
              <w:bottom w:val="single" w:sz="4" w:space="0" w:color="auto"/>
              <w:right w:val="single" w:sz="4" w:space="0" w:color="auto"/>
            </w:tcBorders>
            <w:shd w:val="clear" w:color="auto" w:fill="auto"/>
            <w:vAlign w:val="center"/>
          </w:tcPr>
          <w:p w14:paraId="4203565C" w14:textId="77777777" w:rsidR="00782D0B" w:rsidRPr="00782D0B" w:rsidRDefault="00782D0B" w:rsidP="00782D0B">
            <w:pPr>
              <w:jc w:val="center"/>
              <w:rPr>
                <w:color w:val="000000"/>
                <w:sz w:val="20"/>
                <w:szCs w:val="20"/>
              </w:rPr>
            </w:pPr>
            <w:r w:rsidRPr="00782D0B">
              <w:rPr>
                <w:color w:val="000000"/>
                <w:sz w:val="20"/>
                <w:szCs w:val="20"/>
              </w:rPr>
              <w:t>13,51%</w:t>
            </w:r>
          </w:p>
        </w:tc>
        <w:tc>
          <w:tcPr>
            <w:tcW w:w="861" w:type="dxa"/>
            <w:tcBorders>
              <w:top w:val="nil"/>
              <w:left w:val="nil"/>
              <w:bottom w:val="single" w:sz="4" w:space="0" w:color="auto"/>
              <w:right w:val="single" w:sz="4" w:space="0" w:color="auto"/>
            </w:tcBorders>
            <w:shd w:val="clear" w:color="auto" w:fill="auto"/>
            <w:vAlign w:val="center"/>
          </w:tcPr>
          <w:p w14:paraId="1514ECE1" w14:textId="77777777" w:rsidR="00782D0B" w:rsidRPr="00782D0B" w:rsidRDefault="00782D0B" w:rsidP="00782D0B">
            <w:pPr>
              <w:jc w:val="center"/>
              <w:rPr>
                <w:color w:val="000000"/>
                <w:sz w:val="20"/>
                <w:szCs w:val="20"/>
              </w:rPr>
            </w:pPr>
            <w:r w:rsidRPr="00782D0B">
              <w:rPr>
                <w:color w:val="000000"/>
                <w:sz w:val="20"/>
                <w:szCs w:val="20"/>
              </w:rPr>
              <w:t>13,53%</w:t>
            </w:r>
          </w:p>
        </w:tc>
        <w:tc>
          <w:tcPr>
            <w:tcW w:w="856" w:type="dxa"/>
            <w:tcBorders>
              <w:top w:val="nil"/>
              <w:left w:val="nil"/>
              <w:bottom w:val="single" w:sz="4" w:space="0" w:color="auto"/>
              <w:right w:val="single" w:sz="4" w:space="0" w:color="auto"/>
            </w:tcBorders>
            <w:shd w:val="clear" w:color="auto" w:fill="auto"/>
            <w:vAlign w:val="center"/>
          </w:tcPr>
          <w:p w14:paraId="5ED024F7" w14:textId="77777777" w:rsidR="00782D0B" w:rsidRPr="00782D0B" w:rsidRDefault="00782D0B" w:rsidP="00782D0B">
            <w:pPr>
              <w:jc w:val="center"/>
              <w:rPr>
                <w:color w:val="000000"/>
                <w:sz w:val="20"/>
                <w:szCs w:val="20"/>
              </w:rPr>
            </w:pPr>
            <w:r w:rsidRPr="00782D0B">
              <w:rPr>
                <w:color w:val="000000"/>
                <w:sz w:val="20"/>
                <w:szCs w:val="20"/>
              </w:rPr>
              <w:t>13,54%</w:t>
            </w:r>
          </w:p>
        </w:tc>
        <w:tc>
          <w:tcPr>
            <w:tcW w:w="858" w:type="dxa"/>
            <w:tcBorders>
              <w:top w:val="nil"/>
              <w:left w:val="nil"/>
              <w:bottom w:val="single" w:sz="4" w:space="0" w:color="auto"/>
              <w:right w:val="single" w:sz="4" w:space="0" w:color="auto"/>
            </w:tcBorders>
            <w:shd w:val="clear" w:color="auto" w:fill="auto"/>
            <w:vAlign w:val="center"/>
          </w:tcPr>
          <w:p w14:paraId="7226FE88" w14:textId="77777777" w:rsidR="00782D0B" w:rsidRPr="00782D0B" w:rsidRDefault="00782D0B" w:rsidP="00782D0B">
            <w:pPr>
              <w:jc w:val="center"/>
              <w:rPr>
                <w:color w:val="000000"/>
                <w:sz w:val="20"/>
                <w:szCs w:val="20"/>
              </w:rPr>
            </w:pPr>
            <w:r w:rsidRPr="00782D0B">
              <w:rPr>
                <w:color w:val="000000"/>
                <w:sz w:val="20"/>
                <w:szCs w:val="20"/>
              </w:rPr>
              <w:t>13,54%</w:t>
            </w:r>
          </w:p>
        </w:tc>
        <w:tc>
          <w:tcPr>
            <w:tcW w:w="856" w:type="dxa"/>
            <w:tcBorders>
              <w:top w:val="nil"/>
              <w:left w:val="nil"/>
              <w:bottom w:val="single" w:sz="4" w:space="0" w:color="auto"/>
              <w:right w:val="single" w:sz="4" w:space="0" w:color="auto"/>
            </w:tcBorders>
            <w:shd w:val="clear" w:color="auto" w:fill="auto"/>
            <w:vAlign w:val="center"/>
          </w:tcPr>
          <w:p w14:paraId="5CFF8956" w14:textId="77777777" w:rsidR="00782D0B" w:rsidRPr="00782D0B" w:rsidRDefault="00782D0B" w:rsidP="00782D0B">
            <w:pPr>
              <w:jc w:val="center"/>
              <w:rPr>
                <w:color w:val="000000"/>
                <w:sz w:val="20"/>
                <w:szCs w:val="20"/>
              </w:rPr>
            </w:pPr>
            <w:r w:rsidRPr="00782D0B">
              <w:rPr>
                <w:color w:val="000000"/>
                <w:sz w:val="20"/>
                <w:szCs w:val="20"/>
              </w:rPr>
              <w:t>13,51%</w:t>
            </w:r>
          </w:p>
        </w:tc>
        <w:tc>
          <w:tcPr>
            <w:tcW w:w="861" w:type="dxa"/>
            <w:tcBorders>
              <w:top w:val="nil"/>
              <w:left w:val="nil"/>
              <w:bottom w:val="single" w:sz="4" w:space="0" w:color="auto"/>
              <w:right w:val="single" w:sz="4" w:space="0" w:color="auto"/>
            </w:tcBorders>
            <w:shd w:val="clear" w:color="auto" w:fill="auto"/>
            <w:vAlign w:val="center"/>
          </w:tcPr>
          <w:p w14:paraId="524491AA" w14:textId="77777777" w:rsidR="00782D0B" w:rsidRPr="00782D0B" w:rsidRDefault="00782D0B" w:rsidP="00782D0B">
            <w:pPr>
              <w:jc w:val="center"/>
              <w:rPr>
                <w:color w:val="000000"/>
                <w:sz w:val="20"/>
                <w:szCs w:val="20"/>
              </w:rPr>
            </w:pPr>
            <w:r w:rsidRPr="00782D0B">
              <w:rPr>
                <w:color w:val="000000"/>
                <w:sz w:val="20"/>
                <w:szCs w:val="20"/>
              </w:rPr>
              <w:t>13,53%</w:t>
            </w:r>
          </w:p>
        </w:tc>
        <w:tc>
          <w:tcPr>
            <w:tcW w:w="1284" w:type="dxa"/>
            <w:tcBorders>
              <w:top w:val="nil"/>
              <w:left w:val="nil"/>
              <w:bottom w:val="single" w:sz="4" w:space="0" w:color="auto"/>
              <w:right w:val="single" w:sz="4" w:space="0" w:color="auto"/>
            </w:tcBorders>
            <w:shd w:val="clear" w:color="auto" w:fill="auto"/>
            <w:vAlign w:val="center"/>
          </w:tcPr>
          <w:p w14:paraId="2B951667" w14:textId="77777777" w:rsidR="00782D0B" w:rsidRPr="00782D0B" w:rsidRDefault="00782D0B" w:rsidP="00782D0B">
            <w:pPr>
              <w:jc w:val="center"/>
              <w:rPr>
                <w:color w:val="000000"/>
                <w:sz w:val="20"/>
                <w:szCs w:val="20"/>
              </w:rPr>
            </w:pPr>
            <w:r w:rsidRPr="00782D0B">
              <w:rPr>
                <w:color w:val="000000"/>
                <w:sz w:val="20"/>
                <w:szCs w:val="20"/>
              </w:rPr>
              <w:t>15,14%</w:t>
            </w:r>
          </w:p>
        </w:tc>
        <w:tc>
          <w:tcPr>
            <w:tcW w:w="1364" w:type="dxa"/>
            <w:tcBorders>
              <w:top w:val="nil"/>
              <w:left w:val="nil"/>
              <w:bottom w:val="single" w:sz="4" w:space="0" w:color="auto"/>
              <w:right w:val="single" w:sz="4" w:space="0" w:color="auto"/>
            </w:tcBorders>
            <w:shd w:val="clear" w:color="auto" w:fill="auto"/>
            <w:vAlign w:val="center"/>
          </w:tcPr>
          <w:p w14:paraId="118939A0" w14:textId="77777777" w:rsidR="00782D0B" w:rsidRPr="00782D0B" w:rsidRDefault="00782D0B" w:rsidP="00782D0B">
            <w:pPr>
              <w:jc w:val="center"/>
              <w:rPr>
                <w:color w:val="000000"/>
                <w:sz w:val="20"/>
                <w:szCs w:val="20"/>
              </w:rPr>
            </w:pPr>
            <w:r w:rsidRPr="00782D0B">
              <w:rPr>
                <w:color w:val="000000"/>
                <w:sz w:val="20"/>
                <w:szCs w:val="20"/>
              </w:rPr>
              <w:t>12,93%</w:t>
            </w:r>
          </w:p>
        </w:tc>
        <w:tc>
          <w:tcPr>
            <w:tcW w:w="1138" w:type="dxa"/>
            <w:shd w:val="clear" w:color="auto" w:fill="auto"/>
            <w:vAlign w:val="center"/>
          </w:tcPr>
          <w:p w14:paraId="5874582F" w14:textId="77777777" w:rsidR="00782D0B" w:rsidRPr="00782D0B" w:rsidRDefault="00782D0B" w:rsidP="00782D0B">
            <w:pPr>
              <w:jc w:val="center"/>
              <w:rPr>
                <w:color w:val="000000"/>
                <w:sz w:val="22"/>
                <w:szCs w:val="22"/>
              </w:rPr>
            </w:pPr>
          </w:p>
        </w:tc>
        <w:tc>
          <w:tcPr>
            <w:tcW w:w="1138" w:type="dxa"/>
            <w:shd w:val="clear" w:color="auto" w:fill="auto"/>
            <w:vAlign w:val="center"/>
          </w:tcPr>
          <w:p w14:paraId="0267F199" w14:textId="77777777" w:rsidR="00782D0B" w:rsidRPr="00782D0B" w:rsidRDefault="00782D0B" w:rsidP="00782D0B">
            <w:pPr>
              <w:jc w:val="center"/>
              <w:rPr>
                <w:color w:val="000000"/>
                <w:sz w:val="22"/>
                <w:szCs w:val="22"/>
              </w:rPr>
            </w:pPr>
          </w:p>
        </w:tc>
      </w:tr>
      <w:tr w:rsidR="00782D0B" w:rsidRPr="00782D0B" w14:paraId="7F0ADA31" w14:textId="77777777" w:rsidTr="00782D0B">
        <w:trPr>
          <w:trHeight w:val="147"/>
        </w:trPr>
        <w:tc>
          <w:tcPr>
            <w:tcW w:w="1599" w:type="dxa"/>
            <w:vMerge/>
            <w:shd w:val="clear" w:color="auto" w:fill="auto"/>
            <w:vAlign w:val="center"/>
          </w:tcPr>
          <w:p w14:paraId="2FF9EC6D" w14:textId="77777777" w:rsidR="00782D0B" w:rsidRPr="00782D0B" w:rsidRDefault="00782D0B" w:rsidP="00782D0B">
            <w:pPr>
              <w:jc w:val="center"/>
              <w:rPr>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21EFEB24" w14:textId="77777777" w:rsidR="00782D0B" w:rsidRPr="00782D0B" w:rsidRDefault="00782D0B" w:rsidP="00782D0B">
            <w:pPr>
              <w:jc w:val="center"/>
              <w:rPr>
                <w:color w:val="000000"/>
                <w:sz w:val="20"/>
                <w:szCs w:val="20"/>
              </w:rPr>
            </w:pPr>
            <w:r w:rsidRPr="00782D0B">
              <w:rPr>
                <w:color w:val="000000"/>
                <w:sz w:val="20"/>
                <w:szCs w:val="20"/>
              </w:rPr>
              <w:t>с 01.07.2023</w:t>
            </w:r>
          </w:p>
        </w:tc>
        <w:tc>
          <w:tcPr>
            <w:tcW w:w="951" w:type="dxa"/>
            <w:tcBorders>
              <w:top w:val="nil"/>
              <w:left w:val="nil"/>
              <w:bottom w:val="single" w:sz="4" w:space="0" w:color="auto"/>
              <w:right w:val="single" w:sz="4" w:space="0" w:color="auto"/>
            </w:tcBorders>
            <w:shd w:val="clear" w:color="auto" w:fill="auto"/>
          </w:tcPr>
          <w:p w14:paraId="0C1C79E1" w14:textId="77777777" w:rsidR="00782D0B" w:rsidRPr="00782D0B" w:rsidRDefault="00782D0B" w:rsidP="00782D0B">
            <w:pPr>
              <w:jc w:val="center"/>
              <w:rPr>
                <w:color w:val="000000"/>
                <w:sz w:val="22"/>
                <w:szCs w:val="22"/>
              </w:rPr>
            </w:pPr>
            <w:r w:rsidRPr="00782D0B">
              <w:rPr>
                <w:color w:val="000000"/>
                <w:sz w:val="22"/>
                <w:szCs w:val="22"/>
              </w:rPr>
              <w:t>202,03</w:t>
            </w:r>
          </w:p>
        </w:tc>
        <w:tc>
          <w:tcPr>
            <w:tcW w:w="1033" w:type="dxa"/>
            <w:tcBorders>
              <w:top w:val="nil"/>
              <w:left w:val="nil"/>
              <w:bottom w:val="single" w:sz="4" w:space="0" w:color="auto"/>
              <w:right w:val="single" w:sz="4" w:space="0" w:color="auto"/>
            </w:tcBorders>
            <w:shd w:val="clear" w:color="auto" w:fill="auto"/>
          </w:tcPr>
          <w:p w14:paraId="3B7C7040" w14:textId="77777777" w:rsidR="00782D0B" w:rsidRPr="00782D0B" w:rsidRDefault="00782D0B" w:rsidP="00782D0B">
            <w:pPr>
              <w:jc w:val="center"/>
              <w:rPr>
                <w:color w:val="000000"/>
                <w:sz w:val="22"/>
                <w:szCs w:val="22"/>
              </w:rPr>
            </w:pPr>
            <w:r w:rsidRPr="00782D0B">
              <w:rPr>
                <w:color w:val="000000"/>
                <w:sz w:val="22"/>
                <w:szCs w:val="22"/>
              </w:rPr>
              <w:t>199,88</w:t>
            </w:r>
          </w:p>
        </w:tc>
        <w:tc>
          <w:tcPr>
            <w:tcW w:w="856" w:type="dxa"/>
            <w:tcBorders>
              <w:top w:val="nil"/>
              <w:left w:val="nil"/>
              <w:bottom w:val="single" w:sz="4" w:space="0" w:color="auto"/>
              <w:right w:val="single" w:sz="4" w:space="0" w:color="auto"/>
            </w:tcBorders>
            <w:shd w:val="clear" w:color="auto" w:fill="auto"/>
          </w:tcPr>
          <w:p w14:paraId="2FEB13FA" w14:textId="77777777" w:rsidR="00782D0B" w:rsidRPr="00782D0B" w:rsidRDefault="00782D0B" w:rsidP="00782D0B">
            <w:pPr>
              <w:jc w:val="center"/>
              <w:rPr>
                <w:color w:val="000000"/>
                <w:sz w:val="22"/>
                <w:szCs w:val="22"/>
              </w:rPr>
            </w:pPr>
            <w:r w:rsidRPr="00782D0B">
              <w:rPr>
                <w:color w:val="000000"/>
                <w:sz w:val="22"/>
                <w:szCs w:val="22"/>
              </w:rPr>
              <w:t>211,68</w:t>
            </w:r>
          </w:p>
        </w:tc>
        <w:tc>
          <w:tcPr>
            <w:tcW w:w="861" w:type="dxa"/>
            <w:tcBorders>
              <w:top w:val="nil"/>
              <w:left w:val="nil"/>
              <w:bottom w:val="single" w:sz="4" w:space="0" w:color="auto"/>
              <w:right w:val="single" w:sz="4" w:space="0" w:color="auto"/>
            </w:tcBorders>
            <w:shd w:val="clear" w:color="auto" w:fill="auto"/>
          </w:tcPr>
          <w:p w14:paraId="686A37A8" w14:textId="77777777" w:rsidR="00782D0B" w:rsidRPr="00782D0B" w:rsidRDefault="00782D0B" w:rsidP="00782D0B">
            <w:pPr>
              <w:jc w:val="center"/>
              <w:rPr>
                <w:color w:val="000000"/>
                <w:sz w:val="22"/>
                <w:szCs w:val="22"/>
              </w:rPr>
            </w:pPr>
            <w:r w:rsidRPr="00782D0B">
              <w:rPr>
                <w:color w:val="000000"/>
                <w:sz w:val="22"/>
                <w:szCs w:val="22"/>
              </w:rPr>
              <w:t>203,10</w:t>
            </w:r>
          </w:p>
        </w:tc>
        <w:tc>
          <w:tcPr>
            <w:tcW w:w="856" w:type="dxa"/>
            <w:tcBorders>
              <w:top w:val="nil"/>
              <w:left w:val="nil"/>
              <w:bottom w:val="single" w:sz="4" w:space="0" w:color="auto"/>
              <w:right w:val="single" w:sz="4" w:space="0" w:color="auto"/>
            </w:tcBorders>
            <w:shd w:val="clear" w:color="auto" w:fill="auto"/>
          </w:tcPr>
          <w:p w14:paraId="4DE62011" w14:textId="77777777" w:rsidR="00782D0B" w:rsidRPr="00782D0B" w:rsidRDefault="00782D0B" w:rsidP="00782D0B">
            <w:pPr>
              <w:jc w:val="center"/>
              <w:rPr>
                <w:color w:val="000000"/>
                <w:sz w:val="22"/>
                <w:szCs w:val="22"/>
              </w:rPr>
            </w:pPr>
            <w:r w:rsidRPr="00782D0B">
              <w:rPr>
                <w:color w:val="000000"/>
                <w:sz w:val="22"/>
                <w:szCs w:val="22"/>
              </w:rPr>
              <w:t>168,36</w:t>
            </w:r>
          </w:p>
        </w:tc>
        <w:tc>
          <w:tcPr>
            <w:tcW w:w="858" w:type="dxa"/>
            <w:tcBorders>
              <w:top w:val="nil"/>
              <w:left w:val="nil"/>
              <w:bottom w:val="single" w:sz="4" w:space="0" w:color="auto"/>
              <w:right w:val="single" w:sz="4" w:space="0" w:color="auto"/>
            </w:tcBorders>
            <w:shd w:val="clear" w:color="auto" w:fill="auto"/>
          </w:tcPr>
          <w:p w14:paraId="10690592" w14:textId="77777777" w:rsidR="00782D0B" w:rsidRPr="00782D0B" w:rsidRDefault="00782D0B" w:rsidP="00782D0B">
            <w:pPr>
              <w:jc w:val="center"/>
              <w:rPr>
                <w:color w:val="000000"/>
                <w:sz w:val="22"/>
                <w:szCs w:val="22"/>
              </w:rPr>
            </w:pPr>
            <w:r w:rsidRPr="00782D0B">
              <w:rPr>
                <w:color w:val="000000"/>
                <w:sz w:val="22"/>
                <w:szCs w:val="22"/>
              </w:rPr>
              <w:t>166,57</w:t>
            </w:r>
          </w:p>
        </w:tc>
        <w:tc>
          <w:tcPr>
            <w:tcW w:w="856" w:type="dxa"/>
            <w:tcBorders>
              <w:top w:val="nil"/>
              <w:left w:val="nil"/>
              <w:bottom w:val="single" w:sz="4" w:space="0" w:color="auto"/>
              <w:right w:val="single" w:sz="4" w:space="0" w:color="auto"/>
            </w:tcBorders>
            <w:shd w:val="clear" w:color="auto" w:fill="auto"/>
          </w:tcPr>
          <w:p w14:paraId="280759E7" w14:textId="77777777" w:rsidR="00782D0B" w:rsidRPr="00782D0B" w:rsidRDefault="00782D0B" w:rsidP="00782D0B">
            <w:pPr>
              <w:jc w:val="center"/>
              <w:rPr>
                <w:color w:val="000000"/>
                <w:sz w:val="22"/>
                <w:szCs w:val="22"/>
              </w:rPr>
            </w:pPr>
            <w:r w:rsidRPr="00782D0B">
              <w:rPr>
                <w:color w:val="000000"/>
                <w:sz w:val="22"/>
                <w:szCs w:val="22"/>
              </w:rPr>
              <w:t>176,40</w:t>
            </w:r>
          </w:p>
        </w:tc>
        <w:tc>
          <w:tcPr>
            <w:tcW w:w="861" w:type="dxa"/>
            <w:tcBorders>
              <w:top w:val="nil"/>
              <w:left w:val="nil"/>
              <w:bottom w:val="single" w:sz="4" w:space="0" w:color="auto"/>
              <w:right w:val="single" w:sz="4" w:space="0" w:color="auto"/>
            </w:tcBorders>
            <w:shd w:val="clear" w:color="auto" w:fill="auto"/>
          </w:tcPr>
          <w:p w14:paraId="3D10BEAC" w14:textId="77777777" w:rsidR="00782D0B" w:rsidRPr="00782D0B" w:rsidRDefault="00782D0B" w:rsidP="00782D0B">
            <w:pPr>
              <w:jc w:val="center"/>
              <w:rPr>
                <w:color w:val="000000"/>
                <w:sz w:val="22"/>
                <w:szCs w:val="22"/>
              </w:rPr>
            </w:pPr>
            <w:r w:rsidRPr="00782D0B">
              <w:rPr>
                <w:color w:val="000000"/>
                <w:sz w:val="22"/>
                <w:szCs w:val="22"/>
              </w:rPr>
              <w:t>169,25</w:t>
            </w:r>
          </w:p>
        </w:tc>
        <w:tc>
          <w:tcPr>
            <w:tcW w:w="1284" w:type="dxa"/>
            <w:tcBorders>
              <w:top w:val="nil"/>
              <w:left w:val="nil"/>
              <w:bottom w:val="single" w:sz="4" w:space="0" w:color="auto"/>
              <w:right w:val="single" w:sz="4" w:space="0" w:color="auto"/>
            </w:tcBorders>
            <w:shd w:val="clear" w:color="auto" w:fill="auto"/>
          </w:tcPr>
          <w:p w14:paraId="466F9876" w14:textId="77777777" w:rsidR="00782D0B" w:rsidRPr="00782D0B" w:rsidRDefault="00782D0B" w:rsidP="00782D0B">
            <w:pPr>
              <w:jc w:val="center"/>
              <w:rPr>
                <w:color w:val="000000"/>
                <w:sz w:val="22"/>
                <w:szCs w:val="22"/>
              </w:rPr>
            </w:pPr>
            <w:r w:rsidRPr="00782D0B">
              <w:rPr>
                <w:color w:val="000000"/>
                <w:sz w:val="22"/>
                <w:szCs w:val="22"/>
              </w:rPr>
              <w:t>46,86</w:t>
            </w:r>
          </w:p>
        </w:tc>
        <w:tc>
          <w:tcPr>
            <w:tcW w:w="1364" w:type="dxa"/>
            <w:tcBorders>
              <w:top w:val="nil"/>
              <w:left w:val="nil"/>
              <w:bottom w:val="single" w:sz="4" w:space="0" w:color="auto"/>
              <w:right w:val="single" w:sz="4" w:space="0" w:color="auto"/>
            </w:tcBorders>
            <w:shd w:val="clear" w:color="auto" w:fill="auto"/>
          </w:tcPr>
          <w:p w14:paraId="4238C7C0" w14:textId="77777777" w:rsidR="00782D0B" w:rsidRPr="00782D0B" w:rsidRDefault="00782D0B" w:rsidP="00782D0B">
            <w:pPr>
              <w:jc w:val="center"/>
              <w:rPr>
                <w:color w:val="000000"/>
                <w:sz w:val="22"/>
                <w:szCs w:val="22"/>
              </w:rPr>
            </w:pPr>
            <w:r w:rsidRPr="00782D0B">
              <w:rPr>
                <w:color w:val="000000"/>
                <w:sz w:val="22"/>
                <w:szCs w:val="22"/>
              </w:rPr>
              <w:t>2 233,47</w:t>
            </w:r>
          </w:p>
        </w:tc>
        <w:tc>
          <w:tcPr>
            <w:tcW w:w="1138" w:type="dxa"/>
            <w:shd w:val="clear" w:color="auto" w:fill="auto"/>
            <w:vAlign w:val="center"/>
          </w:tcPr>
          <w:p w14:paraId="1753E546" w14:textId="77777777" w:rsidR="00782D0B" w:rsidRPr="00782D0B" w:rsidRDefault="00782D0B" w:rsidP="00782D0B">
            <w:pPr>
              <w:jc w:val="center"/>
              <w:rPr>
                <w:color w:val="000000"/>
                <w:sz w:val="22"/>
                <w:szCs w:val="22"/>
              </w:rPr>
            </w:pPr>
            <w:r w:rsidRPr="00782D0B">
              <w:rPr>
                <w:color w:val="000000"/>
                <w:sz w:val="22"/>
                <w:szCs w:val="22"/>
              </w:rPr>
              <w:t>х</w:t>
            </w:r>
          </w:p>
        </w:tc>
        <w:tc>
          <w:tcPr>
            <w:tcW w:w="1138" w:type="dxa"/>
            <w:shd w:val="clear" w:color="auto" w:fill="auto"/>
            <w:vAlign w:val="center"/>
          </w:tcPr>
          <w:p w14:paraId="088F5DB7" w14:textId="77777777" w:rsidR="00782D0B" w:rsidRPr="00782D0B" w:rsidRDefault="00782D0B" w:rsidP="00782D0B">
            <w:pPr>
              <w:jc w:val="center"/>
              <w:rPr>
                <w:color w:val="000000"/>
                <w:sz w:val="22"/>
                <w:szCs w:val="22"/>
              </w:rPr>
            </w:pPr>
            <w:r w:rsidRPr="00782D0B">
              <w:rPr>
                <w:color w:val="000000"/>
                <w:sz w:val="22"/>
                <w:szCs w:val="22"/>
              </w:rPr>
              <w:t>х</w:t>
            </w:r>
          </w:p>
        </w:tc>
      </w:tr>
      <w:tr w:rsidR="00782D0B" w:rsidRPr="00782D0B" w14:paraId="0C296E1A" w14:textId="77777777" w:rsidTr="00782D0B">
        <w:trPr>
          <w:trHeight w:val="147"/>
        </w:trPr>
        <w:tc>
          <w:tcPr>
            <w:tcW w:w="1599" w:type="dxa"/>
            <w:vMerge/>
            <w:shd w:val="clear" w:color="auto" w:fill="auto"/>
            <w:vAlign w:val="center"/>
          </w:tcPr>
          <w:p w14:paraId="5E618A27" w14:textId="77777777" w:rsidR="00782D0B" w:rsidRPr="00782D0B" w:rsidRDefault="00782D0B" w:rsidP="00782D0B">
            <w:pPr>
              <w:jc w:val="center"/>
              <w:rPr>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5EFDD9DA" w14:textId="77777777" w:rsidR="00782D0B" w:rsidRPr="00782D0B" w:rsidRDefault="00782D0B" w:rsidP="00782D0B">
            <w:pPr>
              <w:jc w:val="center"/>
              <w:rPr>
                <w:color w:val="000000"/>
                <w:sz w:val="20"/>
                <w:szCs w:val="20"/>
              </w:rPr>
            </w:pPr>
            <w:r w:rsidRPr="00782D0B">
              <w:rPr>
                <w:color w:val="000000"/>
                <w:sz w:val="20"/>
                <w:szCs w:val="20"/>
              </w:rPr>
              <w:t>% изменения тарифов</w:t>
            </w:r>
          </w:p>
        </w:tc>
        <w:tc>
          <w:tcPr>
            <w:tcW w:w="951" w:type="dxa"/>
            <w:tcBorders>
              <w:top w:val="nil"/>
              <w:left w:val="nil"/>
              <w:bottom w:val="single" w:sz="4" w:space="0" w:color="auto"/>
              <w:right w:val="single" w:sz="4" w:space="0" w:color="auto"/>
            </w:tcBorders>
            <w:shd w:val="clear" w:color="auto" w:fill="auto"/>
            <w:vAlign w:val="center"/>
          </w:tcPr>
          <w:p w14:paraId="4B9B5850" w14:textId="77777777" w:rsidR="00782D0B" w:rsidRPr="00782D0B" w:rsidRDefault="00782D0B" w:rsidP="00782D0B">
            <w:pPr>
              <w:jc w:val="center"/>
              <w:rPr>
                <w:color w:val="000000"/>
                <w:sz w:val="20"/>
                <w:szCs w:val="20"/>
              </w:rPr>
            </w:pPr>
            <w:r w:rsidRPr="00782D0B">
              <w:rPr>
                <w:color w:val="000000"/>
                <w:sz w:val="20"/>
                <w:szCs w:val="20"/>
              </w:rPr>
              <w:t>0,00%</w:t>
            </w:r>
          </w:p>
        </w:tc>
        <w:tc>
          <w:tcPr>
            <w:tcW w:w="1033" w:type="dxa"/>
            <w:tcBorders>
              <w:top w:val="nil"/>
              <w:left w:val="nil"/>
              <w:bottom w:val="single" w:sz="4" w:space="0" w:color="auto"/>
              <w:right w:val="single" w:sz="4" w:space="0" w:color="auto"/>
            </w:tcBorders>
            <w:shd w:val="clear" w:color="auto" w:fill="auto"/>
            <w:vAlign w:val="center"/>
          </w:tcPr>
          <w:p w14:paraId="2197BFEB" w14:textId="77777777" w:rsidR="00782D0B" w:rsidRPr="00782D0B" w:rsidRDefault="00782D0B" w:rsidP="00782D0B">
            <w:pPr>
              <w:jc w:val="center"/>
              <w:rPr>
                <w:color w:val="000000"/>
                <w:sz w:val="20"/>
                <w:szCs w:val="20"/>
              </w:rPr>
            </w:pPr>
            <w:r w:rsidRPr="00782D0B">
              <w:rPr>
                <w:color w:val="000000"/>
                <w:sz w:val="20"/>
                <w:szCs w:val="20"/>
              </w:rPr>
              <w:t>0,00%</w:t>
            </w:r>
          </w:p>
        </w:tc>
        <w:tc>
          <w:tcPr>
            <w:tcW w:w="856" w:type="dxa"/>
            <w:tcBorders>
              <w:top w:val="nil"/>
              <w:left w:val="nil"/>
              <w:bottom w:val="single" w:sz="4" w:space="0" w:color="auto"/>
              <w:right w:val="single" w:sz="4" w:space="0" w:color="auto"/>
            </w:tcBorders>
            <w:shd w:val="clear" w:color="auto" w:fill="auto"/>
            <w:vAlign w:val="center"/>
          </w:tcPr>
          <w:p w14:paraId="55AA5F74" w14:textId="77777777" w:rsidR="00782D0B" w:rsidRPr="00782D0B" w:rsidRDefault="00782D0B" w:rsidP="00782D0B">
            <w:pPr>
              <w:jc w:val="center"/>
              <w:rPr>
                <w:color w:val="000000"/>
                <w:sz w:val="20"/>
                <w:szCs w:val="20"/>
              </w:rPr>
            </w:pPr>
            <w:r w:rsidRPr="00782D0B">
              <w:rPr>
                <w:color w:val="000000"/>
                <w:sz w:val="20"/>
                <w:szCs w:val="20"/>
              </w:rPr>
              <w:t>0,00%</w:t>
            </w:r>
          </w:p>
        </w:tc>
        <w:tc>
          <w:tcPr>
            <w:tcW w:w="861" w:type="dxa"/>
            <w:tcBorders>
              <w:top w:val="nil"/>
              <w:left w:val="nil"/>
              <w:bottom w:val="single" w:sz="4" w:space="0" w:color="auto"/>
              <w:right w:val="single" w:sz="4" w:space="0" w:color="auto"/>
            </w:tcBorders>
            <w:shd w:val="clear" w:color="auto" w:fill="auto"/>
            <w:vAlign w:val="center"/>
          </w:tcPr>
          <w:p w14:paraId="041CD11E" w14:textId="77777777" w:rsidR="00782D0B" w:rsidRPr="00782D0B" w:rsidRDefault="00782D0B" w:rsidP="00782D0B">
            <w:pPr>
              <w:jc w:val="center"/>
              <w:rPr>
                <w:color w:val="000000"/>
                <w:sz w:val="20"/>
                <w:szCs w:val="20"/>
              </w:rPr>
            </w:pPr>
            <w:r w:rsidRPr="00782D0B">
              <w:rPr>
                <w:color w:val="000000"/>
                <w:sz w:val="20"/>
                <w:szCs w:val="20"/>
              </w:rPr>
              <w:t>0,00%</w:t>
            </w:r>
          </w:p>
        </w:tc>
        <w:tc>
          <w:tcPr>
            <w:tcW w:w="856" w:type="dxa"/>
            <w:tcBorders>
              <w:top w:val="nil"/>
              <w:left w:val="nil"/>
              <w:bottom w:val="single" w:sz="4" w:space="0" w:color="auto"/>
              <w:right w:val="single" w:sz="4" w:space="0" w:color="auto"/>
            </w:tcBorders>
            <w:shd w:val="clear" w:color="auto" w:fill="auto"/>
            <w:vAlign w:val="center"/>
          </w:tcPr>
          <w:p w14:paraId="608F158F" w14:textId="77777777" w:rsidR="00782D0B" w:rsidRPr="00782D0B" w:rsidRDefault="00782D0B" w:rsidP="00782D0B">
            <w:pPr>
              <w:jc w:val="center"/>
              <w:rPr>
                <w:color w:val="000000"/>
                <w:sz w:val="20"/>
                <w:szCs w:val="20"/>
              </w:rPr>
            </w:pPr>
            <w:r w:rsidRPr="00782D0B">
              <w:rPr>
                <w:color w:val="000000"/>
                <w:sz w:val="20"/>
                <w:szCs w:val="20"/>
              </w:rPr>
              <w:t>0,00%</w:t>
            </w:r>
          </w:p>
        </w:tc>
        <w:tc>
          <w:tcPr>
            <w:tcW w:w="858" w:type="dxa"/>
            <w:tcBorders>
              <w:top w:val="nil"/>
              <w:left w:val="nil"/>
              <w:bottom w:val="single" w:sz="4" w:space="0" w:color="auto"/>
              <w:right w:val="single" w:sz="4" w:space="0" w:color="auto"/>
            </w:tcBorders>
            <w:shd w:val="clear" w:color="auto" w:fill="auto"/>
            <w:vAlign w:val="center"/>
          </w:tcPr>
          <w:p w14:paraId="6C3AE87C" w14:textId="77777777" w:rsidR="00782D0B" w:rsidRPr="00782D0B" w:rsidRDefault="00782D0B" w:rsidP="00782D0B">
            <w:pPr>
              <w:jc w:val="center"/>
              <w:rPr>
                <w:color w:val="000000"/>
                <w:sz w:val="20"/>
                <w:szCs w:val="20"/>
              </w:rPr>
            </w:pPr>
            <w:r w:rsidRPr="00782D0B">
              <w:rPr>
                <w:color w:val="000000"/>
                <w:sz w:val="20"/>
                <w:szCs w:val="20"/>
              </w:rPr>
              <w:t>0,00%</w:t>
            </w:r>
          </w:p>
        </w:tc>
        <w:tc>
          <w:tcPr>
            <w:tcW w:w="856" w:type="dxa"/>
            <w:tcBorders>
              <w:top w:val="nil"/>
              <w:left w:val="nil"/>
              <w:bottom w:val="single" w:sz="4" w:space="0" w:color="auto"/>
              <w:right w:val="single" w:sz="4" w:space="0" w:color="auto"/>
            </w:tcBorders>
            <w:shd w:val="clear" w:color="auto" w:fill="auto"/>
            <w:vAlign w:val="center"/>
          </w:tcPr>
          <w:p w14:paraId="2AF5DF93" w14:textId="77777777" w:rsidR="00782D0B" w:rsidRPr="00782D0B" w:rsidRDefault="00782D0B" w:rsidP="00782D0B">
            <w:pPr>
              <w:jc w:val="center"/>
              <w:rPr>
                <w:color w:val="000000"/>
                <w:sz w:val="20"/>
                <w:szCs w:val="20"/>
              </w:rPr>
            </w:pPr>
            <w:r w:rsidRPr="00782D0B">
              <w:rPr>
                <w:color w:val="000000"/>
                <w:sz w:val="20"/>
                <w:szCs w:val="20"/>
              </w:rPr>
              <w:t>0,00%</w:t>
            </w:r>
          </w:p>
        </w:tc>
        <w:tc>
          <w:tcPr>
            <w:tcW w:w="861" w:type="dxa"/>
            <w:tcBorders>
              <w:top w:val="nil"/>
              <w:left w:val="nil"/>
              <w:bottom w:val="single" w:sz="4" w:space="0" w:color="auto"/>
              <w:right w:val="single" w:sz="4" w:space="0" w:color="auto"/>
            </w:tcBorders>
            <w:shd w:val="clear" w:color="auto" w:fill="auto"/>
            <w:vAlign w:val="center"/>
          </w:tcPr>
          <w:p w14:paraId="358ECE10" w14:textId="77777777" w:rsidR="00782D0B" w:rsidRPr="00782D0B" w:rsidRDefault="00782D0B" w:rsidP="00782D0B">
            <w:pPr>
              <w:jc w:val="center"/>
              <w:rPr>
                <w:color w:val="000000"/>
                <w:sz w:val="20"/>
                <w:szCs w:val="20"/>
              </w:rPr>
            </w:pPr>
            <w:r w:rsidRPr="00782D0B">
              <w:rPr>
                <w:color w:val="000000"/>
                <w:sz w:val="20"/>
                <w:szCs w:val="20"/>
              </w:rPr>
              <w:t>0,00%</w:t>
            </w:r>
          </w:p>
        </w:tc>
        <w:tc>
          <w:tcPr>
            <w:tcW w:w="1284" w:type="dxa"/>
            <w:tcBorders>
              <w:top w:val="nil"/>
              <w:left w:val="nil"/>
              <w:bottom w:val="single" w:sz="4" w:space="0" w:color="auto"/>
              <w:right w:val="single" w:sz="4" w:space="0" w:color="auto"/>
            </w:tcBorders>
            <w:shd w:val="clear" w:color="auto" w:fill="auto"/>
            <w:vAlign w:val="center"/>
          </w:tcPr>
          <w:p w14:paraId="4284167A" w14:textId="77777777" w:rsidR="00782D0B" w:rsidRPr="00782D0B" w:rsidRDefault="00782D0B" w:rsidP="00782D0B">
            <w:pPr>
              <w:jc w:val="center"/>
              <w:rPr>
                <w:color w:val="000000"/>
                <w:sz w:val="20"/>
                <w:szCs w:val="20"/>
              </w:rPr>
            </w:pPr>
            <w:r w:rsidRPr="00782D0B">
              <w:rPr>
                <w:color w:val="000000"/>
                <w:sz w:val="20"/>
                <w:szCs w:val="20"/>
              </w:rPr>
              <w:t>0,00%</w:t>
            </w:r>
          </w:p>
        </w:tc>
        <w:tc>
          <w:tcPr>
            <w:tcW w:w="1364" w:type="dxa"/>
            <w:tcBorders>
              <w:top w:val="nil"/>
              <w:left w:val="nil"/>
              <w:bottom w:val="single" w:sz="4" w:space="0" w:color="auto"/>
              <w:right w:val="single" w:sz="4" w:space="0" w:color="auto"/>
            </w:tcBorders>
            <w:shd w:val="clear" w:color="auto" w:fill="auto"/>
            <w:vAlign w:val="center"/>
          </w:tcPr>
          <w:p w14:paraId="605F17EA" w14:textId="77777777" w:rsidR="00782D0B" w:rsidRPr="00782D0B" w:rsidRDefault="00782D0B" w:rsidP="00782D0B">
            <w:pPr>
              <w:jc w:val="center"/>
              <w:rPr>
                <w:color w:val="000000"/>
                <w:sz w:val="20"/>
                <w:szCs w:val="20"/>
              </w:rPr>
            </w:pPr>
            <w:r w:rsidRPr="00782D0B">
              <w:rPr>
                <w:color w:val="000000"/>
                <w:sz w:val="20"/>
                <w:szCs w:val="20"/>
              </w:rPr>
              <w:t>0,00%</w:t>
            </w:r>
          </w:p>
        </w:tc>
        <w:tc>
          <w:tcPr>
            <w:tcW w:w="1138" w:type="dxa"/>
            <w:shd w:val="clear" w:color="auto" w:fill="auto"/>
            <w:vAlign w:val="center"/>
          </w:tcPr>
          <w:p w14:paraId="3B2564CB" w14:textId="77777777" w:rsidR="00782D0B" w:rsidRPr="00782D0B" w:rsidRDefault="00782D0B" w:rsidP="00782D0B">
            <w:pPr>
              <w:jc w:val="center"/>
              <w:rPr>
                <w:color w:val="000000"/>
                <w:sz w:val="22"/>
                <w:szCs w:val="22"/>
              </w:rPr>
            </w:pPr>
          </w:p>
        </w:tc>
        <w:tc>
          <w:tcPr>
            <w:tcW w:w="1138" w:type="dxa"/>
            <w:shd w:val="clear" w:color="auto" w:fill="auto"/>
            <w:vAlign w:val="center"/>
          </w:tcPr>
          <w:p w14:paraId="24989218" w14:textId="77777777" w:rsidR="00782D0B" w:rsidRPr="00782D0B" w:rsidRDefault="00782D0B" w:rsidP="00782D0B">
            <w:pPr>
              <w:jc w:val="center"/>
              <w:rPr>
                <w:color w:val="000000"/>
                <w:sz w:val="22"/>
                <w:szCs w:val="22"/>
              </w:rPr>
            </w:pPr>
          </w:p>
        </w:tc>
      </w:tr>
    </w:tbl>
    <w:p w14:paraId="2C718495" w14:textId="77777777" w:rsidR="00782D0B" w:rsidRPr="00782D0B" w:rsidRDefault="00782D0B" w:rsidP="00782D0B">
      <w:pPr>
        <w:ind w:firstLine="709"/>
        <w:rPr>
          <w:color w:val="000000"/>
        </w:rPr>
      </w:pPr>
    </w:p>
    <w:p w14:paraId="19F81741" w14:textId="77777777" w:rsidR="00782D0B" w:rsidRPr="00782D0B" w:rsidRDefault="00782D0B" w:rsidP="00782D0B">
      <w:pPr>
        <w:ind w:firstLine="709"/>
        <w:jc w:val="both"/>
        <w:rPr>
          <w:color w:val="000000"/>
        </w:rPr>
      </w:pPr>
      <w:r w:rsidRPr="00782D0B">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5DA0EB42" w14:textId="77777777" w:rsidR="00782D0B" w:rsidRPr="00782D0B" w:rsidRDefault="00782D0B" w:rsidP="00782D0B">
      <w:pPr>
        <w:keepNext/>
        <w:tabs>
          <w:tab w:val="left" w:pos="0"/>
          <w:tab w:val="left" w:pos="284"/>
        </w:tabs>
        <w:spacing w:before="240"/>
        <w:ind w:right="-143"/>
        <w:outlineLvl w:val="0"/>
        <w:rPr>
          <w:rFonts w:cs="Arial"/>
          <w:b/>
          <w:bCs/>
          <w:color w:val="000000"/>
          <w:kern w:val="32"/>
          <w:szCs w:val="32"/>
          <w:lang w:eastAsia="en-US"/>
        </w:rPr>
      </w:pPr>
      <w:bookmarkStart w:id="205" w:name="_Toc118883883"/>
      <w:r w:rsidRPr="00782D0B">
        <w:rPr>
          <w:rFonts w:cs="Arial"/>
          <w:b/>
          <w:bCs/>
          <w:color w:val="000000"/>
          <w:kern w:val="32"/>
          <w:szCs w:val="32"/>
          <w:lang w:eastAsia="en-US"/>
        </w:rPr>
        <w:t>Приложения к заключению:</w:t>
      </w:r>
      <w:bookmarkEnd w:id="205"/>
    </w:p>
    <w:p w14:paraId="016E2A3B" w14:textId="77777777" w:rsidR="00782D0B" w:rsidRPr="00782D0B" w:rsidRDefault="00782D0B" w:rsidP="00782D0B">
      <w:pPr>
        <w:tabs>
          <w:tab w:val="left" w:pos="0"/>
        </w:tabs>
        <w:ind w:firstLine="567"/>
        <w:jc w:val="both"/>
        <w:rPr>
          <w:color w:val="000000"/>
        </w:rPr>
      </w:pPr>
      <w:r w:rsidRPr="00782D0B">
        <w:rPr>
          <w:color w:val="000000"/>
        </w:rPr>
        <w:t xml:space="preserve">1. Физические показатели ООО «УК и ТС» факт 2021, план на 2023 год </w:t>
      </w:r>
    </w:p>
    <w:p w14:paraId="7A56D872" w14:textId="77777777" w:rsidR="00782D0B" w:rsidRPr="00782D0B" w:rsidRDefault="00782D0B" w:rsidP="00782D0B">
      <w:pPr>
        <w:tabs>
          <w:tab w:val="left" w:pos="0"/>
        </w:tabs>
        <w:ind w:firstLine="567"/>
        <w:jc w:val="both"/>
        <w:rPr>
          <w:rFonts w:ascii="Calibri" w:eastAsia="Calibri" w:hAnsi="Calibri"/>
          <w:noProof/>
          <w:color w:val="000000"/>
          <w:lang w:eastAsia="en-US"/>
        </w:rPr>
      </w:pPr>
      <w:r w:rsidRPr="00782D0B">
        <w:rPr>
          <w:color w:val="000000"/>
        </w:rPr>
        <w:t>2. Смета расходов по производству и реализации тепловой энергии ООО «УК и ТС» факт 2021, план на 2023 год.</w:t>
      </w:r>
    </w:p>
    <w:p w14:paraId="70BA8466" w14:textId="77777777" w:rsidR="00782D0B" w:rsidRPr="00782D0B" w:rsidRDefault="00782D0B" w:rsidP="00782D0B">
      <w:pPr>
        <w:tabs>
          <w:tab w:val="left" w:pos="3686"/>
          <w:tab w:val="left" w:pos="9498"/>
        </w:tabs>
        <w:ind w:left="4395" w:right="140"/>
        <w:sectPr w:rsidR="00782D0B" w:rsidRPr="00782D0B" w:rsidSect="006A7A39">
          <w:pgSz w:w="16838" w:h="11906" w:orient="landscape"/>
          <w:pgMar w:top="709" w:right="425" w:bottom="1701" w:left="709" w:header="709" w:footer="709" w:gutter="0"/>
          <w:cols w:space="708"/>
          <w:titlePg/>
          <w:docGrid w:linePitch="381"/>
        </w:sectPr>
      </w:pPr>
    </w:p>
    <w:p w14:paraId="3E763384" w14:textId="77777777" w:rsidR="00782D0B" w:rsidRPr="00782D0B" w:rsidRDefault="00782D0B" w:rsidP="00782D0B">
      <w:pPr>
        <w:tabs>
          <w:tab w:val="left" w:pos="3686"/>
          <w:tab w:val="left" w:pos="9498"/>
        </w:tabs>
        <w:ind w:left="4395" w:right="140"/>
      </w:pPr>
    </w:p>
    <w:p w14:paraId="57A32F89" w14:textId="77777777" w:rsidR="00782D0B" w:rsidRPr="00782D0B" w:rsidRDefault="00782D0B" w:rsidP="00782D0B">
      <w:pPr>
        <w:tabs>
          <w:tab w:val="left" w:pos="3686"/>
          <w:tab w:val="left" w:pos="9498"/>
        </w:tabs>
        <w:ind w:left="4395" w:right="140"/>
      </w:pPr>
    </w:p>
    <w:p w14:paraId="2A6379C8" w14:textId="77777777" w:rsidR="00782D0B" w:rsidRPr="00782D0B" w:rsidRDefault="00782D0B" w:rsidP="00782D0B">
      <w:pPr>
        <w:tabs>
          <w:tab w:val="left" w:pos="3686"/>
          <w:tab w:val="left" w:pos="9498"/>
        </w:tabs>
        <w:ind w:left="4395" w:right="140" w:hanging="4962"/>
      </w:pPr>
      <w:r w:rsidRPr="00782D0B">
        <w:rPr>
          <w:noProof/>
        </w:rPr>
        <w:drawing>
          <wp:inline distT="0" distB="0" distL="0" distR="0" wp14:anchorId="39040CAB" wp14:editId="6B66BBCF">
            <wp:extent cx="6031230" cy="9082216"/>
            <wp:effectExtent l="0" t="0" r="762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904" cy="9084736"/>
                    </a:xfrm>
                    <a:prstGeom prst="rect">
                      <a:avLst/>
                    </a:prstGeom>
                    <a:noFill/>
                    <a:ln>
                      <a:noFill/>
                    </a:ln>
                  </pic:spPr>
                </pic:pic>
              </a:graphicData>
            </a:graphic>
          </wp:inline>
        </w:drawing>
      </w:r>
    </w:p>
    <w:p w14:paraId="4543AD6C" w14:textId="77777777" w:rsidR="00782D0B" w:rsidRPr="00782D0B" w:rsidRDefault="00782D0B" w:rsidP="00782D0B">
      <w:pPr>
        <w:tabs>
          <w:tab w:val="left" w:pos="3686"/>
          <w:tab w:val="left" w:pos="9498"/>
        </w:tabs>
        <w:ind w:left="4395" w:right="140"/>
      </w:pPr>
    </w:p>
    <w:p w14:paraId="5060D1D0" w14:textId="77777777" w:rsidR="00782D0B" w:rsidRPr="00782D0B" w:rsidRDefault="00782D0B" w:rsidP="00782D0B">
      <w:pPr>
        <w:tabs>
          <w:tab w:val="left" w:pos="3686"/>
          <w:tab w:val="left" w:pos="9498"/>
        </w:tabs>
        <w:ind w:left="4395" w:right="140"/>
      </w:pPr>
    </w:p>
    <w:p w14:paraId="2D5E00A4" w14:textId="77777777" w:rsidR="00782D0B" w:rsidRPr="00782D0B" w:rsidRDefault="00782D0B" w:rsidP="00782D0B">
      <w:pPr>
        <w:tabs>
          <w:tab w:val="left" w:pos="3686"/>
          <w:tab w:val="left" w:pos="9498"/>
        </w:tabs>
        <w:ind w:left="4395" w:right="140"/>
      </w:pPr>
    </w:p>
    <w:p w14:paraId="0A4B5286" w14:textId="77777777" w:rsidR="00782D0B" w:rsidRPr="00782D0B" w:rsidRDefault="00782D0B" w:rsidP="00782D0B">
      <w:pPr>
        <w:tabs>
          <w:tab w:val="left" w:pos="3686"/>
          <w:tab w:val="left" w:pos="9498"/>
        </w:tabs>
        <w:ind w:left="4395" w:right="140" w:hanging="4679"/>
      </w:pPr>
      <w:r w:rsidRPr="00782D0B">
        <w:rPr>
          <w:noProof/>
        </w:rPr>
        <w:drawing>
          <wp:inline distT="0" distB="0" distL="0" distR="0" wp14:anchorId="5F3FDD2C" wp14:editId="3014CD42">
            <wp:extent cx="6031230" cy="9082216"/>
            <wp:effectExtent l="0" t="0" r="762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3416" cy="9085507"/>
                    </a:xfrm>
                    <a:prstGeom prst="rect">
                      <a:avLst/>
                    </a:prstGeom>
                    <a:noFill/>
                    <a:ln>
                      <a:noFill/>
                    </a:ln>
                  </pic:spPr>
                </pic:pic>
              </a:graphicData>
            </a:graphic>
          </wp:inline>
        </w:drawing>
      </w:r>
    </w:p>
    <w:p w14:paraId="06A981FA" w14:textId="77777777" w:rsidR="00782D0B" w:rsidRPr="00782D0B" w:rsidRDefault="00782D0B" w:rsidP="00782D0B">
      <w:pPr>
        <w:tabs>
          <w:tab w:val="left" w:pos="3686"/>
          <w:tab w:val="left" w:pos="9498"/>
        </w:tabs>
        <w:ind w:left="4395" w:right="140"/>
      </w:pPr>
    </w:p>
    <w:p w14:paraId="2FEBF624" w14:textId="77777777" w:rsidR="00782D0B" w:rsidRPr="00782D0B" w:rsidRDefault="00782D0B" w:rsidP="00782D0B">
      <w:pPr>
        <w:tabs>
          <w:tab w:val="left" w:pos="3686"/>
          <w:tab w:val="left" w:pos="9498"/>
        </w:tabs>
        <w:ind w:left="4395" w:right="140"/>
      </w:pPr>
    </w:p>
    <w:p w14:paraId="0A4E7DE7" w14:textId="77777777" w:rsidR="00782D0B" w:rsidRPr="00782D0B" w:rsidRDefault="00782D0B" w:rsidP="00782D0B">
      <w:pPr>
        <w:tabs>
          <w:tab w:val="left" w:pos="3686"/>
          <w:tab w:val="left" w:pos="9498"/>
        </w:tabs>
        <w:ind w:left="4395" w:right="140"/>
      </w:pPr>
    </w:p>
    <w:p w14:paraId="0040AA97" w14:textId="77777777" w:rsidR="00782D0B" w:rsidRPr="00782D0B" w:rsidRDefault="00782D0B" w:rsidP="00782D0B">
      <w:pPr>
        <w:tabs>
          <w:tab w:val="left" w:pos="3686"/>
          <w:tab w:val="left" w:pos="9498"/>
        </w:tabs>
        <w:ind w:left="4395" w:right="140"/>
      </w:pPr>
    </w:p>
    <w:p w14:paraId="4BDD01A7" w14:textId="77777777" w:rsidR="00782D0B" w:rsidRPr="00782D0B" w:rsidRDefault="00782D0B" w:rsidP="00782D0B">
      <w:pPr>
        <w:tabs>
          <w:tab w:val="left" w:pos="3686"/>
          <w:tab w:val="left" w:pos="9498"/>
        </w:tabs>
        <w:ind w:left="4395" w:right="140" w:hanging="4821"/>
      </w:pPr>
      <w:r w:rsidRPr="00782D0B">
        <w:rPr>
          <w:noProof/>
        </w:rPr>
        <w:drawing>
          <wp:inline distT="0" distB="0" distL="0" distR="0" wp14:anchorId="29132283" wp14:editId="5E1FC4A5">
            <wp:extent cx="6031230" cy="8476735"/>
            <wp:effectExtent l="0" t="0" r="762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3041" cy="8479280"/>
                    </a:xfrm>
                    <a:prstGeom prst="rect">
                      <a:avLst/>
                    </a:prstGeom>
                    <a:noFill/>
                    <a:ln>
                      <a:noFill/>
                    </a:ln>
                  </pic:spPr>
                </pic:pic>
              </a:graphicData>
            </a:graphic>
          </wp:inline>
        </w:drawing>
      </w:r>
    </w:p>
    <w:p w14:paraId="7895303E" w14:textId="77777777" w:rsidR="00782D0B" w:rsidRPr="00782D0B" w:rsidRDefault="00782D0B" w:rsidP="00782D0B">
      <w:pPr>
        <w:tabs>
          <w:tab w:val="left" w:pos="3686"/>
          <w:tab w:val="left" w:pos="9498"/>
        </w:tabs>
        <w:ind w:left="4395" w:right="140"/>
      </w:pPr>
    </w:p>
    <w:p w14:paraId="0E68BB2E" w14:textId="77777777" w:rsidR="00782D0B" w:rsidRPr="00782D0B" w:rsidRDefault="00782D0B" w:rsidP="00782D0B">
      <w:pPr>
        <w:tabs>
          <w:tab w:val="left" w:pos="3686"/>
          <w:tab w:val="left" w:pos="9498"/>
        </w:tabs>
        <w:ind w:left="4395" w:right="140"/>
      </w:pPr>
    </w:p>
    <w:p w14:paraId="62E1828A" w14:textId="77777777" w:rsidR="00782D0B" w:rsidRPr="00782D0B" w:rsidRDefault="00782D0B" w:rsidP="00782D0B">
      <w:pPr>
        <w:tabs>
          <w:tab w:val="left" w:pos="3686"/>
          <w:tab w:val="left" w:pos="9498"/>
        </w:tabs>
        <w:ind w:left="4395" w:right="140"/>
      </w:pPr>
    </w:p>
    <w:p w14:paraId="0059D622" w14:textId="77777777" w:rsidR="00782D0B" w:rsidRPr="00782D0B" w:rsidRDefault="00782D0B" w:rsidP="00782D0B">
      <w:pPr>
        <w:tabs>
          <w:tab w:val="left" w:pos="3686"/>
          <w:tab w:val="left" w:pos="9498"/>
        </w:tabs>
        <w:ind w:left="4395" w:right="140"/>
      </w:pPr>
    </w:p>
    <w:p w14:paraId="11787C58" w14:textId="77777777" w:rsidR="00782D0B" w:rsidRPr="00782D0B" w:rsidRDefault="00782D0B" w:rsidP="00782D0B">
      <w:pPr>
        <w:tabs>
          <w:tab w:val="left" w:pos="3686"/>
          <w:tab w:val="left" w:pos="9498"/>
        </w:tabs>
        <w:ind w:left="4395" w:right="140"/>
      </w:pPr>
    </w:p>
    <w:p w14:paraId="5646F2F7" w14:textId="77777777" w:rsidR="00782D0B" w:rsidRPr="00782D0B" w:rsidRDefault="00782D0B" w:rsidP="00782D0B">
      <w:pPr>
        <w:tabs>
          <w:tab w:val="left" w:pos="3686"/>
          <w:tab w:val="left" w:pos="9498"/>
        </w:tabs>
        <w:ind w:left="4395" w:right="140" w:hanging="4395"/>
      </w:pPr>
      <w:r w:rsidRPr="00782D0B">
        <w:rPr>
          <w:noProof/>
        </w:rPr>
        <w:drawing>
          <wp:inline distT="0" distB="0" distL="0" distR="0" wp14:anchorId="03C7CB9B" wp14:editId="22DAAEBC">
            <wp:extent cx="6031003" cy="8452022"/>
            <wp:effectExtent l="0" t="0" r="825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4644" cy="8457125"/>
                    </a:xfrm>
                    <a:prstGeom prst="rect">
                      <a:avLst/>
                    </a:prstGeom>
                    <a:noFill/>
                    <a:ln>
                      <a:noFill/>
                    </a:ln>
                  </pic:spPr>
                </pic:pic>
              </a:graphicData>
            </a:graphic>
          </wp:inline>
        </w:drawing>
      </w:r>
    </w:p>
    <w:p w14:paraId="7AE3E25F" w14:textId="77777777" w:rsidR="00782D0B" w:rsidRPr="00782D0B" w:rsidRDefault="00782D0B" w:rsidP="00782D0B">
      <w:pPr>
        <w:tabs>
          <w:tab w:val="left" w:pos="3686"/>
          <w:tab w:val="left" w:pos="9498"/>
        </w:tabs>
        <w:ind w:left="4395" w:right="140"/>
      </w:pPr>
    </w:p>
    <w:p w14:paraId="13705777" w14:textId="77777777" w:rsidR="00782D0B" w:rsidRPr="00782D0B" w:rsidRDefault="00782D0B" w:rsidP="00782D0B">
      <w:pPr>
        <w:tabs>
          <w:tab w:val="left" w:pos="3686"/>
          <w:tab w:val="left" w:pos="9498"/>
        </w:tabs>
        <w:ind w:left="4395" w:right="140"/>
      </w:pPr>
    </w:p>
    <w:p w14:paraId="57D83AEF" w14:textId="77777777" w:rsidR="00782D0B" w:rsidRPr="00782D0B" w:rsidRDefault="00782D0B" w:rsidP="00782D0B">
      <w:pPr>
        <w:tabs>
          <w:tab w:val="left" w:pos="3686"/>
          <w:tab w:val="left" w:pos="9498"/>
        </w:tabs>
        <w:ind w:left="4395" w:right="140"/>
      </w:pPr>
    </w:p>
    <w:p w14:paraId="1D59C056" w14:textId="77777777" w:rsidR="00782D0B" w:rsidRPr="00782D0B" w:rsidRDefault="00782D0B" w:rsidP="00782D0B">
      <w:pPr>
        <w:tabs>
          <w:tab w:val="left" w:pos="3686"/>
          <w:tab w:val="left" w:pos="9498"/>
        </w:tabs>
        <w:ind w:left="4395" w:right="140"/>
      </w:pPr>
    </w:p>
    <w:p w14:paraId="17347118" w14:textId="77777777" w:rsidR="00782D0B" w:rsidRPr="00782D0B" w:rsidRDefault="00782D0B" w:rsidP="00782D0B">
      <w:pPr>
        <w:tabs>
          <w:tab w:val="left" w:pos="3686"/>
          <w:tab w:val="left" w:pos="9498"/>
        </w:tabs>
        <w:ind w:left="4395" w:right="140"/>
      </w:pPr>
    </w:p>
    <w:p w14:paraId="51E374FE" w14:textId="77777777" w:rsidR="00782D0B" w:rsidRPr="00782D0B" w:rsidRDefault="00782D0B" w:rsidP="00782D0B">
      <w:pPr>
        <w:tabs>
          <w:tab w:val="left" w:pos="3686"/>
          <w:tab w:val="left" w:pos="9498"/>
        </w:tabs>
        <w:ind w:left="4395" w:right="140"/>
      </w:pPr>
    </w:p>
    <w:p w14:paraId="1E0C14DC" w14:textId="77777777" w:rsidR="00782D0B" w:rsidRPr="00782D0B" w:rsidRDefault="00782D0B" w:rsidP="00782D0B">
      <w:pPr>
        <w:tabs>
          <w:tab w:val="left" w:pos="3686"/>
          <w:tab w:val="left" w:pos="9498"/>
        </w:tabs>
        <w:ind w:left="4395" w:right="140" w:hanging="4395"/>
      </w:pPr>
      <w:r w:rsidRPr="00782D0B">
        <w:rPr>
          <w:noProof/>
        </w:rPr>
        <w:drawing>
          <wp:inline distT="0" distB="0" distL="0" distR="0" wp14:anchorId="3A6E2954" wp14:editId="2F345CD9">
            <wp:extent cx="6031230" cy="8007179"/>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3143" cy="8009718"/>
                    </a:xfrm>
                    <a:prstGeom prst="rect">
                      <a:avLst/>
                    </a:prstGeom>
                    <a:noFill/>
                    <a:ln>
                      <a:noFill/>
                    </a:ln>
                  </pic:spPr>
                </pic:pic>
              </a:graphicData>
            </a:graphic>
          </wp:inline>
        </w:drawing>
      </w:r>
    </w:p>
    <w:p w14:paraId="5088F491" w14:textId="77777777" w:rsidR="00782D0B" w:rsidRPr="00782D0B" w:rsidRDefault="00782D0B" w:rsidP="00782D0B">
      <w:pPr>
        <w:tabs>
          <w:tab w:val="left" w:pos="3686"/>
          <w:tab w:val="left" w:pos="9498"/>
        </w:tabs>
        <w:ind w:left="4395" w:right="140"/>
      </w:pPr>
    </w:p>
    <w:p w14:paraId="311B44CE" w14:textId="77777777" w:rsidR="00782D0B" w:rsidRPr="00782D0B" w:rsidRDefault="00782D0B" w:rsidP="00782D0B">
      <w:pPr>
        <w:tabs>
          <w:tab w:val="left" w:pos="3686"/>
          <w:tab w:val="left" w:pos="9498"/>
        </w:tabs>
        <w:ind w:left="4395" w:right="140"/>
      </w:pPr>
    </w:p>
    <w:p w14:paraId="7E2B5C69" w14:textId="77777777" w:rsidR="00782D0B" w:rsidRPr="00782D0B" w:rsidRDefault="00782D0B" w:rsidP="00782D0B">
      <w:pPr>
        <w:tabs>
          <w:tab w:val="left" w:pos="3686"/>
          <w:tab w:val="left" w:pos="9498"/>
        </w:tabs>
        <w:ind w:left="4395" w:right="140"/>
      </w:pPr>
    </w:p>
    <w:p w14:paraId="60853695" w14:textId="77777777" w:rsidR="00782D0B" w:rsidRPr="00782D0B" w:rsidRDefault="00782D0B" w:rsidP="00782D0B">
      <w:pPr>
        <w:tabs>
          <w:tab w:val="left" w:pos="3686"/>
          <w:tab w:val="left" w:pos="9498"/>
        </w:tabs>
        <w:ind w:left="4395" w:right="140"/>
      </w:pPr>
    </w:p>
    <w:p w14:paraId="718BD781" w14:textId="77777777" w:rsidR="00782D0B" w:rsidRPr="00782D0B" w:rsidRDefault="00782D0B" w:rsidP="00782D0B">
      <w:pPr>
        <w:tabs>
          <w:tab w:val="left" w:pos="3686"/>
          <w:tab w:val="left" w:pos="9498"/>
        </w:tabs>
        <w:ind w:left="4395" w:right="140"/>
      </w:pPr>
    </w:p>
    <w:p w14:paraId="1CD766DA" w14:textId="77777777" w:rsidR="00782D0B" w:rsidRPr="00782D0B" w:rsidRDefault="00782D0B" w:rsidP="00782D0B">
      <w:pPr>
        <w:tabs>
          <w:tab w:val="left" w:pos="3686"/>
          <w:tab w:val="left" w:pos="9498"/>
        </w:tabs>
        <w:ind w:left="4395" w:right="140"/>
      </w:pPr>
    </w:p>
    <w:p w14:paraId="0E917DC2" w14:textId="77777777" w:rsidR="00782D0B" w:rsidRPr="00782D0B" w:rsidRDefault="00782D0B" w:rsidP="00782D0B">
      <w:pPr>
        <w:tabs>
          <w:tab w:val="left" w:pos="3686"/>
          <w:tab w:val="left" w:pos="9498"/>
        </w:tabs>
        <w:ind w:left="4395" w:right="140"/>
      </w:pPr>
    </w:p>
    <w:p w14:paraId="7E9236AB" w14:textId="77777777" w:rsidR="00782D0B" w:rsidRPr="00782D0B" w:rsidRDefault="00782D0B" w:rsidP="00782D0B">
      <w:pPr>
        <w:tabs>
          <w:tab w:val="left" w:pos="3686"/>
          <w:tab w:val="left" w:pos="9498"/>
        </w:tabs>
        <w:ind w:left="4395" w:right="140"/>
      </w:pPr>
    </w:p>
    <w:p w14:paraId="4A482AFE" w14:textId="77777777" w:rsidR="00782D0B" w:rsidRPr="00782D0B" w:rsidRDefault="00782D0B" w:rsidP="00782D0B">
      <w:pPr>
        <w:tabs>
          <w:tab w:val="left" w:pos="3686"/>
          <w:tab w:val="left" w:pos="9498"/>
        </w:tabs>
        <w:ind w:left="4395" w:right="140"/>
      </w:pPr>
    </w:p>
    <w:p w14:paraId="4DA62944" w14:textId="77777777" w:rsidR="00782D0B" w:rsidRPr="00782D0B" w:rsidRDefault="00782D0B" w:rsidP="00782D0B">
      <w:pPr>
        <w:tabs>
          <w:tab w:val="left" w:pos="3686"/>
          <w:tab w:val="left" w:pos="9498"/>
        </w:tabs>
        <w:ind w:left="4395" w:right="140"/>
      </w:pPr>
    </w:p>
    <w:p w14:paraId="7A89EB1E" w14:textId="77777777" w:rsidR="00782D0B" w:rsidRPr="00782D0B" w:rsidRDefault="00782D0B" w:rsidP="00782D0B">
      <w:pPr>
        <w:tabs>
          <w:tab w:val="left" w:pos="3686"/>
          <w:tab w:val="left" w:pos="9498"/>
        </w:tabs>
        <w:ind w:left="4395" w:right="140" w:hanging="4395"/>
      </w:pPr>
      <w:r w:rsidRPr="00782D0B">
        <w:rPr>
          <w:noProof/>
        </w:rPr>
        <w:drawing>
          <wp:inline distT="0" distB="0" distL="0" distR="0" wp14:anchorId="06DAC8CD" wp14:editId="12561D64">
            <wp:extent cx="6031230" cy="2903838"/>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7504" cy="2906859"/>
                    </a:xfrm>
                    <a:prstGeom prst="rect">
                      <a:avLst/>
                    </a:prstGeom>
                    <a:noFill/>
                    <a:ln>
                      <a:noFill/>
                    </a:ln>
                  </pic:spPr>
                </pic:pic>
              </a:graphicData>
            </a:graphic>
          </wp:inline>
        </w:drawing>
      </w:r>
    </w:p>
    <w:p w14:paraId="180DE0CD" w14:textId="77777777" w:rsidR="00782D0B" w:rsidRPr="00782D0B" w:rsidRDefault="00782D0B" w:rsidP="00782D0B">
      <w:pPr>
        <w:tabs>
          <w:tab w:val="left" w:pos="3686"/>
          <w:tab w:val="left" w:pos="9498"/>
        </w:tabs>
        <w:ind w:left="4395" w:right="140"/>
      </w:pPr>
    </w:p>
    <w:p w14:paraId="6775D889" w14:textId="77777777" w:rsidR="00782D0B" w:rsidRPr="00782D0B" w:rsidRDefault="00782D0B" w:rsidP="00782D0B">
      <w:pPr>
        <w:tabs>
          <w:tab w:val="left" w:pos="3686"/>
          <w:tab w:val="left" w:pos="9498"/>
        </w:tabs>
        <w:ind w:left="4395" w:right="140"/>
      </w:pPr>
    </w:p>
    <w:p w14:paraId="2F00E539" w14:textId="77777777" w:rsidR="00782D0B" w:rsidRPr="00782D0B" w:rsidRDefault="00782D0B" w:rsidP="00782D0B">
      <w:pPr>
        <w:tabs>
          <w:tab w:val="left" w:pos="3686"/>
          <w:tab w:val="left" w:pos="9498"/>
        </w:tabs>
        <w:ind w:left="4395" w:right="140"/>
      </w:pPr>
    </w:p>
    <w:p w14:paraId="5066934C" w14:textId="77777777" w:rsidR="00782D0B" w:rsidRPr="00782D0B" w:rsidRDefault="00782D0B" w:rsidP="00782D0B">
      <w:pPr>
        <w:tabs>
          <w:tab w:val="left" w:pos="3686"/>
          <w:tab w:val="left" w:pos="9498"/>
        </w:tabs>
        <w:ind w:left="4395" w:right="140"/>
      </w:pPr>
    </w:p>
    <w:p w14:paraId="0A2DB16A" w14:textId="77777777" w:rsidR="00782D0B" w:rsidRPr="00782D0B" w:rsidRDefault="00782D0B" w:rsidP="00782D0B">
      <w:pPr>
        <w:tabs>
          <w:tab w:val="left" w:pos="3686"/>
          <w:tab w:val="left" w:pos="9498"/>
        </w:tabs>
        <w:ind w:left="4395" w:right="140"/>
      </w:pPr>
    </w:p>
    <w:p w14:paraId="15FBEB14" w14:textId="77777777" w:rsidR="00782D0B" w:rsidRPr="00782D0B" w:rsidRDefault="00782D0B" w:rsidP="00782D0B">
      <w:pPr>
        <w:tabs>
          <w:tab w:val="left" w:pos="3686"/>
          <w:tab w:val="left" w:pos="9498"/>
        </w:tabs>
        <w:ind w:left="4395" w:right="140"/>
      </w:pPr>
    </w:p>
    <w:p w14:paraId="7C762140" w14:textId="77777777" w:rsidR="00782D0B" w:rsidRPr="00782D0B" w:rsidRDefault="00782D0B" w:rsidP="00782D0B">
      <w:pPr>
        <w:tabs>
          <w:tab w:val="left" w:pos="3686"/>
          <w:tab w:val="left" w:pos="9498"/>
        </w:tabs>
        <w:ind w:left="4395" w:right="140"/>
      </w:pPr>
    </w:p>
    <w:p w14:paraId="5AE67CEC" w14:textId="77777777" w:rsidR="00782D0B" w:rsidRPr="00782D0B" w:rsidRDefault="00782D0B" w:rsidP="00782D0B">
      <w:pPr>
        <w:tabs>
          <w:tab w:val="left" w:pos="3686"/>
          <w:tab w:val="left" w:pos="9498"/>
        </w:tabs>
        <w:ind w:left="4395" w:right="140"/>
      </w:pPr>
    </w:p>
    <w:p w14:paraId="5753607F" w14:textId="77777777" w:rsidR="00782D0B" w:rsidRPr="00782D0B" w:rsidRDefault="00782D0B" w:rsidP="00782D0B">
      <w:pPr>
        <w:tabs>
          <w:tab w:val="left" w:pos="3686"/>
          <w:tab w:val="left" w:pos="9498"/>
        </w:tabs>
        <w:ind w:left="4395" w:right="140"/>
      </w:pPr>
    </w:p>
    <w:p w14:paraId="34A9BE28" w14:textId="77777777" w:rsidR="00782D0B" w:rsidRPr="00782D0B" w:rsidRDefault="00782D0B" w:rsidP="00782D0B">
      <w:pPr>
        <w:tabs>
          <w:tab w:val="left" w:pos="3686"/>
          <w:tab w:val="left" w:pos="9498"/>
        </w:tabs>
        <w:ind w:left="4395" w:right="140"/>
      </w:pPr>
    </w:p>
    <w:p w14:paraId="6EF0CC16" w14:textId="77777777" w:rsidR="00782D0B" w:rsidRPr="00782D0B" w:rsidRDefault="00782D0B" w:rsidP="00782D0B">
      <w:pPr>
        <w:tabs>
          <w:tab w:val="left" w:pos="3686"/>
          <w:tab w:val="left" w:pos="9498"/>
        </w:tabs>
        <w:ind w:left="4395" w:right="140"/>
      </w:pPr>
    </w:p>
    <w:p w14:paraId="26D253BE" w14:textId="77777777" w:rsidR="00782D0B" w:rsidRPr="00782D0B" w:rsidRDefault="00782D0B" w:rsidP="00782D0B">
      <w:pPr>
        <w:tabs>
          <w:tab w:val="left" w:pos="3686"/>
          <w:tab w:val="left" w:pos="9498"/>
        </w:tabs>
        <w:ind w:left="4395" w:right="140"/>
      </w:pPr>
    </w:p>
    <w:p w14:paraId="6DE35B4A" w14:textId="77777777" w:rsidR="00782D0B" w:rsidRPr="00782D0B" w:rsidRDefault="00782D0B" w:rsidP="00782D0B">
      <w:pPr>
        <w:tabs>
          <w:tab w:val="left" w:pos="3686"/>
          <w:tab w:val="left" w:pos="9498"/>
        </w:tabs>
        <w:ind w:left="4395" w:right="140"/>
      </w:pPr>
    </w:p>
    <w:p w14:paraId="463219B9" w14:textId="77777777" w:rsidR="00782D0B" w:rsidRPr="00782D0B" w:rsidRDefault="00782D0B" w:rsidP="00782D0B">
      <w:pPr>
        <w:tabs>
          <w:tab w:val="left" w:pos="3686"/>
          <w:tab w:val="left" w:pos="9498"/>
        </w:tabs>
        <w:ind w:left="4395" w:right="140"/>
      </w:pPr>
    </w:p>
    <w:p w14:paraId="0B11A128" w14:textId="77777777" w:rsidR="00782D0B" w:rsidRPr="00782D0B" w:rsidRDefault="00782D0B" w:rsidP="00782D0B">
      <w:pPr>
        <w:tabs>
          <w:tab w:val="left" w:pos="3686"/>
          <w:tab w:val="left" w:pos="9498"/>
        </w:tabs>
        <w:ind w:left="4395" w:right="140"/>
      </w:pPr>
    </w:p>
    <w:p w14:paraId="3E6031EE" w14:textId="77777777" w:rsidR="00782D0B" w:rsidRPr="00782D0B" w:rsidRDefault="00782D0B" w:rsidP="00782D0B">
      <w:pPr>
        <w:tabs>
          <w:tab w:val="left" w:pos="3686"/>
          <w:tab w:val="left" w:pos="9498"/>
        </w:tabs>
        <w:ind w:left="4395" w:right="140"/>
      </w:pPr>
    </w:p>
    <w:p w14:paraId="0B684C5C" w14:textId="77777777" w:rsidR="00782D0B" w:rsidRPr="00782D0B" w:rsidRDefault="00782D0B" w:rsidP="00782D0B">
      <w:pPr>
        <w:tabs>
          <w:tab w:val="left" w:pos="3686"/>
          <w:tab w:val="left" w:pos="9498"/>
        </w:tabs>
        <w:ind w:left="4395" w:right="140"/>
      </w:pPr>
    </w:p>
    <w:p w14:paraId="3B46112E" w14:textId="77777777" w:rsidR="00782D0B" w:rsidRPr="00782D0B" w:rsidRDefault="00782D0B" w:rsidP="00782D0B">
      <w:pPr>
        <w:tabs>
          <w:tab w:val="left" w:pos="3686"/>
          <w:tab w:val="left" w:pos="9498"/>
        </w:tabs>
        <w:ind w:left="4395" w:right="140"/>
      </w:pPr>
    </w:p>
    <w:p w14:paraId="0A0DEE8D" w14:textId="77777777" w:rsidR="00782D0B" w:rsidRPr="00782D0B" w:rsidRDefault="00782D0B" w:rsidP="00782D0B">
      <w:pPr>
        <w:tabs>
          <w:tab w:val="left" w:pos="3686"/>
          <w:tab w:val="left" w:pos="9498"/>
        </w:tabs>
        <w:ind w:left="4395" w:right="140"/>
      </w:pPr>
    </w:p>
    <w:p w14:paraId="53854CB8" w14:textId="77777777" w:rsidR="00782D0B" w:rsidRPr="00782D0B" w:rsidRDefault="00782D0B" w:rsidP="00782D0B">
      <w:pPr>
        <w:tabs>
          <w:tab w:val="left" w:pos="3686"/>
          <w:tab w:val="left" w:pos="9498"/>
        </w:tabs>
        <w:ind w:left="4395" w:right="140"/>
      </w:pPr>
    </w:p>
    <w:p w14:paraId="3BDD2335" w14:textId="77777777" w:rsidR="00782D0B" w:rsidRPr="00782D0B" w:rsidRDefault="00782D0B" w:rsidP="00782D0B">
      <w:pPr>
        <w:tabs>
          <w:tab w:val="left" w:pos="3686"/>
          <w:tab w:val="left" w:pos="9498"/>
        </w:tabs>
        <w:ind w:left="4395" w:right="140"/>
      </w:pPr>
    </w:p>
    <w:p w14:paraId="2D9C8577" w14:textId="77777777" w:rsidR="00782D0B" w:rsidRPr="00782D0B" w:rsidRDefault="00782D0B" w:rsidP="00782D0B">
      <w:pPr>
        <w:tabs>
          <w:tab w:val="left" w:pos="3686"/>
          <w:tab w:val="left" w:pos="9498"/>
        </w:tabs>
        <w:ind w:left="4395" w:right="140"/>
      </w:pPr>
    </w:p>
    <w:p w14:paraId="68B8FE92" w14:textId="77777777" w:rsidR="00782D0B" w:rsidRPr="00782D0B" w:rsidRDefault="00782D0B" w:rsidP="00782D0B">
      <w:pPr>
        <w:tabs>
          <w:tab w:val="left" w:pos="3686"/>
          <w:tab w:val="left" w:pos="9498"/>
        </w:tabs>
        <w:ind w:left="4395" w:right="140"/>
      </w:pPr>
    </w:p>
    <w:p w14:paraId="1C0B06CD" w14:textId="77777777" w:rsidR="00782D0B" w:rsidRPr="00782D0B" w:rsidRDefault="00782D0B" w:rsidP="00782D0B">
      <w:pPr>
        <w:tabs>
          <w:tab w:val="left" w:pos="3686"/>
          <w:tab w:val="left" w:pos="9498"/>
        </w:tabs>
        <w:ind w:left="4395" w:right="140"/>
      </w:pPr>
    </w:p>
    <w:p w14:paraId="6E109F31" w14:textId="77777777" w:rsidR="00782D0B" w:rsidRPr="00782D0B" w:rsidRDefault="00782D0B" w:rsidP="00782D0B">
      <w:pPr>
        <w:tabs>
          <w:tab w:val="left" w:pos="3686"/>
          <w:tab w:val="left" w:pos="9498"/>
        </w:tabs>
        <w:ind w:left="4395" w:right="140"/>
      </w:pPr>
    </w:p>
    <w:p w14:paraId="0EB807E6" w14:textId="77777777" w:rsidR="00782D0B" w:rsidRPr="00782D0B" w:rsidRDefault="00782D0B" w:rsidP="00782D0B">
      <w:pPr>
        <w:tabs>
          <w:tab w:val="left" w:pos="3686"/>
          <w:tab w:val="left" w:pos="9498"/>
        </w:tabs>
        <w:ind w:left="4395" w:right="140"/>
      </w:pPr>
    </w:p>
    <w:p w14:paraId="4513C803" w14:textId="77777777" w:rsidR="00782D0B" w:rsidRPr="00782D0B" w:rsidRDefault="00782D0B" w:rsidP="00782D0B">
      <w:pPr>
        <w:tabs>
          <w:tab w:val="left" w:pos="3686"/>
          <w:tab w:val="left" w:pos="9498"/>
        </w:tabs>
        <w:ind w:left="4395" w:right="140"/>
      </w:pPr>
    </w:p>
    <w:p w14:paraId="22ED038B" w14:textId="77777777" w:rsidR="00782D0B" w:rsidRPr="00782D0B" w:rsidRDefault="00782D0B" w:rsidP="00782D0B">
      <w:pPr>
        <w:tabs>
          <w:tab w:val="left" w:pos="3686"/>
          <w:tab w:val="left" w:pos="9498"/>
        </w:tabs>
        <w:ind w:left="4395" w:right="140"/>
      </w:pPr>
    </w:p>
    <w:p w14:paraId="79ADA6E9" w14:textId="77777777" w:rsidR="00782D0B" w:rsidRPr="00782D0B" w:rsidRDefault="00782D0B" w:rsidP="00782D0B">
      <w:pPr>
        <w:tabs>
          <w:tab w:val="left" w:pos="3686"/>
          <w:tab w:val="left" w:pos="9498"/>
        </w:tabs>
        <w:ind w:left="4395" w:right="140"/>
      </w:pPr>
    </w:p>
    <w:p w14:paraId="15E93A6C" w14:textId="77777777" w:rsidR="00782D0B" w:rsidRPr="00782D0B" w:rsidRDefault="00782D0B" w:rsidP="00782D0B">
      <w:pPr>
        <w:tabs>
          <w:tab w:val="left" w:pos="3686"/>
          <w:tab w:val="left" w:pos="9498"/>
        </w:tabs>
        <w:ind w:left="4395" w:right="140"/>
      </w:pPr>
    </w:p>
    <w:p w14:paraId="2F730BCA" w14:textId="77777777" w:rsidR="00782D0B" w:rsidRPr="00782D0B" w:rsidRDefault="00782D0B" w:rsidP="00782D0B">
      <w:pPr>
        <w:tabs>
          <w:tab w:val="left" w:pos="3686"/>
          <w:tab w:val="left" w:pos="9498"/>
        </w:tabs>
        <w:ind w:left="4395" w:right="140"/>
      </w:pPr>
    </w:p>
    <w:p w14:paraId="6B9813F4" w14:textId="77777777" w:rsidR="00782D0B" w:rsidRPr="00782D0B" w:rsidRDefault="00782D0B" w:rsidP="00782D0B">
      <w:pPr>
        <w:tabs>
          <w:tab w:val="left" w:pos="3686"/>
          <w:tab w:val="left" w:pos="9498"/>
        </w:tabs>
        <w:ind w:left="4395" w:right="140"/>
      </w:pPr>
    </w:p>
    <w:p w14:paraId="44427419" w14:textId="77777777" w:rsidR="00782D0B" w:rsidRPr="00782D0B" w:rsidRDefault="00782D0B" w:rsidP="00782D0B">
      <w:pPr>
        <w:tabs>
          <w:tab w:val="left" w:pos="3686"/>
          <w:tab w:val="left" w:pos="9498"/>
        </w:tabs>
        <w:ind w:left="4395" w:right="140"/>
      </w:pPr>
    </w:p>
    <w:p w14:paraId="446CB1AF" w14:textId="77777777" w:rsidR="00782D0B" w:rsidRPr="00782D0B" w:rsidRDefault="00782D0B" w:rsidP="00782D0B">
      <w:pPr>
        <w:tabs>
          <w:tab w:val="left" w:pos="3686"/>
          <w:tab w:val="left" w:pos="9498"/>
        </w:tabs>
        <w:ind w:left="4395" w:right="140"/>
      </w:pPr>
    </w:p>
    <w:p w14:paraId="18E94ECF" w14:textId="77777777" w:rsidR="00782D0B" w:rsidRPr="00782D0B" w:rsidRDefault="00782D0B" w:rsidP="00782D0B">
      <w:pPr>
        <w:tabs>
          <w:tab w:val="left" w:pos="3686"/>
          <w:tab w:val="left" w:pos="9498"/>
        </w:tabs>
        <w:ind w:left="4395" w:right="140"/>
      </w:pPr>
    </w:p>
    <w:p w14:paraId="49811292" w14:textId="77777777" w:rsidR="00782D0B" w:rsidRPr="00782D0B" w:rsidRDefault="00782D0B" w:rsidP="00782D0B">
      <w:pPr>
        <w:tabs>
          <w:tab w:val="left" w:pos="3686"/>
          <w:tab w:val="left" w:pos="9498"/>
        </w:tabs>
        <w:ind w:left="4395" w:right="140"/>
      </w:pPr>
    </w:p>
    <w:p w14:paraId="77B24DCB" w14:textId="77777777" w:rsidR="00782D0B" w:rsidRPr="00782D0B" w:rsidRDefault="00782D0B" w:rsidP="00782D0B">
      <w:pPr>
        <w:tabs>
          <w:tab w:val="left" w:pos="3686"/>
          <w:tab w:val="left" w:pos="9498"/>
        </w:tabs>
        <w:ind w:left="4395" w:right="140"/>
      </w:pPr>
    </w:p>
    <w:tbl>
      <w:tblPr>
        <w:tblW w:w="10175" w:type="dxa"/>
        <w:tblInd w:w="-459" w:type="dxa"/>
        <w:tblLayout w:type="fixed"/>
        <w:tblLook w:val="04A0" w:firstRow="1" w:lastRow="0" w:firstColumn="1" w:lastColumn="0" w:noHBand="0" w:noVBand="1"/>
      </w:tblPr>
      <w:tblGrid>
        <w:gridCol w:w="10175"/>
      </w:tblGrid>
      <w:tr w:rsidR="00782D0B" w:rsidRPr="00782D0B" w14:paraId="4BB5F360" w14:textId="77777777" w:rsidTr="00F95151">
        <w:trPr>
          <w:trHeight w:val="616"/>
        </w:trPr>
        <w:tc>
          <w:tcPr>
            <w:tcW w:w="10175" w:type="dxa"/>
            <w:vAlign w:val="center"/>
            <w:hideMark/>
          </w:tcPr>
          <w:p w14:paraId="0E5F4E06" w14:textId="77777777" w:rsidR="00782D0B" w:rsidRPr="00782D0B" w:rsidRDefault="00782D0B" w:rsidP="00782D0B">
            <w:pPr>
              <w:ind w:left="5704"/>
              <w:jc w:val="center"/>
              <w:rPr>
                <w:bCs/>
                <w:sz w:val="28"/>
                <w:szCs w:val="28"/>
              </w:rPr>
            </w:pPr>
          </w:p>
          <w:p w14:paraId="7940F798" w14:textId="77777777" w:rsidR="00782D0B" w:rsidRPr="00782D0B" w:rsidRDefault="00782D0B" w:rsidP="00782D0B">
            <w:pPr>
              <w:ind w:left="5454"/>
              <w:jc w:val="center"/>
              <w:rPr>
                <w:bCs/>
                <w:sz w:val="28"/>
                <w:szCs w:val="28"/>
              </w:rPr>
            </w:pPr>
            <w:r w:rsidRPr="00782D0B">
              <w:rPr>
                <w:bCs/>
                <w:sz w:val="28"/>
                <w:szCs w:val="28"/>
              </w:rPr>
              <w:t>«Приложение № 2</w:t>
            </w:r>
          </w:p>
          <w:p w14:paraId="4C6783FE" w14:textId="77777777" w:rsidR="00782D0B" w:rsidRPr="00782D0B" w:rsidRDefault="00782D0B" w:rsidP="00782D0B">
            <w:pPr>
              <w:ind w:left="5313"/>
              <w:jc w:val="center"/>
              <w:rPr>
                <w:bCs/>
                <w:sz w:val="28"/>
                <w:szCs w:val="28"/>
              </w:rPr>
            </w:pPr>
            <w:r w:rsidRPr="00782D0B">
              <w:rPr>
                <w:bCs/>
                <w:sz w:val="28"/>
                <w:szCs w:val="28"/>
              </w:rPr>
              <w:t>к постановлению региональной энергетической комиссии Кемеровской области</w:t>
            </w:r>
          </w:p>
          <w:p w14:paraId="3A3F9831" w14:textId="77777777" w:rsidR="00782D0B" w:rsidRPr="00782D0B" w:rsidRDefault="00782D0B" w:rsidP="00782D0B">
            <w:pPr>
              <w:ind w:left="5454"/>
              <w:jc w:val="center"/>
              <w:rPr>
                <w:bCs/>
                <w:sz w:val="28"/>
                <w:szCs w:val="28"/>
              </w:rPr>
            </w:pPr>
            <w:r w:rsidRPr="00782D0B">
              <w:rPr>
                <w:bCs/>
                <w:sz w:val="28"/>
                <w:szCs w:val="28"/>
              </w:rPr>
              <w:t xml:space="preserve">от «20» </w:t>
            </w:r>
            <w:r w:rsidRPr="00782D0B">
              <w:rPr>
                <w:color w:val="000000"/>
                <w:sz w:val="28"/>
                <w:szCs w:val="28"/>
              </w:rPr>
              <w:t xml:space="preserve">июня 2019 г. </w:t>
            </w:r>
            <w:r w:rsidRPr="00782D0B">
              <w:rPr>
                <w:bCs/>
                <w:sz w:val="28"/>
                <w:szCs w:val="28"/>
              </w:rPr>
              <w:t>№ 169</w:t>
            </w:r>
          </w:p>
          <w:p w14:paraId="34BE5F60" w14:textId="77777777" w:rsidR="00782D0B" w:rsidRPr="00782D0B" w:rsidRDefault="00782D0B" w:rsidP="00782D0B">
            <w:pPr>
              <w:ind w:left="5562"/>
              <w:jc w:val="center"/>
              <w:rPr>
                <w:bCs/>
                <w:sz w:val="28"/>
                <w:szCs w:val="28"/>
              </w:rPr>
            </w:pPr>
          </w:p>
          <w:p w14:paraId="065DBBF9" w14:textId="77777777" w:rsidR="00782D0B" w:rsidRPr="00782D0B" w:rsidRDefault="00782D0B" w:rsidP="00782D0B">
            <w:pPr>
              <w:ind w:right="-2"/>
              <w:jc w:val="center"/>
              <w:rPr>
                <w:bCs/>
                <w:sz w:val="4"/>
                <w:szCs w:val="4"/>
              </w:rPr>
            </w:pPr>
          </w:p>
          <w:p w14:paraId="5500E79E" w14:textId="77777777" w:rsidR="00782D0B" w:rsidRPr="00782D0B" w:rsidRDefault="00782D0B" w:rsidP="00782D0B">
            <w:pPr>
              <w:ind w:right="-2"/>
              <w:jc w:val="center"/>
              <w:rPr>
                <w:bCs/>
                <w:sz w:val="4"/>
                <w:szCs w:val="4"/>
              </w:rPr>
            </w:pPr>
          </w:p>
          <w:p w14:paraId="1EC28007" w14:textId="77777777" w:rsidR="00782D0B" w:rsidRPr="00782D0B" w:rsidRDefault="00782D0B" w:rsidP="00782D0B">
            <w:pPr>
              <w:ind w:right="-2"/>
              <w:jc w:val="center"/>
              <w:rPr>
                <w:bCs/>
                <w:sz w:val="4"/>
                <w:szCs w:val="4"/>
              </w:rPr>
            </w:pPr>
          </w:p>
          <w:p w14:paraId="26B6480A" w14:textId="77777777" w:rsidR="00782D0B" w:rsidRPr="00782D0B" w:rsidRDefault="00782D0B" w:rsidP="00782D0B">
            <w:pPr>
              <w:ind w:firstLine="885"/>
              <w:jc w:val="center"/>
              <w:rPr>
                <w:b/>
                <w:bCs/>
                <w:sz w:val="28"/>
                <w:szCs w:val="28"/>
              </w:rPr>
            </w:pPr>
            <w:r w:rsidRPr="00782D0B">
              <w:rPr>
                <w:b/>
                <w:bCs/>
                <w:sz w:val="28"/>
                <w:szCs w:val="28"/>
              </w:rPr>
              <w:t>Долгосрочные тарифы ООО «Управление котельных и тепловых сетей» на тепловую энергию, реализуемую на потребительском рынке</w:t>
            </w:r>
          </w:p>
          <w:p w14:paraId="39F663A7" w14:textId="77777777" w:rsidR="00782D0B" w:rsidRPr="00782D0B" w:rsidRDefault="00782D0B" w:rsidP="00782D0B">
            <w:pPr>
              <w:ind w:firstLine="885"/>
              <w:jc w:val="center"/>
              <w:rPr>
                <w:b/>
                <w:bCs/>
                <w:sz w:val="28"/>
                <w:szCs w:val="28"/>
              </w:rPr>
            </w:pPr>
            <w:r w:rsidRPr="00782D0B">
              <w:rPr>
                <w:b/>
                <w:bCs/>
                <w:sz w:val="28"/>
                <w:szCs w:val="28"/>
              </w:rPr>
              <w:t xml:space="preserve">Гурьевского муниципального округа, на период </w:t>
            </w:r>
            <w:r w:rsidRPr="00782D0B">
              <w:rPr>
                <w:b/>
                <w:bCs/>
                <w:sz w:val="28"/>
                <w:szCs w:val="28"/>
              </w:rPr>
              <w:br/>
              <w:t>с 21.06.2019 по 31.12.2030</w:t>
            </w:r>
          </w:p>
          <w:tbl>
            <w:tblPr>
              <w:tblpPr w:leftFromText="180" w:rightFromText="180" w:vertAnchor="text" w:horzAnchor="margin" w:tblpY="156"/>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99"/>
              <w:gridCol w:w="1334"/>
              <w:gridCol w:w="1145"/>
              <w:gridCol w:w="815"/>
              <w:gridCol w:w="949"/>
              <w:gridCol w:w="683"/>
              <w:gridCol w:w="819"/>
              <w:gridCol w:w="957"/>
            </w:tblGrid>
            <w:tr w:rsidR="00782D0B" w:rsidRPr="00782D0B" w14:paraId="183E4BF0" w14:textId="77777777" w:rsidTr="00F95151">
              <w:trPr>
                <w:trHeight w:val="307"/>
              </w:trPr>
              <w:tc>
                <w:tcPr>
                  <w:tcW w:w="1383" w:type="dxa"/>
                  <w:vMerge w:val="restart"/>
                  <w:shd w:val="clear" w:color="auto" w:fill="auto"/>
                  <w:vAlign w:val="center"/>
                </w:tcPr>
                <w:p w14:paraId="3C59C41A" w14:textId="77777777" w:rsidR="00782D0B" w:rsidRPr="00782D0B" w:rsidRDefault="00782D0B" w:rsidP="00782D0B">
                  <w:pPr>
                    <w:ind w:left="-113" w:right="-150"/>
                    <w:jc w:val="center"/>
                    <w:rPr>
                      <w:sz w:val="20"/>
                      <w:szCs w:val="20"/>
                    </w:rPr>
                  </w:pPr>
                  <w:r w:rsidRPr="00782D0B">
                    <w:rPr>
                      <w:sz w:val="20"/>
                      <w:szCs w:val="20"/>
                    </w:rPr>
                    <w:t>Наименование регулируемой организации</w:t>
                  </w:r>
                </w:p>
              </w:tc>
              <w:tc>
                <w:tcPr>
                  <w:tcW w:w="1599" w:type="dxa"/>
                  <w:vMerge w:val="restart"/>
                  <w:shd w:val="clear" w:color="auto" w:fill="auto"/>
                  <w:vAlign w:val="center"/>
                </w:tcPr>
                <w:p w14:paraId="5AC4E964" w14:textId="77777777" w:rsidR="00782D0B" w:rsidRPr="00782D0B" w:rsidRDefault="00782D0B" w:rsidP="00782D0B">
                  <w:pPr>
                    <w:ind w:right="-2"/>
                    <w:jc w:val="center"/>
                    <w:rPr>
                      <w:sz w:val="20"/>
                      <w:szCs w:val="20"/>
                    </w:rPr>
                  </w:pPr>
                  <w:r w:rsidRPr="00782D0B">
                    <w:rPr>
                      <w:sz w:val="20"/>
                      <w:szCs w:val="20"/>
                    </w:rPr>
                    <w:t>Вид тарифа</w:t>
                  </w:r>
                </w:p>
              </w:tc>
              <w:tc>
                <w:tcPr>
                  <w:tcW w:w="1334" w:type="dxa"/>
                  <w:vMerge w:val="restart"/>
                  <w:shd w:val="clear" w:color="auto" w:fill="auto"/>
                  <w:vAlign w:val="center"/>
                </w:tcPr>
                <w:p w14:paraId="4F3A9A43" w14:textId="77777777" w:rsidR="00782D0B" w:rsidRPr="00782D0B" w:rsidRDefault="00782D0B" w:rsidP="00782D0B">
                  <w:pPr>
                    <w:ind w:right="-2"/>
                    <w:jc w:val="center"/>
                    <w:rPr>
                      <w:sz w:val="20"/>
                      <w:szCs w:val="20"/>
                    </w:rPr>
                  </w:pPr>
                  <w:r w:rsidRPr="00782D0B">
                    <w:rPr>
                      <w:sz w:val="20"/>
                      <w:szCs w:val="20"/>
                    </w:rPr>
                    <w:t>Период</w:t>
                  </w:r>
                </w:p>
              </w:tc>
              <w:tc>
                <w:tcPr>
                  <w:tcW w:w="1145" w:type="dxa"/>
                  <w:vMerge w:val="restart"/>
                  <w:shd w:val="clear" w:color="auto" w:fill="auto"/>
                  <w:vAlign w:val="center"/>
                </w:tcPr>
                <w:p w14:paraId="163CDCA0" w14:textId="77777777" w:rsidR="00782D0B" w:rsidRPr="00782D0B" w:rsidRDefault="00782D0B" w:rsidP="00782D0B">
                  <w:pPr>
                    <w:ind w:right="-2"/>
                    <w:jc w:val="center"/>
                    <w:rPr>
                      <w:sz w:val="20"/>
                      <w:szCs w:val="20"/>
                    </w:rPr>
                  </w:pPr>
                  <w:r w:rsidRPr="00782D0B">
                    <w:rPr>
                      <w:sz w:val="20"/>
                      <w:szCs w:val="20"/>
                    </w:rPr>
                    <w:t>Вода</w:t>
                  </w:r>
                </w:p>
              </w:tc>
              <w:tc>
                <w:tcPr>
                  <w:tcW w:w="3266" w:type="dxa"/>
                  <w:gridSpan w:val="4"/>
                  <w:shd w:val="clear" w:color="auto" w:fill="auto"/>
                  <w:vAlign w:val="center"/>
                </w:tcPr>
                <w:p w14:paraId="37E8A943" w14:textId="77777777" w:rsidR="00782D0B" w:rsidRPr="00782D0B" w:rsidRDefault="00782D0B" w:rsidP="00782D0B">
                  <w:pPr>
                    <w:ind w:right="-2"/>
                    <w:jc w:val="center"/>
                    <w:rPr>
                      <w:sz w:val="20"/>
                      <w:szCs w:val="20"/>
                    </w:rPr>
                  </w:pPr>
                  <w:r w:rsidRPr="00782D0B">
                    <w:rPr>
                      <w:sz w:val="20"/>
                      <w:szCs w:val="20"/>
                    </w:rPr>
                    <w:t>Отборный пар давлением</w:t>
                  </w:r>
                </w:p>
              </w:tc>
              <w:tc>
                <w:tcPr>
                  <w:tcW w:w="957" w:type="dxa"/>
                  <w:vMerge w:val="restart"/>
                  <w:shd w:val="clear" w:color="auto" w:fill="auto"/>
                  <w:vAlign w:val="center"/>
                </w:tcPr>
                <w:p w14:paraId="73B23F96" w14:textId="77777777" w:rsidR="00782D0B" w:rsidRPr="00782D0B" w:rsidRDefault="00782D0B" w:rsidP="00782D0B">
                  <w:pPr>
                    <w:ind w:left="-108" w:right="-108" w:hanging="5"/>
                    <w:jc w:val="center"/>
                    <w:rPr>
                      <w:sz w:val="20"/>
                      <w:szCs w:val="20"/>
                    </w:rPr>
                  </w:pPr>
                  <w:r w:rsidRPr="00782D0B">
                    <w:rPr>
                      <w:sz w:val="20"/>
                      <w:szCs w:val="20"/>
                    </w:rPr>
                    <w:t xml:space="preserve">Острый и </w:t>
                  </w:r>
                  <w:proofErr w:type="spellStart"/>
                  <w:r w:rsidRPr="00782D0B">
                    <w:rPr>
                      <w:sz w:val="20"/>
                      <w:szCs w:val="20"/>
                    </w:rPr>
                    <w:t>редуци-рованный</w:t>
                  </w:r>
                  <w:proofErr w:type="spellEnd"/>
                  <w:r w:rsidRPr="00782D0B">
                    <w:rPr>
                      <w:sz w:val="20"/>
                      <w:szCs w:val="20"/>
                    </w:rPr>
                    <w:t xml:space="preserve"> пар</w:t>
                  </w:r>
                </w:p>
              </w:tc>
            </w:tr>
            <w:tr w:rsidR="00782D0B" w:rsidRPr="00782D0B" w14:paraId="5E05E16A" w14:textId="77777777" w:rsidTr="00F95151">
              <w:trPr>
                <w:trHeight w:val="251"/>
              </w:trPr>
              <w:tc>
                <w:tcPr>
                  <w:tcW w:w="1383" w:type="dxa"/>
                  <w:vMerge/>
                  <w:shd w:val="clear" w:color="auto" w:fill="auto"/>
                  <w:vAlign w:val="center"/>
                </w:tcPr>
                <w:p w14:paraId="28F40623"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49C3F49" w14:textId="77777777" w:rsidR="00782D0B" w:rsidRPr="00782D0B" w:rsidRDefault="00782D0B" w:rsidP="00782D0B">
                  <w:pPr>
                    <w:ind w:right="-2"/>
                    <w:jc w:val="center"/>
                    <w:rPr>
                      <w:sz w:val="20"/>
                      <w:szCs w:val="20"/>
                    </w:rPr>
                  </w:pPr>
                </w:p>
              </w:tc>
              <w:tc>
                <w:tcPr>
                  <w:tcW w:w="1334" w:type="dxa"/>
                  <w:vMerge/>
                  <w:shd w:val="clear" w:color="auto" w:fill="auto"/>
                  <w:vAlign w:val="center"/>
                </w:tcPr>
                <w:p w14:paraId="6934B3CD" w14:textId="77777777" w:rsidR="00782D0B" w:rsidRPr="00782D0B" w:rsidRDefault="00782D0B" w:rsidP="00782D0B">
                  <w:pPr>
                    <w:ind w:right="-2"/>
                    <w:jc w:val="center"/>
                    <w:rPr>
                      <w:sz w:val="20"/>
                      <w:szCs w:val="20"/>
                    </w:rPr>
                  </w:pPr>
                </w:p>
              </w:tc>
              <w:tc>
                <w:tcPr>
                  <w:tcW w:w="1145" w:type="dxa"/>
                  <w:vMerge/>
                  <w:shd w:val="clear" w:color="auto" w:fill="auto"/>
                  <w:vAlign w:val="center"/>
                </w:tcPr>
                <w:p w14:paraId="25E2A8F9" w14:textId="77777777" w:rsidR="00782D0B" w:rsidRPr="00782D0B" w:rsidRDefault="00782D0B" w:rsidP="00782D0B">
                  <w:pPr>
                    <w:ind w:left="-108" w:right="-108"/>
                    <w:jc w:val="center"/>
                    <w:rPr>
                      <w:sz w:val="20"/>
                      <w:szCs w:val="20"/>
                    </w:rPr>
                  </w:pPr>
                </w:p>
              </w:tc>
              <w:tc>
                <w:tcPr>
                  <w:tcW w:w="815" w:type="dxa"/>
                  <w:shd w:val="clear" w:color="auto" w:fill="auto"/>
                  <w:vAlign w:val="center"/>
                </w:tcPr>
                <w:p w14:paraId="037928B6" w14:textId="77777777" w:rsidR="00782D0B" w:rsidRPr="00782D0B" w:rsidRDefault="00782D0B" w:rsidP="00782D0B">
                  <w:pPr>
                    <w:ind w:right="-2"/>
                    <w:jc w:val="center"/>
                    <w:rPr>
                      <w:sz w:val="20"/>
                      <w:szCs w:val="20"/>
                      <w:vertAlign w:val="superscript"/>
                    </w:rPr>
                  </w:pPr>
                  <w:r w:rsidRPr="00782D0B">
                    <w:rPr>
                      <w:sz w:val="20"/>
                      <w:szCs w:val="20"/>
                    </w:rPr>
                    <w:t>от 1,2 до 2,5 кг/см</w:t>
                  </w:r>
                  <w:r w:rsidRPr="00782D0B">
                    <w:rPr>
                      <w:sz w:val="20"/>
                      <w:szCs w:val="20"/>
                      <w:vertAlign w:val="superscript"/>
                    </w:rPr>
                    <w:t>2</w:t>
                  </w:r>
                </w:p>
              </w:tc>
              <w:tc>
                <w:tcPr>
                  <w:tcW w:w="949" w:type="dxa"/>
                  <w:shd w:val="clear" w:color="auto" w:fill="auto"/>
                  <w:vAlign w:val="center"/>
                </w:tcPr>
                <w:p w14:paraId="5A1B6FD5" w14:textId="77777777" w:rsidR="00782D0B" w:rsidRPr="00782D0B" w:rsidRDefault="00782D0B" w:rsidP="00782D0B">
                  <w:pPr>
                    <w:ind w:left="-108" w:right="-124"/>
                    <w:jc w:val="center"/>
                    <w:rPr>
                      <w:sz w:val="20"/>
                      <w:szCs w:val="20"/>
                    </w:rPr>
                  </w:pPr>
                  <w:r w:rsidRPr="00782D0B">
                    <w:rPr>
                      <w:sz w:val="20"/>
                      <w:szCs w:val="20"/>
                    </w:rPr>
                    <w:t>от 2,5 до 7,0 кг/см</w:t>
                  </w:r>
                  <w:r w:rsidRPr="00782D0B">
                    <w:rPr>
                      <w:sz w:val="20"/>
                      <w:szCs w:val="20"/>
                      <w:vertAlign w:val="superscript"/>
                    </w:rPr>
                    <w:t>2</w:t>
                  </w:r>
                </w:p>
              </w:tc>
              <w:tc>
                <w:tcPr>
                  <w:tcW w:w="683" w:type="dxa"/>
                  <w:shd w:val="clear" w:color="auto" w:fill="auto"/>
                  <w:vAlign w:val="center"/>
                </w:tcPr>
                <w:p w14:paraId="699E348A" w14:textId="77777777" w:rsidR="00782D0B" w:rsidRPr="00782D0B" w:rsidRDefault="00782D0B" w:rsidP="00782D0B">
                  <w:pPr>
                    <w:ind w:left="-92" w:right="-107"/>
                    <w:jc w:val="center"/>
                    <w:rPr>
                      <w:sz w:val="20"/>
                      <w:szCs w:val="20"/>
                    </w:rPr>
                  </w:pPr>
                  <w:r w:rsidRPr="00782D0B">
                    <w:rPr>
                      <w:sz w:val="20"/>
                      <w:szCs w:val="20"/>
                    </w:rPr>
                    <w:t xml:space="preserve">от 7,0 </w:t>
                  </w:r>
                  <w:r w:rsidRPr="00782D0B">
                    <w:rPr>
                      <w:sz w:val="20"/>
                      <w:szCs w:val="20"/>
                    </w:rPr>
                    <w:br/>
                    <w:t>до 13,0 кг/см</w:t>
                  </w:r>
                  <w:r w:rsidRPr="00782D0B">
                    <w:rPr>
                      <w:sz w:val="20"/>
                      <w:szCs w:val="20"/>
                      <w:vertAlign w:val="superscript"/>
                    </w:rPr>
                    <w:t>2</w:t>
                  </w:r>
                </w:p>
              </w:tc>
              <w:tc>
                <w:tcPr>
                  <w:tcW w:w="819" w:type="dxa"/>
                  <w:shd w:val="clear" w:color="auto" w:fill="auto"/>
                  <w:vAlign w:val="center"/>
                </w:tcPr>
                <w:p w14:paraId="75527D21" w14:textId="77777777" w:rsidR="00782D0B" w:rsidRPr="00782D0B" w:rsidRDefault="00782D0B" w:rsidP="00782D0B">
                  <w:pPr>
                    <w:ind w:left="-131" w:right="-108" w:firstLine="22"/>
                    <w:jc w:val="center"/>
                    <w:rPr>
                      <w:sz w:val="20"/>
                      <w:szCs w:val="20"/>
                    </w:rPr>
                  </w:pPr>
                  <w:r w:rsidRPr="00782D0B">
                    <w:rPr>
                      <w:sz w:val="20"/>
                      <w:szCs w:val="20"/>
                    </w:rPr>
                    <w:t>свыше 13,0 кг/см</w:t>
                  </w:r>
                  <w:r w:rsidRPr="00782D0B">
                    <w:rPr>
                      <w:sz w:val="20"/>
                      <w:szCs w:val="20"/>
                      <w:vertAlign w:val="superscript"/>
                    </w:rPr>
                    <w:t>2</w:t>
                  </w:r>
                </w:p>
              </w:tc>
              <w:tc>
                <w:tcPr>
                  <w:tcW w:w="957" w:type="dxa"/>
                  <w:vMerge/>
                  <w:shd w:val="clear" w:color="auto" w:fill="auto"/>
                  <w:vAlign w:val="center"/>
                </w:tcPr>
                <w:p w14:paraId="78974383" w14:textId="77777777" w:rsidR="00782D0B" w:rsidRPr="00782D0B" w:rsidRDefault="00782D0B" w:rsidP="00782D0B">
                  <w:pPr>
                    <w:ind w:right="-2"/>
                    <w:jc w:val="center"/>
                    <w:rPr>
                      <w:sz w:val="20"/>
                      <w:szCs w:val="20"/>
                    </w:rPr>
                  </w:pPr>
                </w:p>
              </w:tc>
            </w:tr>
            <w:tr w:rsidR="00782D0B" w:rsidRPr="00782D0B" w14:paraId="4CC625DF" w14:textId="77777777" w:rsidTr="00F95151">
              <w:trPr>
                <w:trHeight w:val="251"/>
              </w:trPr>
              <w:tc>
                <w:tcPr>
                  <w:tcW w:w="1383" w:type="dxa"/>
                  <w:shd w:val="clear" w:color="auto" w:fill="auto"/>
                  <w:vAlign w:val="center"/>
                </w:tcPr>
                <w:p w14:paraId="22A57DD8" w14:textId="77777777" w:rsidR="00782D0B" w:rsidRPr="00782D0B" w:rsidRDefault="00782D0B" w:rsidP="00782D0B">
                  <w:pPr>
                    <w:ind w:right="-2"/>
                    <w:jc w:val="center"/>
                    <w:rPr>
                      <w:sz w:val="20"/>
                      <w:szCs w:val="20"/>
                    </w:rPr>
                  </w:pPr>
                  <w:r w:rsidRPr="00782D0B">
                    <w:rPr>
                      <w:sz w:val="20"/>
                      <w:szCs w:val="20"/>
                    </w:rPr>
                    <w:t>1</w:t>
                  </w:r>
                </w:p>
              </w:tc>
              <w:tc>
                <w:tcPr>
                  <w:tcW w:w="1599" w:type="dxa"/>
                  <w:shd w:val="clear" w:color="auto" w:fill="auto"/>
                  <w:vAlign w:val="center"/>
                </w:tcPr>
                <w:p w14:paraId="41D9953F" w14:textId="77777777" w:rsidR="00782D0B" w:rsidRPr="00782D0B" w:rsidRDefault="00782D0B" w:rsidP="00782D0B">
                  <w:pPr>
                    <w:ind w:right="-2"/>
                    <w:jc w:val="center"/>
                    <w:rPr>
                      <w:sz w:val="20"/>
                      <w:szCs w:val="20"/>
                    </w:rPr>
                  </w:pPr>
                  <w:r w:rsidRPr="00782D0B">
                    <w:rPr>
                      <w:sz w:val="20"/>
                      <w:szCs w:val="20"/>
                    </w:rPr>
                    <w:t>2</w:t>
                  </w:r>
                </w:p>
              </w:tc>
              <w:tc>
                <w:tcPr>
                  <w:tcW w:w="1334" w:type="dxa"/>
                  <w:shd w:val="clear" w:color="auto" w:fill="auto"/>
                  <w:vAlign w:val="center"/>
                </w:tcPr>
                <w:p w14:paraId="533F5A31" w14:textId="77777777" w:rsidR="00782D0B" w:rsidRPr="00782D0B" w:rsidRDefault="00782D0B" w:rsidP="00782D0B">
                  <w:pPr>
                    <w:ind w:right="-2"/>
                    <w:jc w:val="center"/>
                    <w:rPr>
                      <w:sz w:val="20"/>
                      <w:szCs w:val="20"/>
                    </w:rPr>
                  </w:pPr>
                  <w:r w:rsidRPr="00782D0B">
                    <w:rPr>
                      <w:sz w:val="20"/>
                      <w:szCs w:val="20"/>
                    </w:rPr>
                    <w:t>3</w:t>
                  </w:r>
                </w:p>
              </w:tc>
              <w:tc>
                <w:tcPr>
                  <w:tcW w:w="1145" w:type="dxa"/>
                  <w:shd w:val="clear" w:color="auto" w:fill="auto"/>
                  <w:vAlign w:val="center"/>
                </w:tcPr>
                <w:p w14:paraId="4073EE81" w14:textId="77777777" w:rsidR="00782D0B" w:rsidRPr="00782D0B" w:rsidRDefault="00782D0B" w:rsidP="00782D0B">
                  <w:pPr>
                    <w:ind w:left="-108" w:right="-108"/>
                    <w:jc w:val="center"/>
                    <w:rPr>
                      <w:sz w:val="20"/>
                      <w:szCs w:val="20"/>
                    </w:rPr>
                  </w:pPr>
                  <w:r w:rsidRPr="00782D0B">
                    <w:rPr>
                      <w:sz w:val="20"/>
                      <w:szCs w:val="20"/>
                    </w:rPr>
                    <w:t>4</w:t>
                  </w:r>
                </w:p>
              </w:tc>
              <w:tc>
                <w:tcPr>
                  <w:tcW w:w="815" w:type="dxa"/>
                  <w:shd w:val="clear" w:color="auto" w:fill="auto"/>
                  <w:vAlign w:val="center"/>
                </w:tcPr>
                <w:p w14:paraId="3A91A980" w14:textId="77777777" w:rsidR="00782D0B" w:rsidRPr="00782D0B" w:rsidRDefault="00782D0B" w:rsidP="00782D0B">
                  <w:pPr>
                    <w:ind w:right="-2"/>
                    <w:jc w:val="center"/>
                    <w:rPr>
                      <w:sz w:val="20"/>
                      <w:szCs w:val="20"/>
                    </w:rPr>
                  </w:pPr>
                  <w:r w:rsidRPr="00782D0B">
                    <w:rPr>
                      <w:sz w:val="20"/>
                      <w:szCs w:val="20"/>
                    </w:rPr>
                    <w:t>5</w:t>
                  </w:r>
                </w:p>
              </w:tc>
              <w:tc>
                <w:tcPr>
                  <w:tcW w:w="949" w:type="dxa"/>
                  <w:shd w:val="clear" w:color="auto" w:fill="auto"/>
                  <w:vAlign w:val="center"/>
                </w:tcPr>
                <w:p w14:paraId="012056CA" w14:textId="77777777" w:rsidR="00782D0B" w:rsidRPr="00782D0B" w:rsidRDefault="00782D0B" w:rsidP="00782D0B">
                  <w:pPr>
                    <w:ind w:left="-108" w:right="-124"/>
                    <w:jc w:val="center"/>
                    <w:rPr>
                      <w:sz w:val="20"/>
                      <w:szCs w:val="20"/>
                    </w:rPr>
                  </w:pPr>
                  <w:r w:rsidRPr="00782D0B">
                    <w:rPr>
                      <w:sz w:val="20"/>
                      <w:szCs w:val="20"/>
                    </w:rPr>
                    <w:t>6</w:t>
                  </w:r>
                </w:p>
              </w:tc>
              <w:tc>
                <w:tcPr>
                  <w:tcW w:w="683" w:type="dxa"/>
                  <w:shd w:val="clear" w:color="auto" w:fill="auto"/>
                  <w:vAlign w:val="center"/>
                </w:tcPr>
                <w:p w14:paraId="50AE3B34" w14:textId="77777777" w:rsidR="00782D0B" w:rsidRPr="00782D0B" w:rsidRDefault="00782D0B" w:rsidP="00782D0B">
                  <w:pPr>
                    <w:ind w:left="-92" w:right="-107"/>
                    <w:jc w:val="center"/>
                    <w:rPr>
                      <w:sz w:val="20"/>
                      <w:szCs w:val="20"/>
                    </w:rPr>
                  </w:pPr>
                  <w:r w:rsidRPr="00782D0B">
                    <w:rPr>
                      <w:sz w:val="20"/>
                      <w:szCs w:val="20"/>
                    </w:rPr>
                    <w:t>7</w:t>
                  </w:r>
                </w:p>
              </w:tc>
              <w:tc>
                <w:tcPr>
                  <w:tcW w:w="819" w:type="dxa"/>
                  <w:shd w:val="clear" w:color="auto" w:fill="auto"/>
                  <w:vAlign w:val="center"/>
                </w:tcPr>
                <w:p w14:paraId="47222018" w14:textId="77777777" w:rsidR="00782D0B" w:rsidRPr="00782D0B" w:rsidRDefault="00782D0B" w:rsidP="00782D0B">
                  <w:pPr>
                    <w:ind w:left="-131" w:right="-108" w:firstLine="22"/>
                    <w:jc w:val="center"/>
                    <w:rPr>
                      <w:sz w:val="20"/>
                      <w:szCs w:val="20"/>
                    </w:rPr>
                  </w:pPr>
                  <w:r w:rsidRPr="00782D0B">
                    <w:rPr>
                      <w:sz w:val="20"/>
                      <w:szCs w:val="20"/>
                    </w:rPr>
                    <w:t>8</w:t>
                  </w:r>
                </w:p>
              </w:tc>
              <w:tc>
                <w:tcPr>
                  <w:tcW w:w="957" w:type="dxa"/>
                  <w:shd w:val="clear" w:color="auto" w:fill="auto"/>
                  <w:vAlign w:val="center"/>
                </w:tcPr>
                <w:p w14:paraId="033614BC" w14:textId="77777777" w:rsidR="00782D0B" w:rsidRPr="00782D0B" w:rsidRDefault="00782D0B" w:rsidP="00782D0B">
                  <w:pPr>
                    <w:ind w:right="-2"/>
                    <w:jc w:val="center"/>
                    <w:rPr>
                      <w:sz w:val="20"/>
                      <w:szCs w:val="20"/>
                    </w:rPr>
                  </w:pPr>
                  <w:r w:rsidRPr="00782D0B">
                    <w:rPr>
                      <w:sz w:val="20"/>
                      <w:szCs w:val="20"/>
                    </w:rPr>
                    <w:t>9</w:t>
                  </w:r>
                </w:p>
              </w:tc>
            </w:tr>
            <w:tr w:rsidR="00782D0B" w:rsidRPr="00782D0B" w14:paraId="6A44B81C" w14:textId="77777777" w:rsidTr="00F95151">
              <w:trPr>
                <w:trHeight w:val="164"/>
              </w:trPr>
              <w:tc>
                <w:tcPr>
                  <w:tcW w:w="1383" w:type="dxa"/>
                  <w:vMerge w:val="restart"/>
                  <w:shd w:val="clear" w:color="auto" w:fill="auto"/>
                  <w:vAlign w:val="center"/>
                </w:tcPr>
                <w:p w14:paraId="68A7B0FB" w14:textId="77777777" w:rsidR="00782D0B" w:rsidRPr="00782D0B" w:rsidRDefault="00782D0B" w:rsidP="00782D0B">
                  <w:pPr>
                    <w:ind w:left="-113" w:right="-150"/>
                    <w:jc w:val="center"/>
                    <w:rPr>
                      <w:sz w:val="20"/>
                      <w:szCs w:val="20"/>
                    </w:rPr>
                  </w:pPr>
                  <w:r w:rsidRPr="00782D0B">
                    <w:rPr>
                      <w:bCs/>
                      <w:color w:val="000000"/>
                      <w:kern w:val="32"/>
                      <w:sz w:val="20"/>
                      <w:szCs w:val="20"/>
                    </w:rPr>
                    <w:t>ООО «Управление котельных и тепловых</w:t>
                  </w:r>
                  <w:r w:rsidRPr="00782D0B">
                    <w:rPr>
                      <w:bCs/>
                      <w:color w:val="000000"/>
                      <w:kern w:val="32"/>
                      <w:sz w:val="20"/>
                      <w:szCs w:val="20"/>
                    </w:rPr>
                    <w:br/>
                    <w:t>сетей»</w:t>
                  </w:r>
                </w:p>
              </w:tc>
              <w:tc>
                <w:tcPr>
                  <w:tcW w:w="8301" w:type="dxa"/>
                  <w:gridSpan w:val="8"/>
                  <w:shd w:val="clear" w:color="auto" w:fill="auto"/>
                  <w:vAlign w:val="center"/>
                </w:tcPr>
                <w:p w14:paraId="043D7D48"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 xml:space="preserve">Для потребителей, в случае отсутствия дифференциации тарифов по схеме подключения </w:t>
                  </w:r>
                </w:p>
                <w:p w14:paraId="45FBDC71"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(без учета НДС)</w:t>
                  </w:r>
                </w:p>
              </w:tc>
            </w:tr>
            <w:tr w:rsidR="00782D0B" w:rsidRPr="00782D0B" w14:paraId="276B7A07" w14:textId="77777777" w:rsidTr="00F95151">
              <w:trPr>
                <w:trHeight w:val="70"/>
              </w:trPr>
              <w:tc>
                <w:tcPr>
                  <w:tcW w:w="1383" w:type="dxa"/>
                  <w:vMerge/>
                  <w:shd w:val="clear" w:color="auto" w:fill="auto"/>
                  <w:vAlign w:val="center"/>
                </w:tcPr>
                <w:p w14:paraId="6957FAF0" w14:textId="77777777" w:rsidR="00782D0B" w:rsidRPr="00782D0B" w:rsidRDefault="00782D0B" w:rsidP="00782D0B">
                  <w:pPr>
                    <w:ind w:right="-2"/>
                    <w:jc w:val="center"/>
                    <w:rPr>
                      <w:sz w:val="20"/>
                      <w:szCs w:val="20"/>
                    </w:rPr>
                  </w:pPr>
                </w:p>
              </w:tc>
              <w:tc>
                <w:tcPr>
                  <w:tcW w:w="1599" w:type="dxa"/>
                  <w:vMerge w:val="restart"/>
                  <w:shd w:val="clear" w:color="auto" w:fill="auto"/>
                  <w:vAlign w:val="center"/>
                </w:tcPr>
                <w:p w14:paraId="6F42B12F" w14:textId="77777777" w:rsidR="00782D0B" w:rsidRPr="00782D0B" w:rsidRDefault="00782D0B" w:rsidP="00782D0B">
                  <w:pPr>
                    <w:ind w:right="-2" w:hanging="103"/>
                    <w:jc w:val="center"/>
                    <w:rPr>
                      <w:sz w:val="20"/>
                      <w:szCs w:val="20"/>
                    </w:rPr>
                  </w:pPr>
                  <w:proofErr w:type="spellStart"/>
                  <w:r w:rsidRPr="00782D0B">
                    <w:rPr>
                      <w:sz w:val="20"/>
                      <w:szCs w:val="20"/>
                    </w:rPr>
                    <w:t>Одноставочный</w:t>
                  </w:r>
                  <w:proofErr w:type="spellEnd"/>
                </w:p>
                <w:p w14:paraId="6C945CC5" w14:textId="77777777" w:rsidR="00782D0B" w:rsidRPr="00782D0B" w:rsidRDefault="00782D0B" w:rsidP="00782D0B">
                  <w:pPr>
                    <w:ind w:right="-2"/>
                    <w:jc w:val="center"/>
                    <w:rPr>
                      <w:sz w:val="20"/>
                      <w:szCs w:val="20"/>
                    </w:rPr>
                  </w:pPr>
                  <w:r w:rsidRPr="00782D0B">
                    <w:rPr>
                      <w:sz w:val="20"/>
                      <w:szCs w:val="20"/>
                    </w:rPr>
                    <w:t>руб./Гкал</w:t>
                  </w:r>
                </w:p>
              </w:tc>
              <w:tc>
                <w:tcPr>
                  <w:tcW w:w="1334" w:type="dxa"/>
                  <w:shd w:val="clear" w:color="auto" w:fill="auto"/>
                  <w:vAlign w:val="center"/>
                </w:tcPr>
                <w:p w14:paraId="12B7E5C9" w14:textId="77777777" w:rsidR="00782D0B" w:rsidRPr="00782D0B" w:rsidRDefault="00782D0B" w:rsidP="00782D0B">
                  <w:pPr>
                    <w:ind w:right="-2"/>
                    <w:jc w:val="center"/>
                    <w:rPr>
                      <w:sz w:val="20"/>
                      <w:szCs w:val="20"/>
                    </w:rPr>
                  </w:pPr>
                  <w:r w:rsidRPr="00782D0B">
                    <w:rPr>
                      <w:sz w:val="20"/>
                      <w:szCs w:val="20"/>
                    </w:rPr>
                    <w:t>с 21.06.2019</w:t>
                  </w:r>
                </w:p>
              </w:tc>
              <w:tc>
                <w:tcPr>
                  <w:tcW w:w="1145" w:type="dxa"/>
                  <w:shd w:val="clear" w:color="auto" w:fill="auto"/>
                </w:tcPr>
                <w:p w14:paraId="33F6F902" w14:textId="77777777" w:rsidR="00782D0B" w:rsidRPr="00782D0B" w:rsidRDefault="00782D0B" w:rsidP="00782D0B">
                  <w:pPr>
                    <w:ind w:right="-2"/>
                    <w:jc w:val="center"/>
                    <w:rPr>
                      <w:sz w:val="20"/>
                      <w:szCs w:val="20"/>
                    </w:rPr>
                  </w:pPr>
                  <w:r w:rsidRPr="00782D0B">
                    <w:rPr>
                      <w:sz w:val="20"/>
                      <w:szCs w:val="20"/>
                    </w:rPr>
                    <w:t>1 568,32</w:t>
                  </w:r>
                </w:p>
              </w:tc>
              <w:tc>
                <w:tcPr>
                  <w:tcW w:w="815" w:type="dxa"/>
                  <w:shd w:val="clear" w:color="auto" w:fill="auto"/>
                  <w:vAlign w:val="center"/>
                </w:tcPr>
                <w:p w14:paraId="24BB82EB" w14:textId="77777777" w:rsidR="00782D0B" w:rsidRPr="00782D0B" w:rsidRDefault="00782D0B" w:rsidP="00782D0B">
                  <w:pPr>
                    <w:ind w:right="-2"/>
                    <w:jc w:val="center"/>
                    <w:rPr>
                      <w:sz w:val="20"/>
                      <w:szCs w:val="20"/>
                      <w:lang w:val="en-US"/>
                    </w:rPr>
                  </w:pPr>
                  <w:r w:rsidRPr="00782D0B">
                    <w:rPr>
                      <w:sz w:val="20"/>
                      <w:szCs w:val="20"/>
                      <w:lang w:val="en-US"/>
                    </w:rPr>
                    <w:t>x</w:t>
                  </w:r>
                </w:p>
              </w:tc>
              <w:tc>
                <w:tcPr>
                  <w:tcW w:w="949" w:type="dxa"/>
                  <w:shd w:val="clear" w:color="auto" w:fill="auto"/>
                  <w:vAlign w:val="center"/>
                </w:tcPr>
                <w:p w14:paraId="489A25E5"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5CACA8B1"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66D07AB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6700DEAD"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A14B1FE" w14:textId="77777777" w:rsidTr="00F95151">
              <w:trPr>
                <w:trHeight w:val="70"/>
              </w:trPr>
              <w:tc>
                <w:tcPr>
                  <w:tcW w:w="1383" w:type="dxa"/>
                  <w:vMerge/>
                  <w:shd w:val="clear" w:color="auto" w:fill="auto"/>
                  <w:vAlign w:val="center"/>
                </w:tcPr>
                <w:p w14:paraId="61351696"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CB07399" w14:textId="77777777" w:rsidR="00782D0B" w:rsidRPr="00782D0B" w:rsidRDefault="00782D0B" w:rsidP="00782D0B">
                  <w:pPr>
                    <w:ind w:right="-2"/>
                    <w:jc w:val="center"/>
                    <w:rPr>
                      <w:sz w:val="20"/>
                      <w:szCs w:val="20"/>
                    </w:rPr>
                  </w:pPr>
                </w:p>
              </w:tc>
              <w:tc>
                <w:tcPr>
                  <w:tcW w:w="1334" w:type="dxa"/>
                  <w:shd w:val="clear" w:color="auto" w:fill="auto"/>
                  <w:vAlign w:val="center"/>
                </w:tcPr>
                <w:p w14:paraId="284F9F22" w14:textId="77777777" w:rsidR="00782D0B" w:rsidRPr="00782D0B" w:rsidRDefault="00782D0B" w:rsidP="00782D0B">
                  <w:pPr>
                    <w:ind w:right="-2"/>
                    <w:jc w:val="center"/>
                    <w:rPr>
                      <w:sz w:val="20"/>
                      <w:szCs w:val="20"/>
                    </w:rPr>
                  </w:pPr>
                  <w:r w:rsidRPr="00782D0B">
                    <w:rPr>
                      <w:sz w:val="20"/>
                      <w:szCs w:val="20"/>
                    </w:rPr>
                    <w:t>с 01.07.2019</w:t>
                  </w:r>
                </w:p>
              </w:tc>
              <w:tc>
                <w:tcPr>
                  <w:tcW w:w="1145" w:type="dxa"/>
                  <w:shd w:val="clear" w:color="auto" w:fill="auto"/>
                </w:tcPr>
                <w:p w14:paraId="11989A12" w14:textId="77777777" w:rsidR="00782D0B" w:rsidRPr="00782D0B" w:rsidRDefault="00782D0B" w:rsidP="00782D0B">
                  <w:pPr>
                    <w:ind w:right="-2"/>
                    <w:jc w:val="center"/>
                    <w:rPr>
                      <w:sz w:val="20"/>
                      <w:szCs w:val="20"/>
                    </w:rPr>
                  </w:pPr>
                  <w:r w:rsidRPr="00782D0B">
                    <w:rPr>
                      <w:sz w:val="20"/>
                      <w:szCs w:val="20"/>
                    </w:rPr>
                    <w:t>2 049,35</w:t>
                  </w:r>
                </w:p>
              </w:tc>
              <w:tc>
                <w:tcPr>
                  <w:tcW w:w="815" w:type="dxa"/>
                  <w:shd w:val="clear" w:color="auto" w:fill="auto"/>
                  <w:vAlign w:val="center"/>
                </w:tcPr>
                <w:p w14:paraId="265B594A"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197D40EE"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530A427"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66166720"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47F1351"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37614C3F" w14:textId="77777777" w:rsidTr="00F95151">
              <w:trPr>
                <w:trHeight w:val="70"/>
              </w:trPr>
              <w:tc>
                <w:tcPr>
                  <w:tcW w:w="1383" w:type="dxa"/>
                  <w:vMerge/>
                  <w:shd w:val="clear" w:color="auto" w:fill="auto"/>
                  <w:vAlign w:val="center"/>
                </w:tcPr>
                <w:p w14:paraId="26FD0D28"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4EE6DA1" w14:textId="77777777" w:rsidR="00782D0B" w:rsidRPr="00782D0B" w:rsidRDefault="00782D0B" w:rsidP="00782D0B">
                  <w:pPr>
                    <w:ind w:right="-2"/>
                    <w:jc w:val="center"/>
                    <w:rPr>
                      <w:sz w:val="20"/>
                      <w:szCs w:val="20"/>
                    </w:rPr>
                  </w:pPr>
                </w:p>
              </w:tc>
              <w:tc>
                <w:tcPr>
                  <w:tcW w:w="1334" w:type="dxa"/>
                  <w:shd w:val="clear" w:color="auto" w:fill="auto"/>
                  <w:vAlign w:val="center"/>
                </w:tcPr>
                <w:p w14:paraId="59F098DF" w14:textId="77777777" w:rsidR="00782D0B" w:rsidRPr="00782D0B" w:rsidRDefault="00782D0B" w:rsidP="00782D0B">
                  <w:pPr>
                    <w:ind w:right="-2"/>
                    <w:jc w:val="center"/>
                    <w:rPr>
                      <w:sz w:val="20"/>
                      <w:szCs w:val="20"/>
                    </w:rPr>
                  </w:pPr>
                  <w:r w:rsidRPr="00782D0B">
                    <w:rPr>
                      <w:sz w:val="20"/>
                      <w:szCs w:val="20"/>
                    </w:rPr>
                    <w:t>с 01.01.2020</w:t>
                  </w:r>
                </w:p>
              </w:tc>
              <w:tc>
                <w:tcPr>
                  <w:tcW w:w="1145" w:type="dxa"/>
                  <w:shd w:val="clear" w:color="auto" w:fill="auto"/>
                </w:tcPr>
                <w:p w14:paraId="7E25859D" w14:textId="77777777" w:rsidR="00782D0B" w:rsidRPr="00782D0B" w:rsidRDefault="00782D0B" w:rsidP="00782D0B">
                  <w:pPr>
                    <w:ind w:right="-2"/>
                    <w:jc w:val="center"/>
                    <w:rPr>
                      <w:sz w:val="20"/>
                      <w:szCs w:val="20"/>
                    </w:rPr>
                  </w:pPr>
                  <w:r w:rsidRPr="00782D0B">
                    <w:rPr>
                      <w:sz w:val="20"/>
                      <w:szCs w:val="20"/>
                    </w:rPr>
                    <w:t>2 049,35</w:t>
                  </w:r>
                </w:p>
              </w:tc>
              <w:tc>
                <w:tcPr>
                  <w:tcW w:w="815" w:type="dxa"/>
                  <w:shd w:val="clear" w:color="auto" w:fill="auto"/>
                  <w:vAlign w:val="center"/>
                </w:tcPr>
                <w:p w14:paraId="0083D9BD"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D44EB52"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8048374"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033D634"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FAD534A"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96D5A05" w14:textId="77777777" w:rsidTr="00F95151">
              <w:trPr>
                <w:trHeight w:val="70"/>
              </w:trPr>
              <w:tc>
                <w:tcPr>
                  <w:tcW w:w="1383" w:type="dxa"/>
                  <w:vMerge/>
                  <w:shd w:val="clear" w:color="auto" w:fill="auto"/>
                  <w:vAlign w:val="center"/>
                </w:tcPr>
                <w:p w14:paraId="2AB6EB39"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66AB77C" w14:textId="77777777" w:rsidR="00782D0B" w:rsidRPr="00782D0B" w:rsidRDefault="00782D0B" w:rsidP="00782D0B">
                  <w:pPr>
                    <w:ind w:right="-2"/>
                    <w:jc w:val="center"/>
                    <w:rPr>
                      <w:sz w:val="20"/>
                      <w:szCs w:val="20"/>
                    </w:rPr>
                  </w:pPr>
                </w:p>
              </w:tc>
              <w:tc>
                <w:tcPr>
                  <w:tcW w:w="1334" w:type="dxa"/>
                  <w:shd w:val="clear" w:color="auto" w:fill="auto"/>
                  <w:vAlign w:val="center"/>
                </w:tcPr>
                <w:p w14:paraId="070DD85B" w14:textId="77777777" w:rsidR="00782D0B" w:rsidRPr="00782D0B" w:rsidRDefault="00782D0B" w:rsidP="00782D0B">
                  <w:pPr>
                    <w:ind w:right="-2"/>
                    <w:jc w:val="center"/>
                    <w:rPr>
                      <w:sz w:val="20"/>
                      <w:szCs w:val="20"/>
                    </w:rPr>
                  </w:pPr>
                  <w:r w:rsidRPr="00782D0B">
                    <w:rPr>
                      <w:sz w:val="20"/>
                      <w:szCs w:val="20"/>
                    </w:rPr>
                    <w:t>с 01.07.2020</w:t>
                  </w:r>
                </w:p>
              </w:tc>
              <w:tc>
                <w:tcPr>
                  <w:tcW w:w="1145" w:type="dxa"/>
                  <w:shd w:val="clear" w:color="auto" w:fill="auto"/>
                </w:tcPr>
                <w:p w14:paraId="3931D966" w14:textId="77777777" w:rsidR="00782D0B" w:rsidRPr="00782D0B" w:rsidRDefault="00782D0B" w:rsidP="00782D0B">
                  <w:pPr>
                    <w:ind w:right="-2"/>
                    <w:jc w:val="center"/>
                    <w:rPr>
                      <w:sz w:val="20"/>
                      <w:szCs w:val="20"/>
                    </w:rPr>
                  </w:pPr>
                  <w:r w:rsidRPr="00782D0B">
                    <w:rPr>
                      <w:sz w:val="20"/>
                      <w:szCs w:val="20"/>
                    </w:rPr>
                    <w:t>2 343,74</w:t>
                  </w:r>
                </w:p>
              </w:tc>
              <w:tc>
                <w:tcPr>
                  <w:tcW w:w="815" w:type="dxa"/>
                  <w:shd w:val="clear" w:color="auto" w:fill="auto"/>
                  <w:vAlign w:val="center"/>
                </w:tcPr>
                <w:p w14:paraId="486DFCB0"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3E83D596"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2A5B9AD"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0AD1080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102EAB46"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32BF890" w14:textId="77777777" w:rsidTr="00F95151">
              <w:trPr>
                <w:trHeight w:val="70"/>
              </w:trPr>
              <w:tc>
                <w:tcPr>
                  <w:tcW w:w="1383" w:type="dxa"/>
                  <w:vMerge/>
                  <w:shd w:val="clear" w:color="auto" w:fill="auto"/>
                  <w:vAlign w:val="center"/>
                </w:tcPr>
                <w:p w14:paraId="2323577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1DE06946" w14:textId="77777777" w:rsidR="00782D0B" w:rsidRPr="00782D0B" w:rsidRDefault="00782D0B" w:rsidP="00782D0B">
                  <w:pPr>
                    <w:ind w:right="-2"/>
                    <w:jc w:val="center"/>
                    <w:rPr>
                      <w:sz w:val="20"/>
                      <w:szCs w:val="20"/>
                    </w:rPr>
                  </w:pPr>
                </w:p>
              </w:tc>
              <w:tc>
                <w:tcPr>
                  <w:tcW w:w="1334" w:type="dxa"/>
                  <w:shd w:val="clear" w:color="auto" w:fill="auto"/>
                  <w:vAlign w:val="center"/>
                </w:tcPr>
                <w:p w14:paraId="45335681" w14:textId="77777777" w:rsidR="00782D0B" w:rsidRPr="00782D0B" w:rsidRDefault="00782D0B" w:rsidP="00782D0B">
                  <w:pPr>
                    <w:ind w:right="-2"/>
                    <w:jc w:val="center"/>
                    <w:rPr>
                      <w:sz w:val="20"/>
                      <w:szCs w:val="20"/>
                    </w:rPr>
                  </w:pPr>
                  <w:r w:rsidRPr="00782D0B">
                    <w:rPr>
                      <w:sz w:val="20"/>
                      <w:szCs w:val="20"/>
                    </w:rPr>
                    <w:t>с 01.01.2021</w:t>
                  </w:r>
                </w:p>
              </w:tc>
              <w:tc>
                <w:tcPr>
                  <w:tcW w:w="1145" w:type="dxa"/>
                  <w:shd w:val="clear" w:color="auto" w:fill="auto"/>
                </w:tcPr>
                <w:p w14:paraId="5D8A75EB" w14:textId="77777777" w:rsidR="00782D0B" w:rsidRPr="00782D0B" w:rsidRDefault="00782D0B" w:rsidP="00782D0B">
                  <w:pPr>
                    <w:ind w:right="-2"/>
                    <w:jc w:val="center"/>
                    <w:rPr>
                      <w:sz w:val="20"/>
                      <w:szCs w:val="20"/>
                    </w:rPr>
                  </w:pPr>
                  <w:r w:rsidRPr="00782D0B">
                    <w:rPr>
                      <w:sz w:val="20"/>
                      <w:szCs w:val="20"/>
                    </w:rPr>
                    <w:t>2 058,27</w:t>
                  </w:r>
                </w:p>
              </w:tc>
              <w:tc>
                <w:tcPr>
                  <w:tcW w:w="815" w:type="dxa"/>
                  <w:shd w:val="clear" w:color="auto" w:fill="auto"/>
                  <w:vAlign w:val="center"/>
                </w:tcPr>
                <w:p w14:paraId="23DA9728"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13E5AAC2"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CD4840E"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FDAF40A"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DD0ED49"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028EDD57" w14:textId="77777777" w:rsidTr="00F95151">
              <w:trPr>
                <w:trHeight w:val="70"/>
              </w:trPr>
              <w:tc>
                <w:tcPr>
                  <w:tcW w:w="1383" w:type="dxa"/>
                  <w:vMerge/>
                  <w:shd w:val="clear" w:color="auto" w:fill="auto"/>
                  <w:vAlign w:val="center"/>
                </w:tcPr>
                <w:p w14:paraId="58EB8DA5"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FA5CAE8" w14:textId="77777777" w:rsidR="00782D0B" w:rsidRPr="00782D0B" w:rsidRDefault="00782D0B" w:rsidP="00782D0B">
                  <w:pPr>
                    <w:ind w:right="-2"/>
                    <w:jc w:val="center"/>
                    <w:rPr>
                      <w:sz w:val="20"/>
                      <w:szCs w:val="20"/>
                    </w:rPr>
                  </w:pPr>
                </w:p>
              </w:tc>
              <w:tc>
                <w:tcPr>
                  <w:tcW w:w="1334" w:type="dxa"/>
                  <w:shd w:val="clear" w:color="auto" w:fill="auto"/>
                  <w:vAlign w:val="center"/>
                </w:tcPr>
                <w:p w14:paraId="7666098F" w14:textId="77777777" w:rsidR="00782D0B" w:rsidRPr="00782D0B" w:rsidRDefault="00782D0B" w:rsidP="00782D0B">
                  <w:pPr>
                    <w:ind w:right="-2"/>
                    <w:jc w:val="center"/>
                    <w:rPr>
                      <w:sz w:val="20"/>
                      <w:szCs w:val="20"/>
                    </w:rPr>
                  </w:pPr>
                  <w:r w:rsidRPr="00782D0B">
                    <w:rPr>
                      <w:sz w:val="20"/>
                      <w:szCs w:val="20"/>
                    </w:rPr>
                    <w:t>с 01.07.2021</w:t>
                  </w:r>
                </w:p>
              </w:tc>
              <w:tc>
                <w:tcPr>
                  <w:tcW w:w="1145" w:type="dxa"/>
                  <w:shd w:val="clear" w:color="auto" w:fill="auto"/>
                </w:tcPr>
                <w:p w14:paraId="4389A6A3" w14:textId="77777777" w:rsidR="00782D0B" w:rsidRPr="00782D0B" w:rsidRDefault="00782D0B" w:rsidP="00782D0B">
                  <w:pPr>
                    <w:ind w:right="-2"/>
                    <w:jc w:val="center"/>
                    <w:rPr>
                      <w:sz w:val="20"/>
                      <w:szCs w:val="20"/>
                    </w:rPr>
                  </w:pPr>
                  <w:r w:rsidRPr="00782D0B">
                    <w:rPr>
                      <w:sz w:val="20"/>
                      <w:szCs w:val="20"/>
                    </w:rPr>
                    <w:t>2 075,00</w:t>
                  </w:r>
                </w:p>
              </w:tc>
              <w:tc>
                <w:tcPr>
                  <w:tcW w:w="815" w:type="dxa"/>
                  <w:shd w:val="clear" w:color="auto" w:fill="auto"/>
                  <w:vAlign w:val="center"/>
                </w:tcPr>
                <w:p w14:paraId="12CAA671"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35FEDC2"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230E181"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7847C3EA"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433CEBB"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55F015E" w14:textId="77777777" w:rsidTr="00F95151">
              <w:trPr>
                <w:trHeight w:val="70"/>
              </w:trPr>
              <w:tc>
                <w:tcPr>
                  <w:tcW w:w="1383" w:type="dxa"/>
                  <w:vMerge/>
                  <w:shd w:val="clear" w:color="auto" w:fill="auto"/>
                  <w:vAlign w:val="center"/>
                </w:tcPr>
                <w:p w14:paraId="3DCDFA65"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20BB97B" w14:textId="77777777" w:rsidR="00782D0B" w:rsidRPr="00782D0B" w:rsidRDefault="00782D0B" w:rsidP="00782D0B">
                  <w:pPr>
                    <w:ind w:right="-2"/>
                    <w:jc w:val="center"/>
                    <w:rPr>
                      <w:sz w:val="20"/>
                      <w:szCs w:val="20"/>
                    </w:rPr>
                  </w:pPr>
                </w:p>
              </w:tc>
              <w:tc>
                <w:tcPr>
                  <w:tcW w:w="1334" w:type="dxa"/>
                  <w:vAlign w:val="center"/>
                </w:tcPr>
                <w:p w14:paraId="36D7646C" w14:textId="77777777" w:rsidR="00782D0B" w:rsidRPr="00782D0B" w:rsidRDefault="00782D0B" w:rsidP="00782D0B">
                  <w:pPr>
                    <w:ind w:right="-2"/>
                    <w:jc w:val="center"/>
                    <w:rPr>
                      <w:sz w:val="20"/>
                      <w:szCs w:val="20"/>
                    </w:rPr>
                  </w:pPr>
                  <w:r w:rsidRPr="00782D0B">
                    <w:rPr>
                      <w:sz w:val="20"/>
                      <w:szCs w:val="20"/>
                    </w:rPr>
                    <w:t>с 01.01.2022</w:t>
                  </w:r>
                </w:p>
              </w:tc>
              <w:tc>
                <w:tcPr>
                  <w:tcW w:w="1145" w:type="dxa"/>
                  <w:shd w:val="clear" w:color="auto" w:fill="auto"/>
                </w:tcPr>
                <w:p w14:paraId="00345AAE" w14:textId="77777777" w:rsidR="00782D0B" w:rsidRPr="00782D0B" w:rsidRDefault="00782D0B" w:rsidP="00782D0B">
                  <w:pPr>
                    <w:ind w:right="-2"/>
                    <w:jc w:val="center"/>
                    <w:rPr>
                      <w:sz w:val="20"/>
                      <w:szCs w:val="20"/>
                    </w:rPr>
                  </w:pPr>
                  <w:r w:rsidRPr="00782D0B">
                    <w:rPr>
                      <w:sz w:val="20"/>
                      <w:szCs w:val="20"/>
                    </w:rPr>
                    <w:t>1 977,66</w:t>
                  </w:r>
                </w:p>
              </w:tc>
              <w:tc>
                <w:tcPr>
                  <w:tcW w:w="815" w:type="dxa"/>
                  <w:shd w:val="clear" w:color="auto" w:fill="auto"/>
                  <w:vAlign w:val="center"/>
                </w:tcPr>
                <w:p w14:paraId="738777B6"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2F086B4B"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108ECF1"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7E76CB70"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E678B7D"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39C0BBE" w14:textId="77777777" w:rsidTr="00F95151">
              <w:trPr>
                <w:trHeight w:val="70"/>
              </w:trPr>
              <w:tc>
                <w:tcPr>
                  <w:tcW w:w="1383" w:type="dxa"/>
                  <w:vMerge/>
                  <w:shd w:val="clear" w:color="auto" w:fill="auto"/>
                  <w:vAlign w:val="center"/>
                </w:tcPr>
                <w:p w14:paraId="38C44D83"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DDE76AD" w14:textId="77777777" w:rsidR="00782D0B" w:rsidRPr="00782D0B" w:rsidRDefault="00782D0B" w:rsidP="00782D0B">
                  <w:pPr>
                    <w:ind w:right="-2"/>
                    <w:jc w:val="center"/>
                    <w:rPr>
                      <w:sz w:val="20"/>
                      <w:szCs w:val="20"/>
                    </w:rPr>
                  </w:pPr>
                </w:p>
              </w:tc>
              <w:tc>
                <w:tcPr>
                  <w:tcW w:w="1334" w:type="dxa"/>
                  <w:vAlign w:val="center"/>
                </w:tcPr>
                <w:p w14:paraId="3A7BADC1" w14:textId="77777777" w:rsidR="00782D0B" w:rsidRPr="00782D0B" w:rsidRDefault="00782D0B" w:rsidP="00782D0B">
                  <w:pPr>
                    <w:ind w:right="-2"/>
                    <w:jc w:val="center"/>
                    <w:rPr>
                      <w:sz w:val="20"/>
                      <w:szCs w:val="20"/>
                    </w:rPr>
                  </w:pPr>
                  <w:r w:rsidRPr="00782D0B">
                    <w:rPr>
                      <w:sz w:val="20"/>
                      <w:szCs w:val="20"/>
                    </w:rPr>
                    <w:t>с 01.07.2022</w:t>
                  </w:r>
                </w:p>
              </w:tc>
              <w:tc>
                <w:tcPr>
                  <w:tcW w:w="1145" w:type="dxa"/>
                  <w:shd w:val="clear" w:color="auto" w:fill="auto"/>
                </w:tcPr>
                <w:p w14:paraId="35C595F6" w14:textId="77777777" w:rsidR="00782D0B" w:rsidRPr="00782D0B" w:rsidRDefault="00782D0B" w:rsidP="00782D0B">
                  <w:pPr>
                    <w:ind w:right="-2"/>
                    <w:jc w:val="center"/>
                    <w:rPr>
                      <w:sz w:val="20"/>
                      <w:szCs w:val="20"/>
                    </w:rPr>
                  </w:pPr>
                  <w:r w:rsidRPr="00782D0B">
                    <w:rPr>
                      <w:sz w:val="20"/>
                      <w:szCs w:val="20"/>
                    </w:rPr>
                    <w:t>1 977,66</w:t>
                  </w:r>
                </w:p>
              </w:tc>
              <w:tc>
                <w:tcPr>
                  <w:tcW w:w="815" w:type="dxa"/>
                  <w:shd w:val="clear" w:color="auto" w:fill="auto"/>
                  <w:vAlign w:val="center"/>
                </w:tcPr>
                <w:p w14:paraId="7816D7D4"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1F62DB93"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E8E5E1C"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6BD2B7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423A5A03"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9373880" w14:textId="77777777" w:rsidTr="00F95151">
              <w:trPr>
                <w:trHeight w:val="70"/>
              </w:trPr>
              <w:tc>
                <w:tcPr>
                  <w:tcW w:w="1383" w:type="dxa"/>
                  <w:vMerge/>
                  <w:shd w:val="clear" w:color="auto" w:fill="auto"/>
                  <w:vAlign w:val="center"/>
                </w:tcPr>
                <w:p w14:paraId="247B4C05"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920270C" w14:textId="77777777" w:rsidR="00782D0B" w:rsidRPr="00782D0B" w:rsidRDefault="00782D0B" w:rsidP="00782D0B">
                  <w:pPr>
                    <w:ind w:right="-2"/>
                    <w:jc w:val="center"/>
                    <w:rPr>
                      <w:sz w:val="20"/>
                      <w:szCs w:val="20"/>
                    </w:rPr>
                  </w:pPr>
                </w:p>
              </w:tc>
              <w:tc>
                <w:tcPr>
                  <w:tcW w:w="1334" w:type="dxa"/>
                  <w:vAlign w:val="center"/>
                </w:tcPr>
                <w:p w14:paraId="5186B8EC" w14:textId="77777777" w:rsidR="00782D0B" w:rsidRPr="00782D0B" w:rsidRDefault="00782D0B" w:rsidP="00782D0B">
                  <w:pPr>
                    <w:ind w:right="-2"/>
                    <w:jc w:val="center"/>
                    <w:rPr>
                      <w:sz w:val="20"/>
                      <w:szCs w:val="20"/>
                    </w:rPr>
                  </w:pPr>
                  <w:r w:rsidRPr="00782D0B">
                    <w:rPr>
                      <w:sz w:val="20"/>
                      <w:szCs w:val="20"/>
                    </w:rPr>
                    <w:t>с 01.12.2022</w:t>
                  </w:r>
                </w:p>
              </w:tc>
              <w:tc>
                <w:tcPr>
                  <w:tcW w:w="1145" w:type="dxa"/>
                  <w:shd w:val="clear" w:color="auto" w:fill="auto"/>
                </w:tcPr>
                <w:p w14:paraId="38710D1A" w14:textId="77777777" w:rsidR="00782D0B" w:rsidRPr="00782D0B" w:rsidRDefault="00782D0B" w:rsidP="00782D0B">
                  <w:pPr>
                    <w:ind w:right="-2"/>
                    <w:jc w:val="center"/>
                    <w:rPr>
                      <w:sz w:val="20"/>
                      <w:szCs w:val="20"/>
                    </w:rPr>
                  </w:pPr>
                  <w:r w:rsidRPr="00782D0B">
                    <w:rPr>
                      <w:sz w:val="20"/>
                      <w:szCs w:val="20"/>
                    </w:rPr>
                    <w:t>2 233,47</w:t>
                  </w:r>
                </w:p>
              </w:tc>
              <w:tc>
                <w:tcPr>
                  <w:tcW w:w="815" w:type="dxa"/>
                  <w:shd w:val="clear" w:color="auto" w:fill="auto"/>
                  <w:vAlign w:val="center"/>
                </w:tcPr>
                <w:p w14:paraId="64107057"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5B2A7E6" w14:textId="77777777" w:rsidR="00782D0B" w:rsidRPr="00782D0B" w:rsidRDefault="00782D0B" w:rsidP="00782D0B">
                  <w:pPr>
                    <w:ind w:right="-2"/>
                    <w:jc w:val="center"/>
                    <w:rPr>
                      <w:sz w:val="20"/>
                      <w:szCs w:val="20"/>
                    </w:rPr>
                  </w:pPr>
                  <w:r w:rsidRPr="00782D0B">
                    <w:rPr>
                      <w:sz w:val="20"/>
                      <w:szCs w:val="20"/>
                      <w:lang w:val="en-US"/>
                    </w:rPr>
                    <w:t>x</w:t>
                  </w:r>
                </w:p>
              </w:tc>
              <w:tc>
                <w:tcPr>
                  <w:tcW w:w="683" w:type="dxa"/>
                  <w:shd w:val="clear" w:color="auto" w:fill="auto"/>
                  <w:vAlign w:val="center"/>
                </w:tcPr>
                <w:p w14:paraId="11E00AC8" w14:textId="77777777" w:rsidR="00782D0B" w:rsidRPr="00782D0B" w:rsidRDefault="00782D0B" w:rsidP="00782D0B">
                  <w:pPr>
                    <w:ind w:right="-2"/>
                    <w:jc w:val="center"/>
                    <w:rPr>
                      <w:sz w:val="20"/>
                      <w:szCs w:val="20"/>
                    </w:rPr>
                  </w:pPr>
                  <w:r w:rsidRPr="00782D0B">
                    <w:rPr>
                      <w:sz w:val="20"/>
                      <w:szCs w:val="20"/>
                      <w:lang w:val="en-US"/>
                    </w:rPr>
                    <w:t>x</w:t>
                  </w:r>
                </w:p>
              </w:tc>
              <w:tc>
                <w:tcPr>
                  <w:tcW w:w="819" w:type="dxa"/>
                  <w:shd w:val="clear" w:color="auto" w:fill="auto"/>
                  <w:vAlign w:val="center"/>
                </w:tcPr>
                <w:p w14:paraId="5B0A6788" w14:textId="77777777" w:rsidR="00782D0B" w:rsidRPr="00782D0B" w:rsidRDefault="00782D0B" w:rsidP="00782D0B">
                  <w:pPr>
                    <w:ind w:right="-2"/>
                    <w:jc w:val="center"/>
                    <w:rPr>
                      <w:sz w:val="20"/>
                      <w:szCs w:val="20"/>
                    </w:rPr>
                  </w:pPr>
                  <w:r w:rsidRPr="00782D0B">
                    <w:rPr>
                      <w:sz w:val="20"/>
                      <w:szCs w:val="20"/>
                      <w:lang w:val="en-US"/>
                    </w:rPr>
                    <w:t>x</w:t>
                  </w:r>
                </w:p>
              </w:tc>
              <w:tc>
                <w:tcPr>
                  <w:tcW w:w="957" w:type="dxa"/>
                  <w:shd w:val="clear" w:color="auto" w:fill="auto"/>
                  <w:vAlign w:val="center"/>
                </w:tcPr>
                <w:p w14:paraId="3932B42F" w14:textId="77777777" w:rsidR="00782D0B" w:rsidRPr="00782D0B" w:rsidRDefault="00782D0B" w:rsidP="00782D0B">
                  <w:pPr>
                    <w:ind w:right="-2"/>
                    <w:jc w:val="center"/>
                    <w:rPr>
                      <w:sz w:val="20"/>
                      <w:szCs w:val="20"/>
                    </w:rPr>
                  </w:pPr>
                  <w:r w:rsidRPr="00782D0B">
                    <w:rPr>
                      <w:sz w:val="20"/>
                      <w:szCs w:val="20"/>
                      <w:lang w:val="en-US"/>
                    </w:rPr>
                    <w:t>x</w:t>
                  </w:r>
                </w:p>
              </w:tc>
            </w:tr>
            <w:tr w:rsidR="00782D0B" w:rsidRPr="00782D0B" w14:paraId="74CF965B" w14:textId="77777777" w:rsidTr="00F95151">
              <w:trPr>
                <w:trHeight w:val="70"/>
              </w:trPr>
              <w:tc>
                <w:tcPr>
                  <w:tcW w:w="1383" w:type="dxa"/>
                  <w:vMerge/>
                  <w:shd w:val="clear" w:color="auto" w:fill="auto"/>
                  <w:vAlign w:val="center"/>
                </w:tcPr>
                <w:p w14:paraId="067F8701"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56AF88B" w14:textId="77777777" w:rsidR="00782D0B" w:rsidRPr="00782D0B" w:rsidRDefault="00782D0B" w:rsidP="00782D0B">
                  <w:pPr>
                    <w:ind w:right="-2"/>
                    <w:jc w:val="center"/>
                    <w:rPr>
                      <w:sz w:val="20"/>
                      <w:szCs w:val="20"/>
                    </w:rPr>
                  </w:pPr>
                </w:p>
              </w:tc>
              <w:tc>
                <w:tcPr>
                  <w:tcW w:w="1334" w:type="dxa"/>
                  <w:vAlign w:val="center"/>
                </w:tcPr>
                <w:p w14:paraId="53CDDBC4" w14:textId="77777777" w:rsidR="00782D0B" w:rsidRPr="00782D0B" w:rsidRDefault="00782D0B" w:rsidP="00782D0B">
                  <w:pPr>
                    <w:ind w:right="-2"/>
                    <w:jc w:val="center"/>
                    <w:rPr>
                      <w:sz w:val="20"/>
                      <w:szCs w:val="20"/>
                    </w:rPr>
                  </w:pPr>
                  <w:r w:rsidRPr="00782D0B">
                    <w:rPr>
                      <w:sz w:val="20"/>
                      <w:szCs w:val="20"/>
                    </w:rPr>
                    <w:t>с 01.01.2023</w:t>
                  </w:r>
                </w:p>
              </w:tc>
              <w:tc>
                <w:tcPr>
                  <w:tcW w:w="1145" w:type="dxa"/>
                  <w:shd w:val="clear" w:color="auto" w:fill="auto"/>
                </w:tcPr>
                <w:p w14:paraId="1B74BDEE" w14:textId="77777777" w:rsidR="00782D0B" w:rsidRPr="00782D0B" w:rsidRDefault="00782D0B" w:rsidP="00782D0B">
                  <w:pPr>
                    <w:ind w:right="-2"/>
                    <w:jc w:val="center"/>
                    <w:rPr>
                      <w:sz w:val="20"/>
                      <w:szCs w:val="20"/>
                    </w:rPr>
                  </w:pPr>
                  <w:r w:rsidRPr="00782D0B">
                    <w:rPr>
                      <w:sz w:val="20"/>
                      <w:szCs w:val="20"/>
                    </w:rPr>
                    <w:t>2 233,47</w:t>
                  </w:r>
                </w:p>
              </w:tc>
              <w:tc>
                <w:tcPr>
                  <w:tcW w:w="815" w:type="dxa"/>
                  <w:shd w:val="clear" w:color="auto" w:fill="auto"/>
                  <w:vAlign w:val="center"/>
                </w:tcPr>
                <w:p w14:paraId="68A71120"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C48E545" w14:textId="77777777" w:rsidR="00782D0B" w:rsidRPr="00782D0B" w:rsidRDefault="00782D0B" w:rsidP="00782D0B">
                  <w:pPr>
                    <w:ind w:right="-2"/>
                    <w:jc w:val="center"/>
                    <w:rPr>
                      <w:sz w:val="20"/>
                      <w:szCs w:val="20"/>
                    </w:rPr>
                  </w:pPr>
                  <w:r w:rsidRPr="00782D0B">
                    <w:rPr>
                      <w:sz w:val="20"/>
                      <w:szCs w:val="20"/>
                      <w:lang w:val="en-US"/>
                    </w:rPr>
                    <w:t>x</w:t>
                  </w:r>
                </w:p>
              </w:tc>
              <w:tc>
                <w:tcPr>
                  <w:tcW w:w="683" w:type="dxa"/>
                  <w:shd w:val="clear" w:color="auto" w:fill="auto"/>
                  <w:vAlign w:val="center"/>
                </w:tcPr>
                <w:p w14:paraId="43907071" w14:textId="77777777" w:rsidR="00782D0B" w:rsidRPr="00782D0B" w:rsidRDefault="00782D0B" w:rsidP="00782D0B">
                  <w:pPr>
                    <w:ind w:right="-2"/>
                    <w:jc w:val="center"/>
                    <w:rPr>
                      <w:sz w:val="20"/>
                      <w:szCs w:val="20"/>
                    </w:rPr>
                  </w:pPr>
                  <w:r w:rsidRPr="00782D0B">
                    <w:rPr>
                      <w:sz w:val="20"/>
                      <w:szCs w:val="20"/>
                      <w:lang w:val="en-US"/>
                    </w:rPr>
                    <w:t>x</w:t>
                  </w:r>
                </w:p>
              </w:tc>
              <w:tc>
                <w:tcPr>
                  <w:tcW w:w="819" w:type="dxa"/>
                  <w:shd w:val="clear" w:color="auto" w:fill="auto"/>
                  <w:vAlign w:val="center"/>
                </w:tcPr>
                <w:p w14:paraId="173679F1" w14:textId="77777777" w:rsidR="00782D0B" w:rsidRPr="00782D0B" w:rsidRDefault="00782D0B" w:rsidP="00782D0B">
                  <w:pPr>
                    <w:ind w:right="-2"/>
                    <w:jc w:val="center"/>
                    <w:rPr>
                      <w:sz w:val="20"/>
                      <w:szCs w:val="20"/>
                    </w:rPr>
                  </w:pPr>
                  <w:r w:rsidRPr="00782D0B">
                    <w:rPr>
                      <w:sz w:val="20"/>
                      <w:szCs w:val="20"/>
                      <w:lang w:val="en-US"/>
                    </w:rPr>
                    <w:t>x</w:t>
                  </w:r>
                </w:p>
              </w:tc>
              <w:tc>
                <w:tcPr>
                  <w:tcW w:w="957" w:type="dxa"/>
                  <w:shd w:val="clear" w:color="auto" w:fill="auto"/>
                  <w:vAlign w:val="center"/>
                </w:tcPr>
                <w:p w14:paraId="1FF0D2B1" w14:textId="77777777" w:rsidR="00782D0B" w:rsidRPr="00782D0B" w:rsidRDefault="00782D0B" w:rsidP="00782D0B">
                  <w:pPr>
                    <w:ind w:right="-2"/>
                    <w:jc w:val="center"/>
                    <w:rPr>
                      <w:sz w:val="20"/>
                      <w:szCs w:val="20"/>
                    </w:rPr>
                  </w:pPr>
                  <w:r w:rsidRPr="00782D0B">
                    <w:rPr>
                      <w:sz w:val="20"/>
                      <w:szCs w:val="20"/>
                      <w:lang w:val="en-US"/>
                    </w:rPr>
                    <w:t>x</w:t>
                  </w:r>
                </w:p>
              </w:tc>
            </w:tr>
            <w:tr w:rsidR="00782D0B" w:rsidRPr="00782D0B" w14:paraId="6CE88BF1" w14:textId="77777777" w:rsidTr="00F95151">
              <w:trPr>
                <w:trHeight w:val="70"/>
              </w:trPr>
              <w:tc>
                <w:tcPr>
                  <w:tcW w:w="1383" w:type="dxa"/>
                  <w:vMerge/>
                  <w:shd w:val="clear" w:color="auto" w:fill="auto"/>
                  <w:vAlign w:val="center"/>
                </w:tcPr>
                <w:p w14:paraId="5AC81AE4"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9BC8427" w14:textId="77777777" w:rsidR="00782D0B" w:rsidRPr="00782D0B" w:rsidRDefault="00782D0B" w:rsidP="00782D0B">
                  <w:pPr>
                    <w:ind w:right="-2"/>
                    <w:jc w:val="center"/>
                    <w:rPr>
                      <w:sz w:val="20"/>
                      <w:szCs w:val="20"/>
                    </w:rPr>
                  </w:pPr>
                </w:p>
              </w:tc>
              <w:tc>
                <w:tcPr>
                  <w:tcW w:w="1334" w:type="dxa"/>
                  <w:vAlign w:val="center"/>
                </w:tcPr>
                <w:p w14:paraId="6026B883" w14:textId="77777777" w:rsidR="00782D0B" w:rsidRPr="00782D0B" w:rsidRDefault="00782D0B" w:rsidP="00782D0B">
                  <w:pPr>
                    <w:ind w:right="-2"/>
                    <w:jc w:val="center"/>
                    <w:rPr>
                      <w:sz w:val="20"/>
                      <w:szCs w:val="20"/>
                    </w:rPr>
                  </w:pPr>
                  <w:r w:rsidRPr="00782D0B">
                    <w:rPr>
                      <w:sz w:val="20"/>
                      <w:szCs w:val="20"/>
                    </w:rPr>
                    <w:t>с 01.01.2024</w:t>
                  </w:r>
                </w:p>
              </w:tc>
              <w:tc>
                <w:tcPr>
                  <w:tcW w:w="1145" w:type="dxa"/>
                  <w:shd w:val="clear" w:color="auto" w:fill="auto"/>
                </w:tcPr>
                <w:p w14:paraId="48816C74" w14:textId="77777777" w:rsidR="00782D0B" w:rsidRPr="00782D0B" w:rsidRDefault="00782D0B" w:rsidP="00782D0B">
                  <w:pPr>
                    <w:ind w:right="-2"/>
                    <w:jc w:val="center"/>
                    <w:rPr>
                      <w:sz w:val="20"/>
                      <w:szCs w:val="20"/>
                    </w:rPr>
                  </w:pPr>
                  <w:r w:rsidRPr="00782D0B">
                    <w:rPr>
                      <w:sz w:val="20"/>
                      <w:szCs w:val="20"/>
                    </w:rPr>
                    <w:t>2 092,41</w:t>
                  </w:r>
                </w:p>
              </w:tc>
              <w:tc>
                <w:tcPr>
                  <w:tcW w:w="815" w:type="dxa"/>
                  <w:shd w:val="clear" w:color="auto" w:fill="auto"/>
                  <w:vAlign w:val="center"/>
                </w:tcPr>
                <w:p w14:paraId="282A8971"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2E76BBA" w14:textId="77777777" w:rsidR="00782D0B" w:rsidRPr="00782D0B" w:rsidRDefault="00782D0B" w:rsidP="00782D0B">
                  <w:pPr>
                    <w:ind w:right="-2"/>
                    <w:jc w:val="center"/>
                    <w:rPr>
                      <w:sz w:val="20"/>
                      <w:szCs w:val="20"/>
                    </w:rPr>
                  </w:pPr>
                  <w:r w:rsidRPr="00782D0B">
                    <w:rPr>
                      <w:sz w:val="20"/>
                      <w:szCs w:val="20"/>
                      <w:lang w:val="en-US"/>
                    </w:rPr>
                    <w:t>x</w:t>
                  </w:r>
                </w:p>
              </w:tc>
              <w:tc>
                <w:tcPr>
                  <w:tcW w:w="683" w:type="dxa"/>
                  <w:shd w:val="clear" w:color="auto" w:fill="auto"/>
                  <w:vAlign w:val="center"/>
                </w:tcPr>
                <w:p w14:paraId="031C707A" w14:textId="77777777" w:rsidR="00782D0B" w:rsidRPr="00782D0B" w:rsidRDefault="00782D0B" w:rsidP="00782D0B">
                  <w:pPr>
                    <w:ind w:right="-2"/>
                    <w:jc w:val="center"/>
                    <w:rPr>
                      <w:sz w:val="20"/>
                      <w:szCs w:val="20"/>
                    </w:rPr>
                  </w:pPr>
                  <w:r w:rsidRPr="00782D0B">
                    <w:rPr>
                      <w:sz w:val="20"/>
                      <w:szCs w:val="20"/>
                      <w:lang w:val="en-US"/>
                    </w:rPr>
                    <w:t>x</w:t>
                  </w:r>
                </w:p>
              </w:tc>
              <w:tc>
                <w:tcPr>
                  <w:tcW w:w="819" w:type="dxa"/>
                  <w:shd w:val="clear" w:color="auto" w:fill="auto"/>
                  <w:vAlign w:val="center"/>
                </w:tcPr>
                <w:p w14:paraId="7513AABF" w14:textId="77777777" w:rsidR="00782D0B" w:rsidRPr="00782D0B" w:rsidRDefault="00782D0B" w:rsidP="00782D0B">
                  <w:pPr>
                    <w:ind w:right="-2"/>
                    <w:jc w:val="center"/>
                    <w:rPr>
                      <w:sz w:val="20"/>
                      <w:szCs w:val="20"/>
                    </w:rPr>
                  </w:pPr>
                  <w:r w:rsidRPr="00782D0B">
                    <w:rPr>
                      <w:sz w:val="20"/>
                      <w:szCs w:val="20"/>
                      <w:lang w:val="en-US"/>
                    </w:rPr>
                    <w:t>x</w:t>
                  </w:r>
                </w:p>
              </w:tc>
              <w:tc>
                <w:tcPr>
                  <w:tcW w:w="957" w:type="dxa"/>
                  <w:shd w:val="clear" w:color="auto" w:fill="auto"/>
                  <w:vAlign w:val="center"/>
                </w:tcPr>
                <w:p w14:paraId="0E8A5B98" w14:textId="77777777" w:rsidR="00782D0B" w:rsidRPr="00782D0B" w:rsidRDefault="00782D0B" w:rsidP="00782D0B">
                  <w:pPr>
                    <w:ind w:right="-2"/>
                    <w:jc w:val="center"/>
                    <w:rPr>
                      <w:sz w:val="20"/>
                      <w:szCs w:val="20"/>
                    </w:rPr>
                  </w:pPr>
                  <w:r w:rsidRPr="00782D0B">
                    <w:rPr>
                      <w:sz w:val="20"/>
                      <w:szCs w:val="20"/>
                      <w:lang w:val="en-US"/>
                    </w:rPr>
                    <w:t>x</w:t>
                  </w:r>
                </w:p>
              </w:tc>
            </w:tr>
            <w:tr w:rsidR="00782D0B" w:rsidRPr="00782D0B" w14:paraId="5A6C2907" w14:textId="77777777" w:rsidTr="00F95151">
              <w:trPr>
                <w:trHeight w:val="70"/>
              </w:trPr>
              <w:tc>
                <w:tcPr>
                  <w:tcW w:w="1383" w:type="dxa"/>
                  <w:vMerge/>
                  <w:shd w:val="clear" w:color="auto" w:fill="auto"/>
                  <w:vAlign w:val="center"/>
                </w:tcPr>
                <w:p w14:paraId="304D7F75"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81F7C5A" w14:textId="77777777" w:rsidR="00782D0B" w:rsidRPr="00782D0B" w:rsidRDefault="00782D0B" w:rsidP="00782D0B">
                  <w:pPr>
                    <w:ind w:right="-2"/>
                    <w:jc w:val="center"/>
                    <w:rPr>
                      <w:sz w:val="20"/>
                      <w:szCs w:val="20"/>
                    </w:rPr>
                  </w:pPr>
                </w:p>
              </w:tc>
              <w:tc>
                <w:tcPr>
                  <w:tcW w:w="1334" w:type="dxa"/>
                  <w:vAlign w:val="center"/>
                </w:tcPr>
                <w:p w14:paraId="5AF26229" w14:textId="77777777" w:rsidR="00782D0B" w:rsidRPr="00782D0B" w:rsidRDefault="00782D0B" w:rsidP="00782D0B">
                  <w:pPr>
                    <w:ind w:right="-2"/>
                    <w:jc w:val="center"/>
                    <w:rPr>
                      <w:sz w:val="20"/>
                      <w:szCs w:val="20"/>
                    </w:rPr>
                  </w:pPr>
                  <w:r w:rsidRPr="00782D0B">
                    <w:rPr>
                      <w:sz w:val="20"/>
                      <w:szCs w:val="20"/>
                    </w:rPr>
                    <w:t>с 01.07.2024</w:t>
                  </w:r>
                </w:p>
              </w:tc>
              <w:tc>
                <w:tcPr>
                  <w:tcW w:w="1145" w:type="dxa"/>
                  <w:shd w:val="clear" w:color="auto" w:fill="auto"/>
                </w:tcPr>
                <w:p w14:paraId="1FAC9417" w14:textId="77777777" w:rsidR="00782D0B" w:rsidRPr="00782D0B" w:rsidRDefault="00782D0B" w:rsidP="00782D0B">
                  <w:pPr>
                    <w:ind w:right="-2"/>
                    <w:jc w:val="center"/>
                    <w:rPr>
                      <w:sz w:val="20"/>
                      <w:szCs w:val="20"/>
                    </w:rPr>
                  </w:pPr>
                  <w:r w:rsidRPr="00782D0B">
                    <w:rPr>
                      <w:sz w:val="20"/>
                      <w:szCs w:val="20"/>
                    </w:rPr>
                    <w:t>2 092,42</w:t>
                  </w:r>
                </w:p>
              </w:tc>
              <w:tc>
                <w:tcPr>
                  <w:tcW w:w="815" w:type="dxa"/>
                  <w:shd w:val="clear" w:color="auto" w:fill="auto"/>
                  <w:vAlign w:val="center"/>
                </w:tcPr>
                <w:p w14:paraId="3AB9FDFD"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C519F44" w14:textId="77777777" w:rsidR="00782D0B" w:rsidRPr="00782D0B" w:rsidRDefault="00782D0B" w:rsidP="00782D0B">
                  <w:pPr>
                    <w:ind w:right="-2"/>
                    <w:jc w:val="center"/>
                    <w:rPr>
                      <w:sz w:val="20"/>
                      <w:szCs w:val="20"/>
                    </w:rPr>
                  </w:pPr>
                  <w:r w:rsidRPr="00782D0B">
                    <w:rPr>
                      <w:sz w:val="20"/>
                      <w:szCs w:val="20"/>
                      <w:lang w:val="en-US"/>
                    </w:rPr>
                    <w:t>x</w:t>
                  </w:r>
                </w:p>
              </w:tc>
              <w:tc>
                <w:tcPr>
                  <w:tcW w:w="683" w:type="dxa"/>
                  <w:shd w:val="clear" w:color="auto" w:fill="auto"/>
                  <w:vAlign w:val="center"/>
                </w:tcPr>
                <w:p w14:paraId="3257AAB4" w14:textId="77777777" w:rsidR="00782D0B" w:rsidRPr="00782D0B" w:rsidRDefault="00782D0B" w:rsidP="00782D0B">
                  <w:pPr>
                    <w:ind w:right="-2"/>
                    <w:jc w:val="center"/>
                    <w:rPr>
                      <w:sz w:val="20"/>
                      <w:szCs w:val="20"/>
                    </w:rPr>
                  </w:pPr>
                  <w:r w:rsidRPr="00782D0B">
                    <w:rPr>
                      <w:sz w:val="20"/>
                      <w:szCs w:val="20"/>
                      <w:lang w:val="en-US"/>
                    </w:rPr>
                    <w:t>x</w:t>
                  </w:r>
                </w:p>
              </w:tc>
              <w:tc>
                <w:tcPr>
                  <w:tcW w:w="819" w:type="dxa"/>
                  <w:shd w:val="clear" w:color="auto" w:fill="auto"/>
                  <w:vAlign w:val="center"/>
                </w:tcPr>
                <w:p w14:paraId="683C7B4D" w14:textId="77777777" w:rsidR="00782D0B" w:rsidRPr="00782D0B" w:rsidRDefault="00782D0B" w:rsidP="00782D0B">
                  <w:pPr>
                    <w:ind w:right="-2"/>
                    <w:jc w:val="center"/>
                    <w:rPr>
                      <w:sz w:val="20"/>
                      <w:szCs w:val="20"/>
                    </w:rPr>
                  </w:pPr>
                  <w:r w:rsidRPr="00782D0B">
                    <w:rPr>
                      <w:sz w:val="20"/>
                      <w:szCs w:val="20"/>
                      <w:lang w:val="en-US"/>
                    </w:rPr>
                    <w:t>x</w:t>
                  </w:r>
                </w:p>
              </w:tc>
              <w:tc>
                <w:tcPr>
                  <w:tcW w:w="957" w:type="dxa"/>
                  <w:shd w:val="clear" w:color="auto" w:fill="auto"/>
                  <w:vAlign w:val="center"/>
                </w:tcPr>
                <w:p w14:paraId="735336D9" w14:textId="77777777" w:rsidR="00782D0B" w:rsidRPr="00782D0B" w:rsidRDefault="00782D0B" w:rsidP="00782D0B">
                  <w:pPr>
                    <w:ind w:right="-2"/>
                    <w:jc w:val="center"/>
                    <w:rPr>
                      <w:sz w:val="20"/>
                      <w:szCs w:val="20"/>
                    </w:rPr>
                  </w:pPr>
                  <w:r w:rsidRPr="00782D0B">
                    <w:rPr>
                      <w:sz w:val="20"/>
                      <w:szCs w:val="20"/>
                      <w:lang w:val="en-US"/>
                    </w:rPr>
                    <w:t>x</w:t>
                  </w:r>
                </w:p>
              </w:tc>
            </w:tr>
            <w:tr w:rsidR="00782D0B" w:rsidRPr="00782D0B" w14:paraId="526420C8" w14:textId="77777777" w:rsidTr="00F95151">
              <w:trPr>
                <w:trHeight w:val="70"/>
              </w:trPr>
              <w:tc>
                <w:tcPr>
                  <w:tcW w:w="1383" w:type="dxa"/>
                  <w:vMerge/>
                  <w:shd w:val="clear" w:color="auto" w:fill="auto"/>
                  <w:vAlign w:val="center"/>
                </w:tcPr>
                <w:p w14:paraId="026ED7AD" w14:textId="77777777" w:rsidR="00782D0B" w:rsidRPr="00782D0B" w:rsidRDefault="00782D0B" w:rsidP="00782D0B">
                  <w:pPr>
                    <w:ind w:right="-2"/>
                    <w:jc w:val="center"/>
                    <w:rPr>
                      <w:sz w:val="20"/>
                      <w:szCs w:val="20"/>
                    </w:rPr>
                  </w:pPr>
                </w:p>
              </w:tc>
              <w:tc>
                <w:tcPr>
                  <w:tcW w:w="1599" w:type="dxa"/>
                  <w:vMerge/>
                  <w:shd w:val="clear" w:color="auto" w:fill="auto"/>
                  <w:vAlign w:val="center"/>
                </w:tcPr>
                <w:p w14:paraId="7154AB10" w14:textId="77777777" w:rsidR="00782D0B" w:rsidRPr="00782D0B" w:rsidRDefault="00782D0B" w:rsidP="00782D0B">
                  <w:pPr>
                    <w:ind w:right="-2"/>
                    <w:jc w:val="center"/>
                    <w:rPr>
                      <w:sz w:val="20"/>
                      <w:szCs w:val="20"/>
                    </w:rPr>
                  </w:pPr>
                </w:p>
              </w:tc>
              <w:tc>
                <w:tcPr>
                  <w:tcW w:w="1334" w:type="dxa"/>
                  <w:vAlign w:val="center"/>
                </w:tcPr>
                <w:p w14:paraId="58336CE4" w14:textId="77777777" w:rsidR="00782D0B" w:rsidRPr="00782D0B" w:rsidRDefault="00782D0B" w:rsidP="00782D0B">
                  <w:pPr>
                    <w:ind w:right="-2"/>
                    <w:jc w:val="center"/>
                    <w:rPr>
                      <w:sz w:val="20"/>
                      <w:szCs w:val="20"/>
                    </w:rPr>
                  </w:pPr>
                  <w:r w:rsidRPr="00782D0B">
                    <w:rPr>
                      <w:sz w:val="20"/>
                      <w:szCs w:val="20"/>
                    </w:rPr>
                    <w:t>с 01.01.2025</w:t>
                  </w:r>
                </w:p>
              </w:tc>
              <w:tc>
                <w:tcPr>
                  <w:tcW w:w="1145" w:type="dxa"/>
                  <w:shd w:val="clear" w:color="auto" w:fill="auto"/>
                </w:tcPr>
                <w:p w14:paraId="47E53CC5" w14:textId="77777777" w:rsidR="00782D0B" w:rsidRPr="00782D0B" w:rsidRDefault="00782D0B" w:rsidP="00782D0B">
                  <w:pPr>
                    <w:ind w:right="-2"/>
                    <w:jc w:val="center"/>
                    <w:rPr>
                      <w:sz w:val="20"/>
                      <w:szCs w:val="20"/>
                    </w:rPr>
                  </w:pPr>
                  <w:r w:rsidRPr="00782D0B">
                    <w:rPr>
                      <w:sz w:val="20"/>
                      <w:szCs w:val="20"/>
                    </w:rPr>
                    <w:t>2 092,42</w:t>
                  </w:r>
                </w:p>
              </w:tc>
              <w:tc>
                <w:tcPr>
                  <w:tcW w:w="815" w:type="dxa"/>
                  <w:shd w:val="clear" w:color="auto" w:fill="auto"/>
                  <w:vAlign w:val="center"/>
                </w:tcPr>
                <w:p w14:paraId="40593885"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39DA0FD2"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D9DCC65"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9B7281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28AD040"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3F891430" w14:textId="77777777" w:rsidTr="00F95151">
              <w:trPr>
                <w:trHeight w:val="70"/>
              </w:trPr>
              <w:tc>
                <w:tcPr>
                  <w:tcW w:w="1383" w:type="dxa"/>
                  <w:vMerge/>
                  <w:shd w:val="clear" w:color="auto" w:fill="auto"/>
                  <w:vAlign w:val="center"/>
                </w:tcPr>
                <w:p w14:paraId="664A8A78"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4AF1A6C" w14:textId="77777777" w:rsidR="00782D0B" w:rsidRPr="00782D0B" w:rsidRDefault="00782D0B" w:rsidP="00782D0B">
                  <w:pPr>
                    <w:ind w:right="-2"/>
                    <w:jc w:val="center"/>
                    <w:rPr>
                      <w:sz w:val="20"/>
                      <w:szCs w:val="20"/>
                    </w:rPr>
                  </w:pPr>
                </w:p>
              </w:tc>
              <w:tc>
                <w:tcPr>
                  <w:tcW w:w="1334" w:type="dxa"/>
                  <w:vAlign w:val="center"/>
                </w:tcPr>
                <w:p w14:paraId="5C959299" w14:textId="77777777" w:rsidR="00782D0B" w:rsidRPr="00782D0B" w:rsidRDefault="00782D0B" w:rsidP="00782D0B">
                  <w:pPr>
                    <w:ind w:right="-2"/>
                    <w:jc w:val="center"/>
                    <w:rPr>
                      <w:sz w:val="20"/>
                      <w:szCs w:val="20"/>
                    </w:rPr>
                  </w:pPr>
                  <w:r w:rsidRPr="00782D0B">
                    <w:rPr>
                      <w:sz w:val="20"/>
                      <w:szCs w:val="20"/>
                    </w:rPr>
                    <w:t>с 01.07.2025</w:t>
                  </w:r>
                </w:p>
              </w:tc>
              <w:tc>
                <w:tcPr>
                  <w:tcW w:w="1145" w:type="dxa"/>
                  <w:shd w:val="clear" w:color="auto" w:fill="auto"/>
                </w:tcPr>
                <w:p w14:paraId="7125F0F7" w14:textId="77777777" w:rsidR="00782D0B" w:rsidRPr="00782D0B" w:rsidRDefault="00782D0B" w:rsidP="00782D0B">
                  <w:pPr>
                    <w:ind w:right="-2"/>
                    <w:jc w:val="center"/>
                    <w:rPr>
                      <w:sz w:val="20"/>
                      <w:szCs w:val="20"/>
                    </w:rPr>
                  </w:pPr>
                  <w:r w:rsidRPr="00782D0B">
                    <w:rPr>
                      <w:sz w:val="20"/>
                      <w:szCs w:val="20"/>
                    </w:rPr>
                    <w:t>2 267,07</w:t>
                  </w:r>
                </w:p>
              </w:tc>
              <w:tc>
                <w:tcPr>
                  <w:tcW w:w="815" w:type="dxa"/>
                  <w:shd w:val="clear" w:color="auto" w:fill="auto"/>
                  <w:vAlign w:val="center"/>
                </w:tcPr>
                <w:p w14:paraId="579A1775"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4D82DAB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00D77F2"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0FBF541C"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3A0A7DCE"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3076BCB0" w14:textId="77777777" w:rsidTr="00F95151">
              <w:trPr>
                <w:trHeight w:val="70"/>
              </w:trPr>
              <w:tc>
                <w:tcPr>
                  <w:tcW w:w="1383" w:type="dxa"/>
                  <w:vMerge/>
                  <w:shd w:val="clear" w:color="auto" w:fill="auto"/>
                  <w:vAlign w:val="center"/>
                </w:tcPr>
                <w:p w14:paraId="08D852CD"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DED4262" w14:textId="77777777" w:rsidR="00782D0B" w:rsidRPr="00782D0B" w:rsidRDefault="00782D0B" w:rsidP="00782D0B">
                  <w:pPr>
                    <w:ind w:right="-2"/>
                    <w:jc w:val="center"/>
                    <w:rPr>
                      <w:sz w:val="20"/>
                      <w:szCs w:val="20"/>
                    </w:rPr>
                  </w:pPr>
                </w:p>
              </w:tc>
              <w:tc>
                <w:tcPr>
                  <w:tcW w:w="1334" w:type="dxa"/>
                  <w:vAlign w:val="center"/>
                </w:tcPr>
                <w:p w14:paraId="4218A77B" w14:textId="77777777" w:rsidR="00782D0B" w:rsidRPr="00782D0B" w:rsidRDefault="00782D0B" w:rsidP="00782D0B">
                  <w:pPr>
                    <w:ind w:right="-2"/>
                    <w:jc w:val="center"/>
                    <w:rPr>
                      <w:sz w:val="20"/>
                      <w:szCs w:val="20"/>
                    </w:rPr>
                  </w:pPr>
                  <w:r w:rsidRPr="00782D0B">
                    <w:rPr>
                      <w:sz w:val="20"/>
                      <w:szCs w:val="20"/>
                    </w:rPr>
                    <w:t>с 01.01.2026</w:t>
                  </w:r>
                </w:p>
              </w:tc>
              <w:tc>
                <w:tcPr>
                  <w:tcW w:w="1145" w:type="dxa"/>
                  <w:shd w:val="clear" w:color="auto" w:fill="auto"/>
                </w:tcPr>
                <w:p w14:paraId="46DDF984" w14:textId="77777777" w:rsidR="00782D0B" w:rsidRPr="00782D0B" w:rsidRDefault="00782D0B" w:rsidP="00782D0B">
                  <w:pPr>
                    <w:ind w:right="-2"/>
                    <w:jc w:val="center"/>
                    <w:rPr>
                      <w:sz w:val="20"/>
                      <w:szCs w:val="20"/>
                    </w:rPr>
                  </w:pPr>
                  <w:r w:rsidRPr="00782D0B">
                    <w:rPr>
                      <w:sz w:val="20"/>
                      <w:szCs w:val="20"/>
                    </w:rPr>
                    <w:t>2 267,07</w:t>
                  </w:r>
                </w:p>
              </w:tc>
              <w:tc>
                <w:tcPr>
                  <w:tcW w:w="815" w:type="dxa"/>
                  <w:shd w:val="clear" w:color="auto" w:fill="auto"/>
                  <w:vAlign w:val="center"/>
                </w:tcPr>
                <w:p w14:paraId="4CBA2301"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1BDDC65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60EBD71"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E86569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2B5B894"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9352903" w14:textId="77777777" w:rsidTr="00F95151">
              <w:trPr>
                <w:trHeight w:val="70"/>
              </w:trPr>
              <w:tc>
                <w:tcPr>
                  <w:tcW w:w="1383" w:type="dxa"/>
                  <w:vMerge/>
                  <w:shd w:val="clear" w:color="auto" w:fill="auto"/>
                  <w:vAlign w:val="center"/>
                </w:tcPr>
                <w:p w14:paraId="56318B3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5B7CB86" w14:textId="77777777" w:rsidR="00782D0B" w:rsidRPr="00782D0B" w:rsidRDefault="00782D0B" w:rsidP="00782D0B">
                  <w:pPr>
                    <w:ind w:right="-2"/>
                    <w:jc w:val="center"/>
                    <w:rPr>
                      <w:sz w:val="20"/>
                      <w:szCs w:val="20"/>
                    </w:rPr>
                  </w:pPr>
                </w:p>
              </w:tc>
              <w:tc>
                <w:tcPr>
                  <w:tcW w:w="1334" w:type="dxa"/>
                  <w:vAlign w:val="center"/>
                </w:tcPr>
                <w:p w14:paraId="3707B324" w14:textId="77777777" w:rsidR="00782D0B" w:rsidRPr="00782D0B" w:rsidRDefault="00782D0B" w:rsidP="00782D0B">
                  <w:pPr>
                    <w:ind w:right="-2"/>
                    <w:jc w:val="center"/>
                    <w:rPr>
                      <w:sz w:val="20"/>
                      <w:szCs w:val="20"/>
                    </w:rPr>
                  </w:pPr>
                  <w:r w:rsidRPr="00782D0B">
                    <w:rPr>
                      <w:sz w:val="20"/>
                      <w:szCs w:val="20"/>
                    </w:rPr>
                    <w:t>с 01.07.2026</w:t>
                  </w:r>
                </w:p>
              </w:tc>
              <w:tc>
                <w:tcPr>
                  <w:tcW w:w="1145" w:type="dxa"/>
                  <w:shd w:val="clear" w:color="auto" w:fill="auto"/>
                </w:tcPr>
                <w:p w14:paraId="3D702F4A" w14:textId="77777777" w:rsidR="00782D0B" w:rsidRPr="00782D0B" w:rsidRDefault="00782D0B" w:rsidP="00782D0B">
                  <w:pPr>
                    <w:ind w:right="-2"/>
                    <w:jc w:val="center"/>
                    <w:rPr>
                      <w:sz w:val="20"/>
                      <w:szCs w:val="20"/>
                    </w:rPr>
                  </w:pPr>
                  <w:r w:rsidRPr="00782D0B">
                    <w:rPr>
                      <w:sz w:val="20"/>
                      <w:szCs w:val="20"/>
                    </w:rPr>
                    <w:t>2 274,31</w:t>
                  </w:r>
                </w:p>
              </w:tc>
              <w:tc>
                <w:tcPr>
                  <w:tcW w:w="815" w:type="dxa"/>
                  <w:shd w:val="clear" w:color="auto" w:fill="auto"/>
                  <w:vAlign w:val="center"/>
                </w:tcPr>
                <w:p w14:paraId="13D3011A"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20DE0668"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00A893F5"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5E40DF1D"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9BC55D1"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7C81070" w14:textId="77777777" w:rsidTr="00F95151">
              <w:trPr>
                <w:trHeight w:val="70"/>
              </w:trPr>
              <w:tc>
                <w:tcPr>
                  <w:tcW w:w="1383" w:type="dxa"/>
                  <w:vMerge/>
                  <w:shd w:val="clear" w:color="auto" w:fill="auto"/>
                  <w:vAlign w:val="center"/>
                </w:tcPr>
                <w:p w14:paraId="17733C1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AD6378C" w14:textId="77777777" w:rsidR="00782D0B" w:rsidRPr="00782D0B" w:rsidRDefault="00782D0B" w:rsidP="00782D0B">
                  <w:pPr>
                    <w:ind w:right="-2"/>
                    <w:jc w:val="center"/>
                    <w:rPr>
                      <w:sz w:val="20"/>
                      <w:szCs w:val="20"/>
                    </w:rPr>
                  </w:pPr>
                </w:p>
              </w:tc>
              <w:tc>
                <w:tcPr>
                  <w:tcW w:w="1334" w:type="dxa"/>
                  <w:vAlign w:val="center"/>
                </w:tcPr>
                <w:p w14:paraId="471DB7DF" w14:textId="77777777" w:rsidR="00782D0B" w:rsidRPr="00782D0B" w:rsidRDefault="00782D0B" w:rsidP="00782D0B">
                  <w:pPr>
                    <w:ind w:right="-2"/>
                    <w:jc w:val="center"/>
                    <w:rPr>
                      <w:sz w:val="20"/>
                      <w:szCs w:val="20"/>
                    </w:rPr>
                  </w:pPr>
                  <w:r w:rsidRPr="00782D0B">
                    <w:rPr>
                      <w:sz w:val="20"/>
                      <w:szCs w:val="20"/>
                    </w:rPr>
                    <w:t>с 01.01.2027</w:t>
                  </w:r>
                </w:p>
              </w:tc>
              <w:tc>
                <w:tcPr>
                  <w:tcW w:w="1145" w:type="dxa"/>
                  <w:shd w:val="clear" w:color="auto" w:fill="auto"/>
                </w:tcPr>
                <w:p w14:paraId="5A23C0D3" w14:textId="77777777" w:rsidR="00782D0B" w:rsidRPr="00782D0B" w:rsidRDefault="00782D0B" w:rsidP="00782D0B">
                  <w:pPr>
                    <w:ind w:right="-2"/>
                    <w:jc w:val="center"/>
                    <w:rPr>
                      <w:sz w:val="20"/>
                      <w:szCs w:val="20"/>
                    </w:rPr>
                  </w:pPr>
                  <w:r w:rsidRPr="00782D0B">
                    <w:rPr>
                      <w:sz w:val="20"/>
                      <w:szCs w:val="20"/>
                    </w:rPr>
                    <w:t>2 274,31</w:t>
                  </w:r>
                </w:p>
              </w:tc>
              <w:tc>
                <w:tcPr>
                  <w:tcW w:w="815" w:type="dxa"/>
                  <w:shd w:val="clear" w:color="auto" w:fill="auto"/>
                  <w:vAlign w:val="center"/>
                </w:tcPr>
                <w:p w14:paraId="28A93E30"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FC3819D"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0A505D7F"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81F958C"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EB8EF7A"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8534F94" w14:textId="77777777" w:rsidTr="00F95151">
              <w:trPr>
                <w:trHeight w:val="70"/>
              </w:trPr>
              <w:tc>
                <w:tcPr>
                  <w:tcW w:w="1383" w:type="dxa"/>
                  <w:vMerge/>
                  <w:shd w:val="clear" w:color="auto" w:fill="auto"/>
                  <w:vAlign w:val="center"/>
                </w:tcPr>
                <w:p w14:paraId="712B4890"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48BBF24" w14:textId="77777777" w:rsidR="00782D0B" w:rsidRPr="00782D0B" w:rsidRDefault="00782D0B" w:rsidP="00782D0B">
                  <w:pPr>
                    <w:ind w:right="-2"/>
                    <w:jc w:val="center"/>
                    <w:rPr>
                      <w:sz w:val="20"/>
                      <w:szCs w:val="20"/>
                    </w:rPr>
                  </w:pPr>
                </w:p>
              </w:tc>
              <w:tc>
                <w:tcPr>
                  <w:tcW w:w="1334" w:type="dxa"/>
                  <w:vAlign w:val="center"/>
                </w:tcPr>
                <w:p w14:paraId="20308140" w14:textId="77777777" w:rsidR="00782D0B" w:rsidRPr="00782D0B" w:rsidRDefault="00782D0B" w:rsidP="00782D0B">
                  <w:pPr>
                    <w:ind w:right="-2"/>
                    <w:jc w:val="center"/>
                    <w:rPr>
                      <w:sz w:val="20"/>
                      <w:szCs w:val="20"/>
                    </w:rPr>
                  </w:pPr>
                  <w:r w:rsidRPr="00782D0B">
                    <w:rPr>
                      <w:sz w:val="20"/>
                      <w:szCs w:val="20"/>
                    </w:rPr>
                    <w:t>с 01.07.2027</w:t>
                  </w:r>
                </w:p>
              </w:tc>
              <w:tc>
                <w:tcPr>
                  <w:tcW w:w="1145" w:type="dxa"/>
                  <w:shd w:val="clear" w:color="auto" w:fill="auto"/>
                </w:tcPr>
                <w:p w14:paraId="7FDB3E6D" w14:textId="77777777" w:rsidR="00782D0B" w:rsidRPr="00782D0B" w:rsidRDefault="00782D0B" w:rsidP="00782D0B">
                  <w:pPr>
                    <w:ind w:right="-2"/>
                    <w:jc w:val="center"/>
                    <w:rPr>
                      <w:sz w:val="20"/>
                      <w:szCs w:val="20"/>
                    </w:rPr>
                  </w:pPr>
                  <w:r w:rsidRPr="00782D0B">
                    <w:rPr>
                      <w:sz w:val="20"/>
                      <w:szCs w:val="20"/>
                    </w:rPr>
                    <w:t>2 390,73</w:t>
                  </w:r>
                </w:p>
              </w:tc>
              <w:tc>
                <w:tcPr>
                  <w:tcW w:w="815" w:type="dxa"/>
                  <w:shd w:val="clear" w:color="auto" w:fill="auto"/>
                  <w:vAlign w:val="center"/>
                </w:tcPr>
                <w:p w14:paraId="18F6D50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05864DC"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A221F8A"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A20E63F"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1B2DD50F"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7D9083AF" w14:textId="77777777" w:rsidTr="00F95151">
              <w:trPr>
                <w:trHeight w:val="70"/>
              </w:trPr>
              <w:tc>
                <w:tcPr>
                  <w:tcW w:w="1383" w:type="dxa"/>
                  <w:vMerge/>
                  <w:shd w:val="clear" w:color="auto" w:fill="auto"/>
                  <w:vAlign w:val="center"/>
                </w:tcPr>
                <w:p w14:paraId="3F20C445"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7166D4C" w14:textId="77777777" w:rsidR="00782D0B" w:rsidRPr="00782D0B" w:rsidRDefault="00782D0B" w:rsidP="00782D0B">
                  <w:pPr>
                    <w:ind w:right="-2"/>
                    <w:jc w:val="center"/>
                    <w:rPr>
                      <w:sz w:val="20"/>
                      <w:szCs w:val="20"/>
                    </w:rPr>
                  </w:pPr>
                </w:p>
              </w:tc>
              <w:tc>
                <w:tcPr>
                  <w:tcW w:w="1334" w:type="dxa"/>
                  <w:vAlign w:val="center"/>
                </w:tcPr>
                <w:p w14:paraId="626BDB78" w14:textId="77777777" w:rsidR="00782D0B" w:rsidRPr="00782D0B" w:rsidRDefault="00782D0B" w:rsidP="00782D0B">
                  <w:pPr>
                    <w:ind w:right="-2"/>
                    <w:jc w:val="center"/>
                    <w:rPr>
                      <w:sz w:val="20"/>
                      <w:szCs w:val="20"/>
                    </w:rPr>
                  </w:pPr>
                  <w:r w:rsidRPr="00782D0B">
                    <w:rPr>
                      <w:sz w:val="20"/>
                      <w:szCs w:val="20"/>
                    </w:rPr>
                    <w:t>с 01.01.2028</w:t>
                  </w:r>
                </w:p>
              </w:tc>
              <w:tc>
                <w:tcPr>
                  <w:tcW w:w="1145" w:type="dxa"/>
                  <w:shd w:val="clear" w:color="auto" w:fill="auto"/>
                </w:tcPr>
                <w:p w14:paraId="5ECF62C8" w14:textId="77777777" w:rsidR="00782D0B" w:rsidRPr="00782D0B" w:rsidRDefault="00782D0B" w:rsidP="00782D0B">
                  <w:pPr>
                    <w:ind w:right="-2"/>
                    <w:jc w:val="center"/>
                    <w:rPr>
                      <w:sz w:val="20"/>
                      <w:szCs w:val="20"/>
                    </w:rPr>
                  </w:pPr>
                  <w:r w:rsidRPr="00782D0B">
                    <w:rPr>
                      <w:sz w:val="20"/>
                      <w:szCs w:val="20"/>
                    </w:rPr>
                    <w:t>2 390,73</w:t>
                  </w:r>
                </w:p>
              </w:tc>
              <w:tc>
                <w:tcPr>
                  <w:tcW w:w="815" w:type="dxa"/>
                  <w:shd w:val="clear" w:color="auto" w:fill="auto"/>
                  <w:vAlign w:val="center"/>
                </w:tcPr>
                <w:p w14:paraId="550D8AD7"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3944170"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99F054E"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49B7434"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AC5B3D4"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B3E473C" w14:textId="77777777" w:rsidTr="00F95151">
              <w:trPr>
                <w:trHeight w:val="70"/>
              </w:trPr>
              <w:tc>
                <w:tcPr>
                  <w:tcW w:w="1383" w:type="dxa"/>
                  <w:vMerge/>
                  <w:shd w:val="clear" w:color="auto" w:fill="auto"/>
                  <w:vAlign w:val="center"/>
                </w:tcPr>
                <w:p w14:paraId="2C18CF34"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ED1D6D4" w14:textId="77777777" w:rsidR="00782D0B" w:rsidRPr="00782D0B" w:rsidRDefault="00782D0B" w:rsidP="00782D0B">
                  <w:pPr>
                    <w:ind w:right="-2"/>
                    <w:jc w:val="center"/>
                    <w:rPr>
                      <w:sz w:val="20"/>
                      <w:szCs w:val="20"/>
                    </w:rPr>
                  </w:pPr>
                </w:p>
              </w:tc>
              <w:tc>
                <w:tcPr>
                  <w:tcW w:w="1334" w:type="dxa"/>
                  <w:vAlign w:val="center"/>
                </w:tcPr>
                <w:p w14:paraId="632B7428" w14:textId="77777777" w:rsidR="00782D0B" w:rsidRPr="00782D0B" w:rsidRDefault="00782D0B" w:rsidP="00782D0B">
                  <w:pPr>
                    <w:ind w:right="-2"/>
                    <w:jc w:val="center"/>
                    <w:rPr>
                      <w:sz w:val="20"/>
                      <w:szCs w:val="20"/>
                    </w:rPr>
                  </w:pPr>
                  <w:r w:rsidRPr="00782D0B">
                    <w:rPr>
                      <w:sz w:val="20"/>
                      <w:szCs w:val="20"/>
                    </w:rPr>
                    <w:t>с 01.07.2028</w:t>
                  </w:r>
                </w:p>
              </w:tc>
              <w:tc>
                <w:tcPr>
                  <w:tcW w:w="1145" w:type="dxa"/>
                  <w:shd w:val="clear" w:color="auto" w:fill="auto"/>
                </w:tcPr>
                <w:p w14:paraId="15140703" w14:textId="77777777" w:rsidR="00782D0B" w:rsidRPr="00782D0B" w:rsidRDefault="00782D0B" w:rsidP="00782D0B">
                  <w:pPr>
                    <w:ind w:right="-2"/>
                    <w:jc w:val="center"/>
                    <w:rPr>
                      <w:sz w:val="20"/>
                      <w:szCs w:val="20"/>
                    </w:rPr>
                  </w:pPr>
                  <w:r w:rsidRPr="00782D0B">
                    <w:rPr>
                      <w:sz w:val="20"/>
                      <w:szCs w:val="20"/>
                    </w:rPr>
                    <w:t>2 430,07</w:t>
                  </w:r>
                </w:p>
              </w:tc>
              <w:tc>
                <w:tcPr>
                  <w:tcW w:w="815" w:type="dxa"/>
                  <w:shd w:val="clear" w:color="auto" w:fill="auto"/>
                  <w:vAlign w:val="center"/>
                </w:tcPr>
                <w:p w14:paraId="3C5DC7D2"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4C792EF"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75CDE40"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0C707C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5E833969"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882B1AB" w14:textId="77777777" w:rsidTr="00F95151">
              <w:trPr>
                <w:trHeight w:val="107"/>
              </w:trPr>
              <w:tc>
                <w:tcPr>
                  <w:tcW w:w="1383" w:type="dxa"/>
                  <w:vMerge/>
                  <w:shd w:val="clear" w:color="auto" w:fill="auto"/>
                  <w:vAlign w:val="center"/>
                </w:tcPr>
                <w:p w14:paraId="4F3FBDA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B5CCA33" w14:textId="77777777" w:rsidR="00782D0B" w:rsidRPr="00782D0B" w:rsidRDefault="00782D0B" w:rsidP="00782D0B">
                  <w:pPr>
                    <w:ind w:right="-2"/>
                    <w:jc w:val="center"/>
                    <w:rPr>
                      <w:sz w:val="20"/>
                      <w:szCs w:val="20"/>
                    </w:rPr>
                  </w:pPr>
                </w:p>
              </w:tc>
              <w:tc>
                <w:tcPr>
                  <w:tcW w:w="1334" w:type="dxa"/>
                </w:tcPr>
                <w:p w14:paraId="11C5E863" w14:textId="77777777" w:rsidR="00782D0B" w:rsidRPr="00782D0B" w:rsidRDefault="00782D0B" w:rsidP="00782D0B">
                  <w:pPr>
                    <w:ind w:right="-2"/>
                    <w:jc w:val="center"/>
                    <w:rPr>
                      <w:sz w:val="20"/>
                      <w:szCs w:val="20"/>
                    </w:rPr>
                  </w:pPr>
                  <w:r w:rsidRPr="00782D0B">
                    <w:rPr>
                      <w:sz w:val="20"/>
                      <w:szCs w:val="20"/>
                    </w:rPr>
                    <w:t>с 01.01.2029</w:t>
                  </w:r>
                </w:p>
              </w:tc>
              <w:tc>
                <w:tcPr>
                  <w:tcW w:w="1145" w:type="dxa"/>
                  <w:shd w:val="clear" w:color="auto" w:fill="auto"/>
                </w:tcPr>
                <w:p w14:paraId="7070D9FB" w14:textId="77777777" w:rsidR="00782D0B" w:rsidRPr="00782D0B" w:rsidRDefault="00782D0B" w:rsidP="00782D0B">
                  <w:pPr>
                    <w:ind w:right="-2"/>
                    <w:jc w:val="center"/>
                    <w:rPr>
                      <w:sz w:val="20"/>
                      <w:szCs w:val="20"/>
                    </w:rPr>
                  </w:pPr>
                  <w:r w:rsidRPr="00782D0B">
                    <w:rPr>
                      <w:sz w:val="20"/>
                      <w:szCs w:val="20"/>
                    </w:rPr>
                    <w:t>2 430,07</w:t>
                  </w:r>
                </w:p>
              </w:tc>
              <w:tc>
                <w:tcPr>
                  <w:tcW w:w="815" w:type="dxa"/>
                  <w:shd w:val="clear" w:color="auto" w:fill="auto"/>
                  <w:vAlign w:val="center"/>
                </w:tcPr>
                <w:p w14:paraId="34675EFB"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CB39321"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02051ED"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2F3AB2B"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18FA61B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5DB5D82" w14:textId="77777777" w:rsidTr="00F95151">
              <w:trPr>
                <w:trHeight w:val="107"/>
              </w:trPr>
              <w:tc>
                <w:tcPr>
                  <w:tcW w:w="1383" w:type="dxa"/>
                  <w:vMerge/>
                  <w:shd w:val="clear" w:color="auto" w:fill="auto"/>
                  <w:vAlign w:val="center"/>
                </w:tcPr>
                <w:p w14:paraId="28E6DC51"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B9ED82F" w14:textId="77777777" w:rsidR="00782D0B" w:rsidRPr="00782D0B" w:rsidRDefault="00782D0B" w:rsidP="00782D0B">
                  <w:pPr>
                    <w:ind w:right="-2"/>
                    <w:jc w:val="center"/>
                    <w:rPr>
                      <w:sz w:val="20"/>
                      <w:szCs w:val="20"/>
                    </w:rPr>
                  </w:pPr>
                </w:p>
              </w:tc>
              <w:tc>
                <w:tcPr>
                  <w:tcW w:w="1334" w:type="dxa"/>
                </w:tcPr>
                <w:p w14:paraId="57D844DC" w14:textId="77777777" w:rsidR="00782D0B" w:rsidRPr="00782D0B" w:rsidRDefault="00782D0B" w:rsidP="00782D0B">
                  <w:pPr>
                    <w:ind w:right="-2"/>
                    <w:jc w:val="center"/>
                    <w:rPr>
                      <w:sz w:val="20"/>
                      <w:szCs w:val="20"/>
                    </w:rPr>
                  </w:pPr>
                  <w:r w:rsidRPr="00782D0B">
                    <w:rPr>
                      <w:sz w:val="20"/>
                      <w:szCs w:val="20"/>
                    </w:rPr>
                    <w:t>с 01.07.2029</w:t>
                  </w:r>
                </w:p>
              </w:tc>
              <w:tc>
                <w:tcPr>
                  <w:tcW w:w="1145" w:type="dxa"/>
                  <w:shd w:val="clear" w:color="auto" w:fill="auto"/>
                </w:tcPr>
                <w:p w14:paraId="1ED69832" w14:textId="77777777" w:rsidR="00782D0B" w:rsidRPr="00782D0B" w:rsidRDefault="00782D0B" w:rsidP="00782D0B">
                  <w:pPr>
                    <w:ind w:right="-2"/>
                    <w:jc w:val="center"/>
                    <w:rPr>
                      <w:sz w:val="20"/>
                      <w:szCs w:val="20"/>
                    </w:rPr>
                  </w:pPr>
                  <w:r w:rsidRPr="00782D0B">
                    <w:rPr>
                      <w:sz w:val="20"/>
                      <w:szCs w:val="20"/>
                    </w:rPr>
                    <w:t>2 576,87</w:t>
                  </w:r>
                </w:p>
              </w:tc>
              <w:tc>
                <w:tcPr>
                  <w:tcW w:w="815" w:type="dxa"/>
                  <w:shd w:val="clear" w:color="auto" w:fill="auto"/>
                  <w:vAlign w:val="center"/>
                </w:tcPr>
                <w:p w14:paraId="29997BB3"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02B4B16"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7EC424B"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5DB7ECAC"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3FF57E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6D27265" w14:textId="77777777" w:rsidTr="00F95151">
              <w:trPr>
                <w:trHeight w:val="107"/>
              </w:trPr>
              <w:tc>
                <w:tcPr>
                  <w:tcW w:w="1383" w:type="dxa"/>
                  <w:vMerge/>
                  <w:shd w:val="clear" w:color="auto" w:fill="auto"/>
                  <w:vAlign w:val="center"/>
                </w:tcPr>
                <w:p w14:paraId="6B9F06FC"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EDBEBAE" w14:textId="77777777" w:rsidR="00782D0B" w:rsidRPr="00782D0B" w:rsidRDefault="00782D0B" w:rsidP="00782D0B">
                  <w:pPr>
                    <w:ind w:right="-2"/>
                    <w:jc w:val="center"/>
                    <w:rPr>
                      <w:sz w:val="20"/>
                      <w:szCs w:val="20"/>
                    </w:rPr>
                  </w:pPr>
                </w:p>
              </w:tc>
              <w:tc>
                <w:tcPr>
                  <w:tcW w:w="1334" w:type="dxa"/>
                </w:tcPr>
                <w:p w14:paraId="65ED4F0C" w14:textId="77777777" w:rsidR="00782D0B" w:rsidRPr="00782D0B" w:rsidRDefault="00782D0B" w:rsidP="00782D0B">
                  <w:pPr>
                    <w:ind w:right="-2"/>
                    <w:jc w:val="center"/>
                    <w:rPr>
                      <w:sz w:val="20"/>
                      <w:szCs w:val="20"/>
                    </w:rPr>
                  </w:pPr>
                  <w:r w:rsidRPr="00782D0B">
                    <w:rPr>
                      <w:sz w:val="20"/>
                      <w:szCs w:val="20"/>
                    </w:rPr>
                    <w:t>с 01.01.2030</w:t>
                  </w:r>
                </w:p>
              </w:tc>
              <w:tc>
                <w:tcPr>
                  <w:tcW w:w="1145" w:type="dxa"/>
                  <w:shd w:val="clear" w:color="auto" w:fill="auto"/>
                </w:tcPr>
                <w:p w14:paraId="5BFE5B38" w14:textId="77777777" w:rsidR="00782D0B" w:rsidRPr="00782D0B" w:rsidRDefault="00782D0B" w:rsidP="00782D0B">
                  <w:pPr>
                    <w:ind w:right="-2"/>
                    <w:jc w:val="center"/>
                    <w:rPr>
                      <w:sz w:val="20"/>
                      <w:szCs w:val="20"/>
                    </w:rPr>
                  </w:pPr>
                  <w:r w:rsidRPr="00782D0B">
                    <w:rPr>
                      <w:sz w:val="20"/>
                      <w:szCs w:val="20"/>
                    </w:rPr>
                    <w:t>2 576,87</w:t>
                  </w:r>
                </w:p>
              </w:tc>
              <w:tc>
                <w:tcPr>
                  <w:tcW w:w="815" w:type="dxa"/>
                  <w:shd w:val="clear" w:color="auto" w:fill="auto"/>
                  <w:vAlign w:val="center"/>
                </w:tcPr>
                <w:p w14:paraId="47FE67B5"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5DD67F8"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9EA4713"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BB55D4C"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7C90BB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D27D72F" w14:textId="77777777" w:rsidTr="00F95151">
              <w:trPr>
                <w:trHeight w:val="107"/>
              </w:trPr>
              <w:tc>
                <w:tcPr>
                  <w:tcW w:w="1383" w:type="dxa"/>
                  <w:vMerge/>
                  <w:shd w:val="clear" w:color="auto" w:fill="auto"/>
                  <w:vAlign w:val="center"/>
                </w:tcPr>
                <w:p w14:paraId="127B7884"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5CB220B" w14:textId="77777777" w:rsidR="00782D0B" w:rsidRPr="00782D0B" w:rsidRDefault="00782D0B" w:rsidP="00782D0B">
                  <w:pPr>
                    <w:ind w:right="-2"/>
                    <w:jc w:val="center"/>
                    <w:rPr>
                      <w:sz w:val="20"/>
                      <w:szCs w:val="20"/>
                    </w:rPr>
                  </w:pPr>
                </w:p>
              </w:tc>
              <w:tc>
                <w:tcPr>
                  <w:tcW w:w="1334" w:type="dxa"/>
                </w:tcPr>
                <w:p w14:paraId="7CE5BB69" w14:textId="77777777" w:rsidR="00782D0B" w:rsidRPr="00782D0B" w:rsidRDefault="00782D0B" w:rsidP="00782D0B">
                  <w:pPr>
                    <w:ind w:right="-2"/>
                    <w:jc w:val="center"/>
                    <w:rPr>
                      <w:sz w:val="20"/>
                      <w:szCs w:val="20"/>
                    </w:rPr>
                  </w:pPr>
                  <w:r w:rsidRPr="00782D0B">
                    <w:rPr>
                      <w:sz w:val="20"/>
                      <w:szCs w:val="20"/>
                    </w:rPr>
                    <w:t>с 01.07.2030</w:t>
                  </w:r>
                </w:p>
              </w:tc>
              <w:tc>
                <w:tcPr>
                  <w:tcW w:w="1145" w:type="dxa"/>
                  <w:shd w:val="clear" w:color="auto" w:fill="auto"/>
                </w:tcPr>
                <w:p w14:paraId="1453ACEC" w14:textId="77777777" w:rsidR="00782D0B" w:rsidRPr="00782D0B" w:rsidRDefault="00782D0B" w:rsidP="00782D0B">
                  <w:pPr>
                    <w:ind w:right="-2"/>
                    <w:jc w:val="center"/>
                    <w:rPr>
                      <w:sz w:val="20"/>
                      <w:szCs w:val="20"/>
                    </w:rPr>
                  </w:pPr>
                  <w:r w:rsidRPr="00782D0B">
                    <w:rPr>
                      <w:sz w:val="20"/>
                      <w:szCs w:val="20"/>
                    </w:rPr>
                    <w:t>2 578,82</w:t>
                  </w:r>
                </w:p>
              </w:tc>
              <w:tc>
                <w:tcPr>
                  <w:tcW w:w="815" w:type="dxa"/>
                  <w:shd w:val="clear" w:color="auto" w:fill="auto"/>
                  <w:vAlign w:val="center"/>
                </w:tcPr>
                <w:p w14:paraId="691DA449"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31347A75"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454AB099"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5D65AC1B"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0886F70"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0348BE9D" w14:textId="77777777" w:rsidTr="00F95151">
              <w:trPr>
                <w:trHeight w:val="286"/>
              </w:trPr>
              <w:tc>
                <w:tcPr>
                  <w:tcW w:w="1383" w:type="dxa"/>
                  <w:vMerge/>
                  <w:shd w:val="clear" w:color="auto" w:fill="auto"/>
                  <w:vAlign w:val="center"/>
                </w:tcPr>
                <w:p w14:paraId="6C76E217" w14:textId="77777777" w:rsidR="00782D0B" w:rsidRPr="00782D0B" w:rsidRDefault="00782D0B" w:rsidP="00782D0B">
                  <w:pPr>
                    <w:ind w:right="-2"/>
                    <w:jc w:val="center"/>
                    <w:rPr>
                      <w:sz w:val="20"/>
                      <w:szCs w:val="20"/>
                    </w:rPr>
                  </w:pPr>
                </w:p>
              </w:tc>
              <w:tc>
                <w:tcPr>
                  <w:tcW w:w="1599" w:type="dxa"/>
                  <w:shd w:val="clear" w:color="auto" w:fill="auto"/>
                  <w:vAlign w:val="center"/>
                </w:tcPr>
                <w:p w14:paraId="27CC7927" w14:textId="77777777" w:rsidR="00782D0B" w:rsidRPr="00782D0B" w:rsidRDefault="00782D0B" w:rsidP="00782D0B">
                  <w:pPr>
                    <w:ind w:right="-2"/>
                    <w:jc w:val="center"/>
                    <w:rPr>
                      <w:sz w:val="20"/>
                      <w:szCs w:val="20"/>
                    </w:rPr>
                  </w:pPr>
                  <w:proofErr w:type="spellStart"/>
                  <w:r w:rsidRPr="00782D0B">
                    <w:rPr>
                      <w:sz w:val="20"/>
                      <w:szCs w:val="20"/>
                    </w:rPr>
                    <w:t>Двухставочный</w:t>
                  </w:r>
                  <w:proofErr w:type="spellEnd"/>
                </w:p>
              </w:tc>
              <w:tc>
                <w:tcPr>
                  <w:tcW w:w="1334" w:type="dxa"/>
                  <w:shd w:val="clear" w:color="auto" w:fill="auto"/>
                  <w:vAlign w:val="center"/>
                </w:tcPr>
                <w:p w14:paraId="6A509D1D"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31A85A78"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22A38DE1"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786B3DF"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05AF68A1"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354D8A48"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7ABEC2EC" w14:textId="77777777" w:rsidR="00782D0B" w:rsidRPr="00782D0B" w:rsidRDefault="00782D0B" w:rsidP="00782D0B">
                  <w:pPr>
                    <w:jc w:val="center"/>
                    <w:rPr>
                      <w:sz w:val="20"/>
                      <w:szCs w:val="20"/>
                      <w:lang w:val="en-US"/>
                    </w:rPr>
                  </w:pPr>
                  <w:r w:rsidRPr="00782D0B">
                    <w:rPr>
                      <w:sz w:val="20"/>
                      <w:szCs w:val="20"/>
                      <w:lang w:val="en-US"/>
                    </w:rPr>
                    <w:t>x</w:t>
                  </w:r>
                </w:p>
              </w:tc>
            </w:tr>
            <w:tr w:rsidR="00782D0B" w:rsidRPr="00782D0B" w14:paraId="06D95412" w14:textId="77777777" w:rsidTr="00F95151">
              <w:trPr>
                <w:trHeight w:val="207"/>
              </w:trPr>
              <w:tc>
                <w:tcPr>
                  <w:tcW w:w="1383" w:type="dxa"/>
                  <w:vMerge/>
                  <w:shd w:val="clear" w:color="auto" w:fill="auto"/>
                  <w:vAlign w:val="center"/>
                </w:tcPr>
                <w:p w14:paraId="18C54FA6" w14:textId="77777777" w:rsidR="00782D0B" w:rsidRPr="00782D0B" w:rsidRDefault="00782D0B" w:rsidP="00782D0B">
                  <w:pPr>
                    <w:ind w:right="-2"/>
                    <w:jc w:val="center"/>
                    <w:rPr>
                      <w:sz w:val="20"/>
                      <w:szCs w:val="20"/>
                    </w:rPr>
                  </w:pPr>
                </w:p>
              </w:tc>
              <w:tc>
                <w:tcPr>
                  <w:tcW w:w="1599" w:type="dxa"/>
                  <w:shd w:val="clear" w:color="auto" w:fill="auto"/>
                  <w:vAlign w:val="center"/>
                </w:tcPr>
                <w:p w14:paraId="648D5923" w14:textId="77777777" w:rsidR="00782D0B" w:rsidRPr="00782D0B" w:rsidRDefault="00782D0B" w:rsidP="00782D0B">
                  <w:pPr>
                    <w:ind w:left="-111" w:right="-111"/>
                    <w:jc w:val="center"/>
                    <w:rPr>
                      <w:sz w:val="20"/>
                      <w:szCs w:val="20"/>
                    </w:rPr>
                  </w:pPr>
                  <w:r w:rsidRPr="00782D0B">
                    <w:rPr>
                      <w:sz w:val="20"/>
                      <w:szCs w:val="20"/>
                    </w:rPr>
                    <w:t xml:space="preserve">Ставка за </w:t>
                  </w:r>
                  <w:proofErr w:type="gramStart"/>
                  <w:r w:rsidRPr="00782D0B">
                    <w:rPr>
                      <w:sz w:val="20"/>
                      <w:szCs w:val="20"/>
                    </w:rPr>
                    <w:t>тепло-</w:t>
                  </w:r>
                  <w:proofErr w:type="spellStart"/>
                  <w:r w:rsidRPr="00782D0B">
                    <w:rPr>
                      <w:sz w:val="20"/>
                      <w:szCs w:val="20"/>
                    </w:rPr>
                    <w:t>вую</w:t>
                  </w:r>
                  <w:proofErr w:type="spellEnd"/>
                  <w:proofErr w:type="gramEnd"/>
                  <w:r w:rsidRPr="00782D0B">
                    <w:rPr>
                      <w:sz w:val="20"/>
                      <w:szCs w:val="20"/>
                    </w:rPr>
                    <w:t xml:space="preserve"> энергию, руб./Гкал</w:t>
                  </w:r>
                </w:p>
              </w:tc>
              <w:tc>
                <w:tcPr>
                  <w:tcW w:w="1334" w:type="dxa"/>
                  <w:shd w:val="clear" w:color="auto" w:fill="auto"/>
                  <w:vAlign w:val="center"/>
                </w:tcPr>
                <w:p w14:paraId="1DA18FA6"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5A10976A"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498D9B9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897DBA2"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54D1AA85"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0A8793E6"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0E41A165" w14:textId="77777777" w:rsidR="00782D0B" w:rsidRPr="00782D0B" w:rsidRDefault="00782D0B" w:rsidP="00782D0B">
                  <w:pPr>
                    <w:jc w:val="center"/>
                    <w:rPr>
                      <w:sz w:val="20"/>
                      <w:szCs w:val="20"/>
                      <w:lang w:val="en-US"/>
                    </w:rPr>
                  </w:pPr>
                  <w:r w:rsidRPr="00782D0B">
                    <w:rPr>
                      <w:sz w:val="20"/>
                      <w:szCs w:val="20"/>
                      <w:lang w:val="en-US"/>
                    </w:rPr>
                    <w:t>x</w:t>
                  </w:r>
                </w:p>
              </w:tc>
            </w:tr>
            <w:tr w:rsidR="00782D0B" w:rsidRPr="00782D0B" w14:paraId="39AF7ED3" w14:textId="77777777" w:rsidTr="00F95151">
              <w:trPr>
                <w:trHeight w:val="207"/>
              </w:trPr>
              <w:tc>
                <w:tcPr>
                  <w:tcW w:w="1383" w:type="dxa"/>
                  <w:vMerge/>
                  <w:shd w:val="clear" w:color="auto" w:fill="auto"/>
                  <w:vAlign w:val="center"/>
                </w:tcPr>
                <w:p w14:paraId="5A7AE8BD" w14:textId="77777777" w:rsidR="00782D0B" w:rsidRPr="00782D0B" w:rsidRDefault="00782D0B" w:rsidP="00782D0B">
                  <w:pPr>
                    <w:ind w:right="-2"/>
                    <w:jc w:val="center"/>
                    <w:rPr>
                      <w:sz w:val="20"/>
                      <w:szCs w:val="20"/>
                    </w:rPr>
                  </w:pPr>
                </w:p>
              </w:tc>
              <w:tc>
                <w:tcPr>
                  <w:tcW w:w="1599" w:type="dxa"/>
                  <w:shd w:val="clear" w:color="auto" w:fill="auto"/>
                  <w:vAlign w:val="center"/>
                </w:tcPr>
                <w:p w14:paraId="383F8F53" w14:textId="77777777" w:rsidR="00782D0B" w:rsidRPr="00782D0B" w:rsidRDefault="00782D0B" w:rsidP="00782D0B">
                  <w:pPr>
                    <w:ind w:left="-111" w:right="-111"/>
                    <w:jc w:val="center"/>
                    <w:rPr>
                      <w:sz w:val="20"/>
                      <w:szCs w:val="20"/>
                    </w:rPr>
                  </w:pPr>
                  <w:r w:rsidRPr="00782D0B">
                    <w:rPr>
                      <w:sz w:val="20"/>
                      <w:szCs w:val="20"/>
                    </w:rPr>
                    <w:t>Ставка за содержание тепловой мощности, тыс. руб./Гкал/ч в мес.</w:t>
                  </w:r>
                </w:p>
              </w:tc>
              <w:tc>
                <w:tcPr>
                  <w:tcW w:w="1334" w:type="dxa"/>
                  <w:shd w:val="clear" w:color="auto" w:fill="auto"/>
                  <w:vAlign w:val="center"/>
                </w:tcPr>
                <w:p w14:paraId="796A35DF"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7AA19A3A"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24A6AAC4"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28F1F93F"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65F3A9C5"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4FC4DA22"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4DF135F3" w14:textId="77777777" w:rsidR="00782D0B" w:rsidRPr="00782D0B" w:rsidRDefault="00782D0B" w:rsidP="00782D0B">
                  <w:pPr>
                    <w:jc w:val="center"/>
                    <w:rPr>
                      <w:sz w:val="20"/>
                      <w:szCs w:val="20"/>
                      <w:lang w:val="en-US"/>
                    </w:rPr>
                  </w:pPr>
                  <w:r w:rsidRPr="00782D0B">
                    <w:rPr>
                      <w:sz w:val="20"/>
                      <w:szCs w:val="20"/>
                      <w:lang w:val="en-US"/>
                    </w:rPr>
                    <w:t>x</w:t>
                  </w:r>
                </w:p>
              </w:tc>
            </w:tr>
            <w:tr w:rsidR="00782D0B" w:rsidRPr="00782D0B" w14:paraId="5F2FF7A6" w14:textId="77777777" w:rsidTr="00F95151">
              <w:trPr>
                <w:trHeight w:val="251"/>
              </w:trPr>
              <w:tc>
                <w:tcPr>
                  <w:tcW w:w="1383" w:type="dxa"/>
                  <w:shd w:val="clear" w:color="auto" w:fill="auto"/>
                  <w:vAlign w:val="center"/>
                </w:tcPr>
                <w:p w14:paraId="1CA12C70" w14:textId="77777777" w:rsidR="00782D0B" w:rsidRPr="00782D0B" w:rsidRDefault="00782D0B" w:rsidP="00782D0B">
                  <w:pPr>
                    <w:ind w:right="-2"/>
                    <w:jc w:val="center"/>
                    <w:rPr>
                      <w:sz w:val="20"/>
                      <w:szCs w:val="20"/>
                    </w:rPr>
                  </w:pPr>
                  <w:r w:rsidRPr="00782D0B">
                    <w:rPr>
                      <w:sz w:val="20"/>
                      <w:szCs w:val="20"/>
                    </w:rPr>
                    <w:t>1</w:t>
                  </w:r>
                </w:p>
              </w:tc>
              <w:tc>
                <w:tcPr>
                  <w:tcW w:w="1599" w:type="dxa"/>
                  <w:shd w:val="clear" w:color="auto" w:fill="auto"/>
                  <w:vAlign w:val="center"/>
                </w:tcPr>
                <w:p w14:paraId="6E32789C" w14:textId="77777777" w:rsidR="00782D0B" w:rsidRPr="00782D0B" w:rsidRDefault="00782D0B" w:rsidP="00782D0B">
                  <w:pPr>
                    <w:ind w:right="-2"/>
                    <w:jc w:val="center"/>
                    <w:rPr>
                      <w:sz w:val="20"/>
                      <w:szCs w:val="20"/>
                    </w:rPr>
                  </w:pPr>
                  <w:r w:rsidRPr="00782D0B">
                    <w:rPr>
                      <w:sz w:val="20"/>
                      <w:szCs w:val="20"/>
                    </w:rPr>
                    <w:t>2</w:t>
                  </w:r>
                </w:p>
              </w:tc>
              <w:tc>
                <w:tcPr>
                  <w:tcW w:w="1334" w:type="dxa"/>
                  <w:shd w:val="clear" w:color="auto" w:fill="auto"/>
                  <w:vAlign w:val="center"/>
                </w:tcPr>
                <w:p w14:paraId="2149F428" w14:textId="77777777" w:rsidR="00782D0B" w:rsidRPr="00782D0B" w:rsidRDefault="00782D0B" w:rsidP="00782D0B">
                  <w:pPr>
                    <w:ind w:right="-2"/>
                    <w:jc w:val="center"/>
                    <w:rPr>
                      <w:sz w:val="20"/>
                      <w:szCs w:val="20"/>
                    </w:rPr>
                  </w:pPr>
                  <w:r w:rsidRPr="00782D0B">
                    <w:rPr>
                      <w:sz w:val="20"/>
                      <w:szCs w:val="20"/>
                    </w:rPr>
                    <w:t>3</w:t>
                  </w:r>
                </w:p>
              </w:tc>
              <w:tc>
                <w:tcPr>
                  <w:tcW w:w="1145" w:type="dxa"/>
                  <w:shd w:val="clear" w:color="auto" w:fill="auto"/>
                  <w:vAlign w:val="center"/>
                </w:tcPr>
                <w:p w14:paraId="2D286332" w14:textId="77777777" w:rsidR="00782D0B" w:rsidRPr="00782D0B" w:rsidRDefault="00782D0B" w:rsidP="00782D0B">
                  <w:pPr>
                    <w:ind w:left="-108" w:right="-108"/>
                    <w:jc w:val="center"/>
                    <w:rPr>
                      <w:sz w:val="20"/>
                      <w:szCs w:val="20"/>
                    </w:rPr>
                  </w:pPr>
                  <w:r w:rsidRPr="00782D0B">
                    <w:rPr>
                      <w:sz w:val="20"/>
                      <w:szCs w:val="20"/>
                    </w:rPr>
                    <w:t>4</w:t>
                  </w:r>
                </w:p>
              </w:tc>
              <w:tc>
                <w:tcPr>
                  <w:tcW w:w="815" w:type="dxa"/>
                  <w:shd w:val="clear" w:color="auto" w:fill="auto"/>
                  <w:vAlign w:val="center"/>
                </w:tcPr>
                <w:p w14:paraId="017245A4" w14:textId="77777777" w:rsidR="00782D0B" w:rsidRPr="00782D0B" w:rsidRDefault="00782D0B" w:rsidP="00782D0B">
                  <w:pPr>
                    <w:ind w:left="-108" w:right="-108"/>
                    <w:jc w:val="center"/>
                    <w:rPr>
                      <w:sz w:val="20"/>
                      <w:szCs w:val="20"/>
                    </w:rPr>
                  </w:pPr>
                  <w:r w:rsidRPr="00782D0B">
                    <w:rPr>
                      <w:sz w:val="20"/>
                      <w:szCs w:val="20"/>
                    </w:rPr>
                    <w:t>5</w:t>
                  </w:r>
                </w:p>
              </w:tc>
              <w:tc>
                <w:tcPr>
                  <w:tcW w:w="949" w:type="dxa"/>
                  <w:shd w:val="clear" w:color="auto" w:fill="auto"/>
                  <w:vAlign w:val="center"/>
                </w:tcPr>
                <w:p w14:paraId="17E65B34" w14:textId="77777777" w:rsidR="00782D0B" w:rsidRPr="00782D0B" w:rsidRDefault="00782D0B" w:rsidP="00782D0B">
                  <w:pPr>
                    <w:ind w:left="-108" w:right="-108"/>
                    <w:jc w:val="center"/>
                    <w:rPr>
                      <w:sz w:val="20"/>
                      <w:szCs w:val="20"/>
                    </w:rPr>
                  </w:pPr>
                  <w:r w:rsidRPr="00782D0B">
                    <w:rPr>
                      <w:sz w:val="20"/>
                      <w:szCs w:val="20"/>
                    </w:rPr>
                    <w:t>6</w:t>
                  </w:r>
                </w:p>
              </w:tc>
              <w:tc>
                <w:tcPr>
                  <w:tcW w:w="683" w:type="dxa"/>
                  <w:shd w:val="clear" w:color="auto" w:fill="auto"/>
                  <w:vAlign w:val="center"/>
                </w:tcPr>
                <w:p w14:paraId="7B459D53" w14:textId="77777777" w:rsidR="00782D0B" w:rsidRPr="00782D0B" w:rsidRDefault="00782D0B" w:rsidP="00782D0B">
                  <w:pPr>
                    <w:ind w:left="-92" w:right="-107"/>
                    <w:jc w:val="center"/>
                    <w:rPr>
                      <w:sz w:val="20"/>
                      <w:szCs w:val="20"/>
                    </w:rPr>
                  </w:pPr>
                  <w:r w:rsidRPr="00782D0B">
                    <w:rPr>
                      <w:sz w:val="20"/>
                      <w:szCs w:val="20"/>
                    </w:rPr>
                    <w:t>7</w:t>
                  </w:r>
                </w:p>
              </w:tc>
              <w:tc>
                <w:tcPr>
                  <w:tcW w:w="819" w:type="dxa"/>
                  <w:shd w:val="clear" w:color="auto" w:fill="auto"/>
                  <w:vAlign w:val="center"/>
                </w:tcPr>
                <w:p w14:paraId="38B170C7" w14:textId="77777777" w:rsidR="00782D0B" w:rsidRPr="00782D0B" w:rsidRDefault="00782D0B" w:rsidP="00782D0B">
                  <w:pPr>
                    <w:ind w:left="-131" w:right="-108" w:firstLine="22"/>
                    <w:jc w:val="center"/>
                    <w:rPr>
                      <w:sz w:val="20"/>
                      <w:szCs w:val="20"/>
                    </w:rPr>
                  </w:pPr>
                  <w:r w:rsidRPr="00782D0B">
                    <w:rPr>
                      <w:sz w:val="20"/>
                      <w:szCs w:val="20"/>
                    </w:rPr>
                    <w:t>8</w:t>
                  </w:r>
                </w:p>
              </w:tc>
              <w:tc>
                <w:tcPr>
                  <w:tcW w:w="957" w:type="dxa"/>
                  <w:shd w:val="clear" w:color="auto" w:fill="auto"/>
                  <w:vAlign w:val="center"/>
                </w:tcPr>
                <w:p w14:paraId="0A4048A7" w14:textId="77777777" w:rsidR="00782D0B" w:rsidRPr="00782D0B" w:rsidRDefault="00782D0B" w:rsidP="00782D0B">
                  <w:pPr>
                    <w:ind w:right="-2"/>
                    <w:jc w:val="center"/>
                    <w:rPr>
                      <w:sz w:val="20"/>
                      <w:szCs w:val="20"/>
                    </w:rPr>
                  </w:pPr>
                  <w:r w:rsidRPr="00782D0B">
                    <w:rPr>
                      <w:sz w:val="20"/>
                      <w:szCs w:val="20"/>
                    </w:rPr>
                    <w:t>9</w:t>
                  </w:r>
                </w:p>
              </w:tc>
            </w:tr>
            <w:tr w:rsidR="00782D0B" w:rsidRPr="00782D0B" w14:paraId="6DD67884" w14:textId="77777777" w:rsidTr="00F95151">
              <w:trPr>
                <w:trHeight w:val="164"/>
              </w:trPr>
              <w:tc>
                <w:tcPr>
                  <w:tcW w:w="1383" w:type="dxa"/>
                  <w:vMerge w:val="restart"/>
                  <w:shd w:val="clear" w:color="auto" w:fill="auto"/>
                  <w:vAlign w:val="center"/>
                </w:tcPr>
                <w:p w14:paraId="4E3C71FF" w14:textId="77777777" w:rsidR="00782D0B" w:rsidRPr="00782D0B" w:rsidRDefault="00782D0B" w:rsidP="00782D0B">
                  <w:pPr>
                    <w:ind w:left="-113" w:right="-150"/>
                    <w:jc w:val="center"/>
                    <w:rPr>
                      <w:sz w:val="20"/>
                      <w:szCs w:val="20"/>
                    </w:rPr>
                  </w:pPr>
                </w:p>
              </w:tc>
              <w:tc>
                <w:tcPr>
                  <w:tcW w:w="8301" w:type="dxa"/>
                  <w:gridSpan w:val="8"/>
                  <w:shd w:val="clear" w:color="auto" w:fill="auto"/>
                  <w:vAlign w:val="center"/>
                </w:tcPr>
                <w:p w14:paraId="7FEE238B"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Население (тарифы указываются с учетом НДС) *</w:t>
                  </w:r>
                </w:p>
              </w:tc>
            </w:tr>
            <w:tr w:rsidR="00782D0B" w:rsidRPr="00782D0B" w14:paraId="5B334B67" w14:textId="77777777" w:rsidTr="00F95151">
              <w:trPr>
                <w:trHeight w:val="70"/>
              </w:trPr>
              <w:tc>
                <w:tcPr>
                  <w:tcW w:w="1383" w:type="dxa"/>
                  <w:vMerge/>
                  <w:shd w:val="clear" w:color="auto" w:fill="auto"/>
                  <w:vAlign w:val="center"/>
                </w:tcPr>
                <w:p w14:paraId="57DA44E1" w14:textId="77777777" w:rsidR="00782D0B" w:rsidRPr="00782D0B" w:rsidRDefault="00782D0B" w:rsidP="00782D0B">
                  <w:pPr>
                    <w:ind w:right="-2"/>
                    <w:jc w:val="center"/>
                    <w:rPr>
                      <w:sz w:val="20"/>
                      <w:szCs w:val="20"/>
                    </w:rPr>
                  </w:pPr>
                </w:p>
              </w:tc>
              <w:tc>
                <w:tcPr>
                  <w:tcW w:w="1599" w:type="dxa"/>
                  <w:vMerge w:val="restart"/>
                  <w:shd w:val="clear" w:color="auto" w:fill="auto"/>
                  <w:vAlign w:val="center"/>
                </w:tcPr>
                <w:p w14:paraId="6B915F5A" w14:textId="77777777" w:rsidR="00782D0B" w:rsidRPr="00782D0B" w:rsidRDefault="00782D0B" w:rsidP="00782D0B">
                  <w:pPr>
                    <w:ind w:right="-2" w:hanging="103"/>
                    <w:jc w:val="center"/>
                    <w:rPr>
                      <w:sz w:val="20"/>
                      <w:szCs w:val="20"/>
                    </w:rPr>
                  </w:pPr>
                  <w:proofErr w:type="spellStart"/>
                  <w:r w:rsidRPr="00782D0B">
                    <w:rPr>
                      <w:sz w:val="20"/>
                      <w:szCs w:val="20"/>
                    </w:rPr>
                    <w:t>Одноставочный</w:t>
                  </w:r>
                  <w:proofErr w:type="spellEnd"/>
                </w:p>
                <w:p w14:paraId="4303E3F3" w14:textId="77777777" w:rsidR="00782D0B" w:rsidRPr="00782D0B" w:rsidRDefault="00782D0B" w:rsidP="00782D0B">
                  <w:pPr>
                    <w:ind w:right="-2"/>
                    <w:jc w:val="center"/>
                    <w:rPr>
                      <w:sz w:val="20"/>
                      <w:szCs w:val="20"/>
                    </w:rPr>
                  </w:pPr>
                  <w:r w:rsidRPr="00782D0B">
                    <w:rPr>
                      <w:sz w:val="20"/>
                      <w:szCs w:val="20"/>
                    </w:rPr>
                    <w:t>руб./Гкал</w:t>
                  </w:r>
                </w:p>
              </w:tc>
              <w:tc>
                <w:tcPr>
                  <w:tcW w:w="1334" w:type="dxa"/>
                  <w:shd w:val="clear" w:color="auto" w:fill="auto"/>
                  <w:vAlign w:val="center"/>
                </w:tcPr>
                <w:p w14:paraId="074CBC9E" w14:textId="77777777" w:rsidR="00782D0B" w:rsidRPr="00782D0B" w:rsidRDefault="00782D0B" w:rsidP="00782D0B">
                  <w:pPr>
                    <w:ind w:right="-2"/>
                    <w:jc w:val="center"/>
                    <w:rPr>
                      <w:sz w:val="20"/>
                      <w:szCs w:val="20"/>
                    </w:rPr>
                  </w:pPr>
                  <w:r w:rsidRPr="00782D0B">
                    <w:rPr>
                      <w:sz w:val="20"/>
                      <w:szCs w:val="20"/>
                    </w:rPr>
                    <w:t>с 21.06.2019</w:t>
                  </w:r>
                </w:p>
              </w:tc>
              <w:tc>
                <w:tcPr>
                  <w:tcW w:w="1145" w:type="dxa"/>
                  <w:shd w:val="clear" w:color="auto" w:fill="auto"/>
                </w:tcPr>
                <w:p w14:paraId="25ECBCFC"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1 881,98</w:t>
                  </w:r>
                </w:p>
              </w:tc>
              <w:tc>
                <w:tcPr>
                  <w:tcW w:w="815" w:type="dxa"/>
                  <w:shd w:val="clear" w:color="auto" w:fill="auto"/>
                  <w:vAlign w:val="center"/>
                </w:tcPr>
                <w:p w14:paraId="061AE33F" w14:textId="77777777" w:rsidR="00782D0B" w:rsidRPr="00782D0B" w:rsidRDefault="00782D0B" w:rsidP="00782D0B">
                  <w:pPr>
                    <w:ind w:right="-2"/>
                    <w:jc w:val="center"/>
                    <w:rPr>
                      <w:sz w:val="20"/>
                      <w:szCs w:val="20"/>
                      <w:lang w:val="en-US"/>
                    </w:rPr>
                  </w:pPr>
                  <w:r w:rsidRPr="00782D0B">
                    <w:rPr>
                      <w:sz w:val="20"/>
                      <w:szCs w:val="20"/>
                      <w:lang w:val="en-US"/>
                    </w:rPr>
                    <w:t>x</w:t>
                  </w:r>
                </w:p>
              </w:tc>
              <w:tc>
                <w:tcPr>
                  <w:tcW w:w="949" w:type="dxa"/>
                  <w:shd w:val="clear" w:color="auto" w:fill="auto"/>
                  <w:vAlign w:val="center"/>
                </w:tcPr>
                <w:p w14:paraId="508C973E"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C92F792"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6D3071E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68EB143"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7252BA61" w14:textId="77777777" w:rsidTr="00F95151">
              <w:trPr>
                <w:trHeight w:val="70"/>
              </w:trPr>
              <w:tc>
                <w:tcPr>
                  <w:tcW w:w="1383" w:type="dxa"/>
                  <w:vMerge/>
                  <w:shd w:val="clear" w:color="auto" w:fill="auto"/>
                  <w:vAlign w:val="center"/>
                </w:tcPr>
                <w:p w14:paraId="59E09631" w14:textId="77777777" w:rsidR="00782D0B" w:rsidRPr="00782D0B" w:rsidRDefault="00782D0B" w:rsidP="00782D0B">
                  <w:pPr>
                    <w:ind w:right="-2"/>
                    <w:jc w:val="center"/>
                    <w:rPr>
                      <w:sz w:val="20"/>
                      <w:szCs w:val="20"/>
                    </w:rPr>
                  </w:pPr>
                </w:p>
              </w:tc>
              <w:tc>
                <w:tcPr>
                  <w:tcW w:w="1599" w:type="dxa"/>
                  <w:vMerge/>
                  <w:shd w:val="clear" w:color="auto" w:fill="auto"/>
                  <w:vAlign w:val="center"/>
                </w:tcPr>
                <w:p w14:paraId="17EEC599" w14:textId="77777777" w:rsidR="00782D0B" w:rsidRPr="00782D0B" w:rsidRDefault="00782D0B" w:rsidP="00782D0B">
                  <w:pPr>
                    <w:ind w:right="-2"/>
                    <w:jc w:val="center"/>
                    <w:rPr>
                      <w:sz w:val="20"/>
                      <w:szCs w:val="20"/>
                    </w:rPr>
                  </w:pPr>
                </w:p>
              </w:tc>
              <w:tc>
                <w:tcPr>
                  <w:tcW w:w="1334" w:type="dxa"/>
                  <w:shd w:val="clear" w:color="auto" w:fill="auto"/>
                  <w:vAlign w:val="center"/>
                </w:tcPr>
                <w:p w14:paraId="3E1F325C" w14:textId="77777777" w:rsidR="00782D0B" w:rsidRPr="00782D0B" w:rsidRDefault="00782D0B" w:rsidP="00782D0B">
                  <w:pPr>
                    <w:ind w:right="-2"/>
                    <w:jc w:val="center"/>
                    <w:rPr>
                      <w:sz w:val="20"/>
                      <w:szCs w:val="20"/>
                    </w:rPr>
                  </w:pPr>
                  <w:r w:rsidRPr="00782D0B">
                    <w:rPr>
                      <w:sz w:val="20"/>
                      <w:szCs w:val="20"/>
                    </w:rPr>
                    <w:t>с 01.07.2019</w:t>
                  </w:r>
                </w:p>
              </w:tc>
              <w:tc>
                <w:tcPr>
                  <w:tcW w:w="1145" w:type="dxa"/>
                  <w:shd w:val="clear" w:color="auto" w:fill="auto"/>
                </w:tcPr>
                <w:p w14:paraId="4DDBBA9A"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2 459,22</w:t>
                  </w:r>
                </w:p>
              </w:tc>
              <w:tc>
                <w:tcPr>
                  <w:tcW w:w="815" w:type="dxa"/>
                  <w:shd w:val="clear" w:color="auto" w:fill="auto"/>
                  <w:vAlign w:val="center"/>
                </w:tcPr>
                <w:p w14:paraId="01929538"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F732EB4"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0D3936C"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FCB6822"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966A848"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00203CE" w14:textId="77777777" w:rsidTr="00F95151">
              <w:trPr>
                <w:trHeight w:val="70"/>
              </w:trPr>
              <w:tc>
                <w:tcPr>
                  <w:tcW w:w="1383" w:type="dxa"/>
                  <w:vMerge/>
                  <w:shd w:val="clear" w:color="auto" w:fill="auto"/>
                  <w:vAlign w:val="center"/>
                </w:tcPr>
                <w:p w14:paraId="6AC50E8D"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4CC260B" w14:textId="77777777" w:rsidR="00782D0B" w:rsidRPr="00782D0B" w:rsidRDefault="00782D0B" w:rsidP="00782D0B">
                  <w:pPr>
                    <w:ind w:right="-2"/>
                    <w:jc w:val="center"/>
                    <w:rPr>
                      <w:sz w:val="20"/>
                      <w:szCs w:val="20"/>
                    </w:rPr>
                  </w:pPr>
                </w:p>
              </w:tc>
              <w:tc>
                <w:tcPr>
                  <w:tcW w:w="1334" w:type="dxa"/>
                  <w:shd w:val="clear" w:color="auto" w:fill="auto"/>
                  <w:vAlign w:val="center"/>
                </w:tcPr>
                <w:p w14:paraId="46DC4059" w14:textId="77777777" w:rsidR="00782D0B" w:rsidRPr="00782D0B" w:rsidRDefault="00782D0B" w:rsidP="00782D0B">
                  <w:pPr>
                    <w:ind w:right="-2"/>
                    <w:jc w:val="center"/>
                    <w:rPr>
                      <w:sz w:val="20"/>
                      <w:szCs w:val="20"/>
                    </w:rPr>
                  </w:pPr>
                  <w:r w:rsidRPr="00782D0B">
                    <w:rPr>
                      <w:sz w:val="20"/>
                      <w:szCs w:val="20"/>
                    </w:rPr>
                    <w:t>с 01.01.2020</w:t>
                  </w:r>
                </w:p>
              </w:tc>
              <w:tc>
                <w:tcPr>
                  <w:tcW w:w="1145" w:type="dxa"/>
                  <w:shd w:val="clear" w:color="auto" w:fill="auto"/>
                </w:tcPr>
                <w:p w14:paraId="0A9D73B2"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2 459,22</w:t>
                  </w:r>
                </w:p>
              </w:tc>
              <w:tc>
                <w:tcPr>
                  <w:tcW w:w="815" w:type="dxa"/>
                  <w:shd w:val="clear" w:color="auto" w:fill="auto"/>
                  <w:vAlign w:val="center"/>
                </w:tcPr>
                <w:p w14:paraId="556C3394"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33038C48"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A2985FE"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60620F7"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42B6658"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A0B5782" w14:textId="77777777" w:rsidTr="00F95151">
              <w:trPr>
                <w:trHeight w:val="70"/>
              </w:trPr>
              <w:tc>
                <w:tcPr>
                  <w:tcW w:w="1383" w:type="dxa"/>
                  <w:vMerge/>
                  <w:shd w:val="clear" w:color="auto" w:fill="auto"/>
                  <w:vAlign w:val="center"/>
                </w:tcPr>
                <w:p w14:paraId="3858B467"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E0DA098" w14:textId="77777777" w:rsidR="00782D0B" w:rsidRPr="00782D0B" w:rsidRDefault="00782D0B" w:rsidP="00782D0B">
                  <w:pPr>
                    <w:ind w:right="-2"/>
                    <w:jc w:val="center"/>
                    <w:rPr>
                      <w:sz w:val="20"/>
                      <w:szCs w:val="20"/>
                    </w:rPr>
                  </w:pPr>
                </w:p>
              </w:tc>
              <w:tc>
                <w:tcPr>
                  <w:tcW w:w="1334" w:type="dxa"/>
                  <w:shd w:val="clear" w:color="auto" w:fill="auto"/>
                  <w:vAlign w:val="center"/>
                </w:tcPr>
                <w:p w14:paraId="2BD6C482" w14:textId="77777777" w:rsidR="00782D0B" w:rsidRPr="00782D0B" w:rsidRDefault="00782D0B" w:rsidP="00782D0B">
                  <w:pPr>
                    <w:ind w:right="-2"/>
                    <w:jc w:val="center"/>
                    <w:rPr>
                      <w:sz w:val="20"/>
                      <w:szCs w:val="20"/>
                    </w:rPr>
                  </w:pPr>
                  <w:r w:rsidRPr="00782D0B">
                    <w:rPr>
                      <w:sz w:val="20"/>
                      <w:szCs w:val="20"/>
                    </w:rPr>
                    <w:t>с 01.07.2020</w:t>
                  </w:r>
                </w:p>
              </w:tc>
              <w:tc>
                <w:tcPr>
                  <w:tcW w:w="1145" w:type="dxa"/>
                  <w:shd w:val="clear" w:color="auto" w:fill="auto"/>
                </w:tcPr>
                <w:p w14:paraId="693D682B"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2 812,49</w:t>
                  </w:r>
                </w:p>
              </w:tc>
              <w:tc>
                <w:tcPr>
                  <w:tcW w:w="815" w:type="dxa"/>
                  <w:shd w:val="clear" w:color="auto" w:fill="auto"/>
                  <w:vAlign w:val="center"/>
                </w:tcPr>
                <w:p w14:paraId="73D23B9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3462238"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49BA812"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28B7955"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BBA6D99"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7F7E592" w14:textId="77777777" w:rsidTr="00F95151">
              <w:trPr>
                <w:trHeight w:val="70"/>
              </w:trPr>
              <w:tc>
                <w:tcPr>
                  <w:tcW w:w="1383" w:type="dxa"/>
                  <w:vMerge/>
                  <w:shd w:val="clear" w:color="auto" w:fill="auto"/>
                  <w:vAlign w:val="center"/>
                </w:tcPr>
                <w:p w14:paraId="1028D04D" w14:textId="77777777" w:rsidR="00782D0B" w:rsidRPr="00782D0B" w:rsidRDefault="00782D0B" w:rsidP="00782D0B">
                  <w:pPr>
                    <w:ind w:right="-2"/>
                    <w:jc w:val="center"/>
                    <w:rPr>
                      <w:sz w:val="20"/>
                      <w:szCs w:val="20"/>
                    </w:rPr>
                  </w:pPr>
                </w:p>
              </w:tc>
              <w:tc>
                <w:tcPr>
                  <w:tcW w:w="1599" w:type="dxa"/>
                  <w:vMerge/>
                  <w:shd w:val="clear" w:color="auto" w:fill="auto"/>
                  <w:vAlign w:val="center"/>
                </w:tcPr>
                <w:p w14:paraId="08CBC4AF" w14:textId="77777777" w:rsidR="00782D0B" w:rsidRPr="00782D0B" w:rsidRDefault="00782D0B" w:rsidP="00782D0B">
                  <w:pPr>
                    <w:ind w:right="-2"/>
                    <w:jc w:val="center"/>
                    <w:rPr>
                      <w:sz w:val="20"/>
                      <w:szCs w:val="20"/>
                    </w:rPr>
                  </w:pPr>
                </w:p>
              </w:tc>
              <w:tc>
                <w:tcPr>
                  <w:tcW w:w="1334" w:type="dxa"/>
                  <w:shd w:val="clear" w:color="auto" w:fill="auto"/>
                  <w:vAlign w:val="center"/>
                </w:tcPr>
                <w:p w14:paraId="0C453595" w14:textId="77777777" w:rsidR="00782D0B" w:rsidRPr="00782D0B" w:rsidRDefault="00782D0B" w:rsidP="00782D0B">
                  <w:pPr>
                    <w:ind w:right="-2"/>
                    <w:jc w:val="center"/>
                    <w:rPr>
                      <w:sz w:val="20"/>
                      <w:szCs w:val="20"/>
                    </w:rPr>
                  </w:pPr>
                  <w:r w:rsidRPr="00782D0B">
                    <w:rPr>
                      <w:sz w:val="20"/>
                      <w:szCs w:val="20"/>
                    </w:rPr>
                    <w:t>с 01.01.2021</w:t>
                  </w:r>
                </w:p>
              </w:tc>
              <w:tc>
                <w:tcPr>
                  <w:tcW w:w="1145" w:type="dxa"/>
                  <w:shd w:val="clear" w:color="auto" w:fill="auto"/>
                </w:tcPr>
                <w:p w14:paraId="56255DF5"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2 469,92</w:t>
                  </w:r>
                </w:p>
              </w:tc>
              <w:tc>
                <w:tcPr>
                  <w:tcW w:w="815" w:type="dxa"/>
                  <w:shd w:val="clear" w:color="auto" w:fill="auto"/>
                  <w:vAlign w:val="center"/>
                </w:tcPr>
                <w:p w14:paraId="72926F1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6BDE069"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D570890"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EF07639"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9F43091"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2636AE7" w14:textId="77777777" w:rsidTr="00F95151">
              <w:trPr>
                <w:trHeight w:val="70"/>
              </w:trPr>
              <w:tc>
                <w:tcPr>
                  <w:tcW w:w="1383" w:type="dxa"/>
                  <w:vMerge/>
                  <w:shd w:val="clear" w:color="auto" w:fill="auto"/>
                  <w:vAlign w:val="center"/>
                </w:tcPr>
                <w:p w14:paraId="1C2EE30A"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DC8B7AC" w14:textId="77777777" w:rsidR="00782D0B" w:rsidRPr="00782D0B" w:rsidRDefault="00782D0B" w:rsidP="00782D0B">
                  <w:pPr>
                    <w:ind w:right="-2"/>
                    <w:jc w:val="center"/>
                    <w:rPr>
                      <w:sz w:val="20"/>
                      <w:szCs w:val="20"/>
                    </w:rPr>
                  </w:pPr>
                </w:p>
              </w:tc>
              <w:tc>
                <w:tcPr>
                  <w:tcW w:w="1334" w:type="dxa"/>
                  <w:shd w:val="clear" w:color="auto" w:fill="auto"/>
                  <w:vAlign w:val="center"/>
                </w:tcPr>
                <w:p w14:paraId="283B0E70" w14:textId="77777777" w:rsidR="00782D0B" w:rsidRPr="00782D0B" w:rsidRDefault="00782D0B" w:rsidP="00782D0B">
                  <w:pPr>
                    <w:ind w:right="-2"/>
                    <w:jc w:val="center"/>
                    <w:rPr>
                      <w:sz w:val="20"/>
                      <w:szCs w:val="20"/>
                    </w:rPr>
                  </w:pPr>
                  <w:r w:rsidRPr="00782D0B">
                    <w:rPr>
                      <w:sz w:val="20"/>
                      <w:szCs w:val="20"/>
                    </w:rPr>
                    <w:t>с 01.07.2021</w:t>
                  </w:r>
                </w:p>
              </w:tc>
              <w:tc>
                <w:tcPr>
                  <w:tcW w:w="1145" w:type="dxa"/>
                  <w:shd w:val="clear" w:color="auto" w:fill="auto"/>
                </w:tcPr>
                <w:p w14:paraId="7CA5A711"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2 490,00</w:t>
                  </w:r>
                </w:p>
              </w:tc>
              <w:tc>
                <w:tcPr>
                  <w:tcW w:w="815" w:type="dxa"/>
                  <w:shd w:val="clear" w:color="auto" w:fill="auto"/>
                  <w:vAlign w:val="center"/>
                </w:tcPr>
                <w:p w14:paraId="7A0722D8"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ED0B96B"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8662EF1"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73238AC5"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358FA2C0"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3325991" w14:textId="77777777" w:rsidTr="00F95151">
              <w:trPr>
                <w:trHeight w:val="70"/>
              </w:trPr>
              <w:tc>
                <w:tcPr>
                  <w:tcW w:w="1383" w:type="dxa"/>
                  <w:vMerge/>
                  <w:shd w:val="clear" w:color="auto" w:fill="auto"/>
                  <w:vAlign w:val="center"/>
                </w:tcPr>
                <w:p w14:paraId="1B0900E1"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3736CDD" w14:textId="77777777" w:rsidR="00782D0B" w:rsidRPr="00782D0B" w:rsidRDefault="00782D0B" w:rsidP="00782D0B">
                  <w:pPr>
                    <w:ind w:right="-2"/>
                    <w:jc w:val="center"/>
                    <w:rPr>
                      <w:sz w:val="20"/>
                      <w:szCs w:val="20"/>
                    </w:rPr>
                  </w:pPr>
                </w:p>
              </w:tc>
              <w:tc>
                <w:tcPr>
                  <w:tcW w:w="1334" w:type="dxa"/>
                  <w:vAlign w:val="center"/>
                </w:tcPr>
                <w:p w14:paraId="3E242BCF" w14:textId="77777777" w:rsidR="00782D0B" w:rsidRPr="00782D0B" w:rsidRDefault="00782D0B" w:rsidP="00782D0B">
                  <w:pPr>
                    <w:ind w:right="-2"/>
                    <w:jc w:val="center"/>
                    <w:rPr>
                      <w:sz w:val="20"/>
                      <w:szCs w:val="20"/>
                    </w:rPr>
                  </w:pPr>
                  <w:r w:rsidRPr="00782D0B">
                    <w:rPr>
                      <w:sz w:val="20"/>
                      <w:szCs w:val="20"/>
                    </w:rPr>
                    <w:t>с 01.01.2022</w:t>
                  </w:r>
                </w:p>
              </w:tc>
              <w:tc>
                <w:tcPr>
                  <w:tcW w:w="1145" w:type="dxa"/>
                  <w:shd w:val="clear" w:color="auto" w:fill="auto"/>
                </w:tcPr>
                <w:p w14:paraId="0CB16FA8"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2 373,19</w:t>
                  </w:r>
                </w:p>
              </w:tc>
              <w:tc>
                <w:tcPr>
                  <w:tcW w:w="815" w:type="dxa"/>
                  <w:shd w:val="clear" w:color="auto" w:fill="auto"/>
                  <w:vAlign w:val="center"/>
                </w:tcPr>
                <w:p w14:paraId="0E153023"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DE479B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11E5ADE"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490B404"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5E56CE39"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F91082E" w14:textId="77777777" w:rsidTr="00F95151">
              <w:trPr>
                <w:trHeight w:val="70"/>
              </w:trPr>
              <w:tc>
                <w:tcPr>
                  <w:tcW w:w="1383" w:type="dxa"/>
                  <w:vMerge/>
                  <w:shd w:val="clear" w:color="auto" w:fill="auto"/>
                  <w:vAlign w:val="center"/>
                </w:tcPr>
                <w:p w14:paraId="7DA2E8FD"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DD11F87" w14:textId="77777777" w:rsidR="00782D0B" w:rsidRPr="00782D0B" w:rsidRDefault="00782D0B" w:rsidP="00782D0B">
                  <w:pPr>
                    <w:ind w:right="-2"/>
                    <w:jc w:val="center"/>
                    <w:rPr>
                      <w:sz w:val="20"/>
                      <w:szCs w:val="20"/>
                    </w:rPr>
                  </w:pPr>
                </w:p>
              </w:tc>
              <w:tc>
                <w:tcPr>
                  <w:tcW w:w="1334" w:type="dxa"/>
                  <w:vAlign w:val="center"/>
                </w:tcPr>
                <w:p w14:paraId="0AB3745C" w14:textId="77777777" w:rsidR="00782D0B" w:rsidRPr="00782D0B" w:rsidRDefault="00782D0B" w:rsidP="00782D0B">
                  <w:pPr>
                    <w:ind w:right="-2"/>
                    <w:jc w:val="center"/>
                    <w:rPr>
                      <w:sz w:val="20"/>
                      <w:szCs w:val="20"/>
                    </w:rPr>
                  </w:pPr>
                  <w:r w:rsidRPr="00782D0B">
                    <w:rPr>
                      <w:sz w:val="20"/>
                      <w:szCs w:val="20"/>
                    </w:rPr>
                    <w:t>с 01.07.2022</w:t>
                  </w:r>
                </w:p>
              </w:tc>
              <w:tc>
                <w:tcPr>
                  <w:tcW w:w="1145" w:type="dxa"/>
                  <w:shd w:val="clear" w:color="auto" w:fill="auto"/>
                </w:tcPr>
                <w:p w14:paraId="218399B5"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2 373,19</w:t>
                  </w:r>
                </w:p>
              </w:tc>
              <w:tc>
                <w:tcPr>
                  <w:tcW w:w="815" w:type="dxa"/>
                  <w:shd w:val="clear" w:color="auto" w:fill="auto"/>
                  <w:vAlign w:val="center"/>
                </w:tcPr>
                <w:p w14:paraId="50AC75A4"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329F9F6"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C66FCA0"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5F6710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A5BD1EC"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8260ECD" w14:textId="77777777" w:rsidTr="00F95151">
              <w:trPr>
                <w:trHeight w:val="70"/>
              </w:trPr>
              <w:tc>
                <w:tcPr>
                  <w:tcW w:w="1383" w:type="dxa"/>
                  <w:vMerge/>
                  <w:shd w:val="clear" w:color="auto" w:fill="auto"/>
                  <w:vAlign w:val="center"/>
                </w:tcPr>
                <w:p w14:paraId="19F37E17"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D3906BB" w14:textId="77777777" w:rsidR="00782D0B" w:rsidRPr="00782D0B" w:rsidRDefault="00782D0B" w:rsidP="00782D0B">
                  <w:pPr>
                    <w:ind w:right="-2"/>
                    <w:jc w:val="center"/>
                    <w:rPr>
                      <w:sz w:val="20"/>
                      <w:szCs w:val="20"/>
                    </w:rPr>
                  </w:pPr>
                </w:p>
              </w:tc>
              <w:tc>
                <w:tcPr>
                  <w:tcW w:w="1334" w:type="dxa"/>
                  <w:vAlign w:val="center"/>
                </w:tcPr>
                <w:p w14:paraId="7FC40D9F" w14:textId="77777777" w:rsidR="00782D0B" w:rsidRPr="00782D0B" w:rsidRDefault="00782D0B" w:rsidP="00782D0B">
                  <w:pPr>
                    <w:ind w:right="-2"/>
                    <w:jc w:val="center"/>
                    <w:rPr>
                      <w:sz w:val="20"/>
                      <w:szCs w:val="20"/>
                    </w:rPr>
                  </w:pPr>
                  <w:r w:rsidRPr="00782D0B">
                    <w:rPr>
                      <w:sz w:val="20"/>
                      <w:szCs w:val="20"/>
                    </w:rPr>
                    <w:t>с 01.12.2022</w:t>
                  </w:r>
                </w:p>
              </w:tc>
              <w:tc>
                <w:tcPr>
                  <w:tcW w:w="1145" w:type="dxa"/>
                  <w:shd w:val="clear" w:color="auto" w:fill="auto"/>
                </w:tcPr>
                <w:p w14:paraId="1F4B76DD"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2 680,16</w:t>
                  </w:r>
                </w:p>
              </w:tc>
              <w:tc>
                <w:tcPr>
                  <w:tcW w:w="815" w:type="dxa"/>
                  <w:shd w:val="clear" w:color="auto" w:fill="auto"/>
                  <w:vAlign w:val="center"/>
                </w:tcPr>
                <w:p w14:paraId="2D1BB78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1B5D9010"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F6C889B"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31C1977F"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6ADDC045"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A5EA465" w14:textId="77777777" w:rsidTr="00F95151">
              <w:trPr>
                <w:trHeight w:val="70"/>
              </w:trPr>
              <w:tc>
                <w:tcPr>
                  <w:tcW w:w="1383" w:type="dxa"/>
                  <w:vMerge/>
                  <w:shd w:val="clear" w:color="auto" w:fill="auto"/>
                  <w:vAlign w:val="center"/>
                </w:tcPr>
                <w:p w14:paraId="4712B280"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356C526" w14:textId="77777777" w:rsidR="00782D0B" w:rsidRPr="00782D0B" w:rsidRDefault="00782D0B" w:rsidP="00782D0B">
                  <w:pPr>
                    <w:ind w:right="-2"/>
                    <w:jc w:val="center"/>
                    <w:rPr>
                      <w:sz w:val="20"/>
                      <w:szCs w:val="20"/>
                    </w:rPr>
                  </w:pPr>
                </w:p>
              </w:tc>
              <w:tc>
                <w:tcPr>
                  <w:tcW w:w="1334" w:type="dxa"/>
                  <w:vAlign w:val="center"/>
                </w:tcPr>
                <w:p w14:paraId="22D604D2" w14:textId="77777777" w:rsidR="00782D0B" w:rsidRPr="00782D0B" w:rsidRDefault="00782D0B" w:rsidP="00782D0B">
                  <w:pPr>
                    <w:ind w:right="-2"/>
                    <w:jc w:val="center"/>
                    <w:rPr>
                      <w:sz w:val="20"/>
                      <w:szCs w:val="20"/>
                    </w:rPr>
                  </w:pPr>
                  <w:r w:rsidRPr="00782D0B">
                    <w:rPr>
                      <w:sz w:val="20"/>
                      <w:szCs w:val="20"/>
                    </w:rPr>
                    <w:t>с 01.01.2023</w:t>
                  </w:r>
                </w:p>
              </w:tc>
              <w:tc>
                <w:tcPr>
                  <w:tcW w:w="1145" w:type="dxa"/>
                  <w:shd w:val="clear" w:color="auto" w:fill="auto"/>
                </w:tcPr>
                <w:p w14:paraId="0783A0BE"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2 680,16</w:t>
                  </w:r>
                </w:p>
              </w:tc>
              <w:tc>
                <w:tcPr>
                  <w:tcW w:w="815" w:type="dxa"/>
                  <w:shd w:val="clear" w:color="auto" w:fill="auto"/>
                  <w:vAlign w:val="center"/>
                </w:tcPr>
                <w:p w14:paraId="5FBA5231"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9F01259"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59FC8D10"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8BC8983"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3F4333F"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36B74527" w14:textId="77777777" w:rsidTr="00F95151">
              <w:trPr>
                <w:trHeight w:val="70"/>
              </w:trPr>
              <w:tc>
                <w:tcPr>
                  <w:tcW w:w="1383" w:type="dxa"/>
                  <w:vMerge/>
                  <w:shd w:val="clear" w:color="auto" w:fill="auto"/>
                  <w:vAlign w:val="center"/>
                </w:tcPr>
                <w:p w14:paraId="2BD58C7C"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A7B4A10" w14:textId="77777777" w:rsidR="00782D0B" w:rsidRPr="00782D0B" w:rsidRDefault="00782D0B" w:rsidP="00782D0B">
                  <w:pPr>
                    <w:ind w:right="-2"/>
                    <w:jc w:val="center"/>
                    <w:rPr>
                      <w:sz w:val="20"/>
                      <w:szCs w:val="20"/>
                    </w:rPr>
                  </w:pPr>
                </w:p>
              </w:tc>
              <w:tc>
                <w:tcPr>
                  <w:tcW w:w="1334" w:type="dxa"/>
                  <w:vAlign w:val="center"/>
                </w:tcPr>
                <w:p w14:paraId="26D51990" w14:textId="77777777" w:rsidR="00782D0B" w:rsidRPr="00782D0B" w:rsidRDefault="00782D0B" w:rsidP="00782D0B">
                  <w:pPr>
                    <w:ind w:right="-2"/>
                    <w:jc w:val="center"/>
                    <w:rPr>
                      <w:sz w:val="20"/>
                      <w:szCs w:val="20"/>
                    </w:rPr>
                  </w:pPr>
                  <w:r w:rsidRPr="00782D0B">
                    <w:rPr>
                      <w:sz w:val="20"/>
                      <w:szCs w:val="20"/>
                    </w:rPr>
                    <w:t>с 01.01.2024</w:t>
                  </w:r>
                </w:p>
              </w:tc>
              <w:tc>
                <w:tcPr>
                  <w:tcW w:w="1145" w:type="dxa"/>
                  <w:shd w:val="clear" w:color="auto" w:fill="auto"/>
                </w:tcPr>
                <w:p w14:paraId="5842634E"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2 510,89</w:t>
                  </w:r>
                </w:p>
              </w:tc>
              <w:tc>
                <w:tcPr>
                  <w:tcW w:w="815" w:type="dxa"/>
                  <w:shd w:val="clear" w:color="auto" w:fill="auto"/>
                  <w:vAlign w:val="center"/>
                </w:tcPr>
                <w:p w14:paraId="05E897C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471485F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9641D2F"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0C086B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44FCF106"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FF1F9AC" w14:textId="77777777" w:rsidTr="00F95151">
              <w:trPr>
                <w:trHeight w:val="70"/>
              </w:trPr>
              <w:tc>
                <w:tcPr>
                  <w:tcW w:w="1383" w:type="dxa"/>
                  <w:vMerge/>
                  <w:shd w:val="clear" w:color="auto" w:fill="auto"/>
                  <w:vAlign w:val="center"/>
                </w:tcPr>
                <w:p w14:paraId="2FE4B812" w14:textId="77777777" w:rsidR="00782D0B" w:rsidRPr="00782D0B" w:rsidRDefault="00782D0B" w:rsidP="00782D0B">
                  <w:pPr>
                    <w:ind w:right="-2"/>
                    <w:jc w:val="center"/>
                    <w:rPr>
                      <w:sz w:val="20"/>
                      <w:szCs w:val="20"/>
                    </w:rPr>
                  </w:pPr>
                </w:p>
              </w:tc>
              <w:tc>
                <w:tcPr>
                  <w:tcW w:w="1599" w:type="dxa"/>
                  <w:vMerge/>
                  <w:shd w:val="clear" w:color="auto" w:fill="auto"/>
                  <w:vAlign w:val="center"/>
                </w:tcPr>
                <w:p w14:paraId="74764847" w14:textId="77777777" w:rsidR="00782D0B" w:rsidRPr="00782D0B" w:rsidRDefault="00782D0B" w:rsidP="00782D0B">
                  <w:pPr>
                    <w:ind w:right="-2"/>
                    <w:jc w:val="center"/>
                    <w:rPr>
                      <w:sz w:val="20"/>
                      <w:szCs w:val="20"/>
                    </w:rPr>
                  </w:pPr>
                </w:p>
              </w:tc>
              <w:tc>
                <w:tcPr>
                  <w:tcW w:w="1334" w:type="dxa"/>
                  <w:vAlign w:val="center"/>
                </w:tcPr>
                <w:p w14:paraId="78BFBF67" w14:textId="77777777" w:rsidR="00782D0B" w:rsidRPr="00782D0B" w:rsidRDefault="00782D0B" w:rsidP="00782D0B">
                  <w:pPr>
                    <w:ind w:right="-2"/>
                    <w:jc w:val="center"/>
                    <w:rPr>
                      <w:sz w:val="20"/>
                      <w:szCs w:val="20"/>
                    </w:rPr>
                  </w:pPr>
                  <w:r w:rsidRPr="00782D0B">
                    <w:rPr>
                      <w:sz w:val="20"/>
                      <w:szCs w:val="20"/>
                    </w:rPr>
                    <w:t>с 01.07.2024</w:t>
                  </w:r>
                </w:p>
              </w:tc>
              <w:tc>
                <w:tcPr>
                  <w:tcW w:w="1145" w:type="dxa"/>
                  <w:shd w:val="clear" w:color="auto" w:fill="auto"/>
                </w:tcPr>
                <w:p w14:paraId="6F1EDD1C"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2 510,90</w:t>
                  </w:r>
                </w:p>
              </w:tc>
              <w:tc>
                <w:tcPr>
                  <w:tcW w:w="815" w:type="dxa"/>
                  <w:shd w:val="clear" w:color="auto" w:fill="auto"/>
                  <w:vAlign w:val="center"/>
                </w:tcPr>
                <w:p w14:paraId="0E155D68"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4AD175A"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5F65B6DA"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5C24BD42"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87D74AE"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13F2641" w14:textId="77777777" w:rsidTr="00F95151">
              <w:trPr>
                <w:trHeight w:val="70"/>
              </w:trPr>
              <w:tc>
                <w:tcPr>
                  <w:tcW w:w="1383" w:type="dxa"/>
                  <w:vMerge/>
                  <w:shd w:val="clear" w:color="auto" w:fill="auto"/>
                  <w:vAlign w:val="center"/>
                </w:tcPr>
                <w:p w14:paraId="110419B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55C7B31" w14:textId="77777777" w:rsidR="00782D0B" w:rsidRPr="00782D0B" w:rsidRDefault="00782D0B" w:rsidP="00782D0B">
                  <w:pPr>
                    <w:ind w:right="-2"/>
                    <w:jc w:val="center"/>
                    <w:rPr>
                      <w:sz w:val="20"/>
                      <w:szCs w:val="20"/>
                    </w:rPr>
                  </w:pPr>
                </w:p>
              </w:tc>
              <w:tc>
                <w:tcPr>
                  <w:tcW w:w="1334" w:type="dxa"/>
                  <w:vAlign w:val="center"/>
                </w:tcPr>
                <w:p w14:paraId="27EEF998" w14:textId="77777777" w:rsidR="00782D0B" w:rsidRPr="00782D0B" w:rsidRDefault="00782D0B" w:rsidP="00782D0B">
                  <w:pPr>
                    <w:ind w:right="-2"/>
                    <w:jc w:val="center"/>
                    <w:rPr>
                      <w:sz w:val="20"/>
                      <w:szCs w:val="20"/>
                    </w:rPr>
                  </w:pPr>
                  <w:r w:rsidRPr="00782D0B">
                    <w:rPr>
                      <w:sz w:val="20"/>
                      <w:szCs w:val="20"/>
                    </w:rPr>
                    <w:t>с 01.01.2025</w:t>
                  </w:r>
                </w:p>
              </w:tc>
              <w:tc>
                <w:tcPr>
                  <w:tcW w:w="1145" w:type="dxa"/>
                  <w:shd w:val="clear" w:color="auto" w:fill="auto"/>
                </w:tcPr>
                <w:p w14:paraId="15E9FA30"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2 510,90</w:t>
                  </w:r>
                </w:p>
              </w:tc>
              <w:tc>
                <w:tcPr>
                  <w:tcW w:w="815" w:type="dxa"/>
                  <w:shd w:val="clear" w:color="auto" w:fill="auto"/>
                  <w:vAlign w:val="center"/>
                </w:tcPr>
                <w:p w14:paraId="4C2FBF3B"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EC81253"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C73D677"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2F764AD"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7DE2BB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3BC99CE" w14:textId="77777777" w:rsidTr="00F95151">
              <w:trPr>
                <w:trHeight w:val="70"/>
              </w:trPr>
              <w:tc>
                <w:tcPr>
                  <w:tcW w:w="1383" w:type="dxa"/>
                  <w:vMerge/>
                  <w:shd w:val="clear" w:color="auto" w:fill="auto"/>
                  <w:vAlign w:val="center"/>
                </w:tcPr>
                <w:p w14:paraId="3EAB563E"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E185F11" w14:textId="77777777" w:rsidR="00782D0B" w:rsidRPr="00782D0B" w:rsidRDefault="00782D0B" w:rsidP="00782D0B">
                  <w:pPr>
                    <w:ind w:right="-2"/>
                    <w:jc w:val="center"/>
                    <w:rPr>
                      <w:sz w:val="20"/>
                      <w:szCs w:val="20"/>
                    </w:rPr>
                  </w:pPr>
                </w:p>
              </w:tc>
              <w:tc>
                <w:tcPr>
                  <w:tcW w:w="1334" w:type="dxa"/>
                  <w:vAlign w:val="center"/>
                </w:tcPr>
                <w:p w14:paraId="1803E126" w14:textId="77777777" w:rsidR="00782D0B" w:rsidRPr="00782D0B" w:rsidRDefault="00782D0B" w:rsidP="00782D0B">
                  <w:pPr>
                    <w:ind w:right="-2"/>
                    <w:jc w:val="center"/>
                    <w:rPr>
                      <w:sz w:val="20"/>
                      <w:szCs w:val="20"/>
                    </w:rPr>
                  </w:pPr>
                  <w:r w:rsidRPr="00782D0B">
                    <w:rPr>
                      <w:sz w:val="20"/>
                      <w:szCs w:val="20"/>
                    </w:rPr>
                    <w:t>с 01.07.2025</w:t>
                  </w:r>
                </w:p>
              </w:tc>
              <w:tc>
                <w:tcPr>
                  <w:tcW w:w="1145" w:type="dxa"/>
                  <w:shd w:val="clear" w:color="auto" w:fill="auto"/>
                </w:tcPr>
                <w:p w14:paraId="67E13DB4"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2 720,48</w:t>
                  </w:r>
                </w:p>
              </w:tc>
              <w:tc>
                <w:tcPr>
                  <w:tcW w:w="815" w:type="dxa"/>
                  <w:shd w:val="clear" w:color="auto" w:fill="auto"/>
                  <w:vAlign w:val="center"/>
                </w:tcPr>
                <w:p w14:paraId="4709067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404B0363"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8CDD139"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AE02C8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519396A"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B272F47" w14:textId="77777777" w:rsidTr="00F95151">
              <w:trPr>
                <w:trHeight w:val="70"/>
              </w:trPr>
              <w:tc>
                <w:tcPr>
                  <w:tcW w:w="1383" w:type="dxa"/>
                  <w:vMerge/>
                  <w:shd w:val="clear" w:color="auto" w:fill="auto"/>
                  <w:vAlign w:val="center"/>
                </w:tcPr>
                <w:p w14:paraId="55656F3E"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F697D95" w14:textId="77777777" w:rsidR="00782D0B" w:rsidRPr="00782D0B" w:rsidRDefault="00782D0B" w:rsidP="00782D0B">
                  <w:pPr>
                    <w:ind w:right="-2"/>
                    <w:jc w:val="center"/>
                    <w:rPr>
                      <w:sz w:val="20"/>
                      <w:szCs w:val="20"/>
                    </w:rPr>
                  </w:pPr>
                </w:p>
              </w:tc>
              <w:tc>
                <w:tcPr>
                  <w:tcW w:w="1334" w:type="dxa"/>
                  <w:vAlign w:val="center"/>
                </w:tcPr>
                <w:p w14:paraId="7D0391B8" w14:textId="77777777" w:rsidR="00782D0B" w:rsidRPr="00782D0B" w:rsidRDefault="00782D0B" w:rsidP="00782D0B">
                  <w:pPr>
                    <w:ind w:right="-2"/>
                    <w:jc w:val="center"/>
                    <w:rPr>
                      <w:sz w:val="20"/>
                      <w:szCs w:val="20"/>
                    </w:rPr>
                  </w:pPr>
                  <w:r w:rsidRPr="00782D0B">
                    <w:rPr>
                      <w:sz w:val="20"/>
                      <w:szCs w:val="20"/>
                    </w:rPr>
                    <w:t>с 01.01.2026</w:t>
                  </w:r>
                </w:p>
              </w:tc>
              <w:tc>
                <w:tcPr>
                  <w:tcW w:w="1145" w:type="dxa"/>
                  <w:shd w:val="clear" w:color="auto" w:fill="auto"/>
                </w:tcPr>
                <w:p w14:paraId="0CFA42D2"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2 720,48</w:t>
                  </w:r>
                </w:p>
              </w:tc>
              <w:tc>
                <w:tcPr>
                  <w:tcW w:w="815" w:type="dxa"/>
                  <w:shd w:val="clear" w:color="auto" w:fill="auto"/>
                  <w:vAlign w:val="center"/>
                </w:tcPr>
                <w:p w14:paraId="77E2393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3CBB0040"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D05737C"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052C4CE5"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0F8E8F96"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6E786AE" w14:textId="77777777" w:rsidTr="00F95151">
              <w:trPr>
                <w:trHeight w:val="70"/>
              </w:trPr>
              <w:tc>
                <w:tcPr>
                  <w:tcW w:w="1383" w:type="dxa"/>
                  <w:vMerge/>
                  <w:shd w:val="clear" w:color="auto" w:fill="auto"/>
                  <w:vAlign w:val="center"/>
                </w:tcPr>
                <w:p w14:paraId="594DA310" w14:textId="77777777" w:rsidR="00782D0B" w:rsidRPr="00782D0B" w:rsidRDefault="00782D0B" w:rsidP="00782D0B">
                  <w:pPr>
                    <w:ind w:right="-2"/>
                    <w:jc w:val="center"/>
                    <w:rPr>
                      <w:sz w:val="20"/>
                      <w:szCs w:val="20"/>
                    </w:rPr>
                  </w:pPr>
                </w:p>
              </w:tc>
              <w:tc>
                <w:tcPr>
                  <w:tcW w:w="1599" w:type="dxa"/>
                  <w:vMerge/>
                  <w:shd w:val="clear" w:color="auto" w:fill="auto"/>
                  <w:vAlign w:val="center"/>
                </w:tcPr>
                <w:p w14:paraId="127588CA" w14:textId="77777777" w:rsidR="00782D0B" w:rsidRPr="00782D0B" w:rsidRDefault="00782D0B" w:rsidP="00782D0B">
                  <w:pPr>
                    <w:ind w:right="-2"/>
                    <w:jc w:val="center"/>
                    <w:rPr>
                      <w:sz w:val="20"/>
                      <w:szCs w:val="20"/>
                    </w:rPr>
                  </w:pPr>
                </w:p>
              </w:tc>
              <w:tc>
                <w:tcPr>
                  <w:tcW w:w="1334" w:type="dxa"/>
                  <w:vAlign w:val="center"/>
                </w:tcPr>
                <w:p w14:paraId="420D570B" w14:textId="77777777" w:rsidR="00782D0B" w:rsidRPr="00782D0B" w:rsidRDefault="00782D0B" w:rsidP="00782D0B">
                  <w:pPr>
                    <w:ind w:right="-2"/>
                    <w:jc w:val="center"/>
                    <w:rPr>
                      <w:sz w:val="20"/>
                      <w:szCs w:val="20"/>
                    </w:rPr>
                  </w:pPr>
                  <w:r w:rsidRPr="00782D0B">
                    <w:rPr>
                      <w:sz w:val="20"/>
                      <w:szCs w:val="20"/>
                    </w:rPr>
                    <w:t>с 01.07.2026</w:t>
                  </w:r>
                </w:p>
              </w:tc>
              <w:tc>
                <w:tcPr>
                  <w:tcW w:w="1145" w:type="dxa"/>
                  <w:shd w:val="clear" w:color="auto" w:fill="auto"/>
                </w:tcPr>
                <w:p w14:paraId="14D11A8A"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2 729,17</w:t>
                  </w:r>
                </w:p>
              </w:tc>
              <w:tc>
                <w:tcPr>
                  <w:tcW w:w="815" w:type="dxa"/>
                  <w:shd w:val="clear" w:color="auto" w:fill="auto"/>
                  <w:vAlign w:val="center"/>
                </w:tcPr>
                <w:p w14:paraId="34F3D5E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962F55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346AB0F8"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7C13F3EE"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481E980"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95FADC4" w14:textId="77777777" w:rsidTr="00F95151">
              <w:trPr>
                <w:trHeight w:val="70"/>
              </w:trPr>
              <w:tc>
                <w:tcPr>
                  <w:tcW w:w="1383" w:type="dxa"/>
                  <w:vMerge/>
                  <w:shd w:val="clear" w:color="auto" w:fill="auto"/>
                  <w:vAlign w:val="center"/>
                </w:tcPr>
                <w:p w14:paraId="1B267703"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DB0719A" w14:textId="77777777" w:rsidR="00782D0B" w:rsidRPr="00782D0B" w:rsidRDefault="00782D0B" w:rsidP="00782D0B">
                  <w:pPr>
                    <w:ind w:right="-2"/>
                    <w:jc w:val="center"/>
                    <w:rPr>
                      <w:sz w:val="20"/>
                      <w:szCs w:val="20"/>
                    </w:rPr>
                  </w:pPr>
                </w:p>
              </w:tc>
              <w:tc>
                <w:tcPr>
                  <w:tcW w:w="1334" w:type="dxa"/>
                  <w:vAlign w:val="center"/>
                </w:tcPr>
                <w:p w14:paraId="6502EDAC" w14:textId="77777777" w:rsidR="00782D0B" w:rsidRPr="00782D0B" w:rsidRDefault="00782D0B" w:rsidP="00782D0B">
                  <w:pPr>
                    <w:ind w:right="-2"/>
                    <w:jc w:val="center"/>
                    <w:rPr>
                      <w:sz w:val="20"/>
                      <w:szCs w:val="20"/>
                    </w:rPr>
                  </w:pPr>
                  <w:r w:rsidRPr="00782D0B">
                    <w:rPr>
                      <w:sz w:val="20"/>
                      <w:szCs w:val="20"/>
                    </w:rPr>
                    <w:t>с 01.01.2027</w:t>
                  </w:r>
                </w:p>
              </w:tc>
              <w:tc>
                <w:tcPr>
                  <w:tcW w:w="1145" w:type="dxa"/>
                  <w:shd w:val="clear" w:color="auto" w:fill="auto"/>
                </w:tcPr>
                <w:p w14:paraId="3C64B953"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2 729,17</w:t>
                  </w:r>
                </w:p>
              </w:tc>
              <w:tc>
                <w:tcPr>
                  <w:tcW w:w="815" w:type="dxa"/>
                  <w:shd w:val="clear" w:color="auto" w:fill="auto"/>
                  <w:vAlign w:val="center"/>
                </w:tcPr>
                <w:p w14:paraId="7F2676D2"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01A9560C"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5856B24C"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102E056"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3664F033"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5AE6918B" w14:textId="77777777" w:rsidTr="00F95151">
              <w:trPr>
                <w:trHeight w:val="70"/>
              </w:trPr>
              <w:tc>
                <w:tcPr>
                  <w:tcW w:w="1383" w:type="dxa"/>
                  <w:vMerge/>
                  <w:shd w:val="clear" w:color="auto" w:fill="auto"/>
                  <w:vAlign w:val="center"/>
                </w:tcPr>
                <w:p w14:paraId="469A1EDB" w14:textId="77777777" w:rsidR="00782D0B" w:rsidRPr="00782D0B" w:rsidRDefault="00782D0B" w:rsidP="00782D0B">
                  <w:pPr>
                    <w:ind w:right="-2"/>
                    <w:jc w:val="center"/>
                    <w:rPr>
                      <w:sz w:val="20"/>
                      <w:szCs w:val="20"/>
                    </w:rPr>
                  </w:pPr>
                </w:p>
              </w:tc>
              <w:tc>
                <w:tcPr>
                  <w:tcW w:w="1599" w:type="dxa"/>
                  <w:vMerge/>
                  <w:shd w:val="clear" w:color="auto" w:fill="auto"/>
                  <w:vAlign w:val="center"/>
                </w:tcPr>
                <w:p w14:paraId="219E8B8E" w14:textId="77777777" w:rsidR="00782D0B" w:rsidRPr="00782D0B" w:rsidRDefault="00782D0B" w:rsidP="00782D0B">
                  <w:pPr>
                    <w:ind w:right="-2"/>
                    <w:jc w:val="center"/>
                    <w:rPr>
                      <w:sz w:val="20"/>
                      <w:szCs w:val="20"/>
                    </w:rPr>
                  </w:pPr>
                </w:p>
              </w:tc>
              <w:tc>
                <w:tcPr>
                  <w:tcW w:w="1334" w:type="dxa"/>
                  <w:vAlign w:val="center"/>
                </w:tcPr>
                <w:p w14:paraId="5A5C91D0" w14:textId="77777777" w:rsidR="00782D0B" w:rsidRPr="00782D0B" w:rsidRDefault="00782D0B" w:rsidP="00782D0B">
                  <w:pPr>
                    <w:ind w:right="-2"/>
                    <w:jc w:val="center"/>
                    <w:rPr>
                      <w:sz w:val="20"/>
                      <w:szCs w:val="20"/>
                    </w:rPr>
                  </w:pPr>
                  <w:r w:rsidRPr="00782D0B">
                    <w:rPr>
                      <w:sz w:val="20"/>
                      <w:szCs w:val="20"/>
                    </w:rPr>
                    <w:t>с 01.07.2027</w:t>
                  </w:r>
                </w:p>
              </w:tc>
              <w:tc>
                <w:tcPr>
                  <w:tcW w:w="1145" w:type="dxa"/>
                  <w:shd w:val="clear" w:color="auto" w:fill="auto"/>
                </w:tcPr>
                <w:p w14:paraId="2C52C07D"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2 868,88</w:t>
                  </w:r>
                </w:p>
              </w:tc>
              <w:tc>
                <w:tcPr>
                  <w:tcW w:w="815" w:type="dxa"/>
                  <w:shd w:val="clear" w:color="auto" w:fill="auto"/>
                  <w:vAlign w:val="center"/>
                </w:tcPr>
                <w:p w14:paraId="7DAF52C6"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4A076E30"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1A1B15CF"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C206F0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3504EAA"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02B07A9F" w14:textId="77777777" w:rsidTr="00F95151">
              <w:trPr>
                <w:trHeight w:val="70"/>
              </w:trPr>
              <w:tc>
                <w:tcPr>
                  <w:tcW w:w="1383" w:type="dxa"/>
                  <w:vMerge/>
                  <w:shd w:val="clear" w:color="auto" w:fill="auto"/>
                  <w:vAlign w:val="center"/>
                </w:tcPr>
                <w:p w14:paraId="5A6A6DC4" w14:textId="77777777" w:rsidR="00782D0B" w:rsidRPr="00782D0B" w:rsidRDefault="00782D0B" w:rsidP="00782D0B">
                  <w:pPr>
                    <w:ind w:right="-2"/>
                    <w:jc w:val="center"/>
                    <w:rPr>
                      <w:sz w:val="20"/>
                      <w:szCs w:val="20"/>
                    </w:rPr>
                  </w:pPr>
                </w:p>
              </w:tc>
              <w:tc>
                <w:tcPr>
                  <w:tcW w:w="1599" w:type="dxa"/>
                  <w:vMerge/>
                  <w:shd w:val="clear" w:color="auto" w:fill="auto"/>
                  <w:vAlign w:val="center"/>
                </w:tcPr>
                <w:p w14:paraId="4001E41A" w14:textId="77777777" w:rsidR="00782D0B" w:rsidRPr="00782D0B" w:rsidRDefault="00782D0B" w:rsidP="00782D0B">
                  <w:pPr>
                    <w:ind w:right="-2"/>
                    <w:jc w:val="center"/>
                    <w:rPr>
                      <w:sz w:val="20"/>
                      <w:szCs w:val="20"/>
                    </w:rPr>
                  </w:pPr>
                </w:p>
              </w:tc>
              <w:tc>
                <w:tcPr>
                  <w:tcW w:w="1334" w:type="dxa"/>
                  <w:vAlign w:val="center"/>
                </w:tcPr>
                <w:p w14:paraId="23988281" w14:textId="77777777" w:rsidR="00782D0B" w:rsidRPr="00782D0B" w:rsidRDefault="00782D0B" w:rsidP="00782D0B">
                  <w:pPr>
                    <w:ind w:right="-2"/>
                    <w:jc w:val="center"/>
                    <w:rPr>
                      <w:sz w:val="20"/>
                      <w:szCs w:val="20"/>
                    </w:rPr>
                  </w:pPr>
                  <w:r w:rsidRPr="00782D0B">
                    <w:rPr>
                      <w:sz w:val="20"/>
                      <w:szCs w:val="20"/>
                    </w:rPr>
                    <w:t>с 01.01.2028</w:t>
                  </w:r>
                </w:p>
              </w:tc>
              <w:tc>
                <w:tcPr>
                  <w:tcW w:w="1145" w:type="dxa"/>
                  <w:shd w:val="clear" w:color="auto" w:fill="auto"/>
                </w:tcPr>
                <w:p w14:paraId="2CD34629"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2 868,88</w:t>
                  </w:r>
                </w:p>
              </w:tc>
              <w:tc>
                <w:tcPr>
                  <w:tcW w:w="815" w:type="dxa"/>
                  <w:shd w:val="clear" w:color="auto" w:fill="auto"/>
                  <w:vAlign w:val="center"/>
                </w:tcPr>
                <w:p w14:paraId="40376EA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299DF69C"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2C0A79A4"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8E9608C"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1C2997C7"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06199D5B" w14:textId="77777777" w:rsidTr="00F95151">
              <w:trPr>
                <w:trHeight w:val="70"/>
              </w:trPr>
              <w:tc>
                <w:tcPr>
                  <w:tcW w:w="1383" w:type="dxa"/>
                  <w:vMerge/>
                  <w:shd w:val="clear" w:color="auto" w:fill="auto"/>
                  <w:vAlign w:val="center"/>
                </w:tcPr>
                <w:p w14:paraId="475CEA9F"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2A1ACD4" w14:textId="77777777" w:rsidR="00782D0B" w:rsidRPr="00782D0B" w:rsidRDefault="00782D0B" w:rsidP="00782D0B">
                  <w:pPr>
                    <w:ind w:right="-2"/>
                    <w:jc w:val="center"/>
                    <w:rPr>
                      <w:sz w:val="20"/>
                      <w:szCs w:val="20"/>
                    </w:rPr>
                  </w:pPr>
                </w:p>
              </w:tc>
              <w:tc>
                <w:tcPr>
                  <w:tcW w:w="1334" w:type="dxa"/>
                  <w:vAlign w:val="center"/>
                </w:tcPr>
                <w:p w14:paraId="1F703468" w14:textId="77777777" w:rsidR="00782D0B" w:rsidRPr="00782D0B" w:rsidRDefault="00782D0B" w:rsidP="00782D0B">
                  <w:pPr>
                    <w:ind w:right="-2"/>
                    <w:jc w:val="center"/>
                    <w:rPr>
                      <w:sz w:val="20"/>
                      <w:szCs w:val="20"/>
                    </w:rPr>
                  </w:pPr>
                  <w:r w:rsidRPr="00782D0B">
                    <w:rPr>
                      <w:sz w:val="20"/>
                      <w:szCs w:val="20"/>
                    </w:rPr>
                    <w:t>с 01.07.2028</w:t>
                  </w:r>
                </w:p>
              </w:tc>
              <w:tc>
                <w:tcPr>
                  <w:tcW w:w="1145" w:type="dxa"/>
                  <w:shd w:val="clear" w:color="auto" w:fill="auto"/>
                </w:tcPr>
                <w:p w14:paraId="2E974922"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2 916,08</w:t>
                  </w:r>
                </w:p>
              </w:tc>
              <w:tc>
                <w:tcPr>
                  <w:tcW w:w="815" w:type="dxa"/>
                  <w:shd w:val="clear" w:color="auto" w:fill="auto"/>
                  <w:vAlign w:val="center"/>
                </w:tcPr>
                <w:p w14:paraId="7CDD5E89"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380AF05"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0AC73966"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17F1A4B8"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2C48F63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B9240F8" w14:textId="77777777" w:rsidTr="00F95151">
              <w:trPr>
                <w:trHeight w:val="107"/>
              </w:trPr>
              <w:tc>
                <w:tcPr>
                  <w:tcW w:w="1383" w:type="dxa"/>
                  <w:vMerge/>
                  <w:shd w:val="clear" w:color="auto" w:fill="auto"/>
                  <w:vAlign w:val="center"/>
                </w:tcPr>
                <w:p w14:paraId="1FB66096" w14:textId="77777777" w:rsidR="00782D0B" w:rsidRPr="00782D0B" w:rsidRDefault="00782D0B" w:rsidP="00782D0B">
                  <w:pPr>
                    <w:ind w:right="-2"/>
                    <w:jc w:val="center"/>
                    <w:rPr>
                      <w:sz w:val="20"/>
                      <w:szCs w:val="20"/>
                    </w:rPr>
                  </w:pPr>
                </w:p>
              </w:tc>
              <w:tc>
                <w:tcPr>
                  <w:tcW w:w="1599" w:type="dxa"/>
                  <w:vMerge/>
                  <w:shd w:val="clear" w:color="auto" w:fill="auto"/>
                  <w:vAlign w:val="center"/>
                </w:tcPr>
                <w:p w14:paraId="32A41AA2" w14:textId="77777777" w:rsidR="00782D0B" w:rsidRPr="00782D0B" w:rsidRDefault="00782D0B" w:rsidP="00782D0B">
                  <w:pPr>
                    <w:ind w:right="-2"/>
                    <w:jc w:val="center"/>
                    <w:rPr>
                      <w:sz w:val="20"/>
                      <w:szCs w:val="20"/>
                    </w:rPr>
                  </w:pPr>
                </w:p>
              </w:tc>
              <w:tc>
                <w:tcPr>
                  <w:tcW w:w="1334" w:type="dxa"/>
                </w:tcPr>
                <w:p w14:paraId="5C9E7EE8" w14:textId="77777777" w:rsidR="00782D0B" w:rsidRPr="00782D0B" w:rsidRDefault="00782D0B" w:rsidP="00782D0B">
                  <w:pPr>
                    <w:ind w:right="-2"/>
                    <w:jc w:val="center"/>
                    <w:rPr>
                      <w:sz w:val="20"/>
                      <w:szCs w:val="20"/>
                    </w:rPr>
                  </w:pPr>
                  <w:r w:rsidRPr="00782D0B">
                    <w:rPr>
                      <w:sz w:val="20"/>
                      <w:szCs w:val="20"/>
                    </w:rPr>
                    <w:t>с 01.01.2029</w:t>
                  </w:r>
                </w:p>
              </w:tc>
              <w:tc>
                <w:tcPr>
                  <w:tcW w:w="1145" w:type="dxa"/>
                  <w:shd w:val="clear" w:color="auto" w:fill="auto"/>
                </w:tcPr>
                <w:p w14:paraId="4777841D"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2 916,08</w:t>
                  </w:r>
                </w:p>
              </w:tc>
              <w:tc>
                <w:tcPr>
                  <w:tcW w:w="815" w:type="dxa"/>
                  <w:shd w:val="clear" w:color="auto" w:fill="auto"/>
                  <w:vAlign w:val="center"/>
                </w:tcPr>
                <w:p w14:paraId="4F1433B6"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510AB87"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7B912EC9"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0BBCBF92"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630E02E7"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4FBC84A8" w14:textId="77777777" w:rsidTr="00F95151">
              <w:trPr>
                <w:trHeight w:val="107"/>
              </w:trPr>
              <w:tc>
                <w:tcPr>
                  <w:tcW w:w="1383" w:type="dxa"/>
                  <w:vMerge/>
                  <w:shd w:val="clear" w:color="auto" w:fill="auto"/>
                  <w:vAlign w:val="center"/>
                </w:tcPr>
                <w:p w14:paraId="24D336E6" w14:textId="77777777" w:rsidR="00782D0B" w:rsidRPr="00782D0B" w:rsidRDefault="00782D0B" w:rsidP="00782D0B">
                  <w:pPr>
                    <w:ind w:right="-2"/>
                    <w:jc w:val="center"/>
                    <w:rPr>
                      <w:sz w:val="20"/>
                      <w:szCs w:val="20"/>
                    </w:rPr>
                  </w:pPr>
                </w:p>
              </w:tc>
              <w:tc>
                <w:tcPr>
                  <w:tcW w:w="1599" w:type="dxa"/>
                  <w:vMerge/>
                  <w:shd w:val="clear" w:color="auto" w:fill="auto"/>
                  <w:vAlign w:val="center"/>
                </w:tcPr>
                <w:p w14:paraId="55EDCFFF" w14:textId="77777777" w:rsidR="00782D0B" w:rsidRPr="00782D0B" w:rsidRDefault="00782D0B" w:rsidP="00782D0B">
                  <w:pPr>
                    <w:ind w:right="-2"/>
                    <w:jc w:val="center"/>
                    <w:rPr>
                      <w:sz w:val="20"/>
                      <w:szCs w:val="20"/>
                    </w:rPr>
                  </w:pPr>
                </w:p>
              </w:tc>
              <w:tc>
                <w:tcPr>
                  <w:tcW w:w="1334" w:type="dxa"/>
                </w:tcPr>
                <w:p w14:paraId="1F515D8E" w14:textId="77777777" w:rsidR="00782D0B" w:rsidRPr="00782D0B" w:rsidRDefault="00782D0B" w:rsidP="00782D0B">
                  <w:pPr>
                    <w:ind w:right="-2"/>
                    <w:jc w:val="center"/>
                    <w:rPr>
                      <w:sz w:val="20"/>
                      <w:szCs w:val="20"/>
                    </w:rPr>
                  </w:pPr>
                  <w:r w:rsidRPr="00782D0B">
                    <w:rPr>
                      <w:sz w:val="20"/>
                      <w:szCs w:val="20"/>
                    </w:rPr>
                    <w:t>с 01.07.2029</w:t>
                  </w:r>
                </w:p>
              </w:tc>
              <w:tc>
                <w:tcPr>
                  <w:tcW w:w="1145" w:type="dxa"/>
                  <w:shd w:val="clear" w:color="auto" w:fill="auto"/>
                </w:tcPr>
                <w:p w14:paraId="0F7EC3FD"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3 092,24</w:t>
                  </w:r>
                </w:p>
              </w:tc>
              <w:tc>
                <w:tcPr>
                  <w:tcW w:w="815" w:type="dxa"/>
                  <w:shd w:val="clear" w:color="auto" w:fill="auto"/>
                  <w:vAlign w:val="center"/>
                </w:tcPr>
                <w:p w14:paraId="0D318B9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40C5E38C"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02B73FB7"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4B13F864"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582CF4E9"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29229402" w14:textId="77777777" w:rsidTr="00F95151">
              <w:trPr>
                <w:trHeight w:val="107"/>
              </w:trPr>
              <w:tc>
                <w:tcPr>
                  <w:tcW w:w="1383" w:type="dxa"/>
                  <w:vMerge/>
                  <w:shd w:val="clear" w:color="auto" w:fill="auto"/>
                  <w:vAlign w:val="center"/>
                </w:tcPr>
                <w:p w14:paraId="0E39FE18" w14:textId="77777777" w:rsidR="00782D0B" w:rsidRPr="00782D0B" w:rsidRDefault="00782D0B" w:rsidP="00782D0B">
                  <w:pPr>
                    <w:ind w:right="-2"/>
                    <w:jc w:val="center"/>
                    <w:rPr>
                      <w:sz w:val="20"/>
                      <w:szCs w:val="20"/>
                    </w:rPr>
                  </w:pPr>
                </w:p>
              </w:tc>
              <w:tc>
                <w:tcPr>
                  <w:tcW w:w="1599" w:type="dxa"/>
                  <w:vMerge/>
                  <w:shd w:val="clear" w:color="auto" w:fill="auto"/>
                  <w:vAlign w:val="center"/>
                </w:tcPr>
                <w:p w14:paraId="61D5A91F" w14:textId="77777777" w:rsidR="00782D0B" w:rsidRPr="00782D0B" w:rsidRDefault="00782D0B" w:rsidP="00782D0B">
                  <w:pPr>
                    <w:ind w:right="-2"/>
                    <w:jc w:val="center"/>
                    <w:rPr>
                      <w:sz w:val="20"/>
                      <w:szCs w:val="20"/>
                    </w:rPr>
                  </w:pPr>
                </w:p>
              </w:tc>
              <w:tc>
                <w:tcPr>
                  <w:tcW w:w="1334" w:type="dxa"/>
                </w:tcPr>
                <w:p w14:paraId="5CC5F243" w14:textId="77777777" w:rsidR="00782D0B" w:rsidRPr="00782D0B" w:rsidRDefault="00782D0B" w:rsidP="00782D0B">
                  <w:pPr>
                    <w:ind w:right="-2"/>
                    <w:jc w:val="center"/>
                    <w:rPr>
                      <w:sz w:val="20"/>
                      <w:szCs w:val="20"/>
                    </w:rPr>
                  </w:pPr>
                  <w:r w:rsidRPr="00782D0B">
                    <w:rPr>
                      <w:sz w:val="20"/>
                      <w:szCs w:val="20"/>
                    </w:rPr>
                    <w:t>с 01.01.2030</w:t>
                  </w:r>
                </w:p>
              </w:tc>
              <w:tc>
                <w:tcPr>
                  <w:tcW w:w="1145" w:type="dxa"/>
                  <w:shd w:val="clear" w:color="auto" w:fill="auto"/>
                </w:tcPr>
                <w:p w14:paraId="30EBD2AD"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3 092,24</w:t>
                  </w:r>
                </w:p>
              </w:tc>
              <w:tc>
                <w:tcPr>
                  <w:tcW w:w="815" w:type="dxa"/>
                  <w:shd w:val="clear" w:color="auto" w:fill="auto"/>
                  <w:vAlign w:val="center"/>
                </w:tcPr>
                <w:p w14:paraId="61FE049F"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904366E"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61A8FEAA"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2B3E9E65"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1C4F4BFB"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63B4A04A" w14:textId="77777777" w:rsidTr="00F95151">
              <w:trPr>
                <w:trHeight w:val="107"/>
              </w:trPr>
              <w:tc>
                <w:tcPr>
                  <w:tcW w:w="1383" w:type="dxa"/>
                  <w:vMerge/>
                  <w:shd w:val="clear" w:color="auto" w:fill="auto"/>
                  <w:vAlign w:val="center"/>
                </w:tcPr>
                <w:p w14:paraId="2E94D091" w14:textId="77777777" w:rsidR="00782D0B" w:rsidRPr="00782D0B" w:rsidRDefault="00782D0B" w:rsidP="00782D0B">
                  <w:pPr>
                    <w:ind w:right="-2"/>
                    <w:jc w:val="center"/>
                    <w:rPr>
                      <w:sz w:val="20"/>
                      <w:szCs w:val="20"/>
                    </w:rPr>
                  </w:pPr>
                </w:p>
              </w:tc>
              <w:tc>
                <w:tcPr>
                  <w:tcW w:w="1599" w:type="dxa"/>
                  <w:vMerge/>
                  <w:shd w:val="clear" w:color="auto" w:fill="auto"/>
                  <w:vAlign w:val="center"/>
                </w:tcPr>
                <w:p w14:paraId="1E121B3A" w14:textId="77777777" w:rsidR="00782D0B" w:rsidRPr="00782D0B" w:rsidRDefault="00782D0B" w:rsidP="00782D0B">
                  <w:pPr>
                    <w:ind w:right="-2"/>
                    <w:jc w:val="center"/>
                    <w:rPr>
                      <w:sz w:val="20"/>
                      <w:szCs w:val="20"/>
                    </w:rPr>
                  </w:pPr>
                </w:p>
              </w:tc>
              <w:tc>
                <w:tcPr>
                  <w:tcW w:w="1334" w:type="dxa"/>
                </w:tcPr>
                <w:p w14:paraId="37AB3DAA" w14:textId="77777777" w:rsidR="00782D0B" w:rsidRPr="00782D0B" w:rsidRDefault="00782D0B" w:rsidP="00782D0B">
                  <w:pPr>
                    <w:ind w:right="-2"/>
                    <w:jc w:val="center"/>
                    <w:rPr>
                      <w:sz w:val="20"/>
                      <w:szCs w:val="20"/>
                    </w:rPr>
                  </w:pPr>
                  <w:r w:rsidRPr="00782D0B">
                    <w:rPr>
                      <w:sz w:val="20"/>
                      <w:szCs w:val="20"/>
                    </w:rPr>
                    <w:t>с 01.07.2030</w:t>
                  </w:r>
                </w:p>
              </w:tc>
              <w:tc>
                <w:tcPr>
                  <w:tcW w:w="1145" w:type="dxa"/>
                  <w:shd w:val="clear" w:color="auto" w:fill="auto"/>
                </w:tcPr>
                <w:p w14:paraId="3F696213" w14:textId="77777777" w:rsidR="00782D0B" w:rsidRPr="00782D0B" w:rsidRDefault="00782D0B" w:rsidP="00782D0B">
                  <w:pPr>
                    <w:ind w:right="-2"/>
                    <w:jc w:val="center"/>
                    <w:rPr>
                      <w:color w:val="000000" w:themeColor="text1"/>
                      <w:sz w:val="20"/>
                      <w:szCs w:val="20"/>
                    </w:rPr>
                  </w:pPr>
                  <w:r w:rsidRPr="00782D0B">
                    <w:rPr>
                      <w:color w:val="000000" w:themeColor="text1"/>
                      <w:sz w:val="20"/>
                      <w:szCs w:val="20"/>
                    </w:rPr>
                    <w:t>3 094,58</w:t>
                  </w:r>
                </w:p>
              </w:tc>
              <w:tc>
                <w:tcPr>
                  <w:tcW w:w="815" w:type="dxa"/>
                  <w:shd w:val="clear" w:color="auto" w:fill="auto"/>
                  <w:vAlign w:val="center"/>
                </w:tcPr>
                <w:p w14:paraId="48E43909"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766CE8B4" w14:textId="77777777" w:rsidR="00782D0B" w:rsidRPr="00782D0B" w:rsidRDefault="00782D0B" w:rsidP="00782D0B">
                  <w:pPr>
                    <w:ind w:right="-2"/>
                    <w:jc w:val="center"/>
                    <w:rPr>
                      <w:sz w:val="20"/>
                      <w:szCs w:val="20"/>
                      <w:lang w:val="en-US"/>
                    </w:rPr>
                  </w:pPr>
                  <w:r w:rsidRPr="00782D0B">
                    <w:rPr>
                      <w:sz w:val="20"/>
                      <w:szCs w:val="20"/>
                      <w:lang w:val="en-US"/>
                    </w:rPr>
                    <w:t>x</w:t>
                  </w:r>
                </w:p>
              </w:tc>
              <w:tc>
                <w:tcPr>
                  <w:tcW w:w="683" w:type="dxa"/>
                  <w:shd w:val="clear" w:color="auto" w:fill="auto"/>
                  <w:vAlign w:val="center"/>
                </w:tcPr>
                <w:p w14:paraId="4B284ACF" w14:textId="77777777" w:rsidR="00782D0B" w:rsidRPr="00782D0B" w:rsidRDefault="00782D0B" w:rsidP="00782D0B">
                  <w:pPr>
                    <w:ind w:right="-2"/>
                    <w:jc w:val="center"/>
                    <w:rPr>
                      <w:sz w:val="20"/>
                      <w:szCs w:val="20"/>
                      <w:lang w:val="en-US"/>
                    </w:rPr>
                  </w:pPr>
                  <w:r w:rsidRPr="00782D0B">
                    <w:rPr>
                      <w:sz w:val="20"/>
                      <w:szCs w:val="20"/>
                      <w:lang w:val="en-US"/>
                    </w:rPr>
                    <w:t>x</w:t>
                  </w:r>
                </w:p>
              </w:tc>
              <w:tc>
                <w:tcPr>
                  <w:tcW w:w="819" w:type="dxa"/>
                  <w:shd w:val="clear" w:color="auto" w:fill="auto"/>
                  <w:vAlign w:val="center"/>
                </w:tcPr>
                <w:p w14:paraId="63CAC622" w14:textId="77777777" w:rsidR="00782D0B" w:rsidRPr="00782D0B" w:rsidRDefault="00782D0B" w:rsidP="00782D0B">
                  <w:pPr>
                    <w:ind w:right="-2"/>
                    <w:jc w:val="center"/>
                    <w:rPr>
                      <w:sz w:val="20"/>
                      <w:szCs w:val="20"/>
                      <w:lang w:val="en-US"/>
                    </w:rPr>
                  </w:pPr>
                  <w:r w:rsidRPr="00782D0B">
                    <w:rPr>
                      <w:sz w:val="20"/>
                      <w:szCs w:val="20"/>
                      <w:lang w:val="en-US"/>
                    </w:rPr>
                    <w:t>x</w:t>
                  </w:r>
                </w:p>
              </w:tc>
              <w:tc>
                <w:tcPr>
                  <w:tcW w:w="957" w:type="dxa"/>
                  <w:shd w:val="clear" w:color="auto" w:fill="auto"/>
                  <w:vAlign w:val="center"/>
                </w:tcPr>
                <w:p w14:paraId="751FE582" w14:textId="77777777" w:rsidR="00782D0B" w:rsidRPr="00782D0B" w:rsidRDefault="00782D0B" w:rsidP="00782D0B">
                  <w:pPr>
                    <w:ind w:right="-2"/>
                    <w:jc w:val="center"/>
                    <w:rPr>
                      <w:sz w:val="20"/>
                      <w:szCs w:val="20"/>
                      <w:lang w:val="en-US"/>
                    </w:rPr>
                  </w:pPr>
                  <w:r w:rsidRPr="00782D0B">
                    <w:rPr>
                      <w:sz w:val="20"/>
                      <w:szCs w:val="20"/>
                      <w:lang w:val="en-US"/>
                    </w:rPr>
                    <w:t>x</w:t>
                  </w:r>
                </w:p>
              </w:tc>
            </w:tr>
            <w:tr w:rsidR="00782D0B" w:rsidRPr="00782D0B" w14:paraId="1A17E770" w14:textId="77777777" w:rsidTr="00F95151">
              <w:trPr>
                <w:trHeight w:val="96"/>
              </w:trPr>
              <w:tc>
                <w:tcPr>
                  <w:tcW w:w="1383" w:type="dxa"/>
                  <w:vMerge/>
                  <w:shd w:val="clear" w:color="auto" w:fill="auto"/>
                  <w:vAlign w:val="center"/>
                </w:tcPr>
                <w:p w14:paraId="23761EA9" w14:textId="77777777" w:rsidR="00782D0B" w:rsidRPr="00782D0B" w:rsidRDefault="00782D0B" w:rsidP="00782D0B">
                  <w:pPr>
                    <w:ind w:right="-2"/>
                    <w:jc w:val="center"/>
                    <w:rPr>
                      <w:sz w:val="20"/>
                      <w:szCs w:val="20"/>
                    </w:rPr>
                  </w:pPr>
                </w:p>
              </w:tc>
              <w:tc>
                <w:tcPr>
                  <w:tcW w:w="1599" w:type="dxa"/>
                  <w:shd w:val="clear" w:color="auto" w:fill="auto"/>
                  <w:vAlign w:val="center"/>
                </w:tcPr>
                <w:p w14:paraId="058302D4" w14:textId="77777777" w:rsidR="00782D0B" w:rsidRPr="00782D0B" w:rsidRDefault="00782D0B" w:rsidP="00782D0B">
                  <w:pPr>
                    <w:ind w:right="-2"/>
                    <w:jc w:val="center"/>
                    <w:rPr>
                      <w:sz w:val="20"/>
                      <w:szCs w:val="20"/>
                    </w:rPr>
                  </w:pPr>
                  <w:proofErr w:type="spellStart"/>
                  <w:r w:rsidRPr="00782D0B">
                    <w:rPr>
                      <w:sz w:val="20"/>
                      <w:szCs w:val="20"/>
                    </w:rPr>
                    <w:t>Двухставочный</w:t>
                  </w:r>
                  <w:proofErr w:type="spellEnd"/>
                </w:p>
              </w:tc>
              <w:tc>
                <w:tcPr>
                  <w:tcW w:w="1334" w:type="dxa"/>
                  <w:shd w:val="clear" w:color="auto" w:fill="auto"/>
                  <w:vAlign w:val="center"/>
                </w:tcPr>
                <w:p w14:paraId="0E1032CB"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1E795CEE"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30EEDF5E"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56FBE8DF"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1921970B"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38AC4748"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4437572B" w14:textId="77777777" w:rsidR="00782D0B" w:rsidRPr="00782D0B" w:rsidRDefault="00782D0B" w:rsidP="00782D0B">
                  <w:pPr>
                    <w:jc w:val="center"/>
                    <w:rPr>
                      <w:sz w:val="20"/>
                      <w:szCs w:val="20"/>
                      <w:lang w:val="en-US"/>
                    </w:rPr>
                  </w:pPr>
                  <w:r w:rsidRPr="00782D0B">
                    <w:rPr>
                      <w:sz w:val="20"/>
                      <w:szCs w:val="20"/>
                      <w:lang w:val="en-US"/>
                    </w:rPr>
                    <w:t>x</w:t>
                  </w:r>
                </w:p>
              </w:tc>
            </w:tr>
            <w:tr w:rsidR="00782D0B" w:rsidRPr="00782D0B" w14:paraId="747F2FAE" w14:textId="77777777" w:rsidTr="00F95151">
              <w:trPr>
                <w:trHeight w:val="207"/>
              </w:trPr>
              <w:tc>
                <w:tcPr>
                  <w:tcW w:w="1383" w:type="dxa"/>
                  <w:vMerge/>
                  <w:shd w:val="clear" w:color="auto" w:fill="auto"/>
                  <w:vAlign w:val="center"/>
                </w:tcPr>
                <w:p w14:paraId="22166CDC" w14:textId="77777777" w:rsidR="00782D0B" w:rsidRPr="00782D0B" w:rsidRDefault="00782D0B" w:rsidP="00782D0B">
                  <w:pPr>
                    <w:ind w:right="-2"/>
                    <w:jc w:val="center"/>
                    <w:rPr>
                      <w:sz w:val="20"/>
                      <w:szCs w:val="20"/>
                    </w:rPr>
                  </w:pPr>
                </w:p>
              </w:tc>
              <w:tc>
                <w:tcPr>
                  <w:tcW w:w="1599" w:type="dxa"/>
                  <w:shd w:val="clear" w:color="auto" w:fill="auto"/>
                  <w:vAlign w:val="center"/>
                </w:tcPr>
                <w:p w14:paraId="515AFE1A" w14:textId="77777777" w:rsidR="00782D0B" w:rsidRPr="00782D0B" w:rsidRDefault="00782D0B" w:rsidP="00782D0B">
                  <w:pPr>
                    <w:ind w:left="-111" w:right="-111"/>
                    <w:jc w:val="center"/>
                    <w:rPr>
                      <w:sz w:val="20"/>
                      <w:szCs w:val="20"/>
                    </w:rPr>
                  </w:pPr>
                  <w:r w:rsidRPr="00782D0B">
                    <w:rPr>
                      <w:sz w:val="20"/>
                      <w:szCs w:val="20"/>
                    </w:rPr>
                    <w:t xml:space="preserve">Ставка за </w:t>
                  </w:r>
                  <w:proofErr w:type="gramStart"/>
                  <w:r w:rsidRPr="00782D0B">
                    <w:rPr>
                      <w:sz w:val="20"/>
                      <w:szCs w:val="20"/>
                    </w:rPr>
                    <w:t>тепло-</w:t>
                  </w:r>
                  <w:proofErr w:type="spellStart"/>
                  <w:r w:rsidRPr="00782D0B">
                    <w:rPr>
                      <w:sz w:val="20"/>
                      <w:szCs w:val="20"/>
                    </w:rPr>
                    <w:t>вую</w:t>
                  </w:r>
                  <w:proofErr w:type="spellEnd"/>
                  <w:proofErr w:type="gramEnd"/>
                  <w:r w:rsidRPr="00782D0B">
                    <w:rPr>
                      <w:sz w:val="20"/>
                      <w:szCs w:val="20"/>
                    </w:rPr>
                    <w:t xml:space="preserve"> энергию, руб./Гкал</w:t>
                  </w:r>
                </w:p>
              </w:tc>
              <w:tc>
                <w:tcPr>
                  <w:tcW w:w="1334" w:type="dxa"/>
                  <w:shd w:val="clear" w:color="auto" w:fill="auto"/>
                  <w:vAlign w:val="center"/>
                </w:tcPr>
                <w:p w14:paraId="2AD2FE8B"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7B7BDED4"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5A205E07"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26C42BDB"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4ED326F5"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158A59E7"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77A79EAC" w14:textId="77777777" w:rsidR="00782D0B" w:rsidRPr="00782D0B" w:rsidRDefault="00782D0B" w:rsidP="00782D0B">
                  <w:pPr>
                    <w:jc w:val="center"/>
                    <w:rPr>
                      <w:sz w:val="20"/>
                      <w:szCs w:val="20"/>
                      <w:lang w:val="en-US"/>
                    </w:rPr>
                  </w:pPr>
                  <w:r w:rsidRPr="00782D0B">
                    <w:rPr>
                      <w:sz w:val="20"/>
                      <w:szCs w:val="20"/>
                      <w:lang w:val="en-US"/>
                    </w:rPr>
                    <w:t>x</w:t>
                  </w:r>
                </w:p>
              </w:tc>
            </w:tr>
            <w:tr w:rsidR="00782D0B" w:rsidRPr="00782D0B" w14:paraId="595C8C86" w14:textId="77777777" w:rsidTr="00F95151">
              <w:trPr>
                <w:trHeight w:val="207"/>
              </w:trPr>
              <w:tc>
                <w:tcPr>
                  <w:tcW w:w="1383" w:type="dxa"/>
                  <w:vMerge/>
                  <w:shd w:val="clear" w:color="auto" w:fill="auto"/>
                  <w:vAlign w:val="center"/>
                </w:tcPr>
                <w:p w14:paraId="4E552883" w14:textId="77777777" w:rsidR="00782D0B" w:rsidRPr="00782D0B" w:rsidRDefault="00782D0B" w:rsidP="00782D0B">
                  <w:pPr>
                    <w:ind w:right="-2"/>
                    <w:jc w:val="center"/>
                    <w:rPr>
                      <w:sz w:val="20"/>
                      <w:szCs w:val="20"/>
                    </w:rPr>
                  </w:pPr>
                </w:p>
              </w:tc>
              <w:tc>
                <w:tcPr>
                  <w:tcW w:w="1599" w:type="dxa"/>
                  <w:shd w:val="clear" w:color="auto" w:fill="auto"/>
                  <w:vAlign w:val="center"/>
                </w:tcPr>
                <w:p w14:paraId="33FFFEA2" w14:textId="77777777" w:rsidR="00782D0B" w:rsidRPr="00782D0B" w:rsidRDefault="00782D0B" w:rsidP="00782D0B">
                  <w:pPr>
                    <w:ind w:left="-111" w:right="-111"/>
                    <w:jc w:val="center"/>
                    <w:rPr>
                      <w:sz w:val="20"/>
                      <w:szCs w:val="20"/>
                    </w:rPr>
                  </w:pPr>
                  <w:r w:rsidRPr="00782D0B">
                    <w:rPr>
                      <w:sz w:val="20"/>
                      <w:szCs w:val="20"/>
                    </w:rPr>
                    <w:t>Ставка за содержание тепловой мощности, тыс. руб./Гкал/ч в мес.</w:t>
                  </w:r>
                </w:p>
              </w:tc>
              <w:tc>
                <w:tcPr>
                  <w:tcW w:w="1334" w:type="dxa"/>
                  <w:shd w:val="clear" w:color="auto" w:fill="auto"/>
                  <w:vAlign w:val="center"/>
                </w:tcPr>
                <w:p w14:paraId="7ED86CE8" w14:textId="77777777" w:rsidR="00782D0B" w:rsidRPr="00782D0B" w:rsidRDefault="00782D0B" w:rsidP="00782D0B">
                  <w:pPr>
                    <w:jc w:val="center"/>
                    <w:rPr>
                      <w:sz w:val="20"/>
                      <w:szCs w:val="20"/>
                    </w:rPr>
                  </w:pPr>
                  <w:r w:rsidRPr="00782D0B">
                    <w:rPr>
                      <w:sz w:val="20"/>
                      <w:szCs w:val="20"/>
                    </w:rPr>
                    <w:t>x</w:t>
                  </w:r>
                </w:p>
              </w:tc>
              <w:tc>
                <w:tcPr>
                  <w:tcW w:w="1145" w:type="dxa"/>
                  <w:shd w:val="clear" w:color="auto" w:fill="auto"/>
                  <w:vAlign w:val="center"/>
                </w:tcPr>
                <w:p w14:paraId="4FD6FB3D" w14:textId="77777777" w:rsidR="00782D0B" w:rsidRPr="00782D0B" w:rsidRDefault="00782D0B" w:rsidP="00782D0B">
                  <w:pPr>
                    <w:jc w:val="center"/>
                    <w:rPr>
                      <w:color w:val="000000" w:themeColor="text1"/>
                      <w:sz w:val="20"/>
                      <w:szCs w:val="20"/>
                    </w:rPr>
                  </w:pPr>
                  <w:r w:rsidRPr="00782D0B">
                    <w:rPr>
                      <w:color w:val="000000" w:themeColor="text1"/>
                      <w:sz w:val="20"/>
                      <w:szCs w:val="20"/>
                    </w:rPr>
                    <w:t>x</w:t>
                  </w:r>
                </w:p>
              </w:tc>
              <w:tc>
                <w:tcPr>
                  <w:tcW w:w="815" w:type="dxa"/>
                  <w:shd w:val="clear" w:color="auto" w:fill="auto"/>
                  <w:vAlign w:val="center"/>
                </w:tcPr>
                <w:p w14:paraId="05712FDA" w14:textId="77777777" w:rsidR="00782D0B" w:rsidRPr="00782D0B" w:rsidRDefault="00782D0B" w:rsidP="00782D0B">
                  <w:pPr>
                    <w:jc w:val="center"/>
                    <w:rPr>
                      <w:sz w:val="20"/>
                      <w:szCs w:val="20"/>
                    </w:rPr>
                  </w:pPr>
                  <w:r w:rsidRPr="00782D0B">
                    <w:rPr>
                      <w:sz w:val="20"/>
                      <w:szCs w:val="20"/>
                    </w:rPr>
                    <w:t>x</w:t>
                  </w:r>
                </w:p>
              </w:tc>
              <w:tc>
                <w:tcPr>
                  <w:tcW w:w="949" w:type="dxa"/>
                  <w:shd w:val="clear" w:color="auto" w:fill="auto"/>
                  <w:vAlign w:val="center"/>
                </w:tcPr>
                <w:p w14:paraId="624565C1" w14:textId="77777777" w:rsidR="00782D0B" w:rsidRPr="00782D0B" w:rsidRDefault="00782D0B" w:rsidP="00782D0B">
                  <w:pPr>
                    <w:jc w:val="center"/>
                    <w:rPr>
                      <w:sz w:val="20"/>
                      <w:szCs w:val="20"/>
                      <w:lang w:val="en-US"/>
                    </w:rPr>
                  </w:pPr>
                  <w:r w:rsidRPr="00782D0B">
                    <w:rPr>
                      <w:sz w:val="20"/>
                      <w:szCs w:val="20"/>
                      <w:lang w:val="en-US"/>
                    </w:rPr>
                    <w:t>x</w:t>
                  </w:r>
                </w:p>
              </w:tc>
              <w:tc>
                <w:tcPr>
                  <w:tcW w:w="683" w:type="dxa"/>
                  <w:shd w:val="clear" w:color="auto" w:fill="auto"/>
                  <w:vAlign w:val="center"/>
                </w:tcPr>
                <w:p w14:paraId="1B5D99B9" w14:textId="77777777" w:rsidR="00782D0B" w:rsidRPr="00782D0B" w:rsidRDefault="00782D0B" w:rsidP="00782D0B">
                  <w:pPr>
                    <w:jc w:val="center"/>
                    <w:rPr>
                      <w:sz w:val="20"/>
                      <w:szCs w:val="20"/>
                      <w:lang w:val="en-US"/>
                    </w:rPr>
                  </w:pPr>
                  <w:r w:rsidRPr="00782D0B">
                    <w:rPr>
                      <w:sz w:val="20"/>
                      <w:szCs w:val="20"/>
                      <w:lang w:val="en-US"/>
                    </w:rPr>
                    <w:t>x</w:t>
                  </w:r>
                </w:p>
              </w:tc>
              <w:tc>
                <w:tcPr>
                  <w:tcW w:w="819" w:type="dxa"/>
                  <w:shd w:val="clear" w:color="auto" w:fill="auto"/>
                  <w:vAlign w:val="center"/>
                </w:tcPr>
                <w:p w14:paraId="70DF044D" w14:textId="77777777" w:rsidR="00782D0B" w:rsidRPr="00782D0B" w:rsidRDefault="00782D0B" w:rsidP="00782D0B">
                  <w:pPr>
                    <w:jc w:val="center"/>
                    <w:rPr>
                      <w:sz w:val="20"/>
                      <w:szCs w:val="20"/>
                      <w:lang w:val="en-US"/>
                    </w:rPr>
                  </w:pPr>
                  <w:r w:rsidRPr="00782D0B">
                    <w:rPr>
                      <w:sz w:val="20"/>
                      <w:szCs w:val="20"/>
                      <w:lang w:val="en-US"/>
                    </w:rPr>
                    <w:t>x</w:t>
                  </w:r>
                </w:p>
              </w:tc>
              <w:tc>
                <w:tcPr>
                  <w:tcW w:w="957" w:type="dxa"/>
                  <w:shd w:val="clear" w:color="auto" w:fill="auto"/>
                  <w:vAlign w:val="center"/>
                </w:tcPr>
                <w:p w14:paraId="36B503B8" w14:textId="77777777" w:rsidR="00782D0B" w:rsidRPr="00782D0B" w:rsidRDefault="00782D0B" w:rsidP="00782D0B">
                  <w:pPr>
                    <w:jc w:val="center"/>
                    <w:rPr>
                      <w:sz w:val="20"/>
                      <w:szCs w:val="20"/>
                      <w:lang w:val="en-US"/>
                    </w:rPr>
                  </w:pPr>
                  <w:r w:rsidRPr="00782D0B">
                    <w:rPr>
                      <w:sz w:val="20"/>
                      <w:szCs w:val="20"/>
                      <w:lang w:val="en-US"/>
                    </w:rPr>
                    <w:t>x</w:t>
                  </w:r>
                </w:p>
              </w:tc>
            </w:tr>
          </w:tbl>
          <w:p w14:paraId="4E87D2FC" w14:textId="77777777" w:rsidR="00782D0B" w:rsidRPr="00782D0B" w:rsidRDefault="00782D0B" w:rsidP="00782D0B">
            <w:pPr>
              <w:ind w:right="-1278" w:firstLine="601"/>
              <w:jc w:val="center"/>
              <w:rPr>
                <w:b/>
                <w:bCs/>
              </w:rPr>
            </w:pPr>
          </w:p>
        </w:tc>
      </w:tr>
    </w:tbl>
    <w:p w14:paraId="1E467DF2" w14:textId="77777777" w:rsidR="00782D0B" w:rsidRPr="00782D0B" w:rsidRDefault="00782D0B" w:rsidP="00782D0B">
      <w:pPr>
        <w:ind w:left="-851" w:right="169" w:firstLine="426"/>
        <w:jc w:val="both"/>
        <w:rPr>
          <w:sz w:val="28"/>
          <w:szCs w:val="28"/>
        </w:rPr>
      </w:pPr>
    </w:p>
    <w:p w14:paraId="115A7F1D" w14:textId="77777777" w:rsidR="00782D0B" w:rsidRPr="00782D0B" w:rsidRDefault="00782D0B" w:rsidP="00782D0B">
      <w:pPr>
        <w:ind w:left="-851" w:firstLine="426"/>
        <w:jc w:val="both"/>
        <w:rPr>
          <w:sz w:val="28"/>
          <w:szCs w:val="28"/>
        </w:rPr>
      </w:pPr>
      <w:r w:rsidRPr="00782D0B">
        <w:rPr>
          <w:sz w:val="28"/>
          <w:szCs w:val="28"/>
        </w:rPr>
        <w:t>* Выделяется в целях реализации пункта 6 статьи 168 Налогового кодекса Российской Федерации (часть вторая)».</w:t>
      </w:r>
    </w:p>
    <w:p w14:paraId="57CB38FA" w14:textId="77777777" w:rsidR="00782D0B" w:rsidRPr="00782D0B" w:rsidRDefault="00782D0B" w:rsidP="00782D0B">
      <w:pPr>
        <w:tabs>
          <w:tab w:val="left" w:pos="3686"/>
          <w:tab w:val="left" w:pos="9498"/>
        </w:tabs>
        <w:ind w:left="4395" w:right="140"/>
      </w:pPr>
    </w:p>
    <w:p w14:paraId="2A55A690" w14:textId="77777777" w:rsidR="00782D0B" w:rsidRPr="00782D0B" w:rsidRDefault="00782D0B" w:rsidP="00782D0B">
      <w:pPr>
        <w:tabs>
          <w:tab w:val="left" w:pos="3686"/>
          <w:tab w:val="left" w:pos="9498"/>
        </w:tabs>
        <w:ind w:left="4395" w:right="140"/>
      </w:pPr>
    </w:p>
    <w:p w14:paraId="32E3B0B0" w14:textId="77777777" w:rsidR="00782D0B" w:rsidRPr="00782D0B" w:rsidRDefault="00782D0B" w:rsidP="00782D0B">
      <w:pPr>
        <w:tabs>
          <w:tab w:val="left" w:pos="3686"/>
          <w:tab w:val="left" w:pos="9498"/>
        </w:tabs>
        <w:ind w:left="4395" w:right="140"/>
      </w:pPr>
    </w:p>
    <w:p w14:paraId="63FE29A0" w14:textId="77777777" w:rsidR="00782D0B" w:rsidRPr="00782D0B" w:rsidRDefault="00782D0B" w:rsidP="00782D0B">
      <w:pPr>
        <w:tabs>
          <w:tab w:val="left" w:pos="3686"/>
          <w:tab w:val="left" w:pos="9498"/>
        </w:tabs>
        <w:ind w:left="4395" w:right="140"/>
      </w:pPr>
    </w:p>
    <w:p w14:paraId="288FC93A" w14:textId="77777777" w:rsidR="00782D0B" w:rsidRPr="00782D0B" w:rsidRDefault="00782D0B" w:rsidP="00782D0B">
      <w:pPr>
        <w:tabs>
          <w:tab w:val="left" w:pos="3686"/>
          <w:tab w:val="left" w:pos="9498"/>
        </w:tabs>
        <w:ind w:left="4395" w:right="140"/>
      </w:pPr>
    </w:p>
    <w:p w14:paraId="2F277157" w14:textId="77777777" w:rsidR="00782D0B" w:rsidRPr="00782D0B" w:rsidRDefault="00782D0B" w:rsidP="00782D0B">
      <w:pPr>
        <w:tabs>
          <w:tab w:val="left" w:pos="3686"/>
          <w:tab w:val="left" w:pos="9498"/>
        </w:tabs>
        <w:ind w:left="4395" w:right="140"/>
      </w:pPr>
    </w:p>
    <w:p w14:paraId="1733E416" w14:textId="77777777" w:rsidR="00782D0B" w:rsidRPr="00782D0B" w:rsidRDefault="00782D0B" w:rsidP="00782D0B">
      <w:pPr>
        <w:tabs>
          <w:tab w:val="left" w:pos="3686"/>
          <w:tab w:val="left" w:pos="9498"/>
        </w:tabs>
        <w:ind w:left="4395" w:right="140"/>
      </w:pPr>
    </w:p>
    <w:p w14:paraId="3CC1CC6D" w14:textId="77777777" w:rsidR="00782D0B" w:rsidRPr="00782D0B" w:rsidRDefault="00782D0B" w:rsidP="00782D0B">
      <w:pPr>
        <w:tabs>
          <w:tab w:val="left" w:pos="3686"/>
          <w:tab w:val="left" w:pos="9498"/>
        </w:tabs>
        <w:ind w:left="4395" w:right="140"/>
      </w:pPr>
    </w:p>
    <w:p w14:paraId="71CC406B" w14:textId="77777777" w:rsidR="00782D0B" w:rsidRPr="00782D0B" w:rsidRDefault="00782D0B" w:rsidP="00782D0B">
      <w:pPr>
        <w:tabs>
          <w:tab w:val="left" w:pos="3686"/>
          <w:tab w:val="left" w:pos="9498"/>
        </w:tabs>
        <w:ind w:left="4395" w:right="140"/>
      </w:pPr>
    </w:p>
    <w:p w14:paraId="43D04C5F" w14:textId="77777777" w:rsidR="00782D0B" w:rsidRPr="00782D0B" w:rsidRDefault="00782D0B" w:rsidP="00782D0B">
      <w:pPr>
        <w:tabs>
          <w:tab w:val="left" w:pos="3686"/>
          <w:tab w:val="left" w:pos="9498"/>
        </w:tabs>
        <w:ind w:left="4395" w:right="140"/>
      </w:pPr>
    </w:p>
    <w:p w14:paraId="290EA9F6" w14:textId="77777777" w:rsidR="00782D0B" w:rsidRPr="00782D0B" w:rsidRDefault="00782D0B" w:rsidP="00782D0B">
      <w:pPr>
        <w:tabs>
          <w:tab w:val="left" w:pos="3686"/>
          <w:tab w:val="left" w:pos="9498"/>
        </w:tabs>
        <w:ind w:left="4395" w:right="140"/>
      </w:pPr>
    </w:p>
    <w:p w14:paraId="329B06DA" w14:textId="77777777" w:rsidR="00782D0B" w:rsidRPr="00782D0B" w:rsidRDefault="00782D0B" w:rsidP="00782D0B">
      <w:pPr>
        <w:tabs>
          <w:tab w:val="left" w:pos="3686"/>
          <w:tab w:val="left" w:pos="9498"/>
        </w:tabs>
        <w:ind w:left="4395" w:right="140"/>
      </w:pPr>
    </w:p>
    <w:p w14:paraId="0062B3CA" w14:textId="77777777" w:rsidR="00782D0B" w:rsidRPr="00782D0B" w:rsidRDefault="00782D0B" w:rsidP="00782D0B">
      <w:pPr>
        <w:tabs>
          <w:tab w:val="left" w:pos="3686"/>
          <w:tab w:val="left" w:pos="9498"/>
        </w:tabs>
        <w:ind w:left="4395" w:right="140"/>
      </w:pPr>
    </w:p>
    <w:p w14:paraId="6597F0A5" w14:textId="77777777" w:rsidR="00782D0B" w:rsidRPr="00782D0B" w:rsidRDefault="00782D0B" w:rsidP="00782D0B">
      <w:pPr>
        <w:tabs>
          <w:tab w:val="left" w:pos="3686"/>
          <w:tab w:val="left" w:pos="9498"/>
        </w:tabs>
        <w:ind w:left="4395" w:right="140"/>
      </w:pPr>
    </w:p>
    <w:p w14:paraId="10F7E6DA" w14:textId="77777777" w:rsidR="00782D0B" w:rsidRPr="00782D0B" w:rsidRDefault="00782D0B" w:rsidP="00782D0B">
      <w:pPr>
        <w:tabs>
          <w:tab w:val="left" w:pos="3686"/>
          <w:tab w:val="left" w:pos="9498"/>
        </w:tabs>
        <w:ind w:left="4395" w:right="140"/>
      </w:pPr>
    </w:p>
    <w:p w14:paraId="115FF331" w14:textId="77777777" w:rsidR="00782D0B" w:rsidRPr="00782D0B" w:rsidRDefault="00782D0B" w:rsidP="00782D0B">
      <w:pPr>
        <w:tabs>
          <w:tab w:val="left" w:pos="3686"/>
          <w:tab w:val="left" w:pos="9498"/>
        </w:tabs>
        <w:ind w:left="4395" w:right="140"/>
      </w:pPr>
    </w:p>
    <w:p w14:paraId="290168E8" w14:textId="77777777" w:rsidR="00782D0B" w:rsidRPr="00782D0B" w:rsidRDefault="00782D0B" w:rsidP="00782D0B">
      <w:pPr>
        <w:tabs>
          <w:tab w:val="left" w:pos="3686"/>
          <w:tab w:val="left" w:pos="9498"/>
        </w:tabs>
        <w:ind w:left="4395" w:right="140"/>
      </w:pPr>
    </w:p>
    <w:p w14:paraId="36225869" w14:textId="77777777" w:rsidR="00782D0B" w:rsidRPr="00782D0B" w:rsidRDefault="00782D0B" w:rsidP="00782D0B">
      <w:pPr>
        <w:tabs>
          <w:tab w:val="left" w:pos="3686"/>
          <w:tab w:val="left" w:pos="9498"/>
        </w:tabs>
        <w:ind w:left="4395" w:right="140"/>
      </w:pPr>
    </w:p>
    <w:p w14:paraId="5EA67C99" w14:textId="77777777" w:rsidR="00782D0B" w:rsidRPr="00782D0B" w:rsidRDefault="00782D0B" w:rsidP="00782D0B">
      <w:pPr>
        <w:tabs>
          <w:tab w:val="left" w:pos="3686"/>
          <w:tab w:val="left" w:pos="9498"/>
        </w:tabs>
        <w:ind w:left="4395" w:right="140"/>
      </w:pPr>
    </w:p>
    <w:p w14:paraId="3406EC39" w14:textId="77777777" w:rsidR="00782D0B" w:rsidRPr="00782D0B" w:rsidRDefault="00782D0B" w:rsidP="00782D0B">
      <w:pPr>
        <w:tabs>
          <w:tab w:val="left" w:pos="3686"/>
          <w:tab w:val="left" w:pos="9498"/>
        </w:tabs>
        <w:ind w:left="4395" w:right="140"/>
      </w:pPr>
    </w:p>
    <w:p w14:paraId="08A11D1A" w14:textId="77777777" w:rsidR="00782D0B" w:rsidRPr="00782D0B" w:rsidRDefault="00782D0B" w:rsidP="00782D0B">
      <w:pPr>
        <w:tabs>
          <w:tab w:val="left" w:pos="3686"/>
          <w:tab w:val="left" w:pos="9498"/>
        </w:tabs>
        <w:ind w:left="4395" w:right="140"/>
      </w:pPr>
    </w:p>
    <w:p w14:paraId="27E6327B" w14:textId="77777777" w:rsidR="00782D0B" w:rsidRPr="00782D0B" w:rsidRDefault="00782D0B" w:rsidP="00782D0B">
      <w:pPr>
        <w:tabs>
          <w:tab w:val="left" w:pos="3686"/>
          <w:tab w:val="left" w:pos="9498"/>
        </w:tabs>
        <w:ind w:left="4395" w:right="140"/>
      </w:pPr>
    </w:p>
    <w:p w14:paraId="452B6FD3" w14:textId="77777777" w:rsidR="00782D0B" w:rsidRPr="00782D0B" w:rsidRDefault="00782D0B" w:rsidP="00782D0B">
      <w:pPr>
        <w:tabs>
          <w:tab w:val="left" w:pos="3686"/>
          <w:tab w:val="left" w:pos="9498"/>
        </w:tabs>
        <w:ind w:left="4395" w:right="140"/>
      </w:pPr>
    </w:p>
    <w:p w14:paraId="2E6DD502" w14:textId="77777777" w:rsidR="00782D0B" w:rsidRPr="00782D0B" w:rsidRDefault="00782D0B" w:rsidP="00782D0B">
      <w:pPr>
        <w:tabs>
          <w:tab w:val="left" w:pos="3686"/>
          <w:tab w:val="left" w:pos="9498"/>
        </w:tabs>
        <w:ind w:left="4395" w:right="140"/>
      </w:pPr>
    </w:p>
    <w:p w14:paraId="46918205" w14:textId="77777777" w:rsidR="00782D0B" w:rsidRPr="00782D0B" w:rsidRDefault="00782D0B" w:rsidP="00782D0B">
      <w:pPr>
        <w:tabs>
          <w:tab w:val="left" w:pos="3686"/>
          <w:tab w:val="left" w:pos="9498"/>
        </w:tabs>
        <w:ind w:left="4395" w:right="140"/>
      </w:pPr>
    </w:p>
    <w:p w14:paraId="06D0CDB6" w14:textId="00BE5A59" w:rsidR="00782D0B" w:rsidRPr="00D00103" w:rsidRDefault="00782D0B" w:rsidP="00782D0B">
      <w:pPr>
        <w:tabs>
          <w:tab w:val="left" w:pos="5580"/>
          <w:tab w:val="left" w:pos="9498"/>
        </w:tabs>
        <w:ind w:left="-4837" w:right="-569" w:firstLine="10507"/>
      </w:pPr>
      <w:r w:rsidRPr="00D00103">
        <w:t xml:space="preserve">Приложение № </w:t>
      </w:r>
      <w:r>
        <w:t>4</w:t>
      </w:r>
      <w:r>
        <w:t>7</w:t>
      </w:r>
      <w:r>
        <w:t xml:space="preserve"> </w:t>
      </w:r>
      <w:r w:rsidRPr="00D00103">
        <w:t xml:space="preserve">к протоколу № </w:t>
      </w:r>
      <w:r>
        <w:t>82</w:t>
      </w:r>
    </w:p>
    <w:p w14:paraId="1370707F" w14:textId="77777777" w:rsidR="00782D0B" w:rsidRPr="00D00103" w:rsidRDefault="00782D0B" w:rsidP="00782D0B">
      <w:pPr>
        <w:tabs>
          <w:tab w:val="left" w:pos="5580"/>
          <w:tab w:val="left" w:pos="9498"/>
        </w:tabs>
        <w:ind w:left="-4837" w:right="-569" w:firstLine="10507"/>
      </w:pPr>
      <w:r w:rsidRPr="00D00103">
        <w:t>заседания правления Региональной</w:t>
      </w:r>
    </w:p>
    <w:p w14:paraId="5B988683" w14:textId="77777777" w:rsidR="00782D0B" w:rsidRPr="00D00103" w:rsidRDefault="00782D0B" w:rsidP="00782D0B">
      <w:pPr>
        <w:tabs>
          <w:tab w:val="left" w:pos="5580"/>
          <w:tab w:val="left" w:pos="9498"/>
        </w:tabs>
        <w:ind w:left="-4837" w:right="-569" w:firstLine="10507"/>
      </w:pPr>
      <w:r w:rsidRPr="00D00103">
        <w:t>энергетической комиссии</w:t>
      </w:r>
    </w:p>
    <w:p w14:paraId="056D2948" w14:textId="77777777" w:rsidR="00782D0B" w:rsidRDefault="00782D0B" w:rsidP="00782D0B">
      <w:pPr>
        <w:tabs>
          <w:tab w:val="left" w:pos="5580"/>
          <w:tab w:val="left" w:pos="9498"/>
        </w:tabs>
        <w:ind w:left="-4837" w:right="-569" w:firstLine="10507"/>
      </w:pPr>
      <w:r w:rsidRPr="00D00103">
        <w:t xml:space="preserve">Кузбасса от </w:t>
      </w:r>
      <w:r>
        <w:t>24</w:t>
      </w:r>
      <w:r w:rsidRPr="00D00103">
        <w:t>.</w:t>
      </w:r>
      <w:r>
        <w:t>11</w:t>
      </w:r>
      <w:r w:rsidRPr="00D00103">
        <w:t>.2022</w:t>
      </w:r>
    </w:p>
    <w:p w14:paraId="47D572E4" w14:textId="77777777" w:rsidR="00782D0B" w:rsidRPr="00A54268" w:rsidRDefault="00782D0B" w:rsidP="00782D0B">
      <w:pPr>
        <w:tabs>
          <w:tab w:val="left" w:pos="3686"/>
          <w:tab w:val="left" w:pos="9498"/>
        </w:tabs>
        <w:ind w:left="426" w:right="140" w:firstLine="141"/>
        <w:rPr>
          <w:bCs/>
          <w:color w:val="000000"/>
          <w:kern w:val="32"/>
          <w:sz w:val="28"/>
          <w:szCs w:val="28"/>
        </w:rPr>
      </w:pPr>
    </w:p>
    <w:p w14:paraId="7D61FA6D" w14:textId="77777777" w:rsidR="00782D0B" w:rsidRPr="00782D0B" w:rsidRDefault="00782D0B" w:rsidP="00782D0B">
      <w:pPr>
        <w:tabs>
          <w:tab w:val="left" w:pos="0"/>
        </w:tabs>
        <w:ind w:left="5387" w:right="-2"/>
        <w:jc w:val="center"/>
        <w:rPr>
          <w:sz w:val="28"/>
          <w:szCs w:val="28"/>
        </w:rPr>
      </w:pPr>
      <w:r w:rsidRPr="00782D0B">
        <w:rPr>
          <w:sz w:val="28"/>
          <w:szCs w:val="28"/>
        </w:rPr>
        <w:t>«Приложение № 2</w:t>
      </w:r>
    </w:p>
    <w:p w14:paraId="32D111C6" w14:textId="77777777" w:rsidR="00782D0B" w:rsidRPr="00782D0B" w:rsidRDefault="00782D0B" w:rsidP="00782D0B">
      <w:pPr>
        <w:tabs>
          <w:tab w:val="left" w:pos="0"/>
        </w:tabs>
        <w:ind w:left="5387" w:right="-2"/>
        <w:jc w:val="center"/>
        <w:rPr>
          <w:sz w:val="28"/>
          <w:szCs w:val="28"/>
        </w:rPr>
      </w:pPr>
      <w:r w:rsidRPr="00782D0B">
        <w:rPr>
          <w:sz w:val="28"/>
          <w:szCs w:val="28"/>
        </w:rPr>
        <w:t>к постановлению региональной энергетической комиссии</w:t>
      </w:r>
    </w:p>
    <w:p w14:paraId="19A39B3E" w14:textId="77777777" w:rsidR="00782D0B" w:rsidRPr="00782D0B" w:rsidRDefault="00782D0B" w:rsidP="00782D0B">
      <w:pPr>
        <w:tabs>
          <w:tab w:val="left" w:pos="0"/>
        </w:tabs>
        <w:ind w:left="5387" w:right="-2"/>
        <w:jc w:val="center"/>
        <w:rPr>
          <w:sz w:val="28"/>
          <w:szCs w:val="28"/>
        </w:rPr>
      </w:pPr>
      <w:r w:rsidRPr="00782D0B">
        <w:rPr>
          <w:sz w:val="28"/>
          <w:szCs w:val="28"/>
        </w:rPr>
        <w:t xml:space="preserve"> Кемеровской области</w:t>
      </w:r>
    </w:p>
    <w:p w14:paraId="348769D9" w14:textId="77777777" w:rsidR="00782D0B" w:rsidRPr="00782D0B" w:rsidRDefault="00782D0B" w:rsidP="00782D0B">
      <w:pPr>
        <w:tabs>
          <w:tab w:val="left" w:pos="0"/>
        </w:tabs>
        <w:ind w:left="5387" w:right="-2"/>
        <w:jc w:val="center"/>
        <w:rPr>
          <w:sz w:val="28"/>
          <w:szCs w:val="28"/>
        </w:rPr>
      </w:pPr>
      <w:r w:rsidRPr="00782D0B">
        <w:rPr>
          <w:sz w:val="28"/>
          <w:szCs w:val="28"/>
        </w:rPr>
        <w:t>от «20» июня 2019 г. № 170</w:t>
      </w:r>
    </w:p>
    <w:p w14:paraId="49F478E2" w14:textId="77777777" w:rsidR="00782D0B" w:rsidRPr="00782D0B" w:rsidRDefault="00782D0B" w:rsidP="00782D0B">
      <w:pPr>
        <w:tabs>
          <w:tab w:val="left" w:pos="0"/>
        </w:tabs>
        <w:ind w:left="5387" w:right="-2"/>
        <w:jc w:val="center"/>
        <w:rPr>
          <w:sz w:val="28"/>
          <w:szCs w:val="28"/>
        </w:rPr>
      </w:pPr>
    </w:p>
    <w:p w14:paraId="42CE41C7" w14:textId="77777777" w:rsidR="00782D0B" w:rsidRPr="00782D0B" w:rsidRDefault="00782D0B" w:rsidP="00782D0B">
      <w:pPr>
        <w:tabs>
          <w:tab w:val="left" w:pos="0"/>
        </w:tabs>
        <w:ind w:right="-2"/>
        <w:jc w:val="center"/>
        <w:rPr>
          <w:b/>
          <w:bCs/>
          <w:sz w:val="28"/>
          <w:szCs w:val="28"/>
        </w:rPr>
      </w:pPr>
      <w:r w:rsidRPr="00782D0B">
        <w:rPr>
          <w:b/>
          <w:bCs/>
          <w:sz w:val="28"/>
          <w:szCs w:val="28"/>
        </w:rPr>
        <w:t xml:space="preserve">Долгосрочные тарифы </w:t>
      </w:r>
      <w:r w:rsidRPr="00782D0B">
        <w:rPr>
          <w:b/>
          <w:bCs/>
          <w:color w:val="000000"/>
          <w:kern w:val="32"/>
          <w:sz w:val="28"/>
          <w:szCs w:val="28"/>
        </w:rPr>
        <w:t>ООО «Управление котельных и тепловых сетей»</w:t>
      </w:r>
      <w:r w:rsidRPr="00782D0B">
        <w:rPr>
          <w:b/>
          <w:bCs/>
          <w:sz w:val="28"/>
          <w:szCs w:val="28"/>
        </w:rPr>
        <w:t xml:space="preserve"> </w:t>
      </w:r>
      <w:r w:rsidRPr="00782D0B">
        <w:rPr>
          <w:b/>
          <w:bCs/>
          <w:sz w:val="28"/>
          <w:szCs w:val="28"/>
        </w:rPr>
        <w:br/>
        <w:t>на теплоноситель, реализуемый на потребительском рынке Гурьевского муниципального округа, на период с 21.06.2019 по 31.12.2030</w:t>
      </w:r>
    </w:p>
    <w:p w14:paraId="7DBE5AA9" w14:textId="77777777" w:rsidR="00782D0B" w:rsidRPr="00782D0B" w:rsidRDefault="00782D0B" w:rsidP="00782D0B">
      <w:pPr>
        <w:tabs>
          <w:tab w:val="left" w:pos="0"/>
        </w:tabs>
        <w:ind w:right="-2"/>
        <w:jc w:val="center"/>
        <w:rPr>
          <w:b/>
          <w:bCs/>
          <w:sz w:val="28"/>
          <w:szCs w:val="28"/>
        </w:rPr>
      </w:pPr>
    </w:p>
    <w:tbl>
      <w:tblPr>
        <w:tblpPr w:leftFromText="180" w:rightFromText="180" w:vertAnchor="text" w:horzAnchor="margin" w:tblpX="-318" w:tblpY="36"/>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025"/>
        <w:gridCol w:w="1746"/>
        <w:gridCol w:w="1476"/>
        <w:gridCol w:w="1353"/>
      </w:tblGrid>
      <w:tr w:rsidR="00782D0B" w:rsidRPr="00782D0B" w14:paraId="08CFC998" w14:textId="77777777" w:rsidTr="00F95151">
        <w:trPr>
          <w:trHeight w:val="239"/>
        </w:trPr>
        <w:tc>
          <w:tcPr>
            <w:tcW w:w="3092" w:type="dxa"/>
            <w:vMerge w:val="restart"/>
            <w:shd w:val="clear" w:color="auto" w:fill="auto"/>
            <w:vAlign w:val="center"/>
          </w:tcPr>
          <w:p w14:paraId="0AA910C4" w14:textId="77777777" w:rsidR="00782D0B" w:rsidRPr="00782D0B" w:rsidRDefault="00782D0B" w:rsidP="00782D0B">
            <w:pPr>
              <w:ind w:right="-2"/>
              <w:jc w:val="center"/>
              <w:rPr>
                <w:color w:val="000000"/>
                <w:sz w:val="22"/>
                <w:szCs w:val="22"/>
              </w:rPr>
            </w:pPr>
            <w:r w:rsidRPr="00782D0B">
              <w:rPr>
                <w:color w:val="000000"/>
                <w:sz w:val="22"/>
                <w:szCs w:val="22"/>
              </w:rPr>
              <w:t>Наименование регулируемой организации</w:t>
            </w:r>
          </w:p>
        </w:tc>
        <w:tc>
          <w:tcPr>
            <w:tcW w:w="2025" w:type="dxa"/>
            <w:vMerge w:val="restart"/>
            <w:shd w:val="clear" w:color="auto" w:fill="auto"/>
            <w:vAlign w:val="center"/>
          </w:tcPr>
          <w:p w14:paraId="12F4DCFD" w14:textId="77777777" w:rsidR="00782D0B" w:rsidRPr="00782D0B" w:rsidRDefault="00782D0B" w:rsidP="00782D0B">
            <w:pPr>
              <w:ind w:right="-2"/>
              <w:jc w:val="center"/>
              <w:rPr>
                <w:color w:val="000000"/>
                <w:sz w:val="22"/>
                <w:szCs w:val="22"/>
              </w:rPr>
            </w:pPr>
            <w:r w:rsidRPr="00782D0B">
              <w:rPr>
                <w:color w:val="000000"/>
                <w:sz w:val="22"/>
                <w:szCs w:val="22"/>
              </w:rPr>
              <w:t>Вид тарифа</w:t>
            </w:r>
          </w:p>
        </w:tc>
        <w:tc>
          <w:tcPr>
            <w:tcW w:w="1746" w:type="dxa"/>
            <w:vMerge w:val="restart"/>
            <w:shd w:val="clear" w:color="auto" w:fill="auto"/>
            <w:vAlign w:val="center"/>
          </w:tcPr>
          <w:p w14:paraId="56CE88B6" w14:textId="77777777" w:rsidR="00782D0B" w:rsidRPr="00782D0B" w:rsidRDefault="00782D0B" w:rsidP="00782D0B">
            <w:pPr>
              <w:ind w:right="-2"/>
              <w:jc w:val="center"/>
              <w:rPr>
                <w:color w:val="000000"/>
                <w:sz w:val="22"/>
                <w:szCs w:val="22"/>
              </w:rPr>
            </w:pPr>
            <w:r w:rsidRPr="00782D0B">
              <w:rPr>
                <w:color w:val="000000"/>
                <w:sz w:val="22"/>
                <w:szCs w:val="22"/>
              </w:rPr>
              <w:t>Период</w:t>
            </w:r>
          </w:p>
        </w:tc>
        <w:tc>
          <w:tcPr>
            <w:tcW w:w="2829" w:type="dxa"/>
            <w:gridSpan w:val="2"/>
            <w:shd w:val="clear" w:color="auto" w:fill="auto"/>
            <w:vAlign w:val="center"/>
          </w:tcPr>
          <w:p w14:paraId="4C5F8DCD" w14:textId="77777777" w:rsidR="00782D0B" w:rsidRPr="00782D0B" w:rsidRDefault="00782D0B" w:rsidP="00782D0B">
            <w:pPr>
              <w:ind w:right="-2"/>
              <w:jc w:val="center"/>
              <w:rPr>
                <w:color w:val="000000"/>
                <w:sz w:val="22"/>
                <w:szCs w:val="22"/>
              </w:rPr>
            </w:pPr>
            <w:r w:rsidRPr="00782D0B">
              <w:rPr>
                <w:color w:val="000000"/>
                <w:sz w:val="22"/>
                <w:szCs w:val="22"/>
              </w:rPr>
              <w:t>Вид теплоносителя</w:t>
            </w:r>
          </w:p>
        </w:tc>
      </w:tr>
      <w:tr w:rsidR="00782D0B" w:rsidRPr="00782D0B" w14:paraId="327417CE" w14:textId="77777777" w:rsidTr="00F95151">
        <w:trPr>
          <w:trHeight w:val="292"/>
        </w:trPr>
        <w:tc>
          <w:tcPr>
            <w:tcW w:w="3092" w:type="dxa"/>
            <w:vMerge/>
            <w:shd w:val="clear" w:color="auto" w:fill="auto"/>
          </w:tcPr>
          <w:p w14:paraId="267570B6"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0271BB35" w14:textId="77777777" w:rsidR="00782D0B" w:rsidRPr="00782D0B" w:rsidRDefault="00782D0B" w:rsidP="00782D0B">
            <w:pPr>
              <w:ind w:right="-2"/>
              <w:jc w:val="center"/>
              <w:rPr>
                <w:color w:val="000000"/>
                <w:sz w:val="22"/>
                <w:szCs w:val="22"/>
              </w:rPr>
            </w:pPr>
          </w:p>
        </w:tc>
        <w:tc>
          <w:tcPr>
            <w:tcW w:w="1746" w:type="dxa"/>
            <w:vMerge/>
            <w:shd w:val="clear" w:color="auto" w:fill="auto"/>
          </w:tcPr>
          <w:p w14:paraId="60277F7F" w14:textId="77777777" w:rsidR="00782D0B" w:rsidRPr="00782D0B" w:rsidRDefault="00782D0B" w:rsidP="00782D0B">
            <w:pPr>
              <w:ind w:right="-2"/>
              <w:rPr>
                <w:color w:val="000000"/>
                <w:sz w:val="22"/>
                <w:szCs w:val="22"/>
              </w:rPr>
            </w:pPr>
          </w:p>
        </w:tc>
        <w:tc>
          <w:tcPr>
            <w:tcW w:w="1476" w:type="dxa"/>
            <w:shd w:val="clear" w:color="auto" w:fill="auto"/>
            <w:vAlign w:val="center"/>
          </w:tcPr>
          <w:p w14:paraId="66532186" w14:textId="77777777" w:rsidR="00782D0B" w:rsidRPr="00782D0B" w:rsidRDefault="00782D0B" w:rsidP="00782D0B">
            <w:pPr>
              <w:ind w:right="-2"/>
              <w:jc w:val="center"/>
              <w:rPr>
                <w:color w:val="000000"/>
                <w:sz w:val="22"/>
                <w:szCs w:val="22"/>
              </w:rPr>
            </w:pPr>
            <w:r w:rsidRPr="00782D0B">
              <w:rPr>
                <w:color w:val="000000"/>
                <w:sz w:val="22"/>
                <w:szCs w:val="22"/>
              </w:rPr>
              <w:t>вода</w:t>
            </w:r>
          </w:p>
        </w:tc>
        <w:tc>
          <w:tcPr>
            <w:tcW w:w="1353" w:type="dxa"/>
            <w:shd w:val="clear" w:color="auto" w:fill="auto"/>
            <w:vAlign w:val="center"/>
          </w:tcPr>
          <w:p w14:paraId="1E3A0239" w14:textId="77777777" w:rsidR="00782D0B" w:rsidRPr="00782D0B" w:rsidRDefault="00782D0B" w:rsidP="00782D0B">
            <w:pPr>
              <w:ind w:right="-2"/>
              <w:jc w:val="center"/>
              <w:rPr>
                <w:color w:val="000000"/>
                <w:sz w:val="22"/>
                <w:szCs w:val="22"/>
              </w:rPr>
            </w:pPr>
            <w:r w:rsidRPr="00782D0B">
              <w:rPr>
                <w:color w:val="000000"/>
                <w:sz w:val="22"/>
                <w:szCs w:val="22"/>
              </w:rPr>
              <w:t>пар</w:t>
            </w:r>
          </w:p>
        </w:tc>
      </w:tr>
      <w:tr w:rsidR="00782D0B" w:rsidRPr="00782D0B" w14:paraId="6F40AAA2" w14:textId="77777777" w:rsidTr="00F95151">
        <w:trPr>
          <w:trHeight w:val="493"/>
        </w:trPr>
        <w:tc>
          <w:tcPr>
            <w:tcW w:w="9692" w:type="dxa"/>
            <w:gridSpan w:val="5"/>
            <w:shd w:val="clear" w:color="auto" w:fill="auto"/>
            <w:vAlign w:val="center"/>
          </w:tcPr>
          <w:p w14:paraId="2AC1FE2C" w14:textId="77777777" w:rsidR="00782D0B" w:rsidRPr="00782D0B" w:rsidRDefault="00782D0B" w:rsidP="00782D0B">
            <w:pPr>
              <w:ind w:right="-2"/>
              <w:jc w:val="center"/>
              <w:rPr>
                <w:color w:val="000000"/>
                <w:sz w:val="22"/>
                <w:szCs w:val="22"/>
              </w:rPr>
            </w:pPr>
            <w:r w:rsidRPr="00782D0B">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учета НДС)</w:t>
            </w:r>
          </w:p>
        </w:tc>
      </w:tr>
      <w:tr w:rsidR="00782D0B" w:rsidRPr="00782D0B" w14:paraId="0EA9D357" w14:textId="77777777" w:rsidTr="00F95151">
        <w:trPr>
          <w:trHeight w:val="239"/>
        </w:trPr>
        <w:tc>
          <w:tcPr>
            <w:tcW w:w="3092" w:type="dxa"/>
            <w:shd w:val="clear" w:color="auto" w:fill="auto"/>
            <w:vAlign w:val="center"/>
          </w:tcPr>
          <w:p w14:paraId="1EDF0217" w14:textId="77777777" w:rsidR="00782D0B" w:rsidRPr="00782D0B" w:rsidRDefault="00782D0B" w:rsidP="00782D0B">
            <w:pPr>
              <w:ind w:right="-2"/>
              <w:jc w:val="center"/>
              <w:rPr>
                <w:sz w:val="22"/>
                <w:szCs w:val="22"/>
              </w:rPr>
            </w:pPr>
            <w:r w:rsidRPr="00782D0B">
              <w:rPr>
                <w:sz w:val="22"/>
                <w:szCs w:val="22"/>
              </w:rPr>
              <w:t>1</w:t>
            </w:r>
          </w:p>
        </w:tc>
        <w:tc>
          <w:tcPr>
            <w:tcW w:w="2025" w:type="dxa"/>
            <w:shd w:val="clear" w:color="auto" w:fill="auto"/>
            <w:vAlign w:val="center"/>
          </w:tcPr>
          <w:p w14:paraId="6C5FDBEF" w14:textId="77777777" w:rsidR="00782D0B" w:rsidRPr="00782D0B" w:rsidRDefault="00782D0B" w:rsidP="00782D0B">
            <w:pPr>
              <w:ind w:right="-2"/>
              <w:jc w:val="center"/>
              <w:rPr>
                <w:sz w:val="22"/>
                <w:szCs w:val="22"/>
              </w:rPr>
            </w:pPr>
            <w:r w:rsidRPr="00782D0B">
              <w:rPr>
                <w:sz w:val="22"/>
                <w:szCs w:val="22"/>
              </w:rPr>
              <w:t>2</w:t>
            </w:r>
          </w:p>
        </w:tc>
        <w:tc>
          <w:tcPr>
            <w:tcW w:w="1746" w:type="dxa"/>
            <w:shd w:val="clear" w:color="auto" w:fill="auto"/>
            <w:vAlign w:val="center"/>
          </w:tcPr>
          <w:p w14:paraId="348546C7" w14:textId="77777777" w:rsidR="00782D0B" w:rsidRPr="00782D0B" w:rsidRDefault="00782D0B" w:rsidP="00782D0B">
            <w:pPr>
              <w:ind w:right="-2"/>
              <w:jc w:val="center"/>
              <w:rPr>
                <w:sz w:val="22"/>
                <w:szCs w:val="22"/>
              </w:rPr>
            </w:pPr>
            <w:r w:rsidRPr="00782D0B">
              <w:rPr>
                <w:sz w:val="22"/>
                <w:szCs w:val="22"/>
              </w:rPr>
              <w:t>3</w:t>
            </w:r>
          </w:p>
        </w:tc>
        <w:tc>
          <w:tcPr>
            <w:tcW w:w="1476" w:type="dxa"/>
            <w:shd w:val="clear" w:color="auto" w:fill="auto"/>
            <w:vAlign w:val="center"/>
          </w:tcPr>
          <w:p w14:paraId="77F909F2" w14:textId="77777777" w:rsidR="00782D0B" w:rsidRPr="00782D0B" w:rsidRDefault="00782D0B" w:rsidP="00782D0B">
            <w:pPr>
              <w:ind w:right="-2"/>
              <w:jc w:val="center"/>
              <w:rPr>
                <w:sz w:val="22"/>
                <w:szCs w:val="22"/>
              </w:rPr>
            </w:pPr>
            <w:r w:rsidRPr="00782D0B">
              <w:rPr>
                <w:sz w:val="22"/>
                <w:szCs w:val="22"/>
              </w:rPr>
              <w:t>4</w:t>
            </w:r>
          </w:p>
        </w:tc>
        <w:tc>
          <w:tcPr>
            <w:tcW w:w="1353" w:type="dxa"/>
            <w:shd w:val="clear" w:color="auto" w:fill="auto"/>
            <w:vAlign w:val="center"/>
          </w:tcPr>
          <w:p w14:paraId="27FF77F6" w14:textId="77777777" w:rsidR="00782D0B" w:rsidRPr="00782D0B" w:rsidRDefault="00782D0B" w:rsidP="00782D0B">
            <w:pPr>
              <w:ind w:right="-2"/>
              <w:jc w:val="center"/>
              <w:rPr>
                <w:sz w:val="22"/>
                <w:szCs w:val="22"/>
              </w:rPr>
            </w:pPr>
            <w:r w:rsidRPr="00782D0B">
              <w:rPr>
                <w:sz w:val="22"/>
                <w:szCs w:val="22"/>
              </w:rPr>
              <w:t>5</w:t>
            </w:r>
          </w:p>
        </w:tc>
      </w:tr>
      <w:tr w:rsidR="00782D0B" w:rsidRPr="00782D0B" w14:paraId="7533FB0C" w14:textId="77777777" w:rsidTr="00F95151">
        <w:trPr>
          <w:cantSplit/>
          <w:trHeight w:val="210"/>
        </w:trPr>
        <w:tc>
          <w:tcPr>
            <w:tcW w:w="3092" w:type="dxa"/>
            <w:vMerge w:val="restart"/>
            <w:shd w:val="clear" w:color="auto" w:fill="auto"/>
            <w:vAlign w:val="center"/>
          </w:tcPr>
          <w:p w14:paraId="241D6236" w14:textId="77777777" w:rsidR="00782D0B" w:rsidRPr="00782D0B" w:rsidRDefault="00782D0B" w:rsidP="00782D0B">
            <w:pPr>
              <w:ind w:left="-220" w:right="-125" w:firstLine="78"/>
              <w:jc w:val="center"/>
              <w:rPr>
                <w:rFonts w:eastAsia="Calibri"/>
                <w:bCs/>
                <w:color w:val="000000"/>
                <w:kern w:val="32"/>
                <w:sz w:val="22"/>
                <w:szCs w:val="22"/>
              </w:rPr>
            </w:pPr>
            <w:r w:rsidRPr="00782D0B">
              <w:rPr>
                <w:rFonts w:eastAsia="Calibri"/>
                <w:bCs/>
                <w:color w:val="000000"/>
                <w:kern w:val="32"/>
                <w:sz w:val="22"/>
                <w:szCs w:val="22"/>
              </w:rPr>
              <w:t>ООО «Управление котельных</w:t>
            </w:r>
          </w:p>
          <w:p w14:paraId="164D6E89" w14:textId="77777777" w:rsidR="00782D0B" w:rsidRPr="00782D0B" w:rsidRDefault="00782D0B" w:rsidP="00782D0B">
            <w:pPr>
              <w:ind w:left="-220" w:right="-125" w:firstLine="78"/>
              <w:jc w:val="center"/>
              <w:rPr>
                <w:b/>
                <w:bCs/>
                <w:color w:val="000000"/>
                <w:kern w:val="32"/>
                <w:sz w:val="22"/>
                <w:szCs w:val="22"/>
              </w:rPr>
            </w:pPr>
            <w:r w:rsidRPr="00782D0B">
              <w:rPr>
                <w:rFonts w:eastAsia="Calibri"/>
                <w:bCs/>
                <w:color w:val="000000"/>
                <w:kern w:val="32"/>
                <w:sz w:val="22"/>
                <w:szCs w:val="22"/>
              </w:rPr>
              <w:t xml:space="preserve"> и тепловых сетей»</w:t>
            </w:r>
          </w:p>
        </w:tc>
        <w:tc>
          <w:tcPr>
            <w:tcW w:w="2025" w:type="dxa"/>
            <w:vMerge w:val="restart"/>
            <w:shd w:val="clear" w:color="auto" w:fill="auto"/>
            <w:vAlign w:val="center"/>
          </w:tcPr>
          <w:p w14:paraId="33964B19" w14:textId="77777777" w:rsidR="00782D0B" w:rsidRPr="00782D0B" w:rsidRDefault="00782D0B" w:rsidP="00782D0B">
            <w:pPr>
              <w:jc w:val="center"/>
              <w:rPr>
                <w:sz w:val="22"/>
                <w:szCs w:val="22"/>
              </w:rPr>
            </w:pPr>
            <w:proofErr w:type="spellStart"/>
            <w:r w:rsidRPr="00782D0B">
              <w:rPr>
                <w:sz w:val="22"/>
                <w:szCs w:val="22"/>
              </w:rPr>
              <w:t>Одноставочный</w:t>
            </w:r>
            <w:proofErr w:type="spellEnd"/>
            <w:r w:rsidRPr="00782D0B">
              <w:rPr>
                <w:sz w:val="22"/>
                <w:szCs w:val="22"/>
              </w:rPr>
              <w:t xml:space="preserve"> </w:t>
            </w:r>
          </w:p>
          <w:p w14:paraId="27CBC2F1" w14:textId="77777777" w:rsidR="00782D0B" w:rsidRPr="00782D0B" w:rsidRDefault="00782D0B" w:rsidP="00782D0B">
            <w:pPr>
              <w:ind w:right="-2"/>
              <w:jc w:val="center"/>
              <w:rPr>
                <w:color w:val="000000"/>
                <w:sz w:val="22"/>
                <w:szCs w:val="22"/>
              </w:rPr>
            </w:pPr>
            <w:r w:rsidRPr="00782D0B">
              <w:rPr>
                <w:sz w:val="22"/>
                <w:szCs w:val="22"/>
              </w:rPr>
              <w:t>руб./м</w:t>
            </w:r>
            <w:r w:rsidRPr="00782D0B">
              <w:rPr>
                <w:sz w:val="22"/>
                <w:szCs w:val="22"/>
                <w:vertAlign w:val="superscript"/>
              </w:rPr>
              <w:t>3</w:t>
            </w:r>
          </w:p>
        </w:tc>
        <w:tc>
          <w:tcPr>
            <w:tcW w:w="1746" w:type="dxa"/>
            <w:shd w:val="clear" w:color="auto" w:fill="auto"/>
            <w:vAlign w:val="center"/>
          </w:tcPr>
          <w:p w14:paraId="4F026E9E" w14:textId="77777777" w:rsidR="00782D0B" w:rsidRPr="00782D0B" w:rsidRDefault="00782D0B" w:rsidP="00782D0B">
            <w:pPr>
              <w:ind w:right="-2"/>
              <w:jc w:val="center"/>
              <w:rPr>
                <w:color w:val="000000"/>
                <w:sz w:val="22"/>
                <w:szCs w:val="22"/>
              </w:rPr>
            </w:pPr>
            <w:r w:rsidRPr="00782D0B">
              <w:rPr>
                <w:color w:val="000000"/>
                <w:sz w:val="22"/>
                <w:szCs w:val="22"/>
              </w:rPr>
              <w:t>с 21.06.2019</w:t>
            </w:r>
          </w:p>
        </w:tc>
        <w:tc>
          <w:tcPr>
            <w:tcW w:w="1476" w:type="dxa"/>
            <w:tcBorders>
              <w:top w:val="single" w:sz="4" w:space="0" w:color="auto"/>
              <w:left w:val="nil"/>
              <w:bottom w:val="single" w:sz="4" w:space="0" w:color="auto"/>
              <w:right w:val="single" w:sz="4" w:space="0" w:color="auto"/>
            </w:tcBorders>
            <w:shd w:val="clear" w:color="auto" w:fill="auto"/>
            <w:vAlign w:val="center"/>
          </w:tcPr>
          <w:p w14:paraId="2B5A7FC9" w14:textId="77777777" w:rsidR="00782D0B" w:rsidRPr="00782D0B" w:rsidRDefault="00782D0B" w:rsidP="00782D0B">
            <w:pPr>
              <w:jc w:val="center"/>
              <w:rPr>
                <w:color w:val="000000"/>
                <w:sz w:val="22"/>
                <w:szCs w:val="22"/>
              </w:rPr>
            </w:pPr>
            <w:r w:rsidRPr="00782D0B">
              <w:rPr>
                <w:color w:val="000000"/>
                <w:sz w:val="22"/>
                <w:szCs w:val="22"/>
              </w:rPr>
              <w:t>34,22</w:t>
            </w:r>
          </w:p>
        </w:tc>
        <w:tc>
          <w:tcPr>
            <w:tcW w:w="1353" w:type="dxa"/>
            <w:shd w:val="clear" w:color="auto" w:fill="auto"/>
          </w:tcPr>
          <w:p w14:paraId="49E51A6F" w14:textId="77777777" w:rsidR="00782D0B" w:rsidRPr="00782D0B" w:rsidRDefault="00782D0B" w:rsidP="00782D0B">
            <w:pPr>
              <w:jc w:val="center"/>
              <w:rPr>
                <w:sz w:val="22"/>
                <w:szCs w:val="22"/>
              </w:rPr>
            </w:pPr>
            <w:r w:rsidRPr="00782D0B">
              <w:rPr>
                <w:sz w:val="22"/>
                <w:szCs w:val="22"/>
              </w:rPr>
              <w:t>x</w:t>
            </w:r>
          </w:p>
        </w:tc>
      </w:tr>
      <w:tr w:rsidR="00782D0B" w:rsidRPr="00782D0B" w14:paraId="426C33A7" w14:textId="77777777" w:rsidTr="00F95151">
        <w:trPr>
          <w:trHeight w:val="254"/>
        </w:trPr>
        <w:tc>
          <w:tcPr>
            <w:tcW w:w="3092" w:type="dxa"/>
            <w:vMerge/>
            <w:shd w:val="clear" w:color="auto" w:fill="auto"/>
            <w:vAlign w:val="center"/>
          </w:tcPr>
          <w:p w14:paraId="6632FCAF"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4D14B332" w14:textId="77777777" w:rsidR="00782D0B" w:rsidRPr="00782D0B" w:rsidRDefault="00782D0B" w:rsidP="00782D0B">
            <w:pPr>
              <w:ind w:right="-2"/>
              <w:jc w:val="center"/>
              <w:rPr>
                <w:color w:val="000000"/>
                <w:sz w:val="22"/>
                <w:szCs w:val="22"/>
              </w:rPr>
            </w:pPr>
          </w:p>
        </w:tc>
        <w:tc>
          <w:tcPr>
            <w:tcW w:w="1746" w:type="dxa"/>
            <w:shd w:val="clear" w:color="auto" w:fill="auto"/>
          </w:tcPr>
          <w:p w14:paraId="2E2B550A" w14:textId="77777777" w:rsidR="00782D0B" w:rsidRPr="00782D0B" w:rsidRDefault="00782D0B" w:rsidP="00782D0B">
            <w:pPr>
              <w:ind w:right="-2"/>
              <w:jc w:val="center"/>
              <w:rPr>
                <w:color w:val="000000"/>
                <w:sz w:val="22"/>
                <w:szCs w:val="22"/>
              </w:rPr>
            </w:pPr>
            <w:r w:rsidRPr="00782D0B">
              <w:rPr>
                <w:color w:val="000000"/>
                <w:sz w:val="22"/>
                <w:szCs w:val="22"/>
              </w:rPr>
              <w:t>с 01.07.2019</w:t>
            </w:r>
          </w:p>
        </w:tc>
        <w:tc>
          <w:tcPr>
            <w:tcW w:w="1476" w:type="dxa"/>
            <w:tcBorders>
              <w:top w:val="nil"/>
              <w:left w:val="nil"/>
              <w:bottom w:val="single" w:sz="4" w:space="0" w:color="auto"/>
              <w:right w:val="single" w:sz="4" w:space="0" w:color="auto"/>
            </w:tcBorders>
            <w:shd w:val="clear" w:color="auto" w:fill="auto"/>
            <w:vAlign w:val="center"/>
          </w:tcPr>
          <w:p w14:paraId="4F6A2C3C" w14:textId="77777777" w:rsidR="00782D0B" w:rsidRPr="00782D0B" w:rsidRDefault="00782D0B" w:rsidP="00782D0B">
            <w:pPr>
              <w:jc w:val="center"/>
              <w:rPr>
                <w:color w:val="000000"/>
                <w:sz w:val="22"/>
                <w:szCs w:val="22"/>
              </w:rPr>
            </w:pPr>
            <w:r w:rsidRPr="00782D0B">
              <w:rPr>
                <w:color w:val="000000"/>
                <w:sz w:val="22"/>
                <w:szCs w:val="22"/>
              </w:rPr>
              <w:t>34,22</w:t>
            </w:r>
          </w:p>
        </w:tc>
        <w:tc>
          <w:tcPr>
            <w:tcW w:w="1353" w:type="dxa"/>
            <w:shd w:val="clear" w:color="auto" w:fill="auto"/>
          </w:tcPr>
          <w:p w14:paraId="372FDE34" w14:textId="77777777" w:rsidR="00782D0B" w:rsidRPr="00782D0B" w:rsidRDefault="00782D0B" w:rsidP="00782D0B">
            <w:pPr>
              <w:jc w:val="center"/>
              <w:rPr>
                <w:sz w:val="22"/>
                <w:szCs w:val="22"/>
              </w:rPr>
            </w:pPr>
            <w:r w:rsidRPr="00782D0B">
              <w:rPr>
                <w:sz w:val="22"/>
                <w:szCs w:val="22"/>
              </w:rPr>
              <w:t>x</w:t>
            </w:r>
          </w:p>
        </w:tc>
      </w:tr>
      <w:tr w:rsidR="00782D0B" w:rsidRPr="00782D0B" w14:paraId="674E14EF" w14:textId="77777777" w:rsidTr="00F95151">
        <w:trPr>
          <w:trHeight w:val="269"/>
        </w:trPr>
        <w:tc>
          <w:tcPr>
            <w:tcW w:w="3092" w:type="dxa"/>
            <w:vMerge/>
            <w:shd w:val="clear" w:color="auto" w:fill="auto"/>
            <w:vAlign w:val="center"/>
          </w:tcPr>
          <w:p w14:paraId="4C066170"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2BD4E260" w14:textId="77777777" w:rsidR="00782D0B" w:rsidRPr="00782D0B" w:rsidRDefault="00782D0B" w:rsidP="00782D0B">
            <w:pPr>
              <w:ind w:right="-2"/>
              <w:jc w:val="center"/>
              <w:rPr>
                <w:color w:val="000000"/>
                <w:sz w:val="22"/>
                <w:szCs w:val="22"/>
              </w:rPr>
            </w:pPr>
          </w:p>
        </w:tc>
        <w:tc>
          <w:tcPr>
            <w:tcW w:w="1746" w:type="dxa"/>
            <w:shd w:val="clear" w:color="auto" w:fill="auto"/>
          </w:tcPr>
          <w:p w14:paraId="20FD4ACD" w14:textId="77777777" w:rsidR="00782D0B" w:rsidRPr="00782D0B" w:rsidRDefault="00782D0B" w:rsidP="00782D0B">
            <w:pPr>
              <w:ind w:right="-2"/>
              <w:jc w:val="center"/>
              <w:rPr>
                <w:color w:val="000000"/>
                <w:sz w:val="22"/>
                <w:szCs w:val="22"/>
              </w:rPr>
            </w:pPr>
            <w:r w:rsidRPr="00782D0B">
              <w:rPr>
                <w:color w:val="000000"/>
                <w:sz w:val="22"/>
                <w:szCs w:val="22"/>
              </w:rPr>
              <w:t>с 01.01.2020</w:t>
            </w:r>
          </w:p>
        </w:tc>
        <w:tc>
          <w:tcPr>
            <w:tcW w:w="1476" w:type="dxa"/>
            <w:tcBorders>
              <w:top w:val="nil"/>
              <w:left w:val="nil"/>
              <w:bottom w:val="single" w:sz="4" w:space="0" w:color="auto"/>
              <w:right w:val="single" w:sz="4" w:space="0" w:color="auto"/>
            </w:tcBorders>
            <w:shd w:val="clear" w:color="auto" w:fill="auto"/>
            <w:vAlign w:val="center"/>
          </w:tcPr>
          <w:p w14:paraId="302B70B7"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0D8FF8F2" w14:textId="77777777" w:rsidR="00782D0B" w:rsidRPr="00782D0B" w:rsidRDefault="00782D0B" w:rsidP="00782D0B">
            <w:pPr>
              <w:jc w:val="center"/>
              <w:rPr>
                <w:sz w:val="22"/>
                <w:szCs w:val="22"/>
              </w:rPr>
            </w:pPr>
            <w:r w:rsidRPr="00782D0B">
              <w:rPr>
                <w:sz w:val="22"/>
                <w:szCs w:val="22"/>
              </w:rPr>
              <w:t>x</w:t>
            </w:r>
          </w:p>
        </w:tc>
      </w:tr>
      <w:tr w:rsidR="00782D0B" w:rsidRPr="00782D0B" w14:paraId="71E75470" w14:textId="77777777" w:rsidTr="00F95151">
        <w:trPr>
          <w:trHeight w:val="223"/>
        </w:trPr>
        <w:tc>
          <w:tcPr>
            <w:tcW w:w="3092" w:type="dxa"/>
            <w:vMerge/>
            <w:shd w:val="clear" w:color="auto" w:fill="auto"/>
            <w:vAlign w:val="center"/>
          </w:tcPr>
          <w:p w14:paraId="3985F76E"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6372124C" w14:textId="77777777" w:rsidR="00782D0B" w:rsidRPr="00782D0B" w:rsidRDefault="00782D0B" w:rsidP="00782D0B">
            <w:pPr>
              <w:ind w:right="-2"/>
              <w:jc w:val="center"/>
              <w:rPr>
                <w:color w:val="000000"/>
                <w:sz w:val="22"/>
                <w:szCs w:val="22"/>
              </w:rPr>
            </w:pPr>
          </w:p>
        </w:tc>
        <w:tc>
          <w:tcPr>
            <w:tcW w:w="1746" w:type="dxa"/>
            <w:shd w:val="clear" w:color="auto" w:fill="auto"/>
          </w:tcPr>
          <w:p w14:paraId="2A34D78F" w14:textId="77777777" w:rsidR="00782D0B" w:rsidRPr="00782D0B" w:rsidRDefault="00782D0B" w:rsidP="00782D0B">
            <w:pPr>
              <w:ind w:right="-2"/>
              <w:jc w:val="center"/>
              <w:rPr>
                <w:color w:val="000000"/>
                <w:sz w:val="22"/>
                <w:szCs w:val="22"/>
              </w:rPr>
            </w:pPr>
            <w:r w:rsidRPr="00782D0B">
              <w:rPr>
                <w:color w:val="000000"/>
                <w:sz w:val="22"/>
                <w:szCs w:val="22"/>
              </w:rPr>
              <w:t>с 01.07.2020</w:t>
            </w:r>
          </w:p>
        </w:tc>
        <w:tc>
          <w:tcPr>
            <w:tcW w:w="1476" w:type="dxa"/>
            <w:tcBorders>
              <w:top w:val="nil"/>
              <w:left w:val="nil"/>
              <w:bottom w:val="single" w:sz="4" w:space="0" w:color="auto"/>
              <w:right w:val="single" w:sz="4" w:space="0" w:color="auto"/>
            </w:tcBorders>
            <w:shd w:val="clear" w:color="auto" w:fill="auto"/>
            <w:vAlign w:val="center"/>
          </w:tcPr>
          <w:p w14:paraId="483E5CA5"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1B74FBA9" w14:textId="77777777" w:rsidR="00782D0B" w:rsidRPr="00782D0B" w:rsidRDefault="00782D0B" w:rsidP="00782D0B">
            <w:pPr>
              <w:jc w:val="center"/>
              <w:rPr>
                <w:sz w:val="22"/>
                <w:szCs w:val="22"/>
              </w:rPr>
            </w:pPr>
            <w:r w:rsidRPr="00782D0B">
              <w:rPr>
                <w:sz w:val="22"/>
                <w:szCs w:val="22"/>
              </w:rPr>
              <w:t>x</w:t>
            </w:r>
          </w:p>
        </w:tc>
      </w:tr>
      <w:tr w:rsidR="00782D0B" w:rsidRPr="00782D0B" w14:paraId="0E5B68C8" w14:textId="77777777" w:rsidTr="00F95151">
        <w:trPr>
          <w:trHeight w:val="269"/>
        </w:trPr>
        <w:tc>
          <w:tcPr>
            <w:tcW w:w="3092" w:type="dxa"/>
            <w:vMerge/>
            <w:shd w:val="clear" w:color="auto" w:fill="auto"/>
            <w:vAlign w:val="center"/>
          </w:tcPr>
          <w:p w14:paraId="529F48EB"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43BD3F81" w14:textId="77777777" w:rsidR="00782D0B" w:rsidRPr="00782D0B" w:rsidRDefault="00782D0B" w:rsidP="00782D0B">
            <w:pPr>
              <w:ind w:right="-2"/>
              <w:jc w:val="center"/>
              <w:rPr>
                <w:color w:val="000000"/>
                <w:sz w:val="22"/>
                <w:szCs w:val="22"/>
              </w:rPr>
            </w:pPr>
          </w:p>
        </w:tc>
        <w:tc>
          <w:tcPr>
            <w:tcW w:w="1746" w:type="dxa"/>
            <w:shd w:val="clear" w:color="auto" w:fill="auto"/>
          </w:tcPr>
          <w:p w14:paraId="4E3A136D" w14:textId="77777777" w:rsidR="00782D0B" w:rsidRPr="00782D0B" w:rsidRDefault="00782D0B" w:rsidP="00782D0B">
            <w:pPr>
              <w:ind w:right="-2"/>
              <w:jc w:val="center"/>
              <w:rPr>
                <w:color w:val="000000"/>
                <w:sz w:val="22"/>
                <w:szCs w:val="22"/>
              </w:rPr>
            </w:pPr>
            <w:r w:rsidRPr="00782D0B">
              <w:rPr>
                <w:color w:val="000000"/>
                <w:sz w:val="22"/>
                <w:szCs w:val="22"/>
              </w:rPr>
              <w:t>с 01.01.2021</w:t>
            </w:r>
          </w:p>
        </w:tc>
        <w:tc>
          <w:tcPr>
            <w:tcW w:w="1476" w:type="dxa"/>
            <w:tcBorders>
              <w:top w:val="nil"/>
              <w:left w:val="nil"/>
              <w:bottom w:val="single" w:sz="4" w:space="0" w:color="auto"/>
              <w:right w:val="single" w:sz="4" w:space="0" w:color="auto"/>
            </w:tcBorders>
            <w:shd w:val="clear" w:color="auto" w:fill="auto"/>
            <w:vAlign w:val="center"/>
          </w:tcPr>
          <w:p w14:paraId="25081517"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421DDAB0" w14:textId="77777777" w:rsidR="00782D0B" w:rsidRPr="00782D0B" w:rsidRDefault="00782D0B" w:rsidP="00782D0B">
            <w:pPr>
              <w:jc w:val="center"/>
              <w:rPr>
                <w:sz w:val="22"/>
                <w:szCs w:val="22"/>
              </w:rPr>
            </w:pPr>
            <w:r w:rsidRPr="00782D0B">
              <w:rPr>
                <w:sz w:val="22"/>
                <w:szCs w:val="22"/>
              </w:rPr>
              <w:t>x</w:t>
            </w:r>
          </w:p>
        </w:tc>
      </w:tr>
      <w:tr w:rsidR="00782D0B" w:rsidRPr="00782D0B" w14:paraId="31773881" w14:textId="77777777" w:rsidTr="00F95151">
        <w:trPr>
          <w:trHeight w:val="254"/>
        </w:trPr>
        <w:tc>
          <w:tcPr>
            <w:tcW w:w="3092" w:type="dxa"/>
            <w:vMerge/>
            <w:shd w:val="clear" w:color="auto" w:fill="auto"/>
            <w:vAlign w:val="center"/>
          </w:tcPr>
          <w:p w14:paraId="63CF8823"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2BA68B7F" w14:textId="77777777" w:rsidR="00782D0B" w:rsidRPr="00782D0B" w:rsidRDefault="00782D0B" w:rsidP="00782D0B">
            <w:pPr>
              <w:ind w:right="-2"/>
              <w:jc w:val="center"/>
              <w:rPr>
                <w:color w:val="000000"/>
                <w:sz w:val="22"/>
                <w:szCs w:val="22"/>
              </w:rPr>
            </w:pPr>
          </w:p>
        </w:tc>
        <w:tc>
          <w:tcPr>
            <w:tcW w:w="1746" w:type="dxa"/>
            <w:shd w:val="clear" w:color="auto" w:fill="auto"/>
          </w:tcPr>
          <w:p w14:paraId="2F424661" w14:textId="77777777" w:rsidR="00782D0B" w:rsidRPr="00782D0B" w:rsidRDefault="00782D0B" w:rsidP="00782D0B">
            <w:pPr>
              <w:ind w:right="-2"/>
              <w:jc w:val="center"/>
              <w:rPr>
                <w:color w:val="000000"/>
                <w:sz w:val="22"/>
                <w:szCs w:val="22"/>
              </w:rPr>
            </w:pPr>
            <w:r w:rsidRPr="00782D0B">
              <w:rPr>
                <w:color w:val="000000"/>
                <w:sz w:val="22"/>
                <w:szCs w:val="22"/>
              </w:rPr>
              <w:t>с 01.07.2021</w:t>
            </w:r>
          </w:p>
        </w:tc>
        <w:tc>
          <w:tcPr>
            <w:tcW w:w="1476" w:type="dxa"/>
            <w:tcBorders>
              <w:top w:val="nil"/>
              <w:left w:val="nil"/>
              <w:bottom w:val="single" w:sz="4" w:space="0" w:color="auto"/>
              <w:right w:val="single" w:sz="4" w:space="0" w:color="auto"/>
            </w:tcBorders>
            <w:shd w:val="clear" w:color="auto" w:fill="auto"/>
            <w:vAlign w:val="center"/>
          </w:tcPr>
          <w:p w14:paraId="1C92B668" w14:textId="77777777" w:rsidR="00782D0B" w:rsidRPr="00782D0B" w:rsidRDefault="00782D0B" w:rsidP="00782D0B">
            <w:pPr>
              <w:jc w:val="center"/>
              <w:rPr>
                <w:color w:val="000000"/>
                <w:sz w:val="22"/>
                <w:szCs w:val="22"/>
              </w:rPr>
            </w:pPr>
            <w:r w:rsidRPr="00782D0B">
              <w:rPr>
                <w:color w:val="000000"/>
                <w:sz w:val="22"/>
                <w:szCs w:val="22"/>
              </w:rPr>
              <w:t>33,38</w:t>
            </w:r>
          </w:p>
        </w:tc>
        <w:tc>
          <w:tcPr>
            <w:tcW w:w="1353" w:type="dxa"/>
            <w:shd w:val="clear" w:color="auto" w:fill="auto"/>
          </w:tcPr>
          <w:p w14:paraId="436C6BFA" w14:textId="77777777" w:rsidR="00782D0B" w:rsidRPr="00782D0B" w:rsidRDefault="00782D0B" w:rsidP="00782D0B">
            <w:pPr>
              <w:jc w:val="center"/>
              <w:rPr>
                <w:sz w:val="22"/>
                <w:szCs w:val="22"/>
              </w:rPr>
            </w:pPr>
            <w:r w:rsidRPr="00782D0B">
              <w:rPr>
                <w:sz w:val="22"/>
                <w:szCs w:val="22"/>
              </w:rPr>
              <w:t>x</w:t>
            </w:r>
          </w:p>
        </w:tc>
      </w:tr>
      <w:tr w:rsidR="00782D0B" w:rsidRPr="00782D0B" w14:paraId="018D91FB" w14:textId="77777777" w:rsidTr="00F95151">
        <w:trPr>
          <w:trHeight w:val="269"/>
        </w:trPr>
        <w:tc>
          <w:tcPr>
            <w:tcW w:w="3092" w:type="dxa"/>
            <w:vMerge/>
            <w:shd w:val="clear" w:color="auto" w:fill="auto"/>
            <w:vAlign w:val="center"/>
          </w:tcPr>
          <w:p w14:paraId="45BF68CE"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5B248CAA" w14:textId="77777777" w:rsidR="00782D0B" w:rsidRPr="00782D0B" w:rsidRDefault="00782D0B" w:rsidP="00782D0B">
            <w:pPr>
              <w:ind w:right="-2"/>
              <w:jc w:val="center"/>
              <w:rPr>
                <w:color w:val="000000"/>
                <w:sz w:val="22"/>
                <w:szCs w:val="22"/>
              </w:rPr>
            </w:pPr>
          </w:p>
        </w:tc>
        <w:tc>
          <w:tcPr>
            <w:tcW w:w="1746" w:type="dxa"/>
            <w:shd w:val="clear" w:color="auto" w:fill="auto"/>
          </w:tcPr>
          <w:p w14:paraId="243529D4" w14:textId="77777777" w:rsidR="00782D0B" w:rsidRPr="00782D0B" w:rsidRDefault="00782D0B" w:rsidP="00782D0B">
            <w:pPr>
              <w:ind w:right="-2"/>
              <w:jc w:val="center"/>
              <w:rPr>
                <w:color w:val="000000"/>
                <w:sz w:val="22"/>
                <w:szCs w:val="22"/>
              </w:rPr>
            </w:pPr>
            <w:r w:rsidRPr="00782D0B">
              <w:rPr>
                <w:color w:val="000000"/>
                <w:sz w:val="22"/>
                <w:szCs w:val="22"/>
              </w:rPr>
              <w:t>с 01.01.2022</w:t>
            </w:r>
          </w:p>
        </w:tc>
        <w:tc>
          <w:tcPr>
            <w:tcW w:w="1476" w:type="dxa"/>
            <w:tcBorders>
              <w:top w:val="nil"/>
              <w:left w:val="nil"/>
              <w:bottom w:val="single" w:sz="4" w:space="0" w:color="auto"/>
              <w:right w:val="single" w:sz="4" w:space="0" w:color="auto"/>
            </w:tcBorders>
            <w:shd w:val="clear" w:color="auto" w:fill="auto"/>
            <w:vAlign w:val="center"/>
          </w:tcPr>
          <w:p w14:paraId="26927C37" w14:textId="77777777" w:rsidR="00782D0B" w:rsidRPr="00782D0B" w:rsidRDefault="00782D0B" w:rsidP="00782D0B">
            <w:pPr>
              <w:jc w:val="center"/>
              <w:rPr>
                <w:color w:val="000000"/>
                <w:sz w:val="22"/>
                <w:szCs w:val="22"/>
              </w:rPr>
            </w:pPr>
            <w:r w:rsidRPr="00782D0B">
              <w:rPr>
                <w:color w:val="000000"/>
                <w:sz w:val="22"/>
                <w:szCs w:val="22"/>
              </w:rPr>
              <w:t>33,38</w:t>
            </w:r>
          </w:p>
        </w:tc>
        <w:tc>
          <w:tcPr>
            <w:tcW w:w="1353" w:type="dxa"/>
            <w:shd w:val="clear" w:color="auto" w:fill="auto"/>
          </w:tcPr>
          <w:p w14:paraId="5CB4076C" w14:textId="77777777" w:rsidR="00782D0B" w:rsidRPr="00782D0B" w:rsidRDefault="00782D0B" w:rsidP="00782D0B">
            <w:pPr>
              <w:jc w:val="center"/>
              <w:rPr>
                <w:sz w:val="22"/>
                <w:szCs w:val="22"/>
              </w:rPr>
            </w:pPr>
            <w:r w:rsidRPr="00782D0B">
              <w:rPr>
                <w:sz w:val="22"/>
                <w:szCs w:val="22"/>
              </w:rPr>
              <w:t>x</w:t>
            </w:r>
          </w:p>
        </w:tc>
      </w:tr>
      <w:tr w:rsidR="00782D0B" w:rsidRPr="00782D0B" w14:paraId="79AECC07" w14:textId="77777777" w:rsidTr="00F95151">
        <w:trPr>
          <w:trHeight w:val="269"/>
        </w:trPr>
        <w:tc>
          <w:tcPr>
            <w:tcW w:w="3092" w:type="dxa"/>
            <w:vMerge/>
            <w:shd w:val="clear" w:color="auto" w:fill="auto"/>
            <w:vAlign w:val="center"/>
          </w:tcPr>
          <w:p w14:paraId="2F25F232"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5DC941DA" w14:textId="77777777" w:rsidR="00782D0B" w:rsidRPr="00782D0B" w:rsidRDefault="00782D0B" w:rsidP="00782D0B">
            <w:pPr>
              <w:ind w:right="-2"/>
              <w:jc w:val="center"/>
              <w:rPr>
                <w:color w:val="000000"/>
                <w:sz w:val="22"/>
                <w:szCs w:val="22"/>
              </w:rPr>
            </w:pPr>
          </w:p>
        </w:tc>
        <w:tc>
          <w:tcPr>
            <w:tcW w:w="1746" w:type="dxa"/>
            <w:shd w:val="clear" w:color="auto" w:fill="auto"/>
          </w:tcPr>
          <w:p w14:paraId="0CF03DCC" w14:textId="77777777" w:rsidR="00782D0B" w:rsidRPr="00782D0B" w:rsidRDefault="00782D0B" w:rsidP="00782D0B">
            <w:pPr>
              <w:ind w:right="-2"/>
              <w:jc w:val="center"/>
              <w:rPr>
                <w:color w:val="000000"/>
                <w:sz w:val="22"/>
                <w:szCs w:val="22"/>
              </w:rPr>
            </w:pPr>
            <w:r w:rsidRPr="00782D0B">
              <w:rPr>
                <w:color w:val="000000"/>
                <w:sz w:val="22"/>
                <w:szCs w:val="22"/>
              </w:rPr>
              <w:t>с 01.07.2022</w:t>
            </w:r>
          </w:p>
        </w:tc>
        <w:tc>
          <w:tcPr>
            <w:tcW w:w="1476" w:type="dxa"/>
            <w:tcBorders>
              <w:top w:val="nil"/>
              <w:left w:val="nil"/>
              <w:bottom w:val="single" w:sz="4" w:space="0" w:color="auto"/>
              <w:right w:val="single" w:sz="4" w:space="0" w:color="auto"/>
            </w:tcBorders>
            <w:shd w:val="clear" w:color="auto" w:fill="auto"/>
            <w:vAlign w:val="center"/>
          </w:tcPr>
          <w:p w14:paraId="777F84FC" w14:textId="77777777" w:rsidR="00782D0B" w:rsidRPr="00782D0B" w:rsidRDefault="00782D0B" w:rsidP="00782D0B">
            <w:pPr>
              <w:jc w:val="center"/>
              <w:rPr>
                <w:color w:val="000000"/>
                <w:sz w:val="22"/>
                <w:szCs w:val="22"/>
              </w:rPr>
            </w:pPr>
            <w:r w:rsidRPr="00782D0B">
              <w:rPr>
                <w:color w:val="000000"/>
                <w:sz w:val="22"/>
                <w:szCs w:val="22"/>
              </w:rPr>
              <w:t>36,10</w:t>
            </w:r>
          </w:p>
        </w:tc>
        <w:tc>
          <w:tcPr>
            <w:tcW w:w="1353" w:type="dxa"/>
            <w:shd w:val="clear" w:color="auto" w:fill="auto"/>
          </w:tcPr>
          <w:p w14:paraId="721DBB7E" w14:textId="77777777" w:rsidR="00782D0B" w:rsidRPr="00782D0B" w:rsidRDefault="00782D0B" w:rsidP="00782D0B">
            <w:pPr>
              <w:jc w:val="center"/>
              <w:rPr>
                <w:sz w:val="22"/>
                <w:szCs w:val="22"/>
              </w:rPr>
            </w:pPr>
            <w:r w:rsidRPr="00782D0B">
              <w:rPr>
                <w:sz w:val="22"/>
                <w:szCs w:val="22"/>
              </w:rPr>
              <w:t>x</w:t>
            </w:r>
          </w:p>
        </w:tc>
      </w:tr>
      <w:tr w:rsidR="00782D0B" w:rsidRPr="00782D0B" w14:paraId="754020BD" w14:textId="77777777" w:rsidTr="00F95151">
        <w:trPr>
          <w:trHeight w:val="254"/>
        </w:trPr>
        <w:tc>
          <w:tcPr>
            <w:tcW w:w="3092" w:type="dxa"/>
            <w:vMerge/>
            <w:shd w:val="clear" w:color="auto" w:fill="auto"/>
            <w:vAlign w:val="center"/>
          </w:tcPr>
          <w:p w14:paraId="41D6211A"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4EC0C653" w14:textId="77777777" w:rsidR="00782D0B" w:rsidRPr="00782D0B" w:rsidRDefault="00782D0B" w:rsidP="00782D0B">
            <w:pPr>
              <w:ind w:right="-2"/>
              <w:jc w:val="center"/>
              <w:rPr>
                <w:color w:val="000000"/>
                <w:sz w:val="22"/>
                <w:szCs w:val="22"/>
              </w:rPr>
            </w:pPr>
          </w:p>
        </w:tc>
        <w:tc>
          <w:tcPr>
            <w:tcW w:w="1746" w:type="dxa"/>
            <w:shd w:val="clear" w:color="auto" w:fill="auto"/>
            <w:vAlign w:val="center"/>
          </w:tcPr>
          <w:p w14:paraId="54853CDC" w14:textId="77777777" w:rsidR="00782D0B" w:rsidRPr="00782D0B" w:rsidRDefault="00782D0B" w:rsidP="00782D0B">
            <w:pPr>
              <w:ind w:right="-2"/>
              <w:jc w:val="center"/>
              <w:rPr>
                <w:color w:val="000000"/>
                <w:sz w:val="22"/>
                <w:szCs w:val="22"/>
              </w:rPr>
            </w:pPr>
            <w:r w:rsidRPr="00782D0B">
              <w:rPr>
                <w:color w:val="000000"/>
                <w:sz w:val="22"/>
                <w:szCs w:val="22"/>
              </w:rPr>
              <w:t>с 01.12.2022</w:t>
            </w:r>
          </w:p>
        </w:tc>
        <w:tc>
          <w:tcPr>
            <w:tcW w:w="1476" w:type="dxa"/>
            <w:tcBorders>
              <w:top w:val="nil"/>
              <w:left w:val="nil"/>
              <w:bottom w:val="single" w:sz="4" w:space="0" w:color="auto"/>
              <w:right w:val="single" w:sz="4" w:space="0" w:color="auto"/>
            </w:tcBorders>
            <w:shd w:val="clear" w:color="auto" w:fill="auto"/>
            <w:vAlign w:val="center"/>
          </w:tcPr>
          <w:p w14:paraId="167CB48B" w14:textId="77777777" w:rsidR="00782D0B" w:rsidRPr="00782D0B" w:rsidRDefault="00782D0B" w:rsidP="00782D0B">
            <w:pPr>
              <w:jc w:val="center"/>
              <w:rPr>
                <w:color w:val="000000"/>
                <w:sz w:val="22"/>
                <w:szCs w:val="22"/>
              </w:rPr>
            </w:pPr>
            <w:r w:rsidRPr="00782D0B">
              <w:rPr>
                <w:color w:val="000000"/>
                <w:sz w:val="22"/>
                <w:szCs w:val="22"/>
              </w:rPr>
              <w:t>42,62</w:t>
            </w:r>
          </w:p>
        </w:tc>
        <w:tc>
          <w:tcPr>
            <w:tcW w:w="1353" w:type="dxa"/>
            <w:shd w:val="clear" w:color="auto" w:fill="auto"/>
          </w:tcPr>
          <w:p w14:paraId="4926EC32" w14:textId="77777777" w:rsidR="00782D0B" w:rsidRPr="00782D0B" w:rsidRDefault="00782D0B" w:rsidP="00782D0B">
            <w:pPr>
              <w:jc w:val="center"/>
              <w:rPr>
                <w:sz w:val="22"/>
                <w:szCs w:val="22"/>
              </w:rPr>
            </w:pPr>
            <w:r w:rsidRPr="00782D0B">
              <w:rPr>
                <w:sz w:val="22"/>
                <w:szCs w:val="22"/>
              </w:rPr>
              <w:t>x</w:t>
            </w:r>
          </w:p>
        </w:tc>
      </w:tr>
      <w:tr w:rsidR="00782D0B" w:rsidRPr="00782D0B" w14:paraId="1BA2669A" w14:textId="77777777" w:rsidTr="00F95151">
        <w:trPr>
          <w:trHeight w:val="269"/>
        </w:trPr>
        <w:tc>
          <w:tcPr>
            <w:tcW w:w="3092" w:type="dxa"/>
            <w:vMerge/>
            <w:shd w:val="clear" w:color="auto" w:fill="auto"/>
            <w:vAlign w:val="center"/>
          </w:tcPr>
          <w:p w14:paraId="3834E60D"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606A5012" w14:textId="77777777" w:rsidR="00782D0B" w:rsidRPr="00782D0B" w:rsidRDefault="00782D0B" w:rsidP="00782D0B">
            <w:pPr>
              <w:ind w:right="-2"/>
              <w:jc w:val="center"/>
              <w:rPr>
                <w:color w:val="000000"/>
                <w:sz w:val="22"/>
                <w:szCs w:val="22"/>
              </w:rPr>
            </w:pPr>
          </w:p>
        </w:tc>
        <w:tc>
          <w:tcPr>
            <w:tcW w:w="1746" w:type="dxa"/>
            <w:shd w:val="clear" w:color="auto" w:fill="auto"/>
            <w:vAlign w:val="center"/>
          </w:tcPr>
          <w:p w14:paraId="698EAA16" w14:textId="77777777" w:rsidR="00782D0B" w:rsidRPr="00782D0B" w:rsidRDefault="00782D0B" w:rsidP="00782D0B">
            <w:pPr>
              <w:ind w:right="-2"/>
              <w:jc w:val="center"/>
              <w:rPr>
                <w:color w:val="000000"/>
                <w:sz w:val="22"/>
                <w:szCs w:val="22"/>
              </w:rPr>
            </w:pPr>
            <w:r w:rsidRPr="00782D0B">
              <w:rPr>
                <w:color w:val="000000"/>
                <w:sz w:val="22"/>
                <w:szCs w:val="22"/>
              </w:rPr>
              <w:t>с 01.01.2023</w:t>
            </w:r>
          </w:p>
        </w:tc>
        <w:tc>
          <w:tcPr>
            <w:tcW w:w="1476" w:type="dxa"/>
            <w:tcBorders>
              <w:top w:val="nil"/>
              <w:left w:val="nil"/>
              <w:bottom w:val="single" w:sz="4" w:space="0" w:color="auto"/>
              <w:right w:val="single" w:sz="4" w:space="0" w:color="auto"/>
            </w:tcBorders>
            <w:shd w:val="clear" w:color="auto" w:fill="auto"/>
            <w:vAlign w:val="center"/>
          </w:tcPr>
          <w:p w14:paraId="21200F3F" w14:textId="77777777" w:rsidR="00782D0B" w:rsidRPr="00782D0B" w:rsidRDefault="00782D0B" w:rsidP="00782D0B">
            <w:pPr>
              <w:jc w:val="center"/>
              <w:rPr>
                <w:color w:val="000000"/>
                <w:sz w:val="22"/>
                <w:szCs w:val="22"/>
              </w:rPr>
            </w:pPr>
            <w:r w:rsidRPr="00782D0B">
              <w:rPr>
                <w:color w:val="000000"/>
                <w:sz w:val="22"/>
                <w:szCs w:val="22"/>
              </w:rPr>
              <w:t>42,62</w:t>
            </w:r>
          </w:p>
        </w:tc>
        <w:tc>
          <w:tcPr>
            <w:tcW w:w="1353" w:type="dxa"/>
            <w:shd w:val="clear" w:color="auto" w:fill="auto"/>
          </w:tcPr>
          <w:p w14:paraId="65F5A406" w14:textId="77777777" w:rsidR="00782D0B" w:rsidRPr="00782D0B" w:rsidRDefault="00782D0B" w:rsidP="00782D0B">
            <w:pPr>
              <w:jc w:val="center"/>
              <w:rPr>
                <w:sz w:val="22"/>
                <w:szCs w:val="22"/>
              </w:rPr>
            </w:pPr>
            <w:r w:rsidRPr="00782D0B">
              <w:rPr>
                <w:sz w:val="22"/>
                <w:szCs w:val="22"/>
              </w:rPr>
              <w:t>x</w:t>
            </w:r>
          </w:p>
        </w:tc>
      </w:tr>
      <w:tr w:rsidR="00782D0B" w:rsidRPr="00782D0B" w14:paraId="21A4730B" w14:textId="77777777" w:rsidTr="00F95151">
        <w:trPr>
          <w:trHeight w:val="254"/>
        </w:trPr>
        <w:tc>
          <w:tcPr>
            <w:tcW w:w="3092" w:type="dxa"/>
            <w:vMerge/>
            <w:shd w:val="clear" w:color="auto" w:fill="auto"/>
            <w:vAlign w:val="center"/>
          </w:tcPr>
          <w:p w14:paraId="4046F56A"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7D41CAAE" w14:textId="77777777" w:rsidR="00782D0B" w:rsidRPr="00782D0B" w:rsidRDefault="00782D0B" w:rsidP="00782D0B">
            <w:pPr>
              <w:ind w:right="-2"/>
              <w:jc w:val="center"/>
              <w:rPr>
                <w:color w:val="000000"/>
                <w:sz w:val="22"/>
                <w:szCs w:val="22"/>
              </w:rPr>
            </w:pPr>
          </w:p>
        </w:tc>
        <w:tc>
          <w:tcPr>
            <w:tcW w:w="1746" w:type="dxa"/>
            <w:shd w:val="clear" w:color="auto" w:fill="auto"/>
          </w:tcPr>
          <w:p w14:paraId="600979FB" w14:textId="77777777" w:rsidR="00782D0B" w:rsidRPr="00782D0B" w:rsidRDefault="00782D0B" w:rsidP="00782D0B">
            <w:pPr>
              <w:ind w:right="-2"/>
              <w:jc w:val="center"/>
              <w:rPr>
                <w:color w:val="000000"/>
                <w:sz w:val="22"/>
                <w:szCs w:val="22"/>
              </w:rPr>
            </w:pPr>
            <w:r w:rsidRPr="00782D0B">
              <w:rPr>
                <w:color w:val="000000"/>
                <w:sz w:val="22"/>
                <w:szCs w:val="22"/>
              </w:rPr>
              <w:t>с 01.01.2024</w:t>
            </w:r>
          </w:p>
        </w:tc>
        <w:tc>
          <w:tcPr>
            <w:tcW w:w="1476" w:type="dxa"/>
            <w:tcBorders>
              <w:top w:val="nil"/>
              <w:left w:val="nil"/>
              <w:bottom w:val="single" w:sz="4" w:space="0" w:color="auto"/>
              <w:right w:val="single" w:sz="4" w:space="0" w:color="auto"/>
            </w:tcBorders>
            <w:shd w:val="clear" w:color="auto" w:fill="auto"/>
            <w:vAlign w:val="center"/>
          </w:tcPr>
          <w:p w14:paraId="66998D4A" w14:textId="77777777" w:rsidR="00782D0B" w:rsidRPr="00782D0B" w:rsidRDefault="00782D0B" w:rsidP="00782D0B">
            <w:pPr>
              <w:jc w:val="center"/>
              <w:rPr>
                <w:color w:val="000000"/>
                <w:sz w:val="22"/>
                <w:szCs w:val="22"/>
              </w:rPr>
            </w:pPr>
            <w:r w:rsidRPr="00782D0B">
              <w:rPr>
                <w:color w:val="000000"/>
                <w:sz w:val="22"/>
                <w:szCs w:val="22"/>
              </w:rPr>
              <w:t>40,15</w:t>
            </w:r>
          </w:p>
        </w:tc>
        <w:tc>
          <w:tcPr>
            <w:tcW w:w="1353" w:type="dxa"/>
            <w:shd w:val="clear" w:color="auto" w:fill="auto"/>
          </w:tcPr>
          <w:p w14:paraId="2BCE3A6F" w14:textId="77777777" w:rsidR="00782D0B" w:rsidRPr="00782D0B" w:rsidRDefault="00782D0B" w:rsidP="00782D0B">
            <w:pPr>
              <w:jc w:val="center"/>
              <w:rPr>
                <w:sz w:val="22"/>
                <w:szCs w:val="22"/>
              </w:rPr>
            </w:pPr>
            <w:r w:rsidRPr="00782D0B">
              <w:rPr>
                <w:sz w:val="22"/>
                <w:szCs w:val="22"/>
              </w:rPr>
              <w:t>x</w:t>
            </w:r>
          </w:p>
        </w:tc>
      </w:tr>
      <w:tr w:rsidR="00782D0B" w:rsidRPr="00782D0B" w14:paraId="70E1526E" w14:textId="77777777" w:rsidTr="00F95151">
        <w:trPr>
          <w:trHeight w:val="269"/>
        </w:trPr>
        <w:tc>
          <w:tcPr>
            <w:tcW w:w="3092" w:type="dxa"/>
            <w:vMerge/>
            <w:shd w:val="clear" w:color="auto" w:fill="auto"/>
            <w:vAlign w:val="center"/>
          </w:tcPr>
          <w:p w14:paraId="3CDE21BF"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30C1716E" w14:textId="77777777" w:rsidR="00782D0B" w:rsidRPr="00782D0B" w:rsidRDefault="00782D0B" w:rsidP="00782D0B">
            <w:pPr>
              <w:ind w:right="-2"/>
              <w:jc w:val="center"/>
              <w:rPr>
                <w:color w:val="000000"/>
                <w:sz w:val="22"/>
                <w:szCs w:val="22"/>
              </w:rPr>
            </w:pPr>
          </w:p>
        </w:tc>
        <w:tc>
          <w:tcPr>
            <w:tcW w:w="1746" w:type="dxa"/>
            <w:shd w:val="clear" w:color="auto" w:fill="auto"/>
          </w:tcPr>
          <w:p w14:paraId="08296906" w14:textId="77777777" w:rsidR="00782D0B" w:rsidRPr="00782D0B" w:rsidRDefault="00782D0B" w:rsidP="00782D0B">
            <w:pPr>
              <w:ind w:right="-2"/>
              <w:jc w:val="center"/>
              <w:rPr>
                <w:color w:val="000000"/>
                <w:sz w:val="22"/>
                <w:szCs w:val="22"/>
              </w:rPr>
            </w:pPr>
            <w:r w:rsidRPr="00782D0B">
              <w:rPr>
                <w:color w:val="000000"/>
                <w:sz w:val="22"/>
                <w:szCs w:val="22"/>
              </w:rPr>
              <w:t>с 01.07.2024</w:t>
            </w:r>
          </w:p>
        </w:tc>
        <w:tc>
          <w:tcPr>
            <w:tcW w:w="1476" w:type="dxa"/>
            <w:tcBorders>
              <w:top w:val="nil"/>
              <w:left w:val="nil"/>
              <w:bottom w:val="single" w:sz="4" w:space="0" w:color="auto"/>
              <w:right w:val="single" w:sz="4" w:space="0" w:color="auto"/>
            </w:tcBorders>
            <w:shd w:val="clear" w:color="auto" w:fill="auto"/>
            <w:vAlign w:val="center"/>
          </w:tcPr>
          <w:p w14:paraId="37AEB969" w14:textId="77777777" w:rsidR="00782D0B" w:rsidRPr="00782D0B" w:rsidRDefault="00782D0B" w:rsidP="00782D0B">
            <w:pPr>
              <w:jc w:val="center"/>
              <w:rPr>
                <w:color w:val="000000"/>
                <w:sz w:val="22"/>
                <w:szCs w:val="22"/>
              </w:rPr>
            </w:pPr>
            <w:r w:rsidRPr="00782D0B">
              <w:rPr>
                <w:color w:val="000000"/>
                <w:sz w:val="22"/>
                <w:szCs w:val="22"/>
              </w:rPr>
              <w:t>43,13</w:t>
            </w:r>
          </w:p>
        </w:tc>
        <w:tc>
          <w:tcPr>
            <w:tcW w:w="1353" w:type="dxa"/>
            <w:shd w:val="clear" w:color="auto" w:fill="auto"/>
          </w:tcPr>
          <w:p w14:paraId="450BCDC2" w14:textId="77777777" w:rsidR="00782D0B" w:rsidRPr="00782D0B" w:rsidRDefault="00782D0B" w:rsidP="00782D0B">
            <w:pPr>
              <w:jc w:val="center"/>
              <w:rPr>
                <w:sz w:val="22"/>
                <w:szCs w:val="22"/>
              </w:rPr>
            </w:pPr>
            <w:r w:rsidRPr="00782D0B">
              <w:rPr>
                <w:sz w:val="22"/>
                <w:szCs w:val="22"/>
              </w:rPr>
              <w:t>x</w:t>
            </w:r>
          </w:p>
        </w:tc>
      </w:tr>
      <w:tr w:rsidR="00782D0B" w:rsidRPr="00782D0B" w14:paraId="449E18C0" w14:textId="77777777" w:rsidTr="00F95151">
        <w:trPr>
          <w:trHeight w:val="254"/>
        </w:trPr>
        <w:tc>
          <w:tcPr>
            <w:tcW w:w="3092" w:type="dxa"/>
            <w:vMerge/>
            <w:shd w:val="clear" w:color="auto" w:fill="auto"/>
            <w:vAlign w:val="center"/>
          </w:tcPr>
          <w:p w14:paraId="0F2446B1"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7DB8AA2C" w14:textId="77777777" w:rsidR="00782D0B" w:rsidRPr="00782D0B" w:rsidRDefault="00782D0B" w:rsidP="00782D0B">
            <w:pPr>
              <w:ind w:right="-2"/>
              <w:jc w:val="center"/>
              <w:rPr>
                <w:color w:val="000000"/>
                <w:sz w:val="22"/>
                <w:szCs w:val="22"/>
              </w:rPr>
            </w:pPr>
          </w:p>
        </w:tc>
        <w:tc>
          <w:tcPr>
            <w:tcW w:w="1746" w:type="dxa"/>
            <w:shd w:val="clear" w:color="auto" w:fill="auto"/>
            <w:vAlign w:val="center"/>
          </w:tcPr>
          <w:p w14:paraId="30654AD4" w14:textId="77777777" w:rsidR="00782D0B" w:rsidRPr="00782D0B" w:rsidRDefault="00782D0B" w:rsidP="00782D0B">
            <w:pPr>
              <w:ind w:right="-2"/>
              <w:jc w:val="center"/>
              <w:rPr>
                <w:color w:val="000000"/>
                <w:sz w:val="22"/>
                <w:szCs w:val="22"/>
              </w:rPr>
            </w:pPr>
            <w:r w:rsidRPr="00782D0B">
              <w:rPr>
                <w:color w:val="000000"/>
                <w:sz w:val="22"/>
                <w:szCs w:val="22"/>
              </w:rPr>
              <w:t>с 01.01.2025</w:t>
            </w:r>
          </w:p>
        </w:tc>
        <w:tc>
          <w:tcPr>
            <w:tcW w:w="1476" w:type="dxa"/>
            <w:tcBorders>
              <w:top w:val="nil"/>
              <w:left w:val="nil"/>
              <w:bottom w:val="single" w:sz="4" w:space="0" w:color="auto"/>
              <w:right w:val="single" w:sz="4" w:space="0" w:color="auto"/>
            </w:tcBorders>
            <w:shd w:val="clear" w:color="auto" w:fill="auto"/>
            <w:vAlign w:val="center"/>
          </w:tcPr>
          <w:p w14:paraId="38F46FC6" w14:textId="77777777" w:rsidR="00782D0B" w:rsidRPr="00782D0B" w:rsidRDefault="00782D0B" w:rsidP="00782D0B">
            <w:pPr>
              <w:jc w:val="center"/>
              <w:rPr>
                <w:color w:val="000000"/>
                <w:sz w:val="22"/>
                <w:szCs w:val="22"/>
              </w:rPr>
            </w:pPr>
            <w:r w:rsidRPr="00782D0B">
              <w:rPr>
                <w:color w:val="000000"/>
                <w:sz w:val="22"/>
                <w:szCs w:val="22"/>
              </w:rPr>
              <w:t>43,13</w:t>
            </w:r>
          </w:p>
        </w:tc>
        <w:tc>
          <w:tcPr>
            <w:tcW w:w="1353" w:type="dxa"/>
            <w:shd w:val="clear" w:color="auto" w:fill="auto"/>
          </w:tcPr>
          <w:p w14:paraId="1470C0B8" w14:textId="77777777" w:rsidR="00782D0B" w:rsidRPr="00782D0B" w:rsidRDefault="00782D0B" w:rsidP="00782D0B">
            <w:pPr>
              <w:jc w:val="center"/>
              <w:rPr>
                <w:sz w:val="22"/>
                <w:szCs w:val="22"/>
              </w:rPr>
            </w:pPr>
            <w:r w:rsidRPr="00782D0B">
              <w:rPr>
                <w:sz w:val="22"/>
                <w:szCs w:val="22"/>
              </w:rPr>
              <w:t>x</w:t>
            </w:r>
          </w:p>
        </w:tc>
      </w:tr>
      <w:tr w:rsidR="00782D0B" w:rsidRPr="00782D0B" w14:paraId="5FBE5741" w14:textId="77777777" w:rsidTr="00F95151">
        <w:trPr>
          <w:trHeight w:val="269"/>
        </w:trPr>
        <w:tc>
          <w:tcPr>
            <w:tcW w:w="3092" w:type="dxa"/>
            <w:vMerge/>
            <w:shd w:val="clear" w:color="auto" w:fill="auto"/>
            <w:vAlign w:val="center"/>
          </w:tcPr>
          <w:p w14:paraId="002869A7"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2969CE5D" w14:textId="77777777" w:rsidR="00782D0B" w:rsidRPr="00782D0B" w:rsidRDefault="00782D0B" w:rsidP="00782D0B">
            <w:pPr>
              <w:ind w:right="-2"/>
              <w:jc w:val="center"/>
              <w:rPr>
                <w:color w:val="000000"/>
                <w:sz w:val="22"/>
                <w:szCs w:val="22"/>
              </w:rPr>
            </w:pPr>
          </w:p>
        </w:tc>
        <w:tc>
          <w:tcPr>
            <w:tcW w:w="1746" w:type="dxa"/>
            <w:shd w:val="clear" w:color="auto" w:fill="auto"/>
          </w:tcPr>
          <w:p w14:paraId="5B1E7D15" w14:textId="77777777" w:rsidR="00782D0B" w:rsidRPr="00782D0B" w:rsidRDefault="00782D0B" w:rsidP="00782D0B">
            <w:pPr>
              <w:ind w:right="-2"/>
              <w:jc w:val="center"/>
              <w:rPr>
                <w:color w:val="000000"/>
                <w:sz w:val="22"/>
                <w:szCs w:val="22"/>
              </w:rPr>
            </w:pPr>
            <w:r w:rsidRPr="00782D0B">
              <w:rPr>
                <w:color w:val="000000"/>
                <w:sz w:val="22"/>
                <w:szCs w:val="22"/>
              </w:rPr>
              <w:t>с 01.07.2025</w:t>
            </w:r>
          </w:p>
        </w:tc>
        <w:tc>
          <w:tcPr>
            <w:tcW w:w="1476" w:type="dxa"/>
            <w:tcBorders>
              <w:top w:val="nil"/>
              <w:left w:val="nil"/>
              <w:bottom w:val="single" w:sz="4" w:space="0" w:color="auto"/>
              <w:right w:val="single" w:sz="4" w:space="0" w:color="auto"/>
            </w:tcBorders>
            <w:shd w:val="clear" w:color="auto" w:fill="auto"/>
            <w:vAlign w:val="center"/>
          </w:tcPr>
          <w:p w14:paraId="3BB178CE" w14:textId="77777777" w:rsidR="00782D0B" w:rsidRPr="00782D0B" w:rsidRDefault="00782D0B" w:rsidP="00782D0B">
            <w:pPr>
              <w:jc w:val="center"/>
              <w:rPr>
                <w:color w:val="000000"/>
                <w:sz w:val="22"/>
                <w:szCs w:val="22"/>
              </w:rPr>
            </w:pPr>
            <w:r w:rsidRPr="00782D0B">
              <w:rPr>
                <w:color w:val="000000"/>
                <w:sz w:val="22"/>
                <w:szCs w:val="22"/>
              </w:rPr>
              <w:t>43,48</w:t>
            </w:r>
          </w:p>
        </w:tc>
        <w:tc>
          <w:tcPr>
            <w:tcW w:w="1353" w:type="dxa"/>
            <w:shd w:val="clear" w:color="auto" w:fill="auto"/>
          </w:tcPr>
          <w:p w14:paraId="22743913" w14:textId="77777777" w:rsidR="00782D0B" w:rsidRPr="00782D0B" w:rsidRDefault="00782D0B" w:rsidP="00782D0B">
            <w:pPr>
              <w:jc w:val="center"/>
              <w:rPr>
                <w:sz w:val="22"/>
                <w:szCs w:val="22"/>
              </w:rPr>
            </w:pPr>
            <w:r w:rsidRPr="00782D0B">
              <w:rPr>
                <w:sz w:val="22"/>
                <w:szCs w:val="22"/>
              </w:rPr>
              <w:t>x</w:t>
            </w:r>
          </w:p>
        </w:tc>
      </w:tr>
      <w:tr w:rsidR="00782D0B" w:rsidRPr="00782D0B" w14:paraId="419667D2" w14:textId="77777777" w:rsidTr="00F95151">
        <w:trPr>
          <w:trHeight w:val="254"/>
        </w:trPr>
        <w:tc>
          <w:tcPr>
            <w:tcW w:w="3092" w:type="dxa"/>
            <w:vMerge/>
            <w:shd w:val="clear" w:color="auto" w:fill="auto"/>
            <w:vAlign w:val="center"/>
          </w:tcPr>
          <w:p w14:paraId="24265226"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6D2A471B" w14:textId="77777777" w:rsidR="00782D0B" w:rsidRPr="00782D0B" w:rsidRDefault="00782D0B" w:rsidP="00782D0B">
            <w:pPr>
              <w:ind w:right="-2"/>
              <w:jc w:val="center"/>
              <w:rPr>
                <w:color w:val="000000"/>
                <w:sz w:val="22"/>
                <w:szCs w:val="22"/>
              </w:rPr>
            </w:pPr>
          </w:p>
        </w:tc>
        <w:tc>
          <w:tcPr>
            <w:tcW w:w="1746" w:type="dxa"/>
            <w:shd w:val="clear" w:color="auto" w:fill="auto"/>
          </w:tcPr>
          <w:p w14:paraId="09F6C5B5" w14:textId="77777777" w:rsidR="00782D0B" w:rsidRPr="00782D0B" w:rsidRDefault="00782D0B" w:rsidP="00782D0B">
            <w:pPr>
              <w:ind w:right="-2"/>
              <w:jc w:val="center"/>
              <w:rPr>
                <w:color w:val="000000"/>
                <w:sz w:val="22"/>
                <w:szCs w:val="22"/>
              </w:rPr>
            </w:pPr>
            <w:r w:rsidRPr="00782D0B">
              <w:rPr>
                <w:color w:val="000000"/>
                <w:sz w:val="22"/>
                <w:szCs w:val="22"/>
              </w:rPr>
              <w:t>с 01.01.2026</w:t>
            </w:r>
          </w:p>
        </w:tc>
        <w:tc>
          <w:tcPr>
            <w:tcW w:w="1476" w:type="dxa"/>
            <w:tcBorders>
              <w:top w:val="nil"/>
              <w:left w:val="nil"/>
              <w:bottom w:val="single" w:sz="4" w:space="0" w:color="auto"/>
              <w:right w:val="single" w:sz="4" w:space="0" w:color="auto"/>
            </w:tcBorders>
            <w:shd w:val="clear" w:color="auto" w:fill="auto"/>
            <w:vAlign w:val="center"/>
          </w:tcPr>
          <w:p w14:paraId="5B0B5DA2" w14:textId="77777777" w:rsidR="00782D0B" w:rsidRPr="00782D0B" w:rsidRDefault="00782D0B" w:rsidP="00782D0B">
            <w:pPr>
              <w:jc w:val="center"/>
              <w:rPr>
                <w:color w:val="000000"/>
                <w:sz w:val="22"/>
                <w:szCs w:val="22"/>
              </w:rPr>
            </w:pPr>
            <w:r w:rsidRPr="00782D0B">
              <w:rPr>
                <w:color w:val="000000"/>
                <w:sz w:val="22"/>
                <w:szCs w:val="22"/>
              </w:rPr>
              <w:t>43,48</w:t>
            </w:r>
          </w:p>
        </w:tc>
        <w:tc>
          <w:tcPr>
            <w:tcW w:w="1353" w:type="dxa"/>
            <w:shd w:val="clear" w:color="auto" w:fill="auto"/>
          </w:tcPr>
          <w:p w14:paraId="5E14087C" w14:textId="77777777" w:rsidR="00782D0B" w:rsidRPr="00782D0B" w:rsidRDefault="00782D0B" w:rsidP="00782D0B">
            <w:pPr>
              <w:jc w:val="center"/>
              <w:rPr>
                <w:sz w:val="22"/>
                <w:szCs w:val="22"/>
              </w:rPr>
            </w:pPr>
            <w:r w:rsidRPr="00782D0B">
              <w:rPr>
                <w:sz w:val="22"/>
                <w:szCs w:val="22"/>
              </w:rPr>
              <w:t>x</w:t>
            </w:r>
          </w:p>
        </w:tc>
      </w:tr>
      <w:tr w:rsidR="00782D0B" w:rsidRPr="00782D0B" w14:paraId="46E76B1A" w14:textId="77777777" w:rsidTr="00F95151">
        <w:trPr>
          <w:trHeight w:val="269"/>
        </w:trPr>
        <w:tc>
          <w:tcPr>
            <w:tcW w:w="3092" w:type="dxa"/>
            <w:vMerge/>
            <w:shd w:val="clear" w:color="auto" w:fill="auto"/>
            <w:vAlign w:val="center"/>
          </w:tcPr>
          <w:p w14:paraId="4219B6E9"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6F8AD764" w14:textId="77777777" w:rsidR="00782D0B" w:rsidRPr="00782D0B" w:rsidRDefault="00782D0B" w:rsidP="00782D0B">
            <w:pPr>
              <w:ind w:right="-2"/>
              <w:jc w:val="center"/>
              <w:rPr>
                <w:color w:val="000000"/>
                <w:sz w:val="22"/>
                <w:szCs w:val="22"/>
              </w:rPr>
            </w:pPr>
          </w:p>
        </w:tc>
        <w:tc>
          <w:tcPr>
            <w:tcW w:w="1746" w:type="dxa"/>
            <w:shd w:val="clear" w:color="auto" w:fill="auto"/>
          </w:tcPr>
          <w:p w14:paraId="3C7613DC" w14:textId="77777777" w:rsidR="00782D0B" w:rsidRPr="00782D0B" w:rsidRDefault="00782D0B" w:rsidP="00782D0B">
            <w:pPr>
              <w:ind w:right="-2"/>
              <w:jc w:val="center"/>
              <w:rPr>
                <w:color w:val="000000"/>
                <w:sz w:val="22"/>
                <w:szCs w:val="22"/>
              </w:rPr>
            </w:pPr>
            <w:r w:rsidRPr="00782D0B">
              <w:rPr>
                <w:color w:val="000000"/>
                <w:sz w:val="22"/>
                <w:szCs w:val="22"/>
              </w:rPr>
              <w:t>с 01.07.2026</w:t>
            </w:r>
          </w:p>
        </w:tc>
        <w:tc>
          <w:tcPr>
            <w:tcW w:w="1476" w:type="dxa"/>
            <w:tcBorders>
              <w:top w:val="nil"/>
              <w:left w:val="nil"/>
              <w:bottom w:val="single" w:sz="4" w:space="0" w:color="auto"/>
              <w:right w:val="single" w:sz="4" w:space="0" w:color="auto"/>
            </w:tcBorders>
            <w:shd w:val="clear" w:color="auto" w:fill="auto"/>
            <w:vAlign w:val="center"/>
          </w:tcPr>
          <w:p w14:paraId="18E4B491" w14:textId="77777777" w:rsidR="00782D0B" w:rsidRPr="00782D0B" w:rsidRDefault="00782D0B" w:rsidP="00782D0B">
            <w:pPr>
              <w:jc w:val="center"/>
              <w:rPr>
                <w:color w:val="000000"/>
                <w:sz w:val="22"/>
                <w:szCs w:val="22"/>
              </w:rPr>
            </w:pPr>
            <w:r w:rsidRPr="00782D0B">
              <w:rPr>
                <w:color w:val="000000"/>
                <w:sz w:val="22"/>
                <w:szCs w:val="22"/>
              </w:rPr>
              <w:t>46,59</w:t>
            </w:r>
          </w:p>
        </w:tc>
        <w:tc>
          <w:tcPr>
            <w:tcW w:w="1353" w:type="dxa"/>
            <w:shd w:val="clear" w:color="auto" w:fill="auto"/>
          </w:tcPr>
          <w:p w14:paraId="18EFE9C2" w14:textId="77777777" w:rsidR="00782D0B" w:rsidRPr="00782D0B" w:rsidRDefault="00782D0B" w:rsidP="00782D0B">
            <w:pPr>
              <w:jc w:val="center"/>
              <w:rPr>
                <w:sz w:val="22"/>
                <w:szCs w:val="22"/>
              </w:rPr>
            </w:pPr>
            <w:r w:rsidRPr="00782D0B">
              <w:rPr>
                <w:sz w:val="22"/>
                <w:szCs w:val="22"/>
              </w:rPr>
              <w:t>x</w:t>
            </w:r>
          </w:p>
        </w:tc>
      </w:tr>
      <w:tr w:rsidR="00782D0B" w:rsidRPr="00782D0B" w14:paraId="16403A63" w14:textId="77777777" w:rsidTr="00F95151">
        <w:trPr>
          <w:trHeight w:val="254"/>
        </w:trPr>
        <w:tc>
          <w:tcPr>
            <w:tcW w:w="3092" w:type="dxa"/>
            <w:vMerge/>
            <w:shd w:val="clear" w:color="auto" w:fill="auto"/>
            <w:vAlign w:val="center"/>
          </w:tcPr>
          <w:p w14:paraId="3704A40E"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48167E3C" w14:textId="77777777" w:rsidR="00782D0B" w:rsidRPr="00782D0B" w:rsidRDefault="00782D0B" w:rsidP="00782D0B">
            <w:pPr>
              <w:ind w:right="-2"/>
              <w:jc w:val="center"/>
              <w:rPr>
                <w:color w:val="000000"/>
                <w:sz w:val="22"/>
                <w:szCs w:val="22"/>
              </w:rPr>
            </w:pPr>
          </w:p>
        </w:tc>
        <w:tc>
          <w:tcPr>
            <w:tcW w:w="1746" w:type="dxa"/>
            <w:shd w:val="clear" w:color="auto" w:fill="auto"/>
          </w:tcPr>
          <w:p w14:paraId="21F592C6" w14:textId="77777777" w:rsidR="00782D0B" w:rsidRPr="00782D0B" w:rsidRDefault="00782D0B" w:rsidP="00782D0B">
            <w:pPr>
              <w:ind w:right="-2"/>
              <w:jc w:val="center"/>
              <w:rPr>
                <w:color w:val="000000"/>
                <w:sz w:val="22"/>
                <w:szCs w:val="22"/>
              </w:rPr>
            </w:pPr>
            <w:r w:rsidRPr="00782D0B">
              <w:rPr>
                <w:color w:val="000000"/>
                <w:sz w:val="22"/>
                <w:szCs w:val="22"/>
              </w:rPr>
              <w:t>с 01.01.2027</w:t>
            </w:r>
          </w:p>
        </w:tc>
        <w:tc>
          <w:tcPr>
            <w:tcW w:w="1476" w:type="dxa"/>
            <w:tcBorders>
              <w:top w:val="nil"/>
              <w:left w:val="nil"/>
              <w:bottom w:val="single" w:sz="4" w:space="0" w:color="auto"/>
              <w:right w:val="single" w:sz="4" w:space="0" w:color="auto"/>
            </w:tcBorders>
            <w:shd w:val="clear" w:color="auto" w:fill="auto"/>
            <w:vAlign w:val="center"/>
          </w:tcPr>
          <w:p w14:paraId="650C7AA3" w14:textId="77777777" w:rsidR="00782D0B" w:rsidRPr="00782D0B" w:rsidRDefault="00782D0B" w:rsidP="00782D0B">
            <w:pPr>
              <w:jc w:val="center"/>
              <w:rPr>
                <w:color w:val="000000"/>
                <w:sz w:val="22"/>
                <w:szCs w:val="22"/>
              </w:rPr>
            </w:pPr>
            <w:r w:rsidRPr="00782D0B">
              <w:rPr>
                <w:color w:val="000000"/>
                <w:sz w:val="22"/>
                <w:szCs w:val="22"/>
              </w:rPr>
              <w:t>46,59</w:t>
            </w:r>
          </w:p>
        </w:tc>
        <w:tc>
          <w:tcPr>
            <w:tcW w:w="1353" w:type="dxa"/>
            <w:shd w:val="clear" w:color="auto" w:fill="auto"/>
          </w:tcPr>
          <w:p w14:paraId="2AC9AEB6" w14:textId="77777777" w:rsidR="00782D0B" w:rsidRPr="00782D0B" w:rsidRDefault="00782D0B" w:rsidP="00782D0B">
            <w:pPr>
              <w:jc w:val="center"/>
              <w:rPr>
                <w:sz w:val="22"/>
                <w:szCs w:val="22"/>
              </w:rPr>
            </w:pPr>
            <w:r w:rsidRPr="00782D0B">
              <w:rPr>
                <w:sz w:val="22"/>
                <w:szCs w:val="22"/>
              </w:rPr>
              <w:t>x</w:t>
            </w:r>
          </w:p>
        </w:tc>
      </w:tr>
      <w:tr w:rsidR="00782D0B" w:rsidRPr="00782D0B" w14:paraId="14674456" w14:textId="77777777" w:rsidTr="00F95151">
        <w:trPr>
          <w:trHeight w:val="269"/>
        </w:trPr>
        <w:tc>
          <w:tcPr>
            <w:tcW w:w="3092" w:type="dxa"/>
            <w:vMerge/>
            <w:shd w:val="clear" w:color="auto" w:fill="auto"/>
            <w:vAlign w:val="center"/>
          </w:tcPr>
          <w:p w14:paraId="390C9945"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3360B379" w14:textId="77777777" w:rsidR="00782D0B" w:rsidRPr="00782D0B" w:rsidRDefault="00782D0B" w:rsidP="00782D0B">
            <w:pPr>
              <w:ind w:right="-2"/>
              <w:jc w:val="center"/>
              <w:rPr>
                <w:color w:val="000000"/>
                <w:sz w:val="22"/>
                <w:szCs w:val="22"/>
              </w:rPr>
            </w:pPr>
          </w:p>
        </w:tc>
        <w:tc>
          <w:tcPr>
            <w:tcW w:w="1746" w:type="dxa"/>
            <w:shd w:val="clear" w:color="auto" w:fill="auto"/>
          </w:tcPr>
          <w:p w14:paraId="1FD206C5" w14:textId="77777777" w:rsidR="00782D0B" w:rsidRPr="00782D0B" w:rsidRDefault="00782D0B" w:rsidP="00782D0B">
            <w:pPr>
              <w:ind w:right="-2"/>
              <w:jc w:val="center"/>
              <w:rPr>
                <w:color w:val="000000"/>
                <w:sz w:val="22"/>
                <w:szCs w:val="22"/>
              </w:rPr>
            </w:pPr>
            <w:r w:rsidRPr="00782D0B">
              <w:rPr>
                <w:color w:val="000000"/>
                <w:sz w:val="22"/>
                <w:szCs w:val="22"/>
              </w:rPr>
              <w:t>с 01.07.2027</w:t>
            </w:r>
          </w:p>
        </w:tc>
        <w:tc>
          <w:tcPr>
            <w:tcW w:w="1476" w:type="dxa"/>
            <w:tcBorders>
              <w:top w:val="nil"/>
              <w:left w:val="nil"/>
              <w:bottom w:val="single" w:sz="4" w:space="0" w:color="auto"/>
              <w:right w:val="single" w:sz="4" w:space="0" w:color="auto"/>
            </w:tcBorders>
            <w:shd w:val="clear" w:color="auto" w:fill="auto"/>
            <w:vAlign w:val="center"/>
          </w:tcPr>
          <w:p w14:paraId="575A76ED" w14:textId="77777777" w:rsidR="00782D0B" w:rsidRPr="00782D0B" w:rsidRDefault="00782D0B" w:rsidP="00782D0B">
            <w:pPr>
              <w:jc w:val="center"/>
              <w:rPr>
                <w:color w:val="000000"/>
                <w:sz w:val="22"/>
                <w:szCs w:val="22"/>
              </w:rPr>
            </w:pPr>
            <w:r w:rsidRPr="00782D0B">
              <w:rPr>
                <w:color w:val="000000"/>
                <w:sz w:val="22"/>
                <w:szCs w:val="22"/>
              </w:rPr>
              <w:t>47,08</w:t>
            </w:r>
          </w:p>
        </w:tc>
        <w:tc>
          <w:tcPr>
            <w:tcW w:w="1353" w:type="dxa"/>
            <w:shd w:val="clear" w:color="auto" w:fill="auto"/>
          </w:tcPr>
          <w:p w14:paraId="44914740" w14:textId="77777777" w:rsidR="00782D0B" w:rsidRPr="00782D0B" w:rsidRDefault="00782D0B" w:rsidP="00782D0B">
            <w:pPr>
              <w:jc w:val="center"/>
              <w:rPr>
                <w:sz w:val="22"/>
                <w:szCs w:val="22"/>
              </w:rPr>
            </w:pPr>
            <w:r w:rsidRPr="00782D0B">
              <w:rPr>
                <w:sz w:val="22"/>
                <w:szCs w:val="22"/>
              </w:rPr>
              <w:t>x</w:t>
            </w:r>
          </w:p>
        </w:tc>
      </w:tr>
      <w:tr w:rsidR="00782D0B" w:rsidRPr="00782D0B" w14:paraId="7998277B" w14:textId="77777777" w:rsidTr="00F95151">
        <w:trPr>
          <w:trHeight w:val="254"/>
        </w:trPr>
        <w:tc>
          <w:tcPr>
            <w:tcW w:w="3092" w:type="dxa"/>
            <w:vMerge/>
            <w:shd w:val="clear" w:color="auto" w:fill="auto"/>
            <w:vAlign w:val="center"/>
          </w:tcPr>
          <w:p w14:paraId="58B541CD"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3CAA35E8" w14:textId="77777777" w:rsidR="00782D0B" w:rsidRPr="00782D0B" w:rsidRDefault="00782D0B" w:rsidP="00782D0B">
            <w:pPr>
              <w:ind w:right="-2"/>
              <w:jc w:val="center"/>
              <w:rPr>
                <w:color w:val="000000"/>
                <w:sz w:val="22"/>
                <w:szCs w:val="22"/>
              </w:rPr>
            </w:pPr>
          </w:p>
        </w:tc>
        <w:tc>
          <w:tcPr>
            <w:tcW w:w="1746" w:type="dxa"/>
            <w:shd w:val="clear" w:color="auto" w:fill="auto"/>
          </w:tcPr>
          <w:p w14:paraId="68E2D65A" w14:textId="77777777" w:rsidR="00782D0B" w:rsidRPr="00782D0B" w:rsidRDefault="00782D0B" w:rsidP="00782D0B">
            <w:pPr>
              <w:ind w:right="-2"/>
              <w:jc w:val="center"/>
              <w:rPr>
                <w:color w:val="000000"/>
                <w:sz w:val="22"/>
                <w:szCs w:val="22"/>
              </w:rPr>
            </w:pPr>
            <w:r w:rsidRPr="00782D0B">
              <w:rPr>
                <w:color w:val="000000"/>
                <w:sz w:val="22"/>
                <w:szCs w:val="22"/>
              </w:rPr>
              <w:t>с 01.01.2028</w:t>
            </w:r>
          </w:p>
        </w:tc>
        <w:tc>
          <w:tcPr>
            <w:tcW w:w="1476" w:type="dxa"/>
            <w:tcBorders>
              <w:top w:val="nil"/>
              <w:left w:val="nil"/>
              <w:bottom w:val="single" w:sz="4" w:space="0" w:color="auto"/>
              <w:right w:val="single" w:sz="4" w:space="0" w:color="auto"/>
            </w:tcBorders>
            <w:shd w:val="clear" w:color="auto" w:fill="auto"/>
            <w:vAlign w:val="center"/>
          </w:tcPr>
          <w:p w14:paraId="61462910" w14:textId="77777777" w:rsidR="00782D0B" w:rsidRPr="00782D0B" w:rsidRDefault="00782D0B" w:rsidP="00782D0B">
            <w:pPr>
              <w:jc w:val="center"/>
              <w:rPr>
                <w:color w:val="000000"/>
                <w:sz w:val="22"/>
                <w:szCs w:val="22"/>
              </w:rPr>
            </w:pPr>
            <w:r w:rsidRPr="00782D0B">
              <w:rPr>
                <w:color w:val="000000"/>
                <w:sz w:val="22"/>
                <w:szCs w:val="22"/>
              </w:rPr>
              <w:t>47,08</w:t>
            </w:r>
          </w:p>
        </w:tc>
        <w:tc>
          <w:tcPr>
            <w:tcW w:w="1353" w:type="dxa"/>
            <w:shd w:val="clear" w:color="auto" w:fill="auto"/>
          </w:tcPr>
          <w:p w14:paraId="5BA23A01" w14:textId="77777777" w:rsidR="00782D0B" w:rsidRPr="00782D0B" w:rsidRDefault="00782D0B" w:rsidP="00782D0B">
            <w:pPr>
              <w:jc w:val="center"/>
              <w:rPr>
                <w:sz w:val="22"/>
                <w:szCs w:val="22"/>
              </w:rPr>
            </w:pPr>
            <w:r w:rsidRPr="00782D0B">
              <w:rPr>
                <w:sz w:val="22"/>
                <w:szCs w:val="22"/>
              </w:rPr>
              <w:t>x</w:t>
            </w:r>
          </w:p>
        </w:tc>
      </w:tr>
      <w:tr w:rsidR="00782D0B" w:rsidRPr="00782D0B" w14:paraId="1B34623A" w14:textId="77777777" w:rsidTr="00F95151">
        <w:trPr>
          <w:trHeight w:val="269"/>
        </w:trPr>
        <w:tc>
          <w:tcPr>
            <w:tcW w:w="3092" w:type="dxa"/>
            <w:vMerge/>
            <w:shd w:val="clear" w:color="auto" w:fill="auto"/>
            <w:vAlign w:val="center"/>
          </w:tcPr>
          <w:p w14:paraId="5D2F81D5"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0294B4CE" w14:textId="77777777" w:rsidR="00782D0B" w:rsidRPr="00782D0B" w:rsidRDefault="00782D0B" w:rsidP="00782D0B">
            <w:pPr>
              <w:ind w:right="-2"/>
              <w:jc w:val="center"/>
              <w:rPr>
                <w:color w:val="000000"/>
                <w:sz w:val="22"/>
                <w:szCs w:val="22"/>
              </w:rPr>
            </w:pPr>
          </w:p>
        </w:tc>
        <w:tc>
          <w:tcPr>
            <w:tcW w:w="1746" w:type="dxa"/>
            <w:shd w:val="clear" w:color="auto" w:fill="auto"/>
          </w:tcPr>
          <w:p w14:paraId="1DE8EFF2" w14:textId="77777777" w:rsidR="00782D0B" w:rsidRPr="00782D0B" w:rsidRDefault="00782D0B" w:rsidP="00782D0B">
            <w:pPr>
              <w:ind w:right="-2"/>
              <w:jc w:val="center"/>
              <w:rPr>
                <w:color w:val="000000"/>
                <w:sz w:val="22"/>
                <w:szCs w:val="22"/>
              </w:rPr>
            </w:pPr>
            <w:r w:rsidRPr="00782D0B">
              <w:rPr>
                <w:color w:val="000000"/>
                <w:sz w:val="22"/>
                <w:szCs w:val="22"/>
              </w:rPr>
              <w:t>с 01.07.2028</w:t>
            </w:r>
          </w:p>
        </w:tc>
        <w:tc>
          <w:tcPr>
            <w:tcW w:w="1476" w:type="dxa"/>
            <w:tcBorders>
              <w:top w:val="nil"/>
              <w:left w:val="nil"/>
              <w:bottom w:val="single" w:sz="4" w:space="0" w:color="auto"/>
              <w:right w:val="single" w:sz="4" w:space="0" w:color="auto"/>
            </w:tcBorders>
            <w:shd w:val="clear" w:color="auto" w:fill="auto"/>
            <w:vAlign w:val="center"/>
          </w:tcPr>
          <w:p w14:paraId="0C49D7BC" w14:textId="77777777" w:rsidR="00782D0B" w:rsidRPr="00782D0B" w:rsidRDefault="00782D0B" w:rsidP="00782D0B">
            <w:pPr>
              <w:jc w:val="center"/>
              <w:rPr>
                <w:color w:val="000000"/>
                <w:sz w:val="22"/>
                <w:szCs w:val="22"/>
              </w:rPr>
            </w:pPr>
            <w:r w:rsidRPr="00782D0B">
              <w:rPr>
                <w:color w:val="000000"/>
                <w:sz w:val="22"/>
                <w:szCs w:val="22"/>
              </w:rPr>
              <w:t>50,34</w:t>
            </w:r>
          </w:p>
        </w:tc>
        <w:tc>
          <w:tcPr>
            <w:tcW w:w="1353" w:type="dxa"/>
            <w:shd w:val="clear" w:color="auto" w:fill="auto"/>
          </w:tcPr>
          <w:p w14:paraId="07E5EFFD" w14:textId="77777777" w:rsidR="00782D0B" w:rsidRPr="00782D0B" w:rsidRDefault="00782D0B" w:rsidP="00782D0B">
            <w:pPr>
              <w:jc w:val="center"/>
              <w:rPr>
                <w:sz w:val="22"/>
                <w:szCs w:val="22"/>
              </w:rPr>
            </w:pPr>
            <w:r w:rsidRPr="00782D0B">
              <w:rPr>
                <w:sz w:val="22"/>
                <w:szCs w:val="22"/>
              </w:rPr>
              <w:t>x</w:t>
            </w:r>
          </w:p>
        </w:tc>
      </w:tr>
      <w:tr w:rsidR="00782D0B" w:rsidRPr="00782D0B" w14:paraId="585F94B8" w14:textId="77777777" w:rsidTr="00F95151">
        <w:trPr>
          <w:trHeight w:val="254"/>
        </w:trPr>
        <w:tc>
          <w:tcPr>
            <w:tcW w:w="3092" w:type="dxa"/>
            <w:vMerge/>
            <w:shd w:val="clear" w:color="auto" w:fill="auto"/>
            <w:vAlign w:val="center"/>
          </w:tcPr>
          <w:p w14:paraId="43A91014"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47DAB445" w14:textId="77777777" w:rsidR="00782D0B" w:rsidRPr="00782D0B" w:rsidRDefault="00782D0B" w:rsidP="00782D0B">
            <w:pPr>
              <w:ind w:right="-2"/>
              <w:jc w:val="center"/>
              <w:rPr>
                <w:color w:val="000000"/>
                <w:sz w:val="22"/>
                <w:szCs w:val="22"/>
              </w:rPr>
            </w:pPr>
          </w:p>
        </w:tc>
        <w:tc>
          <w:tcPr>
            <w:tcW w:w="1746" w:type="dxa"/>
            <w:shd w:val="clear" w:color="auto" w:fill="auto"/>
          </w:tcPr>
          <w:p w14:paraId="2C428F36" w14:textId="77777777" w:rsidR="00782D0B" w:rsidRPr="00782D0B" w:rsidRDefault="00782D0B" w:rsidP="00782D0B">
            <w:pPr>
              <w:ind w:right="-2"/>
              <w:jc w:val="center"/>
              <w:rPr>
                <w:color w:val="000000"/>
                <w:sz w:val="22"/>
                <w:szCs w:val="22"/>
              </w:rPr>
            </w:pPr>
            <w:r w:rsidRPr="00782D0B">
              <w:rPr>
                <w:color w:val="000000"/>
                <w:sz w:val="22"/>
                <w:szCs w:val="22"/>
              </w:rPr>
              <w:t>с 01.01.2029</w:t>
            </w:r>
          </w:p>
        </w:tc>
        <w:tc>
          <w:tcPr>
            <w:tcW w:w="1476" w:type="dxa"/>
            <w:tcBorders>
              <w:top w:val="nil"/>
              <w:left w:val="nil"/>
              <w:bottom w:val="single" w:sz="4" w:space="0" w:color="auto"/>
              <w:right w:val="single" w:sz="4" w:space="0" w:color="auto"/>
            </w:tcBorders>
            <w:shd w:val="clear" w:color="auto" w:fill="auto"/>
            <w:vAlign w:val="center"/>
          </w:tcPr>
          <w:p w14:paraId="107CE3C9" w14:textId="77777777" w:rsidR="00782D0B" w:rsidRPr="00782D0B" w:rsidRDefault="00782D0B" w:rsidP="00782D0B">
            <w:pPr>
              <w:jc w:val="center"/>
              <w:rPr>
                <w:color w:val="000000"/>
                <w:sz w:val="22"/>
                <w:szCs w:val="22"/>
              </w:rPr>
            </w:pPr>
            <w:r w:rsidRPr="00782D0B">
              <w:rPr>
                <w:color w:val="000000"/>
                <w:sz w:val="22"/>
                <w:szCs w:val="22"/>
              </w:rPr>
              <w:t>50,34</w:t>
            </w:r>
          </w:p>
        </w:tc>
        <w:tc>
          <w:tcPr>
            <w:tcW w:w="1353" w:type="dxa"/>
            <w:shd w:val="clear" w:color="auto" w:fill="auto"/>
          </w:tcPr>
          <w:p w14:paraId="223B4F58" w14:textId="77777777" w:rsidR="00782D0B" w:rsidRPr="00782D0B" w:rsidRDefault="00782D0B" w:rsidP="00782D0B">
            <w:pPr>
              <w:jc w:val="center"/>
              <w:rPr>
                <w:sz w:val="22"/>
                <w:szCs w:val="22"/>
              </w:rPr>
            </w:pPr>
            <w:r w:rsidRPr="00782D0B">
              <w:rPr>
                <w:sz w:val="22"/>
                <w:szCs w:val="22"/>
              </w:rPr>
              <w:t>x</w:t>
            </w:r>
          </w:p>
        </w:tc>
      </w:tr>
      <w:tr w:rsidR="00782D0B" w:rsidRPr="00782D0B" w14:paraId="69C215D3" w14:textId="77777777" w:rsidTr="00F95151">
        <w:trPr>
          <w:trHeight w:val="269"/>
        </w:trPr>
        <w:tc>
          <w:tcPr>
            <w:tcW w:w="3092" w:type="dxa"/>
            <w:vMerge/>
            <w:shd w:val="clear" w:color="auto" w:fill="auto"/>
            <w:vAlign w:val="center"/>
          </w:tcPr>
          <w:p w14:paraId="65D9480F"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5BAE52E5" w14:textId="77777777" w:rsidR="00782D0B" w:rsidRPr="00782D0B" w:rsidRDefault="00782D0B" w:rsidP="00782D0B">
            <w:pPr>
              <w:ind w:right="-2"/>
              <w:jc w:val="center"/>
              <w:rPr>
                <w:color w:val="000000"/>
                <w:sz w:val="22"/>
                <w:szCs w:val="22"/>
              </w:rPr>
            </w:pPr>
          </w:p>
        </w:tc>
        <w:tc>
          <w:tcPr>
            <w:tcW w:w="1746" w:type="dxa"/>
            <w:shd w:val="clear" w:color="auto" w:fill="auto"/>
          </w:tcPr>
          <w:p w14:paraId="49AF072A" w14:textId="77777777" w:rsidR="00782D0B" w:rsidRPr="00782D0B" w:rsidRDefault="00782D0B" w:rsidP="00782D0B">
            <w:pPr>
              <w:ind w:right="-2"/>
              <w:jc w:val="center"/>
              <w:rPr>
                <w:color w:val="000000"/>
                <w:sz w:val="22"/>
                <w:szCs w:val="22"/>
              </w:rPr>
            </w:pPr>
            <w:r w:rsidRPr="00782D0B">
              <w:rPr>
                <w:color w:val="000000"/>
                <w:sz w:val="22"/>
                <w:szCs w:val="22"/>
              </w:rPr>
              <w:t>с 01.07.2029</w:t>
            </w:r>
          </w:p>
        </w:tc>
        <w:tc>
          <w:tcPr>
            <w:tcW w:w="1476" w:type="dxa"/>
            <w:tcBorders>
              <w:top w:val="nil"/>
              <w:left w:val="nil"/>
              <w:bottom w:val="single" w:sz="4" w:space="0" w:color="auto"/>
              <w:right w:val="single" w:sz="4" w:space="0" w:color="auto"/>
            </w:tcBorders>
            <w:shd w:val="clear" w:color="auto" w:fill="auto"/>
            <w:vAlign w:val="center"/>
          </w:tcPr>
          <w:p w14:paraId="5AB2A648" w14:textId="77777777" w:rsidR="00782D0B" w:rsidRPr="00782D0B" w:rsidRDefault="00782D0B" w:rsidP="00782D0B">
            <w:pPr>
              <w:jc w:val="center"/>
              <w:rPr>
                <w:color w:val="000000"/>
                <w:sz w:val="22"/>
                <w:szCs w:val="22"/>
              </w:rPr>
            </w:pPr>
            <w:r w:rsidRPr="00782D0B">
              <w:rPr>
                <w:color w:val="000000"/>
                <w:sz w:val="22"/>
                <w:szCs w:val="22"/>
              </w:rPr>
              <w:t>50,98</w:t>
            </w:r>
          </w:p>
        </w:tc>
        <w:tc>
          <w:tcPr>
            <w:tcW w:w="1353" w:type="dxa"/>
            <w:shd w:val="clear" w:color="auto" w:fill="auto"/>
          </w:tcPr>
          <w:p w14:paraId="12A1F1B3" w14:textId="77777777" w:rsidR="00782D0B" w:rsidRPr="00782D0B" w:rsidRDefault="00782D0B" w:rsidP="00782D0B">
            <w:pPr>
              <w:jc w:val="center"/>
              <w:rPr>
                <w:sz w:val="22"/>
                <w:szCs w:val="22"/>
              </w:rPr>
            </w:pPr>
            <w:r w:rsidRPr="00782D0B">
              <w:rPr>
                <w:sz w:val="22"/>
                <w:szCs w:val="22"/>
              </w:rPr>
              <w:t>x</w:t>
            </w:r>
          </w:p>
        </w:tc>
      </w:tr>
      <w:tr w:rsidR="00782D0B" w:rsidRPr="00782D0B" w14:paraId="052804A3" w14:textId="77777777" w:rsidTr="00F95151">
        <w:trPr>
          <w:trHeight w:val="269"/>
        </w:trPr>
        <w:tc>
          <w:tcPr>
            <w:tcW w:w="3092" w:type="dxa"/>
            <w:vMerge/>
            <w:shd w:val="clear" w:color="auto" w:fill="auto"/>
            <w:vAlign w:val="center"/>
          </w:tcPr>
          <w:p w14:paraId="55CC2986"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1461ECC6" w14:textId="77777777" w:rsidR="00782D0B" w:rsidRPr="00782D0B" w:rsidRDefault="00782D0B" w:rsidP="00782D0B">
            <w:pPr>
              <w:ind w:right="-2"/>
              <w:jc w:val="center"/>
              <w:rPr>
                <w:color w:val="000000"/>
                <w:sz w:val="22"/>
                <w:szCs w:val="22"/>
              </w:rPr>
            </w:pPr>
          </w:p>
        </w:tc>
        <w:tc>
          <w:tcPr>
            <w:tcW w:w="1746" w:type="dxa"/>
            <w:shd w:val="clear" w:color="auto" w:fill="auto"/>
          </w:tcPr>
          <w:p w14:paraId="0BC51B69" w14:textId="77777777" w:rsidR="00782D0B" w:rsidRPr="00782D0B" w:rsidRDefault="00782D0B" w:rsidP="00782D0B">
            <w:pPr>
              <w:ind w:right="-2"/>
              <w:jc w:val="center"/>
              <w:rPr>
                <w:color w:val="000000"/>
                <w:sz w:val="22"/>
                <w:szCs w:val="22"/>
              </w:rPr>
            </w:pPr>
            <w:r w:rsidRPr="00782D0B">
              <w:rPr>
                <w:color w:val="000000"/>
                <w:sz w:val="22"/>
                <w:szCs w:val="22"/>
              </w:rPr>
              <w:t>с 01.01.2030</w:t>
            </w:r>
          </w:p>
        </w:tc>
        <w:tc>
          <w:tcPr>
            <w:tcW w:w="1476" w:type="dxa"/>
            <w:tcBorders>
              <w:top w:val="nil"/>
              <w:left w:val="nil"/>
              <w:bottom w:val="single" w:sz="4" w:space="0" w:color="auto"/>
              <w:right w:val="single" w:sz="4" w:space="0" w:color="auto"/>
            </w:tcBorders>
            <w:shd w:val="clear" w:color="auto" w:fill="auto"/>
            <w:vAlign w:val="center"/>
          </w:tcPr>
          <w:p w14:paraId="23B93675" w14:textId="77777777" w:rsidR="00782D0B" w:rsidRPr="00782D0B" w:rsidRDefault="00782D0B" w:rsidP="00782D0B">
            <w:pPr>
              <w:jc w:val="center"/>
              <w:rPr>
                <w:color w:val="000000"/>
                <w:sz w:val="22"/>
                <w:szCs w:val="22"/>
              </w:rPr>
            </w:pPr>
            <w:r w:rsidRPr="00782D0B">
              <w:rPr>
                <w:color w:val="000000"/>
                <w:sz w:val="22"/>
                <w:szCs w:val="22"/>
              </w:rPr>
              <w:t>50,98</w:t>
            </w:r>
          </w:p>
        </w:tc>
        <w:tc>
          <w:tcPr>
            <w:tcW w:w="1353" w:type="dxa"/>
            <w:shd w:val="clear" w:color="auto" w:fill="auto"/>
          </w:tcPr>
          <w:p w14:paraId="136AD988" w14:textId="77777777" w:rsidR="00782D0B" w:rsidRPr="00782D0B" w:rsidRDefault="00782D0B" w:rsidP="00782D0B">
            <w:pPr>
              <w:jc w:val="center"/>
              <w:rPr>
                <w:sz w:val="22"/>
                <w:szCs w:val="22"/>
              </w:rPr>
            </w:pPr>
            <w:r w:rsidRPr="00782D0B">
              <w:rPr>
                <w:sz w:val="22"/>
                <w:szCs w:val="22"/>
              </w:rPr>
              <w:t>x</w:t>
            </w:r>
          </w:p>
        </w:tc>
      </w:tr>
      <w:tr w:rsidR="00782D0B" w:rsidRPr="00782D0B" w14:paraId="5FB316DD" w14:textId="77777777" w:rsidTr="00F95151">
        <w:trPr>
          <w:trHeight w:val="254"/>
        </w:trPr>
        <w:tc>
          <w:tcPr>
            <w:tcW w:w="3092" w:type="dxa"/>
            <w:vMerge/>
            <w:shd w:val="clear" w:color="auto" w:fill="auto"/>
            <w:vAlign w:val="center"/>
          </w:tcPr>
          <w:p w14:paraId="6B46869A"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0BA6B44A" w14:textId="77777777" w:rsidR="00782D0B" w:rsidRPr="00782D0B" w:rsidRDefault="00782D0B" w:rsidP="00782D0B">
            <w:pPr>
              <w:ind w:right="-2"/>
              <w:jc w:val="center"/>
              <w:rPr>
                <w:color w:val="000000"/>
                <w:sz w:val="22"/>
                <w:szCs w:val="22"/>
              </w:rPr>
            </w:pPr>
          </w:p>
        </w:tc>
        <w:tc>
          <w:tcPr>
            <w:tcW w:w="1746" w:type="dxa"/>
            <w:shd w:val="clear" w:color="auto" w:fill="auto"/>
          </w:tcPr>
          <w:p w14:paraId="155F358E" w14:textId="77777777" w:rsidR="00782D0B" w:rsidRPr="00782D0B" w:rsidRDefault="00782D0B" w:rsidP="00782D0B">
            <w:pPr>
              <w:ind w:right="-2"/>
              <w:jc w:val="center"/>
              <w:rPr>
                <w:color w:val="000000"/>
                <w:sz w:val="22"/>
                <w:szCs w:val="22"/>
              </w:rPr>
            </w:pPr>
            <w:r w:rsidRPr="00782D0B">
              <w:rPr>
                <w:color w:val="000000"/>
                <w:sz w:val="22"/>
                <w:szCs w:val="22"/>
              </w:rPr>
              <w:t>с 01.07.2030</w:t>
            </w:r>
          </w:p>
        </w:tc>
        <w:tc>
          <w:tcPr>
            <w:tcW w:w="1476" w:type="dxa"/>
            <w:tcBorders>
              <w:top w:val="single" w:sz="4" w:space="0" w:color="auto"/>
              <w:left w:val="nil"/>
              <w:bottom w:val="single" w:sz="4" w:space="0" w:color="auto"/>
              <w:right w:val="single" w:sz="4" w:space="0" w:color="auto"/>
            </w:tcBorders>
            <w:shd w:val="clear" w:color="auto" w:fill="auto"/>
            <w:vAlign w:val="center"/>
          </w:tcPr>
          <w:p w14:paraId="009644AF" w14:textId="77777777" w:rsidR="00782D0B" w:rsidRPr="00782D0B" w:rsidRDefault="00782D0B" w:rsidP="00782D0B">
            <w:pPr>
              <w:jc w:val="center"/>
              <w:rPr>
                <w:color w:val="000000"/>
                <w:sz w:val="22"/>
                <w:szCs w:val="22"/>
              </w:rPr>
            </w:pPr>
            <w:r w:rsidRPr="00782D0B">
              <w:rPr>
                <w:color w:val="000000"/>
                <w:sz w:val="22"/>
                <w:szCs w:val="22"/>
              </w:rPr>
              <w:t>54,39</w:t>
            </w:r>
          </w:p>
        </w:tc>
        <w:tc>
          <w:tcPr>
            <w:tcW w:w="1353" w:type="dxa"/>
            <w:shd w:val="clear" w:color="auto" w:fill="auto"/>
          </w:tcPr>
          <w:p w14:paraId="1FD5949D" w14:textId="77777777" w:rsidR="00782D0B" w:rsidRPr="00782D0B" w:rsidRDefault="00782D0B" w:rsidP="00782D0B">
            <w:pPr>
              <w:jc w:val="center"/>
              <w:rPr>
                <w:sz w:val="22"/>
                <w:szCs w:val="22"/>
              </w:rPr>
            </w:pPr>
            <w:r w:rsidRPr="00782D0B">
              <w:rPr>
                <w:sz w:val="22"/>
                <w:szCs w:val="22"/>
              </w:rPr>
              <w:t>x</w:t>
            </w:r>
          </w:p>
        </w:tc>
      </w:tr>
      <w:tr w:rsidR="00782D0B" w:rsidRPr="00782D0B" w14:paraId="44974C5C" w14:textId="77777777" w:rsidTr="00F95151">
        <w:trPr>
          <w:trHeight w:val="269"/>
        </w:trPr>
        <w:tc>
          <w:tcPr>
            <w:tcW w:w="3092" w:type="dxa"/>
            <w:vMerge/>
            <w:shd w:val="clear" w:color="auto" w:fill="auto"/>
            <w:vAlign w:val="center"/>
          </w:tcPr>
          <w:p w14:paraId="7480FABB" w14:textId="77777777" w:rsidR="00782D0B" w:rsidRPr="00782D0B" w:rsidRDefault="00782D0B" w:rsidP="00782D0B">
            <w:pPr>
              <w:ind w:right="-2"/>
              <w:jc w:val="center"/>
              <w:rPr>
                <w:color w:val="000000"/>
                <w:sz w:val="22"/>
                <w:szCs w:val="22"/>
              </w:rPr>
            </w:pPr>
          </w:p>
        </w:tc>
        <w:tc>
          <w:tcPr>
            <w:tcW w:w="6600" w:type="dxa"/>
            <w:gridSpan w:val="4"/>
            <w:shd w:val="clear" w:color="auto" w:fill="auto"/>
            <w:vAlign w:val="center"/>
          </w:tcPr>
          <w:p w14:paraId="131FC362" w14:textId="77777777" w:rsidR="00782D0B" w:rsidRPr="00782D0B" w:rsidRDefault="00782D0B" w:rsidP="00782D0B">
            <w:pPr>
              <w:ind w:right="-2"/>
              <w:jc w:val="center"/>
              <w:rPr>
                <w:color w:val="000000"/>
                <w:sz w:val="22"/>
                <w:szCs w:val="22"/>
              </w:rPr>
            </w:pPr>
            <w:r w:rsidRPr="00782D0B">
              <w:rPr>
                <w:sz w:val="22"/>
                <w:szCs w:val="22"/>
              </w:rPr>
              <w:t>Тариф на теплоноситель, поставляемый потребителям (без учета НДС)</w:t>
            </w:r>
          </w:p>
        </w:tc>
      </w:tr>
      <w:tr w:rsidR="00782D0B" w:rsidRPr="00782D0B" w14:paraId="74D8A585" w14:textId="77777777" w:rsidTr="00F95151">
        <w:trPr>
          <w:trHeight w:val="258"/>
        </w:trPr>
        <w:tc>
          <w:tcPr>
            <w:tcW w:w="3092" w:type="dxa"/>
            <w:vMerge/>
            <w:shd w:val="clear" w:color="auto" w:fill="auto"/>
            <w:vAlign w:val="center"/>
          </w:tcPr>
          <w:p w14:paraId="7B594361" w14:textId="77777777" w:rsidR="00782D0B" w:rsidRPr="00782D0B" w:rsidRDefault="00782D0B" w:rsidP="00782D0B">
            <w:pPr>
              <w:ind w:left="-220" w:right="-125" w:firstLine="78"/>
              <w:jc w:val="center"/>
              <w:rPr>
                <w:bCs/>
                <w:color w:val="000000"/>
                <w:kern w:val="32"/>
                <w:sz w:val="22"/>
                <w:szCs w:val="22"/>
              </w:rPr>
            </w:pPr>
          </w:p>
        </w:tc>
        <w:tc>
          <w:tcPr>
            <w:tcW w:w="2025" w:type="dxa"/>
            <w:vMerge w:val="restart"/>
            <w:shd w:val="clear" w:color="auto" w:fill="auto"/>
            <w:vAlign w:val="center"/>
          </w:tcPr>
          <w:p w14:paraId="2A7AD7E7" w14:textId="77777777" w:rsidR="00782D0B" w:rsidRPr="00782D0B" w:rsidRDefault="00782D0B" w:rsidP="00782D0B">
            <w:pPr>
              <w:ind w:right="-2"/>
              <w:jc w:val="center"/>
              <w:rPr>
                <w:color w:val="000000"/>
                <w:sz w:val="22"/>
                <w:szCs w:val="22"/>
              </w:rPr>
            </w:pPr>
            <w:proofErr w:type="spellStart"/>
            <w:r w:rsidRPr="00782D0B">
              <w:rPr>
                <w:color w:val="000000"/>
                <w:sz w:val="22"/>
                <w:szCs w:val="22"/>
              </w:rPr>
              <w:t>Одноставочный</w:t>
            </w:r>
            <w:proofErr w:type="spellEnd"/>
            <w:r w:rsidRPr="00782D0B">
              <w:rPr>
                <w:color w:val="000000"/>
                <w:sz w:val="22"/>
                <w:szCs w:val="22"/>
              </w:rPr>
              <w:t xml:space="preserve"> </w:t>
            </w:r>
          </w:p>
          <w:p w14:paraId="45B96F8A" w14:textId="77777777" w:rsidR="00782D0B" w:rsidRPr="00782D0B" w:rsidRDefault="00782D0B" w:rsidP="00782D0B">
            <w:pPr>
              <w:ind w:right="-2"/>
              <w:jc w:val="center"/>
              <w:rPr>
                <w:color w:val="000000"/>
                <w:sz w:val="22"/>
                <w:szCs w:val="22"/>
                <w:vertAlign w:val="superscript"/>
              </w:rPr>
            </w:pPr>
            <w:r w:rsidRPr="00782D0B">
              <w:rPr>
                <w:color w:val="000000"/>
                <w:sz w:val="22"/>
                <w:szCs w:val="22"/>
              </w:rPr>
              <w:t>руб./м</w:t>
            </w:r>
            <w:r w:rsidRPr="00782D0B">
              <w:rPr>
                <w:color w:val="000000"/>
                <w:sz w:val="22"/>
                <w:szCs w:val="22"/>
                <w:vertAlign w:val="superscript"/>
              </w:rPr>
              <w:t>3</w:t>
            </w:r>
          </w:p>
        </w:tc>
        <w:tc>
          <w:tcPr>
            <w:tcW w:w="1746" w:type="dxa"/>
            <w:shd w:val="clear" w:color="auto" w:fill="auto"/>
          </w:tcPr>
          <w:p w14:paraId="75F8EAEE" w14:textId="77777777" w:rsidR="00782D0B" w:rsidRPr="00782D0B" w:rsidRDefault="00782D0B" w:rsidP="00782D0B">
            <w:pPr>
              <w:ind w:right="-2"/>
              <w:jc w:val="center"/>
              <w:rPr>
                <w:color w:val="000000"/>
                <w:sz w:val="22"/>
                <w:szCs w:val="22"/>
              </w:rPr>
            </w:pPr>
            <w:r w:rsidRPr="00782D0B">
              <w:rPr>
                <w:color w:val="000000"/>
                <w:sz w:val="22"/>
                <w:szCs w:val="22"/>
              </w:rPr>
              <w:t>с 21.06.2019</w:t>
            </w:r>
          </w:p>
        </w:tc>
        <w:tc>
          <w:tcPr>
            <w:tcW w:w="1476" w:type="dxa"/>
            <w:tcBorders>
              <w:top w:val="single" w:sz="4" w:space="0" w:color="auto"/>
              <w:left w:val="nil"/>
              <w:bottom w:val="single" w:sz="4" w:space="0" w:color="auto"/>
              <w:right w:val="single" w:sz="4" w:space="0" w:color="auto"/>
            </w:tcBorders>
            <w:shd w:val="clear" w:color="auto" w:fill="auto"/>
            <w:vAlign w:val="center"/>
          </w:tcPr>
          <w:p w14:paraId="69599895" w14:textId="77777777" w:rsidR="00782D0B" w:rsidRPr="00782D0B" w:rsidRDefault="00782D0B" w:rsidP="00782D0B">
            <w:pPr>
              <w:jc w:val="center"/>
              <w:rPr>
                <w:color w:val="000000"/>
                <w:sz w:val="22"/>
                <w:szCs w:val="22"/>
              </w:rPr>
            </w:pPr>
            <w:r w:rsidRPr="00782D0B">
              <w:rPr>
                <w:color w:val="000000"/>
                <w:sz w:val="22"/>
                <w:szCs w:val="22"/>
              </w:rPr>
              <w:t>34,22</w:t>
            </w:r>
          </w:p>
        </w:tc>
        <w:tc>
          <w:tcPr>
            <w:tcW w:w="1353" w:type="dxa"/>
            <w:shd w:val="clear" w:color="auto" w:fill="auto"/>
          </w:tcPr>
          <w:p w14:paraId="2D3F6A2A" w14:textId="77777777" w:rsidR="00782D0B" w:rsidRPr="00782D0B" w:rsidRDefault="00782D0B" w:rsidP="00782D0B">
            <w:pPr>
              <w:jc w:val="center"/>
              <w:rPr>
                <w:sz w:val="22"/>
                <w:szCs w:val="22"/>
              </w:rPr>
            </w:pPr>
            <w:r w:rsidRPr="00782D0B">
              <w:rPr>
                <w:sz w:val="22"/>
                <w:szCs w:val="22"/>
              </w:rPr>
              <w:t>x</w:t>
            </w:r>
          </w:p>
        </w:tc>
      </w:tr>
      <w:tr w:rsidR="00782D0B" w:rsidRPr="00782D0B" w14:paraId="46A9C947" w14:textId="77777777" w:rsidTr="00F95151">
        <w:trPr>
          <w:trHeight w:val="254"/>
        </w:trPr>
        <w:tc>
          <w:tcPr>
            <w:tcW w:w="3092" w:type="dxa"/>
            <w:vMerge/>
            <w:shd w:val="clear" w:color="auto" w:fill="auto"/>
            <w:vAlign w:val="center"/>
          </w:tcPr>
          <w:p w14:paraId="3652DE78"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242D84E0" w14:textId="77777777" w:rsidR="00782D0B" w:rsidRPr="00782D0B" w:rsidRDefault="00782D0B" w:rsidP="00782D0B">
            <w:pPr>
              <w:ind w:right="-2"/>
              <w:jc w:val="center"/>
              <w:rPr>
                <w:color w:val="000000"/>
                <w:sz w:val="22"/>
                <w:szCs w:val="22"/>
              </w:rPr>
            </w:pPr>
          </w:p>
        </w:tc>
        <w:tc>
          <w:tcPr>
            <w:tcW w:w="1746" w:type="dxa"/>
            <w:shd w:val="clear" w:color="auto" w:fill="auto"/>
          </w:tcPr>
          <w:p w14:paraId="014F52B5" w14:textId="77777777" w:rsidR="00782D0B" w:rsidRPr="00782D0B" w:rsidRDefault="00782D0B" w:rsidP="00782D0B">
            <w:pPr>
              <w:ind w:right="-2"/>
              <w:jc w:val="center"/>
              <w:rPr>
                <w:color w:val="000000"/>
                <w:sz w:val="22"/>
                <w:szCs w:val="22"/>
              </w:rPr>
            </w:pPr>
            <w:r w:rsidRPr="00782D0B">
              <w:rPr>
                <w:color w:val="000000"/>
                <w:sz w:val="22"/>
                <w:szCs w:val="22"/>
              </w:rPr>
              <w:t>с 01.07.2019</w:t>
            </w:r>
          </w:p>
        </w:tc>
        <w:tc>
          <w:tcPr>
            <w:tcW w:w="1476" w:type="dxa"/>
            <w:tcBorders>
              <w:top w:val="nil"/>
              <w:left w:val="nil"/>
              <w:bottom w:val="single" w:sz="4" w:space="0" w:color="auto"/>
              <w:right w:val="single" w:sz="4" w:space="0" w:color="auto"/>
            </w:tcBorders>
            <w:shd w:val="clear" w:color="auto" w:fill="auto"/>
            <w:vAlign w:val="center"/>
          </w:tcPr>
          <w:p w14:paraId="5B248840" w14:textId="77777777" w:rsidR="00782D0B" w:rsidRPr="00782D0B" w:rsidRDefault="00782D0B" w:rsidP="00782D0B">
            <w:pPr>
              <w:jc w:val="center"/>
              <w:rPr>
                <w:color w:val="000000"/>
                <w:sz w:val="22"/>
                <w:szCs w:val="22"/>
              </w:rPr>
            </w:pPr>
            <w:r w:rsidRPr="00782D0B">
              <w:rPr>
                <w:color w:val="000000"/>
                <w:sz w:val="22"/>
                <w:szCs w:val="22"/>
              </w:rPr>
              <w:t>34,22</w:t>
            </w:r>
          </w:p>
        </w:tc>
        <w:tc>
          <w:tcPr>
            <w:tcW w:w="1353" w:type="dxa"/>
            <w:shd w:val="clear" w:color="auto" w:fill="auto"/>
          </w:tcPr>
          <w:p w14:paraId="238BD652" w14:textId="77777777" w:rsidR="00782D0B" w:rsidRPr="00782D0B" w:rsidRDefault="00782D0B" w:rsidP="00782D0B">
            <w:pPr>
              <w:jc w:val="center"/>
              <w:rPr>
                <w:sz w:val="22"/>
                <w:szCs w:val="22"/>
              </w:rPr>
            </w:pPr>
            <w:r w:rsidRPr="00782D0B">
              <w:rPr>
                <w:sz w:val="22"/>
                <w:szCs w:val="22"/>
              </w:rPr>
              <w:t>x</w:t>
            </w:r>
          </w:p>
        </w:tc>
      </w:tr>
      <w:tr w:rsidR="00782D0B" w:rsidRPr="00782D0B" w14:paraId="5D09EEC5" w14:textId="77777777" w:rsidTr="00F95151">
        <w:trPr>
          <w:trHeight w:val="269"/>
        </w:trPr>
        <w:tc>
          <w:tcPr>
            <w:tcW w:w="3092" w:type="dxa"/>
            <w:vMerge/>
            <w:shd w:val="clear" w:color="auto" w:fill="auto"/>
            <w:vAlign w:val="center"/>
          </w:tcPr>
          <w:p w14:paraId="7A9B7930"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398522D2" w14:textId="77777777" w:rsidR="00782D0B" w:rsidRPr="00782D0B" w:rsidRDefault="00782D0B" w:rsidP="00782D0B">
            <w:pPr>
              <w:ind w:right="-2"/>
              <w:jc w:val="center"/>
              <w:rPr>
                <w:color w:val="000000"/>
                <w:sz w:val="22"/>
                <w:szCs w:val="22"/>
              </w:rPr>
            </w:pPr>
          </w:p>
        </w:tc>
        <w:tc>
          <w:tcPr>
            <w:tcW w:w="1746" w:type="dxa"/>
            <w:shd w:val="clear" w:color="auto" w:fill="auto"/>
          </w:tcPr>
          <w:p w14:paraId="439599D8" w14:textId="77777777" w:rsidR="00782D0B" w:rsidRPr="00782D0B" w:rsidRDefault="00782D0B" w:rsidP="00782D0B">
            <w:pPr>
              <w:ind w:right="-2"/>
              <w:jc w:val="center"/>
              <w:rPr>
                <w:color w:val="000000"/>
                <w:sz w:val="22"/>
                <w:szCs w:val="22"/>
              </w:rPr>
            </w:pPr>
            <w:r w:rsidRPr="00782D0B">
              <w:rPr>
                <w:color w:val="000000"/>
                <w:sz w:val="22"/>
                <w:szCs w:val="22"/>
              </w:rPr>
              <w:t>с 01.01.2020</w:t>
            </w:r>
          </w:p>
        </w:tc>
        <w:tc>
          <w:tcPr>
            <w:tcW w:w="1476" w:type="dxa"/>
            <w:tcBorders>
              <w:top w:val="nil"/>
              <w:left w:val="nil"/>
              <w:bottom w:val="single" w:sz="4" w:space="0" w:color="auto"/>
              <w:right w:val="single" w:sz="4" w:space="0" w:color="auto"/>
            </w:tcBorders>
            <w:shd w:val="clear" w:color="auto" w:fill="auto"/>
            <w:vAlign w:val="center"/>
          </w:tcPr>
          <w:p w14:paraId="5D3BDF37"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5CEF2276" w14:textId="77777777" w:rsidR="00782D0B" w:rsidRPr="00782D0B" w:rsidRDefault="00782D0B" w:rsidP="00782D0B">
            <w:pPr>
              <w:jc w:val="center"/>
              <w:rPr>
                <w:sz w:val="22"/>
                <w:szCs w:val="22"/>
              </w:rPr>
            </w:pPr>
            <w:r w:rsidRPr="00782D0B">
              <w:rPr>
                <w:sz w:val="22"/>
                <w:szCs w:val="22"/>
              </w:rPr>
              <w:t>x</w:t>
            </w:r>
          </w:p>
        </w:tc>
      </w:tr>
      <w:tr w:rsidR="00782D0B" w:rsidRPr="00782D0B" w14:paraId="361314CA" w14:textId="77777777" w:rsidTr="00F95151">
        <w:trPr>
          <w:trHeight w:val="254"/>
        </w:trPr>
        <w:tc>
          <w:tcPr>
            <w:tcW w:w="3092" w:type="dxa"/>
            <w:vMerge/>
            <w:shd w:val="clear" w:color="auto" w:fill="auto"/>
            <w:vAlign w:val="center"/>
          </w:tcPr>
          <w:p w14:paraId="6119D69A"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374AC662" w14:textId="77777777" w:rsidR="00782D0B" w:rsidRPr="00782D0B" w:rsidRDefault="00782D0B" w:rsidP="00782D0B">
            <w:pPr>
              <w:ind w:right="-2"/>
              <w:jc w:val="center"/>
              <w:rPr>
                <w:color w:val="000000"/>
                <w:sz w:val="22"/>
                <w:szCs w:val="22"/>
              </w:rPr>
            </w:pPr>
          </w:p>
        </w:tc>
        <w:tc>
          <w:tcPr>
            <w:tcW w:w="1746" w:type="dxa"/>
            <w:shd w:val="clear" w:color="auto" w:fill="auto"/>
          </w:tcPr>
          <w:p w14:paraId="4AA981C8" w14:textId="77777777" w:rsidR="00782D0B" w:rsidRPr="00782D0B" w:rsidRDefault="00782D0B" w:rsidP="00782D0B">
            <w:pPr>
              <w:ind w:right="-2"/>
              <w:jc w:val="center"/>
              <w:rPr>
                <w:color w:val="000000"/>
                <w:sz w:val="22"/>
                <w:szCs w:val="22"/>
              </w:rPr>
            </w:pPr>
            <w:r w:rsidRPr="00782D0B">
              <w:rPr>
                <w:color w:val="000000"/>
                <w:sz w:val="22"/>
                <w:szCs w:val="22"/>
              </w:rPr>
              <w:t>с 01.07.2020</w:t>
            </w:r>
          </w:p>
        </w:tc>
        <w:tc>
          <w:tcPr>
            <w:tcW w:w="1476" w:type="dxa"/>
            <w:tcBorders>
              <w:top w:val="nil"/>
              <w:left w:val="nil"/>
              <w:bottom w:val="single" w:sz="4" w:space="0" w:color="auto"/>
              <w:right w:val="single" w:sz="4" w:space="0" w:color="auto"/>
            </w:tcBorders>
            <w:shd w:val="clear" w:color="auto" w:fill="auto"/>
            <w:vAlign w:val="center"/>
          </w:tcPr>
          <w:p w14:paraId="63E4A9E0"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5655D682" w14:textId="77777777" w:rsidR="00782D0B" w:rsidRPr="00782D0B" w:rsidRDefault="00782D0B" w:rsidP="00782D0B">
            <w:pPr>
              <w:jc w:val="center"/>
              <w:rPr>
                <w:sz w:val="22"/>
                <w:szCs w:val="22"/>
              </w:rPr>
            </w:pPr>
            <w:r w:rsidRPr="00782D0B">
              <w:rPr>
                <w:sz w:val="22"/>
                <w:szCs w:val="22"/>
              </w:rPr>
              <w:t>x</w:t>
            </w:r>
          </w:p>
        </w:tc>
      </w:tr>
      <w:tr w:rsidR="00782D0B" w:rsidRPr="00782D0B" w14:paraId="75DFF875" w14:textId="77777777" w:rsidTr="00F95151">
        <w:trPr>
          <w:trHeight w:val="269"/>
        </w:trPr>
        <w:tc>
          <w:tcPr>
            <w:tcW w:w="3092" w:type="dxa"/>
            <w:vMerge/>
            <w:shd w:val="clear" w:color="auto" w:fill="auto"/>
            <w:vAlign w:val="center"/>
          </w:tcPr>
          <w:p w14:paraId="151161E0" w14:textId="77777777" w:rsidR="00782D0B" w:rsidRPr="00782D0B" w:rsidRDefault="00782D0B" w:rsidP="00782D0B">
            <w:pPr>
              <w:ind w:right="-2"/>
              <w:jc w:val="center"/>
              <w:rPr>
                <w:color w:val="000000"/>
                <w:sz w:val="22"/>
                <w:szCs w:val="22"/>
              </w:rPr>
            </w:pPr>
          </w:p>
        </w:tc>
        <w:tc>
          <w:tcPr>
            <w:tcW w:w="2025" w:type="dxa"/>
            <w:vMerge/>
            <w:shd w:val="clear" w:color="auto" w:fill="auto"/>
            <w:vAlign w:val="center"/>
          </w:tcPr>
          <w:p w14:paraId="56E495B5" w14:textId="77777777" w:rsidR="00782D0B" w:rsidRPr="00782D0B" w:rsidRDefault="00782D0B" w:rsidP="00782D0B">
            <w:pPr>
              <w:ind w:right="-2"/>
              <w:jc w:val="center"/>
              <w:rPr>
                <w:color w:val="000000"/>
                <w:sz w:val="22"/>
                <w:szCs w:val="22"/>
              </w:rPr>
            </w:pPr>
          </w:p>
        </w:tc>
        <w:tc>
          <w:tcPr>
            <w:tcW w:w="1746" w:type="dxa"/>
            <w:shd w:val="clear" w:color="auto" w:fill="auto"/>
          </w:tcPr>
          <w:p w14:paraId="1A501799" w14:textId="77777777" w:rsidR="00782D0B" w:rsidRPr="00782D0B" w:rsidRDefault="00782D0B" w:rsidP="00782D0B">
            <w:pPr>
              <w:ind w:right="-2"/>
              <w:jc w:val="center"/>
              <w:rPr>
                <w:color w:val="000000"/>
                <w:sz w:val="22"/>
                <w:szCs w:val="22"/>
              </w:rPr>
            </w:pPr>
            <w:r w:rsidRPr="00782D0B">
              <w:rPr>
                <w:color w:val="000000"/>
                <w:sz w:val="22"/>
                <w:szCs w:val="22"/>
              </w:rPr>
              <w:t>с 01.01.2021</w:t>
            </w:r>
          </w:p>
        </w:tc>
        <w:tc>
          <w:tcPr>
            <w:tcW w:w="1476" w:type="dxa"/>
            <w:tcBorders>
              <w:top w:val="nil"/>
              <w:left w:val="nil"/>
              <w:bottom w:val="single" w:sz="4" w:space="0" w:color="auto"/>
              <w:right w:val="single" w:sz="4" w:space="0" w:color="auto"/>
            </w:tcBorders>
            <w:shd w:val="clear" w:color="auto" w:fill="auto"/>
            <w:vAlign w:val="center"/>
          </w:tcPr>
          <w:p w14:paraId="0DA61011" w14:textId="77777777" w:rsidR="00782D0B" w:rsidRPr="00782D0B" w:rsidRDefault="00782D0B" w:rsidP="00782D0B">
            <w:pPr>
              <w:jc w:val="center"/>
              <w:rPr>
                <w:color w:val="000000"/>
                <w:sz w:val="22"/>
                <w:szCs w:val="22"/>
              </w:rPr>
            </w:pPr>
            <w:r w:rsidRPr="00782D0B">
              <w:rPr>
                <w:color w:val="000000"/>
                <w:sz w:val="22"/>
                <w:szCs w:val="22"/>
              </w:rPr>
              <w:t>32,45</w:t>
            </w:r>
          </w:p>
        </w:tc>
        <w:tc>
          <w:tcPr>
            <w:tcW w:w="1353" w:type="dxa"/>
            <w:shd w:val="clear" w:color="auto" w:fill="auto"/>
          </w:tcPr>
          <w:p w14:paraId="36C31A98" w14:textId="77777777" w:rsidR="00782D0B" w:rsidRPr="00782D0B" w:rsidRDefault="00782D0B" w:rsidP="00782D0B">
            <w:pPr>
              <w:jc w:val="center"/>
              <w:rPr>
                <w:sz w:val="22"/>
                <w:szCs w:val="22"/>
              </w:rPr>
            </w:pPr>
            <w:r w:rsidRPr="00782D0B">
              <w:rPr>
                <w:sz w:val="22"/>
                <w:szCs w:val="22"/>
              </w:rPr>
              <w:t>x</w:t>
            </w:r>
          </w:p>
        </w:tc>
      </w:tr>
    </w:tbl>
    <w:p w14:paraId="2C4B8609" w14:textId="77777777" w:rsidR="00782D0B" w:rsidRPr="00782D0B" w:rsidRDefault="00782D0B" w:rsidP="00782D0B">
      <w:r w:rsidRPr="00782D0B">
        <w:br w:type="page"/>
      </w:r>
    </w:p>
    <w:tbl>
      <w:tblPr>
        <w:tblpPr w:leftFromText="180" w:rightFromText="180" w:vertAnchor="text" w:horzAnchor="margin" w:tblpX="-318" w:tblpY="36"/>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009"/>
        <w:gridCol w:w="1732"/>
        <w:gridCol w:w="1465"/>
        <w:gridCol w:w="1343"/>
      </w:tblGrid>
      <w:tr w:rsidR="00782D0B" w:rsidRPr="00782D0B" w14:paraId="4B5CD5EA" w14:textId="77777777" w:rsidTr="00F95151">
        <w:trPr>
          <w:trHeight w:val="255"/>
        </w:trPr>
        <w:tc>
          <w:tcPr>
            <w:tcW w:w="3068" w:type="dxa"/>
            <w:shd w:val="clear" w:color="auto" w:fill="auto"/>
            <w:vAlign w:val="center"/>
          </w:tcPr>
          <w:p w14:paraId="6861BF8A" w14:textId="77777777" w:rsidR="00782D0B" w:rsidRPr="00782D0B" w:rsidRDefault="00782D0B" w:rsidP="00782D0B">
            <w:pPr>
              <w:ind w:right="-2"/>
              <w:jc w:val="center"/>
              <w:rPr>
                <w:color w:val="000000"/>
                <w:sz w:val="22"/>
                <w:szCs w:val="22"/>
              </w:rPr>
            </w:pPr>
            <w:r w:rsidRPr="00782D0B">
              <w:rPr>
                <w:color w:val="000000"/>
                <w:sz w:val="22"/>
                <w:szCs w:val="22"/>
              </w:rPr>
              <w:lastRenderedPageBreak/>
              <w:t>1</w:t>
            </w:r>
          </w:p>
        </w:tc>
        <w:tc>
          <w:tcPr>
            <w:tcW w:w="2009" w:type="dxa"/>
            <w:shd w:val="clear" w:color="auto" w:fill="auto"/>
            <w:vAlign w:val="center"/>
          </w:tcPr>
          <w:p w14:paraId="08FDFAC9" w14:textId="77777777" w:rsidR="00782D0B" w:rsidRPr="00782D0B" w:rsidRDefault="00782D0B" w:rsidP="00782D0B">
            <w:pPr>
              <w:ind w:right="-2"/>
              <w:jc w:val="center"/>
              <w:rPr>
                <w:color w:val="000000"/>
                <w:sz w:val="22"/>
                <w:szCs w:val="22"/>
              </w:rPr>
            </w:pPr>
            <w:r w:rsidRPr="00782D0B">
              <w:rPr>
                <w:color w:val="000000"/>
                <w:sz w:val="22"/>
                <w:szCs w:val="22"/>
              </w:rPr>
              <w:t>2</w:t>
            </w:r>
          </w:p>
        </w:tc>
        <w:tc>
          <w:tcPr>
            <w:tcW w:w="1732" w:type="dxa"/>
            <w:shd w:val="clear" w:color="auto" w:fill="auto"/>
            <w:vAlign w:val="center"/>
          </w:tcPr>
          <w:p w14:paraId="128AA8D8" w14:textId="77777777" w:rsidR="00782D0B" w:rsidRPr="00782D0B" w:rsidRDefault="00782D0B" w:rsidP="00782D0B">
            <w:pPr>
              <w:ind w:right="-2"/>
              <w:jc w:val="center"/>
              <w:rPr>
                <w:color w:val="000000"/>
                <w:sz w:val="22"/>
                <w:szCs w:val="22"/>
              </w:rPr>
            </w:pPr>
            <w:r w:rsidRPr="00782D0B">
              <w:rPr>
                <w:color w:val="000000"/>
                <w:sz w:val="22"/>
                <w:szCs w:val="22"/>
              </w:rPr>
              <w:t>3</w:t>
            </w:r>
          </w:p>
        </w:tc>
        <w:tc>
          <w:tcPr>
            <w:tcW w:w="1465" w:type="dxa"/>
            <w:tcBorders>
              <w:top w:val="single" w:sz="4" w:space="0" w:color="auto"/>
              <w:left w:val="nil"/>
              <w:bottom w:val="single" w:sz="4" w:space="0" w:color="auto"/>
              <w:right w:val="single" w:sz="4" w:space="0" w:color="auto"/>
            </w:tcBorders>
            <w:shd w:val="clear" w:color="auto" w:fill="auto"/>
            <w:vAlign w:val="center"/>
          </w:tcPr>
          <w:p w14:paraId="6C7C264E" w14:textId="77777777" w:rsidR="00782D0B" w:rsidRPr="00782D0B" w:rsidRDefault="00782D0B" w:rsidP="00782D0B">
            <w:pPr>
              <w:ind w:right="-2"/>
              <w:jc w:val="center"/>
              <w:rPr>
                <w:color w:val="000000"/>
                <w:sz w:val="22"/>
                <w:szCs w:val="22"/>
              </w:rPr>
            </w:pPr>
            <w:r w:rsidRPr="00782D0B">
              <w:rPr>
                <w:color w:val="000000"/>
                <w:sz w:val="22"/>
                <w:szCs w:val="22"/>
              </w:rPr>
              <w:t>4</w:t>
            </w:r>
          </w:p>
        </w:tc>
        <w:tc>
          <w:tcPr>
            <w:tcW w:w="1343" w:type="dxa"/>
            <w:tcBorders>
              <w:top w:val="single" w:sz="4" w:space="0" w:color="auto"/>
            </w:tcBorders>
            <w:shd w:val="clear" w:color="auto" w:fill="auto"/>
            <w:vAlign w:val="center"/>
          </w:tcPr>
          <w:p w14:paraId="71D6753F" w14:textId="77777777" w:rsidR="00782D0B" w:rsidRPr="00782D0B" w:rsidRDefault="00782D0B" w:rsidP="00782D0B">
            <w:pPr>
              <w:jc w:val="center"/>
              <w:rPr>
                <w:sz w:val="22"/>
                <w:szCs w:val="22"/>
              </w:rPr>
            </w:pPr>
            <w:r w:rsidRPr="00782D0B">
              <w:rPr>
                <w:sz w:val="22"/>
                <w:szCs w:val="22"/>
              </w:rPr>
              <w:t>5</w:t>
            </w:r>
          </w:p>
        </w:tc>
      </w:tr>
      <w:tr w:rsidR="00782D0B" w:rsidRPr="00782D0B" w14:paraId="35655592" w14:textId="77777777" w:rsidTr="00F95151">
        <w:trPr>
          <w:trHeight w:val="240"/>
        </w:trPr>
        <w:tc>
          <w:tcPr>
            <w:tcW w:w="3068" w:type="dxa"/>
            <w:vMerge w:val="restart"/>
            <w:shd w:val="clear" w:color="auto" w:fill="auto"/>
            <w:vAlign w:val="center"/>
          </w:tcPr>
          <w:p w14:paraId="43875EBB" w14:textId="77777777" w:rsidR="00782D0B" w:rsidRPr="00782D0B" w:rsidRDefault="00782D0B" w:rsidP="00782D0B">
            <w:pPr>
              <w:ind w:left="-220" w:right="-125" w:firstLine="78"/>
              <w:jc w:val="center"/>
              <w:rPr>
                <w:rFonts w:eastAsia="Calibri"/>
                <w:bCs/>
                <w:color w:val="000000"/>
                <w:kern w:val="32"/>
                <w:sz w:val="22"/>
                <w:szCs w:val="22"/>
              </w:rPr>
            </w:pPr>
            <w:r w:rsidRPr="00782D0B">
              <w:rPr>
                <w:rFonts w:eastAsia="Calibri"/>
                <w:bCs/>
                <w:color w:val="000000"/>
                <w:kern w:val="32"/>
                <w:sz w:val="22"/>
                <w:szCs w:val="22"/>
              </w:rPr>
              <w:t>ООО «Управление котельных</w:t>
            </w:r>
          </w:p>
          <w:p w14:paraId="3B49F4EA" w14:textId="77777777" w:rsidR="00782D0B" w:rsidRPr="00782D0B" w:rsidRDefault="00782D0B" w:rsidP="00782D0B">
            <w:pPr>
              <w:ind w:right="-2"/>
              <w:jc w:val="center"/>
              <w:rPr>
                <w:color w:val="000000"/>
                <w:sz w:val="22"/>
                <w:szCs w:val="22"/>
              </w:rPr>
            </w:pPr>
            <w:r w:rsidRPr="00782D0B">
              <w:rPr>
                <w:rFonts w:eastAsia="Calibri"/>
                <w:bCs/>
                <w:color w:val="000000"/>
                <w:kern w:val="32"/>
                <w:sz w:val="22"/>
                <w:szCs w:val="22"/>
              </w:rPr>
              <w:t xml:space="preserve"> и тепловых сетей»</w:t>
            </w:r>
          </w:p>
        </w:tc>
        <w:tc>
          <w:tcPr>
            <w:tcW w:w="2009" w:type="dxa"/>
            <w:vMerge w:val="restart"/>
            <w:shd w:val="clear" w:color="auto" w:fill="auto"/>
            <w:vAlign w:val="center"/>
          </w:tcPr>
          <w:p w14:paraId="1F458BB4" w14:textId="77777777" w:rsidR="00782D0B" w:rsidRPr="00782D0B" w:rsidRDefault="00782D0B" w:rsidP="00782D0B">
            <w:pPr>
              <w:ind w:right="-2"/>
              <w:jc w:val="center"/>
              <w:rPr>
                <w:color w:val="000000"/>
                <w:sz w:val="22"/>
                <w:szCs w:val="22"/>
              </w:rPr>
            </w:pPr>
            <w:proofErr w:type="spellStart"/>
            <w:r w:rsidRPr="00782D0B">
              <w:rPr>
                <w:color w:val="000000"/>
                <w:sz w:val="22"/>
                <w:szCs w:val="22"/>
              </w:rPr>
              <w:t>Одноставочный</w:t>
            </w:r>
            <w:proofErr w:type="spellEnd"/>
            <w:r w:rsidRPr="00782D0B">
              <w:rPr>
                <w:color w:val="000000"/>
                <w:sz w:val="22"/>
                <w:szCs w:val="22"/>
              </w:rPr>
              <w:t xml:space="preserve"> </w:t>
            </w:r>
          </w:p>
          <w:p w14:paraId="4A0D31EF" w14:textId="77777777" w:rsidR="00782D0B" w:rsidRPr="00782D0B" w:rsidRDefault="00782D0B" w:rsidP="00782D0B">
            <w:pPr>
              <w:ind w:right="-2"/>
              <w:jc w:val="center"/>
              <w:rPr>
                <w:color w:val="000000"/>
                <w:sz w:val="22"/>
                <w:szCs w:val="22"/>
              </w:rPr>
            </w:pPr>
            <w:r w:rsidRPr="00782D0B">
              <w:rPr>
                <w:color w:val="000000"/>
                <w:sz w:val="22"/>
                <w:szCs w:val="22"/>
              </w:rPr>
              <w:t>руб./м</w:t>
            </w:r>
            <w:r w:rsidRPr="00782D0B">
              <w:rPr>
                <w:color w:val="000000"/>
                <w:sz w:val="22"/>
                <w:szCs w:val="22"/>
                <w:vertAlign w:val="superscript"/>
              </w:rPr>
              <w:t>3</w:t>
            </w:r>
          </w:p>
        </w:tc>
        <w:tc>
          <w:tcPr>
            <w:tcW w:w="1732" w:type="dxa"/>
            <w:shd w:val="clear" w:color="auto" w:fill="auto"/>
          </w:tcPr>
          <w:p w14:paraId="77418AD8" w14:textId="77777777" w:rsidR="00782D0B" w:rsidRPr="00782D0B" w:rsidRDefault="00782D0B" w:rsidP="00782D0B">
            <w:pPr>
              <w:ind w:right="-2"/>
              <w:jc w:val="center"/>
              <w:rPr>
                <w:color w:val="000000"/>
                <w:sz w:val="22"/>
                <w:szCs w:val="22"/>
              </w:rPr>
            </w:pPr>
            <w:r w:rsidRPr="00782D0B">
              <w:rPr>
                <w:color w:val="000000"/>
                <w:sz w:val="22"/>
                <w:szCs w:val="22"/>
              </w:rPr>
              <w:t>с 01.07.2021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28786553" w14:textId="77777777" w:rsidR="00782D0B" w:rsidRPr="00782D0B" w:rsidRDefault="00782D0B" w:rsidP="00782D0B">
            <w:pPr>
              <w:jc w:val="center"/>
              <w:rPr>
                <w:color w:val="000000"/>
                <w:sz w:val="22"/>
                <w:szCs w:val="22"/>
              </w:rPr>
            </w:pPr>
            <w:r w:rsidRPr="00782D0B">
              <w:rPr>
                <w:color w:val="000000"/>
                <w:sz w:val="22"/>
                <w:szCs w:val="22"/>
              </w:rPr>
              <w:t>33,38</w:t>
            </w:r>
          </w:p>
        </w:tc>
        <w:tc>
          <w:tcPr>
            <w:tcW w:w="1343" w:type="dxa"/>
            <w:tcBorders>
              <w:top w:val="single" w:sz="4" w:space="0" w:color="auto"/>
            </w:tcBorders>
            <w:shd w:val="clear" w:color="auto" w:fill="auto"/>
          </w:tcPr>
          <w:p w14:paraId="2DD3E783" w14:textId="77777777" w:rsidR="00782D0B" w:rsidRPr="00782D0B" w:rsidRDefault="00782D0B" w:rsidP="00782D0B">
            <w:pPr>
              <w:jc w:val="center"/>
              <w:rPr>
                <w:sz w:val="22"/>
                <w:szCs w:val="22"/>
              </w:rPr>
            </w:pPr>
            <w:r w:rsidRPr="00782D0B">
              <w:rPr>
                <w:sz w:val="22"/>
                <w:szCs w:val="22"/>
              </w:rPr>
              <w:t>x</w:t>
            </w:r>
          </w:p>
        </w:tc>
      </w:tr>
      <w:tr w:rsidR="00782D0B" w:rsidRPr="00782D0B" w14:paraId="77DC863B" w14:textId="77777777" w:rsidTr="00F95151">
        <w:trPr>
          <w:trHeight w:val="70"/>
        </w:trPr>
        <w:tc>
          <w:tcPr>
            <w:tcW w:w="3068" w:type="dxa"/>
            <w:vMerge/>
            <w:shd w:val="clear" w:color="auto" w:fill="auto"/>
            <w:vAlign w:val="center"/>
          </w:tcPr>
          <w:p w14:paraId="0B9098B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5401DD8" w14:textId="77777777" w:rsidR="00782D0B" w:rsidRPr="00782D0B" w:rsidRDefault="00782D0B" w:rsidP="00782D0B">
            <w:pPr>
              <w:ind w:right="-2"/>
              <w:jc w:val="center"/>
              <w:rPr>
                <w:color w:val="000000"/>
                <w:sz w:val="22"/>
                <w:szCs w:val="22"/>
              </w:rPr>
            </w:pPr>
          </w:p>
        </w:tc>
        <w:tc>
          <w:tcPr>
            <w:tcW w:w="1732" w:type="dxa"/>
            <w:shd w:val="clear" w:color="auto" w:fill="auto"/>
          </w:tcPr>
          <w:p w14:paraId="47C5AE20" w14:textId="77777777" w:rsidR="00782D0B" w:rsidRPr="00782D0B" w:rsidRDefault="00782D0B" w:rsidP="00782D0B">
            <w:pPr>
              <w:ind w:right="-2"/>
              <w:jc w:val="center"/>
              <w:rPr>
                <w:color w:val="000000"/>
                <w:sz w:val="22"/>
                <w:szCs w:val="22"/>
              </w:rPr>
            </w:pPr>
            <w:r w:rsidRPr="00782D0B">
              <w:rPr>
                <w:color w:val="000000"/>
                <w:sz w:val="22"/>
                <w:szCs w:val="22"/>
              </w:rPr>
              <w:t>с 01.01.2022</w:t>
            </w:r>
          </w:p>
        </w:tc>
        <w:tc>
          <w:tcPr>
            <w:tcW w:w="1465" w:type="dxa"/>
            <w:tcBorders>
              <w:top w:val="nil"/>
              <w:left w:val="nil"/>
              <w:bottom w:val="single" w:sz="4" w:space="0" w:color="auto"/>
              <w:right w:val="single" w:sz="4" w:space="0" w:color="auto"/>
            </w:tcBorders>
            <w:shd w:val="clear" w:color="auto" w:fill="auto"/>
            <w:vAlign w:val="center"/>
          </w:tcPr>
          <w:p w14:paraId="05B5E67B" w14:textId="77777777" w:rsidR="00782D0B" w:rsidRPr="00782D0B" w:rsidRDefault="00782D0B" w:rsidP="00782D0B">
            <w:pPr>
              <w:jc w:val="center"/>
              <w:rPr>
                <w:color w:val="000000"/>
                <w:sz w:val="22"/>
                <w:szCs w:val="22"/>
              </w:rPr>
            </w:pPr>
            <w:r w:rsidRPr="00782D0B">
              <w:rPr>
                <w:color w:val="000000"/>
                <w:sz w:val="22"/>
                <w:szCs w:val="22"/>
              </w:rPr>
              <w:t>33,38</w:t>
            </w:r>
          </w:p>
        </w:tc>
        <w:tc>
          <w:tcPr>
            <w:tcW w:w="1343" w:type="dxa"/>
            <w:shd w:val="clear" w:color="auto" w:fill="auto"/>
          </w:tcPr>
          <w:p w14:paraId="2E57C2E5" w14:textId="77777777" w:rsidR="00782D0B" w:rsidRPr="00782D0B" w:rsidRDefault="00782D0B" w:rsidP="00782D0B">
            <w:pPr>
              <w:jc w:val="center"/>
              <w:rPr>
                <w:sz w:val="22"/>
                <w:szCs w:val="22"/>
              </w:rPr>
            </w:pPr>
            <w:r w:rsidRPr="00782D0B">
              <w:rPr>
                <w:sz w:val="22"/>
                <w:szCs w:val="22"/>
              </w:rPr>
              <w:t>x</w:t>
            </w:r>
          </w:p>
        </w:tc>
      </w:tr>
      <w:tr w:rsidR="00782D0B" w:rsidRPr="00782D0B" w14:paraId="2FEDFDEA" w14:textId="77777777" w:rsidTr="00F95151">
        <w:trPr>
          <w:trHeight w:val="255"/>
        </w:trPr>
        <w:tc>
          <w:tcPr>
            <w:tcW w:w="3068" w:type="dxa"/>
            <w:vMerge/>
            <w:shd w:val="clear" w:color="auto" w:fill="auto"/>
            <w:vAlign w:val="center"/>
          </w:tcPr>
          <w:p w14:paraId="62168ABB"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5D5072C" w14:textId="77777777" w:rsidR="00782D0B" w:rsidRPr="00782D0B" w:rsidRDefault="00782D0B" w:rsidP="00782D0B">
            <w:pPr>
              <w:ind w:right="-2"/>
              <w:jc w:val="center"/>
              <w:rPr>
                <w:color w:val="000000"/>
                <w:sz w:val="22"/>
                <w:szCs w:val="22"/>
              </w:rPr>
            </w:pPr>
          </w:p>
        </w:tc>
        <w:tc>
          <w:tcPr>
            <w:tcW w:w="1732" w:type="dxa"/>
            <w:shd w:val="clear" w:color="auto" w:fill="auto"/>
          </w:tcPr>
          <w:p w14:paraId="2880D14B" w14:textId="77777777" w:rsidR="00782D0B" w:rsidRPr="00782D0B" w:rsidRDefault="00782D0B" w:rsidP="00782D0B">
            <w:pPr>
              <w:ind w:right="-2"/>
              <w:jc w:val="center"/>
              <w:rPr>
                <w:color w:val="000000"/>
                <w:sz w:val="22"/>
                <w:szCs w:val="22"/>
              </w:rPr>
            </w:pPr>
            <w:r w:rsidRPr="00782D0B">
              <w:rPr>
                <w:color w:val="000000"/>
                <w:sz w:val="22"/>
                <w:szCs w:val="22"/>
              </w:rPr>
              <w:t>с 01.07.2022</w:t>
            </w:r>
          </w:p>
        </w:tc>
        <w:tc>
          <w:tcPr>
            <w:tcW w:w="1465" w:type="dxa"/>
            <w:tcBorders>
              <w:top w:val="nil"/>
              <w:left w:val="nil"/>
              <w:bottom w:val="single" w:sz="4" w:space="0" w:color="auto"/>
              <w:right w:val="single" w:sz="4" w:space="0" w:color="auto"/>
            </w:tcBorders>
            <w:shd w:val="clear" w:color="auto" w:fill="auto"/>
            <w:vAlign w:val="center"/>
          </w:tcPr>
          <w:p w14:paraId="70E9E776" w14:textId="77777777" w:rsidR="00782D0B" w:rsidRPr="00782D0B" w:rsidRDefault="00782D0B" w:rsidP="00782D0B">
            <w:pPr>
              <w:jc w:val="center"/>
              <w:rPr>
                <w:color w:val="000000"/>
                <w:sz w:val="22"/>
                <w:szCs w:val="22"/>
              </w:rPr>
            </w:pPr>
            <w:r w:rsidRPr="00782D0B">
              <w:rPr>
                <w:color w:val="000000"/>
                <w:sz w:val="22"/>
                <w:szCs w:val="22"/>
              </w:rPr>
              <w:t>36,10</w:t>
            </w:r>
          </w:p>
        </w:tc>
        <w:tc>
          <w:tcPr>
            <w:tcW w:w="1343" w:type="dxa"/>
            <w:shd w:val="clear" w:color="auto" w:fill="auto"/>
          </w:tcPr>
          <w:p w14:paraId="58618311" w14:textId="77777777" w:rsidR="00782D0B" w:rsidRPr="00782D0B" w:rsidRDefault="00782D0B" w:rsidP="00782D0B">
            <w:pPr>
              <w:jc w:val="center"/>
              <w:rPr>
                <w:sz w:val="22"/>
                <w:szCs w:val="22"/>
              </w:rPr>
            </w:pPr>
            <w:r w:rsidRPr="00782D0B">
              <w:rPr>
                <w:sz w:val="22"/>
                <w:szCs w:val="22"/>
              </w:rPr>
              <w:t>x</w:t>
            </w:r>
          </w:p>
        </w:tc>
      </w:tr>
      <w:tr w:rsidR="00782D0B" w:rsidRPr="00782D0B" w14:paraId="1FB0FF7E" w14:textId="77777777" w:rsidTr="00F95151">
        <w:trPr>
          <w:trHeight w:val="270"/>
        </w:trPr>
        <w:tc>
          <w:tcPr>
            <w:tcW w:w="3068" w:type="dxa"/>
            <w:vMerge/>
            <w:shd w:val="clear" w:color="auto" w:fill="auto"/>
            <w:vAlign w:val="center"/>
          </w:tcPr>
          <w:p w14:paraId="5832D292"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0C51FB4"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155E0F1D" w14:textId="77777777" w:rsidR="00782D0B" w:rsidRPr="00782D0B" w:rsidRDefault="00782D0B" w:rsidP="00782D0B">
            <w:pPr>
              <w:ind w:right="-2"/>
              <w:jc w:val="center"/>
              <w:rPr>
                <w:color w:val="000000"/>
                <w:sz w:val="22"/>
                <w:szCs w:val="22"/>
              </w:rPr>
            </w:pPr>
            <w:r w:rsidRPr="00782D0B">
              <w:rPr>
                <w:color w:val="000000"/>
                <w:sz w:val="22"/>
                <w:szCs w:val="22"/>
              </w:rPr>
              <w:t>с 01.12.2022</w:t>
            </w:r>
          </w:p>
        </w:tc>
        <w:tc>
          <w:tcPr>
            <w:tcW w:w="1465" w:type="dxa"/>
            <w:tcBorders>
              <w:top w:val="nil"/>
              <w:left w:val="nil"/>
              <w:bottom w:val="single" w:sz="4" w:space="0" w:color="auto"/>
              <w:right w:val="single" w:sz="4" w:space="0" w:color="auto"/>
            </w:tcBorders>
            <w:shd w:val="clear" w:color="auto" w:fill="auto"/>
            <w:vAlign w:val="center"/>
          </w:tcPr>
          <w:p w14:paraId="54769364" w14:textId="77777777" w:rsidR="00782D0B" w:rsidRPr="00782D0B" w:rsidRDefault="00782D0B" w:rsidP="00782D0B">
            <w:pPr>
              <w:jc w:val="center"/>
              <w:rPr>
                <w:color w:val="000000"/>
                <w:sz w:val="22"/>
                <w:szCs w:val="22"/>
              </w:rPr>
            </w:pPr>
            <w:r w:rsidRPr="00782D0B">
              <w:rPr>
                <w:color w:val="000000"/>
                <w:sz w:val="22"/>
                <w:szCs w:val="22"/>
              </w:rPr>
              <w:t>42,62</w:t>
            </w:r>
          </w:p>
        </w:tc>
        <w:tc>
          <w:tcPr>
            <w:tcW w:w="1343" w:type="dxa"/>
            <w:shd w:val="clear" w:color="auto" w:fill="auto"/>
          </w:tcPr>
          <w:p w14:paraId="64014495" w14:textId="77777777" w:rsidR="00782D0B" w:rsidRPr="00782D0B" w:rsidRDefault="00782D0B" w:rsidP="00782D0B">
            <w:pPr>
              <w:jc w:val="center"/>
              <w:rPr>
                <w:sz w:val="22"/>
                <w:szCs w:val="22"/>
              </w:rPr>
            </w:pPr>
            <w:r w:rsidRPr="00782D0B">
              <w:rPr>
                <w:sz w:val="22"/>
                <w:szCs w:val="22"/>
              </w:rPr>
              <w:t>x</w:t>
            </w:r>
          </w:p>
        </w:tc>
      </w:tr>
      <w:tr w:rsidR="00782D0B" w:rsidRPr="00782D0B" w14:paraId="4C072A1A" w14:textId="77777777" w:rsidTr="00F95151">
        <w:trPr>
          <w:trHeight w:val="255"/>
        </w:trPr>
        <w:tc>
          <w:tcPr>
            <w:tcW w:w="3068" w:type="dxa"/>
            <w:vMerge/>
            <w:shd w:val="clear" w:color="auto" w:fill="auto"/>
            <w:vAlign w:val="center"/>
          </w:tcPr>
          <w:p w14:paraId="644645C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6F10983"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1806D556" w14:textId="77777777" w:rsidR="00782D0B" w:rsidRPr="00782D0B" w:rsidRDefault="00782D0B" w:rsidP="00782D0B">
            <w:pPr>
              <w:ind w:right="-2"/>
              <w:jc w:val="center"/>
              <w:rPr>
                <w:color w:val="000000"/>
                <w:sz w:val="22"/>
                <w:szCs w:val="22"/>
              </w:rPr>
            </w:pPr>
            <w:r w:rsidRPr="00782D0B">
              <w:rPr>
                <w:color w:val="000000"/>
                <w:sz w:val="22"/>
                <w:szCs w:val="22"/>
              </w:rPr>
              <w:t>с 01.01.2023</w:t>
            </w:r>
          </w:p>
        </w:tc>
        <w:tc>
          <w:tcPr>
            <w:tcW w:w="1465" w:type="dxa"/>
            <w:tcBorders>
              <w:top w:val="nil"/>
              <w:left w:val="nil"/>
              <w:bottom w:val="single" w:sz="4" w:space="0" w:color="auto"/>
              <w:right w:val="single" w:sz="4" w:space="0" w:color="auto"/>
            </w:tcBorders>
            <w:shd w:val="clear" w:color="auto" w:fill="auto"/>
            <w:vAlign w:val="center"/>
          </w:tcPr>
          <w:p w14:paraId="593309B3" w14:textId="77777777" w:rsidR="00782D0B" w:rsidRPr="00782D0B" w:rsidRDefault="00782D0B" w:rsidP="00782D0B">
            <w:pPr>
              <w:jc w:val="center"/>
              <w:rPr>
                <w:color w:val="000000"/>
                <w:sz w:val="22"/>
                <w:szCs w:val="22"/>
              </w:rPr>
            </w:pPr>
            <w:r w:rsidRPr="00782D0B">
              <w:rPr>
                <w:color w:val="000000"/>
                <w:sz w:val="22"/>
                <w:szCs w:val="22"/>
              </w:rPr>
              <w:t>42,62</w:t>
            </w:r>
          </w:p>
        </w:tc>
        <w:tc>
          <w:tcPr>
            <w:tcW w:w="1343" w:type="dxa"/>
            <w:shd w:val="clear" w:color="auto" w:fill="auto"/>
          </w:tcPr>
          <w:p w14:paraId="1608007B" w14:textId="77777777" w:rsidR="00782D0B" w:rsidRPr="00782D0B" w:rsidRDefault="00782D0B" w:rsidP="00782D0B">
            <w:pPr>
              <w:jc w:val="center"/>
              <w:rPr>
                <w:sz w:val="22"/>
                <w:szCs w:val="22"/>
              </w:rPr>
            </w:pPr>
            <w:r w:rsidRPr="00782D0B">
              <w:rPr>
                <w:sz w:val="22"/>
                <w:szCs w:val="22"/>
              </w:rPr>
              <w:t>x</w:t>
            </w:r>
          </w:p>
        </w:tc>
      </w:tr>
      <w:tr w:rsidR="00782D0B" w:rsidRPr="00782D0B" w14:paraId="462B3E9F" w14:textId="77777777" w:rsidTr="00F95151">
        <w:trPr>
          <w:trHeight w:val="270"/>
        </w:trPr>
        <w:tc>
          <w:tcPr>
            <w:tcW w:w="3068" w:type="dxa"/>
            <w:vMerge/>
            <w:shd w:val="clear" w:color="auto" w:fill="auto"/>
            <w:vAlign w:val="center"/>
          </w:tcPr>
          <w:p w14:paraId="49E702D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E657C7A" w14:textId="77777777" w:rsidR="00782D0B" w:rsidRPr="00782D0B" w:rsidRDefault="00782D0B" w:rsidP="00782D0B">
            <w:pPr>
              <w:ind w:right="-2"/>
              <w:jc w:val="center"/>
              <w:rPr>
                <w:color w:val="000000"/>
                <w:sz w:val="22"/>
                <w:szCs w:val="22"/>
              </w:rPr>
            </w:pPr>
          </w:p>
        </w:tc>
        <w:tc>
          <w:tcPr>
            <w:tcW w:w="1732" w:type="dxa"/>
            <w:shd w:val="clear" w:color="auto" w:fill="auto"/>
          </w:tcPr>
          <w:p w14:paraId="566523E5" w14:textId="77777777" w:rsidR="00782D0B" w:rsidRPr="00782D0B" w:rsidRDefault="00782D0B" w:rsidP="00782D0B">
            <w:pPr>
              <w:ind w:right="-2"/>
              <w:jc w:val="center"/>
              <w:rPr>
                <w:color w:val="000000"/>
                <w:sz w:val="22"/>
                <w:szCs w:val="22"/>
              </w:rPr>
            </w:pPr>
            <w:r w:rsidRPr="00782D0B">
              <w:rPr>
                <w:color w:val="000000"/>
                <w:sz w:val="22"/>
                <w:szCs w:val="22"/>
              </w:rPr>
              <w:t>с 01.01.2024</w:t>
            </w:r>
          </w:p>
        </w:tc>
        <w:tc>
          <w:tcPr>
            <w:tcW w:w="1465" w:type="dxa"/>
            <w:tcBorders>
              <w:top w:val="nil"/>
              <w:left w:val="nil"/>
              <w:bottom w:val="single" w:sz="4" w:space="0" w:color="auto"/>
              <w:right w:val="single" w:sz="4" w:space="0" w:color="auto"/>
            </w:tcBorders>
            <w:shd w:val="clear" w:color="auto" w:fill="auto"/>
            <w:vAlign w:val="center"/>
          </w:tcPr>
          <w:p w14:paraId="011EDE4A" w14:textId="77777777" w:rsidR="00782D0B" w:rsidRPr="00782D0B" w:rsidRDefault="00782D0B" w:rsidP="00782D0B">
            <w:pPr>
              <w:jc w:val="center"/>
              <w:rPr>
                <w:color w:val="000000"/>
                <w:sz w:val="22"/>
                <w:szCs w:val="22"/>
              </w:rPr>
            </w:pPr>
            <w:r w:rsidRPr="00782D0B">
              <w:rPr>
                <w:color w:val="000000"/>
                <w:sz w:val="22"/>
                <w:szCs w:val="22"/>
              </w:rPr>
              <w:t>40,15</w:t>
            </w:r>
          </w:p>
        </w:tc>
        <w:tc>
          <w:tcPr>
            <w:tcW w:w="1343" w:type="dxa"/>
            <w:shd w:val="clear" w:color="auto" w:fill="auto"/>
          </w:tcPr>
          <w:p w14:paraId="1842650C" w14:textId="77777777" w:rsidR="00782D0B" w:rsidRPr="00782D0B" w:rsidRDefault="00782D0B" w:rsidP="00782D0B">
            <w:pPr>
              <w:jc w:val="center"/>
              <w:rPr>
                <w:sz w:val="22"/>
                <w:szCs w:val="22"/>
              </w:rPr>
            </w:pPr>
            <w:r w:rsidRPr="00782D0B">
              <w:rPr>
                <w:sz w:val="22"/>
                <w:szCs w:val="22"/>
              </w:rPr>
              <w:t>x</w:t>
            </w:r>
          </w:p>
        </w:tc>
      </w:tr>
      <w:tr w:rsidR="00782D0B" w:rsidRPr="00782D0B" w14:paraId="61D17C04" w14:textId="77777777" w:rsidTr="00F95151">
        <w:trPr>
          <w:trHeight w:val="255"/>
        </w:trPr>
        <w:tc>
          <w:tcPr>
            <w:tcW w:w="3068" w:type="dxa"/>
            <w:vMerge/>
            <w:shd w:val="clear" w:color="auto" w:fill="auto"/>
            <w:vAlign w:val="center"/>
          </w:tcPr>
          <w:p w14:paraId="040E4720"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2CB3AE4" w14:textId="77777777" w:rsidR="00782D0B" w:rsidRPr="00782D0B" w:rsidRDefault="00782D0B" w:rsidP="00782D0B">
            <w:pPr>
              <w:ind w:right="-2"/>
              <w:jc w:val="center"/>
              <w:rPr>
                <w:color w:val="000000"/>
                <w:sz w:val="22"/>
                <w:szCs w:val="22"/>
              </w:rPr>
            </w:pPr>
          </w:p>
        </w:tc>
        <w:tc>
          <w:tcPr>
            <w:tcW w:w="1732" w:type="dxa"/>
            <w:shd w:val="clear" w:color="auto" w:fill="auto"/>
          </w:tcPr>
          <w:p w14:paraId="399F135F" w14:textId="77777777" w:rsidR="00782D0B" w:rsidRPr="00782D0B" w:rsidRDefault="00782D0B" w:rsidP="00782D0B">
            <w:pPr>
              <w:ind w:right="-2"/>
              <w:jc w:val="center"/>
              <w:rPr>
                <w:color w:val="000000"/>
                <w:sz w:val="22"/>
                <w:szCs w:val="22"/>
              </w:rPr>
            </w:pPr>
            <w:r w:rsidRPr="00782D0B">
              <w:rPr>
                <w:color w:val="000000"/>
                <w:sz w:val="22"/>
                <w:szCs w:val="22"/>
              </w:rPr>
              <w:t>с 01.07.2024</w:t>
            </w:r>
          </w:p>
        </w:tc>
        <w:tc>
          <w:tcPr>
            <w:tcW w:w="1465" w:type="dxa"/>
            <w:shd w:val="clear" w:color="auto" w:fill="auto"/>
          </w:tcPr>
          <w:p w14:paraId="26B6F57C" w14:textId="77777777" w:rsidR="00782D0B" w:rsidRPr="00782D0B" w:rsidRDefault="00782D0B" w:rsidP="00782D0B">
            <w:pPr>
              <w:ind w:right="-2"/>
              <w:jc w:val="center"/>
              <w:rPr>
                <w:color w:val="000000"/>
                <w:sz w:val="22"/>
                <w:szCs w:val="22"/>
              </w:rPr>
            </w:pPr>
            <w:r w:rsidRPr="00782D0B">
              <w:rPr>
                <w:color w:val="000000"/>
                <w:sz w:val="22"/>
                <w:szCs w:val="22"/>
              </w:rPr>
              <w:t>43,13</w:t>
            </w:r>
          </w:p>
        </w:tc>
        <w:tc>
          <w:tcPr>
            <w:tcW w:w="1343" w:type="dxa"/>
            <w:shd w:val="clear" w:color="auto" w:fill="auto"/>
          </w:tcPr>
          <w:p w14:paraId="53F464F2" w14:textId="77777777" w:rsidR="00782D0B" w:rsidRPr="00782D0B" w:rsidRDefault="00782D0B" w:rsidP="00782D0B">
            <w:pPr>
              <w:jc w:val="center"/>
              <w:rPr>
                <w:sz w:val="22"/>
                <w:szCs w:val="22"/>
              </w:rPr>
            </w:pPr>
            <w:r w:rsidRPr="00782D0B">
              <w:rPr>
                <w:sz w:val="22"/>
                <w:szCs w:val="22"/>
              </w:rPr>
              <w:t>x</w:t>
            </w:r>
          </w:p>
        </w:tc>
      </w:tr>
      <w:tr w:rsidR="00782D0B" w:rsidRPr="00782D0B" w14:paraId="175D1318" w14:textId="77777777" w:rsidTr="00F95151">
        <w:trPr>
          <w:trHeight w:val="270"/>
        </w:trPr>
        <w:tc>
          <w:tcPr>
            <w:tcW w:w="3068" w:type="dxa"/>
            <w:vMerge/>
            <w:shd w:val="clear" w:color="auto" w:fill="auto"/>
            <w:vAlign w:val="center"/>
          </w:tcPr>
          <w:p w14:paraId="3C8F9911"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6BF0056D"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720D2825" w14:textId="77777777" w:rsidR="00782D0B" w:rsidRPr="00782D0B" w:rsidRDefault="00782D0B" w:rsidP="00782D0B">
            <w:pPr>
              <w:ind w:right="-2"/>
              <w:jc w:val="center"/>
              <w:rPr>
                <w:color w:val="000000"/>
                <w:sz w:val="22"/>
                <w:szCs w:val="22"/>
              </w:rPr>
            </w:pPr>
            <w:r w:rsidRPr="00782D0B">
              <w:rPr>
                <w:color w:val="000000"/>
                <w:sz w:val="22"/>
                <w:szCs w:val="22"/>
              </w:rPr>
              <w:t>с 01.01.2025</w:t>
            </w:r>
          </w:p>
        </w:tc>
        <w:tc>
          <w:tcPr>
            <w:tcW w:w="1465" w:type="dxa"/>
            <w:shd w:val="clear" w:color="auto" w:fill="auto"/>
          </w:tcPr>
          <w:p w14:paraId="7DCA15E3" w14:textId="77777777" w:rsidR="00782D0B" w:rsidRPr="00782D0B" w:rsidRDefault="00782D0B" w:rsidP="00782D0B">
            <w:pPr>
              <w:ind w:right="-2"/>
              <w:jc w:val="center"/>
              <w:rPr>
                <w:color w:val="000000"/>
                <w:sz w:val="22"/>
                <w:szCs w:val="22"/>
              </w:rPr>
            </w:pPr>
            <w:r w:rsidRPr="00782D0B">
              <w:rPr>
                <w:color w:val="000000"/>
                <w:sz w:val="22"/>
                <w:szCs w:val="22"/>
              </w:rPr>
              <w:t>43,13</w:t>
            </w:r>
          </w:p>
        </w:tc>
        <w:tc>
          <w:tcPr>
            <w:tcW w:w="1343" w:type="dxa"/>
            <w:shd w:val="clear" w:color="auto" w:fill="auto"/>
          </w:tcPr>
          <w:p w14:paraId="4CB6AECF" w14:textId="77777777" w:rsidR="00782D0B" w:rsidRPr="00782D0B" w:rsidRDefault="00782D0B" w:rsidP="00782D0B">
            <w:pPr>
              <w:jc w:val="center"/>
              <w:rPr>
                <w:sz w:val="22"/>
                <w:szCs w:val="22"/>
              </w:rPr>
            </w:pPr>
            <w:r w:rsidRPr="00782D0B">
              <w:rPr>
                <w:sz w:val="22"/>
                <w:szCs w:val="22"/>
              </w:rPr>
              <w:t>x</w:t>
            </w:r>
          </w:p>
        </w:tc>
      </w:tr>
      <w:tr w:rsidR="00782D0B" w:rsidRPr="00782D0B" w14:paraId="7B1B9213" w14:textId="77777777" w:rsidTr="00F95151">
        <w:trPr>
          <w:trHeight w:val="255"/>
        </w:trPr>
        <w:tc>
          <w:tcPr>
            <w:tcW w:w="3068" w:type="dxa"/>
            <w:vMerge/>
            <w:shd w:val="clear" w:color="auto" w:fill="auto"/>
            <w:vAlign w:val="center"/>
          </w:tcPr>
          <w:p w14:paraId="68B235AA"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7C1B292" w14:textId="77777777" w:rsidR="00782D0B" w:rsidRPr="00782D0B" w:rsidRDefault="00782D0B" w:rsidP="00782D0B">
            <w:pPr>
              <w:ind w:right="-2"/>
              <w:jc w:val="center"/>
              <w:rPr>
                <w:color w:val="000000"/>
                <w:sz w:val="22"/>
                <w:szCs w:val="22"/>
              </w:rPr>
            </w:pPr>
          </w:p>
        </w:tc>
        <w:tc>
          <w:tcPr>
            <w:tcW w:w="1732" w:type="dxa"/>
            <w:shd w:val="clear" w:color="auto" w:fill="auto"/>
          </w:tcPr>
          <w:p w14:paraId="7CEC4F85" w14:textId="77777777" w:rsidR="00782D0B" w:rsidRPr="00782D0B" w:rsidRDefault="00782D0B" w:rsidP="00782D0B">
            <w:pPr>
              <w:ind w:right="-2"/>
              <w:jc w:val="center"/>
              <w:rPr>
                <w:color w:val="000000"/>
                <w:sz w:val="22"/>
                <w:szCs w:val="22"/>
              </w:rPr>
            </w:pPr>
            <w:r w:rsidRPr="00782D0B">
              <w:rPr>
                <w:color w:val="000000"/>
                <w:sz w:val="22"/>
                <w:szCs w:val="22"/>
              </w:rPr>
              <w:t>с 01.07.2025</w:t>
            </w:r>
          </w:p>
        </w:tc>
        <w:tc>
          <w:tcPr>
            <w:tcW w:w="1465" w:type="dxa"/>
            <w:tcBorders>
              <w:top w:val="nil"/>
              <w:left w:val="nil"/>
              <w:bottom w:val="single" w:sz="4" w:space="0" w:color="auto"/>
              <w:right w:val="single" w:sz="4" w:space="0" w:color="auto"/>
            </w:tcBorders>
            <w:shd w:val="clear" w:color="auto" w:fill="auto"/>
            <w:vAlign w:val="center"/>
          </w:tcPr>
          <w:p w14:paraId="10B3A245" w14:textId="77777777" w:rsidR="00782D0B" w:rsidRPr="00782D0B" w:rsidRDefault="00782D0B" w:rsidP="00782D0B">
            <w:pPr>
              <w:jc w:val="center"/>
              <w:rPr>
                <w:color w:val="000000"/>
                <w:sz w:val="22"/>
                <w:szCs w:val="22"/>
              </w:rPr>
            </w:pPr>
            <w:r w:rsidRPr="00782D0B">
              <w:rPr>
                <w:color w:val="000000"/>
                <w:sz w:val="22"/>
                <w:szCs w:val="22"/>
              </w:rPr>
              <w:t>43,48</w:t>
            </w:r>
          </w:p>
        </w:tc>
        <w:tc>
          <w:tcPr>
            <w:tcW w:w="1343" w:type="dxa"/>
            <w:shd w:val="clear" w:color="auto" w:fill="auto"/>
          </w:tcPr>
          <w:p w14:paraId="5664FBC5" w14:textId="77777777" w:rsidR="00782D0B" w:rsidRPr="00782D0B" w:rsidRDefault="00782D0B" w:rsidP="00782D0B">
            <w:pPr>
              <w:jc w:val="center"/>
              <w:rPr>
                <w:sz w:val="22"/>
                <w:szCs w:val="22"/>
              </w:rPr>
            </w:pPr>
            <w:r w:rsidRPr="00782D0B">
              <w:rPr>
                <w:sz w:val="22"/>
                <w:szCs w:val="22"/>
              </w:rPr>
              <w:t>x</w:t>
            </w:r>
          </w:p>
        </w:tc>
      </w:tr>
      <w:tr w:rsidR="00782D0B" w:rsidRPr="00782D0B" w14:paraId="0A265F8C" w14:textId="77777777" w:rsidTr="00F95151">
        <w:trPr>
          <w:trHeight w:val="270"/>
        </w:trPr>
        <w:tc>
          <w:tcPr>
            <w:tcW w:w="3068" w:type="dxa"/>
            <w:vMerge/>
            <w:shd w:val="clear" w:color="auto" w:fill="auto"/>
            <w:vAlign w:val="center"/>
          </w:tcPr>
          <w:p w14:paraId="6BBFD71D"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9AC6940" w14:textId="77777777" w:rsidR="00782D0B" w:rsidRPr="00782D0B" w:rsidRDefault="00782D0B" w:rsidP="00782D0B">
            <w:pPr>
              <w:ind w:right="-2"/>
              <w:jc w:val="center"/>
              <w:rPr>
                <w:color w:val="000000"/>
                <w:sz w:val="22"/>
                <w:szCs w:val="22"/>
              </w:rPr>
            </w:pPr>
          </w:p>
        </w:tc>
        <w:tc>
          <w:tcPr>
            <w:tcW w:w="1732" w:type="dxa"/>
            <w:shd w:val="clear" w:color="auto" w:fill="auto"/>
          </w:tcPr>
          <w:p w14:paraId="264E7D84" w14:textId="77777777" w:rsidR="00782D0B" w:rsidRPr="00782D0B" w:rsidRDefault="00782D0B" w:rsidP="00782D0B">
            <w:pPr>
              <w:ind w:right="-2"/>
              <w:jc w:val="center"/>
              <w:rPr>
                <w:color w:val="000000"/>
                <w:sz w:val="22"/>
                <w:szCs w:val="22"/>
              </w:rPr>
            </w:pPr>
            <w:r w:rsidRPr="00782D0B">
              <w:rPr>
                <w:color w:val="000000"/>
                <w:sz w:val="22"/>
                <w:szCs w:val="22"/>
              </w:rPr>
              <w:t>с 01.01.2026</w:t>
            </w:r>
          </w:p>
        </w:tc>
        <w:tc>
          <w:tcPr>
            <w:tcW w:w="1465" w:type="dxa"/>
            <w:tcBorders>
              <w:top w:val="nil"/>
              <w:left w:val="nil"/>
              <w:bottom w:val="single" w:sz="4" w:space="0" w:color="auto"/>
              <w:right w:val="single" w:sz="4" w:space="0" w:color="auto"/>
            </w:tcBorders>
            <w:shd w:val="clear" w:color="auto" w:fill="auto"/>
            <w:vAlign w:val="center"/>
          </w:tcPr>
          <w:p w14:paraId="2C31EC73" w14:textId="77777777" w:rsidR="00782D0B" w:rsidRPr="00782D0B" w:rsidRDefault="00782D0B" w:rsidP="00782D0B">
            <w:pPr>
              <w:jc w:val="center"/>
              <w:rPr>
                <w:color w:val="000000"/>
                <w:sz w:val="22"/>
                <w:szCs w:val="22"/>
              </w:rPr>
            </w:pPr>
            <w:r w:rsidRPr="00782D0B">
              <w:rPr>
                <w:color w:val="000000"/>
                <w:sz w:val="22"/>
                <w:szCs w:val="22"/>
              </w:rPr>
              <w:t>43,48</w:t>
            </w:r>
          </w:p>
        </w:tc>
        <w:tc>
          <w:tcPr>
            <w:tcW w:w="1343" w:type="dxa"/>
            <w:shd w:val="clear" w:color="auto" w:fill="auto"/>
          </w:tcPr>
          <w:p w14:paraId="1248B3CC" w14:textId="77777777" w:rsidR="00782D0B" w:rsidRPr="00782D0B" w:rsidRDefault="00782D0B" w:rsidP="00782D0B">
            <w:pPr>
              <w:jc w:val="center"/>
              <w:rPr>
                <w:sz w:val="22"/>
                <w:szCs w:val="22"/>
              </w:rPr>
            </w:pPr>
            <w:r w:rsidRPr="00782D0B">
              <w:rPr>
                <w:sz w:val="22"/>
                <w:szCs w:val="22"/>
              </w:rPr>
              <w:t>x</w:t>
            </w:r>
          </w:p>
        </w:tc>
      </w:tr>
      <w:tr w:rsidR="00782D0B" w:rsidRPr="00782D0B" w14:paraId="43D2EA61" w14:textId="77777777" w:rsidTr="00F95151">
        <w:trPr>
          <w:trHeight w:val="255"/>
        </w:trPr>
        <w:tc>
          <w:tcPr>
            <w:tcW w:w="3068" w:type="dxa"/>
            <w:vMerge/>
            <w:shd w:val="clear" w:color="auto" w:fill="auto"/>
            <w:vAlign w:val="center"/>
          </w:tcPr>
          <w:p w14:paraId="7D2C2771"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21F212FD" w14:textId="77777777" w:rsidR="00782D0B" w:rsidRPr="00782D0B" w:rsidRDefault="00782D0B" w:rsidP="00782D0B">
            <w:pPr>
              <w:ind w:right="-2"/>
              <w:jc w:val="center"/>
              <w:rPr>
                <w:color w:val="000000"/>
                <w:sz w:val="22"/>
                <w:szCs w:val="22"/>
              </w:rPr>
            </w:pPr>
          </w:p>
        </w:tc>
        <w:tc>
          <w:tcPr>
            <w:tcW w:w="1732" w:type="dxa"/>
            <w:shd w:val="clear" w:color="auto" w:fill="auto"/>
          </w:tcPr>
          <w:p w14:paraId="5ECF2DFA" w14:textId="77777777" w:rsidR="00782D0B" w:rsidRPr="00782D0B" w:rsidRDefault="00782D0B" w:rsidP="00782D0B">
            <w:pPr>
              <w:ind w:right="-2"/>
              <w:jc w:val="center"/>
              <w:rPr>
                <w:color w:val="000000"/>
                <w:sz w:val="22"/>
                <w:szCs w:val="22"/>
              </w:rPr>
            </w:pPr>
            <w:r w:rsidRPr="00782D0B">
              <w:rPr>
                <w:color w:val="000000"/>
                <w:sz w:val="22"/>
                <w:szCs w:val="22"/>
              </w:rPr>
              <w:t>с 01.07.2026</w:t>
            </w:r>
          </w:p>
        </w:tc>
        <w:tc>
          <w:tcPr>
            <w:tcW w:w="1465" w:type="dxa"/>
            <w:tcBorders>
              <w:top w:val="nil"/>
              <w:left w:val="nil"/>
              <w:bottom w:val="single" w:sz="4" w:space="0" w:color="auto"/>
              <w:right w:val="single" w:sz="4" w:space="0" w:color="auto"/>
            </w:tcBorders>
            <w:shd w:val="clear" w:color="auto" w:fill="auto"/>
            <w:vAlign w:val="center"/>
          </w:tcPr>
          <w:p w14:paraId="4D23C741" w14:textId="77777777" w:rsidR="00782D0B" w:rsidRPr="00782D0B" w:rsidRDefault="00782D0B" w:rsidP="00782D0B">
            <w:pPr>
              <w:jc w:val="center"/>
              <w:rPr>
                <w:color w:val="000000"/>
                <w:sz w:val="22"/>
                <w:szCs w:val="22"/>
              </w:rPr>
            </w:pPr>
            <w:r w:rsidRPr="00782D0B">
              <w:rPr>
                <w:color w:val="000000"/>
                <w:sz w:val="22"/>
                <w:szCs w:val="22"/>
              </w:rPr>
              <w:t>46,59</w:t>
            </w:r>
          </w:p>
        </w:tc>
        <w:tc>
          <w:tcPr>
            <w:tcW w:w="1343" w:type="dxa"/>
            <w:shd w:val="clear" w:color="auto" w:fill="auto"/>
          </w:tcPr>
          <w:p w14:paraId="709FF6FB" w14:textId="77777777" w:rsidR="00782D0B" w:rsidRPr="00782D0B" w:rsidRDefault="00782D0B" w:rsidP="00782D0B">
            <w:pPr>
              <w:jc w:val="center"/>
              <w:rPr>
                <w:sz w:val="22"/>
                <w:szCs w:val="22"/>
              </w:rPr>
            </w:pPr>
            <w:r w:rsidRPr="00782D0B">
              <w:rPr>
                <w:sz w:val="22"/>
                <w:szCs w:val="22"/>
              </w:rPr>
              <w:t>x</w:t>
            </w:r>
          </w:p>
        </w:tc>
      </w:tr>
      <w:tr w:rsidR="00782D0B" w:rsidRPr="00782D0B" w14:paraId="12B6A1DB" w14:textId="77777777" w:rsidTr="00F95151">
        <w:trPr>
          <w:trHeight w:val="270"/>
        </w:trPr>
        <w:tc>
          <w:tcPr>
            <w:tcW w:w="3068" w:type="dxa"/>
            <w:vMerge/>
            <w:shd w:val="clear" w:color="auto" w:fill="auto"/>
            <w:vAlign w:val="center"/>
          </w:tcPr>
          <w:p w14:paraId="0D7653F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0F811F6D" w14:textId="77777777" w:rsidR="00782D0B" w:rsidRPr="00782D0B" w:rsidRDefault="00782D0B" w:rsidP="00782D0B">
            <w:pPr>
              <w:ind w:right="-2"/>
              <w:jc w:val="center"/>
              <w:rPr>
                <w:color w:val="000000"/>
                <w:sz w:val="22"/>
                <w:szCs w:val="22"/>
              </w:rPr>
            </w:pPr>
          </w:p>
        </w:tc>
        <w:tc>
          <w:tcPr>
            <w:tcW w:w="1732" w:type="dxa"/>
            <w:shd w:val="clear" w:color="auto" w:fill="auto"/>
          </w:tcPr>
          <w:p w14:paraId="679F5E81" w14:textId="77777777" w:rsidR="00782D0B" w:rsidRPr="00782D0B" w:rsidRDefault="00782D0B" w:rsidP="00782D0B">
            <w:pPr>
              <w:ind w:right="-2"/>
              <w:jc w:val="center"/>
              <w:rPr>
                <w:color w:val="000000"/>
                <w:sz w:val="22"/>
                <w:szCs w:val="22"/>
              </w:rPr>
            </w:pPr>
            <w:r w:rsidRPr="00782D0B">
              <w:rPr>
                <w:color w:val="000000"/>
                <w:sz w:val="22"/>
                <w:szCs w:val="22"/>
              </w:rPr>
              <w:t>с 01.01.2027</w:t>
            </w:r>
          </w:p>
        </w:tc>
        <w:tc>
          <w:tcPr>
            <w:tcW w:w="1465" w:type="dxa"/>
            <w:tcBorders>
              <w:top w:val="nil"/>
              <w:left w:val="nil"/>
              <w:bottom w:val="single" w:sz="4" w:space="0" w:color="auto"/>
              <w:right w:val="single" w:sz="4" w:space="0" w:color="auto"/>
            </w:tcBorders>
            <w:shd w:val="clear" w:color="auto" w:fill="auto"/>
            <w:vAlign w:val="center"/>
          </w:tcPr>
          <w:p w14:paraId="67F966C2" w14:textId="77777777" w:rsidR="00782D0B" w:rsidRPr="00782D0B" w:rsidRDefault="00782D0B" w:rsidP="00782D0B">
            <w:pPr>
              <w:jc w:val="center"/>
              <w:rPr>
                <w:color w:val="000000"/>
                <w:sz w:val="22"/>
                <w:szCs w:val="22"/>
              </w:rPr>
            </w:pPr>
            <w:r w:rsidRPr="00782D0B">
              <w:rPr>
                <w:color w:val="000000"/>
                <w:sz w:val="22"/>
                <w:szCs w:val="22"/>
              </w:rPr>
              <w:t>46,59</w:t>
            </w:r>
          </w:p>
        </w:tc>
        <w:tc>
          <w:tcPr>
            <w:tcW w:w="1343" w:type="dxa"/>
            <w:shd w:val="clear" w:color="auto" w:fill="auto"/>
          </w:tcPr>
          <w:p w14:paraId="65E80FE5" w14:textId="77777777" w:rsidR="00782D0B" w:rsidRPr="00782D0B" w:rsidRDefault="00782D0B" w:rsidP="00782D0B">
            <w:pPr>
              <w:jc w:val="center"/>
              <w:rPr>
                <w:sz w:val="22"/>
                <w:szCs w:val="22"/>
              </w:rPr>
            </w:pPr>
            <w:r w:rsidRPr="00782D0B">
              <w:rPr>
                <w:sz w:val="22"/>
                <w:szCs w:val="22"/>
              </w:rPr>
              <w:t>x</w:t>
            </w:r>
          </w:p>
        </w:tc>
      </w:tr>
      <w:tr w:rsidR="00782D0B" w:rsidRPr="00782D0B" w14:paraId="5F593EE7" w14:textId="77777777" w:rsidTr="00F95151">
        <w:trPr>
          <w:trHeight w:val="270"/>
        </w:trPr>
        <w:tc>
          <w:tcPr>
            <w:tcW w:w="3068" w:type="dxa"/>
            <w:vMerge/>
            <w:shd w:val="clear" w:color="auto" w:fill="auto"/>
            <w:vAlign w:val="center"/>
          </w:tcPr>
          <w:p w14:paraId="036C03FD"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61E1A194" w14:textId="77777777" w:rsidR="00782D0B" w:rsidRPr="00782D0B" w:rsidRDefault="00782D0B" w:rsidP="00782D0B">
            <w:pPr>
              <w:ind w:right="-2"/>
              <w:jc w:val="center"/>
              <w:rPr>
                <w:color w:val="000000"/>
                <w:sz w:val="22"/>
                <w:szCs w:val="22"/>
              </w:rPr>
            </w:pPr>
          </w:p>
        </w:tc>
        <w:tc>
          <w:tcPr>
            <w:tcW w:w="1732" w:type="dxa"/>
            <w:shd w:val="clear" w:color="auto" w:fill="auto"/>
          </w:tcPr>
          <w:p w14:paraId="28008C19" w14:textId="77777777" w:rsidR="00782D0B" w:rsidRPr="00782D0B" w:rsidRDefault="00782D0B" w:rsidP="00782D0B">
            <w:pPr>
              <w:ind w:right="-2"/>
              <w:jc w:val="center"/>
              <w:rPr>
                <w:color w:val="000000"/>
                <w:sz w:val="22"/>
                <w:szCs w:val="22"/>
              </w:rPr>
            </w:pPr>
            <w:r w:rsidRPr="00782D0B">
              <w:rPr>
                <w:color w:val="000000"/>
                <w:sz w:val="22"/>
                <w:szCs w:val="22"/>
              </w:rPr>
              <w:t>с 01.07.2027</w:t>
            </w:r>
          </w:p>
        </w:tc>
        <w:tc>
          <w:tcPr>
            <w:tcW w:w="1465" w:type="dxa"/>
            <w:tcBorders>
              <w:top w:val="nil"/>
              <w:left w:val="nil"/>
              <w:bottom w:val="single" w:sz="4" w:space="0" w:color="auto"/>
              <w:right w:val="single" w:sz="4" w:space="0" w:color="auto"/>
            </w:tcBorders>
            <w:shd w:val="clear" w:color="auto" w:fill="auto"/>
            <w:vAlign w:val="center"/>
          </w:tcPr>
          <w:p w14:paraId="380B730C" w14:textId="77777777" w:rsidR="00782D0B" w:rsidRPr="00782D0B" w:rsidRDefault="00782D0B" w:rsidP="00782D0B">
            <w:pPr>
              <w:jc w:val="center"/>
              <w:rPr>
                <w:color w:val="000000"/>
                <w:sz w:val="22"/>
                <w:szCs w:val="22"/>
              </w:rPr>
            </w:pPr>
            <w:r w:rsidRPr="00782D0B">
              <w:rPr>
                <w:color w:val="000000"/>
                <w:sz w:val="22"/>
                <w:szCs w:val="22"/>
              </w:rPr>
              <w:t>47,08</w:t>
            </w:r>
          </w:p>
        </w:tc>
        <w:tc>
          <w:tcPr>
            <w:tcW w:w="1343" w:type="dxa"/>
            <w:shd w:val="clear" w:color="auto" w:fill="auto"/>
          </w:tcPr>
          <w:p w14:paraId="2A4976A4" w14:textId="77777777" w:rsidR="00782D0B" w:rsidRPr="00782D0B" w:rsidRDefault="00782D0B" w:rsidP="00782D0B">
            <w:pPr>
              <w:jc w:val="center"/>
              <w:rPr>
                <w:sz w:val="22"/>
                <w:szCs w:val="22"/>
              </w:rPr>
            </w:pPr>
            <w:r w:rsidRPr="00782D0B">
              <w:rPr>
                <w:sz w:val="22"/>
                <w:szCs w:val="22"/>
              </w:rPr>
              <w:t>x</w:t>
            </w:r>
          </w:p>
        </w:tc>
      </w:tr>
      <w:tr w:rsidR="00782D0B" w:rsidRPr="00782D0B" w14:paraId="377E5C0C" w14:textId="77777777" w:rsidTr="00F95151">
        <w:trPr>
          <w:trHeight w:val="255"/>
        </w:trPr>
        <w:tc>
          <w:tcPr>
            <w:tcW w:w="3068" w:type="dxa"/>
            <w:vMerge/>
            <w:shd w:val="clear" w:color="auto" w:fill="auto"/>
            <w:vAlign w:val="center"/>
          </w:tcPr>
          <w:p w14:paraId="7DCF0F23"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0B84AF26" w14:textId="77777777" w:rsidR="00782D0B" w:rsidRPr="00782D0B" w:rsidRDefault="00782D0B" w:rsidP="00782D0B">
            <w:pPr>
              <w:ind w:right="-2"/>
              <w:jc w:val="center"/>
              <w:rPr>
                <w:color w:val="000000"/>
                <w:sz w:val="22"/>
                <w:szCs w:val="22"/>
              </w:rPr>
            </w:pPr>
          </w:p>
        </w:tc>
        <w:tc>
          <w:tcPr>
            <w:tcW w:w="1732" w:type="dxa"/>
            <w:shd w:val="clear" w:color="auto" w:fill="auto"/>
          </w:tcPr>
          <w:p w14:paraId="7C3FFAF9" w14:textId="77777777" w:rsidR="00782D0B" w:rsidRPr="00782D0B" w:rsidRDefault="00782D0B" w:rsidP="00782D0B">
            <w:pPr>
              <w:ind w:right="-2"/>
              <w:jc w:val="center"/>
              <w:rPr>
                <w:color w:val="000000"/>
                <w:sz w:val="22"/>
                <w:szCs w:val="22"/>
              </w:rPr>
            </w:pPr>
            <w:r w:rsidRPr="00782D0B">
              <w:rPr>
                <w:color w:val="000000"/>
                <w:sz w:val="22"/>
                <w:szCs w:val="22"/>
              </w:rPr>
              <w:t>с 01.01.2028</w:t>
            </w:r>
          </w:p>
        </w:tc>
        <w:tc>
          <w:tcPr>
            <w:tcW w:w="1465" w:type="dxa"/>
            <w:tcBorders>
              <w:top w:val="nil"/>
              <w:left w:val="nil"/>
              <w:bottom w:val="single" w:sz="4" w:space="0" w:color="auto"/>
              <w:right w:val="single" w:sz="4" w:space="0" w:color="auto"/>
            </w:tcBorders>
            <w:shd w:val="clear" w:color="auto" w:fill="auto"/>
            <w:vAlign w:val="center"/>
          </w:tcPr>
          <w:p w14:paraId="3D8C2F2C" w14:textId="77777777" w:rsidR="00782D0B" w:rsidRPr="00782D0B" w:rsidRDefault="00782D0B" w:rsidP="00782D0B">
            <w:pPr>
              <w:jc w:val="center"/>
              <w:rPr>
                <w:color w:val="000000"/>
                <w:sz w:val="22"/>
                <w:szCs w:val="22"/>
              </w:rPr>
            </w:pPr>
            <w:r w:rsidRPr="00782D0B">
              <w:rPr>
                <w:color w:val="000000"/>
                <w:sz w:val="22"/>
                <w:szCs w:val="22"/>
              </w:rPr>
              <w:t>47,08</w:t>
            </w:r>
          </w:p>
        </w:tc>
        <w:tc>
          <w:tcPr>
            <w:tcW w:w="1343" w:type="dxa"/>
            <w:shd w:val="clear" w:color="auto" w:fill="auto"/>
          </w:tcPr>
          <w:p w14:paraId="45FA899E" w14:textId="77777777" w:rsidR="00782D0B" w:rsidRPr="00782D0B" w:rsidRDefault="00782D0B" w:rsidP="00782D0B">
            <w:pPr>
              <w:jc w:val="center"/>
              <w:rPr>
                <w:sz w:val="22"/>
                <w:szCs w:val="22"/>
              </w:rPr>
            </w:pPr>
            <w:r w:rsidRPr="00782D0B">
              <w:rPr>
                <w:sz w:val="22"/>
                <w:szCs w:val="22"/>
              </w:rPr>
              <w:t>x</w:t>
            </w:r>
          </w:p>
        </w:tc>
      </w:tr>
      <w:tr w:rsidR="00782D0B" w:rsidRPr="00782D0B" w14:paraId="5EE5764B" w14:textId="77777777" w:rsidTr="00F95151">
        <w:trPr>
          <w:trHeight w:val="270"/>
        </w:trPr>
        <w:tc>
          <w:tcPr>
            <w:tcW w:w="3068" w:type="dxa"/>
            <w:vMerge/>
            <w:shd w:val="clear" w:color="auto" w:fill="auto"/>
            <w:vAlign w:val="center"/>
          </w:tcPr>
          <w:p w14:paraId="059E168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CD3B8B3" w14:textId="77777777" w:rsidR="00782D0B" w:rsidRPr="00782D0B" w:rsidRDefault="00782D0B" w:rsidP="00782D0B">
            <w:pPr>
              <w:ind w:right="-2"/>
              <w:jc w:val="center"/>
              <w:rPr>
                <w:color w:val="000000"/>
                <w:sz w:val="22"/>
                <w:szCs w:val="22"/>
              </w:rPr>
            </w:pPr>
          </w:p>
        </w:tc>
        <w:tc>
          <w:tcPr>
            <w:tcW w:w="1732" w:type="dxa"/>
            <w:shd w:val="clear" w:color="auto" w:fill="auto"/>
          </w:tcPr>
          <w:p w14:paraId="01617B94" w14:textId="77777777" w:rsidR="00782D0B" w:rsidRPr="00782D0B" w:rsidRDefault="00782D0B" w:rsidP="00782D0B">
            <w:pPr>
              <w:ind w:right="-2"/>
              <w:jc w:val="center"/>
              <w:rPr>
                <w:color w:val="000000"/>
                <w:sz w:val="22"/>
                <w:szCs w:val="22"/>
              </w:rPr>
            </w:pPr>
            <w:r w:rsidRPr="00782D0B">
              <w:rPr>
                <w:color w:val="000000"/>
                <w:sz w:val="22"/>
                <w:szCs w:val="22"/>
              </w:rPr>
              <w:t>с 01.07.2028</w:t>
            </w:r>
          </w:p>
        </w:tc>
        <w:tc>
          <w:tcPr>
            <w:tcW w:w="1465" w:type="dxa"/>
            <w:tcBorders>
              <w:top w:val="nil"/>
              <w:left w:val="nil"/>
              <w:bottom w:val="single" w:sz="4" w:space="0" w:color="auto"/>
              <w:right w:val="single" w:sz="4" w:space="0" w:color="auto"/>
            </w:tcBorders>
            <w:shd w:val="clear" w:color="auto" w:fill="auto"/>
            <w:vAlign w:val="center"/>
          </w:tcPr>
          <w:p w14:paraId="13CE9A5C" w14:textId="77777777" w:rsidR="00782D0B" w:rsidRPr="00782D0B" w:rsidRDefault="00782D0B" w:rsidP="00782D0B">
            <w:pPr>
              <w:jc w:val="center"/>
              <w:rPr>
                <w:color w:val="000000"/>
                <w:sz w:val="22"/>
                <w:szCs w:val="22"/>
              </w:rPr>
            </w:pPr>
            <w:r w:rsidRPr="00782D0B">
              <w:rPr>
                <w:color w:val="000000"/>
                <w:sz w:val="22"/>
                <w:szCs w:val="22"/>
              </w:rPr>
              <w:t>50,34</w:t>
            </w:r>
          </w:p>
        </w:tc>
        <w:tc>
          <w:tcPr>
            <w:tcW w:w="1343" w:type="dxa"/>
            <w:shd w:val="clear" w:color="auto" w:fill="auto"/>
          </w:tcPr>
          <w:p w14:paraId="78047ABC" w14:textId="77777777" w:rsidR="00782D0B" w:rsidRPr="00782D0B" w:rsidRDefault="00782D0B" w:rsidP="00782D0B">
            <w:pPr>
              <w:jc w:val="center"/>
              <w:rPr>
                <w:sz w:val="22"/>
                <w:szCs w:val="22"/>
              </w:rPr>
            </w:pPr>
            <w:r w:rsidRPr="00782D0B">
              <w:rPr>
                <w:sz w:val="22"/>
                <w:szCs w:val="22"/>
              </w:rPr>
              <w:t>x</w:t>
            </w:r>
          </w:p>
        </w:tc>
      </w:tr>
      <w:tr w:rsidR="00782D0B" w:rsidRPr="00782D0B" w14:paraId="0C9DBD2E" w14:textId="77777777" w:rsidTr="00F95151">
        <w:trPr>
          <w:trHeight w:val="255"/>
        </w:trPr>
        <w:tc>
          <w:tcPr>
            <w:tcW w:w="3068" w:type="dxa"/>
            <w:vMerge/>
            <w:shd w:val="clear" w:color="auto" w:fill="auto"/>
            <w:vAlign w:val="center"/>
          </w:tcPr>
          <w:p w14:paraId="23F8045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CCC8447" w14:textId="77777777" w:rsidR="00782D0B" w:rsidRPr="00782D0B" w:rsidRDefault="00782D0B" w:rsidP="00782D0B">
            <w:pPr>
              <w:ind w:right="-2"/>
              <w:jc w:val="center"/>
              <w:rPr>
                <w:color w:val="000000"/>
                <w:sz w:val="22"/>
                <w:szCs w:val="22"/>
              </w:rPr>
            </w:pPr>
          </w:p>
        </w:tc>
        <w:tc>
          <w:tcPr>
            <w:tcW w:w="1732" w:type="dxa"/>
            <w:shd w:val="clear" w:color="auto" w:fill="auto"/>
          </w:tcPr>
          <w:p w14:paraId="4CFB9AD8" w14:textId="77777777" w:rsidR="00782D0B" w:rsidRPr="00782D0B" w:rsidRDefault="00782D0B" w:rsidP="00782D0B">
            <w:pPr>
              <w:ind w:right="-2"/>
              <w:jc w:val="center"/>
              <w:rPr>
                <w:color w:val="000000"/>
                <w:sz w:val="22"/>
                <w:szCs w:val="22"/>
              </w:rPr>
            </w:pPr>
            <w:r w:rsidRPr="00782D0B">
              <w:rPr>
                <w:color w:val="000000"/>
                <w:sz w:val="22"/>
                <w:szCs w:val="22"/>
              </w:rPr>
              <w:t>с 01.01.2029</w:t>
            </w:r>
          </w:p>
        </w:tc>
        <w:tc>
          <w:tcPr>
            <w:tcW w:w="1465" w:type="dxa"/>
            <w:tcBorders>
              <w:top w:val="nil"/>
              <w:left w:val="nil"/>
              <w:bottom w:val="single" w:sz="4" w:space="0" w:color="auto"/>
              <w:right w:val="single" w:sz="4" w:space="0" w:color="auto"/>
            </w:tcBorders>
            <w:shd w:val="clear" w:color="auto" w:fill="auto"/>
            <w:vAlign w:val="center"/>
          </w:tcPr>
          <w:p w14:paraId="6B701E77" w14:textId="77777777" w:rsidR="00782D0B" w:rsidRPr="00782D0B" w:rsidRDefault="00782D0B" w:rsidP="00782D0B">
            <w:pPr>
              <w:jc w:val="center"/>
              <w:rPr>
                <w:color w:val="000000"/>
                <w:sz w:val="22"/>
                <w:szCs w:val="22"/>
              </w:rPr>
            </w:pPr>
            <w:r w:rsidRPr="00782D0B">
              <w:rPr>
                <w:color w:val="000000"/>
                <w:sz w:val="22"/>
                <w:szCs w:val="22"/>
              </w:rPr>
              <w:t>50,34</w:t>
            </w:r>
          </w:p>
        </w:tc>
        <w:tc>
          <w:tcPr>
            <w:tcW w:w="1343" w:type="dxa"/>
            <w:shd w:val="clear" w:color="auto" w:fill="auto"/>
          </w:tcPr>
          <w:p w14:paraId="474DBECE" w14:textId="77777777" w:rsidR="00782D0B" w:rsidRPr="00782D0B" w:rsidRDefault="00782D0B" w:rsidP="00782D0B">
            <w:pPr>
              <w:jc w:val="center"/>
              <w:rPr>
                <w:sz w:val="22"/>
                <w:szCs w:val="22"/>
              </w:rPr>
            </w:pPr>
            <w:r w:rsidRPr="00782D0B">
              <w:rPr>
                <w:sz w:val="22"/>
                <w:szCs w:val="22"/>
              </w:rPr>
              <w:t>x</w:t>
            </w:r>
          </w:p>
        </w:tc>
      </w:tr>
      <w:tr w:rsidR="00782D0B" w:rsidRPr="00782D0B" w14:paraId="6069340D" w14:textId="77777777" w:rsidTr="00F95151">
        <w:trPr>
          <w:trHeight w:val="270"/>
        </w:trPr>
        <w:tc>
          <w:tcPr>
            <w:tcW w:w="3068" w:type="dxa"/>
            <w:vMerge/>
            <w:shd w:val="clear" w:color="auto" w:fill="auto"/>
            <w:vAlign w:val="center"/>
          </w:tcPr>
          <w:p w14:paraId="1A6F471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A07B5E5" w14:textId="77777777" w:rsidR="00782D0B" w:rsidRPr="00782D0B" w:rsidRDefault="00782D0B" w:rsidP="00782D0B">
            <w:pPr>
              <w:ind w:right="-2"/>
              <w:jc w:val="center"/>
              <w:rPr>
                <w:color w:val="000000"/>
                <w:sz w:val="22"/>
                <w:szCs w:val="22"/>
              </w:rPr>
            </w:pPr>
          </w:p>
        </w:tc>
        <w:tc>
          <w:tcPr>
            <w:tcW w:w="1732" w:type="dxa"/>
            <w:shd w:val="clear" w:color="auto" w:fill="auto"/>
          </w:tcPr>
          <w:p w14:paraId="54D9D8EC" w14:textId="77777777" w:rsidR="00782D0B" w:rsidRPr="00782D0B" w:rsidRDefault="00782D0B" w:rsidP="00782D0B">
            <w:pPr>
              <w:ind w:right="-2"/>
              <w:jc w:val="center"/>
              <w:rPr>
                <w:color w:val="000000"/>
                <w:sz w:val="22"/>
                <w:szCs w:val="22"/>
              </w:rPr>
            </w:pPr>
            <w:r w:rsidRPr="00782D0B">
              <w:rPr>
                <w:color w:val="000000"/>
                <w:sz w:val="22"/>
                <w:szCs w:val="22"/>
              </w:rPr>
              <w:t>с 01.07.2029</w:t>
            </w:r>
          </w:p>
        </w:tc>
        <w:tc>
          <w:tcPr>
            <w:tcW w:w="1465" w:type="dxa"/>
            <w:tcBorders>
              <w:top w:val="nil"/>
              <w:left w:val="nil"/>
              <w:bottom w:val="single" w:sz="4" w:space="0" w:color="auto"/>
              <w:right w:val="single" w:sz="4" w:space="0" w:color="auto"/>
            </w:tcBorders>
            <w:shd w:val="clear" w:color="auto" w:fill="auto"/>
            <w:vAlign w:val="center"/>
          </w:tcPr>
          <w:p w14:paraId="4463C18E" w14:textId="77777777" w:rsidR="00782D0B" w:rsidRPr="00782D0B" w:rsidRDefault="00782D0B" w:rsidP="00782D0B">
            <w:pPr>
              <w:jc w:val="center"/>
              <w:rPr>
                <w:color w:val="000000"/>
                <w:sz w:val="22"/>
                <w:szCs w:val="22"/>
              </w:rPr>
            </w:pPr>
            <w:r w:rsidRPr="00782D0B">
              <w:rPr>
                <w:color w:val="000000"/>
                <w:sz w:val="22"/>
                <w:szCs w:val="22"/>
              </w:rPr>
              <w:t>50,98</w:t>
            </w:r>
          </w:p>
        </w:tc>
        <w:tc>
          <w:tcPr>
            <w:tcW w:w="1343" w:type="dxa"/>
            <w:shd w:val="clear" w:color="auto" w:fill="auto"/>
          </w:tcPr>
          <w:p w14:paraId="42054D09" w14:textId="77777777" w:rsidR="00782D0B" w:rsidRPr="00782D0B" w:rsidRDefault="00782D0B" w:rsidP="00782D0B">
            <w:pPr>
              <w:jc w:val="center"/>
              <w:rPr>
                <w:sz w:val="22"/>
                <w:szCs w:val="22"/>
              </w:rPr>
            </w:pPr>
            <w:r w:rsidRPr="00782D0B">
              <w:rPr>
                <w:sz w:val="22"/>
                <w:szCs w:val="22"/>
              </w:rPr>
              <w:t>x</w:t>
            </w:r>
          </w:p>
        </w:tc>
      </w:tr>
      <w:tr w:rsidR="00782D0B" w:rsidRPr="00782D0B" w14:paraId="3B158739" w14:textId="77777777" w:rsidTr="00F95151">
        <w:trPr>
          <w:trHeight w:val="255"/>
        </w:trPr>
        <w:tc>
          <w:tcPr>
            <w:tcW w:w="3068" w:type="dxa"/>
            <w:vMerge/>
            <w:shd w:val="clear" w:color="auto" w:fill="auto"/>
            <w:vAlign w:val="center"/>
          </w:tcPr>
          <w:p w14:paraId="3EFEB223"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C04B345" w14:textId="77777777" w:rsidR="00782D0B" w:rsidRPr="00782D0B" w:rsidRDefault="00782D0B" w:rsidP="00782D0B">
            <w:pPr>
              <w:ind w:right="-2"/>
              <w:jc w:val="center"/>
              <w:rPr>
                <w:color w:val="000000"/>
                <w:sz w:val="22"/>
                <w:szCs w:val="22"/>
              </w:rPr>
            </w:pPr>
          </w:p>
        </w:tc>
        <w:tc>
          <w:tcPr>
            <w:tcW w:w="1732" w:type="dxa"/>
            <w:shd w:val="clear" w:color="auto" w:fill="auto"/>
          </w:tcPr>
          <w:p w14:paraId="6B5E2DA3" w14:textId="77777777" w:rsidR="00782D0B" w:rsidRPr="00782D0B" w:rsidRDefault="00782D0B" w:rsidP="00782D0B">
            <w:pPr>
              <w:ind w:right="-2"/>
              <w:jc w:val="center"/>
              <w:rPr>
                <w:color w:val="000000"/>
                <w:sz w:val="22"/>
                <w:szCs w:val="22"/>
              </w:rPr>
            </w:pPr>
            <w:r w:rsidRPr="00782D0B">
              <w:rPr>
                <w:color w:val="000000"/>
                <w:sz w:val="22"/>
                <w:szCs w:val="22"/>
              </w:rPr>
              <w:t>с 01.01.2030</w:t>
            </w:r>
          </w:p>
        </w:tc>
        <w:tc>
          <w:tcPr>
            <w:tcW w:w="1465" w:type="dxa"/>
            <w:tcBorders>
              <w:top w:val="nil"/>
              <w:left w:val="nil"/>
              <w:bottom w:val="single" w:sz="4" w:space="0" w:color="auto"/>
              <w:right w:val="single" w:sz="4" w:space="0" w:color="auto"/>
            </w:tcBorders>
            <w:shd w:val="clear" w:color="auto" w:fill="auto"/>
            <w:vAlign w:val="center"/>
          </w:tcPr>
          <w:p w14:paraId="1709C2AC" w14:textId="77777777" w:rsidR="00782D0B" w:rsidRPr="00782D0B" w:rsidRDefault="00782D0B" w:rsidP="00782D0B">
            <w:pPr>
              <w:jc w:val="center"/>
              <w:rPr>
                <w:color w:val="000000"/>
                <w:sz w:val="22"/>
                <w:szCs w:val="22"/>
              </w:rPr>
            </w:pPr>
            <w:r w:rsidRPr="00782D0B">
              <w:rPr>
                <w:color w:val="000000"/>
                <w:sz w:val="22"/>
                <w:szCs w:val="22"/>
              </w:rPr>
              <w:t>50,98</w:t>
            </w:r>
          </w:p>
        </w:tc>
        <w:tc>
          <w:tcPr>
            <w:tcW w:w="1343" w:type="dxa"/>
            <w:shd w:val="clear" w:color="auto" w:fill="auto"/>
          </w:tcPr>
          <w:p w14:paraId="6C7E0F15" w14:textId="77777777" w:rsidR="00782D0B" w:rsidRPr="00782D0B" w:rsidRDefault="00782D0B" w:rsidP="00782D0B">
            <w:pPr>
              <w:jc w:val="center"/>
              <w:rPr>
                <w:sz w:val="22"/>
                <w:szCs w:val="22"/>
              </w:rPr>
            </w:pPr>
            <w:r w:rsidRPr="00782D0B">
              <w:rPr>
                <w:sz w:val="22"/>
                <w:szCs w:val="22"/>
              </w:rPr>
              <w:t>x</w:t>
            </w:r>
          </w:p>
        </w:tc>
      </w:tr>
      <w:tr w:rsidR="00782D0B" w:rsidRPr="00782D0B" w14:paraId="23B8A0D3" w14:textId="77777777" w:rsidTr="00F95151">
        <w:trPr>
          <w:trHeight w:val="270"/>
        </w:trPr>
        <w:tc>
          <w:tcPr>
            <w:tcW w:w="3068" w:type="dxa"/>
            <w:vMerge/>
            <w:shd w:val="clear" w:color="auto" w:fill="auto"/>
            <w:vAlign w:val="center"/>
          </w:tcPr>
          <w:p w14:paraId="43F17371"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20E698CF" w14:textId="77777777" w:rsidR="00782D0B" w:rsidRPr="00782D0B" w:rsidRDefault="00782D0B" w:rsidP="00782D0B">
            <w:pPr>
              <w:ind w:right="-2"/>
              <w:jc w:val="center"/>
              <w:rPr>
                <w:color w:val="000000"/>
                <w:sz w:val="22"/>
                <w:szCs w:val="22"/>
              </w:rPr>
            </w:pPr>
          </w:p>
        </w:tc>
        <w:tc>
          <w:tcPr>
            <w:tcW w:w="1732" w:type="dxa"/>
            <w:shd w:val="clear" w:color="auto" w:fill="auto"/>
          </w:tcPr>
          <w:p w14:paraId="4981001C" w14:textId="77777777" w:rsidR="00782D0B" w:rsidRPr="00782D0B" w:rsidRDefault="00782D0B" w:rsidP="00782D0B">
            <w:pPr>
              <w:ind w:right="-2"/>
              <w:jc w:val="center"/>
              <w:rPr>
                <w:color w:val="000000"/>
                <w:sz w:val="22"/>
                <w:szCs w:val="22"/>
              </w:rPr>
            </w:pPr>
            <w:r w:rsidRPr="00782D0B">
              <w:rPr>
                <w:color w:val="000000"/>
                <w:sz w:val="22"/>
                <w:szCs w:val="22"/>
              </w:rPr>
              <w:t>с 01.07.2030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74EE13E0" w14:textId="77777777" w:rsidR="00782D0B" w:rsidRPr="00782D0B" w:rsidRDefault="00782D0B" w:rsidP="00782D0B">
            <w:pPr>
              <w:jc w:val="center"/>
              <w:rPr>
                <w:color w:val="000000"/>
                <w:sz w:val="22"/>
                <w:szCs w:val="22"/>
              </w:rPr>
            </w:pPr>
            <w:r w:rsidRPr="00782D0B">
              <w:rPr>
                <w:color w:val="000000"/>
                <w:sz w:val="22"/>
                <w:szCs w:val="22"/>
              </w:rPr>
              <w:t>54,39</w:t>
            </w:r>
          </w:p>
        </w:tc>
        <w:tc>
          <w:tcPr>
            <w:tcW w:w="1343" w:type="dxa"/>
            <w:shd w:val="clear" w:color="auto" w:fill="auto"/>
          </w:tcPr>
          <w:p w14:paraId="6C7D732E" w14:textId="77777777" w:rsidR="00782D0B" w:rsidRPr="00782D0B" w:rsidRDefault="00782D0B" w:rsidP="00782D0B">
            <w:pPr>
              <w:jc w:val="center"/>
              <w:rPr>
                <w:sz w:val="22"/>
                <w:szCs w:val="22"/>
              </w:rPr>
            </w:pPr>
            <w:r w:rsidRPr="00782D0B">
              <w:rPr>
                <w:sz w:val="22"/>
                <w:szCs w:val="22"/>
              </w:rPr>
              <w:t>x</w:t>
            </w:r>
          </w:p>
        </w:tc>
      </w:tr>
      <w:tr w:rsidR="00782D0B" w:rsidRPr="00782D0B" w14:paraId="7F1D7333" w14:textId="77777777" w:rsidTr="00F95151">
        <w:trPr>
          <w:trHeight w:val="255"/>
        </w:trPr>
        <w:tc>
          <w:tcPr>
            <w:tcW w:w="3068" w:type="dxa"/>
            <w:vMerge/>
            <w:shd w:val="clear" w:color="auto" w:fill="auto"/>
            <w:vAlign w:val="center"/>
          </w:tcPr>
          <w:p w14:paraId="7CFE94E4" w14:textId="77777777" w:rsidR="00782D0B" w:rsidRPr="00782D0B" w:rsidRDefault="00782D0B" w:rsidP="00782D0B">
            <w:pPr>
              <w:ind w:right="-2"/>
              <w:jc w:val="center"/>
              <w:rPr>
                <w:color w:val="000000"/>
                <w:sz w:val="22"/>
                <w:szCs w:val="22"/>
              </w:rPr>
            </w:pPr>
          </w:p>
        </w:tc>
        <w:tc>
          <w:tcPr>
            <w:tcW w:w="6549" w:type="dxa"/>
            <w:gridSpan w:val="4"/>
            <w:shd w:val="clear" w:color="auto" w:fill="auto"/>
            <w:vAlign w:val="center"/>
          </w:tcPr>
          <w:p w14:paraId="4DA2F1A7" w14:textId="77777777" w:rsidR="00782D0B" w:rsidRPr="00782D0B" w:rsidRDefault="00782D0B" w:rsidP="00782D0B">
            <w:pPr>
              <w:ind w:right="-2"/>
              <w:jc w:val="center"/>
              <w:rPr>
                <w:color w:val="000000"/>
                <w:sz w:val="22"/>
                <w:szCs w:val="22"/>
              </w:rPr>
            </w:pPr>
            <w:r w:rsidRPr="00782D0B">
              <w:rPr>
                <w:sz w:val="22"/>
                <w:szCs w:val="22"/>
              </w:rPr>
              <w:t xml:space="preserve">Население (тарифы указываются с учетом НДС) * </w:t>
            </w:r>
          </w:p>
        </w:tc>
      </w:tr>
      <w:tr w:rsidR="00782D0B" w:rsidRPr="00782D0B" w14:paraId="4899230A" w14:textId="77777777" w:rsidTr="00F95151">
        <w:trPr>
          <w:trHeight w:val="286"/>
        </w:trPr>
        <w:tc>
          <w:tcPr>
            <w:tcW w:w="3068" w:type="dxa"/>
            <w:vMerge/>
            <w:shd w:val="clear" w:color="auto" w:fill="auto"/>
            <w:vAlign w:val="center"/>
          </w:tcPr>
          <w:p w14:paraId="27D95C12" w14:textId="77777777" w:rsidR="00782D0B" w:rsidRPr="00782D0B" w:rsidRDefault="00782D0B" w:rsidP="00782D0B">
            <w:pPr>
              <w:ind w:right="-2"/>
              <w:jc w:val="center"/>
              <w:rPr>
                <w:color w:val="000000"/>
                <w:sz w:val="22"/>
                <w:szCs w:val="22"/>
              </w:rPr>
            </w:pPr>
          </w:p>
        </w:tc>
        <w:tc>
          <w:tcPr>
            <w:tcW w:w="2009" w:type="dxa"/>
            <w:vMerge w:val="restart"/>
            <w:shd w:val="clear" w:color="auto" w:fill="auto"/>
            <w:vAlign w:val="center"/>
          </w:tcPr>
          <w:p w14:paraId="58ADF1C9" w14:textId="77777777" w:rsidR="00782D0B" w:rsidRPr="00782D0B" w:rsidRDefault="00782D0B" w:rsidP="00782D0B">
            <w:pPr>
              <w:ind w:right="-2"/>
              <w:jc w:val="center"/>
              <w:rPr>
                <w:color w:val="000000"/>
                <w:sz w:val="22"/>
                <w:szCs w:val="22"/>
              </w:rPr>
            </w:pPr>
            <w:proofErr w:type="spellStart"/>
            <w:r w:rsidRPr="00782D0B">
              <w:rPr>
                <w:color w:val="000000"/>
                <w:sz w:val="22"/>
                <w:szCs w:val="22"/>
              </w:rPr>
              <w:t>Одноставочный</w:t>
            </w:r>
            <w:proofErr w:type="spellEnd"/>
            <w:r w:rsidRPr="00782D0B">
              <w:rPr>
                <w:color w:val="000000"/>
                <w:sz w:val="22"/>
                <w:szCs w:val="22"/>
              </w:rPr>
              <w:t xml:space="preserve"> </w:t>
            </w:r>
          </w:p>
          <w:p w14:paraId="24217E4B" w14:textId="77777777" w:rsidR="00782D0B" w:rsidRPr="00782D0B" w:rsidRDefault="00782D0B" w:rsidP="00782D0B">
            <w:pPr>
              <w:ind w:right="-2"/>
              <w:jc w:val="center"/>
              <w:rPr>
                <w:color w:val="000000"/>
                <w:sz w:val="22"/>
                <w:szCs w:val="22"/>
                <w:vertAlign w:val="superscript"/>
              </w:rPr>
            </w:pPr>
            <w:r w:rsidRPr="00782D0B">
              <w:rPr>
                <w:color w:val="000000"/>
                <w:sz w:val="22"/>
                <w:szCs w:val="22"/>
              </w:rPr>
              <w:t>руб./ м</w:t>
            </w:r>
            <w:r w:rsidRPr="00782D0B">
              <w:rPr>
                <w:color w:val="000000"/>
                <w:sz w:val="22"/>
                <w:szCs w:val="22"/>
                <w:vertAlign w:val="superscript"/>
              </w:rPr>
              <w:t>3</w:t>
            </w:r>
          </w:p>
        </w:tc>
        <w:tc>
          <w:tcPr>
            <w:tcW w:w="1732" w:type="dxa"/>
            <w:shd w:val="clear" w:color="auto" w:fill="auto"/>
          </w:tcPr>
          <w:p w14:paraId="33F6C7A8" w14:textId="77777777" w:rsidR="00782D0B" w:rsidRPr="00782D0B" w:rsidRDefault="00782D0B" w:rsidP="00782D0B">
            <w:pPr>
              <w:ind w:right="-2"/>
              <w:jc w:val="center"/>
              <w:rPr>
                <w:color w:val="000000"/>
                <w:sz w:val="22"/>
                <w:szCs w:val="22"/>
              </w:rPr>
            </w:pPr>
            <w:r w:rsidRPr="00782D0B">
              <w:rPr>
                <w:color w:val="000000"/>
                <w:sz w:val="22"/>
                <w:szCs w:val="22"/>
              </w:rPr>
              <w:t>с 21.06.2019</w:t>
            </w:r>
          </w:p>
        </w:tc>
        <w:tc>
          <w:tcPr>
            <w:tcW w:w="1465" w:type="dxa"/>
            <w:tcBorders>
              <w:top w:val="single" w:sz="4" w:space="0" w:color="auto"/>
              <w:left w:val="nil"/>
              <w:bottom w:val="single" w:sz="4" w:space="0" w:color="auto"/>
              <w:right w:val="single" w:sz="4" w:space="0" w:color="auto"/>
            </w:tcBorders>
            <w:shd w:val="clear" w:color="auto" w:fill="auto"/>
            <w:vAlign w:val="center"/>
          </w:tcPr>
          <w:p w14:paraId="1D564BA7" w14:textId="77777777" w:rsidR="00782D0B" w:rsidRPr="00782D0B" w:rsidRDefault="00782D0B" w:rsidP="00782D0B">
            <w:pPr>
              <w:ind w:right="-86" w:hanging="136"/>
              <w:jc w:val="center"/>
              <w:rPr>
                <w:color w:val="000000"/>
                <w:sz w:val="22"/>
                <w:szCs w:val="22"/>
              </w:rPr>
            </w:pPr>
            <w:r w:rsidRPr="00782D0B">
              <w:rPr>
                <w:color w:val="000000"/>
                <w:sz w:val="22"/>
                <w:szCs w:val="22"/>
              </w:rPr>
              <w:t>41,06</w:t>
            </w:r>
          </w:p>
        </w:tc>
        <w:tc>
          <w:tcPr>
            <w:tcW w:w="1343" w:type="dxa"/>
            <w:shd w:val="clear" w:color="auto" w:fill="auto"/>
          </w:tcPr>
          <w:p w14:paraId="12A1146C" w14:textId="77777777" w:rsidR="00782D0B" w:rsidRPr="00782D0B" w:rsidRDefault="00782D0B" w:rsidP="00782D0B">
            <w:pPr>
              <w:jc w:val="center"/>
              <w:rPr>
                <w:sz w:val="22"/>
                <w:szCs w:val="22"/>
              </w:rPr>
            </w:pPr>
            <w:r w:rsidRPr="00782D0B">
              <w:rPr>
                <w:sz w:val="22"/>
                <w:szCs w:val="22"/>
              </w:rPr>
              <w:t>x</w:t>
            </w:r>
          </w:p>
        </w:tc>
      </w:tr>
      <w:tr w:rsidR="00782D0B" w:rsidRPr="00782D0B" w14:paraId="47D0E874" w14:textId="77777777" w:rsidTr="00F95151">
        <w:trPr>
          <w:trHeight w:val="286"/>
        </w:trPr>
        <w:tc>
          <w:tcPr>
            <w:tcW w:w="3068" w:type="dxa"/>
            <w:vMerge/>
            <w:shd w:val="clear" w:color="auto" w:fill="auto"/>
            <w:vAlign w:val="center"/>
          </w:tcPr>
          <w:p w14:paraId="35E20C20"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BF80B21" w14:textId="77777777" w:rsidR="00782D0B" w:rsidRPr="00782D0B" w:rsidRDefault="00782D0B" w:rsidP="00782D0B">
            <w:pPr>
              <w:ind w:right="-2"/>
              <w:jc w:val="center"/>
              <w:rPr>
                <w:color w:val="000000"/>
                <w:sz w:val="22"/>
                <w:szCs w:val="22"/>
              </w:rPr>
            </w:pPr>
          </w:p>
        </w:tc>
        <w:tc>
          <w:tcPr>
            <w:tcW w:w="1732" w:type="dxa"/>
            <w:shd w:val="clear" w:color="auto" w:fill="auto"/>
          </w:tcPr>
          <w:p w14:paraId="35CFD338" w14:textId="77777777" w:rsidR="00782D0B" w:rsidRPr="00782D0B" w:rsidRDefault="00782D0B" w:rsidP="00782D0B">
            <w:pPr>
              <w:ind w:right="-2"/>
              <w:jc w:val="center"/>
              <w:rPr>
                <w:color w:val="000000"/>
                <w:sz w:val="22"/>
                <w:szCs w:val="22"/>
              </w:rPr>
            </w:pPr>
            <w:r w:rsidRPr="00782D0B">
              <w:rPr>
                <w:color w:val="000000"/>
                <w:sz w:val="22"/>
                <w:szCs w:val="22"/>
              </w:rPr>
              <w:t>с 01.07.2019</w:t>
            </w:r>
          </w:p>
        </w:tc>
        <w:tc>
          <w:tcPr>
            <w:tcW w:w="1465" w:type="dxa"/>
            <w:tcBorders>
              <w:top w:val="single" w:sz="4" w:space="0" w:color="auto"/>
              <w:left w:val="nil"/>
              <w:bottom w:val="single" w:sz="4" w:space="0" w:color="auto"/>
              <w:right w:val="single" w:sz="4" w:space="0" w:color="auto"/>
            </w:tcBorders>
            <w:shd w:val="clear" w:color="auto" w:fill="auto"/>
            <w:vAlign w:val="center"/>
          </w:tcPr>
          <w:p w14:paraId="00E6EA35" w14:textId="77777777" w:rsidR="00782D0B" w:rsidRPr="00782D0B" w:rsidRDefault="00782D0B" w:rsidP="00782D0B">
            <w:pPr>
              <w:ind w:right="-86" w:hanging="136"/>
              <w:jc w:val="center"/>
              <w:rPr>
                <w:color w:val="000000"/>
                <w:sz w:val="22"/>
                <w:szCs w:val="22"/>
              </w:rPr>
            </w:pPr>
            <w:r w:rsidRPr="00782D0B">
              <w:rPr>
                <w:color w:val="000000"/>
                <w:sz w:val="22"/>
                <w:szCs w:val="22"/>
              </w:rPr>
              <w:t>41,06</w:t>
            </w:r>
          </w:p>
        </w:tc>
        <w:tc>
          <w:tcPr>
            <w:tcW w:w="1343" w:type="dxa"/>
            <w:shd w:val="clear" w:color="auto" w:fill="auto"/>
          </w:tcPr>
          <w:p w14:paraId="35B3A515" w14:textId="77777777" w:rsidR="00782D0B" w:rsidRPr="00782D0B" w:rsidRDefault="00782D0B" w:rsidP="00782D0B">
            <w:pPr>
              <w:jc w:val="center"/>
              <w:rPr>
                <w:sz w:val="22"/>
                <w:szCs w:val="22"/>
              </w:rPr>
            </w:pPr>
            <w:r w:rsidRPr="00782D0B">
              <w:rPr>
                <w:sz w:val="22"/>
                <w:szCs w:val="22"/>
              </w:rPr>
              <w:t>x</w:t>
            </w:r>
          </w:p>
        </w:tc>
      </w:tr>
      <w:tr w:rsidR="00782D0B" w:rsidRPr="00782D0B" w14:paraId="5465B01F" w14:textId="77777777" w:rsidTr="00F95151">
        <w:trPr>
          <w:trHeight w:val="286"/>
        </w:trPr>
        <w:tc>
          <w:tcPr>
            <w:tcW w:w="3068" w:type="dxa"/>
            <w:vMerge/>
            <w:shd w:val="clear" w:color="auto" w:fill="auto"/>
            <w:vAlign w:val="center"/>
          </w:tcPr>
          <w:p w14:paraId="34727692"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263B7D02" w14:textId="77777777" w:rsidR="00782D0B" w:rsidRPr="00782D0B" w:rsidRDefault="00782D0B" w:rsidP="00782D0B">
            <w:pPr>
              <w:ind w:right="-2"/>
              <w:jc w:val="center"/>
              <w:rPr>
                <w:color w:val="000000"/>
                <w:sz w:val="22"/>
                <w:szCs w:val="22"/>
              </w:rPr>
            </w:pPr>
          </w:p>
        </w:tc>
        <w:tc>
          <w:tcPr>
            <w:tcW w:w="1732" w:type="dxa"/>
            <w:shd w:val="clear" w:color="auto" w:fill="auto"/>
          </w:tcPr>
          <w:p w14:paraId="53377185" w14:textId="77777777" w:rsidR="00782D0B" w:rsidRPr="00782D0B" w:rsidRDefault="00782D0B" w:rsidP="00782D0B">
            <w:pPr>
              <w:ind w:right="-2"/>
              <w:jc w:val="center"/>
              <w:rPr>
                <w:color w:val="000000"/>
                <w:sz w:val="22"/>
                <w:szCs w:val="22"/>
              </w:rPr>
            </w:pPr>
            <w:r w:rsidRPr="00782D0B">
              <w:rPr>
                <w:color w:val="000000"/>
                <w:sz w:val="22"/>
                <w:szCs w:val="22"/>
              </w:rPr>
              <w:t>с 01.01.2020</w:t>
            </w:r>
          </w:p>
        </w:tc>
        <w:tc>
          <w:tcPr>
            <w:tcW w:w="1465" w:type="dxa"/>
            <w:tcBorders>
              <w:top w:val="single" w:sz="4" w:space="0" w:color="auto"/>
              <w:left w:val="nil"/>
              <w:bottom w:val="single" w:sz="4" w:space="0" w:color="auto"/>
              <w:right w:val="single" w:sz="4" w:space="0" w:color="auto"/>
            </w:tcBorders>
            <w:shd w:val="clear" w:color="auto" w:fill="auto"/>
            <w:vAlign w:val="center"/>
          </w:tcPr>
          <w:p w14:paraId="110AD336" w14:textId="77777777" w:rsidR="00782D0B" w:rsidRPr="00782D0B" w:rsidRDefault="00782D0B" w:rsidP="00782D0B">
            <w:pPr>
              <w:ind w:right="-86" w:hanging="136"/>
              <w:jc w:val="center"/>
              <w:rPr>
                <w:color w:val="000000"/>
                <w:sz w:val="22"/>
                <w:szCs w:val="22"/>
              </w:rPr>
            </w:pPr>
            <w:r w:rsidRPr="00782D0B">
              <w:rPr>
                <w:color w:val="000000"/>
                <w:sz w:val="22"/>
                <w:szCs w:val="22"/>
              </w:rPr>
              <w:t>38,94</w:t>
            </w:r>
          </w:p>
        </w:tc>
        <w:tc>
          <w:tcPr>
            <w:tcW w:w="1343" w:type="dxa"/>
            <w:shd w:val="clear" w:color="auto" w:fill="auto"/>
          </w:tcPr>
          <w:p w14:paraId="67557490" w14:textId="77777777" w:rsidR="00782D0B" w:rsidRPr="00782D0B" w:rsidRDefault="00782D0B" w:rsidP="00782D0B">
            <w:pPr>
              <w:jc w:val="center"/>
              <w:rPr>
                <w:sz w:val="22"/>
                <w:szCs w:val="22"/>
              </w:rPr>
            </w:pPr>
            <w:r w:rsidRPr="00782D0B">
              <w:rPr>
                <w:sz w:val="22"/>
                <w:szCs w:val="22"/>
              </w:rPr>
              <w:t>x</w:t>
            </w:r>
          </w:p>
        </w:tc>
      </w:tr>
      <w:tr w:rsidR="00782D0B" w:rsidRPr="00782D0B" w14:paraId="432D3BD6" w14:textId="77777777" w:rsidTr="00F95151">
        <w:trPr>
          <w:trHeight w:val="286"/>
        </w:trPr>
        <w:tc>
          <w:tcPr>
            <w:tcW w:w="3068" w:type="dxa"/>
            <w:vMerge/>
            <w:shd w:val="clear" w:color="auto" w:fill="auto"/>
            <w:vAlign w:val="center"/>
          </w:tcPr>
          <w:p w14:paraId="5C22801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2998CC3" w14:textId="77777777" w:rsidR="00782D0B" w:rsidRPr="00782D0B" w:rsidRDefault="00782D0B" w:rsidP="00782D0B">
            <w:pPr>
              <w:ind w:right="-2"/>
              <w:jc w:val="center"/>
              <w:rPr>
                <w:color w:val="000000"/>
                <w:sz w:val="22"/>
                <w:szCs w:val="22"/>
              </w:rPr>
            </w:pPr>
          </w:p>
        </w:tc>
        <w:tc>
          <w:tcPr>
            <w:tcW w:w="1732" w:type="dxa"/>
            <w:shd w:val="clear" w:color="auto" w:fill="auto"/>
          </w:tcPr>
          <w:p w14:paraId="47B9DF78" w14:textId="77777777" w:rsidR="00782D0B" w:rsidRPr="00782D0B" w:rsidRDefault="00782D0B" w:rsidP="00782D0B">
            <w:pPr>
              <w:ind w:right="-2"/>
              <w:jc w:val="center"/>
              <w:rPr>
                <w:color w:val="000000"/>
                <w:sz w:val="22"/>
                <w:szCs w:val="22"/>
              </w:rPr>
            </w:pPr>
            <w:r w:rsidRPr="00782D0B">
              <w:rPr>
                <w:color w:val="000000"/>
                <w:sz w:val="22"/>
                <w:szCs w:val="22"/>
              </w:rPr>
              <w:t>с 01.07.2020</w:t>
            </w:r>
          </w:p>
        </w:tc>
        <w:tc>
          <w:tcPr>
            <w:tcW w:w="1465" w:type="dxa"/>
            <w:tcBorders>
              <w:top w:val="single" w:sz="4" w:space="0" w:color="auto"/>
              <w:left w:val="nil"/>
              <w:bottom w:val="single" w:sz="4" w:space="0" w:color="auto"/>
              <w:right w:val="single" w:sz="4" w:space="0" w:color="auto"/>
            </w:tcBorders>
            <w:shd w:val="clear" w:color="auto" w:fill="auto"/>
            <w:vAlign w:val="center"/>
          </w:tcPr>
          <w:p w14:paraId="40BED523" w14:textId="77777777" w:rsidR="00782D0B" w:rsidRPr="00782D0B" w:rsidRDefault="00782D0B" w:rsidP="00782D0B">
            <w:pPr>
              <w:ind w:right="-86" w:hanging="136"/>
              <w:jc w:val="center"/>
              <w:rPr>
                <w:color w:val="000000"/>
                <w:sz w:val="22"/>
                <w:szCs w:val="22"/>
              </w:rPr>
            </w:pPr>
            <w:r w:rsidRPr="00782D0B">
              <w:rPr>
                <w:color w:val="000000"/>
                <w:sz w:val="22"/>
                <w:szCs w:val="22"/>
              </w:rPr>
              <w:t>38,94</w:t>
            </w:r>
          </w:p>
        </w:tc>
        <w:tc>
          <w:tcPr>
            <w:tcW w:w="1343" w:type="dxa"/>
            <w:shd w:val="clear" w:color="auto" w:fill="auto"/>
          </w:tcPr>
          <w:p w14:paraId="740371AF" w14:textId="77777777" w:rsidR="00782D0B" w:rsidRPr="00782D0B" w:rsidRDefault="00782D0B" w:rsidP="00782D0B">
            <w:pPr>
              <w:jc w:val="center"/>
              <w:rPr>
                <w:sz w:val="22"/>
                <w:szCs w:val="22"/>
              </w:rPr>
            </w:pPr>
            <w:r w:rsidRPr="00782D0B">
              <w:rPr>
                <w:sz w:val="22"/>
                <w:szCs w:val="22"/>
              </w:rPr>
              <w:t>x</w:t>
            </w:r>
          </w:p>
        </w:tc>
      </w:tr>
      <w:tr w:rsidR="00782D0B" w:rsidRPr="00782D0B" w14:paraId="74B44E08" w14:textId="77777777" w:rsidTr="00F95151">
        <w:trPr>
          <w:trHeight w:val="301"/>
        </w:trPr>
        <w:tc>
          <w:tcPr>
            <w:tcW w:w="3068" w:type="dxa"/>
            <w:vMerge/>
            <w:shd w:val="clear" w:color="auto" w:fill="auto"/>
            <w:vAlign w:val="center"/>
          </w:tcPr>
          <w:p w14:paraId="395D64E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EF585F4" w14:textId="77777777" w:rsidR="00782D0B" w:rsidRPr="00782D0B" w:rsidRDefault="00782D0B" w:rsidP="00782D0B">
            <w:pPr>
              <w:ind w:right="-2"/>
              <w:jc w:val="center"/>
              <w:rPr>
                <w:color w:val="000000"/>
                <w:sz w:val="22"/>
                <w:szCs w:val="22"/>
              </w:rPr>
            </w:pPr>
          </w:p>
        </w:tc>
        <w:tc>
          <w:tcPr>
            <w:tcW w:w="1732" w:type="dxa"/>
            <w:shd w:val="clear" w:color="auto" w:fill="auto"/>
          </w:tcPr>
          <w:p w14:paraId="3C20C1C6" w14:textId="77777777" w:rsidR="00782D0B" w:rsidRPr="00782D0B" w:rsidRDefault="00782D0B" w:rsidP="00782D0B">
            <w:pPr>
              <w:ind w:right="-2"/>
              <w:jc w:val="center"/>
              <w:rPr>
                <w:color w:val="000000"/>
                <w:sz w:val="22"/>
                <w:szCs w:val="22"/>
              </w:rPr>
            </w:pPr>
            <w:r w:rsidRPr="00782D0B">
              <w:rPr>
                <w:color w:val="000000"/>
                <w:sz w:val="22"/>
                <w:szCs w:val="22"/>
              </w:rPr>
              <w:t>с 01.01.2021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4FB6A47E" w14:textId="77777777" w:rsidR="00782D0B" w:rsidRPr="00782D0B" w:rsidRDefault="00782D0B" w:rsidP="00782D0B">
            <w:pPr>
              <w:ind w:right="-86" w:hanging="136"/>
              <w:jc w:val="center"/>
              <w:rPr>
                <w:color w:val="000000"/>
                <w:sz w:val="22"/>
                <w:szCs w:val="22"/>
              </w:rPr>
            </w:pPr>
            <w:r w:rsidRPr="00782D0B">
              <w:rPr>
                <w:color w:val="000000"/>
                <w:sz w:val="22"/>
                <w:szCs w:val="22"/>
              </w:rPr>
              <w:t>38,94</w:t>
            </w:r>
          </w:p>
        </w:tc>
        <w:tc>
          <w:tcPr>
            <w:tcW w:w="1343" w:type="dxa"/>
            <w:shd w:val="clear" w:color="auto" w:fill="auto"/>
          </w:tcPr>
          <w:p w14:paraId="2CD14E44" w14:textId="77777777" w:rsidR="00782D0B" w:rsidRPr="00782D0B" w:rsidRDefault="00782D0B" w:rsidP="00782D0B">
            <w:pPr>
              <w:jc w:val="center"/>
              <w:rPr>
                <w:sz w:val="22"/>
                <w:szCs w:val="22"/>
              </w:rPr>
            </w:pPr>
            <w:r w:rsidRPr="00782D0B">
              <w:rPr>
                <w:sz w:val="22"/>
                <w:szCs w:val="22"/>
              </w:rPr>
              <w:t>x</w:t>
            </w:r>
          </w:p>
        </w:tc>
      </w:tr>
      <w:tr w:rsidR="00782D0B" w:rsidRPr="00782D0B" w14:paraId="2E438AB1" w14:textId="77777777" w:rsidTr="00F95151">
        <w:trPr>
          <w:trHeight w:val="286"/>
        </w:trPr>
        <w:tc>
          <w:tcPr>
            <w:tcW w:w="3068" w:type="dxa"/>
            <w:vMerge/>
            <w:shd w:val="clear" w:color="auto" w:fill="auto"/>
            <w:vAlign w:val="center"/>
          </w:tcPr>
          <w:p w14:paraId="4422861D"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B7FCE17" w14:textId="77777777" w:rsidR="00782D0B" w:rsidRPr="00782D0B" w:rsidRDefault="00782D0B" w:rsidP="00782D0B">
            <w:pPr>
              <w:ind w:right="-2"/>
              <w:jc w:val="center"/>
              <w:rPr>
                <w:color w:val="000000"/>
                <w:sz w:val="22"/>
                <w:szCs w:val="22"/>
              </w:rPr>
            </w:pPr>
          </w:p>
        </w:tc>
        <w:tc>
          <w:tcPr>
            <w:tcW w:w="1732" w:type="dxa"/>
            <w:shd w:val="clear" w:color="auto" w:fill="auto"/>
          </w:tcPr>
          <w:p w14:paraId="7112341A" w14:textId="77777777" w:rsidR="00782D0B" w:rsidRPr="00782D0B" w:rsidRDefault="00782D0B" w:rsidP="00782D0B">
            <w:pPr>
              <w:ind w:right="-2"/>
              <w:jc w:val="center"/>
              <w:rPr>
                <w:color w:val="000000"/>
                <w:sz w:val="22"/>
                <w:szCs w:val="22"/>
              </w:rPr>
            </w:pPr>
            <w:r w:rsidRPr="00782D0B">
              <w:rPr>
                <w:color w:val="000000"/>
                <w:sz w:val="22"/>
                <w:szCs w:val="22"/>
              </w:rPr>
              <w:t>с 01.07.2021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6265AB13" w14:textId="77777777" w:rsidR="00782D0B" w:rsidRPr="00782D0B" w:rsidRDefault="00782D0B" w:rsidP="00782D0B">
            <w:pPr>
              <w:ind w:right="-86" w:hanging="136"/>
              <w:jc w:val="center"/>
              <w:rPr>
                <w:color w:val="000000"/>
                <w:sz w:val="22"/>
                <w:szCs w:val="22"/>
              </w:rPr>
            </w:pPr>
            <w:r w:rsidRPr="00782D0B">
              <w:rPr>
                <w:color w:val="000000"/>
                <w:sz w:val="22"/>
                <w:szCs w:val="22"/>
              </w:rPr>
              <w:t>40,06</w:t>
            </w:r>
          </w:p>
        </w:tc>
        <w:tc>
          <w:tcPr>
            <w:tcW w:w="1343" w:type="dxa"/>
            <w:shd w:val="clear" w:color="auto" w:fill="auto"/>
          </w:tcPr>
          <w:p w14:paraId="7160EBD0" w14:textId="77777777" w:rsidR="00782D0B" w:rsidRPr="00782D0B" w:rsidRDefault="00782D0B" w:rsidP="00782D0B">
            <w:pPr>
              <w:jc w:val="center"/>
              <w:rPr>
                <w:sz w:val="22"/>
                <w:szCs w:val="22"/>
              </w:rPr>
            </w:pPr>
            <w:r w:rsidRPr="00782D0B">
              <w:rPr>
                <w:sz w:val="22"/>
                <w:szCs w:val="22"/>
              </w:rPr>
              <w:t>x</w:t>
            </w:r>
          </w:p>
        </w:tc>
      </w:tr>
      <w:tr w:rsidR="00782D0B" w:rsidRPr="00782D0B" w14:paraId="6395A557" w14:textId="77777777" w:rsidTr="00F95151">
        <w:trPr>
          <w:trHeight w:val="286"/>
        </w:trPr>
        <w:tc>
          <w:tcPr>
            <w:tcW w:w="3068" w:type="dxa"/>
            <w:vMerge/>
            <w:shd w:val="clear" w:color="auto" w:fill="auto"/>
            <w:vAlign w:val="center"/>
          </w:tcPr>
          <w:p w14:paraId="702C7327"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44A8A9D" w14:textId="77777777" w:rsidR="00782D0B" w:rsidRPr="00782D0B" w:rsidRDefault="00782D0B" w:rsidP="00782D0B">
            <w:pPr>
              <w:ind w:right="-2"/>
              <w:jc w:val="center"/>
              <w:rPr>
                <w:color w:val="000000"/>
                <w:sz w:val="22"/>
                <w:szCs w:val="22"/>
              </w:rPr>
            </w:pPr>
          </w:p>
        </w:tc>
        <w:tc>
          <w:tcPr>
            <w:tcW w:w="1732" w:type="dxa"/>
            <w:shd w:val="clear" w:color="auto" w:fill="auto"/>
          </w:tcPr>
          <w:p w14:paraId="6AB49528" w14:textId="77777777" w:rsidR="00782D0B" w:rsidRPr="00782D0B" w:rsidRDefault="00782D0B" w:rsidP="00782D0B">
            <w:pPr>
              <w:ind w:right="-2"/>
              <w:jc w:val="center"/>
              <w:rPr>
                <w:color w:val="000000"/>
                <w:sz w:val="22"/>
                <w:szCs w:val="22"/>
              </w:rPr>
            </w:pPr>
            <w:r w:rsidRPr="00782D0B">
              <w:rPr>
                <w:color w:val="000000"/>
                <w:sz w:val="22"/>
                <w:szCs w:val="22"/>
              </w:rPr>
              <w:t>с 01.01.2022</w:t>
            </w:r>
          </w:p>
        </w:tc>
        <w:tc>
          <w:tcPr>
            <w:tcW w:w="1465" w:type="dxa"/>
            <w:tcBorders>
              <w:top w:val="single" w:sz="4" w:space="0" w:color="auto"/>
              <w:left w:val="nil"/>
              <w:bottom w:val="single" w:sz="4" w:space="0" w:color="auto"/>
              <w:right w:val="single" w:sz="4" w:space="0" w:color="auto"/>
            </w:tcBorders>
            <w:shd w:val="clear" w:color="auto" w:fill="auto"/>
            <w:vAlign w:val="center"/>
          </w:tcPr>
          <w:p w14:paraId="2CCAFD91" w14:textId="77777777" w:rsidR="00782D0B" w:rsidRPr="00782D0B" w:rsidRDefault="00782D0B" w:rsidP="00782D0B">
            <w:pPr>
              <w:ind w:right="-86" w:hanging="136"/>
              <w:jc w:val="center"/>
              <w:rPr>
                <w:color w:val="000000"/>
                <w:sz w:val="22"/>
                <w:szCs w:val="22"/>
              </w:rPr>
            </w:pPr>
            <w:r w:rsidRPr="00782D0B">
              <w:rPr>
                <w:color w:val="000000"/>
                <w:sz w:val="22"/>
                <w:szCs w:val="22"/>
              </w:rPr>
              <w:t>40,06</w:t>
            </w:r>
          </w:p>
        </w:tc>
        <w:tc>
          <w:tcPr>
            <w:tcW w:w="1343" w:type="dxa"/>
            <w:shd w:val="clear" w:color="auto" w:fill="auto"/>
          </w:tcPr>
          <w:p w14:paraId="026E7BF2" w14:textId="77777777" w:rsidR="00782D0B" w:rsidRPr="00782D0B" w:rsidRDefault="00782D0B" w:rsidP="00782D0B">
            <w:pPr>
              <w:jc w:val="center"/>
              <w:rPr>
                <w:sz w:val="22"/>
                <w:szCs w:val="22"/>
              </w:rPr>
            </w:pPr>
            <w:r w:rsidRPr="00782D0B">
              <w:rPr>
                <w:sz w:val="22"/>
                <w:szCs w:val="22"/>
              </w:rPr>
              <w:t>x</w:t>
            </w:r>
          </w:p>
        </w:tc>
      </w:tr>
      <w:tr w:rsidR="00782D0B" w:rsidRPr="00782D0B" w14:paraId="5CEDEC89" w14:textId="77777777" w:rsidTr="00F95151">
        <w:trPr>
          <w:trHeight w:val="286"/>
        </w:trPr>
        <w:tc>
          <w:tcPr>
            <w:tcW w:w="3068" w:type="dxa"/>
            <w:vMerge/>
            <w:shd w:val="clear" w:color="auto" w:fill="auto"/>
            <w:vAlign w:val="center"/>
          </w:tcPr>
          <w:p w14:paraId="7EF4DDC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2EE51ED" w14:textId="77777777" w:rsidR="00782D0B" w:rsidRPr="00782D0B" w:rsidRDefault="00782D0B" w:rsidP="00782D0B">
            <w:pPr>
              <w:ind w:right="-2"/>
              <w:jc w:val="center"/>
              <w:rPr>
                <w:color w:val="000000"/>
                <w:sz w:val="22"/>
                <w:szCs w:val="22"/>
              </w:rPr>
            </w:pPr>
          </w:p>
        </w:tc>
        <w:tc>
          <w:tcPr>
            <w:tcW w:w="1732" w:type="dxa"/>
            <w:shd w:val="clear" w:color="auto" w:fill="auto"/>
          </w:tcPr>
          <w:p w14:paraId="5BC9B129" w14:textId="77777777" w:rsidR="00782D0B" w:rsidRPr="00782D0B" w:rsidRDefault="00782D0B" w:rsidP="00782D0B">
            <w:pPr>
              <w:ind w:right="-2"/>
              <w:jc w:val="center"/>
              <w:rPr>
                <w:color w:val="000000"/>
                <w:sz w:val="22"/>
                <w:szCs w:val="22"/>
              </w:rPr>
            </w:pPr>
            <w:r w:rsidRPr="00782D0B">
              <w:rPr>
                <w:color w:val="000000"/>
                <w:sz w:val="22"/>
                <w:szCs w:val="22"/>
              </w:rPr>
              <w:t>с 01.07.2022</w:t>
            </w:r>
          </w:p>
        </w:tc>
        <w:tc>
          <w:tcPr>
            <w:tcW w:w="1465" w:type="dxa"/>
            <w:tcBorders>
              <w:top w:val="single" w:sz="4" w:space="0" w:color="auto"/>
              <w:left w:val="nil"/>
              <w:bottom w:val="single" w:sz="4" w:space="0" w:color="auto"/>
              <w:right w:val="single" w:sz="4" w:space="0" w:color="auto"/>
            </w:tcBorders>
            <w:shd w:val="clear" w:color="auto" w:fill="auto"/>
            <w:vAlign w:val="center"/>
          </w:tcPr>
          <w:p w14:paraId="639E5758" w14:textId="77777777" w:rsidR="00782D0B" w:rsidRPr="00782D0B" w:rsidRDefault="00782D0B" w:rsidP="00782D0B">
            <w:pPr>
              <w:ind w:right="-86" w:hanging="136"/>
              <w:jc w:val="center"/>
              <w:rPr>
                <w:color w:val="000000"/>
                <w:sz w:val="22"/>
                <w:szCs w:val="22"/>
              </w:rPr>
            </w:pPr>
            <w:r w:rsidRPr="00782D0B">
              <w:rPr>
                <w:color w:val="000000"/>
                <w:sz w:val="22"/>
                <w:szCs w:val="22"/>
              </w:rPr>
              <w:t>43,32</w:t>
            </w:r>
          </w:p>
        </w:tc>
        <w:tc>
          <w:tcPr>
            <w:tcW w:w="1343" w:type="dxa"/>
            <w:shd w:val="clear" w:color="auto" w:fill="auto"/>
          </w:tcPr>
          <w:p w14:paraId="4C89C8EC" w14:textId="77777777" w:rsidR="00782D0B" w:rsidRPr="00782D0B" w:rsidRDefault="00782D0B" w:rsidP="00782D0B">
            <w:pPr>
              <w:jc w:val="center"/>
              <w:rPr>
                <w:sz w:val="22"/>
                <w:szCs w:val="22"/>
              </w:rPr>
            </w:pPr>
            <w:r w:rsidRPr="00782D0B">
              <w:rPr>
                <w:sz w:val="22"/>
                <w:szCs w:val="22"/>
              </w:rPr>
              <w:t>x</w:t>
            </w:r>
          </w:p>
        </w:tc>
      </w:tr>
      <w:tr w:rsidR="00782D0B" w:rsidRPr="00782D0B" w14:paraId="7D1A2852" w14:textId="77777777" w:rsidTr="00F95151">
        <w:trPr>
          <w:trHeight w:val="286"/>
        </w:trPr>
        <w:tc>
          <w:tcPr>
            <w:tcW w:w="3068" w:type="dxa"/>
            <w:vMerge/>
            <w:shd w:val="clear" w:color="auto" w:fill="auto"/>
            <w:vAlign w:val="center"/>
          </w:tcPr>
          <w:p w14:paraId="2E9825B4"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DEB2D61"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6238A48C" w14:textId="77777777" w:rsidR="00782D0B" w:rsidRPr="00782D0B" w:rsidRDefault="00782D0B" w:rsidP="00782D0B">
            <w:pPr>
              <w:ind w:right="-2"/>
              <w:jc w:val="center"/>
              <w:rPr>
                <w:color w:val="000000"/>
                <w:sz w:val="22"/>
                <w:szCs w:val="22"/>
              </w:rPr>
            </w:pPr>
            <w:r w:rsidRPr="00782D0B">
              <w:rPr>
                <w:color w:val="000000"/>
                <w:sz w:val="22"/>
                <w:szCs w:val="22"/>
              </w:rPr>
              <w:t>с 01.12.2022</w:t>
            </w:r>
          </w:p>
        </w:tc>
        <w:tc>
          <w:tcPr>
            <w:tcW w:w="1465" w:type="dxa"/>
            <w:tcBorders>
              <w:top w:val="nil"/>
              <w:left w:val="nil"/>
              <w:bottom w:val="single" w:sz="4" w:space="0" w:color="auto"/>
              <w:right w:val="single" w:sz="4" w:space="0" w:color="auto"/>
            </w:tcBorders>
            <w:shd w:val="clear" w:color="auto" w:fill="auto"/>
            <w:vAlign w:val="center"/>
          </w:tcPr>
          <w:p w14:paraId="320D858C" w14:textId="77777777" w:rsidR="00782D0B" w:rsidRPr="00782D0B" w:rsidRDefault="00782D0B" w:rsidP="00782D0B">
            <w:pPr>
              <w:ind w:right="-86" w:hanging="136"/>
              <w:jc w:val="center"/>
              <w:rPr>
                <w:color w:val="000000"/>
                <w:sz w:val="22"/>
                <w:szCs w:val="22"/>
              </w:rPr>
            </w:pPr>
            <w:r w:rsidRPr="00782D0B">
              <w:rPr>
                <w:color w:val="000000"/>
                <w:sz w:val="22"/>
                <w:szCs w:val="22"/>
              </w:rPr>
              <w:t>51,14</w:t>
            </w:r>
          </w:p>
        </w:tc>
        <w:tc>
          <w:tcPr>
            <w:tcW w:w="1343" w:type="dxa"/>
            <w:shd w:val="clear" w:color="auto" w:fill="auto"/>
          </w:tcPr>
          <w:p w14:paraId="4BC91AE9" w14:textId="77777777" w:rsidR="00782D0B" w:rsidRPr="00782D0B" w:rsidRDefault="00782D0B" w:rsidP="00782D0B">
            <w:pPr>
              <w:jc w:val="center"/>
              <w:rPr>
                <w:sz w:val="22"/>
                <w:szCs w:val="22"/>
              </w:rPr>
            </w:pPr>
            <w:r w:rsidRPr="00782D0B">
              <w:rPr>
                <w:sz w:val="22"/>
                <w:szCs w:val="22"/>
              </w:rPr>
              <w:t>x</w:t>
            </w:r>
          </w:p>
        </w:tc>
      </w:tr>
      <w:tr w:rsidR="00782D0B" w:rsidRPr="00782D0B" w14:paraId="79AE64BB" w14:textId="77777777" w:rsidTr="00F95151">
        <w:trPr>
          <w:trHeight w:val="286"/>
        </w:trPr>
        <w:tc>
          <w:tcPr>
            <w:tcW w:w="3068" w:type="dxa"/>
            <w:vMerge/>
            <w:shd w:val="clear" w:color="auto" w:fill="auto"/>
            <w:vAlign w:val="center"/>
          </w:tcPr>
          <w:p w14:paraId="6F89BD29"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22AB2FA"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0B20D5A6" w14:textId="77777777" w:rsidR="00782D0B" w:rsidRPr="00782D0B" w:rsidRDefault="00782D0B" w:rsidP="00782D0B">
            <w:pPr>
              <w:ind w:right="-2"/>
              <w:jc w:val="center"/>
              <w:rPr>
                <w:color w:val="000000"/>
                <w:sz w:val="22"/>
                <w:szCs w:val="22"/>
              </w:rPr>
            </w:pPr>
            <w:r w:rsidRPr="00782D0B">
              <w:rPr>
                <w:color w:val="000000"/>
                <w:sz w:val="22"/>
                <w:szCs w:val="22"/>
              </w:rPr>
              <w:t>с 01.01.2023</w:t>
            </w:r>
          </w:p>
        </w:tc>
        <w:tc>
          <w:tcPr>
            <w:tcW w:w="1465" w:type="dxa"/>
            <w:tcBorders>
              <w:top w:val="nil"/>
              <w:left w:val="nil"/>
              <w:bottom w:val="single" w:sz="4" w:space="0" w:color="auto"/>
              <w:right w:val="single" w:sz="4" w:space="0" w:color="auto"/>
            </w:tcBorders>
            <w:shd w:val="clear" w:color="auto" w:fill="auto"/>
            <w:vAlign w:val="center"/>
          </w:tcPr>
          <w:p w14:paraId="05B0F6F5" w14:textId="77777777" w:rsidR="00782D0B" w:rsidRPr="00782D0B" w:rsidRDefault="00782D0B" w:rsidP="00782D0B">
            <w:pPr>
              <w:ind w:right="-86" w:hanging="136"/>
              <w:jc w:val="center"/>
              <w:rPr>
                <w:color w:val="000000"/>
                <w:sz w:val="22"/>
                <w:szCs w:val="22"/>
              </w:rPr>
            </w:pPr>
            <w:r w:rsidRPr="00782D0B">
              <w:rPr>
                <w:color w:val="000000"/>
                <w:sz w:val="22"/>
                <w:szCs w:val="22"/>
              </w:rPr>
              <w:t>51,14</w:t>
            </w:r>
          </w:p>
        </w:tc>
        <w:tc>
          <w:tcPr>
            <w:tcW w:w="1343" w:type="dxa"/>
            <w:shd w:val="clear" w:color="auto" w:fill="auto"/>
          </w:tcPr>
          <w:p w14:paraId="70FECA93" w14:textId="77777777" w:rsidR="00782D0B" w:rsidRPr="00782D0B" w:rsidRDefault="00782D0B" w:rsidP="00782D0B">
            <w:pPr>
              <w:jc w:val="center"/>
              <w:rPr>
                <w:sz w:val="22"/>
                <w:szCs w:val="22"/>
              </w:rPr>
            </w:pPr>
            <w:r w:rsidRPr="00782D0B">
              <w:rPr>
                <w:sz w:val="22"/>
                <w:szCs w:val="22"/>
              </w:rPr>
              <w:t>x</w:t>
            </w:r>
          </w:p>
        </w:tc>
      </w:tr>
      <w:tr w:rsidR="00782D0B" w:rsidRPr="00782D0B" w14:paraId="58E5AF74" w14:textId="77777777" w:rsidTr="00F95151">
        <w:trPr>
          <w:trHeight w:val="286"/>
        </w:trPr>
        <w:tc>
          <w:tcPr>
            <w:tcW w:w="3068" w:type="dxa"/>
            <w:vMerge/>
            <w:shd w:val="clear" w:color="auto" w:fill="auto"/>
            <w:vAlign w:val="center"/>
          </w:tcPr>
          <w:p w14:paraId="325B598A"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586C37E" w14:textId="77777777" w:rsidR="00782D0B" w:rsidRPr="00782D0B" w:rsidRDefault="00782D0B" w:rsidP="00782D0B">
            <w:pPr>
              <w:ind w:right="-2"/>
              <w:jc w:val="center"/>
              <w:rPr>
                <w:color w:val="000000"/>
                <w:sz w:val="22"/>
                <w:szCs w:val="22"/>
              </w:rPr>
            </w:pPr>
          </w:p>
        </w:tc>
        <w:tc>
          <w:tcPr>
            <w:tcW w:w="1732" w:type="dxa"/>
            <w:shd w:val="clear" w:color="auto" w:fill="auto"/>
          </w:tcPr>
          <w:p w14:paraId="4E06BA19" w14:textId="77777777" w:rsidR="00782D0B" w:rsidRPr="00782D0B" w:rsidRDefault="00782D0B" w:rsidP="00782D0B">
            <w:pPr>
              <w:ind w:right="-2"/>
              <w:jc w:val="center"/>
              <w:rPr>
                <w:color w:val="000000"/>
                <w:sz w:val="22"/>
                <w:szCs w:val="22"/>
              </w:rPr>
            </w:pPr>
            <w:r w:rsidRPr="00782D0B">
              <w:rPr>
                <w:color w:val="000000"/>
                <w:sz w:val="22"/>
                <w:szCs w:val="22"/>
              </w:rPr>
              <w:t>с 01.01.2024</w:t>
            </w:r>
          </w:p>
        </w:tc>
        <w:tc>
          <w:tcPr>
            <w:tcW w:w="1465" w:type="dxa"/>
            <w:tcBorders>
              <w:top w:val="single" w:sz="4" w:space="0" w:color="auto"/>
              <w:left w:val="nil"/>
              <w:bottom w:val="single" w:sz="4" w:space="0" w:color="auto"/>
              <w:right w:val="single" w:sz="4" w:space="0" w:color="auto"/>
            </w:tcBorders>
            <w:shd w:val="clear" w:color="auto" w:fill="auto"/>
            <w:vAlign w:val="center"/>
          </w:tcPr>
          <w:p w14:paraId="731E3EB3" w14:textId="77777777" w:rsidR="00782D0B" w:rsidRPr="00782D0B" w:rsidRDefault="00782D0B" w:rsidP="00782D0B">
            <w:pPr>
              <w:ind w:right="-86" w:hanging="136"/>
              <w:jc w:val="center"/>
              <w:rPr>
                <w:color w:val="000000"/>
                <w:sz w:val="22"/>
                <w:szCs w:val="22"/>
              </w:rPr>
            </w:pPr>
            <w:r w:rsidRPr="00782D0B">
              <w:rPr>
                <w:color w:val="000000"/>
                <w:sz w:val="22"/>
                <w:szCs w:val="22"/>
              </w:rPr>
              <w:t>48,18</w:t>
            </w:r>
          </w:p>
        </w:tc>
        <w:tc>
          <w:tcPr>
            <w:tcW w:w="1343" w:type="dxa"/>
            <w:shd w:val="clear" w:color="auto" w:fill="auto"/>
          </w:tcPr>
          <w:p w14:paraId="6A584F43" w14:textId="77777777" w:rsidR="00782D0B" w:rsidRPr="00782D0B" w:rsidRDefault="00782D0B" w:rsidP="00782D0B">
            <w:pPr>
              <w:jc w:val="center"/>
              <w:rPr>
                <w:sz w:val="22"/>
                <w:szCs w:val="22"/>
              </w:rPr>
            </w:pPr>
            <w:r w:rsidRPr="00782D0B">
              <w:rPr>
                <w:sz w:val="22"/>
                <w:szCs w:val="22"/>
              </w:rPr>
              <w:t>x</w:t>
            </w:r>
          </w:p>
        </w:tc>
      </w:tr>
      <w:tr w:rsidR="00782D0B" w:rsidRPr="00782D0B" w14:paraId="6189ADFC" w14:textId="77777777" w:rsidTr="00F95151">
        <w:trPr>
          <w:trHeight w:val="286"/>
        </w:trPr>
        <w:tc>
          <w:tcPr>
            <w:tcW w:w="3068" w:type="dxa"/>
            <w:vMerge/>
            <w:shd w:val="clear" w:color="auto" w:fill="auto"/>
            <w:vAlign w:val="center"/>
          </w:tcPr>
          <w:p w14:paraId="7E88E77A"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65253A90" w14:textId="77777777" w:rsidR="00782D0B" w:rsidRPr="00782D0B" w:rsidRDefault="00782D0B" w:rsidP="00782D0B">
            <w:pPr>
              <w:ind w:right="-2"/>
              <w:jc w:val="center"/>
              <w:rPr>
                <w:color w:val="000000"/>
                <w:sz w:val="22"/>
                <w:szCs w:val="22"/>
              </w:rPr>
            </w:pPr>
          </w:p>
        </w:tc>
        <w:tc>
          <w:tcPr>
            <w:tcW w:w="1732" w:type="dxa"/>
            <w:shd w:val="clear" w:color="auto" w:fill="auto"/>
          </w:tcPr>
          <w:p w14:paraId="6044A145" w14:textId="77777777" w:rsidR="00782D0B" w:rsidRPr="00782D0B" w:rsidRDefault="00782D0B" w:rsidP="00782D0B">
            <w:pPr>
              <w:ind w:right="-2"/>
              <w:jc w:val="center"/>
              <w:rPr>
                <w:color w:val="000000"/>
                <w:sz w:val="22"/>
                <w:szCs w:val="22"/>
              </w:rPr>
            </w:pPr>
            <w:r w:rsidRPr="00782D0B">
              <w:rPr>
                <w:color w:val="000000"/>
                <w:sz w:val="22"/>
                <w:szCs w:val="22"/>
              </w:rPr>
              <w:t>с 01.07.2024</w:t>
            </w:r>
          </w:p>
        </w:tc>
        <w:tc>
          <w:tcPr>
            <w:tcW w:w="1465" w:type="dxa"/>
            <w:tcBorders>
              <w:top w:val="single" w:sz="4" w:space="0" w:color="auto"/>
              <w:left w:val="nil"/>
              <w:bottom w:val="single" w:sz="4" w:space="0" w:color="auto"/>
              <w:right w:val="single" w:sz="4" w:space="0" w:color="auto"/>
            </w:tcBorders>
            <w:shd w:val="clear" w:color="auto" w:fill="auto"/>
            <w:vAlign w:val="center"/>
          </w:tcPr>
          <w:p w14:paraId="43EBB0AE" w14:textId="77777777" w:rsidR="00782D0B" w:rsidRPr="00782D0B" w:rsidRDefault="00782D0B" w:rsidP="00782D0B">
            <w:pPr>
              <w:ind w:right="-86" w:hanging="136"/>
              <w:jc w:val="center"/>
              <w:rPr>
                <w:color w:val="000000"/>
                <w:sz w:val="22"/>
                <w:szCs w:val="22"/>
              </w:rPr>
            </w:pPr>
            <w:r w:rsidRPr="00782D0B">
              <w:rPr>
                <w:color w:val="000000"/>
                <w:sz w:val="22"/>
                <w:szCs w:val="22"/>
              </w:rPr>
              <w:t>51,76</w:t>
            </w:r>
          </w:p>
        </w:tc>
        <w:tc>
          <w:tcPr>
            <w:tcW w:w="1343" w:type="dxa"/>
            <w:shd w:val="clear" w:color="auto" w:fill="auto"/>
          </w:tcPr>
          <w:p w14:paraId="43E5CA2B" w14:textId="77777777" w:rsidR="00782D0B" w:rsidRPr="00782D0B" w:rsidRDefault="00782D0B" w:rsidP="00782D0B">
            <w:pPr>
              <w:jc w:val="center"/>
              <w:rPr>
                <w:sz w:val="22"/>
                <w:szCs w:val="22"/>
              </w:rPr>
            </w:pPr>
            <w:r w:rsidRPr="00782D0B">
              <w:rPr>
                <w:sz w:val="22"/>
                <w:szCs w:val="22"/>
              </w:rPr>
              <w:t>x</w:t>
            </w:r>
          </w:p>
        </w:tc>
      </w:tr>
      <w:tr w:rsidR="00782D0B" w:rsidRPr="00782D0B" w14:paraId="131419DA" w14:textId="77777777" w:rsidTr="00F95151">
        <w:trPr>
          <w:trHeight w:val="286"/>
        </w:trPr>
        <w:tc>
          <w:tcPr>
            <w:tcW w:w="3068" w:type="dxa"/>
            <w:vMerge/>
            <w:shd w:val="clear" w:color="auto" w:fill="auto"/>
            <w:vAlign w:val="center"/>
          </w:tcPr>
          <w:p w14:paraId="79E478A1"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CF4C1C2" w14:textId="77777777" w:rsidR="00782D0B" w:rsidRPr="00782D0B" w:rsidRDefault="00782D0B" w:rsidP="00782D0B">
            <w:pPr>
              <w:ind w:right="-2"/>
              <w:jc w:val="center"/>
              <w:rPr>
                <w:color w:val="000000"/>
                <w:sz w:val="22"/>
                <w:szCs w:val="22"/>
              </w:rPr>
            </w:pPr>
          </w:p>
        </w:tc>
        <w:tc>
          <w:tcPr>
            <w:tcW w:w="1732" w:type="dxa"/>
            <w:shd w:val="clear" w:color="auto" w:fill="auto"/>
            <w:vAlign w:val="center"/>
          </w:tcPr>
          <w:p w14:paraId="64BA0053" w14:textId="77777777" w:rsidR="00782D0B" w:rsidRPr="00782D0B" w:rsidRDefault="00782D0B" w:rsidP="00782D0B">
            <w:pPr>
              <w:ind w:right="-2"/>
              <w:jc w:val="center"/>
              <w:rPr>
                <w:color w:val="000000"/>
                <w:sz w:val="22"/>
                <w:szCs w:val="22"/>
              </w:rPr>
            </w:pPr>
            <w:r w:rsidRPr="00782D0B">
              <w:rPr>
                <w:color w:val="000000"/>
                <w:sz w:val="22"/>
                <w:szCs w:val="22"/>
              </w:rPr>
              <w:t>с 01.01.2025</w:t>
            </w:r>
          </w:p>
        </w:tc>
        <w:tc>
          <w:tcPr>
            <w:tcW w:w="1465" w:type="dxa"/>
            <w:tcBorders>
              <w:top w:val="single" w:sz="4" w:space="0" w:color="auto"/>
              <w:left w:val="nil"/>
              <w:bottom w:val="single" w:sz="4" w:space="0" w:color="auto"/>
              <w:right w:val="single" w:sz="4" w:space="0" w:color="auto"/>
            </w:tcBorders>
            <w:shd w:val="clear" w:color="auto" w:fill="auto"/>
            <w:vAlign w:val="center"/>
          </w:tcPr>
          <w:p w14:paraId="4EAB499E" w14:textId="77777777" w:rsidR="00782D0B" w:rsidRPr="00782D0B" w:rsidRDefault="00782D0B" w:rsidP="00782D0B">
            <w:pPr>
              <w:ind w:right="-86" w:hanging="136"/>
              <w:jc w:val="center"/>
              <w:rPr>
                <w:color w:val="000000"/>
                <w:sz w:val="22"/>
                <w:szCs w:val="22"/>
              </w:rPr>
            </w:pPr>
            <w:r w:rsidRPr="00782D0B">
              <w:rPr>
                <w:color w:val="000000"/>
                <w:sz w:val="22"/>
                <w:szCs w:val="22"/>
              </w:rPr>
              <w:t>51,76</w:t>
            </w:r>
          </w:p>
        </w:tc>
        <w:tc>
          <w:tcPr>
            <w:tcW w:w="1343" w:type="dxa"/>
            <w:shd w:val="clear" w:color="auto" w:fill="auto"/>
          </w:tcPr>
          <w:p w14:paraId="1C340798" w14:textId="77777777" w:rsidR="00782D0B" w:rsidRPr="00782D0B" w:rsidRDefault="00782D0B" w:rsidP="00782D0B">
            <w:pPr>
              <w:jc w:val="center"/>
              <w:rPr>
                <w:sz w:val="22"/>
                <w:szCs w:val="22"/>
              </w:rPr>
            </w:pPr>
            <w:r w:rsidRPr="00782D0B">
              <w:rPr>
                <w:sz w:val="22"/>
                <w:szCs w:val="22"/>
              </w:rPr>
              <w:t>x</w:t>
            </w:r>
          </w:p>
        </w:tc>
      </w:tr>
      <w:tr w:rsidR="00782D0B" w:rsidRPr="00782D0B" w14:paraId="6FB02040" w14:textId="77777777" w:rsidTr="00F95151">
        <w:trPr>
          <w:trHeight w:val="286"/>
        </w:trPr>
        <w:tc>
          <w:tcPr>
            <w:tcW w:w="3068" w:type="dxa"/>
            <w:vMerge/>
            <w:shd w:val="clear" w:color="auto" w:fill="auto"/>
            <w:vAlign w:val="center"/>
          </w:tcPr>
          <w:p w14:paraId="05308C8D"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328CB439" w14:textId="77777777" w:rsidR="00782D0B" w:rsidRPr="00782D0B" w:rsidRDefault="00782D0B" w:rsidP="00782D0B">
            <w:pPr>
              <w:ind w:right="-2"/>
              <w:jc w:val="center"/>
              <w:rPr>
                <w:color w:val="000000"/>
                <w:sz w:val="22"/>
                <w:szCs w:val="22"/>
              </w:rPr>
            </w:pPr>
          </w:p>
        </w:tc>
        <w:tc>
          <w:tcPr>
            <w:tcW w:w="1732" w:type="dxa"/>
            <w:shd w:val="clear" w:color="auto" w:fill="auto"/>
          </w:tcPr>
          <w:p w14:paraId="5AEAAE9F" w14:textId="77777777" w:rsidR="00782D0B" w:rsidRPr="00782D0B" w:rsidRDefault="00782D0B" w:rsidP="00782D0B">
            <w:pPr>
              <w:ind w:right="-2"/>
              <w:jc w:val="center"/>
              <w:rPr>
                <w:color w:val="000000"/>
                <w:sz w:val="22"/>
                <w:szCs w:val="22"/>
              </w:rPr>
            </w:pPr>
            <w:r w:rsidRPr="00782D0B">
              <w:rPr>
                <w:color w:val="000000"/>
                <w:sz w:val="22"/>
                <w:szCs w:val="22"/>
              </w:rPr>
              <w:t>с 01.07.2025</w:t>
            </w:r>
          </w:p>
        </w:tc>
        <w:tc>
          <w:tcPr>
            <w:tcW w:w="1465" w:type="dxa"/>
            <w:tcBorders>
              <w:top w:val="single" w:sz="4" w:space="0" w:color="auto"/>
              <w:left w:val="nil"/>
              <w:bottom w:val="single" w:sz="4" w:space="0" w:color="auto"/>
              <w:right w:val="single" w:sz="4" w:space="0" w:color="auto"/>
            </w:tcBorders>
            <w:shd w:val="clear" w:color="auto" w:fill="auto"/>
            <w:vAlign w:val="center"/>
          </w:tcPr>
          <w:p w14:paraId="7839E146" w14:textId="77777777" w:rsidR="00782D0B" w:rsidRPr="00782D0B" w:rsidRDefault="00782D0B" w:rsidP="00782D0B">
            <w:pPr>
              <w:ind w:right="-86" w:hanging="136"/>
              <w:jc w:val="center"/>
              <w:rPr>
                <w:color w:val="000000"/>
                <w:sz w:val="22"/>
                <w:szCs w:val="22"/>
              </w:rPr>
            </w:pPr>
            <w:r w:rsidRPr="00782D0B">
              <w:rPr>
                <w:color w:val="000000"/>
                <w:sz w:val="22"/>
                <w:szCs w:val="22"/>
              </w:rPr>
              <w:t>52,18</w:t>
            </w:r>
          </w:p>
        </w:tc>
        <w:tc>
          <w:tcPr>
            <w:tcW w:w="1343" w:type="dxa"/>
            <w:shd w:val="clear" w:color="auto" w:fill="auto"/>
          </w:tcPr>
          <w:p w14:paraId="5F8440A0" w14:textId="77777777" w:rsidR="00782D0B" w:rsidRPr="00782D0B" w:rsidRDefault="00782D0B" w:rsidP="00782D0B">
            <w:pPr>
              <w:jc w:val="center"/>
              <w:rPr>
                <w:sz w:val="22"/>
                <w:szCs w:val="22"/>
              </w:rPr>
            </w:pPr>
            <w:r w:rsidRPr="00782D0B">
              <w:rPr>
                <w:sz w:val="22"/>
                <w:szCs w:val="22"/>
              </w:rPr>
              <w:t>x</w:t>
            </w:r>
          </w:p>
        </w:tc>
      </w:tr>
      <w:tr w:rsidR="00782D0B" w:rsidRPr="00782D0B" w14:paraId="3E1D7370" w14:textId="77777777" w:rsidTr="00F95151">
        <w:trPr>
          <w:trHeight w:val="286"/>
        </w:trPr>
        <w:tc>
          <w:tcPr>
            <w:tcW w:w="3068" w:type="dxa"/>
            <w:vMerge/>
            <w:shd w:val="clear" w:color="auto" w:fill="auto"/>
            <w:vAlign w:val="center"/>
          </w:tcPr>
          <w:p w14:paraId="52D22731"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63366B06" w14:textId="77777777" w:rsidR="00782D0B" w:rsidRPr="00782D0B" w:rsidRDefault="00782D0B" w:rsidP="00782D0B">
            <w:pPr>
              <w:ind w:right="-2"/>
              <w:jc w:val="center"/>
              <w:rPr>
                <w:color w:val="000000"/>
                <w:sz w:val="22"/>
                <w:szCs w:val="22"/>
              </w:rPr>
            </w:pPr>
          </w:p>
        </w:tc>
        <w:tc>
          <w:tcPr>
            <w:tcW w:w="1732" w:type="dxa"/>
            <w:shd w:val="clear" w:color="auto" w:fill="auto"/>
          </w:tcPr>
          <w:p w14:paraId="39B4B86C" w14:textId="77777777" w:rsidR="00782D0B" w:rsidRPr="00782D0B" w:rsidRDefault="00782D0B" w:rsidP="00782D0B">
            <w:pPr>
              <w:ind w:right="-2"/>
              <w:jc w:val="center"/>
              <w:rPr>
                <w:color w:val="000000"/>
                <w:sz w:val="22"/>
                <w:szCs w:val="22"/>
              </w:rPr>
            </w:pPr>
            <w:r w:rsidRPr="00782D0B">
              <w:rPr>
                <w:color w:val="000000"/>
                <w:sz w:val="22"/>
                <w:szCs w:val="22"/>
              </w:rPr>
              <w:t>с 01.01.2026</w:t>
            </w:r>
          </w:p>
        </w:tc>
        <w:tc>
          <w:tcPr>
            <w:tcW w:w="1465" w:type="dxa"/>
            <w:tcBorders>
              <w:top w:val="single" w:sz="4" w:space="0" w:color="auto"/>
              <w:left w:val="nil"/>
              <w:bottom w:val="single" w:sz="4" w:space="0" w:color="auto"/>
              <w:right w:val="single" w:sz="4" w:space="0" w:color="auto"/>
            </w:tcBorders>
            <w:shd w:val="clear" w:color="auto" w:fill="auto"/>
            <w:vAlign w:val="center"/>
          </w:tcPr>
          <w:p w14:paraId="6513C8A5" w14:textId="77777777" w:rsidR="00782D0B" w:rsidRPr="00782D0B" w:rsidRDefault="00782D0B" w:rsidP="00782D0B">
            <w:pPr>
              <w:ind w:right="-86" w:hanging="136"/>
              <w:jc w:val="center"/>
              <w:rPr>
                <w:color w:val="000000"/>
                <w:sz w:val="22"/>
                <w:szCs w:val="22"/>
              </w:rPr>
            </w:pPr>
            <w:r w:rsidRPr="00782D0B">
              <w:rPr>
                <w:color w:val="000000"/>
                <w:sz w:val="22"/>
                <w:szCs w:val="22"/>
              </w:rPr>
              <w:t>52,18</w:t>
            </w:r>
          </w:p>
        </w:tc>
        <w:tc>
          <w:tcPr>
            <w:tcW w:w="1343" w:type="dxa"/>
            <w:shd w:val="clear" w:color="auto" w:fill="auto"/>
          </w:tcPr>
          <w:p w14:paraId="430551BC" w14:textId="77777777" w:rsidR="00782D0B" w:rsidRPr="00782D0B" w:rsidRDefault="00782D0B" w:rsidP="00782D0B">
            <w:pPr>
              <w:jc w:val="center"/>
              <w:rPr>
                <w:sz w:val="22"/>
                <w:szCs w:val="22"/>
              </w:rPr>
            </w:pPr>
            <w:r w:rsidRPr="00782D0B">
              <w:rPr>
                <w:sz w:val="22"/>
                <w:szCs w:val="22"/>
              </w:rPr>
              <w:t>x</w:t>
            </w:r>
          </w:p>
        </w:tc>
      </w:tr>
      <w:tr w:rsidR="00782D0B" w:rsidRPr="00782D0B" w14:paraId="4BC1B748" w14:textId="77777777" w:rsidTr="00F95151">
        <w:trPr>
          <w:trHeight w:val="286"/>
        </w:trPr>
        <w:tc>
          <w:tcPr>
            <w:tcW w:w="3068" w:type="dxa"/>
            <w:vMerge/>
            <w:shd w:val="clear" w:color="auto" w:fill="auto"/>
            <w:vAlign w:val="center"/>
          </w:tcPr>
          <w:p w14:paraId="0AE256D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282B71EB" w14:textId="77777777" w:rsidR="00782D0B" w:rsidRPr="00782D0B" w:rsidRDefault="00782D0B" w:rsidP="00782D0B">
            <w:pPr>
              <w:ind w:right="-2"/>
              <w:jc w:val="center"/>
              <w:rPr>
                <w:color w:val="000000"/>
                <w:sz w:val="22"/>
                <w:szCs w:val="22"/>
              </w:rPr>
            </w:pPr>
          </w:p>
        </w:tc>
        <w:tc>
          <w:tcPr>
            <w:tcW w:w="1732" w:type="dxa"/>
            <w:shd w:val="clear" w:color="auto" w:fill="auto"/>
          </w:tcPr>
          <w:p w14:paraId="25BE1419" w14:textId="77777777" w:rsidR="00782D0B" w:rsidRPr="00782D0B" w:rsidRDefault="00782D0B" w:rsidP="00782D0B">
            <w:pPr>
              <w:ind w:right="-2"/>
              <w:jc w:val="center"/>
              <w:rPr>
                <w:color w:val="000000"/>
                <w:sz w:val="22"/>
                <w:szCs w:val="22"/>
              </w:rPr>
            </w:pPr>
            <w:r w:rsidRPr="00782D0B">
              <w:rPr>
                <w:color w:val="000000"/>
                <w:sz w:val="22"/>
                <w:szCs w:val="22"/>
              </w:rPr>
              <w:t>с 01.07.2026</w:t>
            </w:r>
          </w:p>
        </w:tc>
        <w:tc>
          <w:tcPr>
            <w:tcW w:w="1465" w:type="dxa"/>
            <w:tcBorders>
              <w:top w:val="single" w:sz="4" w:space="0" w:color="auto"/>
              <w:left w:val="nil"/>
              <w:bottom w:val="single" w:sz="4" w:space="0" w:color="auto"/>
              <w:right w:val="single" w:sz="4" w:space="0" w:color="auto"/>
            </w:tcBorders>
            <w:shd w:val="clear" w:color="auto" w:fill="auto"/>
            <w:vAlign w:val="center"/>
          </w:tcPr>
          <w:p w14:paraId="0815C0C0" w14:textId="77777777" w:rsidR="00782D0B" w:rsidRPr="00782D0B" w:rsidRDefault="00782D0B" w:rsidP="00782D0B">
            <w:pPr>
              <w:ind w:right="-86" w:hanging="136"/>
              <w:jc w:val="center"/>
              <w:rPr>
                <w:color w:val="000000"/>
                <w:sz w:val="22"/>
                <w:szCs w:val="22"/>
              </w:rPr>
            </w:pPr>
            <w:r w:rsidRPr="00782D0B">
              <w:rPr>
                <w:color w:val="000000"/>
                <w:sz w:val="22"/>
                <w:szCs w:val="22"/>
              </w:rPr>
              <w:t>55,91</w:t>
            </w:r>
          </w:p>
        </w:tc>
        <w:tc>
          <w:tcPr>
            <w:tcW w:w="1343" w:type="dxa"/>
            <w:shd w:val="clear" w:color="auto" w:fill="auto"/>
          </w:tcPr>
          <w:p w14:paraId="45904C08" w14:textId="77777777" w:rsidR="00782D0B" w:rsidRPr="00782D0B" w:rsidRDefault="00782D0B" w:rsidP="00782D0B">
            <w:pPr>
              <w:jc w:val="center"/>
              <w:rPr>
                <w:sz w:val="22"/>
                <w:szCs w:val="22"/>
              </w:rPr>
            </w:pPr>
            <w:r w:rsidRPr="00782D0B">
              <w:rPr>
                <w:sz w:val="22"/>
                <w:szCs w:val="22"/>
              </w:rPr>
              <w:t>x</w:t>
            </w:r>
          </w:p>
        </w:tc>
      </w:tr>
      <w:tr w:rsidR="00782D0B" w:rsidRPr="00782D0B" w14:paraId="6C5924A4" w14:textId="77777777" w:rsidTr="00F95151">
        <w:trPr>
          <w:trHeight w:val="286"/>
        </w:trPr>
        <w:tc>
          <w:tcPr>
            <w:tcW w:w="3068" w:type="dxa"/>
            <w:vMerge/>
            <w:shd w:val="clear" w:color="auto" w:fill="auto"/>
            <w:vAlign w:val="center"/>
          </w:tcPr>
          <w:p w14:paraId="61A11FF8"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7D544CA0" w14:textId="77777777" w:rsidR="00782D0B" w:rsidRPr="00782D0B" w:rsidRDefault="00782D0B" w:rsidP="00782D0B">
            <w:pPr>
              <w:ind w:right="-2"/>
              <w:jc w:val="center"/>
              <w:rPr>
                <w:color w:val="000000"/>
                <w:sz w:val="22"/>
                <w:szCs w:val="22"/>
              </w:rPr>
            </w:pPr>
          </w:p>
        </w:tc>
        <w:tc>
          <w:tcPr>
            <w:tcW w:w="1732" w:type="dxa"/>
            <w:shd w:val="clear" w:color="auto" w:fill="auto"/>
          </w:tcPr>
          <w:p w14:paraId="260C86AB" w14:textId="77777777" w:rsidR="00782D0B" w:rsidRPr="00782D0B" w:rsidRDefault="00782D0B" w:rsidP="00782D0B">
            <w:pPr>
              <w:ind w:right="-2"/>
              <w:jc w:val="center"/>
              <w:rPr>
                <w:color w:val="000000"/>
                <w:sz w:val="22"/>
                <w:szCs w:val="22"/>
              </w:rPr>
            </w:pPr>
            <w:r w:rsidRPr="00782D0B">
              <w:rPr>
                <w:color w:val="000000"/>
                <w:sz w:val="22"/>
                <w:szCs w:val="22"/>
              </w:rPr>
              <w:t>с 01.01.2027</w:t>
            </w:r>
          </w:p>
        </w:tc>
        <w:tc>
          <w:tcPr>
            <w:tcW w:w="1465" w:type="dxa"/>
            <w:tcBorders>
              <w:top w:val="single" w:sz="4" w:space="0" w:color="auto"/>
              <w:left w:val="nil"/>
              <w:bottom w:val="single" w:sz="4" w:space="0" w:color="auto"/>
              <w:right w:val="single" w:sz="4" w:space="0" w:color="auto"/>
            </w:tcBorders>
            <w:shd w:val="clear" w:color="auto" w:fill="auto"/>
            <w:vAlign w:val="center"/>
          </w:tcPr>
          <w:p w14:paraId="4997215E" w14:textId="77777777" w:rsidR="00782D0B" w:rsidRPr="00782D0B" w:rsidRDefault="00782D0B" w:rsidP="00782D0B">
            <w:pPr>
              <w:ind w:right="-86" w:hanging="136"/>
              <w:jc w:val="center"/>
              <w:rPr>
                <w:color w:val="000000"/>
                <w:sz w:val="22"/>
                <w:szCs w:val="22"/>
              </w:rPr>
            </w:pPr>
            <w:r w:rsidRPr="00782D0B">
              <w:rPr>
                <w:color w:val="000000"/>
                <w:sz w:val="22"/>
                <w:szCs w:val="22"/>
              </w:rPr>
              <w:t>55,91</w:t>
            </w:r>
          </w:p>
        </w:tc>
        <w:tc>
          <w:tcPr>
            <w:tcW w:w="1343" w:type="dxa"/>
            <w:shd w:val="clear" w:color="auto" w:fill="auto"/>
          </w:tcPr>
          <w:p w14:paraId="45E7E56B" w14:textId="77777777" w:rsidR="00782D0B" w:rsidRPr="00782D0B" w:rsidRDefault="00782D0B" w:rsidP="00782D0B">
            <w:pPr>
              <w:jc w:val="center"/>
              <w:rPr>
                <w:sz w:val="22"/>
                <w:szCs w:val="22"/>
              </w:rPr>
            </w:pPr>
            <w:r w:rsidRPr="00782D0B">
              <w:rPr>
                <w:sz w:val="22"/>
                <w:szCs w:val="22"/>
              </w:rPr>
              <w:t>x</w:t>
            </w:r>
          </w:p>
        </w:tc>
      </w:tr>
      <w:tr w:rsidR="00782D0B" w:rsidRPr="00782D0B" w14:paraId="0E6977EE" w14:textId="77777777" w:rsidTr="00F95151">
        <w:trPr>
          <w:trHeight w:val="286"/>
        </w:trPr>
        <w:tc>
          <w:tcPr>
            <w:tcW w:w="3068" w:type="dxa"/>
            <w:vMerge/>
            <w:shd w:val="clear" w:color="auto" w:fill="auto"/>
            <w:vAlign w:val="center"/>
          </w:tcPr>
          <w:p w14:paraId="32DFA190"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845E010" w14:textId="77777777" w:rsidR="00782D0B" w:rsidRPr="00782D0B" w:rsidRDefault="00782D0B" w:rsidP="00782D0B">
            <w:pPr>
              <w:ind w:right="-2"/>
              <w:jc w:val="center"/>
              <w:rPr>
                <w:color w:val="000000"/>
                <w:sz w:val="22"/>
                <w:szCs w:val="22"/>
              </w:rPr>
            </w:pPr>
          </w:p>
        </w:tc>
        <w:tc>
          <w:tcPr>
            <w:tcW w:w="1732" w:type="dxa"/>
            <w:shd w:val="clear" w:color="auto" w:fill="auto"/>
          </w:tcPr>
          <w:p w14:paraId="3BB19BFB" w14:textId="77777777" w:rsidR="00782D0B" w:rsidRPr="00782D0B" w:rsidRDefault="00782D0B" w:rsidP="00782D0B">
            <w:pPr>
              <w:ind w:right="-2"/>
              <w:jc w:val="center"/>
              <w:rPr>
                <w:color w:val="000000"/>
                <w:sz w:val="22"/>
                <w:szCs w:val="22"/>
              </w:rPr>
            </w:pPr>
            <w:r w:rsidRPr="00782D0B">
              <w:rPr>
                <w:color w:val="000000"/>
                <w:sz w:val="22"/>
                <w:szCs w:val="22"/>
              </w:rPr>
              <w:t>с 01.07.2027</w:t>
            </w:r>
          </w:p>
        </w:tc>
        <w:tc>
          <w:tcPr>
            <w:tcW w:w="1465" w:type="dxa"/>
            <w:tcBorders>
              <w:top w:val="single" w:sz="4" w:space="0" w:color="auto"/>
              <w:left w:val="nil"/>
              <w:bottom w:val="single" w:sz="4" w:space="0" w:color="auto"/>
              <w:right w:val="single" w:sz="4" w:space="0" w:color="auto"/>
            </w:tcBorders>
            <w:shd w:val="clear" w:color="auto" w:fill="auto"/>
            <w:vAlign w:val="center"/>
          </w:tcPr>
          <w:p w14:paraId="27B9C1AE" w14:textId="77777777" w:rsidR="00782D0B" w:rsidRPr="00782D0B" w:rsidRDefault="00782D0B" w:rsidP="00782D0B">
            <w:pPr>
              <w:ind w:right="-86" w:hanging="136"/>
              <w:jc w:val="center"/>
              <w:rPr>
                <w:color w:val="000000"/>
                <w:sz w:val="22"/>
                <w:szCs w:val="22"/>
              </w:rPr>
            </w:pPr>
            <w:r w:rsidRPr="00782D0B">
              <w:rPr>
                <w:color w:val="000000"/>
                <w:sz w:val="22"/>
                <w:szCs w:val="22"/>
              </w:rPr>
              <w:t>56,50</w:t>
            </w:r>
          </w:p>
        </w:tc>
        <w:tc>
          <w:tcPr>
            <w:tcW w:w="1343" w:type="dxa"/>
            <w:shd w:val="clear" w:color="auto" w:fill="auto"/>
          </w:tcPr>
          <w:p w14:paraId="1C47ED5B" w14:textId="77777777" w:rsidR="00782D0B" w:rsidRPr="00782D0B" w:rsidRDefault="00782D0B" w:rsidP="00782D0B">
            <w:pPr>
              <w:jc w:val="center"/>
              <w:rPr>
                <w:sz w:val="22"/>
                <w:szCs w:val="22"/>
              </w:rPr>
            </w:pPr>
            <w:r w:rsidRPr="00782D0B">
              <w:rPr>
                <w:sz w:val="22"/>
                <w:szCs w:val="22"/>
              </w:rPr>
              <w:t>x</w:t>
            </w:r>
          </w:p>
        </w:tc>
      </w:tr>
      <w:tr w:rsidR="00782D0B" w:rsidRPr="00782D0B" w14:paraId="394B9E21" w14:textId="77777777" w:rsidTr="00F95151">
        <w:trPr>
          <w:trHeight w:val="286"/>
        </w:trPr>
        <w:tc>
          <w:tcPr>
            <w:tcW w:w="3068" w:type="dxa"/>
            <w:vMerge/>
            <w:shd w:val="clear" w:color="auto" w:fill="auto"/>
            <w:vAlign w:val="center"/>
          </w:tcPr>
          <w:p w14:paraId="7F2A9DF4"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20FA9832" w14:textId="77777777" w:rsidR="00782D0B" w:rsidRPr="00782D0B" w:rsidRDefault="00782D0B" w:rsidP="00782D0B">
            <w:pPr>
              <w:ind w:right="-2"/>
              <w:jc w:val="center"/>
              <w:rPr>
                <w:color w:val="000000"/>
                <w:sz w:val="22"/>
                <w:szCs w:val="22"/>
              </w:rPr>
            </w:pPr>
          </w:p>
        </w:tc>
        <w:tc>
          <w:tcPr>
            <w:tcW w:w="1732" w:type="dxa"/>
            <w:shd w:val="clear" w:color="auto" w:fill="auto"/>
          </w:tcPr>
          <w:p w14:paraId="48AD880F" w14:textId="77777777" w:rsidR="00782D0B" w:rsidRPr="00782D0B" w:rsidRDefault="00782D0B" w:rsidP="00782D0B">
            <w:pPr>
              <w:ind w:right="-2"/>
              <w:jc w:val="center"/>
              <w:rPr>
                <w:color w:val="000000"/>
                <w:sz w:val="22"/>
                <w:szCs w:val="22"/>
              </w:rPr>
            </w:pPr>
            <w:r w:rsidRPr="00782D0B">
              <w:rPr>
                <w:color w:val="000000"/>
                <w:sz w:val="22"/>
                <w:szCs w:val="22"/>
              </w:rPr>
              <w:t>с 01.01.2028</w:t>
            </w:r>
          </w:p>
        </w:tc>
        <w:tc>
          <w:tcPr>
            <w:tcW w:w="1465" w:type="dxa"/>
            <w:tcBorders>
              <w:top w:val="single" w:sz="4" w:space="0" w:color="auto"/>
              <w:left w:val="nil"/>
              <w:bottom w:val="single" w:sz="4" w:space="0" w:color="auto"/>
              <w:right w:val="single" w:sz="4" w:space="0" w:color="auto"/>
            </w:tcBorders>
            <w:shd w:val="clear" w:color="auto" w:fill="auto"/>
            <w:vAlign w:val="center"/>
          </w:tcPr>
          <w:p w14:paraId="444995BE" w14:textId="77777777" w:rsidR="00782D0B" w:rsidRPr="00782D0B" w:rsidRDefault="00782D0B" w:rsidP="00782D0B">
            <w:pPr>
              <w:ind w:right="-86" w:hanging="136"/>
              <w:jc w:val="center"/>
              <w:rPr>
                <w:color w:val="000000"/>
                <w:sz w:val="22"/>
                <w:szCs w:val="22"/>
              </w:rPr>
            </w:pPr>
            <w:r w:rsidRPr="00782D0B">
              <w:rPr>
                <w:color w:val="000000"/>
                <w:sz w:val="22"/>
                <w:szCs w:val="22"/>
              </w:rPr>
              <w:t>56,50</w:t>
            </w:r>
          </w:p>
        </w:tc>
        <w:tc>
          <w:tcPr>
            <w:tcW w:w="1343" w:type="dxa"/>
            <w:shd w:val="clear" w:color="auto" w:fill="auto"/>
          </w:tcPr>
          <w:p w14:paraId="5602823F" w14:textId="77777777" w:rsidR="00782D0B" w:rsidRPr="00782D0B" w:rsidRDefault="00782D0B" w:rsidP="00782D0B">
            <w:pPr>
              <w:jc w:val="center"/>
              <w:rPr>
                <w:sz w:val="22"/>
                <w:szCs w:val="22"/>
              </w:rPr>
            </w:pPr>
            <w:r w:rsidRPr="00782D0B">
              <w:rPr>
                <w:sz w:val="22"/>
                <w:szCs w:val="22"/>
              </w:rPr>
              <w:t>x</w:t>
            </w:r>
          </w:p>
        </w:tc>
      </w:tr>
      <w:tr w:rsidR="00782D0B" w:rsidRPr="00782D0B" w14:paraId="492C5296" w14:textId="77777777" w:rsidTr="00F95151">
        <w:trPr>
          <w:trHeight w:val="301"/>
        </w:trPr>
        <w:tc>
          <w:tcPr>
            <w:tcW w:w="3068" w:type="dxa"/>
            <w:vMerge/>
            <w:shd w:val="clear" w:color="auto" w:fill="auto"/>
            <w:vAlign w:val="center"/>
          </w:tcPr>
          <w:p w14:paraId="24FE1967"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43214DD9" w14:textId="77777777" w:rsidR="00782D0B" w:rsidRPr="00782D0B" w:rsidRDefault="00782D0B" w:rsidP="00782D0B">
            <w:pPr>
              <w:ind w:right="-2"/>
              <w:jc w:val="center"/>
              <w:rPr>
                <w:color w:val="000000"/>
                <w:sz w:val="22"/>
                <w:szCs w:val="22"/>
              </w:rPr>
            </w:pPr>
          </w:p>
        </w:tc>
        <w:tc>
          <w:tcPr>
            <w:tcW w:w="1732" w:type="dxa"/>
            <w:shd w:val="clear" w:color="auto" w:fill="auto"/>
          </w:tcPr>
          <w:p w14:paraId="6FB457F8" w14:textId="77777777" w:rsidR="00782D0B" w:rsidRPr="00782D0B" w:rsidRDefault="00782D0B" w:rsidP="00782D0B">
            <w:pPr>
              <w:ind w:right="-2"/>
              <w:jc w:val="center"/>
              <w:rPr>
                <w:color w:val="000000"/>
                <w:sz w:val="22"/>
                <w:szCs w:val="22"/>
              </w:rPr>
            </w:pPr>
            <w:r w:rsidRPr="00782D0B">
              <w:rPr>
                <w:color w:val="000000"/>
                <w:sz w:val="22"/>
                <w:szCs w:val="22"/>
              </w:rPr>
              <w:t>с 01.07.2028</w:t>
            </w:r>
          </w:p>
        </w:tc>
        <w:tc>
          <w:tcPr>
            <w:tcW w:w="1465" w:type="dxa"/>
            <w:tcBorders>
              <w:top w:val="single" w:sz="4" w:space="0" w:color="auto"/>
              <w:left w:val="nil"/>
              <w:bottom w:val="single" w:sz="4" w:space="0" w:color="auto"/>
              <w:right w:val="single" w:sz="4" w:space="0" w:color="auto"/>
            </w:tcBorders>
            <w:shd w:val="clear" w:color="auto" w:fill="auto"/>
            <w:vAlign w:val="center"/>
          </w:tcPr>
          <w:p w14:paraId="749FB2A3" w14:textId="77777777" w:rsidR="00782D0B" w:rsidRPr="00782D0B" w:rsidRDefault="00782D0B" w:rsidP="00782D0B">
            <w:pPr>
              <w:ind w:right="-86" w:hanging="136"/>
              <w:jc w:val="center"/>
              <w:rPr>
                <w:color w:val="000000"/>
                <w:sz w:val="22"/>
                <w:szCs w:val="22"/>
              </w:rPr>
            </w:pPr>
            <w:r w:rsidRPr="00782D0B">
              <w:rPr>
                <w:color w:val="000000"/>
                <w:sz w:val="22"/>
                <w:szCs w:val="22"/>
              </w:rPr>
              <w:t>60,41</w:t>
            </w:r>
          </w:p>
        </w:tc>
        <w:tc>
          <w:tcPr>
            <w:tcW w:w="1343" w:type="dxa"/>
            <w:shd w:val="clear" w:color="auto" w:fill="auto"/>
          </w:tcPr>
          <w:p w14:paraId="2D9506A2" w14:textId="77777777" w:rsidR="00782D0B" w:rsidRPr="00782D0B" w:rsidRDefault="00782D0B" w:rsidP="00782D0B">
            <w:pPr>
              <w:jc w:val="center"/>
              <w:rPr>
                <w:sz w:val="22"/>
                <w:szCs w:val="22"/>
              </w:rPr>
            </w:pPr>
            <w:r w:rsidRPr="00782D0B">
              <w:rPr>
                <w:sz w:val="22"/>
                <w:szCs w:val="22"/>
              </w:rPr>
              <w:t>x</w:t>
            </w:r>
          </w:p>
        </w:tc>
      </w:tr>
      <w:tr w:rsidR="00782D0B" w:rsidRPr="00782D0B" w14:paraId="3F428F90" w14:textId="77777777" w:rsidTr="00F95151">
        <w:trPr>
          <w:trHeight w:val="286"/>
        </w:trPr>
        <w:tc>
          <w:tcPr>
            <w:tcW w:w="3068" w:type="dxa"/>
            <w:vMerge/>
            <w:shd w:val="clear" w:color="auto" w:fill="auto"/>
            <w:vAlign w:val="center"/>
          </w:tcPr>
          <w:p w14:paraId="4469273F"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113852A" w14:textId="77777777" w:rsidR="00782D0B" w:rsidRPr="00782D0B" w:rsidRDefault="00782D0B" w:rsidP="00782D0B">
            <w:pPr>
              <w:ind w:right="-2"/>
              <w:jc w:val="center"/>
              <w:rPr>
                <w:color w:val="000000"/>
                <w:sz w:val="22"/>
                <w:szCs w:val="22"/>
              </w:rPr>
            </w:pPr>
          </w:p>
        </w:tc>
        <w:tc>
          <w:tcPr>
            <w:tcW w:w="1732" w:type="dxa"/>
            <w:shd w:val="clear" w:color="auto" w:fill="auto"/>
          </w:tcPr>
          <w:p w14:paraId="34E8579A" w14:textId="77777777" w:rsidR="00782D0B" w:rsidRPr="00782D0B" w:rsidRDefault="00782D0B" w:rsidP="00782D0B">
            <w:pPr>
              <w:ind w:right="-2"/>
              <w:jc w:val="center"/>
              <w:rPr>
                <w:color w:val="000000"/>
                <w:sz w:val="22"/>
                <w:szCs w:val="22"/>
              </w:rPr>
            </w:pPr>
            <w:r w:rsidRPr="00782D0B">
              <w:rPr>
                <w:color w:val="000000"/>
                <w:sz w:val="22"/>
                <w:szCs w:val="22"/>
              </w:rPr>
              <w:t>с 01.01.2029</w:t>
            </w:r>
          </w:p>
        </w:tc>
        <w:tc>
          <w:tcPr>
            <w:tcW w:w="1465" w:type="dxa"/>
            <w:tcBorders>
              <w:top w:val="single" w:sz="4" w:space="0" w:color="auto"/>
              <w:left w:val="nil"/>
              <w:bottom w:val="single" w:sz="4" w:space="0" w:color="auto"/>
              <w:right w:val="single" w:sz="4" w:space="0" w:color="auto"/>
            </w:tcBorders>
            <w:shd w:val="clear" w:color="auto" w:fill="auto"/>
            <w:vAlign w:val="center"/>
          </w:tcPr>
          <w:p w14:paraId="50758364" w14:textId="77777777" w:rsidR="00782D0B" w:rsidRPr="00782D0B" w:rsidRDefault="00782D0B" w:rsidP="00782D0B">
            <w:pPr>
              <w:ind w:right="-86" w:hanging="136"/>
              <w:jc w:val="center"/>
              <w:rPr>
                <w:color w:val="000000"/>
                <w:sz w:val="22"/>
                <w:szCs w:val="22"/>
              </w:rPr>
            </w:pPr>
            <w:r w:rsidRPr="00782D0B">
              <w:rPr>
                <w:color w:val="000000"/>
                <w:sz w:val="22"/>
                <w:szCs w:val="22"/>
              </w:rPr>
              <w:t>60,41</w:t>
            </w:r>
          </w:p>
        </w:tc>
        <w:tc>
          <w:tcPr>
            <w:tcW w:w="1343" w:type="dxa"/>
            <w:shd w:val="clear" w:color="auto" w:fill="auto"/>
          </w:tcPr>
          <w:p w14:paraId="473E6201" w14:textId="77777777" w:rsidR="00782D0B" w:rsidRPr="00782D0B" w:rsidRDefault="00782D0B" w:rsidP="00782D0B">
            <w:pPr>
              <w:jc w:val="center"/>
              <w:rPr>
                <w:sz w:val="22"/>
                <w:szCs w:val="22"/>
              </w:rPr>
            </w:pPr>
            <w:r w:rsidRPr="00782D0B">
              <w:rPr>
                <w:sz w:val="22"/>
                <w:szCs w:val="22"/>
              </w:rPr>
              <w:t>x</w:t>
            </w:r>
          </w:p>
        </w:tc>
      </w:tr>
      <w:tr w:rsidR="00782D0B" w:rsidRPr="00782D0B" w14:paraId="416C1198" w14:textId="77777777" w:rsidTr="00F95151">
        <w:trPr>
          <w:trHeight w:val="286"/>
        </w:trPr>
        <w:tc>
          <w:tcPr>
            <w:tcW w:w="3068" w:type="dxa"/>
            <w:vMerge/>
            <w:shd w:val="clear" w:color="auto" w:fill="auto"/>
            <w:vAlign w:val="center"/>
          </w:tcPr>
          <w:p w14:paraId="778A60EC"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2B5473B" w14:textId="77777777" w:rsidR="00782D0B" w:rsidRPr="00782D0B" w:rsidRDefault="00782D0B" w:rsidP="00782D0B">
            <w:pPr>
              <w:ind w:right="-2"/>
              <w:jc w:val="center"/>
              <w:rPr>
                <w:color w:val="000000"/>
                <w:sz w:val="22"/>
                <w:szCs w:val="22"/>
              </w:rPr>
            </w:pPr>
          </w:p>
        </w:tc>
        <w:tc>
          <w:tcPr>
            <w:tcW w:w="1732" w:type="dxa"/>
            <w:shd w:val="clear" w:color="auto" w:fill="auto"/>
          </w:tcPr>
          <w:p w14:paraId="4F7A61E6" w14:textId="77777777" w:rsidR="00782D0B" w:rsidRPr="00782D0B" w:rsidRDefault="00782D0B" w:rsidP="00782D0B">
            <w:pPr>
              <w:ind w:right="-2"/>
              <w:jc w:val="center"/>
              <w:rPr>
                <w:color w:val="000000"/>
                <w:sz w:val="22"/>
                <w:szCs w:val="22"/>
              </w:rPr>
            </w:pPr>
            <w:r w:rsidRPr="00782D0B">
              <w:rPr>
                <w:color w:val="000000"/>
                <w:sz w:val="22"/>
                <w:szCs w:val="22"/>
              </w:rPr>
              <w:t>с 01.07.2029</w:t>
            </w:r>
          </w:p>
        </w:tc>
        <w:tc>
          <w:tcPr>
            <w:tcW w:w="1465" w:type="dxa"/>
            <w:tcBorders>
              <w:top w:val="single" w:sz="4" w:space="0" w:color="auto"/>
              <w:left w:val="nil"/>
              <w:bottom w:val="single" w:sz="4" w:space="0" w:color="auto"/>
              <w:right w:val="single" w:sz="4" w:space="0" w:color="auto"/>
            </w:tcBorders>
            <w:shd w:val="clear" w:color="auto" w:fill="auto"/>
            <w:vAlign w:val="center"/>
          </w:tcPr>
          <w:p w14:paraId="250A88A0" w14:textId="77777777" w:rsidR="00782D0B" w:rsidRPr="00782D0B" w:rsidRDefault="00782D0B" w:rsidP="00782D0B">
            <w:pPr>
              <w:ind w:right="-86" w:hanging="136"/>
              <w:jc w:val="center"/>
              <w:rPr>
                <w:color w:val="000000"/>
                <w:sz w:val="22"/>
                <w:szCs w:val="22"/>
              </w:rPr>
            </w:pPr>
            <w:r w:rsidRPr="00782D0B">
              <w:rPr>
                <w:color w:val="000000"/>
                <w:sz w:val="22"/>
                <w:szCs w:val="22"/>
              </w:rPr>
              <w:t>61,18</w:t>
            </w:r>
          </w:p>
        </w:tc>
        <w:tc>
          <w:tcPr>
            <w:tcW w:w="1343" w:type="dxa"/>
            <w:shd w:val="clear" w:color="auto" w:fill="auto"/>
          </w:tcPr>
          <w:p w14:paraId="20283453" w14:textId="77777777" w:rsidR="00782D0B" w:rsidRPr="00782D0B" w:rsidRDefault="00782D0B" w:rsidP="00782D0B">
            <w:pPr>
              <w:jc w:val="center"/>
              <w:rPr>
                <w:sz w:val="22"/>
                <w:szCs w:val="22"/>
              </w:rPr>
            </w:pPr>
            <w:r w:rsidRPr="00782D0B">
              <w:rPr>
                <w:sz w:val="22"/>
                <w:szCs w:val="22"/>
              </w:rPr>
              <w:t>x</w:t>
            </w:r>
          </w:p>
        </w:tc>
      </w:tr>
      <w:tr w:rsidR="00782D0B" w:rsidRPr="00782D0B" w14:paraId="09FF6B84" w14:textId="77777777" w:rsidTr="00F95151">
        <w:trPr>
          <w:trHeight w:val="286"/>
        </w:trPr>
        <w:tc>
          <w:tcPr>
            <w:tcW w:w="3068" w:type="dxa"/>
            <w:vMerge/>
            <w:shd w:val="clear" w:color="auto" w:fill="auto"/>
            <w:vAlign w:val="center"/>
          </w:tcPr>
          <w:p w14:paraId="69EBCBF5"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15FC6ABF" w14:textId="77777777" w:rsidR="00782D0B" w:rsidRPr="00782D0B" w:rsidRDefault="00782D0B" w:rsidP="00782D0B">
            <w:pPr>
              <w:ind w:right="-2"/>
              <w:jc w:val="center"/>
              <w:rPr>
                <w:color w:val="000000"/>
                <w:sz w:val="22"/>
                <w:szCs w:val="22"/>
              </w:rPr>
            </w:pPr>
          </w:p>
        </w:tc>
        <w:tc>
          <w:tcPr>
            <w:tcW w:w="1732" w:type="dxa"/>
            <w:shd w:val="clear" w:color="auto" w:fill="auto"/>
          </w:tcPr>
          <w:p w14:paraId="0F97D4B7" w14:textId="77777777" w:rsidR="00782D0B" w:rsidRPr="00782D0B" w:rsidRDefault="00782D0B" w:rsidP="00782D0B">
            <w:pPr>
              <w:ind w:right="-2"/>
              <w:jc w:val="center"/>
              <w:rPr>
                <w:color w:val="000000"/>
                <w:sz w:val="22"/>
                <w:szCs w:val="22"/>
              </w:rPr>
            </w:pPr>
            <w:r w:rsidRPr="00782D0B">
              <w:rPr>
                <w:color w:val="000000"/>
                <w:sz w:val="22"/>
                <w:szCs w:val="22"/>
              </w:rPr>
              <w:t>с 01.01.2030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4EC83437" w14:textId="77777777" w:rsidR="00782D0B" w:rsidRPr="00782D0B" w:rsidRDefault="00782D0B" w:rsidP="00782D0B">
            <w:pPr>
              <w:ind w:right="-86" w:hanging="136"/>
              <w:jc w:val="center"/>
              <w:rPr>
                <w:color w:val="000000"/>
                <w:sz w:val="22"/>
                <w:szCs w:val="22"/>
              </w:rPr>
            </w:pPr>
            <w:r w:rsidRPr="00782D0B">
              <w:rPr>
                <w:color w:val="000000"/>
                <w:sz w:val="22"/>
                <w:szCs w:val="22"/>
              </w:rPr>
              <w:t>61,18</w:t>
            </w:r>
          </w:p>
        </w:tc>
        <w:tc>
          <w:tcPr>
            <w:tcW w:w="1343" w:type="dxa"/>
            <w:shd w:val="clear" w:color="auto" w:fill="auto"/>
          </w:tcPr>
          <w:p w14:paraId="7188039C" w14:textId="77777777" w:rsidR="00782D0B" w:rsidRPr="00782D0B" w:rsidRDefault="00782D0B" w:rsidP="00782D0B">
            <w:pPr>
              <w:jc w:val="center"/>
              <w:rPr>
                <w:sz w:val="22"/>
                <w:szCs w:val="22"/>
              </w:rPr>
            </w:pPr>
            <w:r w:rsidRPr="00782D0B">
              <w:rPr>
                <w:sz w:val="22"/>
                <w:szCs w:val="22"/>
              </w:rPr>
              <w:t>x</w:t>
            </w:r>
          </w:p>
        </w:tc>
      </w:tr>
      <w:tr w:rsidR="00782D0B" w:rsidRPr="00782D0B" w14:paraId="3AF86973" w14:textId="77777777" w:rsidTr="00F95151">
        <w:trPr>
          <w:trHeight w:val="286"/>
        </w:trPr>
        <w:tc>
          <w:tcPr>
            <w:tcW w:w="3068" w:type="dxa"/>
            <w:vMerge/>
            <w:shd w:val="clear" w:color="auto" w:fill="auto"/>
            <w:vAlign w:val="center"/>
          </w:tcPr>
          <w:p w14:paraId="26CC538A" w14:textId="77777777" w:rsidR="00782D0B" w:rsidRPr="00782D0B" w:rsidRDefault="00782D0B" w:rsidP="00782D0B">
            <w:pPr>
              <w:ind w:right="-2"/>
              <w:jc w:val="center"/>
              <w:rPr>
                <w:color w:val="000000"/>
                <w:sz w:val="22"/>
                <w:szCs w:val="22"/>
              </w:rPr>
            </w:pPr>
          </w:p>
        </w:tc>
        <w:tc>
          <w:tcPr>
            <w:tcW w:w="2009" w:type="dxa"/>
            <w:vMerge/>
            <w:shd w:val="clear" w:color="auto" w:fill="auto"/>
            <w:vAlign w:val="center"/>
          </w:tcPr>
          <w:p w14:paraId="07AD8B89" w14:textId="77777777" w:rsidR="00782D0B" w:rsidRPr="00782D0B" w:rsidRDefault="00782D0B" w:rsidP="00782D0B">
            <w:pPr>
              <w:ind w:right="-2"/>
              <w:jc w:val="center"/>
              <w:rPr>
                <w:color w:val="000000"/>
                <w:sz w:val="22"/>
                <w:szCs w:val="22"/>
              </w:rPr>
            </w:pPr>
          </w:p>
        </w:tc>
        <w:tc>
          <w:tcPr>
            <w:tcW w:w="1732" w:type="dxa"/>
            <w:shd w:val="clear" w:color="auto" w:fill="auto"/>
          </w:tcPr>
          <w:p w14:paraId="27CEB54D" w14:textId="77777777" w:rsidR="00782D0B" w:rsidRPr="00782D0B" w:rsidRDefault="00782D0B" w:rsidP="00782D0B">
            <w:pPr>
              <w:ind w:right="-2"/>
              <w:jc w:val="center"/>
              <w:rPr>
                <w:color w:val="000000"/>
                <w:sz w:val="22"/>
                <w:szCs w:val="22"/>
              </w:rPr>
            </w:pPr>
            <w:r w:rsidRPr="00782D0B">
              <w:rPr>
                <w:color w:val="000000"/>
                <w:sz w:val="22"/>
                <w:szCs w:val="22"/>
              </w:rPr>
              <w:t>с 01.07.2030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400E1D18" w14:textId="77777777" w:rsidR="00782D0B" w:rsidRPr="00782D0B" w:rsidRDefault="00782D0B" w:rsidP="00782D0B">
            <w:pPr>
              <w:ind w:right="-86" w:hanging="136"/>
              <w:jc w:val="center"/>
              <w:rPr>
                <w:color w:val="000000"/>
                <w:sz w:val="22"/>
                <w:szCs w:val="22"/>
              </w:rPr>
            </w:pPr>
            <w:r w:rsidRPr="00782D0B">
              <w:rPr>
                <w:color w:val="000000"/>
                <w:sz w:val="22"/>
                <w:szCs w:val="22"/>
              </w:rPr>
              <w:t>65,27</w:t>
            </w:r>
          </w:p>
        </w:tc>
        <w:tc>
          <w:tcPr>
            <w:tcW w:w="1343" w:type="dxa"/>
            <w:shd w:val="clear" w:color="auto" w:fill="auto"/>
          </w:tcPr>
          <w:p w14:paraId="787EFE8D" w14:textId="77777777" w:rsidR="00782D0B" w:rsidRPr="00782D0B" w:rsidRDefault="00782D0B" w:rsidP="00782D0B">
            <w:pPr>
              <w:jc w:val="center"/>
              <w:rPr>
                <w:sz w:val="22"/>
                <w:szCs w:val="22"/>
              </w:rPr>
            </w:pPr>
            <w:r w:rsidRPr="00782D0B">
              <w:rPr>
                <w:sz w:val="22"/>
                <w:szCs w:val="22"/>
              </w:rPr>
              <w:t>x</w:t>
            </w:r>
          </w:p>
        </w:tc>
      </w:tr>
    </w:tbl>
    <w:p w14:paraId="66F22EED" w14:textId="77777777" w:rsidR="00782D0B" w:rsidRPr="00782D0B" w:rsidRDefault="00782D0B" w:rsidP="00782D0B">
      <w:pPr>
        <w:tabs>
          <w:tab w:val="left" w:pos="0"/>
        </w:tabs>
        <w:ind w:right="-2"/>
        <w:jc w:val="center"/>
        <w:rPr>
          <w:sz w:val="28"/>
          <w:szCs w:val="28"/>
        </w:rPr>
      </w:pPr>
    </w:p>
    <w:p w14:paraId="73FF253E" w14:textId="77777777" w:rsidR="00782D0B" w:rsidRPr="00782D0B" w:rsidRDefault="00782D0B" w:rsidP="00782D0B">
      <w:pPr>
        <w:tabs>
          <w:tab w:val="left" w:pos="0"/>
        </w:tabs>
        <w:ind w:left="-426" w:right="-2" w:firstLine="568"/>
        <w:jc w:val="both"/>
        <w:rPr>
          <w:color w:val="000000"/>
          <w:sz w:val="28"/>
        </w:rPr>
      </w:pPr>
      <w:r w:rsidRPr="00782D0B">
        <w:rPr>
          <w:color w:val="000000"/>
          <w:sz w:val="28"/>
        </w:rPr>
        <w:t>* Выделяется в целях реализации пункта 6 статьи 168 Налогового кодекса Российской Федерации (часть вторая)».</w:t>
      </w:r>
    </w:p>
    <w:p w14:paraId="1E44B1FD" w14:textId="77777777" w:rsidR="00782D0B" w:rsidRPr="00782D0B" w:rsidRDefault="00782D0B" w:rsidP="00782D0B">
      <w:pPr>
        <w:tabs>
          <w:tab w:val="left" w:pos="3686"/>
          <w:tab w:val="left" w:pos="9498"/>
        </w:tabs>
        <w:ind w:left="4395" w:right="140"/>
      </w:pPr>
    </w:p>
    <w:p w14:paraId="4C6CF121" w14:textId="77777777" w:rsidR="00782D0B" w:rsidRPr="00782D0B" w:rsidRDefault="00782D0B" w:rsidP="00782D0B">
      <w:pPr>
        <w:tabs>
          <w:tab w:val="left" w:pos="3686"/>
          <w:tab w:val="left" w:pos="9498"/>
        </w:tabs>
        <w:ind w:left="4395" w:right="140"/>
      </w:pPr>
    </w:p>
    <w:p w14:paraId="0A6B5E00" w14:textId="77777777" w:rsidR="00782D0B" w:rsidRPr="00782D0B" w:rsidRDefault="00782D0B" w:rsidP="00782D0B">
      <w:pPr>
        <w:tabs>
          <w:tab w:val="left" w:pos="3686"/>
          <w:tab w:val="left" w:pos="9498"/>
        </w:tabs>
        <w:ind w:left="4395" w:right="140"/>
      </w:pPr>
    </w:p>
    <w:p w14:paraId="5401E5C3" w14:textId="77777777" w:rsidR="00782D0B" w:rsidRPr="00782D0B" w:rsidRDefault="00782D0B" w:rsidP="00782D0B">
      <w:pPr>
        <w:tabs>
          <w:tab w:val="left" w:pos="3686"/>
          <w:tab w:val="left" w:pos="9498"/>
        </w:tabs>
        <w:ind w:left="4395" w:right="140"/>
      </w:pPr>
    </w:p>
    <w:p w14:paraId="67D859C8" w14:textId="77777777" w:rsidR="00782D0B" w:rsidRPr="00782D0B" w:rsidRDefault="00782D0B" w:rsidP="00782D0B">
      <w:pPr>
        <w:tabs>
          <w:tab w:val="left" w:pos="3686"/>
          <w:tab w:val="left" w:pos="9498"/>
        </w:tabs>
        <w:ind w:left="4395" w:right="140"/>
        <w:sectPr w:rsidR="00782D0B" w:rsidRPr="00782D0B" w:rsidSect="005D7AB9">
          <w:pgSz w:w="11906" w:h="16838"/>
          <w:pgMar w:top="709" w:right="707" w:bottom="426" w:left="1701" w:header="708" w:footer="708" w:gutter="0"/>
          <w:cols w:space="708"/>
          <w:titlePg/>
          <w:docGrid w:linePitch="381"/>
        </w:sectPr>
      </w:pPr>
    </w:p>
    <w:p w14:paraId="6FC95D98" w14:textId="2C5E5BDE" w:rsidR="00782D0B" w:rsidRPr="00D00103" w:rsidRDefault="00782D0B" w:rsidP="00782D0B">
      <w:pPr>
        <w:tabs>
          <w:tab w:val="left" w:pos="5580"/>
          <w:tab w:val="left" w:pos="9498"/>
        </w:tabs>
        <w:ind w:left="-4837" w:right="-569" w:firstLine="16036"/>
      </w:pPr>
      <w:r w:rsidRPr="00D00103">
        <w:lastRenderedPageBreak/>
        <w:t xml:space="preserve">Приложение № </w:t>
      </w:r>
      <w:r>
        <w:t>4</w:t>
      </w:r>
      <w:r>
        <w:t>8</w:t>
      </w:r>
      <w:r>
        <w:t xml:space="preserve"> </w:t>
      </w:r>
      <w:r w:rsidRPr="00D00103">
        <w:t xml:space="preserve">к протоколу № </w:t>
      </w:r>
      <w:r>
        <w:t>82</w:t>
      </w:r>
    </w:p>
    <w:p w14:paraId="1B189405" w14:textId="77777777" w:rsidR="00782D0B" w:rsidRPr="00D00103" w:rsidRDefault="00782D0B" w:rsidP="00782D0B">
      <w:pPr>
        <w:tabs>
          <w:tab w:val="left" w:pos="5580"/>
          <w:tab w:val="left" w:pos="9498"/>
        </w:tabs>
        <w:ind w:left="-4837" w:right="-569" w:firstLine="16036"/>
      </w:pPr>
      <w:r w:rsidRPr="00D00103">
        <w:t>заседания правления Региональной</w:t>
      </w:r>
    </w:p>
    <w:p w14:paraId="18F34AC7" w14:textId="77777777" w:rsidR="00782D0B" w:rsidRPr="00D00103" w:rsidRDefault="00782D0B" w:rsidP="00782D0B">
      <w:pPr>
        <w:tabs>
          <w:tab w:val="left" w:pos="5580"/>
          <w:tab w:val="left" w:pos="9498"/>
        </w:tabs>
        <w:ind w:left="-4837" w:right="-569" w:firstLine="16036"/>
      </w:pPr>
      <w:r w:rsidRPr="00D00103">
        <w:t>энергетической комиссии</w:t>
      </w:r>
    </w:p>
    <w:p w14:paraId="4888684B" w14:textId="77777777" w:rsidR="00782D0B" w:rsidRDefault="00782D0B" w:rsidP="00782D0B">
      <w:pPr>
        <w:tabs>
          <w:tab w:val="left" w:pos="5580"/>
          <w:tab w:val="left" w:pos="9498"/>
        </w:tabs>
        <w:ind w:left="-4837" w:right="-569" w:firstLine="16036"/>
      </w:pPr>
      <w:r w:rsidRPr="00D00103">
        <w:t xml:space="preserve">Кузбасса от </w:t>
      </w:r>
      <w:r>
        <w:t>24</w:t>
      </w:r>
      <w:r w:rsidRPr="00D00103">
        <w:t>.</w:t>
      </w:r>
      <w:r>
        <w:t>11</w:t>
      </w:r>
      <w:r w:rsidRPr="00D00103">
        <w:t>.2022</w:t>
      </w:r>
    </w:p>
    <w:p w14:paraId="3415E156" w14:textId="77777777" w:rsidR="00782D0B" w:rsidRPr="00A54268" w:rsidRDefault="00782D0B" w:rsidP="00782D0B">
      <w:pPr>
        <w:tabs>
          <w:tab w:val="left" w:pos="3686"/>
          <w:tab w:val="left" w:pos="9498"/>
        </w:tabs>
        <w:ind w:left="426" w:right="140" w:firstLine="16036"/>
        <w:rPr>
          <w:bCs/>
          <w:color w:val="000000"/>
          <w:kern w:val="32"/>
          <w:sz w:val="28"/>
          <w:szCs w:val="28"/>
        </w:rPr>
      </w:pPr>
    </w:p>
    <w:p w14:paraId="008F2C3E" w14:textId="77777777" w:rsidR="00782D0B" w:rsidRPr="00782D0B" w:rsidRDefault="00782D0B" w:rsidP="00782D0B">
      <w:pPr>
        <w:tabs>
          <w:tab w:val="left" w:pos="3686"/>
          <w:tab w:val="left" w:pos="9498"/>
        </w:tabs>
        <w:ind w:left="4395" w:right="140" w:firstLine="16036"/>
      </w:pPr>
    </w:p>
    <w:p w14:paraId="0FA0E9D1" w14:textId="77777777" w:rsidR="00782D0B" w:rsidRPr="00782D0B" w:rsidRDefault="00782D0B" w:rsidP="00782D0B">
      <w:pPr>
        <w:ind w:left="9923" w:right="-2"/>
        <w:jc w:val="center"/>
        <w:rPr>
          <w:color w:val="000000"/>
          <w:sz w:val="28"/>
          <w:szCs w:val="28"/>
        </w:rPr>
      </w:pPr>
      <w:r w:rsidRPr="00782D0B">
        <w:rPr>
          <w:color w:val="000000"/>
          <w:sz w:val="28"/>
          <w:szCs w:val="28"/>
        </w:rPr>
        <w:t>«Приложение</w:t>
      </w:r>
    </w:p>
    <w:p w14:paraId="2B36BF9C" w14:textId="77777777" w:rsidR="00782D0B" w:rsidRPr="00782D0B" w:rsidRDefault="00782D0B" w:rsidP="00782D0B">
      <w:pPr>
        <w:ind w:left="9923" w:right="-2"/>
        <w:jc w:val="center"/>
        <w:rPr>
          <w:color w:val="000000"/>
          <w:sz w:val="28"/>
          <w:szCs w:val="28"/>
        </w:rPr>
      </w:pPr>
      <w:r w:rsidRPr="00782D0B">
        <w:rPr>
          <w:color w:val="000000"/>
          <w:sz w:val="28"/>
          <w:szCs w:val="28"/>
        </w:rPr>
        <w:t>к постановлению региональной</w:t>
      </w:r>
    </w:p>
    <w:p w14:paraId="6E6189FD" w14:textId="77777777" w:rsidR="00782D0B" w:rsidRPr="00782D0B" w:rsidRDefault="00782D0B" w:rsidP="00782D0B">
      <w:pPr>
        <w:ind w:left="9923" w:right="-2"/>
        <w:jc w:val="center"/>
        <w:rPr>
          <w:color w:val="000000"/>
          <w:sz w:val="28"/>
          <w:szCs w:val="28"/>
        </w:rPr>
      </w:pPr>
      <w:r w:rsidRPr="00782D0B">
        <w:rPr>
          <w:color w:val="000000"/>
          <w:sz w:val="28"/>
          <w:szCs w:val="28"/>
        </w:rPr>
        <w:t>энергетической комиссии Кемеровской области</w:t>
      </w:r>
      <w:r w:rsidRPr="00782D0B">
        <w:rPr>
          <w:color w:val="000000"/>
          <w:sz w:val="28"/>
          <w:szCs w:val="28"/>
        </w:rPr>
        <w:br/>
        <w:t>от «20» июня 2019 г. № 171</w:t>
      </w:r>
    </w:p>
    <w:p w14:paraId="2EF7ADF4" w14:textId="77777777" w:rsidR="00782D0B" w:rsidRPr="00782D0B" w:rsidRDefault="00782D0B" w:rsidP="00782D0B">
      <w:pPr>
        <w:ind w:right="-2"/>
        <w:jc w:val="right"/>
        <w:rPr>
          <w:color w:val="000000"/>
          <w:sz w:val="28"/>
          <w:szCs w:val="28"/>
        </w:rPr>
      </w:pPr>
    </w:p>
    <w:p w14:paraId="6ED92F3F" w14:textId="77777777" w:rsidR="00782D0B" w:rsidRPr="00782D0B" w:rsidRDefault="00782D0B" w:rsidP="00782D0B">
      <w:pPr>
        <w:tabs>
          <w:tab w:val="left" w:pos="0"/>
        </w:tabs>
        <w:ind w:right="-1" w:firstLine="426"/>
        <w:jc w:val="center"/>
        <w:rPr>
          <w:b/>
          <w:bCs/>
          <w:sz w:val="28"/>
          <w:szCs w:val="28"/>
        </w:rPr>
      </w:pPr>
      <w:r w:rsidRPr="00782D0B">
        <w:rPr>
          <w:b/>
          <w:bCs/>
          <w:sz w:val="28"/>
          <w:szCs w:val="28"/>
        </w:rPr>
        <w:t xml:space="preserve">Долгосрочные тарифы </w:t>
      </w:r>
      <w:r w:rsidRPr="00782D0B">
        <w:rPr>
          <w:b/>
          <w:bCs/>
          <w:color w:val="000000"/>
          <w:kern w:val="32"/>
          <w:sz w:val="28"/>
          <w:szCs w:val="28"/>
        </w:rPr>
        <w:t xml:space="preserve">ООО «Управление котельных и тепловых сетей» </w:t>
      </w:r>
      <w:r w:rsidRPr="00782D0B">
        <w:rPr>
          <w:b/>
          <w:bCs/>
          <w:sz w:val="28"/>
          <w:szCs w:val="28"/>
        </w:rPr>
        <w:t xml:space="preserve">на горячую воду в открытой системе горячего водоснабжения теплоснабжения), реализуемую на потребительском рынке </w:t>
      </w:r>
      <w:r w:rsidRPr="00782D0B">
        <w:rPr>
          <w:b/>
          <w:bCs/>
          <w:color w:val="000000"/>
          <w:kern w:val="32"/>
          <w:sz w:val="28"/>
          <w:szCs w:val="28"/>
        </w:rPr>
        <w:t>Гурьевского муниципального округа</w:t>
      </w:r>
      <w:r w:rsidRPr="00782D0B">
        <w:rPr>
          <w:b/>
          <w:bCs/>
          <w:sz w:val="28"/>
          <w:szCs w:val="28"/>
        </w:rPr>
        <w:t xml:space="preserve">, </w:t>
      </w:r>
    </w:p>
    <w:p w14:paraId="1CF67A47" w14:textId="77777777" w:rsidR="00782D0B" w:rsidRPr="00782D0B" w:rsidRDefault="00782D0B" w:rsidP="00782D0B">
      <w:pPr>
        <w:tabs>
          <w:tab w:val="left" w:pos="0"/>
        </w:tabs>
        <w:ind w:right="-1" w:firstLine="426"/>
        <w:jc w:val="center"/>
        <w:rPr>
          <w:b/>
          <w:bCs/>
          <w:sz w:val="28"/>
          <w:szCs w:val="28"/>
        </w:rPr>
      </w:pPr>
      <w:r w:rsidRPr="00782D0B">
        <w:rPr>
          <w:b/>
          <w:bCs/>
          <w:sz w:val="28"/>
          <w:szCs w:val="28"/>
        </w:rPr>
        <w:t>на период с 21.06.2019 по 31.12.2030</w:t>
      </w:r>
    </w:p>
    <w:p w14:paraId="36BDA8F8" w14:textId="77777777" w:rsidR="00782D0B" w:rsidRPr="00782D0B" w:rsidRDefault="00782D0B" w:rsidP="00782D0B">
      <w:pPr>
        <w:tabs>
          <w:tab w:val="left" w:pos="0"/>
        </w:tabs>
        <w:jc w:val="center"/>
        <w:rPr>
          <w:bCs/>
          <w:sz w:val="28"/>
          <w:szCs w:val="28"/>
        </w:rPr>
      </w:pPr>
    </w:p>
    <w:tbl>
      <w:tblPr>
        <w:tblW w:w="15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464"/>
        <w:gridCol w:w="903"/>
        <w:gridCol w:w="904"/>
        <w:gridCol w:w="903"/>
        <w:gridCol w:w="905"/>
        <w:gridCol w:w="903"/>
        <w:gridCol w:w="904"/>
        <w:gridCol w:w="903"/>
        <w:gridCol w:w="905"/>
        <w:gridCol w:w="1354"/>
        <w:gridCol w:w="1440"/>
        <w:gridCol w:w="1201"/>
        <w:gridCol w:w="1126"/>
        <w:gridCol w:w="6"/>
      </w:tblGrid>
      <w:tr w:rsidR="00782D0B" w:rsidRPr="00782D0B" w14:paraId="61FCA75F" w14:textId="77777777" w:rsidTr="00F95151">
        <w:trPr>
          <w:trHeight w:val="443"/>
        </w:trPr>
        <w:tc>
          <w:tcPr>
            <w:tcW w:w="1946" w:type="dxa"/>
            <w:vMerge w:val="restart"/>
            <w:shd w:val="clear" w:color="auto" w:fill="auto"/>
            <w:vAlign w:val="center"/>
            <w:hideMark/>
          </w:tcPr>
          <w:p w14:paraId="25080E42" w14:textId="77777777" w:rsidR="00782D0B" w:rsidRPr="00782D0B" w:rsidRDefault="00782D0B" w:rsidP="00782D0B">
            <w:pPr>
              <w:jc w:val="center"/>
              <w:rPr>
                <w:sz w:val="20"/>
              </w:rPr>
            </w:pPr>
            <w:r w:rsidRPr="00782D0B">
              <w:rPr>
                <w:sz w:val="20"/>
              </w:rPr>
              <w:t>Наименование регулируемой организации</w:t>
            </w:r>
          </w:p>
        </w:tc>
        <w:tc>
          <w:tcPr>
            <w:tcW w:w="1464" w:type="dxa"/>
            <w:vMerge w:val="restart"/>
            <w:shd w:val="clear" w:color="auto" w:fill="auto"/>
            <w:vAlign w:val="center"/>
            <w:hideMark/>
          </w:tcPr>
          <w:p w14:paraId="4117BD7D" w14:textId="77777777" w:rsidR="00782D0B" w:rsidRPr="00782D0B" w:rsidRDefault="00782D0B" w:rsidP="00782D0B">
            <w:pPr>
              <w:jc w:val="center"/>
              <w:rPr>
                <w:sz w:val="20"/>
              </w:rPr>
            </w:pPr>
            <w:r w:rsidRPr="00782D0B">
              <w:rPr>
                <w:sz w:val="20"/>
              </w:rPr>
              <w:t>Период</w:t>
            </w:r>
          </w:p>
        </w:tc>
        <w:tc>
          <w:tcPr>
            <w:tcW w:w="3615" w:type="dxa"/>
            <w:gridSpan w:val="4"/>
            <w:shd w:val="clear" w:color="auto" w:fill="auto"/>
            <w:vAlign w:val="center"/>
            <w:hideMark/>
          </w:tcPr>
          <w:p w14:paraId="46CD3123" w14:textId="77777777" w:rsidR="00782D0B" w:rsidRPr="00782D0B" w:rsidRDefault="00782D0B" w:rsidP="00782D0B">
            <w:pPr>
              <w:jc w:val="center"/>
              <w:rPr>
                <w:sz w:val="20"/>
              </w:rPr>
            </w:pPr>
            <w:r w:rsidRPr="00782D0B">
              <w:rPr>
                <w:sz w:val="20"/>
              </w:rPr>
              <w:t>Тариф на горячую воду для населения, руб./м</w:t>
            </w:r>
            <w:r w:rsidRPr="00782D0B">
              <w:rPr>
                <w:sz w:val="20"/>
                <w:vertAlign w:val="superscript"/>
              </w:rPr>
              <w:t xml:space="preserve">3 </w:t>
            </w:r>
            <w:r w:rsidRPr="00782D0B">
              <w:rPr>
                <w:sz w:val="20"/>
              </w:rPr>
              <w:t>* (с НДС)</w:t>
            </w:r>
          </w:p>
        </w:tc>
        <w:tc>
          <w:tcPr>
            <w:tcW w:w="3615" w:type="dxa"/>
            <w:gridSpan w:val="4"/>
            <w:shd w:val="clear" w:color="auto" w:fill="auto"/>
            <w:vAlign w:val="center"/>
            <w:hideMark/>
          </w:tcPr>
          <w:p w14:paraId="48E2E58E" w14:textId="77777777" w:rsidR="00782D0B" w:rsidRPr="00782D0B" w:rsidRDefault="00782D0B" w:rsidP="00782D0B">
            <w:pPr>
              <w:jc w:val="center"/>
              <w:rPr>
                <w:sz w:val="20"/>
              </w:rPr>
            </w:pPr>
            <w:r w:rsidRPr="00782D0B">
              <w:rPr>
                <w:sz w:val="20"/>
              </w:rPr>
              <w:t>Тариф на горячую воду для прочих потребителей, руб./ м</w:t>
            </w:r>
            <w:r w:rsidRPr="00782D0B">
              <w:rPr>
                <w:sz w:val="20"/>
                <w:vertAlign w:val="superscript"/>
              </w:rPr>
              <w:t>3</w:t>
            </w:r>
            <w:r w:rsidRPr="00782D0B">
              <w:rPr>
                <w:sz w:val="20"/>
              </w:rPr>
              <w:t xml:space="preserve"> (без НДС)</w:t>
            </w:r>
          </w:p>
        </w:tc>
        <w:tc>
          <w:tcPr>
            <w:tcW w:w="1354" w:type="dxa"/>
            <w:vMerge w:val="restart"/>
            <w:shd w:val="clear" w:color="auto" w:fill="auto"/>
            <w:vAlign w:val="center"/>
            <w:hideMark/>
          </w:tcPr>
          <w:p w14:paraId="438D4A42" w14:textId="77777777" w:rsidR="00782D0B" w:rsidRPr="00782D0B" w:rsidRDefault="00782D0B" w:rsidP="00782D0B">
            <w:pPr>
              <w:jc w:val="center"/>
              <w:rPr>
                <w:sz w:val="20"/>
              </w:rPr>
            </w:pPr>
            <w:r w:rsidRPr="00782D0B">
              <w:rPr>
                <w:sz w:val="20"/>
              </w:rPr>
              <w:t xml:space="preserve">Компонент на </w:t>
            </w:r>
            <w:proofErr w:type="spellStart"/>
            <w:r w:rsidRPr="00782D0B">
              <w:rPr>
                <w:sz w:val="20"/>
              </w:rPr>
              <w:t>теплоно-ситель</w:t>
            </w:r>
            <w:proofErr w:type="spellEnd"/>
            <w:r w:rsidRPr="00782D0B">
              <w:rPr>
                <w:sz w:val="20"/>
              </w:rPr>
              <w:t>, руб./м</w:t>
            </w:r>
            <w:r w:rsidRPr="00782D0B">
              <w:rPr>
                <w:sz w:val="20"/>
                <w:vertAlign w:val="superscript"/>
              </w:rPr>
              <w:t>3</w:t>
            </w:r>
            <w:r w:rsidRPr="00782D0B">
              <w:rPr>
                <w:sz w:val="20"/>
              </w:rPr>
              <w:t xml:space="preserve"> ** (без НДС)</w:t>
            </w:r>
          </w:p>
        </w:tc>
        <w:tc>
          <w:tcPr>
            <w:tcW w:w="3773" w:type="dxa"/>
            <w:gridSpan w:val="4"/>
            <w:shd w:val="clear" w:color="auto" w:fill="auto"/>
            <w:vAlign w:val="center"/>
            <w:hideMark/>
          </w:tcPr>
          <w:p w14:paraId="1E669F5E" w14:textId="77777777" w:rsidR="00782D0B" w:rsidRPr="00782D0B" w:rsidRDefault="00782D0B" w:rsidP="00782D0B">
            <w:pPr>
              <w:jc w:val="center"/>
              <w:rPr>
                <w:sz w:val="20"/>
              </w:rPr>
            </w:pPr>
            <w:r w:rsidRPr="00782D0B">
              <w:rPr>
                <w:sz w:val="20"/>
              </w:rPr>
              <w:t>Компонент на тепловую энергию</w:t>
            </w:r>
          </w:p>
        </w:tc>
      </w:tr>
      <w:tr w:rsidR="00782D0B" w:rsidRPr="00782D0B" w14:paraId="504FF7A7" w14:textId="77777777" w:rsidTr="00F95151">
        <w:trPr>
          <w:trHeight w:val="373"/>
        </w:trPr>
        <w:tc>
          <w:tcPr>
            <w:tcW w:w="1946" w:type="dxa"/>
            <w:vMerge/>
            <w:vAlign w:val="center"/>
            <w:hideMark/>
          </w:tcPr>
          <w:p w14:paraId="34ADD9A1" w14:textId="77777777" w:rsidR="00782D0B" w:rsidRPr="00782D0B" w:rsidRDefault="00782D0B" w:rsidP="00782D0B">
            <w:pPr>
              <w:rPr>
                <w:sz w:val="20"/>
              </w:rPr>
            </w:pPr>
          </w:p>
        </w:tc>
        <w:tc>
          <w:tcPr>
            <w:tcW w:w="1464" w:type="dxa"/>
            <w:vMerge/>
            <w:vAlign w:val="center"/>
            <w:hideMark/>
          </w:tcPr>
          <w:p w14:paraId="0C82C178" w14:textId="77777777" w:rsidR="00782D0B" w:rsidRPr="00782D0B" w:rsidRDefault="00782D0B" w:rsidP="00782D0B">
            <w:pPr>
              <w:rPr>
                <w:sz w:val="20"/>
              </w:rPr>
            </w:pPr>
          </w:p>
        </w:tc>
        <w:tc>
          <w:tcPr>
            <w:tcW w:w="1807" w:type="dxa"/>
            <w:gridSpan w:val="2"/>
            <w:shd w:val="clear" w:color="auto" w:fill="auto"/>
            <w:vAlign w:val="center"/>
            <w:hideMark/>
          </w:tcPr>
          <w:p w14:paraId="0F44D31E" w14:textId="77777777" w:rsidR="00782D0B" w:rsidRPr="00782D0B" w:rsidRDefault="00782D0B" w:rsidP="00782D0B">
            <w:pPr>
              <w:jc w:val="center"/>
              <w:rPr>
                <w:sz w:val="20"/>
              </w:rPr>
            </w:pPr>
            <w:r w:rsidRPr="00782D0B">
              <w:rPr>
                <w:sz w:val="20"/>
              </w:rPr>
              <w:t>Изолированные стояки</w:t>
            </w:r>
          </w:p>
        </w:tc>
        <w:tc>
          <w:tcPr>
            <w:tcW w:w="1808" w:type="dxa"/>
            <w:gridSpan w:val="2"/>
            <w:shd w:val="clear" w:color="auto" w:fill="auto"/>
            <w:vAlign w:val="center"/>
            <w:hideMark/>
          </w:tcPr>
          <w:p w14:paraId="5E63D40E" w14:textId="77777777" w:rsidR="00782D0B" w:rsidRPr="00782D0B" w:rsidRDefault="00782D0B" w:rsidP="00782D0B">
            <w:pPr>
              <w:jc w:val="center"/>
              <w:rPr>
                <w:sz w:val="20"/>
              </w:rPr>
            </w:pPr>
            <w:r w:rsidRPr="00782D0B">
              <w:rPr>
                <w:sz w:val="20"/>
              </w:rPr>
              <w:t>Неизолированные стояки</w:t>
            </w:r>
          </w:p>
        </w:tc>
        <w:tc>
          <w:tcPr>
            <w:tcW w:w="1807" w:type="dxa"/>
            <w:gridSpan w:val="2"/>
            <w:shd w:val="clear" w:color="auto" w:fill="auto"/>
            <w:vAlign w:val="center"/>
            <w:hideMark/>
          </w:tcPr>
          <w:p w14:paraId="36CAF2BB" w14:textId="77777777" w:rsidR="00782D0B" w:rsidRPr="00782D0B" w:rsidRDefault="00782D0B" w:rsidP="00782D0B">
            <w:pPr>
              <w:jc w:val="center"/>
              <w:rPr>
                <w:sz w:val="20"/>
              </w:rPr>
            </w:pPr>
            <w:r w:rsidRPr="00782D0B">
              <w:rPr>
                <w:sz w:val="20"/>
              </w:rPr>
              <w:t>Изолированные стояки</w:t>
            </w:r>
          </w:p>
        </w:tc>
        <w:tc>
          <w:tcPr>
            <w:tcW w:w="1808" w:type="dxa"/>
            <w:gridSpan w:val="2"/>
            <w:shd w:val="clear" w:color="auto" w:fill="auto"/>
            <w:vAlign w:val="center"/>
            <w:hideMark/>
          </w:tcPr>
          <w:p w14:paraId="22CEBB04" w14:textId="77777777" w:rsidR="00782D0B" w:rsidRPr="00782D0B" w:rsidRDefault="00782D0B" w:rsidP="00782D0B">
            <w:pPr>
              <w:jc w:val="center"/>
              <w:rPr>
                <w:sz w:val="20"/>
              </w:rPr>
            </w:pPr>
            <w:r w:rsidRPr="00782D0B">
              <w:rPr>
                <w:sz w:val="20"/>
              </w:rPr>
              <w:t>Неизолированные стояки</w:t>
            </w:r>
          </w:p>
        </w:tc>
        <w:tc>
          <w:tcPr>
            <w:tcW w:w="1354" w:type="dxa"/>
            <w:vMerge/>
            <w:vAlign w:val="center"/>
            <w:hideMark/>
          </w:tcPr>
          <w:p w14:paraId="6FE93C13" w14:textId="77777777" w:rsidR="00782D0B" w:rsidRPr="00782D0B" w:rsidRDefault="00782D0B" w:rsidP="00782D0B">
            <w:pPr>
              <w:rPr>
                <w:sz w:val="20"/>
              </w:rPr>
            </w:pPr>
          </w:p>
        </w:tc>
        <w:tc>
          <w:tcPr>
            <w:tcW w:w="1440" w:type="dxa"/>
            <w:vMerge w:val="restart"/>
            <w:shd w:val="clear" w:color="auto" w:fill="auto"/>
            <w:vAlign w:val="center"/>
            <w:hideMark/>
          </w:tcPr>
          <w:p w14:paraId="61B2AADF" w14:textId="77777777" w:rsidR="00782D0B" w:rsidRPr="00782D0B" w:rsidRDefault="00782D0B" w:rsidP="00782D0B">
            <w:pPr>
              <w:ind w:left="-142"/>
              <w:jc w:val="center"/>
              <w:rPr>
                <w:sz w:val="20"/>
              </w:rPr>
            </w:pPr>
            <w:proofErr w:type="spellStart"/>
            <w:r w:rsidRPr="00782D0B">
              <w:rPr>
                <w:sz w:val="20"/>
              </w:rPr>
              <w:t>Односта-вочный</w:t>
            </w:r>
            <w:proofErr w:type="spellEnd"/>
            <w:r w:rsidRPr="00782D0B">
              <w:rPr>
                <w:sz w:val="20"/>
              </w:rPr>
              <w:t>, руб./Гкал</w:t>
            </w:r>
            <w:r w:rsidRPr="00782D0B">
              <w:rPr>
                <w:sz w:val="20"/>
              </w:rPr>
              <w:br/>
              <w:t>*** (без НДС)</w:t>
            </w:r>
          </w:p>
        </w:tc>
        <w:tc>
          <w:tcPr>
            <w:tcW w:w="2333" w:type="dxa"/>
            <w:gridSpan w:val="3"/>
            <w:shd w:val="clear" w:color="auto" w:fill="auto"/>
            <w:vAlign w:val="center"/>
            <w:hideMark/>
          </w:tcPr>
          <w:p w14:paraId="1E522486" w14:textId="77777777" w:rsidR="00782D0B" w:rsidRPr="00782D0B" w:rsidRDefault="00782D0B" w:rsidP="00782D0B">
            <w:pPr>
              <w:jc w:val="center"/>
              <w:rPr>
                <w:sz w:val="20"/>
              </w:rPr>
            </w:pPr>
            <w:proofErr w:type="spellStart"/>
            <w:r w:rsidRPr="00782D0B">
              <w:rPr>
                <w:sz w:val="20"/>
              </w:rPr>
              <w:t>Двухставочный</w:t>
            </w:r>
            <w:proofErr w:type="spellEnd"/>
          </w:p>
        </w:tc>
      </w:tr>
      <w:tr w:rsidR="00782D0B" w:rsidRPr="00782D0B" w14:paraId="2D2261C2" w14:textId="77777777" w:rsidTr="00F95151">
        <w:trPr>
          <w:gridAfter w:val="1"/>
          <w:wAfter w:w="6" w:type="dxa"/>
          <w:trHeight w:val="1103"/>
        </w:trPr>
        <w:tc>
          <w:tcPr>
            <w:tcW w:w="1946" w:type="dxa"/>
            <w:vMerge/>
            <w:vAlign w:val="center"/>
            <w:hideMark/>
          </w:tcPr>
          <w:p w14:paraId="26DCACBE" w14:textId="77777777" w:rsidR="00782D0B" w:rsidRPr="00782D0B" w:rsidRDefault="00782D0B" w:rsidP="00782D0B">
            <w:pPr>
              <w:rPr>
                <w:sz w:val="20"/>
              </w:rPr>
            </w:pPr>
          </w:p>
        </w:tc>
        <w:tc>
          <w:tcPr>
            <w:tcW w:w="1464" w:type="dxa"/>
            <w:vMerge/>
            <w:vAlign w:val="center"/>
            <w:hideMark/>
          </w:tcPr>
          <w:p w14:paraId="7ADBBE26" w14:textId="77777777" w:rsidR="00782D0B" w:rsidRPr="00782D0B" w:rsidRDefault="00782D0B" w:rsidP="00782D0B">
            <w:pPr>
              <w:rPr>
                <w:sz w:val="20"/>
              </w:rPr>
            </w:pPr>
          </w:p>
        </w:tc>
        <w:tc>
          <w:tcPr>
            <w:tcW w:w="903" w:type="dxa"/>
            <w:shd w:val="clear" w:color="auto" w:fill="auto"/>
            <w:vAlign w:val="center"/>
            <w:hideMark/>
          </w:tcPr>
          <w:p w14:paraId="5B1AC2CC" w14:textId="77777777" w:rsidR="00782D0B" w:rsidRPr="00782D0B" w:rsidRDefault="00782D0B" w:rsidP="00782D0B">
            <w:pPr>
              <w:jc w:val="center"/>
              <w:rPr>
                <w:sz w:val="20"/>
              </w:rPr>
            </w:pPr>
            <w:r w:rsidRPr="00782D0B">
              <w:rPr>
                <w:sz w:val="20"/>
              </w:rPr>
              <w:t>с поло-</w:t>
            </w:r>
            <w:proofErr w:type="spellStart"/>
            <w:r w:rsidRPr="00782D0B">
              <w:rPr>
                <w:sz w:val="20"/>
              </w:rPr>
              <w:t>тенце</w:t>
            </w:r>
            <w:proofErr w:type="spellEnd"/>
            <w:r w:rsidRPr="00782D0B">
              <w:rPr>
                <w:sz w:val="20"/>
              </w:rPr>
              <w:t>-суши-</w:t>
            </w:r>
            <w:proofErr w:type="spellStart"/>
            <w:r w:rsidRPr="00782D0B">
              <w:rPr>
                <w:sz w:val="20"/>
              </w:rPr>
              <w:t>телями</w:t>
            </w:r>
            <w:proofErr w:type="spellEnd"/>
          </w:p>
        </w:tc>
        <w:tc>
          <w:tcPr>
            <w:tcW w:w="904" w:type="dxa"/>
            <w:shd w:val="clear" w:color="auto" w:fill="auto"/>
            <w:vAlign w:val="center"/>
            <w:hideMark/>
          </w:tcPr>
          <w:p w14:paraId="2CAFE3DA" w14:textId="77777777" w:rsidR="00782D0B" w:rsidRPr="00782D0B" w:rsidRDefault="00782D0B" w:rsidP="00782D0B">
            <w:pPr>
              <w:jc w:val="center"/>
              <w:rPr>
                <w:sz w:val="20"/>
              </w:rPr>
            </w:pPr>
            <w:r w:rsidRPr="00782D0B">
              <w:rPr>
                <w:sz w:val="20"/>
              </w:rPr>
              <w:t>без поло-</w:t>
            </w:r>
            <w:proofErr w:type="spellStart"/>
            <w:r w:rsidRPr="00782D0B">
              <w:rPr>
                <w:sz w:val="20"/>
              </w:rPr>
              <w:t>тенце</w:t>
            </w:r>
            <w:proofErr w:type="spellEnd"/>
            <w:r w:rsidRPr="00782D0B">
              <w:rPr>
                <w:sz w:val="20"/>
              </w:rPr>
              <w:t>-суши-теля</w:t>
            </w:r>
          </w:p>
        </w:tc>
        <w:tc>
          <w:tcPr>
            <w:tcW w:w="903" w:type="dxa"/>
            <w:shd w:val="clear" w:color="auto" w:fill="auto"/>
            <w:vAlign w:val="center"/>
            <w:hideMark/>
          </w:tcPr>
          <w:p w14:paraId="72C4F091" w14:textId="77777777" w:rsidR="00782D0B" w:rsidRPr="00782D0B" w:rsidRDefault="00782D0B" w:rsidP="00782D0B">
            <w:pPr>
              <w:jc w:val="center"/>
              <w:rPr>
                <w:sz w:val="20"/>
              </w:rPr>
            </w:pPr>
            <w:r w:rsidRPr="00782D0B">
              <w:rPr>
                <w:sz w:val="20"/>
              </w:rPr>
              <w:t>с поло-</w:t>
            </w:r>
            <w:proofErr w:type="spellStart"/>
            <w:r w:rsidRPr="00782D0B">
              <w:rPr>
                <w:sz w:val="20"/>
              </w:rPr>
              <w:t>тенце</w:t>
            </w:r>
            <w:proofErr w:type="spellEnd"/>
            <w:r w:rsidRPr="00782D0B">
              <w:rPr>
                <w:sz w:val="20"/>
              </w:rPr>
              <w:t>-суши-</w:t>
            </w:r>
            <w:proofErr w:type="spellStart"/>
            <w:r w:rsidRPr="00782D0B">
              <w:rPr>
                <w:sz w:val="20"/>
              </w:rPr>
              <w:t>телями</w:t>
            </w:r>
            <w:proofErr w:type="spellEnd"/>
          </w:p>
        </w:tc>
        <w:tc>
          <w:tcPr>
            <w:tcW w:w="905" w:type="dxa"/>
            <w:shd w:val="clear" w:color="auto" w:fill="auto"/>
            <w:vAlign w:val="center"/>
            <w:hideMark/>
          </w:tcPr>
          <w:p w14:paraId="084DEABB" w14:textId="77777777" w:rsidR="00782D0B" w:rsidRPr="00782D0B" w:rsidRDefault="00782D0B" w:rsidP="00782D0B">
            <w:pPr>
              <w:jc w:val="center"/>
              <w:rPr>
                <w:sz w:val="20"/>
              </w:rPr>
            </w:pPr>
            <w:r w:rsidRPr="00782D0B">
              <w:rPr>
                <w:sz w:val="20"/>
              </w:rPr>
              <w:t>без поло-</w:t>
            </w:r>
            <w:proofErr w:type="spellStart"/>
            <w:r w:rsidRPr="00782D0B">
              <w:rPr>
                <w:sz w:val="20"/>
              </w:rPr>
              <w:t>тенце</w:t>
            </w:r>
            <w:proofErr w:type="spellEnd"/>
            <w:r w:rsidRPr="00782D0B">
              <w:rPr>
                <w:sz w:val="20"/>
              </w:rPr>
              <w:t>-суши-теля</w:t>
            </w:r>
          </w:p>
        </w:tc>
        <w:tc>
          <w:tcPr>
            <w:tcW w:w="903" w:type="dxa"/>
            <w:shd w:val="clear" w:color="auto" w:fill="auto"/>
            <w:vAlign w:val="center"/>
            <w:hideMark/>
          </w:tcPr>
          <w:p w14:paraId="3032CBBF" w14:textId="77777777" w:rsidR="00782D0B" w:rsidRPr="00782D0B" w:rsidRDefault="00782D0B" w:rsidP="00782D0B">
            <w:pPr>
              <w:jc w:val="center"/>
              <w:rPr>
                <w:sz w:val="20"/>
              </w:rPr>
            </w:pPr>
            <w:r w:rsidRPr="00782D0B">
              <w:rPr>
                <w:sz w:val="20"/>
              </w:rPr>
              <w:t>с поло-</w:t>
            </w:r>
            <w:proofErr w:type="spellStart"/>
            <w:r w:rsidRPr="00782D0B">
              <w:rPr>
                <w:sz w:val="20"/>
              </w:rPr>
              <w:t>тенце</w:t>
            </w:r>
            <w:proofErr w:type="spellEnd"/>
            <w:r w:rsidRPr="00782D0B">
              <w:rPr>
                <w:sz w:val="20"/>
              </w:rPr>
              <w:t>-суши-</w:t>
            </w:r>
            <w:proofErr w:type="spellStart"/>
            <w:r w:rsidRPr="00782D0B">
              <w:rPr>
                <w:sz w:val="20"/>
              </w:rPr>
              <w:t>телями</w:t>
            </w:r>
            <w:proofErr w:type="spellEnd"/>
          </w:p>
        </w:tc>
        <w:tc>
          <w:tcPr>
            <w:tcW w:w="904" w:type="dxa"/>
            <w:shd w:val="clear" w:color="auto" w:fill="auto"/>
            <w:vAlign w:val="center"/>
            <w:hideMark/>
          </w:tcPr>
          <w:p w14:paraId="27BF20A0" w14:textId="77777777" w:rsidR="00782D0B" w:rsidRPr="00782D0B" w:rsidRDefault="00782D0B" w:rsidP="00782D0B">
            <w:pPr>
              <w:jc w:val="center"/>
              <w:rPr>
                <w:sz w:val="20"/>
              </w:rPr>
            </w:pPr>
            <w:r w:rsidRPr="00782D0B">
              <w:rPr>
                <w:sz w:val="20"/>
              </w:rPr>
              <w:t>без поло-</w:t>
            </w:r>
            <w:proofErr w:type="spellStart"/>
            <w:r w:rsidRPr="00782D0B">
              <w:rPr>
                <w:sz w:val="20"/>
              </w:rPr>
              <w:t>тенце</w:t>
            </w:r>
            <w:proofErr w:type="spellEnd"/>
            <w:r w:rsidRPr="00782D0B">
              <w:rPr>
                <w:sz w:val="20"/>
              </w:rPr>
              <w:t>-суши-теля</w:t>
            </w:r>
          </w:p>
        </w:tc>
        <w:tc>
          <w:tcPr>
            <w:tcW w:w="903" w:type="dxa"/>
            <w:shd w:val="clear" w:color="auto" w:fill="auto"/>
            <w:vAlign w:val="center"/>
            <w:hideMark/>
          </w:tcPr>
          <w:p w14:paraId="6A53637A" w14:textId="77777777" w:rsidR="00782D0B" w:rsidRPr="00782D0B" w:rsidRDefault="00782D0B" w:rsidP="00782D0B">
            <w:pPr>
              <w:jc w:val="center"/>
              <w:rPr>
                <w:sz w:val="20"/>
              </w:rPr>
            </w:pPr>
            <w:r w:rsidRPr="00782D0B">
              <w:rPr>
                <w:sz w:val="20"/>
              </w:rPr>
              <w:t>с поло-</w:t>
            </w:r>
            <w:proofErr w:type="spellStart"/>
            <w:r w:rsidRPr="00782D0B">
              <w:rPr>
                <w:sz w:val="20"/>
              </w:rPr>
              <w:t>тенце</w:t>
            </w:r>
            <w:proofErr w:type="spellEnd"/>
            <w:r w:rsidRPr="00782D0B">
              <w:rPr>
                <w:sz w:val="20"/>
              </w:rPr>
              <w:t>-суши-</w:t>
            </w:r>
            <w:proofErr w:type="spellStart"/>
            <w:r w:rsidRPr="00782D0B">
              <w:rPr>
                <w:sz w:val="20"/>
              </w:rPr>
              <w:t>телями</w:t>
            </w:r>
            <w:proofErr w:type="spellEnd"/>
          </w:p>
        </w:tc>
        <w:tc>
          <w:tcPr>
            <w:tcW w:w="905" w:type="dxa"/>
            <w:shd w:val="clear" w:color="auto" w:fill="auto"/>
            <w:vAlign w:val="center"/>
            <w:hideMark/>
          </w:tcPr>
          <w:p w14:paraId="1C1C38DB" w14:textId="77777777" w:rsidR="00782D0B" w:rsidRPr="00782D0B" w:rsidRDefault="00782D0B" w:rsidP="00782D0B">
            <w:pPr>
              <w:jc w:val="center"/>
              <w:rPr>
                <w:sz w:val="20"/>
              </w:rPr>
            </w:pPr>
            <w:r w:rsidRPr="00782D0B">
              <w:rPr>
                <w:sz w:val="20"/>
              </w:rPr>
              <w:t>без поло-</w:t>
            </w:r>
            <w:proofErr w:type="spellStart"/>
            <w:r w:rsidRPr="00782D0B">
              <w:rPr>
                <w:sz w:val="20"/>
              </w:rPr>
              <w:t>тенце</w:t>
            </w:r>
            <w:proofErr w:type="spellEnd"/>
            <w:r w:rsidRPr="00782D0B">
              <w:rPr>
                <w:sz w:val="20"/>
              </w:rPr>
              <w:t>-суши-теля</w:t>
            </w:r>
          </w:p>
        </w:tc>
        <w:tc>
          <w:tcPr>
            <w:tcW w:w="1354" w:type="dxa"/>
            <w:vMerge/>
            <w:vAlign w:val="center"/>
            <w:hideMark/>
          </w:tcPr>
          <w:p w14:paraId="01BDF4DE" w14:textId="77777777" w:rsidR="00782D0B" w:rsidRPr="00782D0B" w:rsidRDefault="00782D0B" w:rsidP="00782D0B">
            <w:pPr>
              <w:rPr>
                <w:sz w:val="20"/>
              </w:rPr>
            </w:pPr>
          </w:p>
        </w:tc>
        <w:tc>
          <w:tcPr>
            <w:tcW w:w="1440" w:type="dxa"/>
            <w:vMerge/>
            <w:vAlign w:val="center"/>
            <w:hideMark/>
          </w:tcPr>
          <w:p w14:paraId="6F678AD0" w14:textId="77777777" w:rsidR="00782D0B" w:rsidRPr="00782D0B" w:rsidRDefault="00782D0B" w:rsidP="00782D0B">
            <w:pPr>
              <w:rPr>
                <w:sz w:val="20"/>
              </w:rPr>
            </w:pPr>
          </w:p>
        </w:tc>
        <w:tc>
          <w:tcPr>
            <w:tcW w:w="1201" w:type="dxa"/>
            <w:shd w:val="clear" w:color="auto" w:fill="auto"/>
            <w:vAlign w:val="center"/>
            <w:hideMark/>
          </w:tcPr>
          <w:p w14:paraId="7245472C" w14:textId="77777777" w:rsidR="00782D0B" w:rsidRPr="00782D0B" w:rsidRDefault="00782D0B" w:rsidP="00782D0B">
            <w:pPr>
              <w:jc w:val="center"/>
              <w:rPr>
                <w:sz w:val="20"/>
              </w:rPr>
            </w:pPr>
            <w:r w:rsidRPr="00782D0B">
              <w:rPr>
                <w:sz w:val="20"/>
              </w:rPr>
              <w:t>Ставка за мощность, тыс. руб./Гкал/</w:t>
            </w:r>
            <w:r w:rsidRPr="00782D0B">
              <w:rPr>
                <w:sz w:val="20"/>
              </w:rPr>
              <w:br/>
              <w:t>час в мес.</w:t>
            </w:r>
          </w:p>
        </w:tc>
        <w:tc>
          <w:tcPr>
            <w:tcW w:w="1126" w:type="dxa"/>
            <w:shd w:val="clear" w:color="auto" w:fill="auto"/>
            <w:vAlign w:val="center"/>
            <w:hideMark/>
          </w:tcPr>
          <w:p w14:paraId="66C84C42" w14:textId="77777777" w:rsidR="00782D0B" w:rsidRPr="00782D0B" w:rsidRDefault="00782D0B" w:rsidP="00782D0B">
            <w:pPr>
              <w:jc w:val="center"/>
              <w:rPr>
                <w:sz w:val="20"/>
              </w:rPr>
            </w:pPr>
            <w:r w:rsidRPr="00782D0B">
              <w:rPr>
                <w:sz w:val="20"/>
              </w:rPr>
              <w:t>Ставка за тепловую энергию, руб./Гкал</w:t>
            </w:r>
          </w:p>
        </w:tc>
      </w:tr>
      <w:tr w:rsidR="00782D0B" w:rsidRPr="00782D0B" w14:paraId="553F0321" w14:textId="77777777" w:rsidTr="00F95151">
        <w:trPr>
          <w:gridAfter w:val="1"/>
          <w:wAfter w:w="6" w:type="dxa"/>
          <w:trHeight w:val="283"/>
        </w:trPr>
        <w:tc>
          <w:tcPr>
            <w:tcW w:w="1946" w:type="dxa"/>
            <w:vAlign w:val="center"/>
          </w:tcPr>
          <w:p w14:paraId="1B0D2AE4" w14:textId="77777777" w:rsidR="00782D0B" w:rsidRPr="00782D0B" w:rsidRDefault="00782D0B" w:rsidP="00782D0B">
            <w:pPr>
              <w:jc w:val="center"/>
              <w:rPr>
                <w:sz w:val="20"/>
              </w:rPr>
            </w:pPr>
            <w:r w:rsidRPr="00782D0B">
              <w:rPr>
                <w:sz w:val="20"/>
              </w:rPr>
              <w:t>1</w:t>
            </w:r>
          </w:p>
        </w:tc>
        <w:tc>
          <w:tcPr>
            <w:tcW w:w="1464" w:type="dxa"/>
            <w:vAlign w:val="center"/>
          </w:tcPr>
          <w:p w14:paraId="63333761" w14:textId="77777777" w:rsidR="00782D0B" w:rsidRPr="00782D0B" w:rsidRDefault="00782D0B" w:rsidP="00782D0B">
            <w:pPr>
              <w:jc w:val="center"/>
              <w:rPr>
                <w:sz w:val="20"/>
              </w:rPr>
            </w:pPr>
            <w:r w:rsidRPr="00782D0B">
              <w:rPr>
                <w:sz w:val="20"/>
              </w:rPr>
              <w:t>2</w:t>
            </w:r>
          </w:p>
        </w:tc>
        <w:tc>
          <w:tcPr>
            <w:tcW w:w="903" w:type="dxa"/>
            <w:shd w:val="clear" w:color="auto" w:fill="auto"/>
            <w:vAlign w:val="center"/>
          </w:tcPr>
          <w:p w14:paraId="3EE07A2D" w14:textId="77777777" w:rsidR="00782D0B" w:rsidRPr="00782D0B" w:rsidRDefault="00782D0B" w:rsidP="00782D0B">
            <w:pPr>
              <w:jc w:val="center"/>
              <w:rPr>
                <w:sz w:val="20"/>
              </w:rPr>
            </w:pPr>
            <w:r w:rsidRPr="00782D0B">
              <w:rPr>
                <w:sz w:val="20"/>
              </w:rPr>
              <w:t>3</w:t>
            </w:r>
          </w:p>
        </w:tc>
        <w:tc>
          <w:tcPr>
            <w:tcW w:w="904" w:type="dxa"/>
            <w:shd w:val="clear" w:color="auto" w:fill="auto"/>
            <w:vAlign w:val="center"/>
          </w:tcPr>
          <w:p w14:paraId="44BBE671" w14:textId="77777777" w:rsidR="00782D0B" w:rsidRPr="00782D0B" w:rsidRDefault="00782D0B" w:rsidP="00782D0B">
            <w:pPr>
              <w:jc w:val="center"/>
              <w:rPr>
                <w:sz w:val="20"/>
              </w:rPr>
            </w:pPr>
            <w:r w:rsidRPr="00782D0B">
              <w:rPr>
                <w:sz w:val="20"/>
              </w:rPr>
              <w:t>4</w:t>
            </w:r>
          </w:p>
        </w:tc>
        <w:tc>
          <w:tcPr>
            <w:tcW w:w="903" w:type="dxa"/>
            <w:shd w:val="clear" w:color="auto" w:fill="auto"/>
            <w:vAlign w:val="center"/>
          </w:tcPr>
          <w:p w14:paraId="77844B93" w14:textId="77777777" w:rsidR="00782D0B" w:rsidRPr="00782D0B" w:rsidRDefault="00782D0B" w:rsidP="00782D0B">
            <w:pPr>
              <w:jc w:val="center"/>
              <w:rPr>
                <w:sz w:val="20"/>
              </w:rPr>
            </w:pPr>
            <w:r w:rsidRPr="00782D0B">
              <w:rPr>
                <w:sz w:val="20"/>
              </w:rPr>
              <w:t>5</w:t>
            </w:r>
          </w:p>
        </w:tc>
        <w:tc>
          <w:tcPr>
            <w:tcW w:w="905" w:type="dxa"/>
            <w:shd w:val="clear" w:color="auto" w:fill="auto"/>
            <w:vAlign w:val="center"/>
          </w:tcPr>
          <w:p w14:paraId="29542E08" w14:textId="77777777" w:rsidR="00782D0B" w:rsidRPr="00782D0B" w:rsidRDefault="00782D0B" w:rsidP="00782D0B">
            <w:pPr>
              <w:jc w:val="center"/>
              <w:rPr>
                <w:sz w:val="20"/>
              </w:rPr>
            </w:pPr>
            <w:r w:rsidRPr="00782D0B">
              <w:rPr>
                <w:sz w:val="20"/>
              </w:rPr>
              <w:t>6</w:t>
            </w:r>
          </w:p>
        </w:tc>
        <w:tc>
          <w:tcPr>
            <w:tcW w:w="903" w:type="dxa"/>
            <w:shd w:val="clear" w:color="auto" w:fill="auto"/>
            <w:vAlign w:val="center"/>
          </w:tcPr>
          <w:p w14:paraId="1D76A47A" w14:textId="77777777" w:rsidR="00782D0B" w:rsidRPr="00782D0B" w:rsidRDefault="00782D0B" w:rsidP="00782D0B">
            <w:pPr>
              <w:jc w:val="center"/>
              <w:rPr>
                <w:sz w:val="20"/>
              </w:rPr>
            </w:pPr>
            <w:r w:rsidRPr="00782D0B">
              <w:rPr>
                <w:sz w:val="20"/>
              </w:rPr>
              <w:t>7</w:t>
            </w:r>
          </w:p>
        </w:tc>
        <w:tc>
          <w:tcPr>
            <w:tcW w:w="904" w:type="dxa"/>
            <w:shd w:val="clear" w:color="auto" w:fill="auto"/>
            <w:vAlign w:val="center"/>
          </w:tcPr>
          <w:p w14:paraId="6B909F4E" w14:textId="77777777" w:rsidR="00782D0B" w:rsidRPr="00782D0B" w:rsidRDefault="00782D0B" w:rsidP="00782D0B">
            <w:pPr>
              <w:jc w:val="center"/>
              <w:rPr>
                <w:sz w:val="20"/>
              </w:rPr>
            </w:pPr>
            <w:r w:rsidRPr="00782D0B">
              <w:rPr>
                <w:sz w:val="20"/>
              </w:rPr>
              <w:t>8</w:t>
            </w:r>
          </w:p>
        </w:tc>
        <w:tc>
          <w:tcPr>
            <w:tcW w:w="903" w:type="dxa"/>
            <w:shd w:val="clear" w:color="auto" w:fill="auto"/>
            <w:vAlign w:val="center"/>
          </w:tcPr>
          <w:p w14:paraId="263C5C03" w14:textId="77777777" w:rsidR="00782D0B" w:rsidRPr="00782D0B" w:rsidRDefault="00782D0B" w:rsidP="00782D0B">
            <w:pPr>
              <w:jc w:val="center"/>
              <w:rPr>
                <w:sz w:val="20"/>
              </w:rPr>
            </w:pPr>
            <w:r w:rsidRPr="00782D0B">
              <w:rPr>
                <w:sz w:val="20"/>
              </w:rPr>
              <w:t>9</w:t>
            </w:r>
          </w:p>
        </w:tc>
        <w:tc>
          <w:tcPr>
            <w:tcW w:w="905" w:type="dxa"/>
            <w:shd w:val="clear" w:color="auto" w:fill="auto"/>
            <w:vAlign w:val="center"/>
          </w:tcPr>
          <w:p w14:paraId="74A2AF7C" w14:textId="77777777" w:rsidR="00782D0B" w:rsidRPr="00782D0B" w:rsidRDefault="00782D0B" w:rsidP="00782D0B">
            <w:pPr>
              <w:jc w:val="center"/>
              <w:rPr>
                <w:sz w:val="20"/>
              </w:rPr>
            </w:pPr>
            <w:r w:rsidRPr="00782D0B">
              <w:rPr>
                <w:sz w:val="20"/>
              </w:rPr>
              <w:t>10</w:t>
            </w:r>
          </w:p>
        </w:tc>
        <w:tc>
          <w:tcPr>
            <w:tcW w:w="1354" w:type="dxa"/>
            <w:vAlign w:val="center"/>
          </w:tcPr>
          <w:p w14:paraId="2033246E" w14:textId="77777777" w:rsidR="00782D0B" w:rsidRPr="00782D0B" w:rsidRDefault="00782D0B" w:rsidP="00782D0B">
            <w:pPr>
              <w:jc w:val="center"/>
              <w:rPr>
                <w:sz w:val="20"/>
              </w:rPr>
            </w:pPr>
            <w:r w:rsidRPr="00782D0B">
              <w:rPr>
                <w:sz w:val="20"/>
              </w:rPr>
              <w:t>11</w:t>
            </w:r>
          </w:p>
        </w:tc>
        <w:tc>
          <w:tcPr>
            <w:tcW w:w="1440" w:type="dxa"/>
            <w:vAlign w:val="center"/>
          </w:tcPr>
          <w:p w14:paraId="65095784" w14:textId="77777777" w:rsidR="00782D0B" w:rsidRPr="00782D0B" w:rsidRDefault="00782D0B" w:rsidP="00782D0B">
            <w:pPr>
              <w:jc w:val="center"/>
              <w:rPr>
                <w:sz w:val="20"/>
              </w:rPr>
            </w:pPr>
            <w:r w:rsidRPr="00782D0B">
              <w:rPr>
                <w:sz w:val="20"/>
              </w:rPr>
              <w:t>12</w:t>
            </w:r>
          </w:p>
        </w:tc>
        <w:tc>
          <w:tcPr>
            <w:tcW w:w="1201" w:type="dxa"/>
            <w:shd w:val="clear" w:color="auto" w:fill="auto"/>
            <w:vAlign w:val="center"/>
          </w:tcPr>
          <w:p w14:paraId="326F4EB3" w14:textId="77777777" w:rsidR="00782D0B" w:rsidRPr="00782D0B" w:rsidRDefault="00782D0B" w:rsidP="00782D0B">
            <w:pPr>
              <w:jc w:val="center"/>
              <w:rPr>
                <w:sz w:val="20"/>
              </w:rPr>
            </w:pPr>
            <w:r w:rsidRPr="00782D0B">
              <w:rPr>
                <w:sz w:val="20"/>
              </w:rPr>
              <w:t>13</w:t>
            </w:r>
          </w:p>
        </w:tc>
        <w:tc>
          <w:tcPr>
            <w:tcW w:w="1126" w:type="dxa"/>
            <w:shd w:val="clear" w:color="auto" w:fill="auto"/>
            <w:vAlign w:val="center"/>
          </w:tcPr>
          <w:p w14:paraId="732B0A82" w14:textId="77777777" w:rsidR="00782D0B" w:rsidRPr="00782D0B" w:rsidRDefault="00782D0B" w:rsidP="00782D0B">
            <w:pPr>
              <w:jc w:val="center"/>
              <w:rPr>
                <w:sz w:val="20"/>
              </w:rPr>
            </w:pPr>
            <w:r w:rsidRPr="00782D0B">
              <w:rPr>
                <w:sz w:val="20"/>
              </w:rPr>
              <w:t>14</w:t>
            </w:r>
          </w:p>
        </w:tc>
      </w:tr>
      <w:tr w:rsidR="00782D0B" w:rsidRPr="00782D0B" w14:paraId="6563A6F2" w14:textId="77777777" w:rsidTr="00F95151">
        <w:trPr>
          <w:gridAfter w:val="1"/>
          <w:wAfter w:w="6" w:type="dxa"/>
          <w:trHeight w:val="254"/>
        </w:trPr>
        <w:tc>
          <w:tcPr>
            <w:tcW w:w="1946" w:type="dxa"/>
            <w:vMerge w:val="restart"/>
            <w:shd w:val="clear" w:color="auto" w:fill="auto"/>
            <w:vAlign w:val="center"/>
            <w:hideMark/>
          </w:tcPr>
          <w:p w14:paraId="6D67E406" w14:textId="77777777" w:rsidR="00782D0B" w:rsidRPr="00782D0B" w:rsidRDefault="00782D0B" w:rsidP="00782D0B">
            <w:pPr>
              <w:jc w:val="center"/>
              <w:rPr>
                <w:sz w:val="20"/>
              </w:rPr>
            </w:pPr>
            <w:r w:rsidRPr="00782D0B">
              <w:rPr>
                <w:sz w:val="20"/>
              </w:rPr>
              <w:t>ООО «Управление котельных и тепловых сетей»</w:t>
            </w:r>
          </w:p>
        </w:tc>
        <w:tc>
          <w:tcPr>
            <w:tcW w:w="1464" w:type="dxa"/>
            <w:shd w:val="clear" w:color="auto" w:fill="auto"/>
            <w:vAlign w:val="center"/>
            <w:hideMark/>
          </w:tcPr>
          <w:p w14:paraId="45A3AE9E" w14:textId="77777777" w:rsidR="00782D0B" w:rsidRPr="00782D0B" w:rsidRDefault="00782D0B" w:rsidP="00782D0B">
            <w:pPr>
              <w:ind w:left="-85" w:firstLine="85"/>
              <w:jc w:val="center"/>
            </w:pPr>
            <w:r w:rsidRPr="00782D0B">
              <w:t>с 21.06.2019</w:t>
            </w:r>
          </w:p>
        </w:tc>
        <w:tc>
          <w:tcPr>
            <w:tcW w:w="903" w:type="dxa"/>
            <w:shd w:val="clear" w:color="auto" w:fill="auto"/>
            <w:vAlign w:val="center"/>
            <w:hideMark/>
          </w:tcPr>
          <w:p w14:paraId="336EC7BA" w14:textId="77777777" w:rsidR="00782D0B" w:rsidRPr="00782D0B" w:rsidRDefault="00782D0B" w:rsidP="00782D0B">
            <w:pPr>
              <w:jc w:val="center"/>
              <w:rPr>
                <w:color w:val="000000"/>
              </w:rPr>
            </w:pPr>
            <w:r w:rsidRPr="00782D0B">
              <w:rPr>
                <w:color w:val="000000"/>
              </w:rPr>
              <w:t>143,45</w:t>
            </w:r>
          </w:p>
        </w:tc>
        <w:tc>
          <w:tcPr>
            <w:tcW w:w="904" w:type="dxa"/>
            <w:shd w:val="clear" w:color="auto" w:fill="auto"/>
            <w:vAlign w:val="center"/>
            <w:hideMark/>
          </w:tcPr>
          <w:p w14:paraId="3BF10CBA" w14:textId="77777777" w:rsidR="00782D0B" w:rsidRPr="00782D0B" w:rsidRDefault="00782D0B" w:rsidP="00782D0B">
            <w:pPr>
              <w:jc w:val="center"/>
              <w:rPr>
                <w:color w:val="000000"/>
              </w:rPr>
            </w:pPr>
            <w:r w:rsidRPr="00782D0B">
              <w:rPr>
                <w:color w:val="000000"/>
              </w:rPr>
              <w:t>141,94</w:t>
            </w:r>
          </w:p>
        </w:tc>
        <w:tc>
          <w:tcPr>
            <w:tcW w:w="903" w:type="dxa"/>
            <w:shd w:val="clear" w:color="auto" w:fill="auto"/>
            <w:vAlign w:val="center"/>
            <w:hideMark/>
          </w:tcPr>
          <w:p w14:paraId="29821377" w14:textId="77777777" w:rsidR="00782D0B" w:rsidRPr="00782D0B" w:rsidRDefault="00782D0B" w:rsidP="00782D0B">
            <w:pPr>
              <w:jc w:val="center"/>
              <w:rPr>
                <w:color w:val="000000"/>
              </w:rPr>
            </w:pPr>
            <w:r w:rsidRPr="00782D0B">
              <w:rPr>
                <w:color w:val="000000"/>
              </w:rPr>
              <w:t>150,23</w:t>
            </w:r>
          </w:p>
        </w:tc>
        <w:tc>
          <w:tcPr>
            <w:tcW w:w="905" w:type="dxa"/>
            <w:shd w:val="clear" w:color="auto" w:fill="auto"/>
            <w:vAlign w:val="center"/>
            <w:hideMark/>
          </w:tcPr>
          <w:p w14:paraId="7E31722D" w14:textId="77777777" w:rsidR="00782D0B" w:rsidRPr="00782D0B" w:rsidRDefault="00782D0B" w:rsidP="00782D0B">
            <w:pPr>
              <w:jc w:val="center"/>
              <w:rPr>
                <w:color w:val="000000"/>
              </w:rPr>
            </w:pPr>
            <w:r w:rsidRPr="00782D0B">
              <w:rPr>
                <w:color w:val="000000"/>
              </w:rPr>
              <w:t>144,20</w:t>
            </w:r>
          </w:p>
        </w:tc>
        <w:tc>
          <w:tcPr>
            <w:tcW w:w="903" w:type="dxa"/>
            <w:shd w:val="clear" w:color="auto" w:fill="auto"/>
            <w:vAlign w:val="center"/>
            <w:hideMark/>
          </w:tcPr>
          <w:p w14:paraId="49F62028" w14:textId="77777777" w:rsidR="00782D0B" w:rsidRPr="00782D0B" w:rsidRDefault="00782D0B" w:rsidP="00782D0B">
            <w:pPr>
              <w:jc w:val="center"/>
              <w:rPr>
                <w:color w:val="000000"/>
              </w:rPr>
            </w:pPr>
            <w:r w:rsidRPr="00782D0B">
              <w:rPr>
                <w:color w:val="000000"/>
              </w:rPr>
              <w:t>119,54</w:t>
            </w:r>
          </w:p>
        </w:tc>
        <w:tc>
          <w:tcPr>
            <w:tcW w:w="904" w:type="dxa"/>
            <w:shd w:val="clear" w:color="auto" w:fill="auto"/>
            <w:vAlign w:val="center"/>
            <w:hideMark/>
          </w:tcPr>
          <w:p w14:paraId="023C8975" w14:textId="77777777" w:rsidR="00782D0B" w:rsidRPr="00782D0B" w:rsidRDefault="00782D0B" w:rsidP="00782D0B">
            <w:pPr>
              <w:jc w:val="center"/>
              <w:rPr>
                <w:color w:val="000000"/>
              </w:rPr>
            </w:pPr>
            <w:r w:rsidRPr="00782D0B">
              <w:rPr>
                <w:color w:val="000000"/>
              </w:rPr>
              <w:t>118,28</w:t>
            </w:r>
          </w:p>
        </w:tc>
        <w:tc>
          <w:tcPr>
            <w:tcW w:w="903" w:type="dxa"/>
            <w:shd w:val="clear" w:color="auto" w:fill="auto"/>
            <w:vAlign w:val="center"/>
            <w:hideMark/>
          </w:tcPr>
          <w:p w14:paraId="677208B2" w14:textId="77777777" w:rsidR="00782D0B" w:rsidRPr="00782D0B" w:rsidRDefault="00782D0B" w:rsidP="00782D0B">
            <w:pPr>
              <w:jc w:val="center"/>
              <w:rPr>
                <w:color w:val="000000"/>
              </w:rPr>
            </w:pPr>
            <w:r w:rsidRPr="00782D0B">
              <w:rPr>
                <w:color w:val="000000"/>
              </w:rPr>
              <w:t>125,19</w:t>
            </w:r>
          </w:p>
        </w:tc>
        <w:tc>
          <w:tcPr>
            <w:tcW w:w="905" w:type="dxa"/>
            <w:shd w:val="clear" w:color="auto" w:fill="auto"/>
            <w:vAlign w:val="center"/>
            <w:hideMark/>
          </w:tcPr>
          <w:p w14:paraId="1CC4818A" w14:textId="77777777" w:rsidR="00782D0B" w:rsidRPr="00782D0B" w:rsidRDefault="00782D0B" w:rsidP="00782D0B">
            <w:pPr>
              <w:jc w:val="center"/>
              <w:rPr>
                <w:color w:val="000000"/>
              </w:rPr>
            </w:pPr>
            <w:r w:rsidRPr="00782D0B">
              <w:rPr>
                <w:color w:val="000000"/>
              </w:rPr>
              <w:t>120,17</w:t>
            </w:r>
          </w:p>
        </w:tc>
        <w:tc>
          <w:tcPr>
            <w:tcW w:w="1354" w:type="dxa"/>
            <w:shd w:val="clear" w:color="auto" w:fill="auto"/>
            <w:vAlign w:val="center"/>
            <w:hideMark/>
          </w:tcPr>
          <w:p w14:paraId="39AA52B1" w14:textId="77777777" w:rsidR="00782D0B" w:rsidRPr="00782D0B" w:rsidRDefault="00782D0B" w:rsidP="00782D0B">
            <w:pPr>
              <w:jc w:val="center"/>
              <w:rPr>
                <w:color w:val="000000"/>
              </w:rPr>
            </w:pPr>
            <w:r w:rsidRPr="00782D0B">
              <w:rPr>
                <w:color w:val="000000"/>
              </w:rPr>
              <w:t>34,22</w:t>
            </w:r>
          </w:p>
        </w:tc>
        <w:tc>
          <w:tcPr>
            <w:tcW w:w="1440" w:type="dxa"/>
            <w:shd w:val="clear" w:color="auto" w:fill="auto"/>
            <w:vAlign w:val="center"/>
            <w:hideMark/>
          </w:tcPr>
          <w:p w14:paraId="563315AF" w14:textId="77777777" w:rsidR="00782D0B" w:rsidRPr="00782D0B" w:rsidRDefault="00782D0B" w:rsidP="00782D0B">
            <w:pPr>
              <w:jc w:val="center"/>
              <w:rPr>
                <w:color w:val="000000"/>
              </w:rPr>
            </w:pPr>
            <w:r w:rsidRPr="00782D0B">
              <w:rPr>
                <w:color w:val="000000"/>
              </w:rPr>
              <w:t>1 568,32</w:t>
            </w:r>
          </w:p>
        </w:tc>
        <w:tc>
          <w:tcPr>
            <w:tcW w:w="1201" w:type="dxa"/>
            <w:shd w:val="clear" w:color="auto" w:fill="auto"/>
            <w:hideMark/>
          </w:tcPr>
          <w:p w14:paraId="00D3BC0F" w14:textId="77777777" w:rsidR="00782D0B" w:rsidRPr="00782D0B" w:rsidRDefault="00782D0B" w:rsidP="00782D0B">
            <w:pPr>
              <w:jc w:val="center"/>
            </w:pPr>
            <w:r w:rsidRPr="00782D0B">
              <w:t>х</w:t>
            </w:r>
          </w:p>
        </w:tc>
        <w:tc>
          <w:tcPr>
            <w:tcW w:w="1126" w:type="dxa"/>
            <w:shd w:val="clear" w:color="auto" w:fill="auto"/>
            <w:hideMark/>
          </w:tcPr>
          <w:p w14:paraId="55E24AFD" w14:textId="77777777" w:rsidR="00782D0B" w:rsidRPr="00782D0B" w:rsidRDefault="00782D0B" w:rsidP="00782D0B">
            <w:pPr>
              <w:jc w:val="center"/>
            </w:pPr>
            <w:r w:rsidRPr="00782D0B">
              <w:t>х</w:t>
            </w:r>
          </w:p>
        </w:tc>
      </w:tr>
      <w:tr w:rsidR="00782D0B" w:rsidRPr="00782D0B" w14:paraId="67F5AC5E" w14:textId="77777777" w:rsidTr="00F95151">
        <w:trPr>
          <w:gridAfter w:val="1"/>
          <w:wAfter w:w="6" w:type="dxa"/>
          <w:trHeight w:val="254"/>
        </w:trPr>
        <w:tc>
          <w:tcPr>
            <w:tcW w:w="1946" w:type="dxa"/>
            <w:vMerge/>
            <w:vAlign w:val="center"/>
            <w:hideMark/>
          </w:tcPr>
          <w:p w14:paraId="3B0891D1" w14:textId="77777777" w:rsidR="00782D0B" w:rsidRPr="00782D0B" w:rsidRDefault="00782D0B" w:rsidP="00782D0B">
            <w:pPr>
              <w:rPr>
                <w:sz w:val="20"/>
              </w:rPr>
            </w:pPr>
          </w:p>
        </w:tc>
        <w:tc>
          <w:tcPr>
            <w:tcW w:w="1464" w:type="dxa"/>
            <w:shd w:val="clear" w:color="auto" w:fill="auto"/>
            <w:hideMark/>
          </w:tcPr>
          <w:p w14:paraId="52CEDB16" w14:textId="77777777" w:rsidR="00782D0B" w:rsidRPr="00782D0B" w:rsidRDefault="00782D0B" w:rsidP="00782D0B">
            <w:r w:rsidRPr="00782D0B">
              <w:t>с 01.07.2019</w:t>
            </w:r>
          </w:p>
        </w:tc>
        <w:tc>
          <w:tcPr>
            <w:tcW w:w="903" w:type="dxa"/>
            <w:shd w:val="clear" w:color="auto" w:fill="auto"/>
            <w:vAlign w:val="center"/>
            <w:hideMark/>
          </w:tcPr>
          <w:p w14:paraId="64B7C4DD" w14:textId="77777777" w:rsidR="00782D0B" w:rsidRPr="00782D0B" w:rsidRDefault="00782D0B" w:rsidP="00782D0B">
            <w:pPr>
              <w:jc w:val="center"/>
              <w:rPr>
                <w:color w:val="000000"/>
              </w:rPr>
            </w:pPr>
            <w:r w:rsidRPr="00782D0B">
              <w:rPr>
                <w:color w:val="000000"/>
              </w:rPr>
              <w:t>174,85</w:t>
            </w:r>
          </w:p>
        </w:tc>
        <w:tc>
          <w:tcPr>
            <w:tcW w:w="904" w:type="dxa"/>
            <w:shd w:val="clear" w:color="auto" w:fill="auto"/>
            <w:vAlign w:val="center"/>
            <w:hideMark/>
          </w:tcPr>
          <w:p w14:paraId="7908455F" w14:textId="77777777" w:rsidR="00782D0B" w:rsidRPr="00782D0B" w:rsidRDefault="00782D0B" w:rsidP="00782D0B">
            <w:pPr>
              <w:jc w:val="center"/>
              <w:rPr>
                <w:color w:val="000000"/>
              </w:rPr>
            </w:pPr>
            <w:r w:rsidRPr="00782D0B">
              <w:rPr>
                <w:color w:val="000000"/>
              </w:rPr>
              <w:t>172,88</w:t>
            </w:r>
          </w:p>
        </w:tc>
        <w:tc>
          <w:tcPr>
            <w:tcW w:w="903" w:type="dxa"/>
            <w:shd w:val="clear" w:color="auto" w:fill="auto"/>
            <w:vAlign w:val="center"/>
            <w:hideMark/>
          </w:tcPr>
          <w:p w14:paraId="4D5A4DB7" w14:textId="77777777" w:rsidR="00782D0B" w:rsidRPr="00782D0B" w:rsidRDefault="00782D0B" w:rsidP="00782D0B">
            <w:pPr>
              <w:jc w:val="center"/>
              <w:rPr>
                <w:color w:val="000000"/>
              </w:rPr>
            </w:pPr>
            <w:r w:rsidRPr="00782D0B">
              <w:rPr>
                <w:color w:val="000000"/>
              </w:rPr>
              <w:t>183,71</w:t>
            </w:r>
          </w:p>
        </w:tc>
        <w:tc>
          <w:tcPr>
            <w:tcW w:w="905" w:type="dxa"/>
            <w:shd w:val="clear" w:color="auto" w:fill="auto"/>
            <w:vAlign w:val="center"/>
            <w:hideMark/>
          </w:tcPr>
          <w:p w14:paraId="1C64373B" w14:textId="77777777" w:rsidR="00782D0B" w:rsidRPr="00782D0B" w:rsidRDefault="00782D0B" w:rsidP="00782D0B">
            <w:pPr>
              <w:jc w:val="center"/>
              <w:rPr>
                <w:color w:val="000000"/>
              </w:rPr>
            </w:pPr>
            <w:r w:rsidRPr="00782D0B">
              <w:rPr>
                <w:color w:val="000000"/>
              </w:rPr>
              <w:t>175,84</w:t>
            </w:r>
          </w:p>
        </w:tc>
        <w:tc>
          <w:tcPr>
            <w:tcW w:w="903" w:type="dxa"/>
            <w:shd w:val="clear" w:color="auto" w:fill="auto"/>
            <w:vAlign w:val="center"/>
            <w:hideMark/>
          </w:tcPr>
          <w:p w14:paraId="4BA78C6D" w14:textId="77777777" w:rsidR="00782D0B" w:rsidRPr="00782D0B" w:rsidRDefault="00782D0B" w:rsidP="00782D0B">
            <w:pPr>
              <w:jc w:val="center"/>
              <w:rPr>
                <w:color w:val="000000"/>
              </w:rPr>
            </w:pPr>
            <w:r w:rsidRPr="00782D0B">
              <w:rPr>
                <w:color w:val="000000"/>
              </w:rPr>
              <w:t>145,71</w:t>
            </w:r>
          </w:p>
        </w:tc>
        <w:tc>
          <w:tcPr>
            <w:tcW w:w="904" w:type="dxa"/>
            <w:shd w:val="clear" w:color="auto" w:fill="auto"/>
            <w:vAlign w:val="center"/>
            <w:hideMark/>
          </w:tcPr>
          <w:p w14:paraId="75C32210" w14:textId="77777777" w:rsidR="00782D0B" w:rsidRPr="00782D0B" w:rsidRDefault="00782D0B" w:rsidP="00782D0B">
            <w:pPr>
              <w:jc w:val="center"/>
              <w:rPr>
                <w:color w:val="000000"/>
              </w:rPr>
            </w:pPr>
            <w:r w:rsidRPr="00782D0B">
              <w:rPr>
                <w:color w:val="000000"/>
              </w:rPr>
              <w:t>144,07</w:t>
            </w:r>
          </w:p>
        </w:tc>
        <w:tc>
          <w:tcPr>
            <w:tcW w:w="903" w:type="dxa"/>
            <w:shd w:val="clear" w:color="auto" w:fill="auto"/>
            <w:vAlign w:val="center"/>
            <w:hideMark/>
          </w:tcPr>
          <w:p w14:paraId="59FEB24D" w14:textId="77777777" w:rsidR="00782D0B" w:rsidRPr="00782D0B" w:rsidRDefault="00782D0B" w:rsidP="00782D0B">
            <w:pPr>
              <w:jc w:val="center"/>
              <w:rPr>
                <w:color w:val="000000"/>
              </w:rPr>
            </w:pPr>
            <w:r w:rsidRPr="00782D0B">
              <w:rPr>
                <w:color w:val="000000"/>
              </w:rPr>
              <w:t>153,09</w:t>
            </w:r>
          </w:p>
        </w:tc>
        <w:tc>
          <w:tcPr>
            <w:tcW w:w="905" w:type="dxa"/>
            <w:shd w:val="clear" w:color="auto" w:fill="auto"/>
            <w:vAlign w:val="center"/>
            <w:hideMark/>
          </w:tcPr>
          <w:p w14:paraId="1B0B22CB" w14:textId="77777777" w:rsidR="00782D0B" w:rsidRPr="00782D0B" w:rsidRDefault="00782D0B" w:rsidP="00782D0B">
            <w:pPr>
              <w:jc w:val="center"/>
              <w:rPr>
                <w:color w:val="000000"/>
              </w:rPr>
            </w:pPr>
            <w:r w:rsidRPr="00782D0B">
              <w:rPr>
                <w:color w:val="000000"/>
              </w:rPr>
              <w:t>146,53</w:t>
            </w:r>
          </w:p>
        </w:tc>
        <w:tc>
          <w:tcPr>
            <w:tcW w:w="1354" w:type="dxa"/>
            <w:shd w:val="clear" w:color="auto" w:fill="auto"/>
            <w:vAlign w:val="center"/>
            <w:hideMark/>
          </w:tcPr>
          <w:p w14:paraId="15429207" w14:textId="77777777" w:rsidR="00782D0B" w:rsidRPr="00782D0B" w:rsidRDefault="00782D0B" w:rsidP="00782D0B">
            <w:pPr>
              <w:jc w:val="center"/>
              <w:rPr>
                <w:color w:val="000000"/>
              </w:rPr>
            </w:pPr>
            <w:r w:rsidRPr="00782D0B">
              <w:rPr>
                <w:color w:val="000000"/>
              </w:rPr>
              <w:t>34,22</w:t>
            </w:r>
          </w:p>
        </w:tc>
        <w:tc>
          <w:tcPr>
            <w:tcW w:w="1440" w:type="dxa"/>
            <w:shd w:val="clear" w:color="auto" w:fill="auto"/>
            <w:vAlign w:val="center"/>
            <w:hideMark/>
          </w:tcPr>
          <w:p w14:paraId="35E8C693" w14:textId="77777777" w:rsidR="00782D0B" w:rsidRPr="00782D0B" w:rsidRDefault="00782D0B" w:rsidP="00782D0B">
            <w:pPr>
              <w:jc w:val="center"/>
              <w:rPr>
                <w:color w:val="000000"/>
              </w:rPr>
            </w:pPr>
            <w:r w:rsidRPr="00782D0B">
              <w:rPr>
                <w:color w:val="000000"/>
              </w:rPr>
              <w:t>2 049,35</w:t>
            </w:r>
          </w:p>
        </w:tc>
        <w:tc>
          <w:tcPr>
            <w:tcW w:w="1201" w:type="dxa"/>
            <w:shd w:val="clear" w:color="auto" w:fill="auto"/>
            <w:hideMark/>
          </w:tcPr>
          <w:p w14:paraId="3E16B970" w14:textId="77777777" w:rsidR="00782D0B" w:rsidRPr="00782D0B" w:rsidRDefault="00782D0B" w:rsidP="00782D0B">
            <w:pPr>
              <w:jc w:val="center"/>
            </w:pPr>
            <w:r w:rsidRPr="00782D0B">
              <w:t>х</w:t>
            </w:r>
          </w:p>
        </w:tc>
        <w:tc>
          <w:tcPr>
            <w:tcW w:w="1126" w:type="dxa"/>
            <w:shd w:val="clear" w:color="auto" w:fill="auto"/>
            <w:hideMark/>
          </w:tcPr>
          <w:p w14:paraId="08D4D4D5" w14:textId="77777777" w:rsidR="00782D0B" w:rsidRPr="00782D0B" w:rsidRDefault="00782D0B" w:rsidP="00782D0B">
            <w:pPr>
              <w:jc w:val="center"/>
            </w:pPr>
            <w:r w:rsidRPr="00782D0B">
              <w:t>х</w:t>
            </w:r>
          </w:p>
        </w:tc>
      </w:tr>
      <w:tr w:rsidR="00782D0B" w:rsidRPr="00782D0B" w14:paraId="03B6D2AF" w14:textId="77777777" w:rsidTr="00F95151">
        <w:trPr>
          <w:gridAfter w:val="1"/>
          <w:wAfter w:w="6" w:type="dxa"/>
          <w:trHeight w:val="254"/>
        </w:trPr>
        <w:tc>
          <w:tcPr>
            <w:tcW w:w="1946" w:type="dxa"/>
            <w:vMerge/>
            <w:vAlign w:val="center"/>
            <w:hideMark/>
          </w:tcPr>
          <w:p w14:paraId="56E28CCE" w14:textId="77777777" w:rsidR="00782D0B" w:rsidRPr="00782D0B" w:rsidRDefault="00782D0B" w:rsidP="00782D0B">
            <w:pPr>
              <w:rPr>
                <w:sz w:val="20"/>
              </w:rPr>
            </w:pPr>
          </w:p>
        </w:tc>
        <w:tc>
          <w:tcPr>
            <w:tcW w:w="1464" w:type="dxa"/>
            <w:shd w:val="clear" w:color="auto" w:fill="auto"/>
            <w:hideMark/>
          </w:tcPr>
          <w:p w14:paraId="4C40A1F0" w14:textId="77777777" w:rsidR="00782D0B" w:rsidRPr="00782D0B" w:rsidRDefault="00782D0B" w:rsidP="00782D0B">
            <w:r w:rsidRPr="00782D0B">
              <w:t>с 01.01.2020</w:t>
            </w:r>
          </w:p>
        </w:tc>
        <w:tc>
          <w:tcPr>
            <w:tcW w:w="903" w:type="dxa"/>
            <w:shd w:val="clear" w:color="auto" w:fill="auto"/>
            <w:vAlign w:val="center"/>
            <w:hideMark/>
          </w:tcPr>
          <w:p w14:paraId="66914BA0" w14:textId="77777777" w:rsidR="00782D0B" w:rsidRPr="00782D0B" w:rsidRDefault="00782D0B" w:rsidP="00782D0B">
            <w:pPr>
              <w:jc w:val="center"/>
              <w:rPr>
                <w:highlight w:val="yellow"/>
              </w:rPr>
            </w:pPr>
            <w:r w:rsidRPr="00782D0B">
              <w:t>172,72</w:t>
            </w:r>
          </w:p>
        </w:tc>
        <w:tc>
          <w:tcPr>
            <w:tcW w:w="904" w:type="dxa"/>
            <w:shd w:val="clear" w:color="auto" w:fill="auto"/>
            <w:vAlign w:val="center"/>
          </w:tcPr>
          <w:p w14:paraId="6F0F385A" w14:textId="77777777" w:rsidR="00782D0B" w:rsidRPr="00782D0B" w:rsidRDefault="00782D0B" w:rsidP="00782D0B">
            <w:pPr>
              <w:jc w:val="center"/>
            </w:pPr>
            <w:r w:rsidRPr="00782D0B">
              <w:t>170,76</w:t>
            </w:r>
          </w:p>
        </w:tc>
        <w:tc>
          <w:tcPr>
            <w:tcW w:w="903" w:type="dxa"/>
            <w:shd w:val="clear" w:color="auto" w:fill="auto"/>
            <w:vAlign w:val="center"/>
          </w:tcPr>
          <w:p w14:paraId="35F1BEDF" w14:textId="77777777" w:rsidR="00782D0B" w:rsidRPr="00782D0B" w:rsidRDefault="00782D0B" w:rsidP="00782D0B">
            <w:pPr>
              <w:jc w:val="center"/>
            </w:pPr>
            <w:r w:rsidRPr="00782D0B">
              <w:t>181,57</w:t>
            </w:r>
          </w:p>
        </w:tc>
        <w:tc>
          <w:tcPr>
            <w:tcW w:w="905" w:type="dxa"/>
            <w:shd w:val="clear" w:color="auto" w:fill="auto"/>
            <w:vAlign w:val="center"/>
          </w:tcPr>
          <w:p w14:paraId="16343353" w14:textId="77777777" w:rsidR="00782D0B" w:rsidRPr="00782D0B" w:rsidRDefault="00782D0B" w:rsidP="00782D0B">
            <w:pPr>
              <w:jc w:val="center"/>
            </w:pPr>
            <w:r w:rsidRPr="00782D0B">
              <w:t>173,70</w:t>
            </w:r>
          </w:p>
        </w:tc>
        <w:tc>
          <w:tcPr>
            <w:tcW w:w="903" w:type="dxa"/>
            <w:shd w:val="clear" w:color="auto" w:fill="auto"/>
            <w:vAlign w:val="center"/>
          </w:tcPr>
          <w:p w14:paraId="6BA1C779" w14:textId="77777777" w:rsidR="00782D0B" w:rsidRPr="00782D0B" w:rsidRDefault="00782D0B" w:rsidP="00782D0B">
            <w:pPr>
              <w:jc w:val="center"/>
            </w:pPr>
            <w:r w:rsidRPr="00782D0B">
              <w:t>143,93</w:t>
            </w:r>
          </w:p>
        </w:tc>
        <w:tc>
          <w:tcPr>
            <w:tcW w:w="904" w:type="dxa"/>
            <w:shd w:val="clear" w:color="auto" w:fill="auto"/>
            <w:vAlign w:val="center"/>
          </w:tcPr>
          <w:p w14:paraId="386E625F" w14:textId="77777777" w:rsidR="00782D0B" w:rsidRPr="00782D0B" w:rsidRDefault="00782D0B" w:rsidP="00782D0B">
            <w:pPr>
              <w:jc w:val="center"/>
            </w:pPr>
            <w:r w:rsidRPr="00782D0B">
              <w:t>142,30</w:t>
            </w:r>
          </w:p>
        </w:tc>
        <w:tc>
          <w:tcPr>
            <w:tcW w:w="903" w:type="dxa"/>
            <w:shd w:val="clear" w:color="auto" w:fill="auto"/>
            <w:vAlign w:val="center"/>
          </w:tcPr>
          <w:p w14:paraId="7DC0A243" w14:textId="77777777" w:rsidR="00782D0B" w:rsidRPr="00782D0B" w:rsidRDefault="00782D0B" w:rsidP="00782D0B">
            <w:pPr>
              <w:jc w:val="center"/>
            </w:pPr>
            <w:r w:rsidRPr="00782D0B">
              <w:t>151,31</w:t>
            </w:r>
          </w:p>
        </w:tc>
        <w:tc>
          <w:tcPr>
            <w:tcW w:w="905" w:type="dxa"/>
            <w:shd w:val="clear" w:color="auto" w:fill="auto"/>
            <w:vAlign w:val="center"/>
          </w:tcPr>
          <w:p w14:paraId="621DD6AE" w14:textId="77777777" w:rsidR="00782D0B" w:rsidRPr="00782D0B" w:rsidRDefault="00782D0B" w:rsidP="00782D0B">
            <w:pPr>
              <w:jc w:val="center"/>
            </w:pPr>
            <w:r w:rsidRPr="00782D0B">
              <w:t>144,75</w:t>
            </w:r>
          </w:p>
        </w:tc>
        <w:tc>
          <w:tcPr>
            <w:tcW w:w="1354" w:type="dxa"/>
            <w:shd w:val="clear" w:color="auto" w:fill="auto"/>
            <w:vAlign w:val="center"/>
          </w:tcPr>
          <w:p w14:paraId="2DC1B23F" w14:textId="77777777" w:rsidR="00782D0B" w:rsidRPr="00782D0B" w:rsidRDefault="00782D0B" w:rsidP="00782D0B">
            <w:pPr>
              <w:jc w:val="center"/>
            </w:pPr>
            <w:r w:rsidRPr="00782D0B">
              <w:t>32,45</w:t>
            </w:r>
          </w:p>
        </w:tc>
        <w:tc>
          <w:tcPr>
            <w:tcW w:w="1440" w:type="dxa"/>
            <w:shd w:val="clear" w:color="auto" w:fill="auto"/>
            <w:vAlign w:val="center"/>
          </w:tcPr>
          <w:p w14:paraId="7ADFD6FA" w14:textId="77777777" w:rsidR="00782D0B" w:rsidRPr="00782D0B" w:rsidRDefault="00782D0B" w:rsidP="00782D0B">
            <w:pPr>
              <w:jc w:val="center"/>
            </w:pPr>
            <w:r w:rsidRPr="00782D0B">
              <w:t>2 049,35</w:t>
            </w:r>
          </w:p>
        </w:tc>
        <w:tc>
          <w:tcPr>
            <w:tcW w:w="1201" w:type="dxa"/>
            <w:shd w:val="clear" w:color="auto" w:fill="auto"/>
            <w:hideMark/>
          </w:tcPr>
          <w:p w14:paraId="78472895" w14:textId="77777777" w:rsidR="00782D0B" w:rsidRPr="00782D0B" w:rsidRDefault="00782D0B" w:rsidP="00782D0B">
            <w:pPr>
              <w:jc w:val="center"/>
            </w:pPr>
            <w:r w:rsidRPr="00782D0B">
              <w:t>х</w:t>
            </w:r>
          </w:p>
        </w:tc>
        <w:tc>
          <w:tcPr>
            <w:tcW w:w="1126" w:type="dxa"/>
            <w:shd w:val="clear" w:color="auto" w:fill="auto"/>
            <w:hideMark/>
          </w:tcPr>
          <w:p w14:paraId="5CECCE65" w14:textId="77777777" w:rsidR="00782D0B" w:rsidRPr="00782D0B" w:rsidRDefault="00782D0B" w:rsidP="00782D0B">
            <w:pPr>
              <w:jc w:val="center"/>
            </w:pPr>
            <w:r w:rsidRPr="00782D0B">
              <w:t>х</w:t>
            </w:r>
          </w:p>
        </w:tc>
      </w:tr>
      <w:tr w:rsidR="00782D0B" w:rsidRPr="00782D0B" w14:paraId="4601624A" w14:textId="77777777" w:rsidTr="00F95151">
        <w:trPr>
          <w:gridAfter w:val="1"/>
          <w:wAfter w:w="6" w:type="dxa"/>
          <w:trHeight w:val="254"/>
        </w:trPr>
        <w:tc>
          <w:tcPr>
            <w:tcW w:w="1946" w:type="dxa"/>
            <w:vMerge/>
            <w:vAlign w:val="center"/>
            <w:hideMark/>
          </w:tcPr>
          <w:p w14:paraId="17BD3CD2" w14:textId="77777777" w:rsidR="00782D0B" w:rsidRPr="00782D0B" w:rsidRDefault="00782D0B" w:rsidP="00782D0B">
            <w:pPr>
              <w:rPr>
                <w:sz w:val="20"/>
              </w:rPr>
            </w:pPr>
          </w:p>
        </w:tc>
        <w:tc>
          <w:tcPr>
            <w:tcW w:w="1464" w:type="dxa"/>
            <w:shd w:val="clear" w:color="auto" w:fill="auto"/>
            <w:hideMark/>
          </w:tcPr>
          <w:p w14:paraId="51D31570" w14:textId="77777777" w:rsidR="00782D0B" w:rsidRPr="00782D0B" w:rsidRDefault="00782D0B" w:rsidP="00782D0B">
            <w:r w:rsidRPr="00782D0B">
              <w:t>с 01.07.2020</w:t>
            </w:r>
          </w:p>
        </w:tc>
        <w:tc>
          <w:tcPr>
            <w:tcW w:w="903" w:type="dxa"/>
            <w:shd w:val="clear" w:color="auto" w:fill="auto"/>
            <w:vAlign w:val="center"/>
            <w:hideMark/>
          </w:tcPr>
          <w:p w14:paraId="29EA38AA" w14:textId="77777777" w:rsidR="00782D0B" w:rsidRPr="00782D0B" w:rsidRDefault="00782D0B" w:rsidP="00782D0B">
            <w:pPr>
              <w:jc w:val="center"/>
              <w:rPr>
                <w:highlight w:val="yellow"/>
              </w:rPr>
            </w:pPr>
            <w:r w:rsidRPr="00782D0B">
              <w:t>191,94</w:t>
            </w:r>
          </w:p>
        </w:tc>
        <w:tc>
          <w:tcPr>
            <w:tcW w:w="904" w:type="dxa"/>
            <w:shd w:val="clear" w:color="auto" w:fill="auto"/>
            <w:vAlign w:val="center"/>
          </w:tcPr>
          <w:p w14:paraId="198C9678" w14:textId="77777777" w:rsidR="00782D0B" w:rsidRPr="00782D0B" w:rsidRDefault="00782D0B" w:rsidP="00782D0B">
            <w:pPr>
              <w:jc w:val="center"/>
            </w:pPr>
            <w:r w:rsidRPr="00782D0B">
              <w:t>189,68</w:t>
            </w:r>
          </w:p>
        </w:tc>
        <w:tc>
          <w:tcPr>
            <w:tcW w:w="903" w:type="dxa"/>
            <w:shd w:val="clear" w:color="auto" w:fill="auto"/>
            <w:vAlign w:val="center"/>
          </w:tcPr>
          <w:p w14:paraId="417542B9" w14:textId="77777777" w:rsidR="00782D0B" w:rsidRPr="00782D0B" w:rsidRDefault="00782D0B" w:rsidP="00782D0B">
            <w:pPr>
              <w:jc w:val="center"/>
            </w:pPr>
            <w:r w:rsidRPr="00782D0B">
              <w:t>202,07</w:t>
            </w:r>
          </w:p>
        </w:tc>
        <w:tc>
          <w:tcPr>
            <w:tcW w:w="905" w:type="dxa"/>
            <w:shd w:val="clear" w:color="auto" w:fill="auto"/>
            <w:vAlign w:val="center"/>
          </w:tcPr>
          <w:p w14:paraId="4A8D97D6" w14:textId="77777777" w:rsidR="00782D0B" w:rsidRPr="00782D0B" w:rsidRDefault="00782D0B" w:rsidP="00782D0B">
            <w:pPr>
              <w:jc w:val="center"/>
            </w:pPr>
            <w:r w:rsidRPr="00782D0B">
              <w:t>193,07</w:t>
            </w:r>
          </w:p>
        </w:tc>
        <w:tc>
          <w:tcPr>
            <w:tcW w:w="903" w:type="dxa"/>
            <w:shd w:val="clear" w:color="auto" w:fill="auto"/>
            <w:vAlign w:val="center"/>
          </w:tcPr>
          <w:p w14:paraId="3506C469" w14:textId="77777777" w:rsidR="00782D0B" w:rsidRPr="00782D0B" w:rsidRDefault="00782D0B" w:rsidP="00782D0B">
            <w:pPr>
              <w:jc w:val="center"/>
            </w:pPr>
            <w:r w:rsidRPr="00782D0B">
              <w:t>159,95</w:t>
            </w:r>
          </w:p>
        </w:tc>
        <w:tc>
          <w:tcPr>
            <w:tcW w:w="904" w:type="dxa"/>
            <w:shd w:val="clear" w:color="auto" w:fill="auto"/>
            <w:vAlign w:val="center"/>
          </w:tcPr>
          <w:p w14:paraId="5FA9B78D" w14:textId="77777777" w:rsidR="00782D0B" w:rsidRPr="00782D0B" w:rsidRDefault="00782D0B" w:rsidP="00782D0B">
            <w:pPr>
              <w:jc w:val="center"/>
            </w:pPr>
            <w:r w:rsidRPr="00782D0B">
              <w:t>158,07</w:t>
            </w:r>
          </w:p>
        </w:tc>
        <w:tc>
          <w:tcPr>
            <w:tcW w:w="903" w:type="dxa"/>
            <w:shd w:val="clear" w:color="auto" w:fill="auto"/>
            <w:vAlign w:val="center"/>
          </w:tcPr>
          <w:p w14:paraId="0CF37A09" w14:textId="77777777" w:rsidR="00782D0B" w:rsidRPr="00782D0B" w:rsidRDefault="00782D0B" w:rsidP="00782D0B">
            <w:pPr>
              <w:jc w:val="center"/>
            </w:pPr>
            <w:r w:rsidRPr="00782D0B">
              <w:t>168,39</w:t>
            </w:r>
          </w:p>
        </w:tc>
        <w:tc>
          <w:tcPr>
            <w:tcW w:w="905" w:type="dxa"/>
            <w:shd w:val="clear" w:color="auto" w:fill="auto"/>
            <w:vAlign w:val="center"/>
          </w:tcPr>
          <w:p w14:paraId="739D6EA1" w14:textId="77777777" w:rsidR="00782D0B" w:rsidRPr="00782D0B" w:rsidRDefault="00782D0B" w:rsidP="00782D0B">
            <w:pPr>
              <w:jc w:val="center"/>
            </w:pPr>
            <w:r w:rsidRPr="00782D0B">
              <w:t>160,89</w:t>
            </w:r>
          </w:p>
        </w:tc>
        <w:tc>
          <w:tcPr>
            <w:tcW w:w="1354" w:type="dxa"/>
            <w:shd w:val="clear" w:color="auto" w:fill="auto"/>
            <w:vAlign w:val="center"/>
          </w:tcPr>
          <w:p w14:paraId="79A9FBA3" w14:textId="77777777" w:rsidR="00782D0B" w:rsidRPr="00782D0B" w:rsidRDefault="00782D0B" w:rsidP="00782D0B">
            <w:pPr>
              <w:jc w:val="center"/>
            </w:pPr>
            <w:r w:rsidRPr="00782D0B">
              <w:t>32,45</w:t>
            </w:r>
          </w:p>
        </w:tc>
        <w:tc>
          <w:tcPr>
            <w:tcW w:w="1440" w:type="dxa"/>
            <w:shd w:val="clear" w:color="auto" w:fill="auto"/>
            <w:vAlign w:val="center"/>
          </w:tcPr>
          <w:p w14:paraId="0927A4D0" w14:textId="77777777" w:rsidR="00782D0B" w:rsidRPr="00782D0B" w:rsidRDefault="00782D0B" w:rsidP="00782D0B">
            <w:pPr>
              <w:jc w:val="center"/>
            </w:pPr>
            <w:r w:rsidRPr="00782D0B">
              <w:t>2 343,74</w:t>
            </w:r>
          </w:p>
        </w:tc>
        <w:tc>
          <w:tcPr>
            <w:tcW w:w="1201" w:type="dxa"/>
            <w:shd w:val="clear" w:color="auto" w:fill="auto"/>
            <w:hideMark/>
          </w:tcPr>
          <w:p w14:paraId="50EA7822" w14:textId="77777777" w:rsidR="00782D0B" w:rsidRPr="00782D0B" w:rsidRDefault="00782D0B" w:rsidP="00782D0B">
            <w:pPr>
              <w:jc w:val="center"/>
            </w:pPr>
            <w:r w:rsidRPr="00782D0B">
              <w:t>х</w:t>
            </w:r>
          </w:p>
        </w:tc>
        <w:tc>
          <w:tcPr>
            <w:tcW w:w="1126" w:type="dxa"/>
            <w:shd w:val="clear" w:color="auto" w:fill="auto"/>
            <w:hideMark/>
          </w:tcPr>
          <w:p w14:paraId="4E0F8F83" w14:textId="77777777" w:rsidR="00782D0B" w:rsidRPr="00782D0B" w:rsidRDefault="00782D0B" w:rsidP="00782D0B">
            <w:pPr>
              <w:jc w:val="center"/>
            </w:pPr>
            <w:r w:rsidRPr="00782D0B">
              <w:t>х</w:t>
            </w:r>
          </w:p>
        </w:tc>
      </w:tr>
      <w:tr w:rsidR="00782D0B" w:rsidRPr="00782D0B" w14:paraId="318015B2" w14:textId="77777777" w:rsidTr="00F95151">
        <w:trPr>
          <w:gridAfter w:val="1"/>
          <w:wAfter w:w="6" w:type="dxa"/>
          <w:trHeight w:val="254"/>
        </w:trPr>
        <w:tc>
          <w:tcPr>
            <w:tcW w:w="1946" w:type="dxa"/>
            <w:vMerge/>
            <w:vAlign w:val="center"/>
            <w:hideMark/>
          </w:tcPr>
          <w:p w14:paraId="3E249896" w14:textId="77777777" w:rsidR="00782D0B" w:rsidRPr="00782D0B" w:rsidRDefault="00782D0B" w:rsidP="00782D0B">
            <w:pPr>
              <w:rPr>
                <w:sz w:val="20"/>
              </w:rPr>
            </w:pPr>
          </w:p>
        </w:tc>
        <w:tc>
          <w:tcPr>
            <w:tcW w:w="1464" w:type="dxa"/>
            <w:shd w:val="clear" w:color="auto" w:fill="auto"/>
            <w:hideMark/>
          </w:tcPr>
          <w:p w14:paraId="1CFE74F5" w14:textId="77777777" w:rsidR="00782D0B" w:rsidRPr="00782D0B" w:rsidRDefault="00782D0B" w:rsidP="00782D0B">
            <w:r w:rsidRPr="00782D0B">
              <w:t>с 01.01.2021</w:t>
            </w:r>
          </w:p>
        </w:tc>
        <w:tc>
          <w:tcPr>
            <w:tcW w:w="903" w:type="dxa"/>
            <w:shd w:val="clear" w:color="auto" w:fill="auto"/>
            <w:vAlign w:val="center"/>
            <w:hideMark/>
          </w:tcPr>
          <w:p w14:paraId="68D992E6" w14:textId="77777777" w:rsidR="00782D0B" w:rsidRPr="00782D0B" w:rsidRDefault="00782D0B" w:rsidP="00782D0B">
            <w:pPr>
              <w:jc w:val="center"/>
              <w:rPr>
                <w:color w:val="000000"/>
              </w:rPr>
            </w:pPr>
            <w:r w:rsidRPr="00782D0B">
              <w:rPr>
                <w:color w:val="000000"/>
              </w:rPr>
              <w:t>173,30</w:t>
            </w:r>
          </w:p>
        </w:tc>
        <w:tc>
          <w:tcPr>
            <w:tcW w:w="904" w:type="dxa"/>
            <w:shd w:val="clear" w:color="auto" w:fill="auto"/>
            <w:vAlign w:val="center"/>
            <w:hideMark/>
          </w:tcPr>
          <w:p w14:paraId="7DE56EB9" w14:textId="77777777" w:rsidR="00782D0B" w:rsidRPr="00782D0B" w:rsidRDefault="00782D0B" w:rsidP="00782D0B">
            <w:pPr>
              <w:jc w:val="center"/>
              <w:rPr>
                <w:color w:val="000000"/>
              </w:rPr>
            </w:pPr>
            <w:r w:rsidRPr="00782D0B">
              <w:rPr>
                <w:color w:val="000000"/>
              </w:rPr>
              <w:t>171,34</w:t>
            </w:r>
          </w:p>
        </w:tc>
        <w:tc>
          <w:tcPr>
            <w:tcW w:w="903" w:type="dxa"/>
            <w:shd w:val="clear" w:color="auto" w:fill="auto"/>
            <w:vAlign w:val="center"/>
            <w:hideMark/>
          </w:tcPr>
          <w:p w14:paraId="65D5A1FF" w14:textId="77777777" w:rsidR="00782D0B" w:rsidRPr="00782D0B" w:rsidRDefault="00782D0B" w:rsidP="00782D0B">
            <w:pPr>
              <w:jc w:val="center"/>
              <w:rPr>
                <w:color w:val="000000"/>
              </w:rPr>
            </w:pPr>
            <w:r w:rsidRPr="00782D0B">
              <w:rPr>
                <w:color w:val="000000"/>
              </w:rPr>
              <w:t>182,20</w:t>
            </w:r>
          </w:p>
        </w:tc>
        <w:tc>
          <w:tcPr>
            <w:tcW w:w="905" w:type="dxa"/>
            <w:shd w:val="clear" w:color="auto" w:fill="auto"/>
            <w:vAlign w:val="center"/>
            <w:hideMark/>
          </w:tcPr>
          <w:p w14:paraId="4FB497F7" w14:textId="77777777" w:rsidR="00782D0B" w:rsidRPr="00782D0B" w:rsidRDefault="00782D0B" w:rsidP="00782D0B">
            <w:pPr>
              <w:jc w:val="center"/>
              <w:rPr>
                <w:color w:val="000000"/>
              </w:rPr>
            </w:pPr>
            <w:r w:rsidRPr="00782D0B">
              <w:rPr>
                <w:color w:val="000000"/>
              </w:rPr>
              <w:t>174,30</w:t>
            </w:r>
          </w:p>
        </w:tc>
        <w:tc>
          <w:tcPr>
            <w:tcW w:w="903" w:type="dxa"/>
            <w:shd w:val="clear" w:color="auto" w:fill="auto"/>
            <w:vAlign w:val="center"/>
            <w:hideMark/>
          </w:tcPr>
          <w:p w14:paraId="5E36C0E3" w14:textId="77777777" w:rsidR="00782D0B" w:rsidRPr="00782D0B" w:rsidRDefault="00782D0B" w:rsidP="00782D0B">
            <w:pPr>
              <w:jc w:val="center"/>
              <w:rPr>
                <w:color w:val="000000"/>
              </w:rPr>
            </w:pPr>
            <w:r w:rsidRPr="00782D0B">
              <w:rPr>
                <w:color w:val="000000"/>
              </w:rPr>
              <w:t>144,42</w:t>
            </w:r>
          </w:p>
        </w:tc>
        <w:tc>
          <w:tcPr>
            <w:tcW w:w="904" w:type="dxa"/>
            <w:shd w:val="clear" w:color="auto" w:fill="auto"/>
            <w:vAlign w:val="center"/>
            <w:hideMark/>
          </w:tcPr>
          <w:p w14:paraId="75929C5A" w14:textId="77777777" w:rsidR="00782D0B" w:rsidRPr="00782D0B" w:rsidRDefault="00782D0B" w:rsidP="00782D0B">
            <w:pPr>
              <w:jc w:val="center"/>
              <w:rPr>
                <w:color w:val="000000"/>
              </w:rPr>
            </w:pPr>
            <w:r w:rsidRPr="00782D0B">
              <w:rPr>
                <w:color w:val="000000"/>
              </w:rPr>
              <w:t>142,78</w:t>
            </w:r>
          </w:p>
        </w:tc>
        <w:tc>
          <w:tcPr>
            <w:tcW w:w="903" w:type="dxa"/>
            <w:shd w:val="clear" w:color="auto" w:fill="auto"/>
            <w:vAlign w:val="center"/>
            <w:hideMark/>
          </w:tcPr>
          <w:p w14:paraId="14852B60" w14:textId="77777777" w:rsidR="00782D0B" w:rsidRPr="00782D0B" w:rsidRDefault="00782D0B" w:rsidP="00782D0B">
            <w:pPr>
              <w:jc w:val="center"/>
              <w:rPr>
                <w:color w:val="000000"/>
              </w:rPr>
            </w:pPr>
            <w:r w:rsidRPr="00782D0B">
              <w:rPr>
                <w:color w:val="000000"/>
              </w:rPr>
              <w:t>151,83</w:t>
            </w:r>
          </w:p>
        </w:tc>
        <w:tc>
          <w:tcPr>
            <w:tcW w:w="905" w:type="dxa"/>
            <w:shd w:val="clear" w:color="auto" w:fill="auto"/>
            <w:vAlign w:val="center"/>
            <w:hideMark/>
          </w:tcPr>
          <w:p w14:paraId="53DDACF5" w14:textId="77777777" w:rsidR="00782D0B" w:rsidRPr="00782D0B" w:rsidRDefault="00782D0B" w:rsidP="00782D0B">
            <w:pPr>
              <w:jc w:val="center"/>
              <w:rPr>
                <w:color w:val="000000"/>
              </w:rPr>
            </w:pPr>
            <w:r w:rsidRPr="00782D0B">
              <w:rPr>
                <w:color w:val="000000"/>
              </w:rPr>
              <w:t>145,25</w:t>
            </w:r>
          </w:p>
        </w:tc>
        <w:tc>
          <w:tcPr>
            <w:tcW w:w="1354" w:type="dxa"/>
            <w:shd w:val="clear" w:color="auto" w:fill="auto"/>
            <w:vAlign w:val="center"/>
            <w:hideMark/>
          </w:tcPr>
          <w:p w14:paraId="7A411DD9" w14:textId="77777777" w:rsidR="00782D0B" w:rsidRPr="00782D0B" w:rsidRDefault="00782D0B" w:rsidP="00782D0B">
            <w:pPr>
              <w:jc w:val="center"/>
              <w:rPr>
                <w:color w:val="000000"/>
              </w:rPr>
            </w:pPr>
            <w:r w:rsidRPr="00782D0B">
              <w:rPr>
                <w:color w:val="000000"/>
              </w:rPr>
              <w:t>32,45</w:t>
            </w:r>
          </w:p>
        </w:tc>
        <w:tc>
          <w:tcPr>
            <w:tcW w:w="1440" w:type="dxa"/>
            <w:shd w:val="clear" w:color="auto" w:fill="auto"/>
            <w:vAlign w:val="center"/>
            <w:hideMark/>
          </w:tcPr>
          <w:p w14:paraId="2F230EC9" w14:textId="77777777" w:rsidR="00782D0B" w:rsidRPr="00782D0B" w:rsidRDefault="00782D0B" w:rsidP="00782D0B">
            <w:pPr>
              <w:jc w:val="center"/>
              <w:rPr>
                <w:color w:val="000000"/>
              </w:rPr>
            </w:pPr>
            <w:r w:rsidRPr="00782D0B">
              <w:rPr>
                <w:color w:val="000000"/>
              </w:rPr>
              <w:t>2 058,27</w:t>
            </w:r>
          </w:p>
        </w:tc>
        <w:tc>
          <w:tcPr>
            <w:tcW w:w="1201" w:type="dxa"/>
            <w:shd w:val="clear" w:color="auto" w:fill="auto"/>
            <w:hideMark/>
          </w:tcPr>
          <w:p w14:paraId="6EFAFFB8" w14:textId="77777777" w:rsidR="00782D0B" w:rsidRPr="00782D0B" w:rsidRDefault="00782D0B" w:rsidP="00782D0B">
            <w:pPr>
              <w:jc w:val="center"/>
            </w:pPr>
            <w:r w:rsidRPr="00782D0B">
              <w:t>х</w:t>
            </w:r>
          </w:p>
        </w:tc>
        <w:tc>
          <w:tcPr>
            <w:tcW w:w="1126" w:type="dxa"/>
            <w:shd w:val="clear" w:color="auto" w:fill="auto"/>
            <w:hideMark/>
          </w:tcPr>
          <w:p w14:paraId="2E3139B8" w14:textId="77777777" w:rsidR="00782D0B" w:rsidRPr="00782D0B" w:rsidRDefault="00782D0B" w:rsidP="00782D0B">
            <w:pPr>
              <w:jc w:val="center"/>
            </w:pPr>
            <w:r w:rsidRPr="00782D0B">
              <w:t>х</w:t>
            </w:r>
          </w:p>
        </w:tc>
      </w:tr>
      <w:tr w:rsidR="00782D0B" w:rsidRPr="00782D0B" w14:paraId="14BB7E59" w14:textId="77777777" w:rsidTr="00F95151">
        <w:trPr>
          <w:gridAfter w:val="1"/>
          <w:wAfter w:w="6" w:type="dxa"/>
          <w:trHeight w:val="254"/>
        </w:trPr>
        <w:tc>
          <w:tcPr>
            <w:tcW w:w="1946" w:type="dxa"/>
            <w:vMerge/>
            <w:vAlign w:val="center"/>
            <w:hideMark/>
          </w:tcPr>
          <w:p w14:paraId="19CD1CF1" w14:textId="77777777" w:rsidR="00782D0B" w:rsidRPr="00782D0B" w:rsidRDefault="00782D0B" w:rsidP="00782D0B">
            <w:pPr>
              <w:rPr>
                <w:sz w:val="20"/>
              </w:rPr>
            </w:pPr>
          </w:p>
        </w:tc>
        <w:tc>
          <w:tcPr>
            <w:tcW w:w="1464" w:type="dxa"/>
            <w:shd w:val="clear" w:color="auto" w:fill="auto"/>
            <w:hideMark/>
          </w:tcPr>
          <w:p w14:paraId="6CDC03C5" w14:textId="77777777" w:rsidR="00782D0B" w:rsidRPr="00782D0B" w:rsidRDefault="00782D0B" w:rsidP="00782D0B">
            <w:r w:rsidRPr="00782D0B">
              <w:t>с 01.07.2021</w:t>
            </w:r>
          </w:p>
        </w:tc>
        <w:tc>
          <w:tcPr>
            <w:tcW w:w="903" w:type="dxa"/>
            <w:shd w:val="clear" w:color="auto" w:fill="auto"/>
            <w:vAlign w:val="center"/>
            <w:hideMark/>
          </w:tcPr>
          <w:p w14:paraId="4F897B93" w14:textId="77777777" w:rsidR="00782D0B" w:rsidRPr="00782D0B" w:rsidRDefault="00782D0B" w:rsidP="00782D0B">
            <w:pPr>
              <w:jc w:val="center"/>
              <w:rPr>
                <w:color w:val="000000"/>
              </w:rPr>
            </w:pPr>
            <w:r w:rsidRPr="00782D0B">
              <w:rPr>
                <w:color w:val="000000"/>
              </w:rPr>
              <w:t>175,51</w:t>
            </w:r>
          </w:p>
        </w:tc>
        <w:tc>
          <w:tcPr>
            <w:tcW w:w="904" w:type="dxa"/>
            <w:shd w:val="clear" w:color="auto" w:fill="auto"/>
            <w:vAlign w:val="center"/>
            <w:hideMark/>
          </w:tcPr>
          <w:p w14:paraId="68569C87" w14:textId="77777777" w:rsidR="00782D0B" w:rsidRPr="00782D0B" w:rsidRDefault="00782D0B" w:rsidP="00782D0B">
            <w:pPr>
              <w:jc w:val="center"/>
              <w:rPr>
                <w:color w:val="000000"/>
              </w:rPr>
            </w:pPr>
            <w:r w:rsidRPr="00782D0B">
              <w:rPr>
                <w:color w:val="000000"/>
              </w:rPr>
              <w:t>173,52</w:t>
            </w:r>
          </w:p>
        </w:tc>
        <w:tc>
          <w:tcPr>
            <w:tcW w:w="903" w:type="dxa"/>
            <w:shd w:val="clear" w:color="auto" w:fill="auto"/>
            <w:vAlign w:val="center"/>
            <w:hideMark/>
          </w:tcPr>
          <w:p w14:paraId="5DBFD6FC" w14:textId="77777777" w:rsidR="00782D0B" w:rsidRPr="00782D0B" w:rsidRDefault="00782D0B" w:rsidP="00782D0B">
            <w:pPr>
              <w:jc w:val="center"/>
              <w:rPr>
                <w:color w:val="000000"/>
              </w:rPr>
            </w:pPr>
            <w:r w:rsidRPr="00782D0B">
              <w:rPr>
                <w:color w:val="000000"/>
              </w:rPr>
              <w:t>184,48</w:t>
            </w:r>
          </w:p>
        </w:tc>
        <w:tc>
          <w:tcPr>
            <w:tcW w:w="905" w:type="dxa"/>
            <w:shd w:val="clear" w:color="auto" w:fill="auto"/>
            <w:vAlign w:val="center"/>
            <w:hideMark/>
          </w:tcPr>
          <w:p w14:paraId="23A769A0" w14:textId="77777777" w:rsidR="00782D0B" w:rsidRPr="00782D0B" w:rsidRDefault="00782D0B" w:rsidP="00782D0B">
            <w:pPr>
              <w:jc w:val="center"/>
              <w:rPr>
                <w:color w:val="000000"/>
              </w:rPr>
            </w:pPr>
            <w:r w:rsidRPr="00782D0B">
              <w:rPr>
                <w:color w:val="000000"/>
              </w:rPr>
              <w:t>176,51</w:t>
            </w:r>
          </w:p>
        </w:tc>
        <w:tc>
          <w:tcPr>
            <w:tcW w:w="903" w:type="dxa"/>
            <w:shd w:val="clear" w:color="auto" w:fill="auto"/>
            <w:vAlign w:val="center"/>
            <w:hideMark/>
          </w:tcPr>
          <w:p w14:paraId="688BDE10" w14:textId="77777777" w:rsidR="00782D0B" w:rsidRPr="00782D0B" w:rsidRDefault="00782D0B" w:rsidP="00782D0B">
            <w:pPr>
              <w:jc w:val="center"/>
              <w:rPr>
                <w:color w:val="000000"/>
              </w:rPr>
            </w:pPr>
            <w:r w:rsidRPr="00782D0B">
              <w:rPr>
                <w:color w:val="000000"/>
              </w:rPr>
              <w:t>146,26</w:t>
            </w:r>
          </w:p>
        </w:tc>
        <w:tc>
          <w:tcPr>
            <w:tcW w:w="904" w:type="dxa"/>
            <w:shd w:val="clear" w:color="auto" w:fill="auto"/>
            <w:vAlign w:val="center"/>
            <w:hideMark/>
          </w:tcPr>
          <w:p w14:paraId="58D2FBD4" w14:textId="77777777" w:rsidR="00782D0B" w:rsidRPr="00782D0B" w:rsidRDefault="00782D0B" w:rsidP="00782D0B">
            <w:pPr>
              <w:jc w:val="center"/>
              <w:rPr>
                <w:color w:val="000000"/>
              </w:rPr>
            </w:pPr>
            <w:r w:rsidRPr="00782D0B">
              <w:rPr>
                <w:color w:val="000000"/>
              </w:rPr>
              <w:t>144,60</w:t>
            </w:r>
          </w:p>
        </w:tc>
        <w:tc>
          <w:tcPr>
            <w:tcW w:w="903" w:type="dxa"/>
            <w:shd w:val="clear" w:color="auto" w:fill="auto"/>
            <w:vAlign w:val="center"/>
            <w:hideMark/>
          </w:tcPr>
          <w:p w14:paraId="3113E310" w14:textId="77777777" w:rsidR="00782D0B" w:rsidRPr="00782D0B" w:rsidRDefault="00782D0B" w:rsidP="00782D0B">
            <w:pPr>
              <w:jc w:val="center"/>
              <w:rPr>
                <w:color w:val="000000"/>
              </w:rPr>
            </w:pPr>
            <w:r w:rsidRPr="00782D0B">
              <w:rPr>
                <w:color w:val="000000"/>
              </w:rPr>
              <w:t>153,73</w:t>
            </w:r>
          </w:p>
        </w:tc>
        <w:tc>
          <w:tcPr>
            <w:tcW w:w="905" w:type="dxa"/>
            <w:shd w:val="clear" w:color="auto" w:fill="auto"/>
            <w:vAlign w:val="center"/>
            <w:hideMark/>
          </w:tcPr>
          <w:p w14:paraId="62FA97A1" w14:textId="77777777" w:rsidR="00782D0B" w:rsidRPr="00782D0B" w:rsidRDefault="00782D0B" w:rsidP="00782D0B">
            <w:pPr>
              <w:jc w:val="center"/>
              <w:rPr>
                <w:color w:val="000000"/>
              </w:rPr>
            </w:pPr>
            <w:r w:rsidRPr="00782D0B">
              <w:rPr>
                <w:color w:val="000000"/>
              </w:rPr>
              <w:t>147,09</w:t>
            </w:r>
          </w:p>
        </w:tc>
        <w:tc>
          <w:tcPr>
            <w:tcW w:w="1354" w:type="dxa"/>
            <w:shd w:val="clear" w:color="auto" w:fill="auto"/>
            <w:vAlign w:val="center"/>
            <w:hideMark/>
          </w:tcPr>
          <w:p w14:paraId="4297EBE2" w14:textId="77777777" w:rsidR="00782D0B" w:rsidRPr="00782D0B" w:rsidRDefault="00782D0B" w:rsidP="00782D0B">
            <w:pPr>
              <w:jc w:val="center"/>
              <w:rPr>
                <w:color w:val="000000"/>
              </w:rPr>
            </w:pPr>
            <w:r w:rsidRPr="00782D0B">
              <w:rPr>
                <w:color w:val="000000"/>
              </w:rPr>
              <w:t>33,38</w:t>
            </w:r>
          </w:p>
        </w:tc>
        <w:tc>
          <w:tcPr>
            <w:tcW w:w="1440" w:type="dxa"/>
            <w:shd w:val="clear" w:color="auto" w:fill="auto"/>
            <w:vAlign w:val="center"/>
            <w:hideMark/>
          </w:tcPr>
          <w:p w14:paraId="59410242" w14:textId="77777777" w:rsidR="00782D0B" w:rsidRPr="00782D0B" w:rsidRDefault="00782D0B" w:rsidP="00782D0B">
            <w:pPr>
              <w:jc w:val="center"/>
              <w:rPr>
                <w:color w:val="000000"/>
              </w:rPr>
            </w:pPr>
            <w:r w:rsidRPr="00782D0B">
              <w:rPr>
                <w:color w:val="000000"/>
              </w:rPr>
              <w:t>2 075,00</w:t>
            </w:r>
          </w:p>
        </w:tc>
        <w:tc>
          <w:tcPr>
            <w:tcW w:w="1201" w:type="dxa"/>
            <w:shd w:val="clear" w:color="auto" w:fill="auto"/>
            <w:hideMark/>
          </w:tcPr>
          <w:p w14:paraId="2E0090EB" w14:textId="77777777" w:rsidR="00782D0B" w:rsidRPr="00782D0B" w:rsidRDefault="00782D0B" w:rsidP="00782D0B">
            <w:pPr>
              <w:jc w:val="center"/>
            </w:pPr>
            <w:r w:rsidRPr="00782D0B">
              <w:t>х</w:t>
            </w:r>
          </w:p>
        </w:tc>
        <w:tc>
          <w:tcPr>
            <w:tcW w:w="1126" w:type="dxa"/>
            <w:shd w:val="clear" w:color="auto" w:fill="auto"/>
            <w:hideMark/>
          </w:tcPr>
          <w:p w14:paraId="66C45345" w14:textId="77777777" w:rsidR="00782D0B" w:rsidRPr="00782D0B" w:rsidRDefault="00782D0B" w:rsidP="00782D0B">
            <w:pPr>
              <w:jc w:val="center"/>
            </w:pPr>
            <w:r w:rsidRPr="00782D0B">
              <w:t>х</w:t>
            </w:r>
          </w:p>
        </w:tc>
      </w:tr>
      <w:tr w:rsidR="00782D0B" w:rsidRPr="00782D0B" w14:paraId="56621B2D" w14:textId="77777777" w:rsidTr="00F95151">
        <w:trPr>
          <w:gridAfter w:val="1"/>
          <w:wAfter w:w="6" w:type="dxa"/>
          <w:trHeight w:val="254"/>
        </w:trPr>
        <w:tc>
          <w:tcPr>
            <w:tcW w:w="1946" w:type="dxa"/>
            <w:vMerge/>
            <w:vAlign w:val="center"/>
            <w:hideMark/>
          </w:tcPr>
          <w:p w14:paraId="77EACE9B" w14:textId="77777777" w:rsidR="00782D0B" w:rsidRPr="00782D0B" w:rsidRDefault="00782D0B" w:rsidP="00782D0B">
            <w:pPr>
              <w:rPr>
                <w:sz w:val="20"/>
              </w:rPr>
            </w:pPr>
          </w:p>
        </w:tc>
        <w:tc>
          <w:tcPr>
            <w:tcW w:w="1464" w:type="dxa"/>
            <w:shd w:val="clear" w:color="auto" w:fill="auto"/>
            <w:hideMark/>
          </w:tcPr>
          <w:p w14:paraId="06050BF2" w14:textId="77777777" w:rsidR="00782D0B" w:rsidRPr="00782D0B" w:rsidRDefault="00782D0B" w:rsidP="00782D0B">
            <w:r w:rsidRPr="00782D0B">
              <w:t>с 01.01.2022</w:t>
            </w:r>
          </w:p>
        </w:tc>
        <w:tc>
          <w:tcPr>
            <w:tcW w:w="903" w:type="dxa"/>
            <w:shd w:val="clear" w:color="auto" w:fill="auto"/>
            <w:vAlign w:val="center"/>
            <w:hideMark/>
          </w:tcPr>
          <w:p w14:paraId="0AA7EB4E" w14:textId="77777777" w:rsidR="00782D0B" w:rsidRPr="00782D0B" w:rsidRDefault="00782D0B" w:rsidP="00782D0B">
            <w:pPr>
              <w:jc w:val="center"/>
              <w:rPr>
                <w:color w:val="000000"/>
              </w:rPr>
            </w:pPr>
            <w:r w:rsidRPr="00782D0B">
              <w:rPr>
                <w:color w:val="000000"/>
              </w:rPr>
              <w:t>169,15</w:t>
            </w:r>
          </w:p>
        </w:tc>
        <w:tc>
          <w:tcPr>
            <w:tcW w:w="904" w:type="dxa"/>
            <w:shd w:val="clear" w:color="auto" w:fill="auto"/>
            <w:vAlign w:val="center"/>
            <w:hideMark/>
          </w:tcPr>
          <w:p w14:paraId="66FABF23" w14:textId="77777777" w:rsidR="00782D0B" w:rsidRPr="00782D0B" w:rsidRDefault="00782D0B" w:rsidP="00782D0B">
            <w:pPr>
              <w:jc w:val="center"/>
              <w:rPr>
                <w:color w:val="000000"/>
              </w:rPr>
            </w:pPr>
            <w:r w:rsidRPr="00782D0B">
              <w:rPr>
                <w:color w:val="000000"/>
              </w:rPr>
              <w:t>167,26</w:t>
            </w:r>
          </w:p>
        </w:tc>
        <w:tc>
          <w:tcPr>
            <w:tcW w:w="903" w:type="dxa"/>
            <w:shd w:val="clear" w:color="auto" w:fill="auto"/>
            <w:vAlign w:val="center"/>
            <w:hideMark/>
          </w:tcPr>
          <w:p w14:paraId="3C839D92" w14:textId="77777777" w:rsidR="00782D0B" w:rsidRPr="00782D0B" w:rsidRDefault="00782D0B" w:rsidP="00782D0B">
            <w:pPr>
              <w:jc w:val="center"/>
              <w:rPr>
                <w:color w:val="000000"/>
              </w:rPr>
            </w:pPr>
            <w:r w:rsidRPr="00782D0B">
              <w:rPr>
                <w:color w:val="000000"/>
              </w:rPr>
              <w:t>177,70</w:t>
            </w:r>
          </w:p>
        </w:tc>
        <w:tc>
          <w:tcPr>
            <w:tcW w:w="905" w:type="dxa"/>
            <w:shd w:val="clear" w:color="auto" w:fill="auto"/>
            <w:vAlign w:val="center"/>
            <w:hideMark/>
          </w:tcPr>
          <w:p w14:paraId="2040CD8C" w14:textId="77777777" w:rsidR="00782D0B" w:rsidRPr="00782D0B" w:rsidRDefault="00782D0B" w:rsidP="00782D0B">
            <w:pPr>
              <w:jc w:val="center"/>
              <w:rPr>
                <w:color w:val="000000"/>
              </w:rPr>
            </w:pPr>
            <w:r w:rsidRPr="00782D0B">
              <w:rPr>
                <w:color w:val="000000"/>
              </w:rPr>
              <w:t>170,11</w:t>
            </w:r>
          </w:p>
        </w:tc>
        <w:tc>
          <w:tcPr>
            <w:tcW w:w="903" w:type="dxa"/>
            <w:shd w:val="clear" w:color="auto" w:fill="auto"/>
            <w:vAlign w:val="center"/>
            <w:hideMark/>
          </w:tcPr>
          <w:p w14:paraId="711A2FB9" w14:textId="77777777" w:rsidR="00782D0B" w:rsidRPr="00782D0B" w:rsidRDefault="00782D0B" w:rsidP="00782D0B">
            <w:pPr>
              <w:jc w:val="center"/>
              <w:rPr>
                <w:color w:val="000000"/>
              </w:rPr>
            </w:pPr>
            <w:r w:rsidRPr="00782D0B">
              <w:rPr>
                <w:color w:val="000000"/>
              </w:rPr>
              <w:t>140,96</w:t>
            </w:r>
          </w:p>
        </w:tc>
        <w:tc>
          <w:tcPr>
            <w:tcW w:w="904" w:type="dxa"/>
            <w:shd w:val="clear" w:color="auto" w:fill="auto"/>
            <w:vAlign w:val="center"/>
            <w:hideMark/>
          </w:tcPr>
          <w:p w14:paraId="14A5D16F" w14:textId="77777777" w:rsidR="00782D0B" w:rsidRPr="00782D0B" w:rsidRDefault="00782D0B" w:rsidP="00782D0B">
            <w:pPr>
              <w:jc w:val="center"/>
              <w:rPr>
                <w:color w:val="000000"/>
              </w:rPr>
            </w:pPr>
            <w:r w:rsidRPr="00782D0B">
              <w:rPr>
                <w:color w:val="000000"/>
              </w:rPr>
              <w:t>139,38</w:t>
            </w:r>
          </w:p>
        </w:tc>
        <w:tc>
          <w:tcPr>
            <w:tcW w:w="903" w:type="dxa"/>
            <w:shd w:val="clear" w:color="auto" w:fill="auto"/>
            <w:vAlign w:val="center"/>
            <w:hideMark/>
          </w:tcPr>
          <w:p w14:paraId="3860414D" w14:textId="77777777" w:rsidR="00782D0B" w:rsidRPr="00782D0B" w:rsidRDefault="00782D0B" w:rsidP="00782D0B">
            <w:pPr>
              <w:jc w:val="center"/>
              <w:rPr>
                <w:color w:val="000000"/>
              </w:rPr>
            </w:pPr>
            <w:r w:rsidRPr="00782D0B">
              <w:rPr>
                <w:color w:val="000000"/>
              </w:rPr>
              <w:t>148,08</w:t>
            </w:r>
          </w:p>
        </w:tc>
        <w:tc>
          <w:tcPr>
            <w:tcW w:w="905" w:type="dxa"/>
            <w:shd w:val="clear" w:color="auto" w:fill="auto"/>
            <w:vAlign w:val="center"/>
            <w:hideMark/>
          </w:tcPr>
          <w:p w14:paraId="5FB606BB" w14:textId="77777777" w:rsidR="00782D0B" w:rsidRPr="00782D0B" w:rsidRDefault="00782D0B" w:rsidP="00782D0B">
            <w:pPr>
              <w:jc w:val="center"/>
              <w:rPr>
                <w:color w:val="000000"/>
              </w:rPr>
            </w:pPr>
            <w:r w:rsidRPr="00782D0B">
              <w:rPr>
                <w:color w:val="000000"/>
              </w:rPr>
              <w:t>141,76</w:t>
            </w:r>
          </w:p>
        </w:tc>
        <w:tc>
          <w:tcPr>
            <w:tcW w:w="1354" w:type="dxa"/>
            <w:shd w:val="clear" w:color="auto" w:fill="auto"/>
            <w:vAlign w:val="center"/>
            <w:hideMark/>
          </w:tcPr>
          <w:p w14:paraId="652D1304" w14:textId="77777777" w:rsidR="00782D0B" w:rsidRPr="00782D0B" w:rsidRDefault="00782D0B" w:rsidP="00782D0B">
            <w:pPr>
              <w:jc w:val="center"/>
            </w:pPr>
            <w:r w:rsidRPr="00782D0B">
              <w:t>33,38</w:t>
            </w:r>
          </w:p>
        </w:tc>
        <w:tc>
          <w:tcPr>
            <w:tcW w:w="1440" w:type="dxa"/>
            <w:shd w:val="clear" w:color="auto" w:fill="auto"/>
            <w:vAlign w:val="center"/>
            <w:hideMark/>
          </w:tcPr>
          <w:p w14:paraId="0D3F6D8D" w14:textId="77777777" w:rsidR="00782D0B" w:rsidRPr="00782D0B" w:rsidRDefault="00782D0B" w:rsidP="00782D0B">
            <w:pPr>
              <w:jc w:val="center"/>
            </w:pPr>
            <w:r w:rsidRPr="00782D0B">
              <w:t>1 977,66</w:t>
            </w:r>
          </w:p>
        </w:tc>
        <w:tc>
          <w:tcPr>
            <w:tcW w:w="1201" w:type="dxa"/>
            <w:shd w:val="clear" w:color="auto" w:fill="auto"/>
            <w:hideMark/>
          </w:tcPr>
          <w:p w14:paraId="555A7FAE" w14:textId="77777777" w:rsidR="00782D0B" w:rsidRPr="00782D0B" w:rsidRDefault="00782D0B" w:rsidP="00782D0B">
            <w:pPr>
              <w:jc w:val="center"/>
            </w:pPr>
            <w:r w:rsidRPr="00782D0B">
              <w:t>х</w:t>
            </w:r>
          </w:p>
        </w:tc>
        <w:tc>
          <w:tcPr>
            <w:tcW w:w="1126" w:type="dxa"/>
            <w:shd w:val="clear" w:color="auto" w:fill="auto"/>
            <w:hideMark/>
          </w:tcPr>
          <w:p w14:paraId="0BE11EAA" w14:textId="77777777" w:rsidR="00782D0B" w:rsidRPr="00782D0B" w:rsidRDefault="00782D0B" w:rsidP="00782D0B">
            <w:pPr>
              <w:jc w:val="center"/>
            </w:pPr>
            <w:r w:rsidRPr="00782D0B">
              <w:t>х</w:t>
            </w:r>
          </w:p>
        </w:tc>
      </w:tr>
      <w:tr w:rsidR="00782D0B" w:rsidRPr="00782D0B" w14:paraId="72E84F09" w14:textId="77777777" w:rsidTr="00F95151">
        <w:trPr>
          <w:gridAfter w:val="1"/>
          <w:wAfter w:w="6" w:type="dxa"/>
          <w:trHeight w:val="254"/>
        </w:trPr>
        <w:tc>
          <w:tcPr>
            <w:tcW w:w="1946" w:type="dxa"/>
            <w:vMerge/>
            <w:vAlign w:val="center"/>
            <w:hideMark/>
          </w:tcPr>
          <w:p w14:paraId="0CB968C3" w14:textId="77777777" w:rsidR="00782D0B" w:rsidRPr="00782D0B" w:rsidRDefault="00782D0B" w:rsidP="00782D0B">
            <w:pPr>
              <w:rPr>
                <w:sz w:val="20"/>
              </w:rPr>
            </w:pPr>
          </w:p>
        </w:tc>
        <w:tc>
          <w:tcPr>
            <w:tcW w:w="1464" w:type="dxa"/>
            <w:shd w:val="clear" w:color="auto" w:fill="auto"/>
            <w:hideMark/>
          </w:tcPr>
          <w:p w14:paraId="3FF4CB65" w14:textId="77777777" w:rsidR="00782D0B" w:rsidRPr="00782D0B" w:rsidRDefault="00782D0B" w:rsidP="00782D0B">
            <w:r w:rsidRPr="00782D0B">
              <w:t>с 01.07.2022</w:t>
            </w:r>
          </w:p>
        </w:tc>
        <w:tc>
          <w:tcPr>
            <w:tcW w:w="903" w:type="dxa"/>
            <w:shd w:val="clear" w:color="auto" w:fill="auto"/>
            <w:vAlign w:val="center"/>
            <w:hideMark/>
          </w:tcPr>
          <w:p w14:paraId="2D2BB144" w14:textId="77777777" w:rsidR="00782D0B" w:rsidRPr="00782D0B" w:rsidRDefault="00782D0B" w:rsidP="00782D0B">
            <w:pPr>
              <w:jc w:val="center"/>
              <w:rPr>
                <w:color w:val="000000"/>
              </w:rPr>
            </w:pPr>
            <w:r w:rsidRPr="00782D0B">
              <w:rPr>
                <w:color w:val="000000"/>
              </w:rPr>
              <w:t>172,42</w:t>
            </w:r>
          </w:p>
        </w:tc>
        <w:tc>
          <w:tcPr>
            <w:tcW w:w="904" w:type="dxa"/>
            <w:shd w:val="clear" w:color="auto" w:fill="auto"/>
            <w:vAlign w:val="center"/>
            <w:hideMark/>
          </w:tcPr>
          <w:p w14:paraId="003C53CD" w14:textId="77777777" w:rsidR="00782D0B" w:rsidRPr="00782D0B" w:rsidRDefault="00782D0B" w:rsidP="00782D0B">
            <w:pPr>
              <w:jc w:val="center"/>
              <w:rPr>
                <w:color w:val="000000"/>
              </w:rPr>
            </w:pPr>
            <w:r w:rsidRPr="00782D0B">
              <w:rPr>
                <w:color w:val="000000"/>
              </w:rPr>
              <w:t>170,52</w:t>
            </w:r>
          </w:p>
        </w:tc>
        <w:tc>
          <w:tcPr>
            <w:tcW w:w="903" w:type="dxa"/>
            <w:shd w:val="clear" w:color="auto" w:fill="auto"/>
            <w:vAlign w:val="center"/>
            <w:hideMark/>
          </w:tcPr>
          <w:p w14:paraId="256787A3" w14:textId="77777777" w:rsidR="00782D0B" w:rsidRPr="00782D0B" w:rsidRDefault="00782D0B" w:rsidP="00782D0B">
            <w:pPr>
              <w:jc w:val="center"/>
              <w:rPr>
                <w:color w:val="000000"/>
              </w:rPr>
            </w:pPr>
            <w:r w:rsidRPr="00782D0B">
              <w:rPr>
                <w:color w:val="000000"/>
              </w:rPr>
              <w:t>180,96</w:t>
            </w:r>
          </w:p>
        </w:tc>
        <w:tc>
          <w:tcPr>
            <w:tcW w:w="905" w:type="dxa"/>
            <w:shd w:val="clear" w:color="auto" w:fill="auto"/>
            <w:vAlign w:val="center"/>
            <w:hideMark/>
          </w:tcPr>
          <w:p w14:paraId="0FCB397B" w14:textId="77777777" w:rsidR="00782D0B" w:rsidRPr="00782D0B" w:rsidRDefault="00782D0B" w:rsidP="00782D0B">
            <w:pPr>
              <w:jc w:val="center"/>
              <w:rPr>
                <w:color w:val="000000"/>
              </w:rPr>
            </w:pPr>
            <w:r w:rsidRPr="00782D0B">
              <w:rPr>
                <w:color w:val="000000"/>
              </w:rPr>
              <w:t>173,38</w:t>
            </w:r>
          </w:p>
        </w:tc>
        <w:tc>
          <w:tcPr>
            <w:tcW w:w="903" w:type="dxa"/>
            <w:shd w:val="clear" w:color="auto" w:fill="auto"/>
            <w:vAlign w:val="center"/>
            <w:hideMark/>
          </w:tcPr>
          <w:p w14:paraId="0268ED91" w14:textId="77777777" w:rsidR="00782D0B" w:rsidRPr="00782D0B" w:rsidRDefault="00782D0B" w:rsidP="00782D0B">
            <w:pPr>
              <w:jc w:val="center"/>
              <w:rPr>
                <w:color w:val="000000"/>
              </w:rPr>
            </w:pPr>
            <w:r w:rsidRPr="00782D0B">
              <w:rPr>
                <w:color w:val="000000"/>
              </w:rPr>
              <w:t>143,68</w:t>
            </w:r>
          </w:p>
        </w:tc>
        <w:tc>
          <w:tcPr>
            <w:tcW w:w="904" w:type="dxa"/>
            <w:shd w:val="clear" w:color="auto" w:fill="auto"/>
            <w:vAlign w:val="center"/>
            <w:hideMark/>
          </w:tcPr>
          <w:p w14:paraId="0E6E8AE7" w14:textId="77777777" w:rsidR="00782D0B" w:rsidRPr="00782D0B" w:rsidRDefault="00782D0B" w:rsidP="00782D0B">
            <w:pPr>
              <w:jc w:val="center"/>
              <w:rPr>
                <w:color w:val="000000"/>
              </w:rPr>
            </w:pPr>
            <w:r w:rsidRPr="00782D0B">
              <w:rPr>
                <w:color w:val="000000"/>
              </w:rPr>
              <w:t>142,10</w:t>
            </w:r>
          </w:p>
        </w:tc>
        <w:tc>
          <w:tcPr>
            <w:tcW w:w="903" w:type="dxa"/>
            <w:shd w:val="clear" w:color="auto" w:fill="auto"/>
            <w:vAlign w:val="center"/>
            <w:hideMark/>
          </w:tcPr>
          <w:p w14:paraId="41D36E60" w14:textId="77777777" w:rsidR="00782D0B" w:rsidRPr="00782D0B" w:rsidRDefault="00782D0B" w:rsidP="00782D0B">
            <w:pPr>
              <w:jc w:val="center"/>
              <w:rPr>
                <w:color w:val="000000"/>
              </w:rPr>
            </w:pPr>
            <w:r w:rsidRPr="00782D0B">
              <w:rPr>
                <w:color w:val="000000"/>
              </w:rPr>
              <w:t>150,80</w:t>
            </w:r>
          </w:p>
        </w:tc>
        <w:tc>
          <w:tcPr>
            <w:tcW w:w="905" w:type="dxa"/>
            <w:shd w:val="clear" w:color="auto" w:fill="auto"/>
            <w:vAlign w:val="center"/>
            <w:hideMark/>
          </w:tcPr>
          <w:p w14:paraId="673E3B07" w14:textId="77777777" w:rsidR="00782D0B" w:rsidRPr="00782D0B" w:rsidRDefault="00782D0B" w:rsidP="00782D0B">
            <w:pPr>
              <w:jc w:val="center"/>
              <w:rPr>
                <w:color w:val="000000"/>
              </w:rPr>
            </w:pPr>
            <w:r w:rsidRPr="00782D0B">
              <w:rPr>
                <w:color w:val="000000"/>
              </w:rPr>
              <w:t>144,48</w:t>
            </w:r>
          </w:p>
        </w:tc>
        <w:tc>
          <w:tcPr>
            <w:tcW w:w="1354" w:type="dxa"/>
            <w:shd w:val="clear" w:color="auto" w:fill="auto"/>
            <w:vAlign w:val="center"/>
            <w:hideMark/>
          </w:tcPr>
          <w:p w14:paraId="596B79CC" w14:textId="77777777" w:rsidR="00782D0B" w:rsidRPr="00782D0B" w:rsidRDefault="00782D0B" w:rsidP="00782D0B">
            <w:pPr>
              <w:jc w:val="center"/>
            </w:pPr>
            <w:r w:rsidRPr="00782D0B">
              <w:t>36,10</w:t>
            </w:r>
          </w:p>
        </w:tc>
        <w:tc>
          <w:tcPr>
            <w:tcW w:w="1440" w:type="dxa"/>
            <w:shd w:val="clear" w:color="auto" w:fill="auto"/>
            <w:vAlign w:val="center"/>
            <w:hideMark/>
          </w:tcPr>
          <w:p w14:paraId="0B2C636D" w14:textId="77777777" w:rsidR="00782D0B" w:rsidRPr="00782D0B" w:rsidRDefault="00782D0B" w:rsidP="00782D0B">
            <w:pPr>
              <w:jc w:val="center"/>
            </w:pPr>
            <w:r w:rsidRPr="00782D0B">
              <w:t>1 977,66</w:t>
            </w:r>
          </w:p>
        </w:tc>
        <w:tc>
          <w:tcPr>
            <w:tcW w:w="1201" w:type="dxa"/>
            <w:shd w:val="clear" w:color="auto" w:fill="auto"/>
            <w:hideMark/>
          </w:tcPr>
          <w:p w14:paraId="40EEF7AF" w14:textId="77777777" w:rsidR="00782D0B" w:rsidRPr="00782D0B" w:rsidRDefault="00782D0B" w:rsidP="00782D0B">
            <w:pPr>
              <w:jc w:val="center"/>
            </w:pPr>
            <w:r w:rsidRPr="00782D0B">
              <w:t>х</w:t>
            </w:r>
          </w:p>
        </w:tc>
        <w:tc>
          <w:tcPr>
            <w:tcW w:w="1126" w:type="dxa"/>
            <w:shd w:val="clear" w:color="auto" w:fill="auto"/>
            <w:hideMark/>
          </w:tcPr>
          <w:p w14:paraId="2AA0B90F" w14:textId="77777777" w:rsidR="00782D0B" w:rsidRPr="00782D0B" w:rsidRDefault="00782D0B" w:rsidP="00782D0B">
            <w:pPr>
              <w:jc w:val="center"/>
            </w:pPr>
            <w:r w:rsidRPr="00782D0B">
              <w:t>х</w:t>
            </w:r>
          </w:p>
        </w:tc>
      </w:tr>
      <w:tr w:rsidR="00782D0B" w:rsidRPr="00782D0B" w14:paraId="6D39E77D" w14:textId="77777777" w:rsidTr="00F95151">
        <w:trPr>
          <w:gridAfter w:val="1"/>
          <w:wAfter w:w="6" w:type="dxa"/>
          <w:trHeight w:val="254"/>
        </w:trPr>
        <w:tc>
          <w:tcPr>
            <w:tcW w:w="1946" w:type="dxa"/>
            <w:vMerge/>
            <w:vAlign w:val="center"/>
            <w:hideMark/>
          </w:tcPr>
          <w:p w14:paraId="552CFD43" w14:textId="77777777" w:rsidR="00782D0B" w:rsidRPr="00782D0B" w:rsidRDefault="00782D0B" w:rsidP="00782D0B">
            <w:pPr>
              <w:rPr>
                <w:sz w:val="20"/>
              </w:rPr>
            </w:pPr>
          </w:p>
        </w:tc>
        <w:tc>
          <w:tcPr>
            <w:tcW w:w="1464" w:type="dxa"/>
            <w:shd w:val="clear" w:color="auto" w:fill="auto"/>
            <w:hideMark/>
          </w:tcPr>
          <w:p w14:paraId="39FCC9E2" w14:textId="77777777" w:rsidR="00782D0B" w:rsidRPr="00782D0B" w:rsidRDefault="00782D0B" w:rsidP="00782D0B">
            <w:r w:rsidRPr="00782D0B">
              <w:t>с 01.12.2022</w:t>
            </w:r>
          </w:p>
        </w:tc>
        <w:tc>
          <w:tcPr>
            <w:tcW w:w="903" w:type="dxa"/>
            <w:shd w:val="clear" w:color="auto" w:fill="auto"/>
            <w:vAlign w:val="center"/>
            <w:hideMark/>
          </w:tcPr>
          <w:p w14:paraId="31D9B513" w14:textId="77777777" w:rsidR="00782D0B" w:rsidRPr="00782D0B" w:rsidRDefault="00782D0B" w:rsidP="00782D0B">
            <w:pPr>
              <w:jc w:val="center"/>
              <w:rPr>
                <w:color w:val="000000"/>
              </w:rPr>
            </w:pPr>
            <w:r w:rsidRPr="00782D0B">
              <w:rPr>
                <w:color w:val="000000"/>
              </w:rPr>
              <w:t>196,94</w:t>
            </w:r>
          </w:p>
        </w:tc>
        <w:tc>
          <w:tcPr>
            <w:tcW w:w="904" w:type="dxa"/>
            <w:shd w:val="clear" w:color="auto" w:fill="auto"/>
            <w:vAlign w:val="center"/>
            <w:hideMark/>
          </w:tcPr>
          <w:p w14:paraId="080468CE" w14:textId="77777777" w:rsidR="00782D0B" w:rsidRPr="00782D0B" w:rsidRDefault="00782D0B" w:rsidP="00782D0B">
            <w:pPr>
              <w:jc w:val="center"/>
              <w:rPr>
                <w:color w:val="000000"/>
              </w:rPr>
            </w:pPr>
            <w:r w:rsidRPr="00782D0B">
              <w:rPr>
                <w:color w:val="000000"/>
              </w:rPr>
              <w:t>194,80</w:t>
            </w:r>
          </w:p>
        </w:tc>
        <w:tc>
          <w:tcPr>
            <w:tcW w:w="903" w:type="dxa"/>
            <w:shd w:val="clear" w:color="auto" w:fill="auto"/>
            <w:vAlign w:val="center"/>
            <w:hideMark/>
          </w:tcPr>
          <w:p w14:paraId="2C356494" w14:textId="77777777" w:rsidR="00782D0B" w:rsidRPr="00782D0B" w:rsidRDefault="00782D0B" w:rsidP="00782D0B">
            <w:pPr>
              <w:jc w:val="center"/>
              <w:rPr>
                <w:color w:val="000000"/>
              </w:rPr>
            </w:pPr>
            <w:r w:rsidRPr="00782D0B">
              <w:rPr>
                <w:color w:val="000000"/>
              </w:rPr>
              <w:t>206,59</w:t>
            </w:r>
          </w:p>
        </w:tc>
        <w:tc>
          <w:tcPr>
            <w:tcW w:w="905" w:type="dxa"/>
            <w:shd w:val="clear" w:color="auto" w:fill="auto"/>
            <w:vAlign w:val="center"/>
            <w:hideMark/>
          </w:tcPr>
          <w:p w14:paraId="17604F05" w14:textId="77777777" w:rsidR="00782D0B" w:rsidRPr="00782D0B" w:rsidRDefault="00782D0B" w:rsidP="00782D0B">
            <w:pPr>
              <w:jc w:val="center"/>
              <w:rPr>
                <w:color w:val="000000"/>
              </w:rPr>
            </w:pPr>
            <w:r w:rsidRPr="00782D0B">
              <w:rPr>
                <w:color w:val="000000"/>
              </w:rPr>
              <w:t>198,01</w:t>
            </w:r>
          </w:p>
        </w:tc>
        <w:tc>
          <w:tcPr>
            <w:tcW w:w="903" w:type="dxa"/>
            <w:shd w:val="clear" w:color="auto" w:fill="auto"/>
            <w:vAlign w:val="center"/>
            <w:hideMark/>
          </w:tcPr>
          <w:p w14:paraId="64C430B5" w14:textId="77777777" w:rsidR="00782D0B" w:rsidRPr="00782D0B" w:rsidRDefault="00782D0B" w:rsidP="00782D0B">
            <w:pPr>
              <w:jc w:val="center"/>
              <w:rPr>
                <w:color w:val="000000"/>
              </w:rPr>
            </w:pPr>
            <w:r w:rsidRPr="00782D0B">
              <w:rPr>
                <w:color w:val="000000"/>
              </w:rPr>
              <w:t>164,12</w:t>
            </w:r>
          </w:p>
        </w:tc>
        <w:tc>
          <w:tcPr>
            <w:tcW w:w="904" w:type="dxa"/>
            <w:shd w:val="clear" w:color="auto" w:fill="auto"/>
            <w:vAlign w:val="center"/>
            <w:hideMark/>
          </w:tcPr>
          <w:p w14:paraId="558D6AF1" w14:textId="77777777" w:rsidR="00782D0B" w:rsidRPr="00782D0B" w:rsidRDefault="00782D0B" w:rsidP="00782D0B">
            <w:pPr>
              <w:jc w:val="center"/>
              <w:rPr>
                <w:color w:val="000000"/>
              </w:rPr>
            </w:pPr>
            <w:r w:rsidRPr="00782D0B">
              <w:rPr>
                <w:color w:val="000000"/>
              </w:rPr>
              <w:t>162,33</w:t>
            </w:r>
          </w:p>
        </w:tc>
        <w:tc>
          <w:tcPr>
            <w:tcW w:w="903" w:type="dxa"/>
            <w:shd w:val="clear" w:color="auto" w:fill="auto"/>
            <w:vAlign w:val="center"/>
            <w:hideMark/>
          </w:tcPr>
          <w:p w14:paraId="2D4C7B90" w14:textId="77777777" w:rsidR="00782D0B" w:rsidRPr="00782D0B" w:rsidRDefault="00782D0B" w:rsidP="00782D0B">
            <w:pPr>
              <w:jc w:val="center"/>
              <w:rPr>
                <w:color w:val="000000"/>
              </w:rPr>
            </w:pPr>
            <w:r w:rsidRPr="00782D0B">
              <w:rPr>
                <w:color w:val="000000"/>
              </w:rPr>
              <w:t>172,16</w:t>
            </w:r>
          </w:p>
        </w:tc>
        <w:tc>
          <w:tcPr>
            <w:tcW w:w="905" w:type="dxa"/>
            <w:shd w:val="clear" w:color="auto" w:fill="auto"/>
            <w:vAlign w:val="center"/>
            <w:hideMark/>
          </w:tcPr>
          <w:p w14:paraId="6A2D1F3F" w14:textId="77777777" w:rsidR="00782D0B" w:rsidRPr="00782D0B" w:rsidRDefault="00782D0B" w:rsidP="00782D0B">
            <w:pPr>
              <w:jc w:val="center"/>
              <w:rPr>
                <w:color w:val="000000"/>
              </w:rPr>
            </w:pPr>
            <w:r w:rsidRPr="00782D0B">
              <w:rPr>
                <w:color w:val="000000"/>
              </w:rPr>
              <w:t>165,01</w:t>
            </w:r>
          </w:p>
        </w:tc>
        <w:tc>
          <w:tcPr>
            <w:tcW w:w="1354" w:type="dxa"/>
            <w:shd w:val="clear" w:color="auto" w:fill="auto"/>
            <w:vAlign w:val="center"/>
            <w:hideMark/>
          </w:tcPr>
          <w:p w14:paraId="6014AF38" w14:textId="77777777" w:rsidR="00782D0B" w:rsidRPr="00782D0B" w:rsidRDefault="00782D0B" w:rsidP="00782D0B">
            <w:pPr>
              <w:jc w:val="center"/>
            </w:pPr>
            <w:r w:rsidRPr="00782D0B">
              <w:t>42,62</w:t>
            </w:r>
          </w:p>
        </w:tc>
        <w:tc>
          <w:tcPr>
            <w:tcW w:w="1440" w:type="dxa"/>
            <w:shd w:val="clear" w:color="auto" w:fill="auto"/>
            <w:vAlign w:val="center"/>
            <w:hideMark/>
          </w:tcPr>
          <w:p w14:paraId="1492D070" w14:textId="77777777" w:rsidR="00782D0B" w:rsidRPr="00782D0B" w:rsidRDefault="00782D0B" w:rsidP="00782D0B">
            <w:pPr>
              <w:jc w:val="center"/>
            </w:pPr>
            <w:r w:rsidRPr="00782D0B">
              <w:t>2 233,47</w:t>
            </w:r>
          </w:p>
        </w:tc>
        <w:tc>
          <w:tcPr>
            <w:tcW w:w="1201" w:type="dxa"/>
            <w:shd w:val="clear" w:color="auto" w:fill="auto"/>
            <w:hideMark/>
          </w:tcPr>
          <w:p w14:paraId="5F530B0A" w14:textId="77777777" w:rsidR="00782D0B" w:rsidRPr="00782D0B" w:rsidRDefault="00782D0B" w:rsidP="00782D0B">
            <w:pPr>
              <w:jc w:val="center"/>
            </w:pPr>
            <w:r w:rsidRPr="00782D0B">
              <w:t>х</w:t>
            </w:r>
          </w:p>
        </w:tc>
        <w:tc>
          <w:tcPr>
            <w:tcW w:w="1126" w:type="dxa"/>
            <w:shd w:val="clear" w:color="auto" w:fill="auto"/>
            <w:hideMark/>
          </w:tcPr>
          <w:p w14:paraId="0FDB5ADF" w14:textId="77777777" w:rsidR="00782D0B" w:rsidRPr="00782D0B" w:rsidRDefault="00782D0B" w:rsidP="00782D0B">
            <w:pPr>
              <w:jc w:val="center"/>
            </w:pPr>
            <w:r w:rsidRPr="00782D0B">
              <w:t>х</w:t>
            </w:r>
          </w:p>
        </w:tc>
      </w:tr>
    </w:tbl>
    <w:p w14:paraId="61729561" w14:textId="77777777" w:rsidR="00782D0B" w:rsidRPr="00782D0B" w:rsidRDefault="00782D0B" w:rsidP="00782D0B">
      <w:r w:rsidRPr="00782D0B">
        <w:br w:type="page"/>
      </w:r>
    </w:p>
    <w:tbl>
      <w:tblPr>
        <w:tblW w:w="15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466"/>
        <w:gridCol w:w="903"/>
        <w:gridCol w:w="903"/>
        <w:gridCol w:w="903"/>
        <w:gridCol w:w="903"/>
        <w:gridCol w:w="903"/>
        <w:gridCol w:w="903"/>
        <w:gridCol w:w="903"/>
        <w:gridCol w:w="903"/>
        <w:gridCol w:w="1355"/>
        <w:gridCol w:w="1441"/>
        <w:gridCol w:w="1201"/>
        <w:gridCol w:w="1126"/>
      </w:tblGrid>
      <w:tr w:rsidR="00782D0B" w:rsidRPr="00782D0B" w14:paraId="6520D93F" w14:textId="77777777" w:rsidTr="00F95151">
        <w:trPr>
          <w:trHeight w:val="261"/>
        </w:trPr>
        <w:tc>
          <w:tcPr>
            <w:tcW w:w="1948" w:type="dxa"/>
            <w:vAlign w:val="center"/>
          </w:tcPr>
          <w:p w14:paraId="03D98488" w14:textId="77777777" w:rsidR="00782D0B" w:rsidRPr="00782D0B" w:rsidRDefault="00782D0B" w:rsidP="00782D0B">
            <w:pPr>
              <w:jc w:val="center"/>
              <w:rPr>
                <w:sz w:val="20"/>
              </w:rPr>
            </w:pPr>
            <w:r w:rsidRPr="00782D0B">
              <w:rPr>
                <w:sz w:val="20"/>
              </w:rPr>
              <w:lastRenderedPageBreak/>
              <w:t>1</w:t>
            </w:r>
          </w:p>
        </w:tc>
        <w:tc>
          <w:tcPr>
            <w:tcW w:w="1466" w:type="dxa"/>
            <w:shd w:val="clear" w:color="auto" w:fill="auto"/>
            <w:vAlign w:val="center"/>
          </w:tcPr>
          <w:p w14:paraId="4ABE0429" w14:textId="77777777" w:rsidR="00782D0B" w:rsidRPr="00782D0B" w:rsidRDefault="00782D0B" w:rsidP="00782D0B">
            <w:pPr>
              <w:jc w:val="center"/>
              <w:rPr>
                <w:sz w:val="20"/>
              </w:rPr>
            </w:pPr>
            <w:r w:rsidRPr="00782D0B">
              <w:rPr>
                <w:sz w:val="20"/>
              </w:rPr>
              <w:t>2</w:t>
            </w:r>
          </w:p>
        </w:tc>
        <w:tc>
          <w:tcPr>
            <w:tcW w:w="903" w:type="dxa"/>
            <w:shd w:val="clear" w:color="auto" w:fill="auto"/>
            <w:vAlign w:val="center"/>
          </w:tcPr>
          <w:p w14:paraId="76B27FEB" w14:textId="77777777" w:rsidR="00782D0B" w:rsidRPr="00782D0B" w:rsidRDefault="00782D0B" w:rsidP="00782D0B">
            <w:pPr>
              <w:jc w:val="center"/>
              <w:rPr>
                <w:sz w:val="20"/>
              </w:rPr>
            </w:pPr>
            <w:r w:rsidRPr="00782D0B">
              <w:rPr>
                <w:sz w:val="20"/>
              </w:rPr>
              <w:t>3</w:t>
            </w:r>
          </w:p>
        </w:tc>
        <w:tc>
          <w:tcPr>
            <w:tcW w:w="903" w:type="dxa"/>
            <w:shd w:val="clear" w:color="auto" w:fill="auto"/>
            <w:vAlign w:val="center"/>
          </w:tcPr>
          <w:p w14:paraId="38E25135" w14:textId="77777777" w:rsidR="00782D0B" w:rsidRPr="00782D0B" w:rsidRDefault="00782D0B" w:rsidP="00782D0B">
            <w:pPr>
              <w:jc w:val="center"/>
              <w:rPr>
                <w:sz w:val="20"/>
              </w:rPr>
            </w:pPr>
            <w:r w:rsidRPr="00782D0B">
              <w:rPr>
                <w:sz w:val="20"/>
              </w:rPr>
              <w:t>4</w:t>
            </w:r>
          </w:p>
        </w:tc>
        <w:tc>
          <w:tcPr>
            <w:tcW w:w="903" w:type="dxa"/>
            <w:shd w:val="clear" w:color="auto" w:fill="auto"/>
            <w:vAlign w:val="center"/>
          </w:tcPr>
          <w:p w14:paraId="5D523B63" w14:textId="77777777" w:rsidR="00782D0B" w:rsidRPr="00782D0B" w:rsidRDefault="00782D0B" w:rsidP="00782D0B">
            <w:pPr>
              <w:jc w:val="center"/>
              <w:rPr>
                <w:sz w:val="20"/>
              </w:rPr>
            </w:pPr>
            <w:r w:rsidRPr="00782D0B">
              <w:rPr>
                <w:sz w:val="20"/>
              </w:rPr>
              <w:t>5</w:t>
            </w:r>
          </w:p>
        </w:tc>
        <w:tc>
          <w:tcPr>
            <w:tcW w:w="903" w:type="dxa"/>
            <w:shd w:val="clear" w:color="auto" w:fill="auto"/>
            <w:vAlign w:val="center"/>
          </w:tcPr>
          <w:p w14:paraId="36BD3CB3" w14:textId="77777777" w:rsidR="00782D0B" w:rsidRPr="00782D0B" w:rsidRDefault="00782D0B" w:rsidP="00782D0B">
            <w:pPr>
              <w:jc w:val="center"/>
              <w:rPr>
                <w:sz w:val="20"/>
              </w:rPr>
            </w:pPr>
            <w:r w:rsidRPr="00782D0B">
              <w:rPr>
                <w:sz w:val="20"/>
              </w:rPr>
              <w:t>6</w:t>
            </w:r>
          </w:p>
        </w:tc>
        <w:tc>
          <w:tcPr>
            <w:tcW w:w="903" w:type="dxa"/>
            <w:shd w:val="clear" w:color="auto" w:fill="auto"/>
            <w:vAlign w:val="center"/>
          </w:tcPr>
          <w:p w14:paraId="14CE82E9" w14:textId="77777777" w:rsidR="00782D0B" w:rsidRPr="00782D0B" w:rsidRDefault="00782D0B" w:rsidP="00782D0B">
            <w:pPr>
              <w:jc w:val="center"/>
              <w:rPr>
                <w:sz w:val="20"/>
              </w:rPr>
            </w:pPr>
            <w:r w:rsidRPr="00782D0B">
              <w:rPr>
                <w:sz w:val="20"/>
              </w:rPr>
              <w:t>7</w:t>
            </w:r>
          </w:p>
        </w:tc>
        <w:tc>
          <w:tcPr>
            <w:tcW w:w="903" w:type="dxa"/>
            <w:shd w:val="clear" w:color="auto" w:fill="auto"/>
            <w:vAlign w:val="center"/>
          </w:tcPr>
          <w:p w14:paraId="5180DCFD" w14:textId="77777777" w:rsidR="00782D0B" w:rsidRPr="00782D0B" w:rsidRDefault="00782D0B" w:rsidP="00782D0B">
            <w:pPr>
              <w:jc w:val="center"/>
              <w:rPr>
                <w:sz w:val="20"/>
              </w:rPr>
            </w:pPr>
            <w:r w:rsidRPr="00782D0B">
              <w:rPr>
                <w:sz w:val="20"/>
              </w:rPr>
              <w:t>8</w:t>
            </w:r>
          </w:p>
        </w:tc>
        <w:tc>
          <w:tcPr>
            <w:tcW w:w="903" w:type="dxa"/>
            <w:shd w:val="clear" w:color="auto" w:fill="auto"/>
            <w:vAlign w:val="center"/>
          </w:tcPr>
          <w:p w14:paraId="57AAC687" w14:textId="77777777" w:rsidR="00782D0B" w:rsidRPr="00782D0B" w:rsidRDefault="00782D0B" w:rsidP="00782D0B">
            <w:pPr>
              <w:jc w:val="center"/>
              <w:rPr>
                <w:sz w:val="20"/>
              </w:rPr>
            </w:pPr>
            <w:r w:rsidRPr="00782D0B">
              <w:rPr>
                <w:sz w:val="20"/>
              </w:rPr>
              <w:t>9</w:t>
            </w:r>
          </w:p>
        </w:tc>
        <w:tc>
          <w:tcPr>
            <w:tcW w:w="903" w:type="dxa"/>
            <w:shd w:val="clear" w:color="auto" w:fill="auto"/>
            <w:vAlign w:val="center"/>
          </w:tcPr>
          <w:p w14:paraId="4D8F031B" w14:textId="77777777" w:rsidR="00782D0B" w:rsidRPr="00782D0B" w:rsidRDefault="00782D0B" w:rsidP="00782D0B">
            <w:pPr>
              <w:jc w:val="center"/>
              <w:rPr>
                <w:sz w:val="20"/>
              </w:rPr>
            </w:pPr>
            <w:r w:rsidRPr="00782D0B">
              <w:rPr>
                <w:sz w:val="20"/>
              </w:rPr>
              <w:t>10</w:t>
            </w:r>
          </w:p>
        </w:tc>
        <w:tc>
          <w:tcPr>
            <w:tcW w:w="1355" w:type="dxa"/>
            <w:shd w:val="clear" w:color="auto" w:fill="auto"/>
            <w:vAlign w:val="center"/>
          </w:tcPr>
          <w:p w14:paraId="02770964" w14:textId="77777777" w:rsidR="00782D0B" w:rsidRPr="00782D0B" w:rsidRDefault="00782D0B" w:rsidP="00782D0B">
            <w:pPr>
              <w:jc w:val="center"/>
              <w:rPr>
                <w:sz w:val="20"/>
              </w:rPr>
            </w:pPr>
            <w:r w:rsidRPr="00782D0B">
              <w:rPr>
                <w:sz w:val="20"/>
              </w:rPr>
              <w:t>11</w:t>
            </w:r>
          </w:p>
        </w:tc>
        <w:tc>
          <w:tcPr>
            <w:tcW w:w="1441" w:type="dxa"/>
            <w:shd w:val="clear" w:color="auto" w:fill="auto"/>
            <w:vAlign w:val="center"/>
          </w:tcPr>
          <w:p w14:paraId="2BAFE7FE" w14:textId="77777777" w:rsidR="00782D0B" w:rsidRPr="00782D0B" w:rsidRDefault="00782D0B" w:rsidP="00782D0B">
            <w:pPr>
              <w:jc w:val="center"/>
              <w:rPr>
                <w:sz w:val="20"/>
              </w:rPr>
            </w:pPr>
            <w:r w:rsidRPr="00782D0B">
              <w:rPr>
                <w:sz w:val="20"/>
              </w:rPr>
              <w:t>12</w:t>
            </w:r>
          </w:p>
        </w:tc>
        <w:tc>
          <w:tcPr>
            <w:tcW w:w="1201" w:type="dxa"/>
            <w:shd w:val="clear" w:color="auto" w:fill="auto"/>
            <w:vAlign w:val="center"/>
          </w:tcPr>
          <w:p w14:paraId="1663CAA1" w14:textId="77777777" w:rsidR="00782D0B" w:rsidRPr="00782D0B" w:rsidRDefault="00782D0B" w:rsidP="00782D0B">
            <w:pPr>
              <w:jc w:val="center"/>
              <w:rPr>
                <w:sz w:val="20"/>
              </w:rPr>
            </w:pPr>
            <w:r w:rsidRPr="00782D0B">
              <w:rPr>
                <w:sz w:val="20"/>
              </w:rPr>
              <w:t>13</w:t>
            </w:r>
          </w:p>
        </w:tc>
        <w:tc>
          <w:tcPr>
            <w:tcW w:w="1126" w:type="dxa"/>
            <w:shd w:val="clear" w:color="auto" w:fill="auto"/>
            <w:vAlign w:val="center"/>
          </w:tcPr>
          <w:p w14:paraId="0D613452" w14:textId="77777777" w:rsidR="00782D0B" w:rsidRPr="00782D0B" w:rsidRDefault="00782D0B" w:rsidP="00782D0B">
            <w:pPr>
              <w:jc w:val="center"/>
              <w:rPr>
                <w:sz w:val="20"/>
              </w:rPr>
            </w:pPr>
            <w:r w:rsidRPr="00782D0B">
              <w:rPr>
                <w:sz w:val="20"/>
              </w:rPr>
              <w:t>14</w:t>
            </w:r>
          </w:p>
        </w:tc>
      </w:tr>
      <w:tr w:rsidR="00782D0B" w:rsidRPr="00782D0B" w14:paraId="543E0365" w14:textId="77777777" w:rsidTr="00F95151">
        <w:trPr>
          <w:trHeight w:val="261"/>
        </w:trPr>
        <w:tc>
          <w:tcPr>
            <w:tcW w:w="1948" w:type="dxa"/>
            <w:vMerge w:val="restart"/>
            <w:vAlign w:val="center"/>
          </w:tcPr>
          <w:p w14:paraId="383B2D37" w14:textId="77777777" w:rsidR="00782D0B" w:rsidRPr="00782D0B" w:rsidRDefault="00782D0B" w:rsidP="00782D0B">
            <w:pPr>
              <w:rPr>
                <w:sz w:val="20"/>
              </w:rPr>
            </w:pPr>
          </w:p>
        </w:tc>
        <w:tc>
          <w:tcPr>
            <w:tcW w:w="1466" w:type="dxa"/>
            <w:shd w:val="clear" w:color="auto" w:fill="auto"/>
          </w:tcPr>
          <w:p w14:paraId="51425CF6" w14:textId="77777777" w:rsidR="00782D0B" w:rsidRPr="00782D0B" w:rsidRDefault="00782D0B" w:rsidP="00782D0B">
            <w:r w:rsidRPr="00782D0B">
              <w:t>с 01.01.2023</w:t>
            </w:r>
          </w:p>
        </w:tc>
        <w:tc>
          <w:tcPr>
            <w:tcW w:w="903" w:type="dxa"/>
            <w:shd w:val="clear" w:color="auto" w:fill="auto"/>
            <w:vAlign w:val="center"/>
          </w:tcPr>
          <w:p w14:paraId="79F53C3B" w14:textId="77777777" w:rsidR="00782D0B" w:rsidRPr="00782D0B" w:rsidRDefault="00782D0B" w:rsidP="00782D0B">
            <w:pPr>
              <w:jc w:val="center"/>
              <w:rPr>
                <w:color w:val="000000"/>
              </w:rPr>
            </w:pPr>
            <w:r w:rsidRPr="00782D0B">
              <w:rPr>
                <w:color w:val="000000"/>
              </w:rPr>
              <w:t>196,94</w:t>
            </w:r>
          </w:p>
        </w:tc>
        <w:tc>
          <w:tcPr>
            <w:tcW w:w="903" w:type="dxa"/>
            <w:shd w:val="clear" w:color="auto" w:fill="auto"/>
            <w:vAlign w:val="center"/>
          </w:tcPr>
          <w:p w14:paraId="50148EBB" w14:textId="77777777" w:rsidR="00782D0B" w:rsidRPr="00782D0B" w:rsidRDefault="00782D0B" w:rsidP="00782D0B">
            <w:pPr>
              <w:jc w:val="center"/>
              <w:rPr>
                <w:color w:val="000000"/>
              </w:rPr>
            </w:pPr>
            <w:r w:rsidRPr="00782D0B">
              <w:rPr>
                <w:color w:val="000000"/>
              </w:rPr>
              <w:t>194,80</w:t>
            </w:r>
          </w:p>
        </w:tc>
        <w:tc>
          <w:tcPr>
            <w:tcW w:w="903" w:type="dxa"/>
            <w:shd w:val="clear" w:color="auto" w:fill="auto"/>
            <w:vAlign w:val="center"/>
          </w:tcPr>
          <w:p w14:paraId="3FB479F8" w14:textId="77777777" w:rsidR="00782D0B" w:rsidRPr="00782D0B" w:rsidRDefault="00782D0B" w:rsidP="00782D0B">
            <w:pPr>
              <w:jc w:val="center"/>
              <w:rPr>
                <w:color w:val="000000"/>
              </w:rPr>
            </w:pPr>
            <w:r w:rsidRPr="00782D0B">
              <w:rPr>
                <w:color w:val="000000"/>
              </w:rPr>
              <w:t>206,59</w:t>
            </w:r>
          </w:p>
        </w:tc>
        <w:tc>
          <w:tcPr>
            <w:tcW w:w="903" w:type="dxa"/>
            <w:shd w:val="clear" w:color="auto" w:fill="auto"/>
            <w:vAlign w:val="center"/>
          </w:tcPr>
          <w:p w14:paraId="09B7F75D" w14:textId="77777777" w:rsidR="00782D0B" w:rsidRPr="00782D0B" w:rsidRDefault="00782D0B" w:rsidP="00782D0B">
            <w:pPr>
              <w:jc w:val="center"/>
              <w:rPr>
                <w:color w:val="000000"/>
              </w:rPr>
            </w:pPr>
            <w:r w:rsidRPr="00782D0B">
              <w:rPr>
                <w:color w:val="000000"/>
              </w:rPr>
              <w:t>198,01</w:t>
            </w:r>
          </w:p>
        </w:tc>
        <w:tc>
          <w:tcPr>
            <w:tcW w:w="903" w:type="dxa"/>
            <w:shd w:val="clear" w:color="auto" w:fill="auto"/>
            <w:vAlign w:val="center"/>
          </w:tcPr>
          <w:p w14:paraId="71995D36" w14:textId="77777777" w:rsidR="00782D0B" w:rsidRPr="00782D0B" w:rsidRDefault="00782D0B" w:rsidP="00782D0B">
            <w:pPr>
              <w:jc w:val="center"/>
              <w:rPr>
                <w:color w:val="000000"/>
              </w:rPr>
            </w:pPr>
            <w:r w:rsidRPr="00782D0B">
              <w:rPr>
                <w:color w:val="000000"/>
              </w:rPr>
              <w:t>164,12</w:t>
            </w:r>
          </w:p>
        </w:tc>
        <w:tc>
          <w:tcPr>
            <w:tcW w:w="903" w:type="dxa"/>
            <w:shd w:val="clear" w:color="auto" w:fill="auto"/>
            <w:vAlign w:val="center"/>
          </w:tcPr>
          <w:p w14:paraId="2399C3D3" w14:textId="77777777" w:rsidR="00782D0B" w:rsidRPr="00782D0B" w:rsidRDefault="00782D0B" w:rsidP="00782D0B">
            <w:pPr>
              <w:jc w:val="center"/>
              <w:rPr>
                <w:color w:val="000000"/>
              </w:rPr>
            </w:pPr>
            <w:r w:rsidRPr="00782D0B">
              <w:rPr>
                <w:color w:val="000000"/>
              </w:rPr>
              <w:t>162,33</w:t>
            </w:r>
          </w:p>
        </w:tc>
        <w:tc>
          <w:tcPr>
            <w:tcW w:w="903" w:type="dxa"/>
            <w:shd w:val="clear" w:color="auto" w:fill="auto"/>
            <w:vAlign w:val="center"/>
          </w:tcPr>
          <w:p w14:paraId="5CFA3C02" w14:textId="77777777" w:rsidR="00782D0B" w:rsidRPr="00782D0B" w:rsidRDefault="00782D0B" w:rsidP="00782D0B">
            <w:pPr>
              <w:jc w:val="center"/>
              <w:rPr>
                <w:color w:val="000000"/>
              </w:rPr>
            </w:pPr>
            <w:r w:rsidRPr="00782D0B">
              <w:rPr>
                <w:color w:val="000000"/>
              </w:rPr>
              <w:t>172,16</w:t>
            </w:r>
          </w:p>
        </w:tc>
        <w:tc>
          <w:tcPr>
            <w:tcW w:w="903" w:type="dxa"/>
            <w:shd w:val="clear" w:color="auto" w:fill="auto"/>
            <w:vAlign w:val="center"/>
          </w:tcPr>
          <w:p w14:paraId="06DD0813" w14:textId="77777777" w:rsidR="00782D0B" w:rsidRPr="00782D0B" w:rsidRDefault="00782D0B" w:rsidP="00782D0B">
            <w:pPr>
              <w:jc w:val="center"/>
              <w:rPr>
                <w:color w:val="000000"/>
              </w:rPr>
            </w:pPr>
            <w:r w:rsidRPr="00782D0B">
              <w:rPr>
                <w:color w:val="000000"/>
              </w:rPr>
              <w:t>165,01</w:t>
            </w:r>
          </w:p>
        </w:tc>
        <w:tc>
          <w:tcPr>
            <w:tcW w:w="1355" w:type="dxa"/>
            <w:shd w:val="clear" w:color="auto" w:fill="auto"/>
            <w:vAlign w:val="center"/>
          </w:tcPr>
          <w:p w14:paraId="688B713B" w14:textId="77777777" w:rsidR="00782D0B" w:rsidRPr="00782D0B" w:rsidRDefault="00782D0B" w:rsidP="00782D0B">
            <w:pPr>
              <w:jc w:val="center"/>
            </w:pPr>
            <w:r w:rsidRPr="00782D0B">
              <w:t>42,62</w:t>
            </w:r>
          </w:p>
        </w:tc>
        <w:tc>
          <w:tcPr>
            <w:tcW w:w="1441" w:type="dxa"/>
            <w:shd w:val="clear" w:color="auto" w:fill="auto"/>
            <w:vAlign w:val="center"/>
          </w:tcPr>
          <w:p w14:paraId="4883C457" w14:textId="77777777" w:rsidR="00782D0B" w:rsidRPr="00782D0B" w:rsidRDefault="00782D0B" w:rsidP="00782D0B">
            <w:pPr>
              <w:jc w:val="center"/>
            </w:pPr>
            <w:r w:rsidRPr="00782D0B">
              <w:t>2 233,47</w:t>
            </w:r>
          </w:p>
        </w:tc>
        <w:tc>
          <w:tcPr>
            <w:tcW w:w="1201" w:type="dxa"/>
            <w:shd w:val="clear" w:color="auto" w:fill="auto"/>
          </w:tcPr>
          <w:p w14:paraId="02102AA1" w14:textId="77777777" w:rsidR="00782D0B" w:rsidRPr="00782D0B" w:rsidRDefault="00782D0B" w:rsidP="00782D0B">
            <w:pPr>
              <w:jc w:val="center"/>
            </w:pPr>
            <w:r w:rsidRPr="00782D0B">
              <w:t>х</w:t>
            </w:r>
          </w:p>
        </w:tc>
        <w:tc>
          <w:tcPr>
            <w:tcW w:w="1126" w:type="dxa"/>
            <w:shd w:val="clear" w:color="auto" w:fill="auto"/>
          </w:tcPr>
          <w:p w14:paraId="414020FB" w14:textId="77777777" w:rsidR="00782D0B" w:rsidRPr="00782D0B" w:rsidRDefault="00782D0B" w:rsidP="00782D0B">
            <w:pPr>
              <w:jc w:val="center"/>
            </w:pPr>
            <w:r w:rsidRPr="00782D0B">
              <w:t>х</w:t>
            </w:r>
          </w:p>
        </w:tc>
      </w:tr>
      <w:tr w:rsidR="00782D0B" w:rsidRPr="00782D0B" w14:paraId="50B9A2D3" w14:textId="77777777" w:rsidTr="00F95151">
        <w:trPr>
          <w:trHeight w:val="261"/>
        </w:trPr>
        <w:tc>
          <w:tcPr>
            <w:tcW w:w="1948" w:type="dxa"/>
            <w:vMerge/>
            <w:vAlign w:val="center"/>
          </w:tcPr>
          <w:p w14:paraId="6A150BBC" w14:textId="77777777" w:rsidR="00782D0B" w:rsidRPr="00782D0B" w:rsidRDefault="00782D0B" w:rsidP="00782D0B">
            <w:pPr>
              <w:rPr>
                <w:sz w:val="20"/>
              </w:rPr>
            </w:pPr>
          </w:p>
        </w:tc>
        <w:tc>
          <w:tcPr>
            <w:tcW w:w="1466" w:type="dxa"/>
            <w:shd w:val="clear" w:color="auto" w:fill="auto"/>
          </w:tcPr>
          <w:p w14:paraId="44702787" w14:textId="77777777" w:rsidR="00782D0B" w:rsidRPr="00782D0B" w:rsidRDefault="00782D0B" w:rsidP="00782D0B">
            <w:r w:rsidRPr="00782D0B">
              <w:t>с 01.01.2024</w:t>
            </w:r>
          </w:p>
        </w:tc>
        <w:tc>
          <w:tcPr>
            <w:tcW w:w="903" w:type="dxa"/>
            <w:shd w:val="clear" w:color="auto" w:fill="auto"/>
            <w:vAlign w:val="center"/>
          </w:tcPr>
          <w:p w14:paraId="1DA94607" w14:textId="77777777" w:rsidR="00782D0B" w:rsidRPr="00782D0B" w:rsidRDefault="00782D0B" w:rsidP="00782D0B">
            <w:pPr>
              <w:jc w:val="center"/>
              <w:rPr>
                <w:color w:val="000000"/>
              </w:rPr>
            </w:pPr>
            <w:r w:rsidRPr="00782D0B">
              <w:rPr>
                <w:color w:val="000000"/>
              </w:rPr>
              <w:t>184,78</w:t>
            </w:r>
          </w:p>
        </w:tc>
        <w:tc>
          <w:tcPr>
            <w:tcW w:w="903" w:type="dxa"/>
            <w:shd w:val="clear" w:color="auto" w:fill="auto"/>
            <w:vAlign w:val="center"/>
          </w:tcPr>
          <w:p w14:paraId="01F0482C" w14:textId="77777777" w:rsidR="00782D0B" w:rsidRPr="00782D0B" w:rsidRDefault="00782D0B" w:rsidP="00782D0B">
            <w:pPr>
              <w:jc w:val="center"/>
              <w:rPr>
                <w:color w:val="000000"/>
              </w:rPr>
            </w:pPr>
            <w:r w:rsidRPr="00782D0B">
              <w:rPr>
                <w:color w:val="000000"/>
              </w:rPr>
              <w:t>182,76</w:t>
            </w:r>
          </w:p>
        </w:tc>
        <w:tc>
          <w:tcPr>
            <w:tcW w:w="903" w:type="dxa"/>
            <w:shd w:val="clear" w:color="auto" w:fill="auto"/>
            <w:vAlign w:val="center"/>
          </w:tcPr>
          <w:p w14:paraId="7A0D7A5A" w14:textId="77777777" w:rsidR="00782D0B" w:rsidRPr="00782D0B" w:rsidRDefault="00782D0B" w:rsidP="00782D0B">
            <w:pPr>
              <w:jc w:val="center"/>
              <w:rPr>
                <w:color w:val="000000"/>
              </w:rPr>
            </w:pPr>
            <w:r w:rsidRPr="00782D0B">
              <w:rPr>
                <w:color w:val="000000"/>
              </w:rPr>
              <w:t>193,81</w:t>
            </w:r>
          </w:p>
        </w:tc>
        <w:tc>
          <w:tcPr>
            <w:tcW w:w="903" w:type="dxa"/>
            <w:shd w:val="clear" w:color="auto" w:fill="auto"/>
            <w:vAlign w:val="center"/>
          </w:tcPr>
          <w:p w14:paraId="721BBBA4" w14:textId="77777777" w:rsidR="00782D0B" w:rsidRPr="00782D0B" w:rsidRDefault="00782D0B" w:rsidP="00782D0B">
            <w:pPr>
              <w:jc w:val="center"/>
              <w:rPr>
                <w:color w:val="000000"/>
              </w:rPr>
            </w:pPr>
            <w:r w:rsidRPr="00782D0B">
              <w:rPr>
                <w:color w:val="000000"/>
              </w:rPr>
              <w:t>185,77</w:t>
            </w:r>
          </w:p>
        </w:tc>
        <w:tc>
          <w:tcPr>
            <w:tcW w:w="903" w:type="dxa"/>
            <w:shd w:val="clear" w:color="auto" w:fill="auto"/>
            <w:vAlign w:val="center"/>
          </w:tcPr>
          <w:p w14:paraId="2CFA778B" w14:textId="77777777" w:rsidR="00782D0B" w:rsidRPr="00782D0B" w:rsidRDefault="00782D0B" w:rsidP="00782D0B">
            <w:pPr>
              <w:jc w:val="center"/>
              <w:rPr>
                <w:color w:val="000000"/>
              </w:rPr>
            </w:pPr>
            <w:r w:rsidRPr="00782D0B">
              <w:rPr>
                <w:color w:val="000000"/>
              </w:rPr>
              <w:t>153,98</w:t>
            </w:r>
          </w:p>
        </w:tc>
        <w:tc>
          <w:tcPr>
            <w:tcW w:w="903" w:type="dxa"/>
            <w:shd w:val="clear" w:color="auto" w:fill="auto"/>
            <w:vAlign w:val="center"/>
          </w:tcPr>
          <w:p w14:paraId="1FC8D7CE" w14:textId="77777777" w:rsidR="00782D0B" w:rsidRPr="00782D0B" w:rsidRDefault="00782D0B" w:rsidP="00782D0B">
            <w:pPr>
              <w:jc w:val="center"/>
              <w:rPr>
                <w:color w:val="000000"/>
              </w:rPr>
            </w:pPr>
            <w:r w:rsidRPr="00782D0B">
              <w:rPr>
                <w:color w:val="000000"/>
              </w:rPr>
              <w:t>152,30</w:t>
            </w:r>
          </w:p>
        </w:tc>
        <w:tc>
          <w:tcPr>
            <w:tcW w:w="903" w:type="dxa"/>
            <w:shd w:val="clear" w:color="auto" w:fill="auto"/>
            <w:vAlign w:val="center"/>
          </w:tcPr>
          <w:p w14:paraId="770BB82C" w14:textId="77777777" w:rsidR="00782D0B" w:rsidRPr="00782D0B" w:rsidRDefault="00782D0B" w:rsidP="00782D0B">
            <w:pPr>
              <w:jc w:val="center"/>
              <w:rPr>
                <w:color w:val="000000"/>
              </w:rPr>
            </w:pPr>
            <w:r w:rsidRPr="00782D0B">
              <w:rPr>
                <w:color w:val="000000"/>
              </w:rPr>
              <w:t>161,51</w:t>
            </w:r>
          </w:p>
        </w:tc>
        <w:tc>
          <w:tcPr>
            <w:tcW w:w="903" w:type="dxa"/>
            <w:shd w:val="clear" w:color="auto" w:fill="auto"/>
            <w:vAlign w:val="center"/>
          </w:tcPr>
          <w:p w14:paraId="17A574FC" w14:textId="77777777" w:rsidR="00782D0B" w:rsidRPr="00782D0B" w:rsidRDefault="00782D0B" w:rsidP="00782D0B">
            <w:pPr>
              <w:jc w:val="center"/>
              <w:rPr>
                <w:color w:val="000000"/>
              </w:rPr>
            </w:pPr>
            <w:r w:rsidRPr="00782D0B">
              <w:rPr>
                <w:color w:val="000000"/>
              </w:rPr>
              <w:t>154,81</w:t>
            </w:r>
          </w:p>
        </w:tc>
        <w:tc>
          <w:tcPr>
            <w:tcW w:w="1355" w:type="dxa"/>
            <w:shd w:val="clear" w:color="auto" w:fill="auto"/>
            <w:vAlign w:val="center"/>
          </w:tcPr>
          <w:p w14:paraId="4185AAE8" w14:textId="77777777" w:rsidR="00782D0B" w:rsidRPr="00782D0B" w:rsidRDefault="00782D0B" w:rsidP="00782D0B">
            <w:pPr>
              <w:jc w:val="center"/>
              <w:rPr>
                <w:color w:val="000000"/>
              </w:rPr>
            </w:pPr>
            <w:r w:rsidRPr="00782D0B">
              <w:rPr>
                <w:color w:val="000000"/>
              </w:rPr>
              <w:t>40,15</w:t>
            </w:r>
          </w:p>
        </w:tc>
        <w:tc>
          <w:tcPr>
            <w:tcW w:w="1441" w:type="dxa"/>
            <w:shd w:val="clear" w:color="auto" w:fill="auto"/>
            <w:vAlign w:val="center"/>
          </w:tcPr>
          <w:p w14:paraId="3FFA6B6F" w14:textId="77777777" w:rsidR="00782D0B" w:rsidRPr="00782D0B" w:rsidRDefault="00782D0B" w:rsidP="00782D0B">
            <w:pPr>
              <w:jc w:val="center"/>
              <w:rPr>
                <w:color w:val="000000"/>
              </w:rPr>
            </w:pPr>
            <w:r w:rsidRPr="00782D0B">
              <w:rPr>
                <w:color w:val="000000"/>
              </w:rPr>
              <w:t>2 092,41</w:t>
            </w:r>
          </w:p>
        </w:tc>
        <w:tc>
          <w:tcPr>
            <w:tcW w:w="1201" w:type="dxa"/>
            <w:shd w:val="clear" w:color="auto" w:fill="auto"/>
          </w:tcPr>
          <w:p w14:paraId="04F86369" w14:textId="77777777" w:rsidR="00782D0B" w:rsidRPr="00782D0B" w:rsidRDefault="00782D0B" w:rsidP="00782D0B">
            <w:pPr>
              <w:jc w:val="center"/>
            </w:pPr>
            <w:r w:rsidRPr="00782D0B">
              <w:t>х</w:t>
            </w:r>
          </w:p>
        </w:tc>
        <w:tc>
          <w:tcPr>
            <w:tcW w:w="1126" w:type="dxa"/>
            <w:shd w:val="clear" w:color="auto" w:fill="auto"/>
          </w:tcPr>
          <w:p w14:paraId="480A5DB4" w14:textId="77777777" w:rsidR="00782D0B" w:rsidRPr="00782D0B" w:rsidRDefault="00782D0B" w:rsidP="00782D0B">
            <w:pPr>
              <w:jc w:val="center"/>
            </w:pPr>
            <w:r w:rsidRPr="00782D0B">
              <w:t>х</w:t>
            </w:r>
          </w:p>
        </w:tc>
      </w:tr>
      <w:tr w:rsidR="00782D0B" w:rsidRPr="00782D0B" w14:paraId="3BD1D550" w14:textId="77777777" w:rsidTr="00F95151">
        <w:trPr>
          <w:trHeight w:val="261"/>
        </w:trPr>
        <w:tc>
          <w:tcPr>
            <w:tcW w:w="1948" w:type="dxa"/>
            <w:vMerge/>
            <w:vAlign w:val="center"/>
          </w:tcPr>
          <w:p w14:paraId="7CA849B9" w14:textId="77777777" w:rsidR="00782D0B" w:rsidRPr="00782D0B" w:rsidRDefault="00782D0B" w:rsidP="00782D0B">
            <w:pPr>
              <w:rPr>
                <w:sz w:val="20"/>
              </w:rPr>
            </w:pPr>
          </w:p>
        </w:tc>
        <w:tc>
          <w:tcPr>
            <w:tcW w:w="1466" w:type="dxa"/>
            <w:shd w:val="clear" w:color="auto" w:fill="auto"/>
          </w:tcPr>
          <w:p w14:paraId="5F212C93" w14:textId="77777777" w:rsidR="00782D0B" w:rsidRPr="00782D0B" w:rsidRDefault="00782D0B" w:rsidP="00782D0B">
            <w:r w:rsidRPr="00782D0B">
              <w:t>с 01.07.2024</w:t>
            </w:r>
          </w:p>
        </w:tc>
        <w:tc>
          <w:tcPr>
            <w:tcW w:w="903" w:type="dxa"/>
            <w:shd w:val="clear" w:color="auto" w:fill="auto"/>
            <w:vAlign w:val="center"/>
          </w:tcPr>
          <w:p w14:paraId="16B7F2AC" w14:textId="77777777" w:rsidR="00782D0B" w:rsidRPr="00782D0B" w:rsidRDefault="00782D0B" w:rsidP="00782D0B">
            <w:pPr>
              <w:jc w:val="center"/>
              <w:rPr>
                <w:color w:val="000000"/>
              </w:rPr>
            </w:pPr>
            <w:r w:rsidRPr="00782D0B">
              <w:rPr>
                <w:color w:val="000000"/>
              </w:rPr>
              <w:t>188,34</w:t>
            </w:r>
          </w:p>
        </w:tc>
        <w:tc>
          <w:tcPr>
            <w:tcW w:w="903" w:type="dxa"/>
            <w:shd w:val="clear" w:color="auto" w:fill="auto"/>
            <w:vAlign w:val="center"/>
          </w:tcPr>
          <w:p w14:paraId="29E58036" w14:textId="77777777" w:rsidR="00782D0B" w:rsidRPr="00782D0B" w:rsidRDefault="00782D0B" w:rsidP="00782D0B">
            <w:pPr>
              <w:jc w:val="center"/>
              <w:rPr>
                <w:color w:val="000000"/>
              </w:rPr>
            </w:pPr>
            <w:r w:rsidRPr="00782D0B">
              <w:rPr>
                <w:color w:val="000000"/>
              </w:rPr>
              <w:t>186,34</w:t>
            </w:r>
          </w:p>
        </w:tc>
        <w:tc>
          <w:tcPr>
            <w:tcW w:w="903" w:type="dxa"/>
            <w:shd w:val="clear" w:color="auto" w:fill="auto"/>
            <w:vAlign w:val="center"/>
          </w:tcPr>
          <w:p w14:paraId="64745548" w14:textId="77777777" w:rsidR="00782D0B" w:rsidRPr="00782D0B" w:rsidRDefault="00782D0B" w:rsidP="00782D0B">
            <w:pPr>
              <w:jc w:val="center"/>
              <w:rPr>
                <w:color w:val="000000"/>
              </w:rPr>
            </w:pPr>
            <w:r w:rsidRPr="00782D0B">
              <w:rPr>
                <w:color w:val="000000"/>
              </w:rPr>
              <w:t>197,39</w:t>
            </w:r>
          </w:p>
        </w:tc>
        <w:tc>
          <w:tcPr>
            <w:tcW w:w="903" w:type="dxa"/>
            <w:shd w:val="clear" w:color="auto" w:fill="auto"/>
            <w:vAlign w:val="center"/>
          </w:tcPr>
          <w:p w14:paraId="5DF897CD" w14:textId="77777777" w:rsidR="00782D0B" w:rsidRPr="00782D0B" w:rsidRDefault="00782D0B" w:rsidP="00782D0B">
            <w:pPr>
              <w:jc w:val="center"/>
              <w:rPr>
                <w:color w:val="000000"/>
              </w:rPr>
            </w:pPr>
            <w:r w:rsidRPr="00782D0B">
              <w:rPr>
                <w:color w:val="000000"/>
              </w:rPr>
              <w:t>189,35</w:t>
            </w:r>
          </w:p>
        </w:tc>
        <w:tc>
          <w:tcPr>
            <w:tcW w:w="903" w:type="dxa"/>
            <w:shd w:val="clear" w:color="auto" w:fill="auto"/>
            <w:vAlign w:val="center"/>
          </w:tcPr>
          <w:p w14:paraId="24E47BDA" w14:textId="77777777" w:rsidR="00782D0B" w:rsidRPr="00782D0B" w:rsidRDefault="00782D0B" w:rsidP="00782D0B">
            <w:pPr>
              <w:jc w:val="center"/>
              <w:rPr>
                <w:color w:val="000000"/>
              </w:rPr>
            </w:pPr>
            <w:r w:rsidRPr="00782D0B">
              <w:rPr>
                <w:color w:val="000000"/>
              </w:rPr>
              <w:t>156,95</w:t>
            </w:r>
          </w:p>
        </w:tc>
        <w:tc>
          <w:tcPr>
            <w:tcW w:w="903" w:type="dxa"/>
            <w:shd w:val="clear" w:color="auto" w:fill="auto"/>
            <w:vAlign w:val="center"/>
          </w:tcPr>
          <w:p w14:paraId="6C700EA5" w14:textId="77777777" w:rsidR="00782D0B" w:rsidRPr="00782D0B" w:rsidRDefault="00782D0B" w:rsidP="00782D0B">
            <w:pPr>
              <w:jc w:val="center"/>
              <w:rPr>
                <w:color w:val="000000"/>
              </w:rPr>
            </w:pPr>
            <w:r w:rsidRPr="00782D0B">
              <w:rPr>
                <w:color w:val="000000"/>
              </w:rPr>
              <w:t>155,28</w:t>
            </w:r>
          </w:p>
        </w:tc>
        <w:tc>
          <w:tcPr>
            <w:tcW w:w="903" w:type="dxa"/>
            <w:shd w:val="clear" w:color="auto" w:fill="auto"/>
            <w:vAlign w:val="center"/>
          </w:tcPr>
          <w:p w14:paraId="21EEAF7A" w14:textId="77777777" w:rsidR="00782D0B" w:rsidRPr="00782D0B" w:rsidRDefault="00782D0B" w:rsidP="00782D0B">
            <w:pPr>
              <w:jc w:val="center"/>
              <w:rPr>
                <w:color w:val="000000"/>
              </w:rPr>
            </w:pPr>
            <w:r w:rsidRPr="00782D0B">
              <w:rPr>
                <w:color w:val="000000"/>
              </w:rPr>
              <w:t>164,49</w:t>
            </w:r>
          </w:p>
        </w:tc>
        <w:tc>
          <w:tcPr>
            <w:tcW w:w="903" w:type="dxa"/>
            <w:shd w:val="clear" w:color="auto" w:fill="auto"/>
            <w:vAlign w:val="center"/>
          </w:tcPr>
          <w:p w14:paraId="5CCEA593" w14:textId="77777777" w:rsidR="00782D0B" w:rsidRPr="00782D0B" w:rsidRDefault="00782D0B" w:rsidP="00782D0B">
            <w:pPr>
              <w:jc w:val="center"/>
              <w:rPr>
                <w:color w:val="000000"/>
              </w:rPr>
            </w:pPr>
            <w:r w:rsidRPr="00782D0B">
              <w:rPr>
                <w:color w:val="000000"/>
              </w:rPr>
              <w:t>157,79</w:t>
            </w:r>
          </w:p>
        </w:tc>
        <w:tc>
          <w:tcPr>
            <w:tcW w:w="1355" w:type="dxa"/>
            <w:shd w:val="clear" w:color="auto" w:fill="auto"/>
            <w:vAlign w:val="center"/>
          </w:tcPr>
          <w:p w14:paraId="7EB2D276" w14:textId="77777777" w:rsidR="00782D0B" w:rsidRPr="00782D0B" w:rsidRDefault="00782D0B" w:rsidP="00782D0B">
            <w:pPr>
              <w:jc w:val="center"/>
              <w:rPr>
                <w:color w:val="000000"/>
              </w:rPr>
            </w:pPr>
            <w:r w:rsidRPr="00782D0B">
              <w:rPr>
                <w:color w:val="000000"/>
              </w:rPr>
              <w:t>43,13</w:t>
            </w:r>
          </w:p>
        </w:tc>
        <w:tc>
          <w:tcPr>
            <w:tcW w:w="1441" w:type="dxa"/>
            <w:shd w:val="clear" w:color="auto" w:fill="auto"/>
            <w:vAlign w:val="center"/>
          </w:tcPr>
          <w:p w14:paraId="2D4105CF" w14:textId="77777777" w:rsidR="00782D0B" w:rsidRPr="00782D0B" w:rsidRDefault="00782D0B" w:rsidP="00782D0B">
            <w:pPr>
              <w:jc w:val="center"/>
              <w:rPr>
                <w:color w:val="000000"/>
              </w:rPr>
            </w:pPr>
            <w:r w:rsidRPr="00782D0B">
              <w:rPr>
                <w:color w:val="000000"/>
              </w:rPr>
              <w:t>2 092,42</w:t>
            </w:r>
          </w:p>
        </w:tc>
        <w:tc>
          <w:tcPr>
            <w:tcW w:w="1201" w:type="dxa"/>
            <w:shd w:val="clear" w:color="auto" w:fill="auto"/>
          </w:tcPr>
          <w:p w14:paraId="3288A34D" w14:textId="77777777" w:rsidR="00782D0B" w:rsidRPr="00782D0B" w:rsidRDefault="00782D0B" w:rsidP="00782D0B">
            <w:pPr>
              <w:jc w:val="center"/>
            </w:pPr>
            <w:r w:rsidRPr="00782D0B">
              <w:t>х</w:t>
            </w:r>
          </w:p>
        </w:tc>
        <w:tc>
          <w:tcPr>
            <w:tcW w:w="1126" w:type="dxa"/>
            <w:shd w:val="clear" w:color="auto" w:fill="auto"/>
          </w:tcPr>
          <w:p w14:paraId="3EED974A" w14:textId="77777777" w:rsidR="00782D0B" w:rsidRPr="00782D0B" w:rsidRDefault="00782D0B" w:rsidP="00782D0B">
            <w:pPr>
              <w:jc w:val="center"/>
            </w:pPr>
            <w:r w:rsidRPr="00782D0B">
              <w:t>х</w:t>
            </w:r>
          </w:p>
        </w:tc>
      </w:tr>
      <w:tr w:rsidR="00782D0B" w:rsidRPr="00782D0B" w14:paraId="3EC2D094" w14:textId="77777777" w:rsidTr="00F95151">
        <w:trPr>
          <w:trHeight w:val="261"/>
        </w:trPr>
        <w:tc>
          <w:tcPr>
            <w:tcW w:w="1948" w:type="dxa"/>
            <w:vMerge/>
            <w:vAlign w:val="center"/>
          </w:tcPr>
          <w:p w14:paraId="7BF13952" w14:textId="77777777" w:rsidR="00782D0B" w:rsidRPr="00782D0B" w:rsidRDefault="00782D0B" w:rsidP="00782D0B">
            <w:pPr>
              <w:rPr>
                <w:sz w:val="20"/>
              </w:rPr>
            </w:pPr>
          </w:p>
        </w:tc>
        <w:tc>
          <w:tcPr>
            <w:tcW w:w="1466" w:type="dxa"/>
            <w:shd w:val="clear" w:color="auto" w:fill="auto"/>
          </w:tcPr>
          <w:p w14:paraId="70310821" w14:textId="77777777" w:rsidR="00782D0B" w:rsidRPr="00782D0B" w:rsidRDefault="00782D0B" w:rsidP="00782D0B">
            <w:r w:rsidRPr="00782D0B">
              <w:t>с 01.01.2025</w:t>
            </w:r>
          </w:p>
        </w:tc>
        <w:tc>
          <w:tcPr>
            <w:tcW w:w="903" w:type="dxa"/>
            <w:shd w:val="clear" w:color="auto" w:fill="auto"/>
            <w:vAlign w:val="center"/>
          </w:tcPr>
          <w:p w14:paraId="2411D83F" w14:textId="77777777" w:rsidR="00782D0B" w:rsidRPr="00782D0B" w:rsidRDefault="00782D0B" w:rsidP="00782D0B">
            <w:pPr>
              <w:jc w:val="center"/>
              <w:rPr>
                <w:color w:val="000000"/>
              </w:rPr>
            </w:pPr>
            <w:r w:rsidRPr="00782D0B">
              <w:rPr>
                <w:color w:val="000000"/>
              </w:rPr>
              <w:t>188,34</w:t>
            </w:r>
          </w:p>
        </w:tc>
        <w:tc>
          <w:tcPr>
            <w:tcW w:w="903" w:type="dxa"/>
            <w:shd w:val="clear" w:color="auto" w:fill="auto"/>
            <w:vAlign w:val="center"/>
          </w:tcPr>
          <w:p w14:paraId="5BA19EE9" w14:textId="77777777" w:rsidR="00782D0B" w:rsidRPr="00782D0B" w:rsidRDefault="00782D0B" w:rsidP="00782D0B">
            <w:pPr>
              <w:jc w:val="center"/>
              <w:rPr>
                <w:color w:val="000000"/>
              </w:rPr>
            </w:pPr>
            <w:r w:rsidRPr="00782D0B">
              <w:rPr>
                <w:color w:val="000000"/>
              </w:rPr>
              <w:t>186,34</w:t>
            </w:r>
          </w:p>
        </w:tc>
        <w:tc>
          <w:tcPr>
            <w:tcW w:w="903" w:type="dxa"/>
            <w:shd w:val="clear" w:color="auto" w:fill="auto"/>
            <w:vAlign w:val="center"/>
          </w:tcPr>
          <w:p w14:paraId="625A290F" w14:textId="77777777" w:rsidR="00782D0B" w:rsidRPr="00782D0B" w:rsidRDefault="00782D0B" w:rsidP="00782D0B">
            <w:pPr>
              <w:jc w:val="center"/>
              <w:rPr>
                <w:color w:val="000000"/>
              </w:rPr>
            </w:pPr>
            <w:r w:rsidRPr="00782D0B">
              <w:rPr>
                <w:color w:val="000000"/>
              </w:rPr>
              <w:t>197,39</w:t>
            </w:r>
          </w:p>
        </w:tc>
        <w:tc>
          <w:tcPr>
            <w:tcW w:w="903" w:type="dxa"/>
            <w:shd w:val="clear" w:color="auto" w:fill="auto"/>
            <w:vAlign w:val="center"/>
          </w:tcPr>
          <w:p w14:paraId="37E60B2D" w14:textId="77777777" w:rsidR="00782D0B" w:rsidRPr="00782D0B" w:rsidRDefault="00782D0B" w:rsidP="00782D0B">
            <w:pPr>
              <w:jc w:val="center"/>
              <w:rPr>
                <w:color w:val="000000"/>
              </w:rPr>
            </w:pPr>
            <w:r w:rsidRPr="00782D0B">
              <w:rPr>
                <w:color w:val="000000"/>
              </w:rPr>
              <w:t>189,35</w:t>
            </w:r>
          </w:p>
        </w:tc>
        <w:tc>
          <w:tcPr>
            <w:tcW w:w="903" w:type="dxa"/>
            <w:shd w:val="clear" w:color="auto" w:fill="auto"/>
            <w:vAlign w:val="center"/>
          </w:tcPr>
          <w:p w14:paraId="0F479850" w14:textId="77777777" w:rsidR="00782D0B" w:rsidRPr="00782D0B" w:rsidRDefault="00782D0B" w:rsidP="00782D0B">
            <w:pPr>
              <w:jc w:val="center"/>
              <w:rPr>
                <w:color w:val="000000"/>
              </w:rPr>
            </w:pPr>
            <w:r w:rsidRPr="00782D0B">
              <w:rPr>
                <w:color w:val="000000"/>
              </w:rPr>
              <w:t>156,95</w:t>
            </w:r>
          </w:p>
        </w:tc>
        <w:tc>
          <w:tcPr>
            <w:tcW w:w="903" w:type="dxa"/>
            <w:shd w:val="clear" w:color="auto" w:fill="auto"/>
            <w:vAlign w:val="center"/>
          </w:tcPr>
          <w:p w14:paraId="48AAFC2B" w14:textId="77777777" w:rsidR="00782D0B" w:rsidRPr="00782D0B" w:rsidRDefault="00782D0B" w:rsidP="00782D0B">
            <w:pPr>
              <w:jc w:val="center"/>
              <w:rPr>
                <w:color w:val="000000"/>
              </w:rPr>
            </w:pPr>
            <w:r w:rsidRPr="00782D0B">
              <w:rPr>
                <w:color w:val="000000"/>
              </w:rPr>
              <w:t>155,28</w:t>
            </w:r>
          </w:p>
        </w:tc>
        <w:tc>
          <w:tcPr>
            <w:tcW w:w="903" w:type="dxa"/>
            <w:shd w:val="clear" w:color="auto" w:fill="auto"/>
            <w:vAlign w:val="center"/>
          </w:tcPr>
          <w:p w14:paraId="6298E5EB" w14:textId="77777777" w:rsidR="00782D0B" w:rsidRPr="00782D0B" w:rsidRDefault="00782D0B" w:rsidP="00782D0B">
            <w:pPr>
              <w:jc w:val="center"/>
              <w:rPr>
                <w:color w:val="000000"/>
              </w:rPr>
            </w:pPr>
            <w:r w:rsidRPr="00782D0B">
              <w:rPr>
                <w:color w:val="000000"/>
              </w:rPr>
              <w:t>164,49</w:t>
            </w:r>
          </w:p>
        </w:tc>
        <w:tc>
          <w:tcPr>
            <w:tcW w:w="903" w:type="dxa"/>
            <w:shd w:val="clear" w:color="auto" w:fill="auto"/>
            <w:vAlign w:val="center"/>
          </w:tcPr>
          <w:p w14:paraId="1EB96295" w14:textId="77777777" w:rsidR="00782D0B" w:rsidRPr="00782D0B" w:rsidRDefault="00782D0B" w:rsidP="00782D0B">
            <w:pPr>
              <w:jc w:val="center"/>
              <w:rPr>
                <w:color w:val="000000"/>
              </w:rPr>
            </w:pPr>
            <w:r w:rsidRPr="00782D0B">
              <w:rPr>
                <w:color w:val="000000"/>
              </w:rPr>
              <w:t>157,79</w:t>
            </w:r>
          </w:p>
        </w:tc>
        <w:tc>
          <w:tcPr>
            <w:tcW w:w="1355" w:type="dxa"/>
            <w:shd w:val="clear" w:color="auto" w:fill="auto"/>
            <w:vAlign w:val="center"/>
          </w:tcPr>
          <w:p w14:paraId="4907AB6C" w14:textId="77777777" w:rsidR="00782D0B" w:rsidRPr="00782D0B" w:rsidRDefault="00782D0B" w:rsidP="00782D0B">
            <w:pPr>
              <w:jc w:val="center"/>
              <w:rPr>
                <w:color w:val="000000"/>
              </w:rPr>
            </w:pPr>
            <w:r w:rsidRPr="00782D0B">
              <w:rPr>
                <w:color w:val="000000"/>
              </w:rPr>
              <w:t>43,13</w:t>
            </w:r>
          </w:p>
        </w:tc>
        <w:tc>
          <w:tcPr>
            <w:tcW w:w="1441" w:type="dxa"/>
            <w:shd w:val="clear" w:color="auto" w:fill="auto"/>
            <w:vAlign w:val="center"/>
          </w:tcPr>
          <w:p w14:paraId="4648180A" w14:textId="77777777" w:rsidR="00782D0B" w:rsidRPr="00782D0B" w:rsidRDefault="00782D0B" w:rsidP="00782D0B">
            <w:pPr>
              <w:jc w:val="center"/>
              <w:rPr>
                <w:color w:val="000000"/>
              </w:rPr>
            </w:pPr>
            <w:r w:rsidRPr="00782D0B">
              <w:rPr>
                <w:color w:val="000000"/>
              </w:rPr>
              <w:t>2 092,42</w:t>
            </w:r>
          </w:p>
        </w:tc>
        <w:tc>
          <w:tcPr>
            <w:tcW w:w="1201" w:type="dxa"/>
            <w:shd w:val="clear" w:color="auto" w:fill="auto"/>
          </w:tcPr>
          <w:p w14:paraId="56CF0E40" w14:textId="77777777" w:rsidR="00782D0B" w:rsidRPr="00782D0B" w:rsidRDefault="00782D0B" w:rsidP="00782D0B">
            <w:pPr>
              <w:jc w:val="center"/>
            </w:pPr>
            <w:r w:rsidRPr="00782D0B">
              <w:t>х</w:t>
            </w:r>
          </w:p>
        </w:tc>
        <w:tc>
          <w:tcPr>
            <w:tcW w:w="1126" w:type="dxa"/>
            <w:shd w:val="clear" w:color="auto" w:fill="auto"/>
          </w:tcPr>
          <w:p w14:paraId="60628630" w14:textId="77777777" w:rsidR="00782D0B" w:rsidRPr="00782D0B" w:rsidRDefault="00782D0B" w:rsidP="00782D0B">
            <w:pPr>
              <w:jc w:val="center"/>
            </w:pPr>
            <w:r w:rsidRPr="00782D0B">
              <w:t>х</w:t>
            </w:r>
          </w:p>
        </w:tc>
      </w:tr>
      <w:tr w:rsidR="00782D0B" w:rsidRPr="00782D0B" w14:paraId="67419CAE" w14:textId="77777777" w:rsidTr="00F95151">
        <w:trPr>
          <w:trHeight w:val="261"/>
        </w:trPr>
        <w:tc>
          <w:tcPr>
            <w:tcW w:w="1948" w:type="dxa"/>
            <w:vMerge/>
            <w:vAlign w:val="center"/>
          </w:tcPr>
          <w:p w14:paraId="52C8A23E" w14:textId="77777777" w:rsidR="00782D0B" w:rsidRPr="00782D0B" w:rsidRDefault="00782D0B" w:rsidP="00782D0B">
            <w:pPr>
              <w:rPr>
                <w:sz w:val="20"/>
              </w:rPr>
            </w:pPr>
          </w:p>
        </w:tc>
        <w:tc>
          <w:tcPr>
            <w:tcW w:w="1466" w:type="dxa"/>
            <w:shd w:val="clear" w:color="auto" w:fill="auto"/>
          </w:tcPr>
          <w:p w14:paraId="7605149D" w14:textId="77777777" w:rsidR="00782D0B" w:rsidRPr="00782D0B" w:rsidRDefault="00782D0B" w:rsidP="00782D0B">
            <w:r w:rsidRPr="00782D0B">
              <w:t>с 01.07.2025</w:t>
            </w:r>
          </w:p>
        </w:tc>
        <w:tc>
          <w:tcPr>
            <w:tcW w:w="903" w:type="dxa"/>
            <w:shd w:val="clear" w:color="auto" w:fill="auto"/>
            <w:vAlign w:val="center"/>
          </w:tcPr>
          <w:p w14:paraId="3BF4C10C" w14:textId="77777777" w:rsidR="00782D0B" w:rsidRPr="00782D0B" w:rsidRDefault="00782D0B" w:rsidP="00782D0B">
            <w:pPr>
              <w:jc w:val="center"/>
              <w:rPr>
                <w:color w:val="000000"/>
              </w:rPr>
            </w:pPr>
            <w:r w:rsidRPr="00782D0B">
              <w:rPr>
                <w:color w:val="000000"/>
              </w:rPr>
              <w:t>200,17</w:t>
            </w:r>
          </w:p>
        </w:tc>
        <w:tc>
          <w:tcPr>
            <w:tcW w:w="903" w:type="dxa"/>
            <w:shd w:val="clear" w:color="auto" w:fill="auto"/>
            <w:vAlign w:val="center"/>
          </w:tcPr>
          <w:p w14:paraId="379EC67F" w14:textId="77777777" w:rsidR="00782D0B" w:rsidRPr="00782D0B" w:rsidRDefault="00782D0B" w:rsidP="00782D0B">
            <w:pPr>
              <w:jc w:val="center"/>
              <w:rPr>
                <w:color w:val="000000"/>
              </w:rPr>
            </w:pPr>
            <w:r w:rsidRPr="00782D0B">
              <w:rPr>
                <w:color w:val="000000"/>
              </w:rPr>
              <w:t>198,00</w:t>
            </w:r>
          </w:p>
        </w:tc>
        <w:tc>
          <w:tcPr>
            <w:tcW w:w="903" w:type="dxa"/>
            <w:shd w:val="clear" w:color="auto" w:fill="auto"/>
            <w:vAlign w:val="center"/>
          </w:tcPr>
          <w:p w14:paraId="6131C782" w14:textId="77777777" w:rsidR="00782D0B" w:rsidRPr="00782D0B" w:rsidRDefault="00782D0B" w:rsidP="00782D0B">
            <w:pPr>
              <w:jc w:val="center"/>
              <w:rPr>
                <w:color w:val="000000"/>
              </w:rPr>
            </w:pPr>
            <w:r w:rsidRPr="00782D0B">
              <w:rPr>
                <w:color w:val="000000"/>
              </w:rPr>
              <w:t>209,96</w:t>
            </w:r>
          </w:p>
        </w:tc>
        <w:tc>
          <w:tcPr>
            <w:tcW w:w="903" w:type="dxa"/>
            <w:shd w:val="clear" w:color="auto" w:fill="auto"/>
            <w:vAlign w:val="center"/>
          </w:tcPr>
          <w:p w14:paraId="4DBFAA1B" w14:textId="77777777" w:rsidR="00782D0B" w:rsidRPr="00782D0B" w:rsidRDefault="00782D0B" w:rsidP="00782D0B">
            <w:pPr>
              <w:jc w:val="center"/>
              <w:rPr>
                <w:color w:val="000000"/>
              </w:rPr>
            </w:pPr>
            <w:r w:rsidRPr="00782D0B">
              <w:rPr>
                <w:color w:val="000000"/>
              </w:rPr>
              <w:t>201,26</w:t>
            </w:r>
          </w:p>
        </w:tc>
        <w:tc>
          <w:tcPr>
            <w:tcW w:w="903" w:type="dxa"/>
            <w:shd w:val="clear" w:color="auto" w:fill="auto"/>
            <w:vAlign w:val="center"/>
          </w:tcPr>
          <w:p w14:paraId="4CEDAC84" w14:textId="77777777" w:rsidR="00782D0B" w:rsidRPr="00782D0B" w:rsidRDefault="00782D0B" w:rsidP="00782D0B">
            <w:pPr>
              <w:jc w:val="center"/>
              <w:rPr>
                <w:color w:val="000000"/>
              </w:rPr>
            </w:pPr>
            <w:r w:rsidRPr="00782D0B">
              <w:rPr>
                <w:color w:val="000000"/>
              </w:rPr>
              <w:t>166,81</w:t>
            </w:r>
          </w:p>
        </w:tc>
        <w:tc>
          <w:tcPr>
            <w:tcW w:w="903" w:type="dxa"/>
            <w:shd w:val="clear" w:color="auto" w:fill="auto"/>
            <w:vAlign w:val="center"/>
          </w:tcPr>
          <w:p w14:paraId="55003492" w14:textId="77777777" w:rsidR="00782D0B" w:rsidRPr="00782D0B" w:rsidRDefault="00782D0B" w:rsidP="00782D0B">
            <w:pPr>
              <w:jc w:val="center"/>
              <w:rPr>
                <w:color w:val="000000"/>
              </w:rPr>
            </w:pPr>
            <w:r w:rsidRPr="00782D0B">
              <w:rPr>
                <w:color w:val="000000"/>
              </w:rPr>
              <w:t>165,00</w:t>
            </w:r>
          </w:p>
        </w:tc>
        <w:tc>
          <w:tcPr>
            <w:tcW w:w="903" w:type="dxa"/>
            <w:shd w:val="clear" w:color="auto" w:fill="auto"/>
            <w:vAlign w:val="center"/>
          </w:tcPr>
          <w:p w14:paraId="03ED9F1B" w14:textId="77777777" w:rsidR="00782D0B" w:rsidRPr="00782D0B" w:rsidRDefault="00782D0B" w:rsidP="00782D0B">
            <w:pPr>
              <w:jc w:val="center"/>
              <w:rPr>
                <w:color w:val="000000"/>
              </w:rPr>
            </w:pPr>
            <w:r w:rsidRPr="00782D0B">
              <w:rPr>
                <w:color w:val="000000"/>
              </w:rPr>
              <w:t>174,97</w:t>
            </w:r>
          </w:p>
        </w:tc>
        <w:tc>
          <w:tcPr>
            <w:tcW w:w="903" w:type="dxa"/>
            <w:shd w:val="clear" w:color="auto" w:fill="auto"/>
            <w:vAlign w:val="center"/>
          </w:tcPr>
          <w:p w14:paraId="4DFD8F06" w14:textId="77777777" w:rsidR="00782D0B" w:rsidRPr="00782D0B" w:rsidRDefault="00782D0B" w:rsidP="00782D0B">
            <w:pPr>
              <w:jc w:val="center"/>
              <w:rPr>
                <w:color w:val="000000"/>
              </w:rPr>
            </w:pPr>
            <w:r w:rsidRPr="00782D0B">
              <w:rPr>
                <w:color w:val="000000"/>
              </w:rPr>
              <w:t>167,72</w:t>
            </w:r>
          </w:p>
        </w:tc>
        <w:tc>
          <w:tcPr>
            <w:tcW w:w="1355" w:type="dxa"/>
            <w:shd w:val="clear" w:color="auto" w:fill="auto"/>
            <w:vAlign w:val="center"/>
          </w:tcPr>
          <w:p w14:paraId="1364A636" w14:textId="77777777" w:rsidR="00782D0B" w:rsidRPr="00782D0B" w:rsidRDefault="00782D0B" w:rsidP="00782D0B">
            <w:pPr>
              <w:jc w:val="center"/>
              <w:rPr>
                <w:color w:val="000000"/>
              </w:rPr>
            </w:pPr>
            <w:r w:rsidRPr="00782D0B">
              <w:rPr>
                <w:color w:val="000000"/>
              </w:rPr>
              <w:t>43,48</w:t>
            </w:r>
          </w:p>
        </w:tc>
        <w:tc>
          <w:tcPr>
            <w:tcW w:w="1441" w:type="dxa"/>
            <w:shd w:val="clear" w:color="auto" w:fill="auto"/>
            <w:vAlign w:val="center"/>
          </w:tcPr>
          <w:p w14:paraId="17490E9B" w14:textId="77777777" w:rsidR="00782D0B" w:rsidRPr="00782D0B" w:rsidRDefault="00782D0B" w:rsidP="00782D0B">
            <w:pPr>
              <w:jc w:val="center"/>
              <w:rPr>
                <w:color w:val="000000"/>
              </w:rPr>
            </w:pPr>
            <w:r w:rsidRPr="00782D0B">
              <w:rPr>
                <w:color w:val="000000"/>
              </w:rPr>
              <w:t>2 267,07</w:t>
            </w:r>
          </w:p>
        </w:tc>
        <w:tc>
          <w:tcPr>
            <w:tcW w:w="1201" w:type="dxa"/>
            <w:shd w:val="clear" w:color="auto" w:fill="auto"/>
          </w:tcPr>
          <w:p w14:paraId="68C2117E" w14:textId="77777777" w:rsidR="00782D0B" w:rsidRPr="00782D0B" w:rsidRDefault="00782D0B" w:rsidP="00782D0B">
            <w:pPr>
              <w:jc w:val="center"/>
            </w:pPr>
            <w:r w:rsidRPr="00782D0B">
              <w:t>х</w:t>
            </w:r>
          </w:p>
        </w:tc>
        <w:tc>
          <w:tcPr>
            <w:tcW w:w="1126" w:type="dxa"/>
            <w:shd w:val="clear" w:color="auto" w:fill="auto"/>
          </w:tcPr>
          <w:p w14:paraId="78261006" w14:textId="77777777" w:rsidR="00782D0B" w:rsidRPr="00782D0B" w:rsidRDefault="00782D0B" w:rsidP="00782D0B">
            <w:pPr>
              <w:jc w:val="center"/>
            </w:pPr>
            <w:r w:rsidRPr="00782D0B">
              <w:t>х</w:t>
            </w:r>
          </w:p>
        </w:tc>
      </w:tr>
      <w:tr w:rsidR="00782D0B" w:rsidRPr="00782D0B" w14:paraId="784587C9" w14:textId="77777777" w:rsidTr="00F95151">
        <w:trPr>
          <w:trHeight w:val="261"/>
        </w:trPr>
        <w:tc>
          <w:tcPr>
            <w:tcW w:w="1948" w:type="dxa"/>
            <w:vMerge/>
            <w:vAlign w:val="center"/>
          </w:tcPr>
          <w:p w14:paraId="5B24ABA1" w14:textId="77777777" w:rsidR="00782D0B" w:rsidRPr="00782D0B" w:rsidRDefault="00782D0B" w:rsidP="00782D0B">
            <w:pPr>
              <w:rPr>
                <w:sz w:val="20"/>
              </w:rPr>
            </w:pPr>
          </w:p>
        </w:tc>
        <w:tc>
          <w:tcPr>
            <w:tcW w:w="1466" w:type="dxa"/>
            <w:shd w:val="clear" w:color="auto" w:fill="auto"/>
          </w:tcPr>
          <w:p w14:paraId="28D93953" w14:textId="77777777" w:rsidR="00782D0B" w:rsidRPr="00782D0B" w:rsidRDefault="00782D0B" w:rsidP="00782D0B">
            <w:r w:rsidRPr="00782D0B">
              <w:t>с 01.01.2026</w:t>
            </w:r>
          </w:p>
        </w:tc>
        <w:tc>
          <w:tcPr>
            <w:tcW w:w="903" w:type="dxa"/>
            <w:shd w:val="clear" w:color="auto" w:fill="auto"/>
            <w:vAlign w:val="center"/>
          </w:tcPr>
          <w:p w14:paraId="3078E5F7" w14:textId="77777777" w:rsidR="00782D0B" w:rsidRPr="00782D0B" w:rsidRDefault="00782D0B" w:rsidP="00782D0B">
            <w:pPr>
              <w:jc w:val="center"/>
              <w:rPr>
                <w:color w:val="000000"/>
              </w:rPr>
            </w:pPr>
            <w:r w:rsidRPr="00782D0B">
              <w:rPr>
                <w:color w:val="000000"/>
              </w:rPr>
              <w:t>200,17</w:t>
            </w:r>
          </w:p>
        </w:tc>
        <w:tc>
          <w:tcPr>
            <w:tcW w:w="903" w:type="dxa"/>
            <w:shd w:val="clear" w:color="auto" w:fill="auto"/>
            <w:vAlign w:val="center"/>
          </w:tcPr>
          <w:p w14:paraId="291B1324" w14:textId="77777777" w:rsidR="00782D0B" w:rsidRPr="00782D0B" w:rsidRDefault="00782D0B" w:rsidP="00782D0B">
            <w:pPr>
              <w:jc w:val="center"/>
              <w:rPr>
                <w:color w:val="000000"/>
              </w:rPr>
            </w:pPr>
            <w:r w:rsidRPr="00782D0B">
              <w:rPr>
                <w:color w:val="000000"/>
              </w:rPr>
              <w:t>198,00</w:t>
            </w:r>
          </w:p>
        </w:tc>
        <w:tc>
          <w:tcPr>
            <w:tcW w:w="903" w:type="dxa"/>
            <w:shd w:val="clear" w:color="auto" w:fill="auto"/>
            <w:vAlign w:val="center"/>
          </w:tcPr>
          <w:p w14:paraId="0EBA20D3" w14:textId="77777777" w:rsidR="00782D0B" w:rsidRPr="00782D0B" w:rsidRDefault="00782D0B" w:rsidP="00782D0B">
            <w:pPr>
              <w:jc w:val="center"/>
              <w:rPr>
                <w:color w:val="000000"/>
              </w:rPr>
            </w:pPr>
            <w:r w:rsidRPr="00782D0B">
              <w:rPr>
                <w:color w:val="000000"/>
              </w:rPr>
              <w:t>209,96</w:t>
            </w:r>
          </w:p>
        </w:tc>
        <w:tc>
          <w:tcPr>
            <w:tcW w:w="903" w:type="dxa"/>
            <w:shd w:val="clear" w:color="auto" w:fill="auto"/>
            <w:vAlign w:val="center"/>
          </w:tcPr>
          <w:p w14:paraId="158A02D7" w14:textId="77777777" w:rsidR="00782D0B" w:rsidRPr="00782D0B" w:rsidRDefault="00782D0B" w:rsidP="00782D0B">
            <w:pPr>
              <w:jc w:val="center"/>
              <w:rPr>
                <w:color w:val="000000"/>
              </w:rPr>
            </w:pPr>
            <w:r w:rsidRPr="00782D0B">
              <w:rPr>
                <w:color w:val="000000"/>
              </w:rPr>
              <w:t>201,26</w:t>
            </w:r>
          </w:p>
        </w:tc>
        <w:tc>
          <w:tcPr>
            <w:tcW w:w="903" w:type="dxa"/>
            <w:shd w:val="clear" w:color="auto" w:fill="auto"/>
            <w:vAlign w:val="center"/>
          </w:tcPr>
          <w:p w14:paraId="6A9BB0D1" w14:textId="77777777" w:rsidR="00782D0B" w:rsidRPr="00782D0B" w:rsidRDefault="00782D0B" w:rsidP="00782D0B">
            <w:pPr>
              <w:jc w:val="center"/>
              <w:rPr>
                <w:color w:val="000000"/>
              </w:rPr>
            </w:pPr>
            <w:r w:rsidRPr="00782D0B">
              <w:rPr>
                <w:color w:val="000000"/>
              </w:rPr>
              <w:t>166,81</w:t>
            </w:r>
          </w:p>
        </w:tc>
        <w:tc>
          <w:tcPr>
            <w:tcW w:w="903" w:type="dxa"/>
            <w:shd w:val="clear" w:color="auto" w:fill="auto"/>
            <w:vAlign w:val="center"/>
          </w:tcPr>
          <w:p w14:paraId="71DB4366" w14:textId="77777777" w:rsidR="00782D0B" w:rsidRPr="00782D0B" w:rsidRDefault="00782D0B" w:rsidP="00782D0B">
            <w:pPr>
              <w:jc w:val="center"/>
              <w:rPr>
                <w:color w:val="000000"/>
              </w:rPr>
            </w:pPr>
            <w:r w:rsidRPr="00782D0B">
              <w:rPr>
                <w:color w:val="000000"/>
              </w:rPr>
              <w:t>165,00</w:t>
            </w:r>
          </w:p>
        </w:tc>
        <w:tc>
          <w:tcPr>
            <w:tcW w:w="903" w:type="dxa"/>
            <w:shd w:val="clear" w:color="auto" w:fill="auto"/>
            <w:vAlign w:val="center"/>
          </w:tcPr>
          <w:p w14:paraId="03B59B77" w14:textId="77777777" w:rsidR="00782D0B" w:rsidRPr="00782D0B" w:rsidRDefault="00782D0B" w:rsidP="00782D0B">
            <w:pPr>
              <w:jc w:val="center"/>
              <w:rPr>
                <w:color w:val="000000"/>
              </w:rPr>
            </w:pPr>
            <w:r w:rsidRPr="00782D0B">
              <w:rPr>
                <w:color w:val="000000"/>
              </w:rPr>
              <w:t>174,97</w:t>
            </w:r>
          </w:p>
        </w:tc>
        <w:tc>
          <w:tcPr>
            <w:tcW w:w="903" w:type="dxa"/>
            <w:shd w:val="clear" w:color="auto" w:fill="auto"/>
            <w:vAlign w:val="center"/>
          </w:tcPr>
          <w:p w14:paraId="6919DDFF" w14:textId="77777777" w:rsidR="00782D0B" w:rsidRPr="00782D0B" w:rsidRDefault="00782D0B" w:rsidP="00782D0B">
            <w:pPr>
              <w:jc w:val="center"/>
              <w:rPr>
                <w:color w:val="000000"/>
              </w:rPr>
            </w:pPr>
            <w:r w:rsidRPr="00782D0B">
              <w:rPr>
                <w:color w:val="000000"/>
              </w:rPr>
              <w:t>167,72</w:t>
            </w:r>
          </w:p>
        </w:tc>
        <w:tc>
          <w:tcPr>
            <w:tcW w:w="1355" w:type="dxa"/>
            <w:shd w:val="clear" w:color="auto" w:fill="auto"/>
            <w:vAlign w:val="center"/>
          </w:tcPr>
          <w:p w14:paraId="20668191" w14:textId="77777777" w:rsidR="00782D0B" w:rsidRPr="00782D0B" w:rsidRDefault="00782D0B" w:rsidP="00782D0B">
            <w:pPr>
              <w:jc w:val="center"/>
              <w:rPr>
                <w:color w:val="000000"/>
              </w:rPr>
            </w:pPr>
            <w:r w:rsidRPr="00782D0B">
              <w:rPr>
                <w:color w:val="000000"/>
              </w:rPr>
              <w:t>43,48</w:t>
            </w:r>
          </w:p>
        </w:tc>
        <w:tc>
          <w:tcPr>
            <w:tcW w:w="1441" w:type="dxa"/>
            <w:shd w:val="clear" w:color="auto" w:fill="auto"/>
            <w:vAlign w:val="center"/>
          </w:tcPr>
          <w:p w14:paraId="178549CE" w14:textId="77777777" w:rsidR="00782D0B" w:rsidRPr="00782D0B" w:rsidRDefault="00782D0B" w:rsidP="00782D0B">
            <w:pPr>
              <w:jc w:val="center"/>
              <w:rPr>
                <w:color w:val="000000"/>
              </w:rPr>
            </w:pPr>
            <w:r w:rsidRPr="00782D0B">
              <w:rPr>
                <w:color w:val="000000"/>
              </w:rPr>
              <w:t>2 267,07</w:t>
            </w:r>
          </w:p>
        </w:tc>
        <w:tc>
          <w:tcPr>
            <w:tcW w:w="1201" w:type="dxa"/>
            <w:shd w:val="clear" w:color="auto" w:fill="auto"/>
          </w:tcPr>
          <w:p w14:paraId="6F6D2B2A" w14:textId="77777777" w:rsidR="00782D0B" w:rsidRPr="00782D0B" w:rsidRDefault="00782D0B" w:rsidP="00782D0B">
            <w:pPr>
              <w:jc w:val="center"/>
            </w:pPr>
            <w:r w:rsidRPr="00782D0B">
              <w:t>х</w:t>
            </w:r>
          </w:p>
        </w:tc>
        <w:tc>
          <w:tcPr>
            <w:tcW w:w="1126" w:type="dxa"/>
            <w:shd w:val="clear" w:color="auto" w:fill="auto"/>
          </w:tcPr>
          <w:p w14:paraId="4A1DE776" w14:textId="77777777" w:rsidR="00782D0B" w:rsidRPr="00782D0B" w:rsidRDefault="00782D0B" w:rsidP="00782D0B">
            <w:pPr>
              <w:jc w:val="center"/>
            </w:pPr>
            <w:r w:rsidRPr="00782D0B">
              <w:t>х</w:t>
            </w:r>
          </w:p>
        </w:tc>
      </w:tr>
      <w:tr w:rsidR="00782D0B" w:rsidRPr="00782D0B" w14:paraId="36D57DBA" w14:textId="77777777" w:rsidTr="00F95151">
        <w:trPr>
          <w:trHeight w:val="261"/>
        </w:trPr>
        <w:tc>
          <w:tcPr>
            <w:tcW w:w="1948" w:type="dxa"/>
            <w:vMerge/>
            <w:vAlign w:val="center"/>
          </w:tcPr>
          <w:p w14:paraId="1E7715C5" w14:textId="77777777" w:rsidR="00782D0B" w:rsidRPr="00782D0B" w:rsidRDefault="00782D0B" w:rsidP="00782D0B">
            <w:pPr>
              <w:rPr>
                <w:sz w:val="20"/>
              </w:rPr>
            </w:pPr>
          </w:p>
        </w:tc>
        <w:tc>
          <w:tcPr>
            <w:tcW w:w="1466" w:type="dxa"/>
            <w:shd w:val="clear" w:color="auto" w:fill="auto"/>
          </w:tcPr>
          <w:p w14:paraId="598AE1D5" w14:textId="77777777" w:rsidR="00782D0B" w:rsidRPr="00782D0B" w:rsidRDefault="00782D0B" w:rsidP="00782D0B">
            <w:r w:rsidRPr="00782D0B">
              <w:t>с 01.07.2026</w:t>
            </w:r>
          </w:p>
        </w:tc>
        <w:tc>
          <w:tcPr>
            <w:tcW w:w="903" w:type="dxa"/>
            <w:shd w:val="clear" w:color="auto" w:fill="auto"/>
            <w:vAlign w:val="center"/>
          </w:tcPr>
          <w:p w14:paraId="40069C38" w14:textId="77777777" w:rsidR="00782D0B" w:rsidRPr="00782D0B" w:rsidRDefault="00782D0B" w:rsidP="00782D0B">
            <w:pPr>
              <w:jc w:val="center"/>
              <w:rPr>
                <w:color w:val="000000"/>
              </w:rPr>
            </w:pPr>
            <w:r w:rsidRPr="00782D0B">
              <w:rPr>
                <w:color w:val="000000"/>
              </w:rPr>
              <w:t>204,37</w:t>
            </w:r>
          </w:p>
        </w:tc>
        <w:tc>
          <w:tcPr>
            <w:tcW w:w="903" w:type="dxa"/>
            <w:shd w:val="clear" w:color="auto" w:fill="auto"/>
            <w:vAlign w:val="center"/>
          </w:tcPr>
          <w:p w14:paraId="58A3E323" w14:textId="77777777" w:rsidR="00782D0B" w:rsidRPr="00782D0B" w:rsidRDefault="00782D0B" w:rsidP="00782D0B">
            <w:pPr>
              <w:jc w:val="center"/>
              <w:rPr>
                <w:color w:val="000000"/>
              </w:rPr>
            </w:pPr>
            <w:r w:rsidRPr="00782D0B">
              <w:rPr>
                <w:color w:val="000000"/>
              </w:rPr>
              <w:t>202,19</w:t>
            </w:r>
          </w:p>
        </w:tc>
        <w:tc>
          <w:tcPr>
            <w:tcW w:w="903" w:type="dxa"/>
            <w:shd w:val="clear" w:color="auto" w:fill="auto"/>
            <w:vAlign w:val="center"/>
          </w:tcPr>
          <w:p w14:paraId="224DAAE8" w14:textId="77777777" w:rsidR="00782D0B" w:rsidRPr="00782D0B" w:rsidRDefault="00782D0B" w:rsidP="00782D0B">
            <w:pPr>
              <w:jc w:val="center"/>
              <w:rPr>
                <w:color w:val="000000"/>
              </w:rPr>
            </w:pPr>
            <w:r w:rsidRPr="00782D0B">
              <w:rPr>
                <w:color w:val="000000"/>
              </w:rPr>
              <w:t>214,20</w:t>
            </w:r>
          </w:p>
        </w:tc>
        <w:tc>
          <w:tcPr>
            <w:tcW w:w="903" w:type="dxa"/>
            <w:shd w:val="clear" w:color="auto" w:fill="auto"/>
            <w:vAlign w:val="center"/>
          </w:tcPr>
          <w:p w14:paraId="18A23D0E" w14:textId="77777777" w:rsidR="00782D0B" w:rsidRPr="00782D0B" w:rsidRDefault="00782D0B" w:rsidP="00782D0B">
            <w:pPr>
              <w:jc w:val="center"/>
              <w:rPr>
                <w:color w:val="000000"/>
              </w:rPr>
            </w:pPr>
            <w:r w:rsidRPr="00782D0B">
              <w:rPr>
                <w:color w:val="000000"/>
              </w:rPr>
              <w:t>205,46</w:t>
            </w:r>
          </w:p>
        </w:tc>
        <w:tc>
          <w:tcPr>
            <w:tcW w:w="903" w:type="dxa"/>
            <w:shd w:val="clear" w:color="auto" w:fill="auto"/>
            <w:vAlign w:val="center"/>
          </w:tcPr>
          <w:p w14:paraId="230D1376" w14:textId="77777777" w:rsidR="00782D0B" w:rsidRPr="00782D0B" w:rsidRDefault="00782D0B" w:rsidP="00782D0B">
            <w:pPr>
              <w:jc w:val="center"/>
              <w:rPr>
                <w:color w:val="000000"/>
              </w:rPr>
            </w:pPr>
            <w:r w:rsidRPr="00782D0B">
              <w:rPr>
                <w:color w:val="000000"/>
              </w:rPr>
              <w:t>170,31</w:t>
            </w:r>
          </w:p>
        </w:tc>
        <w:tc>
          <w:tcPr>
            <w:tcW w:w="903" w:type="dxa"/>
            <w:shd w:val="clear" w:color="auto" w:fill="auto"/>
            <w:vAlign w:val="center"/>
          </w:tcPr>
          <w:p w14:paraId="47B05362" w14:textId="77777777" w:rsidR="00782D0B" w:rsidRPr="00782D0B" w:rsidRDefault="00782D0B" w:rsidP="00782D0B">
            <w:pPr>
              <w:jc w:val="center"/>
              <w:rPr>
                <w:color w:val="000000"/>
              </w:rPr>
            </w:pPr>
            <w:r w:rsidRPr="00782D0B">
              <w:rPr>
                <w:color w:val="000000"/>
              </w:rPr>
              <w:t>168,49</w:t>
            </w:r>
          </w:p>
        </w:tc>
        <w:tc>
          <w:tcPr>
            <w:tcW w:w="903" w:type="dxa"/>
            <w:shd w:val="clear" w:color="auto" w:fill="auto"/>
            <w:vAlign w:val="center"/>
          </w:tcPr>
          <w:p w14:paraId="527BB54F" w14:textId="77777777" w:rsidR="00782D0B" w:rsidRPr="00782D0B" w:rsidRDefault="00782D0B" w:rsidP="00782D0B">
            <w:pPr>
              <w:jc w:val="center"/>
              <w:rPr>
                <w:color w:val="000000"/>
              </w:rPr>
            </w:pPr>
            <w:r w:rsidRPr="00782D0B">
              <w:rPr>
                <w:color w:val="000000"/>
              </w:rPr>
              <w:t>178,50</w:t>
            </w:r>
          </w:p>
        </w:tc>
        <w:tc>
          <w:tcPr>
            <w:tcW w:w="903" w:type="dxa"/>
            <w:shd w:val="clear" w:color="auto" w:fill="auto"/>
            <w:vAlign w:val="center"/>
          </w:tcPr>
          <w:p w14:paraId="6EE78850" w14:textId="77777777" w:rsidR="00782D0B" w:rsidRPr="00782D0B" w:rsidRDefault="00782D0B" w:rsidP="00782D0B">
            <w:pPr>
              <w:jc w:val="center"/>
              <w:rPr>
                <w:color w:val="000000"/>
              </w:rPr>
            </w:pPr>
            <w:r w:rsidRPr="00782D0B">
              <w:rPr>
                <w:color w:val="000000"/>
              </w:rPr>
              <w:t>171,22</w:t>
            </w:r>
          </w:p>
        </w:tc>
        <w:tc>
          <w:tcPr>
            <w:tcW w:w="1355" w:type="dxa"/>
            <w:shd w:val="clear" w:color="auto" w:fill="auto"/>
            <w:vAlign w:val="center"/>
          </w:tcPr>
          <w:p w14:paraId="4365657D" w14:textId="77777777" w:rsidR="00782D0B" w:rsidRPr="00782D0B" w:rsidRDefault="00782D0B" w:rsidP="00782D0B">
            <w:pPr>
              <w:jc w:val="center"/>
              <w:rPr>
                <w:color w:val="000000"/>
              </w:rPr>
            </w:pPr>
            <w:r w:rsidRPr="00782D0B">
              <w:rPr>
                <w:color w:val="000000"/>
              </w:rPr>
              <w:t>46,59</w:t>
            </w:r>
          </w:p>
        </w:tc>
        <w:tc>
          <w:tcPr>
            <w:tcW w:w="1441" w:type="dxa"/>
            <w:shd w:val="clear" w:color="auto" w:fill="auto"/>
            <w:vAlign w:val="center"/>
          </w:tcPr>
          <w:p w14:paraId="23F35324" w14:textId="77777777" w:rsidR="00782D0B" w:rsidRPr="00782D0B" w:rsidRDefault="00782D0B" w:rsidP="00782D0B">
            <w:pPr>
              <w:jc w:val="center"/>
              <w:rPr>
                <w:color w:val="000000"/>
              </w:rPr>
            </w:pPr>
            <w:r w:rsidRPr="00782D0B">
              <w:rPr>
                <w:color w:val="000000"/>
              </w:rPr>
              <w:t>2 274,31</w:t>
            </w:r>
          </w:p>
        </w:tc>
        <w:tc>
          <w:tcPr>
            <w:tcW w:w="1201" w:type="dxa"/>
            <w:shd w:val="clear" w:color="auto" w:fill="auto"/>
          </w:tcPr>
          <w:p w14:paraId="48C940AD" w14:textId="77777777" w:rsidR="00782D0B" w:rsidRPr="00782D0B" w:rsidRDefault="00782D0B" w:rsidP="00782D0B">
            <w:pPr>
              <w:jc w:val="center"/>
            </w:pPr>
            <w:r w:rsidRPr="00782D0B">
              <w:t>х</w:t>
            </w:r>
          </w:p>
        </w:tc>
        <w:tc>
          <w:tcPr>
            <w:tcW w:w="1126" w:type="dxa"/>
            <w:shd w:val="clear" w:color="auto" w:fill="auto"/>
          </w:tcPr>
          <w:p w14:paraId="6BC31A51" w14:textId="77777777" w:rsidR="00782D0B" w:rsidRPr="00782D0B" w:rsidRDefault="00782D0B" w:rsidP="00782D0B">
            <w:pPr>
              <w:jc w:val="center"/>
            </w:pPr>
            <w:r w:rsidRPr="00782D0B">
              <w:t>х</w:t>
            </w:r>
          </w:p>
        </w:tc>
      </w:tr>
      <w:tr w:rsidR="00782D0B" w:rsidRPr="00782D0B" w14:paraId="5FC9B329" w14:textId="77777777" w:rsidTr="00F95151">
        <w:trPr>
          <w:trHeight w:val="261"/>
        </w:trPr>
        <w:tc>
          <w:tcPr>
            <w:tcW w:w="1948" w:type="dxa"/>
            <w:vMerge/>
            <w:vAlign w:val="center"/>
          </w:tcPr>
          <w:p w14:paraId="37451C6A" w14:textId="77777777" w:rsidR="00782D0B" w:rsidRPr="00782D0B" w:rsidRDefault="00782D0B" w:rsidP="00782D0B">
            <w:pPr>
              <w:rPr>
                <w:sz w:val="20"/>
              </w:rPr>
            </w:pPr>
          </w:p>
        </w:tc>
        <w:tc>
          <w:tcPr>
            <w:tcW w:w="1466" w:type="dxa"/>
            <w:shd w:val="clear" w:color="auto" w:fill="auto"/>
          </w:tcPr>
          <w:p w14:paraId="715FF229" w14:textId="77777777" w:rsidR="00782D0B" w:rsidRPr="00782D0B" w:rsidRDefault="00782D0B" w:rsidP="00782D0B">
            <w:r w:rsidRPr="00782D0B">
              <w:t>с 01.01.2027</w:t>
            </w:r>
          </w:p>
        </w:tc>
        <w:tc>
          <w:tcPr>
            <w:tcW w:w="903" w:type="dxa"/>
            <w:shd w:val="clear" w:color="auto" w:fill="auto"/>
            <w:vAlign w:val="center"/>
          </w:tcPr>
          <w:p w14:paraId="08D9FF11" w14:textId="77777777" w:rsidR="00782D0B" w:rsidRPr="00782D0B" w:rsidRDefault="00782D0B" w:rsidP="00782D0B">
            <w:pPr>
              <w:jc w:val="center"/>
              <w:rPr>
                <w:color w:val="000000"/>
              </w:rPr>
            </w:pPr>
            <w:r w:rsidRPr="00782D0B">
              <w:rPr>
                <w:color w:val="000000"/>
              </w:rPr>
              <w:t>204,37</w:t>
            </w:r>
          </w:p>
        </w:tc>
        <w:tc>
          <w:tcPr>
            <w:tcW w:w="903" w:type="dxa"/>
            <w:shd w:val="clear" w:color="auto" w:fill="auto"/>
            <w:vAlign w:val="center"/>
          </w:tcPr>
          <w:p w14:paraId="2E1ADF82" w14:textId="77777777" w:rsidR="00782D0B" w:rsidRPr="00782D0B" w:rsidRDefault="00782D0B" w:rsidP="00782D0B">
            <w:pPr>
              <w:jc w:val="center"/>
              <w:rPr>
                <w:color w:val="000000"/>
              </w:rPr>
            </w:pPr>
            <w:r w:rsidRPr="00782D0B">
              <w:rPr>
                <w:color w:val="000000"/>
              </w:rPr>
              <w:t>202,19</w:t>
            </w:r>
          </w:p>
        </w:tc>
        <w:tc>
          <w:tcPr>
            <w:tcW w:w="903" w:type="dxa"/>
            <w:shd w:val="clear" w:color="auto" w:fill="auto"/>
            <w:vAlign w:val="center"/>
          </w:tcPr>
          <w:p w14:paraId="57FD37C5" w14:textId="77777777" w:rsidR="00782D0B" w:rsidRPr="00782D0B" w:rsidRDefault="00782D0B" w:rsidP="00782D0B">
            <w:pPr>
              <w:jc w:val="center"/>
              <w:rPr>
                <w:color w:val="000000"/>
              </w:rPr>
            </w:pPr>
            <w:r w:rsidRPr="00782D0B">
              <w:rPr>
                <w:color w:val="000000"/>
              </w:rPr>
              <w:t>214,20</w:t>
            </w:r>
          </w:p>
        </w:tc>
        <w:tc>
          <w:tcPr>
            <w:tcW w:w="903" w:type="dxa"/>
            <w:shd w:val="clear" w:color="auto" w:fill="auto"/>
            <w:vAlign w:val="center"/>
          </w:tcPr>
          <w:p w14:paraId="28516D97" w14:textId="77777777" w:rsidR="00782D0B" w:rsidRPr="00782D0B" w:rsidRDefault="00782D0B" w:rsidP="00782D0B">
            <w:pPr>
              <w:jc w:val="center"/>
              <w:rPr>
                <w:color w:val="000000"/>
              </w:rPr>
            </w:pPr>
            <w:r w:rsidRPr="00782D0B">
              <w:rPr>
                <w:color w:val="000000"/>
              </w:rPr>
              <w:t>205,46</w:t>
            </w:r>
          </w:p>
        </w:tc>
        <w:tc>
          <w:tcPr>
            <w:tcW w:w="903" w:type="dxa"/>
            <w:shd w:val="clear" w:color="auto" w:fill="auto"/>
            <w:vAlign w:val="center"/>
          </w:tcPr>
          <w:p w14:paraId="56E5F858" w14:textId="77777777" w:rsidR="00782D0B" w:rsidRPr="00782D0B" w:rsidRDefault="00782D0B" w:rsidP="00782D0B">
            <w:pPr>
              <w:jc w:val="center"/>
              <w:rPr>
                <w:color w:val="000000"/>
              </w:rPr>
            </w:pPr>
            <w:r w:rsidRPr="00782D0B">
              <w:rPr>
                <w:color w:val="000000"/>
              </w:rPr>
              <w:t>170,31</w:t>
            </w:r>
          </w:p>
        </w:tc>
        <w:tc>
          <w:tcPr>
            <w:tcW w:w="903" w:type="dxa"/>
            <w:shd w:val="clear" w:color="auto" w:fill="auto"/>
            <w:vAlign w:val="center"/>
          </w:tcPr>
          <w:p w14:paraId="4F75348A" w14:textId="77777777" w:rsidR="00782D0B" w:rsidRPr="00782D0B" w:rsidRDefault="00782D0B" w:rsidP="00782D0B">
            <w:pPr>
              <w:jc w:val="center"/>
              <w:rPr>
                <w:color w:val="000000"/>
              </w:rPr>
            </w:pPr>
            <w:r w:rsidRPr="00782D0B">
              <w:rPr>
                <w:color w:val="000000"/>
              </w:rPr>
              <w:t>168,49</w:t>
            </w:r>
          </w:p>
        </w:tc>
        <w:tc>
          <w:tcPr>
            <w:tcW w:w="903" w:type="dxa"/>
            <w:shd w:val="clear" w:color="auto" w:fill="auto"/>
            <w:vAlign w:val="center"/>
          </w:tcPr>
          <w:p w14:paraId="5E6D738A" w14:textId="77777777" w:rsidR="00782D0B" w:rsidRPr="00782D0B" w:rsidRDefault="00782D0B" w:rsidP="00782D0B">
            <w:pPr>
              <w:jc w:val="center"/>
              <w:rPr>
                <w:color w:val="000000"/>
              </w:rPr>
            </w:pPr>
            <w:r w:rsidRPr="00782D0B">
              <w:rPr>
                <w:color w:val="000000"/>
              </w:rPr>
              <w:t>178,50</w:t>
            </w:r>
          </w:p>
        </w:tc>
        <w:tc>
          <w:tcPr>
            <w:tcW w:w="903" w:type="dxa"/>
            <w:shd w:val="clear" w:color="auto" w:fill="auto"/>
            <w:vAlign w:val="center"/>
          </w:tcPr>
          <w:p w14:paraId="27F65412" w14:textId="77777777" w:rsidR="00782D0B" w:rsidRPr="00782D0B" w:rsidRDefault="00782D0B" w:rsidP="00782D0B">
            <w:pPr>
              <w:jc w:val="center"/>
              <w:rPr>
                <w:color w:val="000000"/>
              </w:rPr>
            </w:pPr>
            <w:r w:rsidRPr="00782D0B">
              <w:rPr>
                <w:color w:val="000000"/>
              </w:rPr>
              <w:t>171,22</w:t>
            </w:r>
          </w:p>
        </w:tc>
        <w:tc>
          <w:tcPr>
            <w:tcW w:w="1355" w:type="dxa"/>
            <w:shd w:val="clear" w:color="auto" w:fill="auto"/>
            <w:vAlign w:val="center"/>
          </w:tcPr>
          <w:p w14:paraId="3003EF56" w14:textId="77777777" w:rsidR="00782D0B" w:rsidRPr="00782D0B" w:rsidRDefault="00782D0B" w:rsidP="00782D0B">
            <w:pPr>
              <w:jc w:val="center"/>
              <w:rPr>
                <w:color w:val="000000"/>
              </w:rPr>
            </w:pPr>
            <w:r w:rsidRPr="00782D0B">
              <w:rPr>
                <w:color w:val="000000"/>
              </w:rPr>
              <w:t>46,59</w:t>
            </w:r>
          </w:p>
        </w:tc>
        <w:tc>
          <w:tcPr>
            <w:tcW w:w="1441" w:type="dxa"/>
            <w:shd w:val="clear" w:color="auto" w:fill="auto"/>
            <w:vAlign w:val="center"/>
          </w:tcPr>
          <w:p w14:paraId="220183F2" w14:textId="77777777" w:rsidR="00782D0B" w:rsidRPr="00782D0B" w:rsidRDefault="00782D0B" w:rsidP="00782D0B">
            <w:pPr>
              <w:jc w:val="center"/>
              <w:rPr>
                <w:color w:val="000000"/>
              </w:rPr>
            </w:pPr>
            <w:r w:rsidRPr="00782D0B">
              <w:rPr>
                <w:color w:val="000000"/>
              </w:rPr>
              <w:t>2 274,31</w:t>
            </w:r>
          </w:p>
        </w:tc>
        <w:tc>
          <w:tcPr>
            <w:tcW w:w="1201" w:type="dxa"/>
            <w:shd w:val="clear" w:color="auto" w:fill="auto"/>
          </w:tcPr>
          <w:p w14:paraId="2F2F9C41" w14:textId="77777777" w:rsidR="00782D0B" w:rsidRPr="00782D0B" w:rsidRDefault="00782D0B" w:rsidP="00782D0B">
            <w:pPr>
              <w:jc w:val="center"/>
            </w:pPr>
            <w:r w:rsidRPr="00782D0B">
              <w:t>х</w:t>
            </w:r>
          </w:p>
        </w:tc>
        <w:tc>
          <w:tcPr>
            <w:tcW w:w="1126" w:type="dxa"/>
            <w:shd w:val="clear" w:color="auto" w:fill="auto"/>
          </w:tcPr>
          <w:p w14:paraId="508A2C13" w14:textId="77777777" w:rsidR="00782D0B" w:rsidRPr="00782D0B" w:rsidRDefault="00782D0B" w:rsidP="00782D0B">
            <w:pPr>
              <w:jc w:val="center"/>
            </w:pPr>
            <w:r w:rsidRPr="00782D0B">
              <w:t>х</w:t>
            </w:r>
          </w:p>
        </w:tc>
      </w:tr>
      <w:tr w:rsidR="00782D0B" w:rsidRPr="00782D0B" w14:paraId="1BFD7D12" w14:textId="77777777" w:rsidTr="00F95151">
        <w:trPr>
          <w:trHeight w:val="261"/>
        </w:trPr>
        <w:tc>
          <w:tcPr>
            <w:tcW w:w="1948" w:type="dxa"/>
            <w:vMerge/>
            <w:vAlign w:val="center"/>
          </w:tcPr>
          <w:p w14:paraId="57EB1910" w14:textId="77777777" w:rsidR="00782D0B" w:rsidRPr="00782D0B" w:rsidRDefault="00782D0B" w:rsidP="00782D0B">
            <w:pPr>
              <w:rPr>
                <w:sz w:val="20"/>
              </w:rPr>
            </w:pPr>
          </w:p>
        </w:tc>
        <w:tc>
          <w:tcPr>
            <w:tcW w:w="1466" w:type="dxa"/>
            <w:shd w:val="clear" w:color="auto" w:fill="auto"/>
          </w:tcPr>
          <w:p w14:paraId="712D6D9A" w14:textId="77777777" w:rsidR="00782D0B" w:rsidRPr="00782D0B" w:rsidRDefault="00782D0B" w:rsidP="00782D0B">
            <w:r w:rsidRPr="00782D0B">
              <w:t>с 01.07.2027</w:t>
            </w:r>
          </w:p>
        </w:tc>
        <w:tc>
          <w:tcPr>
            <w:tcW w:w="903" w:type="dxa"/>
            <w:shd w:val="clear" w:color="auto" w:fill="auto"/>
            <w:vAlign w:val="center"/>
          </w:tcPr>
          <w:p w14:paraId="76D29145" w14:textId="77777777" w:rsidR="00782D0B" w:rsidRPr="00782D0B" w:rsidRDefault="00782D0B" w:rsidP="00782D0B">
            <w:pPr>
              <w:jc w:val="center"/>
              <w:rPr>
                <w:color w:val="000000"/>
              </w:rPr>
            </w:pPr>
            <w:r w:rsidRPr="00782D0B">
              <w:rPr>
                <w:color w:val="000000"/>
              </w:rPr>
              <w:t>212,57</w:t>
            </w:r>
          </w:p>
        </w:tc>
        <w:tc>
          <w:tcPr>
            <w:tcW w:w="903" w:type="dxa"/>
            <w:shd w:val="clear" w:color="auto" w:fill="auto"/>
            <w:vAlign w:val="center"/>
          </w:tcPr>
          <w:p w14:paraId="071C0CAA" w14:textId="77777777" w:rsidR="00782D0B" w:rsidRPr="00782D0B" w:rsidRDefault="00782D0B" w:rsidP="00782D0B">
            <w:pPr>
              <w:jc w:val="center"/>
              <w:rPr>
                <w:color w:val="000000"/>
              </w:rPr>
            </w:pPr>
            <w:r w:rsidRPr="00782D0B">
              <w:rPr>
                <w:color w:val="000000"/>
              </w:rPr>
              <w:t>210,28</w:t>
            </w:r>
          </w:p>
        </w:tc>
        <w:tc>
          <w:tcPr>
            <w:tcW w:w="903" w:type="dxa"/>
            <w:shd w:val="clear" w:color="auto" w:fill="auto"/>
            <w:vAlign w:val="center"/>
          </w:tcPr>
          <w:p w14:paraId="5A1E8E54" w14:textId="77777777" w:rsidR="00782D0B" w:rsidRPr="00782D0B" w:rsidRDefault="00782D0B" w:rsidP="00782D0B">
            <w:pPr>
              <w:jc w:val="center"/>
              <w:rPr>
                <w:color w:val="000000"/>
              </w:rPr>
            </w:pPr>
            <w:r w:rsidRPr="00782D0B">
              <w:rPr>
                <w:color w:val="000000"/>
              </w:rPr>
              <w:t>222,90</w:t>
            </w:r>
          </w:p>
        </w:tc>
        <w:tc>
          <w:tcPr>
            <w:tcW w:w="903" w:type="dxa"/>
            <w:shd w:val="clear" w:color="auto" w:fill="auto"/>
            <w:vAlign w:val="center"/>
          </w:tcPr>
          <w:p w14:paraId="61470BAC" w14:textId="77777777" w:rsidR="00782D0B" w:rsidRPr="00782D0B" w:rsidRDefault="00782D0B" w:rsidP="00782D0B">
            <w:pPr>
              <w:jc w:val="center"/>
              <w:rPr>
                <w:color w:val="000000"/>
              </w:rPr>
            </w:pPr>
            <w:r w:rsidRPr="00782D0B">
              <w:rPr>
                <w:color w:val="000000"/>
              </w:rPr>
              <w:t>213,72</w:t>
            </w:r>
          </w:p>
        </w:tc>
        <w:tc>
          <w:tcPr>
            <w:tcW w:w="903" w:type="dxa"/>
            <w:shd w:val="clear" w:color="auto" w:fill="auto"/>
            <w:vAlign w:val="center"/>
          </w:tcPr>
          <w:p w14:paraId="7D97B98B" w14:textId="77777777" w:rsidR="00782D0B" w:rsidRPr="00782D0B" w:rsidRDefault="00782D0B" w:rsidP="00782D0B">
            <w:pPr>
              <w:jc w:val="center"/>
              <w:rPr>
                <w:color w:val="000000"/>
              </w:rPr>
            </w:pPr>
            <w:r w:rsidRPr="00782D0B">
              <w:rPr>
                <w:color w:val="000000"/>
              </w:rPr>
              <w:t>177,14</w:t>
            </w:r>
          </w:p>
        </w:tc>
        <w:tc>
          <w:tcPr>
            <w:tcW w:w="903" w:type="dxa"/>
            <w:shd w:val="clear" w:color="auto" w:fill="auto"/>
            <w:vAlign w:val="center"/>
          </w:tcPr>
          <w:p w14:paraId="40B6178F" w14:textId="77777777" w:rsidR="00782D0B" w:rsidRPr="00782D0B" w:rsidRDefault="00782D0B" w:rsidP="00782D0B">
            <w:pPr>
              <w:jc w:val="center"/>
              <w:rPr>
                <w:color w:val="000000"/>
              </w:rPr>
            </w:pPr>
            <w:r w:rsidRPr="00782D0B">
              <w:rPr>
                <w:color w:val="000000"/>
              </w:rPr>
              <w:t>175,23</w:t>
            </w:r>
          </w:p>
        </w:tc>
        <w:tc>
          <w:tcPr>
            <w:tcW w:w="903" w:type="dxa"/>
            <w:shd w:val="clear" w:color="auto" w:fill="auto"/>
            <w:vAlign w:val="center"/>
          </w:tcPr>
          <w:p w14:paraId="24B2B1C7" w14:textId="77777777" w:rsidR="00782D0B" w:rsidRPr="00782D0B" w:rsidRDefault="00782D0B" w:rsidP="00782D0B">
            <w:pPr>
              <w:jc w:val="center"/>
              <w:rPr>
                <w:color w:val="000000"/>
              </w:rPr>
            </w:pPr>
            <w:r w:rsidRPr="00782D0B">
              <w:rPr>
                <w:color w:val="000000"/>
              </w:rPr>
              <w:t>185,75</w:t>
            </w:r>
          </w:p>
        </w:tc>
        <w:tc>
          <w:tcPr>
            <w:tcW w:w="903" w:type="dxa"/>
            <w:shd w:val="clear" w:color="auto" w:fill="auto"/>
            <w:vAlign w:val="center"/>
          </w:tcPr>
          <w:p w14:paraId="765AD730" w14:textId="77777777" w:rsidR="00782D0B" w:rsidRPr="00782D0B" w:rsidRDefault="00782D0B" w:rsidP="00782D0B">
            <w:pPr>
              <w:jc w:val="center"/>
              <w:rPr>
                <w:color w:val="000000"/>
              </w:rPr>
            </w:pPr>
            <w:r w:rsidRPr="00782D0B">
              <w:rPr>
                <w:color w:val="000000"/>
              </w:rPr>
              <w:t>178,10</w:t>
            </w:r>
          </w:p>
        </w:tc>
        <w:tc>
          <w:tcPr>
            <w:tcW w:w="1355" w:type="dxa"/>
            <w:shd w:val="clear" w:color="auto" w:fill="auto"/>
            <w:vAlign w:val="center"/>
          </w:tcPr>
          <w:p w14:paraId="15FE399C" w14:textId="77777777" w:rsidR="00782D0B" w:rsidRPr="00782D0B" w:rsidRDefault="00782D0B" w:rsidP="00782D0B">
            <w:pPr>
              <w:jc w:val="center"/>
              <w:rPr>
                <w:color w:val="000000"/>
              </w:rPr>
            </w:pPr>
            <w:r w:rsidRPr="00782D0B">
              <w:rPr>
                <w:color w:val="000000"/>
              </w:rPr>
              <w:t>47,08</w:t>
            </w:r>
          </w:p>
        </w:tc>
        <w:tc>
          <w:tcPr>
            <w:tcW w:w="1441" w:type="dxa"/>
            <w:shd w:val="clear" w:color="auto" w:fill="auto"/>
            <w:vAlign w:val="center"/>
          </w:tcPr>
          <w:p w14:paraId="54F4E22C" w14:textId="77777777" w:rsidR="00782D0B" w:rsidRPr="00782D0B" w:rsidRDefault="00782D0B" w:rsidP="00782D0B">
            <w:pPr>
              <w:jc w:val="center"/>
              <w:rPr>
                <w:color w:val="000000"/>
              </w:rPr>
            </w:pPr>
            <w:r w:rsidRPr="00782D0B">
              <w:rPr>
                <w:color w:val="000000"/>
              </w:rPr>
              <w:t>2 390,73</w:t>
            </w:r>
          </w:p>
        </w:tc>
        <w:tc>
          <w:tcPr>
            <w:tcW w:w="1201" w:type="dxa"/>
            <w:shd w:val="clear" w:color="auto" w:fill="auto"/>
          </w:tcPr>
          <w:p w14:paraId="51959D48" w14:textId="77777777" w:rsidR="00782D0B" w:rsidRPr="00782D0B" w:rsidRDefault="00782D0B" w:rsidP="00782D0B">
            <w:pPr>
              <w:jc w:val="center"/>
            </w:pPr>
            <w:r w:rsidRPr="00782D0B">
              <w:t>х</w:t>
            </w:r>
          </w:p>
        </w:tc>
        <w:tc>
          <w:tcPr>
            <w:tcW w:w="1126" w:type="dxa"/>
            <w:shd w:val="clear" w:color="auto" w:fill="auto"/>
          </w:tcPr>
          <w:p w14:paraId="73BFB130" w14:textId="77777777" w:rsidR="00782D0B" w:rsidRPr="00782D0B" w:rsidRDefault="00782D0B" w:rsidP="00782D0B">
            <w:pPr>
              <w:jc w:val="center"/>
            </w:pPr>
            <w:r w:rsidRPr="00782D0B">
              <w:t>х</w:t>
            </w:r>
          </w:p>
        </w:tc>
      </w:tr>
      <w:tr w:rsidR="00782D0B" w:rsidRPr="00782D0B" w14:paraId="6766573E" w14:textId="77777777" w:rsidTr="00F95151">
        <w:trPr>
          <w:trHeight w:val="261"/>
        </w:trPr>
        <w:tc>
          <w:tcPr>
            <w:tcW w:w="1948" w:type="dxa"/>
            <w:vMerge/>
            <w:vAlign w:val="center"/>
          </w:tcPr>
          <w:p w14:paraId="66B3CE1D" w14:textId="77777777" w:rsidR="00782D0B" w:rsidRPr="00782D0B" w:rsidRDefault="00782D0B" w:rsidP="00782D0B">
            <w:pPr>
              <w:rPr>
                <w:sz w:val="20"/>
              </w:rPr>
            </w:pPr>
          </w:p>
        </w:tc>
        <w:tc>
          <w:tcPr>
            <w:tcW w:w="1466" w:type="dxa"/>
            <w:shd w:val="clear" w:color="auto" w:fill="auto"/>
          </w:tcPr>
          <w:p w14:paraId="1AF71FAE" w14:textId="77777777" w:rsidR="00782D0B" w:rsidRPr="00782D0B" w:rsidRDefault="00782D0B" w:rsidP="00782D0B">
            <w:r w:rsidRPr="00782D0B">
              <w:t>с 01.01.2028</w:t>
            </w:r>
          </w:p>
        </w:tc>
        <w:tc>
          <w:tcPr>
            <w:tcW w:w="903" w:type="dxa"/>
            <w:shd w:val="clear" w:color="auto" w:fill="auto"/>
            <w:vAlign w:val="center"/>
          </w:tcPr>
          <w:p w14:paraId="15871454" w14:textId="77777777" w:rsidR="00782D0B" w:rsidRPr="00782D0B" w:rsidRDefault="00782D0B" w:rsidP="00782D0B">
            <w:pPr>
              <w:jc w:val="center"/>
              <w:rPr>
                <w:color w:val="000000"/>
              </w:rPr>
            </w:pPr>
            <w:r w:rsidRPr="00782D0B">
              <w:rPr>
                <w:color w:val="000000"/>
              </w:rPr>
              <w:t>212,57</w:t>
            </w:r>
          </w:p>
        </w:tc>
        <w:tc>
          <w:tcPr>
            <w:tcW w:w="903" w:type="dxa"/>
            <w:shd w:val="clear" w:color="auto" w:fill="auto"/>
            <w:vAlign w:val="center"/>
          </w:tcPr>
          <w:p w14:paraId="7A23A43E" w14:textId="77777777" w:rsidR="00782D0B" w:rsidRPr="00782D0B" w:rsidRDefault="00782D0B" w:rsidP="00782D0B">
            <w:pPr>
              <w:jc w:val="center"/>
              <w:rPr>
                <w:color w:val="000000"/>
              </w:rPr>
            </w:pPr>
            <w:r w:rsidRPr="00782D0B">
              <w:rPr>
                <w:color w:val="000000"/>
              </w:rPr>
              <w:t>210,28</w:t>
            </w:r>
          </w:p>
        </w:tc>
        <w:tc>
          <w:tcPr>
            <w:tcW w:w="903" w:type="dxa"/>
            <w:shd w:val="clear" w:color="auto" w:fill="auto"/>
            <w:vAlign w:val="center"/>
          </w:tcPr>
          <w:p w14:paraId="4460D489" w14:textId="77777777" w:rsidR="00782D0B" w:rsidRPr="00782D0B" w:rsidRDefault="00782D0B" w:rsidP="00782D0B">
            <w:pPr>
              <w:jc w:val="center"/>
              <w:rPr>
                <w:color w:val="000000"/>
              </w:rPr>
            </w:pPr>
            <w:r w:rsidRPr="00782D0B">
              <w:rPr>
                <w:color w:val="000000"/>
              </w:rPr>
              <w:t>222,90</w:t>
            </w:r>
          </w:p>
        </w:tc>
        <w:tc>
          <w:tcPr>
            <w:tcW w:w="903" w:type="dxa"/>
            <w:shd w:val="clear" w:color="auto" w:fill="auto"/>
            <w:vAlign w:val="center"/>
          </w:tcPr>
          <w:p w14:paraId="51C668E8" w14:textId="77777777" w:rsidR="00782D0B" w:rsidRPr="00782D0B" w:rsidRDefault="00782D0B" w:rsidP="00782D0B">
            <w:pPr>
              <w:jc w:val="center"/>
              <w:rPr>
                <w:color w:val="000000"/>
              </w:rPr>
            </w:pPr>
            <w:r w:rsidRPr="00782D0B">
              <w:rPr>
                <w:color w:val="000000"/>
              </w:rPr>
              <w:t>213,72</w:t>
            </w:r>
          </w:p>
        </w:tc>
        <w:tc>
          <w:tcPr>
            <w:tcW w:w="903" w:type="dxa"/>
            <w:shd w:val="clear" w:color="auto" w:fill="auto"/>
            <w:vAlign w:val="center"/>
          </w:tcPr>
          <w:p w14:paraId="43B35DA7" w14:textId="77777777" w:rsidR="00782D0B" w:rsidRPr="00782D0B" w:rsidRDefault="00782D0B" w:rsidP="00782D0B">
            <w:pPr>
              <w:jc w:val="center"/>
              <w:rPr>
                <w:color w:val="000000"/>
              </w:rPr>
            </w:pPr>
            <w:r w:rsidRPr="00782D0B">
              <w:rPr>
                <w:color w:val="000000"/>
              </w:rPr>
              <w:t>177,14</w:t>
            </w:r>
          </w:p>
        </w:tc>
        <w:tc>
          <w:tcPr>
            <w:tcW w:w="903" w:type="dxa"/>
            <w:shd w:val="clear" w:color="auto" w:fill="auto"/>
            <w:vAlign w:val="center"/>
          </w:tcPr>
          <w:p w14:paraId="531CB38C" w14:textId="77777777" w:rsidR="00782D0B" w:rsidRPr="00782D0B" w:rsidRDefault="00782D0B" w:rsidP="00782D0B">
            <w:pPr>
              <w:jc w:val="center"/>
              <w:rPr>
                <w:color w:val="000000"/>
              </w:rPr>
            </w:pPr>
            <w:r w:rsidRPr="00782D0B">
              <w:rPr>
                <w:color w:val="000000"/>
              </w:rPr>
              <w:t>175,23</w:t>
            </w:r>
          </w:p>
        </w:tc>
        <w:tc>
          <w:tcPr>
            <w:tcW w:w="903" w:type="dxa"/>
            <w:shd w:val="clear" w:color="auto" w:fill="auto"/>
            <w:vAlign w:val="center"/>
          </w:tcPr>
          <w:p w14:paraId="0F20E092" w14:textId="77777777" w:rsidR="00782D0B" w:rsidRPr="00782D0B" w:rsidRDefault="00782D0B" w:rsidP="00782D0B">
            <w:pPr>
              <w:jc w:val="center"/>
              <w:rPr>
                <w:color w:val="000000"/>
              </w:rPr>
            </w:pPr>
            <w:r w:rsidRPr="00782D0B">
              <w:rPr>
                <w:color w:val="000000"/>
              </w:rPr>
              <w:t>185,75</w:t>
            </w:r>
          </w:p>
        </w:tc>
        <w:tc>
          <w:tcPr>
            <w:tcW w:w="903" w:type="dxa"/>
            <w:shd w:val="clear" w:color="auto" w:fill="auto"/>
            <w:vAlign w:val="center"/>
          </w:tcPr>
          <w:p w14:paraId="7B540B4A" w14:textId="77777777" w:rsidR="00782D0B" w:rsidRPr="00782D0B" w:rsidRDefault="00782D0B" w:rsidP="00782D0B">
            <w:pPr>
              <w:jc w:val="center"/>
              <w:rPr>
                <w:color w:val="000000"/>
              </w:rPr>
            </w:pPr>
            <w:r w:rsidRPr="00782D0B">
              <w:rPr>
                <w:color w:val="000000"/>
              </w:rPr>
              <w:t>178,10</w:t>
            </w:r>
          </w:p>
        </w:tc>
        <w:tc>
          <w:tcPr>
            <w:tcW w:w="1355" w:type="dxa"/>
            <w:shd w:val="clear" w:color="auto" w:fill="auto"/>
            <w:vAlign w:val="center"/>
          </w:tcPr>
          <w:p w14:paraId="6242164F" w14:textId="77777777" w:rsidR="00782D0B" w:rsidRPr="00782D0B" w:rsidRDefault="00782D0B" w:rsidP="00782D0B">
            <w:pPr>
              <w:jc w:val="center"/>
              <w:rPr>
                <w:color w:val="000000"/>
              </w:rPr>
            </w:pPr>
            <w:r w:rsidRPr="00782D0B">
              <w:rPr>
                <w:color w:val="000000"/>
              </w:rPr>
              <w:t>47,08</w:t>
            </w:r>
          </w:p>
        </w:tc>
        <w:tc>
          <w:tcPr>
            <w:tcW w:w="1441" w:type="dxa"/>
            <w:shd w:val="clear" w:color="auto" w:fill="auto"/>
            <w:vAlign w:val="center"/>
          </w:tcPr>
          <w:p w14:paraId="1C5EBB6E" w14:textId="77777777" w:rsidR="00782D0B" w:rsidRPr="00782D0B" w:rsidRDefault="00782D0B" w:rsidP="00782D0B">
            <w:pPr>
              <w:jc w:val="center"/>
              <w:rPr>
                <w:color w:val="000000"/>
              </w:rPr>
            </w:pPr>
            <w:r w:rsidRPr="00782D0B">
              <w:rPr>
                <w:color w:val="000000"/>
              </w:rPr>
              <w:t>2 390,73</w:t>
            </w:r>
          </w:p>
        </w:tc>
        <w:tc>
          <w:tcPr>
            <w:tcW w:w="1201" w:type="dxa"/>
            <w:shd w:val="clear" w:color="auto" w:fill="auto"/>
          </w:tcPr>
          <w:p w14:paraId="79491F8F" w14:textId="77777777" w:rsidR="00782D0B" w:rsidRPr="00782D0B" w:rsidRDefault="00782D0B" w:rsidP="00782D0B">
            <w:pPr>
              <w:jc w:val="center"/>
            </w:pPr>
            <w:r w:rsidRPr="00782D0B">
              <w:t>х</w:t>
            </w:r>
          </w:p>
        </w:tc>
        <w:tc>
          <w:tcPr>
            <w:tcW w:w="1126" w:type="dxa"/>
            <w:shd w:val="clear" w:color="auto" w:fill="auto"/>
          </w:tcPr>
          <w:p w14:paraId="054C9E6C" w14:textId="77777777" w:rsidR="00782D0B" w:rsidRPr="00782D0B" w:rsidRDefault="00782D0B" w:rsidP="00782D0B">
            <w:pPr>
              <w:jc w:val="center"/>
            </w:pPr>
            <w:r w:rsidRPr="00782D0B">
              <w:t>х</w:t>
            </w:r>
          </w:p>
        </w:tc>
      </w:tr>
      <w:tr w:rsidR="00782D0B" w:rsidRPr="00782D0B" w14:paraId="63308926" w14:textId="77777777" w:rsidTr="00F95151">
        <w:trPr>
          <w:trHeight w:val="261"/>
        </w:trPr>
        <w:tc>
          <w:tcPr>
            <w:tcW w:w="1948" w:type="dxa"/>
            <w:vMerge/>
            <w:vAlign w:val="center"/>
          </w:tcPr>
          <w:p w14:paraId="5C2DE6B3" w14:textId="77777777" w:rsidR="00782D0B" w:rsidRPr="00782D0B" w:rsidRDefault="00782D0B" w:rsidP="00782D0B">
            <w:pPr>
              <w:rPr>
                <w:sz w:val="20"/>
              </w:rPr>
            </w:pPr>
          </w:p>
        </w:tc>
        <w:tc>
          <w:tcPr>
            <w:tcW w:w="1466" w:type="dxa"/>
            <w:shd w:val="clear" w:color="auto" w:fill="auto"/>
          </w:tcPr>
          <w:p w14:paraId="67F8408F" w14:textId="77777777" w:rsidR="00782D0B" w:rsidRPr="00782D0B" w:rsidRDefault="00782D0B" w:rsidP="00782D0B">
            <w:r w:rsidRPr="00782D0B">
              <w:t>с 01.07.2028</w:t>
            </w:r>
          </w:p>
        </w:tc>
        <w:tc>
          <w:tcPr>
            <w:tcW w:w="903" w:type="dxa"/>
            <w:shd w:val="clear" w:color="auto" w:fill="auto"/>
            <w:vAlign w:val="center"/>
          </w:tcPr>
          <w:p w14:paraId="39D19E7E" w14:textId="77777777" w:rsidR="00782D0B" w:rsidRPr="00782D0B" w:rsidRDefault="00782D0B" w:rsidP="00782D0B">
            <w:pPr>
              <w:jc w:val="center"/>
              <w:rPr>
                <w:color w:val="000000"/>
              </w:rPr>
            </w:pPr>
            <w:r w:rsidRPr="00782D0B">
              <w:rPr>
                <w:color w:val="000000"/>
              </w:rPr>
              <w:t>219,04</w:t>
            </w:r>
          </w:p>
        </w:tc>
        <w:tc>
          <w:tcPr>
            <w:tcW w:w="903" w:type="dxa"/>
            <w:shd w:val="clear" w:color="auto" w:fill="auto"/>
            <w:vAlign w:val="center"/>
          </w:tcPr>
          <w:p w14:paraId="39BA1ADF" w14:textId="77777777" w:rsidR="00782D0B" w:rsidRPr="00782D0B" w:rsidRDefault="00782D0B" w:rsidP="00782D0B">
            <w:pPr>
              <w:jc w:val="center"/>
              <w:rPr>
                <w:color w:val="000000"/>
              </w:rPr>
            </w:pPr>
            <w:r w:rsidRPr="00782D0B">
              <w:rPr>
                <w:color w:val="000000"/>
              </w:rPr>
              <w:t>216,71</w:t>
            </w:r>
          </w:p>
        </w:tc>
        <w:tc>
          <w:tcPr>
            <w:tcW w:w="903" w:type="dxa"/>
            <w:shd w:val="clear" w:color="auto" w:fill="auto"/>
            <w:vAlign w:val="center"/>
          </w:tcPr>
          <w:p w14:paraId="33A5A159" w14:textId="77777777" w:rsidR="00782D0B" w:rsidRPr="00782D0B" w:rsidRDefault="00782D0B" w:rsidP="00782D0B">
            <w:pPr>
              <w:jc w:val="center"/>
              <w:rPr>
                <w:color w:val="000000"/>
              </w:rPr>
            </w:pPr>
            <w:r w:rsidRPr="00782D0B">
              <w:rPr>
                <w:color w:val="000000"/>
              </w:rPr>
              <w:t>229,54</w:t>
            </w:r>
          </w:p>
        </w:tc>
        <w:tc>
          <w:tcPr>
            <w:tcW w:w="903" w:type="dxa"/>
            <w:shd w:val="clear" w:color="auto" w:fill="auto"/>
            <w:vAlign w:val="center"/>
          </w:tcPr>
          <w:p w14:paraId="742B9FFB" w14:textId="77777777" w:rsidR="00782D0B" w:rsidRPr="00782D0B" w:rsidRDefault="00782D0B" w:rsidP="00782D0B">
            <w:pPr>
              <w:jc w:val="center"/>
              <w:rPr>
                <w:color w:val="000000"/>
              </w:rPr>
            </w:pPr>
            <w:r w:rsidRPr="00782D0B">
              <w:rPr>
                <w:color w:val="000000"/>
              </w:rPr>
              <w:t>220,20</w:t>
            </w:r>
          </w:p>
        </w:tc>
        <w:tc>
          <w:tcPr>
            <w:tcW w:w="903" w:type="dxa"/>
            <w:shd w:val="clear" w:color="auto" w:fill="auto"/>
            <w:vAlign w:val="center"/>
          </w:tcPr>
          <w:p w14:paraId="48A5596B" w14:textId="77777777" w:rsidR="00782D0B" w:rsidRPr="00782D0B" w:rsidRDefault="00782D0B" w:rsidP="00782D0B">
            <w:pPr>
              <w:jc w:val="center"/>
              <w:rPr>
                <w:color w:val="000000"/>
              </w:rPr>
            </w:pPr>
            <w:r w:rsidRPr="00782D0B">
              <w:rPr>
                <w:color w:val="000000"/>
              </w:rPr>
              <w:t>182,53</w:t>
            </w:r>
          </w:p>
        </w:tc>
        <w:tc>
          <w:tcPr>
            <w:tcW w:w="903" w:type="dxa"/>
            <w:shd w:val="clear" w:color="auto" w:fill="auto"/>
            <w:vAlign w:val="center"/>
          </w:tcPr>
          <w:p w14:paraId="0A6433D1" w14:textId="77777777" w:rsidR="00782D0B" w:rsidRPr="00782D0B" w:rsidRDefault="00782D0B" w:rsidP="00782D0B">
            <w:pPr>
              <w:jc w:val="center"/>
              <w:rPr>
                <w:color w:val="000000"/>
              </w:rPr>
            </w:pPr>
            <w:r w:rsidRPr="00782D0B">
              <w:rPr>
                <w:color w:val="000000"/>
              </w:rPr>
              <w:t>180,59</w:t>
            </w:r>
          </w:p>
        </w:tc>
        <w:tc>
          <w:tcPr>
            <w:tcW w:w="903" w:type="dxa"/>
            <w:shd w:val="clear" w:color="auto" w:fill="auto"/>
            <w:vAlign w:val="center"/>
          </w:tcPr>
          <w:p w14:paraId="41249984" w14:textId="77777777" w:rsidR="00782D0B" w:rsidRPr="00782D0B" w:rsidRDefault="00782D0B" w:rsidP="00782D0B">
            <w:pPr>
              <w:jc w:val="center"/>
              <w:rPr>
                <w:color w:val="000000"/>
              </w:rPr>
            </w:pPr>
            <w:r w:rsidRPr="00782D0B">
              <w:rPr>
                <w:color w:val="000000"/>
              </w:rPr>
              <w:t>191,28</w:t>
            </w:r>
          </w:p>
        </w:tc>
        <w:tc>
          <w:tcPr>
            <w:tcW w:w="903" w:type="dxa"/>
            <w:shd w:val="clear" w:color="auto" w:fill="auto"/>
            <w:vAlign w:val="center"/>
          </w:tcPr>
          <w:p w14:paraId="34222675" w14:textId="77777777" w:rsidR="00782D0B" w:rsidRPr="00782D0B" w:rsidRDefault="00782D0B" w:rsidP="00782D0B">
            <w:pPr>
              <w:jc w:val="center"/>
              <w:rPr>
                <w:color w:val="000000"/>
              </w:rPr>
            </w:pPr>
            <w:r w:rsidRPr="00782D0B">
              <w:rPr>
                <w:color w:val="000000"/>
              </w:rPr>
              <w:t>183,50</w:t>
            </w:r>
          </w:p>
        </w:tc>
        <w:tc>
          <w:tcPr>
            <w:tcW w:w="1355" w:type="dxa"/>
            <w:shd w:val="clear" w:color="auto" w:fill="auto"/>
            <w:vAlign w:val="center"/>
          </w:tcPr>
          <w:p w14:paraId="1D2A379D" w14:textId="77777777" w:rsidR="00782D0B" w:rsidRPr="00782D0B" w:rsidRDefault="00782D0B" w:rsidP="00782D0B">
            <w:pPr>
              <w:jc w:val="center"/>
              <w:rPr>
                <w:color w:val="000000"/>
              </w:rPr>
            </w:pPr>
            <w:r w:rsidRPr="00782D0B">
              <w:rPr>
                <w:color w:val="000000"/>
              </w:rPr>
              <w:t>50,34</w:t>
            </w:r>
          </w:p>
        </w:tc>
        <w:tc>
          <w:tcPr>
            <w:tcW w:w="1441" w:type="dxa"/>
            <w:shd w:val="clear" w:color="auto" w:fill="auto"/>
            <w:vAlign w:val="center"/>
          </w:tcPr>
          <w:p w14:paraId="77A44518" w14:textId="77777777" w:rsidR="00782D0B" w:rsidRPr="00782D0B" w:rsidRDefault="00782D0B" w:rsidP="00782D0B">
            <w:pPr>
              <w:jc w:val="center"/>
              <w:rPr>
                <w:color w:val="000000"/>
              </w:rPr>
            </w:pPr>
            <w:r w:rsidRPr="00782D0B">
              <w:rPr>
                <w:color w:val="000000"/>
              </w:rPr>
              <w:t>2 430,07</w:t>
            </w:r>
          </w:p>
        </w:tc>
        <w:tc>
          <w:tcPr>
            <w:tcW w:w="1201" w:type="dxa"/>
            <w:shd w:val="clear" w:color="auto" w:fill="auto"/>
          </w:tcPr>
          <w:p w14:paraId="73FB995C" w14:textId="77777777" w:rsidR="00782D0B" w:rsidRPr="00782D0B" w:rsidRDefault="00782D0B" w:rsidP="00782D0B">
            <w:pPr>
              <w:jc w:val="center"/>
            </w:pPr>
            <w:r w:rsidRPr="00782D0B">
              <w:t>х</w:t>
            </w:r>
          </w:p>
        </w:tc>
        <w:tc>
          <w:tcPr>
            <w:tcW w:w="1126" w:type="dxa"/>
            <w:shd w:val="clear" w:color="auto" w:fill="auto"/>
          </w:tcPr>
          <w:p w14:paraId="16375124" w14:textId="77777777" w:rsidR="00782D0B" w:rsidRPr="00782D0B" w:rsidRDefault="00782D0B" w:rsidP="00782D0B">
            <w:pPr>
              <w:jc w:val="center"/>
            </w:pPr>
            <w:r w:rsidRPr="00782D0B">
              <w:t>х</w:t>
            </w:r>
          </w:p>
        </w:tc>
      </w:tr>
      <w:tr w:rsidR="00782D0B" w:rsidRPr="00782D0B" w14:paraId="3A3895F6" w14:textId="77777777" w:rsidTr="00F95151">
        <w:trPr>
          <w:trHeight w:val="261"/>
        </w:trPr>
        <w:tc>
          <w:tcPr>
            <w:tcW w:w="1948" w:type="dxa"/>
            <w:vMerge/>
            <w:vAlign w:val="center"/>
          </w:tcPr>
          <w:p w14:paraId="580A640D" w14:textId="77777777" w:rsidR="00782D0B" w:rsidRPr="00782D0B" w:rsidRDefault="00782D0B" w:rsidP="00782D0B">
            <w:pPr>
              <w:rPr>
                <w:sz w:val="20"/>
              </w:rPr>
            </w:pPr>
          </w:p>
        </w:tc>
        <w:tc>
          <w:tcPr>
            <w:tcW w:w="1466" w:type="dxa"/>
            <w:shd w:val="clear" w:color="auto" w:fill="auto"/>
          </w:tcPr>
          <w:p w14:paraId="21AD1A1F" w14:textId="77777777" w:rsidR="00782D0B" w:rsidRPr="00782D0B" w:rsidRDefault="00782D0B" w:rsidP="00782D0B">
            <w:r w:rsidRPr="00782D0B">
              <w:t>с 01.01.2029</w:t>
            </w:r>
          </w:p>
        </w:tc>
        <w:tc>
          <w:tcPr>
            <w:tcW w:w="903" w:type="dxa"/>
            <w:shd w:val="clear" w:color="auto" w:fill="auto"/>
            <w:vAlign w:val="center"/>
          </w:tcPr>
          <w:p w14:paraId="08CFD11C" w14:textId="77777777" w:rsidR="00782D0B" w:rsidRPr="00782D0B" w:rsidRDefault="00782D0B" w:rsidP="00782D0B">
            <w:pPr>
              <w:jc w:val="center"/>
              <w:rPr>
                <w:color w:val="000000"/>
              </w:rPr>
            </w:pPr>
            <w:r w:rsidRPr="00782D0B">
              <w:rPr>
                <w:color w:val="000000"/>
              </w:rPr>
              <w:t>219,04</w:t>
            </w:r>
          </w:p>
        </w:tc>
        <w:tc>
          <w:tcPr>
            <w:tcW w:w="903" w:type="dxa"/>
            <w:shd w:val="clear" w:color="auto" w:fill="auto"/>
            <w:vAlign w:val="center"/>
          </w:tcPr>
          <w:p w14:paraId="2795DB57" w14:textId="77777777" w:rsidR="00782D0B" w:rsidRPr="00782D0B" w:rsidRDefault="00782D0B" w:rsidP="00782D0B">
            <w:pPr>
              <w:jc w:val="center"/>
              <w:rPr>
                <w:color w:val="000000"/>
              </w:rPr>
            </w:pPr>
            <w:r w:rsidRPr="00782D0B">
              <w:rPr>
                <w:color w:val="000000"/>
              </w:rPr>
              <w:t>216,71</w:t>
            </w:r>
          </w:p>
        </w:tc>
        <w:tc>
          <w:tcPr>
            <w:tcW w:w="903" w:type="dxa"/>
            <w:shd w:val="clear" w:color="auto" w:fill="auto"/>
            <w:vAlign w:val="center"/>
          </w:tcPr>
          <w:p w14:paraId="3B0C6CFA" w14:textId="77777777" w:rsidR="00782D0B" w:rsidRPr="00782D0B" w:rsidRDefault="00782D0B" w:rsidP="00782D0B">
            <w:pPr>
              <w:jc w:val="center"/>
              <w:rPr>
                <w:color w:val="000000"/>
              </w:rPr>
            </w:pPr>
            <w:r w:rsidRPr="00782D0B">
              <w:rPr>
                <w:color w:val="000000"/>
              </w:rPr>
              <w:t>229,54</w:t>
            </w:r>
          </w:p>
        </w:tc>
        <w:tc>
          <w:tcPr>
            <w:tcW w:w="903" w:type="dxa"/>
            <w:shd w:val="clear" w:color="auto" w:fill="auto"/>
            <w:vAlign w:val="center"/>
          </w:tcPr>
          <w:p w14:paraId="66BD7A86" w14:textId="77777777" w:rsidR="00782D0B" w:rsidRPr="00782D0B" w:rsidRDefault="00782D0B" w:rsidP="00782D0B">
            <w:pPr>
              <w:jc w:val="center"/>
              <w:rPr>
                <w:color w:val="000000"/>
              </w:rPr>
            </w:pPr>
            <w:r w:rsidRPr="00782D0B">
              <w:rPr>
                <w:color w:val="000000"/>
              </w:rPr>
              <w:t>220,20</w:t>
            </w:r>
          </w:p>
        </w:tc>
        <w:tc>
          <w:tcPr>
            <w:tcW w:w="903" w:type="dxa"/>
            <w:shd w:val="clear" w:color="auto" w:fill="auto"/>
            <w:vAlign w:val="center"/>
          </w:tcPr>
          <w:p w14:paraId="0E12605E" w14:textId="77777777" w:rsidR="00782D0B" w:rsidRPr="00782D0B" w:rsidRDefault="00782D0B" w:rsidP="00782D0B">
            <w:pPr>
              <w:jc w:val="center"/>
              <w:rPr>
                <w:color w:val="000000"/>
              </w:rPr>
            </w:pPr>
            <w:r w:rsidRPr="00782D0B">
              <w:rPr>
                <w:color w:val="000000"/>
              </w:rPr>
              <w:t>182,53</w:t>
            </w:r>
          </w:p>
        </w:tc>
        <w:tc>
          <w:tcPr>
            <w:tcW w:w="903" w:type="dxa"/>
            <w:shd w:val="clear" w:color="auto" w:fill="auto"/>
            <w:vAlign w:val="center"/>
          </w:tcPr>
          <w:p w14:paraId="7207A906" w14:textId="77777777" w:rsidR="00782D0B" w:rsidRPr="00782D0B" w:rsidRDefault="00782D0B" w:rsidP="00782D0B">
            <w:pPr>
              <w:jc w:val="center"/>
              <w:rPr>
                <w:color w:val="000000"/>
              </w:rPr>
            </w:pPr>
            <w:r w:rsidRPr="00782D0B">
              <w:rPr>
                <w:color w:val="000000"/>
              </w:rPr>
              <w:t>180,59</w:t>
            </w:r>
          </w:p>
        </w:tc>
        <w:tc>
          <w:tcPr>
            <w:tcW w:w="903" w:type="dxa"/>
            <w:shd w:val="clear" w:color="auto" w:fill="auto"/>
            <w:vAlign w:val="center"/>
          </w:tcPr>
          <w:p w14:paraId="2AEC31D5" w14:textId="77777777" w:rsidR="00782D0B" w:rsidRPr="00782D0B" w:rsidRDefault="00782D0B" w:rsidP="00782D0B">
            <w:pPr>
              <w:jc w:val="center"/>
              <w:rPr>
                <w:color w:val="000000"/>
              </w:rPr>
            </w:pPr>
            <w:r w:rsidRPr="00782D0B">
              <w:rPr>
                <w:color w:val="000000"/>
              </w:rPr>
              <w:t>191,28</w:t>
            </w:r>
          </w:p>
        </w:tc>
        <w:tc>
          <w:tcPr>
            <w:tcW w:w="903" w:type="dxa"/>
            <w:shd w:val="clear" w:color="auto" w:fill="auto"/>
            <w:vAlign w:val="center"/>
          </w:tcPr>
          <w:p w14:paraId="42408C86" w14:textId="77777777" w:rsidR="00782D0B" w:rsidRPr="00782D0B" w:rsidRDefault="00782D0B" w:rsidP="00782D0B">
            <w:pPr>
              <w:jc w:val="center"/>
              <w:rPr>
                <w:color w:val="000000"/>
              </w:rPr>
            </w:pPr>
            <w:r w:rsidRPr="00782D0B">
              <w:rPr>
                <w:color w:val="000000"/>
              </w:rPr>
              <w:t>183,50</w:t>
            </w:r>
          </w:p>
        </w:tc>
        <w:tc>
          <w:tcPr>
            <w:tcW w:w="1355" w:type="dxa"/>
            <w:shd w:val="clear" w:color="auto" w:fill="auto"/>
            <w:vAlign w:val="center"/>
          </w:tcPr>
          <w:p w14:paraId="415BC9D8" w14:textId="77777777" w:rsidR="00782D0B" w:rsidRPr="00782D0B" w:rsidRDefault="00782D0B" w:rsidP="00782D0B">
            <w:pPr>
              <w:jc w:val="center"/>
              <w:rPr>
                <w:color w:val="000000"/>
              </w:rPr>
            </w:pPr>
            <w:r w:rsidRPr="00782D0B">
              <w:rPr>
                <w:color w:val="000000"/>
              </w:rPr>
              <w:t>50,34</w:t>
            </w:r>
          </w:p>
        </w:tc>
        <w:tc>
          <w:tcPr>
            <w:tcW w:w="1441" w:type="dxa"/>
            <w:shd w:val="clear" w:color="auto" w:fill="auto"/>
            <w:vAlign w:val="center"/>
          </w:tcPr>
          <w:p w14:paraId="795B4326" w14:textId="77777777" w:rsidR="00782D0B" w:rsidRPr="00782D0B" w:rsidRDefault="00782D0B" w:rsidP="00782D0B">
            <w:pPr>
              <w:jc w:val="center"/>
              <w:rPr>
                <w:color w:val="000000"/>
              </w:rPr>
            </w:pPr>
            <w:r w:rsidRPr="00782D0B">
              <w:rPr>
                <w:color w:val="000000"/>
              </w:rPr>
              <w:t>2 430,07</w:t>
            </w:r>
          </w:p>
        </w:tc>
        <w:tc>
          <w:tcPr>
            <w:tcW w:w="1201" w:type="dxa"/>
            <w:shd w:val="clear" w:color="auto" w:fill="auto"/>
          </w:tcPr>
          <w:p w14:paraId="3D2C0749" w14:textId="77777777" w:rsidR="00782D0B" w:rsidRPr="00782D0B" w:rsidRDefault="00782D0B" w:rsidP="00782D0B">
            <w:pPr>
              <w:jc w:val="center"/>
            </w:pPr>
            <w:r w:rsidRPr="00782D0B">
              <w:t>х</w:t>
            </w:r>
          </w:p>
        </w:tc>
        <w:tc>
          <w:tcPr>
            <w:tcW w:w="1126" w:type="dxa"/>
            <w:shd w:val="clear" w:color="auto" w:fill="auto"/>
          </w:tcPr>
          <w:p w14:paraId="5D20465F" w14:textId="77777777" w:rsidR="00782D0B" w:rsidRPr="00782D0B" w:rsidRDefault="00782D0B" w:rsidP="00782D0B">
            <w:pPr>
              <w:jc w:val="center"/>
            </w:pPr>
            <w:r w:rsidRPr="00782D0B">
              <w:t>х</w:t>
            </w:r>
          </w:p>
        </w:tc>
      </w:tr>
      <w:tr w:rsidR="00782D0B" w:rsidRPr="00782D0B" w14:paraId="71F93BF0" w14:textId="77777777" w:rsidTr="00F95151">
        <w:trPr>
          <w:trHeight w:val="261"/>
        </w:trPr>
        <w:tc>
          <w:tcPr>
            <w:tcW w:w="1948" w:type="dxa"/>
            <w:vMerge/>
            <w:vAlign w:val="center"/>
          </w:tcPr>
          <w:p w14:paraId="27DDC3FA" w14:textId="77777777" w:rsidR="00782D0B" w:rsidRPr="00782D0B" w:rsidRDefault="00782D0B" w:rsidP="00782D0B">
            <w:pPr>
              <w:rPr>
                <w:sz w:val="20"/>
              </w:rPr>
            </w:pPr>
          </w:p>
        </w:tc>
        <w:tc>
          <w:tcPr>
            <w:tcW w:w="1466" w:type="dxa"/>
            <w:shd w:val="clear" w:color="auto" w:fill="auto"/>
          </w:tcPr>
          <w:p w14:paraId="01B41DD9" w14:textId="77777777" w:rsidR="00782D0B" w:rsidRPr="00782D0B" w:rsidRDefault="00782D0B" w:rsidP="00782D0B">
            <w:r w:rsidRPr="00782D0B">
              <w:t>с 01.07.2029</w:t>
            </w:r>
          </w:p>
        </w:tc>
        <w:tc>
          <w:tcPr>
            <w:tcW w:w="903" w:type="dxa"/>
            <w:shd w:val="clear" w:color="auto" w:fill="auto"/>
            <w:vAlign w:val="center"/>
          </w:tcPr>
          <w:p w14:paraId="75E9C101" w14:textId="77777777" w:rsidR="00782D0B" w:rsidRPr="00782D0B" w:rsidRDefault="00782D0B" w:rsidP="00782D0B">
            <w:pPr>
              <w:jc w:val="center"/>
              <w:rPr>
                <w:color w:val="000000"/>
              </w:rPr>
            </w:pPr>
            <w:r w:rsidRPr="00782D0B">
              <w:rPr>
                <w:color w:val="000000"/>
              </w:rPr>
              <w:t>229,39</w:t>
            </w:r>
          </w:p>
        </w:tc>
        <w:tc>
          <w:tcPr>
            <w:tcW w:w="903" w:type="dxa"/>
            <w:shd w:val="clear" w:color="auto" w:fill="auto"/>
            <w:vAlign w:val="center"/>
          </w:tcPr>
          <w:p w14:paraId="239E45E5" w14:textId="77777777" w:rsidR="00782D0B" w:rsidRPr="00782D0B" w:rsidRDefault="00782D0B" w:rsidP="00782D0B">
            <w:pPr>
              <w:jc w:val="center"/>
              <w:rPr>
                <w:color w:val="000000"/>
              </w:rPr>
            </w:pPr>
            <w:r w:rsidRPr="00782D0B">
              <w:rPr>
                <w:color w:val="000000"/>
              </w:rPr>
              <w:t>226,92</w:t>
            </w:r>
          </w:p>
        </w:tc>
        <w:tc>
          <w:tcPr>
            <w:tcW w:w="903" w:type="dxa"/>
            <w:shd w:val="clear" w:color="auto" w:fill="auto"/>
            <w:vAlign w:val="center"/>
          </w:tcPr>
          <w:p w14:paraId="09EC166C" w14:textId="77777777" w:rsidR="00782D0B" w:rsidRPr="00782D0B" w:rsidRDefault="00782D0B" w:rsidP="00782D0B">
            <w:pPr>
              <w:jc w:val="center"/>
              <w:rPr>
                <w:color w:val="000000"/>
              </w:rPr>
            </w:pPr>
            <w:r w:rsidRPr="00782D0B">
              <w:rPr>
                <w:color w:val="000000"/>
              </w:rPr>
              <w:t>240,53</w:t>
            </w:r>
          </w:p>
        </w:tc>
        <w:tc>
          <w:tcPr>
            <w:tcW w:w="903" w:type="dxa"/>
            <w:shd w:val="clear" w:color="auto" w:fill="auto"/>
            <w:vAlign w:val="center"/>
          </w:tcPr>
          <w:p w14:paraId="4124D180" w14:textId="77777777" w:rsidR="00782D0B" w:rsidRPr="00782D0B" w:rsidRDefault="00782D0B" w:rsidP="00782D0B">
            <w:pPr>
              <w:jc w:val="center"/>
              <w:rPr>
                <w:color w:val="000000"/>
              </w:rPr>
            </w:pPr>
            <w:r w:rsidRPr="00782D0B">
              <w:rPr>
                <w:color w:val="000000"/>
              </w:rPr>
              <w:t>230,63</w:t>
            </w:r>
          </w:p>
        </w:tc>
        <w:tc>
          <w:tcPr>
            <w:tcW w:w="903" w:type="dxa"/>
            <w:shd w:val="clear" w:color="auto" w:fill="auto"/>
            <w:vAlign w:val="center"/>
          </w:tcPr>
          <w:p w14:paraId="3C85F20B" w14:textId="77777777" w:rsidR="00782D0B" w:rsidRPr="00782D0B" w:rsidRDefault="00782D0B" w:rsidP="00782D0B">
            <w:pPr>
              <w:jc w:val="center"/>
              <w:rPr>
                <w:color w:val="000000"/>
              </w:rPr>
            </w:pPr>
            <w:r w:rsidRPr="00782D0B">
              <w:rPr>
                <w:color w:val="000000"/>
              </w:rPr>
              <w:t>191,16</w:t>
            </w:r>
          </w:p>
        </w:tc>
        <w:tc>
          <w:tcPr>
            <w:tcW w:w="903" w:type="dxa"/>
            <w:shd w:val="clear" w:color="auto" w:fill="auto"/>
            <w:vAlign w:val="center"/>
          </w:tcPr>
          <w:p w14:paraId="79A361F7" w14:textId="77777777" w:rsidR="00782D0B" w:rsidRPr="00782D0B" w:rsidRDefault="00782D0B" w:rsidP="00782D0B">
            <w:pPr>
              <w:jc w:val="center"/>
              <w:rPr>
                <w:color w:val="000000"/>
              </w:rPr>
            </w:pPr>
            <w:r w:rsidRPr="00782D0B">
              <w:rPr>
                <w:color w:val="000000"/>
              </w:rPr>
              <w:t>189,10</w:t>
            </w:r>
          </w:p>
        </w:tc>
        <w:tc>
          <w:tcPr>
            <w:tcW w:w="903" w:type="dxa"/>
            <w:shd w:val="clear" w:color="auto" w:fill="auto"/>
            <w:vAlign w:val="center"/>
          </w:tcPr>
          <w:p w14:paraId="0BF235FF" w14:textId="77777777" w:rsidR="00782D0B" w:rsidRPr="00782D0B" w:rsidRDefault="00782D0B" w:rsidP="00782D0B">
            <w:pPr>
              <w:jc w:val="center"/>
              <w:rPr>
                <w:color w:val="000000"/>
              </w:rPr>
            </w:pPr>
            <w:r w:rsidRPr="00782D0B">
              <w:rPr>
                <w:color w:val="000000"/>
              </w:rPr>
              <w:t>200,44</w:t>
            </w:r>
          </w:p>
        </w:tc>
        <w:tc>
          <w:tcPr>
            <w:tcW w:w="903" w:type="dxa"/>
            <w:shd w:val="clear" w:color="auto" w:fill="auto"/>
            <w:vAlign w:val="center"/>
          </w:tcPr>
          <w:p w14:paraId="660E3573" w14:textId="77777777" w:rsidR="00782D0B" w:rsidRPr="00782D0B" w:rsidRDefault="00782D0B" w:rsidP="00782D0B">
            <w:pPr>
              <w:jc w:val="center"/>
              <w:rPr>
                <w:color w:val="000000"/>
              </w:rPr>
            </w:pPr>
            <w:r w:rsidRPr="00782D0B">
              <w:rPr>
                <w:color w:val="000000"/>
              </w:rPr>
              <w:t>192,19</w:t>
            </w:r>
          </w:p>
        </w:tc>
        <w:tc>
          <w:tcPr>
            <w:tcW w:w="1355" w:type="dxa"/>
            <w:shd w:val="clear" w:color="auto" w:fill="auto"/>
            <w:vAlign w:val="center"/>
          </w:tcPr>
          <w:p w14:paraId="4A25775C" w14:textId="77777777" w:rsidR="00782D0B" w:rsidRPr="00782D0B" w:rsidRDefault="00782D0B" w:rsidP="00782D0B">
            <w:pPr>
              <w:jc w:val="center"/>
              <w:rPr>
                <w:color w:val="000000"/>
              </w:rPr>
            </w:pPr>
            <w:r w:rsidRPr="00782D0B">
              <w:rPr>
                <w:color w:val="000000"/>
              </w:rPr>
              <w:t>50,98</w:t>
            </w:r>
          </w:p>
        </w:tc>
        <w:tc>
          <w:tcPr>
            <w:tcW w:w="1441" w:type="dxa"/>
            <w:shd w:val="clear" w:color="auto" w:fill="auto"/>
            <w:vAlign w:val="center"/>
          </w:tcPr>
          <w:p w14:paraId="1A60E48F" w14:textId="77777777" w:rsidR="00782D0B" w:rsidRPr="00782D0B" w:rsidRDefault="00782D0B" w:rsidP="00782D0B">
            <w:pPr>
              <w:jc w:val="center"/>
              <w:rPr>
                <w:color w:val="000000"/>
              </w:rPr>
            </w:pPr>
            <w:r w:rsidRPr="00782D0B">
              <w:rPr>
                <w:color w:val="000000"/>
              </w:rPr>
              <w:t>2 576,87</w:t>
            </w:r>
          </w:p>
        </w:tc>
        <w:tc>
          <w:tcPr>
            <w:tcW w:w="1201" w:type="dxa"/>
            <w:shd w:val="clear" w:color="auto" w:fill="auto"/>
          </w:tcPr>
          <w:p w14:paraId="122CF727" w14:textId="77777777" w:rsidR="00782D0B" w:rsidRPr="00782D0B" w:rsidRDefault="00782D0B" w:rsidP="00782D0B">
            <w:pPr>
              <w:jc w:val="center"/>
            </w:pPr>
            <w:r w:rsidRPr="00782D0B">
              <w:t>х</w:t>
            </w:r>
          </w:p>
        </w:tc>
        <w:tc>
          <w:tcPr>
            <w:tcW w:w="1126" w:type="dxa"/>
            <w:shd w:val="clear" w:color="auto" w:fill="auto"/>
          </w:tcPr>
          <w:p w14:paraId="6212454B" w14:textId="77777777" w:rsidR="00782D0B" w:rsidRPr="00782D0B" w:rsidRDefault="00782D0B" w:rsidP="00782D0B">
            <w:pPr>
              <w:jc w:val="center"/>
            </w:pPr>
            <w:r w:rsidRPr="00782D0B">
              <w:t>х</w:t>
            </w:r>
          </w:p>
        </w:tc>
      </w:tr>
      <w:tr w:rsidR="00782D0B" w:rsidRPr="00782D0B" w14:paraId="0572D581" w14:textId="77777777" w:rsidTr="00F95151">
        <w:trPr>
          <w:trHeight w:val="261"/>
        </w:trPr>
        <w:tc>
          <w:tcPr>
            <w:tcW w:w="1948" w:type="dxa"/>
            <w:vMerge/>
            <w:vAlign w:val="center"/>
          </w:tcPr>
          <w:p w14:paraId="017D6366" w14:textId="77777777" w:rsidR="00782D0B" w:rsidRPr="00782D0B" w:rsidRDefault="00782D0B" w:rsidP="00782D0B">
            <w:pPr>
              <w:rPr>
                <w:sz w:val="20"/>
              </w:rPr>
            </w:pPr>
          </w:p>
        </w:tc>
        <w:tc>
          <w:tcPr>
            <w:tcW w:w="1466" w:type="dxa"/>
            <w:shd w:val="clear" w:color="auto" w:fill="auto"/>
          </w:tcPr>
          <w:p w14:paraId="425AE140" w14:textId="77777777" w:rsidR="00782D0B" w:rsidRPr="00782D0B" w:rsidRDefault="00782D0B" w:rsidP="00782D0B">
            <w:r w:rsidRPr="00782D0B">
              <w:t>с 01.01.2030</w:t>
            </w:r>
          </w:p>
        </w:tc>
        <w:tc>
          <w:tcPr>
            <w:tcW w:w="903" w:type="dxa"/>
            <w:shd w:val="clear" w:color="auto" w:fill="auto"/>
            <w:vAlign w:val="center"/>
          </w:tcPr>
          <w:p w14:paraId="338019A3" w14:textId="77777777" w:rsidR="00782D0B" w:rsidRPr="00782D0B" w:rsidRDefault="00782D0B" w:rsidP="00782D0B">
            <w:pPr>
              <w:jc w:val="center"/>
              <w:rPr>
                <w:color w:val="000000"/>
              </w:rPr>
            </w:pPr>
            <w:r w:rsidRPr="00782D0B">
              <w:rPr>
                <w:color w:val="000000"/>
              </w:rPr>
              <w:t>229,39</w:t>
            </w:r>
          </w:p>
        </w:tc>
        <w:tc>
          <w:tcPr>
            <w:tcW w:w="903" w:type="dxa"/>
            <w:shd w:val="clear" w:color="auto" w:fill="auto"/>
            <w:vAlign w:val="center"/>
          </w:tcPr>
          <w:p w14:paraId="546448CC" w14:textId="77777777" w:rsidR="00782D0B" w:rsidRPr="00782D0B" w:rsidRDefault="00782D0B" w:rsidP="00782D0B">
            <w:pPr>
              <w:jc w:val="center"/>
              <w:rPr>
                <w:color w:val="000000"/>
              </w:rPr>
            </w:pPr>
            <w:r w:rsidRPr="00782D0B">
              <w:rPr>
                <w:color w:val="000000"/>
              </w:rPr>
              <w:t>226,92</w:t>
            </w:r>
          </w:p>
        </w:tc>
        <w:tc>
          <w:tcPr>
            <w:tcW w:w="903" w:type="dxa"/>
            <w:shd w:val="clear" w:color="auto" w:fill="auto"/>
            <w:vAlign w:val="center"/>
          </w:tcPr>
          <w:p w14:paraId="264997FF" w14:textId="77777777" w:rsidR="00782D0B" w:rsidRPr="00782D0B" w:rsidRDefault="00782D0B" w:rsidP="00782D0B">
            <w:pPr>
              <w:jc w:val="center"/>
              <w:rPr>
                <w:color w:val="000000"/>
              </w:rPr>
            </w:pPr>
            <w:r w:rsidRPr="00782D0B">
              <w:rPr>
                <w:color w:val="000000"/>
              </w:rPr>
              <w:t>240,53</w:t>
            </w:r>
          </w:p>
        </w:tc>
        <w:tc>
          <w:tcPr>
            <w:tcW w:w="903" w:type="dxa"/>
            <w:shd w:val="clear" w:color="auto" w:fill="auto"/>
            <w:vAlign w:val="center"/>
          </w:tcPr>
          <w:p w14:paraId="7058DBF7" w14:textId="77777777" w:rsidR="00782D0B" w:rsidRPr="00782D0B" w:rsidRDefault="00782D0B" w:rsidP="00782D0B">
            <w:pPr>
              <w:jc w:val="center"/>
              <w:rPr>
                <w:color w:val="000000"/>
              </w:rPr>
            </w:pPr>
            <w:r w:rsidRPr="00782D0B">
              <w:rPr>
                <w:color w:val="000000"/>
              </w:rPr>
              <w:t>230,63</w:t>
            </w:r>
          </w:p>
        </w:tc>
        <w:tc>
          <w:tcPr>
            <w:tcW w:w="903" w:type="dxa"/>
            <w:shd w:val="clear" w:color="auto" w:fill="auto"/>
            <w:vAlign w:val="center"/>
          </w:tcPr>
          <w:p w14:paraId="1BFB73C4" w14:textId="77777777" w:rsidR="00782D0B" w:rsidRPr="00782D0B" w:rsidRDefault="00782D0B" w:rsidP="00782D0B">
            <w:pPr>
              <w:jc w:val="center"/>
              <w:rPr>
                <w:color w:val="000000"/>
              </w:rPr>
            </w:pPr>
            <w:r w:rsidRPr="00782D0B">
              <w:rPr>
                <w:color w:val="000000"/>
              </w:rPr>
              <w:t>191,16</w:t>
            </w:r>
          </w:p>
        </w:tc>
        <w:tc>
          <w:tcPr>
            <w:tcW w:w="903" w:type="dxa"/>
            <w:shd w:val="clear" w:color="auto" w:fill="auto"/>
            <w:vAlign w:val="center"/>
          </w:tcPr>
          <w:p w14:paraId="1894E260" w14:textId="77777777" w:rsidR="00782D0B" w:rsidRPr="00782D0B" w:rsidRDefault="00782D0B" w:rsidP="00782D0B">
            <w:pPr>
              <w:jc w:val="center"/>
              <w:rPr>
                <w:color w:val="000000"/>
              </w:rPr>
            </w:pPr>
            <w:r w:rsidRPr="00782D0B">
              <w:rPr>
                <w:color w:val="000000"/>
              </w:rPr>
              <w:t>189,10</w:t>
            </w:r>
          </w:p>
        </w:tc>
        <w:tc>
          <w:tcPr>
            <w:tcW w:w="903" w:type="dxa"/>
            <w:shd w:val="clear" w:color="auto" w:fill="auto"/>
            <w:vAlign w:val="center"/>
          </w:tcPr>
          <w:p w14:paraId="22BD2AE2" w14:textId="77777777" w:rsidR="00782D0B" w:rsidRPr="00782D0B" w:rsidRDefault="00782D0B" w:rsidP="00782D0B">
            <w:pPr>
              <w:jc w:val="center"/>
              <w:rPr>
                <w:color w:val="000000"/>
              </w:rPr>
            </w:pPr>
            <w:r w:rsidRPr="00782D0B">
              <w:rPr>
                <w:color w:val="000000"/>
              </w:rPr>
              <w:t>200,44</w:t>
            </w:r>
          </w:p>
        </w:tc>
        <w:tc>
          <w:tcPr>
            <w:tcW w:w="903" w:type="dxa"/>
            <w:shd w:val="clear" w:color="auto" w:fill="auto"/>
            <w:vAlign w:val="center"/>
          </w:tcPr>
          <w:p w14:paraId="4E22E7CF" w14:textId="77777777" w:rsidR="00782D0B" w:rsidRPr="00782D0B" w:rsidRDefault="00782D0B" w:rsidP="00782D0B">
            <w:pPr>
              <w:jc w:val="center"/>
              <w:rPr>
                <w:color w:val="000000"/>
              </w:rPr>
            </w:pPr>
            <w:r w:rsidRPr="00782D0B">
              <w:rPr>
                <w:color w:val="000000"/>
              </w:rPr>
              <w:t>192,19</w:t>
            </w:r>
          </w:p>
        </w:tc>
        <w:tc>
          <w:tcPr>
            <w:tcW w:w="1355" w:type="dxa"/>
            <w:shd w:val="clear" w:color="auto" w:fill="auto"/>
            <w:vAlign w:val="center"/>
          </w:tcPr>
          <w:p w14:paraId="2C23C385" w14:textId="77777777" w:rsidR="00782D0B" w:rsidRPr="00782D0B" w:rsidRDefault="00782D0B" w:rsidP="00782D0B">
            <w:pPr>
              <w:jc w:val="center"/>
              <w:rPr>
                <w:color w:val="000000"/>
              </w:rPr>
            </w:pPr>
            <w:r w:rsidRPr="00782D0B">
              <w:rPr>
                <w:color w:val="000000"/>
              </w:rPr>
              <w:t>50,98</w:t>
            </w:r>
          </w:p>
        </w:tc>
        <w:tc>
          <w:tcPr>
            <w:tcW w:w="1441" w:type="dxa"/>
            <w:shd w:val="clear" w:color="auto" w:fill="auto"/>
            <w:vAlign w:val="center"/>
          </w:tcPr>
          <w:p w14:paraId="73109E8E" w14:textId="77777777" w:rsidR="00782D0B" w:rsidRPr="00782D0B" w:rsidRDefault="00782D0B" w:rsidP="00782D0B">
            <w:pPr>
              <w:jc w:val="center"/>
              <w:rPr>
                <w:color w:val="000000"/>
              </w:rPr>
            </w:pPr>
            <w:r w:rsidRPr="00782D0B">
              <w:rPr>
                <w:color w:val="000000"/>
              </w:rPr>
              <w:t>2 576,87</w:t>
            </w:r>
          </w:p>
        </w:tc>
        <w:tc>
          <w:tcPr>
            <w:tcW w:w="1201" w:type="dxa"/>
            <w:shd w:val="clear" w:color="auto" w:fill="auto"/>
          </w:tcPr>
          <w:p w14:paraId="5F9F943C" w14:textId="77777777" w:rsidR="00782D0B" w:rsidRPr="00782D0B" w:rsidRDefault="00782D0B" w:rsidP="00782D0B">
            <w:pPr>
              <w:jc w:val="center"/>
            </w:pPr>
            <w:r w:rsidRPr="00782D0B">
              <w:t>х</w:t>
            </w:r>
          </w:p>
        </w:tc>
        <w:tc>
          <w:tcPr>
            <w:tcW w:w="1126" w:type="dxa"/>
            <w:shd w:val="clear" w:color="auto" w:fill="auto"/>
          </w:tcPr>
          <w:p w14:paraId="0806BC4F" w14:textId="77777777" w:rsidR="00782D0B" w:rsidRPr="00782D0B" w:rsidRDefault="00782D0B" w:rsidP="00782D0B">
            <w:pPr>
              <w:jc w:val="center"/>
            </w:pPr>
            <w:r w:rsidRPr="00782D0B">
              <w:t>х</w:t>
            </w:r>
          </w:p>
        </w:tc>
      </w:tr>
      <w:tr w:rsidR="00782D0B" w:rsidRPr="00782D0B" w14:paraId="67F8F1B2" w14:textId="77777777" w:rsidTr="00F95151">
        <w:trPr>
          <w:trHeight w:val="261"/>
        </w:trPr>
        <w:tc>
          <w:tcPr>
            <w:tcW w:w="1948" w:type="dxa"/>
            <w:vMerge/>
            <w:vAlign w:val="center"/>
          </w:tcPr>
          <w:p w14:paraId="21756F30" w14:textId="77777777" w:rsidR="00782D0B" w:rsidRPr="00782D0B" w:rsidRDefault="00782D0B" w:rsidP="00782D0B">
            <w:pPr>
              <w:rPr>
                <w:sz w:val="20"/>
              </w:rPr>
            </w:pPr>
          </w:p>
        </w:tc>
        <w:tc>
          <w:tcPr>
            <w:tcW w:w="1466" w:type="dxa"/>
            <w:shd w:val="clear" w:color="auto" w:fill="auto"/>
          </w:tcPr>
          <w:p w14:paraId="31373631" w14:textId="77777777" w:rsidR="00782D0B" w:rsidRPr="00782D0B" w:rsidRDefault="00782D0B" w:rsidP="00782D0B">
            <w:r w:rsidRPr="00782D0B">
              <w:t>с 01.07.2030</w:t>
            </w:r>
          </w:p>
        </w:tc>
        <w:tc>
          <w:tcPr>
            <w:tcW w:w="903" w:type="dxa"/>
            <w:shd w:val="clear" w:color="auto" w:fill="auto"/>
            <w:vAlign w:val="center"/>
          </w:tcPr>
          <w:p w14:paraId="2E26C0A8" w14:textId="77777777" w:rsidR="00782D0B" w:rsidRPr="00782D0B" w:rsidRDefault="00782D0B" w:rsidP="00782D0B">
            <w:pPr>
              <w:jc w:val="center"/>
              <w:rPr>
                <w:color w:val="000000"/>
              </w:rPr>
            </w:pPr>
            <w:r w:rsidRPr="00782D0B">
              <w:rPr>
                <w:color w:val="000000"/>
              </w:rPr>
              <w:t>233,62</w:t>
            </w:r>
          </w:p>
        </w:tc>
        <w:tc>
          <w:tcPr>
            <w:tcW w:w="903" w:type="dxa"/>
            <w:shd w:val="clear" w:color="auto" w:fill="auto"/>
            <w:vAlign w:val="center"/>
          </w:tcPr>
          <w:p w14:paraId="1FB9B21E" w14:textId="77777777" w:rsidR="00782D0B" w:rsidRPr="00782D0B" w:rsidRDefault="00782D0B" w:rsidP="00782D0B">
            <w:pPr>
              <w:jc w:val="center"/>
              <w:rPr>
                <w:color w:val="000000"/>
              </w:rPr>
            </w:pPr>
            <w:r w:rsidRPr="00782D0B">
              <w:rPr>
                <w:color w:val="000000"/>
              </w:rPr>
              <w:t>231,13</w:t>
            </w:r>
          </w:p>
        </w:tc>
        <w:tc>
          <w:tcPr>
            <w:tcW w:w="903" w:type="dxa"/>
            <w:shd w:val="clear" w:color="auto" w:fill="auto"/>
            <w:vAlign w:val="center"/>
          </w:tcPr>
          <w:p w14:paraId="31F2EE82" w14:textId="77777777" w:rsidR="00782D0B" w:rsidRPr="00782D0B" w:rsidRDefault="00782D0B" w:rsidP="00782D0B">
            <w:pPr>
              <w:jc w:val="center"/>
              <w:rPr>
                <w:color w:val="000000"/>
              </w:rPr>
            </w:pPr>
            <w:r w:rsidRPr="00782D0B">
              <w:rPr>
                <w:color w:val="000000"/>
              </w:rPr>
              <w:t>244,75</w:t>
            </w:r>
          </w:p>
        </w:tc>
        <w:tc>
          <w:tcPr>
            <w:tcW w:w="903" w:type="dxa"/>
            <w:shd w:val="clear" w:color="auto" w:fill="auto"/>
            <w:vAlign w:val="center"/>
          </w:tcPr>
          <w:p w14:paraId="4FB4C140" w14:textId="77777777" w:rsidR="00782D0B" w:rsidRPr="00782D0B" w:rsidRDefault="00782D0B" w:rsidP="00782D0B">
            <w:pPr>
              <w:jc w:val="center"/>
              <w:rPr>
                <w:color w:val="000000"/>
              </w:rPr>
            </w:pPr>
            <w:r w:rsidRPr="00782D0B">
              <w:rPr>
                <w:color w:val="000000"/>
              </w:rPr>
              <w:t>234,85</w:t>
            </w:r>
          </w:p>
        </w:tc>
        <w:tc>
          <w:tcPr>
            <w:tcW w:w="903" w:type="dxa"/>
            <w:shd w:val="clear" w:color="auto" w:fill="auto"/>
            <w:vAlign w:val="center"/>
          </w:tcPr>
          <w:p w14:paraId="64668DCA" w14:textId="77777777" w:rsidR="00782D0B" w:rsidRPr="00782D0B" w:rsidRDefault="00782D0B" w:rsidP="00782D0B">
            <w:pPr>
              <w:jc w:val="center"/>
              <w:rPr>
                <w:color w:val="000000"/>
              </w:rPr>
            </w:pPr>
            <w:r w:rsidRPr="00782D0B">
              <w:rPr>
                <w:color w:val="000000"/>
              </w:rPr>
              <w:t>194,68</w:t>
            </w:r>
          </w:p>
        </w:tc>
        <w:tc>
          <w:tcPr>
            <w:tcW w:w="903" w:type="dxa"/>
            <w:shd w:val="clear" w:color="auto" w:fill="auto"/>
            <w:vAlign w:val="center"/>
          </w:tcPr>
          <w:p w14:paraId="4D5A5A8B" w14:textId="77777777" w:rsidR="00782D0B" w:rsidRPr="00782D0B" w:rsidRDefault="00782D0B" w:rsidP="00782D0B">
            <w:pPr>
              <w:jc w:val="center"/>
              <w:rPr>
                <w:color w:val="000000"/>
              </w:rPr>
            </w:pPr>
            <w:r w:rsidRPr="00782D0B">
              <w:rPr>
                <w:color w:val="000000"/>
              </w:rPr>
              <w:t>192,61</w:t>
            </w:r>
          </w:p>
        </w:tc>
        <w:tc>
          <w:tcPr>
            <w:tcW w:w="903" w:type="dxa"/>
            <w:shd w:val="clear" w:color="auto" w:fill="auto"/>
            <w:vAlign w:val="center"/>
          </w:tcPr>
          <w:p w14:paraId="1E50705F" w14:textId="77777777" w:rsidR="00782D0B" w:rsidRPr="00782D0B" w:rsidRDefault="00782D0B" w:rsidP="00782D0B">
            <w:pPr>
              <w:jc w:val="center"/>
              <w:rPr>
                <w:color w:val="000000"/>
              </w:rPr>
            </w:pPr>
            <w:r w:rsidRPr="00782D0B">
              <w:rPr>
                <w:color w:val="000000"/>
              </w:rPr>
              <w:t>203,96</w:t>
            </w:r>
          </w:p>
        </w:tc>
        <w:tc>
          <w:tcPr>
            <w:tcW w:w="903" w:type="dxa"/>
            <w:shd w:val="clear" w:color="auto" w:fill="auto"/>
            <w:vAlign w:val="center"/>
          </w:tcPr>
          <w:p w14:paraId="0EF3B93E" w14:textId="77777777" w:rsidR="00782D0B" w:rsidRPr="00782D0B" w:rsidRDefault="00782D0B" w:rsidP="00782D0B">
            <w:pPr>
              <w:jc w:val="center"/>
              <w:rPr>
                <w:color w:val="000000"/>
              </w:rPr>
            </w:pPr>
            <w:r w:rsidRPr="00782D0B">
              <w:rPr>
                <w:color w:val="000000"/>
              </w:rPr>
              <w:t>195,71</w:t>
            </w:r>
          </w:p>
        </w:tc>
        <w:tc>
          <w:tcPr>
            <w:tcW w:w="1355" w:type="dxa"/>
            <w:shd w:val="clear" w:color="auto" w:fill="auto"/>
            <w:vAlign w:val="center"/>
          </w:tcPr>
          <w:p w14:paraId="37163300" w14:textId="77777777" w:rsidR="00782D0B" w:rsidRPr="00782D0B" w:rsidRDefault="00782D0B" w:rsidP="00782D0B">
            <w:pPr>
              <w:jc w:val="center"/>
              <w:rPr>
                <w:color w:val="000000"/>
              </w:rPr>
            </w:pPr>
            <w:r w:rsidRPr="00782D0B">
              <w:rPr>
                <w:color w:val="000000"/>
              </w:rPr>
              <w:t>54,39</w:t>
            </w:r>
          </w:p>
        </w:tc>
        <w:tc>
          <w:tcPr>
            <w:tcW w:w="1441" w:type="dxa"/>
            <w:shd w:val="clear" w:color="auto" w:fill="auto"/>
            <w:vAlign w:val="center"/>
          </w:tcPr>
          <w:p w14:paraId="69AF58AB" w14:textId="77777777" w:rsidR="00782D0B" w:rsidRPr="00782D0B" w:rsidRDefault="00782D0B" w:rsidP="00782D0B">
            <w:pPr>
              <w:jc w:val="center"/>
              <w:rPr>
                <w:color w:val="000000"/>
              </w:rPr>
            </w:pPr>
            <w:r w:rsidRPr="00782D0B">
              <w:rPr>
                <w:color w:val="000000"/>
              </w:rPr>
              <w:t>2 578,82</w:t>
            </w:r>
          </w:p>
        </w:tc>
        <w:tc>
          <w:tcPr>
            <w:tcW w:w="1201" w:type="dxa"/>
            <w:shd w:val="clear" w:color="auto" w:fill="auto"/>
          </w:tcPr>
          <w:p w14:paraId="06E997E1" w14:textId="77777777" w:rsidR="00782D0B" w:rsidRPr="00782D0B" w:rsidRDefault="00782D0B" w:rsidP="00782D0B">
            <w:pPr>
              <w:jc w:val="center"/>
            </w:pPr>
            <w:r w:rsidRPr="00782D0B">
              <w:t>х</w:t>
            </w:r>
          </w:p>
        </w:tc>
        <w:tc>
          <w:tcPr>
            <w:tcW w:w="1126" w:type="dxa"/>
            <w:shd w:val="clear" w:color="auto" w:fill="auto"/>
          </w:tcPr>
          <w:p w14:paraId="4A743A9A" w14:textId="77777777" w:rsidR="00782D0B" w:rsidRPr="00782D0B" w:rsidRDefault="00782D0B" w:rsidP="00782D0B">
            <w:pPr>
              <w:jc w:val="center"/>
            </w:pPr>
            <w:r w:rsidRPr="00782D0B">
              <w:t>х</w:t>
            </w:r>
          </w:p>
        </w:tc>
      </w:tr>
    </w:tbl>
    <w:p w14:paraId="545D2C01" w14:textId="77777777" w:rsidR="00782D0B" w:rsidRPr="00782D0B" w:rsidRDefault="00782D0B" w:rsidP="00782D0B">
      <w:pPr>
        <w:tabs>
          <w:tab w:val="left" w:pos="3052"/>
        </w:tabs>
        <w:jc w:val="center"/>
        <w:rPr>
          <w:b/>
        </w:rPr>
      </w:pPr>
    </w:p>
    <w:p w14:paraId="156E0340" w14:textId="77777777" w:rsidR="00782D0B" w:rsidRPr="00782D0B" w:rsidRDefault="00782D0B" w:rsidP="00782D0B">
      <w:pPr>
        <w:ind w:left="426" w:firstLine="567"/>
        <w:rPr>
          <w:b/>
        </w:rPr>
      </w:pPr>
    </w:p>
    <w:p w14:paraId="387F5C68" w14:textId="77777777" w:rsidR="00782D0B" w:rsidRPr="00782D0B" w:rsidRDefault="00782D0B" w:rsidP="00782D0B">
      <w:pPr>
        <w:ind w:left="1134" w:right="-2" w:firstLine="567"/>
        <w:jc w:val="both"/>
        <w:rPr>
          <w:color w:val="000000"/>
          <w:sz w:val="28"/>
          <w:szCs w:val="28"/>
        </w:rPr>
      </w:pPr>
      <w:r w:rsidRPr="00782D0B">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0908D76E" w14:textId="77777777" w:rsidR="00782D0B" w:rsidRPr="00782D0B" w:rsidRDefault="00782D0B" w:rsidP="00782D0B">
      <w:pPr>
        <w:ind w:left="1134" w:firstLine="567"/>
        <w:jc w:val="both"/>
        <w:rPr>
          <w:bCs/>
          <w:color w:val="000000"/>
          <w:kern w:val="32"/>
          <w:sz w:val="28"/>
          <w:szCs w:val="28"/>
        </w:rPr>
      </w:pPr>
      <w:r w:rsidRPr="00782D0B">
        <w:rPr>
          <w:bCs/>
          <w:color w:val="000000"/>
          <w:kern w:val="32"/>
          <w:sz w:val="28"/>
          <w:szCs w:val="28"/>
        </w:rPr>
        <w:t>** Тариф</w:t>
      </w:r>
      <w:r w:rsidRPr="00782D0B">
        <w:rPr>
          <w:bCs/>
          <w:color w:val="000000"/>
          <w:sz w:val="28"/>
          <w:szCs w:val="28"/>
        </w:rPr>
        <w:t xml:space="preserve"> </w:t>
      </w:r>
      <w:r w:rsidRPr="00782D0B">
        <w:rPr>
          <w:bCs/>
          <w:color w:val="000000"/>
          <w:kern w:val="32"/>
          <w:sz w:val="28"/>
          <w:szCs w:val="28"/>
        </w:rPr>
        <w:t xml:space="preserve">на теплоноситель </w:t>
      </w:r>
      <w:r w:rsidRPr="00782D0B">
        <w:rPr>
          <w:bCs/>
          <w:color w:val="000000"/>
          <w:sz w:val="28"/>
          <w:szCs w:val="28"/>
        </w:rPr>
        <w:t xml:space="preserve">для </w:t>
      </w:r>
      <w:r w:rsidRPr="00782D0B">
        <w:rPr>
          <w:bCs/>
          <w:color w:val="000000"/>
          <w:kern w:val="32"/>
          <w:sz w:val="28"/>
          <w:szCs w:val="28"/>
        </w:rPr>
        <w:t>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20.06.2019 № 170</w:t>
      </w:r>
      <w:bookmarkStart w:id="206" w:name="_Hlk51590615"/>
      <w:r w:rsidRPr="00782D0B">
        <w:rPr>
          <w:bCs/>
          <w:color w:val="000000"/>
          <w:kern w:val="32"/>
          <w:sz w:val="28"/>
          <w:szCs w:val="28"/>
        </w:rPr>
        <w:t>.</w:t>
      </w:r>
    </w:p>
    <w:bookmarkEnd w:id="206"/>
    <w:p w14:paraId="333D3BAD" w14:textId="77777777" w:rsidR="00782D0B" w:rsidRPr="00782D0B" w:rsidRDefault="00782D0B" w:rsidP="00782D0B">
      <w:pPr>
        <w:ind w:left="1134" w:firstLine="567"/>
        <w:jc w:val="both"/>
        <w:rPr>
          <w:bCs/>
          <w:color w:val="000000"/>
          <w:kern w:val="32"/>
          <w:sz w:val="28"/>
          <w:szCs w:val="28"/>
        </w:rPr>
      </w:pPr>
      <w:r w:rsidRPr="00782D0B">
        <w:rPr>
          <w:bCs/>
          <w:color w:val="000000"/>
          <w:kern w:val="32"/>
          <w:sz w:val="28"/>
          <w:szCs w:val="28"/>
        </w:rPr>
        <w:t>*** Тариф</w:t>
      </w:r>
      <w:r w:rsidRPr="00782D0B">
        <w:rPr>
          <w:bCs/>
          <w:color w:val="000000"/>
          <w:sz w:val="28"/>
          <w:szCs w:val="28"/>
        </w:rPr>
        <w:t xml:space="preserve"> </w:t>
      </w:r>
      <w:r w:rsidRPr="00782D0B">
        <w:rPr>
          <w:bCs/>
          <w:color w:val="000000"/>
          <w:kern w:val="32"/>
          <w:sz w:val="28"/>
          <w:szCs w:val="28"/>
        </w:rPr>
        <w:t xml:space="preserve">на тепловую энергию </w:t>
      </w:r>
      <w:r w:rsidRPr="00782D0B">
        <w:rPr>
          <w:bCs/>
          <w:color w:val="000000"/>
          <w:sz w:val="28"/>
          <w:szCs w:val="28"/>
        </w:rPr>
        <w:t xml:space="preserve">для </w:t>
      </w:r>
      <w:r w:rsidRPr="00782D0B">
        <w:rPr>
          <w:bCs/>
          <w:color w:val="000000"/>
          <w:kern w:val="32"/>
          <w:sz w:val="28"/>
          <w:szCs w:val="28"/>
        </w:rPr>
        <w:t>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 июня 2019 № 169.</w:t>
      </w:r>
    </w:p>
    <w:p w14:paraId="4F2735D6" w14:textId="77777777" w:rsidR="00782D0B" w:rsidRPr="00782D0B" w:rsidRDefault="00782D0B" w:rsidP="00782D0B">
      <w:pPr>
        <w:tabs>
          <w:tab w:val="left" w:pos="3686"/>
          <w:tab w:val="left" w:pos="9498"/>
        </w:tabs>
        <w:ind w:left="4395" w:right="140"/>
      </w:pPr>
    </w:p>
    <w:p w14:paraId="2E49325A" w14:textId="77777777" w:rsidR="00782D0B" w:rsidRPr="00782D0B" w:rsidRDefault="00782D0B" w:rsidP="00782D0B">
      <w:pPr>
        <w:tabs>
          <w:tab w:val="left" w:pos="3686"/>
          <w:tab w:val="left" w:pos="9498"/>
        </w:tabs>
        <w:ind w:left="4395" w:right="140"/>
        <w:sectPr w:rsidR="00782D0B" w:rsidRPr="00782D0B" w:rsidSect="00EE6B10">
          <w:pgSz w:w="16838" w:h="11906" w:orient="landscape"/>
          <w:pgMar w:top="709" w:right="425" w:bottom="1701" w:left="709" w:header="709" w:footer="709" w:gutter="0"/>
          <w:cols w:space="708"/>
          <w:titlePg/>
          <w:docGrid w:linePitch="381"/>
        </w:sectPr>
      </w:pPr>
    </w:p>
    <w:p w14:paraId="1866C74E" w14:textId="55C287C9" w:rsidR="00782D0B" w:rsidRPr="00D00103" w:rsidRDefault="00782D0B" w:rsidP="00782D0B">
      <w:pPr>
        <w:tabs>
          <w:tab w:val="left" w:pos="5580"/>
          <w:tab w:val="left" w:pos="9498"/>
        </w:tabs>
        <w:ind w:left="-4837" w:right="-569" w:firstLine="10649"/>
      </w:pPr>
      <w:r w:rsidRPr="00D00103">
        <w:lastRenderedPageBreak/>
        <w:t xml:space="preserve">Приложение № </w:t>
      </w:r>
      <w:r>
        <w:t>4</w:t>
      </w:r>
      <w:r>
        <w:t>9</w:t>
      </w:r>
      <w:r>
        <w:t xml:space="preserve"> </w:t>
      </w:r>
      <w:r w:rsidRPr="00D00103">
        <w:t xml:space="preserve">к протоколу № </w:t>
      </w:r>
      <w:r>
        <w:t>82</w:t>
      </w:r>
    </w:p>
    <w:p w14:paraId="39F8C777" w14:textId="77777777" w:rsidR="00782D0B" w:rsidRPr="00D00103" w:rsidRDefault="00782D0B" w:rsidP="00782D0B">
      <w:pPr>
        <w:tabs>
          <w:tab w:val="left" w:pos="5580"/>
          <w:tab w:val="left" w:pos="9498"/>
        </w:tabs>
        <w:ind w:left="-4837" w:right="-569" w:firstLine="10649"/>
      </w:pPr>
      <w:r w:rsidRPr="00D00103">
        <w:t>заседания правления Региональной</w:t>
      </w:r>
    </w:p>
    <w:p w14:paraId="1808E8B0" w14:textId="77777777" w:rsidR="00782D0B" w:rsidRPr="00D00103" w:rsidRDefault="00782D0B" w:rsidP="00782D0B">
      <w:pPr>
        <w:tabs>
          <w:tab w:val="left" w:pos="5580"/>
          <w:tab w:val="left" w:pos="9498"/>
        </w:tabs>
        <w:ind w:left="-4837" w:right="-569" w:firstLine="10649"/>
      </w:pPr>
      <w:r w:rsidRPr="00D00103">
        <w:t>энергетической комиссии</w:t>
      </w:r>
    </w:p>
    <w:p w14:paraId="28D37437" w14:textId="77777777" w:rsidR="00782D0B" w:rsidRDefault="00782D0B" w:rsidP="00782D0B">
      <w:pPr>
        <w:tabs>
          <w:tab w:val="left" w:pos="5580"/>
          <w:tab w:val="left" w:pos="9498"/>
        </w:tabs>
        <w:ind w:left="-4837" w:right="-569" w:firstLine="10649"/>
      </w:pPr>
      <w:r w:rsidRPr="00D00103">
        <w:t xml:space="preserve">Кузбасса от </w:t>
      </w:r>
      <w:r>
        <w:t>24</w:t>
      </w:r>
      <w:r w:rsidRPr="00D00103">
        <w:t>.</w:t>
      </w:r>
      <w:r>
        <w:t>11</w:t>
      </w:r>
      <w:r w:rsidRPr="00D00103">
        <w:t>.2022</w:t>
      </w:r>
    </w:p>
    <w:p w14:paraId="531E385F" w14:textId="77777777" w:rsidR="00782D0B" w:rsidRPr="00A54268" w:rsidRDefault="00782D0B" w:rsidP="00782D0B">
      <w:pPr>
        <w:tabs>
          <w:tab w:val="left" w:pos="3686"/>
          <w:tab w:val="left" w:pos="9498"/>
        </w:tabs>
        <w:ind w:left="426" w:right="140" w:firstLine="141"/>
        <w:rPr>
          <w:bCs/>
          <w:color w:val="000000"/>
          <w:kern w:val="32"/>
          <w:sz w:val="28"/>
          <w:szCs w:val="28"/>
        </w:rPr>
      </w:pPr>
    </w:p>
    <w:p w14:paraId="0A8B6872" w14:textId="77777777" w:rsidR="00782D0B" w:rsidRPr="00782D0B" w:rsidRDefault="00782D0B" w:rsidP="00782D0B">
      <w:pPr>
        <w:tabs>
          <w:tab w:val="left" w:pos="3686"/>
          <w:tab w:val="left" w:pos="9498"/>
        </w:tabs>
        <w:ind w:left="4395" w:right="140"/>
      </w:pPr>
    </w:p>
    <w:p w14:paraId="2132A220" w14:textId="77777777" w:rsidR="00782D0B" w:rsidRPr="00782D0B" w:rsidRDefault="00782D0B" w:rsidP="00782D0B">
      <w:pPr>
        <w:tabs>
          <w:tab w:val="left" w:pos="0"/>
        </w:tabs>
        <w:ind w:left="4536"/>
        <w:jc w:val="center"/>
        <w:rPr>
          <w:bCs/>
          <w:sz w:val="28"/>
          <w:szCs w:val="28"/>
        </w:rPr>
      </w:pPr>
      <w:r w:rsidRPr="00782D0B">
        <w:rPr>
          <w:sz w:val="28"/>
          <w:szCs w:val="28"/>
        </w:rPr>
        <w:t>«Приложение № 1</w:t>
      </w:r>
      <w:r w:rsidRPr="00782D0B">
        <w:rPr>
          <w:sz w:val="28"/>
          <w:szCs w:val="28"/>
        </w:rPr>
        <w:br/>
        <w:t xml:space="preserve">к постановлению региональной энергетической комиссии </w:t>
      </w:r>
      <w:r w:rsidRPr="00782D0B">
        <w:rPr>
          <w:sz w:val="28"/>
          <w:szCs w:val="28"/>
        </w:rPr>
        <w:br/>
        <w:t>Кемеровской области</w:t>
      </w:r>
      <w:r w:rsidRPr="00782D0B">
        <w:rPr>
          <w:sz w:val="28"/>
          <w:szCs w:val="28"/>
        </w:rPr>
        <w:br/>
      </w:r>
      <w:r w:rsidRPr="00782D0B">
        <w:rPr>
          <w:bCs/>
          <w:sz w:val="28"/>
          <w:szCs w:val="28"/>
        </w:rPr>
        <w:t xml:space="preserve">от «20» </w:t>
      </w:r>
      <w:r w:rsidRPr="00782D0B">
        <w:rPr>
          <w:color w:val="000000"/>
          <w:sz w:val="28"/>
          <w:szCs w:val="28"/>
        </w:rPr>
        <w:t xml:space="preserve">июня 2019 </w:t>
      </w:r>
      <w:r w:rsidRPr="00782D0B">
        <w:rPr>
          <w:bCs/>
          <w:sz w:val="28"/>
          <w:szCs w:val="28"/>
        </w:rPr>
        <w:t>№ 172</w:t>
      </w:r>
    </w:p>
    <w:p w14:paraId="2E826EC2" w14:textId="77777777" w:rsidR="00782D0B" w:rsidRPr="00782D0B" w:rsidRDefault="00782D0B" w:rsidP="00782D0B">
      <w:pPr>
        <w:tabs>
          <w:tab w:val="left" w:pos="0"/>
        </w:tabs>
        <w:ind w:left="5812"/>
        <w:jc w:val="center"/>
        <w:rPr>
          <w:sz w:val="28"/>
          <w:szCs w:val="28"/>
        </w:rPr>
      </w:pPr>
    </w:p>
    <w:p w14:paraId="5CDFC6BE" w14:textId="77777777" w:rsidR="00782D0B" w:rsidRPr="00782D0B" w:rsidRDefault="00782D0B" w:rsidP="00782D0B">
      <w:pPr>
        <w:tabs>
          <w:tab w:val="left" w:pos="3052"/>
        </w:tabs>
        <w:ind w:firstLine="567"/>
        <w:jc w:val="center"/>
        <w:rPr>
          <w:b/>
        </w:rPr>
      </w:pPr>
      <w:r w:rsidRPr="00782D0B">
        <w:rPr>
          <w:b/>
          <w:bCs/>
          <w:sz w:val="28"/>
          <w:szCs w:val="28"/>
        </w:rPr>
        <w:t>Производственная программа ООО «Управление котельных и тепловых сетей»</w:t>
      </w:r>
      <w:r w:rsidRPr="00782D0B">
        <w:rPr>
          <w:b/>
          <w:bCs/>
          <w:kern w:val="32"/>
          <w:sz w:val="28"/>
          <w:szCs w:val="28"/>
        </w:rPr>
        <w:t xml:space="preserve"> </w:t>
      </w:r>
      <w:r w:rsidRPr="00782D0B">
        <w:rPr>
          <w:b/>
          <w:bCs/>
          <w:sz w:val="28"/>
          <w:szCs w:val="28"/>
        </w:rPr>
        <w:t>в сфере горячего водоснабжения в закрытой системе теплоснабжения,</w:t>
      </w:r>
      <w:r w:rsidRPr="00782D0B">
        <w:rPr>
          <w:bCs/>
          <w:color w:val="000000"/>
          <w:kern w:val="32"/>
          <w:sz w:val="28"/>
          <w:szCs w:val="28"/>
        </w:rPr>
        <w:t xml:space="preserve"> </w:t>
      </w:r>
      <w:r w:rsidRPr="00782D0B">
        <w:rPr>
          <w:b/>
          <w:bCs/>
          <w:sz w:val="28"/>
          <w:szCs w:val="28"/>
        </w:rPr>
        <w:t>на потребительском рынке Гурьевского муниципального района, на период с 21.06.2019 по 31.12.2030</w:t>
      </w:r>
    </w:p>
    <w:p w14:paraId="0FD83EB1" w14:textId="77777777" w:rsidR="00782D0B" w:rsidRPr="00782D0B" w:rsidRDefault="00782D0B" w:rsidP="00782D0B">
      <w:pPr>
        <w:rPr>
          <w:b/>
        </w:rPr>
      </w:pPr>
    </w:p>
    <w:p w14:paraId="75E9D3B4" w14:textId="77777777" w:rsidR="00782D0B" w:rsidRPr="00782D0B" w:rsidRDefault="00782D0B" w:rsidP="00782D0B"/>
    <w:p w14:paraId="266BA491" w14:textId="77777777" w:rsidR="00782D0B" w:rsidRPr="00782D0B" w:rsidRDefault="00782D0B" w:rsidP="00782D0B">
      <w:pPr>
        <w:jc w:val="center"/>
        <w:rPr>
          <w:sz w:val="28"/>
          <w:szCs w:val="28"/>
        </w:rPr>
      </w:pPr>
      <w:r w:rsidRPr="00782D0B">
        <w:rPr>
          <w:sz w:val="28"/>
          <w:szCs w:val="28"/>
        </w:rPr>
        <w:t>Раздел 1. Паспорт производственной программы</w:t>
      </w:r>
    </w:p>
    <w:p w14:paraId="0A95120A" w14:textId="77777777" w:rsidR="00782D0B" w:rsidRPr="00782D0B" w:rsidRDefault="00782D0B" w:rsidP="00782D0B">
      <w:pPr>
        <w:jc w:val="center"/>
        <w:rPr>
          <w:sz w:val="28"/>
          <w:szCs w:val="28"/>
        </w:rPr>
      </w:pPr>
    </w:p>
    <w:tbl>
      <w:tblPr>
        <w:tblStyle w:val="ae"/>
        <w:tblW w:w="9107" w:type="dxa"/>
        <w:tblInd w:w="302" w:type="dxa"/>
        <w:tblLook w:val="04A0" w:firstRow="1" w:lastRow="0" w:firstColumn="1" w:lastColumn="0" w:noHBand="0" w:noVBand="1"/>
      </w:tblPr>
      <w:tblGrid>
        <w:gridCol w:w="4553"/>
        <w:gridCol w:w="4554"/>
      </w:tblGrid>
      <w:tr w:rsidR="00782D0B" w:rsidRPr="00782D0B" w14:paraId="4A1C2959" w14:textId="77777777" w:rsidTr="00F95151">
        <w:trPr>
          <w:trHeight w:val="236"/>
        </w:trPr>
        <w:tc>
          <w:tcPr>
            <w:tcW w:w="4553" w:type="dxa"/>
            <w:vAlign w:val="center"/>
          </w:tcPr>
          <w:p w14:paraId="13E1C86D" w14:textId="77777777" w:rsidR="00782D0B" w:rsidRPr="00782D0B" w:rsidRDefault="00782D0B" w:rsidP="00782D0B">
            <w:pPr>
              <w:jc w:val="center"/>
              <w:rPr>
                <w:sz w:val="28"/>
                <w:szCs w:val="28"/>
              </w:rPr>
            </w:pPr>
            <w:r w:rsidRPr="00782D0B">
              <w:rPr>
                <w:sz w:val="28"/>
                <w:szCs w:val="28"/>
              </w:rPr>
              <w:t>Наименование организации</w:t>
            </w:r>
          </w:p>
        </w:tc>
        <w:tc>
          <w:tcPr>
            <w:tcW w:w="4554" w:type="dxa"/>
            <w:vAlign w:val="center"/>
          </w:tcPr>
          <w:p w14:paraId="57D2B950" w14:textId="77777777" w:rsidR="00782D0B" w:rsidRPr="00782D0B" w:rsidRDefault="00782D0B" w:rsidP="00782D0B">
            <w:pPr>
              <w:jc w:val="center"/>
              <w:rPr>
                <w:sz w:val="28"/>
                <w:szCs w:val="28"/>
              </w:rPr>
            </w:pPr>
            <w:r w:rsidRPr="00782D0B">
              <w:rPr>
                <w:bCs/>
                <w:sz w:val="28"/>
                <w:szCs w:val="28"/>
              </w:rPr>
              <w:t>ООО «Управление котельных и тепловых сетей»</w:t>
            </w:r>
          </w:p>
        </w:tc>
      </w:tr>
      <w:tr w:rsidR="00782D0B" w:rsidRPr="00782D0B" w14:paraId="2F4E974E" w14:textId="77777777" w:rsidTr="00F95151">
        <w:trPr>
          <w:trHeight w:val="214"/>
        </w:trPr>
        <w:tc>
          <w:tcPr>
            <w:tcW w:w="4553" w:type="dxa"/>
            <w:vAlign w:val="center"/>
          </w:tcPr>
          <w:p w14:paraId="356B1BC4" w14:textId="77777777" w:rsidR="00782D0B" w:rsidRPr="00782D0B" w:rsidRDefault="00782D0B" w:rsidP="00782D0B">
            <w:pPr>
              <w:jc w:val="center"/>
              <w:rPr>
                <w:sz w:val="28"/>
                <w:szCs w:val="28"/>
              </w:rPr>
            </w:pPr>
            <w:r w:rsidRPr="00782D0B">
              <w:rPr>
                <w:sz w:val="28"/>
                <w:szCs w:val="28"/>
              </w:rPr>
              <w:t>Юридический адрес, почтовый адрес</w:t>
            </w:r>
          </w:p>
        </w:tc>
        <w:tc>
          <w:tcPr>
            <w:tcW w:w="4554" w:type="dxa"/>
            <w:shd w:val="clear" w:color="auto" w:fill="auto"/>
            <w:vAlign w:val="center"/>
          </w:tcPr>
          <w:p w14:paraId="6914FF46" w14:textId="77777777" w:rsidR="00782D0B" w:rsidRPr="00782D0B" w:rsidRDefault="00782D0B" w:rsidP="00782D0B">
            <w:pPr>
              <w:jc w:val="center"/>
              <w:rPr>
                <w:sz w:val="28"/>
                <w:szCs w:val="28"/>
              </w:rPr>
            </w:pPr>
            <w:r w:rsidRPr="00782D0B">
              <w:rPr>
                <w:sz w:val="28"/>
                <w:szCs w:val="28"/>
              </w:rPr>
              <w:t>652780, Кемеровская область</w:t>
            </w:r>
          </w:p>
          <w:p w14:paraId="65920ECC" w14:textId="77777777" w:rsidR="00782D0B" w:rsidRPr="00782D0B" w:rsidRDefault="00782D0B" w:rsidP="00782D0B">
            <w:pPr>
              <w:jc w:val="center"/>
              <w:rPr>
                <w:sz w:val="28"/>
                <w:szCs w:val="28"/>
              </w:rPr>
            </w:pPr>
            <w:r w:rsidRPr="00782D0B">
              <w:rPr>
                <w:sz w:val="28"/>
                <w:szCs w:val="28"/>
              </w:rPr>
              <w:t>г. Гурьевск, ул. Партизанская, 19</w:t>
            </w:r>
          </w:p>
        </w:tc>
      </w:tr>
      <w:tr w:rsidR="00782D0B" w:rsidRPr="00782D0B" w14:paraId="4379E749" w14:textId="77777777" w:rsidTr="00F95151">
        <w:trPr>
          <w:trHeight w:val="186"/>
        </w:trPr>
        <w:tc>
          <w:tcPr>
            <w:tcW w:w="4553" w:type="dxa"/>
            <w:vAlign w:val="center"/>
          </w:tcPr>
          <w:p w14:paraId="750F5417" w14:textId="77777777" w:rsidR="00782D0B" w:rsidRPr="00782D0B" w:rsidRDefault="00782D0B" w:rsidP="00782D0B">
            <w:pPr>
              <w:jc w:val="center"/>
              <w:rPr>
                <w:sz w:val="28"/>
                <w:szCs w:val="28"/>
              </w:rPr>
            </w:pPr>
            <w:r w:rsidRPr="00782D0B">
              <w:rPr>
                <w:sz w:val="28"/>
                <w:szCs w:val="28"/>
              </w:rPr>
              <w:t>Наименование уполномоченного органа, утвердившего производственную программу</w:t>
            </w:r>
          </w:p>
        </w:tc>
        <w:tc>
          <w:tcPr>
            <w:tcW w:w="4554" w:type="dxa"/>
            <w:shd w:val="clear" w:color="auto" w:fill="auto"/>
            <w:vAlign w:val="center"/>
          </w:tcPr>
          <w:p w14:paraId="6819DE81" w14:textId="77777777" w:rsidR="00782D0B" w:rsidRPr="00782D0B" w:rsidRDefault="00782D0B" w:rsidP="00782D0B">
            <w:pPr>
              <w:jc w:val="center"/>
              <w:rPr>
                <w:sz w:val="28"/>
                <w:szCs w:val="28"/>
              </w:rPr>
            </w:pPr>
            <w:r w:rsidRPr="00782D0B">
              <w:rPr>
                <w:sz w:val="28"/>
                <w:szCs w:val="28"/>
              </w:rPr>
              <w:t>Региональная энергетическая комиссия Кузбасса</w:t>
            </w:r>
          </w:p>
        </w:tc>
      </w:tr>
      <w:tr w:rsidR="00782D0B" w:rsidRPr="00782D0B" w14:paraId="4804B567" w14:textId="77777777" w:rsidTr="00F95151">
        <w:trPr>
          <w:trHeight w:val="183"/>
        </w:trPr>
        <w:tc>
          <w:tcPr>
            <w:tcW w:w="4553" w:type="dxa"/>
            <w:vAlign w:val="center"/>
          </w:tcPr>
          <w:p w14:paraId="36AAAEFE" w14:textId="77777777" w:rsidR="00782D0B" w:rsidRPr="00782D0B" w:rsidRDefault="00782D0B" w:rsidP="00782D0B">
            <w:pPr>
              <w:jc w:val="center"/>
              <w:rPr>
                <w:sz w:val="28"/>
                <w:szCs w:val="28"/>
              </w:rPr>
            </w:pPr>
            <w:r w:rsidRPr="00782D0B">
              <w:rPr>
                <w:sz w:val="28"/>
                <w:szCs w:val="28"/>
              </w:rPr>
              <w:t>Юридический адрес, почтовый адрес уполномоченного органа, утвердившего производственную программу</w:t>
            </w:r>
          </w:p>
        </w:tc>
        <w:tc>
          <w:tcPr>
            <w:tcW w:w="4554" w:type="dxa"/>
            <w:shd w:val="clear" w:color="auto" w:fill="auto"/>
            <w:vAlign w:val="center"/>
          </w:tcPr>
          <w:p w14:paraId="4D080716" w14:textId="77777777" w:rsidR="00782D0B" w:rsidRPr="00782D0B" w:rsidRDefault="00782D0B" w:rsidP="00782D0B">
            <w:pPr>
              <w:jc w:val="center"/>
              <w:rPr>
                <w:sz w:val="28"/>
                <w:szCs w:val="28"/>
              </w:rPr>
            </w:pPr>
            <w:r w:rsidRPr="00782D0B">
              <w:rPr>
                <w:sz w:val="28"/>
                <w:szCs w:val="28"/>
              </w:rPr>
              <w:t xml:space="preserve">650000, г. </w:t>
            </w:r>
            <w:proofErr w:type="gramStart"/>
            <w:r w:rsidRPr="00782D0B">
              <w:rPr>
                <w:sz w:val="28"/>
                <w:szCs w:val="28"/>
              </w:rPr>
              <w:t xml:space="preserve">Кемерово,   </w:t>
            </w:r>
            <w:proofErr w:type="gramEnd"/>
            <w:r w:rsidRPr="00782D0B">
              <w:rPr>
                <w:sz w:val="28"/>
                <w:szCs w:val="28"/>
              </w:rPr>
              <w:t xml:space="preserve">                    ул. Н. Островского, д. 32</w:t>
            </w:r>
          </w:p>
        </w:tc>
      </w:tr>
    </w:tbl>
    <w:p w14:paraId="77B00529" w14:textId="77777777" w:rsidR="00782D0B" w:rsidRPr="00782D0B" w:rsidRDefault="00782D0B" w:rsidP="00782D0B">
      <w:pPr>
        <w:jc w:val="center"/>
        <w:rPr>
          <w:sz w:val="28"/>
          <w:szCs w:val="28"/>
        </w:rPr>
      </w:pPr>
    </w:p>
    <w:p w14:paraId="36C2E072" w14:textId="77777777" w:rsidR="00782D0B" w:rsidRPr="00782D0B" w:rsidRDefault="00782D0B" w:rsidP="00782D0B">
      <w:pPr>
        <w:jc w:val="center"/>
        <w:rPr>
          <w:sz w:val="28"/>
          <w:szCs w:val="28"/>
        </w:rPr>
      </w:pPr>
    </w:p>
    <w:p w14:paraId="6D293447" w14:textId="77777777" w:rsidR="00782D0B" w:rsidRPr="00782D0B" w:rsidRDefault="00782D0B" w:rsidP="00782D0B">
      <w:pPr>
        <w:jc w:val="center"/>
        <w:rPr>
          <w:sz w:val="28"/>
          <w:szCs w:val="28"/>
        </w:rPr>
      </w:pPr>
    </w:p>
    <w:p w14:paraId="60C770D7" w14:textId="77777777" w:rsidR="00782D0B" w:rsidRPr="00782D0B" w:rsidRDefault="00782D0B" w:rsidP="00782D0B">
      <w:pPr>
        <w:jc w:val="center"/>
        <w:rPr>
          <w:sz w:val="28"/>
          <w:szCs w:val="28"/>
        </w:rPr>
      </w:pPr>
    </w:p>
    <w:p w14:paraId="5E40DB6B" w14:textId="77777777" w:rsidR="00782D0B" w:rsidRPr="00782D0B" w:rsidRDefault="00782D0B" w:rsidP="00782D0B">
      <w:pPr>
        <w:jc w:val="center"/>
        <w:rPr>
          <w:sz w:val="28"/>
          <w:szCs w:val="28"/>
        </w:rPr>
      </w:pPr>
    </w:p>
    <w:p w14:paraId="792E869D" w14:textId="77777777" w:rsidR="00782D0B" w:rsidRPr="00782D0B" w:rsidRDefault="00782D0B" w:rsidP="00782D0B">
      <w:pPr>
        <w:jc w:val="center"/>
        <w:rPr>
          <w:sz w:val="28"/>
          <w:szCs w:val="28"/>
        </w:rPr>
      </w:pPr>
    </w:p>
    <w:p w14:paraId="08EF20B6" w14:textId="77777777" w:rsidR="00782D0B" w:rsidRPr="00782D0B" w:rsidRDefault="00782D0B" w:rsidP="00782D0B">
      <w:pPr>
        <w:jc w:val="center"/>
        <w:rPr>
          <w:sz w:val="28"/>
          <w:szCs w:val="28"/>
        </w:rPr>
      </w:pPr>
    </w:p>
    <w:p w14:paraId="58C69A57" w14:textId="77777777" w:rsidR="00782D0B" w:rsidRPr="00782D0B" w:rsidRDefault="00782D0B" w:rsidP="00782D0B">
      <w:pPr>
        <w:jc w:val="center"/>
        <w:rPr>
          <w:sz w:val="28"/>
          <w:szCs w:val="28"/>
        </w:rPr>
      </w:pPr>
    </w:p>
    <w:p w14:paraId="561BEC99" w14:textId="77777777" w:rsidR="00782D0B" w:rsidRPr="00782D0B" w:rsidRDefault="00782D0B" w:rsidP="00782D0B">
      <w:pPr>
        <w:jc w:val="center"/>
        <w:rPr>
          <w:sz w:val="28"/>
          <w:szCs w:val="28"/>
        </w:rPr>
      </w:pPr>
    </w:p>
    <w:p w14:paraId="08508021" w14:textId="77777777" w:rsidR="00782D0B" w:rsidRPr="00782D0B" w:rsidRDefault="00782D0B" w:rsidP="00782D0B">
      <w:pPr>
        <w:jc w:val="center"/>
        <w:rPr>
          <w:sz w:val="28"/>
          <w:szCs w:val="28"/>
        </w:rPr>
      </w:pPr>
    </w:p>
    <w:p w14:paraId="13501D99" w14:textId="77777777" w:rsidR="00782D0B" w:rsidRPr="00782D0B" w:rsidRDefault="00782D0B" w:rsidP="00782D0B">
      <w:pPr>
        <w:jc w:val="center"/>
        <w:rPr>
          <w:bCs/>
          <w:sz w:val="28"/>
          <w:szCs w:val="28"/>
        </w:rPr>
      </w:pPr>
      <w:r w:rsidRPr="00782D0B">
        <w:rPr>
          <w:bCs/>
          <w:color w:val="000000"/>
          <w:sz w:val="28"/>
          <w:szCs w:val="28"/>
        </w:rPr>
        <w:br w:type="page"/>
      </w:r>
      <w:r w:rsidRPr="00782D0B">
        <w:rPr>
          <w:bCs/>
          <w:color w:val="000000"/>
          <w:sz w:val="28"/>
          <w:szCs w:val="28"/>
        </w:rPr>
        <w:lastRenderedPageBreak/>
        <w:t xml:space="preserve">Раздел 2. </w:t>
      </w:r>
      <w:r w:rsidRPr="00782D0B">
        <w:rPr>
          <w:sz w:val="28"/>
          <w:szCs w:val="28"/>
        </w:rPr>
        <w:t>П</w:t>
      </w:r>
      <w:r w:rsidRPr="00782D0B">
        <w:rPr>
          <w:bCs/>
          <w:sz w:val="28"/>
          <w:szCs w:val="28"/>
        </w:rPr>
        <w:t>еречень плановых мероприятий по ремонту объектов централизованных систем горячего водоснабжения, мероприятий, направленных на улучшение качества горячего водоснабжения, мероприятий по энергосбережению и повышению энергетической эффективности, в том числе по снижению потерь горячей воды при транспортировке</w:t>
      </w:r>
    </w:p>
    <w:p w14:paraId="038C457C" w14:textId="77777777" w:rsidR="00782D0B" w:rsidRPr="00782D0B" w:rsidRDefault="00782D0B" w:rsidP="00782D0B">
      <w:pPr>
        <w:jc w:val="center"/>
        <w:rPr>
          <w:sz w:val="28"/>
          <w:szCs w:val="28"/>
        </w:rPr>
      </w:pPr>
    </w:p>
    <w:p w14:paraId="375263CA" w14:textId="77777777" w:rsidR="00782D0B" w:rsidRPr="00782D0B" w:rsidRDefault="00782D0B" w:rsidP="00782D0B">
      <w:pPr>
        <w:jc w:val="center"/>
        <w:rPr>
          <w:sz w:val="28"/>
          <w:szCs w:val="28"/>
        </w:rPr>
      </w:pPr>
    </w:p>
    <w:tbl>
      <w:tblPr>
        <w:tblW w:w="9281" w:type="dxa"/>
        <w:tblLayout w:type="fixed"/>
        <w:tblCellMar>
          <w:left w:w="28" w:type="dxa"/>
          <w:right w:w="28" w:type="dxa"/>
        </w:tblCellMar>
        <w:tblLook w:val="04A0" w:firstRow="1" w:lastRow="0" w:firstColumn="1" w:lastColumn="0" w:noHBand="0" w:noVBand="1"/>
      </w:tblPr>
      <w:tblGrid>
        <w:gridCol w:w="2091"/>
        <w:gridCol w:w="914"/>
        <w:gridCol w:w="1961"/>
        <w:gridCol w:w="2350"/>
        <w:gridCol w:w="1047"/>
        <w:gridCol w:w="918"/>
      </w:tblGrid>
      <w:tr w:rsidR="00782D0B" w:rsidRPr="00782D0B" w14:paraId="193285F1" w14:textId="77777777" w:rsidTr="00F95151">
        <w:trPr>
          <w:trHeight w:val="141"/>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14:paraId="6ECB09A2" w14:textId="77777777" w:rsidR="00782D0B" w:rsidRPr="00782D0B" w:rsidRDefault="00782D0B" w:rsidP="00782D0B">
            <w:pPr>
              <w:jc w:val="center"/>
              <w:rPr>
                <w:bCs/>
                <w:color w:val="000000"/>
                <w:sz w:val="28"/>
                <w:szCs w:val="28"/>
              </w:rPr>
            </w:pPr>
            <w:r w:rsidRPr="00782D0B">
              <w:rPr>
                <w:bCs/>
                <w:color w:val="000000"/>
                <w:sz w:val="28"/>
                <w:szCs w:val="28"/>
              </w:rPr>
              <w:t>Наименование мероприятия</w:t>
            </w:r>
          </w:p>
        </w:tc>
        <w:tc>
          <w:tcPr>
            <w:tcW w:w="914" w:type="dxa"/>
            <w:vMerge w:val="restart"/>
            <w:tcBorders>
              <w:top w:val="single" w:sz="4" w:space="0" w:color="auto"/>
              <w:left w:val="single" w:sz="4" w:space="0" w:color="auto"/>
              <w:bottom w:val="single" w:sz="4" w:space="0" w:color="auto"/>
              <w:right w:val="single" w:sz="4" w:space="0" w:color="auto"/>
            </w:tcBorders>
            <w:vAlign w:val="center"/>
            <w:hideMark/>
          </w:tcPr>
          <w:p w14:paraId="7E3D701A" w14:textId="77777777" w:rsidR="00782D0B" w:rsidRPr="00782D0B" w:rsidRDefault="00782D0B" w:rsidP="00782D0B">
            <w:pPr>
              <w:jc w:val="center"/>
              <w:rPr>
                <w:bCs/>
                <w:color w:val="000000"/>
                <w:sz w:val="28"/>
                <w:szCs w:val="28"/>
              </w:rPr>
            </w:pPr>
            <w:r w:rsidRPr="00782D0B">
              <w:rPr>
                <w:bCs/>
                <w:color w:val="000000"/>
                <w:sz w:val="28"/>
                <w:szCs w:val="28"/>
              </w:rPr>
              <w:t xml:space="preserve">Срок </w:t>
            </w:r>
            <w:proofErr w:type="spellStart"/>
            <w:r w:rsidRPr="00782D0B">
              <w:rPr>
                <w:bCs/>
                <w:color w:val="000000"/>
                <w:sz w:val="28"/>
                <w:szCs w:val="28"/>
              </w:rPr>
              <w:t>реали-зации</w:t>
            </w:r>
            <w:proofErr w:type="spellEnd"/>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14:paraId="16029726" w14:textId="77777777" w:rsidR="00782D0B" w:rsidRPr="00782D0B" w:rsidRDefault="00782D0B" w:rsidP="00782D0B">
            <w:pPr>
              <w:jc w:val="center"/>
              <w:rPr>
                <w:bCs/>
                <w:color w:val="000000"/>
                <w:sz w:val="28"/>
                <w:szCs w:val="28"/>
              </w:rPr>
            </w:pPr>
            <w:r w:rsidRPr="00782D0B">
              <w:rPr>
                <w:bCs/>
                <w:color w:val="000000"/>
                <w:sz w:val="28"/>
                <w:szCs w:val="28"/>
              </w:rPr>
              <w:t xml:space="preserve">Финансовые потребности, тыс. руб., </w:t>
            </w:r>
          </w:p>
          <w:p w14:paraId="7C6D5076" w14:textId="77777777" w:rsidR="00782D0B" w:rsidRPr="00782D0B" w:rsidRDefault="00782D0B" w:rsidP="00782D0B">
            <w:pPr>
              <w:jc w:val="center"/>
              <w:rPr>
                <w:bCs/>
                <w:color w:val="000000"/>
                <w:sz w:val="28"/>
                <w:szCs w:val="28"/>
              </w:rPr>
            </w:pPr>
            <w:r w:rsidRPr="00782D0B">
              <w:rPr>
                <w:bCs/>
                <w:color w:val="000000"/>
                <w:sz w:val="28"/>
                <w:szCs w:val="28"/>
              </w:rPr>
              <w:t>(без НДС)</w:t>
            </w:r>
          </w:p>
        </w:tc>
        <w:tc>
          <w:tcPr>
            <w:tcW w:w="4314" w:type="dxa"/>
            <w:gridSpan w:val="3"/>
            <w:tcBorders>
              <w:top w:val="single" w:sz="4" w:space="0" w:color="auto"/>
              <w:left w:val="nil"/>
              <w:bottom w:val="single" w:sz="4" w:space="0" w:color="auto"/>
              <w:right w:val="single" w:sz="4" w:space="0" w:color="auto"/>
            </w:tcBorders>
            <w:vAlign w:val="center"/>
            <w:hideMark/>
          </w:tcPr>
          <w:p w14:paraId="08B4BFE6" w14:textId="77777777" w:rsidR="00782D0B" w:rsidRPr="00782D0B" w:rsidRDefault="00782D0B" w:rsidP="00782D0B">
            <w:pPr>
              <w:jc w:val="center"/>
              <w:rPr>
                <w:bCs/>
                <w:color w:val="000000"/>
                <w:sz w:val="28"/>
                <w:szCs w:val="28"/>
              </w:rPr>
            </w:pPr>
            <w:r w:rsidRPr="00782D0B">
              <w:rPr>
                <w:bCs/>
                <w:color w:val="000000"/>
                <w:sz w:val="28"/>
                <w:szCs w:val="28"/>
              </w:rPr>
              <w:t>Ожидаемый эффект</w:t>
            </w:r>
          </w:p>
        </w:tc>
      </w:tr>
      <w:tr w:rsidR="00782D0B" w:rsidRPr="00782D0B" w14:paraId="0043E54B" w14:textId="77777777" w:rsidTr="00F95151">
        <w:trPr>
          <w:trHeight w:val="517"/>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4249288C" w14:textId="77777777" w:rsidR="00782D0B" w:rsidRPr="00782D0B" w:rsidRDefault="00782D0B" w:rsidP="00782D0B">
            <w:pPr>
              <w:rPr>
                <w:bCs/>
                <w:color w:val="000000"/>
                <w:sz w:val="28"/>
                <w:szCs w:val="28"/>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0BA54CF8" w14:textId="77777777" w:rsidR="00782D0B" w:rsidRPr="00782D0B" w:rsidRDefault="00782D0B" w:rsidP="00782D0B">
            <w:pPr>
              <w:rPr>
                <w:bCs/>
                <w:color w:val="000000"/>
                <w:sz w:val="28"/>
                <w:szCs w:val="28"/>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5F866BDB" w14:textId="77777777" w:rsidR="00782D0B" w:rsidRPr="00782D0B" w:rsidRDefault="00782D0B" w:rsidP="00782D0B">
            <w:pPr>
              <w:rPr>
                <w:bCs/>
                <w:color w:val="000000"/>
                <w:sz w:val="28"/>
                <w:szCs w:val="28"/>
              </w:rPr>
            </w:pPr>
          </w:p>
        </w:tc>
        <w:tc>
          <w:tcPr>
            <w:tcW w:w="2350" w:type="dxa"/>
            <w:vMerge w:val="restart"/>
            <w:tcBorders>
              <w:top w:val="nil"/>
              <w:left w:val="single" w:sz="4" w:space="0" w:color="auto"/>
              <w:bottom w:val="single" w:sz="4" w:space="0" w:color="auto"/>
              <w:right w:val="single" w:sz="4" w:space="0" w:color="auto"/>
            </w:tcBorders>
            <w:vAlign w:val="center"/>
            <w:hideMark/>
          </w:tcPr>
          <w:p w14:paraId="42E49F61" w14:textId="77777777" w:rsidR="00782D0B" w:rsidRPr="00782D0B" w:rsidRDefault="00782D0B" w:rsidP="00782D0B">
            <w:pPr>
              <w:jc w:val="center"/>
              <w:rPr>
                <w:bCs/>
                <w:color w:val="000000"/>
                <w:sz w:val="28"/>
                <w:szCs w:val="28"/>
              </w:rPr>
            </w:pPr>
            <w:r w:rsidRPr="00782D0B">
              <w:rPr>
                <w:bCs/>
                <w:color w:val="000000"/>
                <w:sz w:val="28"/>
                <w:szCs w:val="28"/>
              </w:rPr>
              <w:t xml:space="preserve">Наименование </w:t>
            </w:r>
          </w:p>
          <w:p w14:paraId="57C31884" w14:textId="77777777" w:rsidR="00782D0B" w:rsidRPr="00782D0B" w:rsidRDefault="00782D0B" w:rsidP="00782D0B">
            <w:pPr>
              <w:jc w:val="center"/>
              <w:rPr>
                <w:bCs/>
                <w:color w:val="000000"/>
                <w:sz w:val="28"/>
                <w:szCs w:val="28"/>
              </w:rPr>
            </w:pPr>
            <w:r w:rsidRPr="00782D0B">
              <w:rPr>
                <w:bCs/>
                <w:color w:val="000000"/>
                <w:sz w:val="28"/>
                <w:szCs w:val="28"/>
              </w:rPr>
              <w:t>показателя</w:t>
            </w:r>
          </w:p>
        </w:tc>
        <w:tc>
          <w:tcPr>
            <w:tcW w:w="1047" w:type="dxa"/>
            <w:vMerge w:val="restart"/>
            <w:tcBorders>
              <w:top w:val="nil"/>
              <w:left w:val="single" w:sz="4" w:space="0" w:color="auto"/>
              <w:bottom w:val="single" w:sz="4" w:space="0" w:color="auto"/>
              <w:right w:val="single" w:sz="4" w:space="0" w:color="auto"/>
            </w:tcBorders>
            <w:vAlign w:val="center"/>
            <w:hideMark/>
          </w:tcPr>
          <w:p w14:paraId="72905658" w14:textId="77777777" w:rsidR="00782D0B" w:rsidRPr="00782D0B" w:rsidRDefault="00782D0B" w:rsidP="00782D0B">
            <w:pPr>
              <w:jc w:val="center"/>
              <w:rPr>
                <w:bCs/>
                <w:color w:val="000000"/>
                <w:sz w:val="28"/>
                <w:szCs w:val="28"/>
              </w:rPr>
            </w:pPr>
            <w:r w:rsidRPr="00782D0B">
              <w:rPr>
                <w:bCs/>
                <w:color w:val="000000"/>
                <w:sz w:val="28"/>
                <w:szCs w:val="28"/>
              </w:rPr>
              <w:t>тыс. руб. в год</w:t>
            </w:r>
          </w:p>
        </w:tc>
        <w:tc>
          <w:tcPr>
            <w:tcW w:w="915" w:type="dxa"/>
            <w:vMerge w:val="restart"/>
            <w:tcBorders>
              <w:top w:val="nil"/>
              <w:left w:val="single" w:sz="4" w:space="0" w:color="auto"/>
              <w:bottom w:val="single" w:sz="4" w:space="0" w:color="auto"/>
              <w:right w:val="single" w:sz="4" w:space="0" w:color="auto"/>
            </w:tcBorders>
            <w:vAlign w:val="center"/>
            <w:hideMark/>
          </w:tcPr>
          <w:p w14:paraId="264D585E" w14:textId="77777777" w:rsidR="00782D0B" w:rsidRPr="00782D0B" w:rsidRDefault="00782D0B" w:rsidP="00782D0B">
            <w:pPr>
              <w:jc w:val="center"/>
              <w:rPr>
                <w:bCs/>
                <w:color w:val="000000"/>
                <w:sz w:val="28"/>
                <w:szCs w:val="28"/>
              </w:rPr>
            </w:pPr>
            <w:r w:rsidRPr="00782D0B">
              <w:rPr>
                <w:bCs/>
                <w:color w:val="000000"/>
                <w:sz w:val="28"/>
                <w:szCs w:val="28"/>
              </w:rPr>
              <w:t>%</w:t>
            </w:r>
          </w:p>
        </w:tc>
      </w:tr>
      <w:tr w:rsidR="00782D0B" w:rsidRPr="00782D0B" w14:paraId="304FC79D" w14:textId="77777777" w:rsidTr="00F95151">
        <w:trPr>
          <w:trHeight w:val="517"/>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47C02B3D" w14:textId="77777777" w:rsidR="00782D0B" w:rsidRPr="00782D0B" w:rsidRDefault="00782D0B" w:rsidP="00782D0B">
            <w:pPr>
              <w:rPr>
                <w:bCs/>
                <w:color w:val="000000"/>
                <w:sz w:val="28"/>
                <w:szCs w:val="28"/>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32479775" w14:textId="77777777" w:rsidR="00782D0B" w:rsidRPr="00782D0B" w:rsidRDefault="00782D0B" w:rsidP="00782D0B">
            <w:pPr>
              <w:rPr>
                <w:bCs/>
                <w:color w:val="000000"/>
                <w:sz w:val="28"/>
                <w:szCs w:val="28"/>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7F8A32A0" w14:textId="77777777" w:rsidR="00782D0B" w:rsidRPr="00782D0B" w:rsidRDefault="00782D0B" w:rsidP="00782D0B">
            <w:pPr>
              <w:rPr>
                <w:bCs/>
                <w:color w:val="000000"/>
                <w:sz w:val="28"/>
                <w:szCs w:val="28"/>
              </w:rPr>
            </w:pPr>
          </w:p>
        </w:tc>
        <w:tc>
          <w:tcPr>
            <w:tcW w:w="2350" w:type="dxa"/>
            <w:vMerge/>
            <w:tcBorders>
              <w:top w:val="nil"/>
              <w:left w:val="single" w:sz="4" w:space="0" w:color="auto"/>
              <w:bottom w:val="single" w:sz="4" w:space="0" w:color="auto"/>
              <w:right w:val="single" w:sz="4" w:space="0" w:color="auto"/>
            </w:tcBorders>
            <w:vAlign w:val="center"/>
            <w:hideMark/>
          </w:tcPr>
          <w:p w14:paraId="73C51D22" w14:textId="77777777" w:rsidR="00782D0B" w:rsidRPr="00782D0B" w:rsidRDefault="00782D0B" w:rsidP="00782D0B">
            <w:pPr>
              <w:rPr>
                <w:bCs/>
                <w:color w:val="000000"/>
                <w:sz w:val="28"/>
                <w:szCs w:val="28"/>
              </w:rPr>
            </w:pPr>
          </w:p>
        </w:tc>
        <w:tc>
          <w:tcPr>
            <w:tcW w:w="1047" w:type="dxa"/>
            <w:vMerge/>
            <w:tcBorders>
              <w:top w:val="nil"/>
              <w:left w:val="single" w:sz="4" w:space="0" w:color="auto"/>
              <w:bottom w:val="single" w:sz="4" w:space="0" w:color="auto"/>
              <w:right w:val="single" w:sz="4" w:space="0" w:color="auto"/>
            </w:tcBorders>
            <w:vAlign w:val="center"/>
            <w:hideMark/>
          </w:tcPr>
          <w:p w14:paraId="6BFB88AD" w14:textId="77777777" w:rsidR="00782D0B" w:rsidRPr="00782D0B" w:rsidRDefault="00782D0B" w:rsidP="00782D0B">
            <w:pPr>
              <w:rPr>
                <w:bCs/>
                <w:color w:val="000000"/>
                <w:sz w:val="28"/>
                <w:szCs w:val="28"/>
              </w:rPr>
            </w:pPr>
          </w:p>
        </w:tc>
        <w:tc>
          <w:tcPr>
            <w:tcW w:w="915" w:type="dxa"/>
            <w:vMerge/>
            <w:tcBorders>
              <w:top w:val="nil"/>
              <w:left w:val="single" w:sz="4" w:space="0" w:color="auto"/>
              <w:bottom w:val="single" w:sz="4" w:space="0" w:color="auto"/>
              <w:right w:val="single" w:sz="4" w:space="0" w:color="auto"/>
            </w:tcBorders>
            <w:vAlign w:val="center"/>
            <w:hideMark/>
          </w:tcPr>
          <w:p w14:paraId="2BB74145" w14:textId="77777777" w:rsidR="00782D0B" w:rsidRPr="00782D0B" w:rsidRDefault="00782D0B" w:rsidP="00782D0B">
            <w:pPr>
              <w:rPr>
                <w:bCs/>
                <w:color w:val="000000"/>
                <w:sz w:val="28"/>
                <w:szCs w:val="28"/>
              </w:rPr>
            </w:pPr>
          </w:p>
        </w:tc>
      </w:tr>
      <w:tr w:rsidR="00782D0B" w:rsidRPr="00782D0B" w14:paraId="287EC137" w14:textId="77777777" w:rsidTr="00F95151">
        <w:trPr>
          <w:trHeight w:val="161"/>
        </w:trPr>
        <w:tc>
          <w:tcPr>
            <w:tcW w:w="9281" w:type="dxa"/>
            <w:gridSpan w:val="6"/>
            <w:tcBorders>
              <w:top w:val="single" w:sz="4" w:space="0" w:color="auto"/>
              <w:left w:val="single" w:sz="4" w:space="0" w:color="auto"/>
              <w:bottom w:val="single" w:sz="4" w:space="0" w:color="auto"/>
              <w:right w:val="single" w:sz="4" w:space="0" w:color="auto"/>
            </w:tcBorders>
            <w:vAlign w:val="center"/>
            <w:hideMark/>
          </w:tcPr>
          <w:p w14:paraId="7FA999D0" w14:textId="77777777" w:rsidR="00782D0B" w:rsidRPr="00782D0B" w:rsidRDefault="00782D0B" w:rsidP="00782D0B">
            <w:pPr>
              <w:jc w:val="center"/>
              <w:rPr>
                <w:color w:val="000000"/>
                <w:sz w:val="28"/>
                <w:szCs w:val="28"/>
              </w:rPr>
            </w:pPr>
            <w:r w:rsidRPr="00782D0B">
              <w:rPr>
                <w:color w:val="000000"/>
                <w:sz w:val="28"/>
                <w:szCs w:val="28"/>
              </w:rPr>
              <w:t xml:space="preserve">Горячее водоснабжение </w:t>
            </w:r>
          </w:p>
        </w:tc>
      </w:tr>
      <w:tr w:rsidR="00782D0B" w:rsidRPr="00782D0B" w14:paraId="50919774" w14:textId="77777777" w:rsidTr="00F95151">
        <w:trPr>
          <w:trHeight w:val="310"/>
        </w:trPr>
        <w:tc>
          <w:tcPr>
            <w:tcW w:w="2091" w:type="dxa"/>
            <w:tcBorders>
              <w:top w:val="single" w:sz="4" w:space="0" w:color="auto"/>
              <w:left w:val="single" w:sz="4" w:space="0" w:color="auto"/>
              <w:bottom w:val="single" w:sz="4" w:space="0" w:color="auto"/>
              <w:right w:val="single" w:sz="4" w:space="0" w:color="auto"/>
            </w:tcBorders>
            <w:vAlign w:val="center"/>
            <w:hideMark/>
          </w:tcPr>
          <w:p w14:paraId="21C7302D"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nil"/>
              <w:left w:val="nil"/>
              <w:bottom w:val="single" w:sz="4" w:space="0" w:color="auto"/>
              <w:right w:val="single" w:sz="4" w:space="0" w:color="auto"/>
            </w:tcBorders>
            <w:vAlign w:val="center"/>
            <w:hideMark/>
          </w:tcPr>
          <w:p w14:paraId="718FF5FA" w14:textId="77777777" w:rsidR="00782D0B" w:rsidRPr="00782D0B" w:rsidRDefault="00782D0B" w:rsidP="00782D0B">
            <w:pPr>
              <w:jc w:val="center"/>
              <w:rPr>
                <w:sz w:val="28"/>
                <w:szCs w:val="28"/>
              </w:rPr>
            </w:pPr>
            <w:r w:rsidRPr="00782D0B">
              <w:rPr>
                <w:sz w:val="28"/>
                <w:szCs w:val="28"/>
              </w:rPr>
              <w:t>2019</w:t>
            </w:r>
          </w:p>
        </w:tc>
        <w:tc>
          <w:tcPr>
            <w:tcW w:w="1961" w:type="dxa"/>
            <w:tcBorders>
              <w:top w:val="nil"/>
              <w:left w:val="nil"/>
              <w:bottom w:val="single" w:sz="4" w:space="0" w:color="auto"/>
              <w:right w:val="single" w:sz="4" w:space="0" w:color="auto"/>
            </w:tcBorders>
            <w:vAlign w:val="center"/>
            <w:hideMark/>
          </w:tcPr>
          <w:p w14:paraId="3ADC6A89"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hideMark/>
          </w:tcPr>
          <w:p w14:paraId="34EFE735"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hideMark/>
          </w:tcPr>
          <w:p w14:paraId="7285A322"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hideMark/>
          </w:tcPr>
          <w:p w14:paraId="0BD0491D"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1C05EE69" w14:textId="77777777" w:rsidTr="00F95151">
        <w:trPr>
          <w:trHeight w:val="261"/>
        </w:trPr>
        <w:tc>
          <w:tcPr>
            <w:tcW w:w="2091" w:type="dxa"/>
            <w:tcBorders>
              <w:top w:val="single" w:sz="4" w:space="0" w:color="auto"/>
              <w:left w:val="single" w:sz="4" w:space="0" w:color="auto"/>
              <w:bottom w:val="single" w:sz="4" w:space="0" w:color="auto"/>
              <w:right w:val="single" w:sz="4" w:space="0" w:color="auto"/>
            </w:tcBorders>
          </w:tcPr>
          <w:p w14:paraId="7C6C26A3"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5C1331D3" w14:textId="77777777" w:rsidR="00782D0B" w:rsidRPr="00782D0B" w:rsidRDefault="00782D0B" w:rsidP="00782D0B">
            <w:pPr>
              <w:jc w:val="center"/>
              <w:rPr>
                <w:sz w:val="28"/>
                <w:szCs w:val="28"/>
              </w:rPr>
            </w:pPr>
            <w:r w:rsidRPr="00782D0B">
              <w:rPr>
                <w:sz w:val="28"/>
                <w:szCs w:val="28"/>
              </w:rPr>
              <w:t>2020</w:t>
            </w:r>
          </w:p>
        </w:tc>
        <w:tc>
          <w:tcPr>
            <w:tcW w:w="1961" w:type="dxa"/>
            <w:tcBorders>
              <w:top w:val="nil"/>
              <w:left w:val="nil"/>
              <w:bottom w:val="single" w:sz="4" w:space="0" w:color="auto"/>
              <w:right w:val="single" w:sz="4" w:space="0" w:color="auto"/>
            </w:tcBorders>
            <w:vAlign w:val="center"/>
          </w:tcPr>
          <w:p w14:paraId="676B5A2B"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1C6F20C1"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6E484CA0"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66B07F06"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58490420"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2A97F4D5"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22985C2F" w14:textId="77777777" w:rsidR="00782D0B" w:rsidRPr="00782D0B" w:rsidRDefault="00782D0B" w:rsidP="00782D0B">
            <w:pPr>
              <w:jc w:val="center"/>
              <w:rPr>
                <w:sz w:val="28"/>
                <w:szCs w:val="28"/>
              </w:rPr>
            </w:pPr>
            <w:r w:rsidRPr="00782D0B">
              <w:rPr>
                <w:sz w:val="28"/>
                <w:szCs w:val="28"/>
              </w:rPr>
              <w:t>2021</w:t>
            </w:r>
          </w:p>
        </w:tc>
        <w:tc>
          <w:tcPr>
            <w:tcW w:w="1961" w:type="dxa"/>
            <w:tcBorders>
              <w:top w:val="nil"/>
              <w:left w:val="nil"/>
              <w:bottom w:val="single" w:sz="4" w:space="0" w:color="auto"/>
              <w:right w:val="single" w:sz="4" w:space="0" w:color="auto"/>
            </w:tcBorders>
            <w:vAlign w:val="center"/>
          </w:tcPr>
          <w:p w14:paraId="4A153185"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2A1988DE"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30A4866A"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32C55B36"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74916B3C"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043033D8"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48418E61" w14:textId="77777777" w:rsidR="00782D0B" w:rsidRPr="00782D0B" w:rsidRDefault="00782D0B" w:rsidP="00782D0B">
            <w:pPr>
              <w:jc w:val="center"/>
              <w:rPr>
                <w:sz w:val="28"/>
                <w:szCs w:val="28"/>
              </w:rPr>
            </w:pPr>
            <w:r w:rsidRPr="00782D0B">
              <w:rPr>
                <w:sz w:val="28"/>
                <w:szCs w:val="28"/>
              </w:rPr>
              <w:t>2022</w:t>
            </w:r>
          </w:p>
        </w:tc>
        <w:tc>
          <w:tcPr>
            <w:tcW w:w="1961" w:type="dxa"/>
            <w:tcBorders>
              <w:top w:val="nil"/>
              <w:left w:val="nil"/>
              <w:bottom w:val="single" w:sz="4" w:space="0" w:color="auto"/>
              <w:right w:val="single" w:sz="4" w:space="0" w:color="auto"/>
            </w:tcBorders>
            <w:vAlign w:val="center"/>
          </w:tcPr>
          <w:p w14:paraId="15FFFFD3"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1905FA4D"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15601BBD"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2314EB3E"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7B3225DE"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09CBC21B"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68E22919" w14:textId="77777777" w:rsidR="00782D0B" w:rsidRPr="00782D0B" w:rsidRDefault="00782D0B" w:rsidP="00782D0B">
            <w:pPr>
              <w:jc w:val="center"/>
              <w:rPr>
                <w:sz w:val="28"/>
                <w:szCs w:val="28"/>
              </w:rPr>
            </w:pPr>
            <w:r w:rsidRPr="00782D0B">
              <w:rPr>
                <w:sz w:val="28"/>
                <w:szCs w:val="28"/>
              </w:rPr>
              <w:t>2023</w:t>
            </w:r>
          </w:p>
        </w:tc>
        <w:tc>
          <w:tcPr>
            <w:tcW w:w="1961" w:type="dxa"/>
            <w:tcBorders>
              <w:top w:val="nil"/>
              <w:left w:val="nil"/>
              <w:bottom w:val="single" w:sz="4" w:space="0" w:color="auto"/>
              <w:right w:val="single" w:sz="4" w:space="0" w:color="auto"/>
            </w:tcBorders>
            <w:vAlign w:val="center"/>
          </w:tcPr>
          <w:p w14:paraId="474F9320"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52CC13CE"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7A20B63A"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53FBBA97"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459C0BE0"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4DE3AEE2"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32B8EA0C" w14:textId="77777777" w:rsidR="00782D0B" w:rsidRPr="00782D0B" w:rsidRDefault="00782D0B" w:rsidP="00782D0B">
            <w:pPr>
              <w:jc w:val="center"/>
              <w:rPr>
                <w:sz w:val="28"/>
                <w:szCs w:val="28"/>
              </w:rPr>
            </w:pPr>
            <w:r w:rsidRPr="00782D0B">
              <w:rPr>
                <w:sz w:val="28"/>
                <w:szCs w:val="28"/>
              </w:rPr>
              <w:t>2024</w:t>
            </w:r>
          </w:p>
        </w:tc>
        <w:tc>
          <w:tcPr>
            <w:tcW w:w="1961" w:type="dxa"/>
            <w:tcBorders>
              <w:top w:val="nil"/>
              <w:left w:val="nil"/>
              <w:bottom w:val="single" w:sz="4" w:space="0" w:color="auto"/>
              <w:right w:val="single" w:sz="4" w:space="0" w:color="auto"/>
            </w:tcBorders>
            <w:vAlign w:val="center"/>
          </w:tcPr>
          <w:p w14:paraId="7AF78EF2"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0633C9C9"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0BD0DED7"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6701A822"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55E43C47"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0E805CF4"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6D7AC88A" w14:textId="77777777" w:rsidR="00782D0B" w:rsidRPr="00782D0B" w:rsidRDefault="00782D0B" w:rsidP="00782D0B">
            <w:pPr>
              <w:jc w:val="center"/>
              <w:rPr>
                <w:sz w:val="28"/>
                <w:szCs w:val="28"/>
              </w:rPr>
            </w:pPr>
            <w:r w:rsidRPr="00782D0B">
              <w:rPr>
                <w:sz w:val="28"/>
                <w:szCs w:val="28"/>
              </w:rPr>
              <w:t>2025</w:t>
            </w:r>
          </w:p>
        </w:tc>
        <w:tc>
          <w:tcPr>
            <w:tcW w:w="1961" w:type="dxa"/>
            <w:tcBorders>
              <w:top w:val="nil"/>
              <w:left w:val="nil"/>
              <w:bottom w:val="single" w:sz="4" w:space="0" w:color="auto"/>
              <w:right w:val="single" w:sz="4" w:space="0" w:color="auto"/>
            </w:tcBorders>
            <w:vAlign w:val="center"/>
          </w:tcPr>
          <w:p w14:paraId="1A6C566A"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493BD2C9"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17123E4A"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31EC6B7C"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3ED2C0F8"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2FE94D88"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245016CD" w14:textId="77777777" w:rsidR="00782D0B" w:rsidRPr="00782D0B" w:rsidRDefault="00782D0B" w:rsidP="00782D0B">
            <w:pPr>
              <w:jc w:val="center"/>
              <w:rPr>
                <w:sz w:val="28"/>
                <w:szCs w:val="28"/>
              </w:rPr>
            </w:pPr>
            <w:r w:rsidRPr="00782D0B">
              <w:rPr>
                <w:sz w:val="28"/>
                <w:szCs w:val="28"/>
              </w:rPr>
              <w:t>2026</w:t>
            </w:r>
          </w:p>
        </w:tc>
        <w:tc>
          <w:tcPr>
            <w:tcW w:w="1961" w:type="dxa"/>
            <w:tcBorders>
              <w:top w:val="nil"/>
              <w:left w:val="nil"/>
              <w:bottom w:val="single" w:sz="4" w:space="0" w:color="auto"/>
              <w:right w:val="single" w:sz="4" w:space="0" w:color="auto"/>
            </w:tcBorders>
            <w:vAlign w:val="center"/>
          </w:tcPr>
          <w:p w14:paraId="2F877963"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7B48864E"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28555925"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6D49AF30"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3A1251F0"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3641BFBD"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136580BE" w14:textId="77777777" w:rsidR="00782D0B" w:rsidRPr="00782D0B" w:rsidRDefault="00782D0B" w:rsidP="00782D0B">
            <w:pPr>
              <w:jc w:val="center"/>
              <w:rPr>
                <w:sz w:val="28"/>
                <w:szCs w:val="28"/>
              </w:rPr>
            </w:pPr>
            <w:r w:rsidRPr="00782D0B">
              <w:rPr>
                <w:sz w:val="28"/>
                <w:szCs w:val="28"/>
              </w:rPr>
              <w:t>2027</w:t>
            </w:r>
          </w:p>
        </w:tc>
        <w:tc>
          <w:tcPr>
            <w:tcW w:w="1961" w:type="dxa"/>
            <w:tcBorders>
              <w:top w:val="nil"/>
              <w:left w:val="nil"/>
              <w:bottom w:val="single" w:sz="4" w:space="0" w:color="auto"/>
              <w:right w:val="single" w:sz="4" w:space="0" w:color="auto"/>
            </w:tcBorders>
            <w:vAlign w:val="center"/>
          </w:tcPr>
          <w:p w14:paraId="3808ACA6"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3FD43BEA"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4C0B5128"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69353A81"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40AA0FA3"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6BDE2D51"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457D610E" w14:textId="77777777" w:rsidR="00782D0B" w:rsidRPr="00782D0B" w:rsidRDefault="00782D0B" w:rsidP="00782D0B">
            <w:pPr>
              <w:jc w:val="center"/>
              <w:rPr>
                <w:sz w:val="28"/>
                <w:szCs w:val="28"/>
              </w:rPr>
            </w:pPr>
            <w:r w:rsidRPr="00782D0B">
              <w:rPr>
                <w:sz w:val="28"/>
                <w:szCs w:val="28"/>
              </w:rPr>
              <w:t>2028</w:t>
            </w:r>
          </w:p>
        </w:tc>
        <w:tc>
          <w:tcPr>
            <w:tcW w:w="1961" w:type="dxa"/>
            <w:tcBorders>
              <w:top w:val="nil"/>
              <w:left w:val="nil"/>
              <w:bottom w:val="single" w:sz="4" w:space="0" w:color="auto"/>
              <w:right w:val="single" w:sz="4" w:space="0" w:color="auto"/>
            </w:tcBorders>
            <w:vAlign w:val="center"/>
          </w:tcPr>
          <w:p w14:paraId="76012DD3"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2647EC64"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3044922B"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51A84D4B"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2FED3842"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5726AE70"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01FEF0CF" w14:textId="77777777" w:rsidR="00782D0B" w:rsidRPr="00782D0B" w:rsidRDefault="00782D0B" w:rsidP="00782D0B">
            <w:pPr>
              <w:jc w:val="center"/>
              <w:rPr>
                <w:sz w:val="28"/>
                <w:szCs w:val="28"/>
              </w:rPr>
            </w:pPr>
            <w:r w:rsidRPr="00782D0B">
              <w:rPr>
                <w:sz w:val="28"/>
                <w:szCs w:val="28"/>
              </w:rPr>
              <w:t>2029</w:t>
            </w:r>
          </w:p>
        </w:tc>
        <w:tc>
          <w:tcPr>
            <w:tcW w:w="1961" w:type="dxa"/>
            <w:tcBorders>
              <w:top w:val="nil"/>
              <w:left w:val="nil"/>
              <w:bottom w:val="single" w:sz="4" w:space="0" w:color="auto"/>
              <w:right w:val="single" w:sz="4" w:space="0" w:color="auto"/>
            </w:tcBorders>
            <w:vAlign w:val="center"/>
          </w:tcPr>
          <w:p w14:paraId="2C68DAD1"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4D9F3E72"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712B86EF"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2DE471C4" w14:textId="77777777" w:rsidR="00782D0B" w:rsidRPr="00782D0B" w:rsidRDefault="00782D0B" w:rsidP="00782D0B">
            <w:pPr>
              <w:jc w:val="center"/>
              <w:rPr>
                <w:color w:val="000000"/>
                <w:sz w:val="28"/>
                <w:szCs w:val="28"/>
              </w:rPr>
            </w:pPr>
            <w:r w:rsidRPr="00782D0B">
              <w:rPr>
                <w:color w:val="000000"/>
                <w:sz w:val="28"/>
                <w:szCs w:val="28"/>
              </w:rPr>
              <w:t>-</w:t>
            </w:r>
          </w:p>
        </w:tc>
      </w:tr>
      <w:tr w:rsidR="00782D0B" w:rsidRPr="00782D0B" w14:paraId="56400775" w14:textId="77777777" w:rsidTr="00F95151">
        <w:trPr>
          <w:trHeight w:val="263"/>
        </w:trPr>
        <w:tc>
          <w:tcPr>
            <w:tcW w:w="2091" w:type="dxa"/>
            <w:tcBorders>
              <w:top w:val="single" w:sz="4" w:space="0" w:color="auto"/>
              <w:left w:val="single" w:sz="4" w:space="0" w:color="auto"/>
              <w:bottom w:val="single" w:sz="4" w:space="0" w:color="auto"/>
              <w:right w:val="single" w:sz="4" w:space="0" w:color="auto"/>
            </w:tcBorders>
          </w:tcPr>
          <w:p w14:paraId="3A93FD77" w14:textId="77777777" w:rsidR="00782D0B" w:rsidRPr="00782D0B" w:rsidRDefault="00782D0B" w:rsidP="00782D0B">
            <w:pPr>
              <w:jc w:val="center"/>
              <w:rPr>
                <w:color w:val="000000"/>
                <w:sz w:val="28"/>
                <w:szCs w:val="28"/>
              </w:rPr>
            </w:pPr>
            <w:r w:rsidRPr="00782D0B">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5A6F8EA1" w14:textId="77777777" w:rsidR="00782D0B" w:rsidRPr="00782D0B" w:rsidRDefault="00782D0B" w:rsidP="00782D0B">
            <w:pPr>
              <w:jc w:val="center"/>
              <w:rPr>
                <w:sz w:val="28"/>
                <w:szCs w:val="28"/>
              </w:rPr>
            </w:pPr>
            <w:r w:rsidRPr="00782D0B">
              <w:rPr>
                <w:sz w:val="28"/>
                <w:szCs w:val="28"/>
              </w:rPr>
              <w:t>2030</w:t>
            </w:r>
          </w:p>
        </w:tc>
        <w:tc>
          <w:tcPr>
            <w:tcW w:w="1961" w:type="dxa"/>
            <w:tcBorders>
              <w:top w:val="nil"/>
              <w:left w:val="nil"/>
              <w:bottom w:val="single" w:sz="4" w:space="0" w:color="auto"/>
              <w:right w:val="single" w:sz="4" w:space="0" w:color="auto"/>
            </w:tcBorders>
            <w:vAlign w:val="center"/>
          </w:tcPr>
          <w:p w14:paraId="04BF8C83" w14:textId="77777777" w:rsidR="00782D0B" w:rsidRPr="00782D0B" w:rsidRDefault="00782D0B" w:rsidP="00782D0B">
            <w:pPr>
              <w:jc w:val="center"/>
              <w:rPr>
                <w:color w:val="000000"/>
                <w:sz w:val="28"/>
                <w:szCs w:val="28"/>
              </w:rPr>
            </w:pPr>
            <w:r w:rsidRPr="00782D0B">
              <w:rPr>
                <w:color w:val="000000"/>
                <w:sz w:val="28"/>
                <w:szCs w:val="28"/>
              </w:rPr>
              <w:t>-</w:t>
            </w:r>
          </w:p>
        </w:tc>
        <w:tc>
          <w:tcPr>
            <w:tcW w:w="2350" w:type="dxa"/>
            <w:tcBorders>
              <w:top w:val="nil"/>
              <w:left w:val="nil"/>
              <w:bottom w:val="single" w:sz="4" w:space="0" w:color="auto"/>
              <w:right w:val="single" w:sz="4" w:space="0" w:color="auto"/>
            </w:tcBorders>
            <w:vAlign w:val="center"/>
          </w:tcPr>
          <w:p w14:paraId="437E1EC8" w14:textId="77777777" w:rsidR="00782D0B" w:rsidRPr="00782D0B" w:rsidRDefault="00782D0B" w:rsidP="00782D0B">
            <w:pPr>
              <w:jc w:val="center"/>
              <w:rPr>
                <w:color w:val="000000"/>
                <w:sz w:val="28"/>
                <w:szCs w:val="28"/>
              </w:rPr>
            </w:pPr>
            <w:r w:rsidRPr="00782D0B">
              <w:rPr>
                <w:color w:val="000000"/>
                <w:sz w:val="28"/>
                <w:szCs w:val="28"/>
              </w:rPr>
              <w:t>-</w:t>
            </w:r>
          </w:p>
        </w:tc>
        <w:tc>
          <w:tcPr>
            <w:tcW w:w="1047" w:type="dxa"/>
            <w:tcBorders>
              <w:top w:val="nil"/>
              <w:left w:val="nil"/>
              <w:bottom w:val="single" w:sz="4" w:space="0" w:color="auto"/>
              <w:right w:val="single" w:sz="4" w:space="0" w:color="auto"/>
            </w:tcBorders>
            <w:vAlign w:val="center"/>
          </w:tcPr>
          <w:p w14:paraId="586FCA67" w14:textId="77777777" w:rsidR="00782D0B" w:rsidRPr="00782D0B" w:rsidRDefault="00782D0B" w:rsidP="00782D0B">
            <w:pPr>
              <w:jc w:val="center"/>
              <w:rPr>
                <w:color w:val="000000"/>
                <w:sz w:val="28"/>
                <w:szCs w:val="28"/>
              </w:rPr>
            </w:pPr>
            <w:r w:rsidRPr="00782D0B">
              <w:rPr>
                <w:color w:val="000000"/>
                <w:sz w:val="28"/>
                <w:szCs w:val="28"/>
              </w:rPr>
              <w:t>-</w:t>
            </w:r>
          </w:p>
        </w:tc>
        <w:tc>
          <w:tcPr>
            <w:tcW w:w="915" w:type="dxa"/>
            <w:tcBorders>
              <w:top w:val="nil"/>
              <w:left w:val="nil"/>
              <w:bottom w:val="single" w:sz="4" w:space="0" w:color="auto"/>
              <w:right w:val="single" w:sz="4" w:space="0" w:color="auto"/>
            </w:tcBorders>
            <w:vAlign w:val="center"/>
          </w:tcPr>
          <w:p w14:paraId="53B4B2E6" w14:textId="77777777" w:rsidR="00782D0B" w:rsidRPr="00782D0B" w:rsidRDefault="00782D0B" w:rsidP="00782D0B">
            <w:pPr>
              <w:jc w:val="center"/>
              <w:rPr>
                <w:color w:val="000000"/>
                <w:sz w:val="28"/>
                <w:szCs w:val="28"/>
              </w:rPr>
            </w:pPr>
            <w:r w:rsidRPr="00782D0B">
              <w:rPr>
                <w:color w:val="000000"/>
                <w:sz w:val="28"/>
                <w:szCs w:val="28"/>
              </w:rPr>
              <w:t>-</w:t>
            </w:r>
          </w:p>
        </w:tc>
      </w:tr>
    </w:tbl>
    <w:p w14:paraId="716AEE8A" w14:textId="77777777" w:rsidR="00782D0B" w:rsidRPr="00782D0B" w:rsidRDefault="00782D0B" w:rsidP="00782D0B">
      <w:pPr>
        <w:ind w:left="-142" w:right="-144"/>
        <w:jc w:val="center"/>
        <w:rPr>
          <w:sz w:val="28"/>
          <w:szCs w:val="28"/>
        </w:rPr>
      </w:pPr>
    </w:p>
    <w:p w14:paraId="2E4E1893" w14:textId="77777777" w:rsidR="00782D0B" w:rsidRPr="00782D0B" w:rsidRDefault="00782D0B" w:rsidP="00782D0B">
      <w:pPr>
        <w:spacing w:after="200" w:line="276" w:lineRule="auto"/>
        <w:rPr>
          <w:sz w:val="28"/>
          <w:szCs w:val="28"/>
        </w:rPr>
        <w:sectPr w:rsidR="00782D0B" w:rsidRPr="00782D0B" w:rsidSect="00C03A0A">
          <w:headerReference w:type="default" r:id="rId95"/>
          <w:headerReference w:type="first" r:id="rId96"/>
          <w:pgSz w:w="11906" w:h="16838"/>
          <w:pgMar w:top="851" w:right="849" w:bottom="0" w:left="1727" w:header="279" w:footer="709" w:gutter="0"/>
          <w:cols w:space="708"/>
          <w:titlePg/>
          <w:docGrid w:linePitch="360"/>
        </w:sectPr>
      </w:pPr>
      <w:r w:rsidRPr="00782D0B">
        <w:rPr>
          <w:sz w:val="28"/>
          <w:szCs w:val="28"/>
        </w:rPr>
        <w:br w:type="page"/>
      </w:r>
    </w:p>
    <w:p w14:paraId="05117D5F" w14:textId="77777777" w:rsidR="00782D0B" w:rsidRPr="00782D0B" w:rsidRDefault="00782D0B" w:rsidP="00782D0B">
      <w:pPr>
        <w:ind w:left="-142" w:right="-144"/>
        <w:jc w:val="center"/>
      </w:pPr>
      <w:r w:rsidRPr="00782D0B">
        <w:rPr>
          <w:sz w:val="28"/>
          <w:szCs w:val="28"/>
        </w:rPr>
        <w:lastRenderedPageBreak/>
        <w:t xml:space="preserve">Раздел 3. Планируемые объемы подачи горячей воды в закрытой системе теплоснабжения потребителям </w:t>
      </w:r>
      <w:r w:rsidRPr="00782D0B">
        <w:rPr>
          <w:bCs/>
          <w:kern w:val="32"/>
          <w:sz w:val="28"/>
          <w:szCs w:val="28"/>
        </w:rPr>
        <w:t xml:space="preserve">ООО «Управление котельных и тепловых </w:t>
      </w:r>
      <w:proofErr w:type="gramStart"/>
      <w:r w:rsidRPr="00782D0B">
        <w:rPr>
          <w:bCs/>
          <w:kern w:val="32"/>
          <w:sz w:val="28"/>
          <w:szCs w:val="28"/>
        </w:rPr>
        <w:t>сетей»  на</w:t>
      </w:r>
      <w:proofErr w:type="gramEnd"/>
      <w:r w:rsidRPr="00782D0B">
        <w:rPr>
          <w:bCs/>
          <w:kern w:val="32"/>
          <w:sz w:val="28"/>
          <w:szCs w:val="28"/>
        </w:rPr>
        <w:t xml:space="preserve"> потребительском рынке Гурьевского муниципального округа</w:t>
      </w:r>
    </w:p>
    <w:tbl>
      <w:tblPr>
        <w:tblStyle w:val="ae"/>
        <w:tblpPr w:leftFromText="180" w:rightFromText="180" w:vertAnchor="text" w:horzAnchor="margin" w:tblpY="453"/>
        <w:tblW w:w="15450" w:type="dxa"/>
        <w:tblLayout w:type="fixed"/>
        <w:tblLook w:val="04A0" w:firstRow="1" w:lastRow="0" w:firstColumn="1" w:lastColumn="0" w:noHBand="0" w:noVBand="1"/>
      </w:tblPr>
      <w:tblGrid>
        <w:gridCol w:w="877"/>
        <w:gridCol w:w="1760"/>
        <w:gridCol w:w="536"/>
        <w:gridCol w:w="1227"/>
        <w:gridCol w:w="1227"/>
        <w:gridCol w:w="1227"/>
        <w:gridCol w:w="1227"/>
        <w:gridCol w:w="1227"/>
        <w:gridCol w:w="1227"/>
        <w:gridCol w:w="1228"/>
        <w:gridCol w:w="1231"/>
        <w:gridCol w:w="2456"/>
      </w:tblGrid>
      <w:tr w:rsidR="00782D0B" w:rsidRPr="00782D0B" w14:paraId="7D83A8FA" w14:textId="77777777" w:rsidTr="00F95151">
        <w:trPr>
          <w:trHeight w:val="666"/>
        </w:trPr>
        <w:tc>
          <w:tcPr>
            <w:tcW w:w="877" w:type="dxa"/>
            <w:vMerge w:val="restart"/>
            <w:vAlign w:val="center"/>
          </w:tcPr>
          <w:p w14:paraId="0B03614F" w14:textId="77777777" w:rsidR="00782D0B" w:rsidRPr="00782D0B" w:rsidRDefault="00782D0B" w:rsidP="00782D0B">
            <w:pPr>
              <w:jc w:val="center"/>
            </w:pPr>
            <w:r w:rsidRPr="00782D0B">
              <w:t>№ п/п</w:t>
            </w:r>
          </w:p>
        </w:tc>
        <w:tc>
          <w:tcPr>
            <w:tcW w:w="1760" w:type="dxa"/>
            <w:vMerge w:val="restart"/>
            <w:vAlign w:val="center"/>
          </w:tcPr>
          <w:p w14:paraId="1BB8C53B" w14:textId="77777777" w:rsidR="00782D0B" w:rsidRPr="00782D0B" w:rsidRDefault="00782D0B" w:rsidP="00782D0B">
            <w:pPr>
              <w:jc w:val="center"/>
            </w:pPr>
            <w:proofErr w:type="spellStart"/>
            <w:r w:rsidRPr="00782D0B">
              <w:t>Наименова-ние</w:t>
            </w:r>
            <w:proofErr w:type="spellEnd"/>
            <w:r w:rsidRPr="00782D0B">
              <w:t xml:space="preserve"> показателя</w:t>
            </w:r>
          </w:p>
        </w:tc>
        <w:tc>
          <w:tcPr>
            <w:tcW w:w="536" w:type="dxa"/>
            <w:vMerge w:val="restart"/>
            <w:vAlign w:val="center"/>
          </w:tcPr>
          <w:p w14:paraId="1A731E62" w14:textId="77777777" w:rsidR="00782D0B" w:rsidRPr="00782D0B" w:rsidRDefault="00782D0B" w:rsidP="00782D0B">
            <w:pPr>
              <w:ind w:left="-196" w:right="-185"/>
              <w:jc w:val="center"/>
            </w:pPr>
            <w:r w:rsidRPr="00782D0B">
              <w:t>Ед.</w:t>
            </w:r>
          </w:p>
          <w:p w14:paraId="4D61670C" w14:textId="77777777" w:rsidR="00782D0B" w:rsidRPr="00782D0B" w:rsidRDefault="00782D0B" w:rsidP="00782D0B">
            <w:pPr>
              <w:ind w:left="-196" w:right="-185"/>
              <w:jc w:val="center"/>
            </w:pPr>
            <w:r w:rsidRPr="00782D0B">
              <w:t>изм.</w:t>
            </w:r>
          </w:p>
        </w:tc>
        <w:tc>
          <w:tcPr>
            <w:tcW w:w="2454" w:type="dxa"/>
            <w:gridSpan w:val="2"/>
            <w:vAlign w:val="center"/>
          </w:tcPr>
          <w:p w14:paraId="2CBB2235" w14:textId="77777777" w:rsidR="00782D0B" w:rsidRPr="00782D0B" w:rsidRDefault="00782D0B" w:rsidP="00782D0B">
            <w:pPr>
              <w:jc w:val="center"/>
            </w:pPr>
            <w:r w:rsidRPr="00782D0B">
              <w:t>2019 год</w:t>
            </w:r>
          </w:p>
        </w:tc>
        <w:tc>
          <w:tcPr>
            <w:tcW w:w="2454" w:type="dxa"/>
            <w:gridSpan w:val="2"/>
            <w:vAlign w:val="center"/>
          </w:tcPr>
          <w:p w14:paraId="221C25D8" w14:textId="77777777" w:rsidR="00782D0B" w:rsidRPr="00782D0B" w:rsidRDefault="00782D0B" w:rsidP="00782D0B">
            <w:pPr>
              <w:jc w:val="center"/>
            </w:pPr>
            <w:r w:rsidRPr="00782D0B">
              <w:t>2020 год</w:t>
            </w:r>
          </w:p>
        </w:tc>
        <w:tc>
          <w:tcPr>
            <w:tcW w:w="2454" w:type="dxa"/>
            <w:gridSpan w:val="2"/>
            <w:vAlign w:val="center"/>
          </w:tcPr>
          <w:p w14:paraId="2CE49A19" w14:textId="77777777" w:rsidR="00782D0B" w:rsidRPr="00782D0B" w:rsidRDefault="00782D0B" w:rsidP="00782D0B">
            <w:pPr>
              <w:jc w:val="center"/>
            </w:pPr>
            <w:r w:rsidRPr="00782D0B">
              <w:t>2021 год</w:t>
            </w:r>
          </w:p>
        </w:tc>
        <w:tc>
          <w:tcPr>
            <w:tcW w:w="2459" w:type="dxa"/>
            <w:gridSpan w:val="2"/>
            <w:vAlign w:val="center"/>
          </w:tcPr>
          <w:p w14:paraId="58F8879F" w14:textId="77777777" w:rsidR="00782D0B" w:rsidRPr="00782D0B" w:rsidRDefault="00782D0B" w:rsidP="00782D0B">
            <w:pPr>
              <w:jc w:val="center"/>
            </w:pPr>
            <w:r w:rsidRPr="00782D0B">
              <w:t>2022 год</w:t>
            </w:r>
          </w:p>
        </w:tc>
        <w:tc>
          <w:tcPr>
            <w:tcW w:w="2456" w:type="dxa"/>
            <w:vAlign w:val="center"/>
          </w:tcPr>
          <w:p w14:paraId="5177D719" w14:textId="77777777" w:rsidR="00782D0B" w:rsidRPr="00782D0B" w:rsidRDefault="00782D0B" w:rsidP="00782D0B">
            <w:pPr>
              <w:jc w:val="center"/>
            </w:pPr>
            <w:r w:rsidRPr="00782D0B">
              <w:t>2023 год</w:t>
            </w:r>
          </w:p>
        </w:tc>
      </w:tr>
      <w:tr w:rsidR="00782D0B" w:rsidRPr="00782D0B" w14:paraId="4E52B115" w14:textId="77777777" w:rsidTr="00F95151">
        <w:trPr>
          <w:trHeight w:val="927"/>
        </w:trPr>
        <w:tc>
          <w:tcPr>
            <w:tcW w:w="877" w:type="dxa"/>
            <w:vMerge/>
          </w:tcPr>
          <w:p w14:paraId="3EF6894A" w14:textId="77777777" w:rsidR="00782D0B" w:rsidRPr="00782D0B" w:rsidRDefault="00782D0B" w:rsidP="00782D0B">
            <w:pPr>
              <w:jc w:val="both"/>
            </w:pPr>
          </w:p>
        </w:tc>
        <w:tc>
          <w:tcPr>
            <w:tcW w:w="1760" w:type="dxa"/>
            <w:vMerge/>
          </w:tcPr>
          <w:p w14:paraId="12FDA923" w14:textId="77777777" w:rsidR="00782D0B" w:rsidRPr="00782D0B" w:rsidRDefault="00782D0B" w:rsidP="00782D0B">
            <w:pPr>
              <w:jc w:val="both"/>
            </w:pPr>
          </w:p>
        </w:tc>
        <w:tc>
          <w:tcPr>
            <w:tcW w:w="536" w:type="dxa"/>
            <w:vMerge/>
          </w:tcPr>
          <w:p w14:paraId="284E619B" w14:textId="77777777" w:rsidR="00782D0B" w:rsidRPr="00782D0B" w:rsidRDefault="00782D0B" w:rsidP="00782D0B">
            <w:pPr>
              <w:jc w:val="both"/>
            </w:pPr>
          </w:p>
        </w:tc>
        <w:tc>
          <w:tcPr>
            <w:tcW w:w="1227" w:type="dxa"/>
            <w:vAlign w:val="center"/>
          </w:tcPr>
          <w:p w14:paraId="6203527F" w14:textId="77777777" w:rsidR="00782D0B" w:rsidRPr="00782D0B" w:rsidRDefault="00782D0B" w:rsidP="00782D0B">
            <w:pPr>
              <w:jc w:val="center"/>
            </w:pPr>
            <w:r w:rsidRPr="00782D0B">
              <w:t>с 21.06.</w:t>
            </w:r>
          </w:p>
          <w:p w14:paraId="3480AE26" w14:textId="77777777" w:rsidR="00782D0B" w:rsidRPr="00782D0B" w:rsidRDefault="00782D0B" w:rsidP="00782D0B">
            <w:pPr>
              <w:jc w:val="center"/>
            </w:pPr>
            <w:r w:rsidRPr="00782D0B">
              <w:t>по 30.06.</w:t>
            </w:r>
          </w:p>
        </w:tc>
        <w:tc>
          <w:tcPr>
            <w:tcW w:w="1227" w:type="dxa"/>
            <w:vAlign w:val="center"/>
          </w:tcPr>
          <w:p w14:paraId="47A5C3BE" w14:textId="77777777" w:rsidR="00782D0B" w:rsidRPr="00782D0B" w:rsidRDefault="00782D0B" w:rsidP="00782D0B">
            <w:pPr>
              <w:ind w:left="-119" w:right="-150"/>
              <w:jc w:val="center"/>
            </w:pPr>
            <w:r w:rsidRPr="00782D0B">
              <w:t>с 01.07.</w:t>
            </w:r>
          </w:p>
          <w:p w14:paraId="3D5324FE" w14:textId="77777777" w:rsidR="00782D0B" w:rsidRPr="00782D0B" w:rsidRDefault="00782D0B" w:rsidP="00782D0B">
            <w:pPr>
              <w:jc w:val="center"/>
            </w:pPr>
            <w:r w:rsidRPr="00782D0B">
              <w:t xml:space="preserve"> по 31.12.</w:t>
            </w:r>
          </w:p>
        </w:tc>
        <w:tc>
          <w:tcPr>
            <w:tcW w:w="1227" w:type="dxa"/>
            <w:vAlign w:val="center"/>
          </w:tcPr>
          <w:p w14:paraId="39BEFD5D" w14:textId="77777777" w:rsidR="00782D0B" w:rsidRPr="00782D0B" w:rsidRDefault="00782D0B" w:rsidP="00782D0B">
            <w:pPr>
              <w:jc w:val="center"/>
            </w:pPr>
            <w:r w:rsidRPr="00782D0B">
              <w:t>с 01.01.</w:t>
            </w:r>
          </w:p>
          <w:p w14:paraId="6F0AB17F" w14:textId="77777777" w:rsidR="00782D0B" w:rsidRPr="00782D0B" w:rsidRDefault="00782D0B" w:rsidP="00782D0B">
            <w:pPr>
              <w:jc w:val="center"/>
            </w:pPr>
            <w:r w:rsidRPr="00782D0B">
              <w:t>по 30.06.</w:t>
            </w:r>
          </w:p>
        </w:tc>
        <w:tc>
          <w:tcPr>
            <w:tcW w:w="1227" w:type="dxa"/>
            <w:vAlign w:val="center"/>
          </w:tcPr>
          <w:p w14:paraId="084857BE" w14:textId="77777777" w:rsidR="00782D0B" w:rsidRPr="00782D0B" w:rsidRDefault="00782D0B" w:rsidP="00782D0B">
            <w:pPr>
              <w:jc w:val="center"/>
            </w:pPr>
            <w:r w:rsidRPr="00782D0B">
              <w:t>с 01.07.</w:t>
            </w:r>
          </w:p>
          <w:p w14:paraId="5A5AB836" w14:textId="77777777" w:rsidR="00782D0B" w:rsidRPr="00782D0B" w:rsidRDefault="00782D0B" w:rsidP="00782D0B">
            <w:pPr>
              <w:jc w:val="center"/>
            </w:pPr>
            <w:r w:rsidRPr="00782D0B">
              <w:t>по 31.12.</w:t>
            </w:r>
          </w:p>
        </w:tc>
        <w:tc>
          <w:tcPr>
            <w:tcW w:w="1227" w:type="dxa"/>
            <w:vAlign w:val="center"/>
          </w:tcPr>
          <w:p w14:paraId="6559E58D" w14:textId="77777777" w:rsidR="00782D0B" w:rsidRPr="00782D0B" w:rsidRDefault="00782D0B" w:rsidP="00782D0B">
            <w:pPr>
              <w:jc w:val="center"/>
            </w:pPr>
            <w:r w:rsidRPr="00782D0B">
              <w:t>с 01.01.</w:t>
            </w:r>
          </w:p>
          <w:p w14:paraId="44C84EAE" w14:textId="77777777" w:rsidR="00782D0B" w:rsidRPr="00782D0B" w:rsidRDefault="00782D0B" w:rsidP="00782D0B">
            <w:pPr>
              <w:jc w:val="center"/>
            </w:pPr>
            <w:r w:rsidRPr="00782D0B">
              <w:t>по 30.06.</w:t>
            </w:r>
          </w:p>
        </w:tc>
        <w:tc>
          <w:tcPr>
            <w:tcW w:w="1227" w:type="dxa"/>
            <w:vAlign w:val="center"/>
          </w:tcPr>
          <w:p w14:paraId="537F37BC" w14:textId="77777777" w:rsidR="00782D0B" w:rsidRPr="00782D0B" w:rsidRDefault="00782D0B" w:rsidP="00782D0B">
            <w:pPr>
              <w:jc w:val="center"/>
            </w:pPr>
            <w:r w:rsidRPr="00782D0B">
              <w:t>с 01.07.</w:t>
            </w:r>
          </w:p>
          <w:p w14:paraId="528A0EEC" w14:textId="77777777" w:rsidR="00782D0B" w:rsidRPr="00782D0B" w:rsidRDefault="00782D0B" w:rsidP="00782D0B">
            <w:pPr>
              <w:jc w:val="center"/>
            </w:pPr>
            <w:r w:rsidRPr="00782D0B">
              <w:t xml:space="preserve"> по 31.12.</w:t>
            </w:r>
          </w:p>
        </w:tc>
        <w:tc>
          <w:tcPr>
            <w:tcW w:w="1228" w:type="dxa"/>
            <w:vAlign w:val="center"/>
          </w:tcPr>
          <w:p w14:paraId="156B5598" w14:textId="77777777" w:rsidR="00782D0B" w:rsidRPr="00782D0B" w:rsidRDefault="00782D0B" w:rsidP="00782D0B">
            <w:pPr>
              <w:jc w:val="center"/>
            </w:pPr>
            <w:r w:rsidRPr="00782D0B">
              <w:t>с 01.01.</w:t>
            </w:r>
          </w:p>
          <w:p w14:paraId="51BF643C" w14:textId="77777777" w:rsidR="00782D0B" w:rsidRPr="00782D0B" w:rsidRDefault="00782D0B" w:rsidP="00782D0B">
            <w:pPr>
              <w:jc w:val="center"/>
            </w:pPr>
            <w:r w:rsidRPr="00782D0B">
              <w:t>по 30.06.</w:t>
            </w:r>
          </w:p>
        </w:tc>
        <w:tc>
          <w:tcPr>
            <w:tcW w:w="1231" w:type="dxa"/>
            <w:vAlign w:val="center"/>
          </w:tcPr>
          <w:p w14:paraId="36753E98" w14:textId="77777777" w:rsidR="00782D0B" w:rsidRPr="00782D0B" w:rsidRDefault="00782D0B" w:rsidP="00782D0B">
            <w:pPr>
              <w:jc w:val="center"/>
            </w:pPr>
            <w:r w:rsidRPr="00782D0B">
              <w:t>с 01.07.</w:t>
            </w:r>
          </w:p>
          <w:p w14:paraId="4AEF1D2B" w14:textId="77777777" w:rsidR="00782D0B" w:rsidRPr="00782D0B" w:rsidRDefault="00782D0B" w:rsidP="00782D0B">
            <w:pPr>
              <w:jc w:val="center"/>
            </w:pPr>
            <w:r w:rsidRPr="00782D0B">
              <w:t xml:space="preserve"> по 31.12.</w:t>
            </w:r>
          </w:p>
        </w:tc>
        <w:tc>
          <w:tcPr>
            <w:tcW w:w="2456" w:type="dxa"/>
            <w:vAlign w:val="center"/>
          </w:tcPr>
          <w:p w14:paraId="523ECD31" w14:textId="77777777" w:rsidR="00782D0B" w:rsidRPr="00782D0B" w:rsidRDefault="00782D0B" w:rsidP="00782D0B">
            <w:pPr>
              <w:jc w:val="center"/>
            </w:pPr>
            <w:r w:rsidRPr="00782D0B">
              <w:t>с 01.01. по 31.12.</w:t>
            </w:r>
          </w:p>
        </w:tc>
      </w:tr>
      <w:tr w:rsidR="00782D0B" w:rsidRPr="00782D0B" w14:paraId="78CEBB38" w14:textId="77777777" w:rsidTr="00F95151">
        <w:trPr>
          <w:trHeight w:val="250"/>
        </w:trPr>
        <w:tc>
          <w:tcPr>
            <w:tcW w:w="877" w:type="dxa"/>
          </w:tcPr>
          <w:p w14:paraId="55605C21" w14:textId="77777777" w:rsidR="00782D0B" w:rsidRPr="00782D0B" w:rsidRDefault="00782D0B" w:rsidP="00782D0B">
            <w:pPr>
              <w:jc w:val="center"/>
            </w:pPr>
            <w:r w:rsidRPr="00782D0B">
              <w:t>1</w:t>
            </w:r>
          </w:p>
        </w:tc>
        <w:tc>
          <w:tcPr>
            <w:tcW w:w="1760" w:type="dxa"/>
          </w:tcPr>
          <w:p w14:paraId="6CBB2E3C" w14:textId="77777777" w:rsidR="00782D0B" w:rsidRPr="00782D0B" w:rsidRDefault="00782D0B" w:rsidP="00782D0B">
            <w:pPr>
              <w:jc w:val="center"/>
            </w:pPr>
            <w:r w:rsidRPr="00782D0B">
              <w:t>2</w:t>
            </w:r>
          </w:p>
        </w:tc>
        <w:tc>
          <w:tcPr>
            <w:tcW w:w="536" w:type="dxa"/>
          </w:tcPr>
          <w:p w14:paraId="63E9A23D" w14:textId="77777777" w:rsidR="00782D0B" w:rsidRPr="00782D0B" w:rsidRDefault="00782D0B" w:rsidP="00782D0B">
            <w:pPr>
              <w:jc w:val="center"/>
            </w:pPr>
            <w:r w:rsidRPr="00782D0B">
              <w:t>3</w:t>
            </w:r>
          </w:p>
        </w:tc>
        <w:tc>
          <w:tcPr>
            <w:tcW w:w="1227" w:type="dxa"/>
            <w:vAlign w:val="center"/>
          </w:tcPr>
          <w:p w14:paraId="1501F47A" w14:textId="77777777" w:rsidR="00782D0B" w:rsidRPr="00782D0B" w:rsidRDefault="00782D0B" w:rsidP="00782D0B">
            <w:pPr>
              <w:jc w:val="center"/>
            </w:pPr>
            <w:r w:rsidRPr="00782D0B">
              <w:t>4</w:t>
            </w:r>
          </w:p>
        </w:tc>
        <w:tc>
          <w:tcPr>
            <w:tcW w:w="1227" w:type="dxa"/>
            <w:vAlign w:val="center"/>
          </w:tcPr>
          <w:p w14:paraId="070C9888" w14:textId="77777777" w:rsidR="00782D0B" w:rsidRPr="00782D0B" w:rsidRDefault="00782D0B" w:rsidP="00782D0B">
            <w:pPr>
              <w:jc w:val="center"/>
            </w:pPr>
            <w:r w:rsidRPr="00782D0B">
              <w:t>5</w:t>
            </w:r>
          </w:p>
        </w:tc>
        <w:tc>
          <w:tcPr>
            <w:tcW w:w="1227" w:type="dxa"/>
            <w:vAlign w:val="center"/>
          </w:tcPr>
          <w:p w14:paraId="09445354" w14:textId="77777777" w:rsidR="00782D0B" w:rsidRPr="00782D0B" w:rsidRDefault="00782D0B" w:rsidP="00782D0B">
            <w:pPr>
              <w:jc w:val="center"/>
            </w:pPr>
            <w:r w:rsidRPr="00782D0B">
              <w:t>6</w:t>
            </w:r>
          </w:p>
        </w:tc>
        <w:tc>
          <w:tcPr>
            <w:tcW w:w="1227" w:type="dxa"/>
            <w:vAlign w:val="center"/>
          </w:tcPr>
          <w:p w14:paraId="1D3D80A7" w14:textId="77777777" w:rsidR="00782D0B" w:rsidRPr="00782D0B" w:rsidRDefault="00782D0B" w:rsidP="00782D0B">
            <w:pPr>
              <w:jc w:val="center"/>
            </w:pPr>
            <w:r w:rsidRPr="00782D0B">
              <w:t>7</w:t>
            </w:r>
          </w:p>
        </w:tc>
        <w:tc>
          <w:tcPr>
            <w:tcW w:w="1227" w:type="dxa"/>
            <w:vAlign w:val="center"/>
          </w:tcPr>
          <w:p w14:paraId="5B7D56EA" w14:textId="77777777" w:rsidR="00782D0B" w:rsidRPr="00782D0B" w:rsidRDefault="00782D0B" w:rsidP="00782D0B">
            <w:pPr>
              <w:jc w:val="center"/>
            </w:pPr>
            <w:r w:rsidRPr="00782D0B">
              <w:t>8</w:t>
            </w:r>
          </w:p>
        </w:tc>
        <w:tc>
          <w:tcPr>
            <w:tcW w:w="1227" w:type="dxa"/>
            <w:vAlign w:val="center"/>
          </w:tcPr>
          <w:p w14:paraId="727C3D73" w14:textId="77777777" w:rsidR="00782D0B" w:rsidRPr="00782D0B" w:rsidRDefault="00782D0B" w:rsidP="00782D0B">
            <w:pPr>
              <w:jc w:val="center"/>
            </w:pPr>
            <w:r w:rsidRPr="00782D0B">
              <w:t>9</w:t>
            </w:r>
          </w:p>
        </w:tc>
        <w:tc>
          <w:tcPr>
            <w:tcW w:w="1228" w:type="dxa"/>
          </w:tcPr>
          <w:p w14:paraId="234E5AF1" w14:textId="77777777" w:rsidR="00782D0B" w:rsidRPr="00782D0B" w:rsidRDefault="00782D0B" w:rsidP="00782D0B">
            <w:pPr>
              <w:jc w:val="center"/>
            </w:pPr>
            <w:r w:rsidRPr="00782D0B">
              <w:t>10</w:t>
            </w:r>
          </w:p>
        </w:tc>
        <w:tc>
          <w:tcPr>
            <w:tcW w:w="1231" w:type="dxa"/>
          </w:tcPr>
          <w:p w14:paraId="10039443" w14:textId="77777777" w:rsidR="00782D0B" w:rsidRPr="00782D0B" w:rsidRDefault="00782D0B" w:rsidP="00782D0B">
            <w:pPr>
              <w:jc w:val="center"/>
            </w:pPr>
            <w:r w:rsidRPr="00782D0B">
              <w:t>11</w:t>
            </w:r>
          </w:p>
        </w:tc>
        <w:tc>
          <w:tcPr>
            <w:tcW w:w="2456" w:type="dxa"/>
          </w:tcPr>
          <w:p w14:paraId="745B9778" w14:textId="77777777" w:rsidR="00782D0B" w:rsidRPr="00782D0B" w:rsidRDefault="00782D0B" w:rsidP="00782D0B">
            <w:pPr>
              <w:jc w:val="center"/>
            </w:pPr>
            <w:r w:rsidRPr="00782D0B">
              <w:t>12</w:t>
            </w:r>
          </w:p>
        </w:tc>
      </w:tr>
      <w:tr w:rsidR="00782D0B" w:rsidRPr="00782D0B" w14:paraId="1DCE773B" w14:textId="77777777" w:rsidTr="00F95151">
        <w:trPr>
          <w:trHeight w:val="530"/>
        </w:trPr>
        <w:tc>
          <w:tcPr>
            <w:tcW w:w="15450" w:type="dxa"/>
            <w:gridSpan w:val="12"/>
            <w:vAlign w:val="center"/>
          </w:tcPr>
          <w:p w14:paraId="2DF15173" w14:textId="77777777" w:rsidR="00782D0B" w:rsidRPr="00782D0B" w:rsidRDefault="00782D0B" w:rsidP="00782D0B">
            <w:pPr>
              <w:ind w:left="720"/>
              <w:contextualSpacing/>
              <w:jc w:val="center"/>
              <w:rPr>
                <w:lang w:eastAsia="en-US"/>
              </w:rPr>
            </w:pPr>
            <w:r w:rsidRPr="00782D0B">
              <w:rPr>
                <w:lang w:eastAsia="en-US"/>
              </w:rPr>
              <w:t>Горячее водоснабжение</w:t>
            </w:r>
          </w:p>
        </w:tc>
      </w:tr>
      <w:tr w:rsidR="00782D0B" w:rsidRPr="00782D0B" w14:paraId="348C7C55" w14:textId="77777777" w:rsidTr="00F95151">
        <w:trPr>
          <w:trHeight w:val="1254"/>
        </w:trPr>
        <w:tc>
          <w:tcPr>
            <w:tcW w:w="877" w:type="dxa"/>
            <w:vAlign w:val="center"/>
          </w:tcPr>
          <w:p w14:paraId="14C0CCBB" w14:textId="77777777" w:rsidR="00782D0B" w:rsidRPr="00782D0B" w:rsidRDefault="00782D0B" w:rsidP="00782D0B">
            <w:pPr>
              <w:jc w:val="center"/>
            </w:pPr>
            <w:r w:rsidRPr="00782D0B">
              <w:t>1.</w:t>
            </w:r>
          </w:p>
        </w:tc>
        <w:tc>
          <w:tcPr>
            <w:tcW w:w="1760" w:type="dxa"/>
            <w:vAlign w:val="center"/>
          </w:tcPr>
          <w:p w14:paraId="437AE18C" w14:textId="77777777" w:rsidR="00782D0B" w:rsidRPr="00782D0B" w:rsidRDefault="00782D0B" w:rsidP="00782D0B">
            <w:pPr>
              <w:jc w:val="center"/>
            </w:pPr>
            <w:r w:rsidRPr="00782D0B">
              <w:t>Отпущено горячей воды по категориям потребителей</w:t>
            </w:r>
          </w:p>
        </w:tc>
        <w:tc>
          <w:tcPr>
            <w:tcW w:w="536" w:type="dxa"/>
            <w:vAlign w:val="center"/>
          </w:tcPr>
          <w:p w14:paraId="5C2B99DD" w14:textId="77777777" w:rsidR="00782D0B" w:rsidRPr="00782D0B" w:rsidRDefault="00782D0B" w:rsidP="00782D0B">
            <w:pPr>
              <w:jc w:val="center"/>
              <w:rPr>
                <w:vertAlign w:val="superscript"/>
              </w:rPr>
            </w:pPr>
            <w:r w:rsidRPr="00782D0B">
              <w:t>м</w:t>
            </w:r>
            <w:r w:rsidRPr="00782D0B">
              <w:rPr>
                <w:vertAlign w:val="superscript"/>
              </w:rPr>
              <w:t>3</w:t>
            </w:r>
          </w:p>
        </w:tc>
        <w:tc>
          <w:tcPr>
            <w:tcW w:w="1227" w:type="dxa"/>
            <w:shd w:val="clear" w:color="auto" w:fill="auto"/>
            <w:vAlign w:val="center"/>
          </w:tcPr>
          <w:p w14:paraId="0FBAA39B" w14:textId="77777777" w:rsidR="00782D0B" w:rsidRPr="00782D0B" w:rsidRDefault="00782D0B" w:rsidP="00782D0B">
            <w:pPr>
              <w:jc w:val="center"/>
              <w:rPr>
                <w:sz w:val="20"/>
                <w:szCs w:val="20"/>
              </w:rPr>
            </w:pPr>
            <w:r w:rsidRPr="00782D0B">
              <w:rPr>
                <w:sz w:val="20"/>
                <w:szCs w:val="20"/>
              </w:rPr>
              <w:t>201006,97</w:t>
            </w:r>
          </w:p>
        </w:tc>
        <w:tc>
          <w:tcPr>
            <w:tcW w:w="1227" w:type="dxa"/>
            <w:shd w:val="clear" w:color="auto" w:fill="auto"/>
            <w:vAlign w:val="center"/>
          </w:tcPr>
          <w:p w14:paraId="06232F81" w14:textId="77777777" w:rsidR="00782D0B" w:rsidRPr="00782D0B" w:rsidRDefault="00782D0B" w:rsidP="00782D0B">
            <w:pPr>
              <w:jc w:val="center"/>
              <w:rPr>
                <w:sz w:val="20"/>
                <w:szCs w:val="20"/>
              </w:rPr>
            </w:pPr>
            <w:r w:rsidRPr="00782D0B">
              <w:rPr>
                <w:sz w:val="20"/>
                <w:szCs w:val="20"/>
              </w:rPr>
              <w:t>201006,97</w:t>
            </w:r>
          </w:p>
        </w:tc>
        <w:tc>
          <w:tcPr>
            <w:tcW w:w="1227" w:type="dxa"/>
            <w:shd w:val="clear" w:color="auto" w:fill="auto"/>
            <w:vAlign w:val="center"/>
          </w:tcPr>
          <w:p w14:paraId="0EE21233" w14:textId="77777777" w:rsidR="00782D0B" w:rsidRPr="00782D0B" w:rsidRDefault="00782D0B" w:rsidP="00782D0B">
            <w:pPr>
              <w:jc w:val="center"/>
              <w:rPr>
                <w:sz w:val="20"/>
                <w:szCs w:val="20"/>
              </w:rPr>
            </w:pPr>
            <w:r w:rsidRPr="00782D0B">
              <w:rPr>
                <w:sz w:val="20"/>
                <w:szCs w:val="20"/>
              </w:rPr>
              <w:t>201006,97</w:t>
            </w:r>
          </w:p>
        </w:tc>
        <w:tc>
          <w:tcPr>
            <w:tcW w:w="1227" w:type="dxa"/>
            <w:shd w:val="clear" w:color="auto" w:fill="auto"/>
            <w:vAlign w:val="center"/>
          </w:tcPr>
          <w:p w14:paraId="11E0FA0F" w14:textId="77777777" w:rsidR="00782D0B" w:rsidRPr="00782D0B" w:rsidRDefault="00782D0B" w:rsidP="00782D0B">
            <w:pPr>
              <w:jc w:val="center"/>
              <w:rPr>
                <w:sz w:val="20"/>
                <w:szCs w:val="20"/>
              </w:rPr>
            </w:pPr>
            <w:r w:rsidRPr="00782D0B">
              <w:rPr>
                <w:sz w:val="20"/>
                <w:szCs w:val="20"/>
              </w:rPr>
              <w:t>201006,97</w:t>
            </w:r>
          </w:p>
        </w:tc>
        <w:tc>
          <w:tcPr>
            <w:tcW w:w="1227" w:type="dxa"/>
            <w:shd w:val="clear" w:color="auto" w:fill="auto"/>
            <w:vAlign w:val="center"/>
          </w:tcPr>
          <w:p w14:paraId="7EE5C885" w14:textId="77777777" w:rsidR="00782D0B" w:rsidRPr="00782D0B" w:rsidRDefault="00782D0B" w:rsidP="00782D0B">
            <w:pPr>
              <w:jc w:val="center"/>
              <w:rPr>
                <w:sz w:val="20"/>
                <w:szCs w:val="20"/>
              </w:rPr>
            </w:pPr>
            <w:r w:rsidRPr="00782D0B">
              <w:rPr>
                <w:sz w:val="20"/>
                <w:szCs w:val="20"/>
              </w:rPr>
              <w:t>148031,49</w:t>
            </w:r>
          </w:p>
        </w:tc>
        <w:tc>
          <w:tcPr>
            <w:tcW w:w="1227" w:type="dxa"/>
            <w:shd w:val="clear" w:color="auto" w:fill="auto"/>
            <w:vAlign w:val="center"/>
          </w:tcPr>
          <w:p w14:paraId="504A8390" w14:textId="77777777" w:rsidR="00782D0B" w:rsidRPr="00782D0B" w:rsidRDefault="00782D0B" w:rsidP="00782D0B">
            <w:pPr>
              <w:jc w:val="center"/>
              <w:rPr>
                <w:sz w:val="20"/>
                <w:szCs w:val="20"/>
              </w:rPr>
            </w:pPr>
            <w:r w:rsidRPr="00782D0B">
              <w:rPr>
                <w:sz w:val="20"/>
                <w:szCs w:val="20"/>
              </w:rPr>
              <w:t>129129,51</w:t>
            </w:r>
          </w:p>
        </w:tc>
        <w:tc>
          <w:tcPr>
            <w:tcW w:w="1228" w:type="dxa"/>
            <w:shd w:val="clear" w:color="auto" w:fill="auto"/>
            <w:vAlign w:val="center"/>
          </w:tcPr>
          <w:p w14:paraId="55A5FEDB" w14:textId="77777777" w:rsidR="00782D0B" w:rsidRPr="00782D0B" w:rsidRDefault="00782D0B" w:rsidP="00782D0B">
            <w:pPr>
              <w:jc w:val="center"/>
              <w:rPr>
                <w:sz w:val="20"/>
                <w:szCs w:val="20"/>
              </w:rPr>
            </w:pPr>
            <w:r w:rsidRPr="00782D0B">
              <w:rPr>
                <w:sz w:val="20"/>
                <w:szCs w:val="20"/>
              </w:rPr>
              <w:t>216 468,46</w:t>
            </w:r>
          </w:p>
        </w:tc>
        <w:tc>
          <w:tcPr>
            <w:tcW w:w="1231" w:type="dxa"/>
            <w:shd w:val="clear" w:color="auto" w:fill="auto"/>
            <w:vAlign w:val="center"/>
          </w:tcPr>
          <w:p w14:paraId="5C2F05B4" w14:textId="77777777" w:rsidR="00782D0B" w:rsidRPr="00782D0B" w:rsidRDefault="00782D0B" w:rsidP="00782D0B">
            <w:pPr>
              <w:jc w:val="center"/>
              <w:rPr>
                <w:sz w:val="20"/>
                <w:szCs w:val="20"/>
              </w:rPr>
            </w:pPr>
            <w:r w:rsidRPr="00782D0B">
              <w:rPr>
                <w:sz w:val="20"/>
                <w:szCs w:val="20"/>
              </w:rPr>
              <w:t>216 468,46</w:t>
            </w:r>
          </w:p>
        </w:tc>
        <w:tc>
          <w:tcPr>
            <w:tcW w:w="2456" w:type="dxa"/>
            <w:shd w:val="clear" w:color="auto" w:fill="auto"/>
            <w:vAlign w:val="center"/>
          </w:tcPr>
          <w:p w14:paraId="12FAA4AF" w14:textId="77777777" w:rsidR="00782D0B" w:rsidRPr="00782D0B" w:rsidRDefault="00782D0B" w:rsidP="00782D0B">
            <w:pPr>
              <w:jc w:val="center"/>
              <w:rPr>
                <w:sz w:val="20"/>
                <w:szCs w:val="20"/>
              </w:rPr>
            </w:pPr>
            <w:r w:rsidRPr="00782D0B">
              <w:rPr>
                <w:sz w:val="20"/>
                <w:szCs w:val="20"/>
              </w:rPr>
              <w:t>275 216,41</w:t>
            </w:r>
          </w:p>
        </w:tc>
      </w:tr>
      <w:tr w:rsidR="00782D0B" w:rsidRPr="00782D0B" w14:paraId="5D24DC53" w14:textId="77777777" w:rsidTr="00F95151">
        <w:trPr>
          <w:trHeight w:val="966"/>
        </w:trPr>
        <w:tc>
          <w:tcPr>
            <w:tcW w:w="877" w:type="dxa"/>
            <w:vAlign w:val="center"/>
          </w:tcPr>
          <w:p w14:paraId="0C8A898C" w14:textId="77777777" w:rsidR="00782D0B" w:rsidRPr="00782D0B" w:rsidRDefault="00782D0B" w:rsidP="00782D0B">
            <w:pPr>
              <w:jc w:val="center"/>
            </w:pPr>
            <w:r w:rsidRPr="00782D0B">
              <w:t>1.1.</w:t>
            </w:r>
          </w:p>
        </w:tc>
        <w:tc>
          <w:tcPr>
            <w:tcW w:w="1760" w:type="dxa"/>
            <w:vAlign w:val="center"/>
          </w:tcPr>
          <w:p w14:paraId="39CB69F8" w14:textId="77777777" w:rsidR="00782D0B" w:rsidRPr="00782D0B" w:rsidRDefault="00782D0B" w:rsidP="00782D0B">
            <w:pPr>
              <w:jc w:val="center"/>
            </w:pPr>
            <w:r w:rsidRPr="00782D0B">
              <w:t>На потребительский рынок</w:t>
            </w:r>
          </w:p>
        </w:tc>
        <w:tc>
          <w:tcPr>
            <w:tcW w:w="536" w:type="dxa"/>
            <w:vAlign w:val="center"/>
          </w:tcPr>
          <w:p w14:paraId="4BAD2C14" w14:textId="77777777" w:rsidR="00782D0B" w:rsidRPr="00782D0B" w:rsidRDefault="00782D0B" w:rsidP="00782D0B">
            <w:pPr>
              <w:jc w:val="center"/>
            </w:pPr>
            <w:r w:rsidRPr="00782D0B">
              <w:t>м</w:t>
            </w:r>
            <w:r w:rsidRPr="00782D0B">
              <w:rPr>
                <w:vertAlign w:val="superscript"/>
              </w:rPr>
              <w:t>3</w:t>
            </w:r>
          </w:p>
        </w:tc>
        <w:tc>
          <w:tcPr>
            <w:tcW w:w="1227" w:type="dxa"/>
            <w:shd w:val="clear" w:color="auto" w:fill="auto"/>
            <w:vAlign w:val="center"/>
          </w:tcPr>
          <w:p w14:paraId="4D80E510" w14:textId="77777777" w:rsidR="00782D0B" w:rsidRPr="00782D0B" w:rsidRDefault="00782D0B" w:rsidP="00782D0B">
            <w:pPr>
              <w:jc w:val="center"/>
              <w:rPr>
                <w:sz w:val="20"/>
                <w:szCs w:val="20"/>
              </w:rPr>
            </w:pPr>
            <w:r w:rsidRPr="00782D0B">
              <w:rPr>
                <w:sz w:val="20"/>
                <w:szCs w:val="20"/>
              </w:rPr>
              <w:t>192619,00</w:t>
            </w:r>
          </w:p>
        </w:tc>
        <w:tc>
          <w:tcPr>
            <w:tcW w:w="1227" w:type="dxa"/>
            <w:shd w:val="clear" w:color="auto" w:fill="auto"/>
            <w:vAlign w:val="center"/>
          </w:tcPr>
          <w:p w14:paraId="64E082EF" w14:textId="77777777" w:rsidR="00782D0B" w:rsidRPr="00782D0B" w:rsidRDefault="00782D0B" w:rsidP="00782D0B">
            <w:pPr>
              <w:jc w:val="center"/>
              <w:rPr>
                <w:sz w:val="20"/>
                <w:szCs w:val="20"/>
              </w:rPr>
            </w:pPr>
            <w:r w:rsidRPr="00782D0B">
              <w:rPr>
                <w:sz w:val="20"/>
                <w:szCs w:val="20"/>
              </w:rPr>
              <w:t>192619,00</w:t>
            </w:r>
          </w:p>
        </w:tc>
        <w:tc>
          <w:tcPr>
            <w:tcW w:w="1227" w:type="dxa"/>
            <w:shd w:val="clear" w:color="auto" w:fill="auto"/>
            <w:vAlign w:val="center"/>
          </w:tcPr>
          <w:p w14:paraId="140BE8CA" w14:textId="77777777" w:rsidR="00782D0B" w:rsidRPr="00782D0B" w:rsidRDefault="00782D0B" w:rsidP="00782D0B">
            <w:pPr>
              <w:jc w:val="center"/>
              <w:rPr>
                <w:sz w:val="20"/>
                <w:szCs w:val="20"/>
              </w:rPr>
            </w:pPr>
            <w:r w:rsidRPr="00782D0B">
              <w:rPr>
                <w:sz w:val="20"/>
                <w:szCs w:val="20"/>
              </w:rPr>
              <w:t>192619,00</w:t>
            </w:r>
          </w:p>
        </w:tc>
        <w:tc>
          <w:tcPr>
            <w:tcW w:w="1227" w:type="dxa"/>
            <w:shd w:val="clear" w:color="auto" w:fill="auto"/>
            <w:vAlign w:val="center"/>
          </w:tcPr>
          <w:p w14:paraId="27EE3852" w14:textId="77777777" w:rsidR="00782D0B" w:rsidRPr="00782D0B" w:rsidRDefault="00782D0B" w:rsidP="00782D0B">
            <w:pPr>
              <w:jc w:val="center"/>
              <w:rPr>
                <w:sz w:val="20"/>
                <w:szCs w:val="20"/>
              </w:rPr>
            </w:pPr>
            <w:r w:rsidRPr="00782D0B">
              <w:rPr>
                <w:sz w:val="20"/>
                <w:szCs w:val="20"/>
              </w:rPr>
              <w:t>192619,00</w:t>
            </w:r>
          </w:p>
        </w:tc>
        <w:tc>
          <w:tcPr>
            <w:tcW w:w="1227" w:type="dxa"/>
            <w:shd w:val="clear" w:color="auto" w:fill="auto"/>
            <w:vAlign w:val="center"/>
          </w:tcPr>
          <w:p w14:paraId="78F35855" w14:textId="77777777" w:rsidR="00782D0B" w:rsidRPr="00782D0B" w:rsidRDefault="00782D0B" w:rsidP="00782D0B">
            <w:pPr>
              <w:jc w:val="center"/>
              <w:rPr>
                <w:sz w:val="20"/>
                <w:szCs w:val="20"/>
              </w:rPr>
            </w:pPr>
            <w:r w:rsidRPr="00782D0B">
              <w:rPr>
                <w:sz w:val="20"/>
                <w:szCs w:val="20"/>
              </w:rPr>
              <w:t>146595,83</w:t>
            </w:r>
          </w:p>
        </w:tc>
        <w:tc>
          <w:tcPr>
            <w:tcW w:w="1227" w:type="dxa"/>
            <w:shd w:val="clear" w:color="auto" w:fill="auto"/>
            <w:vAlign w:val="center"/>
          </w:tcPr>
          <w:p w14:paraId="2A90BE13" w14:textId="77777777" w:rsidR="00782D0B" w:rsidRPr="00782D0B" w:rsidRDefault="00782D0B" w:rsidP="00782D0B">
            <w:pPr>
              <w:jc w:val="center"/>
              <w:rPr>
                <w:sz w:val="20"/>
                <w:szCs w:val="20"/>
              </w:rPr>
            </w:pPr>
            <w:r w:rsidRPr="00782D0B">
              <w:rPr>
                <w:sz w:val="20"/>
                <w:szCs w:val="20"/>
              </w:rPr>
              <w:t>127877,17</w:t>
            </w:r>
          </w:p>
        </w:tc>
        <w:tc>
          <w:tcPr>
            <w:tcW w:w="1228" w:type="dxa"/>
            <w:shd w:val="clear" w:color="auto" w:fill="auto"/>
            <w:vAlign w:val="center"/>
          </w:tcPr>
          <w:p w14:paraId="0DD8A8DC" w14:textId="77777777" w:rsidR="00782D0B" w:rsidRPr="00782D0B" w:rsidRDefault="00782D0B" w:rsidP="00782D0B">
            <w:pPr>
              <w:jc w:val="center"/>
              <w:rPr>
                <w:sz w:val="20"/>
                <w:szCs w:val="20"/>
              </w:rPr>
            </w:pPr>
            <w:r w:rsidRPr="00782D0B">
              <w:rPr>
                <w:sz w:val="20"/>
                <w:szCs w:val="20"/>
              </w:rPr>
              <w:t>215 130,00</w:t>
            </w:r>
          </w:p>
        </w:tc>
        <w:tc>
          <w:tcPr>
            <w:tcW w:w="1231" w:type="dxa"/>
            <w:shd w:val="clear" w:color="auto" w:fill="auto"/>
            <w:vAlign w:val="center"/>
          </w:tcPr>
          <w:p w14:paraId="4BD2BE1D" w14:textId="77777777" w:rsidR="00782D0B" w:rsidRPr="00782D0B" w:rsidRDefault="00782D0B" w:rsidP="00782D0B">
            <w:pPr>
              <w:jc w:val="center"/>
              <w:rPr>
                <w:sz w:val="20"/>
                <w:szCs w:val="20"/>
              </w:rPr>
            </w:pPr>
            <w:r w:rsidRPr="00782D0B">
              <w:rPr>
                <w:sz w:val="20"/>
                <w:szCs w:val="20"/>
              </w:rPr>
              <w:t>215 130,00</w:t>
            </w:r>
          </w:p>
        </w:tc>
        <w:tc>
          <w:tcPr>
            <w:tcW w:w="2456" w:type="dxa"/>
            <w:shd w:val="clear" w:color="auto" w:fill="auto"/>
            <w:vAlign w:val="center"/>
          </w:tcPr>
          <w:p w14:paraId="6ED42F3B" w14:textId="77777777" w:rsidR="00782D0B" w:rsidRPr="00782D0B" w:rsidRDefault="00782D0B" w:rsidP="00782D0B">
            <w:pPr>
              <w:jc w:val="center"/>
              <w:rPr>
                <w:sz w:val="20"/>
                <w:szCs w:val="20"/>
              </w:rPr>
            </w:pPr>
            <w:r w:rsidRPr="00782D0B">
              <w:rPr>
                <w:sz w:val="20"/>
                <w:szCs w:val="20"/>
              </w:rPr>
              <w:t>272 530,90</w:t>
            </w:r>
          </w:p>
        </w:tc>
      </w:tr>
      <w:tr w:rsidR="00782D0B" w:rsidRPr="00782D0B" w14:paraId="4D800A1E" w14:textId="77777777" w:rsidTr="00F95151">
        <w:trPr>
          <w:trHeight w:val="817"/>
        </w:trPr>
        <w:tc>
          <w:tcPr>
            <w:tcW w:w="877" w:type="dxa"/>
            <w:vAlign w:val="center"/>
          </w:tcPr>
          <w:p w14:paraId="6A253996" w14:textId="77777777" w:rsidR="00782D0B" w:rsidRPr="00782D0B" w:rsidRDefault="00782D0B" w:rsidP="00782D0B">
            <w:pPr>
              <w:jc w:val="center"/>
            </w:pPr>
            <w:r w:rsidRPr="00782D0B">
              <w:t>1.1.1.</w:t>
            </w:r>
          </w:p>
        </w:tc>
        <w:tc>
          <w:tcPr>
            <w:tcW w:w="1760" w:type="dxa"/>
            <w:vAlign w:val="center"/>
          </w:tcPr>
          <w:p w14:paraId="311F1CBD" w14:textId="77777777" w:rsidR="00782D0B" w:rsidRPr="00782D0B" w:rsidRDefault="00782D0B" w:rsidP="00782D0B">
            <w:pPr>
              <w:jc w:val="center"/>
            </w:pPr>
            <w:r w:rsidRPr="00782D0B">
              <w:t>Потребителям в жилищном секторе</w:t>
            </w:r>
          </w:p>
        </w:tc>
        <w:tc>
          <w:tcPr>
            <w:tcW w:w="536" w:type="dxa"/>
            <w:vAlign w:val="center"/>
          </w:tcPr>
          <w:p w14:paraId="119E520F" w14:textId="77777777" w:rsidR="00782D0B" w:rsidRPr="00782D0B" w:rsidRDefault="00782D0B" w:rsidP="00782D0B">
            <w:pPr>
              <w:jc w:val="center"/>
            </w:pPr>
            <w:r w:rsidRPr="00782D0B">
              <w:t>м</w:t>
            </w:r>
            <w:r w:rsidRPr="00782D0B">
              <w:rPr>
                <w:vertAlign w:val="superscript"/>
              </w:rPr>
              <w:t>3</w:t>
            </w:r>
          </w:p>
        </w:tc>
        <w:tc>
          <w:tcPr>
            <w:tcW w:w="1227" w:type="dxa"/>
            <w:shd w:val="clear" w:color="auto" w:fill="auto"/>
            <w:vAlign w:val="center"/>
          </w:tcPr>
          <w:p w14:paraId="01BEC34C" w14:textId="77777777" w:rsidR="00782D0B" w:rsidRPr="00782D0B" w:rsidRDefault="00782D0B" w:rsidP="00782D0B">
            <w:pPr>
              <w:jc w:val="center"/>
              <w:rPr>
                <w:sz w:val="20"/>
                <w:szCs w:val="20"/>
              </w:rPr>
            </w:pPr>
            <w:r w:rsidRPr="00782D0B">
              <w:rPr>
                <w:sz w:val="20"/>
                <w:szCs w:val="20"/>
              </w:rPr>
              <w:t>174566,00</w:t>
            </w:r>
          </w:p>
        </w:tc>
        <w:tc>
          <w:tcPr>
            <w:tcW w:w="1227" w:type="dxa"/>
            <w:shd w:val="clear" w:color="auto" w:fill="auto"/>
            <w:vAlign w:val="center"/>
          </w:tcPr>
          <w:p w14:paraId="0E56F6C8" w14:textId="77777777" w:rsidR="00782D0B" w:rsidRPr="00782D0B" w:rsidRDefault="00782D0B" w:rsidP="00782D0B">
            <w:pPr>
              <w:jc w:val="center"/>
              <w:rPr>
                <w:sz w:val="20"/>
                <w:szCs w:val="20"/>
              </w:rPr>
            </w:pPr>
            <w:r w:rsidRPr="00782D0B">
              <w:rPr>
                <w:sz w:val="20"/>
                <w:szCs w:val="20"/>
              </w:rPr>
              <w:t>174566,00</w:t>
            </w:r>
          </w:p>
        </w:tc>
        <w:tc>
          <w:tcPr>
            <w:tcW w:w="1227" w:type="dxa"/>
            <w:shd w:val="clear" w:color="auto" w:fill="auto"/>
            <w:vAlign w:val="center"/>
          </w:tcPr>
          <w:p w14:paraId="394604AA" w14:textId="77777777" w:rsidR="00782D0B" w:rsidRPr="00782D0B" w:rsidRDefault="00782D0B" w:rsidP="00782D0B">
            <w:pPr>
              <w:jc w:val="center"/>
              <w:rPr>
                <w:sz w:val="20"/>
                <w:szCs w:val="20"/>
              </w:rPr>
            </w:pPr>
            <w:r w:rsidRPr="00782D0B">
              <w:rPr>
                <w:sz w:val="20"/>
                <w:szCs w:val="20"/>
              </w:rPr>
              <w:t>174566,00</w:t>
            </w:r>
          </w:p>
        </w:tc>
        <w:tc>
          <w:tcPr>
            <w:tcW w:w="1227" w:type="dxa"/>
            <w:shd w:val="clear" w:color="auto" w:fill="auto"/>
            <w:vAlign w:val="center"/>
          </w:tcPr>
          <w:p w14:paraId="4E2DCC77" w14:textId="77777777" w:rsidR="00782D0B" w:rsidRPr="00782D0B" w:rsidRDefault="00782D0B" w:rsidP="00782D0B">
            <w:pPr>
              <w:jc w:val="center"/>
              <w:rPr>
                <w:sz w:val="20"/>
                <w:szCs w:val="20"/>
              </w:rPr>
            </w:pPr>
            <w:r w:rsidRPr="00782D0B">
              <w:rPr>
                <w:sz w:val="20"/>
                <w:szCs w:val="20"/>
              </w:rPr>
              <w:t>174566,00</w:t>
            </w:r>
          </w:p>
        </w:tc>
        <w:tc>
          <w:tcPr>
            <w:tcW w:w="1227" w:type="dxa"/>
            <w:shd w:val="clear" w:color="auto" w:fill="auto"/>
            <w:vAlign w:val="center"/>
          </w:tcPr>
          <w:p w14:paraId="4E09E1D9" w14:textId="77777777" w:rsidR="00782D0B" w:rsidRPr="00782D0B" w:rsidRDefault="00782D0B" w:rsidP="00782D0B">
            <w:pPr>
              <w:jc w:val="center"/>
              <w:rPr>
                <w:sz w:val="20"/>
                <w:szCs w:val="20"/>
              </w:rPr>
            </w:pPr>
            <w:r w:rsidRPr="00782D0B">
              <w:rPr>
                <w:sz w:val="20"/>
                <w:szCs w:val="20"/>
              </w:rPr>
              <w:t>136891,25</w:t>
            </w:r>
          </w:p>
        </w:tc>
        <w:tc>
          <w:tcPr>
            <w:tcW w:w="1227" w:type="dxa"/>
            <w:shd w:val="clear" w:color="auto" w:fill="auto"/>
            <w:vAlign w:val="center"/>
          </w:tcPr>
          <w:p w14:paraId="6C2A1BE5" w14:textId="77777777" w:rsidR="00782D0B" w:rsidRPr="00782D0B" w:rsidRDefault="00782D0B" w:rsidP="00782D0B">
            <w:pPr>
              <w:jc w:val="center"/>
              <w:rPr>
                <w:sz w:val="20"/>
                <w:szCs w:val="20"/>
              </w:rPr>
            </w:pPr>
            <w:r w:rsidRPr="00782D0B">
              <w:rPr>
                <w:sz w:val="20"/>
                <w:szCs w:val="20"/>
              </w:rPr>
              <w:t>119411,75</w:t>
            </w:r>
          </w:p>
        </w:tc>
        <w:tc>
          <w:tcPr>
            <w:tcW w:w="1228" w:type="dxa"/>
            <w:shd w:val="clear" w:color="auto" w:fill="auto"/>
            <w:vAlign w:val="center"/>
          </w:tcPr>
          <w:p w14:paraId="267D06C5" w14:textId="77777777" w:rsidR="00782D0B" w:rsidRPr="00782D0B" w:rsidRDefault="00782D0B" w:rsidP="00782D0B">
            <w:pPr>
              <w:jc w:val="center"/>
              <w:rPr>
                <w:sz w:val="20"/>
                <w:szCs w:val="20"/>
              </w:rPr>
            </w:pPr>
            <w:r w:rsidRPr="00782D0B">
              <w:rPr>
                <w:sz w:val="20"/>
                <w:szCs w:val="20"/>
              </w:rPr>
              <w:t>200 345,75</w:t>
            </w:r>
          </w:p>
        </w:tc>
        <w:tc>
          <w:tcPr>
            <w:tcW w:w="1231" w:type="dxa"/>
            <w:shd w:val="clear" w:color="auto" w:fill="auto"/>
            <w:vAlign w:val="center"/>
          </w:tcPr>
          <w:p w14:paraId="257980AB" w14:textId="77777777" w:rsidR="00782D0B" w:rsidRPr="00782D0B" w:rsidRDefault="00782D0B" w:rsidP="00782D0B">
            <w:pPr>
              <w:jc w:val="center"/>
              <w:rPr>
                <w:sz w:val="20"/>
                <w:szCs w:val="20"/>
              </w:rPr>
            </w:pPr>
            <w:r w:rsidRPr="00782D0B">
              <w:rPr>
                <w:sz w:val="20"/>
                <w:szCs w:val="20"/>
              </w:rPr>
              <w:t>200 345,75</w:t>
            </w:r>
          </w:p>
        </w:tc>
        <w:tc>
          <w:tcPr>
            <w:tcW w:w="2456" w:type="dxa"/>
            <w:shd w:val="clear" w:color="auto" w:fill="auto"/>
            <w:vAlign w:val="center"/>
          </w:tcPr>
          <w:p w14:paraId="4149F670" w14:textId="77777777" w:rsidR="00782D0B" w:rsidRPr="00782D0B" w:rsidRDefault="00782D0B" w:rsidP="00782D0B">
            <w:pPr>
              <w:jc w:val="center"/>
              <w:rPr>
                <w:sz w:val="20"/>
                <w:szCs w:val="20"/>
              </w:rPr>
            </w:pPr>
            <w:r w:rsidRPr="00782D0B">
              <w:rPr>
                <w:sz w:val="20"/>
                <w:szCs w:val="20"/>
              </w:rPr>
              <w:t>253 542,13</w:t>
            </w:r>
          </w:p>
        </w:tc>
      </w:tr>
      <w:tr w:rsidR="00782D0B" w:rsidRPr="00782D0B" w14:paraId="28911563" w14:textId="77777777" w:rsidTr="00F95151">
        <w:trPr>
          <w:trHeight w:val="584"/>
        </w:trPr>
        <w:tc>
          <w:tcPr>
            <w:tcW w:w="877" w:type="dxa"/>
            <w:vAlign w:val="center"/>
          </w:tcPr>
          <w:p w14:paraId="4410FC29" w14:textId="77777777" w:rsidR="00782D0B" w:rsidRPr="00782D0B" w:rsidRDefault="00782D0B" w:rsidP="00782D0B">
            <w:pPr>
              <w:jc w:val="center"/>
            </w:pPr>
            <w:r w:rsidRPr="00782D0B">
              <w:t>1.1.2.</w:t>
            </w:r>
          </w:p>
        </w:tc>
        <w:tc>
          <w:tcPr>
            <w:tcW w:w="1760" w:type="dxa"/>
            <w:vAlign w:val="center"/>
          </w:tcPr>
          <w:p w14:paraId="5AA693E0" w14:textId="77777777" w:rsidR="00782D0B" w:rsidRPr="00782D0B" w:rsidRDefault="00782D0B" w:rsidP="00782D0B">
            <w:pPr>
              <w:jc w:val="center"/>
            </w:pPr>
            <w:r w:rsidRPr="00782D0B">
              <w:t>Бюджетным организациям</w:t>
            </w:r>
          </w:p>
        </w:tc>
        <w:tc>
          <w:tcPr>
            <w:tcW w:w="536" w:type="dxa"/>
            <w:vAlign w:val="center"/>
          </w:tcPr>
          <w:p w14:paraId="4383D031" w14:textId="77777777" w:rsidR="00782D0B" w:rsidRPr="00782D0B" w:rsidRDefault="00782D0B" w:rsidP="00782D0B">
            <w:pPr>
              <w:jc w:val="center"/>
            </w:pPr>
            <w:r w:rsidRPr="00782D0B">
              <w:t>м</w:t>
            </w:r>
            <w:r w:rsidRPr="00782D0B">
              <w:rPr>
                <w:vertAlign w:val="superscript"/>
              </w:rPr>
              <w:t>3</w:t>
            </w:r>
          </w:p>
        </w:tc>
        <w:tc>
          <w:tcPr>
            <w:tcW w:w="1227" w:type="dxa"/>
            <w:shd w:val="clear" w:color="auto" w:fill="auto"/>
            <w:vAlign w:val="center"/>
          </w:tcPr>
          <w:p w14:paraId="32D6BD25" w14:textId="77777777" w:rsidR="00782D0B" w:rsidRPr="00782D0B" w:rsidRDefault="00782D0B" w:rsidP="00782D0B">
            <w:pPr>
              <w:jc w:val="center"/>
              <w:rPr>
                <w:sz w:val="20"/>
                <w:szCs w:val="20"/>
              </w:rPr>
            </w:pPr>
            <w:r w:rsidRPr="00782D0B">
              <w:rPr>
                <w:sz w:val="20"/>
                <w:szCs w:val="20"/>
              </w:rPr>
              <w:t>14313,50</w:t>
            </w:r>
          </w:p>
        </w:tc>
        <w:tc>
          <w:tcPr>
            <w:tcW w:w="1227" w:type="dxa"/>
            <w:shd w:val="clear" w:color="auto" w:fill="auto"/>
            <w:vAlign w:val="center"/>
          </w:tcPr>
          <w:p w14:paraId="73230A02" w14:textId="77777777" w:rsidR="00782D0B" w:rsidRPr="00782D0B" w:rsidRDefault="00782D0B" w:rsidP="00782D0B">
            <w:pPr>
              <w:jc w:val="center"/>
              <w:rPr>
                <w:sz w:val="20"/>
                <w:szCs w:val="20"/>
              </w:rPr>
            </w:pPr>
            <w:r w:rsidRPr="00782D0B">
              <w:rPr>
                <w:sz w:val="20"/>
                <w:szCs w:val="20"/>
              </w:rPr>
              <w:t>14313,50</w:t>
            </w:r>
          </w:p>
        </w:tc>
        <w:tc>
          <w:tcPr>
            <w:tcW w:w="1227" w:type="dxa"/>
            <w:shd w:val="clear" w:color="auto" w:fill="auto"/>
            <w:vAlign w:val="center"/>
          </w:tcPr>
          <w:p w14:paraId="2243D934" w14:textId="77777777" w:rsidR="00782D0B" w:rsidRPr="00782D0B" w:rsidRDefault="00782D0B" w:rsidP="00782D0B">
            <w:pPr>
              <w:jc w:val="center"/>
              <w:rPr>
                <w:sz w:val="20"/>
                <w:szCs w:val="20"/>
              </w:rPr>
            </w:pPr>
            <w:r w:rsidRPr="00782D0B">
              <w:rPr>
                <w:sz w:val="20"/>
                <w:szCs w:val="20"/>
              </w:rPr>
              <w:t>14313,50</w:t>
            </w:r>
          </w:p>
        </w:tc>
        <w:tc>
          <w:tcPr>
            <w:tcW w:w="1227" w:type="dxa"/>
            <w:shd w:val="clear" w:color="auto" w:fill="auto"/>
            <w:vAlign w:val="center"/>
          </w:tcPr>
          <w:p w14:paraId="1FF057B7" w14:textId="77777777" w:rsidR="00782D0B" w:rsidRPr="00782D0B" w:rsidRDefault="00782D0B" w:rsidP="00782D0B">
            <w:pPr>
              <w:jc w:val="center"/>
              <w:rPr>
                <w:sz w:val="20"/>
                <w:szCs w:val="20"/>
              </w:rPr>
            </w:pPr>
            <w:r w:rsidRPr="00782D0B">
              <w:rPr>
                <w:sz w:val="20"/>
                <w:szCs w:val="20"/>
              </w:rPr>
              <w:t>14313,50</w:t>
            </w:r>
          </w:p>
        </w:tc>
        <w:tc>
          <w:tcPr>
            <w:tcW w:w="1227" w:type="dxa"/>
            <w:shd w:val="clear" w:color="auto" w:fill="auto"/>
            <w:vAlign w:val="center"/>
          </w:tcPr>
          <w:p w14:paraId="6261C751" w14:textId="77777777" w:rsidR="00782D0B" w:rsidRPr="00782D0B" w:rsidRDefault="00782D0B" w:rsidP="00782D0B">
            <w:pPr>
              <w:jc w:val="center"/>
              <w:rPr>
                <w:sz w:val="20"/>
                <w:szCs w:val="20"/>
              </w:rPr>
            </w:pPr>
            <w:r w:rsidRPr="00782D0B">
              <w:rPr>
                <w:sz w:val="20"/>
                <w:szCs w:val="20"/>
              </w:rPr>
              <w:t>7138,24</w:t>
            </w:r>
          </w:p>
        </w:tc>
        <w:tc>
          <w:tcPr>
            <w:tcW w:w="1227" w:type="dxa"/>
            <w:shd w:val="clear" w:color="auto" w:fill="auto"/>
            <w:vAlign w:val="center"/>
          </w:tcPr>
          <w:p w14:paraId="5C286556" w14:textId="77777777" w:rsidR="00782D0B" w:rsidRPr="00782D0B" w:rsidRDefault="00782D0B" w:rsidP="00782D0B">
            <w:pPr>
              <w:jc w:val="center"/>
              <w:rPr>
                <w:sz w:val="20"/>
                <w:szCs w:val="20"/>
              </w:rPr>
            </w:pPr>
            <w:r w:rsidRPr="00782D0B">
              <w:rPr>
                <w:sz w:val="20"/>
                <w:szCs w:val="20"/>
              </w:rPr>
              <w:t>6226,76</w:t>
            </w:r>
          </w:p>
        </w:tc>
        <w:tc>
          <w:tcPr>
            <w:tcW w:w="1228" w:type="dxa"/>
            <w:shd w:val="clear" w:color="auto" w:fill="auto"/>
            <w:vAlign w:val="center"/>
          </w:tcPr>
          <w:p w14:paraId="14C47833" w14:textId="77777777" w:rsidR="00782D0B" w:rsidRPr="00782D0B" w:rsidRDefault="00782D0B" w:rsidP="00782D0B">
            <w:pPr>
              <w:jc w:val="center"/>
              <w:rPr>
                <w:sz w:val="20"/>
                <w:szCs w:val="20"/>
              </w:rPr>
            </w:pPr>
            <w:r w:rsidRPr="00782D0B">
              <w:rPr>
                <w:sz w:val="20"/>
                <w:szCs w:val="20"/>
              </w:rPr>
              <w:t>10 553,58</w:t>
            </w:r>
          </w:p>
        </w:tc>
        <w:tc>
          <w:tcPr>
            <w:tcW w:w="1231" w:type="dxa"/>
            <w:shd w:val="clear" w:color="auto" w:fill="auto"/>
            <w:vAlign w:val="center"/>
          </w:tcPr>
          <w:p w14:paraId="5043FBD7" w14:textId="77777777" w:rsidR="00782D0B" w:rsidRPr="00782D0B" w:rsidRDefault="00782D0B" w:rsidP="00782D0B">
            <w:pPr>
              <w:jc w:val="center"/>
              <w:rPr>
                <w:sz w:val="20"/>
                <w:szCs w:val="20"/>
              </w:rPr>
            </w:pPr>
            <w:r w:rsidRPr="00782D0B">
              <w:rPr>
                <w:sz w:val="20"/>
                <w:szCs w:val="20"/>
              </w:rPr>
              <w:t>10 553,58</w:t>
            </w:r>
          </w:p>
        </w:tc>
        <w:tc>
          <w:tcPr>
            <w:tcW w:w="2456" w:type="dxa"/>
            <w:shd w:val="clear" w:color="auto" w:fill="auto"/>
            <w:vAlign w:val="center"/>
          </w:tcPr>
          <w:p w14:paraId="5B21539A" w14:textId="77777777" w:rsidR="00782D0B" w:rsidRPr="00782D0B" w:rsidRDefault="00782D0B" w:rsidP="00782D0B">
            <w:pPr>
              <w:jc w:val="center"/>
              <w:rPr>
                <w:sz w:val="20"/>
                <w:szCs w:val="20"/>
              </w:rPr>
            </w:pPr>
            <w:r w:rsidRPr="00782D0B">
              <w:rPr>
                <w:sz w:val="20"/>
                <w:szCs w:val="20"/>
              </w:rPr>
              <w:t>14 253,54</w:t>
            </w:r>
          </w:p>
        </w:tc>
      </w:tr>
      <w:tr w:rsidR="00782D0B" w:rsidRPr="00782D0B" w14:paraId="29EFB249" w14:textId="77777777" w:rsidTr="00F95151">
        <w:trPr>
          <w:trHeight w:val="533"/>
        </w:trPr>
        <w:tc>
          <w:tcPr>
            <w:tcW w:w="877" w:type="dxa"/>
            <w:vAlign w:val="center"/>
          </w:tcPr>
          <w:p w14:paraId="60EE33A8" w14:textId="77777777" w:rsidR="00782D0B" w:rsidRPr="00782D0B" w:rsidRDefault="00782D0B" w:rsidP="00782D0B">
            <w:pPr>
              <w:jc w:val="center"/>
            </w:pPr>
            <w:r w:rsidRPr="00782D0B">
              <w:t>1.1.3.</w:t>
            </w:r>
          </w:p>
        </w:tc>
        <w:tc>
          <w:tcPr>
            <w:tcW w:w="1760" w:type="dxa"/>
            <w:vAlign w:val="center"/>
          </w:tcPr>
          <w:p w14:paraId="2D4092D1" w14:textId="77777777" w:rsidR="00782D0B" w:rsidRPr="00782D0B" w:rsidRDefault="00782D0B" w:rsidP="00782D0B">
            <w:pPr>
              <w:jc w:val="center"/>
            </w:pPr>
            <w:r w:rsidRPr="00782D0B">
              <w:t>Прочим потребителям</w:t>
            </w:r>
          </w:p>
        </w:tc>
        <w:tc>
          <w:tcPr>
            <w:tcW w:w="536" w:type="dxa"/>
            <w:vAlign w:val="center"/>
          </w:tcPr>
          <w:p w14:paraId="214D2D26" w14:textId="77777777" w:rsidR="00782D0B" w:rsidRPr="00782D0B" w:rsidRDefault="00782D0B" w:rsidP="00782D0B">
            <w:pPr>
              <w:jc w:val="center"/>
            </w:pPr>
            <w:r w:rsidRPr="00782D0B">
              <w:t>м</w:t>
            </w:r>
            <w:r w:rsidRPr="00782D0B">
              <w:rPr>
                <w:vertAlign w:val="superscript"/>
              </w:rPr>
              <w:t>3</w:t>
            </w:r>
          </w:p>
        </w:tc>
        <w:tc>
          <w:tcPr>
            <w:tcW w:w="1227" w:type="dxa"/>
            <w:shd w:val="clear" w:color="auto" w:fill="auto"/>
            <w:vAlign w:val="center"/>
          </w:tcPr>
          <w:p w14:paraId="28C9E0C0" w14:textId="77777777" w:rsidR="00782D0B" w:rsidRPr="00782D0B" w:rsidRDefault="00782D0B" w:rsidP="00782D0B">
            <w:pPr>
              <w:jc w:val="center"/>
              <w:rPr>
                <w:sz w:val="20"/>
                <w:szCs w:val="20"/>
              </w:rPr>
            </w:pPr>
            <w:r w:rsidRPr="00782D0B">
              <w:rPr>
                <w:sz w:val="20"/>
                <w:szCs w:val="20"/>
              </w:rPr>
              <w:t>3739,50</w:t>
            </w:r>
          </w:p>
        </w:tc>
        <w:tc>
          <w:tcPr>
            <w:tcW w:w="1227" w:type="dxa"/>
            <w:shd w:val="clear" w:color="auto" w:fill="auto"/>
            <w:vAlign w:val="center"/>
          </w:tcPr>
          <w:p w14:paraId="63BFE656" w14:textId="77777777" w:rsidR="00782D0B" w:rsidRPr="00782D0B" w:rsidRDefault="00782D0B" w:rsidP="00782D0B">
            <w:pPr>
              <w:jc w:val="center"/>
              <w:rPr>
                <w:sz w:val="20"/>
                <w:szCs w:val="20"/>
              </w:rPr>
            </w:pPr>
            <w:r w:rsidRPr="00782D0B">
              <w:rPr>
                <w:sz w:val="20"/>
                <w:szCs w:val="20"/>
              </w:rPr>
              <w:t>3739,50</w:t>
            </w:r>
          </w:p>
        </w:tc>
        <w:tc>
          <w:tcPr>
            <w:tcW w:w="1227" w:type="dxa"/>
            <w:shd w:val="clear" w:color="auto" w:fill="auto"/>
            <w:vAlign w:val="center"/>
          </w:tcPr>
          <w:p w14:paraId="53F4611C" w14:textId="77777777" w:rsidR="00782D0B" w:rsidRPr="00782D0B" w:rsidRDefault="00782D0B" w:rsidP="00782D0B">
            <w:pPr>
              <w:jc w:val="center"/>
              <w:rPr>
                <w:sz w:val="20"/>
                <w:szCs w:val="20"/>
              </w:rPr>
            </w:pPr>
            <w:r w:rsidRPr="00782D0B">
              <w:rPr>
                <w:sz w:val="20"/>
                <w:szCs w:val="20"/>
              </w:rPr>
              <w:t>3739,50</w:t>
            </w:r>
          </w:p>
        </w:tc>
        <w:tc>
          <w:tcPr>
            <w:tcW w:w="1227" w:type="dxa"/>
            <w:shd w:val="clear" w:color="auto" w:fill="auto"/>
            <w:vAlign w:val="center"/>
          </w:tcPr>
          <w:p w14:paraId="613E5047" w14:textId="77777777" w:rsidR="00782D0B" w:rsidRPr="00782D0B" w:rsidRDefault="00782D0B" w:rsidP="00782D0B">
            <w:pPr>
              <w:jc w:val="center"/>
              <w:rPr>
                <w:sz w:val="20"/>
                <w:szCs w:val="20"/>
              </w:rPr>
            </w:pPr>
            <w:r w:rsidRPr="00782D0B">
              <w:rPr>
                <w:sz w:val="20"/>
                <w:szCs w:val="20"/>
              </w:rPr>
              <w:t>3739,50</w:t>
            </w:r>
          </w:p>
        </w:tc>
        <w:tc>
          <w:tcPr>
            <w:tcW w:w="1227" w:type="dxa"/>
            <w:shd w:val="clear" w:color="auto" w:fill="auto"/>
            <w:vAlign w:val="center"/>
          </w:tcPr>
          <w:p w14:paraId="2E9A9D38" w14:textId="77777777" w:rsidR="00782D0B" w:rsidRPr="00782D0B" w:rsidRDefault="00782D0B" w:rsidP="00782D0B">
            <w:pPr>
              <w:jc w:val="center"/>
              <w:rPr>
                <w:sz w:val="20"/>
                <w:szCs w:val="20"/>
              </w:rPr>
            </w:pPr>
            <w:r w:rsidRPr="00782D0B">
              <w:rPr>
                <w:sz w:val="20"/>
                <w:szCs w:val="20"/>
              </w:rPr>
              <w:t>2566,35</w:t>
            </w:r>
          </w:p>
        </w:tc>
        <w:tc>
          <w:tcPr>
            <w:tcW w:w="1227" w:type="dxa"/>
            <w:shd w:val="clear" w:color="auto" w:fill="auto"/>
            <w:vAlign w:val="center"/>
          </w:tcPr>
          <w:p w14:paraId="7C8E369F" w14:textId="77777777" w:rsidR="00782D0B" w:rsidRPr="00782D0B" w:rsidRDefault="00782D0B" w:rsidP="00782D0B">
            <w:pPr>
              <w:jc w:val="center"/>
              <w:rPr>
                <w:sz w:val="20"/>
                <w:szCs w:val="20"/>
              </w:rPr>
            </w:pPr>
            <w:r w:rsidRPr="00782D0B">
              <w:rPr>
                <w:sz w:val="20"/>
                <w:szCs w:val="20"/>
              </w:rPr>
              <w:t>2238,65</w:t>
            </w:r>
          </w:p>
        </w:tc>
        <w:tc>
          <w:tcPr>
            <w:tcW w:w="1228" w:type="dxa"/>
            <w:shd w:val="clear" w:color="auto" w:fill="auto"/>
            <w:vAlign w:val="center"/>
          </w:tcPr>
          <w:p w14:paraId="76D26453" w14:textId="77777777" w:rsidR="00782D0B" w:rsidRPr="00782D0B" w:rsidRDefault="00782D0B" w:rsidP="00782D0B">
            <w:pPr>
              <w:jc w:val="center"/>
              <w:rPr>
                <w:sz w:val="20"/>
                <w:szCs w:val="20"/>
              </w:rPr>
            </w:pPr>
            <w:r w:rsidRPr="00782D0B">
              <w:rPr>
                <w:sz w:val="20"/>
                <w:szCs w:val="20"/>
              </w:rPr>
              <w:t>4 230,68</w:t>
            </w:r>
          </w:p>
        </w:tc>
        <w:tc>
          <w:tcPr>
            <w:tcW w:w="1231" w:type="dxa"/>
            <w:shd w:val="clear" w:color="auto" w:fill="auto"/>
            <w:vAlign w:val="center"/>
          </w:tcPr>
          <w:p w14:paraId="005FBA05" w14:textId="77777777" w:rsidR="00782D0B" w:rsidRPr="00782D0B" w:rsidRDefault="00782D0B" w:rsidP="00782D0B">
            <w:pPr>
              <w:jc w:val="center"/>
              <w:rPr>
                <w:sz w:val="20"/>
                <w:szCs w:val="20"/>
              </w:rPr>
            </w:pPr>
            <w:r w:rsidRPr="00782D0B">
              <w:rPr>
                <w:sz w:val="20"/>
                <w:szCs w:val="20"/>
              </w:rPr>
              <w:t>4 230,68</w:t>
            </w:r>
          </w:p>
        </w:tc>
        <w:tc>
          <w:tcPr>
            <w:tcW w:w="2456" w:type="dxa"/>
            <w:shd w:val="clear" w:color="auto" w:fill="auto"/>
            <w:vAlign w:val="center"/>
          </w:tcPr>
          <w:p w14:paraId="736FFAA6" w14:textId="77777777" w:rsidR="00782D0B" w:rsidRPr="00782D0B" w:rsidRDefault="00782D0B" w:rsidP="00782D0B">
            <w:pPr>
              <w:jc w:val="center"/>
              <w:rPr>
                <w:sz w:val="20"/>
                <w:szCs w:val="20"/>
              </w:rPr>
            </w:pPr>
            <w:r w:rsidRPr="00782D0B">
              <w:rPr>
                <w:sz w:val="20"/>
                <w:szCs w:val="20"/>
              </w:rPr>
              <w:t>4 735,23</w:t>
            </w:r>
          </w:p>
        </w:tc>
      </w:tr>
      <w:tr w:rsidR="00782D0B" w:rsidRPr="00782D0B" w14:paraId="3113D96D" w14:textId="77777777" w:rsidTr="00F95151">
        <w:trPr>
          <w:trHeight w:val="831"/>
        </w:trPr>
        <w:tc>
          <w:tcPr>
            <w:tcW w:w="877" w:type="dxa"/>
            <w:vAlign w:val="center"/>
          </w:tcPr>
          <w:p w14:paraId="6B9765AC" w14:textId="77777777" w:rsidR="00782D0B" w:rsidRPr="00782D0B" w:rsidRDefault="00782D0B" w:rsidP="00782D0B">
            <w:pPr>
              <w:jc w:val="center"/>
            </w:pPr>
            <w:r w:rsidRPr="00782D0B">
              <w:t>1.2.</w:t>
            </w:r>
          </w:p>
        </w:tc>
        <w:tc>
          <w:tcPr>
            <w:tcW w:w="1760" w:type="dxa"/>
            <w:vAlign w:val="center"/>
          </w:tcPr>
          <w:p w14:paraId="2A245871" w14:textId="77777777" w:rsidR="00782D0B" w:rsidRPr="00782D0B" w:rsidRDefault="00782D0B" w:rsidP="00782D0B">
            <w:pPr>
              <w:jc w:val="center"/>
            </w:pPr>
            <w:r w:rsidRPr="00782D0B">
              <w:t>На собственные нужды производства</w:t>
            </w:r>
          </w:p>
        </w:tc>
        <w:tc>
          <w:tcPr>
            <w:tcW w:w="536" w:type="dxa"/>
            <w:vAlign w:val="center"/>
          </w:tcPr>
          <w:p w14:paraId="4F61C2B0" w14:textId="77777777" w:rsidR="00782D0B" w:rsidRPr="00782D0B" w:rsidRDefault="00782D0B" w:rsidP="00782D0B">
            <w:pPr>
              <w:jc w:val="center"/>
            </w:pPr>
            <w:r w:rsidRPr="00782D0B">
              <w:t>м</w:t>
            </w:r>
            <w:r w:rsidRPr="00782D0B">
              <w:rPr>
                <w:vertAlign w:val="superscript"/>
              </w:rPr>
              <w:t>3</w:t>
            </w:r>
          </w:p>
        </w:tc>
        <w:tc>
          <w:tcPr>
            <w:tcW w:w="1227" w:type="dxa"/>
            <w:shd w:val="clear" w:color="auto" w:fill="auto"/>
            <w:vAlign w:val="center"/>
          </w:tcPr>
          <w:p w14:paraId="7476B965" w14:textId="77777777" w:rsidR="00782D0B" w:rsidRPr="00782D0B" w:rsidRDefault="00782D0B" w:rsidP="00782D0B">
            <w:pPr>
              <w:jc w:val="center"/>
              <w:rPr>
                <w:sz w:val="20"/>
                <w:szCs w:val="20"/>
              </w:rPr>
            </w:pPr>
            <w:r w:rsidRPr="00782D0B">
              <w:rPr>
                <w:sz w:val="20"/>
                <w:szCs w:val="20"/>
              </w:rPr>
              <w:t>8387,97</w:t>
            </w:r>
          </w:p>
        </w:tc>
        <w:tc>
          <w:tcPr>
            <w:tcW w:w="1227" w:type="dxa"/>
            <w:shd w:val="clear" w:color="auto" w:fill="auto"/>
            <w:vAlign w:val="center"/>
          </w:tcPr>
          <w:p w14:paraId="09B34145" w14:textId="77777777" w:rsidR="00782D0B" w:rsidRPr="00782D0B" w:rsidRDefault="00782D0B" w:rsidP="00782D0B">
            <w:pPr>
              <w:jc w:val="center"/>
              <w:rPr>
                <w:sz w:val="20"/>
                <w:szCs w:val="20"/>
              </w:rPr>
            </w:pPr>
            <w:r w:rsidRPr="00782D0B">
              <w:rPr>
                <w:sz w:val="20"/>
                <w:szCs w:val="20"/>
              </w:rPr>
              <w:t>8387,97</w:t>
            </w:r>
          </w:p>
        </w:tc>
        <w:tc>
          <w:tcPr>
            <w:tcW w:w="1227" w:type="dxa"/>
            <w:shd w:val="clear" w:color="auto" w:fill="auto"/>
            <w:vAlign w:val="center"/>
          </w:tcPr>
          <w:p w14:paraId="3CDBA4FF" w14:textId="77777777" w:rsidR="00782D0B" w:rsidRPr="00782D0B" w:rsidRDefault="00782D0B" w:rsidP="00782D0B">
            <w:pPr>
              <w:jc w:val="center"/>
              <w:rPr>
                <w:sz w:val="20"/>
                <w:szCs w:val="20"/>
              </w:rPr>
            </w:pPr>
            <w:r w:rsidRPr="00782D0B">
              <w:rPr>
                <w:sz w:val="20"/>
                <w:szCs w:val="20"/>
              </w:rPr>
              <w:t>8387,97</w:t>
            </w:r>
          </w:p>
        </w:tc>
        <w:tc>
          <w:tcPr>
            <w:tcW w:w="1227" w:type="dxa"/>
            <w:shd w:val="clear" w:color="auto" w:fill="auto"/>
            <w:vAlign w:val="center"/>
          </w:tcPr>
          <w:p w14:paraId="51559590" w14:textId="77777777" w:rsidR="00782D0B" w:rsidRPr="00782D0B" w:rsidRDefault="00782D0B" w:rsidP="00782D0B">
            <w:pPr>
              <w:jc w:val="center"/>
              <w:rPr>
                <w:sz w:val="20"/>
                <w:szCs w:val="20"/>
              </w:rPr>
            </w:pPr>
            <w:r w:rsidRPr="00782D0B">
              <w:rPr>
                <w:sz w:val="20"/>
                <w:szCs w:val="20"/>
              </w:rPr>
              <w:t>8387,97</w:t>
            </w:r>
          </w:p>
        </w:tc>
        <w:tc>
          <w:tcPr>
            <w:tcW w:w="1227" w:type="dxa"/>
            <w:shd w:val="clear" w:color="auto" w:fill="auto"/>
            <w:vAlign w:val="center"/>
          </w:tcPr>
          <w:p w14:paraId="5B57A7BA" w14:textId="77777777" w:rsidR="00782D0B" w:rsidRPr="00782D0B" w:rsidRDefault="00782D0B" w:rsidP="00782D0B">
            <w:pPr>
              <w:jc w:val="center"/>
              <w:rPr>
                <w:sz w:val="20"/>
                <w:szCs w:val="20"/>
              </w:rPr>
            </w:pPr>
            <w:r w:rsidRPr="00782D0B">
              <w:rPr>
                <w:sz w:val="20"/>
                <w:szCs w:val="20"/>
              </w:rPr>
              <w:t>1435,66</w:t>
            </w:r>
          </w:p>
        </w:tc>
        <w:tc>
          <w:tcPr>
            <w:tcW w:w="1227" w:type="dxa"/>
            <w:shd w:val="clear" w:color="auto" w:fill="auto"/>
            <w:vAlign w:val="center"/>
          </w:tcPr>
          <w:p w14:paraId="4CCA726C" w14:textId="77777777" w:rsidR="00782D0B" w:rsidRPr="00782D0B" w:rsidRDefault="00782D0B" w:rsidP="00782D0B">
            <w:pPr>
              <w:jc w:val="center"/>
              <w:rPr>
                <w:sz w:val="20"/>
                <w:szCs w:val="20"/>
              </w:rPr>
            </w:pPr>
            <w:r w:rsidRPr="00782D0B">
              <w:rPr>
                <w:sz w:val="20"/>
                <w:szCs w:val="20"/>
              </w:rPr>
              <w:t>1252,34</w:t>
            </w:r>
          </w:p>
        </w:tc>
        <w:tc>
          <w:tcPr>
            <w:tcW w:w="1228" w:type="dxa"/>
            <w:shd w:val="clear" w:color="auto" w:fill="auto"/>
            <w:vAlign w:val="center"/>
          </w:tcPr>
          <w:p w14:paraId="0D9469A3" w14:textId="77777777" w:rsidR="00782D0B" w:rsidRPr="00782D0B" w:rsidRDefault="00782D0B" w:rsidP="00782D0B">
            <w:pPr>
              <w:jc w:val="center"/>
              <w:rPr>
                <w:sz w:val="20"/>
                <w:szCs w:val="20"/>
              </w:rPr>
            </w:pPr>
            <w:r w:rsidRPr="00782D0B">
              <w:rPr>
                <w:sz w:val="20"/>
                <w:szCs w:val="20"/>
              </w:rPr>
              <w:t>1 338,46</w:t>
            </w:r>
          </w:p>
        </w:tc>
        <w:tc>
          <w:tcPr>
            <w:tcW w:w="1231" w:type="dxa"/>
            <w:shd w:val="clear" w:color="auto" w:fill="auto"/>
            <w:vAlign w:val="center"/>
          </w:tcPr>
          <w:p w14:paraId="11A541DF" w14:textId="77777777" w:rsidR="00782D0B" w:rsidRPr="00782D0B" w:rsidRDefault="00782D0B" w:rsidP="00782D0B">
            <w:pPr>
              <w:jc w:val="center"/>
              <w:rPr>
                <w:sz w:val="20"/>
                <w:szCs w:val="20"/>
              </w:rPr>
            </w:pPr>
            <w:r w:rsidRPr="00782D0B">
              <w:rPr>
                <w:sz w:val="20"/>
                <w:szCs w:val="20"/>
              </w:rPr>
              <w:t>1 338,46</w:t>
            </w:r>
          </w:p>
        </w:tc>
        <w:tc>
          <w:tcPr>
            <w:tcW w:w="2456" w:type="dxa"/>
            <w:shd w:val="clear" w:color="auto" w:fill="auto"/>
            <w:vAlign w:val="center"/>
          </w:tcPr>
          <w:p w14:paraId="0BDCCF92" w14:textId="77777777" w:rsidR="00782D0B" w:rsidRPr="00782D0B" w:rsidRDefault="00782D0B" w:rsidP="00782D0B">
            <w:pPr>
              <w:jc w:val="center"/>
              <w:rPr>
                <w:sz w:val="20"/>
                <w:szCs w:val="20"/>
              </w:rPr>
            </w:pPr>
            <w:r w:rsidRPr="00782D0B">
              <w:rPr>
                <w:sz w:val="20"/>
                <w:szCs w:val="20"/>
              </w:rPr>
              <w:t>2 685,51</w:t>
            </w:r>
          </w:p>
        </w:tc>
      </w:tr>
    </w:tbl>
    <w:p w14:paraId="6188E5B7" w14:textId="77777777" w:rsidR="00782D0B" w:rsidRPr="00782D0B" w:rsidRDefault="00782D0B" w:rsidP="00782D0B">
      <w:pPr>
        <w:jc w:val="center"/>
        <w:rPr>
          <w:sz w:val="28"/>
          <w:szCs w:val="28"/>
        </w:rPr>
      </w:pPr>
    </w:p>
    <w:p w14:paraId="5BE18362" w14:textId="77777777" w:rsidR="00782D0B" w:rsidRPr="00782D0B" w:rsidRDefault="00782D0B" w:rsidP="00782D0B">
      <w:pPr>
        <w:spacing w:after="200" w:line="276" w:lineRule="auto"/>
        <w:rPr>
          <w:sz w:val="28"/>
          <w:szCs w:val="28"/>
        </w:rPr>
      </w:pPr>
      <w:r w:rsidRPr="00782D0B">
        <w:rPr>
          <w:sz w:val="28"/>
          <w:szCs w:val="28"/>
        </w:rPr>
        <w:br w:type="page"/>
      </w:r>
    </w:p>
    <w:tbl>
      <w:tblPr>
        <w:tblStyle w:val="ae"/>
        <w:tblpPr w:leftFromText="180" w:rightFromText="180" w:vertAnchor="text" w:horzAnchor="margin" w:tblpY="453"/>
        <w:tblW w:w="15417" w:type="dxa"/>
        <w:tblLayout w:type="fixed"/>
        <w:tblLook w:val="04A0" w:firstRow="1" w:lastRow="0" w:firstColumn="1" w:lastColumn="0" w:noHBand="0" w:noVBand="1"/>
      </w:tblPr>
      <w:tblGrid>
        <w:gridCol w:w="1169"/>
        <w:gridCol w:w="1200"/>
        <w:gridCol w:w="1200"/>
        <w:gridCol w:w="1099"/>
        <w:gridCol w:w="1068"/>
        <w:gridCol w:w="1068"/>
        <w:gridCol w:w="1067"/>
        <w:gridCol w:w="1067"/>
        <w:gridCol w:w="1067"/>
        <w:gridCol w:w="1067"/>
        <w:gridCol w:w="1067"/>
        <w:gridCol w:w="1067"/>
        <w:gridCol w:w="1105"/>
        <w:gridCol w:w="1106"/>
      </w:tblGrid>
      <w:tr w:rsidR="00782D0B" w:rsidRPr="00782D0B" w14:paraId="403F0A42" w14:textId="77777777" w:rsidTr="00F95151">
        <w:trPr>
          <w:trHeight w:val="681"/>
        </w:trPr>
        <w:tc>
          <w:tcPr>
            <w:tcW w:w="2369" w:type="dxa"/>
            <w:gridSpan w:val="2"/>
            <w:vAlign w:val="center"/>
          </w:tcPr>
          <w:p w14:paraId="757A21A3" w14:textId="77777777" w:rsidR="00782D0B" w:rsidRPr="00782D0B" w:rsidRDefault="00782D0B" w:rsidP="00782D0B">
            <w:pPr>
              <w:jc w:val="center"/>
            </w:pPr>
            <w:r w:rsidRPr="00782D0B">
              <w:lastRenderedPageBreak/>
              <w:t>2024 год</w:t>
            </w:r>
          </w:p>
        </w:tc>
        <w:tc>
          <w:tcPr>
            <w:tcW w:w="2299" w:type="dxa"/>
            <w:gridSpan w:val="2"/>
            <w:vAlign w:val="center"/>
          </w:tcPr>
          <w:p w14:paraId="69695EA7" w14:textId="77777777" w:rsidR="00782D0B" w:rsidRPr="00782D0B" w:rsidRDefault="00782D0B" w:rsidP="00782D0B">
            <w:pPr>
              <w:jc w:val="center"/>
            </w:pPr>
            <w:r w:rsidRPr="00782D0B">
              <w:t>2025 год</w:t>
            </w:r>
          </w:p>
        </w:tc>
        <w:tc>
          <w:tcPr>
            <w:tcW w:w="2136" w:type="dxa"/>
            <w:gridSpan w:val="2"/>
            <w:vAlign w:val="center"/>
          </w:tcPr>
          <w:p w14:paraId="0A611100" w14:textId="77777777" w:rsidR="00782D0B" w:rsidRPr="00782D0B" w:rsidRDefault="00782D0B" w:rsidP="00782D0B">
            <w:pPr>
              <w:jc w:val="center"/>
            </w:pPr>
            <w:r w:rsidRPr="00782D0B">
              <w:t>2026 год</w:t>
            </w:r>
          </w:p>
        </w:tc>
        <w:tc>
          <w:tcPr>
            <w:tcW w:w="2134" w:type="dxa"/>
            <w:gridSpan w:val="2"/>
            <w:vAlign w:val="center"/>
          </w:tcPr>
          <w:p w14:paraId="48D5E8CB" w14:textId="77777777" w:rsidR="00782D0B" w:rsidRPr="00782D0B" w:rsidRDefault="00782D0B" w:rsidP="00782D0B">
            <w:pPr>
              <w:jc w:val="center"/>
            </w:pPr>
            <w:r w:rsidRPr="00782D0B">
              <w:t>2027 год</w:t>
            </w:r>
          </w:p>
        </w:tc>
        <w:tc>
          <w:tcPr>
            <w:tcW w:w="2134" w:type="dxa"/>
            <w:gridSpan w:val="2"/>
            <w:vAlign w:val="center"/>
          </w:tcPr>
          <w:p w14:paraId="51508BA3" w14:textId="77777777" w:rsidR="00782D0B" w:rsidRPr="00782D0B" w:rsidRDefault="00782D0B" w:rsidP="00782D0B">
            <w:pPr>
              <w:jc w:val="center"/>
            </w:pPr>
            <w:r w:rsidRPr="00782D0B">
              <w:t>2028 год</w:t>
            </w:r>
          </w:p>
        </w:tc>
        <w:tc>
          <w:tcPr>
            <w:tcW w:w="2134" w:type="dxa"/>
            <w:gridSpan w:val="2"/>
            <w:vAlign w:val="center"/>
          </w:tcPr>
          <w:p w14:paraId="1A09C887" w14:textId="77777777" w:rsidR="00782D0B" w:rsidRPr="00782D0B" w:rsidRDefault="00782D0B" w:rsidP="00782D0B">
            <w:pPr>
              <w:jc w:val="center"/>
            </w:pPr>
            <w:r w:rsidRPr="00782D0B">
              <w:t>2029 год</w:t>
            </w:r>
          </w:p>
        </w:tc>
        <w:tc>
          <w:tcPr>
            <w:tcW w:w="2211" w:type="dxa"/>
            <w:gridSpan w:val="2"/>
            <w:vAlign w:val="center"/>
          </w:tcPr>
          <w:p w14:paraId="045EB47E" w14:textId="77777777" w:rsidR="00782D0B" w:rsidRPr="00782D0B" w:rsidRDefault="00782D0B" w:rsidP="00782D0B">
            <w:pPr>
              <w:jc w:val="center"/>
            </w:pPr>
            <w:r w:rsidRPr="00782D0B">
              <w:t>2030 год</w:t>
            </w:r>
          </w:p>
        </w:tc>
      </w:tr>
      <w:tr w:rsidR="00782D0B" w:rsidRPr="00782D0B" w14:paraId="7200D079" w14:textId="77777777" w:rsidTr="00F95151">
        <w:trPr>
          <w:trHeight w:val="947"/>
        </w:trPr>
        <w:tc>
          <w:tcPr>
            <w:tcW w:w="1169" w:type="dxa"/>
            <w:vAlign w:val="center"/>
          </w:tcPr>
          <w:p w14:paraId="4D796090" w14:textId="77777777" w:rsidR="00782D0B" w:rsidRPr="00782D0B" w:rsidRDefault="00782D0B" w:rsidP="00782D0B">
            <w:pPr>
              <w:jc w:val="center"/>
            </w:pPr>
            <w:r w:rsidRPr="00782D0B">
              <w:t>с 01.01. по 30.06.</w:t>
            </w:r>
          </w:p>
        </w:tc>
        <w:tc>
          <w:tcPr>
            <w:tcW w:w="1200" w:type="dxa"/>
            <w:vAlign w:val="center"/>
          </w:tcPr>
          <w:p w14:paraId="447A654E" w14:textId="77777777" w:rsidR="00782D0B" w:rsidRPr="00782D0B" w:rsidRDefault="00782D0B" w:rsidP="00782D0B">
            <w:pPr>
              <w:jc w:val="center"/>
            </w:pPr>
            <w:r w:rsidRPr="00782D0B">
              <w:t>с 01.07.</w:t>
            </w:r>
          </w:p>
          <w:p w14:paraId="268D37E1" w14:textId="77777777" w:rsidR="00782D0B" w:rsidRPr="00782D0B" w:rsidRDefault="00782D0B" w:rsidP="00782D0B">
            <w:pPr>
              <w:jc w:val="center"/>
            </w:pPr>
            <w:r w:rsidRPr="00782D0B">
              <w:t>по 31.12.</w:t>
            </w:r>
          </w:p>
        </w:tc>
        <w:tc>
          <w:tcPr>
            <w:tcW w:w="1200" w:type="dxa"/>
            <w:vAlign w:val="center"/>
          </w:tcPr>
          <w:p w14:paraId="12A584B7" w14:textId="77777777" w:rsidR="00782D0B" w:rsidRPr="00782D0B" w:rsidRDefault="00782D0B" w:rsidP="00782D0B">
            <w:pPr>
              <w:jc w:val="center"/>
            </w:pPr>
            <w:r w:rsidRPr="00782D0B">
              <w:t>с 01.01. по 30.06.</w:t>
            </w:r>
          </w:p>
        </w:tc>
        <w:tc>
          <w:tcPr>
            <w:tcW w:w="1099" w:type="dxa"/>
            <w:vAlign w:val="center"/>
          </w:tcPr>
          <w:p w14:paraId="72E10904" w14:textId="77777777" w:rsidR="00782D0B" w:rsidRPr="00782D0B" w:rsidRDefault="00782D0B" w:rsidP="00782D0B">
            <w:pPr>
              <w:jc w:val="center"/>
            </w:pPr>
            <w:r w:rsidRPr="00782D0B">
              <w:t>с 01.07.</w:t>
            </w:r>
          </w:p>
          <w:p w14:paraId="3E23C28F" w14:textId="77777777" w:rsidR="00782D0B" w:rsidRPr="00782D0B" w:rsidRDefault="00782D0B" w:rsidP="00782D0B">
            <w:pPr>
              <w:ind w:left="-130"/>
              <w:jc w:val="center"/>
            </w:pPr>
            <w:r w:rsidRPr="00782D0B">
              <w:t>по 31.12.</w:t>
            </w:r>
          </w:p>
        </w:tc>
        <w:tc>
          <w:tcPr>
            <w:tcW w:w="1068" w:type="dxa"/>
            <w:vAlign w:val="center"/>
          </w:tcPr>
          <w:p w14:paraId="7CEBB532" w14:textId="77777777" w:rsidR="00782D0B" w:rsidRPr="00782D0B" w:rsidRDefault="00782D0B" w:rsidP="00782D0B">
            <w:pPr>
              <w:ind w:left="-106"/>
              <w:jc w:val="center"/>
            </w:pPr>
            <w:r w:rsidRPr="00782D0B">
              <w:t>с 01.01. по 30.06.</w:t>
            </w:r>
          </w:p>
        </w:tc>
        <w:tc>
          <w:tcPr>
            <w:tcW w:w="1068" w:type="dxa"/>
            <w:vAlign w:val="center"/>
          </w:tcPr>
          <w:p w14:paraId="799349C7" w14:textId="77777777" w:rsidR="00782D0B" w:rsidRPr="00782D0B" w:rsidRDefault="00782D0B" w:rsidP="00782D0B">
            <w:pPr>
              <w:jc w:val="center"/>
            </w:pPr>
            <w:r w:rsidRPr="00782D0B">
              <w:t>с 01.07.</w:t>
            </w:r>
          </w:p>
          <w:p w14:paraId="228258FF" w14:textId="77777777" w:rsidR="00782D0B" w:rsidRPr="00782D0B" w:rsidRDefault="00782D0B" w:rsidP="00782D0B">
            <w:pPr>
              <w:ind w:left="-179"/>
              <w:jc w:val="center"/>
            </w:pPr>
            <w:r w:rsidRPr="00782D0B">
              <w:t>по 31.12.</w:t>
            </w:r>
          </w:p>
        </w:tc>
        <w:tc>
          <w:tcPr>
            <w:tcW w:w="1067" w:type="dxa"/>
            <w:vAlign w:val="center"/>
          </w:tcPr>
          <w:p w14:paraId="7D9CF24B" w14:textId="77777777" w:rsidR="00782D0B" w:rsidRPr="00782D0B" w:rsidRDefault="00782D0B" w:rsidP="00782D0B">
            <w:pPr>
              <w:ind w:left="-110"/>
              <w:jc w:val="center"/>
            </w:pPr>
            <w:r w:rsidRPr="00782D0B">
              <w:t>с 01.01. по 30.06.</w:t>
            </w:r>
          </w:p>
        </w:tc>
        <w:tc>
          <w:tcPr>
            <w:tcW w:w="1067" w:type="dxa"/>
            <w:vAlign w:val="center"/>
          </w:tcPr>
          <w:p w14:paraId="09082847" w14:textId="77777777" w:rsidR="00782D0B" w:rsidRPr="00782D0B" w:rsidRDefault="00782D0B" w:rsidP="00782D0B">
            <w:pPr>
              <w:jc w:val="center"/>
            </w:pPr>
            <w:r w:rsidRPr="00782D0B">
              <w:t>с 01.07.</w:t>
            </w:r>
          </w:p>
          <w:p w14:paraId="18FDD72E" w14:textId="77777777" w:rsidR="00782D0B" w:rsidRPr="00782D0B" w:rsidRDefault="00782D0B" w:rsidP="00782D0B">
            <w:pPr>
              <w:ind w:left="-182"/>
              <w:jc w:val="center"/>
            </w:pPr>
            <w:r w:rsidRPr="00782D0B">
              <w:t>по 31.12.</w:t>
            </w:r>
          </w:p>
        </w:tc>
        <w:tc>
          <w:tcPr>
            <w:tcW w:w="1067" w:type="dxa"/>
            <w:vAlign w:val="center"/>
          </w:tcPr>
          <w:p w14:paraId="5D34B9B4" w14:textId="77777777" w:rsidR="00782D0B" w:rsidRPr="00782D0B" w:rsidRDefault="00782D0B" w:rsidP="00782D0B">
            <w:pPr>
              <w:ind w:left="-113"/>
              <w:jc w:val="center"/>
            </w:pPr>
            <w:r w:rsidRPr="00782D0B">
              <w:t>с 01.01. по 30.06.</w:t>
            </w:r>
          </w:p>
        </w:tc>
        <w:tc>
          <w:tcPr>
            <w:tcW w:w="1067" w:type="dxa"/>
            <w:vAlign w:val="center"/>
          </w:tcPr>
          <w:p w14:paraId="4AC51EDC" w14:textId="77777777" w:rsidR="00782D0B" w:rsidRPr="00782D0B" w:rsidRDefault="00782D0B" w:rsidP="00782D0B">
            <w:pPr>
              <w:jc w:val="center"/>
            </w:pPr>
            <w:r w:rsidRPr="00782D0B">
              <w:t>с 01.07.</w:t>
            </w:r>
          </w:p>
          <w:p w14:paraId="073DAA0E" w14:textId="77777777" w:rsidR="00782D0B" w:rsidRPr="00782D0B" w:rsidRDefault="00782D0B" w:rsidP="00782D0B">
            <w:pPr>
              <w:ind w:right="-89" w:hanging="59"/>
              <w:jc w:val="center"/>
            </w:pPr>
            <w:r w:rsidRPr="00782D0B">
              <w:t>по 31.12.</w:t>
            </w:r>
          </w:p>
        </w:tc>
        <w:tc>
          <w:tcPr>
            <w:tcW w:w="1067" w:type="dxa"/>
            <w:vAlign w:val="center"/>
          </w:tcPr>
          <w:p w14:paraId="63B17D2D" w14:textId="77777777" w:rsidR="00782D0B" w:rsidRPr="00782D0B" w:rsidRDefault="00782D0B" w:rsidP="00782D0B">
            <w:pPr>
              <w:ind w:left="-132" w:right="-19"/>
              <w:jc w:val="center"/>
            </w:pPr>
            <w:r w:rsidRPr="00782D0B">
              <w:t>с 01.01. по 30.06.</w:t>
            </w:r>
          </w:p>
        </w:tc>
        <w:tc>
          <w:tcPr>
            <w:tcW w:w="1067" w:type="dxa"/>
            <w:vAlign w:val="center"/>
          </w:tcPr>
          <w:p w14:paraId="2B1C19FD" w14:textId="77777777" w:rsidR="00782D0B" w:rsidRPr="00782D0B" w:rsidRDefault="00782D0B" w:rsidP="00782D0B">
            <w:pPr>
              <w:jc w:val="center"/>
            </w:pPr>
            <w:r w:rsidRPr="00782D0B">
              <w:t>с 01.07.</w:t>
            </w:r>
          </w:p>
          <w:p w14:paraId="701DD54D" w14:textId="77777777" w:rsidR="00782D0B" w:rsidRPr="00782D0B" w:rsidRDefault="00782D0B" w:rsidP="00782D0B">
            <w:pPr>
              <w:ind w:left="-63" w:right="-83"/>
              <w:jc w:val="center"/>
            </w:pPr>
            <w:r w:rsidRPr="00782D0B">
              <w:t>по 31.12.</w:t>
            </w:r>
          </w:p>
        </w:tc>
        <w:tc>
          <w:tcPr>
            <w:tcW w:w="1105" w:type="dxa"/>
            <w:vAlign w:val="center"/>
          </w:tcPr>
          <w:p w14:paraId="438CD55F" w14:textId="77777777" w:rsidR="00782D0B" w:rsidRPr="00782D0B" w:rsidRDefault="00782D0B" w:rsidP="00782D0B">
            <w:pPr>
              <w:ind w:left="-136" w:firstLine="136"/>
              <w:jc w:val="center"/>
            </w:pPr>
            <w:r w:rsidRPr="00782D0B">
              <w:t>с 01.01. по 30.06.</w:t>
            </w:r>
          </w:p>
        </w:tc>
        <w:tc>
          <w:tcPr>
            <w:tcW w:w="1106" w:type="dxa"/>
            <w:vAlign w:val="center"/>
          </w:tcPr>
          <w:p w14:paraId="0CE274A8" w14:textId="77777777" w:rsidR="00782D0B" w:rsidRPr="00782D0B" w:rsidRDefault="00782D0B" w:rsidP="00782D0B">
            <w:pPr>
              <w:jc w:val="center"/>
            </w:pPr>
            <w:r w:rsidRPr="00782D0B">
              <w:t>с 01.07.</w:t>
            </w:r>
          </w:p>
          <w:p w14:paraId="66A20E05" w14:textId="77777777" w:rsidR="00782D0B" w:rsidRPr="00782D0B" w:rsidRDefault="00782D0B" w:rsidP="00782D0B">
            <w:pPr>
              <w:ind w:left="-112"/>
              <w:jc w:val="center"/>
            </w:pPr>
            <w:r w:rsidRPr="00782D0B">
              <w:t>по 31.12.</w:t>
            </w:r>
          </w:p>
        </w:tc>
      </w:tr>
      <w:tr w:rsidR="00782D0B" w:rsidRPr="00782D0B" w14:paraId="02804F9D" w14:textId="77777777" w:rsidTr="00F95151">
        <w:trPr>
          <w:trHeight w:val="256"/>
        </w:trPr>
        <w:tc>
          <w:tcPr>
            <w:tcW w:w="1169" w:type="dxa"/>
            <w:vAlign w:val="center"/>
          </w:tcPr>
          <w:p w14:paraId="244A990F" w14:textId="77777777" w:rsidR="00782D0B" w:rsidRPr="00782D0B" w:rsidRDefault="00782D0B" w:rsidP="00782D0B">
            <w:pPr>
              <w:jc w:val="center"/>
            </w:pPr>
            <w:r w:rsidRPr="00782D0B">
              <w:t>13</w:t>
            </w:r>
          </w:p>
        </w:tc>
        <w:tc>
          <w:tcPr>
            <w:tcW w:w="1200" w:type="dxa"/>
            <w:vAlign w:val="center"/>
          </w:tcPr>
          <w:p w14:paraId="5CDEABE4" w14:textId="77777777" w:rsidR="00782D0B" w:rsidRPr="00782D0B" w:rsidRDefault="00782D0B" w:rsidP="00782D0B">
            <w:pPr>
              <w:jc w:val="center"/>
            </w:pPr>
            <w:r w:rsidRPr="00782D0B">
              <w:t>14</w:t>
            </w:r>
          </w:p>
        </w:tc>
        <w:tc>
          <w:tcPr>
            <w:tcW w:w="1200" w:type="dxa"/>
            <w:vAlign w:val="center"/>
          </w:tcPr>
          <w:p w14:paraId="657522B1" w14:textId="77777777" w:rsidR="00782D0B" w:rsidRPr="00782D0B" w:rsidRDefault="00782D0B" w:rsidP="00782D0B">
            <w:pPr>
              <w:jc w:val="center"/>
            </w:pPr>
            <w:r w:rsidRPr="00782D0B">
              <w:t>15</w:t>
            </w:r>
          </w:p>
        </w:tc>
        <w:tc>
          <w:tcPr>
            <w:tcW w:w="1099" w:type="dxa"/>
            <w:vAlign w:val="center"/>
          </w:tcPr>
          <w:p w14:paraId="59C0CA79" w14:textId="77777777" w:rsidR="00782D0B" w:rsidRPr="00782D0B" w:rsidRDefault="00782D0B" w:rsidP="00782D0B">
            <w:pPr>
              <w:jc w:val="center"/>
            </w:pPr>
            <w:r w:rsidRPr="00782D0B">
              <w:t>16</w:t>
            </w:r>
          </w:p>
        </w:tc>
        <w:tc>
          <w:tcPr>
            <w:tcW w:w="1068" w:type="dxa"/>
            <w:vAlign w:val="center"/>
          </w:tcPr>
          <w:p w14:paraId="54246C8E" w14:textId="77777777" w:rsidR="00782D0B" w:rsidRPr="00782D0B" w:rsidRDefault="00782D0B" w:rsidP="00782D0B">
            <w:pPr>
              <w:jc w:val="center"/>
            </w:pPr>
            <w:r w:rsidRPr="00782D0B">
              <w:t>17</w:t>
            </w:r>
          </w:p>
        </w:tc>
        <w:tc>
          <w:tcPr>
            <w:tcW w:w="1068" w:type="dxa"/>
            <w:vAlign w:val="center"/>
          </w:tcPr>
          <w:p w14:paraId="1465734F" w14:textId="77777777" w:rsidR="00782D0B" w:rsidRPr="00782D0B" w:rsidRDefault="00782D0B" w:rsidP="00782D0B">
            <w:pPr>
              <w:jc w:val="center"/>
            </w:pPr>
            <w:r w:rsidRPr="00782D0B">
              <w:t>18</w:t>
            </w:r>
          </w:p>
        </w:tc>
        <w:tc>
          <w:tcPr>
            <w:tcW w:w="1067" w:type="dxa"/>
          </w:tcPr>
          <w:p w14:paraId="13054A82" w14:textId="77777777" w:rsidR="00782D0B" w:rsidRPr="00782D0B" w:rsidRDefault="00782D0B" w:rsidP="00782D0B">
            <w:pPr>
              <w:jc w:val="center"/>
            </w:pPr>
            <w:r w:rsidRPr="00782D0B">
              <w:t>19</w:t>
            </w:r>
          </w:p>
        </w:tc>
        <w:tc>
          <w:tcPr>
            <w:tcW w:w="1067" w:type="dxa"/>
          </w:tcPr>
          <w:p w14:paraId="4D082887" w14:textId="77777777" w:rsidR="00782D0B" w:rsidRPr="00782D0B" w:rsidRDefault="00782D0B" w:rsidP="00782D0B">
            <w:pPr>
              <w:jc w:val="center"/>
            </w:pPr>
            <w:r w:rsidRPr="00782D0B">
              <w:t>20</w:t>
            </w:r>
          </w:p>
        </w:tc>
        <w:tc>
          <w:tcPr>
            <w:tcW w:w="1067" w:type="dxa"/>
          </w:tcPr>
          <w:p w14:paraId="4D07B1F0" w14:textId="77777777" w:rsidR="00782D0B" w:rsidRPr="00782D0B" w:rsidRDefault="00782D0B" w:rsidP="00782D0B">
            <w:pPr>
              <w:jc w:val="center"/>
            </w:pPr>
            <w:r w:rsidRPr="00782D0B">
              <w:t>21</w:t>
            </w:r>
          </w:p>
        </w:tc>
        <w:tc>
          <w:tcPr>
            <w:tcW w:w="1067" w:type="dxa"/>
          </w:tcPr>
          <w:p w14:paraId="3B42176F" w14:textId="77777777" w:rsidR="00782D0B" w:rsidRPr="00782D0B" w:rsidRDefault="00782D0B" w:rsidP="00782D0B">
            <w:pPr>
              <w:jc w:val="center"/>
            </w:pPr>
            <w:r w:rsidRPr="00782D0B">
              <w:t>22</w:t>
            </w:r>
          </w:p>
        </w:tc>
        <w:tc>
          <w:tcPr>
            <w:tcW w:w="1067" w:type="dxa"/>
          </w:tcPr>
          <w:p w14:paraId="7189CF98" w14:textId="77777777" w:rsidR="00782D0B" w:rsidRPr="00782D0B" w:rsidRDefault="00782D0B" w:rsidP="00782D0B">
            <w:pPr>
              <w:jc w:val="center"/>
            </w:pPr>
            <w:r w:rsidRPr="00782D0B">
              <w:t>23</w:t>
            </w:r>
          </w:p>
        </w:tc>
        <w:tc>
          <w:tcPr>
            <w:tcW w:w="1067" w:type="dxa"/>
          </w:tcPr>
          <w:p w14:paraId="4EEDE4FE" w14:textId="77777777" w:rsidR="00782D0B" w:rsidRPr="00782D0B" w:rsidRDefault="00782D0B" w:rsidP="00782D0B">
            <w:pPr>
              <w:jc w:val="center"/>
            </w:pPr>
            <w:r w:rsidRPr="00782D0B">
              <w:t>24</w:t>
            </w:r>
          </w:p>
        </w:tc>
        <w:tc>
          <w:tcPr>
            <w:tcW w:w="1105" w:type="dxa"/>
          </w:tcPr>
          <w:p w14:paraId="1776B7F9" w14:textId="77777777" w:rsidR="00782D0B" w:rsidRPr="00782D0B" w:rsidRDefault="00782D0B" w:rsidP="00782D0B">
            <w:pPr>
              <w:jc w:val="center"/>
            </w:pPr>
            <w:r w:rsidRPr="00782D0B">
              <w:t>25</w:t>
            </w:r>
          </w:p>
        </w:tc>
        <w:tc>
          <w:tcPr>
            <w:tcW w:w="1106" w:type="dxa"/>
          </w:tcPr>
          <w:p w14:paraId="407C7AD0" w14:textId="77777777" w:rsidR="00782D0B" w:rsidRPr="00782D0B" w:rsidRDefault="00782D0B" w:rsidP="00782D0B">
            <w:pPr>
              <w:jc w:val="center"/>
            </w:pPr>
            <w:r w:rsidRPr="00782D0B">
              <w:t>26</w:t>
            </w:r>
          </w:p>
        </w:tc>
      </w:tr>
      <w:tr w:rsidR="00782D0B" w:rsidRPr="00782D0B" w14:paraId="795E331D" w14:textId="77777777" w:rsidTr="00F95151">
        <w:trPr>
          <w:trHeight w:val="542"/>
        </w:trPr>
        <w:tc>
          <w:tcPr>
            <w:tcW w:w="15417" w:type="dxa"/>
            <w:gridSpan w:val="14"/>
          </w:tcPr>
          <w:p w14:paraId="0F7AE98B" w14:textId="77777777" w:rsidR="00782D0B" w:rsidRPr="00782D0B" w:rsidRDefault="00782D0B" w:rsidP="00782D0B">
            <w:pPr>
              <w:ind w:left="720"/>
              <w:contextualSpacing/>
              <w:jc w:val="center"/>
              <w:rPr>
                <w:lang w:eastAsia="en-US"/>
              </w:rPr>
            </w:pPr>
            <w:r w:rsidRPr="00782D0B">
              <w:rPr>
                <w:lang w:eastAsia="en-US"/>
              </w:rPr>
              <w:t>Горячее водоснабжение</w:t>
            </w:r>
          </w:p>
        </w:tc>
      </w:tr>
      <w:tr w:rsidR="00782D0B" w:rsidRPr="00782D0B" w14:paraId="3263209D" w14:textId="77777777" w:rsidTr="00F95151">
        <w:trPr>
          <w:trHeight w:val="1282"/>
        </w:trPr>
        <w:tc>
          <w:tcPr>
            <w:tcW w:w="1169" w:type="dxa"/>
            <w:shd w:val="clear" w:color="auto" w:fill="auto"/>
            <w:vAlign w:val="center"/>
          </w:tcPr>
          <w:p w14:paraId="2DDBEA87" w14:textId="77777777" w:rsidR="00782D0B" w:rsidRPr="00782D0B" w:rsidRDefault="00782D0B" w:rsidP="00782D0B">
            <w:pPr>
              <w:jc w:val="center"/>
              <w:rPr>
                <w:sz w:val="20"/>
                <w:szCs w:val="20"/>
              </w:rPr>
            </w:pPr>
            <w:r w:rsidRPr="00782D0B">
              <w:rPr>
                <w:sz w:val="20"/>
                <w:szCs w:val="20"/>
              </w:rPr>
              <w:t>201006,97</w:t>
            </w:r>
          </w:p>
        </w:tc>
        <w:tc>
          <w:tcPr>
            <w:tcW w:w="1200" w:type="dxa"/>
            <w:shd w:val="clear" w:color="auto" w:fill="auto"/>
            <w:vAlign w:val="center"/>
          </w:tcPr>
          <w:p w14:paraId="68C114C8" w14:textId="77777777" w:rsidR="00782D0B" w:rsidRPr="00782D0B" w:rsidRDefault="00782D0B" w:rsidP="00782D0B">
            <w:pPr>
              <w:jc w:val="center"/>
              <w:rPr>
                <w:sz w:val="20"/>
                <w:szCs w:val="20"/>
              </w:rPr>
            </w:pPr>
            <w:r w:rsidRPr="00782D0B">
              <w:rPr>
                <w:sz w:val="20"/>
                <w:szCs w:val="20"/>
              </w:rPr>
              <w:t>201006,97</w:t>
            </w:r>
          </w:p>
        </w:tc>
        <w:tc>
          <w:tcPr>
            <w:tcW w:w="1200" w:type="dxa"/>
            <w:shd w:val="clear" w:color="auto" w:fill="auto"/>
            <w:vAlign w:val="center"/>
          </w:tcPr>
          <w:p w14:paraId="52473165" w14:textId="77777777" w:rsidR="00782D0B" w:rsidRPr="00782D0B" w:rsidRDefault="00782D0B" w:rsidP="00782D0B">
            <w:pPr>
              <w:jc w:val="center"/>
              <w:rPr>
                <w:sz w:val="20"/>
                <w:szCs w:val="20"/>
              </w:rPr>
            </w:pPr>
            <w:r w:rsidRPr="00782D0B">
              <w:rPr>
                <w:sz w:val="20"/>
                <w:szCs w:val="20"/>
              </w:rPr>
              <w:t>201006,97</w:t>
            </w:r>
          </w:p>
        </w:tc>
        <w:tc>
          <w:tcPr>
            <w:tcW w:w="1099" w:type="dxa"/>
            <w:shd w:val="clear" w:color="auto" w:fill="auto"/>
            <w:vAlign w:val="center"/>
          </w:tcPr>
          <w:p w14:paraId="103EC962" w14:textId="77777777" w:rsidR="00782D0B" w:rsidRPr="00782D0B" w:rsidRDefault="00782D0B" w:rsidP="00782D0B">
            <w:pPr>
              <w:jc w:val="center"/>
              <w:rPr>
                <w:sz w:val="20"/>
                <w:szCs w:val="20"/>
              </w:rPr>
            </w:pPr>
            <w:r w:rsidRPr="00782D0B">
              <w:rPr>
                <w:sz w:val="20"/>
                <w:szCs w:val="20"/>
              </w:rPr>
              <w:t>201006,97</w:t>
            </w:r>
          </w:p>
        </w:tc>
        <w:tc>
          <w:tcPr>
            <w:tcW w:w="1068" w:type="dxa"/>
            <w:shd w:val="clear" w:color="auto" w:fill="auto"/>
            <w:vAlign w:val="center"/>
          </w:tcPr>
          <w:p w14:paraId="53C07856" w14:textId="77777777" w:rsidR="00782D0B" w:rsidRPr="00782D0B" w:rsidRDefault="00782D0B" w:rsidP="00782D0B">
            <w:pPr>
              <w:jc w:val="center"/>
              <w:rPr>
                <w:sz w:val="20"/>
                <w:szCs w:val="20"/>
              </w:rPr>
            </w:pPr>
            <w:r w:rsidRPr="00782D0B">
              <w:rPr>
                <w:sz w:val="20"/>
                <w:szCs w:val="20"/>
              </w:rPr>
              <w:t>201006,97</w:t>
            </w:r>
          </w:p>
        </w:tc>
        <w:tc>
          <w:tcPr>
            <w:tcW w:w="1068" w:type="dxa"/>
            <w:shd w:val="clear" w:color="auto" w:fill="auto"/>
            <w:vAlign w:val="center"/>
          </w:tcPr>
          <w:p w14:paraId="19D55CE0"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2958CADA"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4E6ADFFE"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751FE218"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6331B637"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052853CB" w14:textId="77777777" w:rsidR="00782D0B" w:rsidRPr="00782D0B" w:rsidRDefault="00782D0B" w:rsidP="00782D0B">
            <w:pPr>
              <w:jc w:val="center"/>
              <w:rPr>
                <w:sz w:val="20"/>
                <w:szCs w:val="20"/>
              </w:rPr>
            </w:pPr>
            <w:r w:rsidRPr="00782D0B">
              <w:rPr>
                <w:sz w:val="20"/>
                <w:szCs w:val="20"/>
              </w:rPr>
              <w:t>201006,97</w:t>
            </w:r>
          </w:p>
        </w:tc>
        <w:tc>
          <w:tcPr>
            <w:tcW w:w="1067" w:type="dxa"/>
            <w:shd w:val="clear" w:color="auto" w:fill="auto"/>
            <w:vAlign w:val="center"/>
          </w:tcPr>
          <w:p w14:paraId="7723573A" w14:textId="77777777" w:rsidR="00782D0B" w:rsidRPr="00782D0B" w:rsidRDefault="00782D0B" w:rsidP="00782D0B">
            <w:pPr>
              <w:jc w:val="center"/>
              <w:rPr>
                <w:sz w:val="20"/>
                <w:szCs w:val="20"/>
              </w:rPr>
            </w:pPr>
            <w:r w:rsidRPr="00782D0B">
              <w:rPr>
                <w:sz w:val="20"/>
                <w:szCs w:val="20"/>
              </w:rPr>
              <w:t>201006,97</w:t>
            </w:r>
          </w:p>
        </w:tc>
        <w:tc>
          <w:tcPr>
            <w:tcW w:w="1105" w:type="dxa"/>
            <w:shd w:val="clear" w:color="auto" w:fill="auto"/>
            <w:vAlign w:val="center"/>
          </w:tcPr>
          <w:p w14:paraId="21D64D06" w14:textId="77777777" w:rsidR="00782D0B" w:rsidRPr="00782D0B" w:rsidRDefault="00782D0B" w:rsidP="00782D0B">
            <w:pPr>
              <w:jc w:val="center"/>
              <w:rPr>
                <w:sz w:val="20"/>
                <w:szCs w:val="20"/>
              </w:rPr>
            </w:pPr>
            <w:r w:rsidRPr="00782D0B">
              <w:rPr>
                <w:sz w:val="20"/>
                <w:szCs w:val="20"/>
              </w:rPr>
              <w:t>201006,97</w:t>
            </w:r>
          </w:p>
        </w:tc>
        <w:tc>
          <w:tcPr>
            <w:tcW w:w="1106" w:type="dxa"/>
            <w:shd w:val="clear" w:color="auto" w:fill="auto"/>
            <w:vAlign w:val="center"/>
          </w:tcPr>
          <w:p w14:paraId="3555A9E2" w14:textId="77777777" w:rsidR="00782D0B" w:rsidRPr="00782D0B" w:rsidRDefault="00782D0B" w:rsidP="00782D0B">
            <w:pPr>
              <w:jc w:val="center"/>
              <w:rPr>
                <w:sz w:val="20"/>
                <w:szCs w:val="20"/>
              </w:rPr>
            </w:pPr>
            <w:r w:rsidRPr="00782D0B">
              <w:rPr>
                <w:sz w:val="20"/>
                <w:szCs w:val="20"/>
              </w:rPr>
              <w:t>201006,97</w:t>
            </w:r>
          </w:p>
        </w:tc>
      </w:tr>
      <w:tr w:rsidR="00782D0B" w:rsidRPr="00782D0B" w14:paraId="0C2E7601" w14:textId="77777777" w:rsidTr="00F95151">
        <w:trPr>
          <w:trHeight w:val="987"/>
        </w:trPr>
        <w:tc>
          <w:tcPr>
            <w:tcW w:w="1169" w:type="dxa"/>
            <w:shd w:val="clear" w:color="auto" w:fill="auto"/>
            <w:vAlign w:val="center"/>
          </w:tcPr>
          <w:p w14:paraId="1FE6F4E3" w14:textId="77777777" w:rsidR="00782D0B" w:rsidRPr="00782D0B" w:rsidRDefault="00782D0B" w:rsidP="00782D0B">
            <w:pPr>
              <w:jc w:val="center"/>
              <w:rPr>
                <w:sz w:val="20"/>
                <w:szCs w:val="20"/>
              </w:rPr>
            </w:pPr>
            <w:r w:rsidRPr="00782D0B">
              <w:rPr>
                <w:sz w:val="20"/>
                <w:szCs w:val="20"/>
              </w:rPr>
              <w:t>192619,00</w:t>
            </w:r>
          </w:p>
        </w:tc>
        <w:tc>
          <w:tcPr>
            <w:tcW w:w="1200" w:type="dxa"/>
            <w:shd w:val="clear" w:color="auto" w:fill="auto"/>
            <w:vAlign w:val="center"/>
          </w:tcPr>
          <w:p w14:paraId="7A4D77BC" w14:textId="77777777" w:rsidR="00782D0B" w:rsidRPr="00782D0B" w:rsidRDefault="00782D0B" w:rsidP="00782D0B">
            <w:pPr>
              <w:jc w:val="center"/>
              <w:rPr>
                <w:sz w:val="20"/>
                <w:szCs w:val="20"/>
              </w:rPr>
            </w:pPr>
            <w:r w:rsidRPr="00782D0B">
              <w:rPr>
                <w:sz w:val="20"/>
                <w:szCs w:val="20"/>
              </w:rPr>
              <w:t>192619,00</w:t>
            </w:r>
          </w:p>
        </w:tc>
        <w:tc>
          <w:tcPr>
            <w:tcW w:w="1200" w:type="dxa"/>
            <w:shd w:val="clear" w:color="auto" w:fill="auto"/>
            <w:vAlign w:val="center"/>
          </w:tcPr>
          <w:p w14:paraId="08F76E3F" w14:textId="77777777" w:rsidR="00782D0B" w:rsidRPr="00782D0B" w:rsidRDefault="00782D0B" w:rsidP="00782D0B">
            <w:pPr>
              <w:jc w:val="center"/>
              <w:rPr>
                <w:sz w:val="20"/>
                <w:szCs w:val="20"/>
              </w:rPr>
            </w:pPr>
            <w:r w:rsidRPr="00782D0B">
              <w:rPr>
                <w:sz w:val="20"/>
                <w:szCs w:val="20"/>
              </w:rPr>
              <w:t>192619,00</w:t>
            </w:r>
          </w:p>
        </w:tc>
        <w:tc>
          <w:tcPr>
            <w:tcW w:w="1099" w:type="dxa"/>
            <w:shd w:val="clear" w:color="auto" w:fill="auto"/>
            <w:vAlign w:val="center"/>
          </w:tcPr>
          <w:p w14:paraId="174D1F9C" w14:textId="77777777" w:rsidR="00782D0B" w:rsidRPr="00782D0B" w:rsidRDefault="00782D0B" w:rsidP="00782D0B">
            <w:pPr>
              <w:jc w:val="center"/>
              <w:rPr>
                <w:sz w:val="20"/>
                <w:szCs w:val="20"/>
              </w:rPr>
            </w:pPr>
            <w:r w:rsidRPr="00782D0B">
              <w:rPr>
                <w:sz w:val="20"/>
                <w:szCs w:val="20"/>
              </w:rPr>
              <w:t>192619,00</w:t>
            </w:r>
          </w:p>
        </w:tc>
        <w:tc>
          <w:tcPr>
            <w:tcW w:w="1068" w:type="dxa"/>
            <w:shd w:val="clear" w:color="auto" w:fill="auto"/>
            <w:vAlign w:val="center"/>
          </w:tcPr>
          <w:p w14:paraId="04C26A68" w14:textId="77777777" w:rsidR="00782D0B" w:rsidRPr="00782D0B" w:rsidRDefault="00782D0B" w:rsidP="00782D0B">
            <w:pPr>
              <w:jc w:val="center"/>
              <w:rPr>
                <w:sz w:val="20"/>
                <w:szCs w:val="20"/>
              </w:rPr>
            </w:pPr>
            <w:r w:rsidRPr="00782D0B">
              <w:rPr>
                <w:sz w:val="20"/>
                <w:szCs w:val="20"/>
              </w:rPr>
              <w:t>192619,00</w:t>
            </w:r>
          </w:p>
        </w:tc>
        <w:tc>
          <w:tcPr>
            <w:tcW w:w="1068" w:type="dxa"/>
            <w:shd w:val="clear" w:color="auto" w:fill="auto"/>
            <w:vAlign w:val="center"/>
          </w:tcPr>
          <w:p w14:paraId="3178DD3E"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04CC559D"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2DFD2374"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6345F48D"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0DC3B625"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282F52A7" w14:textId="77777777" w:rsidR="00782D0B" w:rsidRPr="00782D0B" w:rsidRDefault="00782D0B" w:rsidP="00782D0B">
            <w:pPr>
              <w:jc w:val="center"/>
              <w:rPr>
                <w:sz w:val="20"/>
                <w:szCs w:val="20"/>
              </w:rPr>
            </w:pPr>
            <w:r w:rsidRPr="00782D0B">
              <w:rPr>
                <w:sz w:val="20"/>
                <w:szCs w:val="20"/>
              </w:rPr>
              <w:t>192619,00</w:t>
            </w:r>
          </w:p>
        </w:tc>
        <w:tc>
          <w:tcPr>
            <w:tcW w:w="1067" w:type="dxa"/>
            <w:shd w:val="clear" w:color="auto" w:fill="auto"/>
            <w:vAlign w:val="center"/>
          </w:tcPr>
          <w:p w14:paraId="3A82A6C3" w14:textId="77777777" w:rsidR="00782D0B" w:rsidRPr="00782D0B" w:rsidRDefault="00782D0B" w:rsidP="00782D0B">
            <w:pPr>
              <w:jc w:val="center"/>
              <w:rPr>
                <w:sz w:val="20"/>
                <w:szCs w:val="20"/>
              </w:rPr>
            </w:pPr>
            <w:r w:rsidRPr="00782D0B">
              <w:rPr>
                <w:sz w:val="20"/>
                <w:szCs w:val="20"/>
              </w:rPr>
              <w:t>192619,00</w:t>
            </w:r>
          </w:p>
        </w:tc>
        <w:tc>
          <w:tcPr>
            <w:tcW w:w="1105" w:type="dxa"/>
            <w:shd w:val="clear" w:color="auto" w:fill="auto"/>
            <w:vAlign w:val="center"/>
          </w:tcPr>
          <w:p w14:paraId="4144555D" w14:textId="77777777" w:rsidR="00782D0B" w:rsidRPr="00782D0B" w:rsidRDefault="00782D0B" w:rsidP="00782D0B">
            <w:pPr>
              <w:jc w:val="center"/>
              <w:rPr>
                <w:sz w:val="20"/>
                <w:szCs w:val="20"/>
              </w:rPr>
            </w:pPr>
            <w:r w:rsidRPr="00782D0B">
              <w:rPr>
                <w:sz w:val="20"/>
                <w:szCs w:val="20"/>
              </w:rPr>
              <w:t>192619,00</w:t>
            </w:r>
          </w:p>
        </w:tc>
        <w:tc>
          <w:tcPr>
            <w:tcW w:w="1106" w:type="dxa"/>
            <w:shd w:val="clear" w:color="auto" w:fill="auto"/>
            <w:vAlign w:val="center"/>
          </w:tcPr>
          <w:p w14:paraId="758BB868" w14:textId="77777777" w:rsidR="00782D0B" w:rsidRPr="00782D0B" w:rsidRDefault="00782D0B" w:rsidP="00782D0B">
            <w:pPr>
              <w:jc w:val="center"/>
              <w:rPr>
                <w:sz w:val="20"/>
                <w:szCs w:val="20"/>
              </w:rPr>
            </w:pPr>
            <w:r w:rsidRPr="00782D0B">
              <w:rPr>
                <w:sz w:val="20"/>
                <w:szCs w:val="20"/>
              </w:rPr>
              <w:t>192619,00</w:t>
            </w:r>
          </w:p>
        </w:tc>
      </w:tr>
      <w:tr w:rsidR="00782D0B" w:rsidRPr="00782D0B" w14:paraId="54C74242" w14:textId="77777777" w:rsidTr="00F95151">
        <w:trPr>
          <w:trHeight w:val="834"/>
        </w:trPr>
        <w:tc>
          <w:tcPr>
            <w:tcW w:w="1169" w:type="dxa"/>
            <w:shd w:val="clear" w:color="auto" w:fill="auto"/>
            <w:vAlign w:val="center"/>
          </w:tcPr>
          <w:p w14:paraId="6D71C087" w14:textId="77777777" w:rsidR="00782D0B" w:rsidRPr="00782D0B" w:rsidRDefault="00782D0B" w:rsidP="00782D0B">
            <w:pPr>
              <w:jc w:val="center"/>
              <w:rPr>
                <w:sz w:val="20"/>
                <w:szCs w:val="20"/>
              </w:rPr>
            </w:pPr>
            <w:r w:rsidRPr="00782D0B">
              <w:rPr>
                <w:sz w:val="20"/>
                <w:szCs w:val="20"/>
              </w:rPr>
              <w:t>174566,00</w:t>
            </w:r>
          </w:p>
        </w:tc>
        <w:tc>
          <w:tcPr>
            <w:tcW w:w="1200" w:type="dxa"/>
            <w:shd w:val="clear" w:color="auto" w:fill="auto"/>
            <w:vAlign w:val="center"/>
          </w:tcPr>
          <w:p w14:paraId="3FF3F5C7" w14:textId="77777777" w:rsidR="00782D0B" w:rsidRPr="00782D0B" w:rsidRDefault="00782D0B" w:rsidP="00782D0B">
            <w:pPr>
              <w:jc w:val="center"/>
              <w:rPr>
                <w:sz w:val="20"/>
                <w:szCs w:val="20"/>
              </w:rPr>
            </w:pPr>
            <w:r w:rsidRPr="00782D0B">
              <w:rPr>
                <w:sz w:val="20"/>
                <w:szCs w:val="20"/>
              </w:rPr>
              <w:t>174566,00</w:t>
            </w:r>
          </w:p>
        </w:tc>
        <w:tc>
          <w:tcPr>
            <w:tcW w:w="1200" w:type="dxa"/>
            <w:shd w:val="clear" w:color="auto" w:fill="auto"/>
            <w:vAlign w:val="center"/>
          </w:tcPr>
          <w:p w14:paraId="0D289B27" w14:textId="77777777" w:rsidR="00782D0B" w:rsidRPr="00782D0B" w:rsidRDefault="00782D0B" w:rsidP="00782D0B">
            <w:pPr>
              <w:jc w:val="center"/>
              <w:rPr>
                <w:sz w:val="20"/>
                <w:szCs w:val="20"/>
              </w:rPr>
            </w:pPr>
            <w:r w:rsidRPr="00782D0B">
              <w:rPr>
                <w:sz w:val="20"/>
                <w:szCs w:val="20"/>
              </w:rPr>
              <w:t>174566,00</w:t>
            </w:r>
          </w:p>
        </w:tc>
        <w:tc>
          <w:tcPr>
            <w:tcW w:w="1099" w:type="dxa"/>
            <w:shd w:val="clear" w:color="auto" w:fill="auto"/>
            <w:vAlign w:val="center"/>
          </w:tcPr>
          <w:p w14:paraId="69D4E20F" w14:textId="77777777" w:rsidR="00782D0B" w:rsidRPr="00782D0B" w:rsidRDefault="00782D0B" w:rsidP="00782D0B">
            <w:pPr>
              <w:jc w:val="center"/>
              <w:rPr>
                <w:sz w:val="20"/>
                <w:szCs w:val="20"/>
              </w:rPr>
            </w:pPr>
            <w:r w:rsidRPr="00782D0B">
              <w:rPr>
                <w:sz w:val="20"/>
                <w:szCs w:val="20"/>
              </w:rPr>
              <w:t>174566,00</w:t>
            </w:r>
          </w:p>
        </w:tc>
        <w:tc>
          <w:tcPr>
            <w:tcW w:w="1068" w:type="dxa"/>
            <w:shd w:val="clear" w:color="auto" w:fill="auto"/>
            <w:vAlign w:val="center"/>
          </w:tcPr>
          <w:p w14:paraId="26F150D0" w14:textId="77777777" w:rsidR="00782D0B" w:rsidRPr="00782D0B" w:rsidRDefault="00782D0B" w:rsidP="00782D0B">
            <w:pPr>
              <w:jc w:val="center"/>
              <w:rPr>
                <w:sz w:val="20"/>
                <w:szCs w:val="20"/>
              </w:rPr>
            </w:pPr>
            <w:r w:rsidRPr="00782D0B">
              <w:rPr>
                <w:sz w:val="20"/>
                <w:szCs w:val="20"/>
              </w:rPr>
              <w:t>174566,00</w:t>
            </w:r>
          </w:p>
        </w:tc>
        <w:tc>
          <w:tcPr>
            <w:tcW w:w="1068" w:type="dxa"/>
            <w:shd w:val="clear" w:color="auto" w:fill="auto"/>
            <w:vAlign w:val="center"/>
          </w:tcPr>
          <w:p w14:paraId="12B5FC9A"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6AA86CE5"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5A667BEF"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28AD6B7F"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2001C1A7"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7E6EE753" w14:textId="77777777" w:rsidR="00782D0B" w:rsidRPr="00782D0B" w:rsidRDefault="00782D0B" w:rsidP="00782D0B">
            <w:pPr>
              <w:jc w:val="center"/>
              <w:rPr>
                <w:sz w:val="20"/>
                <w:szCs w:val="20"/>
              </w:rPr>
            </w:pPr>
            <w:r w:rsidRPr="00782D0B">
              <w:rPr>
                <w:sz w:val="20"/>
                <w:szCs w:val="20"/>
              </w:rPr>
              <w:t>174566,00</w:t>
            </w:r>
          </w:p>
        </w:tc>
        <w:tc>
          <w:tcPr>
            <w:tcW w:w="1067" w:type="dxa"/>
            <w:shd w:val="clear" w:color="auto" w:fill="auto"/>
            <w:vAlign w:val="center"/>
          </w:tcPr>
          <w:p w14:paraId="7FAD5C2D" w14:textId="77777777" w:rsidR="00782D0B" w:rsidRPr="00782D0B" w:rsidRDefault="00782D0B" w:rsidP="00782D0B">
            <w:pPr>
              <w:jc w:val="center"/>
              <w:rPr>
                <w:sz w:val="20"/>
                <w:szCs w:val="20"/>
              </w:rPr>
            </w:pPr>
            <w:r w:rsidRPr="00782D0B">
              <w:rPr>
                <w:sz w:val="20"/>
                <w:szCs w:val="20"/>
              </w:rPr>
              <w:t>174566,00</w:t>
            </w:r>
          </w:p>
        </w:tc>
        <w:tc>
          <w:tcPr>
            <w:tcW w:w="1105" w:type="dxa"/>
            <w:shd w:val="clear" w:color="auto" w:fill="auto"/>
            <w:vAlign w:val="center"/>
          </w:tcPr>
          <w:p w14:paraId="38B62275" w14:textId="77777777" w:rsidR="00782D0B" w:rsidRPr="00782D0B" w:rsidRDefault="00782D0B" w:rsidP="00782D0B">
            <w:pPr>
              <w:jc w:val="center"/>
              <w:rPr>
                <w:sz w:val="20"/>
                <w:szCs w:val="20"/>
              </w:rPr>
            </w:pPr>
            <w:r w:rsidRPr="00782D0B">
              <w:rPr>
                <w:sz w:val="20"/>
                <w:szCs w:val="20"/>
              </w:rPr>
              <w:t>174566,00</w:t>
            </w:r>
          </w:p>
        </w:tc>
        <w:tc>
          <w:tcPr>
            <w:tcW w:w="1106" w:type="dxa"/>
            <w:shd w:val="clear" w:color="auto" w:fill="auto"/>
            <w:vAlign w:val="center"/>
          </w:tcPr>
          <w:p w14:paraId="3E54C2F0" w14:textId="77777777" w:rsidR="00782D0B" w:rsidRPr="00782D0B" w:rsidRDefault="00782D0B" w:rsidP="00782D0B">
            <w:pPr>
              <w:jc w:val="center"/>
              <w:rPr>
                <w:sz w:val="20"/>
                <w:szCs w:val="20"/>
              </w:rPr>
            </w:pPr>
            <w:r w:rsidRPr="00782D0B">
              <w:rPr>
                <w:sz w:val="20"/>
                <w:szCs w:val="20"/>
              </w:rPr>
              <w:t>174566,00</w:t>
            </w:r>
          </w:p>
        </w:tc>
      </w:tr>
      <w:tr w:rsidR="00782D0B" w:rsidRPr="00782D0B" w14:paraId="77684A8C" w14:textId="77777777" w:rsidTr="00F95151">
        <w:trPr>
          <w:trHeight w:val="597"/>
        </w:trPr>
        <w:tc>
          <w:tcPr>
            <w:tcW w:w="1169" w:type="dxa"/>
            <w:shd w:val="clear" w:color="auto" w:fill="auto"/>
            <w:vAlign w:val="center"/>
          </w:tcPr>
          <w:p w14:paraId="7B45CC58" w14:textId="77777777" w:rsidR="00782D0B" w:rsidRPr="00782D0B" w:rsidRDefault="00782D0B" w:rsidP="00782D0B">
            <w:pPr>
              <w:jc w:val="center"/>
              <w:rPr>
                <w:sz w:val="20"/>
                <w:szCs w:val="20"/>
              </w:rPr>
            </w:pPr>
            <w:r w:rsidRPr="00782D0B">
              <w:rPr>
                <w:sz w:val="20"/>
                <w:szCs w:val="20"/>
              </w:rPr>
              <w:t>14313,50</w:t>
            </w:r>
          </w:p>
        </w:tc>
        <w:tc>
          <w:tcPr>
            <w:tcW w:w="1200" w:type="dxa"/>
            <w:shd w:val="clear" w:color="auto" w:fill="auto"/>
            <w:vAlign w:val="center"/>
          </w:tcPr>
          <w:p w14:paraId="3FBD3B2A" w14:textId="77777777" w:rsidR="00782D0B" w:rsidRPr="00782D0B" w:rsidRDefault="00782D0B" w:rsidP="00782D0B">
            <w:pPr>
              <w:jc w:val="center"/>
              <w:rPr>
                <w:sz w:val="20"/>
                <w:szCs w:val="20"/>
              </w:rPr>
            </w:pPr>
            <w:r w:rsidRPr="00782D0B">
              <w:rPr>
                <w:sz w:val="20"/>
                <w:szCs w:val="20"/>
              </w:rPr>
              <w:t>14313,50</w:t>
            </w:r>
          </w:p>
        </w:tc>
        <w:tc>
          <w:tcPr>
            <w:tcW w:w="1200" w:type="dxa"/>
            <w:shd w:val="clear" w:color="auto" w:fill="auto"/>
            <w:vAlign w:val="center"/>
          </w:tcPr>
          <w:p w14:paraId="59938303" w14:textId="77777777" w:rsidR="00782D0B" w:rsidRPr="00782D0B" w:rsidRDefault="00782D0B" w:rsidP="00782D0B">
            <w:pPr>
              <w:jc w:val="center"/>
              <w:rPr>
                <w:sz w:val="20"/>
                <w:szCs w:val="20"/>
              </w:rPr>
            </w:pPr>
            <w:r w:rsidRPr="00782D0B">
              <w:rPr>
                <w:sz w:val="20"/>
                <w:szCs w:val="20"/>
              </w:rPr>
              <w:t>14313,50</w:t>
            </w:r>
          </w:p>
        </w:tc>
        <w:tc>
          <w:tcPr>
            <w:tcW w:w="1099" w:type="dxa"/>
            <w:shd w:val="clear" w:color="auto" w:fill="auto"/>
            <w:vAlign w:val="center"/>
          </w:tcPr>
          <w:p w14:paraId="0B15F23E" w14:textId="77777777" w:rsidR="00782D0B" w:rsidRPr="00782D0B" w:rsidRDefault="00782D0B" w:rsidP="00782D0B">
            <w:pPr>
              <w:jc w:val="center"/>
              <w:rPr>
                <w:sz w:val="20"/>
                <w:szCs w:val="20"/>
              </w:rPr>
            </w:pPr>
            <w:r w:rsidRPr="00782D0B">
              <w:rPr>
                <w:sz w:val="20"/>
                <w:szCs w:val="20"/>
              </w:rPr>
              <w:t>14313,50</w:t>
            </w:r>
          </w:p>
        </w:tc>
        <w:tc>
          <w:tcPr>
            <w:tcW w:w="1068" w:type="dxa"/>
            <w:shd w:val="clear" w:color="auto" w:fill="auto"/>
            <w:vAlign w:val="center"/>
          </w:tcPr>
          <w:p w14:paraId="63FAFA6E" w14:textId="77777777" w:rsidR="00782D0B" w:rsidRPr="00782D0B" w:rsidRDefault="00782D0B" w:rsidP="00782D0B">
            <w:pPr>
              <w:jc w:val="center"/>
              <w:rPr>
                <w:sz w:val="20"/>
                <w:szCs w:val="20"/>
              </w:rPr>
            </w:pPr>
            <w:r w:rsidRPr="00782D0B">
              <w:rPr>
                <w:sz w:val="20"/>
                <w:szCs w:val="20"/>
              </w:rPr>
              <w:t>14313,50</w:t>
            </w:r>
          </w:p>
        </w:tc>
        <w:tc>
          <w:tcPr>
            <w:tcW w:w="1068" w:type="dxa"/>
            <w:shd w:val="clear" w:color="auto" w:fill="auto"/>
            <w:vAlign w:val="center"/>
          </w:tcPr>
          <w:p w14:paraId="2E6639DC"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22C675FB"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32A8D57B"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1212AB79"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714907FD"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19C4563F" w14:textId="77777777" w:rsidR="00782D0B" w:rsidRPr="00782D0B" w:rsidRDefault="00782D0B" w:rsidP="00782D0B">
            <w:pPr>
              <w:jc w:val="center"/>
              <w:rPr>
                <w:sz w:val="20"/>
                <w:szCs w:val="20"/>
              </w:rPr>
            </w:pPr>
            <w:r w:rsidRPr="00782D0B">
              <w:rPr>
                <w:sz w:val="20"/>
                <w:szCs w:val="20"/>
              </w:rPr>
              <w:t>14313,50</w:t>
            </w:r>
          </w:p>
        </w:tc>
        <w:tc>
          <w:tcPr>
            <w:tcW w:w="1067" w:type="dxa"/>
            <w:shd w:val="clear" w:color="auto" w:fill="auto"/>
            <w:vAlign w:val="center"/>
          </w:tcPr>
          <w:p w14:paraId="1C2D6091" w14:textId="77777777" w:rsidR="00782D0B" w:rsidRPr="00782D0B" w:rsidRDefault="00782D0B" w:rsidP="00782D0B">
            <w:pPr>
              <w:jc w:val="center"/>
              <w:rPr>
                <w:sz w:val="20"/>
                <w:szCs w:val="20"/>
              </w:rPr>
            </w:pPr>
            <w:r w:rsidRPr="00782D0B">
              <w:rPr>
                <w:sz w:val="20"/>
                <w:szCs w:val="20"/>
              </w:rPr>
              <w:t>14313,50</w:t>
            </w:r>
          </w:p>
        </w:tc>
        <w:tc>
          <w:tcPr>
            <w:tcW w:w="1105" w:type="dxa"/>
            <w:shd w:val="clear" w:color="auto" w:fill="auto"/>
            <w:vAlign w:val="center"/>
          </w:tcPr>
          <w:p w14:paraId="13DE5E90" w14:textId="77777777" w:rsidR="00782D0B" w:rsidRPr="00782D0B" w:rsidRDefault="00782D0B" w:rsidP="00782D0B">
            <w:pPr>
              <w:jc w:val="center"/>
              <w:rPr>
                <w:sz w:val="20"/>
                <w:szCs w:val="20"/>
              </w:rPr>
            </w:pPr>
            <w:r w:rsidRPr="00782D0B">
              <w:rPr>
                <w:sz w:val="20"/>
                <w:szCs w:val="20"/>
              </w:rPr>
              <w:t>14313,50</w:t>
            </w:r>
          </w:p>
        </w:tc>
        <w:tc>
          <w:tcPr>
            <w:tcW w:w="1106" w:type="dxa"/>
            <w:shd w:val="clear" w:color="auto" w:fill="auto"/>
            <w:vAlign w:val="center"/>
          </w:tcPr>
          <w:p w14:paraId="54DE8384" w14:textId="77777777" w:rsidR="00782D0B" w:rsidRPr="00782D0B" w:rsidRDefault="00782D0B" w:rsidP="00782D0B">
            <w:pPr>
              <w:jc w:val="center"/>
              <w:rPr>
                <w:sz w:val="20"/>
                <w:szCs w:val="20"/>
              </w:rPr>
            </w:pPr>
            <w:r w:rsidRPr="00782D0B">
              <w:rPr>
                <w:sz w:val="20"/>
                <w:szCs w:val="20"/>
              </w:rPr>
              <w:t>14313,50</w:t>
            </w:r>
          </w:p>
        </w:tc>
      </w:tr>
      <w:tr w:rsidR="00782D0B" w:rsidRPr="00782D0B" w14:paraId="5E113D31" w14:textId="77777777" w:rsidTr="00F95151">
        <w:trPr>
          <w:trHeight w:val="545"/>
        </w:trPr>
        <w:tc>
          <w:tcPr>
            <w:tcW w:w="1169" w:type="dxa"/>
            <w:shd w:val="clear" w:color="auto" w:fill="auto"/>
            <w:vAlign w:val="center"/>
          </w:tcPr>
          <w:p w14:paraId="7700D6C4" w14:textId="77777777" w:rsidR="00782D0B" w:rsidRPr="00782D0B" w:rsidRDefault="00782D0B" w:rsidP="00782D0B">
            <w:pPr>
              <w:jc w:val="center"/>
              <w:rPr>
                <w:sz w:val="20"/>
                <w:szCs w:val="20"/>
              </w:rPr>
            </w:pPr>
            <w:r w:rsidRPr="00782D0B">
              <w:rPr>
                <w:sz w:val="20"/>
                <w:szCs w:val="20"/>
              </w:rPr>
              <w:t>3739,50</w:t>
            </w:r>
          </w:p>
        </w:tc>
        <w:tc>
          <w:tcPr>
            <w:tcW w:w="1200" w:type="dxa"/>
            <w:shd w:val="clear" w:color="auto" w:fill="auto"/>
            <w:vAlign w:val="center"/>
          </w:tcPr>
          <w:p w14:paraId="763C0B6B" w14:textId="77777777" w:rsidR="00782D0B" w:rsidRPr="00782D0B" w:rsidRDefault="00782D0B" w:rsidP="00782D0B">
            <w:pPr>
              <w:jc w:val="center"/>
              <w:rPr>
                <w:sz w:val="20"/>
                <w:szCs w:val="20"/>
              </w:rPr>
            </w:pPr>
            <w:r w:rsidRPr="00782D0B">
              <w:rPr>
                <w:sz w:val="20"/>
                <w:szCs w:val="20"/>
              </w:rPr>
              <w:t>3739,50</w:t>
            </w:r>
          </w:p>
        </w:tc>
        <w:tc>
          <w:tcPr>
            <w:tcW w:w="1200" w:type="dxa"/>
            <w:shd w:val="clear" w:color="auto" w:fill="auto"/>
            <w:vAlign w:val="center"/>
          </w:tcPr>
          <w:p w14:paraId="788F0F90" w14:textId="77777777" w:rsidR="00782D0B" w:rsidRPr="00782D0B" w:rsidRDefault="00782D0B" w:rsidP="00782D0B">
            <w:pPr>
              <w:jc w:val="center"/>
              <w:rPr>
                <w:sz w:val="20"/>
                <w:szCs w:val="20"/>
              </w:rPr>
            </w:pPr>
            <w:r w:rsidRPr="00782D0B">
              <w:rPr>
                <w:sz w:val="20"/>
                <w:szCs w:val="20"/>
              </w:rPr>
              <w:t>3739,50</w:t>
            </w:r>
          </w:p>
        </w:tc>
        <w:tc>
          <w:tcPr>
            <w:tcW w:w="1099" w:type="dxa"/>
            <w:shd w:val="clear" w:color="auto" w:fill="auto"/>
            <w:vAlign w:val="center"/>
          </w:tcPr>
          <w:p w14:paraId="235505B8" w14:textId="77777777" w:rsidR="00782D0B" w:rsidRPr="00782D0B" w:rsidRDefault="00782D0B" w:rsidP="00782D0B">
            <w:pPr>
              <w:jc w:val="center"/>
              <w:rPr>
                <w:sz w:val="20"/>
                <w:szCs w:val="20"/>
              </w:rPr>
            </w:pPr>
            <w:r w:rsidRPr="00782D0B">
              <w:rPr>
                <w:sz w:val="20"/>
                <w:szCs w:val="20"/>
              </w:rPr>
              <w:t>3739,50</w:t>
            </w:r>
          </w:p>
        </w:tc>
        <w:tc>
          <w:tcPr>
            <w:tcW w:w="1068" w:type="dxa"/>
            <w:shd w:val="clear" w:color="auto" w:fill="auto"/>
            <w:vAlign w:val="center"/>
          </w:tcPr>
          <w:p w14:paraId="0FC927CF" w14:textId="77777777" w:rsidR="00782D0B" w:rsidRPr="00782D0B" w:rsidRDefault="00782D0B" w:rsidP="00782D0B">
            <w:pPr>
              <w:jc w:val="center"/>
              <w:rPr>
                <w:sz w:val="20"/>
                <w:szCs w:val="20"/>
              </w:rPr>
            </w:pPr>
            <w:r w:rsidRPr="00782D0B">
              <w:rPr>
                <w:sz w:val="20"/>
                <w:szCs w:val="20"/>
              </w:rPr>
              <w:t>3739,50</w:t>
            </w:r>
          </w:p>
        </w:tc>
        <w:tc>
          <w:tcPr>
            <w:tcW w:w="1068" w:type="dxa"/>
            <w:shd w:val="clear" w:color="auto" w:fill="auto"/>
            <w:vAlign w:val="center"/>
          </w:tcPr>
          <w:p w14:paraId="3308DA03"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75A06633"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257DACD0"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615B6BD2"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0B444357"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54D8113C" w14:textId="77777777" w:rsidR="00782D0B" w:rsidRPr="00782D0B" w:rsidRDefault="00782D0B" w:rsidP="00782D0B">
            <w:pPr>
              <w:jc w:val="center"/>
              <w:rPr>
                <w:sz w:val="20"/>
                <w:szCs w:val="20"/>
              </w:rPr>
            </w:pPr>
            <w:r w:rsidRPr="00782D0B">
              <w:rPr>
                <w:sz w:val="20"/>
                <w:szCs w:val="20"/>
              </w:rPr>
              <w:t>3739,50</w:t>
            </w:r>
          </w:p>
        </w:tc>
        <w:tc>
          <w:tcPr>
            <w:tcW w:w="1067" w:type="dxa"/>
            <w:shd w:val="clear" w:color="auto" w:fill="auto"/>
            <w:vAlign w:val="center"/>
          </w:tcPr>
          <w:p w14:paraId="001A0038" w14:textId="77777777" w:rsidR="00782D0B" w:rsidRPr="00782D0B" w:rsidRDefault="00782D0B" w:rsidP="00782D0B">
            <w:pPr>
              <w:jc w:val="center"/>
              <w:rPr>
                <w:sz w:val="20"/>
                <w:szCs w:val="20"/>
              </w:rPr>
            </w:pPr>
            <w:r w:rsidRPr="00782D0B">
              <w:rPr>
                <w:sz w:val="20"/>
                <w:szCs w:val="20"/>
              </w:rPr>
              <w:t>3739,50</w:t>
            </w:r>
          </w:p>
        </w:tc>
        <w:tc>
          <w:tcPr>
            <w:tcW w:w="1105" w:type="dxa"/>
            <w:shd w:val="clear" w:color="auto" w:fill="auto"/>
            <w:vAlign w:val="center"/>
          </w:tcPr>
          <w:p w14:paraId="00871A85" w14:textId="77777777" w:rsidR="00782D0B" w:rsidRPr="00782D0B" w:rsidRDefault="00782D0B" w:rsidP="00782D0B">
            <w:pPr>
              <w:jc w:val="center"/>
              <w:rPr>
                <w:sz w:val="20"/>
                <w:szCs w:val="20"/>
              </w:rPr>
            </w:pPr>
            <w:r w:rsidRPr="00782D0B">
              <w:rPr>
                <w:sz w:val="20"/>
                <w:szCs w:val="20"/>
              </w:rPr>
              <w:t>3739,50</w:t>
            </w:r>
          </w:p>
        </w:tc>
        <w:tc>
          <w:tcPr>
            <w:tcW w:w="1106" w:type="dxa"/>
            <w:shd w:val="clear" w:color="auto" w:fill="auto"/>
            <w:vAlign w:val="center"/>
          </w:tcPr>
          <w:p w14:paraId="5A11204E" w14:textId="77777777" w:rsidR="00782D0B" w:rsidRPr="00782D0B" w:rsidRDefault="00782D0B" w:rsidP="00782D0B">
            <w:pPr>
              <w:jc w:val="center"/>
              <w:rPr>
                <w:sz w:val="20"/>
                <w:szCs w:val="20"/>
              </w:rPr>
            </w:pPr>
            <w:r w:rsidRPr="00782D0B">
              <w:rPr>
                <w:sz w:val="20"/>
                <w:szCs w:val="20"/>
              </w:rPr>
              <w:t>3739,50</w:t>
            </w:r>
          </w:p>
        </w:tc>
      </w:tr>
      <w:tr w:rsidR="00782D0B" w:rsidRPr="00782D0B" w14:paraId="05BFA893" w14:textId="77777777" w:rsidTr="00F95151">
        <w:trPr>
          <w:trHeight w:val="849"/>
        </w:trPr>
        <w:tc>
          <w:tcPr>
            <w:tcW w:w="1169" w:type="dxa"/>
            <w:shd w:val="clear" w:color="auto" w:fill="auto"/>
            <w:vAlign w:val="center"/>
          </w:tcPr>
          <w:p w14:paraId="566572B1" w14:textId="77777777" w:rsidR="00782D0B" w:rsidRPr="00782D0B" w:rsidRDefault="00782D0B" w:rsidP="00782D0B">
            <w:pPr>
              <w:jc w:val="center"/>
              <w:rPr>
                <w:sz w:val="20"/>
                <w:szCs w:val="20"/>
              </w:rPr>
            </w:pPr>
            <w:r w:rsidRPr="00782D0B">
              <w:rPr>
                <w:sz w:val="20"/>
                <w:szCs w:val="20"/>
              </w:rPr>
              <w:t>8387,97</w:t>
            </w:r>
          </w:p>
        </w:tc>
        <w:tc>
          <w:tcPr>
            <w:tcW w:w="1200" w:type="dxa"/>
            <w:shd w:val="clear" w:color="auto" w:fill="auto"/>
            <w:vAlign w:val="center"/>
          </w:tcPr>
          <w:p w14:paraId="0CEDCDBD" w14:textId="77777777" w:rsidR="00782D0B" w:rsidRPr="00782D0B" w:rsidRDefault="00782D0B" w:rsidP="00782D0B">
            <w:pPr>
              <w:jc w:val="center"/>
              <w:rPr>
                <w:sz w:val="20"/>
                <w:szCs w:val="20"/>
              </w:rPr>
            </w:pPr>
            <w:r w:rsidRPr="00782D0B">
              <w:rPr>
                <w:sz w:val="20"/>
                <w:szCs w:val="20"/>
              </w:rPr>
              <w:t>8387,97</w:t>
            </w:r>
          </w:p>
        </w:tc>
        <w:tc>
          <w:tcPr>
            <w:tcW w:w="1200" w:type="dxa"/>
            <w:shd w:val="clear" w:color="auto" w:fill="auto"/>
            <w:vAlign w:val="center"/>
          </w:tcPr>
          <w:p w14:paraId="19FA928C" w14:textId="77777777" w:rsidR="00782D0B" w:rsidRPr="00782D0B" w:rsidRDefault="00782D0B" w:rsidP="00782D0B">
            <w:pPr>
              <w:jc w:val="center"/>
              <w:rPr>
                <w:sz w:val="20"/>
                <w:szCs w:val="20"/>
              </w:rPr>
            </w:pPr>
            <w:r w:rsidRPr="00782D0B">
              <w:rPr>
                <w:sz w:val="20"/>
                <w:szCs w:val="20"/>
              </w:rPr>
              <w:t>8387,97</w:t>
            </w:r>
          </w:p>
        </w:tc>
        <w:tc>
          <w:tcPr>
            <w:tcW w:w="1099" w:type="dxa"/>
            <w:shd w:val="clear" w:color="auto" w:fill="auto"/>
            <w:vAlign w:val="center"/>
          </w:tcPr>
          <w:p w14:paraId="3CD4B1E4" w14:textId="77777777" w:rsidR="00782D0B" w:rsidRPr="00782D0B" w:rsidRDefault="00782D0B" w:rsidP="00782D0B">
            <w:pPr>
              <w:jc w:val="center"/>
              <w:rPr>
                <w:sz w:val="20"/>
                <w:szCs w:val="20"/>
              </w:rPr>
            </w:pPr>
            <w:r w:rsidRPr="00782D0B">
              <w:rPr>
                <w:sz w:val="20"/>
                <w:szCs w:val="20"/>
              </w:rPr>
              <w:t>8387,97</w:t>
            </w:r>
          </w:p>
        </w:tc>
        <w:tc>
          <w:tcPr>
            <w:tcW w:w="1068" w:type="dxa"/>
            <w:shd w:val="clear" w:color="auto" w:fill="auto"/>
            <w:vAlign w:val="center"/>
          </w:tcPr>
          <w:p w14:paraId="46B95809" w14:textId="77777777" w:rsidR="00782D0B" w:rsidRPr="00782D0B" w:rsidRDefault="00782D0B" w:rsidP="00782D0B">
            <w:pPr>
              <w:jc w:val="center"/>
              <w:rPr>
                <w:sz w:val="20"/>
                <w:szCs w:val="20"/>
              </w:rPr>
            </w:pPr>
            <w:r w:rsidRPr="00782D0B">
              <w:rPr>
                <w:sz w:val="20"/>
                <w:szCs w:val="20"/>
              </w:rPr>
              <w:t>8387,97</w:t>
            </w:r>
          </w:p>
        </w:tc>
        <w:tc>
          <w:tcPr>
            <w:tcW w:w="1068" w:type="dxa"/>
            <w:shd w:val="clear" w:color="auto" w:fill="auto"/>
            <w:vAlign w:val="center"/>
          </w:tcPr>
          <w:p w14:paraId="4F7333CD"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119713D8"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6BE10D2C"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33C34AAB"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66145B5C"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3601BF13" w14:textId="77777777" w:rsidR="00782D0B" w:rsidRPr="00782D0B" w:rsidRDefault="00782D0B" w:rsidP="00782D0B">
            <w:pPr>
              <w:jc w:val="center"/>
              <w:rPr>
                <w:sz w:val="20"/>
                <w:szCs w:val="20"/>
              </w:rPr>
            </w:pPr>
            <w:r w:rsidRPr="00782D0B">
              <w:rPr>
                <w:sz w:val="20"/>
                <w:szCs w:val="20"/>
              </w:rPr>
              <w:t>8387,97</w:t>
            </w:r>
          </w:p>
        </w:tc>
        <w:tc>
          <w:tcPr>
            <w:tcW w:w="1067" w:type="dxa"/>
            <w:shd w:val="clear" w:color="auto" w:fill="auto"/>
            <w:vAlign w:val="center"/>
          </w:tcPr>
          <w:p w14:paraId="7C0C0FE5" w14:textId="77777777" w:rsidR="00782D0B" w:rsidRPr="00782D0B" w:rsidRDefault="00782D0B" w:rsidP="00782D0B">
            <w:pPr>
              <w:jc w:val="center"/>
              <w:rPr>
                <w:sz w:val="20"/>
                <w:szCs w:val="20"/>
              </w:rPr>
            </w:pPr>
            <w:r w:rsidRPr="00782D0B">
              <w:rPr>
                <w:sz w:val="20"/>
                <w:szCs w:val="20"/>
              </w:rPr>
              <w:t>8387,97</w:t>
            </w:r>
          </w:p>
        </w:tc>
        <w:tc>
          <w:tcPr>
            <w:tcW w:w="1105" w:type="dxa"/>
            <w:shd w:val="clear" w:color="auto" w:fill="auto"/>
            <w:vAlign w:val="center"/>
          </w:tcPr>
          <w:p w14:paraId="75CAB5C8" w14:textId="77777777" w:rsidR="00782D0B" w:rsidRPr="00782D0B" w:rsidRDefault="00782D0B" w:rsidP="00782D0B">
            <w:pPr>
              <w:jc w:val="center"/>
              <w:rPr>
                <w:sz w:val="20"/>
                <w:szCs w:val="20"/>
              </w:rPr>
            </w:pPr>
            <w:r w:rsidRPr="00782D0B">
              <w:rPr>
                <w:sz w:val="20"/>
                <w:szCs w:val="20"/>
              </w:rPr>
              <w:t>8387,97</w:t>
            </w:r>
          </w:p>
        </w:tc>
        <w:tc>
          <w:tcPr>
            <w:tcW w:w="1106" w:type="dxa"/>
            <w:shd w:val="clear" w:color="auto" w:fill="auto"/>
            <w:vAlign w:val="center"/>
          </w:tcPr>
          <w:p w14:paraId="7CACA194" w14:textId="77777777" w:rsidR="00782D0B" w:rsidRPr="00782D0B" w:rsidRDefault="00782D0B" w:rsidP="00782D0B">
            <w:pPr>
              <w:jc w:val="center"/>
              <w:rPr>
                <w:sz w:val="20"/>
                <w:szCs w:val="20"/>
              </w:rPr>
            </w:pPr>
            <w:r w:rsidRPr="00782D0B">
              <w:rPr>
                <w:sz w:val="20"/>
                <w:szCs w:val="20"/>
              </w:rPr>
              <w:t>8387,97</w:t>
            </w:r>
          </w:p>
        </w:tc>
      </w:tr>
    </w:tbl>
    <w:p w14:paraId="24B2C1FB" w14:textId="77777777" w:rsidR="00782D0B" w:rsidRPr="00782D0B" w:rsidRDefault="00782D0B" w:rsidP="00782D0B">
      <w:pPr>
        <w:rPr>
          <w:color w:val="FF0000"/>
          <w:sz w:val="28"/>
          <w:szCs w:val="28"/>
        </w:rPr>
        <w:sectPr w:rsidR="00782D0B" w:rsidRPr="00782D0B" w:rsidSect="00775540">
          <w:pgSz w:w="16838" w:h="11906" w:orient="landscape"/>
          <w:pgMar w:top="1276" w:right="851" w:bottom="567" w:left="709" w:header="567" w:footer="0" w:gutter="0"/>
          <w:cols w:space="708"/>
          <w:docGrid w:linePitch="360"/>
        </w:sectPr>
      </w:pPr>
    </w:p>
    <w:p w14:paraId="78C884F5" w14:textId="77777777" w:rsidR="00782D0B" w:rsidRPr="00782D0B" w:rsidRDefault="00782D0B" w:rsidP="00782D0B">
      <w:pPr>
        <w:ind w:left="-142" w:firstLine="851"/>
        <w:jc w:val="center"/>
        <w:rPr>
          <w:bCs/>
          <w:color w:val="000000"/>
          <w:sz w:val="28"/>
          <w:szCs w:val="28"/>
        </w:rPr>
      </w:pPr>
      <w:r w:rsidRPr="00782D0B">
        <w:rPr>
          <w:bCs/>
          <w:color w:val="000000"/>
          <w:sz w:val="28"/>
          <w:szCs w:val="28"/>
        </w:rPr>
        <w:lastRenderedPageBreak/>
        <w:t>Раздел 4. Объем финансовых потребностей, необходимых для</w:t>
      </w:r>
    </w:p>
    <w:p w14:paraId="3FA1B5D9" w14:textId="77777777" w:rsidR="00782D0B" w:rsidRPr="00782D0B" w:rsidRDefault="00782D0B" w:rsidP="00782D0B">
      <w:pPr>
        <w:ind w:left="567"/>
        <w:jc w:val="center"/>
        <w:rPr>
          <w:bCs/>
          <w:color w:val="000000"/>
          <w:sz w:val="28"/>
          <w:szCs w:val="28"/>
        </w:rPr>
      </w:pPr>
      <w:r w:rsidRPr="00782D0B">
        <w:rPr>
          <w:bCs/>
          <w:color w:val="000000"/>
          <w:sz w:val="28"/>
          <w:szCs w:val="28"/>
        </w:rPr>
        <w:t>реализации производственной программы ООО «Управление котельных и тепловых сетей» на потребительском рынке Гурьевского муниципального округа</w:t>
      </w:r>
    </w:p>
    <w:p w14:paraId="39CA0FA3" w14:textId="77777777" w:rsidR="00782D0B" w:rsidRPr="00782D0B" w:rsidRDefault="00782D0B" w:rsidP="00782D0B">
      <w:pPr>
        <w:ind w:left="567"/>
        <w:jc w:val="center"/>
        <w:rPr>
          <w:bCs/>
          <w:color w:val="000000"/>
          <w:sz w:val="28"/>
          <w:szCs w:val="28"/>
        </w:rPr>
      </w:pPr>
    </w:p>
    <w:tbl>
      <w:tblPr>
        <w:tblStyle w:val="ae"/>
        <w:tblpPr w:leftFromText="180" w:rightFromText="180" w:vertAnchor="text" w:horzAnchor="margin" w:tblpXSpec="center" w:tblpY="213"/>
        <w:tblW w:w="15429" w:type="dxa"/>
        <w:tblLayout w:type="fixed"/>
        <w:tblLook w:val="04A0" w:firstRow="1" w:lastRow="0" w:firstColumn="1" w:lastColumn="0" w:noHBand="0" w:noVBand="1"/>
      </w:tblPr>
      <w:tblGrid>
        <w:gridCol w:w="1951"/>
        <w:gridCol w:w="1124"/>
        <w:gridCol w:w="1124"/>
        <w:gridCol w:w="1123"/>
        <w:gridCol w:w="1123"/>
        <w:gridCol w:w="1123"/>
        <w:gridCol w:w="1123"/>
        <w:gridCol w:w="1123"/>
        <w:gridCol w:w="1123"/>
        <w:gridCol w:w="2246"/>
        <w:gridCol w:w="1123"/>
        <w:gridCol w:w="1123"/>
      </w:tblGrid>
      <w:tr w:rsidR="00782D0B" w:rsidRPr="00782D0B" w14:paraId="4D782F28" w14:textId="77777777" w:rsidTr="00F95151">
        <w:trPr>
          <w:trHeight w:val="427"/>
        </w:trPr>
        <w:tc>
          <w:tcPr>
            <w:tcW w:w="1951" w:type="dxa"/>
            <w:vMerge w:val="restart"/>
            <w:vAlign w:val="center"/>
          </w:tcPr>
          <w:p w14:paraId="17C6B6D6" w14:textId="77777777" w:rsidR="00782D0B" w:rsidRPr="00782D0B" w:rsidRDefault="00782D0B" w:rsidP="00782D0B">
            <w:pPr>
              <w:ind w:left="-142" w:right="-171"/>
              <w:jc w:val="center"/>
              <w:rPr>
                <w:bCs/>
                <w:color w:val="000000"/>
              </w:rPr>
            </w:pPr>
            <w:r w:rsidRPr="00782D0B">
              <w:rPr>
                <w:bCs/>
                <w:color w:val="000000"/>
              </w:rPr>
              <w:t>Наименование показателя</w:t>
            </w:r>
          </w:p>
        </w:tc>
        <w:tc>
          <w:tcPr>
            <w:tcW w:w="2248" w:type="dxa"/>
            <w:gridSpan w:val="2"/>
          </w:tcPr>
          <w:p w14:paraId="3D60E252" w14:textId="77777777" w:rsidR="00782D0B" w:rsidRPr="00782D0B" w:rsidRDefault="00782D0B" w:rsidP="00782D0B">
            <w:pPr>
              <w:jc w:val="center"/>
              <w:rPr>
                <w:bCs/>
                <w:color w:val="000000"/>
                <w:sz w:val="28"/>
                <w:szCs w:val="28"/>
              </w:rPr>
            </w:pPr>
            <w:r w:rsidRPr="00782D0B">
              <w:rPr>
                <w:bCs/>
                <w:color w:val="000000"/>
                <w:sz w:val="28"/>
                <w:szCs w:val="28"/>
              </w:rPr>
              <w:t>2019 год</w:t>
            </w:r>
          </w:p>
        </w:tc>
        <w:tc>
          <w:tcPr>
            <w:tcW w:w="2246" w:type="dxa"/>
            <w:gridSpan w:val="2"/>
          </w:tcPr>
          <w:p w14:paraId="48D72E91" w14:textId="77777777" w:rsidR="00782D0B" w:rsidRPr="00782D0B" w:rsidRDefault="00782D0B" w:rsidP="00782D0B">
            <w:pPr>
              <w:jc w:val="center"/>
              <w:rPr>
                <w:bCs/>
                <w:color w:val="000000"/>
                <w:sz w:val="28"/>
                <w:szCs w:val="28"/>
              </w:rPr>
            </w:pPr>
            <w:r w:rsidRPr="00782D0B">
              <w:rPr>
                <w:bCs/>
                <w:color w:val="000000"/>
                <w:sz w:val="28"/>
                <w:szCs w:val="28"/>
              </w:rPr>
              <w:t>2020 год</w:t>
            </w:r>
          </w:p>
        </w:tc>
        <w:tc>
          <w:tcPr>
            <w:tcW w:w="2246" w:type="dxa"/>
            <w:gridSpan w:val="2"/>
          </w:tcPr>
          <w:p w14:paraId="02225529" w14:textId="77777777" w:rsidR="00782D0B" w:rsidRPr="00782D0B" w:rsidRDefault="00782D0B" w:rsidP="00782D0B">
            <w:pPr>
              <w:jc w:val="center"/>
              <w:rPr>
                <w:bCs/>
                <w:color w:val="000000"/>
                <w:sz w:val="28"/>
                <w:szCs w:val="28"/>
              </w:rPr>
            </w:pPr>
            <w:r w:rsidRPr="00782D0B">
              <w:rPr>
                <w:bCs/>
                <w:color w:val="000000"/>
                <w:sz w:val="28"/>
                <w:szCs w:val="28"/>
              </w:rPr>
              <w:t>2021 год</w:t>
            </w:r>
          </w:p>
        </w:tc>
        <w:tc>
          <w:tcPr>
            <w:tcW w:w="2246" w:type="dxa"/>
            <w:gridSpan w:val="2"/>
          </w:tcPr>
          <w:p w14:paraId="7A29A942" w14:textId="77777777" w:rsidR="00782D0B" w:rsidRPr="00782D0B" w:rsidRDefault="00782D0B" w:rsidP="00782D0B">
            <w:pPr>
              <w:jc w:val="center"/>
            </w:pPr>
            <w:r w:rsidRPr="00782D0B">
              <w:rPr>
                <w:bCs/>
                <w:color w:val="000000"/>
                <w:sz w:val="28"/>
                <w:szCs w:val="28"/>
              </w:rPr>
              <w:t>2022 год</w:t>
            </w:r>
          </w:p>
        </w:tc>
        <w:tc>
          <w:tcPr>
            <w:tcW w:w="2246" w:type="dxa"/>
          </w:tcPr>
          <w:p w14:paraId="2B4F3EFE" w14:textId="77777777" w:rsidR="00782D0B" w:rsidRPr="00782D0B" w:rsidRDefault="00782D0B" w:rsidP="00782D0B">
            <w:pPr>
              <w:ind w:left="-135" w:right="-92"/>
              <w:jc w:val="center"/>
              <w:rPr>
                <w:bCs/>
                <w:color w:val="000000"/>
                <w:sz w:val="28"/>
                <w:szCs w:val="28"/>
              </w:rPr>
            </w:pPr>
            <w:r w:rsidRPr="00782D0B">
              <w:rPr>
                <w:bCs/>
                <w:color w:val="000000"/>
                <w:sz w:val="28"/>
                <w:szCs w:val="28"/>
              </w:rPr>
              <w:t>2023 год</w:t>
            </w:r>
          </w:p>
        </w:tc>
        <w:tc>
          <w:tcPr>
            <w:tcW w:w="2246" w:type="dxa"/>
            <w:gridSpan w:val="2"/>
          </w:tcPr>
          <w:p w14:paraId="1A3063FA" w14:textId="77777777" w:rsidR="00782D0B" w:rsidRPr="00782D0B" w:rsidRDefault="00782D0B" w:rsidP="00782D0B">
            <w:pPr>
              <w:jc w:val="center"/>
            </w:pPr>
            <w:r w:rsidRPr="00782D0B">
              <w:rPr>
                <w:bCs/>
                <w:color w:val="000000"/>
                <w:sz w:val="28"/>
                <w:szCs w:val="28"/>
              </w:rPr>
              <w:t>2024 год</w:t>
            </w:r>
          </w:p>
        </w:tc>
      </w:tr>
      <w:tr w:rsidR="00782D0B" w:rsidRPr="00782D0B" w14:paraId="5B3DB357" w14:textId="77777777" w:rsidTr="00F95151">
        <w:trPr>
          <w:trHeight w:val="754"/>
        </w:trPr>
        <w:tc>
          <w:tcPr>
            <w:tcW w:w="1951" w:type="dxa"/>
            <w:vMerge/>
          </w:tcPr>
          <w:p w14:paraId="16B5FA5C" w14:textId="77777777" w:rsidR="00782D0B" w:rsidRPr="00782D0B" w:rsidRDefault="00782D0B" w:rsidP="00782D0B">
            <w:pPr>
              <w:jc w:val="center"/>
              <w:rPr>
                <w:bCs/>
                <w:color w:val="000000"/>
              </w:rPr>
            </w:pPr>
          </w:p>
        </w:tc>
        <w:tc>
          <w:tcPr>
            <w:tcW w:w="1124" w:type="dxa"/>
            <w:vAlign w:val="center"/>
          </w:tcPr>
          <w:p w14:paraId="5E525351" w14:textId="77777777" w:rsidR="00782D0B" w:rsidRPr="00782D0B" w:rsidRDefault="00782D0B" w:rsidP="00782D0B">
            <w:pPr>
              <w:jc w:val="center"/>
            </w:pPr>
            <w:r w:rsidRPr="00782D0B">
              <w:t>с 21.06.</w:t>
            </w:r>
          </w:p>
          <w:p w14:paraId="17533799" w14:textId="77777777" w:rsidR="00782D0B" w:rsidRPr="00782D0B" w:rsidRDefault="00782D0B" w:rsidP="00782D0B">
            <w:pPr>
              <w:ind w:left="-84"/>
              <w:jc w:val="center"/>
            </w:pPr>
            <w:r w:rsidRPr="00782D0B">
              <w:t>по 30.06.</w:t>
            </w:r>
          </w:p>
        </w:tc>
        <w:tc>
          <w:tcPr>
            <w:tcW w:w="1124" w:type="dxa"/>
            <w:vAlign w:val="center"/>
          </w:tcPr>
          <w:p w14:paraId="6E88B502" w14:textId="77777777" w:rsidR="00782D0B" w:rsidRPr="00782D0B" w:rsidRDefault="00782D0B" w:rsidP="00782D0B">
            <w:pPr>
              <w:jc w:val="center"/>
            </w:pPr>
            <w:r w:rsidRPr="00782D0B">
              <w:t>с 01.07.</w:t>
            </w:r>
          </w:p>
          <w:p w14:paraId="0D94F20F" w14:textId="77777777" w:rsidR="00782D0B" w:rsidRPr="00782D0B" w:rsidRDefault="00782D0B" w:rsidP="00782D0B">
            <w:pPr>
              <w:ind w:left="-75"/>
              <w:jc w:val="center"/>
            </w:pPr>
            <w:r w:rsidRPr="00782D0B">
              <w:t>по 31.12.</w:t>
            </w:r>
          </w:p>
        </w:tc>
        <w:tc>
          <w:tcPr>
            <w:tcW w:w="1123" w:type="dxa"/>
            <w:vAlign w:val="center"/>
          </w:tcPr>
          <w:p w14:paraId="2616E552" w14:textId="77777777" w:rsidR="00782D0B" w:rsidRPr="00782D0B" w:rsidRDefault="00782D0B" w:rsidP="00782D0B">
            <w:pPr>
              <w:ind w:left="-51"/>
              <w:jc w:val="center"/>
            </w:pPr>
            <w:r w:rsidRPr="00782D0B">
              <w:t>с 01.01. по 30.06.</w:t>
            </w:r>
          </w:p>
        </w:tc>
        <w:tc>
          <w:tcPr>
            <w:tcW w:w="1123" w:type="dxa"/>
            <w:vAlign w:val="center"/>
          </w:tcPr>
          <w:p w14:paraId="57683349" w14:textId="77777777" w:rsidR="00782D0B" w:rsidRPr="00782D0B" w:rsidRDefault="00782D0B" w:rsidP="00782D0B">
            <w:pPr>
              <w:jc w:val="center"/>
            </w:pPr>
            <w:r w:rsidRPr="00782D0B">
              <w:t>с 01.07.</w:t>
            </w:r>
          </w:p>
          <w:p w14:paraId="53844FB6" w14:textId="77777777" w:rsidR="00782D0B" w:rsidRPr="00782D0B" w:rsidRDefault="00782D0B" w:rsidP="00782D0B">
            <w:pPr>
              <w:ind w:left="-42" w:right="-39"/>
              <w:jc w:val="center"/>
            </w:pPr>
            <w:r w:rsidRPr="00782D0B">
              <w:t xml:space="preserve"> по 31.12.</w:t>
            </w:r>
          </w:p>
        </w:tc>
        <w:tc>
          <w:tcPr>
            <w:tcW w:w="1123" w:type="dxa"/>
            <w:vAlign w:val="center"/>
          </w:tcPr>
          <w:p w14:paraId="15F2CAF1" w14:textId="77777777" w:rsidR="00782D0B" w:rsidRPr="00782D0B" w:rsidRDefault="00782D0B" w:rsidP="00782D0B">
            <w:pPr>
              <w:ind w:left="-33"/>
              <w:jc w:val="center"/>
            </w:pPr>
            <w:r w:rsidRPr="00782D0B">
              <w:t>с 01.01. по 30.06.</w:t>
            </w:r>
          </w:p>
        </w:tc>
        <w:tc>
          <w:tcPr>
            <w:tcW w:w="1123" w:type="dxa"/>
            <w:vAlign w:val="center"/>
          </w:tcPr>
          <w:p w14:paraId="1E604084" w14:textId="77777777" w:rsidR="00782D0B" w:rsidRPr="00782D0B" w:rsidRDefault="00782D0B" w:rsidP="00782D0B">
            <w:pPr>
              <w:jc w:val="center"/>
            </w:pPr>
            <w:r w:rsidRPr="00782D0B">
              <w:t>с 01.07.</w:t>
            </w:r>
          </w:p>
          <w:p w14:paraId="6D97CDEF" w14:textId="77777777" w:rsidR="00782D0B" w:rsidRPr="00782D0B" w:rsidRDefault="00782D0B" w:rsidP="00782D0B">
            <w:pPr>
              <w:ind w:left="-24" w:right="-63"/>
              <w:jc w:val="center"/>
            </w:pPr>
            <w:r w:rsidRPr="00782D0B">
              <w:t xml:space="preserve"> по 31.12.</w:t>
            </w:r>
          </w:p>
        </w:tc>
        <w:tc>
          <w:tcPr>
            <w:tcW w:w="1123" w:type="dxa"/>
            <w:vAlign w:val="center"/>
          </w:tcPr>
          <w:p w14:paraId="73C43CB0" w14:textId="77777777" w:rsidR="00782D0B" w:rsidRPr="00782D0B" w:rsidRDefault="00782D0B" w:rsidP="00782D0B">
            <w:pPr>
              <w:ind w:left="-130" w:right="-171"/>
              <w:jc w:val="center"/>
            </w:pPr>
            <w:r w:rsidRPr="00782D0B">
              <w:t>с 01.01.</w:t>
            </w:r>
          </w:p>
          <w:p w14:paraId="4A59174F" w14:textId="77777777" w:rsidR="00782D0B" w:rsidRPr="00782D0B" w:rsidRDefault="00782D0B" w:rsidP="00782D0B">
            <w:pPr>
              <w:ind w:left="-130" w:right="-171"/>
              <w:jc w:val="center"/>
            </w:pPr>
            <w:r w:rsidRPr="00782D0B">
              <w:t>по 30.06.</w:t>
            </w:r>
          </w:p>
        </w:tc>
        <w:tc>
          <w:tcPr>
            <w:tcW w:w="1123" w:type="dxa"/>
            <w:vAlign w:val="center"/>
          </w:tcPr>
          <w:p w14:paraId="56E016C7" w14:textId="77777777" w:rsidR="00782D0B" w:rsidRPr="00782D0B" w:rsidRDefault="00782D0B" w:rsidP="00782D0B">
            <w:pPr>
              <w:ind w:left="-130" w:right="-171"/>
              <w:jc w:val="center"/>
            </w:pPr>
            <w:r w:rsidRPr="00782D0B">
              <w:t>с 01.07.</w:t>
            </w:r>
          </w:p>
          <w:p w14:paraId="6DD6AB67" w14:textId="77777777" w:rsidR="00782D0B" w:rsidRPr="00782D0B" w:rsidRDefault="00782D0B" w:rsidP="00782D0B">
            <w:pPr>
              <w:ind w:left="-130" w:right="-171"/>
              <w:jc w:val="center"/>
            </w:pPr>
            <w:r w:rsidRPr="00782D0B">
              <w:t xml:space="preserve"> по 31.12.</w:t>
            </w:r>
          </w:p>
        </w:tc>
        <w:tc>
          <w:tcPr>
            <w:tcW w:w="2246" w:type="dxa"/>
            <w:vAlign w:val="center"/>
          </w:tcPr>
          <w:p w14:paraId="5F7A89D3" w14:textId="77777777" w:rsidR="00782D0B" w:rsidRPr="00782D0B" w:rsidRDefault="00782D0B" w:rsidP="00782D0B">
            <w:pPr>
              <w:ind w:left="-130" w:right="-171"/>
              <w:jc w:val="center"/>
            </w:pPr>
            <w:r w:rsidRPr="00782D0B">
              <w:t>с 01.01. по 31.12.</w:t>
            </w:r>
          </w:p>
        </w:tc>
        <w:tc>
          <w:tcPr>
            <w:tcW w:w="1123" w:type="dxa"/>
            <w:vAlign w:val="center"/>
          </w:tcPr>
          <w:p w14:paraId="7B0643C8" w14:textId="77777777" w:rsidR="00782D0B" w:rsidRPr="00782D0B" w:rsidRDefault="00782D0B" w:rsidP="00782D0B">
            <w:pPr>
              <w:ind w:left="-130" w:right="-171"/>
              <w:jc w:val="center"/>
            </w:pPr>
            <w:r w:rsidRPr="00782D0B">
              <w:t>с 01.01.</w:t>
            </w:r>
          </w:p>
          <w:p w14:paraId="3A635195" w14:textId="77777777" w:rsidR="00782D0B" w:rsidRPr="00782D0B" w:rsidRDefault="00782D0B" w:rsidP="00782D0B">
            <w:pPr>
              <w:ind w:left="-130" w:right="-171"/>
              <w:jc w:val="center"/>
            </w:pPr>
            <w:r w:rsidRPr="00782D0B">
              <w:t>по 30.06.</w:t>
            </w:r>
          </w:p>
        </w:tc>
        <w:tc>
          <w:tcPr>
            <w:tcW w:w="1123" w:type="dxa"/>
            <w:vAlign w:val="center"/>
          </w:tcPr>
          <w:p w14:paraId="0F3D99C6" w14:textId="77777777" w:rsidR="00782D0B" w:rsidRPr="00782D0B" w:rsidRDefault="00782D0B" w:rsidP="00782D0B">
            <w:pPr>
              <w:ind w:left="-130" w:right="-171"/>
              <w:jc w:val="center"/>
            </w:pPr>
            <w:r w:rsidRPr="00782D0B">
              <w:t>с 01.07.</w:t>
            </w:r>
          </w:p>
          <w:p w14:paraId="4940EFD6" w14:textId="77777777" w:rsidR="00782D0B" w:rsidRPr="00782D0B" w:rsidRDefault="00782D0B" w:rsidP="00782D0B">
            <w:pPr>
              <w:ind w:left="-130" w:right="-171"/>
              <w:jc w:val="center"/>
            </w:pPr>
            <w:r w:rsidRPr="00782D0B">
              <w:t xml:space="preserve"> по 31.12.</w:t>
            </w:r>
          </w:p>
        </w:tc>
      </w:tr>
      <w:tr w:rsidR="00782D0B" w:rsidRPr="00782D0B" w14:paraId="2A48292D" w14:textId="77777777" w:rsidTr="00F95151">
        <w:trPr>
          <w:trHeight w:val="272"/>
        </w:trPr>
        <w:tc>
          <w:tcPr>
            <w:tcW w:w="1951" w:type="dxa"/>
          </w:tcPr>
          <w:p w14:paraId="6915FF33" w14:textId="77777777" w:rsidR="00782D0B" w:rsidRPr="00782D0B" w:rsidRDefault="00782D0B" w:rsidP="00782D0B">
            <w:pPr>
              <w:jc w:val="center"/>
              <w:rPr>
                <w:bCs/>
                <w:color w:val="000000"/>
              </w:rPr>
            </w:pPr>
            <w:r w:rsidRPr="00782D0B">
              <w:rPr>
                <w:bCs/>
                <w:color w:val="000000"/>
              </w:rPr>
              <w:t>1</w:t>
            </w:r>
          </w:p>
        </w:tc>
        <w:tc>
          <w:tcPr>
            <w:tcW w:w="1124" w:type="dxa"/>
            <w:vAlign w:val="center"/>
          </w:tcPr>
          <w:p w14:paraId="0BEC2544" w14:textId="77777777" w:rsidR="00782D0B" w:rsidRPr="00782D0B" w:rsidRDefault="00782D0B" w:rsidP="00782D0B">
            <w:pPr>
              <w:jc w:val="center"/>
            </w:pPr>
            <w:r w:rsidRPr="00782D0B">
              <w:t>2</w:t>
            </w:r>
          </w:p>
        </w:tc>
        <w:tc>
          <w:tcPr>
            <w:tcW w:w="1124" w:type="dxa"/>
            <w:vAlign w:val="center"/>
          </w:tcPr>
          <w:p w14:paraId="7D5E5E18" w14:textId="77777777" w:rsidR="00782D0B" w:rsidRPr="00782D0B" w:rsidRDefault="00782D0B" w:rsidP="00782D0B">
            <w:pPr>
              <w:jc w:val="center"/>
            </w:pPr>
            <w:r w:rsidRPr="00782D0B">
              <w:t>3</w:t>
            </w:r>
          </w:p>
        </w:tc>
        <w:tc>
          <w:tcPr>
            <w:tcW w:w="1123" w:type="dxa"/>
            <w:vAlign w:val="center"/>
          </w:tcPr>
          <w:p w14:paraId="284CA7FF" w14:textId="77777777" w:rsidR="00782D0B" w:rsidRPr="00782D0B" w:rsidRDefault="00782D0B" w:rsidP="00782D0B">
            <w:pPr>
              <w:jc w:val="center"/>
            </w:pPr>
            <w:r w:rsidRPr="00782D0B">
              <w:t>4</w:t>
            </w:r>
          </w:p>
        </w:tc>
        <w:tc>
          <w:tcPr>
            <w:tcW w:w="1123" w:type="dxa"/>
            <w:vAlign w:val="center"/>
          </w:tcPr>
          <w:p w14:paraId="1FD59D0F" w14:textId="77777777" w:rsidR="00782D0B" w:rsidRPr="00782D0B" w:rsidRDefault="00782D0B" w:rsidP="00782D0B">
            <w:pPr>
              <w:jc w:val="center"/>
            </w:pPr>
            <w:r w:rsidRPr="00782D0B">
              <w:t>5</w:t>
            </w:r>
          </w:p>
        </w:tc>
        <w:tc>
          <w:tcPr>
            <w:tcW w:w="1123" w:type="dxa"/>
            <w:vAlign w:val="center"/>
          </w:tcPr>
          <w:p w14:paraId="60F6FD7F" w14:textId="77777777" w:rsidR="00782D0B" w:rsidRPr="00782D0B" w:rsidRDefault="00782D0B" w:rsidP="00782D0B">
            <w:pPr>
              <w:jc w:val="center"/>
            </w:pPr>
            <w:r w:rsidRPr="00782D0B">
              <w:t>6</w:t>
            </w:r>
          </w:p>
        </w:tc>
        <w:tc>
          <w:tcPr>
            <w:tcW w:w="1123" w:type="dxa"/>
            <w:vAlign w:val="center"/>
          </w:tcPr>
          <w:p w14:paraId="7E67E20D" w14:textId="77777777" w:rsidR="00782D0B" w:rsidRPr="00782D0B" w:rsidRDefault="00782D0B" w:rsidP="00782D0B">
            <w:pPr>
              <w:jc w:val="center"/>
            </w:pPr>
            <w:r w:rsidRPr="00782D0B">
              <w:t>7</w:t>
            </w:r>
          </w:p>
        </w:tc>
        <w:tc>
          <w:tcPr>
            <w:tcW w:w="1123" w:type="dxa"/>
          </w:tcPr>
          <w:p w14:paraId="725802A8" w14:textId="77777777" w:rsidR="00782D0B" w:rsidRPr="00782D0B" w:rsidRDefault="00782D0B" w:rsidP="00782D0B">
            <w:pPr>
              <w:jc w:val="center"/>
            </w:pPr>
            <w:r w:rsidRPr="00782D0B">
              <w:t>8</w:t>
            </w:r>
          </w:p>
        </w:tc>
        <w:tc>
          <w:tcPr>
            <w:tcW w:w="1123" w:type="dxa"/>
          </w:tcPr>
          <w:p w14:paraId="356AE3A3" w14:textId="77777777" w:rsidR="00782D0B" w:rsidRPr="00782D0B" w:rsidRDefault="00782D0B" w:rsidP="00782D0B">
            <w:pPr>
              <w:jc w:val="center"/>
            </w:pPr>
            <w:r w:rsidRPr="00782D0B">
              <w:t>9</w:t>
            </w:r>
          </w:p>
        </w:tc>
        <w:tc>
          <w:tcPr>
            <w:tcW w:w="2246" w:type="dxa"/>
          </w:tcPr>
          <w:p w14:paraId="60ABC0C0" w14:textId="77777777" w:rsidR="00782D0B" w:rsidRPr="00782D0B" w:rsidRDefault="00782D0B" w:rsidP="00782D0B">
            <w:pPr>
              <w:jc w:val="center"/>
            </w:pPr>
            <w:r w:rsidRPr="00782D0B">
              <w:t>10</w:t>
            </w:r>
          </w:p>
        </w:tc>
        <w:tc>
          <w:tcPr>
            <w:tcW w:w="1123" w:type="dxa"/>
          </w:tcPr>
          <w:p w14:paraId="380E6C1A" w14:textId="77777777" w:rsidR="00782D0B" w:rsidRPr="00782D0B" w:rsidRDefault="00782D0B" w:rsidP="00782D0B">
            <w:pPr>
              <w:jc w:val="center"/>
            </w:pPr>
            <w:r w:rsidRPr="00782D0B">
              <w:t>11</w:t>
            </w:r>
          </w:p>
        </w:tc>
        <w:tc>
          <w:tcPr>
            <w:tcW w:w="1123" w:type="dxa"/>
          </w:tcPr>
          <w:p w14:paraId="1C55FFEF" w14:textId="77777777" w:rsidR="00782D0B" w:rsidRPr="00782D0B" w:rsidRDefault="00782D0B" w:rsidP="00782D0B">
            <w:pPr>
              <w:jc w:val="center"/>
            </w:pPr>
            <w:r w:rsidRPr="00782D0B">
              <w:t>12</w:t>
            </w:r>
          </w:p>
        </w:tc>
      </w:tr>
      <w:tr w:rsidR="00782D0B" w:rsidRPr="00782D0B" w14:paraId="347BF7BB" w14:textId="77777777" w:rsidTr="00F95151">
        <w:trPr>
          <w:trHeight w:val="4953"/>
        </w:trPr>
        <w:tc>
          <w:tcPr>
            <w:tcW w:w="1951" w:type="dxa"/>
            <w:vAlign w:val="center"/>
          </w:tcPr>
          <w:p w14:paraId="2D60636A" w14:textId="77777777" w:rsidR="00782D0B" w:rsidRPr="00782D0B" w:rsidRDefault="00782D0B" w:rsidP="00782D0B">
            <w:pPr>
              <w:ind w:left="-112" w:right="-134"/>
              <w:jc w:val="center"/>
              <w:rPr>
                <w:bCs/>
                <w:color w:val="000000"/>
              </w:rPr>
            </w:pPr>
            <w:r w:rsidRPr="00782D0B">
              <w:t>Финансовые потребности, необходимые для реализации производственной программы в сфере горячего водоснабжения, тыс. руб.</w:t>
            </w:r>
          </w:p>
        </w:tc>
        <w:tc>
          <w:tcPr>
            <w:tcW w:w="1124" w:type="dxa"/>
            <w:vAlign w:val="center"/>
          </w:tcPr>
          <w:p w14:paraId="65D29898" w14:textId="77777777" w:rsidR="00782D0B" w:rsidRPr="00782D0B" w:rsidRDefault="00782D0B" w:rsidP="00782D0B">
            <w:pPr>
              <w:jc w:val="center"/>
            </w:pPr>
            <w:r w:rsidRPr="00782D0B">
              <w:rPr>
                <w:sz w:val="20"/>
                <w:szCs w:val="20"/>
              </w:rPr>
              <w:t>5996,97</w:t>
            </w:r>
          </w:p>
        </w:tc>
        <w:tc>
          <w:tcPr>
            <w:tcW w:w="1124" w:type="dxa"/>
            <w:vAlign w:val="center"/>
          </w:tcPr>
          <w:p w14:paraId="5B34FD2C" w14:textId="77777777" w:rsidR="00782D0B" w:rsidRPr="00782D0B" w:rsidRDefault="00782D0B" w:rsidP="00782D0B">
            <w:pPr>
              <w:jc w:val="center"/>
            </w:pPr>
            <w:r w:rsidRPr="00782D0B">
              <w:rPr>
                <w:sz w:val="20"/>
                <w:szCs w:val="20"/>
              </w:rPr>
              <w:t>5996,97</w:t>
            </w:r>
          </w:p>
        </w:tc>
        <w:tc>
          <w:tcPr>
            <w:tcW w:w="1123" w:type="dxa"/>
            <w:vAlign w:val="center"/>
          </w:tcPr>
          <w:p w14:paraId="1AE167CA" w14:textId="77777777" w:rsidR="00782D0B" w:rsidRPr="00782D0B" w:rsidRDefault="00782D0B" w:rsidP="00782D0B">
            <w:pPr>
              <w:ind w:left="-154" w:right="-101"/>
              <w:jc w:val="center"/>
              <w:rPr>
                <w:sz w:val="20"/>
                <w:szCs w:val="20"/>
              </w:rPr>
            </w:pPr>
            <w:r w:rsidRPr="00782D0B">
              <w:rPr>
                <w:sz w:val="20"/>
                <w:szCs w:val="20"/>
              </w:rPr>
              <w:t>5062,03</w:t>
            </w:r>
          </w:p>
        </w:tc>
        <w:tc>
          <w:tcPr>
            <w:tcW w:w="1123" w:type="dxa"/>
            <w:vAlign w:val="center"/>
          </w:tcPr>
          <w:p w14:paraId="54576BF3" w14:textId="77777777" w:rsidR="00782D0B" w:rsidRPr="00782D0B" w:rsidRDefault="00782D0B" w:rsidP="00782D0B">
            <w:pPr>
              <w:jc w:val="center"/>
              <w:rPr>
                <w:sz w:val="20"/>
                <w:szCs w:val="20"/>
              </w:rPr>
            </w:pPr>
            <w:r w:rsidRPr="00782D0B">
              <w:rPr>
                <w:sz w:val="20"/>
                <w:szCs w:val="20"/>
              </w:rPr>
              <w:t>5062,03</w:t>
            </w:r>
          </w:p>
        </w:tc>
        <w:tc>
          <w:tcPr>
            <w:tcW w:w="1123" w:type="dxa"/>
            <w:vAlign w:val="center"/>
          </w:tcPr>
          <w:p w14:paraId="38D532A1" w14:textId="77777777" w:rsidR="00782D0B" w:rsidRPr="00782D0B" w:rsidRDefault="00782D0B" w:rsidP="00782D0B">
            <w:pPr>
              <w:jc w:val="center"/>
              <w:rPr>
                <w:sz w:val="20"/>
                <w:szCs w:val="20"/>
              </w:rPr>
            </w:pPr>
            <w:r w:rsidRPr="00782D0B">
              <w:rPr>
                <w:sz w:val="20"/>
                <w:szCs w:val="20"/>
              </w:rPr>
              <w:t>6476,73</w:t>
            </w:r>
          </w:p>
        </w:tc>
        <w:tc>
          <w:tcPr>
            <w:tcW w:w="1123" w:type="dxa"/>
            <w:vAlign w:val="center"/>
          </w:tcPr>
          <w:p w14:paraId="66040CCC" w14:textId="77777777" w:rsidR="00782D0B" w:rsidRPr="00782D0B" w:rsidRDefault="00782D0B" w:rsidP="00782D0B">
            <w:pPr>
              <w:ind w:left="-154" w:right="-101"/>
              <w:jc w:val="center"/>
              <w:rPr>
                <w:sz w:val="20"/>
                <w:szCs w:val="20"/>
              </w:rPr>
            </w:pPr>
            <w:r w:rsidRPr="00782D0B">
              <w:rPr>
                <w:sz w:val="20"/>
                <w:szCs w:val="20"/>
              </w:rPr>
              <w:t>6495,92</w:t>
            </w:r>
          </w:p>
        </w:tc>
        <w:tc>
          <w:tcPr>
            <w:tcW w:w="1123" w:type="dxa"/>
            <w:vAlign w:val="center"/>
          </w:tcPr>
          <w:p w14:paraId="446BE4CC" w14:textId="77777777" w:rsidR="00782D0B" w:rsidRPr="00782D0B" w:rsidRDefault="00782D0B" w:rsidP="00782D0B">
            <w:pPr>
              <w:ind w:left="-154" w:right="-101"/>
              <w:jc w:val="center"/>
              <w:rPr>
                <w:sz w:val="20"/>
                <w:szCs w:val="20"/>
              </w:rPr>
            </w:pPr>
            <w:r w:rsidRPr="00782D0B">
              <w:rPr>
                <w:sz w:val="20"/>
                <w:szCs w:val="20"/>
              </w:rPr>
              <w:t>6 874,0</w:t>
            </w:r>
          </w:p>
        </w:tc>
        <w:tc>
          <w:tcPr>
            <w:tcW w:w="1123" w:type="dxa"/>
            <w:vAlign w:val="center"/>
          </w:tcPr>
          <w:p w14:paraId="7A353528" w14:textId="77777777" w:rsidR="00782D0B" w:rsidRPr="00782D0B" w:rsidRDefault="00782D0B" w:rsidP="00782D0B">
            <w:pPr>
              <w:ind w:left="-154" w:right="-101"/>
              <w:jc w:val="center"/>
              <w:rPr>
                <w:sz w:val="20"/>
                <w:szCs w:val="20"/>
              </w:rPr>
            </w:pPr>
            <w:r w:rsidRPr="00782D0B">
              <w:rPr>
                <w:sz w:val="20"/>
                <w:szCs w:val="20"/>
              </w:rPr>
              <w:t>9 154,0</w:t>
            </w:r>
          </w:p>
        </w:tc>
        <w:tc>
          <w:tcPr>
            <w:tcW w:w="2246" w:type="dxa"/>
            <w:vAlign w:val="center"/>
          </w:tcPr>
          <w:p w14:paraId="66453192" w14:textId="77777777" w:rsidR="00782D0B" w:rsidRPr="00782D0B" w:rsidRDefault="00782D0B" w:rsidP="00782D0B">
            <w:pPr>
              <w:ind w:left="-154" w:right="-101"/>
              <w:jc w:val="center"/>
              <w:rPr>
                <w:sz w:val="20"/>
                <w:szCs w:val="20"/>
              </w:rPr>
            </w:pPr>
            <w:r w:rsidRPr="00782D0B">
              <w:rPr>
                <w:sz w:val="20"/>
                <w:szCs w:val="20"/>
              </w:rPr>
              <w:t>12 770,80</w:t>
            </w:r>
          </w:p>
        </w:tc>
        <w:tc>
          <w:tcPr>
            <w:tcW w:w="1123" w:type="dxa"/>
            <w:vAlign w:val="center"/>
          </w:tcPr>
          <w:p w14:paraId="078B9991" w14:textId="77777777" w:rsidR="00782D0B" w:rsidRPr="00782D0B" w:rsidRDefault="00782D0B" w:rsidP="00782D0B">
            <w:pPr>
              <w:ind w:left="-154" w:right="-101"/>
              <w:jc w:val="center"/>
              <w:rPr>
                <w:sz w:val="20"/>
                <w:szCs w:val="20"/>
              </w:rPr>
            </w:pPr>
            <w:r w:rsidRPr="00782D0B">
              <w:rPr>
                <w:sz w:val="20"/>
                <w:szCs w:val="20"/>
              </w:rPr>
              <w:t>7035,58</w:t>
            </w:r>
          </w:p>
        </w:tc>
        <w:tc>
          <w:tcPr>
            <w:tcW w:w="1123" w:type="dxa"/>
            <w:vAlign w:val="center"/>
          </w:tcPr>
          <w:p w14:paraId="118EF5E4" w14:textId="77777777" w:rsidR="00782D0B" w:rsidRPr="00782D0B" w:rsidRDefault="00782D0B" w:rsidP="00782D0B">
            <w:pPr>
              <w:ind w:left="-154" w:right="-101"/>
              <w:jc w:val="center"/>
              <w:rPr>
                <w:sz w:val="20"/>
                <w:szCs w:val="20"/>
              </w:rPr>
            </w:pPr>
            <w:r w:rsidRPr="00782D0B">
              <w:rPr>
                <w:sz w:val="20"/>
                <w:szCs w:val="20"/>
              </w:rPr>
              <w:t>7556,88</w:t>
            </w:r>
          </w:p>
        </w:tc>
      </w:tr>
    </w:tbl>
    <w:p w14:paraId="12DB9ADA" w14:textId="77777777" w:rsidR="00782D0B" w:rsidRPr="00782D0B" w:rsidRDefault="00782D0B" w:rsidP="00782D0B">
      <w:pPr>
        <w:ind w:left="-142" w:firstLine="851"/>
        <w:jc w:val="center"/>
        <w:rPr>
          <w:bCs/>
          <w:color w:val="000000"/>
          <w:sz w:val="28"/>
          <w:szCs w:val="28"/>
        </w:rPr>
      </w:pPr>
    </w:p>
    <w:p w14:paraId="0DD04F7A" w14:textId="77777777" w:rsidR="00782D0B" w:rsidRPr="00782D0B" w:rsidRDefault="00782D0B" w:rsidP="00782D0B">
      <w:pPr>
        <w:jc w:val="center"/>
        <w:rPr>
          <w:sz w:val="28"/>
          <w:szCs w:val="28"/>
        </w:rPr>
      </w:pPr>
    </w:p>
    <w:p w14:paraId="0B85AA3B" w14:textId="77777777" w:rsidR="00782D0B" w:rsidRPr="00782D0B" w:rsidRDefault="00782D0B" w:rsidP="00782D0B">
      <w:pPr>
        <w:jc w:val="center"/>
        <w:rPr>
          <w:sz w:val="28"/>
          <w:szCs w:val="28"/>
        </w:rPr>
      </w:pPr>
    </w:p>
    <w:p w14:paraId="21E041AC" w14:textId="77777777" w:rsidR="00782D0B" w:rsidRPr="00782D0B" w:rsidRDefault="00782D0B" w:rsidP="00782D0B">
      <w:pPr>
        <w:rPr>
          <w:sz w:val="28"/>
          <w:szCs w:val="28"/>
        </w:rPr>
      </w:pPr>
    </w:p>
    <w:p w14:paraId="33442BB7" w14:textId="77777777" w:rsidR="00782D0B" w:rsidRPr="00782D0B" w:rsidRDefault="00782D0B" w:rsidP="00782D0B">
      <w:pPr>
        <w:spacing w:after="200" w:line="276" w:lineRule="auto"/>
        <w:rPr>
          <w:sz w:val="28"/>
          <w:szCs w:val="28"/>
        </w:rPr>
      </w:pPr>
      <w:r w:rsidRPr="00782D0B">
        <w:rPr>
          <w:sz w:val="28"/>
          <w:szCs w:val="28"/>
        </w:rPr>
        <w:br w:type="page"/>
      </w:r>
    </w:p>
    <w:tbl>
      <w:tblPr>
        <w:tblStyle w:val="ae"/>
        <w:tblW w:w="0" w:type="auto"/>
        <w:jc w:val="center"/>
        <w:tblLook w:val="04A0" w:firstRow="1" w:lastRow="0" w:firstColumn="1" w:lastColumn="0" w:noHBand="0" w:noVBand="1"/>
      </w:tblPr>
      <w:tblGrid>
        <w:gridCol w:w="1297"/>
        <w:gridCol w:w="1297"/>
        <w:gridCol w:w="1299"/>
        <w:gridCol w:w="1299"/>
        <w:gridCol w:w="1300"/>
        <w:gridCol w:w="1300"/>
        <w:gridCol w:w="1301"/>
        <w:gridCol w:w="1301"/>
        <w:gridCol w:w="1301"/>
        <w:gridCol w:w="1301"/>
        <w:gridCol w:w="1136"/>
        <w:gridCol w:w="1136"/>
      </w:tblGrid>
      <w:tr w:rsidR="00782D0B" w:rsidRPr="00782D0B" w14:paraId="74001737" w14:textId="77777777" w:rsidTr="00F95151">
        <w:trPr>
          <w:trHeight w:val="430"/>
          <w:jc w:val="center"/>
        </w:trPr>
        <w:tc>
          <w:tcPr>
            <w:tcW w:w="1297" w:type="dxa"/>
            <w:vAlign w:val="center"/>
          </w:tcPr>
          <w:p w14:paraId="594DE937" w14:textId="77777777" w:rsidR="00782D0B" w:rsidRPr="00782D0B" w:rsidRDefault="00782D0B" w:rsidP="00782D0B">
            <w:pPr>
              <w:jc w:val="center"/>
              <w:rPr>
                <w:bCs/>
                <w:color w:val="000000"/>
                <w:sz w:val="28"/>
                <w:szCs w:val="28"/>
              </w:rPr>
            </w:pPr>
            <w:r w:rsidRPr="00782D0B">
              <w:rPr>
                <w:sz w:val="28"/>
                <w:szCs w:val="28"/>
              </w:rPr>
              <w:lastRenderedPageBreak/>
              <w:t>13</w:t>
            </w:r>
          </w:p>
        </w:tc>
        <w:tc>
          <w:tcPr>
            <w:tcW w:w="1297" w:type="dxa"/>
            <w:vAlign w:val="center"/>
          </w:tcPr>
          <w:p w14:paraId="1CF8C5BD" w14:textId="77777777" w:rsidR="00782D0B" w:rsidRPr="00782D0B" w:rsidRDefault="00782D0B" w:rsidP="00782D0B">
            <w:pPr>
              <w:jc w:val="center"/>
              <w:rPr>
                <w:bCs/>
                <w:color w:val="000000"/>
                <w:sz w:val="28"/>
                <w:szCs w:val="28"/>
              </w:rPr>
            </w:pPr>
            <w:r w:rsidRPr="00782D0B">
              <w:rPr>
                <w:sz w:val="28"/>
                <w:szCs w:val="28"/>
              </w:rPr>
              <w:t>14</w:t>
            </w:r>
          </w:p>
        </w:tc>
        <w:tc>
          <w:tcPr>
            <w:tcW w:w="1299" w:type="dxa"/>
            <w:vAlign w:val="center"/>
          </w:tcPr>
          <w:p w14:paraId="0EC6A693" w14:textId="77777777" w:rsidR="00782D0B" w:rsidRPr="00782D0B" w:rsidRDefault="00782D0B" w:rsidP="00782D0B">
            <w:pPr>
              <w:jc w:val="center"/>
              <w:rPr>
                <w:bCs/>
                <w:color w:val="000000"/>
                <w:sz w:val="28"/>
                <w:szCs w:val="28"/>
              </w:rPr>
            </w:pPr>
            <w:r w:rsidRPr="00782D0B">
              <w:rPr>
                <w:sz w:val="28"/>
                <w:szCs w:val="28"/>
              </w:rPr>
              <w:t>15</w:t>
            </w:r>
          </w:p>
        </w:tc>
        <w:tc>
          <w:tcPr>
            <w:tcW w:w="1299" w:type="dxa"/>
            <w:vAlign w:val="center"/>
          </w:tcPr>
          <w:p w14:paraId="75F110BE" w14:textId="77777777" w:rsidR="00782D0B" w:rsidRPr="00782D0B" w:rsidRDefault="00782D0B" w:rsidP="00782D0B">
            <w:pPr>
              <w:jc w:val="center"/>
              <w:rPr>
                <w:bCs/>
                <w:color w:val="000000"/>
                <w:sz w:val="28"/>
                <w:szCs w:val="28"/>
              </w:rPr>
            </w:pPr>
            <w:r w:rsidRPr="00782D0B">
              <w:rPr>
                <w:sz w:val="28"/>
                <w:szCs w:val="28"/>
              </w:rPr>
              <w:t>16</w:t>
            </w:r>
          </w:p>
        </w:tc>
        <w:tc>
          <w:tcPr>
            <w:tcW w:w="1300" w:type="dxa"/>
            <w:vAlign w:val="center"/>
          </w:tcPr>
          <w:p w14:paraId="3C1C43D5" w14:textId="77777777" w:rsidR="00782D0B" w:rsidRPr="00782D0B" w:rsidRDefault="00782D0B" w:rsidP="00782D0B">
            <w:pPr>
              <w:jc w:val="center"/>
              <w:rPr>
                <w:bCs/>
                <w:color w:val="000000"/>
                <w:sz w:val="28"/>
                <w:szCs w:val="28"/>
              </w:rPr>
            </w:pPr>
            <w:r w:rsidRPr="00782D0B">
              <w:rPr>
                <w:sz w:val="28"/>
                <w:szCs w:val="28"/>
              </w:rPr>
              <w:t>17</w:t>
            </w:r>
          </w:p>
        </w:tc>
        <w:tc>
          <w:tcPr>
            <w:tcW w:w="1300" w:type="dxa"/>
            <w:vAlign w:val="center"/>
          </w:tcPr>
          <w:p w14:paraId="23631121" w14:textId="77777777" w:rsidR="00782D0B" w:rsidRPr="00782D0B" w:rsidRDefault="00782D0B" w:rsidP="00782D0B">
            <w:pPr>
              <w:jc w:val="center"/>
              <w:rPr>
                <w:bCs/>
                <w:color w:val="000000"/>
                <w:sz w:val="28"/>
                <w:szCs w:val="28"/>
              </w:rPr>
            </w:pPr>
            <w:r w:rsidRPr="00782D0B">
              <w:rPr>
                <w:sz w:val="28"/>
                <w:szCs w:val="28"/>
              </w:rPr>
              <w:t>18</w:t>
            </w:r>
          </w:p>
        </w:tc>
        <w:tc>
          <w:tcPr>
            <w:tcW w:w="1301" w:type="dxa"/>
            <w:vAlign w:val="center"/>
          </w:tcPr>
          <w:p w14:paraId="2A94F528" w14:textId="77777777" w:rsidR="00782D0B" w:rsidRPr="00782D0B" w:rsidRDefault="00782D0B" w:rsidP="00782D0B">
            <w:pPr>
              <w:jc w:val="center"/>
              <w:rPr>
                <w:bCs/>
                <w:color w:val="000000"/>
                <w:sz w:val="28"/>
                <w:szCs w:val="28"/>
              </w:rPr>
            </w:pPr>
            <w:r w:rsidRPr="00782D0B">
              <w:rPr>
                <w:sz w:val="28"/>
                <w:szCs w:val="28"/>
              </w:rPr>
              <w:t>19</w:t>
            </w:r>
          </w:p>
        </w:tc>
        <w:tc>
          <w:tcPr>
            <w:tcW w:w="1301" w:type="dxa"/>
            <w:vAlign w:val="center"/>
          </w:tcPr>
          <w:p w14:paraId="2F8DD507" w14:textId="77777777" w:rsidR="00782D0B" w:rsidRPr="00782D0B" w:rsidRDefault="00782D0B" w:rsidP="00782D0B">
            <w:pPr>
              <w:jc w:val="center"/>
              <w:rPr>
                <w:bCs/>
                <w:color w:val="000000"/>
                <w:sz w:val="28"/>
                <w:szCs w:val="28"/>
              </w:rPr>
            </w:pPr>
            <w:r w:rsidRPr="00782D0B">
              <w:rPr>
                <w:sz w:val="28"/>
                <w:szCs w:val="28"/>
              </w:rPr>
              <w:t>20</w:t>
            </w:r>
          </w:p>
        </w:tc>
        <w:tc>
          <w:tcPr>
            <w:tcW w:w="1301" w:type="dxa"/>
            <w:vAlign w:val="center"/>
          </w:tcPr>
          <w:p w14:paraId="6F322AAF" w14:textId="77777777" w:rsidR="00782D0B" w:rsidRPr="00782D0B" w:rsidRDefault="00782D0B" w:rsidP="00782D0B">
            <w:pPr>
              <w:jc w:val="center"/>
              <w:rPr>
                <w:bCs/>
                <w:color w:val="000000"/>
                <w:sz w:val="28"/>
                <w:szCs w:val="28"/>
              </w:rPr>
            </w:pPr>
            <w:r w:rsidRPr="00782D0B">
              <w:rPr>
                <w:sz w:val="28"/>
                <w:szCs w:val="28"/>
              </w:rPr>
              <w:t>21</w:t>
            </w:r>
          </w:p>
        </w:tc>
        <w:tc>
          <w:tcPr>
            <w:tcW w:w="1301" w:type="dxa"/>
            <w:vAlign w:val="center"/>
          </w:tcPr>
          <w:p w14:paraId="729C5DCD" w14:textId="77777777" w:rsidR="00782D0B" w:rsidRPr="00782D0B" w:rsidRDefault="00782D0B" w:rsidP="00782D0B">
            <w:pPr>
              <w:jc w:val="center"/>
              <w:rPr>
                <w:bCs/>
                <w:color w:val="000000"/>
                <w:sz w:val="28"/>
                <w:szCs w:val="28"/>
              </w:rPr>
            </w:pPr>
            <w:r w:rsidRPr="00782D0B">
              <w:rPr>
                <w:sz w:val="28"/>
                <w:szCs w:val="28"/>
              </w:rPr>
              <w:t>22</w:t>
            </w:r>
          </w:p>
        </w:tc>
        <w:tc>
          <w:tcPr>
            <w:tcW w:w="1136" w:type="dxa"/>
            <w:vAlign w:val="center"/>
          </w:tcPr>
          <w:p w14:paraId="73C786C4" w14:textId="77777777" w:rsidR="00782D0B" w:rsidRPr="00782D0B" w:rsidRDefault="00782D0B" w:rsidP="00782D0B">
            <w:pPr>
              <w:jc w:val="center"/>
              <w:rPr>
                <w:bCs/>
                <w:color w:val="000000"/>
                <w:sz w:val="28"/>
                <w:szCs w:val="28"/>
              </w:rPr>
            </w:pPr>
            <w:r w:rsidRPr="00782D0B">
              <w:rPr>
                <w:sz w:val="28"/>
                <w:szCs w:val="28"/>
              </w:rPr>
              <w:t>23</w:t>
            </w:r>
          </w:p>
        </w:tc>
        <w:tc>
          <w:tcPr>
            <w:tcW w:w="1136" w:type="dxa"/>
            <w:vAlign w:val="center"/>
          </w:tcPr>
          <w:p w14:paraId="488A12CD" w14:textId="77777777" w:rsidR="00782D0B" w:rsidRPr="00782D0B" w:rsidRDefault="00782D0B" w:rsidP="00782D0B">
            <w:pPr>
              <w:jc w:val="center"/>
              <w:rPr>
                <w:bCs/>
                <w:color w:val="000000"/>
                <w:sz w:val="28"/>
                <w:szCs w:val="28"/>
              </w:rPr>
            </w:pPr>
            <w:r w:rsidRPr="00782D0B">
              <w:rPr>
                <w:sz w:val="28"/>
                <w:szCs w:val="28"/>
              </w:rPr>
              <w:t>24</w:t>
            </w:r>
          </w:p>
        </w:tc>
      </w:tr>
      <w:tr w:rsidR="00782D0B" w:rsidRPr="00782D0B" w14:paraId="7F51C702" w14:textId="77777777" w:rsidTr="00F95151">
        <w:trPr>
          <w:trHeight w:val="430"/>
          <w:jc w:val="center"/>
        </w:trPr>
        <w:tc>
          <w:tcPr>
            <w:tcW w:w="2594" w:type="dxa"/>
            <w:gridSpan w:val="2"/>
            <w:vAlign w:val="center"/>
          </w:tcPr>
          <w:p w14:paraId="42878387" w14:textId="77777777" w:rsidR="00782D0B" w:rsidRPr="00782D0B" w:rsidRDefault="00782D0B" w:rsidP="00782D0B">
            <w:pPr>
              <w:jc w:val="center"/>
              <w:rPr>
                <w:bCs/>
                <w:color w:val="000000"/>
                <w:sz w:val="28"/>
                <w:szCs w:val="28"/>
              </w:rPr>
            </w:pPr>
            <w:r w:rsidRPr="00782D0B">
              <w:rPr>
                <w:bCs/>
                <w:color w:val="000000"/>
                <w:sz w:val="28"/>
                <w:szCs w:val="28"/>
              </w:rPr>
              <w:t>2025 год</w:t>
            </w:r>
          </w:p>
        </w:tc>
        <w:tc>
          <w:tcPr>
            <w:tcW w:w="2598" w:type="dxa"/>
            <w:gridSpan w:val="2"/>
            <w:vAlign w:val="center"/>
          </w:tcPr>
          <w:p w14:paraId="63CDB745" w14:textId="77777777" w:rsidR="00782D0B" w:rsidRPr="00782D0B" w:rsidRDefault="00782D0B" w:rsidP="00782D0B">
            <w:pPr>
              <w:jc w:val="center"/>
              <w:rPr>
                <w:bCs/>
                <w:color w:val="000000"/>
                <w:sz w:val="28"/>
                <w:szCs w:val="28"/>
              </w:rPr>
            </w:pPr>
            <w:r w:rsidRPr="00782D0B">
              <w:rPr>
                <w:bCs/>
                <w:color w:val="000000"/>
                <w:sz w:val="28"/>
                <w:szCs w:val="28"/>
              </w:rPr>
              <w:t>2026 год</w:t>
            </w:r>
          </w:p>
        </w:tc>
        <w:tc>
          <w:tcPr>
            <w:tcW w:w="2600" w:type="dxa"/>
            <w:gridSpan w:val="2"/>
            <w:vAlign w:val="center"/>
          </w:tcPr>
          <w:p w14:paraId="65FCBB1D" w14:textId="77777777" w:rsidR="00782D0B" w:rsidRPr="00782D0B" w:rsidRDefault="00782D0B" w:rsidP="00782D0B">
            <w:pPr>
              <w:jc w:val="center"/>
              <w:rPr>
                <w:bCs/>
                <w:color w:val="000000"/>
                <w:sz w:val="28"/>
                <w:szCs w:val="28"/>
              </w:rPr>
            </w:pPr>
            <w:r w:rsidRPr="00782D0B">
              <w:rPr>
                <w:bCs/>
                <w:color w:val="000000"/>
                <w:sz w:val="28"/>
                <w:szCs w:val="28"/>
              </w:rPr>
              <w:t>2027 год</w:t>
            </w:r>
          </w:p>
        </w:tc>
        <w:tc>
          <w:tcPr>
            <w:tcW w:w="2602" w:type="dxa"/>
            <w:gridSpan w:val="2"/>
            <w:vAlign w:val="center"/>
          </w:tcPr>
          <w:p w14:paraId="2BA33AB4" w14:textId="77777777" w:rsidR="00782D0B" w:rsidRPr="00782D0B" w:rsidRDefault="00782D0B" w:rsidP="00782D0B">
            <w:pPr>
              <w:jc w:val="center"/>
              <w:rPr>
                <w:bCs/>
                <w:color w:val="000000"/>
                <w:sz w:val="28"/>
                <w:szCs w:val="28"/>
              </w:rPr>
            </w:pPr>
            <w:r w:rsidRPr="00782D0B">
              <w:rPr>
                <w:bCs/>
                <w:color w:val="000000"/>
                <w:sz w:val="28"/>
                <w:szCs w:val="28"/>
              </w:rPr>
              <w:t>2028 год</w:t>
            </w:r>
          </w:p>
        </w:tc>
        <w:tc>
          <w:tcPr>
            <w:tcW w:w="2602" w:type="dxa"/>
            <w:gridSpan w:val="2"/>
            <w:vAlign w:val="center"/>
          </w:tcPr>
          <w:p w14:paraId="300FC5D6" w14:textId="77777777" w:rsidR="00782D0B" w:rsidRPr="00782D0B" w:rsidRDefault="00782D0B" w:rsidP="00782D0B">
            <w:pPr>
              <w:jc w:val="center"/>
              <w:rPr>
                <w:bCs/>
                <w:color w:val="000000"/>
                <w:sz w:val="28"/>
                <w:szCs w:val="28"/>
              </w:rPr>
            </w:pPr>
            <w:r w:rsidRPr="00782D0B">
              <w:rPr>
                <w:bCs/>
                <w:color w:val="000000"/>
                <w:sz w:val="28"/>
                <w:szCs w:val="28"/>
              </w:rPr>
              <w:t>2029 год</w:t>
            </w:r>
          </w:p>
        </w:tc>
        <w:tc>
          <w:tcPr>
            <w:tcW w:w="2272" w:type="dxa"/>
            <w:gridSpan w:val="2"/>
            <w:vAlign w:val="center"/>
          </w:tcPr>
          <w:p w14:paraId="6825704A" w14:textId="77777777" w:rsidR="00782D0B" w:rsidRPr="00782D0B" w:rsidRDefault="00782D0B" w:rsidP="00782D0B">
            <w:pPr>
              <w:jc w:val="center"/>
              <w:rPr>
                <w:bCs/>
                <w:color w:val="000000"/>
                <w:sz w:val="28"/>
                <w:szCs w:val="28"/>
              </w:rPr>
            </w:pPr>
            <w:r w:rsidRPr="00782D0B">
              <w:rPr>
                <w:bCs/>
                <w:color w:val="000000"/>
                <w:sz w:val="28"/>
                <w:szCs w:val="28"/>
              </w:rPr>
              <w:t>2030 год</w:t>
            </w:r>
          </w:p>
        </w:tc>
      </w:tr>
      <w:tr w:rsidR="00782D0B" w:rsidRPr="00782D0B" w14:paraId="47B61676" w14:textId="77777777" w:rsidTr="00F95151">
        <w:trPr>
          <w:trHeight w:val="1526"/>
          <w:jc w:val="center"/>
        </w:trPr>
        <w:tc>
          <w:tcPr>
            <w:tcW w:w="1297" w:type="dxa"/>
            <w:vAlign w:val="center"/>
          </w:tcPr>
          <w:p w14:paraId="7F4C88CA" w14:textId="77777777" w:rsidR="00782D0B" w:rsidRPr="00782D0B" w:rsidRDefault="00782D0B" w:rsidP="00782D0B">
            <w:pPr>
              <w:jc w:val="center"/>
            </w:pPr>
            <w:r w:rsidRPr="00782D0B">
              <w:t>с 01.01.</w:t>
            </w:r>
          </w:p>
          <w:p w14:paraId="3628B155" w14:textId="77777777" w:rsidR="00782D0B" w:rsidRPr="00782D0B" w:rsidRDefault="00782D0B" w:rsidP="00782D0B">
            <w:pPr>
              <w:jc w:val="center"/>
            </w:pPr>
            <w:r w:rsidRPr="00782D0B">
              <w:t>по 30.06.</w:t>
            </w:r>
          </w:p>
        </w:tc>
        <w:tc>
          <w:tcPr>
            <w:tcW w:w="1297" w:type="dxa"/>
            <w:vAlign w:val="center"/>
          </w:tcPr>
          <w:p w14:paraId="5227DEC6" w14:textId="77777777" w:rsidR="00782D0B" w:rsidRPr="00782D0B" w:rsidRDefault="00782D0B" w:rsidP="00782D0B">
            <w:pPr>
              <w:jc w:val="center"/>
            </w:pPr>
            <w:r w:rsidRPr="00782D0B">
              <w:t>с 01.07.</w:t>
            </w:r>
          </w:p>
          <w:p w14:paraId="5E9A240D" w14:textId="77777777" w:rsidR="00782D0B" w:rsidRPr="00782D0B" w:rsidRDefault="00782D0B" w:rsidP="00782D0B">
            <w:pPr>
              <w:jc w:val="center"/>
            </w:pPr>
            <w:r w:rsidRPr="00782D0B">
              <w:t>по 31.12.</w:t>
            </w:r>
          </w:p>
        </w:tc>
        <w:tc>
          <w:tcPr>
            <w:tcW w:w="1299" w:type="dxa"/>
            <w:vAlign w:val="center"/>
          </w:tcPr>
          <w:p w14:paraId="5A65E38F" w14:textId="77777777" w:rsidR="00782D0B" w:rsidRPr="00782D0B" w:rsidRDefault="00782D0B" w:rsidP="00782D0B">
            <w:pPr>
              <w:jc w:val="center"/>
            </w:pPr>
            <w:r w:rsidRPr="00782D0B">
              <w:t>с 01.01.</w:t>
            </w:r>
          </w:p>
          <w:p w14:paraId="11D7C0D0" w14:textId="77777777" w:rsidR="00782D0B" w:rsidRPr="00782D0B" w:rsidRDefault="00782D0B" w:rsidP="00782D0B">
            <w:pPr>
              <w:jc w:val="center"/>
            </w:pPr>
            <w:r w:rsidRPr="00782D0B">
              <w:t>по 30.06.</w:t>
            </w:r>
          </w:p>
        </w:tc>
        <w:tc>
          <w:tcPr>
            <w:tcW w:w="1299" w:type="dxa"/>
            <w:vAlign w:val="center"/>
          </w:tcPr>
          <w:p w14:paraId="1D0CB991" w14:textId="77777777" w:rsidR="00782D0B" w:rsidRPr="00782D0B" w:rsidRDefault="00782D0B" w:rsidP="00782D0B">
            <w:pPr>
              <w:jc w:val="center"/>
            </w:pPr>
            <w:r w:rsidRPr="00782D0B">
              <w:t>с 01.07.</w:t>
            </w:r>
          </w:p>
          <w:p w14:paraId="0C37A687" w14:textId="77777777" w:rsidR="00782D0B" w:rsidRPr="00782D0B" w:rsidRDefault="00782D0B" w:rsidP="00782D0B">
            <w:pPr>
              <w:jc w:val="center"/>
            </w:pPr>
            <w:r w:rsidRPr="00782D0B">
              <w:t>по 31.12.</w:t>
            </w:r>
          </w:p>
        </w:tc>
        <w:tc>
          <w:tcPr>
            <w:tcW w:w="1300" w:type="dxa"/>
            <w:vAlign w:val="center"/>
          </w:tcPr>
          <w:p w14:paraId="4DFC3B05" w14:textId="77777777" w:rsidR="00782D0B" w:rsidRPr="00782D0B" w:rsidRDefault="00782D0B" w:rsidP="00782D0B">
            <w:pPr>
              <w:jc w:val="center"/>
            </w:pPr>
            <w:r w:rsidRPr="00782D0B">
              <w:t xml:space="preserve">с 01.01. </w:t>
            </w:r>
          </w:p>
          <w:p w14:paraId="60710E93" w14:textId="77777777" w:rsidR="00782D0B" w:rsidRPr="00782D0B" w:rsidRDefault="00782D0B" w:rsidP="00782D0B">
            <w:pPr>
              <w:jc w:val="center"/>
            </w:pPr>
            <w:r w:rsidRPr="00782D0B">
              <w:t>по 30.06.</w:t>
            </w:r>
          </w:p>
        </w:tc>
        <w:tc>
          <w:tcPr>
            <w:tcW w:w="1300" w:type="dxa"/>
            <w:vAlign w:val="center"/>
          </w:tcPr>
          <w:p w14:paraId="6C48FC7C" w14:textId="77777777" w:rsidR="00782D0B" w:rsidRPr="00782D0B" w:rsidRDefault="00782D0B" w:rsidP="00782D0B">
            <w:pPr>
              <w:jc w:val="center"/>
            </w:pPr>
            <w:r w:rsidRPr="00782D0B">
              <w:t>с 01.07.</w:t>
            </w:r>
          </w:p>
          <w:p w14:paraId="470B0E24" w14:textId="77777777" w:rsidR="00782D0B" w:rsidRPr="00782D0B" w:rsidRDefault="00782D0B" w:rsidP="00782D0B">
            <w:pPr>
              <w:jc w:val="center"/>
            </w:pPr>
            <w:r w:rsidRPr="00782D0B">
              <w:t>по 31.12.</w:t>
            </w:r>
          </w:p>
        </w:tc>
        <w:tc>
          <w:tcPr>
            <w:tcW w:w="1301" w:type="dxa"/>
            <w:vAlign w:val="center"/>
          </w:tcPr>
          <w:p w14:paraId="0E2A66E7" w14:textId="77777777" w:rsidR="00782D0B" w:rsidRPr="00782D0B" w:rsidRDefault="00782D0B" w:rsidP="00782D0B">
            <w:pPr>
              <w:jc w:val="center"/>
            </w:pPr>
            <w:r w:rsidRPr="00782D0B">
              <w:t>с 01.01.</w:t>
            </w:r>
          </w:p>
          <w:p w14:paraId="0BBA6E02" w14:textId="77777777" w:rsidR="00782D0B" w:rsidRPr="00782D0B" w:rsidRDefault="00782D0B" w:rsidP="00782D0B">
            <w:pPr>
              <w:jc w:val="center"/>
            </w:pPr>
            <w:r w:rsidRPr="00782D0B">
              <w:t>по 30.06.</w:t>
            </w:r>
          </w:p>
        </w:tc>
        <w:tc>
          <w:tcPr>
            <w:tcW w:w="1301" w:type="dxa"/>
            <w:vAlign w:val="center"/>
          </w:tcPr>
          <w:p w14:paraId="0A1AFE26" w14:textId="77777777" w:rsidR="00782D0B" w:rsidRPr="00782D0B" w:rsidRDefault="00782D0B" w:rsidP="00782D0B">
            <w:pPr>
              <w:jc w:val="center"/>
            </w:pPr>
            <w:r w:rsidRPr="00782D0B">
              <w:t>с 01.07.</w:t>
            </w:r>
          </w:p>
          <w:p w14:paraId="4894ACDB" w14:textId="77777777" w:rsidR="00782D0B" w:rsidRPr="00782D0B" w:rsidRDefault="00782D0B" w:rsidP="00782D0B">
            <w:pPr>
              <w:jc w:val="center"/>
            </w:pPr>
            <w:r w:rsidRPr="00782D0B">
              <w:t>по 31.12.</w:t>
            </w:r>
          </w:p>
        </w:tc>
        <w:tc>
          <w:tcPr>
            <w:tcW w:w="1301" w:type="dxa"/>
            <w:vAlign w:val="center"/>
          </w:tcPr>
          <w:p w14:paraId="0AB8181E" w14:textId="77777777" w:rsidR="00782D0B" w:rsidRPr="00782D0B" w:rsidRDefault="00782D0B" w:rsidP="00782D0B">
            <w:pPr>
              <w:jc w:val="center"/>
            </w:pPr>
            <w:r w:rsidRPr="00782D0B">
              <w:t>с 01.01.</w:t>
            </w:r>
          </w:p>
          <w:p w14:paraId="5381E01C" w14:textId="77777777" w:rsidR="00782D0B" w:rsidRPr="00782D0B" w:rsidRDefault="00782D0B" w:rsidP="00782D0B">
            <w:pPr>
              <w:jc w:val="center"/>
            </w:pPr>
            <w:r w:rsidRPr="00782D0B">
              <w:t>по 30.06.</w:t>
            </w:r>
          </w:p>
        </w:tc>
        <w:tc>
          <w:tcPr>
            <w:tcW w:w="1301" w:type="dxa"/>
            <w:vAlign w:val="center"/>
          </w:tcPr>
          <w:p w14:paraId="387F6844" w14:textId="77777777" w:rsidR="00782D0B" w:rsidRPr="00782D0B" w:rsidRDefault="00782D0B" w:rsidP="00782D0B">
            <w:pPr>
              <w:jc w:val="center"/>
            </w:pPr>
            <w:r w:rsidRPr="00782D0B">
              <w:t>с 01.07.</w:t>
            </w:r>
          </w:p>
          <w:p w14:paraId="0ACFC73B" w14:textId="77777777" w:rsidR="00782D0B" w:rsidRPr="00782D0B" w:rsidRDefault="00782D0B" w:rsidP="00782D0B">
            <w:pPr>
              <w:jc w:val="center"/>
            </w:pPr>
            <w:r w:rsidRPr="00782D0B">
              <w:t>по 31.12.</w:t>
            </w:r>
          </w:p>
        </w:tc>
        <w:tc>
          <w:tcPr>
            <w:tcW w:w="1136" w:type="dxa"/>
            <w:vAlign w:val="center"/>
          </w:tcPr>
          <w:p w14:paraId="601AE3B2" w14:textId="77777777" w:rsidR="00782D0B" w:rsidRPr="00782D0B" w:rsidRDefault="00782D0B" w:rsidP="00782D0B">
            <w:pPr>
              <w:jc w:val="center"/>
            </w:pPr>
            <w:r w:rsidRPr="00782D0B">
              <w:t>с 01.01. по 30.06.</w:t>
            </w:r>
          </w:p>
        </w:tc>
        <w:tc>
          <w:tcPr>
            <w:tcW w:w="1136" w:type="dxa"/>
            <w:vAlign w:val="center"/>
          </w:tcPr>
          <w:p w14:paraId="029E0586" w14:textId="77777777" w:rsidR="00782D0B" w:rsidRPr="00782D0B" w:rsidRDefault="00782D0B" w:rsidP="00782D0B">
            <w:pPr>
              <w:jc w:val="center"/>
            </w:pPr>
            <w:r w:rsidRPr="00782D0B">
              <w:t>с 01.07.</w:t>
            </w:r>
          </w:p>
          <w:p w14:paraId="0346A1B4" w14:textId="77777777" w:rsidR="00782D0B" w:rsidRPr="00782D0B" w:rsidRDefault="00782D0B" w:rsidP="00782D0B">
            <w:pPr>
              <w:jc w:val="center"/>
            </w:pPr>
            <w:r w:rsidRPr="00782D0B">
              <w:t>по 31.12.</w:t>
            </w:r>
          </w:p>
        </w:tc>
      </w:tr>
      <w:tr w:rsidR="00782D0B" w:rsidRPr="00782D0B" w14:paraId="57A28785" w14:textId="77777777" w:rsidTr="00F95151">
        <w:trPr>
          <w:trHeight w:val="4502"/>
          <w:jc w:val="center"/>
        </w:trPr>
        <w:tc>
          <w:tcPr>
            <w:tcW w:w="1297" w:type="dxa"/>
            <w:vAlign w:val="center"/>
          </w:tcPr>
          <w:p w14:paraId="2F8893D1" w14:textId="77777777" w:rsidR="00782D0B" w:rsidRPr="00782D0B" w:rsidRDefault="00782D0B" w:rsidP="00782D0B">
            <w:pPr>
              <w:jc w:val="center"/>
              <w:rPr>
                <w:sz w:val="20"/>
                <w:szCs w:val="20"/>
              </w:rPr>
            </w:pPr>
            <w:r w:rsidRPr="00782D0B">
              <w:rPr>
                <w:sz w:val="20"/>
                <w:szCs w:val="20"/>
              </w:rPr>
              <w:t>7556,88</w:t>
            </w:r>
          </w:p>
        </w:tc>
        <w:tc>
          <w:tcPr>
            <w:tcW w:w="1297" w:type="dxa"/>
            <w:vAlign w:val="center"/>
          </w:tcPr>
          <w:p w14:paraId="259B7ACA" w14:textId="77777777" w:rsidR="00782D0B" w:rsidRPr="00782D0B" w:rsidRDefault="00782D0B" w:rsidP="00782D0B">
            <w:pPr>
              <w:jc w:val="center"/>
              <w:rPr>
                <w:sz w:val="20"/>
                <w:szCs w:val="20"/>
              </w:rPr>
            </w:pPr>
            <w:r w:rsidRPr="00782D0B">
              <w:rPr>
                <w:sz w:val="20"/>
                <w:szCs w:val="20"/>
              </w:rPr>
              <w:t>7619,28</w:t>
            </w:r>
          </w:p>
        </w:tc>
        <w:tc>
          <w:tcPr>
            <w:tcW w:w="1299" w:type="dxa"/>
            <w:vAlign w:val="center"/>
          </w:tcPr>
          <w:p w14:paraId="58C26442" w14:textId="77777777" w:rsidR="00782D0B" w:rsidRPr="00782D0B" w:rsidRDefault="00782D0B" w:rsidP="00782D0B">
            <w:pPr>
              <w:jc w:val="center"/>
              <w:rPr>
                <w:sz w:val="20"/>
                <w:szCs w:val="20"/>
              </w:rPr>
            </w:pPr>
            <w:r w:rsidRPr="00782D0B">
              <w:rPr>
                <w:sz w:val="20"/>
                <w:szCs w:val="20"/>
              </w:rPr>
              <w:t>7619,28</w:t>
            </w:r>
          </w:p>
        </w:tc>
        <w:tc>
          <w:tcPr>
            <w:tcW w:w="1299" w:type="dxa"/>
            <w:vAlign w:val="center"/>
          </w:tcPr>
          <w:p w14:paraId="348D1FC1" w14:textId="77777777" w:rsidR="00782D0B" w:rsidRPr="00782D0B" w:rsidRDefault="00782D0B" w:rsidP="00782D0B">
            <w:pPr>
              <w:jc w:val="center"/>
              <w:rPr>
                <w:sz w:val="20"/>
                <w:szCs w:val="20"/>
              </w:rPr>
            </w:pPr>
            <w:r w:rsidRPr="00782D0B">
              <w:rPr>
                <w:sz w:val="20"/>
                <w:szCs w:val="20"/>
              </w:rPr>
              <w:t>8163,93</w:t>
            </w:r>
          </w:p>
        </w:tc>
        <w:tc>
          <w:tcPr>
            <w:tcW w:w="1300" w:type="dxa"/>
            <w:vAlign w:val="center"/>
          </w:tcPr>
          <w:p w14:paraId="2507F88C" w14:textId="77777777" w:rsidR="00782D0B" w:rsidRPr="00782D0B" w:rsidRDefault="00782D0B" w:rsidP="00782D0B">
            <w:pPr>
              <w:jc w:val="center"/>
              <w:rPr>
                <w:sz w:val="20"/>
                <w:szCs w:val="20"/>
              </w:rPr>
            </w:pPr>
            <w:r w:rsidRPr="00782D0B">
              <w:rPr>
                <w:sz w:val="20"/>
                <w:szCs w:val="20"/>
              </w:rPr>
              <w:t>8163,93</w:t>
            </w:r>
          </w:p>
        </w:tc>
        <w:tc>
          <w:tcPr>
            <w:tcW w:w="1300" w:type="dxa"/>
            <w:vAlign w:val="center"/>
          </w:tcPr>
          <w:p w14:paraId="3DD6C6A3" w14:textId="77777777" w:rsidR="00782D0B" w:rsidRPr="00782D0B" w:rsidRDefault="00782D0B" w:rsidP="00782D0B">
            <w:pPr>
              <w:jc w:val="center"/>
              <w:rPr>
                <w:sz w:val="20"/>
                <w:szCs w:val="20"/>
              </w:rPr>
            </w:pPr>
            <w:r w:rsidRPr="00782D0B">
              <w:rPr>
                <w:sz w:val="20"/>
                <w:szCs w:val="20"/>
              </w:rPr>
              <w:t>8250,61</w:t>
            </w:r>
          </w:p>
        </w:tc>
        <w:tc>
          <w:tcPr>
            <w:tcW w:w="1301" w:type="dxa"/>
            <w:vAlign w:val="center"/>
          </w:tcPr>
          <w:p w14:paraId="738F2265" w14:textId="77777777" w:rsidR="00782D0B" w:rsidRPr="00782D0B" w:rsidRDefault="00782D0B" w:rsidP="00782D0B">
            <w:pPr>
              <w:jc w:val="center"/>
              <w:rPr>
                <w:sz w:val="20"/>
                <w:szCs w:val="20"/>
              </w:rPr>
            </w:pPr>
            <w:r w:rsidRPr="00782D0B">
              <w:rPr>
                <w:sz w:val="20"/>
                <w:szCs w:val="20"/>
              </w:rPr>
              <w:t>8250,61</w:t>
            </w:r>
          </w:p>
        </w:tc>
        <w:tc>
          <w:tcPr>
            <w:tcW w:w="1301" w:type="dxa"/>
            <w:vAlign w:val="center"/>
          </w:tcPr>
          <w:p w14:paraId="55276BF5" w14:textId="77777777" w:rsidR="00782D0B" w:rsidRPr="00782D0B" w:rsidRDefault="00782D0B" w:rsidP="00782D0B">
            <w:pPr>
              <w:jc w:val="center"/>
              <w:rPr>
                <w:sz w:val="20"/>
                <w:szCs w:val="20"/>
              </w:rPr>
            </w:pPr>
            <w:r w:rsidRPr="00782D0B">
              <w:rPr>
                <w:sz w:val="20"/>
                <w:szCs w:val="20"/>
              </w:rPr>
              <w:t>8820,51</w:t>
            </w:r>
          </w:p>
        </w:tc>
        <w:tc>
          <w:tcPr>
            <w:tcW w:w="1301" w:type="dxa"/>
            <w:vAlign w:val="center"/>
          </w:tcPr>
          <w:p w14:paraId="64658C2A" w14:textId="77777777" w:rsidR="00782D0B" w:rsidRPr="00782D0B" w:rsidRDefault="00782D0B" w:rsidP="00782D0B">
            <w:pPr>
              <w:jc w:val="center"/>
              <w:rPr>
                <w:sz w:val="20"/>
                <w:szCs w:val="20"/>
              </w:rPr>
            </w:pPr>
            <w:r w:rsidRPr="00782D0B">
              <w:rPr>
                <w:sz w:val="20"/>
                <w:szCs w:val="20"/>
              </w:rPr>
              <w:t>8820,51</w:t>
            </w:r>
          </w:p>
        </w:tc>
        <w:tc>
          <w:tcPr>
            <w:tcW w:w="1301" w:type="dxa"/>
            <w:vAlign w:val="center"/>
          </w:tcPr>
          <w:p w14:paraId="26BF1242" w14:textId="77777777" w:rsidR="00782D0B" w:rsidRPr="00782D0B" w:rsidRDefault="00782D0B" w:rsidP="00782D0B">
            <w:pPr>
              <w:jc w:val="center"/>
              <w:rPr>
                <w:sz w:val="20"/>
                <w:szCs w:val="20"/>
              </w:rPr>
            </w:pPr>
            <w:r w:rsidRPr="00782D0B">
              <w:rPr>
                <w:sz w:val="20"/>
                <w:szCs w:val="20"/>
              </w:rPr>
              <w:t>8933,45</w:t>
            </w:r>
          </w:p>
        </w:tc>
        <w:tc>
          <w:tcPr>
            <w:tcW w:w="1136" w:type="dxa"/>
            <w:vAlign w:val="center"/>
          </w:tcPr>
          <w:p w14:paraId="0B2C3024" w14:textId="77777777" w:rsidR="00782D0B" w:rsidRPr="00782D0B" w:rsidRDefault="00782D0B" w:rsidP="00782D0B">
            <w:pPr>
              <w:jc w:val="center"/>
              <w:rPr>
                <w:sz w:val="20"/>
                <w:szCs w:val="20"/>
              </w:rPr>
            </w:pPr>
            <w:r w:rsidRPr="00782D0B">
              <w:rPr>
                <w:sz w:val="20"/>
                <w:szCs w:val="20"/>
              </w:rPr>
              <w:t>8933,45</w:t>
            </w:r>
          </w:p>
        </w:tc>
        <w:tc>
          <w:tcPr>
            <w:tcW w:w="1136" w:type="dxa"/>
            <w:vAlign w:val="center"/>
          </w:tcPr>
          <w:p w14:paraId="393F9777" w14:textId="77777777" w:rsidR="00782D0B" w:rsidRPr="00782D0B" w:rsidRDefault="00782D0B" w:rsidP="00782D0B">
            <w:pPr>
              <w:jc w:val="center"/>
              <w:rPr>
                <w:sz w:val="20"/>
                <w:szCs w:val="20"/>
              </w:rPr>
            </w:pPr>
            <w:r w:rsidRPr="00782D0B">
              <w:rPr>
                <w:sz w:val="20"/>
                <w:szCs w:val="20"/>
              </w:rPr>
              <w:t>9530,67</w:t>
            </w:r>
          </w:p>
        </w:tc>
      </w:tr>
    </w:tbl>
    <w:p w14:paraId="1135EA9C" w14:textId="77777777" w:rsidR="00782D0B" w:rsidRPr="00782D0B" w:rsidRDefault="00782D0B" w:rsidP="00782D0B">
      <w:pPr>
        <w:rPr>
          <w:sz w:val="28"/>
          <w:szCs w:val="28"/>
        </w:rPr>
        <w:sectPr w:rsidR="00782D0B" w:rsidRPr="00782D0B" w:rsidSect="00A055F3">
          <w:pgSz w:w="16838" w:h="11906" w:orient="landscape"/>
          <w:pgMar w:top="1134" w:right="851" w:bottom="567" w:left="709" w:header="709" w:footer="709" w:gutter="0"/>
          <w:cols w:space="708"/>
          <w:docGrid w:linePitch="360"/>
        </w:sectPr>
      </w:pPr>
      <w:r w:rsidRPr="00782D0B">
        <w:rPr>
          <w:sz w:val="28"/>
          <w:szCs w:val="28"/>
        </w:rPr>
        <w:br/>
      </w:r>
    </w:p>
    <w:p w14:paraId="5C762EB9" w14:textId="77777777" w:rsidR="00782D0B" w:rsidRPr="00782D0B" w:rsidRDefault="00782D0B" w:rsidP="00782D0B">
      <w:pPr>
        <w:ind w:left="-567" w:firstLine="1134"/>
        <w:jc w:val="center"/>
        <w:rPr>
          <w:bCs/>
          <w:color w:val="000000"/>
          <w:sz w:val="28"/>
          <w:szCs w:val="28"/>
        </w:rPr>
      </w:pPr>
      <w:r w:rsidRPr="00782D0B">
        <w:rPr>
          <w:bCs/>
          <w:color w:val="000000"/>
          <w:sz w:val="28"/>
          <w:szCs w:val="28"/>
        </w:rPr>
        <w:lastRenderedPageBreak/>
        <w:t>Раздел 5. График реализации мероприятий производственной</w:t>
      </w:r>
    </w:p>
    <w:p w14:paraId="3CEB570F" w14:textId="77777777" w:rsidR="00782D0B" w:rsidRPr="00782D0B" w:rsidRDefault="00782D0B" w:rsidP="00782D0B">
      <w:pPr>
        <w:ind w:firstLine="426"/>
        <w:jc w:val="center"/>
        <w:rPr>
          <w:bCs/>
          <w:kern w:val="32"/>
          <w:sz w:val="28"/>
          <w:szCs w:val="28"/>
        </w:rPr>
      </w:pPr>
      <w:r w:rsidRPr="00782D0B">
        <w:rPr>
          <w:bCs/>
          <w:color w:val="000000"/>
          <w:sz w:val="28"/>
          <w:szCs w:val="28"/>
        </w:rPr>
        <w:t xml:space="preserve"> программы </w:t>
      </w:r>
      <w:r w:rsidRPr="00782D0B">
        <w:rPr>
          <w:bCs/>
          <w:kern w:val="32"/>
          <w:sz w:val="28"/>
          <w:szCs w:val="28"/>
        </w:rPr>
        <w:t xml:space="preserve">ООО «Управление котельных и тепловых сетей» </w:t>
      </w:r>
    </w:p>
    <w:p w14:paraId="2B77AAD9" w14:textId="77777777" w:rsidR="00782D0B" w:rsidRPr="00782D0B" w:rsidRDefault="00782D0B" w:rsidP="00782D0B">
      <w:pPr>
        <w:ind w:firstLine="426"/>
        <w:jc w:val="center"/>
        <w:rPr>
          <w:bCs/>
          <w:color w:val="000000"/>
          <w:sz w:val="28"/>
          <w:szCs w:val="28"/>
        </w:rPr>
      </w:pPr>
      <w:r w:rsidRPr="00782D0B">
        <w:rPr>
          <w:bCs/>
          <w:kern w:val="32"/>
          <w:sz w:val="28"/>
          <w:szCs w:val="28"/>
        </w:rPr>
        <w:t xml:space="preserve"> на потребительском рынке Гурьевского муниципального округа</w:t>
      </w:r>
    </w:p>
    <w:p w14:paraId="28E21CDA" w14:textId="77777777" w:rsidR="00782D0B" w:rsidRPr="00782D0B" w:rsidRDefault="00782D0B" w:rsidP="00782D0B">
      <w:pPr>
        <w:ind w:left="-567" w:firstLine="1134"/>
        <w:jc w:val="center"/>
        <w:rPr>
          <w:bCs/>
          <w:color w:val="000000"/>
          <w:sz w:val="28"/>
          <w:szCs w:val="28"/>
        </w:rPr>
      </w:pPr>
    </w:p>
    <w:p w14:paraId="05799EC1" w14:textId="77777777" w:rsidR="00782D0B" w:rsidRPr="00782D0B" w:rsidRDefault="00782D0B" w:rsidP="00782D0B">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2385"/>
        <w:gridCol w:w="2160"/>
      </w:tblGrid>
      <w:tr w:rsidR="00782D0B" w:rsidRPr="00782D0B" w14:paraId="3B3B3003" w14:textId="77777777" w:rsidTr="00F95151">
        <w:trPr>
          <w:trHeight w:val="908"/>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25CC1780" w14:textId="77777777" w:rsidR="00782D0B" w:rsidRPr="00782D0B" w:rsidRDefault="00782D0B" w:rsidP="00782D0B">
            <w:pPr>
              <w:jc w:val="center"/>
              <w:rPr>
                <w:sz w:val="28"/>
                <w:szCs w:val="28"/>
              </w:rPr>
            </w:pPr>
            <w:r w:rsidRPr="00782D0B">
              <w:rPr>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AE449F" w14:textId="77777777" w:rsidR="00782D0B" w:rsidRPr="00782D0B" w:rsidRDefault="00782D0B" w:rsidP="00782D0B">
            <w:pPr>
              <w:jc w:val="center"/>
              <w:rPr>
                <w:sz w:val="28"/>
                <w:szCs w:val="28"/>
              </w:rPr>
            </w:pPr>
            <w:r w:rsidRPr="00782D0B">
              <w:rPr>
                <w:sz w:val="28"/>
                <w:szCs w:val="28"/>
              </w:rPr>
              <w:t>Дата начала реализации мероприятий</w:t>
            </w:r>
          </w:p>
        </w:tc>
        <w:tc>
          <w:tcPr>
            <w:tcW w:w="2182" w:type="dxa"/>
            <w:tcBorders>
              <w:top w:val="single" w:sz="4" w:space="0" w:color="auto"/>
              <w:left w:val="single" w:sz="4" w:space="0" w:color="auto"/>
              <w:bottom w:val="single" w:sz="4" w:space="0" w:color="auto"/>
              <w:right w:val="single" w:sz="4" w:space="0" w:color="auto"/>
            </w:tcBorders>
            <w:vAlign w:val="center"/>
            <w:hideMark/>
          </w:tcPr>
          <w:p w14:paraId="358B474D" w14:textId="77777777" w:rsidR="00782D0B" w:rsidRPr="00782D0B" w:rsidRDefault="00782D0B" w:rsidP="00782D0B">
            <w:pPr>
              <w:jc w:val="center"/>
              <w:rPr>
                <w:sz w:val="28"/>
                <w:szCs w:val="28"/>
              </w:rPr>
            </w:pPr>
            <w:r w:rsidRPr="00782D0B">
              <w:rPr>
                <w:sz w:val="28"/>
                <w:szCs w:val="28"/>
              </w:rPr>
              <w:t>Дата окончания реализации мероприятий</w:t>
            </w:r>
          </w:p>
        </w:tc>
      </w:tr>
      <w:tr w:rsidR="00782D0B" w:rsidRPr="00782D0B" w14:paraId="7788AC69" w14:textId="77777777" w:rsidTr="00F95151">
        <w:trPr>
          <w:trHeight w:val="977"/>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68ADB12A" w14:textId="77777777" w:rsidR="00782D0B" w:rsidRPr="00782D0B" w:rsidRDefault="00782D0B" w:rsidP="00782D0B">
            <w:pPr>
              <w:rPr>
                <w:sz w:val="28"/>
                <w:szCs w:val="28"/>
              </w:rPr>
            </w:pPr>
            <w:r w:rsidRPr="00782D0B">
              <w:rPr>
                <w:sz w:val="28"/>
                <w:szCs w:val="28"/>
              </w:rPr>
              <w:t>Бесперебойное горячее водоснабжение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A727C6F" w14:textId="77777777" w:rsidR="00782D0B" w:rsidRPr="00782D0B" w:rsidRDefault="00782D0B" w:rsidP="00782D0B">
            <w:pPr>
              <w:jc w:val="center"/>
              <w:rPr>
                <w:sz w:val="28"/>
                <w:szCs w:val="28"/>
              </w:rPr>
            </w:pPr>
            <w:r w:rsidRPr="00782D0B">
              <w:rPr>
                <w:sz w:val="28"/>
                <w:szCs w:val="28"/>
              </w:rPr>
              <w:t xml:space="preserve"> 21.06.2019 </w:t>
            </w:r>
          </w:p>
        </w:tc>
        <w:tc>
          <w:tcPr>
            <w:tcW w:w="2182" w:type="dxa"/>
            <w:tcBorders>
              <w:top w:val="single" w:sz="4" w:space="0" w:color="auto"/>
              <w:left w:val="single" w:sz="4" w:space="0" w:color="auto"/>
              <w:bottom w:val="single" w:sz="4" w:space="0" w:color="auto"/>
              <w:right w:val="single" w:sz="4" w:space="0" w:color="auto"/>
            </w:tcBorders>
            <w:noWrap/>
            <w:vAlign w:val="center"/>
            <w:hideMark/>
          </w:tcPr>
          <w:p w14:paraId="451CA8E8" w14:textId="77777777" w:rsidR="00782D0B" w:rsidRPr="00782D0B" w:rsidRDefault="00782D0B" w:rsidP="00782D0B">
            <w:pPr>
              <w:jc w:val="center"/>
              <w:rPr>
                <w:sz w:val="28"/>
                <w:szCs w:val="28"/>
              </w:rPr>
            </w:pPr>
            <w:r w:rsidRPr="00782D0B">
              <w:rPr>
                <w:sz w:val="28"/>
                <w:szCs w:val="28"/>
              </w:rPr>
              <w:t>31.12.2030</w:t>
            </w:r>
          </w:p>
        </w:tc>
      </w:tr>
    </w:tbl>
    <w:p w14:paraId="514B3A12" w14:textId="77777777" w:rsidR="00782D0B" w:rsidRPr="00782D0B" w:rsidRDefault="00782D0B" w:rsidP="00782D0B">
      <w:pPr>
        <w:ind w:left="-142"/>
        <w:jc w:val="center"/>
        <w:rPr>
          <w:sz w:val="28"/>
          <w:szCs w:val="28"/>
        </w:rPr>
        <w:sectPr w:rsidR="00782D0B" w:rsidRPr="00782D0B" w:rsidSect="00A055F3">
          <w:pgSz w:w="11906" w:h="16838"/>
          <w:pgMar w:top="851" w:right="566" w:bottom="709" w:left="1701" w:header="709" w:footer="709" w:gutter="0"/>
          <w:cols w:space="708"/>
          <w:docGrid w:linePitch="360"/>
        </w:sectPr>
      </w:pPr>
    </w:p>
    <w:p w14:paraId="4DFF9D2E" w14:textId="77777777" w:rsidR="00782D0B" w:rsidRPr="00782D0B" w:rsidRDefault="00782D0B" w:rsidP="00782D0B">
      <w:pPr>
        <w:ind w:left="-142"/>
        <w:jc w:val="center"/>
        <w:rPr>
          <w:bCs/>
          <w:color w:val="000000"/>
          <w:sz w:val="28"/>
          <w:szCs w:val="28"/>
        </w:rPr>
      </w:pPr>
      <w:r w:rsidRPr="00782D0B">
        <w:rPr>
          <w:sz w:val="28"/>
          <w:szCs w:val="28"/>
        </w:rPr>
        <w:lastRenderedPageBreak/>
        <w:t xml:space="preserve">Раздел 6. </w:t>
      </w:r>
      <w:r w:rsidRPr="00782D0B">
        <w:rPr>
          <w:bCs/>
          <w:color w:val="000000"/>
          <w:sz w:val="28"/>
          <w:szCs w:val="28"/>
        </w:rPr>
        <w:t xml:space="preserve">Показатели надежности, качества, </w:t>
      </w:r>
    </w:p>
    <w:p w14:paraId="623DC2FA" w14:textId="77777777" w:rsidR="00782D0B" w:rsidRPr="00782D0B" w:rsidRDefault="00782D0B" w:rsidP="00782D0B">
      <w:pPr>
        <w:ind w:left="-142" w:firstLine="709"/>
        <w:jc w:val="center"/>
        <w:rPr>
          <w:sz w:val="28"/>
          <w:szCs w:val="28"/>
        </w:rPr>
      </w:pPr>
      <w:r w:rsidRPr="00782D0B">
        <w:rPr>
          <w:bCs/>
          <w:color w:val="000000"/>
          <w:sz w:val="28"/>
          <w:szCs w:val="28"/>
        </w:rPr>
        <w:t xml:space="preserve">энергетической эффективности объектов систем </w:t>
      </w:r>
      <w:r w:rsidRPr="00782D0B">
        <w:rPr>
          <w:sz w:val="28"/>
          <w:szCs w:val="28"/>
        </w:rPr>
        <w:t>горячего водоснабжения</w:t>
      </w:r>
    </w:p>
    <w:p w14:paraId="766DE5C8" w14:textId="77777777" w:rsidR="00782D0B" w:rsidRPr="00782D0B" w:rsidRDefault="00782D0B" w:rsidP="00782D0B">
      <w:pPr>
        <w:ind w:left="-567"/>
        <w:jc w:val="center"/>
        <w:rPr>
          <w:bCs/>
          <w:color w:val="000000"/>
          <w:sz w:val="28"/>
          <w:szCs w:val="28"/>
        </w:rPr>
      </w:pPr>
    </w:p>
    <w:tbl>
      <w:tblPr>
        <w:tblStyle w:val="ae"/>
        <w:tblW w:w="15530" w:type="dxa"/>
        <w:tblLayout w:type="fixed"/>
        <w:tblLook w:val="04A0" w:firstRow="1" w:lastRow="0" w:firstColumn="1" w:lastColumn="0" w:noHBand="0" w:noVBand="1"/>
      </w:tblPr>
      <w:tblGrid>
        <w:gridCol w:w="871"/>
        <w:gridCol w:w="1959"/>
        <w:gridCol w:w="851"/>
        <w:gridCol w:w="992"/>
        <w:gridCol w:w="851"/>
        <w:gridCol w:w="850"/>
        <w:gridCol w:w="851"/>
        <w:gridCol w:w="1275"/>
        <w:gridCol w:w="982"/>
        <w:gridCol w:w="864"/>
        <w:gridCol w:w="864"/>
        <w:gridCol w:w="864"/>
        <w:gridCol w:w="864"/>
        <w:gridCol w:w="864"/>
        <w:gridCol w:w="864"/>
        <w:gridCol w:w="864"/>
      </w:tblGrid>
      <w:tr w:rsidR="00782D0B" w:rsidRPr="00782D0B" w14:paraId="48ED47D5" w14:textId="77777777" w:rsidTr="00F95151">
        <w:trPr>
          <w:trHeight w:val="1861"/>
        </w:trPr>
        <w:tc>
          <w:tcPr>
            <w:tcW w:w="871" w:type="dxa"/>
            <w:vAlign w:val="center"/>
          </w:tcPr>
          <w:p w14:paraId="7115183F" w14:textId="77777777" w:rsidR="00782D0B" w:rsidRPr="00782D0B" w:rsidRDefault="00782D0B" w:rsidP="00782D0B">
            <w:pPr>
              <w:jc w:val="center"/>
              <w:rPr>
                <w:bCs/>
                <w:color w:val="000000"/>
              </w:rPr>
            </w:pPr>
            <w:r w:rsidRPr="00782D0B">
              <w:rPr>
                <w:bCs/>
                <w:color w:val="000000"/>
              </w:rPr>
              <w:t>№ п/п</w:t>
            </w:r>
          </w:p>
        </w:tc>
        <w:tc>
          <w:tcPr>
            <w:tcW w:w="1959" w:type="dxa"/>
            <w:vAlign w:val="center"/>
          </w:tcPr>
          <w:p w14:paraId="51502CFC" w14:textId="77777777" w:rsidR="00782D0B" w:rsidRPr="00782D0B" w:rsidRDefault="00782D0B" w:rsidP="00782D0B">
            <w:pPr>
              <w:ind w:left="-182" w:right="-108"/>
              <w:jc w:val="center"/>
              <w:rPr>
                <w:bCs/>
                <w:color w:val="000000"/>
              </w:rPr>
            </w:pPr>
            <w:r w:rsidRPr="00782D0B">
              <w:rPr>
                <w:bCs/>
                <w:color w:val="000000"/>
              </w:rPr>
              <w:t>Наименование показателя</w:t>
            </w:r>
          </w:p>
        </w:tc>
        <w:tc>
          <w:tcPr>
            <w:tcW w:w="851" w:type="dxa"/>
            <w:vAlign w:val="center"/>
          </w:tcPr>
          <w:p w14:paraId="0BDAA261" w14:textId="77777777" w:rsidR="00782D0B" w:rsidRPr="00782D0B" w:rsidRDefault="00782D0B" w:rsidP="00782D0B">
            <w:pPr>
              <w:jc w:val="center"/>
              <w:rPr>
                <w:bCs/>
                <w:color w:val="000000"/>
              </w:rPr>
            </w:pPr>
            <w:r w:rsidRPr="00782D0B">
              <w:rPr>
                <w:bCs/>
                <w:color w:val="000000"/>
              </w:rPr>
              <w:t xml:space="preserve">Факт 2017 </w:t>
            </w:r>
          </w:p>
          <w:p w14:paraId="5D942D1E" w14:textId="77777777" w:rsidR="00782D0B" w:rsidRPr="00782D0B" w:rsidRDefault="00782D0B" w:rsidP="00782D0B">
            <w:pPr>
              <w:jc w:val="center"/>
              <w:rPr>
                <w:bCs/>
                <w:color w:val="000000"/>
              </w:rPr>
            </w:pPr>
            <w:r w:rsidRPr="00782D0B">
              <w:rPr>
                <w:bCs/>
                <w:color w:val="000000"/>
              </w:rPr>
              <w:t xml:space="preserve">год </w:t>
            </w:r>
          </w:p>
        </w:tc>
        <w:tc>
          <w:tcPr>
            <w:tcW w:w="992" w:type="dxa"/>
            <w:vAlign w:val="center"/>
          </w:tcPr>
          <w:p w14:paraId="1893B57D" w14:textId="77777777" w:rsidR="00782D0B" w:rsidRPr="00782D0B" w:rsidRDefault="00782D0B" w:rsidP="00782D0B">
            <w:pPr>
              <w:ind w:left="-140" w:right="-190"/>
              <w:jc w:val="center"/>
              <w:rPr>
                <w:bCs/>
                <w:color w:val="000000"/>
              </w:rPr>
            </w:pPr>
            <w:r w:rsidRPr="00782D0B">
              <w:rPr>
                <w:bCs/>
                <w:color w:val="000000"/>
              </w:rPr>
              <w:t xml:space="preserve">Факт </w:t>
            </w:r>
          </w:p>
          <w:p w14:paraId="75A62ADD" w14:textId="77777777" w:rsidR="00782D0B" w:rsidRPr="00782D0B" w:rsidRDefault="00782D0B" w:rsidP="00782D0B">
            <w:pPr>
              <w:ind w:left="-140" w:right="-190"/>
              <w:jc w:val="center"/>
              <w:rPr>
                <w:bCs/>
                <w:color w:val="000000"/>
              </w:rPr>
            </w:pPr>
            <w:r w:rsidRPr="00782D0B">
              <w:rPr>
                <w:bCs/>
                <w:color w:val="000000"/>
              </w:rPr>
              <w:t>2018</w:t>
            </w:r>
          </w:p>
          <w:p w14:paraId="02C751CE" w14:textId="77777777" w:rsidR="00782D0B" w:rsidRPr="00782D0B" w:rsidRDefault="00782D0B" w:rsidP="00782D0B">
            <w:pPr>
              <w:ind w:left="-140" w:right="-190"/>
              <w:jc w:val="center"/>
              <w:rPr>
                <w:bCs/>
                <w:color w:val="000000"/>
              </w:rPr>
            </w:pPr>
            <w:r w:rsidRPr="00782D0B">
              <w:rPr>
                <w:bCs/>
                <w:color w:val="000000"/>
              </w:rPr>
              <w:t xml:space="preserve"> год</w:t>
            </w:r>
          </w:p>
        </w:tc>
        <w:tc>
          <w:tcPr>
            <w:tcW w:w="851" w:type="dxa"/>
            <w:vAlign w:val="center"/>
          </w:tcPr>
          <w:p w14:paraId="339A0682" w14:textId="77777777" w:rsidR="00782D0B" w:rsidRPr="00782D0B" w:rsidRDefault="00782D0B" w:rsidP="00782D0B">
            <w:pPr>
              <w:jc w:val="center"/>
              <w:rPr>
                <w:bCs/>
                <w:color w:val="000000"/>
              </w:rPr>
            </w:pPr>
            <w:r w:rsidRPr="00782D0B">
              <w:rPr>
                <w:bCs/>
                <w:color w:val="000000"/>
              </w:rPr>
              <w:t>Факт 2019 год</w:t>
            </w:r>
          </w:p>
        </w:tc>
        <w:tc>
          <w:tcPr>
            <w:tcW w:w="850" w:type="dxa"/>
            <w:vAlign w:val="center"/>
          </w:tcPr>
          <w:p w14:paraId="36F86553" w14:textId="77777777" w:rsidR="00782D0B" w:rsidRPr="00782D0B" w:rsidRDefault="00782D0B" w:rsidP="00782D0B">
            <w:pPr>
              <w:jc w:val="center"/>
              <w:rPr>
                <w:bCs/>
                <w:color w:val="000000"/>
              </w:rPr>
            </w:pPr>
            <w:r w:rsidRPr="00782D0B">
              <w:rPr>
                <w:bCs/>
                <w:color w:val="000000"/>
              </w:rPr>
              <w:t>Факт 2020 год</w:t>
            </w:r>
          </w:p>
        </w:tc>
        <w:tc>
          <w:tcPr>
            <w:tcW w:w="851" w:type="dxa"/>
            <w:vAlign w:val="center"/>
          </w:tcPr>
          <w:p w14:paraId="7253DF31" w14:textId="77777777" w:rsidR="00782D0B" w:rsidRPr="00782D0B" w:rsidRDefault="00782D0B" w:rsidP="00782D0B">
            <w:pPr>
              <w:jc w:val="center"/>
              <w:rPr>
                <w:bCs/>
                <w:color w:val="000000"/>
              </w:rPr>
            </w:pPr>
            <w:r w:rsidRPr="00782D0B">
              <w:rPr>
                <w:bCs/>
                <w:color w:val="000000"/>
              </w:rPr>
              <w:t>Факт 2021 год</w:t>
            </w:r>
          </w:p>
        </w:tc>
        <w:tc>
          <w:tcPr>
            <w:tcW w:w="1275" w:type="dxa"/>
            <w:vAlign w:val="center"/>
          </w:tcPr>
          <w:p w14:paraId="16A643EE" w14:textId="77777777" w:rsidR="00782D0B" w:rsidRPr="00782D0B" w:rsidRDefault="00782D0B" w:rsidP="00782D0B">
            <w:pPr>
              <w:jc w:val="center"/>
              <w:rPr>
                <w:bCs/>
                <w:color w:val="000000"/>
              </w:rPr>
            </w:pPr>
            <w:proofErr w:type="spellStart"/>
            <w:r w:rsidRPr="00782D0B">
              <w:rPr>
                <w:bCs/>
                <w:color w:val="000000"/>
              </w:rPr>
              <w:t>Ожидае-мые</w:t>
            </w:r>
            <w:proofErr w:type="spellEnd"/>
          </w:p>
          <w:p w14:paraId="0388AEF2" w14:textId="77777777" w:rsidR="00782D0B" w:rsidRPr="00782D0B" w:rsidRDefault="00782D0B" w:rsidP="00782D0B">
            <w:pPr>
              <w:jc w:val="center"/>
              <w:rPr>
                <w:bCs/>
                <w:color w:val="000000"/>
              </w:rPr>
            </w:pPr>
            <w:r w:rsidRPr="00782D0B">
              <w:rPr>
                <w:bCs/>
                <w:color w:val="000000"/>
              </w:rPr>
              <w:t>значения 2022 год</w:t>
            </w:r>
          </w:p>
        </w:tc>
        <w:tc>
          <w:tcPr>
            <w:tcW w:w="982" w:type="dxa"/>
            <w:vAlign w:val="center"/>
          </w:tcPr>
          <w:p w14:paraId="2DAC3735" w14:textId="77777777" w:rsidR="00782D0B" w:rsidRPr="00782D0B" w:rsidRDefault="00782D0B" w:rsidP="00782D0B">
            <w:pPr>
              <w:jc w:val="center"/>
              <w:rPr>
                <w:bCs/>
                <w:color w:val="000000"/>
              </w:rPr>
            </w:pPr>
            <w:r w:rsidRPr="00782D0B">
              <w:rPr>
                <w:bCs/>
                <w:color w:val="000000"/>
              </w:rPr>
              <w:t>План 2023 год</w:t>
            </w:r>
          </w:p>
        </w:tc>
        <w:tc>
          <w:tcPr>
            <w:tcW w:w="864" w:type="dxa"/>
            <w:vAlign w:val="center"/>
          </w:tcPr>
          <w:p w14:paraId="42CEB60F" w14:textId="77777777" w:rsidR="00782D0B" w:rsidRPr="00782D0B" w:rsidRDefault="00782D0B" w:rsidP="00782D0B">
            <w:pPr>
              <w:jc w:val="center"/>
              <w:rPr>
                <w:bCs/>
                <w:color w:val="000000"/>
              </w:rPr>
            </w:pPr>
            <w:r w:rsidRPr="00782D0B">
              <w:rPr>
                <w:bCs/>
                <w:color w:val="000000"/>
              </w:rPr>
              <w:t>План 2024 год</w:t>
            </w:r>
          </w:p>
        </w:tc>
        <w:tc>
          <w:tcPr>
            <w:tcW w:w="864" w:type="dxa"/>
            <w:vAlign w:val="center"/>
          </w:tcPr>
          <w:p w14:paraId="0F2B3412" w14:textId="77777777" w:rsidR="00782D0B" w:rsidRPr="00782D0B" w:rsidRDefault="00782D0B" w:rsidP="00782D0B">
            <w:pPr>
              <w:jc w:val="center"/>
              <w:rPr>
                <w:bCs/>
                <w:color w:val="000000"/>
              </w:rPr>
            </w:pPr>
            <w:r w:rsidRPr="00782D0B">
              <w:rPr>
                <w:bCs/>
                <w:color w:val="000000"/>
              </w:rPr>
              <w:t>План 2025 год</w:t>
            </w:r>
          </w:p>
        </w:tc>
        <w:tc>
          <w:tcPr>
            <w:tcW w:w="864" w:type="dxa"/>
            <w:vAlign w:val="center"/>
          </w:tcPr>
          <w:p w14:paraId="0779491F" w14:textId="77777777" w:rsidR="00782D0B" w:rsidRPr="00782D0B" w:rsidRDefault="00782D0B" w:rsidP="00782D0B">
            <w:pPr>
              <w:jc w:val="center"/>
              <w:rPr>
                <w:bCs/>
                <w:color w:val="000000"/>
              </w:rPr>
            </w:pPr>
            <w:r w:rsidRPr="00782D0B">
              <w:rPr>
                <w:bCs/>
                <w:color w:val="000000"/>
              </w:rPr>
              <w:t>План 2026 год</w:t>
            </w:r>
          </w:p>
        </w:tc>
        <w:tc>
          <w:tcPr>
            <w:tcW w:w="864" w:type="dxa"/>
            <w:vAlign w:val="center"/>
          </w:tcPr>
          <w:p w14:paraId="52F6CEAD" w14:textId="77777777" w:rsidR="00782D0B" w:rsidRPr="00782D0B" w:rsidRDefault="00782D0B" w:rsidP="00782D0B">
            <w:pPr>
              <w:jc w:val="center"/>
              <w:rPr>
                <w:bCs/>
                <w:color w:val="000000"/>
              </w:rPr>
            </w:pPr>
            <w:r w:rsidRPr="00782D0B">
              <w:rPr>
                <w:bCs/>
                <w:color w:val="000000"/>
              </w:rPr>
              <w:t>План 2027 год</w:t>
            </w:r>
          </w:p>
        </w:tc>
        <w:tc>
          <w:tcPr>
            <w:tcW w:w="864" w:type="dxa"/>
            <w:vAlign w:val="center"/>
          </w:tcPr>
          <w:p w14:paraId="6163A753" w14:textId="77777777" w:rsidR="00782D0B" w:rsidRPr="00782D0B" w:rsidRDefault="00782D0B" w:rsidP="00782D0B">
            <w:pPr>
              <w:jc w:val="center"/>
              <w:rPr>
                <w:bCs/>
                <w:color w:val="000000"/>
              </w:rPr>
            </w:pPr>
            <w:r w:rsidRPr="00782D0B">
              <w:rPr>
                <w:bCs/>
                <w:color w:val="000000"/>
              </w:rPr>
              <w:t>План 2028 год</w:t>
            </w:r>
          </w:p>
        </w:tc>
        <w:tc>
          <w:tcPr>
            <w:tcW w:w="864" w:type="dxa"/>
            <w:vAlign w:val="center"/>
          </w:tcPr>
          <w:p w14:paraId="47170B3F" w14:textId="77777777" w:rsidR="00782D0B" w:rsidRPr="00782D0B" w:rsidRDefault="00782D0B" w:rsidP="00782D0B">
            <w:pPr>
              <w:jc w:val="center"/>
              <w:rPr>
                <w:bCs/>
                <w:color w:val="000000"/>
              </w:rPr>
            </w:pPr>
            <w:r w:rsidRPr="00782D0B">
              <w:rPr>
                <w:bCs/>
                <w:color w:val="000000"/>
              </w:rPr>
              <w:t>План 2029 год</w:t>
            </w:r>
          </w:p>
        </w:tc>
        <w:tc>
          <w:tcPr>
            <w:tcW w:w="864" w:type="dxa"/>
            <w:vAlign w:val="center"/>
          </w:tcPr>
          <w:p w14:paraId="5A173F89" w14:textId="77777777" w:rsidR="00782D0B" w:rsidRPr="00782D0B" w:rsidRDefault="00782D0B" w:rsidP="00782D0B">
            <w:pPr>
              <w:jc w:val="center"/>
              <w:rPr>
                <w:bCs/>
                <w:color w:val="000000"/>
              </w:rPr>
            </w:pPr>
            <w:r w:rsidRPr="00782D0B">
              <w:rPr>
                <w:bCs/>
                <w:color w:val="000000"/>
              </w:rPr>
              <w:t>План 2030 год</w:t>
            </w:r>
          </w:p>
        </w:tc>
      </w:tr>
      <w:tr w:rsidR="00782D0B" w:rsidRPr="00782D0B" w14:paraId="5263EA95" w14:textId="77777777" w:rsidTr="00F95151">
        <w:trPr>
          <w:trHeight w:val="1201"/>
        </w:trPr>
        <w:tc>
          <w:tcPr>
            <w:tcW w:w="871" w:type="dxa"/>
            <w:vAlign w:val="center"/>
          </w:tcPr>
          <w:p w14:paraId="51E980C8" w14:textId="77777777" w:rsidR="00782D0B" w:rsidRPr="00782D0B" w:rsidRDefault="00782D0B" w:rsidP="00782D0B">
            <w:pPr>
              <w:jc w:val="center"/>
              <w:rPr>
                <w:bCs/>
                <w:color w:val="000000"/>
              </w:rPr>
            </w:pPr>
            <w:r w:rsidRPr="00782D0B">
              <w:rPr>
                <w:bCs/>
                <w:color w:val="000000"/>
              </w:rPr>
              <w:t>1.</w:t>
            </w:r>
          </w:p>
        </w:tc>
        <w:tc>
          <w:tcPr>
            <w:tcW w:w="1959" w:type="dxa"/>
            <w:vAlign w:val="center"/>
          </w:tcPr>
          <w:p w14:paraId="05FE60A9" w14:textId="77777777" w:rsidR="00782D0B" w:rsidRPr="00782D0B" w:rsidRDefault="00782D0B" w:rsidP="00782D0B">
            <w:pPr>
              <w:ind w:left="-40"/>
              <w:jc w:val="center"/>
              <w:rPr>
                <w:color w:val="000000" w:themeColor="text1"/>
              </w:rPr>
            </w:pPr>
            <w:r w:rsidRPr="00782D0B">
              <w:t>Показатели качества горячей воды</w:t>
            </w:r>
          </w:p>
        </w:tc>
        <w:tc>
          <w:tcPr>
            <w:tcW w:w="851" w:type="dxa"/>
            <w:vAlign w:val="center"/>
          </w:tcPr>
          <w:p w14:paraId="0ACEEB5F" w14:textId="77777777" w:rsidR="00782D0B" w:rsidRPr="00782D0B" w:rsidRDefault="00782D0B" w:rsidP="00782D0B">
            <w:pPr>
              <w:jc w:val="center"/>
              <w:rPr>
                <w:bCs/>
                <w:color w:val="000000"/>
              </w:rPr>
            </w:pPr>
            <w:r w:rsidRPr="00782D0B">
              <w:rPr>
                <w:bCs/>
                <w:color w:val="000000"/>
              </w:rPr>
              <w:t>-</w:t>
            </w:r>
          </w:p>
        </w:tc>
        <w:tc>
          <w:tcPr>
            <w:tcW w:w="992" w:type="dxa"/>
            <w:vAlign w:val="center"/>
          </w:tcPr>
          <w:p w14:paraId="3F2842ED"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069C4668" w14:textId="77777777" w:rsidR="00782D0B" w:rsidRPr="00782D0B" w:rsidRDefault="00782D0B" w:rsidP="00782D0B">
            <w:pPr>
              <w:jc w:val="center"/>
              <w:rPr>
                <w:bCs/>
                <w:color w:val="000000"/>
              </w:rPr>
            </w:pPr>
            <w:r w:rsidRPr="00782D0B">
              <w:rPr>
                <w:bCs/>
                <w:color w:val="000000"/>
              </w:rPr>
              <w:t>-</w:t>
            </w:r>
          </w:p>
        </w:tc>
        <w:tc>
          <w:tcPr>
            <w:tcW w:w="850" w:type="dxa"/>
            <w:vAlign w:val="center"/>
          </w:tcPr>
          <w:p w14:paraId="3445C21F"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7334FDE5" w14:textId="77777777" w:rsidR="00782D0B" w:rsidRPr="00782D0B" w:rsidRDefault="00782D0B" w:rsidP="00782D0B">
            <w:pPr>
              <w:jc w:val="center"/>
              <w:rPr>
                <w:bCs/>
                <w:color w:val="000000"/>
              </w:rPr>
            </w:pPr>
            <w:r w:rsidRPr="00782D0B">
              <w:rPr>
                <w:bCs/>
                <w:color w:val="000000"/>
              </w:rPr>
              <w:t>-</w:t>
            </w:r>
          </w:p>
        </w:tc>
        <w:tc>
          <w:tcPr>
            <w:tcW w:w="1275" w:type="dxa"/>
            <w:vAlign w:val="center"/>
          </w:tcPr>
          <w:p w14:paraId="52FD23D7" w14:textId="77777777" w:rsidR="00782D0B" w:rsidRPr="00782D0B" w:rsidRDefault="00782D0B" w:rsidP="00782D0B">
            <w:pPr>
              <w:jc w:val="center"/>
              <w:rPr>
                <w:bCs/>
                <w:color w:val="000000"/>
              </w:rPr>
            </w:pPr>
            <w:r w:rsidRPr="00782D0B">
              <w:rPr>
                <w:bCs/>
                <w:color w:val="000000"/>
              </w:rPr>
              <w:t>-</w:t>
            </w:r>
          </w:p>
        </w:tc>
        <w:tc>
          <w:tcPr>
            <w:tcW w:w="982" w:type="dxa"/>
            <w:vAlign w:val="center"/>
          </w:tcPr>
          <w:p w14:paraId="5454CD70" w14:textId="77777777" w:rsidR="00782D0B" w:rsidRPr="00782D0B" w:rsidRDefault="00782D0B" w:rsidP="00782D0B">
            <w:pPr>
              <w:jc w:val="center"/>
            </w:pPr>
            <w:r w:rsidRPr="00782D0B">
              <w:rPr>
                <w:bCs/>
                <w:color w:val="000000"/>
              </w:rPr>
              <w:t>-</w:t>
            </w:r>
          </w:p>
        </w:tc>
        <w:tc>
          <w:tcPr>
            <w:tcW w:w="864" w:type="dxa"/>
            <w:vAlign w:val="center"/>
          </w:tcPr>
          <w:p w14:paraId="545A35D3" w14:textId="77777777" w:rsidR="00782D0B" w:rsidRPr="00782D0B" w:rsidRDefault="00782D0B" w:rsidP="00782D0B">
            <w:pPr>
              <w:jc w:val="center"/>
            </w:pPr>
            <w:r w:rsidRPr="00782D0B">
              <w:rPr>
                <w:bCs/>
                <w:color w:val="000000"/>
              </w:rPr>
              <w:t>-</w:t>
            </w:r>
          </w:p>
        </w:tc>
        <w:tc>
          <w:tcPr>
            <w:tcW w:w="864" w:type="dxa"/>
            <w:vAlign w:val="center"/>
          </w:tcPr>
          <w:p w14:paraId="23CFCE53" w14:textId="77777777" w:rsidR="00782D0B" w:rsidRPr="00782D0B" w:rsidRDefault="00782D0B" w:rsidP="00782D0B">
            <w:pPr>
              <w:jc w:val="center"/>
            </w:pPr>
            <w:r w:rsidRPr="00782D0B">
              <w:rPr>
                <w:bCs/>
                <w:color w:val="000000"/>
              </w:rPr>
              <w:t>-</w:t>
            </w:r>
          </w:p>
        </w:tc>
        <w:tc>
          <w:tcPr>
            <w:tcW w:w="864" w:type="dxa"/>
            <w:vAlign w:val="center"/>
          </w:tcPr>
          <w:p w14:paraId="762B047D" w14:textId="77777777" w:rsidR="00782D0B" w:rsidRPr="00782D0B" w:rsidRDefault="00782D0B" w:rsidP="00782D0B">
            <w:pPr>
              <w:jc w:val="center"/>
            </w:pPr>
            <w:r w:rsidRPr="00782D0B">
              <w:rPr>
                <w:bCs/>
                <w:color w:val="000000"/>
              </w:rPr>
              <w:t>-</w:t>
            </w:r>
          </w:p>
        </w:tc>
        <w:tc>
          <w:tcPr>
            <w:tcW w:w="864" w:type="dxa"/>
            <w:vAlign w:val="center"/>
          </w:tcPr>
          <w:p w14:paraId="6B583468" w14:textId="77777777" w:rsidR="00782D0B" w:rsidRPr="00782D0B" w:rsidRDefault="00782D0B" w:rsidP="00782D0B">
            <w:pPr>
              <w:jc w:val="center"/>
            </w:pPr>
            <w:r w:rsidRPr="00782D0B">
              <w:rPr>
                <w:bCs/>
                <w:color w:val="000000"/>
              </w:rPr>
              <w:t>-</w:t>
            </w:r>
          </w:p>
        </w:tc>
        <w:tc>
          <w:tcPr>
            <w:tcW w:w="864" w:type="dxa"/>
            <w:vAlign w:val="center"/>
          </w:tcPr>
          <w:p w14:paraId="31DF6382" w14:textId="77777777" w:rsidR="00782D0B" w:rsidRPr="00782D0B" w:rsidRDefault="00782D0B" w:rsidP="00782D0B">
            <w:pPr>
              <w:jc w:val="center"/>
            </w:pPr>
            <w:r w:rsidRPr="00782D0B">
              <w:rPr>
                <w:bCs/>
                <w:color w:val="000000"/>
              </w:rPr>
              <w:t>-</w:t>
            </w:r>
          </w:p>
        </w:tc>
        <w:tc>
          <w:tcPr>
            <w:tcW w:w="864" w:type="dxa"/>
            <w:vAlign w:val="center"/>
          </w:tcPr>
          <w:p w14:paraId="61F93117" w14:textId="77777777" w:rsidR="00782D0B" w:rsidRPr="00782D0B" w:rsidRDefault="00782D0B" w:rsidP="00782D0B">
            <w:pPr>
              <w:jc w:val="center"/>
            </w:pPr>
            <w:r w:rsidRPr="00782D0B">
              <w:rPr>
                <w:bCs/>
                <w:color w:val="000000"/>
              </w:rPr>
              <w:t>-</w:t>
            </w:r>
          </w:p>
        </w:tc>
        <w:tc>
          <w:tcPr>
            <w:tcW w:w="864" w:type="dxa"/>
            <w:vAlign w:val="center"/>
          </w:tcPr>
          <w:p w14:paraId="2FDD2868" w14:textId="77777777" w:rsidR="00782D0B" w:rsidRPr="00782D0B" w:rsidRDefault="00782D0B" w:rsidP="00782D0B">
            <w:pPr>
              <w:jc w:val="center"/>
            </w:pPr>
            <w:r w:rsidRPr="00782D0B">
              <w:rPr>
                <w:bCs/>
                <w:color w:val="000000"/>
              </w:rPr>
              <w:t>-</w:t>
            </w:r>
          </w:p>
        </w:tc>
      </w:tr>
      <w:tr w:rsidR="00782D0B" w:rsidRPr="00782D0B" w14:paraId="556394A3" w14:textId="77777777" w:rsidTr="00F95151">
        <w:trPr>
          <w:trHeight w:val="1831"/>
        </w:trPr>
        <w:tc>
          <w:tcPr>
            <w:tcW w:w="871" w:type="dxa"/>
            <w:vAlign w:val="center"/>
          </w:tcPr>
          <w:p w14:paraId="5E2B36EF" w14:textId="77777777" w:rsidR="00782D0B" w:rsidRPr="00782D0B" w:rsidRDefault="00782D0B" w:rsidP="00782D0B">
            <w:pPr>
              <w:jc w:val="center"/>
              <w:rPr>
                <w:bCs/>
                <w:color w:val="000000"/>
              </w:rPr>
            </w:pPr>
            <w:r w:rsidRPr="00782D0B">
              <w:rPr>
                <w:bCs/>
                <w:color w:val="000000"/>
              </w:rPr>
              <w:t>2.</w:t>
            </w:r>
          </w:p>
        </w:tc>
        <w:tc>
          <w:tcPr>
            <w:tcW w:w="1959" w:type="dxa"/>
            <w:vAlign w:val="center"/>
          </w:tcPr>
          <w:p w14:paraId="3AE762BD" w14:textId="77777777" w:rsidR="00782D0B" w:rsidRPr="00782D0B" w:rsidRDefault="00782D0B" w:rsidP="00782D0B">
            <w:pPr>
              <w:ind w:left="-40"/>
              <w:jc w:val="center"/>
              <w:rPr>
                <w:bCs/>
                <w:color w:val="000000"/>
              </w:rPr>
            </w:pPr>
            <w:r w:rsidRPr="00782D0B">
              <w:t>Показатели надежности и бесперебойности горячего водоснабжения</w:t>
            </w:r>
          </w:p>
        </w:tc>
        <w:tc>
          <w:tcPr>
            <w:tcW w:w="851" w:type="dxa"/>
            <w:vAlign w:val="center"/>
          </w:tcPr>
          <w:p w14:paraId="59C3C66C" w14:textId="77777777" w:rsidR="00782D0B" w:rsidRPr="00782D0B" w:rsidRDefault="00782D0B" w:rsidP="00782D0B">
            <w:pPr>
              <w:jc w:val="center"/>
              <w:rPr>
                <w:bCs/>
                <w:color w:val="000000"/>
              </w:rPr>
            </w:pPr>
            <w:r w:rsidRPr="00782D0B">
              <w:rPr>
                <w:bCs/>
                <w:color w:val="000000"/>
              </w:rPr>
              <w:t>-</w:t>
            </w:r>
          </w:p>
        </w:tc>
        <w:tc>
          <w:tcPr>
            <w:tcW w:w="992" w:type="dxa"/>
            <w:vAlign w:val="center"/>
          </w:tcPr>
          <w:p w14:paraId="46A00E4D"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05517D7D" w14:textId="77777777" w:rsidR="00782D0B" w:rsidRPr="00782D0B" w:rsidRDefault="00782D0B" w:rsidP="00782D0B">
            <w:pPr>
              <w:jc w:val="center"/>
              <w:rPr>
                <w:bCs/>
                <w:color w:val="000000"/>
              </w:rPr>
            </w:pPr>
            <w:r w:rsidRPr="00782D0B">
              <w:rPr>
                <w:bCs/>
                <w:color w:val="000000"/>
              </w:rPr>
              <w:t>-</w:t>
            </w:r>
          </w:p>
        </w:tc>
        <w:tc>
          <w:tcPr>
            <w:tcW w:w="850" w:type="dxa"/>
            <w:vAlign w:val="center"/>
          </w:tcPr>
          <w:p w14:paraId="2247CBE6"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376605D4" w14:textId="77777777" w:rsidR="00782D0B" w:rsidRPr="00782D0B" w:rsidRDefault="00782D0B" w:rsidP="00782D0B">
            <w:pPr>
              <w:jc w:val="center"/>
              <w:rPr>
                <w:bCs/>
                <w:color w:val="000000"/>
              </w:rPr>
            </w:pPr>
            <w:r w:rsidRPr="00782D0B">
              <w:rPr>
                <w:bCs/>
                <w:color w:val="000000"/>
              </w:rPr>
              <w:t>-</w:t>
            </w:r>
          </w:p>
        </w:tc>
        <w:tc>
          <w:tcPr>
            <w:tcW w:w="1275" w:type="dxa"/>
            <w:vAlign w:val="center"/>
          </w:tcPr>
          <w:p w14:paraId="5FFA7699" w14:textId="77777777" w:rsidR="00782D0B" w:rsidRPr="00782D0B" w:rsidRDefault="00782D0B" w:rsidP="00782D0B">
            <w:pPr>
              <w:jc w:val="center"/>
              <w:rPr>
                <w:bCs/>
                <w:color w:val="000000"/>
              </w:rPr>
            </w:pPr>
            <w:r w:rsidRPr="00782D0B">
              <w:rPr>
                <w:bCs/>
                <w:color w:val="000000"/>
              </w:rPr>
              <w:t>-</w:t>
            </w:r>
          </w:p>
        </w:tc>
        <w:tc>
          <w:tcPr>
            <w:tcW w:w="982" w:type="dxa"/>
            <w:vAlign w:val="center"/>
          </w:tcPr>
          <w:p w14:paraId="26A4AA98" w14:textId="77777777" w:rsidR="00782D0B" w:rsidRPr="00782D0B" w:rsidRDefault="00782D0B" w:rsidP="00782D0B">
            <w:pPr>
              <w:jc w:val="center"/>
            </w:pPr>
            <w:r w:rsidRPr="00782D0B">
              <w:rPr>
                <w:bCs/>
                <w:color w:val="000000"/>
              </w:rPr>
              <w:t>-</w:t>
            </w:r>
          </w:p>
        </w:tc>
        <w:tc>
          <w:tcPr>
            <w:tcW w:w="864" w:type="dxa"/>
            <w:vAlign w:val="center"/>
          </w:tcPr>
          <w:p w14:paraId="163148FC" w14:textId="77777777" w:rsidR="00782D0B" w:rsidRPr="00782D0B" w:rsidRDefault="00782D0B" w:rsidP="00782D0B">
            <w:pPr>
              <w:jc w:val="center"/>
            </w:pPr>
            <w:r w:rsidRPr="00782D0B">
              <w:rPr>
                <w:bCs/>
                <w:color w:val="000000"/>
              </w:rPr>
              <w:t>-</w:t>
            </w:r>
          </w:p>
        </w:tc>
        <w:tc>
          <w:tcPr>
            <w:tcW w:w="864" w:type="dxa"/>
            <w:vAlign w:val="center"/>
          </w:tcPr>
          <w:p w14:paraId="7BC9B520" w14:textId="77777777" w:rsidR="00782D0B" w:rsidRPr="00782D0B" w:rsidRDefault="00782D0B" w:rsidP="00782D0B">
            <w:pPr>
              <w:jc w:val="center"/>
            </w:pPr>
            <w:r w:rsidRPr="00782D0B">
              <w:rPr>
                <w:bCs/>
                <w:color w:val="000000"/>
              </w:rPr>
              <w:t>-</w:t>
            </w:r>
          </w:p>
        </w:tc>
        <w:tc>
          <w:tcPr>
            <w:tcW w:w="864" w:type="dxa"/>
            <w:vAlign w:val="center"/>
          </w:tcPr>
          <w:p w14:paraId="043674B4" w14:textId="77777777" w:rsidR="00782D0B" w:rsidRPr="00782D0B" w:rsidRDefault="00782D0B" w:rsidP="00782D0B">
            <w:pPr>
              <w:jc w:val="center"/>
            </w:pPr>
            <w:r w:rsidRPr="00782D0B">
              <w:rPr>
                <w:bCs/>
                <w:color w:val="000000"/>
              </w:rPr>
              <w:t>-</w:t>
            </w:r>
          </w:p>
        </w:tc>
        <w:tc>
          <w:tcPr>
            <w:tcW w:w="864" w:type="dxa"/>
            <w:vAlign w:val="center"/>
          </w:tcPr>
          <w:p w14:paraId="3827DC68" w14:textId="77777777" w:rsidR="00782D0B" w:rsidRPr="00782D0B" w:rsidRDefault="00782D0B" w:rsidP="00782D0B">
            <w:pPr>
              <w:jc w:val="center"/>
            </w:pPr>
            <w:r w:rsidRPr="00782D0B">
              <w:rPr>
                <w:bCs/>
                <w:color w:val="000000"/>
              </w:rPr>
              <w:t>-</w:t>
            </w:r>
          </w:p>
        </w:tc>
        <w:tc>
          <w:tcPr>
            <w:tcW w:w="864" w:type="dxa"/>
            <w:vAlign w:val="center"/>
          </w:tcPr>
          <w:p w14:paraId="6C3F5267" w14:textId="77777777" w:rsidR="00782D0B" w:rsidRPr="00782D0B" w:rsidRDefault="00782D0B" w:rsidP="00782D0B">
            <w:pPr>
              <w:jc w:val="center"/>
            </w:pPr>
            <w:r w:rsidRPr="00782D0B">
              <w:rPr>
                <w:bCs/>
                <w:color w:val="000000"/>
              </w:rPr>
              <w:t>-</w:t>
            </w:r>
          </w:p>
        </w:tc>
        <w:tc>
          <w:tcPr>
            <w:tcW w:w="864" w:type="dxa"/>
            <w:vAlign w:val="center"/>
          </w:tcPr>
          <w:p w14:paraId="54492457" w14:textId="77777777" w:rsidR="00782D0B" w:rsidRPr="00782D0B" w:rsidRDefault="00782D0B" w:rsidP="00782D0B">
            <w:pPr>
              <w:jc w:val="center"/>
            </w:pPr>
            <w:r w:rsidRPr="00782D0B">
              <w:rPr>
                <w:bCs/>
                <w:color w:val="000000"/>
              </w:rPr>
              <w:t>-</w:t>
            </w:r>
          </w:p>
        </w:tc>
        <w:tc>
          <w:tcPr>
            <w:tcW w:w="864" w:type="dxa"/>
            <w:vAlign w:val="center"/>
          </w:tcPr>
          <w:p w14:paraId="1503FF3D" w14:textId="77777777" w:rsidR="00782D0B" w:rsidRPr="00782D0B" w:rsidRDefault="00782D0B" w:rsidP="00782D0B">
            <w:pPr>
              <w:jc w:val="center"/>
            </w:pPr>
            <w:r w:rsidRPr="00782D0B">
              <w:rPr>
                <w:bCs/>
                <w:color w:val="000000"/>
              </w:rPr>
              <w:t>-</w:t>
            </w:r>
          </w:p>
        </w:tc>
      </w:tr>
      <w:tr w:rsidR="00782D0B" w:rsidRPr="00782D0B" w14:paraId="5BB240C1" w14:textId="77777777" w:rsidTr="00F95151">
        <w:trPr>
          <w:trHeight w:val="1861"/>
        </w:trPr>
        <w:tc>
          <w:tcPr>
            <w:tcW w:w="871" w:type="dxa"/>
            <w:vAlign w:val="center"/>
          </w:tcPr>
          <w:p w14:paraId="684A0402" w14:textId="77777777" w:rsidR="00782D0B" w:rsidRPr="00782D0B" w:rsidRDefault="00782D0B" w:rsidP="00782D0B">
            <w:pPr>
              <w:jc w:val="center"/>
              <w:rPr>
                <w:bCs/>
                <w:color w:val="000000"/>
              </w:rPr>
            </w:pPr>
            <w:r w:rsidRPr="00782D0B">
              <w:rPr>
                <w:bCs/>
                <w:color w:val="000000"/>
              </w:rPr>
              <w:t>3.</w:t>
            </w:r>
          </w:p>
        </w:tc>
        <w:tc>
          <w:tcPr>
            <w:tcW w:w="1959" w:type="dxa"/>
            <w:vAlign w:val="center"/>
          </w:tcPr>
          <w:p w14:paraId="7A88B5E9" w14:textId="77777777" w:rsidR="00782D0B" w:rsidRPr="00782D0B" w:rsidRDefault="00782D0B" w:rsidP="00782D0B">
            <w:pPr>
              <w:ind w:left="-40"/>
              <w:jc w:val="center"/>
              <w:rPr>
                <w:bCs/>
                <w:color w:val="000000"/>
              </w:rPr>
            </w:pPr>
            <w:r w:rsidRPr="00782D0B">
              <w:t>Показатели энергетической эффективности использования ресурсов</w:t>
            </w:r>
          </w:p>
        </w:tc>
        <w:tc>
          <w:tcPr>
            <w:tcW w:w="851" w:type="dxa"/>
            <w:vAlign w:val="center"/>
          </w:tcPr>
          <w:p w14:paraId="69B7AF24" w14:textId="77777777" w:rsidR="00782D0B" w:rsidRPr="00782D0B" w:rsidRDefault="00782D0B" w:rsidP="00782D0B">
            <w:pPr>
              <w:jc w:val="center"/>
              <w:rPr>
                <w:bCs/>
                <w:color w:val="000000"/>
              </w:rPr>
            </w:pPr>
            <w:r w:rsidRPr="00782D0B">
              <w:rPr>
                <w:bCs/>
                <w:color w:val="000000"/>
              </w:rPr>
              <w:t>-</w:t>
            </w:r>
          </w:p>
        </w:tc>
        <w:tc>
          <w:tcPr>
            <w:tcW w:w="992" w:type="dxa"/>
            <w:vAlign w:val="center"/>
          </w:tcPr>
          <w:p w14:paraId="46C6EFE3"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58EDC250" w14:textId="77777777" w:rsidR="00782D0B" w:rsidRPr="00782D0B" w:rsidRDefault="00782D0B" w:rsidP="00782D0B">
            <w:pPr>
              <w:jc w:val="center"/>
              <w:rPr>
                <w:bCs/>
                <w:color w:val="000000"/>
              </w:rPr>
            </w:pPr>
            <w:r w:rsidRPr="00782D0B">
              <w:rPr>
                <w:bCs/>
                <w:color w:val="000000"/>
              </w:rPr>
              <w:t>-</w:t>
            </w:r>
          </w:p>
        </w:tc>
        <w:tc>
          <w:tcPr>
            <w:tcW w:w="850" w:type="dxa"/>
            <w:vAlign w:val="center"/>
          </w:tcPr>
          <w:p w14:paraId="344451A7" w14:textId="77777777" w:rsidR="00782D0B" w:rsidRPr="00782D0B" w:rsidRDefault="00782D0B" w:rsidP="00782D0B">
            <w:pPr>
              <w:jc w:val="center"/>
              <w:rPr>
                <w:bCs/>
                <w:color w:val="000000"/>
              </w:rPr>
            </w:pPr>
            <w:r w:rsidRPr="00782D0B">
              <w:rPr>
                <w:bCs/>
                <w:color w:val="000000"/>
              </w:rPr>
              <w:t>-</w:t>
            </w:r>
          </w:p>
        </w:tc>
        <w:tc>
          <w:tcPr>
            <w:tcW w:w="851" w:type="dxa"/>
            <w:vAlign w:val="center"/>
          </w:tcPr>
          <w:p w14:paraId="3BFD3E4C" w14:textId="77777777" w:rsidR="00782D0B" w:rsidRPr="00782D0B" w:rsidRDefault="00782D0B" w:rsidP="00782D0B">
            <w:pPr>
              <w:jc w:val="center"/>
              <w:rPr>
                <w:bCs/>
                <w:color w:val="000000"/>
              </w:rPr>
            </w:pPr>
            <w:r w:rsidRPr="00782D0B">
              <w:rPr>
                <w:bCs/>
                <w:color w:val="000000"/>
              </w:rPr>
              <w:t>-</w:t>
            </w:r>
          </w:p>
        </w:tc>
        <w:tc>
          <w:tcPr>
            <w:tcW w:w="1275" w:type="dxa"/>
            <w:vAlign w:val="center"/>
          </w:tcPr>
          <w:p w14:paraId="7D4BC026" w14:textId="77777777" w:rsidR="00782D0B" w:rsidRPr="00782D0B" w:rsidRDefault="00782D0B" w:rsidP="00782D0B">
            <w:pPr>
              <w:jc w:val="center"/>
              <w:rPr>
                <w:bCs/>
                <w:color w:val="000000"/>
              </w:rPr>
            </w:pPr>
            <w:r w:rsidRPr="00782D0B">
              <w:rPr>
                <w:bCs/>
                <w:color w:val="000000"/>
              </w:rPr>
              <w:t>-</w:t>
            </w:r>
          </w:p>
        </w:tc>
        <w:tc>
          <w:tcPr>
            <w:tcW w:w="982" w:type="dxa"/>
            <w:vAlign w:val="center"/>
          </w:tcPr>
          <w:p w14:paraId="5E176A23" w14:textId="77777777" w:rsidR="00782D0B" w:rsidRPr="00782D0B" w:rsidRDefault="00782D0B" w:rsidP="00782D0B">
            <w:pPr>
              <w:jc w:val="center"/>
            </w:pPr>
            <w:r w:rsidRPr="00782D0B">
              <w:rPr>
                <w:bCs/>
                <w:color w:val="000000"/>
              </w:rPr>
              <w:t>-</w:t>
            </w:r>
          </w:p>
        </w:tc>
        <w:tc>
          <w:tcPr>
            <w:tcW w:w="864" w:type="dxa"/>
            <w:vAlign w:val="center"/>
          </w:tcPr>
          <w:p w14:paraId="434FB621" w14:textId="77777777" w:rsidR="00782D0B" w:rsidRPr="00782D0B" w:rsidRDefault="00782D0B" w:rsidP="00782D0B">
            <w:pPr>
              <w:jc w:val="center"/>
            </w:pPr>
            <w:r w:rsidRPr="00782D0B">
              <w:rPr>
                <w:bCs/>
                <w:color w:val="000000"/>
              </w:rPr>
              <w:t>-</w:t>
            </w:r>
          </w:p>
        </w:tc>
        <w:tc>
          <w:tcPr>
            <w:tcW w:w="864" w:type="dxa"/>
            <w:vAlign w:val="center"/>
          </w:tcPr>
          <w:p w14:paraId="640ADBAA" w14:textId="77777777" w:rsidR="00782D0B" w:rsidRPr="00782D0B" w:rsidRDefault="00782D0B" w:rsidP="00782D0B">
            <w:pPr>
              <w:jc w:val="center"/>
            </w:pPr>
            <w:r w:rsidRPr="00782D0B">
              <w:rPr>
                <w:bCs/>
                <w:color w:val="000000"/>
              </w:rPr>
              <w:t>-</w:t>
            </w:r>
          </w:p>
        </w:tc>
        <w:tc>
          <w:tcPr>
            <w:tcW w:w="864" w:type="dxa"/>
            <w:vAlign w:val="center"/>
          </w:tcPr>
          <w:p w14:paraId="0F99F422" w14:textId="77777777" w:rsidR="00782D0B" w:rsidRPr="00782D0B" w:rsidRDefault="00782D0B" w:rsidP="00782D0B">
            <w:pPr>
              <w:jc w:val="center"/>
            </w:pPr>
            <w:r w:rsidRPr="00782D0B">
              <w:rPr>
                <w:bCs/>
                <w:color w:val="000000"/>
              </w:rPr>
              <w:t>-</w:t>
            </w:r>
          </w:p>
        </w:tc>
        <w:tc>
          <w:tcPr>
            <w:tcW w:w="864" w:type="dxa"/>
            <w:vAlign w:val="center"/>
          </w:tcPr>
          <w:p w14:paraId="20377AFE" w14:textId="77777777" w:rsidR="00782D0B" w:rsidRPr="00782D0B" w:rsidRDefault="00782D0B" w:rsidP="00782D0B">
            <w:pPr>
              <w:jc w:val="center"/>
            </w:pPr>
            <w:r w:rsidRPr="00782D0B">
              <w:rPr>
                <w:bCs/>
                <w:color w:val="000000"/>
              </w:rPr>
              <w:t>-</w:t>
            </w:r>
          </w:p>
        </w:tc>
        <w:tc>
          <w:tcPr>
            <w:tcW w:w="864" w:type="dxa"/>
            <w:vAlign w:val="center"/>
          </w:tcPr>
          <w:p w14:paraId="0B76366C" w14:textId="77777777" w:rsidR="00782D0B" w:rsidRPr="00782D0B" w:rsidRDefault="00782D0B" w:rsidP="00782D0B">
            <w:pPr>
              <w:jc w:val="center"/>
            </w:pPr>
            <w:r w:rsidRPr="00782D0B">
              <w:rPr>
                <w:bCs/>
                <w:color w:val="000000"/>
              </w:rPr>
              <w:t>-</w:t>
            </w:r>
          </w:p>
        </w:tc>
        <w:tc>
          <w:tcPr>
            <w:tcW w:w="864" w:type="dxa"/>
            <w:vAlign w:val="center"/>
          </w:tcPr>
          <w:p w14:paraId="51128009" w14:textId="77777777" w:rsidR="00782D0B" w:rsidRPr="00782D0B" w:rsidRDefault="00782D0B" w:rsidP="00782D0B">
            <w:pPr>
              <w:jc w:val="center"/>
            </w:pPr>
            <w:r w:rsidRPr="00782D0B">
              <w:rPr>
                <w:bCs/>
                <w:color w:val="000000"/>
              </w:rPr>
              <w:t>-</w:t>
            </w:r>
          </w:p>
        </w:tc>
        <w:tc>
          <w:tcPr>
            <w:tcW w:w="864" w:type="dxa"/>
            <w:vAlign w:val="center"/>
          </w:tcPr>
          <w:p w14:paraId="4DC6B8F4" w14:textId="77777777" w:rsidR="00782D0B" w:rsidRPr="00782D0B" w:rsidRDefault="00782D0B" w:rsidP="00782D0B">
            <w:pPr>
              <w:jc w:val="center"/>
            </w:pPr>
            <w:r w:rsidRPr="00782D0B">
              <w:rPr>
                <w:bCs/>
                <w:color w:val="000000"/>
              </w:rPr>
              <w:t>-</w:t>
            </w:r>
          </w:p>
        </w:tc>
      </w:tr>
    </w:tbl>
    <w:p w14:paraId="606B1D54" w14:textId="77777777" w:rsidR="00782D0B" w:rsidRPr="00782D0B" w:rsidRDefault="00782D0B" w:rsidP="00782D0B">
      <w:pPr>
        <w:ind w:left="-567"/>
        <w:jc w:val="center"/>
        <w:rPr>
          <w:bCs/>
          <w:color w:val="000000"/>
          <w:sz w:val="28"/>
          <w:szCs w:val="28"/>
        </w:rPr>
      </w:pPr>
    </w:p>
    <w:p w14:paraId="08510AF7" w14:textId="77777777" w:rsidR="00782D0B" w:rsidRPr="00782D0B" w:rsidRDefault="00782D0B" w:rsidP="00782D0B">
      <w:pPr>
        <w:ind w:left="-567"/>
        <w:jc w:val="center"/>
        <w:rPr>
          <w:bCs/>
          <w:color w:val="000000"/>
          <w:sz w:val="28"/>
          <w:szCs w:val="28"/>
        </w:rPr>
      </w:pPr>
    </w:p>
    <w:p w14:paraId="281E6B57" w14:textId="77777777" w:rsidR="00782D0B" w:rsidRPr="00782D0B" w:rsidRDefault="00782D0B" w:rsidP="00782D0B">
      <w:pPr>
        <w:ind w:left="-567"/>
        <w:jc w:val="center"/>
        <w:rPr>
          <w:bCs/>
          <w:color w:val="000000"/>
          <w:sz w:val="28"/>
          <w:szCs w:val="28"/>
        </w:rPr>
      </w:pPr>
    </w:p>
    <w:p w14:paraId="3208B8A1" w14:textId="77777777" w:rsidR="00782D0B" w:rsidRPr="00782D0B" w:rsidRDefault="00782D0B" w:rsidP="00782D0B">
      <w:pPr>
        <w:ind w:left="-567"/>
        <w:jc w:val="center"/>
        <w:rPr>
          <w:bCs/>
          <w:color w:val="000000"/>
          <w:sz w:val="28"/>
          <w:szCs w:val="28"/>
        </w:rPr>
      </w:pPr>
    </w:p>
    <w:p w14:paraId="139FD208" w14:textId="77777777" w:rsidR="00782D0B" w:rsidRPr="00782D0B" w:rsidRDefault="00782D0B" w:rsidP="00782D0B">
      <w:pPr>
        <w:ind w:left="-567"/>
        <w:jc w:val="center"/>
        <w:rPr>
          <w:bCs/>
          <w:color w:val="000000"/>
          <w:sz w:val="28"/>
          <w:szCs w:val="28"/>
        </w:rPr>
      </w:pPr>
    </w:p>
    <w:p w14:paraId="754932B4" w14:textId="77777777" w:rsidR="00782D0B" w:rsidRPr="00782D0B" w:rsidRDefault="00782D0B" w:rsidP="00782D0B">
      <w:pPr>
        <w:ind w:left="-567"/>
        <w:jc w:val="center"/>
        <w:rPr>
          <w:bCs/>
          <w:color w:val="000000"/>
          <w:sz w:val="28"/>
          <w:szCs w:val="28"/>
        </w:rPr>
        <w:sectPr w:rsidR="00782D0B" w:rsidRPr="00782D0B" w:rsidSect="00A055F3">
          <w:pgSz w:w="16838" w:h="11906" w:orient="landscape"/>
          <w:pgMar w:top="1701" w:right="851" w:bottom="566" w:left="709" w:header="709" w:footer="709" w:gutter="0"/>
          <w:cols w:space="708"/>
          <w:docGrid w:linePitch="360"/>
        </w:sectPr>
      </w:pPr>
    </w:p>
    <w:p w14:paraId="142B0D44" w14:textId="77777777" w:rsidR="00782D0B" w:rsidRPr="00782D0B" w:rsidRDefault="00782D0B" w:rsidP="00782D0B">
      <w:pPr>
        <w:ind w:left="-567"/>
        <w:jc w:val="center"/>
        <w:rPr>
          <w:bCs/>
          <w:color w:val="000000"/>
          <w:sz w:val="28"/>
          <w:szCs w:val="28"/>
        </w:rPr>
      </w:pPr>
      <w:r w:rsidRPr="00782D0B">
        <w:rPr>
          <w:bCs/>
          <w:color w:val="000000"/>
          <w:sz w:val="28"/>
          <w:szCs w:val="28"/>
        </w:rPr>
        <w:lastRenderedPageBreak/>
        <w:t>Раздел 7. Расчет эффективности производственной программы</w:t>
      </w:r>
    </w:p>
    <w:p w14:paraId="52A8B681" w14:textId="77777777" w:rsidR="00782D0B" w:rsidRPr="00782D0B" w:rsidRDefault="00782D0B" w:rsidP="00782D0B">
      <w:pPr>
        <w:ind w:left="-567"/>
        <w:jc w:val="center"/>
        <w:rPr>
          <w:bCs/>
          <w:color w:val="000000"/>
          <w:sz w:val="28"/>
          <w:szCs w:val="28"/>
        </w:rPr>
      </w:pPr>
    </w:p>
    <w:tbl>
      <w:tblPr>
        <w:tblStyle w:val="ae"/>
        <w:tblW w:w="10332" w:type="dxa"/>
        <w:tblInd w:w="-697" w:type="dxa"/>
        <w:tblLayout w:type="fixed"/>
        <w:tblLook w:val="04A0" w:firstRow="1" w:lastRow="0" w:firstColumn="1" w:lastColumn="0" w:noHBand="0" w:noVBand="1"/>
      </w:tblPr>
      <w:tblGrid>
        <w:gridCol w:w="692"/>
        <w:gridCol w:w="3329"/>
        <w:gridCol w:w="1524"/>
        <w:gridCol w:w="2496"/>
        <w:gridCol w:w="2291"/>
      </w:tblGrid>
      <w:tr w:rsidR="00782D0B" w:rsidRPr="00782D0B" w14:paraId="6CD849B9" w14:textId="77777777" w:rsidTr="00F95151">
        <w:trPr>
          <w:trHeight w:val="2263"/>
        </w:trPr>
        <w:tc>
          <w:tcPr>
            <w:tcW w:w="692" w:type="dxa"/>
            <w:vAlign w:val="center"/>
          </w:tcPr>
          <w:p w14:paraId="2D6E53AC" w14:textId="77777777" w:rsidR="00782D0B" w:rsidRPr="00782D0B" w:rsidRDefault="00782D0B" w:rsidP="00782D0B">
            <w:pPr>
              <w:jc w:val="center"/>
              <w:rPr>
                <w:bCs/>
                <w:color w:val="000000"/>
                <w:sz w:val="28"/>
                <w:szCs w:val="28"/>
              </w:rPr>
            </w:pPr>
            <w:r w:rsidRPr="00782D0B">
              <w:rPr>
                <w:bCs/>
                <w:color w:val="000000"/>
                <w:sz w:val="28"/>
                <w:szCs w:val="28"/>
              </w:rPr>
              <w:t>№ п/п</w:t>
            </w:r>
          </w:p>
        </w:tc>
        <w:tc>
          <w:tcPr>
            <w:tcW w:w="3329" w:type="dxa"/>
            <w:vAlign w:val="center"/>
          </w:tcPr>
          <w:p w14:paraId="7C8CBB08" w14:textId="77777777" w:rsidR="00782D0B" w:rsidRPr="00782D0B" w:rsidRDefault="00782D0B" w:rsidP="00782D0B">
            <w:pPr>
              <w:jc w:val="center"/>
              <w:rPr>
                <w:bCs/>
                <w:color w:val="000000"/>
                <w:sz w:val="28"/>
                <w:szCs w:val="28"/>
              </w:rPr>
            </w:pPr>
            <w:r w:rsidRPr="00782D0B">
              <w:rPr>
                <w:bCs/>
                <w:color w:val="000000"/>
                <w:sz w:val="28"/>
                <w:szCs w:val="28"/>
              </w:rPr>
              <w:t>Наименование показателя</w:t>
            </w:r>
          </w:p>
        </w:tc>
        <w:tc>
          <w:tcPr>
            <w:tcW w:w="1524" w:type="dxa"/>
            <w:vAlign w:val="center"/>
          </w:tcPr>
          <w:p w14:paraId="3DF02209" w14:textId="77777777" w:rsidR="00782D0B" w:rsidRPr="00782D0B" w:rsidRDefault="00782D0B" w:rsidP="00782D0B">
            <w:pPr>
              <w:jc w:val="center"/>
              <w:rPr>
                <w:bCs/>
                <w:color w:val="000000"/>
                <w:sz w:val="28"/>
                <w:szCs w:val="28"/>
              </w:rPr>
            </w:pPr>
            <w:r w:rsidRPr="00782D0B">
              <w:rPr>
                <w:bCs/>
                <w:color w:val="000000"/>
                <w:sz w:val="28"/>
                <w:szCs w:val="28"/>
              </w:rPr>
              <w:t>Значение показателя в базовом периоде 2019 год</w:t>
            </w:r>
          </w:p>
        </w:tc>
        <w:tc>
          <w:tcPr>
            <w:tcW w:w="2496" w:type="dxa"/>
            <w:vAlign w:val="center"/>
          </w:tcPr>
          <w:p w14:paraId="40567E20" w14:textId="77777777" w:rsidR="00782D0B" w:rsidRPr="00782D0B" w:rsidRDefault="00782D0B" w:rsidP="00782D0B">
            <w:pPr>
              <w:jc w:val="center"/>
              <w:rPr>
                <w:bCs/>
                <w:color w:val="000000"/>
                <w:sz w:val="28"/>
                <w:szCs w:val="28"/>
              </w:rPr>
            </w:pPr>
            <w:r w:rsidRPr="00782D0B">
              <w:rPr>
                <w:bCs/>
                <w:color w:val="000000"/>
                <w:sz w:val="28"/>
                <w:szCs w:val="28"/>
              </w:rPr>
              <w:t>Планируемое значение показателя по итогам реализации производственной программы</w:t>
            </w:r>
            <w:r w:rsidRPr="00782D0B">
              <w:rPr>
                <w:bCs/>
                <w:color w:val="000000"/>
                <w:sz w:val="28"/>
                <w:szCs w:val="28"/>
              </w:rPr>
              <w:br/>
              <w:t>2023 год</w:t>
            </w:r>
          </w:p>
        </w:tc>
        <w:tc>
          <w:tcPr>
            <w:tcW w:w="2291" w:type="dxa"/>
            <w:vAlign w:val="center"/>
          </w:tcPr>
          <w:p w14:paraId="513156B5" w14:textId="77777777" w:rsidR="00782D0B" w:rsidRPr="00782D0B" w:rsidRDefault="00782D0B" w:rsidP="00782D0B">
            <w:pPr>
              <w:jc w:val="center"/>
              <w:rPr>
                <w:bCs/>
                <w:color w:val="000000"/>
                <w:sz w:val="28"/>
                <w:szCs w:val="28"/>
              </w:rPr>
            </w:pPr>
            <w:r w:rsidRPr="00782D0B">
              <w:rPr>
                <w:bCs/>
                <w:color w:val="000000"/>
                <w:sz w:val="28"/>
                <w:szCs w:val="28"/>
              </w:rPr>
              <w:t xml:space="preserve">Эффективность </w:t>
            </w:r>
            <w:proofErr w:type="spellStart"/>
            <w:proofErr w:type="gramStart"/>
            <w:r w:rsidRPr="00782D0B">
              <w:rPr>
                <w:bCs/>
                <w:color w:val="000000"/>
                <w:sz w:val="28"/>
                <w:szCs w:val="28"/>
              </w:rPr>
              <w:t>производствен</w:t>
            </w:r>
            <w:proofErr w:type="spellEnd"/>
            <w:r w:rsidRPr="00782D0B">
              <w:rPr>
                <w:bCs/>
                <w:color w:val="000000"/>
                <w:sz w:val="28"/>
                <w:szCs w:val="28"/>
              </w:rPr>
              <w:t>-ной</w:t>
            </w:r>
            <w:proofErr w:type="gramEnd"/>
            <w:r w:rsidRPr="00782D0B">
              <w:rPr>
                <w:bCs/>
                <w:color w:val="000000"/>
                <w:sz w:val="28"/>
                <w:szCs w:val="28"/>
              </w:rPr>
              <w:t xml:space="preserve"> программы, тыс. руб.</w:t>
            </w:r>
          </w:p>
        </w:tc>
      </w:tr>
      <w:tr w:rsidR="00782D0B" w:rsidRPr="00782D0B" w14:paraId="55B47B56" w14:textId="77777777" w:rsidTr="00F95151">
        <w:trPr>
          <w:trHeight w:val="850"/>
        </w:trPr>
        <w:tc>
          <w:tcPr>
            <w:tcW w:w="692" w:type="dxa"/>
            <w:vAlign w:val="center"/>
          </w:tcPr>
          <w:p w14:paraId="40913498" w14:textId="77777777" w:rsidR="00782D0B" w:rsidRPr="00782D0B" w:rsidRDefault="00782D0B" w:rsidP="00782D0B">
            <w:pPr>
              <w:jc w:val="center"/>
              <w:rPr>
                <w:bCs/>
                <w:color w:val="000000"/>
                <w:sz w:val="28"/>
                <w:szCs w:val="28"/>
              </w:rPr>
            </w:pPr>
            <w:r w:rsidRPr="00782D0B">
              <w:rPr>
                <w:bCs/>
                <w:color w:val="000000"/>
                <w:sz w:val="28"/>
                <w:szCs w:val="28"/>
              </w:rPr>
              <w:t>1.</w:t>
            </w:r>
          </w:p>
        </w:tc>
        <w:tc>
          <w:tcPr>
            <w:tcW w:w="3329" w:type="dxa"/>
            <w:vAlign w:val="center"/>
          </w:tcPr>
          <w:p w14:paraId="1D9B84C3" w14:textId="77777777" w:rsidR="00782D0B" w:rsidRPr="00782D0B" w:rsidRDefault="00782D0B" w:rsidP="00782D0B">
            <w:pPr>
              <w:jc w:val="center"/>
              <w:rPr>
                <w:sz w:val="28"/>
                <w:szCs w:val="28"/>
              </w:rPr>
            </w:pPr>
            <w:r w:rsidRPr="00782D0B">
              <w:rPr>
                <w:sz w:val="28"/>
                <w:szCs w:val="28"/>
              </w:rPr>
              <w:t>Показатели качества горячей воды</w:t>
            </w:r>
          </w:p>
        </w:tc>
        <w:tc>
          <w:tcPr>
            <w:tcW w:w="1524" w:type="dxa"/>
            <w:vAlign w:val="center"/>
          </w:tcPr>
          <w:p w14:paraId="7240E2A3" w14:textId="77777777" w:rsidR="00782D0B" w:rsidRPr="00782D0B" w:rsidRDefault="00782D0B" w:rsidP="00782D0B">
            <w:pPr>
              <w:jc w:val="center"/>
              <w:rPr>
                <w:bCs/>
                <w:color w:val="000000"/>
              </w:rPr>
            </w:pPr>
            <w:r w:rsidRPr="00782D0B">
              <w:rPr>
                <w:bCs/>
                <w:color w:val="000000"/>
              </w:rPr>
              <w:t>-</w:t>
            </w:r>
          </w:p>
        </w:tc>
        <w:tc>
          <w:tcPr>
            <w:tcW w:w="2496" w:type="dxa"/>
            <w:vAlign w:val="center"/>
          </w:tcPr>
          <w:p w14:paraId="3E437117" w14:textId="77777777" w:rsidR="00782D0B" w:rsidRPr="00782D0B" w:rsidRDefault="00782D0B" w:rsidP="00782D0B">
            <w:pPr>
              <w:jc w:val="center"/>
              <w:rPr>
                <w:bCs/>
                <w:color w:val="000000"/>
              </w:rPr>
            </w:pPr>
            <w:r w:rsidRPr="00782D0B">
              <w:rPr>
                <w:bCs/>
                <w:color w:val="000000"/>
              </w:rPr>
              <w:t>-</w:t>
            </w:r>
          </w:p>
        </w:tc>
        <w:tc>
          <w:tcPr>
            <w:tcW w:w="2291" w:type="dxa"/>
            <w:vAlign w:val="center"/>
          </w:tcPr>
          <w:p w14:paraId="3C564C28" w14:textId="77777777" w:rsidR="00782D0B" w:rsidRPr="00782D0B" w:rsidRDefault="00782D0B" w:rsidP="00782D0B">
            <w:pPr>
              <w:jc w:val="center"/>
              <w:rPr>
                <w:bCs/>
                <w:color w:val="000000"/>
              </w:rPr>
            </w:pPr>
            <w:r w:rsidRPr="00782D0B">
              <w:rPr>
                <w:bCs/>
                <w:color w:val="000000"/>
              </w:rPr>
              <w:t>-</w:t>
            </w:r>
          </w:p>
        </w:tc>
      </w:tr>
      <w:tr w:rsidR="00782D0B" w:rsidRPr="00782D0B" w14:paraId="08E463E4" w14:textId="77777777" w:rsidTr="00F95151">
        <w:trPr>
          <w:trHeight w:val="1121"/>
        </w:trPr>
        <w:tc>
          <w:tcPr>
            <w:tcW w:w="692" w:type="dxa"/>
            <w:vAlign w:val="center"/>
          </w:tcPr>
          <w:p w14:paraId="07EC8629" w14:textId="77777777" w:rsidR="00782D0B" w:rsidRPr="00782D0B" w:rsidRDefault="00782D0B" w:rsidP="00782D0B">
            <w:pPr>
              <w:jc w:val="center"/>
              <w:rPr>
                <w:bCs/>
                <w:color w:val="000000"/>
                <w:sz w:val="28"/>
                <w:szCs w:val="28"/>
              </w:rPr>
            </w:pPr>
            <w:r w:rsidRPr="00782D0B">
              <w:rPr>
                <w:bCs/>
                <w:color w:val="000000"/>
                <w:sz w:val="28"/>
                <w:szCs w:val="28"/>
              </w:rPr>
              <w:t>2.</w:t>
            </w:r>
          </w:p>
        </w:tc>
        <w:tc>
          <w:tcPr>
            <w:tcW w:w="3329" w:type="dxa"/>
            <w:vAlign w:val="center"/>
          </w:tcPr>
          <w:p w14:paraId="17E3864C" w14:textId="77777777" w:rsidR="00782D0B" w:rsidRPr="00782D0B" w:rsidRDefault="00782D0B" w:rsidP="00782D0B">
            <w:pPr>
              <w:jc w:val="center"/>
              <w:rPr>
                <w:sz w:val="28"/>
                <w:szCs w:val="28"/>
              </w:rPr>
            </w:pPr>
            <w:r w:rsidRPr="00782D0B">
              <w:rPr>
                <w:sz w:val="28"/>
                <w:szCs w:val="28"/>
              </w:rPr>
              <w:t>Показатели надежности и бесперебойности горячего водоснабжения</w:t>
            </w:r>
          </w:p>
        </w:tc>
        <w:tc>
          <w:tcPr>
            <w:tcW w:w="1524" w:type="dxa"/>
            <w:vAlign w:val="center"/>
          </w:tcPr>
          <w:p w14:paraId="0EA3DC51" w14:textId="77777777" w:rsidR="00782D0B" w:rsidRPr="00782D0B" w:rsidRDefault="00782D0B" w:rsidP="00782D0B">
            <w:pPr>
              <w:jc w:val="center"/>
              <w:rPr>
                <w:bCs/>
                <w:color w:val="000000"/>
              </w:rPr>
            </w:pPr>
            <w:r w:rsidRPr="00782D0B">
              <w:rPr>
                <w:bCs/>
                <w:color w:val="000000"/>
              </w:rPr>
              <w:t>-</w:t>
            </w:r>
          </w:p>
        </w:tc>
        <w:tc>
          <w:tcPr>
            <w:tcW w:w="2496" w:type="dxa"/>
            <w:vAlign w:val="center"/>
          </w:tcPr>
          <w:p w14:paraId="3F47C693" w14:textId="77777777" w:rsidR="00782D0B" w:rsidRPr="00782D0B" w:rsidRDefault="00782D0B" w:rsidP="00782D0B">
            <w:pPr>
              <w:jc w:val="center"/>
              <w:rPr>
                <w:bCs/>
                <w:color w:val="000000"/>
              </w:rPr>
            </w:pPr>
            <w:r w:rsidRPr="00782D0B">
              <w:rPr>
                <w:bCs/>
                <w:color w:val="000000"/>
              </w:rPr>
              <w:t>-</w:t>
            </w:r>
          </w:p>
        </w:tc>
        <w:tc>
          <w:tcPr>
            <w:tcW w:w="2291" w:type="dxa"/>
            <w:vAlign w:val="center"/>
          </w:tcPr>
          <w:p w14:paraId="3F99C341" w14:textId="77777777" w:rsidR="00782D0B" w:rsidRPr="00782D0B" w:rsidRDefault="00782D0B" w:rsidP="00782D0B">
            <w:pPr>
              <w:jc w:val="center"/>
              <w:rPr>
                <w:bCs/>
                <w:color w:val="000000"/>
              </w:rPr>
            </w:pPr>
            <w:r w:rsidRPr="00782D0B">
              <w:rPr>
                <w:bCs/>
                <w:color w:val="000000"/>
              </w:rPr>
              <w:t>-</w:t>
            </w:r>
          </w:p>
        </w:tc>
      </w:tr>
      <w:tr w:rsidR="00782D0B" w:rsidRPr="00782D0B" w14:paraId="2BB63BCC" w14:textId="77777777" w:rsidTr="00F95151">
        <w:trPr>
          <w:trHeight w:val="958"/>
        </w:trPr>
        <w:tc>
          <w:tcPr>
            <w:tcW w:w="692" w:type="dxa"/>
            <w:vAlign w:val="center"/>
          </w:tcPr>
          <w:p w14:paraId="3CD8DC0C" w14:textId="77777777" w:rsidR="00782D0B" w:rsidRPr="00782D0B" w:rsidRDefault="00782D0B" w:rsidP="00782D0B">
            <w:pPr>
              <w:jc w:val="center"/>
              <w:rPr>
                <w:bCs/>
                <w:color w:val="000000"/>
                <w:sz w:val="28"/>
                <w:szCs w:val="28"/>
              </w:rPr>
            </w:pPr>
            <w:r w:rsidRPr="00782D0B">
              <w:rPr>
                <w:bCs/>
                <w:color w:val="000000"/>
                <w:sz w:val="28"/>
                <w:szCs w:val="28"/>
              </w:rPr>
              <w:t>3.</w:t>
            </w:r>
          </w:p>
        </w:tc>
        <w:tc>
          <w:tcPr>
            <w:tcW w:w="3329" w:type="dxa"/>
            <w:vAlign w:val="center"/>
          </w:tcPr>
          <w:p w14:paraId="667E975E" w14:textId="77777777" w:rsidR="00782D0B" w:rsidRPr="00782D0B" w:rsidRDefault="00782D0B" w:rsidP="00782D0B">
            <w:pPr>
              <w:jc w:val="center"/>
              <w:rPr>
                <w:bCs/>
                <w:color w:val="000000"/>
                <w:sz w:val="28"/>
                <w:szCs w:val="28"/>
              </w:rPr>
            </w:pPr>
            <w:r w:rsidRPr="00782D0B">
              <w:rPr>
                <w:bCs/>
                <w:color w:val="000000"/>
                <w:sz w:val="28"/>
                <w:szCs w:val="28"/>
              </w:rPr>
              <w:t>Показатели энергетической эффективности использования ресурсов</w:t>
            </w:r>
          </w:p>
        </w:tc>
        <w:tc>
          <w:tcPr>
            <w:tcW w:w="1524" w:type="dxa"/>
            <w:vAlign w:val="center"/>
          </w:tcPr>
          <w:p w14:paraId="2181D747" w14:textId="77777777" w:rsidR="00782D0B" w:rsidRPr="00782D0B" w:rsidRDefault="00782D0B" w:rsidP="00782D0B">
            <w:pPr>
              <w:jc w:val="center"/>
              <w:rPr>
                <w:bCs/>
                <w:color w:val="000000"/>
              </w:rPr>
            </w:pPr>
            <w:r w:rsidRPr="00782D0B">
              <w:rPr>
                <w:bCs/>
                <w:color w:val="000000"/>
              </w:rPr>
              <w:t>-</w:t>
            </w:r>
          </w:p>
        </w:tc>
        <w:tc>
          <w:tcPr>
            <w:tcW w:w="2496" w:type="dxa"/>
            <w:vAlign w:val="center"/>
          </w:tcPr>
          <w:p w14:paraId="0D2C8860" w14:textId="77777777" w:rsidR="00782D0B" w:rsidRPr="00782D0B" w:rsidRDefault="00782D0B" w:rsidP="00782D0B">
            <w:pPr>
              <w:jc w:val="center"/>
              <w:rPr>
                <w:bCs/>
                <w:color w:val="000000"/>
              </w:rPr>
            </w:pPr>
            <w:r w:rsidRPr="00782D0B">
              <w:rPr>
                <w:bCs/>
                <w:color w:val="000000"/>
              </w:rPr>
              <w:t>-</w:t>
            </w:r>
          </w:p>
        </w:tc>
        <w:tc>
          <w:tcPr>
            <w:tcW w:w="2291" w:type="dxa"/>
            <w:vAlign w:val="center"/>
          </w:tcPr>
          <w:p w14:paraId="00788C97" w14:textId="77777777" w:rsidR="00782D0B" w:rsidRPr="00782D0B" w:rsidRDefault="00782D0B" w:rsidP="00782D0B">
            <w:pPr>
              <w:jc w:val="center"/>
              <w:rPr>
                <w:bCs/>
                <w:color w:val="000000"/>
              </w:rPr>
            </w:pPr>
            <w:r w:rsidRPr="00782D0B">
              <w:rPr>
                <w:bCs/>
                <w:color w:val="000000"/>
              </w:rPr>
              <w:t>-</w:t>
            </w:r>
          </w:p>
        </w:tc>
      </w:tr>
    </w:tbl>
    <w:p w14:paraId="0920CAC5" w14:textId="77777777" w:rsidR="00782D0B" w:rsidRPr="00782D0B" w:rsidRDefault="00782D0B" w:rsidP="00782D0B">
      <w:pPr>
        <w:ind w:left="-567"/>
        <w:jc w:val="center"/>
        <w:rPr>
          <w:bCs/>
          <w:color w:val="000000"/>
          <w:sz w:val="28"/>
          <w:szCs w:val="28"/>
        </w:rPr>
      </w:pPr>
    </w:p>
    <w:p w14:paraId="4A0F9563" w14:textId="77777777" w:rsidR="00782D0B" w:rsidRPr="00782D0B" w:rsidRDefault="00782D0B" w:rsidP="00782D0B">
      <w:pPr>
        <w:ind w:left="-567"/>
        <w:jc w:val="center"/>
        <w:rPr>
          <w:bCs/>
          <w:color w:val="000000"/>
          <w:sz w:val="28"/>
          <w:szCs w:val="28"/>
        </w:rPr>
      </w:pPr>
    </w:p>
    <w:p w14:paraId="52E2C06E" w14:textId="77777777" w:rsidR="00782D0B" w:rsidRPr="00782D0B" w:rsidRDefault="00782D0B" w:rsidP="00782D0B">
      <w:pPr>
        <w:ind w:left="-567"/>
        <w:jc w:val="center"/>
        <w:rPr>
          <w:bCs/>
          <w:color w:val="000000"/>
          <w:sz w:val="28"/>
          <w:szCs w:val="28"/>
        </w:rPr>
      </w:pPr>
    </w:p>
    <w:p w14:paraId="5FFD2CCD" w14:textId="77777777" w:rsidR="00782D0B" w:rsidRPr="00782D0B" w:rsidRDefault="00782D0B" w:rsidP="00782D0B">
      <w:pPr>
        <w:ind w:left="-567"/>
        <w:jc w:val="center"/>
        <w:rPr>
          <w:bCs/>
          <w:color w:val="000000"/>
          <w:sz w:val="28"/>
          <w:szCs w:val="28"/>
        </w:rPr>
      </w:pPr>
    </w:p>
    <w:p w14:paraId="0EACA372" w14:textId="77777777" w:rsidR="00782D0B" w:rsidRPr="00782D0B" w:rsidRDefault="00782D0B" w:rsidP="00782D0B">
      <w:pPr>
        <w:ind w:left="-567"/>
        <w:jc w:val="center"/>
        <w:rPr>
          <w:bCs/>
          <w:color w:val="000000"/>
          <w:sz w:val="28"/>
          <w:szCs w:val="28"/>
        </w:rPr>
      </w:pPr>
    </w:p>
    <w:p w14:paraId="10070045" w14:textId="77777777" w:rsidR="00782D0B" w:rsidRPr="00782D0B" w:rsidRDefault="00782D0B" w:rsidP="00782D0B">
      <w:pPr>
        <w:ind w:left="-567"/>
        <w:jc w:val="center"/>
        <w:rPr>
          <w:bCs/>
          <w:color w:val="000000"/>
          <w:sz w:val="28"/>
          <w:szCs w:val="28"/>
        </w:rPr>
      </w:pPr>
    </w:p>
    <w:p w14:paraId="77A1FEDA" w14:textId="77777777" w:rsidR="00782D0B" w:rsidRPr="00782D0B" w:rsidRDefault="00782D0B" w:rsidP="00782D0B">
      <w:pPr>
        <w:ind w:left="-567"/>
        <w:jc w:val="center"/>
        <w:rPr>
          <w:bCs/>
          <w:color w:val="000000"/>
          <w:sz w:val="28"/>
          <w:szCs w:val="28"/>
        </w:rPr>
      </w:pPr>
    </w:p>
    <w:p w14:paraId="1CBADC58" w14:textId="77777777" w:rsidR="00782D0B" w:rsidRPr="00782D0B" w:rsidRDefault="00782D0B" w:rsidP="00782D0B">
      <w:pPr>
        <w:ind w:left="-567"/>
        <w:jc w:val="center"/>
        <w:rPr>
          <w:bCs/>
          <w:color w:val="000000"/>
          <w:sz w:val="28"/>
          <w:szCs w:val="28"/>
        </w:rPr>
      </w:pPr>
    </w:p>
    <w:p w14:paraId="47A3EC38" w14:textId="77777777" w:rsidR="00782D0B" w:rsidRPr="00782D0B" w:rsidRDefault="00782D0B" w:rsidP="00782D0B">
      <w:pPr>
        <w:ind w:left="-567"/>
        <w:jc w:val="center"/>
        <w:rPr>
          <w:bCs/>
          <w:color w:val="000000"/>
          <w:sz w:val="28"/>
          <w:szCs w:val="28"/>
        </w:rPr>
      </w:pPr>
    </w:p>
    <w:p w14:paraId="76A9E86C" w14:textId="77777777" w:rsidR="00782D0B" w:rsidRPr="00782D0B" w:rsidRDefault="00782D0B" w:rsidP="00782D0B">
      <w:pPr>
        <w:ind w:left="-567"/>
        <w:jc w:val="center"/>
        <w:rPr>
          <w:bCs/>
          <w:color w:val="000000"/>
          <w:sz w:val="28"/>
          <w:szCs w:val="28"/>
        </w:rPr>
      </w:pPr>
    </w:p>
    <w:p w14:paraId="6F466D65" w14:textId="77777777" w:rsidR="00782D0B" w:rsidRPr="00782D0B" w:rsidRDefault="00782D0B" w:rsidP="00782D0B">
      <w:pPr>
        <w:ind w:left="-567"/>
        <w:jc w:val="center"/>
        <w:rPr>
          <w:bCs/>
          <w:color w:val="000000"/>
          <w:sz w:val="28"/>
          <w:szCs w:val="28"/>
        </w:rPr>
      </w:pPr>
    </w:p>
    <w:p w14:paraId="7BDFA6C3" w14:textId="77777777" w:rsidR="00782D0B" w:rsidRPr="00782D0B" w:rsidRDefault="00782D0B" w:rsidP="00782D0B">
      <w:pPr>
        <w:ind w:left="-567"/>
        <w:jc w:val="center"/>
        <w:rPr>
          <w:bCs/>
          <w:color w:val="000000"/>
          <w:sz w:val="28"/>
          <w:szCs w:val="28"/>
        </w:rPr>
      </w:pPr>
    </w:p>
    <w:p w14:paraId="4E0D7668" w14:textId="77777777" w:rsidR="00782D0B" w:rsidRPr="00782D0B" w:rsidRDefault="00782D0B" w:rsidP="00782D0B">
      <w:pPr>
        <w:ind w:left="-567"/>
        <w:jc w:val="center"/>
        <w:rPr>
          <w:bCs/>
          <w:color w:val="000000"/>
          <w:sz w:val="28"/>
          <w:szCs w:val="28"/>
        </w:rPr>
      </w:pPr>
    </w:p>
    <w:p w14:paraId="75845F73" w14:textId="77777777" w:rsidR="00782D0B" w:rsidRPr="00782D0B" w:rsidRDefault="00782D0B" w:rsidP="00782D0B">
      <w:pPr>
        <w:ind w:left="-567"/>
        <w:jc w:val="center"/>
        <w:rPr>
          <w:bCs/>
          <w:color w:val="000000"/>
          <w:sz w:val="28"/>
          <w:szCs w:val="28"/>
        </w:rPr>
      </w:pPr>
    </w:p>
    <w:p w14:paraId="724EBFA7" w14:textId="77777777" w:rsidR="00782D0B" w:rsidRPr="00782D0B" w:rsidRDefault="00782D0B" w:rsidP="00782D0B">
      <w:pPr>
        <w:ind w:left="-567"/>
        <w:jc w:val="center"/>
        <w:rPr>
          <w:bCs/>
          <w:color w:val="000000"/>
          <w:sz w:val="28"/>
          <w:szCs w:val="28"/>
        </w:rPr>
      </w:pPr>
    </w:p>
    <w:p w14:paraId="521B53B1" w14:textId="77777777" w:rsidR="00782D0B" w:rsidRPr="00782D0B" w:rsidRDefault="00782D0B" w:rsidP="00782D0B">
      <w:pPr>
        <w:ind w:left="-567"/>
        <w:jc w:val="center"/>
        <w:rPr>
          <w:bCs/>
          <w:color w:val="000000"/>
          <w:sz w:val="28"/>
          <w:szCs w:val="28"/>
        </w:rPr>
      </w:pPr>
    </w:p>
    <w:p w14:paraId="7D668809" w14:textId="77777777" w:rsidR="00782D0B" w:rsidRPr="00782D0B" w:rsidRDefault="00782D0B" w:rsidP="00782D0B">
      <w:pPr>
        <w:ind w:left="-567"/>
        <w:jc w:val="center"/>
        <w:rPr>
          <w:bCs/>
          <w:color w:val="000000"/>
          <w:sz w:val="28"/>
          <w:szCs w:val="28"/>
        </w:rPr>
      </w:pPr>
    </w:p>
    <w:p w14:paraId="617DC032" w14:textId="77777777" w:rsidR="00782D0B" w:rsidRPr="00782D0B" w:rsidRDefault="00782D0B" w:rsidP="00782D0B">
      <w:pPr>
        <w:ind w:left="-567"/>
        <w:jc w:val="center"/>
        <w:rPr>
          <w:bCs/>
          <w:color w:val="000000"/>
          <w:sz w:val="28"/>
          <w:szCs w:val="28"/>
        </w:rPr>
      </w:pPr>
    </w:p>
    <w:p w14:paraId="304332FB" w14:textId="77777777" w:rsidR="00782D0B" w:rsidRPr="00782D0B" w:rsidRDefault="00782D0B" w:rsidP="00782D0B">
      <w:pPr>
        <w:ind w:left="-567"/>
        <w:jc w:val="center"/>
        <w:rPr>
          <w:bCs/>
          <w:color w:val="000000"/>
          <w:sz w:val="28"/>
          <w:szCs w:val="28"/>
        </w:rPr>
      </w:pPr>
    </w:p>
    <w:p w14:paraId="1D07817B" w14:textId="77777777" w:rsidR="00782D0B" w:rsidRPr="00782D0B" w:rsidRDefault="00782D0B" w:rsidP="00782D0B">
      <w:pPr>
        <w:ind w:left="-567"/>
        <w:jc w:val="center"/>
        <w:rPr>
          <w:bCs/>
          <w:color w:val="000000"/>
          <w:sz w:val="28"/>
          <w:szCs w:val="28"/>
        </w:rPr>
      </w:pPr>
    </w:p>
    <w:p w14:paraId="43FF0B4C" w14:textId="77777777" w:rsidR="00782D0B" w:rsidRPr="00782D0B" w:rsidRDefault="00782D0B" w:rsidP="00782D0B">
      <w:pPr>
        <w:ind w:left="-567"/>
        <w:jc w:val="center"/>
        <w:rPr>
          <w:bCs/>
          <w:color w:val="000000"/>
          <w:sz w:val="28"/>
          <w:szCs w:val="28"/>
        </w:rPr>
      </w:pPr>
    </w:p>
    <w:p w14:paraId="2A61449E" w14:textId="77777777" w:rsidR="00782D0B" w:rsidRPr="00782D0B" w:rsidRDefault="00782D0B" w:rsidP="00782D0B">
      <w:pPr>
        <w:ind w:left="-567"/>
        <w:jc w:val="center"/>
        <w:rPr>
          <w:bCs/>
          <w:color w:val="000000"/>
          <w:sz w:val="28"/>
          <w:szCs w:val="28"/>
        </w:rPr>
      </w:pPr>
    </w:p>
    <w:p w14:paraId="70922B5A" w14:textId="77777777" w:rsidR="00782D0B" w:rsidRPr="00782D0B" w:rsidRDefault="00782D0B" w:rsidP="00782D0B">
      <w:pPr>
        <w:ind w:left="-567"/>
        <w:jc w:val="center"/>
        <w:rPr>
          <w:bCs/>
          <w:color w:val="000000"/>
          <w:sz w:val="28"/>
          <w:szCs w:val="28"/>
        </w:rPr>
      </w:pPr>
    </w:p>
    <w:p w14:paraId="32960040" w14:textId="77777777" w:rsidR="00782D0B" w:rsidRPr="00782D0B" w:rsidRDefault="00782D0B" w:rsidP="00782D0B">
      <w:pPr>
        <w:ind w:left="-567"/>
        <w:jc w:val="center"/>
        <w:rPr>
          <w:bCs/>
          <w:color w:val="000000"/>
          <w:sz w:val="28"/>
          <w:szCs w:val="28"/>
        </w:rPr>
      </w:pPr>
    </w:p>
    <w:p w14:paraId="3F946819" w14:textId="77777777" w:rsidR="00782D0B" w:rsidRPr="00782D0B" w:rsidRDefault="00782D0B" w:rsidP="00782D0B">
      <w:pPr>
        <w:ind w:left="-567"/>
        <w:jc w:val="center"/>
        <w:rPr>
          <w:bCs/>
          <w:color w:val="000000"/>
          <w:sz w:val="28"/>
          <w:szCs w:val="28"/>
        </w:rPr>
      </w:pPr>
    </w:p>
    <w:p w14:paraId="3B6A608C" w14:textId="77777777" w:rsidR="00782D0B" w:rsidRPr="00782D0B" w:rsidRDefault="00782D0B" w:rsidP="00782D0B">
      <w:pPr>
        <w:ind w:left="-426"/>
        <w:jc w:val="center"/>
        <w:rPr>
          <w:bCs/>
          <w:color w:val="000000"/>
          <w:sz w:val="28"/>
          <w:szCs w:val="28"/>
        </w:rPr>
      </w:pPr>
      <w:r w:rsidRPr="00782D0B">
        <w:rPr>
          <w:bCs/>
          <w:color w:val="000000"/>
          <w:sz w:val="28"/>
          <w:szCs w:val="28"/>
        </w:rPr>
        <w:lastRenderedPageBreak/>
        <w:t xml:space="preserve">Раздел 8. Отчет об исполнении производственной программы </w:t>
      </w:r>
    </w:p>
    <w:p w14:paraId="7B06B00D" w14:textId="77777777" w:rsidR="00782D0B" w:rsidRPr="00782D0B" w:rsidRDefault="00782D0B" w:rsidP="00782D0B">
      <w:pPr>
        <w:ind w:left="-567"/>
        <w:jc w:val="center"/>
        <w:rPr>
          <w:bCs/>
          <w:color w:val="000000"/>
          <w:sz w:val="28"/>
          <w:szCs w:val="28"/>
        </w:rPr>
      </w:pPr>
    </w:p>
    <w:tbl>
      <w:tblPr>
        <w:tblStyle w:val="ae"/>
        <w:tblW w:w="9481" w:type="dxa"/>
        <w:tblInd w:w="-318" w:type="dxa"/>
        <w:tblLook w:val="04A0" w:firstRow="1" w:lastRow="0" w:firstColumn="1" w:lastColumn="0" w:noHBand="0" w:noVBand="1"/>
      </w:tblPr>
      <w:tblGrid>
        <w:gridCol w:w="4674"/>
        <w:gridCol w:w="4807"/>
      </w:tblGrid>
      <w:tr w:rsidR="00782D0B" w:rsidRPr="00782D0B" w14:paraId="01882E87" w14:textId="77777777" w:rsidTr="00F95151">
        <w:trPr>
          <w:trHeight w:val="979"/>
        </w:trPr>
        <w:tc>
          <w:tcPr>
            <w:tcW w:w="4674" w:type="dxa"/>
            <w:vAlign w:val="center"/>
          </w:tcPr>
          <w:p w14:paraId="4A9CD0B8" w14:textId="77777777" w:rsidR="00782D0B" w:rsidRPr="00782D0B" w:rsidRDefault="00782D0B" w:rsidP="00782D0B">
            <w:pPr>
              <w:jc w:val="center"/>
              <w:rPr>
                <w:bCs/>
                <w:color w:val="000000"/>
                <w:sz w:val="28"/>
                <w:szCs w:val="28"/>
              </w:rPr>
            </w:pPr>
            <w:r w:rsidRPr="00782D0B">
              <w:rPr>
                <w:bCs/>
                <w:color w:val="000000"/>
                <w:sz w:val="28"/>
                <w:szCs w:val="28"/>
              </w:rPr>
              <w:t>Наименование показателя</w:t>
            </w:r>
          </w:p>
        </w:tc>
        <w:tc>
          <w:tcPr>
            <w:tcW w:w="4807" w:type="dxa"/>
            <w:vAlign w:val="center"/>
          </w:tcPr>
          <w:p w14:paraId="7CFFEF31" w14:textId="77777777" w:rsidR="00782D0B" w:rsidRPr="00782D0B" w:rsidRDefault="00782D0B" w:rsidP="00782D0B">
            <w:pPr>
              <w:jc w:val="center"/>
              <w:rPr>
                <w:bCs/>
                <w:color w:val="000000"/>
                <w:sz w:val="28"/>
                <w:szCs w:val="28"/>
              </w:rPr>
            </w:pPr>
            <w:r w:rsidRPr="00782D0B">
              <w:rPr>
                <w:bCs/>
                <w:color w:val="000000"/>
                <w:sz w:val="28"/>
                <w:szCs w:val="28"/>
              </w:rPr>
              <w:t xml:space="preserve">Фактическое значение показателя, </w:t>
            </w:r>
            <w:r w:rsidRPr="00782D0B">
              <w:rPr>
                <w:bCs/>
                <w:color w:val="000000"/>
                <w:sz w:val="28"/>
                <w:szCs w:val="28"/>
              </w:rPr>
              <w:br/>
              <w:t>тыс. руб.</w:t>
            </w:r>
          </w:p>
        </w:tc>
      </w:tr>
      <w:tr w:rsidR="00782D0B" w:rsidRPr="00782D0B" w14:paraId="6B303E43" w14:textId="77777777" w:rsidTr="00F95151">
        <w:trPr>
          <w:trHeight w:val="245"/>
        </w:trPr>
        <w:tc>
          <w:tcPr>
            <w:tcW w:w="9481" w:type="dxa"/>
            <w:gridSpan w:val="2"/>
            <w:vAlign w:val="center"/>
          </w:tcPr>
          <w:p w14:paraId="606DB11B" w14:textId="77777777" w:rsidR="00782D0B" w:rsidRPr="00782D0B" w:rsidRDefault="00782D0B" w:rsidP="00782D0B">
            <w:pPr>
              <w:jc w:val="center"/>
              <w:rPr>
                <w:bCs/>
                <w:color w:val="000000"/>
                <w:sz w:val="28"/>
                <w:szCs w:val="28"/>
              </w:rPr>
            </w:pPr>
            <w:r w:rsidRPr="00782D0B">
              <w:rPr>
                <w:bCs/>
                <w:color w:val="000000"/>
                <w:sz w:val="28"/>
                <w:szCs w:val="28"/>
              </w:rPr>
              <w:t>2018 год</w:t>
            </w:r>
          </w:p>
        </w:tc>
      </w:tr>
      <w:tr w:rsidR="00782D0B" w:rsidRPr="00782D0B" w14:paraId="03D1814A" w14:textId="77777777" w:rsidTr="00F95151">
        <w:trPr>
          <w:trHeight w:val="257"/>
        </w:trPr>
        <w:tc>
          <w:tcPr>
            <w:tcW w:w="4674" w:type="dxa"/>
            <w:vAlign w:val="center"/>
          </w:tcPr>
          <w:p w14:paraId="34D17365" w14:textId="77777777" w:rsidR="00782D0B" w:rsidRPr="00782D0B" w:rsidRDefault="00782D0B" w:rsidP="00782D0B">
            <w:pPr>
              <w:jc w:val="center"/>
              <w:rPr>
                <w:bCs/>
                <w:color w:val="000000"/>
                <w:sz w:val="28"/>
                <w:szCs w:val="28"/>
              </w:rPr>
            </w:pPr>
            <w:r w:rsidRPr="00782D0B">
              <w:rPr>
                <w:bCs/>
                <w:color w:val="000000"/>
                <w:sz w:val="28"/>
                <w:szCs w:val="28"/>
              </w:rPr>
              <w:t>-</w:t>
            </w:r>
          </w:p>
        </w:tc>
        <w:tc>
          <w:tcPr>
            <w:tcW w:w="4807" w:type="dxa"/>
            <w:vAlign w:val="center"/>
          </w:tcPr>
          <w:p w14:paraId="6244C8A0" w14:textId="77777777" w:rsidR="00782D0B" w:rsidRPr="00782D0B" w:rsidRDefault="00782D0B" w:rsidP="00782D0B">
            <w:pPr>
              <w:jc w:val="center"/>
              <w:rPr>
                <w:bCs/>
                <w:color w:val="000000"/>
                <w:sz w:val="28"/>
                <w:szCs w:val="28"/>
              </w:rPr>
            </w:pPr>
            <w:r w:rsidRPr="00782D0B">
              <w:rPr>
                <w:bCs/>
                <w:color w:val="000000"/>
                <w:sz w:val="28"/>
                <w:szCs w:val="28"/>
              </w:rPr>
              <w:t>-</w:t>
            </w:r>
          </w:p>
        </w:tc>
      </w:tr>
      <w:tr w:rsidR="00782D0B" w:rsidRPr="00782D0B" w14:paraId="63A49B0B" w14:textId="77777777" w:rsidTr="00F95151">
        <w:trPr>
          <w:trHeight w:val="245"/>
        </w:trPr>
        <w:tc>
          <w:tcPr>
            <w:tcW w:w="9481" w:type="dxa"/>
            <w:gridSpan w:val="2"/>
            <w:vAlign w:val="center"/>
          </w:tcPr>
          <w:p w14:paraId="17599B39" w14:textId="77777777" w:rsidR="00782D0B" w:rsidRPr="00782D0B" w:rsidRDefault="00782D0B" w:rsidP="00782D0B">
            <w:pPr>
              <w:jc w:val="center"/>
              <w:rPr>
                <w:bCs/>
                <w:color w:val="000000"/>
                <w:sz w:val="28"/>
                <w:szCs w:val="28"/>
              </w:rPr>
            </w:pPr>
            <w:r w:rsidRPr="00782D0B">
              <w:rPr>
                <w:bCs/>
                <w:color w:val="000000"/>
                <w:sz w:val="28"/>
                <w:szCs w:val="28"/>
              </w:rPr>
              <w:t>2019 год</w:t>
            </w:r>
          </w:p>
        </w:tc>
      </w:tr>
      <w:tr w:rsidR="00782D0B" w:rsidRPr="00782D0B" w14:paraId="4A93AB08" w14:textId="77777777" w:rsidTr="00F95151">
        <w:trPr>
          <w:trHeight w:val="249"/>
        </w:trPr>
        <w:tc>
          <w:tcPr>
            <w:tcW w:w="4674" w:type="dxa"/>
            <w:vAlign w:val="center"/>
          </w:tcPr>
          <w:p w14:paraId="3CDCDDD2" w14:textId="77777777" w:rsidR="00782D0B" w:rsidRPr="00782D0B" w:rsidRDefault="00782D0B" w:rsidP="00782D0B">
            <w:pPr>
              <w:jc w:val="center"/>
              <w:rPr>
                <w:bCs/>
                <w:color w:val="000000"/>
                <w:sz w:val="28"/>
                <w:szCs w:val="28"/>
              </w:rPr>
            </w:pPr>
            <w:r w:rsidRPr="00782D0B">
              <w:rPr>
                <w:bCs/>
                <w:color w:val="000000"/>
                <w:sz w:val="28"/>
                <w:szCs w:val="28"/>
              </w:rPr>
              <w:t>-</w:t>
            </w:r>
          </w:p>
        </w:tc>
        <w:tc>
          <w:tcPr>
            <w:tcW w:w="4807" w:type="dxa"/>
            <w:vAlign w:val="center"/>
          </w:tcPr>
          <w:p w14:paraId="00369F8E" w14:textId="77777777" w:rsidR="00782D0B" w:rsidRPr="00782D0B" w:rsidRDefault="00782D0B" w:rsidP="00782D0B">
            <w:pPr>
              <w:jc w:val="center"/>
              <w:rPr>
                <w:bCs/>
                <w:color w:val="000000"/>
                <w:sz w:val="28"/>
                <w:szCs w:val="28"/>
              </w:rPr>
            </w:pPr>
            <w:r w:rsidRPr="00782D0B">
              <w:rPr>
                <w:bCs/>
                <w:color w:val="000000"/>
                <w:sz w:val="28"/>
                <w:szCs w:val="28"/>
              </w:rPr>
              <w:t>-</w:t>
            </w:r>
          </w:p>
        </w:tc>
      </w:tr>
      <w:tr w:rsidR="00782D0B" w:rsidRPr="00782D0B" w14:paraId="2B399599" w14:textId="77777777" w:rsidTr="00F95151">
        <w:trPr>
          <w:trHeight w:val="245"/>
        </w:trPr>
        <w:tc>
          <w:tcPr>
            <w:tcW w:w="9481" w:type="dxa"/>
            <w:gridSpan w:val="2"/>
            <w:vAlign w:val="center"/>
          </w:tcPr>
          <w:p w14:paraId="1E151E56" w14:textId="77777777" w:rsidR="00782D0B" w:rsidRPr="00782D0B" w:rsidRDefault="00782D0B" w:rsidP="00782D0B">
            <w:pPr>
              <w:jc w:val="center"/>
              <w:rPr>
                <w:bCs/>
                <w:sz w:val="28"/>
                <w:szCs w:val="28"/>
              </w:rPr>
            </w:pPr>
            <w:r w:rsidRPr="00782D0B">
              <w:rPr>
                <w:sz w:val="28"/>
                <w:szCs w:val="28"/>
              </w:rPr>
              <w:t>2020 год</w:t>
            </w:r>
          </w:p>
        </w:tc>
      </w:tr>
      <w:tr w:rsidR="00782D0B" w:rsidRPr="00782D0B" w14:paraId="4A5C6E83" w14:textId="77777777" w:rsidTr="00F95151">
        <w:trPr>
          <w:trHeight w:val="248"/>
        </w:trPr>
        <w:tc>
          <w:tcPr>
            <w:tcW w:w="4674" w:type="dxa"/>
            <w:vAlign w:val="center"/>
          </w:tcPr>
          <w:p w14:paraId="5B2CC594" w14:textId="77777777" w:rsidR="00782D0B" w:rsidRPr="00782D0B" w:rsidRDefault="00782D0B" w:rsidP="00782D0B">
            <w:pPr>
              <w:jc w:val="center"/>
              <w:rPr>
                <w:sz w:val="28"/>
                <w:szCs w:val="28"/>
              </w:rPr>
            </w:pPr>
            <w:r w:rsidRPr="00782D0B">
              <w:rPr>
                <w:sz w:val="28"/>
                <w:szCs w:val="28"/>
              </w:rPr>
              <w:t>-</w:t>
            </w:r>
          </w:p>
        </w:tc>
        <w:tc>
          <w:tcPr>
            <w:tcW w:w="4807" w:type="dxa"/>
            <w:vAlign w:val="center"/>
          </w:tcPr>
          <w:p w14:paraId="5FA4A50B" w14:textId="77777777" w:rsidR="00782D0B" w:rsidRPr="00782D0B" w:rsidRDefault="00782D0B" w:rsidP="00782D0B">
            <w:pPr>
              <w:jc w:val="center"/>
              <w:rPr>
                <w:bCs/>
                <w:sz w:val="28"/>
                <w:szCs w:val="28"/>
              </w:rPr>
            </w:pPr>
            <w:r w:rsidRPr="00782D0B">
              <w:rPr>
                <w:bCs/>
                <w:sz w:val="28"/>
                <w:szCs w:val="28"/>
              </w:rPr>
              <w:t>-</w:t>
            </w:r>
          </w:p>
        </w:tc>
      </w:tr>
      <w:tr w:rsidR="00782D0B" w:rsidRPr="00782D0B" w14:paraId="7ADA5049" w14:textId="77777777" w:rsidTr="00F95151">
        <w:trPr>
          <w:trHeight w:val="248"/>
        </w:trPr>
        <w:tc>
          <w:tcPr>
            <w:tcW w:w="9481" w:type="dxa"/>
            <w:gridSpan w:val="2"/>
            <w:vAlign w:val="center"/>
          </w:tcPr>
          <w:p w14:paraId="5708776C" w14:textId="77777777" w:rsidR="00782D0B" w:rsidRPr="00782D0B" w:rsidRDefault="00782D0B" w:rsidP="00782D0B">
            <w:pPr>
              <w:jc w:val="center"/>
              <w:rPr>
                <w:bCs/>
                <w:sz w:val="28"/>
                <w:szCs w:val="28"/>
              </w:rPr>
            </w:pPr>
            <w:r w:rsidRPr="00782D0B">
              <w:rPr>
                <w:bCs/>
                <w:sz w:val="28"/>
                <w:szCs w:val="28"/>
              </w:rPr>
              <w:t>2021 год</w:t>
            </w:r>
          </w:p>
        </w:tc>
      </w:tr>
    </w:tbl>
    <w:p w14:paraId="2446E97F" w14:textId="77777777" w:rsidR="00782D0B" w:rsidRPr="00782D0B" w:rsidRDefault="00782D0B" w:rsidP="00782D0B">
      <w:pPr>
        <w:ind w:left="-567"/>
        <w:jc w:val="center"/>
        <w:rPr>
          <w:bCs/>
          <w:color w:val="000000"/>
          <w:sz w:val="28"/>
          <w:szCs w:val="28"/>
        </w:rPr>
      </w:pPr>
    </w:p>
    <w:p w14:paraId="4F78730B" w14:textId="77777777" w:rsidR="00782D0B" w:rsidRPr="00782D0B" w:rsidRDefault="00782D0B" w:rsidP="00782D0B">
      <w:pPr>
        <w:jc w:val="both"/>
        <w:rPr>
          <w:sz w:val="28"/>
          <w:szCs w:val="28"/>
        </w:rPr>
      </w:pPr>
    </w:p>
    <w:p w14:paraId="5AE258E4" w14:textId="77777777" w:rsidR="00782D0B" w:rsidRPr="00782D0B" w:rsidRDefault="00782D0B" w:rsidP="00782D0B">
      <w:pPr>
        <w:jc w:val="both"/>
        <w:rPr>
          <w:sz w:val="28"/>
          <w:szCs w:val="28"/>
        </w:rPr>
      </w:pPr>
    </w:p>
    <w:p w14:paraId="3879123F" w14:textId="77777777" w:rsidR="00782D0B" w:rsidRPr="00782D0B" w:rsidRDefault="00782D0B" w:rsidP="00782D0B">
      <w:pPr>
        <w:jc w:val="both"/>
        <w:rPr>
          <w:sz w:val="28"/>
          <w:szCs w:val="28"/>
        </w:rPr>
      </w:pPr>
    </w:p>
    <w:p w14:paraId="17BDD88D" w14:textId="77777777" w:rsidR="00782D0B" w:rsidRPr="00782D0B" w:rsidRDefault="00782D0B" w:rsidP="00782D0B">
      <w:pPr>
        <w:jc w:val="both"/>
        <w:rPr>
          <w:sz w:val="28"/>
          <w:szCs w:val="28"/>
        </w:rPr>
      </w:pPr>
    </w:p>
    <w:p w14:paraId="69294EA5" w14:textId="77777777" w:rsidR="00782D0B" w:rsidRPr="00782D0B" w:rsidRDefault="00782D0B" w:rsidP="00782D0B">
      <w:pPr>
        <w:jc w:val="both"/>
        <w:rPr>
          <w:sz w:val="28"/>
          <w:szCs w:val="28"/>
        </w:rPr>
      </w:pPr>
    </w:p>
    <w:p w14:paraId="70BAFD56" w14:textId="77777777" w:rsidR="00782D0B" w:rsidRPr="00782D0B" w:rsidRDefault="00782D0B" w:rsidP="00782D0B">
      <w:pPr>
        <w:jc w:val="both"/>
        <w:rPr>
          <w:sz w:val="28"/>
          <w:szCs w:val="28"/>
        </w:rPr>
      </w:pPr>
    </w:p>
    <w:p w14:paraId="5095AD93" w14:textId="77777777" w:rsidR="00782D0B" w:rsidRPr="00782D0B" w:rsidRDefault="00782D0B" w:rsidP="00782D0B">
      <w:pPr>
        <w:jc w:val="both"/>
        <w:rPr>
          <w:sz w:val="28"/>
          <w:szCs w:val="28"/>
        </w:rPr>
      </w:pPr>
    </w:p>
    <w:p w14:paraId="1930B872" w14:textId="77777777" w:rsidR="00782D0B" w:rsidRPr="00782D0B" w:rsidRDefault="00782D0B" w:rsidP="00782D0B">
      <w:pPr>
        <w:jc w:val="both"/>
        <w:rPr>
          <w:sz w:val="28"/>
          <w:szCs w:val="28"/>
        </w:rPr>
      </w:pPr>
    </w:p>
    <w:p w14:paraId="7D20B14C" w14:textId="77777777" w:rsidR="00782D0B" w:rsidRPr="00782D0B" w:rsidRDefault="00782D0B" w:rsidP="00782D0B">
      <w:pPr>
        <w:jc w:val="both"/>
        <w:rPr>
          <w:sz w:val="28"/>
          <w:szCs w:val="28"/>
        </w:rPr>
      </w:pPr>
    </w:p>
    <w:p w14:paraId="6A3EA02D" w14:textId="77777777" w:rsidR="00782D0B" w:rsidRPr="00782D0B" w:rsidRDefault="00782D0B" w:rsidP="00782D0B">
      <w:pPr>
        <w:jc w:val="both"/>
        <w:rPr>
          <w:sz w:val="28"/>
          <w:szCs w:val="28"/>
        </w:rPr>
      </w:pPr>
    </w:p>
    <w:p w14:paraId="7F93CA04" w14:textId="77777777" w:rsidR="00782D0B" w:rsidRPr="00782D0B" w:rsidRDefault="00782D0B" w:rsidP="00782D0B">
      <w:pPr>
        <w:jc w:val="both"/>
        <w:rPr>
          <w:sz w:val="28"/>
          <w:szCs w:val="28"/>
        </w:rPr>
      </w:pPr>
    </w:p>
    <w:p w14:paraId="63B9FC54" w14:textId="77777777" w:rsidR="00782D0B" w:rsidRPr="00782D0B" w:rsidRDefault="00782D0B" w:rsidP="00782D0B">
      <w:pPr>
        <w:jc w:val="both"/>
        <w:rPr>
          <w:sz w:val="28"/>
          <w:szCs w:val="28"/>
        </w:rPr>
      </w:pPr>
    </w:p>
    <w:p w14:paraId="71120C89" w14:textId="77777777" w:rsidR="00782D0B" w:rsidRPr="00782D0B" w:rsidRDefault="00782D0B" w:rsidP="00782D0B">
      <w:pPr>
        <w:jc w:val="both"/>
        <w:rPr>
          <w:sz w:val="28"/>
          <w:szCs w:val="28"/>
        </w:rPr>
      </w:pPr>
    </w:p>
    <w:p w14:paraId="5C77E4CB" w14:textId="77777777" w:rsidR="00782D0B" w:rsidRPr="00782D0B" w:rsidRDefault="00782D0B" w:rsidP="00782D0B">
      <w:pPr>
        <w:jc w:val="both"/>
        <w:rPr>
          <w:sz w:val="28"/>
          <w:szCs w:val="28"/>
        </w:rPr>
      </w:pPr>
    </w:p>
    <w:p w14:paraId="7E9137DA" w14:textId="77777777" w:rsidR="00782D0B" w:rsidRPr="00782D0B" w:rsidRDefault="00782D0B" w:rsidP="00782D0B">
      <w:pPr>
        <w:jc w:val="both"/>
        <w:rPr>
          <w:sz w:val="28"/>
          <w:szCs w:val="28"/>
        </w:rPr>
      </w:pPr>
    </w:p>
    <w:p w14:paraId="2418ACEB" w14:textId="77777777" w:rsidR="00782D0B" w:rsidRPr="00782D0B" w:rsidRDefault="00782D0B" w:rsidP="00782D0B">
      <w:pPr>
        <w:jc w:val="both"/>
        <w:rPr>
          <w:sz w:val="28"/>
          <w:szCs w:val="28"/>
        </w:rPr>
      </w:pPr>
    </w:p>
    <w:p w14:paraId="61AE7DA0" w14:textId="77777777" w:rsidR="00782D0B" w:rsidRPr="00782D0B" w:rsidRDefault="00782D0B" w:rsidP="00782D0B">
      <w:pPr>
        <w:jc w:val="both"/>
        <w:rPr>
          <w:sz w:val="28"/>
          <w:szCs w:val="28"/>
        </w:rPr>
      </w:pPr>
    </w:p>
    <w:p w14:paraId="7E163D2F" w14:textId="77777777" w:rsidR="00782D0B" w:rsidRPr="00782D0B" w:rsidRDefault="00782D0B" w:rsidP="00782D0B">
      <w:pPr>
        <w:jc w:val="both"/>
        <w:rPr>
          <w:sz w:val="28"/>
          <w:szCs w:val="28"/>
        </w:rPr>
      </w:pPr>
    </w:p>
    <w:p w14:paraId="36364104" w14:textId="77777777" w:rsidR="00782D0B" w:rsidRPr="00782D0B" w:rsidRDefault="00782D0B" w:rsidP="00782D0B">
      <w:pPr>
        <w:jc w:val="both"/>
        <w:rPr>
          <w:sz w:val="28"/>
          <w:szCs w:val="28"/>
        </w:rPr>
      </w:pPr>
    </w:p>
    <w:p w14:paraId="5A69038E" w14:textId="77777777" w:rsidR="00782D0B" w:rsidRPr="00782D0B" w:rsidRDefault="00782D0B" w:rsidP="00782D0B">
      <w:pPr>
        <w:jc w:val="both"/>
        <w:rPr>
          <w:sz w:val="28"/>
          <w:szCs w:val="28"/>
        </w:rPr>
      </w:pPr>
    </w:p>
    <w:p w14:paraId="09BA34E8" w14:textId="77777777" w:rsidR="00782D0B" w:rsidRPr="00782D0B" w:rsidRDefault="00782D0B" w:rsidP="00782D0B">
      <w:pPr>
        <w:jc w:val="both"/>
        <w:rPr>
          <w:sz w:val="28"/>
          <w:szCs w:val="28"/>
        </w:rPr>
      </w:pPr>
    </w:p>
    <w:p w14:paraId="478C6559" w14:textId="77777777" w:rsidR="00782D0B" w:rsidRPr="00782D0B" w:rsidRDefault="00782D0B" w:rsidP="00782D0B">
      <w:pPr>
        <w:jc w:val="both"/>
        <w:rPr>
          <w:sz w:val="28"/>
          <w:szCs w:val="28"/>
        </w:rPr>
      </w:pPr>
    </w:p>
    <w:p w14:paraId="7018E298" w14:textId="77777777" w:rsidR="00782D0B" w:rsidRPr="00782D0B" w:rsidRDefault="00782D0B" w:rsidP="00782D0B">
      <w:pPr>
        <w:jc w:val="both"/>
        <w:rPr>
          <w:sz w:val="28"/>
          <w:szCs w:val="28"/>
        </w:rPr>
      </w:pPr>
    </w:p>
    <w:p w14:paraId="05B9C434" w14:textId="77777777" w:rsidR="00782D0B" w:rsidRPr="00782D0B" w:rsidRDefault="00782D0B" w:rsidP="00782D0B">
      <w:pPr>
        <w:jc w:val="both"/>
        <w:rPr>
          <w:sz w:val="28"/>
          <w:szCs w:val="28"/>
        </w:rPr>
      </w:pPr>
    </w:p>
    <w:p w14:paraId="42A8B06B" w14:textId="77777777" w:rsidR="00782D0B" w:rsidRPr="00782D0B" w:rsidRDefault="00782D0B" w:rsidP="00782D0B">
      <w:pPr>
        <w:jc w:val="both"/>
        <w:rPr>
          <w:sz w:val="28"/>
          <w:szCs w:val="28"/>
        </w:rPr>
      </w:pPr>
    </w:p>
    <w:p w14:paraId="5C84D52E" w14:textId="77777777" w:rsidR="00782D0B" w:rsidRPr="00782D0B" w:rsidRDefault="00782D0B" w:rsidP="00782D0B">
      <w:pPr>
        <w:jc w:val="both"/>
        <w:rPr>
          <w:sz w:val="28"/>
          <w:szCs w:val="28"/>
        </w:rPr>
      </w:pPr>
    </w:p>
    <w:p w14:paraId="6EF33D85" w14:textId="77777777" w:rsidR="00782D0B" w:rsidRPr="00782D0B" w:rsidRDefault="00782D0B" w:rsidP="00782D0B">
      <w:pPr>
        <w:jc w:val="both"/>
        <w:rPr>
          <w:sz w:val="28"/>
          <w:szCs w:val="28"/>
        </w:rPr>
      </w:pPr>
    </w:p>
    <w:p w14:paraId="048C022B" w14:textId="77777777" w:rsidR="00782D0B" w:rsidRPr="00782D0B" w:rsidRDefault="00782D0B" w:rsidP="00782D0B">
      <w:pPr>
        <w:jc w:val="both"/>
        <w:rPr>
          <w:sz w:val="28"/>
          <w:szCs w:val="28"/>
        </w:rPr>
      </w:pPr>
    </w:p>
    <w:p w14:paraId="0A3BE000" w14:textId="77777777" w:rsidR="00782D0B" w:rsidRPr="00782D0B" w:rsidRDefault="00782D0B" w:rsidP="00782D0B">
      <w:pPr>
        <w:jc w:val="both"/>
        <w:rPr>
          <w:sz w:val="28"/>
          <w:szCs w:val="28"/>
        </w:rPr>
      </w:pPr>
    </w:p>
    <w:p w14:paraId="360D1234" w14:textId="77777777" w:rsidR="00782D0B" w:rsidRPr="00782D0B" w:rsidRDefault="00782D0B" w:rsidP="00782D0B">
      <w:pPr>
        <w:jc w:val="both"/>
        <w:rPr>
          <w:sz w:val="28"/>
          <w:szCs w:val="28"/>
        </w:rPr>
      </w:pPr>
    </w:p>
    <w:p w14:paraId="2E802331" w14:textId="77777777" w:rsidR="00782D0B" w:rsidRPr="00782D0B" w:rsidRDefault="00782D0B" w:rsidP="00782D0B">
      <w:pPr>
        <w:ind w:left="-567"/>
        <w:jc w:val="center"/>
        <w:rPr>
          <w:bCs/>
          <w:color w:val="000000"/>
          <w:sz w:val="28"/>
          <w:szCs w:val="28"/>
        </w:rPr>
      </w:pPr>
    </w:p>
    <w:p w14:paraId="04D2E187" w14:textId="77777777" w:rsidR="00782D0B" w:rsidRPr="00782D0B" w:rsidRDefault="00782D0B" w:rsidP="00782D0B">
      <w:pPr>
        <w:ind w:left="-567"/>
        <w:jc w:val="center"/>
        <w:rPr>
          <w:bCs/>
          <w:color w:val="000000"/>
          <w:sz w:val="28"/>
          <w:szCs w:val="28"/>
        </w:rPr>
      </w:pPr>
      <w:r w:rsidRPr="00782D0B">
        <w:rPr>
          <w:bCs/>
          <w:color w:val="000000"/>
          <w:sz w:val="28"/>
          <w:szCs w:val="28"/>
        </w:rPr>
        <w:lastRenderedPageBreak/>
        <w:t>Раздел 9. Мероприятия, направленные на повышение качества                          обслуживания абонентов</w:t>
      </w:r>
    </w:p>
    <w:p w14:paraId="2922998A" w14:textId="77777777" w:rsidR="00782D0B" w:rsidRPr="00782D0B" w:rsidRDefault="00782D0B" w:rsidP="00782D0B">
      <w:pPr>
        <w:ind w:left="-567"/>
        <w:jc w:val="center"/>
        <w:rPr>
          <w:bCs/>
          <w:color w:val="000000"/>
          <w:sz w:val="28"/>
          <w:szCs w:val="28"/>
        </w:rPr>
      </w:pPr>
    </w:p>
    <w:tbl>
      <w:tblPr>
        <w:tblStyle w:val="ae"/>
        <w:tblW w:w="9796" w:type="dxa"/>
        <w:tblInd w:w="-176" w:type="dxa"/>
        <w:tblLook w:val="04A0" w:firstRow="1" w:lastRow="0" w:firstColumn="1" w:lastColumn="0" w:noHBand="0" w:noVBand="1"/>
      </w:tblPr>
      <w:tblGrid>
        <w:gridCol w:w="5862"/>
        <w:gridCol w:w="3934"/>
      </w:tblGrid>
      <w:tr w:rsidR="00782D0B" w:rsidRPr="00782D0B" w14:paraId="3CEE4C89" w14:textId="77777777" w:rsidTr="00F95151">
        <w:trPr>
          <w:trHeight w:val="814"/>
        </w:trPr>
        <w:tc>
          <w:tcPr>
            <w:tcW w:w="5862" w:type="dxa"/>
            <w:vAlign w:val="center"/>
          </w:tcPr>
          <w:p w14:paraId="2F68FE07" w14:textId="77777777" w:rsidR="00782D0B" w:rsidRPr="00782D0B" w:rsidRDefault="00782D0B" w:rsidP="00782D0B">
            <w:pPr>
              <w:jc w:val="center"/>
              <w:rPr>
                <w:bCs/>
                <w:color w:val="000000"/>
                <w:sz w:val="28"/>
                <w:szCs w:val="28"/>
              </w:rPr>
            </w:pPr>
            <w:r w:rsidRPr="00782D0B">
              <w:rPr>
                <w:bCs/>
                <w:color w:val="000000"/>
                <w:sz w:val="28"/>
                <w:szCs w:val="28"/>
              </w:rPr>
              <w:t>Наименование мероприятия</w:t>
            </w:r>
          </w:p>
        </w:tc>
        <w:tc>
          <w:tcPr>
            <w:tcW w:w="3934" w:type="dxa"/>
            <w:vAlign w:val="center"/>
          </w:tcPr>
          <w:p w14:paraId="69E6238A" w14:textId="77777777" w:rsidR="00782D0B" w:rsidRPr="00782D0B" w:rsidRDefault="00782D0B" w:rsidP="00782D0B">
            <w:pPr>
              <w:jc w:val="center"/>
              <w:rPr>
                <w:bCs/>
                <w:color w:val="000000"/>
                <w:sz w:val="28"/>
                <w:szCs w:val="28"/>
              </w:rPr>
            </w:pPr>
            <w:r w:rsidRPr="00782D0B">
              <w:rPr>
                <w:bCs/>
                <w:color w:val="000000"/>
                <w:sz w:val="28"/>
                <w:szCs w:val="28"/>
              </w:rPr>
              <w:t>Период проведения мероприятий</w:t>
            </w:r>
          </w:p>
        </w:tc>
      </w:tr>
      <w:tr w:rsidR="00782D0B" w:rsidRPr="00782D0B" w14:paraId="1036B32B" w14:textId="77777777" w:rsidTr="00F95151">
        <w:trPr>
          <w:trHeight w:val="440"/>
        </w:trPr>
        <w:tc>
          <w:tcPr>
            <w:tcW w:w="5862" w:type="dxa"/>
            <w:vAlign w:val="center"/>
          </w:tcPr>
          <w:p w14:paraId="1CFAF0B9" w14:textId="77777777" w:rsidR="00782D0B" w:rsidRPr="00782D0B" w:rsidRDefault="00782D0B" w:rsidP="00782D0B">
            <w:pPr>
              <w:jc w:val="center"/>
              <w:rPr>
                <w:bCs/>
                <w:sz w:val="28"/>
                <w:szCs w:val="28"/>
              </w:rPr>
            </w:pPr>
            <w:r w:rsidRPr="00782D0B">
              <w:rPr>
                <w:bCs/>
                <w:sz w:val="28"/>
                <w:szCs w:val="28"/>
              </w:rPr>
              <w:t>-</w:t>
            </w:r>
          </w:p>
        </w:tc>
        <w:tc>
          <w:tcPr>
            <w:tcW w:w="3934" w:type="dxa"/>
            <w:vAlign w:val="center"/>
          </w:tcPr>
          <w:p w14:paraId="61F1B196" w14:textId="77777777" w:rsidR="00782D0B" w:rsidRPr="00782D0B" w:rsidRDefault="00782D0B" w:rsidP="00782D0B">
            <w:pPr>
              <w:jc w:val="center"/>
              <w:rPr>
                <w:bCs/>
                <w:sz w:val="28"/>
                <w:szCs w:val="28"/>
              </w:rPr>
            </w:pPr>
            <w:r w:rsidRPr="00782D0B">
              <w:rPr>
                <w:bCs/>
                <w:sz w:val="28"/>
                <w:szCs w:val="28"/>
              </w:rPr>
              <w:t>-</w:t>
            </w:r>
          </w:p>
        </w:tc>
      </w:tr>
    </w:tbl>
    <w:p w14:paraId="1D842CC6" w14:textId="77777777" w:rsidR="00782D0B" w:rsidRPr="00782D0B" w:rsidRDefault="00782D0B" w:rsidP="00782D0B">
      <w:pPr>
        <w:jc w:val="both"/>
        <w:rPr>
          <w:sz w:val="28"/>
          <w:szCs w:val="28"/>
        </w:rPr>
      </w:pPr>
    </w:p>
    <w:p w14:paraId="72B66B96" w14:textId="77777777" w:rsidR="00782D0B" w:rsidRPr="00782D0B" w:rsidRDefault="00782D0B" w:rsidP="00782D0B">
      <w:pPr>
        <w:tabs>
          <w:tab w:val="left" w:pos="0"/>
        </w:tabs>
        <w:ind w:left="4111"/>
        <w:jc w:val="center"/>
        <w:rPr>
          <w:sz w:val="28"/>
          <w:szCs w:val="28"/>
        </w:rPr>
        <w:sectPr w:rsidR="00782D0B" w:rsidRPr="00782D0B" w:rsidSect="00A055F3">
          <w:pgSz w:w="11906" w:h="16838"/>
          <w:pgMar w:top="1678" w:right="566" w:bottom="709" w:left="1701" w:header="567" w:footer="709" w:gutter="0"/>
          <w:cols w:space="708"/>
          <w:docGrid w:linePitch="360"/>
        </w:sectPr>
      </w:pPr>
    </w:p>
    <w:p w14:paraId="5B4A5A84" w14:textId="77777777" w:rsidR="00782D0B" w:rsidRPr="00782D0B" w:rsidRDefault="00782D0B" w:rsidP="00782D0B">
      <w:pPr>
        <w:tabs>
          <w:tab w:val="left" w:pos="0"/>
        </w:tabs>
        <w:ind w:left="9356"/>
        <w:jc w:val="center"/>
        <w:rPr>
          <w:color w:val="000000"/>
          <w:sz w:val="28"/>
          <w:szCs w:val="28"/>
        </w:rPr>
      </w:pPr>
      <w:r w:rsidRPr="00782D0B">
        <w:rPr>
          <w:sz w:val="28"/>
          <w:szCs w:val="28"/>
        </w:rPr>
        <w:lastRenderedPageBreak/>
        <w:t>«Приложение № 2</w:t>
      </w:r>
      <w:r w:rsidRPr="00782D0B">
        <w:rPr>
          <w:sz w:val="28"/>
          <w:szCs w:val="28"/>
        </w:rPr>
        <w:br/>
        <w:t>к постановлению региональной энергетической комиссии Кемеровской области</w:t>
      </w:r>
      <w:r w:rsidRPr="00782D0B">
        <w:rPr>
          <w:sz w:val="28"/>
          <w:szCs w:val="28"/>
        </w:rPr>
        <w:br/>
        <w:t>от «20» июня 2019 г. № 172</w:t>
      </w:r>
    </w:p>
    <w:p w14:paraId="4E7F7210" w14:textId="77777777" w:rsidR="00782D0B" w:rsidRPr="00782D0B" w:rsidRDefault="00782D0B" w:rsidP="00782D0B">
      <w:pPr>
        <w:ind w:left="4111"/>
        <w:jc w:val="center"/>
        <w:rPr>
          <w:sz w:val="40"/>
          <w:szCs w:val="40"/>
        </w:rPr>
      </w:pPr>
    </w:p>
    <w:p w14:paraId="0A47B02D" w14:textId="77777777" w:rsidR="00782D0B" w:rsidRPr="00782D0B" w:rsidRDefault="00782D0B" w:rsidP="00782D0B">
      <w:pPr>
        <w:keepNext/>
        <w:jc w:val="center"/>
        <w:outlineLvl w:val="3"/>
        <w:rPr>
          <w:b/>
          <w:bCs/>
          <w:color w:val="000000"/>
          <w:sz w:val="28"/>
          <w:szCs w:val="28"/>
        </w:rPr>
      </w:pPr>
      <w:r w:rsidRPr="00782D0B">
        <w:rPr>
          <w:b/>
          <w:bCs/>
          <w:sz w:val="28"/>
          <w:szCs w:val="28"/>
        </w:rPr>
        <w:t xml:space="preserve">Долгосрочные тарифы </w:t>
      </w:r>
      <w:r w:rsidRPr="00782D0B">
        <w:rPr>
          <w:b/>
          <w:bCs/>
          <w:color w:val="000000"/>
          <w:sz w:val="28"/>
          <w:szCs w:val="28"/>
        </w:rPr>
        <w:t>ООО «Управление котельных и тепловых сетей»</w:t>
      </w:r>
    </w:p>
    <w:p w14:paraId="7B3E5216" w14:textId="77777777" w:rsidR="00782D0B" w:rsidRPr="00782D0B" w:rsidRDefault="00782D0B" w:rsidP="00782D0B">
      <w:pPr>
        <w:keepNext/>
        <w:jc w:val="center"/>
        <w:outlineLvl w:val="3"/>
        <w:rPr>
          <w:b/>
          <w:sz w:val="28"/>
          <w:szCs w:val="28"/>
        </w:rPr>
      </w:pPr>
      <w:r w:rsidRPr="00782D0B">
        <w:rPr>
          <w:b/>
          <w:bCs/>
          <w:kern w:val="32"/>
          <w:sz w:val="28"/>
          <w:szCs w:val="28"/>
        </w:rPr>
        <w:t xml:space="preserve"> </w:t>
      </w:r>
      <w:r w:rsidRPr="00782D0B">
        <w:rPr>
          <w:b/>
          <w:bCs/>
          <w:sz w:val="28"/>
          <w:szCs w:val="28"/>
        </w:rPr>
        <w:t xml:space="preserve">на горячую воду в </w:t>
      </w:r>
      <w:r w:rsidRPr="00782D0B">
        <w:rPr>
          <w:b/>
          <w:sz w:val="28"/>
          <w:szCs w:val="28"/>
        </w:rPr>
        <w:t xml:space="preserve">закрытой системе горячего водоснабжения, </w:t>
      </w:r>
    </w:p>
    <w:p w14:paraId="20E0087C" w14:textId="77777777" w:rsidR="00782D0B" w:rsidRPr="00782D0B" w:rsidRDefault="00782D0B" w:rsidP="00782D0B">
      <w:pPr>
        <w:keepNext/>
        <w:jc w:val="center"/>
        <w:outlineLvl w:val="3"/>
        <w:rPr>
          <w:b/>
          <w:bCs/>
          <w:kern w:val="32"/>
          <w:sz w:val="28"/>
          <w:szCs w:val="28"/>
        </w:rPr>
      </w:pPr>
      <w:r w:rsidRPr="00782D0B">
        <w:rPr>
          <w:b/>
          <w:sz w:val="28"/>
          <w:szCs w:val="28"/>
        </w:rPr>
        <w:t xml:space="preserve">реализуемую </w:t>
      </w:r>
      <w:r w:rsidRPr="00782D0B">
        <w:rPr>
          <w:b/>
          <w:bCs/>
          <w:kern w:val="32"/>
          <w:sz w:val="28"/>
          <w:szCs w:val="28"/>
        </w:rPr>
        <w:t>на потребительском рынке</w:t>
      </w:r>
    </w:p>
    <w:p w14:paraId="4DB24581" w14:textId="77777777" w:rsidR="00782D0B" w:rsidRPr="00782D0B" w:rsidRDefault="00782D0B" w:rsidP="00782D0B">
      <w:pPr>
        <w:keepNext/>
        <w:jc w:val="center"/>
        <w:outlineLvl w:val="3"/>
        <w:rPr>
          <w:b/>
          <w:bCs/>
          <w:kern w:val="32"/>
          <w:sz w:val="28"/>
          <w:szCs w:val="28"/>
        </w:rPr>
      </w:pPr>
      <w:r w:rsidRPr="00782D0B">
        <w:rPr>
          <w:b/>
          <w:bCs/>
          <w:kern w:val="32"/>
          <w:sz w:val="28"/>
          <w:szCs w:val="28"/>
        </w:rPr>
        <w:t xml:space="preserve"> </w:t>
      </w:r>
      <w:r w:rsidRPr="00782D0B">
        <w:rPr>
          <w:b/>
          <w:bCs/>
          <w:color w:val="000000"/>
          <w:sz w:val="28"/>
          <w:szCs w:val="28"/>
        </w:rPr>
        <w:t>Гурьевского муниципального округа</w:t>
      </w:r>
      <w:r w:rsidRPr="00782D0B">
        <w:rPr>
          <w:b/>
          <w:bCs/>
          <w:kern w:val="32"/>
          <w:sz w:val="28"/>
          <w:szCs w:val="28"/>
        </w:rPr>
        <w:t xml:space="preserve"> </w:t>
      </w:r>
    </w:p>
    <w:p w14:paraId="4B213224" w14:textId="77777777" w:rsidR="00782D0B" w:rsidRPr="00782D0B" w:rsidRDefault="00782D0B" w:rsidP="00782D0B">
      <w:pPr>
        <w:keepNext/>
        <w:jc w:val="center"/>
        <w:outlineLvl w:val="3"/>
        <w:rPr>
          <w:b/>
          <w:bCs/>
          <w:color w:val="000000"/>
          <w:kern w:val="32"/>
          <w:sz w:val="28"/>
          <w:szCs w:val="28"/>
        </w:rPr>
      </w:pPr>
      <w:r w:rsidRPr="00782D0B">
        <w:rPr>
          <w:b/>
          <w:bCs/>
          <w:color w:val="000000"/>
          <w:kern w:val="32"/>
          <w:sz w:val="28"/>
          <w:szCs w:val="28"/>
        </w:rPr>
        <w:t>на период с 21.06.2019 по 31.12.2020, с 01.01.2024 по 31.12.2030</w:t>
      </w:r>
    </w:p>
    <w:p w14:paraId="538D6578" w14:textId="77777777" w:rsidR="00782D0B" w:rsidRPr="00782D0B" w:rsidRDefault="00782D0B" w:rsidP="00782D0B">
      <w:pPr>
        <w:keepNext/>
        <w:ind w:left="12744" w:firstLine="708"/>
        <w:jc w:val="center"/>
        <w:outlineLvl w:val="3"/>
        <w:rPr>
          <w:bCs/>
          <w:sz w:val="28"/>
          <w:szCs w:val="28"/>
        </w:rPr>
      </w:pPr>
      <w:r w:rsidRPr="00782D0B">
        <w:rPr>
          <w:bCs/>
          <w:sz w:val="28"/>
          <w:szCs w:val="28"/>
        </w:rPr>
        <w:t>Таблица 1</w:t>
      </w:r>
    </w:p>
    <w:tbl>
      <w:tblPr>
        <w:tblW w:w="15196" w:type="dxa"/>
        <w:tblInd w:w="108" w:type="dxa"/>
        <w:tblLayout w:type="fixed"/>
        <w:tblLook w:val="04A0" w:firstRow="1" w:lastRow="0" w:firstColumn="1" w:lastColumn="0" w:noHBand="0" w:noVBand="1"/>
      </w:tblPr>
      <w:tblGrid>
        <w:gridCol w:w="1709"/>
        <w:gridCol w:w="1439"/>
        <w:gridCol w:w="992"/>
        <w:gridCol w:w="850"/>
        <w:gridCol w:w="993"/>
        <w:gridCol w:w="850"/>
        <w:gridCol w:w="992"/>
        <w:gridCol w:w="993"/>
        <w:gridCol w:w="992"/>
        <w:gridCol w:w="992"/>
        <w:gridCol w:w="992"/>
        <w:gridCol w:w="1134"/>
        <w:gridCol w:w="1134"/>
        <w:gridCol w:w="1134"/>
      </w:tblGrid>
      <w:tr w:rsidR="00782D0B" w:rsidRPr="00782D0B" w14:paraId="7A3A1296" w14:textId="77777777" w:rsidTr="00F95151">
        <w:trPr>
          <w:trHeight w:val="717"/>
        </w:trPr>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7A96FD" w14:textId="77777777" w:rsidR="00782D0B" w:rsidRPr="00782D0B" w:rsidRDefault="00782D0B" w:rsidP="00782D0B">
            <w:pPr>
              <w:jc w:val="center"/>
              <w:rPr>
                <w:sz w:val="22"/>
                <w:szCs w:val="22"/>
              </w:rPr>
            </w:pPr>
            <w:r w:rsidRPr="00782D0B">
              <w:rPr>
                <w:sz w:val="22"/>
                <w:szCs w:val="22"/>
              </w:rPr>
              <w:t>Наименование регулируемой организации</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F656A" w14:textId="77777777" w:rsidR="00782D0B" w:rsidRPr="00782D0B" w:rsidRDefault="00782D0B" w:rsidP="00782D0B">
            <w:pPr>
              <w:jc w:val="center"/>
              <w:rPr>
                <w:sz w:val="22"/>
                <w:szCs w:val="22"/>
              </w:rPr>
            </w:pPr>
            <w:r w:rsidRPr="00782D0B">
              <w:rPr>
                <w:sz w:val="22"/>
                <w:szCs w:val="22"/>
              </w:rPr>
              <w:t>Период</w:t>
            </w: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14:paraId="57E276F0" w14:textId="77777777" w:rsidR="00782D0B" w:rsidRPr="00782D0B" w:rsidRDefault="00782D0B" w:rsidP="00782D0B">
            <w:pPr>
              <w:jc w:val="center"/>
              <w:rPr>
                <w:sz w:val="22"/>
                <w:szCs w:val="22"/>
              </w:rPr>
            </w:pPr>
            <w:r w:rsidRPr="00782D0B">
              <w:rPr>
                <w:sz w:val="22"/>
                <w:szCs w:val="22"/>
              </w:rPr>
              <w:t>Тариф на горячую воду для населения, руб./м</w:t>
            </w:r>
            <w:r w:rsidRPr="00782D0B">
              <w:rPr>
                <w:sz w:val="22"/>
                <w:szCs w:val="22"/>
                <w:vertAlign w:val="superscript"/>
              </w:rPr>
              <w:t xml:space="preserve">3 </w:t>
            </w:r>
            <w:r w:rsidRPr="00782D0B">
              <w:rPr>
                <w:sz w:val="22"/>
                <w:szCs w:val="22"/>
              </w:rPr>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25F9B074" w14:textId="77777777" w:rsidR="00782D0B" w:rsidRPr="00782D0B" w:rsidRDefault="00782D0B" w:rsidP="00782D0B">
            <w:pPr>
              <w:jc w:val="center"/>
              <w:rPr>
                <w:sz w:val="22"/>
                <w:szCs w:val="22"/>
              </w:rPr>
            </w:pPr>
            <w:r w:rsidRPr="00782D0B">
              <w:rPr>
                <w:sz w:val="22"/>
                <w:szCs w:val="22"/>
              </w:rPr>
              <w:t>Тариф на горячую воду для прочих потребителей, руб./ м</w:t>
            </w:r>
            <w:r w:rsidRPr="00782D0B">
              <w:rPr>
                <w:sz w:val="22"/>
                <w:szCs w:val="22"/>
                <w:vertAlign w:val="superscript"/>
              </w:rPr>
              <w:t>3</w:t>
            </w:r>
            <w:r w:rsidRPr="00782D0B">
              <w:rPr>
                <w:sz w:val="22"/>
                <w:szCs w:val="22"/>
              </w:rPr>
              <w:t xml:space="preserve"> (без НДС)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F30EC1" w14:textId="77777777" w:rsidR="00782D0B" w:rsidRPr="00782D0B" w:rsidRDefault="00782D0B" w:rsidP="00782D0B">
            <w:pPr>
              <w:jc w:val="center"/>
              <w:rPr>
                <w:sz w:val="22"/>
                <w:szCs w:val="22"/>
              </w:rPr>
            </w:pPr>
            <w:proofErr w:type="spellStart"/>
            <w:r w:rsidRPr="00782D0B">
              <w:rPr>
                <w:sz w:val="22"/>
                <w:szCs w:val="22"/>
              </w:rPr>
              <w:t>Компо-нент</w:t>
            </w:r>
            <w:proofErr w:type="spellEnd"/>
            <w:r w:rsidRPr="00782D0B">
              <w:rPr>
                <w:sz w:val="22"/>
                <w:szCs w:val="22"/>
              </w:rPr>
              <w:t xml:space="preserve"> на </w:t>
            </w:r>
            <w:proofErr w:type="gramStart"/>
            <w:r w:rsidRPr="00782D0B">
              <w:rPr>
                <w:sz w:val="22"/>
                <w:szCs w:val="22"/>
              </w:rPr>
              <w:t>холод-</w:t>
            </w:r>
            <w:proofErr w:type="spellStart"/>
            <w:r w:rsidRPr="00782D0B">
              <w:rPr>
                <w:sz w:val="22"/>
                <w:szCs w:val="22"/>
              </w:rPr>
              <w:t>ную</w:t>
            </w:r>
            <w:proofErr w:type="spellEnd"/>
            <w:proofErr w:type="gramEnd"/>
            <w:r w:rsidRPr="00782D0B">
              <w:rPr>
                <w:sz w:val="22"/>
                <w:szCs w:val="22"/>
              </w:rPr>
              <w:t xml:space="preserve"> воду, руб./м</w:t>
            </w:r>
            <w:r w:rsidRPr="00782D0B">
              <w:rPr>
                <w:sz w:val="22"/>
                <w:szCs w:val="22"/>
                <w:vertAlign w:val="superscript"/>
              </w:rPr>
              <w:t>3</w:t>
            </w:r>
            <w:r w:rsidRPr="00782D0B">
              <w:rPr>
                <w:sz w:val="22"/>
                <w:szCs w:val="22"/>
              </w:rPr>
              <w:t xml:space="preserve"> (без НДС)</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58A004A" w14:textId="77777777" w:rsidR="00782D0B" w:rsidRPr="00782D0B" w:rsidRDefault="00782D0B" w:rsidP="00782D0B">
            <w:pPr>
              <w:jc w:val="center"/>
              <w:rPr>
                <w:sz w:val="22"/>
                <w:szCs w:val="22"/>
              </w:rPr>
            </w:pPr>
            <w:r w:rsidRPr="00782D0B">
              <w:rPr>
                <w:sz w:val="22"/>
                <w:szCs w:val="22"/>
              </w:rPr>
              <w:t>Компонент на тепловую энергию</w:t>
            </w:r>
          </w:p>
        </w:tc>
      </w:tr>
      <w:tr w:rsidR="00782D0B" w:rsidRPr="00782D0B" w14:paraId="084B1466" w14:textId="77777777" w:rsidTr="00F95151">
        <w:trPr>
          <w:trHeight w:val="624"/>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20E8006D" w14:textId="77777777" w:rsidR="00782D0B" w:rsidRPr="00782D0B" w:rsidRDefault="00782D0B" w:rsidP="00782D0B">
            <w:pPr>
              <w:rPr>
                <w:sz w:val="22"/>
                <w:szCs w:val="22"/>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7F6519DB" w14:textId="77777777" w:rsidR="00782D0B" w:rsidRPr="00782D0B" w:rsidRDefault="00782D0B" w:rsidP="00782D0B">
            <w:pPr>
              <w:rPr>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649DD29A" w14:textId="77777777" w:rsidR="00782D0B" w:rsidRPr="00782D0B" w:rsidRDefault="00782D0B" w:rsidP="00782D0B">
            <w:pPr>
              <w:jc w:val="center"/>
              <w:rPr>
                <w:sz w:val="22"/>
                <w:szCs w:val="22"/>
              </w:rPr>
            </w:pPr>
            <w:r w:rsidRPr="00782D0B">
              <w:rPr>
                <w:sz w:val="22"/>
                <w:szCs w:val="22"/>
              </w:rPr>
              <w:t>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15A55B74" w14:textId="77777777" w:rsidR="00782D0B" w:rsidRPr="00782D0B" w:rsidRDefault="00782D0B" w:rsidP="00782D0B">
            <w:pPr>
              <w:jc w:val="center"/>
              <w:rPr>
                <w:sz w:val="22"/>
                <w:szCs w:val="22"/>
              </w:rPr>
            </w:pPr>
            <w:r w:rsidRPr="00782D0B">
              <w:rPr>
                <w:sz w:val="22"/>
                <w:szCs w:val="22"/>
              </w:rPr>
              <w:t>Неизолированные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03B22E23" w14:textId="77777777" w:rsidR="00782D0B" w:rsidRPr="00782D0B" w:rsidRDefault="00782D0B" w:rsidP="00782D0B">
            <w:pPr>
              <w:jc w:val="center"/>
              <w:rPr>
                <w:sz w:val="22"/>
                <w:szCs w:val="22"/>
              </w:rPr>
            </w:pPr>
            <w:r w:rsidRPr="00782D0B">
              <w:rPr>
                <w:sz w:val="22"/>
                <w:szCs w:val="22"/>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5A0A2A5" w14:textId="77777777" w:rsidR="00782D0B" w:rsidRPr="00782D0B" w:rsidRDefault="00782D0B" w:rsidP="00782D0B">
            <w:pPr>
              <w:jc w:val="center"/>
              <w:rPr>
                <w:sz w:val="22"/>
                <w:szCs w:val="22"/>
              </w:rPr>
            </w:pPr>
            <w:r w:rsidRPr="00782D0B">
              <w:rPr>
                <w:sz w:val="22"/>
                <w:szCs w:val="22"/>
              </w:rPr>
              <w:t>Неизолированные стояки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8C7B0B" w14:textId="77777777" w:rsidR="00782D0B" w:rsidRPr="00782D0B" w:rsidRDefault="00782D0B" w:rsidP="00782D0B">
            <w:pPr>
              <w:rPr>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E592C70" w14:textId="77777777" w:rsidR="00782D0B" w:rsidRPr="00782D0B" w:rsidRDefault="00782D0B" w:rsidP="00782D0B">
            <w:pPr>
              <w:ind w:left="-142"/>
              <w:jc w:val="center"/>
              <w:rPr>
                <w:sz w:val="22"/>
                <w:szCs w:val="22"/>
              </w:rPr>
            </w:pPr>
            <w:proofErr w:type="spellStart"/>
            <w:r w:rsidRPr="00782D0B">
              <w:rPr>
                <w:sz w:val="22"/>
                <w:szCs w:val="22"/>
              </w:rPr>
              <w:t>Односта-вочный</w:t>
            </w:r>
            <w:proofErr w:type="spellEnd"/>
            <w:r w:rsidRPr="00782D0B">
              <w:rPr>
                <w:sz w:val="22"/>
                <w:szCs w:val="22"/>
              </w:rPr>
              <w:t>, руб./Гкал</w:t>
            </w:r>
            <w:r w:rsidRPr="00782D0B">
              <w:rPr>
                <w:sz w:val="22"/>
                <w:szCs w:val="22"/>
              </w:rPr>
              <w:br/>
              <w:t>*** (без НДС)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4E0A9D8D" w14:textId="77777777" w:rsidR="00782D0B" w:rsidRPr="00782D0B" w:rsidRDefault="00782D0B" w:rsidP="00782D0B">
            <w:pPr>
              <w:jc w:val="center"/>
              <w:rPr>
                <w:sz w:val="22"/>
                <w:szCs w:val="22"/>
              </w:rPr>
            </w:pPr>
            <w:proofErr w:type="spellStart"/>
            <w:r w:rsidRPr="00782D0B">
              <w:rPr>
                <w:sz w:val="22"/>
                <w:szCs w:val="22"/>
              </w:rPr>
              <w:t>Двухставочный</w:t>
            </w:r>
            <w:proofErr w:type="spellEnd"/>
          </w:p>
        </w:tc>
      </w:tr>
      <w:tr w:rsidR="00782D0B" w:rsidRPr="00782D0B" w14:paraId="37D91D8F" w14:textId="77777777" w:rsidTr="00F95151">
        <w:trPr>
          <w:trHeight w:val="2198"/>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435A4F4B" w14:textId="77777777" w:rsidR="00782D0B" w:rsidRPr="00782D0B" w:rsidRDefault="00782D0B" w:rsidP="00782D0B">
            <w:pPr>
              <w:rPr>
                <w:sz w:val="22"/>
                <w:szCs w:val="22"/>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7AA0B999" w14:textId="77777777" w:rsidR="00782D0B" w:rsidRPr="00782D0B" w:rsidRDefault="00782D0B" w:rsidP="00782D0B">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02FD1C1F" w14:textId="77777777" w:rsidR="00782D0B" w:rsidRPr="00782D0B" w:rsidRDefault="00782D0B" w:rsidP="00782D0B">
            <w:pPr>
              <w:jc w:val="center"/>
              <w:rPr>
                <w:sz w:val="22"/>
                <w:szCs w:val="22"/>
              </w:rPr>
            </w:pPr>
            <w:r w:rsidRPr="00782D0B">
              <w:rPr>
                <w:sz w:val="22"/>
                <w:szCs w:val="22"/>
              </w:rPr>
              <w:t>с поло-</w:t>
            </w:r>
            <w:proofErr w:type="spellStart"/>
            <w:r w:rsidRPr="00782D0B">
              <w:rPr>
                <w:sz w:val="22"/>
                <w:szCs w:val="22"/>
              </w:rPr>
              <w:t>тенце</w:t>
            </w:r>
            <w:proofErr w:type="spellEnd"/>
            <w:r w:rsidRPr="00782D0B">
              <w:rPr>
                <w:sz w:val="22"/>
                <w:szCs w:val="22"/>
              </w:rPr>
              <w:t>-суши-</w:t>
            </w:r>
            <w:proofErr w:type="spellStart"/>
            <w:r w:rsidRPr="00782D0B">
              <w:rPr>
                <w:sz w:val="22"/>
                <w:szCs w:val="22"/>
              </w:rPr>
              <w:t>телями</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432C765A" w14:textId="77777777" w:rsidR="00782D0B" w:rsidRPr="00782D0B" w:rsidRDefault="00782D0B" w:rsidP="00782D0B">
            <w:pPr>
              <w:jc w:val="center"/>
              <w:rPr>
                <w:sz w:val="22"/>
                <w:szCs w:val="22"/>
              </w:rPr>
            </w:pPr>
            <w:r w:rsidRPr="00782D0B">
              <w:rPr>
                <w:sz w:val="22"/>
                <w:szCs w:val="22"/>
              </w:rPr>
              <w:t>без поло-</w:t>
            </w:r>
            <w:proofErr w:type="spellStart"/>
            <w:r w:rsidRPr="00782D0B">
              <w:rPr>
                <w:sz w:val="22"/>
                <w:szCs w:val="22"/>
              </w:rPr>
              <w:t>тенце</w:t>
            </w:r>
            <w:proofErr w:type="spellEnd"/>
            <w:r w:rsidRPr="00782D0B">
              <w:rPr>
                <w:sz w:val="22"/>
                <w:szCs w:val="22"/>
              </w:rPr>
              <w:t>-суши-теля</w:t>
            </w:r>
          </w:p>
        </w:tc>
        <w:tc>
          <w:tcPr>
            <w:tcW w:w="993" w:type="dxa"/>
            <w:tcBorders>
              <w:top w:val="nil"/>
              <w:left w:val="nil"/>
              <w:bottom w:val="single" w:sz="4" w:space="0" w:color="auto"/>
              <w:right w:val="single" w:sz="4" w:space="0" w:color="auto"/>
            </w:tcBorders>
            <w:shd w:val="clear" w:color="auto" w:fill="auto"/>
            <w:vAlign w:val="center"/>
            <w:hideMark/>
          </w:tcPr>
          <w:p w14:paraId="1BC5312B" w14:textId="77777777" w:rsidR="00782D0B" w:rsidRPr="00782D0B" w:rsidRDefault="00782D0B" w:rsidP="00782D0B">
            <w:pPr>
              <w:jc w:val="center"/>
              <w:rPr>
                <w:sz w:val="22"/>
                <w:szCs w:val="22"/>
              </w:rPr>
            </w:pPr>
            <w:r w:rsidRPr="00782D0B">
              <w:rPr>
                <w:sz w:val="22"/>
                <w:szCs w:val="22"/>
              </w:rPr>
              <w:t>с поло-</w:t>
            </w:r>
            <w:proofErr w:type="spellStart"/>
            <w:r w:rsidRPr="00782D0B">
              <w:rPr>
                <w:sz w:val="22"/>
                <w:szCs w:val="22"/>
              </w:rPr>
              <w:t>тенце</w:t>
            </w:r>
            <w:proofErr w:type="spellEnd"/>
            <w:r w:rsidRPr="00782D0B">
              <w:rPr>
                <w:sz w:val="22"/>
                <w:szCs w:val="22"/>
              </w:rPr>
              <w:t>-суши-</w:t>
            </w:r>
            <w:proofErr w:type="spellStart"/>
            <w:r w:rsidRPr="00782D0B">
              <w:rPr>
                <w:sz w:val="22"/>
                <w:szCs w:val="22"/>
              </w:rPr>
              <w:t>телями</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76FBFA43" w14:textId="77777777" w:rsidR="00782D0B" w:rsidRPr="00782D0B" w:rsidRDefault="00782D0B" w:rsidP="00782D0B">
            <w:pPr>
              <w:jc w:val="center"/>
              <w:rPr>
                <w:sz w:val="22"/>
                <w:szCs w:val="22"/>
              </w:rPr>
            </w:pPr>
            <w:r w:rsidRPr="00782D0B">
              <w:rPr>
                <w:sz w:val="22"/>
                <w:szCs w:val="22"/>
              </w:rPr>
              <w:t>без</w:t>
            </w:r>
          </w:p>
          <w:p w14:paraId="3BBCCCA8" w14:textId="77777777" w:rsidR="00782D0B" w:rsidRPr="00782D0B" w:rsidRDefault="00782D0B" w:rsidP="00782D0B">
            <w:pPr>
              <w:jc w:val="center"/>
              <w:rPr>
                <w:sz w:val="22"/>
                <w:szCs w:val="22"/>
              </w:rPr>
            </w:pPr>
            <w:r w:rsidRPr="00782D0B">
              <w:rPr>
                <w:sz w:val="22"/>
                <w:szCs w:val="22"/>
              </w:rPr>
              <w:t xml:space="preserve"> поло-</w:t>
            </w:r>
            <w:proofErr w:type="spellStart"/>
            <w:r w:rsidRPr="00782D0B">
              <w:rPr>
                <w:sz w:val="22"/>
                <w:szCs w:val="22"/>
              </w:rPr>
              <w:t>тенце</w:t>
            </w:r>
            <w:proofErr w:type="spellEnd"/>
            <w:r w:rsidRPr="00782D0B">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55042DA9" w14:textId="77777777" w:rsidR="00782D0B" w:rsidRPr="00782D0B" w:rsidRDefault="00782D0B" w:rsidP="00782D0B">
            <w:pPr>
              <w:jc w:val="center"/>
              <w:rPr>
                <w:sz w:val="22"/>
                <w:szCs w:val="22"/>
              </w:rPr>
            </w:pPr>
            <w:r w:rsidRPr="00782D0B">
              <w:rPr>
                <w:sz w:val="22"/>
                <w:szCs w:val="22"/>
              </w:rPr>
              <w:t>с поло-</w:t>
            </w:r>
            <w:proofErr w:type="spellStart"/>
            <w:r w:rsidRPr="00782D0B">
              <w:rPr>
                <w:sz w:val="22"/>
                <w:szCs w:val="22"/>
              </w:rPr>
              <w:t>тенце</w:t>
            </w:r>
            <w:proofErr w:type="spellEnd"/>
            <w:r w:rsidRPr="00782D0B">
              <w:rPr>
                <w:sz w:val="22"/>
                <w:szCs w:val="22"/>
              </w:rPr>
              <w:t>-суши-</w:t>
            </w:r>
            <w:proofErr w:type="spellStart"/>
            <w:r w:rsidRPr="00782D0B">
              <w:rPr>
                <w:sz w:val="22"/>
                <w:szCs w:val="22"/>
              </w:rPr>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C588410" w14:textId="77777777" w:rsidR="00782D0B" w:rsidRPr="00782D0B" w:rsidRDefault="00782D0B" w:rsidP="00782D0B">
            <w:pPr>
              <w:jc w:val="center"/>
              <w:rPr>
                <w:sz w:val="22"/>
                <w:szCs w:val="22"/>
              </w:rPr>
            </w:pPr>
            <w:r w:rsidRPr="00782D0B">
              <w:rPr>
                <w:sz w:val="22"/>
                <w:szCs w:val="22"/>
              </w:rPr>
              <w:t>без поло-</w:t>
            </w:r>
            <w:proofErr w:type="spellStart"/>
            <w:r w:rsidRPr="00782D0B">
              <w:rPr>
                <w:sz w:val="22"/>
                <w:szCs w:val="22"/>
              </w:rPr>
              <w:t>тенце</w:t>
            </w:r>
            <w:proofErr w:type="spellEnd"/>
            <w:r w:rsidRPr="00782D0B">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0ACF2139" w14:textId="77777777" w:rsidR="00782D0B" w:rsidRPr="00782D0B" w:rsidRDefault="00782D0B" w:rsidP="00782D0B">
            <w:pPr>
              <w:jc w:val="center"/>
              <w:rPr>
                <w:sz w:val="22"/>
                <w:szCs w:val="22"/>
              </w:rPr>
            </w:pPr>
            <w:r w:rsidRPr="00782D0B">
              <w:rPr>
                <w:sz w:val="22"/>
                <w:szCs w:val="22"/>
              </w:rPr>
              <w:t>с поло-</w:t>
            </w:r>
            <w:proofErr w:type="spellStart"/>
            <w:r w:rsidRPr="00782D0B">
              <w:rPr>
                <w:sz w:val="22"/>
                <w:szCs w:val="22"/>
              </w:rPr>
              <w:t>тенце</w:t>
            </w:r>
            <w:proofErr w:type="spellEnd"/>
            <w:r w:rsidRPr="00782D0B">
              <w:rPr>
                <w:sz w:val="22"/>
                <w:szCs w:val="22"/>
              </w:rPr>
              <w:t>-суши-</w:t>
            </w:r>
            <w:proofErr w:type="spellStart"/>
            <w:r w:rsidRPr="00782D0B">
              <w:rPr>
                <w:sz w:val="22"/>
                <w:szCs w:val="22"/>
              </w:rPr>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73A3F27" w14:textId="77777777" w:rsidR="00782D0B" w:rsidRPr="00782D0B" w:rsidRDefault="00782D0B" w:rsidP="00782D0B">
            <w:pPr>
              <w:jc w:val="center"/>
              <w:rPr>
                <w:sz w:val="22"/>
                <w:szCs w:val="22"/>
              </w:rPr>
            </w:pPr>
            <w:r w:rsidRPr="00782D0B">
              <w:rPr>
                <w:sz w:val="22"/>
                <w:szCs w:val="22"/>
              </w:rPr>
              <w:t>без поло-</w:t>
            </w:r>
            <w:proofErr w:type="spellStart"/>
            <w:r w:rsidRPr="00782D0B">
              <w:rPr>
                <w:sz w:val="22"/>
                <w:szCs w:val="22"/>
              </w:rPr>
              <w:t>тенце</w:t>
            </w:r>
            <w:proofErr w:type="spellEnd"/>
            <w:r w:rsidRPr="00782D0B">
              <w:rPr>
                <w:sz w:val="22"/>
                <w:szCs w:val="22"/>
              </w:rPr>
              <w:t>-суши-теля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95A4E5" w14:textId="77777777" w:rsidR="00782D0B" w:rsidRPr="00782D0B" w:rsidRDefault="00782D0B" w:rsidP="00782D0B">
            <w:pP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27E3A3FC" w14:textId="77777777" w:rsidR="00782D0B" w:rsidRPr="00782D0B" w:rsidRDefault="00782D0B" w:rsidP="00782D0B">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316B643" w14:textId="77777777" w:rsidR="00782D0B" w:rsidRPr="00782D0B" w:rsidRDefault="00782D0B" w:rsidP="00782D0B">
            <w:pPr>
              <w:ind w:left="-108" w:right="-108"/>
              <w:jc w:val="center"/>
              <w:rPr>
                <w:sz w:val="22"/>
                <w:szCs w:val="22"/>
              </w:rPr>
            </w:pPr>
            <w:r w:rsidRPr="00782D0B">
              <w:rPr>
                <w:sz w:val="22"/>
                <w:szCs w:val="22"/>
              </w:rPr>
              <w:t xml:space="preserve">Ставка за </w:t>
            </w:r>
            <w:proofErr w:type="spellStart"/>
            <w:r w:rsidRPr="00782D0B">
              <w:rPr>
                <w:sz w:val="22"/>
                <w:szCs w:val="22"/>
              </w:rPr>
              <w:t>мощ-ность</w:t>
            </w:r>
            <w:proofErr w:type="spellEnd"/>
            <w:r w:rsidRPr="00782D0B">
              <w:rPr>
                <w:sz w:val="22"/>
                <w:szCs w:val="22"/>
              </w:rPr>
              <w:t>, тыс. руб./Гкал/</w:t>
            </w:r>
            <w:r w:rsidRPr="00782D0B">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795B1F9F" w14:textId="77777777" w:rsidR="00782D0B" w:rsidRPr="00782D0B" w:rsidRDefault="00782D0B" w:rsidP="00782D0B">
            <w:pPr>
              <w:jc w:val="center"/>
              <w:rPr>
                <w:sz w:val="22"/>
                <w:szCs w:val="22"/>
              </w:rPr>
            </w:pPr>
            <w:r w:rsidRPr="00782D0B">
              <w:rPr>
                <w:sz w:val="22"/>
                <w:szCs w:val="22"/>
              </w:rPr>
              <w:t>Ставка за тепловую энергию, руб./Гкал</w:t>
            </w:r>
          </w:p>
        </w:tc>
      </w:tr>
      <w:tr w:rsidR="00782D0B" w:rsidRPr="00782D0B" w14:paraId="1B4B7383" w14:textId="77777777" w:rsidTr="00F95151">
        <w:trPr>
          <w:trHeight w:val="328"/>
        </w:trPr>
        <w:tc>
          <w:tcPr>
            <w:tcW w:w="1709" w:type="dxa"/>
            <w:tcBorders>
              <w:top w:val="single" w:sz="4" w:space="0" w:color="auto"/>
              <w:left w:val="single" w:sz="4" w:space="0" w:color="auto"/>
              <w:bottom w:val="single" w:sz="4" w:space="0" w:color="auto"/>
              <w:right w:val="single" w:sz="4" w:space="0" w:color="auto"/>
            </w:tcBorders>
            <w:vAlign w:val="center"/>
          </w:tcPr>
          <w:p w14:paraId="1F4FC819" w14:textId="77777777" w:rsidR="00782D0B" w:rsidRPr="00782D0B" w:rsidRDefault="00782D0B" w:rsidP="00782D0B">
            <w:pPr>
              <w:jc w:val="center"/>
              <w:rPr>
                <w:sz w:val="22"/>
                <w:szCs w:val="22"/>
              </w:rPr>
            </w:pPr>
            <w:r w:rsidRPr="00782D0B">
              <w:rPr>
                <w:sz w:val="22"/>
                <w:szCs w:val="22"/>
              </w:rPr>
              <w:t>1</w:t>
            </w:r>
          </w:p>
        </w:tc>
        <w:tc>
          <w:tcPr>
            <w:tcW w:w="1439" w:type="dxa"/>
            <w:tcBorders>
              <w:top w:val="single" w:sz="4" w:space="0" w:color="auto"/>
              <w:left w:val="single" w:sz="4" w:space="0" w:color="auto"/>
              <w:bottom w:val="single" w:sz="4" w:space="0" w:color="auto"/>
              <w:right w:val="single" w:sz="4" w:space="0" w:color="auto"/>
            </w:tcBorders>
            <w:vAlign w:val="center"/>
          </w:tcPr>
          <w:p w14:paraId="52BC360E" w14:textId="77777777" w:rsidR="00782D0B" w:rsidRPr="00782D0B" w:rsidRDefault="00782D0B" w:rsidP="00782D0B">
            <w:pPr>
              <w:jc w:val="center"/>
              <w:rPr>
                <w:sz w:val="22"/>
                <w:szCs w:val="22"/>
              </w:rPr>
            </w:pPr>
            <w:r w:rsidRPr="00782D0B">
              <w:rPr>
                <w:sz w:val="22"/>
                <w:szCs w:val="22"/>
              </w:rPr>
              <w:t>2</w:t>
            </w:r>
          </w:p>
        </w:tc>
        <w:tc>
          <w:tcPr>
            <w:tcW w:w="992" w:type="dxa"/>
            <w:tcBorders>
              <w:top w:val="nil"/>
              <w:left w:val="nil"/>
              <w:bottom w:val="single" w:sz="4" w:space="0" w:color="auto"/>
              <w:right w:val="single" w:sz="4" w:space="0" w:color="auto"/>
            </w:tcBorders>
            <w:shd w:val="clear" w:color="auto" w:fill="auto"/>
            <w:vAlign w:val="center"/>
          </w:tcPr>
          <w:p w14:paraId="1972A229" w14:textId="77777777" w:rsidR="00782D0B" w:rsidRPr="00782D0B" w:rsidRDefault="00782D0B" w:rsidP="00782D0B">
            <w:pPr>
              <w:jc w:val="center"/>
              <w:rPr>
                <w:sz w:val="22"/>
                <w:szCs w:val="22"/>
              </w:rPr>
            </w:pPr>
            <w:r w:rsidRPr="00782D0B">
              <w:rPr>
                <w:sz w:val="22"/>
                <w:szCs w:val="22"/>
              </w:rPr>
              <w:t>3</w:t>
            </w:r>
          </w:p>
        </w:tc>
        <w:tc>
          <w:tcPr>
            <w:tcW w:w="850" w:type="dxa"/>
            <w:tcBorders>
              <w:top w:val="nil"/>
              <w:left w:val="nil"/>
              <w:bottom w:val="single" w:sz="4" w:space="0" w:color="auto"/>
              <w:right w:val="single" w:sz="4" w:space="0" w:color="auto"/>
            </w:tcBorders>
            <w:shd w:val="clear" w:color="auto" w:fill="auto"/>
            <w:vAlign w:val="center"/>
          </w:tcPr>
          <w:p w14:paraId="5DC3C806" w14:textId="77777777" w:rsidR="00782D0B" w:rsidRPr="00782D0B" w:rsidRDefault="00782D0B" w:rsidP="00782D0B">
            <w:pPr>
              <w:jc w:val="center"/>
              <w:rPr>
                <w:sz w:val="22"/>
                <w:szCs w:val="22"/>
              </w:rPr>
            </w:pPr>
            <w:r w:rsidRPr="00782D0B">
              <w:rPr>
                <w:sz w:val="22"/>
                <w:szCs w:val="22"/>
              </w:rPr>
              <w:t>4</w:t>
            </w:r>
          </w:p>
        </w:tc>
        <w:tc>
          <w:tcPr>
            <w:tcW w:w="993" w:type="dxa"/>
            <w:tcBorders>
              <w:top w:val="nil"/>
              <w:left w:val="nil"/>
              <w:bottom w:val="single" w:sz="4" w:space="0" w:color="auto"/>
              <w:right w:val="single" w:sz="4" w:space="0" w:color="auto"/>
            </w:tcBorders>
            <w:shd w:val="clear" w:color="auto" w:fill="auto"/>
            <w:vAlign w:val="center"/>
          </w:tcPr>
          <w:p w14:paraId="3ADD72CF" w14:textId="77777777" w:rsidR="00782D0B" w:rsidRPr="00782D0B" w:rsidRDefault="00782D0B" w:rsidP="00782D0B">
            <w:pPr>
              <w:jc w:val="center"/>
              <w:rPr>
                <w:sz w:val="22"/>
                <w:szCs w:val="22"/>
              </w:rPr>
            </w:pPr>
            <w:r w:rsidRPr="00782D0B">
              <w:rPr>
                <w:sz w:val="22"/>
                <w:szCs w:val="22"/>
              </w:rPr>
              <w:t>5</w:t>
            </w:r>
          </w:p>
        </w:tc>
        <w:tc>
          <w:tcPr>
            <w:tcW w:w="850" w:type="dxa"/>
            <w:tcBorders>
              <w:top w:val="nil"/>
              <w:left w:val="nil"/>
              <w:bottom w:val="single" w:sz="4" w:space="0" w:color="auto"/>
              <w:right w:val="single" w:sz="4" w:space="0" w:color="auto"/>
            </w:tcBorders>
            <w:shd w:val="clear" w:color="auto" w:fill="auto"/>
            <w:vAlign w:val="center"/>
          </w:tcPr>
          <w:p w14:paraId="5C8A46DD" w14:textId="77777777" w:rsidR="00782D0B" w:rsidRPr="00782D0B" w:rsidRDefault="00782D0B" w:rsidP="00782D0B">
            <w:pPr>
              <w:jc w:val="center"/>
              <w:rPr>
                <w:sz w:val="22"/>
                <w:szCs w:val="22"/>
              </w:rPr>
            </w:pPr>
            <w:r w:rsidRPr="00782D0B">
              <w:rPr>
                <w:sz w:val="22"/>
                <w:szCs w:val="22"/>
              </w:rPr>
              <w:t>6</w:t>
            </w:r>
          </w:p>
        </w:tc>
        <w:tc>
          <w:tcPr>
            <w:tcW w:w="992" w:type="dxa"/>
            <w:tcBorders>
              <w:top w:val="nil"/>
              <w:left w:val="nil"/>
              <w:bottom w:val="single" w:sz="4" w:space="0" w:color="auto"/>
              <w:right w:val="single" w:sz="4" w:space="0" w:color="auto"/>
            </w:tcBorders>
            <w:shd w:val="clear" w:color="auto" w:fill="auto"/>
            <w:vAlign w:val="center"/>
          </w:tcPr>
          <w:p w14:paraId="3FCD7A0E" w14:textId="77777777" w:rsidR="00782D0B" w:rsidRPr="00782D0B" w:rsidRDefault="00782D0B" w:rsidP="00782D0B">
            <w:pPr>
              <w:jc w:val="center"/>
              <w:rPr>
                <w:sz w:val="22"/>
                <w:szCs w:val="22"/>
              </w:rPr>
            </w:pPr>
            <w:r w:rsidRPr="00782D0B">
              <w:rPr>
                <w:sz w:val="22"/>
                <w:szCs w:val="22"/>
              </w:rPr>
              <w:t>7</w:t>
            </w:r>
          </w:p>
        </w:tc>
        <w:tc>
          <w:tcPr>
            <w:tcW w:w="993" w:type="dxa"/>
            <w:tcBorders>
              <w:top w:val="nil"/>
              <w:left w:val="nil"/>
              <w:bottom w:val="single" w:sz="4" w:space="0" w:color="auto"/>
              <w:right w:val="single" w:sz="4" w:space="0" w:color="auto"/>
            </w:tcBorders>
            <w:shd w:val="clear" w:color="auto" w:fill="auto"/>
            <w:vAlign w:val="center"/>
          </w:tcPr>
          <w:p w14:paraId="48D048E5" w14:textId="77777777" w:rsidR="00782D0B" w:rsidRPr="00782D0B" w:rsidRDefault="00782D0B" w:rsidP="00782D0B">
            <w:pPr>
              <w:jc w:val="center"/>
              <w:rPr>
                <w:sz w:val="22"/>
                <w:szCs w:val="22"/>
              </w:rPr>
            </w:pPr>
            <w:r w:rsidRPr="00782D0B">
              <w:rPr>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798962E9" w14:textId="77777777" w:rsidR="00782D0B" w:rsidRPr="00782D0B" w:rsidRDefault="00782D0B" w:rsidP="00782D0B">
            <w:pPr>
              <w:jc w:val="center"/>
              <w:rPr>
                <w:sz w:val="22"/>
                <w:szCs w:val="22"/>
              </w:rPr>
            </w:pPr>
            <w:r w:rsidRPr="00782D0B">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6A4902A" w14:textId="77777777" w:rsidR="00782D0B" w:rsidRPr="00782D0B" w:rsidRDefault="00782D0B" w:rsidP="00782D0B">
            <w:pPr>
              <w:jc w:val="center"/>
              <w:rPr>
                <w:sz w:val="22"/>
                <w:szCs w:val="22"/>
              </w:rPr>
            </w:pPr>
            <w:r w:rsidRPr="00782D0B">
              <w:rPr>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14:paraId="123B5721" w14:textId="77777777" w:rsidR="00782D0B" w:rsidRPr="00782D0B" w:rsidRDefault="00782D0B" w:rsidP="00782D0B">
            <w:pPr>
              <w:jc w:val="center"/>
              <w:rPr>
                <w:sz w:val="22"/>
                <w:szCs w:val="22"/>
              </w:rPr>
            </w:pPr>
            <w:r w:rsidRPr="00782D0B">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98A457D" w14:textId="77777777" w:rsidR="00782D0B" w:rsidRPr="00782D0B" w:rsidRDefault="00782D0B" w:rsidP="00782D0B">
            <w:pPr>
              <w:jc w:val="center"/>
              <w:rPr>
                <w:sz w:val="22"/>
                <w:szCs w:val="22"/>
              </w:rPr>
            </w:pPr>
            <w:r w:rsidRPr="00782D0B">
              <w:rPr>
                <w:sz w:val="22"/>
                <w:szCs w:val="22"/>
              </w:rPr>
              <w:t>12</w:t>
            </w:r>
          </w:p>
        </w:tc>
        <w:tc>
          <w:tcPr>
            <w:tcW w:w="1134" w:type="dxa"/>
            <w:tcBorders>
              <w:top w:val="single" w:sz="4" w:space="0" w:color="auto"/>
              <w:left w:val="nil"/>
              <w:bottom w:val="nil"/>
              <w:right w:val="single" w:sz="4" w:space="0" w:color="auto"/>
            </w:tcBorders>
            <w:shd w:val="clear" w:color="auto" w:fill="auto"/>
            <w:vAlign w:val="center"/>
          </w:tcPr>
          <w:p w14:paraId="18987E3D" w14:textId="77777777" w:rsidR="00782D0B" w:rsidRPr="00782D0B" w:rsidRDefault="00782D0B" w:rsidP="00782D0B">
            <w:pPr>
              <w:jc w:val="center"/>
              <w:rPr>
                <w:sz w:val="22"/>
                <w:szCs w:val="22"/>
              </w:rPr>
            </w:pPr>
            <w:r w:rsidRPr="00782D0B">
              <w:rPr>
                <w:sz w:val="22"/>
                <w:szCs w:val="22"/>
              </w:rPr>
              <w:t>13</w:t>
            </w:r>
          </w:p>
        </w:tc>
        <w:tc>
          <w:tcPr>
            <w:tcW w:w="1134" w:type="dxa"/>
            <w:tcBorders>
              <w:top w:val="nil"/>
              <w:left w:val="nil"/>
              <w:bottom w:val="single" w:sz="4" w:space="0" w:color="auto"/>
              <w:right w:val="single" w:sz="4" w:space="0" w:color="auto"/>
            </w:tcBorders>
            <w:shd w:val="clear" w:color="auto" w:fill="auto"/>
            <w:vAlign w:val="center"/>
          </w:tcPr>
          <w:p w14:paraId="2D2FBBFC" w14:textId="77777777" w:rsidR="00782D0B" w:rsidRPr="00782D0B" w:rsidRDefault="00782D0B" w:rsidP="00782D0B">
            <w:pPr>
              <w:jc w:val="center"/>
              <w:rPr>
                <w:sz w:val="22"/>
                <w:szCs w:val="22"/>
              </w:rPr>
            </w:pPr>
            <w:r w:rsidRPr="00782D0B">
              <w:rPr>
                <w:sz w:val="22"/>
                <w:szCs w:val="22"/>
              </w:rPr>
              <w:t>14</w:t>
            </w:r>
          </w:p>
        </w:tc>
      </w:tr>
      <w:tr w:rsidR="00782D0B" w:rsidRPr="00782D0B" w14:paraId="2F77624A" w14:textId="77777777" w:rsidTr="00F95151">
        <w:trPr>
          <w:trHeight w:val="295"/>
        </w:trPr>
        <w:tc>
          <w:tcPr>
            <w:tcW w:w="1709" w:type="dxa"/>
            <w:vMerge w:val="restart"/>
            <w:tcBorders>
              <w:top w:val="single" w:sz="4" w:space="0" w:color="auto"/>
              <w:left w:val="single" w:sz="4" w:space="0" w:color="auto"/>
              <w:right w:val="single" w:sz="4" w:space="0" w:color="auto"/>
            </w:tcBorders>
            <w:shd w:val="clear" w:color="auto" w:fill="auto"/>
            <w:vAlign w:val="center"/>
            <w:hideMark/>
          </w:tcPr>
          <w:p w14:paraId="389B2E93" w14:textId="77777777" w:rsidR="00782D0B" w:rsidRPr="00782D0B" w:rsidRDefault="00782D0B" w:rsidP="00782D0B">
            <w:pPr>
              <w:jc w:val="center"/>
              <w:rPr>
                <w:sz w:val="20"/>
                <w:szCs w:val="20"/>
              </w:rPr>
            </w:pPr>
            <w:r w:rsidRPr="00782D0B">
              <w:rPr>
                <w:sz w:val="20"/>
                <w:szCs w:val="20"/>
              </w:rPr>
              <w:t>ООО «</w:t>
            </w:r>
            <w:r w:rsidRPr="00782D0B">
              <w:rPr>
                <w:bCs/>
                <w:sz w:val="20"/>
                <w:szCs w:val="20"/>
              </w:rPr>
              <w:t>Управление котельных и тепловых сетей</w:t>
            </w:r>
            <w:r w:rsidRPr="00782D0B">
              <w:rPr>
                <w:sz w:val="20"/>
                <w:szCs w:val="20"/>
              </w:rPr>
              <w:t>»</w:t>
            </w:r>
          </w:p>
        </w:tc>
        <w:tc>
          <w:tcPr>
            <w:tcW w:w="1439" w:type="dxa"/>
            <w:tcBorders>
              <w:top w:val="nil"/>
              <w:left w:val="nil"/>
              <w:bottom w:val="single" w:sz="4" w:space="0" w:color="auto"/>
              <w:right w:val="single" w:sz="4" w:space="0" w:color="auto"/>
            </w:tcBorders>
            <w:shd w:val="clear" w:color="auto" w:fill="auto"/>
            <w:vAlign w:val="center"/>
            <w:hideMark/>
          </w:tcPr>
          <w:p w14:paraId="345689E8" w14:textId="77777777" w:rsidR="00782D0B" w:rsidRPr="00782D0B" w:rsidRDefault="00782D0B" w:rsidP="00782D0B">
            <w:pPr>
              <w:jc w:val="center"/>
              <w:rPr>
                <w:sz w:val="22"/>
                <w:szCs w:val="22"/>
              </w:rPr>
            </w:pPr>
            <w:r w:rsidRPr="00782D0B">
              <w:rPr>
                <w:sz w:val="22"/>
                <w:szCs w:val="22"/>
              </w:rPr>
              <w:t>с 21.06.2019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54E36" w14:textId="77777777" w:rsidR="00782D0B" w:rsidRPr="00782D0B" w:rsidRDefault="00782D0B" w:rsidP="00782D0B">
            <w:pPr>
              <w:ind w:left="-134" w:right="-165"/>
              <w:jc w:val="center"/>
              <w:rPr>
                <w:sz w:val="22"/>
                <w:szCs w:val="22"/>
              </w:rPr>
            </w:pPr>
            <w:r w:rsidRPr="00782D0B">
              <w:rPr>
                <w:sz w:val="22"/>
                <w:szCs w:val="22"/>
              </w:rPr>
              <w:t>139,74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C67204" w14:textId="77777777" w:rsidR="00782D0B" w:rsidRPr="00782D0B" w:rsidRDefault="00782D0B" w:rsidP="00782D0B">
            <w:pPr>
              <w:ind w:left="-134" w:right="-165"/>
              <w:jc w:val="center"/>
              <w:rPr>
                <w:sz w:val="22"/>
                <w:szCs w:val="22"/>
              </w:rPr>
            </w:pPr>
            <w:r w:rsidRPr="00782D0B">
              <w:rPr>
                <w:sz w:val="22"/>
                <w:szCs w:val="22"/>
              </w:rPr>
              <w:t>138,24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710DBCB" w14:textId="77777777" w:rsidR="00782D0B" w:rsidRPr="00782D0B" w:rsidRDefault="00782D0B" w:rsidP="00782D0B">
            <w:pPr>
              <w:ind w:left="-134" w:right="-165"/>
              <w:jc w:val="center"/>
              <w:rPr>
                <w:sz w:val="22"/>
                <w:szCs w:val="22"/>
              </w:rPr>
            </w:pPr>
            <w:r w:rsidRPr="00782D0B">
              <w:rPr>
                <w:sz w:val="22"/>
                <w:szCs w:val="22"/>
              </w:rPr>
              <w:t>146,52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CCCDA81" w14:textId="77777777" w:rsidR="00782D0B" w:rsidRPr="00782D0B" w:rsidRDefault="00782D0B" w:rsidP="00782D0B">
            <w:pPr>
              <w:ind w:left="-134" w:right="-165"/>
              <w:jc w:val="center"/>
              <w:rPr>
                <w:sz w:val="22"/>
                <w:szCs w:val="22"/>
              </w:rPr>
            </w:pPr>
            <w:r w:rsidRPr="00782D0B">
              <w:rPr>
                <w:sz w:val="22"/>
                <w:szCs w:val="22"/>
              </w:rPr>
              <w:t>140,50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E765F3" w14:textId="77777777" w:rsidR="00782D0B" w:rsidRPr="00782D0B" w:rsidRDefault="00782D0B" w:rsidP="00782D0B">
            <w:pPr>
              <w:ind w:left="-134" w:right="-165"/>
              <w:jc w:val="center"/>
              <w:rPr>
                <w:sz w:val="22"/>
                <w:szCs w:val="22"/>
              </w:rPr>
            </w:pPr>
            <w:r w:rsidRPr="00782D0B">
              <w:rPr>
                <w:sz w:val="22"/>
                <w:szCs w:val="22"/>
              </w:rPr>
              <w:t>116,45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D3EE217" w14:textId="77777777" w:rsidR="00782D0B" w:rsidRPr="00782D0B" w:rsidRDefault="00782D0B" w:rsidP="00782D0B">
            <w:pPr>
              <w:ind w:left="-134" w:right="-165"/>
              <w:jc w:val="center"/>
              <w:rPr>
                <w:sz w:val="22"/>
                <w:szCs w:val="22"/>
              </w:rPr>
            </w:pPr>
            <w:r w:rsidRPr="00782D0B">
              <w:rPr>
                <w:sz w:val="22"/>
                <w:szCs w:val="22"/>
              </w:rPr>
              <w:t>115,20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74326B" w14:textId="77777777" w:rsidR="00782D0B" w:rsidRPr="00782D0B" w:rsidRDefault="00782D0B" w:rsidP="00782D0B">
            <w:pPr>
              <w:ind w:left="-134" w:right="-165"/>
              <w:jc w:val="center"/>
              <w:rPr>
                <w:sz w:val="22"/>
                <w:szCs w:val="22"/>
              </w:rPr>
            </w:pPr>
            <w:r w:rsidRPr="00782D0B">
              <w:rPr>
                <w:sz w:val="22"/>
                <w:szCs w:val="22"/>
              </w:rPr>
              <w:t>122,10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BF1733" w14:textId="77777777" w:rsidR="00782D0B" w:rsidRPr="00782D0B" w:rsidRDefault="00782D0B" w:rsidP="00782D0B">
            <w:pPr>
              <w:ind w:left="-134" w:right="-165"/>
              <w:jc w:val="center"/>
              <w:rPr>
                <w:sz w:val="22"/>
                <w:szCs w:val="22"/>
              </w:rPr>
            </w:pPr>
            <w:r w:rsidRPr="00782D0B">
              <w:rPr>
                <w:sz w:val="22"/>
                <w:szCs w:val="22"/>
              </w:rPr>
              <w:t>117,08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E9E1AE" w14:textId="77777777" w:rsidR="00782D0B" w:rsidRPr="00782D0B" w:rsidRDefault="00782D0B" w:rsidP="00782D0B">
            <w:pPr>
              <w:ind w:left="-134" w:right="-165"/>
              <w:jc w:val="center"/>
              <w:rPr>
                <w:sz w:val="22"/>
                <w:szCs w:val="22"/>
              </w:rPr>
            </w:pPr>
            <w:r w:rsidRPr="00782D0B">
              <w:rPr>
                <w:sz w:val="22"/>
                <w:szCs w:val="22"/>
              </w:rPr>
              <w:t>31,13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3CE77" w14:textId="77777777" w:rsidR="00782D0B" w:rsidRPr="00782D0B" w:rsidRDefault="00782D0B" w:rsidP="00782D0B">
            <w:pPr>
              <w:ind w:left="-134" w:right="-165"/>
              <w:jc w:val="center"/>
              <w:rPr>
                <w:sz w:val="22"/>
                <w:szCs w:val="22"/>
              </w:rPr>
            </w:pPr>
            <w:r w:rsidRPr="00782D0B">
              <w:rPr>
                <w:sz w:val="22"/>
                <w:szCs w:val="22"/>
              </w:rPr>
              <w:t>1 568,32</w:t>
            </w:r>
          </w:p>
        </w:tc>
        <w:tc>
          <w:tcPr>
            <w:tcW w:w="1134" w:type="dxa"/>
            <w:tcBorders>
              <w:top w:val="single" w:sz="4" w:space="0" w:color="auto"/>
              <w:left w:val="nil"/>
              <w:bottom w:val="single" w:sz="4" w:space="0" w:color="auto"/>
              <w:right w:val="single" w:sz="4" w:space="0" w:color="auto"/>
            </w:tcBorders>
            <w:shd w:val="clear" w:color="auto" w:fill="auto"/>
            <w:hideMark/>
          </w:tcPr>
          <w:p w14:paraId="3F94879E"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402390D0" w14:textId="77777777" w:rsidR="00782D0B" w:rsidRPr="00782D0B" w:rsidRDefault="00782D0B" w:rsidP="00782D0B">
            <w:pPr>
              <w:jc w:val="center"/>
              <w:rPr>
                <w:sz w:val="22"/>
                <w:szCs w:val="22"/>
              </w:rPr>
            </w:pPr>
            <w:r w:rsidRPr="00782D0B">
              <w:rPr>
                <w:sz w:val="22"/>
                <w:szCs w:val="22"/>
              </w:rPr>
              <w:t>х</w:t>
            </w:r>
          </w:p>
        </w:tc>
      </w:tr>
      <w:tr w:rsidR="00782D0B" w:rsidRPr="00782D0B" w14:paraId="3E5674F7" w14:textId="77777777" w:rsidTr="00F95151">
        <w:trPr>
          <w:trHeight w:val="295"/>
        </w:trPr>
        <w:tc>
          <w:tcPr>
            <w:tcW w:w="1709" w:type="dxa"/>
            <w:vMerge/>
            <w:tcBorders>
              <w:left w:val="single" w:sz="4" w:space="0" w:color="auto"/>
              <w:right w:val="single" w:sz="4" w:space="0" w:color="auto"/>
            </w:tcBorders>
            <w:shd w:val="clear" w:color="auto" w:fill="auto"/>
            <w:vAlign w:val="center"/>
            <w:hideMark/>
          </w:tcPr>
          <w:p w14:paraId="12028BD9"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hideMark/>
          </w:tcPr>
          <w:p w14:paraId="06BBCAF1" w14:textId="77777777" w:rsidR="00782D0B" w:rsidRPr="00782D0B" w:rsidRDefault="00782D0B" w:rsidP="00782D0B">
            <w:pPr>
              <w:jc w:val="center"/>
              <w:rPr>
                <w:sz w:val="22"/>
                <w:szCs w:val="22"/>
              </w:rPr>
            </w:pPr>
            <w:r w:rsidRPr="00782D0B">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65417C" w14:textId="77777777" w:rsidR="00782D0B" w:rsidRPr="00782D0B" w:rsidRDefault="00782D0B" w:rsidP="00782D0B">
            <w:pPr>
              <w:ind w:left="-134" w:right="-165"/>
              <w:jc w:val="center"/>
              <w:rPr>
                <w:sz w:val="22"/>
                <w:szCs w:val="22"/>
              </w:rPr>
            </w:pPr>
            <w:r w:rsidRPr="00782D0B">
              <w:rPr>
                <w:sz w:val="22"/>
                <w:szCs w:val="22"/>
              </w:rPr>
              <w:t>171,14</w:t>
            </w:r>
          </w:p>
        </w:tc>
        <w:tc>
          <w:tcPr>
            <w:tcW w:w="850" w:type="dxa"/>
            <w:tcBorders>
              <w:top w:val="nil"/>
              <w:left w:val="nil"/>
              <w:bottom w:val="single" w:sz="4" w:space="0" w:color="auto"/>
              <w:right w:val="single" w:sz="4" w:space="0" w:color="auto"/>
            </w:tcBorders>
            <w:shd w:val="clear" w:color="auto" w:fill="auto"/>
            <w:vAlign w:val="center"/>
            <w:hideMark/>
          </w:tcPr>
          <w:p w14:paraId="608E2C41" w14:textId="77777777" w:rsidR="00782D0B" w:rsidRPr="00782D0B" w:rsidRDefault="00782D0B" w:rsidP="00782D0B">
            <w:pPr>
              <w:ind w:left="-134" w:right="-165"/>
              <w:jc w:val="center"/>
              <w:rPr>
                <w:sz w:val="22"/>
                <w:szCs w:val="22"/>
              </w:rPr>
            </w:pPr>
            <w:r w:rsidRPr="00782D0B">
              <w:rPr>
                <w:sz w:val="22"/>
                <w:szCs w:val="22"/>
              </w:rPr>
              <w:t>169,18</w:t>
            </w:r>
          </w:p>
        </w:tc>
        <w:tc>
          <w:tcPr>
            <w:tcW w:w="993" w:type="dxa"/>
            <w:tcBorders>
              <w:top w:val="nil"/>
              <w:left w:val="nil"/>
              <w:bottom w:val="single" w:sz="4" w:space="0" w:color="auto"/>
              <w:right w:val="single" w:sz="4" w:space="0" w:color="auto"/>
            </w:tcBorders>
            <w:shd w:val="clear" w:color="auto" w:fill="auto"/>
            <w:vAlign w:val="center"/>
            <w:hideMark/>
          </w:tcPr>
          <w:p w14:paraId="49449D58" w14:textId="77777777" w:rsidR="00782D0B" w:rsidRPr="00782D0B" w:rsidRDefault="00782D0B" w:rsidP="00782D0B">
            <w:pPr>
              <w:ind w:left="-134" w:right="-165"/>
              <w:jc w:val="center"/>
              <w:rPr>
                <w:sz w:val="22"/>
                <w:szCs w:val="22"/>
              </w:rPr>
            </w:pPr>
            <w:r w:rsidRPr="00782D0B">
              <w:rPr>
                <w:sz w:val="22"/>
                <w:szCs w:val="22"/>
              </w:rPr>
              <w:t>180,00</w:t>
            </w:r>
          </w:p>
        </w:tc>
        <w:tc>
          <w:tcPr>
            <w:tcW w:w="850" w:type="dxa"/>
            <w:tcBorders>
              <w:top w:val="nil"/>
              <w:left w:val="nil"/>
              <w:bottom w:val="single" w:sz="4" w:space="0" w:color="auto"/>
              <w:right w:val="single" w:sz="4" w:space="0" w:color="auto"/>
            </w:tcBorders>
            <w:shd w:val="clear" w:color="auto" w:fill="auto"/>
            <w:vAlign w:val="center"/>
            <w:hideMark/>
          </w:tcPr>
          <w:p w14:paraId="685509BD" w14:textId="77777777" w:rsidR="00782D0B" w:rsidRPr="00782D0B" w:rsidRDefault="00782D0B" w:rsidP="00782D0B">
            <w:pPr>
              <w:ind w:left="-134" w:right="-165"/>
              <w:jc w:val="center"/>
              <w:rPr>
                <w:sz w:val="22"/>
                <w:szCs w:val="22"/>
              </w:rPr>
            </w:pPr>
            <w:r w:rsidRPr="00782D0B">
              <w:rPr>
                <w:sz w:val="22"/>
                <w:szCs w:val="22"/>
              </w:rPr>
              <w:t>172,13</w:t>
            </w:r>
          </w:p>
        </w:tc>
        <w:tc>
          <w:tcPr>
            <w:tcW w:w="992" w:type="dxa"/>
            <w:tcBorders>
              <w:top w:val="nil"/>
              <w:left w:val="nil"/>
              <w:bottom w:val="single" w:sz="4" w:space="0" w:color="auto"/>
              <w:right w:val="single" w:sz="4" w:space="0" w:color="auto"/>
            </w:tcBorders>
            <w:shd w:val="clear" w:color="auto" w:fill="auto"/>
            <w:vAlign w:val="center"/>
            <w:hideMark/>
          </w:tcPr>
          <w:p w14:paraId="21639086" w14:textId="77777777" w:rsidR="00782D0B" w:rsidRPr="00782D0B" w:rsidRDefault="00782D0B" w:rsidP="00782D0B">
            <w:pPr>
              <w:ind w:left="-134" w:right="-165"/>
              <w:jc w:val="center"/>
              <w:rPr>
                <w:sz w:val="22"/>
                <w:szCs w:val="22"/>
              </w:rPr>
            </w:pPr>
            <w:r w:rsidRPr="00782D0B">
              <w:rPr>
                <w:sz w:val="22"/>
                <w:szCs w:val="22"/>
              </w:rPr>
              <w:t>142,62</w:t>
            </w:r>
          </w:p>
        </w:tc>
        <w:tc>
          <w:tcPr>
            <w:tcW w:w="993" w:type="dxa"/>
            <w:tcBorders>
              <w:top w:val="nil"/>
              <w:left w:val="nil"/>
              <w:bottom w:val="single" w:sz="4" w:space="0" w:color="auto"/>
              <w:right w:val="single" w:sz="4" w:space="0" w:color="auto"/>
            </w:tcBorders>
            <w:shd w:val="clear" w:color="auto" w:fill="auto"/>
            <w:vAlign w:val="center"/>
            <w:hideMark/>
          </w:tcPr>
          <w:p w14:paraId="03AC17A3" w14:textId="77777777" w:rsidR="00782D0B" w:rsidRPr="00782D0B" w:rsidRDefault="00782D0B" w:rsidP="00782D0B">
            <w:pPr>
              <w:ind w:left="-134" w:right="-165"/>
              <w:jc w:val="center"/>
              <w:rPr>
                <w:sz w:val="22"/>
                <w:szCs w:val="22"/>
              </w:rPr>
            </w:pPr>
            <w:r w:rsidRPr="00782D0B">
              <w:rPr>
                <w:sz w:val="22"/>
                <w:szCs w:val="22"/>
              </w:rPr>
              <w:t>140,98</w:t>
            </w:r>
          </w:p>
        </w:tc>
        <w:tc>
          <w:tcPr>
            <w:tcW w:w="992" w:type="dxa"/>
            <w:tcBorders>
              <w:top w:val="nil"/>
              <w:left w:val="nil"/>
              <w:bottom w:val="single" w:sz="4" w:space="0" w:color="auto"/>
              <w:right w:val="single" w:sz="4" w:space="0" w:color="auto"/>
            </w:tcBorders>
            <w:shd w:val="clear" w:color="auto" w:fill="auto"/>
            <w:vAlign w:val="center"/>
            <w:hideMark/>
          </w:tcPr>
          <w:p w14:paraId="7C13691B" w14:textId="77777777" w:rsidR="00782D0B" w:rsidRPr="00782D0B" w:rsidRDefault="00782D0B" w:rsidP="00782D0B">
            <w:pPr>
              <w:ind w:left="-134" w:right="-165"/>
              <w:jc w:val="center"/>
              <w:rPr>
                <w:sz w:val="22"/>
                <w:szCs w:val="22"/>
              </w:rPr>
            </w:pPr>
            <w:r w:rsidRPr="00782D0B">
              <w:rPr>
                <w:sz w:val="22"/>
                <w:szCs w:val="22"/>
              </w:rPr>
              <w:t>150,00</w:t>
            </w:r>
          </w:p>
        </w:tc>
        <w:tc>
          <w:tcPr>
            <w:tcW w:w="992" w:type="dxa"/>
            <w:tcBorders>
              <w:top w:val="nil"/>
              <w:left w:val="nil"/>
              <w:bottom w:val="single" w:sz="4" w:space="0" w:color="auto"/>
              <w:right w:val="single" w:sz="4" w:space="0" w:color="auto"/>
            </w:tcBorders>
            <w:shd w:val="clear" w:color="auto" w:fill="auto"/>
            <w:vAlign w:val="center"/>
            <w:hideMark/>
          </w:tcPr>
          <w:p w14:paraId="0FB4270C" w14:textId="77777777" w:rsidR="00782D0B" w:rsidRPr="00782D0B" w:rsidRDefault="00782D0B" w:rsidP="00782D0B">
            <w:pPr>
              <w:ind w:left="-134" w:right="-165"/>
              <w:jc w:val="center"/>
              <w:rPr>
                <w:sz w:val="22"/>
                <w:szCs w:val="22"/>
              </w:rPr>
            </w:pPr>
            <w:r w:rsidRPr="00782D0B">
              <w:rPr>
                <w:sz w:val="22"/>
                <w:szCs w:val="22"/>
              </w:rPr>
              <w:t>143,44</w:t>
            </w:r>
          </w:p>
        </w:tc>
        <w:tc>
          <w:tcPr>
            <w:tcW w:w="992" w:type="dxa"/>
            <w:tcBorders>
              <w:top w:val="nil"/>
              <w:left w:val="nil"/>
              <w:bottom w:val="single" w:sz="4" w:space="0" w:color="auto"/>
              <w:right w:val="single" w:sz="4" w:space="0" w:color="auto"/>
            </w:tcBorders>
            <w:shd w:val="clear" w:color="auto" w:fill="auto"/>
            <w:vAlign w:val="center"/>
            <w:hideMark/>
          </w:tcPr>
          <w:p w14:paraId="0D4AC31E" w14:textId="77777777" w:rsidR="00782D0B" w:rsidRPr="00782D0B" w:rsidRDefault="00782D0B" w:rsidP="00782D0B">
            <w:pPr>
              <w:ind w:left="-134" w:right="-165"/>
              <w:jc w:val="center"/>
              <w:rPr>
                <w:sz w:val="22"/>
                <w:szCs w:val="22"/>
              </w:rPr>
            </w:pPr>
            <w:r w:rsidRPr="00782D0B">
              <w:rPr>
                <w:sz w:val="22"/>
                <w:szCs w:val="22"/>
              </w:rPr>
              <w:t>31,13</w:t>
            </w:r>
          </w:p>
        </w:tc>
        <w:tc>
          <w:tcPr>
            <w:tcW w:w="1134" w:type="dxa"/>
            <w:tcBorders>
              <w:top w:val="nil"/>
              <w:left w:val="nil"/>
              <w:bottom w:val="single" w:sz="4" w:space="0" w:color="auto"/>
              <w:right w:val="single" w:sz="4" w:space="0" w:color="auto"/>
            </w:tcBorders>
            <w:shd w:val="clear" w:color="auto" w:fill="auto"/>
            <w:vAlign w:val="center"/>
            <w:hideMark/>
          </w:tcPr>
          <w:p w14:paraId="082BFB84" w14:textId="77777777" w:rsidR="00782D0B" w:rsidRPr="00782D0B" w:rsidRDefault="00782D0B" w:rsidP="00782D0B">
            <w:pPr>
              <w:ind w:left="-134" w:right="-165"/>
              <w:jc w:val="center"/>
              <w:rPr>
                <w:sz w:val="22"/>
                <w:szCs w:val="22"/>
              </w:rPr>
            </w:pPr>
            <w:r w:rsidRPr="00782D0B">
              <w:rPr>
                <w:sz w:val="22"/>
                <w:szCs w:val="22"/>
              </w:rPr>
              <w:t>2 049,35</w:t>
            </w:r>
          </w:p>
        </w:tc>
        <w:tc>
          <w:tcPr>
            <w:tcW w:w="1134" w:type="dxa"/>
            <w:tcBorders>
              <w:top w:val="nil"/>
              <w:left w:val="nil"/>
              <w:bottom w:val="single" w:sz="4" w:space="0" w:color="auto"/>
              <w:right w:val="single" w:sz="4" w:space="0" w:color="auto"/>
            </w:tcBorders>
            <w:shd w:val="clear" w:color="auto" w:fill="auto"/>
            <w:hideMark/>
          </w:tcPr>
          <w:p w14:paraId="1A5CB17A"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71114379" w14:textId="77777777" w:rsidR="00782D0B" w:rsidRPr="00782D0B" w:rsidRDefault="00782D0B" w:rsidP="00782D0B">
            <w:pPr>
              <w:jc w:val="center"/>
              <w:rPr>
                <w:sz w:val="22"/>
                <w:szCs w:val="22"/>
              </w:rPr>
            </w:pPr>
            <w:r w:rsidRPr="00782D0B">
              <w:rPr>
                <w:sz w:val="22"/>
                <w:szCs w:val="22"/>
              </w:rPr>
              <w:t>х</w:t>
            </w:r>
          </w:p>
        </w:tc>
      </w:tr>
      <w:tr w:rsidR="00782D0B" w:rsidRPr="00782D0B" w14:paraId="150F28D7" w14:textId="77777777" w:rsidTr="00F95151">
        <w:trPr>
          <w:trHeight w:val="295"/>
        </w:trPr>
        <w:tc>
          <w:tcPr>
            <w:tcW w:w="1709" w:type="dxa"/>
            <w:vMerge/>
            <w:tcBorders>
              <w:left w:val="single" w:sz="4" w:space="0" w:color="auto"/>
              <w:right w:val="single" w:sz="4" w:space="0" w:color="auto"/>
            </w:tcBorders>
            <w:shd w:val="clear" w:color="auto" w:fill="auto"/>
            <w:vAlign w:val="center"/>
            <w:hideMark/>
          </w:tcPr>
          <w:p w14:paraId="15D1F2E3"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hideMark/>
          </w:tcPr>
          <w:p w14:paraId="325FA90F" w14:textId="77777777" w:rsidR="00782D0B" w:rsidRPr="00782D0B" w:rsidRDefault="00782D0B" w:rsidP="00782D0B">
            <w:pPr>
              <w:jc w:val="center"/>
              <w:rPr>
                <w:sz w:val="22"/>
                <w:szCs w:val="22"/>
              </w:rPr>
            </w:pPr>
            <w:r w:rsidRPr="00782D0B">
              <w:rPr>
                <w:sz w:val="22"/>
                <w:szCs w:val="22"/>
              </w:rPr>
              <w:t>с 01.01.2020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E57FF0" w14:textId="77777777" w:rsidR="00782D0B" w:rsidRPr="00782D0B" w:rsidRDefault="00782D0B" w:rsidP="00782D0B">
            <w:pPr>
              <w:jc w:val="center"/>
              <w:rPr>
                <w:sz w:val="22"/>
                <w:szCs w:val="22"/>
              </w:rPr>
            </w:pPr>
            <w:r w:rsidRPr="00782D0B">
              <w:rPr>
                <w:sz w:val="22"/>
                <w:szCs w:val="22"/>
              </w:rPr>
              <w:t>165,31</w:t>
            </w:r>
          </w:p>
        </w:tc>
        <w:tc>
          <w:tcPr>
            <w:tcW w:w="850" w:type="dxa"/>
            <w:tcBorders>
              <w:top w:val="nil"/>
              <w:left w:val="nil"/>
              <w:bottom w:val="single" w:sz="4" w:space="0" w:color="auto"/>
              <w:right w:val="single" w:sz="4" w:space="0" w:color="auto"/>
            </w:tcBorders>
            <w:shd w:val="clear" w:color="auto" w:fill="auto"/>
            <w:vAlign w:val="center"/>
          </w:tcPr>
          <w:p w14:paraId="7169EBB5" w14:textId="77777777" w:rsidR="00782D0B" w:rsidRPr="00782D0B" w:rsidRDefault="00782D0B" w:rsidP="00782D0B">
            <w:pPr>
              <w:jc w:val="center"/>
              <w:rPr>
                <w:sz w:val="22"/>
                <w:szCs w:val="22"/>
              </w:rPr>
            </w:pPr>
            <w:r w:rsidRPr="00782D0B">
              <w:rPr>
                <w:sz w:val="22"/>
                <w:szCs w:val="22"/>
              </w:rPr>
              <w:t>163,36</w:t>
            </w:r>
          </w:p>
        </w:tc>
        <w:tc>
          <w:tcPr>
            <w:tcW w:w="993" w:type="dxa"/>
            <w:tcBorders>
              <w:top w:val="nil"/>
              <w:left w:val="nil"/>
              <w:bottom w:val="single" w:sz="4" w:space="0" w:color="auto"/>
              <w:right w:val="single" w:sz="4" w:space="0" w:color="auto"/>
            </w:tcBorders>
            <w:shd w:val="clear" w:color="auto" w:fill="auto"/>
            <w:vAlign w:val="center"/>
          </w:tcPr>
          <w:p w14:paraId="07847093" w14:textId="77777777" w:rsidR="00782D0B" w:rsidRPr="00782D0B" w:rsidRDefault="00782D0B" w:rsidP="00782D0B">
            <w:pPr>
              <w:jc w:val="center"/>
              <w:rPr>
                <w:sz w:val="22"/>
                <w:szCs w:val="22"/>
              </w:rPr>
            </w:pPr>
            <w:r w:rsidRPr="00782D0B">
              <w:rPr>
                <w:sz w:val="22"/>
                <w:szCs w:val="22"/>
              </w:rPr>
              <w:t>174,17</w:t>
            </w:r>
          </w:p>
        </w:tc>
        <w:tc>
          <w:tcPr>
            <w:tcW w:w="850" w:type="dxa"/>
            <w:tcBorders>
              <w:top w:val="nil"/>
              <w:left w:val="nil"/>
              <w:bottom w:val="single" w:sz="4" w:space="0" w:color="auto"/>
              <w:right w:val="single" w:sz="4" w:space="0" w:color="auto"/>
            </w:tcBorders>
            <w:shd w:val="clear" w:color="auto" w:fill="auto"/>
            <w:vAlign w:val="center"/>
          </w:tcPr>
          <w:p w14:paraId="7EDF6794" w14:textId="77777777" w:rsidR="00782D0B" w:rsidRPr="00782D0B" w:rsidRDefault="00782D0B" w:rsidP="00782D0B">
            <w:pPr>
              <w:jc w:val="center"/>
              <w:rPr>
                <w:sz w:val="22"/>
                <w:szCs w:val="22"/>
              </w:rPr>
            </w:pPr>
            <w:r w:rsidRPr="00782D0B">
              <w:rPr>
                <w:sz w:val="22"/>
                <w:szCs w:val="22"/>
              </w:rPr>
              <w:t>166,30</w:t>
            </w:r>
          </w:p>
        </w:tc>
        <w:tc>
          <w:tcPr>
            <w:tcW w:w="992" w:type="dxa"/>
            <w:tcBorders>
              <w:top w:val="nil"/>
              <w:left w:val="nil"/>
              <w:bottom w:val="single" w:sz="4" w:space="0" w:color="auto"/>
              <w:right w:val="single" w:sz="4" w:space="0" w:color="auto"/>
            </w:tcBorders>
            <w:shd w:val="clear" w:color="auto" w:fill="auto"/>
            <w:vAlign w:val="center"/>
          </w:tcPr>
          <w:p w14:paraId="5B959119" w14:textId="77777777" w:rsidR="00782D0B" w:rsidRPr="00782D0B" w:rsidRDefault="00782D0B" w:rsidP="00782D0B">
            <w:pPr>
              <w:jc w:val="center"/>
              <w:rPr>
                <w:sz w:val="22"/>
                <w:szCs w:val="22"/>
              </w:rPr>
            </w:pPr>
            <w:r w:rsidRPr="00782D0B">
              <w:rPr>
                <w:sz w:val="22"/>
                <w:szCs w:val="22"/>
              </w:rPr>
              <w:t>137,76</w:t>
            </w:r>
          </w:p>
        </w:tc>
        <w:tc>
          <w:tcPr>
            <w:tcW w:w="993" w:type="dxa"/>
            <w:tcBorders>
              <w:top w:val="nil"/>
              <w:left w:val="nil"/>
              <w:bottom w:val="single" w:sz="4" w:space="0" w:color="auto"/>
              <w:right w:val="single" w:sz="4" w:space="0" w:color="auto"/>
            </w:tcBorders>
            <w:shd w:val="clear" w:color="auto" w:fill="auto"/>
            <w:vAlign w:val="center"/>
          </w:tcPr>
          <w:p w14:paraId="13EC617F" w14:textId="77777777" w:rsidR="00782D0B" w:rsidRPr="00782D0B" w:rsidRDefault="00782D0B" w:rsidP="00782D0B">
            <w:pPr>
              <w:jc w:val="center"/>
              <w:rPr>
                <w:sz w:val="22"/>
                <w:szCs w:val="22"/>
              </w:rPr>
            </w:pPr>
            <w:r w:rsidRPr="00782D0B">
              <w:rPr>
                <w:sz w:val="22"/>
                <w:szCs w:val="22"/>
              </w:rPr>
              <w:t>136,13</w:t>
            </w:r>
          </w:p>
        </w:tc>
        <w:tc>
          <w:tcPr>
            <w:tcW w:w="992" w:type="dxa"/>
            <w:tcBorders>
              <w:top w:val="nil"/>
              <w:left w:val="nil"/>
              <w:bottom w:val="single" w:sz="4" w:space="0" w:color="auto"/>
              <w:right w:val="single" w:sz="4" w:space="0" w:color="auto"/>
            </w:tcBorders>
            <w:shd w:val="clear" w:color="auto" w:fill="auto"/>
            <w:vAlign w:val="center"/>
          </w:tcPr>
          <w:p w14:paraId="6E6510D0" w14:textId="77777777" w:rsidR="00782D0B" w:rsidRPr="00782D0B" w:rsidRDefault="00782D0B" w:rsidP="00782D0B">
            <w:pPr>
              <w:jc w:val="center"/>
              <w:rPr>
                <w:sz w:val="22"/>
                <w:szCs w:val="22"/>
              </w:rPr>
            </w:pPr>
            <w:r w:rsidRPr="00782D0B">
              <w:rPr>
                <w:sz w:val="22"/>
                <w:szCs w:val="22"/>
              </w:rPr>
              <w:t>145,14</w:t>
            </w:r>
          </w:p>
        </w:tc>
        <w:tc>
          <w:tcPr>
            <w:tcW w:w="992" w:type="dxa"/>
            <w:tcBorders>
              <w:top w:val="nil"/>
              <w:left w:val="nil"/>
              <w:bottom w:val="single" w:sz="4" w:space="0" w:color="auto"/>
              <w:right w:val="single" w:sz="4" w:space="0" w:color="auto"/>
            </w:tcBorders>
            <w:shd w:val="clear" w:color="auto" w:fill="auto"/>
            <w:vAlign w:val="center"/>
          </w:tcPr>
          <w:p w14:paraId="3642E6F0" w14:textId="77777777" w:rsidR="00782D0B" w:rsidRPr="00782D0B" w:rsidRDefault="00782D0B" w:rsidP="00782D0B">
            <w:pPr>
              <w:jc w:val="center"/>
              <w:rPr>
                <w:sz w:val="22"/>
                <w:szCs w:val="22"/>
              </w:rPr>
            </w:pPr>
            <w:r w:rsidRPr="00782D0B">
              <w:rPr>
                <w:sz w:val="22"/>
                <w:szCs w:val="22"/>
              </w:rPr>
              <w:t>138,58</w:t>
            </w:r>
          </w:p>
        </w:tc>
        <w:tc>
          <w:tcPr>
            <w:tcW w:w="992" w:type="dxa"/>
            <w:tcBorders>
              <w:top w:val="nil"/>
              <w:left w:val="nil"/>
              <w:bottom w:val="single" w:sz="4" w:space="0" w:color="auto"/>
              <w:right w:val="single" w:sz="4" w:space="0" w:color="auto"/>
            </w:tcBorders>
            <w:shd w:val="clear" w:color="auto" w:fill="auto"/>
            <w:vAlign w:val="center"/>
          </w:tcPr>
          <w:p w14:paraId="3FA243E7" w14:textId="77777777" w:rsidR="00782D0B" w:rsidRPr="00782D0B" w:rsidRDefault="00782D0B" w:rsidP="00782D0B">
            <w:pPr>
              <w:jc w:val="center"/>
              <w:rPr>
                <w:sz w:val="22"/>
                <w:szCs w:val="22"/>
              </w:rPr>
            </w:pPr>
            <w:r w:rsidRPr="00782D0B">
              <w:rPr>
                <w:sz w:val="22"/>
                <w:szCs w:val="22"/>
              </w:rPr>
              <w:t>26,28</w:t>
            </w:r>
          </w:p>
        </w:tc>
        <w:tc>
          <w:tcPr>
            <w:tcW w:w="1134" w:type="dxa"/>
            <w:tcBorders>
              <w:top w:val="nil"/>
              <w:left w:val="nil"/>
              <w:bottom w:val="single" w:sz="4" w:space="0" w:color="auto"/>
              <w:right w:val="single" w:sz="4" w:space="0" w:color="auto"/>
            </w:tcBorders>
            <w:shd w:val="clear" w:color="auto" w:fill="auto"/>
            <w:vAlign w:val="center"/>
          </w:tcPr>
          <w:p w14:paraId="4F13D008" w14:textId="77777777" w:rsidR="00782D0B" w:rsidRPr="00782D0B" w:rsidRDefault="00782D0B" w:rsidP="00782D0B">
            <w:pPr>
              <w:jc w:val="center"/>
              <w:rPr>
                <w:sz w:val="22"/>
                <w:szCs w:val="22"/>
              </w:rPr>
            </w:pPr>
            <w:r w:rsidRPr="00782D0B">
              <w:rPr>
                <w:sz w:val="22"/>
                <w:szCs w:val="22"/>
              </w:rPr>
              <w:t>2 049,35</w:t>
            </w:r>
          </w:p>
        </w:tc>
        <w:tc>
          <w:tcPr>
            <w:tcW w:w="1134" w:type="dxa"/>
            <w:tcBorders>
              <w:top w:val="nil"/>
              <w:left w:val="nil"/>
              <w:bottom w:val="single" w:sz="4" w:space="0" w:color="auto"/>
              <w:right w:val="single" w:sz="4" w:space="0" w:color="auto"/>
            </w:tcBorders>
            <w:shd w:val="clear" w:color="auto" w:fill="auto"/>
            <w:hideMark/>
          </w:tcPr>
          <w:p w14:paraId="462097F3"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6B722555" w14:textId="77777777" w:rsidR="00782D0B" w:rsidRPr="00782D0B" w:rsidRDefault="00782D0B" w:rsidP="00782D0B">
            <w:pPr>
              <w:jc w:val="center"/>
              <w:rPr>
                <w:sz w:val="22"/>
                <w:szCs w:val="22"/>
              </w:rPr>
            </w:pPr>
            <w:r w:rsidRPr="00782D0B">
              <w:rPr>
                <w:sz w:val="22"/>
                <w:szCs w:val="22"/>
              </w:rPr>
              <w:t>х</w:t>
            </w:r>
          </w:p>
        </w:tc>
      </w:tr>
      <w:tr w:rsidR="00782D0B" w:rsidRPr="00782D0B" w14:paraId="71629AF7" w14:textId="77777777" w:rsidTr="00F95151">
        <w:trPr>
          <w:trHeight w:val="295"/>
        </w:trPr>
        <w:tc>
          <w:tcPr>
            <w:tcW w:w="1709" w:type="dxa"/>
            <w:vMerge/>
            <w:tcBorders>
              <w:left w:val="single" w:sz="4" w:space="0" w:color="auto"/>
              <w:right w:val="single" w:sz="4" w:space="0" w:color="auto"/>
            </w:tcBorders>
            <w:shd w:val="clear" w:color="auto" w:fill="auto"/>
            <w:vAlign w:val="center"/>
            <w:hideMark/>
          </w:tcPr>
          <w:p w14:paraId="019E766F"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hideMark/>
          </w:tcPr>
          <w:p w14:paraId="373227E3" w14:textId="77777777" w:rsidR="00782D0B" w:rsidRPr="00782D0B" w:rsidRDefault="00782D0B" w:rsidP="00782D0B">
            <w:pPr>
              <w:jc w:val="center"/>
              <w:rPr>
                <w:sz w:val="22"/>
                <w:szCs w:val="22"/>
              </w:rPr>
            </w:pPr>
            <w:r w:rsidRPr="00782D0B">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3105B6" w14:textId="77777777" w:rsidR="00782D0B" w:rsidRPr="00782D0B" w:rsidRDefault="00782D0B" w:rsidP="00782D0B">
            <w:pPr>
              <w:jc w:val="center"/>
              <w:rPr>
                <w:sz w:val="22"/>
                <w:szCs w:val="22"/>
              </w:rPr>
            </w:pPr>
            <w:r w:rsidRPr="00782D0B">
              <w:rPr>
                <w:sz w:val="22"/>
                <w:szCs w:val="22"/>
              </w:rPr>
              <w:t>184,54</w:t>
            </w:r>
          </w:p>
        </w:tc>
        <w:tc>
          <w:tcPr>
            <w:tcW w:w="850" w:type="dxa"/>
            <w:tcBorders>
              <w:top w:val="nil"/>
              <w:left w:val="nil"/>
              <w:bottom w:val="single" w:sz="4" w:space="0" w:color="auto"/>
              <w:right w:val="single" w:sz="4" w:space="0" w:color="auto"/>
            </w:tcBorders>
            <w:shd w:val="clear" w:color="auto" w:fill="auto"/>
            <w:vAlign w:val="center"/>
          </w:tcPr>
          <w:p w14:paraId="65B4D8AD" w14:textId="77777777" w:rsidR="00782D0B" w:rsidRPr="00782D0B" w:rsidRDefault="00782D0B" w:rsidP="00782D0B">
            <w:pPr>
              <w:jc w:val="center"/>
              <w:rPr>
                <w:sz w:val="22"/>
                <w:szCs w:val="22"/>
              </w:rPr>
            </w:pPr>
            <w:r w:rsidRPr="00782D0B">
              <w:rPr>
                <w:sz w:val="22"/>
                <w:szCs w:val="22"/>
              </w:rPr>
              <w:t>182,28</w:t>
            </w:r>
          </w:p>
        </w:tc>
        <w:tc>
          <w:tcPr>
            <w:tcW w:w="993" w:type="dxa"/>
            <w:tcBorders>
              <w:top w:val="nil"/>
              <w:left w:val="nil"/>
              <w:bottom w:val="single" w:sz="4" w:space="0" w:color="auto"/>
              <w:right w:val="single" w:sz="4" w:space="0" w:color="auto"/>
            </w:tcBorders>
            <w:shd w:val="clear" w:color="auto" w:fill="auto"/>
            <w:vAlign w:val="center"/>
          </w:tcPr>
          <w:p w14:paraId="65E96293" w14:textId="77777777" w:rsidR="00782D0B" w:rsidRPr="00782D0B" w:rsidRDefault="00782D0B" w:rsidP="00782D0B">
            <w:pPr>
              <w:jc w:val="center"/>
              <w:rPr>
                <w:sz w:val="22"/>
                <w:szCs w:val="22"/>
              </w:rPr>
            </w:pPr>
            <w:r w:rsidRPr="00782D0B">
              <w:rPr>
                <w:sz w:val="22"/>
                <w:szCs w:val="22"/>
              </w:rPr>
              <w:t>194,66</w:t>
            </w:r>
          </w:p>
        </w:tc>
        <w:tc>
          <w:tcPr>
            <w:tcW w:w="850" w:type="dxa"/>
            <w:tcBorders>
              <w:top w:val="nil"/>
              <w:left w:val="nil"/>
              <w:bottom w:val="single" w:sz="4" w:space="0" w:color="auto"/>
              <w:right w:val="single" w:sz="4" w:space="0" w:color="auto"/>
            </w:tcBorders>
            <w:shd w:val="clear" w:color="auto" w:fill="auto"/>
            <w:vAlign w:val="center"/>
          </w:tcPr>
          <w:p w14:paraId="457799AA" w14:textId="77777777" w:rsidR="00782D0B" w:rsidRPr="00782D0B" w:rsidRDefault="00782D0B" w:rsidP="00782D0B">
            <w:pPr>
              <w:jc w:val="center"/>
              <w:rPr>
                <w:sz w:val="22"/>
                <w:szCs w:val="22"/>
              </w:rPr>
            </w:pPr>
            <w:r w:rsidRPr="00782D0B">
              <w:rPr>
                <w:sz w:val="22"/>
                <w:szCs w:val="22"/>
              </w:rPr>
              <w:t>185,66</w:t>
            </w:r>
          </w:p>
        </w:tc>
        <w:tc>
          <w:tcPr>
            <w:tcW w:w="992" w:type="dxa"/>
            <w:tcBorders>
              <w:top w:val="nil"/>
              <w:left w:val="nil"/>
              <w:bottom w:val="single" w:sz="4" w:space="0" w:color="auto"/>
              <w:right w:val="single" w:sz="4" w:space="0" w:color="auto"/>
            </w:tcBorders>
            <w:shd w:val="clear" w:color="auto" w:fill="auto"/>
            <w:vAlign w:val="center"/>
          </w:tcPr>
          <w:p w14:paraId="184ED6B1" w14:textId="77777777" w:rsidR="00782D0B" w:rsidRPr="00782D0B" w:rsidRDefault="00782D0B" w:rsidP="00782D0B">
            <w:pPr>
              <w:jc w:val="center"/>
              <w:rPr>
                <w:sz w:val="22"/>
                <w:szCs w:val="22"/>
              </w:rPr>
            </w:pPr>
            <w:r w:rsidRPr="00782D0B">
              <w:rPr>
                <w:sz w:val="22"/>
                <w:szCs w:val="22"/>
              </w:rPr>
              <w:t>153,78</w:t>
            </w:r>
          </w:p>
        </w:tc>
        <w:tc>
          <w:tcPr>
            <w:tcW w:w="993" w:type="dxa"/>
            <w:tcBorders>
              <w:top w:val="nil"/>
              <w:left w:val="nil"/>
              <w:bottom w:val="single" w:sz="4" w:space="0" w:color="auto"/>
              <w:right w:val="single" w:sz="4" w:space="0" w:color="auto"/>
            </w:tcBorders>
            <w:shd w:val="clear" w:color="auto" w:fill="auto"/>
            <w:vAlign w:val="center"/>
          </w:tcPr>
          <w:p w14:paraId="238F062A" w14:textId="77777777" w:rsidR="00782D0B" w:rsidRPr="00782D0B" w:rsidRDefault="00782D0B" w:rsidP="00782D0B">
            <w:pPr>
              <w:jc w:val="center"/>
              <w:rPr>
                <w:sz w:val="22"/>
                <w:szCs w:val="22"/>
              </w:rPr>
            </w:pPr>
            <w:r w:rsidRPr="00782D0B">
              <w:rPr>
                <w:sz w:val="22"/>
                <w:szCs w:val="22"/>
              </w:rPr>
              <w:t>151,90</w:t>
            </w:r>
          </w:p>
        </w:tc>
        <w:tc>
          <w:tcPr>
            <w:tcW w:w="992" w:type="dxa"/>
            <w:tcBorders>
              <w:top w:val="nil"/>
              <w:left w:val="nil"/>
              <w:bottom w:val="single" w:sz="4" w:space="0" w:color="auto"/>
              <w:right w:val="single" w:sz="4" w:space="0" w:color="auto"/>
            </w:tcBorders>
            <w:shd w:val="clear" w:color="auto" w:fill="auto"/>
            <w:vAlign w:val="center"/>
          </w:tcPr>
          <w:p w14:paraId="40EC4622" w14:textId="77777777" w:rsidR="00782D0B" w:rsidRPr="00782D0B" w:rsidRDefault="00782D0B" w:rsidP="00782D0B">
            <w:pPr>
              <w:jc w:val="center"/>
              <w:rPr>
                <w:sz w:val="22"/>
                <w:szCs w:val="22"/>
              </w:rPr>
            </w:pPr>
            <w:r w:rsidRPr="00782D0B">
              <w:rPr>
                <w:sz w:val="22"/>
                <w:szCs w:val="22"/>
              </w:rPr>
              <w:t>162,22</w:t>
            </w:r>
          </w:p>
        </w:tc>
        <w:tc>
          <w:tcPr>
            <w:tcW w:w="992" w:type="dxa"/>
            <w:tcBorders>
              <w:top w:val="nil"/>
              <w:left w:val="nil"/>
              <w:bottom w:val="single" w:sz="4" w:space="0" w:color="auto"/>
              <w:right w:val="single" w:sz="4" w:space="0" w:color="auto"/>
            </w:tcBorders>
            <w:shd w:val="clear" w:color="auto" w:fill="auto"/>
            <w:vAlign w:val="center"/>
          </w:tcPr>
          <w:p w14:paraId="434B6E21" w14:textId="77777777" w:rsidR="00782D0B" w:rsidRPr="00782D0B" w:rsidRDefault="00782D0B" w:rsidP="00782D0B">
            <w:pPr>
              <w:jc w:val="center"/>
              <w:rPr>
                <w:sz w:val="22"/>
                <w:szCs w:val="22"/>
              </w:rPr>
            </w:pPr>
            <w:r w:rsidRPr="00782D0B">
              <w:rPr>
                <w:sz w:val="22"/>
                <w:szCs w:val="22"/>
              </w:rPr>
              <w:t>154,72</w:t>
            </w:r>
          </w:p>
        </w:tc>
        <w:tc>
          <w:tcPr>
            <w:tcW w:w="992" w:type="dxa"/>
            <w:tcBorders>
              <w:top w:val="nil"/>
              <w:left w:val="nil"/>
              <w:bottom w:val="single" w:sz="4" w:space="0" w:color="auto"/>
              <w:right w:val="single" w:sz="4" w:space="0" w:color="auto"/>
            </w:tcBorders>
            <w:shd w:val="clear" w:color="auto" w:fill="auto"/>
            <w:vAlign w:val="center"/>
          </w:tcPr>
          <w:p w14:paraId="3FCCB16B" w14:textId="77777777" w:rsidR="00782D0B" w:rsidRPr="00782D0B" w:rsidRDefault="00782D0B" w:rsidP="00782D0B">
            <w:pPr>
              <w:jc w:val="center"/>
              <w:rPr>
                <w:sz w:val="22"/>
                <w:szCs w:val="22"/>
              </w:rPr>
            </w:pPr>
            <w:r w:rsidRPr="00782D0B">
              <w:rPr>
                <w:sz w:val="22"/>
                <w:szCs w:val="22"/>
              </w:rPr>
              <w:t>26,28</w:t>
            </w:r>
          </w:p>
        </w:tc>
        <w:tc>
          <w:tcPr>
            <w:tcW w:w="1134" w:type="dxa"/>
            <w:tcBorders>
              <w:top w:val="nil"/>
              <w:left w:val="nil"/>
              <w:bottom w:val="single" w:sz="4" w:space="0" w:color="auto"/>
              <w:right w:val="single" w:sz="4" w:space="0" w:color="auto"/>
            </w:tcBorders>
            <w:shd w:val="clear" w:color="auto" w:fill="auto"/>
            <w:vAlign w:val="center"/>
          </w:tcPr>
          <w:p w14:paraId="2ABF3003" w14:textId="77777777" w:rsidR="00782D0B" w:rsidRPr="00782D0B" w:rsidRDefault="00782D0B" w:rsidP="00782D0B">
            <w:pPr>
              <w:jc w:val="center"/>
              <w:rPr>
                <w:sz w:val="22"/>
                <w:szCs w:val="22"/>
              </w:rPr>
            </w:pPr>
            <w:r w:rsidRPr="00782D0B">
              <w:rPr>
                <w:sz w:val="22"/>
                <w:szCs w:val="22"/>
              </w:rPr>
              <w:t>2 343,74</w:t>
            </w:r>
          </w:p>
        </w:tc>
        <w:tc>
          <w:tcPr>
            <w:tcW w:w="1134" w:type="dxa"/>
            <w:tcBorders>
              <w:top w:val="nil"/>
              <w:left w:val="nil"/>
              <w:bottom w:val="single" w:sz="4" w:space="0" w:color="auto"/>
              <w:right w:val="single" w:sz="4" w:space="0" w:color="auto"/>
            </w:tcBorders>
            <w:shd w:val="clear" w:color="auto" w:fill="auto"/>
            <w:hideMark/>
          </w:tcPr>
          <w:p w14:paraId="03A1AA47"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6C0E0855" w14:textId="77777777" w:rsidR="00782D0B" w:rsidRPr="00782D0B" w:rsidRDefault="00782D0B" w:rsidP="00782D0B">
            <w:pPr>
              <w:jc w:val="center"/>
              <w:rPr>
                <w:sz w:val="22"/>
                <w:szCs w:val="22"/>
              </w:rPr>
            </w:pPr>
            <w:r w:rsidRPr="00782D0B">
              <w:rPr>
                <w:sz w:val="22"/>
                <w:szCs w:val="22"/>
              </w:rPr>
              <w:t>х</w:t>
            </w:r>
          </w:p>
        </w:tc>
      </w:tr>
      <w:tr w:rsidR="00782D0B" w:rsidRPr="00782D0B" w14:paraId="116AB2F1"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6EDFD9C2"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tcPr>
          <w:p w14:paraId="1CB1D433" w14:textId="77777777" w:rsidR="00782D0B" w:rsidRPr="00782D0B" w:rsidRDefault="00782D0B" w:rsidP="00782D0B">
            <w:pPr>
              <w:jc w:val="center"/>
              <w:rPr>
                <w:sz w:val="22"/>
                <w:szCs w:val="22"/>
              </w:rPr>
            </w:pPr>
            <w:r w:rsidRPr="00782D0B">
              <w:rPr>
                <w:sz w:val="22"/>
                <w:szCs w:val="22"/>
              </w:rPr>
              <w:t>с 01.01.2024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6D267194" w14:textId="77777777" w:rsidR="00782D0B" w:rsidRPr="00782D0B" w:rsidRDefault="00782D0B" w:rsidP="00782D0B">
            <w:pPr>
              <w:ind w:left="-134" w:right="-165"/>
              <w:jc w:val="center"/>
              <w:rPr>
                <w:sz w:val="22"/>
                <w:szCs w:val="22"/>
              </w:rPr>
            </w:pPr>
            <w:r w:rsidRPr="00782D0B">
              <w:rPr>
                <w:sz w:val="22"/>
                <w:szCs w:val="22"/>
              </w:rPr>
              <w:t>180,42</w:t>
            </w:r>
          </w:p>
        </w:tc>
        <w:tc>
          <w:tcPr>
            <w:tcW w:w="850" w:type="dxa"/>
            <w:tcBorders>
              <w:top w:val="nil"/>
              <w:left w:val="nil"/>
              <w:bottom w:val="single" w:sz="4" w:space="0" w:color="auto"/>
              <w:right w:val="single" w:sz="4" w:space="0" w:color="auto"/>
            </w:tcBorders>
            <w:shd w:val="clear" w:color="auto" w:fill="auto"/>
            <w:vAlign w:val="center"/>
          </w:tcPr>
          <w:p w14:paraId="76E03EC9" w14:textId="77777777" w:rsidR="00782D0B" w:rsidRPr="00782D0B" w:rsidRDefault="00782D0B" w:rsidP="00782D0B">
            <w:pPr>
              <w:ind w:left="-134" w:right="-165"/>
              <w:jc w:val="center"/>
              <w:rPr>
                <w:sz w:val="22"/>
                <w:szCs w:val="22"/>
              </w:rPr>
            </w:pPr>
            <w:r w:rsidRPr="00782D0B">
              <w:rPr>
                <w:sz w:val="22"/>
                <w:szCs w:val="22"/>
              </w:rPr>
              <w:t>178,42</w:t>
            </w:r>
          </w:p>
        </w:tc>
        <w:tc>
          <w:tcPr>
            <w:tcW w:w="993" w:type="dxa"/>
            <w:tcBorders>
              <w:top w:val="nil"/>
              <w:left w:val="nil"/>
              <w:bottom w:val="single" w:sz="4" w:space="0" w:color="auto"/>
              <w:right w:val="single" w:sz="4" w:space="0" w:color="auto"/>
            </w:tcBorders>
            <w:shd w:val="clear" w:color="auto" w:fill="auto"/>
            <w:vAlign w:val="center"/>
          </w:tcPr>
          <w:p w14:paraId="13D5A753" w14:textId="77777777" w:rsidR="00782D0B" w:rsidRPr="00782D0B" w:rsidRDefault="00782D0B" w:rsidP="00782D0B">
            <w:pPr>
              <w:ind w:left="-134" w:right="-165"/>
              <w:jc w:val="center"/>
              <w:rPr>
                <w:sz w:val="22"/>
                <w:szCs w:val="22"/>
              </w:rPr>
            </w:pPr>
            <w:r w:rsidRPr="00782D0B">
              <w:rPr>
                <w:sz w:val="22"/>
                <w:szCs w:val="22"/>
              </w:rPr>
              <w:t>189,47</w:t>
            </w:r>
          </w:p>
        </w:tc>
        <w:tc>
          <w:tcPr>
            <w:tcW w:w="850" w:type="dxa"/>
            <w:tcBorders>
              <w:top w:val="nil"/>
              <w:left w:val="nil"/>
              <w:bottom w:val="single" w:sz="4" w:space="0" w:color="auto"/>
              <w:right w:val="single" w:sz="4" w:space="0" w:color="auto"/>
            </w:tcBorders>
            <w:shd w:val="clear" w:color="auto" w:fill="auto"/>
            <w:vAlign w:val="center"/>
          </w:tcPr>
          <w:p w14:paraId="0680C9D6" w14:textId="77777777" w:rsidR="00782D0B" w:rsidRPr="00782D0B" w:rsidRDefault="00782D0B" w:rsidP="00782D0B">
            <w:pPr>
              <w:ind w:left="-134" w:right="-165"/>
              <w:jc w:val="center"/>
              <w:rPr>
                <w:sz w:val="22"/>
                <w:szCs w:val="22"/>
              </w:rPr>
            </w:pPr>
            <w:r w:rsidRPr="00782D0B">
              <w:rPr>
                <w:sz w:val="22"/>
                <w:szCs w:val="22"/>
              </w:rPr>
              <w:t>181,43</w:t>
            </w:r>
          </w:p>
        </w:tc>
        <w:tc>
          <w:tcPr>
            <w:tcW w:w="992" w:type="dxa"/>
            <w:tcBorders>
              <w:top w:val="nil"/>
              <w:left w:val="nil"/>
              <w:bottom w:val="single" w:sz="4" w:space="0" w:color="auto"/>
              <w:right w:val="single" w:sz="4" w:space="0" w:color="auto"/>
            </w:tcBorders>
            <w:shd w:val="clear" w:color="auto" w:fill="auto"/>
            <w:vAlign w:val="center"/>
          </w:tcPr>
          <w:p w14:paraId="15CBD071" w14:textId="77777777" w:rsidR="00782D0B" w:rsidRPr="00782D0B" w:rsidRDefault="00782D0B" w:rsidP="00782D0B">
            <w:pPr>
              <w:ind w:left="-134" w:right="-165"/>
              <w:jc w:val="center"/>
              <w:rPr>
                <w:sz w:val="22"/>
                <w:szCs w:val="22"/>
              </w:rPr>
            </w:pPr>
            <w:r w:rsidRPr="00782D0B">
              <w:rPr>
                <w:sz w:val="22"/>
                <w:szCs w:val="22"/>
              </w:rPr>
              <w:t>150,35</w:t>
            </w:r>
          </w:p>
        </w:tc>
        <w:tc>
          <w:tcPr>
            <w:tcW w:w="993" w:type="dxa"/>
            <w:tcBorders>
              <w:top w:val="nil"/>
              <w:left w:val="nil"/>
              <w:bottom w:val="single" w:sz="4" w:space="0" w:color="auto"/>
              <w:right w:val="single" w:sz="4" w:space="0" w:color="auto"/>
            </w:tcBorders>
            <w:shd w:val="clear" w:color="auto" w:fill="auto"/>
            <w:vAlign w:val="center"/>
          </w:tcPr>
          <w:p w14:paraId="47082D48" w14:textId="77777777" w:rsidR="00782D0B" w:rsidRPr="00782D0B" w:rsidRDefault="00782D0B" w:rsidP="00782D0B">
            <w:pPr>
              <w:ind w:left="-134" w:right="-165"/>
              <w:jc w:val="center"/>
              <w:rPr>
                <w:sz w:val="22"/>
                <w:szCs w:val="22"/>
              </w:rPr>
            </w:pPr>
            <w:r w:rsidRPr="00782D0B">
              <w:rPr>
                <w:sz w:val="22"/>
                <w:szCs w:val="22"/>
              </w:rPr>
              <w:t>148,68</w:t>
            </w:r>
          </w:p>
        </w:tc>
        <w:tc>
          <w:tcPr>
            <w:tcW w:w="992" w:type="dxa"/>
            <w:tcBorders>
              <w:top w:val="nil"/>
              <w:left w:val="nil"/>
              <w:bottom w:val="single" w:sz="4" w:space="0" w:color="auto"/>
              <w:right w:val="single" w:sz="4" w:space="0" w:color="auto"/>
            </w:tcBorders>
            <w:shd w:val="clear" w:color="auto" w:fill="auto"/>
            <w:vAlign w:val="center"/>
          </w:tcPr>
          <w:p w14:paraId="1FBDFFC5" w14:textId="77777777" w:rsidR="00782D0B" w:rsidRPr="00782D0B" w:rsidRDefault="00782D0B" w:rsidP="00782D0B">
            <w:pPr>
              <w:ind w:left="-134" w:right="-165"/>
              <w:jc w:val="center"/>
              <w:rPr>
                <w:sz w:val="22"/>
                <w:szCs w:val="22"/>
              </w:rPr>
            </w:pPr>
            <w:r w:rsidRPr="00782D0B">
              <w:rPr>
                <w:sz w:val="22"/>
                <w:szCs w:val="22"/>
              </w:rPr>
              <w:t>157,89</w:t>
            </w:r>
          </w:p>
        </w:tc>
        <w:tc>
          <w:tcPr>
            <w:tcW w:w="992" w:type="dxa"/>
            <w:tcBorders>
              <w:top w:val="nil"/>
              <w:left w:val="nil"/>
              <w:bottom w:val="single" w:sz="4" w:space="0" w:color="auto"/>
              <w:right w:val="single" w:sz="4" w:space="0" w:color="auto"/>
            </w:tcBorders>
            <w:shd w:val="clear" w:color="auto" w:fill="auto"/>
            <w:vAlign w:val="center"/>
          </w:tcPr>
          <w:p w14:paraId="5709EF86" w14:textId="77777777" w:rsidR="00782D0B" w:rsidRPr="00782D0B" w:rsidRDefault="00782D0B" w:rsidP="00782D0B">
            <w:pPr>
              <w:ind w:left="-134" w:right="-165"/>
              <w:jc w:val="center"/>
              <w:rPr>
                <w:sz w:val="22"/>
                <w:szCs w:val="22"/>
              </w:rPr>
            </w:pPr>
            <w:r w:rsidRPr="00782D0B">
              <w:rPr>
                <w:sz w:val="22"/>
                <w:szCs w:val="22"/>
              </w:rPr>
              <w:t>151,19</w:t>
            </w:r>
          </w:p>
        </w:tc>
        <w:tc>
          <w:tcPr>
            <w:tcW w:w="992" w:type="dxa"/>
            <w:tcBorders>
              <w:top w:val="nil"/>
              <w:left w:val="nil"/>
              <w:bottom w:val="single" w:sz="4" w:space="0" w:color="auto"/>
              <w:right w:val="single" w:sz="4" w:space="0" w:color="auto"/>
            </w:tcBorders>
            <w:shd w:val="clear" w:color="auto" w:fill="auto"/>
            <w:vAlign w:val="center"/>
          </w:tcPr>
          <w:p w14:paraId="3336C20B" w14:textId="77777777" w:rsidR="00782D0B" w:rsidRPr="00782D0B" w:rsidRDefault="00782D0B" w:rsidP="00782D0B">
            <w:pPr>
              <w:ind w:left="-134" w:right="-165"/>
              <w:jc w:val="center"/>
              <w:rPr>
                <w:sz w:val="22"/>
                <w:szCs w:val="22"/>
              </w:rPr>
            </w:pPr>
            <w:r w:rsidRPr="00782D0B">
              <w:rPr>
                <w:sz w:val="22"/>
                <w:szCs w:val="22"/>
              </w:rPr>
              <w:t>36,53</w:t>
            </w:r>
          </w:p>
        </w:tc>
        <w:tc>
          <w:tcPr>
            <w:tcW w:w="1134" w:type="dxa"/>
            <w:tcBorders>
              <w:top w:val="nil"/>
              <w:left w:val="nil"/>
              <w:bottom w:val="single" w:sz="4" w:space="0" w:color="auto"/>
              <w:right w:val="single" w:sz="4" w:space="0" w:color="auto"/>
            </w:tcBorders>
            <w:shd w:val="clear" w:color="auto" w:fill="auto"/>
            <w:vAlign w:val="center"/>
          </w:tcPr>
          <w:p w14:paraId="56BEFC15" w14:textId="77777777" w:rsidR="00782D0B" w:rsidRPr="00782D0B" w:rsidRDefault="00782D0B" w:rsidP="00782D0B">
            <w:pPr>
              <w:ind w:left="-134" w:right="-165"/>
              <w:jc w:val="center"/>
              <w:rPr>
                <w:sz w:val="22"/>
                <w:szCs w:val="22"/>
              </w:rPr>
            </w:pPr>
            <w:r w:rsidRPr="00782D0B">
              <w:rPr>
                <w:sz w:val="22"/>
                <w:szCs w:val="22"/>
              </w:rPr>
              <w:t>2 092,41</w:t>
            </w:r>
          </w:p>
        </w:tc>
        <w:tc>
          <w:tcPr>
            <w:tcW w:w="1134" w:type="dxa"/>
            <w:tcBorders>
              <w:top w:val="nil"/>
              <w:left w:val="nil"/>
              <w:bottom w:val="single" w:sz="4" w:space="0" w:color="auto"/>
              <w:right w:val="single" w:sz="4" w:space="0" w:color="auto"/>
            </w:tcBorders>
            <w:shd w:val="clear" w:color="auto" w:fill="auto"/>
          </w:tcPr>
          <w:p w14:paraId="77D99488"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tcPr>
          <w:p w14:paraId="71241C9D" w14:textId="77777777" w:rsidR="00782D0B" w:rsidRPr="00782D0B" w:rsidRDefault="00782D0B" w:rsidP="00782D0B">
            <w:pPr>
              <w:jc w:val="center"/>
              <w:rPr>
                <w:sz w:val="22"/>
                <w:szCs w:val="22"/>
              </w:rPr>
            </w:pPr>
            <w:r w:rsidRPr="00782D0B">
              <w:rPr>
                <w:sz w:val="22"/>
                <w:szCs w:val="22"/>
              </w:rPr>
              <w:t>х</w:t>
            </w:r>
          </w:p>
        </w:tc>
      </w:tr>
      <w:tr w:rsidR="00782D0B" w:rsidRPr="00782D0B" w14:paraId="25284A48"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455F7D6D"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tcPr>
          <w:p w14:paraId="7B5B8913" w14:textId="77777777" w:rsidR="00782D0B" w:rsidRPr="00782D0B" w:rsidRDefault="00782D0B" w:rsidP="00782D0B">
            <w:pPr>
              <w:jc w:val="center"/>
              <w:rPr>
                <w:sz w:val="22"/>
                <w:szCs w:val="22"/>
              </w:rPr>
            </w:pPr>
            <w:r w:rsidRPr="00782D0B">
              <w:rPr>
                <w:sz w:val="22"/>
                <w:szCs w:val="22"/>
              </w:rPr>
              <w:t>с 01.07.2024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01A68CE0" w14:textId="77777777" w:rsidR="00782D0B" w:rsidRPr="00782D0B" w:rsidRDefault="00782D0B" w:rsidP="00782D0B">
            <w:pPr>
              <w:ind w:left="-134" w:right="-165"/>
              <w:jc w:val="center"/>
              <w:rPr>
                <w:sz w:val="22"/>
                <w:szCs w:val="22"/>
              </w:rPr>
            </w:pPr>
            <w:r w:rsidRPr="00782D0B">
              <w:rPr>
                <w:sz w:val="22"/>
                <w:szCs w:val="22"/>
              </w:rPr>
              <w:t>183,67</w:t>
            </w:r>
          </w:p>
        </w:tc>
        <w:tc>
          <w:tcPr>
            <w:tcW w:w="850" w:type="dxa"/>
            <w:tcBorders>
              <w:top w:val="nil"/>
              <w:left w:val="nil"/>
              <w:bottom w:val="single" w:sz="4" w:space="0" w:color="auto"/>
              <w:right w:val="single" w:sz="4" w:space="0" w:color="auto"/>
            </w:tcBorders>
            <w:shd w:val="clear" w:color="auto" w:fill="auto"/>
            <w:vAlign w:val="center"/>
          </w:tcPr>
          <w:p w14:paraId="6D77214C" w14:textId="77777777" w:rsidR="00782D0B" w:rsidRPr="00782D0B" w:rsidRDefault="00782D0B" w:rsidP="00782D0B">
            <w:pPr>
              <w:ind w:left="-134" w:right="-165"/>
              <w:jc w:val="center"/>
              <w:rPr>
                <w:sz w:val="22"/>
                <w:szCs w:val="22"/>
              </w:rPr>
            </w:pPr>
            <w:r w:rsidRPr="00782D0B">
              <w:rPr>
                <w:sz w:val="22"/>
                <w:szCs w:val="22"/>
              </w:rPr>
              <w:t>181,67</w:t>
            </w:r>
          </w:p>
        </w:tc>
        <w:tc>
          <w:tcPr>
            <w:tcW w:w="993" w:type="dxa"/>
            <w:tcBorders>
              <w:top w:val="nil"/>
              <w:left w:val="nil"/>
              <w:bottom w:val="single" w:sz="4" w:space="0" w:color="auto"/>
              <w:right w:val="single" w:sz="4" w:space="0" w:color="auto"/>
            </w:tcBorders>
            <w:shd w:val="clear" w:color="auto" w:fill="auto"/>
            <w:vAlign w:val="center"/>
          </w:tcPr>
          <w:p w14:paraId="0E455C19" w14:textId="77777777" w:rsidR="00782D0B" w:rsidRPr="00782D0B" w:rsidRDefault="00782D0B" w:rsidP="00782D0B">
            <w:pPr>
              <w:ind w:left="-134" w:right="-165"/>
              <w:jc w:val="center"/>
              <w:rPr>
                <w:sz w:val="22"/>
                <w:szCs w:val="22"/>
              </w:rPr>
            </w:pPr>
            <w:r w:rsidRPr="00782D0B">
              <w:rPr>
                <w:sz w:val="22"/>
                <w:szCs w:val="22"/>
              </w:rPr>
              <w:t>192,71</w:t>
            </w:r>
          </w:p>
        </w:tc>
        <w:tc>
          <w:tcPr>
            <w:tcW w:w="850" w:type="dxa"/>
            <w:tcBorders>
              <w:top w:val="nil"/>
              <w:left w:val="nil"/>
              <w:bottom w:val="single" w:sz="4" w:space="0" w:color="auto"/>
              <w:right w:val="single" w:sz="4" w:space="0" w:color="auto"/>
            </w:tcBorders>
            <w:shd w:val="clear" w:color="auto" w:fill="auto"/>
            <w:vAlign w:val="center"/>
          </w:tcPr>
          <w:p w14:paraId="15EAD0EC" w14:textId="77777777" w:rsidR="00782D0B" w:rsidRPr="00782D0B" w:rsidRDefault="00782D0B" w:rsidP="00782D0B">
            <w:pPr>
              <w:ind w:left="-134" w:right="-165"/>
              <w:jc w:val="center"/>
              <w:rPr>
                <w:sz w:val="22"/>
                <w:szCs w:val="22"/>
              </w:rPr>
            </w:pPr>
            <w:r w:rsidRPr="00782D0B">
              <w:rPr>
                <w:sz w:val="22"/>
                <w:szCs w:val="22"/>
              </w:rPr>
              <w:t>184,68</w:t>
            </w:r>
          </w:p>
        </w:tc>
        <w:tc>
          <w:tcPr>
            <w:tcW w:w="992" w:type="dxa"/>
            <w:tcBorders>
              <w:top w:val="nil"/>
              <w:left w:val="nil"/>
              <w:bottom w:val="single" w:sz="4" w:space="0" w:color="auto"/>
              <w:right w:val="single" w:sz="4" w:space="0" w:color="auto"/>
            </w:tcBorders>
            <w:shd w:val="clear" w:color="auto" w:fill="auto"/>
            <w:vAlign w:val="center"/>
          </w:tcPr>
          <w:p w14:paraId="6C5DBD28" w14:textId="77777777" w:rsidR="00782D0B" w:rsidRPr="00782D0B" w:rsidRDefault="00782D0B" w:rsidP="00782D0B">
            <w:pPr>
              <w:ind w:left="-134" w:right="-165"/>
              <w:jc w:val="center"/>
              <w:rPr>
                <w:sz w:val="22"/>
                <w:szCs w:val="22"/>
              </w:rPr>
            </w:pPr>
            <w:r w:rsidRPr="00782D0B">
              <w:rPr>
                <w:sz w:val="22"/>
                <w:szCs w:val="22"/>
              </w:rPr>
              <w:t>153,06</w:t>
            </w:r>
          </w:p>
        </w:tc>
        <w:tc>
          <w:tcPr>
            <w:tcW w:w="993" w:type="dxa"/>
            <w:tcBorders>
              <w:top w:val="nil"/>
              <w:left w:val="nil"/>
              <w:bottom w:val="single" w:sz="4" w:space="0" w:color="auto"/>
              <w:right w:val="single" w:sz="4" w:space="0" w:color="auto"/>
            </w:tcBorders>
            <w:shd w:val="clear" w:color="auto" w:fill="auto"/>
            <w:vAlign w:val="center"/>
          </w:tcPr>
          <w:p w14:paraId="632E960C" w14:textId="77777777" w:rsidR="00782D0B" w:rsidRPr="00782D0B" w:rsidRDefault="00782D0B" w:rsidP="00782D0B">
            <w:pPr>
              <w:ind w:left="-134" w:right="-165"/>
              <w:jc w:val="center"/>
              <w:rPr>
                <w:sz w:val="22"/>
                <w:szCs w:val="22"/>
              </w:rPr>
            </w:pPr>
            <w:r w:rsidRPr="00782D0B">
              <w:rPr>
                <w:sz w:val="22"/>
                <w:szCs w:val="22"/>
              </w:rPr>
              <w:t>151,39</w:t>
            </w:r>
          </w:p>
        </w:tc>
        <w:tc>
          <w:tcPr>
            <w:tcW w:w="992" w:type="dxa"/>
            <w:tcBorders>
              <w:top w:val="nil"/>
              <w:left w:val="nil"/>
              <w:bottom w:val="single" w:sz="4" w:space="0" w:color="auto"/>
              <w:right w:val="single" w:sz="4" w:space="0" w:color="auto"/>
            </w:tcBorders>
            <w:shd w:val="clear" w:color="auto" w:fill="auto"/>
            <w:vAlign w:val="center"/>
          </w:tcPr>
          <w:p w14:paraId="0D3F4791" w14:textId="77777777" w:rsidR="00782D0B" w:rsidRPr="00782D0B" w:rsidRDefault="00782D0B" w:rsidP="00782D0B">
            <w:pPr>
              <w:ind w:left="-134" w:right="-165"/>
              <w:jc w:val="center"/>
              <w:rPr>
                <w:sz w:val="22"/>
                <w:szCs w:val="22"/>
              </w:rPr>
            </w:pPr>
            <w:r w:rsidRPr="00782D0B">
              <w:rPr>
                <w:sz w:val="22"/>
                <w:szCs w:val="22"/>
              </w:rPr>
              <w:t>160,59</w:t>
            </w:r>
          </w:p>
        </w:tc>
        <w:tc>
          <w:tcPr>
            <w:tcW w:w="992" w:type="dxa"/>
            <w:tcBorders>
              <w:top w:val="nil"/>
              <w:left w:val="nil"/>
              <w:bottom w:val="single" w:sz="4" w:space="0" w:color="auto"/>
              <w:right w:val="single" w:sz="4" w:space="0" w:color="auto"/>
            </w:tcBorders>
            <w:shd w:val="clear" w:color="auto" w:fill="auto"/>
            <w:vAlign w:val="center"/>
          </w:tcPr>
          <w:p w14:paraId="4FA94D28" w14:textId="77777777" w:rsidR="00782D0B" w:rsidRPr="00782D0B" w:rsidRDefault="00782D0B" w:rsidP="00782D0B">
            <w:pPr>
              <w:ind w:left="-134" w:right="-165"/>
              <w:jc w:val="center"/>
              <w:rPr>
                <w:sz w:val="22"/>
                <w:szCs w:val="22"/>
              </w:rPr>
            </w:pPr>
            <w:r w:rsidRPr="00782D0B">
              <w:rPr>
                <w:sz w:val="22"/>
                <w:szCs w:val="22"/>
              </w:rPr>
              <w:t>153,90</w:t>
            </w:r>
          </w:p>
        </w:tc>
        <w:tc>
          <w:tcPr>
            <w:tcW w:w="992" w:type="dxa"/>
            <w:tcBorders>
              <w:top w:val="nil"/>
              <w:left w:val="nil"/>
              <w:bottom w:val="single" w:sz="4" w:space="0" w:color="auto"/>
              <w:right w:val="single" w:sz="4" w:space="0" w:color="auto"/>
            </w:tcBorders>
            <w:shd w:val="clear" w:color="auto" w:fill="auto"/>
            <w:vAlign w:val="center"/>
          </w:tcPr>
          <w:p w14:paraId="2D01DC50" w14:textId="77777777" w:rsidR="00782D0B" w:rsidRPr="00782D0B" w:rsidRDefault="00782D0B" w:rsidP="00782D0B">
            <w:pPr>
              <w:ind w:left="-134" w:right="-165"/>
              <w:jc w:val="center"/>
              <w:rPr>
                <w:sz w:val="22"/>
                <w:szCs w:val="22"/>
              </w:rPr>
            </w:pPr>
            <w:r w:rsidRPr="00782D0B">
              <w:rPr>
                <w:sz w:val="22"/>
                <w:szCs w:val="22"/>
              </w:rPr>
              <w:t>39,23</w:t>
            </w:r>
          </w:p>
        </w:tc>
        <w:tc>
          <w:tcPr>
            <w:tcW w:w="1134" w:type="dxa"/>
            <w:tcBorders>
              <w:top w:val="nil"/>
              <w:left w:val="nil"/>
              <w:bottom w:val="single" w:sz="4" w:space="0" w:color="auto"/>
              <w:right w:val="single" w:sz="4" w:space="0" w:color="auto"/>
            </w:tcBorders>
            <w:shd w:val="clear" w:color="auto" w:fill="auto"/>
            <w:vAlign w:val="center"/>
          </w:tcPr>
          <w:p w14:paraId="3B6DA84D" w14:textId="77777777" w:rsidR="00782D0B" w:rsidRPr="00782D0B" w:rsidRDefault="00782D0B" w:rsidP="00782D0B">
            <w:pPr>
              <w:ind w:left="-134" w:right="-165"/>
              <w:jc w:val="center"/>
              <w:rPr>
                <w:sz w:val="22"/>
                <w:szCs w:val="22"/>
              </w:rPr>
            </w:pPr>
            <w:r w:rsidRPr="00782D0B">
              <w:rPr>
                <w:sz w:val="22"/>
                <w:szCs w:val="22"/>
              </w:rPr>
              <w:t>2 092,42</w:t>
            </w:r>
          </w:p>
        </w:tc>
        <w:tc>
          <w:tcPr>
            <w:tcW w:w="1134" w:type="dxa"/>
            <w:tcBorders>
              <w:top w:val="nil"/>
              <w:left w:val="nil"/>
              <w:bottom w:val="single" w:sz="4" w:space="0" w:color="auto"/>
              <w:right w:val="single" w:sz="4" w:space="0" w:color="auto"/>
            </w:tcBorders>
            <w:shd w:val="clear" w:color="auto" w:fill="auto"/>
          </w:tcPr>
          <w:p w14:paraId="78DE777F"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tcPr>
          <w:p w14:paraId="099B4810" w14:textId="77777777" w:rsidR="00782D0B" w:rsidRPr="00782D0B" w:rsidRDefault="00782D0B" w:rsidP="00782D0B">
            <w:pPr>
              <w:jc w:val="center"/>
              <w:rPr>
                <w:sz w:val="22"/>
                <w:szCs w:val="22"/>
              </w:rPr>
            </w:pPr>
            <w:r w:rsidRPr="00782D0B">
              <w:rPr>
                <w:sz w:val="22"/>
                <w:szCs w:val="22"/>
              </w:rPr>
              <w:t>х</w:t>
            </w:r>
          </w:p>
        </w:tc>
      </w:tr>
      <w:tr w:rsidR="00782D0B" w:rsidRPr="00782D0B" w14:paraId="426A10AE"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15B6760A" w14:textId="77777777" w:rsidR="00782D0B" w:rsidRPr="00782D0B" w:rsidRDefault="00782D0B" w:rsidP="00782D0B">
            <w:pPr>
              <w:rPr>
                <w:sz w:val="22"/>
                <w:szCs w:val="22"/>
              </w:rPr>
            </w:pPr>
          </w:p>
        </w:tc>
        <w:tc>
          <w:tcPr>
            <w:tcW w:w="1439" w:type="dxa"/>
            <w:tcBorders>
              <w:top w:val="nil"/>
              <w:left w:val="nil"/>
              <w:bottom w:val="single" w:sz="4" w:space="0" w:color="auto"/>
              <w:right w:val="single" w:sz="4" w:space="0" w:color="auto"/>
            </w:tcBorders>
            <w:shd w:val="clear" w:color="auto" w:fill="auto"/>
          </w:tcPr>
          <w:p w14:paraId="13DB14DC" w14:textId="77777777" w:rsidR="00782D0B" w:rsidRPr="00782D0B" w:rsidRDefault="00782D0B" w:rsidP="00782D0B">
            <w:pPr>
              <w:jc w:val="center"/>
              <w:rPr>
                <w:sz w:val="22"/>
                <w:szCs w:val="22"/>
              </w:rPr>
            </w:pPr>
            <w:r w:rsidRPr="00782D0B">
              <w:rPr>
                <w:sz w:val="22"/>
                <w:szCs w:val="22"/>
              </w:rPr>
              <w:t>с 01.01.2025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56BBEA60" w14:textId="77777777" w:rsidR="00782D0B" w:rsidRPr="00782D0B" w:rsidRDefault="00782D0B" w:rsidP="00782D0B">
            <w:pPr>
              <w:ind w:left="-134" w:right="-165"/>
              <w:jc w:val="center"/>
              <w:rPr>
                <w:sz w:val="22"/>
                <w:szCs w:val="22"/>
              </w:rPr>
            </w:pPr>
            <w:r w:rsidRPr="00782D0B">
              <w:rPr>
                <w:sz w:val="22"/>
                <w:szCs w:val="22"/>
              </w:rPr>
              <w:t>183,67</w:t>
            </w:r>
          </w:p>
        </w:tc>
        <w:tc>
          <w:tcPr>
            <w:tcW w:w="850" w:type="dxa"/>
            <w:tcBorders>
              <w:top w:val="nil"/>
              <w:left w:val="nil"/>
              <w:bottom w:val="single" w:sz="4" w:space="0" w:color="auto"/>
              <w:right w:val="single" w:sz="4" w:space="0" w:color="auto"/>
            </w:tcBorders>
            <w:shd w:val="clear" w:color="auto" w:fill="auto"/>
            <w:vAlign w:val="center"/>
          </w:tcPr>
          <w:p w14:paraId="021B5665" w14:textId="77777777" w:rsidR="00782D0B" w:rsidRPr="00782D0B" w:rsidRDefault="00782D0B" w:rsidP="00782D0B">
            <w:pPr>
              <w:ind w:left="-134" w:right="-165"/>
              <w:jc w:val="center"/>
              <w:rPr>
                <w:sz w:val="22"/>
                <w:szCs w:val="22"/>
              </w:rPr>
            </w:pPr>
            <w:r w:rsidRPr="00782D0B">
              <w:rPr>
                <w:sz w:val="22"/>
                <w:szCs w:val="22"/>
              </w:rPr>
              <w:t>181,67</w:t>
            </w:r>
          </w:p>
        </w:tc>
        <w:tc>
          <w:tcPr>
            <w:tcW w:w="993" w:type="dxa"/>
            <w:tcBorders>
              <w:top w:val="nil"/>
              <w:left w:val="nil"/>
              <w:bottom w:val="single" w:sz="4" w:space="0" w:color="auto"/>
              <w:right w:val="single" w:sz="4" w:space="0" w:color="auto"/>
            </w:tcBorders>
            <w:shd w:val="clear" w:color="auto" w:fill="auto"/>
            <w:vAlign w:val="center"/>
          </w:tcPr>
          <w:p w14:paraId="6DCE1B48" w14:textId="77777777" w:rsidR="00782D0B" w:rsidRPr="00782D0B" w:rsidRDefault="00782D0B" w:rsidP="00782D0B">
            <w:pPr>
              <w:ind w:left="-134" w:right="-165"/>
              <w:jc w:val="center"/>
              <w:rPr>
                <w:sz w:val="22"/>
                <w:szCs w:val="22"/>
              </w:rPr>
            </w:pPr>
            <w:r w:rsidRPr="00782D0B">
              <w:rPr>
                <w:sz w:val="22"/>
                <w:szCs w:val="22"/>
              </w:rPr>
              <w:t>192,71</w:t>
            </w:r>
          </w:p>
        </w:tc>
        <w:tc>
          <w:tcPr>
            <w:tcW w:w="850" w:type="dxa"/>
            <w:tcBorders>
              <w:top w:val="nil"/>
              <w:left w:val="nil"/>
              <w:bottom w:val="single" w:sz="4" w:space="0" w:color="auto"/>
              <w:right w:val="single" w:sz="4" w:space="0" w:color="auto"/>
            </w:tcBorders>
            <w:shd w:val="clear" w:color="auto" w:fill="auto"/>
            <w:vAlign w:val="center"/>
          </w:tcPr>
          <w:p w14:paraId="16F99B03" w14:textId="77777777" w:rsidR="00782D0B" w:rsidRPr="00782D0B" w:rsidRDefault="00782D0B" w:rsidP="00782D0B">
            <w:pPr>
              <w:ind w:left="-134" w:right="-165"/>
              <w:jc w:val="center"/>
              <w:rPr>
                <w:sz w:val="22"/>
                <w:szCs w:val="22"/>
              </w:rPr>
            </w:pPr>
            <w:r w:rsidRPr="00782D0B">
              <w:rPr>
                <w:sz w:val="22"/>
                <w:szCs w:val="22"/>
              </w:rPr>
              <w:t>184,68</w:t>
            </w:r>
          </w:p>
        </w:tc>
        <w:tc>
          <w:tcPr>
            <w:tcW w:w="992" w:type="dxa"/>
            <w:tcBorders>
              <w:top w:val="nil"/>
              <w:left w:val="nil"/>
              <w:bottom w:val="single" w:sz="4" w:space="0" w:color="auto"/>
              <w:right w:val="single" w:sz="4" w:space="0" w:color="auto"/>
            </w:tcBorders>
            <w:shd w:val="clear" w:color="auto" w:fill="auto"/>
            <w:vAlign w:val="center"/>
          </w:tcPr>
          <w:p w14:paraId="00BC8441" w14:textId="77777777" w:rsidR="00782D0B" w:rsidRPr="00782D0B" w:rsidRDefault="00782D0B" w:rsidP="00782D0B">
            <w:pPr>
              <w:ind w:left="-134" w:right="-165"/>
              <w:jc w:val="center"/>
              <w:rPr>
                <w:sz w:val="22"/>
                <w:szCs w:val="22"/>
              </w:rPr>
            </w:pPr>
            <w:r w:rsidRPr="00782D0B">
              <w:rPr>
                <w:sz w:val="22"/>
                <w:szCs w:val="22"/>
              </w:rPr>
              <w:t>153,06</w:t>
            </w:r>
          </w:p>
        </w:tc>
        <w:tc>
          <w:tcPr>
            <w:tcW w:w="993" w:type="dxa"/>
            <w:tcBorders>
              <w:top w:val="nil"/>
              <w:left w:val="nil"/>
              <w:bottom w:val="single" w:sz="4" w:space="0" w:color="auto"/>
              <w:right w:val="single" w:sz="4" w:space="0" w:color="auto"/>
            </w:tcBorders>
            <w:shd w:val="clear" w:color="auto" w:fill="auto"/>
            <w:vAlign w:val="center"/>
          </w:tcPr>
          <w:p w14:paraId="5B2A7400" w14:textId="77777777" w:rsidR="00782D0B" w:rsidRPr="00782D0B" w:rsidRDefault="00782D0B" w:rsidP="00782D0B">
            <w:pPr>
              <w:ind w:left="-134" w:right="-165"/>
              <w:jc w:val="center"/>
              <w:rPr>
                <w:sz w:val="22"/>
                <w:szCs w:val="22"/>
              </w:rPr>
            </w:pPr>
            <w:r w:rsidRPr="00782D0B">
              <w:rPr>
                <w:sz w:val="22"/>
                <w:szCs w:val="22"/>
              </w:rPr>
              <w:t>151,39</w:t>
            </w:r>
          </w:p>
        </w:tc>
        <w:tc>
          <w:tcPr>
            <w:tcW w:w="992" w:type="dxa"/>
            <w:tcBorders>
              <w:top w:val="nil"/>
              <w:left w:val="nil"/>
              <w:bottom w:val="single" w:sz="4" w:space="0" w:color="auto"/>
              <w:right w:val="single" w:sz="4" w:space="0" w:color="auto"/>
            </w:tcBorders>
            <w:shd w:val="clear" w:color="auto" w:fill="auto"/>
            <w:vAlign w:val="center"/>
          </w:tcPr>
          <w:p w14:paraId="06B0FB4C" w14:textId="77777777" w:rsidR="00782D0B" w:rsidRPr="00782D0B" w:rsidRDefault="00782D0B" w:rsidP="00782D0B">
            <w:pPr>
              <w:ind w:left="-134" w:right="-165"/>
              <w:jc w:val="center"/>
              <w:rPr>
                <w:sz w:val="22"/>
                <w:szCs w:val="22"/>
              </w:rPr>
            </w:pPr>
            <w:r w:rsidRPr="00782D0B">
              <w:rPr>
                <w:sz w:val="22"/>
                <w:szCs w:val="22"/>
              </w:rPr>
              <w:t>160,59</w:t>
            </w:r>
          </w:p>
        </w:tc>
        <w:tc>
          <w:tcPr>
            <w:tcW w:w="992" w:type="dxa"/>
            <w:tcBorders>
              <w:top w:val="nil"/>
              <w:left w:val="nil"/>
              <w:bottom w:val="single" w:sz="4" w:space="0" w:color="auto"/>
              <w:right w:val="single" w:sz="4" w:space="0" w:color="auto"/>
            </w:tcBorders>
            <w:shd w:val="clear" w:color="auto" w:fill="auto"/>
            <w:vAlign w:val="center"/>
          </w:tcPr>
          <w:p w14:paraId="4EA542A3" w14:textId="77777777" w:rsidR="00782D0B" w:rsidRPr="00782D0B" w:rsidRDefault="00782D0B" w:rsidP="00782D0B">
            <w:pPr>
              <w:ind w:left="-134" w:right="-165"/>
              <w:jc w:val="center"/>
              <w:rPr>
                <w:sz w:val="22"/>
                <w:szCs w:val="22"/>
              </w:rPr>
            </w:pPr>
            <w:r w:rsidRPr="00782D0B">
              <w:rPr>
                <w:sz w:val="22"/>
                <w:szCs w:val="22"/>
              </w:rPr>
              <w:t>153,90</w:t>
            </w:r>
          </w:p>
        </w:tc>
        <w:tc>
          <w:tcPr>
            <w:tcW w:w="992" w:type="dxa"/>
            <w:tcBorders>
              <w:top w:val="nil"/>
              <w:left w:val="nil"/>
              <w:bottom w:val="single" w:sz="4" w:space="0" w:color="auto"/>
              <w:right w:val="single" w:sz="4" w:space="0" w:color="auto"/>
            </w:tcBorders>
            <w:shd w:val="clear" w:color="auto" w:fill="auto"/>
            <w:vAlign w:val="center"/>
          </w:tcPr>
          <w:p w14:paraId="34FA519D" w14:textId="77777777" w:rsidR="00782D0B" w:rsidRPr="00782D0B" w:rsidRDefault="00782D0B" w:rsidP="00782D0B">
            <w:pPr>
              <w:ind w:left="-134" w:right="-165"/>
              <w:jc w:val="center"/>
              <w:rPr>
                <w:sz w:val="22"/>
                <w:szCs w:val="22"/>
              </w:rPr>
            </w:pPr>
            <w:r w:rsidRPr="00782D0B">
              <w:rPr>
                <w:sz w:val="22"/>
                <w:szCs w:val="22"/>
              </w:rPr>
              <w:t>39,23</w:t>
            </w:r>
          </w:p>
        </w:tc>
        <w:tc>
          <w:tcPr>
            <w:tcW w:w="1134" w:type="dxa"/>
            <w:tcBorders>
              <w:top w:val="nil"/>
              <w:left w:val="nil"/>
              <w:bottom w:val="single" w:sz="4" w:space="0" w:color="auto"/>
              <w:right w:val="single" w:sz="4" w:space="0" w:color="auto"/>
            </w:tcBorders>
            <w:shd w:val="clear" w:color="auto" w:fill="auto"/>
            <w:vAlign w:val="center"/>
          </w:tcPr>
          <w:p w14:paraId="0219CB2E" w14:textId="77777777" w:rsidR="00782D0B" w:rsidRPr="00782D0B" w:rsidRDefault="00782D0B" w:rsidP="00782D0B">
            <w:pPr>
              <w:ind w:left="-134" w:right="-165"/>
              <w:jc w:val="center"/>
              <w:rPr>
                <w:sz w:val="22"/>
                <w:szCs w:val="22"/>
              </w:rPr>
            </w:pPr>
            <w:r w:rsidRPr="00782D0B">
              <w:rPr>
                <w:sz w:val="22"/>
                <w:szCs w:val="22"/>
              </w:rPr>
              <w:t>2 092,42</w:t>
            </w:r>
          </w:p>
        </w:tc>
        <w:tc>
          <w:tcPr>
            <w:tcW w:w="1134" w:type="dxa"/>
            <w:tcBorders>
              <w:top w:val="nil"/>
              <w:left w:val="nil"/>
              <w:bottom w:val="single" w:sz="4" w:space="0" w:color="auto"/>
              <w:right w:val="single" w:sz="4" w:space="0" w:color="auto"/>
            </w:tcBorders>
            <w:shd w:val="clear" w:color="auto" w:fill="auto"/>
          </w:tcPr>
          <w:p w14:paraId="329460B4" w14:textId="77777777" w:rsidR="00782D0B" w:rsidRPr="00782D0B" w:rsidRDefault="00782D0B" w:rsidP="00782D0B">
            <w:pPr>
              <w:jc w:val="center"/>
              <w:rPr>
                <w:sz w:val="22"/>
                <w:szCs w:val="22"/>
              </w:rPr>
            </w:pPr>
            <w:r w:rsidRPr="00782D0B">
              <w:rPr>
                <w:sz w:val="22"/>
                <w:szCs w:val="22"/>
              </w:rPr>
              <w:t>х</w:t>
            </w:r>
          </w:p>
        </w:tc>
        <w:tc>
          <w:tcPr>
            <w:tcW w:w="1134" w:type="dxa"/>
            <w:tcBorders>
              <w:top w:val="nil"/>
              <w:left w:val="nil"/>
              <w:bottom w:val="single" w:sz="4" w:space="0" w:color="auto"/>
              <w:right w:val="single" w:sz="4" w:space="0" w:color="auto"/>
            </w:tcBorders>
            <w:shd w:val="clear" w:color="auto" w:fill="auto"/>
          </w:tcPr>
          <w:p w14:paraId="014EADB1" w14:textId="77777777" w:rsidR="00782D0B" w:rsidRPr="00782D0B" w:rsidRDefault="00782D0B" w:rsidP="00782D0B">
            <w:pPr>
              <w:jc w:val="center"/>
              <w:rPr>
                <w:sz w:val="22"/>
                <w:szCs w:val="22"/>
              </w:rPr>
            </w:pPr>
            <w:r w:rsidRPr="00782D0B">
              <w:rPr>
                <w:sz w:val="22"/>
                <w:szCs w:val="22"/>
              </w:rPr>
              <w:t>х</w:t>
            </w:r>
          </w:p>
        </w:tc>
      </w:tr>
      <w:tr w:rsidR="00782D0B" w:rsidRPr="00782D0B" w14:paraId="3B8CDDB6" w14:textId="77777777" w:rsidTr="00F95151">
        <w:trPr>
          <w:trHeight w:val="295"/>
        </w:trPr>
        <w:tc>
          <w:tcPr>
            <w:tcW w:w="1709" w:type="dxa"/>
            <w:vMerge/>
            <w:tcBorders>
              <w:left w:val="single" w:sz="4" w:space="0" w:color="auto"/>
              <w:bottom w:val="single" w:sz="4" w:space="0" w:color="auto"/>
              <w:right w:val="single" w:sz="4" w:space="0" w:color="auto"/>
            </w:tcBorders>
            <w:shd w:val="clear" w:color="auto" w:fill="auto"/>
            <w:vAlign w:val="center"/>
          </w:tcPr>
          <w:p w14:paraId="7A0EB195"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20BFACA6" w14:textId="77777777" w:rsidR="00782D0B" w:rsidRPr="00782D0B" w:rsidRDefault="00782D0B" w:rsidP="00782D0B">
            <w:pPr>
              <w:jc w:val="center"/>
              <w:rPr>
                <w:sz w:val="22"/>
                <w:szCs w:val="22"/>
              </w:rPr>
            </w:pPr>
            <w:r w:rsidRPr="00782D0B">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4F182B" w14:textId="77777777" w:rsidR="00782D0B" w:rsidRPr="00782D0B" w:rsidRDefault="00782D0B" w:rsidP="00782D0B">
            <w:pPr>
              <w:ind w:left="-134" w:right="-165"/>
              <w:jc w:val="center"/>
              <w:rPr>
                <w:sz w:val="22"/>
                <w:szCs w:val="22"/>
              </w:rPr>
            </w:pPr>
            <w:r w:rsidRPr="00782D0B">
              <w:rPr>
                <w:sz w:val="22"/>
                <w:szCs w:val="22"/>
              </w:rPr>
              <w:t>195,46</w:t>
            </w:r>
          </w:p>
        </w:tc>
        <w:tc>
          <w:tcPr>
            <w:tcW w:w="850" w:type="dxa"/>
            <w:tcBorders>
              <w:top w:val="single" w:sz="4" w:space="0" w:color="auto"/>
              <w:left w:val="nil"/>
              <w:bottom w:val="single" w:sz="4" w:space="0" w:color="auto"/>
              <w:right w:val="single" w:sz="4" w:space="0" w:color="auto"/>
            </w:tcBorders>
            <w:shd w:val="clear" w:color="auto" w:fill="auto"/>
            <w:vAlign w:val="center"/>
          </w:tcPr>
          <w:p w14:paraId="195F2ED9" w14:textId="77777777" w:rsidR="00782D0B" w:rsidRPr="00782D0B" w:rsidRDefault="00782D0B" w:rsidP="00782D0B">
            <w:pPr>
              <w:ind w:left="-134" w:right="-165"/>
              <w:jc w:val="center"/>
              <w:rPr>
                <w:sz w:val="22"/>
                <w:szCs w:val="22"/>
              </w:rPr>
            </w:pPr>
            <w:r w:rsidRPr="00782D0B">
              <w:rPr>
                <w:sz w:val="22"/>
                <w:szCs w:val="22"/>
              </w:rPr>
              <w:t>193,28</w:t>
            </w:r>
          </w:p>
        </w:tc>
        <w:tc>
          <w:tcPr>
            <w:tcW w:w="993" w:type="dxa"/>
            <w:tcBorders>
              <w:top w:val="single" w:sz="4" w:space="0" w:color="auto"/>
              <w:left w:val="nil"/>
              <w:bottom w:val="single" w:sz="4" w:space="0" w:color="auto"/>
              <w:right w:val="single" w:sz="4" w:space="0" w:color="auto"/>
            </w:tcBorders>
            <w:shd w:val="clear" w:color="auto" w:fill="auto"/>
            <w:vAlign w:val="center"/>
          </w:tcPr>
          <w:p w14:paraId="7394ECCE" w14:textId="77777777" w:rsidR="00782D0B" w:rsidRPr="00782D0B" w:rsidRDefault="00782D0B" w:rsidP="00782D0B">
            <w:pPr>
              <w:ind w:left="-134" w:right="-165"/>
              <w:jc w:val="center"/>
              <w:rPr>
                <w:sz w:val="22"/>
                <w:szCs w:val="22"/>
              </w:rPr>
            </w:pPr>
            <w:r w:rsidRPr="00782D0B">
              <w:rPr>
                <w:sz w:val="22"/>
                <w:szCs w:val="22"/>
              </w:rPr>
              <w:t>205,26</w:t>
            </w:r>
          </w:p>
        </w:tc>
        <w:tc>
          <w:tcPr>
            <w:tcW w:w="850" w:type="dxa"/>
            <w:tcBorders>
              <w:top w:val="single" w:sz="4" w:space="0" w:color="auto"/>
              <w:left w:val="nil"/>
              <w:bottom w:val="single" w:sz="4" w:space="0" w:color="auto"/>
              <w:right w:val="single" w:sz="4" w:space="0" w:color="auto"/>
            </w:tcBorders>
            <w:shd w:val="clear" w:color="auto" w:fill="auto"/>
            <w:vAlign w:val="center"/>
          </w:tcPr>
          <w:p w14:paraId="334DA0F5" w14:textId="77777777" w:rsidR="00782D0B" w:rsidRPr="00782D0B" w:rsidRDefault="00782D0B" w:rsidP="00782D0B">
            <w:pPr>
              <w:ind w:left="-134" w:right="-165"/>
              <w:jc w:val="center"/>
              <w:rPr>
                <w:sz w:val="22"/>
                <w:szCs w:val="22"/>
              </w:rPr>
            </w:pPr>
            <w:r w:rsidRPr="00782D0B">
              <w:rPr>
                <w:sz w:val="22"/>
                <w:szCs w:val="22"/>
              </w:rPr>
              <w:t>196,55</w:t>
            </w:r>
          </w:p>
        </w:tc>
        <w:tc>
          <w:tcPr>
            <w:tcW w:w="992" w:type="dxa"/>
            <w:tcBorders>
              <w:top w:val="single" w:sz="4" w:space="0" w:color="auto"/>
              <w:left w:val="nil"/>
              <w:bottom w:val="single" w:sz="4" w:space="0" w:color="auto"/>
              <w:right w:val="single" w:sz="4" w:space="0" w:color="auto"/>
            </w:tcBorders>
            <w:shd w:val="clear" w:color="auto" w:fill="auto"/>
            <w:vAlign w:val="center"/>
          </w:tcPr>
          <w:p w14:paraId="4424B63D" w14:textId="77777777" w:rsidR="00782D0B" w:rsidRPr="00782D0B" w:rsidRDefault="00782D0B" w:rsidP="00782D0B">
            <w:pPr>
              <w:ind w:left="-134" w:right="-165"/>
              <w:jc w:val="center"/>
              <w:rPr>
                <w:sz w:val="22"/>
                <w:szCs w:val="22"/>
              </w:rPr>
            </w:pPr>
            <w:r w:rsidRPr="00782D0B">
              <w:rPr>
                <w:sz w:val="22"/>
                <w:szCs w:val="22"/>
              </w:rPr>
              <w:t>162,88</w:t>
            </w:r>
          </w:p>
        </w:tc>
        <w:tc>
          <w:tcPr>
            <w:tcW w:w="993" w:type="dxa"/>
            <w:tcBorders>
              <w:top w:val="single" w:sz="4" w:space="0" w:color="auto"/>
              <w:left w:val="nil"/>
              <w:bottom w:val="single" w:sz="4" w:space="0" w:color="auto"/>
              <w:right w:val="single" w:sz="4" w:space="0" w:color="auto"/>
            </w:tcBorders>
            <w:shd w:val="clear" w:color="auto" w:fill="auto"/>
            <w:vAlign w:val="center"/>
          </w:tcPr>
          <w:p w14:paraId="4F7016D4" w14:textId="77777777" w:rsidR="00782D0B" w:rsidRPr="00782D0B" w:rsidRDefault="00782D0B" w:rsidP="00782D0B">
            <w:pPr>
              <w:ind w:left="-134" w:right="-165"/>
              <w:jc w:val="center"/>
              <w:rPr>
                <w:sz w:val="22"/>
                <w:szCs w:val="22"/>
              </w:rPr>
            </w:pPr>
            <w:r w:rsidRPr="00782D0B">
              <w:rPr>
                <w:sz w:val="22"/>
                <w:szCs w:val="22"/>
              </w:rPr>
              <w:t>161,07</w:t>
            </w:r>
          </w:p>
        </w:tc>
        <w:tc>
          <w:tcPr>
            <w:tcW w:w="992" w:type="dxa"/>
            <w:tcBorders>
              <w:top w:val="single" w:sz="4" w:space="0" w:color="auto"/>
              <w:left w:val="nil"/>
              <w:bottom w:val="single" w:sz="4" w:space="0" w:color="auto"/>
              <w:right w:val="single" w:sz="4" w:space="0" w:color="auto"/>
            </w:tcBorders>
            <w:shd w:val="clear" w:color="auto" w:fill="auto"/>
            <w:vAlign w:val="center"/>
          </w:tcPr>
          <w:p w14:paraId="1A28A699" w14:textId="77777777" w:rsidR="00782D0B" w:rsidRPr="00782D0B" w:rsidRDefault="00782D0B" w:rsidP="00782D0B">
            <w:pPr>
              <w:ind w:left="-134" w:right="-165"/>
              <w:jc w:val="center"/>
              <w:rPr>
                <w:sz w:val="22"/>
                <w:szCs w:val="22"/>
              </w:rPr>
            </w:pPr>
            <w:r w:rsidRPr="00782D0B">
              <w:rPr>
                <w:sz w:val="22"/>
                <w:szCs w:val="22"/>
              </w:rPr>
              <w:t>171,05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BFE6C" w14:textId="77777777" w:rsidR="00782D0B" w:rsidRPr="00782D0B" w:rsidRDefault="00782D0B" w:rsidP="00782D0B">
            <w:pPr>
              <w:ind w:left="-134" w:right="-165"/>
              <w:jc w:val="center"/>
              <w:rPr>
                <w:sz w:val="22"/>
                <w:szCs w:val="22"/>
              </w:rPr>
            </w:pPr>
            <w:r w:rsidRPr="00782D0B">
              <w:rPr>
                <w:sz w:val="22"/>
                <w:szCs w:val="22"/>
              </w:rPr>
              <w:t>163,79</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C299C" w14:textId="77777777" w:rsidR="00782D0B" w:rsidRPr="00782D0B" w:rsidRDefault="00782D0B" w:rsidP="00782D0B">
            <w:pPr>
              <w:ind w:left="-134" w:right="-165"/>
              <w:jc w:val="center"/>
              <w:rPr>
                <w:sz w:val="22"/>
                <w:szCs w:val="22"/>
              </w:rPr>
            </w:pPr>
            <w:r w:rsidRPr="00782D0B">
              <w:rPr>
                <w:sz w:val="22"/>
                <w:szCs w:val="22"/>
              </w:rPr>
              <w:t>39,56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C51E3D" w14:textId="77777777" w:rsidR="00782D0B" w:rsidRPr="00782D0B" w:rsidRDefault="00782D0B" w:rsidP="00782D0B">
            <w:pPr>
              <w:ind w:left="-134" w:right="-165"/>
              <w:jc w:val="center"/>
              <w:rPr>
                <w:sz w:val="22"/>
                <w:szCs w:val="22"/>
              </w:rPr>
            </w:pPr>
            <w:r w:rsidRPr="00782D0B">
              <w:rPr>
                <w:sz w:val="22"/>
                <w:szCs w:val="22"/>
              </w:rPr>
              <w:t>2 267,07</w:t>
            </w:r>
          </w:p>
        </w:tc>
        <w:tc>
          <w:tcPr>
            <w:tcW w:w="1134" w:type="dxa"/>
            <w:tcBorders>
              <w:top w:val="single" w:sz="4" w:space="0" w:color="auto"/>
              <w:left w:val="nil"/>
              <w:bottom w:val="single" w:sz="4" w:space="0" w:color="auto"/>
              <w:right w:val="single" w:sz="4" w:space="0" w:color="auto"/>
            </w:tcBorders>
            <w:shd w:val="clear" w:color="auto" w:fill="auto"/>
          </w:tcPr>
          <w:p w14:paraId="4125D876"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63EDF996" w14:textId="77777777" w:rsidR="00782D0B" w:rsidRPr="00782D0B" w:rsidRDefault="00782D0B" w:rsidP="00782D0B">
            <w:pPr>
              <w:jc w:val="center"/>
              <w:rPr>
                <w:sz w:val="22"/>
                <w:szCs w:val="22"/>
              </w:rPr>
            </w:pPr>
            <w:r w:rsidRPr="00782D0B">
              <w:rPr>
                <w:sz w:val="22"/>
                <w:szCs w:val="22"/>
              </w:rPr>
              <w:t>х</w:t>
            </w:r>
          </w:p>
        </w:tc>
      </w:tr>
      <w:tr w:rsidR="00782D0B" w:rsidRPr="00782D0B" w14:paraId="64D433A5" w14:textId="77777777" w:rsidTr="00F95151">
        <w:trPr>
          <w:trHeight w:val="295"/>
        </w:trPr>
        <w:tc>
          <w:tcPr>
            <w:tcW w:w="1709" w:type="dxa"/>
            <w:tcBorders>
              <w:top w:val="single" w:sz="4" w:space="0" w:color="auto"/>
              <w:left w:val="single" w:sz="4" w:space="0" w:color="auto"/>
              <w:bottom w:val="single" w:sz="4" w:space="0" w:color="auto"/>
              <w:right w:val="single" w:sz="4" w:space="0" w:color="auto"/>
            </w:tcBorders>
            <w:shd w:val="clear" w:color="auto" w:fill="auto"/>
          </w:tcPr>
          <w:p w14:paraId="26227060" w14:textId="77777777" w:rsidR="00782D0B" w:rsidRPr="00782D0B" w:rsidRDefault="00782D0B" w:rsidP="00782D0B">
            <w:pPr>
              <w:jc w:val="center"/>
              <w:rPr>
                <w:sz w:val="22"/>
                <w:szCs w:val="22"/>
              </w:rPr>
            </w:pPr>
            <w:r w:rsidRPr="00782D0B">
              <w:rPr>
                <w:sz w:val="22"/>
                <w:szCs w:val="22"/>
              </w:rPr>
              <w:t>1</w:t>
            </w:r>
          </w:p>
        </w:tc>
        <w:tc>
          <w:tcPr>
            <w:tcW w:w="1439" w:type="dxa"/>
            <w:tcBorders>
              <w:top w:val="single" w:sz="4" w:space="0" w:color="auto"/>
              <w:left w:val="nil"/>
              <w:bottom w:val="single" w:sz="4" w:space="0" w:color="auto"/>
              <w:right w:val="single" w:sz="4" w:space="0" w:color="auto"/>
            </w:tcBorders>
            <w:shd w:val="clear" w:color="auto" w:fill="auto"/>
          </w:tcPr>
          <w:p w14:paraId="123DE3E0" w14:textId="77777777" w:rsidR="00782D0B" w:rsidRPr="00782D0B" w:rsidRDefault="00782D0B" w:rsidP="00782D0B">
            <w:pPr>
              <w:jc w:val="center"/>
              <w:rPr>
                <w:sz w:val="22"/>
                <w:szCs w:val="22"/>
              </w:rPr>
            </w:pPr>
            <w:r w:rsidRPr="00782D0B">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5BC969" w14:textId="77777777" w:rsidR="00782D0B" w:rsidRPr="00782D0B" w:rsidRDefault="00782D0B" w:rsidP="00782D0B">
            <w:pPr>
              <w:jc w:val="center"/>
              <w:rPr>
                <w:sz w:val="22"/>
                <w:szCs w:val="22"/>
              </w:rPr>
            </w:pPr>
            <w:r w:rsidRPr="00782D0B">
              <w:rPr>
                <w:sz w:val="22"/>
                <w:szCs w:val="22"/>
              </w:rPr>
              <w:t>3</w:t>
            </w:r>
          </w:p>
        </w:tc>
        <w:tc>
          <w:tcPr>
            <w:tcW w:w="850" w:type="dxa"/>
            <w:tcBorders>
              <w:top w:val="single" w:sz="4" w:space="0" w:color="auto"/>
              <w:left w:val="nil"/>
              <w:bottom w:val="single" w:sz="4" w:space="0" w:color="auto"/>
              <w:right w:val="single" w:sz="4" w:space="0" w:color="auto"/>
            </w:tcBorders>
            <w:shd w:val="clear" w:color="auto" w:fill="auto"/>
          </w:tcPr>
          <w:p w14:paraId="3B4AB476" w14:textId="77777777" w:rsidR="00782D0B" w:rsidRPr="00782D0B" w:rsidRDefault="00782D0B" w:rsidP="00782D0B">
            <w:pPr>
              <w:jc w:val="center"/>
              <w:rPr>
                <w:sz w:val="22"/>
                <w:szCs w:val="22"/>
              </w:rPr>
            </w:pPr>
            <w:r w:rsidRPr="00782D0B">
              <w:rPr>
                <w:sz w:val="22"/>
                <w:szCs w:val="22"/>
              </w:rPr>
              <w:t>4</w:t>
            </w:r>
          </w:p>
        </w:tc>
        <w:tc>
          <w:tcPr>
            <w:tcW w:w="993" w:type="dxa"/>
            <w:tcBorders>
              <w:top w:val="single" w:sz="4" w:space="0" w:color="auto"/>
              <w:left w:val="nil"/>
              <w:bottom w:val="single" w:sz="4" w:space="0" w:color="auto"/>
              <w:right w:val="single" w:sz="4" w:space="0" w:color="auto"/>
            </w:tcBorders>
            <w:shd w:val="clear" w:color="auto" w:fill="auto"/>
          </w:tcPr>
          <w:p w14:paraId="3BF9DB53" w14:textId="77777777" w:rsidR="00782D0B" w:rsidRPr="00782D0B" w:rsidRDefault="00782D0B" w:rsidP="00782D0B">
            <w:pPr>
              <w:jc w:val="center"/>
              <w:rPr>
                <w:sz w:val="22"/>
                <w:szCs w:val="22"/>
              </w:rPr>
            </w:pPr>
            <w:r w:rsidRPr="00782D0B">
              <w:rPr>
                <w:sz w:val="22"/>
                <w:szCs w:val="22"/>
              </w:rPr>
              <w:t>5</w:t>
            </w:r>
          </w:p>
        </w:tc>
        <w:tc>
          <w:tcPr>
            <w:tcW w:w="850" w:type="dxa"/>
            <w:tcBorders>
              <w:top w:val="single" w:sz="4" w:space="0" w:color="auto"/>
              <w:left w:val="nil"/>
              <w:bottom w:val="single" w:sz="4" w:space="0" w:color="auto"/>
              <w:right w:val="single" w:sz="4" w:space="0" w:color="auto"/>
            </w:tcBorders>
            <w:shd w:val="clear" w:color="auto" w:fill="auto"/>
          </w:tcPr>
          <w:p w14:paraId="7B5FCB6D" w14:textId="77777777" w:rsidR="00782D0B" w:rsidRPr="00782D0B" w:rsidRDefault="00782D0B" w:rsidP="00782D0B">
            <w:pPr>
              <w:jc w:val="center"/>
              <w:rPr>
                <w:sz w:val="22"/>
                <w:szCs w:val="22"/>
              </w:rPr>
            </w:pPr>
            <w:r w:rsidRPr="00782D0B">
              <w:rPr>
                <w:sz w:val="22"/>
                <w:szCs w:val="22"/>
              </w:rPr>
              <w:t>6</w:t>
            </w:r>
          </w:p>
        </w:tc>
        <w:tc>
          <w:tcPr>
            <w:tcW w:w="992" w:type="dxa"/>
            <w:tcBorders>
              <w:top w:val="single" w:sz="4" w:space="0" w:color="auto"/>
              <w:left w:val="nil"/>
              <w:bottom w:val="single" w:sz="4" w:space="0" w:color="auto"/>
              <w:right w:val="single" w:sz="4" w:space="0" w:color="auto"/>
            </w:tcBorders>
            <w:shd w:val="clear" w:color="auto" w:fill="auto"/>
          </w:tcPr>
          <w:p w14:paraId="250C115B" w14:textId="77777777" w:rsidR="00782D0B" w:rsidRPr="00782D0B" w:rsidRDefault="00782D0B" w:rsidP="00782D0B">
            <w:pPr>
              <w:jc w:val="center"/>
              <w:rPr>
                <w:sz w:val="22"/>
                <w:szCs w:val="22"/>
              </w:rPr>
            </w:pPr>
            <w:r w:rsidRPr="00782D0B">
              <w:rPr>
                <w:sz w:val="22"/>
                <w:szCs w:val="22"/>
              </w:rPr>
              <w:t>7</w:t>
            </w:r>
          </w:p>
        </w:tc>
        <w:tc>
          <w:tcPr>
            <w:tcW w:w="993" w:type="dxa"/>
            <w:tcBorders>
              <w:top w:val="single" w:sz="4" w:space="0" w:color="auto"/>
              <w:left w:val="nil"/>
              <w:bottom w:val="single" w:sz="4" w:space="0" w:color="auto"/>
              <w:right w:val="single" w:sz="4" w:space="0" w:color="auto"/>
            </w:tcBorders>
            <w:shd w:val="clear" w:color="auto" w:fill="auto"/>
          </w:tcPr>
          <w:p w14:paraId="5B02942B" w14:textId="77777777" w:rsidR="00782D0B" w:rsidRPr="00782D0B" w:rsidRDefault="00782D0B" w:rsidP="00782D0B">
            <w:pPr>
              <w:jc w:val="center"/>
              <w:rPr>
                <w:sz w:val="22"/>
                <w:szCs w:val="22"/>
              </w:rPr>
            </w:pPr>
            <w:r w:rsidRPr="00782D0B">
              <w:rPr>
                <w:sz w:val="22"/>
                <w:szCs w:val="22"/>
              </w:rPr>
              <w:t>8</w:t>
            </w:r>
          </w:p>
        </w:tc>
        <w:tc>
          <w:tcPr>
            <w:tcW w:w="992" w:type="dxa"/>
            <w:tcBorders>
              <w:top w:val="single" w:sz="4" w:space="0" w:color="auto"/>
              <w:left w:val="nil"/>
              <w:bottom w:val="single" w:sz="4" w:space="0" w:color="auto"/>
              <w:right w:val="single" w:sz="4" w:space="0" w:color="auto"/>
            </w:tcBorders>
            <w:shd w:val="clear" w:color="auto" w:fill="auto"/>
          </w:tcPr>
          <w:p w14:paraId="0CFB13BC" w14:textId="77777777" w:rsidR="00782D0B" w:rsidRPr="00782D0B" w:rsidRDefault="00782D0B" w:rsidP="00782D0B">
            <w:pPr>
              <w:jc w:val="center"/>
              <w:rPr>
                <w:sz w:val="22"/>
                <w:szCs w:val="22"/>
              </w:rPr>
            </w:pPr>
            <w:r w:rsidRPr="00782D0B">
              <w:rPr>
                <w:sz w:val="22"/>
                <w:szCs w:val="22"/>
              </w:rPr>
              <w:t>9</w:t>
            </w:r>
          </w:p>
        </w:tc>
        <w:tc>
          <w:tcPr>
            <w:tcW w:w="992" w:type="dxa"/>
            <w:tcBorders>
              <w:top w:val="single" w:sz="4" w:space="0" w:color="auto"/>
              <w:left w:val="nil"/>
              <w:bottom w:val="single" w:sz="4" w:space="0" w:color="auto"/>
              <w:right w:val="single" w:sz="4" w:space="0" w:color="auto"/>
            </w:tcBorders>
            <w:shd w:val="clear" w:color="auto" w:fill="auto"/>
          </w:tcPr>
          <w:p w14:paraId="1730CC2C" w14:textId="77777777" w:rsidR="00782D0B" w:rsidRPr="00782D0B" w:rsidRDefault="00782D0B" w:rsidP="00782D0B">
            <w:pPr>
              <w:jc w:val="center"/>
              <w:rPr>
                <w:sz w:val="22"/>
                <w:szCs w:val="22"/>
              </w:rPr>
            </w:pPr>
            <w:r w:rsidRPr="00782D0B">
              <w:rPr>
                <w:sz w:val="22"/>
                <w:szCs w:val="22"/>
              </w:rPr>
              <w:t>10</w:t>
            </w:r>
          </w:p>
        </w:tc>
        <w:tc>
          <w:tcPr>
            <w:tcW w:w="992" w:type="dxa"/>
            <w:tcBorders>
              <w:top w:val="single" w:sz="4" w:space="0" w:color="auto"/>
              <w:left w:val="nil"/>
              <w:bottom w:val="single" w:sz="4" w:space="0" w:color="auto"/>
              <w:right w:val="single" w:sz="4" w:space="0" w:color="auto"/>
            </w:tcBorders>
            <w:shd w:val="clear" w:color="auto" w:fill="auto"/>
          </w:tcPr>
          <w:p w14:paraId="4615624A" w14:textId="77777777" w:rsidR="00782D0B" w:rsidRPr="00782D0B" w:rsidRDefault="00782D0B" w:rsidP="00782D0B">
            <w:pPr>
              <w:jc w:val="center"/>
              <w:rPr>
                <w:sz w:val="22"/>
                <w:szCs w:val="22"/>
              </w:rPr>
            </w:pPr>
            <w:r w:rsidRPr="00782D0B">
              <w:rPr>
                <w:sz w:val="22"/>
                <w:szCs w:val="22"/>
              </w:rPr>
              <w:t>11</w:t>
            </w:r>
          </w:p>
        </w:tc>
        <w:tc>
          <w:tcPr>
            <w:tcW w:w="1134" w:type="dxa"/>
            <w:tcBorders>
              <w:top w:val="single" w:sz="4" w:space="0" w:color="auto"/>
              <w:left w:val="nil"/>
              <w:bottom w:val="single" w:sz="4" w:space="0" w:color="auto"/>
              <w:right w:val="single" w:sz="4" w:space="0" w:color="auto"/>
            </w:tcBorders>
            <w:shd w:val="clear" w:color="auto" w:fill="auto"/>
          </w:tcPr>
          <w:p w14:paraId="3D689477" w14:textId="77777777" w:rsidR="00782D0B" w:rsidRPr="00782D0B" w:rsidRDefault="00782D0B" w:rsidP="00782D0B">
            <w:pPr>
              <w:jc w:val="center"/>
              <w:rPr>
                <w:sz w:val="22"/>
                <w:szCs w:val="22"/>
              </w:rPr>
            </w:pPr>
            <w:r w:rsidRPr="00782D0B">
              <w:rPr>
                <w:sz w:val="22"/>
                <w:szCs w:val="22"/>
              </w:rPr>
              <w:t>12</w:t>
            </w:r>
          </w:p>
        </w:tc>
        <w:tc>
          <w:tcPr>
            <w:tcW w:w="1134" w:type="dxa"/>
            <w:tcBorders>
              <w:top w:val="single" w:sz="4" w:space="0" w:color="auto"/>
              <w:left w:val="nil"/>
              <w:bottom w:val="single" w:sz="4" w:space="0" w:color="auto"/>
              <w:right w:val="single" w:sz="4" w:space="0" w:color="auto"/>
            </w:tcBorders>
            <w:shd w:val="clear" w:color="auto" w:fill="auto"/>
          </w:tcPr>
          <w:p w14:paraId="70145C10" w14:textId="77777777" w:rsidR="00782D0B" w:rsidRPr="00782D0B" w:rsidRDefault="00782D0B" w:rsidP="00782D0B">
            <w:pPr>
              <w:jc w:val="center"/>
              <w:rPr>
                <w:sz w:val="22"/>
                <w:szCs w:val="22"/>
              </w:rPr>
            </w:pPr>
            <w:r w:rsidRPr="00782D0B">
              <w:rPr>
                <w:sz w:val="22"/>
                <w:szCs w:val="22"/>
              </w:rPr>
              <w:t>13</w:t>
            </w:r>
          </w:p>
        </w:tc>
        <w:tc>
          <w:tcPr>
            <w:tcW w:w="1134" w:type="dxa"/>
            <w:tcBorders>
              <w:top w:val="single" w:sz="4" w:space="0" w:color="auto"/>
              <w:left w:val="nil"/>
              <w:bottom w:val="single" w:sz="4" w:space="0" w:color="auto"/>
              <w:right w:val="single" w:sz="4" w:space="0" w:color="auto"/>
            </w:tcBorders>
            <w:shd w:val="clear" w:color="auto" w:fill="auto"/>
          </w:tcPr>
          <w:p w14:paraId="581CD2EA" w14:textId="77777777" w:rsidR="00782D0B" w:rsidRPr="00782D0B" w:rsidRDefault="00782D0B" w:rsidP="00782D0B">
            <w:pPr>
              <w:jc w:val="center"/>
              <w:rPr>
                <w:sz w:val="22"/>
                <w:szCs w:val="22"/>
              </w:rPr>
            </w:pPr>
            <w:r w:rsidRPr="00782D0B">
              <w:rPr>
                <w:sz w:val="22"/>
                <w:szCs w:val="22"/>
              </w:rPr>
              <w:t>14</w:t>
            </w:r>
          </w:p>
        </w:tc>
      </w:tr>
      <w:tr w:rsidR="00782D0B" w:rsidRPr="00782D0B" w14:paraId="44465DC7" w14:textId="77777777" w:rsidTr="00F95151">
        <w:trPr>
          <w:trHeight w:val="295"/>
        </w:trPr>
        <w:tc>
          <w:tcPr>
            <w:tcW w:w="1709" w:type="dxa"/>
            <w:vMerge w:val="restart"/>
            <w:tcBorders>
              <w:top w:val="single" w:sz="4" w:space="0" w:color="auto"/>
              <w:left w:val="single" w:sz="4" w:space="0" w:color="auto"/>
              <w:right w:val="single" w:sz="4" w:space="0" w:color="auto"/>
            </w:tcBorders>
            <w:shd w:val="clear" w:color="auto" w:fill="auto"/>
            <w:vAlign w:val="center"/>
          </w:tcPr>
          <w:p w14:paraId="3BCE3C93" w14:textId="77777777" w:rsidR="00782D0B" w:rsidRPr="00782D0B" w:rsidRDefault="00782D0B" w:rsidP="00782D0B">
            <w:pPr>
              <w:jc w:val="center"/>
              <w:rPr>
                <w:sz w:val="22"/>
                <w:szCs w:val="22"/>
              </w:rPr>
            </w:pPr>
            <w:r w:rsidRPr="00782D0B">
              <w:rPr>
                <w:sz w:val="20"/>
                <w:szCs w:val="20"/>
              </w:rPr>
              <w:t>ООО «</w:t>
            </w:r>
            <w:r w:rsidRPr="00782D0B">
              <w:rPr>
                <w:bCs/>
                <w:sz w:val="20"/>
                <w:szCs w:val="20"/>
              </w:rPr>
              <w:t>Управление котельных и тепловых сетей</w:t>
            </w:r>
            <w:r w:rsidRPr="00782D0B">
              <w:rPr>
                <w:sz w:val="20"/>
                <w:szCs w:val="20"/>
              </w:rPr>
              <w:t>»</w:t>
            </w:r>
          </w:p>
        </w:tc>
        <w:tc>
          <w:tcPr>
            <w:tcW w:w="1439" w:type="dxa"/>
            <w:tcBorders>
              <w:top w:val="single" w:sz="4" w:space="0" w:color="auto"/>
              <w:left w:val="nil"/>
              <w:bottom w:val="single" w:sz="4" w:space="0" w:color="auto"/>
              <w:right w:val="single" w:sz="4" w:space="0" w:color="auto"/>
            </w:tcBorders>
            <w:shd w:val="clear" w:color="auto" w:fill="auto"/>
          </w:tcPr>
          <w:p w14:paraId="71F6A200" w14:textId="77777777" w:rsidR="00782D0B" w:rsidRPr="00782D0B" w:rsidRDefault="00782D0B" w:rsidP="00782D0B">
            <w:pPr>
              <w:jc w:val="center"/>
              <w:rPr>
                <w:sz w:val="22"/>
                <w:szCs w:val="22"/>
              </w:rPr>
            </w:pPr>
            <w:r w:rsidRPr="00782D0B">
              <w:rPr>
                <w:sz w:val="22"/>
                <w:szCs w:val="22"/>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B1C899" w14:textId="77777777" w:rsidR="00782D0B" w:rsidRPr="00782D0B" w:rsidRDefault="00782D0B" w:rsidP="00782D0B">
            <w:pPr>
              <w:ind w:left="-134" w:right="-165"/>
              <w:jc w:val="center"/>
              <w:rPr>
                <w:sz w:val="22"/>
                <w:szCs w:val="22"/>
              </w:rPr>
            </w:pPr>
            <w:r w:rsidRPr="00782D0B">
              <w:rPr>
                <w:sz w:val="22"/>
                <w:szCs w:val="22"/>
              </w:rPr>
              <w:t>195,46</w:t>
            </w:r>
          </w:p>
        </w:tc>
        <w:tc>
          <w:tcPr>
            <w:tcW w:w="850" w:type="dxa"/>
            <w:tcBorders>
              <w:top w:val="single" w:sz="4" w:space="0" w:color="auto"/>
              <w:left w:val="nil"/>
              <w:bottom w:val="single" w:sz="4" w:space="0" w:color="auto"/>
              <w:right w:val="single" w:sz="4" w:space="0" w:color="auto"/>
            </w:tcBorders>
            <w:shd w:val="clear" w:color="auto" w:fill="auto"/>
            <w:vAlign w:val="center"/>
          </w:tcPr>
          <w:p w14:paraId="48694CF4" w14:textId="77777777" w:rsidR="00782D0B" w:rsidRPr="00782D0B" w:rsidRDefault="00782D0B" w:rsidP="00782D0B">
            <w:pPr>
              <w:ind w:left="-134" w:right="-165"/>
              <w:jc w:val="center"/>
              <w:rPr>
                <w:sz w:val="22"/>
                <w:szCs w:val="22"/>
              </w:rPr>
            </w:pPr>
            <w:r w:rsidRPr="00782D0B">
              <w:rPr>
                <w:sz w:val="22"/>
                <w:szCs w:val="22"/>
              </w:rPr>
              <w:t>193,28</w:t>
            </w:r>
          </w:p>
        </w:tc>
        <w:tc>
          <w:tcPr>
            <w:tcW w:w="993" w:type="dxa"/>
            <w:tcBorders>
              <w:top w:val="single" w:sz="4" w:space="0" w:color="auto"/>
              <w:left w:val="nil"/>
              <w:bottom w:val="single" w:sz="4" w:space="0" w:color="auto"/>
              <w:right w:val="single" w:sz="4" w:space="0" w:color="auto"/>
            </w:tcBorders>
            <w:shd w:val="clear" w:color="auto" w:fill="auto"/>
            <w:vAlign w:val="center"/>
          </w:tcPr>
          <w:p w14:paraId="0ABA0F66" w14:textId="77777777" w:rsidR="00782D0B" w:rsidRPr="00782D0B" w:rsidRDefault="00782D0B" w:rsidP="00782D0B">
            <w:pPr>
              <w:ind w:left="-134" w:right="-165"/>
              <w:jc w:val="center"/>
              <w:rPr>
                <w:sz w:val="22"/>
                <w:szCs w:val="22"/>
              </w:rPr>
            </w:pPr>
            <w:r w:rsidRPr="00782D0B">
              <w:rPr>
                <w:sz w:val="22"/>
                <w:szCs w:val="22"/>
              </w:rPr>
              <w:t>205,26</w:t>
            </w:r>
          </w:p>
        </w:tc>
        <w:tc>
          <w:tcPr>
            <w:tcW w:w="850" w:type="dxa"/>
            <w:tcBorders>
              <w:top w:val="single" w:sz="4" w:space="0" w:color="auto"/>
              <w:left w:val="nil"/>
              <w:bottom w:val="single" w:sz="4" w:space="0" w:color="auto"/>
              <w:right w:val="single" w:sz="4" w:space="0" w:color="auto"/>
            </w:tcBorders>
            <w:shd w:val="clear" w:color="auto" w:fill="auto"/>
            <w:vAlign w:val="center"/>
          </w:tcPr>
          <w:p w14:paraId="1EED7EF8" w14:textId="77777777" w:rsidR="00782D0B" w:rsidRPr="00782D0B" w:rsidRDefault="00782D0B" w:rsidP="00782D0B">
            <w:pPr>
              <w:ind w:left="-134" w:right="-165"/>
              <w:jc w:val="center"/>
              <w:rPr>
                <w:sz w:val="22"/>
                <w:szCs w:val="22"/>
              </w:rPr>
            </w:pPr>
            <w:r w:rsidRPr="00782D0B">
              <w:rPr>
                <w:sz w:val="22"/>
                <w:szCs w:val="22"/>
              </w:rPr>
              <w:t>196,55</w:t>
            </w:r>
          </w:p>
        </w:tc>
        <w:tc>
          <w:tcPr>
            <w:tcW w:w="992" w:type="dxa"/>
            <w:tcBorders>
              <w:top w:val="single" w:sz="4" w:space="0" w:color="auto"/>
              <w:left w:val="nil"/>
              <w:bottom w:val="single" w:sz="4" w:space="0" w:color="auto"/>
              <w:right w:val="single" w:sz="4" w:space="0" w:color="auto"/>
            </w:tcBorders>
            <w:shd w:val="clear" w:color="auto" w:fill="auto"/>
            <w:vAlign w:val="center"/>
          </w:tcPr>
          <w:p w14:paraId="182CAB71" w14:textId="77777777" w:rsidR="00782D0B" w:rsidRPr="00782D0B" w:rsidRDefault="00782D0B" w:rsidP="00782D0B">
            <w:pPr>
              <w:ind w:left="-134" w:right="-165"/>
              <w:jc w:val="center"/>
              <w:rPr>
                <w:sz w:val="22"/>
                <w:szCs w:val="22"/>
              </w:rPr>
            </w:pPr>
            <w:r w:rsidRPr="00782D0B">
              <w:rPr>
                <w:sz w:val="22"/>
                <w:szCs w:val="22"/>
              </w:rPr>
              <w:t>162,88</w:t>
            </w:r>
          </w:p>
        </w:tc>
        <w:tc>
          <w:tcPr>
            <w:tcW w:w="993" w:type="dxa"/>
            <w:tcBorders>
              <w:top w:val="single" w:sz="4" w:space="0" w:color="auto"/>
              <w:left w:val="nil"/>
              <w:bottom w:val="single" w:sz="4" w:space="0" w:color="auto"/>
              <w:right w:val="single" w:sz="4" w:space="0" w:color="auto"/>
            </w:tcBorders>
            <w:shd w:val="clear" w:color="auto" w:fill="auto"/>
            <w:vAlign w:val="center"/>
          </w:tcPr>
          <w:p w14:paraId="04B9BC23" w14:textId="77777777" w:rsidR="00782D0B" w:rsidRPr="00782D0B" w:rsidRDefault="00782D0B" w:rsidP="00782D0B">
            <w:pPr>
              <w:ind w:left="-134" w:right="-165"/>
              <w:jc w:val="center"/>
              <w:rPr>
                <w:sz w:val="22"/>
                <w:szCs w:val="22"/>
              </w:rPr>
            </w:pPr>
            <w:r w:rsidRPr="00782D0B">
              <w:rPr>
                <w:sz w:val="22"/>
                <w:szCs w:val="22"/>
              </w:rPr>
              <w:t>161,07</w:t>
            </w:r>
          </w:p>
        </w:tc>
        <w:tc>
          <w:tcPr>
            <w:tcW w:w="992" w:type="dxa"/>
            <w:tcBorders>
              <w:top w:val="single" w:sz="4" w:space="0" w:color="auto"/>
              <w:left w:val="nil"/>
              <w:bottom w:val="single" w:sz="4" w:space="0" w:color="auto"/>
              <w:right w:val="single" w:sz="4" w:space="0" w:color="auto"/>
            </w:tcBorders>
            <w:shd w:val="clear" w:color="auto" w:fill="auto"/>
            <w:vAlign w:val="center"/>
          </w:tcPr>
          <w:p w14:paraId="64733306" w14:textId="77777777" w:rsidR="00782D0B" w:rsidRPr="00782D0B" w:rsidRDefault="00782D0B" w:rsidP="00782D0B">
            <w:pPr>
              <w:ind w:left="-134" w:right="-165"/>
              <w:jc w:val="center"/>
              <w:rPr>
                <w:sz w:val="22"/>
                <w:szCs w:val="22"/>
              </w:rPr>
            </w:pPr>
            <w:r w:rsidRPr="00782D0B">
              <w:rPr>
                <w:sz w:val="22"/>
                <w:szCs w:val="22"/>
              </w:rPr>
              <w:t>171,05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327962BE" w14:textId="77777777" w:rsidR="00782D0B" w:rsidRPr="00782D0B" w:rsidRDefault="00782D0B" w:rsidP="00782D0B">
            <w:pPr>
              <w:ind w:left="-134" w:right="-165"/>
              <w:jc w:val="center"/>
              <w:rPr>
                <w:sz w:val="22"/>
                <w:szCs w:val="22"/>
              </w:rPr>
            </w:pPr>
            <w:r w:rsidRPr="00782D0B">
              <w:rPr>
                <w:sz w:val="22"/>
                <w:szCs w:val="22"/>
              </w:rPr>
              <w:t>163,79</w:t>
            </w:r>
          </w:p>
        </w:tc>
        <w:tc>
          <w:tcPr>
            <w:tcW w:w="992" w:type="dxa"/>
            <w:tcBorders>
              <w:top w:val="single" w:sz="4" w:space="0" w:color="auto"/>
              <w:left w:val="nil"/>
              <w:bottom w:val="single" w:sz="4" w:space="0" w:color="auto"/>
              <w:right w:val="single" w:sz="4" w:space="0" w:color="auto"/>
            </w:tcBorders>
            <w:shd w:val="clear" w:color="auto" w:fill="auto"/>
            <w:vAlign w:val="center"/>
          </w:tcPr>
          <w:p w14:paraId="75CDECA2" w14:textId="77777777" w:rsidR="00782D0B" w:rsidRPr="00782D0B" w:rsidRDefault="00782D0B" w:rsidP="00782D0B">
            <w:pPr>
              <w:ind w:left="-134" w:right="-165"/>
              <w:jc w:val="center"/>
              <w:rPr>
                <w:sz w:val="22"/>
                <w:szCs w:val="22"/>
              </w:rPr>
            </w:pPr>
            <w:r w:rsidRPr="00782D0B">
              <w:rPr>
                <w:sz w:val="22"/>
                <w:szCs w:val="22"/>
              </w:rPr>
              <w:t>39,56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FC0C58" w14:textId="77777777" w:rsidR="00782D0B" w:rsidRPr="00782D0B" w:rsidRDefault="00782D0B" w:rsidP="00782D0B">
            <w:pPr>
              <w:ind w:left="-134" w:right="-165"/>
              <w:jc w:val="center"/>
              <w:rPr>
                <w:sz w:val="22"/>
                <w:szCs w:val="22"/>
              </w:rPr>
            </w:pPr>
            <w:r w:rsidRPr="00782D0B">
              <w:rPr>
                <w:sz w:val="22"/>
                <w:szCs w:val="22"/>
              </w:rPr>
              <w:t>2 267,07</w:t>
            </w:r>
          </w:p>
        </w:tc>
        <w:tc>
          <w:tcPr>
            <w:tcW w:w="1134" w:type="dxa"/>
            <w:tcBorders>
              <w:top w:val="single" w:sz="4" w:space="0" w:color="auto"/>
              <w:left w:val="nil"/>
              <w:bottom w:val="single" w:sz="4" w:space="0" w:color="auto"/>
              <w:right w:val="single" w:sz="4" w:space="0" w:color="auto"/>
            </w:tcBorders>
            <w:shd w:val="clear" w:color="auto" w:fill="auto"/>
          </w:tcPr>
          <w:p w14:paraId="1B7271CD"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10847342" w14:textId="77777777" w:rsidR="00782D0B" w:rsidRPr="00782D0B" w:rsidRDefault="00782D0B" w:rsidP="00782D0B">
            <w:pPr>
              <w:jc w:val="center"/>
              <w:rPr>
                <w:sz w:val="22"/>
                <w:szCs w:val="22"/>
              </w:rPr>
            </w:pPr>
            <w:r w:rsidRPr="00782D0B">
              <w:rPr>
                <w:sz w:val="22"/>
                <w:szCs w:val="22"/>
              </w:rPr>
              <w:t>х</w:t>
            </w:r>
          </w:p>
        </w:tc>
      </w:tr>
      <w:tr w:rsidR="00782D0B" w:rsidRPr="00782D0B" w14:paraId="398F3445"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5A887AFA"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40E2A0F0" w14:textId="77777777" w:rsidR="00782D0B" w:rsidRPr="00782D0B" w:rsidRDefault="00782D0B" w:rsidP="00782D0B">
            <w:pPr>
              <w:jc w:val="center"/>
              <w:rPr>
                <w:sz w:val="22"/>
                <w:szCs w:val="22"/>
              </w:rPr>
            </w:pPr>
            <w:r w:rsidRPr="00782D0B">
              <w:rPr>
                <w:sz w:val="22"/>
                <w:szCs w:val="22"/>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44E20A" w14:textId="77777777" w:rsidR="00782D0B" w:rsidRPr="00782D0B" w:rsidRDefault="00782D0B" w:rsidP="00782D0B">
            <w:pPr>
              <w:ind w:left="-134" w:right="-165"/>
              <w:jc w:val="center"/>
              <w:rPr>
                <w:sz w:val="22"/>
                <w:szCs w:val="22"/>
              </w:rPr>
            </w:pPr>
            <w:r w:rsidRPr="00782D0B">
              <w:rPr>
                <w:sz w:val="22"/>
                <w:szCs w:val="22"/>
              </w:rPr>
              <w:t>199,33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5AA08514" w14:textId="77777777" w:rsidR="00782D0B" w:rsidRPr="00782D0B" w:rsidRDefault="00782D0B" w:rsidP="00782D0B">
            <w:pPr>
              <w:ind w:left="-134" w:right="-165"/>
              <w:jc w:val="center"/>
              <w:rPr>
                <w:sz w:val="22"/>
                <w:szCs w:val="22"/>
              </w:rPr>
            </w:pPr>
            <w:r w:rsidRPr="00782D0B">
              <w:rPr>
                <w:sz w:val="22"/>
                <w:szCs w:val="22"/>
              </w:rPr>
              <w:t>197,15</w:t>
            </w:r>
          </w:p>
        </w:tc>
        <w:tc>
          <w:tcPr>
            <w:tcW w:w="993" w:type="dxa"/>
            <w:tcBorders>
              <w:top w:val="single" w:sz="4" w:space="0" w:color="auto"/>
              <w:left w:val="nil"/>
              <w:bottom w:val="single" w:sz="4" w:space="0" w:color="auto"/>
              <w:right w:val="single" w:sz="4" w:space="0" w:color="auto"/>
            </w:tcBorders>
            <w:shd w:val="clear" w:color="auto" w:fill="auto"/>
            <w:vAlign w:val="center"/>
          </w:tcPr>
          <w:p w14:paraId="5B1E3C3C" w14:textId="77777777" w:rsidR="00782D0B" w:rsidRPr="00782D0B" w:rsidRDefault="00782D0B" w:rsidP="00782D0B">
            <w:pPr>
              <w:ind w:left="-134" w:right="-165"/>
              <w:jc w:val="center"/>
              <w:rPr>
                <w:sz w:val="22"/>
                <w:szCs w:val="22"/>
              </w:rPr>
            </w:pPr>
            <w:r w:rsidRPr="00782D0B">
              <w:rPr>
                <w:sz w:val="22"/>
                <w:szCs w:val="22"/>
              </w:rPr>
              <w:t>209,15</w:t>
            </w:r>
          </w:p>
        </w:tc>
        <w:tc>
          <w:tcPr>
            <w:tcW w:w="850" w:type="dxa"/>
            <w:tcBorders>
              <w:top w:val="single" w:sz="4" w:space="0" w:color="auto"/>
              <w:left w:val="nil"/>
              <w:bottom w:val="single" w:sz="4" w:space="0" w:color="auto"/>
              <w:right w:val="single" w:sz="4" w:space="0" w:color="auto"/>
            </w:tcBorders>
            <w:shd w:val="clear" w:color="auto" w:fill="auto"/>
            <w:vAlign w:val="center"/>
          </w:tcPr>
          <w:p w14:paraId="31F9C02F" w14:textId="77777777" w:rsidR="00782D0B" w:rsidRPr="00782D0B" w:rsidRDefault="00782D0B" w:rsidP="00782D0B">
            <w:pPr>
              <w:ind w:left="-134" w:right="-165"/>
              <w:jc w:val="center"/>
              <w:rPr>
                <w:sz w:val="22"/>
                <w:szCs w:val="22"/>
              </w:rPr>
            </w:pPr>
            <w:r w:rsidRPr="00782D0B">
              <w:rPr>
                <w:sz w:val="22"/>
                <w:szCs w:val="22"/>
              </w:rPr>
              <w:t>200,42</w:t>
            </w:r>
          </w:p>
        </w:tc>
        <w:tc>
          <w:tcPr>
            <w:tcW w:w="992" w:type="dxa"/>
            <w:tcBorders>
              <w:top w:val="single" w:sz="4" w:space="0" w:color="auto"/>
              <w:left w:val="nil"/>
              <w:bottom w:val="single" w:sz="4" w:space="0" w:color="auto"/>
              <w:right w:val="single" w:sz="4" w:space="0" w:color="auto"/>
            </w:tcBorders>
            <w:shd w:val="clear" w:color="auto" w:fill="auto"/>
            <w:vAlign w:val="center"/>
          </w:tcPr>
          <w:p w14:paraId="554EA49D" w14:textId="77777777" w:rsidR="00782D0B" w:rsidRPr="00782D0B" w:rsidRDefault="00782D0B" w:rsidP="00782D0B">
            <w:pPr>
              <w:ind w:left="-134" w:right="-165"/>
              <w:jc w:val="center"/>
              <w:rPr>
                <w:sz w:val="22"/>
                <w:szCs w:val="22"/>
              </w:rPr>
            </w:pPr>
            <w:r w:rsidRPr="00782D0B">
              <w:rPr>
                <w:sz w:val="22"/>
                <w:szCs w:val="22"/>
              </w:rPr>
              <w:t>166,11</w:t>
            </w:r>
          </w:p>
        </w:tc>
        <w:tc>
          <w:tcPr>
            <w:tcW w:w="993" w:type="dxa"/>
            <w:tcBorders>
              <w:top w:val="single" w:sz="4" w:space="0" w:color="auto"/>
              <w:left w:val="nil"/>
              <w:bottom w:val="single" w:sz="4" w:space="0" w:color="auto"/>
              <w:right w:val="single" w:sz="4" w:space="0" w:color="auto"/>
            </w:tcBorders>
            <w:shd w:val="clear" w:color="auto" w:fill="auto"/>
            <w:vAlign w:val="center"/>
          </w:tcPr>
          <w:p w14:paraId="450DF732" w14:textId="77777777" w:rsidR="00782D0B" w:rsidRPr="00782D0B" w:rsidRDefault="00782D0B" w:rsidP="00782D0B">
            <w:pPr>
              <w:ind w:left="-134" w:right="-165"/>
              <w:jc w:val="center"/>
              <w:rPr>
                <w:sz w:val="22"/>
                <w:szCs w:val="22"/>
              </w:rPr>
            </w:pPr>
            <w:r w:rsidRPr="00782D0B">
              <w:rPr>
                <w:sz w:val="22"/>
                <w:szCs w:val="22"/>
              </w:rPr>
              <w:t>164,29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43D1230A" w14:textId="77777777" w:rsidR="00782D0B" w:rsidRPr="00782D0B" w:rsidRDefault="00782D0B" w:rsidP="00782D0B">
            <w:pPr>
              <w:ind w:left="-134" w:right="-165"/>
              <w:jc w:val="center"/>
              <w:rPr>
                <w:sz w:val="22"/>
                <w:szCs w:val="22"/>
              </w:rPr>
            </w:pPr>
            <w:r w:rsidRPr="00782D0B">
              <w:rPr>
                <w:sz w:val="22"/>
                <w:szCs w:val="22"/>
              </w:rPr>
              <w:t>174,29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493A035C" w14:textId="77777777" w:rsidR="00782D0B" w:rsidRPr="00782D0B" w:rsidRDefault="00782D0B" w:rsidP="00782D0B">
            <w:pPr>
              <w:ind w:left="-134" w:right="-165"/>
              <w:jc w:val="center"/>
              <w:rPr>
                <w:sz w:val="22"/>
                <w:szCs w:val="22"/>
              </w:rPr>
            </w:pPr>
            <w:r w:rsidRPr="00782D0B">
              <w:rPr>
                <w:sz w:val="22"/>
                <w:szCs w:val="22"/>
              </w:rPr>
              <w:t>167,02</w:t>
            </w:r>
          </w:p>
        </w:tc>
        <w:tc>
          <w:tcPr>
            <w:tcW w:w="992" w:type="dxa"/>
            <w:tcBorders>
              <w:top w:val="single" w:sz="4" w:space="0" w:color="auto"/>
              <w:left w:val="nil"/>
              <w:bottom w:val="single" w:sz="4" w:space="0" w:color="auto"/>
              <w:right w:val="single" w:sz="4" w:space="0" w:color="auto"/>
            </w:tcBorders>
            <w:shd w:val="clear" w:color="auto" w:fill="auto"/>
            <w:vAlign w:val="center"/>
          </w:tcPr>
          <w:p w14:paraId="519FBA43" w14:textId="77777777" w:rsidR="00782D0B" w:rsidRPr="00782D0B" w:rsidRDefault="00782D0B" w:rsidP="00782D0B">
            <w:pPr>
              <w:ind w:left="-134" w:right="-165"/>
              <w:jc w:val="center"/>
              <w:rPr>
                <w:sz w:val="22"/>
                <w:szCs w:val="22"/>
              </w:rPr>
            </w:pPr>
            <w:r w:rsidRPr="00782D0B">
              <w:rPr>
                <w:sz w:val="22"/>
                <w:szCs w:val="22"/>
              </w:rPr>
              <w:t>42,38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B96E02" w14:textId="77777777" w:rsidR="00782D0B" w:rsidRPr="00782D0B" w:rsidRDefault="00782D0B" w:rsidP="00782D0B">
            <w:pPr>
              <w:ind w:left="-134" w:right="-165"/>
              <w:jc w:val="center"/>
              <w:rPr>
                <w:sz w:val="22"/>
                <w:szCs w:val="22"/>
              </w:rPr>
            </w:pPr>
            <w:r w:rsidRPr="00782D0B">
              <w:rPr>
                <w:sz w:val="22"/>
                <w:szCs w:val="22"/>
              </w:rPr>
              <w:t>2 274,31</w:t>
            </w:r>
          </w:p>
        </w:tc>
        <w:tc>
          <w:tcPr>
            <w:tcW w:w="1134" w:type="dxa"/>
            <w:tcBorders>
              <w:top w:val="single" w:sz="4" w:space="0" w:color="auto"/>
              <w:left w:val="nil"/>
              <w:bottom w:val="single" w:sz="4" w:space="0" w:color="auto"/>
              <w:right w:val="single" w:sz="4" w:space="0" w:color="auto"/>
            </w:tcBorders>
            <w:shd w:val="clear" w:color="auto" w:fill="auto"/>
          </w:tcPr>
          <w:p w14:paraId="1FBE427B"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610936FB" w14:textId="77777777" w:rsidR="00782D0B" w:rsidRPr="00782D0B" w:rsidRDefault="00782D0B" w:rsidP="00782D0B">
            <w:pPr>
              <w:jc w:val="center"/>
              <w:rPr>
                <w:sz w:val="22"/>
                <w:szCs w:val="22"/>
              </w:rPr>
            </w:pPr>
            <w:r w:rsidRPr="00782D0B">
              <w:rPr>
                <w:sz w:val="22"/>
                <w:szCs w:val="22"/>
              </w:rPr>
              <w:t>х</w:t>
            </w:r>
          </w:p>
        </w:tc>
      </w:tr>
      <w:tr w:rsidR="00782D0B" w:rsidRPr="00782D0B" w14:paraId="7F63E069"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45D502EC" w14:textId="77777777" w:rsidR="00782D0B" w:rsidRPr="00782D0B" w:rsidRDefault="00782D0B" w:rsidP="00782D0B">
            <w:pPr>
              <w:jc w:val="cente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17DDF8FE" w14:textId="77777777" w:rsidR="00782D0B" w:rsidRPr="00782D0B" w:rsidRDefault="00782D0B" w:rsidP="00782D0B">
            <w:pPr>
              <w:jc w:val="center"/>
              <w:rPr>
                <w:sz w:val="22"/>
                <w:szCs w:val="22"/>
              </w:rPr>
            </w:pPr>
            <w:r w:rsidRPr="00782D0B">
              <w:rPr>
                <w:sz w:val="22"/>
                <w:szCs w:val="22"/>
              </w:rPr>
              <w:t>с 01.01.2027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5F946" w14:textId="77777777" w:rsidR="00782D0B" w:rsidRPr="00782D0B" w:rsidRDefault="00782D0B" w:rsidP="00782D0B">
            <w:pPr>
              <w:ind w:left="-134" w:right="-165"/>
              <w:jc w:val="center"/>
              <w:rPr>
                <w:sz w:val="22"/>
                <w:szCs w:val="22"/>
              </w:rPr>
            </w:pPr>
            <w:r w:rsidRPr="00782D0B">
              <w:rPr>
                <w:sz w:val="22"/>
                <w:szCs w:val="22"/>
              </w:rPr>
              <w:t>199,33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2F58B378" w14:textId="77777777" w:rsidR="00782D0B" w:rsidRPr="00782D0B" w:rsidRDefault="00782D0B" w:rsidP="00782D0B">
            <w:pPr>
              <w:ind w:left="-134" w:right="-165"/>
              <w:jc w:val="center"/>
              <w:rPr>
                <w:sz w:val="22"/>
                <w:szCs w:val="22"/>
              </w:rPr>
            </w:pPr>
            <w:r w:rsidRPr="00782D0B">
              <w:rPr>
                <w:sz w:val="22"/>
                <w:szCs w:val="22"/>
              </w:rPr>
              <w:t>197,15</w:t>
            </w:r>
          </w:p>
        </w:tc>
        <w:tc>
          <w:tcPr>
            <w:tcW w:w="993" w:type="dxa"/>
            <w:tcBorders>
              <w:top w:val="single" w:sz="4" w:space="0" w:color="auto"/>
              <w:left w:val="nil"/>
              <w:bottom w:val="single" w:sz="4" w:space="0" w:color="auto"/>
              <w:right w:val="single" w:sz="4" w:space="0" w:color="auto"/>
            </w:tcBorders>
            <w:shd w:val="clear" w:color="auto" w:fill="auto"/>
            <w:vAlign w:val="center"/>
          </w:tcPr>
          <w:p w14:paraId="78E9CF8B" w14:textId="77777777" w:rsidR="00782D0B" w:rsidRPr="00782D0B" w:rsidRDefault="00782D0B" w:rsidP="00782D0B">
            <w:pPr>
              <w:ind w:left="-134" w:right="-165"/>
              <w:jc w:val="center"/>
              <w:rPr>
                <w:sz w:val="22"/>
                <w:szCs w:val="22"/>
              </w:rPr>
            </w:pPr>
            <w:r w:rsidRPr="00782D0B">
              <w:rPr>
                <w:sz w:val="22"/>
                <w:szCs w:val="22"/>
              </w:rPr>
              <w:t>209,15</w:t>
            </w:r>
          </w:p>
        </w:tc>
        <w:tc>
          <w:tcPr>
            <w:tcW w:w="850" w:type="dxa"/>
            <w:tcBorders>
              <w:top w:val="single" w:sz="4" w:space="0" w:color="auto"/>
              <w:left w:val="nil"/>
              <w:bottom w:val="single" w:sz="4" w:space="0" w:color="auto"/>
              <w:right w:val="single" w:sz="4" w:space="0" w:color="auto"/>
            </w:tcBorders>
            <w:shd w:val="clear" w:color="auto" w:fill="auto"/>
            <w:vAlign w:val="center"/>
          </w:tcPr>
          <w:p w14:paraId="3CCBF63E" w14:textId="77777777" w:rsidR="00782D0B" w:rsidRPr="00782D0B" w:rsidRDefault="00782D0B" w:rsidP="00782D0B">
            <w:pPr>
              <w:ind w:left="-134" w:right="-165"/>
              <w:jc w:val="center"/>
              <w:rPr>
                <w:sz w:val="22"/>
                <w:szCs w:val="22"/>
              </w:rPr>
            </w:pPr>
            <w:r w:rsidRPr="00782D0B">
              <w:rPr>
                <w:sz w:val="22"/>
                <w:szCs w:val="22"/>
              </w:rPr>
              <w:t>200,42</w:t>
            </w:r>
          </w:p>
        </w:tc>
        <w:tc>
          <w:tcPr>
            <w:tcW w:w="992" w:type="dxa"/>
            <w:tcBorders>
              <w:top w:val="single" w:sz="4" w:space="0" w:color="auto"/>
              <w:left w:val="nil"/>
              <w:bottom w:val="single" w:sz="4" w:space="0" w:color="auto"/>
              <w:right w:val="single" w:sz="4" w:space="0" w:color="auto"/>
            </w:tcBorders>
            <w:shd w:val="clear" w:color="auto" w:fill="auto"/>
            <w:vAlign w:val="center"/>
          </w:tcPr>
          <w:p w14:paraId="77B26DFB" w14:textId="77777777" w:rsidR="00782D0B" w:rsidRPr="00782D0B" w:rsidRDefault="00782D0B" w:rsidP="00782D0B">
            <w:pPr>
              <w:ind w:left="-134" w:right="-165"/>
              <w:jc w:val="center"/>
              <w:rPr>
                <w:sz w:val="22"/>
                <w:szCs w:val="22"/>
              </w:rPr>
            </w:pPr>
            <w:r w:rsidRPr="00782D0B">
              <w:rPr>
                <w:sz w:val="22"/>
                <w:szCs w:val="22"/>
              </w:rPr>
              <w:t>166,11</w:t>
            </w:r>
          </w:p>
        </w:tc>
        <w:tc>
          <w:tcPr>
            <w:tcW w:w="993" w:type="dxa"/>
            <w:tcBorders>
              <w:top w:val="single" w:sz="4" w:space="0" w:color="auto"/>
              <w:left w:val="nil"/>
              <w:bottom w:val="single" w:sz="4" w:space="0" w:color="auto"/>
              <w:right w:val="single" w:sz="4" w:space="0" w:color="auto"/>
            </w:tcBorders>
            <w:shd w:val="clear" w:color="auto" w:fill="auto"/>
            <w:vAlign w:val="center"/>
          </w:tcPr>
          <w:p w14:paraId="13321EA3" w14:textId="77777777" w:rsidR="00782D0B" w:rsidRPr="00782D0B" w:rsidRDefault="00782D0B" w:rsidP="00782D0B">
            <w:pPr>
              <w:ind w:left="-134" w:right="-165"/>
              <w:jc w:val="center"/>
              <w:rPr>
                <w:sz w:val="22"/>
                <w:szCs w:val="22"/>
              </w:rPr>
            </w:pPr>
            <w:r w:rsidRPr="00782D0B">
              <w:rPr>
                <w:sz w:val="22"/>
                <w:szCs w:val="22"/>
              </w:rPr>
              <w:t>164,29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04CE0EC9" w14:textId="77777777" w:rsidR="00782D0B" w:rsidRPr="00782D0B" w:rsidRDefault="00782D0B" w:rsidP="00782D0B">
            <w:pPr>
              <w:ind w:left="-134" w:right="-165"/>
              <w:jc w:val="center"/>
              <w:rPr>
                <w:sz w:val="22"/>
                <w:szCs w:val="22"/>
              </w:rPr>
            </w:pPr>
            <w:r w:rsidRPr="00782D0B">
              <w:rPr>
                <w:sz w:val="22"/>
                <w:szCs w:val="22"/>
              </w:rPr>
              <w:t>174,29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019F801" w14:textId="77777777" w:rsidR="00782D0B" w:rsidRPr="00782D0B" w:rsidRDefault="00782D0B" w:rsidP="00782D0B">
            <w:pPr>
              <w:ind w:left="-134" w:right="-165"/>
              <w:jc w:val="center"/>
              <w:rPr>
                <w:sz w:val="22"/>
                <w:szCs w:val="22"/>
              </w:rPr>
            </w:pPr>
            <w:r w:rsidRPr="00782D0B">
              <w:rPr>
                <w:sz w:val="22"/>
                <w:szCs w:val="22"/>
              </w:rPr>
              <w:t>167,02</w:t>
            </w:r>
          </w:p>
        </w:tc>
        <w:tc>
          <w:tcPr>
            <w:tcW w:w="992" w:type="dxa"/>
            <w:tcBorders>
              <w:top w:val="single" w:sz="4" w:space="0" w:color="auto"/>
              <w:left w:val="nil"/>
              <w:bottom w:val="single" w:sz="4" w:space="0" w:color="auto"/>
              <w:right w:val="single" w:sz="4" w:space="0" w:color="auto"/>
            </w:tcBorders>
            <w:shd w:val="clear" w:color="auto" w:fill="auto"/>
            <w:vAlign w:val="center"/>
          </w:tcPr>
          <w:p w14:paraId="2F4C270A" w14:textId="77777777" w:rsidR="00782D0B" w:rsidRPr="00782D0B" w:rsidRDefault="00782D0B" w:rsidP="00782D0B">
            <w:pPr>
              <w:ind w:left="-134" w:right="-165"/>
              <w:jc w:val="center"/>
              <w:rPr>
                <w:sz w:val="22"/>
                <w:szCs w:val="22"/>
              </w:rPr>
            </w:pPr>
            <w:r w:rsidRPr="00782D0B">
              <w:rPr>
                <w:sz w:val="22"/>
                <w:szCs w:val="22"/>
              </w:rPr>
              <w:t>42,38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827B09" w14:textId="77777777" w:rsidR="00782D0B" w:rsidRPr="00782D0B" w:rsidRDefault="00782D0B" w:rsidP="00782D0B">
            <w:pPr>
              <w:ind w:left="-134" w:right="-165"/>
              <w:jc w:val="center"/>
              <w:rPr>
                <w:sz w:val="22"/>
                <w:szCs w:val="22"/>
              </w:rPr>
            </w:pPr>
            <w:r w:rsidRPr="00782D0B">
              <w:rPr>
                <w:sz w:val="22"/>
                <w:szCs w:val="22"/>
              </w:rPr>
              <w:t>2 274,31</w:t>
            </w:r>
          </w:p>
        </w:tc>
        <w:tc>
          <w:tcPr>
            <w:tcW w:w="1134" w:type="dxa"/>
            <w:tcBorders>
              <w:top w:val="single" w:sz="4" w:space="0" w:color="auto"/>
              <w:left w:val="nil"/>
              <w:bottom w:val="single" w:sz="4" w:space="0" w:color="auto"/>
              <w:right w:val="single" w:sz="4" w:space="0" w:color="auto"/>
            </w:tcBorders>
            <w:shd w:val="clear" w:color="auto" w:fill="auto"/>
          </w:tcPr>
          <w:p w14:paraId="03B6B7EE"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13BAC6A8" w14:textId="77777777" w:rsidR="00782D0B" w:rsidRPr="00782D0B" w:rsidRDefault="00782D0B" w:rsidP="00782D0B">
            <w:pPr>
              <w:jc w:val="center"/>
              <w:rPr>
                <w:sz w:val="22"/>
                <w:szCs w:val="22"/>
              </w:rPr>
            </w:pPr>
            <w:r w:rsidRPr="00782D0B">
              <w:rPr>
                <w:sz w:val="22"/>
                <w:szCs w:val="22"/>
              </w:rPr>
              <w:t>х</w:t>
            </w:r>
          </w:p>
        </w:tc>
      </w:tr>
      <w:tr w:rsidR="00782D0B" w:rsidRPr="00782D0B" w14:paraId="5ABAAF93"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35A523FE"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1B6286E4" w14:textId="77777777" w:rsidR="00782D0B" w:rsidRPr="00782D0B" w:rsidRDefault="00782D0B" w:rsidP="00782D0B">
            <w:pPr>
              <w:jc w:val="center"/>
              <w:rPr>
                <w:sz w:val="22"/>
                <w:szCs w:val="22"/>
              </w:rPr>
            </w:pPr>
            <w:r w:rsidRPr="00782D0B">
              <w:rPr>
                <w:sz w:val="22"/>
                <w:szCs w:val="22"/>
              </w:rPr>
              <w:t>с 01.07.2027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D9479" w14:textId="77777777" w:rsidR="00782D0B" w:rsidRPr="00782D0B" w:rsidRDefault="00782D0B" w:rsidP="00782D0B">
            <w:pPr>
              <w:ind w:left="-134" w:right="-165"/>
              <w:jc w:val="center"/>
              <w:rPr>
                <w:sz w:val="22"/>
                <w:szCs w:val="22"/>
              </w:rPr>
            </w:pPr>
            <w:r w:rsidRPr="00782D0B">
              <w:rPr>
                <w:sz w:val="22"/>
                <w:szCs w:val="22"/>
              </w:rPr>
              <w:t>207,47</w:t>
            </w:r>
          </w:p>
        </w:tc>
        <w:tc>
          <w:tcPr>
            <w:tcW w:w="850" w:type="dxa"/>
            <w:tcBorders>
              <w:top w:val="single" w:sz="4" w:space="0" w:color="auto"/>
              <w:left w:val="nil"/>
              <w:bottom w:val="single" w:sz="4" w:space="0" w:color="auto"/>
              <w:right w:val="single" w:sz="4" w:space="0" w:color="auto"/>
            </w:tcBorders>
            <w:shd w:val="clear" w:color="auto" w:fill="auto"/>
            <w:vAlign w:val="center"/>
          </w:tcPr>
          <w:p w14:paraId="2895AFEA" w14:textId="77777777" w:rsidR="00782D0B" w:rsidRPr="00782D0B" w:rsidRDefault="00782D0B" w:rsidP="00782D0B">
            <w:pPr>
              <w:ind w:left="-134" w:right="-165"/>
              <w:jc w:val="center"/>
              <w:rPr>
                <w:sz w:val="22"/>
                <w:szCs w:val="22"/>
              </w:rPr>
            </w:pPr>
            <w:r w:rsidRPr="00782D0B">
              <w:rPr>
                <w:sz w:val="22"/>
                <w:szCs w:val="22"/>
              </w:rPr>
              <w:t>205,18</w:t>
            </w:r>
          </w:p>
        </w:tc>
        <w:tc>
          <w:tcPr>
            <w:tcW w:w="993" w:type="dxa"/>
            <w:tcBorders>
              <w:top w:val="single" w:sz="4" w:space="0" w:color="auto"/>
              <w:left w:val="nil"/>
              <w:bottom w:val="single" w:sz="4" w:space="0" w:color="auto"/>
              <w:right w:val="single" w:sz="4" w:space="0" w:color="auto"/>
            </w:tcBorders>
            <w:shd w:val="clear" w:color="auto" w:fill="auto"/>
            <w:vAlign w:val="center"/>
          </w:tcPr>
          <w:p w14:paraId="118A6234" w14:textId="77777777" w:rsidR="00782D0B" w:rsidRPr="00782D0B" w:rsidRDefault="00782D0B" w:rsidP="00782D0B">
            <w:pPr>
              <w:ind w:left="-134" w:right="-165"/>
              <w:jc w:val="center"/>
              <w:rPr>
                <w:sz w:val="22"/>
                <w:szCs w:val="22"/>
              </w:rPr>
            </w:pPr>
            <w:r w:rsidRPr="00782D0B">
              <w:rPr>
                <w:sz w:val="22"/>
                <w:szCs w:val="22"/>
              </w:rPr>
              <w:t>217,80</w:t>
            </w:r>
          </w:p>
        </w:tc>
        <w:tc>
          <w:tcPr>
            <w:tcW w:w="850" w:type="dxa"/>
            <w:tcBorders>
              <w:top w:val="single" w:sz="4" w:space="0" w:color="auto"/>
              <w:left w:val="nil"/>
              <w:bottom w:val="single" w:sz="4" w:space="0" w:color="auto"/>
              <w:right w:val="single" w:sz="4" w:space="0" w:color="auto"/>
            </w:tcBorders>
            <w:shd w:val="clear" w:color="auto" w:fill="auto"/>
            <w:vAlign w:val="center"/>
          </w:tcPr>
          <w:p w14:paraId="04E60F3B" w14:textId="77777777" w:rsidR="00782D0B" w:rsidRPr="00782D0B" w:rsidRDefault="00782D0B" w:rsidP="00782D0B">
            <w:pPr>
              <w:ind w:left="-134" w:right="-165"/>
              <w:jc w:val="center"/>
              <w:rPr>
                <w:sz w:val="22"/>
                <w:szCs w:val="22"/>
              </w:rPr>
            </w:pPr>
            <w:r w:rsidRPr="00782D0B">
              <w:rPr>
                <w:sz w:val="22"/>
                <w:szCs w:val="22"/>
              </w:rPr>
              <w:t>208,62</w:t>
            </w:r>
          </w:p>
        </w:tc>
        <w:tc>
          <w:tcPr>
            <w:tcW w:w="992" w:type="dxa"/>
            <w:tcBorders>
              <w:top w:val="single" w:sz="4" w:space="0" w:color="auto"/>
              <w:left w:val="nil"/>
              <w:bottom w:val="single" w:sz="4" w:space="0" w:color="auto"/>
              <w:right w:val="single" w:sz="4" w:space="0" w:color="auto"/>
            </w:tcBorders>
            <w:shd w:val="clear" w:color="auto" w:fill="auto"/>
            <w:vAlign w:val="center"/>
          </w:tcPr>
          <w:p w14:paraId="08E2EF9A" w14:textId="77777777" w:rsidR="00782D0B" w:rsidRPr="00782D0B" w:rsidRDefault="00782D0B" w:rsidP="00782D0B">
            <w:pPr>
              <w:ind w:left="-134" w:right="-165"/>
              <w:jc w:val="center"/>
              <w:rPr>
                <w:sz w:val="22"/>
                <w:szCs w:val="22"/>
              </w:rPr>
            </w:pPr>
            <w:r w:rsidRPr="00782D0B">
              <w:rPr>
                <w:sz w:val="22"/>
                <w:szCs w:val="22"/>
              </w:rPr>
              <w:t>172,89</w:t>
            </w:r>
          </w:p>
        </w:tc>
        <w:tc>
          <w:tcPr>
            <w:tcW w:w="993" w:type="dxa"/>
            <w:tcBorders>
              <w:top w:val="single" w:sz="4" w:space="0" w:color="auto"/>
              <w:left w:val="nil"/>
              <w:bottom w:val="single" w:sz="4" w:space="0" w:color="auto"/>
              <w:right w:val="single" w:sz="4" w:space="0" w:color="auto"/>
            </w:tcBorders>
            <w:shd w:val="clear" w:color="auto" w:fill="auto"/>
            <w:vAlign w:val="center"/>
          </w:tcPr>
          <w:p w14:paraId="050E9E06" w14:textId="77777777" w:rsidR="00782D0B" w:rsidRPr="00782D0B" w:rsidRDefault="00782D0B" w:rsidP="00782D0B">
            <w:pPr>
              <w:ind w:left="-134" w:right="-165"/>
              <w:jc w:val="center"/>
              <w:rPr>
                <w:sz w:val="22"/>
                <w:szCs w:val="22"/>
              </w:rPr>
            </w:pPr>
            <w:r w:rsidRPr="00782D0B">
              <w:rPr>
                <w:sz w:val="22"/>
                <w:szCs w:val="22"/>
              </w:rPr>
              <w:t>170,98</w:t>
            </w:r>
          </w:p>
        </w:tc>
        <w:tc>
          <w:tcPr>
            <w:tcW w:w="992" w:type="dxa"/>
            <w:tcBorders>
              <w:top w:val="single" w:sz="4" w:space="0" w:color="auto"/>
              <w:left w:val="nil"/>
              <w:bottom w:val="single" w:sz="4" w:space="0" w:color="auto"/>
              <w:right w:val="single" w:sz="4" w:space="0" w:color="auto"/>
            </w:tcBorders>
            <w:shd w:val="clear" w:color="auto" w:fill="auto"/>
            <w:vAlign w:val="center"/>
          </w:tcPr>
          <w:p w14:paraId="1CD0ECB3" w14:textId="77777777" w:rsidR="00782D0B" w:rsidRPr="00782D0B" w:rsidRDefault="00782D0B" w:rsidP="00782D0B">
            <w:pPr>
              <w:ind w:left="-134" w:right="-165"/>
              <w:jc w:val="center"/>
              <w:rPr>
                <w:sz w:val="22"/>
                <w:szCs w:val="22"/>
              </w:rPr>
            </w:pPr>
            <w:r w:rsidRPr="00782D0B">
              <w:rPr>
                <w:sz w:val="22"/>
                <w:szCs w:val="22"/>
              </w:rPr>
              <w:t>181,50</w:t>
            </w:r>
          </w:p>
        </w:tc>
        <w:tc>
          <w:tcPr>
            <w:tcW w:w="992" w:type="dxa"/>
            <w:tcBorders>
              <w:top w:val="single" w:sz="4" w:space="0" w:color="auto"/>
              <w:left w:val="nil"/>
              <w:bottom w:val="single" w:sz="4" w:space="0" w:color="auto"/>
              <w:right w:val="single" w:sz="4" w:space="0" w:color="auto"/>
            </w:tcBorders>
            <w:shd w:val="clear" w:color="auto" w:fill="auto"/>
            <w:vAlign w:val="center"/>
          </w:tcPr>
          <w:p w14:paraId="1615626D" w14:textId="77777777" w:rsidR="00782D0B" w:rsidRPr="00782D0B" w:rsidRDefault="00782D0B" w:rsidP="00782D0B">
            <w:pPr>
              <w:ind w:left="-134" w:right="-165"/>
              <w:jc w:val="center"/>
              <w:rPr>
                <w:sz w:val="22"/>
                <w:szCs w:val="22"/>
              </w:rPr>
            </w:pPr>
            <w:r w:rsidRPr="00782D0B">
              <w:rPr>
                <w:sz w:val="22"/>
                <w:szCs w:val="22"/>
              </w:rPr>
              <w:t>173,85</w:t>
            </w:r>
          </w:p>
        </w:tc>
        <w:tc>
          <w:tcPr>
            <w:tcW w:w="992" w:type="dxa"/>
            <w:tcBorders>
              <w:top w:val="single" w:sz="4" w:space="0" w:color="auto"/>
              <w:left w:val="nil"/>
              <w:bottom w:val="single" w:sz="4" w:space="0" w:color="auto"/>
              <w:right w:val="single" w:sz="4" w:space="0" w:color="auto"/>
            </w:tcBorders>
            <w:shd w:val="clear" w:color="auto" w:fill="auto"/>
            <w:vAlign w:val="center"/>
          </w:tcPr>
          <w:p w14:paraId="4D6DA971" w14:textId="77777777" w:rsidR="00782D0B" w:rsidRPr="00782D0B" w:rsidRDefault="00782D0B" w:rsidP="00782D0B">
            <w:pPr>
              <w:ind w:left="-134" w:right="-165"/>
              <w:jc w:val="center"/>
              <w:rPr>
                <w:sz w:val="22"/>
                <w:szCs w:val="22"/>
              </w:rPr>
            </w:pPr>
            <w:r w:rsidRPr="00782D0B">
              <w:rPr>
                <w:sz w:val="22"/>
                <w:szCs w:val="22"/>
              </w:rPr>
              <w:t>42,83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0A3696" w14:textId="77777777" w:rsidR="00782D0B" w:rsidRPr="00782D0B" w:rsidRDefault="00782D0B" w:rsidP="00782D0B">
            <w:pPr>
              <w:ind w:left="-134" w:right="-165"/>
              <w:jc w:val="center"/>
              <w:rPr>
                <w:sz w:val="22"/>
                <w:szCs w:val="22"/>
              </w:rPr>
            </w:pPr>
            <w:r w:rsidRPr="00782D0B">
              <w:rPr>
                <w:sz w:val="22"/>
                <w:szCs w:val="22"/>
              </w:rPr>
              <w:t>2 390,73</w:t>
            </w:r>
          </w:p>
        </w:tc>
        <w:tc>
          <w:tcPr>
            <w:tcW w:w="1134" w:type="dxa"/>
            <w:tcBorders>
              <w:top w:val="single" w:sz="4" w:space="0" w:color="auto"/>
              <w:left w:val="nil"/>
              <w:bottom w:val="single" w:sz="4" w:space="0" w:color="auto"/>
              <w:right w:val="single" w:sz="4" w:space="0" w:color="auto"/>
            </w:tcBorders>
            <w:shd w:val="clear" w:color="auto" w:fill="auto"/>
          </w:tcPr>
          <w:p w14:paraId="39DCC680"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65B7E435" w14:textId="77777777" w:rsidR="00782D0B" w:rsidRPr="00782D0B" w:rsidRDefault="00782D0B" w:rsidP="00782D0B">
            <w:pPr>
              <w:jc w:val="center"/>
              <w:rPr>
                <w:sz w:val="22"/>
                <w:szCs w:val="22"/>
              </w:rPr>
            </w:pPr>
            <w:r w:rsidRPr="00782D0B">
              <w:rPr>
                <w:sz w:val="22"/>
                <w:szCs w:val="22"/>
              </w:rPr>
              <w:t>х</w:t>
            </w:r>
          </w:p>
        </w:tc>
      </w:tr>
      <w:tr w:rsidR="00782D0B" w:rsidRPr="00782D0B" w14:paraId="7F9D6DDC"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46EE90F0"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493B2EAA" w14:textId="77777777" w:rsidR="00782D0B" w:rsidRPr="00782D0B" w:rsidRDefault="00782D0B" w:rsidP="00782D0B">
            <w:pPr>
              <w:jc w:val="center"/>
              <w:rPr>
                <w:sz w:val="22"/>
                <w:szCs w:val="22"/>
              </w:rPr>
            </w:pPr>
            <w:r w:rsidRPr="00782D0B">
              <w:rPr>
                <w:sz w:val="22"/>
                <w:szCs w:val="22"/>
              </w:rPr>
              <w:t>с 01.01.2028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7A03AD" w14:textId="77777777" w:rsidR="00782D0B" w:rsidRPr="00782D0B" w:rsidRDefault="00782D0B" w:rsidP="00782D0B">
            <w:pPr>
              <w:ind w:left="-134" w:right="-165"/>
              <w:jc w:val="center"/>
              <w:rPr>
                <w:sz w:val="22"/>
                <w:szCs w:val="22"/>
              </w:rPr>
            </w:pPr>
            <w:r w:rsidRPr="00782D0B">
              <w:rPr>
                <w:sz w:val="22"/>
                <w:szCs w:val="22"/>
              </w:rPr>
              <w:t>207,47</w:t>
            </w:r>
          </w:p>
        </w:tc>
        <w:tc>
          <w:tcPr>
            <w:tcW w:w="850" w:type="dxa"/>
            <w:tcBorders>
              <w:top w:val="single" w:sz="4" w:space="0" w:color="auto"/>
              <w:left w:val="nil"/>
              <w:bottom w:val="single" w:sz="4" w:space="0" w:color="auto"/>
              <w:right w:val="single" w:sz="4" w:space="0" w:color="auto"/>
            </w:tcBorders>
            <w:shd w:val="clear" w:color="auto" w:fill="auto"/>
            <w:vAlign w:val="center"/>
          </w:tcPr>
          <w:p w14:paraId="29EBEE79" w14:textId="77777777" w:rsidR="00782D0B" w:rsidRPr="00782D0B" w:rsidRDefault="00782D0B" w:rsidP="00782D0B">
            <w:pPr>
              <w:ind w:left="-134" w:right="-165"/>
              <w:jc w:val="center"/>
              <w:rPr>
                <w:sz w:val="22"/>
                <w:szCs w:val="22"/>
              </w:rPr>
            </w:pPr>
            <w:r w:rsidRPr="00782D0B">
              <w:rPr>
                <w:sz w:val="22"/>
                <w:szCs w:val="22"/>
              </w:rPr>
              <w:t>205,18</w:t>
            </w:r>
          </w:p>
        </w:tc>
        <w:tc>
          <w:tcPr>
            <w:tcW w:w="993" w:type="dxa"/>
            <w:tcBorders>
              <w:top w:val="single" w:sz="4" w:space="0" w:color="auto"/>
              <w:left w:val="nil"/>
              <w:bottom w:val="single" w:sz="4" w:space="0" w:color="auto"/>
              <w:right w:val="single" w:sz="4" w:space="0" w:color="auto"/>
            </w:tcBorders>
            <w:shd w:val="clear" w:color="auto" w:fill="auto"/>
            <w:vAlign w:val="center"/>
          </w:tcPr>
          <w:p w14:paraId="5B285DB7" w14:textId="77777777" w:rsidR="00782D0B" w:rsidRPr="00782D0B" w:rsidRDefault="00782D0B" w:rsidP="00782D0B">
            <w:pPr>
              <w:ind w:left="-134" w:right="-165"/>
              <w:jc w:val="center"/>
              <w:rPr>
                <w:sz w:val="22"/>
                <w:szCs w:val="22"/>
              </w:rPr>
            </w:pPr>
            <w:r w:rsidRPr="00782D0B">
              <w:rPr>
                <w:sz w:val="22"/>
                <w:szCs w:val="22"/>
              </w:rPr>
              <w:t>217,80</w:t>
            </w:r>
          </w:p>
        </w:tc>
        <w:tc>
          <w:tcPr>
            <w:tcW w:w="850" w:type="dxa"/>
            <w:tcBorders>
              <w:top w:val="single" w:sz="4" w:space="0" w:color="auto"/>
              <w:left w:val="nil"/>
              <w:bottom w:val="single" w:sz="4" w:space="0" w:color="auto"/>
              <w:right w:val="single" w:sz="4" w:space="0" w:color="auto"/>
            </w:tcBorders>
            <w:shd w:val="clear" w:color="auto" w:fill="auto"/>
            <w:vAlign w:val="center"/>
          </w:tcPr>
          <w:p w14:paraId="36A01371" w14:textId="77777777" w:rsidR="00782D0B" w:rsidRPr="00782D0B" w:rsidRDefault="00782D0B" w:rsidP="00782D0B">
            <w:pPr>
              <w:ind w:left="-134" w:right="-165"/>
              <w:jc w:val="center"/>
              <w:rPr>
                <w:sz w:val="22"/>
                <w:szCs w:val="22"/>
              </w:rPr>
            </w:pPr>
            <w:r w:rsidRPr="00782D0B">
              <w:rPr>
                <w:sz w:val="22"/>
                <w:szCs w:val="22"/>
              </w:rPr>
              <w:t>208,62</w:t>
            </w:r>
          </w:p>
        </w:tc>
        <w:tc>
          <w:tcPr>
            <w:tcW w:w="992" w:type="dxa"/>
            <w:tcBorders>
              <w:top w:val="single" w:sz="4" w:space="0" w:color="auto"/>
              <w:left w:val="nil"/>
              <w:bottom w:val="single" w:sz="4" w:space="0" w:color="auto"/>
              <w:right w:val="single" w:sz="4" w:space="0" w:color="auto"/>
            </w:tcBorders>
            <w:shd w:val="clear" w:color="auto" w:fill="auto"/>
            <w:vAlign w:val="center"/>
          </w:tcPr>
          <w:p w14:paraId="3616A759" w14:textId="77777777" w:rsidR="00782D0B" w:rsidRPr="00782D0B" w:rsidRDefault="00782D0B" w:rsidP="00782D0B">
            <w:pPr>
              <w:ind w:left="-134" w:right="-165"/>
              <w:jc w:val="center"/>
              <w:rPr>
                <w:sz w:val="22"/>
                <w:szCs w:val="22"/>
              </w:rPr>
            </w:pPr>
            <w:r w:rsidRPr="00782D0B">
              <w:rPr>
                <w:sz w:val="22"/>
                <w:szCs w:val="22"/>
              </w:rPr>
              <w:t>172,89</w:t>
            </w:r>
          </w:p>
        </w:tc>
        <w:tc>
          <w:tcPr>
            <w:tcW w:w="993" w:type="dxa"/>
            <w:tcBorders>
              <w:top w:val="single" w:sz="4" w:space="0" w:color="auto"/>
              <w:left w:val="nil"/>
              <w:bottom w:val="single" w:sz="4" w:space="0" w:color="auto"/>
              <w:right w:val="single" w:sz="4" w:space="0" w:color="auto"/>
            </w:tcBorders>
            <w:shd w:val="clear" w:color="auto" w:fill="auto"/>
            <w:vAlign w:val="center"/>
          </w:tcPr>
          <w:p w14:paraId="1E1EDE3F" w14:textId="77777777" w:rsidR="00782D0B" w:rsidRPr="00782D0B" w:rsidRDefault="00782D0B" w:rsidP="00782D0B">
            <w:pPr>
              <w:ind w:left="-134" w:right="-165"/>
              <w:jc w:val="center"/>
              <w:rPr>
                <w:sz w:val="22"/>
                <w:szCs w:val="22"/>
              </w:rPr>
            </w:pPr>
            <w:r w:rsidRPr="00782D0B">
              <w:rPr>
                <w:sz w:val="22"/>
                <w:szCs w:val="22"/>
              </w:rPr>
              <w:t>170,98</w:t>
            </w:r>
          </w:p>
        </w:tc>
        <w:tc>
          <w:tcPr>
            <w:tcW w:w="992" w:type="dxa"/>
            <w:tcBorders>
              <w:top w:val="single" w:sz="4" w:space="0" w:color="auto"/>
              <w:left w:val="nil"/>
              <w:bottom w:val="single" w:sz="4" w:space="0" w:color="auto"/>
              <w:right w:val="single" w:sz="4" w:space="0" w:color="auto"/>
            </w:tcBorders>
            <w:shd w:val="clear" w:color="auto" w:fill="auto"/>
            <w:vAlign w:val="center"/>
          </w:tcPr>
          <w:p w14:paraId="2140D35B" w14:textId="77777777" w:rsidR="00782D0B" w:rsidRPr="00782D0B" w:rsidRDefault="00782D0B" w:rsidP="00782D0B">
            <w:pPr>
              <w:ind w:left="-134" w:right="-165"/>
              <w:jc w:val="center"/>
              <w:rPr>
                <w:sz w:val="22"/>
                <w:szCs w:val="22"/>
              </w:rPr>
            </w:pPr>
            <w:r w:rsidRPr="00782D0B">
              <w:rPr>
                <w:sz w:val="22"/>
                <w:szCs w:val="22"/>
              </w:rPr>
              <w:t>181,50</w:t>
            </w:r>
          </w:p>
        </w:tc>
        <w:tc>
          <w:tcPr>
            <w:tcW w:w="992" w:type="dxa"/>
            <w:tcBorders>
              <w:top w:val="single" w:sz="4" w:space="0" w:color="auto"/>
              <w:left w:val="nil"/>
              <w:bottom w:val="single" w:sz="4" w:space="0" w:color="auto"/>
              <w:right w:val="single" w:sz="4" w:space="0" w:color="auto"/>
            </w:tcBorders>
            <w:shd w:val="clear" w:color="auto" w:fill="auto"/>
            <w:vAlign w:val="center"/>
          </w:tcPr>
          <w:p w14:paraId="4EF913F0" w14:textId="77777777" w:rsidR="00782D0B" w:rsidRPr="00782D0B" w:rsidRDefault="00782D0B" w:rsidP="00782D0B">
            <w:pPr>
              <w:ind w:left="-134" w:right="-165"/>
              <w:jc w:val="center"/>
              <w:rPr>
                <w:sz w:val="22"/>
                <w:szCs w:val="22"/>
              </w:rPr>
            </w:pPr>
            <w:r w:rsidRPr="00782D0B">
              <w:rPr>
                <w:sz w:val="22"/>
                <w:szCs w:val="22"/>
              </w:rPr>
              <w:t>173,85</w:t>
            </w:r>
          </w:p>
        </w:tc>
        <w:tc>
          <w:tcPr>
            <w:tcW w:w="992" w:type="dxa"/>
            <w:tcBorders>
              <w:top w:val="single" w:sz="4" w:space="0" w:color="auto"/>
              <w:left w:val="nil"/>
              <w:bottom w:val="single" w:sz="4" w:space="0" w:color="auto"/>
              <w:right w:val="single" w:sz="4" w:space="0" w:color="auto"/>
            </w:tcBorders>
            <w:shd w:val="clear" w:color="auto" w:fill="auto"/>
            <w:vAlign w:val="center"/>
          </w:tcPr>
          <w:p w14:paraId="447EBBC6" w14:textId="77777777" w:rsidR="00782D0B" w:rsidRPr="00782D0B" w:rsidRDefault="00782D0B" w:rsidP="00782D0B">
            <w:pPr>
              <w:ind w:left="-134" w:right="-165"/>
              <w:jc w:val="center"/>
              <w:rPr>
                <w:sz w:val="22"/>
                <w:szCs w:val="22"/>
              </w:rPr>
            </w:pPr>
            <w:r w:rsidRPr="00782D0B">
              <w:rPr>
                <w:sz w:val="22"/>
                <w:szCs w:val="22"/>
              </w:rPr>
              <w:t>42,83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F66FC0" w14:textId="77777777" w:rsidR="00782D0B" w:rsidRPr="00782D0B" w:rsidRDefault="00782D0B" w:rsidP="00782D0B">
            <w:pPr>
              <w:ind w:left="-134" w:right="-165"/>
              <w:jc w:val="center"/>
              <w:rPr>
                <w:sz w:val="22"/>
                <w:szCs w:val="22"/>
              </w:rPr>
            </w:pPr>
            <w:r w:rsidRPr="00782D0B">
              <w:rPr>
                <w:sz w:val="22"/>
                <w:szCs w:val="22"/>
              </w:rPr>
              <w:t>2 390,73</w:t>
            </w:r>
          </w:p>
        </w:tc>
        <w:tc>
          <w:tcPr>
            <w:tcW w:w="1134" w:type="dxa"/>
            <w:tcBorders>
              <w:top w:val="single" w:sz="4" w:space="0" w:color="auto"/>
              <w:left w:val="nil"/>
              <w:bottom w:val="single" w:sz="4" w:space="0" w:color="auto"/>
              <w:right w:val="single" w:sz="4" w:space="0" w:color="auto"/>
            </w:tcBorders>
            <w:shd w:val="clear" w:color="auto" w:fill="auto"/>
          </w:tcPr>
          <w:p w14:paraId="2529E3E8"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5318F5E0" w14:textId="77777777" w:rsidR="00782D0B" w:rsidRPr="00782D0B" w:rsidRDefault="00782D0B" w:rsidP="00782D0B">
            <w:pPr>
              <w:jc w:val="center"/>
              <w:rPr>
                <w:sz w:val="22"/>
                <w:szCs w:val="22"/>
              </w:rPr>
            </w:pPr>
            <w:r w:rsidRPr="00782D0B">
              <w:rPr>
                <w:sz w:val="22"/>
                <w:szCs w:val="22"/>
              </w:rPr>
              <w:t>х</w:t>
            </w:r>
          </w:p>
        </w:tc>
      </w:tr>
      <w:tr w:rsidR="00782D0B" w:rsidRPr="00782D0B" w14:paraId="5F079DFD"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558C88CE"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0B6938A8" w14:textId="77777777" w:rsidR="00782D0B" w:rsidRPr="00782D0B" w:rsidRDefault="00782D0B" w:rsidP="00782D0B">
            <w:pPr>
              <w:jc w:val="center"/>
              <w:rPr>
                <w:sz w:val="22"/>
                <w:szCs w:val="22"/>
              </w:rPr>
            </w:pPr>
            <w:r w:rsidRPr="00782D0B">
              <w:rPr>
                <w:sz w:val="22"/>
                <w:szCs w:val="22"/>
              </w:rPr>
              <w:t>с 01.07.2028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AF3522" w14:textId="77777777" w:rsidR="00782D0B" w:rsidRPr="00782D0B" w:rsidRDefault="00782D0B" w:rsidP="00782D0B">
            <w:pPr>
              <w:ind w:left="-134" w:right="-165"/>
              <w:jc w:val="center"/>
              <w:rPr>
                <w:sz w:val="22"/>
                <w:szCs w:val="22"/>
              </w:rPr>
            </w:pPr>
            <w:r w:rsidRPr="00782D0B">
              <w:rPr>
                <w:sz w:val="22"/>
                <w:szCs w:val="22"/>
              </w:rPr>
              <w:t>213,59</w:t>
            </w:r>
          </w:p>
        </w:tc>
        <w:tc>
          <w:tcPr>
            <w:tcW w:w="850" w:type="dxa"/>
            <w:tcBorders>
              <w:top w:val="single" w:sz="4" w:space="0" w:color="auto"/>
              <w:left w:val="nil"/>
              <w:bottom w:val="single" w:sz="4" w:space="0" w:color="auto"/>
              <w:right w:val="single" w:sz="4" w:space="0" w:color="auto"/>
            </w:tcBorders>
            <w:shd w:val="clear" w:color="auto" w:fill="auto"/>
            <w:vAlign w:val="center"/>
          </w:tcPr>
          <w:p w14:paraId="02964AB9" w14:textId="77777777" w:rsidR="00782D0B" w:rsidRPr="00782D0B" w:rsidRDefault="00782D0B" w:rsidP="00782D0B">
            <w:pPr>
              <w:ind w:left="-134" w:right="-165"/>
              <w:jc w:val="center"/>
              <w:rPr>
                <w:sz w:val="22"/>
                <w:szCs w:val="22"/>
              </w:rPr>
            </w:pPr>
            <w:r w:rsidRPr="00782D0B">
              <w:rPr>
                <w:sz w:val="22"/>
                <w:szCs w:val="22"/>
              </w:rPr>
              <w:t>211,25</w:t>
            </w:r>
          </w:p>
        </w:tc>
        <w:tc>
          <w:tcPr>
            <w:tcW w:w="993" w:type="dxa"/>
            <w:tcBorders>
              <w:top w:val="single" w:sz="4" w:space="0" w:color="auto"/>
              <w:left w:val="nil"/>
              <w:bottom w:val="single" w:sz="4" w:space="0" w:color="auto"/>
              <w:right w:val="single" w:sz="4" w:space="0" w:color="auto"/>
            </w:tcBorders>
            <w:shd w:val="clear" w:color="auto" w:fill="auto"/>
            <w:vAlign w:val="center"/>
          </w:tcPr>
          <w:p w14:paraId="5ABD47DD" w14:textId="77777777" w:rsidR="00782D0B" w:rsidRPr="00782D0B" w:rsidRDefault="00782D0B" w:rsidP="00782D0B">
            <w:pPr>
              <w:ind w:left="-134" w:right="-165"/>
              <w:jc w:val="center"/>
              <w:rPr>
                <w:sz w:val="22"/>
                <w:szCs w:val="22"/>
              </w:rPr>
            </w:pPr>
            <w:r w:rsidRPr="00782D0B">
              <w:rPr>
                <w:sz w:val="22"/>
                <w:szCs w:val="22"/>
              </w:rPr>
              <w:t>224,09</w:t>
            </w:r>
          </w:p>
        </w:tc>
        <w:tc>
          <w:tcPr>
            <w:tcW w:w="850" w:type="dxa"/>
            <w:tcBorders>
              <w:top w:val="single" w:sz="4" w:space="0" w:color="auto"/>
              <w:left w:val="nil"/>
              <w:bottom w:val="single" w:sz="4" w:space="0" w:color="auto"/>
              <w:right w:val="single" w:sz="4" w:space="0" w:color="auto"/>
            </w:tcBorders>
            <w:shd w:val="clear" w:color="auto" w:fill="auto"/>
            <w:vAlign w:val="center"/>
          </w:tcPr>
          <w:p w14:paraId="2A7ACD05" w14:textId="77777777" w:rsidR="00782D0B" w:rsidRPr="00782D0B" w:rsidRDefault="00782D0B" w:rsidP="00782D0B">
            <w:pPr>
              <w:ind w:left="-134" w:right="-165"/>
              <w:jc w:val="center"/>
              <w:rPr>
                <w:sz w:val="22"/>
                <w:szCs w:val="22"/>
              </w:rPr>
            </w:pPr>
            <w:r w:rsidRPr="00782D0B">
              <w:rPr>
                <w:sz w:val="22"/>
                <w:szCs w:val="22"/>
              </w:rPr>
              <w:t>214,75</w:t>
            </w:r>
          </w:p>
        </w:tc>
        <w:tc>
          <w:tcPr>
            <w:tcW w:w="992" w:type="dxa"/>
            <w:tcBorders>
              <w:top w:val="single" w:sz="4" w:space="0" w:color="auto"/>
              <w:left w:val="nil"/>
              <w:bottom w:val="single" w:sz="4" w:space="0" w:color="auto"/>
              <w:right w:val="single" w:sz="4" w:space="0" w:color="auto"/>
            </w:tcBorders>
            <w:shd w:val="clear" w:color="auto" w:fill="auto"/>
            <w:vAlign w:val="center"/>
          </w:tcPr>
          <w:p w14:paraId="4417FA3B" w14:textId="77777777" w:rsidR="00782D0B" w:rsidRPr="00782D0B" w:rsidRDefault="00782D0B" w:rsidP="00782D0B">
            <w:pPr>
              <w:ind w:left="-134" w:right="-165"/>
              <w:jc w:val="center"/>
              <w:rPr>
                <w:sz w:val="22"/>
                <w:szCs w:val="22"/>
              </w:rPr>
            </w:pPr>
            <w:r w:rsidRPr="00782D0B">
              <w:rPr>
                <w:sz w:val="22"/>
                <w:szCs w:val="22"/>
              </w:rPr>
              <w:t>177,99</w:t>
            </w:r>
          </w:p>
        </w:tc>
        <w:tc>
          <w:tcPr>
            <w:tcW w:w="993" w:type="dxa"/>
            <w:tcBorders>
              <w:top w:val="single" w:sz="4" w:space="0" w:color="auto"/>
              <w:left w:val="nil"/>
              <w:bottom w:val="single" w:sz="4" w:space="0" w:color="auto"/>
              <w:right w:val="single" w:sz="4" w:space="0" w:color="auto"/>
            </w:tcBorders>
            <w:shd w:val="clear" w:color="auto" w:fill="auto"/>
            <w:vAlign w:val="center"/>
          </w:tcPr>
          <w:p w14:paraId="66E772DC" w14:textId="77777777" w:rsidR="00782D0B" w:rsidRPr="00782D0B" w:rsidRDefault="00782D0B" w:rsidP="00782D0B">
            <w:pPr>
              <w:ind w:left="-134" w:right="-165"/>
              <w:jc w:val="center"/>
              <w:rPr>
                <w:sz w:val="22"/>
                <w:szCs w:val="22"/>
              </w:rPr>
            </w:pPr>
            <w:r w:rsidRPr="00782D0B">
              <w:rPr>
                <w:sz w:val="22"/>
                <w:szCs w:val="22"/>
              </w:rPr>
              <w:t>176,04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2E626C" w14:textId="77777777" w:rsidR="00782D0B" w:rsidRPr="00782D0B" w:rsidRDefault="00782D0B" w:rsidP="00782D0B">
            <w:pPr>
              <w:ind w:left="-134" w:right="-165"/>
              <w:jc w:val="center"/>
              <w:rPr>
                <w:sz w:val="22"/>
                <w:szCs w:val="22"/>
              </w:rPr>
            </w:pPr>
            <w:r w:rsidRPr="00782D0B">
              <w:rPr>
                <w:sz w:val="22"/>
                <w:szCs w:val="22"/>
              </w:rPr>
              <w:t>186,74</w:t>
            </w:r>
          </w:p>
        </w:tc>
        <w:tc>
          <w:tcPr>
            <w:tcW w:w="992" w:type="dxa"/>
            <w:tcBorders>
              <w:top w:val="single" w:sz="4" w:space="0" w:color="auto"/>
              <w:left w:val="nil"/>
              <w:bottom w:val="single" w:sz="4" w:space="0" w:color="auto"/>
              <w:right w:val="single" w:sz="4" w:space="0" w:color="auto"/>
            </w:tcBorders>
            <w:shd w:val="clear" w:color="auto" w:fill="auto"/>
            <w:vAlign w:val="center"/>
          </w:tcPr>
          <w:p w14:paraId="0682B6C9" w14:textId="77777777" w:rsidR="00782D0B" w:rsidRPr="00782D0B" w:rsidRDefault="00782D0B" w:rsidP="00782D0B">
            <w:pPr>
              <w:ind w:left="-134" w:right="-165"/>
              <w:jc w:val="center"/>
              <w:rPr>
                <w:sz w:val="22"/>
                <w:szCs w:val="22"/>
              </w:rPr>
            </w:pPr>
            <w:r w:rsidRPr="00782D0B">
              <w:rPr>
                <w:sz w:val="22"/>
                <w:szCs w:val="22"/>
              </w:rPr>
              <w:t>178,96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5FAADF8F" w14:textId="77777777" w:rsidR="00782D0B" w:rsidRPr="00782D0B" w:rsidRDefault="00782D0B" w:rsidP="00782D0B">
            <w:pPr>
              <w:ind w:left="-134" w:right="-165"/>
              <w:jc w:val="center"/>
              <w:rPr>
                <w:sz w:val="22"/>
                <w:szCs w:val="22"/>
              </w:rPr>
            </w:pPr>
            <w:r w:rsidRPr="00782D0B">
              <w:rPr>
                <w:sz w:val="22"/>
                <w:szCs w:val="22"/>
              </w:rPr>
              <w:t>45,79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4F6709" w14:textId="77777777" w:rsidR="00782D0B" w:rsidRPr="00782D0B" w:rsidRDefault="00782D0B" w:rsidP="00782D0B">
            <w:pPr>
              <w:ind w:left="-134" w:right="-165"/>
              <w:jc w:val="center"/>
              <w:rPr>
                <w:sz w:val="22"/>
                <w:szCs w:val="22"/>
              </w:rPr>
            </w:pPr>
            <w:r w:rsidRPr="00782D0B">
              <w:rPr>
                <w:sz w:val="22"/>
                <w:szCs w:val="22"/>
              </w:rPr>
              <w:t>2 430,07</w:t>
            </w:r>
          </w:p>
        </w:tc>
        <w:tc>
          <w:tcPr>
            <w:tcW w:w="1134" w:type="dxa"/>
            <w:tcBorders>
              <w:top w:val="single" w:sz="4" w:space="0" w:color="auto"/>
              <w:left w:val="nil"/>
              <w:bottom w:val="single" w:sz="4" w:space="0" w:color="auto"/>
              <w:right w:val="single" w:sz="4" w:space="0" w:color="auto"/>
            </w:tcBorders>
            <w:shd w:val="clear" w:color="auto" w:fill="auto"/>
          </w:tcPr>
          <w:p w14:paraId="3630A84D"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03B55842" w14:textId="77777777" w:rsidR="00782D0B" w:rsidRPr="00782D0B" w:rsidRDefault="00782D0B" w:rsidP="00782D0B">
            <w:pPr>
              <w:jc w:val="center"/>
              <w:rPr>
                <w:sz w:val="22"/>
                <w:szCs w:val="22"/>
              </w:rPr>
            </w:pPr>
            <w:r w:rsidRPr="00782D0B">
              <w:rPr>
                <w:sz w:val="22"/>
                <w:szCs w:val="22"/>
              </w:rPr>
              <w:t>х</w:t>
            </w:r>
          </w:p>
        </w:tc>
      </w:tr>
      <w:tr w:rsidR="00782D0B" w:rsidRPr="00782D0B" w14:paraId="740D2CD3"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4244CDB9"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649511BD" w14:textId="77777777" w:rsidR="00782D0B" w:rsidRPr="00782D0B" w:rsidRDefault="00782D0B" w:rsidP="00782D0B">
            <w:pPr>
              <w:jc w:val="center"/>
              <w:rPr>
                <w:sz w:val="22"/>
                <w:szCs w:val="22"/>
              </w:rPr>
            </w:pPr>
            <w:r w:rsidRPr="00782D0B">
              <w:rPr>
                <w:sz w:val="22"/>
                <w:szCs w:val="22"/>
              </w:rPr>
              <w:t>с 01.01.2029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D67034" w14:textId="77777777" w:rsidR="00782D0B" w:rsidRPr="00782D0B" w:rsidRDefault="00782D0B" w:rsidP="00782D0B">
            <w:pPr>
              <w:ind w:left="-134" w:right="-165"/>
              <w:jc w:val="center"/>
              <w:rPr>
                <w:sz w:val="22"/>
                <w:szCs w:val="22"/>
              </w:rPr>
            </w:pPr>
            <w:r w:rsidRPr="00782D0B">
              <w:rPr>
                <w:sz w:val="22"/>
                <w:szCs w:val="22"/>
              </w:rPr>
              <w:t>213,59</w:t>
            </w:r>
          </w:p>
        </w:tc>
        <w:tc>
          <w:tcPr>
            <w:tcW w:w="850" w:type="dxa"/>
            <w:tcBorders>
              <w:top w:val="single" w:sz="4" w:space="0" w:color="auto"/>
              <w:left w:val="nil"/>
              <w:bottom w:val="single" w:sz="4" w:space="0" w:color="auto"/>
              <w:right w:val="single" w:sz="4" w:space="0" w:color="auto"/>
            </w:tcBorders>
            <w:shd w:val="clear" w:color="auto" w:fill="auto"/>
            <w:vAlign w:val="center"/>
          </w:tcPr>
          <w:p w14:paraId="4E9B4DFC" w14:textId="77777777" w:rsidR="00782D0B" w:rsidRPr="00782D0B" w:rsidRDefault="00782D0B" w:rsidP="00782D0B">
            <w:pPr>
              <w:ind w:left="-134" w:right="-165"/>
              <w:jc w:val="center"/>
              <w:rPr>
                <w:sz w:val="22"/>
                <w:szCs w:val="22"/>
              </w:rPr>
            </w:pPr>
            <w:r w:rsidRPr="00782D0B">
              <w:rPr>
                <w:sz w:val="22"/>
                <w:szCs w:val="22"/>
              </w:rPr>
              <w:t>211,25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70BA73F" w14:textId="77777777" w:rsidR="00782D0B" w:rsidRPr="00782D0B" w:rsidRDefault="00782D0B" w:rsidP="00782D0B">
            <w:pPr>
              <w:ind w:left="-134" w:right="-165"/>
              <w:jc w:val="center"/>
              <w:rPr>
                <w:sz w:val="22"/>
                <w:szCs w:val="22"/>
              </w:rPr>
            </w:pPr>
            <w:r w:rsidRPr="00782D0B">
              <w:rPr>
                <w:sz w:val="22"/>
                <w:szCs w:val="22"/>
              </w:rPr>
              <w:t>224,09</w:t>
            </w:r>
          </w:p>
        </w:tc>
        <w:tc>
          <w:tcPr>
            <w:tcW w:w="850" w:type="dxa"/>
            <w:tcBorders>
              <w:top w:val="single" w:sz="4" w:space="0" w:color="auto"/>
              <w:left w:val="nil"/>
              <w:bottom w:val="single" w:sz="4" w:space="0" w:color="auto"/>
              <w:right w:val="single" w:sz="4" w:space="0" w:color="auto"/>
            </w:tcBorders>
            <w:shd w:val="clear" w:color="auto" w:fill="auto"/>
            <w:vAlign w:val="center"/>
          </w:tcPr>
          <w:p w14:paraId="551BE88A" w14:textId="77777777" w:rsidR="00782D0B" w:rsidRPr="00782D0B" w:rsidRDefault="00782D0B" w:rsidP="00782D0B">
            <w:pPr>
              <w:ind w:left="-134" w:right="-165"/>
              <w:jc w:val="center"/>
              <w:rPr>
                <w:sz w:val="22"/>
                <w:szCs w:val="22"/>
              </w:rPr>
            </w:pPr>
            <w:r w:rsidRPr="00782D0B">
              <w:rPr>
                <w:sz w:val="22"/>
                <w:szCs w:val="22"/>
              </w:rPr>
              <w:t>214,75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B4C901" w14:textId="77777777" w:rsidR="00782D0B" w:rsidRPr="00782D0B" w:rsidRDefault="00782D0B" w:rsidP="00782D0B">
            <w:pPr>
              <w:ind w:left="-134" w:right="-165"/>
              <w:jc w:val="center"/>
              <w:rPr>
                <w:sz w:val="22"/>
                <w:szCs w:val="22"/>
              </w:rPr>
            </w:pPr>
            <w:r w:rsidRPr="00782D0B">
              <w:rPr>
                <w:sz w:val="22"/>
                <w:szCs w:val="22"/>
              </w:rPr>
              <w:t>177,99</w:t>
            </w:r>
          </w:p>
        </w:tc>
        <w:tc>
          <w:tcPr>
            <w:tcW w:w="993" w:type="dxa"/>
            <w:tcBorders>
              <w:top w:val="single" w:sz="4" w:space="0" w:color="auto"/>
              <w:left w:val="nil"/>
              <w:bottom w:val="single" w:sz="4" w:space="0" w:color="auto"/>
              <w:right w:val="single" w:sz="4" w:space="0" w:color="auto"/>
            </w:tcBorders>
            <w:shd w:val="clear" w:color="auto" w:fill="auto"/>
            <w:vAlign w:val="center"/>
          </w:tcPr>
          <w:p w14:paraId="74900127" w14:textId="77777777" w:rsidR="00782D0B" w:rsidRPr="00782D0B" w:rsidRDefault="00782D0B" w:rsidP="00782D0B">
            <w:pPr>
              <w:ind w:left="-134" w:right="-165"/>
              <w:jc w:val="center"/>
              <w:rPr>
                <w:sz w:val="22"/>
                <w:szCs w:val="22"/>
              </w:rPr>
            </w:pPr>
            <w:r w:rsidRPr="00782D0B">
              <w:rPr>
                <w:sz w:val="22"/>
                <w:szCs w:val="22"/>
              </w:rPr>
              <w:t>176,04</w:t>
            </w:r>
          </w:p>
        </w:tc>
        <w:tc>
          <w:tcPr>
            <w:tcW w:w="992" w:type="dxa"/>
            <w:tcBorders>
              <w:top w:val="single" w:sz="4" w:space="0" w:color="auto"/>
              <w:left w:val="nil"/>
              <w:bottom w:val="single" w:sz="4" w:space="0" w:color="auto"/>
              <w:right w:val="single" w:sz="4" w:space="0" w:color="auto"/>
            </w:tcBorders>
            <w:shd w:val="clear" w:color="auto" w:fill="auto"/>
            <w:vAlign w:val="center"/>
          </w:tcPr>
          <w:p w14:paraId="5389348C" w14:textId="77777777" w:rsidR="00782D0B" w:rsidRPr="00782D0B" w:rsidRDefault="00782D0B" w:rsidP="00782D0B">
            <w:pPr>
              <w:ind w:left="-134" w:right="-165"/>
              <w:jc w:val="center"/>
              <w:rPr>
                <w:sz w:val="22"/>
                <w:szCs w:val="22"/>
              </w:rPr>
            </w:pPr>
            <w:r w:rsidRPr="00782D0B">
              <w:rPr>
                <w:sz w:val="22"/>
                <w:szCs w:val="22"/>
              </w:rPr>
              <w:t>186,74</w:t>
            </w:r>
          </w:p>
        </w:tc>
        <w:tc>
          <w:tcPr>
            <w:tcW w:w="992" w:type="dxa"/>
            <w:tcBorders>
              <w:top w:val="single" w:sz="4" w:space="0" w:color="auto"/>
              <w:left w:val="nil"/>
              <w:bottom w:val="single" w:sz="4" w:space="0" w:color="auto"/>
              <w:right w:val="single" w:sz="4" w:space="0" w:color="auto"/>
            </w:tcBorders>
            <w:shd w:val="clear" w:color="auto" w:fill="auto"/>
            <w:vAlign w:val="center"/>
          </w:tcPr>
          <w:p w14:paraId="51B1B09B" w14:textId="77777777" w:rsidR="00782D0B" w:rsidRPr="00782D0B" w:rsidRDefault="00782D0B" w:rsidP="00782D0B">
            <w:pPr>
              <w:ind w:left="-134" w:right="-165"/>
              <w:jc w:val="center"/>
              <w:rPr>
                <w:sz w:val="22"/>
                <w:szCs w:val="22"/>
              </w:rPr>
            </w:pPr>
            <w:r w:rsidRPr="00782D0B">
              <w:rPr>
                <w:sz w:val="22"/>
                <w:szCs w:val="22"/>
              </w:rPr>
              <w:t>178,96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28D10AAB" w14:textId="77777777" w:rsidR="00782D0B" w:rsidRPr="00782D0B" w:rsidRDefault="00782D0B" w:rsidP="00782D0B">
            <w:pPr>
              <w:ind w:left="-134" w:right="-165"/>
              <w:jc w:val="center"/>
              <w:rPr>
                <w:sz w:val="22"/>
                <w:szCs w:val="22"/>
              </w:rPr>
            </w:pPr>
            <w:r w:rsidRPr="00782D0B">
              <w:rPr>
                <w:sz w:val="22"/>
                <w:szCs w:val="22"/>
              </w:rPr>
              <w:t>45,79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930C39" w14:textId="77777777" w:rsidR="00782D0B" w:rsidRPr="00782D0B" w:rsidRDefault="00782D0B" w:rsidP="00782D0B">
            <w:pPr>
              <w:ind w:left="-134" w:right="-165"/>
              <w:jc w:val="center"/>
              <w:rPr>
                <w:sz w:val="22"/>
                <w:szCs w:val="22"/>
              </w:rPr>
            </w:pPr>
            <w:r w:rsidRPr="00782D0B">
              <w:rPr>
                <w:sz w:val="22"/>
                <w:szCs w:val="22"/>
              </w:rPr>
              <w:t>2 430,07</w:t>
            </w:r>
          </w:p>
        </w:tc>
        <w:tc>
          <w:tcPr>
            <w:tcW w:w="1134" w:type="dxa"/>
            <w:tcBorders>
              <w:top w:val="single" w:sz="4" w:space="0" w:color="auto"/>
              <w:left w:val="nil"/>
              <w:bottom w:val="single" w:sz="4" w:space="0" w:color="auto"/>
              <w:right w:val="single" w:sz="4" w:space="0" w:color="auto"/>
            </w:tcBorders>
            <w:shd w:val="clear" w:color="auto" w:fill="auto"/>
          </w:tcPr>
          <w:p w14:paraId="0248D934"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3FC141FC" w14:textId="77777777" w:rsidR="00782D0B" w:rsidRPr="00782D0B" w:rsidRDefault="00782D0B" w:rsidP="00782D0B">
            <w:pPr>
              <w:jc w:val="center"/>
              <w:rPr>
                <w:sz w:val="22"/>
                <w:szCs w:val="22"/>
              </w:rPr>
            </w:pPr>
            <w:r w:rsidRPr="00782D0B">
              <w:rPr>
                <w:sz w:val="22"/>
                <w:szCs w:val="22"/>
              </w:rPr>
              <w:t>х</w:t>
            </w:r>
          </w:p>
        </w:tc>
      </w:tr>
      <w:tr w:rsidR="00782D0B" w:rsidRPr="00782D0B" w14:paraId="58020F6A"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387D880C"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42D915B1" w14:textId="77777777" w:rsidR="00782D0B" w:rsidRPr="00782D0B" w:rsidRDefault="00782D0B" w:rsidP="00782D0B">
            <w:pPr>
              <w:jc w:val="center"/>
              <w:rPr>
                <w:sz w:val="22"/>
                <w:szCs w:val="22"/>
              </w:rPr>
            </w:pPr>
            <w:r w:rsidRPr="00782D0B">
              <w:rPr>
                <w:sz w:val="22"/>
                <w:szCs w:val="22"/>
              </w:rPr>
              <w:t>с 01.07.2029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21FF45" w14:textId="77777777" w:rsidR="00782D0B" w:rsidRPr="00782D0B" w:rsidRDefault="00782D0B" w:rsidP="00782D0B">
            <w:pPr>
              <w:ind w:left="-134" w:right="-165"/>
              <w:jc w:val="center"/>
              <w:rPr>
                <w:sz w:val="22"/>
                <w:szCs w:val="22"/>
              </w:rPr>
            </w:pPr>
            <w:r w:rsidRPr="00782D0B">
              <w:rPr>
                <w:sz w:val="22"/>
                <w:szCs w:val="22"/>
              </w:rPr>
              <w:t>223,87</w:t>
            </w:r>
          </w:p>
        </w:tc>
        <w:tc>
          <w:tcPr>
            <w:tcW w:w="850" w:type="dxa"/>
            <w:tcBorders>
              <w:top w:val="single" w:sz="4" w:space="0" w:color="auto"/>
              <w:left w:val="nil"/>
              <w:bottom w:val="single" w:sz="4" w:space="0" w:color="auto"/>
              <w:right w:val="single" w:sz="4" w:space="0" w:color="auto"/>
            </w:tcBorders>
            <w:shd w:val="clear" w:color="auto" w:fill="auto"/>
            <w:vAlign w:val="center"/>
          </w:tcPr>
          <w:p w14:paraId="3C4AB6FC" w14:textId="77777777" w:rsidR="00782D0B" w:rsidRPr="00782D0B" w:rsidRDefault="00782D0B" w:rsidP="00782D0B">
            <w:pPr>
              <w:ind w:left="-134" w:right="-165"/>
              <w:jc w:val="center"/>
              <w:rPr>
                <w:sz w:val="22"/>
                <w:szCs w:val="22"/>
              </w:rPr>
            </w:pPr>
            <w:r w:rsidRPr="00782D0B">
              <w:rPr>
                <w:sz w:val="22"/>
                <w:szCs w:val="22"/>
              </w:rPr>
              <w:t>221,40</w:t>
            </w:r>
          </w:p>
        </w:tc>
        <w:tc>
          <w:tcPr>
            <w:tcW w:w="993" w:type="dxa"/>
            <w:tcBorders>
              <w:top w:val="single" w:sz="4" w:space="0" w:color="auto"/>
              <w:left w:val="nil"/>
              <w:bottom w:val="single" w:sz="4" w:space="0" w:color="auto"/>
              <w:right w:val="single" w:sz="4" w:space="0" w:color="auto"/>
            </w:tcBorders>
            <w:shd w:val="clear" w:color="auto" w:fill="auto"/>
            <w:vAlign w:val="center"/>
          </w:tcPr>
          <w:p w14:paraId="195AAEE0" w14:textId="77777777" w:rsidR="00782D0B" w:rsidRPr="00782D0B" w:rsidRDefault="00782D0B" w:rsidP="00782D0B">
            <w:pPr>
              <w:ind w:left="-134" w:right="-165"/>
              <w:jc w:val="center"/>
              <w:rPr>
                <w:sz w:val="22"/>
                <w:szCs w:val="22"/>
              </w:rPr>
            </w:pPr>
            <w:r w:rsidRPr="00782D0B">
              <w:rPr>
                <w:sz w:val="22"/>
                <w:szCs w:val="22"/>
              </w:rPr>
              <w:t>235,01</w:t>
            </w:r>
          </w:p>
        </w:tc>
        <w:tc>
          <w:tcPr>
            <w:tcW w:w="850" w:type="dxa"/>
            <w:tcBorders>
              <w:top w:val="single" w:sz="4" w:space="0" w:color="auto"/>
              <w:left w:val="nil"/>
              <w:bottom w:val="single" w:sz="4" w:space="0" w:color="auto"/>
              <w:right w:val="single" w:sz="4" w:space="0" w:color="auto"/>
            </w:tcBorders>
            <w:shd w:val="clear" w:color="auto" w:fill="auto"/>
            <w:vAlign w:val="center"/>
          </w:tcPr>
          <w:p w14:paraId="46F38C3C" w14:textId="77777777" w:rsidR="00782D0B" w:rsidRPr="00782D0B" w:rsidRDefault="00782D0B" w:rsidP="00782D0B">
            <w:pPr>
              <w:ind w:left="-134" w:right="-165"/>
              <w:jc w:val="center"/>
              <w:rPr>
                <w:sz w:val="22"/>
                <w:szCs w:val="22"/>
              </w:rPr>
            </w:pPr>
            <w:r w:rsidRPr="00782D0B">
              <w:rPr>
                <w:sz w:val="22"/>
                <w:szCs w:val="22"/>
              </w:rPr>
              <w:t>225,11</w:t>
            </w:r>
          </w:p>
        </w:tc>
        <w:tc>
          <w:tcPr>
            <w:tcW w:w="992" w:type="dxa"/>
            <w:tcBorders>
              <w:top w:val="single" w:sz="4" w:space="0" w:color="auto"/>
              <w:left w:val="nil"/>
              <w:bottom w:val="single" w:sz="4" w:space="0" w:color="auto"/>
              <w:right w:val="single" w:sz="4" w:space="0" w:color="auto"/>
            </w:tcBorders>
            <w:shd w:val="clear" w:color="auto" w:fill="auto"/>
            <w:vAlign w:val="center"/>
          </w:tcPr>
          <w:p w14:paraId="0857B0DE" w14:textId="77777777" w:rsidR="00782D0B" w:rsidRPr="00782D0B" w:rsidRDefault="00782D0B" w:rsidP="00782D0B">
            <w:pPr>
              <w:ind w:left="-134" w:right="-165"/>
              <w:jc w:val="center"/>
              <w:rPr>
                <w:sz w:val="22"/>
                <w:szCs w:val="22"/>
              </w:rPr>
            </w:pPr>
            <w:r w:rsidRPr="00782D0B">
              <w:rPr>
                <w:sz w:val="22"/>
                <w:szCs w:val="22"/>
              </w:rPr>
              <w:t>186,56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728EAAC" w14:textId="77777777" w:rsidR="00782D0B" w:rsidRPr="00782D0B" w:rsidRDefault="00782D0B" w:rsidP="00782D0B">
            <w:pPr>
              <w:ind w:left="-134" w:right="-165"/>
              <w:jc w:val="center"/>
              <w:rPr>
                <w:sz w:val="22"/>
                <w:szCs w:val="22"/>
              </w:rPr>
            </w:pPr>
            <w:r w:rsidRPr="00782D0B">
              <w:rPr>
                <w:sz w:val="22"/>
                <w:szCs w:val="22"/>
              </w:rPr>
              <w:t>184,50</w:t>
            </w:r>
          </w:p>
        </w:tc>
        <w:tc>
          <w:tcPr>
            <w:tcW w:w="992" w:type="dxa"/>
            <w:tcBorders>
              <w:top w:val="single" w:sz="4" w:space="0" w:color="auto"/>
              <w:left w:val="nil"/>
              <w:bottom w:val="single" w:sz="4" w:space="0" w:color="auto"/>
              <w:right w:val="single" w:sz="4" w:space="0" w:color="auto"/>
            </w:tcBorders>
            <w:shd w:val="clear" w:color="auto" w:fill="auto"/>
            <w:vAlign w:val="center"/>
          </w:tcPr>
          <w:p w14:paraId="67BFA0E6" w14:textId="77777777" w:rsidR="00782D0B" w:rsidRPr="00782D0B" w:rsidRDefault="00782D0B" w:rsidP="00782D0B">
            <w:pPr>
              <w:ind w:left="-134" w:right="-165"/>
              <w:jc w:val="center"/>
              <w:rPr>
                <w:sz w:val="22"/>
                <w:szCs w:val="22"/>
              </w:rPr>
            </w:pPr>
            <w:r w:rsidRPr="00782D0B">
              <w:rPr>
                <w:sz w:val="22"/>
                <w:szCs w:val="22"/>
              </w:rPr>
              <w:t>195,84</w:t>
            </w:r>
          </w:p>
        </w:tc>
        <w:tc>
          <w:tcPr>
            <w:tcW w:w="992" w:type="dxa"/>
            <w:tcBorders>
              <w:top w:val="single" w:sz="4" w:space="0" w:color="auto"/>
              <w:left w:val="nil"/>
              <w:bottom w:val="single" w:sz="4" w:space="0" w:color="auto"/>
              <w:right w:val="single" w:sz="4" w:space="0" w:color="auto"/>
            </w:tcBorders>
            <w:shd w:val="clear" w:color="auto" w:fill="auto"/>
            <w:vAlign w:val="center"/>
          </w:tcPr>
          <w:p w14:paraId="3D8C7E48" w14:textId="77777777" w:rsidR="00782D0B" w:rsidRPr="00782D0B" w:rsidRDefault="00782D0B" w:rsidP="00782D0B">
            <w:pPr>
              <w:ind w:left="-134" w:right="-165"/>
              <w:jc w:val="center"/>
              <w:rPr>
                <w:sz w:val="22"/>
                <w:szCs w:val="22"/>
              </w:rPr>
            </w:pPr>
            <w:r w:rsidRPr="00782D0B">
              <w:rPr>
                <w:sz w:val="22"/>
                <w:szCs w:val="22"/>
              </w:rPr>
              <w:t>187,59</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56B1E" w14:textId="77777777" w:rsidR="00782D0B" w:rsidRPr="00782D0B" w:rsidRDefault="00782D0B" w:rsidP="00782D0B">
            <w:pPr>
              <w:ind w:left="-134" w:right="-165"/>
              <w:jc w:val="center"/>
              <w:rPr>
                <w:sz w:val="22"/>
                <w:szCs w:val="22"/>
              </w:rPr>
            </w:pPr>
            <w:r w:rsidRPr="00782D0B">
              <w:rPr>
                <w:sz w:val="22"/>
                <w:szCs w:val="22"/>
              </w:rPr>
              <w:t>46,38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7B4B5F" w14:textId="77777777" w:rsidR="00782D0B" w:rsidRPr="00782D0B" w:rsidRDefault="00782D0B" w:rsidP="00782D0B">
            <w:pPr>
              <w:ind w:left="-134" w:right="-165"/>
              <w:jc w:val="center"/>
              <w:rPr>
                <w:sz w:val="22"/>
                <w:szCs w:val="22"/>
              </w:rPr>
            </w:pPr>
            <w:r w:rsidRPr="00782D0B">
              <w:rPr>
                <w:sz w:val="22"/>
                <w:szCs w:val="22"/>
              </w:rPr>
              <w:t>2 576,87</w:t>
            </w:r>
          </w:p>
        </w:tc>
        <w:tc>
          <w:tcPr>
            <w:tcW w:w="1134" w:type="dxa"/>
            <w:tcBorders>
              <w:top w:val="single" w:sz="4" w:space="0" w:color="auto"/>
              <w:left w:val="nil"/>
              <w:bottom w:val="single" w:sz="4" w:space="0" w:color="auto"/>
              <w:right w:val="single" w:sz="4" w:space="0" w:color="auto"/>
            </w:tcBorders>
            <w:shd w:val="clear" w:color="auto" w:fill="auto"/>
          </w:tcPr>
          <w:p w14:paraId="2C073D73"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2CCD38A0" w14:textId="77777777" w:rsidR="00782D0B" w:rsidRPr="00782D0B" w:rsidRDefault="00782D0B" w:rsidP="00782D0B">
            <w:pPr>
              <w:jc w:val="center"/>
              <w:rPr>
                <w:sz w:val="22"/>
                <w:szCs w:val="22"/>
              </w:rPr>
            </w:pPr>
            <w:r w:rsidRPr="00782D0B">
              <w:rPr>
                <w:sz w:val="22"/>
                <w:szCs w:val="22"/>
              </w:rPr>
              <w:t>х</w:t>
            </w:r>
          </w:p>
        </w:tc>
      </w:tr>
      <w:tr w:rsidR="00782D0B" w:rsidRPr="00782D0B" w14:paraId="51C618F2" w14:textId="77777777" w:rsidTr="00F95151">
        <w:trPr>
          <w:trHeight w:val="295"/>
        </w:trPr>
        <w:tc>
          <w:tcPr>
            <w:tcW w:w="1709" w:type="dxa"/>
            <w:vMerge/>
            <w:tcBorders>
              <w:left w:val="single" w:sz="4" w:space="0" w:color="auto"/>
              <w:right w:val="single" w:sz="4" w:space="0" w:color="auto"/>
            </w:tcBorders>
            <w:shd w:val="clear" w:color="auto" w:fill="auto"/>
            <w:vAlign w:val="center"/>
          </w:tcPr>
          <w:p w14:paraId="621645AC"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0B7BD478" w14:textId="77777777" w:rsidR="00782D0B" w:rsidRPr="00782D0B" w:rsidRDefault="00782D0B" w:rsidP="00782D0B">
            <w:pPr>
              <w:jc w:val="center"/>
              <w:rPr>
                <w:sz w:val="22"/>
                <w:szCs w:val="22"/>
              </w:rPr>
            </w:pPr>
            <w:r w:rsidRPr="00782D0B">
              <w:rPr>
                <w:sz w:val="22"/>
                <w:szCs w:val="22"/>
              </w:rPr>
              <w:t>с 01.01.2030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92B22C" w14:textId="77777777" w:rsidR="00782D0B" w:rsidRPr="00782D0B" w:rsidRDefault="00782D0B" w:rsidP="00782D0B">
            <w:pPr>
              <w:ind w:left="-134" w:right="-165"/>
              <w:jc w:val="center"/>
              <w:rPr>
                <w:sz w:val="22"/>
                <w:szCs w:val="22"/>
              </w:rPr>
            </w:pPr>
            <w:r w:rsidRPr="00782D0B">
              <w:rPr>
                <w:sz w:val="22"/>
                <w:szCs w:val="22"/>
              </w:rPr>
              <w:t>223,87</w:t>
            </w:r>
          </w:p>
        </w:tc>
        <w:tc>
          <w:tcPr>
            <w:tcW w:w="850" w:type="dxa"/>
            <w:tcBorders>
              <w:top w:val="single" w:sz="4" w:space="0" w:color="auto"/>
              <w:left w:val="nil"/>
              <w:bottom w:val="single" w:sz="4" w:space="0" w:color="auto"/>
              <w:right w:val="single" w:sz="4" w:space="0" w:color="auto"/>
            </w:tcBorders>
            <w:shd w:val="clear" w:color="auto" w:fill="auto"/>
            <w:vAlign w:val="center"/>
          </w:tcPr>
          <w:p w14:paraId="1ECA0CC4" w14:textId="77777777" w:rsidR="00782D0B" w:rsidRPr="00782D0B" w:rsidRDefault="00782D0B" w:rsidP="00782D0B">
            <w:pPr>
              <w:ind w:left="-134" w:right="-165"/>
              <w:jc w:val="center"/>
              <w:rPr>
                <w:sz w:val="22"/>
                <w:szCs w:val="22"/>
              </w:rPr>
            </w:pPr>
            <w:r w:rsidRPr="00782D0B">
              <w:rPr>
                <w:sz w:val="22"/>
                <w:szCs w:val="22"/>
              </w:rPr>
              <w:t>221,40</w:t>
            </w:r>
          </w:p>
        </w:tc>
        <w:tc>
          <w:tcPr>
            <w:tcW w:w="993" w:type="dxa"/>
            <w:tcBorders>
              <w:top w:val="single" w:sz="4" w:space="0" w:color="auto"/>
              <w:left w:val="nil"/>
              <w:bottom w:val="single" w:sz="4" w:space="0" w:color="auto"/>
              <w:right w:val="single" w:sz="4" w:space="0" w:color="auto"/>
            </w:tcBorders>
            <w:shd w:val="clear" w:color="auto" w:fill="auto"/>
            <w:vAlign w:val="center"/>
          </w:tcPr>
          <w:p w14:paraId="48587952" w14:textId="77777777" w:rsidR="00782D0B" w:rsidRPr="00782D0B" w:rsidRDefault="00782D0B" w:rsidP="00782D0B">
            <w:pPr>
              <w:ind w:left="-134" w:right="-165"/>
              <w:jc w:val="center"/>
              <w:rPr>
                <w:sz w:val="22"/>
                <w:szCs w:val="22"/>
              </w:rPr>
            </w:pPr>
            <w:r w:rsidRPr="00782D0B">
              <w:rPr>
                <w:sz w:val="22"/>
                <w:szCs w:val="22"/>
              </w:rPr>
              <w:t>235,01</w:t>
            </w:r>
          </w:p>
        </w:tc>
        <w:tc>
          <w:tcPr>
            <w:tcW w:w="850" w:type="dxa"/>
            <w:tcBorders>
              <w:top w:val="single" w:sz="4" w:space="0" w:color="auto"/>
              <w:left w:val="nil"/>
              <w:bottom w:val="single" w:sz="4" w:space="0" w:color="auto"/>
              <w:right w:val="single" w:sz="4" w:space="0" w:color="auto"/>
            </w:tcBorders>
            <w:shd w:val="clear" w:color="auto" w:fill="auto"/>
            <w:vAlign w:val="center"/>
          </w:tcPr>
          <w:p w14:paraId="05330886" w14:textId="77777777" w:rsidR="00782D0B" w:rsidRPr="00782D0B" w:rsidRDefault="00782D0B" w:rsidP="00782D0B">
            <w:pPr>
              <w:ind w:left="-134" w:right="-165"/>
              <w:jc w:val="center"/>
              <w:rPr>
                <w:sz w:val="22"/>
                <w:szCs w:val="22"/>
              </w:rPr>
            </w:pPr>
            <w:r w:rsidRPr="00782D0B">
              <w:rPr>
                <w:sz w:val="22"/>
                <w:szCs w:val="22"/>
              </w:rPr>
              <w:t>225,11</w:t>
            </w:r>
          </w:p>
        </w:tc>
        <w:tc>
          <w:tcPr>
            <w:tcW w:w="992" w:type="dxa"/>
            <w:tcBorders>
              <w:top w:val="single" w:sz="4" w:space="0" w:color="auto"/>
              <w:left w:val="nil"/>
              <w:bottom w:val="single" w:sz="4" w:space="0" w:color="auto"/>
              <w:right w:val="single" w:sz="4" w:space="0" w:color="auto"/>
            </w:tcBorders>
            <w:shd w:val="clear" w:color="auto" w:fill="auto"/>
            <w:vAlign w:val="center"/>
          </w:tcPr>
          <w:p w14:paraId="11DAA5F8" w14:textId="77777777" w:rsidR="00782D0B" w:rsidRPr="00782D0B" w:rsidRDefault="00782D0B" w:rsidP="00782D0B">
            <w:pPr>
              <w:ind w:left="-134" w:right="-165"/>
              <w:jc w:val="center"/>
              <w:rPr>
                <w:sz w:val="22"/>
                <w:szCs w:val="22"/>
              </w:rPr>
            </w:pPr>
            <w:r w:rsidRPr="00782D0B">
              <w:rPr>
                <w:sz w:val="22"/>
                <w:szCs w:val="22"/>
              </w:rPr>
              <w:t>186,56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0C1DD1CB" w14:textId="77777777" w:rsidR="00782D0B" w:rsidRPr="00782D0B" w:rsidRDefault="00782D0B" w:rsidP="00782D0B">
            <w:pPr>
              <w:ind w:left="-134" w:right="-165"/>
              <w:jc w:val="center"/>
              <w:rPr>
                <w:sz w:val="22"/>
                <w:szCs w:val="22"/>
              </w:rPr>
            </w:pPr>
            <w:r w:rsidRPr="00782D0B">
              <w:rPr>
                <w:sz w:val="22"/>
                <w:szCs w:val="22"/>
              </w:rPr>
              <w:t>184,50</w:t>
            </w:r>
          </w:p>
        </w:tc>
        <w:tc>
          <w:tcPr>
            <w:tcW w:w="992" w:type="dxa"/>
            <w:tcBorders>
              <w:top w:val="single" w:sz="4" w:space="0" w:color="auto"/>
              <w:left w:val="nil"/>
              <w:bottom w:val="single" w:sz="4" w:space="0" w:color="auto"/>
              <w:right w:val="single" w:sz="4" w:space="0" w:color="auto"/>
            </w:tcBorders>
            <w:shd w:val="clear" w:color="auto" w:fill="auto"/>
            <w:vAlign w:val="center"/>
          </w:tcPr>
          <w:p w14:paraId="6F062326" w14:textId="77777777" w:rsidR="00782D0B" w:rsidRPr="00782D0B" w:rsidRDefault="00782D0B" w:rsidP="00782D0B">
            <w:pPr>
              <w:ind w:left="-134" w:right="-165"/>
              <w:jc w:val="center"/>
              <w:rPr>
                <w:sz w:val="22"/>
                <w:szCs w:val="22"/>
              </w:rPr>
            </w:pPr>
            <w:r w:rsidRPr="00782D0B">
              <w:rPr>
                <w:sz w:val="22"/>
                <w:szCs w:val="22"/>
              </w:rPr>
              <w:t>195,84</w:t>
            </w:r>
          </w:p>
        </w:tc>
        <w:tc>
          <w:tcPr>
            <w:tcW w:w="992" w:type="dxa"/>
            <w:tcBorders>
              <w:top w:val="single" w:sz="4" w:space="0" w:color="auto"/>
              <w:left w:val="nil"/>
              <w:bottom w:val="single" w:sz="4" w:space="0" w:color="auto"/>
              <w:right w:val="single" w:sz="4" w:space="0" w:color="auto"/>
            </w:tcBorders>
            <w:shd w:val="clear" w:color="auto" w:fill="auto"/>
            <w:vAlign w:val="center"/>
          </w:tcPr>
          <w:p w14:paraId="597F50CE" w14:textId="77777777" w:rsidR="00782D0B" w:rsidRPr="00782D0B" w:rsidRDefault="00782D0B" w:rsidP="00782D0B">
            <w:pPr>
              <w:ind w:left="-134" w:right="-165"/>
              <w:jc w:val="center"/>
              <w:rPr>
                <w:sz w:val="22"/>
                <w:szCs w:val="22"/>
              </w:rPr>
            </w:pPr>
            <w:r w:rsidRPr="00782D0B">
              <w:rPr>
                <w:sz w:val="22"/>
                <w:szCs w:val="22"/>
              </w:rPr>
              <w:t>187,59</w:t>
            </w:r>
          </w:p>
        </w:tc>
        <w:tc>
          <w:tcPr>
            <w:tcW w:w="992" w:type="dxa"/>
            <w:tcBorders>
              <w:top w:val="single" w:sz="4" w:space="0" w:color="auto"/>
              <w:left w:val="nil"/>
              <w:bottom w:val="single" w:sz="4" w:space="0" w:color="auto"/>
              <w:right w:val="single" w:sz="4" w:space="0" w:color="auto"/>
            </w:tcBorders>
            <w:shd w:val="clear" w:color="auto" w:fill="auto"/>
            <w:vAlign w:val="center"/>
          </w:tcPr>
          <w:p w14:paraId="044BCD2D" w14:textId="77777777" w:rsidR="00782D0B" w:rsidRPr="00782D0B" w:rsidRDefault="00782D0B" w:rsidP="00782D0B">
            <w:pPr>
              <w:ind w:left="-134" w:right="-165"/>
              <w:jc w:val="center"/>
              <w:rPr>
                <w:sz w:val="22"/>
                <w:szCs w:val="22"/>
              </w:rPr>
            </w:pPr>
            <w:r w:rsidRPr="00782D0B">
              <w:rPr>
                <w:sz w:val="22"/>
                <w:szCs w:val="22"/>
              </w:rPr>
              <w:t>46,38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0ADEC2" w14:textId="77777777" w:rsidR="00782D0B" w:rsidRPr="00782D0B" w:rsidRDefault="00782D0B" w:rsidP="00782D0B">
            <w:pPr>
              <w:ind w:left="-134" w:right="-165"/>
              <w:jc w:val="center"/>
              <w:rPr>
                <w:sz w:val="22"/>
                <w:szCs w:val="22"/>
              </w:rPr>
            </w:pPr>
            <w:r w:rsidRPr="00782D0B">
              <w:rPr>
                <w:sz w:val="22"/>
                <w:szCs w:val="22"/>
              </w:rPr>
              <w:t>2 576,87</w:t>
            </w:r>
          </w:p>
        </w:tc>
        <w:tc>
          <w:tcPr>
            <w:tcW w:w="1134" w:type="dxa"/>
            <w:tcBorders>
              <w:top w:val="single" w:sz="4" w:space="0" w:color="auto"/>
              <w:left w:val="nil"/>
              <w:bottom w:val="single" w:sz="4" w:space="0" w:color="auto"/>
              <w:right w:val="single" w:sz="4" w:space="0" w:color="auto"/>
            </w:tcBorders>
            <w:shd w:val="clear" w:color="auto" w:fill="auto"/>
          </w:tcPr>
          <w:p w14:paraId="1B10A726"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68E91B38" w14:textId="77777777" w:rsidR="00782D0B" w:rsidRPr="00782D0B" w:rsidRDefault="00782D0B" w:rsidP="00782D0B">
            <w:pPr>
              <w:jc w:val="center"/>
              <w:rPr>
                <w:sz w:val="22"/>
                <w:szCs w:val="22"/>
              </w:rPr>
            </w:pPr>
            <w:r w:rsidRPr="00782D0B">
              <w:rPr>
                <w:sz w:val="22"/>
                <w:szCs w:val="22"/>
              </w:rPr>
              <w:t>х</w:t>
            </w:r>
          </w:p>
        </w:tc>
      </w:tr>
      <w:tr w:rsidR="00782D0B" w:rsidRPr="00782D0B" w14:paraId="4A34AA27" w14:textId="77777777" w:rsidTr="00F95151">
        <w:trPr>
          <w:trHeight w:val="295"/>
        </w:trPr>
        <w:tc>
          <w:tcPr>
            <w:tcW w:w="1709" w:type="dxa"/>
            <w:vMerge/>
            <w:tcBorders>
              <w:left w:val="single" w:sz="4" w:space="0" w:color="auto"/>
              <w:bottom w:val="single" w:sz="4" w:space="0" w:color="auto"/>
              <w:right w:val="single" w:sz="4" w:space="0" w:color="auto"/>
            </w:tcBorders>
            <w:shd w:val="clear" w:color="auto" w:fill="auto"/>
            <w:vAlign w:val="center"/>
          </w:tcPr>
          <w:p w14:paraId="37B7E171" w14:textId="77777777" w:rsidR="00782D0B" w:rsidRPr="00782D0B" w:rsidRDefault="00782D0B" w:rsidP="00782D0B">
            <w:pPr>
              <w:rPr>
                <w:sz w:val="22"/>
                <w:szCs w:val="22"/>
              </w:rPr>
            </w:pPr>
          </w:p>
        </w:tc>
        <w:tc>
          <w:tcPr>
            <w:tcW w:w="1439" w:type="dxa"/>
            <w:tcBorders>
              <w:top w:val="single" w:sz="4" w:space="0" w:color="auto"/>
              <w:left w:val="nil"/>
              <w:bottom w:val="single" w:sz="4" w:space="0" w:color="auto"/>
              <w:right w:val="single" w:sz="4" w:space="0" w:color="auto"/>
            </w:tcBorders>
            <w:shd w:val="clear" w:color="auto" w:fill="auto"/>
          </w:tcPr>
          <w:p w14:paraId="24508A9D" w14:textId="77777777" w:rsidR="00782D0B" w:rsidRPr="00782D0B" w:rsidRDefault="00782D0B" w:rsidP="00782D0B">
            <w:pPr>
              <w:jc w:val="center"/>
              <w:rPr>
                <w:sz w:val="22"/>
                <w:szCs w:val="22"/>
              </w:rPr>
            </w:pPr>
            <w:r w:rsidRPr="00782D0B">
              <w:rPr>
                <w:sz w:val="22"/>
                <w:szCs w:val="22"/>
              </w:rPr>
              <w:t>с 01.07.2030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E2655A" w14:textId="77777777" w:rsidR="00782D0B" w:rsidRPr="00782D0B" w:rsidRDefault="00782D0B" w:rsidP="00782D0B">
            <w:pPr>
              <w:ind w:left="-134" w:right="-165"/>
              <w:jc w:val="center"/>
              <w:rPr>
                <w:sz w:val="22"/>
                <w:szCs w:val="22"/>
              </w:rPr>
            </w:pPr>
            <w:r w:rsidRPr="00782D0B">
              <w:rPr>
                <w:sz w:val="22"/>
                <w:szCs w:val="22"/>
              </w:rPr>
              <w:t>227,72</w:t>
            </w:r>
          </w:p>
        </w:tc>
        <w:tc>
          <w:tcPr>
            <w:tcW w:w="850" w:type="dxa"/>
            <w:tcBorders>
              <w:top w:val="single" w:sz="4" w:space="0" w:color="auto"/>
              <w:left w:val="nil"/>
              <w:bottom w:val="single" w:sz="4" w:space="0" w:color="auto"/>
              <w:right w:val="single" w:sz="4" w:space="0" w:color="auto"/>
            </w:tcBorders>
            <w:shd w:val="clear" w:color="auto" w:fill="auto"/>
            <w:vAlign w:val="center"/>
          </w:tcPr>
          <w:p w14:paraId="48571000" w14:textId="77777777" w:rsidR="00782D0B" w:rsidRPr="00782D0B" w:rsidRDefault="00782D0B" w:rsidP="00782D0B">
            <w:pPr>
              <w:ind w:left="-134" w:right="-165"/>
              <w:jc w:val="center"/>
              <w:rPr>
                <w:sz w:val="22"/>
                <w:szCs w:val="22"/>
              </w:rPr>
            </w:pPr>
            <w:r w:rsidRPr="00782D0B">
              <w:rPr>
                <w:sz w:val="22"/>
                <w:szCs w:val="22"/>
              </w:rPr>
              <w:t>225,24</w:t>
            </w:r>
          </w:p>
        </w:tc>
        <w:tc>
          <w:tcPr>
            <w:tcW w:w="993" w:type="dxa"/>
            <w:tcBorders>
              <w:top w:val="single" w:sz="4" w:space="0" w:color="auto"/>
              <w:left w:val="nil"/>
              <w:bottom w:val="single" w:sz="4" w:space="0" w:color="auto"/>
              <w:right w:val="single" w:sz="4" w:space="0" w:color="auto"/>
            </w:tcBorders>
            <w:shd w:val="clear" w:color="auto" w:fill="auto"/>
            <w:vAlign w:val="center"/>
          </w:tcPr>
          <w:p w14:paraId="4F0DB5D4" w14:textId="77777777" w:rsidR="00782D0B" w:rsidRPr="00782D0B" w:rsidRDefault="00782D0B" w:rsidP="00782D0B">
            <w:pPr>
              <w:ind w:left="-134" w:right="-165"/>
              <w:jc w:val="center"/>
              <w:rPr>
                <w:sz w:val="22"/>
                <w:szCs w:val="22"/>
              </w:rPr>
            </w:pPr>
            <w:r w:rsidRPr="00782D0B">
              <w:rPr>
                <w:sz w:val="22"/>
                <w:szCs w:val="22"/>
              </w:rPr>
              <w:t>238,86</w:t>
            </w:r>
          </w:p>
        </w:tc>
        <w:tc>
          <w:tcPr>
            <w:tcW w:w="850" w:type="dxa"/>
            <w:tcBorders>
              <w:top w:val="single" w:sz="4" w:space="0" w:color="auto"/>
              <w:left w:val="nil"/>
              <w:bottom w:val="single" w:sz="4" w:space="0" w:color="auto"/>
              <w:right w:val="single" w:sz="4" w:space="0" w:color="auto"/>
            </w:tcBorders>
            <w:shd w:val="clear" w:color="auto" w:fill="auto"/>
            <w:vAlign w:val="center"/>
          </w:tcPr>
          <w:p w14:paraId="5C055A15" w14:textId="77777777" w:rsidR="00782D0B" w:rsidRPr="00782D0B" w:rsidRDefault="00782D0B" w:rsidP="00782D0B">
            <w:pPr>
              <w:ind w:left="-134" w:right="-165"/>
              <w:jc w:val="center"/>
              <w:rPr>
                <w:sz w:val="22"/>
                <w:szCs w:val="22"/>
              </w:rPr>
            </w:pPr>
            <w:r w:rsidRPr="00782D0B">
              <w:rPr>
                <w:sz w:val="22"/>
                <w:szCs w:val="22"/>
              </w:rPr>
              <w:t>228,96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545DD030" w14:textId="77777777" w:rsidR="00782D0B" w:rsidRPr="00782D0B" w:rsidRDefault="00782D0B" w:rsidP="00782D0B">
            <w:pPr>
              <w:ind w:left="-134" w:right="-165"/>
              <w:jc w:val="center"/>
              <w:rPr>
                <w:sz w:val="22"/>
                <w:szCs w:val="22"/>
              </w:rPr>
            </w:pPr>
            <w:r w:rsidRPr="00782D0B">
              <w:rPr>
                <w:sz w:val="22"/>
                <w:szCs w:val="22"/>
              </w:rPr>
              <w:t>189,77</w:t>
            </w:r>
          </w:p>
        </w:tc>
        <w:tc>
          <w:tcPr>
            <w:tcW w:w="993" w:type="dxa"/>
            <w:tcBorders>
              <w:top w:val="single" w:sz="4" w:space="0" w:color="auto"/>
              <w:left w:val="nil"/>
              <w:bottom w:val="single" w:sz="4" w:space="0" w:color="auto"/>
              <w:right w:val="single" w:sz="4" w:space="0" w:color="auto"/>
            </w:tcBorders>
            <w:shd w:val="clear" w:color="auto" w:fill="auto"/>
            <w:vAlign w:val="center"/>
          </w:tcPr>
          <w:p w14:paraId="2E08A53E" w14:textId="77777777" w:rsidR="00782D0B" w:rsidRPr="00782D0B" w:rsidRDefault="00782D0B" w:rsidP="00782D0B">
            <w:pPr>
              <w:ind w:left="-134" w:right="-165"/>
              <w:jc w:val="center"/>
              <w:rPr>
                <w:sz w:val="22"/>
                <w:szCs w:val="22"/>
              </w:rPr>
            </w:pPr>
            <w:r w:rsidRPr="00782D0B">
              <w:rPr>
                <w:sz w:val="22"/>
                <w:szCs w:val="22"/>
              </w:rPr>
              <w:t>187,70</w:t>
            </w:r>
          </w:p>
        </w:tc>
        <w:tc>
          <w:tcPr>
            <w:tcW w:w="992" w:type="dxa"/>
            <w:tcBorders>
              <w:top w:val="single" w:sz="4" w:space="0" w:color="auto"/>
              <w:left w:val="nil"/>
              <w:bottom w:val="single" w:sz="4" w:space="0" w:color="auto"/>
              <w:right w:val="single" w:sz="4" w:space="0" w:color="auto"/>
            </w:tcBorders>
            <w:shd w:val="clear" w:color="auto" w:fill="auto"/>
            <w:vAlign w:val="center"/>
          </w:tcPr>
          <w:p w14:paraId="1CB81344" w14:textId="77777777" w:rsidR="00782D0B" w:rsidRPr="00782D0B" w:rsidRDefault="00782D0B" w:rsidP="00782D0B">
            <w:pPr>
              <w:ind w:left="-134" w:right="-165"/>
              <w:jc w:val="center"/>
              <w:rPr>
                <w:sz w:val="22"/>
                <w:szCs w:val="22"/>
              </w:rPr>
            </w:pPr>
            <w:r w:rsidRPr="00782D0B">
              <w:rPr>
                <w:sz w:val="22"/>
                <w:szCs w:val="22"/>
              </w:rPr>
              <w:t>199,05</w:t>
            </w:r>
          </w:p>
        </w:tc>
        <w:tc>
          <w:tcPr>
            <w:tcW w:w="992" w:type="dxa"/>
            <w:tcBorders>
              <w:top w:val="single" w:sz="4" w:space="0" w:color="auto"/>
              <w:left w:val="nil"/>
              <w:bottom w:val="single" w:sz="4" w:space="0" w:color="auto"/>
              <w:right w:val="single" w:sz="4" w:space="0" w:color="auto"/>
            </w:tcBorders>
            <w:shd w:val="clear" w:color="auto" w:fill="auto"/>
            <w:vAlign w:val="center"/>
          </w:tcPr>
          <w:p w14:paraId="5CC7E614" w14:textId="77777777" w:rsidR="00782D0B" w:rsidRPr="00782D0B" w:rsidRDefault="00782D0B" w:rsidP="00782D0B">
            <w:pPr>
              <w:ind w:left="-134" w:right="-165"/>
              <w:jc w:val="center"/>
              <w:rPr>
                <w:sz w:val="22"/>
                <w:szCs w:val="22"/>
              </w:rPr>
            </w:pPr>
            <w:r w:rsidRPr="00782D0B">
              <w:rPr>
                <w:sz w:val="22"/>
                <w:szCs w:val="22"/>
              </w:rPr>
              <w:t>190,80</w:t>
            </w:r>
          </w:p>
        </w:tc>
        <w:tc>
          <w:tcPr>
            <w:tcW w:w="992" w:type="dxa"/>
            <w:tcBorders>
              <w:top w:val="single" w:sz="4" w:space="0" w:color="auto"/>
              <w:left w:val="nil"/>
              <w:bottom w:val="single" w:sz="4" w:space="0" w:color="auto"/>
              <w:right w:val="single" w:sz="4" w:space="0" w:color="auto"/>
            </w:tcBorders>
            <w:shd w:val="clear" w:color="auto" w:fill="auto"/>
            <w:vAlign w:val="center"/>
          </w:tcPr>
          <w:p w14:paraId="7BD266F4" w14:textId="77777777" w:rsidR="00782D0B" w:rsidRPr="00782D0B" w:rsidRDefault="00782D0B" w:rsidP="00782D0B">
            <w:pPr>
              <w:ind w:left="-134" w:right="-165"/>
              <w:jc w:val="center"/>
              <w:rPr>
                <w:sz w:val="22"/>
                <w:szCs w:val="22"/>
              </w:rPr>
            </w:pPr>
            <w:r w:rsidRPr="00782D0B">
              <w:rPr>
                <w:sz w:val="22"/>
                <w:szCs w:val="22"/>
              </w:rPr>
              <w:t>49,48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C488BD" w14:textId="77777777" w:rsidR="00782D0B" w:rsidRPr="00782D0B" w:rsidRDefault="00782D0B" w:rsidP="00782D0B">
            <w:pPr>
              <w:ind w:left="-134" w:right="-165"/>
              <w:jc w:val="center"/>
              <w:rPr>
                <w:sz w:val="22"/>
                <w:szCs w:val="22"/>
              </w:rPr>
            </w:pPr>
            <w:r w:rsidRPr="00782D0B">
              <w:rPr>
                <w:sz w:val="22"/>
                <w:szCs w:val="22"/>
              </w:rPr>
              <w:t>2 578,82</w:t>
            </w:r>
          </w:p>
        </w:tc>
        <w:tc>
          <w:tcPr>
            <w:tcW w:w="1134" w:type="dxa"/>
            <w:tcBorders>
              <w:top w:val="single" w:sz="4" w:space="0" w:color="auto"/>
              <w:left w:val="nil"/>
              <w:bottom w:val="single" w:sz="4" w:space="0" w:color="auto"/>
              <w:right w:val="single" w:sz="4" w:space="0" w:color="auto"/>
            </w:tcBorders>
            <w:shd w:val="clear" w:color="auto" w:fill="auto"/>
          </w:tcPr>
          <w:p w14:paraId="7BBE9C4A" w14:textId="77777777" w:rsidR="00782D0B" w:rsidRPr="00782D0B" w:rsidRDefault="00782D0B" w:rsidP="00782D0B">
            <w:pPr>
              <w:jc w:val="center"/>
              <w:rPr>
                <w:sz w:val="22"/>
                <w:szCs w:val="22"/>
              </w:rPr>
            </w:pPr>
            <w:r w:rsidRPr="00782D0B">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5A7EB6B8" w14:textId="77777777" w:rsidR="00782D0B" w:rsidRPr="00782D0B" w:rsidRDefault="00782D0B" w:rsidP="00782D0B">
            <w:pPr>
              <w:jc w:val="center"/>
              <w:rPr>
                <w:sz w:val="22"/>
                <w:szCs w:val="22"/>
              </w:rPr>
            </w:pPr>
            <w:r w:rsidRPr="00782D0B">
              <w:rPr>
                <w:sz w:val="22"/>
                <w:szCs w:val="22"/>
              </w:rPr>
              <w:t>х</w:t>
            </w:r>
          </w:p>
        </w:tc>
      </w:tr>
    </w:tbl>
    <w:p w14:paraId="617076ED" w14:textId="77777777" w:rsidR="00782D0B" w:rsidRPr="00782D0B" w:rsidRDefault="00782D0B" w:rsidP="00782D0B">
      <w:pPr>
        <w:keepNext/>
        <w:jc w:val="center"/>
        <w:outlineLvl w:val="3"/>
        <w:rPr>
          <w:b/>
          <w:bCs/>
          <w:color w:val="000000"/>
          <w:kern w:val="32"/>
          <w:sz w:val="28"/>
          <w:szCs w:val="28"/>
        </w:rPr>
      </w:pPr>
    </w:p>
    <w:p w14:paraId="328F5D5B" w14:textId="77777777" w:rsidR="00782D0B" w:rsidRPr="00782D0B" w:rsidRDefault="00782D0B" w:rsidP="00782D0B">
      <w:pPr>
        <w:spacing w:after="200" w:line="276" w:lineRule="auto"/>
        <w:rPr>
          <w:b/>
          <w:bCs/>
          <w:sz w:val="28"/>
          <w:szCs w:val="28"/>
        </w:rPr>
      </w:pPr>
      <w:r w:rsidRPr="00782D0B">
        <w:rPr>
          <w:b/>
          <w:bCs/>
          <w:sz w:val="28"/>
          <w:szCs w:val="28"/>
        </w:rPr>
        <w:br w:type="page"/>
      </w:r>
    </w:p>
    <w:p w14:paraId="40FD3E2E" w14:textId="77777777" w:rsidR="00782D0B" w:rsidRPr="00782D0B" w:rsidRDefault="00782D0B" w:rsidP="00782D0B">
      <w:pPr>
        <w:keepNext/>
        <w:jc w:val="center"/>
        <w:outlineLvl w:val="3"/>
        <w:rPr>
          <w:b/>
          <w:bCs/>
          <w:color w:val="000000"/>
          <w:kern w:val="32"/>
          <w:sz w:val="28"/>
          <w:szCs w:val="28"/>
        </w:rPr>
      </w:pPr>
      <w:r w:rsidRPr="00782D0B">
        <w:rPr>
          <w:b/>
          <w:bCs/>
          <w:sz w:val="28"/>
          <w:szCs w:val="28"/>
        </w:rPr>
        <w:lastRenderedPageBreak/>
        <w:t xml:space="preserve">Долгосрочные тарифы </w:t>
      </w:r>
      <w:r w:rsidRPr="00782D0B">
        <w:rPr>
          <w:b/>
          <w:bCs/>
          <w:color w:val="000000"/>
          <w:sz w:val="28"/>
          <w:szCs w:val="28"/>
        </w:rPr>
        <w:t>ООО «Управление котельных и тепловых сетей»</w:t>
      </w:r>
      <w:r w:rsidRPr="00782D0B">
        <w:rPr>
          <w:b/>
          <w:bCs/>
          <w:kern w:val="32"/>
          <w:sz w:val="28"/>
          <w:szCs w:val="28"/>
        </w:rPr>
        <w:t xml:space="preserve"> </w:t>
      </w:r>
      <w:r w:rsidRPr="00782D0B">
        <w:rPr>
          <w:b/>
          <w:bCs/>
          <w:sz w:val="28"/>
          <w:szCs w:val="28"/>
        </w:rPr>
        <w:t xml:space="preserve">на горячую воду в </w:t>
      </w:r>
      <w:r w:rsidRPr="00782D0B">
        <w:rPr>
          <w:b/>
          <w:sz w:val="28"/>
          <w:szCs w:val="28"/>
        </w:rPr>
        <w:t xml:space="preserve">закрытой системе горячего водоснабжения, реализуемую </w:t>
      </w:r>
      <w:r w:rsidRPr="00782D0B">
        <w:rPr>
          <w:b/>
          <w:bCs/>
          <w:kern w:val="32"/>
          <w:sz w:val="28"/>
          <w:szCs w:val="28"/>
        </w:rPr>
        <w:t xml:space="preserve">на потребительском рынке </w:t>
      </w:r>
      <w:r w:rsidRPr="00782D0B">
        <w:rPr>
          <w:b/>
          <w:bCs/>
          <w:color w:val="000000"/>
          <w:sz w:val="28"/>
          <w:szCs w:val="28"/>
        </w:rPr>
        <w:t>Гурьевского муниципального округа</w:t>
      </w:r>
      <w:r w:rsidRPr="00782D0B">
        <w:rPr>
          <w:b/>
          <w:bCs/>
          <w:kern w:val="32"/>
          <w:sz w:val="28"/>
          <w:szCs w:val="28"/>
        </w:rPr>
        <w:t xml:space="preserve"> </w:t>
      </w:r>
      <w:r w:rsidRPr="00782D0B">
        <w:rPr>
          <w:b/>
          <w:bCs/>
          <w:color w:val="000000"/>
          <w:kern w:val="32"/>
          <w:sz w:val="28"/>
          <w:szCs w:val="28"/>
        </w:rPr>
        <w:t>на 2021 - 2023 годы</w:t>
      </w:r>
    </w:p>
    <w:p w14:paraId="4E47478C" w14:textId="77777777" w:rsidR="00782D0B" w:rsidRPr="00782D0B" w:rsidRDefault="00782D0B" w:rsidP="00782D0B">
      <w:pPr>
        <w:keepNext/>
        <w:ind w:left="426"/>
        <w:jc w:val="center"/>
        <w:outlineLvl w:val="3"/>
        <w:rPr>
          <w:sz w:val="28"/>
          <w:szCs w:val="28"/>
        </w:rPr>
      </w:pP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r>
      <w:r w:rsidRPr="00782D0B">
        <w:rPr>
          <w:sz w:val="28"/>
          <w:szCs w:val="28"/>
        </w:rPr>
        <w:tab/>
        <w:t>Таблица 2</w:t>
      </w:r>
    </w:p>
    <w:tbl>
      <w:tblPr>
        <w:tblW w:w="137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07"/>
        <w:gridCol w:w="1548"/>
        <w:gridCol w:w="1832"/>
        <w:gridCol w:w="2158"/>
        <w:gridCol w:w="1930"/>
        <w:gridCol w:w="2518"/>
      </w:tblGrid>
      <w:tr w:rsidR="00782D0B" w:rsidRPr="00782D0B" w14:paraId="3CAE27EA" w14:textId="77777777" w:rsidTr="00F95151">
        <w:trPr>
          <w:trHeight w:val="517"/>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hideMark/>
          </w:tcPr>
          <w:p w14:paraId="1F90A1B9" w14:textId="77777777" w:rsidR="00782D0B" w:rsidRPr="00782D0B" w:rsidRDefault="00782D0B" w:rsidP="00782D0B">
            <w:pPr>
              <w:tabs>
                <w:tab w:val="left" w:pos="3052"/>
              </w:tabs>
              <w:ind w:left="-108" w:right="-108"/>
              <w:jc w:val="center"/>
            </w:pPr>
            <w:r w:rsidRPr="00782D0B">
              <w:t>Наименование регулируемой организации</w:t>
            </w:r>
          </w:p>
        </w:tc>
        <w:tc>
          <w:tcPr>
            <w:tcW w:w="1548" w:type="dxa"/>
            <w:vMerge w:val="restart"/>
            <w:tcBorders>
              <w:top w:val="single" w:sz="2" w:space="0" w:color="auto"/>
              <w:left w:val="single" w:sz="2" w:space="0" w:color="auto"/>
              <w:bottom w:val="single" w:sz="2" w:space="0" w:color="auto"/>
              <w:right w:val="single" w:sz="2" w:space="0" w:color="auto"/>
            </w:tcBorders>
            <w:vAlign w:val="center"/>
            <w:hideMark/>
          </w:tcPr>
          <w:p w14:paraId="0A990436" w14:textId="77777777" w:rsidR="00782D0B" w:rsidRPr="00782D0B" w:rsidRDefault="00782D0B" w:rsidP="00782D0B">
            <w:pPr>
              <w:ind w:left="-108" w:firstLine="47"/>
              <w:jc w:val="center"/>
            </w:pPr>
            <w:r w:rsidRPr="00782D0B">
              <w:t>Период</w:t>
            </w:r>
          </w:p>
        </w:tc>
        <w:tc>
          <w:tcPr>
            <w:tcW w:w="1832" w:type="dxa"/>
            <w:vMerge w:val="restart"/>
            <w:tcBorders>
              <w:top w:val="single" w:sz="2" w:space="0" w:color="auto"/>
              <w:left w:val="single" w:sz="2" w:space="0" w:color="auto"/>
              <w:bottom w:val="single" w:sz="2" w:space="0" w:color="auto"/>
              <w:right w:val="single" w:sz="2" w:space="0" w:color="auto"/>
            </w:tcBorders>
            <w:vAlign w:val="center"/>
            <w:hideMark/>
          </w:tcPr>
          <w:p w14:paraId="2B434277" w14:textId="77777777" w:rsidR="00782D0B" w:rsidRPr="00782D0B" w:rsidRDefault="00782D0B" w:rsidP="00782D0B">
            <w:pPr>
              <w:ind w:left="-108" w:right="-104" w:firstLine="3"/>
              <w:jc w:val="center"/>
            </w:pPr>
            <w:r w:rsidRPr="00782D0B">
              <w:t>Компонент на холодную воду для населения,</w:t>
            </w:r>
          </w:p>
          <w:p w14:paraId="4E59A792" w14:textId="77777777" w:rsidR="00782D0B" w:rsidRPr="00782D0B" w:rsidRDefault="00782D0B" w:rsidP="00782D0B">
            <w:pPr>
              <w:ind w:left="-108" w:right="-104" w:firstLine="3"/>
              <w:jc w:val="center"/>
            </w:pPr>
            <w:r w:rsidRPr="00782D0B">
              <w:t>руб./м</w:t>
            </w:r>
            <w:r w:rsidRPr="00782D0B">
              <w:rPr>
                <w:vertAlign w:val="superscript"/>
              </w:rPr>
              <w:t>3 *</w:t>
            </w:r>
          </w:p>
          <w:p w14:paraId="607E6BCC" w14:textId="77777777" w:rsidR="00782D0B" w:rsidRPr="00782D0B" w:rsidRDefault="00782D0B" w:rsidP="00782D0B">
            <w:pPr>
              <w:tabs>
                <w:tab w:val="left" w:pos="3052"/>
              </w:tabs>
              <w:ind w:left="-108" w:right="-104" w:firstLine="3"/>
              <w:jc w:val="center"/>
            </w:pPr>
            <w:r w:rsidRPr="00782D0B">
              <w:t>(с НДС)</w:t>
            </w:r>
          </w:p>
        </w:tc>
        <w:tc>
          <w:tcPr>
            <w:tcW w:w="2158" w:type="dxa"/>
            <w:vMerge w:val="restart"/>
            <w:tcBorders>
              <w:top w:val="single" w:sz="2" w:space="0" w:color="auto"/>
              <w:left w:val="single" w:sz="2" w:space="0" w:color="auto"/>
              <w:bottom w:val="single" w:sz="2" w:space="0" w:color="auto"/>
              <w:right w:val="single" w:sz="4" w:space="0" w:color="auto"/>
            </w:tcBorders>
            <w:vAlign w:val="center"/>
            <w:hideMark/>
          </w:tcPr>
          <w:p w14:paraId="6CFA5031" w14:textId="77777777" w:rsidR="00782D0B" w:rsidRPr="00782D0B" w:rsidRDefault="00782D0B" w:rsidP="00782D0B">
            <w:pPr>
              <w:ind w:left="-108" w:right="-104" w:firstLine="3"/>
              <w:jc w:val="center"/>
            </w:pPr>
            <w:r w:rsidRPr="00782D0B">
              <w:t>Компонент на холодную воду для прочих потребителей,</w:t>
            </w:r>
          </w:p>
          <w:p w14:paraId="59E354E5" w14:textId="77777777" w:rsidR="00782D0B" w:rsidRPr="00782D0B" w:rsidRDefault="00782D0B" w:rsidP="00782D0B">
            <w:pPr>
              <w:ind w:left="-108" w:right="-104" w:firstLine="3"/>
              <w:jc w:val="center"/>
            </w:pPr>
            <w:r w:rsidRPr="00782D0B">
              <w:t>руб./м</w:t>
            </w:r>
            <w:r w:rsidRPr="00782D0B">
              <w:rPr>
                <w:vertAlign w:val="superscript"/>
              </w:rPr>
              <w:t>3</w:t>
            </w:r>
            <w:r w:rsidRPr="00782D0B">
              <w:t xml:space="preserve"> </w:t>
            </w:r>
          </w:p>
          <w:p w14:paraId="013CC104" w14:textId="77777777" w:rsidR="00782D0B" w:rsidRPr="00782D0B" w:rsidRDefault="00782D0B" w:rsidP="00782D0B">
            <w:pPr>
              <w:tabs>
                <w:tab w:val="left" w:pos="3052"/>
              </w:tabs>
              <w:ind w:left="-108" w:right="-151"/>
              <w:jc w:val="center"/>
            </w:pPr>
            <w:r w:rsidRPr="00782D0B">
              <w:t>(без НДС)</w:t>
            </w:r>
          </w:p>
        </w:tc>
        <w:tc>
          <w:tcPr>
            <w:tcW w:w="4448"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12C5788B" w14:textId="77777777" w:rsidR="00782D0B" w:rsidRPr="00782D0B" w:rsidRDefault="00782D0B" w:rsidP="00782D0B">
            <w:pPr>
              <w:tabs>
                <w:tab w:val="left" w:pos="3052"/>
              </w:tabs>
              <w:jc w:val="center"/>
            </w:pPr>
            <w:r w:rsidRPr="00782D0B">
              <w:t>Компонент на тепловую энергию</w:t>
            </w:r>
          </w:p>
        </w:tc>
      </w:tr>
      <w:tr w:rsidR="00782D0B" w:rsidRPr="00782D0B" w14:paraId="1AD98F4A" w14:textId="77777777" w:rsidTr="00F95151">
        <w:trPr>
          <w:trHeight w:val="517"/>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003E22ED" w14:textId="77777777" w:rsidR="00782D0B" w:rsidRPr="00782D0B" w:rsidRDefault="00782D0B" w:rsidP="00782D0B"/>
        </w:tc>
        <w:tc>
          <w:tcPr>
            <w:tcW w:w="1548" w:type="dxa"/>
            <w:vMerge/>
            <w:tcBorders>
              <w:top w:val="single" w:sz="2" w:space="0" w:color="auto"/>
              <w:left w:val="single" w:sz="2" w:space="0" w:color="auto"/>
              <w:bottom w:val="single" w:sz="2" w:space="0" w:color="auto"/>
              <w:right w:val="single" w:sz="2" w:space="0" w:color="auto"/>
            </w:tcBorders>
            <w:vAlign w:val="center"/>
            <w:hideMark/>
          </w:tcPr>
          <w:p w14:paraId="6ACE90E6" w14:textId="77777777" w:rsidR="00782D0B" w:rsidRPr="00782D0B" w:rsidRDefault="00782D0B" w:rsidP="00782D0B"/>
        </w:tc>
        <w:tc>
          <w:tcPr>
            <w:tcW w:w="1832" w:type="dxa"/>
            <w:vMerge/>
            <w:tcBorders>
              <w:top w:val="single" w:sz="2" w:space="0" w:color="auto"/>
              <w:left w:val="single" w:sz="2" w:space="0" w:color="auto"/>
              <w:bottom w:val="single" w:sz="2" w:space="0" w:color="auto"/>
              <w:right w:val="single" w:sz="2" w:space="0" w:color="auto"/>
            </w:tcBorders>
            <w:vAlign w:val="center"/>
            <w:hideMark/>
          </w:tcPr>
          <w:p w14:paraId="1199A73E" w14:textId="77777777" w:rsidR="00782D0B" w:rsidRPr="00782D0B" w:rsidRDefault="00782D0B" w:rsidP="00782D0B"/>
        </w:tc>
        <w:tc>
          <w:tcPr>
            <w:tcW w:w="2158" w:type="dxa"/>
            <w:vMerge/>
            <w:tcBorders>
              <w:top w:val="single" w:sz="2" w:space="0" w:color="auto"/>
              <w:left w:val="single" w:sz="2" w:space="0" w:color="auto"/>
              <w:bottom w:val="single" w:sz="2" w:space="0" w:color="auto"/>
              <w:right w:val="single" w:sz="4" w:space="0" w:color="auto"/>
            </w:tcBorders>
            <w:vAlign w:val="center"/>
            <w:hideMark/>
          </w:tcPr>
          <w:p w14:paraId="4EB1B5BD" w14:textId="77777777" w:rsidR="00782D0B" w:rsidRPr="00782D0B" w:rsidRDefault="00782D0B" w:rsidP="00782D0B"/>
        </w:tc>
        <w:tc>
          <w:tcPr>
            <w:tcW w:w="4448" w:type="dxa"/>
            <w:gridSpan w:val="2"/>
            <w:vMerge/>
            <w:tcBorders>
              <w:top w:val="single" w:sz="2" w:space="0" w:color="auto"/>
              <w:left w:val="single" w:sz="4" w:space="0" w:color="auto"/>
              <w:bottom w:val="single" w:sz="2" w:space="0" w:color="auto"/>
              <w:right w:val="single" w:sz="2" w:space="0" w:color="auto"/>
            </w:tcBorders>
            <w:vAlign w:val="center"/>
            <w:hideMark/>
          </w:tcPr>
          <w:p w14:paraId="1295E0B1" w14:textId="77777777" w:rsidR="00782D0B" w:rsidRPr="00782D0B" w:rsidRDefault="00782D0B" w:rsidP="00782D0B"/>
        </w:tc>
      </w:tr>
      <w:tr w:rsidR="00782D0B" w:rsidRPr="00782D0B" w14:paraId="0F8C2A2E" w14:textId="77777777" w:rsidTr="00F95151">
        <w:trPr>
          <w:trHeight w:val="889"/>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275ACB12" w14:textId="77777777" w:rsidR="00782D0B" w:rsidRPr="00782D0B" w:rsidRDefault="00782D0B" w:rsidP="00782D0B"/>
        </w:tc>
        <w:tc>
          <w:tcPr>
            <w:tcW w:w="1548" w:type="dxa"/>
            <w:vMerge/>
            <w:tcBorders>
              <w:top w:val="single" w:sz="2" w:space="0" w:color="auto"/>
              <w:left w:val="single" w:sz="2" w:space="0" w:color="auto"/>
              <w:bottom w:val="single" w:sz="2" w:space="0" w:color="auto"/>
              <w:right w:val="single" w:sz="2" w:space="0" w:color="auto"/>
            </w:tcBorders>
            <w:vAlign w:val="center"/>
            <w:hideMark/>
          </w:tcPr>
          <w:p w14:paraId="612D4C6D" w14:textId="77777777" w:rsidR="00782D0B" w:rsidRPr="00782D0B" w:rsidRDefault="00782D0B" w:rsidP="00782D0B"/>
        </w:tc>
        <w:tc>
          <w:tcPr>
            <w:tcW w:w="1832" w:type="dxa"/>
            <w:vMerge/>
            <w:tcBorders>
              <w:top w:val="single" w:sz="2" w:space="0" w:color="auto"/>
              <w:left w:val="single" w:sz="2" w:space="0" w:color="auto"/>
              <w:bottom w:val="single" w:sz="2" w:space="0" w:color="auto"/>
              <w:right w:val="single" w:sz="2" w:space="0" w:color="auto"/>
            </w:tcBorders>
            <w:vAlign w:val="center"/>
            <w:hideMark/>
          </w:tcPr>
          <w:p w14:paraId="21D9D81A" w14:textId="77777777" w:rsidR="00782D0B" w:rsidRPr="00782D0B" w:rsidRDefault="00782D0B" w:rsidP="00782D0B"/>
        </w:tc>
        <w:tc>
          <w:tcPr>
            <w:tcW w:w="2158" w:type="dxa"/>
            <w:vMerge/>
            <w:tcBorders>
              <w:top w:val="single" w:sz="2" w:space="0" w:color="auto"/>
              <w:left w:val="single" w:sz="2" w:space="0" w:color="auto"/>
              <w:bottom w:val="single" w:sz="2" w:space="0" w:color="auto"/>
              <w:right w:val="single" w:sz="4" w:space="0" w:color="auto"/>
            </w:tcBorders>
            <w:vAlign w:val="center"/>
            <w:hideMark/>
          </w:tcPr>
          <w:p w14:paraId="3D442381" w14:textId="77777777" w:rsidR="00782D0B" w:rsidRPr="00782D0B" w:rsidRDefault="00782D0B" w:rsidP="00782D0B"/>
        </w:tc>
        <w:tc>
          <w:tcPr>
            <w:tcW w:w="1930" w:type="dxa"/>
            <w:tcBorders>
              <w:top w:val="single" w:sz="2" w:space="0" w:color="auto"/>
              <w:left w:val="single" w:sz="4" w:space="0" w:color="auto"/>
              <w:bottom w:val="single" w:sz="2" w:space="0" w:color="auto"/>
              <w:right w:val="single" w:sz="2" w:space="0" w:color="auto"/>
            </w:tcBorders>
            <w:vAlign w:val="center"/>
            <w:hideMark/>
          </w:tcPr>
          <w:p w14:paraId="7A12DF55" w14:textId="77777777" w:rsidR="00782D0B" w:rsidRPr="00782D0B" w:rsidRDefault="00782D0B" w:rsidP="00782D0B">
            <w:pPr>
              <w:tabs>
                <w:tab w:val="left" w:pos="3052"/>
              </w:tabs>
              <w:ind w:left="-108" w:right="-151"/>
              <w:jc w:val="center"/>
            </w:pPr>
            <w:proofErr w:type="spellStart"/>
            <w:r w:rsidRPr="00782D0B">
              <w:t>Одноставочный</w:t>
            </w:r>
            <w:proofErr w:type="spellEnd"/>
            <w:r w:rsidRPr="00782D0B">
              <w:t>, руб./Гкал</w:t>
            </w:r>
          </w:p>
          <w:p w14:paraId="410EA70E" w14:textId="77777777" w:rsidR="00782D0B" w:rsidRPr="00782D0B" w:rsidRDefault="00782D0B" w:rsidP="00782D0B">
            <w:pPr>
              <w:jc w:val="center"/>
            </w:pPr>
            <w:r w:rsidRPr="00782D0B">
              <w:t xml:space="preserve"> (без </w:t>
            </w:r>
            <w:proofErr w:type="gramStart"/>
            <w:r w:rsidRPr="00782D0B">
              <w:t>НДС)*</w:t>
            </w:r>
            <w:proofErr w:type="gramEnd"/>
            <w:r w:rsidRPr="00782D0B">
              <w:t>*</w:t>
            </w:r>
          </w:p>
        </w:tc>
        <w:tc>
          <w:tcPr>
            <w:tcW w:w="2518" w:type="dxa"/>
            <w:tcBorders>
              <w:top w:val="single" w:sz="2" w:space="0" w:color="auto"/>
              <w:left w:val="single" w:sz="2" w:space="0" w:color="auto"/>
              <w:bottom w:val="single" w:sz="2" w:space="0" w:color="auto"/>
              <w:right w:val="single" w:sz="2" w:space="0" w:color="auto"/>
            </w:tcBorders>
            <w:vAlign w:val="center"/>
            <w:hideMark/>
          </w:tcPr>
          <w:p w14:paraId="6A2BA291" w14:textId="77777777" w:rsidR="00782D0B" w:rsidRPr="00782D0B" w:rsidRDefault="00782D0B" w:rsidP="00782D0B">
            <w:pPr>
              <w:ind w:left="-120" w:right="-112"/>
              <w:jc w:val="center"/>
            </w:pPr>
            <w:proofErr w:type="spellStart"/>
            <w:r w:rsidRPr="00782D0B">
              <w:t>Одноставочный</w:t>
            </w:r>
            <w:proofErr w:type="spellEnd"/>
            <w:r w:rsidRPr="00782D0B">
              <w:t>, руб./Гкал*</w:t>
            </w:r>
          </w:p>
          <w:p w14:paraId="270896C1" w14:textId="77777777" w:rsidR="00782D0B" w:rsidRPr="00782D0B" w:rsidRDefault="00782D0B" w:rsidP="00782D0B">
            <w:pPr>
              <w:ind w:left="-120" w:right="-112"/>
              <w:jc w:val="center"/>
            </w:pPr>
            <w:r w:rsidRPr="00782D0B">
              <w:t xml:space="preserve">(с </w:t>
            </w:r>
            <w:proofErr w:type="gramStart"/>
            <w:r w:rsidRPr="00782D0B">
              <w:t>НДС)*</w:t>
            </w:r>
            <w:proofErr w:type="gramEnd"/>
            <w:r w:rsidRPr="00782D0B">
              <w:t>*</w:t>
            </w:r>
          </w:p>
        </w:tc>
      </w:tr>
      <w:tr w:rsidR="00782D0B" w:rsidRPr="00782D0B" w14:paraId="1A59AEE0" w14:textId="77777777" w:rsidTr="00F95151">
        <w:trPr>
          <w:trHeight w:val="184"/>
          <w:jc w:val="center"/>
        </w:trPr>
        <w:tc>
          <w:tcPr>
            <w:tcW w:w="3807" w:type="dxa"/>
            <w:vMerge w:val="restart"/>
            <w:tcBorders>
              <w:top w:val="single" w:sz="2" w:space="0" w:color="auto"/>
              <w:left w:val="single" w:sz="2" w:space="0" w:color="auto"/>
              <w:right w:val="single" w:sz="2" w:space="0" w:color="auto"/>
            </w:tcBorders>
            <w:vAlign w:val="center"/>
          </w:tcPr>
          <w:p w14:paraId="0F3AE5CE" w14:textId="77777777" w:rsidR="00782D0B" w:rsidRPr="00782D0B" w:rsidRDefault="00782D0B" w:rsidP="00782D0B">
            <w:pPr>
              <w:tabs>
                <w:tab w:val="left" w:pos="3052"/>
              </w:tabs>
              <w:ind w:left="-73"/>
              <w:jc w:val="center"/>
              <w:rPr>
                <w:bCs/>
                <w:kern w:val="32"/>
              </w:rPr>
            </w:pPr>
            <w:r w:rsidRPr="00782D0B">
              <w:t>ООО «</w:t>
            </w:r>
            <w:r w:rsidRPr="00782D0B">
              <w:rPr>
                <w:bCs/>
              </w:rPr>
              <w:t>Управление котельных и тепловых сетей</w:t>
            </w:r>
            <w:r w:rsidRPr="00782D0B">
              <w:t>»</w:t>
            </w:r>
          </w:p>
        </w:tc>
        <w:tc>
          <w:tcPr>
            <w:tcW w:w="1548" w:type="dxa"/>
            <w:tcBorders>
              <w:top w:val="single" w:sz="2" w:space="0" w:color="auto"/>
              <w:left w:val="single" w:sz="2" w:space="0" w:color="auto"/>
              <w:bottom w:val="single" w:sz="2" w:space="0" w:color="auto"/>
              <w:right w:val="single" w:sz="2" w:space="0" w:color="auto"/>
            </w:tcBorders>
            <w:vAlign w:val="center"/>
            <w:hideMark/>
          </w:tcPr>
          <w:p w14:paraId="618EC110" w14:textId="77777777" w:rsidR="00782D0B" w:rsidRPr="00782D0B" w:rsidRDefault="00782D0B" w:rsidP="00782D0B">
            <w:pPr>
              <w:tabs>
                <w:tab w:val="left" w:pos="3052"/>
              </w:tabs>
              <w:ind w:hanging="108"/>
              <w:jc w:val="center"/>
            </w:pPr>
            <w:r w:rsidRPr="00782D0B">
              <w:t>с 01.01.2021</w:t>
            </w:r>
          </w:p>
        </w:tc>
        <w:tc>
          <w:tcPr>
            <w:tcW w:w="1832" w:type="dxa"/>
            <w:tcBorders>
              <w:top w:val="nil"/>
              <w:left w:val="nil"/>
              <w:bottom w:val="single" w:sz="4" w:space="0" w:color="auto"/>
              <w:right w:val="single" w:sz="4" w:space="0" w:color="auto"/>
            </w:tcBorders>
            <w:shd w:val="clear" w:color="auto" w:fill="FFFFFF"/>
            <w:hideMark/>
          </w:tcPr>
          <w:p w14:paraId="3C91699D" w14:textId="77777777" w:rsidR="00782D0B" w:rsidRPr="00782D0B" w:rsidRDefault="00782D0B" w:rsidP="00782D0B">
            <w:pPr>
              <w:jc w:val="center"/>
            </w:pPr>
            <w:r w:rsidRPr="00782D0B">
              <w:t>31,54</w:t>
            </w:r>
          </w:p>
        </w:tc>
        <w:tc>
          <w:tcPr>
            <w:tcW w:w="2158" w:type="dxa"/>
            <w:tcBorders>
              <w:top w:val="nil"/>
              <w:left w:val="nil"/>
              <w:bottom w:val="single" w:sz="4" w:space="0" w:color="auto"/>
              <w:right w:val="single" w:sz="4" w:space="0" w:color="auto"/>
            </w:tcBorders>
            <w:shd w:val="clear" w:color="auto" w:fill="FFFFFF"/>
            <w:hideMark/>
          </w:tcPr>
          <w:p w14:paraId="318D8DF8" w14:textId="77777777" w:rsidR="00782D0B" w:rsidRPr="00782D0B" w:rsidRDefault="00782D0B" w:rsidP="00782D0B">
            <w:pPr>
              <w:jc w:val="center"/>
            </w:pPr>
            <w:r w:rsidRPr="00782D0B">
              <w:t>26,28</w:t>
            </w:r>
          </w:p>
        </w:tc>
        <w:tc>
          <w:tcPr>
            <w:tcW w:w="1930" w:type="dxa"/>
            <w:tcBorders>
              <w:top w:val="nil"/>
              <w:left w:val="nil"/>
              <w:bottom w:val="single" w:sz="4" w:space="0" w:color="auto"/>
              <w:right w:val="single" w:sz="4" w:space="0" w:color="auto"/>
            </w:tcBorders>
            <w:shd w:val="clear" w:color="auto" w:fill="FFFFFF"/>
            <w:hideMark/>
          </w:tcPr>
          <w:p w14:paraId="1E8C2615" w14:textId="77777777" w:rsidR="00782D0B" w:rsidRPr="00782D0B" w:rsidRDefault="00782D0B" w:rsidP="00782D0B">
            <w:pPr>
              <w:jc w:val="center"/>
            </w:pPr>
            <w:r w:rsidRPr="00782D0B">
              <w:t>2 058,27</w:t>
            </w:r>
          </w:p>
        </w:tc>
        <w:tc>
          <w:tcPr>
            <w:tcW w:w="2518" w:type="dxa"/>
            <w:tcBorders>
              <w:top w:val="single" w:sz="2" w:space="0" w:color="auto"/>
              <w:left w:val="single" w:sz="2" w:space="0" w:color="auto"/>
              <w:bottom w:val="single" w:sz="2" w:space="0" w:color="auto"/>
              <w:right w:val="single" w:sz="2" w:space="0" w:color="auto"/>
            </w:tcBorders>
            <w:hideMark/>
          </w:tcPr>
          <w:p w14:paraId="019DB5F2" w14:textId="77777777" w:rsidR="00782D0B" w:rsidRPr="00782D0B" w:rsidRDefault="00782D0B" w:rsidP="00782D0B">
            <w:pPr>
              <w:jc w:val="center"/>
            </w:pPr>
            <w:r w:rsidRPr="00782D0B">
              <w:t>2 469,92</w:t>
            </w:r>
          </w:p>
        </w:tc>
      </w:tr>
      <w:tr w:rsidR="00782D0B" w:rsidRPr="00782D0B" w14:paraId="190DEA33" w14:textId="77777777" w:rsidTr="00F95151">
        <w:trPr>
          <w:trHeight w:val="184"/>
          <w:jc w:val="center"/>
        </w:trPr>
        <w:tc>
          <w:tcPr>
            <w:tcW w:w="3807" w:type="dxa"/>
            <w:vMerge/>
            <w:tcBorders>
              <w:left w:val="single" w:sz="2" w:space="0" w:color="auto"/>
              <w:right w:val="single" w:sz="2" w:space="0" w:color="auto"/>
            </w:tcBorders>
            <w:vAlign w:val="center"/>
          </w:tcPr>
          <w:p w14:paraId="7D96966C" w14:textId="77777777" w:rsidR="00782D0B" w:rsidRPr="00782D0B" w:rsidRDefault="00782D0B" w:rsidP="00782D0B">
            <w:pPr>
              <w:tabs>
                <w:tab w:val="left" w:pos="3052"/>
              </w:tabs>
              <w:ind w:left="-73"/>
              <w:jc w:val="center"/>
            </w:pPr>
          </w:p>
        </w:tc>
        <w:tc>
          <w:tcPr>
            <w:tcW w:w="1548" w:type="dxa"/>
            <w:tcBorders>
              <w:top w:val="single" w:sz="2" w:space="0" w:color="auto"/>
              <w:left w:val="single" w:sz="2" w:space="0" w:color="auto"/>
              <w:bottom w:val="single" w:sz="2" w:space="0" w:color="auto"/>
              <w:right w:val="single" w:sz="2" w:space="0" w:color="auto"/>
            </w:tcBorders>
            <w:vAlign w:val="center"/>
          </w:tcPr>
          <w:p w14:paraId="1515AAC8" w14:textId="77777777" w:rsidR="00782D0B" w:rsidRPr="00782D0B" w:rsidRDefault="00782D0B" w:rsidP="00782D0B">
            <w:pPr>
              <w:tabs>
                <w:tab w:val="left" w:pos="3052"/>
              </w:tabs>
              <w:ind w:hanging="108"/>
              <w:jc w:val="center"/>
            </w:pPr>
            <w:r w:rsidRPr="00782D0B">
              <w:t>с 01.07.2021</w:t>
            </w:r>
          </w:p>
        </w:tc>
        <w:tc>
          <w:tcPr>
            <w:tcW w:w="1832" w:type="dxa"/>
            <w:tcBorders>
              <w:top w:val="nil"/>
              <w:left w:val="nil"/>
              <w:bottom w:val="single" w:sz="4" w:space="0" w:color="auto"/>
              <w:right w:val="single" w:sz="4" w:space="0" w:color="auto"/>
            </w:tcBorders>
            <w:shd w:val="clear" w:color="auto" w:fill="FFFFFF"/>
          </w:tcPr>
          <w:p w14:paraId="7B4567FC" w14:textId="77777777" w:rsidR="00782D0B" w:rsidRPr="00782D0B" w:rsidRDefault="00782D0B" w:rsidP="00782D0B">
            <w:pPr>
              <w:jc w:val="center"/>
            </w:pPr>
            <w:r w:rsidRPr="00782D0B">
              <w:t>36,68</w:t>
            </w:r>
          </w:p>
        </w:tc>
        <w:tc>
          <w:tcPr>
            <w:tcW w:w="2158" w:type="dxa"/>
            <w:tcBorders>
              <w:top w:val="nil"/>
              <w:left w:val="nil"/>
              <w:bottom w:val="single" w:sz="4" w:space="0" w:color="auto"/>
              <w:right w:val="single" w:sz="4" w:space="0" w:color="auto"/>
            </w:tcBorders>
            <w:shd w:val="clear" w:color="auto" w:fill="FFFFFF"/>
          </w:tcPr>
          <w:p w14:paraId="30B32AA1" w14:textId="77777777" w:rsidR="00782D0B" w:rsidRPr="00782D0B" w:rsidRDefault="00782D0B" w:rsidP="00782D0B">
            <w:pPr>
              <w:jc w:val="center"/>
            </w:pPr>
            <w:r w:rsidRPr="00782D0B">
              <w:t>30,56</w:t>
            </w:r>
          </w:p>
        </w:tc>
        <w:tc>
          <w:tcPr>
            <w:tcW w:w="1930" w:type="dxa"/>
            <w:tcBorders>
              <w:top w:val="nil"/>
              <w:left w:val="nil"/>
              <w:bottom w:val="single" w:sz="4" w:space="0" w:color="auto"/>
              <w:right w:val="single" w:sz="4" w:space="0" w:color="auto"/>
            </w:tcBorders>
            <w:shd w:val="clear" w:color="auto" w:fill="FFFFFF"/>
          </w:tcPr>
          <w:p w14:paraId="64773488" w14:textId="77777777" w:rsidR="00782D0B" w:rsidRPr="00782D0B" w:rsidRDefault="00782D0B" w:rsidP="00782D0B">
            <w:pPr>
              <w:jc w:val="center"/>
            </w:pPr>
            <w:r w:rsidRPr="00782D0B">
              <w:t>2 075,00</w:t>
            </w:r>
          </w:p>
        </w:tc>
        <w:tc>
          <w:tcPr>
            <w:tcW w:w="2518" w:type="dxa"/>
            <w:tcBorders>
              <w:top w:val="single" w:sz="2" w:space="0" w:color="auto"/>
              <w:left w:val="single" w:sz="2" w:space="0" w:color="auto"/>
              <w:bottom w:val="single" w:sz="2" w:space="0" w:color="auto"/>
              <w:right w:val="single" w:sz="2" w:space="0" w:color="auto"/>
            </w:tcBorders>
          </w:tcPr>
          <w:p w14:paraId="4C2741A3" w14:textId="77777777" w:rsidR="00782D0B" w:rsidRPr="00782D0B" w:rsidRDefault="00782D0B" w:rsidP="00782D0B">
            <w:pPr>
              <w:jc w:val="center"/>
            </w:pPr>
            <w:r w:rsidRPr="00782D0B">
              <w:t>2 490,00</w:t>
            </w:r>
          </w:p>
        </w:tc>
      </w:tr>
      <w:tr w:rsidR="00782D0B" w:rsidRPr="00782D0B" w14:paraId="3FEA94AF" w14:textId="77777777" w:rsidTr="00F95151">
        <w:trPr>
          <w:trHeight w:val="184"/>
          <w:jc w:val="center"/>
        </w:trPr>
        <w:tc>
          <w:tcPr>
            <w:tcW w:w="3807" w:type="dxa"/>
            <w:vMerge/>
            <w:tcBorders>
              <w:left w:val="single" w:sz="2" w:space="0" w:color="auto"/>
              <w:right w:val="single" w:sz="2" w:space="0" w:color="auto"/>
            </w:tcBorders>
            <w:vAlign w:val="center"/>
          </w:tcPr>
          <w:p w14:paraId="45DE7427" w14:textId="77777777" w:rsidR="00782D0B" w:rsidRPr="00782D0B" w:rsidRDefault="00782D0B" w:rsidP="00782D0B">
            <w:pPr>
              <w:tabs>
                <w:tab w:val="left" w:pos="3052"/>
              </w:tabs>
              <w:ind w:left="-73"/>
              <w:jc w:val="center"/>
            </w:pPr>
          </w:p>
        </w:tc>
        <w:tc>
          <w:tcPr>
            <w:tcW w:w="1548" w:type="dxa"/>
            <w:tcBorders>
              <w:top w:val="single" w:sz="2" w:space="0" w:color="auto"/>
              <w:left w:val="single" w:sz="2" w:space="0" w:color="auto"/>
              <w:bottom w:val="single" w:sz="2" w:space="0" w:color="auto"/>
              <w:right w:val="single" w:sz="2" w:space="0" w:color="auto"/>
            </w:tcBorders>
            <w:vAlign w:val="center"/>
          </w:tcPr>
          <w:p w14:paraId="021ADCE8" w14:textId="77777777" w:rsidR="00782D0B" w:rsidRPr="00782D0B" w:rsidRDefault="00782D0B" w:rsidP="00782D0B">
            <w:pPr>
              <w:tabs>
                <w:tab w:val="left" w:pos="3052"/>
              </w:tabs>
              <w:ind w:hanging="108"/>
              <w:jc w:val="center"/>
            </w:pPr>
            <w:r w:rsidRPr="00782D0B">
              <w:t>с 01.01.2022</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5B995080" w14:textId="77777777" w:rsidR="00782D0B" w:rsidRPr="00782D0B" w:rsidRDefault="00782D0B" w:rsidP="00782D0B">
            <w:pPr>
              <w:jc w:val="center"/>
              <w:rPr>
                <w:color w:val="000000"/>
              </w:rPr>
            </w:pPr>
            <w:r w:rsidRPr="00782D0B">
              <w:rPr>
                <w:color w:val="000000"/>
              </w:rPr>
              <w:t>36,68</w:t>
            </w:r>
          </w:p>
        </w:tc>
        <w:tc>
          <w:tcPr>
            <w:tcW w:w="2158" w:type="dxa"/>
            <w:tcBorders>
              <w:top w:val="single" w:sz="4" w:space="0" w:color="auto"/>
              <w:left w:val="nil"/>
              <w:bottom w:val="single" w:sz="4" w:space="0" w:color="auto"/>
              <w:right w:val="single" w:sz="4" w:space="0" w:color="auto"/>
            </w:tcBorders>
            <w:shd w:val="clear" w:color="auto" w:fill="auto"/>
            <w:vAlign w:val="center"/>
          </w:tcPr>
          <w:p w14:paraId="23B21C64" w14:textId="77777777" w:rsidR="00782D0B" w:rsidRPr="00782D0B" w:rsidRDefault="00782D0B" w:rsidP="00782D0B">
            <w:pPr>
              <w:jc w:val="center"/>
            </w:pPr>
            <w:r w:rsidRPr="00782D0B">
              <w:t>30,56</w:t>
            </w:r>
          </w:p>
        </w:tc>
        <w:tc>
          <w:tcPr>
            <w:tcW w:w="1930" w:type="dxa"/>
            <w:tcBorders>
              <w:top w:val="single" w:sz="4" w:space="0" w:color="auto"/>
              <w:left w:val="nil"/>
              <w:bottom w:val="single" w:sz="4" w:space="0" w:color="auto"/>
              <w:right w:val="single" w:sz="4" w:space="0" w:color="auto"/>
            </w:tcBorders>
            <w:shd w:val="clear" w:color="auto" w:fill="auto"/>
            <w:vAlign w:val="center"/>
          </w:tcPr>
          <w:p w14:paraId="02F7E34D" w14:textId="77777777" w:rsidR="00782D0B" w:rsidRPr="00782D0B" w:rsidRDefault="00782D0B" w:rsidP="00782D0B">
            <w:pPr>
              <w:jc w:val="center"/>
            </w:pPr>
            <w:r w:rsidRPr="00782D0B">
              <w:t>1 977,66</w:t>
            </w:r>
          </w:p>
        </w:tc>
        <w:tc>
          <w:tcPr>
            <w:tcW w:w="2518" w:type="dxa"/>
            <w:tcBorders>
              <w:top w:val="single" w:sz="4" w:space="0" w:color="auto"/>
              <w:left w:val="nil"/>
              <w:bottom w:val="single" w:sz="4" w:space="0" w:color="auto"/>
              <w:right w:val="single" w:sz="4" w:space="0" w:color="auto"/>
            </w:tcBorders>
            <w:shd w:val="clear" w:color="auto" w:fill="auto"/>
            <w:vAlign w:val="center"/>
          </w:tcPr>
          <w:p w14:paraId="7AD7B292" w14:textId="77777777" w:rsidR="00782D0B" w:rsidRPr="00782D0B" w:rsidRDefault="00782D0B" w:rsidP="00782D0B">
            <w:pPr>
              <w:jc w:val="center"/>
            </w:pPr>
            <w:r w:rsidRPr="00782D0B">
              <w:t>2 373,19</w:t>
            </w:r>
          </w:p>
        </w:tc>
      </w:tr>
      <w:tr w:rsidR="00782D0B" w:rsidRPr="00782D0B" w14:paraId="11BF4739" w14:textId="77777777" w:rsidTr="00F95151">
        <w:trPr>
          <w:trHeight w:val="184"/>
          <w:jc w:val="center"/>
        </w:trPr>
        <w:tc>
          <w:tcPr>
            <w:tcW w:w="3807" w:type="dxa"/>
            <w:vMerge/>
            <w:tcBorders>
              <w:left w:val="single" w:sz="2" w:space="0" w:color="auto"/>
              <w:right w:val="single" w:sz="2" w:space="0" w:color="auto"/>
            </w:tcBorders>
            <w:vAlign w:val="center"/>
          </w:tcPr>
          <w:p w14:paraId="2556E1E8" w14:textId="77777777" w:rsidR="00782D0B" w:rsidRPr="00782D0B" w:rsidRDefault="00782D0B" w:rsidP="00782D0B">
            <w:pPr>
              <w:tabs>
                <w:tab w:val="left" w:pos="3052"/>
              </w:tabs>
              <w:ind w:left="-73"/>
              <w:jc w:val="center"/>
            </w:pPr>
          </w:p>
        </w:tc>
        <w:tc>
          <w:tcPr>
            <w:tcW w:w="1548" w:type="dxa"/>
            <w:tcBorders>
              <w:top w:val="single" w:sz="2" w:space="0" w:color="auto"/>
              <w:left w:val="single" w:sz="2" w:space="0" w:color="auto"/>
              <w:bottom w:val="single" w:sz="2" w:space="0" w:color="auto"/>
              <w:right w:val="single" w:sz="2" w:space="0" w:color="auto"/>
            </w:tcBorders>
            <w:vAlign w:val="center"/>
          </w:tcPr>
          <w:p w14:paraId="11253D14" w14:textId="77777777" w:rsidR="00782D0B" w:rsidRPr="00782D0B" w:rsidRDefault="00782D0B" w:rsidP="00782D0B">
            <w:pPr>
              <w:tabs>
                <w:tab w:val="left" w:pos="3052"/>
              </w:tabs>
              <w:ind w:hanging="108"/>
              <w:jc w:val="center"/>
            </w:pPr>
            <w:r w:rsidRPr="00782D0B">
              <w:t>с 01.07.2022</w:t>
            </w:r>
          </w:p>
        </w:tc>
        <w:tc>
          <w:tcPr>
            <w:tcW w:w="1832" w:type="dxa"/>
            <w:tcBorders>
              <w:top w:val="nil"/>
              <w:left w:val="single" w:sz="4" w:space="0" w:color="auto"/>
              <w:bottom w:val="single" w:sz="4" w:space="0" w:color="auto"/>
              <w:right w:val="single" w:sz="4" w:space="0" w:color="auto"/>
            </w:tcBorders>
            <w:shd w:val="clear" w:color="auto" w:fill="auto"/>
            <w:vAlign w:val="center"/>
          </w:tcPr>
          <w:p w14:paraId="5CA4D9CB" w14:textId="77777777" w:rsidR="00782D0B" w:rsidRPr="00782D0B" w:rsidRDefault="00782D0B" w:rsidP="00782D0B">
            <w:pPr>
              <w:jc w:val="center"/>
              <w:rPr>
                <w:color w:val="000000"/>
              </w:rPr>
            </w:pPr>
            <w:r w:rsidRPr="00782D0B">
              <w:rPr>
                <w:color w:val="000000"/>
              </w:rPr>
              <w:t>48,84</w:t>
            </w:r>
          </w:p>
        </w:tc>
        <w:tc>
          <w:tcPr>
            <w:tcW w:w="2158" w:type="dxa"/>
            <w:tcBorders>
              <w:top w:val="nil"/>
              <w:left w:val="nil"/>
              <w:bottom w:val="single" w:sz="4" w:space="0" w:color="auto"/>
              <w:right w:val="single" w:sz="4" w:space="0" w:color="auto"/>
            </w:tcBorders>
            <w:shd w:val="clear" w:color="auto" w:fill="auto"/>
            <w:vAlign w:val="center"/>
          </w:tcPr>
          <w:p w14:paraId="3B441D0F" w14:textId="77777777" w:rsidR="00782D0B" w:rsidRPr="00782D0B" w:rsidRDefault="00782D0B" w:rsidP="00782D0B">
            <w:pPr>
              <w:jc w:val="center"/>
            </w:pPr>
            <w:r w:rsidRPr="00782D0B">
              <w:t>40,70</w:t>
            </w:r>
          </w:p>
        </w:tc>
        <w:tc>
          <w:tcPr>
            <w:tcW w:w="1930" w:type="dxa"/>
            <w:tcBorders>
              <w:top w:val="nil"/>
              <w:left w:val="nil"/>
              <w:bottom w:val="single" w:sz="4" w:space="0" w:color="auto"/>
              <w:right w:val="single" w:sz="4" w:space="0" w:color="auto"/>
            </w:tcBorders>
            <w:shd w:val="clear" w:color="auto" w:fill="auto"/>
            <w:vAlign w:val="center"/>
          </w:tcPr>
          <w:p w14:paraId="3F1B99E6" w14:textId="77777777" w:rsidR="00782D0B" w:rsidRPr="00782D0B" w:rsidRDefault="00782D0B" w:rsidP="00782D0B">
            <w:pPr>
              <w:jc w:val="center"/>
            </w:pPr>
            <w:r w:rsidRPr="00782D0B">
              <w:t>1 977,66</w:t>
            </w:r>
          </w:p>
        </w:tc>
        <w:tc>
          <w:tcPr>
            <w:tcW w:w="2518" w:type="dxa"/>
            <w:tcBorders>
              <w:top w:val="nil"/>
              <w:left w:val="nil"/>
              <w:bottom w:val="single" w:sz="4" w:space="0" w:color="auto"/>
              <w:right w:val="single" w:sz="4" w:space="0" w:color="auto"/>
            </w:tcBorders>
            <w:shd w:val="clear" w:color="auto" w:fill="auto"/>
            <w:vAlign w:val="center"/>
          </w:tcPr>
          <w:p w14:paraId="20EBD10B" w14:textId="77777777" w:rsidR="00782D0B" w:rsidRPr="00782D0B" w:rsidRDefault="00782D0B" w:rsidP="00782D0B">
            <w:pPr>
              <w:jc w:val="center"/>
            </w:pPr>
            <w:r w:rsidRPr="00782D0B">
              <w:t>2 373,19</w:t>
            </w:r>
          </w:p>
        </w:tc>
      </w:tr>
      <w:tr w:rsidR="00782D0B" w:rsidRPr="00782D0B" w14:paraId="69D5B124" w14:textId="77777777" w:rsidTr="00F95151">
        <w:trPr>
          <w:trHeight w:val="184"/>
          <w:jc w:val="center"/>
        </w:trPr>
        <w:tc>
          <w:tcPr>
            <w:tcW w:w="3807" w:type="dxa"/>
            <w:vMerge/>
            <w:tcBorders>
              <w:left w:val="single" w:sz="2" w:space="0" w:color="auto"/>
              <w:right w:val="single" w:sz="2" w:space="0" w:color="auto"/>
            </w:tcBorders>
            <w:vAlign w:val="center"/>
          </w:tcPr>
          <w:p w14:paraId="721C2055" w14:textId="77777777" w:rsidR="00782D0B" w:rsidRPr="00782D0B" w:rsidRDefault="00782D0B" w:rsidP="00782D0B">
            <w:pPr>
              <w:tabs>
                <w:tab w:val="left" w:pos="3052"/>
              </w:tabs>
              <w:ind w:left="-73"/>
              <w:jc w:val="center"/>
            </w:pPr>
          </w:p>
        </w:tc>
        <w:tc>
          <w:tcPr>
            <w:tcW w:w="1548" w:type="dxa"/>
            <w:tcBorders>
              <w:top w:val="single" w:sz="2" w:space="0" w:color="auto"/>
              <w:left w:val="single" w:sz="2" w:space="0" w:color="auto"/>
              <w:bottom w:val="single" w:sz="2" w:space="0" w:color="auto"/>
              <w:right w:val="single" w:sz="2" w:space="0" w:color="auto"/>
            </w:tcBorders>
            <w:shd w:val="clear" w:color="auto" w:fill="auto"/>
            <w:vAlign w:val="center"/>
          </w:tcPr>
          <w:p w14:paraId="3C1159C9" w14:textId="77777777" w:rsidR="00782D0B" w:rsidRPr="00782D0B" w:rsidRDefault="00782D0B" w:rsidP="00782D0B">
            <w:pPr>
              <w:tabs>
                <w:tab w:val="left" w:pos="3052"/>
              </w:tabs>
              <w:ind w:hanging="108"/>
              <w:jc w:val="center"/>
            </w:pPr>
            <w:r w:rsidRPr="00782D0B">
              <w:t>с 01.12.2022</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00AE4612" w14:textId="77777777" w:rsidR="00782D0B" w:rsidRPr="00782D0B" w:rsidRDefault="00782D0B" w:rsidP="00782D0B">
            <w:pPr>
              <w:jc w:val="center"/>
              <w:rPr>
                <w:color w:val="000000"/>
              </w:rPr>
            </w:pPr>
            <w:r w:rsidRPr="00782D0B">
              <w:rPr>
                <w:color w:val="000000"/>
              </w:rPr>
              <w:t>56,23</w:t>
            </w:r>
          </w:p>
        </w:tc>
        <w:tc>
          <w:tcPr>
            <w:tcW w:w="2158" w:type="dxa"/>
            <w:tcBorders>
              <w:top w:val="single" w:sz="4" w:space="0" w:color="auto"/>
              <w:left w:val="nil"/>
              <w:bottom w:val="single" w:sz="4" w:space="0" w:color="auto"/>
              <w:right w:val="single" w:sz="4" w:space="0" w:color="auto"/>
            </w:tcBorders>
            <w:shd w:val="clear" w:color="auto" w:fill="auto"/>
            <w:vAlign w:val="center"/>
          </w:tcPr>
          <w:p w14:paraId="38C2D00B" w14:textId="77777777" w:rsidR="00782D0B" w:rsidRPr="00782D0B" w:rsidRDefault="00782D0B" w:rsidP="00782D0B">
            <w:pPr>
              <w:jc w:val="center"/>
            </w:pPr>
            <w:r w:rsidRPr="00782D0B">
              <w:t>46,86</w:t>
            </w:r>
          </w:p>
        </w:tc>
        <w:tc>
          <w:tcPr>
            <w:tcW w:w="1930" w:type="dxa"/>
            <w:tcBorders>
              <w:top w:val="single" w:sz="4" w:space="0" w:color="auto"/>
              <w:left w:val="nil"/>
              <w:bottom w:val="single" w:sz="4" w:space="0" w:color="auto"/>
              <w:right w:val="single" w:sz="4" w:space="0" w:color="auto"/>
            </w:tcBorders>
            <w:shd w:val="clear" w:color="auto" w:fill="auto"/>
            <w:vAlign w:val="center"/>
          </w:tcPr>
          <w:p w14:paraId="24B415FB" w14:textId="77777777" w:rsidR="00782D0B" w:rsidRPr="00782D0B" w:rsidRDefault="00782D0B" w:rsidP="00782D0B">
            <w:pPr>
              <w:jc w:val="center"/>
            </w:pPr>
            <w:r w:rsidRPr="00782D0B">
              <w:t>2 233,47</w:t>
            </w:r>
          </w:p>
        </w:tc>
        <w:tc>
          <w:tcPr>
            <w:tcW w:w="2518" w:type="dxa"/>
            <w:tcBorders>
              <w:top w:val="single" w:sz="4" w:space="0" w:color="auto"/>
              <w:left w:val="nil"/>
              <w:bottom w:val="single" w:sz="4" w:space="0" w:color="auto"/>
              <w:right w:val="single" w:sz="4" w:space="0" w:color="auto"/>
            </w:tcBorders>
            <w:shd w:val="clear" w:color="auto" w:fill="auto"/>
            <w:vAlign w:val="center"/>
          </w:tcPr>
          <w:p w14:paraId="2BBC1746" w14:textId="77777777" w:rsidR="00782D0B" w:rsidRPr="00782D0B" w:rsidRDefault="00782D0B" w:rsidP="00782D0B">
            <w:pPr>
              <w:jc w:val="center"/>
            </w:pPr>
            <w:r w:rsidRPr="00782D0B">
              <w:t>2 680,16</w:t>
            </w:r>
          </w:p>
        </w:tc>
      </w:tr>
      <w:tr w:rsidR="00782D0B" w:rsidRPr="00782D0B" w14:paraId="44100D39" w14:textId="77777777" w:rsidTr="00F95151">
        <w:trPr>
          <w:trHeight w:val="132"/>
          <w:jc w:val="center"/>
        </w:trPr>
        <w:tc>
          <w:tcPr>
            <w:tcW w:w="3807" w:type="dxa"/>
            <w:vMerge/>
            <w:tcBorders>
              <w:left w:val="single" w:sz="2" w:space="0" w:color="auto"/>
              <w:bottom w:val="single" w:sz="2" w:space="0" w:color="auto"/>
              <w:right w:val="single" w:sz="2" w:space="0" w:color="auto"/>
            </w:tcBorders>
            <w:vAlign w:val="center"/>
            <w:hideMark/>
          </w:tcPr>
          <w:p w14:paraId="45F9B4AE" w14:textId="77777777" w:rsidR="00782D0B" w:rsidRPr="00782D0B" w:rsidRDefault="00782D0B" w:rsidP="00782D0B">
            <w:pPr>
              <w:rPr>
                <w:bCs/>
                <w:kern w:val="32"/>
              </w:rPr>
            </w:pPr>
          </w:p>
        </w:tc>
        <w:tc>
          <w:tcPr>
            <w:tcW w:w="154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79541B1" w14:textId="77777777" w:rsidR="00782D0B" w:rsidRPr="00782D0B" w:rsidRDefault="00782D0B" w:rsidP="00782D0B">
            <w:pPr>
              <w:tabs>
                <w:tab w:val="left" w:pos="3052"/>
              </w:tabs>
              <w:ind w:hanging="108"/>
              <w:jc w:val="center"/>
            </w:pPr>
            <w:r w:rsidRPr="00782D0B">
              <w:t>с 01.01.2023</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5405EBE8" w14:textId="77777777" w:rsidR="00782D0B" w:rsidRPr="00782D0B" w:rsidRDefault="00782D0B" w:rsidP="00782D0B">
            <w:pPr>
              <w:jc w:val="center"/>
              <w:rPr>
                <w:color w:val="000000"/>
              </w:rPr>
            </w:pPr>
            <w:r w:rsidRPr="00782D0B">
              <w:rPr>
                <w:color w:val="000000"/>
              </w:rPr>
              <w:t>56,23</w:t>
            </w:r>
          </w:p>
        </w:tc>
        <w:tc>
          <w:tcPr>
            <w:tcW w:w="2158" w:type="dxa"/>
            <w:tcBorders>
              <w:top w:val="single" w:sz="4" w:space="0" w:color="auto"/>
              <w:left w:val="nil"/>
              <w:bottom w:val="single" w:sz="4" w:space="0" w:color="auto"/>
              <w:right w:val="single" w:sz="4" w:space="0" w:color="auto"/>
            </w:tcBorders>
            <w:shd w:val="clear" w:color="auto" w:fill="auto"/>
            <w:vAlign w:val="center"/>
          </w:tcPr>
          <w:p w14:paraId="0237FD80" w14:textId="77777777" w:rsidR="00782D0B" w:rsidRPr="00782D0B" w:rsidRDefault="00782D0B" w:rsidP="00782D0B">
            <w:pPr>
              <w:jc w:val="center"/>
            </w:pPr>
            <w:r w:rsidRPr="00782D0B">
              <w:t>46,86</w:t>
            </w:r>
          </w:p>
        </w:tc>
        <w:tc>
          <w:tcPr>
            <w:tcW w:w="1930" w:type="dxa"/>
            <w:tcBorders>
              <w:top w:val="single" w:sz="4" w:space="0" w:color="auto"/>
              <w:left w:val="nil"/>
              <w:bottom w:val="single" w:sz="4" w:space="0" w:color="auto"/>
              <w:right w:val="single" w:sz="4" w:space="0" w:color="auto"/>
            </w:tcBorders>
            <w:shd w:val="clear" w:color="auto" w:fill="auto"/>
            <w:vAlign w:val="center"/>
          </w:tcPr>
          <w:p w14:paraId="3904BF4A" w14:textId="77777777" w:rsidR="00782D0B" w:rsidRPr="00782D0B" w:rsidRDefault="00782D0B" w:rsidP="00782D0B">
            <w:pPr>
              <w:jc w:val="center"/>
            </w:pPr>
            <w:r w:rsidRPr="00782D0B">
              <w:t>2 233,47</w:t>
            </w:r>
          </w:p>
        </w:tc>
        <w:tc>
          <w:tcPr>
            <w:tcW w:w="2518" w:type="dxa"/>
            <w:tcBorders>
              <w:top w:val="single" w:sz="4" w:space="0" w:color="auto"/>
              <w:left w:val="nil"/>
              <w:bottom w:val="single" w:sz="4" w:space="0" w:color="auto"/>
              <w:right w:val="single" w:sz="4" w:space="0" w:color="auto"/>
            </w:tcBorders>
            <w:shd w:val="clear" w:color="auto" w:fill="auto"/>
            <w:vAlign w:val="center"/>
          </w:tcPr>
          <w:p w14:paraId="062B3EAC" w14:textId="77777777" w:rsidR="00782D0B" w:rsidRPr="00782D0B" w:rsidRDefault="00782D0B" w:rsidP="00782D0B">
            <w:pPr>
              <w:jc w:val="center"/>
            </w:pPr>
            <w:r w:rsidRPr="00782D0B">
              <w:t>2 680,16</w:t>
            </w:r>
          </w:p>
        </w:tc>
      </w:tr>
    </w:tbl>
    <w:p w14:paraId="36D81B26" w14:textId="77777777" w:rsidR="00782D0B" w:rsidRPr="00782D0B" w:rsidRDefault="00782D0B" w:rsidP="00782D0B">
      <w:pPr>
        <w:keepNext/>
        <w:jc w:val="center"/>
        <w:outlineLvl w:val="3"/>
        <w:rPr>
          <w:b/>
          <w:bCs/>
          <w:color w:val="000000"/>
          <w:kern w:val="32"/>
          <w:sz w:val="28"/>
          <w:szCs w:val="28"/>
        </w:rPr>
      </w:pPr>
    </w:p>
    <w:p w14:paraId="1B9659AC" w14:textId="77777777" w:rsidR="00782D0B" w:rsidRPr="00782D0B" w:rsidRDefault="00782D0B" w:rsidP="00782D0B">
      <w:pPr>
        <w:ind w:firstLine="709"/>
        <w:jc w:val="both"/>
        <w:rPr>
          <w:bCs/>
          <w:color w:val="000000"/>
          <w:kern w:val="32"/>
          <w:sz w:val="28"/>
          <w:szCs w:val="28"/>
        </w:rPr>
      </w:pPr>
      <w:r w:rsidRPr="00782D0B">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71FADF4B" w14:textId="77777777" w:rsidR="00782D0B" w:rsidRPr="00782D0B" w:rsidRDefault="00782D0B" w:rsidP="00782D0B">
      <w:pPr>
        <w:ind w:right="-2" w:firstLine="709"/>
        <w:jc w:val="both"/>
        <w:rPr>
          <w:bCs/>
          <w:color w:val="000000"/>
          <w:kern w:val="32"/>
          <w:sz w:val="28"/>
          <w:szCs w:val="28"/>
        </w:rPr>
      </w:pPr>
      <w:r w:rsidRPr="00782D0B">
        <w:rPr>
          <w:bCs/>
          <w:color w:val="000000"/>
          <w:kern w:val="32"/>
          <w:sz w:val="28"/>
          <w:szCs w:val="28"/>
        </w:rPr>
        <w:t>**</w:t>
      </w:r>
      <w:r w:rsidRPr="00782D0B">
        <w:rPr>
          <w:sz w:val="28"/>
          <w:szCs w:val="28"/>
        </w:rPr>
        <w:t xml:space="preserve"> </w:t>
      </w:r>
      <w:r w:rsidRPr="00782D0B">
        <w:rPr>
          <w:bCs/>
          <w:color w:val="000000"/>
          <w:kern w:val="32"/>
          <w:sz w:val="28"/>
          <w:szCs w:val="28"/>
        </w:rPr>
        <w:t>Тариф на тепловую энергию 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20.06.2019 № 169.</w:t>
      </w:r>
    </w:p>
    <w:p w14:paraId="405528D9" w14:textId="77777777" w:rsidR="00782D0B" w:rsidRPr="00782D0B" w:rsidRDefault="00782D0B" w:rsidP="00782D0B">
      <w:pPr>
        <w:tabs>
          <w:tab w:val="left" w:pos="3686"/>
          <w:tab w:val="left" w:pos="9498"/>
        </w:tabs>
        <w:ind w:left="4395" w:right="140"/>
      </w:pPr>
    </w:p>
    <w:p w14:paraId="1E0CD630" w14:textId="77777777" w:rsidR="00782D0B" w:rsidRPr="00782D0B" w:rsidRDefault="00782D0B" w:rsidP="00782D0B">
      <w:pPr>
        <w:tabs>
          <w:tab w:val="left" w:pos="3686"/>
          <w:tab w:val="left" w:pos="9498"/>
        </w:tabs>
        <w:ind w:left="4395" w:right="140"/>
      </w:pPr>
    </w:p>
    <w:p w14:paraId="6D81C29B" w14:textId="77777777" w:rsidR="00782D0B" w:rsidRPr="00782D0B" w:rsidRDefault="00782D0B" w:rsidP="00782D0B">
      <w:pPr>
        <w:tabs>
          <w:tab w:val="left" w:pos="3686"/>
          <w:tab w:val="left" w:pos="9498"/>
        </w:tabs>
        <w:ind w:left="4395" w:right="140"/>
      </w:pPr>
    </w:p>
    <w:p w14:paraId="22E00D60" w14:textId="77777777" w:rsidR="00782D0B" w:rsidRDefault="00782D0B" w:rsidP="00983D7F">
      <w:pPr>
        <w:tabs>
          <w:tab w:val="left" w:pos="5580"/>
          <w:tab w:val="left" w:pos="9498"/>
        </w:tabs>
        <w:ind w:right="-569"/>
        <w:sectPr w:rsidR="00782D0B" w:rsidSect="00782D0B">
          <w:pgSz w:w="16838" w:h="11906" w:orient="landscape"/>
          <w:pgMar w:top="1418" w:right="851" w:bottom="991" w:left="567" w:header="720" w:footer="720" w:gutter="0"/>
          <w:cols w:space="720"/>
          <w:titlePg/>
          <w:docGrid w:linePitch="381"/>
        </w:sectPr>
      </w:pPr>
    </w:p>
    <w:p w14:paraId="086DF02C" w14:textId="5DDF7A1B" w:rsidR="00782D0B" w:rsidRPr="00D00103" w:rsidRDefault="00782D0B" w:rsidP="00782D0B">
      <w:pPr>
        <w:tabs>
          <w:tab w:val="left" w:pos="5580"/>
          <w:tab w:val="left" w:pos="9498"/>
        </w:tabs>
        <w:ind w:left="-4837" w:right="-569" w:firstLine="10649"/>
      </w:pPr>
      <w:r w:rsidRPr="00D00103">
        <w:lastRenderedPageBreak/>
        <w:t>Приложение №</w:t>
      </w:r>
      <w:r>
        <w:t xml:space="preserve"> 50</w:t>
      </w:r>
      <w:r>
        <w:t xml:space="preserve"> </w:t>
      </w:r>
      <w:r w:rsidRPr="00D00103">
        <w:t xml:space="preserve">к протоколу № </w:t>
      </w:r>
      <w:r>
        <w:t>82</w:t>
      </w:r>
    </w:p>
    <w:p w14:paraId="7CA388B8" w14:textId="77777777" w:rsidR="00782D0B" w:rsidRPr="00D00103" w:rsidRDefault="00782D0B" w:rsidP="00782D0B">
      <w:pPr>
        <w:tabs>
          <w:tab w:val="left" w:pos="5580"/>
          <w:tab w:val="left" w:pos="9498"/>
        </w:tabs>
        <w:ind w:left="-4837" w:right="-569" w:firstLine="10649"/>
      </w:pPr>
      <w:r w:rsidRPr="00D00103">
        <w:t>заседания правления Региональной</w:t>
      </w:r>
    </w:p>
    <w:p w14:paraId="28C0F8A6" w14:textId="77777777" w:rsidR="00782D0B" w:rsidRPr="00D00103" w:rsidRDefault="00782D0B" w:rsidP="00782D0B">
      <w:pPr>
        <w:tabs>
          <w:tab w:val="left" w:pos="5580"/>
          <w:tab w:val="left" w:pos="9498"/>
        </w:tabs>
        <w:ind w:left="-4837" w:right="-569" w:firstLine="10649"/>
      </w:pPr>
      <w:r w:rsidRPr="00D00103">
        <w:t>энергетической комиссии</w:t>
      </w:r>
    </w:p>
    <w:p w14:paraId="0E0FD13F" w14:textId="08D277DB" w:rsidR="00782D0B" w:rsidRDefault="00782D0B" w:rsidP="00782D0B">
      <w:pPr>
        <w:tabs>
          <w:tab w:val="left" w:pos="5580"/>
          <w:tab w:val="left" w:pos="9498"/>
        </w:tabs>
        <w:ind w:left="-4837" w:right="-569" w:firstLine="10649"/>
      </w:pPr>
      <w:r w:rsidRPr="00D00103">
        <w:t xml:space="preserve">Кузбасса от </w:t>
      </w:r>
      <w:r>
        <w:t>24</w:t>
      </w:r>
      <w:r w:rsidRPr="00D00103">
        <w:t>.</w:t>
      </w:r>
      <w:r>
        <w:t>11</w:t>
      </w:r>
      <w:r w:rsidRPr="00D00103">
        <w:t>.2022</w:t>
      </w:r>
    </w:p>
    <w:p w14:paraId="0D4CC8A8" w14:textId="77777777" w:rsidR="00E94B8F" w:rsidRDefault="00E94B8F" w:rsidP="00782D0B">
      <w:pPr>
        <w:tabs>
          <w:tab w:val="left" w:pos="5580"/>
          <w:tab w:val="left" w:pos="9498"/>
        </w:tabs>
        <w:ind w:left="-4837" w:right="-569" w:firstLine="10649"/>
      </w:pPr>
    </w:p>
    <w:p w14:paraId="7E36BFCC" w14:textId="77777777" w:rsidR="009B79F8" w:rsidRPr="009B79F8" w:rsidRDefault="009B79F8" w:rsidP="009B79F8">
      <w:pPr>
        <w:tabs>
          <w:tab w:val="left" w:pos="709"/>
        </w:tabs>
        <w:ind w:right="142"/>
        <w:jc w:val="center"/>
      </w:pPr>
      <w:bookmarkStart w:id="207" w:name="_Toc57887412"/>
      <w:bookmarkStart w:id="208" w:name="_Hlk56443930"/>
      <w:r w:rsidRPr="009B79F8">
        <w:t>Экспертное заключение</w:t>
      </w:r>
    </w:p>
    <w:p w14:paraId="1569032D" w14:textId="77777777" w:rsidR="009B79F8" w:rsidRPr="009B79F8" w:rsidRDefault="009B79F8" w:rsidP="009B79F8">
      <w:pPr>
        <w:jc w:val="center"/>
      </w:pPr>
      <w:r w:rsidRPr="009B79F8">
        <w:t>Региональной энергетической комиссии Кузбасса</w:t>
      </w:r>
    </w:p>
    <w:p w14:paraId="78AB97CE" w14:textId="77777777" w:rsidR="009B79F8" w:rsidRPr="009B79F8" w:rsidRDefault="009B79F8" w:rsidP="009B79F8">
      <w:pPr>
        <w:jc w:val="center"/>
      </w:pPr>
      <w:r w:rsidRPr="009B79F8">
        <w:t xml:space="preserve">по материалам, представленным МКП «Комфорт», для определения уровня НВВ </w:t>
      </w:r>
      <w:r w:rsidRPr="009B79F8">
        <w:br/>
        <w:t xml:space="preserve">и уровня тарифов на тепловую энергию, теплоноситель и горячую воду </w:t>
      </w:r>
      <w:r w:rsidRPr="009B79F8">
        <w:br/>
        <w:t xml:space="preserve">в открытой системе теплоснабжения, реализуемых на потребительском рынке </w:t>
      </w:r>
      <w:bookmarkStart w:id="209" w:name="_Hlk58234148"/>
      <w:r w:rsidRPr="009B79F8">
        <w:t xml:space="preserve">Тяжинского муниципального округа </w:t>
      </w:r>
      <w:bookmarkEnd w:id="209"/>
      <w:r w:rsidRPr="009B79F8">
        <w:t>на 2023-2027 гг.</w:t>
      </w:r>
    </w:p>
    <w:p w14:paraId="69EBBE75" w14:textId="77777777" w:rsidR="009B79F8" w:rsidRPr="009B79F8" w:rsidRDefault="009B79F8" w:rsidP="009B79F8">
      <w:pPr>
        <w:jc w:val="center"/>
      </w:pPr>
    </w:p>
    <w:p w14:paraId="13F67BD4" w14:textId="77777777" w:rsidR="009B79F8" w:rsidRPr="009B79F8" w:rsidRDefault="009B79F8" w:rsidP="009B79F8">
      <w:pPr>
        <w:jc w:val="center"/>
      </w:pPr>
      <w:bookmarkStart w:id="210" w:name="_Toc118192812"/>
    </w:p>
    <w:p w14:paraId="71F92803"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r w:rsidRPr="009B79F8">
        <w:rPr>
          <w:rFonts w:ascii="Cambria" w:hAnsi="Cambria"/>
          <w:b/>
          <w:bCs/>
          <w:color w:val="000000"/>
          <w:kern w:val="32"/>
          <w:sz w:val="32"/>
          <w:szCs w:val="32"/>
          <w:lang w:eastAsia="en-US"/>
        </w:rPr>
        <w:t>Общая характеристика предприятия</w:t>
      </w:r>
      <w:bookmarkEnd w:id="207"/>
      <w:bookmarkEnd w:id="210"/>
    </w:p>
    <w:p w14:paraId="7E80FD89" w14:textId="77777777" w:rsidR="009B79F8" w:rsidRPr="009B79F8" w:rsidRDefault="009B79F8" w:rsidP="009B79F8">
      <w:pPr>
        <w:tabs>
          <w:tab w:val="left" w:pos="0"/>
        </w:tabs>
        <w:ind w:firstLine="709"/>
        <w:contextualSpacing/>
        <w:jc w:val="both"/>
        <w:rPr>
          <w:color w:val="000000"/>
        </w:rPr>
      </w:pPr>
      <w:r w:rsidRPr="009B79F8">
        <w:rPr>
          <w:color w:val="000000"/>
        </w:rPr>
        <w:t>Полное наименование организации: Муниципальное казенное предприятие «Комфорт» Тяжинского муниципального округа.</w:t>
      </w:r>
    </w:p>
    <w:p w14:paraId="358B7A1D" w14:textId="77777777" w:rsidR="009B79F8" w:rsidRPr="009B79F8" w:rsidRDefault="009B79F8" w:rsidP="009B79F8">
      <w:pPr>
        <w:tabs>
          <w:tab w:val="left" w:pos="0"/>
        </w:tabs>
        <w:ind w:firstLine="709"/>
        <w:contextualSpacing/>
        <w:jc w:val="both"/>
        <w:rPr>
          <w:color w:val="000000"/>
        </w:rPr>
      </w:pPr>
      <w:r w:rsidRPr="009B79F8">
        <w:rPr>
          <w:color w:val="000000"/>
        </w:rPr>
        <w:t>Сокращенное наименование организации: МКП «Комфорт».</w:t>
      </w:r>
    </w:p>
    <w:p w14:paraId="42D8826D" w14:textId="77777777" w:rsidR="009B79F8" w:rsidRPr="009B79F8" w:rsidRDefault="009B79F8" w:rsidP="009B79F8">
      <w:pPr>
        <w:tabs>
          <w:tab w:val="left" w:pos="0"/>
        </w:tabs>
        <w:ind w:firstLine="709"/>
        <w:contextualSpacing/>
        <w:jc w:val="both"/>
        <w:rPr>
          <w:color w:val="000000"/>
        </w:rPr>
      </w:pPr>
      <w:r w:rsidRPr="009B79F8">
        <w:rPr>
          <w:color w:val="000000"/>
        </w:rPr>
        <w:t>ОГРН 1164205054860, ИНН 4213011357, КПП 421301001.</w:t>
      </w:r>
    </w:p>
    <w:p w14:paraId="07106BEA" w14:textId="77777777" w:rsidR="009B79F8" w:rsidRPr="009B79F8" w:rsidRDefault="009B79F8" w:rsidP="009B79F8">
      <w:pPr>
        <w:tabs>
          <w:tab w:val="left" w:pos="0"/>
        </w:tabs>
        <w:ind w:firstLine="709"/>
        <w:contextualSpacing/>
        <w:jc w:val="both"/>
        <w:rPr>
          <w:color w:val="000000"/>
        </w:rPr>
      </w:pPr>
      <w:r w:rsidRPr="009B79F8">
        <w:rPr>
          <w:color w:val="000000"/>
        </w:rPr>
        <w:t>Юридический адрес: 652240, Кемеровская Область - Кузбасс, муниципальный округ Тяжинский, поселок городского типа Тяжинский, улица Советская, дом 20, помещение 8.</w:t>
      </w:r>
    </w:p>
    <w:p w14:paraId="1C089B18" w14:textId="77777777" w:rsidR="009B79F8" w:rsidRPr="009B79F8" w:rsidRDefault="009B79F8" w:rsidP="009B79F8">
      <w:pPr>
        <w:tabs>
          <w:tab w:val="left" w:pos="0"/>
        </w:tabs>
        <w:ind w:firstLine="709"/>
        <w:contextualSpacing/>
        <w:jc w:val="both"/>
        <w:rPr>
          <w:color w:val="000000"/>
        </w:rPr>
      </w:pPr>
      <w:r w:rsidRPr="009B79F8">
        <w:rPr>
          <w:color w:val="000000"/>
        </w:rPr>
        <w:t>Фактический адрес: 652240, Кемеровская Область - Кузбасс, муниципальный округ Тяжинский, поселок городского типа Тяжинский, улица Садовая, дом 6.</w:t>
      </w:r>
    </w:p>
    <w:p w14:paraId="1132AC35" w14:textId="77777777" w:rsidR="009B79F8" w:rsidRPr="009B79F8" w:rsidRDefault="009B79F8" w:rsidP="009B79F8">
      <w:pPr>
        <w:tabs>
          <w:tab w:val="left" w:pos="0"/>
        </w:tabs>
        <w:ind w:firstLine="709"/>
        <w:contextualSpacing/>
        <w:jc w:val="both"/>
        <w:rPr>
          <w:color w:val="000000"/>
        </w:rPr>
      </w:pPr>
      <w:r w:rsidRPr="009B79F8">
        <w:rPr>
          <w:color w:val="000000"/>
        </w:rPr>
        <w:t>Должность, фамилия, имя, отчество руководителя – директор Миронов Владимир Алексеевич.</w:t>
      </w:r>
    </w:p>
    <w:p w14:paraId="6005217A" w14:textId="77777777" w:rsidR="009B79F8" w:rsidRPr="009B79F8" w:rsidRDefault="009B79F8" w:rsidP="009B79F8">
      <w:pPr>
        <w:tabs>
          <w:tab w:val="left" w:pos="0"/>
        </w:tabs>
        <w:ind w:firstLine="709"/>
        <w:contextualSpacing/>
        <w:jc w:val="both"/>
        <w:rPr>
          <w:color w:val="000000"/>
        </w:rPr>
      </w:pPr>
      <w:r w:rsidRPr="009B79F8">
        <w:rPr>
          <w:color w:val="000000"/>
        </w:rPr>
        <w:t>МКП «Комфорт» обратилось в Региональную энергетическую комиссию Кузбасса с заявлением исх. от б/д № б/н (</w:t>
      </w:r>
      <w:proofErr w:type="spellStart"/>
      <w:r w:rsidRPr="009B79F8">
        <w:rPr>
          <w:color w:val="000000"/>
        </w:rPr>
        <w:t>вх</w:t>
      </w:r>
      <w:proofErr w:type="spellEnd"/>
      <w:r w:rsidRPr="009B79F8">
        <w:rPr>
          <w:color w:val="000000"/>
        </w:rPr>
        <w:t xml:space="preserve">. от 01.04.2022 № 1913) и представило пакет обосновывающих документов на бумажном носителе для установления долгосрочных параметров и тарифов на тепловую энергию, теплоноситель, ГВС в открытой системе, реализуемые на потребительском рынке Тяжинского муниципального округа на 2023-2027 гг. методом индексации установленных тарифов. </w:t>
      </w:r>
    </w:p>
    <w:p w14:paraId="3FE23650" w14:textId="77777777" w:rsidR="009B79F8" w:rsidRPr="009B79F8" w:rsidRDefault="009B79F8" w:rsidP="009B79F8">
      <w:pPr>
        <w:tabs>
          <w:tab w:val="left" w:pos="0"/>
        </w:tabs>
        <w:ind w:firstLine="709"/>
        <w:contextualSpacing/>
        <w:jc w:val="both"/>
        <w:rPr>
          <w:color w:val="000000"/>
        </w:rPr>
      </w:pPr>
      <w:r w:rsidRPr="009B79F8">
        <w:rPr>
          <w:color w:val="000000"/>
        </w:rPr>
        <w:t xml:space="preserve">На основании заявления МКП «Комфорт» открыто тарифное дело «Об установлении тарифов на тепловую энергию, теплоноситель и горячую воду в открытой системе теплоснабжения (горячего водоснабжения) на 2023-2027 годы МКП «Комфорт», № РЭК/1-КТтяж-2023 от 01.04.2022». </w:t>
      </w:r>
    </w:p>
    <w:p w14:paraId="644A719A" w14:textId="77777777" w:rsidR="009B79F8" w:rsidRPr="009B79F8" w:rsidRDefault="009B79F8" w:rsidP="009B79F8">
      <w:pPr>
        <w:tabs>
          <w:tab w:val="left" w:pos="0"/>
        </w:tabs>
        <w:ind w:firstLine="709"/>
        <w:contextualSpacing/>
        <w:jc w:val="both"/>
        <w:rPr>
          <w:color w:val="000000"/>
        </w:rPr>
      </w:pPr>
      <w:r w:rsidRPr="009B79F8">
        <w:rPr>
          <w:color w:val="000000"/>
        </w:rPr>
        <w:t>Письмом от б/д № б/н (</w:t>
      </w:r>
      <w:proofErr w:type="spellStart"/>
      <w:r w:rsidRPr="009B79F8">
        <w:rPr>
          <w:color w:val="000000"/>
        </w:rPr>
        <w:t>вх</w:t>
      </w:r>
      <w:proofErr w:type="spellEnd"/>
      <w:r w:rsidRPr="009B79F8">
        <w:rPr>
          <w:color w:val="000000"/>
        </w:rPr>
        <w:t>. РЭК от 29.04.2022 № 2825) представлены дополнительные документы на бумажном носителе в двух томах на 274 лист</w:t>
      </w:r>
      <w:proofErr w:type="gramStart"/>
      <w:r w:rsidRPr="009B79F8">
        <w:rPr>
          <w:color w:val="000000"/>
        </w:rPr>
        <w:t>.</w:t>
      </w:r>
      <w:proofErr w:type="gramEnd"/>
      <w:r w:rsidRPr="009B79F8">
        <w:rPr>
          <w:color w:val="000000"/>
        </w:rPr>
        <w:t xml:space="preserve"> и 299 лист.</w:t>
      </w:r>
    </w:p>
    <w:p w14:paraId="16F51948" w14:textId="77777777" w:rsidR="009B79F8" w:rsidRPr="009B79F8" w:rsidRDefault="009B79F8" w:rsidP="009B79F8">
      <w:pPr>
        <w:tabs>
          <w:tab w:val="left" w:pos="0"/>
        </w:tabs>
        <w:ind w:firstLine="709"/>
        <w:contextualSpacing/>
        <w:jc w:val="both"/>
        <w:rPr>
          <w:color w:val="000000"/>
        </w:rPr>
      </w:pPr>
      <w:r w:rsidRPr="009B79F8">
        <w:rPr>
          <w:color w:val="000000"/>
        </w:rPr>
        <w:t xml:space="preserve">Между КУМИ Тяжинского муниципального района и МКП «Комфорт» заключен договор о закреплении муниципального имущества на праве хозяйственного ведения от 21.09.2016 (стр. 26 том 1) на основании распоряжения Администрации Тяжинского муниципального района Кемеровской области № 267-р от 20.06.2016, эксплуатирует 30 угольных котельных с тепловыми сетями, которые обеспечивают тепловой энергией и горячей водой бюджетные организации, население и иных потребителей Тяжинского муниципального округа. </w:t>
      </w:r>
    </w:p>
    <w:p w14:paraId="53D7AE0E" w14:textId="77777777" w:rsidR="009B79F8" w:rsidRPr="009B79F8" w:rsidRDefault="009B79F8" w:rsidP="009B79F8">
      <w:pPr>
        <w:tabs>
          <w:tab w:val="left" w:pos="0"/>
        </w:tabs>
        <w:ind w:firstLine="709"/>
        <w:contextualSpacing/>
        <w:jc w:val="both"/>
        <w:rPr>
          <w:color w:val="000000"/>
        </w:rPr>
      </w:pPr>
      <w:r w:rsidRPr="009B79F8">
        <w:rPr>
          <w:color w:val="000000"/>
        </w:rPr>
        <w:t>По договору о закреплении муниципального имущества на праве оперативного управления №4 от 12.08.2021 (стр. 2 том 3) с КУМИ Тяжинского муниципального округа за МКП «Комфорт» закреплена котельная «Техникум» по адресу пгт. Тяжинский ул. Ленина, 70 и тепловая сеть от этой котельной.</w:t>
      </w:r>
    </w:p>
    <w:p w14:paraId="143D3331" w14:textId="77777777" w:rsidR="009B79F8" w:rsidRPr="009B79F8" w:rsidRDefault="009B79F8" w:rsidP="009B79F8">
      <w:pPr>
        <w:tabs>
          <w:tab w:val="left" w:pos="0"/>
        </w:tabs>
        <w:ind w:firstLine="709"/>
        <w:contextualSpacing/>
        <w:jc w:val="both"/>
        <w:rPr>
          <w:color w:val="000000"/>
        </w:rPr>
      </w:pPr>
      <w:r w:rsidRPr="009B79F8">
        <w:rPr>
          <w:color w:val="000000"/>
        </w:rPr>
        <w:t xml:space="preserve">По договору о закреплении муниципального имущества на праве оперативного управления от 31.03.2022 (стр. 61 том 1) с КУМИ Тяжинского муниципального округа за МКП «Комфорт» закреплены две электрокотельные по ул. Лесная, д 1б, в пгт. Тяжинский и по ул. </w:t>
      </w:r>
      <w:proofErr w:type="spellStart"/>
      <w:r w:rsidRPr="009B79F8">
        <w:rPr>
          <w:color w:val="000000"/>
        </w:rPr>
        <w:t>Маслозаводская</w:t>
      </w:r>
      <w:proofErr w:type="spellEnd"/>
      <w:r w:rsidRPr="009B79F8">
        <w:rPr>
          <w:color w:val="000000"/>
        </w:rPr>
        <w:t xml:space="preserve"> пгт. </w:t>
      </w:r>
      <w:proofErr w:type="spellStart"/>
      <w:r w:rsidRPr="009B79F8">
        <w:rPr>
          <w:color w:val="000000"/>
        </w:rPr>
        <w:t>Итатский</w:t>
      </w:r>
      <w:proofErr w:type="spellEnd"/>
      <w:r w:rsidRPr="009B79F8">
        <w:rPr>
          <w:color w:val="000000"/>
        </w:rPr>
        <w:t>.</w:t>
      </w:r>
    </w:p>
    <w:p w14:paraId="0AE1AC0E" w14:textId="77777777" w:rsidR="009B79F8" w:rsidRPr="009B79F8" w:rsidRDefault="009B79F8" w:rsidP="009B79F8">
      <w:pPr>
        <w:tabs>
          <w:tab w:val="left" w:pos="0"/>
        </w:tabs>
        <w:ind w:firstLine="709"/>
        <w:contextualSpacing/>
        <w:jc w:val="both"/>
        <w:rPr>
          <w:color w:val="000000"/>
        </w:rPr>
      </w:pPr>
      <w:r w:rsidRPr="009B79F8">
        <w:rPr>
          <w:color w:val="000000"/>
        </w:rPr>
        <w:lastRenderedPageBreak/>
        <w:t xml:space="preserve">Угольные котельные оборудованы водогрейными стальными котлами следующих марок: НР-18, НР-65, КВр-1,25, работающими на твердом топливе. Котельные расположены в отдельно стоящих зданиях (кроме котельных «РТП», «Баня», «Школа №2», «Школа №3» пгт Тяжинский, «ДК» пгт </w:t>
      </w:r>
      <w:proofErr w:type="spellStart"/>
      <w:r w:rsidRPr="009B79F8">
        <w:rPr>
          <w:color w:val="000000"/>
        </w:rPr>
        <w:t>Итатский</w:t>
      </w:r>
      <w:proofErr w:type="spellEnd"/>
      <w:r w:rsidRPr="009B79F8">
        <w:rPr>
          <w:color w:val="000000"/>
        </w:rPr>
        <w:t xml:space="preserve">, «Преображенская СШ» с. Преображенка, </w:t>
      </w:r>
      <w:proofErr w:type="spellStart"/>
      <w:r w:rsidRPr="009B79F8">
        <w:rPr>
          <w:color w:val="000000"/>
        </w:rPr>
        <w:t>Новоподзорновская</w:t>
      </w:r>
      <w:proofErr w:type="spellEnd"/>
      <w:r w:rsidRPr="009B79F8">
        <w:rPr>
          <w:color w:val="000000"/>
        </w:rPr>
        <w:t xml:space="preserve"> СШ» с. </w:t>
      </w:r>
      <w:proofErr w:type="spellStart"/>
      <w:r w:rsidRPr="009B79F8">
        <w:rPr>
          <w:color w:val="000000"/>
        </w:rPr>
        <w:t>Новоподзорново</w:t>
      </w:r>
      <w:proofErr w:type="spellEnd"/>
      <w:r w:rsidRPr="009B79F8">
        <w:rPr>
          <w:color w:val="000000"/>
        </w:rPr>
        <w:t>, «Тисульская СШ» с. Тисуль, «Старо-Урюпинская СШ» д. Старый Урюп). На всех котельных имеются склады угля закрытого или открытого типа различной вместимости. Тепловая энергия передается по тепловым сетям протяженностью 27,49 км в 2-х трубном исполнении, переданным предприятию по договору хозяйственного ведения от 21.09.2016 и оперативного управления № 4 от 12.08.2021.</w:t>
      </w:r>
    </w:p>
    <w:p w14:paraId="0E9252FB" w14:textId="77777777" w:rsidR="009B79F8" w:rsidRPr="009B79F8" w:rsidRDefault="009B79F8" w:rsidP="009B79F8">
      <w:pPr>
        <w:tabs>
          <w:tab w:val="left" w:pos="0"/>
        </w:tabs>
        <w:ind w:firstLine="709"/>
        <w:contextualSpacing/>
        <w:jc w:val="both"/>
        <w:rPr>
          <w:color w:val="000000"/>
        </w:rPr>
      </w:pPr>
      <w:r w:rsidRPr="009B79F8">
        <w:rPr>
          <w:color w:val="000000"/>
        </w:rPr>
        <w:t xml:space="preserve">Шлак и зола хранятся на открытых площадках на территории котельной, по мере заполнения вывозятся на объекты ЖЭУ (утепление перекрытий, изготовление шлакоблоков), благоустройство поселков и сел (отсыпка дорожного полотна) и вывозится на свалку автотранспортом МКП «Комфорт».  </w:t>
      </w:r>
    </w:p>
    <w:p w14:paraId="1E861C03" w14:textId="77777777" w:rsidR="009B79F8" w:rsidRPr="009B79F8" w:rsidRDefault="009B79F8" w:rsidP="009B79F8">
      <w:pPr>
        <w:tabs>
          <w:tab w:val="left" w:pos="0"/>
        </w:tabs>
        <w:ind w:firstLine="709"/>
        <w:contextualSpacing/>
        <w:jc w:val="both"/>
        <w:rPr>
          <w:color w:val="000000"/>
        </w:rPr>
      </w:pPr>
      <w:proofErr w:type="spellStart"/>
      <w:r w:rsidRPr="009B79F8">
        <w:rPr>
          <w:color w:val="000000"/>
        </w:rPr>
        <w:t>Химводоподготовка</w:t>
      </w:r>
      <w:proofErr w:type="spellEnd"/>
      <w:r w:rsidRPr="009B79F8">
        <w:rPr>
          <w:color w:val="000000"/>
        </w:rPr>
        <w:t xml:space="preserve"> на котельных отсутствует, в результате чего, при повышенном содержании солей железа, кальция и магния, поверхности нагрева котлов производится очистка от солевых отложений ежемесячно с остановками котлов.</w:t>
      </w:r>
    </w:p>
    <w:p w14:paraId="19ED54BE" w14:textId="77777777" w:rsidR="009B79F8" w:rsidRPr="009B79F8" w:rsidRDefault="009B79F8" w:rsidP="009B79F8">
      <w:pPr>
        <w:tabs>
          <w:tab w:val="left" w:pos="0"/>
        </w:tabs>
        <w:ind w:firstLine="709"/>
        <w:contextualSpacing/>
        <w:jc w:val="both"/>
        <w:rPr>
          <w:color w:val="000000"/>
        </w:rPr>
      </w:pPr>
      <w:r w:rsidRPr="009B79F8">
        <w:rPr>
          <w:color w:val="000000"/>
        </w:rPr>
        <w:t xml:space="preserve">Также в эксплуатации МКП «Комфорт» находятся 2 электрических котельных (ул. Ленина 68а, ул. Луговая 17) с котлами ЭПЗ-100 и ЭПЗ-50. </w:t>
      </w:r>
    </w:p>
    <w:p w14:paraId="40D8B299" w14:textId="77777777" w:rsidR="009B79F8" w:rsidRPr="009B79F8" w:rsidRDefault="009B79F8" w:rsidP="009B79F8">
      <w:pPr>
        <w:tabs>
          <w:tab w:val="left" w:pos="0"/>
        </w:tabs>
        <w:ind w:firstLine="709"/>
        <w:contextualSpacing/>
        <w:jc w:val="both"/>
        <w:rPr>
          <w:color w:val="000000"/>
        </w:rPr>
      </w:pPr>
      <w:r w:rsidRPr="009B79F8">
        <w:rPr>
          <w:color w:val="000000"/>
        </w:rPr>
        <w:t xml:space="preserve">Водоснабжение котельных осуществляется в рамках договора </w:t>
      </w:r>
      <w:r w:rsidRPr="009B79F8">
        <w:rPr>
          <w:color w:val="000000"/>
        </w:rPr>
        <w:br/>
        <w:t xml:space="preserve">от 24.09.2019 №148/1 холодного водоснабжения, заключенного с </w:t>
      </w:r>
      <w:r w:rsidRPr="009B79F8">
        <w:rPr>
          <w:color w:val="000000"/>
        </w:rPr>
        <w:br/>
        <w:t xml:space="preserve">МУП «Водоканал» (стр. 2 том 2). </w:t>
      </w:r>
    </w:p>
    <w:p w14:paraId="54486C8D" w14:textId="77777777" w:rsidR="009B79F8" w:rsidRPr="009B79F8" w:rsidRDefault="009B79F8" w:rsidP="009B79F8">
      <w:pPr>
        <w:tabs>
          <w:tab w:val="left" w:pos="0"/>
        </w:tabs>
        <w:ind w:firstLine="709"/>
        <w:contextualSpacing/>
        <w:jc w:val="both"/>
        <w:rPr>
          <w:color w:val="000000"/>
        </w:rPr>
      </w:pPr>
      <w:r w:rsidRPr="009B79F8">
        <w:rPr>
          <w:color w:val="000000"/>
        </w:rPr>
        <w:t>Поставка электрической энергии осуществляется в соответствии с договором электроснабжения, заключенным с ПАО «</w:t>
      </w:r>
      <w:proofErr w:type="spellStart"/>
      <w:r w:rsidRPr="009B79F8">
        <w:rPr>
          <w:color w:val="000000"/>
        </w:rPr>
        <w:t>Кузбассэнергосбыт</w:t>
      </w:r>
      <w:proofErr w:type="spellEnd"/>
      <w:r w:rsidRPr="009B79F8">
        <w:rPr>
          <w:color w:val="000000"/>
        </w:rPr>
        <w:t xml:space="preserve">» от 01.09.2016 № 370356 (стр. 37 том 3) и от 01.10.2020 № 370449 (стр. 129 том 3). </w:t>
      </w:r>
    </w:p>
    <w:p w14:paraId="7979364F" w14:textId="77777777" w:rsidR="009B79F8" w:rsidRPr="009B79F8" w:rsidRDefault="009B79F8" w:rsidP="009B79F8">
      <w:pPr>
        <w:tabs>
          <w:tab w:val="left" w:pos="0"/>
        </w:tabs>
        <w:ind w:firstLine="709"/>
        <w:contextualSpacing/>
        <w:jc w:val="both"/>
        <w:rPr>
          <w:color w:val="000000"/>
        </w:rPr>
      </w:pPr>
      <w:r w:rsidRPr="009B79F8">
        <w:rPr>
          <w:color w:val="000000"/>
        </w:rPr>
        <w:t>Система теплоснабжения МКП «Комфорт» открытая, с непосредственным отбором теплоносителя на нужды горячего водоснабжения потребителей.</w:t>
      </w:r>
    </w:p>
    <w:p w14:paraId="3A2573C7" w14:textId="77777777" w:rsidR="009B79F8" w:rsidRPr="009B79F8" w:rsidRDefault="009B79F8" w:rsidP="009B79F8">
      <w:pPr>
        <w:tabs>
          <w:tab w:val="left" w:pos="0"/>
        </w:tabs>
        <w:ind w:firstLine="709"/>
        <w:contextualSpacing/>
        <w:jc w:val="both"/>
        <w:rPr>
          <w:color w:val="000000"/>
        </w:rPr>
      </w:pPr>
      <w:r w:rsidRPr="009B79F8">
        <w:rPr>
          <w:color w:val="000000"/>
        </w:rPr>
        <w:t>МКП «Комфорт»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49D77588" w14:textId="77777777" w:rsidR="009B79F8" w:rsidRPr="009B79F8" w:rsidRDefault="009B79F8" w:rsidP="009B79F8">
      <w:pPr>
        <w:tabs>
          <w:tab w:val="left" w:pos="0"/>
        </w:tabs>
        <w:ind w:firstLine="709"/>
        <w:contextualSpacing/>
        <w:jc w:val="both"/>
        <w:rPr>
          <w:color w:val="000000"/>
        </w:rPr>
      </w:pPr>
      <w:r w:rsidRPr="009B79F8">
        <w:rPr>
          <w:color w:val="000000"/>
        </w:rPr>
        <w:t>Постановлением региональной энергетической комиссии Кемеровской области от 06.12.2019 № 569 «Об установлении долгосрочных параметров регулирования и долгосрочных тарифов на тепловую энергию, реализуемую МКП «Комфорт» на потребительском рынке Тяжинского муниципального округа, на 2020-2022 годы» утверждены долгосрочные параметры регулирования и долгосрочные тарифы на тепловую энергию на 2020-2022 гг.</w:t>
      </w:r>
    </w:p>
    <w:p w14:paraId="69C4ACE2" w14:textId="77777777" w:rsidR="009B79F8" w:rsidRPr="009B79F8" w:rsidRDefault="009B79F8" w:rsidP="009B79F8">
      <w:pPr>
        <w:tabs>
          <w:tab w:val="left" w:pos="0"/>
        </w:tabs>
        <w:ind w:firstLine="709"/>
        <w:contextualSpacing/>
        <w:jc w:val="both"/>
        <w:rPr>
          <w:color w:val="000000"/>
        </w:rPr>
      </w:pPr>
      <w:r w:rsidRPr="009B79F8">
        <w:rPr>
          <w:color w:val="000000"/>
        </w:rPr>
        <w:t>В рамках данного экспертного заключения рассчитывались тарифы на тепловую энергию, для МКП «Комфорт» на второй долгосрочный период 2023-2027 гг. методом индексации.</w:t>
      </w:r>
    </w:p>
    <w:p w14:paraId="39294912"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11" w:name="_Toc57887413"/>
      <w:bookmarkStart w:id="212" w:name="_Toc118192813"/>
      <w:bookmarkEnd w:id="208"/>
      <w:r w:rsidRPr="009B79F8">
        <w:rPr>
          <w:rFonts w:ascii="Cambria" w:hAnsi="Cambria"/>
          <w:b/>
          <w:bCs/>
          <w:color w:val="000000"/>
          <w:kern w:val="32"/>
          <w:sz w:val="32"/>
          <w:szCs w:val="32"/>
          <w:lang w:eastAsia="en-US"/>
        </w:rPr>
        <w:t>Нормативно правовая база</w:t>
      </w:r>
      <w:bookmarkEnd w:id="211"/>
      <w:bookmarkEnd w:id="212"/>
    </w:p>
    <w:p w14:paraId="7FE511C0" w14:textId="77777777" w:rsidR="009B79F8" w:rsidRPr="009B79F8" w:rsidRDefault="009B79F8" w:rsidP="009B79F8">
      <w:pPr>
        <w:tabs>
          <w:tab w:val="left" w:pos="0"/>
        </w:tabs>
        <w:ind w:firstLine="709"/>
        <w:contextualSpacing/>
        <w:rPr>
          <w:color w:val="000000"/>
          <w:sz w:val="28"/>
          <w:szCs w:val="20"/>
        </w:rPr>
      </w:pPr>
      <w:bookmarkStart w:id="213" w:name="_Toc57887414"/>
      <w:r w:rsidRPr="009B79F8">
        <w:rPr>
          <w:color w:val="000000"/>
          <w:sz w:val="28"/>
          <w:szCs w:val="20"/>
        </w:rPr>
        <w:t>Гражданский кодекс Российской Федерации (далее – ГК РФ);</w:t>
      </w:r>
    </w:p>
    <w:p w14:paraId="11E6E744"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Налоговый кодекс Российской Федерации (далее - НК РФ);</w:t>
      </w:r>
    </w:p>
    <w:p w14:paraId="6242E08F"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Трудовой Кодекс Российской Федерации (далее - ТК РФ);</w:t>
      </w:r>
    </w:p>
    <w:p w14:paraId="3AADCB61"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Федеральный Закон от 17.08.1995 № 147-ФЗ «О естественных монополиях»;</w:t>
      </w:r>
    </w:p>
    <w:p w14:paraId="386024A0"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Федеральный закон от 27.07.2010 № 190-ФЗ «О теплоснабжении»;</w:t>
      </w:r>
    </w:p>
    <w:p w14:paraId="5B69E68A"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 xml:space="preserve">Постановление Правительства РФ от 6 июля 1998 г. № 700 </w:t>
      </w:r>
      <w:r w:rsidRPr="009B79F8">
        <w:rPr>
          <w:color w:val="000000"/>
          <w:sz w:val="28"/>
          <w:szCs w:val="20"/>
        </w:rPr>
        <w:br/>
        <w:t>«О введении раздельного учета затрат по регулируемым видам деятельности в энергетике»;</w:t>
      </w:r>
    </w:p>
    <w:p w14:paraId="08BE22DD"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Постановление Правительства Российской Федерации от 22.10.2012</w:t>
      </w:r>
      <w:r w:rsidRPr="009B79F8">
        <w:rPr>
          <w:color w:val="000000"/>
          <w:sz w:val="28"/>
          <w:szCs w:val="20"/>
        </w:rPr>
        <w:br/>
        <w:t xml:space="preserve"> № 1075 «О ценообразовании в сфере теплоснабжения» (далее Основы или Правила ценообразования);</w:t>
      </w:r>
    </w:p>
    <w:p w14:paraId="014C2CE4" w14:textId="77777777" w:rsidR="009B79F8" w:rsidRPr="009B79F8" w:rsidRDefault="009B79F8" w:rsidP="009B79F8">
      <w:pPr>
        <w:tabs>
          <w:tab w:val="left" w:pos="0"/>
        </w:tabs>
        <w:ind w:firstLine="709"/>
        <w:contextualSpacing/>
        <w:jc w:val="both"/>
        <w:rPr>
          <w:color w:val="000000"/>
          <w:sz w:val="28"/>
          <w:szCs w:val="20"/>
        </w:rPr>
      </w:pPr>
      <w:r w:rsidRPr="009B79F8">
        <w:rPr>
          <w:color w:val="000000"/>
          <w:sz w:val="28"/>
          <w:szCs w:val="20"/>
        </w:rPr>
        <w:lastRenderedPageBreak/>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262C792" w14:textId="77777777" w:rsidR="009B79F8" w:rsidRPr="009B79F8" w:rsidRDefault="009B79F8" w:rsidP="009B79F8">
      <w:pPr>
        <w:tabs>
          <w:tab w:val="left" w:pos="0"/>
        </w:tabs>
        <w:ind w:firstLine="709"/>
        <w:contextualSpacing/>
        <w:jc w:val="both"/>
        <w:rPr>
          <w:color w:val="000000"/>
          <w:sz w:val="28"/>
          <w:szCs w:val="20"/>
        </w:rPr>
      </w:pPr>
      <w:r w:rsidRPr="009B79F8">
        <w:rPr>
          <w:color w:val="000000"/>
          <w:sz w:val="28"/>
          <w:szCs w:val="20"/>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28F1458" w14:textId="77777777" w:rsidR="009B79F8" w:rsidRPr="009B79F8" w:rsidRDefault="009B79F8" w:rsidP="009B79F8">
      <w:pPr>
        <w:tabs>
          <w:tab w:val="left" w:pos="0"/>
        </w:tabs>
        <w:ind w:firstLine="709"/>
        <w:contextualSpacing/>
        <w:jc w:val="both"/>
        <w:rPr>
          <w:color w:val="000000"/>
          <w:sz w:val="28"/>
          <w:szCs w:val="20"/>
        </w:rPr>
      </w:pPr>
      <w:r w:rsidRPr="009B79F8">
        <w:rPr>
          <w:color w:val="000000"/>
          <w:sz w:val="28"/>
          <w:szCs w:val="20"/>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60C2CEA" w14:textId="77777777" w:rsidR="009B79F8" w:rsidRPr="009B79F8" w:rsidRDefault="009B79F8" w:rsidP="009B79F8">
      <w:pPr>
        <w:tabs>
          <w:tab w:val="left" w:pos="0"/>
        </w:tabs>
        <w:ind w:firstLine="709"/>
        <w:contextualSpacing/>
        <w:jc w:val="both"/>
        <w:rPr>
          <w:color w:val="000000"/>
          <w:sz w:val="28"/>
          <w:szCs w:val="20"/>
        </w:rPr>
      </w:pPr>
      <w:r w:rsidRPr="009B79F8">
        <w:rPr>
          <w:color w:val="000000"/>
          <w:sz w:val="28"/>
          <w:szCs w:val="20"/>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C23E8A5" w14:textId="77777777" w:rsidR="009B79F8" w:rsidRPr="009B79F8" w:rsidRDefault="009B79F8" w:rsidP="009B79F8">
      <w:pPr>
        <w:tabs>
          <w:tab w:val="left" w:pos="0"/>
        </w:tabs>
        <w:ind w:firstLine="709"/>
        <w:jc w:val="both"/>
        <w:rPr>
          <w:color w:val="000000"/>
        </w:rPr>
      </w:pPr>
      <w:r w:rsidRPr="009B79F8">
        <w:rPr>
          <w:color w:val="000000"/>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8A0F867" w14:textId="77777777" w:rsidR="009B79F8" w:rsidRPr="009B79F8" w:rsidRDefault="009B79F8" w:rsidP="009B79F8">
      <w:pPr>
        <w:tabs>
          <w:tab w:val="left" w:pos="0"/>
        </w:tabs>
        <w:ind w:firstLine="709"/>
        <w:jc w:val="both"/>
        <w:rPr>
          <w:color w:val="000000"/>
        </w:rPr>
      </w:pPr>
      <w:r w:rsidRPr="009B79F8">
        <w:rPr>
          <w:color w:val="000000"/>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026667EE" w14:textId="77777777" w:rsidR="009B79F8" w:rsidRPr="009B79F8" w:rsidRDefault="009B79F8" w:rsidP="009B79F8">
      <w:pPr>
        <w:tabs>
          <w:tab w:val="left" w:pos="0"/>
        </w:tabs>
        <w:ind w:firstLine="709"/>
        <w:jc w:val="both"/>
        <w:rPr>
          <w:color w:val="000000"/>
        </w:rPr>
      </w:pPr>
      <w:r w:rsidRPr="009B79F8">
        <w:rPr>
          <w:color w:val="000000"/>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2DADC724" w14:textId="77777777" w:rsidR="009B79F8" w:rsidRPr="009B79F8" w:rsidRDefault="009B79F8" w:rsidP="009B79F8">
      <w:pPr>
        <w:tabs>
          <w:tab w:val="left" w:pos="0"/>
        </w:tabs>
        <w:ind w:firstLine="709"/>
        <w:jc w:val="both"/>
        <w:rPr>
          <w:color w:val="000000"/>
        </w:rPr>
      </w:pPr>
      <w:r w:rsidRPr="009B79F8">
        <w:rPr>
          <w:color w:val="000000"/>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EBD73F6" w14:textId="77777777" w:rsidR="009B79F8" w:rsidRPr="009B79F8" w:rsidRDefault="009B79F8" w:rsidP="009B79F8">
      <w:pPr>
        <w:tabs>
          <w:tab w:val="left" w:pos="0"/>
        </w:tabs>
        <w:ind w:firstLine="709"/>
        <w:jc w:val="both"/>
        <w:rPr>
          <w:color w:val="000000"/>
        </w:rPr>
      </w:pPr>
      <w:r w:rsidRPr="009B79F8">
        <w:rPr>
          <w:color w:val="000000"/>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4516AAF0" w14:textId="77777777" w:rsidR="009B79F8" w:rsidRPr="009B79F8" w:rsidRDefault="009B79F8" w:rsidP="009B79F8">
      <w:pPr>
        <w:tabs>
          <w:tab w:val="left" w:pos="0"/>
        </w:tabs>
        <w:ind w:firstLine="709"/>
        <w:jc w:val="both"/>
        <w:rPr>
          <w:color w:val="000000"/>
        </w:rPr>
      </w:pPr>
      <w:r w:rsidRPr="009B79F8">
        <w:rPr>
          <w:color w:val="000000"/>
        </w:rPr>
        <w:t>Федеральный закон от 06.04.2011 № 63-ФЗ «Об электронной подписи»;</w:t>
      </w:r>
    </w:p>
    <w:p w14:paraId="11A89BB9" w14:textId="77777777" w:rsidR="009B79F8" w:rsidRPr="009B79F8" w:rsidRDefault="009B79F8" w:rsidP="009B79F8">
      <w:pPr>
        <w:tabs>
          <w:tab w:val="left" w:pos="0"/>
        </w:tabs>
        <w:ind w:firstLine="709"/>
        <w:jc w:val="both"/>
        <w:rPr>
          <w:color w:val="000000"/>
        </w:rPr>
      </w:pPr>
      <w:r w:rsidRPr="009B79F8">
        <w:rPr>
          <w:color w:val="000000"/>
        </w:rPr>
        <w:t>Федеральный закон от 18.07.2011 № 223-ФЗ «О закупках товаров, работ, услуг отдельными видами юридических лиц»;</w:t>
      </w:r>
    </w:p>
    <w:p w14:paraId="0C6AB637" w14:textId="77777777" w:rsidR="009B79F8" w:rsidRPr="009B79F8" w:rsidRDefault="009B79F8" w:rsidP="009B79F8">
      <w:pPr>
        <w:tabs>
          <w:tab w:val="left" w:pos="0"/>
        </w:tabs>
        <w:ind w:firstLine="709"/>
        <w:jc w:val="both"/>
        <w:rPr>
          <w:color w:val="000000"/>
        </w:rPr>
      </w:pPr>
      <w:r w:rsidRPr="009B79F8">
        <w:rPr>
          <w:color w:val="000000"/>
        </w:rPr>
        <w:t>Приказ Минстроя России от 29.07.2022 № 623/</w:t>
      </w:r>
      <w:proofErr w:type="spellStart"/>
      <w:r w:rsidRPr="009B79F8">
        <w:rPr>
          <w:color w:val="000000"/>
        </w:rPr>
        <w:t>пр</w:t>
      </w:r>
      <w:proofErr w:type="spellEnd"/>
      <w:r w:rsidRPr="009B79F8">
        <w:rPr>
          <w:color w:val="000000"/>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74DD23AF" w14:textId="77777777" w:rsidR="009B79F8" w:rsidRPr="009B79F8" w:rsidRDefault="009B79F8" w:rsidP="009B79F8">
      <w:pPr>
        <w:tabs>
          <w:tab w:val="left" w:pos="0"/>
        </w:tabs>
        <w:ind w:firstLine="709"/>
        <w:contextualSpacing/>
        <w:jc w:val="both"/>
        <w:rPr>
          <w:color w:val="000000"/>
          <w:sz w:val="28"/>
          <w:szCs w:val="20"/>
        </w:rPr>
      </w:pPr>
      <w:r w:rsidRPr="009B79F8">
        <w:rPr>
          <w:color w:val="000000"/>
          <w:sz w:val="28"/>
          <w:szCs w:val="20"/>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2AEEA42" w14:textId="77777777" w:rsidR="009B79F8" w:rsidRPr="009B79F8" w:rsidRDefault="009B79F8" w:rsidP="009B79F8">
      <w:pPr>
        <w:tabs>
          <w:tab w:val="left" w:pos="0"/>
        </w:tabs>
        <w:ind w:firstLine="709"/>
        <w:contextualSpacing/>
        <w:rPr>
          <w:color w:val="000000"/>
          <w:sz w:val="28"/>
          <w:szCs w:val="20"/>
        </w:rPr>
      </w:pPr>
      <w:r w:rsidRPr="009B79F8">
        <w:rPr>
          <w:color w:val="000000"/>
          <w:sz w:val="28"/>
          <w:szCs w:val="20"/>
        </w:rPr>
        <w:t>Вся нормативно – методическая основа используется в редакции, действующей на момент проведения экспертизы.</w:t>
      </w:r>
    </w:p>
    <w:p w14:paraId="6B5DBF37" w14:textId="77777777" w:rsidR="009B79F8" w:rsidRPr="009B79F8" w:rsidRDefault="009B79F8" w:rsidP="009B79F8">
      <w:pPr>
        <w:widowControl w:val="0"/>
        <w:tabs>
          <w:tab w:val="left" w:pos="0"/>
        </w:tabs>
        <w:autoSpaceDE w:val="0"/>
        <w:autoSpaceDN w:val="0"/>
        <w:ind w:firstLine="709"/>
        <w:jc w:val="both"/>
        <w:rPr>
          <w:color w:val="000000"/>
        </w:rPr>
      </w:pPr>
      <w:r w:rsidRPr="009B79F8">
        <w:rPr>
          <w:color w:val="000000"/>
        </w:rPr>
        <w:lastRenderedPageBreak/>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106,7. </w:t>
      </w:r>
    </w:p>
    <w:p w14:paraId="067D87A3"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r w:rsidRPr="009B79F8">
        <w:rPr>
          <w:rFonts w:ascii="Cambria" w:hAnsi="Cambria"/>
          <w:b/>
          <w:bCs/>
          <w:color w:val="000000"/>
          <w:kern w:val="32"/>
          <w:sz w:val="32"/>
          <w:szCs w:val="32"/>
          <w:lang w:eastAsia="en-US"/>
        </w:rPr>
        <w:br w:type="page"/>
      </w:r>
      <w:bookmarkStart w:id="214" w:name="_Toc118192814"/>
      <w:r w:rsidRPr="009B79F8">
        <w:rPr>
          <w:rFonts w:ascii="Cambria" w:hAnsi="Cambria"/>
          <w:b/>
          <w:bCs/>
          <w:color w:val="000000"/>
          <w:kern w:val="32"/>
          <w:sz w:val="32"/>
          <w:szCs w:val="32"/>
          <w:lang w:eastAsia="en-US"/>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13"/>
      <w:bookmarkEnd w:id="214"/>
    </w:p>
    <w:p w14:paraId="18C92600" w14:textId="77777777" w:rsidR="009B79F8" w:rsidRPr="009B79F8" w:rsidRDefault="009B79F8" w:rsidP="009B79F8">
      <w:pPr>
        <w:tabs>
          <w:tab w:val="left" w:pos="0"/>
        </w:tabs>
        <w:ind w:right="142" w:firstLine="709"/>
        <w:jc w:val="both"/>
        <w:rPr>
          <w:color w:val="000000"/>
        </w:rPr>
      </w:pPr>
      <w:r w:rsidRPr="009B79F8">
        <w:rPr>
          <w:color w:val="000000"/>
        </w:rPr>
        <w:t>Материалы МКП «Комфорт» по расчету тарифов на 2023 год, с целью установления параметров долгосрочного периода регулирования 2023-2027,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в бумажном виде, прошнурованы, пронумерованы, заверены подписью руководителя и скреплены печатью предприятия.</w:t>
      </w:r>
      <w:bookmarkStart w:id="215" w:name="_Toc57887415"/>
    </w:p>
    <w:p w14:paraId="77C380CC" w14:textId="77777777" w:rsidR="009B79F8" w:rsidRPr="009B79F8" w:rsidRDefault="009B79F8" w:rsidP="009B79F8">
      <w:pPr>
        <w:tabs>
          <w:tab w:val="left" w:pos="0"/>
        </w:tabs>
        <w:ind w:right="142" w:firstLine="709"/>
        <w:jc w:val="both"/>
        <w:rPr>
          <w:color w:val="000000"/>
        </w:rPr>
      </w:pPr>
    </w:p>
    <w:p w14:paraId="22311829"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r w:rsidRPr="009B79F8">
        <w:rPr>
          <w:rFonts w:ascii="Cambria" w:hAnsi="Cambria"/>
          <w:b/>
          <w:bCs/>
          <w:color w:val="000000"/>
          <w:kern w:val="32"/>
          <w:sz w:val="32"/>
          <w:szCs w:val="32"/>
          <w:lang w:eastAsia="en-US"/>
        </w:rPr>
        <w:t>Оценка достоверности данных, приведенных в предложениях</w:t>
      </w:r>
      <w:r w:rsidRPr="009B79F8">
        <w:rPr>
          <w:rFonts w:ascii="Cambria" w:hAnsi="Cambria"/>
          <w:b/>
          <w:bCs/>
          <w:color w:val="000000"/>
          <w:kern w:val="32"/>
          <w:sz w:val="32"/>
          <w:szCs w:val="32"/>
          <w:lang w:eastAsia="en-US"/>
        </w:rPr>
        <w:br/>
        <w:t xml:space="preserve"> об установлении тарифов и (или) их предельных уровней</w:t>
      </w:r>
      <w:bookmarkEnd w:id="215"/>
    </w:p>
    <w:p w14:paraId="50788EB9" w14:textId="77777777" w:rsidR="009B79F8" w:rsidRPr="009B79F8" w:rsidRDefault="009B79F8" w:rsidP="009B79F8">
      <w:pPr>
        <w:tabs>
          <w:tab w:val="left" w:pos="0"/>
        </w:tabs>
        <w:ind w:right="142" w:firstLine="709"/>
        <w:jc w:val="both"/>
        <w:rPr>
          <w:color w:val="000000"/>
        </w:rPr>
      </w:pPr>
      <w:r w:rsidRPr="009B79F8">
        <w:rPr>
          <w:color w:val="000000"/>
        </w:rPr>
        <w:t xml:space="preserve">Экспертами рассматривались и принимались во внимание </w:t>
      </w:r>
      <w:r w:rsidRPr="009B79F8">
        <w:rPr>
          <w:color w:val="000000"/>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B79F8">
        <w:rPr>
          <w:color w:val="000000"/>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C082107" w14:textId="77777777" w:rsidR="009B79F8" w:rsidRPr="009B79F8" w:rsidRDefault="009B79F8" w:rsidP="009B79F8">
      <w:pPr>
        <w:tabs>
          <w:tab w:val="left" w:pos="0"/>
        </w:tabs>
        <w:ind w:right="142" w:firstLine="709"/>
        <w:jc w:val="both"/>
        <w:rPr>
          <w:color w:val="000000"/>
        </w:rPr>
      </w:pPr>
      <w:r w:rsidRPr="009B79F8">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«Комфорт»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1EE7F0DF" w14:textId="77777777" w:rsidR="009B79F8" w:rsidRPr="009B79F8" w:rsidRDefault="009B79F8" w:rsidP="009B79F8">
      <w:pPr>
        <w:tabs>
          <w:tab w:val="left" w:pos="0"/>
        </w:tabs>
        <w:ind w:right="142" w:firstLine="709"/>
        <w:jc w:val="both"/>
        <w:rPr>
          <w:color w:val="000000"/>
        </w:rPr>
      </w:pPr>
      <w:r w:rsidRPr="009B79F8">
        <w:rPr>
          <w:color w:val="000000"/>
        </w:rPr>
        <w:t xml:space="preserve">Экспертная оценка экономической обоснованности расходов </w:t>
      </w:r>
      <w:r w:rsidRPr="009B79F8">
        <w:rPr>
          <w:color w:val="000000"/>
        </w:rPr>
        <w:br/>
        <w:t xml:space="preserve">на производство, передачу и реализацию тепловой энергии, принимаемых </w:t>
      </w:r>
      <w:r w:rsidRPr="009B79F8">
        <w:rPr>
          <w:color w:val="000000"/>
        </w:rPr>
        <w:br/>
        <w:t>для расчета тарифов на 2023-2027 гг., производилась на основе расчета операционных расходов на 2023 год, анализа неподконтрольных расходов, расчета затрат на приобретение энергетических ресурсов, и анализа фактической деятельности МКП «Комфорт» за 2021 год. Фактическая бухгалтерская деятельность по факту 2021 года в разрезе счетов 20, 23, 26 предприятием не представлена. При установлении фактических расходов, по статьям затрат, экспертами использован шаблон BALANCE.CALC.TARIFF.WARM.FACT.2021 (является официальной статистической отчетностью, заверен электронно-цифровой подписью руководителя), полученный регулятором через систему контроля отчетности ЕИАС.</w:t>
      </w:r>
    </w:p>
    <w:p w14:paraId="431060FF" w14:textId="77777777" w:rsidR="009B79F8" w:rsidRPr="009B79F8" w:rsidRDefault="009B79F8" w:rsidP="009B79F8">
      <w:pPr>
        <w:tabs>
          <w:tab w:val="left" w:pos="0"/>
        </w:tabs>
        <w:ind w:right="142" w:firstLine="851"/>
        <w:jc w:val="both"/>
        <w:rPr>
          <w:color w:val="000000"/>
          <w:lang w:eastAsia="en-US"/>
        </w:rPr>
      </w:pPr>
    </w:p>
    <w:p w14:paraId="6665E323"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r w:rsidRPr="009B79F8">
        <w:rPr>
          <w:rFonts w:ascii="Cambria" w:hAnsi="Cambria"/>
          <w:b/>
          <w:bCs/>
          <w:color w:val="000000"/>
          <w:kern w:val="32"/>
          <w:sz w:val="32"/>
          <w:szCs w:val="32"/>
          <w:lang w:eastAsia="en-US"/>
        </w:rPr>
        <w:t xml:space="preserve">Расчетный объем отпуска тепловой энергии, поставляемой </w:t>
      </w:r>
      <w:r w:rsidRPr="009B79F8">
        <w:rPr>
          <w:rFonts w:ascii="Cambria" w:hAnsi="Cambria"/>
          <w:b/>
          <w:bCs/>
          <w:color w:val="000000"/>
          <w:kern w:val="32"/>
          <w:sz w:val="32"/>
          <w:szCs w:val="32"/>
          <w:lang w:eastAsia="en-US"/>
        </w:rPr>
        <w:br/>
        <w:t>с источника тепловой энергии</w:t>
      </w:r>
    </w:p>
    <w:p w14:paraId="6DC7A102" w14:textId="77777777" w:rsidR="009B79F8" w:rsidRPr="009B79F8" w:rsidRDefault="009B79F8" w:rsidP="009B79F8">
      <w:pPr>
        <w:tabs>
          <w:tab w:val="left" w:pos="0"/>
        </w:tabs>
        <w:snapToGrid w:val="0"/>
        <w:ind w:firstLine="720"/>
        <w:jc w:val="both"/>
        <w:rPr>
          <w:color w:val="000000"/>
        </w:rPr>
      </w:pPr>
      <w:bookmarkStart w:id="216" w:name="_Toc24891727"/>
      <w:bookmarkStart w:id="217" w:name="_Toc21094951"/>
      <w:r w:rsidRPr="009B79F8">
        <w:rPr>
          <w:color w:val="000000"/>
        </w:rPr>
        <w:t>Согласно </w:t>
      </w:r>
      <w:hyperlink r:id="rId97" w:anchor="000013" w:history="1">
        <w:r w:rsidRPr="009B79F8">
          <w:rPr>
            <w:color w:val="000000"/>
          </w:rPr>
          <w:t>пункту 22</w:t>
        </w:r>
      </w:hyperlink>
      <w:r w:rsidRPr="009B79F8">
        <w:rPr>
          <w:color w:val="000000"/>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w:t>
      </w:r>
      <w:r w:rsidRPr="009B79F8">
        <w:rPr>
          <w:color w:val="000000"/>
        </w:rPr>
        <w:lastRenderedPageBreak/>
        <w:t>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8" w:anchor="100015" w:history="1">
        <w:r w:rsidRPr="009B79F8">
          <w:rPr>
            <w:color w:val="000000"/>
          </w:rPr>
          <w:t>указаниями</w:t>
        </w:r>
      </w:hyperlink>
      <w:r w:rsidRPr="009B79F8">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E78CE21" w14:textId="77777777" w:rsidR="009B79F8" w:rsidRPr="009B79F8" w:rsidRDefault="009B79F8" w:rsidP="009B79F8">
      <w:pPr>
        <w:tabs>
          <w:tab w:val="left" w:pos="0"/>
        </w:tabs>
        <w:snapToGrid w:val="0"/>
        <w:ind w:firstLine="720"/>
        <w:jc w:val="both"/>
        <w:rPr>
          <w:color w:val="000000"/>
        </w:rPr>
      </w:pPr>
      <w:r w:rsidRPr="009B79F8">
        <w:rPr>
          <w:color w:val="000000"/>
        </w:rPr>
        <w:t>Схемы теплоснабжений муниципальных образований Тяжинского муниципального округа актуализированы постановление администрации Тяжинского муниципального округа от 04.07.2022 № 200-п (</w:t>
      </w:r>
      <w:r w:rsidRPr="009B79F8">
        <w:rPr>
          <w:color w:val="000000"/>
          <w:u w:val="single"/>
        </w:rPr>
        <w:t>http://www.tyazhin.ru/doc/GKH/skhema_2023.zip</w:t>
      </w:r>
      <w:r w:rsidRPr="009B79F8">
        <w:rPr>
          <w:color w:val="000000"/>
        </w:rPr>
        <w:t>).</w:t>
      </w:r>
    </w:p>
    <w:p w14:paraId="1B8879F8" w14:textId="77777777" w:rsidR="009B79F8" w:rsidRPr="009B79F8" w:rsidRDefault="009B79F8" w:rsidP="009B79F8">
      <w:pPr>
        <w:tabs>
          <w:tab w:val="left" w:pos="0"/>
        </w:tabs>
        <w:snapToGrid w:val="0"/>
        <w:ind w:firstLine="720"/>
        <w:jc w:val="both"/>
        <w:rPr>
          <w:color w:val="000000"/>
        </w:rPr>
      </w:pPr>
      <w:r w:rsidRPr="009B79F8">
        <w:rPr>
          <w:color w:val="000000"/>
        </w:rPr>
        <w:t>В актуализированных на 2023 год схемах теплоснабжения муниципальных образований Тяжинского муниципального округа отсутствует информация о плановом объеме полезного отпуска тепловой энергии от котельных предприятия, поэтому эксперты предлагают принять полезный отпуск тепловой энергии на потребительский рынок с учетом фактического полезного отпуска тепловой энергии за 2021 год и динамики полезного отпуска тепловой энергии за 2019-2021 год, в размере 35 620,00 Гкал.</w:t>
      </w:r>
    </w:p>
    <w:p w14:paraId="5DBBD87D" w14:textId="77777777" w:rsidR="009B79F8" w:rsidRPr="009B79F8" w:rsidRDefault="009B79F8" w:rsidP="009B79F8">
      <w:pPr>
        <w:tabs>
          <w:tab w:val="left" w:pos="0"/>
        </w:tabs>
        <w:ind w:firstLine="720"/>
        <w:jc w:val="both"/>
        <w:rPr>
          <w:color w:val="000000"/>
        </w:rPr>
      </w:pPr>
      <w:r w:rsidRPr="009B79F8">
        <w:rPr>
          <w:color w:val="000000"/>
        </w:rPr>
        <w:t>Информация по факту 2019-2021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на потребительский рынок представлены в таблице 1.</w:t>
      </w:r>
    </w:p>
    <w:p w14:paraId="0A6D127F" w14:textId="77777777" w:rsidR="009B79F8" w:rsidRPr="009B79F8" w:rsidRDefault="009B79F8" w:rsidP="009B79F8">
      <w:pPr>
        <w:tabs>
          <w:tab w:val="left" w:pos="0"/>
        </w:tabs>
        <w:ind w:firstLine="720"/>
        <w:jc w:val="right"/>
        <w:rPr>
          <w:color w:val="000000"/>
        </w:rPr>
      </w:pPr>
      <w:r w:rsidRPr="009B79F8">
        <w:rPr>
          <w:color w:val="000000"/>
        </w:rPr>
        <w:t>Таблица 1</w:t>
      </w:r>
    </w:p>
    <w:p w14:paraId="156B58DF" w14:textId="77777777" w:rsidR="009B79F8" w:rsidRPr="009B79F8" w:rsidRDefault="009B79F8" w:rsidP="009B79F8">
      <w:pPr>
        <w:tabs>
          <w:tab w:val="left" w:pos="0"/>
        </w:tabs>
        <w:jc w:val="center"/>
        <w:rPr>
          <w:color w:val="000000"/>
        </w:rPr>
      </w:pPr>
      <w:r w:rsidRPr="009B79F8">
        <w:rPr>
          <w:color w:val="000000"/>
        </w:rPr>
        <w:t>Динамика полезного отпуска для населения и приравненных к нему категорий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540"/>
        <w:gridCol w:w="1984"/>
      </w:tblGrid>
      <w:tr w:rsidR="009B79F8" w:rsidRPr="009B79F8" w14:paraId="278284B5" w14:textId="77777777" w:rsidTr="00F95151">
        <w:trPr>
          <w:trHeight w:val="615"/>
        </w:trPr>
        <w:tc>
          <w:tcPr>
            <w:tcW w:w="700" w:type="pct"/>
            <w:shd w:val="clear" w:color="auto" w:fill="auto"/>
            <w:noWrap/>
            <w:vAlign w:val="center"/>
            <w:hideMark/>
          </w:tcPr>
          <w:p w14:paraId="523D2878" w14:textId="77777777" w:rsidR="009B79F8" w:rsidRPr="009B79F8" w:rsidRDefault="009B79F8" w:rsidP="009B79F8">
            <w:pPr>
              <w:tabs>
                <w:tab w:val="left" w:pos="0"/>
              </w:tabs>
              <w:jc w:val="center"/>
              <w:rPr>
                <w:color w:val="000000"/>
              </w:rPr>
            </w:pPr>
            <w:r w:rsidRPr="009B79F8">
              <w:rPr>
                <w:color w:val="000000"/>
              </w:rPr>
              <w:t>Год</w:t>
            </w:r>
          </w:p>
        </w:tc>
        <w:tc>
          <w:tcPr>
            <w:tcW w:w="3299" w:type="pct"/>
            <w:shd w:val="clear" w:color="auto" w:fill="auto"/>
            <w:vAlign w:val="center"/>
            <w:hideMark/>
          </w:tcPr>
          <w:p w14:paraId="0F466C0C" w14:textId="77777777" w:rsidR="009B79F8" w:rsidRPr="009B79F8" w:rsidRDefault="009B79F8" w:rsidP="009B79F8">
            <w:pPr>
              <w:tabs>
                <w:tab w:val="left" w:pos="0"/>
              </w:tabs>
              <w:jc w:val="center"/>
              <w:rPr>
                <w:color w:val="000000"/>
              </w:rPr>
            </w:pPr>
            <w:r w:rsidRPr="009B79F8">
              <w:rPr>
                <w:color w:val="000000"/>
              </w:rPr>
              <w:t>Полезный отпуск тепловой энергии на потребительский рынок, Гкал</w:t>
            </w:r>
          </w:p>
        </w:tc>
        <w:tc>
          <w:tcPr>
            <w:tcW w:w="1001" w:type="pct"/>
            <w:shd w:val="clear" w:color="auto" w:fill="auto"/>
            <w:vAlign w:val="center"/>
            <w:hideMark/>
          </w:tcPr>
          <w:p w14:paraId="1BABC3C8" w14:textId="77777777" w:rsidR="009B79F8" w:rsidRPr="009B79F8" w:rsidRDefault="009B79F8" w:rsidP="009B79F8">
            <w:pPr>
              <w:tabs>
                <w:tab w:val="left" w:pos="0"/>
              </w:tabs>
              <w:jc w:val="center"/>
              <w:rPr>
                <w:color w:val="000000"/>
              </w:rPr>
            </w:pPr>
            <w:r w:rsidRPr="009B79F8">
              <w:rPr>
                <w:color w:val="000000"/>
              </w:rPr>
              <w:t>Динамика изменения, %</w:t>
            </w:r>
          </w:p>
        </w:tc>
      </w:tr>
      <w:tr w:rsidR="009B79F8" w:rsidRPr="009B79F8" w14:paraId="1515B635" w14:textId="77777777" w:rsidTr="00F95151">
        <w:trPr>
          <w:trHeight w:val="315"/>
        </w:trPr>
        <w:tc>
          <w:tcPr>
            <w:tcW w:w="700" w:type="pct"/>
            <w:shd w:val="clear" w:color="auto" w:fill="auto"/>
            <w:noWrap/>
            <w:vAlign w:val="center"/>
            <w:hideMark/>
          </w:tcPr>
          <w:p w14:paraId="5529DE4E" w14:textId="77777777" w:rsidR="009B79F8" w:rsidRPr="009B79F8" w:rsidRDefault="009B79F8" w:rsidP="009B79F8">
            <w:pPr>
              <w:tabs>
                <w:tab w:val="left" w:pos="0"/>
              </w:tabs>
              <w:jc w:val="center"/>
              <w:rPr>
                <w:color w:val="000000"/>
                <w:lang w:val="en-US"/>
              </w:rPr>
            </w:pPr>
            <w:r w:rsidRPr="009B79F8">
              <w:rPr>
                <w:color w:val="000000"/>
              </w:rPr>
              <w:t>2019</w:t>
            </w:r>
          </w:p>
        </w:tc>
        <w:tc>
          <w:tcPr>
            <w:tcW w:w="3299" w:type="pct"/>
            <w:shd w:val="clear" w:color="auto" w:fill="auto"/>
            <w:noWrap/>
            <w:vAlign w:val="center"/>
            <w:hideMark/>
          </w:tcPr>
          <w:p w14:paraId="42424C46" w14:textId="77777777" w:rsidR="009B79F8" w:rsidRPr="009B79F8" w:rsidRDefault="009B79F8" w:rsidP="009B79F8">
            <w:pPr>
              <w:tabs>
                <w:tab w:val="left" w:pos="0"/>
              </w:tabs>
              <w:jc w:val="center"/>
              <w:rPr>
                <w:color w:val="000000"/>
              </w:rPr>
            </w:pPr>
            <w:r w:rsidRPr="009B79F8">
              <w:rPr>
                <w:color w:val="000000"/>
                <w:sz w:val="23"/>
                <w:szCs w:val="23"/>
              </w:rPr>
              <w:t>32904,84</w:t>
            </w:r>
          </w:p>
        </w:tc>
        <w:tc>
          <w:tcPr>
            <w:tcW w:w="1001" w:type="pct"/>
            <w:shd w:val="clear" w:color="auto" w:fill="auto"/>
            <w:vAlign w:val="center"/>
            <w:hideMark/>
          </w:tcPr>
          <w:p w14:paraId="0474EF87" w14:textId="77777777" w:rsidR="009B79F8" w:rsidRPr="009B79F8" w:rsidRDefault="009B79F8" w:rsidP="009B79F8">
            <w:pPr>
              <w:tabs>
                <w:tab w:val="left" w:pos="0"/>
              </w:tabs>
              <w:jc w:val="center"/>
              <w:rPr>
                <w:color w:val="000000"/>
              </w:rPr>
            </w:pPr>
            <w:r w:rsidRPr="009B79F8">
              <w:rPr>
                <w:color w:val="000000"/>
                <w:sz w:val="23"/>
                <w:szCs w:val="23"/>
              </w:rPr>
              <w:t> </w:t>
            </w:r>
          </w:p>
        </w:tc>
      </w:tr>
      <w:tr w:rsidR="009B79F8" w:rsidRPr="009B79F8" w14:paraId="1A3A864E" w14:textId="77777777" w:rsidTr="00F95151">
        <w:trPr>
          <w:trHeight w:val="315"/>
        </w:trPr>
        <w:tc>
          <w:tcPr>
            <w:tcW w:w="700" w:type="pct"/>
            <w:shd w:val="clear" w:color="auto" w:fill="auto"/>
            <w:noWrap/>
            <w:vAlign w:val="center"/>
            <w:hideMark/>
          </w:tcPr>
          <w:p w14:paraId="7CFBD083" w14:textId="77777777" w:rsidR="009B79F8" w:rsidRPr="009B79F8" w:rsidRDefault="009B79F8" w:rsidP="009B79F8">
            <w:pPr>
              <w:tabs>
                <w:tab w:val="left" w:pos="0"/>
              </w:tabs>
              <w:jc w:val="center"/>
              <w:rPr>
                <w:color w:val="000000"/>
                <w:lang w:val="en-US"/>
              </w:rPr>
            </w:pPr>
            <w:r w:rsidRPr="009B79F8">
              <w:rPr>
                <w:color w:val="000000"/>
              </w:rPr>
              <w:t>2020</w:t>
            </w:r>
          </w:p>
        </w:tc>
        <w:tc>
          <w:tcPr>
            <w:tcW w:w="3299" w:type="pct"/>
            <w:shd w:val="clear" w:color="auto" w:fill="auto"/>
            <w:noWrap/>
            <w:vAlign w:val="center"/>
            <w:hideMark/>
          </w:tcPr>
          <w:p w14:paraId="637B39CF" w14:textId="77777777" w:rsidR="009B79F8" w:rsidRPr="009B79F8" w:rsidRDefault="009B79F8" w:rsidP="009B79F8">
            <w:pPr>
              <w:tabs>
                <w:tab w:val="left" w:pos="0"/>
              </w:tabs>
              <w:jc w:val="center"/>
              <w:rPr>
                <w:color w:val="000000"/>
              </w:rPr>
            </w:pPr>
            <w:r w:rsidRPr="009B79F8">
              <w:rPr>
                <w:color w:val="000000"/>
                <w:sz w:val="23"/>
                <w:szCs w:val="23"/>
              </w:rPr>
              <w:t>33023,78</w:t>
            </w:r>
          </w:p>
        </w:tc>
        <w:tc>
          <w:tcPr>
            <w:tcW w:w="1001" w:type="pct"/>
            <w:shd w:val="clear" w:color="auto" w:fill="auto"/>
            <w:vAlign w:val="center"/>
            <w:hideMark/>
          </w:tcPr>
          <w:p w14:paraId="09659CBC" w14:textId="77777777" w:rsidR="009B79F8" w:rsidRPr="009B79F8" w:rsidRDefault="009B79F8" w:rsidP="009B79F8">
            <w:pPr>
              <w:tabs>
                <w:tab w:val="left" w:pos="0"/>
              </w:tabs>
              <w:jc w:val="center"/>
              <w:rPr>
                <w:color w:val="000000"/>
                <w:lang w:val="en-US"/>
              </w:rPr>
            </w:pPr>
            <w:r w:rsidRPr="009B79F8">
              <w:rPr>
                <w:color w:val="000000"/>
                <w:sz w:val="23"/>
                <w:szCs w:val="23"/>
              </w:rPr>
              <w:t>0,36</w:t>
            </w:r>
          </w:p>
        </w:tc>
      </w:tr>
      <w:tr w:rsidR="009B79F8" w:rsidRPr="009B79F8" w14:paraId="203FAB69" w14:textId="77777777" w:rsidTr="00F95151">
        <w:trPr>
          <w:trHeight w:val="315"/>
        </w:trPr>
        <w:tc>
          <w:tcPr>
            <w:tcW w:w="700" w:type="pct"/>
            <w:shd w:val="clear" w:color="auto" w:fill="auto"/>
            <w:noWrap/>
            <w:vAlign w:val="center"/>
            <w:hideMark/>
          </w:tcPr>
          <w:p w14:paraId="523F260B" w14:textId="77777777" w:rsidR="009B79F8" w:rsidRPr="009B79F8" w:rsidRDefault="009B79F8" w:rsidP="009B79F8">
            <w:pPr>
              <w:tabs>
                <w:tab w:val="left" w:pos="0"/>
              </w:tabs>
              <w:jc w:val="center"/>
              <w:rPr>
                <w:color w:val="000000"/>
                <w:lang w:val="en-US"/>
              </w:rPr>
            </w:pPr>
            <w:r w:rsidRPr="009B79F8">
              <w:rPr>
                <w:color w:val="000000"/>
              </w:rPr>
              <w:t>2021</w:t>
            </w:r>
          </w:p>
        </w:tc>
        <w:tc>
          <w:tcPr>
            <w:tcW w:w="3299" w:type="pct"/>
            <w:shd w:val="clear" w:color="auto" w:fill="auto"/>
            <w:noWrap/>
            <w:vAlign w:val="center"/>
            <w:hideMark/>
          </w:tcPr>
          <w:p w14:paraId="5BA34751" w14:textId="77777777" w:rsidR="009B79F8" w:rsidRPr="009B79F8" w:rsidRDefault="009B79F8" w:rsidP="009B79F8">
            <w:pPr>
              <w:tabs>
                <w:tab w:val="left" w:pos="0"/>
              </w:tabs>
              <w:jc w:val="center"/>
              <w:rPr>
                <w:color w:val="000000"/>
              </w:rPr>
            </w:pPr>
            <w:r w:rsidRPr="009B79F8">
              <w:rPr>
                <w:color w:val="000000"/>
              </w:rPr>
              <w:t>34685,00</w:t>
            </w:r>
          </w:p>
        </w:tc>
        <w:tc>
          <w:tcPr>
            <w:tcW w:w="1001" w:type="pct"/>
            <w:shd w:val="clear" w:color="auto" w:fill="auto"/>
            <w:vAlign w:val="center"/>
            <w:hideMark/>
          </w:tcPr>
          <w:p w14:paraId="21F3C7AB" w14:textId="77777777" w:rsidR="009B79F8" w:rsidRPr="009B79F8" w:rsidRDefault="009B79F8" w:rsidP="009B79F8">
            <w:pPr>
              <w:tabs>
                <w:tab w:val="left" w:pos="0"/>
              </w:tabs>
              <w:jc w:val="center"/>
              <w:rPr>
                <w:color w:val="000000"/>
                <w:lang w:val="en-US"/>
              </w:rPr>
            </w:pPr>
            <w:r w:rsidRPr="009B79F8">
              <w:rPr>
                <w:color w:val="000000"/>
                <w:sz w:val="23"/>
                <w:szCs w:val="23"/>
              </w:rPr>
              <w:t>5,03</w:t>
            </w:r>
          </w:p>
        </w:tc>
      </w:tr>
      <w:tr w:rsidR="009B79F8" w:rsidRPr="009B79F8" w14:paraId="722434B4" w14:textId="77777777" w:rsidTr="00F95151">
        <w:trPr>
          <w:trHeight w:val="315"/>
        </w:trPr>
        <w:tc>
          <w:tcPr>
            <w:tcW w:w="700" w:type="pct"/>
            <w:shd w:val="clear" w:color="auto" w:fill="auto"/>
            <w:vAlign w:val="center"/>
            <w:hideMark/>
          </w:tcPr>
          <w:p w14:paraId="459FAF24" w14:textId="77777777" w:rsidR="009B79F8" w:rsidRPr="009B79F8" w:rsidRDefault="009B79F8" w:rsidP="009B79F8">
            <w:pPr>
              <w:tabs>
                <w:tab w:val="left" w:pos="0"/>
              </w:tabs>
              <w:jc w:val="center"/>
              <w:rPr>
                <w:color w:val="000000"/>
                <w:lang w:val="en-US"/>
              </w:rPr>
            </w:pPr>
            <w:r w:rsidRPr="009B79F8">
              <w:rPr>
                <w:color w:val="000000"/>
              </w:rPr>
              <w:t>2023</w:t>
            </w:r>
          </w:p>
        </w:tc>
        <w:tc>
          <w:tcPr>
            <w:tcW w:w="3299" w:type="pct"/>
            <w:shd w:val="clear" w:color="auto" w:fill="auto"/>
            <w:noWrap/>
            <w:vAlign w:val="center"/>
            <w:hideMark/>
          </w:tcPr>
          <w:p w14:paraId="1A0EC34F" w14:textId="77777777" w:rsidR="009B79F8" w:rsidRPr="009B79F8" w:rsidRDefault="009B79F8" w:rsidP="009B79F8">
            <w:pPr>
              <w:tabs>
                <w:tab w:val="left" w:pos="0"/>
              </w:tabs>
              <w:jc w:val="center"/>
              <w:rPr>
                <w:color w:val="000000"/>
              </w:rPr>
            </w:pPr>
            <w:r w:rsidRPr="009B79F8">
              <w:rPr>
                <w:color w:val="000000"/>
                <w:sz w:val="23"/>
                <w:szCs w:val="23"/>
              </w:rPr>
              <w:t>35620,00</w:t>
            </w:r>
          </w:p>
        </w:tc>
        <w:tc>
          <w:tcPr>
            <w:tcW w:w="1001" w:type="pct"/>
            <w:shd w:val="clear" w:color="auto" w:fill="auto"/>
            <w:vAlign w:val="center"/>
            <w:hideMark/>
          </w:tcPr>
          <w:p w14:paraId="43676F43" w14:textId="77777777" w:rsidR="009B79F8" w:rsidRPr="009B79F8" w:rsidRDefault="009B79F8" w:rsidP="009B79F8">
            <w:pPr>
              <w:tabs>
                <w:tab w:val="left" w:pos="0"/>
              </w:tabs>
              <w:jc w:val="center"/>
              <w:rPr>
                <w:color w:val="000000"/>
              </w:rPr>
            </w:pPr>
            <w:r w:rsidRPr="009B79F8">
              <w:rPr>
                <w:color w:val="000000"/>
                <w:sz w:val="23"/>
                <w:szCs w:val="23"/>
              </w:rPr>
              <w:t>2,7 в среднем</w:t>
            </w:r>
          </w:p>
        </w:tc>
      </w:tr>
    </w:tbl>
    <w:p w14:paraId="7206D5A6" w14:textId="77777777" w:rsidR="009B79F8" w:rsidRPr="009B79F8" w:rsidRDefault="009B79F8" w:rsidP="009B79F8">
      <w:pPr>
        <w:tabs>
          <w:tab w:val="left" w:pos="0"/>
        </w:tabs>
        <w:spacing w:line="360" w:lineRule="auto"/>
        <w:ind w:firstLine="720"/>
        <w:jc w:val="both"/>
        <w:rPr>
          <w:color w:val="000000"/>
        </w:rPr>
      </w:pPr>
    </w:p>
    <w:p w14:paraId="0B3F2FAD" w14:textId="77777777" w:rsidR="009B79F8" w:rsidRPr="009B79F8" w:rsidRDefault="009B79F8" w:rsidP="009B79F8">
      <w:pPr>
        <w:tabs>
          <w:tab w:val="left" w:pos="0"/>
        </w:tabs>
        <w:ind w:firstLine="720"/>
        <w:jc w:val="both"/>
        <w:rPr>
          <w:color w:val="000000"/>
        </w:rPr>
      </w:pPr>
      <w:r w:rsidRPr="009B79F8">
        <w:rPr>
          <w:color w:val="000000"/>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214C8C2" w14:textId="77777777" w:rsidR="009B79F8" w:rsidRPr="009B79F8" w:rsidRDefault="009B79F8" w:rsidP="009B79F8">
      <w:pPr>
        <w:tabs>
          <w:tab w:val="left" w:pos="0"/>
        </w:tabs>
        <w:snapToGrid w:val="0"/>
        <w:ind w:firstLine="720"/>
        <w:jc w:val="both"/>
        <w:rPr>
          <w:color w:val="000000"/>
        </w:rPr>
      </w:pPr>
      <w:r w:rsidRPr="009B79F8">
        <w:rPr>
          <w:color w:val="000000"/>
        </w:rPr>
        <w:t>Данные по отпуску тепловой энергии по группе потребителей «Население» представлены в таблице 2.</w:t>
      </w:r>
    </w:p>
    <w:p w14:paraId="426663D6" w14:textId="77777777" w:rsidR="009B79F8" w:rsidRPr="009B79F8" w:rsidRDefault="009B79F8" w:rsidP="009B79F8">
      <w:pPr>
        <w:tabs>
          <w:tab w:val="left" w:pos="0"/>
        </w:tabs>
        <w:ind w:firstLine="720"/>
        <w:jc w:val="right"/>
        <w:rPr>
          <w:color w:val="000000"/>
        </w:rPr>
      </w:pPr>
      <w:r w:rsidRPr="009B79F8">
        <w:rPr>
          <w:color w:val="000000"/>
        </w:rPr>
        <w:t>Таблица 2</w:t>
      </w:r>
    </w:p>
    <w:p w14:paraId="6D10ECC5" w14:textId="77777777" w:rsidR="009B79F8" w:rsidRPr="009B79F8" w:rsidRDefault="009B79F8" w:rsidP="009B79F8">
      <w:pPr>
        <w:tabs>
          <w:tab w:val="left" w:pos="0"/>
        </w:tabs>
        <w:jc w:val="center"/>
        <w:rPr>
          <w:color w:val="000000"/>
        </w:rPr>
      </w:pPr>
      <w:r w:rsidRPr="009B79F8">
        <w:rPr>
          <w:color w:val="000000"/>
        </w:rPr>
        <w:t>Динамика полезного отпуска для населения и приравненных к нему категорий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540"/>
        <w:gridCol w:w="1984"/>
      </w:tblGrid>
      <w:tr w:rsidR="009B79F8" w:rsidRPr="009B79F8" w14:paraId="6D667B74" w14:textId="77777777" w:rsidTr="00F95151">
        <w:trPr>
          <w:trHeight w:val="615"/>
        </w:trPr>
        <w:tc>
          <w:tcPr>
            <w:tcW w:w="700" w:type="pct"/>
            <w:shd w:val="clear" w:color="auto" w:fill="auto"/>
            <w:noWrap/>
            <w:vAlign w:val="center"/>
            <w:hideMark/>
          </w:tcPr>
          <w:p w14:paraId="3D582E37" w14:textId="77777777" w:rsidR="009B79F8" w:rsidRPr="009B79F8" w:rsidRDefault="009B79F8" w:rsidP="009B79F8">
            <w:pPr>
              <w:tabs>
                <w:tab w:val="left" w:pos="0"/>
              </w:tabs>
              <w:jc w:val="center"/>
              <w:rPr>
                <w:color w:val="000000"/>
              </w:rPr>
            </w:pPr>
            <w:r w:rsidRPr="009B79F8">
              <w:rPr>
                <w:color w:val="000000"/>
              </w:rPr>
              <w:t>Год</w:t>
            </w:r>
          </w:p>
        </w:tc>
        <w:tc>
          <w:tcPr>
            <w:tcW w:w="3299" w:type="pct"/>
            <w:shd w:val="clear" w:color="auto" w:fill="auto"/>
            <w:vAlign w:val="center"/>
            <w:hideMark/>
          </w:tcPr>
          <w:p w14:paraId="7AF1B624" w14:textId="77777777" w:rsidR="009B79F8" w:rsidRPr="009B79F8" w:rsidRDefault="009B79F8" w:rsidP="009B79F8">
            <w:pPr>
              <w:tabs>
                <w:tab w:val="left" w:pos="0"/>
              </w:tabs>
              <w:jc w:val="center"/>
              <w:rPr>
                <w:color w:val="000000"/>
              </w:rPr>
            </w:pPr>
            <w:r w:rsidRPr="009B79F8">
              <w:rPr>
                <w:color w:val="000000"/>
              </w:rPr>
              <w:t>Полезный отпуск по категории потребителей «Население», Гкал</w:t>
            </w:r>
          </w:p>
        </w:tc>
        <w:tc>
          <w:tcPr>
            <w:tcW w:w="1001" w:type="pct"/>
            <w:shd w:val="clear" w:color="auto" w:fill="auto"/>
            <w:vAlign w:val="center"/>
            <w:hideMark/>
          </w:tcPr>
          <w:p w14:paraId="25E56BD4" w14:textId="77777777" w:rsidR="009B79F8" w:rsidRPr="009B79F8" w:rsidRDefault="009B79F8" w:rsidP="009B79F8">
            <w:pPr>
              <w:tabs>
                <w:tab w:val="left" w:pos="0"/>
              </w:tabs>
              <w:jc w:val="center"/>
              <w:rPr>
                <w:color w:val="000000"/>
              </w:rPr>
            </w:pPr>
            <w:r w:rsidRPr="009B79F8">
              <w:rPr>
                <w:color w:val="000000"/>
              </w:rPr>
              <w:t>Динамика изменения, %</w:t>
            </w:r>
          </w:p>
        </w:tc>
      </w:tr>
      <w:tr w:rsidR="009B79F8" w:rsidRPr="009B79F8" w14:paraId="66F61376" w14:textId="77777777" w:rsidTr="00F95151">
        <w:trPr>
          <w:trHeight w:val="315"/>
        </w:trPr>
        <w:tc>
          <w:tcPr>
            <w:tcW w:w="700" w:type="pct"/>
            <w:shd w:val="clear" w:color="auto" w:fill="auto"/>
            <w:noWrap/>
            <w:vAlign w:val="center"/>
            <w:hideMark/>
          </w:tcPr>
          <w:p w14:paraId="0F9B105F" w14:textId="77777777" w:rsidR="009B79F8" w:rsidRPr="009B79F8" w:rsidRDefault="009B79F8" w:rsidP="009B79F8">
            <w:pPr>
              <w:tabs>
                <w:tab w:val="left" w:pos="0"/>
              </w:tabs>
              <w:jc w:val="center"/>
              <w:rPr>
                <w:color w:val="000000"/>
                <w:lang w:val="en-US"/>
              </w:rPr>
            </w:pPr>
            <w:r w:rsidRPr="009B79F8">
              <w:rPr>
                <w:color w:val="000000"/>
              </w:rPr>
              <w:t>2019</w:t>
            </w:r>
          </w:p>
        </w:tc>
        <w:tc>
          <w:tcPr>
            <w:tcW w:w="3299" w:type="pct"/>
            <w:shd w:val="clear" w:color="auto" w:fill="auto"/>
            <w:noWrap/>
            <w:vAlign w:val="center"/>
            <w:hideMark/>
          </w:tcPr>
          <w:p w14:paraId="4ACFD079" w14:textId="77777777" w:rsidR="009B79F8" w:rsidRPr="009B79F8" w:rsidRDefault="009B79F8" w:rsidP="009B79F8">
            <w:pPr>
              <w:tabs>
                <w:tab w:val="left" w:pos="0"/>
              </w:tabs>
              <w:jc w:val="center"/>
              <w:rPr>
                <w:color w:val="000000"/>
              </w:rPr>
            </w:pPr>
            <w:r w:rsidRPr="009B79F8">
              <w:rPr>
                <w:color w:val="000000"/>
              </w:rPr>
              <w:t>14678,52</w:t>
            </w:r>
          </w:p>
        </w:tc>
        <w:tc>
          <w:tcPr>
            <w:tcW w:w="1001" w:type="pct"/>
            <w:shd w:val="clear" w:color="auto" w:fill="auto"/>
            <w:vAlign w:val="center"/>
            <w:hideMark/>
          </w:tcPr>
          <w:p w14:paraId="217D8222" w14:textId="77777777" w:rsidR="009B79F8" w:rsidRPr="009B79F8" w:rsidRDefault="009B79F8" w:rsidP="009B79F8">
            <w:pPr>
              <w:tabs>
                <w:tab w:val="left" w:pos="0"/>
              </w:tabs>
              <w:jc w:val="center"/>
              <w:rPr>
                <w:color w:val="000000"/>
              </w:rPr>
            </w:pPr>
          </w:p>
        </w:tc>
      </w:tr>
      <w:tr w:rsidR="009B79F8" w:rsidRPr="009B79F8" w14:paraId="666079EE" w14:textId="77777777" w:rsidTr="00F95151">
        <w:trPr>
          <w:trHeight w:val="315"/>
        </w:trPr>
        <w:tc>
          <w:tcPr>
            <w:tcW w:w="700" w:type="pct"/>
            <w:shd w:val="clear" w:color="auto" w:fill="auto"/>
            <w:noWrap/>
            <w:vAlign w:val="center"/>
            <w:hideMark/>
          </w:tcPr>
          <w:p w14:paraId="09559027" w14:textId="77777777" w:rsidR="009B79F8" w:rsidRPr="009B79F8" w:rsidRDefault="009B79F8" w:rsidP="009B79F8">
            <w:pPr>
              <w:tabs>
                <w:tab w:val="left" w:pos="0"/>
              </w:tabs>
              <w:jc w:val="center"/>
              <w:rPr>
                <w:color w:val="000000"/>
                <w:lang w:val="en-US"/>
              </w:rPr>
            </w:pPr>
            <w:r w:rsidRPr="009B79F8">
              <w:rPr>
                <w:color w:val="000000"/>
              </w:rPr>
              <w:t>2020</w:t>
            </w:r>
          </w:p>
        </w:tc>
        <w:tc>
          <w:tcPr>
            <w:tcW w:w="3299" w:type="pct"/>
            <w:shd w:val="clear" w:color="auto" w:fill="auto"/>
            <w:noWrap/>
            <w:vAlign w:val="center"/>
            <w:hideMark/>
          </w:tcPr>
          <w:p w14:paraId="3287EC6E" w14:textId="77777777" w:rsidR="009B79F8" w:rsidRPr="009B79F8" w:rsidRDefault="009B79F8" w:rsidP="009B79F8">
            <w:pPr>
              <w:tabs>
                <w:tab w:val="left" w:pos="0"/>
              </w:tabs>
              <w:jc w:val="center"/>
              <w:rPr>
                <w:color w:val="000000"/>
              </w:rPr>
            </w:pPr>
            <w:r w:rsidRPr="009B79F8">
              <w:rPr>
                <w:color w:val="000000"/>
              </w:rPr>
              <w:t>15637,48</w:t>
            </w:r>
          </w:p>
        </w:tc>
        <w:tc>
          <w:tcPr>
            <w:tcW w:w="1001" w:type="pct"/>
            <w:shd w:val="clear" w:color="auto" w:fill="auto"/>
            <w:vAlign w:val="center"/>
            <w:hideMark/>
          </w:tcPr>
          <w:p w14:paraId="2385FDA5" w14:textId="77777777" w:rsidR="009B79F8" w:rsidRPr="009B79F8" w:rsidRDefault="009B79F8" w:rsidP="009B79F8">
            <w:pPr>
              <w:tabs>
                <w:tab w:val="left" w:pos="0"/>
              </w:tabs>
              <w:jc w:val="center"/>
              <w:rPr>
                <w:color w:val="000000"/>
                <w:lang w:val="en-US"/>
              </w:rPr>
            </w:pPr>
            <w:r w:rsidRPr="009B79F8">
              <w:rPr>
                <w:color w:val="000000"/>
              </w:rPr>
              <w:t>6,53</w:t>
            </w:r>
          </w:p>
        </w:tc>
      </w:tr>
      <w:tr w:rsidR="009B79F8" w:rsidRPr="009B79F8" w14:paraId="486EADF5" w14:textId="77777777" w:rsidTr="00F95151">
        <w:trPr>
          <w:trHeight w:val="315"/>
        </w:trPr>
        <w:tc>
          <w:tcPr>
            <w:tcW w:w="700" w:type="pct"/>
            <w:shd w:val="clear" w:color="auto" w:fill="auto"/>
            <w:noWrap/>
            <w:vAlign w:val="center"/>
            <w:hideMark/>
          </w:tcPr>
          <w:p w14:paraId="1E329B3F" w14:textId="77777777" w:rsidR="009B79F8" w:rsidRPr="009B79F8" w:rsidRDefault="009B79F8" w:rsidP="009B79F8">
            <w:pPr>
              <w:tabs>
                <w:tab w:val="left" w:pos="0"/>
              </w:tabs>
              <w:jc w:val="center"/>
              <w:rPr>
                <w:color w:val="000000"/>
                <w:lang w:val="en-US"/>
              </w:rPr>
            </w:pPr>
            <w:r w:rsidRPr="009B79F8">
              <w:rPr>
                <w:color w:val="000000"/>
              </w:rPr>
              <w:t>2021</w:t>
            </w:r>
          </w:p>
        </w:tc>
        <w:tc>
          <w:tcPr>
            <w:tcW w:w="3299" w:type="pct"/>
            <w:shd w:val="clear" w:color="auto" w:fill="auto"/>
            <w:noWrap/>
            <w:vAlign w:val="center"/>
            <w:hideMark/>
          </w:tcPr>
          <w:p w14:paraId="167A7610" w14:textId="77777777" w:rsidR="009B79F8" w:rsidRPr="009B79F8" w:rsidRDefault="009B79F8" w:rsidP="009B79F8">
            <w:pPr>
              <w:tabs>
                <w:tab w:val="left" w:pos="0"/>
              </w:tabs>
              <w:jc w:val="center"/>
              <w:rPr>
                <w:color w:val="000000"/>
              </w:rPr>
            </w:pPr>
            <w:r w:rsidRPr="009B79F8">
              <w:rPr>
                <w:color w:val="000000"/>
              </w:rPr>
              <w:t>16366</w:t>
            </w:r>
          </w:p>
        </w:tc>
        <w:tc>
          <w:tcPr>
            <w:tcW w:w="1001" w:type="pct"/>
            <w:shd w:val="clear" w:color="auto" w:fill="auto"/>
            <w:vAlign w:val="center"/>
            <w:hideMark/>
          </w:tcPr>
          <w:p w14:paraId="731003CC" w14:textId="77777777" w:rsidR="009B79F8" w:rsidRPr="009B79F8" w:rsidRDefault="009B79F8" w:rsidP="009B79F8">
            <w:pPr>
              <w:tabs>
                <w:tab w:val="left" w:pos="0"/>
              </w:tabs>
              <w:jc w:val="center"/>
              <w:rPr>
                <w:color w:val="000000"/>
                <w:lang w:val="en-US"/>
              </w:rPr>
            </w:pPr>
            <w:r w:rsidRPr="009B79F8">
              <w:rPr>
                <w:color w:val="000000"/>
              </w:rPr>
              <w:t>4,66</w:t>
            </w:r>
          </w:p>
        </w:tc>
      </w:tr>
      <w:tr w:rsidR="009B79F8" w:rsidRPr="009B79F8" w14:paraId="390C322B" w14:textId="77777777" w:rsidTr="00F95151">
        <w:trPr>
          <w:trHeight w:val="315"/>
        </w:trPr>
        <w:tc>
          <w:tcPr>
            <w:tcW w:w="700" w:type="pct"/>
            <w:shd w:val="clear" w:color="auto" w:fill="auto"/>
            <w:vAlign w:val="center"/>
            <w:hideMark/>
          </w:tcPr>
          <w:p w14:paraId="59146BCA" w14:textId="77777777" w:rsidR="009B79F8" w:rsidRPr="009B79F8" w:rsidRDefault="009B79F8" w:rsidP="009B79F8">
            <w:pPr>
              <w:tabs>
                <w:tab w:val="left" w:pos="0"/>
              </w:tabs>
              <w:jc w:val="center"/>
              <w:rPr>
                <w:color w:val="000000"/>
                <w:lang w:val="en-US"/>
              </w:rPr>
            </w:pPr>
            <w:r w:rsidRPr="009B79F8">
              <w:rPr>
                <w:color w:val="000000"/>
              </w:rPr>
              <w:t>2023</w:t>
            </w:r>
          </w:p>
        </w:tc>
        <w:tc>
          <w:tcPr>
            <w:tcW w:w="3299" w:type="pct"/>
            <w:shd w:val="clear" w:color="auto" w:fill="auto"/>
            <w:noWrap/>
            <w:vAlign w:val="center"/>
            <w:hideMark/>
          </w:tcPr>
          <w:p w14:paraId="7F7811C6" w14:textId="77777777" w:rsidR="009B79F8" w:rsidRPr="009B79F8" w:rsidRDefault="009B79F8" w:rsidP="009B79F8">
            <w:pPr>
              <w:tabs>
                <w:tab w:val="left" w:pos="0"/>
              </w:tabs>
              <w:jc w:val="center"/>
              <w:rPr>
                <w:color w:val="000000"/>
              </w:rPr>
            </w:pPr>
            <w:r w:rsidRPr="009B79F8">
              <w:rPr>
                <w:color w:val="000000"/>
              </w:rPr>
              <w:t>17282,00</w:t>
            </w:r>
          </w:p>
        </w:tc>
        <w:tc>
          <w:tcPr>
            <w:tcW w:w="1001" w:type="pct"/>
            <w:shd w:val="clear" w:color="auto" w:fill="auto"/>
            <w:vAlign w:val="center"/>
            <w:hideMark/>
          </w:tcPr>
          <w:p w14:paraId="3C4EE0A0" w14:textId="77777777" w:rsidR="009B79F8" w:rsidRPr="009B79F8" w:rsidRDefault="009B79F8" w:rsidP="009B79F8">
            <w:pPr>
              <w:tabs>
                <w:tab w:val="left" w:pos="0"/>
              </w:tabs>
              <w:jc w:val="center"/>
              <w:rPr>
                <w:color w:val="000000"/>
              </w:rPr>
            </w:pPr>
            <w:r w:rsidRPr="009B79F8">
              <w:rPr>
                <w:color w:val="000000"/>
              </w:rPr>
              <w:t>5,60 в среднем</w:t>
            </w:r>
          </w:p>
        </w:tc>
      </w:tr>
    </w:tbl>
    <w:p w14:paraId="23ED5F82" w14:textId="77777777" w:rsidR="009B79F8" w:rsidRPr="009B79F8" w:rsidRDefault="009B79F8" w:rsidP="009B79F8">
      <w:pPr>
        <w:tabs>
          <w:tab w:val="left" w:pos="0"/>
        </w:tabs>
        <w:spacing w:line="360" w:lineRule="auto"/>
        <w:ind w:firstLine="720"/>
        <w:jc w:val="both"/>
        <w:rPr>
          <w:color w:val="000000"/>
        </w:rPr>
      </w:pPr>
    </w:p>
    <w:p w14:paraId="6475C76E" w14:textId="77777777" w:rsidR="009B79F8" w:rsidRPr="009B79F8" w:rsidRDefault="009B79F8" w:rsidP="009B79F8">
      <w:pPr>
        <w:tabs>
          <w:tab w:val="left" w:pos="0"/>
        </w:tabs>
        <w:snapToGrid w:val="0"/>
        <w:ind w:firstLine="720"/>
        <w:jc w:val="both"/>
        <w:rPr>
          <w:color w:val="000000"/>
        </w:rPr>
      </w:pPr>
      <w:r w:rsidRPr="009B79F8">
        <w:rPr>
          <w:color w:val="000000"/>
        </w:rPr>
        <w:t>Объем полезного отпуска на производственные нужды принят по предложению предприятия в размере 2 208,5 Гкал.</w:t>
      </w:r>
    </w:p>
    <w:p w14:paraId="1570B290" w14:textId="77777777" w:rsidR="009B79F8" w:rsidRPr="009B79F8" w:rsidRDefault="009B79F8" w:rsidP="009B79F8">
      <w:pPr>
        <w:tabs>
          <w:tab w:val="left" w:pos="0"/>
        </w:tabs>
        <w:snapToGrid w:val="0"/>
        <w:ind w:firstLine="720"/>
        <w:jc w:val="both"/>
        <w:rPr>
          <w:color w:val="000000"/>
        </w:rPr>
      </w:pPr>
      <w:r w:rsidRPr="009B79F8">
        <w:rPr>
          <w:color w:val="000000"/>
        </w:rPr>
        <w:t xml:space="preserve">Объем потерь тепловой энергии, устанавливаемый для организаций, осуществляющих деятельность по передаче тепловой энергии, принимается на уровне 10 109,35 Гкал, согласно постановлению РЭК Кузбасса № ____ </w:t>
      </w:r>
      <w:r w:rsidRPr="009B79F8">
        <w:rPr>
          <w:color w:val="000000"/>
        </w:rPr>
        <w:br/>
        <w:t xml:space="preserve">от ___________. </w:t>
      </w:r>
    </w:p>
    <w:p w14:paraId="1F7EEB7F" w14:textId="77777777" w:rsidR="009B79F8" w:rsidRPr="009B79F8" w:rsidRDefault="009B79F8" w:rsidP="009B79F8">
      <w:pPr>
        <w:tabs>
          <w:tab w:val="left" w:pos="0"/>
        </w:tabs>
        <w:snapToGrid w:val="0"/>
        <w:ind w:firstLine="720"/>
        <w:jc w:val="both"/>
        <w:rPr>
          <w:color w:val="000000"/>
        </w:rPr>
      </w:pPr>
      <w:r w:rsidRPr="009B79F8">
        <w:rPr>
          <w:color w:val="000000"/>
        </w:rPr>
        <w:lastRenderedPageBreak/>
        <w:t xml:space="preserve">Потери тепловой энергии на собственные нужды котельной, принимаются на уровне нормативного значения в процентном отношении </w:t>
      </w:r>
      <w:r w:rsidRPr="009B79F8">
        <w:rPr>
          <w:color w:val="000000"/>
        </w:rPr>
        <w:br/>
        <w:t xml:space="preserve">в размере 4,39 % от нормативной выработки угольных котельных </w:t>
      </w:r>
      <w:r w:rsidRPr="009B79F8">
        <w:rPr>
          <w:color w:val="000000"/>
        </w:rPr>
        <w:br/>
        <w:t>или 2 178,01 Гкал.</w:t>
      </w:r>
    </w:p>
    <w:p w14:paraId="631D2EEB" w14:textId="77777777" w:rsidR="009B79F8" w:rsidRPr="009B79F8" w:rsidRDefault="009B79F8" w:rsidP="009B79F8">
      <w:pPr>
        <w:tabs>
          <w:tab w:val="left" w:pos="0"/>
        </w:tabs>
        <w:snapToGrid w:val="0"/>
        <w:ind w:firstLine="720"/>
        <w:jc w:val="both"/>
        <w:rPr>
          <w:color w:val="000000"/>
        </w:rPr>
      </w:pPr>
      <w:r w:rsidRPr="009B79F8">
        <w:rPr>
          <w:color w:val="000000"/>
        </w:rPr>
        <w:t>Объемные показатели сведены в таблицу 3.</w:t>
      </w:r>
    </w:p>
    <w:p w14:paraId="719DC7A8" w14:textId="77777777" w:rsidR="009B79F8" w:rsidRPr="009B79F8" w:rsidRDefault="009B79F8" w:rsidP="009B79F8">
      <w:pPr>
        <w:tabs>
          <w:tab w:val="left" w:pos="0"/>
        </w:tabs>
        <w:snapToGrid w:val="0"/>
        <w:jc w:val="right"/>
        <w:rPr>
          <w:color w:val="000000"/>
        </w:rPr>
      </w:pPr>
      <w:r w:rsidRPr="009B79F8">
        <w:rPr>
          <w:color w:val="000000"/>
        </w:rPr>
        <w:t>Таблица 3</w:t>
      </w:r>
    </w:p>
    <w:p w14:paraId="4D017383" w14:textId="77777777" w:rsidR="009B79F8" w:rsidRPr="009B79F8" w:rsidRDefault="009B79F8" w:rsidP="009B79F8">
      <w:pPr>
        <w:tabs>
          <w:tab w:val="left" w:pos="0"/>
          <w:tab w:val="left" w:pos="6698"/>
        </w:tabs>
        <w:snapToGrid w:val="0"/>
        <w:rPr>
          <w:color w:val="000000"/>
        </w:rPr>
      </w:pPr>
    </w:p>
    <w:p w14:paraId="4BB94F9E" w14:textId="77777777" w:rsidR="009B79F8" w:rsidRPr="009B79F8" w:rsidRDefault="009B79F8" w:rsidP="009B79F8">
      <w:pPr>
        <w:tabs>
          <w:tab w:val="left" w:pos="0"/>
          <w:tab w:val="left" w:pos="6698"/>
        </w:tabs>
        <w:snapToGrid w:val="0"/>
        <w:jc w:val="center"/>
        <w:rPr>
          <w:color w:val="000000"/>
        </w:rPr>
      </w:pPr>
      <w:r w:rsidRPr="009B79F8">
        <w:rPr>
          <w:color w:val="000000"/>
        </w:rPr>
        <w:t>Тепловой баланс МКП «Комфорт» Тяжинский район на 2023 год</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30"/>
        <w:gridCol w:w="722"/>
        <w:gridCol w:w="1418"/>
        <w:gridCol w:w="1120"/>
        <w:gridCol w:w="1171"/>
      </w:tblGrid>
      <w:tr w:rsidR="009B79F8" w:rsidRPr="009B79F8" w14:paraId="39D29B70" w14:textId="77777777" w:rsidTr="00F95151">
        <w:trPr>
          <w:trHeight w:val="144"/>
          <w:tblHeader/>
        </w:trPr>
        <w:tc>
          <w:tcPr>
            <w:tcW w:w="3093" w:type="pct"/>
            <w:gridSpan w:val="3"/>
            <w:vMerge w:val="restart"/>
            <w:shd w:val="clear" w:color="auto" w:fill="auto"/>
            <w:vAlign w:val="center"/>
            <w:hideMark/>
          </w:tcPr>
          <w:p w14:paraId="1F3030E0" w14:textId="77777777" w:rsidR="009B79F8" w:rsidRPr="009B79F8" w:rsidRDefault="009B79F8" w:rsidP="009B79F8">
            <w:pPr>
              <w:tabs>
                <w:tab w:val="left" w:pos="0"/>
              </w:tabs>
              <w:jc w:val="center"/>
              <w:rPr>
                <w:color w:val="000000"/>
                <w:sz w:val="20"/>
                <w:szCs w:val="20"/>
              </w:rPr>
            </w:pPr>
            <w:r w:rsidRPr="009B79F8">
              <w:rPr>
                <w:color w:val="000000"/>
                <w:sz w:val="20"/>
                <w:szCs w:val="20"/>
              </w:rPr>
              <w:t>Наименование </w:t>
            </w:r>
          </w:p>
        </w:tc>
        <w:tc>
          <w:tcPr>
            <w:tcW w:w="1907" w:type="pct"/>
            <w:gridSpan w:val="3"/>
            <w:shd w:val="clear" w:color="auto" w:fill="auto"/>
            <w:vAlign w:val="center"/>
            <w:hideMark/>
          </w:tcPr>
          <w:p w14:paraId="16CFB800" w14:textId="77777777" w:rsidR="009B79F8" w:rsidRPr="009B79F8" w:rsidRDefault="009B79F8" w:rsidP="009B79F8">
            <w:pPr>
              <w:tabs>
                <w:tab w:val="left" w:pos="0"/>
              </w:tabs>
              <w:jc w:val="center"/>
              <w:rPr>
                <w:color w:val="000000"/>
                <w:sz w:val="20"/>
                <w:szCs w:val="20"/>
              </w:rPr>
            </w:pPr>
            <w:r w:rsidRPr="009B79F8">
              <w:rPr>
                <w:color w:val="000000"/>
                <w:sz w:val="20"/>
                <w:szCs w:val="20"/>
              </w:rPr>
              <w:t>Предложение экспертов</w:t>
            </w:r>
          </w:p>
        </w:tc>
      </w:tr>
      <w:tr w:rsidR="009B79F8" w:rsidRPr="009B79F8" w14:paraId="07B65807" w14:textId="77777777" w:rsidTr="00F95151">
        <w:trPr>
          <w:trHeight w:val="144"/>
          <w:tblHeader/>
        </w:trPr>
        <w:tc>
          <w:tcPr>
            <w:tcW w:w="3093" w:type="pct"/>
            <w:gridSpan w:val="3"/>
            <w:vMerge/>
            <w:shd w:val="clear" w:color="auto" w:fill="auto"/>
            <w:vAlign w:val="center"/>
            <w:hideMark/>
          </w:tcPr>
          <w:p w14:paraId="5FA1DD72" w14:textId="77777777" w:rsidR="009B79F8" w:rsidRPr="009B79F8" w:rsidRDefault="009B79F8" w:rsidP="009B79F8">
            <w:pPr>
              <w:tabs>
                <w:tab w:val="left" w:pos="0"/>
              </w:tabs>
              <w:rPr>
                <w:color w:val="000000"/>
                <w:sz w:val="20"/>
                <w:szCs w:val="20"/>
              </w:rPr>
            </w:pPr>
          </w:p>
        </w:tc>
        <w:tc>
          <w:tcPr>
            <w:tcW w:w="729" w:type="pct"/>
            <w:shd w:val="clear" w:color="auto" w:fill="auto"/>
            <w:vAlign w:val="center"/>
            <w:hideMark/>
          </w:tcPr>
          <w:p w14:paraId="5FB93C5F" w14:textId="77777777" w:rsidR="009B79F8" w:rsidRPr="009B79F8" w:rsidRDefault="009B79F8" w:rsidP="009B79F8">
            <w:pPr>
              <w:tabs>
                <w:tab w:val="left" w:pos="0"/>
              </w:tabs>
              <w:jc w:val="center"/>
              <w:rPr>
                <w:color w:val="000000"/>
                <w:sz w:val="20"/>
                <w:szCs w:val="20"/>
              </w:rPr>
            </w:pPr>
            <w:r w:rsidRPr="009B79F8">
              <w:rPr>
                <w:color w:val="000000"/>
                <w:sz w:val="20"/>
                <w:szCs w:val="20"/>
              </w:rPr>
              <w:t>Год</w:t>
            </w:r>
          </w:p>
        </w:tc>
        <w:tc>
          <w:tcPr>
            <w:tcW w:w="576" w:type="pct"/>
            <w:shd w:val="clear" w:color="auto" w:fill="auto"/>
            <w:vAlign w:val="center"/>
            <w:hideMark/>
          </w:tcPr>
          <w:p w14:paraId="604E002C" w14:textId="77777777" w:rsidR="009B79F8" w:rsidRPr="009B79F8" w:rsidRDefault="009B79F8" w:rsidP="009B79F8">
            <w:pPr>
              <w:tabs>
                <w:tab w:val="left" w:pos="0"/>
              </w:tabs>
              <w:jc w:val="center"/>
              <w:rPr>
                <w:color w:val="000000"/>
                <w:sz w:val="20"/>
                <w:szCs w:val="20"/>
              </w:rPr>
            </w:pPr>
            <w:r w:rsidRPr="009B79F8">
              <w:rPr>
                <w:color w:val="000000"/>
                <w:sz w:val="20"/>
                <w:szCs w:val="20"/>
              </w:rPr>
              <w:t>1 полугодие</w:t>
            </w:r>
          </w:p>
        </w:tc>
        <w:tc>
          <w:tcPr>
            <w:tcW w:w="602" w:type="pct"/>
            <w:shd w:val="clear" w:color="auto" w:fill="auto"/>
            <w:vAlign w:val="center"/>
            <w:hideMark/>
          </w:tcPr>
          <w:p w14:paraId="2B6974E6" w14:textId="77777777" w:rsidR="009B79F8" w:rsidRPr="009B79F8" w:rsidRDefault="009B79F8" w:rsidP="009B79F8">
            <w:pPr>
              <w:tabs>
                <w:tab w:val="left" w:pos="0"/>
              </w:tabs>
              <w:jc w:val="center"/>
              <w:rPr>
                <w:color w:val="000000"/>
                <w:sz w:val="20"/>
                <w:szCs w:val="20"/>
              </w:rPr>
            </w:pPr>
            <w:r w:rsidRPr="009B79F8">
              <w:rPr>
                <w:color w:val="000000"/>
                <w:sz w:val="20"/>
                <w:szCs w:val="20"/>
              </w:rPr>
              <w:t>2 полугодие</w:t>
            </w:r>
          </w:p>
        </w:tc>
      </w:tr>
      <w:tr w:rsidR="009B79F8" w:rsidRPr="009B79F8" w14:paraId="3105A2C4" w14:textId="77777777" w:rsidTr="00F95151">
        <w:trPr>
          <w:trHeight w:val="151"/>
        </w:trPr>
        <w:tc>
          <w:tcPr>
            <w:tcW w:w="2722" w:type="pct"/>
            <w:gridSpan w:val="2"/>
            <w:shd w:val="clear" w:color="auto" w:fill="auto"/>
            <w:vAlign w:val="center"/>
            <w:hideMark/>
          </w:tcPr>
          <w:p w14:paraId="795BA80E" w14:textId="77777777" w:rsidR="009B79F8" w:rsidRPr="009B79F8" w:rsidRDefault="009B79F8" w:rsidP="009B79F8">
            <w:pPr>
              <w:tabs>
                <w:tab w:val="left" w:pos="0"/>
              </w:tabs>
              <w:jc w:val="center"/>
              <w:rPr>
                <w:color w:val="000000"/>
                <w:sz w:val="20"/>
                <w:szCs w:val="20"/>
              </w:rPr>
            </w:pPr>
            <w:r w:rsidRPr="009B79F8">
              <w:rPr>
                <w:color w:val="000000"/>
                <w:sz w:val="20"/>
                <w:szCs w:val="20"/>
              </w:rPr>
              <w:t>Выработка</w:t>
            </w:r>
          </w:p>
        </w:tc>
        <w:tc>
          <w:tcPr>
            <w:tcW w:w="371" w:type="pct"/>
            <w:shd w:val="clear" w:color="auto" w:fill="auto"/>
            <w:vAlign w:val="center"/>
            <w:hideMark/>
          </w:tcPr>
          <w:p w14:paraId="4C4B2509"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79D89F29" w14:textId="77777777" w:rsidR="009B79F8" w:rsidRPr="009B79F8" w:rsidRDefault="009B79F8" w:rsidP="009B79F8">
            <w:pPr>
              <w:tabs>
                <w:tab w:val="left" w:pos="0"/>
              </w:tabs>
              <w:jc w:val="center"/>
              <w:rPr>
                <w:color w:val="000000"/>
                <w:sz w:val="20"/>
                <w:szCs w:val="20"/>
              </w:rPr>
            </w:pPr>
            <w:r w:rsidRPr="009B79F8">
              <w:rPr>
                <w:color w:val="000000"/>
                <w:sz w:val="20"/>
                <w:szCs w:val="20"/>
              </w:rPr>
              <w:t>50 105,87</w:t>
            </w:r>
          </w:p>
        </w:tc>
        <w:tc>
          <w:tcPr>
            <w:tcW w:w="576" w:type="pct"/>
            <w:shd w:val="clear" w:color="auto" w:fill="auto"/>
            <w:vAlign w:val="center"/>
            <w:hideMark/>
          </w:tcPr>
          <w:p w14:paraId="065EE062" w14:textId="77777777" w:rsidR="009B79F8" w:rsidRPr="009B79F8" w:rsidRDefault="009B79F8" w:rsidP="009B79F8">
            <w:pPr>
              <w:tabs>
                <w:tab w:val="left" w:pos="0"/>
              </w:tabs>
              <w:jc w:val="center"/>
              <w:rPr>
                <w:color w:val="000000"/>
                <w:sz w:val="20"/>
                <w:szCs w:val="20"/>
              </w:rPr>
            </w:pPr>
            <w:r w:rsidRPr="009B79F8">
              <w:rPr>
                <w:color w:val="000000"/>
                <w:sz w:val="20"/>
                <w:szCs w:val="20"/>
              </w:rPr>
              <w:t>29 265,11</w:t>
            </w:r>
          </w:p>
        </w:tc>
        <w:tc>
          <w:tcPr>
            <w:tcW w:w="602" w:type="pct"/>
            <w:shd w:val="clear" w:color="auto" w:fill="auto"/>
            <w:vAlign w:val="center"/>
            <w:hideMark/>
          </w:tcPr>
          <w:p w14:paraId="00D2C614" w14:textId="77777777" w:rsidR="009B79F8" w:rsidRPr="009B79F8" w:rsidRDefault="009B79F8" w:rsidP="009B79F8">
            <w:pPr>
              <w:tabs>
                <w:tab w:val="left" w:pos="0"/>
              </w:tabs>
              <w:jc w:val="center"/>
              <w:rPr>
                <w:color w:val="000000"/>
                <w:sz w:val="20"/>
                <w:szCs w:val="20"/>
              </w:rPr>
            </w:pPr>
            <w:r w:rsidRPr="009B79F8">
              <w:rPr>
                <w:color w:val="000000"/>
                <w:sz w:val="20"/>
                <w:szCs w:val="20"/>
              </w:rPr>
              <w:t>20 840,76</w:t>
            </w:r>
          </w:p>
        </w:tc>
      </w:tr>
      <w:tr w:rsidR="009B79F8" w:rsidRPr="009B79F8" w14:paraId="25AE39E3" w14:textId="77777777" w:rsidTr="00F95151">
        <w:trPr>
          <w:trHeight w:val="151"/>
        </w:trPr>
        <w:tc>
          <w:tcPr>
            <w:tcW w:w="2722" w:type="pct"/>
            <w:gridSpan w:val="2"/>
            <w:shd w:val="clear" w:color="auto" w:fill="auto"/>
            <w:vAlign w:val="center"/>
            <w:hideMark/>
          </w:tcPr>
          <w:p w14:paraId="40420734" w14:textId="77777777" w:rsidR="009B79F8" w:rsidRPr="009B79F8" w:rsidRDefault="009B79F8" w:rsidP="009B79F8">
            <w:pPr>
              <w:tabs>
                <w:tab w:val="left" w:pos="0"/>
              </w:tabs>
              <w:jc w:val="center"/>
              <w:rPr>
                <w:color w:val="000000"/>
                <w:sz w:val="20"/>
                <w:szCs w:val="20"/>
              </w:rPr>
            </w:pPr>
            <w:r w:rsidRPr="009B79F8">
              <w:rPr>
                <w:color w:val="000000"/>
                <w:sz w:val="20"/>
                <w:szCs w:val="20"/>
              </w:rPr>
              <w:t>от угольных котельных</w:t>
            </w:r>
          </w:p>
        </w:tc>
        <w:tc>
          <w:tcPr>
            <w:tcW w:w="371" w:type="pct"/>
            <w:shd w:val="clear" w:color="auto" w:fill="auto"/>
            <w:vAlign w:val="center"/>
            <w:hideMark/>
          </w:tcPr>
          <w:p w14:paraId="401B3E9A"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703D80E5" w14:textId="77777777" w:rsidR="009B79F8" w:rsidRPr="009B79F8" w:rsidRDefault="009B79F8" w:rsidP="009B79F8">
            <w:pPr>
              <w:tabs>
                <w:tab w:val="left" w:pos="0"/>
              </w:tabs>
              <w:jc w:val="center"/>
              <w:rPr>
                <w:color w:val="000000"/>
                <w:sz w:val="20"/>
                <w:szCs w:val="20"/>
              </w:rPr>
            </w:pPr>
            <w:r w:rsidRPr="009B79F8">
              <w:rPr>
                <w:color w:val="000000"/>
                <w:sz w:val="20"/>
                <w:szCs w:val="20"/>
              </w:rPr>
              <w:t>49 390,47</w:t>
            </w:r>
          </w:p>
        </w:tc>
        <w:tc>
          <w:tcPr>
            <w:tcW w:w="576" w:type="pct"/>
            <w:shd w:val="clear" w:color="auto" w:fill="auto"/>
            <w:vAlign w:val="center"/>
            <w:hideMark/>
          </w:tcPr>
          <w:p w14:paraId="0286C110" w14:textId="77777777" w:rsidR="009B79F8" w:rsidRPr="009B79F8" w:rsidRDefault="009B79F8" w:rsidP="009B79F8">
            <w:pPr>
              <w:tabs>
                <w:tab w:val="left" w:pos="0"/>
              </w:tabs>
              <w:jc w:val="center"/>
              <w:rPr>
                <w:color w:val="000000"/>
                <w:sz w:val="20"/>
                <w:szCs w:val="20"/>
              </w:rPr>
            </w:pPr>
            <w:r w:rsidRPr="009B79F8">
              <w:rPr>
                <w:color w:val="000000"/>
                <w:sz w:val="20"/>
                <w:szCs w:val="20"/>
              </w:rPr>
              <w:t>28 847,27</w:t>
            </w:r>
          </w:p>
        </w:tc>
        <w:tc>
          <w:tcPr>
            <w:tcW w:w="602" w:type="pct"/>
            <w:shd w:val="clear" w:color="auto" w:fill="auto"/>
            <w:vAlign w:val="center"/>
            <w:hideMark/>
          </w:tcPr>
          <w:p w14:paraId="06A93DA3" w14:textId="77777777" w:rsidR="009B79F8" w:rsidRPr="009B79F8" w:rsidRDefault="009B79F8" w:rsidP="009B79F8">
            <w:pPr>
              <w:tabs>
                <w:tab w:val="left" w:pos="0"/>
              </w:tabs>
              <w:jc w:val="center"/>
              <w:rPr>
                <w:color w:val="000000"/>
                <w:sz w:val="20"/>
                <w:szCs w:val="20"/>
              </w:rPr>
            </w:pPr>
            <w:r w:rsidRPr="009B79F8">
              <w:rPr>
                <w:color w:val="000000"/>
                <w:sz w:val="20"/>
                <w:szCs w:val="20"/>
              </w:rPr>
              <w:t>20 543,20</w:t>
            </w:r>
          </w:p>
        </w:tc>
      </w:tr>
      <w:tr w:rsidR="009B79F8" w:rsidRPr="009B79F8" w14:paraId="62FAC8D7" w14:textId="77777777" w:rsidTr="00F95151">
        <w:trPr>
          <w:trHeight w:val="151"/>
        </w:trPr>
        <w:tc>
          <w:tcPr>
            <w:tcW w:w="2722" w:type="pct"/>
            <w:gridSpan w:val="2"/>
            <w:shd w:val="clear" w:color="auto" w:fill="auto"/>
            <w:vAlign w:val="center"/>
            <w:hideMark/>
          </w:tcPr>
          <w:p w14:paraId="27EF6F41" w14:textId="77777777" w:rsidR="009B79F8" w:rsidRPr="009B79F8" w:rsidRDefault="009B79F8" w:rsidP="009B79F8">
            <w:pPr>
              <w:tabs>
                <w:tab w:val="left" w:pos="0"/>
              </w:tabs>
              <w:jc w:val="center"/>
              <w:rPr>
                <w:color w:val="000000"/>
                <w:sz w:val="20"/>
                <w:szCs w:val="20"/>
              </w:rPr>
            </w:pPr>
            <w:r w:rsidRPr="009B79F8">
              <w:rPr>
                <w:color w:val="000000"/>
                <w:sz w:val="20"/>
                <w:szCs w:val="20"/>
              </w:rPr>
              <w:t>от эл. котельных</w:t>
            </w:r>
          </w:p>
        </w:tc>
        <w:tc>
          <w:tcPr>
            <w:tcW w:w="371" w:type="pct"/>
            <w:shd w:val="clear" w:color="auto" w:fill="auto"/>
            <w:vAlign w:val="center"/>
            <w:hideMark/>
          </w:tcPr>
          <w:p w14:paraId="278BEB3E"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3DCC6474" w14:textId="77777777" w:rsidR="009B79F8" w:rsidRPr="009B79F8" w:rsidRDefault="009B79F8" w:rsidP="009B79F8">
            <w:pPr>
              <w:tabs>
                <w:tab w:val="left" w:pos="0"/>
              </w:tabs>
              <w:jc w:val="center"/>
              <w:rPr>
                <w:color w:val="000000"/>
                <w:sz w:val="20"/>
                <w:szCs w:val="20"/>
              </w:rPr>
            </w:pPr>
            <w:r w:rsidRPr="009B79F8">
              <w:rPr>
                <w:color w:val="000000"/>
                <w:sz w:val="20"/>
                <w:szCs w:val="20"/>
              </w:rPr>
              <w:t>715,40</w:t>
            </w:r>
          </w:p>
        </w:tc>
        <w:tc>
          <w:tcPr>
            <w:tcW w:w="576" w:type="pct"/>
            <w:shd w:val="clear" w:color="auto" w:fill="auto"/>
            <w:vAlign w:val="center"/>
            <w:hideMark/>
          </w:tcPr>
          <w:p w14:paraId="65369DCD" w14:textId="77777777" w:rsidR="009B79F8" w:rsidRPr="009B79F8" w:rsidRDefault="009B79F8" w:rsidP="009B79F8">
            <w:pPr>
              <w:tabs>
                <w:tab w:val="left" w:pos="0"/>
              </w:tabs>
              <w:jc w:val="center"/>
              <w:rPr>
                <w:color w:val="000000"/>
                <w:sz w:val="20"/>
                <w:szCs w:val="20"/>
              </w:rPr>
            </w:pPr>
            <w:r w:rsidRPr="009B79F8">
              <w:rPr>
                <w:color w:val="000000"/>
                <w:sz w:val="20"/>
                <w:szCs w:val="20"/>
              </w:rPr>
              <w:t>417,84</w:t>
            </w:r>
          </w:p>
        </w:tc>
        <w:tc>
          <w:tcPr>
            <w:tcW w:w="602" w:type="pct"/>
            <w:shd w:val="clear" w:color="auto" w:fill="auto"/>
            <w:vAlign w:val="center"/>
            <w:hideMark/>
          </w:tcPr>
          <w:p w14:paraId="7B50B9F4" w14:textId="77777777" w:rsidR="009B79F8" w:rsidRPr="009B79F8" w:rsidRDefault="009B79F8" w:rsidP="009B79F8">
            <w:pPr>
              <w:tabs>
                <w:tab w:val="left" w:pos="0"/>
              </w:tabs>
              <w:jc w:val="center"/>
              <w:rPr>
                <w:color w:val="000000"/>
                <w:sz w:val="20"/>
                <w:szCs w:val="20"/>
              </w:rPr>
            </w:pPr>
            <w:r w:rsidRPr="009B79F8">
              <w:rPr>
                <w:color w:val="000000"/>
                <w:sz w:val="20"/>
                <w:szCs w:val="20"/>
              </w:rPr>
              <w:t>297,56</w:t>
            </w:r>
          </w:p>
        </w:tc>
      </w:tr>
      <w:tr w:rsidR="009B79F8" w:rsidRPr="009B79F8" w14:paraId="03EC236E" w14:textId="77777777" w:rsidTr="00F95151">
        <w:trPr>
          <w:trHeight w:val="151"/>
        </w:trPr>
        <w:tc>
          <w:tcPr>
            <w:tcW w:w="2722" w:type="pct"/>
            <w:gridSpan w:val="2"/>
            <w:shd w:val="clear" w:color="auto" w:fill="auto"/>
            <w:vAlign w:val="center"/>
            <w:hideMark/>
          </w:tcPr>
          <w:p w14:paraId="49F7BC0B" w14:textId="77777777" w:rsidR="009B79F8" w:rsidRPr="009B79F8" w:rsidRDefault="009B79F8" w:rsidP="009B79F8">
            <w:pPr>
              <w:tabs>
                <w:tab w:val="left" w:pos="0"/>
              </w:tabs>
              <w:jc w:val="center"/>
              <w:rPr>
                <w:color w:val="000000"/>
                <w:sz w:val="20"/>
                <w:szCs w:val="20"/>
              </w:rPr>
            </w:pPr>
            <w:r w:rsidRPr="009B79F8">
              <w:rPr>
                <w:color w:val="000000"/>
                <w:sz w:val="20"/>
                <w:szCs w:val="20"/>
              </w:rPr>
              <w:t>Отпуск в сеть, в т.ч.</w:t>
            </w:r>
          </w:p>
        </w:tc>
        <w:tc>
          <w:tcPr>
            <w:tcW w:w="371" w:type="pct"/>
            <w:shd w:val="clear" w:color="auto" w:fill="auto"/>
            <w:vAlign w:val="center"/>
            <w:hideMark/>
          </w:tcPr>
          <w:p w14:paraId="3FF5C6F7"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52DECAD2" w14:textId="77777777" w:rsidR="009B79F8" w:rsidRPr="009B79F8" w:rsidRDefault="009B79F8" w:rsidP="009B79F8">
            <w:pPr>
              <w:tabs>
                <w:tab w:val="left" w:pos="0"/>
              </w:tabs>
              <w:jc w:val="center"/>
              <w:rPr>
                <w:color w:val="000000"/>
                <w:sz w:val="20"/>
                <w:szCs w:val="20"/>
              </w:rPr>
            </w:pPr>
            <w:r w:rsidRPr="009B79F8">
              <w:rPr>
                <w:color w:val="000000"/>
                <w:sz w:val="20"/>
                <w:szCs w:val="20"/>
              </w:rPr>
              <w:t>47 937,85</w:t>
            </w:r>
          </w:p>
        </w:tc>
        <w:tc>
          <w:tcPr>
            <w:tcW w:w="576" w:type="pct"/>
            <w:shd w:val="clear" w:color="auto" w:fill="auto"/>
            <w:vAlign w:val="center"/>
            <w:hideMark/>
          </w:tcPr>
          <w:p w14:paraId="4817B301" w14:textId="77777777" w:rsidR="009B79F8" w:rsidRPr="009B79F8" w:rsidRDefault="009B79F8" w:rsidP="009B79F8">
            <w:pPr>
              <w:tabs>
                <w:tab w:val="left" w:pos="0"/>
              </w:tabs>
              <w:jc w:val="center"/>
              <w:rPr>
                <w:color w:val="000000"/>
                <w:sz w:val="20"/>
                <w:szCs w:val="20"/>
              </w:rPr>
            </w:pPr>
            <w:r w:rsidRPr="009B79F8">
              <w:rPr>
                <w:color w:val="000000"/>
                <w:sz w:val="20"/>
                <w:szCs w:val="20"/>
              </w:rPr>
              <w:t>27 998,84</w:t>
            </w:r>
          </w:p>
        </w:tc>
        <w:tc>
          <w:tcPr>
            <w:tcW w:w="602" w:type="pct"/>
            <w:shd w:val="clear" w:color="auto" w:fill="auto"/>
            <w:vAlign w:val="center"/>
            <w:hideMark/>
          </w:tcPr>
          <w:p w14:paraId="503B0999" w14:textId="77777777" w:rsidR="009B79F8" w:rsidRPr="009B79F8" w:rsidRDefault="009B79F8" w:rsidP="009B79F8">
            <w:pPr>
              <w:tabs>
                <w:tab w:val="left" w:pos="0"/>
              </w:tabs>
              <w:jc w:val="center"/>
              <w:rPr>
                <w:color w:val="000000"/>
                <w:sz w:val="20"/>
                <w:szCs w:val="20"/>
              </w:rPr>
            </w:pPr>
            <w:r w:rsidRPr="009B79F8">
              <w:rPr>
                <w:color w:val="000000"/>
                <w:sz w:val="20"/>
                <w:szCs w:val="20"/>
              </w:rPr>
              <w:t>19 939,01</w:t>
            </w:r>
          </w:p>
        </w:tc>
      </w:tr>
      <w:tr w:rsidR="009B79F8" w:rsidRPr="009B79F8" w14:paraId="75F66E35" w14:textId="77777777" w:rsidTr="00F95151">
        <w:trPr>
          <w:trHeight w:val="151"/>
        </w:trPr>
        <w:tc>
          <w:tcPr>
            <w:tcW w:w="2722" w:type="pct"/>
            <w:gridSpan w:val="2"/>
            <w:shd w:val="clear" w:color="auto" w:fill="auto"/>
            <w:vAlign w:val="center"/>
            <w:hideMark/>
          </w:tcPr>
          <w:p w14:paraId="1517D535" w14:textId="77777777" w:rsidR="009B79F8" w:rsidRPr="009B79F8" w:rsidRDefault="009B79F8" w:rsidP="009B79F8">
            <w:pPr>
              <w:tabs>
                <w:tab w:val="left" w:pos="0"/>
              </w:tabs>
              <w:rPr>
                <w:color w:val="000000"/>
                <w:sz w:val="20"/>
                <w:szCs w:val="20"/>
              </w:rPr>
            </w:pPr>
            <w:r w:rsidRPr="009B79F8">
              <w:rPr>
                <w:color w:val="000000"/>
                <w:sz w:val="20"/>
                <w:szCs w:val="20"/>
              </w:rPr>
              <w:t>от угольных котельных</w:t>
            </w:r>
          </w:p>
        </w:tc>
        <w:tc>
          <w:tcPr>
            <w:tcW w:w="371" w:type="pct"/>
            <w:shd w:val="clear" w:color="auto" w:fill="auto"/>
            <w:vAlign w:val="center"/>
            <w:hideMark/>
          </w:tcPr>
          <w:p w14:paraId="4E5B061B"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150607F6" w14:textId="77777777" w:rsidR="009B79F8" w:rsidRPr="009B79F8" w:rsidRDefault="009B79F8" w:rsidP="009B79F8">
            <w:pPr>
              <w:tabs>
                <w:tab w:val="left" w:pos="0"/>
              </w:tabs>
              <w:jc w:val="center"/>
              <w:rPr>
                <w:color w:val="000000"/>
                <w:sz w:val="20"/>
                <w:szCs w:val="20"/>
              </w:rPr>
            </w:pPr>
            <w:r w:rsidRPr="009B79F8">
              <w:rPr>
                <w:color w:val="000000"/>
                <w:sz w:val="20"/>
                <w:szCs w:val="20"/>
              </w:rPr>
              <w:t>47 222,45</w:t>
            </w:r>
          </w:p>
        </w:tc>
        <w:tc>
          <w:tcPr>
            <w:tcW w:w="576" w:type="pct"/>
            <w:shd w:val="clear" w:color="auto" w:fill="auto"/>
            <w:vAlign w:val="center"/>
            <w:hideMark/>
          </w:tcPr>
          <w:p w14:paraId="236C2D27" w14:textId="77777777" w:rsidR="009B79F8" w:rsidRPr="009B79F8" w:rsidRDefault="009B79F8" w:rsidP="009B79F8">
            <w:pPr>
              <w:tabs>
                <w:tab w:val="left" w:pos="0"/>
              </w:tabs>
              <w:jc w:val="center"/>
              <w:rPr>
                <w:color w:val="000000"/>
                <w:sz w:val="20"/>
                <w:szCs w:val="20"/>
              </w:rPr>
            </w:pPr>
            <w:r w:rsidRPr="009B79F8">
              <w:rPr>
                <w:color w:val="000000"/>
                <w:sz w:val="20"/>
                <w:szCs w:val="20"/>
              </w:rPr>
              <w:t>27 581,00</w:t>
            </w:r>
          </w:p>
        </w:tc>
        <w:tc>
          <w:tcPr>
            <w:tcW w:w="602" w:type="pct"/>
            <w:shd w:val="clear" w:color="auto" w:fill="auto"/>
            <w:vAlign w:val="center"/>
            <w:hideMark/>
          </w:tcPr>
          <w:p w14:paraId="080D0145" w14:textId="77777777" w:rsidR="009B79F8" w:rsidRPr="009B79F8" w:rsidRDefault="009B79F8" w:rsidP="009B79F8">
            <w:pPr>
              <w:tabs>
                <w:tab w:val="left" w:pos="0"/>
              </w:tabs>
              <w:jc w:val="center"/>
              <w:rPr>
                <w:color w:val="000000"/>
                <w:sz w:val="20"/>
                <w:szCs w:val="20"/>
              </w:rPr>
            </w:pPr>
            <w:r w:rsidRPr="009B79F8">
              <w:rPr>
                <w:color w:val="000000"/>
                <w:sz w:val="20"/>
                <w:szCs w:val="20"/>
              </w:rPr>
              <w:t>19 641,45</w:t>
            </w:r>
          </w:p>
        </w:tc>
      </w:tr>
      <w:tr w:rsidR="009B79F8" w:rsidRPr="009B79F8" w14:paraId="4512B9EF" w14:textId="77777777" w:rsidTr="00F95151">
        <w:trPr>
          <w:trHeight w:val="151"/>
        </w:trPr>
        <w:tc>
          <w:tcPr>
            <w:tcW w:w="2722" w:type="pct"/>
            <w:gridSpan w:val="2"/>
            <w:shd w:val="clear" w:color="auto" w:fill="auto"/>
            <w:vAlign w:val="center"/>
            <w:hideMark/>
          </w:tcPr>
          <w:p w14:paraId="09EEE5A9" w14:textId="77777777" w:rsidR="009B79F8" w:rsidRPr="009B79F8" w:rsidRDefault="009B79F8" w:rsidP="009B79F8">
            <w:pPr>
              <w:tabs>
                <w:tab w:val="left" w:pos="0"/>
              </w:tabs>
              <w:rPr>
                <w:color w:val="000000"/>
                <w:sz w:val="20"/>
                <w:szCs w:val="20"/>
              </w:rPr>
            </w:pPr>
            <w:r w:rsidRPr="009B79F8">
              <w:rPr>
                <w:color w:val="000000"/>
                <w:sz w:val="20"/>
                <w:szCs w:val="20"/>
              </w:rPr>
              <w:t>от эл. котельных</w:t>
            </w:r>
          </w:p>
        </w:tc>
        <w:tc>
          <w:tcPr>
            <w:tcW w:w="371" w:type="pct"/>
            <w:shd w:val="clear" w:color="auto" w:fill="auto"/>
            <w:vAlign w:val="center"/>
            <w:hideMark/>
          </w:tcPr>
          <w:p w14:paraId="2CED485B"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25FD9B3C" w14:textId="77777777" w:rsidR="009B79F8" w:rsidRPr="009B79F8" w:rsidRDefault="009B79F8" w:rsidP="009B79F8">
            <w:pPr>
              <w:tabs>
                <w:tab w:val="left" w:pos="0"/>
              </w:tabs>
              <w:jc w:val="center"/>
              <w:rPr>
                <w:color w:val="000000"/>
                <w:sz w:val="20"/>
                <w:szCs w:val="20"/>
              </w:rPr>
            </w:pPr>
            <w:r w:rsidRPr="009B79F8">
              <w:rPr>
                <w:color w:val="000000"/>
                <w:sz w:val="20"/>
                <w:szCs w:val="20"/>
              </w:rPr>
              <w:t>715,40</w:t>
            </w:r>
          </w:p>
        </w:tc>
        <w:tc>
          <w:tcPr>
            <w:tcW w:w="576" w:type="pct"/>
            <w:shd w:val="clear" w:color="auto" w:fill="auto"/>
            <w:vAlign w:val="center"/>
            <w:hideMark/>
          </w:tcPr>
          <w:p w14:paraId="0D390DEA" w14:textId="77777777" w:rsidR="009B79F8" w:rsidRPr="009B79F8" w:rsidRDefault="009B79F8" w:rsidP="009B79F8">
            <w:pPr>
              <w:tabs>
                <w:tab w:val="left" w:pos="0"/>
              </w:tabs>
              <w:jc w:val="center"/>
              <w:rPr>
                <w:color w:val="000000"/>
                <w:sz w:val="20"/>
                <w:szCs w:val="20"/>
              </w:rPr>
            </w:pPr>
            <w:r w:rsidRPr="009B79F8">
              <w:rPr>
                <w:color w:val="000000"/>
                <w:sz w:val="20"/>
                <w:szCs w:val="20"/>
              </w:rPr>
              <w:t>417,84</w:t>
            </w:r>
          </w:p>
        </w:tc>
        <w:tc>
          <w:tcPr>
            <w:tcW w:w="602" w:type="pct"/>
            <w:shd w:val="clear" w:color="auto" w:fill="auto"/>
            <w:vAlign w:val="center"/>
            <w:hideMark/>
          </w:tcPr>
          <w:p w14:paraId="60D77790" w14:textId="77777777" w:rsidR="009B79F8" w:rsidRPr="009B79F8" w:rsidRDefault="009B79F8" w:rsidP="009B79F8">
            <w:pPr>
              <w:tabs>
                <w:tab w:val="left" w:pos="0"/>
              </w:tabs>
              <w:jc w:val="center"/>
              <w:rPr>
                <w:color w:val="000000"/>
                <w:sz w:val="20"/>
                <w:szCs w:val="20"/>
              </w:rPr>
            </w:pPr>
            <w:r w:rsidRPr="009B79F8">
              <w:rPr>
                <w:color w:val="000000"/>
                <w:sz w:val="20"/>
                <w:szCs w:val="20"/>
              </w:rPr>
              <w:t>297,56</w:t>
            </w:r>
          </w:p>
        </w:tc>
      </w:tr>
      <w:tr w:rsidR="009B79F8" w:rsidRPr="009B79F8" w14:paraId="3ECCAFDB" w14:textId="77777777" w:rsidTr="00F95151">
        <w:trPr>
          <w:trHeight w:val="245"/>
        </w:trPr>
        <w:tc>
          <w:tcPr>
            <w:tcW w:w="2722" w:type="pct"/>
            <w:gridSpan w:val="2"/>
            <w:shd w:val="clear" w:color="auto" w:fill="auto"/>
            <w:vAlign w:val="center"/>
            <w:hideMark/>
          </w:tcPr>
          <w:p w14:paraId="7A73F1DE" w14:textId="77777777" w:rsidR="009B79F8" w:rsidRPr="009B79F8" w:rsidRDefault="009B79F8" w:rsidP="009B79F8">
            <w:pPr>
              <w:tabs>
                <w:tab w:val="left" w:pos="0"/>
              </w:tabs>
              <w:jc w:val="center"/>
              <w:rPr>
                <w:color w:val="000000"/>
                <w:sz w:val="20"/>
                <w:szCs w:val="20"/>
              </w:rPr>
            </w:pPr>
            <w:r w:rsidRPr="009B79F8">
              <w:rPr>
                <w:color w:val="000000"/>
                <w:sz w:val="20"/>
                <w:szCs w:val="20"/>
              </w:rPr>
              <w:t>Полезный отпуск тепловой энергии</w:t>
            </w:r>
          </w:p>
        </w:tc>
        <w:tc>
          <w:tcPr>
            <w:tcW w:w="371" w:type="pct"/>
            <w:shd w:val="clear" w:color="auto" w:fill="auto"/>
            <w:vAlign w:val="center"/>
            <w:hideMark/>
          </w:tcPr>
          <w:p w14:paraId="4D12CF01"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659C2EDB" w14:textId="77777777" w:rsidR="009B79F8" w:rsidRPr="009B79F8" w:rsidRDefault="009B79F8" w:rsidP="009B79F8">
            <w:pPr>
              <w:tabs>
                <w:tab w:val="left" w:pos="0"/>
              </w:tabs>
              <w:jc w:val="center"/>
              <w:rPr>
                <w:color w:val="000000"/>
                <w:sz w:val="20"/>
                <w:szCs w:val="20"/>
              </w:rPr>
            </w:pPr>
            <w:r w:rsidRPr="009B79F8">
              <w:rPr>
                <w:color w:val="000000"/>
                <w:sz w:val="20"/>
                <w:szCs w:val="20"/>
              </w:rPr>
              <w:t>37 828,50</w:t>
            </w:r>
          </w:p>
        </w:tc>
        <w:tc>
          <w:tcPr>
            <w:tcW w:w="576" w:type="pct"/>
            <w:shd w:val="clear" w:color="auto" w:fill="auto"/>
            <w:vAlign w:val="center"/>
            <w:hideMark/>
          </w:tcPr>
          <w:p w14:paraId="33BE6B10" w14:textId="77777777" w:rsidR="009B79F8" w:rsidRPr="009B79F8" w:rsidRDefault="009B79F8" w:rsidP="009B79F8">
            <w:pPr>
              <w:tabs>
                <w:tab w:val="left" w:pos="0"/>
              </w:tabs>
              <w:jc w:val="center"/>
              <w:rPr>
                <w:color w:val="000000"/>
                <w:sz w:val="20"/>
                <w:szCs w:val="20"/>
              </w:rPr>
            </w:pPr>
            <w:r w:rsidRPr="009B79F8">
              <w:rPr>
                <w:color w:val="000000"/>
                <w:sz w:val="20"/>
                <w:szCs w:val="20"/>
              </w:rPr>
              <w:t>22 094,32</w:t>
            </w:r>
          </w:p>
        </w:tc>
        <w:tc>
          <w:tcPr>
            <w:tcW w:w="602" w:type="pct"/>
            <w:shd w:val="clear" w:color="auto" w:fill="auto"/>
            <w:vAlign w:val="center"/>
            <w:hideMark/>
          </w:tcPr>
          <w:p w14:paraId="2B1E270C" w14:textId="77777777" w:rsidR="009B79F8" w:rsidRPr="009B79F8" w:rsidRDefault="009B79F8" w:rsidP="009B79F8">
            <w:pPr>
              <w:tabs>
                <w:tab w:val="left" w:pos="0"/>
              </w:tabs>
              <w:jc w:val="center"/>
              <w:rPr>
                <w:color w:val="000000"/>
                <w:sz w:val="20"/>
                <w:szCs w:val="20"/>
              </w:rPr>
            </w:pPr>
            <w:r w:rsidRPr="009B79F8">
              <w:rPr>
                <w:color w:val="000000"/>
                <w:sz w:val="20"/>
                <w:szCs w:val="20"/>
              </w:rPr>
              <w:t>15 734,18</w:t>
            </w:r>
          </w:p>
        </w:tc>
      </w:tr>
      <w:tr w:rsidR="009B79F8" w:rsidRPr="009B79F8" w14:paraId="1839E17F" w14:textId="77777777" w:rsidTr="00F95151">
        <w:trPr>
          <w:trHeight w:val="245"/>
        </w:trPr>
        <w:tc>
          <w:tcPr>
            <w:tcW w:w="2722" w:type="pct"/>
            <w:gridSpan w:val="2"/>
            <w:shd w:val="clear" w:color="auto" w:fill="auto"/>
            <w:vAlign w:val="center"/>
            <w:hideMark/>
          </w:tcPr>
          <w:p w14:paraId="4D833CC0" w14:textId="77777777" w:rsidR="009B79F8" w:rsidRPr="009B79F8" w:rsidRDefault="009B79F8" w:rsidP="009B79F8">
            <w:pPr>
              <w:tabs>
                <w:tab w:val="left" w:pos="0"/>
              </w:tabs>
              <w:jc w:val="center"/>
              <w:rPr>
                <w:color w:val="000000"/>
                <w:sz w:val="20"/>
                <w:szCs w:val="20"/>
              </w:rPr>
            </w:pPr>
            <w:r w:rsidRPr="009B79F8">
              <w:rPr>
                <w:color w:val="000000"/>
                <w:sz w:val="20"/>
                <w:szCs w:val="20"/>
              </w:rPr>
              <w:t>Жилищные организации</w:t>
            </w:r>
          </w:p>
        </w:tc>
        <w:tc>
          <w:tcPr>
            <w:tcW w:w="371" w:type="pct"/>
            <w:shd w:val="clear" w:color="auto" w:fill="auto"/>
            <w:vAlign w:val="center"/>
            <w:hideMark/>
          </w:tcPr>
          <w:p w14:paraId="3EBE6392"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28FEBF5E" w14:textId="77777777" w:rsidR="009B79F8" w:rsidRPr="009B79F8" w:rsidRDefault="009B79F8" w:rsidP="009B79F8">
            <w:pPr>
              <w:tabs>
                <w:tab w:val="left" w:pos="0"/>
              </w:tabs>
              <w:jc w:val="center"/>
              <w:rPr>
                <w:color w:val="000000"/>
                <w:sz w:val="20"/>
                <w:szCs w:val="20"/>
              </w:rPr>
            </w:pPr>
            <w:r w:rsidRPr="009B79F8">
              <w:rPr>
                <w:color w:val="000000"/>
                <w:sz w:val="20"/>
                <w:szCs w:val="20"/>
              </w:rPr>
              <w:t>17 282,00</w:t>
            </w:r>
          </w:p>
        </w:tc>
        <w:tc>
          <w:tcPr>
            <w:tcW w:w="576" w:type="pct"/>
            <w:shd w:val="clear" w:color="auto" w:fill="auto"/>
            <w:vAlign w:val="center"/>
            <w:hideMark/>
          </w:tcPr>
          <w:p w14:paraId="50003F21" w14:textId="77777777" w:rsidR="009B79F8" w:rsidRPr="009B79F8" w:rsidRDefault="009B79F8" w:rsidP="009B79F8">
            <w:pPr>
              <w:tabs>
                <w:tab w:val="left" w:pos="0"/>
              </w:tabs>
              <w:jc w:val="center"/>
              <w:rPr>
                <w:color w:val="000000"/>
                <w:sz w:val="20"/>
                <w:szCs w:val="20"/>
              </w:rPr>
            </w:pPr>
            <w:r w:rsidRPr="009B79F8">
              <w:rPr>
                <w:color w:val="000000"/>
                <w:sz w:val="20"/>
                <w:szCs w:val="20"/>
              </w:rPr>
              <w:t>10 093,82</w:t>
            </w:r>
          </w:p>
        </w:tc>
        <w:tc>
          <w:tcPr>
            <w:tcW w:w="602" w:type="pct"/>
            <w:shd w:val="clear" w:color="auto" w:fill="auto"/>
            <w:vAlign w:val="center"/>
            <w:hideMark/>
          </w:tcPr>
          <w:p w14:paraId="3482C7DB" w14:textId="77777777" w:rsidR="009B79F8" w:rsidRPr="009B79F8" w:rsidRDefault="009B79F8" w:rsidP="009B79F8">
            <w:pPr>
              <w:tabs>
                <w:tab w:val="left" w:pos="0"/>
              </w:tabs>
              <w:jc w:val="center"/>
              <w:rPr>
                <w:color w:val="000000"/>
                <w:sz w:val="20"/>
                <w:szCs w:val="20"/>
              </w:rPr>
            </w:pPr>
            <w:r w:rsidRPr="009B79F8">
              <w:rPr>
                <w:color w:val="000000"/>
                <w:sz w:val="20"/>
                <w:szCs w:val="20"/>
              </w:rPr>
              <w:t>7 188,18</w:t>
            </w:r>
          </w:p>
        </w:tc>
      </w:tr>
      <w:tr w:rsidR="009B79F8" w:rsidRPr="009B79F8" w14:paraId="4FA82D85" w14:textId="77777777" w:rsidTr="00F95151">
        <w:trPr>
          <w:trHeight w:val="231"/>
        </w:trPr>
        <w:tc>
          <w:tcPr>
            <w:tcW w:w="2722" w:type="pct"/>
            <w:gridSpan w:val="2"/>
            <w:shd w:val="clear" w:color="auto" w:fill="auto"/>
            <w:vAlign w:val="center"/>
            <w:hideMark/>
          </w:tcPr>
          <w:p w14:paraId="7F8C7CCE" w14:textId="77777777" w:rsidR="009B79F8" w:rsidRPr="009B79F8" w:rsidRDefault="009B79F8" w:rsidP="009B79F8">
            <w:pPr>
              <w:tabs>
                <w:tab w:val="left" w:pos="0"/>
              </w:tabs>
              <w:jc w:val="center"/>
              <w:rPr>
                <w:color w:val="000000"/>
                <w:sz w:val="20"/>
                <w:szCs w:val="20"/>
              </w:rPr>
            </w:pPr>
            <w:r w:rsidRPr="009B79F8">
              <w:rPr>
                <w:color w:val="000000"/>
                <w:sz w:val="20"/>
                <w:szCs w:val="20"/>
              </w:rPr>
              <w:t>Бюджетные организации</w:t>
            </w:r>
          </w:p>
        </w:tc>
        <w:tc>
          <w:tcPr>
            <w:tcW w:w="371" w:type="pct"/>
            <w:shd w:val="clear" w:color="auto" w:fill="auto"/>
            <w:vAlign w:val="center"/>
            <w:hideMark/>
          </w:tcPr>
          <w:p w14:paraId="4B9CE977"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5DB5532B" w14:textId="77777777" w:rsidR="009B79F8" w:rsidRPr="009B79F8" w:rsidRDefault="009B79F8" w:rsidP="009B79F8">
            <w:pPr>
              <w:tabs>
                <w:tab w:val="left" w:pos="0"/>
              </w:tabs>
              <w:jc w:val="center"/>
              <w:rPr>
                <w:color w:val="000000"/>
                <w:sz w:val="20"/>
                <w:szCs w:val="20"/>
              </w:rPr>
            </w:pPr>
            <w:r w:rsidRPr="009B79F8">
              <w:rPr>
                <w:color w:val="000000"/>
                <w:sz w:val="20"/>
                <w:szCs w:val="20"/>
              </w:rPr>
              <w:t>16 982,57</w:t>
            </w:r>
          </w:p>
        </w:tc>
        <w:tc>
          <w:tcPr>
            <w:tcW w:w="576" w:type="pct"/>
            <w:shd w:val="clear" w:color="auto" w:fill="auto"/>
            <w:vAlign w:val="center"/>
            <w:hideMark/>
          </w:tcPr>
          <w:p w14:paraId="104489C4" w14:textId="77777777" w:rsidR="009B79F8" w:rsidRPr="009B79F8" w:rsidRDefault="009B79F8" w:rsidP="009B79F8">
            <w:pPr>
              <w:tabs>
                <w:tab w:val="left" w:pos="0"/>
              </w:tabs>
              <w:jc w:val="center"/>
              <w:rPr>
                <w:color w:val="000000"/>
                <w:sz w:val="20"/>
                <w:szCs w:val="20"/>
              </w:rPr>
            </w:pPr>
            <w:r w:rsidRPr="009B79F8">
              <w:rPr>
                <w:color w:val="000000"/>
                <w:sz w:val="20"/>
                <w:szCs w:val="20"/>
              </w:rPr>
              <w:t>9 918,93</w:t>
            </w:r>
          </w:p>
        </w:tc>
        <w:tc>
          <w:tcPr>
            <w:tcW w:w="602" w:type="pct"/>
            <w:shd w:val="clear" w:color="auto" w:fill="auto"/>
            <w:vAlign w:val="center"/>
            <w:hideMark/>
          </w:tcPr>
          <w:p w14:paraId="3065E252" w14:textId="77777777" w:rsidR="009B79F8" w:rsidRPr="009B79F8" w:rsidRDefault="009B79F8" w:rsidP="009B79F8">
            <w:pPr>
              <w:tabs>
                <w:tab w:val="left" w:pos="0"/>
              </w:tabs>
              <w:jc w:val="center"/>
              <w:rPr>
                <w:color w:val="000000"/>
                <w:sz w:val="20"/>
                <w:szCs w:val="20"/>
              </w:rPr>
            </w:pPr>
            <w:r w:rsidRPr="009B79F8">
              <w:rPr>
                <w:color w:val="000000"/>
                <w:sz w:val="20"/>
                <w:szCs w:val="20"/>
              </w:rPr>
              <w:t>7 063,64</w:t>
            </w:r>
          </w:p>
        </w:tc>
      </w:tr>
      <w:tr w:rsidR="009B79F8" w:rsidRPr="009B79F8" w14:paraId="55FC7831" w14:textId="77777777" w:rsidTr="00F95151">
        <w:trPr>
          <w:trHeight w:val="224"/>
        </w:trPr>
        <w:tc>
          <w:tcPr>
            <w:tcW w:w="2722" w:type="pct"/>
            <w:gridSpan w:val="2"/>
            <w:shd w:val="clear" w:color="auto" w:fill="auto"/>
            <w:vAlign w:val="center"/>
            <w:hideMark/>
          </w:tcPr>
          <w:p w14:paraId="01E716F8" w14:textId="77777777" w:rsidR="009B79F8" w:rsidRPr="009B79F8" w:rsidRDefault="009B79F8" w:rsidP="009B79F8">
            <w:pPr>
              <w:tabs>
                <w:tab w:val="left" w:pos="0"/>
              </w:tabs>
              <w:jc w:val="center"/>
              <w:rPr>
                <w:color w:val="000000"/>
                <w:sz w:val="20"/>
                <w:szCs w:val="20"/>
              </w:rPr>
            </w:pPr>
            <w:r w:rsidRPr="009B79F8">
              <w:rPr>
                <w:color w:val="000000"/>
                <w:sz w:val="20"/>
                <w:szCs w:val="20"/>
              </w:rPr>
              <w:t>Иные потребители</w:t>
            </w:r>
          </w:p>
        </w:tc>
        <w:tc>
          <w:tcPr>
            <w:tcW w:w="371" w:type="pct"/>
            <w:shd w:val="clear" w:color="auto" w:fill="auto"/>
            <w:vAlign w:val="center"/>
            <w:hideMark/>
          </w:tcPr>
          <w:p w14:paraId="1968DECB"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6737DC26" w14:textId="77777777" w:rsidR="009B79F8" w:rsidRPr="009B79F8" w:rsidRDefault="009B79F8" w:rsidP="009B79F8">
            <w:pPr>
              <w:tabs>
                <w:tab w:val="left" w:pos="0"/>
              </w:tabs>
              <w:jc w:val="center"/>
              <w:rPr>
                <w:color w:val="000000"/>
                <w:sz w:val="20"/>
                <w:szCs w:val="20"/>
              </w:rPr>
            </w:pPr>
            <w:r w:rsidRPr="009B79F8">
              <w:rPr>
                <w:color w:val="000000"/>
                <w:sz w:val="20"/>
                <w:szCs w:val="20"/>
              </w:rPr>
              <w:t>1 355,43</w:t>
            </w:r>
          </w:p>
        </w:tc>
        <w:tc>
          <w:tcPr>
            <w:tcW w:w="576" w:type="pct"/>
            <w:shd w:val="clear" w:color="auto" w:fill="auto"/>
            <w:vAlign w:val="center"/>
            <w:hideMark/>
          </w:tcPr>
          <w:p w14:paraId="65059CCE" w14:textId="77777777" w:rsidR="009B79F8" w:rsidRPr="009B79F8" w:rsidRDefault="009B79F8" w:rsidP="009B79F8">
            <w:pPr>
              <w:tabs>
                <w:tab w:val="left" w:pos="0"/>
              </w:tabs>
              <w:jc w:val="center"/>
              <w:rPr>
                <w:color w:val="000000"/>
                <w:sz w:val="20"/>
                <w:szCs w:val="20"/>
              </w:rPr>
            </w:pPr>
            <w:r w:rsidRPr="009B79F8">
              <w:rPr>
                <w:color w:val="000000"/>
                <w:sz w:val="20"/>
                <w:szCs w:val="20"/>
              </w:rPr>
              <w:t>791,66</w:t>
            </w:r>
          </w:p>
        </w:tc>
        <w:tc>
          <w:tcPr>
            <w:tcW w:w="602" w:type="pct"/>
            <w:shd w:val="clear" w:color="auto" w:fill="auto"/>
            <w:vAlign w:val="center"/>
            <w:hideMark/>
          </w:tcPr>
          <w:p w14:paraId="235D8678" w14:textId="77777777" w:rsidR="009B79F8" w:rsidRPr="009B79F8" w:rsidRDefault="009B79F8" w:rsidP="009B79F8">
            <w:pPr>
              <w:tabs>
                <w:tab w:val="left" w:pos="0"/>
              </w:tabs>
              <w:jc w:val="center"/>
              <w:rPr>
                <w:color w:val="000000"/>
                <w:sz w:val="20"/>
                <w:szCs w:val="20"/>
              </w:rPr>
            </w:pPr>
            <w:r w:rsidRPr="009B79F8">
              <w:rPr>
                <w:color w:val="000000"/>
                <w:sz w:val="20"/>
                <w:szCs w:val="20"/>
              </w:rPr>
              <w:t>563,77</w:t>
            </w:r>
          </w:p>
        </w:tc>
      </w:tr>
      <w:tr w:rsidR="009B79F8" w:rsidRPr="009B79F8" w14:paraId="5AC876EA" w14:textId="77777777" w:rsidTr="00F95151">
        <w:trPr>
          <w:trHeight w:val="267"/>
        </w:trPr>
        <w:tc>
          <w:tcPr>
            <w:tcW w:w="2722" w:type="pct"/>
            <w:gridSpan w:val="2"/>
            <w:shd w:val="clear" w:color="auto" w:fill="auto"/>
            <w:vAlign w:val="center"/>
            <w:hideMark/>
          </w:tcPr>
          <w:p w14:paraId="519BDE65" w14:textId="77777777" w:rsidR="009B79F8" w:rsidRPr="009B79F8" w:rsidRDefault="009B79F8" w:rsidP="009B79F8">
            <w:pPr>
              <w:tabs>
                <w:tab w:val="left" w:pos="0"/>
              </w:tabs>
              <w:jc w:val="center"/>
              <w:rPr>
                <w:color w:val="000000"/>
                <w:sz w:val="20"/>
                <w:szCs w:val="20"/>
              </w:rPr>
            </w:pPr>
            <w:r w:rsidRPr="009B79F8">
              <w:rPr>
                <w:color w:val="000000"/>
                <w:sz w:val="20"/>
                <w:szCs w:val="20"/>
              </w:rPr>
              <w:t>в т.ч. производственные нужды предприятия</w:t>
            </w:r>
          </w:p>
        </w:tc>
        <w:tc>
          <w:tcPr>
            <w:tcW w:w="371" w:type="pct"/>
            <w:shd w:val="clear" w:color="auto" w:fill="auto"/>
            <w:vAlign w:val="center"/>
            <w:hideMark/>
          </w:tcPr>
          <w:p w14:paraId="63AFA66D"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shd w:val="clear" w:color="auto" w:fill="auto"/>
            <w:vAlign w:val="center"/>
            <w:hideMark/>
          </w:tcPr>
          <w:p w14:paraId="6490865A" w14:textId="77777777" w:rsidR="009B79F8" w:rsidRPr="009B79F8" w:rsidRDefault="009B79F8" w:rsidP="009B79F8">
            <w:pPr>
              <w:tabs>
                <w:tab w:val="left" w:pos="0"/>
              </w:tabs>
              <w:jc w:val="center"/>
              <w:rPr>
                <w:color w:val="000000"/>
                <w:sz w:val="20"/>
                <w:szCs w:val="20"/>
              </w:rPr>
            </w:pPr>
            <w:r w:rsidRPr="009B79F8">
              <w:rPr>
                <w:color w:val="000000"/>
                <w:sz w:val="20"/>
                <w:szCs w:val="20"/>
              </w:rPr>
              <w:t>2 208,50</w:t>
            </w:r>
          </w:p>
        </w:tc>
        <w:tc>
          <w:tcPr>
            <w:tcW w:w="576" w:type="pct"/>
            <w:shd w:val="clear" w:color="auto" w:fill="auto"/>
            <w:vAlign w:val="center"/>
            <w:hideMark/>
          </w:tcPr>
          <w:p w14:paraId="177F13F9" w14:textId="77777777" w:rsidR="009B79F8" w:rsidRPr="009B79F8" w:rsidRDefault="009B79F8" w:rsidP="009B79F8">
            <w:pPr>
              <w:tabs>
                <w:tab w:val="left" w:pos="0"/>
              </w:tabs>
              <w:jc w:val="center"/>
              <w:rPr>
                <w:color w:val="000000"/>
                <w:sz w:val="20"/>
                <w:szCs w:val="20"/>
              </w:rPr>
            </w:pPr>
            <w:r w:rsidRPr="009B79F8">
              <w:rPr>
                <w:color w:val="000000"/>
                <w:sz w:val="20"/>
                <w:szCs w:val="20"/>
              </w:rPr>
              <w:t>1 289,91</w:t>
            </w:r>
          </w:p>
        </w:tc>
        <w:tc>
          <w:tcPr>
            <w:tcW w:w="602" w:type="pct"/>
            <w:shd w:val="clear" w:color="auto" w:fill="auto"/>
            <w:vAlign w:val="center"/>
            <w:hideMark/>
          </w:tcPr>
          <w:p w14:paraId="012DF2CE" w14:textId="77777777" w:rsidR="009B79F8" w:rsidRPr="009B79F8" w:rsidRDefault="009B79F8" w:rsidP="009B79F8">
            <w:pPr>
              <w:tabs>
                <w:tab w:val="left" w:pos="0"/>
              </w:tabs>
              <w:jc w:val="center"/>
              <w:rPr>
                <w:color w:val="000000"/>
                <w:sz w:val="20"/>
                <w:szCs w:val="20"/>
              </w:rPr>
            </w:pPr>
            <w:r w:rsidRPr="009B79F8">
              <w:rPr>
                <w:color w:val="000000"/>
                <w:sz w:val="20"/>
                <w:szCs w:val="20"/>
              </w:rPr>
              <w:t>918,59</w:t>
            </w:r>
          </w:p>
        </w:tc>
      </w:tr>
      <w:tr w:rsidR="009B79F8" w:rsidRPr="009B79F8" w14:paraId="0A89424A" w14:textId="77777777" w:rsidTr="00F95151">
        <w:trPr>
          <w:trHeight w:val="224"/>
        </w:trPr>
        <w:tc>
          <w:tcPr>
            <w:tcW w:w="2722" w:type="pct"/>
            <w:gridSpan w:val="2"/>
            <w:shd w:val="clear" w:color="auto" w:fill="auto"/>
            <w:vAlign w:val="center"/>
            <w:hideMark/>
          </w:tcPr>
          <w:p w14:paraId="5786E40C" w14:textId="77777777" w:rsidR="009B79F8" w:rsidRPr="009B79F8" w:rsidRDefault="009B79F8" w:rsidP="009B79F8">
            <w:pPr>
              <w:tabs>
                <w:tab w:val="left" w:pos="0"/>
              </w:tabs>
              <w:jc w:val="center"/>
              <w:rPr>
                <w:color w:val="000000"/>
                <w:sz w:val="20"/>
                <w:szCs w:val="20"/>
              </w:rPr>
            </w:pPr>
            <w:r w:rsidRPr="009B79F8">
              <w:rPr>
                <w:color w:val="000000"/>
                <w:sz w:val="20"/>
                <w:szCs w:val="20"/>
              </w:rPr>
              <w:t>Полезный отпуск тепловой энергии на потребительский рынок</w:t>
            </w:r>
          </w:p>
        </w:tc>
        <w:tc>
          <w:tcPr>
            <w:tcW w:w="371" w:type="pct"/>
            <w:shd w:val="clear" w:color="auto" w:fill="auto"/>
            <w:vAlign w:val="center"/>
            <w:hideMark/>
          </w:tcPr>
          <w:p w14:paraId="6CE77B05"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766C8" w14:textId="77777777" w:rsidR="009B79F8" w:rsidRPr="009B79F8" w:rsidRDefault="009B79F8" w:rsidP="009B79F8">
            <w:pPr>
              <w:tabs>
                <w:tab w:val="left" w:pos="0"/>
              </w:tabs>
              <w:jc w:val="center"/>
              <w:rPr>
                <w:color w:val="000000"/>
                <w:sz w:val="20"/>
                <w:szCs w:val="20"/>
              </w:rPr>
            </w:pPr>
            <w:r w:rsidRPr="009B79F8">
              <w:rPr>
                <w:color w:val="000000"/>
                <w:sz w:val="20"/>
                <w:szCs w:val="20"/>
              </w:rPr>
              <w:t>35 620,00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4DEB2CA" w14:textId="77777777" w:rsidR="009B79F8" w:rsidRPr="009B79F8" w:rsidRDefault="009B79F8" w:rsidP="009B79F8">
            <w:pPr>
              <w:tabs>
                <w:tab w:val="left" w:pos="0"/>
              </w:tabs>
              <w:jc w:val="center"/>
              <w:rPr>
                <w:color w:val="000000"/>
                <w:sz w:val="20"/>
                <w:szCs w:val="20"/>
              </w:rPr>
            </w:pPr>
            <w:r w:rsidRPr="009B79F8">
              <w:rPr>
                <w:color w:val="000000"/>
                <w:sz w:val="20"/>
                <w:szCs w:val="20"/>
              </w:rPr>
              <w:t>20 804,41</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0E7DC8B3" w14:textId="77777777" w:rsidR="009B79F8" w:rsidRPr="009B79F8" w:rsidRDefault="009B79F8" w:rsidP="009B79F8">
            <w:pPr>
              <w:tabs>
                <w:tab w:val="left" w:pos="0"/>
              </w:tabs>
              <w:jc w:val="center"/>
              <w:rPr>
                <w:color w:val="000000"/>
                <w:sz w:val="20"/>
                <w:szCs w:val="20"/>
              </w:rPr>
            </w:pPr>
            <w:r w:rsidRPr="009B79F8">
              <w:rPr>
                <w:color w:val="000000"/>
                <w:sz w:val="20"/>
                <w:szCs w:val="20"/>
              </w:rPr>
              <w:t>14 815,59</w:t>
            </w:r>
          </w:p>
        </w:tc>
      </w:tr>
      <w:tr w:rsidR="009B79F8" w:rsidRPr="009B79F8" w14:paraId="4C7B8A94" w14:textId="77777777" w:rsidTr="00F95151">
        <w:trPr>
          <w:trHeight w:val="224"/>
        </w:trPr>
        <w:tc>
          <w:tcPr>
            <w:tcW w:w="1267" w:type="pct"/>
            <w:vMerge w:val="restart"/>
            <w:shd w:val="clear" w:color="auto" w:fill="auto"/>
            <w:vAlign w:val="center"/>
            <w:hideMark/>
          </w:tcPr>
          <w:p w14:paraId="4EC0BA64" w14:textId="77777777" w:rsidR="009B79F8" w:rsidRPr="009B79F8" w:rsidRDefault="009B79F8" w:rsidP="009B79F8">
            <w:pPr>
              <w:tabs>
                <w:tab w:val="left" w:pos="0"/>
              </w:tabs>
              <w:jc w:val="center"/>
              <w:rPr>
                <w:color w:val="000000"/>
                <w:sz w:val="20"/>
                <w:szCs w:val="20"/>
              </w:rPr>
            </w:pPr>
            <w:r w:rsidRPr="009B79F8">
              <w:rPr>
                <w:color w:val="000000"/>
                <w:sz w:val="20"/>
                <w:szCs w:val="20"/>
              </w:rPr>
              <w:t>от угольных котельных</w:t>
            </w:r>
          </w:p>
        </w:tc>
        <w:tc>
          <w:tcPr>
            <w:tcW w:w="1455" w:type="pct"/>
            <w:shd w:val="clear" w:color="auto" w:fill="auto"/>
            <w:vAlign w:val="center"/>
            <w:hideMark/>
          </w:tcPr>
          <w:p w14:paraId="52BB804B" w14:textId="77777777" w:rsidR="009B79F8" w:rsidRPr="009B79F8" w:rsidRDefault="009B79F8" w:rsidP="009B79F8">
            <w:pPr>
              <w:tabs>
                <w:tab w:val="left" w:pos="0"/>
              </w:tabs>
              <w:jc w:val="center"/>
              <w:rPr>
                <w:color w:val="000000"/>
                <w:sz w:val="20"/>
                <w:szCs w:val="20"/>
              </w:rPr>
            </w:pPr>
            <w:r w:rsidRPr="009B79F8">
              <w:rPr>
                <w:color w:val="000000"/>
                <w:sz w:val="20"/>
                <w:szCs w:val="20"/>
              </w:rPr>
              <w:t>Жилищные организации</w:t>
            </w:r>
          </w:p>
        </w:tc>
        <w:tc>
          <w:tcPr>
            <w:tcW w:w="371" w:type="pct"/>
            <w:shd w:val="clear" w:color="auto" w:fill="auto"/>
            <w:vAlign w:val="center"/>
            <w:hideMark/>
          </w:tcPr>
          <w:p w14:paraId="7E35A1A6" w14:textId="77777777" w:rsidR="009B79F8" w:rsidRPr="009B79F8" w:rsidRDefault="009B79F8" w:rsidP="009B79F8">
            <w:pPr>
              <w:tabs>
                <w:tab w:val="left" w:pos="0"/>
              </w:tabs>
              <w:jc w:val="center"/>
              <w:rPr>
                <w:color w:val="000000"/>
              </w:rPr>
            </w:pPr>
            <w:r w:rsidRPr="009B79F8">
              <w:rPr>
                <w:color w:val="000000"/>
                <w:sz w:val="20"/>
                <w:szCs w:val="20"/>
              </w:rPr>
              <w:t>Гкал</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466D" w14:textId="77777777" w:rsidR="009B79F8" w:rsidRPr="009B79F8" w:rsidRDefault="009B79F8" w:rsidP="009B79F8">
            <w:pPr>
              <w:tabs>
                <w:tab w:val="left" w:pos="0"/>
              </w:tabs>
              <w:jc w:val="center"/>
              <w:rPr>
                <w:color w:val="000000"/>
                <w:sz w:val="20"/>
                <w:szCs w:val="20"/>
              </w:rPr>
            </w:pPr>
            <w:r w:rsidRPr="009B79F8">
              <w:rPr>
                <w:color w:val="000000"/>
                <w:sz w:val="20"/>
                <w:szCs w:val="20"/>
              </w:rPr>
              <w:t>16784,20</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62A5BDCE" w14:textId="77777777" w:rsidR="009B79F8" w:rsidRPr="009B79F8" w:rsidRDefault="009B79F8" w:rsidP="009B79F8">
            <w:pPr>
              <w:tabs>
                <w:tab w:val="left" w:pos="0"/>
              </w:tabs>
              <w:jc w:val="center"/>
              <w:rPr>
                <w:color w:val="000000"/>
                <w:sz w:val="20"/>
                <w:szCs w:val="20"/>
              </w:rPr>
            </w:pPr>
            <w:r w:rsidRPr="009B79F8">
              <w:rPr>
                <w:color w:val="000000"/>
                <w:sz w:val="20"/>
                <w:szCs w:val="20"/>
              </w:rPr>
              <w:t>9803,07</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0B6F6B7E" w14:textId="77777777" w:rsidR="009B79F8" w:rsidRPr="009B79F8" w:rsidRDefault="009B79F8" w:rsidP="009B79F8">
            <w:pPr>
              <w:tabs>
                <w:tab w:val="left" w:pos="0"/>
              </w:tabs>
              <w:jc w:val="center"/>
              <w:rPr>
                <w:color w:val="000000"/>
                <w:sz w:val="20"/>
                <w:szCs w:val="20"/>
              </w:rPr>
            </w:pPr>
            <w:r w:rsidRPr="009B79F8">
              <w:rPr>
                <w:color w:val="000000"/>
                <w:sz w:val="20"/>
                <w:szCs w:val="20"/>
              </w:rPr>
              <w:t>6981,13</w:t>
            </w:r>
          </w:p>
        </w:tc>
      </w:tr>
      <w:tr w:rsidR="009B79F8" w:rsidRPr="009B79F8" w14:paraId="67762BA1" w14:textId="77777777" w:rsidTr="00F95151">
        <w:trPr>
          <w:trHeight w:val="245"/>
        </w:trPr>
        <w:tc>
          <w:tcPr>
            <w:tcW w:w="1267" w:type="pct"/>
            <w:vMerge/>
            <w:shd w:val="clear" w:color="auto" w:fill="auto"/>
            <w:vAlign w:val="center"/>
            <w:hideMark/>
          </w:tcPr>
          <w:p w14:paraId="3A802662" w14:textId="77777777" w:rsidR="009B79F8" w:rsidRPr="009B79F8" w:rsidRDefault="009B79F8" w:rsidP="009B79F8">
            <w:pPr>
              <w:tabs>
                <w:tab w:val="left" w:pos="0"/>
              </w:tabs>
              <w:rPr>
                <w:color w:val="000000"/>
                <w:sz w:val="20"/>
                <w:szCs w:val="20"/>
              </w:rPr>
            </w:pPr>
          </w:p>
        </w:tc>
        <w:tc>
          <w:tcPr>
            <w:tcW w:w="1455" w:type="pct"/>
            <w:shd w:val="clear" w:color="auto" w:fill="auto"/>
            <w:vAlign w:val="center"/>
            <w:hideMark/>
          </w:tcPr>
          <w:p w14:paraId="614D568A" w14:textId="77777777" w:rsidR="009B79F8" w:rsidRPr="009B79F8" w:rsidRDefault="009B79F8" w:rsidP="009B79F8">
            <w:pPr>
              <w:tabs>
                <w:tab w:val="left" w:pos="0"/>
              </w:tabs>
              <w:jc w:val="center"/>
              <w:rPr>
                <w:color w:val="000000"/>
                <w:sz w:val="20"/>
                <w:szCs w:val="20"/>
              </w:rPr>
            </w:pPr>
            <w:r w:rsidRPr="009B79F8">
              <w:rPr>
                <w:color w:val="000000"/>
                <w:sz w:val="20"/>
                <w:szCs w:val="20"/>
              </w:rPr>
              <w:t>Бюджетные организации</w:t>
            </w:r>
          </w:p>
        </w:tc>
        <w:tc>
          <w:tcPr>
            <w:tcW w:w="371" w:type="pct"/>
            <w:shd w:val="clear" w:color="auto" w:fill="auto"/>
            <w:vAlign w:val="center"/>
            <w:hideMark/>
          </w:tcPr>
          <w:p w14:paraId="6EFDDD46" w14:textId="77777777" w:rsidR="009B79F8" w:rsidRPr="009B79F8" w:rsidRDefault="009B79F8" w:rsidP="009B79F8">
            <w:pPr>
              <w:tabs>
                <w:tab w:val="left" w:pos="0"/>
              </w:tabs>
              <w:jc w:val="center"/>
              <w:rPr>
                <w:color w:val="000000"/>
              </w:rPr>
            </w:pPr>
            <w:r w:rsidRPr="009B79F8">
              <w:rPr>
                <w:color w:val="000000"/>
                <w:sz w:val="20"/>
                <w:szCs w:val="20"/>
              </w:rPr>
              <w:t>Гкал</w:t>
            </w:r>
          </w:p>
        </w:tc>
        <w:tc>
          <w:tcPr>
            <w:tcW w:w="729" w:type="pct"/>
            <w:tcBorders>
              <w:top w:val="nil"/>
              <w:left w:val="single" w:sz="4" w:space="0" w:color="auto"/>
              <w:bottom w:val="single" w:sz="4" w:space="0" w:color="auto"/>
              <w:right w:val="single" w:sz="4" w:space="0" w:color="auto"/>
            </w:tcBorders>
            <w:shd w:val="clear" w:color="auto" w:fill="auto"/>
            <w:noWrap/>
            <w:vAlign w:val="center"/>
            <w:hideMark/>
          </w:tcPr>
          <w:p w14:paraId="1C1EAAE9" w14:textId="77777777" w:rsidR="009B79F8" w:rsidRPr="009B79F8" w:rsidRDefault="009B79F8" w:rsidP="009B79F8">
            <w:pPr>
              <w:tabs>
                <w:tab w:val="left" w:pos="0"/>
              </w:tabs>
              <w:jc w:val="center"/>
              <w:rPr>
                <w:color w:val="000000"/>
                <w:sz w:val="20"/>
                <w:szCs w:val="20"/>
              </w:rPr>
            </w:pPr>
            <w:r w:rsidRPr="009B79F8">
              <w:rPr>
                <w:color w:val="000000"/>
                <w:sz w:val="20"/>
                <w:szCs w:val="20"/>
              </w:rPr>
              <w:t>16982,57</w:t>
            </w:r>
          </w:p>
        </w:tc>
        <w:tc>
          <w:tcPr>
            <w:tcW w:w="576" w:type="pct"/>
            <w:tcBorders>
              <w:top w:val="nil"/>
              <w:left w:val="nil"/>
              <w:bottom w:val="single" w:sz="4" w:space="0" w:color="auto"/>
              <w:right w:val="single" w:sz="4" w:space="0" w:color="auto"/>
            </w:tcBorders>
            <w:shd w:val="clear" w:color="auto" w:fill="auto"/>
            <w:noWrap/>
            <w:vAlign w:val="center"/>
            <w:hideMark/>
          </w:tcPr>
          <w:p w14:paraId="5F8F7673" w14:textId="77777777" w:rsidR="009B79F8" w:rsidRPr="009B79F8" w:rsidRDefault="009B79F8" w:rsidP="009B79F8">
            <w:pPr>
              <w:tabs>
                <w:tab w:val="left" w:pos="0"/>
              </w:tabs>
              <w:jc w:val="center"/>
              <w:rPr>
                <w:color w:val="000000"/>
                <w:sz w:val="20"/>
                <w:szCs w:val="20"/>
              </w:rPr>
            </w:pPr>
            <w:r w:rsidRPr="009B79F8">
              <w:rPr>
                <w:color w:val="000000"/>
                <w:sz w:val="20"/>
                <w:szCs w:val="20"/>
              </w:rPr>
              <w:t>9918,93</w:t>
            </w:r>
          </w:p>
        </w:tc>
        <w:tc>
          <w:tcPr>
            <w:tcW w:w="602" w:type="pct"/>
            <w:tcBorders>
              <w:top w:val="nil"/>
              <w:left w:val="nil"/>
              <w:bottom w:val="single" w:sz="4" w:space="0" w:color="auto"/>
              <w:right w:val="single" w:sz="4" w:space="0" w:color="auto"/>
            </w:tcBorders>
            <w:shd w:val="clear" w:color="auto" w:fill="auto"/>
            <w:noWrap/>
            <w:vAlign w:val="center"/>
            <w:hideMark/>
          </w:tcPr>
          <w:p w14:paraId="1DBFF066" w14:textId="77777777" w:rsidR="009B79F8" w:rsidRPr="009B79F8" w:rsidRDefault="009B79F8" w:rsidP="009B79F8">
            <w:pPr>
              <w:tabs>
                <w:tab w:val="left" w:pos="0"/>
              </w:tabs>
              <w:jc w:val="center"/>
              <w:rPr>
                <w:color w:val="000000"/>
                <w:sz w:val="20"/>
                <w:szCs w:val="20"/>
              </w:rPr>
            </w:pPr>
            <w:r w:rsidRPr="009B79F8">
              <w:rPr>
                <w:color w:val="000000"/>
                <w:sz w:val="20"/>
                <w:szCs w:val="20"/>
              </w:rPr>
              <w:t>7063,64</w:t>
            </w:r>
          </w:p>
        </w:tc>
      </w:tr>
      <w:tr w:rsidR="009B79F8" w:rsidRPr="009B79F8" w14:paraId="55A3B17C" w14:textId="77777777" w:rsidTr="00F95151">
        <w:trPr>
          <w:trHeight w:val="245"/>
        </w:trPr>
        <w:tc>
          <w:tcPr>
            <w:tcW w:w="1267" w:type="pct"/>
            <w:vMerge/>
            <w:shd w:val="clear" w:color="auto" w:fill="auto"/>
            <w:vAlign w:val="center"/>
            <w:hideMark/>
          </w:tcPr>
          <w:p w14:paraId="3B74B0A1" w14:textId="77777777" w:rsidR="009B79F8" w:rsidRPr="009B79F8" w:rsidRDefault="009B79F8" w:rsidP="009B79F8">
            <w:pPr>
              <w:tabs>
                <w:tab w:val="left" w:pos="0"/>
              </w:tabs>
              <w:rPr>
                <w:color w:val="000000"/>
                <w:sz w:val="20"/>
                <w:szCs w:val="20"/>
              </w:rPr>
            </w:pPr>
          </w:p>
        </w:tc>
        <w:tc>
          <w:tcPr>
            <w:tcW w:w="1455" w:type="pct"/>
            <w:shd w:val="clear" w:color="auto" w:fill="auto"/>
            <w:vAlign w:val="center"/>
            <w:hideMark/>
          </w:tcPr>
          <w:p w14:paraId="06A8F4F9" w14:textId="77777777" w:rsidR="009B79F8" w:rsidRPr="009B79F8" w:rsidRDefault="009B79F8" w:rsidP="009B79F8">
            <w:pPr>
              <w:tabs>
                <w:tab w:val="left" w:pos="0"/>
              </w:tabs>
              <w:jc w:val="center"/>
              <w:rPr>
                <w:color w:val="000000"/>
                <w:sz w:val="20"/>
                <w:szCs w:val="20"/>
              </w:rPr>
            </w:pPr>
            <w:r w:rsidRPr="009B79F8">
              <w:rPr>
                <w:color w:val="000000"/>
                <w:sz w:val="20"/>
                <w:szCs w:val="20"/>
              </w:rPr>
              <w:t>Иные потребители</w:t>
            </w:r>
          </w:p>
        </w:tc>
        <w:tc>
          <w:tcPr>
            <w:tcW w:w="371" w:type="pct"/>
            <w:shd w:val="clear" w:color="auto" w:fill="auto"/>
            <w:vAlign w:val="center"/>
            <w:hideMark/>
          </w:tcPr>
          <w:p w14:paraId="1ACA97D3" w14:textId="77777777" w:rsidR="009B79F8" w:rsidRPr="009B79F8" w:rsidRDefault="009B79F8" w:rsidP="009B79F8">
            <w:pPr>
              <w:tabs>
                <w:tab w:val="left" w:pos="0"/>
              </w:tabs>
              <w:jc w:val="center"/>
              <w:rPr>
                <w:color w:val="000000"/>
              </w:rPr>
            </w:pPr>
            <w:r w:rsidRPr="009B79F8">
              <w:rPr>
                <w:color w:val="000000"/>
                <w:sz w:val="20"/>
                <w:szCs w:val="20"/>
              </w:rPr>
              <w:t>Гкал</w:t>
            </w:r>
          </w:p>
        </w:tc>
        <w:tc>
          <w:tcPr>
            <w:tcW w:w="729" w:type="pct"/>
            <w:tcBorders>
              <w:top w:val="nil"/>
              <w:left w:val="single" w:sz="4" w:space="0" w:color="auto"/>
              <w:bottom w:val="single" w:sz="4" w:space="0" w:color="auto"/>
              <w:right w:val="single" w:sz="4" w:space="0" w:color="auto"/>
            </w:tcBorders>
            <w:shd w:val="clear" w:color="auto" w:fill="auto"/>
            <w:noWrap/>
            <w:vAlign w:val="center"/>
            <w:hideMark/>
          </w:tcPr>
          <w:p w14:paraId="692F494D" w14:textId="77777777" w:rsidR="009B79F8" w:rsidRPr="009B79F8" w:rsidRDefault="009B79F8" w:rsidP="009B79F8">
            <w:pPr>
              <w:tabs>
                <w:tab w:val="left" w:pos="0"/>
              </w:tabs>
              <w:jc w:val="center"/>
              <w:rPr>
                <w:color w:val="000000"/>
                <w:sz w:val="20"/>
                <w:szCs w:val="20"/>
              </w:rPr>
            </w:pPr>
            <w:r w:rsidRPr="009B79F8">
              <w:rPr>
                <w:color w:val="000000"/>
                <w:sz w:val="20"/>
                <w:szCs w:val="20"/>
              </w:rPr>
              <w:t>1355,43</w:t>
            </w:r>
          </w:p>
        </w:tc>
        <w:tc>
          <w:tcPr>
            <w:tcW w:w="576" w:type="pct"/>
            <w:tcBorders>
              <w:top w:val="nil"/>
              <w:left w:val="nil"/>
              <w:bottom w:val="single" w:sz="4" w:space="0" w:color="auto"/>
              <w:right w:val="single" w:sz="4" w:space="0" w:color="auto"/>
            </w:tcBorders>
            <w:shd w:val="clear" w:color="auto" w:fill="auto"/>
            <w:noWrap/>
            <w:vAlign w:val="center"/>
            <w:hideMark/>
          </w:tcPr>
          <w:p w14:paraId="561BEC08" w14:textId="77777777" w:rsidR="009B79F8" w:rsidRPr="009B79F8" w:rsidRDefault="009B79F8" w:rsidP="009B79F8">
            <w:pPr>
              <w:tabs>
                <w:tab w:val="left" w:pos="0"/>
              </w:tabs>
              <w:jc w:val="center"/>
              <w:rPr>
                <w:color w:val="000000"/>
                <w:sz w:val="20"/>
                <w:szCs w:val="20"/>
              </w:rPr>
            </w:pPr>
            <w:r w:rsidRPr="009B79F8">
              <w:rPr>
                <w:color w:val="000000"/>
                <w:sz w:val="20"/>
                <w:szCs w:val="20"/>
              </w:rPr>
              <w:t>791,66</w:t>
            </w:r>
          </w:p>
        </w:tc>
        <w:tc>
          <w:tcPr>
            <w:tcW w:w="602" w:type="pct"/>
            <w:tcBorders>
              <w:top w:val="nil"/>
              <w:left w:val="nil"/>
              <w:bottom w:val="single" w:sz="4" w:space="0" w:color="auto"/>
              <w:right w:val="single" w:sz="4" w:space="0" w:color="auto"/>
            </w:tcBorders>
            <w:shd w:val="clear" w:color="auto" w:fill="auto"/>
            <w:noWrap/>
            <w:vAlign w:val="center"/>
            <w:hideMark/>
          </w:tcPr>
          <w:p w14:paraId="083ADFAD" w14:textId="77777777" w:rsidR="009B79F8" w:rsidRPr="009B79F8" w:rsidRDefault="009B79F8" w:rsidP="009B79F8">
            <w:pPr>
              <w:tabs>
                <w:tab w:val="left" w:pos="0"/>
              </w:tabs>
              <w:jc w:val="center"/>
              <w:rPr>
                <w:color w:val="000000"/>
                <w:sz w:val="20"/>
                <w:szCs w:val="20"/>
              </w:rPr>
            </w:pPr>
            <w:r w:rsidRPr="009B79F8">
              <w:rPr>
                <w:color w:val="000000"/>
                <w:sz w:val="20"/>
                <w:szCs w:val="20"/>
              </w:rPr>
              <w:t>563,77</w:t>
            </w:r>
          </w:p>
        </w:tc>
      </w:tr>
      <w:tr w:rsidR="009B79F8" w:rsidRPr="009B79F8" w14:paraId="59F2488B" w14:textId="77777777" w:rsidTr="00F95151">
        <w:trPr>
          <w:trHeight w:val="245"/>
        </w:trPr>
        <w:tc>
          <w:tcPr>
            <w:tcW w:w="2722" w:type="pct"/>
            <w:gridSpan w:val="2"/>
            <w:shd w:val="clear" w:color="auto" w:fill="auto"/>
            <w:vAlign w:val="center"/>
            <w:hideMark/>
          </w:tcPr>
          <w:p w14:paraId="03DCC063" w14:textId="77777777" w:rsidR="009B79F8" w:rsidRPr="009B79F8" w:rsidRDefault="009B79F8" w:rsidP="009B79F8">
            <w:pPr>
              <w:tabs>
                <w:tab w:val="left" w:pos="0"/>
              </w:tabs>
              <w:jc w:val="center"/>
              <w:rPr>
                <w:color w:val="000000"/>
                <w:sz w:val="20"/>
                <w:szCs w:val="20"/>
              </w:rPr>
            </w:pPr>
            <w:r w:rsidRPr="009B79F8">
              <w:rPr>
                <w:color w:val="000000"/>
                <w:sz w:val="20"/>
                <w:szCs w:val="20"/>
              </w:rPr>
              <w:t>Всего от угольных котельных:</w:t>
            </w:r>
          </w:p>
        </w:tc>
        <w:tc>
          <w:tcPr>
            <w:tcW w:w="371" w:type="pct"/>
            <w:shd w:val="clear" w:color="auto" w:fill="auto"/>
            <w:vAlign w:val="center"/>
            <w:hideMark/>
          </w:tcPr>
          <w:p w14:paraId="46CD3D61"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87A8B" w14:textId="77777777" w:rsidR="009B79F8" w:rsidRPr="009B79F8" w:rsidRDefault="009B79F8" w:rsidP="009B79F8">
            <w:pPr>
              <w:tabs>
                <w:tab w:val="left" w:pos="0"/>
              </w:tabs>
              <w:jc w:val="center"/>
              <w:rPr>
                <w:color w:val="000000"/>
                <w:sz w:val="20"/>
                <w:szCs w:val="20"/>
              </w:rPr>
            </w:pPr>
            <w:r w:rsidRPr="009B79F8">
              <w:rPr>
                <w:color w:val="000000"/>
                <w:sz w:val="20"/>
                <w:szCs w:val="20"/>
              </w:rPr>
              <w:t>35 122,20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2420B34" w14:textId="77777777" w:rsidR="009B79F8" w:rsidRPr="009B79F8" w:rsidRDefault="009B79F8" w:rsidP="009B79F8">
            <w:pPr>
              <w:tabs>
                <w:tab w:val="left" w:pos="0"/>
              </w:tabs>
              <w:jc w:val="center"/>
              <w:rPr>
                <w:color w:val="000000"/>
                <w:sz w:val="20"/>
                <w:szCs w:val="20"/>
              </w:rPr>
            </w:pPr>
            <w:r w:rsidRPr="009B79F8">
              <w:rPr>
                <w:color w:val="000000"/>
                <w:sz w:val="20"/>
                <w:szCs w:val="20"/>
              </w:rPr>
              <w:t>20 513,66</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AB48229" w14:textId="77777777" w:rsidR="009B79F8" w:rsidRPr="009B79F8" w:rsidRDefault="009B79F8" w:rsidP="009B79F8">
            <w:pPr>
              <w:tabs>
                <w:tab w:val="left" w:pos="0"/>
              </w:tabs>
              <w:jc w:val="center"/>
              <w:rPr>
                <w:color w:val="000000"/>
                <w:sz w:val="20"/>
                <w:szCs w:val="20"/>
              </w:rPr>
            </w:pPr>
            <w:r w:rsidRPr="009B79F8">
              <w:rPr>
                <w:color w:val="000000"/>
                <w:sz w:val="20"/>
                <w:szCs w:val="20"/>
              </w:rPr>
              <w:t>14 608,54</w:t>
            </w:r>
          </w:p>
        </w:tc>
      </w:tr>
      <w:tr w:rsidR="009B79F8" w:rsidRPr="009B79F8" w14:paraId="523C5F9A" w14:textId="77777777" w:rsidTr="00F95151">
        <w:trPr>
          <w:trHeight w:val="310"/>
        </w:trPr>
        <w:tc>
          <w:tcPr>
            <w:tcW w:w="1267" w:type="pct"/>
            <w:shd w:val="clear" w:color="auto" w:fill="auto"/>
            <w:vAlign w:val="center"/>
            <w:hideMark/>
          </w:tcPr>
          <w:p w14:paraId="3ED5DAAE" w14:textId="77777777" w:rsidR="009B79F8" w:rsidRPr="009B79F8" w:rsidRDefault="009B79F8" w:rsidP="009B79F8">
            <w:pPr>
              <w:tabs>
                <w:tab w:val="left" w:pos="0"/>
              </w:tabs>
              <w:rPr>
                <w:color w:val="000000"/>
                <w:sz w:val="20"/>
                <w:szCs w:val="20"/>
              </w:rPr>
            </w:pPr>
            <w:r w:rsidRPr="009B79F8">
              <w:rPr>
                <w:color w:val="000000"/>
                <w:sz w:val="20"/>
                <w:szCs w:val="20"/>
              </w:rPr>
              <w:t>от эл. котельных</w:t>
            </w:r>
          </w:p>
        </w:tc>
        <w:tc>
          <w:tcPr>
            <w:tcW w:w="1455" w:type="pct"/>
            <w:shd w:val="clear" w:color="auto" w:fill="auto"/>
            <w:vAlign w:val="center"/>
            <w:hideMark/>
          </w:tcPr>
          <w:p w14:paraId="2D332B6A" w14:textId="77777777" w:rsidR="009B79F8" w:rsidRPr="009B79F8" w:rsidRDefault="009B79F8" w:rsidP="009B79F8">
            <w:pPr>
              <w:tabs>
                <w:tab w:val="left" w:pos="0"/>
              </w:tabs>
              <w:jc w:val="center"/>
              <w:rPr>
                <w:color w:val="000000"/>
                <w:sz w:val="20"/>
                <w:szCs w:val="20"/>
              </w:rPr>
            </w:pPr>
            <w:r w:rsidRPr="009B79F8">
              <w:rPr>
                <w:color w:val="000000"/>
                <w:sz w:val="20"/>
                <w:szCs w:val="20"/>
              </w:rPr>
              <w:t>Жилищные организации</w:t>
            </w:r>
          </w:p>
        </w:tc>
        <w:tc>
          <w:tcPr>
            <w:tcW w:w="371" w:type="pct"/>
            <w:shd w:val="clear" w:color="auto" w:fill="auto"/>
            <w:vAlign w:val="center"/>
            <w:hideMark/>
          </w:tcPr>
          <w:p w14:paraId="1F15520F"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C70B" w14:textId="77777777" w:rsidR="009B79F8" w:rsidRPr="009B79F8" w:rsidRDefault="009B79F8" w:rsidP="009B79F8">
            <w:pPr>
              <w:tabs>
                <w:tab w:val="left" w:pos="0"/>
              </w:tabs>
              <w:jc w:val="center"/>
              <w:rPr>
                <w:color w:val="000000"/>
                <w:sz w:val="20"/>
                <w:szCs w:val="20"/>
              </w:rPr>
            </w:pPr>
            <w:r w:rsidRPr="009B79F8">
              <w:rPr>
                <w:color w:val="000000"/>
                <w:sz w:val="20"/>
                <w:szCs w:val="20"/>
              </w:rPr>
              <w:t>497,80</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C55B04F" w14:textId="77777777" w:rsidR="009B79F8" w:rsidRPr="009B79F8" w:rsidRDefault="009B79F8" w:rsidP="009B79F8">
            <w:pPr>
              <w:tabs>
                <w:tab w:val="left" w:pos="0"/>
              </w:tabs>
              <w:jc w:val="center"/>
              <w:rPr>
                <w:color w:val="000000"/>
                <w:sz w:val="20"/>
                <w:szCs w:val="20"/>
              </w:rPr>
            </w:pPr>
            <w:r w:rsidRPr="009B79F8">
              <w:rPr>
                <w:color w:val="000000"/>
                <w:sz w:val="20"/>
                <w:szCs w:val="20"/>
              </w:rPr>
              <w:t>290,75</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7E59B331" w14:textId="77777777" w:rsidR="009B79F8" w:rsidRPr="009B79F8" w:rsidRDefault="009B79F8" w:rsidP="009B79F8">
            <w:pPr>
              <w:tabs>
                <w:tab w:val="left" w:pos="0"/>
              </w:tabs>
              <w:jc w:val="center"/>
              <w:rPr>
                <w:color w:val="000000"/>
                <w:sz w:val="20"/>
                <w:szCs w:val="20"/>
              </w:rPr>
            </w:pPr>
            <w:r w:rsidRPr="009B79F8">
              <w:rPr>
                <w:color w:val="000000"/>
                <w:sz w:val="20"/>
                <w:szCs w:val="20"/>
              </w:rPr>
              <w:t>207,05</w:t>
            </w:r>
          </w:p>
        </w:tc>
      </w:tr>
      <w:tr w:rsidR="009B79F8" w:rsidRPr="009B79F8" w14:paraId="1018C3A3" w14:textId="77777777" w:rsidTr="00F95151">
        <w:trPr>
          <w:trHeight w:val="267"/>
        </w:trPr>
        <w:tc>
          <w:tcPr>
            <w:tcW w:w="2722" w:type="pct"/>
            <w:gridSpan w:val="2"/>
            <w:shd w:val="clear" w:color="auto" w:fill="auto"/>
            <w:vAlign w:val="center"/>
            <w:hideMark/>
          </w:tcPr>
          <w:p w14:paraId="712C7A13" w14:textId="77777777" w:rsidR="009B79F8" w:rsidRPr="009B79F8" w:rsidRDefault="009B79F8" w:rsidP="009B79F8">
            <w:pPr>
              <w:tabs>
                <w:tab w:val="left" w:pos="0"/>
              </w:tabs>
              <w:jc w:val="center"/>
              <w:rPr>
                <w:color w:val="000000"/>
                <w:sz w:val="20"/>
                <w:szCs w:val="20"/>
              </w:rPr>
            </w:pPr>
            <w:r w:rsidRPr="009B79F8">
              <w:rPr>
                <w:color w:val="000000"/>
                <w:sz w:val="20"/>
                <w:szCs w:val="20"/>
              </w:rPr>
              <w:t>Всего от эл. котельных</w:t>
            </w:r>
          </w:p>
        </w:tc>
        <w:tc>
          <w:tcPr>
            <w:tcW w:w="371" w:type="pct"/>
            <w:shd w:val="clear" w:color="auto" w:fill="auto"/>
            <w:vAlign w:val="center"/>
            <w:hideMark/>
          </w:tcPr>
          <w:p w14:paraId="525410A7"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FCA47" w14:textId="77777777" w:rsidR="009B79F8" w:rsidRPr="009B79F8" w:rsidRDefault="009B79F8" w:rsidP="009B79F8">
            <w:pPr>
              <w:tabs>
                <w:tab w:val="left" w:pos="0"/>
              </w:tabs>
              <w:jc w:val="center"/>
              <w:rPr>
                <w:color w:val="000000"/>
                <w:sz w:val="20"/>
                <w:szCs w:val="20"/>
              </w:rPr>
            </w:pPr>
            <w:r w:rsidRPr="009B79F8">
              <w:rPr>
                <w:color w:val="000000"/>
                <w:sz w:val="20"/>
                <w:szCs w:val="20"/>
              </w:rPr>
              <w:t>497,80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3ED01069" w14:textId="77777777" w:rsidR="009B79F8" w:rsidRPr="009B79F8" w:rsidRDefault="009B79F8" w:rsidP="009B79F8">
            <w:pPr>
              <w:tabs>
                <w:tab w:val="left" w:pos="0"/>
              </w:tabs>
              <w:jc w:val="center"/>
              <w:rPr>
                <w:color w:val="000000"/>
                <w:sz w:val="20"/>
                <w:szCs w:val="20"/>
              </w:rPr>
            </w:pPr>
            <w:r w:rsidRPr="009B79F8">
              <w:rPr>
                <w:color w:val="000000"/>
                <w:sz w:val="20"/>
                <w:szCs w:val="20"/>
              </w:rPr>
              <w:t>290,75</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F12677B" w14:textId="77777777" w:rsidR="009B79F8" w:rsidRPr="009B79F8" w:rsidRDefault="009B79F8" w:rsidP="009B79F8">
            <w:pPr>
              <w:tabs>
                <w:tab w:val="left" w:pos="0"/>
              </w:tabs>
              <w:jc w:val="center"/>
              <w:rPr>
                <w:color w:val="000000"/>
                <w:sz w:val="20"/>
                <w:szCs w:val="20"/>
              </w:rPr>
            </w:pPr>
            <w:r w:rsidRPr="009B79F8">
              <w:rPr>
                <w:color w:val="000000"/>
                <w:sz w:val="20"/>
                <w:szCs w:val="20"/>
              </w:rPr>
              <w:t>207,05</w:t>
            </w:r>
          </w:p>
        </w:tc>
      </w:tr>
      <w:tr w:rsidR="009B79F8" w:rsidRPr="009B79F8" w14:paraId="3B2A9148" w14:textId="77777777" w:rsidTr="00F95151">
        <w:trPr>
          <w:trHeight w:val="144"/>
        </w:trPr>
        <w:tc>
          <w:tcPr>
            <w:tcW w:w="2722" w:type="pct"/>
            <w:gridSpan w:val="2"/>
            <w:shd w:val="clear" w:color="auto" w:fill="auto"/>
            <w:vAlign w:val="center"/>
            <w:hideMark/>
          </w:tcPr>
          <w:p w14:paraId="2115F18C" w14:textId="77777777" w:rsidR="009B79F8" w:rsidRPr="009B79F8" w:rsidRDefault="009B79F8" w:rsidP="009B79F8">
            <w:pPr>
              <w:tabs>
                <w:tab w:val="left" w:pos="0"/>
              </w:tabs>
              <w:jc w:val="center"/>
              <w:rPr>
                <w:color w:val="000000"/>
                <w:sz w:val="20"/>
                <w:szCs w:val="20"/>
              </w:rPr>
            </w:pPr>
            <w:r w:rsidRPr="009B79F8">
              <w:rPr>
                <w:color w:val="000000"/>
                <w:sz w:val="20"/>
                <w:szCs w:val="20"/>
              </w:rPr>
              <w:t>Потери в сетях предприятия, в т.ч.</w:t>
            </w:r>
          </w:p>
        </w:tc>
        <w:tc>
          <w:tcPr>
            <w:tcW w:w="371" w:type="pct"/>
            <w:shd w:val="clear" w:color="auto" w:fill="auto"/>
            <w:vAlign w:val="center"/>
            <w:hideMark/>
          </w:tcPr>
          <w:p w14:paraId="61E05D93"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nil"/>
              <w:left w:val="single" w:sz="4" w:space="0" w:color="auto"/>
              <w:bottom w:val="single" w:sz="4" w:space="0" w:color="auto"/>
              <w:right w:val="single" w:sz="4" w:space="0" w:color="auto"/>
            </w:tcBorders>
            <w:shd w:val="clear" w:color="auto" w:fill="auto"/>
            <w:vAlign w:val="center"/>
            <w:hideMark/>
          </w:tcPr>
          <w:p w14:paraId="7772C8CF" w14:textId="77777777" w:rsidR="009B79F8" w:rsidRPr="009B79F8" w:rsidRDefault="009B79F8" w:rsidP="009B79F8">
            <w:pPr>
              <w:tabs>
                <w:tab w:val="left" w:pos="0"/>
              </w:tabs>
              <w:jc w:val="center"/>
              <w:rPr>
                <w:color w:val="000000"/>
                <w:sz w:val="20"/>
                <w:szCs w:val="20"/>
              </w:rPr>
            </w:pPr>
            <w:r w:rsidRPr="009B79F8">
              <w:rPr>
                <w:color w:val="000000"/>
                <w:sz w:val="20"/>
                <w:szCs w:val="20"/>
              </w:rPr>
              <w:t>10 109,35</w:t>
            </w:r>
          </w:p>
        </w:tc>
        <w:tc>
          <w:tcPr>
            <w:tcW w:w="576" w:type="pct"/>
            <w:tcBorders>
              <w:top w:val="nil"/>
              <w:left w:val="nil"/>
              <w:bottom w:val="single" w:sz="4" w:space="0" w:color="auto"/>
              <w:right w:val="single" w:sz="4" w:space="0" w:color="auto"/>
            </w:tcBorders>
            <w:shd w:val="clear" w:color="auto" w:fill="auto"/>
            <w:vAlign w:val="center"/>
            <w:hideMark/>
          </w:tcPr>
          <w:p w14:paraId="098EA96F" w14:textId="77777777" w:rsidR="009B79F8" w:rsidRPr="009B79F8" w:rsidRDefault="009B79F8" w:rsidP="009B79F8">
            <w:pPr>
              <w:tabs>
                <w:tab w:val="left" w:pos="0"/>
              </w:tabs>
              <w:jc w:val="center"/>
              <w:rPr>
                <w:color w:val="000000"/>
                <w:sz w:val="20"/>
                <w:szCs w:val="20"/>
              </w:rPr>
            </w:pPr>
            <w:r w:rsidRPr="009B79F8">
              <w:rPr>
                <w:color w:val="000000"/>
                <w:sz w:val="20"/>
                <w:szCs w:val="20"/>
              </w:rPr>
              <w:t>5 904,52</w:t>
            </w:r>
          </w:p>
        </w:tc>
        <w:tc>
          <w:tcPr>
            <w:tcW w:w="602" w:type="pct"/>
            <w:tcBorders>
              <w:top w:val="nil"/>
              <w:left w:val="nil"/>
              <w:bottom w:val="single" w:sz="4" w:space="0" w:color="auto"/>
              <w:right w:val="single" w:sz="4" w:space="0" w:color="auto"/>
            </w:tcBorders>
            <w:shd w:val="clear" w:color="auto" w:fill="auto"/>
            <w:vAlign w:val="center"/>
            <w:hideMark/>
          </w:tcPr>
          <w:p w14:paraId="4106C118" w14:textId="77777777" w:rsidR="009B79F8" w:rsidRPr="009B79F8" w:rsidRDefault="009B79F8" w:rsidP="009B79F8">
            <w:pPr>
              <w:tabs>
                <w:tab w:val="left" w:pos="0"/>
              </w:tabs>
              <w:jc w:val="center"/>
              <w:rPr>
                <w:color w:val="000000"/>
                <w:sz w:val="20"/>
                <w:szCs w:val="20"/>
              </w:rPr>
            </w:pPr>
            <w:r w:rsidRPr="009B79F8">
              <w:rPr>
                <w:color w:val="000000"/>
                <w:sz w:val="20"/>
                <w:szCs w:val="20"/>
              </w:rPr>
              <w:t>4 204,83</w:t>
            </w:r>
          </w:p>
        </w:tc>
      </w:tr>
      <w:tr w:rsidR="009B79F8" w:rsidRPr="009B79F8" w14:paraId="1FC780C4" w14:textId="77777777" w:rsidTr="00F95151">
        <w:trPr>
          <w:trHeight w:val="144"/>
        </w:trPr>
        <w:tc>
          <w:tcPr>
            <w:tcW w:w="2722" w:type="pct"/>
            <w:gridSpan w:val="2"/>
            <w:shd w:val="clear" w:color="auto" w:fill="auto"/>
            <w:vAlign w:val="center"/>
            <w:hideMark/>
          </w:tcPr>
          <w:p w14:paraId="6B144FA5" w14:textId="77777777" w:rsidR="009B79F8" w:rsidRPr="009B79F8" w:rsidRDefault="009B79F8" w:rsidP="009B79F8">
            <w:pPr>
              <w:tabs>
                <w:tab w:val="left" w:pos="0"/>
              </w:tabs>
              <w:jc w:val="center"/>
              <w:rPr>
                <w:color w:val="000000"/>
                <w:sz w:val="20"/>
                <w:szCs w:val="20"/>
              </w:rPr>
            </w:pPr>
            <w:r w:rsidRPr="009B79F8">
              <w:rPr>
                <w:color w:val="000000"/>
                <w:sz w:val="20"/>
                <w:szCs w:val="20"/>
              </w:rPr>
              <w:t>от угольных котельных</w:t>
            </w:r>
          </w:p>
        </w:tc>
        <w:tc>
          <w:tcPr>
            <w:tcW w:w="371" w:type="pct"/>
            <w:shd w:val="clear" w:color="auto" w:fill="auto"/>
            <w:vAlign w:val="center"/>
            <w:hideMark/>
          </w:tcPr>
          <w:p w14:paraId="05405AA4"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nil"/>
              <w:left w:val="single" w:sz="4" w:space="0" w:color="auto"/>
              <w:bottom w:val="single" w:sz="4" w:space="0" w:color="auto"/>
              <w:right w:val="single" w:sz="4" w:space="0" w:color="auto"/>
            </w:tcBorders>
            <w:shd w:val="clear" w:color="auto" w:fill="auto"/>
            <w:vAlign w:val="center"/>
            <w:hideMark/>
          </w:tcPr>
          <w:p w14:paraId="10E1F60F" w14:textId="77777777" w:rsidR="009B79F8" w:rsidRPr="009B79F8" w:rsidRDefault="009B79F8" w:rsidP="009B79F8">
            <w:pPr>
              <w:tabs>
                <w:tab w:val="left" w:pos="0"/>
              </w:tabs>
              <w:jc w:val="center"/>
              <w:rPr>
                <w:color w:val="000000"/>
                <w:sz w:val="20"/>
                <w:szCs w:val="20"/>
              </w:rPr>
            </w:pPr>
            <w:r w:rsidRPr="009B79F8">
              <w:rPr>
                <w:color w:val="000000"/>
                <w:sz w:val="20"/>
                <w:szCs w:val="20"/>
              </w:rPr>
              <w:t>10 109,35</w:t>
            </w:r>
          </w:p>
        </w:tc>
        <w:tc>
          <w:tcPr>
            <w:tcW w:w="576" w:type="pct"/>
            <w:tcBorders>
              <w:top w:val="nil"/>
              <w:left w:val="nil"/>
              <w:bottom w:val="single" w:sz="4" w:space="0" w:color="auto"/>
              <w:right w:val="single" w:sz="4" w:space="0" w:color="auto"/>
            </w:tcBorders>
            <w:shd w:val="clear" w:color="auto" w:fill="auto"/>
            <w:vAlign w:val="center"/>
            <w:hideMark/>
          </w:tcPr>
          <w:p w14:paraId="47A964EE" w14:textId="77777777" w:rsidR="009B79F8" w:rsidRPr="009B79F8" w:rsidRDefault="009B79F8" w:rsidP="009B79F8">
            <w:pPr>
              <w:tabs>
                <w:tab w:val="left" w:pos="0"/>
              </w:tabs>
              <w:jc w:val="center"/>
              <w:rPr>
                <w:color w:val="000000"/>
                <w:sz w:val="20"/>
                <w:szCs w:val="20"/>
              </w:rPr>
            </w:pPr>
            <w:r w:rsidRPr="009B79F8">
              <w:rPr>
                <w:color w:val="000000"/>
                <w:sz w:val="20"/>
                <w:szCs w:val="20"/>
              </w:rPr>
              <w:t>5 904,52</w:t>
            </w:r>
          </w:p>
        </w:tc>
        <w:tc>
          <w:tcPr>
            <w:tcW w:w="602" w:type="pct"/>
            <w:tcBorders>
              <w:top w:val="nil"/>
              <w:left w:val="nil"/>
              <w:bottom w:val="single" w:sz="4" w:space="0" w:color="auto"/>
              <w:right w:val="single" w:sz="4" w:space="0" w:color="auto"/>
            </w:tcBorders>
            <w:shd w:val="clear" w:color="auto" w:fill="auto"/>
            <w:vAlign w:val="center"/>
            <w:hideMark/>
          </w:tcPr>
          <w:p w14:paraId="4891E33D" w14:textId="77777777" w:rsidR="009B79F8" w:rsidRPr="009B79F8" w:rsidRDefault="009B79F8" w:rsidP="009B79F8">
            <w:pPr>
              <w:tabs>
                <w:tab w:val="left" w:pos="0"/>
              </w:tabs>
              <w:jc w:val="center"/>
              <w:rPr>
                <w:color w:val="000000"/>
                <w:sz w:val="20"/>
                <w:szCs w:val="20"/>
              </w:rPr>
            </w:pPr>
            <w:r w:rsidRPr="009B79F8">
              <w:rPr>
                <w:color w:val="000000"/>
                <w:sz w:val="20"/>
                <w:szCs w:val="20"/>
              </w:rPr>
              <w:t>4 204,83</w:t>
            </w:r>
          </w:p>
        </w:tc>
      </w:tr>
      <w:tr w:rsidR="009B79F8" w:rsidRPr="009B79F8" w14:paraId="085DB764" w14:textId="77777777" w:rsidTr="00F95151">
        <w:trPr>
          <w:trHeight w:val="144"/>
        </w:trPr>
        <w:tc>
          <w:tcPr>
            <w:tcW w:w="2722" w:type="pct"/>
            <w:gridSpan w:val="2"/>
            <w:shd w:val="clear" w:color="auto" w:fill="auto"/>
            <w:vAlign w:val="center"/>
            <w:hideMark/>
          </w:tcPr>
          <w:p w14:paraId="43A39E5E" w14:textId="77777777" w:rsidR="009B79F8" w:rsidRPr="009B79F8" w:rsidRDefault="009B79F8" w:rsidP="009B79F8">
            <w:pPr>
              <w:tabs>
                <w:tab w:val="left" w:pos="0"/>
              </w:tabs>
              <w:jc w:val="center"/>
              <w:rPr>
                <w:color w:val="000000"/>
                <w:sz w:val="20"/>
                <w:szCs w:val="20"/>
              </w:rPr>
            </w:pPr>
            <w:r w:rsidRPr="009B79F8">
              <w:rPr>
                <w:color w:val="000000"/>
                <w:sz w:val="20"/>
                <w:szCs w:val="20"/>
              </w:rPr>
              <w:t>от эл. котельных</w:t>
            </w:r>
          </w:p>
        </w:tc>
        <w:tc>
          <w:tcPr>
            <w:tcW w:w="371" w:type="pct"/>
            <w:shd w:val="clear" w:color="auto" w:fill="auto"/>
            <w:vAlign w:val="center"/>
            <w:hideMark/>
          </w:tcPr>
          <w:p w14:paraId="76FF5AB4"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nil"/>
              <w:left w:val="single" w:sz="4" w:space="0" w:color="auto"/>
              <w:bottom w:val="single" w:sz="4" w:space="0" w:color="auto"/>
              <w:right w:val="single" w:sz="4" w:space="0" w:color="auto"/>
            </w:tcBorders>
            <w:shd w:val="clear" w:color="auto" w:fill="auto"/>
            <w:vAlign w:val="center"/>
            <w:hideMark/>
          </w:tcPr>
          <w:p w14:paraId="3D47B46F" w14:textId="77777777" w:rsidR="009B79F8" w:rsidRPr="009B79F8" w:rsidRDefault="009B79F8" w:rsidP="009B79F8">
            <w:pPr>
              <w:tabs>
                <w:tab w:val="left" w:pos="0"/>
              </w:tabs>
              <w:jc w:val="center"/>
              <w:rPr>
                <w:color w:val="000000"/>
                <w:sz w:val="20"/>
                <w:szCs w:val="20"/>
              </w:rPr>
            </w:pPr>
            <w:r w:rsidRPr="009B79F8">
              <w:rPr>
                <w:color w:val="000000"/>
                <w:sz w:val="20"/>
                <w:szCs w:val="20"/>
              </w:rPr>
              <w:t>0,00</w:t>
            </w:r>
          </w:p>
        </w:tc>
        <w:tc>
          <w:tcPr>
            <w:tcW w:w="576" w:type="pct"/>
            <w:tcBorders>
              <w:top w:val="nil"/>
              <w:left w:val="nil"/>
              <w:bottom w:val="single" w:sz="4" w:space="0" w:color="auto"/>
              <w:right w:val="single" w:sz="4" w:space="0" w:color="auto"/>
            </w:tcBorders>
            <w:shd w:val="clear" w:color="auto" w:fill="auto"/>
            <w:vAlign w:val="center"/>
            <w:hideMark/>
          </w:tcPr>
          <w:p w14:paraId="02E1E8B6" w14:textId="77777777" w:rsidR="009B79F8" w:rsidRPr="009B79F8" w:rsidRDefault="009B79F8" w:rsidP="009B79F8">
            <w:pPr>
              <w:tabs>
                <w:tab w:val="left" w:pos="0"/>
              </w:tabs>
              <w:jc w:val="center"/>
              <w:rPr>
                <w:color w:val="000000"/>
                <w:sz w:val="20"/>
                <w:szCs w:val="20"/>
              </w:rPr>
            </w:pPr>
            <w:r w:rsidRPr="009B79F8">
              <w:rPr>
                <w:color w:val="000000"/>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2FA92E30" w14:textId="77777777" w:rsidR="009B79F8" w:rsidRPr="009B79F8" w:rsidRDefault="009B79F8" w:rsidP="009B79F8">
            <w:pPr>
              <w:tabs>
                <w:tab w:val="left" w:pos="0"/>
              </w:tabs>
              <w:jc w:val="center"/>
              <w:rPr>
                <w:color w:val="000000"/>
                <w:sz w:val="20"/>
                <w:szCs w:val="20"/>
              </w:rPr>
            </w:pPr>
            <w:r w:rsidRPr="009B79F8">
              <w:rPr>
                <w:color w:val="000000"/>
                <w:sz w:val="20"/>
                <w:szCs w:val="20"/>
              </w:rPr>
              <w:t>0,00</w:t>
            </w:r>
          </w:p>
        </w:tc>
      </w:tr>
      <w:tr w:rsidR="009B79F8" w:rsidRPr="009B79F8" w14:paraId="03DC7FD0" w14:textId="77777777" w:rsidTr="00F95151">
        <w:trPr>
          <w:trHeight w:val="144"/>
        </w:trPr>
        <w:tc>
          <w:tcPr>
            <w:tcW w:w="2722" w:type="pct"/>
            <w:gridSpan w:val="2"/>
            <w:shd w:val="clear" w:color="auto" w:fill="auto"/>
            <w:vAlign w:val="center"/>
            <w:hideMark/>
          </w:tcPr>
          <w:p w14:paraId="0E513A8B" w14:textId="77777777" w:rsidR="009B79F8" w:rsidRPr="009B79F8" w:rsidRDefault="009B79F8" w:rsidP="009B79F8">
            <w:pPr>
              <w:tabs>
                <w:tab w:val="left" w:pos="0"/>
              </w:tabs>
              <w:jc w:val="center"/>
              <w:rPr>
                <w:color w:val="000000"/>
                <w:sz w:val="20"/>
                <w:szCs w:val="20"/>
              </w:rPr>
            </w:pPr>
            <w:r w:rsidRPr="009B79F8">
              <w:rPr>
                <w:color w:val="000000"/>
                <w:sz w:val="20"/>
                <w:szCs w:val="20"/>
              </w:rPr>
              <w:t>Расход тепла на собственные нужды</w:t>
            </w:r>
          </w:p>
        </w:tc>
        <w:tc>
          <w:tcPr>
            <w:tcW w:w="371" w:type="pct"/>
            <w:shd w:val="clear" w:color="auto" w:fill="auto"/>
            <w:vAlign w:val="center"/>
            <w:hideMark/>
          </w:tcPr>
          <w:p w14:paraId="5D3F9759" w14:textId="77777777" w:rsidR="009B79F8" w:rsidRPr="009B79F8" w:rsidRDefault="009B79F8" w:rsidP="009B79F8">
            <w:pPr>
              <w:tabs>
                <w:tab w:val="left" w:pos="0"/>
              </w:tabs>
              <w:jc w:val="center"/>
              <w:rPr>
                <w:color w:val="000000"/>
                <w:sz w:val="20"/>
                <w:szCs w:val="20"/>
              </w:rPr>
            </w:pPr>
            <w:r w:rsidRPr="009B79F8">
              <w:rPr>
                <w:color w:val="000000"/>
                <w:sz w:val="20"/>
                <w:szCs w:val="20"/>
              </w:rPr>
              <w:t>Гкал</w:t>
            </w:r>
          </w:p>
        </w:tc>
        <w:tc>
          <w:tcPr>
            <w:tcW w:w="729" w:type="pct"/>
            <w:tcBorders>
              <w:top w:val="nil"/>
              <w:left w:val="nil"/>
              <w:bottom w:val="single" w:sz="8" w:space="0" w:color="auto"/>
              <w:right w:val="single" w:sz="8" w:space="0" w:color="auto"/>
            </w:tcBorders>
            <w:shd w:val="clear" w:color="auto" w:fill="auto"/>
            <w:vAlign w:val="center"/>
            <w:hideMark/>
          </w:tcPr>
          <w:p w14:paraId="6B9E1BA7" w14:textId="77777777" w:rsidR="009B79F8" w:rsidRPr="009B79F8" w:rsidRDefault="009B79F8" w:rsidP="009B79F8">
            <w:pPr>
              <w:tabs>
                <w:tab w:val="left" w:pos="0"/>
              </w:tabs>
              <w:jc w:val="center"/>
              <w:rPr>
                <w:color w:val="000000"/>
                <w:sz w:val="22"/>
                <w:szCs w:val="22"/>
              </w:rPr>
            </w:pPr>
            <w:r w:rsidRPr="009B79F8">
              <w:rPr>
                <w:color w:val="000000"/>
                <w:sz w:val="22"/>
                <w:szCs w:val="22"/>
              </w:rPr>
              <w:t>2 178,01</w:t>
            </w:r>
          </w:p>
        </w:tc>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2B97CC35" w14:textId="77777777" w:rsidR="009B79F8" w:rsidRPr="009B79F8" w:rsidRDefault="009B79F8" w:rsidP="009B79F8">
            <w:pPr>
              <w:tabs>
                <w:tab w:val="left" w:pos="0"/>
              </w:tabs>
              <w:jc w:val="center"/>
              <w:rPr>
                <w:color w:val="000000"/>
                <w:sz w:val="22"/>
                <w:szCs w:val="22"/>
              </w:rPr>
            </w:pPr>
            <w:r w:rsidRPr="009B79F8">
              <w:rPr>
                <w:color w:val="000000"/>
                <w:sz w:val="22"/>
                <w:szCs w:val="22"/>
              </w:rPr>
              <w:t>1272,10</w:t>
            </w:r>
          </w:p>
        </w:tc>
        <w:tc>
          <w:tcPr>
            <w:tcW w:w="602" w:type="pct"/>
            <w:tcBorders>
              <w:top w:val="nil"/>
              <w:left w:val="nil"/>
              <w:bottom w:val="single" w:sz="4" w:space="0" w:color="auto"/>
              <w:right w:val="single" w:sz="4" w:space="0" w:color="auto"/>
            </w:tcBorders>
            <w:shd w:val="clear" w:color="auto" w:fill="auto"/>
            <w:noWrap/>
            <w:vAlign w:val="center"/>
            <w:hideMark/>
          </w:tcPr>
          <w:p w14:paraId="7981CE83" w14:textId="77777777" w:rsidR="009B79F8" w:rsidRPr="009B79F8" w:rsidRDefault="009B79F8" w:rsidP="009B79F8">
            <w:pPr>
              <w:tabs>
                <w:tab w:val="left" w:pos="0"/>
              </w:tabs>
              <w:jc w:val="center"/>
              <w:rPr>
                <w:color w:val="000000"/>
                <w:sz w:val="22"/>
                <w:szCs w:val="22"/>
              </w:rPr>
            </w:pPr>
            <w:r w:rsidRPr="009B79F8">
              <w:rPr>
                <w:color w:val="000000"/>
                <w:sz w:val="22"/>
                <w:szCs w:val="22"/>
              </w:rPr>
              <w:t>905,91</w:t>
            </w:r>
          </w:p>
        </w:tc>
      </w:tr>
    </w:tbl>
    <w:p w14:paraId="3D200ABB" w14:textId="77777777" w:rsidR="009B79F8" w:rsidRPr="009B79F8" w:rsidRDefault="009B79F8" w:rsidP="009B79F8">
      <w:pPr>
        <w:widowControl w:val="0"/>
        <w:tabs>
          <w:tab w:val="left" w:pos="0"/>
        </w:tabs>
        <w:ind w:firstLine="720"/>
        <w:jc w:val="both"/>
        <w:rPr>
          <w:color w:val="000000"/>
        </w:rPr>
      </w:pPr>
    </w:p>
    <w:p w14:paraId="11487C4E"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18" w:name="_Toc57887425"/>
      <w:bookmarkStart w:id="219" w:name="_Toc118192817"/>
      <w:r w:rsidRPr="009B79F8">
        <w:rPr>
          <w:rFonts w:ascii="Cambria" w:hAnsi="Cambria"/>
          <w:b/>
          <w:bCs/>
          <w:color w:val="000000"/>
          <w:kern w:val="32"/>
          <w:sz w:val="32"/>
          <w:szCs w:val="32"/>
          <w:lang w:eastAsia="en-US"/>
        </w:rPr>
        <w:t>Расчет расходов на приобретение энергетических ресурсов, холодной воды и теплоносителя</w:t>
      </w:r>
      <w:bookmarkEnd w:id="218"/>
      <w:bookmarkEnd w:id="219"/>
    </w:p>
    <w:p w14:paraId="24D5840B" w14:textId="77777777" w:rsidR="009B79F8" w:rsidRPr="009B79F8" w:rsidRDefault="009B79F8" w:rsidP="009B79F8">
      <w:pPr>
        <w:tabs>
          <w:tab w:val="left" w:pos="0"/>
        </w:tabs>
        <w:rPr>
          <w:color w:val="000000"/>
          <w:lang w:eastAsia="en-US"/>
        </w:rPr>
      </w:pPr>
    </w:p>
    <w:p w14:paraId="2E376D51" w14:textId="77777777" w:rsidR="009B79F8" w:rsidRPr="009B79F8" w:rsidRDefault="009B79F8" w:rsidP="009B79F8">
      <w:pPr>
        <w:tabs>
          <w:tab w:val="left" w:pos="0"/>
        </w:tabs>
        <w:ind w:firstLine="851"/>
        <w:jc w:val="both"/>
        <w:rPr>
          <w:color w:val="000000"/>
        </w:rPr>
      </w:pPr>
      <w:r w:rsidRPr="009B79F8">
        <w:rPr>
          <w:color w:val="000000"/>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p>
    <w:p w14:paraId="1F6995AB" w14:textId="77777777" w:rsidR="009B79F8" w:rsidRPr="009B79F8" w:rsidRDefault="009B79F8" w:rsidP="009B79F8">
      <w:pPr>
        <w:tabs>
          <w:tab w:val="left" w:pos="0"/>
        </w:tabs>
        <w:ind w:firstLine="851"/>
        <w:jc w:val="both"/>
        <w:rPr>
          <w:color w:val="000000"/>
        </w:rPr>
      </w:pPr>
    </w:p>
    <w:p w14:paraId="309F8169" w14:textId="77777777" w:rsidR="009B79F8" w:rsidRPr="009B79F8" w:rsidRDefault="009B79F8" w:rsidP="009B79F8">
      <w:pPr>
        <w:numPr>
          <w:ilvl w:val="1"/>
          <w:numId w:val="7"/>
        </w:numPr>
        <w:tabs>
          <w:tab w:val="left" w:pos="0"/>
        </w:tabs>
        <w:ind w:left="1418" w:hanging="709"/>
        <w:outlineLvl w:val="1"/>
        <w:rPr>
          <w:b/>
          <w:bCs/>
          <w:color w:val="000000"/>
        </w:rPr>
      </w:pPr>
      <w:bookmarkStart w:id="220" w:name="_Toc24891732"/>
      <w:bookmarkStart w:id="221" w:name="_Toc57887426"/>
      <w:bookmarkStart w:id="222" w:name="_Toc118192818"/>
      <w:bookmarkStart w:id="223" w:name="_Toc21094955"/>
      <w:r w:rsidRPr="009B79F8">
        <w:rPr>
          <w:b/>
          <w:bCs/>
          <w:color w:val="000000"/>
        </w:rPr>
        <w:t>Расходы на топливо</w:t>
      </w:r>
      <w:bookmarkEnd w:id="220"/>
      <w:bookmarkEnd w:id="221"/>
      <w:bookmarkEnd w:id="222"/>
    </w:p>
    <w:p w14:paraId="72346D23" w14:textId="77777777" w:rsidR="009B79F8" w:rsidRPr="009B79F8" w:rsidRDefault="009B79F8" w:rsidP="009B79F8">
      <w:pPr>
        <w:tabs>
          <w:tab w:val="left" w:pos="0"/>
          <w:tab w:val="left" w:pos="1890"/>
        </w:tabs>
        <w:ind w:right="142" w:firstLine="709"/>
        <w:jc w:val="both"/>
        <w:rPr>
          <w:color w:val="000000"/>
        </w:rPr>
      </w:pPr>
      <w:r w:rsidRPr="009B79F8">
        <w:rPr>
          <w:color w:val="000000"/>
        </w:rPr>
        <w:t>По данной статье предприятием планируются расходы на 2023 год в размере 58 947 тыс. руб., в том числе расходы на уголь 25 251 тыс. руб., расходы на доставку угля 30 798 тыс. руб. и 2 898 тыс. руб. на электрическую энергию, используемую в качестве топлива на электрических котельных.</w:t>
      </w:r>
    </w:p>
    <w:p w14:paraId="604BC94E" w14:textId="77777777" w:rsidR="009B79F8" w:rsidRPr="009B79F8" w:rsidRDefault="009B79F8" w:rsidP="009B79F8">
      <w:pPr>
        <w:tabs>
          <w:tab w:val="left" w:pos="0"/>
          <w:tab w:val="left" w:pos="1890"/>
        </w:tabs>
        <w:ind w:right="142" w:firstLine="709"/>
        <w:jc w:val="both"/>
        <w:rPr>
          <w:color w:val="000000"/>
        </w:rPr>
      </w:pPr>
      <w:r w:rsidRPr="009B79F8">
        <w:rPr>
          <w:color w:val="000000"/>
        </w:rPr>
        <w:t>В качестве обосновывающих документов МКП «Комфорт» представило договор поставки угля № ЗК-008/21 от 22.11.2021 и счет фактуры (стр. 7 том 2) на покупку угля марки 3БР.</w:t>
      </w:r>
    </w:p>
    <w:p w14:paraId="56769D43" w14:textId="77777777" w:rsidR="009B79F8" w:rsidRPr="009B79F8" w:rsidRDefault="009B79F8" w:rsidP="009B79F8">
      <w:pPr>
        <w:tabs>
          <w:tab w:val="left" w:pos="0"/>
          <w:tab w:val="left" w:pos="1890"/>
        </w:tabs>
        <w:ind w:right="142" w:firstLine="709"/>
        <w:jc w:val="both"/>
        <w:rPr>
          <w:color w:val="000000"/>
        </w:rPr>
      </w:pPr>
      <w:r w:rsidRPr="009B79F8">
        <w:rPr>
          <w:color w:val="000000"/>
        </w:rPr>
        <w:lastRenderedPageBreak/>
        <w:t>Экспертами произведен анализ экономической обоснованности затрат предприятия по статье, в соответствии с Основами ценообразования.</w:t>
      </w:r>
    </w:p>
    <w:p w14:paraId="1F7BEAB5"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Расходы на топливо определяются в соответствии с пунктом 34 Основ ценообразования расходы регулируемой организации на топливо определяются как сумма произведений следующих величин: </w:t>
      </w:r>
    </w:p>
    <w:p w14:paraId="6FE7F3A6" w14:textId="77777777" w:rsidR="009B79F8" w:rsidRPr="009B79F8" w:rsidRDefault="009B79F8" w:rsidP="009B79F8">
      <w:pPr>
        <w:tabs>
          <w:tab w:val="left" w:pos="0"/>
          <w:tab w:val="left" w:pos="1890"/>
        </w:tabs>
        <w:ind w:right="142" w:firstLine="709"/>
        <w:jc w:val="both"/>
        <w:rPr>
          <w:color w:val="000000"/>
        </w:rPr>
      </w:pPr>
      <w:r w:rsidRPr="009B79F8">
        <w:rPr>
          <w:color w:val="000000"/>
        </w:rPr>
        <w:t>- удельный расход топлива на производство 1 Гкал тепловой энергии;</w:t>
      </w:r>
    </w:p>
    <w:p w14:paraId="307B159A" w14:textId="77777777" w:rsidR="009B79F8" w:rsidRPr="009B79F8" w:rsidRDefault="009B79F8" w:rsidP="009B79F8">
      <w:pPr>
        <w:tabs>
          <w:tab w:val="left" w:pos="0"/>
          <w:tab w:val="left" w:pos="1890"/>
        </w:tabs>
        <w:ind w:right="142" w:firstLine="709"/>
        <w:jc w:val="both"/>
        <w:rPr>
          <w:color w:val="000000"/>
        </w:rPr>
      </w:pPr>
      <w:r w:rsidRPr="009B79F8">
        <w:rPr>
          <w:color w:val="000000"/>
        </w:rPr>
        <w:t>- расчетный объем отпуска тепловой энергии, поставляемой с коллекторов источника тепловой энергии;</w:t>
      </w:r>
    </w:p>
    <w:p w14:paraId="7CF876CE"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 плановая (расчетная) цена на топливо с учетом затрат на его доставку и хранение. </w:t>
      </w:r>
    </w:p>
    <w:p w14:paraId="62F2B013" w14:textId="77777777" w:rsidR="009B79F8" w:rsidRPr="009B79F8" w:rsidRDefault="009B79F8" w:rsidP="009B79F8">
      <w:pPr>
        <w:tabs>
          <w:tab w:val="left" w:pos="0"/>
        </w:tabs>
        <w:ind w:firstLine="720"/>
        <w:jc w:val="both"/>
        <w:rPr>
          <w:color w:val="000000"/>
        </w:rPr>
      </w:pPr>
      <w:r w:rsidRPr="009B79F8">
        <w:rPr>
          <w:color w:val="000000"/>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2023 год, в соответствии с приказами Минэнерго РФ от 30.12.2008 № 323 (на отпуск тепла в сеть), на уголь бурый в размере – 258,80 </w:t>
      </w:r>
      <w:proofErr w:type="spellStart"/>
      <w:r w:rsidRPr="009B79F8">
        <w:rPr>
          <w:color w:val="000000"/>
        </w:rPr>
        <w:t>кг.у.т</w:t>
      </w:r>
      <w:proofErr w:type="spellEnd"/>
      <w:r w:rsidRPr="009B79F8">
        <w:rPr>
          <w:color w:val="000000"/>
        </w:rPr>
        <w:t>./Гкал (постановление Региональной энергетической комиссии Кузбасса № ___ от __.__.2022).</w:t>
      </w:r>
    </w:p>
    <w:p w14:paraId="1359B0D5" w14:textId="77777777" w:rsidR="009B79F8" w:rsidRPr="009B79F8" w:rsidRDefault="009B79F8" w:rsidP="009B79F8">
      <w:pPr>
        <w:tabs>
          <w:tab w:val="left" w:pos="0"/>
        </w:tabs>
        <w:ind w:firstLine="720"/>
        <w:jc w:val="both"/>
        <w:rPr>
          <w:color w:val="000000"/>
        </w:rPr>
      </w:pPr>
      <w:r w:rsidRPr="009B79F8">
        <w:rPr>
          <w:color w:val="000000"/>
        </w:rPr>
        <w:t xml:space="preserve">Средняя низшая теплота сгорания принята согласно технической характеристики угля по договору № ЗК-008-21 от 22.11.2021 (закупка № 32110784594 на сайте </w:t>
      </w:r>
      <w:proofErr w:type="spellStart"/>
      <w:proofErr w:type="gramStart"/>
      <w:r w:rsidRPr="009B79F8">
        <w:rPr>
          <w:color w:val="000000"/>
        </w:rPr>
        <w:t>Закупки.гов.ру</w:t>
      </w:r>
      <w:proofErr w:type="spellEnd"/>
      <w:proofErr w:type="gramEnd"/>
      <w:r w:rsidRPr="009B79F8">
        <w:rPr>
          <w:color w:val="000000"/>
        </w:rPr>
        <w:t>), в количестве 4500 ккал/кг.</w:t>
      </w:r>
    </w:p>
    <w:p w14:paraId="72E18C61" w14:textId="77777777" w:rsidR="009B79F8" w:rsidRPr="009B79F8" w:rsidRDefault="009B79F8" w:rsidP="009B79F8">
      <w:pPr>
        <w:tabs>
          <w:tab w:val="left" w:pos="0"/>
        </w:tabs>
        <w:ind w:firstLine="720"/>
        <w:jc w:val="both"/>
        <w:rPr>
          <w:color w:val="000000"/>
        </w:rPr>
      </w:pPr>
      <w:r w:rsidRPr="009B79F8">
        <w:rPr>
          <w:color w:val="000000"/>
        </w:rPr>
        <w:t>В виду вышесказанного, принимаемый в расчет тепловой эквивалент составит 0,643 = 4500 ккал/кг / 7000 ккал/кг, где 7000 ккал/кг – базовая величина калорийности условного топлива.</w:t>
      </w:r>
    </w:p>
    <w:p w14:paraId="51D35D7F" w14:textId="77777777" w:rsidR="009B79F8" w:rsidRPr="009B79F8" w:rsidRDefault="009B79F8" w:rsidP="009B79F8">
      <w:pPr>
        <w:tabs>
          <w:tab w:val="left" w:pos="0"/>
        </w:tabs>
        <w:ind w:firstLine="720"/>
        <w:jc w:val="both"/>
        <w:rPr>
          <w:color w:val="000000"/>
        </w:rPr>
      </w:pPr>
      <w:r w:rsidRPr="009B79F8">
        <w:rPr>
          <w:color w:val="000000"/>
        </w:rPr>
        <w:t xml:space="preserve">Расчетный объем натурального топлива, на угольных котельных, при тепловом эквиваленте топлива – 0,643, составит 19 098 т. = 47 440 Гкал * 258,80 кг </w:t>
      </w:r>
      <w:proofErr w:type="spellStart"/>
      <w:r w:rsidRPr="009B79F8">
        <w:rPr>
          <w:color w:val="000000"/>
        </w:rPr>
        <w:t>у.т</w:t>
      </w:r>
      <w:proofErr w:type="spellEnd"/>
      <w:r w:rsidRPr="009B79F8">
        <w:rPr>
          <w:color w:val="000000"/>
        </w:rPr>
        <w:t>./Гкал / 0,643 / 1000.</w:t>
      </w:r>
    </w:p>
    <w:p w14:paraId="34B6BF82"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61DDA70E"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0F5EB335"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б) цены, установленные в договорах, заключенных в результате проведения торгов; </w:t>
      </w:r>
    </w:p>
    <w:p w14:paraId="3F0DBA0B" w14:textId="77777777" w:rsidR="009B79F8" w:rsidRPr="009B79F8" w:rsidRDefault="009B79F8" w:rsidP="009B79F8">
      <w:pPr>
        <w:tabs>
          <w:tab w:val="left" w:pos="0"/>
          <w:tab w:val="left" w:pos="1890"/>
        </w:tabs>
        <w:ind w:right="142" w:firstLine="709"/>
        <w:jc w:val="both"/>
        <w:rPr>
          <w:color w:val="000000"/>
        </w:rPr>
      </w:pPr>
      <w:r w:rsidRPr="009B79F8">
        <w:rPr>
          <w:color w:val="000000"/>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CA6FDE8"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7D6772D0"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04AC84FC"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б) цены, установленные в договорах, заключенных в результате проведения торгов; </w:t>
      </w:r>
    </w:p>
    <w:p w14:paraId="69766EEB"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7F8A101F" w14:textId="77777777" w:rsidR="009B79F8" w:rsidRPr="009B79F8" w:rsidRDefault="009B79F8" w:rsidP="009B79F8">
      <w:pPr>
        <w:tabs>
          <w:tab w:val="left" w:pos="0"/>
          <w:tab w:val="left" w:pos="1890"/>
        </w:tabs>
        <w:ind w:right="142" w:firstLine="709"/>
        <w:jc w:val="both"/>
        <w:rPr>
          <w:color w:val="000000"/>
        </w:rPr>
      </w:pPr>
      <w:r w:rsidRPr="009B79F8">
        <w:rPr>
          <w:color w:val="000000"/>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E9984E6"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Экспертами отмечается отсутствия договора на поставку угля в 2023 году заключенного с помощью торгов, в соответствии с </w:t>
      </w:r>
      <w:proofErr w:type="spellStart"/>
      <w:r w:rsidRPr="009B79F8">
        <w:rPr>
          <w:color w:val="000000"/>
        </w:rPr>
        <w:t>пп</w:t>
      </w:r>
      <w:proofErr w:type="spellEnd"/>
      <w:r w:rsidRPr="009B79F8">
        <w:rPr>
          <w:color w:val="000000"/>
        </w:rPr>
        <w:t xml:space="preserve">. б) пункта 28 Основ ценообразования «Цены, установленные в договорах, заключенных в результате проведения торгов». </w:t>
      </w:r>
    </w:p>
    <w:p w14:paraId="128C4D57"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Фактическая цена угля, в соответствии с </w:t>
      </w:r>
      <w:proofErr w:type="spellStart"/>
      <w:r w:rsidRPr="009B79F8">
        <w:rPr>
          <w:color w:val="000000"/>
        </w:rPr>
        <w:t>пп</w:t>
      </w:r>
      <w:proofErr w:type="spellEnd"/>
      <w:r w:rsidRPr="009B79F8">
        <w:rPr>
          <w:color w:val="000000"/>
        </w:rPr>
        <w:t xml:space="preserve">. б) пункта 29 Основ ценообразования, определена по договору на покупку угля марки 3БОМ </w:t>
      </w:r>
      <w:r w:rsidRPr="009B79F8">
        <w:rPr>
          <w:color w:val="000000"/>
        </w:rPr>
        <w:br/>
      </w:r>
      <w:r w:rsidRPr="009B79F8">
        <w:rPr>
          <w:color w:val="000000"/>
        </w:rPr>
        <w:lastRenderedPageBreak/>
        <w:t>№ ЗК-008-21 от 22.11.2021, заключенного с помощью торгов в 2021 году и размещённого на официальном сайте Единой информационной системы в сфере закупок «</w:t>
      </w:r>
      <w:proofErr w:type="spellStart"/>
      <w:r w:rsidRPr="009B79F8">
        <w:rPr>
          <w:color w:val="000000"/>
        </w:rPr>
        <w:t>Закупки.гов.ру</w:t>
      </w:r>
      <w:proofErr w:type="spellEnd"/>
      <w:r w:rsidRPr="009B79F8">
        <w:rPr>
          <w:color w:val="000000"/>
        </w:rPr>
        <w:t xml:space="preserve">.» (закупка № 32110784594). </w:t>
      </w:r>
    </w:p>
    <w:p w14:paraId="2B7FB7BB" w14:textId="77777777" w:rsidR="009B79F8" w:rsidRPr="009B79F8" w:rsidRDefault="009B79F8" w:rsidP="009B79F8">
      <w:pPr>
        <w:tabs>
          <w:tab w:val="left" w:pos="0"/>
        </w:tabs>
        <w:ind w:firstLine="720"/>
        <w:jc w:val="both"/>
        <w:rPr>
          <w:color w:val="000000"/>
        </w:rPr>
      </w:pPr>
      <w:r w:rsidRPr="009B79F8">
        <w:rPr>
          <w:color w:val="000000"/>
        </w:rPr>
        <w:t xml:space="preserve">Цена угля на 2023 год рассчитана экспертами в соответствии с подпунктом в) пункта 28 Основ ценообразования, исходя из цены по договору в 2021 году, с учетом индексов роста по углю на 2022/2021 = 1,595 и 2023/2022 = 0,887.  Плановая цена угля на 2023 год принимается экспертами на экономически обоснованном уровне в размере </w:t>
      </w:r>
      <w:r w:rsidRPr="009B79F8">
        <w:rPr>
          <w:color w:val="000000"/>
        </w:rPr>
        <w:br/>
        <w:t>919,60 руб./т. (без НДС)</w:t>
      </w:r>
    </w:p>
    <w:p w14:paraId="5DB85274" w14:textId="77777777" w:rsidR="009B79F8" w:rsidRPr="009B79F8" w:rsidRDefault="009B79F8" w:rsidP="009B79F8">
      <w:pPr>
        <w:tabs>
          <w:tab w:val="left" w:pos="0"/>
        </w:tabs>
        <w:ind w:firstLine="720"/>
        <w:jc w:val="both"/>
        <w:rPr>
          <w:color w:val="000000"/>
        </w:rPr>
      </w:pPr>
      <w:r w:rsidRPr="009B79F8">
        <w:rPr>
          <w:color w:val="000000"/>
        </w:rPr>
        <w:t>650,00 руб./т. * 1,595 * 0,887 = 919,60 руб./т.</w:t>
      </w:r>
    </w:p>
    <w:p w14:paraId="03401DF6" w14:textId="77777777" w:rsidR="009B79F8" w:rsidRPr="009B79F8" w:rsidRDefault="009B79F8" w:rsidP="009B79F8">
      <w:pPr>
        <w:tabs>
          <w:tab w:val="left" w:pos="0"/>
        </w:tabs>
        <w:ind w:firstLine="720"/>
        <w:jc w:val="both"/>
        <w:rPr>
          <w:color w:val="000000"/>
        </w:rPr>
      </w:pPr>
      <w:r w:rsidRPr="009B79F8">
        <w:rPr>
          <w:color w:val="000000"/>
        </w:rPr>
        <w:t>Таким образом, расходы на покупку угля составят 17 562 тыс. руб.</w:t>
      </w:r>
    </w:p>
    <w:p w14:paraId="4DCA1678" w14:textId="77777777" w:rsidR="009B79F8" w:rsidRPr="009B79F8" w:rsidRDefault="009B79F8" w:rsidP="009B79F8">
      <w:pPr>
        <w:tabs>
          <w:tab w:val="left" w:pos="0"/>
        </w:tabs>
        <w:ind w:left="851" w:hanging="142"/>
        <w:jc w:val="both"/>
        <w:rPr>
          <w:color w:val="000000"/>
        </w:rPr>
      </w:pPr>
      <w:r w:rsidRPr="009B79F8">
        <w:rPr>
          <w:color w:val="000000"/>
        </w:rPr>
        <w:t>19 098 т. * 650,00 руб./т. = 17 562 тыс. руб.</w:t>
      </w:r>
    </w:p>
    <w:p w14:paraId="5CCCEAF6" w14:textId="77777777" w:rsidR="009B79F8" w:rsidRPr="009B79F8" w:rsidRDefault="009B79F8" w:rsidP="009B79F8">
      <w:pPr>
        <w:tabs>
          <w:tab w:val="left" w:pos="0"/>
        </w:tabs>
        <w:ind w:firstLine="720"/>
        <w:jc w:val="both"/>
        <w:rPr>
          <w:color w:val="000000"/>
        </w:rPr>
      </w:pPr>
      <w:r w:rsidRPr="009B79F8">
        <w:rPr>
          <w:color w:val="000000"/>
        </w:rPr>
        <w:t>Доставка угля от поставщика до склада МКП «Комфорт» осуществляется автомобильным транспортом. Стоимость услуги рассчитана экспертами исходя из стоимости по договору № ЗК-008-21 от 22.11.2021, заключенного с помощью торгов в 2021 году и размещённого на официальном сайте Единой информационной системы в сфере закупок «</w:t>
      </w:r>
      <w:proofErr w:type="spellStart"/>
      <w:r w:rsidRPr="009B79F8">
        <w:rPr>
          <w:color w:val="000000"/>
        </w:rPr>
        <w:t>Закупки.гов.ру</w:t>
      </w:r>
      <w:proofErr w:type="spellEnd"/>
      <w:r w:rsidRPr="009B79F8">
        <w:rPr>
          <w:color w:val="000000"/>
        </w:rPr>
        <w:t xml:space="preserve">.» (закупка № 32110784594), с учетом индексов роста Минэкономразвития по транспорту 2022/2021 = 1,143, 2023/2022 = 1,063. Экономически обоснованная цена доставки угля, по мнению экспертов на 2023 год, составит 1 832,63 руб./т. (без НДС) </w:t>
      </w:r>
    </w:p>
    <w:p w14:paraId="3C5EC964" w14:textId="77777777" w:rsidR="009B79F8" w:rsidRPr="009B79F8" w:rsidRDefault="009B79F8" w:rsidP="009B79F8">
      <w:pPr>
        <w:tabs>
          <w:tab w:val="left" w:pos="0"/>
        </w:tabs>
        <w:ind w:firstLine="720"/>
        <w:jc w:val="both"/>
        <w:rPr>
          <w:color w:val="000000"/>
        </w:rPr>
      </w:pPr>
      <w:r w:rsidRPr="009B79F8">
        <w:rPr>
          <w:color w:val="000000"/>
        </w:rPr>
        <w:t>1 508,33 руб./т. * 1,143 * 1,063 = 1 832,63 руб./т.</w:t>
      </w:r>
    </w:p>
    <w:p w14:paraId="1B60DBFE" w14:textId="77777777" w:rsidR="009B79F8" w:rsidRPr="009B79F8" w:rsidRDefault="009B79F8" w:rsidP="009B79F8">
      <w:pPr>
        <w:tabs>
          <w:tab w:val="left" w:pos="0"/>
        </w:tabs>
        <w:ind w:firstLine="720"/>
        <w:jc w:val="both"/>
        <w:rPr>
          <w:color w:val="000000"/>
        </w:rPr>
      </w:pPr>
      <w:r w:rsidRPr="009B79F8">
        <w:rPr>
          <w:color w:val="000000"/>
        </w:rPr>
        <w:t>Виду того, что предприятием заявлена цена доставки ниже расчетной, экспертами принимается цена на уровне предложений предприятия, в сумме 1 691,63 руб./т.</w:t>
      </w:r>
    </w:p>
    <w:p w14:paraId="6DE470DE" w14:textId="77777777" w:rsidR="009B79F8" w:rsidRPr="009B79F8" w:rsidRDefault="009B79F8" w:rsidP="009B79F8">
      <w:pPr>
        <w:tabs>
          <w:tab w:val="left" w:pos="0"/>
          <w:tab w:val="left" w:pos="1890"/>
        </w:tabs>
        <w:ind w:right="142" w:firstLine="709"/>
        <w:jc w:val="both"/>
        <w:rPr>
          <w:color w:val="000000"/>
        </w:rPr>
      </w:pPr>
      <w:r w:rsidRPr="009B79F8">
        <w:rPr>
          <w:color w:val="000000"/>
        </w:rPr>
        <w:t>Таким образом, расходы на доставку угля автомобильным транспортом составит 32 307 тыс. руб.</w:t>
      </w:r>
    </w:p>
    <w:p w14:paraId="6FCAED6E" w14:textId="77777777" w:rsidR="009B79F8" w:rsidRPr="009B79F8" w:rsidRDefault="009B79F8" w:rsidP="009B79F8">
      <w:pPr>
        <w:tabs>
          <w:tab w:val="left" w:pos="0"/>
          <w:tab w:val="left" w:pos="1890"/>
        </w:tabs>
        <w:ind w:right="142" w:firstLine="709"/>
        <w:jc w:val="both"/>
        <w:rPr>
          <w:color w:val="000000"/>
        </w:rPr>
      </w:pPr>
      <w:r w:rsidRPr="009B79F8">
        <w:rPr>
          <w:color w:val="000000"/>
        </w:rPr>
        <w:t>19 098 т. * 1 691,63 руб./т. = 32 307 тыс. руб.</w:t>
      </w:r>
    </w:p>
    <w:p w14:paraId="57038DAB"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Объем электрической энергии, необходимой для производства тепловой энергии, принят экспертами исходя из фактического удельного потребления электрическими котельными в 2021 году, в размере 967,49 кВт на 1 Гкал (по устному запросу экспертов представлена по электронной почте справка о фактическом отпуске ТЭ и потребленной электрической энергии котельными, работающими на электрической энергии), в пересчете на плановый объем выработки электрическими котельными на 2023 год. Экономически обоснованный объем электрической энергии составит </w:t>
      </w:r>
      <w:r w:rsidRPr="009B79F8">
        <w:rPr>
          <w:color w:val="000000"/>
        </w:rPr>
        <w:br/>
        <w:t>2 898 тыс. кВт. = 498 Гкал * 967,49 кВт / 1000.</w:t>
      </w:r>
    </w:p>
    <w:p w14:paraId="3E5ECAF0" w14:textId="77777777" w:rsidR="009B79F8" w:rsidRPr="009B79F8" w:rsidRDefault="009B79F8" w:rsidP="009B79F8">
      <w:pPr>
        <w:tabs>
          <w:tab w:val="left" w:pos="0"/>
        </w:tabs>
        <w:ind w:firstLine="709"/>
        <w:jc w:val="both"/>
        <w:rPr>
          <w:color w:val="000000"/>
        </w:rPr>
      </w:pPr>
      <w:r w:rsidRPr="009B79F8">
        <w:rPr>
          <w:color w:val="000000"/>
        </w:rPr>
        <w:t xml:space="preserve">По результатам проведенного анализа, в соответствии с </w:t>
      </w:r>
      <w:proofErr w:type="spellStart"/>
      <w:r w:rsidRPr="009B79F8">
        <w:rPr>
          <w:color w:val="000000"/>
        </w:rPr>
        <w:t>пп</w:t>
      </w:r>
      <w:proofErr w:type="spellEnd"/>
      <w:r w:rsidRPr="009B79F8">
        <w:rPr>
          <w:color w:val="000000"/>
        </w:rPr>
        <w:t>. 28-31 Основ ценообразования, тарифы на электроэнергию на 2023 год учтены на уровне фактического средневзвешенного тарифа 2021 года с применением индексов дефляторов, опубликованных 28.09.2022 на сайте Минэкономразвития России «Обеспечение электрической энергией…» 2022/2021 = 1,045 и 2023/2022 = 1,080.</w:t>
      </w:r>
    </w:p>
    <w:p w14:paraId="559C2FA7" w14:textId="77777777" w:rsidR="009B79F8" w:rsidRPr="009B79F8" w:rsidRDefault="009B79F8" w:rsidP="009B79F8">
      <w:pPr>
        <w:tabs>
          <w:tab w:val="left" w:pos="0"/>
        </w:tabs>
        <w:ind w:firstLine="709"/>
        <w:jc w:val="both"/>
        <w:rPr>
          <w:color w:val="000000"/>
        </w:rPr>
      </w:pPr>
      <w:r w:rsidRPr="009B79F8">
        <w:rPr>
          <w:color w:val="000000"/>
        </w:rPr>
        <w:t>Плановый тариф на 2023 год на электрическую энергию по расчётам экспертов, составит 6,018 руб. кВт/ч</w:t>
      </w:r>
    </w:p>
    <w:p w14:paraId="63DD0B08" w14:textId="77777777" w:rsidR="009B79F8" w:rsidRPr="009B79F8" w:rsidRDefault="009B79F8" w:rsidP="009B79F8">
      <w:pPr>
        <w:tabs>
          <w:tab w:val="left" w:pos="0"/>
        </w:tabs>
        <w:ind w:firstLine="709"/>
        <w:jc w:val="both"/>
        <w:rPr>
          <w:color w:val="000000"/>
        </w:rPr>
      </w:pPr>
      <w:r w:rsidRPr="009B79F8">
        <w:rPr>
          <w:color w:val="000000"/>
        </w:rPr>
        <w:t>5,332 руб. кВт/ч × 1,045 × 1,080</w:t>
      </w:r>
    </w:p>
    <w:p w14:paraId="31FD2B4B"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Таким образом, расходы на электрическую энергию для производства тепловой энергии на 2023 год принимается в сумме 2 898 тыс. руб. </w:t>
      </w:r>
    </w:p>
    <w:p w14:paraId="5872999C"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481,62 тыс. кВт/ч. * 6,018 руб. </w:t>
      </w:r>
      <w:proofErr w:type="gramStart"/>
      <w:r w:rsidRPr="009B79F8">
        <w:rPr>
          <w:color w:val="000000"/>
        </w:rPr>
        <w:t>кВт./</w:t>
      </w:r>
      <w:proofErr w:type="gramEnd"/>
      <w:r w:rsidRPr="009B79F8">
        <w:rPr>
          <w:color w:val="000000"/>
        </w:rPr>
        <w:t>ч.</w:t>
      </w:r>
    </w:p>
    <w:p w14:paraId="3F7BECCF"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Корректировка плановых расходов на топливо на 2023 год, относительно предложений предприятия, в сторону снижения, составила </w:t>
      </w:r>
      <w:r w:rsidRPr="009B79F8">
        <w:rPr>
          <w:color w:val="000000"/>
        </w:rPr>
        <w:br/>
        <w:t>6 180 тыс. руб., в связи с пересчетом объемов угля и его стоимости.</w:t>
      </w:r>
    </w:p>
    <w:p w14:paraId="103893B3" w14:textId="77777777" w:rsidR="009B79F8" w:rsidRPr="009B79F8" w:rsidRDefault="009B79F8" w:rsidP="009B79F8">
      <w:pPr>
        <w:tabs>
          <w:tab w:val="left" w:pos="0"/>
          <w:tab w:val="left" w:pos="1890"/>
        </w:tabs>
        <w:ind w:right="142" w:firstLine="709"/>
        <w:jc w:val="both"/>
        <w:rPr>
          <w:color w:val="000000"/>
        </w:rPr>
      </w:pPr>
      <w:r w:rsidRPr="009B79F8">
        <w:rPr>
          <w:color w:val="000000"/>
        </w:rPr>
        <w:t>Расчет расходов на котельное топливо на 2023 год представлен в таблице 4.</w:t>
      </w:r>
    </w:p>
    <w:p w14:paraId="6586ECFA" w14:textId="77777777" w:rsidR="009B79F8" w:rsidRPr="009B79F8" w:rsidRDefault="009B79F8" w:rsidP="009B79F8">
      <w:pPr>
        <w:tabs>
          <w:tab w:val="left" w:pos="0"/>
          <w:tab w:val="left" w:pos="1890"/>
        </w:tabs>
        <w:ind w:right="142" w:firstLine="709"/>
        <w:jc w:val="right"/>
        <w:rPr>
          <w:color w:val="000000"/>
        </w:rPr>
      </w:pPr>
      <w:r w:rsidRPr="009B79F8">
        <w:rPr>
          <w:color w:val="000000"/>
        </w:rPr>
        <w:t>Таблица 4</w:t>
      </w:r>
    </w:p>
    <w:p w14:paraId="043E2072" w14:textId="77777777" w:rsidR="009B79F8" w:rsidRPr="009B79F8" w:rsidRDefault="009B79F8" w:rsidP="009B79F8">
      <w:pPr>
        <w:tabs>
          <w:tab w:val="left" w:pos="0"/>
          <w:tab w:val="left" w:pos="1890"/>
        </w:tabs>
        <w:ind w:right="142" w:firstLine="709"/>
        <w:jc w:val="center"/>
        <w:rPr>
          <w:color w:val="000000"/>
        </w:rPr>
      </w:pPr>
      <w:r w:rsidRPr="009B79F8">
        <w:rPr>
          <w:color w:val="000000"/>
        </w:rPr>
        <w:t>Расчет расходов на котельное топливо на 2023 год</w:t>
      </w:r>
    </w:p>
    <w:tbl>
      <w:tblPr>
        <w:tblW w:w="922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882"/>
        <w:gridCol w:w="990"/>
        <w:gridCol w:w="939"/>
        <w:gridCol w:w="998"/>
        <w:gridCol w:w="939"/>
        <w:gridCol w:w="920"/>
      </w:tblGrid>
      <w:tr w:rsidR="009B79F8" w:rsidRPr="009B79F8" w14:paraId="714D4D55" w14:textId="77777777" w:rsidTr="00F95151">
        <w:trPr>
          <w:trHeight w:val="323"/>
          <w:tblHeader/>
        </w:trPr>
        <w:tc>
          <w:tcPr>
            <w:tcW w:w="640" w:type="dxa"/>
            <w:vMerge w:val="restart"/>
            <w:vAlign w:val="center"/>
          </w:tcPr>
          <w:p w14:paraId="5E6F5EEC"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 xml:space="preserve">№ </w:t>
            </w:r>
            <w:proofErr w:type="spellStart"/>
            <w:r w:rsidRPr="009B79F8">
              <w:rPr>
                <w:color w:val="000000"/>
                <w:sz w:val="16"/>
                <w:szCs w:val="16"/>
              </w:rPr>
              <w:t>пп</w:t>
            </w:r>
            <w:proofErr w:type="spellEnd"/>
          </w:p>
        </w:tc>
        <w:tc>
          <w:tcPr>
            <w:tcW w:w="3882" w:type="dxa"/>
            <w:shd w:val="clear" w:color="auto" w:fill="auto"/>
            <w:vAlign w:val="center"/>
          </w:tcPr>
          <w:p w14:paraId="719975B3"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Показатели</w:t>
            </w:r>
          </w:p>
        </w:tc>
        <w:tc>
          <w:tcPr>
            <w:tcW w:w="1093" w:type="dxa"/>
            <w:shd w:val="clear" w:color="auto" w:fill="auto"/>
            <w:vAlign w:val="center"/>
          </w:tcPr>
          <w:p w14:paraId="2745386F"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Ед. изм.</w:t>
            </w:r>
          </w:p>
        </w:tc>
        <w:tc>
          <w:tcPr>
            <w:tcW w:w="939" w:type="dxa"/>
            <w:shd w:val="clear" w:color="auto" w:fill="auto"/>
            <w:noWrap/>
            <w:vAlign w:val="center"/>
          </w:tcPr>
          <w:p w14:paraId="2592BD16"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Факт 2021 год</w:t>
            </w:r>
          </w:p>
        </w:tc>
        <w:tc>
          <w:tcPr>
            <w:tcW w:w="946" w:type="dxa"/>
            <w:shd w:val="clear" w:color="auto" w:fill="auto"/>
            <w:noWrap/>
            <w:vAlign w:val="center"/>
          </w:tcPr>
          <w:p w14:paraId="096CC8C4"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Предприятие на 2023 год</w:t>
            </w:r>
          </w:p>
        </w:tc>
        <w:tc>
          <w:tcPr>
            <w:tcW w:w="939" w:type="dxa"/>
            <w:shd w:val="clear" w:color="auto" w:fill="auto"/>
            <w:noWrap/>
            <w:vAlign w:val="center"/>
          </w:tcPr>
          <w:p w14:paraId="2D5EBD87"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Эксперты 2023 год</w:t>
            </w:r>
          </w:p>
        </w:tc>
        <w:tc>
          <w:tcPr>
            <w:tcW w:w="782" w:type="dxa"/>
            <w:shd w:val="clear" w:color="auto" w:fill="auto"/>
            <w:noWrap/>
            <w:vAlign w:val="center"/>
          </w:tcPr>
          <w:p w14:paraId="2699B1F8" w14:textId="77777777" w:rsidR="009B79F8" w:rsidRPr="009B79F8" w:rsidRDefault="009B79F8" w:rsidP="009B79F8">
            <w:pPr>
              <w:tabs>
                <w:tab w:val="left" w:pos="0"/>
              </w:tabs>
              <w:ind w:left="-118" w:right="-141"/>
              <w:jc w:val="center"/>
              <w:rPr>
                <w:color w:val="000000"/>
                <w:sz w:val="16"/>
                <w:szCs w:val="16"/>
              </w:rPr>
            </w:pPr>
            <w:r w:rsidRPr="009B79F8">
              <w:rPr>
                <w:color w:val="000000"/>
                <w:sz w:val="16"/>
                <w:szCs w:val="16"/>
              </w:rPr>
              <w:t>Отклонение</w:t>
            </w:r>
          </w:p>
        </w:tc>
      </w:tr>
      <w:tr w:rsidR="009B79F8" w:rsidRPr="009B79F8" w14:paraId="64C9BCBE" w14:textId="77777777" w:rsidTr="00F95151">
        <w:trPr>
          <w:trHeight w:val="63"/>
          <w:tblHeader/>
        </w:trPr>
        <w:tc>
          <w:tcPr>
            <w:tcW w:w="640" w:type="dxa"/>
            <w:vMerge/>
          </w:tcPr>
          <w:p w14:paraId="3D9CB8B4" w14:textId="77777777" w:rsidR="009B79F8" w:rsidRPr="009B79F8" w:rsidRDefault="009B79F8" w:rsidP="009B79F8">
            <w:pPr>
              <w:tabs>
                <w:tab w:val="left" w:pos="0"/>
              </w:tabs>
              <w:jc w:val="center"/>
              <w:rPr>
                <w:color w:val="000000"/>
                <w:sz w:val="16"/>
                <w:szCs w:val="16"/>
              </w:rPr>
            </w:pPr>
          </w:p>
        </w:tc>
        <w:tc>
          <w:tcPr>
            <w:tcW w:w="3882" w:type="dxa"/>
            <w:shd w:val="clear" w:color="auto" w:fill="auto"/>
            <w:vAlign w:val="center"/>
          </w:tcPr>
          <w:p w14:paraId="4066B0ED"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1093" w:type="dxa"/>
            <w:shd w:val="clear" w:color="auto" w:fill="auto"/>
            <w:vAlign w:val="center"/>
          </w:tcPr>
          <w:p w14:paraId="3E9E3E47" w14:textId="77777777" w:rsidR="009B79F8" w:rsidRPr="009B79F8" w:rsidRDefault="009B79F8" w:rsidP="009B79F8">
            <w:pPr>
              <w:tabs>
                <w:tab w:val="left" w:pos="0"/>
              </w:tabs>
              <w:jc w:val="center"/>
              <w:rPr>
                <w:color w:val="000000"/>
                <w:sz w:val="16"/>
                <w:szCs w:val="16"/>
              </w:rPr>
            </w:pPr>
            <w:r w:rsidRPr="009B79F8">
              <w:rPr>
                <w:color w:val="000000"/>
                <w:sz w:val="16"/>
                <w:szCs w:val="16"/>
              </w:rPr>
              <w:t>2</w:t>
            </w:r>
          </w:p>
        </w:tc>
        <w:tc>
          <w:tcPr>
            <w:tcW w:w="939" w:type="dxa"/>
            <w:shd w:val="clear" w:color="auto" w:fill="auto"/>
            <w:noWrap/>
            <w:vAlign w:val="center"/>
          </w:tcPr>
          <w:p w14:paraId="57C7FCE3" w14:textId="77777777" w:rsidR="009B79F8" w:rsidRPr="009B79F8" w:rsidRDefault="009B79F8" w:rsidP="009B79F8">
            <w:pPr>
              <w:tabs>
                <w:tab w:val="left" w:pos="0"/>
              </w:tabs>
              <w:jc w:val="center"/>
              <w:rPr>
                <w:color w:val="000000"/>
                <w:sz w:val="16"/>
                <w:szCs w:val="16"/>
              </w:rPr>
            </w:pPr>
            <w:r w:rsidRPr="009B79F8">
              <w:rPr>
                <w:color w:val="000000"/>
                <w:sz w:val="16"/>
                <w:szCs w:val="16"/>
              </w:rPr>
              <w:t>3</w:t>
            </w:r>
          </w:p>
        </w:tc>
        <w:tc>
          <w:tcPr>
            <w:tcW w:w="946" w:type="dxa"/>
            <w:shd w:val="clear" w:color="auto" w:fill="auto"/>
            <w:noWrap/>
            <w:vAlign w:val="center"/>
          </w:tcPr>
          <w:p w14:paraId="2E3D7B2A" w14:textId="77777777" w:rsidR="009B79F8" w:rsidRPr="009B79F8" w:rsidRDefault="009B79F8" w:rsidP="009B79F8">
            <w:pPr>
              <w:tabs>
                <w:tab w:val="left" w:pos="0"/>
              </w:tabs>
              <w:jc w:val="center"/>
              <w:rPr>
                <w:color w:val="000000"/>
                <w:sz w:val="16"/>
                <w:szCs w:val="16"/>
              </w:rPr>
            </w:pPr>
            <w:r w:rsidRPr="009B79F8">
              <w:rPr>
                <w:color w:val="000000"/>
                <w:sz w:val="16"/>
                <w:szCs w:val="16"/>
              </w:rPr>
              <w:t>4</w:t>
            </w:r>
          </w:p>
        </w:tc>
        <w:tc>
          <w:tcPr>
            <w:tcW w:w="939" w:type="dxa"/>
            <w:shd w:val="clear" w:color="auto" w:fill="auto"/>
            <w:noWrap/>
            <w:vAlign w:val="center"/>
          </w:tcPr>
          <w:p w14:paraId="07AAC6EA" w14:textId="77777777" w:rsidR="009B79F8" w:rsidRPr="009B79F8" w:rsidRDefault="009B79F8" w:rsidP="009B79F8">
            <w:pPr>
              <w:tabs>
                <w:tab w:val="left" w:pos="0"/>
              </w:tabs>
              <w:jc w:val="center"/>
              <w:rPr>
                <w:color w:val="000000"/>
                <w:sz w:val="16"/>
                <w:szCs w:val="16"/>
              </w:rPr>
            </w:pPr>
            <w:r w:rsidRPr="009B79F8">
              <w:rPr>
                <w:color w:val="000000"/>
                <w:sz w:val="16"/>
                <w:szCs w:val="16"/>
              </w:rPr>
              <w:t>5</w:t>
            </w:r>
          </w:p>
        </w:tc>
        <w:tc>
          <w:tcPr>
            <w:tcW w:w="782" w:type="dxa"/>
            <w:shd w:val="clear" w:color="auto" w:fill="auto"/>
            <w:noWrap/>
            <w:vAlign w:val="center"/>
          </w:tcPr>
          <w:p w14:paraId="3D9DAB84" w14:textId="77777777" w:rsidR="009B79F8" w:rsidRPr="009B79F8" w:rsidRDefault="009B79F8" w:rsidP="009B79F8">
            <w:pPr>
              <w:tabs>
                <w:tab w:val="left" w:pos="0"/>
              </w:tabs>
              <w:jc w:val="center"/>
              <w:rPr>
                <w:color w:val="000000"/>
                <w:sz w:val="16"/>
                <w:szCs w:val="16"/>
              </w:rPr>
            </w:pPr>
            <w:r w:rsidRPr="009B79F8">
              <w:rPr>
                <w:color w:val="000000"/>
                <w:sz w:val="16"/>
                <w:szCs w:val="16"/>
              </w:rPr>
              <w:t>6</w:t>
            </w:r>
          </w:p>
        </w:tc>
      </w:tr>
      <w:tr w:rsidR="009B79F8" w:rsidRPr="009B79F8" w14:paraId="10D481C0" w14:textId="77777777" w:rsidTr="00F95151">
        <w:trPr>
          <w:trHeight w:val="323"/>
        </w:trPr>
        <w:tc>
          <w:tcPr>
            <w:tcW w:w="640" w:type="dxa"/>
            <w:vAlign w:val="center"/>
          </w:tcPr>
          <w:p w14:paraId="2A5AC467"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3882" w:type="dxa"/>
            <w:shd w:val="clear" w:color="auto" w:fill="auto"/>
            <w:vAlign w:val="center"/>
          </w:tcPr>
          <w:p w14:paraId="772D7529" w14:textId="77777777" w:rsidR="009B79F8" w:rsidRPr="009B79F8" w:rsidRDefault="009B79F8" w:rsidP="009B79F8">
            <w:pPr>
              <w:tabs>
                <w:tab w:val="left" w:pos="0"/>
              </w:tabs>
              <w:rPr>
                <w:color w:val="000000"/>
                <w:sz w:val="16"/>
                <w:szCs w:val="16"/>
              </w:rPr>
            </w:pPr>
            <w:r w:rsidRPr="009B79F8">
              <w:rPr>
                <w:color w:val="000000"/>
                <w:sz w:val="16"/>
                <w:szCs w:val="16"/>
              </w:rPr>
              <w:t>Отпуск тепловой энергии с коллекторов</w:t>
            </w:r>
          </w:p>
        </w:tc>
        <w:tc>
          <w:tcPr>
            <w:tcW w:w="1093" w:type="dxa"/>
            <w:shd w:val="clear" w:color="auto" w:fill="auto"/>
            <w:vAlign w:val="center"/>
          </w:tcPr>
          <w:p w14:paraId="25F4AC9E" w14:textId="77777777" w:rsidR="009B79F8" w:rsidRPr="009B79F8" w:rsidRDefault="009B79F8" w:rsidP="009B79F8">
            <w:pPr>
              <w:tabs>
                <w:tab w:val="left" w:pos="0"/>
              </w:tabs>
              <w:jc w:val="center"/>
              <w:rPr>
                <w:color w:val="000000"/>
                <w:sz w:val="16"/>
                <w:szCs w:val="16"/>
              </w:rPr>
            </w:pPr>
            <w:r w:rsidRPr="009B79F8">
              <w:rPr>
                <w:color w:val="000000"/>
                <w:sz w:val="16"/>
                <w:szCs w:val="16"/>
              </w:rPr>
              <w:t>Гкал</w:t>
            </w:r>
          </w:p>
        </w:tc>
        <w:tc>
          <w:tcPr>
            <w:tcW w:w="939" w:type="dxa"/>
            <w:shd w:val="clear" w:color="auto" w:fill="auto"/>
            <w:noWrap/>
            <w:vAlign w:val="center"/>
          </w:tcPr>
          <w:p w14:paraId="368EF3A7" w14:textId="77777777" w:rsidR="009B79F8" w:rsidRPr="009B79F8" w:rsidRDefault="009B79F8" w:rsidP="009B79F8">
            <w:pPr>
              <w:tabs>
                <w:tab w:val="left" w:pos="0"/>
              </w:tabs>
              <w:jc w:val="center"/>
              <w:rPr>
                <w:color w:val="000000"/>
                <w:sz w:val="16"/>
                <w:szCs w:val="16"/>
              </w:rPr>
            </w:pPr>
            <w:r w:rsidRPr="009B79F8">
              <w:rPr>
                <w:color w:val="000000"/>
                <w:sz w:val="16"/>
                <w:szCs w:val="16"/>
              </w:rPr>
              <w:t>47 715</w:t>
            </w:r>
          </w:p>
        </w:tc>
        <w:tc>
          <w:tcPr>
            <w:tcW w:w="946" w:type="dxa"/>
            <w:shd w:val="clear" w:color="auto" w:fill="auto"/>
            <w:noWrap/>
            <w:vAlign w:val="center"/>
          </w:tcPr>
          <w:p w14:paraId="252627BC" w14:textId="77777777" w:rsidR="009B79F8" w:rsidRPr="009B79F8" w:rsidRDefault="009B79F8" w:rsidP="009B79F8">
            <w:pPr>
              <w:tabs>
                <w:tab w:val="left" w:pos="0"/>
              </w:tabs>
              <w:jc w:val="center"/>
              <w:rPr>
                <w:color w:val="000000"/>
                <w:sz w:val="16"/>
                <w:szCs w:val="16"/>
              </w:rPr>
            </w:pPr>
            <w:r w:rsidRPr="009B79F8">
              <w:rPr>
                <w:color w:val="000000"/>
                <w:sz w:val="16"/>
                <w:szCs w:val="16"/>
              </w:rPr>
              <w:t>50 041</w:t>
            </w:r>
          </w:p>
        </w:tc>
        <w:tc>
          <w:tcPr>
            <w:tcW w:w="939" w:type="dxa"/>
            <w:shd w:val="clear" w:color="auto" w:fill="auto"/>
            <w:noWrap/>
            <w:vAlign w:val="center"/>
          </w:tcPr>
          <w:p w14:paraId="43CF1783" w14:textId="77777777" w:rsidR="009B79F8" w:rsidRPr="009B79F8" w:rsidRDefault="009B79F8" w:rsidP="009B79F8">
            <w:pPr>
              <w:tabs>
                <w:tab w:val="left" w:pos="0"/>
              </w:tabs>
              <w:jc w:val="center"/>
              <w:rPr>
                <w:color w:val="000000"/>
                <w:sz w:val="16"/>
                <w:szCs w:val="16"/>
              </w:rPr>
            </w:pPr>
            <w:r w:rsidRPr="009B79F8">
              <w:rPr>
                <w:color w:val="000000"/>
                <w:sz w:val="16"/>
                <w:szCs w:val="16"/>
              </w:rPr>
              <w:t>47 938</w:t>
            </w:r>
          </w:p>
        </w:tc>
        <w:tc>
          <w:tcPr>
            <w:tcW w:w="782" w:type="dxa"/>
            <w:shd w:val="clear" w:color="auto" w:fill="auto"/>
            <w:noWrap/>
            <w:vAlign w:val="center"/>
          </w:tcPr>
          <w:p w14:paraId="7AC5C99D" w14:textId="77777777" w:rsidR="009B79F8" w:rsidRPr="009B79F8" w:rsidRDefault="009B79F8" w:rsidP="009B79F8">
            <w:pPr>
              <w:tabs>
                <w:tab w:val="left" w:pos="0"/>
              </w:tabs>
              <w:jc w:val="center"/>
              <w:rPr>
                <w:color w:val="000000"/>
                <w:sz w:val="16"/>
                <w:szCs w:val="16"/>
              </w:rPr>
            </w:pPr>
          </w:p>
        </w:tc>
      </w:tr>
      <w:tr w:rsidR="009B79F8" w:rsidRPr="009B79F8" w14:paraId="7D224761" w14:textId="77777777" w:rsidTr="00F95151">
        <w:trPr>
          <w:trHeight w:val="323"/>
        </w:trPr>
        <w:tc>
          <w:tcPr>
            <w:tcW w:w="640" w:type="dxa"/>
            <w:vAlign w:val="center"/>
          </w:tcPr>
          <w:p w14:paraId="43826403" w14:textId="77777777" w:rsidR="009B79F8" w:rsidRPr="009B79F8" w:rsidRDefault="009B79F8" w:rsidP="009B79F8">
            <w:pPr>
              <w:tabs>
                <w:tab w:val="left" w:pos="0"/>
              </w:tabs>
              <w:jc w:val="center"/>
              <w:rPr>
                <w:color w:val="000000"/>
                <w:sz w:val="16"/>
                <w:szCs w:val="16"/>
              </w:rPr>
            </w:pPr>
            <w:r w:rsidRPr="009B79F8">
              <w:rPr>
                <w:color w:val="000000"/>
                <w:sz w:val="16"/>
                <w:szCs w:val="16"/>
              </w:rPr>
              <w:lastRenderedPageBreak/>
              <w:t>2</w:t>
            </w:r>
          </w:p>
        </w:tc>
        <w:tc>
          <w:tcPr>
            <w:tcW w:w="3882" w:type="dxa"/>
            <w:shd w:val="clear" w:color="auto" w:fill="auto"/>
            <w:vAlign w:val="center"/>
            <w:hideMark/>
          </w:tcPr>
          <w:p w14:paraId="7C43A8F1" w14:textId="77777777" w:rsidR="009B79F8" w:rsidRPr="009B79F8" w:rsidRDefault="009B79F8" w:rsidP="009B79F8">
            <w:pPr>
              <w:tabs>
                <w:tab w:val="left" w:pos="0"/>
              </w:tabs>
              <w:rPr>
                <w:color w:val="000000"/>
                <w:sz w:val="16"/>
                <w:szCs w:val="16"/>
              </w:rPr>
            </w:pPr>
            <w:r w:rsidRPr="009B79F8">
              <w:rPr>
                <w:color w:val="000000"/>
                <w:sz w:val="16"/>
                <w:szCs w:val="16"/>
              </w:rPr>
              <w:t>Удельный расход условного топлива, в т.ч.</w:t>
            </w:r>
          </w:p>
        </w:tc>
        <w:tc>
          <w:tcPr>
            <w:tcW w:w="1093" w:type="dxa"/>
            <w:shd w:val="clear" w:color="auto" w:fill="auto"/>
            <w:vAlign w:val="center"/>
            <w:hideMark/>
          </w:tcPr>
          <w:p w14:paraId="4AB52E4B"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кг </w:t>
            </w:r>
            <w:proofErr w:type="spellStart"/>
            <w:r w:rsidRPr="009B79F8">
              <w:rPr>
                <w:color w:val="000000"/>
                <w:sz w:val="16"/>
                <w:szCs w:val="16"/>
              </w:rPr>
              <w:t>у.т</w:t>
            </w:r>
            <w:proofErr w:type="spellEnd"/>
            <w:r w:rsidRPr="009B79F8">
              <w:rPr>
                <w:color w:val="000000"/>
                <w:sz w:val="16"/>
                <w:szCs w:val="16"/>
              </w:rPr>
              <w:t>./Гкал</w:t>
            </w:r>
          </w:p>
        </w:tc>
        <w:tc>
          <w:tcPr>
            <w:tcW w:w="939" w:type="dxa"/>
            <w:shd w:val="clear" w:color="auto" w:fill="auto"/>
            <w:noWrap/>
            <w:vAlign w:val="center"/>
            <w:hideMark/>
          </w:tcPr>
          <w:p w14:paraId="23BDE01E"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464BB5D1" w14:textId="77777777" w:rsidR="009B79F8" w:rsidRPr="009B79F8" w:rsidRDefault="009B79F8" w:rsidP="009B79F8">
            <w:pPr>
              <w:tabs>
                <w:tab w:val="left" w:pos="0"/>
              </w:tabs>
              <w:jc w:val="center"/>
              <w:rPr>
                <w:color w:val="000000"/>
                <w:sz w:val="16"/>
                <w:szCs w:val="16"/>
              </w:rPr>
            </w:pPr>
            <w:r w:rsidRPr="009B79F8">
              <w:rPr>
                <w:color w:val="000000"/>
                <w:sz w:val="16"/>
                <w:szCs w:val="16"/>
              </w:rPr>
              <w:t>233,88</w:t>
            </w:r>
          </w:p>
        </w:tc>
        <w:tc>
          <w:tcPr>
            <w:tcW w:w="939" w:type="dxa"/>
            <w:shd w:val="clear" w:color="auto" w:fill="auto"/>
            <w:noWrap/>
            <w:vAlign w:val="center"/>
            <w:hideMark/>
          </w:tcPr>
          <w:p w14:paraId="618AE160" w14:textId="77777777" w:rsidR="009B79F8" w:rsidRPr="009B79F8" w:rsidRDefault="009B79F8" w:rsidP="009B79F8">
            <w:pPr>
              <w:tabs>
                <w:tab w:val="left" w:pos="0"/>
              </w:tabs>
              <w:jc w:val="center"/>
              <w:rPr>
                <w:color w:val="000000"/>
                <w:sz w:val="16"/>
                <w:szCs w:val="16"/>
              </w:rPr>
            </w:pPr>
            <w:r w:rsidRPr="009B79F8">
              <w:rPr>
                <w:color w:val="000000"/>
                <w:sz w:val="16"/>
                <w:szCs w:val="16"/>
              </w:rPr>
              <w:t>258,80</w:t>
            </w:r>
          </w:p>
        </w:tc>
        <w:tc>
          <w:tcPr>
            <w:tcW w:w="782" w:type="dxa"/>
            <w:shd w:val="clear" w:color="auto" w:fill="auto"/>
            <w:noWrap/>
            <w:vAlign w:val="center"/>
            <w:hideMark/>
          </w:tcPr>
          <w:p w14:paraId="27F50089"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27427A2B" w14:textId="77777777" w:rsidTr="00F95151">
        <w:trPr>
          <w:trHeight w:val="145"/>
        </w:trPr>
        <w:tc>
          <w:tcPr>
            <w:tcW w:w="640" w:type="dxa"/>
            <w:vAlign w:val="center"/>
          </w:tcPr>
          <w:p w14:paraId="27195C9C" w14:textId="77777777" w:rsidR="009B79F8" w:rsidRPr="009B79F8" w:rsidRDefault="009B79F8" w:rsidP="009B79F8">
            <w:pPr>
              <w:tabs>
                <w:tab w:val="left" w:pos="0"/>
              </w:tabs>
              <w:jc w:val="center"/>
              <w:rPr>
                <w:color w:val="000000"/>
                <w:sz w:val="16"/>
                <w:szCs w:val="16"/>
              </w:rPr>
            </w:pPr>
            <w:r w:rsidRPr="009B79F8">
              <w:rPr>
                <w:color w:val="000000"/>
                <w:sz w:val="16"/>
                <w:szCs w:val="16"/>
              </w:rPr>
              <w:t>2.1</w:t>
            </w:r>
          </w:p>
        </w:tc>
        <w:tc>
          <w:tcPr>
            <w:tcW w:w="3882" w:type="dxa"/>
            <w:shd w:val="clear" w:color="auto" w:fill="auto"/>
            <w:vAlign w:val="center"/>
            <w:hideMark/>
          </w:tcPr>
          <w:p w14:paraId="130296A1" w14:textId="77777777" w:rsidR="009B79F8" w:rsidRPr="009B79F8" w:rsidRDefault="009B79F8" w:rsidP="009B79F8">
            <w:pPr>
              <w:tabs>
                <w:tab w:val="left" w:pos="0"/>
              </w:tabs>
              <w:rPr>
                <w:color w:val="000000"/>
                <w:sz w:val="16"/>
                <w:szCs w:val="16"/>
              </w:rPr>
            </w:pPr>
            <w:r w:rsidRPr="009B79F8">
              <w:rPr>
                <w:color w:val="000000"/>
                <w:sz w:val="16"/>
                <w:szCs w:val="16"/>
              </w:rPr>
              <w:t xml:space="preserve"> - уголь (бурый)</w:t>
            </w:r>
          </w:p>
        </w:tc>
        <w:tc>
          <w:tcPr>
            <w:tcW w:w="1093" w:type="dxa"/>
            <w:shd w:val="clear" w:color="auto" w:fill="auto"/>
            <w:vAlign w:val="center"/>
            <w:hideMark/>
          </w:tcPr>
          <w:p w14:paraId="65595CAD"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кг </w:t>
            </w:r>
            <w:proofErr w:type="spellStart"/>
            <w:r w:rsidRPr="009B79F8">
              <w:rPr>
                <w:color w:val="000000"/>
                <w:sz w:val="16"/>
                <w:szCs w:val="16"/>
              </w:rPr>
              <w:t>у.т</w:t>
            </w:r>
            <w:proofErr w:type="spellEnd"/>
            <w:r w:rsidRPr="009B79F8">
              <w:rPr>
                <w:color w:val="000000"/>
                <w:sz w:val="16"/>
                <w:szCs w:val="16"/>
              </w:rPr>
              <w:t>./Гкал</w:t>
            </w:r>
          </w:p>
        </w:tc>
        <w:tc>
          <w:tcPr>
            <w:tcW w:w="939" w:type="dxa"/>
            <w:shd w:val="clear" w:color="auto" w:fill="auto"/>
            <w:noWrap/>
            <w:vAlign w:val="center"/>
            <w:hideMark/>
          </w:tcPr>
          <w:p w14:paraId="30454FE9"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6E17692B" w14:textId="77777777" w:rsidR="009B79F8" w:rsidRPr="009B79F8" w:rsidRDefault="009B79F8" w:rsidP="009B79F8">
            <w:pPr>
              <w:tabs>
                <w:tab w:val="left" w:pos="0"/>
              </w:tabs>
              <w:jc w:val="center"/>
              <w:rPr>
                <w:color w:val="000000"/>
                <w:sz w:val="16"/>
                <w:szCs w:val="16"/>
              </w:rPr>
            </w:pPr>
            <w:r w:rsidRPr="009B79F8">
              <w:rPr>
                <w:color w:val="000000"/>
                <w:sz w:val="16"/>
                <w:szCs w:val="16"/>
              </w:rPr>
              <w:t>233,88</w:t>
            </w:r>
          </w:p>
        </w:tc>
        <w:tc>
          <w:tcPr>
            <w:tcW w:w="939" w:type="dxa"/>
            <w:shd w:val="clear" w:color="auto" w:fill="auto"/>
            <w:noWrap/>
            <w:vAlign w:val="center"/>
            <w:hideMark/>
          </w:tcPr>
          <w:p w14:paraId="132A9A6C" w14:textId="77777777" w:rsidR="009B79F8" w:rsidRPr="009B79F8" w:rsidRDefault="009B79F8" w:rsidP="009B79F8">
            <w:pPr>
              <w:tabs>
                <w:tab w:val="left" w:pos="0"/>
              </w:tabs>
              <w:jc w:val="center"/>
              <w:rPr>
                <w:color w:val="000000"/>
                <w:sz w:val="16"/>
                <w:szCs w:val="16"/>
              </w:rPr>
            </w:pPr>
            <w:r w:rsidRPr="009B79F8">
              <w:rPr>
                <w:color w:val="000000"/>
                <w:sz w:val="16"/>
                <w:szCs w:val="16"/>
              </w:rPr>
              <w:t>258,80</w:t>
            </w:r>
          </w:p>
        </w:tc>
        <w:tc>
          <w:tcPr>
            <w:tcW w:w="782" w:type="dxa"/>
            <w:shd w:val="clear" w:color="auto" w:fill="auto"/>
            <w:noWrap/>
            <w:vAlign w:val="center"/>
            <w:hideMark/>
          </w:tcPr>
          <w:p w14:paraId="6472E831"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07C1B95E" w14:textId="77777777" w:rsidTr="00F95151">
        <w:trPr>
          <w:trHeight w:val="153"/>
        </w:trPr>
        <w:tc>
          <w:tcPr>
            <w:tcW w:w="640" w:type="dxa"/>
            <w:vAlign w:val="center"/>
          </w:tcPr>
          <w:p w14:paraId="3C557958" w14:textId="77777777" w:rsidR="009B79F8" w:rsidRPr="009B79F8" w:rsidRDefault="009B79F8" w:rsidP="009B79F8">
            <w:pPr>
              <w:tabs>
                <w:tab w:val="left" w:pos="0"/>
              </w:tabs>
              <w:jc w:val="center"/>
              <w:rPr>
                <w:color w:val="000000"/>
                <w:sz w:val="16"/>
                <w:szCs w:val="16"/>
              </w:rPr>
            </w:pPr>
            <w:r w:rsidRPr="009B79F8">
              <w:rPr>
                <w:color w:val="000000"/>
                <w:sz w:val="16"/>
                <w:szCs w:val="16"/>
              </w:rPr>
              <w:t>3</w:t>
            </w:r>
          </w:p>
        </w:tc>
        <w:tc>
          <w:tcPr>
            <w:tcW w:w="3882" w:type="dxa"/>
            <w:shd w:val="clear" w:color="auto" w:fill="auto"/>
            <w:noWrap/>
            <w:vAlign w:val="center"/>
            <w:hideMark/>
          </w:tcPr>
          <w:p w14:paraId="361D07E0" w14:textId="77777777" w:rsidR="009B79F8" w:rsidRPr="009B79F8" w:rsidRDefault="009B79F8" w:rsidP="009B79F8">
            <w:pPr>
              <w:tabs>
                <w:tab w:val="left" w:pos="0"/>
              </w:tabs>
              <w:rPr>
                <w:color w:val="000000"/>
                <w:sz w:val="16"/>
                <w:szCs w:val="16"/>
              </w:rPr>
            </w:pPr>
            <w:r w:rsidRPr="009B79F8">
              <w:rPr>
                <w:color w:val="000000"/>
                <w:sz w:val="16"/>
                <w:szCs w:val="16"/>
              </w:rPr>
              <w:t>Тепловой эквивалент</w:t>
            </w:r>
          </w:p>
        </w:tc>
        <w:tc>
          <w:tcPr>
            <w:tcW w:w="1093" w:type="dxa"/>
            <w:shd w:val="clear" w:color="auto" w:fill="auto"/>
            <w:vAlign w:val="center"/>
            <w:hideMark/>
          </w:tcPr>
          <w:p w14:paraId="12C3ED3A"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39" w:type="dxa"/>
            <w:shd w:val="clear" w:color="auto" w:fill="auto"/>
            <w:noWrap/>
            <w:vAlign w:val="center"/>
            <w:hideMark/>
          </w:tcPr>
          <w:p w14:paraId="01707D2D"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537ED62D" w14:textId="77777777" w:rsidR="009B79F8" w:rsidRPr="009B79F8" w:rsidRDefault="009B79F8" w:rsidP="009B79F8">
            <w:pPr>
              <w:tabs>
                <w:tab w:val="left" w:pos="0"/>
              </w:tabs>
              <w:jc w:val="center"/>
              <w:rPr>
                <w:color w:val="000000"/>
                <w:sz w:val="16"/>
                <w:szCs w:val="16"/>
              </w:rPr>
            </w:pPr>
            <w:r w:rsidRPr="009B79F8">
              <w:rPr>
                <w:color w:val="000000"/>
                <w:sz w:val="16"/>
                <w:szCs w:val="16"/>
              </w:rPr>
              <w:t>0,643</w:t>
            </w:r>
          </w:p>
        </w:tc>
        <w:tc>
          <w:tcPr>
            <w:tcW w:w="939" w:type="dxa"/>
            <w:shd w:val="clear" w:color="auto" w:fill="auto"/>
            <w:noWrap/>
            <w:vAlign w:val="center"/>
            <w:hideMark/>
          </w:tcPr>
          <w:p w14:paraId="43EB6A58" w14:textId="77777777" w:rsidR="009B79F8" w:rsidRPr="009B79F8" w:rsidRDefault="009B79F8" w:rsidP="009B79F8">
            <w:pPr>
              <w:tabs>
                <w:tab w:val="left" w:pos="0"/>
              </w:tabs>
              <w:jc w:val="center"/>
              <w:rPr>
                <w:color w:val="000000"/>
                <w:sz w:val="16"/>
                <w:szCs w:val="16"/>
              </w:rPr>
            </w:pPr>
            <w:r w:rsidRPr="009B79F8">
              <w:rPr>
                <w:color w:val="000000"/>
                <w:sz w:val="16"/>
                <w:szCs w:val="16"/>
              </w:rPr>
              <w:t>0,643</w:t>
            </w:r>
          </w:p>
        </w:tc>
        <w:tc>
          <w:tcPr>
            <w:tcW w:w="782" w:type="dxa"/>
            <w:shd w:val="clear" w:color="auto" w:fill="auto"/>
            <w:noWrap/>
            <w:vAlign w:val="center"/>
            <w:hideMark/>
          </w:tcPr>
          <w:p w14:paraId="395B89C9"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36CAEFEA" w14:textId="77777777" w:rsidTr="00F95151">
        <w:trPr>
          <w:trHeight w:val="153"/>
        </w:trPr>
        <w:tc>
          <w:tcPr>
            <w:tcW w:w="640" w:type="dxa"/>
            <w:vAlign w:val="center"/>
          </w:tcPr>
          <w:p w14:paraId="2DF0FA5B" w14:textId="77777777" w:rsidR="009B79F8" w:rsidRPr="009B79F8" w:rsidRDefault="009B79F8" w:rsidP="009B79F8">
            <w:pPr>
              <w:tabs>
                <w:tab w:val="left" w:pos="0"/>
              </w:tabs>
              <w:jc w:val="center"/>
              <w:rPr>
                <w:color w:val="000000"/>
                <w:sz w:val="16"/>
                <w:szCs w:val="16"/>
              </w:rPr>
            </w:pPr>
            <w:r w:rsidRPr="009B79F8">
              <w:rPr>
                <w:color w:val="000000"/>
                <w:sz w:val="16"/>
                <w:szCs w:val="16"/>
              </w:rPr>
              <w:t>3.1</w:t>
            </w:r>
          </w:p>
        </w:tc>
        <w:tc>
          <w:tcPr>
            <w:tcW w:w="3882" w:type="dxa"/>
            <w:shd w:val="clear" w:color="auto" w:fill="auto"/>
            <w:vAlign w:val="center"/>
            <w:hideMark/>
          </w:tcPr>
          <w:p w14:paraId="10C1392C" w14:textId="77777777" w:rsidR="009B79F8" w:rsidRPr="009B79F8" w:rsidRDefault="009B79F8" w:rsidP="009B79F8">
            <w:pPr>
              <w:tabs>
                <w:tab w:val="left" w:pos="0"/>
              </w:tabs>
              <w:rPr>
                <w:color w:val="000000"/>
                <w:sz w:val="16"/>
                <w:szCs w:val="16"/>
              </w:rPr>
            </w:pPr>
            <w:r w:rsidRPr="009B79F8">
              <w:rPr>
                <w:color w:val="000000"/>
                <w:sz w:val="16"/>
                <w:szCs w:val="16"/>
              </w:rPr>
              <w:t xml:space="preserve"> - уголь (бурый)</w:t>
            </w:r>
          </w:p>
        </w:tc>
        <w:tc>
          <w:tcPr>
            <w:tcW w:w="1093" w:type="dxa"/>
            <w:shd w:val="clear" w:color="auto" w:fill="auto"/>
            <w:vAlign w:val="center"/>
            <w:hideMark/>
          </w:tcPr>
          <w:p w14:paraId="5FBB04BB"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39" w:type="dxa"/>
            <w:shd w:val="clear" w:color="auto" w:fill="auto"/>
            <w:noWrap/>
            <w:vAlign w:val="center"/>
            <w:hideMark/>
          </w:tcPr>
          <w:p w14:paraId="24B1592B"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42B69B4A" w14:textId="77777777" w:rsidR="009B79F8" w:rsidRPr="009B79F8" w:rsidRDefault="009B79F8" w:rsidP="009B79F8">
            <w:pPr>
              <w:tabs>
                <w:tab w:val="left" w:pos="0"/>
              </w:tabs>
              <w:jc w:val="center"/>
              <w:rPr>
                <w:color w:val="000000"/>
                <w:sz w:val="16"/>
                <w:szCs w:val="16"/>
              </w:rPr>
            </w:pPr>
            <w:r w:rsidRPr="009B79F8">
              <w:rPr>
                <w:color w:val="000000"/>
                <w:sz w:val="16"/>
                <w:szCs w:val="16"/>
              </w:rPr>
              <w:t>0,643</w:t>
            </w:r>
          </w:p>
        </w:tc>
        <w:tc>
          <w:tcPr>
            <w:tcW w:w="939" w:type="dxa"/>
            <w:shd w:val="clear" w:color="auto" w:fill="auto"/>
            <w:noWrap/>
            <w:vAlign w:val="center"/>
            <w:hideMark/>
          </w:tcPr>
          <w:p w14:paraId="72704976" w14:textId="77777777" w:rsidR="009B79F8" w:rsidRPr="009B79F8" w:rsidRDefault="009B79F8" w:rsidP="009B79F8">
            <w:pPr>
              <w:tabs>
                <w:tab w:val="left" w:pos="0"/>
              </w:tabs>
              <w:jc w:val="center"/>
              <w:rPr>
                <w:color w:val="000000"/>
                <w:sz w:val="16"/>
                <w:szCs w:val="16"/>
              </w:rPr>
            </w:pPr>
            <w:r w:rsidRPr="009B79F8">
              <w:rPr>
                <w:color w:val="000000"/>
                <w:sz w:val="16"/>
                <w:szCs w:val="16"/>
              </w:rPr>
              <w:t>0,643</w:t>
            </w:r>
          </w:p>
        </w:tc>
        <w:tc>
          <w:tcPr>
            <w:tcW w:w="782" w:type="dxa"/>
            <w:shd w:val="clear" w:color="auto" w:fill="auto"/>
            <w:noWrap/>
            <w:vAlign w:val="center"/>
            <w:hideMark/>
          </w:tcPr>
          <w:p w14:paraId="58BF1D11"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56181B62" w14:textId="77777777" w:rsidTr="00F95151">
        <w:trPr>
          <w:trHeight w:val="153"/>
        </w:trPr>
        <w:tc>
          <w:tcPr>
            <w:tcW w:w="640" w:type="dxa"/>
            <w:vAlign w:val="center"/>
          </w:tcPr>
          <w:p w14:paraId="2262BC93" w14:textId="77777777" w:rsidR="009B79F8" w:rsidRPr="009B79F8" w:rsidRDefault="009B79F8" w:rsidP="009B79F8">
            <w:pPr>
              <w:tabs>
                <w:tab w:val="left" w:pos="0"/>
              </w:tabs>
              <w:jc w:val="center"/>
              <w:rPr>
                <w:color w:val="000000"/>
                <w:sz w:val="16"/>
                <w:szCs w:val="16"/>
              </w:rPr>
            </w:pPr>
            <w:r w:rsidRPr="009B79F8">
              <w:rPr>
                <w:color w:val="000000"/>
                <w:sz w:val="16"/>
                <w:szCs w:val="16"/>
              </w:rPr>
              <w:t>4</w:t>
            </w:r>
          </w:p>
        </w:tc>
        <w:tc>
          <w:tcPr>
            <w:tcW w:w="3882" w:type="dxa"/>
            <w:shd w:val="clear" w:color="auto" w:fill="auto"/>
            <w:vAlign w:val="center"/>
            <w:hideMark/>
          </w:tcPr>
          <w:p w14:paraId="40E921B4" w14:textId="77777777" w:rsidR="009B79F8" w:rsidRPr="009B79F8" w:rsidRDefault="009B79F8" w:rsidP="009B79F8">
            <w:pPr>
              <w:tabs>
                <w:tab w:val="left" w:pos="0"/>
              </w:tabs>
              <w:rPr>
                <w:color w:val="000000"/>
                <w:sz w:val="16"/>
                <w:szCs w:val="16"/>
              </w:rPr>
            </w:pPr>
            <w:r w:rsidRPr="009B79F8">
              <w:rPr>
                <w:color w:val="000000"/>
                <w:sz w:val="16"/>
                <w:szCs w:val="16"/>
              </w:rPr>
              <w:t>Удельный расход натурального топлива, в т. ч.</w:t>
            </w:r>
          </w:p>
        </w:tc>
        <w:tc>
          <w:tcPr>
            <w:tcW w:w="1093" w:type="dxa"/>
            <w:shd w:val="clear" w:color="auto" w:fill="auto"/>
            <w:vAlign w:val="center"/>
            <w:hideMark/>
          </w:tcPr>
          <w:p w14:paraId="4ABEC91C" w14:textId="77777777" w:rsidR="009B79F8" w:rsidRPr="009B79F8" w:rsidRDefault="009B79F8" w:rsidP="009B79F8">
            <w:pPr>
              <w:tabs>
                <w:tab w:val="left" w:pos="0"/>
              </w:tabs>
              <w:jc w:val="center"/>
              <w:rPr>
                <w:color w:val="000000"/>
                <w:sz w:val="16"/>
                <w:szCs w:val="16"/>
              </w:rPr>
            </w:pPr>
            <w:r w:rsidRPr="009B79F8">
              <w:rPr>
                <w:color w:val="000000"/>
                <w:sz w:val="16"/>
                <w:szCs w:val="16"/>
              </w:rPr>
              <w:t>кг/Гкал</w:t>
            </w:r>
          </w:p>
        </w:tc>
        <w:tc>
          <w:tcPr>
            <w:tcW w:w="939" w:type="dxa"/>
            <w:shd w:val="clear" w:color="auto" w:fill="auto"/>
            <w:noWrap/>
            <w:vAlign w:val="center"/>
            <w:hideMark/>
          </w:tcPr>
          <w:p w14:paraId="14362565"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7C454E95" w14:textId="77777777" w:rsidR="009B79F8" w:rsidRPr="009B79F8" w:rsidRDefault="009B79F8" w:rsidP="009B79F8">
            <w:pPr>
              <w:tabs>
                <w:tab w:val="left" w:pos="0"/>
              </w:tabs>
              <w:jc w:val="center"/>
              <w:rPr>
                <w:color w:val="000000"/>
                <w:sz w:val="16"/>
                <w:szCs w:val="16"/>
              </w:rPr>
            </w:pPr>
            <w:r w:rsidRPr="009B79F8">
              <w:rPr>
                <w:color w:val="000000"/>
                <w:sz w:val="16"/>
                <w:szCs w:val="16"/>
              </w:rPr>
              <w:t>363,82</w:t>
            </w:r>
          </w:p>
        </w:tc>
        <w:tc>
          <w:tcPr>
            <w:tcW w:w="939" w:type="dxa"/>
            <w:shd w:val="clear" w:color="auto" w:fill="auto"/>
            <w:noWrap/>
            <w:vAlign w:val="center"/>
            <w:hideMark/>
          </w:tcPr>
          <w:p w14:paraId="09E4A17E" w14:textId="77777777" w:rsidR="009B79F8" w:rsidRPr="009B79F8" w:rsidRDefault="009B79F8" w:rsidP="009B79F8">
            <w:pPr>
              <w:tabs>
                <w:tab w:val="left" w:pos="0"/>
              </w:tabs>
              <w:jc w:val="center"/>
              <w:rPr>
                <w:color w:val="000000"/>
                <w:sz w:val="16"/>
                <w:szCs w:val="16"/>
              </w:rPr>
            </w:pPr>
            <w:r w:rsidRPr="009B79F8">
              <w:rPr>
                <w:color w:val="000000"/>
                <w:sz w:val="16"/>
                <w:szCs w:val="16"/>
              </w:rPr>
              <w:t>402,58</w:t>
            </w:r>
          </w:p>
        </w:tc>
        <w:tc>
          <w:tcPr>
            <w:tcW w:w="782" w:type="dxa"/>
            <w:shd w:val="clear" w:color="auto" w:fill="auto"/>
            <w:noWrap/>
            <w:vAlign w:val="center"/>
            <w:hideMark/>
          </w:tcPr>
          <w:p w14:paraId="23141FE3"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0829C2AC" w14:textId="77777777" w:rsidTr="00F95151">
        <w:trPr>
          <w:trHeight w:val="160"/>
        </w:trPr>
        <w:tc>
          <w:tcPr>
            <w:tcW w:w="640" w:type="dxa"/>
            <w:vAlign w:val="center"/>
          </w:tcPr>
          <w:p w14:paraId="75DF6939" w14:textId="77777777" w:rsidR="009B79F8" w:rsidRPr="009B79F8" w:rsidRDefault="009B79F8" w:rsidP="009B79F8">
            <w:pPr>
              <w:tabs>
                <w:tab w:val="left" w:pos="0"/>
              </w:tabs>
              <w:jc w:val="center"/>
              <w:rPr>
                <w:color w:val="000000"/>
                <w:sz w:val="16"/>
                <w:szCs w:val="16"/>
              </w:rPr>
            </w:pPr>
            <w:r w:rsidRPr="009B79F8">
              <w:rPr>
                <w:color w:val="000000"/>
                <w:sz w:val="16"/>
                <w:szCs w:val="16"/>
              </w:rPr>
              <w:t>4.1</w:t>
            </w:r>
          </w:p>
        </w:tc>
        <w:tc>
          <w:tcPr>
            <w:tcW w:w="3882" w:type="dxa"/>
            <w:shd w:val="clear" w:color="auto" w:fill="auto"/>
            <w:vAlign w:val="center"/>
            <w:hideMark/>
          </w:tcPr>
          <w:p w14:paraId="16D49BC2" w14:textId="77777777" w:rsidR="009B79F8" w:rsidRPr="009B79F8" w:rsidRDefault="009B79F8" w:rsidP="009B79F8">
            <w:pPr>
              <w:tabs>
                <w:tab w:val="left" w:pos="0"/>
              </w:tabs>
              <w:rPr>
                <w:color w:val="000000"/>
                <w:sz w:val="16"/>
                <w:szCs w:val="16"/>
              </w:rPr>
            </w:pPr>
            <w:r w:rsidRPr="009B79F8">
              <w:rPr>
                <w:color w:val="000000"/>
                <w:sz w:val="16"/>
                <w:szCs w:val="16"/>
              </w:rPr>
              <w:t xml:space="preserve"> - уголь</w:t>
            </w:r>
          </w:p>
        </w:tc>
        <w:tc>
          <w:tcPr>
            <w:tcW w:w="1093" w:type="dxa"/>
            <w:shd w:val="clear" w:color="auto" w:fill="auto"/>
            <w:vAlign w:val="center"/>
            <w:hideMark/>
          </w:tcPr>
          <w:p w14:paraId="75681240" w14:textId="77777777" w:rsidR="009B79F8" w:rsidRPr="009B79F8" w:rsidRDefault="009B79F8" w:rsidP="009B79F8">
            <w:pPr>
              <w:tabs>
                <w:tab w:val="left" w:pos="0"/>
              </w:tabs>
              <w:jc w:val="center"/>
              <w:rPr>
                <w:color w:val="000000"/>
                <w:sz w:val="16"/>
                <w:szCs w:val="16"/>
              </w:rPr>
            </w:pPr>
            <w:r w:rsidRPr="009B79F8">
              <w:rPr>
                <w:color w:val="000000"/>
                <w:sz w:val="16"/>
                <w:szCs w:val="16"/>
              </w:rPr>
              <w:t>кг/Гкал</w:t>
            </w:r>
          </w:p>
        </w:tc>
        <w:tc>
          <w:tcPr>
            <w:tcW w:w="939" w:type="dxa"/>
            <w:shd w:val="clear" w:color="auto" w:fill="auto"/>
            <w:noWrap/>
            <w:vAlign w:val="center"/>
            <w:hideMark/>
          </w:tcPr>
          <w:p w14:paraId="34912AF8"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402A408A" w14:textId="77777777" w:rsidR="009B79F8" w:rsidRPr="009B79F8" w:rsidRDefault="009B79F8" w:rsidP="009B79F8">
            <w:pPr>
              <w:tabs>
                <w:tab w:val="left" w:pos="0"/>
              </w:tabs>
              <w:jc w:val="center"/>
              <w:rPr>
                <w:color w:val="000000"/>
                <w:sz w:val="16"/>
                <w:szCs w:val="16"/>
              </w:rPr>
            </w:pPr>
            <w:r w:rsidRPr="009B79F8">
              <w:rPr>
                <w:color w:val="000000"/>
                <w:sz w:val="16"/>
                <w:szCs w:val="16"/>
              </w:rPr>
              <w:t>363,82</w:t>
            </w:r>
          </w:p>
        </w:tc>
        <w:tc>
          <w:tcPr>
            <w:tcW w:w="939" w:type="dxa"/>
            <w:shd w:val="clear" w:color="auto" w:fill="auto"/>
            <w:noWrap/>
            <w:vAlign w:val="center"/>
            <w:hideMark/>
          </w:tcPr>
          <w:p w14:paraId="2FFABCCF" w14:textId="77777777" w:rsidR="009B79F8" w:rsidRPr="009B79F8" w:rsidRDefault="009B79F8" w:rsidP="009B79F8">
            <w:pPr>
              <w:tabs>
                <w:tab w:val="left" w:pos="0"/>
              </w:tabs>
              <w:jc w:val="center"/>
              <w:rPr>
                <w:color w:val="000000"/>
                <w:sz w:val="16"/>
                <w:szCs w:val="16"/>
              </w:rPr>
            </w:pPr>
            <w:r w:rsidRPr="009B79F8">
              <w:rPr>
                <w:color w:val="000000"/>
                <w:sz w:val="16"/>
                <w:szCs w:val="16"/>
              </w:rPr>
              <w:t>402,58</w:t>
            </w:r>
          </w:p>
        </w:tc>
        <w:tc>
          <w:tcPr>
            <w:tcW w:w="782" w:type="dxa"/>
            <w:shd w:val="clear" w:color="auto" w:fill="auto"/>
            <w:noWrap/>
            <w:vAlign w:val="center"/>
            <w:hideMark/>
          </w:tcPr>
          <w:p w14:paraId="412A2066"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r>
      <w:tr w:rsidR="009B79F8" w:rsidRPr="009B79F8" w14:paraId="0045DD0E" w14:textId="77777777" w:rsidTr="00F95151">
        <w:trPr>
          <w:trHeight w:val="238"/>
        </w:trPr>
        <w:tc>
          <w:tcPr>
            <w:tcW w:w="640" w:type="dxa"/>
            <w:vAlign w:val="center"/>
          </w:tcPr>
          <w:p w14:paraId="451DFD40" w14:textId="77777777" w:rsidR="009B79F8" w:rsidRPr="009B79F8" w:rsidRDefault="009B79F8" w:rsidP="009B79F8">
            <w:pPr>
              <w:tabs>
                <w:tab w:val="left" w:pos="0"/>
              </w:tabs>
              <w:jc w:val="center"/>
              <w:rPr>
                <w:color w:val="000000"/>
                <w:sz w:val="16"/>
                <w:szCs w:val="16"/>
              </w:rPr>
            </w:pPr>
            <w:r w:rsidRPr="009B79F8">
              <w:rPr>
                <w:color w:val="000000"/>
                <w:sz w:val="16"/>
                <w:szCs w:val="16"/>
              </w:rPr>
              <w:t>5</w:t>
            </w:r>
          </w:p>
        </w:tc>
        <w:tc>
          <w:tcPr>
            <w:tcW w:w="3882" w:type="dxa"/>
            <w:shd w:val="clear" w:color="auto" w:fill="auto"/>
            <w:vAlign w:val="center"/>
            <w:hideMark/>
          </w:tcPr>
          <w:p w14:paraId="2A896601" w14:textId="77777777" w:rsidR="009B79F8" w:rsidRPr="009B79F8" w:rsidRDefault="009B79F8" w:rsidP="009B79F8">
            <w:pPr>
              <w:tabs>
                <w:tab w:val="left" w:pos="0"/>
              </w:tabs>
              <w:rPr>
                <w:color w:val="000000"/>
                <w:sz w:val="16"/>
                <w:szCs w:val="16"/>
              </w:rPr>
            </w:pPr>
            <w:r w:rsidRPr="009B79F8">
              <w:rPr>
                <w:color w:val="000000"/>
                <w:sz w:val="16"/>
                <w:szCs w:val="16"/>
              </w:rPr>
              <w:t>Расход натурального топлива, всего, в т. ч.</w:t>
            </w:r>
          </w:p>
        </w:tc>
        <w:tc>
          <w:tcPr>
            <w:tcW w:w="1093" w:type="dxa"/>
            <w:shd w:val="clear" w:color="auto" w:fill="auto"/>
            <w:vAlign w:val="center"/>
            <w:hideMark/>
          </w:tcPr>
          <w:p w14:paraId="741B0176" w14:textId="77777777" w:rsidR="009B79F8" w:rsidRPr="009B79F8" w:rsidRDefault="009B79F8" w:rsidP="009B79F8">
            <w:pPr>
              <w:tabs>
                <w:tab w:val="left" w:pos="0"/>
              </w:tabs>
              <w:jc w:val="center"/>
              <w:rPr>
                <w:color w:val="000000"/>
                <w:sz w:val="16"/>
                <w:szCs w:val="16"/>
              </w:rPr>
            </w:pPr>
            <w:r w:rsidRPr="009B79F8">
              <w:rPr>
                <w:color w:val="000000"/>
                <w:sz w:val="16"/>
                <w:szCs w:val="16"/>
              </w:rPr>
              <w:t>т</w:t>
            </w:r>
          </w:p>
        </w:tc>
        <w:tc>
          <w:tcPr>
            <w:tcW w:w="939" w:type="dxa"/>
            <w:shd w:val="clear" w:color="auto" w:fill="auto"/>
            <w:noWrap/>
            <w:vAlign w:val="center"/>
            <w:hideMark/>
          </w:tcPr>
          <w:p w14:paraId="4B14088C"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17 963</w:t>
            </w:r>
          </w:p>
        </w:tc>
        <w:tc>
          <w:tcPr>
            <w:tcW w:w="946" w:type="dxa"/>
            <w:shd w:val="clear" w:color="auto" w:fill="auto"/>
            <w:noWrap/>
            <w:vAlign w:val="center"/>
            <w:hideMark/>
          </w:tcPr>
          <w:p w14:paraId="5A98C64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18 206,00</w:t>
            </w:r>
          </w:p>
        </w:tc>
        <w:tc>
          <w:tcPr>
            <w:tcW w:w="939" w:type="dxa"/>
            <w:shd w:val="clear" w:color="auto" w:fill="auto"/>
            <w:noWrap/>
            <w:vAlign w:val="center"/>
            <w:hideMark/>
          </w:tcPr>
          <w:p w14:paraId="31FBE026"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19 098</w:t>
            </w:r>
          </w:p>
        </w:tc>
        <w:tc>
          <w:tcPr>
            <w:tcW w:w="782" w:type="dxa"/>
            <w:shd w:val="clear" w:color="auto" w:fill="auto"/>
            <w:noWrap/>
            <w:vAlign w:val="center"/>
            <w:hideMark/>
          </w:tcPr>
          <w:p w14:paraId="26D2CE6C"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1343AE23" w14:textId="77777777" w:rsidTr="00F95151">
        <w:trPr>
          <w:trHeight w:val="160"/>
        </w:trPr>
        <w:tc>
          <w:tcPr>
            <w:tcW w:w="640" w:type="dxa"/>
            <w:vAlign w:val="center"/>
          </w:tcPr>
          <w:p w14:paraId="133E1112" w14:textId="77777777" w:rsidR="009B79F8" w:rsidRPr="009B79F8" w:rsidRDefault="009B79F8" w:rsidP="009B79F8">
            <w:pPr>
              <w:tabs>
                <w:tab w:val="left" w:pos="0"/>
              </w:tabs>
              <w:jc w:val="center"/>
              <w:rPr>
                <w:color w:val="000000"/>
                <w:sz w:val="16"/>
                <w:szCs w:val="16"/>
              </w:rPr>
            </w:pPr>
            <w:r w:rsidRPr="009B79F8">
              <w:rPr>
                <w:color w:val="000000"/>
                <w:sz w:val="16"/>
                <w:szCs w:val="16"/>
              </w:rPr>
              <w:t>5.1</w:t>
            </w:r>
          </w:p>
        </w:tc>
        <w:tc>
          <w:tcPr>
            <w:tcW w:w="3882" w:type="dxa"/>
            <w:shd w:val="clear" w:color="auto" w:fill="auto"/>
            <w:vAlign w:val="center"/>
            <w:hideMark/>
          </w:tcPr>
          <w:p w14:paraId="4F218EBF" w14:textId="77777777" w:rsidR="009B79F8" w:rsidRPr="009B79F8" w:rsidRDefault="009B79F8" w:rsidP="009B79F8">
            <w:pPr>
              <w:tabs>
                <w:tab w:val="left" w:pos="0"/>
              </w:tabs>
              <w:rPr>
                <w:color w:val="000000"/>
                <w:sz w:val="16"/>
                <w:szCs w:val="16"/>
              </w:rPr>
            </w:pPr>
            <w:r w:rsidRPr="009B79F8">
              <w:rPr>
                <w:color w:val="000000"/>
                <w:sz w:val="16"/>
                <w:szCs w:val="16"/>
              </w:rPr>
              <w:t xml:space="preserve"> - уголь</w:t>
            </w:r>
          </w:p>
        </w:tc>
        <w:tc>
          <w:tcPr>
            <w:tcW w:w="1093" w:type="dxa"/>
            <w:shd w:val="clear" w:color="auto" w:fill="auto"/>
            <w:vAlign w:val="center"/>
            <w:hideMark/>
          </w:tcPr>
          <w:p w14:paraId="556E07DD" w14:textId="77777777" w:rsidR="009B79F8" w:rsidRPr="009B79F8" w:rsidRDefault="009B79F8" w:rsidP="009B79F8">
            <w:pPr>
              <w:tabs>
                <w:tab w:val="left" w:pos="0"/>
              </w:tabs>
              <w:jc w:val="center"/>
              <w:rPr>
                <w:color w:val="000000"/>
                <w:sz w:val="16"/>
                <w:szCs w:val="16"/>
              </w:rPr>
            </w:pPr>
            <w:r w:rsidRPr="009B79F8">
              <w:rPr>
                <w:color w:val="000000"/>
                <w:sz w:val="16"/>
                <w:szCs w:val="16"/>
              </w:rPr>
              <w:t>т</w:t>
            </w:r>
          </w:p>
        </w:tc>
        <w:tc>
          <w:tcPr>
            <w:tcW w:w="939" w:type="dxa"/>
            <w:shd w:val="clear" w:color="auto" w:fill="auto"/>
            <w:noWrap/>
            <w:vAlign w:val="center"/>
            <w:hideMark/>
          </w:tcPr>
          <w:p w14:paraId="79308A77"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17 963</w:t>
            </w:r>
          </w:p>
        </w:tc>
        <w:tc>
          <w:tcPr>
            <w:tcW w:w="946" w:type="dxa"/>
            <w:shd w:val="clear" w:color="auto" w:fill="auto"/>
            <w:noWrap/>
            <w:vAlign w:val="center"/>
            <w:hideMark/>
          </w:tcPr>
          <w:p w14:paraId="563CE79F"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18 206,00</w:t>
            </w:r>
          </w:p>
        </w:tc>
        <w:tc>
          <w:tcPr>
            <w:tcW w:w="939" w:type="dxa"/>
            <w:shd w:val="clear" w:color="auto" w:fill="auto"/>
            <w:noWrap/>
            <w:vAlign w:val="center"/>
            <w:hideMark/>
          </w:tcPr>
          <w:p w14:paraId="798EAA48"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19 098</w:t>
            </w:r>
          </w:p>
        </w:tc>
        <w:tc>
          <w:tcPr>
            <w:tcW w:w="782" w:type="dxa"/>
            <w:shd w:val="clear" w:color="auto" w:fill="auto"/>
            <w:noWrap/>
            <w:vAlign w:val="center"/>
            <w:hideMark/>
          </w:tcPr>
          <w:p w14:paraId="71277F18"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51CFFFDC" w14:textId="77777777" w:rsidTr="00F95151">
        <w:trPr>
          <w:trHeight w:val="199"/>
        </w:trPr>
        <w:tc>
          <w:tcPr>
            <w:tcW w:w="640" w:type="dxa"/>
            <w:vAlign w:val="center"/>
          </w:tcPr>
          <w:p w14:paraId="267C3647" w14:textId="77777777" w:rsidR="009B79F8" w:rsidRPr="009B79F8" w:rsidRDefault="009B79F8" w:rsidP="009B79F8">
            <w:pPr>
              <w:tabs>
                <w:tab w:val="left" w:pos="0"/>
              </w:tabs>
              <w:jc w:val="center"/>
              <w:rPr>
                <w:color w:val="000000"/>
                <w:sz w:val="16"/>
                <w:szCs w:val="16"/>
              </w:rPr>
            </w:pPr>
            <w:r w:rsidRPr="009B79F8">
              <w:rPr>
                <w:color w:val="000000"/>
                <w:sz w:val="16"/>
                <w:szCs w:val="16"/>
              </w:rPr>
              <w:t>6</w:t>
            </w:r>
          </w:p>
        </w:tc>
        <w:tc>
          <w:tcPr>
            <w:tcW w:w="3882" w:type="dxa"/>
            <w:shd w:val="clear" w:color="auto" w:fill="auto"/>
            <w:vAlign w:val="center"/>
            <w:hideMark/>
          </w:tcPr>
          <w:p w14:paraId="063B192A" w14:textId="77777777" w:rsidR="009B79F8" w:rsidRPr="009B79F8" w:rsidRDefault="009B79F8" w:rsidP="009B79F8">
            <w:pPr>
              <w:tabs>
                <w:tab w:val="left" w:pos="0"/>
              </w:tabs>
              <w:rPr>
                <w:color w:val="000000"/>
                <w:sz w:val="16"/>
                <w:szCs w:val="16"/>
              </w:rPr>
            </w:pPr>
            <w:r w:rsidRPr="009B79F8">
              <w:rPr>
                <w:color w:val="000000"/>
                <w:sz w:val="16"/>
                <w:szCs w:val="16"/>
              </w:rPr>
              <w:t>Цена натурального топлива</w:t>
            </w:r>
          </w:p>
        </w:tc>
        <w:tc>
          <w:tcPr>
            <w:tcW w:w="1093" w:type="dxa"/>
            <w:shd w:val="clear" w:color="auto" w:fill="auto"/>
            <w:vAlign w:val="center"/>
            <w:hideMark/>
          </w:tcPr>
          <w:p w14:paraId="24410BCB" w14:textId="77777777" w:rsidR="009B79F8" w:rsidRPr="009B79F8" w:rsidRDefault="009B79F8" w:rsidP="009B79F8">
            <w:pPr>
              <w:tabs>
                <w:tab w:val="left" w:pos="0"/>
              </w:tabs>
              <w:jc w:val="center"/>
              <w:rPr>
                <w:color w:val="000000"/>
                <w:sz w:val="16"/>
                <w:szCs w:val="16"/>
              </w:rPr>
            </w:pPr>
            <w:r w:rsidRPr="009B79F8">
              <w:rPr>
                <w:color w:val="000000"/>
                <w:sz w:val="16"/>
                <w:szCs w:val="16"/>
              </w:rPr>
              <w:t>руб./т</w:t>
            </w:r>
          </w:p>
        </w:tc>
        <w:tc>
          <w:tcPr>
            <w:tcW w:w="939" w:type="dxa"/>
            <w:shd w:val="clear" w:color="auto" w:fill="auto"/>
            <w:noWrap/>
            <w:vAlign w:val="center"/>
            <w:hideMark/>
          </w:tcPr>
          <w:p w14:paraId="6E6E32AD"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1334,10</w:t>
            </w:r>
          </w:p>
        </w:tc>
        <w:tc>
          <w:tcPr>
            <w:tcW w:w="946" w:type="dxa"/>
            <w:shd w:val="clear" w:color="auto" w:fill="auto"/>
            <w:noWrap/>
            <w:vAlign w:val="center"/>
            <w:hideMark/>
          </w:tcPr>
          <w:p w14:paraId="149AFF13"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1386,96</w:t>
            </w:r>
          </w:p>
        </w:tc>
        <w:tc>
          <w:tcPr>
            <w:tcW w:w="939" w:type="dxa"/>
            <w:shd w:val="clear" w:color="auto" w:fill="auto"/>
            <w:noWrap/>
            <w:vAlign w:val="center"/>
            <w:hideMark/>
          </w:tcPr>
          <w:p w14:paraId="193848DB"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919,60</w:t>
            </w:r>
          </w:p>
        </w:tc>
        <w:tc>
          <w:tcPr>
            <w:tcW w:w="782" w:type="dxa"/>
            <w:shd w:val="clear" w:color="auto" w:fill="auto"/>
            <w:noWrap/>
            <w:vAlign w:val="center"/>
            <w:hideMark/>
          </w:tcPr>
          <w:p w14:paraId="1F4FC1F1"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15BE52EA" w14:textId="77777777" w:rsidTr="00F95151">
        <w:trPr>
          <w:trHeight w:val="217"/>
        </w:trPr>
        <w:tc>
          <w:tcPr>
            <w:tcW w:w="640" w:type="dxa"/>
            <w:vAlign w:val="center"/>
          </w:tcPr>
          <w:p w14:paraId="33977570" w14:textId="77777777" w:rsidR="009B79F8" w:rsidRPr="009B79F8" w:rsidRDefault="009B79F8" w:rsidP="009B79F8">
            <w:pPr>
              <w:tabs>
                <w:tab w:val="left" w:pos="0"/>
              </w:tabs>
              <w:jc w:val="center"/>
              <w:rPr>
                <w:color w:val="000000"/>
                <w:sz w:val="16"/>
                <w:szCs w:val="16"/>
              </w:rPr>
            </w:pPr>
            <w:r w:rsidRPr="009B79F8">
              <w:rPr>
                <w:color w:val="000000"/>
                <w:sz w:val="16"/>
                <w:szCs w:val="16"/>
              </w:rPr>
              <w:t>6.1</w:t>
            </w:r>
          </w:p>
        </w:tc>
        <w:tc>
          <w:tcPr>
            <w:tcW w:w="3882" w:type="dxa"/>
            <w:shd w:val="clear" w:color="auto" w:fill="auto"/>
            <w:vAlign w:val="center"/>
            <w:hideMark/>
          </w:tcPr>
          <w:p w14:paraId="54810D59" w14:textId="77777777" w:rsidR="009B79F8" w:rsidRPr="009B79F8" w:rsidRDefault="009B79F8" w:rsidP="009B79F8">
            <w:pPr>
              <w:tabs>
                <w:tab w:val="left" w:pos="0"/>
              </w:tabs>
              <w:rPr>
                <w:color w:val="000000"/>
                <w:sz w:val="16"/>
                <w:szCs w:val="16"/>
              </w:rPr>
            </w:pPr>
            <w:r w:rsidRPr="009B79F8">
              <w:rPr>
                <w:color w:val="000000"/>
                <w:sz w:val="16"/>
                <w:szCs w:val="16"/>
              </w:rPr>
              <w:t xml:space="preserve"> - уголь</w:t>
            </w:r>
          </w:p>
        </w:tc>
        <w:tc>
          <w:tcPr>
            <w:tcW w:w="1093" w:type="dxa"/>
            <w:shd w:val="clear" w:color="auto" w:fill="auto"/>
            <w:vAlign w:val="center"/>
            <w:hideMark/>
          </w:tcPr>
          <w:p w14:paraId="75E9E9FE" w14:textId="77777777" w:rsidR="009B79F8" w:rsidRPr="009B79F8" w:rsidRDefault="009B79F8" w:rsidP="009B79F8">
            <w:pPr>
              <w:tabs>
                <w:tab w:val="left" w:pos="0"/>
              </w:tabs>
              <w:jc w:val="center"/>
              <w:rPr>
                <w:color w:val="000000"/>
                <w:sz w:val="16"/>
                <w:szCs w:val="16"/>
              </w:rPr>
            </w:pPr>
            <w:r w:rsidRPr="009B79F8">
              <w:rPr>
                <w:color w:val="000000"/>
                <w:sz w:val="16"/>
                <w:szCs w:val="16"/>
              </w:rPr>
              <w:t>руб./т</w:t>
            </w:r>
          </w:p>
        </w:tc>
        <w:tc>
          <w:tcPr>
            <w:tcW w:w="939" w:type="dxa"/>
            <w:shd w:val="clear" w:color="auto" w:fill="auto"/>
            <w:noWrap/>
            <w:vAlign w:val="center"/>
            <w:hideMark/>
          </w:tcPr>
          <w:p w14:paraId="29C2AD3C"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c>
          <w:tcPr>
            <w:tcW w:w="946" w:type="dxa"/>
            <w:shd w:val="clear" w:color="auto" w:fill="auto"/>
            <w:noWrap/>
            <w:vAlign w:val="center"/>
            <w:hideMark/>
          </w:tcPr>
          <w:p w14:paraId="2C7CA94B"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1386,96</w:t>
            </w:r>
          </w:p>
        </w:tc>
        <w:tc>
          <w:tcPr>
            <w:tcW w:w="939" w:type="dxa"/>
            <w:shd w:val="clear" w:color="auto" w:fill="auto"/>
            <w:noWrap/>
            <w:vAlign w:val="center"/>
            <w:hideMark/>
          </w:tcPr>
          <w:p w14:paraId="45777B9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919,60</w:t>
            </w:r>
          </w:p>
        </w:tc>
        <w:tc>
          <w:tcPr>
            <w:tcW w:w="782" w:type="dxa"/>
            <w:shd w:val="clear" w:color="auto" w:fill="auto"/>
            <w:noWrap/>
            <w:vAlign w:val="center"/>
            <w:hideMark/>
          </w:tcPr>
          <w:p w14:paraId="13CC0A93"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1A16A2D2" w14:textId="77777777" w:rsidTr="00F95151">
        <w:trPr>
          <w:trHeight w:val="364"/>
        </w:trPr>
        <w:tc>
          <w:tcPr>
            <w:tcW w:w="640" w:type="dxa"/>
            <w:vAlign w:val="center"/>
          </w:tcPr>
          <w:p w14:paraId="417FA69C" w14:textId="77777777" w:rsidR="009B79F8" w:rsidRPr="009B79F8" w:rsidRDefault="009B79F8" w:rsidP="009B79F8">
            <w:pPr>
              <w:tabs>
                <w:tab w:val="left" w:pos="0"/>
              </w:tabs>
              <w:jc w:val="center"/>
              <w:rPr>
                <w:color w:val="000000"/>
                <w:sz w:val="16"/>
                <w:szCs w:val="16"/>
              </w:rPr>
            </w:pPr>
            <w:r w:rsidRPr="009B79F8">
              <w:rPr>
                <w:color w:val="000000"/>
                <w:sz w:val="16"/>
                <w:szCs w:val="16"/>
              </w:rPr>
              <w:t>7</w:t>
            </w:r>
          </w:p>
        </w:tc>
        <w:tc>
          <w:tcPr>
            <w:tcW w:w="3882" w:type="dxa"/>
            <w:shd w:val="clear" w:color="auto" w:fill="auto"/>
            <w:vAlign w:val="center"/>
            <w:hideMark/>
          </w:tcPr>
          <w:p w14:paraId="59279313" w14:textId="77777777" w:rsidR="009B79F8" w:rsidRPr="009B79F8" w:rsidRDefault="009B79F8" w:rsidP="009B79F8">
            <w:pPr>
              <w:tabs>
                <w:tab w:val="left" w:pos="0"/>
              </w:tabs>
              <w:rPr>
                <w:color w:val="000000"/>
                <w:sz w:val="16"/>
                <w:szCs w:val="16"/>
              </w:rPr>
            </w:pPr>
            <w:r w:rsidRPr="009B79F8">
              <w:rPr>
                <w:color w:val="000000"/>
                <w:sz w:val="16"/>
                <w:szCs w:val="16"/>
              </w:rPr>
              <w:t xml:space="preserve">Стоимость топлива </w:t>
            </w:r>
          </w:p>
        </w:tc>
        <w:tc>
          <w:tcPr>
            <w:tcW w:w="1093" w:type="dxa"/>
            <w:shd w:val="clear" w:color="auto" w:fill="auto"/>
            <w:vAlign w:val="center"/>
            <w:hideMark/>
          </w:tcPr>
          <w:p w14:paraId="5E422906"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2B2CC55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23 964,98</w:t>
            </w:r>
          </w:p>
        </w:tc>
        <w:tc>
          <w:tcPr>
            <w:tcW w:w="946" w:type="dxa"/>
            <w:shd w:val="clear" w:color="auto" w:fill="auto"/>
            <w:noWrap/>
            <w:vAlign w:val="center"/>
            <w:hideMark/>
          </w:tcPr>
          <w:p w14:paraId="6F9A6ABF"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25 251</w:t>
            </w:r>
          </w:p>
        </w:tc>
        <w:tc>
          <w:tcPr>
            <w:tcW w:w="939" w:type="dxa"/>
            <w:shd w:val="clear" w:color="auto" w:fill="auto"/>
            <w:noWrap/>
            <w:vAlign w:val="center"/>
            <w:hideMark/>
          </w:tcPr>
          <w:p w14:paraId="11FE15AE"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17 562</w:t>
            </w:r>
          </w:p>
        </w:tc>
        <w:tc>
          <w:tcPr>
            <w:tcW w:w="782" w:type="dxa"/>
            <w:shd w:val="clear" w:color="auto" w:fill="auto"/>
            <w:noWrap/>
            <w:vAlign w:val="center"/>
            <w:hideMark/>
          </w:tcPr>
          <w:p w14:paraId="5B926417"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-7 689,00</w:t>
            </w:r>
          </w:p>
        </w:tc>
      </w:tr>
      <w:tr w:rsidR="009B79F8" w:rsidRPr="009B79F8" w14:paraId="01851ECD" w14:textId="77777777" w:rsidTr="00F95151">
        <w:trPr>
          <w:trHeight w:val="199"/>
        </w:trPr>
        <w:tc>
          <w:tcPr>
            <w:tcW w:w="640" w:type="dxa"/>
            <w:vAlign w:val="center"/>
          </w:tcPr>
          <w:p w14:paraId="71710B4F" w14:textId="77777777" w:rsidR="009B79F8" w:rsidRPr="009B79F8" w:rsidRDefault="009B79F8" w:rsidP="009B79F8">
            <w:pPr>
              <w:tabs>
                <w:tab w:val="left" w:pos="0"/>
              </w:tabs>
              <w:jc w:val="center"/>
              <w:rPr>
                <w:color w:val="000000"/>
                <w:sz w:val="16"/>
                <w:szCs w:val="16"/>
              </w:rPr>
            </w:pPr>
            <w:r w:rsidRPr="009B79F8">
              <w:rPr>
                <w:color w:val="000000"/>
                <w:sz w:val="16"/>
                <w:szCs w:val="16"/>
              </w:rPr>
              <w:t>7.1</w:t>
            </w:r>
          </w:p>
        </w:tc>
        <w:tc>
          <w:tcPr>
            <w:tcW w:w="3882" w:type="dxa"/>
            <w:shd w:val="clear" w:color="auto" w:fill="auto"/>
            <w:vAlign w:val="center"/>
            <w:hideMark/>
          </w:tcPr>
          <w:p w14:paraId="18CBB84F" w14:textId="77777777" w:rsidR="009B79F8" w:rsidRPr="009B79F8" w:rsidRDefault="009B79F8" w:rsidP="009B79F8">
            <w:pPr>
              <w:tabs>
                <w:tab w:val="left" w:pos="0"/>
              </w:tabs>
              <w:rPr>
                <w:color w:val="000000"/>
                <w:sz w:val="16"/>
                <w:szCs w:val="16"/>
              </w:rPr>
            </w:pPr>
            <w:r w:rsidRPr="009B79F8">
              <w:rPr>
                <w:color w:val="000000"/>
                <w:sz w:val="16"/>
                <w:szCs w:val="16"/>
              </w:rPr>
              <w:t xml:space="preserve"> -уголь</w:t>
            </w:r>
          </w:p>
        </w:tc>
        <w:tc>
          <w:tcPr>
            <w:tcW w:w="1093" w:type="dxa"/>
            <w:shd w:val="clear" w:color="auto" w:fill="auto"/>
            <w:vAlign w:val="center"/>
            <w:hideMark/>
          </w:tcPr>
          <w:p w14:paraId="5A6A63AC"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3E7EA76F"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23 964,98</w:t>
            </w:r>
          </w:p>
        </w:tc>
        <w:tc>
          <w:tcPr>
            <w:tcW w:w="946" w:type="dxa"/>
            <w:shd w:val="clear" w:color="auto" w:fill="auto"/>
            <w:noWrap/>
            <w:vAlign w:val="center"/>
            <w:hideMark/>
          </w:tcPr>
          <w:p w14:paraId="1BEA2106"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25 251</w:t>
            </w:r>
          </w:p>
        </w:tc>
        <w:tc>
          <w:tcPr>
            <w:tcW w:w="939" w:type="dxa"/>
            <w:shd w:val="clear" w:color="auto" w:fill="auto"/>
            <w:noWrap/>
            <w:vAlign w:val="center"/>
            <w:hideMark/>
          </w:tcPr>
          <w:p w14:paraId="0001928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17 562</w:t>
            </w:r>
          </w:p>
        </w:tc>
        <w:tc>
          <w:tcPr>
            <w:tcW w:w="782" w:type="dxa"/>
            <w:shd w:val="clear" w:color="auto" w:fill="auto"/>
            <w:noWrap/>
            <w:vAlign w:val="center"/>
            <w:hideMark/>
          </w:tcPr>
          <w:p w14:paraId="575F63D1"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1341FEAF" w14:textId="77777777" w:rsidTr="00F95151">
        <w:trPr>
          <w:trHeight w:val="347"/>
        </w:trPr>
        <w:tc>
          <w:tcPr>
            <w:tcW w:w="640" w:type="dxa"/>
            <w:vAlign w:val="center"/>
          </w:tcPr>
          <w:p w14:paraId="6AFB3F97" w14:textId="77777777" w:rsidR="009B79F8" w:rsidRPr="009B79F8" w:rsidRDefault="009B79F8" w:rsidP="009B79F8">
            <w:pPr>
              <w:tabs>
                <w:tab w:val="left" w:pos="0"/>
              </w:tabs>
              <w:jc w:val="center"/>
              <w:rPr>
                <w:color w:val="000000"/>
                <w:sz w:val="16"/>
                <w:szCs w:val="16"/>
              </w:rPr>
            </w:pPr>
            <w:r w:rsidRPr="009B79F8">
              <w:rPr>
                <w:color w:val="000000"/>
                <w:sz w:val="16"/>
                <w:szCs w:val="16"/>
              </w:rPr>
              <w:t>8</w:t>
            </w:r>
          </w:p>
        </w:tc>
        <w:tc>
          <w:tcPr>
            <w:tcW w:w="3882" w:type="dxa"/>
            <w:shd w:val="clear" w:color="auto" w:fill="auto"/>
            <w:vAlign w:val="center"/>
            <w:hideMark/>
          </w:tcPr>
          <w:p w14:paraId="43C368A3" w14:textId="77777777" w:rsidR="009B79F8" w:rsidRPr="009B79F8" w:rsidRDefault="009B79F8" w:rsidP="009B79F8">
            <w:pPr>
              <w:tabs>
                <w:tab w:val="left" w:pos="0"/>
              </w:tabs>
              <w:rPr>
                <w:color w:val="000000"/>
                <w:sz w:val="16"/>
                <w:szCs w:val="16"/>
              </w:rPr>
            </w:pPr>
            <w:r w:rsidRPr="009B79F8">
              <w:rPr>
                <w:color w:val="000000"/>
                <w:sz w:val="16"/>
                <w:szCs w:val="16"/>
              </w:rPr>
              <w:t>Стоимость расходов по транспортировке</w:t>
            </w:r>
          </w:p>
        </w:tc>
        <w:tc>
          <w:tcPr>
            <w:tcW w:w="1093" w:type="dxa"/>
            <w:shd w:val="clear" w:color="auto" w:fill="auto"/>
            <w:vAlign w:val="center"/>
            <w:hideMark/>
          </w:tcPr>
          <w:p w14:paraId="3A920012"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vAlign w:val="center"/>
            <w:hideMark/>
          </w:tcPr>
          <w:p w14:paraId="0E1977A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9 169,64</w:t>
            </w:r>
          </w:p>
        </w:tc>
        <w:tc>
          <w:tcPr>
            <w:tcW w:w="946" w:type="dxa"/>
            <w:shd w:val="clear" w:color="auto" w:fill="auto"/>
            <w:vAlign w:val="center"/>
            <w:hideMark/>
          </w:tcPr>
          <w:p w14:paraId="020EFABD"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30 798</w:t>
            </w:r>
          </w:p>
        </w:tc>
        <w:tc>
          <w:tcPr>
            <w:tcW w:w="939" w:type="dxa"/>
            <w:shd w:val="clear" w:color="auto" w:fill="auto"/>
            <w:vAlign w:val="center"/>
            <w:hideMark/>
          </w:tcPr>
          <w:p w14:paraId="13B5CE53"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32 307</w:t>
            </w:r>
          </w:p>
        </w:tc>
        <w:tc>
          <w:tcPr>
            <w:tcW w:w="782" w:type="dxa"/>
            <w:shd w:val="clear" w:color="auto" w:fill="auto"/>
            <w:noWrap/>
            <w:vAlign w:val="center"/>
            <w:hideMark/>
          </w:tcPr>
          <w:p w14:paraId="40B8F955"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1 509,00</w:t>
            </w:r>
          </w:p>
        </w:tc>
      </w:tr>
      <w:tr w:rsidR="009B79F8" w:rsidRPr="009B79F8" w14:paraId="104B3253" w14:textId="77777777" w:rsidTr="00F95151">
        <w:trPr>
          <w:trHeight w:val="292"/>
        </w:trPr>
        <w:tc>
          <w:tcPr>
            <w:tcW w:w="640" w:type="dxa"/>
            <w:vAlign w:val="center"/>
          </w:tcPr>
          <w:p w14:paraId="65D43A04" w14:textId="77777777" w:rsidR="009B79F8" w:rsidRPr="009B79F8" w:rsidRDefault="009B79F8" w:rsidP="009B79F8">
            <w:pPr>
              <w:tabs>
                <w:tab w:val="left" w:pos="0"/>
              </w:tabs>
              <w:jc w:val="center"/>
              <w:rPr>
                <w:color w:val="000000"/>
                <w:sz w:val="16"/>
                <w:szCs w:val="16"/>
              </w:rPr>
            </w:pPr>
            <w:r w:rsidRPr="009B79F8">
              <w:rPr>
                <w:color w:val="000000"/>
                <w:sz w:val="16"/>
                <w:szCs w:val="16"/>
              </w:rPr>
              <w:t>8.1</w:t>
            </w:r>
          </w:p>
        </w:tc>
        <w:tc>
          <w:tcPr>
            <w:tcW w:w="3882" w:type="dxa"/>
            <w:shd w:val="clear" w:color="auto" w:fill="auto"/>
            <w:vAlign w:val="center"/>
            <w:hideMark/>
          </w:tcPr>
          <w:p w14:paraId="19C29F5F" w14:textId="77777777" w:rsidR="009B79F8" w:rsidRPr="009B79F8" w:rsidRDefault="009B79F8" w:rsidP="009B79F8">
            <w:pPr>
              <w:tabs>
                <w:tab w:val="left" w:pos="0"/>
              </w:tabs>
              <w:rPr>
                <w:color w:val="000000"/>
                <w:sz w:val="16"/>
                <w:szCs w:val="16"/>
              </w:rPr>
            </w:pPr>
            <w:r w:rsidRPr="009B79F8">
              <w:rPr>
                <w:color w:val="000000"/>
                <w:sz w:val="16"/>
                <w:szCs w:val="16"/>
              </w:rPr>
              <w:t>стоимость автомобильной перевозки</w:t>
            </w:r>
          </w:p>
        </w:tc>
        <w:tc>
          <w:tcPr>
            <w:tcW w:w="1093" w:type="dxa"/>
            <w:shd w:val="clear" w:color="auto" w:fill="auto"/>
            <w:vAlign w:val="center"/>
            <w:hideMark/>
          </w:tcPr>
          <w:p w14:paraId="5A68B2E9"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vAlign w:val="center"/>
            <w:hideMark/>
          </w:tcPr>
          <w:p w14:paraId="7DA485B5"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9 169,64</w:t>
            </w:r>
          </w:p>
        </w:tc>
        <w:tc>
          <w:tcPr>
            <w:tcW w:w="946" w:type="dxa"/>
            <w:shd w:val="clear" w:color="auto" w:fill="auto"/>
            <w:vAlign w:val="center"/>
            <w:hideMark/>
          </w:tcPr>
          <w:p w14:paraId="2BAA74A1"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30 798</w:t>
            </w:r>
          </w:p>
        </w:tc>
        <w:tc>
          <w:tcPr>
            <w:tcW w:w="939" w:type="dxa"/>
            <w:shd w:val="clear" w:color="auto" w:fill="auto"/>
            <w:vAlign w:val="center"/>
            <w:hideMark/>
          </w:tcPr>
          <w:p w14:paraId="45491257"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32 307</w:t>
            </w:r>
          </w:p>
        </w:tc>
        <w:tc>
          <w:tcPr>
            <w:tcW w:w="782" w:type="dxa"/>
            <w:shd w:val="clear" w:color="auto" w:fill="auto"/>
            <w:vAlign w:val="center"/>
            <w:hideMark/>
          </w:tcPr>
          <w:p w14:paraId="1F5162E2"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3D32D64F" w14:textId="77777777" w:rsidTr="00F95151">
        <w:trPr>
          <w:trHeight w:val="160"/>
        </w:trPr>
        <w:tc>
          <w:tcPr>
            <w:tcW w:w="640" w:type="dxa"/>
            <w:vAlign w:val="center"/>
          </w:tcPr>
          <w:p w14:paraId="2FD652CD" w14:textId="77777777" w:rsidR="009B79F8" w:rsidRPr="009B79F8" w:rsidRDefault="009B79F8" w:rsidP="009B79F8">
            <w:pPr>
              <w:tabs>
                <w:tab w:val="left" w:pos="0"/>
              </w:tabs>
              <w:jc w:val="center"/>
              <w:rPr>
                <w:color w:val="000000"/>
                <w:sz w:val="16"/>
                <w:szCs w:val="16"/>
              </w:rPr>
            </w:pPr>
            <w:r w:rsidRPr="009B79F8">
              <w:rPr>
                <w:color w:val="000000"/>
                <w:sz w:val="16"/>
                <w:szCs w:val="16"/>
              </w:rPr>
              <w:t>8.2</w:t>
            </w:r>
          </w:p>
        </w:tc>
        <w:tc>
          <w:tcPr>
            <w:tcW w:w="3882" w:type="dxa"/>
            <w:shd w:val="clear" w:color="auto" w:fill="auto"/>
            <w:vAlign w:val="center"/>
            <w:hideMark/>
          </w:tcPr>
          <w:p w14:paraId="4C33423C" w14:textId="77777777" w:rsidR="009B79F8" w:rsidRPr="009B79F8" w:rsidRDefault="009B79F8" w:rsidP="009B79F8">
            <w:pPr>
              <w:tabs>
                <w:tab w:val="left" w:pos="0"/>
              </w:tabs>
              <w:rPr>
                <w:color w:val="000000"/>
                <w:sz w:val="16"/>
                <w:szCs w:val="16"/>
              </w:rPr>
            </w:pPr>
            <w:r w:rsidRPr="009B79F8">
              <w:rPr>
                <w:color w:val="000000"/>
                <w:sz w:val="16"/>
                <w:szCs w:val="16"/>
              </w:rPr>
              <w:t xml:space="preserve">Цена </w:t>
            </w:r>
            <w:proofErr w:type="gramStart"/>
            <w:r w:rsidRPr="009B79F8">
              <w:rPr>
                <w:color w:val="000000"/>
                <w:sz w:val="16"/>
                <w:szCs w:val="16"/>
              </w:rPr>
              <w:t>авто перевозки</w:t>
            </w:r>
            <w:proofErr w:type="gramEnd"/>
            <w:r w:rsidRPr="009B79F8">
              <w:rPr>
                <w:color w:val="000000"/>
                <w:sz w:val="16"/>
                <w:szCs w:val="16"/>
              </w:rPr>
              <w:t xml:space="preserve"> </w:t>
            </w:r>
          </w:p>
        </w:tc>
        <w:tc>
          <w:tcPr>
            <w:tcW w:w="1093" w:type="dxa"/>
            <w:shd w:val="clear" w:color="auto" w:fill="auto"/>
            <w:vAlign w:val="center"/>
            <w:hideMark/>
          </w:tcPr>
          <w:p w14:paraId="6580E7BD" w14:textId="77777777" w:rsidR="009B79F8" w:rsidRPr="009B79F8" w:rsidRDefault="009B79F8" w:rsidP="009B79F8">
            <w:pPr>
              <w:tabs>
                <w:tab w:val="left" w:pos="0"/>
              </w:tabs>
              <w:jc w:val="center"/>
              <w:rPr>
                <w:color w:val="000000"/>
                <w:sz w:val="16"/>
                <w:szCs w:val="16"/>
              </w:rPr>
            </w:pPr>
            <w:r w:rsidRPr="009B79F8">
              <w:rPr>
                <w:color w:val="000000"/>
                <w:sz w:val="16"/>
                <w:szCs w:val="16"/>
              </w:rPr>
              <w:t>руб./т.</w:t>
            </w:r>
          </w:p>
        </w:tc>
        <w:tc>
          <w:tcPr>
            <w:tcW w:w="939" w:type="dxa"/>
            <w:shd w:val="clear" w:color="auto" w:fill="auto"/>
            <w:vAlign w:val="center"/>
            <w:hideMark/>
          </w:tcPr>
          <w:p w14:paraId="1D4725BD"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510,46</w:t>
            </w:r>
          </w:p>
        </w:tc>
        <w:tc>
          <w:tcPr>
            <w:tcW w:w="946" w:type="dxa"/>
            <w:shd w:val="clear" w:color="auto" w:fill="auto"/>
            <w:vAlign w:val="center"/>
            <w:hideMark/>
          </w:tcPr>
          <w:p w14:paraId="4D7F8299"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1691,63</w:t>
            </w:r>
          </w:p>
        </w:tc>
        <w:tc>
          <w:tcPr>
            <w:tcW w:w="939" w:type="dxa"/>
            <w:shd w:val="clear" w:color="auto" w:fill="auto"/>
            <w:vAlign w:val="center"/>
            <w:hideMark/>
          </w:tcPr>
          <w:p w14:paraId="2FC2179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1691,63</w:t>
            </w:r>
          </w:p>
        </w:tc>
        <w:tc>
          <w:tcPr>
            <w:tcW w:w="782" w:type="dxa"/>
            <w:shd w:val="clear" w:color="auto" w:fill="auto"/>
            <w:vAlign w:val="center"/>
            <w:hideMark/>
          </w:tcPr>
          <w:p w14:paraId="441037A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0,00</w:t>
            </w:r>
          </w:p>
        </w:tc>
      </w:tr>
      <w:tr w:rsidR="009B79F8" w:rsidRPr="009B79F8" w14:paraId="7A112DD2" w14:textId="77777777" w:rsidTr="00F95151">
        <w:trPr>
          <w:trHeight w:val="315"/>
        </w:trPr>
        <w:tc>
          <w:tcPr>
            <w:tcW w:w="640" w:type="dxa"/>
            <w:vAlign w:val="center"/>
          </w:tcPr>
          <w:p w14:paraId="62545EBA" w14:textId="77777777" w:rsidR="009B79F8" w:rsidRPr="009B79F8" w:rsidRDefault="009B79F8" w:rsidP="009B79F8">
            <w:pPr>
              <w:tabs>
                <w:tab w:val="left" w:pos="0"/>
              </w:tabs>
              <w:jc w:val="center"/>
              <w:rPr>
                <w:color w:val="000000"/>
                <w:sz w:val="16"/>
                <w:szCs w:val="16"/>
              </w:rPr>
            </w:pPr>
            <w:r w:rsidRPr="009B79F8">
              <w:rPr>
                <w:color w:val="000000"/>
                <w:sz w:val="16"/>
                <w:szCs w:val="16"/>
              </w:rPr>
              <w:t>9</w:t>
            </w:r>
          </w:p>
        </w:tc>
        <w:tc>
          <w:tcPr>
            <w:tcW w:w="3882" w:type="dxa"/>
            <w:shd w:val="clear" w:color="auto" w:fill="auto"/>
            <w:vAlign w:val="center"/>
            <w:hideMark/>
          </w:tcPr>
          <w:p w14:paraId="59C2F117" w14:textId="77777777" w:rsidR="009B79F8" w:rsidRPr="009B79F8" w:rsidRDefault="009B79F8" w:rsidP="009B79F8">
            <w:pPr>
              <w:tabs>
                <w:tab w:val="left" w:pos="0"/>
              </w:tabs>
              <w:rPr>
                <w:color w:val="000000"/>
                <w:sz w:val="16"/>
                <w:szCs w:val="16"/>
              </w:rPr>
            </w:pPr>
            <w:r w:rsidRPr="009B79F8">
              <w:rPr>
                <w:color w:val="000000"/>
                <w:sz w:val="16"/>
                <w:szCs w:val="16"/>
              </w:rPr>
              <w:t xml:space="preserve">Стоимость топлива с расходами на транспортировку </w:t>
            </w:r>
          </w:p>
        </w:tc>
        <w:tc>
          <w:tcPr>
            <w:tcW w:w="1093" w:type="dxa"/>
            <w:shd w:val="clear" w:color="auto" w:fill="auto"/>
            <w:vAlign w:val="center"/>
            <w:hideMark/>
          </w:tcPr>
          <w:p w14:paraId="26A7F24C"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14071984"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33 134,62</w:t>
            </w:r>
          </w:p>
        </w:tc>
        <w:tc>
          <w:tcPr>
            <w:tcW w:w="946" w:type="dxa"/>
            <w:shd w:val="clear" w:color="auto" w:fill="auto"/>
            <w:noWrap/>
            <w:vAlign w:val="center"/>
            <w:hideMark/>
          </w:tcPr>
          <w:p w14:paraId="6F6A908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56 049</w:t>
            </w:r>
          </w:p>
        </w:tc>
        <w:tc>
          <w:tcPr>
            <w:tcW w:w="939" w:type="dxa"/>
            <w:shd w:val="clear" w:color="auto" w:fill="auto"/>
            <w:noWrap/>
            <w:vAlign w:val="center"/>
            <w:hideMark/>
          </w:tcPr>
          <w:p w14:paraId="66367D8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49 869</w:t>
            </w:r>
          </w:p>
        </w:tc>
        <w:tc>
          <w:tcPr>
            <w:tcW w:w="782" w:type="dxa"/>
            <w:shd w:val="clear" w:color="auto" w:fill="auto"/>
            <w:noWrap/>
            <w:vAlign w:val="center"/>
            <w:hideMark/>
          </w:tcPr>
          <w:p w14:paraId="53799335"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4C36385A" w14:textId="77777777" w:rsidTr="00F95151">
        <w:trPr>
          <w:trHeight w:val="184"/>
        </w:trPr>
        <w:tc>
          <w:tcPr>
            <w:tcW w:w="640" w:type="dxa"/>
            <w:vAlign w:val="center"/>
          </w:tcPr>
          <w:p w14:paraId="0017BBC4" w14:textId="77777777" w:rsidR="009B79F8" w:rsidRPr="009B79F8" w:rsidRDefault="009B79F8" w:rsidP="009B79F8">
            <w:pPr>
              <w:tabs>
                <w:tab w:val="left" w:pos="0"/>
              </w:tabs>
              <w:jc w:val="center"/>
              <w:rPr>
                <w:color w:val="000000"/>
                <w:sz w:val="16"/>
                <w:szCs w:val="16"/>
              </w:rPr>
            </w:pPr>
            <w:r w:rsidRPr="009B79F8">
              <w:rPr>
                <w:color w:val="000000"/>
                <w:sz w:val="16"/>
                <w:szCs w:val="16"/>
              </w:rPr>
              <w:t>9.1</w:t>
            </w:r>
          </w:p>
        </w:tc>
        <w:tc>
          <w:tcPr>
            <w:tcW w:w="3882" w:type="dxa"/>
            <w:shd w:val="clear" w:color="auto" w:fill="auto"/>
            <w:vAlign w:val="center"/>
            <w:hideMark/>
          </w:tcPr>
          <w:p w14:paraId="298B0607" w14:textId="77777777" w:rsidR="009B79F8" w:rsidRPr="009B79F8" w:rsidRDefault="009B79F8" w:rsidP="009B79F8">
            <w:pPr>
              <w:tabs>
                <w:tab w:val="left" w:pos="0"/>
              </w:tabs>
              <w:rPr>
                <w:color w:val="000000"/>
                <w:sz w:val="16"/>
                <w:szCs w:val="16"/>
              </w:rPr>
            </w:pPr>
            <w:r w:rsidRPr="009B79F8">
              <w:rPr>
                <w:color w:val="000000"/>
                <w:sz w:val="16"/>
                <w:szCs w:val="16"/>
              </w:rPr>
              <w:t xml:space="preserve"> -уголь</w:t>
            </w:r>
          </w:p>
        </w:tc>
        <w:tc>
          <w:tcPr>
            <w:tcW w:w="1093" w:type="dxa"/>
            <w:shd w:val="clear" w:color="auto" w:fill="auto"/>
            <w:vAlign w:val="center"/>
            <w:hideMark/>
          </w:tcPr>
          <w:p w14:paraId="5572FA62"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36FC5FC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33 134,62</w:t>
            </w:r>
          </w:p>
        </w:tc>
        <w:tc>
          <w:tcPr>
            <w:tcW w:w="946" w:type="dxa"/>
            <w:shd w:val="clear" w:color="auto" w:fill="auto"/>
            <w:noWrap/>
            <w:vAlign w:val="center"/>
            <w:hideMark/>
          </w:tcPr>
          <w:p w14:paraId="0AF3883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56 049</w:t>
            </w:r>
          </w:p>
        </w:tc>
        <w:tc>
          <w:tcPr>
            <w:tcW w:w="939" w:type="dxa"/>
            <w:shd w:val="clear" w:color="auto" w:fill="auto"/>
            <w:noWrap/>
            <w:vAlign w:val="center"/>
            <w:hideMark/>
          </w:tcPr>
          <w:p w14:paraId="3BBDC341"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49 869</w:t>
            </w:r>
          </w:p>
        </w:tc>
        <w:tc>
          <w:tcPr>
            <w:tcW w:w="782" w:type="dxa"/>
            <w:shd w:val="clear" w:color="auto" w:fill="auto"/>
            <w:noWrap/>
            <w:vAlign w:val="center"/>
            <w:hideMark/>
          </w:tcPr>
          <w:p w14:paraId="79F8789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50D4AEB7" w14:textId="77777777" w:rsidTr="00F95151">
        <w:trPr>
          <w:trHeight w:val="184"/>
        </w:trPr>
        <w:tc>
          <w:tcPr>
            <w:tcW w:w="640" w:type="dxa"/>
            <w:vAlign w:val="center"/>
          </w:tcPr>
          <w:p w14:paraId="571CC144" w14:textId="77777777" w:rsidR="009B79F8" w:rsidRPr="009B79F8" w:rsidRDefault="009B79F8" w:rsidP="009B79F8">
            <w:pPr>
              <w:tabs>
                <w:tab w:val="left" w:pos="0"/>
              </w:tabs>
              <w:jc w:val="center"/>
              <w:rPr>
                <w:color w:val="000000"/>
                <w:sz w:val="16"/>
                <w:szCs w:val="16"/>
              </w:rPr>
            </w:pPr>
            <w:r w:rsidRPr="009B79F8">
              <w:rPr>
                <w:color w:val="000000"/>
                <w:sz w:val="16"/>
                <w:szCs w:val="16"/>
              </w:rPr>
              <w:t>10</w:t>
            </w:r>
          </w:p>
        </w:tc>
        <w:tc>
          <w:tcPr>
            <w:tcW w:w="3882" w:type="dxa"/>
            <w:shd w:val="clear" w:color="auto" w:fill="auto"/>
            <w:vAlign w:val="center"/>
            <w:hideMark/>
          </w:tcPr>
          <w:p w14:paraId="052F2F1D" w14:textId="77777777" w:rsidR="009B79F8" w:rsidRPr="009B79F8" w:rsidRDefault="009B79F8" w:rsidP="009B79F8">
            <w:pPr>
              <w:tabs>
                <w:tab w:val="left" w:pos="0"/>
              </w:tabs>
              <w:rPr>
                <w:color w:val="000000"/>
                <w:sz w:val="16"/>
                <w:szCs w:val="16"/>
              </w:rPr>
            </w:pPr>
            <w:r w:rsidRPr="009B79F8">
              <w:rPr>
                <w:color w:val="000000"/>
                <w:sz w:val="16"/>
                <w:szCs w:val="16"/>
              </w:rPr>
              <w:t>Электроэнергия на производство ТЭ</w:t>
            </w:r>
          </w:p>
        </w:tc>
        <w:tc>
          <w:tcPr>
            <w:tcW w:w="1093" w:type="dxa"/>
            <w:shd w:val="clear" w:color="auto" w:fill="auto"/>
            <w:vAlign w:val="center"/>
            <w:hideMark/>
          </w:tcPr>
          <w:p w14:paraId="7E2F241A"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7188FEF7"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3 690,50</w:t>
            </w:r>
          </w:p>
        </w:tc>
        <w:tc>
          <w:tcPr>
            <w:tcW w:w="946" w:type="dxa"/>
            <w:shd w:val="clear" w:color="auto" w:fill="auto"/>
            <w:noWrap/>
            <w:vAlign w:val="center"/>
            <w:hideMark/>
          </w:tcPr>
          <w:p w14:paraId="2FAA3DF2"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2 898</w:t>
            </w:r>
          </w:p>
        </w:tc>
        <w:tc>
          <w:tcPr>
            <w:tcW w:w="939" w:type="dxa"/>
            <w:shd w:val="clear" w:color="auto" w:fill="auto"/>
            <w:noWrap/>
            <w:vAlign w:val="center"/>
            <w:hideMark/>
          </w:tcPr>
          <w:p w14:paraId="31173C44"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2 898</w:t>
            </w:r>
          </w:p>
        </w:tc>
        <w:tc>
          <w:tcPr>
            <w:tcW w:w="782" w:type="dxa"/>
            <w:shd w:val="clear" w:color="auto" w:fill="auto"/>
            <w:noWrap/>
            <w:vAlign w:val="center"/>
            <w:hideMark/>
          </w:tcPr>
          <w:p w14:paraId="636FBDE4"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20DBD624" w14:textId="77777777" w:rsidTr="00F95151">
        <w:trPr>
          <w:trHeight w:val="184"/>
        </w:trPr>
        <w:tc>
          <w:tcPr>
            <w:tcW w:w="640" w:type="dxa"/>
            <w:vAlign w:val="center"/>
          </w:tcPr>
          <w:p w14:paraId="0A3F88FC" w14:textId="77777777" w:rsidR="009B79F8" w:rsidRPr="009B79F8" w:rsidRDefault="009B79F8" w:rsidP="009B79F8">
            <w:pPr>
              <w:tabs>
                <w:tab w:val="left" w:pos="0"/>
              </w:tabs>
              <w:jc w:val="center"/>
              <w:rPr>
                <w:color w:val="000000"/>
                <w:sz w:val="16"/>
                <w:szCs w:val="16"/>
              </w:rPr>
            </w:pPr>
            <w:r w:rsidRPr="009B79F8">
              <w:rPr>
                <w:color w:val="000000"/>
                <w:sz w:val="16"/>
                <w:szCs w:val="16"/>
              </w:rPr>
              <w:t>10.1</w:t>
            </w:r>
          </w:p>
        </w:tc>
        <w:tc>
          <w:tcPr>
            <w:tcW w:w="3882" w:type="dxa"/>
            <w:shd w:val="clear" w:color="auto" w:fill="auto"/>
            <w:vAlign w:val="center"/>
            <w:hideMark/>
          </w:tcPr>
          <w:p w14:paraId="4276F19B" w14:textId="77777777" w:rsidR="009B79F8" w:rsidRPr="009B79F8" w:rsidRDefault="009B79F8" w:rsidP="009B79F8">
            <w:pPr>
              <w:tabs>
                <w:tab w:val="left" w:pos="0"/>
              </w:tabs>
              <w:rPr>
                <w:color w:val="000000"/>
                <w:sz w:val="16"/>
                <w:szCs w:val="16"/>
              </w:rPr>
            </w:pPr>
            <w:r w:rsidRPr="009B79F8">
              <w:rPr>
                <w:color w:val="000000"/>
                <w:sz w:val="16"/>
                <w:szCs w:val="16"/>
              </w:rPr>
              <w:t>Объем электрической энергии</w:t>
            </w:r>
          </w:p>
        </w:tc>
        <w:tc>
          <w:tcPr>
            <w:tcW w:w="1093" w:type="dxa"/>
            <w:shd w:val="clear" w:color="auto" w:fill="auto"/>
            <w:vAlign w:val="center"/>
            <w:hideMark/>
          </w:tcPr>
          <w:p w14:paraId="681F9AC7" w14:textId="77777777" w:rsidR="009B79F8" w:rsidRPr="009B79F8" w:rsidRDefault="009B79F8" w:rsidP="009B79F8">
            <w:pPr>
              <w:tabs>
                <w:tab w:val="left" w:pos="0"/>
              </w:tabs>
              <w:jc w:val="center"/>
              <w:rPr>
                <w:color w:val="000000"/>
                <w:sz w:val="16"/>
                <w:szCs w:val="16"/>
              </w:rPr>
            </w:pPr>
            <w:r w:rsidRPr="009B79F8">
              <w:rPr>
                <w:color w:val="000000"/>
                <w:sz w:val="16"/>
                <w:szCs w:val="16"/>
              </w:rPr>
              <w:t>тыс. кВт*ч</w:t>
            </w:r>
          </w:p>
        </w:tc>
        <w:tc>
          <w:tcPr>
            <w:tcW w:w="939" w:type="dxa"/>
            <w:shd w:val="clear" w:color="auto" w:fill="auto"/>
            <w:noWrap/>
            <w:vAlign w:val="center"/>
            <w:hideMark/>
          </w:tcPr>
          <w:p w14:paraId="1F81AB79"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692,14</w:t>
            </w:r>
          </w:p>
        </w:tc>
        <w:tc>
          <w:tcPr>
            <w:tcW w:w="946" w:type="dxa"/>
            <w:shd w:val="clear" w:color="auto" w:fill="auto"/>
            <w:noWrap/>
            <w:vAlign w:val="center"/>
            <w:hideMark/>
          </w:tcPr>
          <w:p w14:paraId="4C9BF901"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481,62</w:t>
            </w:r>
          </w:p>
        </w:tc>
        <w:tc>
          <w:tcPr>
            <w:tcW w:w="939" w:type="dxa"/>
            <w:shd w:val="clear" w:color="auto" w:fill="auto"/>
            <w:noWrap/>
            <w:vAlign w:val="center"/>
            <w:hideMark/>
          </w:tcPr>
          <w:p w14:paraId="16AC701C"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481,62</w:t>
            </w:r>
          </w:p>
        </w:tc>
        <w:tc>
          <w:tcPr>
            <w:tcW w:w="782" w:type="dxa"/>
            <w:shd w:val="clear" w:color="auto" w:fill="auto"/>
            <w:noWrap/>
            <w:vAlign w:val="center"/>
            <w:hideMark/>
          </w:tcPr>
          <w:p w14:paraId="7055A65B"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00EBC1AD" w14:textId="77777777" w:rsidTr="00F95151">
        <w:trPr>
          <w:trHeight w:val="184"/>
        </w:trPr>
        <w:tc>
          <w:tcPr>
            <w:tcW w:w="640" w:type="dxa"/>
            <w:vAlign w:val="center"/>
          </w:tcPr>
          <w:p w14:paraId="2CB2D7E7" w14:textId="77777777" w:rsidR="009B79F8" w:rsidRPr="009B79F8" w:rsidRDefault="009B79F8" w:rsidP="009B79F8">
            <w:pPr>
              <w:tabs>
                <w:tab w:val="left" w:pos="0"/>
              </w:tabs>
              <w:jc w:val="center"/>
              <w:rPr>
                <w:color w:val="000000"/>
                <w:sz w:val="16"/>
                <w:szCs w:val="16"/>
              </w:rPr>
            </w:pPr>
            <w:r w:rsidRPr="009B79F8">
              <w:rPr>
                <w:color w:val="000000"/>
                <w:sz w:val="16"/>
                <w:szCs w:val="16"/>
              </w:rPr>
              <w:t>10.2</w:t>
            </w:r>
          </w:p>
        </w:tc>
        <w:tc>
          <w:tcPr>
            <w:tcW w:w="3882" w:type="dxa"/>
            <w:shd w:val="clear" w:color="auto" w:fill="auto"/>
            <w:vAlign w:val="center"/>
            <w:hideMark/>
          </w:tcPr>
          <w:p w14:paraId="641194EE" w14:textId="77777777" w:rsidR="009B79F8" w:rsidRPr="009B79F8" w:rsidRDefault="009B79F8" w:rsidP="009B79F8">
            <w:pPr>
              <w:tabs>
                <w:tab w:val="left" w:pos="0"/>
              </w:tabs>
              <w:rPr>
                <w:color w:val="000000"/>
                <w:sz w:val="16"/>
                <w:szCs w:val="16"/>
              </w:rPr>
            </w:pPr>
            <w:r w:rsidRPr="009B79F8">
              <w:rPr>
                <w:color w:val="000000"/>
                <w:sz w:val="16"/>
                <w:szCs w:val="16"/>
              </w:rPr>
              <w:t xml:space="preserve">Цена </w:t>
            </w:r>
          </w:p>
        </w:tc>
        <w:tc>
          <w:tcPr>
            <w:tcW w:w="1093" w:type="dxa"/>
            <w:shd w:val="clear" w:color="auto" w:fill="auto"/>
            <w:vAlign w:val="center"/>
            <w:hideMark/>
          </w:tcPr>
          <w:p w14:paraId="118B4A67" w14:textId="77777777" w:rsidR="009B79F8" w:rsidRPr="009B79F8" w:rsidRDefault="009B79F8" w:rsidP="009B79F8">
            <w:pPr>
              <w:tabs>
                <w:tab w:val="left" w:pos="0"/>
              </w:tabs>
              <w:jc w:val="center"/>
              <w:rPr>
                <w:color w:val="000000"/>
                <w:sz w:val="16"/>
                <w:szCs w:val="16"/>
              </w:rPr>
            </w:pPr>
            <w:r w:rsidRPr="009B79F8">
              <w:rPr>
                <w:color w:val="000000"/>
                <w:sz w:val="16"/>
                <w:szCs w:val="16"/>
              </w:rPr>
              <w:t>руб./кВт/ч</w:t>
            </w:r>
          </w:p>
        </w:tc>
        <w:tc>
          <w:tcPr>
            <w:tcW w:w="939" w:type="dxa"/>
            <w:shd w:val="clear" w:color="auto" w:fill="auto"/>
            <w:noWrap/>
            <w:vAlign w:val="center"/>
            <w:hideMark/>
          </w:tcPr>
          <w:p w14:paraId="27B20006"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5,332</w:t>
            </w:r>
          </w:p>
        </w:tc>
        <w:tc>
          <w:tcPr>
            <w:tcW w:w="946" w:type="dxa"/>
            <w:shd w:val="clear" w:color="auto" w:fill="auto"/>
            <w:noWrap/>
            <w:vAlign w:val="center"/>
            <w:hideMark/>
          </w:tcPr>
          <w:p w14:paraId="72B7BF44"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6,018</w:t>
            </w:r>
          </w:p>
        </w:tc>
        <w:tc>
          <w:tcPr>
            <w:tcW w:w="939" w:type="dxa"/>
            <w:shd w:val="clear" w:color="auto" w:fill="auto"/>
            <w:noWrap/>
            <w:vAlign w:val="center"/>
            <w:hideMark/>
          </w:tcPr>
          <w:p w14:paraId="0E3192C9"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6,018</w:t>
            </w:r>
          </w:p>
        </w:tc>
        <w:tc>
          <w:tcPr>
            <w:tcW w:w="782" w:type="dxa"/>
            <w:shd w:val="clear" w:color="auto" w:fill="auto"/>
            <w:noWrap/>
            <w:vAlign w:val="center"/>
            <w:hideMark/>
          </w:tcPr>
          <w:p w14:paraId="1ED8DEE5"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30410CDD" w14:textId="77777777" w:rsidTr="00F95151">
        <w:trPr>
          <w:trHeight w:val="184"/>
        </w:trPr>
        <w:tc>
          <w:tcPr>
            <w:tcW w:w="640" w:type="dxa"/>
            <w:vAlign w:val="center"/>
          </w:tcPr>
          <w:p w14:paraId="6F71AC16" w14:textId="77777777" w:rsidR="009B79F8" w:rsidRPr="009B79F8" w:rsidRDefault="009B79F8" w:rsidP="009B79F8">
            <w:pPr>
              <w:tabs>
                <w:tab w:val="left" w:pos="0"/>
              </w:tabs>
              <w:jc w:val="center"/>
              <w:rPr>
                <w:color w:val="000000"/>
                <w:sz w:val="16"/>
                <w:szCs w:val="16"/>
              </w:rPr>
            </w:pPr>
          </w:p>
        </w:tc>
        <w:tc>
          <w:tcPr>
            <w:tcW w:w="3882" w:type="dxa"/>
            <w:shd w:val="clear" w:color="auto" w:fill="auto"/>
            <w:vAlign w:val="center"/>
            <w:hideMark/>
          </w:tcPr>
          <w:p w14:paraId="76E3C891" w14:textId="77777777" w:rsidR="009B79F8" w:rsidRPr="009B79F8" w:rsidRDefault="009B79F8" w:rsidP="009B79F8">
            <w:pPr>
              <w:tabs>
                <w:tab w:val="left" w:pos="0"/>
              </w:tabs>
              <w:rPr>
                <w:color w:val="000000"/>
                <w:sz w:val="16"/>
                <w:szCs w:val="16"/>
              </w:rPr>
            </w:pPr>
            <w:r w:rsidRPr="009B79F8">
              <w:rPr>
                <w:color w:val="000000"/>
                <w:sz w:val="16"/>
                <w:szCs w:val="16"/>
              </w:rPr>
              <w:t>Удельный расход на пол отпуск</w:t>
            </w:r>
          </w:p>
        </w:tc>
        <w:tc>
          <w:tcPr>
            <w:tcW w:w="1093" w:type="dxa"/>
            <w:shd w:val="clear" w:color="auto" w:fill="auto"/>
            <w:vAlign w:val="center"/>
            <w:hideMark/>
          </w:tcPr>
          <w:p w14:paraId="1B9262BB" w14:textId="77777777" w:rsidR="009B79F8" w:rsidRPr="009B79F8" w:rsidRDefault="009B79F8" w:rsidP="009B79F8">
            <w:pPr>
              <w:tabs>
                <w:tab w:val="left" w:pos="0"/>
              </w:tabs>
              <w:jc w:val="center"/>
              <w:rPr>
                <w:color w:val="000000"/>
                <w:sz w:val="16"/>
                <w:szCs w:val="16"/>
              </w:rPr>
            </w:pPr>
            <w:r w:rsidRPr="009B79F8">
              <w:rPr>
                <w:color w:val="000000"/>
                <w:sz w:val="16"/>
                <w:szCs w:val="16"/>
              </w:rPr>
              <w:t>кВт/Гкал</w:t>
            </w:r>
          </w:p>
        </w:tc>
        <w:tc>
          <w:tcPr>
            <w:tcW w:w="939" w:type="dxa"/>
            <w:shd w:val="clear" w:color="auto" w:fill="auto"/>
            <w:noWrap/>
            <w:vAlign w:val="center"/>
            <w:hideMark/>
          </w:tcPr>
          <w:p w14:paraId="59E263BE"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967,49</w:t>
            </w:r>
          </w:p>
        </w:tc>
        <w:tc>
          <w:tcPr>
            <w:tcW w:w="946" w:type="dxa"/>
            <w:shd w:val="clear" w:color="auto" w:fill="auto"/>
            <w:noWrap/>
            <w:vAlign w:val="center"/>
            <w:hideMark/>
          </w:tcPr>
          <w:p w14:paraId="5D19589F"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c>
          <w:tcPr>
            <w:tcW w:w="939" w:type="dxa"/>
            <w:shd w:val="clear" w:color="auto" w:fill="auto"/>
            <w:noWrap/>
            <w:vAlign w:val="center"/>
            <w:hideMark/>
          </w:tcPr>
          <w:p w14:paraId="3069BB7B"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967,49</w:t>
            </w:r>
          </w:p>
        </w:tc>
        <w:tc>
          <w:tcPr>
            <w:tcW w:w="782" w:type="dxa"/>
            <w:shd w:val="clear" w:color="auto" w:fill="auto"/>
            <w:noWrap/>
            <w:vAlign w:val="center"/>
            <w:hideMark/>
          </w:tcPr>
          <w:p w14:paraId="634A30DA"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 </w:t>
            </w:r>
          </w:p>
        </w:tc>
      </w:tr>
      <w:tr w:rsidR="009B79F8" w:rsidRPr="009B79F8" w14:paraId="5E9BF2BA" w14:textId="77777777" w:rsidTr="00F95151">
        <w:trPr>
          <w:trHeight w:val="331"/>
        </w:trPr>
        <w:tc>
          <w:tcPr>
            <w:tcW w:w="640" w:type="dxa"/>
            <w:vAlign w:val="center"/>
          </w:tcPr>
          <w:p w14:paraId="4A9742D1" w14:textId="77777777" w:rsidR="009B79F8" w:rsidRPr="009B79F8" w:rsidRDefault="009B79F8" w:rsidP="009B79F8">
            <w:pPr>
              <w:tabs>
                <w:tab w:val="left" w:pos="0"/>
              </w:tabs>
              <w:jc w:val="center"/>
              <w:rPr>
                <w:color w:val="000000"/>
                <w:sz w:val="16"/>
                <w:szCs w:val="16"/>
              </w:rPr>
            </w:pPr>
            <w:r w:rsidRPr="009B79F8">
              <w:rPr>
                <w:color w:val="000000"/>
                <w:sz w:val="16"/>
                <w:szCs w:val="16"/>
              </w:rPr>
              <w:t>11</w:t>
            </w:r>
          </w:p>
        </w:tc>
        <w:tc>
          <w:tcPr>
            <w:tcW w:w="3882" w:type="dxa"/>
            <w:shd w:val="clear" w:color="auto" w:fill="auto"/>
            <w:vAlign w:val="center"/>
            <w:hideMark/>
          </w:tcPr>
          <w:p w14:paraId="27EB1F2C" w14:textId="77777777" w:rsidR="009B79F8" w:rsidRPr="009B79F8" w:rsidRDefault="009B79F8" w:rsidP="009B79F8">
            <w:pPr>
              <w:tabs>
                <w:tab w:val="left" w:pos="0"/>
              </w:tabs>
              <w:rPr>
                <w:color w:val="000000"/>
                <w:sz w:val="16"/>
                <w:szCs w:val="16"/>
              </w:rPr>
            </w:pPr>
            <w:r w:rsidRPr="009B79F8">
              <w:rPr>
                <w:color w:val="000000"/>
                <w:sz w:val="16"/>
                <w:szCs w:val="16"/>
              </w:rPr>
              <w:t>Расходы на топливо</w:t>
            </w:r>
          </w:p>
        </w:tc>
        <w:tc>
          <w:tcPr>
            <w:tcW w:w="1093" w:type="dxa"/>
            <w:shd w:val="clear" w:color="auto" w:fill="auto"/>
            <w:vAlign w:val="center"/>
            <w:hideMark/>
          </w:tcPr>
          <w:p w14:paraId="0217AD42" w14:textId="77777777" w:rsidR="009B79F8" w:rsidRPr="009B79F8" w:rsidRDefault="009B79F8" w:rsidP="009B79F8">
            <w:pPr>
              <w:tabs>
                <w:tab w:val="left" w:pos="0"/>
              </w:tabs>
              <w:jc w:val="center"/>
              <w:rPr>
                <w:color w:val="000000"/>
                <w:sz w:val="16"/>
                <w:szCs w:val="16"/>
              </w:rPr>
            </w:pPr>
            <w:r w:rsidRPr="009B79F8">
              <w:rPr>
                <w:color w:val="000000"/>
                <w:sz w:val="16"/>
                <w:szCs w:val="16"/>
              </w:rPr>
              <w:t>тыс. руб.</w:t>
            </w:r>
          </w:p>
        </w:tc>
        <w:tc>
          <w:tcPr>
            <w:tcW w:w="939" w:type="dxa"/>
            <w:shd w:val="clear" w:color="auto" w:fill="auto"/>
            <w:noWrap/>
            <w:vAlign w:val="center"/>
            <w:hideMark/>
          </w:tcPr>
          <w:p w14:paraId="615E8162"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36 825</w:t>
            </w:r>
          </w:p>
        </w:tc>
        <w:tc>
          <w:tcPr>
            <w:tcW w:w="946" w:type="dxa"/>
            <w:shd w:val="clear" w:color="auto" w:fill="auto"/>
            <w:noWrap/>
            <w:vAlign w:val="center"/>
            <w:hideMark/>
          </w:tcPr>
          <w:p w14:paraId="01968697"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58 947</w:t>
            </w:r>
          </w:p>
        </w:tc>
        <w:tc>
          <w:tcPr>
            <w:tcW w:w="939" w:type="dxa"/>
            <w:shd w:val="clear" w:color="auto" w:fill="auto"/>
            <w:noWrap/>
            <w:vAlign w:val="center"/>
            <w:hideMark/>
          </w:tcPr>
          <w:p w14:paraId="06B60E40"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52 767</w:t>
            </w:r>
          </w:p>
        </w:tc>
        <w:tc>
          <w:tcPr>
            <w:tcW w:w="782" w:type="dxa"/>
            <w:shd w:val="clear" w:color="auto" w:fill="auto"/>
            <w:noWrap/>
            <w:vAlign w:val="center"/>
            <w:hideMark/>
          </w:tcPr>
          <w:p w14:paraId="114D53FE" w14:textId="77777777" w:rsidR="009B79F8" w:rsidRPr="009B79F8" w:rsidRDefault="009B79F8" w:rsidP="009B79F8">
            <w:pPr>
              <w:tabs>
                <w:tab w:val="left" w:pos="0"/>
              </w:tabs>
              <w:ind w:left="-108" w:right="-108"/>
              <w:jc w:val="center"/>
              <w:rPr>
                <w:color w:val="000000"/>
                <w:sz w:val="16"/>
                <w:szCs w:val="16"/>
              </w:rPr>
            </w:pPr>
            <w:r w:rsidRPr="009B79F8">
              <w:rPr>
                <w:color w:val="000000"/>
                <w:sz w:val="16"/>
                <w:szCs w:val="16"/>
              </w:rPr>
              <w:t>-6 180</w:t>
            </w:r>
          </w:p>
        </w:tc>
      </w:tr>
    </w:tbl>
    <w:p w14:paraId="1FBBBBA7" w14:textId="77777777" w:rsidR="009B79F8" w:rsidRPr="009B79F8" w:rsidRDefault="009B79F8" w:rsidP="009B79F8">
      <w:pPr>
        <w:tabs>
          <w:tab w:val="left" w:pos="0"/>
          <w:tab w:val="left" w:pos="1890"/>
        </w:tabs>
        <w:ind w:right="142" w:firstLine="709"/>
        <w:jc w:val="both"/>
        <w:rPr>
          <w:color w:val="000000"/>
        </w:rPr>
      </w:pPr>
    </w:p>
    <w:p w14:paraId="001AAB05" w14:textId="77777777" w:rsidR="009B79F8" w:rsidRPr="009B79F8" w:rsidRDefault="009B79F8" w:rsidP="009B79F8">
      <w:pPr>
        <w:tabs>
          <w:tab w:val="left" w:pos="0"/>
        </w:tabs>
        <w:ind w:firstLine="708"/>
        <w:jc w:val="both"/>
        <w:rPr>
          <w:color w:val="000000"/>
        </w:rPr>
      </w:pPr>
      <w:r w:rsidRPr="009B79F8">
        <w:rPr>
          <w:color w:val="000000"/>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1A1F9EE2" w14:textId="77777777" w:rsidR="009B79F8" w:rsidRPr="009B79F8" w:rsidRDefault="009B79F8" w:rsidP="009B79F8">
      <w:pPr>
        <w:tabs>
          <w:tab w:val="left" w:pos="0"/>
          <w:tab w:val="left" w:pos="1890"/>
        </w:tabs>
        <w:rPr>
          <w:color w:val="000000"/>
        </w:rPr>
      </w:pPr>
    </w:p>
    <w:p w14:paraId="4A1F0331" w14:textId="77777777" w:rsidR="009B79F8" w:rsidRPr="009B79F8" w:rsidRDefault="009B79F8" w:rsidP="009B79F8">
      <w:pPr>
        <w:numPr>
          <w:ilvl w:val="1"/>
          <w:numId w:val="7"/>
        </w:numPr>
        <w:tabs>
          <w:tab w:val="left" w:pos="0"/>
        </w:tabs>
        <w:ind w:left="1418" w:hanging="709"/>
        <w:outlineLvl w:val="1"/>
        <w:rPr>
          <w:b/>
          <w:bCs/>
          <w:color w:val="000000"/>
        </w:rPr>
      </w:pPr>
      <w:bookmarkStart w:id="224" w:name="_Toc24891733"/>
      <w:bookmarkStart w:id="225" w:name="_Toc57887427"/>
      <w:bookmarkStart w:id="226" w:name="_Toc118192819"/>
      <w:r w:rsidRPr="009B79F8">
        <w:rPr>
          <w:b/>
          <w:bCs/>
          <w:color w:val="000000"/>
        </w:rPr>
        <w:t>Расходы на электрическую энергию</w:t>
      </w:r>
      <w:bookmarkEnd w:id="223"/>
      <w:bookmarkEnd w:id="224"/>
      <w:bookmarkEnd w:id="225"/>
      <w:bookmarkEnd w:id="226"/>
    </w:p>
    <w:p w14:paraId="22CA54C3" w14:textId="77777777" w:rsidR="009B79F8" w:rsidRPr="009B79F8" w:rsidRDefault="009B79F8" w:rsidP="009B79F8">
      <w:pPr>
        <w:tabs>
          <w:tab w:val="left" w:pos="0"/>
          <w:tab w:val="left" w:pos="1890"/>
        </w:tabs>
        <w:ind w:right="142" w:firstLine="709"/>
        <w:jc w:val="both"/>
        <w:rPr>
          <w:color w:val="000000"/>
        </w:rPr>
      </w:pPr>
      <w:r w:rsidRPr="009B79F8">
        <w:rPr>
          <w:color w:val="000000"/>
        </w:rPr>
        <w:t>По данной статье предприятием на 2023 год планируются расходы в сумме 18 834 тыс. руб., при объеме электрической энергии 3 130 тыс. кВт. В обоснование заявленных расходов предприятием представлены:</w:t>
      </w:r>
    </w:p>
    <w:p w14:paraId="4722805A" w14:textId="77777777" w:rsidR="009B79F8" w:rsidRPr="009B79F8" w:rsidRDefault="009B79F8" w:rsidP="009B79F8">
      <w:pPr>
        <w:tabs>
          <w:tab w:val="left" w:pos="0"/>
          <w:tab w:val="left" w:pos="1890"/>
        </w:tabs>
        <w:ind w:right="142" w:firstLine="709"/>
        <w:jc w:val="both"/>
        <w:rPr>
          <w:color w:val="000000"/>
        </w:rPr>
      </w:pPr>
      <w:r w:rsidRPr="009B79F8">
        <w:rPr>
          <w:color w:val="000000"/>
        </w:rPr>
        <w:t>- договор энергоснабжения от 01.09.2016 № 370356 (стр. 37-128 том 3),</w:t>
      </w:r>
    </w:p>
    <w:p w14:paraId="11A2C96D" w14:textId="77777777" w:rsidR="009B79F8" w:rsidRPr="009B79F8" w:rsidRDefault="009B79F8" w:rsidP="009B79F8">
      <w:pPr>
        <w:tabs>
          <w:tab w:val="left" w:pos="0"/>
          <w:tab w:val="left" w:pos="1890"/>
        </w:tabs>
        <w:ind w:right="142" w:firstLine="709"/>
        <w:jc w:val="both"/>
        <w:rPr>
          <w:color w:val="000000"/>
        </w:rPr>
      </w:pPr>
      <w:r w:rsidRPr="009B79F8">
        <w:rPr>
          <w:color w:val="000000"/>
        </w:rPr>
        <w:t>- счет-фактуры за электроэнергию за 2021 год (стр. 5-36 том 3),</w:t>
      </w:r>
    </w:p>
    <w:p w14:paraId="2D160E13" w14:textId="77777777" w:rsidR="009B79F8" w:rsidRPr="009B79F8" w:rsidRDefault="009B79F8" w:rsidP="009B79F8">
      <w:pPr>
        <w:tabs>
          <w:tab w:val="left" w:pos="0"/>
          <w:tab w:val="left" w:pos="1890"/>
        </w:tabs>
        <w:ind w:right="142" w:firstLine="709"/>
        <w:jc w:val="both"/>
        <w:rPr>
          <w:color w:val="000000"/>
        </w:rPr>
      </w:pPr>
      <w:r w:rsidRPr="009B79F8">
        <w:rPr>
          <w:color w:val="000000"/>
        </w:rPr>
        <w:t>- договор энергоснабжения от 01.10.2020 № 370449 (стр. 129-218 том 3).</w:t>
      </w:r>
    </w:p>
    <w:p w14:paraId="4226C093" w14:textId="77777777" w:rsidR="009B79F8" w:rsidRPr="009B79F8" w:rsidRDefault="009B79F8" w:rsidP="009B79F8">
      <w:pPr>
        <w:tabs>
          <w:tab w:val="left" w:pos="0"/>
          <w:tab w:val="left" w:pos="1890"/>
        </w:tabs>
        <w:ind w:right="142" w:firstLine="709"/>
        <w:jc w:val="both"/>
        <w:rPr>
          <w:color w:val="000000"/>
        </w:rPr>
      </w:pPr>
      <w:r w:rsidRPr="009B79F8">
        <w:rPr>
          <w:color w:val="000000"/>
        </w:rPr>
        <w:t>Экспертами произведен анализ экономической обоснованности затрат предприятия по статье, в соответствии с Основами ценообразования.</w:t>
      </w:r>
    </w:p>
    <w:p w14:paraId="63B6A0CA" w14:textId="77777777" w:rsidR="009B79F8" w:rsidRPr="009B79F8" w:rsidRDefault="009B79F8" w:rsidP="009B79F8">
      <w:pPr>
        <w:tabs>
          <w:tab w:val="left" w:pos="0"/>
          <w:tab w:val="left" w:pos="1890"/>
        </w:tabs>
        <w:ind w:right="142" w:firstLine="709"/>
        <w:jc w:val="both"/>
        <w:rPr>
          <w:color w:val="000000"/>
        </w:rPr>
      </w:pPr>
      <w:r w:rsidRPr="009B79F8">
        <w:rPr>
          <w:color w:val="000000"/>
        </w:rPr>
        <w:t>В соответствии с п. 34 Методических указаний № 760-э, объем потребления прочих энергетических ресурсов, холодной воды и теплоносителя определяются на каждый год долгосрочного периода регулирования в соответствии с пунктом 40 Методических указаний и в течение этого периода не пересматриваются, если иное не предусмотрено пунктом 50 настоящих Методических указаний.</w:t>
      </w:r>
    </w:p>
    <w:p w14:paraId="704359F8" w14:textId="77777777" w:rsidR="009B79F8" w:rsidRPr="009B79F8" w:rsidRDefault="009B79F8" w:rsidP="009B79F8">
      <w:pPr>
        <w:tabs>
          <w:tab w:val="left" w:pos="0"/>
          <w:tab w:val="left" w:pos="1890"/>
        </w:tabs>
        <w:ind w:right="142" w:firstLine="709"/>
        <w:jc w:val="both"/>
        <w:rPr>
          <w:color w:val="000000"/>
        </w:rPr>
      </w:pPr>
      <w:r w:rsidRPr="009B79F8">
        <w:rPr>
          <w:color w:val="000000"/>
        </w:rPr>
        <w:t>Расходы на приобретение энергетических ресурсов, холодной воды и теплоносителя рассчитываются на каждый год долгосрочного периода регулирования по формулам, установленным в пунктах 26, 27 Методических указаний (пункт 40 Методических указаний)</w:t>
      </w:r>
    </w:p>
    <w:p w14:paraId="62DF7135" w14:textId="77777777" w:rsidR="009B79F8" w:rsidRPr="009B79F8" w:rsidRDefault="009B79F8" w:rsidP="009B79F8">
      <w:pPr>
        <w:tabs>
          <w:tab w:val="left" w:pos="0"/>
          <w:tab w:val="left" w:pos="1890"/>
        </w:tabs>
        <w:ind w:right="142" w:firstLine="709"/>
        <w:jc w:val="both"/>
        <w:rPr>
          <w:color w:val="000000"/>
        </w:rPr>
      </w:pPr>
      <w:r w:rsidRPr="009B79F8">
        <w:rPr>
          <w:color w:val="000000"/>
        </w:rPr>
        <w:t>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потребления такого энергетического ресурса в предыдущие расчетные периоды регулирования.</w:t>
      </w:r>
    </w:p>
    <w:p w14:paraId="3106F0AC"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Объем электрической энергии на 2023 год рассчитан исходя из фактического удельного показателя расхода электрической энергии на выработку 1 Гкал сложившегося в 2021 году по угольным котельным и планового отпуска тепловой энергии на 2023 год по угольным </w:t>
      </w:r>
      <w:r w:rsidRPr="009B79F8">
        <w:rPr>
          <w:color w:val="000000"/>
        </w:rPr>
        <w:lastRenderedPageBreak/>
        <w:t>котельным. Объем электрической энергии на 2023 год принят в количестве 2 902 тыс. кВт/ч. = 35 122 Гкал * 82,61 кВт / 1000.</w:t>
      </w:r>
    </w:p>
    <w:p w14:paraId="724BB7F8" w14:textId="77777777" w:rsidR="009B79F8" w:rsidRPr="009B79F8" w:rsidRDefault="009B79F8" w:rsidP="009B79F8">
      <w:pPr>
        <w:tabs>
          <w:tab w:val="left" w:pos="0"/>
          <w:tab w:val="left" w:pos="1890"/>
        </w:tabs>
        <w:ind w:right="142" w:firstLine="709"/>
        <w:jc w:val="both"/>
        <w:rPr>
          <w:color w:val="000000"/>
        </w:rPr>
      </w:pPr>
      <w:r w:rsidRPr="009B79F8">
        <w:rPr>
          <w:color w:val="000000"/>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5DDD9BDB"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 По результатам проведенного анализа, в соответствии с </w:t>
      </w:r>
      <w:proofErr w:type="spellStart"/>
      <w:r w:rsidRPr="009B79F8">
        <w:rPr>
          <w:color w:val="000000"/>
        </w:rPr>
        <w:t>пп</w:t>
      </w:r>
      <w:proofErr w:type="spellEnd"/>
      <w:r w:rsidRPr="009B79F8">
        <w:rPr>
          <w:color w:val="000000"/>
        </w:rPr>
        <w:t>. 28-31 Основ ценообразования, тарифы на электроэнергию на 2023 год учтены на уровне фактического средневзвешенного тарифа 2021 года с применением индексов дефляторов, опубликованных 28.09.2022 на сайте Минэкономразвития России «Обеспечение электрической энергией…» 2022/2021 = 1,045 и 2023/2022 = 1,080.</w:t>
      </w:r>
    </w:p>
    <w:p w14:paraId="19B0F6A7" w14:textId="77777777" w:rsidR="009B79F8" w:rsidRPr="009B79F8" w:rsidRDefault="009B79F8" w:rsidP="009B79F8">
      <w:pPr>
        <w:tabs>
          <w:tab w:val="left" w:pos="0"/>
          <w:tab w:val="left" w:pos="1890"/>
        </w:tabs>
        <w:ind w:right="142" w:firstLine="709"/>
        <w:jc w:val="both"/>
        <w:rPr>
          <w:color w:val="000000"/>
        </w:rPr>
      </w:pPr>
      <w:r w:rsidRPr="009B79F8">
        <w:rPr>
          <w:color w:val="000000"/>
        </w:rPr>
        <w:t>Плановый тариф на 2023 год на электрическую энергию по расчётам экспертов, составит 6,018 руб. кВт/ч</w:t>
      </w:r>
    </w:p>
    <w:p w14:paraId="34F33332" w14:textId="77777777" w:rsidR="009B79F8" w:rsidRPr="009B79F8" w:rsidRDefault="009B79F8" w:rsidP="009B79F8">
      <w:pPr>
        <w:tabs>
          <w:tab w:val="left" w:pos="0"/>
          <w:tab w:val="left" w:pos="1890"/>
        </w:tabs>
        <w:ind w:right="142" w:firstLine="709"/>
        <w:jc w:val="both"/>
        <w:rPr>
          <w:color w:val="000000"/>
        </w:rPr>
      </w:pPr>
      <w:r w:rsidRPr="009B79F8">
        <w:rPr>
          <w:color w:val="000000"/>
        </w:rPr>
        <w:t>5,332 руб. кВт/ч × 1,045 × 1,080</w:t>
      </w:r>
    </w:p>
    <w:p w14:paraId="70FFC66D"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Таким образом, расходы на электрическую энергию для производства тепловой энергии на 2023 год принимается в сумме 17 461 тыс. руб. </w:t>
      </w:r>
    </w:p>
    <w:p w14:paraId="1F6C2575" w14:textId="77777777" w:rsidR="009B79F8" w:rsidRPr="009B79F8" w:rsidRDefault="009B79F8" w:rsidP="009B79F8">
      <w:pPr>
        <w:tabs>
          <w:tab w:val="left" w:pos="0"/>
          <w:tab w:val="left" w:pos="1890"/>
        </w:tabs>
        <w:ind w:right="142" w:firstLine="709"/>
        <w:jc w:val="both"/>
        <w:rPr>
          <w:color w:val="000000"/>
        </w:rPr>
      </w:pPr>
      <w:r w:rsidRPr="009B79F8">
        <w:rPr>
          <w:color w:val="000000"/>
        </w:rPr>
        <w:t xml:space="preserve">2 902 тыс. кВт/ч. * 6,018 руб. </w:t>
      </w:r>
      <w:proofErr w:type="gramStart"/>
      <w:r w:rsidRPr="009B79F8">
        <w:rPr>
          <w:color w:val="000000"/>
        </w:rPr>
        <w:t>кВт./</w:t>
      </w:r>
      <w:proofErr w:type="gramEnd"/>
      <w:r w:rsidRPr="009B79F8">
        <w:rPr>
          <w:color w:val="000000"/>
        </w:rPr>
        <w:t>ч.</w:t>
      </w:r>
    </w:p>
    <w:p w14:paraId="12E5B5AD" w14:textId="77777777" w:rsidR="009B79F8" w:rsidRPr="009B79F8" w:rsidRDefault="009B79F8" w:rsidP="009B79F8">
      <w:pPr>
        <w:tabs>
          <w:tab w:val="left" w:pos="0"/>
        </w:tabs>
        <w:ind w:firstLine="709"/>
        <w:jc w:val="both"/>
        <w:rPr>
          <w:color w:val="000000"/>
        </w:rPr>
      </w:pPr>
      <w:r w:rsidRPr="009B79F8">
        <w:rPr>
          <w:color w:val="000000"/>
        </w:rPr>
        <w:t xml:space="preserve">Корректировка плановых расходов по статье «Электроэнергия» на </w:t>
      </w:r>
      <w:r w:rsidRPr="009B79F8">
        <w:rPr>
          <w:color w:val="000000"/>
        </w:rPr>
        <w:br/>
        <w:t>2023 год, относительно предложений предприятия, в сторону снижения составила 1 373 тыс. руб., в связи с проведенным расчетом.</w:t>
      </w:r>
    </w:p>
    <w:p w14:paraId="11775BDB" w14:textId="77777777" w:rsidR="009B79F8" w:rsidRPr="009B79F8" w:rsidRDefault="009B79F8" w:rsidP="009B79F8">
      <w:pPr>
        <w:tabs>
          <w:tab w:val="left" w:pos="0"/>
          <w:tab w:val="left" w:pos="1890"/>
        </w:tabs>
        <w:ind w:right="142" w:firstLine="709"/>
        <w:jc w:val="both"/>
        <w:rPr>
          <w:color w:val="000000"/>
        </w:rPr>
      </w:pPr>
      <w:r w:rsidRPr="009B79F8">
        <w:rPr>
          <w:color w:val="000000"/>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2B0BA844" w14:textId="77777777" w:rsidR="009B79F8" w:rsidRPr="009B79F8" w:rsidRDefault="009B79F8" w:rsidP="009B79F8">
      <w:pPr>
        <w:tabs>
          <w:tab w:val="left" w:pos="0"/>
          <w:tab w:val="left" w:pos="1890"/>
        </w:tabs>
        <w:ind w:right="142" w:firstLine="709"/>
        <w:jc w:val="both"/>
        <w:rPr>
          <w:color w:val="000000"/>
        </w:rPr>
      </w:pPr>
    </w:p>
    <w:p w14:paraId="79430C05" w14:textId="77777777" w:rsidR="009B79F8" w:rsidRPr="009B79F8" w:rsidRDefault="009B79F8" w:rsidP="009B79F8">
      <w:pPr>
        <w:numPr>
          <w:ilvl w:val="1"/>
          <w:numId w:val="7"/>
        </w:numPr>
        <w:tabs>
          <w:tab w:val="left" w:pos="0"/>
        </w:tabs>
        <w:ind w:left="1418" w:hanging="709"/>
        <w:outlineLvl w:val="1"/>
        <w:rPr>
          <w:b/>
          <w:bCs/>
          <w:color w:val="000000"/>
        </w:rPr>
      </w:pPr>
      <w:bookmarkStart w:id="227" w:name="_Toc52528735"/>
      <w:bookmarkStart w:id="228" w:name="_Toc57887428"/>
      <w:bookmarkStart w:id="229" w:name="_Toc118192820"/>
      <w:r w:rsidRPr="009B79F8">
        <w:rPr>
          <w:b/>
          <w:bCs/>
          <w:color w:val="000000"/>
        </w:rPr>
        <w:t>Расходы на холодную воду</w:t>
      </w:r>
      <w:bookmarkEnd w:id="227"/>
      <w:bookmarkEnd w:id="228"/>
      <w:bookmarkEnd w:id="229"/>
    </w:p>
    <w:p w14:paraId="1C311B6C"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Предприятием заявлены расходы по статье на уровне 2 543 тыс. руб. на объем воды в 51,18 </w:t>
      </w:r>
      <w:proofErr w:type="gramStart"/>
      <w:r w:rsidRPr="009B79F8">
        <w:rPr>
          <w:color w:val="000000"/>
        </w:rPr>
        <w:t>тыс.м</w:t>
      </w:r>
      <w:proofErr w:type="gramEnd"/>
      <w:r w:rsidRPr="009B79F8">
        <w:rPr>
          <w:color w:val="000000"/>
        </w:rPr>
        <w:t>³. В обоснование заявленных расходов предприятием представлен договор на отпуск воды из водопровода от 14.09.2019 № 148/1 с МУП «Водоканал» (стр. 2 том 2) и расчет объема холодной воды (стр. 4 том 2).</w:t>
      </w:r>
    </w:p>
    <w:p w14:paraId="22F5BE9A" w14:textId="77777777" w:rsidR="009B79F8" w:rsidRPr="009B79F8" w:rsidRDefault="009B79F8" w:rsidP="009B79F8">
      <w:pPr>
        <w:tabs>
          <w:tab w:val="left" w:pos="0"/>
          <w:tab w:val="left" w:pos="1890"/>
        </w:tabs>
        <w:ind w:firstLine="720"/>
        <w:jc w:val="both"/>
        <w:rPr>
          <w:color w:val="000000"/>
        </w:rPr>
      </w:pPr>
      <w:r w:rsidRPr="009B79F8">
        <w:rPr>
          <w:color w:val="000000"/>
        </w:rPr>
        <w:t>Экспертами произведен анализ экономической обоснованности затрат предприятия по статье, в соответствии с Основами ценообразования.</w:t>
      </w:r>
    </w:p>
    <w:p w14:paraId="489DCE8B" w14:textId="77777777" w:rsidR="009B79F8" w:rsidRPr="009B79F8" w:rsidRDefault="009B79F8" w:rsidP="009B79F8">
      <w:pPr>
        <w:tabs>
          <w:tab w:val="left" w:pos="0"/>
          <w:tab w:val="left" w:pos="1890"/>
        </w:tabs>
        <w:ind w:firstLine="720"/>
        <w:jc w:val="both"/>
        <w:rPr>
          <w:color w:val="000000"/>
        </w:rPr>
      </w:pPr>
      <w:r w:rsidRPr="009B79F8">
        <w:rPr>
          <w:color w:val="000000"/>
        </w:rPr>
        <w:t>В соответствии с п. 34 Методических указаний № 760-э, объем потребления прочих энергетических ресурсов, холодной воды и теплоносителя определяются на каждый год долгосрочного периода регулирования в соответствии с пунктом 40 Методических указаний и в течение этого периода не пересматриваются, если иное не предусмотрено пунктом 50 настоящих Методических указаний.</w:t>
      </w:r>
    </w:p>
    <w:p w14:paraId="690997F7" w14:textId="77777777" w:rsidR="009B79F8" w:rsidRPr="009B79F8" w:rsidRDefault="009B79F8" w:rsidP="009B79F8">
      <w:pPr>
        <w:tabs>
          <w:tab w:val="left" w:pos="0"/>
          <w:tab w:val="left" w:pos="1890"/>
        </w:tabs>
        <w:ind w:firstLine="720"/>
        <w:jc w:val="both"/>
        <w:rPr>
          <w:color w:val="000000"/>
        </w:rPr>
      </w:pPr>
      <w:r w:rsidRPr="009B79F8">
        <w:rPr>
          <w:color w:val="000000"/>
        </w:rPr>
        <w:t>Расходы на приобретение энергетических ресурсов, холодной воды и теплоносителя рассчитываются на каждый год долгосрочного периода регулирования по формулам, установленным в пунктах 26, 27 Методических указаний (пункт 40 Методических указаний)</w:t>
      </w:r>
    </w:p>
    <w:p w14:paraId="3017C708" w14:textId="77777777" w:rsidR="009B79F8" w:rsidRPr="009B79F8" w:rsidRDefault="009B79F8" w:rsidP="009B79F8">
      <w:pPr>
        <w:tabs>
          <w:tab w:val="left" w:pos="0"/>
          <w:tab w:val="left" w:pos="1890"/>
        </w:tabs>
        <w:ind w:firstLine="720"/>
        <w:jc w:val="both"/>
        <w:rPr>
          <w:color w:val="000000"/>
        </w:rPr>
      </w:pPr>
      <w:r w:rsidRPr="009B79F8">
        <w:rPr>
          <w:color w:val="000000"/>
        </w:rPr>
        <w:t>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потребления такого энергетического ресурса в предыдущие расчетные периоды регулирования.</w:t>
      </w:r>
    </w:p>
    <w:p w14:paraId="1B3B51C1"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Объем холодной воды на 2023 год принимается исходя из фактического расхода холодной воды сложившегося в 2021 году без учета объема воды для нужд ГВС. Объем воды на производство тепловой энергии принимается экспертами в количестве 11,71 тыс. м³, в том числе: </w:t>
      </w:r>
    </w:p>
    <w:p w14:paraId="4DBC1667" w14:textId="77777777" w:rsidR="009B79F8" w:rsidRPr="009B79F8" w:rsidRDefault="009B79F8" w:rsidP="009B79F8">
      <w:pPr>
        <w:tabs>
          <w:tab w:val="left" w:pos="0"/>
          <w:tab w:val="left" w:pos="1890"/>
        </w:tabs>
        <w:ind w:firstLine="720"/>
        <w:jc w:val="both"/>
        <w:rPr>
          <w:color w:val="000000"/>
        </w:rPr>
      </w:pPr>
      <w:r w:rsidRPr="009B79F8">
        <w:rPr>
          <w:color w:val="000000"/>
        </w:rPr>
        <w:t>- 0,27 тыс. м³ на наполнение трубопроводов;</w:t>
      </w:r>
    </w:p>
    <w:p w14:paraId="43B45D96" w14:textId="77777777" w:rsidR="009B79F8" w:rsidRPr="009B79F8" w:rsidRDefault="009B79F8" w:rsidP="009B79F8">
      <w:pPr>
        <w:tabs>
          <w:tab w:val="left" w:pos="0"/>
          <w:tab w:val="left" w:pos="1890"/>
        </w:tabs>
        <w:ind w:firstLine="720"/>
        <w:jc w:val="both"/>
        <w:rPr>
          <w:color w:val="000000"/>
        </w:rPr>
      </w:pPr>
      <w:r w:rsidRPr="009B79F8">
        <w:rPr>
          <w:color w:val="000000"/>
        </w:rPr>
        <w:t>- 0,22 тыс. м³ на заполнение систем потребителей;</w:t>
      </w:r>
    </w:p>
    <w:p w14:paraId="79771A1B" w14:textId="77777777" w:rsidR="009B79F8" w:rsidRPr="009B79F8" w:rsidRDefault="009B79F8" w:rsidP="009B79F8">
      <w:pPr>
        <w:tabs>
          <w:tab w:val="left" w:pos="0"/>
          <w:tab w:val="left" w:pos="1890"/>
        </w:tabs>
        <w:ind w:firstLine="720"/>
        <w:jc w:val="both"/>
        <w:rPr>
          <w:color w:val="000000"/>
        </w:rPr>
      </w:pPr>
      <w:r w:rsidRPr="009B79F8">
        <w:rPr>
          <w:color w:val="000000"/>
        </w:rPr>
        <w:t>- 0,80 тыс. м³ на промывку и опрессовку системы теплоснабжения;</w:t>
      </w:r>
    </w:p>
    <w:p w14:paraId="69317D1C" w14:textId="77777777" w:rsidR="009B79F8" w:rsidRPr="009B79F8" w:rsidRDefault="009B79F8" w:rsidP="009B79F8">
      <w:pPr>
        <w:tabs>
          <w:tab w:val="left" w:pos="0"/>
          <w:tab w:val="left" w:pos="1890"/>
        </w:tabs>
        <w:ind w:firstLine="720"/>
        <w:jc w:val="both"/>
        <w:rPr>
          <w:color w:val="000000"/>
        </w:rPr>
      </w:pPr>
      <w:r w:rsidRPr="009B79F8">
        <w:rPr>
          <w:color w:val="000000"/>
        </w:rPr>
        <w:t>- 10,42 тыс. м³ на собственные и хоз. питьевые и хоз. бытовые нужды котельных.</w:t>
      </w:r>
    </w:p>
    <w:p w14:paraId="2A998C64" w14:textId="77777777" w:rsidR="009B79F8" w:rsidRPr="009B79F8" w:rsidRDefault="009B79F8" w:rsidP="009B79F8">
      <w:pPr>
        <w:tabs>
          <w:tab w:val="left" w:pos="0"/>
          <w:tab w:val="left" w:pos="1890"/>
        </w:tabs>
        <w:ind w:firstLine="720"/>
        <w:jc w:val="both"/>
        <w:rPr>
          <w:color w:val="000000"/>
        </w:rPr>
      </w:pPr>
      <w:r w:rsidRPr="009B79F8">
        <w:rPr>
          <w:color w:val="000000"/>
        </w:rPr>
        <w:lastRenderedPageBreak/>
        <w:t xml:space="preserve">Удельный показатель холодной воды на полезный отпуск тепловой энергии в сеть составил 0,31 м³/Гкал </w:t>
      </w:r>
    </w:p>
    <w:p w14:paraId="5FAB9D69"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11,71 тыс. м³ / 37,829 тыс. Гкал. </w:t>
      </w:r>
    </w:p>
    <w:p w14:paraId="55C2B11D"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Плановые (расчетные) значения расходов (цен) определяются органом регулирования на основе источников информации о ценах (тарифах) и расходах, в том числе на основе установленных на очередной период регулирования цен (тарифов) для соответствующей категории потребителей, если цены (тарифы) на соответствующие товары (услуги) подлежат государственному регулированию, в соответствии с </w:t>
      </w:r>
      <w:proofErr w:type="spellStart"/>
      <w:r w:rsidRPr="009B79F8">
        <w:rPr>
          <w:color w:val="000000"/>
        </w:rPr>
        <w:t>пп</w:t>
      </w:r>
      <w:proofErr w:type="spellEnd"/>
      <w:r w:rsidRPr="009B79F8">
        <w:rPr>
          <w:color w:val="000000"/>
        </w:rPr>
        <w:t>. а) п. 28 Основ ценообразования.</w:t>
      </w:r>
    </w:p>
    <w:p w14:paraId="29119BEC" w14:textId="77777777" w:rsidR="009B79F8" w:rsidRPr="009B79F8" w:rsidRDefault="009B79F8" w:rsidP="009B79F8">
      <w:pPr>
        <w:tabs>
          <w:tab w:val="left" w:pos="0"/>
          <w:tab w:val="left" w:pos="1890"/>
        </w:tabs>
        <w:ind w:firstLine="720"/>
        <w:jc w:val="both"/>
        <w:rPr>
          <w:color w:val="000000"/>
        </w:rPr>
      </w:pPr>
      <w:r w:rsidRPr="009B79F8">
        <w:rPr>
          <w:color w:val="000000"/>
        </w:rPr>
        <w:t>Цена холодной воды на 2023 год рассчитана от тарифов, действовавших в 2022 году согласно постановлению региональной энергетической комиссии Кемеровской области от 26.11.2019 №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с учетом индекса дефлятора Минэкономразвития РФ по водоснабжению 2023/2022 = 1,04. Средний тариф на холодную воду в 2023 году составил 48,07 руб. м³ (без НДС)</w:t>
      </w:r>
    </w:p>
    <w:p w14:paraId="23978647" w14:textId="77777777" w:rsidR="009B79F8" w:rsidRPr="009B79F8" w:rsidRDefault="009B79F8" w:rsidP="009B79F8">
      <w:pPr>
        <w:tabs>
          <w:tab w:val="left" w:pos="0"/>
          <w:tab w:val="left" w:pos="1890"/>
        </w:tabs>
        <w:ind w:firstLine="720"/>
        <w:jc w:val="both"/>
        <w:rPr>
          <w:color w:val="000000"/>
        </w:rPr>
      </w:pPr>
      <w:r w:rsidRPr="009B79F8">
        <w:rPr>
          <w:color w:val="000000"/>
        </w:rPr>
        <w:t>(45,32 руб. м³ * 0,5 + 47,13 руб. м³ * 0,5) * 1,04</w:t>
      </w:r>
    </w:p>
    <w:p w14:paraId="07070798"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Таким образом, расходы на холодную воду на 2023 год принимаются в сумме 563 тыс. руб. </w:t>
      </w:r>
    </w:p>
    <w:p w14:paraId="33BB15BB"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11,71 тыс.  м³ * 48,07 руб. м³ </w:t>
      </w:r>
    </w:p>
    <w:p w14:paraId="2B3D73A9" w14:textId="77777777" w:rsidR="009B79F8" w:rsidRPr="009B79F8" w:rsidRDefault="009B79F8" w:rsidP="009B79F8">
      <w:pPr>
        <w:tabs>
          <w:tab w:val="left" w:pos="0"/>
          <w:tab w:val="left" w:pos="1890"/>
        </w:tabs>
        <w:ind w:firstLine="720"/>
        <w:jc w:val="both"/>
        <w:rPr>
          <w:color w:val="000000"/>
        </w:rPr>
      </w:pPr>
      <w:r w:rsidRPr="009B79F8">
        <w:rPr>
          <w:color w:val="000000"/>
        </w:rPr>
        <w:t>Корректировка плановых расходов по статье на 2023 год, относительно предложений предприятия, в сторону снижения составила 1 980 тыс. руб., в связи с исключением объема воды на ГВС и расчета экономически обоснованного тарифа.</w:t>
      </w:r>
    </w:p>
    <w:p w14:paraId="6F8AF43B" w14:textId="77777777" w:rsidR="009B79F8" w:rsidRPr="009B79F8" w:rsidRDefault="009B79F8" w:rsidP="009B79F8">
      <w:pPr>
        <w:tabs>
          <w:tab w:val="left" w:pos="0"/>
          <w:tab w:val="left" w:pos="1890"/>
        </w:tabs>
        <w:ind w:firstLine="720"/>
        <w:jc w:val="both"/>
        <w:rPr>
          <w:color w:val="000000"/>
        </w:rPr>
      </w:pPr>
      <w:r w:rsidRPr="009B79F8">
        <w:rPr>
          <w:color w:val="000000"/>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40C87378" w14:textId="77777777" w:rsidR="009B79F8" w:rsidRPr="009B79F8" w:rsidRDefault="009B79F8" w:rsidP="009B79F8">
      <w:pPr>
        <w:tabs>
          <w:tab w:val="left" w:pos="0"/>
          <w:tab w:val="left" w:pos="1890"/>
        </w:tabs>
        <w:ind w:firstLine="720"/>
        <w:jc w:val="both"/>
        <w:rPr>
          <w:color w:val="000000"/>
        </w:rPr>
      </w:pPr>
    </w:p>
    <w:p w14:paraId="65029C22" w14:textId="77777777" w:rsidR="009B79F8" w:rsidRPr="009B79F8" w:rsidRDefault="009B79F8" w:rsidP="009B79F8">
      <w:pPr>
        <w:tabs>
          <w:tab w:val="left" w:pos="0"/>
        </w:tabs>
        <w:ind w:firstLine="708"/>
        <w:rPr>
          <w:color w:val="000000"/>
        </w:rPr>
      </w:pPr>
      <w:bookmarkStart w:id="230" w:name="_Hlk52462118"/>
      <w:r w:rsidRPr="009B79F8">
        <w:rPr>
          <w:color w:val="000000"/>
        </w:rPr>
        <w:t>Реестр расходов на приобретение энергетических ресурсов, холодной воды и теплоносителя на 2023-2027 гг. представлен в таблице 5 и 6.</w:t>
      </w:r>
      <w:bookmarkEnd w:id="230"/>
    </w:p>
    <w:p w14:paraId="302CA084" w14:textId="77777777" w:rsidR="009B79F8" w:rsidRPr="009B79F8" w:rsidRDefault="009B79F8" w:rsidP="009B79F8">
      <w:pPr>
        <w:tabs>
          <w:tab w:val="left" w:pos="0"/>
        </w:tabs>
        <w:ind w:firstLine="708"/>
        <w:jc w:val="right"/>
        <w:rPr>
          <w:color w:val="000000"/>
        </w:rPr>
      </w:pPr>
      <w:r w:rsidRPr="009B79F8">
        <w:rPr>
          <w:color w:val="000000"/>
        </w:rPr>
        <w:t>Таблица 5</w:t>
      </w:r>
    </w:p>
    <w:p w14:paraId="3B16AB77" w14:textId="77777777" w:rsidR="009B79F8" w:rsidRPr="009B79F8" w:rsidRDefault="009B79F8" w:rsidP="009B79F8">
      <w:pPr>
        <w:tabs>
          <w:tab w:val="left" w:pos="0"/>
        </w:tabs>
        <w:jc w:val="center"/>
        <w:rPr>
          <w:bCs/>
          <w:color w:val="000000"/>
        </w:rPr>
      </w:pPr>
      <w:r w:rsidRPr="009B79F8">
        <w:rPr>
          <w:bCs/>
          <w:color w:val="000000"/>
        </w:rPr>
        <w:t xml:space="preserve">Реестр расходов на приобретение энергетических ресурсов, </w:t>
      </w:r>
    </w:p>
    <w:p w14:paraId="6FBCC0F4" w14:textId="77777777" w:rsidR="009B79F8" w:rsidRPr="009B79F8" w:rsidRDefault="009B79F8" w:rsidP="009B79F8">
      <w:pPr>
        <w:tabs>
          <w:tab w:val="left" w:pos="0"/>
        </w:tabs>
        <w:jc w:val="center"/>
        <w:rPr>
          <w:bCs/>
          <w:color w:val="000000"/>
        </w:rPr>
      </w:pPr>
      <w:r w:rsidRPr="009B79F8">
        <w:rPr>
          <w:bCs/>
          <w:color w:val="000000"/>
        </w:rPr>
        <w:t xml:space="preserve">холодной воды и теплоносителя МКП «Комфорт» на 2023 год, </w:t>
      </w:r>
    </w:p>
    <w:p w14:paraId="374350D8" w14:textId="77777777" w:rsidR="009B79F8" w:rsidRPr="009B79F8" w:rsidRDefault="009B79F8" w:rsidP="009B79F8">
      <w:pPr>
        <w:tabs>
          <w:tab w:val="left" w:pos="0"/>
        </w:tabs>
        <w:jc w:val="center"/>
        <w:rPr>
          <w:bCs/>
          <w:color w:val="000000"/>
        </w:rPr>
      </w:pPr>
      <w:r w:rsidRPr="009B79F8">
        <w:rPr>
          <w:bCs/>
          <w:color w:val="000000"/>
        </w:rPr>
        <w:t>приложение 5.4 Методических указаний</w:t>
      </w:r>
    </w:p>
    <w:p w14:paraId="2C814038" w14:textId="77777777" w:rsidR="009B79F8" w:rsidRPr="009B79F8" w:rsidRDefault="009B79F8" w:rsidP="009B79F8">
      <w:pPr>
        <w:tabs>
          <w:tab w:val="left" w:pos="0"/>
        </w:tabs>
        <w:jc w:val="right"/>
        <w:rPr>
          <w:color w:val="000000"/>
        </w:rPr>
      </w:pPr>
      <w:r w:rsidRPr="009B79F8">
        <w:rPr>
          <w:color w:val="000000"/>
        </w:rPr>
        <w:t>тыс. руб.</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28"/>
        <w:gridCol w:w="1469"/>
        <w:gridCol w:w="1614"/>
        <w:gridCol w:w="1614"/>
        <w:gridCol w:w="1444"/>
        <w:gridCol w:w="1240"/>
      </w:tblGrid>
      <w:tr w:rsidR="009B79F8" w:rsidRPr="009B79F8" w14:paraId="742D080F" w14:textId="77777777" w:rsidTr="00F95151">
        <w:trPr>
          <w:trHeight w:val="537"/>
          <w:tblHeader/>
        </w:trPr>
        <w:tc>
          <w:tcPr>
            <w:tcW w:w="286" w:type="pct"/>
            <w:vMerge w:val="restart"/>
            <w:shd w:val="clear" w:color="auto" w:fill="auto"/>
            <w:vAlign w:val="center"/>
            <w:hideMark/>
          </w:tcPr>
          <w:p w14:paraId="75895E56" w14:textId="77777777" w:rsidR="009B79F8" w:rsidRPr="009B79F8" w:rsidRDefault="009B79F8" w:rsidP="009B79F8">
            <w:pPr>
              <w:tabs>
                <w:tab w:val="left" w:pos="0"/>
              </w:tabs>
              <w:jc w:val="center"/>
              <w:rPr>
                <w:color w:val="000000"/>
              </w:rPr>
            </w:pPr>
            <w:r w:rsidRPr="009B79F8">
              <w:rPr>
                <w:color w:val="000000"/>
              </w:rPr>
              <w:t>№ п/п</w:t>
            </w:r>
          </w:p>
        </w:tc>
        <w:tc>
          <w:tcPr>
            <w:tcW w:w="936" w:type="pct"/>
            <w:shd w:val="clear" w:color="auto" w:fill="auto"/>
            <w:vAlign w:val="center"/>
            <w:hideMark/>
          </w:tcPr>
          <w:p w14:paraId="31F4F9B6" w14:textId="77777777" w:rsidR="009B79F8" w:rsidRPr="009B79F8" w:rsidRDefault="009B79F8" w:rsidP="009B79F8">
            <w:pPr>
              <w:tabs>
                <w:tab w:val="left" w:pos="0"/>
              </w:tabs>
              <w:jc w:val="center"/>
              <w:rPr>
                <w:color w:val="000000"/>
              </w:rPr>
            </w:pPr>
            <w:r w:rsidRPr="009B79F8">
              <w:rPr>
                <w:color w:val="000000"/>
              </w:rPr>
              <w:t>Наименование ресурса</w:t>
            </w:r>
          </w:p>
        </w:tc>
        <w:tc>
          <w:tcPr>
            <w:tcW w:w="752" w:type="pct"/>
            <w:shd w:val="clear" w:color="auto" w:fill="auto"/>
            <w:vAlign w:val="center"/>
            <w:hideMark/>
          </w:tcPr>
          <w:p w14:paraId="1E1C8752" w14:textId="77777777" w:rsidR="009B79F8" w:rsidRPr="009B79F8" w:rsidRDefault="009B79F8" w:rsidP="009B79F8">
            <w:pPr>
              <w:tabs>
                <w:tab w:val="left" w:pos="0"/>
              </w:tabs>
              <w:ind w:left="-146" w:right="-36"/>
              <w:jc w:val="center"/>
              <w:rPr>
                <w:color w:val="000000"/>
              </w:rPr>
            </w:pPr>
            <w:r w:rsidRPr="009B79F8">
              <w:rPr>
                <w:color w:val="000000"/>
              </w:rPr>
              <w:t xml:space="preserve">Утверждено на </w:t>
            </w:r>
          </w:p>
          <w:p w14:paraId="47802437" w14:textId="77777777" w:rsidR="009B79F8" w:rsidRPr="009B79F8" w:rsidRDefault="009B79F8" w:rsidP="009B79F8">
            <w:pPr>
              <w:tabs>
                <w:tab w:val="left" w:pos="0"/>
              </w:tabs>
              <w:ind w:left="-146" w:right="-36"/>
              <w:jc w:val="center"/>
              <w:rPr>
                <w:color w:val="000000"/>
              </w:rPr>
            </w:pPr>
            <w:r w:rsidRPr="009B79F8">
              <w:rPr>
                <w:color w:val="000000"/>
              </w:rPr>
              <w:t>2022 год</w:t>
            </w:r>
          </w:p>
        </w:tc>
        <w:tc>
          <w:tcPr>
            <w:tcW w:w="826" w:type="pct"/>
            <w:shd w:val="clear" w:color="auto" w:fill="auto"/>
            <w:vAlign w:val="center"/>
            <w:hideMark/>
          </w:tcPr>
          <w:p w14:paraId="19FA1A24" w14:textId="77777777" w:rsidR="009B79F8" w:rsidRPr="009B79F8" w:rsidRDefault="009B79F8" w:rsidP="009B79F8">
            <w:pPr>
              <w:tabs>
                <w:tab w:val="left" w:pos="0"/>
              </w:tabs>
              <w:ind w:left="-146" w:right="-36"/>
              <w:jc w:val="center"/>
              <w:rPr>
                <w:color w:val="000000"/>
              </w:rPr>
            </w:pPr>
            <w:r w:rsidRPr="009B79F8">
              <w:rPr>
                <w:color w:val="000000"/>
              </w:rPr>
              <w:t>Предложения предприятия на 2023 год</w:t>
            </w:r>
          </w:p>
        </w:tc>
        <w:tc>
          <w:tcPr>
            <w:tcW w:w="826" w:type="pct"/>
            <w:shd w:val="clear" w:color="auto" w:fill="auto"/>
            <w:vAlign w:val="center"/>
            <w:hideMark/>
          </w:tcPr>
          <w:p w14:paraId="2AC9877C" w14:textId="77777777" w:rsidR="009B79F8" w:rsidRPr="009B79F8" w:rsidRDefault="009B79F8" w:rsidP="009B79F8">
            <w:pPr>
              <w:tabs>
                <w:tab w:val="left" w:pos="0"/>
              </w:tabs>
              <w:ind w:left="-146" w:right="-36"/>
              <w:jc w:val="center"/>
              <w:rPr>
                <w:color w:val="000000"/>
              </w:rPr>
            </w:pPr>
            <w:r w:rsidRPr="009B79F8">
              <w:rPr>
                <w:color w:val="000000"/>
              </w:rPr>
              <w:t>Предложения экспертов на 2023 год</w:t>
            </w:r>
          </w:p>
        </w:tc>
        <w:tc>
          <w:tcPr>
            <w:tcW w:w="739" w:type="pct"/>
            <w:vAlign w:val="center"/>
          </w:tcPr>
          <w:p w14:paraId="105F6090" w14:textId="77777777" w:rsidR="009B79F8" w:rsidRPr="009B79F8" w:rsidRDefault="009B79F8" w:rsidP="009B79F8">
            <w:pPr>
              <w:tabs>
                <w:tab w:val="left" w:pos="0"/>
              </w:tabs>
              <w:ind w:left="-146" w:right="-36"/>
              <w:jc w:val="center"/>
              <w:rPr>
                <w:color w:val="000000"/>
              </w:rPr>
            </w:pPr>
            <w:r w:rsidRPr="009B79F8">
              <w:rPr>
                <w:color w:val="000000"/>
              </w:rPr>
              <w:t>Отклонение (4-3)</w:t>
            </w:r>
          </w:p>
        </w:tc>
        <w:tc>
          <w:tcPr>
            <w:tcW w:w="635" w:type="pct"/>
            <w:vAlign w:val="center"/>
          </w:tcPr>
          <w:p w14:paraId="360836DA" w14:textId="77777777" w:rsidR="009B79F8" w:rsidRPr="009B79F8" w:rsidRDefault="009B79F8" w:rsidP="009B79F8">
            <w:pPr>
              <w:tabs>
                <w:tab w:val="left" w:pos="0"/>
              </w:tabs>
              <w:ind w:left="-146" w:right="-36"/>
              <w:jc w:val="center"/>
              <w:rPr>
                <w:color w:val="000000"/>
              </w:rPr>
            </w:pPr>
            <w:r w:rsidRPr="009B79F8">
              <w:rPr>
                <w:color w:val="000000"/>
              </w:rPr>
              <w:t xml:space="preserve">Динамика расходов, % </w:t>
            </w:r>
          </w:p>
        </w:tc>
      </w:tr>
      <w:tr w:rsidR="009B79F8" w:rsidRPr="009B79F8" w14:paraId="550B0115" w14:textId="77777777" w:rsidTr="00F95151">
        <w:trPr>
          <w:trHeight w:val="176"/>
          <w:tblHeader/>
        </w:trPr>
        <w:tc>
          <w:tcPr>
            <w:tcW w:w="286" w:type="pct"/>
            <w:vMerge/>
            <w:shd w:val="clear" w:color="auto" w:fill="auto"/>
            <w:vAlign w:val="center"/>
          </w:tcPr>
          <w:p w14:paraId="7E9B107F" w14:textId="77777777" w:rsidR="009B79F8" w:rsidRPr="009B79F8" w:rsidRDefault="009B79F8" w:rsidP="009B79F8">
            <w:pPr>
              <w:tabs>
                <w:tab w:val="left" w:pos="0"/>
              </w:tabs>
              <w:jc w:val="center"/>
              <w:rPr>
                <w:color w:val="000000"/>
              </w:rPr>
            </w:pPr>
          </w:p>
        </w:tc>
        <w:tc>
          <w:tcPr>
            <w:tcW w:w="936" w:type="pct"/>
            <w:shd w:val="clear" w:color="auto" w:fill="auto"/>
            <w:vAlign w:val="center"/>
          </w:tcPr>
          <w:p w14:paraId="1DD4CB74" w14:textId="77777777" w:rsidR="009B79F8" w:rsidRPr="009B79F8" w:rsidRDefault="009B79F8" w:rsidP="009B79F8">
            <w:pPr>
              <w:tabs>
                <w:tab w:val="left" w:pos="0"/>
              </w:tabs>
              <w:jc w:val="center"/>
              <w:rPr>
                <w:color w:val="000000"/>
              </w:rPr>
            </w:pPr>
            <w:r w:rsidRPr="009B79F8">
              <w:rPr>
                <w:color w:val="000000"/>
              </w:rPr>
              <w:t>1</w:t>
            </w:r>
          </w:p>
        </w:tc>
        <w:tc>
          <w:tcPr>
            <w:tcW w:w="752" w:type="pct"/>
            <w:shd w:val="clear" w:color="auto" w:fill="auto"/>
            <w:vAlign w:val="center"/>
          </w:tcPr>
          <w:p w14:paraId="078DE99A" w14:textId="77777777" w:rsidR="009B79F8" w:rsidRPr="009B79F8" w:rsidRDefault="009B79F8" w:rsidP="009B79F8">
            <w:pPr>
              <w:tabs>
                <w:tab w:val="left" w:pos="0"/>
              </w:tabs>
              <w:jc w:val="center"/>
              <w:rPr>
                <w:color w:val="000000"/>
              </w:rPr>
            </w:pPr>
            <w:r w:rsidRPr="009B79F8">
              <w:rPr>
                <w:color w:val="000000"/>
              </w:rPr>
              <w:t>2</w:t>
            </w:r>
          </w:p>
        </w:tc>
        <w:tc>
          <w:tcPr>
            <w:tcW w:w="826" w:type="pct"/>
            <w:shd w:val="clear" w:color="auto" w:fill="auto"/>
            <w:vAlign w:val="center"/>
          </w:tcPr>
          <w:p w14:paraId="6A475EDB" w14:textId="77777777" w:rsidR="009B79F8" w:rsidRPr="009B79F8" w:rsidRDefault="009B79F8" w:rsidP="009B79F8">
            <w:pPr>
              <w:tabs>
                <w:tab w:val="left" w:pos="0"/>
              </w:tabs>
              <w:jc w:val="center"/>
              <w:rPr>
                <w:color w:val="000000"/>
              </w:rPr>
            </w:pPr>
            <w:r w:rsidRPr="009B79F8">
              <w:rPr>
                <w:color w:val="000000"/>
              </w:rPr>
              <w:t>3</w:t>
            </w:r>
          </w:p>
        </w:tc>
        <w:tc>
          <w:tcPr>
            <w:tcW w:w="826" w:type="pct"/>
            <w:shd w:val="clear" w:color="auto" w:fill="auto"/>
            <w:vAlign w:val="center"/>
          </w:tcPr>
          <w:p w14:paraId="4F0EF450" w14:textId="77777777" w:rsidR="009B79F8" w:rsidRPr="009B79F8" w:rsidRDefault="009B79F8" w:rsidP="009B79F8">
            <w:pPr>
              <w:tabs>
                <w:tab w:val="left" w:pos="0"/>
              </w:tabs>
              <w:jc w:val="center"/>
              <w:rPr>
                <w:color w:val="000000"/>
              </w:rPr>
            </w:pPr>
            <w:r w:rsidRPr="009B79F8">
              <w:rPr>
                <w:color w:val="000000"/>
              </w:rPr>
              <w:t>4</w:t>
            </w:r>
          </w:p>
        </w:tc>
        <w:tc>
          <w:tcPr>
            <w:tcW w:w="739" w:type="pct"/>
            <w:vAlign w:val="center"/>
          </w:tcPr>
          <w:p w14:paraId="0BBF8B77" w14:textId="77777777" w:rsidR="009B79F8" w:rsidRPr="009B79F8" w:rsidRDefault="009B79F8" w:rsidP="009B79F8">
            <w:pPr>
              <w:tabs>
                <w:tab w:val="left" w:pos="0"/>
              </w:tabs>
              <w:jc w:val="center"/>
              <w:rPr>
                <w:color w:val="000000"/>
              </w:rPr>
            </w:pPr>
            <w:r w:rsidRPr="009B79F8">
              <w:rPr>
                <w:color w:val="000000"/>
              </w:rPr>
              <w:t>5 = 4-3</w:t>
            </w:r>
          </w:p>
        </w:tc>
        <w:tc>
          <w:tcPr>
            <w:tcW w:w="635" w:type="pct"/>
            <w:vAlign w:val="center"/>
          </w:tcPr>
          <w:p w14:paraId="4E560502" w14:textId="77777777" w:rsidR="009B79F8" w:rsidRPr="009B79F8" w:rsidRDefault="009B79F8" w:rsidP="009B79F8">
            <w:pPr>
              <w:tabs>
                <w:tab w:val="left" w:pos="0"/>
              </w:tabs>
              <w:jc w:val="center"/>
              <w:rPr>
                <w:color w:val="000000"/>
              </w:rPr>
            </w:pPr>
            <w:r w:rsidRPr="009B79F8">
              <w:rPr>
                <w:color w:val="000000"/>
              </w:rPr>
              <w:t>6 = 4/2</w:t>
            </w:r>
          </w:p>
        </w:tc>
      </w:tr>
      <w:tr w:rsidR="009B79F8" w:rsidRPr="009B79F8" w14:paraId="67F2A64F" w14:textId="77777777" w:rsidTr="00F95151">
        <w:trPr>
          <w:trHeight w:val="228"/>
        </w:trPr>
        <w:tc>
          <w:tcPr>
            <w:tcW w:w="286" w:type="pct"/>
            <w:shd w:val="clear" w:color="auto" w:fill="auto"/>
            <w:vAlign w:val="center"/>
            <w:hideMark/>
          </w:tcPr>
          <w:p w14:paraId="223556ED" w14:textId="77777777" w:rsidR="009B79F8" w:rsidRPr="009B79F8" w:rsidRDefault="009B79F8" w:rsidP="009B79F8">
            <w:pPr>
              <w:tabs>
                <w:tab w:val="left" w:pos="0"/>
              </w:tabs>
              <w:jc w:val="center"/>
              <w:rPr>
                <w:color w:val="000000"/>
              </w:rPr>
            </w:pPr>
            <w:r w:rsidRPr="009B79F8">
              <w:rPr>
                <w:color w:val="000000"/>
              </w:rPr>
              <w:t>1</w:t>
            </w:r>
          </w:p>
        </w:tc>
        <w:tc>
          <w:tcPr>
            <w:tcW w:w="936" w:type="pct"/>
            <w:shd w:val="clear" w:color="auto" w:fill="auto"/>
            <w:vAlign w:val="center"/>
            <w:hideMark/>
          </w:tcPr>
          <w:p w14:paraId="735482D5" w14:textId="77777777" w:rsidR="009B79F8" w:rsidRPr="009B79F8" w:rsidRDefault="009B79F8" w:rsidP="009B79F8">
            <w:pPr>
              <w:tabs>
                <w:tab w:val="left" w:pos="0"/>
              </w:tabs>
              <w:rPr>
                <w:color w:val="000000"/>
              </w:rPr>
            </w:pPr>
            <w:r w:rsidRPr="009B79F8">
              <w:rPr>
                <w:color w:val="000000"/>
              </w:rPr>
              <w:t>Расходы на топливо</w:t>
            </w:r>
          </w:p>
        </w:tc>
        <w:tc>
          <w:tcPr>
            <w:tcW w:w="752" w:type="pct"/>
            <w:shd w:val="clear" w:color="000000" w:fill="FFFFFF"/>
            <w:vAlign w:val="center"/>
          </w:tcPr>
          <w:p w14:paraId="0C2C2330" w14:textId="77777777" w:rsidR="009B79F8" w:rsidRPr="009B79F8" w:rsidRDefault="009B79F8" w:rsidP="009B79F8">
            <w:pPr>
              <w:tabs>
                <w:tab w:val="left" w:pos="0"/>
              </w:tabs>
              <w:jc w:val="center"/>
              <w:rPr>
                <w:color w:val="000000"/>
              </w:rPr>
            </w:pPr>
            <w:r w:rsidRPr="009B79F8">
              <w:rPr>
                <w:color w:val="000000"/>
              </w:rPr>
              <w:t>61 367</w:t>
            </w:r>
          </w:p>
        </w:tc>
        <w:tc>
          <w:tcPr>
            <w:tcW w:w="826" w:type="pct"/>
            <w:shd w:val="clear" w:color="000000" w:fill="FFFFFF"/>
            <w:vAlign w:val="center"/>
          </w:tcPr>
          <w:p w14:paraId="144E9B04" w14:textId="77777777" w:rsidR="009B79F8" w:rsidRPr="009B79F8" w:rsidRDefault="009B79F8" w:rsidP="009B79F8">
            <w:pPr>
              <w:tabs>
                <w:tab w:val="left" w:pos="0"/>
              </w:tabs>
              <w:jc w:val="center"/>
              <w:rPr>
                <w:color w:val="000000"/>
              </w:rPr>
            </w:pPr>
            <w:r w:rsidRPr="009B79F8">
              <w:rPr>
                <w:color w:val="000000"/>
              </w:rPr>
              <w:t>58 947</w:t>
            </w:r>
          </w:p>
        </w:tc>
        <w:tc>
          <w:tcPr>
            <w:tcW w:w="826" w:type="pct"/>
            <w:shd w:val="clear" w:color="000000" w:fill="FFFFFF"/>
            <w:vAlign w:val="center"/>
          </w:tcPr>
          <w:p w14:paraId="269DB33C" w14:textId="77777777" w:rsidR="009B79F8" w:rsidRPr="009B79F8" w:rsidRDefault="009B79F8" w:rsidP="009B79F8">
            <w:pPr>
              <w:tabs>
                <w:tab w:val="left" w:pos="0"/>
              </w:tabs>
              <w:jc w:val="center"/>
              <w:rPr>
                <w:color w:val="000000"/>
              </w:rPr>
            </w:pPr>
            <w:r w:rsidRPr="009B79F8">
              <w:rPr>
                <w:color w:val="000000"/>
              </w:rPr>
              <w:t>52 767</w:t>
            </w:r>
          </w:p>
        </w:tc>
        <w:tc>
          <w:tcPr>
            <w:tcW w:w="739" w:type="pct"/>
            <w:shd w:val="clear" w:color="000000" w:fill="FFFFFF"/>
            <w:vAlign w:val="center"/>
          </w:tcPr>
          <w:p w14:paraId="0AF1C2EA" w14:textId="77777777" w:rsidR="009B79F8" w:rsidRPr="009B79F8" w:rsidRDefault="009B79F8" w:rsidP="009B79F8">
            <w:pPr>
              <w:tabs>
                <w:tab w:val="left" w:pos="0"/>
              </w:tabs>
              <w:jc w:val="center"/>
              <w:rPr>
                <w:color w:val="000000"/>
              </w:rPr>
            </w:pPr>
            <w:r w:rsidRPr="009B79F8">
              <w:rPr>
                <w:color w:val="000000"/>
              </w:rPr>
              <w:t>-6 180</w:t>
            </w:r>
          </w:p>
        </w:tc>
        <w:tc>
          <w:tcPr>
            <w:tcW w:w="635" w:type="pct"/>
            <w:shd w:val="clear" w:color="000000" w:fill="FFFFFF"/>
            <w:vAlign w:val="center"/>
          </w:tcPr>
          <w:p w14:paraId="77CF54BC" w14:textId="77777777" w:rsidR="009B79F8" w:rsidRPr="009B79F8" w:rsidRDefault="009B79F8" w:rsidP="009B79F8">
            <w:pPr>
              <w:tabs>
                <w:tab w:val="left" w:pos="0"/>
              </w:tabs>
              <w:jc w:val="center"/>
              <w:rPr>
                <w:color w:val="000000"/>
              </w:rPr>
            </w:pPr>
            <w:r w:rsidRPr="009B79F8">
              <w:rPr>
                <w:color w:val="000000"/>
              </w:rPr>
              <w:t>-14,0%</w:t>
            </w:r>
          </w:p>
        </w:tc>
      </w:tr>
      <w:tr w:rsidR="009B79F8" w:rsidRPr="009B79F8" w14:paraId="3713C73C" w14:textId="77777777" w:rsidTr="00F95151">
        <w:trPr>
          <w:trHeight w:val="200"/>
        </w:trPr>
        <w:tc>
          <w:tcPr>
            <w:tcW w:w="286" w:type="pct"/>
            <w:shd w:val="clear" w:color="auto" w:fill="auto"/>
            <w:vAlign w:val="center"/>
            <w:hideMark/>
          </w:tcPr>
          <w:p w14:paraId="62E301D5" w14:textId="77777777" w:rsidR="009B79F8" w:rsidRPr="009B79F8" w:rsidRDefault="009B79F8" w:rsidP="009B79F8">
            <w:pPr>
              <w:tabs>
                <w:tab w:val="left" w:pos="0"/>
              </w:tabs>
              <w:jc w:val="center"/>
              <w:rPr>
                <w:color w:val="000000"/>
              </w:rPr>
            </w:pPr>
            <w:r w:rsidRPr="009B79F8">
              <w:rPr>
                <w:color w:val="000000"/>
              </w:rPr>
              <w:t>2</w:t>
            </w:r>
          </w:p>
        </w:tc>
        <w:tc>
          <w:tcPr>
            <w:tcW w:w="936" w:type="pct"/>
            <w:shd w:val="clear" w:color="auto" w:fill="auto"/>
            <w:vAlign w:val="center"/>
            <w:hideMark/>
          </w:tcPr>
          <w:p w14:paraId="39CA401D" w14:textId="77777777" w:rsidR="009B79F8" w:rsidRPr="009B79F8" w:rsidRDefault="009B79F8" w:rsidP="009B79F8">
            <w:pPr>
              <w:tabs>
                <w:tab w:val="left" w:pos="0"/>
              </w:tabs>
              <w:rPr>
                <w:color w:val="000000"/>
              </w:rPr>
            </w:pPr>
            <w:r w:rsidRPr="009B79F8">
              <w:rPr>
                <w:color w:val="000000"/>
              </w:rPr>
              <w:t>Расходы на электрическую энергию</w:t>
            </w:r>
          </w:p>
        </w:tc>
        <w:tc>
          <w:tcPr>
            <w:tcW w:w="752" w:type="pct"/>
            <w:shd w:val="clear" w:color="000000" w:fill="FFFFFF"/>
            <w:vAlign w:val="center"/>
          </w:tcPr>
          <w:p w14:paraId="1F0A7C6B" w14:textId="77777777" w:rsidR="009B79F8" w:rsidRPr="009B79F8" w:rsidRDefault="009B79F8" w:rsidP="009B79F8">
            <w:pPr>
              <w:tabs>
                <w:tab w:val="left" w:pos="0"/>
              </w:tabs>
              <w:jc w:val="center"/>
              <w:rPr>
                <w:color w:val="000000"/>
              </w:rPr>
            </w:pPr>
            <w:r w:rsidRPr="009B79F8">
              <w:rPr>
                <w:color w:val="000000"/>
              </w:rPr>
              <w:t>17 604</w:t>
            </w:r>
          </w:p>
        </w:tc>
        <w:tc>
          <w:tcPr>
            <w:tcW w:w="826" w:type="pct"/>
            <w:shd w:val="clear" w:color="000000" w:fill="FFFFFF"/>
            <w:vAlign w:val="center"/>
          </w:tcPr>
          <w:p w14:paraId="7053CD37" w14:textId="77777777" w:rsidR="009B79F8" w:rsidRPr="009B79F8" w:rsidRDefault="009B79F8" w:rsidP="009B79F8">
            <w:pPr>
              <w:tabs>
                <w:tab w:val="left" w:pos="0"/>
              </w:tabs>
              <w:jc w:val="center"/>
              <w:rPr>
                <w:color w:val="000000"/>
              </w:rPr>
            </w:pPr>
            <w:r w:rsidRPr="009B79F8">
              <w:rPr>
                <w:color w:val="000000"/>
              </w:rPr>
              <w:t>18 834</w:t>
            </w:r>
          </w:p>
        </w:tc>
        <w:tc>
          <w:tcPr>
            <w:tcW w:w="826" w:type="pct"/>
            <w:shd w:val="clear" w:color="000000" w:fill="FFFFFF"/>
            <w:vAlign w:val="center"/>
          </w:tcPr>
          <w:p w14:paraId="59F4A799" w14:textId="77777777" w:rsidR="009B79F8" w:rsidRPr="009B79F8" w:rsidRDefault="009B79F8" w:rsidP="009B79F8">
            <w:pPr>
              <w:tabs>
                <w:tab w:val="left" w:pos="0"/>
              </w:tabs>
              <w:jc w:val="center"/>
              <w:rPr>
                <w:color w:val="000000"/>
              </w:rPr>
            </w:pPr>
            <w:r w:rsidRPr="009B79F8">
              <w:rPr>
                <w:color w:val="000000"/>
              </w:rPr>
              <w:t>17 461</w:t>
            </w:r>
          </w:p>
        </w:tc>
        <w:tc>
          <w:tcPr>
            <w:tcW w:w="739" w:type="pct"/>
            <w:shd w:val="clear" w:color="000000" w:fill="FFFFFF"/>
            <w:vAlign w:val="center"/>
          </w:tcPr>
          <w:p w14:paraId="19CE72B9" w14:textId="77777777" w:rsidR="009B79F8" w:rsidRPr="009B79F8" w:rsidRDefault="009B79F8" w:rsidP="009B79F8">
            <w:pPr>
              <w:tabs>
                <w:tab w:val="left" w:pos="0"/>
              </w:tabs>
              <w:jc w:val="center"/>
              <w:rPr>
                <w:color w:val="000000"/>
              </w:rPr>
            </w:pPr>
            <w:r w:rsidRPr="009B79F8">
              <w:rPr>
                <w:color w:val="000000"/>
              </w:rPr>
              <w:t>-1 373</w:t>
            </w:r>
          </w:p>
        </w:tc>
        <w:tc>
          <w:tcPr>
            <w:tcW w:w="635" w:type="pct"/>
            <w:shd w:val="clear" w:color="000000" w:fill="FFFFFF"/>
            <w:vAlign w:val="center"/>
          </w:tcPr>
          <w:p w14:paraId="2013EA64" w14:textId="77777777" w:rsidR="009B79F8" w:rsidRPr="009B79F8" w:rsidRDefault="009B79F8" w:rsidP="009B79F8">
            <w:pPr>
              <w:tabs>
                <w:tab w:val="left" w:pos="0"/>
              </w:tabs>
              <w:jc w:val="center"/>
              <w:rPr>
                <w:color w:val="000000"/>
              </w:rPr>
            </w:pPr>
            <w:r w:rsidRPr="009B79F8">
              <w:rPr>
                <w:color w:val="000000"/>
              </w:rPr>
              <w:t>-0,8%</w:t>
            </w:r>
          </w:p>
        </w:tc>
      </w:tr>
      <w:tr w:rsidR="009B79F8" w:rsidRPr="009B79F8" w14:paraId="371BCFE6" w14:textId="77777777" w:rsidTr="00F95151">
        <w:trPr>
          <w:trHeight w:val="228"/>
        </w:trPr>
        <w:tc>
          <w:tcPr>
            <w:tcW w:w="286" w:type="pct"/>
            <w:shd w:val="clear" w:color="auto" w:fill="auto"/>
            <w:vAlign w:val="center"/>
            <w:hideMark/>
          </w:tcPr>
          <w:p w14:paraId="0CCF1886" w14:textId="77777777" w:rsidR="009B79F8" w:rsidRPr="009B79F8" w:rsidRDefault="009B79F8" w:rsidP="009B79F8">
            <w:pPr>
              <w:tabs>
                <w:tab w:val="left" w:pos="0"/>
              </w:tabs>
              <w:jc w:val="center"/>
              <w:rPr>
                <w:color w:val="000000"/>
              </w:rPr>
            </w:pPr>
            <w:r w:rsidRPr="009B79F8">
              <w:rPr>
                <w:color w:val="000000"/>
              </w:rPr>
              <w:t>3</w:t>
            </w:r>
          </w:p>
        </w:tc>
        <w:tc>
          <w:tcPr>
            <w:tcW w:w="936" w:type="pct"/>
            <w:shd w:val="clear" w:color="auto" w:fill="auto"/>
            <w:vAlign w:val="center"/>
            <w:hideMark/>
          </w:tcPr>
          <w:p w14:paraId="7FEC8A58" w14:textId="77777777" w:rsidR="009B79F8" w:rsidRPr="009B79F8" w:rsidRDefault="009B79F8" w:rsidP="009B79F8">
            <w:pPr>
              <w:tabs>
                <w:tab w:val="left" w:pos="0"/>
              </w:tabs>
              <w:rPr>
                <w:color w:val="000000"/>
              </w:rPr>
            </w:pPr>
            <w:r w:rsidRPr="009B79F8">
              <w:rPr>
                <w:color w:val="000000"/>
              </w:rPr>
              <w:t>Расходы на холодную воду</w:t>
            </w:r>
          </w:p>
        </w:tc>
        <w:tc>
          <w:tcPr>
            <w:tcW w:w="752" w:type="pct"/>
            <w:shd w:val="clear" w:color="000000" w:fill="FFFFFF"/>
            <w:vAlign w:val="center"/>
          </w:tcPr>
          <w:p w14:paraId="30843E9E" w14:textId="77777777" w:rsidR="009B79F8" w:rsidRPr="009B79F8" w:rsidRDefault="009B79F8" w:rsidP="009B79F8">
            <w:pPr>
              <w:tabs>
                <w:tab w:val="left" w:pos="0"/>
              </w:tabs>
              <w:jc w:val="center"/>
              <w:rPr>
                <w:color w:val="000000"/>
              </w:rPr>
            </w:pPr>
            <w:r w:rsidRPr="009B79F8">
              <w:rPr>
                <w:color w:val="000000"/>
              </w:rPr>
              <w:t>207</w:t>
            </w:r>
          </w:p>
        </w:tc>
        <w:tc>
          <w:tcPr>
            <w:tcW w:w="826" w:type="pct"/>
            <w:shd w:val="clear" w:color="000000" w:fill="FFFFFF"/>
            <w:vAlign w:val="center"/>
          </w:tcPr>
          <w:p w14:paraId="5C62F58F" w14:textId="77777777" w:rsidR="009B79F8" w:rsidRPr="009B79F8" w:rsidRDefault="009B79F8" w:rsidP="009B79F8">
            <w:pPr>
              <w:tabs>
                <w:tab w:val="left" w:pos="0"/>
              </w:tabs>
              <w:jc w:val="center"/>
              <w:rPr>
                <w:color w:val="000000"/>
              </w:rPr>
            </w:pPr>
            <w:r w:rsidRPr="009B79F8">
              <w:rPr>
                <w:color w:val="000000"/>
              </w:rPr>
              <w:t>2 543</w:t>
            </w:r>
          </w:p>
        </w:tc>
        <w:tc>
          <w:tcPr>
            <w:tcW w:w="826" w:type="pct"/>
            <w:shd w:val="clear" w:color="000000" w:fill="FFFFFF"/>
            <w:vAlign w:val="center"/>
          </w:tcPr>
          <w:p w14:paraId="5B7357B3" w14:textId="77777777" w:rsidR="009B79F8" w:rsidRPr="009B79F8" w:rsidRDefault="009B79F8" w:rsidP="009B79F8">
            <w:pPr>
              <w:tabs>
                <w:tab w:val="left" w:pos="0"/>
              </w:tabs>
              <w:jc w:val="center"/>
              <w:rPr>
                <w:color w:val="000000"/>
              </w:rPr>
            </w:pPr>
            <w:r w:rsidRPr="009B79F8">
              <w:rPr>
                <w:color w:val="000000"/>
              </w:rPr>
              <w:t>563</w:t>
            </w:r>
          </w:p>
        </w:tc>
        <w:tc>
          <w:tcPr>
            <w:tcW w:w="739" w:type="pct"/>
            <w:shd w:val="clear" w:color="000000" w:fill="FFFFFF"/>
            <w:vAlign w:val="center"/>
          </w:tcPr>
          <w:p w14:paraId="72F84551" w14:textId="77777777" w:rsidR="009B79F8" w:rsidRPr="009B79F8" w:rsidRDefault="009B79F8" w:rsidP="009B79F8">
            <w:pPr>
              <w:tabs>
                <w:tab w:val="left" w:pos="0"/>
              </w:tabs>
              <w:jc w:val="center"/>
              <w:rPr>
                <w:color w:val="000000"/>
              </w:rPr>
            </w:pPr>
            <w:r w:rsidRPr="009B79F8">
              <w:rPr>
                <w:color w:val="000000"/>
              </w:rPr>
              <w:t>-1 980</w:t>
            </w:r>
          </w:p>
        </w:tc>
        <w:tc>
          <w:tcPr>
            <w:tcW w:w="635" w:type="pct"/>
            <w:shd w:val="clear" w:color="000000" w:fill="FFFFFF"/>
            <w:vAlign w:val="center"/>
          </w:tcPr>
          <w:p w14:paraId="398825B8" w14:textId="77777777" w:rsidR="009B79F8" w:rsidRPr="009B79F8" w:rsidRDefault="009B79F8" w:rsidP="009B79F8">
            <w:pPr>
              <w:tabs>
                <w:tab w:val="left" w:pos="0"/>
              </w:tabs>
              <w:jc w:val="center"/>
              <w:rPr>
                <w:color w:val="000000"/>
              </w:rPr>
            </w:pPr>
            <w:r w:rsidRPr="009B79F8">
              <w:rPr>
                <w:color w:val="000000"/>
              </w:rPr>
              <w:t>172,3%</w:t>
            </w:r>
          </w:p>
        </w:tc>
      </w:tr>
      <w:tr w:rsidR="009B79F8" w:rsidRPr="009B79F8" w14:paraId="59B18C8D" w14:textId="77777777" w:rsidTr="00F95151">
        <w:trPr>
          <w:trHeight w:val="228"/>
        </w:trPr>
        <w:tc>
          <w:tcPr>
            <w:tcW w:w="286" w:type="pct"/>
            <w:shd w:val="clear" w:color="auto" w:fill="auto"/>
            <w:vAlign w:val="center"/>
            <w:hideMark/>
          </w:tcPr>
          <w:p w14:paraId="41036C0B" w14:textId="77777777" w:rsidR="009B79F8" w:rsidRPr="009B79F8" w:rsidRDefault="009B79F8" w:rsidP="009B79F8">
            <w:pPr>
              <w:tabs>
                <w:tab w:val="left" w:pos="0"/>
              </w:tabs>
              <w:jc w:val="center"/>
              <w:rPr>
                <w:color w:val="000000"/>
              </w:rPr>
            </w:pPr>
            <w:r w:rsidRPr="009B79F8">
              <w:rPr>
                <w:color w:val="000000"/>
              </w:rPr>
              <w:t>4</w:t>
            </w:r>
          </w:p>
        </w:tc>
        <w:tc>
          <w:tcPr>
            <w:tcW w:w="936" w:type="pct"/>
            <w:shd w:val="clear" w:color="auto" w:fill="auto"/>
            <w:vAlign w:val="center"/>
            <w:hideMark/>
          </w:tcPr>
          <w:p w14:paraId="3B54B265" w14:textId="77777777" w:rsidR="009B79F8" w:rsidRPr="009B79F8" w:rsidRDefault="009B79F8" w:rsidP="009B79F8">
            <w:pPr>
              <w:tabs>
                <w:tab w:val="left" w:pos="0"/>
              </w:tabs>
              <w:rPr>
                <w:color w:val="000000"/>
              </w:rPr>
            </w:pPr>
            <w:r w:rsidRPr="009B79F8">
              <w:rPr>
                <w:color w:val="000000"/>
              </w:rPr>
              <w:t>ИТОГО</w:t>
            </w:r>
          </w:p>
        </w:tc>
        <w:tc>
          <w:tcPr>
            <w:tcW w:w="752" w:type="pct"/>
            <w:shd w:val="clear" w:color="000000" w:fill="FFFFFF"/>
            <w:vAlign w:val="center"/>
          </w:tcPr>
          <w:p w14:paraId="3B4CA2B6" w14:textId="77777777" w:rsidR="009B79F8" w:rsidRPr="009B79F8" w:rsidRDefault="009B79F8" w:rsidP="009B79F8">
            <w:pPr>
              <w:tabs>
                <w:tab w:val="left" w:pos="0"/>
              </w:tabs>
              <w:jc w:val="center"/>
              <w:rPr>
                <w:color w:val="000000"/>
              </w:rPr>
            </w:pPr>
            <w:r w:rsidRPr="009B79F8">
              <w:rPr>
                <w:color w:val="000000"/>
              </w:rPr>
              <w:t>79 178</w:t>
            </w:r>
          </w:p>
        </w:tc>
        <w:tc>
          <w:tcPr>
            <w:tcW w:w="826" w:type="pct"/>
            <w:shd w:val="clear" w:color="000000" w:fill="FFFFFF"/>
            <w:vAlign w:val="center"/>
          </w:tcPr>
          <w:p w14:paraId="060AE7AD" w14:textId="77777777" w:rsidR="009B79F8" w:rsidRPr="009B79F8" w:rsidRDefault="009B79F8" w:rsidP="009B79F8">
            <w:pPr>
              <w:tabs>
                <w:tab w:val="left" w:pos="0"/>
              </w:tabs>
              <w:jc w:val="center"/>
              <w:rPr>
                <w:color w:val="000000"/>
              </w:rPr>
            </w:pPr>
            <w:r w:rsidRPr="009B79F8">
              <w:rPr>
                <w:color w:val="000000"/>
              </w:rPr>
              <w:t>80 324</w:t>
            </w:r>
          </w:p>
        </w:tc>
        <w:tc>
          <w:tcPr>
            <w:tcW w:w="826" w:type="pct"/>
            <w:shd w:val="clear" w:color="000000" w:fill="FFFFFF"/>
            <w:vAlign w:val="center"/>
          </w:tcPr>
          <w:p w14:paraId="6B669D3B" w14:textId="77777777" w:rsidR="009B79F8" w:rsidRPr="009B79F8" w:rsidRDefault="009B79F8" w:rsidP="009B79F8">
            <w:pPr>
              <w:tabs>
                <w:tab w:val="left" w:pos="0"/>
              </w:tabs>
              <w:jc w:val="center"/>
              <w:rPr>
                <w:color w:val="000000"/>
              </w:rPr>
            </w:pPr>
            <w:r w:rsidRPr="009B79F8">
              <w:rPr>
                <w:color w:val="000000"/>
              </w:rPr>
              <w:t>70 791</w:t>
            </w:r>
          </w:p>
        </w:tc>
        <w:tc>
          <w:tcPr>
            <w:tcW w:w="739" w:type="pct"/>
            <w:shd w:val="clear" w:color="000000" w:fill="FFFFFF"/>
            <w:vAlign w:val="center"/>
          </w:tcPr>
          <w:p w14:paraId="5AAAC1EA" w14:textId="77777777" w:rsidR="009B79F8" w:rsidRPr="009B79F8" w:rsidRDefault="009B79F8" w:rsidP="009B79F8">
            <w:pPr>
              <w:tabs>
                <w:tab w:val="left" w:pos="0"/>
              </w:tabs>
              <w:jc w:val="center"/>
              <w:rPr>
                <w:color w:val="000000"/>
              </w:rPr>
            </w:pPr>
            <w:r w:rsidRPr="009B79F8">
              <w:rPr>
                <w:color w:val="000000"/>
              </w:rPr>
              <w:t>-9 533</w:t>
            </w:r>
          </w:p>
        </w:tc>
        <w:tc>
          <w:tcPr>
            <w:tcW w:w="635" w:type="pct"/>
            <w:shd w:val="clear" w:color="000000" w:fill="FFFFFF"/>
            <w:vAlign w:val="center"/>
          </w:tcPr>
          <w:p w14:paraId="63DE13FC" w14:textId="77777777" w:rsidR="009B79F8" w:rsidRPr="009B79F8" w:rsidRDefault="009B79F8" w:rsidP="009B79F8">
            <w:pPr>
              <w:tabs>
                <w:tab w:val="left" w:pos="0"/>
              </w:tabs>
              <w:jc w:val="center"/>
              <w:rPr>
                <w:color w:val="000000"/>
              </w:rPr>
            </w:pPr>
            <w:r w:rsidRPr="009B79F8">
              <w:rPr>
                <w:color w:val="000000"/>
              </w:rPr>
              <w:t>-10,6%</w:t>
            </w:r>
          </w:p>
        </w:tc>
      </w:tr>
    </w:tbl>
    <w:p w14:paraId="0B69ED8B" w14:textId="77777777" w:rsidR="009B79F8" w:rsidRPr="009B79F8" w:rsidRDefault="009B79F8" w:rsidP="009B79F8">
      <w:pPr>
        <w:widowControl w:val="0"/>
        <w:tabs>
          <w:tab w:val="left" w:pos="0"/>
        </w:tabs>
        <w:ind w:firstLine="720"/>
        <w:jc w:val="both"/>
        <w:rPr>
          <w:color w:val="000000"/>
        </w:rPr>
      </w:pPr>
    </w:p>
    <w:p w14:paraId="79CAABAF" w14:textId="77777777" w:rsidR="009B79F8" w:rsidRPr="009B79F8" w:rsidRDefault="009B79F8" w:rsidP="009B79F8">
      <w:pPr>
        <w:tabs>
          <w:tab w:val="left" w:pos="0"/>
          <w:tab w:val="left" w:pos="1890"/>
        </w:tabs>
        <w:ind w:firstLine="720"/>
        <w:jc w:val="both"/>
        <w:rPr>
          <w:color w:val="000000"/>
        </w:rPr>
      </w:pPr>
      <w:r w:rsidRPr="009B79F8">
        <w:rPr>
          <w:color w:val="000000"/>
        </w:rPr>
        <w:t>Корректировка плановых расходов на приобретение энергетических ресурсов, холодной воды на 2023 год, относительно предложений предприятия, в сторону снижения составила 9 533 тыс. руб., в связи с проведенными расчетами.</w:t>
      </w:r>
    </w:p>
    <w:p w14:paraId="6F294FA2" w14:textId="77777777" w:rsidR="009B79F8" w:rsidRPr="009B79F8" w:rsidRDefault="009B79F8" w:rsidP="009B79F8">
      <w:pPr>
        <w:widowControl w:val="0"/>
        <w:tabs>
          <w:tab w:val="left" w:pos="0"/>
        </w:tabs>
        <w:ind w:firstLine="720"/>
        <w:jc w:val="right"/>
        <w:rPr>
          <w:color w:val="000000"/>
        </w:rPr>
      </w:pPr>
      <w:r w:rsidRPr="009B79F8">
        <w:rPr>
          <w:color w:val="000000"/>
        </w:rPr>
        <w:br w:type="page"/>
      </w:r>
      <w:r w:rsidRPr="009B79F8">
        <w:rPr>
          <w:color w:val="000000"/>
        </w:rPr>
        <w:lastRenderedPageBreak/>
        <w:t>Таблица 6</w:t>
      </w:r>
    </w:p>
    <w:p w14:paraId="1EE0EBD2" w14:textId="77777777" w:rsidR="009B79F8" w:rsidRPr="009B79F8" w:rsidRDefault="009B79F8" w:rsidP="009B79F8">
      <w:pPr>
        <w:tabs>
          <w:tab w:val="left" w:pos="0"/>
        </w:tabs>
        <w:jc w:val="center"/>
        <w:rPr>
          <w:bCs/>
          <w:color w:val="000000"/>
        </w:rPr>
      </w:pPr>
      <w:r w:rsidRPr="009B79F8">
        <w:rPr>
          <w:bCs/>
          <w:color w:val="000000"/>
        </w:rPr>
        <w:t xml:space="preserve">Реестр расходов на приобретение энергетических ресурсов, </w:t>
      </w:r>
    </w:p>
    <w:p w14:paraId="35C39568" w14:textId="77777777" w:rsidR="009B79F8" w:rsidRPr="009B79F8" w:rsidRDefault="009B79F8" w:rsidP="009B79F8">
      <w:pPr>
        <w:tabs>
          <w:tab w:val="left" w:pos="0"/>
        </w:tabs>
        <w:jc w:val="center"/>
        <w:rPr>
          <w:bCs/>
          <w:color w:val="000000"/>
        </w:rPr>
      </w:pPr>
      <w:r w:rsidRPr="009B79F8">
        <w:rPr>
          <w:bCs/>
          <w:color w:val="000000"/>
        </w:rPr>
        <w:t xml:space="preserve">холодной воды и теплоносителя МКП «Комфорт» на 2024-2024 гг., </w:t>
      </w:r>
    </w:p>
    <w:p w14:paraId="2B478083" w14:textId="77777777" w:rsidR="009B79F8" w:rsidRPr="009B79F8" w:rsidRDefault="009B79F8" w:rsidP="009B79F8">
      <w:pPr>
        <w:tabs>
          <w:tab w:val="left" w:pos="0"/>
        </w:tabs>
        <w:jc w:val="center"/>
        <w:rPr>
          <w:bCs/>
          <w:color w:val="000000"/>
        </w:rPr>
      </w:pPr>
      <w:r w:rsidRPr="009B79F8">
        <w:rPr>
          <w:bCs/>
          <w:color w:val="000000"/>
        </w:rPr>
        <w:t>приложение 5.4 Методических указаний</w:t>
      </w:r>
    </w:p>
    <w:p w14:paraId="7119F13C" w14:textId="77777777" w:rsidR="009B79F8" w:rsidRPr="009B79F8" w:rsidRDefault="009B79F8" w:rsidP="009B79F8">
      <w:pPr>
        <w:tabs>
          <w:tab w:val="left" w:pos="0"/>
        </w:tabs>
        <w:jc w:val="right"/>
        <w:rPr>
          <w:color w:val="000000"/>
        </w:rPr>
      </w:pPr>
      <w:r w:rsidRPr="009B79F8">
        <w:rPr>
          <w:color w:val="000000"/>
        </w:rPr>
        <w:t>тыс. руб.</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968"/>
        <w:gridCol w:w="1803"/>
        <w:gridCol w:w="1803"/>
        <w:gridCol w:w="1803"/>
        <w:gridCol w:w="1793"/>
      </w:tblGrid>
      <w:tr w:rsidR="009B79F8" w:rsidRPr="009B79F8" w14:paraId="20007200" w14:textId="77777777" w:rsidTr="00F95151">
        <w:trPr>
          <w:trHeight w:val="529"/>
          <w:tblHeader/>
        </w:trPr>
        <w:tc>
          <w:tcPr>
            <w:tcW w:w="311" w:type="pct"/>
            <w:vMerge w:val="restart"/>
            <w:shd w:val="clear" w:color="auto" w:fill="auto"/>
            <w:vAlign w:val="center"/>
            <w:hideMark/>
          </w:tcPr>
          <w:p w14:paraId="0B488E3A" w14:textId="77777777" w:rsidR="009B79F8" w:rsidRPr="009B79F8" w:rsidRDefault="009B79F8" w:rsidP="009B79F8">
            <w:pPr>
              <w:tabs>
                <w:tab w:val="left" w:pos="0"/>
              </w:tabs>
              <w:jc w:val="center"/>
              <w:rPr>
                <w:color w:val="000000"/>
              </w:rPr>
            </w:pPr>
            <w:r w:rsidRPr="009B79F8">
              <w:rPr>
                <w:color w:val="000000"/>
              </w:rPr>
              <w:t>№ п/п</w:t>
            </w:r>
          </w:p>
        </w:tc>
        <w:tc>
          <w:tcPr>
            <w:tcW w:w="1006" w:type="pct"/>
            <w:shd w:val="clear" w:color="auto" w:fill="auto"/>
            <w:vAlign w:val="center"/>
            <w:hideMark/>
          </w:tcPr>
          <w:p w14:paraId="7984EB42" w14:textId="77777777" w:rsidR="009B79F8" w:rsidRPr="009B79F8" w:rsidRDefault="009B79F8" w:rsidP="009B79F8">
            <w:pPr>
              <w:tabs>
                <w:tab w:val="left" w:pos="0"/>
              </w:tabs>
              <w:jc w:val="center"/>
              <w:rPr>
                <w:color w:val="000000"/>
              </w:rPr>
            </w:pPr>
            <w:r w:rsidRPr="009B79F8">
              <w:rPr>
                <w:color w:val="000000"/>
              </w:rPr>
              <w:t>Наименование ресурса</w:t>
            </w:r>
          </w:p>
        </w:tc>
        <w:tc>
          <w:tcPr>
            <w:tcW w:w="922" w:type="pct"/>
            <w:shd w:val="clear" w:color="auto" w:fill="auto"/>
            <w:vAlign w:val="center"/>
            <w:hideMark/>
          </w:tcPr>
          <w:p w14:paraId="7B4238E9" w14:textId="77777777" w:rsidR="009B79F8" w:rsidRPr="009B79F8" w:rsidRDefault="009B79F8" w:rsidP="009B79F8">
            <w:pPr>
              <w:tabs>
                <w:tab w:val="left" w:pos="0"/>
              </w:tabs>
              <w:jc w:val="center"/>
              <w:rPr>
                <w:color w:val="000000"/>
              </w:rPr>
            </w:pPr>
            <w:r w:rsidRPr="009B79F8">
              <w:rPr>
                <w:color w:val="000000"/>
              </w:rPr>
              <w:t>Предложения экспертов на 2024 год</w:t>
            </w:r>
          </w:p>
        </w:tc>
        <w:tc>
          <w:tcPr>
            <w:tcW w:w="922" w:type="pct"/>
            <w:shd w:val="clear" w:color="auto" w:fill="auto"/>
            <w:vAlign w:val="center"/>
            <w:hideMark/>
          </w:tcPr>
          <w:p w14:paraId="368E3F40" w14:textId="77777777" w:rsidR="009B79F8" w:rsidRPr="009B79F8" w:rsidRDefault="009B79F8" w:rsidP="009B79F8">
            <w:pPr>
              <w:tabs>
                <w:tab w:val="left" w:pos="0"/>
              </w:tabs>
              <w:jc w:val="center"/>
              <w:rPr>
                <w:color w:val="000000"/>
              </w:rPr>
            </w:pPr>
            <w:r w:rsidRPr="009B79F8">
              <w:rPr>
                <w:color w:val="000000"/>
              </w:rPr>
              <w:t>Предложения экспертов на 2025 год</w:t>
            </w:r>
          </w:p>
        </w:tc>
        <w:tc>
          <w:tcPr>
            <w:tcW w:w="922" w:type="pct"/>
            <w:shd w:val="clear" w:color="auto" w:fill="auto"/>
            <w:vAlign w:val="center"/>
            <w:hideMark/>
          </w:tcPr>
          <w:p w14:paraId="0A1D56CA" w14:textId="77777777" w:rsidR="009B79F8" w:rsidRPr="009B79F8" w:rsidRDefault="009B79F8" w:rsidP="009B79F8">
            <w:pPr>
              <w:tabs>
                <w:tab w:val="left" w:pos="0"/>
              </w:tabs>
              <w:jc w:val="center"/>
              <w:rPr>
                <w:color w:val="000000"/>
              </w:rPr>
            </w:pPr>
            <w:r w:rsidRPr="009B79F8">
              <w:rPr>
                <w:color w:val="000000"/>
              </w:rPr>
              <w:t>Предложения экспертов на 2026 год</w:t>
            </w:r>
          </w:p>
        </w:tc>
        <w:tc>
          <w:tcPr>
            <w:tcW w:w="917" w:type="pct"/>
            <w:vAlign w:val="center"/>
          </w:tcPr>
          <w:p w14:paraId="22974360" w14:textId="77777777" w:rsidR="009B79F8" w:rsidRPr="009B79F8" w:rsidRDefault="009B79F8" w:rsidP="009B79F8">
            <w:pPr>
              <w:tabs>
                <w:tab w:val="left" w:pos="0"/>
              </w:tabs>
              <w:jc w:val="center"/>
              <w:rPr>
                <w:color w:val="000000"/>
              </w:rPr>
            </w:pPr>
            <w:r w:rsidRPr="009B79F8">
              <w:rPr>
                <w:color w:val="000000"/>
              </w:rPr>
              <w:t>Предложения экспертов на 2027 год</w:t>
            </w:r>
          </w:p>
        </w:tc>
      </w:tr>
      <w:tr w:rsidR="009B79F8" w:rsidRPr="009B79F8" w14:paraId="4ECA36E9" w14:textId="77777777" w:rsidTr="00F95151">
        <w:trPr>
          <w:trHeight w:val="173"/>
          <w:tblHeader/>
        </w:trPr>
        <w:tc>
          <w:tcPr>
            <w:tcW w:w="311" w:type="pct"/>
            <w:vMerge/>
            <w:shd w:val="clear" w:color="auto" w:fill="auto"/>
            <w:vAlign w:val="center"/>
          </w:tcPr>
          <w:p w14:paraId="4C221F59" w14:textId="77777777" w:rsidR="009B79F8" w:rsidRPr="009B79F8" w:rsidRDefault="009B79F8" w:rsidP="009B79F8">
            <w:pPr>
              <w:tabs>
                <w:tab w:val="left" w:pos="0"/>
              </w:tabs>
              <w:jc w:val="center"/>
              <w:rPr>
                <w:color w:val="000000"/>
              </w:rPr>
            </w:pPr>
          </w:p>
        </w:tc>
        <w:tc>
          <w:tcPr>
            <w:tcW w:w="1006" w:type="pct"/>
            <w:shd w:val="clear" w:color="auto" w:fill="auto"/>
          </w:tcPr>
          <w:p w14:paraId="54197FC2" w14:textId="77777777" w:rsidR="009B79F8" w:rsidRPr="009B79F8" w:rsidRDefault="009B79F8" w:rsidP="009B79F8">
            <w:pPr>
              <w:tabs>
                <w:tab w:val="left" w:pos="0"/>
              </w:tabs>
              <w:jc w:val="center"/>
              <w:rPr>
                <w:color w:val="000000"/>
              </w:rPr>
            </w:pPr>
            <w:r w:rsidRPr="009B79F8">
              <w:rPr>
                <w:color w:val="000000"/>
              </w:rPr>
              <w:t>1</w:t>
            </w:r>
          </w:p>
        </w:tc>
        <w:tc>
          <w:tcPr>
            <w:tcW w:w="922" w:type="pct"/>
            <w:shd w:val="clear" w:color="auto" w:fill="auto"/>
          </w:tcPr>
          <w:p w14:paraId="71471AED" w14:textId="77777777" w:rsidR="009B79F8" w:rsidRPr="009B79F8" w:rsidRDefault="009B79F8" w:rsidP="009B79F8">
            <w:pPr>
              <w:tabs>
                <w:tab w:val="left" w:pos="0"/>
              </w:tabs>
              <w:jc w:val="center"/>
              <w:rPr>
                <w:color w:val="000000"/>
              </w:rPr>
            </w:pPr>
            <w:r w:rsidRPr="009B79F8">
              <w:rPr>
                <w:color w:val="000000"/>
              </w:rPr>
              <w:t>2</w:t>
            </w:r>
          </w:p>
        </w:tc>
        <w:tc>
          <w:tcPr>
            <w:tcW w:w="922" w:type="pct"/>
            <w:shd w:val="clear" w:color="auto" w:fill="auto"/>
          </w:tcPr>
          <w:p w14:paraId="4FE0F40D" w14:textId="77777777" w:rsidR="009B79F8" w:rsidRPr="009B79F8" w:rsidRDefault="009B79F8" w:rsidP="009B79F8">
            <w:pPr>
              <w:tabs>
                <w:tab w:val="left" w:pos="0"/>
              </w:tabs>
              <w:jc w:val="center"/>
              <w:rPr>
                <w:color w:val="000000"/>
              </w:rPr>
            </w:pPr>
            <w:r w:rsidRPr="009B79F8">
              <w:rPr>
                <w:color w:val="000000"/>
              </w:rPr>
              <w:t>3</w:t>
            </w:r>
          </w:p>
        </w:tc>
        <w:tc>
          <w:tcPr>
            <w:tcW w:w="922" w:type="pct"/>
            <w:shd w:val="clear" w:color="auto" w:fill="auto"/>
          </w:tcPr>
          <w:p w14:paraId="03FF7D9A" w14:textId="77777777" w:rsidR="009B79F8" w:rsidRPr="009B79F8" w:rsidRDefault="009B79F8" w:rsidP="009B79F8">
            <w:pPr>
              <w:tabs>
                <w:tab w:val="left" w:pos="0"/>
              </w:tabs>
              <w:jc w:val="center"/>
              <w:rPr>
                <w:color w:val="000000"/>
              </w:rPr>
            </w:pPr>
            <w:r w:rsidRPr="009B79F8">
              <w:rPr>
                <w:color w:val="000000"/>
              </w:rPr>
              <w:t>4</w:t>
            </w:r>
          </w:p>
        </w:tc>
        <w:tc>
          <w:tcPr>
            <w:tcW w:w="917" w:type="pct"/>
          </w:tcPr>
          <w:p w14:paraId="7B823F7A" w14:textId="77777777" w:rsidR="009B79F8" w:rsidRPr="009B79F8" w:rsidRDefault="009B79F8" w:rsidP="009B79F8">
            <w:pPr>
              <w:tabs>
                <w:tab w:val="left" w:pos="0"/>
              </w:tabs>
              <w:jc w:val="center"/>
              <w:rPr>
                <w:color w:val="000000"/>
              </w:rPr>
            </w:pPr>
            <w:r w:rsidRPr="009B79F8">
              <w:rPr>
                <w:color w:val="000000"/>
              </w:rPr>
              <w:t>5</w:t>
            </w:r>
          </w:p>
        </w:tc>
      </w:tr>
      <w:tr w:rsidR="009B79F8" w:rsidRPr="009B79F8" w14:paraId="79579153" w14:textId="77777777" w:rsidTr="00F95151">
        <w:trPr>
          <w:trHeight w:val="224"/>
        </w:trPr>
        <w:tc>
          <w:tcPr>
            <w:tcW w:w="311" w:type="pct"/>
            <w:shd w:val="clear" w:color="auto" w:fill="auto"/>
            <w:vAlign w:val="center"/>
            <w:hideMark/>
          </w:tcPr>
          <w:p w14:paraId="3EA971C5" w14:textId="77777777" w:rsidR="009B79F8" w:rsidRPr="009B79F8" w:rsidRDefault="009B79F8" w:rsidP="009B79F8">
            <w:pPr>
              <w:tabs>
                <w:tab w:val="left" w:pos="0"/>
              </w:tabs>
              <w:jc w:val="center"/>
              <w:rPr>
                <w:color w:val="000000"/>
              </w:rPr>
            </w:pPr>
            <w:r w:rsidRPr="009B79F8">
              <w:rPr>
                <w:color w:val="000000"/>
              </w:rPr>
              <w:t>1</w:t>
            </w:r>
          </w:p>
        </w:tc>
        <w:tc>
          <w:tcPr>
            <w:tcW w:w="1006" w:type="pct"/>
            <w:shd w:val="clear" w:color="auto" w:fill="auto"/>
            <w:vAlign w:val="center"/>
            <w:hideMark/>
          </w:tcPr>
          <w:p w14:paraId="057E6657" w14:textId="77777777" w:rsidR="009B79F8" w:rsidRPr="009B79F8" w:rsidRDefault="009B79F8" w:rsidP="009B79F8">
            <w:pPr>
              <w:tabs>
                <w:tab w:val="left" w:pos="0"/>
              </w:tabs>
              <w:rPr>
                <w:color w:val="000000"/>
              </w:rPr>
            </w:pPr>
            <w:r w:rsidRPr="009B79F8">
              <w:rPr>
                <w:color w:val="000000"/>
              </w:rPr>
              <w:t>Расходы на топливо</w:t>
            </w:r>
          </w:p>
        </w:tc>
        <w:tc>
          <w:tcPr>
            <w:tcW w:w="922" w:type="pct"/>
            <w:tcBorders>
              <w:top w:val="single" w:sz="4" w:space="0" w:color="auto"/>
              <w:left w:val="single" w:sz="4" w:space="0" w:color="auto"/>
              <w:bottom w:val="single" w:sz="4" w:space="0" w:color="auto"/>
              <w:right w:val="single" w:sz="4" w:space="0" w:color="auto"/>
            </w:tcBorders>
            <w:shd w:val="clear" w:color="000000" w:fill="FFFFFF"/>
            <w:vAlign w:val="center"/>
          </w:tcPr>
          <w:p w14:paraId="5D28CDED" w14:textId="77777777" w:rsidR="009B79F8" w:rsidRPr="009B79F8" w:rsidRDefault="009B79F8" w:rsidP="009B79F8">
            <w:pPr>
              <w:tabs>
                <w:tab w:val="left" w:pos="0"/>
              </w:tabs>
              <w:jc w:val="center"/>
              <w:rPr>
                <w:color w:val="000000"/>
              </w:rPr>
            </w:pPr>
            <w:r w:rsidRPr="009B79F8">
              <w:rPr>
                <w:color w:val="000000"/>
              </w:rPr>
              <w:t>52 422</w:t>
            </w:r>
          </w:p>
        </w:tc>
        <w:tc>
          <w:tcPr>
            <w:tcW w:w="922" w:type="pct"/>
            <w:tcBorders>
              <w:top w:val="single" w:sz="4" w:space="0" w:color="auto"/>
              <w:left w:val="nil"/>
              <w:bottom w:val="single" w:sz="4" w:space="0" w:color="auto"/>
              <w:right w:val="single" w:sz="4" w:space="0" w:color="auto"/>
            </w:tcBorders>
            <w:shd w:val="clear" w:color="000000" w:fill="FFFFFF"/>
            <w:vAlign w:val="center"/>
          </w:tcPr>
          <w:p w14:paraId="0170F164" w14:textId="77777777" w:rsidR="009B79F8" w:rsidRPr="009B79F8" w:rsidRDefault="009B79F8" w:rsidP="009B79F8">
            <w:pPr>
              <w:tabs>
                <w:tab w:val="left" w:pos="0"/>
              </w:tabs>
              <w:jc w:val="center"/>
              <w:rPr>
                <w:color w:val="000000"/>
              </w:rPr>
            </w:pPr>
            <w:r w:rsidRPr="009B79F8">
              <w:rPr>
                <w:color w:val="000000"/>
              </w:rPr>
              <w:t>54 857</w:t>
            </w:r>
          </w:p>
        </w:tc>
        <w:tc>
          <w:tcPr>
            <w:tcW w:w="922" w:type="pct"/>
            <w:tcBorders>
              <w:top w:val="single" w:sz="4" w:space="0" w:color="auto"/>
              <w:left w:val="nil"/>
              <w:bottom w:val="single" w:sz="4" w:space="0" w:color="auto"/>
              <w:right w:val="single" w:sz="4" w:space="0" w:color="auto"/>
            </w:tcBorders>
            <w:shd w:val="clear" w:color="000000" w:fill="FFFFFF"/>
            <w:vAlign w:val="center"/>
          </w:tcPr>
          <w:p w14:paraId="64E93935" w14:textId="77777777" w:rsidR="009B79F8" w:rsidRPr="009B79F8" w:rsidRDefault="009B79F8" w:rsidP="009B79F8">
            <w:pPr>
              <w:tabs>
                <w:tab w:val="left" w:pos="0"/>
              </w:tabs>
              <w:jc w:val="center"/>
              <w:rPr>
                <w:color w:val="000000"/>
              </w:rPr>
            </w:pPr>
            <w:r w:rsidRPr="009B79F8">
              <w:rPr>
                <w:color w:val="000000"/>
              </w:rPr>
              <w:t>57 407</w:t>
            </w:r>
          </w:p>
        </w:tc>
        <w:tc>
          <w:tcPr>
            <w:tcW w:w="917" w:type="pct"/>
            <w:tcBorders>
              <w:top w:val="single" w:sz="4" w:space="0" w:color="auto"/>
              <w:left w:val="nil"/>
              <w:bottom w:val="single" w:sz="4" w:space="0" w:color="auto"/>
              <w:right w:val="single" w:sz="4" w:space="0" w:color="auto"/>
            </w:tcBorders>
            <w:shd w:val="clear" w:color="000000" w:fill="FFFFFF"/>
            <w:vAlign w:val="center"/>
          </w:tcPr>
          <w:p w14:paraId="624482B7" w14:textId="77777777" w:rsidR="009B79F8" w:rsidRPr="009B79F8" w:rsidRDefault="009B79F8" w:rsidP="009B79F8">
            <w:pPr>
              <w:tabs>
                <w:tab w:val="left" w:pos="0"/>
              </w:tabs>
              <w:jc w:val="center"/>
              <w:rPr>
                <w:color w:val="000000"/>
              </w:rPr>
            </w:pPr>
            <w:r w:rsidRPr="009B79F8">
              <w:rPr>
                <w:color w:val="000000"/>
              </w:rPr>
              <w:t>60 077</w:t>
            </w:r>
          </w:p>
        </w:tc>
      </w:tr>
      <w:tr w:rsidR="009B79F8" w:rsidRPr="009B79F8" w14:paraId="71039A95" w14:textId="77777777" w:rsidTr="00F95151">
        <w:trPr>
          <w:trHeight w:val="197"/>
        </w:trPr>
        <w:tc>
          <w:tcPr>
            <w:tcW w:w="311" w:type="pct"/>
            <w:shd w:val="clear" w:color="auto" w:fill="auto"/>
            <w:vAlign w:val="center"/>
            <w:hideMark/>
          </w:tcPr>
          <w:p w14:paraId="2F6F1E1B" w14:textId="77777777" w:rsidR="009B79F8" w:rsidRPr="009B79F8" w:rsidRDefault="009B79F8" w:rsidP="009B79F8">
            <w:pPr>
              <w:tabs>
                <w:tab w:val="left" w:pos="0"/>
              </w:tabs>
              <w:jc w:val="center"/>
              <w:rPr>
                <w:color w:val="000000"/>
              </w:rPr>
            </w:pPr>
            <w:r w:rsidRPr="009B79F8">
              <w:rPr>
                <w:color w:val="000000"/>
              </w:rPr>
              <w:t>2</w:t>
            </w:r>
          </w:p>
        </w:tc>
        <w:tc>
          <w:tcPr>
            <w:tcW w:w="1006" w:type="pct"/>
            <w:shd w:val="clear" w:color="auto" w:fill="auto"/>
            <w:vAlign w:val="center"/>
            <w:hideMark/>
          </w:tcPr>
          <w:p w14:paraId="54E2BC83" w14:textId="77777777" w:rsidR="009B79F8" w:rsidRPr="009B79F8" w:rsidRDefault="009B79F8" w:rsidP="009B79F8">
            <w:pPr>
              <w:tabs>
                <w:tab w:val="left" w:pos="0"/>
              </w:tabs>
              <w:rPr>
                <w:color w:val="000000"/>
              </w:rPr>
            </w:pPr>
            <w:r w:rsidRPr="009B79F8">
              <w:rPr>
                <w:color w:val="000000"/>
              </w:rPr>
              <w:t>Расходы на электрическую энергию</w:t>
            </w:r>
          </w:p>
        </w:tc>
        <w:tc>
          <w:tcPr>
            <w:tcW w:w="922" w:type="pct"/>
            <w:tcBorders>
              <w:top w:val="nil"/>
              <w:left w:val="single" w:sz="4" w:space="0" w:color="auto"/>
              <w:bottom w:val="single" w:sz="4" w:space="0" w:color="auto"/>
              <w:right w:val="single" w:sz="4" w:space="0" w:color="auto"/>
            </w:tcBorders>
            <w:shd w:val="clear" w:color="000000" w:fill="FFFFFF"/>
            <w:vAlign w:val="center"/>
          </w:tcPr>
          <w:p w14:paraId="1966CB1A" w14:textId="77777777" w:rsidR="009B79F8" w:rsidRPr="009B79F8" w:rsidRDefault="009B79F8" w:rsidP="009B79F8">
            <w:pPr>
              <w:tabs>
                <w:tab w:val="left" w:pos="0"/>
              </w:tabs>
              <w:jc w:val="center"/>
              <w:rPr>
                <w:color w:val="000000"/>
              </w:rPr>
            </w:pPr>
            <w:r w:rsidRPr="009B79F8">
              <w:rPr>
                <w:color w:val="000000"/>
              </w:rPr>
              <w:t>18 439</w:t>
            </w:r>
          </w:p>
        </w:tc>
        <w:tc>
          <w:tcPr>
            <w:tcW w:w="922" w:type="pct"/>
            <w:tcBorders>
              <w:top w:val="nil"/>
              <w:left w:val="nil"/>
              <w:bottom w:val="single" w:sz="4" w:space="0" w:color="auto"/>
              <w:right w:val="single" w:sz="4" w:space="0" w:color="auto"/>
            </w:tcBorders>
            <w:shd w:val="clear" w:color="000000" w:fill="FFFFFF"/>
            <w:vAlign w:val="center"/>
          </w:tcPr>
          <w:p w14:paraId="178A724C" w14:textId="77777777" w:rsidR="009B79F8" w:rsidRPr="009B79F8" w:rsidRDefault="009B79F8" w:rsidP="009B79F8">
            <w:pPr>
              <w:tabs>
                <w:tab w:val="left" w:pos="0"/>
              </w:tabs>
              <w:jc w:val="center"/>
              <w:rPr>
                <w:color w:val="000000"/>
              </w:rPr>
            </w:pPr>
            <w:r w:rsidRPr="009B79F8">
              <w:rPr>
                <w:color w:val="000000"/>
              </w:rPr>
              <w:t>19 398</w:t>
            </w:r>
          </w:p>
        </w:tc>
        <w:tc>
          <w:tcPr>
            <w:tcW w:w="922" w:type="pct"/>
            <w:tcBorders>
              <w:top w:val="nil"/>
              <w:left w:val="nil"/>
              <w:bottom w:val="single" w:sz="4" w:space="0" w:color="auto"/>
              <w:right w:val="single" w:sz="4" w:space="0" w:color="auto"/>
            </w:tcBorders>
            <w:shd w:val="clear" w:color="000000" w:fill="FFFFFF"/>
            <w:vAlign w:val="center"/>
          </w:tcPr>
          <w:p w14:paraId="354F9CE2" w14:textId="77777777" w:rsidR="009B79F8" w:rsidRPr="009B79F8" w:rsidRDefault="009B79F8" w:rsidP="009B79F8">
            <w:pPr>
              <w:tabs>
                <w:tab w:val="left" w:pos="0"/>
              </w:tabs>
              <w:jc w:val="center"/>
              <w:rPr>
                <w:color w:val="000000"/>
              </w:rPr>
            </w:pPr>
            <w:r w:rsidRPr="009B79F8">
              <w:rPr>
                <w:color w:val="000000"/>
              </w:rPr>
              <w:t>20 407</w:t>
            </w:r>
          </w:p>
        </w:tc>
        <w:tc>
          <w:tcPr>
            <w:tcW w:w="917" w:type="pct"/>
            <w:tcBorders>
              <w:top w:val="nil"/>
              <w:left w:val="nil"/>
              <w:bottom w:val="single" w:sz="4" w:space="0" w:color="auto"/>
              <w:right w:val="single" w:sz="4" w:space="0" w:color="auto"/>
            </w:tcBorders>
            <w:shd w:val="clear" w:color="000000" w:fill="FFFFFF"/>
            <w:vAlign w:val="center"/>
          </w:tcPr>
          <w:p w14:paraId="4A426AAF" w14:textId="77777777" w:rsidR="009B79F8" w:rsidRPr="009B79F8" w:rsidRDefault="009B79F8" w:rsidP="009B79F8">
            <w:pPr>
              <w:tabs>
                <w:tab w:val="left" w:pos="0"/>
              </w:tabs>
              <w:jc w:val="center"/>
              <w:rPr>
                <w:color w:val="000000"/>
              </w:rPr>
            </w:pPr>
            <w:r w:rsidRPr="009B79F8">
              <w:rPr>
                <w:color w:val="000000"/>
              </w:rPr>
              <w:t>21 468</w:t>
            </w:r>
          </w:p>
        </w:tc>
      </w:tr>
      <w:tr w:rsidR="009B79F8" w:rsidRPr="009B79F8" w14:paraId="738FA41B" w14:textId="77777777" w:rsidTr="00F95151">
        <w:trPr>
          <w:trHeight w:val="224"/>
        </w:trPr>
        <w:tc>
          <w:tcPr>
            <w:tcW w:w="311" w:type="pct"/>
            <w:shd w:val="clear" w:color="auto" w:fill="auto"/>
            <w:vAlign w:val="center"/>
            <w:hideMark/>
          </w:tcPr>
          <w:p w14:paraId="324E2C42" w14:textId="77777777" w:rsidR="009B79F8" w:rsidRPr="009B79F8" w:rsidRDefault="009B79F8" w:rsidP="009B79F8">
            <w:pPr>
              <w:tabs>
                <w:tab w:val="left" w:pos="0"/>
              </w:tabs>
              <w:jc w:val="center"/>
              <w:rPr>
                <w:color w:val="000000"/>
              </w:rPr>
            </w:pPr>
            <w:r w:rsidRPr="009B79F8">
              <w:rPr>
                <w:color w:val="000000"/>
              </w:rPr>
              <w:t>3</w:t>
            </w:r>
          </w:p>
        </w:tc>
        <w:tc>
          <w:tcPr>
            <w:tcW w:w="1006" w:type="pct"/>
            <w:shd w:val="clear" w:color="auto" w:fill="auto"/>
            <w:vAlign w:val="center"/>
            <w:hideMark/>
          </w:tcPr>
          <w:p w14:paraId="7C04A9A1" w14:textId="77777777" w:rsidR="009B79F8" w:rsidRPr="009B79F8" w:rsidRDefault="009B79F8" w:rsidP="009B79F8">
            <w:pPr>
              <w:tabs>
                <w:tab w:val="left" w:pos="0"/>
              </w:tabs>
              <w:rPr>
                <w:color w:val="000000"/>
              </w:rPr>
            </w:pPr>
            <w:r w:rsidRPr="009B79F8">
              <w:rPr>
                <w:color w:val="000000"/>
              </w:rPr>
              <w:t>Расходы на холодную воду</w:t>
            </w:r>
          </w:p>
        </w:tc>
        <w:tc>
          <w:tcPr>
            <w:tcW w:w="922" w:type="pct"/>
            <w:tcBorders>
              <w:top w:val="nil"/>
              <w:left w:val="single" w:sz="4" w:space="0" w:color="auto"/>
              <w:bottom w:val="single" w:sz="4" w:space="0" w:color="auto"/>
              <w:right w:val="single" w:sz="4" w:space="0" w:color="auto"/>
            </w:tcBorders>
            <w:shd w:val="clear" w:color="000000" w:fill="FFFFFF"/>
            <w:vAlign w:val="center"/>
          </w:tcPr>
          <w:p w14:paraId="59EC7488" w14:textId="77777777" w:rsidR="009B79F8" w:rsidRPr="009B79F8" w:rsidRDefault="009B79F8" w:rsidP="009B79F8">
            <w:pPr>
              <w:tabs>
                <w:tab w:val="left" w:pos="0"/>
              </w:tabs>
              <w:jc w:val="center"/>
              <w:rPr>
                <w:color w:val="000000"/>
              </w:rPr>
            </w:pPr>
            <w:r w:rsidRPr="009B79F8">
              <w:rPr>
                <w:color w:val="000000"/>
              </w:rPr>
              <w:t>586</w:t>
            </w:r>
          </w:p>
        </w:tc>
        <w:tc>
          <w:tcPr>
            <w:tcW w:w="922" w:type="pct"/>
            <w:tcBorders>
              <w:top w:val="nil"/>
              <w:left w:val="nil"/>
              <w:bottom w:val="single" w:sz="4" w:space="0" w:color="auto"/>
              <w:right w:val="single" w:sz="4" w:space="0" w:color="auto"/>
            </w:tcBorders>
            <w:shd w:val="clear" w:color="000000" w:fill="FFFFFF"/>
            <w:vAlign w:val="center"/>
          </w:tcPr>
          <w:p w14:paraId="5F3F66BD" w14:textId="77777777" w:rsidR="009B79F8" w:rsidRPr="009B79F8" w:rsidRDefault="009B79F8" w:rsidP="009B79F8">
            <w:pPr>
              <w:tabs>
                <w:tab w:val="left" w:pos="0"/>
              </w:tabs>
              <w:jc w:val="center"/>
              <w:rPr>
                <w:color w:val="000000"/>
              </w:rPr>
            </w:pPr>
            <w:r w:rsidRPr="009B79F8">
              <w:rPr>
                <w:color w:val="000000"/>
              </w:rPr>
              <w:t>609</w:t>
            </w:r>
          </w:p>
        </w:tc>
        <w:tc>
          <w:tcPr>
            <w:tcW w:w="922" w:type="pct"/>
            <w:tcBorders>
              <w:top w:val="nil"/>
              <w:left w:val="nil"/>
              <w:bottom w:val="single" w:sz="4" w:space="0" w:color="auto"/>
              <w:right w:val="single" w:sz="4" w:space="0" w:color="auto"/>
            </w:tcBorders>
            <w:shd w:val="clear" w:color="000000" w:fill="FFFFFF"/>
            <w:vAlign w:val="center"/>
          </w:tcPr>
          <w:p w14:paraId="1E5538A1" w14:textId="77777777" w:rsidR="009B79F8" w:rsidRPr="009B79F8" w:rsidRDefault="009B79F8" w:rsidP="009B79F8">
            <w:pPr>
              <w:tabs>
                <w:tab w:val="left" w:pos="0"/>
              </w:tabs>
              <w:jc w:val="center"/>
              <w:rPr>
                <w:color w:val="000000"/>
              </w:rPr>
            </w:pPr>
            <w:r w:rsidRPr="009B79F8">
              <w:rPr>
                <w:color w:val="000000"/>
              </w:rPr>
              <w:t>633</w:t>
            </w:r>
          </w:p>
        </w:tc>
        <w:tc>
          <w:tcPr>
            <w:tcW w:w="917" w:type="pct"/>
            <w:tcBorders>
              <w:top w:val="nil"/>
              <w:left w:val="nil"/>
              <w:bottom w:val="single" w:sz="4" w:space="0" w:color="auto"/>
              <w:right w:val="single" w:sz="4" w:space="0" w:color="auto"/>
            </w:tcBorders>
            <w:shd w:val="clear" w:color="000000" w:fill="FFFFFF"/>
            <w:vAlign w:val="center"/>
          </w:tcPr>
          <w:p w14:paraId="466A3568" w14:textId="77777777" w:rsidR="009B79F8" w:rsidRPr="009B79F8" w:rsidRDefault="009B79F8" w:rsidP="009B79F8">
            <w:pPr>
              <w:tabs>
                <w:tab w:val="left" w:pos="0"/>
              </w:tabs>
              <w:jc w:val="center"/>
              <w:rPr>
                <w:color w:val="000000"/>
              </w:rPr>
            </w:pPr>
            <w:r w:rsidRPr="009B79F8">
              <w:rPr>
                <w:color w:val="000000"/>
              </w:rPr>
              <w:t>658</w:t>
            </w:r>
          </w:p>
        </w:tc>
      </w:tr>
      <w:tr w:rsidR="009B79F8" w:rsidRPr="009B79F8" w14:paraId="43E73032" w14:textId="77777777" w:rsidTr="00F95151">
        <w:trPr>
          <w:trHeight w:val="224"/>
        </w:trPr>
        <w:tc>
          <w:tcPr>
            <w:tcW w:w="311" w:type="pct"/>
            <w:shd w:val="clear" w:color="auto" w:fill="auto"/>
            <w:vAlign w:val="center"/>
            <w:hideMark/>
          </w:tcPr>
          <w:p w14:paraId="68978B07" w14:textId="77777777" w:rsidR="009B79F8" w:rsidRPr="009B79F8" w:rsidRDefault="009B79F8" w:rsidP="009B79F8">
            <w:pPr>
              <w:tabs>
                <w:tab w:val="left" w:pos="0"/>
              </w:tabs>
              <w:jc w:val="center"/>
              <w:rPr>
                <w:color w:val="000000"/>
              </w:rPr>
            </w:pPr>
            <w:r w:rsidRPr="009B79F8">
              <w:rPr>
                <w:color w:val="000000"/>
              </w:rPr>
              <w:t>4</w:t>
            </w:r>
          </w:p>
        </w:tc>
        <w:tc>
          <w:tcPr>
            <w:tcW w:w="1006" w:type="pct"/>
            <w:shd w:val="clear" w:color="auto" w:fill="auto"/>
            <w:vAlign w:val="center"/>
            <w:hideMark/>
          </w:tcPr>
          <w:p w14:paraId="18BD890D" w14:textId="77777777" w:rsidR="009B79F8" w:rsidRPr="009B79F8" w:rsidRDefault="009B79F8" w:rsidP="009B79F8">
            <w:pPr>
              <w:tabs>
                <w:tab w:val="left" w:pos="0"/>
              </w:tabs>
              <w:rPr>
                <w:color w:val="000000"/>
              </w:rPr>
            </w:pPr>
            <w:r w:rsidRPr="009B79F8">
              <w:rPr>
                <w:color w:val="000000"/>
              </w:rPr>
              <w:t>ИТОГО</w:t>
            </w:r>
          </w:p>
        </w:tc>
        <w:tc>
          <w:tcPr>
            <w:tcW w:w="922" w:type="pct"/>
            <w:tcBorders>
              <w:top w:val="nil"/>
              <w:left w:val="single" w:sz="4" w:space="0" w:color="auto"/>
              <w:bottom w:val="single" w:sz="4" w:space="0" w:color="auto"/>
              <w:right w:val="single" w:sz="4" w:space="0" w:color="auto"/>
            </w:tcBorders>
            <w:shd w:val="clear" w:color="000000" w:fill="FFFFFF"/>
            <w:vAlign w:val="center"/>
          </w:tcPr>
          <w:p w14:paraId="3A3F74B7" w14:textId="77777777" w:rsidR="009B79F8" w:rsidRPr="009B79F8" w:rsidRDefault="009B79F8" w:rsidP="009B79F8">
            <w:pPr>
              <w:tabs>
                <w:tab w:val="left" w:pos="0"/>
              </w:tabs>
              <w:jc w:val="center"/>
              <w:rPr>
                <w:color w:val="000000"/>
              </w:rPr>
            </w:pPr>
            <w:r w:rsidRPr="009B79F8">
              <w:rPr>
                <w:color w:val="000000"/>
              </w:rPr>
              <w:t>71 447</w:t>
            </w:r>
          </w:p>
        </w:tc>
        <w:tc>
          <w:tcPr>
            <w:tcW w:w="922" w:type="pct"/>
            <w:tcBorders>
              <w:top w:val="nil"/>
              <w:left w:val="nil"/>
              <w:bottom w:val="single" w:sz="4" w:space="0" w:color="auto"/>
              <w:right w:val="single" w:sz="4" w:space="0" w:color="auto"/>
            </w:tcBorders>
            <w:shd w:val="clear" w:color="000000" w:fill="FFFFFF"/>
            <w:vAlign w:val="center"/>
          </w:tcPr>
          <w:p w14:paraId="2F6D64C7" w14:textId="77777777" w:rsidR="009B79F8" w:rsidRPr="009B79F8" w:rsidRDefault="009B79F8" w:rsidP="009B79F8">
            <w:pPr>
              <w:tabs>
                <w:tab w:val="left" w:pos="0"/>
              </w:tabs>
              <w:jc w:val="center"/>
              <w:rPr>
                <w:color w:val="000000"/>
              </w:rPr>
            </w:pPr>
            <w:r w:rsidRPr="009B79F8">
              <w:rPr>
                <w:color w:val="000000"/>
              </w:rPr>
              <w:t>74 864</w:t>
            </w:r>
          </w:p>
        </w:tc>
        <w:tc>
          <w:tcPr>
            <w:tcW w:w="922" w:type="pct"/>
            <w:tcBorders>
              <w:top w:val="nil"/>
              <w:left w:val="nil"/>
              <w:bottom w:val="single" w:sz="4" w:space="0" w:color="auto"/>
              <w:right w:val="single" w:sz="4" w:space="0" w:color="auto"/>
            </w:tcBorders>
            <w:shd w:val="clear" w:color="000000" w:fill="FFFFFF"/>
            <w:vAlign w:val="center"/>
          </w:tcPr>
          <w:p w14:paraId="12BFE709" w14:textId="77777777" w:rsidR="009B79F8" w:rsidRPr="009B79F8" w:rsidRDefault="009B79F8" w:rsidP="009B79F8">
            <w:pPr>
              <w:tabs>
                <w:tab w:val="left" w:pos="0"/>
              </w:tabs>
              <w:jc w:val="center"/>
              <w:rPr>
                <w:color w:val="000000"/>
              </w:rPr>
            </w:pPr>
            <w:r w:rsidRPr="009B79F8">
              <w:rPr>
                <w:color w:val="000000"/>
              </w:rPr>
              <w:t>78 447</w:t>
            </w:r>
          </w:p>
        </w:tc>
        <w:tc>
          <w:tcPr>
            <w:tcW w:w="917" w:type="pct"/>
            <w:tcBorders>
              <w:top w:val="nil"/>
              <w:left w:val="nil"/>
              <w:bottom w:val="single" w:sz="4" w:space="0" w:color="auto"/>
              <w:right w:val="single" w:sz="4" w:space="0" w:color="auto"/>
            </w:tcBorders>
            <w:shd w:val="clear" w:color="000000" w:fill="FFFFFF"/>
            <w:vAlign w:val="center"/>
          </w:tcPr>
          <w:p w14:paraId="670EF558" w14:textId="77777777" w:rsidR="009B79F8" w:rsidRPr="009B79F8" w:rsidRDefault="009B79F8" w:rsidP="009B79F8">
            <w:pPr>
              <w:tabs>
                <w:tab w:val="left" w:pos="0"/>
              </w:tabs>
              <w:jc w:val="center"/>
              <w:rPr>
                <w:color w:val="000000"/>
              </w:rPr>
            </w:pPr>
            <w:r w:rsidRPr="009B79F8">
              <w:rPr>
                <w:color w:val="000000"/>
              </w:rPr>
              <w:t>82 203</w:t>
            </w:r>
          </w:p>
        </w:tc>
      </w:tr>
    </w:tbl>
    <w:p w14:paraId="1730D857" w14:textId="77777777" w:rsidR="009B79F8" w:rsidRPr="009B79F8" w:rsidRDefault="009B79F8" w:rsidP="009B79F8">
      <w:pPr>
        <w:widowControl w:val="0"/>
        <w:tabs>
          <w:tab w:val="left" w:pos="0"/>
        </w:tabs>
        <w:ind w:firstLine="720"/>
        <w:jc w:val="both"/>
        <w:rPr>
          <w:color w:val="000000"/>
        </w:rPr>
      </w:pPr>
    </w:p>
    <w:p w14:paraId="47E843D8"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31" w:name="_Toc57887417"/>
      <w:bookmarkStart w:id="232" w:name="_Toc118192821"/>
      <w:r w:rsidRPr="009B79F8">
        <w:rPr>
          <w:rFonts w:ascii="Cambria" w:hAnsi="Cambria"/>
          <w:b/>
          <w:bCs/>
          <w:color w:val="000000"/>
          <w:kern w:val="32"/>
          <w:sz w:val="32"/>
          <w:szCs w:val="32"/>
          <w:lang w:eastAsia="en-US"/>
        </w:rPr>
        <w:t>Расчет операционных расходов</w:t>
      </w:r>
      <w:bookmarkEnd w:id="231"/>
      <w:bookmarkEnd w:id="232"/>
    </w:p>
    <w:p w14:paraId="347F7ED3"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 в своих предложениях заявило базовый уровень операционных расходов, в сумме 90 428 тыс. руб.</w:t>
      </w:r>
    </w:p>
    <w:p w14:paraId="1A3137D3" w14:textId="77777777" w:rsidR="009B79F8" w:rsidRPr="009B79F8" w:rsidRDefault="009B79F8" w:rsidP="009B79F8">
      <w:pPr>
        <w:tabs>
          <w:tab w:val="left" w:pos="0"/>
          <w:tab w:val="left" w:pos="426"/>
        </w:tabs>
        <w:ind w:firstLine="709"/>
        <w:jc w:val="both"/>
        <w:rPr>
          <w:color w:val="000000"/>
        </w:rPr>
      </w:pPr>
      <w:r w:rsidRPr="009B79F8">
        <w:rPr>
          <w:color w:val="000000"/>
        </w:rPr>
        <w:t>В соответствии с пунктом 37 Методических указаний 760-э, при расчете базового уровня операционных расходов учитываются следующие расходы:</w:t>
      </w:r>
    </w:p>
    <w:p w14:paraId="6D3764F4" w14:textId="77777777" w:rsidR="009B79F8" w:rsidRPr="009B79F8" w:rsidRDefault="009B79F8" w:rsidP="009B79F8">
      <w:pPr>
        <w:tabs>
          <w:tab w:val="left" w:pos="0"/>
          <w:tab w:val="left" w:pos="426"/>
        </w:tabs>
        <w:ind w:firstLine="709"/>
        <w:jc w:val="both"/>
        <w:rPr>
          <w:color w:val="000000"/>
        </w:rPr>
      </w:pPr>
      <w:r w:rsidRPr="009B79F8">
        <w:rPr>
          <w:color w:val="000000"/>
        </w:rPr>
        <w:t>1) расходы на сырье и материалы;</w:t>
      </w:r>
    </w:p>
    <w:p w14:paraId="0128D38A" w14:textId="77777777" w:rsidR="009B79F8" w:rsidRPr="009B79F8" w:rsidRDefault="009B79F8" w:rsidP="009B79F8">
      <w:pPr>
        <w:tabs>
          <w:tab w:val="left" w:pos="0"/>
          <w:tab w:val="left" w:pos="426"/>
        </w:tabs>
        <w:ind w:firstLine="709"/>
        <w:jc w:val="both"/>
        <w:rPr>
          <w:color w:val="000000"/>
        </w:rPr>
      </w:pPr>
      <w:r w:rsidRPr="009B79F8">
        <w:rPr>
          <w:color w:val="000000"/>
        </w:rPr>
        <w:t>2) расходы на ремонт основных средств;</w:t>
      </w:r>
    </w:p>
    <w:p w14:paraId="16480205" w14:textId="77777777" w:rsidR="009B79F8" w:rsidRPr="009B79F8" w:rsidRDefault="009B79F8" w:rsidP="009B79F8">
      <w:pPr>
        <w:tabs>
          <w:tab w:val="left" w:pos="0"/>
          <w:tab w:val="left" w:pos="426"/>
        </w:tabs>
        <w:ind w:firstLine="709"/>
        <w:jc w:val="both"/>
        <w:rPr>
          <w:color w:val="000000"/>
        </w:rPr>
      </w:pPr>
      <w:r w:rsidRPr="009B79F8">
        <w:rPr>
          <w:color w:val="000000"/>
        </w:rPr>
        <w:t>3) расходы на оплату труда;</w:t>
      </w:r>
    </w:p>
    <w:p w14:paraId="638225B9" w14:textId="77777777" w:rsidR="009B79F8" w:rsidRPr="009B79F8" w:rsidRDefault="009B79F8" w:rsidP="009B79F8">
      <w:pPr>
        <w:tabs>
          <w:tab w:val="left" w:pos="0"/>
          <w:tab w:val="left" w:pos="426"/>
        </w:tabs>
        <w:ind w:firstLine="709"/>
        <w:jc w:val="both"/>
        <w:rPr>
          <w:color w:val="000000"/>
        </w:rPr>
      </w:pPr>
      <w:r w:rsidRPr="009B79F8">
        <w:rPr>
          <w:color w:val="000000"/>
        </w:rPr>
        <w:t>4) расходы на оплату работ и услуг производственного характера, выполняемых по договорам со сторонними организациями;</w:t>
      </w:r>
    </w:p>
    <w:p w14:paraId="12EE207C" w14:textId="77777777" w:rsidR="009B79F8" w:rsidRPr="009B79F8" w:rsidRDefault="009B79F8" w:rsidP="009B79F8">
      <w:pPr>
        <w:tabs>
          <w:tab w:val="left" w:pos="0"/>
          <w:tab w:val="left" w:pos="426"/>
        </w:tabs>
        <w:ind w:firstLine="709"/>
        <w:jc w:val="both"/>
        <w:rPr>
          <w:color w:val="000000"/>
        </w:rPr>
      </w:pPr>
      <w:r w:rsidRPr="009B79F8">
        <w:rPr>
          <w:color w:val="000000"/>
        </w:rPr>
        <w:t>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и услуг;</w:t>
      </w:r>
    </w:p>
    <w:p w14:paraId="5460F0FD" w14:textId="77777777" w:rsidR="009B79F8" w:rsidRPr="009B79F8" w:rsidRDefault="009B79F8" w:rsidP="009B79F8">
      <w:pPr>
        <w:tabs>
          <w:tab w:val="left" w:pos="0"/>
          <w:tab w:val="left" w:pos="426"/>
        </w:tabs>
        <w:ind w:firstLine="709"/>
        <w:jc w:val="both"/>
        <w:rPr>
          <w:color w:val="000000"/>
        </w:rPr>
      </w:pPr>
      <w:r w:rsidRPr="009B79F8">
        <w:rPr>
          <w:color w:val="000000"/>
        </w:rPr>
        <w:t>6) расходы на служебные командировки;</w:t>
      </w:r>
    </w:p>
    <w:p w14:paraId="2609FFBD" w14:textId="77777777" w:rsidR="009B79F8" w:rsidRPr="009B79F8" w:rsidRDefault="009B79F8" w:rsidP="009B79F8">
      <w:pPr>
        <w:tabs>
          <w:tab w:val="left" w:pos="0"/>
          <w:tab w:val="left" w:pos="426"/>
        </w:tabs>
        <w:ind w:firstLine="709"/>
        <w:jc w:val="both"/>
        <w:rPr>
          <w:color w:val="000000"/>
        </w:rPr>
      </w:pPr>
      <w:r w:rsidRPr="009B79F8">
        <w:rPr>
          <w:color w:val="000000"/>
        </w:rPr>
        <w:t>7) расходы на обучение персонала;</w:t>
      </w:r>
    </w:p>
    <w:p w14:paraId="68A4C9BA" w14:textId="77777777" w:rsidR="009B79F8" w:rsidRPr="009B79F8" w:rsidRDefault="009B79F8" w:rsidP="009B79F8">
      <w:pPr>
        <w:tabs>
          <w:tab w:val="left" w:pos="0"/>
          <w:tab w:val="left" w:pos="426"/>
        </w:tabs>
        <w:ind w:firstLine="709"/>
        <w:jc w:val="both"/>
        <w:rPr>
          <w:color w:val="000000"/>
        </w:rPr>
      </w:pPr>
      <w:r w:rsidRPr="009B79F8">
        <w:rPr>
          <w:color w:val="000000"/>
        </w:rPr>
        <w:t>8) лизинговый платеж, арендная плата, определяемые в соответствии с пунктами 45 и 65 Основ ценообразования;</w:t>
      </w:r>
    </w:p>
    <w:p w14:paraId="14DBDD22" w14:textId="77777777" w:rsidR="009B79F8" w:rsidRPr="009B79F8" w:rsidRDefault="009B79F8" w:rsidP="009B79F8">
      <w:pPr>
        <w:tabs>
          <w:tab w:val="left" w:pos="0"/>
          <w:tab w:val="left" w:pos="426"/>
        </w:tabs>
        <w:ind w:firstLine="709"/>
        <w:jc w:val="both"/>
        <w:rPr>
          <w:color w:val="000000"/>
        </w:rPr>
      </w:pPr>
      <w:r w:rsidRPr="009B79F8">
        <w:rPr>
          <w:color w:val="000000"/>
        </w:rPr>
        <w:t>9) другие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51BF1ECB" w14:textId="77777777" w:rsidR="009B79F8" w:rsidRPr="009B79F8" w:rsidRDefault="009B79F8" w:rsidP="009B79F8">
      <w:pPr>
        <w:tabs>
          <w:tab w:val="left" w:pos="0"/>
          <w:tab w:val="left" w:pos="426"/>
        </w:tabs>
        <w:ind w:firstLine="709"/>
        <w:jc w:val="both"/>
        <w:rPr>
          <w:color w:val="000000"/>
        </w:rPr>
      </w:pPr>
      <w:r w:rsidRPr="009B79F8">
        <w:rPr>
          <w:color w:val="000000"/>
        </w:rPr>
        <w:t>Указанные выше расходы определяются методом экономически обоснованных расходов в соответствии с главой IV настоящих Методических указаний.</w:t>
      </w:r>
    </w:p>
    <w:p w14:paraId="2C0D297D" w14:textId="77777777" w:rsidR="009B79F8" w:rsidRPr="009B79F8" w:rsidRDefault="009B79F8" w:rsidP="009B79F8">
      <w:pPr>
        <w:tabs>
          <w:tab w:val="left" w:pos="0"/>
          <w:tab w:val="left" w:pos="426"/>
        </w:tabs>
        <w:ind w:firstLine="709"/>
        <w:jc w:val="both"/>
        <w:rPr>
          <w:color w:val="000000"/>
        </w:rPr>
      </w:pPr>
      <w:r w:rsidRPr="009B79F8">
        <w:rPr>
          <w:color w:val="000000"/>
        </w:rPr>
        <w:t>В операционные расходы не включаются амортизация основных средств и нематериальных активов, расходы на погашение и обслуживание заемных средств, расходы на оплату услуг, оказываемых организациями, осуществляющими регулируемые виды деятельности.</w:t>
      </w:r>
    </w:p>
    <w:p w14:paraId="0FFD6ECA" w14:textId="77777777" w:rsidR="009B79F8" w:rsidRPr="009B79F8" w:rsidRDefault="009B79F8" w:rsidP="009B79F8">
      <w:pPr>
        <w:tabs>
          <w:tab w:val="left" w:pos="0"/>
          <w:tab w:val="left" w:pos="426"/>
        </w:tabs>
        <w:ind w:firstLine="709"/>
        <w:jc w:val="both"/>
        <w:rPr>
          <w:color w:val="000000"/>
        </w:rPr>
      </w:pPr>
      <w:r w:rsidRPr="009B79F8">
        <w:rPr>
          <w:color w:val="000000"/>
        </w:rPr>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и результаты проведения контрольных мероприятий.</w:t>
      </w:r>
    </w:p>
    <w:p w14:paraId="088FEEB6" w14:textId="77777777" w:rsidR="009B79F8" w:rsidRPr="009B79F8" w:rsidRDefault="009B79F8" w:rsidP="009B79F8">
      <w:pPr>
        <w:tabs>
          <w:tab w:val="left" w:pos="0"/>
          <w:tab w:val="left" w:pos="426"/>
        </w:tabs>
        <w:ind w:firstLine="709"/>
        <w:jc w:val="both"/>
        <w:rPr>
          <w:color w:val="000000"/>
        </w:rPr>
      </w:pPr>
      <w:r w:rsidRPr="009B79F8">
        <w:rPr>
          <w:color w:val="000000"/>
        </w:rPr>
        <w:t>Базовый уровень операционных расходов на 2023 год принимается в размере 79 484 тыс. руб., в том числе по статьям затрат:</w:t>
      </w:r>
    </w:p>
    <w:p w14:paraId="14C57FDB" w14:textId="77777777" w:rsidR="009B79F8" w:rsidRPr="009B79F8" w:rsidRDefault="009B79F8" w:rsidP="009B79F8">
      <w:pPr>
        <w:tabs>
          <w:tab w:val="left" w:pos="0"/>
          <w:tab w:val="left" w:pos="426"/>
        </w:tabs>
        <w:ind w:firstLine="709"/>
        <w:jc w:val="both"/>
        <w:rPr>
          <w:color w:val="000000"/>
        </w:rPr>
      </w:pPr>
    </w:p>
    <w:p w14:paraId="77C6AFD3" w14:textId="77777777" w:rsidR="009B79F8" w:rsidRPr="009B79F8" w:rsidRDefault="009B79F8" w:rsidP="009B79F8">
      <w:pPr>
        <w:tabs>
          <w:tab w:val="left" w:pos="0"/>
          <w:tab w:val="left" w:pos="426"/>
        </w:tabs>
        <w:ind w:firstLine="709"/>
        <w:jc w:val="both"/>
        <w:rPr>
          <w:color w:val="000000"/>
        </w:rPr>
      </w:pPr>
    </w:p>
    <w:p w14:paraId="1C54257E" w14:textId="77777777" w:rsidR="009B79F8" w:rsidRPr="009B79F8" w:rsidRDefault="009B79F8" w:rsidP="009B79F8">
      <w:pPr>
        <w:numPr>
          <w:ilvl w:val="1"/>
          <w:numId w:val="7"/>
        </w:numPr>
        <w:tabs>
          <w:tab w:val="left" w:pos="0"/>
        </w:tabs>
        <w:ind w:left="1418" w:hanging="709"/>
        <w:outlineLvl w:val="1"/>
        <w:rPr>
          <w:b/>
          <w:bCs/>
          <w:color w:val="000000"/>
        </w:rPr>
      </w:pPr>
      <w:bookmarkStart w:id="233" w:name="_Toc118192822"/>
      <w:r w:rsidRPr="009B79F8">
        <w:rPr>
          <w:b/>
          <w:bCs/>
          <w:color w:val="000000"/>
        </w:rPr>
        <w:t>Расходы на сырьё и материалы</w:t>
      </w:r>
      <w:bookmarkEnd w:id="233"/>
    </w:p>
    <w:p w14:paraId="632F25B8" w14:textId="77777777" w:rsidR="009B79F8" w:rsidRPr="009B79F8" w:rsidRDefault="009B79F8" w:rsidP="009B79F8">
      <w:pPr>
        <w:tabs>
          <w:tab w:val="left" w:pos="0"/>
          <w:tab w:val="left" w:pos="426"/>
        </w:tabs>
        <w:ind w:firstLine="709"/>
        <w:jc w:val="both"/>
        <w:rPr>
          <w:color w:val="000000"/>
        </w:rPr>
      </w:pPr>
      <w:r w:rsidRPr="009B79F8">
        <w:rPr>
          <w:color w:val="000000"/>
        </w:rPr>
        <w:t>Затраты на приобретение сырья и материалов, относятся к операционным расходам (подпункт, а) пункта 58 Основ ценообразования).</w:t>
      </w:r>
    </w:p>
    <w:p w14:paraId="22C6E09B" w14:textId="77777777" w:rsidR="009B79F8" w:rsidRPr="009B79F8" w:rsidRDefault="009B79F8" w:rsidP="009B79F8">
      <w:pPr>
        <w:tabs>
          <w:tab w:val="left" w:pos="0"/>
          <w:tab w:val="left" w:pos="426"/>
        </w:tabs>
        <w:ind w:firstLine="709"/>
        <w:jc w:val="both"/>
        <w:rPr>
          <w:color w:val="000000"/>
        </w:rPr>
      </w:pPr>
      <w:r w:rsidRPr="009B79F8">
        <w:rPr>
          <w:color w:val="000000"/>
        </w:rPr>
        <w:t xml:space="preserve">Предприятием в расчете расходов на 2023 год заявлены затраты на сырье и материалы в сумме 1 808 тыс. руб. </w:t>
      </w:r>
    </w:p>
    <w:p w14:paraId="42A36F34" w14:textId="77777777" w:rsidR="009B79F8" w:rsidRPr="009B79F8" w:rsidRDefault="009B79F8" w:rsidP="009B79F8">
      <w:pPr>
        <w:tabs>
          <w:tab w:val="left" w:pos="0"/>
          <w:tab w:val="left" w:pos="426"/>
        </w:tabs>
        <w:ind w:firstLine="709"/>
        <w:jc w:val="both"/>
        <w:rPr>
          <w:color w:val="000000"/>
        </w:rPr>
      </w:pPr>
      <w:r w:rsidRPr="009B79F8">
        <w:rPr>
          <w:color w:val="000000"/>
        </w:rPr>
        <w:t>Согласно пункту 40 Основ ценообразования расходы регулируемой организации на приобретение сырья и материалов, используемых ею для производственных и хозяйственных нужд, определяются как сумма по каждому виду сырья и материалов произведений плановых цен и экономически обоснованных объемов потребления сырья и материалов при осуществлении регулируемой деятельности, определяемых в соответствии с методическими указаниями.</w:t>
      </w:r>
    </w:p>
    <w:p w14:paraId="12EDF004" w14:textId="77777777" w:rsidR="009B79F8" w:rsidRPr="009B79F8" w:rsidRDefault="009B79F8" w:rsidP="009B79F8">
      <w:pPr>
        <w:tabs>
          <w:tab w:val="left" w:pos="0"/>
          <w:tab w:val="left" w:pos="426"/>
        </w:tabs>
        <w:ind w:firstLine="709"/>
        <w:jc w:val="both"/>
        <w:rPr>
          <w:color w:val="000000"/>
        </w:rPr>
      </w:pPr>
      <w:r w:rsidRPr="009B79F8">
        <w:rPr>
          <w:color w:val="000000"/>
        </w:rPr>
        <w:t>В связи с отсутствием в обоснованиях предприятия экономически обоснованного расчета заявленных расходов, экспертами произведен расчет расходов на сырье и материалы на 2023 год исходя из фактических расходов 2021 года шаблон BALANCE.CALC.TARIFF.WARM.2021.FACT, с учетом индексов ИПЦ Минэкономразвития РФ от 28.09.2022 на 2022/2021 = 1,139 и 2023/2022 = 1,060. Расходы по статье на 2023 год принимаются в сумме 1 808 тыс. руб. = 1 498 тыс. руб. (факт 2021) * 1,139 * 1,060.</w:t>
      </w:r>
    </w:p>
    <w:p w14:paraId="4D1D7FED" w14:textId="77777777" w:rsidR="009B79F8" w:rsidRPr="009B79F8" w:rsidRDefault="009B79F8" w:rsidP="009B79F8">
      <w:pPr>
        <w:tabs>
          <w:tab w:val="left" w:pos="0"/>
          <w:tab w:val="left" w:pos="426"/>
        </w:tabs>
        <w:ind w:firstLine="709"/>
        <w:jc w:val="both"/>
        <w:rPr>
          <w:color w:val="000000"/>
        </w:rPr>
      </w:pPr>
      <w:r w:rsidRPr="009B79F8">
        <w:rPr>
          <w:color w:val="000000"/>
        </w:rPr>
        <w:t>Корректировка расходов относительно предложений предприятия отсутствует.</w:t>
      </w:r>
    </w:p>
    <w:p w14:paraId="7FC182F5" w14:textId="77777777" w:rsidR="009B79F8" w:rsidRPr="009B79F8" w:rsidRDefault="009B79F8" w:rsidP="009B79F8">
      <w:pPr>
        <w:tabs>
          <w:tab w:val="left" w:pos="0"/>
          <w:tab w:val="left" w:pos="426"/>
        </w:tabs>
        <w:ind w:firstLine="709"/>
        <w:jc w:val="center"/>
        <w:rPr>
          <w:b/>
          <w:color w:val="000000"/>
        </w:rPr>
      </w:pPr>
    </w:p>
    <w:p w14:paraId="3DC9E55E" w14:textId="77777777" w:rsidR="009B79F8" w:rsidRPr="009B79F8" w:rsidRDefault="009B79F8" w:rsidP="009B79F8">
      <w:pPr>
        <w:numPr>
          <w:ilvl w:val="1"/>
          <w:numId w:val="7"/>
        </w:numPr>
        <w:tabs>
          <w:tab w:val="left" w:pos="0"/>
        </w:tabs>
        <w:ind w:left="1418" w:hanging="709"/>
        <w:outlineLvl w:val="1"/>
        <w:rPr>
          <w:b/>
          <w:bCs/>
          <w:color w:val="000000"/>
        </w:rPr>
      </w:pPr>
      <w:bookmarkStart w:id="234" w:name="_Toc118192823"/>
      <w:r w:rsidRPr="009B79F8">
        <w:rPr>
          <w:b/>
          <w:bCs/>
          <w:color w:val="000000"/>
        </w:rPr>
        <w:t>Расходы на материалы на текущий и капитальный ремонт</w:t>
      </w:r>
      <w:bookmarkEnd w:id="234"/>
    </w:p>
    <w:p w14:paraId="05712470" w14:textId="77777777" w:rsidR="009B79F8" w:rsidRPr="009B79F8" w:rsidRDefault="009B79F8" w:rsidP="009B79F8">
      <w:pPr>
        <w:tabs>
          <w:tab w:val="left" w:pos="0"/>
          <w:tab w:val="left" w:pos="426"/>
        </w:tabs>
        <w:ind w:firstLine="709"/>
        <w:jc w:val="both"/>
        <w:rPr>
          <w:color w:val="000000"/>
        </w:rPr>
      </w:pPr>
    </w:p>
    <w:p w14:paraId="608F95A2"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представлен пакет обосновывающих документов к ремонтной программе на 2023 - 2027 годы, которая предусматривает выполнение капитальных ремонтов в части теплоснабжения на сумму 6 085 тыс. руб. в 2023 году.</w:t>
      </w:r>
    </w:p>
    <w:p w14:paraId="7F6C437C" w14:textId="77777777" w:rsidR="009B79F8" w:rsidRPr="009B79F8" w:rsidRDefault="009B79F8" w:rsidP="009B79F8">
      <w:pPr>
        <w:tabs>
          <w:tab w:val="left" w:pos="0"/>
          <w:tab w:val="left" w:pos="426"/>
        </w:tabs>
        <w:ind w:firstLine="709"/>
        <w:jc w:val="both"/>
        <w:rPr>
          <w:color w:val="000000"/>
        </w:rPr>
      </w:pPr>
      <w:r w:rsidRPr="009B79F8">
        <w:rPr>
          <w:color w:val="000000"/>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7765F1DE" w14:textId="77777777" w:rsidR="009B79F8" w:rsidRPr="009B79F8" w:rsidRDefault="009B79F8" w:rsidP="009B79F8">
      <w:pPr>
        <w:tabs>
          <w:tab w:val="left" w:pos="0"/>
          <w:tab w:val="left" w:pos="426"/>
        </w:tabs>
        <w:ind w:firstLine="709"/>
        <w:jc w:val="both"/>
        <w:rPr>
          <w:color w:val="000000"/>
        </w:rPr>
      </w:pPr>
      <w:r w:rsidRPr="009B79F8">
        <w:rPr>
          <w:color w:val="000000"/>
        </w:rPr>
        <w:t>Для обоснования расходов на ремонты предприятием письмом №388 от 19.10.2022 в том числе представлена ремонтная программа (стр. 14-106). В состав обосновывающих документов вошли программа ремонта котельных на 2023 год (стр. 14), акт обследования котельных (стр. 15-16), план мероприятий по ремонту котельных на 2023-2027 годы (стр. 17- 21), дефектная ведомость объемов работ (стр. 22-33), локальный сметный расчет (стр. 34-106).</w:t>
      </w:r>
    </w:p>
    <w:p w14:paraId="1CFCBB60" w14:textId="77777777" w:rsidR="009B79F8" w:rsidRPr="009B79F8" w:rsidRDefault="009B79F8" w:rsidP="009B79F8">
      <w:pPr>
        <w:tabs>
          <w:tab w:val="left" w:pos="0"/>
          <w:tab w:val="left" w:pos="426"/>
        </w:tabs>
        <w:ind w:firstLine="709"/>
        <w:jc w:val="both"/>
        <w:rPr>
          <w:color w:val="000000"/>
        </w:rPr>
      </w:pPr>
      <w:r w:rsidRPr="009B79F8">
        <w:rPr>
          <w:color w:val="000000"/>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26AD10BE" w14:textId="77777777" w:rsidR="009B79F8" w:rsidRPr="009B79F8" w:rsidRDefault="009B79F8" w:rsidP="009B79F8">
      <w:pPr>
        <w:tabs>
          <w:tab w:val="left" w:pos="0"/>
          <w:tab w:val="left" w:pos="426"/>
        </w:tabs>
        <w:ind w:firstLine="709"/>
        <w:jc w:val="both"/>
        <w:rPr>
          <w:color w:val="000000"/>
        </w:rPr>
      </w:pPr>
      <w:r w:rsidRPr="009B79F8">
        <w:rPr>
          <w:color w:val="000000"/>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58680BB5" w14:textId="77777777" w:rsidR="009B79F8" w:rsidRPr="009B79F8" w:rsidRDefault="009B79F8" w:rsidP="009B79F8">
      <w:pPr>
        <w:tabs>
          <w:tab w:val="left" w:pos="0"/>
          <w:tab w:val="left" w:pos="426"/>
        </w:tabs>
        <w:ind w:firstLine="709"/>
        <w:jc w:val="both"/>
        <w:rPr>
          <w:color w:val="000000"/>
        </w:rPr>
      </w:pPr>
      <w:r w:rsidRPr="009B79F8">
        <w:rPr>
          <w:color w:val="000000"/>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A9611EC" w14:textId="77777777" w:rsidR="009B79F8" w:rsidRPr="009B79F8" w:rsidRDefault="009B79F8" w:rsidP="009B79F8">
      <w:pPr>
        <w:tabs>
          <w:tab w:val="left" w:pos="0"/>
          <w:tab w:val="left" w:pos="426"/>
        </w:tabs>
        <w:ind w:firstLine="709"/>
        <w:jc w:val="both"/>
        <w:rPr>
          <w:color w:val="000000"/>
        </w:rPr>
      </w:pPr>
      <w:r w:rsidRPr="009B79F8">
        <w:rPr>
          <w:color w:val="000000"/>
        </w:rPr>
        <w:t>б) цены, установленные в договорах, заключенных в результате проведения торгов;</w:t>
      </w:r>
    </w:p>
    <w:p w14:paraId="5A3A452D" w14:textId="77777777" w:rsidR="009B79F8" w:rsidRPr="009B79F8" w:rsidRDefault="009B79F8" w:rsidP="009B79F8">
      <w:pPr>
        <w:tabs>
          <w:tab w:val="left" w:pos="0"/>
          <w:tab w:val="left" w:pos="426"/>
        </w:tabs>
        <w:ind w:firstLine="709"/>
        <w:jc w:val="both"/>
        <w:rPr>
          <w:color w:val="000000"/>
        </w:rPr>
      </w:pPr>
      <w:r w:rsidRPr="009B79F8">
        <w:rPr>
          <w:color w:val="000000"/>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w:t>
      </w:r>
      <w:r w:rsidRPr="009B79F8">
        <w:rPr>
          <w:color w:val="000000"/>
        </w:rPr>
        <w:lastRenderedPageBreak/>
        <w:t>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087CC344" w14:textId="77777777" w:rsidR="009B79F8" w:rsidRPr="009B79F8" w:rsidRDefault="009B79F8" w:rsidP="009B79F8">
      <w:pPr>
        <w:tabs>
          <w:tab w:val="left" w:pos="0"/>
          <w:tab w:val="left" w:pos="426"/>
        </w:tabs>
        <w:ind w:firstLine="709"/>
        <w:jc w:val="both"/>
        <w:rPr>
          <w:color w:val="000000"/>
        </w:rPr>
      </w:pPr>
      <w:r w:rsidRPr="009B79F8">
        <w:rPr>
          <w:color w:val="000000"/>
        </w:rPr>
        <w:t>прогноз индекса потребительских цен (в среднем за год к предыдущему году);</w:t>
      </w:r>
    </w:p>
    <w:p w14:paraId="355BBB1B" w14:textId="77777777" w:rsidR="009B79F8" w:rsidRPr="009B79F8" w:rsidRDefault="009B79F8" w:rsidP="009B79F8">
      <w:pPr>
        <w:tabs>
          <w:tab w:val="left" w:pos="0"/>
          <w:tab w:val="left" w:pos="426"/>
        </w:tabs>
        <w:ind w:firstLine="709"/>
        <w:jc w:val="both"/>
        <w:rPr>
          <w:color w:val="000000"/>
        </w:rPr>
      </w:pPr>
      <w:r w:rsidRPr="009B79F8">
        <w:rPr>
          <w:color w:val="000000"/>
        </w:rPr>
        <w:t>цены на природный газ;</w:t>
      </w:r>
    </w:p>
    <w:p w14:paraId="1B25C584" w14:textId="77777777" w:rsidR="009B79F8" w:rsidRPr="009B79F8" w:rsidRDefault="009B79F8" w:rsidP="009B79F8">
      <w:pPr>
        <w:tabs>
          <w:tab w:val="left" w:pos="0"/>
          <w:tab w:val="left" w:pos="426"/>
        </w:tabs>
        <w:ind w:firstLine="709"/>
        <w:jc w:val="both"/>
        <w:rPr>
          <w:color w:val="000000"/>
        </w:rPr>
      </w:pPr>
      <w:r w:rsidRPr="009B79F8">
        <w:rPr>
          <w:color w:val="000000"/>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1317101A" w14:textId="77777777" w:rsidR="009B79F8" w:rsidRPr="009B79F8" w:rsidRDefault="009B79F8" w:rsidP="009B79F8">
      <w:pPr>
        <w:tabs>
          <w:tab w:val="left" w:pos="0"/>
          <w:tab w:val="left" w:pos="426"/>
        </w:tabs>
        <w:ind w:firstLine="709"/>
        <w:jc w:val="both"/>
        <w:rPr>
          <w:color w:val="000000"/>
        </w:rPr>
      </w:pPr>
      <w:r w:rsidRPr="009B79F8">
        <w:rPr>
          <w:color w:val="000000"/>
        </w:rPr>
        <w:t>динамика цен (тарифов) на товары (услуги) (в среднем за год к предыдущему году).</w:t>
      </w:r>
    </w:p>
    <w:p w14:paraId="76D1834B" w14:textId="77777777" w:rsidR="009B79F8" w:rsidRPr="009B79F8" w:rsidRDefault="009B79F8" w:rsidP="009B79F8">
      <w:pPr>
        <w:tabs>
          <w:tab w:val="left" w:pos="0"/>
          <w:tab w:val="left" w:pos="426"/>
        </w:tabs>
        <w:ind w:firstLine="709"/>
        <w:jc w:val="both"/>
        <w:rPr>
          <w:color w:val="000000"/>
        </w:rPr>
      </w:pPr>
      <w:r w:rsidRPr="009B79F8">
        <w:rPr>
          <w:color w:val="000000"/>
        </w:rPr>
        <w:t>Был проведен анализ технической необходимости выполнения заявленных мероприятий. В качестве обоснования были представлены программа ремонта котельных на 2023 год (стр. 14), акт обследования котельных (стр. 15-16), план мероприятий по ремонту котельных на 2023-2027 годы (стр. 17- 21), дефектная ведомость объемов работ (стр. 22-33). По результатам анализа эксперты считают необходимость выполнения заявленных мероприятий обоснованными.</w:t>
      </w:r>
    </w:p>
    <w:p w14:paraId="5EA6C9E2" w14:textId="77777777" w:rsidR="009B79F8" w:rsidRPr="009B79F8" w:rsidRDefault="009B79F8" w:rsidP="009B79F8">
      <w:pPr>
        <w:tabs>
          <w:tab w:val="left" w:pos="0"/>
          <w:tab w:val="left" w:pos="426"/>
        </w:tabs>
        <w:ind w:firstLine="709"/>
        <w:jc w:val="both"/>
        <w:rPr>
          <w:color w:val="000000"/>
        </w:rPr>
      </w:pPr>
      <w:r w:rsidRPr="009B79F8">
        <w:rPr>
          <w:color w:val="000000"/>
        </w:rPr>
        <w:t>Также был проведен анализ стоимости выполнения мероприятий. В качестве обоснования стоимости представлен локальный сметный расчет (стр. 34-106).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9B79F8">
        <w:rPr>
          <w:color w:val="000000"/>
        </w:rPr>
        <w:tab/>
      </w:r>
    </w:p>
    <w:p w14:paraId="3F9BC3D6" w14:textId="77777777" w:rsidR="009B79F8" w:rsidRPr="009B79F8" w:rsidRDefault="009B79F8" w:rsidP="009B79F8">
      <w:pPr>
        <w:tabs>
          <w:tab w:val="left" w:pos="0"/>
          <w:tab w:val="left" w:pos="426"/>
        </w:tabs>
        <w:ind w:firstLine="709"/>
        <w:jc w:val="both"/>
        <w:rPr>
          <w:color w:val="000000"/>
        </w:rPr>
      </w:pPr>
      <w:r w:rsidRPr="009B79F8">
        <w:rPr>
          <w:color w:val="000000"/>
        </w:rPr>
        <w:t>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2023 год в размере 6085 тыс. руб. согласно таблице 7.</w:t>
      </w:r>
    </w:p>
    <w:p w14:paraId="55B4AF53" w14:textId="77777777" w:rsidR="009B79F8" w:rsidRPr="009B79F8" w:rsidRDefault="009B79F8" w:rsidP="009B79F8">
      <w:pPr>
        <w:jc w:val="right"/>
        <w:rPr>
          <w:bCs/>
          <w:color w:val="000000"/>
        </w:rPr>
      </w:pPr>
      <w:r w:rsidRPr="009B79F8">
        <w:rPr>
          <w:bCs/>
          <w:color w:val="000000"/>
        </w:rPr>
        <w:t>Таблица 7</w:t>
      </w:r>
    </w:p>
    <w:p w14:paraId="0FB6E10A" w14:textId="77777777" w:rsidR="009B79F8" w:rsidRPr="009B79F8" w:rsidRDefault="009B79F8" w:rsidP="009B79F8">
      <w:pPr>
        <w:jc w:val="center"/>
        <w:rPr>
          <w:bCs/>
          <w:color w:val="000000"/>
        </w:rPr>
      </w:pPr>
      <w:r w:rsidRPr="009B79F8">
        <w:rPr>
          <w:bCs/>
          <w:color w:val="000000"/>
        </w:rPr>
        <w:t xml:space="preserve">Программа капитального ремонтного обслуживания МКП «Комфорт» на 2023 год </w:t>
      </w:r>
    </w:p>
    <w:p w14:paraId="75E406F5" w14:textId="77777777" w:rsidR="009B79F8" w:rsidRPr="009B79F8" w:rsidRDefault="009B79F8" w:rsidP="009B79F8">
      <w:pPr>
        <w:jc w:val="right"/>
        <w:rPr>
          <w:bCs/>
          <w:color w:val="000000"/>
          <w:sz w:val="20"/>
          <w:szCs w:val="20"/>
        </w:rPr>
      </w:pPr>
      <w:r w:rsidRPr="009B79F8">
        <w:rPr>
          <w:bCs/>
          <w:color w:val="000000"/>
          <w:sz w:val="20"/>
          <w:szCs w:val="20"/>
        </w:rPr>
        <w:t>Без НДС</w:t>
      </w:r>
    </w:p>
    <w:tbl>
      <w:tblPr>
        <w:tblW w:w="5000" w:type="pct"/>
        <w:tblCellMar>
          <w:left w:w="28" w:type="dxa"/>
          <w:right w:w="28" w:type="dxa"/>
        </w:tblCellMar>
        <w:tblLook w:val="04A0" w:firstRow="1" w:lastRow="0" w:firstColumn="1" w:lastColumn="0" w:noHBand="0" w:noVBand="1"/>
      </w:tblPr>
      <w:tblGrid>
        <w:gridCol w:w="326"/>
        <w:gridCol w:w="1814"/>
        <w:gridCol w:w="805"/>
        <w:gridCol w:w="1172"/>
        <w:gridCol w:w="1407"/>
        <w:gridCol w:w="1971"/>
        <w:gridCol w:w="1266"/>
        <w:gridCol w:w="1151"/>
      </w:tblGrid>
      <w:tr w:rsidR="009B79F8" w:rsidRPr="009B79F8" w14:paraId="78819B31" w14:textId="77777777" w:rsidTr="00F95151">
        <w:trPr>
          <w:trHeight w:val="526"/>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BEC66" w14:textId="77777777" w:rsidR="009B79F8" w:rsidRPr="009B79F8" w:rsidRDefault="009B79F8" w:rsidP="009B79F8">
            <w:pPr>
              <w:jc w:val="center"/>
              <w:rPr>
                <w:color w:val="000000"/>
                <w:sz w:val="20"/>
                <w:szCs w:val="20"/>
              </w:rPr>
            </w:pPr>
            <w:r w:rsidRPr="009B79F8">
              <w:rPr>
                <w:color w:val="000000"/>
                <w:sz w:val="20"/>
                <w:szCs w:val="20"/>
              </w:rPr>
              <w:t>№ п/п</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8E796" w14:textId="77777777" w:rsidR="009B79F8" w:rsidRPr="009B79F8" w:rsidRDefault="009B79F8" w:rsidP="009B79F8">
            <w:pPr>
              <w:jc w:val="center"/>
              <w:rPr>
                <w:color w:val="000000"/>
                <w:sz w:val="20"/>
                <w:szCs w:val="20"/>
              </w:rPr>
            </w:pPr>
            <w:r w:rsidRPr="009B79F8">
              <w:rPr>
                <w:color w:val="000000"/>
                <w:sz w:val="20"/>
                <w:szCs w:val="20"/>
              </w:rPr>
              <w:t>Наименование объекта</w:t>
            </w:r>
          </w:p>
        </w:tc>
        <w:tc>
          <w:tcPr>
            <w:tcW w:w="40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C3939DC" w14:textId="77777777" w:rsidR="009B79F8" w:rsidRPr="009B79F8" w:rsidRDefault="009B79F8" w:rsidP="009B79F8">
            <w:pPr>
              <w:jc w:val="center"/>
              <w:rPr>
                <w:color w:val="000000"/>
                <w:sz w:val="20"/>
                <w:szCs w:val="20"/>
              </w:rPr>
            </w:pPr>
            <w:r w:rsidRPr="009B79F8">
              <w:rPr>
                <w:color w:val="000000"/>
                <w:sz w:val="20"/>
                <w:szCs w:val="20"/>
              </w:rPr>
              <w:t>Способ</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D9AFF" w14:textId="77777777" w:rsidR="009B79F8" w:rsidRPr="009B79F8" w:rsidRDefault="009B79F8" w:rsidP="009B79F8">
            <w:pPr>
              <w:jc w:val="center"/>
              <w:rPr>
                <w:color w:val="000000"/>
                <w:sz w:val="20"/>
                <w:szCs w:val="20"/>
              </w:rPr>
            </w:pPr>
            <w:r w:rsidRPr="009B79F8">
              <w:rPr>
                <w:color w:val="000000"/>
                <w:sz w:val="20"/>
                <w:szCs w:val="20"/>
              </w:rPr>
              <w:t>Вид ремонта</w:t>
            </w:r>
          </w:p>
        </w:tc>
        <w:tc>
          <w:tcPr>
            <w:tcW w:w="711" w:type="pct"/>
            <w:tcBorders>
              <w:top w:val="single" w:sz="4" w:space="0" w:color="auto"/>
              <w:left w:val="single" w:sz="4" w:space="0" w:color="auto"/>
              <w:bottom w:val="single" w:sz="4" w:space="0" w:color="000000"/>
              <w:right w:val="single" w:sz="4" w:space="0" w:color="auto"/>
            </w:tcBorders>
            <w:vAlign w:val="center"/>
          </w:tcPr>
          <w:p w14:paraId="79DFD597" w14:textId="77777777" w:rsidR="009B79F8" w:rsidRPr="009B79F8" w:rsidRDefault="009B79F8" w:rsidP="009B79F8">
            <w:pPr>
              <w:jc w:val="center"/>
              <w:rPr>
                <w:color w:val="000000"/>
                <w:sz w:val="20"/>
                <w:szCs w:val="20"/>
              </w:rPr>
            </w:pPr>
            <w:r w:rsidRPr="009B79F8">
              <w:rPr>
                <w:color w:val="000000"/>
                <w:sz w:val="20"/>
                <w:szCs w:val="20"/>
              </w:rPr>
              <w:t>Стоимость ремонтов по предложению предприятия, тыс. руб.</w:t>
            </w:r>
          </w:p>
        </w:tc>
        <w:tc>
          <w:tcPr>
            <w:tcW w:w="99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B120176" w14:textId="77777777" w:rsidR="009B79F8" w:rsidRPr="009B79F8" w:rsidRDefault="009B79F8" w:rsidP="009B79F8">
            <w:pPr>
              <w:jc w:val="center"/>
              <w:rPr>
                <w:color w:val="000000"/>
                <w:sz w:val="20"/>
                <w:szCs w:val="20"/>
              </w:rPr>
            </w:pPr>
            <w:r w:rsidRPr="009B79F8">
              <w:rPr>
                <w:color w:val="000000"/>
                <w:sz w:val="20"/>
                <w:szCs w:val="20"/>
              </w:rPr>
              <w:t xml:space="preserve">Подтверждающие </w:t>
            </w:r>
          </w:p>
          <w:p w14:paraId="1CCECC3C" w14:textId="77777777" w:rsidR="009B79F8" w:rsidRPr="009B79F8" w:rsidRDefault="009B79F8" w:rsidP="009B79F8">
            <w:pPr>
              <w:jc w:val="center"/>
              <w:rPr>
                <w:color w:val="000000"/>
                <w:sz w:val="20"/>
                <w:szCs w:val="20"/>
              </w:rPr>
            </w:pPr>
            <w:r w:rsidRPr="009B79F8">
              <w:rPr>
                <w:color w:val="000000"/>
                <w:sz w:val="20"/>
                <w:szCs w:val="20"/>
              </w:rPr>
              <w:t>документы</w:t>
            </w:r>
          </w:p>
        </w:tc>
        <w:tc>
          <w:tcPr>
            <w:tcW w:w="639" w:type="pct"/>
            <w:tcBorders>
              <w:top w:val="single" w:sz="4" w:space="0" w:color="auto"/>
              <w:left w:val="single" w:sz="4" w:space="0" w:color="auto"/>
              <w:bottom w:val="single" w:sz="4" w:space="0" w:color="000000"/>
              <w:right w:val="nil"/>
            </w:tcBorders>
            <w:shd w:val="clear" w:color="auto" w:fill="auto"/>
            <w:vAlign w:val="center"/>
            <w:hideMark/>
          </w:tcPr>
          <w:p w14:paraId="447DCE66" w14:textId="77777777" w:rsidR="009B79F8" w:rsidRPr="009B79F8" w:rsidRDefault="009B79F8" w:rsidP="009B79F8">
            <w:pPr>
              <w:jc w:val="center"/>
              <w:rPr>
                <w:color w:val="000000"/>
                <w:sz w:val="20"/>
                <w:szCs w:val="20"/>
              </w:rPr>
            </w:pPr>
            <w:r w:rsidRPr="009B79F8">
              <w:rPr>
                <w:color w:val="000000"/>
                <w:sz w:val="20"/>
                <w:szCs w:val="20"/>
              </w:rPr>
              <w:t>Стоимость ремонтов по мнению экспертов, тыс. руб.</w:t>
            </w:r>
          </w:p>
        </w:tc>
        <w:tc>
          <w:tcPr>
            <w:tcW w:w="58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963E62A" w14:textId="77777777" w:rsidR="009B79F8" w:rsidRPr="009B79F8" w:rsidRDefault="009B79F8" w:rsidP="009B79F8">
            <w:pPr>
              <w:jc w:val="center"/>
              <w:rPr>
                <w:color w:val="000000"/>
                <w:sz w:val="20"/>
                <w:szCs w:val="20"/>
              </w:rPr>
            </w:pPr>
            <w:r w:rsidRPr="009B79F8">
              <w:rPr>
                <w:color w:val="000000"/>
                <w:sz w:val="20"/>
                <w:szCs w:val="20"/>
              </w:rPr>
              <w:t>Примечания</w:t>
            </w:r>
          </w:p>
        </w:tc>
      </w:tr>
      <w:tr w:rsidR="009B79F8" w:rsidRPr="009B79F8" w14:paraId="39CE40E4" w14:textId="77777777" w:rsidTr="00F95151">
        <w:trPr>
          <w:trHeight w:val="20"/>
        </w:trPr>
        <w:tc>
          <w:tcPr>
            <w:tcW w:w="164" w:type="pct"/>
            <w:tcBorders>
              <w:top w:val="nil"/>
              <w:left w:val="single" w:sz="4" w:space="0" w:color="auto"/>
              <w:bottom w:val="single" w:sz="4" w:space="0" w:color="auto"/>
              <w:right w:val="single" w:sz="4" w:space="0" w:color="auto"/>
            </w:tcBorders>
            <w:shd w:val="clear" w:color="auto" w:fill="auto"/>
            <w:vAlign w:val="center"/>
          </w:tcPr>
          <w:p w14:paraId="1F2BA103" w14:textId="77777777" w:rsidR="009B79F8" w:rsidRPr="009B79F8" w:rsidRDefault="009B79F8" w:rsidP="009B79F8">
            <w:pPr>
              <w:jc w:val="center"/>
              <w:rPr>
                <w:color w:val="000000"/>
                <w:sz w:val="20"/>
                <w:szCs w:val="20"/>
              </w:rPr>
            </w:pPr>
            <w:r w:rsidRPr="009B79F8">
              <w:rPr>
                <w:color w:val="000000"/>
                <w:sz w:val="20"/>
                <w:szCs w:val="20"/>
              </w:rPr>
              <w:t>1</w:t>
            </w:r>
          </w:p>
        </w:tc>
        <w:tc>
          <w:tcPr>
            <w:tcW w:w="916" w:type="pct"/>
            <w:tcBorders>
              <w:top w:val="nil"/>
              <w:left w:val="nil"/>
              <w:bottom w:val="single" w:sz="4" w:space="0" w:color="auto"/>
              <w:right w:val="single" w:sz="4" w:space="0" w:color="auto"/>
            </w:tcBorders>
            <w:shd w:val="clear" w:color="auto" w:fill="auto"/>
            <w:vAlign w:val="center"/>
          </w:tcPr>
          <w:p w14:paraId="67CCAD74" w14:textId="77777777" w:rsidR="009B79F8" w:rsidRPr="009B79F8" w:rsidRDefault="009B79F8" w:rsidP="009B79F8">
            <w:pPr>
              <w:rPr>
                <w:color w:val="000000"/>
                <w:sz w:val="20"/>
                <w:szCs w:val="20"/>
              </w:rPr>
            </w:pPr>
            <w:r w:rsidRPr="009B79F8">
              <w:rPr>
                <w:color w:val="000000"/>
                <w:sz w:val="20"/>
                <w:szCs w:val="20"/>
              </w:rPr>
              <w:t>Ремонт котельных, замена участков т/с, ремонт тепловых колодцев, замена тепловой изоляции, замена врезок в жилые дома</w:t>
            </w:r>
          </w:p>
        </w:tc>
        <w:tc>
          <w:tcPr>
            <w:tcW w:w="407" w:type="pct"/>
            <w:tcBorders>
              <w:top w:val="nil"/>
              <w:left w:val="nil"/>
              <w:bottom w:val="single" w:sz="4" w:space="0" w:color="auto"/>
              <w:right w:val="single" w:sz="4" w:space="0" w:color="auto"/>
            </w:tcBorders>
            <w:shd w:val="clear" w:color="auto" w:fill="auto"/>
            <w:vAlign w:val="center"/>
          </w:tcPr>
          <w:p w14:paraId="32273247" w14:textId="77777777" w:rsidR="009B79F8" w:rsidRPr="009B79F8" w:rsidRDefault="009B79F8" w:rsidP="009B79F8">
            <w:pPr>
              <w:jc w:val="center"/>
              <w:rPr>
                <w:color w:val="000000"/>
                <w:sz w:val="20"/>
                <w:szCs w:val="20"/>
              </w:rPr>
            </w:pPr>
            <w:r w:rsidRPr="009B79F8">
              <w:rPr>
                <w:color w:val="000000"/>
                <w:sz w:val="20"/>
                <w:szCs w:val="20"/>
              </w:rPr>
              <w:t>подряд</w:t>
            </w:r>
          </w:p>
        </w:tc>
        <w:tc>
          <w:tcPr>
            <w:tcW w:w="587" w:type="pct"/>
            <w:tcBorders>
              <w:top w:val="nil"/>
              <w:left w:val="nil"/>
              <w:bottom w:val="single" w:sz="4" w:space="0" w:color="auto"/>
              <w:right w:val="single" w:sz="4" w:space="0" w:color="auto"/>
            </w:tcBorders>
            <w:shd w:val="clear" w:color="auto" w:fill="auto"/>
            <w:vAlign w:val="center"/>
          </w:tcPr>
          <w:p w14:paraId="24C0A04A" w14:textId="77777777" w:rsidR="009B79F8" w:rsidRPr="009B79F8" w:rsidRDefault="009B79F8" w:rsidP="009B79F8">
            <w:pPr>
              <w:jc w:val="center"/>
              <w:rPr>
                <w:color w:val="000000"/>
                <w:sz w:val="20"/>
                <w:szCs w:val="20"/>
              </w:rPr>
            </w:pPr>
            <w:r w:rsidRPr="009B79F8">
              <w:rPr>
                <w:color w:val="000000"/>
                <w:sz w:val="20"/>
                <w:szCs w:val="20"/>
              </w:rPr>
              <w:t>капитальный ремонт</w:t>
            </w:r>
          </w:p>
        </w:tc>
        <w:tc>
          <w:tcPr>
            <w:tcW w:w="711" w:type="pct"/>
            <w:tcBorders>
              <w:top w:val="nil"/>
              <w:left w:val="single" w:sz="4" w:space="0" w:color="auto"/>
              <w:bottom w:val="single" w:sz="4" w:space="0" w:color="auto"/>
              <w:right w:val="single" w:sz="4" w:space="0" w:color="auto"/>
            </w:tcBorders>
            <w:vAlign w:val="center"/>
          </w:tcPr>
          <w:p w14:paraId="0CD21033" w14:textId="77777777" w:rsidR="009B79F8" w:rsidRPr="009B79F8" w:rsidRDefault="009B79F8" w:rsidP="009B79F8">
            <w:pPr>
              <w:jc w:val="center"/>
              <w:rPr>
                <w:color w:val="000000"/>
                <w:sz w:val="20"/>
                <w:szCs w:val="20"/>
              </w:rPr>
            </w:pPr>
            <w:r w:rsidRPr="009B79F8">
              <w:rPr>
                <w:color w:val="000000"/>
                <w:sz w:val="20"/>
                <w:szCs w:val="20"/>
              </w:rPr>
              <w:t>6085</w:t>
            </w:r>
          </w:p>
        </w:tc>
        <w:tc>
          <w:tcPr>
            <w:tcW w:w="995" w:type="pct"/>
            <w:tcBorders>
              <w:top w:val="nil"/>
              <w:left w:val="single" w:sz="4" w:space="0" w:color="auto"/>
              <w:bottom w:val="single" w:sz="4" w:space="0" w:color="auto"/>
              <w:right w:val="single" w:sz="4" w:space="0" w:color="auto"/>
            </w:tcBorders>
            <w:shd w:val="clear" w:color="auto" w:fill="auto"/>
            <w:vAlign w:val="center"/>
          </w:tcPr>
          <w:p w14:paraId="71C43BC8" w14:textId="77777777" w:rsidR="009B79F8" w:rsidRPr="009B79F8" w:rsidRDefault="009B79F8" w:rsidP="009B79F8">
            <w:pPr>
              <w:jc w:val="center"/>
              <w:rPr>
                <w:color w:val="000000"/>
                <w:sz w:val="20"/>
                <w:szCs w:val="20"/>
              </w:rPr>
            </w:pPr>
            <w:r w:rsidRPr="009B79F8">
              <w:rPr>
                <w:color w:val="000000"/>
                <w:sz w:val="20"/>
                <w:szCs w:val="20"/>
              </w:rPr>
              <w:t xml:space="preserve">Программа ремонта, акт обследования, план мероприятий по ремонту котельных, дефектная ведомость, локальный сметный расчет </w:t>
            </w:r>
          </w:p>
        </w:tc>
        <w:tc>
          <w:tcPr>
            <w:tcW w:w="639" w:type="pct"/>
            <w:tcBorders>
              <w:top w:val="single" w:sz="4" w:space="0" w:color="auto"/>
              <w:left w:val="nil"/>
              <w:bottom w:val="nil"/>
              <w:right w:val="single" w:sz="4" w:space="0" w:color="auto"/>
            </w:tcBorders>
            <w:shd w:val="clear" w:color="auto" w:fill="auto"/>
            <w:vAlign w:val="center"/>
          </w:tcPr>
          <w:p w14:paraId="10365DE5" w14:textId="77777777" w:rsidR="009B79F8" w:rsidRPr="009B79F8" w:rsidRDefault="009B79F8" w:rsidP="009B79F8">
            <w:pPr>
              <w:jc w:val="center"/>
              <w:rPr>
                <w:color w:val="000000"/>
                <w:sz w:val="20"/>
                <w:szCs w:val="20"/>
              </w:rPr>
            </w:pPr>
            <w:r w:rsidRPr="009B79F8">
              <w:rPr>
                <w:color w:val="000000"/>
                <w:sz w:val="20"/>
                <w:szCs w:val="20"/>
              </w:rPr>
              <w:t>6085</w:t>
            </w:r>
          </w:p>
        </w:tc>
        <w:tc>
          <w:tcPr>
            <w:tcW w:w="581" w:type="pct"/>
            <w:tcBorders>
              <w:top w:val="nil"/>
              <w:left w:val="nil"/>
              <w:bottom w:val="single" w:sz="4" w:space="0" w:color="auto"/>
              <w:right w:val="single" w:sz="4" w:space="0" w:color="auto"/>
            </w:tcBorders>
            <w:shd w:val="clear" w:color="auto" w:fill="auto"/>
            <w:vAlign w:val="center"/>
          </w:tcPr>
          <w:p w14:paraId="10BCE5F2" w14:textId="77777777" w:rsidR="009B79F8" w:rsidRPr="009B79F8" w:rsidRDefault="009B79F8" w:rsidP="009B79F8">
            <w:pPr>
              <w:jc w:val="center"/>
              <w:rPr>
                <w:color w:val="000000"/>
                <w:sz w:val="20"/>
                <w:szCs w:val="20"/>
              </w:rPr>
            </w:pPr>
          </w:p>
        </w:tc>
      </w:tr>
      <w:tr w:rsidR="009B79F8" w:rsidRPr="009B79F8" w14:paraId="353BAC85" w14:textId="77777777" w:rsidTr="00F95151">
        <w:trPr>
          <w:trHeight w:val="20"/>
        </w:trPr>
        <w:tc>
          <w:tcPr>
            <w:tcW w:w="207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89C4BB6" w14:textId="77777777" w:rsidR="009B79F8" w:rsidRPr="009B79F8" w:rsidRDefault="009B79F8" w:rsidP="009B79F8">
            <w:pPr>
              <w:jc w:val="center"/>
              <w:rPr>
                <w:b/>
                <w:bCs/>
                <w:color w:val="000000"/>
                <w:sz w:val="20"/>
                <w:szCs w:val="20"/>
              </w:rPr>
            </w:pPr>
            <w:r w:rsidRPr="009B79F8">
              <w:rPr>
                <w:b/>
                <w:bCs/>
                <w:color w:val="000000"/>
                <w:sz w:val="20"/>
                <w:szCs w:val="20"/>
              </w:rPr>
              <w:t>Итого</w:t>
            </w:r>
          </w:p>
        </w:tc>
        <w:tc>
          <w:tcPr>
            <w:tcW w:w="711" w:type="pct"/>
            <w:tcBorders>
              <w:top w:val="nil"/>
              <w:left w:val="single" w:sz="4" w:space="0" w:color="auto"/>
              <w:bottom w:val="single" w:sz="4" w:space="0" w:color="auto"/>
              <w:right w:val="single" w:sz="4" w:space="0" w:color="auto"/>
            </w:tcBorders>
            <w:vAlign w:val="center"/>
          </w:tcPr>
          <w:p w14:paraId="5F1159A2" w14:textId="77777777" w:rsidR="009B79F8" w:rsidRPr="009B79F8" w:rsidRDefault="009B79F8" w:rsidP="009B79F8">
            <w:pPr>
              <w:jc w:val="center"/>
              <w:rPr>
                <w:color w:val="000000"/>
                <w:sz w:val="20"/>
                <w:szCs w:val="20"/>
              </w:rPr>
            </w:pPr>
            <w:r w:rsidRPr="009B79F8">
              <w:rPr>
                <w:color w:val="000000"/>
                <w:sz w:val="20"/>
                <w:szCs w:val="20"/>
              </w:rPr>
              <w:t>6085</w:t>
            </w:r>
          </w:p>
        </w:tc>
        <w:tc>
          <w:tcPr>
            <w:tcW w:w="995" w:type="pct"/>
            <w:tcBorders>
              <w:top w:val="nil"/>
              <w:left w:val="single" w:sz="4" w:space="0" w:color="auto"/>
              <w:bottom w:val="single" w:sz="4" w:space="0" w:color="auto"/>
              <w:right w:val="single" w:sz="4" w:space="0" w:color="auto"/>
            </w:tcBorders>
            <w:shd w:val="clear" w:color="auto" w:fill="auto"/>
            <w:vAlign w:val="center"/>
            <w:hideMark/>
          </w:tcPr>
          <w:p w14:paraId="37A897DC" w14:textId="77777777" w:rsidR="009B79F8" w:rsidRPr="009B79F8" w:rsidRDefault="009B79F8" w:rsidP="009B79F8">
            <w:pPr>
              <w:jc w:val="center"/>
              <w:rPr>
                <w:b/>
                <w:bCs/>
                <w:color w:val="000000"/>
                <w:sz w:val="20"/>
                <w:szCs w:val="20"/>
              </w:rPr>
            </w:pPr>
            <w:r w:rsidRPr="009B79F8">
              <w:rPr>
                <w:b/>
                <w:bCs/>
                <w:color w:val="000000"/>
                <w:sz w:val="20"/>
                <w:szCs w:val="20"/>
              </w:rPr>
              <w:t>Х</w:t>
            </w:r>
          </w:p>
        </w:tc>
        <w:tc>
          <w:tcPr>
            <w:tcW w:w="639" w:type="pct"/>
            <w:tcBorders>
              <w:top w:val="single" w:sz="4" w:space="0" w:color="auto"/>
              <w:left w:val="nil"/>
              <w:bottom w:val="single" w:sz="4" w:space="0" w:color="auto"/>
              <w:right w:val="nil"/>
            </w:tcBorders>
            <w:shd w:val="clear" w:color="auto" w:fill="auto"/>
            <w:vAlign w:val="center"/>
          </w:tcPr>
          <w:p w14:paraId="59D69E00" w14:textId="77777777" w:rsidR="009B79F8" w:rsidRPr="009B79F8" w:rsidRDefault="009B79F8" w:rsidP="009B79F8">
            <w:pPr>
              <w:jc w:val="center"/>
              <w:rPr>
                <w:bCs/>
                <w:color w:val="000000"/>
                <w:sz w:val="20"/>
                <w:szCs w:val="20"/>
              </w:rPr>
            </w:pPr>
            <w:r w:rsidRPr="009B79F8">
              <w:rPr>
                <w:color w:val="000000"/>
                <w:sz w:val="20"/>
                <w:szCs w:val="20"/>
              </w:rPr>
              <w:t>6085</w:t>
            </w:r>
          </w:p>
        </w:tc>
        <w:tc>
          <w:tcPr>
            <w:tcW w:w="581" w:type="pct"/>
            <w:tcBorders>
              <w:top w:val="nil"/>
              <w:left w:val="single" w:sz="4" w:space="0" w:color="auto"/>
              <w:bottom w:val="single" w:sz="4" w:space="0" w:color="auto"/>
              <w:right w:val="single" w:sz="4" w:space="0" w:color="auto"/>
            </w:tcBorders>
            <w:shd w:val="clear" w:color="auto" w:fill="auto"/>
            <w:vAlign w:val="bottom"/>
          </w:tcPr>
          <w:p w14:paraId="19783FFE" w14:textId="77777777" w:rsidR="009B79F8" w:rsidRPr="009B79F8" w:rsidRDefault="009B79F8" w:rsidP="009B79F8">
            <w:pPr>
              <w:jc w:val="right"/>
              <w:rPr>
                <w:rFonts w:ascii="Calibri" w:hAnsi="Calibri" w:cs="Calibri"/>
                <w:b/>
                <w:bCs/>
                <w:color w:val="000000"/>
                <w:sz w:val="22"/>
                <w:szCs w:val="22"/>
              </w:rPr>
            </w:pPr>
          </w:p>
        </w:tc>
      </w:tr>
    </w:tbl>
    <w:p w14:paraId="4D563B77" w14:textId="77777777" w:rsidR="009B79F8" w:rsidRPr="009B79F8" w:rsidRDefault="009B79F8" w:rsidP="009B79F8">
      <w:pPr>
        <w:jc w:val="center"/>
        <w:rPr>
          <w:bCs/>
          <w:color w:val="000000"/>
          <w:sz w:val="20"/>
          <w:szCs w:val="20"/>
        </w:rPr>
      </w:pPr>
    </w:p>
    <w:p w14:paraId="00341336" w14:textId="77777777" w:rsidR="009B79F8" w:rsidRPr="009B79F8" w:rsidRDefault="009B79F8" w:rsidP="009B79F8">
      <w:pPr>
        <w:tabs>
          <w:tab w:val="left" w:pos="0"/>
          <w:tab w:val="left" w:pos="426"/>
        </w:tabs>
        <w:ind w:firstLine="709"/>
        <w:jc w:val="both"/>
        <w:rPr>
          <w:color w:val="000000"/>
        </w:rPr>
      </w:pPr>
    </w:p>
    <w:p w14:paraId="68D19CF6"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35" w:name="_Toc118192824"/>
      <w:r w:rsidRPr="009B79F8">
        <w:rPr>
          <w:b/>
          <w:bCs/>
          <w:color w:val="000000"/>
        </w:rPr>
        <w:t>Расходы на оплату труда</w:t>
      </w:r>
      <w:bookmarkEnd w:id="235"/>
    </w:p>
    <w:p w14:paraId="4C7F78DD" w14:textId="77777777" w:rsidR="009B79F8" w:rsidRPr="009B79F8" w:rsidRDefault="009B79F8" w:rsidP="009B79F8">
      <w:pPr>
        <w:tabs>
          <w:tab w:val="left" w:pos="0"/>
          <w:tab w:val="left" w:pos="426"/>
        </w:tabs>
        <w:ind w:firstLine="709"/>
        <w:jc w:val="both"/>
        <w:rPr>
          <w:color w:val="000000"/>
        </w:rPr>
      </w:pPr>
      <w:r w:rsidRPr="009B79F8">
        <w:rPr>
          <w:color w:val="000000"/>
        </w:rPr>
        <w:t>Согласно подпункту в)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оплату труда.</w:t>
      </w:r>
    </w:p>
    <w:p w14:paraId="514C82F0"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заявлены расходы на оплату труда в 2023 году, в размере 67 151 тыс. руб., при численности 153,15 единицы. В обоснование заявленных расходов предприятием представлены:</w:t>
      </w:r>
    </w:p>
    <w:p w14:paraId="7F48040E" w14:textId="77777777" w:rsidR="009B79F8" w:rsidRPr="009B79F8" w:rsidRDefault="009B79F8" w:rsidP="009B79F8">
      <w:pPr>
        <w:tabs>
          <w:tab w:val="left" w:pos="0"/>
          <w:tab w:val="left" w:pos="426"/>
        </w:tabs>
        <w:ind w:firstLine="709"/>
        <w:jc w:val="both"/>
        <w:rPr>
          <w:color w:val="000000"/>
        </w:rPr>
      </w:pPr>
      <w:r w:rsidRPr="009B79F8">
        <w:rPr>
          <w:color w:val="000000"/>
        </w:rPr>
        <w:t>- форма № П-4 «Сведения о численности и заработной плате работников» (стр. 118 том 2),</w:t>
      </w:r>
    </w:p>
    <w:p w14:paraId="08D0893F" w14:textId="77777777" w:rsidR="009B79F8" w:rsidRPr="009B79F8" w:rsidRDefault="009B79F8" w:rsidP="009B79F8">
      <w:pPr>
        <w:tabs>
          <w:tab w:val="left" w:pos="0"/>
          <w:tab w:val="left" w:pos="426"/>
        </w:tabs>
        <w:ind w:firstLine="709"/>
        <w:jc w:val="both"/>
        <w:rPr>
          <w:color w:val="000000"/>
        </w:rPr>
      </w:pPr>
      <w:r w:rsidRPr="009B79F8">
        <w:rPr>
          <w:color w:val="000000"/>
        </w:rPr>
        <w:t>- штатное расписание (стр. 142 дополнительные материалы том 2),</w:t>
      </w:r>
    </w:p>
    <w:p w14:paraId="432DE89D" w14:textId="77777777" w:rsidR="009B79F8" w:rsidRPr="009B79F8" w:rsidRDefault="009B79F8" w:rsidP="009B79F8">
      <w:pPr>
        <w:tabs>
          <w:tab w:val="left" w:pos="0"/>
          <w:tab w:val="left" w:pos="426"/>
        </w:tabs>
        <w:ind w:firstLine="709"/>
        <w:jc w:val="both"/>
        <w:rPr>
          <w:color w:val="000000"/>
        </w:rPr>
      </w:pPr>
      <w:r w:rsidRPr="009B79F8">
        <w:rPr>
          <w:color w:val="000000"/>
        </w:rPr>
        <w:t>- расчет нормативной численности (стр. 157 дополнительные материалы том 2).</w:t>
      </w:r>
    </w:p>
    <w:p w14:paraId="5341A7C0"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Согласно пункту 42 Основ ценообразования 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w:t>
      </w:r>
      <w:r w:rsidRPr="009B79F8">
        <w:rPr>
          <w:color w:val="000000"/>
        </w:rPr>
        <w:lastRenderedPageBreak/>
        <w:t>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18CD4CFD"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Экспертами произведен анализ представленных материалов, исследованы заявленные предприятием расходы по статье. Экспертами предлагается принять плановый средний уровень заработной платы МКП «Комфорт», в целом по предприятию на 2023 год, на уровне предложений предприятия, в размере 36 539 руб./мес./чел., поскольку заявленный уровень не превышает средний уровень оплаты труда по виду деятельности «Производство, передача и распределение пара и горячей воды кондиционирование воздуха» в Кузбассе, рассчитанного исходя из статистических данных за 2021 год (интернет-портал </w:t>
      </w:r>
      <w:proofErr w:type="spellStart"/>
      <w:r w:rsidRPr="009B79F8">
        <w:rPr>
          <w:color w:val="000000"/>
        </w:rPr>
        <w:t>Кемеровостата</w:t>
      </w:r>
      <w:proofErr w:type="spellEnd"/>
      <w:r w:rsidRPr="009B79F8">
        <w:rPr>
          <w:color w:val="000000"/>
        </w:rPr>
        <w:t xml:space="preserve"> </w:t>
      </w:r>
      <w:hyperlink r:id="rId99" w:history="1">
        <w:r w:rsidRPr="009B79F8">
          <w:rPr>
            <w:color w:val="000000"/>
            <w:u w:val="single"/>
          </w:rPr>
          <w:t>https://kemerovostat.gks.ru/folder/38683</w:t>
        </w:r>
      </w:hyperlink>
      <w:r w:rsidRPr="009B79F8">
        <w:rPr>
          <w:color w:val="000000"/>
        </w:rPr>
        <w:t>), с учетом ИПЦ на 2022/2021 = 1,139 и 2023/2022 = 1,060, который составляет 41 945 руб./мес./чел.</w:t>
      </w:r>
    </w:p>
    <w:p w14:paraId="170F5064" w14:textId="77777777" w:rsidR="009B79F8" w:rsidRPr="009B79F8" w:rsidRDefault="009B79F8" w:rsidP="009B79F8">
      <w:pPr>
        <w:tabs>
          <w:tab w:val="left" w:pos="0"/>
          <w:tab w:val="left" w:pos="426"/>
        </w:tabs>
        <w:ind w:firstLine="709"/>
        <w:jc w:val="both"/>
        <w:rPr>
          <w:color w:val="000000"/>
        </w:rPr>
      </w:pPr>
      <w:r w:rsidRPr="009B79F8">
        <w:rPr>
          <w:color w:val="000000"/>
        </w:rPr>
        <w:t>41 945 руб. = 34 742 руб. * 1,139 * 1,060.</w:t>
      </w:r>
    </w:p>
    <w:p w14:paraId="418BD4EF" w14:textId="77777777" w:rsidR="009B79F8" w:rsidRPr="009B79F8" w:rsidRDefault="009B79F8" w:rsidP="009B79F8">
      <w:pPr>
        <w:tabs>
          <w:tab w:val="left" w:pos="0"/>
          <w:tab w:val="left" w:pos="426"/>
        </w:tabs>
        <w:ind w:firstLine="709"/>
        <w:jc w:val="both"/>
        <w:rPr>
          <w:color w:val="000000"/>
        </w:rPr>
      </w:pPr>
      <w:r w:rsidRPr="009B79F8">
        <w:rPr>
          <w:color w:val="000000"/>
        </w:rPr>
        <w:t>Численность работников предприятия принимается, как среднегодовая по факту 2021 года, в количестве 153,15 человека. Среднегодовой расчет численности выполнен по статистической отчетности предприятия за 2021 год по формам № П-4.</w:t>
      </w:r>
    </w:p>
    <w:p w14:paraId="2C74AF0A"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Таким образом, фонд оплаты труда на 2023 год, составил 67 151 тыс. руб. = 36 539 руб./мес./чел. * 153,15 чел. * 12 мес. / 1000 </w:t>
      </w:r>
    </w:p>
    <w:p w14:paraId="136BE0C9" w14:textId="77777777" w:rsidR="009B79F8" w:rsidRPr="009B79F8" w:rsidRDefault="009B79F8" w:rsidP="009B79F8">
      <w:pPr>
        <w:tabs>
          <w:tab w:val="left" w:pos="0"/>
          <w:tab w:val="left" w:pos="426"/>
        </w:tabs>
        <w:ind w:firstLine="709"/>
        <w:jc w:val="both"/>
        <w:rPr>
          <w:color w:val="000000"/>
        </w:rPr>
      </w:pPr>
      <w:r w:rsidRPr="009B79F8">
        <w:rPr>
          <w:color w:val="000000"/>
        </w:rPr>
        <w:t>Корректировка расходов, относительно предложений предприятия, отсутствует.</w:t>
      </w:r>
    </w:p>
    <w:p w14:paraId="2C9B43CE" w14:textId="77777777" w:rsidR="009B79F8" w:rsidRPr="009B79F8" w:rsidRDefault="009B79F8" w:rsidP="009B79F8">
      <w:pPr>
        <w:tabs>
          <w:tab w:val="left" w:pos="0"/>
          <w:tab w:val="left" w:pos="426"/>
        </w:tabs>
        <w:ind w:firstLine="709"/>
        <w:jc w:val="center"/>
        <w:rPr>
          <w:b/>
          <w:color w:val="000000"/>
        </w:rPr>
      </w:pPr>
    </w:p>
    <w:p w14:paraId="5B8505EF" w14:textId="77777777" w:rsidR="009B79F8" w:rsidRPr="009B79F8" w:rsidRDefault="009B79F8" w:rsidP="009B79F8">
      <w:pPr>
        <w:tabs>
          <w:tab w:val="left" w:pos="0"/>
          <w:tab w:val="left" w:pos="426"/>
        </w:tabs>
        <w:ind w:firstLine="709"/>
        <w:jc w:val="center"/>
        <w:rPr>
          <w:b/>
          <w:color w:val="000000"/>
        </w:rPr>
      </w:pPr>
    </w:p>
    <w:p w14:paraId="19418256" w14:textId="77777777" w:rsidR="009B79F8" w:rsidRPr="009B79F8" w:rsidRDefault="009B79F8" w:rsidP="009B79F8">
      <w:pPr>
        <w:numPr>
          <w:ilvl w:val="1"/>
          <w:numId w:val="7"/>
        </w:numPr>
        <w:tabs>
          <w:tab w:val="left" w:pos="0"/>
        </w:tabs>
        <w:ind w:left="1418" w:hanging="709"/>
        <w:jc w:val="both"/>
        <w:outlineLvl w:val="1"/>
        <w:rPr>
          <w:b/>
          <w:color w:val="000000"/>
          <w:lang w:val="x-none" w:eastAsia="x-none"/>
        </w:rPr>
      </w:pPr>
      <w:bookmarkStart w:id="236" w:name="_Toc118192825"/>
      <w:r w:rsidRPr="009B79F8">
        <w:rPr>
          <w:b/>
          <w:bCs/>
          <w:color w:val="000000"/>
        </w:rPr>
        <w:t>Расходы на оплату работ и услуг производственного характера</w:t>
      </w:r>
      <w:bookmarkEnd w:id="236"/>
    </w:p>
    <w:p w14:paraId="0131CEEC" w14:textId="77777777" w:rsidR="009B79F8" w:rsidRPr="009B79F8" w:rsidRDefault="009B79F8" w:rsidP="009B79F8">
      <w:pPr>
        <w:tabs>
          <w:tab w:val="left" w:pos="0"/>
          <w:tab w:val="left" w:pos="426"/>
        </w:tabs>
        <w:ind w:firstLine="709"/>
        <w:jc w:val="both"/>
        <w:rPr>
          <w:color w:val="000000"/>
        </w:rPr>
      </w:pPr>
      <w:r w:rsidRPr="009B79F8">
        <w:rPr>
          <w:color w:val="000000"/>
        </w:rPr>
        <w:t>Операционные расходы включают расходы на оплату работ и услуг производственного характера, выполняемых по договорам со сторонними организациями, а также расходы на оплату иных работ и услуг, выполняемых по договорам, заключенным со сторонними организациями или индивидуальными предпринимателями, включая расходы на оплату юридических услуг. Указанные затраты определяются исходя из плановых (расчетных) значений цен и экономически обоснованных объемов работ (услуг) (подпункт «д» пункта 58 Основ ценообразования).</w:t>
      </w:r>
    </w:p>
    <w:p w14:paraId="6EDBF79E"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заявлены расходы по статье в сумме 2 701 тыс. руб., в том числе на ГСМ 2 701 тыс. руб.</w:t>
      </w:r>
    </w:p>
    <w:p w14:paraId="07B757F9" w14:textId="77777777" w:rsidR="009B79F8" w:rsidRPr="009B79F8" w:rsidRDefault="009B79F8" w:rsidP="009B79F8">
      <w:pPr>
        <w:tabs>
          <w:tab w:val="left" w:pos="0"/>
          <w:tab w:val="left" w:pos="426"/>
        </w:tabs>
        <w:ind w:firstLine="709"/>
        <w:jc w:val="both"/>
        <w:rPr>
          <w:color w:val="000000"/>
        </w:rPr>
      </w:pPr>
      <w:r w:rsidRPr="009B79F8">
        <w:rPr>
          <w:color w:val="000000"/>
        </w:rPr>
        <w:t>Экспертами принимаются расходы на горюче смазочные материалы для производственной деятельности предприятия на 2023 год исходя из фактических расходов 2021 года шаблон BALANCE.CALC.TARIFF.WARM.2021.FACT, с учетом индексов изменения цен Минэкономразвития РФ от 28.09.2022 на нефтепродукты на 2022/2021 = 1,064 и 2023/2022 = 0,986. Расходы по статье на 2023 год принимаются в сумме 2 701 тыс. руб. = 2 574 тыс. руб. (факт 2021) * 1,064 * 0,986.</w:t>
      </w:r>
    </w:p>
    <w:p w14:paraId="1FB695F2" w14:textId="77777777" w:rsidR="009B79F8" w:rsidRPr="009B79F8" w:rsidRDefault="009B79F8" w:rsidP="009B79F8">
      <w:pPr>
        <w:tabs>
          <w:tab w:val="left" w:pos="0"/>
          <w:tab w:val="left" w:pos="426"/>
        </w:tabs>
        <w:ind w:firstLine="709"/>
        <w:jc w:val="both"/>
        <w:rPr>
          <w:color w:val="000000"/>
        </w:rPr>
      </w:pPr>
      <w:r w:rsidRPr="009B79F8">
        <w:rPr>
          <w:color w:val="000000"/>
        </w:rPr>
        <w:t>Корректировка расходов, относительно предложений предприятия, отсутствует.</w:t>
      </w:r>
    </w:p>
    <w:p w14:paraId="3AA31804" w14:textId="77777777" w:rsidR="009B79F8" w:rsidRPr="009B79F8" w:rsidRDefault="009B79F8" w:rsidP="009B79F8">
      <w:pPr>
        <w:tabs>
          <w:tab w:val="left" w:pos="0"/>
          <w:tab w:val="left" w:pos="426"/>
        </w:tabs>
        <w:ind w:firstLine="709"/>
        <w:jc w:val="center"/>
        <w:rPr>
          <w:b/>
          <w:color w:val="000000"/>
        </w:rPr>
      </w:pPr>
    </w:p>
    <w:p w14:paraId="1DDD26A6" w14:textId="77777777" w:rsidR="009B79F8" w:rsidRPr="009B79F8" w:rsidRDefault="009B79F8" w:rsidP="009B79F8">
      <w:pPr>
        <w:tabs>
          <w:tab w:val="left" w:pos="0"/>
          <w:tab w:val="left" w:pos="426"/>
        </w:tabs>
        <w:ind w:firstLine="709"/>
        <w:jc w:val="center"/>
        <w:rPr>
          <w:b/>
          <w:color w:val="000000"/>
        </w:rPr>
      </w:pPr>
    </w:p>
    <w:p w14:paraId="482075F0" w14:textId="77777777" w:rsidR="009B79F8" w:rsidRPr="009B79F8" w:rsidRDefault="009B79F8" w:rsidP="009B79F8">
      <w:pPr>
        <w:tabs>
          <w:tab w:val="left" w:pos="0"/>
          <w:tab w:val="left" w:pos="426"/>
        </w:tabs>
        <w:ind w:firstLine="709"/>
        <w:jc w:val="center"/>
        <w:rPr>
          <w:b/>
          <w:color w:val="000000"/>
        </w:rPr>
      </w:pPr>
    </w:p>
    <w:p w14:paraId="2059448B"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37" w:name="_Toc118192826"/>
      <w:r w:rsidRPr="009B79F8">
        <w:rPr>
          <w:b/>
          <w:bCs/>
          <w:color w:val="000000"/>
        </w:rPr>
        <w:t>Расходы на оплату иных работ и услуг, выполняемых по договорам с организациями</w:t>
      </w:r>
      <w:bookmarkEnd w:id="237"/>
    </w:p>
    <w:p w14:paraId="1BA73F7F" w14:textId="77777777" w:rsidR="009B79F8" w:rsidRPr="009B79F8" w:rsidRDefault="009B79F8" w:rsidP="009B79F8">
      <w:pPr>
        <w:tabs>
          <w:tab w:val="left" w:pos="0"/>
          <w:tab w:val="left" w:pos="426"/>
        </w:tabs>
        <w:ind w:firstLine="709"/>
        <w:jc w:val="both"/>
        <w:rPr>
          <w:color w:val="000000"/>
        </w:rPr>
      </w:pPr>
      <w:r w:rsidRPr="009B79F8">
        <w:rPr>
          <w:color w:val="000000"/>
        </w:rPr>
        <w:t>В соответствии с подпунктом д) пункта 58 Основ ценообразования операционные расходы включают в себя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и услуг и должны определяться на основании пунктов 28 и 31 Основ ценообразования.</w:t>
      </w:r>
    </w:p>
    <w:p w14:paraId="7A3BAB0C"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заявлены расходы на оплату иных работ и услуг, выполняемых по договорам с организациями, в сумме 3 486 тыс. руб., в том числе:</w:t>
      </w:r>
    </w:p>
    <w:p w14:paraId="5E1DE93D" w14:textId="77777777" w:rsidR="009B79F8" w:rsidRPr="009B79F8" w:rsidRDefault="009B79F8" w:rsidP="009B79F8">
      <w:pPr>
        <w:tabs>
          <w:tab w:val="left" w:pos="0"/>
          <w:tab w:val="left" w:pos="426"/>
        </w:tabs>
        <w:ind w:firstLine="709"/>
        <w:jc w:val="both"/>
        <w:rPr>
          <w:color w:val="000000"/>
        </w:rPr>
      </w:pPr>
      <w:r w:rsidRPr="009B79F8">
        <w:rPr>
          <w:color w:val="000000"/>
        </w:rPr>
        <w:t>- расходы на оплату услуг связи – 74 тыс. руб.,</w:t>
      </w:r>
    </w:p>
    <w:p w14:paraId="3C89A8FE" w14:textId="77777777" w:rsidR="009B79F8" w:rsidRPr="009B79F8" w:rsidRDefault="009B79F8" w:rsidP="009B79F8">
      <w:pPr>
        <w:tabs>
          <w:tab w:val="left" w:pos="0"/>
          <w:tab w:val="left" w:pos="426"/>
        </w:tabs>
        <w:ind w:firstLine="709"/>
        <w:jc w:val="both"/>
        <w:rPr>
          <w:color w:val="000000"/>
        </w:rPr>
      </w:pPr>
      <w:r w:rsidRPr="009B79F8">
        <w:rPr>
          <w:color w:val="000000"/>
        </w:rPr>
        <w:t>- услуги вневедомственной охраны – 109 тыс. руб.,</w:t>
      </w:r>
    </w:p>
    <w:p w14:paraId="0824FE54" w14:textId="77777777" w:rsidR="009B79F8" w:rsidRPr="009B79F8" w:rsidRDefault="009B79F8" w:rsidP="009B79F8">
      <w:pPr>
        <w:tabs>
          <w:tab w:val="left" w:pos="0"/>
          <w:tab w:val="left" w:pos="426"/>
        </w:tabs>
        <w:ind w:firstLine="709"/>
        <w:jc w:val="both"/>
        <w:rPr>
          <w:color w:val="000000"/>
        </w:rPr>
      </w:pPr>
      <w:r w:rsidRPr="009B79F8">
        <w:rPr>
          <w:color w:val="000000"/>
        </w:rPr>
        <w:lastRenderedPageBreak/>
        <w:t>- расходы на оплату информационных, юридических, аудиторских услуг, экспертиза НУР – 148 тыс. руб.,</w:t>
      </w:r>
    </w:p>
    <w:p w14:paraId="0E3D9F21" w14:textId="77777777" w:rsidR="009B79F8" w:rsidRPr="009B79F8" w:rsidRDefault="009B79F8" w:rsidP="009B79F8">
      <w:pPr>
        <w:tabs>
          <w:tab w:val="left" w:pos="0"/>
          <w:tab w:val="left" w:pos="426"/>
        </w:tabs>
        <w:ind w:firstLine="709"/>
        <w:jc w:val="both"/>
        <w:rPr>
          <w:color w:val="000000"/>
        </w:rPr>
      </w:pPr>
      <w:r w:rsidRPr="009B79F8">
        <w:rPr>
          <w:color w:val="000000"/>
        </w:rPr>
        <w:t>- расходы по охране труда и ТБ – 2 307 тыс. руб.,</w:t>
      </w:r>
    </w:p>
    <w:p w14:paraId="6D0E7AD2" w14:textId="77777777" w:rsidR="009B79F8" w:rsidRPr="009B79F8" w:rsidRDefault="009B79F8" w:rsidP="009B79F8">
      <w:pPr>
        <w:tabs>
          <w:tab w:val="left" w:pos="0"/>
          <w:tab w:val="left" w:pos="426"/>
        </w:tabs>
        <w:ind w:firstLine="709"/>
        <w:jc w:val="both"/>
        <w:rPr>
          <w:color w:val="000000"/>
        </w:rPr>
      </w:pPr>
      <w:r w:rsidRPr="009B79F8">
        <w:rPr>
          <w:color w:val="000000"/>
        </w:rPr>
        <w:t>- расходы на канцелярию – 382 тыс. руб.,</w:t>
      </w:r>
    </w:p>
    <w:p w14:paraId="5F8AAF37" w14:textId="77777777" w:rsidR="009B79F8" w:rsidRPr="009B79F8" w:rsidRDefault="009B79F8" w:rsidP="009B79F8">
      <w:pPr>
        <w:tabs>
          <w:tab w:val="left" w:pos="0"/>
          <w:tab w:val="left" w:pos="426"/>
        </w:tabs>
        <w:ind w:firstLine="709"/>
        <w:jc w:val="both"/>
        <w:rPr>
          <w:color w:val="000000"/>
        </w:rPr>
      </w:pPr>
      <w:r w:rsidRPr="009B79F8">
        <w:rPr>
          <w:color w:val="000000"/>
        </w:rPr>
        <w:t>- обслуживание компьютерной техники и программ – 467 тыс. руб.</w:t>
      </w:r>
    </w:p>
    <w:p w14:paraId="6670C498" w14:textId="77777777" w:rsidR="009B79F8" w:rsidRPr="009B79F8" w:rsidRDefault="009B79F8" w:rsidP="009B79F8">
      <w:pPr>
        <w:tabs>
          <w:tab w:val="left" w:pos="0"/>
          <w:tab w:val="left" w:pos="426"/>
        </w:tabs>
        <w:ind w:firstLine="709"/>
        <w:jc w:val="both"/>
        <w:rPr>
          <w:color w:val="000000"/>
        </w:rPr>
      </w:pPr>
      <w:r w:rsidRPr="009B79F8">
        <w:rPr>
          <w:color w:val="000000"/>
        </w:rPr>
        <w:t>Экспертами проведен анализ представленных предприятием обосновывающих материалов.</w:t>
      </w:r>
    </w:p>
    <w:p w14:paraId="0F32DF7A" w14:textId="77777777" w:rsidR="009B79F8" w:rsidRPr="009B79F8" w:rsidRDefault="009B79F8" w:rsidP="009B79F8">
      <w:pPr>
        <w:tabs>
          <w:tab w:val="left" w:pos="0"/>
          <w:tab w:val="left" w:pos="426"/>
        </w:tabs>
        <w:ind w:firstLine="709"/>
        <w:jc w:val="both"/>
        <w:rPr>
          <w:color w:val="000000"/>
        </w:rPr>
      </w:pPr>
      <w:r w:rsidRPr="009B79F8">
        <w:rPr>
          <w:color w:val="000000"/>
        </w:rPr>
        <w:t>Расходы по статье на 2023 год приняты в сумме 1 717 тыс. руб., в том числе:</w:t>
      </w:r>
    </w:p>
    <w:p w14:paraId="2DB40025" w14:textId="77777777" w:rsidR="009B79F8" w:rsidRPr="009B79F8" w:rsidRDefault="009B79F8" w:rsidP="009B79F8">
      <w:pPr>
        <w:tabs>
          <w:tab w:val="left" w:pos="0"/>
          <w:tab w:val="left" w:pos="426"/>
        </w:tabs>
        <w:ind w:firstLine="709"/>
        <w:jc w:val="both"/>
        <w:rPr>
          <w:color w:val="000000"/>
        </w:rPr>
      </w:pPr>
      <w:r w:rsidRPr="009B79F8">
        <w:rPr>
          <w:color w:val="000000"/>
        </w:rPr>
        <w:t xml:space="preserve">- расходы на связь на 2023 год рассчитаны исходя из фактических затрат на связь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 Экономически обоснованные расходы на оплату услуг связи на 2023 год составили 82 тыс. руб. </w:t>
      </w:r>
    </w:p>
    <w:p w14:paraId="6D766773" w14:textId="77777777" w:rsidR="009B79F8" w:rsidRPr="009B79F8" w:rsidRDefault="009B79F8" w:rsidP="009B79F8">
      <w:pPr>
        <w:tabs>
          <w:tab w:val="left" w:pos="0"/>
          <w:tab w:val="left" w:pos="426"/>
        </w:tabs>
        <w:ind w:firstLine="709"/>
        <w:jc w:val="both"/>
        <w:rPr>
          <w:color w:val="000000"/>
        </w:rPr>
      </w:pPr>
      <w:r w:rsidRPr="009B79F8">
        <w:rPr>
          <w:color w:val="000000"/>
        </w:rPr>
        <w:t>82 тыс. руб. = 68 тыс. руб. * 1,139 * 1,060</w:t>
      </w:r>
    </w:p>
    <w:p w14:paraId="726BA913" w14:textId="77777777" w:rsidR="009B79F8" w:rsidRPr="009B79F8" w:rsidRDefault="009B79F8" w:rsidP="009B79F8">
      <w:pPr>
        <w:tabs>
          <w:tab w:val="left" w:pos="0"/>
          <w:tab w:val="left" w:pos="426"/>
        </w:tabs>
        <w:ind w:firstLine="709"/>
        <w:jc w:val="both"/>
        <w:rPr>
          <w:color w:val="000000"/>
        </w:rPr>
      </w:pPr>
      <w:r w:rsidRPr="009B79F8">
        <w:rPr>
          <w:color w:val="000000"/>
        </w:rPr>
        <w:t>В связи с тем, что предприятием заявлены расходы на связь в меньшем объеме, эксперты признают заявленную сумму экономически обоснованной и принимают расходы по статье на уровне предложений предприятия, в размере 74 тыс. руб.;</w:t>
      </w:r>
    </w:p>
    <w:p w14:paraId="27423950" w14:textId="77777777" w:rsidR="009B79F8" w:rsidRPr="009B79F8" w:rsidRDefault="009B79F8" w:rsidP="009B79F8">
      <w:pPr>
        <w:tabs>
          <w:tab w:val="left" w:pos="0"/>
          <w:tab w:val="left" w:pos="426"/>
        </w:tabs>
        <w:ind w:firstLine="709"/>
        <w:jc w:val="both"/>
        <w:rPr>
          <w:color w:val="000000"/>
        </w:rPr>
      </w:pPr>
      <w:r w:rsidRPr="009B79F8">
        <w:rPr>
          <w:color w:val="000000"/>
        </w:rPr>
        <w:t xml:space="preserve">- расходы приняты по договору с ФГКУ «УВО ВНГ России по Кемеровской области-Кузбассу» № 230 от 01.10.2021 на охрану объекта (стр. 9 том 2 дополнительных материалов </w:t>
      </w:r>
      <w:proofErr w:type="spellStart"/>
      <w:r w:rsidRPr="009B79F8">
        <w:rPr>
          <w:color w:val="000000"/>
        </w:rPr>
        <w:t>вх</w:t>
      </w:r>
      <w:proofErr w:type="spellEnd"/>
      <w:r w:rsidRPr="009B79F8">
        <w:rPr>
          <w:color w:val="000000"/>
        </w:rPr>
        <w:t xml:space="preserve">. РЭК от 29.04.2022 № 2825), без увеличения, в соответствии с условиями договоров, в размере – 47 тыс. руб.; </w:t>
      </w:r>
    </w:p>
    <w:p w14:paraId="329D6BD5" w14:textId="77777777" w:rsidR="009B79F8" w:rsidRPr="009B79F8" w:rsidRDefault="009B79F8" w:rsidP="009B79F8">
      <w:pPr>
        <w:tabs>
          <w:tab w:val="left" w:pos="0"/>
          <w:tab w:val="left" w:pos="426"/>
        </w:tabs>
        <w:ind w:firstLine="709"/>
        <w:jc w:val="both"/>
        <w:rPr>
          <w:color w:val="000000"/>
        </w:rPr>
      </w:pPr>
      <w:r w:rsidRPr="009B79F8">
        <w:rPr>
          <w:color w:val="000000"/>
        </w:rPr>
        <w:t xml:space="preserve">- расходы на оплату информационных, юридических, аудиторских услуг на 2023 год рассчитаны исходя из фактических затрат на связь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 Экономически обоснованные расходы по статье на 2023 год составили 164 тыс. руб. </w:t>
      </w:r>
    </w:p>
    <w:p w14:paraId="5C3EA5F1" w14:textId="77777777" w:rsidR="009B79F8" w:rsidRPr="009B79F8" w:rsidRDefault="009B79F8" w:rsidP="009B79F8">
      <w:pPr>
        <w:tabs>
          <w:tab w:val="left" w:pos="0"/>
          <w:tab w:val="left" w:pos="426"/>
        </w:tabs>
        <w:ind w:firstLine="709"/>
        <w:jc w:val="both"/>
        <w:rPr>
          <w:color w:val="000000"/>
        </w:rPr>
      </w:pPr>
      <w:r w:rsidRPr="009B79F8">
        <w:rPr>
          <w:color w:val="000000"/>
        </w:rPr>
        <w:t>164 тыс. руб. = 136 тыс. руб. * 1,139 * 1,060</w:t>
      </w:r>
    </w:p>
    <w:p w14:paraId="6A70E70A" w14:textId="77777777" w:rsidR="009B79F8" w:rsidRPr="009B79F8" w:rsidRDefault="009B79F8" w:rsidP="009B79F8">
      <w:pPr>
        <w:tabs>
          <w:tab w:val="left" w:pos="0"/>
          <w:tab w:val="left" w:pos="426"/>
        </w:tabs>
        <w:ind w:firstLine="709"/>
        <w:jc w:val="both"/>
        <w:rPr>
          <w:color w:val="000000"/>
        </w:rPr>
      </w:pPr>
      <w:r w:rsidRPr="009B79F8">
        <w:rPr>
          <w:color w:val="000000"/>
        </w:rPr>
        <w:t>В связи с тем, что предприятием заявлены расходы на оплату информационных, юридических, аудиторских услуг в меньшем объеме, эксперты признают заявленную сумму экономически обоснованной и принимают расходы по статье на 2023 год на уровне предложений предприятия, в размере 148 тыс. руб.;</w:t>
      </w:r>
    </w:p>
    <w:p w14:paraId="085C5855" w14:textId="77777777" w:rsidR="009B79F8" w:rsidRPr="009B79F8" w:rsidRDefault="009B79F8" w:rsidP="009B79F8">
      <w:pPr>
        <w:tabs>
          <w:tab w:val="left" w:pos="0"/>
          <w:tab w:val="left" w:pos="426"/>
        </w:tabs>
        <w:ind w:firstLine="709"/>
        <w:jc w:val="both"/>
        <w:rPr>
          <w:color w:val="000000"/>
        </w:rPr>
      </w:pPr>
      <w:r w:rsidRPr="009B79F8">
        <w:rPr>
          <w:color w:val="000000"/>
        </w:rPr>
        <w:t xml:space="preserve">- расходы по охране труда и ТБ (медкомиссия) рассчитаны исходя из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 Экономически обоснованные расходы по статье на 2023 год составили 859 тыс. руб. </w:t>
      </w:r>
    </w:p>
    <w:p w14:paraId="59B5655B" w14:textId="77777777" w:rsidR="009B79F8" w:rsidRPr="009B79F8" w:rsidRDefault="009B79F8" w:rsidP="009B79F8">
      <w:pPr>
        <w:tabs>
          <w:tab w:val="left" w:pos="0"/>
          <w:tab w:val="left" w:pos="426"/>
        </w:tabs>
        <w:ind w:firstLine="709"/>
        <w:jc w:val="both"/>
        <w:rPr>
          <w:color w:val="000000"/>
        </w:rPr>
      </w:pPr>
      <w:r w:rsidRPr="009B79F8">
        <w:rPr>
          <w:color w:val="000000"/>
        </w:rPr>
        <w:t>859 тыс. руб. = 711 тыс. руб. * 1,139 * 1,060;</w:t>
      </w:r>
    </w:p>
    <w:p w14:paraId="1EFE41E8" w14:textId="77777777" w:rsidR="009B79F8" w:rsidRPr="009B79F8" w:rsidRDefault="009B79F8" w:rsidP="009B79F8">
      <w:pPr>
        <w:tabs>
          <w:tab w:val="left" w:pos="0"/>
          <w:tab w:val="left" w:pos="426"/>
        </w:tabs>
        <w:ind w:firstLine="709"/>
        <w:jc w:val="both"/>
        <w:rPr>
          <w:color w:val="000000"/>
        </w:rPr>
      </w:pPr>
      <w:r w:rsidRPr="009B79F8">
        <w:rPr>
          <w:color w:val="000000"/>
        </w:rPr>
        <w:t xml:space="preserve">- расходы на канцелярские принадлежности рассчитаны исходя из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 </w:t>
      </w:r>
    </w:p>
    <w:p w14:paraId="1B331FB3"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Экономически обоснованные расходы по статье на 2023 год составили 122 тыс. руб. </w:t>
      </w:r>
    </w:p>
    <w:p w14:paraId="1353D545" w14:textId="77777777" w:rsidR="009B79F8" w:rsidRPr="009B79F8" w:rsidRDefault="009B79F8" w:rsidP="009B79F8">
      <w:pPr>
        <w:tabs>
          <w:tab w:val="left" w:pos="0"/>
          <w:tab w:val="left" w:pos="426"/>
        </w:tabs>
        <w:ind w:firstLine="709"/>
        <w:jc w:val="both"/>
        <w:rPr>
          <w:color w:val="000000"/>
        </w:rPr>
      </w:pPr>
      <w:r w:rsidRPr="009B79F8">
        <w:rPr>
          <w:color w:val="000000"/>
        </w:rPr>
        <w:t>122 тыс. руб. = 101 тыс. руб. * 1,139 * 1,060;</w:t>
      </w:r>
    </w:p>
    <w:p w14:paraId="1229773C" w14:textId="77777777" w:rsidR="009B79F8" w:rsidRPr="009B79F8" w:rsidRDefault="009B79F8" w:rsidP="009B79F8">
      <w:pPr>
        <w:tabs>
          <w:tab w:val="left" w:pos="0"/>
          <w:tab w:val="left" w:pos="426"/>
        </w:tabs>
        <w:ind w:firstLine="709"/>
        <w:jc w:val="both"/>
        <w:rPr>
          <w:color w:val="000000"/>
        </w:rPr>
      </w:pPr>
      <w:r w:rsidRPr="009B79F8">
        <w:rPr>
          <w:color w:val="000000"/>
        </w:rPr>
        <w:lastRenderedPageBreak/>
        <w:t>- расходы обслуживание компьютерной и офисной техники рассчитаны исходя из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w:t>
      </w:r>
    </w:p>
    <w:p w14:paraId="5BCFF0FE"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Экономически обоснованные расходы по статье на 2023 год составили 519 тыс. руб. </w:t>
      </w:r>
    </w:p>
    <w:p w14:paraId="535D22F4" w14:textId="77777777" w:rsidR="009B79F8" w:rsidRPr="009B79F8" w:rsidRDefault="009B79F8" w:rsidP="009B79F8">
      <w:pPr>
        <w:tabs>
          <w:tab w:val="left" w:pos="0"/>
          <w:tab w:val="left" w:pos="426"/>
        </w:tabs>
        <w:ind w:firstLine="709"/>
        <w:jc w:val="both"/>
        <w:rPr>
          <w:color w:val="000000"/>
        </w:rPr>
      </w:pPr>
      <w:r w:rsidRPr="009B79F8">
        <w:rPr>
          <w:color w:val="000000"/>
        </w:rPr>
        <w:t>519 тыс. руб. = 430 тыс. руб. * 1,139 * 1,060</w:t>
      </w:r>
    </w:p>
    <w:p w14:paraId="3712CCF3" w14:textId="77777777" w:rsidR="009B79F8" w:rsidRPr="009B79F8" w:rsidRDefault="009B79F8" w:rsidP="009B79F8">
      <w:pPr>
        <w:tabs>
          <w:tab w:val="left" w:pos="0"/>
          <w:tab w:val="left" w:pos="426"/>
        </w:tabs>
        <w:ind w:firstLine="709"/>
        <w:jc w:val="both"/>
        <w:rPr>
          <w:color w:val="000000"/>
        </w:rPr>
      </w:pPr>
      <w:r w:rsidRPr="009B79F8">
        <w:rPr>
          <w:color w:val="000000"/>
        </w:rPr>
        <w:t>В связи с тем, что предприятием заявлены расходы обслуживание компьютерной и офисной техники в меньшем объеме, эксперты признают заявленную сумму экономически обоснованной и принимают расходы по статье на 2023 год на уровне предложений предприятия, в размере 467 тыс. руб.</w:t>
      </w:r>
    </w:p>
    <w:p w14:paraId="674D45BD" w14:textId="77777777" w:rsidR="009B79F8" w:rsidRPr="009B79F8" w:rsidRDefault="009B79F8" w:rsidP="009B79F8">
      <w:pPr>
        <w:tabs>
          <w:tab w:val="left" w:pos="0"/>
          <w:tab w:val="left" w:pos="426"/>
        </w:tabs>
        <w:ind w:firstLine="709"/>
        <w:jc w:val="both"/>
        <w:rPr>
          <w:color w:val="000000"/>
        </w:rPr>
      </w:pPr>
      <w:r w:rsidRPr="009B79F8">
        <w:rPr>
          <w:color w:val="000000"/>
        </w:rPr>
        <w:t>Корректировка по статье расходы на оплату информационных, юридических, аудиторских услуг в сторону снижения, относительно предложений предприятия, составила 1 769 тыс. руб., в связи с отсутствием экономических обоснований по статьям расходов, описанных выше.</w:t>
      </w:r>
    </w:p>
    <w:p w14:paraId="1A795E18" w14:textId="77777777" w:rsidR="009B79F8" w:rsidRPr="009B79F8" w:rsidRDefault="009B79F8" w:rsidP="009B79F8">
      <w:pPr>
        <w:tabs>
          <w:tab w:val="left" w:pos="0"/>
          <w:tab w:val="left" w:pos="426"/>
        </w:tabs>
        <w:ind w:firstLine="709"/>
        <w:jc w:val="both"/>
        <w:rPr>
          <w:color w:val="000000"/>
        </w:rPr>
      </w:pPr>
    </w:p>
    <w:p w14:paraId="3D1B90EA"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38" w:name="_Toc118192827"/>
      <w:r w:rsidRPr="009B79F8">
        <w:rPr>
          <w:b/>
          <w:bCs/>
          <w:color w:val="000000"/>
        </w:rPr>
        <w:t>Расходы на служебные командировки</w:t>
      </w:r>
      <w:bookmarkEnd w:id="238"/>
    </w:p>
    <w:p w14:paraId="659344CF" w14:textId="77777777" w:rsidR="009B79F8" w:rsidRPr="009B79F8" w:rsidRDefault="009B79F8" w:rsidP="009B79F8">
      <w:pPr>
        <w:tabs>
          <w:tab w:val="left" w:pos="0"/>
          <w:tab w:val="left" w:pos="426"/>
        </w:tabs>
        <w:ind w:firstLine="709"/>
        <w:jc w:val="both"/>
        <w:rPr>
          <w:color w:val="000000"/>
        </w:rPr>
      </w:pPr>
      <w:r w:rsidRPr="009B79F8">
        <w:rPr>
          <w:color w:val="000000"/>
        </w:rPr>
        <w:t>Согласно подпункту е)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служебные командировки.</w:t>
      </w:r>
    </w:p>
    <w:p w14:paraId="5DC3B74D"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не заявлены расходы на служебные командировки. Экспертами не рассматривались расходы по данной статье.</w:t>
      </w:r>
    </w:p>
    <w:p w14:paraId="385BF9B6" w14:textId="77777777" w:rsidR="009B79F8" w:rsidRPr="009B79F8" w:rsidRDefault="009B79F8" w:rsidP="009B79F8">
      <w:pPr>
        <w:tabs>
          <w:tab w:val="left" w:pos="0"/>
          <w:tab w:val="left" w:pos="426"/>
        </w:tabs>
        <w:ind w:firstLine="709"/>
        <w:jc w:val="both"/>
        <w:rPr>
          <w:color w:val="000000"/>
        </w:rPr>
      </w:pPr>
    </w:p>
    <w:p w14:paraId="3B8794CF"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39" w:name="_Toc118192828"/>
      <w:r w:rsidRPr="009B79F8">
        <w:rPr>
          <w:b/>
          <w:bCs/>
          <w:color w:val="000000"/>
        </w:rPr>
        <w:t>Расходы на обучение персонала</w:t>
      </w:r>
      <w:bookmarkEnd w:id="239"/>
    </w:p>
    <w:p w14:paraId="5B648CEF" w14:textId="77777777" w:rsidR="009B79F8" w:rsidRPr="009B79F8" w:rsidRDefault="009B79F8" w:rsidP="009B79F8">
      <w:pPr>
        <w:tabs>
          <w:tab w:val="left" w:pos="0"/>
          <w:tab w:val="left" w:pos="426"/>
        </w:tabs>
        <w:ind w:firstLine="709"/>
        <w:jc w:val="both"/>
        <w:rPr>
          <w:color w:val="000000"/>
        </w:rPr>
      </w:pPr>
      <w:r w:rsidRPr="009B79F8">
        <w:rPr>
          <w:color w:val="000000"/>
        </w:rPr>
        <w:t xml:space="preserve">Согласно подпункту ж)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обучение персонала. </w:t>
      </w:r>
    </w:p>
    <w:p w14:paraId="3B7F8E75"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заявлены расходы на обучение в сумме 981 тыс. руб. В обоснование расходов предприятием представлены:</w:t>
      </w:r>
    </w:p>
    <w:p w14:paraId="2788EBFB" w14:textId="77777777" w:rsidR="009B79F8" w:rsidRPr="009B79F8" w:rsidRDefault="009B79F8" w:rsidP="009B79F8">
      <w:pPr>
        <w:tabs>
          <w:tab w:val="left" w:pos="0"/>
          <w:tab w:val="left" w:pos="426"/>
        </w:tabs>
        <w:ind w:firstLine="709"/>
        <w:jc w:val="both"/>
        <w:rPr>
          <w:color w:val="000000"/>
        </w:rPr>
      </w:pPr>
      <w:r w:rsidRPr="009B79F8">
        <w:rPr>
          <w:color w:val="000000"/>
        </w:rPr>
        <w:t>- договор на услуги по обучению руководителей № 00329-2021/к от 09.03.2021 с АНОУЦДПО «Академия» (стр. 156 том 1 дополнительных материалов от 29.04.2022),</w:t>
      </w:r>
    </w:p>
    <w:p w14:paraId="4AD1CEFB" w14:textId="77777777" w:rsidR="009B79F8" w:rsidRPr="009B79F8" w:rsidRDefault="009B79F8" w:rsidP="009B79F8">
      <w:pPr>
        <w:tabs>
          <w:tab w:val="left" w:pos="0"/>
          <w:tab w:val="left" w:pos="426"/>
        </w:tabs>
        <w:ind w:firstLine="709"/>
        <w:jc w:val="both"/>
        <w:rPr>
          <w:color w:val="000000"/>
        </w:rPr>
      </w:pPr>
      <w:r w:rsidRPr="009B79F8">
        <w:rPr>
          <w:color w:val="000000"/>
        </w:rPr>
        <w:t>- договор на услуги по обучению № 00315-2021/к от 05.03.2021 с АНОУЦДПО «Академия» (стр. 161 том 1 дополнительных материалов от 29.04.2022).</w:t>
      </w:r>
    </w:p>
    <w:p w14:paraId="6DFE4201" w14:textId="77777777" w:rsidR="009B79F8" w:rsidRPr="009B79F8" w:rsidRDefault="009B79F8" w:rsidP="009B79F8">
      <w:pPr>
        <w:tabs>
          <w:tab w:val="left" w:pos="0"/>
          <w:tab w:val="left" w:pos="426"/>
        </w:tabs>
        <w:ind w:firstLine="709"/>
        <w:jc w:val="both"/>
        <w:rPr>
          <w:color w:val="000000"/>
        </w:rPr>
      </w:pPr>
      <w:r w:rsidRPr="009B79F8">
        <w:rPr>
          <w:color w:val="000000"/>
        </w:rPr>
        <w:t>Экспертами проведен анализ представленных предприятием обосновывающих материалов. Представленные предприятием договоры на обучение исполнены в 2021 году. План обучения на 2023 год, отражающий количество человек по профессиям, не представлен. Обоснование стоимости обучения по профессиональным программам предприятием не представлено.</w:t>
      </w:r>
    </w:p>
    <w:p w14:paraId="4E3723DD" w14:textId="77777777" w:rsidR="009B79F8" w:rsidRPr="009B79F8" w:rsidRDefault="009B79F8" w:rsidP="009B79F8">
      <w:pPr>
        <w:tabs>
          <w:tab w:val="left" w:pos="0"/>
          <w:tab w:val="left" w:pos="426"/>
        </w:tabs>
        <w:ind w:firstLine="709"/>
        <w:jc w:val="both"/>
        <w:rPr>
          <w:color w:val="000000"/>
        </w:rPr>
      </w:pPr>
      <w:r w:rsidRPr="009B79F8">
        <w:rPr>
          <w:color w:val="000000"/>
        </w:rPr>
        <w:t xml:space="preserve">В виду отсутствия экономического обоснования расходов                              на обучение экспертами принимаются расходы на 2023 на уровне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 с учетом индексов потребительских цен прогноза социально-экономического развития Российской Федерации Минэкономразвития РФ на период до 2025 года от 28.09.2022 на 2022/2021 = 1,139 и 2023/2022 = 1,060. Экономически обоснованные расходы по статье на 2023 год составили                    22 тыс. руб. </w:t>
      </w:r>
    </w:p>
    <w:p w14:paraId="3467A6BC" w14:textId="77777777" w:rsidR="009B79F8" w:rsidRPr="009B79F8" w:rsidRDefault="009B79F8" w:rsidP="009B79F8">
      <w:pPr>
        <w:tabs>
          <w:tab w:val="left" w:pos="0"/>
          <w:tab w:val="left" w:pos="426"/>
        </w:tabs>
        <w:ind w:firstLine="709"/>
        <w:jc w:val="both"/>
        <w:rPr>
          <w:color w:val="000000"/>
        </w:rPr>
      </w:pPr>
      <w:r w:rsidRPr="009B79F8">
        <w:rPr>
          <w:color w:val="000000"/>
        </w:rPr>
        <w:t>22 тыс. руб. = 18 тыс. руб. * 1,139 * 1,060</w:t>
      </w:r>
    </w:p>
    <w:p w14:paraId="07743EC9" w14:textId="77777777" w:rsidR="009B79F8" w:rsidRPr="009B79F8" w:rsidRDefault="009B79F8" w:rsidP="009B79F8">
      <w:pPr>
        <w:tabs>
          <w:tab w:val="left" w:pos="0"/>
          <w:tab w:val="left" w:pos="426"/>
        </w:tabs>
        <w:ind w:firstLine="709"/>
        <w:jc w:val="both"/>
        <w:rPr>
          <w:color w:val="000000"/>
        </w:rPr>
      </w:pPr>
      <w:r w:rsidRPr="009B79F8">
        <w:rPr>
          <w:color w:val="000000"/>
        </w:rPr>
        <w:t>Корректировка расходов на обучение в сторону снижения, относительно предложений предприятия, составила 959 тыс. руб., в связи с отсутствием экономических обоснований к заявленным предприятием расходам.</w:t>
      </w:r>
    </w:p>
    <w:p w14:paraId="1199593F" w14:textId="77777777" w:rsidR="009B79F8" w:rsidRPr="009B79F8" w:rsidRDefault="009B79F8" w:rsidP="009B79F8">
      <w:pPr>
        <w:tabs>
          <w:tab w:val="left" w:pos="0"/>
          <w:tab w:val="left" w:pos="426"/>
        </w:tabs>
        <w:ind w:firstLine="709"/>
        <w:jc w:val="both"/>
        <w:rPr>
          <w:color w:val="000000"/>
        </w:rPr>
      </w:pPr>
    </w:p>
    <w:p w14:paraId="43019084"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40" w:name="_Toc118192829"/>
      <w:r w:rsidRPr="009B79F8">
        <w:rPr>
          <w:b/>
          <w:bCs/>
          <w:color w:val="000000"/>
        </w:rPr>
        <w:t>Арендная плата, лизинговые платежи</w:t>
      </w:r>
      <w:bookmarkEnd w:id="240"/>
    </w:p>
    <w:p w14:paraId="2E11EE7F" w14:textId="77777777" w:rsidR="009B79F8" w:rsidRPr="009B79F8" w:rsidRDefault="009B79F8" w:rsidP="009B79F8">
      <w:pPr>
        <w:tabs>
          <w:tab w:val="left" w:pos="0"/>
          <w:tab w:val="left" w:pos="426"/>
        </w:tabs>
        <w:ind w:firstLine="709"/>
        <w:jc w:val="both"/>
        <w:rPr>
          <w:color w:val="000000"/>
        </w:rPr>
      </w:pPr>
      <w:r w:rsidRPr="009B79F8">
        <w:rPr>
          <w:color w:val="000000"/>
        </w:rPr>
        <w:t>Согласно подпункту г) пункта 44 Основ ценообразования в состав прочих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арендную плату и лизинговые платежи.</w:t>
      </w:r>
    </w:p>
    <w:p w14:paraId="00F7501D" w14:textId="77777777" w:rsidR="009B79F8" w:rsidRPr="009B79F8" w:rsidRDefault="009B79F8" w:rsidP="009B79F8">
      <w:pPr>
        <w:tabs>
          <w:tab w:val="left" w:pos="0"/>
          <w:tab w:val="left" w:pos="426"/>
        </w:tabs>
        <w:ind w:firstLine="709"/>
        <w:jc w:val="both"/>
        <w:rPr>
          <w:color w:val="000000"/>
        </w:rPr>
      </w:pPr>
      <w:r w:rsidRPr="009B79F8">
        <w:rPr>
          <w:color w:val="000000"/>
        </w:rPr>
        <w:t>Предприятием не заявлены расходы на арендную плату и лизинговые платежи. Экспертами не рассматривались расходы по данной статье.</w:t>
      </w:r>
    </w:p>
    <w:p w14:paraId="2AC91113"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41" w:name="_Toc118192830"/>
      <w:r w:rsidRPr="009B79F8">
        <w:rPr>
          <w:b/>
          <w:bCs/>
          <w:color w:val="000000"/>
        </w:rPr>
        <w:t>Услуги банка по обслуживанию текущей деятельности</w:t>
      </w:r>
      <w:bookmarkEnd w:id="241"/>
    </w:p>
    <w:p w14:paraId="7EA0C3A4" w14:textId="77777777" w:rsidR="009B79F8" w:rsidRPr="009B79F8" w:rsidRDefault="009B79F8" w:rsidP="009B79F8">
      <w:pPr>
        <w:tabs>
          <w:tab w:val="left" w:pos="0"/>
          <w:tab w:val="left" w:pos="426"/>
        </w:tabs>
        <w:ind w:firstLine="709"/>
        <w:jc w:val="both"/>
        <w:rPr>
          <w:color w:val="000000"/>
        </w:rPr>
      </w:pPr>
      <w:r w:rsidRPr="009B79F8">
        <w:rPr>
          <w:color w:val="000000"/>
        </w:rPr>
        <w:t xml:space="preserve">Предприятием заявлены расходы на услуги банков по обслуживанию текущей деятельности в сумме 117 тыс. руб. </w:t>
      </w:r>
    </w:p>
    <w:p w14:paraId="787E69B1" w14:textId="77777777" w:rsidR="009B79F8" w:rsidRPr="009B79F8" w:rsidRDefault="009B79F8" w:rsidP="009B79F8">
      <w:pPr>
        <w:tabs>
          <w:tab w:val="left" w:pos="0"/>
          <w:tab w:val="left" w:pos="426"/>
        </w:tabs>
        <w:ind w:firstLine="709"/>
        <w:jc w:val="both"/>
        <w:rPr>
          <w:color w:val="000000"/>
        </w:rPr>
      </w:pPr>
      <w:r w:rsidRPr="009B79F8">
        <w:rPr>
          <w:color w:val="000000"/>
        </w:rPr>
        <w:t>Экспертами отмечается отсутствие обоснования в представленных документах. Предприятием не представлен договор на услуги ведения банковских операций. В связи с отсутствием документального обоснования к заявленным расходам, экспертами не принимается заявленная предприятием сумма на услуги банков.</w:t>
      </w:r>
    </w:p>
    <w:p w14:paraId="24A99E51" w14:textId="77777777" w:rsidR="009B79F8" w:rsidRPr="009B79F8" w:rsidRDefault="009B79F8" w:rsidP="009B79F8">
      <w:pPr>
        <w:tabs>
          <w:tab w:val="left" w:pos="0"/>
          <w:tab w:val="left" w:pos="426"/>
        </w:tabs>
        <w:ind w:firstLine="709"/>
        <w:jc w:val="both"/>
        <w:rPr>
          <w:color w:val="000000"/>
        </w:rPr>
      </w:pPr>
    </w:p>
    <w:p w14:paraId="1A2B5C60" w14:textId="77777777" w:rsidR="009B79F8" w:rsidRPr="009B79F8" w:rsidRDefault="009B79F8" w:rsidP="009B79F8">
      <w:pPr>
        <w:numPr>
          <w:ilvl w:val="1"/>
          <w:numId w:val="7"/>
        </w:numPr>
        <w:tabs>
          <w:tab w:val="left" w:pos="0"/>
        </w:tabs>
        <w:ind w:left="1418" w:hanging="709"/>
        <w:jc w:val="both"/>
        <w:outlineLvl w:val="1"/>
        <w:rPr>
          <w:b/>
          <w:bCs/>
          <w:color w:val="000000"/>
        </w:rPr>
      </w:pPr>
      <w:bookmarkStart w:id="242" w:name="_Toc118192831"/>
      <w:r w:rsidRPr="009B79F8">
        <w:rPr>
          <w:b/>
          <w:bCs/>
          <w:color w:val="000000"/>
        </w:rPr>
        <w:t>Другие расходы</w:t>
      </w:r>
      <w:bookmarkEnd w:id="242"/>
    </w:p>
    <w:p w14:paraId="0C838547" w14:textId="77777777" w:rsidR="009B79F8" w:rsidRPr="009B79F8" w:rsidRDefault="009B79F8" w:rsidP="009B79F8">
      <w:pPr>
        <w:tabs>
          <w:tab w:val="left" w:pos="0"/>
          <w:tab w:val="left" w:pos="426"/>
        </w:tabs>
        <w:ind w:firstLine="709"/>
        <w:jc w:val="both"/>
        <w:rPr>
          <w:color w:val="000000"/>
        </w:rPr>
      </w:pPr>
      <w:r w:rsidRPr="009B79F8">
        <w:rPr>
          <w:color w:val="000000"/>
        </w:rPr>
        <w:t xml:space="preserve">Предприятием заявлены затраты на другие расходы в сумме 8 099 тыс. руб. </w:t>
      </w:r>
    </w:p>
    <w:p w14:paraId="2C9CA353" w14:textId="77777777" w:rsidR="009B79F8" w:rsidRPr="009B79F8" w:rsidRDefault="009B79F8" w:rsidP="009B79F8">
      <w:pPr>
        <w:tabs>
          <w:tab w:val="left" w:pos="0"/>
          <w:tab w:val="left" w:pos="426"/>
        </w:tabs>
        <w:ind w:firstLine="709"/>
        <w:jc w:val="both"/>
        <w:rPr>
          <w:color w:val="000000"/>
        </w:rPr>
      </w:pPr>
      <w:r w:rsidRPr="009B79F8">
        <w:rPr>
          <w:color w:val="000000"/>
        </w:rPr>
        <w:t>Экспертами не принимаются заявленные предприятием расходы в связи с отсутствием расшифровок и обоснований к заявленной сумме в представленных документах.</w:t>
      </w:r>
    </w:p>
    <w:p w14:paraId="10327947" w14:textId="77777777" w:rsidR="009B79F8" w:rsidRPr="009B79F8" w:rsidRDefault="009B79F8" w:rsidP="009B79F8">
      <w:pPr>
        <w:tabs>
          <w:tab w:val="left" w:pos="0"/>
          <w:tab w:val="left" w:pos="426"/>
        </w:tabs>
        <w:ind w:firstLine="709"/>
        <w:jc w:val="both"/>
        <w:rPr>
          <w:color w:val="000000"/>
        </w:rPr>
      </w:pPr>
    </w:p>
    <w:p w14:paraId="7B634F43" w14:textId="77777777" w:rsidR="009B79F8" w:rsidRPr="009B79F8" w:rsidRDefault="009B79F8" w:rsidP="009B79F8">
      <w:pPr>
        <w:tabs>
          <w:tab w:val="left" w:pos="0"/>
          <w:tab w:val="left" w:pos="426"/>
        </w:tabs>
        <w:ind w:firstLine="709"/>
        <w:jc w:val="both"/>
        <w:rPr>
          <w:color w:val="000000"/>
        </w:rPr>
      </w:pPr>
      <w:r w:rsidRPr="009B79F8">
        <w:rPr>
          <w:color w:val="000000"/>
        </w:rPr>
        <w:t>После проведенного анализа базовый уровень операционных расходов на 2023 год по статьям затрат составил 78 887 тыс. руб. и постатейно отражен в таблице 8.</w:t>
      </w:r>
    </w:p>
    <w:p w14:paraId="2BE4BF91" w14:textId="77777777" w:rsidR="009B79F8" w:rsidRPr="009B79F8" w:rsidRDefault="009B79F8" w:rsidP="009B79F8">
      <w:pPr>
        <w:shd w:val="clear" w:color="auto" w:fill="FFFFFF"/>
        <w:tabs>
          <w:tab w:val="left" w:pos="0"/>
        </w:tabs>
        <w:ind w:right="-31" w:firstLine="680"/>
        <w:jc w:val="right"/>
        <w:textAlignment w:val="top"/>
        <w:rPr>
          <w:color w:val="000000"/>
        </w:rPr>
      </w:pPr>
      <w:r w:rsidRPr="009B79F8">
        <w:rPr>
          <w:color w:val="000000"/>
        </w:rPr>
        <w:t>Таблица 8</w:t>
      </w:r>
    </w:p>
    <w:p w14:paraId="0195EBD5" w14:textId="77777777" w:rsidR="009B79F8" w:rsidRPr="009B79F8" w:rsidRDefault="009B79F8" w:rsidP="009B79F8">
      <w:pPr>
        <w:shd w:val="clear" w:color="auto" w:fill="FFFFFF"/>
        <w:tabs>
          <w:tab w:val="left" w:pos="0"/>
        </w:tabs>
        <w:ind w:right="-31"/>
        <w:jc w:val="center"/>
        <w:textAlignment w:val="top"/>
        <w:rPr>
          <w:color w:val="000000"/>
        </w:rPr>
      </w:pPr>
      <w:r w:rsidRPr="009B79F8">
        <w:rPr>
          <w:color w:val="000000"/>
        </w:rPr>
        <w:t xml:space="preserve">Базовый уровень операционных расходов на 2023 год </w:t>
      </w:r>
      <w:r w:rsidRPr="009B79F8">
        <w:rPr>
          <w:color w:val="000000"/>
        </w:rPr>
        <w:br/>
        <w:t>приложение 5.1 Методических указаний</w:t>
      </w:r>
    </w:p>
    <w:p w14:paraId="6F84E8CC" w14:textId="77777777" w:rsidR="009B79F8" w:rsidRPr="009B79F8" w:rsidRDefault="009B79F8" w:rsidP="009B79F8">
      <w:pPr>
        <w:shd w:val="clear" w:color="auto" w:fill="FFFFFF"/>
        <w:tabs>
          <w:tab w:val="left" w:pos="0"/>
        </w:tabs>
        <w:ind w:right="-31" w:firstLine="680"/>
        <w:jc w:val="right"/>
        <w:textAlignment w:val="top"/>
        <w:rPr>
          <w:color w:val="000000"/>
        </w:rPr>
      </w:pPr>
      <w:r w:rsidRPr="009B79F8">
        <w:rPr>
          <w:color w:val="000000"/>
        </w:rPr>
        <w:t>тыс. руб.</w:t>
      </w:r>
    </w:p>
    <w:tbl>
      <w:tblPr>
        <w:tblW w:w="9826" w:type="dxa"/>
        <w:tblInd w:w="108" w:type="dxa"/>
        <w:tblLook w:val="04A0" w:firstRow="1" w:lastRow="0" w:firstColumn="1" w:lastColumn="0" w:noHBand="0" w:noVBand="1"/>
      </w:tblPr>
      <w:tblGrid>
        <w:gridCol w:w="452"/>
        <w:gridCol w:w="4366"/>
        <w:gridCol w:w="959"/>
        <w:gridCol w:w="1091"/>
        <w:gridCol w:w="1055"/>
        <w:gridCol w:w="925"/>
        <w:gridCol w:w="978"/>
      </w:tblGrid>
      <w:tr w:rsidR="009B79F8" w:rsidRPr="009B79F8" w14:paraId="2CF4DBF0" w14:textId="77777777" w:rsidTr="00F95151">
        <w:trPr>
          <w:trHeight w:val="395"/>
          <w:tblHeader/>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3D092" w14:textId="77777777" w:rsidR="009B79F8" w:rsidRPr="009B79F8" w:rsidRDefault="009B79F8" w:rsidP="009B79F8">
            <w:pPr>
              <w:tabs>
                <w:tab w:val="left" w:pos="0"/>
              </w:tabs>
              <w:jc w:val="center"/>
              <w:rPr>
                <w:color w:val="000000"/>
                <w:sz w:val="16"/>
                <w:szCs w:val="16"/>
              </w:rPr>
            </w:pPr>
            <w:r w:rsidRPr="009B79F8">
              <w:rPr>
                <w:color w:val="000000"/>
                <w:sz w:val="16"/>
                <w:szCs w:val="16"/>
              </w:rPr>
              <w:t>№ п/п</w:t>
            </w:r>
          </w:p>
        </w:tc>
        <w:tc>
          <w:tcPr>
            <w:tcW w:w="4366" w:type="dxa"/>
            <w:tcBorders>
              <w:top w:val="single" w:sz="4" w:space="0" w:color="auto"/>
              <w:left w:val="nil"/>
              <w:bottom w:val="single" w:sz="4" w:space="0" w:color="auto"/>
              <w:right w:val="single" w:sz="4" w:space="0" w:color="auto"/>
            </w:tcBorders>
            <w:shd w:val="clear" w:color="auto" w:fill="auto"/>
            <w:vAlign w:val="center"/>
            <w:hideMark/>
          </w:tcPr>
          <w:p w14:paraId="36C55D29" w14:textId="77777777" w:rsidR="009B79F8" w:rsidRPr="009B79F8" w:rsidRDefault="009B79F8" w:rsidP="009B79F8">
            <w:pPr>
              <w:tabs>
                <w:tab w:val="left" w:pos="0"/>
              </w:tabs>
              <w:jc w:val="center"/>
              <w:rPr>
                <w:color w:val="000000"/>
                <w:sz w:val="16"/>
                <w:szCs w:val="16"/>
              </w:rPr>
            </w:pPr>
            <w:r w:rsidRPr="009B79F8">
              <w:rPr>
                <w:color w:val="000000"/>
                <w:sz w:val="16"/>
                <w:szCs w:val="16"/>
              </w:rPr>
              <w:t>Статья операционных расходов</w:t>
            </w:r>
          </w:p>
        </w:tc>
        <w:tc>
          <w:tcPr>
            <w:tcW w:w="959" w:type="dxa"/>
            <w:tcBorders>
              <w:top w:val="single" w:sz="4" w:space="0" w:color="auto"/>
              <w:left w:val="nil"/>
              <w:bottom w:val="single" w:sz="4" w:space="0" w:color="auto"/>
              <w:right w:val="single" w:sz="4" w:space="0" w:color="auto"/>
            </w:tcBorders>
            <w:shd w:val="clear" w:color="auto" w:fill="auto"/>
            <w:hideMark/>
          </w:tcPr>
          <w:p w14:paraId="4C93CBDB"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Утверждено на 2022 год</w:t>
            </w:r>
          </w:p>
        </w:tc>
        <w:tc>
          <w:tcPr>
            <w:tcW w:w="1091" w:type="dxa"/>
            <w:tcBorders>
              <w:top w:val="single" w:sz="4" w:space="0" w:color="auto"/>
              <w:left w:val="nil"/>
              <w:bottom w:val="single" w:sz="4" w:space="0" w:color="auto"/>
              <w:right w:val="single" w:sz="4" w:space="0" w:color="auto"/>
            </w:tcBorders>
          </w:tcPr>
          <w:p w14:paraId="5D0061DB"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 xml:space="preserve">Предложения предприятия </w:t>
            </w:r>
          </w:p>
          <w:p w14:paraId="72B6EB78"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на 2023 год</w:t>
            </w:r>
          </w:p>
        </w:tc>
        <w:tc>
          <w:tcPr>
            <w:tcW w:w="1055" w:type="dxa"/>
            <w:tcBorders>
              <w:top w:val="single" w:sz="4" w:space="0" w:color="auto"/>
              <w:left w:val="nil"/>
              <w:bottom w:val="single" w:sz="4" w:space="0" w:color="auto"/>
              <w:right w:val="single" w:sz="4" w:space="0" w:color="auto"/>
            </w:tcBorders>
          </w:tcPr>
          <w:p w14:paraId="6E743D6C"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Предложения экспертов на 2023 год</w:t>
            </w:r>
          </w:p>
        </w:tc>
        <w:tc>
          <w:tcPr>
            <w:tcW w:w="925" w:type="dxa"/>
            <w:tcBorders>
              <w:top w:val="single" w:sz="4" w:space="0" w:color="auto"/>
              <w:left w:val="nil"/>
              <w:bottom w:val="single" w:sz="4" w:space="0" w:color="auto"/>
              <w:right w:val="single" w:sz="4" w:space="0" w:color="auto"/>
            </w:tcBorders>
          </w:tcPr>
          <w:p w14:paraId="7C65488C"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Отклонение</w:t>
            </w:r>
          </w:p>
        </w:tc>
        <w:tc>
          <w:tcPr>
            <w:tcW w:w="978" w:type="dxa"/>
            <w:tcBorders>
              <w:top w:val="single" w:sz="4" w:space="0" w:color="auto"/>
              <w:left w:val="nil"/>
              <w:bottom w:val="single" w:sz="4" w:space="0" w:color="auto"/>
              <w:right w:val="single" w:sz="4" w:space="0" w:color="auto"/>
            </w:tcBorders>
          </w:tcPr>
          <w:p w14:paraId="549D2DDA" w14:textId="77777777" w:rsidR="009B79F8" w:rsidRPr="009B79F8" w:rsidRDefault="009B79F8" w:rsidP="009B79F8">
            <w:pPr>
              <w:tabs>
                <w:tab w:val="left" w:pos="0"/>
              </w:tabs>
              <w:ind w:left="-160" w:right="-135"/>
              <w:jc w:val="center"/>
              <w:rPr>
                <w:color w:val="000000"/>
                <w:sz w:val="16"/>
                <w:szCs w:val="16"/>
              </w:rPr>
            </w:pPr>
            <w:r w:rsidRPr="009B79F8">
              <w:rPr>
                <w:color w:val="000000"/>
                <w:sz w:val="16"/>
                <w:szCs w:val="16"/>
              </w:rPr>
              <w:t>Динамика расходов, %</w:t>
            </w:r>
          </w:p>
        </w:tc>
      </w:tr>
      <w:tr w:rsidR="009B79F8" w:rsidRPr="009B79F8" w14:paraId="6D59DDBE" w14:textId="77777777" w:rsidTr="00F95151">
        <w:trPr>
          <w:trHeight w:val="155"/>
          <w:tblHead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A65490"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3006F201"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959" w:type="dxa"/>
            <w:tcBorders>
              <w:top w:val="nil"/>
              <w:left w:val="nil"/>
              <w:bottom w:val="single" w:sz="4" w:space="0" w:color="auto"/>
              <w:right w:val="single" w:sz="4" w:space="0" w:color="auto"/>
            </w:tcBorders>
            <w:shd w:val="clear" w:color="auto" w:fill="auto"/>
            <w:noWrap/>
            <w:hideMark/>
          </w:tcPr>
          <w:p w14:paraId="157ED41A" w14:textId="77777777" w:rsidR="009B79F8" w:rsidRPr="009B79F8" w:rsidRDefault="009B79F8" w:rsidP="009B79F8">
            <w:pPr>
              <w:tabs>
                <w:tab w:val="left" w:pos="0"/>
              </w:tabs>
              <w:jc w:val="center"/>
              <w:rPr>
                <w:color w:val="000000"/>
                <w:sz w:val="16"/>
                <w:szCs w:val="16"/>
              </w:rPr>
            </w:pPr>
            <w:r w:rsidRPr="009B79F8">
              <w:rPr>
                <w:color w:val="000000"/>
                <w:sz w:val="16"/>
                <w:szCs w:val="16"/>
              </w:rPr>
              <w:t>2</w:t>
            </w:r>
          </w:p>
        </w:tc>
        <w:tc>
          <w:tcPr>
            <w:tcW w:w="1091" w:type="dxa"/>
            <w:tcBorders>
              <w:top w:val="nil"/>
              <w:left w:val="nil"/>
              <w:bottom w:val="single" w:sz="4" w:space="0" w:color="auto"/>
              <w:right w:val="single" w:sz="4" w:space="0" w:color="auto"/>
            </w:tcBorders>
          </w:tcPr>
          <w:p w14:paraId="3D9BA4B7" w14:textId="77777777" w:rsidR="009B79F8" w:rsidRPr="009B79F8" w:rsidRDefault="009B79F8" w:rsidP="009B79F8">
            <w:pPr>
              <w:tabs>
                <w:tab w:val="left" w:pos="0"/>
              </w:tabs>
              <w:jc w:val="center"/>
              <w:rPr>
                <w:color w:val="000000"/>
                <w:sz w:val="16"/>
                <w:szCs w:val="16"/>
              </w:rPr>
            </w:pPr>
            <w:r w:rsidRPr="009B79F8">
              <w:rPr>
                <w:color w:val="000000"/>
                <w:sz w:val="16"/>
                <w:szCs w:val="16"/>
              </w:rPr>
              <w:t>3</w:t>
            </w:r>
          </w:p>
        </w:tc>
        <w:tc>
          <w:tcPr>
            <w:tcW w:w="1055" w:type="dxa"/>
            <w:tcBorders>
              <w:top w:val="nil"/>
              <w:left w:val="nil"/>
              <w:bottom w:val="single" w:sz="4" w:space="0" w:color="auto"/>
              <w:right w:val="single" w:sz="4" w:space="0" w:color="auto"/>
            </w:tcBorders>
          </w:tcPr>
          <w:p w14:paraId="170ACDF6" w14:textId="77777777" w:rsidR="009B79F8" w:rsidRPr="009B79F8" w:rsidRDefault="009B79F8" w:rsidP="009B79F8">
            <w:pPr>
              <w:tabs>
                <w:tab w:val="left" w:pos="0"/>
              </w:tabs>
              <w:jc w:val="center"/>
              <w:rPr>
                <w:color w:val="000000"/>
                <w:sz w:val="16"/>
                <w:szCs w:val="16"/>
              </w:rPr>
            </w:pPr>
            <w:r w:rsidRPr="009B79F8">
              <w:rPr>
                <w:color w:val="000000"/>
                <w:sz w:val="16"/>
                <w:szCs w:val="16"/>
              </w:rPr>
              <w:t>4</w:t>
            </w:r>
          </w:p>
        </w:tc>
        <w:tc>
          <w:tcPr>
            <w:tcW w:w="925" w:type="dxa"/>
            <w:tcBorders>
              <w:top w:val="nil"/>
              <w:left w:val="nil"/>
              <w:bottom w:val="single" w:sz="4" w:space="0" w:color="auto"/>
              <w:right w:val="single" w:sz="4" w:space="0" w:color="auto"/>
            </w:tcBorders>
          </w:tcPr>
          <w:p w14:paraId="148C02CD" w14:textId="77777777" w:rsidR="009B79F8" w:rsidRPr="009B79F8" w:rsidRDefault="009B79F8" w:rsidP="009B79F8">
            <w:pPr>
              <w:tabs>
                <w:tab w:val="left" w:pos="0"/>
              </w:tabs>
              <w:jc w:val="center"/>
              <w:rPr>
                <w:color w:val="000000"/>
                <w:sz w:val="16"/>
                <w:szCs w:val="16"/>
              </w:rPr>
            </w:pPr>
            <w:r w:rsidRPr="009B79F8">
              <w:rPr>
                <w:color w:val="000000"/>
                <w:sz w:val="16"/>
                <w:szCs w:val="16"/>
              </w:rPr>
              <w:t>5 = 4-3</w:t>
            </w:r>
          </w:p>
        </w:tc>
        <w:tc>
          <w:tcPr>
            <w:tcW w:w="978" w:type="dxa"/>
            <w:tcBorders>
              <w:top w:val="nil"/>
              <w:left w:val="nil"/>
              <w:bottom w:val="single" w:sz="4" w:space="0" w:color="auto"/>
              <w:right w:val="single" w:sz="4" w:space="0" w:color="auto"/>
            </w:tcBorders>
          </w:tcPr>
          <w:p w14:paraId="5A54414C" w14:textId="77777777" w:rsidR="009B79F8" w:rsidRPr="009B79F8" w:rsidRDefault="009B79F8" w:rsidP="009B79F8">
            <w:pPr>
              <w:tabs>
                <w:tab w:val="left" w:pos="0"/>
              </w:tabs>
              <w:jc w:val="center"/>
              <w:rPr>
                <w:color w:val="000000"/>
                <w:sz w:val="16"/>
                <w:szCs w:val="16"/>
              </w:rPr>
            </w:pPr>
            <w:r w:rsidRPr="009B79F8">
              <w:rPr>
                <w:color w:val="000000"/>
                <w:sz w:val="16"/>
                <w:szCs w:val="16"/>
              </w:rPr>
              <w:t>6 = 4/2</w:t>
            </w:r>
          </w:p>
        </w:tc>
      </w:tr>
      <w:tr w:rsidR="009B79F8" w:rsidRPr="009B79F8" w14:paraId="08FA2E2A"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2B9CB9C3"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4366" w:type="dxa"/>
            <w:tcBorders>
              <w:top w:val="nil"/>
              <w:left w:val="nil"/>
              <w:bottom w:val="single" w:sz="4" w:space="0" w:color="auto"/>
              <w:right w:val="single" w:sz="4" w:space="0" w:color="auto"/>
            </w:tcBorders>
            <w:shd w:val="clear" w:color="auto" w:fill="auto"/>
            <w:vAlign w:val="center"/>
            <w:hideMark/>
          </w:tcPr>
          <w:p w14:paraId="368F2B82" w14:textId="77777777" w:rsidR="009B79F8" w:rsidRPr="009B79F8" w:rsidRDefault="009B79F8" w:rsidP="009B79F8">
            <w:pPr>
              <w:tabs>
                <w:tab w:val="left" w:pos="0"/>
              </w:tabs>
              <w:rPr>
                <w:color w:val="000000"/>
                <w:sz w:val="20"/>
                <w:szCs w:val="20"/>
              </w:rPr>
            </w:pPr>
            <w:r w:rsidRPr="009B79F8">
              <w:rPr>
                <w:color w:val="000000"/>
                <w:sz w:val="20"/>
                <w:szCs w:val="20"/>
              </w:rPr>
              <w:t>Расходы на приобретение сырья и материалов</w:t>
            </w:r>
          </w:p>
        </w:tc>
        <w:tc>
          <w:tcPr>
            <w:tcW w:w="959" w:type="dxa"/>
            <w:tcBorders>
              <w:top w:val="nil"/>
              <w:left w:val="nil"/>
              <w:bottom w:val="single" w:sz="4" w:space="0" w:color="auto"/>
              <w:right w:val="single" w:sz="4" w:space="0" w:color="auto"/>
            </w:tcBorders>
            <w:shd w:val="clear" w:color="auto" w:fill="auto"/>
            <w:noWrap/>
            <w:vAlign w:val="center"/>
            <w:hideMark/>
          </w:tcPr>
          <w:p w14:paraId="2D84E083" w14:textId="77777777" w:rsidR="009B79F8" w:rsidRPr="009B79F8" w:rsidRDefault="009B79F8" w:rsidP="009B79F8">
            <w:pPr>
              <w:tabs>
                <w:tab w:val="left" w:pos="0"/>
              </w:tabs>
              <w:jc w:val="center"/>
              <w:rPr>
                <w:color w:val="000000"/>
                <w:sz w:val="20"/>
                <w:szCs w:val="20"/>
              </w:rPr>
            </w:pPr>
            <w:r w:rsidRPr="009B79F8">
              <w:rPr>
                <w:color w:val="000000"/>
                <w:sz w:val="20"/>
                <w:szCs w:val="20"/>
              </w:rPr>
              <w:t>4 848</w:t>
            </w:r>
          </w:p>
        </w:tc>
        <w:tc>
          <w:tcPr>
            <w:tcW w:w="1091" w:type="dxa"/>
            <w:tcBorders>
              <w:top w:val="nil"/>
              <w:left w:val="nil"/>
              <w:bottom w:val="single" w:sz="4" w:space="0" w:color="auto"/>
              <w:right w:val="single" w:sz="4" w:space="0" w:color="auto"/>
            </w:tcBorders>
            <w:vAlign w:val="center"/>
          </w:tcPr>
          <w:p w14:paraId="5DA5C39A" w14:textId="77777777" w:rsidR="009B79F8" w:rsidRPr="009B79F8" w:rsidRDefault="009B79F8" w:rsidP="009B79F8">
            <w:pPr>
              <w:tabs>
                <w:tab w:val="left" w:pos="0"/>
              </w:tabs>
              <w:jc w:val="center"/>
              <w:rPr>
                <w:color w:val="000000"/>
                <w:sz w:val="20"/>
                <w:szCs w:val="20"/>
              </w:rPr>
            </w:pPr>
            <w:r w:rsidRPr="009B79F8">
              <w:rPr>
                <w:color w:val="000000"/>
                <w:sz w:val="20"/>
                <w:szCs w:val="20"/>
              </w:rPr>
              <w:t>1 808</w:t>
            </w:r>
          </w:p>
        </w:tc>
        <w:tc>
          <w:tcPr>
            <w:tcW w:w="1055" w:type="dxa"/>
            <w:tcBorders>
              <w:top w:val="nil"/>
              <w:left w:val="nil"/>
              <w:bottom w:val="single" w:sz="4" w:space="0" w:color="auto"/>
              <w:right w:val="single" w:sz="4" w:space="0" w:color="auto"/>
            </w:tcBorders>
            <w:vAlign w:val="center"/>
          </w:tcPr>
          <w:p w14:paraId="3B4DC5C2" w14:textId="77777777" w:rsidR="009B79F8" w:rsidRPr="009B79F8" w:rsidRDefault="009B79F8" w:rsidP="009B79F8">
            <w:pPr>
              <w:tabs>
                <w:tab w:val="left" w:pos="0"/>
              </w:tabs>
              <w:jc w:val="center"/>
              <w:rPr>
                <w:color w:val="000000"/>
                <w:sz w:val="20"/>
                <w:szCs w:val="20"/>
              </w:rPr>
            </w:pPr>
            <w:r w:rsidRPr="009B79F8">
              <w:rPr>
                <w:color w:val="000000"/>
                <w:sz w:val="20"/>
                <w:szCs w:val="20"/>
              </w:rPr>
              <w:t>1 808</w:t>
            </w:r>
          </w:p>
        </w:tc>
        <w:tc>
          <w:tcPr>
            <w:tcW w:w="925" w:type="dxa"/>
            <w:tcBorders>
              <w:top w:val="nil"/>
              <w:left w:val="nil"/>
              <w:bottom w:val="single" w:sz="4" w:space="0" w:color="auto"/>
              <w:right w:val="single" w:sz="4" w:space="0" w:color="auto"/>
            </w:tcBorders>
            <w:vAlign w:val="center"/>
          </w:tcPr>
          <w:p w14:paraId="31A88303"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28B6D445" w14:textId="77777777" w:rsidR="009B79F8" w:rsidRPr="009B79F8" w:rsidRDefault="009B79F8" w:rsidP="009B79F8">
            <w:pPr>
              <w:tabs>
                <w:tab w:val="left" w:pos="0"/>
              </w:tabs>
              <w:jc w:val="center"/>
              <w:rPr>
                <w:color w:val="000000"/>
                <w:sz w:val="20"/>
                <w:szCs w:val="20"/>
              </w:rPr>
            </w:pPr>
            <w:r w:rsidRPr="009B79F8">
              <w:rPr>
                <w:color w:val="000000"/>
                <w:sz w:val="20"/>
                <w:szCs w:val="20"/>
              </w:rPr>
              <w:t>-62,7%</w:t>
            </w:r>
          </w:p>
        </w:tc>
      </w:tr>
      <w:tr w:rsidR="009B79F8" w:rsidRPr="009B79F8" w14:paraId="1229B7FC"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00C9C599" w14:textId="77777777" w:rsidR="009B79F8" w:rsidRPr="009B79F8" w:rsidRDefault="009B79F8" w:rsidP="009B79F8">
            <w:pPr>
              <w:tabs>
                <w:tab w:val="left" w:pos="0"/>
              </w:tabs>
              <w:jc w:val="center"/>
              <w:rPr>
                <w:color w:val="000000"/>
                <w:sz w:val="16"/>
                <w:szCs w:val="16"/>
              </w:rPr>
            </w:pPr>
            <w:r w:rsidRPr="009B79F8">
              <w:rPr>
                <w:color w:val="000000"/>
                <w:sz w:val="16"/>
                <w:szCs w:val="16"/>
              </w:rPr>
              <w:t>2</w:t>
            </w:r>
          </w:p>
        </w:tc>
        <w:tc>
          <w:tcPr>
            <w:tcW w:w="4366" w:type="dxa"/>
            <w:tcBorders>
              <w:top w:val="nil"/>
              <w:left w:val="nil"/>
              <w:bottom w:val="single" w:sz="4" w:space="0" w:color="auto"/>
              <w:right w:val="single" w:sz="4" w:space="0" w:color="auto"/>
            </w:tcBorders>
            <w:shd w:val="clear" w:color="auto" w:fill="auto"/>
            <w:vAlign w:val="center"/>
            <w:hideMark/>
          </w:tcPr>
          <w:p w14:paraId="57AE24DF" w14:textId="77777777" w:rsidR="009B79F8" w:rsidRPr="009B79F8" w:rsidRDefault="009B79F8" w:rsidP="009B79F8">
            <w:pPr>
              <w:tabs>
                <w:tab w:val="left" w:pos="0"/>
              </w:tabs>
              <w:rPr>
                <w:color w:val="000000"/>
                <w:sz w:val="20"/>
                <w:szCs w:val="20"/>
              </w:rPr>
            </w:pPr>
            <w:r w:rsidRPr="009B79F8">
              <w:rPr>
                <w:color w:val="000000"/>
                <w:sz w:val="20"/>
                <w:szCs w:val="20"/>
              </w:rPr>
              <w:t>Расходы на ремонт основных средств</w:t>
            </w:r>
          </w:p>
        </w:tc>
        <w:tc>
          <w:tcPr>
            <w:tcW w:w="959" w:type="dxa"/>
            <w:tcBorders>
              <w:top w:val="nil"/>
              <w:left w:val="nil"/>
              <w:bottom w:val="single" w:sz="4" w:space="0" w:color="auto"/>
              <w:right w:val="single" w:sz="4" w:space="0" w:color="auto"/>
            </w:tcBorders>
            <w:shd w:val="clear" w:color="auto" w:fill="auto"/>
            <w:noWrap/>
            <w:vAlign w:val="center"/>
            <w:hideMark/>
          </w:tcPr>
          <w:p w14:paraId="4EC951E2"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91" w:type="dxa"/>
            <w:tcBorders>
              <w:top w:val="nil"/>
              <w:left w:val="nil"/>
              <w:bottom w:val="single" w:sz="4" w:space="0" w:color="auto"/>
              <w:right w:val="single" w:sz="4" w:space="0" w:color="auto"/>
            </w:tcBorders>
            <w:vAlign w:val="center"/>
          </w:tcPr>
          <w:p w14:paraId="1C572C5C" w14:textId="77777777" w:rsidR="009B79F8" w:rsidRPr="009B79F8" w:rsidRDefault="009B79F8" w:rsidP="009B79F8">
            <w:pPr>
              <w:tabs>
                <w:tab w:val="left" w:pos="0"/>
              </w:tabs>
              <w:jc w:val="center"/>
              <w:rPr>
                <w:color w:val="000000"/>
                <w:sz w:val="20"/>
                <w:szCs w:val="20"/>
              </w:rPr>
            </w:pPr>
            <w:r w:rsidRPr="009B79F8">
              <w:rPr>
                <w:color w:val="000000"/>
                <w:sz w:val="20"/>
                <w:szCs w:val="20"/>
              </w:rPr>
              <w:t>6 085</w:t>
            </w:r>
          </w:p>
        </w:tc>
        <w:tc>
          <w:tcPr>
            <w:tcW w:w="1055" w:type="dxa"/>
            <w:tcBorders>
              <w:top w:val="nil"/>
              <w:left w:val="nil"/>
              <w:bottom w:val="single" w:sz="4" w:space="0" w:color="auto"/>
              <w:right w:val="single" w:sz="4" w:space="0" w:color="auto"/>
            </w:tcBorders>
            <w:vAlign w:val="center"/>
          </w:tcPr>
          <w:p w14:paraId="574D966B" w14:textId="77777777" w:rsidR="009B79F8" w:rsidRPr="009B79F8" w:rsidRDefault="009B79F8" w:rsidP="009B79F8">
            <w:pPr>
              <w:tabs>
                <w:tab w:val="left" w:pos="0"/>
              </w:tabs>
              <w:jc w:val="center"/>
              <w:rPr>
                <w:color w:val="000000"/>
                <w:sz w:val="20"/>
                <w:szCs w:val="20"/>
              </w:rPr>
            </w:pPr>
            <w:r w:rsidRPr="009B79F8">
              <w:rPr>
                <w:color w:val="000000"/>
                <w:sz w:val="20"/>
                <w:szCs w:val="20"/>
              </w:rPr>
              <w:t>6 085</w:t>
            </w:r>
          </w:p>
        </w:tc>
        <w:tc>
          <w:tcPr>
            <w:tcW w:w="925" w:type="dxa"/>
            <w:tcBorders>
              <w:top w:val="nil"/>
              <w:left w:val="nil"/>
              <w:bottom w:val="single" w:sz="4" w:space="0" w:color="auto"/>
              <w:right w:val="single" w:sz="4" w:space="0" w:color="auto"/>
            </w:tcBorders>
            <w:vAlign w:val="center"/>
          </w:tcPr>
          <w:p w14:paraId="56906E4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7DE34061" w14:textId="77777777" w:rsidR="009B79F8" w:rsidRPr="009B79F8" w:rsidRDefault="009B79F8" w:rsidP="009B79F8">
            <w:pPr>
              <w:tabs>
                <w:tab w:val="left" w:pos="0"/>
              </w:tabs>
              <w:jc w:val="center"/>
              <w:rPr>
                <w:color w:val="000000"/>
                <w:sz w:val="20"/>
                <w:szCs w:val="20"/>
              </w:rPr>
            </w:pPr>
            <w:r w:rsidRPr="009B79F8">
              <w:rPr>
                <w:color w:val="000000"/>
                <w:sz w:val="20"/>
                <w:szCs w:val="20"/>
              </w:rPr>
              <w:t>0,0%</w:t>
            </w:r>
          </w:p>
        </w:tc>
      </w:tr>
      <w:tr w:rsidR="009B79F8" w:rsidRPr="009B79F8" w14:paraId="3D24FF71"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65840401" w14:textId="77777777" w:rsidR="009B79F8" w:rsidRPr="009B79F8" w:rsidRDefault="009B79F8" w:rsidP="009B79F8">
            <w:pPr>
              <w:tabs>
                <w:tab w:val="left" w:pos="0"/>
              </w:tabs>
              <w:jc w:val="center"/>
              <w:rPr>
                <w:color w:val="000000"/>
                <w:sz w:val="16"/>
                <w:szCs w:val="16"/>
              </w:rPr>
            </w:pPr>
            <w:r w:rsidRPr="009B79F8">
              <w:rPr>
                <w:color w:val="000000"/>
                <w:sz w:val="16"/>
                <w:szCs w:val="16"/>
              </w:rPr>
              <w:t>3</w:t>
            </w:r>
          </w:p>
        </w:tc>
        <w:tc>
          <w:tcPr>
            <w:tcW w:w="4366" w:type="dxa"/>
            <w:tcBorders>
              <w:top w:val="nil"/>
              <w:left w:val="nil"/>
              <w:bottom w:val="single" w:sz="4" w:space="0" w:color="auto"/>
              <w:right w:val="single" w:sz="4" w:space="0" w:color="auto"/>
            </w:tcBorders>
            <w:shd w:val="clear" w:color="auto" w:fill="auto"/>
            <w:vAlign w:val="center"/>
            <w:hideMark/>
          </w:tcPr>
          <w:p w14:paraId="149A82D1"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труда</w:t>
            </w:r>
          </w:p>
        </w:tc>
        <w:tc>
          <w:tcPr>
            <w:tcW w:w="959" w:type="dxa"/>
            <w:tcBorders>
              <w:top w:val="nil"/>
              <w:left w:val="nil"/>
              <w:bottom w:val="single" w:sz="4" w:space="0" w:color="auto"/>
              <w:right w:val="single" w:sz="4" w:space="0" w:color="auto"/>
            </w:tcBorders>
            <w:shd w:val="clear" w:color="auto" w:fill="auto"/>
            <w:noWrap/>
            <w:vAlign w:val="center"/>
            <w:hideMark/>
          </w:tcPr>
          <w:p w14:paraId="06994759" w14:textId="77777777" w:rsidR="009B79F8" w:rsidRPr="009B79F8" w:rsidRDefault="009B79F8" w:rsidP="009B79F8">
            <w:pPr>
              <w:tabs>
                <w:tab w:val="left" w:pos="0"/>
              </w:tabs>
              <w:jc w:val="center"/>
              <w:rPr>
                <w:color w:val="000000"/>
                <w:sz w:val="20"/>
                <w:szCs w:val="20"/>
              </w:rPr>
            </w:pPr>
            <w:r w:rsidRPr="009B79F8">
              <w:rPr>
                <w:color w:val="000000"/>
                <w:sz w:val="20"/>
                <w:szCs w:val="20"/>
              </w:rPr>
              <w:t>43 065</w:t>
            </w:r>
          </w:p>
        </w:tc>
        <w:tc>
          <w:tcPr>
            <w:tcW w:w="1091" w:type="dxa"/>
            <w:tcBorders>
              <w:top w:val="nil"/>
              <w:left w:val="nil"/>
              <w:bottom w:val="single" w:sz="4" w:space="0" w:color="auto"/>
              <w:right w:val="single" w:sz="4" w:space="0" w:color="auto"/>
            </w:tcBorders>
            <w:vAlign w:val="center"/>
          </w:tcPr>
          <w:p w14:paraId="4152D662" w14:textId="77777777" w:rsidR="009B79F8" w:rsidRPr="009B79F8" w:rsidRDefault="009B79F8" w:rsidP="009B79F8">
            <w:pPr>
              <w:tabs>
                <w:tab w:val="left" w:pos="0"/>
              </w:tabs>
              <w:jc w:val="center"/>
              <w:rPr>
                <w:color w:val="000000"/>
                <w:sz w:val="20"/>
                <w:szCs w:val="20"/>
              </w:rPr>
            </w:pPr>
            <w:r w:rsidRPr="009B79F8">
              <w:rPr>
                <w:color w:val="000000"/>
                <w:sz w:val="20"/>
                <w:szCs w:val="20"/>
              </w:rPr>
              <w:t>67 151</w:t>
            </w:r>
          </w:p>
        </w:tc>
        <w:tc>
          <w:tcPr>
            <w:tcW w:w="1055" w:type="dxa"/>
            <w:tcBorders>
              <w:top w:val="nil"/>
              <w:left w:val="nil"/>
              <w:bottom w:val="single" w:sz="4" w:space="0" w:color="auto"/>
              <w:right w:val="single" w:sz="4" w:space="0" w:color="auto"/>
            </w:tcBorders>
            <w:vAlign w:val="center"/>
          </w:tcPr>
          <w:p w14:paraId="21F73828" w14:textId="77777777" w:rsidR="009B79F8" w:rsidRPr="009B79F8" w:rsidRDefault="009B79F8" w:rsidP="009B79F8">
            <w:pPr>
              <w:tabs>
                <w:tab w:val="left" w:pos="0"/>
              </w:tabs>
              <w:jc w:val="center"/>
              <w:rPr>
                <w:color w:val="000000"/>
                <w:sz w:val="20"/>
                <w:szCs w:val="20"/>
              </w:rPr>
            </w:pPr>
            <w:r w:rsidRPr="009B79F8">
              <w:rPr>
                <w:color w:val="000000"/>
                <w:sz w:val="20"/>
                <w:szCs w:val="20"/>
              </w:rPr>
              <w:t>67 151</w:t>
            </w:r>
          </w:p>
        </w:tc>
        <w:tc>
          <w:tcPr>
            <w:tcW w:w="925" w:type="dxa"/>
            <w:tcBorders>
              <w:top w:val="nil"/>
              <w:left w:val="nil"/>
              <w:bottom w:val="single" w:sz="4" w:space="0" w:color="auto"/>
              <w:right w:val="single" w:sz="4" w:space="0" w:color="auto"/>
            </w:tcBorders>
            <w:vAlign w:val="center"/>
          </w:tcPr>
          <w:p w14:paraId="2432261B"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32ECAFE7" w14:textId="77777777" w:rsidR="009B79F8" w:rsidRPr="009B79F8" w:rsidRDefault="009B79F8" w:rsidP="009B79F8">
            <w:pPr>
              <w:tabs>
                <w:tab w:val="left" w:pos="0"/>
              </w:tabs>
              <w:jc w:val="center"/>
              <w:rPr>
                <w:color w:val="000000"/>
                <w:sz w:val="20"/>
                <w:szCs w:val="20"/>
              </w:rPr>
            </w:pPr>
            <w:r w:rsidRPr="009B79F8">
              <w:rPr>
                <w:color w:val="000000"/>
                <w:sz w:val="20"/>
                <w:szCs w:val="20"/>
              </w:rPr>
              <w:t>55,9%</w:t>
            </w:r>
          </w:p>
        </w:tc>
      </w:tr>
      <w:tr w:rsidR="009B79F8" w:rsidRPr="009B79F8" w14:paraId="78443E6B" w14:textId="77777777" w:rsidTr="00F95151">
        <w:trPr>
          <w:trHeight w:val="24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F6879AD" w14:textId="77777777" w:rsidR="009B79F8" w:rsidRPr="009B79F8" w:rsidRDefault="009B79F8" w:rsidP="009B79F8">
            <w:pPr>
              <w:tabs>
                <w:tab w:val="left" w:pos="0"/>
              </w:tabs>
              <w:jc w:val="center"/>
              <w:rPr>
                <w:color w:val="000000"/>
                <w:sz w:val="16"/>
                <w:szCs w:val="16"/>
              </w:rPr>
            </w:pPr>
            <w:r w:rsidRPr="009B79F8">
              <w:rPr>
                <w:color w:val="000000"/>
                <w:sz w:val="16"/>
                <w:szCs w:val="16"/>
              </w:rPr>
              <w:t>4</w:t>
            </w:r>
          </w:p>
        </w:tc>
        <w:tc>
          <w:tcPr>
            <w:tcW w:w="4366" w:type="dxa"/>
            <w:tcBorders>
              <w:top w:val="nil"/>
              <w:left w:val="nil"/>
              <w:bottom w:val="single" w:sz="4" w:space="0" w:color="auto"/>
              <w:right w:val="single" w:sz="4" w:space="0" w:color="auto"/>
            </w:tcBorders>
            <w:shd w:val="clear" w:color="auto" w:fill="auto"/>
            <w:vAlign w:val="center"/>
            <w:hideMark/>
          </w:tcPr>
          <w:p w14:paraId="7610C3B3"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работ и услуг производственного характера, выполняемых по договорам со сторонними организациями</w:t>
            </w:r>
          </w:p>
        </w:tc>
        <w:tc>
          <w:tcPr>
            <w:tcW w:w="959" w:type="dxa"/>
            <w:tcBorders>
              <w:top w:val="nil"/>
              <w:left w:val="nil"/>
              <w:bottom w:val="single" w:sz="4" w:space="0" w:color="auto"/>
              <w:right w:val="single" w:sz="4" w:space="0" w:color="auto"/>
            </w:tcBorders>
            <w:shd w:val="clear" w:color="auto" w:fill="auto"/>
            <w:noWrap/>
            <w:vAlign w:val="center"/>
            <w:hideMark/>
          </w:tcPr>
          <w:p w14:paraId="7C30B2C5" w14:textId="77777777" w:rsidR="009B79F8" w:rsidRPr="009B79F8" w:rsidRDefault="009B79F8" w:rsidP="009B79F8">
            <w:pPr>
              <w:tabs>
                <w:tab w:val="left" w:pos="0"/>
              </w:tabs>
              <w:jc w:val="center"/>
              <w:rPr>
                <w:color w:val="000000"/>
                <w:sz w:val="20"/>
                <w:szCs w:val="20"/>
              </w:rPr>
            </w:pPr>
            <w:r w:rsidRPr="009B79F8">
              <w:rPr>
                <w:color w:val="000000"/>
                <w:sz w:val="20"/>
                <w:szCs w:val="20"/>
              </w:rPr>
              <w:t>236</w:t>
            </w:r>
          </w:p>
        </w:tc>
        <w:tc>
          <w:tcPr>
            <w:tcW w:w="1091" w:type="dxa"/>
            <w:tcBorders>
              <w:top w:val="nil"/>
              <w:left w:val="nil"/>
              <w:bottom w:val="single" w:sz="4" w:space="0" w:color="auto"/>
              <w:right w:val="single" w:sz="4" w:space="0" w:color="auto"/>
            </w:tcBorders>
            <w:vAlign w:val="center"/>
          </w:tcPr>
          <w:p w14:paraId="73471C6F" w14:textId="77777777" w:rsidR="009B79F8" w:rsidRPr="009B79F8" w:rsidRDefault="009B79F8" w:rsidP="009B79F8">
            <w:pPr>
              <w:tabs>
                <w:tab w:val="left" w:pos="0"/>
              </w:tabs>
              <w:jc w:val="center"/>
              <w:rPr>
                <w:color w:val="000000"/>
                <w:sz w:val="20"/>
                <w:szCs w:val="20"/>
              </w:rPr>
            </w:pPr>
            <w:r w:rsidRPr="009B79F8">
              <w:rPr>
                <w:color w:val="000000"/>
                <w:sz w:val="20"/>
                <w:szCs w:val="20"/>
              </w:rPr>
              <w:t>2 701</w:t>
            </w:r>
          </w:p>
        </w:tc>
        <w:tc>
          <w:tcPr>
            <w:tcW w:w="1055" w:type="dxa"/>
            <w:tcBorders>
              <w:top w:val="nil"/>
              <w:left w:val="nil"/>
              <w:bottom w:val="single" w:sz="4" w:space="0" w:color="auto"/>
              <w:right w:val="single" w:sz="4" w:space="0" w:color="auto"/>
            </w:tcBorders>
            <w:vAlign w:val="center"/>
          </w:tcPr>
          <w:p w14:paraId="0A1ACBAF" w14:textId="77777777" w:rsidR="009B79F8" w:rsidRPr="009B79F8" w:rsidRDefault="009B79F8" w:rsidP="009B79F8">
            <w:pPr>
              <w:tabs>
                <w:tab w:val="left" w:pos="0"/>
              </w:tabs>
              <w:jc w:val="center"/>
              <w:rPr>
                <w:color w:val="000000"/>
                <w:sz w:val="20"/>
                <w:szCs w:val="20"/>
              </w:rPr>
            </w:pPr>
            <w:r w:rsidRPr="009B79F8">
              <w:rPr>
                <w:color w:val="000000"/>
                <w:sz w:val="20"/>
                <w:szCs w:val="20"/>
              </w:rPr>
              <w:t>2 701</w:t>
            </w:r>
          </w:p>
        </w:tc>
        <w:tc>
          <w:tcPr>
            <w:tcW w:w="925" w:type="dxa"/>
            <w:tcBorders>
              <w:top w:val="nil"/>
              <w:left w:val="nil"/>
              <w:bottom w:val="single" w:sz="4" w:space="0" w:color="auto"/>
              <w:right w:val="single" w:sz="4" w:space="0" w:color="auto"/>
            </w:tcBorders>
            <w:vAlign w:val="center"/>
          </w:tcPr>
          <w:p w14:paraId="4104A7B4"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6AA287E5" w14:textId="77777777" w:rsidR="009B79F8" w:rsidRPr="009B79F8" w:rsidRDefault="009B79F8" w:rsidP="009B79F8">
            <w:pPr>
              <w:tabs>
                <w:tab w:val="left" w:pos="0"/>
              </w:tabs>
              <w:jc w:val="center"/>
              <w:rPr>
                <w:color w:val="000000"/>
                <w:sz w:val="20"/>
                <w:szCs w:val="20"/>
              </w:rPr>
            </w:pPr>
            <w:r w:rsidRPr="009B79F8">
              <w:rPr>
                <w:color w:val="000000"/>
                <w:sz w:val="20"/>
                <w:szCs w:val="20"/>
              </w:rPr>
              <w:t>1046,6%</w:t>
            </w:r>
          </w:p>
        </w:tc>
      </w:tr>
      <w:tr w:rsidR="009B79F8" w:rsidRPr="009B79F8" w14:paraId="4683CC07" w14:textId="77777777" w:rsidTr="00F95151">
        <w:trPr>
          <w:trHeight w:val="24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6D1B9417" w14:textId="77777777" w:rsidR="009B79F8" w:rsidRPr="009B79F8" w:rsidRDefault="009B79F8" w:rsidP="009B79F8">
            <w:pPr>
              <w:tabs>
                <w:tab w:val="left" w:pos="0"/>
              </w:tabs>
              <w:jc w:val="center"/>
              <w:rPr>
                <w:color w:val="000000"/>
                <w:sz w:val="16"/>
                <w:szCs w:val="16"/>
              </w:rPr>
            </w:pPr>
            <w:r w:rsidRPr="009B79F8">
              <w:rPr>
                <w:color w:val="000000"/>
                <w:sz w:val="16"/>
                <w:szCs w:val="16"/>
              </w:rPr>
              <w:t>5</w:t>
            </w:r>
          </w:p>
        </w:tc>
        <w:tc>
          <w:tcPr>
            <w:tcW w:w="4366" w:type="dxa"/>
            <w:tcBorders>
              <w:top w:val="nil"/>
              <w:left w:val="nil"/>
              <w:bottom w:val="single" w:sz="4" w:space="0" w:color="auto"/>
              <w:right w:val="single" w:sz="4" w:space="0" w:color="auto"/>
            </w:tcBorders>
            <w:shd w:val="clear" w:color="auto" w:fill="auto"/>
            <w:vAlign w:val="center"/>
            <w:hideMark/>
          </w:tcPr>
          <w:p w14:paraId="560D350F"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иных работ и услуг, выполняемых по договорам с организациями</w:t>
            </w:r>
          </w:p>
        </w:tc>
        <w:tc>
          <w:tcPr>
            <w:tcW w:w="959" w:type="dxa"/>
            <w:tcBorders>
              <w:top w:val="nil"/>
              <w:left w:val="nil"/>
              <w:bottom w:val="single" w:sz="4" w:space="0" w:color="auto"/>
              <w:right w:val="single" w:sz="4" w:space="0" w:color="auto"/>
            </w:tcBorders>
            <w:shd w:val="clear" w:color="auto" w:fill="auto"/>
            <w:noWrap/>
            <w:vAlign w:val="center"/>
            <w:hideMark/>
          </w:tcPr>
          <w:p w14:paraId="53B96048" w14:textId="77777777" w:rsidR="009B79F8" w:rsidRPr="009B79F8" w:rsidRDefault="009B79F8" w:rsidP="009B79F8">
            <w:pPr>
              <w:tabs>
                <w:tab w:val="left" w:pos="0"/>
              </w:tabs>
              <w:jc w:val="center"/>
              <w:rPr>
                <w:color w:val="000000"/>
                <w:sz w:val="20"/>
                <w:szCs w:val="20"/>
              </w:rPr>
            </w:pPr>
            <w:r w:rsidRPr="009B79F8">
              <w:rPr>
                <w:color w:val="000000"/>
                <w:sz w:val="20"/>
                <w:szCs w:val="20"/>
              </w:rPr>
              <w:t>1 534</w:t>
            </w:r>
          </w:p>
        </w:tc>
        <w:tc>
          <w:tcPr>
            <w:tcW w:w="1091" w:type="dxa"/>
            <w:tcBorders>
              <w:top w:val="nil"/>
              <w:left w:val="nil"/>
              <w:bottom w:val="single" w:sz="4" w:space="0" w:color="auto"/>
              <w:right w:val="single" w:sz="4" w:space="0" w:color="auto"/>
            </w:tcBorders>
            <w:vAlign w:val="center"/>
          </w:tcPr>
          <w:p w14:paraId="09AF9036" w14:textId="77777777" w:rsidR="009B79F8" w:rsidRPr="009B79F8" w:rsidRDefault="009B79F8" w:rsidP="009B79F8">
            <w:pPr>
              <w:tabs>
                <w:tab w:val="left" w:pos="0"/>
              </w:tabs>
              <w:jc w:val="center"/>
              <w:rPr>
                <w:color w:val="000000"/>
                <w:sz w:val="20"/>
                <w:szCs w:val="20"/>
              </w:rPr>
            </w:pPr>
            <w:r w:rsidRPr="009B79F8">
              <w:rPr>
                <w:color w:val="000000"/>
                <w:sz w:val="20"/>
                <w:szCs w:val="20"/>
              </w:rPr>
              <w:t>3 486</w:t>
            </w:r>
          </w:p>
        </w:tc>
        <w:tc>
          <w:tcPr>
            <w:tcW w:w="1055" w:type="dxa"/>
            <w:tcBorders>
              <w:top w:val="nil"/>
              <w:left w:val="nil"/>
              <w:bottom w:val="single" w:sz="4" w:space="0" w:color="auto"/>
              <w:right w:val="single" w:sz="4" w:space="0" w:color="auto"/>
            </w:tcBorders>
            <w:vAlign w:val="center"/>
          </w:tcPr>
          <w:p w14:paraId="2F3C2A3B" w14:textId="77777777" w:rsidR="009B79F8" w:rsidRPr="009B79F8" w:rsidRDefault="009B79F8" w:rsidP="009B79F8">
            <w:pPr>
              <w:tabs>
                <w:tab w:val="left" w:pos="0"/>
              </w:tabs>
              <w:jc w:val="center"/>
              <w:rPr>
                <w:color w:val="000000"/>
                <w:sz w:val="20"/>
                <w:szCs w:val="20"/>
              </w:rPr>
            </w:pPr>
            <w:r w:rsidRPr="009B79F8">
              <w:rPr>
                <w:color w:val="000000"/>
                <w:sz w:val="20"/>
                <w:szCs w:val="20"/>
              </w:rPr>
              <w:t>1 717</w:t>
            </w:r>
          </w:p>
        </w:tc>
        <w:tc>
          <w:tcPr>
            <w:tcW w:w="925" w:type="dxa"/>
            <w:tcBorders>
              <w:top w:val="nil"/>
              <w:left w:val="nil"/>
              <w:bottom w:val="single" w:sz="4" w:space="0" w:color="auto"/>
              <w:right w:val="single" w:sz="4" w:space="0" w:color="auto"/>
            </w:tcBorders>
            <w:vAlign w:val="center"/>
          </w:tcPr>
          <w:p w14:paraId="322CDF45" w14:textId="77777777" w:rsidR="009B79F8" w:rsidRPr="009B79F8" w:rsidRDefault="009B79F8" w:rsidP="009B79F8">
            <w:pPr>
              <w:tabs>
                <w:tab w:val="left" w:pos="0"/>
              </w:tabs>
              <w:jc w:val="center"/>
              <w:rPr>
                <w:color w:val="000000"/>
                <w:sz w:val="20"/>
                <w:szCs w:val="20"/>
              </w:rPr>
            </w:pPr>
            <w:r w:rsidRPr="009B79F8">
              <w:rPr>
                <w:color w:val="000000"/>
                <w:sz w:val="20"/>
                <w:szCs w:val="20"/>
              </w:rPr>
              <w:t>-1 769</w:t>
            </w:r>
          </w:p>
        </w:tc>
        <w:tc>
          <w:tcPr>
            <w:tcW w:w="978" w:type="dxa"/>
            <w:tcBorders>
              <w:top w:val="nil"/>
              <w:left w:val="nil"/>
              <w:bottom w:val="single" w:sz="4" w:space="0" w:color="auto"/>
              <w:right w:val="single" w:sz="4" w:space="0" w:color="auto"/>
            </w:tcBorders>
            <w:vAlign w:val="center"/>
          </w:tcPr>
          <w:p w14:paraId="7E7E18A1" w14:textId="77777777" w:rsidR="009B79F8" w:rsidRPr="009B79F8" w:rsidRDefault="009B79F8" w:rsidP="009B79F8">
            <w:pPr>
              <w:tabs>
                <w:tab w:val="left" w:pos="0"/>
              </w:tabs>
              <w:jc w:val="center"/>
              <w:rPr>
                <w:color w:val="000000"/>
                <w:sz w:val="20"/>
                <w:szCs w:val="20"/>
              </w:rPr>
            </w:pPr>
            <w:r w:rsidRPr="009B79F8">
              <w:rPr>
                <w:color w:val="000000"/>
                <w:sz w:val="20"/>
                <w:szCs w:val="20"/>
              </w:rPr>
              <w:t>11,9%</w:t>
            </w:r>
          </w:p>
        </w:tc>
      </w:tr>
      <w:tr w:rsidR="009B79F8" w:rsidRPr="009B79F8" w14:paraId="39695384" w14:textId="77777777" w:rsidTr="00F95151">
        <w:trPr>
          <w:trHeight w:val="129"/>
        </w:trPr>
        <w:tc>
          <w:tcPr>
            <w:tcW w:w="452" w:type="dxa"/>
            <w:vMerge w:val="restart"/>
            <w:tcBorders>
              <w:top w:val="nil"/>
              <w:left w:val="single" w:sz="4" w:space="0" w:color="auto"/>
              <w:bottom w:val="single" w:sz="4" w:space="0" w:color="auto"/>
              <w:right w:val="single" w:sz="4" w:space="0" w:color="auto"/>
            </w:tcBorders>
            <w:shd w:val="clear" w:color="auto" w:fill="auto"/>
            <w:vAlign w:val="center"/>
            <w:hideMark/>
          </w:tcPr>
          <w:p w14:paraId="493705FA"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4366" w:type="dxa"/>
            <w:tcBorders>
              <w:top w:val="nil"/>
              <w:left w:val="nil"/>
              <w:bottom w:val="single" w:sz="4" w:space="0" w:color="auto"/>
              <w:right w:val="single" w:sz="4" w:space="0" w:color="auto"/>
            </w:tcBorders>
            <w:shd w:val="clear" w:color="auto" w:fill="auto"/>
            <w:vAlign w:val="center"/>
            <w:hideMark/>
          </w:tcPr>
          <w:p w14:paraId="5EED3510"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услуг связи</w:t>
            </w:r>
          </w:p>
        </w:tc>
        <w:tc>
          <w:tcPr>
            <w:tcW w:w="959" w:type="dxa"/>
            <w:tcBorders>
              <w:top w:val="nil"/>
              <w:left w:val="nil"/>
              <w:bottom w:val="single" w:sz="4" w:space="0" w:color="auto"/>
              <w:right w:val="single" w:sz="4" w:space="0" w:color="auto"/>
            </w:tcBorders>
            <w:shd w:val="clear" w:color="auto" w:fill="auto"/>
            <w:noWrap/>
            <w:vAlign w:val="center"/>
            <w:hideMark/>
          </w:tcPr>
          <w:p w14:paraId="4D19A092" w14:textId="77777777" w:rsidR="009B79F8" w:rsidRPr="009B79F8" w:rsidRDefault="009B79F8" w:rsidP="009B79F8">
            <w:pPr>
              <w:tabs>
                <w:tab w:val="left" w:pos="0"/>
              </w:tabs>
              <w:jc w:val="center"/>
              <w:rPr>
                <w:color w:val="000000"/>
                <w:sz w:val="20"/>
                <w:szCs w:val="20"/>
              </w:rPr>
            </w:pPr>
            <w:r w:rsidRPr="009B79F8">
              <w:rPr>
                <w:color w:val="000000"/>
                <w:sz w:val="20"/>
                <w:szCs w:val="20"/>
              </w:rPr>
              <w:t>245</w:t>
            </w:r>
          </w:p>
        </w:tc>
        <w:tc>
          <w:tcPr>
            <w:tcW w:w="1091" w:type="dxa"/>
            <w:tcBorders>
              <w:top w:val="nil"/>
              <w:left w:val="nil"/>
              <w:bottom w:val="single" w:sz="4" w:space="0" w:color="auto"/>
              <w:right w:val="single" w:sz="4" w:space="0" w:color="auto"/>
            </w:tcBorders>
            <w:vAlign w:val="center"/>
          </w:tcPr>
          <w:p w14:paraId="6B31E13F" w14:textId="77777777" w:rsidR="009B79F8" w:rsidRPr="009B79F8" w:rsidRDefault="009B79F8" w:rsidP="009B79F8">
            <w:pPr>
              <w:tabs>
                <w:tab w:val="left" w:pos="0"/>
              </w:tabs>
              <w:jc w:val="center"/>
              <w:rPr>
                <w:color w:val="000000"/>
                <w:sz w:val="20"/>
                <w:szCs w:val="20"/>
              </w:rPr>
            </w:pPr>
            <w:r w:rsidRPr="009B79F8">
              <w:rPr>
                <w:color w:val="000000"/>
                <w:sz w:val="20"/>
                <w:szCs w:val="20"/>
              </w:rPr>
              <w:t>74</w:t>
            </w:r>
          </w:p>
        </w:tc>
        <w:tc>
          <w:tcPr>
            <w:tcW w:w="1055" w:type="dxa"/>
            <w:tcBorders>
              <w:top w:val="nil"/>
              <w:left w:val="nil"/>
              <w:bottom w:val="single" w:sz="4" w:space="0" w:color="auto"/>
              <w:right w:val="single" w:sz="4" w:space="0" w:color="auto"/>
            </w:tcBorders>
            <w:vAlign w:val="center"/>
          </w:tcPr>
          <w:p w14:paraId="739B106A" w14:textId="77777777" w:rsidR="009B79F8" w:rsidRPr="009B79F8" w:rsidRDefault="009B79F8" w:rsidP="009B79F8">
            <w:pPr>
              <w:tabs>
                <w:tab w:val="left" w:pos="0"/>
              </w:tabs>
              <w:jc w:val="center"/>
              <w:rPr>
                <w:color w:val="000000"/>
                <w:sz w:val="20"/>
                <w:szCs w:val="20"/>
              </w:rPr>
            </w:pPr>
            <w:r w:rsidRPr="009B79F8">
              <w:rPr>
                <w:color w:val="000000"/>
                <w:sz w:val="20"/>
                <w:szCs w:val="20"/>
              </w:rPr>
              <w:t>74</w:t>
            </w:r>
          </w:p>
        </w:tc>
        <w:tc>
          <w:tcPr>
            <w:tcW w:w="925" w:type="dxa"/>
            <w:tcBorders>
              <w:top w:val="nil"/>
              <w:left w:val="nil"/>
              <w:bottom w:val="single" w:sz="4" w:space="0" w:color="auto"/>
              <w:right w:val="single" w:sz="4" w:space="0" w:color="auto"/>
            </w:tcBorders>
            <w:vAlign w:val="center"/>
          </w:tcPr>
          <w:p w14:paraId="1ED1AD51"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6CF2CB2C" w14:textId="77777777" w:rsidR="009B79F8" w:rsidRPr="009B79F8" w:rsidRDefault="009B79F8" w:rsidP="009B79F8">
            <w:pPr>
              <w:tabs>
                <w:tab w:val="left" w:pos="0"/>
              </w:tabs>
              <w:jc w:val="center"/>
              <w:rPr>
                <w:color w:val="000000"/>
                <w:sz w:val="20"/>
                <w:szCs w:val="20"/>
              </w:rPr>
            </w:pPr>
            <w:r w:rsidRPr="009B79F8">
              <w:rPr>
                <w:color w:val="000000"/>
                <w:sz w:val="20"/>
                <w:szCs w:val="20"/>
              </w:rPr>
              <w:t>-69,8%</w:t>
            </w:r>
          </w:p>
        </w:tc>
      </w:tr>
      <w:tr w:rsidR="009B79F8" w:rsidRPr="009B79F8" w14:paraId="76E27770" w14:textId="77777777" w:rsidTr="00F95151">
        <w:trPr>
          <w:trHeight w:val="129"/>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18B5C499"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1043ECAA"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услуг охраны</w:t>
            </w:r>
          </w:p>
        </w:tc>
        <w:tc>
          <w:tcPr>
            <w:tcW w:w="959" w:type="dxa"/>
            <w:tcBorders>
              <w:top w:val="nil"/>
              <w:left w:val="nil"/>
              <w:bottom w:val="single" w:sz="4" w:space="0" w:color="auto"/>
              <w:right w:val="single" w:sz="4" w:space="0" w:color="auto"/>
            </w:tcBorders>
            <w:shd w:val="clear" w:color="auto" w:fill="auto"/>
            <w:noWrap/>
            <w:vAlign w:val="center"/>
            <w:hideMark/>
          </w:tcPr>
          <w:p w14:paraId="18DAE963"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91" w:type="dxa"/>
            <w:tcBorders>
              <w:top w:val="nil"/>
              <w:left w:val="nil"/>
              <w:bottom w:val="single" w:sz="4" w:space="0" w:color="auto"/>
              <w:right w:val="single" w:sz="4" w:space="0" w:color="auto"/>
            </w:tcBorders>
            <w:vAlign w:val="center"/>
          </w:tcPr>
          <w:p w14:paraId="21383436" w14:textId="77777777" w:rsidR="009B79F8" w:rsidRPr="009B79F8" w:rsidRDefault="009B79F8" w:rsidP="009B79F8">
            <w:pPr>
              <w:tabs>
                <w:tab w:val="left" w:pos="0"/>
              </w:tabs>
              <w:jc w:val="center"/>
              <w:rPr>
                <w:color w:val="000000"/>
                <w:sz w:val="20"/>
                <w:szCs w:val="20"/>
              </w:rPr>
            </w:pPr>
            <w:r w:rsidRPr="009B79F8">
              <w:rPr>
                <w:color w:val="000000"/>
                <w:sz w:val="20"/>
                <w:szCs w:val="20"/>
              </w:rPr>
              <w:t>109</w:t>
            </w:r>
          </w:p>
        </w:tc>
        <w:tc>
          <w:tcPr>
            <w:tcW w:w="1055" w:type="dxa"/>
            <w:tcBorders>
              <w:top w:val="nil"/>
              <w:left w:val="nil"/>
              <w:bottom w:val="single" w:sz="4" w:space="0" w:color="auto"/>
              <w:right w:val="single" w:sz="4" w:space="0" w:color="auto"/>
            </w:tcBorders>
            <w:vAlign w:val="center"/>
          </w:tcPr>
          <w:p w14:paraId="0437CCC5" w14:textId="77777777" w:rsidR="009B79F8" w:rsidRPr="009B79F8" w:rsidRDefault="009B79F8" w:rsidP="009B79F8">
            <w:pPr>
              <w:tabs>
                <w:tab w:val="left" w:pos="0"/>
              </w:tabs>
              <w:jc w:val="center"/>
              <w:rPr>
                <w:color w:val="000000"/>
                <w:sz w:val="20"/>
                <w:szCs w:val="20"/>
              </w:rPr>
            </w:pPr>
            <w:r w:rsidRPr="009B79F8">
              <w:rPr>
                <w:color w:val="000000"/>
                <w:sz w:val="20"/>
                <w:szCs w:val="20"/>
              </w:rPr>
              <w:t>47</w:t>
            </w:r>
          </w:p>
        </w:tc>
        <w:tc>
          <w:tcPr>
            <w:tcW w:w="925" w:type="dxa"/>
            <w:tcBorders>
              <w:top w:val="nil"/>
              <w:left w:val="nil"/>
              <w:bottom w:val="single" w:sz="4" w:space="0" w:color="auto"/>
              <w:right w:val="single" w:sz="4" w:space="0" w:color="auto"/>
            </w:tcBorders>
            <w:vAlign w:val="center"/>
          </w:tcPr>
          <w:p w14:paraId="6BB74A2D" w14:textId="77777777" w:rsidR="009B79F8" w:rsidRPr="009B79F8" w:rsidRDefault="009B79F8" w:rsidP="009B79F8">
            <w:pPr>
              <w:tabs>
                <w:tab w:val="left" w:pos="0"/>
              </w:tabs>
              <w:jc w:val="center"/>
              <w:rPr>
                <w:color w:val="000000"/>
                <w:sz w:val="20"/>
                <w:szCs w:val="20"/>
              </w:rPr>
            </w:pPr>
            <w:r w:rsidRPr="009B79F8">
              <w:rPr>
                <w:color w:val="000000"/>
                <w:sz w:val="20"/>
                <w:szCs w:val="20"/>
              </w:rPr>
              <w:t>-62</w:t>
            </w:r>
          </w:p>
        </w:tc>
        <w:tc>
          <w:tcPr>
            <w:tcW w:w="978" w:type="dxa"/>
            <w:tcBorders>
              <w:top w:val="nil"/>
              <w:left w:val="nil"/>
              <w:bottom w:val="single" w:sz="4" w:space="0" w:color="auto"/>
              <w:right w:val="single" w:sz="4" w:space="0" w:color="auto"/>
            </w:tcBorders>
            <w:vAlign w:val="center"/>
          </w:tcPr>
          <w:p w14:paraId="71A58B6B" w14:textId="77777777" w:rsidR="009B79F8" w:rsidRPr="009B79F8" w:rsidRDefault="009B79F8" w:rsidP="009B79F8">
            <w:pPr>
              <w:tabs>
                <w:tab w:val="left" w:pos="0"/>
              </w:tabs>
              <w:jc w:val="center"/>
              <w:rPr>
                <w:color w:val="000000"/>
                <w:sz w:val="20"/>
                <w:szCs w:val="20"/>
              </w:rPr>
            </w:pPr>
            <w:r w:rsidRPr="009B79F8">
              <w:rPr>
                <w:color w:val="000000"/>
                <w:sz w:val="20"/>
                <w:szCs w:val="20"/>
              </w:rPr>
              <w:t>0,0%</w:t>
            </w:r>
          </w:p>
        </w:tc>
      </w:tr>
      <w:tr w:rsidR="009B79F8" w:rsidRPr="009B79F8" w14:paraId="16828656" w14:textId="77777777" w:rsidTr="00F95151">
        <w:trPr>
          <w:trHeight w:val="155"/>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690CEF5B"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30477703"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информационных, юридических, аудиторских услуг</w:t>
            </w:r>
          </w:p>
        </w:tc>
        <w:tc>
          <w:tcPr>
            <w:tcW w:w="959" w:type="dxa"/>
            <w:tcBorders>
              <w:top w:val="nil"/>
              <w:left w:val="nil"/>
              <w:bottom w:val="single" w:sz="4" w:space="0" w:color="auto"/>
              <w:right w:val="single" w:sz="4" w:space="0" w:color="auto"/>
            </w:tcBorders>
            <w:shd w:val="clear" w:color="auto" w:fill="auto"/>
            <w:noWrap/>
            <w:vAlign w:val="center"/>
            <w:hideMark/>
          </w:tcPr>
          <w:p w14:paraId="40AD78B8" w14:textId="77777777" w:rsidR="009B79F8" w:rsidRPr="009B79F8" w:rsidRDefault="009B79F8" w:rsidP="009B79F8">
            <w:pPr>
              <w:tabs>
                <w:tab w:val="left" w:pos="0"/>
              </w:tabs>
              <w:jc w:val="center"/>
              <w:rPr>
                <w:color w:val="000000"/>
                <w:sz w:val="20"/>
                <w:szCs w:val="20"/>
              </w:rPr>
            </w:pPr>
            <w:r w:rsidRPr="009B79F8">
              <w:rPr>
                <w:color w:val="000000"/>
                <w:sz w:val="20"/>
                <w:szCs w:val="20"/>
              </w:rPr>
              <w:t>559</w:t>
            </w:r>
          </w:p>
        </w:tc>
        <w:tc>
          <w:tcPr>
            <w:tcW w:w="1091" w:type="dxa"/>
            <w:tcBorders>
              <w:top w:val="nil"/>
              <w:left w:val="nil"/>
              <w:bottom w:val="single" w:sz="4" w:space="0" w:color="auto"/>
              <w:right w:val="single" w:sz="4" w:space="0" w:color="auto"/>
            </w:tcBorders>
            <w:vAlign w:val="center"/>
          </w:tcPr>
          <w:p w14:paraId="59FD0162" w14:textId="77777777" w:rsidR="009B79F8" w:rsidRPr="009B79F8" w:rsidRDefault="009B79F8" w:rsidP="009B79F8">
            <w:pPr>
              <w:tabs>
                <w:tab w:val="left" w:pos="0"/>
              </w:tabs>
              <w:jc w:val="center"/>
              <w:rPr>
                <w:color w:val="000000"/>
                <w:sz w:val="20"/>
                <w:szCs w:val="20"/>
              </w:rPr>
            </w:pPr>
            <w:r w:rsidRPr="009B79F8">
              <w:rPr>
                <w:color w:val="000000"/>
                <w:sz w:val="20"/>
                <w:szCs w:val="20"/>
              </w:rPr>
              <w:t>148</w:t>
            </w:r>
          </w:p>
        </w:tc>
        <w:tc>
          <w:tcPr>
            <w:tcW w:w="1055" w:type="dxa"/>
            <w:tcBorders>
              <w:top w:val="nil"/>
              <w:left w:val="nil"/>
              <w:bottom w:val="single" w:sz="4" w:space="0" w:color="auto"/>
              <w:right w:val="single" w:sz="4" w:space="0" w:color="auto"/>
            </w:tcBorders>
            <w:vAlign w:val="center"/>
          </w:tcPr>
          <w:p w14:paraId="5A2B04EF" w14:textId="77777777" w:rsidR="009B79F8" w:rsidRPr="009B79F8" w:rsidRDefault="009B79F8" w:rsidP="009B79F8">
            <w:pPr>
              <w:tabs>
                <w:tab w:val="left" w:pos="0"/>
              </w:tabs>
              <w:jc w:val="center"/>
              <w:rPr>
                <w:color w:val="000000"/>
                <w:sz w:val="20"/>
                <w:szCs w:val="20"/>
              </w:rPr>
            </w:pPr>
            <w:r w:rsidRPr="009B79F8">
              <w:rPr>
                <w:color w:val="000000"/>
                <w:sz w:val="20"/>
                <w:szCs w:val="20"/>
              </w:rPr>
              <w:t>148</w:t>
            </w:r>
          </w:p>
        </w:tc>
        <w:tc>
          <w:tcPr>
            <w:tcW w:w="925" w:type="dxa"/>
            <w:tcBorders>
              <w:top w:val="nil"/>
              <w:left w:val="nil"/>
              <w:bottom w:val="single" w:sz="4" w:space="0" w:color="auto"/>
              <w:right w:val="single" w:sz="4" w:space="0" w:color="auto"/>
            </w:tcBorders>
            <w:vAlign w:val="center"/>
          </w:tcPr>
          <w:p w14:paraId="3F693A16"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42E64219" w14:textId="77777777" w:rsidR="009B79F8" w:rsidRPr="009B79F8" w:rsidRDefault="009B79F8" w:rsidP="009B79F8">
            <w:pPr>
              <w:tabs>
                <w:tab w:val="left" w:pos="0"/>
              </w:tabs>
              <w:jc w:val="center"/>
              <w:rPr>
                <w:color w:val="000000"/>
                <w:sz w:val="20"/>
                <w:szCs w:val="20"/>
              </w:rPr>
            </w:pPr>
            <w:r w:rsidRPr="009B79F8">
              <w:rPr>
                <w:color w:val="000000"/>
                <w:sz w:val="20"/>
                <w:szCs w:val="20"/>
              </w:rPr>
              <w:t>-73,5%</w:t>
            </w:r>
          </w:p>
        </w:tc>
      </w:tr>
      <w:tr w:rsidR="009B79F8" w:rsidRPr="009B79F8" w14:paraId="6D357CCF" w14:textId="77777777" w:rsidTr="00F95151">
        <w:trPr>
          <w:trHeight w:val="129"/>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28684F22"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44B0A68A"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охрану труда</w:t>
            </w:r>
          </w:p>
        </w:tc>
        <w:tc>
          <w:tcPr>
            <w:tcW w:w="959" w:type="dxa"/>
            <w:tcBorders>
              <w:top w:val="nil"/>
              <w:left w:val="nil"/>
              <w:bottom w:val="single" w:sz="4" w:space="0" w:color="auto"/>
              <w:right w:val="single" w:sz="4" w:space="0" w:color="auto"/>
            </w:tcBorders>
            <w:shd w:val="clear" w:color="auto" w:fill="auto"/>
            <w:noWrap/>
            <w:vAlign w:val="center"/>
            <w:hideMark/>
          </w:tcPr>
          <w:p w14:paraId="47F1D825" w14:textId="77777777" w:rsidR="009B79F8" w:rsidRPr="009B79F8" w:rsidRDefault="009B79F8" w:rsidP="009B79F8">
            <w:pPr>
              <w:tabs>
                <w:tab w:val="left" w:pos="0"/>
              </w:tabs>
              <w:jc w:val="center"/>
              <w:rPr>
                <w:color w:val="000000"/>
                <w:sz w:val="20"/>
                <w:szCs w:val="20"/>
              </w:rPr>
            </w:pPr>
            <w:r w:rsidRPr="009B79F8">
              <w:rPr>
                <w:color w:val="000000"/>
                <w:sz w:val="20"/>
                <w:szCs w:val="20"/>
              </w:rPr>
              <w:t>27</w:t>
            </w:r>
          </w:p>
        </w:tc>
        <w:tc>
          <w:tcPr>
            <w:tcW w:w="1091" w:type="dxa"/>
            <w:tcBorders>
              <w:top w:val="nil"/>
              <w:left w:val="nil"/>
              <w:bottom w:val="single" w:sz="4" w:space="0" w:color="auto"/>
              <w:right w:val="single" w:sz="4" w:space="0" w:color="auto"/>
            </w:tcBorders>
            <w:vAlign w:val="center"/>
          </w:tcPr>
          <w:p w14:paraId="23FDDF61" w14:textId="77777777" w:rsidR="009B79F8" w:rsidRPr="009B79F8" w:rsidRDefault="009B79F8" w:rsidP="009B79F8">
            <w:pPr>
              <w:tabs>
                <w:tab w:val="left" w:pos="0"/>
              </w:tabs>
              <w:jc w:val="center"/>
              <w:rPr>
                <w:color w:val="000000"/>
                <w:sz w:val="20"/>
                <w:szCs w:val="20"/>
              </w:rPr>
            </w:pPr>
            <w:r w:rsidRPr="009B79F8">
              <w:rPr>
                <w:color w:val="000000"/>
                <w:sz w:val="20"/>
                <w:szCs w:val="20"/>
              </w:rPr>
              <w:t>2 307</w:t>
            </w:r>
          </w:p>
        </w:tc>
        <w:tc>
          <w:tcPr>
            <w:tcW w:w="1055" w:type="dxa"/>
            <w:tcBorders>
              <w:top w:val="nil"/>
              <w:left w:val="nil"/>
              <w:bottom w:val="single" w:sz="4" w:space="0" w:color="auto"/>
              <w:right w:val="single" w:sz="4" w:space="0" w:color="auto"/>
            </w:tcBorders>
            <w:vAlign w:val="center"/>
          </w:tcPr>
          <w:p w14:paraId="5D6F6135" w14:textId="77777777" w:rsidR="009B79F8" w:rsidRPr="009B79F8" w:rsidRDefault="009B79F8" w:rsidP="009B79F8">
            <w:pPr>
              <w:tabs>
                <w:tab w:val="left" w:pos="0"/>
              </w:tabs>
              <w:jc w:val="center"/>
              <w:rPr>
                <w:color w:val="000000"/>
                <w:sz w:val="20"/>
                <w:szCs w:val="20"/>
              </w:rPr>
            </w:pPr>
            <w:r w:rsidRPr="009B79F8">
              <w:rPr>
                <w:color w:val="000000"/>
                <w:sz w:val="20"/>
                <w:szCs w:val="20"/>
              </w:rPr>
              <w:t>859</w:t>
            </w:r>
          </w:p>
        </w:tc>
        <w:tc>
          <w:tcPr>
            <w:tcW w:w="925" w:type="dxa"/>
            <w:tcBorders>
              <w:top w:val="nil"/>
              <w:left w:val="nil"/>
              <w:bottom w:val="single" w:sz="4" w:space="0" w:color="auto"/>
              <w:right w:val="single" w:sz="4" w:space="0" w:color="auto"/>
            </w:tcBorders>
            <w:vAlign w:val="center"/>
          </w:tcPr>
          <w:p w14:paraId="14F10759" w14:textId="77777777" w:rsidR="009B79F8" w:rsidRPr="009B79F8" w:rsidRDefault="009B79F8" w:rsidP="009B79F8">
            <w:pPr>
              <w:tabs>
                <w:tab w:val="left" w:pos="0"/>
              </w:tabs>
              <w:jc w:val="center"/>
              <w:rPr>
                <w:color w:val="000000"/>
                <w:sz w:val="20"/>
                <w:szCs w:val="20"/>
              </w:rPr>
            </w:pPr>
            <w:r w:rsidRPr="009B79F8">
              <w:rPr>
                <w:color w:val="000000"/>
                <w:sz w:val="20"/>
                <w:szCs w:val="20"/>
              </w:rPr>
              <w:t>-1 448</w:t>
            </w:r>
          </w:p>
        </w:tc>
        <w:tc>
          <w:tcPr>
            <w:tcW w:w="978" w:type="dxa"/>
            <w:tcBorders>
              <w:top w:val="nil"/>
              <w:left w:val="nil"/>
              <w:bottom w:val="single" w:sz="4" w:space="0" w:color="auto"/>
              <w:right w:val="single" w:sz="4" w:space="0" w:color="auto"/>
            </w:tcBorders>
            <w:vAlign w:val="center"/>
          </w:tcPr>
          <w:p w14:paraId="7DB393AE" w14:textId="77777777" w:rsidR="009B79F8" w:rsidRPr="009B79F8" w:rsidRDefault="009B79F8" w:rsidP="009B79F8">
            <w:pPr>
              <w:tabs>
                <w:tab w:val="left" w:pos="0"/>
              </w:tabs>
              <w:jc w:val="center"/>
              <w:rPr>
                <w:color w:val="000000"/>
                <w:sz w:val="20"/>
                <w:szCs w:val="20"/>
              </w:rPr>
            </w:pPr>
            <w:r w:rsidRPr="009B79F8">
              <w:rPr>
                <w:color w:val="000000"/>
                <w:sz w:val="20"/>
                <w:szCs w:val="20"/>
              </w:rPr>
              <w:t>3042,5%</w:t>
            </w:r>
          </w:p>
        </w:tc>
      </w:tr>
      <w:tr w:rsidR="009B79F8" w:rsidRPr="009B79F8" w14:paraId="75DDA7E5" w14:textId="77777777" w:rsidTr="00F95151">
        <w:trPr>
          <w:trHeight w:val="129"/>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3802021E"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4018088C"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канцелярию</w:t>
            </w:r>
          </w:p>
        </w:tc>
        <w:tc>
          <w:tcPr>
            <w:tcW w:w="959" w:type="dxa"/>
            <w:tcBorders>
              <w:top w:val="nil"/>
              <w:left w:val="nil"/>
              <w:bottom w:val="single" w:sz="4" w:space="0" w:color="auto"/>
              <w:right w:val="single" w:sz="4" w:space="0" w:color="auto"/>
            </w:tcBorders>
            <w:shd w:val="clear" w:color="auto" w:fill="auto"/>
            <w:noWrap/>
            <w:vAlign w:val="center"/>
            <w:hideMark/>
          </w:tcPr>
          <w:p w14:paraId="750CBFEB" w14:textId="77777777" w:rsidR="009B79F8" w:rsidRPr="009B79F8" w:rsidRDefault="009B79F8" w:rsidP="009B79F8">
            <w:pPr>
              <w:tabs>
                <w:tab w:val="left" w:pos="0"/>
              </w:tabs>
              <w:jc w:val="center"/>
              <w:rPr>
                <w:color w:val="000000"/>
                <w:sz w:val="20"/>
                <w:szCs w:val="20"/>
              </w:rPr>
            </w:pPr>
            <w:r w:rsidRPr="009B79F8">
              <w:rPr>
                <w:color w:val="000000"/>
                <w:sz w:val="20"/>
                <w:szCs w:val="20"/>
              </w:rPr>
              <w:t>91</w:t>
            </w:r>
          </w:p>
        </w:tc>
        <w:tc>
          <w:tcPr>
            <w:tcW w:w="1091" w:type="dxa"/>
            <w:tcBorders>
              <w:top w:val="nil"/>
              <w:left w:val="nil"/>
              <w:bottom w:val="single" w:sz="4" w:space="0" w:color="auto"/>
              <w:right w:val="single" w:sz="4" w:space="0" w:color="auto"/>
            </w:tcBorders>
            <w:vAlign w:val="center"/>
          </w:tcPr>
          <w:p w14:paraId="052B8B24" w14:textId="77777777" w:rsidR="009B79F8" w:rsidRPr="009B79F8" w:rsidRDefault="009B79F8" w:rsidP="009B79F8">
            <w:pPr>
              <w:tabs>
                <w:tab w:val="left" w:pos="0"/>
              </w:tabs>
              <w:jc w:val="center"/>
              <w:rPr>
                <w:color w:val="000000"/>
                <w:sz w:val="20"/>
                <w:szCs w:val="20"/>
              </w:rPr>
            </w:pPr>
            <w:r w:rsidRPr="009B79F8">
              <w:rPr>
                <w:color w:val="000000"/>
                <w:sz w:val="20"/>
                <w:szCs w:val="20"/>
              </w:rPr>
              <w:t>382</w:t>
            </w:r>
          </w:p>
        </w:tc>
        <w:tc>
          <w:tcPr>
            <w:tcW w:w="1055" w:type="dxa"/>
            <w:tcBorders>
              <w:top w:val="nil"/>
              <w:left w:val="nil"/>
              <w:bottom w:val="single" w:sz="4" w:space="0" w:color="auto"/>
              <w:right w:val="single" w:sz="4" w:space="0" w:color="auto"/>
            </w:tcBorders>
            <w:vAlign w:val="center"/>
          </w:tcPr>
          <w:p w14:paraId="7285A5CA" w14:textId="77777777" w:rsidR="009B79F8" w:rsidRPr="009B79F8" w:rsidRDefault="009B79F8" w:rsidP="009B79F8">
            <w:pPr>
              <w:tabs>
                <w:tab w:val="left" w:pos="0"/>
              </w:tabs>
              <w:jc w:val="center"/>
              <w:rPr>
                <w:color w:val="000000"/>
                <w:sz w:val="20"/>
                <w:szCs w:val="20"/>
              </w:rPr>
            </w:pPr>
            <w:r w:rsidRPr="009B79F8">
              <w:rPr>
                <w:color w:val="000000"/>
                <w:sz w:val="20"/>
                <w:szCs w:val="20"/>
              </w:rPr>
              <w:t>122</w:t>
            </w:r>
          </w:p>
        </w:tc>
        <w:tc>
          <w:tcPr>
            <w:tcW w:w="925" w:type="dxa"/>
            <w:tcBorders>
              <w:top w:val="nil"/>
              <w:left w:val="nil"/>
              <w:bottom w:val="single" w:sz="4" w:space="0" w:color="auto"/>
              <w:right w:val="single" w:sz="4" w:space="0" w:color="auto"/>
            </w:tcBorders>
            <w:vAlign w:val="center"/>
          </w:tcPr>
          <w:p w14:paraId="0C361BB0" w14:textId="77777777" w:rsidR="009B79F8" w:rsidRPr="009B79F8" w:rsidRDefault="009B79F8" w:rsidP="009B79F8">
            <w:pPr>
              <w:tabs>
                <w:tab w:val="left" w:pos="0"/>
              </w:tabs>
              <w:jc w:val="center"/>
              <w:rPr>
                <w:color w:val="000000"/>
                <w:sz w:val="20"/>
                <w:szCs w:val="20"/>
              </w:rPr>
            </w:pPr>
            <w:r w:rsidRPr="009B79F8">
              <w:rPr>
                <w:color w:val="000000"/>
                <w:sz w:val="20"/>
                <w:szCs w:val="20"/>
              </w:rPr>
              <w:t>-260</w:t>
            </w:r>
          </w:p>
        </w:tc>
        <w:tc>
          <w:tcPr>
            <w:tcW w:w="978" w:type="dxa"/>
            <w:tcBorders>
              <w:top w:val="nil"/>
              <w:left w:val="nil"/>
              <w:bottom w:val="single" w:sz="4" w:space="0" w:color="auto"/>
              <w:right w:val="single" w:sz="4" w:space="0" w:color="auto"/>
            </w:tcBorders>
            <w:vAlign w:val="center"/>
          </w:tcPr>
          <w:p w14:paraId="12D0F898" w14:textId="77777777" w:rsidR="009B79F8" w:rsidRPr="009B79F8" w:rsidRDefault="009B79F8" w:rsidP="009B79F8">
            <w:pPr>
              <w:tabs>
                <w:tab w:val="left" w:pos="0"/>
              </w:tabs>
              <w:jc w:val="center"/>
              <w:rPr>
                <w:color w:val="000000"/>
                <w:sz w:val="20"/>
                <w:szCs w:val="20"/>
              </w:rPr>
            </w:pPr>
            <w:r w:rsidRPr="009B79F8">
              <w:rPr>
                <w:color w:val="000000"/>
                <w:sz w:val="20"/>
                <w:szCs w:val="20"/>
              </w:rPr>
              <w:t>33,9%</w:t>
            </w:r>
          </w:p>
        </w:tc>
      </w:tr>
      <w:tr w:rsidR="009B79F8" w:rsidRPr="009B79F8" w14:paraId="79D2FF4E" w14:textId="77777777" w:rsidTr="00F95151">
        <w:trPr>
          <w:trHeight w:val="129"/>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537F03BC"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4ABF33C4" w14:textId="77777777" w:rsidR="009B79F8" w:rsidRPr="009B79F8" w:rsidRDefault="009B79F8" w:rsidP="009B79F8">
            <w:pPr>
              <w:tabs>
                <w:tab w:val="left" w:pos="0"/>
              </w:tabs>
              <w:rPr>
                <w:color w:val="000000"/>
                <w:sz w:val="20"/>
                <w:szCs w:val="20"/>
              </w:rPr>
            </w:pPr>
            <w:r w:rsidRPr="009B79F8">
              <w:rPr>
                <w:color w:val="000000"/>
                <w:sz w:val="20"/>
                <w:szCs w:val="20"/>
              </w:rPr>
              <w:t xml:space="preserve"> - обслуживание компьютерной и офисной техники</w:t>
            </w:r>
          </w:p>
        </w:tc>
        <w:tc>
          <w:tcPr>
            <w:tcW w:w="959" w:type="dxa"/>
            <w:tcBorders>
              <w:top w:val="nil"/>
              <w:left w:val="nil"/>
              <w:bottom w:val="single" w:sz="4" w:space="0" w:color="auto"/>
              <w:right w:val="single" w:sz="4" w:space="0" w:color="auto"/>
            </w:tcBorders>
            <w:shd w:val="clear" w:color="auto" w:fill="auto"/>
            <w:noWrap/>
            <w:vAlign w:val="center"/>
            <w:hideMark/>
          </w:tcPr>
          <w:p w14:paraId="2431B25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91" w:type="dxa"/>
            <w:tcBorders>
              <w:top w:val="nil"/>
              <w:left w:val="nil"/>
              <w:bottom w:val="single" w:sz="4" w:space="0" w:color="auto"/>
              <w:right w:val="single" w:sz="4" w:space="0" w:color="auto"/>
            </w:tcBorders>
            <w:vAlign w:val="center"/>
          </w:tcPr>
          <w:p w14:paraId="21932F56" w14:textId="77777777" w:rsidR="009B79F8" w:rsidRPr="009B79F8" w:rsidRDefault="009B79F8" w:rsidP="009B79F8">
            <w:pPr>
              <w:tabs>
                <w:tab w:val="left" w:pos="0"/>
              </w:tabs>
              <w:jc w:val="center"/>
              <w:rPr>
                <w:color w:val="000000"/>
                <w:sz w:val="20"/>
                <w:szCs w:val="20"/>
              </w:rPr>
            </w:pPr>
            <w:r w:rsidRPr="009B79F8">
              <w:rPr>
                <w:color w:val="000000"/>
                <w:sz w:val="20"/>
                <w:szCs w:val="20"/>
              </w:rPr>
              <w:t>467</w:t>
            </w:r>
          </w:p>
        </w:tc>
        <w:tc>
          <w:tcPr>
            <w:tcW w:w="1055" w:type="dxa"/>
            <w:tcBorders>
              <w:top w:val="nil"/>
              <w:left w:val="nil"/>
              <w:bottom w:val="single" w:sz="4" w:space="0" w:color="auto"/>
              <w:right w:val="single" w:sz="4" w:space="0" w:color="auto"/>
            </w:tcBorders>
            <w:vAlign w:val="center"/>
          </w:tcPr>
          <w:p w14:paraId="268BC285" w14:textId="77777777" w:rsidR="009B79F8" w:rsidRPr="009B79F8" w:rsidRDefault="009B79F8" w:rsidP="009B79F8">
            <w:pPr>
              <w:tabs>
                <w:tab w:val="left" w:pos="0"/>
              </w:tabs>
              <w:jc w:val="center"/>
              <w:rPr>
                <w:color w:val="000000"/>
                <w:sz w:val="20"/>
                <w:szCs w:val="20"/>
              </w:rPr>
            </w:pPr>
            <w:r w:rsidRPr="009B79F8">
              <w:rPr>
                <w:color w:val="000000"/>
                <w:sz w:val="20"/>
                <w:szCs w:val="20"/>
              </w:rPr>
              <w:t>467</w:t>
            </w:r>
          </w:p>
        </w:tc>
        <w:tc>
          <w:tcPr>
            <w:tcW w:w="925" w:type="dxa"/>
            <w:tcBorders>
              <w:top w:val="nil"/>
              <w:left w:val="nil"/>
              <w:bottom w:val="single" w:sz="4" w:space="0" w:color="auto"/>
              <w:right w:val="single" w:sz="4" w:space="0" w:color="auto"/>
            </w:tcBorders>
            <w:vAlign w:val="center"/>
          </w:tcPr>
          <w:p w14:paraId="5AB23EB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031C9028" w14:textId="77777777" w:rsidR="009B79F8" w:rsidRPr="009B79F8" w:rsidRDefault="009B79F8" w:rsidP="009B79F8">
            <w:pPr>
              <w:tabs>
                <w:tab w:val="left" w:pos="0"/>
              </w:tabs>
              <w:jc w:val="center"/>
              <w:rPr>
                <w:color w:val="000000"/>
                <w:sz w:val="20"/>
                <w:szCs w:val="20"/>
              </w:rPr>
            </w:pPr>
            <w:r w:rsidRPr="009B79F8">
              <w:rPr>
                <w:color w:val="000000"/>
                <w:sz w:val="20"/>
                <w:szCs w:val="20"/>
              </w:rPr>
              <w:t>0,0%</w:t>
            </w:r>
          </w:p>
        </w:tc>
      </w:tr>
      <w:tr w:rsidR="009B79F8" w:rsidRPr="009B79F8" w14:paraId="2E099689" w14:textId="77777777" w:rsidTr="00F95151">
        <w:trPr>
          <w:trHeight w:val="129"/>
        </w:trPr>
        <w:tc>
          <w:tcPr>
            <w:tcW w:w="452" w:type="dxa"/>
            <w:vMerge/>
            <w:tcBorders>
              <w:top w:val="nil"/>
              <w:left w:val="single" w:sz="4" w:space="0" w:color="auto"/>
              <w:bottom w:val="single" w:sz="4" w:space="0" w:color="auto"/>
              <w:right w:val="single" w:sz="4" w:space="0" w:color="auto"/>
            </w:tcBorders>
            <w:shd w:val="clear" w:color="auto" w:fill="auto"/>
            <w:vAlign w:val="center"/>
            <w:hideMark/>
          </w:tcPr>
          <w:p w14:paraId="2E995D0F" w14:textId="77777777" w:rsidR="009B79F8" w:rsidRPr="009B79F8" w:rsidRDefault="009B79F8" w:rsidP="009B79F8">
            <w:pPr>
              <w:tabs>
                <w:tab w:val="left" w:pos="0"/>
              </w:tabs>
              <w:rPr>
                <w:color w:val="000000"/>
                <w:sz w:val="16"/>
                <w:szCs w:val="16"/>
              </w:rPr>
            </w:pPr>
          </w:p>
        </w:tc>
        <w:tc>
          <w:tcPr>
            <w:tcW w:w="4366" w:type="dxa"/>
            <w:tcBorders>
              <w:top w:val="nil"/>
              <w:left w:val="nil"/>
              <w:bottom w:val="single" w:sz="4" w:space="0" w:color="auto"/>
              <w:right w:val="single" w:sz="4" w:space="0" w:color="auto"/>
            </w:tcBorders>
            <w:shd w:val="clear" w:color="auto" w:fill="auto"/>
            <w:vAlign w:val="center"/>
            <w:hideMark/>
          </w:tcPr>
          <w:p w14:paraId="4C93CD75" w14:textId="77777777" w:rsidR="009B79F8" w:rsidRPr="009B79F8" w:rsidRDefault="009B79F8" w:rsidP="009B79F8">
            <w:pPr>
              <w:tabs>
                <w:tab w:val="left" w:pos="0"/>
              </w:tabs>
              <w:rPr>
                <w:color w:val="000000"/>
                <w:sz w:val="20"/>
                <w:szCs w:val="20"/>
              </w:rPr>
            </w:pPr>
            <w:r w:rsidRPr="009B79F8">
              <w:rPr>
                <w:color w:val="000000"/>
                <w:sz w:val="20"/>
                <w:szCs w:val="20"/>
              </w:rPr>
              <w:t xml:space="preserve"> - прочие расходы </w:t>
            </w:r>
          </w:p>
        </w:tc>
        <w:tc>
          <w:tcPr>
            <w:tcW w:w="959" w:type="dxa"/>
            <w:tcBorders>
              <w:top w:val="nil"/>
              <w:left w:val="nil"/>
              <w:bottom w:val="single" w:sz="4" w:space="0" w:color="auto"/>
              <w:right w:val="single" w:sz="4" w:space="0" w:color="auto"/>
            </w:tcBorders>
            <w:shd w:val="clear" w:color="auto" w:fill="auto"/>
            <w:noWrap/>
            <w:vAlign w:val="center"/>
            <w:hideMark/>
          </w:tcPr>
          <w:p w14:paraId="5D3DE681" w14:textId="77777777" w:rsidR="009B79F8" w:rsidRPr="009B79F8" w:rsidRDefault="009B79F8" w:rsidP="009B79F8">
            <w:pPr>
              <w:tabs>
                <w:tab w:val="left" w:pos="0"/>
              </w:tabs>
              <w:jc w:val="center"/>
              <w:rPr>
                <w:color w:val="000000"/>
                <w:sz w:val="20"/>
                <w:szCs w:val="20"/>
              </w:rPr>
            </w:pPr>
            <w:r w:rsidRPr="009B79F8">
              <w:rPr>
                <w:color w:val="000000"/>
                <w:sz w:val="20"/>
                <w:szCs w:val="20"/>
              </w:rPr>
              <w:t>611</w:t>
            </w:r>
          </w:p>
        </w:tc>
        <w:tc>
          <w:tcPr>
            <w:tcW w:w="1091" w:type="dxa"/>
            <w:tcBorders>
              <w:top w:val="nil"/>
              <w:left w:val="nil"/>
              <w:bottom w:val="single" w:sz="4" w:space="0" w:color="auto"/>
              <w:right w:val="single" w:sz="4" w:space="0" w:color="auto"/>
            </w:tcBorders>
            <w:vAlign w:val="center"/>
          </w:tcPr>
          <w:p w14:paraId="2AC0DD5F"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55" w:type="dxa"/>
            <w:tcBorders>
              <w:top w:val="nil"/>
              <w:left w:val="nil"/>
              <w:bottom w:val="single" w:sz="4" w:space="0" w:color="auto"/>
              <w:right w:val="single" w:sz="4" w:space="0" w:color="auto"/>
            </w:tcBorders>
            <w:vAlign w:val="center"/>
          </w:tcPr>
          <w:p w14:paraId="43F95EAD"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25" w:type="dxa"/>
            <w:tcBorders>
              <w:top w:val="nil"/>
              <w:left w:val="nil"/>
              <w:bottom w:val="single" w:sz="4" w:space="0" w:color="auto"/>
              <w:right w:val="single" w:sz="4" w:space="0" w:color="auto"/>
            </w:tcBorders>
            <w:vAlign w:val="center"/>
          </w:tcPr>
          <w:p w14:paraId="50B1F288"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55B22385" w14:textId="77777777" w:rsidR="009B79F8" w:rsidRPr="009B79F8" w:rsidRDefault="009B79F8" w:rsidP="009B79F8">
            <w:pPr>
              <w:tabs>
                <w:tab w:val="left" w:pos="0"/>
              </w:tabs>
              <w:jc w:val="center"/>
              <w:rPr>
                <w:color w:val="000000"/>
                <w:sz w:val="20"/>
                <w:szCs w:val="20"/>
              </w:rPr>
            </w:pPr>
            <w:r w:rsidRPr="009B79F8">
              <w:rPr>
                <w:color w:val="000000"/>
                <w:sz w:val="20"/>
                <w:szCs w:val="20"/>
              </w:rPr>
              <w:t>-100,0%</w:t>
            </w:r>
          </w:p>
        </w:tc>
      </w:tr>
      <w:tr w:rsidR="009B79F8" w:rsidRPr="009B79F8" w14:paraId="236D8D81"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0E0CADB" w14:textId="77777777" w:rsidR="009B79F8" w:rsidRPr="009B79F8" w:rsidRDefault="009B79F8" w:rsidP="009B79F8">
            <w:pPr>
              <w:tabs>
                <w:tab w:val="left" w:pos="0"/>
              </w:tabs>
              <w:jc w:val="center"/>
              <w:rPr>
                <w:color w:val="000000"/>
                <w:sz w:val="16"/>
                <w:szCs w:val="16"/>
              </w:rPr>
            </w:pPr>
            <w:r w:rsidRPr="009B79F8">
              <w:rPr>
                <w:color w:val="000000"/>
                <w:sz w:val="16"/>
                <w:szCs w:val="16"/>
              </w:rPr>
              <w:t>6</w:t>
            </w:r>
          </w:p>
        </w:tc>
        <w:tc>
          <w:tcPr>
            <w:tcW w:w="4366" w:type="dxa"/>
            <w:tcBorders>
              <w:top w:val="nil"/>
              <w:left w:val="nil"/>
              <w:bottom w:val="single" w:sz="4" w:space="0" w:color="auto"/>
              <w:right w:val="single" w:sz="4" w:space="0" w:color="auto"/>
            </w:tcBorders>
            <w:shd w:val="clear" w:color="auto" w:fill="auto"/>
            <w:vAlign w:val="center"/>
            <w:hideMark/>
          </w:tcPr>
          <w:p w14:paraId="0AD2F92C" w14:textId="77777777" w:rsidR="009B79F8" w:rsidRPr="009B79F8" w:rsidRDefault="009B79F8" w:rsidP="009B79F8">
            <w:pPr>
              <w:tabs>
                <w:tab w:val="left" w:pos="0"/>
              </w:tabs>
              <w:rPr>
                <w:color w:val="000000"/>
                <w:sz w:val="20"/>
                <w:szCs w:val="20"/>
              </w:rPr>
            </w:pPr>
            <w:r w:rsidRPr="009B79F8">
              <w:rPr>
                <w:color w:val="000000"/>
                <w:sz w:val="20"/>
                <w:szCs w:val="20"/>
              </w:rPr>
              <w:t>Расходы на служебные командировки</w:t>
            </w:r>
          </w:p>
        </w:tc>
        <w:tc>
          <w:tcPr>
            <w:tcW w:w="959" w:type="dxa"/>
            <w:tcBorders>
              <w:top w:val="nil"/>
              <w:left w:val="nil"/>
              <w:bottom w:val="single" w:sz="4" w:space="0" w:color="auto"/>
              <w:right w:val="single" w:sz="4" w:space="0" w:color="auto"/>
            </w:tcBorders>
            <w:shd w:val="clear" w:color="auto" w:fill="auto"/>
            <w:noWrap/>
            <w:vAlign w:val="center"/>
            <w:hideMark/>
          </w:tcPr>
          <w:p w14:paraId="5AADB6A5" w14:textId="77777777" w:rsidR="009B79F8" w:rsidRPr="009B79F8" w:rsidRDefault="009B79F8" w:rsidP="009B79F8">
            <w:pPr>
              <w:tabs>
                <w:tab w:val="left" w:pos="0"/>
              </w:tabs>
              <w:jc w:val="center"/>
              <w:rPr>
                <w:color w:val="000000"/>
                <w:sz w:val="20"/>
                <w:szCs w:val="20"/>
              </w:rPr>
            </w:pPr>
            <w:r w:rsidRPr="009B79F8">
              <w:rPr>
                <w:color w:val="000000"/>
                <w:sz w:val="20"/>
                <w:szCs w:val="20"/>
              </w:rPr>
              <w:t>13</w:t>
            </w:r>
          </w:p>
        </w:tc>
        <w:tc>
          <w:tcPr>
            <w:tcW w:w="1091" w:type="dxa"/>
            <w:tcBorders>
              <w:top w:val="nil"/>
              <w:left w:val="nil"/>
              <w:bottom w:val="single" w:sz="4" w:space="0" w:color="auto"/>
              <w:right w:val="single" w:sz="4" w:space="0" w:color="auto"/>
            </w:tcBorders>
            <w:vAlign w:val="center"/>
          </w:tcPr>
          <w:p w14:paraId="5544B17B"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55" w:type="dxa"/>
            <w:tcBorders>
              <w:top w:val="nil"/>
              <w:left w:val="nil"/>
              <w:bottom w:val="single" w:sz="4" w:space="0" w:color="auto"/>
              <w:right w:val="single" w:sz="4" w:space="0" w:color="auto"/>
            </w:tcBorders>
            <w:vAlign w:val="center"/>
          </w:tcPr>
          <w:p w14:paraId="475997D8"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25" w:type="dxa"/>
            <w:tcBorders>
              <w:top w:val="nil"/>
              <w:left w:val="nil"/>
              <w:bottom w:val="single" w:sz="4" w:space="0" w:color="auto"/>
              <w:right w:val="single" w:sz="4" w:space="0" w:color="auto"/>
            </w:tcBorders>
            <w:vAlign w:val="center"/>
          </w:tcPr>
          <w:p w14:paraId="53232357"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060FB3B3" w14:textId="77777777" w:rsidR="009B79F8" w:rsidRPr="009B79F8" w:rsidRDefault="009B79F8" w:rsidP="009B79F8">
            <w:pPr>
              <w:tabs>
                <w:tab w:val="left" w:pos="0"/>
              </w:tabs>
              <w:jc w:val="center"/>
              <w:rPr>
                <w:color w:val="000000"/>
                <w:sz w:val="20"/>
                <w:szCs w:val="20"/>
              </w:rPr>
            </w:pPr>
            <w:r w:rsidRPr="009B79F8">
              <w:rPr>
                <w:color w:val="000000"/>
                <w:sz w:val="20"/>
                <w:szCs w:val="20"/>
              </w:rPr>
              <w:t>-100,0%</w:t>
            </w:r>
          </w:p>
        </w:tc>
      </w:tr>
      <w:tr w:rsidR="009B79F8" w:rsidRPr="009B79F8" w14:paraId="762E9A8D"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CDA5F89" w14:textId="77777777" w:rsidR="009B79F8" w:rsidRPr="009B79F8" w:rsidRDefault="009B79F8" w:rsidP="009B79F8">
            <w:pPr>
              <w:tabs>
                <w:tab w:val="left" w:pos="0"/>
              </w:tabs>
              <w:jc w:val="center"/>
              <w:rPr>
                <w:color w:val="000000"/>
                <w:sz w:val="16"/>
                <w:szCs w:val="16"/>
              </w:rPr>
            </w:pPr>
            <w:r w:rsidRPr="009B79F8">
              <w:rPr>
                <w:color w:val="000000"/>
                <w:sz w:val="16"/>
                <w:szCs w:val="16"/>
              </w:rPr>
              <w:t>7</w:t>
            </w:r>
          </w:p>
        </w:tc>
        <w:tc>
          <w:tcPr>
            <w:tcW w:w="4366" w:type="dxa"/>
            <w:tcBorders>
              <w:top w:val="nil"/>
              <w:left w:val="nil"/>
              <w:bottom w:val="single" w:sz="4" w:space="0" w:color="auto"/>
              <w:right w:val="single" w:sz="4" w:space="0" w:color="auto"/>
            </w:tcBorders>
            <w:shd w:val="clear" w:color="auto" w:fill="auto"/>
            <w:vAlign w:val="center"/>
            <w:hideMark/>
          </w:tcPr>
          <w:p w14:paraId="208FE429" w14:textId="77777777" w:rsidR="009B79F8" w:rsidRPr="009B79F8" w:rsidRDefault="009B79F8" w:rsidP="009B79F8">
            <w:pPr>
              <w:tabs>
                <w:tab w:val="left" w:pos="0"/>
              </w:tabs>
              <w:rPr>
                <w:color w:val="000000"/>
                <w:sz w:val="20"/>
                <w:szCs w:val="20"/>
              </w:rPr>
            </w:pPr>
            <w:r w:rsidRPr="009B79F8">
              <w:rPr>
                <w:color w:val="000000"/>
                <w:sz w:val="20"/>
                <w:szCs w:val="20"/>
              </w:rPr>
              <w:t>Расходы на обучение персонала</w:t>
            </w:r>
          </w:p>
        </w:tc>
        <w:tc>
          <w:tcPr>
            <w:tcW w:w="959" w:type="dxa"/>
            <w:tcBorders>
              <w:top w:val="nil"/>
              <w:left w:val="nil"/>
              <w:bottom w:val="single" w:sz="4" w:space="0" w:color="auto"/>
              <w:right w:val="single" w:sz="4" w:space="0" w:color="auto"/>
            </w:tcBorders>
            <w:shd w:val="clear" w:color="auto" w:fill="auto"/>
            <w:noWrap/>
            <w:vAlign w:val="center"/>
            <w:hideMark/>
          </w:tcPr>
          <w:p w14:paraId="4B30C71F"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1091" w:type="dxa"/>
            <w:tcBorders>
              <w:top w:val="nil"/>
              <w:left w:val="nil"/>
              <w:bottom w:val="single" w:sz="4" w:space="0" w:color="auto"/>
              <w:right w:val="single" w:sz="4" w:space="0" w:color="auto"/>
            </w:tcBorders>
            <w:vAlign w:val="center"/>
          </w:tcPr>
          <w:p w14:paraId="2953BC04" w14:textId="77777777" w:rsidR="009B79F8" w:rsidRPr="009B79F8" w:rsidRDefault="009B79F8" w:rsidP="009B79F8">
            <w:pPr>
              <w:tabs>
                <w:tab w:val="left" w:pos="0"/>
              </w:tabs>
              <w:jc w:val="center"/>
              <w:rPr>
                <w:color w:val="000000"/>
                <w:sz w:val="20"/>
                <w:szCs w:val="20"/>
              </w:rPr>
            </w:pPr>
            <w:r w:rsidRPr="009B79F8">
              <w:rPr>
                <w:color w:val="000000"/>
                <w:sz w:val="20"/>
                <w:szCs w:val="20"/>
              </w:rPr>
              <w:t>981</w:t>
            </w:r>
          </w:p>
        </w:tc>
        <w:tc>
          <w:tcPr>
            <w:tcW w:w="1055" w:type="dxa"/>
            <w:tcBorders>
              <w:top w:val="nil"/>
              <w:left w:val="nil"/>
              <w:bottom w:val="single" w:sz="4" w:space="0" w:color="auto"/>
              <w:right w:val="single" w:sz="4" w:space="0" w:color="auto"/>
            </w:tcBorders>
            <w:vAlign w:val="center"/>
          </w:tcPr>
          <w:p w14:paraId="0C60B16F" w14:textId="77777777" w:rsidR="009B79F8" w:rsidRPr="009B79F8" w:rsidRDefault="009B79F8" w:rsidP="009B79F8">
            <w:pPr>
              <w:tabs>
                <w:tab w:val="left" w:pos="0"/>
              </w:tabs>
              <w:jc w:val="center"/>
              <w:rPr>
                <w:color w:val="000000"/>
                <w:sz w:val="20"/>
                <w:szCs w:val="20"/>
              </w:rPr>
            </w:pPr>
            <w:r w:rsidRPr="009B79F8">
              <w:rPr>
                <w:color w:val="000000"/>
                <w:sz w:val="20"/>
                <w:szCs w:val="20"/>
              </w:rPr>
              <w:t>22</w:t>
            </w:r>
          </w:p>
        </w:tc>
        <w:tc>
          <w:tcPr>
            <w:tcW w:w="925" w:type="dxa"/>
            <w:tcBorders>
              <w:top w:val="nil"/>
              <w:left w:val="nil"/>
              <w:bottom w:val="single" w:sz="4" w:space="0" w:color="auto"/>
              <w:right w:val="single" w:sz="4" w:space="0" w:color="auto"/>
            </w:tcBorders>
            <w:vAlign w:val="center"/>
          </w:tcPr>
          <w:p w14:paraId="7483A9D7" w14:textId="77777777" w:rsidR="009B79F8" w:rsidRPr="009B79F8" w:rsidRDefault="009B79F8" w:rsidP="009B79F8">
            <w:pPr>
              <w:tabs>
                <w:tab w:val="left" w:pos="0"/>
              </w:tabs>
              <w:jc w:val="center"/>
              <w:rPr>
                <w:color w:val="000000"/>
                <w:sz w:val="20"/>
                <w:szCs w:val="20"/>
              </w:rPr>
            </w:pPr>
            <w:r w:rsidRPr="009B79F8">
              <w:rPr>
                <w:color w:val="000000"/>
                <w:sz w:val="20"/>
                <w:szCs w:val="20"/>
              </w:rPr>
              <w:t>-959</w:t>
            </w:r>
          </w:p>
        </w:tc>
        <w:tc>
          <w:tcPr>
            <w:tcW w:w="978" w:type="dxa"/>
            <w:tcBorders>
              <w:top w:val="nil"/>
              <w:left w:val="nil"/>
              <w:bottom w:val="single" w:sz="4" w:space="0" w:color="auto"/>
              <w:right w:val="single" w:sz="4" w:space="0" w:color="auto"/>
            </w:tcBorders>
            <w:vAlign w:val="center"/>
          </w:tcPr>
          <w:p w14:paraId="7A1797FC" w14:textId="77777777" w:rsidR="009B79F8" w:rsidRPr="009B79F8" w:rsidRDefault="009B79F8" w:rsidP="009B79F8">
            <w:pPr>
              <w:tabs>
                <w:tab w:val="left" w:pos="0"/>
              </w:tabs>
              <w:jc w:val="center"/>
              <w:rPr>
                <w:color w:val="000000"/>
                <w:sz w:val="20"/>
                <w:szCs w:val="20"/>
              </w:rPr>
            </w:pPr>
            <w:r w:rsidRPr="009B79F8">
              <w:rPr>
                <w:color w:val="000000"/>
                <w:sz w:val="20"/>
                <w:szCs w:val="20"/>
              </w:rPr>
              <w:t>562,0%</w:t>
            </w:r>
          </w:p>
        </w:tc>
      </w:tr>
      <w:tr w:rsidR="009B79F8" w:rsidRPr="009B79F8" w14:paraId="4247068E"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74EC04BC" w14:textId="77777777" w:rsidR="009B79F8" w:rsidRPr="009B79F8" w:rsidRDefault="009B79F8" w:rsidP="009B79F8">
            <w:pPr>
              <w:tabs>
                <w:tab w:val="left" w:pos="0"/>
              </w:tabs>
              <w:jc w:val="center"/>
              <w:rPr>
                <w:color w:val="000000"/>
                <w:sz w:val="16"/>
                <w:szCs w:val="16"/>
              </w:rPr>
            </w:pPr>
            <w:r w:rsidRPr="009B79F8">
              <w:rPr>
                <w:color w:val="000000"/>
                <w:sz w:val="16"/>
                <w:szCs w:val="16"/>
              </w:rPr>
              <w:t>8</w:t>
            </w:r>
          </w:p>
        </w:tc>
        <w:tc>
          <w:tcPr>
            <w:tcW w:w="4366" w:type="dxa"/>
            <w:tcBorders>
              <w:top w:val="nil"/>
              <w:left w:val="nil"/>
              <w:bottom w:val="single" w:sz="4" w:space="0" w:color="auto"/>
              <w:right w:val="single" w:sz="4" w:space="0" w:color="auto"/>
            </w:tcBorders>
            <w:shd w:val="clear" w:color="auto" w:fill="auto"/>
            <w:vAlign w:val="center"/>
            <w:hideMark/>
          </w:tcPr>
          <w:p w14:paraId="1D7EA7B2" w14:textId="77777777" w:rsidR="009B79F8" w:rsidRPr="009B79F8" w:rsidRDefault="009B79F8" w:rsidP="009B79F8">
            <w:pPr>
              <w:tabs>
                <w:tab w:val="left" w:pos="0"/>
              </w:tabs>
              <w:rPr>
                <w:color w:val="000000"/>
                <w:sz w:val="20"/>
                <w:szCs w:val="20"/>
              </w:rPr>
            </w:pPr>
            <w:r w:rsidRPr="009B79F8">
              <w:rPr>
                <w:color w:val="000000"/>
                <w:sz w:val="20"/>
                <w:szCs w:val="20"/>
              </w:rPr>
              <w:t>Лизинговый платеж</w:t>
            </w:r>
          </w:p>
        </w:tc>
        <w:tc>
          <w:tcPr>
            <w:tcW w:w="959" w:type="dxa"/>
            <w:tcBorders>
              <w:top w:val="nil"/>
              <w:left w:val="nil"/>
              <w:bottom w:val="single" w:sz="4" w:space="0" w:color="auto"/>
              <w:right w:val="single" w:sz="4" w:space="0" w:color="auto"/>
            </w:tcBorders>
            <w:shd w:val="clear" w:color="auto" w:fill="auto"/>
            <w:noWrap/>
            <w:vAlign w:val="center"/>
            <w:hideMark/>
          </w:tcPr>
          <w:p w14:paraId="1EF413D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91" w:type="dxa"/>
            <w:tcBorders>
              <w:top w:val="nil"/>
              <w:left w:val="nil"/>
              <w:bottom w:val="single" w:sz="4" w:space="0" w:color="auto"/>
              <w:right w:val="single" w:sz="4" w:space="0" w:color="auto"/>
            </w:tcBorders>
            <w:vAlign w:val="center"/>
          </w:tcPr>
          <w:p w14:paraId="14A9A6C0"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55" w:type="dxa"/>
            <w:tcBorders>
              <w:top w:val="nil"/>
              <w:left w:val="nil"/>
              <w:bottom w:val="single" w:sz="4" w:space="0" w:color="auto"/>
              <w:right w:val="single" w:sz="4" w:space="0" w:color="auto"/>
            </w:tcBorders>
            <w:vAlign w:val="center"/>
          </w:tcPr>
          <w:p w14:paraId="4B6EDB7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25" w:type="dxa"/>
            <w:tcBorders>
              <w:top w:val="nil"/>
              <w:left w:val="nil"/>
              <w:bottom w:val="single" w:sz="4" w:space="0" w:color="auto"/>
              <w:right w:val="single" w:sz="4" w:space="0" w:color="auto"/>
            </w:tcBorders>
            <w:vAlign w:val="center"/>
          </w:tcPr>
          <w:p w14:paraId="76E5EAD2"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78" w:type="dxa"/>
            <w:tcBorders>
              <w:top w:val="nil"/>
              <w:left w:val="nil"/>
              <w:bottom w:val="single" w:sz="4" w:space="0" w:color="auto"/>
              <w:right w:val="single" w:sz="4" w:space="0" w:color="auto"/>
            </w:tcBorders>
            <w:vAlign w:val="center"/>
          </w:tcPr>
          <w:p w14:paraId="6D6E79E4" w14:textId="77777777" w:rsidR="009B79F8" w:rsidRPr="009B79F8" w:rsidRDefault="009B79F8" w:rsidP="009B79F8">
            <w:pPr>
              <w:tabs>
                <w:tab w:val="left" w:pos="0"/>
              </w:tabs>
              <w:jc w:val="center"/>
              <w:rPr>
                <w:color w:val="000000"/>
                <w:sz w:val="20"/>
                <w:szCs w:val="20"/>
              </w:rPr>
            </w:pPr>
            <w:r w:rsidRPr="009B79F8">
              <w:rPr>
                <w:color w:val="000000"/>
                <w:sz w:val="20"/>
                <w:szCs w:val="20"/>
              </w:rPr>
              <w:t>0,0%</w:t>
            </w:r>
          </w:p>
        </w:tc>
      </w:tr>
      <w:tr w:rsidR="009B79F8" w:rsidRPr="009B79F8" w14:paraId="30E3FA7D"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9D350A0" w14:textId="77777777" w:rsidR="009B79F8" w:rsidRPr="009B79F8" w:rsidRDefault="009B79F8" w:rsidP="009B79F8">
            <w:pPr>
              <w:tabs>
                <w:tab w:val="left" w:pos="0"/>
              </w:tabs>
              <w:jc w:val="center"/>
              <w:rPr>
                <w:color w:val="000000"/>
                <w:sz w:val="16"/>
                <w:szCs w:val="16"/>
              </w:rPr>
            </w:pPr>
            <w:r w:rsidRPr="009B79F8">
              <w:rPr>
                <w:color w:val="000000"/>
                <w:sz w:val="16"/>
                <w:szCs w:val="16"/>
              </w:rPr>
              <w:t>9</w:t>
            </w:r>
          </w:p>
        </w:tc>
        <w:tc>
          <w:tcPr>
            <w:tcW w:w="4366" w:type="dxa"/>
            <w:tcBorders>
              <w:top w:val="nil"/>
              <w:left w:val="nil"/>
              <w:bottom w:val="single" w:sz="4" w:space="0" w:color="auto"/>
              <w:right w:val="single" w:sz="4" w:space="0" w:color="auto"/>
            </w:tcBorders>
            <w:shd w:val="clear" w:color="auto" w:fill="auto"/>
            <w:vAlign w:val="center"/>
            <w:hideMark/>
          </w:tcPr>
          <w:p w14:paraId="7AC8D832" w14:textId="77777777" w:rsidR="009B79F8" w:rsidRPr="009B79F8" w:rsidRDefault="009B79F8" w:rsidP="009B79F8">
            <w:pPr>
              <w:tabs>
                <w:tab w:val="left" w:pos="0"/>
              </w:tabs>
              <w:rPr>
                <w:color w:val="000000"/>
                <w:sz w:val="20"/>
                <w:szCs w:val="20"/>
              </w:rPr>
            </w:pPr>
            <w:r w:rsidRPr="009B79F8">
              <w:rPr>
                <w:color w:val="000000"/>
                <w:sz w:val="20"/>
                <w:szCs w:val="20"/>
              </w:rPr>
              <w:t>Арендная плата</w:t>
            </w:r>
          </w:p>
        </w:tc>
        <w:tc>
          <w:tcPr>
            <w:tcW w:w="959" w:type="dxa"/>
            <w:tcBorders>
              <w:top w:val="nil"/>
              <w:left w:val="nil"/>
              <w:bottom w:val="single" w:sz="4" w:space="0" w:color="auto"/>
              <w:right w:val="single" w:sz="4" w:space="0" w:color="auto"/>
            </w:tcBorders>
            <w:shd w:val="clear" w:color="auto" w:fill="auto"/>
            <w:noWrap/>
            <w:vAlign w:val="center"/>
            <w:hideMark/>
          </w:tcPr>
          <w:p w14:paraId="061B00B6"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1091" w:type="dxa"/>
            <w:tcBorders>
              <w:top w:val="nil"/>
              <w:left w:val="nil"/>
              <w:bottom w:val="single" w:sz="4" w:space="0" w:color="auto"/>
              <w:right w:val="single" w:sz="4" w:space="0" w:color="auto"/>
            </w:tcBorders>
            <w:vAlign w:val="center"/>
          </w:tcPr>
          <w:p w14:paraId="54F6F40C" w14:textId="77777777" w:rsidR="009B79F8" w:rsidRPr="009B79F8" w:rsidRDefault="009B79F8" w:rsidP="009B79F8">
            <w:pPr>
              <w:tabs>
                <w:tab w:val="left" w:pos="0"/>
              </w:tabs>
              <w:jc w:val="center"/>
              <w:rPr>
                <w:color w:val="000000"/>
                <w:sz w:val="20"/>
                <w:szCs w:val="20"/>
              </w:rPr>
            </w:pPr>
            <w:r w:rsidRPr="009B79F8">
              <w:rPr>
                <w:color w:val="000000"/>
                <w:sz w:val="20"/>
                <w:szCs w:val="20"/>
              </w:rPr>
              <w:t>117</w:t>
            </w:r>
          </w:p>
        </w:tc>
        <w:tc>
          <w:tcPr>
            <w:tcW w:w="1055" w:type="dxa"/>
            <w:tcBorders>
              <w:top w:val="nil"/>
              <w:left w:val="nil"/>
              <w:bottom w:val="single" w:sz="4" w:space="0" w:color="auto"/>
              <w:right w:val="single" w:sz="4" w:space="0" w:color="auto"/>
            </w:tcBorders>
            <w:vAlign w:val="center"/>
          </w:tcPr>
          <w:p w14:paraId="20FD5777"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25" w:type="dxa"/>
            <w:tcBorders>
              <w:top w:val="nil"/>
              <w:left w:val="nil"/>
              <w:bottom w:val="single" w:sz="4" w:space="0" w:color="auto"/>
              <w:right w:val="single" w:sz="4" w:space="0" w:color="auto"/>
            </w:tcBorders>
            <w:vAlign w:val="center"/>
          </w:tcPr>
          <w:p w14:paraId="3211214F" w14:textId="77777777" w:rsidR="009B79F8" w:rsidRPr="009B79F8" w:rsidRDefault="009B79F8" w:rsidP="009B79F8">
            <w:pPr>
              <w:tabs>
                <w:tab w:val="left" w:pos="0"/>
              </w:tabs>
              <w:jc w:val="center"/>
              <w:rPr>
                <w:color w:val="000000"/>
                <w:sz w:val="20"/>
                <w:szCs w:val="20"/>
              </w:rPr>
            </w:pPr>
            <w:r w:rsidRPr="009B79F8">
              <w:rPr>
                <w:color w:val="000000"/>
                <w:sz w:val="20"/>
                <w:szCs w:val="20"/>
              </w:rPr>
              <w:t>-117</w:t>
            </w:r>
          </w:p>
        </w:tc>
        <w:tc>
          <w:tcPr>
            <w:tcW w:w="978" w:type="dxa"/>
            <w:tcBorders>
              <w:top w:val="nil"/>
              <w:left w:val="nil"/>
              <w:bottom w:val="single" w:sz="4" w:space="0" w:color="auto"/>
              <w:right w:val="single" w:sz="4" w:space="0" w:color="auto"/>
            </w:tcBorders>
            <w:vAlign w:val="center"/>
          </w:tcPr>
          <w:p w14:paraId="5637AC90" w14:textId="77777777" w:rsidR="009B79F8" w:rsidRPr="009B79F8" w:rsidRDefault="009B79F8" w:rsidP="009B79F8">
            <w:pPr>
              <w:tabs>
                <w:tab w:val="left" w:pos="0"/>
              </w:tabs>
              <w:jc w:val="center"/>
              <w:rPr>
                <w:color w:val="000000"/>
                <w:sz w:val="20"/>
                <w:szCs w:val="20"/>
              </w:rPr>
            </w:pPr>
            <w:r w:rsidRPr="009B79F8">
              <w:rPr>
                <w:color w:val="000000"/>
                <w:sz w:val="20"/>
                <w:szCs w:val="20"/>
              </w:rPr>
              <w:t>0,0%</w:t>
            </w:r>
          </w:p>
        </w:tc>
      </w:tr>
      <w:tr w:rsidR="009B79F8" w:rsidRPr="009B79F8" w14:paraId="5DE8EF14" w14:textId="77777777" w:rsidTr="00F95151">
        <w:trPr>
          <w:trHeight w:val="12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50D4FA6" w14:textId="77777777" w:rsidR="009B79F8" w:rsidRPr="009B79F8" w:rsidRDefault="009B79F8" w:rsidP="009B79F8">
            <w:pPr>
              <w:tabs>
                <w:tab w:val="left" w:pos="0"/>
              </w:tabs>
              <w:jc w:val="center"/>
              <w:rPr>
                <w:color w:val="000000"/>
                <w:sz w:val="16"/>
                <w:szCs w:val="16"/>
              </w:rPr>
            </w:pPr>
            <w:r w:rsidRPr="009B79F8">
              <w:rPr>
                <w:color w:val="000000"/>
                <w:sz w:val="16"/>
                <w:szCs w:val="16"/>
              </w:rPr>
              <w:t>10</w:t>
            </w:r>
          </w:p>
        </w:tc>
        <w:tc>
          <w:tcPr>
            <w:tcW w:w="4366" w:type="dxa"/>
            <w:tcBorders>
              <w:top w:val="nil"/>
              <w:left w:val="nil"/>
              <w:bottom w:val="single" w:sz="4" w:space="0" w:color="auto"/>
              <w:right w:val="single" w:sz="4" w:space="0" w:color="auto"/>
            </w:tcBorders>
            <w:shd w:val="clear" w:color="auto" w:fill="auto"/>
            <w:vAlign w:val="center"/>
            <w:hideMark/>
          </w:tcPr>
          <w:p w14:paraId="5AB55CA8" w14:textId="77777777" w:rsidR="009B79F8" w:rsidRPr="009B79F8" w:rsidRDefault="009B79F8" w:rsidP="009B79F8">
            <w:pPr>
              <w:tabs>
                <w:tab w:val="left" w:pos="0"/>
              </w:tabs>
              <w:rPr>
                <w:color w:val="000000"/>
                <w:sz w:val="20"/>
                <w:szCs w:val="20"/>
              </w:rPr>
            </w:pPr>
            <w:r w:rsidRPr="009B79F8">
              <w:rPr>
                <w:color w:val="000000"/>
                <w:sz w:val="20"/>
                <w:szCs w:val="20"/>
              </w:rPr>
              <w:t>Другие расходы</w:t>
            </w:r>
          </w:p>
        </w:tc>
        <w:tc>
          <w:tcPr>
            <w:tcW w:w="959" w:type="dxa"/>
            <w:tcBorders>
              <w:top w:val="nil"/>
              <w:left w:val="nil"/>
              <w:bottom w:val="single" w:sz="4" w:space="0" w:color="auto"/>
              <w:right w:val="single" w:sz="4" w:space="0" w:color="auto"/>
            </w:tcBorders>
            <w:shd w:val="clear" w:color="auto" w:fill="auto"/>
            <w:noWrap/>
            <w:vAlign w:val="center"/>
            <w:hideMark/>
          </w:tcPr>
          <w:p w14:paraId="7AB09290" w14:textId="77777777" w:rsidR="009B79F8" w:rsidRPr="009B79F8" w:rsidRDefault="009B79F8" w:rsidP="009B79F8">
            <w:pPr>
              <w:tabs>
                <w:tab w:val="left" w:pos="0"/>
              </w:tabs>
              <w:jc w:val="center"/>
              <w:rPr>
                <w:color w:val="000000"/>
                <w:sz w:val="20"/>
                <w:szCs w:val="20"/>
              </w:rPr>
            </w:pPr>
            <w:r w:rsidRPr="009B79F8">
              <w:rPr>
                <w:color w:val="000000"/>
                <w:sz w:val="20"/>
                <w:szCs w:val="20"/>
              </w:rPr>
              <w:t>616</w:t>
            </w:r>
          </w:p>
        </w:tc>
        <w:tc>
          <w:tcPr>
            <w:tcW w:w="1091" w:type="dxa"/>
            <w:tcBorders>
              <w:top w:val="nil"/>
              <w:left w:val="nil"/>
              <w:bottom w:val="single" w:sz="4" w:space="0" w:color="auto"/>
              <w:right w:val="single" w:sz="4" w:space="0" w:color="auto"/>
            </w:tcBorders>
            <w:vAlign w:val="center"/>
          </w:tcPr>
          <w:p w14:paraId="62F38FFA" w14:textId="77777777" w:rsidR="009B79F8" w:rsidRPr="009B79F8" w:rsidRDefault="009B79F8" w:rsidP="009B79F8">
            <w:pPr>
              <w:tabs>
                <w:tab w:val="left" w:pos="0"/>
              </w:tabs>
              <w:jc w:val="center"/>
              <w:rPr>
                <w:color w:val="000000"/>
                <w:sz w:val="20"/>
                <w:szCs w:val="20"/>
              </w:rPr>
            </w:pPr>
            <w:r w:rsidRPr="009B79F8">
              <w:rPr>
                <w:color w:val="000000"/>
                <w:sz w:val="20"/>
                <w:szCs w:val="20"/>
              </w:rPr>
              <w:t>8 099</w:t>
            </w:r>
          </w:p>
        </w:tc>
        <w:tc>
          <w:tcPr>
            <w:tcW w:w="1055" w:type="dxa"/>
            <w:tcBorders>
              <w:top w:val="nil"/>
              <w:left w:val="nil"/>
              <w:bottom w:val="single" w:sz="4" w:space="0" w:color="auto"/>
              <w:right w:val="single" w:sz="4" w:space="0" w:color="auto"/>
            </w:tcBorders>
            <w:vAlign w:val="center"/>
          </w:tcPr>
          <w:p w14:paraId="34E758CA"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925" w:type="dxa"/>
            <w:tcBorders>
              <w:top w:val="nil"/>
              <w:left w:val="nil"/>
              <w:bottom w:val="single" w:sz="4" w:space="0" w:color="auto"/>
              <w:right w:val="single" w:sz="4" w:space="0" w:color="auto"/>
            </w:tcBorders>
            <w:vAlign w:val="center"/>
          </w:tcPr>
          <w:p w14:paraId="2A461799" w14:textId="77777777" w:rsidR="009B79F8" w:rsidRPr="009B79F8" w:rsidRDefault="009B79F8" w:rsidP="009B79F8">
            <w:pPr>
              <w:tabs>
                <w:tab w:val="left" w:pos="0"/>
              </w:tabs>
              <w:jc w:val="center"/>
              <w:rPr>
                <w:color w:val="000000"/>
                <w:sz w:val="20"/>
                <w:szCs w:val="20"/>
              </w:rPr>
            </w:pPr>
            <w:r w:rsidRPr="009B79F8">
              <w:rPr>
                <w:color w:val="000000"/>
                <w:sz w:val="20"/>
                <w:szCs w:val="20"/>
              </w:rPr>
              <w:t>-8 099</w:t>
            </w:r>
          </w:p>
        </w:tc>
        <w:tc>
          <w:tcPr>
            <w:tcW w:w="978" w:type="dxa"/>
            <w:tcBorders>
              <w:top w:val="nil"/>
              <w:left w:val="nil"/>
              <w:bottom w:val="single" w:sz="4" w:space="0" w:color="auto"/>
              <w:right w:val="single" w:sz="4" w:space="0" w:color="auto"/>
            </w:tcBorders>
            <w:vAlign w:val="center"/>
          </w:tcPr>
          <w:p w14:paraId="5E0416BB" w14:textId="77777777" w:rsidR="009B79F8" w:rsidRPr="009B79F8" w:rsidRDefault="009B79F8" w:rsidP="009B79F8">
            <w:pPr>
              <w:tabs>
                <w:tab w:val="left" w:pos="0"/>
              </w:tabs>
              <w:jc w:val="center"/>
              <w:rPr>
                <w:color w:val="000000"/>
                <w:sz w:val="20"/>
                <w:szCs w:val="20"/>
              </w:rPr>
            </w:pPr>
            <w:r w:rsidRPr="009B79F8">
              <w:rPr>
                <w:color w:val="000000"/>
                <w:sz w:val="20"/>
                <w:szCs w:val="20"/>
              </w:rPr>
              <w:t>-100,0%</w:t>
            </w:r>
          </w:p>
        </w:tc>
      </w:tr>
      <w:tr w:rsidR="009B79F8" w:rsidRPr="009B79F8" w14:paraId="0846A940" w14:textId="77777777" w:rsidTr="00F95151">
        <w:trPr>
          <w:trHeight w:val="155"/>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C28C8BA" w14:textId="77777777" w:rsidR="009B79F8" w:rsidRPr="009B79F8" w:rsidRDefault="009B79F8" w:rsidP="009B79F8">
            <w:pPr>
              <w:tabs>
                <w:tab w:val="left" w:pos="0"/>
              </w:tabs>
              <w:jc w:val="center"/>
              <w:rPr>
                <w:color w:val="000000"/>
                <w:sz w:val="16"/>
                <w:szCs w:val="16"/>
              </w:rPr>
            </w:pPr>
            <w:r w:rsidRPr="009B79F8">
              <w:rPr>
                <w:color w:val="000000"/>
                <w:sz w:val="16"/>
                <w:szCs w:val="16"/>
              </w:rPr>
              <w:t>11</w:t>
            </w:r>
          </w:p>
        </w:tc>
        <w:tc>
          <w:tcPr>
            <w:tcW w:w="4366" w:type="dxa"/>
            <w:tcBorders>
              <w:top w:val="nil"/>
              <w:left w:val="nil"/>
              <w:bottom w:val="single" w:sz="4" w:space="0" w:color="auto"/>
              <w:right w:val="single" w:sz="4" w:space="0" w:color="auto"/>
            </w:tcBorders>
            <w:shd w:val="clear" w:color="auto" w:fill="auto"/>
            <w:noWrap/>
            <w:vAlign w:val="center"/>
            <w:hideMark/>
          </w:tcPr>
          <w:p w14:paraId="53A96814" w14:textId="77777777" w:rsidR="009B79F8" w:rsidRPr="009B79F8" w:rsidRDefault="009B79F8" w:rsidP="009B79F8">
            <w:pPr>
              <w:tabs>
                <w:tab w:val="left" w:pos="0"/>
              </w:tabs>
              <w:rPr>
                <w:color w:val="000000"/>
                <w:sz w:val="20"/>
                <w:szCs w:val="20"/>
              </w:rPr>
            </w:pPr>
            <w:r w:rsidRPr="009B79F8">
              <w:rPr>
                <w:color w:val="000000"/>
                <w:sz w:val="20"/>
                <w:szCs w:val="20"/>
              </w:rPr>
              <w:t>ИТОГО операционные расходы</w:t>
            </w:r>
          </w:p>
        </w:tc>
        <w:tc>
          <w:tcPr>
            <w:tcW w:w="959" w:type="dxa"/>
            <w:tcBorders>
              <w:top w:val="nil"/>
              <w:left w:val="nil"/>
              <w:bottom w:val="single" w:sz="4" w:space="0" w:color="auto"/>
              <w:right w:val="single" w:sz="4" w:space="0" w:color="auto"/>
            </w:tcBorders>
            <w:shd w:val="clear" w:color="auto" w:fill="auto"/>
            <w:noWrap/>
            <w:vAlign w:val="center"/>
            <w:hideMark/>
          </w:tcPr>
          <w:p w14:paraId="250A9F4F" w14:textId="77777777" w:rsidR="009B79F8" w:rsidRPr="009B79F8" w:rsidRDefault="009B79F8" w:rsidP="009B79F8">
            <w:pPr>
              <w:tabs>
                <w:tab w:val="left" w:pos="0"/>
              </w:tabs>
              <w:jc w:val="center"/>
              <w:rPr>
                <w:color w:val="000000"/>
                <w:sz w:val="20"/>
                <w:szCs w:val="20"/>
              </w:rPr>
            </w:pPr>
            <w:r w:rsidRPr="009B79F8">
              <w:rPr>
                <w:color w:val="000000"/>
                <w:sz w:val="20"/>
                <w:szCs w:val="20"/>
              </w:rPr>
              <w:t>50 316</w:t>
            </w:r>
          </w:p>
        </w:tc>
        <w:tc>
          <w:tcPr>
            <w:tcW w:w="1091" w:type="dxa"/>
            <w:tcBorders>
              <w:top w:val="nil"/>
              <w:left w:val="nil"/>
              <w:bottom w:val="single" w:sz="4" w:space="0" w:color="auto"/>
              <w:right w:val="single" w:sz="4" w:space="0" w:color="auto"/>
            </w:tcBorders>
            <w:vAlign w:val="center"/>
          </w:tcPr>
          <w:p w14:paraId="238E5D96" w14:textId="77777777" w:rsidR="009B79F8" w:rsidRPr="009B79F8" w:rsidRDefault="009B79F8" w:rsidP="009B79F8">
            <w:pPr>
              <w:tabs>
                <w:tab w:val="left" w:pos="0"/>
              </w:tabs>
              <w:jc w:val="center"/>
              <w:rPr>
                <w:color w:val="000000"/>
                <w:sz w:val="20"/>
                <w:szCs w:val="20"/>
              </w:rPr>
            </w:pPr>
            <w:r w:rsidRPr="009B79F8">
              <w:rPr>
                <w:color w:val="000000"/>
                <w:sz w:val="20"/>
                <w:szCs w:val="20"/>
              </w:rPr>
              <w:t>90 428</w:t>
            </w:r>
          </w:p>
        </w:tc>
        <w:tc>
          <w:tcPr>
            <w:tcW w:w="1055" w:type="dxa"/>
            <w:tcBorders>
              <w:top w:val="nil"/>
              <w:left w:val="nil"/>
              <w:bottom w:val="single" w:sz="4" w:space="0" w:color="auto"/>
              <w:right w:val="single" w:sz="4" w:space="0" w:color="auto"/>
            </w:tcBorders>
            <w:vAlign w:val="center"/>
          </w:tcPr>
          <w:p w14:paraId="27A90CB3" w14:textId="77777777" w:rsidR="009B79F8" w:rsidRPr="009B79F8" w:rsidRDefault="009B79F8" w:rsidP="009B79F8">
            <w:pPr>
              <w:tabs>
                <w:tab w:val="left" w:pos="0"/>
              </w:tabs>
              <w:jc w:val="center"/>
              <w:rPr>
                <w:color w:val="000000"/>
                <w:sz w:val="20"/>
                <w:szCs w:val="20"/>
              </w:rPr>
            </w:pPr>
            <w:r w:rsidRPr="009B79F8">
              <w:rPr>
                <w:color w:val="000000"/>
                <w:sz w:val="20"/>
                <w:szCs w:val="20"/>
              </w:rPr>
              <w:t>79 484</w:t>
            </w:r>
          </w:p>
        </w:tc>
        <w:tc>
          <w:tcPr>
            <w:tcW w:w="925" w:type="dxa"/>
            <w:tcBorders>
              <w:top w:val="nil"/>
              <w:left w:val="nil"/>
              <w:bottom w:val="single" w:sz="4" w:space="0" w:color="auto"/>
              <w:right w:val="single" w:sz="4" w:space="0" w:color="auto"/>
            </w:tcBorders>
            <w:vAlign w:val="center"/>
          </w:tcPr>
          <w:p w14:paraId="1B58F443" w14:textId="77777777" w:rsidR="009B79F8" w:rsidRPr="009B79F8" w:rsidRDefault="009B79F8" w:rsidP="009B79F8">
            <w:pPr>
              <w:tabs>
                <w:tab w:val="left" w:pos="0"/>
              </w:tabs>
              <w:jc w:val="center"/>
              <w:rPr>
                <w:color w:val="000000"/>
                <w:sz w:val="20"/>
                <w:szCs w:val="20"/>
              </w:rPr>
            </w:pPr>
            <w:r w:rsidRPr="009B79F8">
              <w:rPr>
                <w:color w:val="000000"/>
                <w:sz w:val="20"/>
                <w:szCs w:val="20"/>
              </w:rPr>
              <w:t>-10 944</w:t>
            </w:r>
          </w:p>
        </w:tc>
        <w:tc>
          <w:tcPr>
            <w:tcW w:w="978" w:type="dxa"/>
            <w:tcBorders>
              <w:top w:val="nil"/>
              <w:left w:val="nil"/>
              <w:bottom w:val="single" w:sz="4" w:space="0" w:color="auto"/>
              <w:right w:val="single" w:sz="4" w:space="0" w:color="auto"/>
            </w:tcBorders>
            <w:vAlign w:val="center"/>
          </w:tcPr>
          <w:p w14:paraId="3E9F81E3" w14:textId="77777777" w:rsidR="009B79F8" w:rsidRPr="009B79F8" w:rsidRDefault="009B79F8" w:rsidP="009B79F8">
            <w:pPr>
              <w:tabs>
                <w:tab w:val="left" w:pos="0"/>
              </w:tabs>
              <w:jc w:val="center"/>
              <w:rPr>
                <w:color w:val="000000"/>
                <w:sz w:val="20"/>
                <w:szCs w:val="20"/>
              </w:rPr>
            </w:pPr>
            <w:r w:rsidRPr="009B79F8">
              <w:rPr>
                <w:color w:val="000000"/>
                <w:sz w:val="20"/>
                <w:szCs w:val="20"/>
              </w:rPr>
              <w:t>58,0%</w:t>
            </w:r>
          </w:p>
        </w:tc>
      </w:tr>
    </w:tbl>
    <w:p w14:paraId="19D7B02E" w14:textId="77777777" w:rsidR="009B79F8" w:rsidRPr="009B79F8" w:rsidRDefault="009B79F8" w:rsidP="009B79F8">
      <w:pPr>
        <w:shd w:val="clear" w:color="auto" w:fill="FFFFFF"/>
        <w:tabs>
          <w:tab w:val="left" w:pos="0"/>
        </w:tabs>
        <w:ind w:right="-31" w:firstLine="680"/>
        <w:jc w:val="both"/>
        <w:textAlignment w:val="top"/>
        <w:rPr>
          <w:color w:val="000000"/>
        </w:rPr>
      </w:pPr>
    </w:p>
    <w:p w14:paraId="028E8378" w14:textId="77777777" w:rsidR="009B79F8" w:rsidRPr="009B79F8" w:rsidRDefault="009B79F8" w:rsidP="009B79F8">
      <w:pPr>
        <w:shd w:val="clear" w:color="auto" w:fill="FFFFFF"/>
        <w:tabs>
          <w:tab w:val="left" w:pos="0"/>
        </w:tabs>
        <w:ind w:right="-31" w:firstLine="680"/>
        <w:jc w:val="both"/>
        <w:textAlignment w:val="top"/>
        <w:rPr>
          <w:color w:val="000000"/>
        </w:rPr>
      </w:pPr>
      <w:r w:rsidRPr="009B79F8">
        <w:rPr>
          <w:color w:val="000000"/>
        </w:rPr>
        <w:t>Корректировка операционных расходов на 2023 год в сторону снижения, относительно предложений предприятия, составила 10 944 тыс. руб., в связи с проведенными расчетами.</w:t>
      </w:r>
    </w:p>
    <w:p w14:paraId="30565342" w14:textId="77777777" w:rsidR="009B79F8" w:rsidRPr="009B79F8" w:rsidRDefault="009B79F8" w:rsidP="009B79F8">
      <w:pPr>
        <w:tabs>
          <w:tab w:val="left" w:pos="0"/>
        </w:tabs>
        <w:ind w:right="-31" w:firstLine="709"/>
        <w:jc w:val="both"/>
        <w:rPr>
          <w:color w:val="000000"/>
        </w:rPr>
      </w:pPr>
      <w:r w:rsidRPr="009B79F8">
        <w:rPr>
          <w:color w:val="000000"/>
        </w:rPr>
        <w:lastRenderedPageBreak/>
        <w:t>На последующие годы долгосрочного периода регулирования операционные расходы определены регулирующим органом по формуле 10 пункта 36 Методических указаний и отражены в таблице 9.</w:t>
      </w:r>
    </w:p>
    <w:p w14:paraId="7AC4DB73" w14:textId="77777777" w:rsidR="009B79F8" w:rsidRPr="009B79F8" w:rsidRDefault="009B79F8" w:rsidP="009B79F8">
      <w:pPr>
        <w:tabs>
          <w:tab w:val="left" w:pos="0"/>
        </w:tabs>
        <w:ind w:right="-31" w:firstLine="709"/>
        <w:jc w:val="right"/>
        <w:rPr>
          <w:color w:val="000000"/>
        </w:rPr>
      </w:pPr>
      <w:r w:rsidRPr="009B79F8">
        <w:rPr>
          <w:color w:val="000000"/>
        </w:rPr>
        <w:t>Таблица 9</w:t>
      </w:r>
    </w:p>
    <w:tbl>
      <w:tblPr>
        <w:tblW w:w="99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297"/>
        <w:gridCol w:w="736"/>
        <w:gridCol w:w="883"/>
        <w:gridCol w:w="884"/>
        <w:gridCol w:w="883"/>
        <w:gridCol w:w="884"/>
        <w:gridCol w:w="819"/>
      </w:tblGrid>
      <w:tr w:rsidR="009B79F8" w:rsidRPr="009B79F8" w14:paraId="4C58E9D4" w14:textId="77777777" w:rsidTr="00F95151">
        <w:trPr>
          <w:trHeight w:val="150"/>
          <w:tblHeader/>
        </w:trPr>
        <w:tc>
          <w:tcPr>
            <w:tcW w:w="553" w:type="dxa"/>
            <w:vMerge w:val="restart"/>
            <w:shd w:val="clear" w:color="auto" w:fill="auto"/>
            <w:vAlign w:val="center"/>
            <w:hideMark/>
          </w:tcPr>
          <w:p w14:paraId="6D23BEC4" w14:textId="77777777" w:rsidR="009B79F8" w:rsidRPr="009B79F8" w:rsidRDefault="009B79F8" w:rsidP="009B79F8">
            <w:pPr>
              <w:tabs>
                <w:tab w:val="left" w:pos="0"/>
              </w:tabs>
              <w:jc w:val="center"/>
              <w:rPr>
                <w:color w:val="000000"/>
                <w:sz w:val="16"/>
                <w:szCs w:val="16"/>
              </w:rPr>
            </w:pPr>
            <w:r w:rsidRPr="009B79F8">
              <w:rPr>
                <w:color w:val="000000"/>
                <w:sz w:val="16"/>
                <w:szCs w:val="16"/>
              </w:rPr>
              <w:t>№</w:t>
            </w:r>
            <w:r w:rsidRPr="009B79F8">
              <w:rPr>
                <w:color w:val="000000"/>
                <w:sz w:val="16"/>
                <w:szCs w:val="16"/>
              </w:rPr>
              <w:br/>
              <w:t>п. п.</w:t>
            </w:r>
          </w:p>
        </w:tc>
        <w:tc>
          <w:tcPr>
            <w:tcW w:w="4297" w:type="dxa"/>
            <w:vMerge w:val="restart"/>
            <w:shd w:val="clear" w:color="auto" w:fill="auto"/>
            <w:vAlign w:val="center"/>
            <w:hideMark/>
          </w:tcPr>
          <w:p w14:paraId="0F5A45F0" w14:textId="77777777" w:rsidR="009B79F8" w:rsidRPr="009B79F8" w:rsidRDefault="009B79F8" w:rsidP="009B79F8">
            <w:pPr>
              <w:tabs>
                <w:tab w:val="left" w:pos="0"/>
              </w:tabs>
              <w:jc w:val="center"/>
              <w:rPr>
                <w:color w:val="000000"/>
                <w:sz w:val="16"/>
                <w:szCs w:val="16"/>
              </w:rPr>
            </w:pPr>
            <w:r w:rsidRPr="009B79F8">
              <w:rPr>
                <w:color w:val="000000"/>
                <w:sz w:val="16"/>
                <w:szCs w:val="16"/>
              </w:rPr>
              <w:t>Показатели </w:t>
            </w:r>
          </w:p>
        </w:tc>
        <w:tc>
          <w:tcPr>
            <w:tcW w:w="736" w:type="dxa"/>
            <w:vMerge w:val="restart"/>
            <w:shd w:val="clear" w:color="auto" w:fill="auto"/>
            <w:vAlign w:val="center"/>
            <w:hideMark/>
          </w:tcPr>
          <w:p w14:paraId="1539CED9" w14:textId="77777777" w:rsidR="009B79F8" w:rsidRPr="009B79F8" w:rsidRDefault="009B79F8" w:rsidP="009B79F8">
            <w:pPr>
              <w:tabs>
                <w:tab w:val="left" w:pos="0"/>
              </w:tabs>
              <w:ind w:left="-121" w:right="-108"/>
              <w:jc w:val="center"/>
              <w:rPr>
                <w:color w:val="000000"/>
                <w:sz w:val="14"/>
                <w:szCs w:val="14"/>
              </w:rPr>
            </w:pPr>
            <w:r w:rsidRPr="009B79F8">
              <w:rPr>
                <w:color w:val="000000"/>
                <w:sz w:val="14"/>
                <w:szCs w:val="14"/>
              </w:rPr>
              <w:t>Единица измерения</w:t>
            </w:r>
          </w:p>
        </w:tc>
        <w:tc>
          <w:tcPr>
            <w:tcW w:w="4353" w:type="dxa"/>
            <w:gridSpan w:val="5"/>
            <w:shd w:val="clear" w:color="auto" w:fill="auto"/>
            <w:vAlign w:val="center"/>
            <w:hideMark/>
          </w:tcPr>
          <w:p w14:paraId="65C11952"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Расчет операционных (подконтрольных) расходов                 МКП «Комфорт» на долгосрочный период регулирования </w:t>
            </w:r>
          </w:p>
          <w:p w14:paraId="3BF54B5C"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с 2023 по 2027 </w:t>
            </w:r>
          </w:p>
        </w:tc>
      </w:tr>
      <w:tr w:rsidR="009B79F8" w:rsidRPr="009B79F8" w14:paraId="37B54368" w14:textId="77777777" w:rsidTr="00F95151">
        <w:trPr>
          <w:trHeight w:val="55"/>
          <w:tblHeader/>
        </w:trPr>
        <w:tc>
          <w:tcPr>
            <w:tcW w:w="553" w:type="dxa"/>
            <w:vMerge/>
            <w:vAlign w:val="center"/>
            <w:hideMark/>
          </w:tcPr>
          <w:p w14:paraId="0A0F48F4" w14:textId="77777777" w:rsidR="009B79F8" w:rsidRPr="009B79F8" w:rsidRDefault="009B79F8" w:rsidP="009B79F8">
            <w:pPr>
              <w:tabs>
                <w:tab w:val="left" w:pos="0"/>
              </w:tabs>
              <w:rPr>
                <w:color w:val="000000"/>
                <w:sz w:val="16"/>
                <w:szCs w:val="16"/>
              </w:rPr>
            </w:pPr>
          </w:p>
        </w:tc>
        <w:tc>
          <w:tcPr>
            <w:tcW w:w="4297" w:type="dxa"/>
            <w:vMerge/>
            <w:vAlign w:val="center"/>
            <w:hideMark/>
          </w:tcPr>
          <w:p w14:paraId="076E7171" w14:textId="77777777" w:rsidR="009B79F8" w:rsidRPr="009B79F8" w:rsidRDefault="009B79F8" w:rsidP="009B79F8">
            <w:pPr>
              <w:tabs>
                <w:tab w:val="left" w:pos="0"/>
              </w:tabs>
              <w:rPr>
                <w:color w:val="000000"/>
                <w:sz w:val="16"/>
                <w:szCs w:val="16"/>
              </w:rPr>
            </w:pPr>
          </w:p>
        </w:tc>
        <w:tc>
          <w:tcPr>
            <w:tcW w:w="736" w:type="dxa"/>
            <w:vMerge/>
            <w:vAlign w:val="center"/>
            <w:hideMark/>
          </w:tcPr>
          <w:p w14:paraId="3302A364" w14:textId="77777777" w:rsidR="009B79F8" w:rsidRPr="009B79F8" w:rsidRDefault="009B79F8" w:rsidP="009B79F8">
            <w:pPr>
              <w:tabs>
                <w:tab w:val="left" w:pos="0"/>
              </w:tabs>
              <w:rPr>
                <w:color w:val="000000"/>
                <w:sz w:val="16"/>
                <w:szCs w:val="16"/>
              </w:rPr>
            </w:pPr>
          </w:p>
        </w:tc>
        <w:tc>
          <w:tcPr>
            <w:tcW w:w="883" w:type="dxa"/>
            <w:shd w:val="clear" w:color="auto" w:fill="auto"/>
            <w:vAlign w:val="center"/>
            <w:hideMark/>
          </w:tcPr>
          <w:p w14:paraId="0742F4AB"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2023 </w:t>
            </w:r>
          </w:p>
        </w:tc>
        <w:tc>
          <w:tcPr>
            <w:tcW w:w="884" w:type="dxa"/>
            <w:shd w:val="clear" w:color="auto" w:fill="auto"/>
            <w:vAlign w:val="center"/>
            <w:hideMark/>
          </w:tcPr>
          <w:p w14:paraId="2EB10695"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2024 </w:t>
            </w:r>
          </w:p>
        </w:tc>
        <w:tc>
          <w:tcPr>
            <w:tcW w:w="883" w:type="dxa"/>
            <w:shd w:val="clear" w:color="auto" w:fill="auto"/>
            <w:vAlign w:val="center"/>
            <w:hideMark/>
          </w:tcPr>
          <w:p w14:paraId="58566063"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2025 </w:t>
            </w:r>
          </w:p>
        </w:tc>
        <w:tc>
          <w:tcPr>
            <w:tcW w:w="884" w:type="dxa"/>
            <w:shd w:val="clear" w:color="auto" w:fill="auto"/>
            <w:vAlign w:val="center"/>
            <w:hideMark/>
          </w:tcPr>
          <w:p w14:paraId="04BCA324"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2026 </w:t>
            </w:r>
          </w:p>
        </w:tc>
        <w:tc>
          <w:tcPr>
            <w:tcW w:w="817" w:type="dxa"/>
            <w:shd w:val="clear" w:color="auto" w:fill="auto"/>
            <w:vAlign w:val="center"/>
            <w:hideMark/>
          </w:tcPr>
          <w:p w14:paraId="53CB4224" w14:textId="77777777" w:rsidR="009B79F8" w:rsidRPr="009B79F8" w:rsidRDefault="009B79F8" w:rsidP="009B79F8">
            <w:pPr>
              <w:tabs>
                <w:tab w:val="left" w:pos="0"/>
              </w:tabs>
              <w:jc w:val="center"/>
              <w:rPr>
                <w:color w:val="000000"/>
                <w:sz w:val="16"/>
                <w:szCs w:val="16"/>
              </w:rPr>
            </w:pPr>
            <w:r w:rsidRPr="009B79F8">
              <w:rPr>
                <w:color w:val="000000"/>
                <w:sz w:val="16"/>
                <w:szCs w:val="16"/>
              </w:rPr>
              <w:t xml:space="preserve">2027 </w:t>
            </w:r>
          </w:p>
        </w:tc>
      </w:tr>
      <w:tr w:rsidR="009B79F8" w:rsidRPr="009B79F8" w14:paraId="7B39F241" w14:textId="77777777" w:rsidTr="00F95151">
        <w:trPr>
          <w:trHeight w:val="55"/>
          <w:tblHeader/>
        </w:trPr>
        <w:tc>
          <w:tcPr>
            <w:tcW w:w="553" w:type="dxa"/>
            <w:shd w:val="clear" w:color="auto" w:fill="auto"/>
            <w:noWrap/>
            <w:vAlign w:val="center"/>
            <w:hideMark/>
          </w:tcPr>
          <w:p w14:paraId="3FE7CEF0"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4297" w:type="dxa"/>
            <w:shd w:val="clear" w:color="auto" w:fill="auto"/>
            <w:noWrap/>
            <w:vAlign w:val="center"/>
            <w:hideMark/>
          </w:tcPr>
          <w:p w14:paraId="3AFAA514" w14:textId="77777777" w:rsidR="009B79F8" w:rsidRPr="009B79F8" w:rsidRDefault="009B79F8" w:rsidP="009B79F8">
            <w:pPr>
              <w:tabs>
                <w:tab w:val="left" w:pos="0"/>
              </w:tabs>
              <w:jc w:val="center"/>
              <w:rPr>
                <w:color w:val="000000"/>
                <w:sz w:val="16"/>
                <w:szCs w:val="16"/>
              </w:rPr>
            </w:pPr>
            <w:r w:rsidRPr="009B79F8">
              <w:rPr>
                <w:color w:val="000000"/>
                <w:sz w:val="16"/>
                <w:szCs w:val="16"/>
              </w:rPr>
              <w:t>2</w:t>
            </w:r>
          </w:p>
        </w:tc>
        <w:tc>
          <w:tcPr>
            <w:tcW w:w="736" w:type="dxa"/>
            <w:shd w:val="clear" w:color="auto" w:fill="auto"/>
            <w:noWrap/>
            <w:vAlign w:val="center"/>
            <w:hideMark/>
          </w:tcPr>
          <w:p w14:paraId="3C9BCC94" w14:textId="77777777" w:rsidR="009B79F8" w:rsidRPr="009B79F8" w:rsidRDefault="009B79F8" w:rsidP="009B79F8">
            <w:pPr>
              <w:tabs>
                <w:tab w:val="left" w:pos="0"/>
              </w:tabs>
              <w:jc w:val="center"/>
              <w:rPr>
                <w:color w:val="000000"/>
                <w:sz w:val="16"/>
                <w:szCs w:val="16"/>
              </w:rPr>
            </w:pPr>
            <w:r w:rsidRPr="009B79F8">
              <w:rPr>
                <w:color w:val="000000"/>
                <w:sz w:val="16"/>
                <w:szCs w:val="16"/>
              </w:rPr>
              <w:t>3</w:t>
            </w:r>
          </w:p>
        </w:tc>
        <w:tc>
          <w:tcPr>
            <w:tcW w:w="883" w:type="dxa"/>
            <w:shd w:val="clear" w:color="auto" w:fill="auto"/>
            <w:noWrap/>
            <w:vAlign w:val="center"/>
            <w:hideMark/>
          </w:tcPr>
          <w:p w14:paraId="40041B37" w14:textId="77777777" w:rsidR="009B79F8" w:rsidRPr="009B79F8" w:rsidRDefault="009B79F8" w:rsidP="009B79F8">
            <w:pPr>
              <w:tabs>
                <w:tab w:val="left" w:pos="0"/>
              </w:tabs>
              <w:jc w:val="center"/>
              <w:rPr>
                <w:color w:val="000000"/>
                <w:sz w:val="16"/>
                <w:szCs w:val="16"/>
              </w:rPr>
            </w:pPr>
            <w:r w:rsidRPr="009B79F8">
              <w:rPr>
                <w:color w:val="000000"/>
                <w:sz w:val="16"/>
                <w:szCs w:val="16"/>
              </w:rPr>
              <w:t>4</w:t>
            </w:r>
          </w:p>
        </w:tc>
        <w:tc>
          <w:tcPr>
            <w:tcW w:w="884" w:type="dxa"/>
            <w:shd w:val="clear" w:color="auto" w:fill="auto"/>
            <w:noWrap/>
            <w:vAlign w:val="center"/>
            <w:hideMark/>
          </w:tcPr>
          <w:p w14:paraId="7894D176" w14:textId="77777777" w:rsidR="009B79F8" w:rsidRPr="009B79F8" w:rsidRDefault="009B79F8" w:rsidP="009B79F8">
            <w:pPr>
              <w:tabs>
                <w:tab w:val="left" w:pos="0"/>
              </w:tabs>
              <w:jc w:val="center"/>
              <w:rPr>
                <w:color w:val="000000"/>
                <w:sz w:val="16"/>
                <w:szCs w:val="16"/>
              </w:rPr>
            </w:pPr>
            <w:r w:rsidRPr="009B79F8">
              <w:rPr>
                <w:color w:val="000000"/>
                <w:sz w:val="16"/>
                <w:szCs w:val="16"/>
              </w:rPr>
              <w:t>5</w:t>
            </w:r>
          </w:p>
        </w:tc>
        <w:tc>
          <w:tcPr>
            <w:tcW w:w="883" w:type="dxa"/>
            <w:shd w:val="clear" w:color="auto" w:fill="auto"/>
            <w:noWrap/>
            <w:vAlign w:val="center"/>
            <w:hideMark/>
          </w:tcPr>
          <w:p w14:paraId="00349CD3" w14:textId="77777777" w:rsidR="009B79F8" w:rsidRPr="009B79F8" w:rsidRDefault="009B79F8" w:rsidP="009B79F8">
            <w:pPr>
              <w:tabs>
                <w:tab w:val="left" w:pos="0"/>
              </w:tabs>
              <w:jc w:val="center"/>
              <w:rPr>
                <w:color w:val="000000"/>
                <w:sz w:val="16"/>
                <w:szCs w:val="16"/>
              </w:rPr>
            </w:pPr>
            <w:r w:rsidRPr="009B79F8">
              <w:rPr>
                <w:color w:val="000000"/>
                <w:sz w:val="16"/>
                <w:szCs w:val="16"/>
              </w:rPr>
              <w:t>6</w:t>
            </w:r>
          </w:p>
        </w:tc>
        <w:tc>
          <w:tcPr>
            <w:tcW w:w="884" w:type="dxa"/>
            <w:shd w:val="clear" w:color="auto" w:fill="auto"/>
            <w:noWrap/>
            <w:vAlign w:val="center"/>
            <w:hideMark/>
          </w:tcPr>
          <w:p w14:paraId="7D70EEFD" w14:textId="77777777" w:rsidR="009B79F8" w:rsidRPr="009B79F8" w:rsidRDefault="009B79F8" w:rsidP="009B79F8">
            <w:pPr>
              <w:tabs>
                <w:tab w:val="left" w:pos="0"/>
              </w:tabs>
              <w:jc w:val="center"/>
              <w:rPr>
                <w:rFonts w:ascii="Calibri" w:hAnsi="Calibri" w:cs="Calibri"/>
                <w:color w:val="000000"/>
                <w:sz w:val="16"/>
                <w:szCs w:val="16"/>
              </w:rPr>
            </w:pPr>
            <w:r w:rsidRPr="009B79F8">
              <w:rPr>
                <w:rFonts w:ascii="Calibri" w:hAnsi="Calibri" w:cs="Calibri"/>
                <w:color w:val="000000"/>
                <w:sz w:val="16"/>
                <w:szCs w:val="16"/>
              </w:rPr>
              <w:t>7</w:t>
            </w:r>
          </w:p>
        </w:tc>
        <w:tc>
          <w:tcPr>
            <w:tcW w:w="817" w:type="dxa"/>
            <w:shd w:val="clear" w:color="auto" w:fill="auto"/>
            <w:noWrap/>
            <w:vAlign w:val="center"/>
            <w:hideMark/>
          </w:tcPr>
          <w:p w14:paraId="708D63C8" w14:textId="77777777" w:rsidR="009B79F8" w:rsidRPr="009B79F8" w:rsidRDefault="009B79F8" w:rsidP="009B79F8">
            <w:pPr>
              <w:tabs>
                <w:tab w:val="left" w:pos="0"/>
              </w:tabs>
              <w:jc w:val="center"/>
              <w:rPr>
                <w:color w:val="000000"/>
                <w:sz w:val="16"/>
                <w:szCs w:val="16"/>
              </w:rPr>
            </w:pPr>
            <w:r w:rsidRPr="009B79F8">
              <w:rPr>
                <w:color w:val="000000"/>
                <w:sz w:val="16"/>
                <w:szCs w:val="16"/>
              </w:rPr>
              <w:t>8</w:t>
            </w:r>
          </w:p>
        </w:tc>
      </w:tr>
      <w:tr w:rsidR="009B79F8" w:rsidRPr="009B79F8" w14:paraId="4941F530" w14:textId="77777777" w:rsidTr="00F95151">
        <w:trPr>
          <w:trHeight w:val="183"/>
        </w:trPr>
        <w:tc>
          <w:tcPr>
            <w:tcW w:w="553" w:type="dxa"/>
            <w:shd w:val="clear" w:color="auto" w:fill="auto"/>
            <w:noWrap/>
            <w:vAlign w:val="center"/>
            <w:hideMark/>
          </w:tcPr>
          <w:p w14:paraId="790F9887" w14:textId="77777777" w:rsidR="009B79F8" w:rsidRPr="009B79F8" w:rsidRDefault="009B79F8" w:rsidP="009B79F8">
            <w:pPr>
              <w:tabs>
                <w:tab w:val="left" w:pos="0"/>
              </w:tabs>
              <w:jc w:val="center"/>
              <w:rPr>
                <w:color w:val="000000"/>
                <w:sz w:val="16"/>
                <w:szCs w:val="16"/>
              </w:rPr>
            </w:pPr>
            <w:r w:rsidRPr="009B79F8">
              <w:rPr>
                <w:color w:val="000000"/>
                <w:sz w:val="16"/>
                <w:szCs w:val="16"/>
              </w:rPr>
              <w:t>1</w:t>
            </w:r>
          </w:p>
        </w:tc>
        <w:tc>
          <w:tcPr>
            <w:tcW w:w="4297" w:type="dxa"/>
            <w:shd w:val="clear" w:color="auto" w:fill="auto"/>
            <w:vAlign w:val="center"/>
            <w:hideMark/>
          </w:tcPr>
          <w:p w14:paraId="665B690E" w14:textId="77777777" w:rsidR="009B79F8" w:rsidRPr="009B79F8" w:rsidRDefault="009B79F8" w:rsidP="009B79F8">
            <w:pPr>
              <w:tabs>
                <w:tab w:val="left" w:pos="0"/>
              </w:tabs>
              <w:rPr>
                <w:color w:val="000000"/>
                <w:sz w:val="16"/>
                <w:szCs w:val="16"/>
              </w:rPr>
            </w:pPr>
            <w:r w:rsidRPr="009B79F8">
              <w:rPr>
                <w:color w:val="000000"/>
                <w:sz w:val="16"/>
                <w:szCs w:val="16"/>
              </w:rPr>
              <w:t>Индекс потребительских цен на расчетный период регулирования (ИПЦ)</w:t>
            </w:r>
          </w:p>
        </w:tc>
        <w:tc>
          <w:tcPr>
            <w:tcW w:w="736" w:type="dxa"/>
            <w:shd w:val="clear" w:color="auto" w:fill="auto"/>
            <w:noWrap/>
            <w:vAlign w:val="center"/>
            <w:hideMark/>
          </w:tcPr>
          <w:p w14:paraId="5BDA1B38" w14:textId="77777777" w:rsidR="009B79F8" w:rsidRPr="009B79F8" w:rsidRDefault="009B79F8" w:rsidP="009B79F8">
            <w:pPr>
              <w:tabs>
                <w:tab w:val="left" w:pos="0"/>
              </w:tabs>
              <w:jc w:val="center"/>
              <w:rPr>
                <w:color w:val="000000"/>
                <w:sz w:val="16"/>
                <w:szCs w:val="16"/>
              </w:rPr>
            </w:pPr>
            <w:r w:rsidRPr="009B79F8">
              <w:rPr>
                <w:color w:val="000000"/>
                <w:sz w:val="16"/>
                <w:szCs w:val="16"/>
              </w:rPr>
              <w:t> </w:t>
            </w:r>
          </w:p>
        </w:tc>
        <w:tc>
          <w:tcPr>
            <w:tcW w:w="883" w:type="dxa"/>
            <w:shd w:val="clear" w:color="000000" w:fill="FFFFFF"/>
            <w:noWrap/>
            <w:vAlign w:val="center"/>
            <w:hideMark/>
          </w:tcPr>
          <w:p w14:paraId="59532B14" w14:textId="77777777" w:rsidR="009B79F8" w:rsidRPr="009B79F8" w:rsidRDefault="009B79F8" w:rsidP="009B79F8">
            <w:pPr>
              <w:tabs>
                <w:tab w:val="left" w:pos="0"/>
              </w:tabs>
              <w:jc w:val="center"/>
              <w:rPr>
                <w:color w:val="000000"/>
                <w:sz w:val="20"/>
                <w:szCs w:val="20"/>
              </w:rPr>
            </w:pPr>
            <w:r w:rsidRPr="009B79F8">
              <w:rPr>
                <w:color w:val="000000"/>
                <w:sz w:val="20"/>
                <w:szCs w:val="20"/>
              </w:rPr>
              <w:t> </w:t>
            </w:r>
          </w:p>
        </w:tc>
        <w:tc>
          <w:tcPr>
            <w:tcW w:w="884" w:type="dxa"/>
            <w:shd w:val="clear" w:color="000000" w:fill="FFFFFF"/>
            <w:noWrap/>
            <w:vAlign w:val="center"/>
            <w:hideMark/>
          </w:tcPr>
          <w:p w14:paraId="66A88225" w14:textId="77777777" w:rsidR="009B79F8" w:rsidRPr="009B79F8" w:rsidRDefault="009B79F8" w:rsidP="009B79F8">
            <w:pPr>
              <w:tabs>
                <w:tab w:val="left" w:pos="0"/>
              </w:tabs>
              <w:jc w:val="center"/>
              <w:rPr>
                <w:color w:val="000000"/>
                <w:sz w:val="20"/>
                <w:szCs w:val="20"/>
              </w:rPr>
            </w:pPr>
            <w:r w:rsidRPr="009B79F8">
              <w:rPr>
                <w:color w:val="000000"/>
                <w:sz w:val="20"/>
                <w:szCs w:val="20"/>
              </w:rPr>
              <w:t>1,047</w:t>
            </w:r>
          </w:p>
        </w:tc>
        <w:tc>
          <w:tcPr>
            <w:tcW w:w="883" w:type="dxa"/>
            <w:shd w:val="clear" w:color="000000" w:fill="FFFFFF"/>
            <w:noWrap/>
            <w:vAlign w:val="center"/>
            <w:hideMark/>
          </w:tcPr>
          <w:p w14:paraId="6995A426" w14:textId="77777777" w:rsidR="009B79F8" w:rsidRPr="009B79F8" w:rsidRDefault="009B79F8" w:rsidP="009B79F8">
            <w:pPr>
              <w:tabs>
                <w:tab w:val="left" w:pos="0"/>
              </w:tabs>
              <w:jc w:val="center"/>
              <w:rPr>
                <w:color w:val="000000"/>
                <w:sz w:val="20"/>
                <w:szCs w:val="20"/>
              </w:rPr>
            </w:pPr>
            <w:r w:rsidRPr="009B79F8">
              <w:rPr>
                <w:color w:val="000000"/>
                <w:sz w:val="20"/>
                <w:szCs w:val="20"/>
              </w:rPr>
              <w:t>1,047</w:t>
            </w:r>
          </w:p>
        </w:tc>
        <w:tc>
          <w:tcPr>
            <w:tcW w:w="884" w:type="dxa"/>
            <w:shd w:val="clear" w:color="000000" w:fill="FFFFFF"/>
            <w:noWrap/>
            <w:vAlign w:val="center"/>
            <w:hideMark/>
          </w:tcPr>
          <w:p w14:paraId="2CC7366C" w14:textId="77777777" w:rsidR="009B79F8" w:rsidRPr="009B79F8" w:rsidRDefault="009B79F8" w:rsidP="009B79F8">
            <w:pPr>
              <w:tabs>
                <w:tab w:val="left" w:pos="0"/>
              </w:tabs>
              <w:jc w:val="center"/>
              <w:rPr>
                <w:color w:val="000000"/>
                <w:sz w:val="20"/>
                <w:szCs w:val="20"/>
              </w:rPr>
            </w:pPr>
            <w:r w:rsidRPr="009B79F8">
              <w:rPr>
                <w:color w:val="000000"/>
                <w:sz w:val="20"/>
                <w:szCs w:val="20"/>
              </w:rPr>
              <w:t>1,047</w:t>
            </w:r>
          </w:p>
        </w:tc>
        <w:tc>
          <w:tcPr>
            <w:tcW w:w="817" w:type="dxa"/>
            <w:shd w:val="clear" w:color="000000" w:fill="FFFFFF"/>
            <w:noWrap/>
            <w:vAlign w:val="center"/>
            <w:hideMark/>
          </w:tcPr>
          <w:p w14:paraId="717FA74C" w14:textId="77777777" w:rsidR="009B79F8" w:rsidRPr="009B79F8" w:rsidRDefault="009B79F8" w:rsidP="009B79F8">
            <w:pPr>
              <w:tabs>
                <w:tab w:val="left" w:pos="0"/>
              </w:tabs>
              <w:jc w:val="center"/>
              <w:rPr>
                <w:color w:val="000000"/>
                <w:sz w:val="20"/>
                <w:szCs w:val="20"/>
              </w:rPr>
            </w:pPr>
            <w:r w:rsidRPr="009B79F8">
              <w:rPr>
                <w:color w:val="000000"/>
                <w:sz w:val="20"/>
                <w:szCs w:val="20"/>
              </w:rPr>
              <w:t>1,047</w:t>
            </w:r>
          </w:p>
        </w:tc>
      </w:tr>
      <w:tr w:rsidR="009B79F8" w:rsidRPr="009B79F8" w14:paraId="3E7707B9" w14:textId="77777777" w:rsidTr="00F95151">
        <w:trPr>
          <w:trHeight w:val="183"/>
        </w:trPr>
        <w:tc>
          <w:tcPr>
            <w:tcW w:w="553" w:type="dxa"/>
            <w:shd w:val="clear" w:color="auto" w:fill="auto"/>
            <w:noWrap/>
            <w:vAlign w:val="center"/>
            <w:hideMark/>
          </w:tcPr>
          <w:p w14:paraId="0267FF8B"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2</w:t>
            </w:r>
          </w:p>
        </w:tc>
        <w:tc>
          <w:tcPr>
            <w:tcW w:w="4297" w:type="dxa"/>
            <w:shd w:val="clear" w:color="auto" w:fill="auto"/>
            <w:vAlign w:val="center"/>
            <w:hideMark/>
          </w:tcPr>
          <w:p w14:paraId="6AC32773" w14:textId="77777777" w:rsidR="009B79F8" w:rsidRPr="009B79F8" w:rsidRDefault="009B79F8" w:rsidP="009B79F8">
            <w:pPr>
              <w:tabs>
                <w:tab w:val="left" w:pos="0"/>
              </w:tabs>
              <w:rPr>
                <w:color w:val="000000"/>
                <w:sz w:val="16"/>
                <w:szCs w:val="16"/>
              </w:rPr>
            </w:pPr>
            <w:r w:rsidRPr="009B79F8">
              <w:rPr>
                <w:color w:val="000000"/>
                <w:sz w:val="16"/>
                <w:szCs w:val="16"/>
              </w:rPr>
              <w:t>Индекс эффективности операционных расходов (ИР)</w:t>
            </w:r>
          </w:p>
        </w:tc>
        <w:tc>
          <w:tcPr>
            <w:tcW w:w="736" w:type="dxa"/>
            <w:shd w:val="clear" w:color="auto" w:fill="auto"/>
            <w:noWrap/>
            <w:vAlign w:val="center"/>
            <w:hideMark/>
          </w:tcPr>
          <w:p w14:paraId="5BCD4A35" w14:textId="77777777" w:rsidR="009B79F8" w:rsidRPr="009B79F8" w:rsidRDefault="009B79F8" w:rsidP="009B79F8">
            <w:pPr>
              <w:tabs>
                <w:tab w:val="left" w:pos="0"/>
              </w:tabs>
              <w:ind w:left="-121" w:right="-108"/>
              <w:jc w:val="center"/>
              <w:rPr>
                <w:color w:val="000000"/>
                <w:sz w:val="16"/>
                <w:szCs w:val="16"/>
              </w:rPr>
            </w:pPr>
            <w:r w:rsidRPr="009B79F8">
              <w:rPr>
                <w:color w:val="000000"/>
                <w:sz w:val="16"/>
                <w:szCs w:val="16"/>
              </w:rPr>
              <w:t>%</w:t>
            </w:r>
          </w:p>
        </w:tc>
        <w:tc>
          <w:tcPr>
            <w:tcW w:w="883" w:type="dxa"/>
            <w:shd w:val="clear" w:color="000000" w:fill="FFFFFF"/>
            <w:noWrap/>
            <w:vAlign w:val="center"/>
            <w:hideMark/>
          </w:tcPr>
          <w:p w14:paraId="6DA4C584"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884" w:type="dxa"/>
            <w:shd w:val="clear" w:color="000000" w:fill="FFFFFF"/>
            <w:noWrap/>
            <w:vAlign w:val="center"/>
            <w:hideMark/>
          </w:tcPr>
          <w:p w14:paraId="653A593A"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883" w:type="dxa"/>
            <w:shd w:val="clear" w:color="000000" w:fill="FFFFFF"/>
            <w:noWrap/>
            <w:vAlign w:val="center"/>
            <w:hideMark/>
          </w:tcPr>
          <w:p w14:paraId="0A7E0514"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884" w:type="dxa"/>
            <w:shd w:val="clear" w:color="000000" w:fill="FFFFFF"/>
            <w:noWrap/>
            <w:vAlign w:val="center"/>
            <w:hideMark/>
          </w:tcPr>
          <w:p w14:paraId="1F957F2C"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817" w:type="dxa"/>
            <w:shd w:val="clear" w:color="000000" w:fill="FFFFFF"/>
            <w:noWrap/>
            <w:vAlign w:val="center"/>
            <w:hideMark/>
          </w:tcPr>
          <w:p w14:paraId="453C8996"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r>
      <w:tr w:rsidR="009B79F8" w:rsidRPr="009B79F8" w14:paraId="01608661" w14:textId="77777777" w:rsidTr="00F95151">
        <w:trPr>
          <w:trHeight w:val="183"/>
        </w:trPr>
        <w:tc>
          <w:tcPr>
            <w:tcW w:w="553" w:type="dxa"/>
            <w:shd w:val="clear" w:color="auto" w:fill="auto"/>
            <w:noWrap/>
            <w:vAlign w:val="center"/>
            <w:hideMark/>
          </w:tcPr>
          <w:p w14:paraId="777021F0"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3</w:t>
            </w:r>
          </w:p>
        </w:tc>
        <w:tc>
          <w:tcPr>
            <w:tcW w:w="4297" w:type="dxa"/>
            <w:shd w:val="clear" w:color="auto" w:fill="auto"/>
            <w:vAlign w:val="center"/>
            <w:hideMark/>
          </w:tcPr>
          <w:p w14:paraId="23D2FD4F" w14:textId="77777777" w:rsidR="009B79F8" w:rsidRPr="009B79F8" w:rsidRDefault="009B79F8" w:rsidP="009B79F8">
            <w:pPr>
              <w:tabs>
                <w:tab w:val="left" w:pos="0"/>
              </w:tabs>
              <w:rPr>
                <w:color w:val="000000"/>
                <w:sz w:val="16"/>
                <w:szCs w:val="16"/>
              </w:rPr>
            </w:pPr>
            <w:r w:rsidRPr="009B79F8">
              <w:rPr>
                <w:color w:val="000000"/>
                <w:sz w:val="16"/>
                <w:szCs w:val="16"/>
              </w:rPr>
              <w:t>Индекс изменения количества активов (ИКА)</w:t>
            </w:r>
          </w:p>
        </w:tc>
        <w:tc>
          <w:tcPr>
            <w:tcW w:w="736" w:type="dxa"/>
            <w:shd w:val="clear" w:color="auto" w:fill="auto"/>
            <w:noWrap/>
            <w:vAlign w:val="center"/>
            <w:hideMark/>
          </w:tcPr>
          <w:p w14:paraId="704C82C2" w14:textId="77777777" w:rsidR="009B79F8" w:rsidRPr="009B79F8" w:rsidRDefault="009B79F8" w:rsidP="009B79F8">
            <w:pPr>
              <w:tabs>
                <w:tab w:val="left" w:pos="0"/>
              </w:tabs>
              <w:ind w:left="-121" w:right="-108"/>
              <w:jc w:val="center"/>
              <w:rPr>
                <w:color w:val="000000"/>
                <w:sz w:val="16"/>
                <w:szCs w:val="16"/>
              </w:rPr>
            </w:pPr>
            <w:r w:rsidRPr="009B79F8">
              <w:rPr>
                <w:color w:val="000000"/>
                <w:sz w:val="16"/>
                <w:szCs w:val="16"/>
              </w:rPr>
              <w:t> </w:t>
            </w:r>
          </w:p>
        </w:tc>
        <w:tc>
          <w:tcPr>
            <w:tcW w:w="883" w:type="dxa"/>
            <w:shd w:val="clear" w:color="000000" w:fill="FFFFFF"/>
            <w:noWrap/>
            <w:vAlign w:val="center"/>
            <w:hideMark/>
          </w:tcPr>
          <w:p w14:paraId="42413C1F"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884" w:type="dxa"/>
            <w:shd w:val="clear" w:color="000000" w:fill="FFFFFF"/>
            <w:noWrap/>
            <w:vAlign w:val="center"/>
            <w:hideMark/>
          </w:tcPr>
          <w:p w14:paraId="5BAC3D9D"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883" w:type="dxa"/>
            <w:shd w:val="clear" w:color="000000" w:fill="FFFFFF"/>
            <w:noWrap/>
            <w:vAlign w:val="center"/>
            <w:hideMark/>
          </w:tcPr>
          <w:p w14:paraId="79C48D65"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884" w:type="dxa"/>
            <w:shd w:val="clear" w:color="000000" w:fill="FFFFFF"/>
            <w:noWrap/>
            <w:vAlign w:val="center"/>
            <w:hideMark/>
          </w:tcPr>
          <w:p w14:paraId="047141F9" w14:textId="77777777" w:rsidR="009B79F8" w:rsidRPr="009B79F8" w:rsidRDefault="009B79F8" w:rsidP="009B79F8">
            <w:pPr>
              <w:tabs>
                <w:tab w:val="left" w:pos="0"/>
              </w:tabs>
              <w:jc w:val="center"/>
              <w:rPr>
                <w:color w:val="000000"/>
                <w:sz w:val="20"/>
                <w:szCs w:val="20"/>
              </w:rPr>
            </w:pPr>
            <w:r w:rsidRPr="009B79F8">
              <w:rPr>
                <w:color w:val="000000"/>
                <w:sz w:val="20"/>
                <w:szCs w:val="20"/>
              </w:rPr>
              <w:t>0</w:t>
            </w:r>
          </w:p>
        </w:tc>
        <w:tc>
          <w:tcPr>
            <w:tcW w:w="817" w:type="dxa"/>
            <w:shd w:val="clear" w:color="000000" w:fill="FFFFFF"/>
            <w:noWrap/>
            <w:vAlign w:val="center"/>
            <w:hideMark/>
          </w:tcPr>
          <w:p w14:paraId="07FC9EB0" w14:textId="77777777" w:rsidR="009B79F8" w:rsidRPr="009B79F8" w:rsidRDefault="009B79F8" w:rsidP="009B79F8">
            <w:pPr>
              <w:tabs>
                <w:tab w:val="left" w:pos="0"/>
              </w:tabs>
              <w:jc w:val="center"/>
              <w:rPr>
                <w:color w:val="000000"/>
                <w:sz w:val="20"/>
                <w:szCs w:val="20"/>
              </w:rPr>
            </w:pPr>
            <w:r w:rsidRPr="009B79F8">
              <w:rPr>
                <w:color w:val="000000"/>
                <w:sz w:val="20"/>
                <w:szCs w:val="20"/>
              </w:rPr>
              <w:t>0,00</w:t>
            </w:r>
          </w:p>
        </w:tc>
      </w:tr>
      <w:tr w:rsidR="009B79F8" w:rsidRPr="009B79F8" w14:paraId="41FF427D" w14:textId="77777777" w:rsidTr="00F95151">
        <w:trPr>
          <w:trHeight w:val="277"/>
        </w:trPr>
        <w:tc>
          <w:tcPr>
            <w:tcW w:w="553" w:type="dxa"/>
            <w:shd w:val="clear" w:color="auto" w:fill="auto"/>
            <w:noWrap/>
            <w:vAlign w:val="center"/>
            <w:hideMark/>
          </w:tcPr>
          <w:p w14:paraId="6F0FF2CE"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3.1</w:t>
            </w:r>
          </w:p>
        </w:tc>
        <w:tc>
          <w:tcPr>
            <w:tcW w:w="4297" w:type="dxa"/>
            <w:shd w:val="clear" w:color="auto" w:fill="auto"/>
            <w:vAlign w:val="center"/>
            <w:hideMark/>
          </w:tcPr>
          <w:p w14:paraId="51E2B22F" w14:textId="77777777" w:rsidR="009B79F8" w:rsidRPr="009B79F8" w:rsidRDefault="009B79F8" w:rsidP="009B79F8">
            <w:pPr>
              <w:tabs>
                <w:tab w:val="left" w:pos="0"/>
              </w:tabs>
              <w:rPr>
                <w:color w:val="000000"/>
                <w:sz w:val="16"/>
                <w:szCs w:val="16"/>
              </w:rPr>
            </w:pPr>
            <w:r w:rsidRPr="009B79F8">
              <w:rPr>
                <w:color w:val="000000"/>
                <w:sz w:val="16"/>
                <w:szCs w:val="16"/>
              </w:rPr>
              <w:t>количество условных единиц, относящихся к активам, необходимым</w:t>
            </w:r>
            <w:r w:rsidRPr="009B79F8">
              <w:rPr>
                <w:color w:val="000000"/>
                <w:sz w:val="16"/>
                <w:szCs w:val="16"/>
              </w:rPr>
              <w:br/>
              <w:t>для осуществления регулируемой деятельности</w:t>
            </w:r>
          </w:p>
        </w:tc>
        <w:tc>
          <w:tcPr>
            <w:tcW w:w="736" w:type="dxa"/>
            <w:shd w:val="clear" w:color="auto" w:fill="auto"/>
            <w:noWrap/>
            <w:vAlign w:val="center"/>
            <w:hideMark/>
          </w:tcPr>
          <w:p w14:paraId="00DAA94B" w14:textId="77777777" w:rsidR="009B79F8" w:rsidRPr="009B79F8" w:rsidRDefault="009B79F8" w:rsidP="009B79F8">
            <w:pPr>
              <w:tabs>
                <w:tab w:val="left" w:pos="0"/>
              </w:tabs>
              <w:ind w:left="-121" w:right="-108"/>
              <w:jc w:val="center"/>
              <w:rPr>
                <w:color w:val="000000"/>
                <w:sz w:val="16"/>
                <w:szCs w:val="16"/>
              </w:rPr>
            </w:pPr>
            <w:r w:rsidRPr="009B79F8">
              <w:rPr>
                <w:color w:val="000000"/>
                <w:sz w:val="16"/>
                <w:szCs w:val="16"/>
              </w:rPr>
              <w:t>у.е.</w:t>
            </w:r>
          </w:p>
        </w:tc>
        <w:tc>
          <w:tcPr>
            <w:tcW w:w="883" w:type="dxa"/>
            <w:shd w:val="clear" w:color="000000" w:fill="FFFFFF"/>
            <w:noWrap/>
            <w:vAlign w:val="center"/>
            <w:hideMark/>
          </w:tcPr>
          <w:p w14:paraId="5F9D4B28" w14:textId="77777777" w:rsidR="009B79F8" w:rsidRPr="009B79F8" w:rsidRDefault="009B79F8" w:rsidP="009B79F8">
            <w:pPr>
              <w:tabs>
                <w:tab w:val="left" w:pos="0"/>
              </w:tabs>
              <w:jc w:val="center"/>
              <w:rPr>
                <w:color w:val="000000"/>
                <w:sz w:val="20"/>
                <w:szCs w:val="20"/>
              </w:rPr>
            </w:pPr>
            <w:r w:rsidRPr="009B79F8">
              <w:rPr>
                <w:color w:val="000000"/>
                <w:sz w:val="20"/>
                <w:szCs w:val="20"/>
              </w:rPr>
              <w:t>349,55</w:t>
            </w:r>
          </w:p>
        </w:tc>
        <w:tc>
          <w:tcPr>
            <w:tcW w:w="884" w:type="dxa"/>
            <w:shd w:val="clear" w:color="000000" w:fill="FFFFFF"/>
            <w:noWrap/>
            <w:vAlign w:val="center"/>
            <w:hideMark/>
          </w:tcPr>
          <w:p w14:paraId="30591E1E" w14:textId="77777777" w:rsidR="009B79F8" w:rsidRPr="009B79F8" w:rsidRDefault="009B79F8" w:rsidP="009B79F8">
            <w:pPr>
              <w:tabs>
                <w:tab w:val="left" w:pos="0"/>
              </w:tabs>
              <w:jc w:val="center"/>
              <w:rPr>
                <w:color w:val="000000"/>
                <w:sz w:val="20"/>
                <w:szCs w:val="20"/>
              </w:rPr>
            </w:pPr>
            <w:r w:rsidRPr="009B79F8">
              <w:rPr>
                <w:color w:val="000000"/>
                <w:sz w:val="20"/>
                <w:szCs w:val="20"/>
              </w:rPr>
              <w:t>349,55</w:t>
            </w:r>
          </w:p>
        </w:tc>
        <w:tc>
          <w:tcPr>
            <w:tcW w:w="883" w:type="dxa"/>
            <w:shd w:val="clear" w:color="000000" w:fill="FFFFFF"/>
            <w:noWrap/>
            <w:vAlign w:val="center"/>
            <w:hideMark/>
          </w:tcPr>
          <w:p w14:paraId="65E52902" w14:textId="77777777" w:rsidR="009B79F8" w:rsidRPr="009B79F8" w:rsidRDefault="009B79F8" w:rsidP="009B79F8">
            <w:pPr>
              <w:tabs>
                <w:tab w:val="left" w:pos="0"/>
              </w:tabs>
              <w:jc w:val="center"/>
              <w:rPr>
                <w:color w:val="000000"/>
                <w:sz w:val="20"/>
                <w:szCs w:val="20"/>
              </w:rPr>
            </w:pPr>
            <w:r w:rsidRPr="009B79F8">
              <w:rPr>
                <w:color w:val="000000"/>
                <w:sz w:val="20"/>
                <w:szCs w:val="20"/>
              </w:rPr>
              <w:t>349,55</w:t>
            </w:r>
          </w:p>
        </w:tc>
        <w:tc>
          <w:tcPr>
            <w:tcW w:w="884" w:type="dxa"/>
            <w:shd w:val="clear" w:color="000000" w:fill="FFFFFF"/>
            <w:noWrap/>
            <w:vAlign w:val="center"/>
            <w:hideMark/>
          </w:tcPr>
          <w:p w14:paraId="23630FD7" w14:textId="77777777" w:rsidR="009B79F8" w:rsidRPr="009B79F8" w:rsidRDefault="009B79F8" w:rsidP="009B79F8">
            <w:pPr>
              <w:tabs>
                <w:tab w:val="left" w:pos="0"/>
              </w:tabs>
              <w:jc w:val="center"/>
              <w:rPr>
                <w:color w:val="000000"/>
                <w:sz w:val="20"/>
                <w:szCs w:val="20"/>
              </w:rPr>
            </w:pPr>
            <w:r w:rsidRPr="009B79F8">
              <w:rPr>
                <w:color w:val="000000"/>
                <w:sz w:val="20"/>
                <w:szCs w:val="20"/>
              </w:rPr>
              <w:t>349,55</w:t>
            </w:r>
          </w:p>
        </w:tc>
        <w:tc>
          <w:tcPr>
            <w:tcW w:w="817" w:type="dxa"/>
            <w:shd w:val="clear" w:color="000000" w:fill="FFFFFF"/>
            <w:noWrap/>
            <w:vAlign w:val="center"/>
            <w:hideMark/>
          </w:tcPr>
          <w:p w14:paraId="2A6363FA" w14:textId="77777777" w:rsidR="009B79F8" w:rsidRPr="009B79F8" w:rsidRDefault="009B79F8" w:rsidP="009B79F8">
            <w:pPr>
              <w:tabs>
                <w:tab w:val="left" w:pos="0"/>
              </w:tabs>
              <w:jc w:val="center"/>
              <w:rPr>
                <w:color w:val="000000"/>
                <w:sz w:val="20"/>
                <w:szCs w:val="20"/>
              </w:rPr>
            </w:pPr>
            <w:r w:rsidRPr="009B79F8">
              <w:rPr>
                <w:color w:val="000000"/>
                <w:sz w:val="20"/>
                <w:szCs w:val="20"/>
              </w:rPr>
              <w:t>349,55</w:t>
            </w:r>
          </w:p>
        </w:tc>
      </w:tr>
      <w:tr w:rsidR="009B79F8" w:rsidRPr="009B79F8" w14:paraId="44158D64" w14:textId="77777777" w:rsidTr="00F95151">
        <w:trPr>
          <w:trHeight w:val="183"/>
        </w:trPr>
        <w:tc>
          <w:tcPr>
            <w:tcW w:w="553" w:type="dxa"/>
            <w:shd w:val="clear" w:color="auto" w:fill="auto"/>
            <w:noWrap/>
            <w:vAlign w:val="center"/>
            <w:hideMark/>
          </w:tcPr>
          <w:p w14:paraId="78A698FD"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3.2</w:t>
            </w:r>
          </w:p>
        </w:tc>
        <w:tc>
          <w:tcPr>
            <w:tcW w:w="4297" w:type="dxa"/>
            <w:shd w:val="clear" w:color="auto" w:fill="auto"/>
            <w:vAlign w:val="center"/>
            <w:hideMark/>
          </w:tcPr>
          <w:p w14:paraId="2A480B1C" w14:textId="77777777" w:rsidR="009B79F8" w:rsidRPr="009B79F8" w:rsidRDefault="009B79F8" w:rsidP="009B79F8">
            <w:pPr>
              <w:tabs>
                <w:tab w:val="left" w:pos="0"/>
              </w:tabs>
              <w:rPr>
                <w:color w:val="000000"/>
                <w:sz w:val="16"/>
                <w:szCs w:val="16"/>
              </w:rPr>
            </w:pPr>
            <w:r w:rsidRPr="009B79F8">
              <w:rPr>
                <w:color w:val="000000"/>
                <w:sz w:val="16"/>
                <w:szCs w:val="16"/>
              </w:rPr>
              <w:t>расчетная присоединительная тепловая мощность источника тепловой энергии</w:t>
            </w:r>
          </w:p>
        </w:tc>
        <w:tc>
          <w:tcPr>
            <w:tcW w:w="736" w:type="dxa"/>
            <w:shd w:val="clear" w:color="auto" w:fill="auto"/>
            <w:noWrap/>
            <w:vAlign w:val="center"/>
            <w:hideMark/>
          </w:tcPr>
          <w:p w14:paraId="28DF0BE9" w14:textId="77777777" w:rsidR="009B79F8" w:rsidRPr="009B79F8" w:rsidRDefault="009B79F8" w:rsidP="009B79F8">
            <w:pPr>
              <w:tabs>
                <w:tab w:val="left" w:pos="0"/>
              </w:tabs>
              <w:ind w:left="-121" w:right="-108"/>
              <w:jc w:val="center"/>
              <w:rPr>
                <w:color w:val="000000"/>
                <w:sz w:val="16"/>
                <w:szCs w:val="16"/>
              </w:rPr>
            </w:pPr>
            <w:r w:rsidRPr="009B79F8">
              <w:rPr>
                <w:color w:val="000000"/>
                <w:sz w:val="16"/>
                <w:szCs w:val="16"/>
              </w:rPr>
              <w:t>Гкал/ч</w:t>
            </w:r>
          </w:p>
        </w:tc>
        <w:tc>
          <w:tcPr>
            <w:tcW w:w="883" w:type="dxa"/>
            <w:shd w:val="clear" w:color="000000" w:fill="FFFFFF"/>
            <w:noWrap/>
            <w:vAlign w:val="center"/>
            <w:hideMark/>
          </w:tcPr>
          <w:p w14:paraId="0FD8C237" w14:textId="77777777" w:rsidR="009B79F8" w:rsidRPr="009B79F8" w:rsidRDefault="009B79F8" w:rsidP="009B79F8">
            <w:pPr>
              <w:tabs>
                <w:tab w:val="left" w:pos="0"/>
              </w:tabs>
              <w:jc w:val="center"/>
              <w:rPr>
                <w:color w:val="000000"/>
                <w:sz w:val="20"/>
                <w:szCs w:val="20"/>
              </w:rPr>
            </w:pPr>
            <w:r w:rsidRPr="009B79F8">
              <w:rPr>
                <w:color w:val="000000"/>
                <w:sz w:val="20"/>
                <w:szCs w:val="20"/>
              </w:rPr>
              <w:t>4,5105</w:t>
            </w:r>
          </w:p>
        </w:tc>
        <w:tc>
          <w:tcPr>
            <w:tcW w:w="884" w:type="dxa"/>
            <w:shd w:val="clear" w:color="000000" w:fill="FFFFFF"/>
            <w:noWrap/>
            <w:vAlign w:val="center"/>
            <w:hideMark/>
          </w:tcPr>
          <w:p w14:paraId="099F5FEC" w14:textId="77777777" w:rsidR="009B79F8" w:rsidRPr="009B79F8" w:rsidRDefault="009B79F8" w:rsidP="009B79F8">
            <w:pPr>
              <w:tabs>
                <w:tab w:val="left" w:pos="0"/>
              </w:tabs>
              <w:jc w:val="center"/>
              <w:rPr>
                <w:color w:val="000000"/>
                <w:sz w:val="20"/>
                <w:szCs w:val="20"/>
              </w:rPr>
            </w:pPr>
            <w:r w:rsidRPr="009B79F8">
              <w:rPr>
                <w:color w:val="000000"/>
                <w:sz w:val="20"/>
                <w:szCs w:val="20"/>
              </w:rPr>
              <w:t>4,5105</w:t>
            </w:r>
          </w:p>
        </w:tc>
        <w:tc>
          <w:tcPr>
            <w:tcW w:w="883" w:type="dxa"/>
            <w:shd w:val="clear" w:color="000000" w:fill="FFFFFF"/>
            <w:noWrap/>
            <w:vAlign w:val="center"/>
            <w:hideMark/>
          </w:tcPr>
          <w:p w14:paraId="422F8D18" w14:textId="77777777" w:rsidR="009B79F8" w:rsidRPr="009B79F8" w:rsidRDefault="009B79F8" w:rsidP="009B79F8">
            <w:pPr>
              <w:tabs>
                <w:tab w:val="left" w:pos="0"/>
              </w:tabs>
              <w:jc w:val="center"/>
              <w:rPr>
                <w:color w:val="000000"/>
                <w:sz w:val="20"/>
                <w:szCs w:val="20"/>
              </w:rPr>
            </w:pPr>
            <w:r w:rsidRPr="009B79F8">
              <w:rPr>
                <w:color w:val="000000"/>
                <w:sz w:val="20"/>
                <w:szCs w:val="20"/>
              </w:rPr>
              <w:t>4,5105</w:t>
            </w:r>
          </w:p>
        </w:tc>
        <w:tc>
          <w:tcPr>
            <w:tcW w:w="884" w:type="dxa"/>
            <w:shd w:val="clear" w:color="000000" w:fill="FFFFFF"/>
            <w:noWrap/>
            <w:vAlign w:val="center"/>
            <w:hideMark/>
          </w:tcPr>
          <w:p w14:paraId="35449993" w14:textId="77777777" w:rsidR="009B79F8" w:rsidRPr="009B79F8" w:rsidRDefault="009B79F8" w:rsidP="009B79F8">
            <w:pPr>
              <w:tabs>
                <w:tab w:val="left" w:pos="0"/>
              </w:tabs>
              <w:jc w:val="center"/>
              <w:rPr>
                <w:color w:val="000000"/>
                <w:sz w:val="20"/>
                <w:szCs w:val="20"/>
              </w:rPr>
            </w:pPr>
            <w:r w:rsidRPr="009B79F8">
              <w:rPr>
                <w:color w:val="000000"/>
                <w:sz w:val="20"/>
                <w:szCs w:val="20"/>
              </w:rPr>
              <w:t>4,5105</w:t>
            </w:r>
          </w:p>
        </w:tc>
        <w:tc>
          <w:tcPr>
            <w:tcW w:w="817" w:type="dxa"/>
            <w:shd w:val="clear" w:color="000000" w:fill="FFFFFF"/>
            <w:noWrap/>
            <w:vAlign w:val="center"/>
            <w:hideMark/>
          </w:tcPr>
          <w:p w14:paraId="23C47DA9" w14:textId="77777777" w:rsidR="009B79F8" w:rsidRPr="009B79F8" w:rsidRDefault="009B79F8" w:rsidP="009B79F8">
            <w:pPr>
              <w:tabs>
                <w:tab w:val="left" w:pos="0"/>
              </w:tabs>
              <w:jc w:val="center"/>
              <w:rPr>
                <w:color w:val="000000"/>
                <w:sz w:val="20"/>
                <w:szCs w:val="20"/>
              </w:rPr>
            </w:pPr>
            <w:r w:rsidRPr="009B79F8">
              <w:rPr>
                <w:color w:val="000000"/>
                <w:sz w:val="20"/>
                <w:szCs w:val="20"/>
              </w:rPr>
              <w:t>4,5105</w:t>
            </w:r>
          </w:p>
        </w:tc>
      </w:tr>
      <w:tr w:rsidR="009B79F8" w:rsidRPr="009B79F8" w14:paraId="3425CF9E" w14:textId="77777777" w:rsidTr="00F95151">
        <w:trPr>
          <w:trHeight w:val="183"/>
        </w:trPr>
        <w:tc>
          <w:tcPr>
            <w:tcW w:w="553" w:type="dxa"/>
            <w:shd w:val="clear" w:color="auto" w:fill="auto"/>
            <w:noWrap/>
            <w:vAlign w:val="center"/>
            <w:hideMark/>
          </w:tcPr>
          <w:p w14:paraId="09DE1CBC"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4</w:t>
            </w:r>
          </w:p>
        </w:tc>
        <w:tc>
          <w:tcPr>
            <w:tcW w:w="4297" w:type="dxa"/>
            <w:shd w:val="clear" w:color="auto" w:fill="auto"/>
            <w:vAlign w:val="center"/>
            <w:hideMark/>
          </w:tcPr>
          <w:p w14:paraId="2900FEE3" w14:textId="77777777" w:rsidR="009B79F8" w:rsidRPr="009B79F8" w:rsidRDefault="009B79F8" w:rsidP="009B79F8">
            <w:pPr>
              <w:tabs>
                <w:tab w:val="left" w:pos="0"/>
              </w:tabs>
              <w:rPr>
                <w:color w:val="000000"/>
                <w:sz w:val="16"/>
                <w:szCs w:val="16"/>
              </w:rPr>
            </w:pPr>
            <w:r w:rsidRPr="009B79F8">
              <w:rPr>
                <w:color w:val="000000"/>
                <w:sz w:val="16"/>
                <w:szCs w:val="16"/>
              </w:rPr>
              <w:t>Коэффициент эластичности затрат по росту активов (</w:t>
            </w:r>
            <w:proofErr w:type="spellStart"/>
            <w:r w:rsidRPr="009B79F8">
              <w:rPr>
                <w:color w:val="000000"/>
                <w:sz w:val="16"/>
                <w:szCs w:val="16"/>
              </w:rPr>
              <w:t>К</w:t>
            </w:r>
            <w:r w:rsidRPr="009B79F8">
              <w:rPr>
                <w:color w:val="000000"/>
                <w:sz w:val="16"/>
                <w:szCs w:val="16"/>
                <w:vertAlign w:val="subscript"/>
              </w:rPr>
              <w:t>эл</w:t>
            </w:r>
            <w:proofErr w:type="spellEnd"/>
            <w:r w:rsidRPr="009B79F8">
              <w:rPr>
                <w:color w:val="000000"/>
                <w:sz w:val="16"/>
                <w:szCs w:val="16"/>
              </w:rPr>
              <w:t>)</w:t>
            </w:r>
          </w:p>
        </w:tc>
        <w:tc>
          <w:tcPr>
            <w:tcW w:w="736" w:type="dxa"/>
            <w:shd w:val="clear" w:color="auto" w:fill="auto"/>
            <w:noWrap/>
            <w:vAlign w:val="center"/>
            <w:hideMark/>
          </w:tcPr>
          <w:p w14:paraId="263F12D9" w14:textId="77777777" w:rsidR="009B79F8" w:rsidRPr="009B79F8" w:rsidRDefault="009B79F8" w:rsidP="009B79F8">
            <w:pPr>
              <w:tabs>
                <w:tab w:val="left" w:pos="0"/>
              </w:tabs>
              <w:ind w:left="-121" w:right="-108"/>
              <w:jc w:val="center"/>
              <w:rPr>
                <w:color w:val="000000"/>
                <w:sz w:val="16"/>
                <w:szCs w:val="16"/>
              </w:rPr>
            </w:pPr>
          </w:p>
        </w:tc>
        <w:tc>
          <w:tcPr>
            <w:tcW w:w="883" w:type="dxa"/>
            <w:shd w:val="clear" w:color="000000" w:fill="FFFFFF"/>
            <w:noWrap/>
            <w:vAlign w:val="center"/>
            <w:hideMark/>
          </w:tcPr>
          <w:p w14:paraId="5CC2D424" w14:textId="77777777" w:rsidR="009B79F8" w:rsidRPr="009B79F8" w:rsidRDefault="009B79F8" w:rsidP="009B79F8">
            <w:pPr>
              <w:tabs>
                <w:tab w:val="left" w:pos="0"/>
              </w:tabs>
              <w:jc w:val="center"/>
              <w:rPr>
                <w:color w:val="000000"/>
                <w:sz w:val="20"/>
                <w:szCs w:val="20"/>
              </w:rPr>
            </w:pPr>
            <w:r w:rsidRPr="009B79F8">
              <w:rPr>
                <w:color w:val="000000"/>
                <w:sz w:val="20"/>
                <w:szCs w:val="20"/>
              </w:rPr>
              <w:t>0,75</w:t>
            </w:r>
          </w:p>
        </w:tc>
        <w:tc>
          <w:tcPr>
            <w:tcW w:w="884" w:type="dxa"/>
            <w:shd w:val="clear" w:color="000000" w:fill="FFFFFF"/>
            <w:noWrap/>
            <w:vAlign w:val="center"/>
            <w:hideMark/>
          </w:tcPr>
          <w:p w14:paraId="39514398" w14:textId="77777777" w:rsidR="009B79F8" w:rsidRPr="009B79F8" w:rsidRDefault="009B79F8" w:rsidP="009B79F8">
            <w:pPr>
              <w:tabs>
                <w:tab w:val="left" w:pos="0"/>
              </w:tabs>
              <w:jc w:val="center"/>
              <w:rPr>
                <w:color w:val="000000"/>
                <w:sz w:val="20"/>
                <w:szCs w:val="20"/>
              </w:rPr>
            </w:pPr>
            <w:r w:rsidRPr="009B79F8">
              <w:rPr>
                <w:color w:val="000000"/>
                <w:sz w:val="20"/>
                <w:szCs w:val="20"/>
              </w:rPr>
              <w:t>0,75</w:t>
            </w:r>
          </w:p>
        </w:tc>
        <w:tc>
          <w:tcPr>
            <w:tcW w:w="883" w:type="dxa"/>
            <w:shd w:val="clear" w:color="000000" w:fill="FFFFFF"/>
            <w:noWrap/>
            <w:vAlign w:val="center"/>
            <w:hideMark/>
          </w:tcPr>
          <w:p w14:paraId="7D9AE1E0" w14:textId="77777777" w:rsidR="009B79F8" w:rsidRPr="009B79F8" w:rsidRDefault="009B79F8" w:rsidP="009B79F8">
            <w:pPr>
              <w:tabs>
                <w:tab w:val="left" w:pos="0"/>
              </w:tabs>
              <w:jc w:val="center"/>
              <w:rPr>
                <w:color w:val="000000"/>
                <w:sz w:val="20"/>
                <w:szCs w:val="20"/>
              </w:rPr>
            </w:pPr>
            <w:r w:rsidRPr="009B79F8">
              <w:rPr>
                <w:color w:val="000000"/>
                <w:sz w:val="20"/>
                <w:szCs w:val="20"/>
              </w:rPr>
              <w:t>0,75</w:t>
            </w:r>
          </w:p>
        </w:tc>
        <w:tc>
          <w:tcPr>
            <w:tcW w:w="884" w:type="dxa"/>
            <w:shd w:val="clear" w:color="000000" w:fill="FFFFFF"/>
            <w:noWrap/>
            <w:vAlign w:val="center"/>
            <w:hideMark/>
          </w:tcPr>
          <w:p w14:paraId="39D84F67" w14:textId="77777777" w:rsidR="009B79F8" w:rsidRPr="009B79F8" w:rsidRDefault="009B79F8" w:rsidP="009B79F8">
            <w:pPr>
              <w:tabs>
                <w:tab w:val="left" w:pos="0"/>
              </w:tabs>
              <w:jc w:val="center"/>
              <w:rPr>
                <w:color w:val="000000"/>
                <w:sz w:val="20"/>
                <w:szCs w:val="20"/>
              </w:rPr>
            </w:pPr>
            <w:r w:rsidRPr="009B79F8">
              <w:rPr>
                <w:color w:val="000000"/>
                <w:sz w:val="20"/>
                <w:szCs w:val="20"/>
              </w:rPr>
              <w:t>0,75</w:t>
            </w:r>
          </w:p>
        </w:tc>
        <w:tc>
          <w:tcPr>
            <w:tcW w:w="817" w:type="dxa"/>
            <w:shd w:val="clear" w:color="000000" w:fill="FFFFFF"/>
            <w:noWrap/>
            <w:vAlign w:val="center"/>
            <w:hideMark/>
          </w:tcPr>
          <w:p w14:paraId="3A6AF42A" w14:textId="77777777" w:rsidR="009B79F8" w:rsidRPr="009B79F8" w:rsidRDefault="009B79F8" w:rsidP="009B79F8">
            <w:pPr>
              <w:tabs>
                <w:tab w:val="left" w:pos="0"/>
              </w:tabs>
              <w:jc w:val="center"/>
              <w:rPr>
                <w:color w:val="000000"/>
                <w:sz w:val="20"/>
                <w:szCs w:val="20"/>
              </w:rPr>
            </w:pPr>
            <w:r w:rsidRPr="009B79F8">
              <w:rPr>
                <w:color w:val="000000"/>
                <w:sz w:val="20"/>
                <w:szCs w:val="20"/>
              </w:rPr>
              <w:t>0,75</w:t>
            </w:r>
          </w:p>
        </w:tc>
      </w:tr>
      <w:tr w:rsidR="009B79F8" w:rsidRPr="009B79F8" w14:paraId="4B7DDB3E" w14:textId="77777777" w:rsidTr="00F95151">
        <w:trPr>
          <w:trHeight w:val="183"/>
        </w:trPr>
        <w:tc>
          <w:tcPr>
            <w:tcW w:w="553" w:type="dxa"/>
            <w:shd w:val="clear" w:color="auto" w:fill="auto"/>
            <w:noWrap/>
            <w:vAlign w:val="center"/>
            <w:hideMark/>
          </w:tcPr>
          <w:p w14:paraId="299AAA81" w14:textId="77777777" w:rsidR="009B79F8" w:rsidRPr="009B79F8" w:rsidRDefault="009B79F8" w:rsidP="009B79F8">
            <w:pPr>
              <w:tabs>
                <w:tab w:val="left" w:pos="0"/>
              </w:tabs>
              <w:ind w:left="-118" w:right="-127"/>
              <w:jc w:val="center"/>
              <w:rPr>
                <w:color w:val="000000"/>
                <w:sz w:val="16"/>
                <w:szCs w:val="16"/>
              </w:rPr>
            </w:pPr>
            <w:r w:rsidRPr="009B79F8">
              <w:rPr>
                <w:color w:val="000000"/>
                <w:sz w:val="16"/>
                <w:szCs w:val="16"/>
              </w:rPr>
              <w:t>5</w:t>
            </w:r>
          </w:p>
        </w:tc>
        <w:tc>
          <w:tcPr>
            <w:tcW w:w="4297" w:type="dxa"/>
            <w:shd w:val="clear" w:color="auto" w:fill="auto"/>
            <w:vAlign w:val="center"/>
            <w:hideMark/>
          </w:tcPr>
          <w:p w14:paraId="2D8BE2FE" w14:textId="77777777" w:rsidR="009B79F8" w:rsidRPr="009B79F8" w:rsidRDefault="009B79F8" w:rsidP="009B79F8">
            <w:pPr>
              <w:tabs>
                <w:tab w:val="left" w:pos="0"/>
              </w:tabs>
              <w:rPr>
                <w:color w:val="000000"/>
                <w:sz w:val="16"/>
                <w:szCs w:val="16"/>
              </w:rPr>
            </w:pPr>
            <w:r w:rsidRPr="009B79F8">
              <w:rPr>
                <w:color w:val="000000"/>
                <w:sz w:val="16"/>
                <w:szCs w:val="16"/>
              </w:rPr>
              <w:t>Операционные (подконтрольные)</w:t>
            </w:r>
            <w:r w:rsidRPr="009B79F8">
              <w:rPr>
                <w:color w:val="000000"/>
                <w:sz w:val="16"/>
                <w:szCs w:val="16"/>
              </w:rPr>
              <w:br/>
              <w:t>расходы</w:t>
            </w:r>
          </w:p>
        </w:tc>
        <w:tc>
          <w:tcPr>
            <w:tcW w:w="736" w:type="dxa"/>
            <w:shd w:val="clear" w:color="auto" w:fill="auto"/>
            <w:noWrap/>
            <w:vAlign w:val="center"/>
            <w:hideMark/>
          </w:tcPr>
          <w:p w14:paraId="6A8FF2BA" w14:textId="77777777" w:rsidR="009B79F8" w:rsidRPr="009B79F8" w:rsidRDefault="009B79F8" w:rsidP="009B79F8">
            <w:pPr>
              <w:tabs>
                <w:tab w:val="left" w:pos="0"/>
              </w:tabs>
              <w:ind w:left="-121" w:right="-108"/>
              <w:jc w:val="center"/>
              <w:rPr>
                <w:color w:val="000000"/>
                <w:sz w:val="16"/>
                <w:szCs w:val="16"/>
              </w:rPr>
            </w:pPr>
            <w:r w:rsidRPr="009B79F8">
              <w:rPr>
                <w:color w:val="000000"/>
                <w:sz w:val="16"/>
                <w:szCs w:val="16"/>
              </w:rPr>
              <w:t>тыс. руб.</w:t>
            </w:r>
          </w:p>
        </w:tc>
        <w:tc>
          <w:tcPr>
            <w:tcW w:w="883" w:type="dxa"/>
            <w:shd w:val="clear" w:color="000000" w:fill="FFFFFF"/>
            <w:noWrap/>
            <w:vAlign w:val="center"/>
            <w:hideMark/>
          </w:tcPr>
          <w:p w14:paraId="2F5FBC36" w14:textId="77777777" w:rsidR="009B79F8" w:rsidRPr="009B79F8" w:rsidRDefault="009B79F8" w:rsidP="009B79F8">
            <w:pPr>
              <w:tabs>
                <w:tab w:val="left" w:pos="0"/>
              </w:tabs>
              <w:jc w:val="center"/>
              <w:rPr>
                <w:color w:val="000000"/>
                <w:sz w:val="20"/>
                <w:szCs w:val="20"/>
              </w:rPr>
            </w:pPr>
            <w:r w:rsidRPr="009B79F8">
              <w:rPr>
                <w:color w:val="000000"/>
                <w:sz w:val="20"/>
                <w:szCs w:val="20"/>
              </w:rPr>
              <w:t>79 484</w:t>
            </w:r>
          </w:p>
        </w:tc>
        <w:tc>
          <w:tcPr>
            <w:tcW w:w="884" w:type="dxa"/>
            <w:shd w:val="clear" w:color="000000" w:fill="FFFFFF"/>
            <w:noWrap/>
            <w:vAlign w:val="center"/>
            <w:hideMark/>
          </w:tcPr>
          <w:p w14:paraId="06C43A03" w14:textId="77777777" w:rsidR="009B79F8" w:rsidRPr="009B79F8" w:rsidRDefault="009B79F8" w:rsidP="009B79F8">
            <w:pPr>
              <w:tabs>
                <w:tab w:val="left" w:pos="0"/>
              </w:tabs>
              <w:jc w:val="center"/>
              <w:rPr>
                <w:color w:val="000000"/>
                <w:sz w:val="20"/>
                <w:szCs w:val="20"/>
              </w:rPr>
            </w:pPr>
            <w:r w:rsidRPr="009B79F8">
              <w:rPr>
                <w:color w:val="000000"/>
                <w:sz w:val="20"/>
                <w:szCs w:val="20"/>
              </w:rPr>
              <w:t>82 388</w:t>
            </w:r>
          </w:p>
        </w:tc>
        <w:tc>
          <w:tcPr>
            <w:tcW w:w="883" w:type="dxa"/>
            <w:shd w:val="clear" w:color="000000" w:fill="FFFFFF"/>
            <w:noWrap/>
            <w:vAlign w:val="center"/>
            <w:hideMark/>
          </w:tcPr>
          <w:p w14:paraId="30F24920" w14:textId="77777777" w:rsidR="009B79F8" w:rsidRPr="009B79F8" w:rsidRDefault="009B79F8" w:rsidP="009B79F8">
            <w:pPr>
              <w:tabs>
                <w:tab w:val="left" w:pos="0"/>
              </w:tabs>
              <w:jc w:val="center"/>
              <w:rPr>
                <w:color w:val="000000"/>
                <w:sz w:val="20"/>
                <w:szCs w:val="20"/>
              </w:rPr>
            </w:pPr>
            <w:r w:rsidRPr="009B79F8">
              <w:rPr>
                <w:color w:val="000000"/>
                <w:sz w:val="20"/>
                <w:szCs w:val="20"/>
              </w:rPr>
              <w:t>85 398</w:t>
            </w:r>
          </w:p>
        </w:tc>
        <w:tc>
          <w:tcPr>
            <w:tcW w:w="884" w:type="dxa"/>
            <w:shd w:val="clear" w:color="000000" w:fill="FFFFFF"/>
            <w:noWrap/>
            <w:vAlign w:val="center"/>
            <w:hideMark/>
          </w:tcPr>
          <w:p w14:paraId="59EC27C4" w14:textId="77777777" w:rsidR="009B79F8" w:rsidRPr="009B79F8" w:rsidRDefault="009B79F8" w:rsidP="009B79F8">
            <w:pPr>
              <w:tabs>
                <w:tab w:val="left" w:pos="0"/>
              </w:tabs>
              <w:jc w:val="center"/>
              <w:rPr>
                <w:color w:val="000000"/>
                <w:sz w:val="20"/>
                <w:szCs w:val="20"/>
              </w:rPr>
            </w:pPr>
            <w:r w:rsidRPr="009B79F8">
              <w:rPr>
                <w:color w:val="000000"/>
                <w:sz w:val="20"/>
                <w:szCs w:val="20"/>
              </w:rPr>
              <w:t>88 518</w:t>
            </w:r>
          </w:p>
        </w:tc>
        <w:tc>
          <w:tcPr>
            <w:tcW w:w="817" w:type="dxa"/>
            <w:shd w:val="clear" w:color="000000" w:fill="FFFFFF"/>
            <w:noWrap/>
            <w:vAlign w:val="center"/>
            <w:hideMark/>
          </w:tcPr>
          <w:p w14:paraId="53BE6D8F" w14:textId="77777777" w:rsidR="009B79F8" w:rsidRPr="009B79F8" w:rsidRDefault="009B79F8" w:rsidP="009B79F8">
            <w:pPr>
              <w:tabs>
                <w:tab w:val="left" w:pos="0"/>
              </w:tabs>
              <w:jc w:val="center"/>
              <w:rPr>
                <w:color w:val="000000"/>
                <w:sz w:val="20"/>
                <w:szCs w:val="20"/>
              </w:rPr>
            </w:pPr>
            <w:r w:rsidRPr="009B79F8">
              <w:rPr>
                <w:color w:val="000000"/>
                <w:sz w:val="20"/>
                <w:szCs w:val="20"/>
              </w:rPr>
              <w:t>91 752</w:t>
            </w:r>
          </w:p>
        </w:tc>
      </w:tr>
    </w:tbl>
    <w:p w14:paraId="3650C0A0" w14:textId="77777777" w:rsidR="009B79F8" w:rsidRPr="009B79F8" w:rsidRDefault="009B79F8" w:rsidP="009B79F8">
      <w:pPr>
        <w:tabs>
          <w:tab w:val="left" w:pos="0"/>
        </w:tabs>
        <w:ind w:right="-31" w:firstLine="709"/>
        <w:jc w:val="right"/>
        <w:rPr>
          <w:color w:val="000000"/>
        </w:rPr>
      </w:pPr>
    </w:p>
    <w:p w14:paraId="52FA9191" w14:textId="77777777" w:rsidR="009B79F8" w:rsidRPr="009B79F8" w:rsidRDefault="009B79F8" w:rsidP="009B79F8">
      <w:pPr>
        <w:tabs>
          <w:tab w:val="left" w:pos="0"/>
        </w:tabs>
        <w:ind w:firstLine="709"/>
        <w:jc w:val="both"/>
        <w:rPr>
          <w:color w:val="000000"/>
        </w:rPr>
      </w:pPr>
      <w:r w:rsidRPr="009B79F8">
        <w:rPr>
          <w:color w:val="000000"/>
        </w:rPr>
        <w:t>Расходы на 2024-2027 гг. по статьям расходов отражены в приложении № 2 к экспертному заключению.</w:t>
      </w:r>
    </w:p>
    <w:p w14:paraId="71AF408A" w14:textId="77777777" w:rsidR="009B79F8" w:rsidRPr="009B79F8" w:rsidRDefault="009B79F8" w:rsidP="009B79F8">
      <w:pPr>
        <w:tabs>
          <w:tab w:val="left" w:pos="0"/>
          <w:tab w:val="left" w:pos="426"/>
        </w:tabs>
        <w:ind w:firstLine="709"/>
        <w:jc w:val="both"/>
        <w:rPr>
          <w:color w:val="000000"/>
        </w:rPr>
      </w:pPr>
    </w:p>
    <w:p w14:paraId="6B4BD84E"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43" w:name="_Toc57887418"/>
      <w:bookmarkStart w:id="244" w:name="_Toc118192832"/>
      <w:r w:rsidRPr="009B79F8">
        <w:rPr>
          <w:rFonts w:ascii="Cambria" w:hAnsi="Cambria"/>
          <w:b/>
          <w:bCs/>
          <w:color w:val="000000"/>
          <w:kern w:val="32"/>
          <w:sz w:val="32"/>
          <w:szCs w:val="32"/>
          <w:lang w:eastAsia="en-US"/>
        </w:rPr>
        <w:t>Расчет неподконтрольных расходов</w:t>
      </w:r>
      <w:bookmarkEnd w:id="243"/>
      <w:bookmarkEnd w:id="244"/>
    </w:p>
    <w:p w14:paraId="57B61102"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7EB7707C"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5E63416D"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20D1E085"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3) концессионную плату;</w:t>
      </w:r>
    </w:p>
    <w:p w14:paraId="2E9F13B4"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4) арендную плату;</w:t>
      </w:r>
    </w:p>
    <w:p w14:paraId="27C39B83"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5) расходы по сомнительным долгам;</w:t>
      </w:r>
    </w:p>
    <w:p w14:paraId="1631B022"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6) величину амортизации основных средств;</w:t>
      </w:r>
    </w:p>
    <w:p w14:paraId="0B3EBD08"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r w:rsidRPr="009B79F8">
        <w:rPr>
          <w:rFonts w:eastAsia="Calibri"/>
          <w:color w:val="000000"/>
        </w:rPr>
        <w:t>7) отчисления на социальные нужды.</w:t>
      </w:r>
    </w:p>
    <w:p w14:paraId="00E6839F" w14:textId="77777777" w:rsidR="009B79F8" w:rsidRPr="009B79F8" w:rsidRDefault="009B79F8" w:rsidP="009B79F8">
      <w:pPr>
        <w:tabs>
          <w:tab w:val="left" w:pos="0"/>
        </w:tabs>
        <w:autoSpaceDE w:val="0"/>
        <w:autoSpaceDN w:val="0"/>
        <w:adjustRightInd w:val="0"/>
        <w:ind w:firstLine="851"/>
        <w:contextualSpacing/>
        <w:jc w:val="both"/>
        <w:rPr>
          <w:rFonts w:eastAsia="Calibri"/>
          <w:color w:val="000000"/>
        </w:rPr>
      </w:pPr>
    </w:p>
    <w:p w14:paraId="26542894" w14:textId="77777777" w:rsidR="009B79F8" w:rsidRPr="009B79F8" w:rsidRDefault="009B79F8" w:rsidP="009B79F8">
      <w:pPr>
        <w:numPr>
          <w:ilvl w:val="1"/>
          <w:numId w:val="7"/>
        </w:numPr>
        <w:tabs>
          <w:tab w:val="left" w:pos="0"/>
        </w:tabs>
        <w:ind w:left="1418" w:hanging="709"/>
        <w:outlineLvl w:val="1"/>
        <w:rPr>
          <w:b/>
          <w:bCs/>
          <w:color w:val="000000"/>
        </w:rPr>
      </w:pPr>
      <w:bookmarkStart w:id="245" w:name="_Toc57887419"/>
      <w:bookmarkStart w:id="246" w:name="_Toc118192833"/>
      <w:r w:rsidRPr="009B79F8">
        <w:rPr>
          <w:b/>
          <w:bCs/>
          <w:color w:val="000000"/>
        </w:rPr>
        <w:t>Расходы на оплату услуг, оказываемых организациями, осуществляющими регулируемые виды деятельности</w:t>
      </w:r>
      <w:bookmarkEnd w:id="245"/>
      <w:bookmarkEnd w:id="246"/>
    </w:p>
    <w:p w14:paraId="05A589FD" w14:textId="77777777" w:rsidR="009B79F8" w:rsidRPr="009B79F8" w:rsidRDefault="009B79F8" w:rsidP="009B79F8">
      <w:pPr>
        <w:tabs>
          <w:tab w:val="left" w:pos="0"/>
        </w:tabs>
        <w:ind w:firstLine="708"/>
        <w:jc w:val="both"/>
        <w:rPr>
          <w:color w:val="000000"/>
          <w:lang w:eastAsia="en-US"/>
        </w:rPr>
      </w:pPr>
      <w:r w:rsidRPr="009B79F8">
        <w:rPr>
          <w:color w:val="000000"/>
          <w:lang w:eastAsia="en-US"/>
        </w:rPr>
        <w:t>Предприятием не заявлены расходы на оплату услуг, оказываемых организациями, осуществляющими регулируемые виды деятельности.</w:t>
      </w:r>
    </w:p>
    <w:p w14:paraId="3AAB742F" w14:textId="77777777" w:rsidR="009B79F8" w:rsidRPr="009B79F8" w:rsidRDefault="009B79F8" w:rsidP="009B79F8">
      <w:pPr>
        <w:tabs>
          <w:tab w:val="left" w:pos="0"/>
        </w:tabs>
        <w:ind w:firstLine="709"/>
        <w:jc w:val="both"/>
        <w:rPr>
          <w:b/>
          <w:bCs/>
          <w:color w:val="000000"/>
          <w:lang w:eastAsia="en-US"/>
        </w:rPr>
      </w:pPr>
      <w:bookmarkStart w:id="247" w:name="_Toc24891730"/>
      <w:bookmarkEnd w:id="216"/>
    </w:p>
    <w:p w14:paraId="5E94F2EC" w14:textId="77777777" w:rsidR="009B79F8" w:rsidRPr="009B79F8" w:rsidRDefault="009B79F8" w:rsidP="009B79F8">
      <w:pPr>
        <w:numPr>
          <w:ilvl w:val="1"/>
          <w:numId w:val="7"/>
        </w:numPr>
        <w:tabs>
          <w:tab w:val="left" w:pos="0"/>
        </w:tabs>
        <w:ind w:left="1418" w:hanging="709"/>
        <w:outlineLvl w:val="1"/>
        <w:rPr>
          <w:b/>
          <w:bCs/>
          <w:color w:val="000000"/>
        </w:rPr>
      </w:pPr>
      <w:bookmarkStart w:id="248" w:name="_Toc57887421"/>
      <w:bookmarkStart w:id="249" w:name="_Toc118192834"/>
      <w:r w:rsidRPr="009B79F8">
        <w:rPr>
          <w:b/>
          <w:bCs/>
          <w:color w:val="000000"/>
        </w:rPr>
        <w:t>Арендная плата</w:t>
      </w:r>
      <w:bookmarkEnd w:id="248"/>
      <w:bookmarkEnd w:id="249"/>
      <w:r w:rsidRPr="009B79F8">
        <w:rPr>
          <w:b/>
          <w:bCs/>
          <w:color w:val="000000"/>
        </w:rPr>
        <w:t xml:space="preserve"> </w:t>
      </w:r>
    </w:p>
    <w:p w14:paraId="1338209A"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 xml:space="preserve">Предприятием не заявлены расходы по арендной плате. </w:t>
      </w:r>
    </w:p>
    <w:p w14:paraId="6B4777C1" w14:textId="77777777" w:rsidR="009B79F8" w:rsidRPr="009B79F8" w:rsidRDefault="009B79F8" w:rsidP="009B79F8">
      <w:pPr>
        <w:tabs>
          <w:tab w:val="left" w:pos="0"/>
        </w:tabs>
        <w:ind w:firstLine="709"/>
        <w:jc w:val="both"/>
        <w:rPr>
          <w:color w:val="000000"/>
          <w:lang w:eastAsia="en-US"/>
        </w:rPr>
      </w:pPr>
    </w:p>
    <w:p w14:paraId="2FCA0FB7" w14:textId="77777777" w:rsidR="009B79F8" w:rsidRPr="009B79F8" w:rsidRDefault="009B79F8" w:rsidP="009B79F8">
      <w:pPr>
        <w:numPr>
          <w:ilvl w:val="1"/>
          <w:numId w:val="7"/>
        </w:numPr>
        <w:tabs>
          <w:tab w:val="left" w:pos="0"/>
        </w:tabs>
        <w:ind w:left="1418" w:hanging="709"/>
        <w:outlineLvl w:val="1"/>
        <w:rPr>
          <w:b/>
          <w:bCs/>
          <w:color w:val="000000"/>
        </w:rPr>
      </w:pPr>
      <w:bookmarkStart w:id="250" w:name="_Toc118192835"/>
      <w:r w:rsidRPr="009B79F8">
        <w:rPr>
          <w:b/>
          <w:bCs/>
          <w:color w:val="000000"/>
        </w:rPr>
        <w:t>Амортизация</w:t>
      </w:r>
      <w:bookmarkEnd w:id="250"/>
    </w:p>
    <w:p w14:paraId="75C9A8D5"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45EECE9"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 xml:space="preserve">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w:t>
      </w:r>
      <w:r w:rsidRPr="009B79F8">
        <w:rPr>
          <w:color w:val="000000"/>
          <w:lang w:eastAsia="en-US"/>
        </w:rPr>
        <w:lastRenderedPageBreak/>
        <w:t>правовыми актами Российской Федерации, регулирующими отношения в сфере бухгалтерского учета.</w:t>
      </w:r>
    </w:p>
    <w:p w14:paraId="58B39876"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CECBD55"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2128573F"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23A7DEFC"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7A222DE1"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0C4703C2"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а) имеет материально-вещественную форму;</w:t>
      </w:r>
    </w:p>
    <w:p w14:paraId="1B67D610"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798BDA35"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053F1E84"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618259C9"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(абзац второй п. 1 ст. 256 НК РФ).</w:t>
      </w:r>
    </w:p>
    <w:p w14:paraId="60BB57D3"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Предприятием заявлены расходы по амортизационным начислениям на основные средства, переданные МКП «Комфорт» в хозяйственное ведение и оперативное управление в 2023 году, в сумме 6 311 тыс. руб.</w:t>
      </w:r>
      <w:r w:rsidRPr="009B79F8">
        <w:rPr>
          <w:color w:val="000000"/>
        </w:rPr>
        <w:t xml:space="preserve"> </w:t>
      </w:r>
      <w:r w:rsidRPr="009B79F8">
        <w:rPr>
          <w:color w:val="000000"/>
          <w:lang w:eastAsia="en-US"/>
        </w:rPr>
        <w:t>В качестве обоснования предприятием представлена ведомость движения ОС за 2021 год (стр. 42 том 1 дополнительных материалов).</w:t>
      </w:r>
    </w:p>
    <w:p w14:paraId="0E251166"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Экспертами на 2023 год был произведен расчет амортизации основных средств, с учетом максимального срока полезного использования активов, в соответствии Классификацией основных средств, утвержденной постановлением Правительства Российской Федерации от 1 января 2002 года № 1 «О Классификации основных средств, включаемых в амортизационные группы».</w:t>
      </w:r>
    </w:p>
    <w:p w14:paraId="3F191E11"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После проведенного анализа экономически обоснованные расходы по амортизации на 2023 год составили 4 859 тыс. руб.</w:t>
      </w:r>
    </w:p>
    <w:p w14:paraId="41A34BDD"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Корректировка в сторону снижения, относительно предложений предприятия на 2023 год составила 1 452 тыс. руб., в связи с выбытием части основных средств.</w:t>
      </w:r>
    </w:p>
    <w:p w14:paraId="30A24763" w14:textId="77777777" w:rsidR="009B79F8" w:rsidRPr="009B79F8" w:rsidRDefault="009B79F8" w:rsidP="009B79F8">
      <w:pPr>
        <w:tabs>
          <w:tab w:val="left" w:pos="0"/>
        </w:tabs>
        <w:ind w:firstLine="709"/>
        <w:jc w:val="both"/>
        <w:rPr>
          <w:color w:val="000000"/>
          <w:lang w:eastAsia="en-US"/>
        </w:rPr>
      </w:pPr>
      <w:r w:rsidRPr="009B79F8">
        <w:rPr>
          <w:color w:val="000000"/>
          <w:lang w:eastAsia="en-US"/>
        </w:rPr>
        <w:lastRenderedPageBreak/>
        <w:t>Суммы на амортизационные начисления на 2024-2027 гг. рассчитаны с учетом с амортизированного имущества в периодах и отражены в приложении №2 к экспертному заключению.</w:t>
      </w:r>
    </w:p>
    <w:p w14:paraId="5C995C3B" w14:textId="77777777" w:rsidR="009B79F8" w:rsidRPr="009B79F8" w:rsidRDefault="009B79F8" w:rsidP="009B79F8">
      <w:pPr>
        <w:tabs>
          <w:tab w:val="left" w:pos="0"/>
        </w:tabs>
        <w:ind w:firstLine="709"/>
        <w:jc w:val="both"/>
        <w:rPr>
          <w:color w:val="000000"/>
          <w:lang w:eastAsia="en-US"/>
        </w:rPr>
      </w:pPr>
    </w:p>
    <w:p w14:paraId="02743747" w14:textId="77777777" w:rsidR="009B79F8" w:rsidRPr="009B79F8" w:rsidRDefault="009B79F8" w:rsidP="009B79F8">
      <w:pPr>
        <w:numPr>
          <w:ilvl w:val="1"/>
          <w:numId w:val="7"/>
        </w:numPr>
        <w:tabs>
          <w:tab w:val="left" w:pos="0"/>
        </w:tabs>
        <w:ind w:left="1418" w:hanging="709"/>
        <w:outlineLvl w:val="1"/>
        <w:rPr>
          <w:b/>
          <w:bCs/>
          <w:color w:val="000000"/>
        </w:rPr>
      </w:pPr>
      <w:bookmarkStart w:id="251" w:name="_Toc118192836"/>
      <w:r w:rsidRPr="009B79F8">
        <w:rPr>
          <w:b/>
          <w:bCs/>
          <w:color w:val="000000"/>
        </w:rPr>
        <w:t>Расходы на обязательное страхование</w:t>
      </w:r>
      <w:bookmarkEnd w:id="251"/>
    </w:p>
    <w:p w14:paraId="3F794B3A"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Расходы по статье предусмотрены Федеральным законом от 27.07.2010 № 225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2B47BEE6" w14:textId="77777777" w:rsidR="009B79F8" w:rsidRPr="009B79F8" w:rsidRDefault="009B79F8" w:rsidP="009B79F8">
      <w:pPr>
        <w:tabs>
          <w:tab w:val="left" w:pos="0"/>
        </w:tabs>
        <w:ind w:firstLine="709"/>
        <w:jc w:val="both"/>
        <w:rPr>
          <w:color w:val="000000"/>
          <w:lang w:eastAsia="en-US"/>
        </w:rPr>
      </w:pPr>
      <w:r w:rsidRPr="009B79F8">
        <w:rPr>
          <w:color w:val="000000"/>
          <w:lang w:eastAsia="en-US"/>
        </w:rPr>
        <w:t>МКП «Комфорт» не заявлены расходы на обязательное страхование.</w:t>
      </w:r>
    </w:p>
    <w:p w14:paraId="7A734B54" w14:textId="77777777" w:rsidR="009B79F8" w:rsidRPr="009B79F8" w:rsidRDefault="009B79F8" w:rsidP="009B79F8">
      <w:pPr>
        <w:tabs>
          <w:tab w:val="left" w:pos="0"/>
        </w:tabs>
        <w:ind w:firstLine="709"/>
        <w:jc w:val="both"/>
        <w:rPr>
          <w:color w:val="000000"/>
          <w:lang w:eastAsia="en-US"/>
        </w:rPr>
      </w:pPr>
    </w:p>
    <w:p w14:paraId="341DC430" w14:textId="77777777" w:rsidR="009B79F8" w:rsidRPr="009B79F8" w:rsidRDefault="009B79F8" w:rsidP="009B79F8">
      <w:pPr>
        <w:numPr>
          <w:ilvl w:val="1"/>
          <w:numId w:val="7"/>
        </w:numPr>
        <w:tabs>
          <w:tab w:val="left" w:pos="0"/>
        </w:tabs>
        <w:ind w:left="1418" w:hanging="709"/>
        <w:outlineLvl w:val="1"/>
        <w:rPr>
          <w:b/>
          <w:bCs/>
          <w:color w:val="000000"/>
        </w:rPr>
      </w:pPr>
      <w:bookmarkStart w:id="252" w:name="_Toc57887420"/>
      <w:bookmarkStart w:id="253" w:name="_Toc118192837"/>
      <w:r w:rsidRPr="009B79F8">
        <w:rPr>
          <w:b/>
          <w:bCs/>
          <w:color w:val="000000"/>
        </w:rPr>
        <w:t>Расходы на уплату налогов, сборов и других обязательных платежей</w:t>
      </w:r>
      <w:bookmarkEnd w:id="252"/>
      <w:bookmarkEnd w:id="253"/>
    </w:p>
    <w:p w14:paraId="74FC23DA"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Предприятием заявлены расходы по статье в размере 193 тыс. руб., в том числе: транспортный налог в сумме 4 тыс. руб. и налог на имущество 189 тыс. руб. В обоснование расходов предприятием представлены:</w:t>
      </w:r>
    </w:p>
    <w:p w14:paraId="07F847CD"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 налоговая декларация по налогу на имущество организаций за 2021 год (стр. 23 том 1 дополнительных материалов),</w:t>
      </w:r>
    </w:p>
    <w:p w14:paraId="5AE742A3"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 xml:space="preserve">- карточка счета 26 за 2021 год (представлена по электронной почте, </w:t>
      </w:r>
      <w:proofErr w:type="gramStart"/>
      <w:r w:rsidRPr="009B79F8">
        <w:rPr>
          <w:color w:val="000000"/>
        </w:rPr>
        <w:t>согласно устного запроса</w:t>
      </w:r>
      <w:proofErr w:type="gramEnd"/>
      <w:r w:rsidRPr="009B79F8">
        <w:rPr>
          <w:color w:val="000000"/>
        </w:rPr>
        <w:t xml:space="preserve"> эксперта).</w:t>
      </w:r>
    </w:p>
    <w:p w14:paraId="74F445C5"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5A259F9C"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На основании представленных документов эксперты признают величину затрат на уплату налогов экономически обоснованной и предлагают её к включению в НВВ на 2023 год в размере 146 тыс. руб., в том числе:</w:t>
      </w:r>
    </w:p>
    <w:p w14:paraId="7069060D"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 транспортный налог в размере 4 тыс. руб. Расходы приняты по счету 26 за 2021 год без увеличения, так как тарифные ставки по налогу на расчетный период не изменяются;</w:t>
      </w:r>
    </w:p>
    <w:p w14:paraId="081A0D86" w14:textId="77777777" w:rsidR="009B79F8" w:rsidRPr="009B79F8" w:rsidRDefault="009B79F8" w:rsidP="009B79F8">
      <w:pPr>
        <w:tabs>
          <w:tab w:val="left" w:pos="0"/>
        </w:tabs>
        <w:spacing w:line="276" w:lineRule="auto"/>
        <w:ind w:right="142" w:firstLine="709"/>
        <w:jc w:val="both"/>
        <w:rPr>
          <w:color w:val="000000"/>
        </w:rPr>
      </w:pPr>
      <w:r w:rsidRPr="009B79F8">
        <w:rPr>
          <w:color w:val="000000"/>
        </w:rPr>
        <w:t>- налог на имущество в размере 142 тыс. руб. Расходы рассчитаны согласно среднегодовой стоимости недвижимого имущество в 2023 году, по ставке 2,2 %. Среднегодовая стоимость имущества рассчитана экспертами от остаточной стоимости в представленной налоговой декларации за 2021 год, с учетом среднегодового уменьшения стоимости на 2022 и 2023 гг.</w:t>
      </w:r>
    </w:p>
    <w:p w14:paraId="6A857743" w14:textId="77777777" w:rsidR="009B79F8" w:rsidRPr="009B79F8" w:rsidRDefault="009B79F8" w:rsidP="009B79F8">
      <w:pPr>
        <w:tabs>
          <w:tab w:val="left" w:pos="0"/>
        </w:tabs>
        <w:ind w:right="142" w:firstLine="709"/>
        <w:jc w:val="both"/>
        <w:rPr>
          <w:color w:val="000000"/>
        </w:rPr>
      </w:pPr>
      <w:r w:rsidRPr="009B79F8">
        <w:rPr>
          <w:color w:val="000000"/>
        </w:rPr>
        <w:t>Корректировка в сторону снижения, относительно предложений предприятия на 2023 год составила 47 тыс. руб., в связи с уменьшением среднегодовой стоимости имущества.</w:t>
      </w:r>
    </w:p>
    <w:p w14:paraId="1D3D3E47" w14:textId="77777777" w:rsidR="009B79F8" w:rsidRPr="009B79F8" w:rsidRDefault="009B79F8" w:rsidP="009B79F8">
      <w:pPr>
        <w:tabs>
          <w:tab w:val="left" w:pos="0"/>
        </w:tabs>
        <w:ind w:right="142" w:firstLine="709"/>
        <w:jc w:val="both"/>
        <w:rPr>
          <w:color w:val="000000"/>
        </w:rPr>
      </w:pPr>
      <w:r w:rsidRPr="009B79F8">
        <w:rPr>
          <w:color w:val="000000"/>
        </w:rPr>
        <w:t>Расходы на уплату транспортного налога на 2024-2027 гг. приняты на уровне 2023 года и отражены в приложении №2 к экспертному заключению.</w:t>
      </w:r>
    </w:p>
    <w:p w14:paraId="518AE3B6" w14:textId="77777777" w:rsidR="009B79F8" w:rsidRPr="009B79F8" w:rsidRDefault="009B79F8" w:rsidP="009B79F8">
      <w:pPr>
        <w:tabs>
          <w:tab w:val="left" w:pos="0"/>
        </w:tabs>
        <w:ind w:right="142" w:firstLine="709"/>
        <w:jc w:val="both"/>
        <w:rPr>
          <w:color w:val="000000"/>
        </w:rPr>
      </w:pPr>
      <w:r w:rsidRPr="009B79F8">
        <w:rPr>
          <w:color w:val="000000"/>
        </w:rPr>
        <w:t>Расходы по налогу на имущество, на 2024-2027 гг. рассчитаны с учетом ежегодного уменьшения стоимости имущества и отражены в приложении №2 к экспертному заключению</w:t>
      </w:r>
    </w:p>
    <w:p w14:paraId="584EA69D" w14:textId="77777777" w:rsidR="009B79F8" w:rsidRPr="009B79F8" w:rsidRDefault="009B79F8" w:rsidP="009B79F8">
      <w:pPr>
        <w:tabs>
          <w:tab w:val="left" w:pos="0"/>
        </w:tabs>
        <w:outlineLvl w:val="1"/>
        <w:rPr>
          <w:b/>
          <w:bCs/>
          <w:color w:val="000000"/>
          <w:lang w:eastAsia="en-US"/>
        </w:rPr>
      </w:pPr>
    </w:p>
    <w:p w14:paraId="5C5ACBA5" w14:textId="77777777" w:rsidR="009B79F8" w:rsidRPr="009B79F8" w:rsidRDefault="009B79F8" w:rsidP="009B79F8">
      <w:pPr>
        <w:numPr>
          <w:ilvl w:val="1"/>
          <w:numId w:val="7"/>
        </w:numPr>
        <w:tabs>
          <w:tab w:val="left" w:pos="0"/>
        </w:tabs>
        <w:ind w:left="1418" w:hanging="709"/>
        <w:outlineLvl w:val="1"/>
        <w:rPr>
          <w:b/>
          <w:bCs/>
          <w:color w:val="000000"/>
        </w:rPr>
      </w:pPr>
      <w:bookmarkStart w:id="254" w:name="_Toc57887423"/>
      <w:bookmarkStart w:id="255" w:name="_Toc118192838"/>
      <w:r w:rsidRPr="009B79F8">
        <w:rPr>
          <w:b/>
          <w:bCs/>
          <w:color w:val="000000"/>
        </w:rPr>
        <w:t>Отчисления на социальные нужды</w:t>
      </w:r>
      <w:bookmarkEnd w:id="247"/>
      <w:bookmarkEnd w:id="254"/>
      <w:bookmarkEnd w:id="255"/>
    </w:p>
    <w:p w14:paraId="22436763" w14:textId="77777777" w:rsidR="009B79F8" w:rsidRPr="009B79F8" w:rsidRDefault="009B79F8" w:rsidP="009B79F8">
      <w:pPr>
        <w:tabs>
          <w:tab w:val="left" w:pos="0"/>
          <w:tab w:val="left" w:pos="1890"/>
        </w:tabs>
        <w:ind w:firstLine="720"/>
        <w:jc w:val="both"/>
        <w:rPr>
          <w:color w:val="000000"/>
        </w:rPr>
      </w:pPr>
      <w:r w:rsidRPr="009B79F8">
        <w:rPr>
          <w:color w:val="000000"/>
        </w:rPr>
        <w:t>Предприятием заявлены расходы по статье на 2023 год в сумме 20 145 тыс. руб., в размере 30,0 % от заявленного ФОТ 67 151 тыс. руб.</w:t>
      </w:r>
    </w:p>
    <w:p w14:paraId="0EE210C4" w14:textId="77777777" w:rsidR="009B79F8" w:rsidRPr="009B79F8" w:rsidRDefault="009B79F8" w:rsidP="009B79F8">
      <w:pPr>
        <w:tabs>
          <w:tab w:val="left" w:pos="0"/>
          <w:tab w:val="left" w:pos="1890"/>
        </w:tabs>
        <w:ind w:firstLine="720"/>
        <w:jc w:val="both"/>
        <w:rPr>
          <w:color w:val="000000"/>
        </w:rPr>
      </w:pPr>
      <w:r w:rsidRPr="009B79F8">
        <w:rPr>
          <w:color w:val="000000"/>
        </w:rPr>
        <w:t>С 2023 года отдельные тарифы страховых взносов в ПФР, ФСС и ФОМС отменят.</w:t>
      </w:r>
    </w:p>
    <w:p w14:paraId="11A9F3D7" w14:textId="77777777" w:rsidR="009B79F8" w:rsidRPr="009B79F8" w:rsidRDefault="009B79F8" w:rsidP="009B79F8">
      <w:pPr>
        <w:tabs>
          <w:tab w:val="left" w:pos="0"/>
          <w:tab w:val="left" w:pos="1890"/>
        </w:tabs>
        <w:ind w:firstLine="720"/>
        <w:jc w:val="both"/>
        <w:rPr>
          <w:color w:val="000000"/>
        </w:rPr>
      </w:pPr>
      <w:r w:rsidRPr="009B79F8">
        <w:rPr>
          <w:color w:val="000000"/>
        </w:rPr>
        <w:t>С 01.01.2023 ст. 421 Налогового кодекса Российской Федерации (часть вторая) от 05.08.2000 № 117-ФЗ дополняется п. 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(ФЗ от 14.07.2022 № 239-ФЗ).</w:t>
      </w:r>
    </w:p>
    <w:p w14:paraId="3FFC4144" w14:textId="77777777" w:rsidR="009B79F8" w:rsidRPr="009B79F8" w:rsidRDefault="009B79F8" w:rsidP="009B79F8">
      <w:pPr>
        <w:tabs>
          <w:tab w:val="left" w:pos="0"/>
          <w:tab w:val="left" w:pos="1890"/>
        </w:tabs>
        <w:ind w:firstLine="720"/>
        <w:jc w:val="both"/>
        <w:rPr>
          <w:color w:val="000000"/>
        </w:rPr>
      </w:pPr>
      <w:r w:rsidRPr="009B79F8">
        <w:rPr>
          <w:color w:val="000000"/>
        </w:rPr>
        <w:t>С 1 января 2023 года страхователи начисляют страховые взносы по новому единому тарифу в размере 30%.</w:t>
      </w:r>
    </w:p>
    <w:p w14:paraId="4B60B674" w14:textId="77777777" w:rsidR="009B79F8" w:rsidRPr="009B79F8" w:rsidRDefault="009B79F8" w:rsidP="009B79F8">
      <w:pPr>
        <w:tabs>
          <w:tab w:val="left" w:pos="0"/>
          <w:tab w:val="left" w:pos="1890"/>
        </w:tabs>
        <w:ind w:firstLine="720"/>
        <w:jc w:val="both"/>
        <w:rPr>
          <w:color w:val="000000"/>
        </w:rPr>
      </w:pPr>
      <w:r w:rsidRPr="009B79F8">
        <w:rPr>
          <w:color w:val="000000"/>
        </w:rPr>
        <w:t>В расходы по статье «Отчисления на социальные нужды» включаются:</w:t>
      </w:r>
    </w:p>
    <w:p w14:paraId="5844576E"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50DB0840" w14:textId="77777777" w:rsidR="009B79F8" w:rsidRPr="009B79F8" w:rsidRDefault="009B79F8" w:rsidP="009B79F8">
      <w:pPr>
        <w:tabs>
          <w:tab w:val="left" w:pos="0"/>
          <w:tab w:val="left" w:pos="1890"/>
        </w:tabs>
        <w:ind w:firstLine="720"/>
        <w:jc w:val="both"/>
        <w:rPr>
          <w:color w:val="000000"/>
        </w:rPr>
      </w:pPr>
      <w:r w:rsidRPr="009B79F8">
        <w:rPr>
          <w:color w:val="000000"/>
        </w:rPr>
        <w:lastRenderedPageBreak/>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7DD871A9" w14:textId="77777777" w:rsidR="009B79F8" w:rsidRPr="009B79F8" w:rsidRDefault="009B79F8" w:rsidP="009B79F8">
      <w:pPr>
        <w:tabs>
          <w:tab w:val="left" w:pos="0"/>
          <w:tab w:val="left" w:pos="1890"/>
        </w:tabs>
        <w:ind w:firstLine="720"/>
        <w:jc w:val="both"/>
        <w:rPr>
          <w:color w:val="000000"/>
        </w:rPr>
      </w:pPr>
      <w:r w:rsidRPr="009B79F8">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Предприятием не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p>
    <w:p w14:paraId="738D6E9B" w14:textId="77777777" w:rsidR="009B79F8" w:rsidRPr="009B79F8" w:rsidRDefault="009B79F8" w:rsidP="009B79F8">
      <w:pPr>
        <w:tabs>
          <w:tab w:val="left" w:pos="0"/>
          <w:tab w:val="left" w:pos="1890"/>
        </w:tabs>
        <w:ind w:firstLine="720"/>
        <w:jc w:val="both"/>
        <w:rPr>
          <w:color w:val="000000"/>
        </w:rPr>
      </w:pPr>
      <w:r w:rsidRPr="009B79F8">
        <w:rPr>
          <w:color w:val="000000"/>
        </w:rPr>
        <w:t>Таким образом, в соответствии с действующим законодательством, общий процент отчислений на социальные нужды составляет: 30 % (сумма страховых взносов в фонды).</w:t>
      </w:r>
    </w:p>
    <w:p w14:paraId="13D92739" w14:textId="77777777" w:rsidR="009B79F8" w:rsidRPr="009B79F8" w:rsidRDefault="009B79F8" w:rsidP="009B79F8">
      <w:pPr>
        <w:tabs>
          <w:tab w:val="left" w:pos="0"/>
          <w:tab w:val="left" w:pos="1890"/>
        </w:tabs>
        <w:ind w:firstLine="720"/>
        <w:jc w:val="both"/>
        <w:rPr>
          <w:color w:val="000000"/>
        </w:rPr>
      </w:pPr>
      <w:r w:rsidRPr="009B79F8">
        <w:rPr>
          <w:color w:val="000000"/>
        </w:rPr>
        <w:t>Общий фонд оплаты труда МКП «Комфорт» на 2023 год в составе операционных расходов составляет 67 151 тыс. руб. Исходя из расходов, приходящихся на фонд оплаты труда, эксперты рассчитали величину затрат по данной статье в размере 20 145 тыс. руб. = 67 151 тыс. руб. × 30,0 %.</w:t>
      </w:r>
    </w:p>
    <w:p w14:paraId="0CC27360" w14:textId="77777777" w:rsidR="009B79F8" w:rsidRPr="009B79F8" w:rsidRDefault="009B79F8" w:rsidP="009B79F8">
      <w:pPr>
        <w:tabs>
          <w:tab w:val="left" w:pos="0"/>
          <w:tab w:val="left" w:pos="1890"/>
        </w:tabs>
        <w:ind w:firstLine="720"/>
        <w:jc w:val="both"/>
        <w:rPr>
          <w:color w:val="000000"/>
        </w:rPr>
      </w:pPr>
      <w:r w:rsidRPr="009B79F8">
        <w:rPr>
          <w:color w:val="000000"/>
        </w:rPr>
        <w:t>Корректировка предложений предприятия отсутствует.</w:t>
      </w:r>
    </w:p>
    <w:p w14:paraId="1AD0F029"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Расходы на социальное страхование в 2024-2027 гг. рассчитаны на уровне процента, принимаемого в расчет на 2023 и будут скорректированы в последующих периодах на основании представленных документов. </w:t>
      </w:r>
    </w:p>
    <w:p w14:paraId="5C9A16E8" w14:textId="77777777" w:rsidR="009B79F8" w:rsidRPr="009B79F8" w:rsidRDefault="009B79F8" w:rsidP="009B79F8">
      <w:pPr>
        <w:tabs>
          <w:tab w:val="left" w:pos="0"/>
          <w:tab w:val="left" w:pos="1890"/>
        </w:tabs>
        <w:ind w:firstLine="720"/>
        <w:jc w:val="both"/>
        <w:rPr>
          <w:color w:val="000000"/>
        </w:rPr>
      </w:pPr>
      <w:r w:rsidRPr="009B79F8">
        <w:rPr>
          <w:color w:val="000000"/>
        </w:rPr>
        <w:t>Расходы на социальное страхование на 2024-2027 гг. отражены в приложении №2 к экспертному заключению.</w:t>
      </w:r>
    </w:p>
    <w:p w14:paraId="1E6D9D19" w14:textId="77777777" w:rsidR="009B79F8" w:rsidRPr="009B79F8" w:rsidRDefault="009B79F8" w:rsidP="009B79F8">
      <w:pPr>
        <w:tabs>
          <w:tab w:val="left" w:pos="0"/>
          <w:tab w:val="left" w:pos="1890"/>
        </w:tabs>
        <w:ind w:firstLine="720"/>
        <w:jc w:val="both"/>
        <w:rPr>
          <w:color w:val="000000"/>
        </w:rPr>
      </w:pPr>
    </w:p>
    <w:p w14:paraId="6E308140" w14:textId="77777777" w:rsidR="009B79F8" w:rsidRPr="009B79F8" w:rsidRDefault="009B79F8" w:rsidP="009B79F8">
      <w:pPr>
        <w:numPr>
          <w:ilvl w:val="1"/>
          <w:numId w:val="7"/>
        </w:numPr>
        <w:tabs>
          <w:tab w:val="left" w:pos="0"/>
        </w:tabs>
        <w:ind w:left="1418" w:hanging="709"/>
        <w:outlineLvl w:val="1"/>
        <w:rPr>
          <w:b/>
          <w:bCs/>
          <w:color w:val="000000"/>
        </w:rPr>
      </w:pPr>
      <w:bookmarkStart w:id="256" w:name="_Toc532373372"/>
      <w:bookmarkStart w:id="257" w:name="_Toc118192839"/>
      <w:r w:rsidRPr="009B79F8">
        <w:rPr>
          <w:b/>
          <w:bCs/>
          <w:color w:val="000000"/>
        </w:rPr>
        <w:t>Налог на прибыль</w:t>
      </w:r>
      <w:bookmarkEnd w:id="256"/>
      <w:bookmarkEnd w:id="257"/>
    </w:p>
    <w:p w14:paraId="55DB64CB" w14:textId="77777777" w:rsidR="009B79F8" w:rsidRPr="009B79F8" w:rsidRDefault="009B79F8" w:rsidP="009B79F8">
      <w:pPr>
        <w:tabs>
          <w:tab w:val="left" w:pos="0"/>
          <w:tab w:val="left" w:pos="1890"/>
        </w:tabs>
        <w:ind w:firstLine="720"/>
        <w:jc w:val="both"/>
        <w:rPr>
          <w:color w:val="000000"/>
        </w:rPr>
      </w:pPr>
      <w:r w:rsidRPr="009B79F8">
        <w:rPr>
          <w:color w:val="000000"/>
        </w:rPr>
        <w:t>Налог на прибыль в соответствии с главой 25 части второй Налогового кодекса Российской Федерации составляет 20 % от денежного выражения прибыли, определяемой в соответствии со статьей 247 настоящего Налогового кодекса, подлежащей налогообложению.</w:t>
      </w:r>
    </w:p>
    <w:p w14:paraId="5CB692FD" w14:textId="77777777" w:rsidR="009B79F8" w:rsidRPr="009B79F8" w:rsidRDefault="009B79F8" w:rsidP="009B79F8">
      <w:pPr>
        <w:tabs>
          <w:tab w:val="left" w:pos="0"/>
          <w:tab w:val="left" w:pos="1890"/>
        </w:tabs>
        <w:ind w:firstLine="720"/>
        <w:jc w:val="both"/>
        <w:rPr>
          <w:color w:val="000000"/>
        </w:rPr>
      </w:pPr>
      <w:r w:rsidRPr="009B79F8">
        <w:rPr>
          <w:color w:val="000000"/>
        </w:rPr>
        <w:t xml:space="preserve">Предприятием по данной статье заявлена сумма 1 194 тыс. руб. </w:t>
      </w:r>
    </w:p>
    <w:p w14:paraId="6331EC8B" w14:textId="77777777" w:rsidR="009B79F8" w:rsidRPr="009B79F8" w:rsidRDefault="009B79F8" w:rsidP="009B79F8">
      <w:pPr>
        <w:tabs>
          <w:tab w:val="left" w:pos="0"/>
          <w:tab w:val="left" w:pos="1890"/>
        </w:tabs>
        <w:ind w:firstLine="720"/>
        <w:jc w:val="both"/>
        <w:rPr>
          <w:color w:val="000000"/>
        </w:rPr>
      </w:pPr>
      <w:r w:rsidRPr="009B79F8">
        <w:rPr>
          <w:color w:val="000000"/>
        </w:rPr>
        <w:t>Эксперты рассчитали плановую величину налога на прибыль в 2023 году, от планового нормативного уровня прибыли. Согласно пункту 9.1. данного экспертного заключения нормативная прибыль МКП «Комфорт» на 2023 год составит 4 381 тыс. руб. Плановый уровень налога на прибыль на 2023 год составит 1 095 тыс. руб.</w:t>
      </w:r>
    </w:p>
    <w:p w14:paraId="0D4C7B46" w14:textId="77777777" w:rsidR="009B79F8" w:rsidRPr="009B79F8" w:rsidRDefault="009B79F8" w:rsidP="009B79F8">
      <w:pPr>
        <w:tabs>
          <w:tab w:val="left" w:pos="0"/>
          <w:tab w:val="left" w:pos="1890"/>
        </w:tabs>
        <w:ind w:firstLine="720"/>
        <w:jc w:val="both"/>
        <w:rPr>
          <w:color w:val="000000"/>
          <w:sz w:val="20"/>
          <w:szCs w:val="20"/>
        </w:rPr>
      </w:pPr>
      <w:r w:rsidRPr="009B79F8">
        <w:rPr>
          <w:color w:val="000000"/>
        </w:rPr>
        <w:t xml:space="preserve">4 381 тыс. руб. </w:t>
      </w:r>
      <w:r w:rsidRPr="009B79F8">
        <w:rPr>
          <w:color w:val="000000"/>
          <w:sz w:val="20"/>
          <w:szCs w:val="20"/>
        </w:rPr>
        <w:t>(нормативная прибыль на 2023 год)</w:t>
      </w:r>
      <w:r w:rsidRPr="009B79F8">
        <w:rPr>
          <w:color w:val="000000"/>
        </w:rPr>
        <w:t xml:space="preserve"> ÷ 0,8</w:t>
      </w:r>
      <w:r w:rsidRPr="009B79F8">
        <w:rPr>
          <w:color w:val="000000"/>
          <w:sz w:val="20"/>
          <w:szCs w:val="20"/>
        </w:rPr>
        <w:t>(приведение к налогооблагаемой базе до налогообложения)</w:t>
      </w:r>
      <w:r w:rsidRPr="009B79F8">
        <w:rPr>
          <w:color w:val="000000"/>
        </w:rPr>
        <w:t xml:space="preserve"> × 0,2</w:t>
      </w:r>
      <w:r w:rsidRPr="009B79F8">
        <w:rPr>
          <w:color w:val="000000"/>
          <w:sz w:val="20"/>
          <w:szCs w:val="20"/>
        </w:rPr>
        <w:t xml:space="preserve">(20% налог на прибыль) </w:t>
      </w:r>
    </w:p>
    <w:p w14:paraId="4A21D9B0" w14:textId="77777777" w:rsidR="009B79F8" w:rsidRPr="009B79F8" w:rsidRDefault="009B79F8" w:rsidP="009B79F8">
      <w:pPr>
        <w:tabs>
          <w:tab w:val="left" w:pos="0"/>
          <w:tab w:val="left" w:pos="1890"/>
        </w:tabs>
        <w:ind w:firstLine="720"/>
        <w:jc w:val="both"/>
        <w:rPr>
          <w:color w:val="000000"/>
        </w:rPr>
      </w:pPr>
      <w:r w:rsidRPr="009B79F8">
        <w:rPr>
          <w:color w:val="000000"/>
        </w:rPr>
        <w:t>Корректировка относительно предложений предприятия в сторону снижения составила 99 тыс. руб. в связи с проведенным расчетом.</w:t>
      </w:r>
    </w:p>
    <w:p w14:paraId="0FA903B1" w14:textId="77777777" w:rsidR="009B79F8" w:rsidRPr="009B79F8" w:rsidRDefault="009B79F8" w:rsidP="009B79F8">
      <w:pPr>
        <w:tabs>
          <w:tab w:val="left" w:pos="0"/>
          <w:tab w:val="left" w:pos="1890"/>
        </w:tabs>
        <w:ind w:firstLine="720"/>
        <w:jc w:val="both"/>
        <w:rPr>
          <w:color w:val="000000"/>
        </w:rPr>
      </w:pPr>
    </w:p>
    <w:p w14:paraId="61FF4D1A" w14:textId="77777777" w:rsidR="009B79F8" w:rsidRPr="009B79F8" w:rsidRDefault="009B79F8" w:rsidP="009B79F8">
      <w:pPr>
        <w:tabs>
          <w:tab w:val="left" w:pos="0"/>
          <w:tab w:val="left" w:pos="1890"/>
        </w:tabs>
        <w:ind w:firstLine="720"/>
        <w:jc w:val="both"/>
        <w:rPr>
          <w:color w:val="000000"/>
        </w:rPr>
      </w:pPr>
      <w:r w:rsidRPr="009B79F8">
        <w:rPr>
          <w:color w:val="000000"/>
        </w:rPr>
        <w:t>После проведенного анализа, сумма экономически обоснованных неподконтрольных расходов на 2023 год, составила 26 245 тыс. руб.</w:t>
      </w:r>
    </w:p>
    <w:p w14:paraId="1A3DDA4E" w14:textId="77777777" w:rsidR="009B79F8" w:rsidRPr="009B79F8" w:rsidRDefault="009B79F8" w:rsidP="009B79F8">
      <w:pPr>
        <w:tabs>
          <w:tab w:val="left" w:pos="0"/>
          <w:tab w:val="left" w:pos="1890"/>
        </w:tabs>
        <w:ind w:firstLine="720"/>
        <w:jc w:val="both"/>
        <w:rPr>
          <w:color w:val="000000"/>
        </w:rPr>
      </w:pPr>
      <w:r w:rsidRPr="009B79F8">
        <w:rPr>
          <w:color w:val="000000"/>
        </w:rPr>
        <w:t>Корректировка неподконтрольных расходов на 2023 год, относительно предложений предприятия, в сторону снижения, составила 1 598 тыс. руб. по причинам описанных выше в статьях затрат. Свод неподконтрольных расходов на тепловую энергию на 2023-2027 год представлен в таблице 10 и 11.</w:t>
      </w:r>
    </w:p>
    <w:p w14:paraId="51EC9F7A" w14:textId="77777777" w:rsidR="009B79F8" w:rsidRPr="009B79F8" w:rsidRDefault="009B79F8" w:rsidP="009B79F8">
      <w:pPr>
        <w:tabs>
          <w:tab w:val="left" w:pos="0"/>
          <w:tab w:val="left" w:pos="1890"/>
        </w:tabs>
        <w:ind w:firstLine="720"/>
        <w:jc w:val="right"/>
        <w:rPr>
          <w:color w:val="000000"/>
        </w:rPr>
      </w:pPr>
      <w:r w:rsidRPr="009B79F8">
        <w:rPr>
          <w:color w:val="000000"/>
        </w:rPr>
        <w:t>Таблица 10</w:t>
      </w:r>
    </w:p>
    <w:p w14:paraId="7DAEED8C" w14:textId="77777777" w:rsidR="009B79F8" w:rsidRPr="009B79F8" w:rsidRDefault="009B79F8" w:rsidP="009B79F8">
      <w:pPr>
        <w:tabs>
          <w:tab w:val="left" w:pos="0"/>
          <w:tab w:val="left" w:pos="1890"/>
        </w:tabs>
        <w:ind w:firstLine="720"/>
        <w:jc w:val="center"/>
        <w:rPr>
          <w:color w:val="000000"/>
        </w:rPr>
      </w:pPr>
      <w:r w:rsidRPr="009B79F8">
        <w:rPr>
          <w:color w:val="000000"/>
        </w:rPr>
        <w:t>Реестр неподконтрольных расходов на тепловую энергию на 2023 год, приложение 5.3 Методических указаний</w:t>
      </w:r>
    </w:p>
    <w:p w14:paraId="3ADC1915" w14:textId="77777777" w:rsidR="009B79F8" w:rsidRPr="009B79F8" w:rsidRDefault="009B79F8" w:rsidP="009B79F8">
      <w:pPr>
        <w:tabs>
          <w:tab w:val="left" w:pos="0"/>
          <w:tab w:val="left" w:pos="1890"/>
        </w:tabs>
        <w:ind w:firstLine="720"/>
        <w:jc w:val="right"/>
        <w:rPr>
          <w:color w:val="000000"/>
        </w:rPr>
      </w:pPr>
      <w:r w:rsidRPr="009B79F8">
        <w:rPr>
          <w:color w:val="000000"/>
        </w:rPr>
        <w:t>тыс. руб.</w:t>
      </w: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231"/>
        <w:gridCol w:w="1217"/>
        <w:gridCol w:w="1329"/>
        <w:gridCol w:w="1329"/>
        <w:gridCol w:w="1212"/>
        <w:gridCol w:w="1044"/>
      </w:tblGrid>
      <w:tr w:rsidR="009B79F8" w:rsidRPr="009B79F8" w14:paraId="036060CB" w14:textId="77777777" w:rsidTr="00F95151">
        <w:trPr>
          <w:trHeight w:val="229"/>
          <w:tblHeader/>
        </w:trPr>
        <w:tc>
          <w:tcPr>
            <w:tcW w:w="513" w:type="dxa"/>
            <w:vMerge w:val="restart"/>
            <w:shd w:val="clear" w:color="auto" w:fill="auto"/>
            <w:noWrap/>
            <w:vAlign w:val="center"/>
            <w:hideMark/>
          </w:tcPr>
          <w:p w14:paraId="28BB12F9" w14:textId="77777777" w:rsidR="009B79F8" w:rsidRPr="009B79F8" w:rsidRDefault="009B79F8" w:rsidP="009B79F8">
            <w:pPr>
              <w:tabs>
                <w:tab w:val="left" w:pos="0"/>
              </w:tabs>
              <w:jc w:val="center"/>
              <w:rPr>
                <w:color w:val="000000"/>
                <w:sz w:val="20"/>
                <w:szCs w:val="20"/>
              </w:rPr>
            </w:pPr>
            <w:r w:rsidRPr="009B79F8">
              <w:rPr>
                <w:color w:val="000000"/>
                <w:sz w:val="20"/>
                <w:szCs w:val="20"/>
              </w:rPr>
              <w:lastRenderedPageBreak/>
              <w:t>№ п/п</w:t>
            </w:r>
          </w:p>
        </w:tc>
        <w:tc>
          <w:tcPr>
            <w:tcW w:w="3231" w:type="dxa"/>
            <w:shd w:val="clear" w:color="auto" w:fill="auto"/>
            <w:vAlign w:val="center"/>
            <w:hideMark/>
          </w:tcPr>
          <w:p w14:paraId="2BD393DB" w14:textId="77777777" w:rsidR="009B79F8" w:rsidRPr="009B79F8" w:rsidRDefault="009B79F8" w:rsidP="009B79F8">
            <w:pPr>
              <w:tabs>
                <w:tab w:val="left" w:pos="0"/>
              </w:tabs>
              <w:jc w:val="center"/>
              <w:rPr>
                <w:color w:val="000000"/>
                <w:sz w:val="20"/>
                <w:szCs w:val="20"/>
              </w:rPr>
            </w:pPr>
            <w:r w:rsidRPr="009B79F8">
              <w:rPr>
                <w:color w:val="000000"/>
                <w:sz w:val="20"/>
                <w:szCs w:val="20"/>
              </w:rPr>
              <w:t>Наименование ресурса</w:t>
            </w:r>
          </w:p>
        </w:tc>
        <w:tc>
          <w:tcPr>
            <w:tcW w:w="1217" w:type="dxa"/>
            <w:shd w:val="clear" w:color="auto" w:fill="auto"/>
            <w:vAlign w:val="center"/>
            <w:hideMark/>
          </w:tcPr>
          <w:p w14:paraId="6EDBF147" w14:textId="77777777" w:rsidR="009B79F8" w:rsidRPr="009B79F8" w:rsidRDefault="009B79F8" w:rsidP="009B79F8">
            <w:pPr>
              <w:tabs>
                <w:tab w:val="left" w:pos="0"/>
              </w:tabs>
              <w:ind w:left="-90" w:right="-66"/>
              <w:jc w:val="center"/>
              <w:rPr>
                <w:color w:val="000000"/>
                <w:sz w:val="20"/>
                <w:szCs w:val="20"/>
              </w:rPr>
            </w:pPr>
            <w:r w:rsidRPr="009B79F8">
              <w:rPr>
                <w:color w:val="000000"/>
                <w:sz w:val="20"/>
                <w:szCs w:val="20"/>
              </w:rPr>
              <w:t>Утверждено на 2022 год</w:t>
            </w:r>
          </w:p>
        </w:tc>
        <w:tc>
          <w:tcPr>
            <w:tcW w:w="1329" w:type="dxa"/>
            <w:shd w:val="clear" w:color="auto" w:fill="auto"/>
            <w:vAlign w:val="center"/>
            <w:hideMark/>
          </w:tcPr>
          <w:p w14:paraId="06C41DE4" w14:textId="77777777" w:rsidR="009B79F8" w:rsidRPr="009B79F8" w:rsidRDefault="009B79F8" w:rsidP="009B79F8">
            <w:pPr>
              <w:tabs>
                <w:tab w:val="left" w:pos="0"/>
              </w:tabs>
              <w:ind w:left="-90" w:right="-66"/>
              <w:jc w:val="center"/>
              <w:rPr>
                <w:color w:val="000000"/>
                <w:sz w:val="20"/>
                <w:szCs w:val="20"/>
              </w:rPr>
            </w:pPr>
            <w:r w:rsidRPr="009B79F8">
              <w:rPr>
                <w:color w:val="000000"/>
                <w:sz w:val="20"/>
                <w:szCs w:val="20"/>
              </w:rPr>
              <w:t>Предложения предприятия на 2023 год</w:t>
            </w:r>
          </w:p>
        </w:tc>
        <w:tc>
          <w:tcPr>
            <w:tcW w:w="1329" w:type="dxa"/>
            <w:shd w:val="clear" w:color="auto" w:fill="auto"/>
            <w:vAlign w:val="center"/>
            <w:hideMark/>
          </w:tcPr>
          <w:p w14:paraId="2CBB794A" w14:textId="77777777" w:rsidR="009B79F8" w:rsidRPr="009B79F8" w:rsidRDefault="009B79F8" w:rsidP="009B79F8">
            <w:pPr>
              <w:tabs>
                <w:tab w:val="left" w:pos="0"/>
              </w:tabs>
              <w:ind w:left="-90" w:right="-66"/>
              <w:jc w:val="center"/>
              <w:rPr>
                <w:color w:val="000000"/>
                <w:sz w:val="20"/>
                <w:szCs w:val="20"/>
              </w:rPr>
            </w:pPr>
            <w:r w:rsidRPr="009B79F8">
              <w:rPr>
                <w:color w:val="000000"/>
                <w:sz w:val="20"/>
                <w:szCs w:val="20"/>
              </w:rPr>
              <w:t>Предложения экспертов на 2023 год</w:t>
            </w:r>
          </w:p>
        </w:tc>
        <w:tc>
          <w:tcPr>
            <w:tcW w:w="1212" w:type="dxa"/>
            <w:shd w:val="clear" w:color="auto" w:fill="auto"/>
            <w:vAlign w:val="center"/>
            <w:hideMark/>
          </w:tcPr>
          <w:p w14:paraId="2F28CDF9" w14:textId="77777777" w:rsidR="009B79F8" w:rsidRPr="009B79F8" w:rsidRDefault="009B79F8" w:rsidP="009B79F8">
            <w:pPr>
              <w:tabs>
                <w:tab w:val="left" w:pos="0"/>
              </w:tabs>
              <w:ind w:left="-90" w:right="-66"/>
              <w:jc w:val="center"/>
              <w:rPr>
                <w:color w:val="000000"/>
                <w:sz w:val="20"/>
                <w:szCs w:val="20"/>
              </w:rPr>
            </w:pPr>
            <w:r w:rsidRPr="009B79F8">
              <w:rPr>
                <w:color w:val="000000"/>
                <w:sz w:val="20"/>
                <w:szCs w:val="20"/>
              </w:rPr>
              <w:t>Отклонение</w:t>
            </w:r>
          </w:p>
        </w:tc>
        <w:tc>
          <w:tcPr>
            <w:tcW w:w="1044" w:type="dxa"/>
            <w:shd w:val="clear" w:color="auto" w:fill="auto"/>
            <w:vAlign w:val="center"/>
            <w:hideMark/>
          </w:tcPr>
          <w:p w14:paraId="4B7284E0" w14:textId="77777777" w:rsidR="009B79F8" w:rsidRPr="009B79F8" w:rsidRDefault="009B79F8" w:rsidP="009B79F8">
            <w:pPr>
              <w:tabs>
                <w:tab w:val="left" w:pos="0"/>
              </w:tabs>
              <w:ind w:left="-90" w:right="-66"/>
              <w:jc w:val="center"/>
              <w:rPr>
                <w:color w:val="000000"/>
                <w:sz w:val="20"/>
                <w:szCs w:val="20"/>
              </w:rPr>
            </w:pPr>
            <w:r w:rsidRPr="009B79F8">
              <w:rPr>
                <w:color w:val="000000"/>
                <w:sz w:val="20"/>
                <w:szCs w:val="20"/>
              </w:rPr>
              <w:t xml:space="preserve">Динамика расходов, % </w:t>
            </w:r>
          </w:p>
        </w:tc>
      </w:tr>
      <w:tr w:rsidR="009B79F8" w:rsidRPr="009B79F8" w14:paraId="20BAE7C5" w14:textId="77777777" w:rsidTr="00F95151">
        <w:trPr>
          <w:trHeight w:val="67"/>
          <w:tblHeader/>
        </w:trPr>
        <w:tc>
          <w:tcPr>
            <w:tcW w:w="513" w:type="dxa"/>
            <w:vMerge/>
            <w:shd w:val="clear" w:color="auto" w:fill="auto"/>
            <w:vAlign w:val="center"/>
            <w:hideMark/>
          </w:tcPr>
          <w:p w14:paraId="236DEFF0" w14:textId="77777777" w:rsidR="009B79F8" w:rsidRPr="009B79F8" w:rsidRDefault="009B79F8" w:rsidP="009B79F8">
            <w:pPr>
              <w:tabs>
                <w:tab w:val="left" w:pos="0"/>
              </w:tabs>
              <w:rPr>
                <w:color w:val="000000"/>
                <w:sz w:val="20"/>
                <w:szCs w:val="20"/>
              </w:rPr>
            </w:pPr>
          </w:p>
        </w:tc>
        <w:tc>
          <w:tcPr>
            <w:tcW w:w="3231" w:type="dxa"/>
            <w:shd w:val="clear" w:color="auto" w:fill="auto"/>
            <w:vAlign w:val="center"/>
            <w:hideMark/>
          </w:tcPr>
          <w:p w14:paraId="4B9A99C3"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1217" w:type="dxa"/>
            <w:shd w:val="clear" w:color="auto" w:fill="auto"/>
            <w:noWrap/>
            <w:vAlign w:val="center"/>
            <w:hideMark/>
          </w:tcPr>
          <w:p w14:paraId="0509A3F0"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1329" w:type="dxa"/>
            <w:shd w:val="clear" w:color="auto" w:fill="auto"/>
            <w:noWrap/>
            <w:vAlign w:val="center"/>
            <w:hideMark/>
          </w:tcPr>
          <w:p w14:paraId="5DE2D659"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1329" w:type="dxa"/>
            <w:shd w:val="clear" w:color="auto" w:fill="auto"/>
            <w:noWrap/>
            <w:vAlign w:val="center"/>
            <w:hideMark/>
          </w:tcPr>
          <w:p w14:paraId="6245FBF5"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1212" w:type="dxa"/>
            <w:shd w:val="clear" w:color="auto" w:fill="auto"/>
            <w:noWrap/>
            <w:vAlign w:val="center"/>
            <w:hideMark/>
          </w:tcPr>
          <w:p w14:paraId="31DFC7DD" w14:textId="77777777" w:rsidR="009B79F8" w:rsidRPr="009B79F8" w:rsidRDefault="009B79F8" w:rsidP="009B79F8">
            <w:pPr>
              <w:tabs>
                <w:tab w:val="left" w:pos="0"/>
              </w:tabs>
              <w:jc w:val="center"/>
              <w:rPr>
                <w:color w:val="000000"/>
                <w:sz w:val="20"/>
                <w:szCs w:val="20"/>
              </w:rPr>
            </w:pPr>
            <w:r w:rsidRPr="009B79F8">
              <w:rPr>
                <w:color w:val="000000"/>
                <w:sz w:val="20"/>
                <w:szCs w:val="20"/>
              </w:rPr>
              <w:t>5 = 4-3</w:t>
            </w:r>
          </w:p>
        </w:tc>
        <w:tc>
          <w:tcPr>
            <w:tcW w:w="1044" w:type="dxa"/>
            <w:shd w:val="clear" w:color="auto" w:fill="auto"/>
            <w:noWrap/>
            <w:vAlign w:val="center"/>
            <w:hideMark/>
          </w:tcPr>
          <w:p w14:paraId="7103254D" w14:textId="77777777" w:rsidR="009B79F8" w:rsidRPr="009B79F8" w:rsidRDefault="009B79F8" w:rsidP="009B79F8">
            <w:pPr>
              <w:tabs>
                <w:tab w:val="left" w:pos="0"/>
              </w:tabs>
              <w:jc w:val="center"/>
              <w:rPr>
                <w:color w:val="000000"/>
                <w:sz w:val="20"/>
                <w:szCs w:val="20"/>
              </w:rPr>
            </w:pPr>
            <w:r w:rsidRPr="009B79F8">
              <w:rPr>
                <w:color w:val="000000"/>
                <w:sz w:val="20"/>
                <w:szCs w:val="20"/>
              </w:rPr>
              <w:t>6 = 4/2</w:t>
            </w:r>
          </w:p>
        </w:tc>
      </w:tr>
      <w:tr w:rsidR="009B79F8" w:rsidRPr="009B79F8" w14:paraId="67393616" w14:textId="77777777" w:rsidTr="00F95151">
        <w:trPr>
          <w:trHeight w:val="112"/>
        </w:trPr>
        <w:tc>
          <w:tcPr>
            <w:tcW w:w="513" w:type="dxa"/>
            <w:shd w:val="clear" w:color="auto" w:fill="auto"/>
            <w:noWrap/>
            <w:vAlign w:val="center"/>
            <w:hideMark/>
          </w:tcPr>
          <w:p w14:paraId="3D5A4084"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3231" w:type="dxa"/>
            <w:shd w:val="clear" w:color="auto" w:fill="auto"/>
            <w:vAlign w:val="center"/>
            <w:hideMark/>
          </w:tcPr>
          <w:p w14:paraId="4A69DA86"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услуг, оказываемых организациями, осуществляющими регулируемые виды деятельности</w:t>
            </w:r>
          </w:p>
        </w:tc>
        <w:tc>
          <w:tcPr>
            <w:tcW w:w="1217" w:type="dxa"/>
            <w:shd w:val="clear" w:color="auto" w:fill="auto"/>
            <w:noWrap/>
            <w:vAlign w:val="center"/>
            <w:hideMark/>
          </w:tcPr>
          <w:p w14:paraId="59F126F6"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094DF"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14:paraId="610BD8E5" w14:textId="77777777" w:rsidR="009B79F8" w:rsidRPr="009B79F8" w:rsidRDefault="009B79F8" w:rsidP="009B79F8">
            <w:pPr>
              <w:tabs>
                <w:tab w:val="left" w:pos="0"/>
              </w:tabs>
              <w:jc w:val="center"/>
              <w:rPr>
                <w:color w:val="000000"/>
              </w:rPr>
            </w:pPr>
            <w:r w:rsidRPr="009B79F8">
              <w:rPr>
                <w:color w:val="000000"/>
              </w:rPr>
              <w:t>0</w:t>
            </w:r>
          </w:p>
        </w:tc>
        <w:tc>
          <w:tcPr>
            <w:tcW w:w="1212" w:type="dxa"/>
            <w:tcBorders>
              <w:top w:val="single" w:sz="4" w:space="0" w:color="auto"/>
              <w:left w:val="nil"/>
              <w:bottom w:val="single" w:sz="4" w:space="0" w:color="auto"/>
              <w:right w:val="single" w:sz="4" w:space="0" w:color="auto"/>
            </w:tcBorders>
            <w:shd w:val="clear" w:color="000000" w:fill="FFFFFF"/>
            <w:noWrap/>
            <w:vAlign w:val="center"/>
            <w:hideMark/>
          </w:tcPr>
          <w:p w14:paraId="1E8CB7A3"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single" w:sz="4" w:space="0" w:color="auto"/>
              <w:left w:val="nil"/>
              <w:bottom w:val="single" w:sz="4" w:space="0" w:color="auto"/>
              <w:right w:val="single" w:sz="4" w:space="0" w:color="auto"/>
            </w:tcBorders>
            <w:shd w:val="clear" w:color="000000" w:fill="FFFFFF"/>
            <w:noWrap/>
            <w:vAlign w:val="center"/>
            <w:hideMark/>
          </w:tcPr>
          <w:p w14:paraId="176DB804"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03FB5DD0" w14:textId="77777777" w:rsidTr="00F95151">
        <w:trPr>
          <w:trHeight w:val="78"/>
        </w:trPr>
        <w:tc>
          <w:tcPr>
            <w:tcW w:w="513" w:type="dxa"/>
            <w:shd w:val="clear" w:color="auto" w:fill="auto"/>
            <w:noWrap/>
            <w:vAlign w:val="center"/>
            <w:hideMark/>
          </w:tcPr>
          <w:p w14:paraId="18DCD285"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3231" w:type="dxa"/>
            <w:shd w:val="clear" w:color="auto" w:fill="auto"/>
            <w:noWrap/>
            <w:vAlign w:val="center"/>
            <w:hideMark/>
          </w:tcPr>
          <w:p w14:paraId="6A84FAB3" w14:textId="77777777" w:rsidR="009B79F8" w:rsidRPr="009B79F8" w:rsidRDefault="009B79F8" w:rsidP="009B79F8">
            <w:pPr>
              <w:tabs>
                <w:tab w:val="left" w:pos="0"/>
              </w:tabs>
              <w:rPr>
                <w:color w:val="000000"/>
                <w:sz w:val="20"/>
                <w:szCs w:val="20"/>
              </w:rPr>
            </w:pPr>
            <w:r w:rsidRPr="009B79F8">
              <w:rPr>
                <w:color w:val="000000"/>
                <w:sz w:val="20"/>
                <w:szCs w:val="20"/>
              </w:rPr>
              <w:t>Аренда</w:t>
            </w:r>
          </w:p>
        </w:tc>
        <w:tc>
          <w:tcPr>
            <w:tcW w:w="1217" w:type="dxa"/>
            <w:shd w:val="clear" w:color="auto" w:fill="auto"/>
            <w:noWrap/>
            <w:vAlign w:val="center"/>
            <w:hideMark/>
          </w:tcPr>
          <w:p w14:paraId="0A92A2B0"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3677DE81"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nil"/>
              <w:bottom w:val="single" w:sz="4" w:space="0" w:color="auto"/>
              <w:right w:val="single" w:sz="4" w:space="0" w:color="auto"/>
            </w:tcBorders>
            <w:shd w:val="clear" w:color="000000" w:fill="FFFFFF"/>
            <w:noWrap/>
            <w:vAlign w:val="center"/>
            <w:hideMark/>
          </w:tcPr>
          <w:p w14:paraId="2F9FC6EB" w14:textId="77777777" w:rsidR="009B79F8" w:rsidRPr="009B79F8" w:rsidRDefault="009B79F8" w:rsidP="009B79F8">
            <w:pPr>
              <w:tabs>
                <w:tab w:val="left" w:pos="0"/>
              </w:tabs>
              <w:jc w:val="center"/>
              <w:rPr>
                <w:color w:val="000000"/>
              </w:rPr>
            </w:pPr>
            <w:r w:rsidRPr="009B79F8">
              <w:rPr>
                <w:color w:val="000000"/>
              </w:rPr>
              <w:t>0</w:t>
            </w:r>
          </w:p>
        </w:tc>
        <w:tc>
          <w:tcPr>
            <w:tcW w:w="1212" w:type="dxa"/>
            <w:tcBorders>
              <w:top w:val="nil"/>
              <w:left w:val="nil"/>
              <w:bottom w:val="single" w:sz="4" w:space="0" w:color="auto"/>
              <w:right w:val="single" w:sz="4" w:space="0" w:color="auto"/>
            </w:tcBorders>
            <w:shd w:val="clear" w:color="000000" w:fill="FFFFFF"/>
            <w:noWrap/>
            <w:vAlign w:val="center"/>
            <w:hideMark/>
          </w:tcPr>
          <w:p w14:paraId="1F9EE6DC"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2E0B5652"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1EFFFABC" w14:textId="77777777" w:rsidTr="00F95151">
        <w:trPr>
          <w:trHeight w:val="78"/>
        </w:trPr>
        <w:tc>
          <w:tcPr>
            <w:tcW w:w="513" w:type="dxa"/>
            <w:shd w:val="clear" w:color="auto" w:fill="auto"/>
            <w:noWrap/>
            <w:vAlign w:val="center"/>
            <w:hideMark/>
          </w:tcPr>
          <w:p w14:paraId="5D4A95C1"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3231" w:type="dxa"/>
            <w:shd w:val="clear" w:color="auto" w:fill="auto"/>
            <w:vAlign w:val="center"/>
            <w:hideMark/>
          </w:tcPr>
          <w:p w14:paraId="115FF8DD" w14:textId="77777777" w:rsidR="009B79F8" w:rsidRPr="009B79F8" w:rsidRDefault="009B79F8" w:rsidP="009B79F8">
            <w:pPr>
              <w:tabs>
                <w:tab w:val="left" w:pos="0"/>
              </w:tabs>
              <w:rPr>
                <w:color w:val="000000"/>
                <w:sz w:val="20"/>
                <w:szCs w:val="20"/>
              </w:rPr>
            </w:pPr>
            <w:r w:rsidRPr="009B79F8">
              <w:rPr>
                <w:color w:val="000000"/>
                <w:sz w:val="20"/>
                <w:szCs w:val="20"/>
              </w:rPr>
              <w:t>Амортизация</w:t>
            </w:r>
          </w:p>
        </w:tc>
        <w:tc>
          <w:tcPr>
            <w:tcW w:w="1217" w:type="dxa"/>
            <w:shd w:val="clear" w:color="auto" w:fill="auto"/>
            <w:noWrap/>
            <w:vAlign w:val="center"/>
            <w:hideMark/>
          </w:tcPr>
          <w:p w14:paraId="29DAF168" w14:textId="77777777" w:rsidR="009B79F8" w:rsidRPr="009B79F8" w:rsidRDefault="009B79F8" w:rsidP="009B79F8">
            <w:pPr>
              <w:tabs>
                <w:tab w:val="left" w:pos="0"/>
              </w:tabs>
              <w:jc w:val="center"/>
              <w:rPr>
                <w:color w:val="000000"/>
              </w:rPr>
            </w:pPr>
            <w:r w:rsidRPr="009B79F8">
              <w:rPr>
                <w:color w:val="000000"/>
              </w:rPr>
              <w:t>4 860</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4F6BE252" w14:textId="77777777" w:rsidR="009B79F8" w:rsidRPr="009B79F8" w:rsidRDefault="009B79F8" w:rsidP="009B79F8">
            <w:pPr>
              <w:tabs>
                <w:tab w:val="left" w:pos="0"/>
              </w:tabs>
              <w:jc w:val="center"/>
              <w:rPr>
                <w:color w:val="000000"/>
              </w:rPr>
            </w:pPr>
            <w:r w:rsidRPr="009B79F8">
              <w:rPr>
                <w:color w:val="000000"/>
              </w:rPr>
              <w:t>6 311</w:t>
            </w:r>
          </w:p>
        </w:tc>
        <w:tc>
          <w:tcPr>
            <w:tcW w:w="1329" w:type="dxa"/>
            <w:tcBorders>
              <w:top w:val="nil"/>
              <w:left w:val="nil"/>
              <w:bottom w:val="single" w:sz="4" w:space="0" w:color="auto"/>
              <w:right w:val="single" w:sz="4" w:space="0" w:color="auto"/>
            </w:tcBorders>
            <w:shd w:val="clear" w:color="000000" w:fill="FFFFFF"/>
            <w:noWrap/>
            <w:vAlign w:val="center"/>
            <w:hideMark/>
          </w:tcPr>
          <w:p w14:paraId="78D63ED3" w14:textId="77777777" w:rsidR="009B79F8" w:rsidRPr="009B79F8" w:rsidRDefault="009B79F8" w:rsidP="009B79F8">
            <w:pPr>
              <w:tabs>
                <w:tab w:val="left" w:pos="0"/>
              </w:tabs>
              <w:jc w:val="center"/>
              <w:rPr>
                <w:color w:val="000000"/>
              </w:rPr>
            </w:pPr>
            <w:r w:rsidRPr="009B79F8">
              <w:rPr>
                <w:color w:val="000000"/>
              </w:rPr>
              <w:t>4 859</w:t>
            </w:r>
          </w:p>
        </w:tc>
        <w:tc>
          <w:tcPr>
            <w:tcW w:w="1212" w:type="dxa"/>
            <w:tcBorders>
              <w:top w:val="nil"/>
              <w:left w:val="nil"/>
              <w:bottom w:val="single" w:sz="4" w:space="0" w:color="auto"/>
              <w:right w:val="single" w:sz="4" w:space="0" w:color="auto"/>
            </w:tcBorders>
            <w:shd w:val="clear" w:color="000000" w:fill="FFFFFF"/>
            <w:noWrap/>
            <w:vAlign w:val="center"/>
            <w:hideMark/>
          </w:tcPr>
          <w:p w14:paraId="4E351917" w14:textId="77777777" w:rsidR="009B79F8" w:rsidRPr="009B79F8" w:rsidRDefault="009B79F8" w:rsidP="009B79F8">
            <w:pPr>
              <w:tabs>
                <w:tab w:val="left" w:pos="0"/>
              </w:tabs>
              <w:jc w:val="center"/>
              <w:rPr>
                <w:color w:val="000000"/>
              </w:rPr>
            </w:pPr>
            <w:r w:rsidRPr="009B79F8">
              <w:rPr>
                <w:color w:val="000000"/>
              </w:rPr>
              <w:t>-1 452</w:t>
            </w:r>
          </w:p>
        </w:tc>
        <w:tc>
          <w:tcPr>
            <w:tcW w:w="1044" w:type="dxa"/>
            <w:tcBorders>
              <w:top w:val="nil"/>
              <w:left w:val="nil"/>
              <w:bottom w:val="single" w:sz="4" w:space="0" w:color="auto"/>
              <w:right w:val="single" w:sz="4" w:space="0" w:color="auto"/>
            </w:tcBorders>
            <w:shd w:val="clear" w:color="000000" w:fill="FFFFFF"/>
            <w:noWrap/>
            <w:vAlign w:val="center"/>
            <w:hideMark/>
          </w:tcPr>
          <w:p w14:paraId="66106BAF"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0EAD4CBA" w14:textId="77777777" w:rsidTr="00F95151">
        <w:trPr>
          <w:trHeight w:val="78"/>
        </w:trPr>
        <w:tc>
          <w:tcPr>
            <w:tcW w:w="513" w:type="dxa"/>
            <w:shd w:val="clear" w:color="auto" w:fill="auto"/>
            <w:noWrap/>
            <w:vAlign w:val="center"/>
            <w:hideMark/>
          </w:tcPr>
          <w:p w14:paraId="5D42AFD3"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3231" w:type="dxa"/>
            <w:shd w:val="clear" w:color="auto" w:fill="auto"/>
            <w:vAlign w:val="center"/>
            <w:hideMark/>
          </w:tcPr>
          <w:p w14:paraId="62600DF6" w14:textId="77777777" w:rsidR="009B79F8" w:rsidRPr="009B79F8" w:rsidRDefault="009B79F8" w:rsidP="009B79F8">
            <w:pPr>
              <w:tabs>
                <w:tab w:val="left" w:pos="0"/>
              </w:tabs>
              <w:rPr>
                <w:color w:val="000000"/>
                <w:sz w:val="20"/>
                <w:szCs w:val="20"/>
              </w:rPr>
            </w:pPr>
            <w:r w:rsidRPr="009B79F8">
              <w:rPr>
                <w:color w:val="000000"/>
                <w:sz w:val="20"/>
                <w:szCs w:val="20"/>
              </w:rPr>
              <w:t>Расходы на обязательное страхование</w:t>
            </w:r>
          </w:p>
        </w:tc>
        <w:tc>
          <w:tcPr>
            <w:tcW w:w="1217" w:type="dxa"/>
            <w:shd w:val="clear" w:color="auto" w:fill="auto"/>
            <w:noWrap/>
            <w:vAlign w:val="center"/>
            <w:hideMark/>
          </w:tcPr>
          <w:p w14:paraId="1A048E2E" w14:textId="77777777" w:rsidR="009B79F8" w:rsidRPr="009B79F8" w:rsidRDefault="009B79F8" w:rsidP="009B79F8">
            <w:pPr>
              <w:tabs>
                <w:tab w:val="left" w:pos="0"/>
              </w:tabs>
              <w:jc w:val="center"/>
              <w:rPr>
                <w:color w:val="000000"/>
              </w:rPr>
            </w:pPr>
            <w:r w:rsidRPr="009B79F8">
              <w:rPr>
                <w:color w:val="000000"/>
              </w:rPr>
              <w:t>47</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3BCF3F32"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nil"/>
              <w:bottom w:val="single" w:sz="4" w:space="0" w:color="auto"/>
              <w:right w:val="single" w:sz="4" w:space="0" w:color="auto"/>
            </w:tcBorders>
            <w:shd w:val="clear" w:color="000000" w:fill="FFFFFF"/>
            <w:noWrap/>
            <w:vAlign w:val="center"/>
            <w:hideMark/>
          </w:tcPr>
          <w:p w14:paraId="18B83BC1" w14:textId="77777777" w:rsidR="009B79F8" w:rsidRPr="009B79F8" w:rsidRDefault="009B79F8" w:rsidP="009B79F8">
            <w:pPr>
              <w:tabs>
                <w:tab w:val="left" w:pos="0"/>
              </w:tabs>
              <w:jc w:val="center"/>
              <w:rPr>
                <w:color w:val="000000"/>
              </w:rPr>
            </w:pPr>
            <w:r w:rsidRPr="009B79F8">
              <w:rPr>
                <w:color w:val="000000"/>
              </w:rPr>
              <w:t>0</w:t>
            </w:r>
          </w:p>
        </w:tc>
        <w:tc>
          <w:tcPr>
            <w:tcW w:w="1212" w:type="dxa"/>
            <w:tcBorders>
              <w:top w:val="nil"/>
              <w:left w:val="nil"/>
              <w:bottom w:val="single" w:sz="4" w:space="0" w:color="auto"/>
              <w:right w:val="single" w:sz="4" w:space="0" w:color="auto"/>
            </w:tcBorders>
            <w:shd w:val="clear" w:color="000000" w:fill="FFFFFF"/>
            <w:noWrap/>
            <w:vAlign w:val="center"/>
            <w:hideMark/>
          </w:tcPr>
          <w:p w14:paraId="6ED925BD"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1B89C091" w14:textId="77777777" w:rsidR="009B79F8" w:rsidRPr="009B79F8" w:rsidRDefault="009B79F8" w:rsidP="009B79F8">
            <w:pPr>
              <w:tabs>
                <w:tab w:val="left" w:pos="0"/>
              </w:tabs>
              <w:jc w:val="center"/>
              <w:rPr>
                <w:color w:val="000000"/>
              </w:rPr>
            </w:pPr>
            <w:r w:rsidRPr="009B79F8">
              <w:rPr>
                <w:color w:val="000000"/>
              </w:rPr>
              <w:t>-100,0%</w:t>
            </w:r>
          </w:p>
        </w:tc>
      </w:tr>
      <w:tr w:rsidR="009B79F8" w:rsidRPr="009B79F8" w14:paraId="6082F077" w14:textId="77777777" w:rsidTr="00F95151">
        <w:trPr>
          <w:trHeight w:val="78"/>
        </w:trPr>
        <w:tc>
          <w:tcPr>
            <w:tcW w:w="513" w:type="dxa"/>
            <w:shd w:val="clear" w:color="auto" w:fill="auto"/>
            <w:noWrap/>
            <w:vAlign w:val="center"/>
            <w:hideMark/>
          </w:tcPr>
          <w:p w14:paraId="29652B14" w14:textId="77777777" w:rsidR="009B79F8" w:rsidRPr="009B79F8" w:rsidRDefault="009B79F8" w:rsidP="009B79F8">
            <w:pPr>
              <w:tabs>
                <w:tab w:val="left" w:pos="0"/>
              </w:tabs>
              <w:jc w:val="center"/>
              <w:rPr>
                <w:color w:val="000000"/>
                <w:sz w:val="20"/>
                <w:szCs w:val="20"/>
              </w:rPr>
            </w:pPr>
            <w:r w:rsidRPr="009B79F8">
              <w:rPr>
                <w:color w:val="000000"/>
                <w:sz w:val="20"/>
                <w:szCs w:val="20"/>
              </w:rPr>
              <w:t>5</w:t>
            </w:r>
          </w:p>
        </w:tc>
        <w:tc>
          <w:tcPr>
            <w:tcW w:w="3231" w:type="dxa"/>
            <w:shd w:val="clear" w:color="auto" w:fill="auto"/>
            <w:vAlign w:val="center"/>
            <w:hideMark/>
          </w:tcPr>
          <w:p w14:paraId="293257E3" w14:textId="77777777" w:rsidR="009B79F8" w:rsidRPr="009B79F8" w:rsidRDefault="009B79F8" w:rsidP="009B79F8">
            <w:pPr>
              <w:tabs>
                <w:tab w:val="left" w:pos="0"/>
              </w:tabs>
              <w:rPr>
                <w:color w:val="000000"/>
                <w:sz w:val="20"/>
                <w:szCs w:val="20"/>
              </w:rPr>
            </w:pPr>
            <w:r w:rsidRPr="009B79F8">
              <w:rPr>
                <w:color w:val="000000"/>
                <w:sz w:val="20"/>
                <w:szCs w:val="20"/>
              </w:rPr>
              <w:t>Налоги, в т.ч.:</w:t>
            </w:r>
          </w:p>
        </w:tc>
        <w:tc>
          <w:tcPr>
            <w:tcW w:w="1217" w:type="dxa"/>
            <w:shd w:val="clear" w:color="auto" w:fill="auto"/>
            <w:noWrap/>
            <w:vAlign w:val="center"/>
            <w:hideMark/>
          </w:tcPr>
          <w:p w14:paraId="0B626D18" w14:textId="77777777" w:rsidR="009B79F8" w:rsidRPr="009B79F8" w:rsidRDefault="009B79F8" w:rsidP="009B79F8">
            <w:pPr>
              <w:tabs>
                <w:tab w:val="left" w:pos="0"/>
              </w:tabs>
              <w:jc w:val="center"/>
              <w:rPr>
                <w:color w:val="000000"/>
              </w:rPr>
            </w:pPr>
            <w:r w:rsidRPr="009B79F8">
              <w:rPr>
                <w:color w:val="000000"/>
              </w:rPr>
              <w:t>123</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59FFEC16" w14:textId="77777777" w:rsidR="009B79F8" w:rsidRPr="009B79F8" w:rsidRDefault="009B79F8" w:rsidP="009B79F8">
            <w:pPr>
              <w:tabs>
                <w:tab w:val="left" w:pos="0"/>
              </w:tabs>
              <w:jc w:val="center"/>
              <w:rPr>
                <w:color w:val="000000"/>
              </w:rPr>
            </w:pPr>
            <w:r w:rsidRPr="009B79F8">
              <w:rPr>
                <w:color w:val="000000"/>
              </w:rPr>
              <w:t>193</w:t>
            </w:r>
          </w:p>
        </w:tc>
        <w:tc>
          <w:tcPr>
            <w:tcW w:w="1329" w:type="dxa"/>
            <w:tcBorders>
              <w:top w:val="nil"/>
              <w:left w:val="nil"/>
              <w:bottom w:val="single" w:sz="4" w:space="0" w:color="auto"/>
              <w:right w:val="single" w:sz="4" w:space="0" w:color="auto"/>
            </w:tcBorders>
            <w:shd w:val="clear" w:color="000000" w:fill="FFFFFF"/>
            <w:noWrap/>
            <w:vAlign w:val="center"/>
            <w:hideMark/>
          </w:tcPr>
          <w:p w14:paraId="4A10F4F0" w14:textId="77777777" w:rsidR="009B79F8" w:rsidRPr="009B79F8" w:rsidRDefault="009B79F8" w:rsidP="009B79F8">
            <w:pPr>
              <w:tabs>
                <w:tab w:val="left" w:pos="0"/>
              </w:tabs>
              <w:jc w:val="center"/>
              <w:rPr>
                <w:color w:val="000000"/>
              </w:rPr>
            </w:pPr>
            <w:r w:rsidRPr="009B79F8">
              <w:rPr>
                <w:color w:val="000000"/>
              </w:rPr>
              <w:t>146</w:t>
            </w:r>
          </w:p>
        </w:tc>
        <w:tc>
          <w:tcPr>
            <w:tcW w:w="1212" w:type="dxa"/>
            <w:tcBorders>
              <w:top w:val="nil"/>
              <w:left w:val="nil"/>
              <w:bottom w:val="single" w:sz="4" w:space="0" w:color="auto"/>
              <w:right w:val="single" w:sz="4" w:space="0" w:color="auto"/>
            </w:tcBorders>
            <w:shd w:val="clear" w:color="000000" w:fill="FFFFFF"/>
            <w:noWrap/>
            <w:vAlign w:val="center"/>
            <w:hideMark/>
          </w:tcPr>
          <w:p w14:paraId="07917914" w14:textId="77777777" w:rsidR="009B79F8" w:rsidRPr="009B79F8" w:rsidRDefault="009B79F8" w:rsidP="009B79F8">
            <w:pPr>
              <w:tabs>
                <w:tab w:val="left" w:pos="0"/>
              </w:tabs>
              <w:jc w:val="center"/>
              <w:rPr>
                <w:color w:val="000000"/>
              </w:rPr>
            </w:pPr>
            <w:r w:rsidRPr="009B79F8">
              <w:rPr>
                <w:color w:val="000000"/>
              </w:rPr>
              <w:t>-47</w:t>
            </w:r>
          </w:p>
        </w:tc>
        <w:tc>
          <w:tcPr>
            <w:tcW w:w="1044" w:type="dxa"/>
            <w:tcBorders>
              <w:top w:val="nil"/>
              <w:left w:val="nil"/>
              <w:bottom w:val="single" w:sz="4" w:space="0" w:color="auto"/>
              <w:right w:val="single" w:sz="4" w:space="0" w:color="auto"/>
            </w:tcBorders>
            <w:shd w:val="clear" w:color="000000" w:fill="FFFFFF"/>
            <w:noWrap/>
            <w:vAlign w:val="center"/>
            <w:hideMark/>
          </w:tcPr>
          <w:p w14:paraId="72DE983A" w14:textId="77777777" w:rsidR="009B79F8" w:rsidRPr="009B79F8" w:rsidRDefault="009B79F8" w:rsidP="009B79F8">
            <w:pPr>
              <w:tabs>
                <w:tab w:val="left" w:pos="0"/>
              </w:tabs>
              <w:jc w:val="center"/>
              <w:rPr>
                <w:color w:val="000000"/>
              </w:rPr>
            </w:pPr>
            <w:r w:rsidRPr="009B79F8">
              <w:rPr>
                <w:color w:val="000000"/>
              </w:rPr>
              <w:t>18,4%</w:t>
            </w:r>
          </w:p>
        </w:tc>
      </w:tr>
      <w:tr w:rsidR="009B79F8" w:rsidRPr="009B79F8" w14:paraId="04B4CCDB" w14:textId="77777777" w:rsidTr="00F95151">
        <w:trPr>
          <w:trHeight w:val="65"/>
        </w:trPr>
        <w:tc>
          <w:tcPr>
            <w:tcW w:w="513" w:type="dxa"/>
            <w:vMerge w:val="restart"/>
            <w:shd w:val="clear" w:color="auto" w:fill="auto"/>
            <w:noWrap/>
            <w:vAlign w:val="center"/>
            <w:hideMark/>
          </w:tcPr>
          <w:p w14:paraId="1A4FE7C4" w14:textId="77777777" w:rsidR="009B79F8" w:rsidRPr="009B79F8" w:rsidRDefault="009B79F8" w:rsidP="009B79F8">
            <w:pPr>
              <w:tabs>
                <w:tab w:val="left" w:pos="0"/>
              </w:tabs>
              <w:jc w:val="center"/>
              <w:rPr>
                <w:color w:val="000000"/>
                <w:sz w:val="20"/>
                <w:szCs w:val="20"/>
              </w:rPr>
            </w:pPr>
            <w:r w:rsidRPr="009B79F8">
              <w:rPr>
                <w:color w:val="000000"/>
                <w:sz w:val="20"/>
                <w:szCs w:val="20"/>
              </w:rPr>
              <w:t> </w:t>
            </w:r>
          </w:p>
        </w:tc>
        <w:tc>
          <w:tcPr>
            <w:tcW w:w="3231" w:type="dxa"/>
            <w:shd w:val="clear" w:color="auto" w:fill="auto"/>
            <w:vAlign w:val="center"/>
            <w:hideMark/>
          </w:tcPr>
          <w:p w14:paraId="067AF837" w14:textId="77777777" w:rsidR="009B79F8" w:rsidRPr="009B79F8" w:rsidRDefault="009B79F8" w:rsidP="009B79F8">
            <w:pPr>
              <w:tabs>
                <w:tab w:val="left" w:pos="0"/>
              </w:tabs>
              <w:rPr>
                <w:color w:val="000000"/>
                <w:sz w:val="20"/>
                <w:szCs w:val="20"/>
              </w:rPr>
            </w:pPr>
            <w:r w:rsidRPr="009B79F8">
              <w:rPr>
                <w:color w:val="000000"/>
                <w:sz w:val="20"/>
                <w:szCs w:val="20"/>
              </w:rPr>
              <w:t xml:space="preserve">   - плата за выбросы загрязняющих веществ</w:t>
            </w:r>
          </w:p>
        </w:tc>
        <w:tc>
          <w:tcPr>
            <w:tcW w:w="1217" w:type="dxa"/>
            <w:shd w:val="clear" w:color="auto" w:fill="auto"/>
            <w:noWrap/>
            <w:vAlign w:val="center"/>
            <w:hideMark/>
          </w:tcPr>
          <w:p w14:paraId="3690F753"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726CFE78"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nil"/>
              <w:bottom w:val="single" w:sz="4" w:space="0" w:color="auto"/>
              <w:right w:val="single" w:sz="4" w:space="0" w:color="auto"/>
            </w:tcBorders>
            <w:shd w:val="clear" w:color="000000" w:fill="FFFFFF"/>
            <w:noWrap/>
            <w:vAlign w:val="center"/>
            <w:hideMark/>
          </w:tcPr>
          <w:p w14:paraId="5A6B4132" w14:textId="77777777" w:rsidR="009B79F8" w:rsidRPr="009B79F8" w:rsidRDefault="009B79F8" w:rsidP="009B79F8">
            <w:pPr>
              <w:tabs>
                <w:tab w:val="left" w:pos="0"/>
              </w:tabs>
              <w:jc w:val="center"/>
              <w:rPr>
                <w:color w:val="000000"/>
              </w:rPr>
            </w:pPr>
            <w:r w:rsidRPr="009B79F8">
              <w:rPr>
                <w:color w:val="000000"/>
              </w:rPr>
              <w:t>0</w:t>
            </w:r>
          </w:p>
        </w:tc>
        <w:tc>
          <w:tcPr>
            <w:tcW w:w="1212" w:type="dxa"/>
            <w:tcBorders>
              <w:top w:val="nil"/>
              <w:left w:val="nil"/>
              <w:bottom w:val="single" w:sz="4" w:space="0" w:color="auto"/>
              <w:right w:val="single" w:sz="4" w:space="0" w:color="auto"/>
            </w:tcBorders>
            <w:shd w:val="clear" w:color="000000" w:fill="FFFFFF"/>
            <w:noWrap/>
            <w:vAlign w:val="center"/>
            <w:hideMark/>
          </w:tcPr>
          <w:p w14:paraId="5FB101E4"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24A262CB"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1ADF884E" w14:textId="77777777" w:rsidTr="00F95151">
        <w:trPr>
          <w:trHeight w:val="65"/>
        </w:trPr>
        <w:tc>
          <w:tcPr>
            <w:tcW w:w="513" w:type="dxa"/>
            <w:vMerge/>
            <w:shd w:val="clear" w:color="auto" w:fill="auto"/>
            <w:vAlign w:val="center"/>
            <w:hideMark/>
          </w:tcPr>
          <w:p w14:paraId="2723AF7F" w14:textId="77777777" w:rsidR="009B79F8" w:rsidRPr="009B79F8" w:rsidRDefault="009B79F8" w:rsidP="009B79F8">
            <w:pPr>
              <w:tabs>
                <w:tab w:val="left" w:pos="0"/>
              </w:tabs>
              <w:rPr>
                <w:color w:val="000000"/>
                <w:sz w:val="20"/>
                <w:szCs w:val="20"/>
              </w:rPr>
            </w:pPr>
          </w:p>
        </w:tc>
        <w:tc>
          <w:tcPr>
            <w:tcW w:w="3231" w:type="dxa"/>
            <w:shd w:val="clear" w:color="auto" w:fill="auto"/>
            <w:vAlign w:val="center"/>
            <w:hideMark/>
          </w:tcPr>
          <w:p w14:paraId="1F106EFC" w14:textId="77777777" w:rsidR="009B79F8" w:rsidRPr="009B79F8" w:rsidRDefault="009B79F8" w:rsidP="009B79F8">
            <w:pPr>
              <w:tabs>
                <w:tab w:val="left" w:pos="0"/>
              </w:tabs>
              <w:rPr>
                <w:color w:val="000000"/>
                <w:sz w:val="20"/>
                <w:szCs w:val="20"/>
              </w:rPr>
            </w:pPr>
            <w:r w:rsidRPr="009B79F8">
              <w:rPr>
                <w:color w:val="000000"/>
                <w:sz w:val="20"/>
                <w:szCs w:val="20"/>
              </w:rPr>
              <w:t xml:space="preserve">   - земельный налог</w:t>
            </w:r>
          </w:p>
        </w:tc>
        <w:tc>
          <w:tcPr>
            <w:tcW w:w="1217" w:type="dxa"/>
            <w:shd w:val="clear" w:color="auto" w:fill="auto"/>
            <w:noWrap/>
            <w:vAlign w:val="center"/>
            <w:hideMark/>
          </w:tcPr>
          <w:p w14:paraId="547E76D6"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12A1DFEA"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nil"/>
              <w:bottom w:val="single" w:sz="4" w:space="0" w:color="auto"/>
              <w:right w:val="single" w:sz="4" w:space="0" w:color="auto"/>
            </w:tcBorders>
            <w:shd w:val="clear" w:color="000000" w:fill="FFFFFF"/>
            <w:noWrap/>
            <w:vAlign w:val="center"/>
            <w:hideMark/>
          </w:tcPr>
          <w:p w14:paraId="6717C442" w14:textId="77777777" w:rsidR="009B79F8" w:rsidRPr="009B79F8" w:rsidRDefault="009B79F8" w:rsidP="009B79F8">
            <w:pPr>
              <w:tabs>
                <w:tab w:val="left" w:pos="0"/>
              </w:tabs>
              <w:jc w:val="center"/>
              <w:rPr>
                <w:color w:val="000000"/>
              </w:rPr>
            </w:pPr>
            <w:r w:rsidRPr="009B79F8">
              <w:rPr>
                <w:color w:val="000000"/>
              </w:rPr>
              <w:t>0</w:t>
            </w:r>
          </w:p>
        </w:tc>
        <w:tc>
          <w:tcPr>
            <w:tcW w:w="1212" w:type="dxa"/>
            <w:tcBorders>
              <w:top w:val="nil"/>
              <w:left w:val="nil"/>
              <w:bottom w:val="single" w:sz="4" w:space="0" w:color="auto"/>
              <w:right w:val="single" w:sz="4" w:space="0" w:color="auto"/>
            </w:tcBorders>
            <w:shd w:val="clear" w:color="000000" w:fill="FFFFFF"/>
            <w:noWrap/>
            <w:vAlign w:val="center"/>
            <w:hideMark/>
          </w:tcPr>
          <w:p w14:paraId="15D11748"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1176EFF0"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3041B3A2" w14:textId="77777777" w:rsidTr="00F95151">
        <w:trPr>
          <w:trHeight w:val="65"/>
        </w:trPr>
        <w:tc>
          <w:tcPr>
            <w:tcW w:w="513" w:type="dxa"/>
            <w:vMerge/>
            <w:shd w:val="clear" w:color="auto" w:fill="auto"/>
            <w:vAlign w:val="center"/>
            <w:hideMark/>
          </w:tcPr>
          <w:p w14:paraId="0C7CE212" w14:textId="77777777" w:rsidR="009B79F8" w:rsidRPr="009B79F8" w:rsidRDefault="009B79F8" w:rsidP="009B79F8">
            <w:pPr>
              <w:tabs>
                <w:tab w:val="left" w:pos="0"/>
              </w:tabs>
              <w:rPr>
                <w:color w:val="000000"/>
                <w:sz w:val="20"/>
                <w:szCs w:val="20"/>
              </w:rPr>
            </w:pPr>
          </w:p>
        </w:tc>
        <w:tc>
          <w:tcPr>
            <w:tcW w:w="3231" w:type="dxa"/>
            <w:shd w:val="clear" w:color="auto" w:fill="auto"/>
            <w:vAlign w:val="center"/>
            <w:hideMark/>
          </w:tcPr>
          <w:p w14:paraId="2DF975D3" w14:textId="77777777" w:rsidR="009B79F8" w:rsidRPr="009B79F8" w:rsidRDefault="009B79F8" w:rsidP="009B79F8">
            <w:pPr>
              <w:tabs>
                <w:tab w:val="left" w:pos="0"/>
              </w:tabs>
              <w:rPr>
                <w:color w:val="000000"/>
                <w:sz w:val="20"/>
                <w:szCs w:val="20"/>
              </w:rPr>
            </w:pPr>
            <w:r w:rsidRPr="009B79F8">
              <w:rPr>
                <w:color w:val="000000"/>
                <w:sz w:val="20"/>
                <w:szCs w:val="20"/>
              </w:rPr>
              <w:t xml:space="preserve">   - транспортный налог</w:t>
            </w:r>
          </w:p>
        </w:tc>
        <w:tc>
          <w:tcPr>
            <w:tcW w:w="1217" w:type="dxa"/>
            <w:shd w:val="clear" w:color="auto" w:fill="auto"/>
            <w:noWrap/>
            <w:vAlign w:val="center"/>
            <w:hideMark/>
          </w:tcPr>
          <w:p w14:paraId="5629FCB6" w14:textId="77777777" w:rsidR="009B79F8" w:rsidRPr="009B79F8" w:rsidRDefault="009B79F8" w:rsidP="009B79F8">
            <w:pPr>
              <w:tabs>
                <w:tab w:val="left" w:pos="0"/>
              </w:tabs>
              <w:jc w:val="center"/>
              <w:rPr>
                <w:color w:val="000000"/>
              </w:rPr>
            </w:pPr>
            <w:r w:rsidRPr="009B79F8">
              <w:rPr>
                <w:color w:val="000000"/>
              </w:rPr>
              <w:t>5</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23D0C2E3" w14:textId="77777777" w:rsidR="009B79F8" w:rsidRPr="009B79F8" w:rsidRDefault="009B79F8" w:rsidP="009B79F8">
            <w:pPr>
              <w:tabs>
                <w:tab w:val="left" w:pos="0"/>
              </w:tabs>
              <w:jc w:val="center"/>
              <w:rPr>
                <w:color w:val="000000"/>
              </w:rPr>
            </w:pPr>
            <w:r w:rsidRPr="009B79F8">
              <w:rPr>
                <w:color w:val="000000"/>
              </w:rPr>
              <w:t>4</w:t>
            </w:r>
          </w:p>
        </w:tc>
        <w:tc>
          <w:tcPr>
            <w:tcW w:w="1329" w:type="dxa"/>
            <w:tcBorders>
              <w:top w:val="nil"/>
              <w:left w:val="nil"/>
              <w:bottom w:val="single" w:sz="4" w:space="0" w:color="auto"/>
              <w:right w:val="single" w:sz="4" w:space="0" w:color="auto"/>
            </w:tcBorders>
            <w:shd w:val="clear" w:color="000000" w:fill="FFFFFF"/>
            <w:noWrap/>
            <w:vAlign w:val="center"/>
            <w:hideMark/>
          </w:tcPr>
          <w:p w14:paraId="1AD1401B" w14:textId="77777777" w:rsidR="009B79F8" w:rsidRPr="009B79F8" w:rsidRDefault="009B79F8" w:rsidP="009B79F8">
            <w:pPr>
              <w:tabs>
                <w:tab w:val="left" w:pos="0"/>
              </w:tabs>
              <w:jc w:val="center"/>
              <w:rPr>
                <w:color w:val="000000"/>
              </w:rPr>
            </w:pPr>
            <w:r w:rsidRPr="009B79F8">
              <w:rPr>
                <w:color w:val="000000"/>
              </w:rPr>
              <w:t>4</w:t>
            </w:r>
          </w:p>
        </w:tc>
        <w:tc>
          <w:tcPr>
            <w:tcW w:w="1212" w:type="dxa"/>
            <w:tcBorders>
              <w:top w:val="nil"/>
              <w:left w:val="nil"/>
              <w:bottom w:val="single" w:sz="4" w:space="0" w:color="auto"/>
              <w:right w:val="single" w:sz="4" w:space="0" w:color="auto"/>
            </w:tcBorders>
            <w:shd w:val="clear" w:color="000000" w:fill="FFFFFF"/>
            <w:noWrap/>
            <w:vAlign w:val="center"/>
            <w:hideMark/>
          </w:tcPr>
          <w:p w14:paraId="689503C7"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37BEDD6F" w14:textId="77777777" w:rsidR="009B79F8" w:rsidRPr="009B79F8" w:rsidRDefault="009B79F8" w:rsidP="009B79F8">
            <w:pPr>
              <w:tabs>
                <w:tab w:val="left" w:pos="0"/>
              </w:tabs>
              <w:jc w:val="center"/>
              <w:rPr>
                <w:color w:val="000000"/>
              </w:rPr>
            </w:pPr>
            <w:r w:rsidRPr="009B79F8">
              <w:rPr>
                <w:color w:val="000000"/>
              </w:rPr>
              <w:t>-20,0%</w:t>
            </w:r>
          </w:p>
        </w:tc>
      </w:tr>
      <w:tr w:rsidR="009B79F8" w:rsidRPr="009B79F8" w14:paraId="22732726" w14:textId="77777777" w:rsidTr="00F95151">
        <w:trPr>
          <w:trHeight w:val="65"/>
        </w:trPr>
        <w:tc>
          <w:tcPr>
            <w:tcW w:w="513" w:type="dxa"/>
            <w:vMerge/>
            <w:shd w:val="clear" w:color="auto" w:fill="auto"/>
            <w:vAlign w:val="center"/>
            <w:hideMark/>
          </w:tcPr>
          <w:p w14:paraId="63950C31" w14:textId="77777777" w:rsidR="009B79F8" w:rsidRPr="009B79F8" w:rsidRDefault="009B79F8" w:rsidP="009B79F8">
            <w:pPr>
              <w:tabs>
                <w:tab w:val="left" w:pos="0"/>
              </w:tabs>
              <w:rPr>
                <w:color w:val="000000"/>
                <w:sz w:val="20"/>
                <w:szCs w:val="20"/>
              </w:rPr>
            </w:pPr>
          </w:p>
        </w:tc>
        <w:tc>
          <w:tcPr>
            <w:tcW w:w="3231" w:type="dxa"/>
            <w:shd w:val="clear" w:color="auto" w:fill="auto"/>
            <w:vAlign w:val="center"/>
            <w:hideMark/>
          </w:tcPr>
          <w:p w14:paraId="6801926F" w14:textId="77777777" w:rsidR="009B79F8" w:rsidRPr="009B79F8" w:rsidRDefault="009B79F8" w:rsidP="009B79F8">
            <w:pPr>
              <w:tabs>
                <w:tab w:val="left" w:pos="0"/>
              </w:tabs>
              <w:rPr>
                <w:color w:val="000000"/>
                <w:sz w:val="20"/>
                <w:szCs w:val="20"/>
              </w:rPr>
            </w:pPr>
            <w:r w:rsidRPr="009B79F8">
              <w:rPr>
                <w:color w:val="000000"/>
                <w:sz w:val="20"/>
                <w:szCs w:val="20"/>
              </w:rPr>
              <w:t xml:space="preserve">   - налог на имущество </w:t>
            </w:r>
          </w:p>
        </w:tc>
        <w:tc>
          <w:tcPr>
            <w:tcW w:w="1217" w:type="dxa"/>
            <w:shd w:val="clear" w:color="auto" w:fill="auto"/>
            <w:noWrap/>
            <w:vAlign w:val="center"/>
            <w:hideMark/>
          </w:tcPr>
          <w:p w14:paraId="1F5B95FA" w14:textId="77777777" w:rsidR="009B79F8" w:rsidRPr="009B79F8" w:rsidRDefault="009B79F8" w:rsidP="009B79F8">
            <w:pPr>
              <w:tabs>
                <w:tab w:val="left" w:pos="0"/>
              </w:tabs>
              <w:jc w:val="center"/>
              <w:rPr>
                <w:color w:val="000000"/>
              </w:rPr>
            </w:pPr>
            <w:r w:rsidRPr="009B79F8">
              <w:rPr>
                <w:color w:val="000000"/>
              </w:rPr>
              <w:t>118</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17954FA5" w14:textId="77777777" w:rsidR="009B79F8" w:rsidRPr="009B79F8" w:rsidRDefault="009B79F8" w:rsidP="009B79F8">
            <w:pPr>
              <w:tabs>
                <w:tab w:val="left" w:pos="0"/>
              </w:tabs>
              <w:jc w:val="center"/>
              <w:rPr>
                <w:color w:val="000000"/>
              </w:rPr>
            </w:pPr>
            <w:r w:rsidRPr="009B79F8">
              <w:rPr>
                <w:color w:val="000000"/>
              </w:rPr>
              <w:t>189</w:t>
            </w:r>
          </w:p>
        </w:tc>
        <w:tc>
          <w:tcPr>
            <w:tcW w:w="1329" w:type="dxa"/>
            <w:tcBorders>
              <w:top w:val="nil"/>
              <w:left w:val="nil"/>
              <w:bottom w:val="single" w:sz="4" w:space="0" w:color="auto"/>
              <w:right w:val="single" w:sz="4" w:space="0" w:color="auto"/>
            </w:tcBorders>
            <w:shd w:val="clear" w:color="000000" w:fill="FFFFFF"/>
            <w:noWrap/>
            <w:vAlign w:val="center"/>
            <w:hideMark/>
          </w:tcPr>
          <w:p w14:paraId="561D2CC7" w14:textId="77777777" w:rsidR="009B79F8" w:rsidRPr="009B79F8" w:rsidRDefault="009B79F8" w:rsidP="009B79F8">
            <w:pPr>
              <w:tabs>
                <w:tab w:val="left" w:pos="0"/>
              </w:tabs>
              <w:jc w:val="center"/>
              <w:rPr>
                <w:color w:val="000000"/>
              </w:rPr>
            </w:pPr>
            <w:r w:rsidRPr="009B79F8">
              <w:rPr>
                <w:color w:val="000000"/>
              </w:rPr>
              <w:t>142</w:t>
            </w:r>
          </w:p>
        </w:tc>
        <w:tc>
          <w:tcPr>
            <w:tcW w:w="1212" w:type="dxa"/>
            <w:tcBorders>
              <w:top w:val="nil"/>
              <w:left w:val="nil"/>
              <w:bottom w:val="single" w:sz="4" w:space="0" w:color="auto"/>
              <w:right w:val="single" w:sz="4" w:space="0" w:color="auto"/>
            </w:tcBorders>
            <w:shd w:val="clear" w:color="000000" w:fill="FFFFFF"/>
            <w:noWrap/>
            <w:vAlign w:val="center"/>
            <w:hideMark/>
          </w:tcPr>
          <w:p w14:paraId="384BC534" w14:textId="77777777" w:rsidR="009B79F8" w:rsidRPr="009B79F8" w:rsidRDefault="009B79F8" w:rsidP="009B79F8">
            <w:pPr>
              <w:tabs>
                <w:tab w:val="left" w:pos="0"/>
              </w:tabs>
              <w:jc w:val="center"/>
              <w:rPr>
                <w:color w:val="000000"/>
              </w:rPr>
            </w:pPr>
            <w:r w:rsidRPr="009B79F8">
              <w:rPr>
                <w:color w:val="000000"/>
              </w:rPr>
              <w:t>-47</w:t>
            </w:r>
          </w:p>
        </w:tc>
        <w:tc>
          <w:tcPr>
            <w:tcW w:w="1044" w:type="dxa"/>
            <w:tcBorders>
              <w:top w:val="nil"/>
              <w:left w:val="nil"/>
              <w:bottom w:val="single" w:sz="4" w:space="0" w:color="auto"/>
              <w:right w:val="single" w:sz="4" w:space="0" w:color="auto"/>
            </w:tcBorders>
            <w:shd w:val="clear" w:color="000000" w:fill="FFFFFF"/>
            <w:noWrap/>
            <w:vAlign w:val="center"/>
            <w:hideMark/>
          </w:tcPr>
          <w:p w14:paraId="4DD93FD8" w14:textId="77777777" w:rsidR="009B79F8" w:rsidRPr="009B79F8" w:rsidRDefault="009B79F8" w:rsidP="009B79F8">
            <w:pPr>
              <w:tabs>
                <w:tab w:val="left" w:pos="0"/>
              </w:tabs>
              <w:jc w:val="center"/>
              <w:rPr>
                <w:color w:val="000000"/>
              </w:rPr>
            </w:pPr>
            <w:r w:rsidRPr="009B79F8">
              <w:rPr>
                <w:color w:val="000000"/>
              </w:rPr>
              <w:t>20,0%</w:t>
            </w:r>
          </w:p>
        </w:tc>
      </w:tr>
      <w:tr w:rsidR="009B79F8" w:rsidRPr="009B79F8" w14:paraId="50466D2A" w14:textId="77777777" w:rsidTr="00F95151">
        <w:trPr>
          <w:trHeight w:val="78"/>
        </w:trPr>
        <w:tc>
          <w:tcPr>
            <w:tcW w:w="513" w:type="dxa"/>
            <w:shd w:val="clear" w:color="auto" w:fill="auto"/>
            <w:noWrap/>
            <w:vAlign w:val="center"/>
            <w:hideMark/>
          </w:tcPr>
          <w:p w14:paraId="36B1A2F0" w14:textId="77777777" w:rsidR="009B79F8" w:rsidRPr="009B79F8" w:rsidRDefault="009B79F8" w:rsidP="009B79F8">
            <w:pPr>
              <w:tabs>
                <w:tab w:val="left" w:pos="0"/>
              </w:tabs>
              <w:jc w:val="center"/>
              <w:rPr>
                <w:color w:val="000000"/>
                <w:sz w:val="20"/>
                <w:szCs w:val="20"/>
              </w:rPr>
            </w:pPr>
            <w:r w:rsidRPr="009B79F8">
              <w:rPr>
                <w:color w:val="000000"/>
                <w:sz w:val="20"/>
                <w:szCs w:val="20"/>
              </w:rPr>
              <w:t>6</w:t>
            </w:r>
          </w:p>
        </w:tc>
        <w:tc>
          <w:tcPr>
            <w:tcW w:w="3231" w:type="dxa"/>
            <w:shd w:val="clear" w:color="auto" w:fill="auto"/>
            <w:vAlign w:val="center"/>
            <w:hideMark/>
          </w:tcPr>
          <w:p w14:paraId="57C4ABA0" w14:textId="77777777" w:rsidR="009B79F8" w:rsidRPr="009B79F8" w:rsidRDefault="009B79F8" w:rsidP="009B79F8">
            <w:pPr>
              <w:tabs>
                <w:tab w:val="left" w:pos="0"/>
              </w:tabs>
              <w:rPr>
                <w:color w:val="000000"/>
                <w:sz w:val="20"/>
                <w:szCs w:val="20"/>
              </w:rPr>
            </w:pPr>
            <w:r w:rsidRPr="009B79F8">
              <w:rPr>
                <w:color w:val="000000"/>
                <w:sz w:val="20"/>
                <w:szCs w:val="20"/>
              </w:rPr>
              <w:t>Отчисления на социальные нужды</w:t>
            </w:r>
          </w:p>
        </w:tc>
        <w:tc>
          <w:tcPr>
            <w:tcW w:w="1217" w:type="dxa"/>
            <w:shd w:val="clear" w:color="auto" w:fill="auto"/>
            <w:noWrap/>
            <w:vAlign w:val="center"/>
            <w:hideMark/>
          </w:tcPr>
          <w:p w14:paraId="2EF8FC2E" w14:textId="77777777" w:rsidR="009B79F8" w:rsidRPr="009B79F8" w:rsidRDefault="009B79F8" w:rsidP="009B79F8">
            <w:pPr>
              <w:tabs>
                <w:tab w:val="left" w:pos="0"/>
              </w:tabs>
              <w:jc w:val="center"/>
              <w:rPr>
                <w:color w:val="000000"/>
              </w:rPr>
            </w:pPr>
            <w:r w:rsidRPr="009B79F8">
              <w:rPr>
                <w:color w:val="000000"/>
              </w:rPr>
              <w:t>13 006</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20EF4F7F" w14:textId="77777777" w:rsidR="009B79F8" w:rsidRPr="009B79F8" w:rsidRDefault="009B79F8" w:rsidP="009B79F8">
            <w:pPr>
              <w:tabs>
                <w:tab w:val="left" w:pos="0"/>
              </w:tabs>
              <w:jc w:val="center"/>
              <w:rPr>
                <w:color w:val="000000"/>
              </w:rPr>
            </w:pPr>
            <w:r w:rsidRPr="009B79F8">
              <w:rPr>
                <w:color w:val="000000"/>
              </w:rPr>
              <w:t>20 145</w:t>
            </w:r>
          </w:p>
        </w:tc>
        <w:tc>
          <w:tcPr>
            <w:tcW w:w="1329" w:type="dxa"/>
            <w:tcBorders>
              <w:top w:val="nil"/>
              <w:left w:val="nil"/>
              <w:bottom w:val="single" w:sz="4" w:space="0" w:color="auto"/>
              <w:right w:val="single" w:sz="4" w:space="0" w:color="auto"/>
            </w:tcBorders>
            <w:shd w:val="clear" w:color="000000" w:fill="FFFFFF"/>
            <w:noWrap/>
            <w:vAlign w:val="center"/>
            <w:hideMark/>
          </w:tcPr>
          <w:p w14:paraId="17C98C5D" w14:textId="77777777" w:rsidR="009B79F8" w:rsidRPr="009B79F8" w:rsidRDefault="009B79F8" w:rsidP="009B79F8">
            <w:pPr>
              <w:tabs>
                <w:tab w:val="left" w:pos="0"/>
              </w:tabs>
              <w:jc w:val="center"/>
              <w:rPr>
                <w:color w:val="000000"/>
              </w:rPr>
            </w:pPr>
            <w:r w:rsidRPr="009B79F8">
              <w:rPr>
                <w:color w:val="000000"/>
              </w:rPr>
              <w:t>20 145</w:t>
            </w:r>
          </w:p>
        </w:tc>
        <w:tc>
          <w:tcPr>
            <w:tcW w:w="1212" w:type="dxa"/>
            <w:tcBorders>
              <w:top w:val="nil"/>
              <w:left w:val="nil"/>
              <w:bottom w:val="single" w:sz="4" w:space="0" w:color="auto"/>
              <w:right w:val="single" w:sz="4" w:space="0" w:color="auto"/>
            </w:tcBorders>
            <w:shd w:val="clear" w:color="000000" w:fill="FFFFFF"/>
            <w:noWrap/>
            <w:vAlign w:val="center"/>
            <w:hideMark/>
          </w:tcPr>
          <w:p w14:paraId="2A1A7B5E" w14:textId="77777777" w:rsidR="009B79F8" w:rsidRPr="009B79F8" w:rsidRDefault="009B79F8" w:rsidP="009B79F8">
            <w:pPr>
              <w:tabs>
                <w:tab w:val="left" w:pos="0"/>
              </w:tabs>
              <w:jc w:val="center"/>
              <w:rPr>
                <w:color w:val="000000"/>
              </w:rPr>
            </w:pPr>
            <w:r w:rsidRPr="009B79F8">
              <w:rPr>
                <w:color w:val="000000"/>
              </w:rPr>
              <w:t>0</w:t>
            </w:r>
          </w:p>
        </w:tc>
        <w:tc>
          <w:tcPr>
            <w:tcW w:w="1044" w:type="dxa"/>
            <w:tcBorders>
              <w:top w:val="nil"/>
              <w:left w:val="nil"/>
              <w:bottom w:val="single" w:sz="4" w:space="0" w:color="auto"/>
              <w:right w:val="single" w:sz="4" w:space="0" w:color="auto"/>
            </w:tcBorders>
            <w:shd w:val="clear" w:color="000000" w:fill="FFFFFF"/>
            <w:noWrap/>
            <w:vAlign w:val="center"/>
            <w:hideMark/>
          </w:tcPr>
          <w:p w14:paraId="54FB85BC" w14:textId="77777777" w:rsidR="009B79F8" w:rsidRPr="009B79F8" w:rsidRDefault="009B79F8" w:rsidP="009B79F8">
            <w:pPr>
              <w:tabs>
                <w:tab w:val="left" w:pos="0"/>
              </w:tabs>
              <w:jc w:val="center"/>
              <w:rPr>
                <w:color w:val="000000"/>
              </w:rPr>
            </w:pPr>
            <w:r w:rsidRPr="009B79F8">
              <w:rPr>
                <w:color w:val="000000"/>
              </w:rPr>
              <w:t>54,9%</w:t>
            </w:r>
          </w:p>
        </w:tc>
      </w:tr>
      <w:tr w:rsidR="009B79F8" w:rsidRPr="009B79F8" w14:paraId="46A801FF" w14:textId="77777777" w:rsidTr="00F95151">
        <w:trPr>
          <w:trHeight w:val="78"/>
        </w:trPr>
        <w:tc>
          <w:tcPr>
            <w:tcW w:w="513" w:type="dxa"/>
            <w:shd w:val="clear" w:color="auto" w:fill="auto"/>
            <w:noWrap/>
            <w:vAlign w:val="center"/>
            <w:hideMark/>
          </w:tcPr>
          <w:p w14:paraId="38D6C55E" w14:textId="77777777" w:rsidR="009B79F8" w:rsidRPr="009B79F8" w:rsidRDefault="009B79F8" w:rsidP="009B79F8">
            <w:pPr>
              <w:tabs>
                <w:tab w:val="left" w:pos="0"/>
              </w:tabs>
              <w:jc w:val="center"/>
              <w:rPr>
                <w:color w:val="000000"/>
                <w:sz w:val="20"/>
                <w:szCs w:val="20"/>
              </w:rPr>
            </w:pPr>
            <w:r w:rsidRPr="009B79F8">
              <w:rPr>
                <w:color w:val="000000"/>
                <w:sz w:val="20"/>
                <w:szCs w:val="20"/>
              </w:rPr>
              <w:t>7</w:t>
            </w:r>
          </w:p>
        </w:tc>
        <w:tc>
          <w:tcPr>
            <w:tcW w:w="3231" w:type="dxa"/>
            <w:shd w:val="clear" w:color="auto" w:fill="auto"/>
            <w:vAlign w:val="center"/>
            <w:hideMark/>
          </w:tcPr>
          <w:p w14:paraId="225E6A36" w14:textId="77777777" w:rsidR="009B79F8" w:rsidRPr="009B79F8" w:rsidRDefault="009B79F8" w:rsidP="009B79F8">
            <w:pPr>
              <w:tabs>
                <w:tab w:val="left" w:pos="0"/>
              </w:tabs>
              <w:rPr>
                <w:color w:val="000000"/>
                <w:sz w:val="20"/>
                <w:szCs w:val="20"/>
              </w:rPr>
            </w:pPr>
            <w:r w:rsidRPr="009B79F8">
              <w:rPr>
                <w:color w:val="000000"/>
                <w:sz w:val="20"/>
                <w:szCs w:val="20"/>
              </w:rPr>
              <w:t>Неподконтрольные расходы, без учета налога на прибыль</w:t>
            </w:r>
          </w:p>
        </w:tc>
        <w:tc>
          <w:tcPr>
            <w:tcW w:w="1217" w:type="dxa"/>
            <w:shd w:val="clear" w:color="auto" w:fill="auto"/>
            <w:noWrap/>
            <w:vAlign w:val="center"/>
            <w:hideMark/>
          </w:tcPr>
          <w:p w14:paraId="1B1D62E6" w14:textId="77777777" w:rsidR="009B79F8" w:rsidRPr="009B79F8" w:rsidRDefault="009B79F8" w:rsidP="009B79F8">
            <w:pPr>
              <w:tabs>
                <w:tab w:val="left" w:pos="0"/>
              </w:tabs>
              <w:jc w:val="center"/>
              <w:rPr>
                <w:color w:val="000000"/>
              </w:rPr>
            </w:pPr>
            <w:r w:rsidRPr="009B79F8">
              <w:rPr>
                <w:color w:val="000000"/>
              </w:rPr>
              <w:t>18 036</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5167DDC2" w14:textId="77777777" w:rsidR="009B79F8" w:rsidRPr="009B79F8" w:rsidRDefault="009B79F8" w:rsidP="009B79F8">
            <w:pPr>
              <w:tabs>
                <w:tab w:val="left" w:pos="0"/>
              </w:tabs>
              <w:jc w:val="center"/>
              <w:rPr>
                <w:color w:val="000000"/>
              </w:rPr>
            </w:pPr>
            <w:r w:rsidRPr="009B79F8">
              <w:rPr>
                <w:color w:val="000000"/>
              </w:rPr>
              <w:t>26 649</w:t>
            </w:r>
          </w:p>
        </w:tc>
        <w:tc>
          <w:tcPr>
            <w:tcW w:w="1329" w:type="dxa"/>
            <w:tcBorders>
              <w:top w:val="nil"/>
              <w:left w:val="nil"/>
              <w:bottom w:val="single" w:sz="4" w:space="0" w:color="auto"/>
              <w:right w:val="single" w:sz="4" w:space="0" w:color="auto"/>
            </w:tcBorders>
            <w:shd w:val="clear" w:color="000000" w:fill="FFFFFF"/>
            <w:noWrap/>
            <w:vAlign w:val="center"/>
            <w:hideMark/>
          </w:tcPr>
          <w:p w14:paraId="18B32AE7" w14:textId="77777777" w:rsidR="009B79F8" w:rsidRPr="009B79F8" w:rsidRDefault="009B79F8" w:rsidP="009B79F8">
            <w:pPr>
              <w:tabs>
                <w:tab w:val="left" w:pos="0"/>
              </w:tabs>
              <w:jc w:val="center"/>
              <w:rPr>
                <w:color w:val="000000"/>
              </w:rPr>
            </w:pPr>
            <w:r w:rsidRPr="009B79F8">
              <w:rPr>
                <w:color w:val="000000"/>
              </w:rPr>
              <w:t>25 150</w:t>
            </w:r>
          </w:p>
        </w:tc>
        <w:tc>
          <w:tcPr>
            <w:tcW w:w="1212" w:type="dxa"/>
            <w:tcBorders>
              <w:top w:val="nil"/>
              <w:left w:val="nil"/>
              <w:bottom w:val="single" w:sz="4" w:space="0" w:color="auto"/>
              <w:right w:val="single" w:sz="4" w:space="0" w:color="auto"/>
            </w:tcBorders>
            <w:shd w:val="clear" w:color="000000" w:fill="FFFFFF"/>
            <w:noWrap/>
            <w:vAlign w:val="center"/>
            <w:hideMark/>
          </w:tcPr>
          <w:p w14:paraId="2C81A813" w14:textId="77777777" w:rsidR="009B79F8" w:rsidRPr="009B79F8" w:rsidRDefault="009B79F8" w:rsidP="009B79F8">
            <w:pPr>
              <w:tabs>
                <w:tab w:val="left" w:pos="0"/>
              </w:tabs>
              <w:jc w:val="center"/>
              <w:rPr>
                <w:color w:val="000000"/>
              </w:rPr>
            </w:pPr>
            <w:r w:rsidRPr="009B79F8">
              <w:rPr>
                <w:color w:val="000000"/>
              </w:rPr>
              <w:t>-1 499</w:t>
            </w:r>
          </w:p>
        </w:tc>
        <w:tc>
          <w:tcPr>
            <w:tcW w:w="1044" w:type="dxa"/>
            <w:tcBorders>
              <w:top w:val="nil"/>
              <w:left w:val="nil"/>
              <w:bottom w:val="single" w:sz="4" w:space="0" w:color="auto"/>
              <w:right w:val="single" w:sz="4" w:space="0" w:color="auto"/>
            </w:tcBorders>
            <w:shd w:val="clear" w:color="000000" w:fill="FFFFFF"/>
            <w:noWrap/>
            <w:vAlign w:val="center"/>
            <w:hideMark/>
          </w:tcPr>
          <w:p w14:paraId="0519B7AC" w14:textId="77777777" w:rsidR="009B79F8" w:rsidRPr="009B79F8" w:rsidRDefault="009B79F8" w:rsidP="009B79F8">
            <w:pPr>
              <w:tabs>
                <w:tab w:val="left" w:pos="0"/>
              </w:tabs>
              <w:jc w:val="center"/>
              <w:rPr>
                <w:color w:val="000000"/>
              </w:rPr>
            </w:pPr>
            <w:r w:rsidRPr="009B79F8">
              <w:rPr>
                <w:color w:val="000000"/>
              </w:rPr>
              <w:t>39,4%</w:t>
            </w:r>
          </w:p>
        </w:tc>
      </w:tr>
      <w:tr w:rsidR="009B79F8" w:rsidRPr="009B79F8" w14:paraId="1705941C" w14:textId="77777777" w:rsidTr="00F95151">
        <w:trPr>
          <w:trHeight w:val="78"/>
        </w:trPr>
        <w:tc>
          <w:tcPr>
            <w:tcW w:w="513" w:type="dxa"/>
            <w:shd w:val="clear" w:color="auto" w:fill="auto"/>
            <w:noWrap/>
            <w:vAlign w:val="center"/>
            <w:hideMark/>
          </w:tcPr>
          <w:p w14:paraId="36617C8A" w14:textId="77777777" w:rsidR="009B79F8" w:rsidRPr="009B79F8" w:rsidRDefault="009B79F8" w:rsidP="009B79F8">
            <w:pPr>
              <w:tabs>
                <w:tab w:val="left" w:pos="0"/>
              </w:tabs>
              <w:jc w:val="center"/>
              <w:rPr>
                <w:color w:val="000000"/>
                <w:sz w:val="20"/>
                <w:szCs w:val="20"/>
              </w:rPr>
            </w:pPr>
            <w:r w:rsidRPr="009B79F8">
              <w:rPr>
                <w:color w:val="000000"/>
                <w:sz w:val="20"/>
                <w:szCs w:val="20"/>
              </w:rPr>
              <w:t>8</w:t>
            </w:r>
          </w:p>
        </w:tc>
        <w:tc>
          <w:tcPr>
            <w:tcW w:w="3231" w:type="dxa"/>
            <w:shd w:val="clear" w:color="auto" w:fill="auto"/>
            <w:vAlign w:val="center"/>
            <w:hideMark/>
          </w:tcPr>
          <w:p w14:paraId="54F378FF" w14:textId="77777777" w:rsidR="009B79F8" w:rsidRPr="009B79F8" w:rsidRDefault="009B79F8" w:rsidP="009B79F8">
            <w:pPr>
              <w:tabs>
                <w:tab w:val="left" w:pos="0"/>
              </w:tabs>
              <w:rPr>
                <w:color w:val="000000"/>
                <w:sz w:val="20"/>
                <w:szCs w:val="20"/>
              </w:rPr>
            </w:pPr>
            <w:r w:rsidRPr="009B79F8">
              <w:rPr>
                <w:color w:val="000000"/>
                <w:sz w:val="20"/>
                <w:szCs w:val="20"/>
              </w:rPr>
              <w:t>Налог на прибыль</w:t>
            </w:r>
          </w:p>
        </w:tc>
        <w:tc>
          <w:tcPr>
            <w:tcW w:w="1217" w:type="dxa"/>
            <w:shd w:val="clear" w:color="auto" w:fill="auto"/>
            <w:noWrap/>
            <w:vAlign w:val="center"/>
            <w:hideMark/>
          </w:tcPr>
          <w:p w14:paraId="1B75B7B0" w14:textId="77777777" w:rsidR="009B79F8" w:rsidRPr="009B79F8" w:rsidRDefault="009B79F8" w:rsidP="009B79F8">
            <w:pPr>
              <w:tabs>
                <w:tab w:val="left" w:pos="0"/>
              </w:tabs>
              <w:jc w:val="center"/>
              <w:rPr>
                <w:color w:val="000000"/>
              </w:rPr>
            </w:pPr>
            <w:r w:rsidRPr="009B79F8">
              <w:rPr>
                <w:color w:val="000000"/>
              </w:rPr>
              <w:t>0</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0E14A7BE" w14:textId="77777777" w:rsidR="009B79F8" w:rsidRPr="009B79F8" w:rsidRDefault="009B79F8" w:rsidP="009B79F8">
            <w:pPr>
              <w:tabs>
                <w:tab w:val="left" w:pos="0"/>
              </w:tabs>
              <w:jc w:val="center"/>
              <w:rPr>
                <w:color w:val="000000"/>
              </w:rPr>
            </w:pPr>
            <w:r w:rsidRPr="009B79F8">
              <w:rPr>
                <w:color w:val="000000"/>
              </w:rPr>
              <w:t>1 194</w:t>
            </w:r>
          </w:p>
        </w:tc>
        <w:tc>
          <w:tcPr>
            <w:tcW w:w="1329" w:type="dxa"/>
            <w:tcBorders>
              <w:top w:val="nil"/>
              <w:left w:val="nil"/>
              <w:bottom w:val="single" w:sz="4" w:space="0" w:color="auto"/>
              <w:right w:val="single" w:sz="4" w:space="0" w:color="auto"/>
            </w:tcBorders>
            <w:shd w:val="clear" w:color="000000" w:fill="FFFFFF"/>
            <w:noWrap/>
            <w:vAlign w:val="center"/>
            <w:hideMark/>
          </w:tcPr>
          <w:p w14:paraId="4973DE78" w14:textId="77777777" w:rsidR="009B79F8" w:rsidRPr="009B79F8" w:rsidRDefault="009B79F8" w:rsidP="009B79F8">
            <w:pPr>
              <w:tabs>
                <w:tab w:val="left" w:pos="0"/>
              </w:tabs>
              <w:jc w:val="center"/>
              <w:rPr>
                <w:color w:val="000000"/>
              </w:rPr>
            </w:pPr>
            <w:r w:rsidRPr="009B79F8">
              <w:rPr>
                <w:color w:val="000000"/>
              </w:rPr>
              <w:t>1 095</w:t>
            </w:r>
          </w:p>
        </w:tc>
        <w:tc>
          <w:tcPr>
            <w:tcW w:w="1212" w:type="dxa"/>
            <w:tcBorders>
              <w:top w:val="nil"/>
              <w:left w:val="nil"/>
              <w:bottom w:val="single" w:sz="4" w:space="0" w:color="auto"/>
              <w:right w:val="single" w:sz="4" w:space="0" w:color="auto"/>
            </w:tcBorders>
            <w:shd w:val="clear" w:color="000000" w:fill="FFFFFF"/>
            <w:noWrap/>
            <w:vAlign w:val="center"/>
            <w:hideMark/>
          </w:tcPr>
          <w:p w14:paraId="7D2A6F24" w14:textId="77777777" w:rsidR="009B79F8" w:rsidRPr="009B79F8" w:rsidRDefault="009B79F8" w:rsidP="009B79F8">
            <w:pPr>
              <w:tabs>
                <w:tab w:val="left" w:pos="0"/>
              </w:tabs>
              <w:jc w:val="center"/>
              <w:rPr>
                <w:color w:val="000000"/>
              </w:rPr>
            </w:pPr>
            <w:r w:rsidRPr="009B79F8">
              <w:rPr>
                <w:color w:val="000000"/>
              </w:rPr>
              <w:t>-99</w:t>
            </w:r>
          </w:p>
        </w:tc>
        <w:tc>
          <w:tcPr>
            <w:tcW w:w="1044" w:type="dxa"/>
            <w:tcBorders>
              <w:top w:val="nil"/>
              <w:left w:val="nil"/>
              <w:bottom w:val="single" w:sz="4" w:space="0" w:color="auto"/>
              <w:right w:val="single" w:sz="4" w:space="0" w:color="auto"/>
            </w:tcBorders>
            <w:shd w:val="clear" w:color="000000" w:fill="FFFFFF"/>
            <w:noWrap/>
            <w:vAlign w:val="center"/>
            <w:hideMark/>
          </w:tcPr>
          <w:p w14:paraId="5FF6B834" w14:textId="77777777" w:rsidR="009B79F8" w:rsidRPr="009B79F8" w:rsidRDefault="009B79F8" w:rsidP="009B79F8">
            <w:pPr>
              <w:tabs>
                <w:tab w:val="left" w:pos="0"/>
              </w:tabs>
              <w:jc w:val="center"/>
              <w:rPr>
                <w:color w:val="000000"/>
              </w:rPr>
            </w:pPr>
            <w:r w:rsidRPr="009B79F8">
              <w:rPr>
                <w:color w:val="000000"/>
              </w:rPr>
              <w:t>100,0%</w:t>
            </w:r>
          </w:p>
        </w:tc>
      </w:tr>
      <w:tr w:rsidR="009B79F8" w:rsidRPr="009B79F8" w14:paraId="3CF70EF4" w14:textId="77777777" w:rsidTr="00F95151">
        <w:trPr>
          <w:trHeight w:val="78"/>
        </w:trPr>
        <w:tc>
          <w:tcPr>
            <w:tcW w:w="513" w:type="dxa"/>
            <w:shd w:val="clear" w:color="auto" w:fill="auto"/>
            <w:noWrap/>
            <w:vAlign w:val="center"/>
            <w:hideMark/>
          </w:tcPr>
          <w:p w14:paraId="4C0FBB41" w14:textId="77777777" w:rsidR="009B79F8" w:rsidRPr="009B79F8" w:rsidRDefault="009B79F8" w:rsidP="009B79F8">
            <w:pPr>
              <w:tabs>
                <w:tab w:val="left" w:pos="0"/>
              </w:tabs>
              <w:jc w:val="center"/>
              <w:rPr>
                <w:color w:val="000000"/>
                <w:sz w:val="20"/>
                <w:szCs w:val="20"/>
              </w:rPr>
            </w:pPr>
            <w:r w:rsidRPr="009B79F8">
              <w:rPr>
                <w:color w:val="000000"/>
                <w:sz w:val="20"/>
                <w:szCs w:val="20"/>
              </w:rPr>
              <w:t>9</w:t>
            </w:r>
          </w:p>
        </w:tc>
        <w:tc>
          <w:tcPr>
            <w:tcW w:w="3231" w:type="dxa"/>
            <w:shd w:val="clear" w:color="auto" w:fill="auto"/>
            <w:vAlign w:val="center"/>
            <w:hideMark/>
          </w:tcPr>
          <w:p w14:paraId="128F9897" w14:textId="77777777" w:rsidR="009B79F8" w:rsidRPr="009B79F8" w:rsidRDefault="009B79F8" w:rsidP="009B79F8">
            <w:pPr>
              <w:tabs>
                <w:tab w:val="left" w:pos="0"/>
              </w:tabs>
              <w:rPr>
                <w:color w:val="000000"/>
                <w:sz w:val="20"/>
                <w:szCs w:val="20"/>
              </w:rPr>
            </w:pPr>
            <w:r w:rsidRPr="009B79F8">
              <w:rPr>
                <w:color w:val="000000"/>
                <w:sz w:val="20"/>
                <w:szCs w:val="20"/>
              </w:rPr>
              <w:t>ИТОГО неподконтрольные расходы</w:t>
            </w:r>
          </w:p>
        </w:tc>
        <w:tc>
          <w:tcPr>
            <w:tcW w:w="1217" w:type="dxa"/>
            <w:shd w:val="clear" w:color="auto" w:fill="auto"/>
            <w:noWrap/>
            <w:vAlign w:val="center"/>
            <w:hideMark/>
          </w:tcPr>
          <w:p w14:paraId="29DD8284" w14:textId="77777777" w:rsidR="009B79F8" w:rsidRPr="009B79F8" w:rsidRDefault="009B79F8" w:rsidP="009B79F8">
            <w:pPr>
              <w:tabs>
                <w:tab w:val="left" w:pos="0"/>
              </w:tabs>
              <w:jc w:val="center"/>
              <w:rPr>
                <w:color w:val="000000"/>
              </w:rPr>
            </w:pPr>
            <w:r w:rsidRPr="009B79F8">
              <w:rPr>
                <w:color w:val="000000"/>
              </w:rPr>
              <w:t>18 036</w:t>
            </w:r>
          </w:p>
        </w:tc>
        <w:tc>
          <w:tcPr>
            <w:tcW w:w="1329" w:type="dxa"/>
            <w:tcBorders>
              <w:top w:val="nil"/>
              <w:left w:val="single" w:sz="4" w:space="0" w:color="auto"/>
              <w:bottom w:val="single" w:sz="4" w:space="0" w:color="auto"/>
              <w:right w:val="single" w:sz="4" w:space="0" w:color="auto"/>
            </w:tcBorders>
            <w:shd w:val="clear" w:color="000000" w:fill="FFFFFF"/>
            <w:noWrap/>
            <w:vAlign w:val="center"/>
            <w:hideMark/>
          </w:tcPr>
          <w:p w14:paraId="31E4DB7E" w14:textId="77777777" w:rsidR="009B79F8" w:rsidRPr="009B79F8" w:rsidRDefault="009B79F8" w:rsidP="009B79F8">
            <w:pPr>
              <w:tabs>
                <w:tab w:val="left" w:pos="0"/>
              </w:tabs>
              <w:jc w:val="center"/>
              <w:rPr>
                <w:color w:val="000000"/>
              </w:rPr>
            </w:pPr>
            <w:r w:rsidRPr="009B79F8">
              <w:rPr>
                <w:color w:val="000000"/>
              </w:rPr>
              <w:t>27 843</w:t>
            </w:r>
          </w:p>
        </w:tc>
        <w:tc>
          <w:tcPr>
            <w:tcW w:w="1329" w:type="dxa"/>
            <w:tcBorders>
              <w:top w:val="nil"/>
              <w:left w:val="nil"/>
              <w:bottom w:val="single" w:sz="4" w:space="0" w:color="auto"/>
              <w:right w:val="single" w:sz="4" w:space="0" w:color="auto"/>
            </w:tcBorders>
            <w:shd w:val="clear" w:color="000000" w:fill="FFFFFF"/>
            <w:noWrap/>
            <w:vAlign w:val="center"/>
            <w:hideMark/>
          </w:tcPr>
          <w:p w14:paraId="33C54CF0" w14:textId="77777777" w:rsidR="009B79F8" w:rsidRPr="009B79F8" w:rsidRDefault="009B79F8" w:rsidP="009B79F8">
            <w:pPr>
              <w:tabs>
                <w:tab w:val="left" w:pos="0"/>
              </w:tabs>
              <w:jc w:val="center"/>
              <w:rPr>
                <w:color w:val="000000"/>
              </w:rPr>
            </w:pPr>
            <w:r w:rsidRPr="009B79F8">
              <w:rPr>
                <w:color w:val="000000"/>
              </w:rPr>
              <w:t>26 245</w:t>
            </w:r>
          </w:p>
        </w:tc>
        <w:tc>
          <w:tcPr>
            <w:tcW w:w="1212" w:type="dxa"/>
            <w:tcBorders>
              <w:top w:val="nil"/>
              <w:left w:val="nil"/>
              <w:bottom w:val="single" w:sz="4" w:space="0" w:color="auto"/>
              <w:right w:val="single" w:sz="4" w:space="0" w:color="auto"/>
            </w:tcBorders>
            <w:shd w:val="clear" w:color="000000" w:fill="FFFFFF"/>
            <w:noWrap/>
            <w:vAlign w:val="center"/>
            <w:hideMark/>
          </w:tcPr>
          <w:p w14:paraId="332556B3" w14:textId="77777777" w:rsidR="009B79F8" w:rsidRPr="009B79F8" w:rsidRDefault="009B79F8" w:rsidP="009B79F8">
            <w:pPr>
              <w:tabs>
                <w:tab w:val="left" w:pos="0"/>
              </w:tabs>
              <w:jc w:val="center"/>
              <w:rPr>
                <w:color w:val="000000"/>
              </w:rPr>
            </w:pPr>
            <w:r w:rsidRPr="009B79F8">
              <w:rPr>
                <w:color w:val="000000"/>
              </w:rPr>
              <w:t>-1 598</w:t>
            </w:r>
          </w:p>
        </w:tc>
        <w:tc>
          <w:tcPr>
            <w:tcW w:w="1044" w:type="dxa"/>
            <w:tcBorders>
              <w:top w:val="nil"/>
              <w:left w:val="nil"/>
              <w:bottom w:val="single" w:sz="4" w:space="0" w:color="auto"/>
              <w:right w:val="single" w:sz="4" w:space="0" w:color="auto"/>
            </w:tcBorders>
            <w:shd w:val="clear" w:color="000000" w:fill="FFFFFF"/>
            <w:noWrap/>
            <w:vAlign w:val="center"/>
            <w:hideMark/>
          </w:tcPr>
          <w:p w14:paraId="3A7BDDC1" w14:textId="77777777" w:rsidR="009B79F8" w:rsidRPr="009B79F8" w:rsidRDefault="009B79F8" w:rsidP="009B79F8">
            <w:pPr>
              <w:tabs>
                <w:tab w:val="left" w:pos="0"/>
              </w:tabs>
              <w:jc w:val="center"/>
              <w:rPr>
                <w:color w:val="000000"/>
              </w:rPr>
            </w:pPr>
            <w:r w:rsidRPr="009B79F8">
              <w:rPr>
                <w:color w:val="000000"/>
              </w:rPr>
              <w:t>45,5%</w:t>
            </w:r>
          </w:p>
        </w:tc>
      </w:tr>
    </w:tbl>
    <w:p w14:paraId="6D05784F" w14:textId="77777777" w:rsidR="009B79F8" w:rsidRPr="009B79F8" w:rsidRDefault="009B79F8" w:rsidP="009B79F8">
      <w:pPr>
        <w:tabs>
          <w:tab w:val="left" w:pos="0"/>
          <w:tab w:val="left" w:pos="1890"/>
        </w:tabs>
        <w:ind w:firstLine="720"/>
        <w:jc w:val="right"/>
        <w:rPr>
          <w:color w:val="000000"/>
        </w:rPr>
      </w:pPr>
    </w:p>
    <w:p w14:paraId="05E56E75" w14:textId="77777777" w:rsidR="009B79F8" w:rsidRPr="009B79F8" w:rsidRDefault="009B79F8" w:rsidP="009B79F8">
      <w:pPr>
        <w:tabs>
          <w:tab w:val="left" w:pos="0"/>
          <w:tab w:val="left" w:pos="1890"/>
        </w:tabs>
        <w:ind w:firstLine="720"/>
        <w:jc w:val="right"/>
        <w:rPr>
          <w:color w:val="000000"/>
        </w:rPr>
      </w:pPr>
      <w:r w:rsidRPr="009B79F8">
        <w:rPr>
          <w:color w:val="000000"/>
        </w:rPr>
        <w:t>Таблица 11</w:t>
      </w:r>
    </w:p>
    <w:p w14:paraId="4DCB2671" w14:textId="77777777" w:rsidR="009B79F8" w:rsidRPr="009B79F8" w:rsidRDefault="009B79F8" w:rsidP="009B79F8">
      <w:pPr>
        <w:tabs>
          <w:tab w:val="left" w:pos="0"/>
          <w:tab w:val="left" w:pos="1890"/>
        </w:tabs>
        <w:jc w:val="center"/>
        <w:rPr>
          <w:color w:val="000000"/>
        </w:rPr>
      </w:pPr>
      <w:r w:rsidRPr="009B79F8">
        <w:rPr>
          <w:color w:val="000000"/>
        </w:rPr>
        <w:t>Реестр неподконтрольных расходов МКП «Комфорт» на тепловую энергию на 2024-2027 гг., приложение 5.3 Методических указаний</w:t>
      </w:r>
    </w:p>
    <w:p w14:paraId="058E8FC7" w14:textId="77777777" w:rsidR="009B79F8" w:rsidRPr="009B79F8" w:rsidRDefault="009B79F8" w:rsidP="009B79F8">
      <w:pPr>
        <w:tabs>
          <w:tab w:val="left" w:pos="0"/>
          <w:tab w:val="left" w:pos="1890"/>
        </w:tabs>
        <w:ind w:firstLine="720"/>
        <w:jc w:val="right"/>
        <w:rPr>
          <w:color w:val="000000"/>
        </w:rPr>
      </w:pPr>
      <w:r w:rsidRPr="009B79F8">
        <w:rPr>
          <w:color w:val="000000"/>
        </w:rPr>
        <w:t>тыс. руб.</w:t>
      </w:r>
    </w:p>
    <w:tbl>
      <w:tblPr>
        <w:tblW w:w="9778" w:type="dxa"/>
        <w:tblInd w:w="108" w:type="dxa"/>
        <w:tblLook w:val="04A0" w:firstRow="1" w:lastRow="0" w:firstColumn="1" w:lastColumn="0" w:noHBand="0" w:noVBand="1"/>
      </w:tblPr>
      <w:tblGrid>
        <w:gridCol w:w="535"/>
        <w:gridCol w:w="3147"/>
        <w:gridCol w:w="1524"/>
        <w:gridCol w:w="1524"/>
        <w:gridCol w:w="1524"/>
        <w:gridCol w:w="1524"/>
      </w:tblGrid>
      <w:tr w:rsidR="009B79F8" w:rsidRPr="009B79F8" w14:paraId="6A61BE69" w14:textId="77777777" w:rsidTr="00F95151">
        <w:trPr>
          <w:trHeight w:val="305"/>
          <w:tblHeader/>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66C9" w14:textId="77777777" w:rsidR="009B79F8" w:rsidRPr="009B79F8" w:rsidRDefault="009B79F8" w:rsidP="009B79F8">
            <w:pPr>
              <w:tabs>
                <w:tab w:val="left" w:pos="0"/>
              </w:tabs>
              <w:jc w:val="center"/>
              <w:rPr>
                <w:color w:val="000000"/>
                <w:sz w:val="20"/>
                <w:szCs w:val="20"/>
              </w:rPr>
            </w:pPr>
            <w:r w:rsidRPr="009B79F8">
              <w:rPr>
                <w:color w:val="000000"/>
                <w:sz w:val="20"/>
                <w:szCs w:val="20"/>
              </w:rPr>
              <w:t>№ п/п</w:t>
            </w:r>
          </w:p>
        </w:tc>
        <w:tc>
          <w:tcPr>
            <w:tcW w:w="3147" w:type="dxa"/>
            <w:tcBorders>
              <w:top w:val="single" w:sz="4" w:space="0" w:color="auto"/>
              <w:left w:val="nil"/>
              <w:bottom w:val="single" w:sz="4" w:space="0" w:color="auto"/>
              <w:right w:val="single" w:sz="4" w:space="0" w:color="auto"/>
            </w:tcBorders>
            <w:shd w:val="clear" w:color="auto" w:fill="auto"/>
            <w:vAlign w:val="center"/>
            <w:hideMark/>
          </w:tcPr>
          <w:p w14:paraId="142A0E48" w14:textId="77777777" w:rsidR="009B79F8" w:rsidRPr="009B79F8" w:rsidRDefault="009B79F8" w:rsidP="009B79F8">
            <w:pPr>
              <w:tabs>
                <w:tab w:val="left" w:pos="0"/>
              </w:tabs>
              <w:jc w:val="center"/>
              <w:rPr>
                <w:color w:val="000000"/>
                <w:sz w:val="20"/>
                <w:szCs w:val="20"/>
              </w:rPr>
            </w:pPr>
            <w:r w:rsidRPr="009B79F8">
              <w:rPr>
                <w:color w:val="000000"/>
                <w:sz w:val="20"/>
                <w:szCs w:val="20"/>
              </w:rPr>
              <w:t>Наименование ресурса</w:t>
            </w:r>
          </w:p>
        </w:tc>
        <w:tc>
          <w:tcPr>
            <w:tcW w:w="1524" w:type="dxa"/>
            <w:tcBorders>
              <w:top w:val="single" w:sz="4" w:space="0" w:color="auto"/>
              <w:left w:val="nil"/>
              <w:bottom w:val="single" w:sz="4" w:space="0" w:color="auto"/>
              <w:right w:val="single" w:sz="4" w:space="0" w:color="auto"/>
            </w:tcBorders>
            <w:shd w:val="clear" w:color="auto" w:fill="auto"/>
            <w:hideMark/>
          </w:tcPr>
          <w:p w14:paraId="2C728ACB" w14:textId="77777777" w:rsidR="009B79F8" w:rsidRPr="009B79F8" w:rsidRDefault="009B79F8" w:rsidP="009B79F8">
            <w:pPr>
              <w:tabs>
                <w:tab w:val="left" w:pos="0"/>
              </w:tabs>
              <w:jc w:val="center"/>
              <w:rPr>
                <w:color w:val="000000"/>
              </w:rPr>
            </w:pPr>
            <w:r w:rsidRPr="009B79F8">
              <w:rPr>
                <w:color w:val="000000"/>
                <w:sz w:val="20"/>
                <w:szCs w:val="20"/>
              </w:rPr>
              <w:t>Предложения экспертов на 2024 год</w:t>
            </w:r>
          </w:p>
        </w:tc>
        <w:tc>
          <w:tcPr>
            <w:tcW w:w="1524" w:type="dxa"/>
            <w:tcBorders>
              <w:top w:val="single" w:sz="4" w:space="0" w:color="auto"/>
              <w:left w:val="nil"/>
              <w:bottom w:val="single" w:sz="4" w:space="0" w:color="auto"/>
              <w:right w:val="single" w:sz="4" w:space="0" w:color="auto"/>
            </w:tcBorders>
            <w:shd w:val="clear" w:color="auto" w:fill="auto"/>
            <w:hideMark/>
          </w:tcPr>
          <w:p w14:paraId="41434EC9" w14:textId="77777777" w:rsidR="009B79F8" w:rsidRPr="009B79F8" w:rsidRDefault="009B79F8" w:rsidP="009B79F8">
            <w:pPr>
              <w:tabs>
                <w:tab w:val="left" w:pos="0"/>
              </w:tabs>
              <w:jc w:val="center"/>
              <w:rPr>
                <w:color w:val="000000"/>
              </w:rPr>
            </w:pPr>
            <w:r w:rsidRPr="009B79F8">
              <w:rPr>
                <w:color w:val="000000"/>
                <w:sz w:val="20"/>
                <w:szCs w:val="20"/>
              </w:rPr>
              <w:t>Предложения экспертов на 2025 год</w:t>
            </w:r>
          </w:p>
        </w:tc>
        <w:tc>
          <w:tcPr>
            <w:tcW w:w="1524" w:type="dxa"/>
            <w:tcBorders>
              <w:top w:val="single" w:sz="4" w:space="0" w:color="auto"/>
              <w:left w:val="nil"/>
              <w:bottom w:val="single" w:sz="4" w:space="0" w:color="auto"/>
              <w:right w:val="single" w:sz="4" w:space="0" w:color="auto"/>
            </w:tcBorders>
            <w:shd w:val="clear" w:color="auto" w:fill="auto"/>
            <w:hideMark/>
          </w:tcPr>
          <w:p w14:paraId="4E3241F8" w14:textId="77777777" w:rsidR="009B79F8" w:rsidRPr="009B79F8" w:rsidRDefault="009B79F8" w:rsidP="009B79F8">
            <w:pPr>
              <w:tabs>
                <w:tab w:val="left" w:pos="0"/>
              </w:tabs>
              <w:jc w:val="center"/>
              <w:rPr>
                <w:color w:val="000000"/>
              </w:rPr>
            </w:pPr>
            <w:r w:rsidRPr="009B79F8">
              <w:rPr>
                <w:color w:val="000000"/>
                <w:sz w:val="20"/>
                <w:szCs w:val="20"/>
              </w:rPr>
              <w:t>Предложения экспертов на 2026 год</w:t>
            </w:r>
          </w:p>
        </w:tc>
        <w:tc>
          <w:tcPr>
            <w:tcW w:w="1524" w:type="dxa"/>
            <w:tcBorders>
              <w:top w:val="single" w:sz="4" w:space="0" w:color="auto"/>
              <w:left w:val="nil"/>
              <w:bottom w:val="single" w:sz="4" w:space="0" w:color="auto"/>
              <w:right w:val="single" w:sz="4" w:space="0" w:color="auto"/>
            </w:tcBorders>
            <w:shd w:val="clear" w:color="auto" w:fill="auto"/>
            <w:hideMark/>
          </w:tcPr>
          <w:p w14:paraId="7919B5D6" w14:textId="77777777" w:rsidR="009B79F8" w:rsidRPr="009B79F8" w:rsidRDefault="009B79F8" w:rsidP="009B79F8">
            <w:pPr>
              <w:tabs>
                <w:tab w:val="left" w:pos="0"/>
              </w:tabs>
              <w:jc w:val="center"/>
              <w:rPr>
                <w:color w:val="000000"/>
              </w:rPr>
            </w:pPr>
            <w:r w:rsidRPr="009B79F8">
              <w:rPr>
                <w:color w:val="000000"/>
                <w:sz w:val="20"/>
                <w:szCs w:val="20"/>
              </w:rPr>
              <w:t>Предложения экспертов на 2027 год</w:t>
            </w:r>
          </w:p>
        </w:tc>
      </w:tr>
      <w:tr w:rsidR="009B79F8" w:rsidRPr="009B79F8" w14:paraId="7FE9A842" w14:textId="77777777" w:rsidTr="00F95151">
        <w:trPr>
          <w:trHeight w:val="89"/>
          <w:tblHeader/>
        </w:trPr>
        <w:tc>
          <w:tcPr>
            <w:tcW w:w="5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D2C319" w14:textId="77777777" w:rsidR="009B79F8" w:rsidRPr="009B79F8" w:rsidRDefault="009B79F8" w:rsidP="009B79F8">
            <w:pPr>
              <w:tabs>
                <w:tab w:val="left" w:pos="0"/>
              </w:tabs>
              <w:rPr>
                <w:color w:val="000000"/>
                <w:sz w:val="20"/>
                <w:szCs w:val="20"/>
              </w:rPr>
            </w:pPr>
          </w:p>
        </w:tc>
        <w:tc>
          <w:tcPr>
            <w:tcW w:w="3147" w:type="dxa"/>
            <w:tcBorders>
              <w:top w:val="nil"/>
              <w:left w:val="nil"/>
              <w:bottom w:val="single" w:sz="4" w:space="0" w:color="auto"/>
              <w:right w:val="single" w:sz="4" w:space="0" w:color="auto"/>
            </w:tcBorders>
            <w:shd w:val="clear" w:color="auto" w:fill="auto"/>
            <w:vAlign w:val="center"/>
            <w:hideMark/>
          </w:tcPr>
          <w:p w14:paraId="2A9360B6"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1524" w:type="dxa"/>
            <w:tcBorders>
              <w:top w:val="nil"/>
              <w:left w:val="nil"/>
              <w:bottom w:val="single" w:sz="4" w:space="0" w:color="auto"/>
              <w:right w:val="single" w:sz="4" w:space="0" w:color="auto"/>
            </w:tcBorders>
            <w:shd w:val="clear" w:color="auto" w:fill="auto"/>
            <w:noWrap/>
            <w:vAlign w:val="center"/>
            <w:hideMark/>
          </w:tcPr>
          <w:p w14:paraId="72F1FCA8"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1524" w:type="dxa"/>
            <w:tcBorders>
              <w:top w:val="nil"/>
              <w:left w:val="nil"/>
              <w:bottom w:val="single" w:sz="4" w:space="0" w:color="auto"/>
              <w:right w:val="single" w:sz="4" w:space="0" w:color="auto"/>
            </w:tcBorders>
            <w:shd w:val="clear" w:color="auto" w:fill="auto"/>
            <w:noWrap/>
            <w:vAlign w:val="center"/>
            <w:hideMark/>
          </w:tcPr>
          <w:p w14:paraId="4876B15E"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1524" w:type="dxa"/>
            <w:tcBorders>
              <w:top w:val="nil"/>
              <w:left w:val="nil"/>
              <w:bottom w:val="single" w:sz="4" w:space="0" w:color="auto"/>
              <w:right w:val="single" w:sz="4" w:space="0" w:color="auto"/>
            </w:tcBorders>
            <w:shd w:val="clear" w:color="auto" w:fill="auto"/>
            <w:noWrap/>
            <w:vAlign w:val="center"/>
            <w:hideMark/>
          </w:tcPr>
          <w:p w14:paraId="0C7F3234"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1524" w:type="dxa"/>
            <w:tcBorders>
              <w:top w:val="nil"/>
              <w:left w:val="nil"/>
              <w:bottom w:val="single" w:sz="4" w:space="0" w:color="auto"/>
              <w:right w:val="single" w:sz="4" w:space="0" w:color="auto"/>
            </w:tcBorders>
            <w:shd w:val="clear" w:color="auto" w:fill="auto"/>
            <w:noWrap/>
            <w:vAlign w:val="center"/>
            <w:hideMark/>
          </w:tcPr>
          <w:p w14:paraId="06B59A35" w14:textId="77777777" w:rsidR="009B79F8" w:rsidRPr="009B79F8" w:rsidRDefault="009B79F8" w:rsidP="009B79F8">
            <w:pPr>
              <w:tabs>
                <w:tab w:val="left" w:pos="0"/>
              </w:tabs>
              <w:jc w:val="center"/>
              <w:rPr>
                <w:color w:val="000000"/>
                <w:sz w:val="20"/>
                <w:szCs w:val="20"/>
              </w:rPr>
            </w:pPr>
            <w:r w:rsidRPr="009B79F8">
              <w:rPr>
                <w:color w:val="000000"/>
                <w:sz w:val="20"/>
                <w:szCs w:val="20"/>
              </w:rPr>
              <w:t>5 = 4-3</w:t>
            </w:r>
          </w:p>
        </w:tc>
      </w:tr>
      <w:tr w:rsidR="009B79F8" w:rsidRPr="009B79F8" w14:paraId="5A714FD3" w14:textId="77777777" w:rsidTr="00F95151">
        <w:trPr>
          <w:trHeight w:val="14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1E8F758"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3147" w:type="dxa"/>
            <w:tcBorders>
              <w:top w:val="nil"/>
              <w:left w:val="nil"/>
              <w:bottom w:val="single" w:sz="4" w:space="0" w:color="auto"/>
              <w:right w:val="single" w:sz="4" w:space="0" w:color="auto"/>
            </w:tcBorders>
            <w:shd w:val="clear" w:color="auto" w:fill="auto"/>
            <w:vAlign w:val="center"/>
            <w:hideMark/>
          </w:tcPr>
          <w:p w14:paraId="2165BF1E"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услуг, оказываемых организациями, осуществляющими регулируемые виды деятельности</w:t>
            </w:r>
          </w:p>
        </w:tc>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194B3"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single" w:sz="4" w:space="0" w:color="auto"/>
              <w:left w:val="nil"/>
              <w:bottom w:val="single" w:sz="4" w:space="0" w:color="auto"/>
              <w:right w:val="single" w:sz="4" w:space="0" w:color="auto"/>
            </w:tcBorders>
            <w:shd w:val="clear" w:color="000000" w:fill="FFFFFF"/>
            <w:noWrap/>
            <w:vAlign w:val="center"/>
            <w:hideMark/>
          </w:tcPr>
          <w:p w14:paraId="559276B6"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single" w:sz="4" w:space="0" w:color="auto"/>
              <w:left w:val="nil"/>
              <w:bottom w:val="single" w:sz="4" w:space="0" w:color="auto"/>
              <w:right w:val="single" w:sz="4" w:space="0" w:color="auto"/>
            </w:tcBorders>
            <w:shd w:val="clear" w:color="000000" w:fill="FFFFFF"/>
            <w:noWrap/>
            <w:vAlign w:val="center"/>
            <w:hideMark/>
          </w:tcPr>
          <w:p w14:paraId="6EE0FC3B"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single" w:sz="4" w:space="0" w:color="auto"/>
              <w:left w:val="nil"/>
              <w:bottom w:val="single" w:sz="4" w:space="0" w:color="auto"/>
              <w:right w:val="single" w:sz="4" w:space="0" w:color="auto"/>
            </w:tcBorders>
            <w:shd w:val="clear" w:color="000000" w:fill="FFFFFF"/>
            <w:noWrap/>
            <w:vAlign w:val="center"/>
            <w:hideMark/>
          </w:tcPr>
          <w:p w14:paraId="483954A6"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6960DB08"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8104498"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3147" w:type="dxa"/>
            <w:tcBorders>
              <w:top w:val="nil"/>
              <w:left w:val="nil"/>
              <w:bottom w:val="single" w:sz="4" w:space="0" w:color="auto"/>
              <w:right w:val="single" w:sz="4" w:space="0" w:color="auto"/>
            </w:tcBorders>
            <w:shd w:val="clear" w:color="auto" w:fill="auto"/>
            <w:noWrap/>
            <w:vAlign w:val="center"/>
            <w:hideMark/>
          </w:tcPr>
          <w:p w14:paraId="3324471F" w14:textId="77777777" w:rsidR="009B79F8" w:rsidRPr="009B79F8" w:rsidRDefault="009B79F8" w:rsidP="009B79F8">
            <w:pPr>
              <w:tabs>
                <w:tab w:val="left" w:pos="0"/>
              </w:tabs>
              <w:rPr>
                <w:color w:val="000000"/>
                <w:sz w:val="20"/>
                <w:szCs w:val="20"/>
              </w:rPr>
            </w:pPr>
            <w:r w:rsidRPr="009B79F8">
              <w:rPr>
                <w:color w:val="000000"/>
                <w:sz w:val="20"/>
                <w:szCs w:val="20"/>
              </w:rPr>
              <w:t>Аренда</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11C94A2E"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722F78FC"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2241572E"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3FBA4E76"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39A907CE"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BFBDC3"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3147" w:type="dxa"/>
            <w:tcBorders>
              <w:top w:val="nil"/>
              <w:left w:val="nil"/>
              <w:bottom w:val="single" w:sz="4" w:space="0" w:color="auto"/>
              <w:right w:val="single" w:sz="4" w:space="0" w:color="auto"/>
            </w:tcBorders>
            <w:shd w:val="clear" w:color="auto" w:fill="auto"/>
            <w:vAlign w:val="center"/>
            <w:hideMark/>
          </w:tcPr>
          <w:p w14:paraId="2DDFC559" w14:textId="77777777" w:rsidR="009B79F8" w:rsidRPr="009B79F8" w:rsidRDefault="009B79F8" w:rsidP="009B79F8">
            <w:pPr>
              <w:tabs>
                <w:tab w:val="left" w:pos="0"/>
              </w:tabs>
              <w:rPr>
                <w:color w:val="000000"/>
                <w:sz w:val="20"/>
                <w:szCs w:val="20"/>
              </w:rPr>
            </w:pPr>
            <w:r w:rsidRPr="009B79F8">
              <w:rPr>
                <w:color w:val="000000"/>
                <w:sz w:val="20"/>
                <w:szCs w:val="20"/>
              </w:rPr>
              <w:t>Амортизация</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7CA2A332" w14:textId="77777777" w:rsidR="009B79F8" w:rsidRPr="009B79F8" w:rsidRDefault="009B79F8" w:rsidP="009B79F8">
            <w:pPr>
              <w:tabs>
                <w:tab w:val="left" w:pos="0"/>
              </w:tabs>
              <w:jc w:val="center"/>
              <w:rPr>
                <w:color w:val="000000"/>
              </w:rPr>
            </w:pPr>
            <w:r w:rsidRPr="009B79F8">
              <w:rPr>
                <w:color w:val="000000"/>
              </w:rPr>
              <w:t>4 201</w:t>
            </w:r>
          </w:p>
        </w:tc>
        <w:tc>
          <w:tcPr>
            <w:tcW w:w="1524" w:type="dxa"/>
            <w:tcBorders>
              <w:top w:val="nil"/>
              <w:left w:val="nil"/>
              <w:bottom w:val="single" w:sz="4" w:space="0" w:color="auto"/>
              <w:right w:val="single" w:sz="4" w:space="0" w:color="auto"/>
            </w:tcBorders>
            <w:shd w:val="clear" w:color="000000" w:fill="FFFFFF"/>
            <w:noWrap/>
            <w:vAlign w:val="center"/>
            <w:hideMark/>
          </w:tcPr>
          <w:p w14:paraId="065BBA64" w14:textId="77777777" w:rsidR="009B79F8" w:rsidRPr="009B79F8" w:rsidRDefault="009B79F8" w:rsidP="009B79F8">
            <w:pPr>
              <w:tabs>
                <w:tab w:val="left" w:pos="0"/>
              </w:tabs>
              <w:jc w:val="center"/>
              <w:rPr>
                <w:color w:val="000000"/>
              </w:rPr>
            </w:pPr>
            <w:r w:rsidRPr="009B79F8">
              <w:rPr>
                <w:color w:val="000000"/>
              </w:rPr>
              <w:t>3 805</w:t>
            </w:r>
          </w:p>
        </w:tc>
        <w:tc>
          <w:tcPr>
            <w:tcW w:w="1524" w:type="dxa"/>
            <w:tcBorders>
              <w:top w:val="nil"/>
              <w:left w:val="nil"/>
              <w:bottom w:val="single" w:sz="4" w:space="0" w:color="auto"/>
              <w:right w:val="single" w:sz="4" w:space="0" w:color="auto"/>
            </w:tcBorders>
            <w:shd w:val="clear" w:color="000000" w:fill="FFFFFF"/>
            <w:noWrap/>
            <w:vAlign w:val="center"/>
            <w:hideMark/>
          </w:tcPr>
          <w:p w14:paraId="080A404F" w14:textId="77777777" w:rsidR="009B79F8" w:rsidRPr="009B79F8" w:rsidRDefault="009B79F8" w:rsidP="009B79F8">
            <w:pPr>
              <w:tabs>
                <w:tab w:val="left" w:pos="0"/>
              </w:tabs>
              <w:jc w:val="center"/>
              <w:rPr>
                <w:color w:val="000000"/>
              </w:rPr>
            </w:pPr>
            <w:r w:rsidRPr="009B79F8">
              <w:rPr>
                <w:color w:val="000000"/>
              </w:rPr>
              <w:t>2 991</w:t>
            </w:r>
          </w:p>
        </w:tc>
        <w:tc>
          <w:tcPr>
            <w:tcW w:w="1524" w:type="dxa"/>
            <w:tcBorders>
              <w:top w:val="nil"/>
              <w:left w:val="nil"/>
              <w:bottom w:val="single" w:sz="4" w:space="0" w:color="auto"/>
              <w:right w:val="single" w:sz="4" w:space="0" w:color="auto"/>
            </w:tcBorders>
            <w:shd w:val="clear" w:color="000000" w:fill="FFFFFF"/>
            <w:noWrap/>
            <w:vAlign w:val="center"/>
            <w:hideMark/>
          </w:tcPr>
          <w:p w14:paraId="0C51D019" w14:textId="77777777" w:rsidR="009B79F8" w:rsidRPr="009B79F8" w:rsidRDefault="009B79F8" w:rsidP="009B79F8">
            <w:pPr>
              <w:tabs>
                <w:tab w:val="left" w:pos="0"/>
              </w:tabs>
              <w:jc w:val="center"/>
              <w:rPr>
                <w:color w:val="000000"/>
              </w:rPr>
            </w:pPr>
            <w:r w:rsidRPr="009B79F8">
              <w:rPr>
                <w:color w:val="000000"/>
              </w:rPr>
              <w:t>4 052</w:t>
            </w:r>
          </w:p>
        </w:tc>
      </w:tr>
      <w:tr w:rsidR="009B79F8" w:rsidRPr="009B79F8" w14:paraId="7160CCC0"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49D3092"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3147" w:type="dxa"/>
            <w:tcBorders>
              <w:top w:val="nil"/>
              <w:left w:val="nil"/>
              <w:bottom w:val="single" w:sz="4" w:space="0" w:color="auto"/>
              <w:right w:val="single" w:sz="4" w:space="0" w:color="auto"/>
            </w:tcBorders>
            <w:shd w:val="clear" w:color="auto" w:fill="auto"/>
            <w:vAlign w:val="center"/>
            <w:hideMark/>
          </w:tcPr>
          <w:p w14:paraId="3D5D1680" w14:textId="77777777" w:rsidR="009B79F8" w:rsidRPr="009B79F8" w:rsidRDefault="009B79F8" w:rsidP="009B79F8">
            <w:pPr>
              <w:tabs>
                <w:tab w:val="left" w:pos="0"/>
              </w:tabs>
              <w:rPr>
                <w:color w:val="000000"/>
                <w:sz w:val="20"/>
                <w:szCs w:val="20"/>
              </w:rPr>
            </w:pPr>
            <w:r w:rsidRPr="009B79F8">
              <w:rPr>
                <w:color w:val="000000"/>
                <w:sz w:val="20"/>
                <w:szCs w:val="20"/>
              </w:rPr>
              <w:t>Расходы на обязательное страхование</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3734EE96"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04B1D247"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34DCA2D8"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0F600307"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75BF1441"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99BDE35" w14:textId="77777777" w:rsidR="009B79F8" w:rsidRPr="009B79F8" w:rsidRDefault="009B79F8" w:rsidP="009B79F8">
            <w:pPr>
              <w:tabs>
                <w:tab w:val="left" w:pos="0"/>
              </w:tabs>
              <w:jc w:val="center"/>
              <w:rPr>
                <w:color w:val="000000"/>
                <w:sz w:val="20"/>
                <w:szCs w:val="20"/>
              </w:rPr>
            </w:pPr>
            <w:r w:rsidRPr="009B79F8">
              <w:rPr>
                <w:color w:val="000000"/>
                <w:sz w:val="20"/>
                <w:szCs w:val="20"/>
              </w:rPr>
              <w:t>5</w:t>
            </w:r>
          </w:p>
        </w:tc>
        <w:tc>
          <w:tcPr>
            <w:tcW w:w="3147" w:type="dxa"/>
            <w:tcBorders>
              <w:top w:val="nil"/>
              <w:left w:val="nil"/>
              <w:bottom w:val="single" w:sz="4" w:space="0" w:color="auto"/>
              <w:right w:val="single" w:sz="4" w:space="0" w:color="auto"/>
            </w:tcBorders>
            <w:shd w:val="clear" w:color="auto" w:fill="auto"/>
            <w:vAlign w:val="center"/>
            <w:hideMark/>
          </w:tcPr>
          <w:p w14:paraId="5BA865DA" w14:textId="77777777" w:rsidR="009B79F8" w:rsidRPr="009B79F8" w:rsidRDefault="009B79F8" w:rsidP="009B79F8">
            <w:pPr>
              <w:tabs>
                <w:tab w:val="left" w:pos="0"/>
              </w:tabs>
              <w:rPr>
                <w:color w:val="000000"/>
                <w:sz w:val="20"/>
                <w:szCs w:val="20"/>
              </w:rPr>
            </w:pPr>
            <w:r w:rsidRPr="009B79F8">
              <w:rPr>
                <w:color w:val="000000"/>
                <w:sz w:val="20"/>
                <w:szCs w:val="20"/>
              </w:rPr>
              <w:t>Налоги, в т.ч.:</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66584ACA" w14:textId="77777777" w:rsidR="009B79F8" w:rsidRPr="009B79F8" w:rsidRDefault="009B79F8" w:rsidP="009B79F8">
            <w:pPr>
              <w:tabs>
                <w:tab w:val="left" w:pos="0"/>
              </w:tabs>
              <w:jc w:val="center"/>
              <w:rPr>
                <w:color w:val="000000"/>
              </w:rPr>
            </w:pPr>
            <w:r w:rsidRPr="009B79F8">
              <w:rPr>
                <w:color w:val="000000"/>
              </w:rPr>
              <w:t>101</w:t>
            </w:r>
          </w:p>
        </w:tc>
        <w:tc>
          <w:tcPr>
            <w:tcW w:w="1524" w:type="dxa"/>
            <w:tcBorders>
              <w:top w:val="nil"/>
              <w:left w:val="nil"/>
              <w:bottom w:val="single" w:sz="4" w:space="0" w:color="auto"/>
              <w:right w:val="single" w:sz="4" w:space="0" w:color="auto"/>
            </w:tcBorders>
            <w:shd w:val="clear" w:color="000000" w:fill="FFFFFF"/>
            <w:noWrap/>
            <w:vAlign w:val="center"/>
            <w:hideMark/>
          </w:tcPr>
          <w:p w14:paraId="643A051E" w14:textId="77777777" w:rsidR="009B79F8" w:rsidRPr="009B79F8" w:rsidRDefault="009B79F8" w:rsidP="009B79F8">
            <w:pPr>
              <w:tabs>
                <w:tab w:val="left" w:pos="0"/>
              </w:tabs>
              <w:jc w:val="center"/>
              <w:rPr>
                <w:color w:val="000000"/>
              </w:rPr>
            </w:pPr>
            <w:r w:rsidRPr="009B79F8">
              <w:rPr>
                <w:color w:val="000000"/>
              </w:rPr>
              <w:t>89</w:t>
            </w:r>
          </w:p>
        </w:tc>
        <w:tc>
          <w:tcPr>
            <w:tcW w:w="1524" w:type="dxa"/>
            <w:tcBorders>
              <w:top w:val="nil"/>
              <w:left w:val="nil"/>
              <w:bottom w:val="single" w:sz="4" w:space="0" w:color="auto"/>
              <w:right w:val="single" w:sz="4" w:space="0" w:color="auto"/>
            </w:tcBorders>
            <w:shd w:val="clear" w:color="000000" w:fill="FFFFFF"/>
            <w:noWrap/>
            <w:vAlign w:val="center"/>
            <w:hideMark/>
          </w:tcPr>
          <w:p w14:paraId="20E332A8" w14:textId="77777777" w:rsidR="009B79F8" w:rsidRPr="009B79F8" w:rsidRDefault="009B79F8" w:rsidP="009B79F8">
            <w:pPr>
              <w:tabs>
                <w:tab w:val="left" w:pos="0"/>
              </w:tabs>
              <w:jc w:val="center"/>
              <w:rPr>
                <w:color w:val="000000"/>
              </w:rPr>
            </w:pPr>
            <w:r w:rsidRPr="009B79F8">
              <w:rPr>
                <w:color w:val="000000"/>
              </w:rPr>
              <w:t>77</w:t>
            </w:r>
          </w:p>
        </w:tc>
        <w:tc>
          <w:tcPr>
            <w:tcW w:w="1524" w:type="dxa"/>
            <w:tcBorders>
              <w:top w:val="nil"/>
              <w:left w:val="nil"/>
              <w:bottom w:val="single" w:sz="4" w:space="0" w:color="auto"/>
              <w:right w:val="single" w:sz="4" w:space="0" w:color="auto"/>
            </w:tcBorders>
            <w:shd w:val="clear" w:color="000000" w:fill="FFFFFF"/>
            <w:noWrap/>
            <w:vAlign w:val="center"/>
            <w:hideMark/>
          </w:tcPr>
          <w:p w14:paraId="471B19F1" w14:textId="77777777" w:rsidR="009B79F8" w:rsidRPr="009B79F8" w:rsidRDefault="009B79F8" w:rsidP="009B79F8">
            <w:pPr>
              <w:tabs>
                <w:tab w:val="left" w:pos="0"/>
              </w:tabs>
              <w:jc w:val="center"/>
              <w:rPr>
                <w:color w:val="000000"/>
              </w:rPr>
            </w:pPr>
            <w:r w:rsidRPr="009B79F8">
              <w:rPr>
                <w:color w:val="000000"/>
              </w:rPr>
              <w:t>66</w:t>
            </w:r>
          </w:p>
        </w:tc>
      </w:tr>
      <w:tr w:rsidR="009B79F8" w:rsidRPr="009B79F8" w14:paraId="3F433D71" w14:textId="77777777" w:rsidTr="00F95151">
        <w:trPr>
          <w:trHeight w:val="86"/>
        </w:trPr>
        <w:tc>
          <w:tcPr>
            <w:tcW w:w="5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78FC6C" w14:textId="77777777" w:rsidR="009B79F8" w:rsidRPr="009B79F8" w:rsidRDefault="009B79F8" w:rsidP="009B79F8">
            <w:pPr>
              <w:tabs>
                <w:tab w:val="left" w:pos="0"/>
              </w:tabs>
              <w:jc w:val="center"/>
              <w:rPr>
                <w:color w:val="000000"/>
                <w:sz w:val="20"/>
                <w:szCs w:val="20"/>
              </w:rPr>
            </w:pPr>
            <w:r w:rsidRPr="009B79F8">
              <w:rPr>
                <w:color w:val="000000"/>
                <w:sz w:val="20"/>
                <w:szCs w:val="20"/>
              </w:rPr>
              <w:t> </w:t>
            </w:r>
          </w:p>
        </w:tc>
        <w:tc>
          <w:tcPr>
            <w:tcW w:w="3147" w:type="dxa"/>
            <w:tcBorders>
              <w:top w:val="nil"/>
              <w:left w:val="nil"/>
              <w:bottom w:val="single" w:sz="4" w:space="0" w:color="auto"/>
              <w:right w:val="single" w:sz="4" w:space="0" w:color="auto"/>
            </w:tcBorders>
            <w:shd w:val="clear" w:color="auto" w:fill="auto"/>
            <w:vAlign w:val="center"/>
            <w:hideMark/>
          </w:tcPr>
          <w:p w14:paraId="427889FC" w14:textId="77777777" w:rsidR="009B79F8" w:rsidRPr="009B79F8" w:rsidRDefault="009B79F8" w:rsidP="009B79F8">
            <w:pPr>
              <w:tabs>
                <w:tab w:val="left" w:pos="0"/>
              </w:tabs>
              <w:rPr>
                <w:color w:val="000000"/>
                <w:sz w:val="20"/>
                <w:szCs w:val="20"/>
              </w:rPr>
            </w:pPr>
            <w:r w:rsidRPr="009B79F8">
              <w:rPr>
                <w:color w:val="000000"/>
                <w:sz w:val="20"/>
                <w:szCs w:val="20"/>
              </w:rPr>
              <w:t xml:space="preserve">   - плата за выбросы загрязняющих веществ</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25525EB7"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640867F9"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31899EF7"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07A4259A"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6FFA43FB" w14:textId="77777777" w:rsidTr="00F95151">
        <w:trPr>
          <w:trHeight w:val="86"/>
        </w:trPr>
        <w:tc>
          <w:tcPr>
            <w:tcW w:w="535" w:type="dxa"/>
            <w:vMerge/>
            <w:tcBorders>
              <w:top w:val="nil"/>
              <w:left w:val="single" w:sz="4" w:space="0" w:color="auto"/>
              <w:bottom w:val="single" w:sz="4" w:space="0" w:color="auto"/>
              <w:right w:val="single" w:sz="4" w:space="0" w:color="auto"/>
            </w:tcBorders>
            <w:shd w:val="clear" w:color="auto" w:fill="auto"/>
            <w:vAlign w:val="center"/>
            <w:hideMark/>
          </w:tcPr>
          <w:p w14:paraId="1198F03F" w14:textId="77777777" w:rsidR="009B79F8" w:rsidRPr="009B79F8" w:rsidRDefault="009B79F8" w:rsidP="009B79F8">
            <w:pPr>
              <w:tabs>
                <w:tab w:val="left" w:pos="0"/>
              </w:tabs>
              <w:rPr>
                <w:color w:val="000000"/>
                <w:sz w:val="20"/>
                <w:szCs w:val="20"/>
              </w:rPr>
            </w:pPr>
          </w:p>
        </w:tc>
        <w:tc>
          <w:tcPr>
            <w:tcW w:w="3147" w:type="dxa"/>
            <w:tcBorders>
              <w:top w:val="nil"/>
              <w:left w:val="nil"/>
              <w:bottom w:val="single" w:sz="4" w:space="0" w:color="auto"/>
              <w:right w:val="single" w:sz="4" w:space="0" w:color="auto"/>
            </w:tcBorders>
            <w:shd w:val="clear" w:color="auto" w:fill="auto"/>
            <w:vAlign w:val="center"/>
            <w:hideMark/>
          </w:tcPr>
          <w:p w14:paraId="33454C59" w14:textId="77777777" w:rsidR="009B79F8" w:rsidRPr="009B79F8" w:rsidRDefault="009B79F8" w:rsidP="009B79F8">
            <w:pPr>
              <w:tabs>
                <w:tab w:val="left" w:pos="0"/>
              </w:tabs>
              <w:rPr>
                <w:color w:val="000000"/>
                <w:sz w:val="20"/>
                <w:szCs w:val="20"/>
              </w:rPr>
            </w:pPr>
            <w:r w:rsidRPr="009B79F8">
              <w:rPr>
                <w:color w:val="000000"/>
                <w:sz w:val="20"/>
                <w:szCs w:val="20"/>
              </w:rPr>
              <w:t xml:space="preserve">   - земельный налог</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048EB34C"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71813097"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043203B9" w14:textId="77777777" w:rsidR="009B79F8" w:rsidRPr="009B79F8" w:rsidRDefault="009B79F8" w:rsidP="009B79F8">
            <w:pPr>
              <w:tabs>
                <w:tab w:val="left" w:pos="0"/>
              </w:tabs>
              <w:jc w:val="center"/>
              <w:rPr>
                <w:color w:val="000000"/>
              </w:rPr>
            </w:pPr>
            <w:r w:rsidRPr="009B79F8">
              <w:rPr>
                <w:color w:val="000000"/>
              </w:rPr>
              <w:t>0</w:t>
            </w:r>
          </w:p>
        </w:tc>
        <w:tc>
          <w:tcPr>
            <w:tcW w:w="1524" w:type="dxa"/>
            <w:tcBorders>
              <w:top w:val="nil"/>
              <w:left w:val="nil"/>
              <w:bottom w:val="single" w:sz="4" w:space="0" w:color="auto"/>
              <w:right w:val="single" w:sz="4" w:space="0" w:color="auto"/>
            </w:tcBorders>
            <w:shd w:val="clear" w:color="000000" w:fill="FFFFFF"/>
            <w:noWrap/>
            <w:vAlign w:val="center"/>
            <w:hideMark/>
          </w:tcPr>
          <w:p w14:paraId="0DC59538"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4B266473" w14:textId="77777777" w:rsidTr="00F95151">
        <w:trPr>
          <w:trHeight w:val="86"/>
        </w:trPr>
        <w:tc>
          <w:tcPr>
            <w:tcW w:w="535" w:type="dxa"/>
            <w:vMerge/>
            <w:tcBorders>
              <w:top w:val="nil"/>
              <w:left w:val="single" w:sz="4" w:space="0" w:color="auto"/>
              <w:bottom w:val="single" w:sz="4" w:space="0" w:color="auto"/>
              <w:right w:val="single" w:sz="4" w:space="0" w:color="auto"/>
            </w:tcBorders>
            <w:shd w:val="clear" w:color="auto" w:fill="auto"/>
            <w:vAlign w:val="center"/>
            <w:hideMark/>
          </w:tcPr>
          <w:p w14:paraId="6F0EEEB0" w14:textId="77777777" w:rsidR="009B79F8" w:rsidRPr="009B79F8" w:rsidRDefault="009B79F8" w:rsidP="009B79F8">
            <w:pPr>
              <w:tabs>
                <w:tab w:val="left" w:pos="0"/>
              </w:tabs>
              <w:rPr>
                <w:color w:val="000000"/>
                <w:sz w:val="20"/>
                <w:szCs w:val="20"/>
              </w:rPr>
            </w:pPr>
          </w:p>
        </w:tc>
        <w:tc>
          <w:tcPr>
            <w:tcW w:w="3147" w:type="dxa"/>
            <w:tcBorders>
              <w:top w:val="nil"/>
              <w:left w:val="nil"/>
              <w:bottom w:val="single" w:sz="4" w:space="0" w:color="auto"/>
              <w:right w:val="single" w:sz="4" w:space="0" w:color="auto"/>
            </w:tcBorders>
            <w:shd w:val="clear" w:color="auto" w:fill="auto"/>
            <w:vAlign w:val="center"/>
            <w:hideMark/>
          </w:tcPr>
          <w:p w14:paraId="2AE7D58B" w14:textId="77777777" w:rsidR="009B79F8" w:rsidRPr="009B79F8" w:rsidRDefault="009B79F8" w:rsidP="009B79F8">
            <w:pPr>
              <w:tabs>
                <w:tab w:val="left" w:pos="0"/>
              </w:tabs>
              <w:rPr>
                <w:color w:val="000000"/>
                <w:sz w:val="20"/>
                <w:szCs w:val="20"/>
              </w:rPr>
            </w:pPr>
            <w:r w:rsidRPr="009B79F8">
              <w:rPr>
                <w:color w:val="000000"/>
                <w:sz w:val="20"/>
                <w:szCs w:val="20"/>
              </w:rPr>
              <w:t xml:space="preserve">   - транспортный налог</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1AF7F5DD" w14:textId="77777777" w:rsidR="009B79F8" w:rsidRPr="009B79F8" w:rsidRDefault="009B79F8" w:rsidP="009B79F8">
            <w:pPr>
              <w:tabs>
                <w:tab w:val="left" w:pos="0"/>
              </w:tabs>
              <w:jc w:val="center"/>
              <w:rPr>
                <w:color w:val="000000"/>
              </w:rPr>
            </w:pPr>
            <w:r w:rsidRPr="009B79F8">
              <w:rPr>
                <w:color w:val="000000"/>
              </w:rPr>
              <w:t>4</w:t>
            </w:r>
          </w:p>
        </w:tc>
        <w:tc>
          <w:tcPr>
            <w:tcW w:w="1524" w:type="dxa"/>
            <w:tcBorders>
              <w:top w:val="nil"/>
              <w:left w:val="nil"/>
              <w:bottom w:val="single" w:sz="4" w:space="0" w:color="auto"/>
              <w:right w:val="single" w:sz="4" w:space="0" w:color="auto"/>
            </w:tcBorders>
            <w:shd w:val="clear" w:color="000000" w:fill="FFFFFF"/>
            <w:noWrap/>
            <w:vAlign w:val="center"/>
            <w:hideMark/>
          </w:tcPr>
          <w:p w14:paraId="359FD3E3" w14:textId="77777777" w:rsidR="009B79F8" w:rsidRPr="009B79F8" w:rsidRDefault="009B79F8" w:rsidP="009B79F8">
            <w:pPr>
              <w:tabs>
                <w:tab w:val="left" w:pos="0"/>
              </w:tabs>
              <w:jc w:val="center"/>
              <w:rPr>
                <w:color w:val="000000"/>
              </w:rPr>
            </w:pPr>
            <w:r w:rsidRPr="009B79F8">
              <w:rPr>
                <w:color w:val="000000"/>
              </w:rPr>
              <w:t>4</w:t>
            </w:r>
          </w:p>
        </w:tc>
        <w:tc>
          <w:tcPr>
            <w:tcW w:w="1524" w:type="dxa"/>
            <w:tcBorders>
              <w:top w:val="nil"/>
              <w:left w:val="nil"/>
              <w:bottom w:val="single" w:sz="4" w:space="0" w:color="auto"/>
              <w:right w:val="single" w:sz="4" w:space="0" w:color="auto"/>
            </w:tcBorders>
            <w:shd w:val="clear" w:color="000000" w:fill="FFFFFF"/>
            <w:noWrap/>
            <w:vAlign w:val="center"/>
            <w:hideMark/>
          </w:tcPr>
          <w:p w14:paraId="4F907292" w14:textId="77777777" w:rsidR="009B79F8" w:rsidRPr="009B79F8" w:rsidRDefault="009B79F8" w:rsidP="009B79F8">
            <w:pPr>
              <w:tabs>
                <w:tab w:val="left" w:pos="0"/>
              </w:tabs>
              <w:jc w:val="center"/>
              <w:rPr>
                <w:color w:val="000000"/>
              </w:rPr>
            </w:pPr>
            <w:r w:rsidRPr="009B79F8">
              <w:rPr>
                <w:color w:val="000000"/>
              </w:rPr>
              <w:t>4</w:t>
            </w:r>
          </w:p>
        </w:tc>
        <w:tc>
          <w:tcPr>
            <w:tcW w:w="1524" w:type="dxa"/>
            <w:tcBorders>
              <w:top w:val="nil"/>
              <w:left w:val="nil"/>
              <w:bottom w:val="single" w:sz="4" w:space="0" w:color="auto"/>
              <w:right w:val="single" w:sz="4" w:space="0" w:color="auto"/>
            </w:tcBorders>
            <w:shd w:val="clear" w:color="000000" w:fill="FFFFFF"/>
            <w:noWrap/>
            <w:vAlign w:val="center"/>
            <w:hideMark/>
          </w:tcPr>
          <w:p w14:paraId="73883356" w14:textId="77777777" w:rsidR="009B79F8" w:rsidRPr="009B79F8" w:rsidRDefault="009B79F8" w:rsidP="009B79F8">
            <w:pPr>
              <w:tabs>
                <w:tab w:val="left" w:pos="0"/>
              </w:tabs>
              <w:jc w:val="center"/>
              <w:rPr>
                <w:color w:val="000000"/>
              </w:rPr>
            </w:pPr>
            <w:r w:rsidRPr="009B79F8">
              <w:rPr>
                <w:color w:val="000000"/>
              </w:rPr>
              <w:t>4</w:t>
            </w:r>
          </w:p>
        </w:tc>
      </w:tr>
      <w:tr w:rsidR="009B79F8" w:rsidRPr="009B79F8" w14:paraId="601ECD10" w14:textId="77777777" w:rsidTr="00F95151">
        <w:trPr>
          <w:trHeight w:val="86"/>
        </w:trPr>
        <w:tc>
          <w:tcPr>
            <w:tcW w:w="535" w:type="dxa"/>
            <w:vMerge/>
            <w:tcBorders>
              <w:top w:val="nil"/>
              <w:left w:val="single" w:sz="4" w:space="0" w:color="auto"/>
              <w:bottom w:val="single" w:sz="4" w:space="0" w:color="auto"/>
              <w:right w:val="single" w:sz="4" w:space="0" w:color="auto"/>
            </w:tcBorders>
            <w:shd w:val="clear" w:color="auto" w:fill="auto"/>
            <w:vAlign w:val="center"/>
            <w:hideMark/>
          </w:tcPr>
          <w:p w14:paraId="1AE87382" w14:textId="77777777" w:rsidR="009B79F8" w:rsidRPr="009B79F8" w:rsidRDefault="009B79F8" w:rsidP="009B79F8">
            <w:pPr>
              <w:tabs>
                <w:tab w:val="left" w:pos="0"/>
              </w:tabs>
              <w:rPr>
                <w:color w:val="000000"/>
                <w:sz w:val="20"/>
                <w:szCs w:val="20"/>
              </w:rPr>
            </w:pPr>
          </w:p>
        </w:tc>
        <w:tc>
          <w:tcPr>
            <w:tcW w:w="3147" w:type="dxa"/>
            <w:tcBorders>
              <w:top w:val="nil"/>
              <w:left w:val="nil"/>
              <w:bottom w:val="single" w:sz="4" w:space="0" w:color="auto"/>
              <w:right w:val="single" w:sz="4" w:space="0" w:color="auto"/>
            </w:tcBorders>
            <w:shd w:val="clear" w:color="auto" w:fill="auto"/>
            <w:vAlign w:val="center"/>
            <w:hideMark/>
          </w:tcPr>
          <w:p w14:paraId="62A412FF" w14:textId="77777777" w:rsidR="009B79F8" w:rsidRPr="009B79F8" w:rsidRDefault="009B79F8" w:rsidP="009B79F8">
            <w:pPr>
              <w:tabs>
                <w:tab w:val="left" w:pos="0"/>
              </w:tabs>
              <w:rPr>
                <w:color w:val="000000"/>
                <w:sz w:val="20"/>
                <w:szCs w:val="20"/>
              </w:rPr>
            </w:pPr>
            <w:r w:rsidRPr="009B79F8">
              <w:rPr>
                <w:color w:val="000000"/>
                <w:sz w:val="20"/>
                <w:szCs w:val="20"/>
              </w:rPr>
              <w:t xml:space="preserve">   - налог на имущество </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4B79B97F" w14:textId="77777777" w:rsidR="009B79F8" w:rsidRPr="009B79F8" w:rsidRDefault="009B79F8" w:rsidP="009B79F8">
            <w:pPr>
              <w:tabs>
                <w:tab w:val="left" w:pos="0"/>
              </w:tabs>
              <w:jc w:val="center"/>
              <w:rPr>
                <w:color w:val="000000"/>
              </w:rPr>
            </w:pPr>
            <w:r w:rsidRPr="009B79F8">
              <w:rPr>
                <w:color w:val="000000"/>
              </w:rPr>
              <w:t>97</w:t>
            </w:r>
          </w:p>
        </w:tc>
        <w:tc>
          <w:tcPr>
            <w:tcW w:w="1524" w:type="dxa"/>
            <w:tcBorders>
              <w:top w:val="nil"/>
              <w:left w:val="nil"/>
              <w:bottom w:val="single" w:sz="4" w:space="0" w:color="auto"/>
              <w:right w:val="single" w:sz="4" w:space="0" w:color="auto"/>
            </w:tcBorders>
            <w:shd w:val="clear" w:color="000000" w:fill="FFFFFF"/>
            <w:noWrap/>
            <w:vAlign w:val="center"/>
            <w:hideMark/>
          </w:tcPr>
          <w:p w14:paraId="17CE1674" w14:textId="77777777" w:rsidR="009B79F8" w:rsidRPr="009B79F8" w:rsidRDefault="009B79F8" w:rsidP="009B79F8">
            <w:pPr>
              <w:tabs>
                <w:tab w:val="left" w:pos="0"/>
              </w:tabs>
              <w:jc w:val="center"/>
              <w:rPr>
                <w:color w:val="000000"/>
              </w:rPr>
            </w:pPr>
            <w:r w:rsidRPr="009B79F8">
              <w:rPr>
                <w:color w:val="000000"/>
              </w:rPr>
              <w:t>85</w:t>
            </w:r>
          </w:p>
        </w:tc>
        <w:tc>
          <w:tcPr>
            <w:tcW w:w="1524" w:type="dxa"/>
            <w:tcBorders>
              <w:top w:val="nil"/>
              <w:left w:val="nil"/>
              <w:bottom w:val="single" w:sz="4" w:space="0" w:color="auto"/>
              <w:right w:val="single" w:sz="4" w:space="0" w:color="auto"/>
            </w:tcBorders>
            <w:shd w:val="clear" w:color="000000" w:fill="FFFFFF"/>
            <w:noWrap/>
            <w:vAlign w:val="center"/>
            <w:hideMark/>
          </w:tcPr>
          <w:p w14:paraId="58402765" w14:textId="77777777" w:rsidR="009B79F8" w:rsidRPr="009B79F8" w:rsidRDefault="009B79F8" w:rsidP="009B79F8">
            <w:pPr>
              <w:tabs>
                <w:tab w:val="left" w:pos="0"/>
              </w:tabs>
              <w:jc w:val="center"/>
              <w:rPr>
                <w:color w:val="000000"/>
              </w:rPr>
            </w:pPr>
            <w:r w:rsidRPr="009B79F8">
              <w:rPr>
                <w:color w:val="000000"/>
              </w:rPr>
              <w:t>73</w:t>
            </w:r>
          </w:p>
        </w:tc>
        <w:tc>
          <w:tcPr>
            <w:tcW w:w="1524" w:type="dxa"/>
            <w:tcBorders>
              <w:top w:val="nil"/>
              <w:left w:val="nil"/>
              <w:bottom w:val="single" w:sz="4" w:space="0" w:color="auto"/>
              <w:right w:val="single" w:sz="4" w:space="0" w:color="auto"/>
            </w:tcBorders>
            <w:shd w:val="clear" w:color="000000" w:fill="FFFFFF"/>
            <w:noWrap/>
            <w:vAlign w:val="center"/>
            <w:hideMark/>
          </w:tcPr>
          <w:p w14:paraId="303443EE" w14:textId="77777777" w:rsidR="009B79F8" w:rsidRPr="009B79F8" w:rsidRDefault="009B79F8" w:rsidP="009B79F8">
            <w:pPr>
              <w:tabs>
                <w:tab w:val="left" w:pos="0"/>
              </w:tabs>
              <w:jc w:val="center"/>
              <w:rPr>
                <w:color w:val="000000"/>
              </w:rPr>
            </w:pPr>
            <w:r w:rsidRPr="009B79F8">
              <w:rPr>
                <w:color w:val="000000"/>
              </w:rPr>
              <w:t>62</w:t>
            </w:r>
          </w:p>
        </w:tc>
      </w:tr>
      <w:tr w:rsidR="009B79F8" w:rsidRPr="009B79F8" w14:paraId="08029656"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8ADC338" w14:textId="77777777" w:rsidR="009B79F8" w:rsidRPr="009B79F8" w:rsidRDefault="009B79F8" w:rsidP="009B79F8">
            <w:pPr>
              <w:tabs>
                <w:tab w:val="left" w:pos="0"/>
              </w:tabs>
              <w:jc w:val="center"/>
              <w:rPr>
                <w:color w:val="000000"/>
                <w:sz w:val="20"/>
                <w:szCs w:val="20"/>
              </w:rPr>
            </w:pPr>
            <w:r w:rsidRPr="009B79F8">
              <w:rPr>
                <w:color w:val="000000"/>
                <w:sz w:val="20"/>
                <w:szCs w:val="20"/>
              </w:rPr>
              <w:t>6</w:t>
            </w:r>
          </w:p>
        </w:tc>
        <w:tc>
          <w:tcPr>
            <w:tcW w:w="3147" w:type="dxa"/>
            <w:tcBorders>
              <w:top w:val="nil"/>
              <w:left w:val="nil"/>
              <w:bottom w:val="single" w:sz="4" w:space="0" w:color="auto"/>
              <w:right w:val="single" w:sz="4" w:space="0" w:color="auto"/>
            </w:tcBorders>
            <w:shd w:val="clear" w:color="auto" w:fill="auto"/>
            <w:vAlign w:val="center"/>
            <w:hideMark/>
          </w:tcPr>
          <w:p w14:paraId="5D26FE1A" w14:textId="77777777" w:rsidR="009B79F8" w:rsidRPr="009B79F8" w:rsidRDefault="009B79F8" w:rsidP="009B79F8">
            <w:pPr>
              <w:tabs>
                <w:tab w:val="left" w:pos="0"/>
              </w:tabs>
              <w:rPr>
                <w:color w:val="000000"/>
                <w:sz w:val="20"/>
                <w:szCs w:val="20"/>
              </w:rPr>
            </w:pPr>
            <w:r w:rsidRPr="009B79F8">
              <w:rPr>
                <w:color w:val="000000"/>
                <w:sz w:val="20"/>
                <w:szCs w:val="20"/>
              </w:rPr>
              <w:t>Отчисления на социальные нужды</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3BEF2594" w14:textId="77777777" w:rsidR="009B79F8" w:rsidRPr="009B79F8" w:rsidRDefault="009B79F8" w:rsidP="009B79F8">
            <w:pPr>
              <w:tabs>
                <w:tab w:val="left" w:pos="0"/>
              </w:tabs>
              <w:jc w:val="center"/>
              <w:rPr>
                <w:color w:val="000000"/>
              </w:rPr>
            </w:pPr>
            <w:r w:rsidRPr="009B79F8">
              <w:rPr>
                <w:color w:val="000000"/>
              </w:rPr>
              <w:t>20 722</w:t>
            </w:r>
          </w:p>
        </w:tc>
        <w:tc>
          <w:tcPr>
            <w:tcW w:w="1524" w:type="dxa"/>
            <w:tcBorders>
              <w:top w:val="nil"/>
              <w:left w:val="nil"/>
              <w:bottom w:val="single" w:sz="4" w:space="0" w:color="auto"/>
              <w:right w:val="single" w:sz="4" w:space="0" w:color="auto"/>
            </w:tcBorders>
            <w:shd w:val="clear" w:color="000000" w:fill="FFFFFF"/>
            <w:noWrap/>
            <w:vAlign w:val="center"/>
            <w:hideMark/>
          </w:tcPr>
          <w:p w14:paraId="60817B73" w14:textId="77777777" w:rsidR="009B79F8" w:rsidRPr="009B79F8" w:rsidRDefault="009B79F8" w:rsidP="009B79F8">
            <w:pPr>
              <w:tabs>
                <w:tab w:val="left" w:pos="0"/>
              </w:tabs>
              <w:jc w:val="center"/>
              <w:rPr>
                <w:color w:val="000000"/>
              </w:rPr>
            </w:pPr>
            <w:r w:rsidRPr="009B79F8">
              <w:rPr>
                <w:color w:val="000000"/>
              </w:rPr>
              <w:t>21 335</w:t>
            </w:r>
          </w:p>
        </w:tc>
        <w:tc>
          <w:tcPr>
            <w:tcW w:w="1524" w:type="dxa"/>
            <w:tcBorders>
              <w:top w:val="nil"/>
              <w:left w:val="nil"/>
              <w:bottom w:val="single" w:sz="4" w:space="0" w:color="auto"/>
              <w:right w:val="single" w:sz="4" w:space="0" w:color="auto"/>
            </w:tcBorders>
            <w:shd w:val="clear" w:color="000000" w:fill="FFFFFF"/>
            <w:noWrap/>
            <w:vAlign w:val="center"/>
            <w:hideMark/>
          </w:tcPr>
          <w:p w14:paraId="6269DF10" w14:textId="77777777" w:rsidR="009B79F8" w:rsidRPr="009B79F8" w:rsidRDefault="009B79F8" w:rsidP="009B79F8">
            <w:pPr>
              <w:tabs>
                <w:tab w:val="left" w:pos="0"/>
              </w:tabs>
              <w:jc w:val="center"/>
              <w:rPr>
                <w:color w:val="000000"/>
              </w:rPr>
            </w:pPr>
            <w:r w:rsidRPr="009B79F8">
              <w:rPr>
                <w:color w:val="000000"/>
              </w:rPr>
              <w:t>21 967</w:t>
            </w:r>
          </w:p>
        </w:tc>
        <w:tc>
          <w:tcPr>
            <w:tcW w:w="1524" w:type="dxa"/>
            <w:tcBorders>
              <w:top w:val="nil"/>
              <w:left w:val="nil"/>
              <w:bottom w:val="single" w:sz="4" w:space="0" w:color="auto"/>
              <w:right w:val="single" w:sz="4" w:space="0" w:color="auto"/>
            </w:tcBorders>
            <w:shd w:val="clear" w:color="000000" w:fill="FFFFFF"/>
            <w:noWrap/>
            <w:vAlign w:val="center"/>
            <w:hideMark/>
          </w:tcPr>
          <w:p w14:paraId="129F656C" w14:textId="77777777" w:rsidR="009B79F8" w:rsidRPr="009B79F8" w:rsidRDefault="009B79F8" w:rsidP="009B79F8">
            <w:pPr>
              <w:tabs>
                <w:tab w:val="left" w:pos="0"/>
              </w:tabs>
              <w:jc w:val="center"/>
              <w:rPr>
                <w:color w:val="000000"/>
              </w:rPr>
            </w:pPr>
            <w:r w:rsidRPr="009B79F8">
              <w:rPr>
                <w:color w:val="000000"/>
              </w:rPr>
              <w:t>22 617</w:t>
            </w:r>
          </w:p>
        </w:tc>
      </w:tr>
      <w:tr w:rsidR="009B79F8" w:rsidRPr="009B79F8" w14:paraId="11E2F985"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4E1A43" w14:textId="77777777" w:rsidR="009B79F8" w:rsidRPr="009B79F8" w:rsidRDefault="009B79F8" w:rsidP="009B79F8">
            <w:pPr>
              <w:tabs>
                <w:tab w:val="left" w:pos="0"/>
              </w:tabs>
              <w:jc w:val="center"/>
              <w:rPr>
                <w:color w:val="000000"/>
                <w:sz w:val="20"/>
                <w:szCs w:val="20"/>
              </w:rPr>
            </w:pPr>
            <w:r w:rsidRPr="009B79F8">
              <w:rPr>
                <w:color w:val="000000"/>
                <w:sz w:val="20"/>
                <w:szCs w:val="20"/>
              </w:rPr>
              <w:t>7</w:t>
            </w:r>
          </w:p>
        </w:tc>
        <w:tc>
          <w:tcPr>
            <w:tcW w:w="3147" w:type="dxa"/>
            <w:tcBorders>
              <w:top w:val="nil"/>
              <w:left w:val="nil"/>
              <w:bottom w:val="single" w:sz="4" w:space="0" w:color="auto"/>
              <w:right w:val="single" w:sz="4" w:space="0" w:color="auto"/>
            </w:tcBorders>
            <w:shd w:val="clear" w:color="auto" w:fill="auto"/>
            <w:vAlign w:val="center"/>
            <w:hideMark/>
          </w:tcPr>
          <w:p w14:paraId="5D525EF2" w14:textId="77777777" w:rsidR="009B79F8" w:rsidRPr="009B79F8" w:rsidRDefault="009B79F8" w:rsidP="009B79F8">
            <w:pPr>
              <w:tabs>
                <w:tab w:val="left" w:pos="0"/>
              </w:tabs>
              <w:rPr>
                <w:color w:val="000000"/>
                <w:sz w:val="20"/>
                <w:szCs w:val="20"/>
              </w:rPr>
            </w:pPr>
            <w:r w:rsidRPr="009B79F8">
              <w:rPr>
                <w:color w:val="000000"/>
                <w:sz w:val="20"/>
                <w:szCs w:val="20"/>
              </w:rPr>
              <w:t>Неподконтрольные расходы, без учета налога на прибыль</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3C114541" w14:textId="77777777" w:rsidR="009B79F8" w:rsidRPr="009B79F8" w:rsidRDefault="009B79F8" w:rsidP="009B79F8">
            <w:pPr>
              <w:tabs>
                <w:tab w:val="left" w:pos="0"/>
              </w:tabs>
              <w:jc w:val="center"/>
              <w:rPr>
                <w:color w:val="000000"/>
              </w:rPr>
            </w:pPr>
            <w:r w:rsidRPr="009B79F8">
              <w:rPr>
                <w:color w:val="000000"/>
              </w:rPr>
              <w:t>25 024</w:t>
            </w:r>
          </w:p>
        </w:tc>
        <w:tc>
          <w:tcPr>
            <w:tcW w:w="1524" w:type="dxa"/>
            <w:tcBorders>
              <w:top w:val="nil"/>
              <w:left w:val="nil"/>
              <w:bottom w:val="single" w:sz="4" w:space="0" w:color="auto"/>
              <w:right w:val="single" w:sz="4" w:space="0" w:color="auto"/>
            </w:tcBorders>
            <w:shd w:val="clear" w:color="000000" w:fill="FFFFFF"/>
            <w:noWrap/>
            <w:vAlign w:val="center"/>
            <w:hideMark/>
          </w:tcPr>
          <w:p w14:paraId="7D9A9232" w14:textId="77777777" w:rsidR="009B79F8" w:rsidRPr="009B79F8" w:rsidRDefault="009B79F8" w:rsidP="009B79F8">
            <w:pPr>
              <w:tabs>
                <w:tab w:val="left" w:pos="0"/>
              </w:tabs>
              <w:jc w:val="center"/>
              <w:rPr>
                <w:color w:val="000000"/>
              </w:rPr>
            </w:pPr>
            <w:r w:rsidRPr="009B79F8">
              <w:rPr>
                <w:color w:val="000000"/>
              </w:rPr>
              <w:t>25 229</w:t>
            </w:r>
          </w:p>
        </w:tc>
        <w:tc>
          <w:tcPr>
            <w:tcW w:w="1524" w:type="dxa"/>
            <w:tcBorders>
              <w:top w:val="nil"/>
              <w:left w:val="nil"/>
              <w:bottom w:val="single" w:sz="4" w:space="0" w:color="auto"/>
              <w:right w:val="single" w:sz="4" w:space="0" w:color="auto"/>
            </w:tcBorders>
            <w:shd w:val="clear" w:color="000000" w:fill="FFFFFF"/>
            <w:noWrap/>
            <w:vAlign w:val="center"/>
            <w:hideMark/>
          </w:tcPr>
          <w:p w14:paraId="2DE78239" w14:textId="77777777" w:rsidR="009B79F8" w:rsidRPr="009B79F8" w:rsidRDefault="009B79F8" w:rsidP="009B79F8">
            <w:pPr>
              <w:tabs>
                <w:tab w:val="left" w:pos="0"/>
              </w:tabs>
              <w:jc w:val="center"/>
              <w:rPr>
                <w:color w:val="000000"/>
              </w:rPr>
            </w:pPr>
            <w:r w:rsidRPr="009B79F8">
              <w:rPr>
                <w:color w:val="000000"/>
              </w:rPr>
              <w:t>25 035</w:t>
            </w:r>
          </w:p>
        </w:tc>
        <w:tc>
          <w:tcPr>
            <w:tcW w:w="1524" w:type="dxa"/>
            <w:tcBorders>
              <w:top w:val="nil"/>
              <w:left w:val="nil"/>
              <w:bottom w:val="single" w:sz="4" w:space="0" w:color="auto"/>
              <w:right w:val="single" w:sz="4" w:space="0" w:color="auto"/>
            </w:tcBorders>
            <w:shd w:val="clear" w:color="000000" w:fill="FFFFFF"/>
            <w:noWrap/>
            <w:vAlign w:val="center"/>
            <w:hideMark/>
          </w:tcPr>
          <w:p w14:paraId="257B9A80" w14:textId="77777777" w:rsidR="009B79F8" w:rsidRPr="009B79F8" w:rsidRDefault="009B79F8" w:rsidP="009B79F8">
            <w:pPr>
              <w:tabs>
                <w:tab w:val="left" w:pos="0"/>
              </w:tabs>
              <w:jc w:val="center"/>
              <w:rPr>
                <w:color w:val="000000"/>
              </w:rPr>
            </w:pPr>
            <w:r w:rsidRPr="009B79F8">
              <w:rPr>
                <w:color w:val="000000"/>
              </w:rPr>
              <w:t>26 735</w:t>
            </w:r>
          </w:p>
        </w:tc>
      </w:tr>
      <w:tr w:rsidR="009B79F8" w:rsidRPr="009B79F8" w14:paraId="3DA32164"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B8B0EB3" w14:textId="77777777" w:rsidR="009B79F8" w:rsidRPr="009B79F8" w:rsidRDefault="009B79F8" w:rsidP="009B79F8">
            <w:pPr>
              <w:tabs>
                <w:tab w:val="left" w:pos="0"/>
              </w:tabs>
              <w:jc w:val="center"/>
              <w:rPr>
                <w:color w:val="000000"/>
                <w:sz w:val="20"/>
                <w:szCs w:val="20"/>
              </w:rPr>
            </w:pPr>
            <w:r w:rsidRPr="009B79F8">
              <w:rPr>
                <w:color w:val="000000"/>
                <w:sz w:val="20"/>
                <w:szCs w:val="20"/>
              </w:rPr>
              <w:t>8</w:t>
            </w:r>
          </w:p>
        </w:tc>
        <w:tc>
          <w:tcPr>
            <w:tcW w:w="3147" w:type="dxa"/>
            <w:tcBorders>
              <w:top w:val="nil"/>
              <w:left w:val="nil"/>
              <w:bottom w:val="single" w:sz="4" w:space="0" w:color="auto"/>
              <w:right w:val="single" w:sz="4" w:space="0" w:color="auto"/>
            </w:tcBorders>
            <w:shd w:val="clear" w:color="auto" w:fill="auto"/>
            <w:vAlign w:val="center"/>
            <w:hideMark/>
          </w:tcPr>
          <w:p w14:paraId="30BFC963" w14:textId="77777777" w:rsidR="009B79F8" w:rsidRPr="009B79F8" w:rsidRDefault="009B79F8" w:rsidP="009B79F8">
            <w:pPr>
              <w:tabs>
                <w:tab w:val="left" w:pos="0"/>
              </w:tabs>
              <w:rPr>
                <w:color w:val="000000"/>
                <w:sz w:val="20"/>
                <w:szCs w:val="20"/>
              </w:rPr>
            </w:pPr>
            <w:r w:rsidRPr="009B79F8">
              <w:rPr>
                <w:color w:val="000000"/>
                <w:sz w:val="20"/>
                <w:szCs w:val="20"/>
              </w:rPr>
              <w:t>Налог на прибыль</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489DA512" w14:textId="77777777" w:rsidR="009B79F8" w:rsidRPr="009B79F8" w:rsidRDefault="009B79F8" w:rsidP="009B79F8">
            <w:pPr>
              <w:tabs>
                <w:tab w:val="left" w:pos="0"/>
              </w:tabs>
              <w:jc w:val="center"/>
              <w:rPr>
                <w:color w:val="000000"/>
              </w:rPr>
            </w:pPr>
            <w:r w:rsidRPr="009B79F8">
              <w:rPr>
                <w:color w:val="000000"/>
              </w:rPr>
              <w:t>1 455</w:t>
            </w:r>
          </w:p>
        </w:tc>
        <w:tc>
          <w:tcPr>
            <w:tcW w:w="1524" w:type="dxa"/>
            <w:tcBorders>
              <w:top w:val="nil"/>
              <w:left w:val="nil"/>
              <w:bottom w:val="single" w:sz="4" w:space="0" w:color="auto"/>
              <w:right w:val="single" w:sz="4" w:space="0" w:color="auto"/>
            </w:tcBorders>
            <w:shd w:val="clear" w:color="000000" w:fill="FFFFFF"/>
            <w:noWrap/>
            <w:vAlign w:val="center"/>
            <w:hideMark/>
          </w:tcPr>
          <w:p w14:paraId="62D26FAA" w14:textId="77777777" w:rsidR="009B79F8" w:rsidRPr="009B79F8" w:rsidRDefault="009B79F8" w:rsidP="009B79F8">
            <w:pPr>
              <w:tabs>
                <w:tab w:val="left" w:pos="0"/>
              </w:tabs>
              <w:jc w:val="center"/>
              <w:rPr>
                <w:color w:val="000000"/>
              </w:rPr>
            </w:pPr>
            <w:r w:rsidRPr="009B79F8">
              <w:rPr>
                <w:color w:val="000000"/>
              </w:rPr>
              <w:t>1 446</w:t>
            </w:r>
          </w:p>
        </w:tc>
        <w:tc>
          <w:tcPr>
            <w:tcW w:w="1524" w:type="dxa"/>
            <w:tcBorders>
              <w:top w:val="nil"/>
              <w:left w:val="nil"/>
              <w:bottom w:val="single" w:sz="4" w:space="0" w:color="auto"/>
              <w:right w:val="single" w:sz="4" w:space="0" w:color="auto"/>
            </w:tcBorders>
            <w:shd w:val="clear" w:color="000000" w:fill="FFFFFF"/>
            <w:noWrap/>
            <w:vAlign w:val="center"/>
            <w:hideMark/>
          </w:tcPr>
          <w:p w14:paraId="3E12BB94" w14:textId="77777777" w:rsidR="009B79F8" w:rsidRPr="009B79F8" w:rsidRDefault="009B79F8" w:rsidP="009B79F8">
            <w:pPr>
              <w:tabs>
                <w:tab w:val="left" w:pos="0"/>
              </w:tabs>
              <w:jc w:val="center"/>
              <w:rPr>
                <w:color w:val="000000"/>
              </w:rPr>
            </w:pPr>
            <w:r w:rsidRPr="009B79F8">
              <w:rPr>
                <w:color w:val="000000"/>
              </w:rPr>
              <w:t>2 086</w:t>
            </w:r>
          </w:p>
        </w:tc>
        <w:tc>
          <w:tcPr>
            <w:tcW w:w="1524" w:type="dxa"/>
            <w:tcBorders>
              <w:top w:val="nil"/>
              <w:left w:val="nil"/>
              <w:bottom w:val="single" w:sz="4" w:space="0" w:color="auto"/>
              <w:right w:val="single" w:sz="4" w:space="0" w:color="auto"/>
            </w:tcBorders>
            <w:shd w:val="clear" w:color="000000" w:fill="FFFFFF"/>
            <w:noWrap/>
            <w:vAlign w:val="center"/>
            <w:hideMark/>
          </w:tcPr>
          <w:p w14:paraId="6FB2E90A" w14:textId="77777777" w:rsidR="009B79F8" w:rsidRPr="009B79F8" w:rsidRDefault="009B79F8" w:rsidP="009B79F8">
            <w:pPr>
              <w:tabs>
                <w:tab w:val="left" w:pos="0"/>
              </w:tabs>
              <w:jc w:val="center"/>
              <w:rPr>
                <w:color w:val="000000"/>
              </w:rPr>
            </w:pPr>
            <w:r w:rsidRPr="009B79F8">
              <w:rPr>
                <w:color w:val="000000"/>
              </w:rPr>
              <w:t>418</w:t>
            </w:r>
          </w:p>
        </w:tc>
      </w:tr>
      <w:tr w:rsidR="009B79F8" w:rsidRPr="009B79F8" w14:paraId="6FF6CA85" w14:textId="77777777" w:rsidTr="00F95151">
        <w:trPr>
          <w:trHeight w:val="104"/>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644BD70" w14:textId="77777777" w:rsidR="009B79F8" w:rsidRPr="009B79F8" w:rsidRDefault="009B79F8" w:rsidP="009B79F8">
            <w:pPr>
              <w:tabs>
                <w:tab w:val="left" w:pos="0"/>
              </w:tabs>
              <w:jc w:val="center"/>
              <w:rPr>
                <w:color w:val="000000"/>
                <w:sz w:val="20"/>
                <w:szCs w:val="20"/>
              </w:rPr>
            </w:pPr>
            <w:r w:rsidRPr="009B79F8">
              <w:rPr>
                <w:color w:val="000000"/>
                <w:sz w:val="20"/>
                <w:szCs w:val="20"/>
              </w:rPr>
              <w:t>9</w:t>
            </w:r>
          </w:p>
        </w:tc>
        <w:tc>
          <w:tcPr>
            <w:tcW w:w="3147" w:type="dxa"/>
            <w:tcBorders>
              <w:top w:val="nil"/>
              <w:left w:val="nil"/>
              <w:bottom w:val="single" w:sz="4" w:space="0" w:color="auto"/>
              <w:right w:val="single" w:sz="4" w:space="0" w:color="auto"/>
            </w:tcBorders>
            <w:shd w:val="clear" w:color="auto" w:fill="auto"/>
            <w:vAlign w:val="center"/>
            <w:hideMark/>
          </w:tcPr>
          <w:p w14:paraId="06244FCD" w14:textId="77777777" w:rsidR="009B79F8" w:rsidRPr="009B79F8" w:rsidRDefault="009B79F8" w:rsidP="009B79F8">
            <w:pPr>
              <w:tabs>
                <w:tab w:val="left" w:pos="0"/>
              </w:tabs>
              <w:rPr>
                <w:color w:val="000000"/>
                <w:sz w:val="20"/>
                <w:szCs w:val="20"/>
              </w:rPr>
            </w:pPr>
            <w:r w:rsidRPr="009B79F8">
              <w:rPr>
                <w:color w:val="000000"/>
                <w:sz w:val="20"/>
                <w:szCs w:val="20"/>
              </w:rPr>
              <w:t>ИТОГО неподконтрольные расходы</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3A162458" w14:textId="77777777" w:rsidR="009B79F8" w:rsidRPr="009B79F8" w:rsidRDefault="009B79F8" w:rsidP="009B79F8">
            <w:pPr>
              <w:tabs>
                <w:tab w:val="left" w:pos="0"/>
              </w:tabs>
              <w:jc w:val="center"/>
              <w:rPr>
                <w:color w:val="000000"/>
              </w:rPr>
            </w:pPr>
            <w:r w:rsidRPr="009B79F8">
              <w:rPr>
                <w:color w:val="000000"/>
              </w:rPr>
              <w:t>26 479</w:t>
            </w:r>
          </w:p>
        </w:tc>
        <w:tc>
          <w:tcPr>
            <w:tcW w:w="1524" w:type="dxa"/>
            <w:tcBorders>
              <w:top w:val="nil"/>
              <w:left w:val="nil"/>
              <w:bottom w:val="single" w:sz="4" w:space="0" w:color="auto"/>
              <w:right w:val="single" w:sz="4" w:space="0" w:color="auto"/>
            </w:tcBorders>
            <w:shd w:val="clear" w:color="000000" w:fill="FFFFFF"/>
            <w:noWrap/>
            <w:vAlign w:val="center"/>
            <w:hideMark/>
          </w:tcPr>
          <w:p w14:paraId="7E7D18A2" w14:textId="77777777" w:rsidR="009B79F8" w:rsidRPr="009B79F8" w:rsidRDefault="009B79F8" w:rsidP="009B79F8">
            <w:pPr>
              <w:tabs>
                <w:tab w:val="left" w:pos="0"/>
              </w:tabs>
              <w:jc w:val="center"/>
              <w:rPr>
                <w:color w:val="000000"/>
              </w:rPr>
            </w:pPr>
            <w:r w:rsidRPr="009B79F8">
              <w:rPr>
                <w:color w:val="000000"/>
              </w:rPr>
              <w:t>26 675</w:t>
            </w:r>
          </w:p>
        </w:tc>
        <w:tc>
          <w:tcPr>
            <w:tcW w:w="1524" w:type="dxa"/>
            <w:tcBorders>
              <w:top w:val="nil"/>
              <w:left w:val="nil"/>
              <w:bottom w:val="single" w:sz="4" w:space="0" w:color="auto"/>
              <w:right w:val="single" w:sz="4" w:space="0" w:color="auto"/>
            </w:tcBorders>
            <w:shd w:val="clear" w:color="000000" w:fill="FFFFFF"/>
            <w:noWrap/>
            <w:vAlign w:val="center"/>
            <w:hideMark/>
          </w:tcPr>
          <w:p w14:paraId="202708CC" w14:textId="77777777" w:rsidR="009B79F8" w:rsidRPr="009B79F8" w:rsidRDefault="009B79F8" w:rsidP="009B79F8">
            <w:pPr>
              <w:tabs>
                <w:tab w:val="left" w:pos="0"/>
              </w:tabs>
              <w:jc w:val="center"/>
              <w:rPr>
                <w:color w:val="000000"/>
              </w:rPr>
            </w:pPr>
            <w:r w:rsidRPr="009B79F8">
              <w:rPr>
                <w:color w:val="000000"/>
              </w:rPr>
              <w:t>27 122</w:t>
            </w:r>
          </w:p>
        </w:tc>
        <w:tc>
          <w:tcPr>
            <w:tcW w:w="1524" w:type="dxa"/>
            <w:tcBorders>
              <w:top w:val="nil"/>
              <w:left w:val="nil"/>
              <w:bottom w:val="single" w:sz="4" w:space="0" w:color="auto"/>
              <w:right w:val="single" w:sz="4" w:space="0" w:color="auto"/>
            </w:tcBorders>
            <w:shd w:val="clear" w:color="000000" w:fill="FFFFFF"/>
            <w:noWrap/>
            <w:vAlign w:val="center"/>
            <w:hideMark/>
          </w:tcPr>
          <w:p w14:paraId="14893D06" w14:textId="77777777" w:rsidR="009B79F8" w:rsidRPr="009B79F8" w:rsidRDefault="009B79F8" w:rsidP="009B79F8">
            <w:pPr>
              <w:tabs>
                <w:tab w:val="left" w:pos="0"/>
              </w:tabs>
              <w:jc w:val="center"/>
              <w:rPr>
                <w:color w:val="000000"/>
              </w:rPr>
            </w:pPr>
            <w:r w:rsidRPr="009B79F8">
              <w:rPr>
                <w:color w:val="000000"/>
              </w:rPr>
              <w:t>27 153</w:t>
            </w:r>
          </w:p>
        </w:tc>
      </w:tr>
    </w:tbl>
    <w:p w14:paraId="69C44B1F" w14:textId="77777777" w:rsidR="009B79F8" w:rsidRPr="009B79F8" w:rsidRDefault="009B79F8" w:rsidP="009B79F8">
      <w:pPr>
        <w:tabs>
          <w:tab w:val="left" w:pos="0"/>
          <w:tab w:val="left" w:pos="1890"/>
        </w:tabs>
        <w:jc w:val="both"/>
        <w:rPr>
          <w:color w:val="000000"/>
        </w:rPr>
      </w:pPr>
    </w:p>
    <w:p w14:paraId="2A82D960"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r w:rsidRPr="009B79F8">
        <w:rPr>
          <w:rFonts w:ascii="Cambria" w:hAnsi="Cambria"/>
          <w:b/>
          <w:bCs/>
          <w:color w:val="000000"/>
          <w:kern w:val="32"/>
          <w:sz w:val="32"/>
          <w:szCs w:val="32"/>
          <w:lang w:eastAsia="en-US"/>
        </w:rPr>
        <w:lastRenderedPageBreak/>
        <w:tab/>
      </w:r>
      <w:bookmarkStart w:id="258" w:name="_Toc118192840"/>
      <w:r w:rsidRPr="009B79F8">
        <w:rPr>
          <w:rFonts w:ascii="Cambria" w:hAnsi="Cambria"/>
          <w:b/>
          <w:bCs/>
          <w:color w:val="000000"/>
          <w:kern w:val="32"/>
          <w:sz w:val="32"/>
          <w:szCs w:val="32"/>
          <w:lang w:eastAsia="en-US"/>
        </w:rPr>
        <w:t>Расходы из прибыли</w:t>
      </w:r>
      <w:bookmarkEnd w:id="258"/>
      <w:r w:rsidRPr="009B79F8">
        <w:rPr>
          <w:rFonts w:ascii="Cambria" w:hAnsi="Cambria"/>
          <w:b/>
          <w:bCs/>
          <w:color w:val="000000"/>
          <w:kern w:val="32"/>
          <w:sz w:val="32"/>
          <w:szCs w:val="32"/>
          <w:lang w:eastAsia="en-US"/>
        </w:rPr>
        <w:t xml:space="preserve"> </w:t>
      </w:r>
    </w:p>
    <w:p w14:paraId="78DA0E0A" w14:textId="77777777" w:rsidR="009B79F8" w:rsidRPr="009B79F8" w:rsidRDefault="009B79F8" w:rsidP="009B79F8">
      <w:pPr>
        <w:tabs>
          <w:tab w:val="left" w:pos="0"/>
        </w:tabs>
        <w:ind w:firstLine="709"/>
        <w:jc w:val="both"/>
        <w:rPr>
          <w:rFonts w:cs="Arial"/>
          <w:b/>
          <w:bCs/>
          <w:color w:val="000000"/>
          <w:kern w:val="32"/>
          <w:szCs w:val="32"/>
          <w:lang w:eastAsia="en-US"/>
        </w:rPr>
      </w:pPr>
    </w:p>
    <w:p w14:paraId="6059917D" w14:textId="77777777" w:rsidR="009B79F8" w:rsidRPr="009B79F8" w:rsidRDefault="009B79F8" w:rsidP="009B79F8">
      <w:pPr>
        <w:numPr>
          <w:ilvl w:val="1"/>
          <w:numId w:val="7"/>
        </w:numPr>
        <w:tabs>
          <w:tab w:val="left" w:pos="0"/>
        </w:tabs>
        <w:ind w:left="1418" w:hanging="709"/>
        <w:outlineLvl w:val="1"/>
        <w:rPr>
          <w:b/>
          <w:bCs/>
          <w:color w:val="000000"/>
        </w:rPr>
      </w:pPr>
      <w:bookmarkStart w:id="259" w:name="_Toc27399053"/>
      <w:bookmarkStart w:id="260" w:name="_Toc116664268"/>
      <w:bookmarkStart w:id="261" w:name="_Toc118192841"/>
      <w:r w:rsidRPr="009B79F8">
        <w:rPr>
          <w:b/>
          <w:bCs/>
          <w:color w:val="000000"/>
        </w:rPr>
        <w:t>Нормативная прибыль</w:t>
      </w:r>
      <w:bookmarkEnd w:id="259"/>
      <w:bookmarkEnd w:id="260"/>
      <w:bookmarkEnd w:id="261"/>
    </w:p>
    <w:p w14:paraId="672F4BFD" w14:textId="77777777" w:rsidR="009B79F8" w:rsidRPr="009B79F8" w:rsidRDefault="009B79F8" w:rsidP="009B79F8">
      <w:pPr>
        <w:tabs>
          <w:tab w:val="left" w:pos="0"/>
        </w:tabs>
        <w:ind w:firstLine="709"/>
        <w:jc w:val="both"/>
        <w:rPr>
          <w:color w:val="000000"/>
        </w:rPr>
      </w:pPr>
      <w:r w:rsidRPr="009B79F8">
        <w:rPr>
          <w:color w:val="000000"/>
        </w:rPr>
        <w:t>Предприятием заявлен нормативный уровень прибыли на уровне 4 777 тыс. руб.</w:t>
      </w:r>
    </w:p>
    <w:p w14:paraId="1C83121D" w14:textId="77777777" w:rsidR="009B79F8" w:rsidRPr="009B79F8" w:rsidRDefault="009B79F8" w:rsidP="009B79F8">
      <w:pPr>
        <w:tabs>
          <w:tab w:val="left" w:pos="0"/>
        </w:tabs>
        <w:ind w:firstLine="709"/>
        <w:jc w:val="both"/>
        <w:rPr>
          <w:color w:val="000000"/>
        </w:rPr>
      </w:pPr>
      <w:r w:rsidRPr="009B79F8">
        <w:rPr>
          <w:color w:val="000000"/>
        </w:rPr>
        <w:t>Согласно п. 74 Основ ценообразования величина нормативной прибыли регулируемой организации включает в себя:</w:t>
      </w:r>
    </w:p>
    <w:p w14:paraId="6B5A96E8" w14:textId="77777777" w:rsidR="009B79F8" w:rsidRPr="009B79F8" w:rsidRDefault="009B79F8" w:rsidP="009B79F8">
      <w:pPr>
        <w:tabs>
          <w:tab w:val="left" w:pos="0"/>
        </w:tabs>
        <w:ind w:firstLine="709"/>
        <w:jc w:val="both"/>
        <w:rPr>
          <w:color w:val="000000"/>
        </w:rPr>
      </w:pPr>
      <w:r w:rsidRPr="009B79F8">
        <w:rPr>
          <w:color w:val="000000"/>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0D5C4137" w14:textId="77777777" w:rsidR="009B79F8" w:rsidRPr="009B79F8" w:rsidRDefault="009B79F8" w:rsidP="009B79F8">
      <w:pPr>
        <w:tabs>
          <w:tab w:val="left" w:pos="0"/>
        </w:tabs>
        <w:ind w:firstLine="709"/>
        <w:jc w:val="both"/>
        <w:rPr>
          <w:color w:val="000000"/>
        </w:rPr>
      </w:pPr>
      <w:r w:rsidRPr="009B79F8">
        <w:rPr>
          <w:color w:val="000000"/>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273E8312" w14:textId="77777777" w:rsidR="009B79F8" w:rsidRPr="009B79F8" w:rsidRDefault="009B79F8" w:rsidP="009B79F8">
      <w:pPr>
        <w:tabs>
          <w:tab w:val="left" w:pos="0"/>
        </w:tabs>
        <w:ind w:firstLine="709"/>
        <w:jc w:val="both"/>
        <w:rPr>
          <w:color w:val="000000"/>
        </w:rPr>
      </w:pPr>
      <w:r w:rsidRPr="009B79F8">
        <w:rPr>
          <w:color w:val="000000"/>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43703D6" w14:textId="77777777" w:rsidR="009B79F8" w:rsidRPr="009B79F8" w:rsidRDefault="009B79F8" w:rsidP="009B79F8">
      <w:pPr>
        <w:tabs>
          <w:tab w:val="left" w:pos="0"/>
        </w:tabs>
        <w:ind w:firstLine="709"/>
        <w:jc w:val="both"/>
        <w:rPr>
          <w:color w:val="000000"/>
        </w:rPr>
      </w:pPr>
      <w:r w:rsidRPr="009B79F8">
        <w:rPr>
          <w:color w:val="000000"/>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w:t>
      </w:r>
    </w:p>
    <w:p w14:paraId="6D9AE85B" w14:textId="77777777" w:rsidR="009B79F8" w:rsidRPr="009B79F8" w:rsidRDefault="009B79F8" w:rsidP="009B79F8">
      <w:pPr>
        <w:tabs>
          <w:tab w:val="left" w:pos="0"/>
        </w:tabs>
        <w:ind w:firstLine="709"/>
        <w:jc w:val="both"/>
        <w:rPr>
          <w:color w:val="000000"/>
        </w:rPr>
      </w:pPr>
      <w:r w:rsidRPr="009B79F8">
        <w:rPr>
          <w:color w:val="000000"/>
        </w:rPr>
        <w:t>В соответствии с пунктом 41 Методических указаний № 760-э нормативный уровень прибыли устанавливается в процентах от необходимой валовой выручки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и определяется согласно формуле 12, содержащейся в названном пункте Методических указаний.</w:t>
      </w:r>
    </w:p>
    <w:p w14:paraId="6AD0CD10" w14:textId="77777777" w:rsidR="009B79F8" w:rsidRPr="009B79F8" w:rsidRDefault="009B79F8" w:rsidP="009B79F8">
      <w:pPr>
        <w:tabs>
          <w:tab w:val="left" w:pos="0"/>
        </w:tabs>
        <w:ind w:firstLine="709"/>
        <w:jc w:val="both"/>
        <w:rPr>
          <w:color w:val="000000"/>
        </w:rPr>
      </w:pPr>
      <w:r w:rsidRPr="009B79F8">
        <w:rPr>
          <w:color w:val="000000"/>
        </w:rPr>
        <w:t xml:space="preserve">Нормативный уровень прибыли на производство тепловой энергии, на 2023 год составит 2,50 % от уровня НВВ, без учета объема плановой (расчетной) прибыли от регулируемого вида деятельности и величины налога на прибыль, в размере 4 381 тыс. руб. </w:t>
      </w:r>
    </w:p>
    <w:p w14:paraId="6757CF21" w14:textId="77777777" w:rsidR="009B79F8" w:rsidRPr="009B79F8" w:rsidRDefault="009B79F8" w:rsidP="009B79F8">
      <w:pPr>
        <w:tabs>
          <w:tab w:val="left" w:pos="0"/>
        </w:tabs>
        <w:jc w:val="both"/>
        <w:rPr>
          <w:color w:val="000000"/>
        </w:rPr>
      </w:pPr>
      <w:r w:rsidRPr="009B79F8">
        <w:rPr>
          <w:color w:val="000000"/>
        </w:rPr>
        <w:t xml:space="preserve">(9 240 </w:t>
      </w:r>
      <w:r w:rsidRPr="009B79F8">
        <w:rPr>
          <w:color w:val="000000"/>
          <w:sz w:val="20"/>
          <w:szCs w:val="20"/>
        </w:rPr>
        <w:t xml:space="preserve">тыс. руб. (ИП) </w:t>
      </w:r>
      <w:r w:rsidRPr="009B79F8">
        <w:rPr>
          <w:color w:val="000000"/>
        </w:rPr>
        <w:t xml:space="preserve">– 4 859 </w:t>
      </w:r>
      <w:r w:rsidRPr="009B79F8">
        <w:rPr>
          <w:color w:val="000000"/>
          <w:sz w:val="20"/>
          <w:szCs w:val="20"/>
        </w:rPr>
        <w:t>тыс. руб. (амортизация 2023)</w:t>
      </w:r>
      <w:r w:rsidRPr="009B79F8">
        <w:rPr>
          <w:color w:val="000000"/>
        </w:rPr>
        <w:t xml:space="preserve">) / 175 425 </w:t>
      </w:r>
      <w:r w:rsidRPr="009B79F8">
        <w:rPr>
          <w:color w:val="000000"/>
          <w:sz w:val="20"/>
          <w:szCs w:val="20"/>
        </w:rPr>
        <w:t>тыс. руб. (</w:t>
      </w:r>
      <w:proofErr w:type="spellStart"/>
      <w:r w:rsidRPr="009B79F8">
        <w:rPr>
          <w:color w:val="000000"/>
          <w:sz w:val="20"/>
          <w:szCs w:val="20"/>
        </w:rPr>
        <w:t>НВВб</w:t>
      </w:r>
      <w:proofErr w:type="spellEnd"/>
      <w:r w:rsidRPr="009B79F8">
        <w:rPr>
          <w:color w:val="000000"/>
          <w:sz w:val="20"/>
          <w:szCs w:val="20"/>
        </w:rPr>
        <w:t>/п)</w:t>
      </w:r>
      <w:r w:rsidRPr="009B79F8">
        <w:rPr>
          <w:color w:val="000000"/>
        </w:rPr>
        <w:t>.</w:t>
      </w:r>
    </w:p>
    <w:p w14:paraId="2EB2099E" w14:textId="77777777" w:rsidR="009B79F8" w:rsidRPr="009B79F8" w:rsidRDefault="009B79F8" w:rsidP="009B79F8">
      <w:pPr>
        <w:tabs>
          <w:tab w:val="left" w:pos="0"/>
        </w:tabs>
        <w:ind w:firstLine="709"/>
        <w:jc w:val="both"/>
        <w:rPr>
          <w:color w:val="000000"/>
        </w:rPr>
      </w:pPr>
      <w:r w:rsidRPr="009B79F8">
        <w:rPr>
          <w:color w:val="000000"/>
        </w:rPr>
        <w:t>Корректировка по нормативной прибыли, на 2023 год относительно предложений предприятия, в сторону снижения составила 396 тыс. руб., в связи с проведенным расчетом.</w:t>
      </w:r>
    </w:p>
    <w:p w14:paraId="7F27CA10" w14:textId="77777777" w:rsidR="009B79F8" w:rsidRPr="009B79F8" w:rsidRDefault="009B79F8" w:rsidP="009B79F8">
      <w:pPr>
        <w:tabs>
          <w:tab w:val="left" w:pos="0"/>
        </w:tabs>
        <w:ind w:firstLine="709"/>
        <w:jc w:val="both"/>
        <w:rPr>
          <w:color w:val="000000"/>
        </w:rPr>
      </w:pPr>
      <w:r w:rsidRPr="009B79F8">
        <w:rPr>
          <w:color w:val="000000"/>
        </w:rPr>
        <w:t xml:space="preserve">Нормативный уровень прибыли на производство тепловой энергии, на 2024 год составит 3,27 % от уровня НВВ, без учета объема плановой (расчетной) прибыли от регулируемого вида деятельности и величины налога на прибыль 5 820 тыс. руб. </w:t>
      </w:r>
      <w:r w:rsidRPr="009B79F8">
        <w:rPr>
          <w:color w:val="000000"/>
          <w:sz w:val="20"/>
          <w:szCs w:val="20"/>
        </w:rPr>
        <w:t>(прибыль)</w:t>
      </w:r>
      <w:r w:rsidRPr="009B79F8">
        <w:rPr>
          <w:color w:val="000000"/>
        </w:rPr>
        <w:t xml:space="preserve"> / 178 229 тыс. руб. (</w:t>
      </w:r>
      <w:proofErr w:type="spellStart"/>
      <w:r w:rsidRPr="009B79F8">
        <w:rPr>
          <w:color w:val="000000"/>
        </w:rPr>
        <w:t>НВВ</w:t>
      </w:r>
      <w:r w:rsidRPr="009B79F8">
        <w:rPr>
          <w:color w:val="000000"/>
          <w:sz w:val="20"/>
          <w:szCs w:val="20"/>
        </w:rPr>
        <w:t>б</w:t>
      </w:r>
      <w:proofErr w:type="spellEnd"/>
      <w:r w:rsidRPr="009B79F8">
        <w:rPr>
          <w:color w:val="000000"/>
          <w:sz w:val="20"/>
          <w:szCs w:val="20"/>
        </w:rPr>
        <w:t>/п</w:t>
      </w:r>
      <w:r w:rsidRPr="009B79F8">
        <w:rPr>
          <w:color w:val="000000"/>
        </w:rPr>
        <w:t>).</w:t>
      </w:r>
    </w:p>
    <w:p w14:paraId="347FB595" w14:textId="77777777" w:rsidR="009B79F8" w:rsidRPr="009B79F8" w:rsidRDefault="009B79F8" w:rsidP="009B79F8">
      <w:pPr>
        <w:tabs>
          <w:tab w:val="left" w:pos="0"/>
        </w:tabs>
        <w:ind w:firstLine="709"/>
        <w:jc w:val="both"/>
        <w:rPr>
          <w:color w:val="000000"/>
        </w:rPr>
      </w:pPr>
      <w:r w:rsidRPr="009B79F8">
        <w:rPr>
          <w:color w:val="000000"/>
        </w:rPr>
        <w:t>Нормативный уровень прибыли на производство тепловой энергии, на 2025 год составит 3,14 % от уровня НВВ, без учета объема плановой (расчетной) прибыли от регулируемого вида деятельности и величины налога на прибыль 5 783 тыс. руб. (прибыль) / 184 271 тыс. руб. (</w:t>
      </w:r>
      <w:proofErr w:type="spellStart"/>
      <w:r w:rsidRPr="009B79F8">
        <w:rPr>
          <w:color w:val="000000"/>
        </w:rPr>
        <w:t>НВВб</w:t>
      </w:r>
      <w:proofErr w:type="spellEnd"/>
      <w:r w:rsidRPr="009B79F8">
        <w:rPr>
          <w:color w:val="000000"/>
        </w:rPr>
        <w:t>/п).</w:t>
      </w:r>
    </w:p>
    <w:p w14:paraId="2265F304" w14:textId="77777777" w:rsidR="009B79F8" w:rsidRPr="009B79F8" w:rsidRDefault="009B79F8" w:rsidP="009B79F8">
      <w:pPr>
        <w:tabs>
          <w:tab w:val="left" w:pos="0"/>
        </w:tabs>
        <w:ind w:firstLine="709"/>
        <w:jc w:val="both"/>
        <w:rPr>
          <w:color w:val="000000"/>
        </w:rPr>
      </w:pPr>
      <w:r w:rsidRPr="009B79F8">
        <w:rPr>
          <w:color w:val="000000"/>
        </w:rPr>
        <w:t>Нормативный уровень прибыли на производство тепловой энергии, на 2026 год составит 4,39 % от уровня НВВ, без учета объема плановой (расчетной) прибыли от регулируемого вида деятельности и величины налога на прибыль 8 345 тыс. руб. (прибыль) / 190 152 тыс. руб. (</w:t>
      </w:r>
      <w:proofErr w:type="spellStart"/>
      <w:r w:rsidRPr="009B79F8">
        <w:rPr>
          <w:color w:val="000000"/>
        </w:rPr>
        <w:t>НВВб</w:t>
      </w:r>
      <w:proofErr w:type="spellEnd"/>
      <w:r w:rsidRPr="009B79F8">
        <w:rPr>
          <w:color w:val="000000"/>
        </w:rPr>
        <w:t>/п).</w:t>
      </w:r>
    </w:p>
    <w:p w14:paraId="3C28AAC8" w14:textId="77777777" w:rsidR="009B79F8" w:rsidRPr="009B79F8" w:rsidRDefault="009B79F8" w:rsidP="009B79F8">
      <w:pPr>
        <w:tabs>
          <w:tab w:val="left" w:pos="0"/>
        </w:tabs>
        <w:ind w:firstLine="709"/>
        <w:jc w:val="both"/>
        <w:rPr>
          <w:color w:val="000000"/>
        </w:rPr>
      </w:pPr>
      <w:r w:rsidRPr="009B79F8">
        <w:rPr>
          <w:color w:val="000000"/>
        </w:rPr>
        <w:t xml:space="preserve">Нормативный уровень прибыли на производство тепловой энергии, на 2027 год составит 0,84 % от уровня НВВ, без учета объема плановой (расчетной) прибыли от регулируемого вида </w:t>
      </w:r>
      <w:r w:rsidRPr="009B79F8">
        <w:rPr>
          <w:color w:val="000000"/>
        </w:rPr>
        <w:lastRenderedPageBreak/>
        <w:t>деятельности и величины налога на прибыль 1671 тыс. руб. (прибыль) / 198 173 тыс. руб. (</w:t>
      </w:r>
      <w:proofErr w:type="spellStart"/>
      <w:r w:rsidRPr="009B79F8">
        <w:rPr>
          <w:color w:val="000000"/>
        </w:rPr>
        <w:t>НВВб</w:t>
      </w:r>
      <w:proofErr w:type="spellEnd"/>
      <w:r w:rsidRPr="009B79F8">
        <w:rPr>
          <w:color w:val="000000"/>
        </w:rPr>
        <w:t>/п).</w:t>
      </w:r>
    </w:p>
    <w:p w14:paraId="7F2C9BAF" w14:textId="77777777" w:rsidR="009B79F8" w:rsidRPr="009B79F8" w:rsidRDefault="009B79F8" w:rsidP="009B79F8">
      <w:pPr>
        <w:tabs>
          <w:tab w:val="left" w:pos="0"/>
        </w:tabs>
        <w:ind w:firstLine="709"/>
        <w:jc w:val="both"/>
        <w:rPr>
          <w:color w:val="000000"/>
        </w:rPr>
      </w:pPr>
      <w:r w:rsidRPr="009B79F8">
        <w:rPr>
          <w:color w:val="000000"/>
        </w:rPr>
        <w:t>Где</w:t>
      </w:r>
    </w:p>
    <w:p w14:paraId="6D5D9164" w14:textId="77777777" w:rsidR="009B79F8" w:rsidRPr="009B79F8" w:rsidRDefault="009B79F8" w:rsidP="009B79F8">
      <w:pPr>
        <w:tabs>
          <w:tab w:val="left" w:pos="0"/>
        </w:tabs>
        <w:ind w:firstLine="709"/>
        <w:jc w:val="both"/>
        <w:rPr>
          <w:color w:val="000000"/>
        </w:rPr>
      </w:pPr>
      <w:proofErr w:type="spellStart"/>
      <w:r w:rsidRPr="009B79F8">
        <w:rPr>
          <w:color w:val="000000"/>
        </w:rPr>
        <w:t>НВВ</w:t>
      </w:r>
      <w:r w:rsidRPr="009B79F8">
        <w:rPr>
          <w:color w:val="000000"/>
          <w:sz w:val="20"/>
          <w:szCs w:val="20"/>
        </w:rPr>
        <w:t>б</w:t>
      </w:r>
      <w:proofErr w:type="spellEnd"/>
      <w:r w:rsidRPr="009B79F8">
        <w:rPr>
          <w:color w:val="000000"/>
          <w:sz w:val="20"/>
          <w:szCs w:val="20"/>
        </w:rPr>
        <w:t xml:space="preserve">/п </w:t>
      </w:r>
      <w:r w:rsidRPr="009B79F8">
        <w:rPr>
          <w:color w:val="000000"/>
        </w:rPr>
        <w:t>–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w:t>
      </w:r>
    </w:p>
    <w:p w14:paraId="399F9D3E" w14:textId="77777777" w:rsidR="009B79F8" w:rsidRPr="009B79F8" w:rsidRDefault="009B79F8" w:rsidP="009B79F8">
      <w:pPr>
        <w:tabs>
          <w:tab w:val="left" w:pos="0"/>
        </w:tabs>
        <w:ind w:firstLine="709"/>
        <w:jc w:val="both"/>
        <w:rPr>
          <w:color w:val="000000"/>
        </w:rPr>
      </w:pPr>
    </w:p>
    <w:p w14:paraId="3B602D5D" w14:textId="77777777" w:rsidR="009B79F8" w:rsidRPr="009B79F8" w:rsidRDefault="009B79F8" w:rsidP="009B79F8">
      <w:pPr>
        <w:numPr>
          <w:ilvl w:val="1"/>
          <w:numId w:val="7"/>
        </w:numPr>
        <w:tabs>
          <w:tab w:val="left" w:pos="0"/>
        </w:tabs>
        <w:ind w:left="1418" w:hanging="709"/>
        <w:outlineLvl w:val="1"/>
        <w:rPr>
          <w:b/>
          <w:bCs/>
          <w:color w:val="000000"/>
        </w:rPr>
      </w:pPr>
      <w:bookmarkStart w:id="262" w:name="_Toc118192842"/>
      <w:r w:rsidRPr="009B79F8">
        <w:rPr>
          <w:b/>
          <w:bCs/>
          <w:color w:val="000000"/>
        </w:rPr>
        <w:t>Расчетная предпринимательская прибыль</w:t>
      </w:r>
      <w:bookmarkEnd w:id="262"/>
    </w:p>
    <w:p w14:paraId="73B91A74" w14:textId="77777777" w:rsidR="009B79F8" w:rsidRPr="009B79F8" w:rsidRDefault="009B79F8" w:rsidP="009B79F8">
      <w:pPr>
        <w:tabs>
          <w:tab w:val="left" w:pos="0"/>
        </w:tabs>
        <w:ind w:firstLine="709"/>
        <w:jc w:val="both"/>
        <w:rPr>
          <w:color w:val="000000"/>
        </w:rPr>
      </w:pPr>
      <w:r w:rsidRPr="009B79F8">
        <w:rPr>
          <w:color w:val="000000"/>
        </w:rPr>
        <w:t>Согласно пункту 74(1) Основ ценообразования расчетная предпринимательская прибыль регулируемой организации устанавливается для такой организации с учетом особенностей, предусмотренных пунктом 48(2) Основ ценообразования, а именно при установлении (корректировке) тарифов в сфере теплоснабжения на 2018 год и последующие периоды регулирования расчетная предпринимательская прибыль регулируемой организации не устанавливается для регулируемой организации:</w:t>
      </w:r>
    </w:p>
    <w:p w14:paraId="1F38D3E5" w14:textId="77777777" w:rsidR="009B79F8" w:rsidRPr="009B79F8" w:rsidRDefault="009B79F8" w:rsidP="009B79F8">
      <w:pPr>
        <w:tabs>
          <w:tab w:val="left" w:pos="0"/>
        </w:tabs>
        <w:ind w:firstLine="709"/>
        <w:jc w:val="both"/>
        <w:rPr>
          <w:color w:val="000000"/>
        </w:rPr>
      </w:pPr>
      <w:r w:rsidRPr="009B79F8">
        <w:rPr>
          <w:color w:val="000000"/>
        </w:rPr>
        <w:t>- являющейся государственным или муниципальным унитарным предприятием;</w:t>
      </w:r>
    </w:p>
    <w:p w14:paraId="6225C67D" w14:textId="77777777" w:rsidR="009B79F8" w:rsidRPr="009B79F8" w:rsidRDefault="009B79F8" w:rsidP="009B79F8">
      <w:pPr>
        <w:tabs>
          <w:tab w:val="left" w:pos="0"/>
        </w:tabs>
        <w:ind w:firstLine="709"/>
        <w:jc w:val="both"/>
        <w:rPr>
          <w:color w:val="000000"/>
        </w:rPr>
      </w:pPr>
      <w:r w:rsidRPr="009B79F8">
        <w:rPr>
          <w:color w:val="000000"/>
        </w:rPr>
        <w:t>- владеющей объектом (объектами) теплоснабжения исключительно на основании договора (договоров) аренды, заключенного на срок менее 3 лет.</w:t>
      </w:r>
    </w:p>
    <w:p w14:paraId="5E3CA27E" w14:textId="77777777" w:rsidR="009B79F8" w:rsidRPr="009B79F8" w:rsidRDefault="009B79F8" w:rsidP="009B79F8">
      <w:pPr>
        <w:tabs>
          <w:tab w:val="left" w:pos="0"/>
          <w:tab w:val="left" w:pos="851"/>
        </w:tabs>
        <w:ind w:right="-2" w:firstLine="709"/>
        <w:jc w:val="both"/>
        <w:rPr>
          <w:color w:val="000000"/>
        </w:rPr>
      </w:pPr>
      <w:r w:rsidRPr="009B79F8">
        <w:rPr>
          <w:color w:val="000000"/>
        </w:rPr>
        <w:t xml:space="preserve">Таким образом, предпринимательская прибыль для МКП </w:t>
      </w:r>
      <w:proofErr w:type="gramStart"/>
      <w:r w:rsidRPr="009B79F8">
        <w:rPr>
          <w:color w:val="000000"/>
        </w:rPr>
        <w:t>«Комфорт»</w:t>
      </w:r>
      <w:proofErr w:type="gramEnd"/>
      <w:r w:rsidRPr="009B79F8">
        <w:rPr>
          <w:color w:val="000000"/>
        </w:rPr>
        <w:t xml:space="preserve"> являющегося муниципальным предприятием не устанавливается.</w:t>
      </w:r>
    </w:p>
    <w:p w14:paraId="5732A9FE" w14:textId="77777777" w:rsidR="009B79F8" w:rsidRPr="009B79F8" w:rsidRDefault="009B79F8" w:rsidP="009B79F8">
      <w:pPr>
        <w:tabs>
          <w:tab w:val="left" w:pos="0"/>
        </w:tabs>
        <w:ind w:firstLine="709"/>
        <w:jc w:val="both"/>
        <w:rPr>
          <w:bCs/>
          <w:color w:val="000000"/>
        </w:rPr>
      </w:pPr>
    </w:p>
    <w:p w14:paraId="4DB05688"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63" w:name="_Toc21094961"/>
      <w:bookmarkStart w:id="264" w:name="_Toc24891737"/>
      <w:bookmarkStart w:id="265" w:name="_Toc57887429"/>
      <w:bookmarkStart w:id="266" w:name="_Toc118192843"/>
      <w:bookmarkEnd w:id="217"/>
      <w:r w:rsidRPr="009B79F8">
        <w:rPr>
          <w:rFonts w:ascii="Cambria" w:hAnsi="Cambria"/>
          <w:b/>
          <w:bCs/>
          <w:color w:val="000000"/>
          <w:kern w:val="32"/>
          <w:sz w:val="32"/>
          <w:szCs w:val="32"/>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263"/>
      <w:bookmarkEnd w:id="264"/>
      <w:bookmarkEnd w:id="265"/>
      <w:bookmarkEnd w:id="266"/>
    </w:p>
    <w:p w14:paraId="00F47068" w14:textId="77777777" w:rsidR="009B79F8" w:rsidRPr="009B79F8" w:rsidRDefault="009B79F8" w:rsidP="009B79F8">
      <w:pPr>
        <w:tabs>
          <w:tab w:val="left" w:pos="0"/>
        </w:tabs>
        <w:jc w:val="center"/>
        <w:rPr>
          <w:b/>
          <w:bCs/>
          <w:color w:val="000000"/>
        </w:rPr>
      </w:pPr>
    </w:p>
    <w:p w14:paraId="3C8906D2" w14:textId="77777777" w:rsidR="009B79F8" w:rsidRPr="009B79F8" w:rsidRDefault="009B79F8" w:rsidP="009B79F8">
      <w:pPr>
        <w:tabs>
          <w:tab w:val="left" w:pos="0"/>
        </w:tabs>
        <w:ind w:firstLine="709"/>
        <w:jc w:val="both"/>
        <w:rPr>
          <w:color w:val="000000"/>
        </w:rPr>
      </w:pPr>
      <w:r w:rsidRPr="009B79F8">
        <w:rPr>
          <w:color w:val="000000"/>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FD7733D" w14:textId="77777777" w:rsidR="009B79F8" w:rsidRPr="009B79F8" w:rsidRDefault="009B79F8" w:rsidP="009B79F8">
      <w:pPr>
        <w:tabs>
          <w:tab w:val="left" w:pos="0"/>
        </w:tabs>
        <w:ind w:firstLine="709"/>
        <w:jc w:val="both"/>
        <w:rPr>
          <w:color w:val="000000"/>
        </w:rPr>
      </w:pPr>
      <w:r w:rsidRPr="009B79F8">
        <w:rPr>
          <w:color w:val="000000"/>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76CE55E" w14:textId="77777777" w:rsidR="009B79F8" w:rsidRPr="009B79F8" w:rsidRDefault="009B79F8" w:rsidP="009B79F8">
      <w:pPr>
        <w:tabs>
          <w:tab w:val="left" w:pos="0"/>
        </w:tabs>
        <w:autoSpaceDE w:val="0"/>
        <w:autoSpaceDN w:val="0"/>
        <w:adjustRightInd w:val="0"/>
        <w:ind w:firstLine="709"/>
        <w:jc w:val="center"/>
        <w:rPr>
          <w:rFonts w:eastAsia="Calibri"/>
          <w:color w:val="000000"/>
        </w:rPr>
      </w:pPr>
      <w:r w:rsidRPr="009B79F8">
        <w:rPr>
          <w:rFonts w:eastAsia="Calibri"/>
          <w:noProof/>
          <w:color w:val="000000"/>
          <w:position w:val="-12"/>
        </w:rPr>
        <w:drawing>
          <wp:inline distT="0" distB="0" distL="0" distR="0" wp14:anchorId="55A826CD" wp14:editId="2EE57A47">
            <wp:extent cx="2224405" cy="333375"/>
            <wp:effectExtent l="0" t="0" r="444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4405" cy="333375"/>
                    </a:xfrm>
                    <a:prstGeom prst="rect">
                      <a:avLst/>
                    </a:prstGeom>
                    <a:noFill/>
                    <a:ln>
                      <a:noFill/>
                    </a:ln>
                  </pic:spPr>
                </pic:pic>
              </a:graphicData>
            </a:graphic>
          </wp:inline>
        </w:drawing>
      </w:r>
      <w:r w:rsidRPr="009B79F8">
        <w:rPr>
          <w:rFonts w:eastAsia="Calibri"/>
          <w:color w:val="000000"/>
        </w:rPr>
        <w:t xml:space="preserve"> (тыс. руб.), (22)</w:t>
      </w:r>
    </w:p>
    <w:p w14:paraId="67A82AE0" w14:textId="77777777" w:rsidR="009B79F8" w:rsidRPr="009B79F8" w:rsidRDefault="009B79F8" w:rsidP="009B79F8">
      <w:pPr>
        <w:tabs>
          <w:tab w:val="left" w:pos="0"/>
        </w:tabs>
        <w:ind w:firstLine="709"/>
        <w:jc w:val="both"/>
        <w:rPr>
          <w:color w:val="000000"/>
        </w:rPr>
      </w:pPr>
      <w:r w:rsidRPr="009B79F8">
        <w:rPr>
          <w:color w:val="000000"/>
        </w:rPr>
        <w:t>где:</w:t>
      </w:r>
    </w:p>
    <w:p w14:paraId="3981CA83" w14:textId="77777777" w:rsidR="009B79F8" w:rsidRPr="009B79F8" w:rsidRDefault="009B79F8" w:rsidP="009B79F8">
      <w:pPr>
        <w:tabs>
          <w:tab w:val="left" w:pos="0"/>
        </w:tabs>
        <w:ind w:firstLine="709"/>
        <w:jc w:val="both"/>
        <w:rPr>
          <w:color w:val="000000"/>
        </w:rPr>
      </w:pPr>
      <w:r w:rsidRPr="009B79F8">
        <w:rPr>
          <w:noProof/>
          <w:color w:val="000000"/>
        </w:rPr>
        <w:drawing>
          <wp:inline distT="0" distB="0" distL="0" distR="0" wp14:anchorId="3490B1E3" wp14:editId="2E051EDE">
            <wp:extent cx="815340" cy="346075"/>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5340" cy="346075"/>
                    </a:xfrm>
                    <a:prstGeom prst="rect">
                      <a:avLst/>
                    </a:prstGeom>
                    <a:noFill/>
                    <a:ln>
                      <a:noFill/>
                    </a:ln>
                  </pic:spPr>
                </pic:pic>
              </a:graphicData>
            </a:graphic>
          </wp:inline>
        </w:drawing>
      </w:r>
      <w:r w:rsidRPr="009B79F8">
        <w:rPr>
          <w:color w:val="000000"/>
        </w:rPr>
        <w:t xml:space="preserve"> - размер корректировки необходимой валовой выручки по результатам (i-2)-го года;</w:t>
      </w:r>
    </w:p>
    <w:p w14:paraId="4342D616" w14:textId="77777777" w:rsidR="009B79F8" w:rsidRPr="009B79F8" w:rsidRDefault="009B79F8" w:rsidP="009B79F8">
      <w:pPr>
        <w:tabs>
          <w:tab w:val="left" w:pos="0"/>
        </w:tabs>
        <w:ind w:firstLine="709"/>
        <w:jc w:val="both"/>
        <w:rPr>
          <w:color w:val="000000"/>
        </w:rPr>
      </w:pPr>
      <w:r w:rsidRPr="009B79F8">
        <w:rPr>
          <w:noProof/>
          <w:color w:val="000000"/>
        </w:rPr>
        <w:drawing>
          <wp:inline distT="0" distB="0" distL="0" distR="0" wp14:anchorId="157DF67B" wp14:editId="1C657945">
            <wp:extent cx="692150" cy="3460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2150" cy="346075"/>
                    </a:xfrm>
                    <a:prstGeom prst="rect">
                      <a:avLst/>
                    </a:prstGeom>
                    <a:noFill/>
                    <a:ln>
                      <a:noFill/>
                    </a:ln>
                  </pic:spPr>
                </pic:pic>
              </a:graphicData>
            </a:graphic>
          </wp:inline>
        </w:drawing>
      </w:r>
      <w:r w:rsidRPr="009B79F8">
        <w:rPr>
          <w:color w:val="000000"/>
        </w:rPr>
        <w:t xml:space="preserve"> - фактическая величина необходимой валовой выручки </w:t>
      </w:r>
      <w:r w:rsidRPr="009B79F8">
        <w:rPr>
          <w:color w:val="000000"/>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00" w:history="1">
        <w:r w:rsidRPr="009B79F8">
          <w:rPr>
            <w:color w:val="000000"/>
          </w:rPr>
          <w:t>пунктом 55</w:t>
        </w:r>
      </w:hyperlink>
      <w:r w:rsidRPr="009B79F8">
        <w:rPr>
          <w:color w:val="000000"/>
        </w:rPr>
        <w:t xml:space="preserve"> настоящих Методических указаний;</w:t>
      </w:r>
    </w:p>
    <w:p w14:paraId="761BE34E" w14:textId="77777777" w:rsidR="009B79F8" w:rsidRPr="009B79F8" w:rsidRDefault="009B79F8" w:rsidP="009B79F8">
      <w:pPr>
        <w:tabs>
          <w:tab w:val="left" w:pos="0"/>
        </w:tabs>
        <w:ind w:firstLine="709"/>
        <w:jc w:val="both"/>
        <w:rPr>
          <w:color w:val="000000"/>
        </w:rPr>
      </w:pPr>
      <w:r w:rsidRPr="009B79F8">
        <w:rPr>
          <w:color w:val="000000"/>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w:t>
      </w:r>
      <w:r w:rsidRPr="009B79F8">
        <w:rPr>
          <w:color w:val="000000"/>
        </w:rPr>
        <w:lastRenderedPageBreak/>
        <w:t xml:space="preserve">вида продукции (услуг) в (i-2)-м году и тарифов, установленных в соответствии с </w:t>
      </w:r>
      <w:hyperlink r:id="rId101" w:history="1">
        <w:r w:rsidRPr="009B79F8">
          <w:rPr>
            <w:color w:val="000000"/>
          </w:rPr>
          <w:t>главой IX</w:t>
        </w:r>
      </w:hyperlink>
      <w:r w:rsidRPr="009B79F8">
        <w:rPr>
          <w:color w:val="000000"/>
        </w:rPr>
        <w:t xml:space="preserve"> настоящих Методических указаний на (i-2)-й год, без учета уровня собираемости платежей.</w:t>
      </w:r>
    </w:p>
    <w:p w14:paraId="26EC14F5" w14:textId="77777777" w:rsidR="009B79F8" w:rsidRPr="009B79F8" w:rsidRDefault="009B79F8" w:rsidP="009B79F8">
      <w:pPr>
        <w:tabs>
          <w:tab w:val="left" w:pos="0"/>
        </w:tabs>
        <w:ind w:firstLine="709"/>
        <w:jc w:val="both"/>
        <w:rPr>
          <w:color w:val="000000"/>
        </w:rPr>
      </w:pPr>
      <w:r w:rsidRPr="009B79F8">
        <w:rPr>
          <w:color w:val="000000"/>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9ECCAF4" w14:textId="77777777" w:rsidR="009B79F8" w:rsidRPr="009B79F8" w:rsidRDefault="009B79F8" w:rsidP="009B79F8">
      <w:pPr>
        <w:tabs>
          <w:tab w:val="left" w:pos="0"/>
        </w:tabs>
        <w:ind w:firstLine="709"/>
        <w:jc w:val="both"/>
        <w:rPr>
          <w:color w:val="000000"/>
        </w:rPr>
      </w:pPr>
      <w:r w:rsidRPr="009B79F8">
        <w:rPr>
          <w:color w:val="000000"/>
        </w:rPr>
        <w:t>В расчёт фактической необходимой валовой выручки, согласно Методическим указаниям, включаются:</w:t>
      </w:r>
    </w:p>
    <w:p w14:paraId="1C32C537" w14:textId="77777777" w:rsidR="009B79F8" w:rsidRPr="009B79F8" w:rsidRDefault="009B79F8" w:rsidP="009B79F8">
      <w:pPr>
        <w:tabs>
          <w:tab w:val="left" w:pos="0"/>
        </w:tabs>
        <w:ind w:firstLine="709"/>
        <w:jc w:val="both"/>
        <w:rPr>
          <w:color w:val="000000"/>
        </w:rPr>
      </w:pPr>
      <w:r w:rsidRPr="009B79F8">
        <w:rPr>
          <w:color w:val="000000"/>
        </w:rPr>
        <w:t>- операционные расходы за 2021 год, определяются исходя из фактических параметров расчета тарифов согласно п. 56 Методических указаний;</w:t>
      </w:r>
    </w:p>
    <w:p w14:paraId="62C488E6" w14:textId="77777777" w:rsidR="009B79F8" w:rsidRPr="009B79F8" w:rsidRDefault="009B79F8" w:rsidP="009B79F8">
      <w:pPr>
        <w:tabs>
          <w:tab w:val="left" w:pos="0"/>
        </w:tabs>
        <w:ind w:firstLine="709"/>
        <w:jc w:val="both"/>
        <w:rPr>
          <w:color w:val="000000"/>
        </w:rPr>
      </w:pPr>
      <w:r w:rsidRPr="009B79F8">
        <w:rPr>
          <w:color w:val="000000"/>
        </w:rPr>
        <w:t>- неподконтрольные расходы на основании документально подтвержденных, имевших место фактических расходов;</w:t>
      </w:r>
    </w:p>
    <w:p w14:paraId="28C4C90E" w14:textId="77777777" w:rsidR="009B79F8" w:rsidRPr="009B79F8" w:rsidRDefault="009B79F8" w:rsidP="009B79F8">
      <w:pPr>
        <w:tabs>
          <w:tab w:val="left" w:pos="0"/>
        </w:tabs>
        <w:ind w:firstLine="709"/>
        <w:jc w:val="both"/>
        <w:rPr>
          <w:color w:val="000000"/>
        </w:rPr>
      </w:pPr>
      <w:r w:rsidRPr="009B79F8">
        <w:rPr>
          <w:color w:val="000000"/>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061EE56" w14:textId="77777777" w:rsidR="009B79F8" w:rsidRPr="009B79F8" w:rsidRDefault="009B79F8" w:rsidP="009B79F8">
      <w:pPr>
        <w:tabs>
          <w:tab w:val="left" w:pos="0"/>
        </w:tabs>
        <w:ind w:firstLine="709"/>
        <w:jc w:val="both"/>
        <w:rPr>
          <w:color w:val="000000"/>
        </w:rPr>
      </w:pPr>
      <w:r w:rsidRPr="009B79F8">
        <w:rPr>
          <w:color w:val="000000"/>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8012152" w14:textId="77777777" w:rsidR="009B79F8" w:rsidRPr="009B79F8" w:rsidRDefault="009B79F8" w:rsidP="009B79F8">
      <w:pPr>
        <w:tabs>
          <w:tab w:val="left" w:pos="0"/>
        </w:tabs>
        <w:ind w:firstLine="709"/>
        <w:jc w:val="both"/>
        <w:rPr>
          <w:color w:val="000000"/>
          <w:position w:val="-68"/>
        </w:rPr>
      </w:pPr>
      <w:r w:rsidRPr="009B79F8">
        <w:rPr>
          <w:color w:val="000000"/>
        </w:rPr>
        <w:t>- фактическая нормативная прибыль.</w:t>
      </w:r>
    </w:p>
    <w:p w14:paraId="0E683CF4" w14:textId="77777777" w:rsidR="009B79F8" w:rsidRPr="009B79F8" w:rsidRDefault="009B79F8" w:rsidP="009B79F8">
      <w:pPr>
        <w:tabs>
          <w:tab w:val="left" w:pos="0"/>
        </w:tabs>
        <w:ind w:firstLine="709"/>
        <w:jc w:val="both"/>
        <w:rPr>
          <w:color w:val="000000"/>
        </w:rPr>
      </w:pPr>
      <w:r w:rsidRPr="009B79F8">
        <w:rPr>
          <w:color w:val="000000"/>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4FF72146" w14:textId="77777777" w:rsidR="009B79F8" w:rsidRPr="009B79F8" w:rsidRDefault="009B79F8" w:rsidP="009B79F8">
      <w:pPr>
        <w:tabs>
          <w:tab w:val="left" w:pos="0"/>
        </w:tabs>
        <w:ind w:firstLine="709"/>
        <w:jc w:val="both"/>
        <w:rPr>
          <w:color w:val="000000"/>
          <w:highlight w:val="yellow"/>
        </w:rPr>
      </w:pPr>
    </w:p>
    <w:p w14:paraId="56C462F4" w14:textId="77777777" w:rsidR="009B79F8" w:rsidRPr="009B79F8" w:rsidRDefault="009B79F8" w:rsidP="009B79F8">
      <w:pPr>
        <w:tabs>
          <w:tab w:val="left" w:pos="0"/>
        </w:tabs>
        <w:ind w:firstLine="709"/>
        <w:jc w:val="both"/>
        <w:rPr>
          <w:color w:val="000000"/>
          <w:highlight w:val="yellow"/>
        </w:rPr>
      </w:pPr>
    </w:p>
    <w:p w14:paraId="47151364" w14:textId="77777777" w:rsidR="009B79F8" w:rsidRPr="009B79F8" w:rsidRDefault="009B79F8" w:rsidP="009B79F8">
      <w:pPr>
        <w:numPr>
          <w:ilvl w:val="1"/>
          <w:numId w:val="7"/>
        </w:numPr>
        <w:tabs>
          <w:tab w:val="left" w:pos="0"/>
        </w:tabs>
        <w:ind w:left="1418" w:hanging="709"/>
        <w:outlineLvl w:val="1"/>
        <w:rPr>
          <w:b/>
          <w:bCs/>
          <w:color w:val="000000"/>
        </w:rPr>
      </w:pPr>
      <w:r w:rsidRPr="009B79F8">
        <w:rPr>
          <w:b/>
          <w:bCs/>
          <w:color w:val="000000"/>
        </w:rPr>
        <w:t>Операционные расходы</w:t>
      </w:r>
    </w:p>
    <w:p w14:paraId="0E95BA9F" w14:textId="77777777" w:rsidR="009B79F8" w:rsidRPr="009B79F8" w:rsidRDefault="009B79F8" w:rsidP="009B79F8">
      <w:pPr>
        <w:tabs>
          <w:tab w:val="left" w:pos="0"/>
        </w:tabs>
        <w:ind w:firstLine="709"/>
        <w:jc w:val="both"/>
        <w:rPr>
          <w:color w:val="000000"/>
        </w:rPr>
      </w:pPr>
      <w:r w:rsidRPr="009B79F8">
        <w:rPr>
          <w:color w:val="000000"/>
        </w:rPr>
        <w:t>Операционные расходы за 2021 год на производство тепловой энергии рассчитаны экспертами по формуле (согласно пункту 56 Методических указаний):</w:t>
      </w:r>
    </w:p>
    <w:p w14:paraId="212530B1" w14:textId="77777777" w:rsidR="009B79F8" w:rsidRPr="009B79F8" w:rsidRDefault="009B79F8" w:rsidP="009B79F8">
      <w:pPr>
        <w:tabs>
          <w:tab w:val="left" w:pos="0"/>
        </w:tabs>
        <w:ind w:firstLine="709"/>
        <w:jc w:val="both"/>
        <w:rPr>
          <w:color w:val="000000"/>
        </w:rPr>
      </w:pPr>
    </w:p>
    <w:p w14:paraId="2AC9C25B" w14:textId="77777777" w:rsidR="009B79F8" w:rsidRPr="009B79F8" w:rsidRDefault="009B79F8" w:rsidP="009B79F8">
      <w:pPr>
        <w:tabs>
          <w:tab w:val="left" w:pos="0"/>
        </w:tabs>
        <w:ind w:right="-285"/>
        <w:jc w:val="both"/>
        <w:rPr>
          <w:color w:val="000000"/>
          <w:position w:val="-32"/>
        </w:rPr>
      </w:pPr>
      <w:r w:rsidRPr="009B79F8">
        <w:rPr>
          <w:noProof/>
          <w:color w:val="000000"/>
          <w:position w:val="-32"/>
        </w:rPr>
        <w:drawing>
          <wp:inline distT="0" distB="0" distL="0" distR="0" wp14:anchorId="7BEA0276" wp14:editId="5B6D641F">
            <wp:extent cx="5708650" cy="581025"/>
            <wp:effectExtent l="0" t="0" r="635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8650" cy="581025"/>
                    </a:xfrm>
                    <a:prstGeom prst="rect">
                      <a:avLst/>
                    </a:prstGeom>
                    <a:noFill/>
                    <a:ln>
                      <a:noFill/>
                    </a:ln>
                  </pic:spPr>
                </pic:pic>
              </a:graphicData>
            </a:graphic>
          </wp:inline>
        </w:drawing>
      </w:r>
      <w:r w:rsidRPr="009B79F8">
        <w:rPr>
          <w:color w:val="000000"/>
          <w:position w:val="-32"/>
        </w:rPr>
        <w:t>(27)</w:t>
      </w:r>
    </w:p>
    <w:p w14:paraId="1931DE8C" w14:textId="77777777" w:rsidR="009B79F8" w:rsidRPr="009B79F8" w:rsidRDefault="009B79F8" w:rsidP="009B79F8">
      <w:pPr>
        <w:tabs>
          <w:tab w:val="left" w:pos="0"/>
        </w:tabs>
        <w:ind w:right="-285"/>
        <w:jc w:val="both"/>
        <w:rPr>
          <w:color w:val="000000"/>
        </w:rPr>
      </w:pPr>
    </w:p>
    <w:p w14:paraId="29337142" w14:textId="77777777" w:rsidR="009B79F8" w:rsidRPr="009B79F8" w:rsidRDefault="009B79F8" w:rsidP="009B79F8">
      <w:pPr>
        <w:tabs>
          <w:tab w:val="left" w:pos="0"/>
        </w:tabs>
        <w:ind w:firstLine="709"/>
        <w:jc w:val="both"/>
        <w:rPr>
          <w:color w:val="000000"/>
        </w:rPr>
      </w:pPr>
      <w:r w:rsidRPr="009B79F8">
        <w:rPr>
          <w:color w:val="000000"/>
        </w:rPr>
        <w:t>Операционные расходы 2021 года = 45 497 тыс. руб. (базовый уровень операционных расходов 2020 года) × (1 – 1%÷100%) × 1,067 × (1 + 0,75×0) = 48 060 тыс. руб.</w:t>
      </w:r>
    </w:p>
    <w:p w14:paraId="358CC6FF" w14:textId="77777777" w:rsidR="009B79F8" w:rsidRPr="009B79F8" w:rsidRDefault="009B79F8" w:rsidP="009B79F8">
      <w:pPr>
        <w:tabs>
          <w:tab w:val="left" w:pos="0"/>
        </w:tabs>
        <w:ind w:firstLine="709"/>
        <w:jc w:val="both"/>
        <w:rPr>
          <w:color w:val="000000"/>
        </w:rPr>
      </w:pPr>
      <w:r w:rsidRPr="009B79F8">
        <w:rPr>
          <w:color w:val="000000"/>
        </w:rPr>
        <w:t>Данные расходы признаются экспертами документально подтвержденными и экономически обоснованными.</w:t>
      </w:r>
    </w:p>
    <w:p w14:paraId="74BAEC31" w14:textId="77777777" w:rsidR="009B79F8" w:rsidRPr="009B79F8" w:rsidRDefault="009B79F8" w:rsidP="009B79F8">
      <w:pPr>
        <w:tabs>
          <w:tab w:val="left" w:pos="0"/>
        </w:tabs>
        <w:ind w:firstLine="709"/>
        <w:jc w:val="both"/>
        <w:rPr>
          <w:color w:val="000000"/>
        </w:rPr>
      </w:pPr>
      <w:r w:rsidRPr="009B79F8">
        <w:rPr>
          <w:color w:val="000000"/>
        </w:rPr>
        <w:t>Расчет операционных расходов по факту 2021 года приведен в таблице 12.</w:t>
      </w:r>
    </w:p>
    <w:p w14:paraId="4203FF8C" w14:textId="77777777" w:rsidR="009B79F8" w:rsidRPr="009B79F8" w:rsidRDefault="009B79F8" w:rsidP="009B79F8">
      <w:pPr>
        <w:keepNext/>
        <w:tabs>
          <w:tab w:val="left" w:pos="0"/>
        </w:tabs>
        <w:ind w:firstLine="709"/>
        <w:jc w:val="right"/>
        <w:rPr>
          <w:bCs/>
          <w:color w:val="000000"/>
          <w:szCs w:val="20"/>
        </w:rPr>
      </w:pPr>
      <w:bookmarkStart w:id="267" w:name="_Toc435981491"/>
      <w:bookmarkStart w:id="268" w:name="_Toc470509579"/>
      <w:bookmarkStart w:id="269" w:name="_Toc21692671"/>
      <w:r w:rsidRPr="009B79F8">
        <w:rPr>
          <w:bCs/>
          <w:color w:val="000000"/>
          <w:szCs w:val="20"/>
        </w:rPr>
        <w:br w:type="page"/>
      </w:r>
      <w:r w:rsidRPr="009B79F8">
        <w:rPr>
          <w:bCs/>
          <w:color w:val="000000"/>
          <w:szCs w:val="20"/>
        </w:rPr>
        <w:lastRenderedPageBreak/>
        <w:t>Таблица 12</w:t>
      </w:r>
    </w:p>
    <w:p w14:paraId="2E6F7F7E" w14:textId="77777777" w:rsidR="009B79F8" w:rsidRPr="009B79F8" w:rsidRDefault="009B79F8" w:rsidP="009B79F8">
      <w:pPr>
        <w:tabs>
          <w:tab w:val="left" w:pos="0"/>
        </w:tabs>
        <w:jc w:val="center"/>
        <w:rPr>
          <w:bCs/>
          <w:color w:val="000000"/>
        </w:rPr>
      </w:pPr>
      <w:r w:rsidRPr="009B79F8">
        <w:rPr>
          <w:bCs/>
          <w:color w:val="000000"/>
        </w:rPr>
        <w:t>Реестр операционных расходов</w:t>
      </w:r>
      <w:bookmarkEnd w:id="267"/>
      <w:r w:rsidRPr="009B79F8">
        <w:rPr>
          <w:bCs/>
          <w:color w:val="000000"/>
        </w:rPr>
        <w:t xml:space="preserve"> </w:t>
      </w:r>
      <w:bookmarkEnd w:id="268"/>
      <w:bookmarkEnd w:id="269"/>
      <w:r w:rsidRPr="009B79F8">
        <w:rPr>
          <w:bCs/>
          <w:color w:val="000000"/>
        </w:rPr>
        <w:t>МКП «Комфорт» по факту 2021 года</w:t>
      </w:r>
    </w:p>
    <w:p w14:paraId="067AD241" w14:textId="77777777" w:rsidR="009B79F8" w:rsidRPr="009B79F8" w:rsidRDefault="009B79F8" w:rsidP="009B79F8">
      <w:pPr>
        <w:tabs>
          <w:tab w:val="left" w:pos="0"/>
        </w:tabs>
        <w:ind w:firstLine="709"/>
        <w:jc w:val="right"/>
        <w:rPr>
          <w:color w:val="000000"/>
        </w:rPr>
      </w:pPr>
      <w:r w:rsidRPr="009B79F8">
        <w:rPr>
          <w:color w:val="000000"/>
        </w:rPr>
        <w:t>тыс. руб.</w:t>
      </w:r>
    </w:p>
    <w:tbl>
      <w:tblPr>
        <w:tblW w:w="9821" w:type="dxa"/>
        <w:tblInd w:w="108" w:type="dxa"/>
        <w:tblLook w:val="04A0" w:firstRow="1" w:lastRow="0" w:firstColumn="1" w:lastColumn="0" w:noHBand="0" w:noVBand="1"/>
      </w:tblPr>
      <w:tblGrid>
        <w:gridCol w:w="515"/>
        <w:gridCol w:w="4593"/>
        <w:gridCol w:w="1201"/>
        <w:gridCol w:w="1352"/>
        <w:gridCol w:w="1051"/>
        <w:gridCol w:w="1198"/>
      </w:tblGrid>
      <w:tr w:rsidR="009B79F8" w:rsidRPr="009B79F8" w14:paraId="5F1F4ED7" w14:textId="77777777" w:rsidTr="00F95151">
        <w:trPr>
          <w:trHeight w:val="393"/>
          <w:tblHeader/>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B40C" w14:textId="77777777" w:rsidR="009B79F8" w:rsidRPr="009B79F8" w:rsidRDefault="009B79F8" w:rsidP="009B79F8">
            <w:pPr>
              <w:tabs>
                <w:tab w:val="left" w:pos="0"/>
              </w:tabs>
              <w:jc w:val="center"/>
              <w:rPr>
                <w:color w:val="000000"/>
                <w:sz w:val="20"/>
                <w:szCs w:val="20"/>
              </w:rPr>
            </w:pPr>
            <w:r w:rsidRPr="009B79F8">
              <w:rPr>
                <w:color w:val="000000"/>
                <w:sz w:val="20"/>
                <w:szCs w:val="20"/>
              </w:rPr>
              <w:t>№ п/п</w:t>
            </w:r>
          </w:p>
        </w:tc>
        <w:tc>
          <w:tcPr>
            <w:tcW w:w="4593" w:type="dxa"/>
            <w:tcBorders>
              <w:top w:val="single" w:sz="4" w:space="0" w:color="auto"/>
              <w:left w:val="nil"/>
              <w:bottom w:val="single" w:sz="4" w:space="0" w:color="auto"/>
              <w:right w:val="single" w:sz="4" w:space="0" w:color="auto"/>
            </w:tcBorders>
            <w:shd w:val="clear" w:color="auto" w:fill="auto"/>
            <w:vAlign w:val="center"/>
            <w:hideMark/>
          </w:tcPr>
          <w:p w14:paraId="3767FF2F" w14:textId="77777777" w:rsidR="009B79F8" w:rsidRPr="009B79F8" w:rsidRDefault="009B79F8" w:rsidP="009B79F8">
            <w:pPr>
              <w:tabs>
                <w:tab w:val="left" w:pos="0"/>
              </w:tabs>
              <w:jc w:val="center"/>
              <w:rPr>
                <w:color w:val="000000"/>
                <w:sz w:val="20"/>
                <w:szCs w:val="20"/>
              </w:rPr>
            </w:pPr>
            <w:r w:rsidRPr="009B79F8">
              <w:rPr>
                <w:color w:val="000000"/>
                <w:sz w:val="20"/>
                <w:szCs w:val="20"/>
              </w:rPr>
              <w:t>Статья операционных расходов</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2BB58B36" w14:textId="77777777" w:rsidR="009B79F8" w:rsidRPr="009B79F8" w:rsidRDefault="009B79F8" w:rsidP="009B79F8">
            <w:pPr>
              <w:tabs>
                <w:tab w:val="left" w:pos="0"/>
              </w:tabs>
              <w:ind w:left="-99" w:right="-151"/>
              <w:jc w:val="center"/>
              <w:rPr>
                <w:color w:val="000000"/>
                <w:sz w:val="20"/>
                <w:szCs w:val="20"/>
              </w:rPr>
            </w:pPr>
            <w:r w:rsidRPr="009B79F8">
              <w:rPr>
                <w:color w:val="000000"/>
                <w:sz w:val="20"/>
                <w:szCs w:val="20"/>
              </w:rPr>
              <w:t>Утверждено на 2021 год</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6EAA67FD" w14:textId="77777777" w:rsidR="009B79F8" w:rsidRPr="009B79F8" w:rsidRDefault="009B79F8" w:rsidP="009B79F8">
            <w:pPr>
              <w:tabs>
                <w:tab w:val="left" w:pos="0"/>
              </w:tabs>
              <w:ind w:left="-99" w:right="-151"/>
              <w:jc w:val="center"/>
              <w:rPr>
                <w:color w:val="000000"/>
                <w:sz w:val="20"/>
                <w:szCs w:val="20"/>
              </w:rPr>
            </w:pPr>
            <w:r w:rsidRPr="009B79F8">
              <w:rPr>
                <w:color w:val="000000"/>
                <w:sz w:val="20"/>
                <w:szCs w:val="20"/>
              </w:rPr>
              <w:t xml:space="preserve">Факт </w:t>
            </w:r>
            <w:r w:rsidRPr="009B79F8">
              <w:rPr>
                <w:color w:val="000000"/>
                <w:sz w:val="20"/>
                <w:szCs w:val="20"/>
              </w:rPr>
              <w:br/>
              <w:t xml:space="preserve">2021 год предприятия </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1A6438CB" w14:textId="77777777" w:rsidR="009B79F8" w:rsidRPr="009B79F8" w:rsidRDefault="009B79F8" w:rsidP="009B79F8">
            <w:pPr>
              <w:tabs>
                <w:tab w:val="left" w:pos="0"/>
              </w:tabs>
              <w:ind w:left="-99" w:right="-151"/>
              <w:jc w:val="center"/>
              <w:rPr>
                <w:color w:val="000000"/>
                <w:sz w:val="20"/>
                <w:szCs w:val="20"/>
              </w:rPr>
            </w:pPr>
            <w:r w:rsidRPr="009B79F8">
              <w:rPr>
                <w:color w:val="000000"/>
                <w:sz w:val="20"/>
                <w:szCs w:val="20"/>
              </w:rPr>
              <w:t xml:space="preserve">Факт </w:t>
            </w:r>
            <w:r w:rsidRPr="009B79F8">
              <w:rPr>
                <w:color w:val="000000"/>
                <w:sz w:val="20"/>
                <w:szCs w:val="20"/>
              </w:rPr>
              <w:br/>
              <w:t>2021 год эксперты</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1E37C2C" w14:textId="77777777" w:rsidR="009B79F8" w:rsidRPr="009B79F8" w:rsidRDefault="009B79F8" w:rsidP="009B79F8">
            <w:pPr>
              <w:tabs>
                <w:tab w:val="left" w:pos="0"/>
              </w:tabs>
              <w:ind w:left="-99" w:right="-151"/>
              <w:jc w:val="center"/>
              <w:rPr>
                <w:color w:val="000000"/>
                <w:sz w:val="20"/>
                <w:szCs w:val="20"/>
              </w:rPr>
            </w:pPr>
            <w:r w:rsidRPr="009B79F8">
              <w:rPr>
                <w:color w:val="000000"/>
                <w:sz w:val="20"/>
                <w:szCs w:val="20"/>
              </w:rPr>
              <w:t>Отклонения, +/-</w:t>
            </w:r>
          </w:p>
        </w:tc>
      </w:tr>
      <w:tr w:rsidR="009B79F8" w:rsidRPr="009B79F8" w14:paraId="3C7515EE" w14:textId="77777777" w:rsidTr="00F95151">
        <w:trPr>
          <w:trHeight w:val="155"/>
          <w:tblHeader/>
        </w:trPr>
        <w:tc>
          <w:tcPr>
            <w:tcW w:w="5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208A69"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2E6AC519"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1201" w:type="dxa"/>
            <w:tcBorders>
              <w:top w:val="nil"/>
              <w:left w:val="nil"/>
              <w:bottom w:val="single" w:sz="4" w:space="0" w:color="auto"/>
              <w:right w:val="single" w:sz="4" w:space="0" w:color="auto"/>
            </w:tcBorders>
            <w:shd w:val="clear" w:color="auto" w:fill="auto"/>
            <w:noWrap/>
            <w:vAlign w:val="center"/>
            <w:hideMark/>
          </w:tcPr>
          <w:p w14:paraId="51181996"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1352" w:type="dxa"/>
            <w:tcBorders>
              <w:top w:val="nil"/>
              <w:left w:val="nil"/>
              <w:bottom w:val="single" w:sz="4" w:space="0" w:color="auto"/>
              <w:right w:val="single" w:sz="4" w:space="0" w:color="auto"/>
            </w:tcBorders>
            <w:shd w:val="clear" w:color="auto" w:fill="auto"/>
            <w:noWrap/>
            <w:vAlign w:val="center"/>
            <w:hideMark/>
          </w:tcPr>
          <w:p w14:paraId="249A709A"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14:paraId="53DE8701"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1109" w:type="dxa"/>
            <w:tcBorders>
              <w:top w:val="nil"/>
              <w:left w:val="nil"/>
              <w:bottom w:val="single" w:sz="4" w:space="0" w:color="auto"/>
              <w:right w:val="single" w:sz="4" w:space="0" w:color="auto"/>
            </w:tcBorders>
            <w:shd w:val="clear" w:color="auto" w:fill="auto"/>
            <w:noWrap/>
            <w:vAlign w:val="center"/>
            <w:hideMark/>
          </w:tcPr>
          <w:p w14:paraId="1AEE2102" w14:textId="77777777" w:rsidR="009B79F8" w:rsidRPr="009B79F8" w:rsidRDefault="009B79F8" w:rsidP="009B79F8">
            <w:pPr>
              <w:tabs>
                <w:tab w:val="left" w:pos="0"/>
              </w:tabs>
              <w:jc w:val="center"/>
              <w:rPr>
                <w:color w:val="000000"/>
                <w:sz w:val="20"/>
                <w:szCs w:val="20"/>
              </w:rPr>
            </w:pPr>
            <w:r w:rsidRPr="009B79F8">
              <w:rPr>
                <w:color w:val="000000"/>
                <w:sz w:val="20"/>
                <w:szCs w:val="20"/>
              </w:rPr>
              <w:t>5=4-3</w:t>
            </w:r>
          </w:p>
        </w:tc>
      </w:tr>
      <w:tr w:rsidR="009B79F8" w:rsidRPr="009B79F8" w14:paraId="2081BEAB"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D71AE2"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4593" w:type="dxa"/>
            <w:tcBorders>
              <w:top w:val="nil"/>
              <w:left w:val="nil"/>
              <w:bottom w:val="single" w:sz="4" w:space="0" w:color="auto"/>
              <w:right w:val="single" w:sz="4" w:space="0" w:color="auto"/>
            </w:tcBorders>
            <w:shd w:val="clear" w:color="auto" w:fill="auto"/>
            <w:vAlign w:val="center"/>
            <w:hideMark/>
          </w:tcPr>
          <w:p w14:paraId="412F3E9F" w14:textId="77777777" w:rsidR="009B79F8" w:rsidRPr="009B79F8" w:rsidRDefault="009B79F8" w:rsidP="009B79F8">
            <w:pPr>
              <w:tabs>
                <w:tab w:val="left" w:pos="0"/>
              </w:tabs>
              <w:rPr>
                <w:color w:val="000000"/>
                <w:sz w:val="20"/>
                <w:szCs w:val="20"/>
              </w:rPr>
            </w:pPr>
            <w:r w:rsidRPr="009B79F8">
              <w:rPr>
                <w:color w:val="000000"/>
                <w:sz w:val="20"/>
                <w:szCs w:val="20"/>
              </w:rPr>
              <w:t>Расходы на приобретение сырья и материалов</w:t>
            </w:r>
          </w:p>
        </w:tc>
        <w:tc>
          <w:tcPr>
            <w:tcW w:w="1201" w:type="dxa"/>
            <w:tcBorders>
              <w:top w:val="nil"/>
              <w:left w:val="nil"/>
              <w:bottom w:val="single" w:sz="4" w:space="0" w:color="auto"/>
              <w:right w:val="single" w:sz="4" w:space="0" w:color="auto"/>
            </w:tcBorders>
            <w:shd w:val="clear" w:color="auto" w:fill="auto"/>
            <w:noWrap/>
            <w:vAlign w:val="center"/>
            <w:hideMark/>
          </w:tcPr>
          <w:p w14:paraId="4C82309A" w14:textId="77777777" w:rsidR="009B79F8" w:rsidRPr="009B79F8" w:rsidRDefault="009B79F8" w:rsidP="009B79F8">
            <w:pPr>
              <w:tabs>
                <w:tab w:val="left" w:pos="0"/>
              </w:tabs>
              <w:jc w:val="center"/>
              <w:rPr>
                <w:color w:val="000000"/>
                <w:sz w:val="22"/>
                <w:szCs w:val="22"/>
              </w:rPr>
            </w:pPr>
            <w:r w:rsidRPr="009B79F8">
              <w:rPr>
                <w:color w:val="000000"/>
                <w:sz w:val="22"/>
                <w:szCs w:val="22"/>
              </w:rPr>
              <w:t>4 523</w:t>
            </w:r>
          </w:p>
        </w:tc>
        <w:tc>
          <w:tcPr>
            <w:tcW w:w="1352" w:type="dxa"/>
            <w:tcBorders>
              <w:top w:val="nil"/>
              <w:left w:val="nil"/>
              <w:bottom w:val="single" w:sz="4" w:space="0" w:color="auto"/>
              <w:right w:val="single" w:sz="4" w:space="0" w:color="auto"/>
            </w:tcBorders>
            <w:shd w:val="clear" w:color="auto" w:fill="auto"/>
            <w:noWrap/>
            <w:vAlign w:val="center"/>
            <w:hideMark/>
          </w:tcPr>
          <w:p w14:paraId="398F71CA" w14:textId="77777777" w:rsidR="009B79F8" w:rsidRPr="009B79F8" w:rsidRDefault="009B79F8" w:rsidP="009B79F8">
            <w:pPr>
              <w:tabs>
                <w:tab w:val="left" w:pos="0"/>
              </w:tabs>
              <w:jc w:val="center"/>
              <w:rPr>
                <w:color w:val="000000"/>
                <w:sz w:val="22"/>
                <w:szCs w:val="22"/>
              </w:rPr>
            </w:pPr>
            <w:r w:rsidRPr="009B79F8">
              <w:rPr>
                <w:color w:val="000000"/>
                <w:sz w:val="22"/>
                <w:szCs w:val="22"/>
              </w:rPr>
              <w:t>1 498</w:t>
            </w:r>
          </w:p>
        </w:tc>
        <w:tc>
          <w:tcPr>
            <w:tcW w:w="1051" w:type="dxa"/>
            <w:tcBorders>
              <w:top w:val="nil"/>
              <w:left w:val="nil"/>
              <w:bottom w:val="single" w:sz="4" w:space="0" w:color="auto"/>
              <w:right w:val="single" w:sz="4" w:space="0" w:color="auto"/>
            </w:tcBorders>
            <w:shd w:val="clear" w:color="auto" w:fill="auto"/>
            <w:noWrap/>
            <w:vAlign w:val="center"/>
            <w:hideMark/>
          </w:tcPr>
          <w:p w14:paraId="4F0D3729" w14:textId="77777777" w:rsidR="009B79F8" w:rsidRPr="009B79F8" w:rsidRDefault="009B79F8" w:rsidP="009B79F8">
            <w:pPr>
              <w:tabs>
                <w:tab w:val="left" w:pos="0"/>
              </w:tabs>
              <w:jc w:val="center"/>
              <w:rPr>
                <w:color w:val="000000"/>
                <w:sz w:val="22"/>
                <w:szCs w:val="22"/>
              </w:rPr>
            </w:pPr>
            <w:r w:rsidRPr="009B79F8">
              <w:rPr>
                <w:color w:val="000000"/>
                <w:sz w:val="22"/>
                <w:szCs w:val="22"/>
              </w:rPr>
              <w:t>4 631</w:t>
            </w:r>
          </w:p>
        </w:tc>
        <w:tc>
          <w:tcPr>
            <w:tcW w:w="1109" w:type="dxa"/>
            <w:tcBorders>
              <w:top w:val="nil"/>
              <w:left w:val="nil"/>
              <w:bottom w:val="single" w:sz="4" w:space="0" w:color="auto"/>
              <w:right w:val="single" w:sz="4" w:space="0" w:color="auto"/>
            </w:tcBorders>
            <w:shd w:val="clear" w:color="auto" w:fill="auto"/>
            <w:noWrap/>
            <w:vAlign w:val="center"/>
            <w:hideMark/>
          </w:tcPr>
          <w:p w14:paraId="490A057F" w14:textId="77777777" w:rsidR="009B79F8" w:rsidRPr="009B79F8" w:rsidRDefault="009B79F8" w:rsidP="009B79F8">
            <w:pPr>
              <w:tabs>
                <w:tab w:val="left" w:pos="0"/>
              </w:tabs>
              <w:jc w:val="center"/>
              <w:rPr>
                <w:color w:val="000000"/>
                <w:sz w:val="22"/>
                <w:szCs w:val="22"/>
              </w:rPr>
            </w:pPr>
            <w:r w:rsidRPr="009B79F8">
              <w:rPr>
                <w:color w:val="000000"/>
                <w:sz w:val="22"/>
                <w:szCs w:val="22"/>
              </w:rPr>
              <w:t>3 133</w:t>
            </w:r>
          </w:p>
        </w:tc>
      </w:tr>
      <w:tr w:rsidR="009B79F8" w:rsidRPr="009B79F8" w14:paraId="4F5C61FE"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7C5E52"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4593" w:type="dxa"/>
            <w:tcBorders>
              <w:top w:val="nil"/>
              <w:left w:val="nil"/>
              <w:bottom w:val="single" w:sz="4" w:space="0" w:color="auto"/>
              <w:right w:val="single" w:sz="4" w:space="0" w:color="auto"/>
            </w:tcBorders>
            <w:shd w:val="clear" w:color="auto" w:fill="auto"/>
            <w:vAlign w:val="center"/>
            <w:hideMark/>
          </w:tcPr>
          <w:p w14:paraId="3A3B2C1B" w14:textId="77777777" w:rsidR="009B79F8" w:rsidRPr="009B79F8" w:rsidRDefault="009B79F8" w:rsidP="009B79F8">
            <w:pPr>
              <w:tabs>
                <w:tab w:val="left" w:pos="0"/>
              </w:tabs>
              <w:rPr>
                <w:color w:val="000000"/>
                <w:sz w:val="20"/>
                <w:szCs w:val="20"/>
              </w:rPr>
            </w:pPr>
            <w:r w:rsidRPr="009B79F8">
              <w:rPr>
                <w:color w:val="000000"/>
                <w:sz w:val="20"/>
                <w:szCs w:val="20"/>
              </w:rPr>
              <w:t>Расходы на ремонт основных средств</w:t>
            </w:r>
          </w:p>
        </w:tc>
        <w:tc>
          <w:tcPr>
            <w:tcW w:w="1201" w:type="dxa"/>
            <w:tcBorders>
              <w:top w:val="nil"/>
              <w:left w:val="nil"/>
              <w:bottom w:val="single" w:sz="4" w:space="0" w:color="auto"/>
              <w:right w:val="single" w:sz="4" w:space="0" w:color="auto"/>
            </w:tcBorders>
            <w:shd w:val="clear" w:color="auto" w:fill="auto"/>
            <w:noWrap/>
            <w:vAlign w:val="center"/>
            <w:hideMark/>
          </w:tcPr>
          <w:p w14:paraId="0B17EA1E"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352" w:type="dxa"/>
            <w:tcBorders>
              <w:top w:val="nil"/>
              <w:left w:val="nil"/>
              <w:bottom w:val="single" w:sz="4" w:space="0" w:color="auto"/>
              <w:right w:val="single" w:sz="4" w:space="0" w:color="auto"/>
            </w:tcBorders>
            <w:shd w:val="clear" w:color="auto" w:fill="auto"/>
            <w:noWrap/>
            <w:vAlign w:val="center"/>
            <w:hideMark/>
          </w:tcPr>
          <w:p w14:paraId="2F7D405D" w14:textId="77777777" w:rsidR="009B79F8" w:rsidRPr="009B79F8" w:rsidRDefault="009B79F8" w:rsidP="009B79F8">
            <w:pPr>
              <w:tabs>
                <w:tab w:val="left" w:pos="0"/>
              </w:tabs>
              <w:jc w:val="center"/>
              <w:rPr>
                <w:color w:val="000000"/>
                <w:sz w:val="22"/>
                <w:szCs w:val="22"/>
              </w:rPr>
            </w:pPr>
            <w:r w:rsidRPr="009B79F8">
              <w:rPr>
                <w:color w:val="000000"/>
                <w:sz w:val="22"/>
                <w:szCs w:val="22"/>
              </w:rPr>
              <w:t>3 151</w:t>
            </w:r>
          </w:p>
        </w:tc>
        <w:tc>
          <w:tcPr>
            <w:tcW w:w="1051" w:type="dxa"/>
            <w:tcBorders>
              <w:top w:val="nil"/>
              <w:left w:val="nil"/>
              <w:bottom w:val="single" w:sz="4" w:space="0" w:color="auto"/>
              <w:right w:val="single" w:sz="4" w:space="0" w:color="auto"/>
            </w:tcBorders>
            <w:shd w:val="clear" w:color="auto" w:fill="auto"/>
            <w:noWrap/>
            <w:vAlign w:val="center"/>
            <w:hideMark/>
          </w:tcPr>
          <w:p w14:paraId="731B03DA"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09" w:type="dxa"/>
            <w:tcBorders>
              <w:top w:val="nil"/>
              <w:left w:val="nil"/>
              <w:bottom w:val="single" w:sz="4" w:space="0" w:color="auto"/>
              <w:right w:val="single" w:sz="4" w:space="0" w:color="auto"/>
            </w:tcBorders>
            <w:shd w:val="clear" w:color="auto" w:fill="auto"/>
            <w:noWrap/>
            <w:vAlign w:val="center"/>
            <w:hideMark/>
          </w:tcPr>
          <w:p w14:paraId="6E6FBAC1" w14:textId="77777777" w:rsidR="009B79F8" w:rsidRPr="009B79F8" w:rsidRDefault="009B79F8" w:rsidP="009B79F8">
            <w:pPr>
              <w:tabs>
                <w:tab w:val="left" w:pos="0"/>
              </w:tabs>
              <w:jc w:val="center"/>
              <w:rPr>
                <w:color w:val="000000"/>
                <w:sz w:val="22"/>
                <w:szCs w:val="22"/>
              </w:rPr>
            </w:pPr>
            <w:r w:rsidRPr="009B79F8">
              <w:rPr>
                <w:color w:val="000000"/>
                <w:sz w:val="22"/>
                <w:szCs w:val="22"/>
              </w:rPr>
              <w:t>-3 151</w:t>
            </w:r>
          </w:p>
        </w:tc>
      </w:tr>
      <w:tr w:rsidR="009B79F8" w:rsidRPr="009B79F8" w14:paraId="323D447A"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6282C0F"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4593" w:type="dxa"/>
            <w:tcBorders>
              <w:top w:val="nil"/>
              <w:left w:val="nil"/>
              <w:bottom w:val="single" w:sz="4" w:space="0" w:color="auto"/>
              <w:right w:val="single" w:sz="4" w:space="0" w:color="auto"/>
            </w:tcBorders>
            <w:shd w:val="clear" w:color="auto" w:fill="auto"/>
            <w:vAlign w:val="center"/>
            <w:hideMark/>
          </w:tcPr>
          <w:p w14:paraId="6E2F0CAB"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труда</w:t>
            </w:r>
          </w:p>
        </w:tc>
        <w:tc>
          <w:tcPr>
            <w:tcW w:w="1201" w:type="dxa"/>
            <w:tcBorders>
              <w:top w:val="nil"/>
              <w:left w:val="nil"/>
              <w:bottom w:val="single" w:sz="4" w:space="0" w:color="auto"/>
              <w:right w:val="single" w:sz="4" w:space="0" w:color="auto"/>
            </w:tcBorders>
            <w:shd w:val="clear" w:color="auto" w:fill="auto"/>
            <w:noWrap/>
            <w:vAlign w:val="center"/>
            <w:hideMark/>
          </w:tcPr>
          <w:p w14:paraId="1E05F86E" w14:textId="77777777" w:rsidR="009B79F8" w:rsidRPr="009B79F8" w:rsidRDefault="009B79F8" w:rsidP="009B79F8">
            <w:pPr>
              <w:tabs>
                <w:tab w:val="left" w:pos="0"/>
              </w:tabs>
              <w:jc w:val="center"/>
              <w:rPr>
                <w:color w:val="000000"/>
                <w:sz w:val="22"/>
                <w:szCs w:val="22"/>
              </w:rPr>
            </w:pPr>
            <w:r w:rsidRPr="009B79F8">
              <w:rPr>
                <w:color w:val="000000"/>
                <w:sz w:val="22"/>
                <w:szCs w:val="22"/>
              </w:rPr>
              <w:t>40 174</w:t>
            </w:r>
          </w:p>
        </w:tc>
        <w:tc>
          <w:tcPr>
            <w:tcW w:w="1352" w:type="dxa"/>
            <w:tcBorders>
              <w:top w:val="nil"/>
              <w:left w:val="nil"/>
              <w:bottom w:val="single" w:sz="4" w:space="0" w:color="auto"/>
              <w:right w:val="single" w:sz="4" w:space="0" w:color="auto"/>
            </w:tcBorders>
            <w:shd w:val="clear" w:color="auto" w:fill="auto"/>
            <w:noWrap/>
            <w:vAlign w:val="center"/>
            <w:hideMark/>
          </w:tcPr>
          <w:p w14:paraId="6618549F" w14:textId="77777777" w:rsidR="009B79F8" w:rsidRPr="009B79F8" w:rsidRDefault="009B79F8" w:rsidP="009B79F8">
            <w:pPr>
              <w:tabs>
                <w:tab w:val="left" w:pos="0"/>
              </w:tabs>
              <w:jc w:val="center"/>
              <w:rPr>
                <w:color w:val="000000"/>
                <w:sz w:val="22"/>
                <w:szCs w:val="22"/>
              </w:rPr>
            </w:pPr>
            <w:r w:rsidRPr="009B79F8">
              <w:rPr>
                <w:color w:val="000000"/>
                <w:sz w:val="22"/>
                <w:szCs w:val="22"/>
              </w:rPr>
              <w:t>38 002</w:t>
            </w:r>
          </w:p>
        </w:tc>
        <w:tc>
          <w:tcPr>
            <w:tcW w:w="1051" w:type="dxa"/>
            <w:tcBorders>
              <w:top w:val="nil"/>
              <w:left w:val="nil"/>
              <w:bottom w:val="single" w:sz="4" w:space="0" w:color="auto"/>
              <w:right w:val="single" w:sz="4" w:space="0" w:color="auto"/>
            </w:tcBorders>
            <w:shd w:val="clear" w:color="auto" w:fill="auto"/>
            <w:noWrap/>
            <w:vAlign w:val="center"/>
            <w:hideMark/>
          </w:tcPr>
          <w:p w14:paraId="4E734E99" w14:textId="77777777" w:rsidR="009B79F8" w:rsidRPr="009B79F8" w:rsidRDefault="009B79F8" w:rsidP="009B79F8">
            <w:pPr>
              <w:tabs>
                <w:tab w:val="left" w:pos="0"/>
              </w:tabs>
              <w:jc w:val="center"/>
              <w:rPr>
                <w:color w:val="000000"/>
                <w:sz w:val="22"/>
                <w:szCs w:val="22"/>
              </w:rPr>
            </w:pPr>
            <w:r w:rsidRPr="009B79F8">
              <w:rPr>
                <w:color w:val="000000"/>
                <w:sz w:val="22"/>
                <w:szCs w:val="22"/>
              </w:rPr>
              <w:t>41 135</w:t>
            </w:r>
          </w:p>
        </w:tc>
        <w:tc>
          <w:tcPr>
            <w:tcW w:w="1109" w:type="dxa"/>
            <w:tcBorders>
              <w:top w:val="nil"/>
              <w:left w:val="nil"/>
              <w:bottom w:val="single" w:sz="4" w:space="0" w:color="auto"/>
              <w:right w:val="single" w:sz="4" w:space="0" w:color="auto"/>
            </w:tcBorders>
            <w:shd w:val="clear" w:color="auto" w:fill="auto"/>
            <w:noWrap/>
            <w:vAlign w:val="center"/>
            <w:hideMark/>
          </w:tcPr>
          <w:p w14:paraId="389B2092" w14:textId="77777777" w:rsidR="009B79F8" w:rsidRPr="009B79F8" w:rsidRDefault="009B79F8" w:rsidP="009B79F8">
            <w:pPr>
              <w:tabs>
                <w:tab w:val="left" w:pos="0"/>
              </w:tabs>
              <w:jc w:val="center"/>
              <w:rPr>
                <w:color w:val="000000"/>
                <w:sz w:val="22"/>
                <w:szCs w:val="22"/>
              </w:rPr>
            </w:pPr>
            <w:r w:rsidRPr="009B79F8">
              <w:rPr>
                <w:color w:val="000000"/>
                <w:sz w:val="22"/>
                <w:szCs w:val="22"/>
              </w:rPr>
              <w:t>3 133</w:t>
            </w:r>
          </w:p>
        </w:tc>
      </w:tr>
      <w:tr w:rsidR="009B79F8" w:rsidRPr="009B79F8" w14:paraId="46C8D789" w14:textId="77777777" w:rsidTr="00F95151">
        <w:trPr>
          <w:trHeight w:val="24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378C213"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4593" w:type="dxa"/>
            <w:tcBorders>
              <w:top w:val="nil"/>
              <w:left w:val="nil"/>
              <w:bottom w:val="single" w:sz="4" w:space="0" w:color="auto"/>
              <w:right w:val="single" w:sz="4" w:space="0" w:color="auto"/>
            </w:tcBorders>
            <w:shd w:val="clear" w:color="auto" w:fill="auto"/>
            <w:vAlign w:val="center"/>
            <w:hideMark/>
          </w:tcPr>
          <w:p w14:paraId="7ABA5739"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работ и услуг производственного характера, выполняемых по договорам со сторонними организациями</w:t>
            </w:r>
          </w:p>
        </w:tc>
        <w:tc>
          <w:tcPr>
            <w:tcW w:w="1201" w:type="dxa"/>
            <w:tcBorders>
              <w:top w:val="nil"/>
              <w:left w:val="nil"/>
              <w:bottom w:val="single" w:sz="4" w:space="0" w:color="auto"/>
              <w:right w:val="single" w:sz="4" w:space="0" w:color="auto"/>
            </w:tcBorders>
            <w:shd w:val="clear" w:color="auto" w:fill="auto"/>
            <w:noWrap/>
            <w:vAlign w:val="center"/>
            <w:hideMark/>
          </w:tcPr>
          <w:p w14:paraId="59B11D84" w14:textId="77777777" w:rsidR="009B79F8" w:rsidRPr="009B79F8" w:rsidRDefault="009B79F8" w:rsidP="009B79F8">
            <w:pPr>
              <w:tabs>
                <w:tab w:val="left" w:pos="0"/>
              </w:tabs>
              <w:jc w:val="center"/>
              <w:rPr>
                <w:color w:val="000000"/>
                <w:sz w:val="22"/>
                <w:szCs w:val="22"/>
              </w:rPr>
            </w:pPr>
            <w:r w:rsidRPr="009B79F8">
              <w:rPr>
                <w:color w:val="000000"/>
                <w:sz w:val="22"/>
                <w:szCs w:val="22"/>
              </w:rPr>
              <w:t>220</w:t>
            </w:r>
          </w:p>
        </w:tc>
        <w:tc>
          <w:tcPr>
            <w:tcW w:w="1352" w:type="dxa"/>
            <w:tcBorders>
              <w:top w:val="nil"/>
              <w:left w:val="nil"/>
              <w:bottom w:val="single" w:sz="4" w:space="0" w:color="auto"/>
              <w:right w:val="single" w:sz="4" w:space="0" w:color="auto"/>
            </w:tcBorders>
            <w:shd w:val="clear" w:color="auto" w:fill="auto"/>
            <w:noWrap/>
            <w:vAlign w:val="center"/>
            <w:hideMark/>
          </w:tcPr>
          <w:p w14:paraId="7AC63BDF" w14:textId="77777777" w:rsidR="009B79F8" w:rsidRPr="009B79F8" w:rsidRDefault="009B79F8" w:rsidP="009B79F8">
            <w:pPr>
              <w:tabs>
                <w:tab w:val="left" w:pos="0"/>
              </w:tabs>
              <w:jc w:val="center"/>
              <w:rPr>
                <w:color w:val="000000"/>
                <w:sz w:val="22"/>
                <w:szCs w:val="22"/>
              </w:rPr>
            </w:pPr>
            <w:r w:rsidRPr="009B79F8">
              <w:rPr>
                <w:color w:val="000000"/>
                <w:sz w:val="22"/>
                <w:szCs w:val="22"/>
              </w:rPr>
              <w:t>3 210</w:t>
            </w:r>
          </w:p>
        </w:tc>
        <w:tc>
          <w:tcPr>
            <w:tcW w:w="1051" w:type="dxa"/>
            <w:tcBorders>
              <w:top w:val="nil"/>
              <w:left w:val="nil"/>
              <w:bottom w:val="single" w:sz="4" w:space="0" w:color="auto"/>
              <w:right w:val="single" w:sz="4" w:space="0" w:color="auto"/>
            </w:tcBorders>
            <w:shd w:val="clear" w:color="auto" w:fill="auto"/>
            <w:noWrap/>
            <w:vAlign w:val="center"/>
            <w:hideMark/>
          </w:tcPr>
          <w:p w14:paraId="21F3E1EF" w14:textId="77777777" w:rsidR="009B79F8" w:rsidRPr="009B79F8" w:rsidRDefault="009B79F8" w:rsidP="009B79F8">
            <w:pPr>
              <w:tabs>
                <w:tab w:val="left" w:pos="0"/>
              </w:tabs>
              <w:jc w:val="center"/>
              <w:rPr>
                <w:color w:val="000000"/>
                <w:sz w:val="22"/>
                <w:szCs w:val="22"/>
              </w:rPr>
            </w:pPr>
            <w:r w:rsidRPr="009B79F8">
              <w:rPr>
                <w:color w:val="000000"/>
                <w:sz w:val="22"/>
                <w:szCs w:val="22"/>
              </w:rPr>
              <w:t>225</w:t>
            </w:r>
          </w:p>
        </w:tc>
        <w:tc>
          <w:tcPr>
            <w:tcW w:w="1109" w:type="dxa"/>
            <w:tcBorders>
              <w:top w:val="nil"/>
              <w:left w:val="nil"/>
              <w:bottom w:val="single" w:sz="4" w:space="0" w:color="auto"/>
              <w:right w:val="single" w:sz="4" w:space="0" w:color="auto"/>
            </w:tcBorders>
            <w:shd w:val="clear" w:color="auto" w:fill="auto"/>
            <w:noWrap/>
            <w:vAlign w:val="center"/>
            <w:hideMark/>
          </w:tcPr>
          <w:p w14:paraId="242F547C" w14:textId="77777777" w:rsidR="009B79F8" w:rsidRPr="009B79F8" w:rsidRDefault="009B79F8" w:rsidP="009B79F8">
            <w:pPr>
              <w:tabs>
                <w:tab w:val="left" w:pos="0"/>
              </w:tabs>
              <w:jc w:val="center"/>
              <w:rPr>
                <w:color w:val="000000"/>
                <w:sz w:val="22"/>
                <w:szCs w:val="22"/>
              </w:rPr>
            </w:pPr>
            <w:r w:rsidRPr="009B79F8">
              <w:rPr>
                <w:color w:val="000000"/>
                <w:sz w:val="22"/>
                <w:szCs w:val="22"/>
              </w:rPr>
              <w:t>-2 985</w:t>
            </w:r>
          </w:p>
        </w:tc>
      </w:tr>
      <w:tr w:rsidR="009B79F8" w:rsidRPr="009B79F8" w14:paraId="72869A17" w14:textId="77777777" w:rsidTr="00F95151">
        <w:trPr>
          <w:trHeight w:val="24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2018F58" w14:textId="77777777" w:rsidR="009B79F8" w:rsidRPr="009B79F8" w:rsidRDefault="009B79F8" w:rsidP="009B79F8">
            <w:pPr>
              <w:tabs>
                <w:tab w:val="left" w:pos="0"/>
              </w:tabs>
              <w:jc w:val="center"/>
              <w:rPr>
                <w:color w:val="000000"/>
                <w:sz w:val="20"/>
                <w:szCs w:val="20"/>
              </w:rPr>
            </w:pPr>
            <w:r w:rsidRPr="009B79F8">
              <w:rPr>
                <w:color w:val="000000"/>
                <w:sz w:val="20"/>
                <w:szCs w:val="20"/>
              </w:rPr>
              <w:t>5</w:t>
            </w:r>
          </w:p>
        </w:tc>
        <w:tc>
          <w:tcPr>
            <w:tcW w:w="4593" w:type="dxa"/>
            <w:tcBorders>
              <w:top w:val="nil"/>
              <w:left w:val="nil"/>
              <w:bottom w:val="single" w:sz="4" w:space="0" w:color="auto"/>
              <w:right w:val="single" w:sz="4" w:space="0" w:color="auto"/>
            </w:tcBorders>
            <w:shd w:val="clear" w:color="auto" w:fill="auto"/>
            <w:vAlign w:val="center"/>
            <w:hideMark/>
          </w:tcPr>
          <w:p w14:paraId="30E4DE03"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иных работ и услуг, выполняемых по договорам с организациями</w:t>
            </w:r>
          </w:p>
        </w:tc>
        <w:tc>
          <w:tcPr>
            <w:tcW w:w="1201" w:type="dxa"/>
            <w:tcBorders>
              <w:top w:val="nil"/>
              <w:left w:val="nil"/>
              <w:bottom w:val="single" w:sz="4" w:space="0" w:color="auto"/>
              <w:right w:val="single" w:sz="4" w:space="0" w:color="auto"/>
            </w:tcBorders>
            <w:shd w:val="clear" w:color="auto" w:fill="auto"/>
            <w:noWrap/>
            <w:vAlign w:val="center"/>
            <w:hideMark/>
          </w:tcPr>
          <w:p w14:paraId="5725F806" w14:textId="77777777" w:rsidR="009B79F8" w:rsidRPr="009B79F8" w:rsidRDefault="009B79F8" w:rsidP="009B79F8">
            <w:pPr>
              <w:tabs>
                <w:tab w:val="left" w:pos="0"/>
              </w:tabs>
              <w:jc w:val="center"/>
              <w:rPr>
                <w:color w:val="000000"/>
                <w:sz w:val="22"/>
                <w:szCs w:val="22"/>
              </w:rPr>
            </w:pPr>
            <w:r w:rsidRPr="009B79F8">
              <w:rPr>
                <w:color w:val="000000"/>
                <w:sz w:val="22"/>
                <w:szCs w:val="22"/>
              </w:rPr>
              <w:t>1 431</w:t>
            </w:r>
          </w:p>
        </w:tc>
        <w:tc>
          <w:tcPr>
            <w:tcW w:w="1352" w:type="dxa"/>
            <w:tcBorders>
              <w:top w:val="nil"/>
              <w:left w:val="nil"/>
              <w:bottom w:val="single" w:sz="4" w:space="0" w:color="auto"/>
              <w:right w:val="single" w:sz="4" w:space="0" w:color="auto"/>
            </w:tcBorders>
            <w:shd w:val="clear" w:color="auto" w:fill="auto"/>
            <w:noWrap/>
            <w:vAlign w:val="center"/>
            <w:hideMark/>
          </w:tcPr>
          <w:p w14:paraId="66A8DD56" w14:textId="77777777" w:rsidR="009B79F8" w:rsidRPr="009B79F8" w:rsidRDefault="009B79F8" w:rsidP="009B79F8">
            <w:pPr>
              <w:tabs>
                <w:tab w:val="left" w:pos="0"/>
              </w:tabs>
              <w:jc w:val="center"/>
              <w:rPr>
                <w:color w:val="000000"/>
                <w:sz w:val="22"/>
                <w:szCs w:val="22"/>
              </w:rPr>
            </w:pPr>
            <w:r w:rsidRPr="009B79F8">
              <w:rPr>
                <w:color w:val="000000"/>
                <w:sz w:val="22"/>
                <w:szCs w:val="22"/>
              </w:rPr>
              <w:t>4 597</w:t>
            </w:r>
          </w:p>
        </w:tc>
        <w:tc>
          <w:tcPr>
            <w:tcW w:w="1051" w:type="dxa"/>
            <w:tcBorders>
              <w:top w:val="nil"/>
              <w:left w:val="nil"/>
              <w:bottom w:val="single" w:sz="4" w:space="0" w:color="auto"/>
              <w:right w:val="single" w:sz="4" w:space="0" w:color="auto"/>
            </w:tcBorders>
            <w:shd w:val="clear" w:color="auto" w:fill="auto"/>
            <w:noWrap/>
            <w:vAlign w:val="center"/>
            <w:hideMark/>
          </w:tcPr>
          <w:p w14:paraId="7740204E" w14:textId="77777777" w:rsidR="009B79F8" w:rsidRPr="009B79F8" w:rsidRDefault="009B79F8" w:rsidP="009B79F8">
            <w:pPr>
              <w:tabs>
                <w:tab w:val="left" w:pos="0"/>
              </w:tabs>
              <w:jc w:val="center"/>
              <w:rPr>
                <w:color w:val="000000"/>
                <w:sz w:val="22"/>
                <w:szCs w:val="22"/>
              </w:rPr>
            </w:pPr>
            <w:r w:rsidRPr="009B79F8">
              <w:rPr>
                <w:color w:val="000000"/>
                <w:sz w:val="22"/>
                <w:szCs w:val="22"/>
              </w:rPr>
              <w:t>1 465</w:t>
            </w:r>
          </w:p>
        </w:tc>
        <w:tc>
          <w:tcPr>
            <w:tcW w:w="1109" w:type="dxa"/>
            <w:tcBorders>
              <w:top w:val="nil"/>
              <w:left w:val="nil"/>
              <w:bottom w:val="single" w:sz="4" w:space="0" w:color="auto"/>
              <w:right w:val="single" w:sz="4" w:space="0" w:color="auto"/>
            </w:tcBorders>
            <w:shd w:val="clear" w:color="auto" w:fill="auto"/>
            <w:noWrap/>
            <w:vAlign w:val="center"/>
            <w:hideMark/>
          </w:tcPr>
          <w:p w14:paraId="72243809" w14:textId="77777777" w:rsidR="009B79F8" w:rsidRPr="009B79F8" w:rsidRDefault="009B79F8" w:rsidP="009B79F8">
            <w:pPr>
              <w:tabs>
                <w:tab w:val="left" w:pos="0"/>
              </w:tabs>
              <w:jc w:val="center"/>
              <w:rPr>
                <w:color w:val="000000"/>
                <w:sz w:val="22"/>
                <w:szCs w:val="22"/>
              </w:rPr>
            </w:pPr>
            <w:r w:rsidRPr="009B79F8">
              <w:rPr>
                <w:color w:val="000000"/>
                <w:sz w:val="22"/>
                <w:szCs w:val="22"/>
              </w:rPr>
              <w:t>-3 132</w:t>
            </w:r>
          </w:p>
        </w:tc>
      </w:tr>
      <w:tr w:rsidR="009B79F8" w:rsidRPr="009B79F8" w14:paraId="35A15676" w14:textId="77777777" w:rsidTr="00F95151">
        <w:trPr>
          <w:trHeight w:val="129"/>
          <w:tblHeader/>
        </w:trPr>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14:paraId="30D2690E" w14:textId="77777777" w:rsidR="009B79F8" w:rsidRPr="009B79F8" w:rsidRDefault="009B79F8" w:rsidP="009B79F8">
            <w:pPr>
              <w:tabs>
                <w:tab w:val="left" w:pos="0"/>
              </w:tabs>
              <w:jc w:val="center"/>
              <w:rPr>
                <w:color w:val="000000"/>
                <w:sz w:val="20"/>
                <w:szCs w:val="20"/>
              </w:rPr>
            </w:pPr>
            <w:r w:rsidRPr="009B79F8">
              <w:rPr>
                <w:color w:val="000000"/>
                <w:sz w:val="20"/>
                <w:szCs w:val="20"/>
              </w:rPr>
              <w:t> </w:t>
            </w:r>
          </w:p>
        </w:tc>
        <w:tc>
          <w:tcPr>
            <w:tcW w:w="4593" w:type="dxa"/>
            <w:tcBorders>
              <w:top w:val="nil"/>
              <w:left w:val="nil"/>
              <w:bottom w:val="single" w:sz="4" w:space="0" w:color="auto"/>
              <w:right w:val="single" w:sz="4" w:space="0" w:color="auto"/>
            </w:tcBorders>
            <w:shd w:val="clear" w:color="auto" w:fill="auto"/>
            <w:vAlign w:val="center"/>
            <w:hideMark/>
          </w:tcPr>
          <w:p w14:paraId="13150BF1"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услуг связи</w:t>
            </w:r>
          </w:p>
        </w:tc>
        <w:tc>
          <w:tcPr>
            <w:tcW w:w="1201" w:type="dxa"/>
            <w:tcBorders>
              <w:top w:val="nil"/>
              <w:left w:val="nil"/>
              <w:bottom w:val="single" w:sz="4" w:space="0" w:color="auto"/>
              <w:right w:val="single" w:sz="4" w:space="0" w:color="auto"/>
            </w:tcBorders>
            <w:shd w:val="clear" w:color="auto" w:fill="auto"/>
            <w:noWrap/>
            <w:vAlign w:val="center"/>
            <w:hideMark/>
          </w:tcPr>
          <w:p w14:paraId="2977C577" w14:textId="77777777" w:rsidR="009B79F8" w:rsidRPr="009B79F8" w:rsidRDefault="009B79F8" w:rsidP="009B79F8">
            <w:pPr>
              <w:tabs>
                <w:tab w:val="left" w:pos="0"/>
              </w:tabs>
              <w:jc w:val="center"/>
              <w:rPr>
                <w:color w:val="000000"/>
                <w:sz w:val="22"/>
                <w:szCs w:val="22"/>
              </w:rPr>
            </w:pPr>
            <w:r w:rsidRPr="009B79F8">
              <w:rPr>
                <w:color w:val="000000"/>
                <w:sz w:val="22"/>
                <w:szCs w:val="22"/>
              </w:rPr>
              <w:t>228</w:t>
            </w:r>
          </w:p>
        </w:tc>
        <w:tc>
          <w:tcPr>
            <w:tcW w:w="1352" w:type="dxa"/>
            <w:tcBorders>
              <w:top w:val="nil"/>
              <w:left w:val="nil"/>
              <w:bottom w:val="single" w:sz="4" w:space="0" w:color="auto"/>
              <w:right w:val="single" w:sz="4" w:space="0" w:color="auto"/>
            </w:tcBorders>
            <w:shd w:val="clear" w:color="auto" w:fill="auto"/>
            <w:noWrap/>
            <w:vAlign w:val="center"/>
            <w:hideMark/>
          </w:tcPr>
          <w:p w14:paraId="72DF2072" w14:textId="77777777" w:rsidR="009B79F8" w:rsidRPr="009B79F8" w:rsidRDefault="009B79F8" w:rsidP="009B79F8">
            <w:pPr>
              <w:tabs>
                <w:tab w:val="left" w:pos="0"/>
              </w:tabs>
              <w:jc w:val="center"/>
              <w:rPr>
                <w:color w:val="000000"/>
                <w:sz w:val="22"/>
                <w:szCs w:val="22"/>
              </w:rPr>
            </w:pPr>
            <w:r w:rsidRPr="009B79F8">
              <w:rPr>
                <w:color w:val="000000"/>
                <w:sz w:val="22"/>
                <w:szCs w:val="22"/>
              </w:rPr>
              <w:t>68</w:t>
            </w:r>
          </w:p>
        </w:tc>
        <w:tc>
          <w:tcPr>
            <w:tcW w:w="1051" w:type="dxa"/>
            <w:tcBorders>
              <w:top w:val="nil"/>
              <w:left w:val="nil"/>
              <w:bottom w:val="single" w:sz="4" w:space="0" w:color="auto"/>
              <w:right w:val="single" w:sz="4" w:space="0" w:color="auto"/>
            </w:tcBorders>
            <w:shd w:val="clear" w:color="auto" w:fill="auto"/>
            <w:noWrap/>
            <w:vAlign w:val="center"/>
            <w:hideMark/>
          </w:tcPr>
          <w:p w14:paraId="74ECBAC9" w14:textId="77777777" w:rsidR="009B79F8" w:rsidRPr="009B79F8" w:rsidRDefault="009B79F8" w:rsidP="009B79F8">
            <w:pPr>
              <w:tabs>
                <w:tab w:val="left" w:pos="0"/>
              </w:tabs>
              <w:jc w:val="center"/>
              <w:rPr>
                <w:color w:val="000000"/>
                <w:sz w:val="22"/>
                <w:szCs w:val="22"/>
              </w:rPr>
            </w:pPr>
            <w:r w:rsidRPr="009B79F8">
              <w:rPr>
                <w:color w:val="000000"/>
                <w:sz w:val="22"/>
                <w:szCs w:val="22"/>
              </w:rPr>
              <w:t>234</w:t>
            </w:r>
          </w:p>
        </w:tc>
        <w:tc>
          <w:tcPr>
            <w:tcW w:w="1109" w:type="dxa"/>
            <w:tcBorders>
              <w:top w:val="nil"/>
              <w:left w:val="nil"/>
              <w:bottom w:val="single" w:sz="4" w:space="0" w:color="auto"/>
              <w:right w:val="single" w:sz="4" w:space="0" w:color="auto"/>
            </w:tcBorders>
            <w:shd w:val="clear" w:color="auto" w:fill="auto"/>
            <w:noWrap/>
            <w:vAlign w:val="center"/>
            <w:hideMark/>
          </w:tcPr>
          <w:p w14:paraId="38C69726" w14:textId="77777777" w:rsidR="009B79F8" w:rsidRPr="009B79F8" w:rsidRDefault="009B79F8" w:rsidP="009B79F8">
            <w:pPr>
              <w:tabs>
                <w:tab w:val="left" w:pos="0"/>
              </w:tabs>
              <w:jc w:val="center"/>
              <w:rPr>
                <w:color w:val="000000"/>
                <w:sz w:val="22"/>
                <w:szCs w:val="22"/>
              </w:rPr>
            </w:pPr>
            <w:r w:rsidRPr="009B79F8">
              <w:rPr>
                <w:color w:val="000000"/>
                <w:sz w:val="22"/>
                <w:szCs w:val="22"/>
              </w:rPr>
              <w:t>166</w:t>
            </w:r>
          </w:p>
        </w:tc>
      </w:tr>
      <w:tr w:rsidR="009B79F8" w:rsidRPr="009B79F8" w14:paraId="79209C8C" w14:textId="77777777" w:rsidTr="00F95151">
        <w:trPr>
          <w:trHeight w:val="129"/>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097EB58D"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5D079D0A"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услуг охраны</w:t>
            </w:r>
          </w:p>
        </w:tc>
        <w:tc>
          <w:tcPr>
            <w:tcW w:w="1201" w:type="dxa"/>
            <w:tcBorders>
              <w:top w:val="nil"/>
              <w:left w:val="nil"/>
              <w:bottom w:val="single" w:sz="4" w:space="0" w:color="auto"/>
              <w:right w:val="single" w:sz="4" w:space="0" w:color="auto"/>
            </w:tcBorders>
            <w:shd w:val="clear" w:color="auto" w:fill="auto"/>
            <w:noWrap/>
            <w:vAlign w:val="center"/>
            <w:hideMark/>
          </w:tcPr>
          <w:p w14:paraId="08207907"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352" w:type="dxa"/>
            <w:tcBorders>
              <w:top w:val="nil"/>
              <w:left w:val="nil"/>
              <w:bottom w:val="single" w:sz="4" w:space="0" w:color="auto"/>
              <w:right w:val="single" w:sz="4" w:space="0" w:color="auto"/>
            </w:tcBorders>
            <w:shd w:val="clear" w:color="auto" w:fill="auto"/>
            <w:noWrap/>
            <w:vAlign w:val="center"/>
            <w:hideMark/>
          </w:tcPr>
          <w:p w14:paraId="60CFC6B3" w14:textId="77777777" w:rsidR="009B79F8" w:rsidRPr="009B79F8" w:rsidRDefault="009B79F8" w:rsidP="009B79F8">
            <w:pPr>
              <w:tabs>
                <w:tab w:val="left" w:pos="0"/>
              </w:tabs>
              <w:jc w:val="center"/>
              <w:rPr>
                <w:color w:val="000000"/>
                <w:sz w:val="22"/>
                <w:szCs w:val="22"/>
              </w:rPr>
            </w:pPr>
            <w:r w:rsidRPr="009B79F8">
              <w:rPr>
                <w:color w:val="000000"/>
                <w:sz w:val="22"/>
                <w:szCs w:val="22"/>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1E06B3F8"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09" w:type="dxa"/>
            <w:tcBorders>
              <w:top w:val="nil"/>
              <w:left w:val="nil"/>
              <w:bottom w:val="single" w:sz="4" w:space="0" w:color="auto"/>
              <w:right w:val="single" w:sz="4" w:space="0" w:color="auto"/>
            </w:tcBorders>
            <w:shd w:val="clear" w:color="auto" w:fill="auto"/>
            <w:noWrap/>
            <w:vAlign w:val="center"/>
            <w:hideMark/>
          </w:tcPr>
          <w:p w14:paraId="0232FD00" w14:textId="77777777" w:rsidR="009B79F8" w:rsidRPr="009B79F8" w:rsidRDefault="009B79F8" w:rsidP="009B79F8">
            <w:pPr>
              <w:tabs>
                <w:tab w:val="left" w:pos="0"/>
              </w:tabs>
              <w:jc w:val="center"/>
              <w:rPr>
                <w:color w:val="000000"/>
                <w:sz w:val="22"/>
                <w:szCs w:val="22"/>
              </w:rPr>
            </w:pPr>
            <w:r w:rsidRPr="009B79F8">
              <w:rPr>
                <w:color w:val="000000"/>
                <w:sz w:val="22"/>
                <w:szCs w:val="22"/>
              </w:rPr>
              <w:t>-100</w:t>
            </w:r>
          </w:p>
        </w:tc>
      </w:tr>
      <w:tr w:rsidR="009B79F8" w:rsidRPr="009B79F8" w14:paraId="45396A22" w14:textId="77777777" w:rsidTr="00F95151">
        <w:trPr>
          <w:trHeight w:val="155"/>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7322A5DD"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1341FB8F"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оплату информационных, юридических, аудиторских услуг</w:t>
            </w:r>
          </w:p>
        </w:tc>
        <w:tc>
          <w:tcPr>
            <w:tcW w:w="1201" w:type="dxa"/>
            <w:tcBorders>
              <w:top w:val="nil"/>
              <w:left w:val="nil"/>
              <w:bottom w:val="single" w:sz="4" w:space="0" w:color="auto"/>
              <w:right w:val="single" w:sz="4" w:space="0" w:color="auto"/>
            </w:tcBorders>
            <w:shd w:val="clear" w:color="auto" w:fill="auto"/>
            <w:noWrap/>
            <w:vAlign w:val="center"/>
            <w:hideMark/>
          </w:tcPr>
          <w:p w14:paraId="655C628E" w14:textId="77777777" w:rsidR="009B79F8" w:rsidRPr="009B79F8" w:rsidRDefault="009B79F8" w:rsidP="009B79F8">
            <w:pPr>
              <w:tabs>
                <w:tab w:val="left" w:pos="0"/>
              </w:tabs>
              <w:jc w:val="center"/>
              <w:rPr>
                <w:color w:val="000000"/>
                <w:sz w:val="22"/>
                <w:szCs w:val="22"/>
              </w:rPr>
            </w:pPr>
            <w:r w:rsidRPr="009B79F8">
              <w:rPr>
                <w:color w:val="000000"/>
                <w:sz w:val="22"/>
                <w:szCs w:val="22"/>
              </w:rPr>
              <w:t>522</w:t>
            </w:r>
          </w:p>
        </w:tc>
        <w:tc>
          <w:tcPr>
            <w:tcW w:w="1352" w:type="dxa"/>
            <w:tcBorders>
              <w:top w:val="nil"/>
              <w:left w:val="nil"/>
              <w:bottom w:val="single" w:sz="4" w:space="0" w:color="auto"/>
              <w:right w:val="single" w:sz="4" w:space="0" w:color="auto"/>
            </w:tcBorders>
            <w:shd w:val="clear" w:color="auto" w:fill="auto"/>
            <w:noWrap/>
            <w:vAlign w:val="center"/>
            <w:hideMark/>
          </w:tcPr>
          <w:p w14:paraId="243DD7FA" w14:textId="77777777" w:rsidR="009B79F8" w:rsidRPr="009B79F8" w:rsidRDefault="009B79F8" w:rsidP="009B79F8">
            <w:pPr>
              <w:tabs>
                <w:tab w:val="left" w:pos="0"/>
              </w:tabs>
              <w:jc w:val="center"/>
              <w:rPr>
                <w:color w:val="000000"/>
                <w:sz w:val="22"/>
                <w:szCs w:val="22"/>
              </w:rPr>
            </w:pPr>
            <w:r w:rsidRPr="009B79F8">
              <w:rPr>
                <w:color w:val="000000"/>
                <w:sz w:val="22"/>
                <w:szCs w:val="22"/>
              </w:rPr>
              <w:t>136</w:t>
            </w:r>
          </w:p>
        </w:tc>
        <w:tc>
          <w:tcPr>
            <w:tcW w:w="1051" w:type="dxa"/>
            <w:tcBorders>
              <w:top w:val="nil"/>
              <w:left w:val="nil"/>
              <w:bottom w:val="single" w:sz="4" w:space="0" w:color="auto"/>
              <w:right w:val="single" w:sz="4" w:space="0" w:color="auto"/>
            </w:tcBorders>
            <w:shd w:val="clear" w:color="auto" w:fill="auto"/>
            <w:noWrap/>
            <w:vAlign w:val="center"/>
            <w:hideMark/>
          </w:tcPr>
          <w:p w14:paraId="739344FE" w14:textId="77777777" w:rsidR="009B79F8" w:rsidRPr="009B79F8" w:rsidRDefault="009B79F8" w:rsidP="009B79F8">
            <w:pPr>
              <w:tabs>
                <w:tab w:val="left" w:pos="0"/>
              </w:tabs>
              <w:jc w:val="center"/>
              <w:rPr>
                <w:color w:val="000000"/>
                <w:sz w:val="22"/>
                <w:szCs w:val="22"/>
              </w:rPr>
            </w:pPr>
            <w:r w:rsidRPr="009B79F8">
              <w:rPr>
                <w:color w:val="000000"/>
                <w:sz w:val="22"/>
                <w:szCs w:val="22"/>
              </w:rPr>
              <w:t>534</w:t>
            </w:r>
          </w:p>
        </w:tc>
        <w:tc>
          <w:tcPr>
            <w:tcW w:w="1109" w:type="dxa"/>
            <w:tcBorders>
              <w:top w:val="nil"/>
              <w:left w:val="nil"/>
              <w:bottom w:val="single" w:sz="4" w:space="0" w:color="auto"/>
              <w:right w:val="single" w:sz="4" w:space="0" w:color="auto"/>
            </w:tcBorders>
            <w:shd w:val="clear" w:color="auto" w:fill="auto"/>
            <w:noWrap/>
            <w:vAlign w:val="center"/>
            <w:hideMark/>
          </w:tcPr>
          <w:p w14:paraId="73CAC6CC" w14:textId="77777777" w:rsidR="009B79F8" w:rsidRPr="009B79F8" w:rsidRDefault="009B79F8" w:rsidP="009B79F8">
            <w:pPr>
              <w:tabs>
                <w:tab w:val="left" w:pos="0"/>
              </w:tabs>
              <w:jc w:val="center"/>
              <w:rPr>
                <w:color w:val="000000"/>
                <w:sz w:val="22"/>
                <w:szCs w:val="22"/>
              </w:rPr>
            </w:pPr>
            <w:r w:rsidRPr="009B79F8">
              <w:rPr>
                <w:color w:val="000000"/>
                <w:sz w:val="22"/>
                <w:szCs w:val="22"/>
              </w:rPr>
              <w:t>398</w:t>
            </w:r>
          </w:p>
        </w:tc>
      </w:tr>
      <w:tr w:rsidR="009B79F8" w:rsidRPr="009B79F8" w14:paraId="72818316" w14:textId="77777777" w:rsidTr="00F95151">
        <w:trPr>
          <w:trHeight w:val="129"/>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46A97517"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6DFDCBEB"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охрану труда</w:t>
            </w:r>
          </w:p>
        </w:tc>
        <w:tc>
          <w:tcPr>
            <w:tcW w:w="1201" w:type="dxa"/>
            <w:tcBorders>
              <w:top w:val="nil"/>
              <w:left w:val="nil"/>
              <w:bottom w:val="single" w:sz="4" w:space="0" w:color="auto"/>
              <w:right w:val="single" w:sz="4" w:space="0" w:color="auto"/>
            </w:tcBorders>
            <w:shd w:val="clear" w:color="auto" w:fill="auto"/>
            <w:noWrap/>
            <w:vAlign w:val="center"/>
            <w:hideMark/>
          </w:tcPr>
          <w:p w14:paraId="3C84EB09" w14:textId="77777777" w:rsidR="009B79F8" w:rsidRPr="009B79F8" w:rsidRDefault="009B79F8" w:rsidP="009B79F8">
            <w:pPr>
              <w:tabs>
                <w:tab w:val="left" w:pos="0"/>
              </w:tabs>
              <w:jc w:val="center"/>
              <w:rPr>
                <w:color w:val="000000"/>
                <w:sz w:val="22"/>
                <w:szCs w:val="22"/>
              </w:rPr>
            </w:pPr>
            <w:r w:rsidRPr="009B79F8">
              <w:rPr>
                <w:color w:val="000000"/>
                <w:sz w:val="22"/>
                <w:szCs w:val="22"/>
              </w:rPr>
              <w:t>26</w:t>
            </w:r>
          </w:p>
        </w:tc>
        <w:tc>
          <w:tcPr>
            <w:tcW w:w="1352" w:type="dxa"/>
            <w:tcBorders>
              <w:top w:val="nil"/>
              <w:left w:val="nil"/>
              <w:bottom w:val="single" w:sz="4" w:space="0" w:color="auto"/>
              <w:right w:val="single" w:sz="4" w:space="0" w:color="auto"/>
            </w:tcBorders>
            <w:shd w:val="clear" w:color="auto" w:fill="auto"/>
            <w:noWrap/>
            <w:vAlign w:val="center"/>
            <w:hideMark/>
          </w:tcPr>
          <w:p w14:paraId="52398B11" w14:textId="77777777" w:rsidR="009B79F8" w:rsidRPr="009B79F8" w:rsidRDefault="009B79F8" w:rsidP="009B79F8">
            <w:pPr>
              <w:tabs>
                <w:tab w:val="left" w:pos="0"/>
              </w:tabs>
              <w:jc w:val="center"/>
              <w:rPr>
                <w:color w:val="000000"/>
                <w:sz w:val="22"/>
                <w:szCs w:val="22"/>
              </w:rPr>
            </w:pPr>
            <w:r w:rsidRPr="009B79F8">
              <w:rPr>
                <w:color w:val="000000"/>
                <w:sz w:val="22"/>
                <w:szCs w:val="22"/>
              </w:rPr>
              <w:t>711</w:t>
            </w:r>
          </w:p>
        </w:tc>
        <w:tc>
          <w:tcPr>
            <w:tcW w:w="1051" w:type="dxa"/>
            <w:tcBorders>
              <w:top w:val="nil"/>
              <w:left w:val="nil"/>
              <w:bottom w:val="single" w:sz="4" w:space="0" w:color="auto"/>
              <w:right w:val="single" w:sz="4" w:space="0" w:color="auto"/>
            </w:tcBorders>
            <w:shd w:val="clear" w:color="auto" w:fill="auto"/>
            <w:noWrap/>
            <w:vAlign w:val="center"/>
            <w:hideMark/>
          </w:tcPr>
          <w:p w14:paraId="0498DA01" w14:textId="77777777" w:rsidR="009B79F8" w:rsidRPr="009B79F8" w:rsidRDefault="009B79F8" w:rsidP="009B79F8">
            <w:pPr>
              <w:tabs>
                <w:tab w:val="left" w:pos="0"/>
              </w:tabs>
              <w:jc w:val="center"/>
              <w:rPr>
                <w:color w:val="000000"/>
                <w:sz w:val="22"/>
                <w:szCs w:val="22"/>
              </w:rPr>
            </w:pPr>
            <w:r w:rsidRPr="009B79F8">
              <w:rPr>
                <w:color w:val="000000"/>
                <w:sz w:val="22"/>
                <w:szCs w:val="22"/>
              </w:rPr>
              <w:t>26</w:t>
            </w:r>
          </w:p>
        </w:tc>
        <w:tc>
          <w:tcPr>
            <w:tcW w:w="1109" w:type="dxa"/>
            <w:tcBorders>
              <w:top w:val="nil"/>
              <w:left w:val="nil"/>
              <w:bottom w:val="single" w:sz="4" w:space="0" w:color="auto"/>
              <w:right w:val="single" w:sz="4" w:space="0" w:color="auto"/>
            </w:tcBorders>
            <w:shd w:val="clear" w:color="auto" w:fill="auto"/>
            <w:noWrap/>
            <w:vAlign w:val="center"/>
            <w:hideMark/>
          </w:tcPr>
          <w:p w14:paraId="76F00F22" w14:textId="77777777" w:rsidR="009B79F8" w:rsidRPr="009B79F8" w:rsidRDefault="009B79F8" w:rsidP="009B79F8">
            <w:pPr>
              <w:tabs>
                <w:tab w:val="left" w:pos="0"/>
              </w:tabs>
              <w:jc w:val="center"/>
              <w:rPr>
                <w:color w:val="000000"/>
                <w:sz w:val="22"/>
                <w:szCs w:val="22"/>
              </w:rPr>
            </w:pPr>
            <w:r w:rsidRPr="009B79F8">
              <w:rPr>
                <w:color w:val="000000"/>
                <w:sz w:val="22"/>
                <w:szCs w:val="22"/>
              </w:rPr>
              <w:t>-685</w:t>
            </w:r>
          </w:p>
        </w:tc>
      </w:tr>
      <w:tr w:rsidR="009B79F8" w:rsidRPr="009B79F8" w14:paraId="60E6B854" w14:textId="77777777" w:rsidTr="00F95151">
        <w:trPr>
          <w:trHeight w:val="129"/>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6D8EC705"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1975F78A" w14:textId="77777777" w:rsidR="009B79F8" w:rsidRPr="009B79F8" w:rsidRDefault="009B79F8" w:rsidP="009B79F8">
            <w:pPr>
              <w:tabs>
                <w:tab w:val="left" w:pos="0"/>
              </w:tabs>
              <w:rPr>
                <w:color w:val="000000"/>
                <w:sz w:val="20"/>
                <w:szCs w:val="20"/>
              </w:rPr>
            </w:pPr>
            <w:r w:rsidRPr="009B79F8">
              <w:rPr>
                <w:color w:val="000000"/>
                <w:sz w:val="20"/>
                <w:szCs w:val="20"/>
              </w:rPr>
              <w:t xml:space="preserve"> - расходы на канцелярию</w:t>
            </w:r>
          </w:p>
        </w:tc>
        <w:tc>
          <w:tcPr>
            <w:tcW w:w="1201" w:type="dxa"/>
            <w:tcBorders>
              <w:top w:val="nil"/>
              <w:left w:val="nil"/>
              <w:bottom w:val="single" w:sz="4" w:space="0" w:color="auto"/>
              <w:right w:val="single" w:sz="4" w:space="0" w:color="auto"/>
            </w:tcBorders>
            <w:shd w:val="clear" w:color="auto" w:fill="auto"/>
            <w:noWrap/>
            <w:vAlign w:val="center"/>
            <w:hideMark/>
          </w:tcPr>
          <w:p w14:paraId="5DA63230" w14:textId="77777777" w:rsidR="009B79F8" w:rsidRPr="009B79F8" w:rsidRDefault="009B79F8" w:rsidP="009B79F8">
            <w:pPr>
              <w:tabs>
                <w:tab w:val="left" w:pos="0"/>
              </w:tabs>
              <w:jc w:val="center"/>
              <w:rPr>
                <w:color w:val="000000"/>
                <w:sz w:val="22"/>
                <w:szCs w:val="22"/>
              </w:rPr>
            </w:pPr>
            <w:r w:rsidRPr="009B79F8">
              <w:rPr>
                <w:color w:val="000000"/>
                <w:sz w:val="22"/>
                <w:szCs w:val="22"/>
              </w:rPr>
              <w:t>85</w:t>
            </w:r>
          </w:p>
        </w:tc>
        <w:tc>
          <w:tcPr>
            <w:tcW w:w="1352" w:type="dxa"/>
            <w:tcBorders>
              <w:top w:val="nil"/>
              <w:left w:val="nil"/>
              <w:bottom w:val="single" w:sz="4" w:space="0" w:color="auto"/>
              <w:right w:val="single" w:sz="4" w:space="0" w:color="auto"/>
            </w:tcBorders>
            <w:shd w:val="clear" w:color="auto" w:fill="auto"/>
            <w:noWrap/>
            <w:vAlign w:val="center"/>
            <w:hideMark/>
          </w:tcPr>
          <w:p w14:paraId="4BE03919" w14:textId="77777777" w:rsidR="009B79F8" w:rsidRPr="009B79F8" w:rsidRDefault="009B79F8" w:rsidP="009B79F8">
            <w:pPr>
              <w:tabs>
                <w:tab w:val="left" w:pos="0"/>
              </w:tabs>
              <w:jc w:val="center"/>
              <w:rPr>
                <w:color w:val="000000"/>
                <w:sz w:val="22"/>
                <w:szCs w:val="22"/>
              </w:rPr>
            </w:pPr>
            <w:r w:rsidRPr="009B79F8">
              <w:rPr>
                <w:color w:val="000000"/>
                <w:sz w:val="22"/>
                <w:szCs w:val="22"/>
              </w:rPr>
              <w:t>101</w:t>
            </w:r>
          </w:p>
        </w:tc>
        <w:tc>
          <w:tcPr>
            <w:tcW w:w="1051" w:type="dxa"/>
            <w:tcBorders>
              <w:top w:val="nil"/>
              <w:left w:val="nil"/>
              <w:bottom w:val="single" w:sz="4" w:space="0" w:color="auto"/>
              <w:right w:val="single" w:sz="4" w:space="0" w:color="auto"/>
            </w:tcBorders>
            <w:shd w:val="clear" w:color="auto" w:fill="auto"/>
            <w:noWrap/>
            <w:vAlign w:val="center"/>
            <w:hideMark/>
          </w:tcPr>
          <w:p w14:paraId="73FB4FDE" w14:textId="77777777" w:rsidR="009B79F8" w:rsidRPr="009B79F8" w:rsidRDefault="009B79F8" w:rsidP="009B79F8">
            <w:pPr>
              <w:tabs>
                <w:tab w:val="left" w:pos="0"/>
              </w:tabs>
              <w:jc w:val="center"/>
              <w:rPr>
                <w:color w:val="000000"/>
                <w:sz w:val="22"/>
                <w:szCs w:val="22"/>
              </w:rPr>
            </w:pPr>
            <w:r w:rsidRPr="009B79F8">
              <w:rPr>
                <w:color w:val="000000"/>
                <w:sz w:val="22"/>
                <w:szCs w:val="22"/>
              </w:rPr>
              <w:t>87</w:t>
            </w:r>
          </w:p>
        </w:tc>
        <w:tc>
          <w:tcPr>
            <w:tcW w:w="1109" w:type="dxa"/>
            <w:tcBorders>
              <w:top w:val="nil"/>
              <w:left w:val="nil"/>
              <w:bottom w:val="single" w:sz="4" w:space="0" w:color="auto"/>
              <w:right w:val="single" w:sz="4" w:space="0" w:color="auto"/>
            </w:tcBorders>
            <w:shd w:val="clear" w:color="auto" w:fill="auto"/>
            <w:noWrap/>
            <w:vAlign w:val="center"/>
            <w:hideMark/>
          </w:tcPr>
          <w:p w14:paraId="0B33E50C" w14:textId="77777777" w:rsidR="009B79F8" w:rsidRPr="009B79F8" w:rsidRDefault="009B79F8" w:rsidP="009B79F8">
            <w:pPr>
              <w:tabs>
                <w:tab w:val="left" w:pos="0"/>
              </w:tabs>
              <w:jc w:val="center"/>
              <w:rPr>
                <w:color w:val="000000"/>
                <w:sz w:val="22"/>
                <w:szCs w:val="22"/>
              </w:rPr>
            </w:pPr>
            <w:r w:rsidRPr="009B79F8">
              <w:rPr>
                <w:color w:val="000000"/>
                <w:sz w:val="22"/>
                <w:szCs w:val="22"/>
              </w:rPr>
              <w:t>-14</w:t>
            </w:r>
          </w:p>
        </w:tc>
      </w:tr>
      <w:tr w:rsidR="009B79F8" w:rsidRPr="009B79F8" w14:paraId="008E4546" w14:textId="77777777" w:rsidTr="00F95151">
        <w:trPr>
          <w:trHeight w:val="129"/>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0E3A467C"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6CAEBFF6" w14:textId="77777777" w:rsidR="009B79F8" w:rsidRPr="009B79F8" w:rsidRDefault="009B79F8" w:rsidP="009B79F8">
            <w:pPr>
              <w:tabs>
                <w:tab w:val="left" w:pos="0"/>
              </w:tabs>
              <w:rPr>
                <w:color w:val="000000"/>
                <w:sz w:val="20"/>
                <w:szCs w:val="20"/>
              </w:rPr>
            </w:pPr>
            <w:r w:rsidRPr="009B79F8">
              <w:rPr>
                <w:color w:val="000000"/>
                <w:sz w:val="20"/>
                <w:szCs w:val="20"/>
              </w:rPr>
              <w:t xml:space="preserve"> - обслуживание компьютерной и офисной техники</w:t>
            </w:r>
          </w:p>
        </w:tc>
        <w:tc>
          <w:tcPr>
            <w:tcW w:w="1201" w:type="dxa"/>
            <w:tcBorders>
              <w:top w:val="nil"/>
              <w:left w:val="nil"/>
              <w:bottom w:val="single" w:sz="4" w:space="0" w:color="auto"/>
              <w:right w:val="single" w:sz="4" w:space="0" w:color="auto"/>
            </w:tcBorders>
            <w:shd w:val="clear" w:color="auto" w:fill="auto"/>
            <w:noWrap/>
            <w:vAlign w:val="center"/>
            <w:hideMark/>
          </w:tcPr>
          <w:p w14:paraId="0707340F"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352" w:type="dxa"/>
            <w:tcBorders>
              <w:top w:val="nil"/>
              <w:left w:val="nil"/>
              <w:bottom w:val="single" w:sz="4" w:space="0" w:color="auto"/>
              <w:right w:val="single" w:sz="4" w:space="0" w:color="auto"/>
            </w:tcBorders>
            <w:shd w:val="clear" w:color="auto" w:fill="auto"/>
            <w:noWrap/>
            <w:vAlign w:val="center"/>
            <w:hideMark/>
          </w:tcPr>
          <w:p w14:paraId="3A64E84F" w14:textId="77777777" w:rsidR="009B79F8" w:rsidRPr="009B79F8" w:rsidRDefault="009B79F8" w:rsidP="009B79F8">
            <w:pPr>
              <w:tabs>
                <w:tab w:val="left" w:pos="0"/>
              </w:tabs>
              <w:jc w:val="center"/>
              <w:rPr>
                <w:color w:val="000000"/>
                <w:sz w:val="22"/>
                <w:szCs w:val="22"/>
              </w:rPr>
            </w:pPr>
            <w:r w:rsidRPr="009B79F8">
              <w:rPr>
                <w:color w:val="000000"/>
                <w:sz w:val="22"/>
                <w:szCs w:val="22"/>
              </w:rPr>
              <w:t>430</w:t>
            </w:r>
          </w:p>
        </w:tc>
        <w:tc>
          <w:tcPr>
            <w:tcW w:w="1051" w:type="dxa"/>
            <w:tcBorders>
              <w:top w:val="nil"/>
              <w:left w:val="nil"/>
              <w:bottom w:val="single" w:sz="4" w:space="0" w:color="auto"/>
              <w:right w:val="single" w:sz="4" w:space="0" w:color="auto"/>
            </w:tcBorders>
            <w:shd w:val="clear" w:color="auto" w:fill="auto"/>
            <w:noWrap/>
            <w:vAlign w:val="center"/>
            <w:hideMark/>
          </w:tcPr>
          <w:p w14:paraId="4C30F5C4"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09" w:type="dxa"/>
            <w:tcBorders>
              <w:top w:val="nil"/>
              <w:left w:val="nil"/>
              <w:bottom w:val="single" w:sz="4" w:space="0" w:color="auto"/>
              <w:right w:val="single" w:sz="4" w:space="0" w:color="auto"/>
            </w:tcBorders>
            <w:shd w:val="clear" w:color="auto" w:fill="auto"/>
            <w:noWrap/>
            <w:vAlign w:val="center"/>
            <w:hideMark/>
          </w:tcPr>
          <w:p w14:paraId="0D513C98" w14:textId="77777777" w:rsidR="009B79F8" w:rsidRPr="009B79F8" w:rsidRDefault="009B79F8" w:rsidP="009B79F8">
            <w:pPr>
              <w:tabs>
                <w:tab w:val="left" w:pos="0"/>
              </w:tabs>
              <w:jc w:val="center"/>
              <w:rPr>
                <w:color w:val="000000"/>
                <w:sz w:val="22"/>
                <w:szCs w:val="22"/>
              </w:rPr>
            </w:pPr>
            <w:r w:rsidRPr="009B79F8">
              <w:rPr>
                <w:color w:val="000000"/>
                <w:sz w:val="22"/>
                <w:szCs w:val="22"/>
              </w:rPr>
              <w:t>-430</w:t>
            </w:r>
          </w:p>
        </w:tc>
      </w:tr>
      <w:tr w:rsidR="009B79F8" w:rsidRPr="009B79F8" w14:paraId="1304A14C" w14:textId="77777777" w:rsidTr="00F95151">
        <w:trPr>
          <w:trHeight w:val="129"/>
          <w:tblHeader/>
        </w:trPr>
        <w:tc>
          <w:tcPr>
            <w:tcW w:w="515" w:type="dxa"/>
            <w:vMerge/>
            <w:tcBorders>
              <w:top w:val="nil"/>
              <w:left w:val="single" w:sz="4" w:space="0" w:color="auto"/>
              <w:bottom w:val="single" w:sz="4" w:space="0" w:color="auto"/>
              <w:right w:val="single" w:sz="4" w:space="0" w:color="auto"/>
            </w:tcBorders>
            <w:shd w:val="clear" w:color="auto" w:fill="auto"/>
            <w:vAlign w:val="center"/>
            <w:hideMark/>
          </w:tcPr>
          <w:p w14:paraId="6D044ECA" w14:textId="77777777" w:rsidR="009B79F8" w:rsidRPr="009B79F8" w:rsidRDefault="009B79F8" w:rsidP="009B79F8">
            <w:pPr>
              <w:tabs>
                <w:tab w:val="left" w:pos="0"/>
              </w:tabs>
              <w:rPr>
                <w:color w:val="000000"/>
                <w:sz w:val="20"/>
                <w:szCs w:val="20"/>
              </w:rPr>
            </w:pPr>
          </w:p>
        </w:tc>
        <w:tc>
          <w:tcPr>
            <w:tcW w:w="4593" w:type="dxa"/>
            <w:tcBorders>
              <w:top w:val="nil"/>
              <w:left w:val="nil"/>
              <w:bottom w:val="single" w:sz="4" w:space="0" w:color="auto"/>
              <w:right w:val="single" w:sz="4" w:space="0" w:color="auto"/>
            </w:tcBorders>
            <w:shd w:val="clear" w:color="auto" w:fill="auto"/>
            <w:vAlign w:val="center"/>
            <w:hideMark/>
          </w:tcPr>
          <w:p w14:paraId="594F9CB6" w14:textId="77777777" w:rsidR="009B79F8" w:rsidRPr="009B79F8" w:rsidRDefault="009B79F8" w:rsidP="009B79F8">
            <w:pPr>
              <w:tabs>
                <w:tab w:val="left" w:pos="0"/>
              </w:tabs>
              <w:rPr>
                <w:color w:val="000000"/>
                <w:sz w:val="20"/>
                <w:szCs w:val="20"/>
              </w:rPr>
            </w:pPr>
            <w:r w:rsidRPr="009B79F8">
              <w:rPr>
                <w:color w:val="000000"/>
                <w:sz w:val="20"/>
                <w:szCs w:val="20"/>
              </w:rPr>
              <w:t xml:space="preserve"> - прочие расходы </w:t>
            </w:r>
          </w:p>
        </w:tc>
        <w:tc>
          <w:tcPr>
            <w:tcW w:w="1201" w:type="dxa"/>
            <w:tcBorders>
              <w:top w:val="nil"/>
              <w:left w:val="nil"/>
              <w:bottom w:val="single" w:sz="4" w:space="0" w:color="auto"/>
              <w:right w:val="single" w:sz="4" w:space="0" w:color="auto"/>
            </w:tcBorders>
            <w:shd w:val="clear" w:color="auto" w:fill="auto"/>
            <w:noWrap/>
            <w:vAlign w:val="center"/>
            <w:hideMark/>
          </w:tcPr>
          <w:p w14:paraId="5E3BC4C3" w14:textId="77777777" w:rsidR="009B79F8" w:rsidRPr="009B79F8" w:rsidRDefault="009B79F8" w:rsidP="009B79F8">
            <w:pPr>
              <w:tabs>
                <w:tab w:val="left" w:pos="0"/>
              </w:tabs>
              <w:jc w:val="center"/>
              <w:rPr>
                <w:color w:val="000000"/>
                <w:sz w:val="22"/>
                <w:szCs w:val="22"/>
              </w:rPr>
            </w:pPr>
            <w:r w:rsidRPr="009B79F8">
              <w:rPr>
                <w:color w:val="000000"/>
                <w:sz w:val="22"/>
                <w:szCs w:val="22"/>
              </w:rPr>
              <w:t>570</w:t>
            </w:r>
          </w:p>
        </w:tc>
        <w:tc>
          <w:tcPr>
            <w:tcW w:w="1352" w:type="dxa"/>
            <w:tcBorders>
              <w:top w:val="nil"/>
              <w:left w:val="nil"/>
              <w:bottom w:val="single" w:sz="4" w:space="0" w:color="auto"/>
              <w:right w:val="single" w:sz="4" w:space="0" w:color="auto"/>
            </w:tcBorders>
            <w:shd w:val="clear" w:color="auto" w:fill="auto"/>
            <w:noWrap/>
            <w:vAlign w:val="center"/>
            <w:hideMark/>
          </w:tcPr>
          <w:p w14:paraId="35F85418" w14:textId="77777777" w:rsidR="009B79F8" w:rsidRPr="009B79F8" w:rsidRDefault="009B79F8" w:rsidP="009B79F8">
            <w:pPr>
              <w:tabs>
                <w:tab w:val="left" w:pos="0"/>
              </w:tabs>
              <w:jc w:val="center"/>
              <w:rPr>
                <w:color w:val="000000"/>
                <w:sz w:val="22"/>
                <w:szCs w:val="22"/>
              </w:rPr>
            </w:pPr>
            <w:r w:rsidRPr="009B79F8">
              <w:rPr>
                <w:color w:val="000000"/>
                <w:sz w:val="22"/>
                <w:szCs w:val="22"/>
              </w:rPr>
              <w:t>3 051</w:t>
            </w:r>
          </w:p>
        </w:tc>
        <w:tc>
          <w:tcPr>
            <w:tcW w:w="1051" w:type="dxa"/>
            <w:tcBorders>
              <w:top w:val="nil"/>
              <w:left w:val="nil"/>
              <w:bottom w:val="single" w:sz="4" w:space="0" w:color="auto"/>
              <w:right w:val="single" w:sz="4" w:space="0" w:color="auto"/>
            </w:tcBorders>
            <w:shd w:val="clear" w:color="auto" w:fill="auto"/>
            <w:noWrap/>
            <w:vAlign w:val="center"/>
            <w:hideMark/>
          </w:tcPr>
          <w:p w14:paraId="12BEDBBD" w14:textId="77777777" w:rsidR="009B79F8" w:rsidRPr="009B79F8" w:rsidRDefault="009B79F8" w:rsidP="009B79F8">
            <w:pPr>
              <w:tabs>
                <w:tab w:val="left" w:pos="0"/>
              </w:tabs>
              <w:jc w:val="center"/>
              <w:rPr>
                <w:color w:val="000000"/>
                <w:sz w:val="22"/>
                <w:szCs w:val="22"/>
              </w:rPr>
            </w:pPr>
            <w:r w:rsidRPr="009B79F8">
              <w:rPr>
                <w:color w:val="000000"/>
                <w:sz w:val="22"/>
                <w:szCs w:val="22"/>
              </w:rPr>
              <w:t>584</w:t>
            </w:r>
          </w:p>
        </w:tc>
        <w:tc>
          <w:tcPr>
            <w:tcW w:w="1109" w:type="dxa"/>
            <w:tcBorders>
              <w:top w:val="nil"/>
              <w:left w:val="nil"/>
              <w:bottom w:val="single" w:sz="4" w:space="0" w:color="auto"/>
              <w:right w:val="single" w:sz="4" w:space="0" w:color="auto"/>
            </w:tcBorders>
            <w:shd w:val="clear" w:color="auto" w:fill="auto"/>
            <w:noWrap/>
            <w:vAlign w:val="center"/>
            <w:hideMark/>
          </w:tcPr>
          <w:p w14:paraId="3F008BEC" w14:textId="77777777" w:rsidR="009B79F8" w:rsidRPr="009B79F8" w:rsidRDefault="009B79F8" w:rsidP="009B79F8">
            <w:pPr>
              <w:tabs>
                <w:tab w:val="left" w:pos="0"/>
              </w:tabs>
              <w:jc w:val="center"/>
              <w:rPr>
                <w:color w:val="000000"/>
                <w:sz w:val="22"/>
                <w:szCs w:val="22"/>
              </w:rPr>
            </w:pPr>
            <w:r w:rsidRPr="009B79F8">
              <w:rPr>
                <w:color w:val="000000"/>
                <w:sz w:val="22"/>
                <w:szCs w:val="22"/>
              </w:rPr>
              <w:t>-2 467</w:t>
            </w:r>
          </w:p>
        </w:tc>
      </w:tr>
      <w:tr w:rsidR="009B79F8" w:rsidRPr="009B79F8" w14:paraId="6CC6AE4D"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3AC9BCE" w14:textId="77777777" w:rsidR="009B79F8" w:rsidRPr="009B79F8" w:rsidRDefault="009B79F8" w:rsidP="009B79F8">
            <w:pPr>
              <w:tabs>
                <w:tab w:val="left" w:pos="0"/>
              </w:tabs>
              <w:jc w:val="center"/>
              <w:rPr>
                <w:color w:val="000000"/>
                <w:sz w:val="20"/>
                <w:szCs w:val="20"/>
              </w:rPr>
            </w:pPr>
            <w:r w:rsidRPr="009B79F8">
              <w:rPr>
                <w:color w:val="000000"/>
                <w:sz w:val="20"/>
                <w:szCs w:val="20"/>
              </w:rPr>
              <w:t>6</w:t>
            </w:r>
          </w:p>
        </w:tc>
        <w:tc>
          <w:tcPr>
            <w:tcW w:w="4593" w:type="dxa"/>
            <w:tcBorders>
              <w:top w:val="nil"/>
              <w:left w:val="nil"/>
              <w:bottom w:val="single" w:sz="4" w:space="0" w:color="auto"/>
              <w:right w:val="single" w:sz="4" w:space="0" w:color="auto"/>
            </w:tcBorders>
            <w:shd w:val="clear" w:color="auto" w:fill="auto"/>
            <w:vAlign w:val="center"/>
            <w:hideMark/>
          </w:tcPr>
          <w:p w14:paraId="7FE1F457" w14:textId="77777777" w:rsidR="009B79F8" w:rsidRPr="009B79F8" w:rsidRDefault="009B79F8" w:rsidP="009B79F8">
            <w:pPr>
              <w:tabs>
                <w:tab w:val="left" w:pos="0"/>
              </w:tabs>
              <w:rPr>
                <w:color w:val="000000"/>
                <w:sz w:val="20"/>
                <w:szCs w:val="20"/>
              </w:rPr>
            </w:pPr>
            <w:r w:rsidRPr="009B79F8">
              <w:rPr>
                <w:color w:val="000000"/>
                <w:sz w:val="20"/>
                <w:szCs w:val="20"/>
              </w:rPr>
              <w:t>Расходы на служебные командировки</w:t>
            </w:r>
          </w:p>
        </w:tc>
        <w:tc>
          <w:tcPr>
            <w:tcW w:w="1201" w:type="dxa"/>
            <w:tcBorders>
              <w:top w:val="nil"/>
              <w:left w:val="nil"/>
              <w:bottom w:val="single" w:sz="4" w:space="0" w:color="auto"/>
              <w:right w:val="single" w:sz="4" w:space="0" w:color="auto"/>
            </w:tcBorders>
            <w:shd w:val="clear" w:color="auto" w:fill="auto"/>
            <w:noWrap/>
            <w:vAlign w:val="center"/>
            <w:hideMark/>
          </w:tcPr>
          <w:p w14:paraId="1A67AAE3" w14:textId="77777777" w:rsidR="009B79F8" w:rsidRPr="009B79F8" w:rsidRDefault="009B79F8" w:rsidP="009B79F8">
            <w:pPr>
              <w:tabs>
                <w:tab w:val="left" w:pos="0"/>
              </w:tabs>
              <w:jc w:val="center"/>
              <w:rPr>
                <w:color w:val="000000"/>
                <w:sz w:val="22"/>
                <w:szCs w:val="22"/>
              </w:rPr>
            </w:pPr>
            <w:r w:rsidRPr="009B79F8">
              <w:rPr>
                <w:color w:val="000000"/>
                <w:sz w:val="22"/>
                <w:szCs w:val="22"/>
              </w:rPr>
              <w:t>12</w:t>
            </w:r>
          </w:p>
        </w:tc>
        <w:tc>
          <w:tcPr>
            <w:tcW w:w="1352" w:type="dxa"/>
            <w:tcBorders>
              <w:top w:val="nil"/>
              <w:left w:val="nil"/>
              <w:bottom w:val="single" w:sz="4" w:space="0" w:color="auto"/>
              <w:right w:val="single" w:sz="4" w:space="0" w:color="auto"/>
            </w:tcBorders>
            <w:shd w:val="clear" w:color="auto" w:fill="auto"/>
            <w:noWrap/>
            <w:vAlign w:val="center"/>
            <w:hideMark/>
          </w:tcPr>
          <w:p w14:paraId="161394EB" w14:textId="77777777" w:rsidR="009B79F8" w:rsidRPr="009B79F8" w:rsidRDefault="009B79F8" w:rsidP="009B79F8">
            <w:pPr>
              <w:tabs>
                <w:tab w:val="left" w:pos="0"/>
              </w:tabs>
              <w:jc w:val="center"/>
              <w:rPr>
                <w:color w:val="000000"/>
                <w:sz w:val="22"/>
                <w:szCs w:val="22"/>
              </w:rPr>
            </w:pPr>
            <w:r w:rsidRPr="009B79F8">
              <w:rPr>
                <w:color w:val="000000"/>
                <w:sz w:val="22"/>
                <w:szCs w:val="22"/>
              </w:rPr>
              <w:t>20</w:t>
            </w:r>
          </w:p>
        </w:tc>
        <w:tc>
          <w:tcPr>
            <w:tcW w:w="1051" w:type="dxa"/>
            <w:tcBorders>
              <w:top w:val="nil"/>
              <w:left w:val="nil"/>
              <w:bottom w:val="single" w:sz="4" w:space="0" w:color="auto"/>
              <w:right w:val="single" w:sz="4" w:space="0" w:color="auto"/>
            </w:tcBorders>
            <w:shd w:val="clear" w:color="auto" w:fill="auto"/>
            <w:noWrap/>
            <w:vAlign w:val="center"/>
            <w:hideMark/>
          </w:tcPr>
          <w:p w14:paraId="0844B5AB" w14:textId="77777777" w:rsidR="009B79F8" w:rsidRPr="009B79F8" w:rsidRDefault="009B79F8" w:rsidP="009B79F8">
            <w:pPr>
              <w:tabs>
                <w:tab w:val="left" w:pos="0"/>
              </w:tabs>
              <w:jc w:val="center"/>
              <w:rPr>
                <w:color w:val="000000"/>
                <w:sz w:val="22"/>
                <w:szCs w:val="22"/>
              </w:rPr>
            </w:pPr>
            <w:r w:rsidRPr="009B79F8">
              <w:rPr>
                <w:color w:val="000000"/>
                <w:sz w:val="22"/>
                <w:szCs w:val="22"/>
              </w:rPr>
              <w:t>13</w:t>
            </w:r>
          </w:p>
        </w:tc>
        <w:tc>
          <w:tcPr>
            <w:tcW w:w="1109" w:type="dxa"/>
            <w:tcBorders>
              <w:top w:val="nil"/>
              <w:left w:val="nil"/>
              <w:bottom w:val="single" w:sz="4" w:space="0" w:color="auto"/>
              <w:right w:val="single" w:sz="4" w:space="0" w:color="auto"/>
            </w:tcBorders>
            <w:shd w:val="clear" w:color="auto" w:fill="auto"/>
            <w:noWrap/>
            <w:vAlign w:val="center"/>
            <w:hideMark/>
          </w:tcPr>
          <w:p w14:paraId="4EFA20BC" w14:textId="77777777" w:rsidR="009B79F8" w:rsidRPr="009B79F8" w:rsidRDefault="009B79F8" w:rsidP="009B79F8">
            <w:pPr>
              <w:tabs>
                <w:tab w:val="left" w:pos="0"/>
              </w:tabs>
              <w:jc w:val="center"/>
              <w:rPr>
                <w:color w:val="000000"/>
                <w:sz w:val="22"/>
                <w:szCs w:val="22"/>
              </w:rPr>
            </w:pPr>
            <w:r w:rsidRPr="009B79F8">
              <w:rPr>
                <w:color w:val="000000"/>
                <w:sz w:val="22"/>
                <w:szCs w:val="22"/>
              </w:rPr>
              <w:t>-7</w:t>
            </w:r>
          </w:p>
        </w:tc>
      </w:tr>
      <w:tr w:rsidR="009B79F8" w:rsidRPr="009B79F8" w14:paraId="04AC1F36"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19B04B" w14:textId="77777777" w:rsidR="009B79F8" w:rsidRPr="009B79F8" w:rsidRDefault="009B79F8" w:rsidP="009B79F8">
            <w:pPr>
              <w:tabs>
                <w:tab w:val="left" w:pos="0"/>
              </w:tabs>
              <w:jc w:val="center"/>
              <w:rPr>
                <w:color w:val="000000"/>
                <w:sz w:val="20"/>
                <w:szCs w:val="20"/>
              </w:rPr>
            </w:pPr>
            <w:r w:rsidRPr="009B79F8">
              <w:rPr>
                <w:color w:val="000000"/>
                <w:sz w:val="20"/>
                <w:szCs w:val="20"/>
              </w:rPr>
              <w:t>7</w:t>
            </w:r>
          </w:p>
        </w:tc>
        <w:tc>
          <w:tcPr>
            <w:tcW w:w="4593" w:type="dxa"/>
            <w:tcBorders>
              <w:top w:val="nil"/>
              <w:left w:val="nil"/>
              <w:bottom w:val="single" w:sz="4" w:space="0" w:color="auto"/>
              <w:right w:val="single" w:sz="4" w:space="0" w:color="auto"/>
            </w:tcBorders>
            <w:shd w:val="clear" w:color="auto" w:fill="auto"/>
            <w:vAlign w:val="center"/>
            <w:hideMark/>
          </w:tcPr>
          <w:p w14:paraId="7D8CEB82" w14:textId="77777777" w:rsidR="009B79F8" w:rsidRPr="009B79F8" w:rsidRDefault="009B79F8" w:rsidP="009B79F8">
            <w:pPr>
              <w:tabs>
                <w:tab w:val="left" w:pos="0"/>
              </w:tabs>
              <w:rPr>
                <w:color w:val="000000"/>
                <w:sz w:val="20"/>
                <w:szCs w:val="20"/>
              </w:rPr>
            </w:pPr>
            <w:r w:rsidRPr="009B79F8">
              <w:rPr>
                <w:color w:val="000000"/>
                <w:sz w:val="20"/>
                <w:szCs w:val="20"/>
              </w:rPr>
              <w:t>Расходы на обучение персонала</w:t>
            </w:r>
          </w:p>
        </w:tc>
        <w:tc>
          <w:tcPr>
            <w:tcW w:w="1201" w:type="dxa"/>
            <w:tcBorders>
              <w:top w:val="nil"/>
              <w:left w:val="nil"/>
              <w:bottom w:val="single" w:sz="4" w:space="0" w:color="auto"/>
              <w:right w:val="single" w:sz="4" w:space="0" w:color="auto"/>
            </w:tcBorders>
            <w:shd w:val="clear" w:color="auto" w:fill="auto"/>
            <w:noWrap/>
            <w:vAlign w:val="center"/>
            <w:hideMark/>
          </w:tcPr>
          <w:p w14:paraId="2233D842" w14:textId="77777777" w:rsidR="009B79F8" w:rsidRPr="009B79F8" w:rsidRDefault="009B79F8" w:rsidP="009B79F8">
            <w:pPr>
              <w:tabs>
                <w:tab w:val="left" w:pos="0"/>
              </w:tabs>
              <w:jc w:val="center"/>
              <w:rPr>
                <w:color w:val="000000"/>
                <w:sz w:val="22"/>
                <w:szCs w:val="22"/>
              </w:rPr>
            </w:pPr>
            <w:r w:rsidRPr="009B79F8">
              <w:rPr>
                <w:color w:val="000000"/>
                <w:sz w:val="22"/>
                <w:szCs w:val="22"/>
              </w:rPr>
              <w:t>3</w:t>
            </w:r>
          </w:p>
        </w:tc>
        <w:tc>
          <w:tcPr>
            <w:tcW w:w="1352" w:type="dxa"/>
            <w:tcBorders>
              <w:top w:val="nil"/>
              <w:left w:val="nil"/>
              <w:bottom w:val="single" w:sz="4" w:space="0" w:color="auto"/>
              <w:right w:val="single" w:sz="4" w:space="0" w:color="auto"/>
            </w:tcBorders>
            <w:shd w:val="clear" w:color="auto" w:fill="auto"/>
            <w:noWrap/>
            <w:vAlign w:val="center"/>
            <w:hideMark/>
          </w:tcPr>
          <w:p w14:paraId="39FC2389" w14:textId="77777777" w:rsidR="009B79F8" w:rsidRPr="009B79F8" w:rsidRDefault="009B79F8" w:rsidP="009B79F8">
            <w:pPr>
              <w:tabs>
                <w:tab w:val="left" w:pos="0"/>
              </w:tabs>
              <w:jc w:val="center"/>
              <w:rPr>
                <w:color w:val="000000"/>
                <w:sz w:val="22"/>
                <w:szCs w:val="22"/>
              </w:rPr>
            </w:pPr>
            <w:r w:rsidRPr="009B79F8">
              <w:rPr>
                <w:color w:val="000000"/>
                <w:sz w:val="22"/>
                <w:szCs w:val="22"/>
              </w:rPr>
              <w:t>18</w:t>
            </w:r>
          </w:p>
        </w:tc>
        <w:tc>
          <w:tcPr>
            <w:tcW w:w="1051" w:type="dxa"/>
            <w:tcBorders>
              <w:top w:val="nil"/>
              <w:left w:val="nil"/>
              <w:bottom w:val="single" w:sz="4" w:space="0" w:color="auto"/>
              <w:right w:val="single" w:sz="4" w:space="0" w:color="auto"/>
            </w:tcBorders>
            <w:shd w:val="clear" w:color="auto" w:fill="auto"/>
            <w:noWrap/>
            <w:vAlign w:val="center"/>
            <w:hideMark/>
          </w:tcPr>
          <w:p w14:paraId="18EC0428" w14:textId="77777777" w:rsidR="009B79F8" w:rsidRPr="009B79F8" w:rsidRDefault="009B79F8" w:rsidP="009B79F8">
            <w:pPr>
              <w:tabs>
                <w:tab w:val="left" w:pos="0"/>
              </w:tabs>
              <w:jc w:val="center"/>
              <w:rPr>
                <w:color w:val="000000"/>
                <w:sz w:val="22"/>
                <w:szCs w:val="22"/>
              </w:rPr>
            </w:pPr>
            <w:r w:rsidRPr="009B79F8">
              <w:rPr>
                <w:color w:val="000000"/>
                <w:sz w:val="22"/>
                <w:szCs w:val="22"/>
              </w:rPr>
              <w:t>3</w:t>
            </w:r>
          </w:p>
        </w:tc>
        <w:tc>
          <w:tcPr>
            <w:tcW w:w="1109" w:type="dxa"/>
            <w:tcBorders>
              <w:top w:val="nil"/>
              <w:left w:val="nil"/>
              <w:bottom w:val="single" w:sz="4" w:space="0" w:color="auto"/>
              <w:right w:val="single" w:sz="4" w:space="0" w:color="auto"/>
            </w:tcBorders>
            <w:shd w:val="clear" w:color="auto" w:fill="auto"/>
            <w:noWrap/>
            <w:vAlign w:val="center"/>
            <w:hideMark/>
          </w:tcPr>
          <w:p w14:paraId="31682DA7" w14:textId="77777777" w:rsidR="009B79F8" w:rsidRPr="009B79F8" w:rsidRDefault="009B79F8" w:rsidP="009B79F8">
            <w:pPr>
              <w:tabs>
                <w:tab w:val="left" w:pos="0"/>
              </w:tabs>
              <w:jc w:val="center"/>
              <w:rPr>
                <w:color w:val="000000"/>
                <w:sz w:val="22"/>
                <w:szCs w:val="22"/>
              </w:rPr>
            </w:pPr>
            <w:r w:rsidRPr="009B79F8">
              <w:rPr>
                <w:color w:val="000000"/>
                <w:sz w:val="22"/>
                <w:szCs w:val="22"/>
              </w:rPr>
              <w:t>-15</w:t>
            </w:r>
          </w:p>
        </w:tc>
      </w:tr>
      <w:tr w:rsidR="009B79F8" w:rsidRPr="009B79F8" w14:paraId="0A51EB37"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A360F4A" w14:textId="77777777" w:rsidR="009B79F8" w:rsidRPr="009B79F8" w:rsidRDefault="009B79F8" w:rsidP="009B79F8">
            <w:pPr>
              <w:tabs>
                <w:tab w:val="left" w:pos="0"/>
              </w:tabs>
              <w:jc w:val="center"/>
              <w:rPr>
                <w:color w:val="000000"/>
                <w:sz w:val="20"/>
                <w:szCs w:val="20"/>
              </w:rPr>
            </w:pPr>
            <w:r w:rsidRPr="009B79F8">
              <w:rPr>
                <w:color w:val="000000"/>
                <w:sz w:val="20"/>
                <w:szCs w:val="20"/>
              </w:rPr>
              <w:t>8</w:t>
            </w:r>
          </w:p>
        </w:tc>
        <w:tc>
          <w:tcPr>
            <w:tcW w:w="4593" w:type="dxa"/>
            <w:tcBorders>
              <w:top w:val="nil"/>
              <w:left w:val="nil"/>
              <w:bottom w:val="single" w:sz="4" w:space="0" w:color="auto"/>
              <w:right w:val="single" w:sz="4" w:space="0" w:color="auto"/>
            </w:tcBorders>
            <w:shd w:val="clear" w:color="auto" w:fill="auto"/>
            <w:vAlign w:val="center"/>
            <w:hideMark/>
          </w:tcPr>
          <w:p w14:paraId="66F57E52" w14:textId="77777777" w:rsidR="009B79F8" w:rsidRPr="009B79F8" w:rsidRDefault="009B79F8" w:rsidP="009B79F8">
            <w:pPr>
              <w:tabs>
                <w:tab w:val="left" w:pos="0"/>
              </w:tabs>
              <w:rPr>
                <w:color w:val="000000"/>
                <w:sz w:val="20"/>
                <w:szCs w:val="20"/>
              </w:rPr>
            </w:pPr>
            <w:r w:rsidRPr="009B79F8">
              <w:rPr>
                <w:color w:val="000000"/>
                <w:sz w:val="20"/>
                <w:szCs w:val="20"/>
              </w:rPr>
              <w:t>Лизинговый платеж</w:t>
            </w:r>
          </w:p>
        </w:tc>
        <w:tc>
          <w:tcPr>
            <w:tcW w:w="1201" w:type="dxa"/>
            <w:tcBorders>
              <w:top w:val="nil"/>
              <w:left w:val="nil"/>
              <w:bottom w:val="single" w:sz="4" w:space="0" w:color="auto"/>
              <w:right w:val="single" w:sz="4" w:space="0" w:color="auto"/>
            </w:tcBorders>
            <w:shd w:val="clear" w:color="auto" w:fill="auto"/>
            <w:noWrap/>
            <w:vAlign w:val="center"/>
            <w:hideMark/>
          </w:tcPr>
          <w:p w14:paraId="72FBF3F7"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352" w:type="dxa"/>
            <w:tcBorders>
              <w:top w:val="nil"/>
              <w:left w:val="nil"/>
              <w:bottom w:val="single" w:sz="4" w:space="0" w:color="auto"/>
              <w:right w:val="single" w:sz="4" w:space="0" w:color="auto"/>
            </w:tcBorders>
            <w:shd w:val="clear" w:color="auto" w:fill="auto"/>
            <w:noWrap/>
            <w:vAlign w:val="center"/>
            <w:hideMark/>
          </w:tcPr>
          <w:p w14:paraId="46CB4550"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051" w:type="dxa"/>
            <w:tcBorders>
              <w:top w:val="nil"/>
              <w:left w:val="nil"/>
              <w:bottom w:val="single" w:sz="4" w:space="0" w:color="auto"/>
              <w:right w:val="single" w:sz="4" w:space="0" w:color="auto"/>
            </w:tcBorders>
            <w:shd w:val="clear" w:color="auto" w:fill="auto"/>
            <w:noWrap/>
            <w:vAlign w:val="center"/>
            <w:hideMark/>
          </w:tcPr>
          <w:p w14:paraId="7F2EEE31"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09" w:type="dxa"/>
            <w:tcBorders>
              <w:top w:val="nil"/>
              <w:left w:val="nil"/>
              <w:bottom w:val="single" w:sz="4" w:space="0" w:color="auto"/>
              <w:right w:val="single" w:sz="4" w:space="0" w:color="auto"/>
            </w:tcBorders>
            <w:shd w:val="clear" w:color="auto" w:fill="auto"/>
            <w:noWrap/>
            <w:vAlign w:val="center"/>
            <w:hideMark/>
          </w:tcPr>
          <w:p w14:paraId="4674CFBA"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4F222A40"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3B94BE4" w14:textId="77777777" w:rsidR="009B79F8" w:rsidRPr="009B79F8" w:rsidRDefault="009B79F8" w:rsidP="009B79F8">
            <w:pPr>
              <w:tabs>
                <w:tab w:val="left" w:pos="0"/>
              </w:tabs>
              <w:jc w:val="center"/>
              <w:rPr>
                <w:color w:val="000000"/>
                <w:sz w:val="20"/>
                <w:szCs w:val="20"/>
              </w:rPr>
            </w:pPr>
            <w:r w:rsidRPr="009B79F8">
              <w:rPr>
                <w:color w:val="000000"/>
                <w:sz w:val="20"/>
                <w:szCs w:val="20"/>
              </w:rPr>
              <w:t>9</w:t>
            </w:r>
          </w:p>
        </w:tc>
        <w:tc>
          <w:tcPr>
            <w:tcW w:w="4593" w:type="dxa"/>
            <w:tcBorders>
              <w:top w:val="nil"/>
              <w:left w:val="nil"/>
              <w:bottom w:val="single" w:sz="4" w:space="0" w:color="auto"/>
              <w:right w:val="single" w:sz="4" w:space="0" w:color="auto"/>
            </w:tcBorders>
            <w:shd w:val="clear" w:color="auto" w:fill="auto"/>
            <w:vAlign w:val="center"/>
            <w:hideMark/>
          </w:tcPr>
          <w:p w14:paraId="76A11210" w14:textId="77777777" w:rsidR="009B79F8" w:rsidRPr="009B79F8" w:rsidRDefault="009B79F8" w:rsidP="009B79F8">
            <w:pPr>
              <w:tabs>
                <w:tab w:val="left" w:pos="0"/>
              </w:tabs>
              <w:rPr>
                <w:color w:val="000000"/>
                <w:sz w:val="20"/>
                <w:szCs w:val="20"/>
              </w:rPr>
            </w:pPr>
            <w:r w:rsidRPr="009B79F8">
              <w:rPr>
                <w:color w:val="000000"/>
                <w:sz w:val="20"/>
                <w:szCs w:val="20"/>
              </w:rPr>
              <w:t>Арендная плата</w:t>
            </w:r>
          </w:p>
        </w:tc>
        <w:tc>
          <w:tcPr>
            <w:tcW w:w="1201" w:type="dxa"/>
            <w:tcBorders>
              <w:top w:val="nil"/>
              <w:left w:val="nil"/>
              <w:bottom w:val="single" w:sz="4" w:space="0" w:color="auto"/>
              <w:right w:val="single" w:sz="4" w:space="0" w:color="auto"/>
            </w:tcBorders>
            <w:shd w:val="clear" w:color="auto" w:fill="auto"/>
            <w:noWrap/>
            <w:vAlign w:val="center"/>
            <w:hideMark/>
          </w:tcPr>
          <w:p w14:paraId="1C3EDE69"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352" w:type="dxa"/>
            <w:tcBorders>
              <w:top w:val="nil"/>
              <w:left w:val="nil"/>
              <w:bottom w:val="single" w:sz="4" w:space="0" w:color="auto"/>
              <w:right w:val="single" w:sz="4" w:space="0" w:color="auto"/>
            </w:tcBorders>
            <w:shd w:val="clear" w:color="auto" w:fill="auto"/>
            <w:noWrap/>
            <w:vAlign w:val="center"/>
            <w:hideMark/>
          </w:tcPr>
          <w:p w14:paraId="32E71985"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051" w:type="dxa"/>
            <w:tcBorders>
              <w:top w:val="nil"/>
              <w:left w:val="nil"/>
              <w:bottom w:val="single" w:sz="4" w:space="0" w:color="auto"/>
              <w:right w:val="single" w:sz="4" w:space="0" w:color="auto"/>
            </w:tcBorders>
            <w:shd w:val="clear" w:color="auto" w:fill="auto"/>
            <w:noWrap/>
            <w:vAlign w:val="center"/>
            <w:hideMark/>
          </w:tcPr>
          <w:p w14:paraId="66CABFB5"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09" w:type="dxa"/>
            <w:tcBorders>
              <w:top w:val="nil"/>
              <w:left w:val="nil"/>
              <w:bottom w:val="single" w:sz="4" w:space="0" w:color="auto"/>
              <w:right w:val="single" w:sz="4" w:space="0" w:color="auto"/>
            </w:tcBorders>
            <w:shd w:val="clear" w:color="auto" w:fill="auto"/>
            <w:noWrap/>
            <w:vAlign w:val="center"/>
            <w:hideMark/>
          </w:tcPr>
          <w:p w14:paraId="0B296C08"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1D552951" w14:textId="77777777" w:rsidTr="00F95151">
        <w:trPr>
          <w:trHeight w:val="129"/>
          <w:tblHeader/>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BBADB1" w14:textId="77777777" w:rsidR="009B79F8" w:rsidRPr="009B79F8" w:rsidRDefault="009B79F8" w:rsidP="009B79F8">
            <w:pPr>
              <w:tabs>
                <w:tab w:val="left" w:pos="0"/>
              </w:tabs>
              <w:jc w:val="center"/>
              <w:rPr>
                <w:color w:val="000000"/>
                <w:sz w:val="20"/>
                <w:szCs w:val="20"/>
              </w:rPr>
            </w:pPr>
            <w:r w:rsidRPr="009B79F8">
              <w:rPr>
                <w:color w:val="000000"/>
                <w:sz w:val="20"/>
                <w:szCs w:val="20"/>
              </w:rPr>
              <w:t>10</w:t>
            </w:r>
          </w:p>
        </w:tc>
        <w:tc>
          <w:tcPr>
            <w:tcW w:w="4593" w:type="dxa"/>
            <w:tcBorders>
              <w:top w:val="nil"/>
              <w:left w:val="nil"/>
              <w:bottom w:val="single" w:sz="4" w:space="0" w:color="auto"/>
              <w:right w:val="single" w:sz="4" w:space="0" w:color="auto"/>
            </w:tcBorders>
            <w:shd w:val="clear" w:color="auto" w:fill="auto"/>
            <w:vAlign w:val="center"/>
            <w:hideMark/>
          </w:tcPr>
          <w:p w14:paraId="77035456" w14:textId="77777777" w:rsidR="009B79F8" w:rsidRPr="009B79F8" w:rsidRDefault="009B79F8" w:rsidP="009B79F8">
            <w:pPr>
              <w:tabs>
                <w:tab w:val="left" w:pos="0"/>
              </w:tabs>
              <w:rPr>
                <w:color w:val="000000"/>
                <w:sz w:val="20"/>
                <w:szCs w:val="20"/>
              </w:rPr>
            </w:pPr>
            <w:r w:rsidRPr="009B79F8">
              <w:rPr>
                <w:color w:val="000000"/>
                <w:sz w:val="20"/>
                <w:szCs w:val="20"/>
              </w:rPr>
              <w:t>Другие расходы</w:t>
            </w:r>
          </w:p>
        </w:tc>
        <w:tc>
          <w:tcPr>
            <w:tcW w:w="1201" w:type="dxa"/>
            <w:tcBorders>
              <w:top w:val="nil"/>
              <w:left w:val="nil"/>
              <w:bottom w:val="single" w:sz="4" w:space="0" w:color="auto"/>
              <w:right w:val="single" w:sz="4" w:space="0" w:color="auto"/>
            </w:tcBorders>
            <w:shd w:val="clear" w:color="auto" w:fill="auto"/>
            <w:noWrap/>
            <w:vAlign w:val="center"/>
            <w:hideMark/>
          </w:tcPr>
          <w:p w14:paraId="55C75CF4" w14:textId="77777777" w:rsidR="009B79F8" w:rsidRPr="009B79F8" w:rsidRDefault="009B79F8" w:rsidP="009B79F8">
            <w:pPr>
              <w:tabs>
                <w:tab w:val="left" w:pos="0"/>
              </w:tabs>
              <w:jc w:val="center"/>
              <w:rPr>
                <w:color w:val="000000"/>
                <w:sz w:val="22"/>
                <w:szCs w:val="22"/>
              </w:rPr>
            </w:pPr>
            <w:r w:rsidRPr="009B79F8">
              <w:rPr>
                <w:color w:val="000000"/>
                <w:sz w:val="22"/>
                <w:szCs w:val="22"/>
              </w:rPr>
              <w:t>575</w:t>
            </w:r>
          </w:p>
        </w:tc>
        <w:tc>
          <w:tcPr>
            <w:tcW w:w="1352" w:type="dxa"/>
            <w:tcBorders>
              <w:top w:val="nil"/>
              <w:left w:val="nil"/>
              <w:bottom w:val="single" w:sz="4" w:space="0" w:color="auto"/>
              <w:right w:val="single" w:sz="4" w:space="0" w:color="auto"/>
            </w:tcBorders>
            <w:shd w:val="clear" w:color="auto" w:fill="auto"/>
            <w:noWrap/>
            <w:vAlign w:val="center"/>
            <w:hideMark/>
          </w:tcPr>
          <w:p w14:paraId="5C45E444" w14:textId="77777777" w:rsidR="009B79F8" w:rsidRPr="009B79F8" w:rsidRDefault="009B79F8" w:rsidP="009B79F8">
            <w:pPr>
              <w:tabs>
                <w:tab w:val="left" w:pos="0"/>
              </w:tabs>
              <w:jc w:val="center"/>
              <w:rPr>
                <w:color w:val="000000"/>
                <w:sz w:val="22"/>
                <w:szCs w:val="22"/>
              </w:rPr>
            </w:pPr>
            <w:r w:rsidRPr="009B79F8">
              <w:rPr>
                <w:color w:val="000000"/>
                <w:sz w:val="22"/>
                <w:szCs w:val="22"/>
              </w:rPr>
              <w:t>4 471</w:t>
            </w:r>
          </w:p>
        </w:tc>
        <w:tc>
          <w:tcPr>
            <w:tcW w:w="1051" w:type="dxa"/>
            <w:tcBorders>
              <w:top w:val="nil"/>
              <w:left w:val="nil"/>
              <w:bottom w:val="single" w:sz="4" w:space="0" w:color="auto"/>
              <w:right w:val="single" w:sz="4" w:space="0" w:color="auto"/>
            </w:tcBorders>
            <w:shd w:val="clear" w:color="auto" w:fill="auto"/>
            <w:noWrap/>
            <w:vAlign w:val="center"/>
            <w:hideMark/>
          </w:tcPr>
          <w:p w14:paraId="0052E690" w14:textId="77777777" w:rsidR="009B79F8" w:rsidRPr="009B79F8" w:rsidRDefault="009B79F8" w:rsidP="009B79F8">
            <w:pPr>
              <w:tabs>
                <w:tab w:val="left" w:pos="0"/>
              </w:tabs>
              <w:jc w:val="center"/>
              <w:rPr>
                <w:color w:val="000000"/>
                <w:sz w:val="22"/>
                <w:szCs w:val="22"/>
              </w:rPr>
            </w:pPr>
            <w:r w:rsidRPr="009B79F8">
              <w:rPr>
                <w:color w:val="000000"/>
                <w:sz w:val="22"/>
                <w:szCs w:val="22"/>
              </w:rPr>
              <w:t>588</w:t>
            </w:r>
          </w:p>
        </w:tc>
        <w:tc>
          <w:tcPr>
            <w:tcW w:w="1109" w:type="dxa"/>
            <w:tcBorders>
              <w:top w:val="nil"/>
              <w:left w:val="nil"/>
              <w:bottom w:val="single" w:sz="4" w:space="0" w:color="auto"/>
              <w:right w:val="single" w:sz="4" w:space="0" w:color="auto"/>
            </w:tcBorders>
            <w:shd w:val="clear" w:color="auto" w:fill="auto"/>
            <w:noWrap/>
            <w:vAlign w:val="center"/>
            <w:hideMark/>
          </w:tcPr>
          <w:p w14:paraId="0763DE55" w14:textId="77777777" w:rsidR="009B79F8" w:rsidRPr="009B79F8" w:rsidRDefault="009B79F8" w:rsidP="009B79F8">
            <w:pPr>
              <w:tabs>
                <w:tab w:val="left" w:pos="0"/>
              </w:tabs>
              <w:jc w:val="center"/>
              <w:rPr>
                <w:color w:val="000000"/>
                <w:sz w:val="22"/>
                <w:szCs w:val="22"/>
              </w:rPr>
            </w:pPr>
            <w:r w:rsidRPr="009B79F8">
              <w:rPr>
                <w:color w:val="000000"/>
                <w:sz w:val="22"/>
                <w:szCs w:val="22"/>
              </w:rPr>
              <w:t>-3 883</w:t>
            </w:r>
          </w:p>
        </w:tc>
      </w:tr>
      <w:tr w:rsidR="009B79F8" w:rsidRPr="009B79F8" w14:paraId="0DA02125" w14:textId="77777777" w:rsidTr="00F95151">
        <w:trPr>
          <w:trHeight w:val="155"/>
          <w:tblHead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71EC063" w14:textId="77777777" w:rsidR="009B79F8" w:rsidRPr="009B79F8" w:rsidRDefault="009B79F8" w:rsidP="009B79F8">
            <w:pPr>
              <w:tabs>
                <w:tab w:val="left" w:pos="0"/>
              </w:tabs>
              <w:jc w:val="center"/>
              <w:rPr>
                <w:color w:val="000000"/>
                <w:sz w:val="20"/>
                <w:szCs w:val="20"/>
              </w:rPr>
            </w:pPr>
            <w:r w:rsidRPr="009B79F8">
              <w:rPr>
                <w:color w:val="000000"/>
                <w:sz w:val="20"/>
                <w:szCs w:val="20"/>
              </w:rPr>
              <w:t>11</w:t>
            </w:r>
          </w:p>
        </w:tc>
        <w:tc>
          <w:tcPr>
            <w:tcW w:w="4593" w:type="dxa"/>
            <w:tcBorders>
              <w:top w:val="nil"/>
              <w:left w:val="nil"/>
              <w:bottom w:val="single" w:sz="4" w:space="0" w:color="auto"/>
              <w:right w:val="single" w:sz="4" w:space="0" w:color="auto"/>
            </w:tcBorders>
            <w:shd w:val="clear" w:color="auto" w:fill="auto"/>
            <w:noWrap/>
            <w:vAlign w:val="center"/>
            <w:hideMark/>
          </w:tcPr>
          <w:p w14:paraId="21C77ADC" w14:textId="77777777" w:rsidR="009B79F8" w:rsidRPr="009B79F8" w:rsidRDefault="009B79F8" w:rsidP="009B79F8">
            <w:pPr>
              <w:tabs>
                <w:tab w:val="left" w:pos="0"/>
              </w:tabs>
              <w:rPr>
                <w:color w:val="000000"/>
                <w:sz w:val="20"/>
                <w:szCs w:val="20"/>
              </w:rPr>
            </w:pPr>
            <w:r w:rsidRPr="009B79F8">
              <w:rPr>
                <w:color w:val="000000"/>
                <w:sz w:val="20"/>
                <w:szCs w:val="20"/>
              </w:rPr>
              <w:t>ИТОГО операционные расходы</w:t>
            </w:r>
          </w:p>
        </w:tc>
        <w:tc>
          <w:tcPr>
            <w:tcW w:w="1201" w:type="dxa"/>
            <w:tcBorders>
              <w:top w:val="nil"/>
              <w:left w:val="nil"/>
              <w:bottom w:val="single" w:sz="4" w:space="0" w:color="auto"/>
              <w:right w:val="single" w:sz="4" w:space="0" w:color="auto"/>
            </w:tcBorders>
            <w:shd w:val="clear" w:color="auto" w:fill="auto"/>
            <w:noWrap/>
            <w:vAlign w:val="center"/>
            <w:hideMark/>
          </w:tcPr>
          <w:p w14:paraId="7CC10077" w14:textId="77777777" w:rsidR="009B79F8" w:rsidRPr="009B79F8" w:rsidRDefault="009B79F8" w:rsidP="009B79F8">
            <w:pPr>
              <w:tabs>
                <w:tab w:val="left" w:pos="0"/>
              </w:tabs>
              <w:jc w:val="center"/>
              <w:rPr>
                <w:color w:val="000000"/>
                <w:sz w:val="22"/>
                <w:szCs w:val="22"/>
              </w:rPr>
            </w:pPr>
            <w:r w:rsidRPr="009B79F8">
              <w:rPr>
                <w:color w:val="000000"/>
                <w:sz w:val="22"/>
                <w:szCs w:val="22"/>
              </w:rPr>
              <w:t>46 938</w:t>
            </w:r>
          </w:p>
        </w:tc>
        <w:tc>
          <w:tcPr>
            <w:tcW w:w="1352" w:type="dxa"/>
            <w:tcBorders>
              <w:top w:val="nil"/>
              <w:left w:val="nil"/>
              <w:bottom w:val="single" w:sz="4" w:space="0" w:color="auto"/>
              <w:right w:val="single" w:sz="4" w:space="0" w:color="auto"/>
            </w:tcBorders>
            <w:shd w:val="clear" w:color="auto" w:fill="auto"/>
            <w:noWrap/>
            <w:vAlign w:val="center"/>
            <w:hideMark/>
          </w:tcPr>
          <w:p w14:paraId="133BDE6D" w14:textId="77777777" w:rsidR="009B79F8" w:rsidRPr="009B79F8" w:rsidRDefault="009B79F8" w:rsidP="009B79F8">
            <w:pPr>
              <w:tabs>
                <w:tab w:val="left" w:pos="0"/>
              </w:tabs>
              <w:jc w:val="center"/>
              <w:rPr>
                <w:color w:val="000000"/>
                <w:sz w:val="22"/>
                <w:szCs w:val="22"/>
              </w:rPr>
            </w:pPr>
            <w:r w:rsidRPr="009B79F8">
              <w:rPr>
                <w:color w:val="000000"/>
                <w:sz w:val="22"/>
                <w:szCs w:val="22"/>
              </w:rPr>
              <w:t>54 966</w:t>
            </w:r>
          </w:p>
        </w:tc>
        <w:tc>
          <w:tcPr>
            <w:tcW w:w="1051" w:type="dxa"/>
            <w:tcBorders>
              <w:top w:val="nil"/>
              <w:left w:val="nil"/>
              <w:bottom w:val="single" w:sz="4" w:space="0" w:color="auto"/>
              <w:right w:val="single" w:sz="4" w:space="0" w:color="auto"/>
            </w:tcBorders>
            <w:shd w:val="clear" w:color="auto" w:fill="auto"/>
            <w:noWrap/>
            <w:vAlign w:val="center"/>
            <w:hideMark/>
          </w:tcPr>
          <w:p w14:paraId="7AD0C58C" w14:textId="77777777" w:rsidR="009B79F8" w:rsidRPr="009B79F8" w:rsidRDefault="009B79F8" w:rsidP="009B79F8">
            <w:pPr>
              <w:tabs>
                <w:tab w:val="left" w:pos="0"/>
              </w:tabs>
              <w:jc w:val="center"/>
              <w:rPr>
                <w:color w:val="000000"/>
                <w:sz w:val="22"/>
                <w:szCs w:val="22"/>
              </w:rPr>
            </w:pPr>
            <w:r w:rsidRPr="009B79F8">
              <w:rPr>
                <w:color w:val="000000"/>
                <w:sz w:val="22"/>
                <w:szCs w:val="22"/>
              </w:rPr>
              <w:t>48 060</w:t>
            </w:r>
          </w:p>
        </w:tc>
        <w:tc>
          <w:tcPr>
            <w:tcW w:w="1109" w:type="dxa"/>
            <w:tcBorders>
              <w:top w:val="nil"/>
              <w:left w:val="nil"/>
              <w:bottom w:val="single" w:sz="4" w:space="0" w:color="auto"/>
              <w:right w:val="single" w:sz="4" w:space="0" w:color="auto"/>
            </w:tcBorders>
            <w:shd w:val="clear" w:color="auto" w:fill="auto"/>
            <w:noWrap/>
            <w:vAlign w:val="center"/>
            <w:hideMark/>
          </w:tcPr>
          <w:p w14:paraId="363796C7" w14:textId="77777777" w:rsidR="009B79F8" w:rsidRPr="009B79F8" w:rsidRDefault="009B79F8" w:rsidP="009B79F8">
            <w:pPr>
              <w:tabs>
                <w:tab w:val="left" w:pos="0"/>
              </w:tabs>
              <w:jc w:val="center"/>
              <w:rPr>
                <w:color w:val="000000"/>
                <w:sz w:val="22"/>
                <w:szCs w:val="22"/>
              </w:rPr>
            </w:pPr>
            <w:r w:rsidRPr="009B79F8">
              <w:rPr>
                <w:color w:val="000000"/>
                <w:sz w:val="22"/>
                <w:szCs w:val="22"/>
              </w:rPr>
              <w:t>-6 906</w:t>
            </w:r>
          </w:p>
        </w:tc>
      </w:tr>
    </w:tbl>
    <w:p w14:paraId="53243B8B" w14:textId="77777777" w:rsidR="009B79F8" w:rsidRPr="009B79F8" w:rsidRDefault="009B79F8" w:rsidP="009B79F8">
      <w:pPr>
        <w:tabs>
          <w:tab w:val="left" w:pos="0"/>
        </w:tabs>
        <w:ind w:firstLine="709"/>
        <w:jc w:val="right"/>
        <w:rPr>
          <w:color w:val="000000"/>
        </w:rPr>
      </w:pPr>
    </w:p>
    <w:p w14:paraId="300D18B1" w14:textId="77777777" w:rsidR="009B79F8" w:rsidRPr="009B79F8" w:rsidRDefault="009B79F8" w:rsidP="009B79F8">
      <w:pPr>
        <w:tabs>
          <w:tab w:val="left" w:pos="0"/>
        </w:tabs>
        <w:ind w:firstLine="709"/>
        <w:jc w:val="both"/>
        <w:rPr>
          <w:color w:val="000000"/>
        </w:rPr>
      </w:pPr>
    </w:p>
    <w:p w14:paraId="017905F0" w14:textId="77777777" w:rsidR="009B79F8" w:rsidRPr="009B79F8" w:rsidRDefault="009B79F8" w:rsidP="009B79F8">
      <w:pPr>
        <w:numPr>
          <w:ilvl w:val="1"/>
          <w:numId w:val="7"/>
        </w:numPr>
        <w:tabs>
          <w:tab w:val="left" w:pos="0"/>
        </w:tabs>
        <w:ind w:left="1418" w:hanging="709"/>
        <w:outlineLvl w:val="1"/>
        <w:rPr>
          <w:b/>
          <w:bCs/>
          <w:color w:val="000000"/>
        </w:rPr>
      </w:pPr>
      <w:r w:rsidRPr="009B79F8">
        <w:rPr>
          <w:b/>
          <w:bCs/>
          <w:color w:val="000000"/>
        </w:rPr>
        <w:t>Неподконтрольные расходы</w:t>
      </w:r>
    </w:p>
    <w:p w14:paraId="1AE56E2E" w14:textId="77777777" w:rsidR="009B79F8" w:rsidRPr="009B79F8" w:rsidRDefault="009B79F8" w:rsidP="009B79F8">
      <w:pPr>
        <w:tabs>
          <w:tab w:val="left" w:pos="0"/>
        </w:tabs>
        <w:ind w:firstLine="709"/>
        <w:jc w:val="both"/>
        <w:rPr>
          <w:color w:val="000000"/>
        </w:rPr>
      </w:pPr>
      <w:r w:rsidRPr="009B79F8">
        <w:rPr>
          <w:color w:val="000000"/>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6EC091B5" w14:textId="77777777" w:rsidR="009B79F8" w:rsidRPr="009B79F8" w:rsidRDefault="009B79F8" w:rsidP="009B79F8">
      <w:pPr>
        <w:tabs>
          <w:tab w:val="left" w:pos="0"/>
        </w:tabs>
        <w:ind w:firstLine="709"/>
        <w:jc w:val="both"/>
        <w:rPr>
          <w:color w:val="000000"/>
        </w:rPr>
      </w:pPr>
      <w:r w:rsidRPr="009B79F8">
        <w:rPr>
          <w:color w:val="000000"/>
        </w:rPr>
        <w:t>Расходы по амортизации, по факту 2021 года, экспертами не принимаются. 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 (</w:t>
      </w:r>
      <w:proofErr w:type="spellStart"/>
      <w:r w:rsidRPr="009B79F8">
        <w:rPr>
          <w:color w:val="000000"/>
        </w:rPr>
        <w:t>абз</w:t>
      </w:r>
      <w:proofErr w:type="spellEnd"/>
      <w:r w:rsidRPr="009B79F8">
        <w:rPr>
          <w:color w:val="000000"/>
        </w:rPr>
        <w:t>. 5 пункта 43 Основ ценообразования).</w:t>
      </w:r>
    </w:p>
    <w:p w14:paraId="6CA2BE88" w14:textId="77777777" w:rsidR="009B79F8" w:rsidRPr="009B79F8" w:rsidRDefault="009B79F8" w:rsidP="009B79F8">
      <w:pPr>
        <w:tabs>
          <w:tab w:val="left" w:pos="0"/>
        </w:tabs>
        <w:ind w:firstLine="709"/>
        <w:jc w:val="both"/>
        <w:rPr>
          <w:color w:val="000000"/>
        </w:rPr>
      </w:pPr>
      <w:r w:rsidRPr="009B79F8">
        <w:rPr>
          <w:color w:val="000000"/>
        </w:rPr>
        <w:t>Расходы на уплату налога на имущество подтверждены налоговой декларацией за 2021 год (стр. 25 том 1 том 1 дополнительных материалов от 29.04.2022).</w:t>
      </w:r>
    </w:p>
    <w:p w14:paraId="3A744DAF" w14:textId="77777777" w:rsidR="009B79F8" w:rsidRPr="009B79F8" w:rsidRDefault="009B79F8" w:rsidP="009B79F8">
      <w:pPr>
        <w:tabs>
          <w:tab w:val="left" w:pos="0"/>
        </w:tabs>
        <w:ind w:firstLine="709"/>
        <w:jc w:val="both"/>
        <w:rPr>
          <w:color w:val="000000"/>
        </w:rPr>
      </w:pPr>
      <w:r w:rsidRPr="009B79F8">
        <w:rPr>
          <w:color w:val="000000"/>
        </w:rPr>
        <w:t>Транспортный налог принят на уровне фактических затрат в 2021 году, согласно данных шаблона BALANCE.CALC.TARIFF.WARM.FACT.2021 (является официальной статистической отчетностью, заверен электронно-цифровой подписью руководителя).</w:t>
      </w:r>
    </w:p>
    <w:p w14:paraId="1AD50A2B" w14:textId="77777777" w:rsidR="009B79F8" w:rsidRPr="009B79F8" w:rsidRDefault="009B79F8" w:rsidP="009B79F8">
      <w:pPr>
        <w:tabs>
          <w:tab w:val="left" w:pos="0"/>
        </w:tabs>
        <w:ind w:firstLine="709"/>
        <w:jc w:val="both"/>
        <w:rPr>
          <w:color w:val="000000"/>
        </w:rPr>
      </w:pPr>
      <w:r w:rsidRPr="009B79F8">
        <w:rPr>
          <w:color w:val="000000"/>
        </w:rPr>
        <w:t xml:space="preserve">Размер отчислений на социальные нужды принят на уровне фактических затрат в 2021 году, согласно данных шаблона BALANCE.CALC.TARIFF.WARM.FACT.2021 (является </w:t>
      </w:r>
      <w:r w:rsidRPr="009B79F8">
        <w:rPr>
          <w:color w:val="000000"/>
        </w:rPr>
        <w:lastRenderedPageBreak/>
        <w:t>официальной статистической отчетностью, заверен электронно-цифровой подписью руководителя).</w:t>
      </w:r>
    </w:p>
    <w:p w14:paraId="79F3D40E" w14:textId="77777777" w:rsidR="009B79F8" w:rsidRPr="009B79F8" w:rsidRDefault="009B79F8" w:rsidP="009B79F8">
      <w:pPr>
        <w:tabs>
          <w:tab w:val="left" w:pos="0"/>
        </w:tabs>
        <w:ind w:firstLine="709"/>
        <w:jc w:val="both"/>
        <w:rPr>
          <w:color w:val="000000"/>
        </w:rPr>
      </w:pPr>
      <w:r w:rsidRPr="009B79F8">
        <w:rPr>
          <w:color w:val="000000"/>
        </w:rPr>
        <w:t>Данные расходы признаются экспертами документально подтвержденными и экономически обоснованными.</w:t>
      </w:r>
    </w:p>
    <w:p w14:paraId="1A1B2562" w14:textId="77777777" w:rsidR="009B79F8" w:rsidRPr="009B79F8" w:rsidRDefault="009B79F8" w:rsidP="009B79F8">
      <w:pPr>
        <w:tabs>
          <w:tab w:val="left" w:pos="0"/>
        </w:tabs>
        <w:ind w:firstLine="709"/>
        <w:jc w:val="both"/>
        <w:rPr>
          <w:color w:val="000000"/>
        </w:rPr>
      </w:pPr>
      <w:r w:rsidRPr="009B79F8">
        <w:rPr>
          <w:color w:val="000000"/>
        </w:rPr>
        <w:t>Расчет неподконтрольных расходов по факту 2021 года приведен в таблице 13.</w:t>
      </w:r>
    </w:p>
    <w:p w14:paraId="1E75E3AA" w14:textId="77777777" w:rsidR="009B79F8" w:rsidRPr="009B79F8" w:rsidRDefault="009B79F8" w:rsidP="009B79F8">
      <w:pPr>
        <w:keepNext/>
        <w:tabs>
          <w:tab w:val="left" w:pos="0"/>
        </w:tabs>
        <w:ind w:firstLine="709"/>
        <w:jc w:val="right"/>
        <w:rPr>
          <w:bCs/>
          <w:color w:val="000000"/>
          <w:szCs w:val="20"/>
        </w:rPr>
      </w:pPr>
      <w:r w:rsidRPr="009B79F8">
        <w:rPr>
          <w:bCs/>
          <w:color w:val="000000"/>
          <w:szCs w:val="20"/>
        </w:rPr>
        <w:t>Таблица 13</w:t>
      </w:r>
    </w:p>
    <w:p w14:paraId="2BABBA0A" w14:textId="77777777" w:rsidR="009B79F8" w:rsidRPr="009B79F8" w:rsidRDefault="009B79F8" w:rsidP="009B79F8">
      <w:pPr>
        <w:tabs>
          <w:tab w:val="left" w:pos="0"/>
        </w:tabs>
        <w:jc w:val="center"/>
        <w:rPr>
          <w:bCs/>
          <w:color w:val="000000"/>
        </w:rPr>
      </w:pPr>
      <w:r w:rsidRPr="009B79F8">
        <w:rPr>
          <w:bCs/>
          <w:color w:val="000000"/>
        </w:rPr>
        <w:t>Реестр неподконтрольных расходов МКП «Комфорт» по факту 2021 года</w:t>
      </w:r>
    </w:p>
    <w:p w14:paraId="760CDDD5" w14:textId="77777777" w:rsidR="009B79F8" w:rsidRPr="009B79F8" w:rsidRDefault="009B79F8" w:rsidP="009B79F8">
      <w:pPr>
        <w:tabs>
          <w:tab w:val="left" w:pos="0"/>
        </w:tabs>
        <w:ind w:firstLine="709"/>
        <w:jc w:val="right"/>
        <w:rPr>
          <w:color w:val="000000"/>
        </w:rPr>
      </w:pPr>
      <w:r w:rsidRPr="009B79F8">
        <w:rPr>
          <w:color w:val="000000"/>
        </w:rPr>
        <w:t>тыс. руб.</w:t>
      </w:r>
    </w:p>
    <w:tbl>
      <w:tblPr>
        <w:tblW w:w="9863" w:type="dxa"/>
        <w:tblInd w:w="108" w:type="dxa"/>
        <w:tblLook w:val="04A0" w:firstRow="1" w:lastRow="0" w:firstColumn="1" w:lastColumn="0" w:noHBand="0" w:noVBand="1"/>
      </w:tblPr>
      <w:tblGrid>
        <w:gridCol w:w="512"/>
        <w:gridCol w:w="5616"/>
        <w:gridCol w:w="1345"/>
        <w:gridCol w:w="1195"/>
        <w:gridCol w:w="1195"/>
      </w:tblGrid>
      <w:tr w:rsidR="009B79F8" w:rsidRPr="009B79F8" w14:paraId="7384BAF3" w14:textId="77777777" w:rsidTr="00F95151">
        <w:trPr>
          <w:trHeight w:val="451"/>
          <w:tblHeader/>
        </w:trPr>
        <w:tc>
          <w:tcPr>
            <w:tcW w:w="5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2A2A" w14:textId="77777777" w:rsidR="009B79F8" w:rsidRPr="009B79F8" w:rsidRDefault="009B79F8" w:rsidP="009B79F8">
            <w:pPr>
              <w:tabs>
                <w:tab w:val="left" w:pos="0"/>
              </w:tabs>
              <w:jc w:val="center"/>
              <w:rPr>
                <w:color w:val="000000"/>
                <w:sz w:val="20"/>
                <w:szCs w:val="20"/>
              </w:rPr>
            </w:pPr>
            <w:r w:rsidRPr="009B79F8">
              <w:rPr>
                <w:color w:val="000000"/>
                <w:sz w:val="20"/>
                <w:szCs w:val="20"/>
              </w:rPr>
              <w:t>№ 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36097BC7" w14:textId="77777777" w:rsidR="009B79F8" w:rsidRPr="009B79F8" w:rsidRDefault="009B79F8" w:rsidP="009B79F8">
            <w:pPr>
              <w:tabs>
                <w:tab w:val="left" w:pos="0"/>
              </w:tabs>
              <w:jc w:val="center"/>
              <w:rPr>
                <w:color w:val="000000"/>
                <w:sz w:val="20"/>
                <w:szCs w:val="20"/>
              </w:rPr>
            </w:pPr>
            <w:r w:rsidRPr="009B79F8">
              <w:rPr>
                <w:color w:val="000000"/>
                <w:sz w:val="20"/>
                <w:szCs w:val="20"/>
              </w:rPr>
              <w:t>Статья расходов</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4DE5810" w14:textId="77777777" w:rsidR="009B79F8" w:rsidRPr="009B79F8" w:rsidRDefault="009B79F8" w:rsidP="009B79F8">
            <w:pPr>
              <w:tabs>
                <w:tab w:val="left" w:pos="0"/>
              </w:tabs>
              <w:ind w:left="-165" w:right="-196" w:firstLine="8"/>
              <w:jc w:val="center"/>
              <w:rPr>
                <w:color w:val="000000"/>
                <w:sz w:val="20"/>
                <w:szCs w:val="20"/>
              </w:rPr>
            </w:pPr>
            <w:r w:rsidRPr="009B79F8">
              <w:rPr>
                <w:color w:val="000000"/>
                <w:sz w:val="20"/>
                <w:szCs w:val="20"/>
              </w:rPr>
              <w:t xml:space="preserve">Факт </w:t>
            </w:r>
            <w:r w:rsidRPr="009B79F8">
              <w:rPr>
                <w:color w:val="000000"/>
                <w:sz w:val="20"/>
                <w:szCs w:val="20"/>
              </w:rPr>
              <w:br/>
              <w:t xml:space="preserve">2021 год предприятия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00E51E54" w14:textId="77777777" w:rsidR="009B79F8" w:rsidRPr="009B79F8" w:rsidRDefault="009B79F8" w:rsidP="009B79F8">
            <w:pPr>
              <w:tabs>
                <w:tab w:val="left" w:pos="0"/>
              </w:tabs>
              <w:ind w:left="-165" w:right="-196" w:firstLine="8"/>
              <w:jc w:val="center"/>
              <w:rPr>
                <w:color w:val="000000"/>
                <w:sz w:val="20"/>
                <w:szCs w:val="20"/>
              </w:rPr>
            </w:pPr>
            <w:r w:rsidRPr="009B79F8">
              <w:rPr>
                <w:color w:val="000000"/>
                <w:sz w:val="20"/>
                <w:szCs w:val="20"/>
              </w:rPr>
              <w:t xml:space="preserve">Факт </w:t>
            </w:r>
            <w:r w:rsidRPr="009B79F8">
              <w:rPr>
                <w:color w:val="000000"/>
                <w:sz w:val="20"/>
                <w:szCs w:val="20"/>
              </w:rPr>
              <w:br/>
              <w:t>2021 год эксперты</w:t>
            </w:r>
          </w:p>
        </w:tc>
        <w:tc>
          <w:tcPr>
            <w:tcW w:w="1195" w:type="dxa"/>
            <w:tcBorders>
              <w:top w:val="single" w:sz="4" w:space="0" w:color="auto"/>
              <w:left w:val="nil"/>
              <w:bottom w:val="single" w:sz="4" w:space="0" w:color="auto"/>
              <w:right w:val="single" w:sz="4" w:space="0" w:color="auto"/>
            </w:tcBorders>
            <w:shd w:val="clear" w:color="auto" w:fill="auto"/>
            <w:vAlign w:val="center"/>
          </w:tcPr>
          <w:p w14:paraId="70C93F0D" w14:textId="77777777" w:rsidR="009B79F8" w:rsidRPr="009B79F8" w:rsidRDefault="009B79F8" w:rsidP="009B79F8">
            <w:pPr>
              <w:tabs>
                <w:tab w:val="left" w:pos="0"/>
              </w:tabs>
              <w:ind w:left="-165" w:right="-196" w:firstLine="8"/>
              <w:jc w:val="center"/>
              <w:rPr>
                <w:color w:val="000000"/>
                <w:sz w:val="20"/>
                <w:szCs w:val="20"/>
              </w:rPr>
            </w:pPr>
            <w:r w:rsidRPr="009B79F8">
              <w:rPr>
                <w:color w:val="000000"/>
                <w:sz w:val="20"/>
                <w:szCs w:val="20"/>
              </w:rPr>
              <w:t>Отклонения, +/-</w:t>
            </w:r>
          </w:p>
        </w:tc>
      </w:tr>
      <w:tr w:rsidR="009B79F8" w:rsidRPr="009B79F8" w14:paraId="291D7E86" w14:textId="77777777" w:rsidTr="00F95151">
        <w:trPr>
          <w:trHeight w:val="135"/>
          <w:tblHeader/>
        </w:trPr>
        <w:tc>
          <w:tcPr>
            <w:tcW w:w="5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04F0F1" w14:textId="77777777" w:rsidR="009B79F8" w:rsidRPr="009B79F8" w:rsidRDefault="009B79F8" w:rsidP="009B79F8">
            <w:pPr>
              <w:tabs>
                <w:tab w:val="left" w:pos="0"/>
              </w:tabs>
              <w:rPr>
                <w:color w:val="000000"/>
                <w:sz w:val="20"/>
                <w:szCs w:val="20"/>
              </w:rPr>
            </w:pPr>
          </w:p>
        </w:tc>
        <w:tc>
          <w:tcPr>
            <w:tcW w:w="5616" w:type="dxa"/>
            <w:tcBorders>
              <w:top w:val="nil"/>
              <w:left w:val="nil"/>
              <w:bottom w:val="single" w:sz="4" w:space="0" w:color="auto"/>
              <w:right w:val="single" w:sz="4" w:space="0" w:color="auto"/>
            </w:tcBorders>
            <w:shd w:val="clear" w:color="auto" w:fill="auto"/>
            <w:vAlign w:val="center"/>
            <w:hideMark/>
          </w:tcPr>
          <w:p w14:paraId="469C2059"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1345" w:type="dxa"/>
            <w:tcBorders>
              <w:top w:val="nil"/>
              <w:left w:val="nil"/>
              <w:bottom w:val="single" w:sz="4" w:space="0" w:color="auto"/>
              <w:right w:val="single" w:sz="4" w:space="0" w:color="auto"/>
            </w:tcBorders>
            <w:shd w:val="clear" w:color="auto" w:fill="auto"/>
            <w:noWrap/>
            <w:vAlign w:val="center"/>
            <w:hideMark/>
          </w:tcPr>
          <w:p w14:paraId="6E91C527"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1195" w:type="dxa"/>
            <w:tcBorders>
              <w:top w:val="nil"/>
              <w:left w:val="nil"/>
              <w:bottom w:val="single" w:sz="4" w:space="0" w:color="auto"/>
              <w:right w:val="single" w:sz="4" w:space="0" w:color="auto"/>
            </w:tcBorders>
            <w:shd w:val="clear" w:color="auto" w:fill="auto"/>
            <w:noWrap/>
            <w:vAlign w:val="center"/>
            <w:hideMark/>
          </w:tcPr>
          <w:p w14:paraId="69456CAA"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1195" w:type="dxa"/>
            <w:tcBorders>
              <w:top w:val="nil"/>
              <w:left w:val="nil"/>
              <w:bottom w:val="single" w:sz="4" w:space="0" w:color="auto"/>
              <w:right w:val="single" w:sz="4" w:space="0" w:color="auto"/>
            </w:tcBorders>
            <w:shd w:val="clear" w:color="auto" w:fill="auto"/>
            <w:vAlign w:val="center"/>
          </w:tcPr>
          <w:p w14:paraId="2766AD92"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r>
      <w:tr w:rsidR="009B79F8" w:rsidRPr="009B79F8" w14:paraId="51A87433" w14:textId="77777777" w:rsidTr="00F95151">
        <w:trPr>
          <w:trHeight w:val="223"/>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6B8BB544"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5616" w:type="dxa"/>
            <w:tcBorders>
              <w:top w:val="nil"/>
              <w:left w:val="nil"/>
              <w:bottom w:val="single" w:sz="4" w:space="0" w:color="auto"/>
              <w:right w:val="single" w:sz="4" w:space="0" w:color="auto"/>
            </w:tcBorders>
            <w:shd w:val="clear" w:color="auto" w:fill="auto"/>
            <w:vAlign w:val="center"/>
            <w:hideMark/>
          </w:tcPr>
          <w:p w14:paraId="69B5E2B1" w14:textId="77777777" w:rsidR="009B79F8" w:rsidRPr="009B79F8" w:rsidRDefault="009B79F8" w:rsidP="009B79F8">
            <w:pPr>
              <w:tabs>
                <w:tab w:val="left" w:pos="0"/>
              </w:tabs>
              <w:rPr>
                <w:color w:val="000000"/>
                <w:sz w:val="20"/>
                <w:szCs w:val="20"/>
              </w:rPr>
            </w:pPr>
            <w:r w:rsidRPr="009B79F8">
              <w:rPr>
                <w:color w:val="000000"/>
                <w:sz w:val="20"/>
                <w:szCs w:val="20"/>
              </w:rPr>
              <w:t>Расходы на оплату услуг, оказываемых организациями, осуществляющими регулируемые виды деятельности</w:t>
            </w:r>
          </w:p>
        </w:tc>
        <w:tc>
          <w:tcPr>
            <w:tcW w:w="1345" w:type="dxa"/>
            <w:tcBorders>
              <w:top w:val="nil"/>
              <w:left w:val="nil"/>
              <w:bottom w:val="single" w:sz="4" w:space="0" w:color="auto"/>
              <w:right w:val="single" w:sz="4" w:space="0" w:color="auto"/>
            </w:tcBorders>
            <w:shd w:val="clear" w:color="auto" w:fill="auto"/>
            <w:noWrap/>
            <w:vAlign w:val="center"/>
            <w:hideMark/>
          </w:tcPr>
          <w:p w14:paraId="01C69D36"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3B89CC3A"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306C9BF9"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6ACD9629"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467EB313"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5616" w:type="dxa"/>
            <w:tcBorders>
              <w:top w:val="nil"/>
              <w:left w:val="nil"/>
              <w:bottom w:val="single" w:sz="4" w:space="0" w:color="auto"/>
              <w:right w:val="single" w:sz="4" w:space="0" w:color="auto"/>
            </w:tcBorders>
            <w:shd w:val="clear" w:color="auto" w:fill="auto"/>
            <w:noWrap/>
            <w:vAlign w:val="center"/>
            <w:hideMark/>
          </w:tcPr>
          <w:p w14:paraId="05A8C4FC" w14:textId="77777777" w:rsidR="009B79F8" w:rsidRPr="009B79F8" w:rsidRDefault="009B79F8" w:rsidP="009B79F8">
            <w:pPr>
              <w:tabs>
                <w:tab w:val="left" w:pos="0"/>
              </w:tabs>
              <w:rPr>
                <w:color w:val="000000"/>
                <w:sz w:val="20"/>
                <w:szCs w:val="20"/>
              </w:rPr>
            </w:pPr>
            <w:r w:rsidRPr="009B79F8">
              <w:rPr>
                <w:color w:val="000000"/>
                <w:sz w:val="20"/>
                <w:szCs w:val="20"/>
              </w:rPr>
              <w:t>Аренда</w:t>
            </w:r>
          </w:p>
        </w:tc>
        <w:tc>
          <w:tcPr>
            <w:tcW w:w="1345" w:type="dxa"/>
            <w:tcBorders>
              <w:top w:val="nil"/>
              <w:left w:val="nil"/>
              <w:bottom w:val="single" w:sz="4" w:space="0" w:color="auto"/>
              <w:right w:val="single" w:sz="4" w:space="0" w:color="auto"/>
            </w:tcBorders>
            <w:shd w:val="clear" w:color="auto" w:fill="auto"/>
            <w:noWrap/>
            <w:vAlign w:val="center"/>
            <w:hideMark/>
          </w:tcPr>
          <w:p w14:paraId="3699AC4C"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4073B4A7"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31E64ABA"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6D594AE3"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6C06A5DE"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5616" w:type="dxa"/>
            <w:tcBorders>
              <w:top w:val="nil"/>
              <w:left w:val="nil"/>
              <w:bottom w:val="single" w:sz="4" w:space="0" w:color="auto"/>
              <w:right w:val="single" w:sz="4" w:space="0" w:color="auto"/>
            </w:tcBorders>
            <w:shd w:val="clear" w:color="auto" w:fill="auto"/>
            <w:vAlign w:val="center"/>
            <w:hideMark/>
          </w:tcPr>
          <w:p w14:paraId="561622F8" w14:textId="77777777" w:rsidR="009B79F8" w:rsidRPr="009B79F8" w:rsidRDefault="009B79F8" w:rsidP="009B79F8">
            <w:pPr>
              <w:tabs>
                <w:tab w:val="left" w:pos="0"/>
              </w:tabs>
              <w:rPr>
                <w:color w:val="000000"/>
                <w:sz w:val="20"/>
                <w:szCs w:val="20"/>
              </w:rPr>
            </w:pPr>
            <w:r w:rsidRPr="009B79F8">
              <w:rPr>
                <w:color w:val="000000"/>
                <w:sz w:val="20"/>
                <w:szCs w:val="20"/>
              </w:rPr>
              <w:t>Амортизация</w:t>
            </w:r>
          </w:p>
        </w:tc>
        <w:tc>
          <w:tcPr>
            <w:tcW w:w="1345" w:type="dxa"/>
            <w:tcBorders>
              <w:top w:val="nil"/>
              <w:left w:val="nil"/>
              <w:bottom w:val="single" w:sz="4" w:space="0" w:color="auto"/>
              <w:right w:val="single" w:sz="4" w:space="0" w:color="auto"/>
            </w:tcBorders>
            <w:shd w:val="clear" w:color="auto" w:fill="auto"/>
            <w:noWrap/>
            <w:vAlign w:val="center"/>
            <w:hideMark/>
          </w:tcPr>
          <w:p w14:paraId="2A485E89" w14:textId="77777777" w:rsidR="009B79F8" w:rsidRPr="009B79F8" w:rsidRDefault="009B79F8" w:rsidP="009B79F8">
            <w:pPr>
              <w:tabs>
                <w:tab w:val="left" w:pos="0"/>
              </w:tabs>
              <w:jc w:val="center"/>
              <w:rPr>
                <w:color w:val="000000"/>
                <w:sz w:val="22"/>
                <w:szCs w:val="22"/>
              </w:rPr>
            </w:pPr>
            <w:r w:rsidRPr="009B79F8">
              <w:rPr>
                <w:color w:val="000000"/>
                <w:sz w:val="22"/>
                <w:szCs w:val="22"/>
              </w:rPr>
              <w:t>7 293</w:t>
            </w:r>
          </w:p>
        </w:tc>
        <w:tc>
          <w:tcPr>
            <w:tcW w:w="1195" w:type="dxa"/>
            <w:tcBorders>
              <w:top w:val="nil"/>
              <w:left w:val="nil"/>
              <w:bottom w:val="single" w:sz="4" w:space="0" w:color="auto"/>
              <w:right w:val="single" w:sz="4" w:space="0" w:color="auto"/>
            </w:tcBorders>
            <w:shd w:val="clear" w:color="auto" w:fill="auto"/>
            <w:noWrap/>
            <w:vAlign w:val="center"/>
            <w:hideMark/>
          </w:tcPr>
          <w:p w14:paraId="355F6A76"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28840FA7" w14:textId="77777777" w:rsidR="009B79F8" w:rsidRPr="009B79F8" w:rsidRDefault="009B79F8" w:rsidP="009B79F8">
            <w:pPr>
              <w:tabs>
                <w:tab w:val="left" w:pos="0"/>
              </w:tabs>
              <w:jc w:val="center"/>
              <w:rPr>
                <w:color w:val="000000"/>
                <w:sz w:val="22"/>
                <w:szCs w:val="22"/>
              </w:rPr>
            </w:pPr>
            <w:r w:rsidRPr="009B79F8">
              <w:rPr>
                <w:color w:val="000000"/>
                <w:sz w:val="22"/>
                <w:szCs w:val="22"/>
              </w:rPr>
              <w:t>-7 293</w:t>
            </w:r>
          </w:p>
        </w:tc>
      </w:tr>
      <w:tr w:rsidR="009B79F8" w:rsidRPr="009B79F8" w14:paraId="00CB2955"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159AE2C6"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5616" w:type="dxa"/>
            <w:tcBorders>
              <w:top w:val="nil"/>
              <w:left w:val="nil"/>
              <w:bottom w:val="single" w:sz="4" w:space="0" w:color="auto"/>
              <w:right w:val="single" w:sz="4" w:space="0" w:color="auto"/>
            </w:tcBorders>
            <w:shd w:val="clear" w:color="auto" w:fill="auto"/>
            <w:vAlign w:val="center"/>
            <w:hideMark/>
          </w:tcPr>
          <w:p w14:paraId="71FA8697" w14:textId="77777777" w:rsidR="009B79F8" w:rsidRPr="009B79F8" w:rsidRDefault="009B79F8" w:rsidP="009B79F8">
            <w:pPr>
              <w:tabs>
                <w:tab w:val="left" w:pos="0"/>
              </w:tabs>
              <w:rPr>
                <w:color w:val="000000"/>
                <w:sz w:val="20"/>
                <w:szCs w:val="20"/>
              </w:rPr>
            </w:pPr>
            <w:r w:rsidRPr="009B79F8">
              <w:rPr>
                <w:color w:val="000000"/>
                <w:sz w:val="20"/>
                <w:szCs w:val="20"/>
              </w:rPr>
              <w:t>Расходы на обязательное страхование</w:t>
            </w:r>
          </w:p>
        </w:tc>
        <w:tc>
          <w:tcPr>
            <w:tcW w:w="1345" w:type="dxa"/>
            <w:tcBorders>
              <w:top w:val="nil"/>
              <w:left w:val="nil"/>
              <w:bottom w:val="single" w:sz="4" w:space="0" w:color="auto"/>
              <w:right w:val="single" w:sz="4" w:space="0" w:color="auto"/>
            </w:tcBorders>
            <w:shd w:val="clear" w:color="auto" w:fill="auto"/>
            <w:noWrap/>
            <w:vAlign w:val="center"/>
            <w:hideMark/>
          </w:tcPr>
          <w:p w14:paraId="330A45B1"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2C207470"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741FBE0F"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1778A3FC"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0CFD5A4E" w14:textId="77777777" w:rsidR="009B79F8" w:rsidRPr="009B79F8" w:rsidRDefault="009B79F8" w:rsidP="009B79F8">
            <w:pPr>
              <w:tabs>
                <w:tab w:val="left" w:pos="0"/>
              </w:tabs>
              <w:jc w:val="center"/>
              <w:rPr>
                <w:color w:val="000000"/>
                <w:sz w:val="20"/>
                <w:szCs w:val="20"/>
              </w:rPr>
            </w:pPr>
            <w:r w:rsidRPr="009B79F8">
              <w:rPr>
                <w:color w:val="000000"/>
                <w:sz w:val="20"/>
                <w:szCs w:val="20"/>
              </w:rPr>
              <w:t>5</w:t>
            </w:r>
          </w:p>
        </w:tc>
        <w:tc>
          <w:tcPr>
            <w:tcW w:w="5616" w:type="dxa"/>
            <w:tcBorders>
              <w:top w:val="nil"/>
              <w:left w:val="nil"/>
              <w:bottom w:val="single" w:sz="4" w:space="0" w:color="auto"/>
              <w:right w:val="single" w:sz="4" w:space="0" w:color="auto"/>
            </w:tcBorders>
            <w:shd w:val="clear" w:color="auto" w:fill="auto"/>
            <w:vAlign w:val="center"/>
            <w:hideMark/>
          </w:tcPr>
          <w:p w14:paraId="6E7E0D32" w14:textId="77777777" w:rsidR="009B79F8" w:rsidRPr="009B79F8" w:rsidRDefault="009B79F8" w:rsidP="009B79F8">
            <w:pPr>
              <w:tabs>
                <w:tab w:val="left" w:pos="0"/>
              </w:tabs>
              <w:rPr>
                <w:color w:val="000000"/>
                <w:sz w:val="20"/>
                <w:szCs w:val="20"/>
              </w:rPr>
            </w:pPr>
            <w:r w:rsidRPr="009B79F8">
              <w:rPr>
                <w:color w:val="000000"/>
                <w:sz w:val="20"/>
                <w:szCs w:val="20"/>
              </w:rPr>
              <w:t>Налоги, в т.ч.:</w:t>
            </w:r>
          </w:p>
        </w:tc>
        <w:tc>
          <w:tcPr>
            <w:tcW w:w="1345" w:type="dxa"/>
            <w:tcBorders>
              <w:top w:val="nil"/>
              <w:left w:val="nil"/>
              <w:bottom w:val="single" w:sz="4" w:space="0" w:color="auto"/>
              <w:right w:val="single" w:sz="4" w:space="0" w:color="auto"/>
            </w:tcBorders>
            <w:shd w:val="clear" w:color="auto" w:fill="auto"/>
            <w:noWrap/>
            <w:vAlign w:val="center"/>
            <w:hideMark/>
          </w:tcPr>
          <w:p w14:paraId="74CD189B" w14:textId="77777777" w:rsidR="009B79F8" w:rsidRPr="009B79F8" w:rsidRDefault="009B79F8" w:rsidP="009B79F8">
            <w:pPr>
              <w:tabs>
                <w:tab w:val="left" w:pos="0"/>
              </w:tabs>
              <w:jc w:val="center"/>
              <w:rPr>
                <w:color w:val="000000"/>
                <w:sz w:val="22"/>
                <w:szCs w:val="22"/>
              </w:rPr>
            </w:pPr>
            <w:r w:rsidRPr="009B79F8">
              <w:rPr>
                <w:color w:val="000000"/>
                <w:sz w:val="22"/>
                <w:szCs w:val="22"/>
              </w:rPr>
              <w:t>193</w:t>
            </w:r>
          </w:p>
        </w:tc>
        <w:tc>
          <w:tcPr>
            <w:tcW w:w="1195" w:type="dxa"/>
            <w:tcBorders>
              <w:top w:val="nil"/>
              <w:left w:val="nil"/>
              <w:bottom w:val="single" w:sz="4" w:space="0" w:color="auto"/>
              <w:right w:val="single" w:sz="4" w:space="0" w:color="auto"/>
            </w:tcBorders>
            <w:shd w:val="clear" w:color="auto" w:fill="auto"/>
            <w:noWrap/>
            <w:vAlign w:val="center"/>
            <w:hideMark/>
          </w:tcPr>
          <w:p w14:paraId="7B35E805" w14:textId="77777777" w:rsidR="009B79F8" w:rsidRPr="009B79F8" w:rsidRDefault="009B79F8" w:rsidP="009B79F8">
            <w:pPr>
              <w:tabs>
                <w:tab w:val="left" w:pos="0"/>
              </w:tabs>
              <w:jc w:val="center"/>
              <w:rPr>
                <w:color w:val="000000"/>
                <w:sz w:val="22"/>
                <w:szCs w:val="22"/>
              </w:rPr>
            </w:pPr>
            <w:r w:rsidRPr="009B79F8">
              <w:rPr>
                <w:color w:val="000000"/>
                <w:sz w:val="22"/>
                <w:szCs w:val="22"/>
              </w:rPr>
              <w:t>193</w:t>
            </w:r>
          </w:p>
        </w:tc>
        <w:tc>
          <w:tcPr>
            <w:tcW w:w="1195" w:type="dxa"/>
            <w:tcBorders>
              <w:top w:val="nil"/>
              <w:left w:val="nil"/>
              <w:bottom w:val="single" w:sz="4" w:space="0" w:color="auto"/>
              <w:right w:val="single" w:sz="4" w:space="0" w:color="auto"/>
            </w:tcBorders>
            <w:shd w:val="clear" w:color="auto" w:fill="auto"/>
            <w:vAlign w:val="center"/>
          </w:tcPr>
          <w:p w14:paraId="5E12EF71"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0F789258" w14:textId="77777777" w:rsidTr="00F95151">
        <w:trPr>
          <w:trHeight w:val="130"/>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7BD89" w14:textId="77777777" w:rsidR="009B79F8" w:rsidRPr="009B79F8" w:rsidRDefault="009B79F8" w:rsidP="009B79F8">
            <w:pPr>
              <w:tabs>
                <w:tab w:val="left" w:pos="0"/>
              </w:tabs>
              <w:jc w:val="center"/>
              <w:rPr>
                <w:color w:val="000000"/>
                <w:sz w:val="20"/>
                <w:szCs w:val="20"/>
              </w:rPr>
            </w:pPr>
            <w:r w:rsidRPr="009B79F8">
              <w:rPr>
                <w:color w:val="000000"/>
                <w:sz w:val="20"/>
                <w:szCs w:val="20"/>
              </w:rPr>
              <w:t> </w:t>
            </w:r>
          </w:p>
        </w:tc>
        <w:tc>
          <w:tcPr>
            <w:tcW w:w="5616" w:type="dxa"/>
            <w:tcBorders>
              <w:top w:val="nil"/>
              <w:left w:val="nil"/>
              <w:bottom w:val="single" w:sz="4" w:space="0" w:color="auto"/>
              <w:right w:val="single" w:sz="4" w:space="0" w:color="auto"/>
            </w:tcBorders>
            <w:shd w:val="clear" w:color="auto" w:fill="auto"/>
            <w:vAlign w:val="center"/>
            <w:hideMark/>
          </w:tcPr>
          <w:p w14:paraId="176EF315" w14:textId="77777777" w:rsidR="009B79F8" w:rsidRPr="009B79F8" w:rsidRDefault="009B79F8" w:rsidP="009B79F8">
            <w:pPr>
              <w:tabs>
                <w:tab w:val="left" w:pos="0"/>
              </w:tabs>
              <w:rPr>
                <w:color w:val="000000"/>
                <w:sz w:val="20"/>
                <w:szCs w:val="20"/>
              </w:rPr>
            </w:pPr>
            <w:r w:rsidRPr="009B79F8">
              <w:rPr>
                <w:color w:val="000000"/>
                <w:sz w:val="20"/>
                <w:szCs w:val="20"/>
              </w:rPr>
              <w:t xml:space="preserve">   - плата за выбросы загрязняющих веществ</w:t>
            </w:r>
          </w:p>
        </w:tc>
        <w:tc>
          <w:tcPr>
            <w:tcW w:w="1345" w:type="dxa"/>
            <w:tcBorders>
              <w:top w:val="nil"/>
              <w:left w:val="nil"/>
              <w:bottom w:val="single" w:sz="4" w:space="0" w:color="auto"/>
              <w:right w:val="single" w:sz="4" w:space="0" w:color="auto"/>
            </w:tcBorders>
            <w:shd w:val="clear" w:color="auto" w:fill="auto"/>
            <w:noWrap/>
            <w:vAlign w:val="center"/>
            <w:hideMark/>
          </w:tcPr>
          <w:p w14:paraId="16703CF4"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6ADF2BB0"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0E9BF0FB"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120F0D34" w14:textId="77777777" w:rsidTr="00F95151">
        <w:trPr>
          <w:trHeight w:val="130"/>
        </w:trPr>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1F93068C" w14:textId="77777777" w:rsidR="009B79F8" w:rsidRPr="009B79F8" w:rsidRDefault="009B79F8" w:rsidP="009B79F8">
            <w:pPr>
              <w:tabs>
                <w:tab w:val="left" w:pos="0"/>
              </w:tabs>
              <w:rPr>
                <w:color w:val="000000"/>
                <w:sz w:val="20"/>
                <w:szCs w:val="20"/>
              </w:rPr>
            </w:pPr>
          </w:p>
        </w:tc>
        <w:tc>
          <w:tcPr>
            <w:tcW w:w="5616" w:type="dxa"/>
            <w:tcBorders>
              <w:top w:val="nil"/>
              <w:left w:val="nil"/>
              <w:bottom w:val="single" w:sz="4" w:space="0" w:color="auto"/>
              <w:right w:val="single" w:sz="4" w:space="0" w:color="auto"/>
            </w:tcBorders>
            <w:shd w:val="clear" w:color="auto" w:fill="auto"/>
            <w:vAlign w:val="center"/>
            <w:hideMark/>
          </w:tcPr>
          <w:p w14:paraId="666EF4C2" w14:textId="77777777" w:rsidR="009B79F8" w:rsidRPr="009B79F8" w:rsidRDefault="009B79F8" w:rsidP="009B79F8">
            <w:pPr>
              <w:tabs>
                <w:tab w:val="left" w:pos="0"/>
              </w:tabs>
              <w:rPr>
                <w:color w:val="000000"/>
                <w:sz w:val="20"/>
                <w:szCs w:val="20"/>
              </w:rPr>
            </w:pPr>
            <w:r w:rsidRPr="009B79F8">
              <w:rPr>
                <w:color w:val="000000"/>
                <w:sz w:val="20"/>
                <w:szCs w:val="20"/>
              </w:rPr>
              <w:t xml:space="preserve">   - земельный налог</w:t>
            </w:r>
          </w:p>
        </w:tc>
        <w:tc>
          <w:tcPr>
            <w:tcW w:w="1345" w:type="dxa"/>
            <w:tcBorders>
              <w:top w:val="nil"/>
              <w:left w:val="nil"/>
              <w:bottom w:val="single" w:sz="4" w:space="0" w:color="auto"/>
              <w:right w:val="single" w:sz="4" w:space="0" w:color="auto"/>
            </w:tcBorders>
            <w:shd w:val="clear" w:color="auto" w:fill="auto"/>
            <w:noWrap/>
            <w:vAlign w:val="center"/>
            <w:hideMark/>
          </w:tcPr>
          <w:p w14:paraId="49B0B6C1"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1B5FE2C2"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488ADB62"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304457D7" w14:textId="77777777" w:rsidTr="00F95151">
        <w:trPr>
          <w:trHeight w:val="130"/>
        </w:trPr>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667A4C1F" w14:textId="77777777" w:rsidR="009B79F8" w:rsidRPr="009B79F8" w:rsidRDefault="009B79F8" w:rsidP="009B79F8">
            <w:pPr>
              <w:tabs>
                <w:tab w:val="left" w:pos="0"/>
              </w:tabs>
              <w:rPr>
                <w:color w:val="000000"/>
                <w:sz w:val="20"/>
                <w:szCs w:val="20"/>
              </w:rPr>
            </w:pPr>
          </w:p>
        </w:tc>
        <w:tc>
          <w:tcPr>
            <w:tcW w:w="5616" w:type="dxa"/>
            <w:tcBorders>
              <w:top w:val="nil"/>
              <w:left w:val="nil"/>
              <w:bottom w:val="single" w:sz="4" w:space="0" w:color="auto"/>
              <w:right w:val="single" w:sz="4" w:space="0" w:color="auto"/>
            </w:tcBorders>
            <w:shd w:val="clear" w:color="auto" w:fill="auto"/>
            <w:vAlign w:val="center"/>
            <w:hideMark/>
          </w:tcPr>
          <w:p w14:paraId="7CC71EFE" w14:textId="77777777" w:rsidR="009B79F8" w:rsidRPr="009B79F8" w:rsidRDefault="009B79F8" w:rsidP="009B79F8">
            <w:pPr>
              <w:tabs>
                <w:tab w:val="left" w:pos="0"/>
              </w:tabs>
              <w:rPr>
                <w:color w:val="000000"/>
                <w:sz w:val="20"/>
                <w:szCs w:val="20"/>
              </w:rPr>
            </w:pPr>
            <w:r w:rsidRPr="009B79F8">
              <w:rPr>
                <w:color w:val="000000"/>
                <w:sz w:val="20"/>
                <w:szCs w:val="20"/>
              </w:rPr>
              <w:t xml:space="preserve">   - транспортный налог</w:t>
            </w:r>
          </w:p>
        </w:tc>
        <w:tc>
          <w:tcPr>
            <w:tcW w:w="1345" w:type="dxa"/>
            <w:tcBorders>
              <w:top w:val="nil"/>
              <w:left w:val="nil"/>
              <w:bottom w:val="single" w:sz="4" w:space="0" w:color="auto"/>
              <w:right w:val="single" w:sz="4" w:space="0" w:color="auto"/>
            </w:tcBorders>
            <w:shd w:val="clear" w:color="auto" w:fill="auto"/>
            <w:noWrap/>
            <w:vAlign w:val="center"/>
            <w:hideMark/>
          </w:tcPr>
          <w:p w14:paraId="7DFCFF64" w14:textId="77777777" w:rsidR="009B79F8" w:rsidRPr="009B79F8" w:rsidRDefault="009B79F8" w:rsidP="009B79F8">
            <w:pPr>
              <w:tabs>
                <w:tab w:val="left" w:pos="0"/>
              </w:tabs>
              <w:jc w:val="center"/>
              <w:rPr>
                <w:color w:val="000000"/>
                <w:sz w:val="22"/>
                <w:szCs w:val="22"/>
              </w:rPr>
            </w:pPr>
            <w:r w:rsidRPr="009B79F8">
              <w:rPr>
                <w:color w:val="000000"/>
                <w:sz w:val="22"/>
                <w:szCs w:val="22"/>
              </w:rPr>
              <w:t>4</w:t>
            </w:r>
          </w:p>
        </w:tc>
        <w:tc>
          <w:tcPr>
            <w:tcW w:w="1195" w:type="dxa"/>
            <w:tcBorders>
              <w:top w:val="nil"/>
              <w:left w:val="nil"/>
              <w:bottom w:val="single" w:sz="4" w:space="0" w:color="auto"/>
              <w:right w:val="single" w:sz="4" w:space="0" w:color="auto"/>
            </w:tcBorders>
            <w:shd w:val="clear" w:color="auto" w:fill="auto"/>
            <w:noWrap/>
            <w:vAlign w:val="center"/>
            <w:hideMark/>
          </w:tcPr>
          <w:p w14:paraId="6DDE88C0" w14:textId="77777777" w:rsidR="009B79F8" w:rsidRPr="009B79F8" w:rsidRDefault="009B79F8" w:rsidP="009B79F8">
            <w:pPr>
              <w:tabs>
                <w:tab w:val="left" w:pos="0"/>
              </w:tabs>
              <w:jc w:val="center"/>
              <w:rPr>
                <w:color w:val="000000"/>
                <w:sz w:val="22"/>
                <w:szCs w:val="22"/>
              </w:rPr>
            </w:pPr>
            <w:r w:rsidRPr="009B79F8">
              <w:rPr>
                <w:color w:val="000000"/>
                <w:sz w:val="22"/>
                <w:szCs w:val="22"/>
              </w:rPr>
              <w:t>4</w:t>
            </w:r>
          </w:p>
        </w:tc>
        <w:tc>
          <w:tcPr>
            <w:tcW w:w="1195" w:type="dxa"/>
            <w:tcBorders>
              <w:top w:val="nil"/>
              <w:left w:val="nil"/>
              <w:bottom w:val="single" w:sz="4" w:space="0" w:color="auto"/>
              <w:right w:val="single" w:sz="4" w:space="0" w:color="auto"/>
            </w:tcBorders>
            <w:shd w:val="clear" w:color="auto" w:fill="auto"/>
            <w:vAlign w:val="center"/>
          </w:tcPr>
          <w:p w14:paraId="0D311D79"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23C3637F" w14:textId="77777777" w:rsidTr="00F95151">
        <w:trPr>
          <w:trHeight w:val="130"/>
        </w:trPr>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48EAA560" w14:textId="77777777" w:rsidR="009B79F8" w:rsidRPr="009B79F8" w:rsidRDefault="009B79F8" w:rsidP="009B79F8">
            <w:pPr>
              <w:tabs>
                <w:tab w:val="left" w:pos="0"/>
              </w:tabs>
              <w:rPr>
                <w:color w:val="000000"/>
                <w:sz w:val="20"/>
                <w:szCs w:val="20"/>
              </w:rPr>
            </w:pPr>
          </w:p>
        </w:tc>
        <w:tc>
          <w:tcPr>
            <w:tcW w:w="5616" w:type="dxa"/>
            <w:tcBorders>
              <w:top w:val="nil"/>
              <w:left w:val="nil"/>
              <w:bottom w:val="single" w:sz="4" w:space="0" w:color="auto"/>
              <w:right w:val="single" w:sz="4" w:space="0" w:color="auto"/>
            </w:tcBorders>
            <w:shd w:val="clear" w:color="auto" w:fill="auto"/>
            <w:vAlign w:val="center"/>
            <w:hideMark/>
          </w:tcPr>
          <w:p w14:paraId="6CD73EA5" w14:textId="77777777" w:rsidR="009B79F8" w:rsidRPr="009B79F8" w:rsidRDefault="009B79F8" w:rsidP="009B79F8">
            <w:pPr>
              <w:tabs>
                <w:tab w:val="left" w:pos="0"/>
              </w:tabs>
              <w:rPr>
                <w:color w:val="000000"/>
                <w:sz w:val="20"/>
                <w:szCs w:val="20"/>
              </w:rPr>
            </w:pPr>
            <w:r w:rsidRPr="009B79F8">
              <w:rPr>
                <w:color w:val="000000"/>
                <w:sz w:val="20"/>
                <w:szCs w:val="20"/>
              </w:rPr>
              <w:t xml:space="preserve">   - налог на имущество </w:t>
            </w:r>
          </w:p>
        </w:tc>
        <w:tc>
          <w:tcPr>
            <w:tcW w:w="1345" w:type="dxa"/>
            <w:tcBorders>
              <w:top w:val="nil"/>
              <w:left w:val="nil"/>
              <w:bottom w:val="single" w:sz="4" w:space="0" w:color="auto"/>
              <w:right w:val="single" w:sz="4" w:space="0" w:color="auto"/>
            </w:tcBorders>
            <w:shd w:val="clear" w:color="auto" w:fill="auto"/>
            <w:noWrap/>
            <w:vAlign w:val="center"/>
            <w:hideMark/>
          </w:tcPr>
          <w:p w14:paraId="188B39ED" w14:textId="77777777" w:rsidR="009B79F8" w:rsidRPr="009B79F8" w:rsidRDefault="009B79F8" w:rsidP="009B79F8">
            <w:pPr>
              <w:tabs>
                <w:tab w:val="left" w:pos="0"/>
              </w:tabs>
              <w:jc w:val="center"/>
              <w:rPr>
                <w:color w:val="000000"/>
                <w:sz w:val="22"/>
                <w:szCs w:val="22"/>
              </w:rPr>
            </w:pPr>
            <w:r w:rsidRPr="009B79F8">
              <w:rPr>
                <w:color w:val="000000"/>
                <w:sz w:val="22"/>
                <w:szCs w:val="22"/>
              </w:rPr>
              <w:t>189</w:t>
            </w:r>
          </w:p>
        </w:tc>
        <w:tc>
          <w:tcPr>
            <w:tcW w:w="1195" w:type="dxa"/>
            <w:tcBorders>
              <w:top w:val="nil"/>
              <w:left w:val="nil"/>
              <w:bottom w:val="single" w:sz="4" w:space="0" w:color="auto"/>
              <w:right w:val="single" w:sz="4" w:space="0" w:color="auto"/>
            </w:tcBorders>
            <w:shd w:val="clear" w:color="auto" w:fill="auto"/>
            <w:noWrap/>
            <w:vAlign w:val="center"/>
            <w:hideMark/>
          </w:tcPr>
          <w:p w14:paraId="303A07D9" w14:textId="77777777" w:rsidR="009B79F8" w:rsidRPr="009B79F8" w:rsidRDefault="009B79F8" w:rsidP="009B79F8">
            <w:pPr>
              <w:tabs>
                <w:tab w:val="left" w:pos="0"/>
              </w:tabs>
              <w:jc w:val="center"/>
              <w:rPr>
                <w:color w:val="000000"/>
                <w:sz w:val="22"/>
                <w:szCs w:val="22"/>
              </w:rPr>
            </w:pPr>
            <w:r w:rsidRPr="009B79F8">
              <w:rPr>
                <w:color w:val="000000"/>
                <w:sz w:val="22"/>
                <w:szCs w:val="22"/>
              </w:rPr>
              <w:t>189</w:t>
            </w:r>
          </w:p>
        </w:tc>
        <w:tc>
          <w:tcPr>
            <w:tcW w:w="1195" w:type="dxa"/>
            <w:tcBorders>
              <w:top w:val="nil"/>
              <w:left w:val="nil"/>
              <w:bottom w:val="single" w:sz="4" w:space="0" w:color="auto"/>
              <w:right w:val="single" w:sz="4" w:space="0" w:color="auto"/>
            </w:tcBorders>
            <w:shd w:val="clear" w:color="auto" w:fill="auto"/>
            <w:vAlign w:val="center"/>
          </w:tcPr>
          <w:p w14:paraId="3D4BE600"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52465348"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19CCBC48" w14:textId="77777777" w:rsidR="009B79F8" w:rsidRPr="009B79F8" w:rsidRDefault="009B79F8" w:rsidP="009B79F8">
            <w:pPr>
              <w:tabs>
                <w:tab w:val="left" w:pos="0"/>
              </w:tabs>
              <w:jc w:val="center"/>
              <w:rPr>
                <w:color w:val="000000"/>
                <w:sz w:val="20"/>
                <w:szCs w:val="20"/>
              </w:rPr>
            </w:pPr>
            <w:r w:rsidRPr="009B79F8">
              <w:rPr>
                <w:color w:val="000000"/>
                <w:sz w:val="20"/>
                <w:szCs w:val="20"/>
              </w:rPr>
              <w:t>6</w:t>
            </w:r>
          </w:p>
        </w:tc>
        <w:tc>
          <w:tcPr>
            <w:tcW w:w="5616" w:type="dxa"/>
            <w:tcBorders>
              <w:top w:val="nil"/>
              <w:left w:val="nil"/>
              <w:bottom w:val="single" w:sz="4" w:space="0" w:color="auto"/>
              <w:right w:val="single" w:sz="4" w:space="0" w:color="auto"/>
            </w:tcBorders>
            <w:shd w:val="clear" w:color="auto" w:fill="auto"/>
            <w:vAlign w:val="center"/>
            <w:hideMark/>
          </w:tcPr>
          <w:p w14:paraId="5E5FD206" w14:textId="77777777" w:rsidR="009B79F8" w:rsidRPr="009B79F8" w:rsidRDefault="009B79F8" w:rsidP="009B79F8">
            <w:pPr>
              <w:tabs>
                <w:tab w:val="left" w:pos="0"/>
              </w:tabs>
              <w:rPr>
                <w:color w:val="000000"/>
                <w:sz w:val="20"/>
                <w:szCs w:val="20"/>
              </w:rPr>
            </w:pPr>
            <w:r w:rsidRPr="009B79F8">
              <w:rPr>
                <w:color w:val="000000"/>
                <w:sz w:val="20"/>
                <w:szCs w:val="20"/>
              </w:rPr>
              <w:t>Отчисления на социальные нужды</w:t>
            </w:r>
          </w:p>
        </w:tc>
        <w:tc>
          <w:tcPr>
            <w:tcW w:w="1345" w:type="dxa"/>
            <w:tcBorders>
              <w:top w:val="nil"/>
              <w:left w:val="nil"/>
              <w:bottom w:val="single" w:sz="4" w:space="0" w:color="auto"/>
              <w:right w:val="single" w:sz="4" w:space="0" w:color="auto"/>
            </w:tcBorders>
            <w:shd w:val="clear" w:color="auto" w:fill="auto"/>
            <w:noWrap/>
            <w:vAlign w:val="center"/>
            <w:hideMark/>
          </w:tcPr>
          <w:p w14:paraId="1D090F0B" w14:textId="77777777" w:rsidR="009B79F8" w:rsidRPr="009B79F8" w:rsidRDefault="009B79F8" w:rsidP="009B79F8">
            <w:pPr>
              <w:tabs>
                <w:tab w:val="left" w:pos="0"/>
              </w:tabs>
              <w:jc w:val="center"/>
              <w:rPr>
                <w:color w:val="000000"/>
                <w:sz w:val="22"/>
                <w:szCs w:val="22"/>
              </w:rPr>
            </w:pPr>
            <w:r w:rsidRPr="009B79F8">
              <w:rPr>
                <w:color w:val="000000"/>
                <w:sz w:val="22"/>
                <w:szCs w:val="22"/>
              </w:rPr>
              <w:t>11 476</w:t>
            </w:r>
          </w:p>
        </w:tc>
        <w:tc>
          <w:tcPr>
            <w:tcW w:w="1195" w:type="dxa"/>
            <w:tcBorders>
              <w:top w:val="nil"/>
              <w:left w:val="nil"/>
              <w:bottom w:val="single" w:sz="4" w:space="0" w:color="auto"/>
              <w:right w:val="single" w:sz="4" w:space="0" w:color="auto"/>
            </w:tcBorders>
            <w:shd w:val="clear" w:color="auto" w:fill="auto"/>
            <w:noWrap/>
            <w:vAlign w:val="center"/>
            <w:hideMark/>
          </w:tcPr>
          <w:p w14:paraId="7F92CAD2" w14:textId="77777777" w:rsidR="009B79F8" w:rsidRPr="009B79F8" w:rsidRDefault="009B79F8" w:rsidP="009B79F8">
            <w:pPr>
              <w:tabs>
                <w:tab w:val="left" w:pos="0"/>
              </w:tabs>
              <w:jc w:val="center"/>
              <w:rPr>
                <w:color w:val="000000"/>
                <w:sz w:val="22"/>
                <w:szCs w:val="22"/>
              </w:rPr>
            </w:pPr>
            <w:r w:rsidRPr="009B79F8">
              <w:rPr>
                <w:color w:val="000000"/>
                <w:sz w:val="22"/>
                <w:szCs w:val="22"/>
              </w:rPr>
              <w:t>11 476</w:t>
            </w:r>
          </w:p>
        </w:tc>
        <w:tc>
          <w:tcPr>
            <w:tcW w:w="1195" w:type="dxa"/>
            <w:tcBorders>
              <w:top w:val="nil"/>
              <w:left w:val="nil"/>
              <w:bottom w:val="single" w:sz="4" w:space="0" w:color="auto"/>
              <w:right w:val="single" w:sz="4" w:space="0" w:color="auto"/>
            </w:tcBorders>
            <w:shd w:val="clear" w:color="auto" w:fill="auto"/>
            <w:vAlign w:val="center"/>
          </w:tcPr>
          <w:p w14:paraId="3D7BD279"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2E450540"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6EF5DD80" w14:textId="77777777" w:rsidR="009B79F8" w:rsidRPr="009B79F8" w:rsidRDefault="009B79F8" w:rsidP="009B79F8">
            <w:pPr>
              <w:tabs>
                <w:tab w:val="left" w:pos="0"/>
              </w:tabs>
              <w:jc w:val="center"/>
              <w:rPr>
                <w:color w:val="000000"/>
                <w:sz w:val="20"/>
                <w:szCs w:val="20"/>
              </w:rPr>
            </w:pPr>
            <w:r w:rsidRPr="009B79F8">
              <w:rPr>
                <w:color w:val="000000"/>
                <w:sz w:val="20"/>
                <w:szCs w:val="20"/>
              </w:rPr>
              <w:t>7</w:t>
            </w:r>
          </w:p>
        </w:tc>
        <w:tc>
          <w:tcPr>
            <w:tcW w:w="5616" w:type="dxa"/>
            <w:tcBorders>
              <w:top w:val="nil"/>
              <w:left w:val="nil"/>
              <w:bottom w:val="single" w:sz="4" w:space="0" w:color="auto"/>
              <w:right w:val="single" w:sz="4" w:space="0" w:color="auto"/>
            </w:tcBorders>
            <w:shd w:val="clear" w:color="auto" w:fill="auto"/>
            <w:vAlign w:val="center"/>
            <w:hideMark/>
          </w:tcPr>
          <w:p w14:paraId="693F6A5D" w14:textId="77777777" w:rsidR="009B79F8" w:rsidRPr="009B79F8" w:rsidRDefault="009B79F8" w:rsidP="009B79F8">
            <w:pPr>
              <w:tabs>
                <w:tab w:val="left" w:pos="0"/>
              </w:tabs>
              <w:rPr>
                <w:color w:val="000000"/>
                <w:sz w:val="20"/>
                <w:szCs w:val="20"/>
              </w:rPr>
            </w:pPr>
            <w:r w:rsidRPr="009B79F8">
              <w:rPr>
                <w:color w:val="000000"/>
                <w:sz w:val="20"/>
                <w:szCs w:val="20"/>
              </w:rPr>
              <w:t>Неподконтрольные расходы, без учета налога на прибыль</w:t>
            </w:r>
          </w:p>
        </w:tc>
        <w:tc>
          <w:tcPr>
            <w:tcW w:w="1345" w:type="dxa"/>
            <w:tcBorders>
              <w:top w:val="nil"/>
              <w:left w:val="nil"/>
              <w:bottom w:val="single" w:sz="4" w:space="0" w:color="auto"/>
              <w:right w:val="single" w:sz="4" w:space="0" w:color="auto"/>
            </w:tcBorders>
            <w:shd w:val="clear" w:color="auto" w:fill="auto"/>
            <w:noWrap/>
            <w:vAlign w:val="center"/>
            <w:hideMark/>
          </w:tcPr>
          <w:p w14:paraId="40E05D28" w14:textId="77777777" w:rsidR="009B79F8" w:rsidRPr="009B79F8" w:rsidRDefault="009B79F8" w:rsidP="009B79F8">
            <w:pPr>
              <w:tabs>
                <w:tab w:val="left" w:pos="0"/>
              </w:tabs>
              <w:jc w:val="center"/>
              <w:rPr>
                <w:color w:val="000000"/>
                <w:sz w:val="22"/>
                <w:szCs w:val="22"/>
              </w:rPr>
            </w:pPr>
            <w:r w:rsidRPr="009B79F8">
              <w:rPr>
                <w:color w:val="000000"/>
                <w:sz w:val="22"/>
                <w:szCs w:val="22"/>
              </w:rPr>
              <w:t>18 962</w:t>
            </w:r>
          </w:p>
        </w:tc>
        <w:tc>
          <w:tcPr>
            <w:tcW w:w="1195" w:type="dxa"/>
            <w:tcBorders>
              <w:top w:val="nil"/>
              <w:left w:val="nil"/>
              <w:bottom w:val="single" w:sz="4" w:space="0" w:color="auto"/>
              <w:right w:val="single" w:sz="4" w:space="0" w:color="auto"/>
            </w:tcBorders>
            <w:shd w:val="clear" w:color="auto" w:fill="auto"/>
            <w:noWrap/>
            <w:vAlign w:val="center"/>
            <w:hideMark/>
          </w:tcPr>
          <w:p w14:paraId="7A62AC88" w14:textId="77777777" w:rsidR="009B79F8" w:rsidRPr="009B79F8" w:rsidRDefault="009B79F8" w:rsidP="009B79F8">
            <w:pPr>
              <w:tabs>
                <w:tab w:val="left" w:pos="0"/>
              </w:tabs>
              <w:jc w:val="center"/>
              <w:rPr>
                <w:color w:val="000000"/>
                <w:sz w:val="22"/>
                <w:szCs w:val="22"/>
              </w:rPr>
            </w:pPr>
            <w:r w:rsidRPr="009B79F8">
              <w:rPr>
                <w:color w:val="000000"/>
                <w:sz w:val="22"/>
                <w:szCs w:val="22"/>
              </w:rPr>
              <w:t>11 670</w:t>
            </w:r>
          </w:p>
        </w:tc>
        <w:tc>
          <w:tcPr>
            <w:tcW w:w="1195" w:type="dxa"/>
            <w:tcBorders>
              <w:top w:val="nil"/>
              <w:left w:val="nil"/>
              <w:bottom w:val="single" w:sz="4" w:space="0" w:color="auto"/>
              <w:right w:val="single" w:sz="4" w:space="0" w:color="auto"/>
            </w:tcBorders>
            <w:shd w:val="clear" w:color="auto" w:fill="auto"/>
            <w:vAlign w:val="center"/>
          </w:tcPr>
          <w:p w14:paraId="3681D7EA" w14:textId="77777777" w:rsidR="009B79F8" w:rsidRPr="009B79F8" w:rsidRDefault="009B79F8" w:rsidP="009B79F8">
            <w:pPr>
              <w:tabs>
                <w:tab w:val="left" w:pos="0"/>
              </w:tabs>
              <w:jc w:val="center"/>
              <w:rPr>
                <w:color w:val="000000"/>
                <w:sz w:val="22"/>
                <w:szCs w:val="22"/>
              </w:rPr>
            </w:pPr>
            <w:r w:rsidRPr="009B79F8">
              <w:rPr>
                <w:color w:val="000000"/>
                <w:sz w:val="22"/>
                <w:szCs w:val="22"/>
              </w:rPr>
              <w:t>-7 293</w:t>
            </w:r>
          </w:p>
        </w:tc>
      </w:tr>
      <w:tr w:rsidR="009B79F8" w:rsidRPr="009B79F8" w14:paraId="6267E959"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28E7288A" w14:textId="77777777" w:rsidR="009B79F8" w:rsidRPr="009B79F8" w:rsidRDefault="009B79F8" w:rsidP="009B79F8">
            <w:pPr>
              <w:tabs>
                <w:tab w:val="left" w:pos="0"/>
              </w:tabs>
              <w:jc w:val="center"/>
              <w:rPr>
                <w:color w:val="000000"/>
                <w:sz w:val="20"/>
                <w:szCs w:val="20"/>
              </w:rPr>
            </w:pPr>
            <w:r w:rsidRPr="009B79F8">
              <w:rPr>
                <w:color w:val="000000"/>
                <w:sz w:val="20"/>
                <w:szCs w:val="20"/>
              </w:rPr>
              <w:t>8</w:t>
            </w:r>
          </w:p>
        </w:tc>
        <w:tc>
          <w:tcPr>
            <w:tcW w:w="5616" w:type="dxa"/>
            <w:tcBorders>
              <w:top w:val="nil"/>
              <w:left w:val="nil"/>
              <w:bottom w:val="single" w:sz="4" w:space="0" w:color="auto"/>
              <w:right w:val="single" w:sz="4" w:space="0" w:color="auto"/>
            </w:tcBorders>
            <w:shd w:val="clear" w:color="auto" w:fill="auto"/>
            <w:vAlign w:val="center"/>
            <w:hideMark/>
          </w:tcPr>
          <w:p w14:paraId="470B0A21" w14:textId="77777777" w:rsidR="009B79F8" w:rsidRPr="009B79F8" w:rsidRDefault="009B79F8" w:rsidP="009B79F8">
            <w:pPr>
              <w:tabs>
                <w:tab w:val="left" w:pos="0"/>
              </w:tabs>
              <w:rPr>
                <w:color w:val="000000"/>
                <w:sz w:val="20"/>
                <w:szCs w:val="20"/>
              </w:rPr>
            </w:pPr>
            <w:r w:rsidRPr="009B79F8">
              <w:rPr>
                <w:color w:val="000000"/>
                <w:sz w:val="20"/>
                <w:szCs w:val="20"/>
              </w:rPr>
              <w:t>Налог на прибыль</w:t>
            </w:r>
          </w:p>
        </w:tc>
        <w:tc>
          <w:tcPr>
            <w:tcW w:w="1345" w:type="dxa"/>
            <w:tcBorders>
              <w:top w:val="nil"/>
              <w:left w:val="nil"/>
              <w:bottom w:val="single" w:sz="4" w:space="0" w:color="auto"/>
              <w:right w:val="single" w:sz="4" w:space="0" w:color="auto"/>
            </w:tcBorders>
            <w:shd w:val="clear" w:color="auto" w:fill="auto"/>
            <w:noWrap/>
            <w:vAlign w:val="center"/>
            <w:hideMark/>
          </w:tcPr>
          <w:p w14:paraId="0D905F38"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center"/>
            <w:hideMark/>
          </w:tcPr>
          <w:p w14:paraId="76A1A8E7"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c>
          <w:tcPr>
            <w:tcW w:w="1195" w:type="dxa"/>
            <w:tcBorders>
              <w:top w:val="nil"/>
              <w:left w:val="nil"/>
              <w:bottom w:val="single" w:sz="4" w:space="0" w:color="auto"/>
              <w:right w:val="single" w:sz="4" w:space="0" w:color="auto"/>
            </w:tcBorders>
            <w:shd w:val="clear" w:color="auto" w:fill="auto"/>
            <w:vAlign w:val="center"/>
          </w:tcPr>
          <w:p w14:paraId="32D9A3A6" w14:textId="77777777" w:rsidR="009B79F8" w:rsidRPr="009B79F8" w:rsidRDefault="009B79F8" w:rsidP="009B79F8">
            <w:pPr>
              <w:tabs>
                <w:tab w:val="left" w:pos="0"/>
              </w:tabs>
              <w:jc w:val="center"/>
              <w:rPr>
                <w:color w:val="000000"/>
                <w:sz w:val="22"/>
                <w:szCs w:val="22"/>
              </w:rPr>
            </w:pPr>
            <w:r w:rsidRPr="009B79F8">
              <w:rPr>
                <w:color w:val="000000"/>
                <w:sz w:val="22"/>
                <w:szCs w:val="22"/>
              </w:rPr>
              <w:t>0</w:t>
            </w:r>
          </w:p>
        </w:tc>
      </w:tr>
      <w:tr w:rsidR="009B79F8" w:rsidRPr="009B79F8" w14:paraId="7FB294CB" w14:textId="77777777" w:rsidTr="00F95151">
        <w:trPr>
          <w:trHeight w:val="156"/>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476FF790" w14:textId="77777777" w:rsidR="009B79F8" w:rsidRPr="009B79F8" w:rsidRDefault="009B79F8" w:rsidP="009B79F8">
            <w:pPr>
              <w:tabs>
                <w:tab w:val="left" w:pos="0"/>
              </w:tabs>
              <w:jc w:val="center"/>
              <w:rPr>
                <w:color w:val="000000"/>
                <w:sz w:val="20"/>
                <w:szCs w:val="20"/>
              </w:rPr>
            </w:pPr>
            <w:r w:rsidRPr="009B79F8">
              <w:rPr>
                <w:color w:val="000000"/>
                <w:sz w:val="20"/>
                <w:szCs w:val="20"/>
              </w:rPr>
              <w:t>9</w:t>
            </w:r>
          </w:p>
        </w:tc>
        <w:tc>
          <w:tcPr>
            <w:tcW w:w="5616" w:type="dxa"/>
            <w:tcBorders>
              <w:top w:val="nil"/>
              <w:left w:val="nil"/>
              <w:bottom w:val="single" w:sz="4" w:space="0" w:color="auto"/>
              <w:right w:val="single" w:sz="4" w:space="0" w:color="auto"/>
            </w:tcBorders>
            <w:shd w:val="clear" w:color="auto" w:fill="auto"/>
            <w:vAlign w:val="center"/>
            <w:hideMark/>
          </w:tcPr>
          <w:p w14:paraId="2D792F4C" w14:textId="77777777" w:rsidR="009B79F8" w:rsidRPr="009B79F8" w:rsidRDefault="009B79F8" w:rsidP="009B79F8">
            <w:pPr>
              <w:tabs>
                <w:tab w:val="left" w:pos="0"/>
              </w:tabs>
              <w:rPr>
                <w:color w:val="000000"/>
                <w:sz w:val="20"/>
                <w:szCs w:val="20"/>
              </w:rPr>
            </w:pPr>
            <w:r w:rsidRPr="009B79F8">
              <w:rPr>
                <w:color w:val="000000"/>
                <w:sz w:val="20"/>
                <w:szCs w:val="20"/>
              </w:rPr>
              <w:t>ИТОГО неподконтрольные расходы</w:t>
            </w:r>
          </w:p>
        </w:tc>
        <w:tc>
          <w:tcPr>
            <w:tcW w:w="1345" w:type="dxa"/>
            <w:tcBorders>
              <w:top w:val="nil"/>
              <w:left w:val="nil"/>
              <w:bottom w:val="single" w:sz="4" w:space="0" w:color="auto"/>
              <w:right w:val="single" w:sz="4" w:space="0" w:color="auto"/>
            </w:tcBorders>
            <w:shd w:val="clear" w:color="auto" w:fill="auto"/>
            <w:noWrap/>
            <w:vAlign w:val="center"/>
            <w:hideMark/>
          </w:tcPr>
          <w:p w14:paraId="1D18443D" w14:textId="77777777" w:rsidR="009B79F8" w:rsidRPr="009B79F8" w:rsidRDefault="009B79F8" w:rsidP="009B79F8">
            <w:pPr>
              <w:tabs>
                <w:tab w:val="left" w:pos="0"/>
              </w:tabs>
              <w:jc w:val="center"/>
              <w:rPr>
                <w:color w:val="000000"/>
                <w:sz w:val="22"/>
                <w:szCs w:val="22"/>
              </w:rPr>
            </w:pPr>
            <w:r w:rsidRPr="009B79F8">
              <w:rPr>
                <w:color w:val="000000"/>
                <w:sz w:val="22"/>
                <w:szCs w:val="22"/>
              </w:rPr>
              <w:t>18 962</w:t>
            </w:r>
          </w:p>
        </w:tc>
        <w:tc>
          <w:tcPr>
            <w:tcW w:w="1195" w:type="dxa"/>
            <w:tcBorders>
              <w:top w:val="nil"/>
              <w:left w:val="nil"/>
              <w:bottom w:val="single" w:sz="4" w:space="0" w:color="auto"/>
              <w:right w:val="single" w:sz="4" w:space="0" w:color="auto"/>
            </w:tcBorders>
            <w:shd w:val="clear" w:color="auto" w:fill="auto"/>
            <w:noWrap/>
            <w:vAlign w:val="center"/>
            <w:hideMark/>
          </w:tcPr>
          <w:p w14:paraId="46FE9287" w14:textId="77777777" w:rsidR="009B79F8" w:rsidRPr="009B79F8" w:rsidRDefault="009B79F8" w:rsidP="009B79F8">
            <w:pPr>
              <w:tabs>
                <w:tab w:val="left" w:pos="0"/>
              </w:tabs>
              <w:jc w:val="center"/>
              <w:rPr>
                <w:color w:val="000000"/>
                <w:sz w:val="22"/>
                <w:szCs w:val="22"/>
              </w:rPr>
            </w:pPr>
            <w:r w:rsidRPr="009B79F8">
              <w:rPr>
                <w:color w:val="000000"/>
                <w:sz w:val="22"/>
                <w:szCs w:val="22"/>
              </w:rPr>
              <w:t>11 670</w:t>
            </w:r>
          </w:p>
        </w:tc>
        <w:tc>
          <w:tcPr>
            <w:tcW w:w="1195" w:type="dxa"/>
            <w:tcBorders>
              <w:top w:val="nil"/>
              <w:left w:val="nil"/>
              <w:bottom w:val="single" w:sz="4" w:space="0" w:color="auto"/>
              <w:right w:val="single" w:sz="4" w:space="0" w:color="auto"/>
            </w:tcBorders>
            <w:shd w:val="clear" w:color="auto" w:fill="auto"/>
            <w:vAlign w:val="center"/>
          </w:tcPr>
          <w:p w14:paraId="2F4831FD" w14:textId="77777777" w:rsidR="009B79F8" w:rsidRPr="009B79F8" w:rsidRDefault="009B79F8" w:rsidP="009B79F8">
            <w:pPr>
              <w:tabs>
                <w:tab w:val="left" w:pos="0"/>
              </w:tabs>
              <w:jc w:val="center"/>
              <w:rPr>
                <w:color w:val="000000"/>
                <w:sz w:val="22"/>
                <w:szCs w:val="22"/>
              </w:rPr>
            </w:pPr>
            <w:r w:rsidRPr="009B79F8">
              <w:rPr>
                <w:color w:val="000000"/>
                <w:sz w:val="22"/>
                <w:szCs w:val="22"/>
              </w:rPr>
              <w:t>-7 293</w:t>
            </w:r>
          </w:p>
        </w:tc>
      </w:tr>
    </w:tbl>
    <w:p w14:paraId="01032071" w14:textId="77777777" w:rsidR="009B79F8" w:rsidRPr="009B79F8" w:rsidRDefault="009B79F8" w:rsidP="009B79F8">
      <w:pPr>
        <w:tabs>
          <w:tab w:val="left" w:pos="0"/>
        </w:tabs>
        <w:ind w:firstLine="709"/>
        <w:rPr>
          <w:color w:val="000000"/>
          <w:highlight w:val="yellow"/>
        </w:rPr>
      </w:pPr>
    </w:p>
    <w:p w14:paraId="700049B8" w14:textId="77777777" w:rsidR="009B79F8" w:rsidRPr="009B79F8" w:rsidRDefault="009B79F8" w:rsidP="009B79F8">
      <w:pPr>
        <w:numPr>
          <w:ilvl w:val="1"/>
          <w:numId w:val="7"/>
        </w:numPr>
        <w:tabs>
          <w:tab w:val="left" w:pos="0"/>
        </w:tabs>
        <w:ind w:left="1418" w:hanging="709"/>
        <w:outlineLvl w:val="1"/>
        <w:rPr>
          <w:b/>
          <w:bCs/>
          <w:color w:val="000000"/>
        </w:rPr>
      </w:pPr>
      <w:r w:rsidRPr="009B79F8">
        <w:rPr>
          <w:b/>
          <w:bCs/>
          <w:color w:val="000000"/>
        </w:rPr>
        <w:t>Расходы на приобретение энергетических ресурсов</w:t>
      </w:r>
    </w:p>
    <w:p w14:paraId="5618FA4D" w14:textId="77777777" w:rsidR="009B79F8" w:rsidRPr="009B79F8" w:rsidRDefault="009B79F8" w:rsidP="009B79F8">
      <w:pPr>
        <w:tabs>
          <w:tab w:val="left" w:pos="0"/>
        </w:tabs>
        <w:ind w:firstLine="709"/>
        <w:jc w:val="both"/>
        <w:rPr>
          <w:color w:val="000000"/>
        </w:rPr>
      </w:pPr>
      <w:r w:rsidRPr="009B79F8">
        <w:rPr>
          <w:color w:val="000000"/>
        </w:rPr>
        <w:t>Фактический объем полезного отпуска тепловой энергии на потребительский рынок за 2021 год, согласно отчетной формы 46-ТЕ составил                  34 700 Гкал.</w:t>
      </w:r>
    </w:p>
    <w:p w14:paraId="174734EA" w14:textId="77777777" w:rsidR="009B79F8" w:rsidRPr="009B79F8" w:rsidRDefault="009B79F8" w:rsidP="009B79F8">
      <w:pPr>
        <w:tabs>
          <w:tab w:val="left" w:pos="0"/>
        </w:tabs>
        <w:ind w:firstLine="709"/>
        <w:jc w:val="both"/>
        <w:rPr>
          <w:color w:val="000000"/>
        </w:rPr>
      </w:pPr>
      <w:r w:rsidRPr="009B79F8">
        <w:rPr>
          <w:color w:val="000000"/>
        </w:rPr>
        <w:t>Согласно пункту 49 Методических указаний № 760-э скорректированные расходы на приобретение энергетических ресурсов, холодной воды и теплоносителя в 2016 году, определяются в соответствии с пунктом 50 Методических указаний в целях корректировки долгосрочного тарифа в соответствии с пунктом 52 Основ ценообразования.</w:t>
      </w:r>
    </w:p>
    <w:p w14:paraId="21C5BFCA" w14:textId="77777777" w:rsidR="009B79F8" w:rsidRPr="009B79F8" w:rsidRDefault="009B79F8" w:rsidP="009B79F8">
      <w:pPr>
        <w:tabs>
          <w:tab w:val="left" w:pos="0"/>
        </w:tabs>
        <w:ind w:firstLine="709"/>
        <w:jc w:val="both"/>
        <w:rPr>
          <w:color w:val="000000"/>
        </w:rPr>
      </w:pPr>
      <w:r w:rsidRPr="009B79F8">
        <w:rPr>
          <w:color w:val="000000"/>
        </w:rPr>
        <w:t>В соответствии с пунктом 50 Методических указаний № 760-э при корректировке плановых значений расходов на приобретение энергетических ресурсов, холодной воды и теплоносителя объемы используемых энергетических ресурсов, холодной воды и теплоносителя корректируются при наступлении обстоятельств, указанных в пункте 118 настоящих Методических указаний, в соответствии с указанным пунктом;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Объемы энергетических ресурсов и холодной воды скорректированы в сопоставимых условиях, на фактический полезный отпуск тепловой энергии.</w:t>
      </w:r>
    </w:p>
    <w:p w14:paraId="3A5B6680" w14:textId="77777777" w:rsidR="009B79F8" w:rsidRPr="009B79F8" w:rsidRDefault="009B79F8" w:rsidP="009B79F8">
      <w:pPr>
        <w:tabs>
          <w:tab w:val="left" w:pos="0"/>
        </w:tabs>
        <w:ind w:firstLine="709"/>
        <w:jc w:val="both"/>
        <w:rPr>
          <w:color w:val="000000"/>
        </w:rPr>
      </w:pPr>
      <w:r w:rsidRPr="009B79F8">
        <w:rPr>
          <w:color w:val="000000"/>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F78063A" w14:textId="77777777" w:rsidR="009B79F8" w:rsidRPr="009B79F8" w:rsidRDefault="009B79F8" w:rsidP="009B79F8">
      <w:pPr>
        <w:tabs>
          <w:tab w:val="left" w:pos="0"/>
        </w:tabs>
        <w:ind w:firstLine="709"/>
        <w:jc w:val="both"/>
        <w:rPr>
          <w:color w:val="000000"/>
        </w:rPr>
      </w:pPr>
      <w:r w:rsidRPr="009B79F8">
        <w:rPr>
          <w:color w:val="000000"/>
        </w:rPr>
        <w:t>Реестр расходов на приобретение энергетических ресурсов, холодной воды и теплоносителя для производства теплоносителя представлен в таблице 14.</w:t>
      </w:r>
    </w:p>
    <w:p w14:paraId="1A93D516" w14:textId="77777777" w:rsidR="009B79F8" w:rsidRPr="009B79F8" w:rsidRDefault="009B79F8" w:rsidP="009B79F8">
      <w:pPr>
        <w:tabs>
          <w:tab w:val="left" w:pos="0"/>
        </w:tabs>
        <w:ind w:firstLine="709"/>
        <w:jc w:val="right"/>
        <w:rPr>
          <w:bCs/>
          <w:color w:val="000000"/>
        </w:rPr>
      </w:pPr>
    </w:p>
    <w:p w14:paraId="346263B1" w14:textId="77777777" w:rsidR="009B79F8" w:rsidRPr="009B79F8" w:rsidRDefault="009B79F8" w:rsidP="009B79F8">
      <w:pPr>
        <w:tabs>
          <w:tab w:val="left" w:pos="0"/>
        </w:tabs>
        <w:ind w:firstLine="709"/>
        <w:jc w:val="right"/>
        <w:rPr>
          <w:bCs/>
          <w:color w:val="000000"/>
        </w:rPr>
      </w:pPr>
      <w:r w:rsidRPr="009B79F8">
        <w:rPr>
          <w:bCs/>
          <w:color w:val="000000"/>
        </w:rPr>
        <w:t>Таблица 14</w:t>
      </w:r>
    </w:p>
    <w:p w14:paraId="3D9747B4" w14:textId="77777777" w:rsidR="009B79F8" w:rsidRPr="009B79F8" w:rsidRDefault="009B79F8" w:rsidP="009B79F8">
      <w:pPr>
        <w:tabs>
          <w:tab w:val="left" w:pos="0"/>
        </w:tabs>
        <w:jc w:val="center"/>
        <w:rPr>
          <w:bCs/>
          <w:color w:val="000000"/>
        </w:rPr>
      </w:pPr>
      <w:r w:rsidRPr="009B79F8">
        <w:rPr>
          <w:bCs/>
          <w:color w:val="000000"/>
        </w:rPr>
        <w:t>Реестр расходов на приобретение энергетических ресурсов, холодной воды и теплоносителя для производства тепловой энергии</w:t>
      </w:r>
      <w:r w:rsidRPr="009B79F8">
        <w:rPr>
          <w:color w:val="000000"/>
        </w:rPr>
        <w:t xml:space="preserve"> МКП «Комфорт» по факту 2021 года</w:t>
      </w:r>
    </w:p>
    <w:p w14:paraId="6FA6AC63" w14:textId="77777777" w:rsidR="009B79F8" w:rsidRPr="009B79F8" w:rsidRDefault="009B79F8" w:rsidP="009B79F8">
      <w:pPr>
        <w:tabs>
          <w:tab w:val="left" w:pos="0"/>
        </w:tabs>
        <w:ind w:firstLine="709"/>
        <w:jc w:val="right"/>
        <w:rPr>
          <w:color w:val="000000"/>
        </w:rPr>
      </w:pPr>
      <w:r w:rsidRPr="009B79F8">
        <w:rPr>
          <w:color w:val="000000"/>
        </w:rPr>
        <w:t>тыс. руб.</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3929"/>
        <w:gridCol w:w="1617"/>
        <w:gridCol w:w="1496"/>
        <w:gridCol w:w="1766"/>
      </w:tblGrid>
      <w:tr w:rsidR="009B79F8" w:rsidRPr="009B79F8" w14:paraId="11422092" w14:textId="77777777" w:rsidTr="00F95151">
        <w:trPr>
          <w:trHeight w:val="50"/>
          <w:tblHeader/>
        </w:trPr>
        <w:tc>
          <w:tcPr>
            <w:tcW w:w="1041" w:type="dxa"/>
            <w:vMerge w:val="restart"/>
            <w:shd w:val="clear" w:color="auto" w:fill="auto"/>
            <w:vAlign w:val="center"/>
            <w:hideMark/>
          </w:tcPr>
          <w:p w14:paraId="683056A9" w14:textId="77777777" w:rsidR="009B79F8" w:rsidRPr="009B79F8" w:rsidRDefault="009B79F8" w:rsidP="009B79F8">
            <w:pPr>
              <w:tabs>
                <w:tab w:val="left" w:pos="0"/>
              </w:tabs>
              <w:jc w:val="center"/>
              <w:rPr>
                <w:color w:val="000000"/>
              </w:rPr>
            </w:pPr>
            <w:r w:rsidRPr="009B79F8">
              <w:rPr>
                <w:color w:val="000000"/>
              </w:rPr>
              <w:lastRenderedPageBreak/>
              <w:t>№ п/п</w:t>
            </w:r>
          </w:p>
        </w:tc>
        <w:tc>
          <w:tcPr>
            <w:tcW w:w="3929" w:type="dxa"/>
            <w:shd w:val="clear" w:color="auto" w:fill="auto"/>
            <w:vAlign w:val="center"/>
            <w:hideMark/>
          </w:tcPr>
          <w:p w14:paraId="2179859C" w14:textId="77777777" w:rsidR="009B79F8" w:rsidRPr="009B79F8" w:rsidRDefault="009B79F8" w:rsidP="009B79F8">
            <w:pPr>
              <w:tabs>
                <w:tab w:val="left" w:pos="0"/>
              </w:tabs>
              <w:jc w:val="center"/>
              <w:rPr>
                <w:color w:val="000000"/>
              </w:rPr>
            </w:pPr>
            <w:r w:rsidRPr="009B79F8">
              <w:rPr>
                <w:color w:val="000000"/>
              </w:rPr>
              <w:t>Наименование ресурса</w:t>
            </w:r>
          </w:p>
        </w:tc>
        <w:tc>
          <w:tcPr>
            <w:tcW w:w="1617" w:type="dxa"/>
            <w:shd w:val="clear" w:color="auto" w:fill="auto"/>
            <w:vAlign w:val="center"/>
            <w:hideMark/>
          </w:tcPr>
          <w:p w14:paraId="4E0780F2" w14:textId="77777777" w:rsidR="009B79F8" w:rsidRPr="009B79F8" w:rsidRDefault="009B79F8" w:rsidP="009B79F8">
            <w:pPr>
              <w:tabs>
                <w:tab w:val="left" w:pos="0"/>
              </w:tabs>
              <w:jc w:val="center"/>
              <w:rPr>
                <w:color w:val="000000"/>
              </w:rPr>
            </w:pPr>
            <w:r w:rsidRPr="009B79F8">
              <w:rPr>
                <w:color w:val="000000"/>
              </w:rPr>
              <w:t xml:space="preserve">предприятия </w:t>
            </w:r>
          </w:p>
        </w:tc>
        <w:tc>
          <w:tcPr>
            <w:tcW w:w="1496" w:type="dxa"/>
            <w:shd w:val="clear" w:color="auto" w:fill="auto"/>
            <w:vAlign w:val="center"/>
            <w:hideMark/>
          </w:tcPr>
          <w:p w14:paraId="10EAA480" w14:textId="77777777" w:rsidR="009B79F8" w:rsidRPr="009B79F8" w:rsidRDefault="009B79F8" w:rsidP="009B79F8">
            <w:pPr>
              <w:tabs>
                <w:tab w:val="left" w:pos="0"/>
              </w:tabs>
              <w:jc w:val="center"/>
              <w:rPr>
                <w:color w:val="000000"/>
              </w:rPr>
            </w:pPr>
            <w:r w:rsidRPr="009B79F8">
              <w:rPr>
                <w:color w:val="000000"/>
              </w:rPr>
              <w:t>эксперты</w:t>
            </w:r>
          </w:p>
        </w:tc>
        <w:tc>
          <w:tcPr>
            <w:tcW w:w="1766" w:type="dxa"/>
            <w:shd w:val="clear" w:color="auto" w:fill="auto"/>
            <w:vAlign w:val="center"/>
            <w:hideMark/>
          </w:tcPr>
          <w:p w14:paraId="14B57B26" w14:textId="77777777" w:rsidR="009B79F8" w:rsidRPr="009B79F8" w:rsidRDefault="009B79F8" w:rsidP="009B79F8">
            <w:pPr>
              <w:tabs>
                <w:tab w:val="left" w:pos="0"/>
              </w:tabs>
              <w:jc w:val="center"/>
              <w:rPr>
                <w:color w:val="000000"/>
              </w:rPr>
            </w:pPr>
            <w:r w:rsidRPr="009B79F8">
              <w:rPr>
                <w:color w:val="000000"/>
              </w:rPr>
              <w:t>Отклонения, +/-</w:t>
            </w:r>
          </w:p>
        </w:tc>
      </w:tr>
      <w:tr w:rsidR="009B79F8" w:rsidRPr="009B79F8" w14:paraId="4E74A825" w14:textId="77777777" w:rsidTr="00F95151">
        <w:trPr>
          <w:trHeight w:val="50"/>
          <w:tblHeader/>
        </w:trPr>
        <w:tc>
          <w:tcPr>
            <w:tcW w:w="1041" w:type="dxa"/>
            <w:vMerge/>
            <w:vAlign w:val="center"/>
            <w:hideMark/>
          </w:tcPr>
          <w:p w14:paraId="30E84A9F" w14:textId="77777777" w:rsidR="009B79F8" w:rsidRPr="009B79F8" w:rsidRDefault="009B79F8" w:rsidP="009B79F8">
            <w:pPr>
              <w:tabs>
                <w:tab w:val="left" w:pos="0"/>
              </w:tabs>
              <w:rPr>
                <w:color w:val="000000"/>
              </w:rPr>
            </w:pPr>
          </w:p>
        </w:tc>
        <w:tc>
          <w:tcPr>
            <w:tcW w:w="3929" w:type="dxa"/>
            <w:shd w:val="clear" w:color="auto" w:fill="auto"/>
            <w:vAlign w:val="center"/>
            <w:hideMark/>
          </w:tcPr>
          <w:p w14:paraId="5A837779" w14:textId="77777777" w:rsidR="009B79F8" w:rsidRPr="009B79F8" w:rsidRDefault="009B79F8" w:rsidP="009B79F8">
            <w:pPr>
              <w:tabs>
                <w:tab w:val="left" w:pos="0"/>
              </w:tabs>
              <w:jc w:val="center"/>
              <w:rPr>
                <w:color w:val="000000"/>
              </w:rPr>
            </w:pPr>
            <w:r w:rsidRPr="009B79F8">
              <w:rPr>
                <w:color w:val="000000"/>
              </w:rPr>
              <w:t>1</w:t>
            </w:r>
          </w:p>
        </w:tc>
        <w:tc>
          <w:tcPr>
            <w:tcW w:w="1617" w:type="dxa"/>
            <w:shd w:val="clear" w:color="000000" w:fill="FFFFFF"/>
            <w:noWrap/>
            <w:vAlign w:val="center"/>
            <w:hideMark/>
          </w:tcPr>
          <w:p w14:paraId="008B4244" w14:textId="77777777" w:rsidR="009B79F8" w:rsidRPr="009B79F8" w:rsidRDefault="009B79F8" w:rsidP="009B79F8">
            <w:pPr>
              <w:tabs>
                <w:tab w:val="left" w:pos="0"/>
              </w:tabs>
              <w:jc w:val="center"/>
              <w:rPr>
                <w:color w:val="000000"/>
              </w:rPr>
            </w:pPr>
            <w:r w:rsidRPr="009B79F8">
              <w:rPr>
                <w:color w:val="000000"/>
              </w:rPr>
              <w:t>2</w:t>
            </w:r>
          </w:p>
        </w:tc>
        <w:tc>
          <w:tcPr>
            <w:tcW w:w="1496" w:type="dxa"/>
            <w:shd w:val="clear" w:color="000000" w:fill="FFFFFF"/>
            <w:noWrap/>
            <w:vAlign w:val="center"/>
            <w:hideMark/>
          </w:tcPr>
          <w:p w14:paraId="7979CDFE" w14:textId="77777777" w:rsidR="009B79F8" w:rsidRPr="009B79F8" w:rsidRDefault="009B79F8" w:rsidP="009B79F8">
            <w:pPr>
              <w:tabs>
                <w:tab w:val="left" w:pos="0"/>
              </w:tabs>
              <w:jc w:val="center"/>
              <w:rPr>
                <w:color w:val="000000"/>
              </w:rPr>
            </w:pPr>
            <w:r w:rsidRPr="009B79F8">
              <w:rPr>
                <w:color w:val="000000"/>
              </w:rPr>
              <w:t>3</w:t>
            </w:r>
          </w:p>
        </w:tc>
        <w:tc>
          <w:tcPr>
            <w:tcW w:w="1766" w:type="dxa"/>
            <w:shd w:val="clear" w:color="000000" w:fill="FFFFFF"/>
            <w:noWrap/>
            <w:vAlign w:val="center"/>
            <w:hideMark/>
          </w:tcPr>
          <w:p w14:paraId="50E07851" w14:textId="77777777" w:rsidR="009B79F8" w:rsidRPr="009B79F8" w:rsidRDefault="009B79F8" w:rsidP="009B79F8">
            <w:pPr>
              <w:tabs>
                <w:tab w:val="left" w:pos="0"/>
              </w:tabs>
              <w:jc w:val="center"/>
              <w:rPr>
                <w:color w:val="000000"/>
              </w:rPr>
            </w:pPr>
            <w:r w:rsidRPr="009B79F8">
              <w:rPr>
                <w:color w:val="000000"/>
              </w:rPr>
              <w:t>4</w:t>
            </w:r>
          </w:p>
        </w:tc>
      </w:tr>
      <w:tr w:rsidR="009B79F8" w:rsidRPr="009B79F8" w14:paraId="768A5302" w14:textId="77777777" w:rsidTr="00F95151">
        <w:trPr>
          <w:trHeight w:val="50"/>
        </w:trPr>
        <w:tc>
          <w:tcPr>
            <w:tcW w:w="1041" w:type="dxa"/>
            <w:shd w:val="clear" w:color="auto" w:fill="auto"/>
            <w:vAlign w:val="center"/>
            <w:hideMark/>
          </w:tcPr>
          <w:p w14:paraId="6C6382C8" w14:textId="77777777" w:rsidR="009B79F8" w:rsidRPr="009B79F8" w:rsidRDefault="009B79F8" w:rsidP="009B79F8">
            <w:pPr>
              <w:tabs>
                <w:tab w:val="left" w:pos="0"/>
              </w:tabs>
              <w:jc w:val="center"/>
              <w:rPr>
                <w:color w:val="000000"/>
              </w:rPr>
            </w:pPr>
            <w:r w:rsidRPr="009B79F8">
              <w:rPr>
                <w:color w:val="000000"/>
              </w:rPr>
              <w:t>1</w:t>
            </w:r>
          </w:p>
        </w:tc>
        <w:tc>
          <w:tcPr>
            <w:tcW w:w="3929" w:type="dxa"/>
            <w:shd w:val="clear" w:color="auto" w:fill="auto"/>
            <w:vAlign w:val="center"/>
            <w:hideMark/>
          </w:tcPr>
          <w:p w14:paraId="409D2FB6" w14:textId="77777777" w:rsidR="009B79F8" w:rsidRPr="009B79F8" w:rsidRDefault="009B79F8" w:rsidP="009B79F8">
            <w:pPr>
              <w:tabs>
                <w:tab w:val="left" w:pos="0"/>
              </w:tabs>
              <w:rPr>
                <w:color w:val="000000"/>
              </w:rPr>
            </w:pPr>
            <w:r w:rsidRPr="009B79F8">
              <w:rPr>
                <w:color w:val="000000"/>
              </w:rPr>
              <w:t>Расходы на топливо</w:t>
            </w:r>
          </w:p>
        </w:tc>
        <w:tc>
          <w:tcPr>
            <w:tcW w:w="1617" w:type="dxa"/>
            <w:shd w:val="clear" w:color="000000" w:fill="FFFFFF"/>
            <w:noWrap/>
            <w:vAlign w:val="center"/>
            <w:hideMark/>
          </w:tcPr>
          <w:p w14:paraId="693C3919" w14:textId="77777777" w:rsidR="009B79F8" w:rsidRPr="009B79F8" w:rsidRDefault="009B79F8" w:rsidP="009B79F8">
            <w:pPr>
              <w:tabs>
                <w:tab w:val="left" w:pos="0"/>
              </w:tabs>
              <w:jc w:val="center"/>
              <w:rPr>
                <w:color w:val="000000"/>
                <w:sz w:val="22"/>
                <w:szCs w:val="22"/>
              </w:rPr>
            </w:pPr>
            <w:r w:rsidRPr="009B79F8">
              <w:rPr>
                <w:color w:val="000000"/>
                <w:sz w:val="22"/>
                <w:szCs w:val="22"/>
              </w:rPr>
              <w:t>36 825</w:t>
            </w:r>
          </w:p>
        </w:tc>
        <w:tc>
          <w:tcPr>
            <w:tcW w:w="1496" w:type="dxa"/>
            <w:shd w:val="clear" w:color="000000" w:fill="FFFFFF"/>
            <w:noWrap/>
            <w:vAlign w:val="center"/>
            <w:hideMark/>
          </w:tcPr>
          <w:p w14:paraId="46676812" w14:textId="77777777" w:rsidR="009B79F8" w:rsidRPr="009B79F8" w:rsidRDefault="009B79F8" w:rsidP="009B79F8">
            <w:pPr>
              <w:tabs>
                <w:tab w:val="left" w:pos="0"/>
              </w:tabs>
              <w:jc w:val="center"/>
              <w:rPr>
                <w:color w:val="000000"/>
                <w:sz w:val="22"/>
                <w:szCs w:val="22"/>
              </w:rPr>
            </w:pPr>
            <w:r w:rsidRPr="009B79F8">
              <w:rPr>
                <w:color w:val="000000"/>
                <w:sz w:val="22"/>
                <w:szCs w:val="22"/>
              </w:rPr>
              <w:t>35 538</w:t>
            </w:r>
          </w:p>
        </w:tc>
        <w:tc>
          <w:tcPr>
            <w:tcW w:w="1766" w:type="dxa"/>
            <w:shd w:val="clear" w:color="000000" w:fill="FFFFFF"/>
            <w:noWrap/>
            <w:vAlign w:val="center"/>
            <w:hideMark/>
          </w:tcPr>
          <w:p w14:paraId="08105B46" w14:textId="77777777" w:rsidR="009B79F8" w:rsidRPr="009B79F8" w:rsidRDefault="009B79F8" w:rsidP="009B79F8">
            <w:pPr>
              <w:tabs>
                <w:tab w:val="left" w:pos="0"/>
              </w:tabs>
              <w:jc w:val="center"/>
              <w:rPr>
                <w:color w:val="000000"/>
                <w:sz w:val="22"/>
                <w:szCs w:val="22"/>
              </w:rPr>
            </w:pPr>
            <w:r w:rsidRPr="009B79F8">
              <w:rPr>
                <w:color w:val="000000"/>
                <w:sz w:val="22"/>
                <w:szCs w:val="22"/>
              </w:rPr>
              <w:t>-1 287</w:t>
            </w:r>
          </w:p>
        </w:tc>
      </w:tr>
      <w:tr w:rsidR="009B79F8" w:rsidRPr="009B79F8" w14:paraId="4716E487" w14:textId="77777777" w:rsidTr="00F95151">
        <w:trPr>
          <w:trHeight w:val="50"/>
        </w:trPr>
        <w:tc>
          <w:tcPr>
            <w:tcW w:w="1041" w:type="dxa"/>
            <w:shd w:val="clear" w:color="auto" w:fill="auto"/>
            <w:vAlign w:val="center"/>
            <w:hideMark/>
          </w:tcPr>
          <w:p w14:paraId="339F77FA" w14:textId="77777777" w:rsidR="009B79F8" w:rsidRPr="009B79F8" w:rsidRDefault="009B79F8" w:rsidP="009B79F8">
            <w:pPr>
              <w:tabs>
                <w:tab w:val="left" w:pos="0"/>
              </w:tabs>
              <w:jc w:val="center"/>
              <w:rPr>
                <w:color w:val="000000"/>
              </w:rPr>
            </w:pPr>
            <w:r w:rsidRPr="009B79F8">
              <w:rPr>
                <w:color w:val="000000"/>
              </w:rPr>
              <w:t>2</w:t>
            </w:r>
          </w:p>
        </w:tc>
        <w:tc>
          <w:tcPr>
            <w:tcW w:w="3929" w:type="dxa"/>
            <w:shd w:val="clear" w:color="auto" w:fill="auto"/>
            <w:vAlign w:val="center"/>
            <w:hideMark/>
          </w:tcPr>
          <w:p w14:paraId="07CA7C3A" w14:textId="77777777" w:rsidR="009B79F8" w:rsidRPr="009B79F8" w:rsidRDefault="009B79F8" w:rsidP="009B79F8">
            <w:pPr>
              <w:tabs>
                <w:tab w:val="left" w:pos="0"/>
              </w:tabs>
              <w:rPr>
                <w:color w:val="000000"/>
              </w:rPr>
            </w:pPr>
            <w:r w:rsidRPr="009B79F8">
              <w:rPr>
                <w:color w:val="000000"/>
              </w:rPr>
              <w:t>Расходы на электрическую энергию</w:t>
            </w:r>
          </w:p>
        </w:tc>
        <w:tc>
          <w:tcPr>
            <w:tcW w:w="1617" w:type="dxa"/>
            <w:shd w:val="clear" w:color="000000" w:fill="FFFFFF"/>
            <w:noWrap/>
            <w:vAlign w:val="center"/>
            <w:hideMark/>
          </w:tcPr>
          <w:p w14:paraId="7E0C7EB4" w14:textId="77777777" w:rsidR="009B79F8" w:rsidRPr="009B79F8" w:rsidRDefault="009B79F8" w:rsidP="009B79F8">
            <w:pPr>
              <w:tabs>
                <w:tab w:val="left" w:pos="0"/>
              </w:tabs>
              <w:jc w:val="center"/>
              <w:rPr>
                <w:color w:val="000000"/>
                <w:sz w:val="22"/>
                <w:szCs w:val="22"/>
              </w:rPr>
            </w:pPr>
            <w:r w:rsidRPr="009B79F8">
              <w:rPr>
                <w:color w:val="000000"/>
                <w:sz w:val="22"/>
                <w:szCs w:val="22"/>
              </w:rPr>
              <w:t>15 279</w:t>
            </w:r>
          </w:p>
        </w:tc>
        <w:tc>
          <w:tcPr>
            <w:tcW w:w="1496" w:type="dxa"/>
            <w:shd w:val="clear" w:color="000000" w:fill="FFFFFF"/>
            <w:noWrap/>
            <w:vAlign w:val="center"/>
            <w:hideMark/>
          </w:tcPr>
          <w:p w14:paraId="4065C417" w14:textId="77777777" w:rsidR="009B79F8" w:rsidRPr="009B79F8" w:rsidRDefault="009B79F8" w:rsidP="009B79F8">
            <w:pPr>
              <w:tabs>
                <w:tab w:val="left" w:pos="0"/>
              </w:tabs>
              <w:jc w:val="center"/>
              <w:rPr>
                <w:color w:val="000000"/>
                <w:sz w:val="22"/>
                <w:szCs w:val="22"/>
              </w:rPr>
            </w:pPr>
            <w:r w:rsidRPr="009B79F8">
              <w:rPr>
                <w:color w:val="000000"/>
                <w:sz w:val="22"/>
                <w:szCs w:val="22"/>
              </w:rPr>
              <w:t>17 041</w:t>
            </w:r>
          </w:p>
        </w:tc>
        <w:tc>
          <w:tcPr>
            <w:tcW w:w="1766" w:type="dxa"/>
            <w:shd w:val="clear" w:color="000000" w:fill="FFFFFF"/>
            <w:noWrap/>
            <w:vAlign w:val="center"/>
            <w:hideMark/>
          </w:tcPr>
          <w:p w14:paraId="1B207435" w14:textId="77777777" w:rsidR="009B79F8" w:rsidRPr="009B79F8" w:rsidRDefault="009B79F8" w:rsidP="009B79F8">
            <w:pPr>
              <w:tabs>
                <w:tab w:val="left" w:pos="0"/>
              </w:tabs>
              <w:jc w:val="center"/>
              <w:rPr>
                <w:color w:val="000000"/>
                <w:sz w:val="22"/>
                <w:szCs w:val="22"/>
              </w:rPr>
            </w:pPr>
            <w:r w:rsidRPr="009B79F8">
              <w:rPr>
                <w:color w:val="000000"/>
                <w:sz w:val="22"/>
                <w:szCs w:val="22"/>
              </w:rPr>
              <w:t>1 762</w:t>
            </w:r>
          </w:p>
        </w:tc>
      </w:tr>
      <w:tr w:rsidR="009B79F8" w:rsidRPr="009B79F8" w14:paraId="4C5E0BE3" w14:textId="77777777" w:rsidTr="00F95151">
        <w:trPr>
          <w:trHeight w:val="50"/>
        </w:trPr>
        <w:tc>
          <w:tcPr>
            <w:tcW w:w="1041" w:type="dxa"/>
            <w:shd w:val="clear" w:color="auto" w:fill="auto"/>
            <w:vAlign w:val="center"/>
            <w:hideMark/>
          </w:tcPr>
          <w:p w14:paraId="5449EFA0" w14:textId="77777777" w:rsidR="009B79F8" w:rsidRPr="009B79F8" w:rsidRDefault="009B79F8" w:rsidP="009B79F8">
            <w:pPr>
              <w:tabs>
                <w:tab w:val="left" w:pos="0"/>
              </w:tabs>
              <w:jc w:val="center"/>
              <w:rPr>
                <w:color w:val="000000"/>
              </w:rPr>
            </w:pPr>
            <w:r w:rsidRPr="009B79F8">
              <w:rPr>
                <w:color w:val="000000"/>
              </w:rPr>
              <w:t>3</w:t>
            </w:r>
          </w:p>
        </w:tc>
        <w:tc>
          <w:tcPr>
            <w:tcW w:w="3929" w:type="dxa"/>
            <w:shd w:val="clear" w:color="auto" w:fill="auto"/>
            <w:vAlign w:val="center"/>
            <w:hideMark/>
          </w:tcPr>
          <w:p w14:paraId="337AAC23" w14:textId="77777777" w:rsidR="009B79F8" w:rsidRPr="009B79F8" w:rsidRDefault="009B79F8" w:rsidP="009B79F8">
            <w:pPr>
              <w:tabs>
                <w:tab w:val="left" w:pos="0"/>
              </w:tabs>
              <w:rPr>
                <w:color w:val="000000"/>
              </w:rPr>
            </w:pPr>
            <w:r w:rsidRPr="009B79F8">
              <w:rPr>
                <w:color w:val="000000"/>
              </w:rPr>
              <w:t>Расходы на холодную воду</w:t>
            </w:r>
          </w:p>
        </w:tc>
        <w:tc>
          <w:tcPr>
            <w:tcW w:w="1617" w:type="dxa"/>
            <w:shd w:val="clear" w:color="000000" w:fill="FFFFFF"/>
            <w:noWrap/>
            <w:vAlign w:val="center"/>
            <w:hideMark/>
          </w:tcPr>
          <w:p w14:paraId="042A7A7C" w14:textId="77777777" w:rsidR="009B79F8" w:rsidRPr="009B79F8" w:rsidRDefault="009B79F8" w:rsidP="009B79F8">
            <w:pPr>
              <w:tabs>
                <w:tab w:val="left" w:pos="0"/>
              </w:tabs>
              <w:jc w:val="center"/>
              <w:rPr>
                <w:color w:val="000000"/>
                <w:sz w:val="22"/>
                <w:szCs w:val="22"/>
              </w:rPr>
            </w:pPr>
            <w:r w:rsidRPr="009B79F8">
              <w:rPr>
                <w:color w:val="000000"/>
                <w:sz w:val="22"/>
                <w:szCs w:val="22"/>
              </w:rPr>
              <w:t>2 344</w:t>
            </w:r>
          </w:p>
        </w:tc>
        <w:tc>
          <w:tcPr>
            <w:tcW w:w="1496" w:type="dxa"/>
            <w:shd w:val="clear" w:color="000000" w:fill="FFFFFF"/>
            <w:noWrap/>
            <w:vAlign w:val="center"/>
            <w:hideMark/>
          </w:tcPr>
          <w:p w14:paraId="6CA98A43" w14:textId="77777777" w:rsidR="009B79F8" w:rsidRPr="009B79F8" w:rsidRDefault="009B79F8" w:rsidP="009B79F8">
            <w:pPr>
              <w:tabs>
                <w:tab w:val="left" w:pos="0"/>
              </w:tabs>
              <w:jc w:val="center"/>
              <w:rPr>
                <w:color w:val="000000"/>
                <w:sz w:val="22"/>
                <w:szCs w:val="22"/>
              </w:rPr>
            </w:pPr>
            <w:r w:rsidRPr="009B79F8">
              <w:rPr>
                <w:color w:val="000000"/>
                <w:sz w:val="22"/>
                <w:szCs w:val="22"/>
              </w:rPr>
              <w:t>320</w:t>
            </w:r>
          </w:p>
        </w:tc>
        <w:tc>
          <w:tcPr>
            <w:tcW w:w="1766" w:type="dxa"/>
            <w:shd w:val="clear" w:color="000000" w:fill="FFFFFF"/>
            <w:noWrap/>
            <w:vAlign w:val="center"/>
            <w:hideMark/>
          </w:tcPr>
          <w:p w14:paraId="3F2A146A" w14:textId="77777777" w:rsidR="009B79F8" w:rsidRPr="009B79F8" w:rsidRDefault="009B79F8" w:rsidP="009B79F8">
            <w:pPr>
              <w:tabs>
                <w:tab w:val="left" w:pos="0"/>
              </w:tabs>
              <w:jc w:val="center"/>
              <w:rPr>
                <w:color w:val="000000"/>
                <w:sz w:val="22"/>
                <w:szCs w:val="22"/>
              </w:rPr>
            </w:pPr>
            <w:r w:rsidRPr="009B79F8">
              <w:rPr>
                <w:color w:val="000000"/>
                <w:sz w:val="22"/>
                <w:szCs w:val="22"/>
              </w:rPr>
              <w:t>-2 023</w:t>
            </w:r>
          </w:p>
        </w:tc>
      </w:tr>
      <w:tr w:rsidR="009B79F8" w:rsidRPr="009B79F8" w14:paraId="2601F8BA" w14:textId="77777777" w:rsidTr="00F95151">
        <w:trPr>
          <w:trHeight w:val="50"/>
        </w:trPr>
        <w:tc>
          <w:tcPr>
            <w:tcW w:w="1041" w:type="dxa"/>
            <w:shd w:val="clear" w:color="auto" w:fill="auto"/>
            <w:vAlign w:val="center"/>
            <w:hideMark/>
          </w:tcPr>
          <w:p w14:paraId="4EFAD416" w14:textId="77777777" w:rsidR="009B79F8" w:rsidRPr="009B79F8" w:rsidRDefault="009B79F8" w:rsidP="009B79F8">
            <w:pPr>
              <w:tabs>
                <w:tab w:val="left" w:pos="0"/>
              </w:tabs>
              <w:jc w:val="center"/>
              <w:rPr>
                <w:color w:val="000000"/>
              </w:rPr>
            </w:pPr>
            <w:r w:rsidRPr="009B79F8">
              <w:rPr>
                <w:color w:val="000000"/>
              </w:rPr>
              <w:t>4</w:t>
            </w:r>
          </w:p>
        </w:tc>
        <w:tc>
          <w:tcPr>
            <w:tcW w:w="3929" w:type="dxa"/>
            <w:shd w:val="clear" w:color="auto" w:fill="auto"/>
            <w:vAlign w:val="center"/>
            <w:hideMark/>
          </w:tcPr>
          <w:p w14:paraId="07A73AEB" w14:textId="77777777" w:rsidR="009B79F8" w:rsidRPr="009B79F8" w:rsidRDefault="009B79F8" w:rsidP="009B79F8">
            <w:pPr>
              <w:tabs>
                <w:tab w:val="left" w:pos="0"/>
              </w:tabs>
              <w:rPr>
                <w:color w:val="000000"/>
              </w:rPr>
            </w:pPr>
            <w:r w:rsidRPr="009B79F8">
              <w:rPr>
                <w:color w:val="000000"/>
              </w:rPr>
              <w:t>ИТОГО</w:t>
            </w:r>
          </w:p>
        </w:tc>
        <w:tc>
          <w:tcPr>
            <w:tcW w:w="1617" w:type="dxa"/>
            <w:shd w:val="clear" w:color="000000" w:fill="FFFFFF"/>
            <w:noWrap/>
            <w:vAlign w:val="center"/>
            <w:hideMark/>
          </w:tcPr>
          <w:p w14:paraId="358C0491" w14:textId="77777777" w:rsidR="009B79F8" w:rsidRPr="009B79F8" w:rsidRDefault="009B79F8" w:rsidP="009B79F8">
            <w:pPr>
              <w:tabs>
                <w:tab w:val="left" w:pos="0"/>
              </w:tabs>
              <w:jc w:val="center"/>
              <w:rPr>
                <w:color w:val="000000"/>
                <w:sz w:val="22"/>
                <w:szCs w:val="22"/>
              </w:rPr>
            </w:pPr>
            <w:r w:rsidRPr="009B79F8">
              <w:rPr>
                <w:color w:val="000000"/>
                <w:sz w:val="22"/>
                <w:szCs w:val="22"/>
              </w:rPr>
              <w:t>54 447</w:t>
            </w:r>
          </w:p>
        </w:tc>
        <w:tc>
          <w:tcPr>
            <w:tcW w:w="1496" w:type="dxa"/>
            <w:shd w:val="clear" w:color="000000" w:fill="FFFFFF"/>
            <w:noWrap/>
            <w:vAlign w:val="center"/>
            <w:hideMark/>
          </w:tcPr>
          <w:p w14:paraId="5797F52F" w14:textId="77777777" w:rsidR="009B79F8" w:rsidRPr="009B79F8" w:rsidRDefault="009B79F8" w:rsidP="009B79F8">
            <w:pPr>
              <w:tabs>
                <w:tab w:val="left" w:pos="0"/>
              </w:tabs>
              <w:jc w:val="center"/>
              <w:rPr>
                <w:color w:val="000000"/>
                <w:sz w:val="22"/>
                <w:szCs w:val="22"/>
              </w:rPr>
            </w:pPr>
            <w:r w:rsidRPr="009B79F8">
              <w:rPr>
                <w:color w:val="000000"/>
                <w:sz w:val="22"/>
                <w:szCs w:val="22"/>
              </w:rPr>
              <w:t>52 899</w:t>
            </w:r>
          </w:p>
        </w:tc>
        <w:tc>
          <w:tcPr>
            <w:tcW w:w="1766" w:type="dxa"/>
            <w:shd w:val="clear" w:color="000000" w:fill="FFFFFF"/>
            <w:noWrap/>
            <w:vAlign w:val="center"/>
            <w:hideMark/>
          </w:tcPr>
          <w:p w14:paraId="7BA5E2FD" w14:textId="77777777" w:rsidR="009B79F8" w:rsidRPr="009B79F8" w:rsidRDefault="009B79F8" w:rsidP="009B79F8">
            <w:pPr>
              <w:tabs>
                <w:tab w:val="left" w:pos="0"/>
              </w:tabs>
              <w:jc w:val="center"/>
              <w:rPr>
                <w:color w:val="000000"/>
                <w:sz w:val="22"/>
                <w:szCs w:val="22"/>
              </w:rPr>
            </w:pPr>
            <w:r w:rsidRPr="009B79F8">
              <w:rPr>
                <w:color w:val="000000"/>
                <w:sz w:val="22"/>
                <w:szCs w:val="22"/>
              </w:rPr>
              <w:t>-1 548</w:t>
            </w:r>
          </w:p>
        </w:tc>
      </w:tr>
    </w:tbl>
    <w:p w14:paraId="34AFB1F1" w14:textId="77777777" w:rsidR="009B79F8" w:rsidRPr="009B79F8" w:rsidRDefault="009B79F8" w:rsidP="009B79F8">
      <w:pPr>
        <w:tabs>
          <w:tab w:val="left" w:pos="0"/>
          <w:tab w:val="left" w:pos="1890"/>
        </w:tabs>
        <w:ind w:firstLine="709"/>
        <w:jc w:val="both"/>
        <w:rPr>
          <w:color w:val="000000"/>
          <w:highlight w:val="yellow"/>
        </w:rPr>
      </w:pPr>
    </w:p>
    <w:p w14:paraId="534A3122" w14:textId="77777777" w:rsidR="009B79F8" w:rsidRPr="009B79F8" w:rsidRDefault="009B79F8" w:rsidP="009B79F8">
      <w:pPr>
        <w:tabs>
          <w:tab w:val="left" w:pos="0"/>
          <w:tab w:val="left" w:pos="1890"/>
        </w:tabs>
        <w:ind w:firstLine="709"/>
        <w:jc w:val="both"/>
        <w:rPr>
          <w:color w:val="000000"/>
        </w:rPr>
      </w:pPr>
      <w:r w:rsidRPr="009B79F8">
        <w:rPr>
          <w:color w:val="000000"/>
        </w:rPr>
        <w:t>Прибыль, заявленная предприятием в размере 2 096 тыс. руб., экспертами не принимается, поскольку в долгосрочном периоде регулирования плановый нормативный уровень прибыли на 2021 год составлял 0,0%.</w:t>
      </w:r>
    </w:p>
    <w:p w14:paraId="604BC33C" w14:textId="77777777" w:rsidR="009B79F8" w:rsidRPr="009B79F8" w:rsidRDefault="009B79F8" w:rsidP="009B79F8">
      <w:pPr>
        <w:tabs>
          <w:tab w:val="left" w:pos="0"/>
        </w:tabs>
        <w:ind w:firstLine="709"/>
        <w:jc w:val="both"/>
        <w:rPr>
          <w:color w:val="000000"/>
        </w:rPr>
      </w:pPr>
      <w:r w:rsidRPr="009B79F8">
        <w:rPr>
          <w:color w:val="000000"/>
        </w:rPr>
        <w:t xml:space="preserve">Расчетная предпринимательская прибыль, регулируемой организации не устанавливается </w:t>
      </w:r>
      <w:proofErr w:type="gramStart"/>
      <w:r w:rsidRPr="009B79F8">
        <w:rPr>
          <w:color w:val="000000"/>
        </w:rPr>
        <w:t>для регулируемой организации</w:t>
      </w:r>
      <w:proofErr w:type="gramEnd"/>
      <w:r w:rsidRPr="009B79F8">
        <w:rPr>
          <w:color w:val="000000"/>
        </w:rPr>
        <w:t xml:space="preserve"> являющейся государственным или муниципальным унитарным предприятием, в соответствии с пунктом 48(2) Основ ценообразования.</w:t>
      </w:r>
    </w:p>
    <w:p w14:paraId="558DC57D" w14:textId="77777777" w:rsidR="009B79F8" w:rsidRPr="009B79F8" w:rsidRDefault="009B79F8" w:rsidP="009B79F8">
      <w:pPr>
        <w:tabs>
          <w:tab w:val="left" w:pos="0"/>
        </w:tabs>
        <w:ind w:firstLine="709"/>
        <w:jc w:val="both"/>
        <w:rPr>
          <w:color w:val="000000"/>
        </w:rPr>
      </w:pPr>
      <w:r w:rsidRPr="009B79F8">
        <w:rPr>
          <w:color w:val="000000"/>
        </w:rPr>
        <w:t>Корректировка с целью учета отклонения фактических значений параметров расчета тарифов за 2019 год учтенная при корректировки плановой НВВ на 2021 год 4 055 тыс. руб.</w:t>
      </w:r>
    </w:p>
    <w:p w14:paraId="3ADE2D71" w14:textId="77777777" w:rsidR="009B79F8" w:rsidRPr="009B79F8" w:rsidRDefault="009B79F8" w:rsidP="009B79F8">
      <w:pPr>
        <w:tabs>
          <w:tab w:val="left" w:pos="0"/>
        </w:tabs>
        <w:ind w:firstLine="709"/>
        <w:jc w:val="both"/>
        <w:rPr>
          <w:color w:val="000000"/>
        </w:rPr>
      </w:pPr>
      <w:r w:rsidRPr="009B79F8">
        <w:rPr>
          <w:color w:val="000000"/>
        </w:rPr>
        <w:t xml:space="preserve">По результатам анализа всех статей, экспертами определена фактическая НВВ на потребительском рынке, которая за 2021 год составила 102 079 тыс. руб. = (48 060 </w:t>
      </w:r>
      <w:r w:rsidRPr="009B79F8">
        <w:rPr>
          <w:color w:val="000000"/>
          <w:sz w:val="20"/>
          <w:szCs w:val="20"/>
        </w:rPr>
        <w:t>тыс. руб. (ОР)</w:t>
      </w:r>
      <w:r w:rsidRPr="009B79F8">
        <w:rPr>
          <w:color w:val="000000"/>
        </w:rPr>
        <w:t xml:space="preserve"> + 11 670 </w:t>
      </w:r>
      <w:r w:rsidRPr="009B79F8">
        <w:rPr>
          <w:color w:val="000000"/>
          <w:sz w:val="20"/>
          <w:szCs w:val="20"/>
        </w:rPr>
        <w:t>тыс. руб. (НР)</w:t>
      </w:r>
      <w:r w:rsidRPr="009B79F8">
        <w:rPr>
          <w:color w:val="000000"/>
        </w:rPr>
        <w:t xml:space="preserve"> + 52 899 </w:t>
      </w:r>
      <w:r w:rsidRPr="009B79F8">
        <w:rPr>
          <w:color w:val="000000"/>
          <w:sz w:val="20"/>
          <w:szCs w:val="20"/>
        </w:rPr>
        <w:t>тыс. руб. (ЭР)</w:t>
      </w:r>
      <w:r w:rsidRPr="009B79F8">
        <w:rPr>
          <w:color w:val="000000"/>
        </w:rPr>
        <w:t xml:space="preserve"> + (- 4 055 </w:t>
      </w:r>
      <w:r w:rsidRPr="009B79F8">
        <w:rPr>
          <w:color w:val="000000"/>
          <w:sz w:val="20"/>
          <w:szCs w:val="20"/>
        </w:rPr>
        <w:t>тыс. руб. (∆ НВВ 2019)</w:t>
      </w:r>
      <w:r w:rsidRPr="009B79F8">
        <w:rPr>
          <w:color w:val="000000"/>
        </w:rPr>
        <w:t xml:space="preserve">) / 36 908 Гкал </w:t>
      </w:r>
      <w:r w:rsidRPr="009B79F8">
        <w:rPr>
          <w:color w:val="000000"/>
          <w:sz w:val="20"/>
          <w:szCs w:val="20"/>
        </w:rPr>
        <w:t>(ПО)</w:t>
      </w:r>
      <w:r w:rsidRPr="009B79F8">
        <w:rPr>
          <w:color w:val="000000"/>
        </w:rPr>
        <w:t xml:space="preserve"> * 34 700 Гкал </w:t>
      </w:r>
      <w:r w:rsidRPr="009B79F8">
        <w:rPr>
          <w:color w:val="000000"/>
          <w:sz w:val="20"/>
          <w:szCs w:val="20"/>
        </w:rPr>
        <w:t>(ПО на ПР)</w:t>
      </w:r>
    </w:p>
    <w:p w14:paraId="78822A81" w14:textId="77777777" w:rsidR="009B79F8" w:rsidRPr="009B79F8" w:rsidRDefault="009B79F8" w:rsidP="009B79F8">
      <w:pPr>
        <w:tabs>
          <w:tab w:val="left" w:pos="0"/>
          <w:tab w:val="left" w:pos="1890"/>
        </w:tabs>
        <w:ind w:firstLine="709"/>
        <w:jc w:val="both"/>
        <w:rPr>
          <w:color w:val="000000"/>
          <w:highlight w:val="yellow"/>
        </w:rPr>
      </w:pPr>
      <w:r w:rsidRPr="009B79F8">
        <w:rPr>
          <w:color w:val="000000"/>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2021 год представлен в таблице 15.</w:t>
      </w:r>
    </w:p>
    <w:p w14:paraId="34A58AA1" w14:textId="77777777" w:rsidR="009B79F8" w:rsidRPr="009B79F8" w:rsidRDefault="009B79F8" w:rsidP="009B79F8">
      <w:pPr>
        <w:keepNext/>
        <w:tabs>
          <w:tab w:val="left" w:pos="0"/>
        </w:tabs>
        <w:ind w:firstLine="709"/>
        <w:jc w:val="right"/>
        <w:rPr>
          <w:bCs/>
          <w:color w:val="000000"/>
          <w:szCs w:val="20"/>
        </w:rPr>
      </w:pPr>
      <w:r w:rsidRPr="009B79F8">
        <w:rPr>
          <w:bCs/>
          <w:color w:val="000000"/>
          <w:szCs w:val="20"/>
        </w:rPr>
        <w:t>Таблица 15</w:t>
      </w:r>
    </w:p>
    <w:p w14:paraId="4DC40E64" w14:textId="77777777" w:rsidR="009B79F8" w:rsidRPr="009B79F8" w:rsidRDefault="009B79F8" w:rsidP="009B79F8">
      <w:pPr>
        <w:tabs>
          <w:tab w:val="left" w:pos="0"/>
        </w:tabs>
        <w:jc w:val="center"/>
        <w:rPr>
          <w:rFonts w:eastAsia="Calibri"/>
          <w:b/>
          <w:color w:val="000000"/>
        </w:rPr>
      </w:pPr>
      <w:r w:rsidRPr="009B79F8">
        <w:rPr>
          <w:color w:val="000000"/>
        </w:rPr>
        <w:t xml:space="preserve"> </w:t>
      </w:r>
      <w:r w:rsidRPr="009B79F8">
        <w:rPr>
          <w:bCs/>
          <w:color w:val="000000"/>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7568EC3D" w14:textId="77777777" w:rsidR="009B79F8" w:rsidRPr="009B79F8" w:rsidRDefault="009B79F8" w:rsidP="009B79F8">
      <w:pPr>
        <w:tabs>
          <w:tab w:val="left" w:pos="0"/>
          <w:tab w:val="left" w:pos="1890"/>
        </w:tabs>
        <w:ind w:left="7655" w:right="140" w:firstLine="142"/>
        <w:jc w:val="right"/>
        <w:rPr>
          <w:color w:val="000000"/>
        </w:rPr>
      </w:pPr>
      <w:r w:rsidRPr="009B79F8">
        <w:rPr>
          <w:color w:val="000000"/>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4775"/>
        <w:gridCol w:w="1170"/>
        <w:gridCol w:w="1155"/>
        <w:gridCol w:w="1156"/>
        <w:gridCol w:w="1155"/>
      </w:tblGrid>
      <w:tr w:rsidR="009B79F8" w:rsidRPr="009B79F8" w14:paraId="3CF1E828" w14:textId="77777777" w:rsidTr="00F95151">
        <w:trPr>
          <w:trHeight w:val="107"/>
          <w:tblHeader/>
        </w:trPr>
        <w:tc>
          <w:tcPr>
            <w:tcW w:w="622" w:type="dxa"/>
            <w:vMerge w:val="restart"/>
            <w:shd w:val="clear" w:color="auto" w:fill="auto"/>
            <w:vAlign w:val="center"/>
            <w:hideMark/>
          </w:tcPr>
          <w:p w14:paraId="553BDF2A"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w:t>
            </w:r>
          </w:p>
          <w:p w14:paraId="74ED2399"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п/п</w:t>
            </w:r>
          </w:p>
        </w:tc>
        <w:tc>
          <w:tcPr>
            <w:tcW w:w="4775" w:type="dxa"/>
            <w:vMerge w:val="restart"/>
            <w:shd w:val="clear" w:color="auto" w:fill="auto"/>
            <w:vAlign w:val="center"/>
            <w:hideMark/>
          </w:tcPr>
          <w:p w14:paraId="487BA08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Наименование расхода</w:t>
            </w:r>
          </w:p>
        </w:tc>
        <w:tc>
          <w:tcPr>
            <w:tcW w:w="1170" w:type="dxa"/>
            <w:vMerge w:val="restart"/>
            <w:shd w:val="clear" w:color="auto" w:fill="auto"/>
          </w:tcPr>
          <w:p w14:paraId="49C9AC36"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 xml:space="preserve">Утверждено </w:t>
            </w:r>
          </w:p>
          <w:p w14:paraId="58E07FAA"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на 2021 год</w:t>
            </w:r>
          </w:p>
        </w:tc>
        <w:tc>
          <w:tcPr>
            <w:tcW w:w="2311" w:type="dxa"/>
            <w:gridSpan w:val="2"/>
            <w:shd w:val="clear" w:color="auto" w:fill="auto"/>
          </w:tcPr>
          <w:p w14:paraId="378E73C0"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Факт 2021 года</w:t>
            </w:r>
          </w:p>
        </w:tc>
        <w:tc>
          <w:tcPr>
            <w:tcW w:w="1155" w:type="dxa"/>
            <w:vMerge w:val="restart"/>
            <w:vAlign w:val="center"/>
          </w:tcPr>
          <w:p w14:paraId="6EFB622A"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Отклонения</w:t>
            </w:r>
          </w:p>
        </w:tc>
      </w:tr>
      <w:tr w:rsidR="009B79F8" w:rsidRPr="009B79F8" w14:paraId="29E07B79" w14:textId="77777777" w:rsidTr="00F95151">
        <w:trPr>
          <w:trHeight w:val="114"/>
          <w:tblHeader/>
        </w:trPr>
        <w:tc>
          <w:tcPr>
            <w:tcW w:w="622" w:type="dxa"/>
            <w:vMerge/>
            <w:shd w:val="clear" w:color="auto" w:fill="auto"/>
            <w:vAlign w:val="center"/>
            <w:hideMark/>
          </w:tcPr>
          <w:p w14:paraId="27642CF6" w14:textId="77777777" w:rsidR="009B79F8" w:rsidRPr="009B79F8" w:rsidRDefault="009B79F8" w:rsidP="009B79F8">
            <w:pPr>
              <w:tabs>
                <w:tab w:val="left" w:pos="0"/>
              </w:tabs>
              <w:ind w:left="-145" w:right="-124"/>
              <w:jc w:val="center"/>
              <w:rPr>
                <w:color w:val="000000"/>
                <w:sz w:val="20"/>
                <w:szCs w:val="20"/>
              </w:rPr>
            </w:pPr>
          </w:p>
        </w:tc>
        <w:tc>
          <w:tcPr>
            <w:tcW w:w="4775" w:type="dxa"/>
            <w:vMerge/>
            <w:shd w:val="clear" w:color="auto" w:fill="auto"/>
            <w:vAlign w:val="center"/>
            <w:hideMark/>
          </w:tcPr>
          <w:p w14:paraId="491D9875" w14:textId="77777777" w:rsidR="009B79F8" w:rsidRPr="009B79F8" w:rsidRDefault="009B79F8" w:rsidP="009B79F8">
            <w:pPr>
              <w:tabs>
                <w:tab w:val="left" w:pos="0"/>
              </w:tabs>
              <w:ind w:left="-145" w:right="-124"/>
              <w:jc w:val="center"/>
              <w:rPr>
                <w:color w:val="000000"/>
                <w:sz w:val="20"/>
                <w:szCs w:val="20"/>
              </w:rPr>
            </w:pPr>
          </w:p>
        </w:tc>
        <w:tc>
          <w:tcPr>
            <w:tcW w:w="1170" w:type="dxa"/>
            <w:vMerge/>
            <w:shd w:val="clear" w:color="auto" w:fill="auto"/>
          </w:tcPr>
          <w:p w14:paraId="0F6E9819"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tcPr>
          <w:p w14:paraId="20CDB786"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предприятие</w:t>
            </w:r>
          </w:p>
        </w:tc>
        <w:tc>
          <w:tcPr>
            <w:tcW w:w="1155" w:type="dxa"/>
          </w:tcPr>
          <w:p w14:paraId="0F064B40"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эксперты</w:t>
            </w:r>
          </w:p>
        </w:tc>
        <w:tc>
          <w:tcPr>
            <w:tcW w:w="1155" w:type="dxa"/>
            <w:vMerge/>
          </w:tcPr>
          <w:p w14:paraId="7F81993B" w14:textId="77777777" w:rsidR="009B79F8" w:rsidRPr="009B79F8" w:rsidRDefault="009B79F8" w:rsidP="009B79F8">
            <w:pPr>
              <w:tabs>
                <w:tab w:val="left" w:pos="0"/>
              </w:tabs>
              <w:ind w:left="-145" w:right="-124"/>
              <w:jc w:val="center"/>
              <w:rPr>
                <w:color w:val="000000"/>
                <w:sz w:val="20"/>
                <w:szCs w:val="20"/>
              </w:rPr>
            </w:pPr>
          </w:p>
        </w:tc>
      </w:tr>
      <w:tr w:rsidR="009B79F8" w:rsidRPr="009B79F8" w14:paraId="03E5F2A7" w14:textId="77777777" w:rsidTr="00F95151">
        <w:trPr>
          <w:trHeight w:val="114"/>
          <w:tblHeader/>
        </w:trPr>
        <w:tc>
          <w:tcPr>
            <w:tcW w:w="622" w:type="dxa"/>
            <w:vMerge/>
            <w:shd w:val="clear" w:color="auto" w:fill="auto"/>
            <w:vAlign w:val="center"/>
          </w:tcPr>
          <w:p w14:paraId="23EDA15B" w14:textId="77777777" w:rsidR="009B79F8" w:rsidRPr="009B79F8" w:rsidRDefault="009B79F8" w:rsidP="009B79F8">
            <w:pPr>
              <w:tabs>
                <w:tab w:val="left" w:pos="0"/>
              </w:tabs>
              <w:ind w:left="-145" w:right="-124"/>
              <w:jc w:val="center"/>
              <w:rPr>
                <w:color w:val="000000"/>
                <w:sz w:val="20"/>
                <w:szCs w:val="20"/>
              </w:rPr>
            </w:pPr>
          </w:p>
        </w:tc>
        <w:tc>
          <w:tcPr>
            <w:tcW w:w="4775" w:type="dxa"/>
            <w:shd w:val="clear" w:color="auto" w:fill="auto"/>
            <w:vAlign w:val="center"/>
          </w:tcPr>
          <w:p w14:paraId="6E53F61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w:t>
            </w:r>
          </w:p>
        </w:tc>
        <w:tc>
          <w:tcPr>
            <w:tcW w:w="1170" w:type="dxa"/>
            <w:shd w:val="clear" w:color="auto" w:fill="auto"/>
          </w:tcPr>
          <w:p w14:paraId="261424D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w:t>
            </w:r>
          </w:p>
        </w:tc>
        <w:tc>
          <w:tcPr>
            <w:tcW w:w="1155" w:type="dxa"/>
            <w:shd w:val="clear" w:color="auto" w:fill="auto"/>
          </w:tcPr>
          <w:p w14:paraId="6DD5781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3</w:t>
            </w:r>
          </w:p>
        </w:tc>
        <w:tc>
          <w:tcPr>
            <w:tcW w:w="1155" w:type="dxa"/>
          </w:tcPr>
          <w:p w14:paraId="316DB2A0"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w:t>
            </w:r>
          </w:p>
        </w:tc>
        <w:tc>
          <w:tcPr>
            <w:tcW w:w="1155" w:type="dxa"/>
          </w:tcPr>
          <w:p w14:paraId="586A5FB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5=4-3</w:t>
            </w:r>
          </w:p>
        </w:tc>
      </w:tr>
      <w:tr w:rsidR="009B79F8" w:rsidRPr="009B79F8" w14:paraId="27E2CE63" w14:textId="77777777" w:rsidTr="00F95151">
        <w:trPr>
          <w:trHeight w:val="149"/>
        </w:trPr>
        <w:tc>
          <w:tcPr>
            <w:tcW w:w="622" w:type="dxa"/>
            <w:shd w:val="clear" w:color="auto" w:fill="auto"/>
            <w:vAlign w:val="center"/>
            <w:hideMark/>
          </w:tcPr>
          <w:p w14:paraId="279AB2FB"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w:t>
            </w:r>
          </w:p>
        </w:tc>
        <w:tc>
          <w:tcPr>
            <w:tcW w:w="4775" w:type="dxa"/>
            <w:shd w:val="clear" w:color="auto" w:fill="auto"/>
            <w:vAlign w:val="center"/>
            <w:hideMark/>
          </w:tcPr>
          <w:p w14:paraId="74D11781"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Операционные (подконтрольные) расходы</w:t>
            </w:r>
          </w:p>
        </w:tc>
        <w:tc>
          <w:tcPr>
            <w:tcW w:w="1170" w:type="dxa"/>
            <w:shd w:val="clear" w:color="auto" w:fill="auto"/>
            <w:vAlign w:val="center"/>
            <w:hideMark/>
          </w:tcPr>
          <w:p w14:paraId="147FA547"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46 938</w:t>
            </w:r>
          </w:p>
        </w:tc>
        <w:tc>
          <w:tcPr>
            <w:tcW w:w="1155" w:type="dxa"/>
            <w:shd w:val="clear" w:color="auto" w:fill="auto"/>
            <w:vAlign w:val="center"/>
          </w:tcPr>
          <w:p w14:paraId="7FF4608B"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54 966</w:t>
            </w:r>
          </w:p>
        </w:tc>
        <w:tc>
          <w:tcPr>
            <w:tcW w:w="1155" w:type="dxa"/>
            <w:shd w:val="clear" w:color="auto" w:fill="auto"/>
            <w:vAlign w:val="center"/>
          </w:tcPr>
          <w:p w14:paraId="5D28A6D6"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48 060</w:t>
            </w:r>
          </w:p>
        </w:tc>
        <w:tc>
          <w:tcPr>
            <w:tcW w:w="1155" w:type="dxa"/>
            <w:shd w:val="clear" w:color="auto" w:fill="auto"/>
            <w:vAlign w:val="center"/>
          </w:tcPr>
          <w:p w14:paraId="7B9540C5"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-6 906</w:t>
            </w:r>
          </w:p>
        </w:tc>
      </w:tr>
      <w:tr w:rsidR="009B79F8" w:rsidRPr="009B79F8" w14:paraId="38467709" w14:textId="77777777" w:rsidTr="00F95151">
        <w:trPr>
          <w:trHeight w:val="149"/>
        </w:trPr>
        <w:tc>
          <w:tcPr>
            <w:tcW w:w="622" w:type="dxa"/>
            <w:shd w:val="clear" w:color="auto" w:fill="auto"/>
            <w:vAlign w:val="center"/>
            <w:hideMark/>
          </w:tcPr>
          <w:p w14:paraId="43147984"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w:t>
            </w:r>
          </w:p>
        </w:tc>
        <w:tc>
          <w:tcPr>
            <w:tcW w:w="4775" w:type="dxa"/>
            <w:shd w:val="clear" w:color="auto" w:fill="auto"/>
            <w:vAlign w:val="center"/>
            <w:hideMark/>
          </w:tcPr>
          <w:p w14:paraId="038696B9"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Неподконтрольные расходы</w:t>
            </w:r>
          </w:p>
        </w:tc>
        <w:tc>
          <w:tcPr>
            <w:tcW w:w="1170" w:type="dxa"/>
            <w:shd w:val="clear" w:color="auto" w:fill="auto"/>
            <w:vAlign w:val="center"/>
            <w:hideMark/>
          </w:tcPr>
          <w:p w14:paraId="5D50DB8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12 598</w:t>
            </w:r>
          </w:p>
        </w:tc>
        <w:tc>
          <w:tcPr>
            <w:tcW w:w="1155" w:type="dxa"/>
            <w:shd w:val="clear" w:color="auto" w:fill="auto"/>
            <w:vAlign w:val="center"/>
          </w:tcPr>
          <w:p w14:paraId="02036760"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18 962</w:t>
            </w:r>
          </w:p>
        </w:tc>
        <w:tc>
          <w:tcPr>
            <w:tcW w:w="1155" w:type="dxa"/>
            <w:shd w:val="clear" w:color="auto" w:fill="auto"/>
            <w:vAlign w:val="center"/>
          </w:tcPr>
          <w:p w14:paraId="57A1755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11 670</w:t>
            </w:r>
          </w:p>
        </w:tc>
        <w:tc>
          <w:tcPr>
            <w:tcW w:w="1155" w:type="dxa"/>
            <w:shd w:val="clear" w:color="auto" w:fill="auto"/>
            <w:vAlign w:val="center"/>
          </w:tcPr>
          <w:p w14:paraId="6820400F"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-7 292</w:t>
            </w:r>
          </w:p>
        </w:tc>
      </w:tr>
      <w:tr w:rsidR="009B79F8" w:rsidRPr="009B79F8" w14:paraId="45776258" w14:textId="77777777" w:rsidTr="00F95151">
        <w:trPr>
          <w:trHeight w:val="241"/>
        </w:trPr>
        <w:tc>
          <w:tcPr>
            <w:tcW w:w="622" w:type="dxa"/>
            <w:shd w:val="clear" w:color="auto" w:fill="auto"/>
            <w:vAlign w:val="center"/>
            <w:hideMark/>
          </w:tcPr>
          <w:p w14:paraId="02516A37"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3</w:t>
            </w:r>
          </w:p>
        </w:tc>
        <w:tc>
          <w:tcPr>
            <w:tcW w:w="4775" w:type="dxa"/>
            <w:shd w:val="clear" w:color="auto" w:fill="auto"/>
            <w:vAlign w:val="center"/>
            <w:hideMark/>
          </w:tcPr>
          <w:p w14:paraId="08648093" w14:textId="77777777" w:rsidR="009B79F8" w:rsidRPr="009B79F8" w:rsidRDefault="009B79F8" w:rsidP="009B79F8">
            <w:pPr>
              <w:tabs>
                <w:tab w:val="left" w:pos="0"/>
              </w:tabs>
              <w:ind w:left="-20" w:right="-124"/>
              <w:rPr>
                <w:color w:val="000000"/>
                <w:sz w:val="20"/>
                <w:szCs w:val="20"/>
              </w:rPr>
            </w:pPr>
            <w:r w:rsidRPr="009B79F8">
              <w:rPr>
                <w:color w:val="000000"/>
                <w:sz w:val="20"/>
                <w:szCs w:val="20"/>
              </w:rPr>
              <w:t>Расходы на приобретение (производство) энергетических ресурсов, холодной воды и теплоносителя</w:t>
            </w:r>
          </w:p>
        </w:tc>
        <w:tc>
          <w:tcPr>
            <w:tcW w:w="1170" w:type="dxa"/>
            <w:shd w:val="clear" w:color="auto" w:fill="auto"/>
            <w:vAlign w:val="center"/>
            <w:hideMark/>
          </w:tcPr>
          <w:p w14:paraId="12A52A8D"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61 225</w:t>
            </w:r>
          </w:p>
        </w:tc>
        <w:tc>
          <w:tcPr>
            <w:tcW w:w="1155" w:type="dxa"/>
            <w:shd w:val="clear" w:color="auto" w:fill="auto"/>
            <w:vAlign w:val="center"/>
          </w:tcPr>
          <w:p w14:paraId="655E0E98"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54 447</w:t>
            </w:r>
          </w:p>
        </w:tc>
        <w:tc>
          <w:tcPr>
            <w:tcW w:w="1155" w:type="dxa"/>
            <w:shd w:val="clear" w:color="auto" w:fill="auto"/>
            <w:vAlign w:val="center"/>
          </w:tcPr>
          <w:p w14:paraId="6462D4B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52 899</w:t>
            </w:r>
          </w:p>
        </w:tc>
        <w:tc>
          <w:tcPr>
            <w:tcW w:w="1155" w:type="dxa"/>
            <w:shd w:val="clear" w:color="auto" w:fill="auto"/>
            <w:vAlign w:val="center"/>
          </w:tcPr>
          <w:p w14:paraId="3E86690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-1 548</w:t>
            </w:r>
          </w:p>
        </w:tc>
      </w:tr>
      <w:tr w:rsidR="009B79F8" w:rsidRPr="009B79F8" w14:paraId="01287801" w14:textId="77777777" w:rsidTr="00F95151">
        <w:trPr>
          <w:trHeight w:val="125"/>
        </w:trPr>
        <w:tc>
          <w:tcPr>
            <w:tcW w:w="622" w:type="dxa"/>
            <w:shd w:val="clear" w:color="auto" w:fill="auto"/>
            <w:vAlign w:val="center"/>
            <w:hideMark/>
          </w:tcPr>
          <w:p w14:paraId="1004A409"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w:t>
            </w:r>
          </w:p>
        </w:tc>
        <w:tc>
          <w:tcPr>
            <w:tcW w:w="4775" w:type="dxa"/>
            <w:shd w:val="clear" w:color="auto" w:fill="auto"/>
            <w:vAlign w:val="center"/>
            <w:hideMark/>
          </w:tcPr>
          <w:p w14:paraId="1D15AD7C"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Прибыль</w:t>
            </w:r>
          </w:p>
        </w:tc>
        <w:tc>
          <w:tcPr>
            <w:tcW w:w="1170" w:type="dxa"/>
            <w:shd w:val="clear" w:color="auto" w:fill="auto"/>
            <w:vAlign w:val="center"/>
            <w:hideMark/>
          </w:tcPr>
          <w:p w14:paraId="63AD3B12"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07C0174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2 096</w:t>
            </w:r>
          </w:p>
        </w:tc>
        <w:tc>
          <w:tcPr>
            <w:tcW w:w="1155" w:type="dxa"/>
            <w:shd w:val="clear" w:color="auto" w:fill="auto"/>
            <w:vAlign w:val="center"/>
          </w:tcPr>
          <w:p w14:paraId="6F48D9C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58D8685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-2 096</w:t>
            </w:r>
          </w:p>
        </w:tc>
      </w:tr>
      <w:tr w:rsidR="009B79F8" w:rsidRPr="009B79F8" w14:paraId="19B49F03" w14:textId="77777777" w:rsidTr="00F95151">
        <w:trPr>
          <w:trHeight w:val="144"/>
        </w:trPr>
        <w:tc>
          <w:tcPr>
            <w:tcW w:w="622" w:type="dxa"/>
            <w:shd w:val="clear" w:color="auto" w:fill="auto"/>
            <w:vAlign w:val="center"/>
            <w:hideMark/>
          </w:tcPr>
          <w:p w14:paraId="08906508"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5</w:t>
            </w:r>
          </w:p>
        </w:tc>
        <w:tc>
          <w:tcPr>
            <w:tcW w:w="4775" w:type="dxa"/>
            <w:shd w:val="clear" w:color="auto" w:fill="auto"/>
            <w:vAlign w:val="center"/>
            <w:hideMark/>
          </w:tcPr>
          <w:p w14:paraId="26808CE5" w14:textId="77777777" w:rsidR="009B79F8" w:rsidRPr="009B79F8" w:rsidRDefault="009B79F8" w:rsidP="009B79F8">
            <w:pPr>
              <w:tabs>
                <w:tab w:val="left" w:pos="0"/>
              </w:tabs>
              <w:ind w:left="-20" w:right="-124"/>
              <w:rPr>
                <w:color w:val="000000"/>
                <w:sz w:val="20"/>
                <w:szCs w:val="20"/>
              </w:rPr>
            </w:pPr>
            <w:r w:rsidRPr="009B79F8">
              <w:rPr>
                <w:color w:val="000000"/>
                <w:sz w:val="20"/>
                <w:szCs w:val="20"/>
              </w:rPr>
              <w:t>Расчетная предпринимательская прибыль</w:t>
            </w:r>
          </w:p>
        </w:tc>
        <w:tc>
          <w:tcPr>
            <w:tcW w:w="1170" w:type="dxa"/>
            <w:shd w:val="clear" w:color="auto" w:fill="auto"/>
            <w:vAlign w:val="center"/>
            <w:hideMark/>
          </w:tcPr>
          <w:p w14:paraId="2CA9F9E2"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0FE41647"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3C376258"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33C4A32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r>
      <w:tr w:rsidR="009B79F8" w:rsidRPr="009B79F8" w14:paraId="0155A6CB" w14:textId="77777777" w:rsidTr="00F95151">
        <w:trPr>
          <w:trHeight w:val="149"/>
        </w:trPr>
        <w:tc>
          <w:tcPr>
            <w:tcW w:w="622" w:type="dxa"/>
            <w:shd w:val="clear" w:color="auto" w:fill="auto"/>
            <w:vAlign w:val="center"/>
            <w:hideMark/>
          </w:tcPr>
          <w:p w14:paraId="4144E944"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6</w:t>
            </w:r>
          </w:p>
        </w:tc>
        <w:tc>
          <w:tcPr>
            <w:tcW w:w="4775" w:type="dxa"/>
            <w:shd w:val="clear" w:color="auto" w:fill="auto"/>
            <w:vAlign w:val="center"/>
            <w:hideMark/>
          </w:tcPr>
          <w:p w14:paraId="0BB5B1DE" w14:textId="77777777" w:rsidR="009B79F8" w:rsidRPr="009B79F8" w:rsidRDefault="009B79F8" w:rsidP="009B79F8">
            <w:pPr>
              <w:tabs>
                <w:tab w:val="left" w:pos="0"/>
              </w:tabs>
              <w:ind w:left="-20" w:right="-124"/>
              <w:rPr>
                <w:color w:val="000000"/>
                <w:sz w:val="20"/>
                <w:szCs w:val="20"/>
              </w:rPr>
            </w:pPr>
            <w:r w:rsidRPr="009B79F8">
              <w:rPr>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170" w:type="dxa"/>
            <w:shd w:val="clear" w:color="auto" w:fill="auto"/>
            <w:vAlign w:val="center"/>
            <w:hideMark/>
          </w:tcPr>
          <w:p w14:paraId="54755528"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-4 495</w:t>
            </w:r>
          </w:p>
        </w:tc>
        <w:tc>
          <w:tcPr>
            <w:tcW w:w="1155" w:type="dxa"/>
            <w:shd w:val="clear" w:color="auto" w:fill="auto"/>
            <w:vAlign w:val="center"/>
          </w:tcPr>
          <w:p w14:paraId="3450D29F"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1BACF79A"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-4 055</w:t>
            </w:r>
          </w:p>
        </w:tc>
        <w:tc>
          <w:tcPr>
            <w:tcW w:w="1155" w:type="dxa"/>
            <w:shd w:val="clear" w:color="auto" w:fill="auto"/>
            <w:vAlign w:val="center"/>
          </w:tcPr>
          <w:p w14:paraId="55A3A09E"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-4 055</w:t>
            </w:r>
          </w:p>
        </w:tc>
      </w:tr>
      <w:tr w:rsidR="009B79F8" w:rsidRPr="009B79F8" w14:paraId="30A4CD56" w14:textId="77777777" w:rsidTr="00F95151">
        <w:trPr>
          <w:trHeight w:val="413"/>
        </w:trPr>
        <w:tc>
          <w:tcPr>
            <w:tcW w:w="622" w:type="dxa"/>
            <w:shd w:val="clear" w:color="auto" w:fill="auto"/>
            <w:vAlign w:val="center"/>
            <w:hideMark/>
          </w:tcPr>
          <w:p w14:paraId="4DEC619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7</w:t>
            </w:r>
          </w:p>
        </w:tc>
        <w:tc>
          <w:tcPr>
            <w:tcW w:w="4775" w:type="dxa"/>
            <w:shd w:val="clear" w:color="auto" w:fill="auto"/>
            <w:vAlign w:val="center"/>
            <w:hideMark/>
          </w:tcPr>
          <w:p w14:paraId="0069696E"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70" w:type="dxa"/>
            <w:shd w:val="clear" w:color="auto" w:fill="auto"/>
            <w:vAlign w:val="center"/>
            <w:hideMark/>
          </w:tcPr>
          <w:p w14:paraId="66FE5209"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459E2280"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5E9E5AB2"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7C0A4277"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r>
      <w:tr w:rsidR="009B79F8" w:rsidRPr="009B79F8" w14:paraId="775928B0" w14:textId="77777777" w:rsidTr="00F95151">
        <w:trPr>
          <w:trHeight w:val="217"/>
        </w:trPr>
        <w:tc>
          <w:tcPr>
            <w:tcW w:w="622" w:type="dxa"/>
            <w:shd w:val="clear" w:color="auto" w:fill="auto"/>
            <w:vAlign w:val="center"/>
            <w:hideMark/>
          </w:tcPr>
          <w:p w14:paraId="3D662AB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8</w:t>
            </w:r>
          </w:p>
        </w:tc>
        <w:tc>
          <w:tcPr>
            <w:tcW w:w="4775" w:type="dxa"/>
            <w:shd w:val="clear" w:color="auto" w:fill="auto"/>
            <w:vAlign w:val="center"/>
            <w:hideMark/>
          </w:tcPr>
          <w:p w14:paraId="1380A8F6"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170" w:type="dxa"/>
            <w:shd w:val="clear" w:color="auto" w:fill="auto"/>
            <w:vAlign w:val="center"/>
            <w:hideMark/>
          </w:tcPr>
          <w:p w14:paraId="49DEA4FB"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7D6C1330"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362908C2" w14:textId="77777777" w:rsidR="009B79F8" w:rsidRPr="009B79F8" w:rsidRDefault="009B79F8" w:rsidP="009B79F8">
            <w:pPr>
              <w:tabs>
                <w:tab w:val="left" w:pos="0"/>
              </w:tabs>
              <w:ind w:left="-145" w:right="-124"/>
              <w:jc w:val="center"/>
              <w:rPr>
                <w:color w:val="000000"/>
                <w:sz w:val="20"/>
                <w:szCs w:val="20"/>
              </w:rPr>
            </w:pPr>
          </w:p>
        </w:tc>
        <w:tc>
          <w:tcPr>
            <w:tcW w:w="1155" w:type="dxa"/>
            <w:shd w:val="clear" w:color="auto" w:fill="auto"/>
            <w:vAlign w:val="center"/>
          </w:tcPr>
          <w:p w14:paraId="5F41B8BE"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r>
      <w:tr w:rsidR="009B79F8" w:rsidRPr="009B79F8" w14:paraId="439A90AC" w14:textId="77777777" w:rsidTr="00F95151">
        <w:trPr>
          <w:trHeight w:val="225"/>
        </w:trPr>
        <w:tc>
          <w:tcPr>
            <w:tcW w:w="622" w:type="dxa"/>
            <w:shd w:val="clear" w:color="auto" w:fill="auto"/>
            <w:vAlign w:val="center"/>
            <w:hideMark/>
          </w:tcPr>
          <w:p w14:paraId="327AD5B5"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9</w:t>
            </w:r>
          </w:p>
        </w:tc>
        <w:tc>
          <w:tcPr>
            <w:tcW w:w="4775" w:type="dxa"/>
            <w:shd w:val="clear" w:color="auto" w:fill="auto"/>
            <w:vAlign w:val="center"/>
            <w:hideMark/>
          </w:tcPr>
          <w:p w14:paraId="2D655EA4"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Корректировка НВВ в связи с изменением (неисполнением) инвестиционной программы</w:t>
            </w:r>
          </w:p>
        </w:tc>
        <w:tc>
          <w:tcPr>
            <w:tcW w:w="1170" w:type="dxa"/>
            <w:shd w:val="clear" w:color="auto" w:fill="auto"/>
            <w:vAlign w:val="center"/>
            <w:hideMark/>
          </w:tcPr>
          <w:p w14:paraId="24EC83E9"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208D3C5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654FAB84"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3C73DAB8"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r>
      <w:tr w:rsidR="009B79F8" w:rsidRPr="009B79F8" w14:paraId="26A3E225" w14:textId="77777777" w:rsidTr="00F95151">
        <w:trPr>
          <w:trHeight w:val="873"/>
        </w:trPr>
        <w:tc>
          <w:tcPr>
            <w:tcW w:w="622" w:type="dxa"/>
            <w:shd w:val="clear" w:color="auto" w:fill="auto"/>
            <w:vAlign w:val="center"/>
            <w:hideMark/>
          </w:tcPr>
          <w:p w14:paraId="1BACE96F"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10</w:t>
            </w:r>
          </w:p>
        </w:tc>
        <w:tc>
          <w:tcPr>
            <w:tcW w:w="4775" w:type="dxa"/>
            <w:shd w:val="clear" w:color="auto" w:fill="auto"/>
            <w:vAlign w:val="center"/>
            <w:hideMark/>
          </w:tcPr>
          <w:p w14:paraId="5383FDB9" w14:textId="77777777" w:rsidR="009B79F8" w:rsidRPr="009B79F8" w:rsidRDefault="009B79F8" w:rsidP="009B79F8">
            <w:pPr>
              <w:tabs>
                <w:tab w:val="left" w:pos="0"/>
              </w:tabs>
              <w:ind w:left="-20" w:right="-124"/>
              <w:rPr>
                <w:color w:val="000000"/>
                <w:sz w:val="20"/>
                <w:szCs w:val="20"/>
              </w:rPr>
            </w:pPr>
            <w:r w:rsidRPr="009B79F8">
              <w:rPr>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70" w:type="dxa"/>
            <w:shd w:val="clear" w:color="auto" w:fill="auto"/>
            <w:vAlign w:val="center"/>
            <w:hideMark/>
          </w:tcPr>
          <w:p w14:paraId="09A9771B"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454AF291"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6748818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c>
          <w:tcPr>
            <w:tcW w:w="1155" w:type="dxa"/>
            <w:shd w:val="clear" w:color="auto" w:fill="auto"/>
            <w:vAlign w:val="center"/>
          </w:tcPr>
          <w:p w14:paraId="639D5A7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0</w:t>
            </w:r>
          </w:p>
        </w:tc>
      </w:tr>
      <w:tr w:rsidR="009B79F8" w:rsidRPr="009B79F8" w14:paraId="6C42A620" w14:textId="77777777" w:rsidTr="00F95151">
        <w:trPr>
          <w:trHeight w:val="149"/>
        </w:trPr>
        <w:tc>
          <w:tcPr>
            <w:tcW w:w="622" w:type="dxa"/>
            <w:shd w:val="clear" w:color="auto" w:fill="auto"/>
            <w:vAlign w:val="center"/>
          </w:tcPr>
          <w:p w14:paraId="78275C49"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11</w:t>
            </w:r>
          </w:p>
        </w:tc>
        <w:tc>
          <w:tcPr>
            <w:tcW w:w="4775" w:type="dxa"/>
            <w:shd w:val="clear" w:color="auto" w:fill="auto"/>
            <w:vAlign w:val="center"/>
          </w:tcPr>
          <w:p w14:paraId="190C5B3A" w14:textId="77777777" w:rsidR="009B79F8" w:rsidRPr="009B79F8" w:rsidRDefault="009B79F8" w:rsidP="009B79F8">
            <w:pPr>
              <w:tabs>
                <w:tab w:val="left" w:pos="0"/>
              </w:tabs>
              <w:autoSpaceDE w:val="0"/>
              <w:autoSpaceDN w:val="0"/>
              <w:adjustRightInd w:val="0"/>
              <w:ind w:left="-20" w:right="-124"/>
              <w:rPr>
                <w:color w:val="000000"/>
                <w:sz w:val="20"/>
                <w:szCs w:val="20"/>
              </w:rPr>
            </w:pPr>
            <w:r w:rsidRPr="009B79F8">
              <w:rPr>
                <w:color w:val="000000"/>
                <w:sz w:val="20"/>
                <w:szCs w:val="20"/>
              </w:rPr>
              <w:t>ИТОГО необходимая</w:t>
            </w:r>
          </w:p>
          <w:p w14:paraId="0A14798B" w14:textId="77777777" w:rsidR="009B79F8" w:rsidRPr="009B79F8" w:rsidRDefault="009B79F8" w:rsidP="009B79F8">
            <w:pPr>
              <w:tabs>
                <w:tab w:val="left" w:pos="0"/>
              </w:tabs>
              <w:autoSpaceDE w:val="0"/>
              <w:autoSpaceDN w:val="0"/>
              <w:adjustRightInd w:val="0"/>
              <w:ind w:left="-20" w:right="-124"/>
              <w:rPr>
                <w:color w:val="000000"/>
                <w:sz w:val="20"/>
                <w:szCs w:val="20"/>
              </w:rPr>
            </w:pPr>
            <w:r w:rsidRPr="009B79F8">
              <w:rPr>
                <w:color w:val="000000"/>
                <w:sz w:val="20"/>
                <w:szCs w:val="20"/>
              </w:rPr>
              <w:lastRenderedPageBreak/>
              <w:t>валовая выручка:</w:t>
            </w:r>
          </w:p>
        </w:tc>
        <w:tc>
          <w:tcPr>
            <w:tcW w:w="1170" w:type="dxa"/>
            <w:shd w:val="clear" w:color="auto" w:fill="auto"/>
            <w:vAlign w:val="center"/>
          </w:tcPr>
          <w:p w14:paraId="4E87892F"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lastRenderedPageBreak/>
              <w:t>116 266</w:t>
            </w:r>
          </w:p>
        </w:tc>
        <w:tc>
          <w:tcPr>
            <w:tcW w:w="1155" w:type="dxa"/>
            <w:shd w:val="clear" w:color="auto" w:fill="auto"/>
            <w:vAlign w:val="center"/>
          </w:tcPr>
          <w:p w14:paraId="40A6B90D"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130 471</w:t>
            </w:r>
          </w:p>
        </w:tc>
        <w:tc>
          <w:tcPr>
            <w:tcW w:w="1155" w:type="dxa"/>
            <w:shd w:val="clear" w:color="auto" w:fill="auto"/>
            <w:vAlign w:val="center"/>
          </w:tcPr>
          <w:p w14:paraId="5715ED8E"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108 574</w:t>
            </w:r>
          </w:p>
        </w:tc>
        <w:tc>
          <w:tcPr>
            <w:tcW w:w="1155" w:type="dxa"/>
            <w:shd w:val="clear" w:color="auto" w:fill="auto"/>
            <w:vAlign w:val="center"/>
          </w:tcPr>
          <w:p w14:paraId="7F474583"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-21 897</w:t>
            </w:r>
          </w:p>
        </w:tc>
      </w:tr>
      <w:tr w:rsidR="009B79F8" w:rsidRPr="009B79F8" w14:paraId="044BE46A" w14:textId="77777777" w:rsidTr="00F95151">
        <w:trPr>
          <w:trHeight w:val="149"/>
        </w:trPr>
        <w:tc>
          <w:tcPr>
            <w:tcW w:w="622" w:type="dxa"/>
            <w:shd w:val="clear" w:color="auto" w:fill="auto"/>
            <w:vAlign w:val="center"/>
          </w:tcPr>
          <w:p w14:paraId="53EC1D6C"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11.1</w:t>
            </w:r>
          </w:p>
        </w:tc>
        <w:tc>
          <w:tcPr>
            <w:tcW w:w="4775" w:type="dxa"/>
            <w:shd w:val="clear" w:color="auto" w:fill="auto"/>
            <w:vAlign w:val="center"/>
          </w:tcPr>
          <w:p w14:paraId="2431A58F" w14:textId="77777777" w:rsidR="009B79F8" w:rsidRPr="009B79F8" w:rsidRDefault="009B79F8" w:rsidP="009B79F8">
            <w:pPr>
              <w:tabs>
                <w:tab w:val="left" w:pos="0"/>
              </w:tabs>
              <w:autoSpaceDE w:val="0"/>
              <w:autoSpaceDN w:val="0"/>
              <w:adjustRightInd w:val="0"/>
              <w:ind w:left="-20" w:right="-124"/>
              <w:rPr>
                <w:color w:val="000000"/>
                <w:sz w:val="20"/>
                <w:szCs w:val="20"/>
              </w:rPr>
            </w:pPr>
            <w:r w:rsidRPr="009B79F8">
              <w:rPr>
                <w:color w:val="000000"/>
                <w:sz w:val="20"/>
                <w:szCs w:val="20"/>
              </w:rPr>
              <w:t>В том числе на</w:t>
            </w:r>
          </w:p>
          <w:p w14:paraId="1FA912F4" w14:textId="77777777" w:rsidR="009B79F8" w:rsidRPr="009B79F8" w:rsidRDefault="009B79F8" w:rsidP="009B79F8">
            <w:pPr>
              <w:tabs>
                <w:tab w:val="left" w:pos="0"/>
              </w:tabs>
              <w:autoSpaceDE w:val="0"/>
              <w:autoSpaceDN w:val="0"/>
              <w:adjustRightInd w:val="0"/>
              <w:ind w:left="-20" w:right="-124"/>
              <w:rPr>
                <w:color w:val="000000"/>
                <w:sz w:val="20"/>
                <w:szCs w:val="20"/>
              </w:rPr>
            </w:pPr>
            <w:r w:rsidRPr="009B79F8">
              <w:rPr>
                <w:color w:val="000000"/>
                <w:sz w:val="20"/>
                <w:szCs w:val="20"/>
              </w:rPr>
              <w:t>потребительский рынок</w:t>
            </w:r>
          </w:p>
        </w:tc>
        <w:tc>
          <w:tcPr>
            <w:tcW w:w="1170" w:type="dxa"/>
            <w:shd w:val="clear" w:color="auto" w:fill="auto"/>
            <w:vAlign w:val="center"/>
          </w:tcPr>
          <w:p w14:paraId="3448D05E"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116 266</w:t>
            </w:r>
          </w:p>
        </w:tc>
        <w:tc>
          <w:tcPr>
            <w:tcW w:w="1155" w:type="dxa"/>
            <w:shd w:val="clear" w:color="auto" w:fill="auto"/>
            <w:vAlign w:val="center"/>
          </w:tcPr>
          <w:p w14:paraId="686E62B0"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122 763</w:t>
            </w:r>
          </w:p>
        </w:tc>
        <w:tc>
          <w:tcPr>
            <w:tcW w:w="1155" w:type="dxa"/>
            <w:shd w:val="clear" w:color="auto" w:fill="auto"/>
            <w:vAlign w:val="center"/>
          </w:tcPr>
          <w:p w14:paraId="6DCCF125"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102 079</w:t>
            </w:r>
          </w:p>
        </w:tc>
        <w:tc>
          <w:tcPr>
            <w:tcW w:w="1155" w:type="dxa"/>
            <w:shd w:val="clear" w:color="auto" w:fill="auto"/>
            <w:vAlign w:val="center"/>
          </w:tcPr>
          <w:p w14:paraId="6A4C1844" w14:textId="77777777" w:rsidR="009B79F8" w:rsidRPr="009B79F8" w:rsidRDefault="009B79F8" w:rsidP="009B79F8">
            <w:pPr>
              <w:tabs>
                <w:tab w:val="left" w:pos="0"/>
              </w:tabs>
              <w:ind w:left="-145" w:right="-124"/>
              <w:jc w:val="center"/>
              <w:rPr>
                <w:color w:val="000000"/>
                <w:sz w:val="20"/>
                <w:szCs w:val="20"/>
              </w:rPr>
            </w:pPr>
            <w:r w:rsidRPr="009B79F8">
              <w:rPr>
                <w:color w:val="000000"/>
                <w:sz w:val="20"/>
                <w:szCs w:val="20"/>
              </w:rPr>
              <w:t>-20 684</w:t>
            </w:r>
          </w:p>
        </w:tc>
      </w:tr>
    </w:tbl>
    <w:p w14:paraId="6E8665B6" w14:textId="77777777" w:rsidR="009B79F8" w:rsidRPr="009B79F8" w:rsidRDefault="009B79F8" w:rsidP="009B79F8">
      <w:pPr>
        <w:tabs>
          <w:tab w:val="left" w:pos="0"/>
        </w:tabs>
        <w:ind w:firstLine="709"/>
        <w:jc w:val="both"/>
        <w:rPr>
          <w:color w:val="000000"/>
          <w:highlight w:val="yellow"/>
        </w:rPr>
      </w:pPr>
    </w:p>
    <w:p w14:paraId="34F8E197" w14:textId="77777777" w:rsidR="009B79F8" w:rsidRPr="009B79F8" w:rsidRDefault="009B79F8" w:rsidP="009B79F8">
      <w:pPr>
        <w:tabs>
          <w:tab w:val="left" w:pos="0"/>
        </w:tabs>
        <w:ind w:firstLine="709"/>
        <w:jc w:val="both"/>
        <w:rPr>
          <w:color w:val="000000"/>
        </w:rPr>
      </w:pPr>
      <w:r w:rsidRPr="009B79F8">
        <w:rPr>
          <w:color w:val="000000"/>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на 2021 год РЭК Кемеровской области постановлением от 06.12.2019 № 569 (в ред. постановления РЭК Кузбасса от 17.12.2020 № 616)</w:t>
      </w:r>
    </w:p>
    <w:p w14:paraId="4AF33C0A" w14:textId="77777777" w:rsidR="009B79F8" w:rsidRPr="009B79F8" w:rsidRDefault="009B79F8" w:rsidP="009B79F8">
      <w:pPr>
        <w:tabs>
          <w:tab w:val="left" w:pos="0"/>
        </w:tabs>
        <w:ind w:firstLine="709"/>
        <w:jc w:val="both"/>
        <w:rPr>
          <w:color w:val="000000"/>
        </w:rPr>
      </w:pPr>
      <w:r w:rsidRPr="009B79F8">
        <w:rPr>
          <w:color w:val="000000"/>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16.</w:t>
      </w:r>
    </w:p>
    <w:p w14:paraId="705331D5" w14:textId="77777777" w:rsidR="009B79F8" w:rsidRPr="009B79F8" w:rsidRDefault="009B79F8" w:rsidP="009B79F8">
      <w:pPr>
        <w:tabs>
          <w:tab w:val="left" w:pos="0"/>
        </w:tabs>
        <w:ind w:firstLine="709"/>
        <w:jc w:val="right"/>
        <w:rPr>
          <w:bCs/>
          <w:color w:val="000000"/>
        </w:rPr>
      </w:pPr>
    </w:p>
    <w:p w14:paraId="42ABAF4A" w14:textId="77777777" w:rsidR="009B79F8" w:rsidRPr="009B79F8" w:rsidRDefault="009B79F8" w:rsidP="009B79F8">
      <w:pPr>
        <w:tabs>
          <w:tab w:val="left" w:pos="0"/>
        </w:tabs>
        <w:ind w:firstLine="709"/>
        <w:jc w:val="right"/>
        <w:rPr>
          <w:bCs/>
          <w:color w:val="000000"/>
        </w:rPr>
      </w:pPr>
      <w:r w:rsidRPr="009B79F8">
        <w:rPr>
          <w:bCs/>
          <w:color w:val="000000"/>
        </w:rPr>
        <w:br w:type="page"/>
      </w:r>
      <w:r w:rsidRPr="009B79F8">
        <w:rPr>
          <w:bCs/>
          <w:color w:val="000000"/>
        </w:rPr>
        <w:lastRenderedPageBreak/>
        <w:t>Таблица 16</w:t>
      </w:r>
    </w:p>
    <w:p w14:paraId="4F708DE9" w14:textId="77777777" w:rsidR="009B79F8" w:rsidRPr="009B79F8" w:rsidRDefault="009B79F8" w:rsidP="009B79F8">
      <w:pPr>
        <w:tabs>
          <w:tab w:val="left" w:pos="0"/>
        </w:tabs>
        <w:jc w:val="center"/>
        <w:rPr>
          <w:bCs/>
          <w:color w:val="000000"/>
        </w:rPr>
      </w:pPr>
      <w:r w:rsidRPr="009B79F8">
        <w:rPr>
          <w:bCs/>
          <w:color w:val="000000"/>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и передачу тепловой энергии за 2021 год (дельта НВВ)</w:t>
      </w:r>
    </w:p>
    <w:p w14:paraId="2C01104B" w14:textId="77777777" w:rsidR="009B79F8" w:rsidRPr="009B79F8" w:rsidRDefault="009B79F8" w:rsidP="009B79F8">
      <w:pPr>
        <w:tabs>
          <w:tab w:val="left" w:pos="0"/>
        </w:tabs>
        <w:ind w:firstLine="851"/>
        <w:jc w:val="right"/>
        <w:rPr>
          <w:color w:val="000000"/>
        </w:rPr>
      </w:pPr>
      <w:r w:rsidRPr="009B79F8">
        <w:rPr>
          <w:color w:val="000000"/>
        </w:rPr>
        <w:t>тыс. руб.</w:t>
      </w:r>
    </w:p>
    <w:tbl>
      <w:tblPr>
        <w:tblW w:w="98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248"/>
        <w:gridCol w:w="1305"/>
        <w:gridCol w:w="1596"/>
      </w:tblGrid>
      <w:tr w:rsidR="009B79F8" w:rsidRPr="009B79F8" w14:paraId="74AAAFDD" w14:textId="77777777" w:rsidTr="00F95151">
        <w:trPr>
          <w:trHeight w:val="95"/>
          <w:tblHeader/>
        </w:trPr>
        <w:tc>
          <w:tcPr>
            <w:tcW w:w="716" w:type="dxa"/>
            <w:vMerge w:val="restart"/>
          </w:tcPr>
          <w:p w14:paraId="3FDACF42" w14:textId="77777777" w:rsidR="009B79F8" w:rsidRPr="009B79F8" w:rsidRDefault="009B79F8" w:rsidP="009B79F8">
            <w:pPr>
              <w:tabs>
                <w:tab w:val="left" w:pos="0"/>
              </w:tabs>
              <w:jc w:val="center"/>
              <w:rPr>
                <w:bCs/>
                <w:color w:val="000000"/>
              </w:rPr>
            </w:pPr>
            <w:r w:rsidRPr="009B79F8">
              <w:rPr>
                <w:bCs/>
                <w:color w:val="000000"/>
              </w:rPr>
              <w:t>№</w:t>
            </w:r>
          </w:p>
          <w:p w14:paraId="484DF1CA" w14:textId="77777777" w:rsidR="009B79F8" w:rsidRPr="009B79F8" w:rsidRDefault="009B79F8" w:rsidP="009B79F8">
            <w:pPr>
              <w:tabs>
                <w:tab w:val="left" w:pos="0"/>
              </w:tabs>
              <w:jc w:val="center"/>
              <w:rPr>
                <w:bCs/>
                <w:color w:val="000000"/>
              </w:rPr>
            </w:pPr>
            <w:r w:rsidRPr="009B79F8">
              <w:rPr>
                <w:bCs/>
                <w:color w:val="000000"/>
              </w:rPr>
              <w:t>п/п</w:t>
            </w:r>
          </w:p>
        </w:tc>
        <w:tc>
          <w:tcPr>
            <w:tcW w:w="6248" w:type="dxa"/>
            <w:shd w:val="clear" w:color="auto" w:fill="auto"/>
            <w:vAlign w:val="center"/>
          </w:tcPr>
          <w:p w14:paraId="7141B1EA" w14:textId="77777777" w:rsidR="009B79F8" w:rsidRPr="009B79F8" w:rsidRDefault="009B79F8" w:rsidP="009B79F8">
            <w:pPr>
              <w:tabs>
                <w:tab w:val="left" w:pos="0"/>
              </w:tabs>
              <w:jc w:val="center"/>
              <w:rPr>
                <w:bCs/>
                <w:color w:val="000000"/>
              </w:rPr>
            </w:pPr>
            <w:r w:rsidRPr="009B79F8">
              <w:rPr>
                <w:bCs/>
                <w:color w:val="000000"/>
              </w:rPr>
              <w:t>Показатель</w:t>
            </w:r>
          </w:p>
        </w:tc>
        <w:tc>
          <w:tcPr>
            <w:tcW w:w="1305" w:type="dxa"/>
            <w:shd w:val="clear" w:color="auto" w:fill="auto"/>
            <w:vAlign w:val="center"/>
          </w:tcPr>
          <w:p w14:paraId="00534E8E" w14:textId="77777777" w:rsidR="009B79F8" w:rsidRPr="009B79F8" w:rsidRDefault="009B79F8" w:rsidP="009B79F8">
            <w:pPr>
              <w:tabs>
                <w:tab w:val="left" w:pos="0"/>
              </w:tabs>
              <w:jc w:val="center"/>
              <w:rPr>
                <w:color w:val="000000"/>
              </w:rPr>
            </w:pPr>
            <w:r w:rsidRPr="009B79F8">
              <w:rPr>
                <w:color w:val="000000"/>
              </w:rPr>
              <w:t>Ед. изм.</w:t>
            </w:r>
          </w:p>
        </w:tc>
        <w:tc>
          <w:tcPr>
            <w:tcW w:w="1596" w:type="dxa"/>
            <w:tcBorders>
              <w:bottom w:val="single" w:sz="4" w:space="0" w:color="auto"/>
            </w:tcBorders>
            <w:shd w:val="clear" w:color="auto" w:fill="auto"/>
            <w:vAlign w:val="center"/>
          </w:tcPr>
          <w:p w14:paraId="16F94A79" w14:textId="77777777" w:rsidR="009B79F8" w:rsidRPr="009B79F8" w:rsidRDefault="009B79F8" w:rsidP="009B79F8">
            <w:pPr>
              <w:tabs>
                <w:tab w:val="left" w:pos="0"/>
              </w:tabs>
              <w:jc w:val="center"/>
              <w:rPr>
                <w:color w:val="000000"/>
              </w:rPr>
            </w:pPr>
            <w:r w:rsidRPr="009B79F8">
              <w:rPr>
                <w:color w:val="000000"/>
              </w:rPr>
              <w:t>Значение</w:t>
            </w:r>
          </w:p>
        </w:tc>
      </w:tr>
      <w:tr w:rsidR="009B79F8" w:rsidRPr="009B79F8" w14:paraId="620355C5" w14:textId="77777777" w:rsidTr="00F95151">
        <w:trPr>
          <w:trHeight w:val="95"/>
          <w:tblHeader/>
        </w:trPr>
        <w:tc>
          <w:tcPr>
            <w:tcW w:w="716" w:type="dxa"/>
            <w:vMerge/>
          </w:tcPr>
          <w:p w14:paraId="5329AA6D" w14:textId="77777777" w:rsidR="009B79F8" w:rsidRPr="009B79F8" w:rsidRDefault="009B79F8" w:rsidP="009B79F8">
            <w:pPr>
              <w:tabs>
                <w:tab w:val="left" w:pos="0"/>
              </w:tabs>
              <w:jc w:val="center"/>
              <w:rPr>
                <w:bCs/>
                <w:color w:val="000000"/>
              </w:rPr>
            </w:pPr>
          </w:p>
        </w:tc>
        <w:tc>
          <w:tcPr>
            <w:tcW w:w="6248" w:type="dxa"/>
            <w:shd w:val="clear" w:color="auto" w:fill="auto"/>
            <w:vAlign w:val="center"/>
          </w:tcPr>
          <w:p w14:paraId="007BEE4B" w14:textId="77777777" w:rsidR="009B79F8" w:rsidRPr="009B79F8" w:rsidRDefault="009B79F8" w:rsidP="009B79F8">
            <w:pPr>
              <w:tabs>
                <w:tab w:val="left" w:pos="0"/>
              </w:tabs>
              <w:jc w:val="center"/>
              <w:rPr>
                <w:bCs/>
                <w:color w:val="000000"/>
              </w:rPr>
            </w:pPr>
            <w:r w:rsidRPr="009B79F8">
              <w:rPr>
                <w:bCs/>
                <w:color w:val="000000"/>
              </w:rPr>
              <w:t>1</w:t>
            </w:r>
          </w:p>
        </w:tc>
        <w:tc>
          <w:tcPr>
            <w:tcW w:w="1305" w:type="dxa"/>
            <w:shd w:val="clear" w:color="auto" w:fill="auto"/>
            <w:vAlign w:val="center"/>
          </w:tcPr>
          <w:p w14:paraId="2D716CCB" w14:textId="77777777" w:rsidR="009B79F8" w:rsidRPr="009B79F8" w:rsidRDefault="009B79F8" w:rsidP="009B79F8">
            <w:pPr>
              <w:tabs>
                <w:tab w:val="left" w:pos="0"/>
              </w:tabs>
              <w:jc w:val="center"/>
              <w:rPr>
                <w:color w:val="000000"/>
              </w:rPr>
            </w:pPr>
            <w:r w:rsidRPr="009B79F8">
              <w:rPr>
                <w:color w:val="000000"/>
              </w:rPr>
              <w:t>2</w:t>
            </w:r>
          </w:p>
        </w:tc>
        <w:tc>
          <w:tcPr>
            <w:tcW w:w="1596" w:type="dxa"/>
            <w:tcBorders>
              <w:bottom w:val="single" w:sz="4" w:space="0" w:color="auto"/>
            </w:tcBorders>
            <w:shd w:val="clear" w:color="auto" w:fill="auto"/>
            <w:vAlign w:val="center"/>
          </w:tcPr>
          <w:p w14:paraId="73676E67" w14:textId="77777777" w:rsidR="009B79F8" w:rsidRPr="009B79F8" w:rsidRDefault="009B79F8" w:rsidP="009B79F8">
            <w:pPr>
              <w:tabs>
                <w:tab w:val="left" w:pos="0"/>
              </w:tabs>
              <w:jc w:val="center"/>
              <w:rPr>
                <w:color w:val="000000"/>
              </w:rPr>
            </w:pPr>
            <w:r w:rsidRPr="009B79F8">
              <w:rPr>
                <w:color w:val="000000"/>
              </w:rPr>
              <w:t>3</w:t>
            </w:r>
          </w:p>
        </w:tc>
      </w:tr>
      <w:tr w:rsidR="009B79F8" w:rsidRPr="009B79F8" w14:paraId="3D07F22D" w14:textId="77777777" w:rsidTr="00F95151">
        <w:trPr>
          <w:trHeight w:val="95"/>
        </w:trPr>
        <w:tc>
          <w:tcPr>
            <w:tcW w:w="716" w:type="dxa"/>
            <w:vAlign w:val="center"/>
          </w:tcPr>
          <w:p w14:paraId="34FE61D3" w14:textId="77777777" w:rsidR="009B79F8" w:rsidRPr="009B79F8" w:rsidRDefault="009B79F8" w:rsidP="009B79F8">
            <w:pPr>
              <w:tabs>
                <w:tab w:val="left" w:pos="0"/>
              </w:tabs>
              <w:jc w:val="center"/>
              <w:rPr>
                <w:bCs/>
                <w:color w:val="000000"/>
              </w:rPr>
            </w:pPr>
            <w:r w:rsidRPr="009B79F8">
              <w:rPr>
                <w:bCs/>
                <w:color w:val="000000"/>
              </w:rPr>
              <w:t>1</w:t>
            </w:r>
          </w:p>
        </w:tc>
        <w:tc>
          <w:tcPr>
            <w:tcW w:w="6248" w:type="dxa"/>
            <w:shd w:val="clear" w:color="auto" w:fill="auto"/>
            <w:vAlign w:val="center"/>
            <w:hideMark/>
          </w:tcPr>
          <w:p w14:paraId="1DFBADC7" w14:textId="77777777" w:rsidR="009B79F8" w:rsidRPr="009B79F8" w:rsidRDefault="009B79F8" w:rsidP="009B79F8">
            <w:pPr>
              <w:tabs>
                <w:tab w:val="left" w:pos="0"/>
              </w:tabs>
              <w:jc w:val="both"/>
              <w:rPr>
                <w:bCs/>
                <w:color w:val="000000"/>
              </w:rPr>
            </w:pPr>
            <w:r w:rsidRPr="009B79F8">
              <w:rPr>
                <w:bCs/>
                <w:color w:val="000000"/>
              </w:rPr>
              <w:t>Фактическая экономически обоснованная необходимая валовая выручка на потребительский рынок</w:t>
            </w:r>
          </w:p>
        </w:tc>
        <w:tc>
          <w:tcPr>
            <w:tcW w:w="1305" w:type="dxa"/>
            <w:shd w:val="clear" w:color="auto" w:fill="auto"/>
            <w:vAlign w:val="center"/>
            <w:hideMark/>
          </w:tcPr>
          <w:p w14:paraId="5B4661C4" w14:textId="77777777" w:rsidR="009B79F8" w:rsidRPr="009B79F8" w:rsidRDefault="009B79F8" w:rsidP="009B79F8">
            <w:pPr>
              <w:tabs>
                <w:tab w:val="left" w:pos="0"/>
              </w:tabs>
              <w:jc w:val="center"/>
              <w:rPr>
                <w:color w:val="000000"/>
              </w:rPr>
            </w:pPr>
            <w:r w:rsidRPr="009B79F8">
              <w:rPr>
                <w:color w:val="000000"/>
              </w:rPr>
              <w:t>тыс. руб.</w:t>
            </w:r>
          </w:p>
        </w:tc>
        <w:tc>
          <w:tcPr>
            <w:tcW w:w="1596" w:type="dxa"/>
            <w:shd w:val="clear" w:color="auto" w:fill="auto"/>
            <w:vAlign w:val="center"/>
          </w:tcPr>
          <w:p w14:paraId="36217811" w14:textId="77777777" w:rsidR="009B79F8" w:rsidRPr="009B79F8" w:rsidRDefault="009B79F8" w:rsidP="009B79F8">
            <w:pPr>
              <w:tabs>
                <w:tab w:val="left" w:pos="0"/>
              </w:tabs>
              <w:jc w:val="center"/>
              <w:rPr>
                <w:color w:val="000000"/>
              </w:rPr>
            </w:pPr>
            <w:r w:rsidRPr="009B79F8">
              <w:rPr>
                <w:color w:val="000000"/>
              </w:rPr>
              <w:t>102 079</w:t>
            </w:r>
          </w:p>
        </w:tc>
      </w:tr>
      <w:tr w:rsidR="009B79F8" w:rsidRPr="009B79F8" w14:paraId="262E2D62" w14:textId="77777777" w:rsidTr="00F95151">
        <w:trPr>
          <w:trHeight w:val="123"/>
        </w:trPr>
        <w:tc>
          <w:tcPr>
            <w:tcW w:w="716" w:type="dxa"/>
            <w:vAlign w:val="center"/>
          </w:tcPr>
          <w:p w14:paraId="74E2858E" w14:textId="77777777" w:rsidR="009B79F8" w:rsidRPr="009B79F8" w:rsidRDefault="009B79F8" w:rsidP="009B79F8">
            <w:pPr>
              <w:tabs>
                <w:tab w:val="left" w:pos="0"/>
              </w:tabs>
              <w:jc w:val="center"/>
              <w:rPr>
                <w:bCs/>
                <w:color w:val="000000"/>
              </w:rPr>
            </w:pPr>
            <w:r w:rsidRPr="009B79F8">
              <w:rPr>
                <w:bCs/>
                <w:color w:val="000000"/>
              </w:rPr>
              <w:t>2</w:t>
            </w:r>
          </w:p>
        </w:tc>
        <w:tc>
          <w:tcPr>
            <w:tcW w:w="6248" w:type="dxa"/>
            <w:shd w:val="clear" w:color="auto" w:fill="auto"/>
            <w:vAlign w:val="center"/>
          </w:tcPr>
          <w:p w14:paraId="312A974A" w14:textId="77777777" w:rsidR="009B79F8" w:rsidRPr="009B79F8" w:rsidRDefault="009B79F8" w:rsidP="009B79F8">
            <w:pPr>
              <w:tabs>
                <w:tab w:val="left" w:pos="0"/>
              </w:tabs>
              <w:jc w:val="both"/>
              <w:rPr>
                <w:bCs/>
                <w:color w:val="000000"/>
              </w:rPr>
            </w:pPr>
            <w:r w:rsidRPr="009B79F8">
              <w:rPr>
                <w:bCs/>
                <w:color w:val="000000"/>
              </w:rPr>
              <w:t>Выручка от реализации тепловой энергии</w:t>
            </w:r>
            <w:r w:rsidRPr="009B79F8">
              <w:rPr>
                <w:color w:val="000000"/>
                <w:szCs w:val="20"/>
              </w:rPr>
              <w:t xml:space="preserve"> </w:t>
            </w:r>
            <w:r w:rsidRPr="009B79F8">
              <w:rPr>
                <w:bCs/>
                <w:color w:val="000000"/>
              </w:rPr>
              <w:t>на потребительском рынке (2.1 + 2.2)</w:t>
            </w:r>
          </w:p>
        </w:tc>
        <w:tc>
          <w:tcPr>
            <w:tcW w:w="1305" w:type="dxa"/>
            <w:shd w:val="clear" w:color="auto" w:fill="auto"/>
            <w:vAlign w:val="center"/>
          </w:tcPr>
          <w:p w14:paraId="49FAD1B7" w14:textId="77777777" w:rsidR="009B79F8" w:rsidRPr="009B79F8" w:rsidRDefault="009B79F8" w:rsidP="009B79F8">
            <w:pPr>
              <w:tabs>
                <w:tab w:val="left" w:pos="0"/>
              </w:tabs>
              <w:jc w:val="center"/>
              <w:rPr>
                <w:color w:val="000000"/>
              </w:rPr>
            </w:pPr>
            <w:r w:rsidRPr="009B79F8">
              <w:rPr>
                <w:color w:val="000000"/>
              </w:rPr>
              <w:t>тыс. руб.</w:t>
            </w:r>
          </w:p>
        </w:tc>
        <w:tc>
          <w:tcPr>
            <w:tcW w:w="1596" w:type="dxa"/>
            <w:shd w:val="clear" w:color="auto" w:fill="auto"/>
            <w:vAlign w:val="center"/>
          </w:tcPr>
          <w:p w14:paraId="364C3F89" w14:textId="77777777" w:rsidR="009B79F8" w:rsidRPr="009B79F8" w:rsidRDefault="009B79F8" w:rsidP="009B79F8">
            <w:pPr>
              <w:tabs>
                <w:tab w:val="left" w:pos="0"/>
              </w:tabs>
              <w:jc w:val="center"/>
              <w:rPr>
                <w:color w:val="000000"/>
              </w:rPr>
            </w:pPr>
            <w:r w:rsidRPr="009B79F8">
              <w:rPr>
                <w:color w:val="000000"/>
              </w:rPr>
              <w:t>123 392</w:t>
            </w:r>
          </w:p>
        </w:tc>
      </w:tr>
      <w:tr w:rsidR="009B79F8" w:rsidRPr="009B79F8" w14:paraId="42C7046E" w14:textId="77777777" w:rsidTr="00F95151">
        <w:trPr>
          <w:trHeight w:val="113"/>
        </w:trPr>
        <w:tc>
          <w:tcPr>
            <w:tcW w:w="716" w:type="dxa"/>
            <w:vAlign w:val="center"/>
          </w:tcPr>
          <w:p w14:paraId="548FCE6F" w14:textId="77777777" w:rsidR="009B79F8" w:rsidRPr="009B79F8" w:rsidRDefault="009B79F8" w:rsidP="009B79F8">
            <w:pPr>
              <w:tabs>
                <w:tab w:val="left" w:pos="0"/>
              </w:tabs>
              <w:jc w:val="center"/>
              <w:rPr>
                <w:iCs/>
                <w:color w:val="000000"/>
              </w:rPr>
            </w:pPr>
            <w:r w:rsidRPr="009B79F8">
              <w:rPr>
                <w:iCs/>
                <w:color w:val="000000"/>
              </w:rPr>
              <w:t>2.1.</w:t>
            </w:r>
          </w:p>
        </w:tc>
        <w:tc>
          <w:tcPr>
            <w:tcW w:w="6248" w:type="dxa"/>
            <w:shd w:val="clear" w:color="auto" w:fill="auto"/>
            <w:vAlign w:val="center"/>
            <w:hideMark/>
          </w:tcPr>
          <w:p w14:paraId="2BEF5D41" w14:textId="77777777" w:rsidR="009B79F8" w:rsidRPr="009B79F8" w:rsidRDefault="009B79F8" w:rsidP="009B79F8">
            <w:pPr>
              <w:tabs>
                <w:tab w:val="left" w:pos="0"/>
              </w:tabs>
              <w:jc w:val="both"/>
              <w:rPr>
                <w:iCs/>
                <w:color w:val="000000"/>
              </w:rPr>
            </w:pPr>
            <w:r w:rsidRPr="009B79F8">
              <w:rPr>
                <w:iCs/>
                <w:color w:val="000000"/>
              </w:rPr>
              <w:t>1 полугодие (3.1 * 4)</w:t>
            </w:r>
          </w:p>
        </w:tc>
        <w:tc>
          <w:tcPr>
            <w:tcW w:w="1305" w:type="dxa"/>
            <w:shd w:val="clear" w:color="auto" w:fill="auto"/>
            <w:vAlign w:val="center"/>
            <w:hideMark/>
          </w:tcPr>
          <w:p w14:paraId="18D953CB" w14:textId="77777777" w:rsidR="009B79F8" w:rsidRPr="009B79F8" w:rsidRDefault="009B79F8" w:rsidP="009B79F8">
            <w:pPr>
              <w:tabs>
                <w:tab w:val="left" w:pos="0"/>
              </w:tabs>
              <w:jc w:val="center"/>
              <w:rPr>
                <w:color w:val="000000"/>
              </w:rPr>
            </w:pPr>
            <w:r w:rsidRPr="009B79F8">
              <w:rPr>
                <w:color w:val="000000"/>
              </w:rPr>
              <w:t> тыс. руб.</w:t>
            </w:r>
          </w:p>
        </w:tc>
        <w:tc>
          <w:tcPr>
            <w:tcW w:w="1596" w:type="dxa"/>
            <w:tcBorders>
              <w:top w:val="single" w:sz="4" w:space="0" w:color="auto"/>
              <w:left w:val="nil"/>
              <w:bottom w:val="single" w:sz="4" w:space="0" w:color="auto"/>
              <w:right w:val="single" w:sz="4" w:space="0" w:color="auto"/>
            </w:tcBorders>
            <w:shd w:val="clear" w:color="auto" w:fill="auto"/>
            <w:vAlign w:val="center"/>
          </w:tcPr>
          <w:p w14:paraId="647049AB" w14:textId="77777777" w:rsidR="009B79F8" w:rsidRPr="009B79F8" w:rsidRDefault="009B79F8" w:rsidP="009B79F8">
            <w:pPr>
              <w:tabs>
                <w:tab w:val="left" w:pos="0"/>
              </w:tabs>
              <w:jc w:val="center"/>
              <w:rPr>
                <w:color w:val="000000"/>
              </w:rPr>
            </w:pPr>
            <w:r w:rsidRPr="009B79F8">
              <w:rPr>
                <w:color w:val="000000"/>
              </w:rPr>
              <w:t>50 568</w:t>
            </w:r>
          </w:p>
        </w:tc>
      </w:tr>
      <w:tr w:rsidR="009B79F8" w:rsidRPr="009B79F8" w14:paraId="392FBAEB" w14:textId="77777777" w:rsidTr="00F95151">
        <w:trPr>
          <w:trHeight w:val="113"/>
        </w:trPr>
        <w:tc>
          <w:tcPr>
            <w:tcW w:w="716" w:type="dxa"/>
            <w:vAlign w:val="center"/>
          </w:tcPr>
          <w:p w14:paraId="6801CB99" w14:textId="77777777" w:rsidR="009B79F8" w:rsidRPr="009B79F8" w:rsidRDefault="009B79F8" w:rsidP="009B79F8">
            <w:pPr>
              <w:tabs>
                <w:tab w:val="left" w:pos="0"/>
              </w:tabs>
              <w:jc w:val="center"/>
              <w:rPr>
                <w:iCs/>
                <w:color w:val="000000"/>
              </w:rPr>
            </w:pPr>
            <w:r w:rsidRPr="009B79F8">
              <w:rPr>
                <w:iCs/>
                <w:color w:val="000000"/>
              </w:rPr>
              <w:t>2.2.</w:t>
            </w:r>
          </w:p>
        </w:tc>
        <w:tc>
          <w:tcPr>
            <w:tcW w:w="6248" w:type="dxa"/>
            <w:shd w:val="clear" w:color="auto" w:fill="auto"/>
            <w:vAlign w:val="center"/>
            <w:hideMark/>
          </w:tcPr>
          <w:p w14:paraId="27EC8C0B" w14:textId="77777777" w:rsidR="009B79F8" w:rsidRPr="009B79F8" w:rsidRDefault="009B79F8" w:rsidP="009B79F8">
            <w:pPr>
              <w:tabs>
                <w:tab w:val="left" w:pos="0"/>
              </w:tabs>
              <w:jc w:val="both"/>
              <w:rPr>
                <w:iCs/>
                <w:color w:val="000000"/>
              </w:rPr>
            </w:pPr>
            <w:r w:rsidRPr="009B79F8">
              <w:rPr>
                <w:iCs/>
                <w:color w:val="000000"/>
              </w:rPr>
              <w:t>2 полугодие (3.2 * 5)</w:t>
            </w:r>
          </w:p>
        </w:tc>
        <w:tc>
          <w:tcPr>
            <w:tcW w:w="1305" w:type="dxa"/>
            <w:shd w:val="clear" w:color="auto" w:fill="auto"/>
            <w:vAlign w:val="center"/>
            <w:hideMark/>
          </w:tcPr>
          <w:p w14:paraId="38C54535" w14:textId="77777777" w:rsidR="009B79F8" w:rsidRPr="009B79F8" w:rsidRDefault="009B79F8" w:rsidP="009B79F8">
            <w:pPr>
              <w:tabs>
                <w:tab w:val="left" w:pos="0"/>
              </w:tabs>
              <w:jc w:val="center"/>
              <w:rPr>
                <w:color w:val="000000"/>
              </w:rPr>
            </w:pPr>
            <w:r w:rsidRPr="009B79F8">
              <w:rPr>
                <w:color w:val="000000"/>
              </w:rPr>
              <w:t> тыс. руб.</w:t>
            </w:r>
          </w:p>
        </w:tc>
        <w:tc>
          <w:tcPr>
            <w:tcW w:w="1596" w:type="dxa"/>
            <w:tcBorders>
              <w:top w:val="single" w:sz="4" w:space="0" w:color="auto"/>
              <w:left w:val="nil"/>
              <w:bottom w:val="single" w:sz="4" w:space="0" w:color="auto"/>
              <w:right w:val="single" w:sz="4" w:space="0" w:color="auto"/>
            </w:tcBorders>
            <w:shd w:val="clear" w:color="auto" w:fill="auto"/>
            <w:vAlign w:val="center"/>
          </w:tcPr>
          <w:p w14:paraId="02FCD979" w14:textId="77777777" w:rsidR="009B79F8" w:rsidRPr="009B79F8" w:rsidRDefault="009B79F8" w:rsidP="009B79F8">
            <w:pPr>
              <w:tabs>
                <w:tab w:val="left" w:pos="0"/>
              </w:tabs>
              <w:jc w:val="center"/>
              <w:rPr>
                <w:color w:val="000000"/>
              </w:rPr>
            </w:pPr>
            <w:r w:rsidRPr="009B79F8">
              <w:rPr>
                <w:color w:val="000000"/>
              </w:rPr>
              <w:t>72 824</w:t>
            </w:r>
          </w:p>
        </w:tc>
      </w:tr>
      <w:tr w:rsidR="009B79F8" w:rsidRPr="009B79F8" w14:paraId="34574559" w14:textId="77777777" w:rsidTr="00F95151">
        <w:trPr>
          <w:trHeight w:val="109"/>
        </w:trPr>
        <w:tc>
          <w:tcPr>
            <w:tcW w:w="716" w:type="dxa"/>
            <w:vAlign w:val="center"/>
          </w:tcPr>
          <w:p w14:paraId="7722998B" w14:textId="77777777" w:rsidR="009B79F8" w:rsidRPr="009B79F8" w:rsidRDefault="009B79F8" w:rsidP="009B79F8">
            <w:pPr>
              <w:tabs>
                <w:tab w:val="left" w:pos="0"/>
              </w:tabs>
              <w:jc w:val="center"/>
              <w:rPr>
                <w:bCs/>
                <w:color w:val="000000"/>
              </w:rPr>
            </w:pPr>
            <w:r w:rsidRPr="009B79F8">
              <w:rPr>
                <w:bCs/>
                <w:color w:val="000000"/>
              </w:rPr>
              <w:t>3</w:t>
            </w:r>
          </w:p>
        </w:tc>
        <w:tc>
          <w:tcPr>
            <w:tcW w:w="6248" w:type="dxa"/>
            <w:shd w:val="clear" w:color="auto" w:fill="auto"/>
            <w:vAlign w:val="center"/>
            <w:hideMark/>
          </w:tcPr>
          <w:p w14:paraId="056967FB" w14:textId="77777777" w:rsidR="009B79F8" w:rsidRPr="009B79F8" w:rsidRDefault="009B79F8" w:rsidP="009B79F8">
            <w:pPr>
              <w:tabs>
                <w:tab w:val="left" w:pos="0"/>
              </w:tabs>
              <w:jc w:val="both"/>
              <w:rPr>
                <w:bCs/>
                <w:color w:val="000000"/>
              </w:rPr>
            </w:pPr>
            <w:r w:rsidRPr="009B79F8">
              <w:rPr>
                <w:bCs/>
                <w:color w:val="000000"/>
              </w:rPr>
              <w:t>Полезный отпуск (форма 46ТЭ за 2021 год)</w:t>
            </w:r>
          </w:p>
          <w:p w14:paraId="37C6ACAD" w14:textId="77777777" w:rsidR="009B79F8" w:rsidRPr="009B79F8" w:rsidRDefault="009B79F8" w:rsidP="009B79F8">
            <w:pPr>
              <w:tabs>
                <w:tab w:val="left" w:pos="0"/>
              </w:tabs>
              <w:jc w:val="both"/>
              <w:rPr>
                <w:bCs/>
                <w:color w:val="000000"/>
              </w:rPr>
            </w:pPr>
            <w:r w:rsidRPr="009B79F8">
              <w:rPr>
                <w:bCs/>
                <w:color w:val="000000"/>
              </w:rPr>
              <w:t>на потребительский рынок</w:t>
            </w:r>
          </w:p>
        </w:tc>
        <w:tc>
          <w:tcPr>
            <w:tcW w:w="1305" w:type="dxa"/>
            <w:shd w:val="clear" w:color="auto" w:fill="auto"/>
            <w:vAlign w:val="center"/>
            <w:hideMark/>
          </w:tcPr>
          <w:p w14:paraId="5BDB2DEE" w14:textId="77777777" w:rsidR="009B79F8" w:rsidRPr="009B79F8" w:rsidRDefault="009B79F8" w:rsidP="009B79F8">
            <w:pPr>
              <w:tabs>
                <w:tab w:val="left" w:pos="0"/>
              </w:tabs>
              <w:jc w:val="center"/>
              <w:rPr>
                <w:color w:val="000000"/>
              </w:rPr>
            </w:pPr>
            <w:r w:rsidRPr="009B79F8">
              <w:rPr>
                <w:color w:val="000000"/>
              </w:rPr>
              <w:t>тыс. Гкал</w:t>
            </w:r>
          </w:p>
        </w:tc>
        <w:tc>
          <w:tcPr>
            <w:tcW w:w="1596" w:type="dxa"/>
            <w:tcBorders>
              <w:bottom w:val="single" w:sz="4" w:space="0" w:color="auto"/>
            </w:tcBorders>
            <w:shd w:val="clear" w:color="auto" w:fill="auto"/>
            <w:vAlign w:val="center"/>
          </w:tcPr>
          <w:p w14:paraId="027DEF70" w14:textId="77777777" w:rsidR="009B79F8" w:rsidRPr="009B79F8" w:rsidRDefault="009B79F8" w:rsidP="009B79F8">
            <w:pPr>
              <w:tabs>
                <w:tab w:val="left" w:pos="0"/>
              </w:tabs>
              <w:jc w:val="center"/>
              <w:rPr>
                <w:color w:val="000000"/>
              </w:rPr>
            </w:pPr>
            <w:r w:rsidRPr="009B79F8">
              <w:rPr>
                <w:color w:val="000000"/>
              </w:rPr>
              <w:t>34,700</w:t>
            </w:r>
          </w:p>
        </w:tc>
      </w:tr>
      <w:tr w:rsidR="009B79F8" w:rsidRPr="009B79F8" w14:paraId="510F0864" w14:textId="77777777" w:rsidTr="00F95151">
        <w:trPr>
          <w:trHeight w:val="113"/>
        </w:trPr>
        <w:tc>
          <w:tcPr>
            <w:tcW w:w="716" w:type="dxa"/>
            <w:vAlign w:val="center"/>
          </w:tcPr>
          <w:p w14:paraId="130C40E0" w14:textId="77777777" w:rsidR="009B79F8" w:rsidRPr="009B79F8" w:rsidRDefault="009B79F8" w:rsidP="009B79F8">
            <w:pPr>
              <w:tabs>
                <w:tab w:val="left" w:pos="0"/>
              </w:tabs>
              <w:jc w:val="center"/>
              <w:rPr>
                <w:iCs/>
                <w:color w:val="000000"/>
              </w:rPr>
            </w:pPr>
            <w:r w:rsidRPr="009B79F8">
              <w:rPr>
                <w:iCs/>
                <w:color w:val="000000"/>
              </w:rPr>
              <w:t>3.1.</w:t>
            </w:r>
          </w:p>
        </w:tc>
        <w:tc>
          <w:tcPr>
            <w:tcW w:w="6248" w:type="dxa"/>
            <w:shd w:val="clear" w:color="auto" w:fill="auto"/>
            <w:vAlign w:val="center"/>
            <w:hideMark/>
          </w:tcPr>
          <w:p w14:paraId="58219E2D" w14:textId="77777777" w:rsidR="009B79F8" w:rsidRPr="009B79F8" w:rsidRDefault="009B79F8" w:rsidP="009B79F8">
            <w:pPr>
              <w:tabs>
                <w:tab w:val="left" w:pos="0"/>
              </w:tabs>
              <w:jc w:val="both"/>
              <w:rPr>
                <w:iCs/>
                <w:color w:val="000000"/>
              </w:rPr>
            </w:pPr>
            <w:r w:rsidRPr="009B79F8">
              <w:rPr>
                <w:iCs/>
                <w:color w:val="000000"/>
              </w:rPr>
              <w:t>1 полугодие</w:t>
            </w:r>
          </w:p>
        </w:tc>
        <w:tc>
          <w:tcPr>
            <w:tcW w:w="1305" w:type="dxa"/>
            <w:shd w:val="clear" w:color="auto" w:fill="auto"/>
            <w:vAlign w:val="center"/>
            <w:hideMark/>
          </w:tcPr>
          <w:p w14:paraId="1CBE0528" w14:textId="77777777" w:rsidR="009B79F8" w:rsidRPr="009B79F8" w:rsidRDefault="009B79F8" w:rsidP="009B79F8">
            <w:pPr>
              <w:tabs>
                <w:tab w:val="left" w:pos="0"/>
              </w:tabs>
              <w:jc w:val="center"/>
              <w:rPr>
                <w:color w:val="000000"/>
              </w:rPr>
            </w:pPr>
            <w:r w:rsidRPr="009B79F8">
              <w:rPr>
                <w:color w:val="000000"/>
              </w:rPr>
              <w:t>тыс. Гкал</w:t>
            </w:r>
          </w:p>
        </w:tc>
        <w:tc>
          <w:tcPr>
            <w:tcW w:w="1596" w:type="dxa"/>
            <w:tcBorders>
              <w:top w:val="single" w:sz="4" w:space="0" w:color="auto"/>
              <w:left w:val="nil"/>
              <w:bottom w:val="single" w:sz="4" w:space="0" w:color="auto"/>
              <w:right w:val="single" w:sz="4" w:space="0" w:color="auto"/>
            </w:tcBorders>
            <w:shd w:val="clear" w:color="auto" w:fill="auto"/>
            <w:vAlign w:val="center"/>
          </w:tcPr>
          <w:p w14:paraId="40D89D15" w14:textId="77777777" w:rsidR="009B79F8" w:rsidRPr="009B79F8" w:rsidRDefault="009B79F8" w:rsidP="009B79F8">
            <w:pPr>
              <w:tabs>
                <w:tab w:val="left" w:pos="0"/>
              </w:tabs>
              <w:jc w:val="center"/>
              <w:rPr>
                <w:color w:val="000000"/>
              </w:rPr>
            </w:pPr>
            <w:r w:rsidRPr="009B79F8">
              <w:rPr>
                <w:color w:val="000000"/>
              </w:rPr>
              <w:t>14,519</w:t>
            </w:r>
          </w:p>
        </w:tc>
      </w:tr>
      <w:tr w:rsidR="009B79F8" w:rsidRPr="009B79F8" w14:paraId="63A8A931" w14:textId="77777777" w:rsidTr="00F95151">
        <w:trPr>
          <w:trHeight w:val="113"/>
        </w:trPr>
        <w:tc>
          <w:tcPr>
            <w:tcW w:w="716" w:type="dxa"/>
            <w:vAlign w:val="center"/>
          </w:tcPr>
          <w:p w14:paraId="48C1D565" w14:textId="77777777" w:rsidR="009B79F8" w:rsidRPr="009B79F8" w:rsidRDefault="009B79F8" w:rsidP="009B79F8">
            <w:pPr>
              <w:tabs>
                <w:tab w:val="left" w:pos="0"/>
              </w:tabs>
              <w:jc w:val="center"/>
              <w:rPr>
                <w:iCs/>
                <w:color w:val="000000"/>
              </w:rPr>
            </w:pPr>
            <w:r w:rsidRPr="009B79F8">
              <w:rPr>
                <w:iCs/>
                <w:color w:val="000000"/>
              </w:rPr>
              <w:t>3.2.</w:t>
            </w:r>
          </w:p>
        </w:tc>
        <w:tc>
          <w:tcPr>
            <w:tcW w:w="6248" w:type="dxa"/>
            <w:shd w:val="clear" w:color="auto" w:fill="auto"/>
            <w:vAlign w:val="center"/>
            <w:hideMark/>
          </w:tcPr>
          <w:p w14:paraId="4F246134" w14:textId="77777777" w:rsidR="009B79F8" w:rsidRPr="009B79F8" w:rsidRDefault="009B79F8" w:rsidP="009B79F8">
            <w:pPr>
              <w:tabs>
                <w:tab w:val="left" w:pos="0"/>
              </w:tabs>
              <w:jc w:val="both"/>
              <w:rPr>
                <w:iCs/>
                <w:color w:val="000000"/>
              </w:rPr>
            </w:pPr>
            <w:r w:rsidRPr="009B79F8">
              <w:rPr>
                <w:iCs/>
                <w:color w:val="000000"/>
              </w:rPr>
              <w:t>2 полугодие</w:t>
            </w:r>
          </w:p>
        </w:tc>
        <w:tc>
          <w:tcPr>
            <w:tcW w:w="1305" w:type="dxa"/>
            <w:shd w:val="clear" w:color="auto" w:fill="auto"/>
            <w:vAlign w:val="center"/>
            <w:hideMark/>
          </w:tcPr>
          <w:p w14:paraId="41B1D5BE" w14:textId="77777777" w:rsidR="009B79F8" w:rsidRPr="009B79F8" w:rsidRDefault="009B79F8" w:rsidP="009B79F8">
            <w:pPr>
              <w:tabs>
                <w:tab w:val="left" w:pos="0"/>
              </w:tabs>
              <w:jc w:val="center"/>
              <w:rPr>
                <w:color w:val="000000"/>
              </w:rPr>
            </w:pPr>
            <w:r w:rsidRPr="009B79F8">
              <w:rPr>
                <w:color w:val="000000"/>
              </w:rPr>
              <w:t>тыс. Гкал</w:t>
            </w:r>
          </w:p>
        </w:tc>
        <w:tc>
          <w:tcPr>
            <w:tcW w:w="1596" w:type="dxa"/>
            <w:tcBorders>
              <w:top w:val="single" w:sz="4" w:space="0" w:color="auto"/>
              <w:left w:val="nil"/>
              <w:bottom w:val="single" w:sz="4" w:space="0" w:color="auto"/>
              <w:right w:val="single" w:sz="4" w:space="0" w:color="auto"/>
            </w:tcBorders>
            <w:shd w:val="clear" w:color="auto" w:fill="auto"/>
            <w:vAlign w:val="center"/>
          </w:tcPr>
          <w:p w14:paraId="5E61A94C" w14:textId="77777777" w:rsidR="009B79F8" w:rsidRPr="009B79F8" w:rsidRDefault="009B79F8" w:rsidP="009B79F8">
            <w:pPr>
              <w:tabs>
                <w:tab w:val="left" w:pos="0"/>
              </w:tabs>
              <w:jc w:val="center"/>
              <w:rPr>
                <w:color w:val="000000"/>
              </w:rPr>
            </w:pPr>
            <w:r w:rsidRPr="009B79F8">
              <w:rPr>
                <w:color w:val="000000"/>
              </w:rPr>
              <w:t>20,181</w:t>
            </w:r>
          </w:p>
        </w:tc>
      </w:tr>
      <w:tr w:rsidR="009B79F8" w:rsidRPr="009B79F8" w14:paraId="08E45321" w14:textId="77777777" w:rsidTr="00F95151">
        <w:trPr>
          <w:trHeight w:val="123"/>
        </w:trPr>
        <w:tc>
          <w:tcPr>
            <w:tcW w:w="716" w:type="dxa"/>
            <w:vAlign w:val="center"/>
          </w:tcPr>
          <w:p w14:paraId="586F9BCF" w14:textId="77777777" w:rsidR="009B79F8" w:rsidRPr="009B79F8" w:rsidRDefault="009B79F8" w:rsidP="009B79F8">
            <w:pPr>
              <w:tabs>
                <w:tab w:val="left" w:pos="0"/>
              </w:tabs>
              <w:jc w:val="center"/>
              <w:rPr>
                <w:bCs/>
                <w:color w:val="000000"/>
              </w:rPr>
            </w:pPr>
            <w:r w:rsidRPr="009B79F8">
              <w:rPr>
                <w:bCs/>
                <w:color w:val="000000"/>
              </w:rPr>
              <w:t>4</w:t>
            </w:r>
          </w:p>
        </w:tc>
        <w:tc>
          <w:tcPr>
            <w:tcW w:w="6248" w:type="dxa"/>
            <w:shd w:val="clear" w:color="auto" w:fill="auto"/>
            <w:vAlign w:val="center"/>
            <w:hideMark/>
          </w:tcPr>
          <w:p w14:paraId="4CB93A53" w14:textId="77777777" w:rsidR="009B79F8" w:rsidRPr="009B79F8" w:rsidRDefault="009B79F8" w:rsidP="009B79F8">
            <w:pPr>
              <w:tabs>
                <w:tab w:val="left" w:pos="0"/>
              </w:tabs>
              <w:jc w:val="both"/>
              <w:rPr>
                <w:bCs/>
                <w:color w:val="000000"/>
              </w:rPr>
            </w:pPr>
            <w:r w:rsidRPr="009B79F8">
              <w:rPr>
                <w:bCs/>
                <w:color w:val="000000"/>
              </w:rPr>
              <w:t>Тариф с 1 января 2021 года, постановление РЭК Кемеровской области от 06.12.2019 № 569 (в ред. постановления РЭК Кузбасса от 17.12.2020 № 616)</w:t>
            </w:r>
          </w:p>
        </w:tc>
        <w:tc>
          <w:tcPr>
            <w:tcW w:w="1305" w:type="dxa"/>
            <w:shd w:val="clear" w:color="auto" w:fill="auto"/>
            <w:vAlign w:val="center"/>
            <w:hideMark/>
          </w:tcPr>
          <w:p w14:paraId="78FF7218" w14:textId="77777777" w:rsidR="009B79F8" w:rsidRPr="009B79F8" w:rsidRDefault="009B79F8" w:rsidP="009B79F8">
            <w:pPr>
              <w:tabs>
                <w:tab w:val="left" w:pos="0"/>
              </w:tabs>
              <w:jc w:val="center"/>
              <w:rPr>
                <w:color w:val="000000"/>
              </w:rPr>
            </w:pPr>
            <w:r w:rsidRPr="009B79F8">
              <w:rPr>
                <w:color w:val="000000"/>
              </w:rPr>
              <w:t>руб./Гкал</w:t>
            </w:r>
          </w:p>
        </w:tc>
        <w:tc>
          <w:tcPr>
            <w:tcW w:w="1596" w:type="dxa"/>
            <w:tcBorders>
              <w:top w:val="single" w:sz="4" w:space="0" w:color="auto"/>
              <w:left w:val="nil"/>
              <w:bottom w:val="single" w:sz="4" w:space="0" w:color="auto"/>
              <w:right w:val="single" w:sz="4" w:space="0" w:color="auto"/>
            </w:tcBorders>
            <w:shd w:val="clear" w:color="auto" w:fill="auto"/>
            <w:vAlign w:val="center"/>
          </w:tcPr>
          <w:p w14:paraId="7AC8EACA" w14:textId="77777777" w:rsidR="009B79F8" w:rsidRPr="009B79F8" w:rsidRDefault="009B79F8" w:rsidP="009B79F8">
            <w:pPr>
              <w:tabs>
                <w:tab w:val="left" w:pos="0"/>
              </w:tabs>
              <w:jc w:val="center"/>
              <w:rPr>
                <w:color w:val="000000"/>
              </w:rPr>
            </w:pPr>
            <w:r w:rsidRPr="009B79F8">
              <w:rPr>
                <w:color w:val="000000"/>
              </w:rPr>
              <w:t>3 482,92</w:t>
            </w:r>
          </w:p>
        </w:tc>
      </w:tr>
      <w:tr w:rsidR="009B79F8" w:rsidRPr="009B79F8" w14:paraId="0F5D79D6" w14:textId="77777777" w:rsidTr="00F95151">
        <w:trPr>
          <w:trHeight w:val="123"/>
        </w:trPr>
        <w:tc>
          <w:tcPr>
            <w:tcW w:w="716" w:type="dxa"/>
            <w:vAlign w:val="center"/>
          </w:tcPr>
          <w:p w14:paraId="3A55C353" w14:textId="77777777" w:rsidR="009B79F8" w:rsidRPr="009B79F8" w:rsidRDefault="009B79F8" w:rsidP="009B79F8">
            <w:pPr>
              <w:tabs>
                <w:tab w:val="left" w:pos="0"/>
              </w:tabs>
              <w:jc w:val="center"/>
              <w:rPr>
                <w:bCs/>
                <w:color w:val="000000"/>
              </w:rPr>
            </w:pPr>
            <w:r w:rsidRPr="009B79F8">
              <w:rPr>
                <w:bCs/>
                <w:color w:val="000000"/>
              </w:rPr>
              <w:t>5</w:t>
            </w:r>
          </w:p>
        </w:tc>
        <w:tc>
          <w:tcPr>
            <w:tcW w:w="6248" w:type="dxa"/>
            <w:shd w:val="clear" w:color="auto" w:fill="auto"/>
            <w:vAlign w:val="center"/>
            <w:hideMark/>
          </w:tcPr>
          <w:p w14:paraId="073312AF" w14:textId="77777777" w:rsidR="009B79F8" w:rsidRPr="009B79F8" w:rsidRDefault="009B79F8" w:rsidP="009B79F8">
            <w:pPr>
              <w:tabs>
                <w:tab w:val="left" w:pos="0"/>
              </w:tabs>
              <w:jc w:val="both"/>
              <w:rPr>
                <w:bCs/>
                <w:color w:val="000000"/>
              </w:rPr>
            </w:pPr>
            <w:r w:rsidRPr="009B79F8">
              <w:rPr>
                <w:bCs/>
                <w:color w:val="000000"/>
              </w:rPr>
              <w:t>Тариф с 1 июля 2021 года, постановление РЭК Кемеровской области от 06.12.2019 № 569 (в ред. постановления РЭК Кузбасса от 17.12.2020 № 616)</w:t>
            </w:r>
          </w:p>
        </w:tc>
        <w:tc>
          <w:tcPr>
            <w:tcW w:w="1305" w:type="dxa"/>
            <w:shd w:val="clear" w:color="auto" w:fill="auto"/>
            <w:vAlign w:val="center"/>
            <w:hideMark/>
          </w:tcPr>
          <w:p w14:paraId="4D607AA5" w14:textId="77777777" w:rsidR="009B79F8" w:rsidRPr="009B79F8" w:rsidRDefault="009B79F8" w:rsidP="009B79F8">
            <w:pPr>
              <w:tabs>
                <w:tab w:val="left" w:pos="0"/>
              </w:tabs>
              <w:jc w:val="center"/>
              <w:rPr>
                <w:color w:val="000000"/>
              </w:rPr>
            </w:pPr>
            <w:r w:rsidRPr="009B79F8">
              <w:rPr>
                <w:color w:val="000000"/>
              </w:rPr>
              <w:t>руб./Гкал</w:t>
            </w:r>
          </w:p>
        </w:tc>
        <w:tc>
          <w:tcPr>
            <w:tcW w:w="1596" w:type="dxa"/>
            <w:tcBorders>
              <w:top w:val="single" w:sz="4" w:space="0" w:color="auto"/>
              <w:left w:val="nil"/>
              <w:bottom w:val="single" w:sz="4" w:space="0" w:color="auto"/>
              <w:right w:val="single" w:sz="4" w:space="0" w:color="auto"/>
            </w:tcBorders>
            <w:shd w:val="clear" w:color="auto" w:fill="auto"/>
            <w:vAlign w:val="center"/>
          </w:tcPr>
          <w:p w14:paraId="094DF931" w14:textId="77777777" w:rsidR="009B79F8" w:rsidRPr="009B79F8" w:rsidRDefault="009B79F8" w:rsidP="009B79F8">
            <w:pPr>
              <w:tabs>
                <w:tab w:val="left" w:pos="0"/>
              </w:tabs>
              <w:jc w:val="center"/>
              <w:rPr>
                <w:color w:val="000000"/>
              </w:rPr>
            </w:pPr>
            <w:r w:rsidRPr="009B79F8">
              <w:rPr>
                <w:color w:val="000000"/>
              </w:rPr>
              <w:t>3 608,47</w:t>
            </w:r>
          </w:p>
        </w:tc>
      </w:tr>
      <w:tr w:rsidR="009B79F8" w:rsidRPr="009B79F8" w14:paraId="60A585AD" w14:textId="77777777" w:rsidTr="00F95151">
        <w:trPr>
          <w:trHeight w:val="123"/>
        </w:trPr>
        <w:tc>
          <w:tcPr>
            <w:tcW w:w="716" w:type="dxa"/>
            <w:vAlign w:val="center"/>
          </w:tcPr>
          <w:p w14:paraId="1017C097" w14:textId="77777777" w:rsidR="009B79F8" w:rsidRPr="009B79F8" w:rsidRDefault="009B79F8" w:rsidP="009B79F8">
            <w:pPr>
              <w:tabs>
                <w:tab w:val="left" w:pos="0"/>
              </w:tabs>
              <w:jc w:val="center"/>
              <w:rPr>
                <w:bCs/>
                <w:color w:val="000000"/>
              </w:rPr>
            </w:pPr>
            <w:r w:rsidRPr="009B79F8">
              <w:rPr>
                <w:bCs/>
                <w:color w:val="000000"/>
              </w:rPr>
              <w:t>6</w:t>
            </w:r>
          </w:p>
        </w:tc>
        <w:tc>
          <w:tcPr>
            <w:tcW w:w="6248" w:type="dxa"/>
            <w:shd w:val="clear" w:color="auto" w:fill="auto"/>
            <w:vAlign w:val="center"/>
          </w:tcPr>
          <w:p w14:paraId="7A441D05" w14:textId="77777777" w:rsidR="009B79F8" w:rsidRPr="009B79F8" w:rsidRDefault="009B79F8" w:rsidP="009B79F8">
            <w:pPr>
              <w:tabs>
                <w:tab w:val="left" w:pos="0"/>
              </w:tabs>
              <w:jc w:val="both"/>
              <w:rPr>
                <w:bCs/>
                <w:color w:val="000000"/>
              </w:rPr>
            </w:pPr>
            <w:r w:rsidRPr="009B79F8">
              <w:rPr>
                <w:bCs/>
                <w:color w:val="000000"/>
              </w:rPr>
              <w:t>Дельта НВВ на потребительский рынок</w:t>
            </w:r>
          </w:p>
          <w:p w14:paraId="221A438D" w14:textId="77777777" w:rsidR="009B79F8" w:rsidRPr="009B79F8" w:rsidRDefault="009B79F8" w:rsidP="009B79F8">
            <w:pPr>
              <w:tabs>
                <w:tab w:val="left" w:pos="0"/>
              </w:tabs>
              <w:jc w:val="both"/>
              <w:rPr>
                <w:bCs/>
                <w:color w:val="000000"/>
              </w:rPr>
            </w:pPr>
            <w:r w:rsidRPr="009B79F8">
              <w:rPr>
                <w:bCs/>
                <w:color w:val="000000"/>
              </w:rPr>
              <w:t>(стр. 1– стр. 2)</w:t>
            </w:r>
          </w:p>
        </w:tc>
        <w:tc>
          <w:tcPr>
            <w:tcW w:w="1305" w:type="dxa"/>
            <w:shd w:val="clear" w:color="auto" w:fill="auto"/>
            <w:vAlign w:val="center"/>
          </w:tcPr>
          <w:p w14:paraId="649E4014" w14:textId="77777777" w:rsidR="009B79F8" w:rsidRPr="009B79F8" w:rsidRDefault="009B79F8" w:rsidP="009B79F8">
            <w:pPr>
              <w:tabs>
                <w:tab w:val="left" w:pos="0"/>
              </w:tabs>
              <w:jc w:val="center"/>
              <w:rPr>
                <w:color w:val="000000"/>
              </w:rPr>
            </w:pPr>
            <w:r w:rsidRPr="009B79F8">
              <w:rPr>
                <w:color w:val="000000"/>
              </w:rPr>
              <w:t>тыс. руб.</w:t>
            </w:r>
          </w:p>
        </w:tc>
        <w:tc>
          <w:tcPr>
            <w:tcW w:w="1596" w:type="dxa"/>
            <w:tcBorders>
              <w:top w:val="single" w:sz="4" w:space="0" w:color="auto"/>
            </w:tcBorders>
            <w:shd w:val="clear" w:color="auto" w:fill="auto"/>
            <w:vAlign w:val="center"/>
          </w:tcPr>
          <w:p w14:paraId="260D2086" w14:textId="77777777" w:rsidR="009B79F8" w:rsidRPr="009B79F8" w:rsidRDefault="009B79F8" w:rsidP="009B79F8">
            <w:pPr>
              <w:tabs>
                <w:tab w:val="left" w:pos="0"/>
              </w:tabs>
              <w:jc w:val="center"/>
              <w:rPr>
                <w:color w:val="000000"/>
              </w:rPr>
            </w:pPr>
            <w:r w:rsidRPr="009B79F8">
              <w:rPr>
                <w:color w:val="000000"/>
              </w:rPr>
              <w:t>-21 313</w:t>
            </w:r>
          </w:p>
        </w:tc>
      </w:tr>
    </w:tbl>
    <w:p w14:paraId="49062540" w14:textId="77777777" w:rsidR="009B79F8" w:rsidRPr="009B79F8" w:rsidRDefault="009B79F8" w:rsidP="009B79F8">
      <w:pPr>
        <w:tabs>
          <w:tab w:val="left" w:pos="0"/>
        </w:tabs>
        <w:autoSpaceDE w:val="0"/>
        <w:autoSpaceDN w:val="0"/>
        <w:adjustRightInd w:val="0"/>
        <w:ind w:firstLine="709"/>
        <w:jc w:val="both"/>
        <w:rPr>
          <w:color w:val="000000"/>
        </w:rPr>
      </w:pPr>
    </w:p>
    <w:p w14:paraId="0BCFD534" w14:textId="77777777" w:rsidR="009B79F8" w:rsidRPr="009B79F8" w:rsidRDefault="009B79F8" w:rsidP="009B79F8">
      <w:pPr>
        <w:tabs>
          <w:tab w:val="left" w:pos="0"/>
        </w:tabs>
        <w:autoSpaceDE w:val="0"/>
        <w:autoSpaceDN w:val="0"/>
        <w:adjustRightInd w:val="0"/>
        <w:ind w:firstLine="709"/>
        <w:jc w:val="both"/>
        <w:rPr>
          <w:color w:val="000000"/>
        </w:rPr>
      </w:pPr>
      <w:r w:rsidRPr="009B79F8">
        <w:rPr>
          <w:color w:val="000000"/>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21 313 тыс. руб. и подлежит исключению из необходимой валовой выручки.</w:t>
      </w:r>
    </w:p>
    <w:p w14:paraId="3F32F446" w14:textId="77777777" w:rsidR="009B79F8" w:rsidRPr="009B79F8" w:rsidRDefault="009B79F8" w:rsidP="009B79F8">
      <w:pPr>
        <w:tabs>
          <w:tab w:val="left" w:pos="0"/>
        </w:tabs>
        <w:snapToGrid w:val="0"/>
        <w:ind w:firstLine="709"/>
        <w:jc w:val="both"/>
        <w:rPr>
          <w:color w:val="000000"/>
        </w:rPr>
      </w:pPr>
      <w:r w:rsidRPr="009B79F8">
        <w:rPr>
          <w:color w:val="000000"/>
        </w:rPr>
        <w:t>В соответствии с пунктом 51 Методических указаний размер корректировки необходимой валовой выручки в 2023 году, рассчитываемый на основе данных о фактических значениях параметров расчета тарифов в 2021 году, должен быть проиндексирован на индексы потребительских цен 2022 года и 2023 года в соответствии с формулой 21.</w:t>
      </w:r>
      <w:r w:rsidRPr="009B79F8">
        <w:rPr>
          <w:color w:val="000000"/>
          <w:szCs w:val="20"/>
        </w:rPr>
        <w:t xml:space="preserve"> </w:t>
      </w:r>
      <w:r w:rsidRPr="009B79F8">
        <w:rPr>
          <w:color w:val="000000"/>
        </w:rPr>
        <w:t xml:space="preserve">Индексы потребительских цен приняты в соответствии прогнозом Минэкономразвития РФ, одобренным на заседании Правительства РФ от 22.09.2022, опубликованным на официальном сайте Минэкономразвития РФ от 28.09.2022, в размере 2022/2021 = 1,139, 2023/2022 = 1,060. </w:t>
      </w:r>
    </w:p>
    <w:p w14:paraId="20D1E6BE" w14:textId="77777777" w:rsidR="009B79F8" w:rsidRPr="009B79F8" w:rsidRDefault="009B79F8" w:rsidP="009B79F8">
      <w:pPr>
        <w:tabs>
          <w:tab w:val="left" w:pos="0"/>
        </w:tabs>
        <w:snapToGrid w:val="0"/>
        <w:ind w:firstLine="709"/>
        <w:jc w:val="both"/>
        <w:rPr>
          <w:color w:val="000000"/>
        </w:rPr>
      </w:pPr>
      <w:r w:rsidRPr="009B79F8">
        <w:rPr>
          <w:color w:val="000000"/>
        </w:rPr>
        <w:t>Таким образом, из плановой необходимой валовой выручки на 2023 год необходимо исключить 25 732 тыс. руб. = 21 313 * 1,139 * 1,060.</w:t>
      </w:r>
    </w:p>
    <w:p w14:paraId="2F8DBB2D" w14:textId="77777777" w:rsidR="009B79F8" w:rsidRPr="009B79F8" w:rsidRDefault="009B79F8" w:rsidP="009B79F8">
      <w:pPr>
        <w:tabs>
          <w:tab w:val="left" w:pos="0"/>
        </w:tabs>
        <w:ind w:firstLine="720"/>
        <w:jc w:val="both"/>
        <w:rPr>
          <w:color w:val="000000"/>
        </w:rPr>
      </w:pPr>
    </w:p>
    <w:p w14:paraId="6B527101"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70" w:name="_Toc21094966"/>
      <w:bookmarkStart w:id="271" w:name="_Toc24891740"/>
      <w:bookmarkStart w:id="272" w:name="_Toc57887432"/>
      <w:bookmarkStart w:id="273" w:name="_Toc118192847"/>
      <w:r w:rsidRPr="009B79F8">
        <w:rPr>
          <w:rFonts w:ascii="Cambria" w:hAnsi="Cambria"/>
          <w:b/>
          <w:bCs/>
          <w:color w:val="000000"/>
          <w:kern w:val="32"/>
          <w:sz w:val="32"/>
          <w:szCs w:val="32"/>
          <w:lang w:eastAsia="en-US"/>
        </w:rPr>
        <w:t xml:space="preserve">Расчет необходимой валовой выручки МКП «Комфорт» </w:t>
      </w:r>
      <w:bookmarkEnd w:id="270"/>
      <w:bookmarkEnd w:id="271"/>
      <w:bookmarkEnd w:id="272"/>
      <w:r w:rsidRPr="009B79F8">
        <w:rPr>
          <w:rFonts w:ascii="Cambria" w:hAnsi="Cambria"/>
          <w:b/>
          <w:bCs/>
          <w:color w:val="000000"/>
          <w:kern w:val="32"/>
          <w:sz w:val="32"/>
          <w:szCs w:val="32"/>
          <w:lang w:eastAsia="en-US"/>
        </w:rPr>
        <w:t>на второй долгосрочный период регулирования 2023-2027 гг.</w:t>
      </w:r>
      <w:bookmarkEnd w:id="273"/>
    </w:p>
    <w:p w14:paraId="54C63464" w14:textId="77777777" w:rsidR="009B79F8" w:rsidRPr="009B79F8" w:rsidRDefault="009B79F8" w:rsidP="009B79F8">
      <w:pPr>
        <w:tabs>
          <w:tab w:val="left" w:pos="0"/>
        </w:tabs>
        <w:ind w:right="142" w:firstLine="709"/>
        <w:jc w:val="both"/>
        <w:rPr>
          <w:color w:val="000000"/>
        </w:rPr>
      </w:pPr>
      <w:r w:rsidRPr="009B79F8">
        <w:rPr>
          <w:color w:val="000000"/>
        </w:rPr>
        <w:t>Расчёт необходимой валовой выручки на тепловую энергию</w:t>
      </w:r>
      <w:r w:rsidRPr="009B79F8">
        <w:rPr>
          <w:color w:val="000000"/>
        </w:rPr>
        <w:br/>
        <w:t>методом индексации установленных тарифов на 2023 год представлен в таблице 17.</w:t>
      </w:r>
    </w:p>
    <w:p w14:paraId="52D4B213" w14:textId="77777777" w:rsidR="009B79F8" w:rsidRPr="009B79F8" w:rsidRDefault="009B79F8" w:rsidP="009B79F8">
      <w:pPr>
        <w:tabs>
          <w:tab w:val="left" w:pos="0"/>
        </w:tabs>
        <w:ind w:right="142" w:firstLine="709"/>
        <w:jc w:val="right"/>
        <w:rPr>
          <w:color w:val="000000"/>
          <w:lang w:eastAsia="en-US"/>
        </w:rPr>
      </w:pPr>
      <w:r w:rsidRPr="009B79F8">
        <w:rPr>
          <w:color w:val="000000"/>
        </w:rPr>
        <w:t>Таблица 17</w:t>
      </w:r>
    </w:p>
    <w:p w14:paraId="44C06343" w14:textId="77777777" w:rsidR="009B79F8" w:rsidRPr="009B79F8" w:rsidRDefault="009B79F8" w:rsidP="009B79F8">
      <w:pPr>
        <w:tabs>
          <w:tab w:val="left" w:pos="0"/>
        </w:tabs>
        <w:jc w:val="center"/>
        <w:rPr>
          <w:color w:val="000000"/>
        </w:rPr>
      </w:pPr>
      <w:bookmarkStart w:id="274" w:name="_Toc21094970"/>
      <w:bookmarkStart w:id="275" w:name="_Toc24891746"/>
      <w:r w:rsidRPr="009B79F8">
        <w:rPr>
          <w:color w:val="000000"/>
        </w:rPr>
        <w:t>Расчёт необходимой валовой выручки на тепловую энергию</w:t>
      </w:r>
      <w:r w:rsidRPr="009B79F8">
        <w:rPr>
          <w:color w:val="000000"/>
        </w:rPr>
        <w:br/>
        <w:t>методом индексации установленных тарифов</w:t>
      </w:r>
      <w:bookmarkEnd w:id="274"/>
      <w:r w:rsidRPr="009B79F8">
        <w:rPr>
          <w:color w:val="000000"/>
        </w:rPr>
        <w:t xml:space="preserve"> на 2023 год</w:t>
      </w:r>
      <w:bookmarkEnd w:id="275"/>
    </w:p>
    <w:p w14:paraId="23ACCB72" w14:textId="77777777" w:rsidR="009B79F8" w:rsidRPr="009B79F8" w:rsidRDefault="009B79F8" w:rsidP="009B79F8">
      <w:pPr>
        <w:tabs>
          <w:tab w:val="left" w:pos="0"/>
        </w:tabs>
        <w:jc w:val="center"/>
        <w:rPr>
          <w:color w:val="000000"/>
        </w:rPr>
      </w:pPr>
      <w:r w:rsidRPr="009B79F8">
        <w:rPr>
          <w:color w:val="000000"/>
        </w:rPr>
        <w:t>(Приложение 5.9 Методических указаний)</w:t>
      </w:r>
    </w:p>
    <w:p w14:paraId="3705A08B" w14:textId="77777777" w:rsidR="009B79F8" w:rsidRPr="009B79F8" w:rsidRDefault="009B79F8" w:rsidP="009B79F8">
      <w:pPr>
        <w:tabs>
          <w:tab w:val="left" w:pos="0"/>
        </w:tabs>
        <w:jc w:val="right"/>
        <w:rPr>
          <w:color w:val="000000"/>
        </w:rPr>
      </w:pPr>
      <w:r w:rsidRPr="009B79F8">
        <w:rPr>
          <w:color w:val="000000"/>
        </w:rPr>
        <w:t>тыс. руб.</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293"/>
        <w:gridCol w:w="1312"/>
        <w:gridCol w:w="1441"/>
        <w:gridCol w:w="1441"/>
        <w:gridCol w:w="1583"/>
        <w:gridCol w:w="1104"/>
      </w:tblGrid>
      <w:tr w:rsidR="009B79F8" w:rsidRPr="009B79F8" w14:paraId="6DA1741C" w14:textId="77777777" w:rsidTr="00F95151">
        <w:trPr>
          <w:trHeight w:val="688"/>
          <w:tblHeader/>
        </w:trPr>
        <w:tc>
          <w:tcPr>
            <w:tcW w:w="314" w:type="pct"/>
            <w:vMerge w:val="restart"/>
            <w:shd w:val="clear" w:color="auto" w:fill="auto"/>
            <w:vAlign w:val="center"/>
            <w:hideMark/>
          </w:tcPr>
          <w:p w14:paraId="6DECBCF3" w14:textId="77777777" w:rsidR="009B79F8" w:rsidRPr="009B79F8" w:rsidRDefault="009B79F8" w:rsidP="009B79F8">
            <w:pPr>
              <w:tabs>
                <w:tab w:val="left" w:pos="0"/>
              </w:tabs>
              <w:jc w:val="center"/>
              <w:rPr>
                <w:color w:val="000000"/>
                <w:sz w:val="22"/>
                <w:szCs w:val="22"/>
              </w:rPr>
            </w:pPr>
            <w:r w:rsidRPr="009B79F8">
              <w:rPr>
                <w:color w:val="000000"/>
                <w:sz w:val="22"/>
                <w:szCs w:val="22"/>
              </w:rPr>
              <w:lastRenderedPageBreak/>
              <w:t>№ п/п</w:t>
            </w:r>
          </w:p>
        </w:tc>
        <w:tc>
          <w:tcPr>
            <w:tcW w:w="1191" w:type="pct"/>
            <w:shd w:val="clear" w:color="auto" w:fill="auto"/>
            <w:vAlign w:val="center"/>
            <w:hideMark/>
          </w:tcPr>
          <w:p w14:paraId="2E19A8EB" w14:textId="77777777" w:rsidR="009B79F8" w:rsidRPr="009B79F8" w:rsidRDefault="009B79F8" w:rsidP="009B79F8">
            <w:pPr>
              <w:tabs>
                <w:tab w:val="left" w:pos="0"/>
              </w:tabs>
              <w:jc w:val="center"/>
              <w:rPr>
                <w:color w:val="000000"/>
                <w:sz w:val="22"/>
                <w:szCs w:val="22"/>
              </w:rPr>
            </w:pPr>
            <w:r w:rsidRPr="009B79F8">
              <w:rPr>
                <w:color w:val="000000"/>
                <w:sz w:val="22"/>
                <w:szCs w:val="22"/>
              </w:rPr>
              <w:t>Наименование расхода</w:t>
            </w:r>
          </w:p>
        </w:tc>
        <w:tc>
          <w:tcPr>
            <w:tcW w:w="684" w:type="pct"/>
            <w:vAlign w:val="center"/>
          </w:tcPr>
          <w:p w14:paraId="297215EA" w14:textId="77777777" w:rsidR="009B79F8" w:rsidRPr="009B79F8" w:rsidRDefault="009B79F8" w:rsidP="009B79F8">
            <w:pPr>
              <w:tabs>
                <w:tab w:val="left" w:pos="0"/>
              </w:tabs>
              <w:ind w:left="-57" w:right="-57"/>
              <w:jc w:val="center"/>
              <w:rPr>
                <w:color w:val="000000"/>
                <w:sz w:val="22"/>
                <w:szCs w:val="22"/>
              </w:rPr>
            </w:pPr>
            <w:r w:rsidRPr="009B79F8">
              <w:rPr>
                <w:color w:val="000000"/>
                <w:sz w:val="22"/>
                <w:szCs w:val="22"/>
              </w:rPr>
              <w:t>Утверждено на 2022 год</w:t>
            </w:r>
          </w:p>
        </w:tc>
        <w:tc>
          <w:tcPr>
            <w:tcW w:w="723" w:type="pct"/>
          </w:tcPr>
          <w:p w14:paraId="18BF83FB" w14:textId="77777777" w:rsidR="009B79F8" w:rsidRPr="009B79F8" w:rsidRDefault="009B79F8" w:rsidP="009B79F8">
            <w:pPr>
              <w:tabs>
                <w:tab w:val="left" w:pos="0"/>
              </w:tabs>
              <w:ind w:left="-57" w:right="-57"/>
              <w:jc w:val="center"/>
              <w:rPr>
                <w:color w:val="000000"/>
                <w:sz w:val="22"/>
                <w:szCs w:val="22"/>
              </w:rPr>
            </w:pPr>
            <w:r w:rsidRPr="009B79F8">
              <w:rPr>
                <w:color w:val="000000"/>
                <w:sz w:val="22"/>
                <w:szCs w:val="22"/>
              </w:rPr>
              <w:t>Предложение предприятия на 2023 год</w:t>
            </w:r>
          </w:p>
        </w:tc>
        <w:tc>
          <w:tcPr>
            <w:tcW w:w="723" w:type="pct"/>
          </w:tcPr>
          <w:p w14:paraId="06370316" w14:textId="77777777" w:rsidR="009B79F8" w:rsidRPr="009B79F8" w:rsidRDefault="009B79F8" w:rsidP="009B79F8">
            <w:pPr>
              <w:tabs>
                <w:tab w:val="left" w:pos="0"/>
              </w:tabs>
              <w:ind w:left="-57" w:right="-57"/>
              <w:jc w:val="center"/>
              <w:rPr>
                <w:color w:val="000000"/>
                <w:sz w:val="22"/>
                <w:szCs w:val="22"/>
              </w:rPr>
            </w:pPr>
            <w:r w:rsidRPr="009B79F8">
              <w:rPr>
                <w:color w:val="000000"/>
                <w:sz w:val="22"/>
                <w:szCs w:val="22"/>
              </w:rPr>
              <w:t>Предложение экспертов на 2023 год</w:t>
            </w:r>
          </w:p>
        </w:tc>
        <w:tc>
          <w:tcPr>
            <w:tcW w:w="797" w:type="pct"/>
          </w:tcPr>
          <w:p w14:paraId="077E20BD" w14:textId="77777777" w:rsidR="009B79F8" w:rsidRPr="009B79F8" w:rsidRDefault="009B79F8" w:rsidP="009B79F8">
            <w:pPr>
              <w:tabs>
                <w:tab w:val="left" w:pos="0"/>
              </w:tabs>
              <w:ind w:left="-57" w:right="-57"/>
              <w:jc w:val="center"/>
              <w:rPr>
                <w:color w:val="000000"/>
                <w:sz w:val="22"/>
                <w:szCs w:val="22"/>
              </w:rPr>
            </w:pPr>
            <w:r w:rsidRPr="009B79F8">
              <w:rPr>
                <w:color w:val="000000"/>
                <w:sz w:val="22"/>
                <w:szCs w:val="22"/>
              </w:rPr>
              <w:t>Корректировка предложения предприятия</w:t>
            </w:r>
          </w:p>
        </w:tc>
        <w:tc>
          <w:tcPr>
            <w:tcW w:w="568" w:type="pct"/>
            <w:vAlign w:val="center"/>
          </w:tcPr>
          <w:p w14:paraId="0CBA998D" w14:textId="77777777" w:rsidR="009B79F8" w:rsidRPr="009B79F8" w:rsidRDefault="009B79F8" w:rsidP="009B79F8">
            <w:pPr>
              <w:tabs>
                <w:tab w:val="left" w:pos="0"/>
              </w:tabs>
              <w:ind w:left="-57" w:right="-57"/>
              <w:jc w:val="center"/>
              <w:rPr>
                <w:color w:val="000000"/>
                <w:sz w:val="22"/>
                <w:szCs w:val="22"/>
              </w:rPr>
            </w:pPr>
            <w:r w:rsidRPr="009B79F8">
              <w:rPr>
                <w:color w:val="000000"/>
                <w:sz w:val="22"/>
                <w:szCs w:val="22"/>
              </w:rPr>
              <w:t>Динамика расходов</w:t>
            </w:r>
          </w:p>
        </w:tc>
      </w:tr>
      <w:tr w:rsidR="009B79F8" w:rsidRPr="009B79F8" w14:paraId="100AB6EA" w14:textId="77777777" w:rsidTr="00F95151">
        <w:trPr>
          <w:trHeight w:val="306"/>
          <w:tblHeader/>
        </w:trPr>
        <w:tc>
          <w:tcPr>
            <w:tcW w:w="314" w:type="pct"/>
            <w:vMerge/>
            <w:shd w:val="clear" w:color="auto" w:fill="auto"/>
            <w:vAlign w:val="center"/>
          </w:tcPr>
          <w:p w14:paraId="65F057B9" w14:textId="77777777" w:rsidR="009B79F8" w:rsidRPr="009B79F8" w:rsidRDefault="009B79F8" w:rsidP="009B79F8">
            <w:pPr>
              <w:tabs>
                <w:tab w:val="left" w:pos="0"/>
              </w:tabs>
              <w:jc w:val="center"/>
              <w:rPr>
                <w:color w:val="000000"/>
                <w:sz w:val="22"/>
                <w:szCs w:val="22"/>
              </w:rPr>
            </w:pPr>
          </w:p>
        </w:tc>
        <w:tc>
          <w:tcPr>
            <w:tcW w:w="1191" w:type="pct"/>
            <w:shd w:val="clear" w:color="auto" w:fill="auto"/>
            <w:vAlign w:val="center"/>
          </w:tcPr>
          <w:p w14:paraId="5062304B" w14:textId="77777777" w:rsidR="009B79F8" w:rsidRPr="009B79F8" w:rsidRDefault="009B79F8" w:rsidP="009B79F8">
            <w:pPr>
              <w:tabs>
                <w:tab w:val="left" w:pos="0"/>
              </w:tabs>
              <w:jc w:val="center"/>
              <w:rPr>
                <w:color w:val="000000"/>
                <w:sz w:val="22"/>
                <w:szCs w:val="22"/>
              </w:rPr>
            </w:pPr>
            <w:r w:rsidRPr="009B79F8">
              <w:rPr>
                <w:color w:val="000000"/>
                <w:sz w:val="22"/>
                <w:szCs w:val="22"/>
              </w:rPr>
              <w:t>1</w:t>
            </w:r>
          </w:p>
        </w:tc>
        <w:tc>
          <w:tcPr>
            <w:tcW w:w="684" w:type="pct"/>
          </w:tcPr>
          <w:p w14:paraId="61E39026" w14:textId="77777777" w:rsidR="009B79F8" w:rsidRPr="009B79F8" w:rsidRDefault="009B79F8" w:rsidP="009B79F8">
            <w:pPr>
              <w:tabs>
                <w:tab w:val="left" w:pos="0"/>
              </w:tabs>
              <w:jc w:val="center"/>
              <w:rPr>
                <w:color w:val="000000"/>
                <w:sz w:val="22"/>
                <w:szCs w:val="22"/>
              </w:rPr>
            </w:pPr>
            <w:r w:rsidRPr="009B79F8">
              <w:rPr>
                <w:color w:val="000000"/>
                <w:sz w:val="22"/>
                <w:szCs w:val="22"/>
              </w:rPr>
              <w:t>2</w:t>
            </w:r>
          </w:p>
        </w:tc>
        <w:tc>
          <w:tcPr>
            <w:tcW w:w="723" w:type="pct"/>
          </w:tcPr>
          <w:p w14:paraId="721DF903" w14:textId="77777777" w:rsidR="009B79F8" w:rsidRPr="009B79F8" w:rsidRDefault="009B79F8" w:rsidP="009B79F8">
            <w:pPr>
              <w:tabs>
                <w:tab w:val="left" w:pos="0"/>
              </w:tabs>
              <w:jc w:val="center"/>
              <w:rPr>
                <w:color w:val="000000"/>
                <w:sz w:val="22"/>
                <w:szCs w:val="22"/>
              </w:rPr>
            </w:pPr>
            <w:r w:rsidRPr="009B79F8">
              <w:rPr>
                <w:color w:val="000000"/>
                <w:sz w:val="22"/>
                <w:szCs w:val="22"/>
              </w:rPr>
              <w:t>3</w:t>
            </w:r>
          </w:p>
        </w:tc>
        <w:tc>
          <w:tcPr>
            <w:tcW w:w="723" w:type="pct"/>
          </w:tcPr>
          <w:p w14:paraId="02E6E7EC" w14:textId="77777777" w:rsidR="009B79F8" w:rsidRPr="009B79F8" w:rsidRDefault="009B79F8" w:rsidP="009B79F8">
            <w:pPr>
              <w:tabs>
                <w:tab w:val="left" w:pos="0"/>
              </w:tabs>
              <w:jc w:val="center"/>
              <w:rPr>
                <w:color w:val="000000"/>
                <w:sz w:val="22"/>
                <w:szCs w:val="22"/>
              </w:rPr>
            </w:pPr>
            <w:r w:rsidRPr="009B79F8">
              <w:rPr>
                <w:color w:val="000000"/>
                <w:sz w:val="22"/>
                <w:szCs w:val="22"/>
              </w:rPr>
              <w:t>4</w:t>
            </w:r>
          </w:p>
        </w:tc>
        <w:tc>
          <w:tcPr>
            <w:tcW w:w="797" w:type="pct"/>
          </w:tcPr>
          <w:p w14:paraId="6F5BF7B6" w14:textId="77777777" w:rsidR="009B79F8" w:rsidRPr="009B79F8" w:rsidRDefault="009B79F8" w:rsidP="009B79F8">
            <w:pPr>
              <w:tabs>
                <w:tab w:val="left" w:pos="0"/>
              </w:tabs>
              <w:jc w:val="center"/>
              <w:rPr>
                <w:color w:val="000000"/>
                <w:sz w:val="22"/>
                <w:szCs w:val="22"/>
              </w:rPr>
            </w:pPr>
            <w:r w:rsidRPr="009B79F8">
              <w:rPr>
                <w:color w:val="000000"/>
                <w:sz w:val="22"/>
                <w:szCs w:val="22"/>
              </w:rPr>
              <w:t>5 = 4-3</w:t>
            </w:r>
          </w:p>
        </w:tc>
        <w:tc>
          <w:tcPr>
            <w:tcW w:w="568" w:type="pct"/>
          </w:tcPr>
          <w:p w14:paraId="363AFD0D" w14:textId="77777777" w:rsidR="009B79F8" w:rsidRPr="009B79F8" w:rsidRDefault="009B79F8" w:rsidP="009B79F8">
            <w:pPr>
              <w:tabs>
                <w:tab w:val="left" w:pos="0"/>
              </w:tabs>
              <w:jc w:val="center"/>
              <w:rPr>
                <w:color w:val="000000"/>
                <w:sz w:val="22"/>
                <w:szCs w:val="22"/>
              </w:rPr>
            </w:pPr>
            <w:r w:rsidRPr="009B79F8">
              <w:rPr>
                <w:color w:val="000000"/>
                <w:sz w:val="22"/>
                <w:szCs w:val="22"/>
              </w:rPr>
              <w:t>6 = 4/2</w:t>
            </w:r>
          </w:p>
        </w:tc>
      </w:tr>
      <w:tr w:rsidR="009B79F8" w:rsidRPr="009B79F8" w14:paraId="53909C59" w14:textId="77777777" w:rsidTr="00F95151">
        <w:trPr>
          <w:trHeight w:val="342"/>
        </w:trPr>
        <w:tc>
          <w:tcPr>
            <w:tcW w:w="314" w:type="pct"/>
            <w:shd w:val="clear" w:color="auto" w:fill="auto"/>
            <w:vAlign w:val="center"/>
            <w:hideMark/>
          </w:tcPr>
          <w:p w14:paraId="0617E4A9" w14:textId="77777777" w:rsidR="009B79F8" w:rsidRPr="009B79F8" w:rsidRDefault="009B79F8" w:rsidP="009B79F8">
            <w:pPr>
              <w:tabs>
                <w:tab w:val="left" w:pos="0"/>
              </w:tabs>
              <w:jc w:val="center"/>
              <w:rPr>
                <w:color w:val="000000"/>
                <w:sz w:val="22"/>
                <w:szCs w:val="22"/>
              </w:rPr>
            </w:pPr>
            <w:r w:rsidRPr="009B79F8">
              <w:rPr>
                <w:color w:val="000000"/>
                <w:sz w:val="22"/>
                <w:szCs w:val="22"/>
              </w:rPr>
              <w:t>1</w:t>
            </w:r>
          </w:p>
        </w:tc>
        <w:tc>
          <w:tcPr>
            <w:tcW w:w="1191" w:type="pct"/>
            <w:shd w:val="clear" w:color="auto" w:fill="auto"/>
            <w:vAlign w:val="center"/>
            <w:hideMark/>
          </w:tcPr>
          <w:p w14:paraId="5DABDCF7" w14:textId="77777777" w:rsidR="009B79F8" w:rsidRPr="009B79F8" w:rsidRDefault="009B79F8" w:rsidP="009B79F8">
            <w:pPr>
              <w:tabs>
                <w:tab w:val="left" w:pos="0"/>
              </w:tabs>
              <w:rPr>
                <w:color w:val="000000"/>
                <w:sz w:val="22"/>
                <w:szCs w:val="22"/>
              </w:rPr>
            </w:pPr>
            <w:r w:rsidRPr="009B79F8">
              <w:rPr>
                <w:color w:val="000000"/>
                <w:sz w:val="22"/>
                <w:szCs w:val="22"/>
              </w:rPr>
              <w:t>Операционные (подконтрольные) расходы</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2548EB10" w14:textId="77777777" w:rsidR="009B79F8" w:rsidRPr="009B79F8" w:rsidRDefault="009B79F8" w:rsidP="009B79F8">
            <w:pPr>
              <w:tabs>
                <w:tab w:val="left" w:pos="0"/>
              </w:tabs>
              <w:jc w:val="center"/>
              <w:rPr>
                <w:color w:val="000000"/>
              </w:rPr>
            </w:pPr>
            <w:r w:rsidRPr="009B79F8">
              <w:rPr>
                <w:color w:val="000000"/>
              </w:rPr>
              <w:t>50 316</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796E9DE6" w14:textId="77777777" w:rsidR="009B79F8" w:rsidRPr="009B79F8" w:rsidRDefault="009B79F8" w:rsidP="009B79F8">
            <w:pPr>
              <w:tabs>
                <w:tab w:val="left" w:pos="0"/>
              </w:tabs>
              <w:jc w:val="center"/>
              <w:rPr>
                <w:color w:val="000000"/>
              </w:rPr>
            </w:pPr>
            <w:r w:rsidRPr="009B79F8">
              <w:rPr>
                <w:color w:val="000000"/>
              </w:rPr>
              <w:t>90 428</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23AC7FA3" w14:textId="77777777" w:rsidR="009B79F8" w:rsidRPr="009B79F8" w:rsidRDefault="009B79F8" w:rsidP="009B79F8">
            <w:pPr>
              <w:tabs>
                <w:tab w:val="left" w:pos="0"/>
              </w:tabs>
              <w:jc w:val="center"/>
              <w:rPr>
                <w:color w:val="000000"/>
              </w:rPr>
            </w:pPr>
            <w:r w:rsidRPr="009B79F8">
              <w:rPr>
                <w:color w:val="000000"/>
              </w:rPr>
              <w:t>79 484</w:t>
            </w:r>
          </w:p>
        </w:tc>
        <w:tc>
          <w:tcPr>
            <w:tcW w:w="797" w:type="pct"/>
            <w:tcBorders>
              <w:top w:val="single" w:sz="4" w:space="0" w:color="auto"/>
              <w:left w:val="nil"/>
              <w:bottom w:val="single" w:sz="4" w:space="0" w:color="auto"/>
              <w:right w:val="single" w:sz="4" w:space="0" w:color="auto"/>
            </w:tcBorders>
            <w:shd w:val="clear" w:color="000000" w:fill="FFFFFF"/>
            <w:vAlign w:val="center"/>
          </w:tcPr>
          <w:p w14:paraId="2BA94617" w14:textId="77777777" w:rsidR="009B79F8" w:rsidRPr="009B79F8" w:rsidRDefault="009B79F8" w:rsidP="009B79F8">
            <w:pPr>
              <w:tabs>
                <w:tab w:val="left" w:pos="0"/>
              </w:tabs>
              <w:jc w:val="center"/>
              <w:rPr>
                <w:color w:val="000000"/>
              </w:rPr>
            </w:pPr>
            <w:r w:rsidRPr="009B79F8">
              <w:rPr>
                <w:color w:val="000000"/>
              </w:rPr>
              <w:t>-10 944</w:t>
            </w:r>
          </w:p>
        </w:tc>
        <w:tc>
          <w:tcPr>
            <w:tcW w:w="568" w:type="pct"/>
            <w:tcBorders>
              <w:top w:val="single" w:sz="4" w:space="0" w:color="auto"/>
              <w:left w:val="nil"/>
              <w:bottom w:val="single" w:sz="4" w:space="0" w:color="auto"/>
              <w:right w:val="single" w:sz="4" w:space="0" w:color="auto"/>
            </w:tcBorders>
            <w:shd w:val="clear" w:color="000000" w:fill="FFFFFF"/>
            <w:vAlign w:val="center"/>
          </w:tcPr>
          <w:p w14:paraId="17F2AAD6" w14:textId="77777777" w:rsidR="009B79F8" w:rsidRPr="009B79F8" w:rsidRDefault="009B79F8" w:rsidP="009B79F8">
            <w:pPr>
              <w:tabs>
                <w:tab w:val="left" w:pos="0"/>
              </w:tabs>
              <w:jc w:val="center"/>
              <w:rPr>
                <w:color w:val="000000"/>
              </w:rPr>
            </w:pPr>
            <w:r w:rsidRPr="009B79F8">
              <w:rPr>
                <w:color w:val="000000"/>
              </w:rPr>
              <w:t>58,0%</w:t>
            </w:r>
          </w:p>
        </w:tc>
      </w:tr>
      <w:tr w:rsidR="009B79F8" w:rsidRPr="009B79F8" w14:paraId="573A7489" w14:textId="77777777" w:rsidTr="00F95151">
        <w:trPr>
          <w:trHeight w:val="200"/>
        </w:trPr>
        <w:tc>
          <w:tcPr>
            <w:tcW w:w="314" w:type="pct"/>
            <w:shd w:val="clear" w:color="auto" w:fill="auto"/>
            <w:vAlign w:val="center"/>
            <w:hideMark/>
          </w:tcPr>
          <w:p w14:paraId="6DCADC8B" w14:textId="77777777" w:rsidR="009B79F8" w:rsidRPr="009B79F8" w:rsidRDefault="009B79F8" w:rsidP="009B79F8">
            <w:pPr>
              <w:tabs>
                <w:tab w:val="left" w:pos="0"/>
              </w:tabs>
              <w:jc w:val="center"/>
              <w:rPr>
                <w:color w:val="000000"/>
                <w:sz w:val="22"/>
                <w:szCs w:val="22"/>
              </w:rPr>
            </w:pPr>
            <w:r w:rsidRPr="009B79F8">
              <w:rPr>
                <w:color w:val="000000"/>
                <w:sz w:val="22"/>
                <w:szCs w:val="22"/>
              </w:rPr>
              <w:t>2</w:t>
            </w:r>
          </w:p>
        </w:tc>
        <w:tc>
          <w:tcPr>
            <w:tcW w:w="1191" w:type="pct"/>
            <w:shd w:val="clear" w:color="auto" w:fill="auto"/>
            <w:vAlign w:val="center"/>
            <w:hideMark/>
          </w:tcPr>
          <w:p w14:paraId="1A7BB503" w14:textId="77777777" w:rsidR="009B79F8" w:rsidRPr="009B79F8" w:rsidRDefault="009B79F8" w:rsidP="009B79F8">
            <w:pPr>
              <w:tabs>
                <w:tab w:val="left" w:pos="0"/>
              </w:tabs>
              <w:rPr>
                <w:color w:val="000000"/>
                <w:sz w:val="22"/>
                <w:szCs w:val="22"/>
              </w:rPr>
            </w:pPr>
            <w:r w:rsidRPr="009B79F8">
              <w:rPr>
                <w:color w:val="000000"/>
                <w:sz w:val="22"/>
                <w:szCs w:val="22"/>
              </w:rPr>
              <w:t>Неподконтрольные расходы</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16DBF8F4" w14:textId="77777777" w:rsidR="009B79F8" w:rsidRPr="009B79F8" w:rsidRDefault="009B79F8" w:rsidP="009B79F8">
            <w:pPr>
              <w:tabs>
                <w:tab w:val="left" w:pos="0"/>
              </w:tabs>
              <w:jc w:val="center"/>
              <w:rPr>
                <w:color w:val="000000"/>
              </w:rPr>
            </w:pPr>
            <w:r w:rsidRPr="009B79F8">
              <w:rPr>
                <w:color w:val="000000"/>
              </w:rPr>
              <w:t>18 036</w:t>
            </w:r>
          </w:p>
        </w:tc>
        <w:tc>
          <w:tcPr>
            <w:tcW w:w="723" w:type="pct"/>
            <w:tcBorders>
              <w:top w:val="nil"/>
              <w:left w:val="nil"/>
              <w:bottom w:val="single" w:sz="4" w:space="0" w:color="auto"/>
              <w:right w:val="single" w:sz="4" w:space="0" w:color="auto"/>
            </w:tcBorders>
            <w:shd w:val="clear" w:color="000000" w:fill="FFFFFF"/>
            <w:vAlign w:val="center"/>
          </w:tcPr>
          <w:p w14:paraId="0FEA5959" w14:textId="77777777" w:rsidR="009B79F8" w:rsidRPr="009B79F8" w:rsidRDefault="009B79F8" w:rsidP="009B79F8">
            <w:pPr>
              <w:tabs>
                <w:tab w:val="left" w:pos="0"/>
              </w:tabs>
              <w:jc w:val="center"/>
              <w:rPr>
                <w:color w:val="000000"/>
              </w:rPr>
            </w:pPr>
            <w:r w:rsidRPr="009B79F8">
              <w:rPr>
                <w:color w:val="000000"/>
              </w:rPr>
              <w:t>27 843</w:t>
            </w:r>
          </w:p>
        </w:tc>
        <w:tc>
          <w:tcPr>
            <w:tcW w:w="723" w:type="pct"/>
            <w:tcBorders>
              <w:top w:val="nil"/>
              <w:left w:val="nil"/>
              <w:bottom w:val="single" w:sz="4" w:space="0" w:color="auto"/>
              <w:right w:val="single" w:sz="4" w:space="0" w:color="auto"/>
            </w:tcBorders>
            <w:shd w:val="clear" w:color="000000" w:fill="FFFFFF"/>
            <w:vAlign w:val="center"/>
          </w:tcPr>
          <w:p w14:paraId="2C72615B" w14:textId="77777777" w:rsidR="009B79F8" w:rsidRPr="009B79F8" w:rsidRDefault="009B79F8" w:rsidP="009B79F8">
            <w:pPr>
              <w:tabs>
                <w:tab w:val="left" w:pos="0"/>
              </w:tabs>
              <w:jc w:val="center"/>
              <w:rPr>
                <w:color w:val="000000"/>
              </w:rPr>
            </w:pPr>
            <w:r w:rsidRPr="009B79F8">
              <w:rPr>
                <w:color w:val="000000"/>
              </w:rPr>
              <w:t>26 245</w:t>
            </w:r>
          </w:p>
        </w:tc>
        <w:tc>
          <w:tcPr>
            <w:tcW w:w="797" w:type="pct"/>
            <w:tcBorders>
              <w:top w:val="nil"/>
              <w:left w:val="nil"/>
              <w:bottom w:val="single" w:sz="4" w:space="0" w:color="auto"/>
              <w:right w:val="single" w:sz="4" w:space="0" w:color="auto"/>
            </w:tcBorders>
            <w:shd w:val="clear" w:color="000000" w:fill="FFFFFF"/>
            <w:vAlign w:val="center"/>
          </w:tcPr>
          <w:p w14:paraId="3B0DB879" w14:textId="77777777" w:rsidR="009B79F8" w:rsidRPr="009B79F8" w:rsidRDefault="009B79F8" w:rsidP="009B79F8">
            <w:pPr>
              <w:tabs>
                <w:tab w:val="left" w:pos="0"/>
              </w:tabs>
              <w:jc w:val="center"/>
              <w:rPr>
                <w:color w:val="000000"/>
              </w:rPr>
            </w:pPr>
            <w:r w:rsidRPr="009B79F8">
              <w:rPr>
                <w:color w:val="000000"/>
              </w:rPr>
              <w:t>-1 598</w:t>
            </w:r>
          </w:p>
        </w:tc>
        <w:tc>
          <w:tcPr>
            <w:tcW w:w="568" w:type="pct"/>
            <w:tcBorders>
              <w:top w:val="nil"/>
              <w:left w:val="nil"/>
              <w:bottom w:val="single" w:sz="4" w:space="0" w:color="auto"/>
              <w:right w:val="single" w:sz="4" w:space="0" w:color="auto"/>
            </w:tcBorders>
            <w:shd w:val="clear" w:color="000000" w:fill="FFFFFF"/>
            <w:vAlign w:val="center"/>
          </w:tcPr>
          <w:p w14:paraId="186AE0B0" w14:textId="77777777" w:rsidR="009B79F8" w:rsidRPr="009B79F8" w:rsidRDefault="009B79F8" w:rsidP="009B79F8">
            <w:pPr>
              <w:tabs>
                <w:tab w:val="left" w:pos="0"/>
              </w:tabs>
              <w:jc w:val="center"/>
              <w:rPr>
                <w:color w:val="000000"/>
              </w:rPr>
            </w:pPr>
            <w:r w:rsidRPr="009B79F8">
              <w:rPr>
                <w:color w:val="000000"/>
              </w:rPr>
              <w:t>45,5%</w:t>
            </w:r>
          </w:p>
        </w:tc>
      </w:tr>
      <w:tr w:rsidR="009B79F8" w:rsidRPr="009B79F8" w14:paraId="0512E177" w14:textId="77777777" w:rsidTr="00F95151">
        <w:trPr>
          <w:trHeight w:val="802"/>
        </w:trPr>
        <w:tc>
          <w:tcPr>
            <w:tcW w:w="314" w:type="pct"/>
            <w:shd w:val="clear" w:color="auto" w:fill="auto"/>
            <w:vAlign w:val="center"/>
            <w:hideMark/>
          </w:tcPr>
          <w:p w14:paraId="7895993D" w14:textId="77777777" w:rsidR="009B79F8" w:rsidRPr="009B79F8" w:rsidRDefault="009B79F8" w:rsidP="009B79F8">
            <w:pPr>
              <w:tabs>
                <w:tab w:val="left" w:pos="0"/>
              </w:tabs>
              <w:jc w:val="center"/>
              <w:rPr>
                <w:color w:val="000000"/>
                <w:sz w:val="22"/>
                <w:szCs w:val="22"/>
              </w:rPr>
            </w:pPr>
            <w:r w:rsidRPr="009B79F8">
              <w:rPr>
                <w:color w:val="000000"/>
                <w:sz w:val="22"/>
                <w:szCs w:val="22"/>
              </w:rPr>
              <w:t>3</w:t>
            </w:r>
          </w:p>
        </w:tc>
        <w:tc>
          <w:tcPr>
            <w:tcW w:w="1191" w:type="pct"/>
            <w:shd w:val="clear" w:color="auto" w:fill="auto"/>
            <w:vAlign w:val="center"/>
            <w:hideMark/>
          </w:tcPr>
          <w:p w14:paraId="1E24A176" w14:textId="77777777" w:rsidR="009B79F8" w:rsidRPr="009B79F8" w:rsidRDefault="009B79F8" w:rsidP="009B79F8">
            <w:pPr>
              <w:tabs>
                <w:tab w:val="left" w:pos="0"/>
              </w:tabs>
              <w:rPr>
                <w:color w:val="000000"/>
                <w:sz w:val="22"/>
                <w:szCs w:val="22"/>
              </w:rPr>
            </w:pPr>
            <w:r w:rsidRPr="009B79F8">
              <w:rPr>
                <w:color w:val="000000"/>
                <w:sz w:val="22"/>
                <w:szCs w:val="22"/>
              </w:rPr>
              <w:t>Расходы на приобретение (производство) энергетических ресурсов, холодной воды и теплоносителя</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7E52FFB5" w14:textId="77777777" w:rsidR="009B79F8" w:rsidRPr="009B79F8" w:rsidRDefault="009B79F8" w:rsidP="009B79F8">
            <w:pPr>
              <w:tabs>
                <w:tab w:val="left" w:pos="0"/>
              </w:tabs>
              <w:jc w:val="center"/>
              <w:rPr>
                <w:color w:val="000000"/>
              </w:rPr>
            </w:pPr>
            <w:r w:rsidRPr="009B79F8">
              <w:rPr>
                <w:color w:val="000000"/>
              </w:rPr>
              <w:t>80 420</w:t>
            </w:r>
          </w:p>
        </w:tc>
        <w:tc>
          <w:tcPr>
            <w:tcW w:w="723" w:type="pct"/>
            <w:tcBorders>
              <w:top w:val="nil"/>
              <w:left w:val="nil"/>
              <w:bottom w:val="single" w:sz="4" w:space="0" w:color="auto"/>
              <w:right w:val="single" w:sz="4" w:space="0" w:color="auto"/>
            </w:tcBorders>
            <w:shd w:val="clear" w:color="000000" w:fill="FFFFFF"/>
            <w:vAlign w:val="center"/>
          </w:tcPr>
          <w:p w14:paraId="5128CCC5" w14:textId="77777777" w:rsidR="009B79F8" w:rsidRPr="009B79F8" w:rsidRDefault="009B79F8" w:rsidP="009B79F8">
            <w:pPr>
              <w:tabs>
                <w:tab w:val="left" w:pos="0"/>
              </w:tabs>
              <w:jc w:val="center"/>
              <w:rPr>
                <w:color w:val="000000"/>
              </w:rPr>
            </w:pPr>
            <w:r w:rsidRPr="009B79F8">
              <w:rPr>
                <w:color w:val="000000"/>
              </w:rPr>
              <w:t>80 324</w:t>
            </w:r>
          </w:p>
        </w:tc>
        <w:tc>
          <w:tcPr>
            <w:tcW w:w="723" w:type="pct"/>
            <w:tcBorders>
              <w:top w:val="nil"/>
              <w:left w:val="nil"/>
              <w:bottom w:val="single" w:sz="4" w:space="0" w:color="auto"/>
              <w:right w:val="single" w:sz="4" w:space="0" w:color="auto"/>
            </w:tcBorders>
            <w:shd w:val="clear" w:color="000000" w:fill="FFFFFF"/>
            <w:vAlign w:val="center"/>
          </w:tcPr>
          <w:p w14:paraId="254491E3" w14:textId="77777777" w:rsidR="009B79F8" w:rsidRPr="009B79F8" w:rsidRDefault="009B79F8" w:rsidP="009B79F8">
            <w:pPr>
              <w:tabs>
                <w:tab w:val="left" w:pos="0"/>
              </w:tabs>
              <w:jc w:val="center"/>
              <w:rPr>
                <w:color w:val="000000"/>
              </w:rPr>
            </w:pPr>
            <w:r w:rsidRPr="009B79F8">
              <w:rPr>
                <w:color w:val="000000"/>
              </w:rPr>
              <w:t>70 791</w:t>
            </w:r>
          </w:p>
        </w:tc>
        <w:tc>
          <w:tcPr>
            <w:tcW w:w="797" w:type="pct"/>
            <w:tcBorders>
              <w:top w:val="nil"/>
              <w:left w:val="nil"/>
              <w:bottom w:val="single" w:sz="4" w:space="0" w:color="auto"/>
              <w:right w:val="single" w:sz="4" w:space="0" w:color="auto"/>
            </w:tcBorders>
            <w:shd w:val="clear" w:color="000000" w:fill="FFFFFF"/>
            <w:vAlign w:val="center"/>
          </w:tcPr>
          <w:p w14:paraId="529D6FA8" w14:textId="77777777" w:rsidR="009B79F8" w:rsidRPr="009B79F8" w:rsidRDefault="009B79F8" w:rsidP="009B79F8">
            <w:pPr>
              <w:tabs>
                <w:tab w:val="left" w:pos="0"/>
              </w:tabs>
              <w:jc w:val="center"/>
              <w:rPr>
                <w:color w:val="000000"/>
              </w:rPr>
            </w:pPr>
            <w:r w:rsidRPr="009B79F8">
              <w:rPr>
                <w:color w:val="000000"/>
              </w:rPr>
              <w:t>-9 533</w:t>
            </w:r>
          </w:p>
        </w:tc>
        <w:tc>
          <w:tcPr>
            <w:tcW w:w="568" w:type="pct"/>
            <w:tcBorders>
              <w:top w:val="nil"/>
              <w:left w:val="nil"/>
              <w:bottom w:val="single" w:sz="4" w:space="0" w:color="auto"/>
              <w:right w:val="single" w:sz="4" w:space="0" w:color="auto"/>
            </w:tcBorders>
            <w:shd w:val="clear" w:color="000000" w:fill="FFFFFF"/>
            <w:vAlign w:val="center"/>
          </w:tcPr>
          <w:p w14:paraId="7CD150BA" w14:textId="77777777" w:rsidR="009B79F8" w:rsidRPr="009B79F8" w:rsidRDefault="009B79F8" w:rsidP="009B79F8">
            <w:pPr>
              <w:tabs>
                <w:tab w:val="left" w:pos="0"/>
              </w:tabs>
              <w:jc w:val="center"/>
              <w:rPr>
                <w:color w:val="000000"/>
              </w:rPr>
            </w:pPr>
            <w:r w:rsidRPr="009B79F8">
              <w:rPr>
                <w:color w:val="000000"/>
              </w:rPr>
              <w:t>-12,0%</w:t>
            </w:r>
          </w:p>
        </w:tc>
      </w:tr>
      <w:tr w:rsidR="009B79F8" w:rsidRPr="009B79F8" w14:paraId="41C92C90" w14:textId="77777777" w:rsidTr="00F95151">
        <w:trPr>
          <w:trHeight w:val="179"/>
        </w:trPr>
        <w:tc>
          <w:tcPr>
            <w:tcW w:w="314" w:type="pct"/>
            <w:shd w:val="clear" w:color="auto" w:fill="auto"/>
            <w:vAlign w:val="center"/>
            <w:hideMark/>
          </w:tcPr>
          <w:p w14:paraId="4060494E" w14:textId="77777777" w:rsidR="009B79F8" w:rsidRPr="009B79F8" w:rsidRDefault="009B79F8" w:rsidP="009B79F8">
            <w:pPr>
              <w:tabs>
                <w:tab w:val="left" w:pos="0"/>
              </w:tabs>
              <w:jc w:val="center"/>
              <w:rPr>
                <w:color w:val="000000"/>
                <w:sz w:val="22"/>
                <w:szCs w:val="22"/>
              </w:rPr>
            </w:pPr>
            <w:r w:rsidRPr="009B79F8">
              <w:rPr>
                <w:color w:val="000000"/>
                <w:sz w:val="22"/>
                <w:szCs w:val="22"/>
              </w:rPr>
              <w:t>4</w:t>
            </w:r>
          </w:p>
        </w:tc>
        <w:tc>
          <w:tcPr>
            <w:tcW w:w="1191" w:type="pct"/>
            <w:shd w:val="clear" w:color="auto" w:fill="auto"/>
            <w:vAlign w:val="center"/>
            <w:hideMark/>
          </w:tcPr>
          <w:p w14:paraId="48E8FC38" w14:textId="77777777" w:rsidR="009B79F8" w:rsidRPr="009B79F8" w:rsidRDefault="009B79F8" w:rsidP="009B79F8">
            <w:pPr>
              <w:tabs>
                <w:tab w:val="left" w:pos="0"/>
              </w:tabs>
              <w:rPr>
                <w:color w:val="000000"/>
                <w:sz w:val="22"/>
                <w:szCs w:val="22"/>
              </w:rPr>
            </w:pPr>
            <w:r w:rsidRPr="009B79F8">
              <w:rPr>
                <w:color w:val="000000"/>
                <w:sz w:val="22"/>
                <w:szCs w:val="22"/>
              </w:rPr>
              <w:t>Нормативная прибыль</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2D20C3BE"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5D0209DE" w14:textId="77777777" w:rsidR="009B79F8" w:rsidRPr="009B79F8" w:rsidRDefault="009B79F8" w:rsidP="009B79F8">
            <w:pPr>
              <w:tabs>
                <w:tab w:val="left" w:pos="0"/>
              </w:tabs>
              <w:jc w:val="center"/>
              <w:rPr>
                <w:color w:val="000000"/>
              </w:rPr>
            </w:pPr>
            <w:r w:rsidRPr="009B79F8">
              <w:rPr>
                <w:color w:val="000000"/>
              </w:rPr>
              <w:t>4 777</w:t>
            </w:r>
          </w:p>
        </w:tc>
        <w:tc>
          <w:tcPr>
            <w:tcW w:w="723" w:type="pct"/>
            <w:tcBorders>
              <w:top w:val="nil"/>
              <w:left w:val="nil"/>
              <w:bottom w:val="single" w:sz="4" w:space="0" w:color="auto"/>
              <w:right w:val="single" w:sz="4" w:space="0" w:color="auto"/>
            </w:tcBorders>
            <w:shd w:val="clear" w:color="000000" w:fill="FFFFFF"/>
            <w:vAlign w:val="center"/>
          </w:tcPr>
          <w:p w14:paraId="32416C2E" w14:textId="77777777" w:rsidR="009B79F8" w:rsidRPr="009B79F8" w:rsidRDefault="009B79F8" w:rsidP="009B79F8">
            <w:pPr>
              <w:tabs>
                <w:tab w:val="left" w:pos="0"/>
              </w:tabs>
              <w:jc w:val="center"/>
              <w:rPr>
                <w:color w:val="000000"/>
              </w:rPr>
            </w:pPr>
            <w:r w:rsidRPr="009B79F8">
              <w:rPr>
                <w:color w:val="000000"/>
              </w:rPr>
              <w:t>4 381</w:t>
            </w:r>
          </w:p>
        </w:tc>
        <w:tc>
          <w:tcPr>
            <w:tcW w:w="797" w:type="pct"/>
            <w:tcBorders>
              <w:top w:val="nil"/>
              <w:left w:val="nil"/>
              <w:bottom w:val="single" w:sz="4" w:space="0" w:color="auto"/>
              <w:right w:val="single" w:sz="4" w:space="0" w:color="auto"/>
            </w:tcBorders>
            <w:shd w:val="clear" w:color="000000" w:fill="FFFFFF"/>
            <w:vAlign w:val="center"/>
          </w:tcPr>
          <w:p w14:paraId="12DFF515" w14:textId="77777777" w:rsidR="009B79F8" w:rsidRPr="009B79F8" w:rsidRDefault="009B79F8" w:rsidP="009B79F8">
            <w:pPr>
              <w:tabs>
                <w:tab w:val="left" w:pos="0"/>
              </w:tabs>
              <w:jc w:val="center"/>
              <w:rPr>
                <w:color w:val="000000"/>
              </w:rPr>
            </w:pPr>
            <w:r w:rsidRPr="009B79F8">
              <w:rPr>
                <w:color w:val="000000"/>
              </w:rPr>
              <w:t>-396</w:t>
            </w:r>
          </w:p>
        </w:tc>
        <w:tc>
          <w:tcPr>
            <w:tcW w:w="568" w:type="pct"/>
            <w:tcBorders>
              <w:top w:val="nil"/>
              <w:left w:val="nil"/>
              <w:bottom w:val="single" w:sz="4" w:space="0" w:color="auto"/>
              <w:right w:val="single" w:sz="4" w:space="0" w:color="auto"/>
            </w:tcBorders>
            <w:shd w:val="clear" w:color="000000" w:fill="FFFFFF"/>
            <w:vAlign w:val="center"/>
          </w:tcPr>
          <w:p w14:paraId="34C9EE56"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04B1CDFC" w14:textId="77777777" w:rsidTr="00F95151">
        <w:trPr>
          <w:trHeight w:val="505"/>
        </w:trPr>
        <w:tc>
          <w:tcPr>
            <w:tcW w:w="314" w:type="pct"/>
            <w:shd w:val="clear" w:color="auto" w:fill="auto"/>
            <w:vAlign w:val="center"/>
          </w:tcPr>
          <w:p w14:paraId="5DBF698D" w14:textId="77777777" w:rsidR="009B79F8" w:rsidRPr="009B79F8" w:rsidRDefault="009B79F8" w:rsidP="009B79F8">
            <w:pPr>
              <w:tabs>
                <w:tab w:val="left" w:pos="0"/>
              </w:tabs>
              <w:jc w:val="center"/>
              <w:rPr>
                <w:color w:val="000000"/>
                <w:sz w:val="22"/>
                <w:szCs w:val="22"/>
              </w:rPr>
            </w:pPr>
            <w:r w:rsidRPr="009B79F8">
              <w:rPr>
                <w:color w:val="000000"/>
                <w:sz w:val="22"/>
                <w:szCs w:val="22"/>
              </w:rPr>
              <w:t>5</w:t>
            </w:r>
          </w:p>
        </w:tc>
        <w:tc>
          <w:tcPr>
            <w:tcW w:w="1191" w:type="pct"/>
            <w:shd w:val="clear" w:color="auto" w:fill="auto"/>
            <w:vAlign w:val="center"/>
          </w:tcPr>
          <w:p w14:paraId="13412CE1" w14:textId="77777777" w:rsidR="009B79F8" w:rsidRPr="009B79F8" w:rsidRDefault="009B79F8" w:rsidP="009B79F8">
            <w:pPr>
              <w:tabs>
                <w:tab w:val="left" w:pos="0"/>
              </w:tabs>
              <w:rPr>
                <w:color w:val="000000"/>
                <w:sz w:val="22"/>
                <w:szCs w:val="22"/>
              </w:rPr>
            </w:pPr>
            <w:r w:rsidRPr="009B79F8">
              <w:rPr>
                <w:color w:val="000000"/>
                <w:sz w:val="22"/>
                <w:szCs w:val="22"/>
              </w:rPr>
              <w:t>Расчетная предпринимательская прибыль</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4663615F"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6D9B44BD"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78A8EE95" w14:textId="77777777" w:rsidR="009B79F8" w:rsidRPr="009B79F8" w:rsidRDefault="009B79F8" w:rsidP="009B79F8">
            <w:pPr>
              <w:tabs>
                <w:tab w:val="left" w:pos="0"/>
              </w:tabs>
              <w:jc w:val="center"/>
              <w:rPr>
                <w:color w:val="000000"/>
              </w:rPr>
            </w:pPr>
            <w:r w:rsidRPr="009B79F8">
              <w:rPr>
                <w:color w:val="000000"/>
              </w:rPr>
              <w:t>0</w:t>
            </w:r>
          </w:p>
        </w:tc>
        <w:tc>
          <w:tcPr>
            <w:tcW w:w="797" w:type="pct"/>
            <w:tcBorders>
              <w:top w:val="nil"/>
              <w:left w:val="nil"/>
              <w:bottom w:val="single" w:sz="4" w:space="0" w:color="auto"/>
              <w:right w:val="single" w:sz="4" w:space="0" w:color="auto"/>
            </w:tcBorders>
            <w:shd w:val="clear" w:color="000000" w:fill="FFFFFF"/>
            <w:vAlign w:val="center"/>
          </w:tcPr>
          <w:p w14:paraId="03D5C7F0" w14:textId="77777777" w:rsidR="009B79F8" w:rsidRPr="009B79F8" w:rsidRDefault="009B79F8" w:rsidP="009B79F8">
            <w:pPr>
              <w:tabs>
                <w:tab w:val="left" w:pos="0"/>
              </w:tabs>
              <w:jc w:val="center"/>
              <w:rPr>
                <w:color w:val="000000"/>
              </w:rPr>
            </w:pPr>
            <w:r w:rsidRPr="009B79F8">
              <w:rPr>
                <w:color w:val="000000"/>
              </w:rPr>
              <w:t>0</w:t>
            </w:r>
          </w:p>
        </w:tc>
        <w:tc>
          <w:tcPr>
            <w:tcW w:w="568" w:type="pct"/>
            <w:tcBorders>
              <w:top w:val="nil"/>
              <w:left w:val="nil"/>
              <w:bottom w:val="single" w:sz="4" w:space="0" w:color="auto"/>
              <w:right w:val="single" w:sz="4" w:space="0" w:color="auto"/>
            </w:tcBorders>
            <w:shd w:val="clear" w:color="000000" w:fill="FFFFFF"/>
            <w:vAlign w:val="center"/>
          </w:tcPr>
          <w:p w14:paraId="3B63F4C4"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09EF23CD" w14:textId="77777777" w:rsidTr="00F95151">
        <w:trPr>
          <w:trHeight w:val="973"/>
        </w:trPr>
        <w:tc>
          <w:tcPr>
            <w:tcW w:w="314" w:type="pct"/>
            <w:shd w:val="clear" w:color="auto" w:fill="auto"/>
            <w:vAlign w:val="center"/>
            <w:hideMark/>
          </w:tcPr>
          <w:p w14:paraId="3437FAAA" w14:textId="77777777" w:rsidR="009B79F8" w:rsidRPr="009B79F8" w:rsidRDefault="009B79F8" w:rsidP="009B79F8">
            <w:pPr>
              <w:tabs>
                <w:tab w:val="left" w:pos="0"/>
              </w:tabs>
              <w:jc w:val="center"/>
              <w:rPr>
                <w:color w:val="000000"/>
                <w:sz w:val="22"/>
                <w:szCs w:val="22"/>
              </w:rPr>
            </w:pPr>
            <w:r w:rsidRPr="009B79F8">
              <w:rPr>
                <w:color w:val="000000"/>
                <w:sz w:val="22"/>
                <w:szCs w:val="22"/>
              </w:rPr>
              <w:t>6</w:t>
            </w:r>
          </w:p>
        </w:tc>
        <w:tc>
          <w:tcPr>
            <w:tcW w:w="1191" w:type="pct"/>
            <w:shd w:val="clear" w:color="auto" w:fill="auto"/>
            <w:vAlign w:val="center"/>
            <w:hideMark/>
          </w:tcPr>
          <w:p w14:paraId="6298157C" w14:textId="77777777" w:rsidR="009B79F8" w:rsidRPr="009B79F8" w:rsidRDefault="009B79F8" w:rsidP="009B79F8">
            <w:pPr>
              <w:tabs>
                <w:tab w:val="left" w:pos="0"/>
              </w:tabs>
              <w:rPr>
                <w:color w:val="000000"/>
                <w:sz w:val="20"/>
                <w:szCs w:val="20"/>
              </w:rPr>
            </w:pPr>
            <w:r w:rsidRPr="009B79F8">
              <w:rPr>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7F7D2C0E" w14:textId="77777777" w:rsidR="009B79F8" w:rsidRPr="009B79F8" w:rsidRDefault="009B79F8" w:rsidP="009B79F8">
            <w:pPr>
              <w:tabs>
                <w:tab w:val="left" w:pos="0"/>
              </w:tabs>
              <w:jc w:val="center"/>
              <w:rPr>
                <w:color w:val="000000"/>
              </w:rPr>
            </w:pPr>
            <w:r w:rsidRPr="009B79F8">
              <w:rPr>
                <w:color w:val="000000"/>
              </w:rPr>
              <w:t>-5 449</w:t>
            </w:r>
          </w:p>
        </w:tc>
        <w:tc>
          <w:tcPr>
            <w:tcW w:w="723" w:type="pct"/>
            <w:tcBorders>
              <w:top w:val="nil"/>
              <w:left w:val="nil"/>
              <w:bottom w:val="single" w:sz="4" w:space="0" w:color="auto"/>
              <w:right w:val="single" w:sz="4" w:space="0" w:color="auto"/>
            </w:tcBorders>
            <w:shd w:val="clear" w:color="000000" w:fill="FFFFFF"/>
            <w:vAlign w:val="center"/>
          </w:tcPr>
          <w:p w14:paraId="00101884"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04892426" w14:textId="77777777" w:rsidR="009B79F8" w:rsidRPr="009B79F8" w:rsidRDefault="009B79F8" w:rsidP="009B79F8">
            <w:pPr>
              <w:tabs>
                <w:tab w:val="left" w:pos="0"/>
              </w:tabs>
              <w:jc w:val="center"/>
              <w:rPr>
                <w:color w:val="000000"/>
              </w:rPr>
            </w:pPr>
            <w:r w:rsidRPr="009B79F8">
              <w:rPr>
                <w:color w:val="000000"/>
              </w:rPr>
              <w:t>-25 732</w:t>
            </w:r>
          </w:p>
        </w:tc>
        <w:tc>
          <w:tcPr>
            <w:tcW w:w="797" w:type="pct"/>
            <w:tcBorders>
              <w:top w:val="nil"/>
              <w:left w:val="nil"/>
              <w:bottom w:val="single" w:sz="4" w:space="0" w:color="auto"/>
              <w:right w:val="single" w:sz="4" w:space="0" w:color="auto"/>
            </w:tcBorders>
            <w:shd w:val="clear" w:color="000000" w:fill="FFFFFF"/>
            <w:vAlign w:val="center"/>
          </w:tcPr>
          <w:p w14:paraId="1C3C6F05" w14:textId="77777777" w:rsidR="009B79F8" w:rsidRPr="009B79F8" w:rsidRDefault="009B79F8" w:rsidP="009B79F8">
            <w:pPr>
              <w:tabs>
                <w:tab w:val="left" w:pos="0"/>
              </w:tabs>
              <w:jc w:val="center"/>
              <w:rPr>
                <w:color w:val="000000"/>
              </w:rPr>
            </w:pPr>
            <w:r w:rsidRPr="009B79F8">
              <w:rPr>
                <w:color w:val="000000"/>
              </w:rPr>
              <w:t>-25 732</w:t>
            </w:r>
          </w:p>
        </w:tc>
        <w:tc>
          <w:tcPr>
            <w:tcW w:w="568" w:type="pct"/>
            <w:tcBorders>
              <w:top w:val="nil"/>
              <w:left w:val="nil"/>
              <w:bottom w:val="single" w:sz="4" w:space="0" w:color="auto"/>
              <w:right w:val="single" w:sz="4" w:space="0" w:color="auto"/>
            </w:tcBorders>
            <w:shd w:val="clear" w:color="000000" w:fill="FFFFFF"/>
            <w:vAlign w:val="center"/>
          </w:tcPr>
          <w:p w14:paraId="557BD033" w14:textId="77777777" w:rsidR="009B79F8" w:rsidRPr="009B79F8" w:rsidRDefault="009B79F8" w:rsidP="009B79F8">
            <w:pPr>
              <w:tabs>
                <w:tab w:val="left" w:pos="0"/>
              </w:tabs>
              <w:jc w:val="center"/>
              <w:rPr>
                <w:color w:val="000000"/>
              </w:rPr>
            </w:pPr>
            <w:r w:rsidRPr="009B79F8">
              <w:rPr>
                <w:color w:val="000000"/>
              </w:rPr>
              <w:t>372,2%</w:t>
            </w:r>
          </w:p>
        </w:tc>
      </w:tr>
      <w:tr w:rsidR="009B79F8" w:rsidRPr="009B79F8" w14:paraId="79F8D7B8" w14:textId="77777777" w:rsidTr="00F95151">
        <w:trPr>
          <w:trHeight w:val="1267"/>
        </w:trPr>
        <w:tc>
          <w:tcPr>
            <w:tcW w:w="314" w:type="pct"/>
            <w:shd w:val="clear" w:color="auto" w:fill="auto"/>
            <w:vAlign w:val="center"/>
            <w:hideMark/>
          </w:tcPr>
          <w:p w14:paraId="363D18D6" w14:textId="77777777" w:rsidR="009B79F8" w:rsidRPr="009B79F8" w:rsidRDefault="009B79F8" w:rsidP="009B79F8">
            <w:pPr>
              <w:tabs>
                <w:tab w:val="left" w:pos="0"/>
              </w:tabs>
              <w:jc w:val="center"/>
              <w:rPr>
                <w:color w:val="000000"/>
                <w:sz w:val="22"/>
                <w:szCs w:val="22"/>
              </w:rPr>
            </w:pPr>
            <w:r w:rsidRPr="009B79F8">
              <w:rPr>
                <w:color w:val="000000"/>
                <w:sz w:val="22"/>
                <w:szCs w:val="22"/>
              </w:rPr>
              <w:t>7</w:t>
            </w:r>
          </w:p>
        </w:tc>
        <w:tc>
          <w:tcPr>
            <w:tcW w:w="1191" w:type="pct"/>
            <w:shd w:val="clear" w:color="auto" w:fill="auto"/>
            <w:vAlign w:val="center"/>
            <w:hideMark/>
          </w:tcPr>
          <w:p w14:paraId="60EE8768"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39CD8D6E"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1DB776FA"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225C0946" w14:textId="77777777" w:rsidR="009B79F8" w:rsidRPr="009B79F8" w:rsidRDefault="009B79F8" w:rsidP="009B79F8">
            <w:pPr>
              <w:tabs>
                <w:tab w:val="left" w:pos="0"/>
              </w:tabs>
              <w:jc w:val="center"/>
              <w:rPr>
                <w:color w:val="000000"/>
              </w:rPr>
            </w:pPr>
            <w:r w:rsidRPr="009B79F8">
              <w:rPr>
                <w:color w:val="000000"/>
              </w:rPr>
              <w:t> </w:t>
            </w:r>
          </w:p>
        </w:tc>
        <w:tc>
          <w:tcPr>
            <w:tcW w:w="797" w:type="pct"/>
            <w:tcBorders>
              <w:top w:val="nil"/>
              <w:left w:val="nil"/>
              <w:bottom w:val="single" w:sz="4" w:space="0" w:color="auto"/>
              <w:right w:val="single" w:sz="4" w:space="0" w:color="auto"/>
            </w:tcBorders>
            <w:shd w:val="clear" w:color="000000" w:fill="FFFFFF"/>
            <w:vAlign w:val="center"/>
          </w:tcPr>
          <w:p w14:paraId="3FDC7B9A" w14:textId="77777777" w:rsidR="009B79F8" w:rsidRPr="009B79F8" w:rsidRDefault="009B79F8" w:rsidP="009B79F8">
            <w:pPr>
              <w:tabs>
                <w:tab w:val="left" w:pos="0"/>
              </w:tabs>
              <w:jc w:val="center"/>
              <w:rPr>
                <w:color w:val="000000"/>
              </w:rPr>
            </w:pPr>
            <w:r w:rsidRPr="009B79F8">
              <w:rPr>
                <w:color w:val="000000"/>
              </w:rPr>
              <w:t>0</w:t>
            </w:r>
          </w:p>
        </w:tc>
        <w:tc>
          <w:tcPr>
            <w:tcW w:w="568" w:type="pct"/>
            <w:tcBorders>
              <w:top w:val="nil"/>
              <w:left w:val="nil"/>
              <w:bottom w:val="single" w:sz="4" w:space="0" w:color="auto"/>
              <w:right w:val="single" w:sz="4" w:space="0" w:color="auto"/>
            </w:tcBorders>
            <w:shd w:val="clear" w:color="000000" w:fill="FFFFFF"/>
            <w:vAlign w:val="center"/>
          </w:tcPr>
          <w:p w14:paraId="087E8D21"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52459BBD" w14:textId="77777777" w:rsidTr="00F95151">
        <w:trPr>
          <w:trHeight w:val="968"/>
        </w:trPr>
        <w:tc>
          <w:tcPr>
            <w:tcW w:w="314" w:type="pct"/>
            <w:shd w:val="clear" w:color="auto" w:fill="auto"/>
            <w:vAlign w:val="center"/>
            <w:hideMark/>
          </w:tcPr>
          <w:p w14:paraId="5A78988A" w14:textId="77777777" w:rsidR="009B79F8" w:rsidRPr="009B79F8" w:rsidRDefault="009B79F8" w:rsidP="009B79F8">
            <w:pPr>
              <w:tabs>
                <w:tab w:val="left" w:pos="0"/>
              </w:tabs>
              <w:jc w:val="center"/>
              <w:rPr>
                <w:color w:val="000000"/>
                <w:sz w:val="22"/>
                <w:szCs w:val="22"/>
              </w:rPr>
            </w:pPr>
            <w:r w:rsidRPr="009B79F8">
              <w:rPr>
                <w:color w:val="000000"/>
                <w:sz w:val="22"/>
                <w:szCs w:val="22"/>
              </w:rPr>
              <w:t>8</w:t>
            </w:r>
          </w:p>
        </w:tc>
        <w:tc>
          <w:tcPr>
            <w:tcW w:w="1191" w:type="pct"/>
            <w:shd w:val="clear" w:color="auto" w:fill="auto"/>
            <w:vAlign w:val="center"/>
            <w:hideMark/>
          </w:tcPr>
          <w:p w14:paraId="5F80D925"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6D1759AC"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33D817A4"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040FC7AC" w14:textId="77777777" w:rsidR="009B79F8" w:rsidRPr="009B79F8" w:rsidRDefault="009B79F8" w:rsidP="009B79F8">
            <w:pPr>
              <w:tabs>
                <w:tab w:val="left" w:pos="0"/>
              </w:tabs>
              <w:jc w:val="center"/>
              <w:rPr>
                <w:color w:val="000000"/>
              </w:rPr>
            </w:pPr>
            <w:r w:rsidRPr="009B79F8">
              <w:rPr>
                <w:color w:val="000000"/>
              </w:rPr>
              <w:t> </w:t>
            </w:r>
          </w:p>
        </w:tc>
        <w:tc>
          <w:tcPr>
            <w:tcW w:w="797" w:type="pct"/>
            <w:tcBorders>
              <w:top w:val="nil"/>
              <w:left w:val="nil"/>
              <w:bottom w:val="single" w:sz="4" w:space="0" w:color="auto"/>
              <w:right w:val="single" w:sz="4" w:space="0" w:color="auto"/>
            </w:tcBorders>
            <w:shd w:val="clear" w:color="000000" w:fill="FFFFFF"/>
            <w:vAlign w:val="center"/>
          </w:tcPr>
          <w:p w14:paraId="6C6BC3D5" w14:textId="77777777" w:rsidR="009B79F8" w:rsidRPr="009B79F8" w:rsidRDefault="009B79F8" w:rsidP="009B79F8">
            <w:pPr>
              <w:tabs>
                <w:tab w:val="left" w:pos="0"/>
              </w:tabs>
              <w:jc w:val="center"/>
              <w:rPr>
                <w:color w:val="000000"/>
              </w:rPr>
            </w:pPr>
            <w:r w:rsidRPr="009B79F8">
              <w:rPr>
                <w:color w:val="000000"/>
              </w:rPr>
              <w:t>0</w:t>
            </w:r>
          </w:p>
        </w:tc>
        <w:tc>
          <w:tcPr>
            <w:tcW w:w="568" w:type="pct"/>
            <w:tcBorders>
              <w:top w:val="nil"/>
              <w:left w:val="nil"/>
              <w:bottom w:val="single" w:sz="4" w:space="0" w:color="auto"/>
              <w:right w:val="single" w:sz="4" w:space="0" w:color="auto"/>
            </w:tcBorders>
            <w:shd w:val="clear" w:color="000000" w:fill="FFFFFF"/>
            <w:vAlign w:val="center"/>
          </w:tcPr>
          <w:p w14:paraId="7D44C4FA"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07B969AA" w14:textId="77777777" w:rsidTr="00F95151">
        <w:trPr>
          <w:trHeight w:val="485"/>
        </w:trPr>
        <w:tc>
          <w:tcPr>
            <w:tcW w:w="314" w:type="pct"/>
            <w:shd w:val="clear" w:color="auto" w:fill="auto"/>
            <w:vAlign w:val="center"/>
            <w:hideMark/>
          </w:tcPr>
          <w:p w14:paraId="5374714F" w14:textId="77777777" w:rsidR="009B79F8" w:rsidRPr="009B79F8" w:rsidRDefault="009B79F8" w:rsidP="009B79F8">
            <w:pPr>
              <w:tabs>
                <w:tab w:val="left" w:pos="0"/>
              </w:tabs>
              <w:jc w:val="center"/>
              <w:rPr>
                <w:color w:val="000000"/>
                <w:sz w:val="22"/>
                <w:szCs w:val="22"/>
              </w:rPr>
            </w:pPr>
            <w:r w:rsidRPr="009B79F8">
              <w:rPr>
                <w:color w:val="000000"/>
                <w:sz w:val="22"/>
                <w:szCs w:val="22"/>
              </w:rPr>
              <w:t>9</w:t>
            </w:r>
          </w:p>
        </w:tc>
        <w:tc>
          <w:tcPr>
            <w:tcW w:w="1191" w:type="pct"/>
            <w:shd w:val="clear" w:color="auto" w:fill="auto"/>
            <w:vAlign w:val="center"/>
            <w:hideMark/>
          </w:tcPr>
          <w:p w14:paraId="352BC0C3"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НВВ в связи с изменением (неисполнением) инвестиционной программы</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6A8EC33E"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01E50987" w14:textId="77777777" w:rsidR="009B79F8" w:rsidRPr="009B79F8" w:rsidRDefault="009B79F8" w:rsidP="009B79F8">
            <w:pPr>
              <w:tabs>
                <w:tab w:val="left" w:pos="0"/>
              </w:tabs>
              <w:jc w:val="center"/>
              <w:rPr>
                <w:color w:val="000000"/>
              </w:rPr>
            </w:pPr>
            <w:r w:rsidRPr="009B79F8">
              <w:rPr>
                <w:color w:val="000000"/>
              </w:rPr>
              <w:t>0</w:t>
            </w:r>
          </w:p>
        </w:tc>
        <w:tc>
          <w:tcPr>
            <w:tcW w:w="723" w:type="pct"/>
            <w:tcBorders>
              <w:top w:val="nil"/>
              <w:left w:val="nil"/>
              <w:bottom w:val="single" w:sz="4" w:space="0" w:color="auto"/>
              <w:right w:val="single" w:sz="4" w:space="0" w:color="auto"/>
            </w:tcBorders>
            <w:shd w:val="clear" w:color="000000" w:fill="FFFFFF"/>
            <w:vAlign w:val="center"/>
          </w:tcPr>
          <w:p w14:paraId="4AAB3804" w14:textId="77777777" w:rsidR="009B79F8" w:rsidRPr="009B79F8" w:rsidRDefault="009B79F8" w:rsidP="009B79F8">
            <w:pPr>
              <w:tabs>
                <w:tab w:val="left" w:pos="0"/>
              </w:tabs>
              <w:jc w:val="center"/>
              <w:rPr>
                <w:color w:val="000000"/>
              </w:rPr>
            </w:pPr>
            <w:r w:rsidRPr="009B79F8">
              <w:rPr>
                <w:color w:val="000000"/>
              </w:rPr>
              <w:t>0</w:t>
            </w:r>
          </w:p>
        </w:tc>
        <w:tc>
          <w:tcPr>
            <w:tcW w:w="797" w:type="pct"/>
            <w:tcBorders>
              <w:top w:val="nil"/>
              <w:left w:val="nil"/>
              <w:bottom w:val="single" w:sz="4" w:space="0" w:color="auto"/>
              <w:right w:val="single" w:sz="4" w:space="0" w:color="auto"/>
            </w:tcBorders>
            <w:shd w:val="clear" w:color="000000" w:fill="FFFFFF"/>
            <w:vAlign w:val="center"/>
          </w:tcPr>
          <w:p w14:paraId="2590BF3C" w14:textId="77777777" w:rsidR="009B79F8" w:rsidRPr="009B79F8" w:rsidRDefault="009B79F8" w:rsidP="009B79F8">
            <w:pPr>
              <w:tabs>
                <w:tab w:val="left" w:pos="0"/>
              </w:tabs>
              <w:jc w:val="center"/>
              <w:rPr>
                <w:color w:val="000000"/>
              </w:rPr>
            </w:pPr>
            <w:r w:rsidRPr="009B79F8">
              <w:rPr>
                <w:color w:val="000000"/>
              </w:rPr>
              <w:t>0</w:t>
            </w:r>
          </w:p>
        </w:tc>
        <w:tc>
          <w:tcPr>
            <w:tcW w:w="568" w:type="pct"/>
            <w:tcBorders>
              <w:top w:val="nil"/>
              <w:left w:val="nil"/>
              <w:bottom w:val="single" w:sz="4" w:space="0" w:color="auto"/>
              <w:right w:val="single" w:sz="4" w:space="0" w:color="auto"/>
            </w:tcBorders>
            <w:shd w:val="clear" w:color="000000" w:fill="FFFFFF"/>
            <w:vAlign w:val="center"/>
          </w:tcPr>
          <w:p w14:paraId="3D0519BE"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2FD933D6" w14:textId="77777777" w:rsidTr="00F95151">
        <w:trPr>
          <w:trHeight w:val="478"/>
        </w:trPr>
        <w:tc>
          <w:tcPr>
            <w:tcW w:w="314" w:type="pct"/>
            <w:shd w:val="clear" w:color="auto" w:fill="auto"/>
            <w:vAlign w:val="center"/>
            <w:hideMark/>
          </w:tcPr>
          <w:p w14:paraId="6F1757DA" w14:textId="77777777" w:rsidR="009B79F8" w:rsidRPr="009B79F8" w:rsidRDefault="009B79F8" w:rsidP="009B79F8">
            <w:pPr>
              <w:tabs>
                <w:tab w:val="left" w:pos="0"/>
              </w:tabs>
              <w:jc w:val="center"/>
              <w:rPr>
                <w:color w:val="000000"/>
                <w:sz w:val="22"/>
                <w:szCs w:val="22"/>
              </w:rPr>
            </w:pPr>
            <w:r w:rsidRPr="009B79F8">
              <w:rPr>
                <w:color w:val="000000"/>
                <w:sz w:val="22"/>
                <w:szCs w:val="22"/>
              </w:rPr>
              <w:t>10</w:t>
            </w:r>
          </w:p>
        </w:tc>
        <w:tc>
          <w:tcPr>
            <w:tcW w:w="1191" w:type="pct"/>
            <w:shd w:val="clear" w:color="auto" w:fill="auto"/>
            <w:vAlign w:val="center"/>
            <w:hideMark/>
          </w:tcPr>
          <w:p w14:paraId="6D922FC4" w14:textId="77777777" w:rsidR="009B79F8" w:rsidRPr="009B79F8" w:rsidRDefault="009B79F8" w:rsidP="009B79F8">
            <w:pPr>
              <w:tabs>
                <w:tab w:val="left" w:pos="0"/>
              </w:tabs>
              <w:rPr>
                <w:color w:val="000000"/>
                <w:sz w:val="20"/>
                <w:szCs w:val="20"/>
              </w:rPr>
            </w:pPr>
            <w:r w:rsidRPr="009B79F8">
              <w:rPr>
                <w:color w:val="00000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1C3F6FDC"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48B315ED" w14:textId="77777777" w:rsidR="009B79F8" w:rsidRPr="009B79F8" w:rsidRDefault="009B79F8" w:rsidP="009B79F8">
            <w:pPr>
              <w:tabs>
                <w:tab w:val="left" w:pos="0"/>
              </w:tabs>
              <w:jc w:val="center"/>
              <w:rPr>
                <w:color w:val="000000"/>
              </w:rPr>
            </w:pPr>
            <w:r w:rsidRPr="009B79F8">
              <w:rPr>
                <w:color w:val="000000"/>
              </w:rPr>
              <w:t> </w:t>
            </w:r>
          </w:p>
        </w:tc>
        <w:tc>
          <w:tcPr>
            <w:tcW w:w="723" w:type="pct"/>
            <w:tcBorders>
              <w:top w:val="nil"/>
              <w:left w:val="nil"/>
              <w:bottom w:val="single" w:sz="4" w:space="0" w:color="auto"/>
              <w:right w:val="single" w:sz="4" w:space="0" w:color="auto"/>
            </w:tcBorders>
            <w:shd w:val="clear" w:color="000000" w:fill="FFFFFF"/>
            <w:vAlign w:val="center"/>
          </w:tcPr>
          <w:p w14:paraId="195CF81F" w14:textId="77777777" w:rsidR="009B79F8" w:rsidRPr="009B79F8" w:rsidRDefault="009B79F8" w:rsidP="009B79F8">
            <w:pPr>
              <w:tabs>
                <w:tab w:val="left" w:pos="0"/>
              </w:tabs>
              <w:jc w:val="center"/>
              <w:rPr>
                <w:color w:val="000000"/>
              </w:rPr>
            </w:pPr>
            <w:r w:rsidRPr="009B79F8">
              <w:rPr>
                <w:color w:val="000000"/>
              </w:rPr>
              <w:t> </w:t>
            </w:r>
          </w:p>
        </w:tc>
        <w:tc>
          <w:tcPr>
            <w:tcW w:w="797" w:type="pct"/>
            <w:tcBorders>
              <w:top w:val="nil"/>
              <w:left w:val="nil"/>
              <w:bottom w:val="single" w:sz="4" w:space="0" w:color="auto"/>
              <w:right w:val="single" w:sz="4" w:space="0" w:color="auto"/>
            </w:tcBorders>
            <w:shd w:val="clear" w:color="000000" w:fill="FFFFFF"/>
            <w:vAlign w:val="center"/>
          </w:tcPr>
          <w:p w14:paraId="1EA77AA1" w14:textId="77777777" w:rsidR="009B79F8" w:rsidRPr="009B79F8" w:rsidRDefault="009B79F8" w:rsidP="009B79F8">
            <w:pPr>
              <w:tabs>
                <w:tab w:val="left" w:pos="0"/>
              </w:tabs>
              <w:jc w:val="center"/>
              <w:rPr>
                <w:color w:val="000000"/>
              </w:rPr>
            </w:pPr>
            <w:r w:rsidRPr="009B79F8">
              <w:rPr>
                <w:color w:val="000000"/>
              </w:rPr>
              <w:t>0</w:t>
            </w:r>
          </w:p>
        </w:tc>
        <w:tc>
          <w:tcPr>
            <w:tcW w:w="568" w:type="pct"/>
            <w:tcBorders>
              <w:top w:val="nil"/>
              <w:left w:val="nil"/>
              <w:bottom w:val="single" w:sz="4" w:space="0" w:color="auto"/>
              <w:right w:val="single" w:sz="4" w:space="0" w:color="auto"/>
            </w:tcBorders>
            <w:shd w:val="clear" w:color="000000" w:fill="FFFFFF"/>
            <w:vAlign w:val="center"/>
          </w:tcPr>
          <w:p w14:paraId="1A184343" w14:textId="77777777" w:rsidR="009B79F8" w:rsidRPr="009B79F8" w:rsidRDefault="009B79F8" w:rsidP="009B79F8">
            <w:pPr>
              <w:tabs>
                <w:tab w:val="left" w:pos="0"/>
              </w:tabs>
              <w:jc w:val="center"/>
              <w:rPr>
                <w:color w:val="000000"/>
              </w:rPr>
            </w:pPr>
            <w:r w:rsidRPr="009B79F8">
              <w:rPr>
                <w:color w:val="000000"/>
              </w:rPr>
              <w:t>0,0%</w:t>
            </w:r>
          </w:p>
        </w:tc>
      </w:tr>
      <w:tr w:rsidR="009B79F8" w:rsidRPr="009B79F8" w14:paraId="2105D42B" w14:textId="77777777" w:rsidTr="00F95151">
        <w:trPr>
          <w:trHeight w:val="330"/>
        </w:trPr>
        <w:tc>
          <w:tcPr>
            <w:tcW w:w="314" w:type="pct"/>
            <w:shd w:val="clear" w:color="auto" w:fill="auto"/>
            <w:vAlign w:val="center"/>
            <w:hideMark/>
          </w:tcPr>
          <w:p w14:paraId="3AA6720F" w14:textId="77777777" w:rsidR="009B79F8" w:rsidRPr="009B79F8" w:rsidRDefault="009B79F8" w:rsidP="009B79F8">
            <w:pPr>
              <w:tabs>
                <w:tab w:val="left" w:pos="0"/>
              </w:tabs>
              <w:jc w:val="center"/>
              <w:rPr>
                <w:color w:val="000000"/>
                <w:sz w:val="22"/>
                <w:szCs w:val="22"/>
              </w:rPr>
            </w:pPr>
            <w:r w:rsidRPr="009B79F8">
              <w:rPr>
                <w:color w:val="000000"/>
                <w:sz w:val="22"/>
                <w:szCs w:val="22"/>
              </w:rPr>
              <w:lastRenderedPageBreak/>
              <w:t>11</w:t>
            </w:r>
          </w:p>
        </w:tc>
        <w:tc>
          <w:tcPr>
            <w:tcW w:w="1191" w:type="pct"/>
            <w:shd w:val="clear" w:color="auto" w:fill="auto"/>
            <w:vAlign w:val="center"/>
            <w:hideMark/>
          </w:tcPr>
          <w:p w14:paraId="1E7270B5" w14:textId="77777777" w:rsidR="009B79F8" w:rsidRPr="009B79F8" w:rsidRDefault="009B79F8" w:rsidP="009B79F8">
            <w:pPr>
              <w:tabs>
                <w:tab w:val="left" w:pos="0"/>
              </w:tabs>
              <w:rPr>
                <w:color w:val="000000"/>
                <w:sz w:val="22"/>
                <w:szCs w:val="22"/>
              </w:rPr>
            </w:pPr>
            <w:r w:rsidRPr="009B79F8">
              <w:rPr>
                <w:color w:val="000000"/>
                <w:sz w:val="22"/>
                <w:szCs w:val="22"/>
              </w:rPr>
              <w:t>ИТОГО необходимая валовая выручка</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275A9FA1" w14:textId="77777777" w:rsidR="009B79F8" w:rsidRPr="009B79F8" w:rsidRDefault="009B79F8" w:rsidP="009B79F8">
            <w:pPr>
              <w:tabs>
                <w:tab w:val="left" w:pos="0"/>
              </w:tabs>
              <w:jc w:val="center"/>
              <w:rPr>
                <w:color w:val="000000"/>
              </w:rPr>
            </w:pPr>
            <w:r w:rsidRPr="009B79F8">
              <w:rPr>
                <w:color w:val="000000"/>
              </w:rPr>
              <w:t>143 322</w:t>
            </w:r>
          </w:p>
        </w:tc>
        <w:tc>
          <w:tcPr>
            <w:tcW w:w="723" w:type="pct"/>
            <w:tcBorders>
              <w:top w:val="nil"/>
              <w:left w:val="nil"/>
              <w:bottom w:val="single" w:sz="4" w:space="0" w:color="auto"/>
              <w:right w:val="single" w:sz="4" w:space="0" w:color="auto"/>
            </w:tcBorders>
            <w:shd w:val="clear" w:color="000000" w:fill="FFFFFF"/>
            <w:vAlign w:val="center"/>
          </w:tcPr>
          <w:p w14:paraId="5AAAAF17" w14:textId="77777777" w:rsidR="009B79F8" w:rsidRPr="009B79F8" w:rsidRDefault="009B79F8" w:rsidP="009B79F8">
            <w:pPr>
              <w:tabs>
                <w:tab w:val="left" w:pos="0"/>
              </w:tabs>
              <w:jc w:val="center"/>
              <w:rPr>
                <w:color w:val="000000"/>
              </w:rPr>
            </w:pPr>
            <w:r w:rsidRPr="009B79F8">
              <w:rPr>
                <w:color w:val="000000"/>
              </w:rPr>
              <w:t>203 372</w:t>
            </w:r>
          </w:p>
        </w:tc>
        <w:tc>
          <w:tcPr>
            <w:tcW w:w="723" w:type="pct"/>
            <w:tcBorders>
              <w:top w:val="nil"/>
              <w:left w:val="nil"/>
              <w:bottom w:val="single" w:sz="4" w:space="0" w:color="auto"/>
              <w:right w:val="single" w:sz="4" w:space="0" w:color="auto"/>
            </w:tcBorders>
            <w:shd w:val="clear" w:color="000000" w:fill="FFFFFF"/>
            <w:vAlign w:val="center"/>
          </w:tcPr>
          <w:p w14:paraId="610BE9C2" w14:textId="77777777" w:rsidR="009B79F8" w:rsidRPr="009B79F8" w:rsidRDefault="009B79F8" w:rsidP="009B79F8">
            <w:pPr>
              <w:tabs>
                <w:tab w:val="left" w:pos="0"/>
              </w:tabs>
              <w:jc w:val="center"/>
              <w:rPr>
                <w:color w:val="000000"/>
              </w:rPr>
            </w:pPr>
            <w:r w:rsidRPr="009B79F8">
              <w:rPr>
                <w:color w:val="000000"/>
              </w:rPr>
              <w:t>155 169</w:t>
            </w:r>
          </w:p>
        </w:tc>
        <w:tc>
          <w:tcPr>
            <w:tcW w:w="797" w:type="pct"/>
            <w:tcBorders>
              <w:top w:val="nil"/>
              <w:left w:val="nil"/>
              <w:bottom w:val="single" w:sz="4" w:space="0" w:color="auto"/>
              <w:right w:val="single" w:sz="4" w:space="0" w:color="auto"/>
            </w:tcBorders>
            <w:shd w:val="clear" w:color="000000" w:fill="FFFFFF"/>
            <w:vAlign w:val="center"/>
          </w:tcPr>
          <w:p w14:paraId="2113A09A" w14:textId="77777777" w:rsidR="009B79F8" w:rsidRPr="009B79F8" w:rsidRDefault="009B79F8" w:rsidP="009B79F8">
            <w:pPr>
              <w:tabs>
                <w:tab w:val="left" w:pos="0"/>
              </w:tabs>
              <w:jc w:val="center"/>
              <w:rPr>
                <w:color w:val="000000"/>
              </w:rPr>
            </w:pPr>
            <w:r w:rsidRPr="009B79F8">
              <w:rPr>
                <w:color w:val="000000"/>
              </w:rPr>
              <w:t>-48 203</w:t>
            </w:r>
          </w:p>
        </w:tc>
        <w:tc>
          <w:tcPr>
            <w:tcW w:w="568" w:type="pct"/>
            <w:tcBorders>
              <w:top w:val="nil"/>
              <w:left w:val="nil"/>
              <w:bottom w:val="single" w:sz="4" w:space="0" w:color="auto"/>
              <w:right w:val="single" w:sz="4" w:space="0" w:color="auto"/>
            </w:tcBorders>
            <w:shd w:val="clear" w:color="000000" w:fill="FFFFFF"/>
            <w:vAlign w:val="center"/>
          </w:tcPr>
          <w:p w14:paraId="090507B8" w14:textId="77777777" w:rsidR="009B79F8" w:rsidRPr="009B79F8" w:rsidRDefault="009B79F8" w:rsidP="009B79F8">
            <w:pPr>
              <w:tabs>
                <w:tab w:val="left" w:pos="0"/>
              </w:tabs>
              <w:jc w:val="center"/>
              <w:rPr>
                <w:color w:val="000000"/>
              </w:rPr>
            </w:pPr>
            <w:r w:rsidRPr="009B79F8">
              <w:rPr>
                <w:color w:val="000000"/>
              </w:rPr>
              <w:t>8,3%</w:t>
            </w:r>
          </w:p>
        </w:tc>
      </w:tr>
      <w:tr w:rsidR="009B79F8" w:rsidRPr="009B79F8" w14:paraId="234C420F" w14:textId="77777777" w:rsidTr="00F95151">
        <w:trPr>
          <w:trHeight w:val="330"/>
        </w:trPr>
        <w:tc>
          <w:tcPr>
            <w:tcW w:w="314" w:type="pct"/>
            <w:shd w:val="clear" w:color="auto" w:fill="auto"/>
            <w:vAlign w:val="center"/>
          </w:tcPr>
          <w:p w14:paraId="77A9438B" w14:textId="77777777" w:rsidR="009B79F8" w:rsidRPr="009B79F8" w:rsidRDefault="009B79F8" w:rsidP="009B79F8">
            <w:pPr>
              <w:tabs>
                <w:tab w:val="left" w:pos="0"/>
              </w:tabs>
              <w:jc w:val="center"/>
              <w:rPr>
                <w:color w:val="000000"/>
                <w:sz w:val="22"/>
                <w:szCs w:val="22"/>
              </w:rPr>
            </w:pPr>
            <w:r w:rsidRPr="009B79F8">
              <w:rPr>
                <w:color w:val="000000"/>
                <w:sz w:val="22"/>
                <w:szCs w:val="22"/>
              </w:rPr>
              <w:t>11.1</w:t>
            </w:r>
          </w:p>
        </w:tc>
        <w:tc>
          <w:tcPr>
            <w:tcW w:w="1191" w:type="pct"/>
            <w:shd w:val="clear" w:color="auto" w:fill="auto"/>
            <w:vAlign w:val="center"/>
          </w:tcPr>
          <w:p w14:paraId="3391281A" w14:textId="77777777" w:rsidR="009B79F8" w:rsidRPr="009B79F8" w:rsidRDefault="009B79F8" w:rsidP="009B79F8">
            <w:pPr>
              <w:tabs>
                <w:tab w:val="left" w:pos="0"/>
              </w:tabs>
              <w:rPr>
                <w:color w:val="000000"/>
                <w:sz w:val="22"/>
                <w:szCs w:val="22"/>
              </w:rPr>
            </w:pPr>
            <w:r w:rsidRPr="009B79F8">
              <w:rPr>
                <w:color w:val="000000"/>
                <w:sz w:val="22"/>
                <w:szCs w:val="22"/>
              </w:rPr>
              <w:t>Необходимая валовая выручка на потребительский рынок</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62BC49FB" w14:textId="77777777" w:rsidR="009B79F8" w:rsidRPr="009B79F8" w:rsidRDefault="009B79F8" w:rsidP="009B79F8">
            <w:pPr>
              <w:tabs>
                <w:tab w:val="left" w:pos="0"/>
              </w:tabs>
              <w:jc w:val="center"/>
              <w:rPr>
                <w:color w:val="000000"/>
              </w:rPr>
            </w:pPr>
            <w:r w:rsidRPr="009B79F8">
              <w:rPr>
                <w:color w:val="000000"/>
              </w:rPr>
              <w:t>143 322</w:t>
            </w:r>
          </w:p>
        </w:tc>
        <w:tc>
          <w:tcPr>
            <w:tcW w:w="723" w:type="pct"/>
            <w:tcBorders>
              <w:top w:val="nil"/>
              <w:left w:val="nil"/>
              <w:bottom w:val="single" w:sz="4" w:space="0" w:color="auto"/>
              <w:right w:val="single" w:sz="4" w:space="0" w:color="auto"/>
            </w:tcBorders>
            <w:shd w:val="clear" w:color="000000" w:fill="FFFFFF"/>
            <w:vAlign w:val="center"/>
          </w:tcPr>
          <w:p w14:paraId="6C6F0889" w14:textId="77777777" w:rsidR="009B79F8" w:rsidRPr="009B79F8" w:rsidRDefault="009B79F8" w:rsidP="009B79F8">
            <w:pPr>
              <w:tabs>
                <w:tab w:val="left" w:pos="0"/>
              </w:tabs>
              <w:jc w:val="center"/>
              <w:rPr>
                <w:color w:val="000000"/>
              </w:rPr>
            </w:pPr>
            <w:r w:rsidRPr="009B79F8">
              <w:rPr>
                <w:color w:val="000000"/>
              </w:rPr>
              <w:t>192 132</w:t>
            </w:r>
          </w:p>
        </w:tc>
        <w:tc>
          <w:tcPr>
            <w:tcW w:w="723" w:type="pct"/>
            <w:tcBorders>
              <w:top w:val="nil"/>
              <w:left w:val="nil"/>
              <w:bottom w:val="single" w:sz="4" w:space="0" w:color="auto"/>
              <w:right w:val="single" w:sz="4" w:space="0" w:color="auto"/>
            </w:tcBorders>
            <w:shd w:val="clear" w:color="000000" w:fill="FFFFFF"/>
            <w:vAlign w:val="center"/>
          </w:tcPr>
          <w:p w14:paraId="7AA74E40" w14:textId="77777777" w:rsidR="009B79F8" w:rsidRPr="009B79F8" w:rsidRDefault="009B79F8" w:rsidP="009B79F8">
            <w:pPr>
              <w:tabs>
                <w:tab w:val="left" w:pos="0"/>
              </w:tabs>
              <w:jc w:val="center"/>
              <w:rPr>
                <w:color w:val="000000"/>
              </w:rPr>
            </w:pPr>
            <w:r w:rsidRPr="009B79F8">
              <w:rPr>
                <w:color w:val="000000"/>
              </w:rPr>
              <w:t>146 110</w:t>
            </w:r>
          </w:p>
        </w:tc>
        <w:tc>
          <w:tcPr>
            <w:tcW w:w="797" w:type="pct"/>
            <w:tcBorders>
              <w:top w:val="nil"/>
              <w:left w:val="nil"/>
              <w:bottom w:val="single" w:sz="4" w:space="0" w:color="auto"/>
              <w:right w:val="single" w:sz="4" w:space="0" w:color="auto"/>
            </w:tcBorders>
            <w:shd w:val="clear" w:color="000000" w:fill="FFFFFF"/>
            <w:vAlign w:val="center"/>
          </w:tcPr>
          <w:p w14:paraId="7F71EF66" w14:textId="77777777" w:rsidR="009B79F8" w:rsidRPr="009B79F8" w:rsidRDefault="009B79F8" w:rsidP="009B79F8">
            <w:pPr>
              <w:tabs>
                <w:tab w:val="left" w:pos="0"/>
              </w:tabs>
              <w:jc w:val="center"/>
              <w:rPr>
                <w:color w:val="000000"/>
              </w:rPr>
            </w:pPr>
            <w:r w:rsidRPr="009B79F8">
              <w:rPr>
                <w:color w:val="000000"/>
              </w:rPr>
              <w:t>-46 022</w:t>
            </w:r>
          </w:p>
        </w:tc>
        <w:tc>
          <w:tcPr>
            <w:tcW w:w="568" w:type="pct"/>
            <w:tcBorders>
              <w:top w:val="nil"/>
              <w:left w:val="nil"/>
              <w:bottom w:val="single" w:sz="4" w:space="0" w:color="auto"/>
              <w:right w:val="single" w:sz="4" w:space="0" w:color="auto"/>
            </w:tcBorders>
            <w:shd w:val="clear" w:color="000000" w:fill="FFFFFF"/>
            <w:vAlign w:val="center"/>
          </w:tcPr>
          <w:p w14:paraId="50FA0986" w14:textId="77777777" w:rsidR="009B79F8" w:rsidRPr="009B79F8" w:rsidRDefault="009B79F8" w:rsidP="009B79F8">
            <w:pPr>
              <w:tabs>
                <w:tab w:val="left" w:pos="0"/>
              </w:tabs>
              <w:jc w:val="center"/>
              <w:rPr>
                <w:color w:val="000000"/>
              </w:rPr>
            </w:pPr>
            <w:r w:rsidRPr="009B79F8">
              <w:rPr>
                <w:color w:val="000000"/>
              </w:rPr>
              <w:t>1,9%</w:t>
            </w:r>
          </w:p>
        </w:tc>
      </w:tr>
    </w:tbl>
    <w:p w14:paraId="3F8EEDE6" w14:textId="77777777" w:rsidR="009B79F8" w:rsidRPr="009B79F8" w:rsidRDefault="009B79F8" w:rsidP="009B79F8">
      <w:pPr>
        <w:tabs>
          <w:tab w:val="left" w:pos="0"/>
          <w:tab w:val="left" w:pos="1890"/>
        </w:tabs>
        <w:ind w:firstLine="720"/>
        <w:jc w:val="both"/>
        <w:rPr>
          <w:color w:val="000000"/>
          <w:sz w:val="20"/>
          <w:szCs w:val="20"/>
        </w:rPr>
      </w:pPr>
    </w:p>
    <w:p w14:paraId="69497016" w14:textId="77777777" w:rsidR="009B79F8" w:rsidRPr="009B79F8" w:rsidRDefault="009B79F8" w:rsidP="009B79F8">
      <w:pPr>
        <w:tabs>
          <w:tab w:val="left" w:pos="0"/>
        </w:tabs>
        <w:ind w:right="142" w:firstLine="709"/>
        <w:jc w:val="both"/>
        <w:rPr>
          <w:color w:val="000000"/>
        </w:rPr>
      </w:pPr>
      <w:r w:rsidRPr="009B79F8">
        <w:rPr>
          <w:color w:val="000000"/>
        </w:rPr>
        <w:t>Расчёт необходимой валовой выручки на тепловую энергию</w:t>
      </w:r>
      <w:r w:rsidRPr="009B79F8">
        <w:rPr>
          <w:color w:val="000000"/>
        </w:rPr>
        <w:br/>
        <w:t>методом индексации установленных тарифов на 2024-2027 гг. представлен в таблице 18.</w:t>
      </w:r>
    </w:p>
    <w:p w14:paraId="415DEC89" w14:textId="77777777" w:rsidR="009B79F8" w:rsidRPr="009B79F8" w:rsidRDefault="009B79F8" w:rsidP="009B79F8">
      <w:pPr>
        <w:tabs>
          <w:tab w:val="left" w:pos="0"/>
          <w:tab w:val="left" w:pos="1890"/>
        </w:tabs>
        <w:ind w:firstLine="720"/>
        <w:jc w:val="right"/>
        <w:rPr>
          <w:color w:val="000000"/>
        </w:rPr>
      </w:pPr>
      <w:r w:rsidRPr="009B79F8">
        <w:rPr>
          <w:color w:val="000000"/>
        </w:rPr>
        <w:t>Таблица 18</w:t>
      </w:r>
    </w:p>
    <w:p w14:paraId="4B4816DD" w14:textId="77777777" w:rsidR="009B79F8" w:rsidRPr="009B79F8" w:rsidRDefault="009B79F8" w:rsidP="009B79F8">
      <w:pPr>
        <w:tabs>
          <w:tab w:val="left" w:pos="0"/>
        </w:tabs>
        <w:jc w:val="center"/>
        <w:rPr>
          <w:color w:val="000000"/>
        </w:rPr>
      </w:pPr>
      <w:r w:rsidRPr="009B79F8">
        <w:rPr>
          <w:color w:val="000000"/>
        </w:rPr>
        <w:t>Расчёт необходимой валовой выручки на тепловую энергию</w:t>
      </w:r>
      <w:r w:rsidRPr="009B79F8">
        <w:rPr>
          <w:color w:val="000000"/>
        </w:rPr>
        <w:br/>
        <w:t>методом индексации установленных тарифов на 2024-2027 гг.</w:t>
      </w:r>
    </w:p>
    <w:p w14:paraId="27A206FC" w14:textId="77777777" w:rsidR="009B79F8" w:rsidRPr="009B79F8" w:rsidRDefault="009B79F8" w:rsidP="009B79F8">
      <w:pPr>
        <w:tabs>
          <w:tab w:val="left" w:pos="0"/>
          <w:tab w:val="left" w:pos="1890"/>
        </w:tabs>
        <w:ind w:firstLine="720"/>
        <w:jc w:val="center"/>
        <w:rPr>
          <w:color w:val="000000"/>
        </w:rPr>
      </w:pPr>
      <w:r w:rsidRPr="009B79F8">
        <w:rPr>
          <w:color w:val="000000"/>
        </w:rPr>
        <w:t>(Приложение 5.9 Методических указаний)</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98"/>
        <w:gridCol w:w="1465"/>
        <w:gridCol w:w="1492"/>
        <w:gridCol w:w="1491"/>
        <w:gridCol w:w="1492"/>
      </w:tblGrid>
      <w:tr w:rsidR="009B79F8" w:rsidRPr="009B79F8" w14:paraId="3DF439BB" w14:textId="77777777" w:rsidTr="00F95151">
        <w:trPr>
          <w:trHeight w:val="299"/>
          <w:tblHeader/>
        </w:trPr>
        <w:tc>
          <w:tcPr>
            <w:tcW w:w="361" w:type="pct"/>
            <w:vMerge w:val="restart"/>
            <w:shd w:val="clear" w:color="auto" w:fill="auto"/>
            <w:vAlign w:val="center"/>
            <w:hideMark/>
          </w:tcPr>
          <w:p w14:paraId="0DF2BE34" w14:textId="77777777" w:rsidR="009B79F8" w:rsidRPr="009B79F8" w:rsidRDefault="009B79F8" w:rsidP="009B79F8">
            <w:pPr>
              <w:tabs>
                <w:tab w:val="left" w:pos="0"/>
              </w:tabs>
              <w:jc w:val="center"/>
              <w:rPr>
                <w:color w:val="000000"/>
                <w:sz w:val="20"/>
                <w:szCs w:val="20"/>
              </w:rPr>
            </w:pPr>
            <w:r w:rsidRPr="009B79F8">
              <w:rPr>
                <w:color w:val="000000"/>
                <w:sz w:val="20"/>
                <w:szCs w:val="20"/>
              </w:rPr>
              <w:t>№ п/п</w:t>
            </w:r>
          </w:p>
        </w:tc>
        <w:tc>
          <w:tcPr>
            <w:tcW w:w="1590" w:type="pct"/>
            <w:shd w:val="clear" w:color="auto" w:fill="auto"/>
            <w:vAlign w:val="center"/>
            <w:hideMark/>
          </w:tcPr>
          <w:p w14:paraId="34777D66" w14:textId="77777777" w:rsidR="009B79F8" w:rsidRPr="009B79F8" w:rsidRDefault="009B79F8" w:rsidP="009B79F8">
            <w:pPr>
              <w:tabs>
                <w:tab w:val="left" w:pos="0"/>
              </w:tabs>
              <w:jc w:val="center"/>
              <w:rPr>
                <w:color w:val="000000"/>
                <w:sz w:val="20"/>
                <w:szCs w:val="20"/>
              </w:rPr>
            </w:pPr>
            <w:r w:rsidRPr="009B79F8">
              <w:rPr>
                <w:color w:val="000000"/>
                <w:sz w:val="20"/>
                <w:szCs w:val="20"/>
              </w:rPr>
              <w:t>Наименование расхода</w:t>
            </w:r>
          </w:p>
        </w:tc>
        <w:tc>
          <w:tcPr>
            <w:tcW w:w="752" w:type="pct"/>
          </w:tcPr>
          <w:p w14:paraId="671287D8" w14:textId="77777777" w:rsidR="009B79F8" w:rsidRPr="009B79F8" w:rsidRDefault="009B79F8" w:rsidP="009B79F8">
            <w:pPr>
              <w:tabs>
                <w:tab w:val="left" w:pos="0"/>
              </w:tabs>
              <w:ind w:left="-130" w:right="-22"/>
              <w:jc w:val="center"/>
              <w:rPr>
                <w:color w:val="000000"/>
                <w:sz w:val="20"/>
                <w:szCs w:val="20"/>
              </w:rPr>
            </w:pPr>
            <w:r w:rsidRPr="009B79F8">
              <w:rPr>
                <w:color w:val="000000"/>
                <w:sz w:val="20"/>
                <w:szCs w:val="20"/>
              </w:rPr>
              <w:t>Предложения экспертов на 2024 год</w:t>
            </w:r>
          </w:p>
        </w:tc>
        <w:tc>
          <w:tcPr>
            <w:tcW w:w="766" w:type="pct"/>
          </w:tcPr>
          <w:p w14:paraId="4CF268D9" w14:textId="77777777" w:rsidR="009B79F8" w:rsidRPr="009B79F8" w:rsidRDefault="009B79F8" w:rsidP="009B79F8">
            <w:pPr>
              <w:tabs>
                <w:tab w:val="left" w:pos="0"/>
              </w:tabs>
              <w:ind w:left="-130" w:right="-22"/>
              <w:jc w:val="center"/>
              <w:rPr>
                <w:color w:val="000000"/>
                <w:sz w:val="20"/>
                <w:szCs w:val="20"/>
              </w:rPr>
            </w:pPr>
            <w:r w:rsidRPr="009B79F8">
              <w:rPr>
                <w:color w:val="000000"/>
                <w:sz w:val="20"/>
                <w:szCs w:val="20"/>
              </w:rPr>
              <w:t>Предложения экспертов на 2025 год</w:t>
            </w:r>
          </w:p>
        </w:tc>
        <w:tc>
          <w:tcPr>
            <w:tcW w:w="765" w:type="pct"/>
          </w:tcPr>
          <w:p w14:paraId="0AAD1E95" w14:textId="77777777" w:rsidR="009B79F8" w:rsidRPr="009B79F8" w:rsidRDefault="009B79F8" w:rsidP="009B79F8">
            <w:pPr>
              <w:tabs>
                <w:tab w:val="left" w:pos="0"/>
              </w:tabs>
              <w:ind w:left="-130" w:right="-22"/>
              <w:jc w:val="center"/>
              <w:rPr>
                <w:color w:val="000000"/>
                <w:sz w:val="20"/>
                <w:szCs w:val="20"/>
              </w:rPr>
            </w:pPr>
            <w:r w:rsidRPr="009B79F8">
              <w:rPr>
                <w:color w:val="000000"/>
                <w:sz w:val="20"/>
                <w:szCs w:val="20"/>
              </w:rPr>
              <w:t>Предложения экспертов на 2026 год</w:t>
            </w:r>
          </w:p>
        </w:tc>
        <w:tc>
          <w:tcPr>
            <w:tcW w:w="766" w:type="pct"/>
          </w:tcPr>
          <w:p w14:paraId="2E7AF420" w14:textId="77777777" w:rsidR="009B79F8" w:rsidRPr="009B79F8" w:rsidRDefault="009B79F8" w:rsidP="009B79F8">
            <w:pPr>
              <w:tabs>
                <w:tab w:val="left" w:pos="0"/>
              </w:tabs>
              <w:ind w:left="-130" w:right="-22"/>
              <w:jc w:val="center"/>
              <w:rPr>
                <w:color w:val="000000"/>
                <w:sz w:val="20"/>
                <w:szCs w:val="20"/>
              </w:rPr>
            </w:pPr>
            <w:r w:rsidRPr="009B79F8">
              <w:rPr>
                <w:color w:val="000000"/>
                <w:sz w:val="20"/>
                <w:szCs w:val="20"/>
              </w:rPr>
              <w:t>Предложения экспертов на 2027 год</w:t>
            </w:r>
          </w:p>
        </w:tc>
      </w:tr>
      <w:tr w:rsidR="009B79F8" w:rsidRPr="009B79F8" w14:paraId="47BB0FC0" w14:textId="77777777" w:rsidTr="00F95151">
        <w:trPr>
          <w:trHeight w:val="299"/>
          <w:tblHeader/>
        </w:trPr>
        <w:tc>
          <w:tcPr>
            <w:tcW w:w="361" w:type="pct"/>
            <w:vMerge/>
            <w:shd w:val="clear" w:color="auto" w:fill="auto"/>
            <w:vAlign w:val="center"/>
          </w:tcPr>
          <w:p w14:paraId="5D57870F" w14:textId="77777777" w:rsidR="009B79F8" w:rsidRPr="009B79F8" w:rsidRDefault="009B79F8" w:rsidP="009B79F8">
            <w:pPr>
              <w:tabs>
                <w:tab w:val="left" w:pos="0"/>
              </w:tabs>
              <w:jc w:val="center"/>
              <w:rPr>
                <w:color w:val="000000"/>
                <w:sz w:val="20"/>
                <w:szCs w:val="20"/>
              </w:rPr>
            </w:pPr>
          </w:p>
        </w:tc>
        <w:tc>
          <w:tcPr>
            <w:tcW w:w="1590" w:type="pct"/>
            <w:shd w:val="clear" w:color="auto" w:fill="auto"/>
            <w:vAlign w:val="center"/>
          </w:tcPr>
          <w:p w14:paraId="01E53946" w14:textId="77777777" w:rsidR="009B79F8" w:rsidRPr="009B79F8" w:rsidRDefault="009B79F8" w:rsidP="009B79F8">
            <w:pPr>
              <w:tabs>
                <w:tab w:val="left" w:pos="0"/>
              </w:tabs>
              <w:jc w:val="center"/>
              <w:rPr>
                <w:color w:val="000000"/>
                <w:sz w:val="20"/>
                <w:szCs w:val="20"/>
              </w:rPr>
            </w:pPr>
            <w:r w:rsidRPr="009B79F8">
              <w:rPr>
                <w:color w:val="000000"/>
                <w:sz w:val="20"/>
                <w:szCs w:val="20"/>
              </w:rPr>
              <w:t>1</w:t>
            </w:r>
          </w:p>
        </w:tc>
        <w:tc>
          <w:tcPr>
            <w:tcW w:w="752" w:type="pct"/>
            <w:vAlign w:val="center"/>
          </w:tcPr>
          <w:p w14:paraId="51D2D858" w14:textId="77777777" w:rsidR="009B79F8" w:rsidRPr="009B79F8" w:rsidRDefault="009B79F8" w:rsidP="009B79F8">
            <w:pPr>
              <w:tabs>
                <w:tab w:val="left" w:pos="0"/>
              </w:tabs>
              <w:jc w:val="center"/>
              <w:rPr>
                <w:color w:val="000000"/>
                <w:sz w:val="20"/>
                <w:szCs w:val="20"/>
              </w:rPr>
            </w:pPr>
            <w:r w:rsidRPr="009B79F8">
              <w:rPr>
                <w:color w:val="000000"/>
                <w:sz w:val="20"/>
                <w:szCs w:val="20"/>
              </w:rPr>
              <w:t>2</w:t>
            </w:r>
          </w:p>
        </w:tc>
        <w:tc>
          <w:tcPr>
            <w:tcW w:w="766" w:type="pct"/>
            <w:vAlign w:val="center"/>
          </w:tcPr>
          <w:p w14:paraId="20C27E5E" w14:textId="77777777" w:rsidR="009B79F8" w:rsidRPr="009B79F8" w:rsidRDefault="009B79F8" w:rsidP="009B79F8">
            <w:pPr>
              <w:tabs>
                <w:tab w:val="left" w:pos="0"/>
              </w:tabs>
              <w:jc w:val="center"/>
              <w:rPr>
                <w:color w:val="000000"/>
                <w:sz w:val="20"/>
                <w:szCs w:val="20"/>
              </w:rPr>
            </w:pPr>
            <w:r w:rsidRPr="009B79F8">
              <w:rPr>
                <w:color w:val="000000"/>
                <w:sz w:val="20"/>
                <w:szCs w:val="20"/>
              </w:rPr>
              <w:t>3</w:t>
            </w:r>
          </w:p>
        </w:tc>
        <w:tc>
          <w:tcPr>
            <w:tcW w:w="765" w:type="pct"/>
            <w:vAlign w:val="center"/>
          </w:tcPr>
          <w:p w14:paraId="607690D2" w14:textId="77777777" w:rsidR="009B79F8" w:rsidRPr="009B79F8" w:rsidRDefault="009B79F8" w:rsidP="009B79F8">
            <w:pPr>
              <w:tabs>
                <w:tab w:val="left" w:pos="0"/>
              </w:tabs>
              <w:jc w:val="center"/>
              <w:rPr>
                <w:color w:val="000000"/>
                <w:sz w:val="20"/>
                <w:szCs w:val="20"/>
              </w:rPr>
            </w:pPr>
            <w:r w:rsidRPr="009B79F8">
              <w:rPr>
                <w:color w:val="000000"/>
                <w:sz w:val="20"/>
                <w:szCs w:val="20"/>
              </w:rPr>
              <w:t>4</w:t>
            </w:r>
          </w:p>
        </w:tc>
        <w:tc>
          <w:tcPr>
            <w:tcW w:w="766" w:type="pct"/>
            <w:vAlign w:val="center"/>
          </w:tcPr>
          <w:p w14:paraId="3F9EBCBA" w14:textId="77777777" w:rsidR="009B79F8" w:rsidRPr="009B79F8" w:rsidRDefault="009B79F8" w:rsidP="009B79F8">
            <w:pPr>
              <w:tabs>
                <w:tab w:val="left" w:pos="0"/>
              </w:tabs>
              <w:jc w:val="center"/>
              <w:rPr>
                <w:color w:val="000000"/>
                <w:sz w:val="20"/>
                <w:szCs w:val="20"/>
              </w:rPr>
            </w:pPr>
            <w:r w:rsidRPr="009B79F8">
              <w:rPr>
                <w:color w:val="000000"/>
                <w:sz w:val="20"/>
                <w:szCs w:val="20"/>
              </w:rPr>
              <w:t>5</w:t>
            </w:r>
          </w:p>
        </w:tc>
      </w:tr>
      <w:tr w:rsidR="009B79F8" w:rsidRPr="009B79F8" w14:paraId="78F98D12" w14:textId="77777777" w:rsidTr="00F95151">
        <w:trPr>
          <w:trHeight w:val="149"/>
        </w:trPr>
        <w:tc>
          <w:tcPr>
            <w:tcW w:w="361" w:type="pct"/>
            <w:shd w:val="clear" w:color="auto" w:fill="auto"/>
            <w:vAlign w:val="center"/>
            <w:hideMark/>
          </w:tcPr>
          <w:p w14:paraId="6E580CF8" w14:textId="77777777" w:rsidR="009B79F8" w:rsidRPr="009B79F8" w:rsidRDefault="009B79F8" w:rsidP="009B79F8">
            <w:pPr>
              <w:tabs>
                <w:tab w:val="left" w:pos="0"/>
              </w:tabs>
              <w:jc w:val="center"/>
              <w:rPr>
                <w:color w:val="000000"/>
                <w:sz w:val="22"/>
                <w:szCs w:val="22"/>
              </w:rPr>
            </w:pPr>
            <w:r w:rsidRPr="009B79F8">
              <w:rPr>
                <w:color w:val="000000"/>
                <w:sz w:val="22"/>
                <w:szCs w:val="22"/>
              </w:rPr>
              <w:t>1</w:t>
            </w:r>
          </w:p>
        </w:tc>
        <w:tc>
          <w:tcPr>
            <w:tcW w:w="1590" w:type="pct"/>
            <w:shd w:val="clear" w:color="auto" w:fill="auto"/>
            <w:vAlign w:val="center"/>
            <w:hideMark/>
          </w:tcPr>
          <w:p w14:paraId="42F6663A" w14:textId="77777777" w:rsidR="009B79F8" w:rsidRPr="009B79F8" w:rsidRDefault="009B79F8" w:rsidP="009B79F8">
            <w:pPr>
              <w:tabs>
                <w:tab w:val="left" w:pos="0"/>
              </w:tabs>
              <w:rPr>
                <w:color w:val="000000"/>
                <w:sz w:val="22"/>
                <w:szCs w:val="22"/>
              </w:rPr>
            </w:pPr>
            <w:r w:rsidRPr="009B79F8">
              <w:rPr>
                <w:color w:val="000000"/>
                <w:sz w:val="22"/>
                <w:szCs w:val="22"/>
              </w:rPr>
              <w:t>Операционные (подконтрольные) расходы</w:t>
            </w:r>
          </w:p>
        </w:tc>
        <w:tc>
          <w:tcPr>
            <w:tcW w:w="752" w:type="pct"/>
            <w:tcBorders>
              <w:top w:val="single" w:sz="4" w:space="0" w:color="auto"/>
              <w:left w:val="single" w:sz="4" w:space="0" w:color="auto"/>
              <w:bottom w:val="single" w:sz="4" w:space="0" w:color="auto"/>
              <w:right w:val="single" w:sz="4" w:space="0" w:color="auto"/>
            </w:tcBorders>
            <w:shd w:val="clear" w:color="000000" w:fill="FFFFFF"/>
            <w:vAlign w:val="center"/>
          </w:tcPr>
          <w:p w14:paraId="01BC9AB6" w14:textId="77777777" w:rsidR="009B79F8" w:rsidRPr="009B79F8" w:rsidRDefault="009B79F8" w:rsidP="009B79F8">
            <w:pPr>
              <w:tabs>
                <w:tab w:val="left" w:pos="0"/>
              </w:tabs>
              <w:jc w:val="center"/>
              <w:rPr>
                <w:color w:val="000000"/>
              </w:rPr>
            </w:pPr>
            <w:r w:rsidRPr="009B79F8">
              <w:rPr>
                <w:color w:val="000000"/>
              </w:rPr>
              <w:t>81 758</w:t>
            </w:r>
          </w:p>
        </w:tc>
        <w:tc>
          <w:tcPr>
            <w:tcW w:w="766" w:type="pct"/>
            <w:tcBorders>
              <w:top w:val="single" w:sz="4" w:space="0" w:color="auto"/>
              <w:left w:val="nil"/>
              <w:bottom w:val="single" w:sz="4" w:space="0" w:color="auto"/>
              <w:right w:val="single" w:sz="4" w:space="0" w:color="auto"/>
            </w:tcBorders>
            <w:shd w:val="clear" w:color="000000" w:fill="FFFFFF"/>
            <w:vAlign w:val="center"/>
          </w:tcPr>
          <w:p w14:paraId="3B87F137" w14:textId="77777777" w:rsidR="009B79F8" w:rsidRPr="009B79F8" w:rsidRDefault="009B79F8" w:rsidP="009B79F8">
            <w:pPr>
              <w:tabs>
                <w:tab w:val="left" w:pos="0"/>
              </w:tabs>
              <w:jc w:val="center"/>
              <w:rPr>
                <w:color w:val="000000"/>
              </w:rPr>
            </w:pPr>
            <w:r w:rsidRPr="009B79F8">
              <w:rPr>
                <w:color w:val="000000"/>
              </w:rPr>
              <w:t>84 178</w:t>
            </w:r>
          </w:p>
        </w:tc>
        <w:tc>
          <w:tcPr>
            <w:tcW w:w="765" w:type="pct"/>
            <w:tcBorders>
              <w:top w:val="single" w:sz="4" w:space="0" w:color="auto"/>
              <w:left w:val="nil"/>
              <w:bottom w:val="single" w:sz="4" w:space="0" w:color="auto"/>
              <w:right w:val="single" w:sz="4" w:space="0" w:color="auto"/>
            </w:tcBorders>
            <w:shd w:val="clear" w:color="000000" w:fill="FFFFFF"/>
            <w:vAlign w:val="center"/>
          </w:tcPr>
          <w:p w14:paraId="693D8E31" w14:textId="77777777" w:rsidR="009B79F8" w:rsidRPr="009B79F8" w:rsidRDefault="009B79F8" w:rsidP="009B79F8">
            <w:pPr>
              <w:tabs>
                <w:tab w:val="left" w:pos="0"/>
              </w:tabs>
              <w:jc w:val="center"/>
              <w:rPr>
                <w:color w:val="000000"/>
              </w:rPr>
            </w:pPr>
            <w:r w:rsidRPr="009B79F8">
              <w:rPr>
                <w:color w:val="000000"/>
              </w:rPr>
              <w:t>86 670</w:t>
            </w:r>
          </w:p>
        </w:tc>
        <w:tc>
          <w:tcPr>
            <w:tcW w:w="766" w:type="pct"/>
            <w:tcBorders>
              <w:top w:val="single" w:sz="4" w:space="0" w:color="auto"/>
              <w:left w:val="nil"/>
              <w:bottom w:val="single" w:sz="4" w:space="0" w:color="auto"/>
              <w:right w:val="single" w:sz="4" w:space="0" w:color="auto"/>
            </w:tcBorders>
            <w:shd w:val="clear" w:color="000000" w:fill="FFFFFF"/>
            <w:vAlign w:val="center"/>
          </w:tcPr>
          <w:p w14:paraId="7984DC04" w14:textId="77777777" w:rsidR="009B79F8" w:rsidRPr="009B79F8" w:rsidRDefault="009B79F8" w:rsidP="009B79F8">
            <w:pPr>
              <w:tabs>
                <w:tab w:val="left" w:pos="0"/>
              </w:tabs>
              <w:jc w:val="center"/>
              <w:rPr>
                <w:color w:val="000000"/>
              </w:rPr>
            </w:pPr>
            <w:r w:rsidRPr="009B79F8">
              <w:rPr>
                <w:color w:val="000000"/>
              </w:rPr>
              <w:t>89 235</w:t>
            </w:r>
          </w:p>
        </w:tc>
      </w:tr>
      <w:tr w:rsidR="009B79F8" w:rsidRPr="009B79F8" w14:paraId="48469ECA" w14:textId="77777777" w:rsidTr="00F95151">
        <w:trPr>
          <w:trHeight w:val="86"/>
        </w:trPr>
        <w:tc>
          <w:tcPr>
            <w:tcW w:w="361" w:type="pct"/>
            <w:shd w:val="clear" w:color="auto" w:fill="auto"/>
            <w:vAlign w:val="center"/>
            <w:hideMark/>
          </w:tcPr>
          <w:p w14:paraId="18A5E30D" w14:textId="77777777" w:rsidR="009B79F8" w:rsidRPr="009B79F8" w:rsidRDefault="009B79F8" w:rsidP="009B79F8">
            <w:pPr>
              <w:tabs>
                <w:tab w:val="left" w:pos="0"/>
              </w:tabs>
              <w:jc w:val="center"/>
              <w:rPr>
                <w:color w:val="000000"/>
                <w:sz w:val="22"/>
                <w:szCs w:val="22"/>
              </w:rPr>
            </w:pPr>
            <w:r w:rsidRPr="009B79F8">
              <w:rPr>
                <w:color w:val="000000"/>
                <w:sz w:val="22"/>
                <w:szCs w:val="22"/>
              </w:rPr>
              <w:t>2</w:t>
            </w:r>
          </w:p>
        </w:tc>
        <w:tc>
          <w:tcPr>
            <w:tcW w:w="1590" w:type="pct"/>
            <w:shd w:val="clear" w:color="auto" w:fill="auto"/>
            <w:vAlign w:val="center"/>
            <w:hideMark/>
          </w:tcPr>
          <w:p w14:paraId="2F0438C6" w14:textId="77777777" w:rsidR="009B79F8" w:rsidRPr="009B79F8" w:rsidRDefault="009B79F8" w:rsidP="009B79F8">
            <w:pPr>
              <w:tabs>
                <w:tab w:val="left" w:pos="0"/>
              </w:tabs>
              <w:rPr>
                <w:color w:val="000000"/>
                <w:sz w:val="22"/>
                <w:szCs w:val="22"/>
              </w:rPr>
            </w:pPr>
            <w:r w:rsidRPr="009B79F8">
              <w:rPr>
                <w:color w:val="000000"/>
                <w:sz w:val="22"/>
                <w:szCs w:val="22"/>
              </w:rPr>
              <w:t>Неподконтрольные расходы</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5002CF9B" w14:textId="77777777" w:rsidR="009B79F8" w:rsidRPr="009B79F8" w:rsidRDefault="009B79F8" w:rsidP="009B79F8">
            <w:pPr>
              <w:tabs>
                <w:tab w:val="left" w:pos="0"/>
              </w:tabs>
              <w:jc w:val="center"/>
              <w:rPr>
                <w:color w:val="000000"/>
              </w:rPr>
            </w:pPr>
            <w:r w:rsidRPr="009B79F8">
              <w:rPr>
                <w:color w:val="000000"/>
              </w:rPr>
              <w:t>26 479</w:t>
            </w:r>
          </w:p>
        </w:tc>
        <w:tc>
          <w:tcPr>
            <w:tcW w:w="766" w:type="pct"/>
            <w:tcBorders>
              <w:top w:val="nil"/>
              <w:left w:val="nil"/>
              <w:bottom w:val="single" w:sz="4" w:space="0" w:color="auto"/>
              <w:right w:val="single" w:sz="4" w:space="0" w:color="auto"/>
            </w:tcBorders>
            <w:shd w:val="clear" w:color="000000" w:fill="FFFFFF"/>
            <w:vAlign w:val="center"/>
          </w:tcPr>
          <w:p w14:paraId="16E358AF" w14:textId="77777777" w:rsidR="009B79F8" w:rsidRPr="009B79F8" w:rsidRDefault="009B79F8" w:rsidP="009B79F8">
            <w:pPr>
              <w:tabs>
                <w:tab w:val="left" w:pos="0"/>
              </w:tabs>
              <w:jc w:val="center"/>
              <w:rPr>
                <w:color w:val="000000"/>
              </w:rPr>
            </w:pPr>
            <w:r w:rsidRPr="009B79F8">
              <w:rPr>
                <w:color w:val="000000"/>
              </w:rPr>
              <w:t>26 675</w:t>
            </w:r>
          </w:p>
        </w:tc>
        <w:tc>
          <w:tcPr>
            <w:tcW w:w="765" w:type="pct"/>
            <w:tcBorders>
              <w:top w:val="nil"/>
              <w:left w:val="nil"/>
              <w:bottom w:val="single" w:sz="4" w:space="0" w:color="auto"/>
              <w:right w:val="single" w:sz="4" w:space="0" w:color="auto"/>
            </w:tcBorders>
            <w:shd w:val="clear" w:color="000000" w:fill="FFFFFF"/>
            <w:vAlign w:val="center"/>
          </w:tcPr>
          <w:p w14:paraId="2ACDF037" w14:textId="77777777" w:rsidR="009B79F8" w:rsidRPr="009B79F8" w:rsidRDefault="009B79F8" w:rsidP="009B79F8">
            <w:pPr>
              <w:tabs>
                <w:tab w:val="left" w:pos="0"/>
              </w:tabs>
              <w:jc w:val="center"/>
              <w:rPr>
                <w:color w:val="000000"/>
              </w:rPr>
            </w:pPr>
            <w:r w:rsidRPr="009B79F8">
              <w:rPr>
                <w:color w:val="000000"/>
              </w:rPr>
              <w:t>27 122</w:t>
            </w:r>
          </w:p>
        </w:tc>
        <w:tc>
          <w:tcPr>
            <w:tcW w:w="766" w:type="pct"/>
            <w:tcBorders>
              <w:top w:val="nil"/>
              <w:left w:val="nil"/>
              <w:bottom w:val="single" w:sz="4" w:space="0" w:color="auto"/>
              <w:right w:val="single" w:sz="4" w:space="0" w:color="auto"/>
            </w:tcBorders>
            <w:shd w:val="clear" w:color="000000" w:fill="FFFFFF"/>
            <w:vAlign w:val="center"/>
          </w:tcPr>
          <w:p w14:paraId="39854220" w14:textId="77777777" w:rsidR="009B79F8" w:rsidRPr="009B79F8" w:rsidRDefault="009B79F8" w:rsidP="009B79F8">
            <w:pPr>
              <w:tabs>
                <w:tab w:val="left" w:pos="0"/>
              </w:tabs>
              <w:jc w:val="center"/>
              <w:rPr>
                <w:color w:val="000000"/>
              </w:rPr>
            </w:pPr>
            <w:r w:rsidRPr="009B79F8">
              <w:rPr>
                <w:color w:val="000000"/>
              </w:rPr>
              <w:t>27 153</w:t>
            </w:r>
          </w:p>
        </w:tc>
      </w:tr>
      <w:tr w:rsidR="009B79F8" w:rsidRPr="009B79F8" w14:paraId="39E3E6DC" w14:textId="77777777" w:rsidTr="00F95151">
        <w:trPr>
          <w:trHeight w:val="349"/>
        </w:trPr>
        <w:tc>
          <w:tcPr>
            <w:tcW w:w="361" w:type="pct"/>
            <w:shd w:val="clear" w:color="auto" w:fill="auto"/>
            <w:vAlign w:val="center"/>
            <w:hideMark/>
          </w:tcPr>
          <w:p w14:paraId="58468B11" w14:textId="77777777" w:rsidR="009B79F8" w:rsidRPr="009B79F8" w:rsidRDefault="009B79F8" w:rsidP="009B79F8">
            <w:pPr>
              <w:tabs>
                <w:tab w:val="left" w:pos="0"/>
              </w:tabs>
              <w:jc w:val="center"/>
              <w:rPr>
                <w:color w:val="000000"/>
                <w:sz w:val="22"/>
                <w:szCs w:val="22"/>
              </w:rPr>
            </w:pPr>
            <w:r w:rsidRPr="009B79F8">
              <w:rPr>
                <w:color w:val="000000"/>
                <w:sz w:val="22"/>
                <w:szCs w:val="22"/>
              </w:rPr>
              <w:t>3</w:t>
            </w:r>
          </w:p>
        </w:tc>
        <w:tc>
          <w:tcPr>
            <w:tcW w:w="1590" w:type="pct"/>
            <w:shd w:val="clear" w:color="auto" w:fill="auto"/>
            <w:vAlign w:val="center"/>
            <w:hideMark/>
          </w:tcPr>
          <w:p w14:paraId="2551E34B" w14:textId="77777777" w:rsidR="009B79F8" w:rsidRPr="009B79F8" w:rsidRDefault="009B79F8" w:rsidP="009B79F8">
            <w:pPr>
              <w:tabs>
                <w:tab w:val="left" w:pos="0"/>
              </w:tabs>
              <w:rPr>
                <w:color w:val="000000"/>
                <w:sz w:val="22"/>
                <w:szCs w:val="22"/>
              </w:rPr>
            </w:pPr>
            <w:r w:rsidRPr="009B79F8">
              <w:rPr>
                <w:color w:val="000000"/>
                <w:sz w:val="22"/>
                <w:szCs w:val="22"/>
              </w:rPr>
              <w:t>Расходы на приобретение (производство) энергетических ресурсов, холодной воды и теплоносителя</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51897F19" w14:textId="77777777" w:rsidR="009B79F8" w:rsidRPr="009B79F8" w:rsidRDefault="009B79F8" w:rsidP="009B79F8">
            <w:pPr>
              <w:tabs>
                <w:tab w:val="left" w:pos="0"/>
              </w:tabs>
              <w:jc w:val="center"/>
              <w:rPr>
                <w:color w:val="000000"/>
              </w:rPr>
            </w:pPr>
            <w:r w:rsidRPr="009B79F8">
              <w:rPr>
                <w:color w:val="000000"/>
              </w:rPr>
              <w:t>71 447</w:t>
            </w:r>
          </w:p>
        </w:tc>
        <w:tc>
          <w:tcPr>
            <w:tcW w:w="766" w:type="pct"/>
            <w:tcBorders>
              <w:top w:val="nil"/>
              <w:left w:val="nil"/>
              <w:bottom w:val="single" w:sz="4" w:space="0" w:color="auto"/>
              <w:right w:val="single" w:sz="4" w:space="0" w:color="auto"/>
            </w:tcBorders>
            <w:shd w:val="clear" w:color="000000" w:fill="FFFFFF"/>
            <w:vAlign w:val="center"/>
          </w:tcPr>
          <w:p w14:paraId="22DDCD88" w14:textId="77777777" w:rsidR="009B79F8" w:rsidRPr="009B79F8" w:rsidRDefault="009B79F8" w:rsidP="009B79F8">
            <w:pPr>
              <w:tabs>
                <w:tab w:val="left" w:pos="0"/>
              </w:tabs>
              <w:jc w:val="center"/>
              <w:rPr>
                <w:color w:val="000000"/>
              </w:rPr>
            </w:pPr>
            <w:r w:rsidRPr="009B79F8">
              <w:rPr>
                <w:color w:val="000000"/>
              </w:rPr>
              <w:t>74 864</w:t>
            </w:r>
          </w:p>
        </w:tc>
        <w:tc>
          <w:tcPr>
            <w:tcW w:w="765" w:type="pct"/>
            <w:tcBorders>
              <w:top w:val="nil"/>
              <w:left w:val="nil"/>
              <w:bottom w:val="single" w:sz="4" w:space="0" w:color="auto"/>
              <w:right w:val="single" w:sz="4" w:space="0" w:color="auto"/>
            </w:tcBorders>
            <w:shd w:val="clear" w:color="000000" w:fill="FFFFFF"/>
            <w:vAlign w:val="center"/>
          </w:tcPr>
          <w:p w14:paraId="3222A004" w14:textId="77777777" w:rsidR="009B79F8" w:rsidRPr="009B79F8" w:rsidRDefault="009B79F8" w:rsidP="009B79F8">
            <w:pPr>
              <w:tabs>
                <w:tab w:val="left" w:pos="0"/>
              </w:tabs>
              <w:jc w:val="center"/>
              <w:rPr>
                <w:color w:val="000000"/>
              </w:rPr>
            </w:pPr>
            <w:r w:rsidRPr="009B79F8">
              <w:rPr>
                <w:color w:val="000000"/>
              </w:rPr>
              <w:t>78 447</w:t>
            </w:r>
          </w:p>
        </w:tc>
        <w:tc>
          <w:tcPr>
            <w:tcW w:w="766" w:type="pct"/>
            <w:tcBorders>
              <w:top w:val="nil"/>
              <w:left w:val="nil"/>
              <w:bottom w:val="single" w:sz="4" w:space="0" w:color="auto"/>
              <w:right w:val="single" w:sz="4" w:space="0" w:color="auto"/>
            </w:tcBorders>
            <w:shd w:val="clear" w:color="000000" w:fill="FFFFFF"/>
            <w:vAlign w:val="center"/>
          </w:tcPr>
          <w:p w14:paraId="75618979" w14:textId="77777777" w:rsidR="009B79F8" w:rsidRPr="009B79F8" w:rsidRDefault="009B79F8" w:rsidP="009B79F8">
            <w:pPr>
              <w:tabs>
                <w:tab w:val="left" w:pos="0"/>
              </w:tabs>
              <w:jc w:val="center"/>
              <w:rPr>
                <w:color w:val="000000"/>
              </w:rPr>
            </w:pPr>
            <w:r w:rsidRPr="009B79F8">
              <w:rPr>
                <w:color w:val="000000"/>
              </w:rPr>
              <w:t>82 203</w:t>
            </w:r>
          </w:p>
        </w:tc>
      </w:tr>
      <w:tr w:rsidR="009B79F8" w:rsidRPr="009B79F8" w14:paraId="6F8F85F7" w14:textId="77777777" w:rsidTr="00F95151">
        <w:trPr>
          <w:trHeight w:val="77"/>
        </w:trPr>
        <w:tc>
          <w:tcPr>
            <w:tcW w:w="361" w:type="pct"/>
            <w:shd w:val="clear" w:color="auto" w:fill="auto"/>
            <w:vAlign w:val="center"/>
            <w:hideMark/>
          </w:tcPr>
          <w:p w14:paraId="771C6228" w14:textId="77777777" w:rsidR="009B79F8" w:rsidRPr="009B79F8" w:rsidRDefault="009B79F8" w:rsidP="009B79F8">
            <w:pPr>
              <w:tabs>
                <w:tab w:val="left" w:pos="0"/>
              </w:tabs>
              <w:jc w:val="center"/>
              <w:rPr>
                <w:color w:val="000000"/>
                <w:sz w:val="22"/>
                <w:szCs w:val="22"/>
              </w:rPr>
            </w:pPr>
            <w:r w:rsidRPr="009B79F8">
              <w:rPr>
                <w:color w:val="000000"/>
                <w:sz w:val="22"/>
                <w:szCs w:val="22"/>
              </w:rPr>
              <w:t>4</w:t>
            </w:r>
          </w:p>
        </w:tc>
        <w:tc>
          <w:tcPr>
            <w:tcW w:w="1590" w:type="pct"/>
            <w:shd w:val="clear" w:color="auto" w:fill="auto"/>
            <w:vAlign w:val="center"/>
            <w:hideMark/>
          </w:tcPr>
          <w:p w14:paraId="16EE8960" w14:textId="77777777" w:rsidR="009B79F8" w:rsidRPr="009B79F8" w:rsidRDefault="009B79F8" w:rsidP="009B79F8">
            <w:pPr>
              <w:tabs>
                <w:tab w:val="left" w:pos="0"/>
              </w:tabs>
              <w:rPr>
                <w:color w:val="000000"/>
                <w:sz w:val="22"/>
                <w:szCs w:val="22"/>
              </w:rPr>
            </w:pPr>
            <w:r w:rsidRPr="009B79F8">
              <w:rPr>
                <w:color w:val="000000"/>
                <w:sz w:val="22"/>
                <w:szCs w:val="22"/>
              </w:rPr>
              <w:t>Нормативная прибыль</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5818F0A1" w14:textId="77777777" w:rsidR="009B79F8" w:rsidRPr="009B79F8" w:rsidRDefault="009B79F8" w:rsidP="009B79F8">
            <w:pPr>
              <w:tabs>
                <w:tab w:val="left" w:pos="0"/>
              </w:tabs>
              <w:jc w:val="center"/>
              <w:rPr>
                <w:color w:val="000000"/>
              </w:rPr>
            </w:pPr>
            <w:r w:rsidRPr="009B79F8">
              <w:rPr>
                <w:color w:val="000000"/>
              </w:rPr>
              <w:t>5 820</w:t>
            </w:r>
          </w:p>
        </w:tc>
        <w:tc>
          <w:tcPr>
            <w:tcW w:w="766" w:type="pct"/>
            <w:tcBorders>
              <w:top w:val="nil"/>
              <w:left w:val="nil"/>
              <w:bottom w:val="single" w:sz="4" w:space="0" w:color="auto"/>
              <w:right w:val="single" w:sz="4" w:space="0" w:color="auto"/>
            </w:tcBorders>
            <w:shd w:val="clear" w:color="000000" w:fill="FFFFFF"/>
            <w:vAlign w:val="center"/>
          </w:tcPr>
          <w:p w14:paraId="4FD438A3" w14:textId="77777777" w:rsidR="009B79F8" w:rsidRPr="009B79F8" w:rsidRDefault="009B79F8" w:rsidP="009B79F8">
            <w:pPr>
              <w:tabs>
                <w:tab w:val="left" w:pos="0"/>
              </w:tabs>
              <w:jc w:val="center"/>
              <w:rPr>
                <w:color w:val="000000"/>
              </w:rPr>
            </w:pPr>
            <w:r w:rsidRPr="009B79F8">
              <w:rPr>
                <w:color w:val="000000"/>
              </w:rPr>
              <w:t>5 783</w:t>
            </w:r>
          </w:p>
        </w:tc>
        <w:tc>
          <w:tcPr>
            <w:tcW w:w="765" w:type="pct"/>
            <w:tcBorders>
              <w:top w:val="nil"/>
              <w:left w:val="nil"/>
              <w:bottom w:val="single" w:sz="4" w:space="0" w:color="auto"/>
              <w:right w:val="single" w:sz="4" w:space="0" w:color="auto"/>
            </w:tcBorders>
            <w:shd w:val="clear" w:color="000000" w:fill="FFFFFF"/>
            <w:vAlign w:val="center"/>
          </w:tcPr>
          <w:p w14:paraId="1B8DB17D" w14:textId="77777777" w:rsidR="009B79F8" w:rsidRPr="009B79F8" w:rsidRDefault="009B79F8" w:rsidP="009B79F8">
            <w:pPr>
              <w:tabs>
                <w:tab w:val="left" w:pos="0"/>
              </w:tabs>
              <w:jc w:val="center"/>
              <w:rPr>
                <w:color w:val="000000"/>
              </w:rPr>
            </w:pPr>
            <w:r w:rsidRPr="009B79F8">
              <w:rPr>
                <w:color w:val="000000"/>
              </w:rPr>
              <w:t>8 345</w:t>
            </w:r>
          </w:p>
        </w:tc>
        <w:tc>
          <w:tcPr>
            <w:tcW w:w="766" w:type="pct"/>
            <w:tcBorders>
              <w:top w:val="nil"/>
              <w:left w:val="nil"/>
              <w:bottom w:val="single" w:sz="4" w:space="0" w:color="auto"/>
              <w:right w:val="single" w:sz="4" w:space="0" w:color="auto"/>
            </w:tcBorders>
            <w:shd w:val="clear" w:color="000000" w:fill="FFFFFF"/>
            <w:vAlign w:val="center"/>
          </w:tcPr>
          <w:p w14:paraId="25DECDF2" w14:textId="77777777" w:rsidR="009B79F8" w:rsidRPr="009B79F8" w:rsidRDefault="009B79F8" w:rsidP="009B79F8">
            <w:pPr>
              <w:tabs>
                <w:tab w:val="left" w:pos="0"/>
              </w:tabs>
              <w:jc w:val="center"/>
              <w:rPr>
                <w:color w:val="000000"/>
              </w:rPr>
            </w:pPr>
            <w:r w:rsidRPr="009B79F8">
              <w:rPr>
                <w:color w:val="000000"/>
              </w:rPr>
              <w:t>1 671</w:t>
            </w:r>
          </w:p>
        </w:tc>
      </w:tr>
      <w:tr w:rsidR="009B79F8" w:rsidRPr="009B79F8" w14:paraId="037328A6" w14:textId="77777777" w:rsidTr="00F95151">
        <w:trPr>
          <w:trHeight w:val="219"/>
        </w:trPr>
        <w:tc>
          <w:tcPr>
            <w:tcW w:w="361" w:type="pct"/>
            <w:shd w:val="clear" w:color="auto" w:fill="auto"/>
            <w:vAlign w:val="center"/>
          </w:tcPr>
          <w:p w14:paraId="701358C0" w14:textId="77777777" w:rsidR="009B79F8" w:rsidRPr="009B79F8" w:rsidRDefault="009B79F8" w:rsidP="009B79F8">
            <w:pPr>
              <w:tabs>
                <w:tab w:val="left" w:pos="0"/>
              </w:tabs>
              <w:jc w:val="center"/>
              <w:rPr>
                <w:color w:val="000000"/>
                <w:sz w:val="22"/>
                <w:szCs w:val="22"/>
              </w:rPr>
            </w:pPr>
            <w:r w:rsidRPr="009B79F8">
              <w:rPr>
                <w:color w:val="000000"/>
                <w:sz w:val="22"/>
                <w:szCs w:val="22"/>
              </w:rPr>
              <w:t>5</w:t>
            </w:r>
          </w:p>
        </w:tc>
        <w:tc>
          <w:tcPr>
            <w:tcW w:w="1590" w:type="pct"/>
            <w:shd w:val="clear" w:color="auto" w:fill="auto"/>
            <w:vAlign w:val="center"/>
          </w:tcPr>
          <w:p w14:paraId="3140C00D" w14:textId="77777777" w:rsidR="009B79F8" w:rsidRPr="009B79F8" w:rsidRDefault="009B79F8" w:rsidP="009B79F8">
            <w:pPr>
              <w:tabs>
                <w:tab w:val="left" w:pos="0"/>
              </w:tabs>
              <w:rPr>
                <w:color w:val="000000"/>
                <w:sz w:val="22"/>
                <w:szCs w:val="22"/>
              </w:rPr>
            </w:pPr>
            <w:r w:rsidRPr="009B79F8">
              <w:rPr>
                <w:color w:val="000000"/>
                <w:sz w:val="22"/>
                <w:szCs w:val="22"/>
              </w:rPr>
              <w:t>Расчетная предпринимательская прибыль</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1C1487C5"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5AA94A43" w14:textId="77777777" w:rsidR="009B79F8" w:rsidRPr="009B79F8" w:rsidRDefault="009B79F8" w:rsidP="009B79F8">
            <w:pPr>
              <w:tabs>
                <w:tab w:val="left" w:pos="0"/>
              </w:tabs>
              <w:jc w:val="center"/>
              <w:rPr>
                <w:color w:val="000000"/>
              </w:rPr>
            </w:pPr>
            <w:r w:rsidRPr="009B79F8">
              <w:rPr>
                <w:color w:val="000000"/>
              </w:rPr>
              <w:t>0</w:t>
            </w:r>
          </w:p>
        </w:tc>
        <w:tc>
          <w:tcPr>
            <w:tcW w:w="765" w:type="pct"/>
            <w:tcBorders>
              <w:top w:val="nil"/>
              <w:left w:val="nil"/>
              <w:bottom w:val="single" w:sz="4" w:space="0" w:color="auto"/>
              <w:right w:val="single" w:sz="4" w:space="0" w:color="auto"/>
            </w:tcBorders>
            <w:shd w:val="clear" w:color="000000" w:fill="FFFFFF"/>
            <w:vAlign w:val="center"/>
          </w:tcPr>
          <w:p w14:paraId="2B92C0EF"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38006D70"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3775573A" w14:textId="77777777" w:rsidTr="00F95151">
        <w:trPr>
          <w:trHeight w:val="423"/>
        </w:trPr>
        <w:tc>
          <w:tcPr>
            <w:tcW w:w="361" w:type="pct"/>
            <w:shd w:val="clear" w:color="auto" w:fill="auto"/>
            <w:vAlign w:val="center"/>
            <w:hideMark/>
          </w:tcPr>
          <w:p w14:paraId="73EB1C4D" w14:textId="77777777" w:rsidR="009B79F8" w:rsidRPr="009B79F8" w:rsidRDefault="009B79F8" w:rsidP="009B79F8">
            <w:pPr>
              <w:tabs>
                <w:tab w:val="left" w:pos="0"/>
              </w:tabs>
              <w:jc w:val="center"/>
              <w:rPr>
                <w:color w:val="000000"/>
                <w:sz w:val="22"/>
                <w:szCs w:val="22"/>
              </w:rPr>
            </w:pPr>
            <w:r w:rsidRPr="009B79F8">
              <w:rPr>
                <w:color w:val="000000"/>
                <w:sz w:val="22"/>
                <w:szCs w:val="22"/>
              </w:rPr>
              <w:t>6</w:t>
            </w:r>
          </w:p>
        </w:tc>
        <w:tc>
          <w:tcPr>
            <w:tcW w:w="1590" w:type="pct"/>
            <w:shd w:val="clear" w:color="auto" w:fill="auto"/>
            <w:vAlign w:val="center"/>
            <w:hideMark/>
          </w:tcPr>
          <w:p w14:paraId="1DA9B86D" w14:textId="77777777" w:rsidR="009B79F8" w:rsidRPr="009B79F8" w:rsidRDefault="009B79F8" w:rsidP="009B79F8">
            <w:pPr>
              <w:tabs>
                <w:tab w:val="left" w:pos="0"/>
              </w:tabs>
              <w:rPr>
                <w:color w:val="000000"/>
                <w:sz w:val="20"/>
                <w:szCs w:val="20"/>
              </w:rPr>
            </w:pPr>
            <w:r w:rsidRPr="009B79F8">
              <w:rPr>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1314EA38"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246A17CC" w14:textId="77777777" w:rsidR="009B79F8" w:rsidRPr="009B79F8" w:rsidRDefault="009B79F8" w:rsidP="009B79F8">
            <w:pPr>
              <w:tabs>
                <w:tab w:val="left" w:pos="0"/>
              </w:tabs>
              <w:jc w:val="center"/>
              <w:rPr>
                <w:color w:val="000000"/>
              </w:rPr>
            </w:pPr>
            <w:r w:rsidRPr="009B79F8">
              <w:rPr>
                <w:color w:val="000000"/>
              </w:rPr>
              <w:t>0</w:t>
            </w:r>
          </w:p>
        </w:tc>
        <w:tc>
          <w:tcPr>
            <w:tcW w:w="765" w:type="pct"/>
            <w:tcBorders>
              <w:top w:val="nil"/>
              <w:left w:val="nil"/>
              <w:bottom w:val="single" w:sz="4" w:space="0" w:color="auto"/>
              <w:right w:val="single" w:sz="4" w:space="0" w:color="auto"/>
            </w:tcBorders>
            <w:shd w:val="clear" w:color="000000" w:fill="FFFFFF"/>
            <w:vAlign w:val="center"/>
          </w:tcPr>
          <w:p w14:paraId="151FC275"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7E73B1B5"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4E0494F5" w14:textId="77777777" w:rsidTr="00F95151">
        <w:trPr>
          <w:trHeight w:val="552"/>
        </w:trPr>
        <w:tc>
          <w:tcPr>
            <w:tcW w:w="361" w:type="pct"/>
            <w:shd w:val="clear" w:color="auto" w:fill="auto"/>
            <w:vAlign w:val="center"/>
            <w:hideMark/>
          </w:tcPr>
          <w:p w14:paraId="2BA02A42" w14:textId="77777777" w:rsidR="009B79F8" w:rsidRPr="009B79F8" w:rsidRDefault="009B79F8" w:rsidP="009B79F8">
            <w:pPr>
              <w:tabs>
                <w:tab w:val="left" w:pos="0"/>
              </w:tabs>
              <w:jc w:val="center"/>
              <w:rPr>
                <w:color w:val="000000"/>
                <w:sz w:val="22"/>
                <w:szCs w:val="22"/>
              </w:rPr>
            </w:pPr>
            <w:r w:rsidRPr="009B79F8">
              <w:rPr>
                <w:color w:val="000000"/>
                <w:sz w:val="22"/>
                <w:szCs w:val="22"/>
              </w:rPr>
              <w:t>7</w:t>
            </w:r>
          </w:p>
        </w:tc>
        <w:tc>
          <w:tcPr>
            <w:tcW w:w="1590" w:type="pct"/>
            <w:shd w:val="clear" w:color="auto" w:fill="auto"/>
            <w:vAlign w:val="center"/>
            <w:hideMark/>
          </w:tcPr>
          <w:p w14:paraId="3A81E5D1"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245A537A" w14:textId="77777777" w:rsidR="009B79F8" w:rsidRPr="009B79F8" w:rsidRDefault="009B79F8" w:rsidP="009B79F8">
            <w:pPr>
              <w:tabs>
                <w:tab w:val="left" w:pos="0"/>
              </w:tabs>
              <w:jc w:val="center"/>
              <w:rPr>
                <w:color w:val="000000"/>
              </w:rPr>
            </w:pPr>
            <w:r w:rsidRPr="009B79F8">
              <w:rPr>
                <w:color w:val="000000"/>
              </w:rPr>
              <w:t> </w:t>
            </w:r>
          </w:p>
        </w:tc>
        <w:tc>
          <w:tcPr>
            <w:tcW w:w="766" w:type="pct"/>
            <w:tcBorders>
              <w:top w:val="nil"/>
              <w:left w:val="nil"/>
              <w:bottom w:val="single" w:sz="4" w:space="0" w:color="auto"/>
              <w:right w:val="single" w:sz="4" w:space="0" w:color="auto"/>
            </w:tcBorders>
            <w:shd w:val="clear" w:color="000000" w:fill="FFFFFF"/>
            <w:vAlign w:val="center"/>
          </w:tcPr>
          <w:p w14:paraId="38412CEA" w14:textId="77777777" w:rsidR="009B79F8" w:rsidRPr="009B79F8" w:rsidRDefault="009B79F8" w:rsidP="009B79F8">
            <w:pPr>
              <w:tabs>
                <w:tab w:val="left" w:pos="0"/>
              </w:tabs>
              <w:jc w:val="center"/>
              <w:rPr>
                <w:color w:val="000000"/>
              </w:rPr>
            </w:pPr>
            <w:r w:rsidRPr="009B79F8">
              <w:rPr>
                <w:color w:val="000000"/>
              </w:rPr>
              <w:t> </w:t>
            </w:r>
          </w:p>
        </w:tc>
        <w:tc>
          <w:tcPr>
            <w:tcW w:w="765" w:type="pct"/>
            <w:tcBorders>
              <w:top w:val="nil"/>
              <w:left w:val="nil"/>
              <w:bottom w:val="single" w:sz="4" w:space="0" w:color="auto"/>
              <w:right w:val="single" w:sz="4" w:space="0" w:color="auto"/>
            </w:tcBorders>
            <w:shd w:val="clear" w:color="000000" w:fill="FFFFFF"/>
            <w:vAlign w:val="center"/>
          </w:tcPr>
          <w:p w14:paraId="3764CC53" w14:textId="77777777" w:rsidR="009B79F8" w:rsidRPr="009B79F8" w:rsidRDefault="009B79F8" w:rsidP="009B79F8">
            <w:pPr>
              <w:tabs>
                <w:tab w:val="left" w:pos="0"/>
              </w:tabs>
              <w:jc w:val="center"/>
              <w:rPr>
                <w:color w:val="000000"/>
              </w:rPr>
            </w:pPr>
            <w:r w:rsidRPr="009B79F8">
              <w:rPr>
                <w:color w:val="000000"/>
              </w:rPr>
              <w:t> </w:t>
            </w:r>
          </w:p>
        </w:tc>
        <w:tc>
          <w:tcPr>
            <w:tcW w:w="766" w:type="pct"/>
            <w:tcBorders>
              <w:top w:val="nil"/>
              <w:left w:val="nil"/>
              <w:bottom w:val="single" w:sz="4" w:space="0" w:color="auto"/>
              <w:right w:val="single" w:sz="4" w:space="0" w:color="auto"/>
            </w:tcBorders>
            <w:shd w:val="clear" w:color="000000" w:fill="FFFFFF"/>
            <w:vAlign w:val="center"/>
          </w:tcPr>
          <w:p w14:paraId="30FF5249" w14:textId="77777777" w:rsidR="009B79F8" w:rsidRPr="009B79F8" w:rsidRDefault="009B79F8" w:rsidP="009B79F8">
            <w:pPr>
              <w:tabs>
                <w:tab w:val="left" w:pos="0"/>
              </w:tabs>
              <w:jc w:val="center"/>
              <w:rPr>
                <w:color w:val="000000"/>
              </w:rPr>
            </w:pPr>
            <w:r w:rsidRPr="009B79F8">
              <w:rPr>
                <w:color w:val="000000"/>
              </w:rPr>
              <w:t> </w:t>
            </w:r>
          </w:p>
        </w:tc>
      </w:tr>
      <w:tr w:rsidR="009B79F8" w:rsidRPr="009B79F8" w14:paraId="6C962456" w14:textId="77777777" w:rsidTr="00F95151">
        <w:trPr>
          <w:trHeight w:val="421"/>
        </w:trPr>
        <w:tc>
          <w:tcPr>
            <w:tcW w:w="361" w:type="pct"/>
            <w:shd w:val="clear" w:color="auto" w:fill="auto"/>
            <w:vAlign w:val="center"/>
            <w:hideMark/>
          </w:tcPr>
          <w:p w14:paraId="20D35E10" w14:textId="77777777" w:rsidR="009B79F8" w:rsidRPr="009B79F8" w:rsidRDefault="009B79F8" w:rsidP="009B79F8">
            <w:pPr>
              <w:tabs>
                <w:tab w:val="left" w:pos="0"/>
              </w:tabs>
              <w:jc w:val="center"/>
              <w:rPr>
                <w:color w:val="000000"/>
                <w:sz w:val="22"/>
                <w:szCs w:val="22"/>
              </w:rPr>
            </w:pPr>
            <w:r w:rsidRPr="009B79F8">
              <w:rPr>
                <w:color w:val="000000"/>
                <w:sz w:val="22"/>
                <w:szCs w:val="22"/>
              </w:rPr>
              <w:t>8</w:t>
            </w:r>
          </w:p>
        </w:tc>
        <w:tc>
          <w:tcPr>
            <w:tcW w:w="1590" w:type="pct"/>
            <w:shd w:val="clear" w:color="auto" w:fill="auto"/>
            <w:vAlign w:val="center"/>
            <w:hideMark/>
          </w:tcPr>
          <w:p w14:paraId="67CC443B"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22628305" w14:textId="77777777" w:rsidR="009B79F8" w:rsidRPr="009B79F8" w:rsidRDefault="009B79F8" w:rsidP="009B79F8">
            <w:pPr>
              <w:tabs>
                <w:tab w:val="left" w:pos="0"/>
              </w:tabs>
              <w:jc w:val="center"/>
              <w:rPr>
                <w:color w:val="000000"/>
              </w:rPr>
            </w:pPr>
            <w:r w:rsidRPr="009B79F8">
              <w:rPr>
                <w:color w:val="000000"/>
              </w:rPr>
              <w:t> </w:t>
            </w:r>
          </w:p>
        </w:tc>
        <w:tc>
          <w:tcPr>
            <w:tcW w:w="766" w:type="pct"/>
            <w:tcBorders>
              <w:top w:val="nil"/>
              <w:left w:val="nil"/>
              <w:bottom w:val="single" w:sz="4" w:space="0" w:color="auto"/>
              <w:right w:val="single" w:sz="4" w:space="0" w:color="auto"/>
            </w:tcBorders>
            <w:shd w:val="clear" w:color="000000" w:fill="FFFFFF"/>
            <w:vAlign w:val="center"/>
          </w:tcPr>
          <w:p w14:paraId="38492CC3" w14:textId="77777777" w:rsidR="009B79F8" w:rsidRPr="009B79F8" w:rsidRDefault="009B79F8" w:rsidP="009B79F8">
            <w:pPr>
              <w:tabs>
                <w:tab w:val="left" w:pos="0"/>
              </w:tabs>
              <w:jc w:val="center"/>
              <w:rPr>
                <w:color w:val="000000"/>
              </w:rPr>
            </w:pPr>
            <w:r w:rsidRPr="009B79F8">
              <w:rPr>
                <w:color w:val="000000"/>
              </w:rPr>
              <w:t> </w:t>
            </w:r>
          </w:p>
        </w:tc>
        <w:tc>
          <w:tcPr>
            <w:tcW w:w="765" w:type="pct"/>
            <w:tcBorders>
              <w:top w:val="nil"/>
              <w:left w:val="nil"/>
              <w:bottom w:val="single" w:sz="4" w:space="0" w:color="auto"/>
              <w:right w:val="single" w:sz="4" w:space="0" w:color="auto"/>
            </w:tcBorders>
            <w:shd w:val="clear" w:color="000000" w:fill="FFFFFF"/>
            <w:vAlign w:val="center"/>
          </w:tcPr>
          <w:p w14:paraId="6A46F56D" w14:textId="77777777" w:rsidR="009B79F8" w:rsidRPr="009B79F8" w:rsidRDefault="009B79F8" w:rsidP="009B79F8">
            <w:pPr>
              <w:tabs>
                <w:tab w:val="left" w:pos="0"/>
              </w:tabs>
              <w:jc w:val="center"/>
              <w:rPr>
                <w:color w:val="000000"/>
              </w:rPr>
            </w:pPr>
            <w:r w:rsidRPr="009B79F8">
              <w:rPr>
                <w:color w:val="000000"/>
              </w:rPr>
              <w:t> </w:t>
            </w:r>
          </w:p>
        </w:tc>
        <w:tc>
          <w:tcPr>
            <w:tcW w:w="766" w:type="pct"/>
            <w:tcBorders>
              <w:top w:val="nil"/>
              <w:left w:val="nil"/>
              <w:bottom w:val="single" w:sz="4" w:space="0" w:color="auto"/>
              <w:right w:val="single" w:sz="4" w:space="0" w:color="auto"/>
            </w:tcBorders>
            <w:shd w:val="clear" w:color="000000" w:fill="FFFFFF"/>
            <w:vAlign w:val="center"/>
          </w:tcPr>
          <w:p w14:paraId="3F424677" w14:textId="77777777" w:rsidR="009B79F8" w:rsidRPr="009B79F8" w:rsidRDefault="009B79F8" w:rsidP="009B79F8">
            <w:pPr>
              <w:tabs>
                <w:tab w:val="left" w:pos="0"/>
              </w:tabs>
              <w:jc w:val="center"/>
              <w:rPr>
                <w:color w:val="000000"/>
              </w:rPr>
            </w:pPr>
            <w:r w:rsidRPr="009B79F8">
              <w:rPr>
                <w:color w:val="000000"/>
              </w:rPr>
              <w:t> </w:t>
            </w:r>
          </w:p>
        </w:tc>
      </w:tr>
      <w:tr w:rsidR="009B79F8" w:rsidRPr="009B79F8" w14:paraId="398FE655" w14:textId="77777777" w:rsidTr="00F95151">
        <w:trPr>
          <w:trHeight w:val="210"/>
        </w:trPr>
        <w:tc>
          <w:tcPr>
            <w:tcW w:w="361" w:type="pct"/>
            <w:shd w:val="clear" w:color="auto" w:fill="auto"/>
            <w:vAlign w:val="center"/>
            <w:hideMark/>
          </w:tcPr>
          <w:p w14:paraId="56FCE0AA" w14:textId="77777777" w:rsidR="009B79F8" w:rsidRPr="009B79F8" w:rsidRDefault="009B79F8" w:rsidP="009B79F8">
            <w:pPr>
              <w:tabs>
                <w:tab w:val="left" w:pos="0"/>
              </w:tabs>
              <w:jc w:val="center"/>
              <w:rPr>
                <w:color w:val="000000"/>
                <w:sz w:val="22"/>
                <w:szCs w:val="22"/>
              </w:rPr>
            </w:pPr>
            <w:r w:rsidRPr="009B79F8">
              <w:rPr>
                <w:color w:val="000000"/>
                <w:sz w:val="22"/>
                <w:szCs w:val="22"/>
              </w:rPr>
              <w:t>9</w:t>
            </w:r>
          </w:p>
        </w:tc>
        <w:tc>
          <w:tcPr>
            <w:tcW w:w="1590" w:type="pct"/>
            <w:shd w:val="clear" w:color="auto" w:fill="auto"/>
            <w:vAlign w:val="center"/>
            <w:hideMark/>
          </w:tcPr>
          <w:p w14:paraId="3E43C97A" w14:textId="77777777" w:rsidR="009B79F8" w:rsidRPr="009B79F8" w:rsidRDefault="009B79F8" w:rsidP="009B79F8">
            <w:pPr>
              <w:tabs>
                <w:tab w:val="left" w:pos="0"/>
              </w:tabs>
              <w:rPr>
                <w:color w:val="000000"/>
                <w:sz w:val="20"/>
                <w:szCs w:val="20"/>
              </w:rPr>
            </w:pPr>
            <w:r w:rsidRPr="009B79F8">
              <w:rPr>
                <w:color w:val="000000"/>
                <w:sz w:val="20"/>
                <w:szCs w:val="20"/>
              </w:rPr>
              <w:t>Корректировка НВВ в связи с изменением (неисполнением) инвестиционной программы</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4995207E"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790C4D13" w14:textId="77777777" w:rsidR="009B79F8" w:rsidRPr="009B79F8" w:rsidRDefault="009B79F8" w:rsidP="009B79F8">
            <w:pPr>
              <w:tabs>
                <w:tab w:val="left" w:pos="0"/>
              </w:tabs>
              <w:jc w:val="center"/>
              <w:rPr>
                <w:color w:val="000000"/>
              </w:rPr>
            </w:pPr>
            <w:r w:rsidRPr="009B79F8">
              <w:rPr>
                <w:color w:val="000000"/>
              </w:rPr>
              <w:t>0</w:t>
            </w:r>
          </w:p>
        </w:tc>
        <w:tc>
          <w:tcPr>
            <w:tcW w:w="765" w:type="pct"/>
            <w:tcBorders>
              <w:top w:val="nil"/>
              <w:left w:val="nil"/>
              <w:bottom w:val="single" w:sz="4" w:space="0" w:color="auto"/>
              <w:right w:val="single" w:sz="4" w:space="0" w:color="auto"/>
            </w:tcBorders>
            <w:shd w:val="clear" w:color="000000" w:fill="FFFFFF"/>
            <w:vAlign w:val="center"/>
          </w:tcPr>
          <w:p w14:paraId="67F5C0CB" w14:textId="77777777" w:rsidR="009B79F8" w:rsidRPr="009B79F8" w:rsidRDefault="009B79F8" w:rsidP="009B79F8">
            <w:pPr>
              <w:tabs>
                <w:tab w:val="left" w:pos="0"/>
              </w:tabs>
              <w:jc w:val="center"/>
              <w:rPr>
                <w:color w:val="000000"/>
              </w:rPr>
            </w:pPr>
            <w:r w:rsidRPr="009B79F8">
              <w:rPr>
                <w:color w:val="000000"/>
              </w:rPr>
              <w:t>0</w:t>
            </w:r>
          </w:p>
        </w:tc>
        <w:tc>
          <w:tcPr>
            <w:tcW w:w="766" w:type="pct"/>
            <w:tcBorders>
              <w:top w:val="nil"/>
              <w:left w:val="nil"/>
              <w:bottom w:val="single" w:sz="4" w:space="0" w:color="auto"/>
              <w:right w:val="single" w:sz="4" w:space="0" w:color="auto"/>
            </w:tcBorders>
            <w:shd w:val="clear" w:color="000000" w:fill="FFFFFF"/>
            <w:vAlign w:val="center"/>
          </w:tcPr>
          <w:p w14:paraId="59F2255A" w14:textId="77777777" w:rsidR="009B79F8" w:rsidRPr="009B79F8" w:rsidRDefault="009B79F8" w:rsidP="009B79F8">
            <w:pPr>
              <w:tabs>
                <w:tab w:val="left" w:pos="0"/>
              </w:tabs>
              <w:jc w:val="center"/>
              <w:rPr>
                <w:color w:val="000000"/>
              </w:rPr>
            </w:pPr>
            <w:r w:rsidRPr="009B79F8">
              <w:rPr>
                <w:color w:val="000000"/>
              </w:rPr>
              <w:t>0</w:t>
            </w:r>
          </w:p>
        </w:tc>
      </w:tr>
      <w:tr w:rsidR="009B79F8" w:rsidRPr="009B79F8" w14:paraId="058645D3" w14:textId="77777777" w:rsidTr="00F95151">
        <w:trPr>
          <w:trHeight w:val="208"/>
        </w:trPr>
        <w:tc>
          <w:tcPr>
            <w:tcW w:w="361" w:type="pct"/>
            <w:shd w:val="clear" w:color="auto" w:fill="auto"/>
            <w:vAlign w:val="center"/>
            <w:hideMark/>
          </w:tcPr>
          <w:p w14:paraId="60840F49" w14:textId="77777777" w:rsidR="009B79F8" w:rsidRPr="009B79F8" w:rsidRDefault="009B79F8" w:rsidP="009B79F8">
            <w:pPr>
              <w:tabs>
                <w:tab w:val="left" w:pos="0"/>
              </w:tabs>
              <w:jc w:val="center"/>
              <w:rPr>
                <w:color w:val="000000"/>
                <w:sz w:val="22"/>
                <w:szCs w:val="22"/>
              </w:rPr>
            </w:pPr>
            <w:r w:rsidRPr="009B79F8">
              <w:rPr>
                <w:color w:val="000000"/>
                <w:sz w:val="22"/>
                <w:szCs w:val="22"/>
              </w:rPr>
              <w:t>10</w:t>
            </w:r>
          </w:p>
        </w:tc>
        <w:tc>
          <w:tcPr>
            <w:tcW w:w="1590" w:type="pct"/>
            <w:shd w:val="clear" w:color="auto" w:fill="auto"/>
            <w:vAlign w:val="center"/>
            <w:hideMark/>
          </w:tcPr>
          <w:p w14:paraId="454B5D81" w14:textId="77777777" w:rsidR="009B79F8" w:rsidRPr="009B79F8" w:rsidRDefault="009B79F8" w:rsidP="009B79F8">
            <w:pPr>
              <w:tabs>
                <w:tab w:val="left" w:pos="0"/>
              </w:tabs>
              <w:rPr>
                <w:color w:val="000000"/>
                <w:sz w:val="20"/>
                <w:szCs w:val="20"/>
              </w:rPr>
            </w:pPr>
            <w:r w:rsidRPr="009B79F8">
              <w:rPr>
                <w:color w:val="00000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w:t>
            </w:r>
            <w:r w:rsidRPr="009B79F8">
              <w:rPr>
                <w:color w:val="000000"/>
                <w:sz w:val="20"/>
                <w:szCs w:val="20"/>
              </w:rPr>
              <w:lastRenderedPageBreak/>
              <w:t xml:space="preserve">установленных плановых (расчетных) показателей </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774EEC9C" w14:textId="77777777" w:rsidR="009B79F8" w:rsidRPr="009B79F8" w:rsidRDefault="009B79F8" w:rsidP="009B79F8">
            <w:pPr>
              <w:tabs>
                <w:tab w:val="left" w:pos="0"/>
              </w:tabs>
              <w:jc w:val="center"/>
              <w:rPr>
                <w:color w:val="000000"/>
              </w:rPr>
            </w:pPr>
            <w:r w:rsidRPr="009B79F8">
              <w:rPr>
                <w:color w:val="000000"/>
              </w:rPr>
              <w:lastRenderedPageBreak/>
              <w:t> </w:t>
            </w:r>
          </w:p>
        </w:tc>
        <w:tc>
          <w:tcPr>
            <w:tcW w:w="766" w:type="pct"/>
            <w:tcBorders>
              <w:top w:val="nil"/>
              <w:left w:val="nil"/>
              <w:bottom w:val="single" w:sz="4" w:space="0" w:color="auto"/>
              <w:right w:val="single" w:sz="4" w:space="0" w:color="auto"/>
            </w:tcBorders>
            <w:shd w:val="clear" w:color="000000" w:fill="FFFFFF"/>
            <w:vAlign w:val="center"/>
          </w:tcPr>
          <w:p w14:paraId="29D81934" w14:textId="77777777" w:rsidR="009B79F8" w:rsidRPr="009B79F8" w:rsidRDefault="009B79F8" w:rsidP="009B79F8">
            <w:pPr>
              <w:tabs>
                <w:tab w:val="left" w:pos="0"/>
              </w:tabs>
              <w:jc w:val="center"/>
              <w:rPr>
                <w:color w:val="000000"/>
              </w:rPr>
            </w:pPr>
            <w:r w:rsidRPr="009B79F8">
              <w:rPr>
                <w:color w:val="000000"/>
              </w:rPr>
              <w:t> </w:t>
            </w:r>
          </w:p>
        </w:tc>
        <w:tc>
          <w:tcPr>
            <w:tcW w:w="765" w:type="pct"/>
            <w:tcBorders>
              <w:top w:val="nil"/>
              <w:left w:val="nil"/>
              <w:bottom w:val="single" w:sz="4" w:space="0" w:color="auto"/>
              <w:right w:val="single" w:sz="4" w:space="0" w:color="auto"/>
            </w:tcBorders>
            <w:shd w:val="clear" w:color="000000" w:fill="FFFFFF"/>
            <w:vAlign w:val="center"/>
          </w:tcPr>
          <w:p w14:paraId="624BB588" w14:textId="77777777" w:rsidR="009B79F8" w:rsidRPr="009B79F8" w:rsidRDefault="009B79F8" w:rsidP="009B79F8">
            <w:pPr>
              <w:tabs>
                <w:tab w:val="left" w:pos="0"/>
              </w:tabs>
              <w:jc w:val="center"/>
              <w:rPr>
                <w:color w:val="000000"/>
              </w:rPr>
            </w:pPr>
            <w:r w:rsidRPr="009B79F8">
              <w:rPr>
                <w:color w:val="000000"/>
              </w:rPr>
              <w:t> </w:t>
            </w:r>
          </w:p>
        </w:tc>
        <w:tc>
          <w:tcPr>
            <w:tcW w:w="766" w:type="pct"/>
            <w:tcBorders>
              <w:top w:val="nil"/>
              <w:left w:val="nil"/>
              <w:bottom w:val="single" w:sz="4" w:space="0" w:color="auto"/>
              <w:right w:val="single" w:sz="4" w:space="0" w:color="auto"/>
            </w:tcBorders>
            <w:shd w:val="clear" w:color="000000" w:fill="FFFFFF"/>
            <w:vAlign w:val="center"/>
          </w:tcPr>
          <w:p w14:paraId="0D8013DA" w14:textId="77777777" w:rsidR="009B79F8" w:rsidRPr="009B79F8" w:rsidRDefault="009B79F8" w:rsidP="009B79F8">
            <w:pPr>
              <w:tabs>
                <w:tab w:val="left" w:pos="0"/>
              </w:tabs>
              <w:jc w:val="center"/>
              <w:rPr>
                <w:color w:val="000000"/>
              </w:rPr>
            </w:pPr>
            <w:r w:rsidRPr="009B79F8">
              <w:rPr>
                <w:color w:val="000000"/>
              </w:rPr>
              <w:t> </w:t>
            </w:r>
          </w:p>
        </w:tc>
      </w:tr>
      <w:tr w:rsidR="009B79F8" w:rsidRPr="009B79F8" w14:paraId="1DA89BA3" w14:textId="77777777" w:rsidTr="00F95151">
        <w:trPr>
          <w:trHeight w:val="144"/>
        </w:trPr>
        <w:tc>
          <w:tcPr>
            <w:tcW w:w="361" w:type="pct"/>
            <w:shd w:val="clear" w:color="auto" w:fill="auto"/>
            <w:vAlign w:val="center"/>
            <w:hideMark/>
          </w:tcPr>
          <w:p w14:paraId="0B3168E7" w14:textId="77777777" w:rsidR="009B79F8" w:rsidRPr="009B79F8" w:rsidRDefault="009B79F8" w:rsidP="009B79F8">
            <w:pPr>
              <w:tabs>
                <w:tab w:val="left" w:pos="0"/>
              </w:tabs>
              <w:jc w:val="center"/>
              <w:rPr>
                <w:color w:val="000000"/>
                <w:sz w:val="22"/>
                <w:szCs w:val="22"/>
              </w:rPr>
            </w:pPr>
            <w:r w:rsidRPr="009B79F8">
              <w:rPr>
                <w:color w:val="000000"/>
                <w:sz w:val="22"/>
                <w:szCs w:val="22"/>
              </w:rPr>
              <w:t>11</w:t>
            </w:r>
          </w:p>
        </w:tc>
        <w:tc>
          <w:tcPr>
            <w:tcW w:w="1590" w:type="pct"/>
            <w:shd w:val="clear" w:color="auto" w:fill="auto"/>
            <w:vAlign w:val="center"/>
            <w:hideMark/>
          </w:tcPr>
          <w:p w14:paraId="019210B5" w14:textId="77777777" w:rsidR="009B79F8" w:rsidRPr="009B79F8" w:rsidRDefault="009B79F8" w:rsidP="009B79F8">
            <w:pPr>
              <w:tabs>
                <w:tab w:val="left" w:pos="0"/>
              </w:tabs>
              <w:rPr>
                <w:color w:val="000000"/>
                <w:sz w:val="22"/>
                <w:szCs w:val="22"/>
              </w:rPr>
            </w:pPr>
            <w:r w:rsidRPr="009B79F8">
              <w:rPr>
                <w:color w:val="000000"/>
                <w:sz w:val="22"/>
                <w:szCs w:val="22"/>
              </w:rPr>
              <w:t>ИТОГО необходимая валовая выручка</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5B97985D" w14:textId="77777777" w:rsidR="009B79F8" w:rsidRPr="009B79F8" w:rsidRDefault="009B79F8" w:rsidP="009B79F8">
            <w:pPr>
              <w:tabs>
                <w:tab w:val="left" w:pos="0"/>
              </w:tabs>
              <w:jc w:val="center"/>
              <w:rPr>
                <w:color w:val="000000"/>
              </w:rPr>
            </w:pPr>
            <w:r w:rsidRPr="009B79F8">
              <w:rPr>
                <w:color w:val="000000"/>
              </w:rPr>
              <w:t>185 504</w:t>
            </w:r>
          </w:p>
        </w:tc>
        <w:tc>
          <w:tcPr>
            <w:tcW w:w="766" w:type="pct"/>
            <w:tcBorders>
              <w:top w:val="nil"/>
              <w:left w:val="nil"/>
              <w:bottom w:val="single" w:sz="4" w:space="0" w:color="auto"/>
              <w:right w:val="single" w:sz="4" w:space="0" w:color="auto"/>
            </w:tcBorders>
            <w:shd w:val="clear" w:color="000000" w:fill="FFFFFF"/>
            <w:vAlign w:val="center"/>
          </w:tcPr>
          <w:p w14:paraId="61BD12DB" w14:textId="77777777" w:rsidR="009B79F8" w:rsidRPr="009B79F8" w:rsidRDefault="009B79F8" w:rsidP="009B79F8">
            <w:pPr>
              <w:tabs>
                <w:tab w:val="left" w:pos="0"/>
              </w:tabs>
              <w:jc w:val="center"/>
              <w:rPr>
                <w:color w:val="000000"/>
              </w:rPr>
            </w:pPr>
            <w:r w:rsidRPr="009B79F8">
              <w:rPr>
                <w:color w:val="000000"/>
              </w:rPr>
              <w:t>191 500</w:t>
            </w:r>
          </w:p>
        </w:tc>
        <w:tc>
          <w:tcPr>
            <w:tcW w:w="765" w:type="pct"/>
            <w:tcBorders>
              <w:top w:val="nil"/>
              <w:left w:val="nil"/>
              <w:bottom w:val="single" w:sz="4" w:space="0" w:color="auto"/>
              <w:right w:val="single" w:sz="4" w:space="0" w:color="auto"/>
            </w:tcBorders>
            <w:shd w:val="clear" w:color="000000" w:fill="FFFFFF"/>
            <w:vAlign w:val="center"/>
          </w:tcPr>
          <w:p w14:paraId="2D895684" w14:textId="77777777" w:rsidR="009B79F8" w:rsidRPr="009B79F8" w:rsidRDefault="009B79F8" w:rsidP="009B79F8">
            <w:pPr>
              <w:tabs>
                <w:tab w:val="left" w:pos="0"/>
              </w:tabs>
              <w:jc w:val="center"/>
              <w:rPr>
                <w:color w:val="000000"/>
              </w:rPr>
            </w:pPr>
            <w:r w:rsidRPr="009B79F8">
              <w:rPr>
                <w:color w:val="000000"/>
              </w:rPr>
              <w:t>200 584</w:t>
            </w:r>
          </w:p>
        </w:tc>
        <w:tc>
          <w:tcPr>
            <w:tcW w:w="766" w:type="pct"/>
            <w:tcBorders>
              <w:top w:val="nil"/>
              <w:left w:val="nil"/>
              <w:bottom w:val="single" w:sz="4" w:space="0" w:color="auto"/>
              <w:right w:val="single" w:sz="4" w:space="0" w:color="auto"/>
            </w:tcBorders>
            <w:shd w:val="clear" w:color="000000" w:fill="FFFFFF"/>
            <w:vAlign w:val="center"/>
          </w:tcPr>
          <w:p w14:paraId="08C8E291" w14:textId="77777777" w:rsidR="009B79F8" w:rsidRPr="009B79F8" w:rsidRDefault="009B79F8" w:rsidP="009B79F8">
            <w:pPr>
              <w:tabs>
                <w:tab w:val="left" w:pos="0"/>
              </w:tabs>
              <w:jc w:val="center"/>
              <w:rPr>
                <w:color w:val="000000"/>
              </w:rPr>
            </w:pPr>
            <w:r w:rsidRPr="009B79F8">
              <w:rPr>
                <w:color w:val="000000"/>
              </w:rPr>
              <w:t>200 262</w:t>
            </w:r>
          </w:p>
        </w:tc>
      </w:tr>
      <w:tr w:rsidR="009B79F8" w:rsidRPr="009B79F8" w14:paraId="47796B81" w14:textId="77777777" w:rsidTr="00F95151">
        <w:trPr>
          <w:trHeight w:val="144"/>
        </w:trPr>
        <w:tc>
          <w:tcPr>
            <w:tcW w:w="361" w:type="pct"/>
            <w:shd w:val="clear" w:color="auto" w:fill="auto"/>
            <w:vAlign w:val="center"/>
          </w:tcPr>
          <w:p w14:paraId="68677037" w14:textId="77777777" w:rsidR="009B79F8" w:rsidRPr="009B79F8" w:rsidRDefault="009B79F8" w:rsidP="009B79F8">
            <w:pPr>
              <w:tabs>
                <w:tab w:val="left" w:pos="0"/>
              </w:tabs>
              <w:jc w:val="center"/>
              <w:rPr>
                <w:color w:val="000000"/>
                <w:sz w:val="22"/>
                <w:szCs w:val="22"/>
              </w:rPr>
            </w:pPr>
            <w:r w:rsidRPr="009B79F8">
              <w:rPr>
                <w:color w:val="000000"/>
                <w:sz w:val="22"/>
                <w:szCs w:val="22"/>
              </w:rPr>
              <w:t>11.1</w:t>
            </w:r>
          </w:p>
        </w:tc>
        <w:tc>
          <w:tcPr>
            <w:tcW w:w="1590" w:type="pct"/>
            <w:shd w:val="clear" w:color="auto" w:fill="auto"/>
            <w:vAlign w:val="center"/>
          </w:tcPr>
          <w:p w14:paraId="6348CA11" w14:textId="77777777" w:rsidR="009B79F8" w:rsidRPr="009B79F8" w:rsidRDefault="009B79F8" w:rsidP="009B79F8">
            <w:pPr>
              <w:tabs>
                <w:tab w:val="left" w:pos="0"/>
              </w:tabs>
              <w:rPr>
                <w:color w:val="000000"/>
                <w:sz w:val="22"/>
                <w:szCs w:val="22"/>
              </w:rPr>
            </w:pPr>
            <w:r w:rsidRPr="009B79F8">
              <w:rPr>
                <w:color w:val="000000"/>
                <w:sz w:val="22"/>
                <w:szCs w:val="22"/>
              </w:rPr>
              <w:t>Необходимая валовая выручка на потребительский рынок</w:t>
            </w:r>
          </w:p>
        </w:tc>
        <w:tc>
          <w:tcPr>
            <w:tcW w:w="752" w:type="pct"/>
            <w:tcBorders>
              <w:top w:val="nil"/>
              <w:left w:val="single" w:sz="4" w:space="0" w:color="auto"/>
              <w:bottom w:val="single" w:sz="4" w:space="0" w:color="auto"/>
              <w:right w:val="single" w:sz="4" w:space="0" w:color="auto"/>
            </w:tcBorders>
            <w:shd w:val="clear" w:color="000000" w:fill="FFFFFF"/>
            <w:vAlign w:val="center"/>
          </w:tcPr>
          <w:p w14:paraId="7A7CD114" w14:textId="77777777" w:rsidR="009B79F8" w:rsidRPr="009B79F8" w:rsidRDefault="009B79F8" w:rsidP="009B79F8">
            <w:pPr>
              <w:tabs>
                <w:tab w:val="left" w:pos="0"/>
              </w:tabs>
              <w:jc w:val="center"/>
              <w:rPr>
                <w:color w:val="000000"/>
              </w:rPr>
            </w:pPr>
            <w:r w:rsidRPr="009B79F8">
              <w:rPr>
                <w:color w:val="000000"/>
              </w:rPr>
              <w:t>174 674</w:t>
            </w:r>
          </w:p>
        </w:tc>
        <w:tc>
          <w:tcPr>
            <w:tcW w:w="766" w:type="pct"/>
            <w:tcBorders>
              <w:top w:val="nil"/>
              <w:left w:val="nil"/>
              <w:bottom w:val="single" w:sz="4" w:space="0" w:color="auto"/>
              <w:right w:val="single" w:sz="4" w:space="0" w:color="auto"/>
            </w:tcBorders>
            <w:shd w:val="clear" w:color="000000" w:fill="FFFFFF"/>
            <w:vAlign w:val="center"/>
          </w:tcPr>
          <w:p w14:paraId="216DE37B" w14:textId="77777777" w:rsidR="009B79F8" w:rsidRPr="009B79F8" w:rsidRDefault="009B79F8" w:rsidP="009B79F8">
            <w:pPr>
              <w:tabs>
                <w:tab w:val="left" w:pos="0"/>
              </w:tabs>
              <w:jc w:val="center"/>
              <w:rPr>
                <w:color w:val="000000"/>
              </w:rPr>
            </w:pPr>
            <w:r w:rsidRPr="009B79F8">
              <w:rPr>
                <w:color w:val="000000"/>
              </w:rPr>
              <w:t>180 320</w:t>
            </w:r>
          </w:p>
        </w:tc>
        <w:tc>
          <w:tcPr>
            <w:tcW w:w="765" w:type="pct"/>
            <w:tcBorders>
              <w:top w:val="nil"/>
              <w:left w:val="nil"/>
              <w:bottom w:val="single" w:sz="4" w:space="0" w:color="auto"/>
              <w:right w:val="single" w:sz="4" w:space="0" w:color="auto"/>
            </w:tcBorders>
            <w:shd w:val="clear" w:color="000000" w:fill="FFFFFF"/>
            <w:vAlign w:val="center"/>
          </w:tcPr>
          <w:p w14:paraId="0FBC98DD" w14:textId="77777777" w:rsidR="009B79F8" w:rsidRPr="009B79F8" w:rsidRDefault="009B79F8" w:rsidP="009B79F8">
            <w:pPr>
              <w:tabs>
                <w:tab w:val="left" w:pos="0"/>
              </w:tabs>
              <w:jc w:val="center"/>
              <w:rPr>
                <w:color w:val="000000"/>
              </w:rPr>
            </w:pPr>
            <w:r w:rsidRPr="009B79F8">
              <w:rPr>
                <w:color w:val="000000"/>
              </w:rPr>
              <w:t>188 874</w:t>
            </w:r>
          </w:p>
        </w:tc>
        <w:tc>
          <w:tcPr>
            <w:tcW w:w="766" w:type="pct"/>
            <w:tcBorders>
              <w:top w:val="nil"/>
              <w:left w:val="nil"/>
              <w:bottom w:val="single" w:sz="4" w:space="0" w:color="auto"/>
              <w:right w:val="single" w:sz="4" w:space="0" w:color="auto"/>
            </w:tcBorders>
            <w:shd w:val="clear" w:color="000000" w:fill="FFFFFF"/>
            <w:vAlign w:val="center"/>
          </w:tcPr>
          <w:p w14:paraId="51410C15" w14:textId="77777777" w:rsidR="009B79F8" w:rsidRPr="009B79F8" w:rsidRDefault="009B79F8" w:rsidP="009B79F8">
            <w:pPr>
              <w:tabs>
                <w:tab w:val="left" w:pos="0"/>
              </w:tabs>
              <w:jc w:val="center"/>
              <w:rPr>
                <w:color w:val="000000"/>
              </w:rPr>
            </w:pPr>
            <w:r w:rsidRPr="009B79F8">
              <w:rPr>
                <w:color w:val="000000"/>
              </w:rPr>
              <w:t>188 570</w:t>
            </w:r>
          </w:p>
        </w:tc>
      </w:tr>
    </w:tbl>
    <w:p w14:paraId="181E0098" w14:textId="77777777" w:rsidR="009B79F8" w:rsidRPr="009B79F8" w:rsidRDefault="009B79F8" w:rsidP="009B79F8">
      <w:pPr>
        <w:tabs>
          <w:tab w:val="left" w:pos="0"/>
          <w:tab w:val="left" w:pos="1890"/>
        </w:tabs>
        <w:ind w:right="142" w:firstLine="720"/>
        <w:jc w:val="both"/>
        <w:rPr>
          <w:color w:val="000000"/>
        </w:rPr>
      </w:pPr>
    </w:p>
    <w:p w14:paraId="52097AB2" w14:textId="14660156"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76" w:name="_Toc21094971"/>
      <w:bookmarkStart w:id="277" w:name="_Toc24891747"/>
      <w:bookmarkStart w:id="278" w:name="_Toc118192848"/>
      <w:r w:rsidRPr="009B79F8">
        <w:rPr>
          <w:rFonts w:ascii="Cambria" w:hAnsi="Cambria"/>
          <w:b/>
          <w:bCs/>
          <w:color w:val="000000"/>
          <w:kern w:val="32"/>
          <w:sz w:val="32"/>
          <w:szCs w:val="32"/>
          <w:lang w:eastAsia="en-US"/>
        </w:rPr>
        <w:t xml:space="preserve">Тарифы МКП «Комфорт» </w:t>
      </w:r>
      <w:bookmarkEnd w:id="276"/>
      <w:bookmarkEnd w:id="277"/>
      <w:r w:rsidRPr="009B79F8">
        <w:rPr>
          <w:rFonts w:ascii="Cambria" w:hAnsi="Cambria"/>
          <w:b/>
          <w:bCs/>
          <w:color w:val="000000"/>
          <w:kern w:val="32"/>
          <w:sz w:val="32"/>
          <w:szCs w:val="32"/>
          <w:lang w:eastAsia="en-US"/>
        </w:rPr>
        <w:t>на тепловую энергию, реализуемую на потребительском рынке Тяжинского муниципального округа, на 2023-2027 гг.</w:t>
      </w:r>
      <w:bookmarkEnd w:id="278"/>
    </w:p>
    <w:p w14:paraId="50B4D056" w14:textId="77777777" w:rsidR="009B79F8" w:rsidRPr="009B79F8" w:rsidRDefault="009B79F8" w:rsidP="009B79F8">
      <w:pPr>
        <w:tabs>
          <w:tab w:val="left" w:pos="0"/>
        </w:tabs>
        <w:ind w:firstLine="709"/>
        <w:jc w:val="both"/>
        <w:rPr>
          <w:color w:val="000000"/>
        </w:rPr>
      </w:pPr>
    </w:p>
    <w:p w14:paraId="43A94CA2" w14:textId="77777777" w:rsidR="009B79F8" w:rsidRPr="009B79F8" w:rsidRDefault="009B79F8" w:rsidP="009B79F8">
      <w:pPr>
        <w:tabs>
          <w:tab w:val="left" w:pos="0"/>
        </w:tabs>
        <w:ind w:firstLine="709"/>
        <w:jc w:val="both"/>
        <w:rPr>
          <w:color w:val="000000"/>
        </w:rPr>
      </w:pPr>
      <w:r w:rsidRPr="009B79F8">
        <w:rPr>
          <w:color w:val="000000"/>
        </w:rPr>
        <w:t>Расчет тарифов МКП «Комфорт» на тепловую энергию, реализуемую на потребительском рынке Тяжинского муниципального округа, на 2023 год представлен в таблице 19.</w:t>
      </w:r>
    </w:p>
    <w:p w14:paraId="50EDB113" w14:textId="77777777" w:rsidR="009B79F8" w:rsidRPr="009B79F8" w:rsidRDefault="009B79F8" w:rsidP="009B79F8">
      <w:pPr>
        <w:tabs>
          <w:tab w:val="left" w:pos="0"/>
        </w:tabs>
        <w:ind w:firstLine="851"/>
        <w:jc w:val="right"/>
        <w:rPr>
          <w:color w:val="000000"/>
        </w:rPr>
      </w:pPr>
      <w:r w:rsidRPr="009B79F8">
        <w:rPr>
          <w:color w:val="000000"/>
        </w:rPr>
        <w:t>Таблица 19</w:t>
      </w:r>
    </w:p>
    <w:p w14:paraId="49AF1805" w14:textId="77777777" w:rsidR="009B79F8" w:rsidRPr="009B79F8" w:rsidRDefault="009B79F8" w:rsidP="009B79F8">
      <w:pPr>
        <w:tabs>
          <w:tab w:val="left" w:pos="0"/>
        </w:tabs>
        <w:ind w:right="142"/>
        <w:jc w:val="center"/>
        <w:rPr>
          <w:color w:val="000000"/>
        </w:rPr>
      </w:pPr>
      <w:r w:rsidRPr="009B79F8">
        <w:rPr>
          <w:color w:val="000000"/>
        </w:rPr>
        <w:t>Тариф МКП «Комфорт» на тепловую энергию, реализуемую на потребительском рынке Тяжинского муниципального округа, на 2023 год</w:t>
      </w:r>
    </w:p>
    <w:tbl>
      <w:tblPr>
        <w:tblW w:w="9836" w:type="dxa"/>
        <w:tblInd w:w="113" w:type="dxa"/>
        <w:tblLook w:val="04A0" w:firstRow="1" w:lastRow="0" w:firstColumn="1" w:lastColumn="0" w:noHBand="0" w:noVBand="1"/>
      </w:tblPr>
      <w:tblGrid>
        <w:gridCol w:w="762"/>
        <w:gridCol w:w="2802"/>
        <w:gridCol w:w="1621"/>
        <w:gridCol w:w="1604"/>
        <w:gridCol w:w="1358"/>
        <w:gridCol w:w="1689"/>
      </w:tblGrid>
      <w:tr w:rsidR="009B79F8" w:rsidRPr="009B79F8" w14:paraId="2D82C16A" w14:textId="77777777" w:rsidTr="00F95151">
        <w:trPr>
          <w:trHeight w:val="270"/>
        </w:trPr>
        <w:tc>
          <w:tcPr>
            <w:tcW w:w="762" w:type="dxa"/>
            <w:vMerge w:val="restart"/>
            <w:tcBorders>
              <w:top w:val="single" w:sz="4" w:space="0" w:color="auto"/>
              <w:left w:val="single" w:sz="4" w:space="0" w:color="auto"/>
              <w:right w:val="single" w:sz="4" w:space="0" w:color="auto"/>
            </w:tcBorders>
          </w:tcPr>
          <w:p w14:paraId="5D3943CB" w14:textId="77777777" w:rsidR="009B79F8" w:rsidRPr="009B79F8" w:rsidRDefault="009B79F8" w:rsidP="009B79F8">
            <w:pPr>
              <w:tabs>
                <w:tab w:val="left" w:pos="0"/>
              </w:tabs>
              <w:jc w:val="center"/>
              <w:rPr>
                <w:bCs/>
                <w:color w:val="000000"/>
              </w:rPr>
            </w:pPr>
            <w:r w:rsidRPr="009B79F8">
              <w:rPr>
                <w:bCs/>
                <w:color w:val="000000"/>
              </w:rPr>
              <w:t>№ п/п</w:t>
            </w:r>
          </w:p>
        </w:tc>
        <w:tc>
          <w:tcPr>
            <w:tcW w:w="28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AA3A0" w14:textId="77777777" w:rsidR="009B79F8" w:rsidRPr="009B79F8" w:rsidRDefault="009B79F8" w:rsidP="009B79F8">
            <w:pPr>
              <w:tabs>
                <w:tab w:val="left" w:pos="0"/>
              </w:tabs>
              <w:jc w:val="center"/>
              <w:rPr>
                <w:bCs/>
                <w:color w:val="000000"/>
              </w:rPr>
            </w:pPr>
            <w:r w:rsidRPr="009B79F8">
              <w:rPr>
                <w:bCs/>
                <w:color w:val="000000"/>
              </w:rPr>
              <w:t>2023 год</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5C942C02" w14:textId="77777777" w:rsidR="009B79F8" w:rsidRPr="009B79F8" w:rsidRDefault="009B79F8" w:rsidP="009B79F8">
            <w:pPr>
              <w:tabs>
                <w:tab w:val="left" w:pos="0"/>
              </w:tabs>
              <w:jc w:val="center"/>
              <w:rPr>
                <w:color w:val="000000"/>
              </w:rPr>
            </w:pPr>
            <w:r w:rsidRPr="009B79F8">
              <w:rPr>
                <w:color w:val="000000"/>
              </w:rPr>
              <w:t>Полезный отпуск</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14:paraId="3B691E5F" w14:textId="77777777" w:rsidR="009B79F8" w:rsidRPr="009B79F8" w:rsidRDefault="009B79F8" w:rsidP="009B79F8">
            <w:pPr>
              <w:tabs>
                <w:tab w:val="left" w:pos="0"/>
              </w:tabs>
              <w:jc w:val="center"/>
              <w:rPr>
                <w:color w:val="000000"/>
              </w:rPr>
            </w:pPr>
            <w:r w:rsidRPr="009B79F8">
              <w:rPr>
                <w:color w:val="000000"/>
              </w:rPr>
              <w:t>Тариф</w:t>
            </w:r>
          </w:p>
          <w:p w14:paraId="4ABEED97" w14:textId="77777777" w:rsidR="009B79F8" w:rsidRPr="009B79F8" w:rsidRDefault="009B79F8" w:rsidP="009B79F8">
            <w:pPr>
              <w:tabs>
                <w:tab w:val="left" w:pos="0"/>
              </w:tabs>
              <w:jc w:val="center"/>
              <w:rPr>
                <w:color w:val="000000"/>
              </w:rPr>
            </w:pPr>
            <w:r w:rsidRPr="009B79F8">
              <w:rPr>
                <w:color w:val="000000"/>
              </w:rPr>
              <w:t>(гр.5/гр.2)</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19AD93D9" w14:textId="77777777" w:rsidR="009B79F8" w:rsidRPr="009B79F8" w:rsidRDefault="009B79F8" w:rsidP="009B79F8">
            <w:pPr>
              <w:tabs>
                <w:tab w:val="left" w:pos="0"/>
              </w:tabs>
              <w:jc w:val="center"/>
              <w:rPr>
                <w:color w:val="000000"/>
              </w:rPr>
            </w:pPr>
            <w:r w:rsidRPr="009B79F8">
              <w:rPr>
                <w:color w:val="000000"/>
              </w:rPr>
              <w:t>Рост</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330DA514" w14:textId="77777777" w:rsidR="009B79F8" w:rsidRPr="009B79F8" w:rsidRDefault="009B79F8" w:rsidP="009B79F8">
            <w:pPr>
              <w:tabs>
                <w:tab w:val="left" w:pos="0"/>
              </w:tabs>
              <w:jc w:val="center"/>
              <w:rPr>
                <w:color w:val="000000"/>
              </w:rPr>
            </w:pPr>
            <w:r w:rsidRPr="009B79F8">
              <w:rPr>
                <w:color w:val="000000"/>
              </w:rPr>
              <w:t>НВВ</w:t>
            </w:r>
          </w:p>
        </w:tc>
      </w:tr>
      <w:tr w:rsidR="009B79F8" w:rsidRPr="009B79F8" w14:paraId="4F6EBB9D" w14:textId="77777777" w:rsidTr="00F95151">
        <w:trPr>
          <w:trHeight w:val="163"/>
        </w:trPr>
        <w:tc>
          <w:tcPr>
            <w:tcW w:w="762" w:type="dxa"/>
            <w:vMerge/>
            <w:tcBorders>
              <w:left w:val="single" w:sz="4" w:space="0" w:color="auto"/>
              <w:bottom w:val="single" w:sz="4" w:space="0" w:color="000000"/>
              <w:right w:val="single" w:sz="4" w:space="0" w:color="auto"/>
            </w:tcBorders>
          </w:tcPr>
          <w:p w14:paraId="0C42CE7C" w14:textId="77777777" w:rsidR="009B79F8" w:rsidRPr="009B79F8" w:rsidRDefault="009B79F8" w:rsidP="009B79F8">
            <w:pPr>
              <w:tabs>
                <w:tab w:val="left" w:pos="0"/>
              </w:tabs>
              <w:rPr>
                <w:b/>
                <w:bCs/>
                <w:color w:val="000000"/>
              </w:rPr>
            </w:pPr>
          </w:p>
        </w:tc>
        <w:tc>
          <w:tcPr>
            <w:tcW w:w="280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F82FC1" w14:textId="77777777" w:rsidR="009B79F8" w:rsidRPr="009B79F8" w:rsidRDefault="009B79F8" w:rsidP="009B79F8">
            <w:pPr>
              <w:tabs>
                <w:tab w:val="left" w:pos="0"/>
              </w:tabs>
              <w:rPr>
                <w:b/>
                <w:bCs/>
                <w:color w:val="000000"/>
              </w:rPr>
            </w:pPr>
          </w:p>
        </w:tc>
        <w:tc>
          <w:tcPr>
            <w:tcW w:w="1621" w:type="dxa"/>
            <w:tcBorders>
              <w:top w:val="nil"/>
              <w:left w:val="nil"/>
              <w:bottom w:val="single" w:sz="4" w:space="0" w:color="auto"/>
              <w:right w:val="single" w:sz="4" w:space="0" w:color="auto"/>
            </w:tcBorders>
            <w:shd w:val="clear" w:color="auto" w:fill="auto"/>
            <w:vAlign w:val="center"/>
            <w:hideMark/>
          </w:tcPr>
          <w:p w14:paraId="414CEE9B" w14:textId="77777777" w:rsidR="009B79F8" w:rsidRPr="009B79F8" w:rsidRDefault="009B79F8" w:rsidP="009B79F8">
            <w:pPr>
              <w:tabs>
                <w:tab w:val="left" w:pos="0"/>
              </w:tabs>
              <w:jc w:val="center"/>
              <w:rPr>
                <w:color w:val="000000"/>
              </w:rPr>
            </w:pPr>
            <w:r w:rsidRPr="009B79F8">
              <w:rPr>
                <w:color w:val="000000"/>
              </w:rPr>
              <w:t>тыс. Гкал</w:t>
            </w:r>
          </w:p>
        </w:tc>
        <w:tc>
          <w:tcPr>
            <w:tcW w:w="1604" w:type="dxa"/>
            <w:tcBorders>
              <w:top w:val="nil"/>
              <w:left w:val="nil"/>
              <w:bottom w:val="single" w:sz="4" w:space="0" w:color="auto"/>
              <w:right w:val="single" w:sz="4" w:space="0" w:color="auto"/>
            </w:tcBorders>
            <w:shd w:val="clear" w:color="auto" w:fill="auto"/>
            <w:vAlign w:val="center"/>
            <w:hideMark/>
          </w:tcPr>
          <w:p w14:paraId="3F6A94F0" w14:textId="77777777" w:rsidR="009B79F8" w:rsidRPr="009B79F8" w:rsidRDefault="009B79F8" w:rsidP="009B79F8">
            <w:pPr>
              <w:tabs>
                <w:tab w:val="left" w:pos="0"/>
              </w:tabs>
              <w:jc w:val="center"/>
              <w:rPr>
                <w:color w:val="000000"/>
              </w:rPr>
            </w:pPr>
            <w:r w:rsidRPr="009B79F8">
              <w:rPr>
                <w:color w:val="000000"/>
              </w:rPr>
              <w:t>руб./Гкал</w:t>
            </w:r>
          </w:p>
        </w:tc>
        <w:tc>
          <w:tcPr>
            <w:tcW w:w="1358" w:type="dxa"/>
            <w:tcBorders>
              <w:top w:val="nil"/>
              <w:left w:val="nil"/>
              <w:bottom w:val="single" w:sz="4" w:space="0" w:color="auto"/>
              <w:right w:val="single" w:sz="4" w:space="0" w:color="auto"/>
            </w:tcBorders>
            <w:shd w:val="clear" w:color="auto" w:fill="auto"/>
            <w:vAlign w:val="center"/>
            <w:hideMark/>
          </w:tcPr>
          <w:p w14:paraId="76E092DA" w14:textId="77777777" w:rsidR="009B79F8" w:rsidRPr="009B79F8" w:rsidRDefault="009B79F8" w:rsidP="009B79F8">
            <w:pPr>
              <w:tabs>
                <w:tab w:val="left" w:pos="0"/>
              </w:tabs>
              <w:jc w:val="center"/>
              <w:rPr>
                <w:color w:val="000000"/>
              </w:rPr>
            </w:pPr>
            <w:r w:rsidRPr="009B79F8">
              <w:rPr>
                <w:color w:val="000000"/>
              </w:rPr>
              <w:t>%</w:t>
            </w:r>
          </w:p>
        </w:tc>
        <w:tc>
          <w:tcPr>
            <w:tcW w:w="1689" w:type="dxa"/>
            <w:tcBorders>
              <w:top w:val="nil"/>
              <w:left w:val="nil"/>
              <w:bottom w:val="single" w:sz="4" w:space="0" w:color="auto"/>
              <w:right w:val="single" w:sz="4" w:space="0" w:color="auto"/>
            </w:tcBorders>
            <w:shd w:val="clear" w:color="auto" w:fill="auto"/>
            <w:vAlign w:val="center"/>
            <w:hideMark/>
          </w:tcPr>
          <w:p w14:paraId="206EA2F8" w14:textId="77777777" w:rsidR="009B79F8" w:rsidRPr="009B79F8" w:rsidRDefault="009B79F8" w:rsidP="009B79F8">
            <w:pPr>
              <w:tabs>
                <w:tab w:val="left" w:pos="0"/>
              </w:tabs>
              <w:jc w:val="center"/>
              <w:rPr>
                <w:color w:val="000000"/>
              </w:rPr>
            </w:pPr>
            <w:r w:rsidRPr="009B79F8">
              <w:rPr>
                <w:color w:val="000000"/>
              </w:rPr>
              <w:t>тыс. руб.</w:t>
            </w:r>
          </w:p>
        </w:tc>
      </w:tr>
      <w:tr w:rsidR="009B79F8" w:rsidRPr="009B79F8" w14:paraId="08F9C43C" w14:textId="77777777" w:rsidTr="00F95151">
        <w:trPr>
          <w:trHeight w:val="163"/>
        </w:trPr>
        <w:tc>
          <w:tcPr>
            <w:tcW w:w="762" w:type="dxa"/>
            <w:tcBorders>
              <w:top w:val="nil"/>
              <w:left w:val="single" w:sz="4" w:space="0" w:color="auto"/>
              <w:bottom w:val="single" w:sz="4" w:space="0" w:color="auto"/>
              <w:right w:val="single" w:sz="4" w:space="0" w:color="auto"/>
            </w:tcBorders>
          </w:tcPr>
          <w:p w14:paraId="662066BA" w14:textId="77777777" w:rsidR="009B79F8" w:rsidRPr="009B79F8" w:rsidRDefault="009B79F8" w:rsidP="009B79F8">
            <w:pPr>
              <w:tabs>
                <w:tab w:val="left" w:pos="0"/>
              </w:tabs>
              <w:jc w:val="center"/>
              <w:rPr>
                <w:color w:val="000000"/>
              </w:rPr>
            </w:pPr>
          </w:p>
        </w:tc>
        <w:tc>
          <w:tcPr>
            <w:tcW w:w="2802" w:type="dxa"/>
            <w:tcBorders>
              <w:top w:val="nil"/>
              <w:left w:val="single" w:sz="4" w:space="0" w:color="auto"/>
              <w:bottom w:val="single" w:sz="4" w:space="0" w:color="auto"/>
              <w:right w:val="single" w:sz="4" w:space="0" w:color="auto"/>
            </w:tcBorders>
            <w:shd w:val="clear" w:color="auto" w:fill="auto"/>
            <w:vAlign w:val="center"/>
          </w:tcPr>
          <w:p w14:paraId="0411CE9B" w14:textId="77777777" w:rsidR="009B79F8" w:rsidRPr="009B79F8" w:rsidRDefault="009B79F8" w:rsidP="009B79F8">
            <w:pPr>
              <w:tabs>
                <w:tab w:val="left" w:pos="0"/>
              </w:tabs>
              <w:jc w:val="center"/>
              <w:rPr>
                <w:color w:val="000000"/>
              </w:rPr>
            </w:pPr>
            <w:r w:rsidRPr="009B79F8">
              <w:rPr>
                <w:color w:val="000000"/>
              </w:rPr>
              <w:t>1</w:t>
            </w:r>
          </w:p>
        </w:tc>
        <w:tc>
          <w:tcPr>
            <w:tcW w:w="1621" w:type="dxa"/>
            <w:tcBorders>
              <w:top w:val="nil"/>
              <w:left w:val="nil"/>
              <w:bottom w:val="single" w:sz="4" w:space="0" w:color="auto"/>
              <w:right w:val="single" w:sz="4" w:space="0" w:color="auto"/>
            </w:tcBorders>
            <w:shd w:val="clear" w:color="auto" w:fill="auto"/>
            <w:vAlign w:val="center"/>
          </w:tcPr>
          <w:p w14:paraId="3A2FCC67" w14:textId="77777777" w:rsidR="009B79F8" w:rsidRPr="009B79F8" w:rsidRDefault="009B79F8" w:rsidP="009B79F8">
            <w:pPr>
              <w:tabs>
                <w:tab w:val="left" w:pos="0"/>
              </w:tabs>
              <w:jc w:val="center"/>
              <w:rPr>
                <w:color w:val="000000"/>
              </w:rPr>
            </w:pPr>
            <w:r w:rsidRPr="009B79F8">
              <w:rPr>
                <w:color w:val="000000"/>
              </w:rPr>
              <w:t>2</w:t>
            </w:r>
          </w:p>
        </w:tc>
        <w:tc>
          <w:tcPr>
            <w:tcW w:w="1604" w:type="dxa"/>
            <w:tcBorders>
              <w:top w:val="nil"/>
              <w:left w:val="nil"/>
              <w:bottom w:val="single" w:sz="4" w:space="0" w:color="auto"/>
              <w:right w:val="single" w:sz="4" w:space="0" w:color="auto"/>
            </w:tcBorders>
            <w:shd w:val="clear" w:color="auto" w:fill="auto"/>
            <w:vAlign w:val="center"/>
          </w:tcPr>
          <w:p w14:paraId="56C158D1" w14:textId="77777777" w:rsidR="009B79F8" w:rsidRPr="009B79F8" w:rsidRDefault="009B79F8" w:rsidP="009B79F8">
            <w:pPr>
              <w:tabs>
                <w:tab w:val="left" w:pos="0"/>
              </w:tabs>
              <w:jc w:val="center"/>
              <w:rPr>
                <w:color w:val="000000"/>
              </w:rPr>
            </w:pPr>
            <w:r w:rsidRPr="009B79F8">
              <w:rPr>
                <w:color w:val="000000"/>
              </w:rPr>
              <w:t>3</w:t>
            </w:r>
          </w:p>
        </w:tc>
        <w:tc>
          <w:tcPr>
            <w:tcW w:w="1358" w:type="dxa"/>
            <w:tcBorders>
              <w:top w:val="nil"/>
              <w:left w:val="nil"/>
              <w:bottom w:val="single" w:sz="4" w:space="0" w:color="auto"/>
              <w:right w:val="single" w:sz="4" w:space="0" w:color="auto"/>
            </w:tcBorders>
            <w:shd w:val="clear" w:color="auto" w:fill="auto"/>
            <w:vAlign w:val="center"/>
          </w:tcPr>
          <w:p w14:paraId="52793C1E" w14:textId="77777777" w:rsidR="009B79F8" w:rsidRPr="009B79F8" w:rsidRDefault="009B79F8" w:rsidP="009B79F8">
            <w:pPr>
              <w:tabs>
                <w:tab w:val="left" w:pos="0"/>
              </w:tabs>
              <w:jc w:val="center"/>
              <w:rPr>
                <w:color w:val="000000"/>
              </w:rPr>
            </w:pPr>
            <w:r w:rsidRPr="009B79F8">
              <w:rPr>
                <w:color w:val="000000"/>
              </w:rPr>
              <w:t>4</w:t>
            </w:r>
          </w:p>
        </w:tc>
        <w:tc>
          <w:tcPr>
            <w:tcW w:w="1689" w:type="dxa"/>
            <w:tcBorders>
              <w:top w:val="nil"/>
              <w:left w:val="nil"/>
              <w:bottom w:val="single" w:sz="4" w:space="0" w:color="auto"/>
              <w:right w:val="single" w:sz="4" w:space="0" w:color="auto"/>
            </w:tcBorders>
            <w:shd w:val="clear" w:color="auto" w:fill="auto"/>
            <w:vAlign w:val="center"/>
          </w:tcPr>
          <w:p w14:paraId="10041DD9" w14:textId="77777777" w:rsidR="009B79F8" w:rsidRPr="009B79F8" w:rsidRDefault="009B79F8" w:rsidP="009B79F8">
            <w:pPr>
              <w:tabs>
                <w:tab w:val="left" w:pos="0"/>
              </w:tabs>
              <w:jc w:val="center"/>
              <w:rPr>
                <w:color w:val="000000"/>
              </w:rPr>
            </w:pPr>
            <w:r w:rsidRPr="009B79F8">
              <w:rPr>
                <w:color w:val="000000"/>
              </w:rPr>
              <w:t>5=2×3</w:t>
            </w:r>
          </w:p>
        </w:tc>
      </w:tr>
      <w:tr w:rsidR="009B79F8" w:rsidRPr="009B79F8" w14:paraId="66F7C1E3" w14:textId="77777777" w:rsidTr="00F95151">
        <w:trPr>
          <w:trHeight w:val="163"/>
        </w:trPr>
        <w:tc>
          <w:tcPr>
            <w:tcW w:w="762" w:type="dxa"/>
            <w:tcBorders>
              <w:top w:val="nil"/>
              <w:left w:val="single" w:sz="4" w:space="0" w:color="auto"/>
              <w:bottom w:val="single" w:sz="4" w:space="0" w:color="auto"/>
              <w:right w:val="single" w:sz="4" w:space="0" w:color="auto"/>
            </w:tcBorders>
          </w:tcPr>
          <w:p w14:paraId="70E9E053" w14:textId="77777777" w:rsidR="009B79F8" w:rsidRPr="009B79F8" w:rsidRDefault="009B79F8" w:rsidP="009B79F8">
            <w:pPr>
              <w:tabs>
                <w:tab w:val="left" w:pos="0"/>
              </w:tabs>
              <w:rPr>
                <w:color w:val="000000"/>
              </w:rPr>
            </w:pPr>
            <w:r w:rsidRPr="009B79F8">
              <w:rPr>
                <w:color w:val="000000"/>
              </w:rPr>
              <w:t>1</w:t>
            </w:r>
          </w:p>
        </w:tc>
        <w:tc>
          <w:tcPr>
            <w:tcW w:w="2802" w:type="dxa"/>
            <w:tcBorders>
              <w:top w:val="nil"/>
              <w:left w:val="single" w:sz="4" w:space="0" w:color="auto"/>
              <w:bottom w:val="single" w:sz="4" w:space="0" w:color="auto"/>
              <w:right w:val="single" w:sz="4" w:space="0" w:color="auto"/>
            </w:tcBorders>
            <w:shd w:val="clear" w:color="auto" w:fill="auto"/>
            <w:vAlign w:val="center"/>
            <w:hideMark/>
          </w:tcPr>
          <w:p w14:paraId="574FC8A3" w14:textId="77777777" w:rsidR="009B79F8" w:rsidRPr="009B79F8" w:rsidRDefault="009B79F8" w:rsidP="009B79F8">
            <w:pPr>
              <w:tabs>
                <w:tab w:val="left" w:pos="0"/>
              </w:tabs>
              <w:rPr>
                <w:color w:val="000000"/>
              </w:rPr>
            </w:pPr>
            <w:r w:rsidRPr="009B79F8">
              <w:rPr>
                <w:color w:val="000000"/>
              </w:rPr>
              <w:t>Январь – июнь</w:t>
            </w:r>
          </w:p>
        </w:tc>
        <w:tc>
          <w:tcPr>
            <w:tcW w:w="1621" w:type="dxa"/>
            <w:tcBorders>
              <w:top w:val="nil"/>
              <w:left w:val="single" w:sz="4" w:space="0" w:color="auto"/>
              <w:bottom w:val="single" w:sz="4" w:space="0" w:color="auto"/>
              <w:right w:val="single" w:sz="4" w:space="0" w:color="auto"/>
            </w:tcBorders>
            <w:shd w:val="clear" w:color="auto" w:fill="auto"/>
            <w:vAlign w:val="bottom"/>
            <w:hideMark/>
          </w:tcPr>
          <w:p w14:paraId="2AD0F20D" w14:textId="77777777" w:rsidR="009B79F8" w:rsidRPr="009B79F8" w:rsidRDefault="009B79F8" w:rsidP="009B79F8">
            <w:pPr>
              <w:tabs>
                <w:tab w:val="left" w:pos="0"/>
              </w:tabs>
              <w:jc w:val="center"/>
              <w:rPr>
                <w:color w:val="000000"/>
              </w:rPr>
            </w:pPr>
            <w:r w:rsidRPr="009B79F8">
              <w:rPr>
                <w:color w:val="000000"/>
              </w:rPr>
              <w:t>18,88</w:t>
            </w:r>
          </w:p>
        </w:tc>
        <w:tc>
          <w:tcPr>
            <w:tcW w:w="1604" w:type="dxa"/>
            <w:tcBorders>
              <w:top w:val="nil"/>
              <w:left w:val="nil"/>
              <w:bottom w:val="single" w:sz="4" w:space="0" w:color="auto"/>
              <w:right w:val="single" w:sz="4" w:space="0" w:color="auto"/>
            </w:tcBorders>
            <w:shd w:val="clear" w:color="auto" w:fill="auto"/>
            <w:vAlign w:val="bottom"/>
            <w:hideMark/>
          </w:tcPr>
          <w:p w14:paraId="2CE2B896" w14:textId="77777777" w:rsidR="009B79F8" w:rsidRPr="009B79F8" w:rsidRDefault="009B79F8" w:rsidP="009B79F8">
            <w:pPr>
              <w:tabs>
                <w:tab w:val="left" w:pos="0"/>
              </w:tabs>
              <w:jc w:val="center"/>
              <w:rPr>
                <w:color w:val="000000"/>
              </w:rPr>
            </w:pPr>
            <w:r w:rsidRPr="009B79F8">
              <w:rPr>
                <w:color w:val="000000"/>
              </w:rPr>
              <w:t>4 101,91</w:t>
            </w:r>
          </w:p>
        </w:tc>
        <w:tc>
          <w:tcPr>
            <w:tcW w:w="1358" w:type="dxa"/>
            <w:tcBorders>
              <w:top w:val="nil"/>
              <w:left w:val="nil"/>
              <w:bottom w:val="single" w:sz="4" w:space="0" w:color="auto"/>
              <w:right w:val="single" w:sz="4" w:space="0" w:color="auto"/>
            </w:tcBorders>
            <w:shd w:val="clear" w:color="auto" w:fill="auto"/>
            <w:vAlign w:val="bottom"/>
            <w:hideMark/>
          </w:tcPr>
          <w:p w14:paraId="10D0207F" w14:textId="77777777" w:rsidR="009B79F8" w:rsidRPr="009B79F8" w:rsidRDefault="009B79F8" w:rsidP="009B79F8">
            <w:pPr>
              <w:tabs>
                <w:tab w:val="left" w:pos="0"/>
              </w:tabs>
              <w:jc w:val="center"/>
              <w:rPr>
                <w:color w:val="000000"/>
              </w:rPr>
            </w:pPr>
            <w:r w:rsidRPr="009B79F8">
              <w:rPr>
                <w:color w:val="000000"/>
              </w:rPr>
              <w:t>8,99%</w:t>
            </w:r>
          </w:p>
        </w:tc>
        <w:tc>
          <w:tcPr>
            <w:tcW w:w="1689" w:type="dxa"/>
            <w:tcBorders>
              <w:top w:val="nil"/>
              <w:left w:val="nil"/>
              <w:bottom w:val="single" w:sz="4" w:space="0" w:color="auto"/>
              <w:right w:val="single" w:sz="8" w:space="0" w:color="auto"/>
            </w:tcBorders>
            <w:shd w:val="clear" w:color="auto" w:fill="auto"/>
            <w:vAlign w:val="bottom"/>
            <w:hideMark/>
          </w:tcPr>
          <w:p w14:paraId="1B7B5EFD" w14:textId="77777777" w:rsidR="009B79F8" w:rsidRPr="009B79F8" w:rsidRDefault="009B79F8" w:rsidP="009B79F8">
            <w:pPr>
              <w:tabs>
                <w:tab w:val="left" w:pos="0"/>
              </w:tabs>
              <w:jc w:val="center"/>
              <w:rPr>
                <w:color w:val="000000"/>
              </w:rPr>
            </w:pPr>
            <w:r w:rsidRPr="009B79F8">
              <w:rPr>
                <w:color w:val="000000"/>
              </w:rPr>
              <w:t>77 438</w:t>
            </w:r>
          </w:p>
        </w:tc>
      </w:tr>
      <w:tr w:rsidR="009B79F8" w:rsidRPr="009B79F8" w14:paraId="70D53F23" w14:textId="77777777" w:rsidTr="00F95151">
        <w:trPr>
          <w:trHeight w:val="163"/>
        </w:trPr>
        <w:tc>
          <w:tcPr>
            <w:tcW w:w="762" w:type="dxa"/>
            <w:tcBorders>
              <w:top w:val="nil"/>
              <w:left w:val="single" w:sz="4" w:space="0" w:color="auto"/>
              <w:bottom w:val="single" w:sz="4" w:space="0" w:color="auto"/>
              <w:right w:val="single" w:sz="4" w:space="0" w:color="auto"/>
            </w:tcBorders>
          </w:tcPr>
          <w:p w14:paraId="49D60139" w14:textId="77777777" w:rsidR="009B79F8" w:rsidRPr="009B79F8" w:rsidRDefault="009B79F8" w:rsidP="009B79F8">
            <w:pPr>
              <w:tabs>
                <w:tab w:val="left" w:pos="0"/>
              </w:tabs>
              <w:rPr>
                <w:color w:val="000000"/>
              </w:rPr>
            </w:pPr>
            <w:r w:rsidRPr="009B79F8">
              <w:rPr>
                <w:color w:val="000000"/>
              </w:rPr>
              <w:t>2</w:t>
            </w:r>
          </w:p>
        </w:tc>
        <w:tc>
          <w:tcPr>
            <w:tcW w:w="2802" w:type="dxa"/>
            <w:tcBorders>
              <w:top w:val="nil"/>
              <w:left w:val="single" w:sz="4" w:space="0" w:color="auto"/>
              <w:bottom w:val="single" w:sz="4" w:space="0" w:color="auto"/>
              <w:right w:val="single" w:sz="4" w:space="0" w:color="auto"/>
            </w:tcBorders>
            <w:shd w:val="clear" w:color="auto" w:fill="auto"/>
            <w:vAlign w:val="center"/>
            <w:hideMark/>
          </w:tcPr>
          <w:p w14:paraId="31F9C6CB" w14:textId="77777777" w:rsidR="009B79F8" w:rsidRPr="009B79F8" w:rsidRDefault="009B79F8" w:rsidP="009B79F8">
            <w:pPr>
              <w:tabs>
                <w:tab w:val="left" w:pos="0"/>
              </w:tabs>
              <w:rPr>
                <w:color w:val="000000"/>
              </w:rPr>
            </w:pPr>
            <w:r w:rsidRPr="009B79F8">
              <w:rPr>
                <w:color w:val="000000"/>
              </w:rPr>
              <w:t>Июль – декабрь</w:t>
            </w:r>
          </w:p>
        </w:tc>
        <w:tc>
          <w:tcPr>
            <w:tcW w:w="1621" w:type="dxa"/>
            <w:tcBorders>
              <w:top w:val="nil"/>
              <w:left w:val="single" w:sz="4" w:space="0" w:color="auto"/>
              <w:bottom w:val="single" w:sz="4" w:space="0" w:color="auto"/>
              <w:right w:val="single" w:sz="4" w:space="0" w:color="auto"/>
            </w:tcBorders>
            <w:shd w:val="clear" w:color="auto" w:fill="auto"/>
            <w:vAlign w:val="bottom"/>
            <w:hideMark/>
          </w:tcPr>
          <w:p w14:paraId="564C207A" w14:textId="77777777" w:rsidR="009B79F8" w:rsidRPr="009B79F8" w:rsidRDefault="009B79F8" w:rsidP="009B79F8">
            <w:pPr>
              <w:tabs>
                <w:tab w:val="left" w:pos="0"/>
              </w:tabs>
              <w:jc w:val="center"/>
              <w:rPr>
                <w:color w:val="000000"/>
              </w:rPr>
            </w:pPr>
            <w:r w:rsidRPr="009B79F8">
              <w:rPr>
                <w:color w:val="000000"/>
              </w:rPr>
              <w:t>16,74</w:t>
            </w:r>
          </w:p>
        </w:tc>
        <w:tc>
          <w:tcPr>
            <w:tcW w:w="1604" w:type="dxa"/>
            <w:tcBorders>
              <w:top w:val="nil"/>
              <w:left w:val="nil"/>
              <w:bottom w:val="single" w:sz="4" w:space="0" w:color="auto"/>
              <w:right w:val="single" w:sz="4" w:space="0" w:color="auto"/>
            </w:tcBorders>
            <w:shd w:val="clear" w:color="auto" w:fill="auto"/>
            <w:vAlign w:val="bottom"/>
            <w:hideMark/>
          </w:tcPr>
          <w:p w14:paraId="4186D424" w14:textId="77777777" w:rsidR="009B79F8" w:rsidRPr="009B79F8" w:rsidRDefault="009B79F8" w:rsidP="009B79F8">
            <w:pPr>
              <w:tabs>
                <w:tab w:val="left" w:pos="0"/>
              </w:tabs>
              <w:jc w:val="center"/>
              <w:rPr>
                <w:color w:val="000000"/>
              </w:rPr>
            </w:pPr>
            <w:r w:rsidRPr="009B79F8">
              <w:rPr>
                <w:color w:val="000000"/>
              </w:rPr>
              <w:t>4 101,91</w:t>
            </w:r>
          </w:p>
        </w:tc>
        <w:tc>
          <w:tcPr>
            <w:tcW w:w="1358" w:type="dxa"/>
            <w:tcBorders>
              <w:top w:val="nil"/>
              <w:left w:val="nil"/>
              <w:bottom w:val="single" w:sz="4" w:space="0" w:color="auto"/>
              <w:right w:val="single" w:sz="4" w:space="0" w:color="auto"/>
            </w:tcBorders>
            <w:shd w:val="clear" w:color="auto" w:fill="auto"/>
            <w:vAlign w:val="bottom"/>
            <w:hideMark/>
          </w:tcPr>
          <w:p w14:paraId="6C855187" w14:textId="77777777" w:rsidR="009B79F8" w:rsidRPr="009B79F8" w:rsidRDefault="009B79F8" w:rsidP="009B79F8">
            <w:pPr>
              <w:tabs>
                <w:tab w:val="left" w:pos="0"/>
              </w:tabs>
              <w:jc w:val="center"/>
              <w:rPr>
                <w:color w:val="000000"/>
              </w:rPr>
            </w:pPr>
            <w:r w:rsidRPr="009B79F8">
              <w:rPr>
                <w:color w:val="000000"/>
              </w:rPr>
              <w:t> </w:t>
            </w:r>
          </w:p>
        </w:tc>
        <w:tc>
          <w:tcPr>
            <w:tcW w:w="1689" w:type="dxa"/>
            <w:tcBorders>
              <w:top w:val="nil"/>
              <w:left w:val="nil"/>
              <w:bottom w:val="single" w:sz="4" w:space="0" w:color="auto"/>
              <w:right w:val="single" w:sz="8" w:space="0" w:color="auto"/>
            </w:tcBorders>
            <w:shd w:val="clear" w:color="auto" w:fill="auto"/>
            <w:vAlign w:val="bottom"/>
            <w:hideMark/>
          </w:tcPr>
          <w:p w14:paraId="519589D3" w14:textId="77777777" w:rsidR="009B79F8" w:rsidRPr="009B79F8" w:rsidRDefault="009B79F8" w:rsidP="009B79F8">
            <w:pPr>
              <w:tabs>
                <w:tab w:val="left" w:pos="0"/>
              </w:tabs>
              <w:jc w:val="center"/>
              <w:rPr>
                <w:color w:val="000000"/>
              </w:rPr>
            </w:pPr>
            <w:r w:rsidRPr="009B79F8">
              <w:rPr>
                <w:color w:val="000000"/>
              </w:rPr>
              <w:t>68 672</w:t>
            </w:r>
          </w:p>
        </w:tc>
      </w:tr>
      <w:tr w:rsidR="009B79F8" w:rsidRPr="009B79F8" w14:paraId="4D336F7F" w14:textId="77777777" w:rsidTr="00F95151">
        <w:trPr>
          <w:trHeight w:val="163"/>
        </w:trPr>
        <w:tc>
          <w:tcPr>
            <w:tcW w:w="762" w:type="dxa"/>
            <w:tcBorders>
              <w:top w:val="nil"/>
              <w:left w:val="single" w:sz="4" w:space="0" w:color="auto"/>
              <w:bottom w:val="single" w:sz="4" w:space="0" w:color="auto"/>
              <w:right w:val="single" w:sz="4" w:space="0" w:color="auto"/>
            </w:tcBorders>
          </w:tcPr>
          <w:p w14:paraId="3FE4199A" w14:textId="77777777" w:rsidR="009B79F8" w:rsidRPr="009B79F8" w:rsidRDefault="009B79F8" w:rsidP="009B79F8">
            <w:pPr>
              <w:tabs>
                <w:tab w:val="left" w:pos="0"/>
              </w:tabs>
              <w:rPr>
                <w:bCs/>
                <w:color w:val="000000"/>
              </w:rPr>
            </w:pPr>
            <w:r w:rsidRPr="009B79F8">
              <w:rPr>
                <w:bCs/>
                <w:color w:val="000000"/>
              </w:rPr>
              <w:t>3</w:t>
            </w:r>
          </w:p>
        </w:tc>
        <w:tc>
          <w:tcPr>
            <w:tcW w:w="2802" w:type="dxa"/>
            <w:tcBorders>
              <w:top w:val="nil"/>
              <w:left w:val="single" w:sz="4" w:space="0" w:color="auto"/>
              <w:bottom w:val="single" w:sz="4" w:space="0" w:color="auto"/>
              <w:right w:val="single" w:sz="4" w:space="0" w:color="auto"/>
            </w:tcBorders>
            <w:shd w:val="clear" w:color="auto" w:fill="auto"/>
            <w:vAlign w:val="center"/>
            <w:hideMark/>
          </w:tcPr>
          <w:p w14:paraId="2CB6F466" w14:textId="77777777" w:rsidR="009B79F8" w:rsidRPr="009B79F8" w:rsidRDefault="009B79F8" w:rsidP="009B79F8">
            <w:pPr>
              <w:tabs>
                <w:tab w:val="left" w:pos="0"/>
              </w:tabs>
              <w:rPr>
                <w:bCs/>
                <w:color w:val="000000"/>
              </w:rPr>
            </w:pPr>
            <w:r w:rsidRPr="009B79F8">
              <w:rPr>
                <w:bCs/>
                <w:color w:val="000000"/>
              </w:rPr>
              <w:t>Год (стр.1+стр.2)</w:t>
            </w:r>
          </w:p>
        </w:tc>
        <w:tc>
          <w:tcPr>
            <w:tcW w:w="1621" w:type="dxa"/>
            <w:tcBorders>
              <w:top w:val="nil"/>
              <w:left w:val="single" w:sz="4" w:space="0" w:color="auto"/>
              <w:bottom w:val="single" w:sz="8" w:space="0" w:color="auto"/>
              <w:right w:val="single" w:sz="4" w:space="0" w:color="auto"/>
            </w:tcBorders>
            <w:shd w:val="clear" w:color="auto" w:fill="auto"/>
            <w:vAlign w:val="bottom"/>
            <w:hideMark/>
          </w:tcPr>
          <w:p w14:paraId="01CAC387" w14:textId="77777777" w:rsidR="009B79F8" w:rsidRPr="009B79F8" w:rsidRDefault="009B79F8" w:rsidP="009B79F8">
            <w:pPr>
              <w:tabs>
                <w:tab w:val="left" w:pos="0"/>
              </w:tabs>
              <w:jc w:val="center"/>
              <w:rPr>
                <w:color w:val="000000"/>
              </w:rPr>
            </w:pPr>
            <w:r w:rsidRPr="009B79F8">
              <w:rPr>
                <w:color w:val="000000"/>
              </w:rPr>
              <w:t>35,62</w:t>
            </w:r>
          </w:p>
        </w:tc>
        <w:tc>
          <w:tcPr>
            <w:tcW w:w="1604" w:type="dxa"/>
            <w:tcBorders>
              <w:top w:val="nil"/>
              <w:left w:val="nil"/>
              <w:bottom w:val="single" w:sz="8" w:space="0" w:color="auto"/>
              <w:right w:val="single" w:sz="4" w:space="0" w:color="auto"/>
            </w:tcBorders>
            <w:shd w:val="clear" w:color="auto" w:fill="auto"/>
            <w:vAlign w:val="bottom"/>
            <w:hideMark/>
          </w:tcPr>
          <w:p w14:paraId="5ABBB6AE" w14:textId="77777777" w:rsidR="009B79F8" w:rsidRPr="009B79F8" w:rsidRDefault="009B79F8" w:rsidP="009B79F8">
            <w:pPr>
              <w:tabs>
                <w:tab w:val="left" w:pos="0"/>
              </w:tabs>
              <w:jc w:val="center"/>
              <w:rPr>
                <w:color w:val="000000"/>
              </w:rPr>
            </w:pPr>
            <w:r w:rsidRPr="009B79F8">
              <w:rPr>
                <w:color w:val="000000"/>
              </w:rPr>
              <w:t>4 101,91</w:t>
            </w:r>
          </w:p>
        </w:tc>
        <w:tc>
          <w:tcPr>
            <w:tcW w:w="1358" w:type="dxa"/>
            <w:tcBorders>
              <w:top w:val="nil"/>
              <w:left w:val="nil"/>
              <w:bottom w:val="single" w:sz="8" w:space="0" w:color="auto"/>
              <w:right w:val="single" w:sz="4" w:space="0" w:color="auto"/>
            </w:tcBorders>
            <w:shd w:val="clear" w:color="auto" w:fill="auto"/>
            <w:vAlign w:val="bottom"/>
            <w:hideMark/>
          </w:tcPr>
          <w:p w14:paraId="6E5C2A98" w14:textId="77777777" w:rsidR="009B79F8" w:rsidRPr="009B79F8" w:rsidRDefault="009B79F8" w:rsidP="009B79F8">
            <w:pPr>
              <w:tabs>
                <w:tab w:val="left" w:pos="0"/>
              </w:tabs>
              <w:jc w:val="center"/>
              <w:rPr>
                <w:color w:val="000000"/>
              </w:rPr>
            </w:pPr>
            <w:r w:rsidRPr="009B79F8">
              <w:rPr>
                <w:color w:val="000000"/>
              </w:rPr>
              <w:t>8,99%</w:t>
            </w:r>
          </w:p>
        </w:tc>
        <w:tc>
          <w:tcPr>
            <w:tcW w:w="1689" w:type="dxa"/>
            <w:tcBorders>
              <w:top w:val="nil"/>
              <w:left w:val="nil"/>
              <w:bottom w:val="single" w:sz="8" w:space="0" w:color="auto"/>
              <w:right w:val="single" w:sz="8" w:space="0" w:color="auto"/>
            </w:tcBorders>
            <w:shd w:val="clear" w:color="auto" w:fill="auto"/>
            <w:vAlign w:val="bottom"/>
            <w:hideMark/>
          </w:tcPr>
          <w:p w14:paraId="60DB03F3" w14:textId="77777777" w:rsidR="009B79F8" w:rsidRPr="009B79F8" w:rsidRDefault="009B79F8" w:rsidP="009B79F8">
            <w:pPr>
              <w:tabs>
                <w:tab w:val="left" w:pos="0"/>
              </w:tabs>
              <w:jc w:val="center"/>
              <w:rPr>
                <w:color w:val="000000"/>
              </w:rPr>
            </w:pPr>
            <w:r w:rsidRPr="009B79F8">
              <w:rPr>
                <w:color w:val="000000"/>
              </w:rPr>
              <w:t>146 110</w:t>
            </w:r>
          </w:p>
        </w:tc>
      </w:tr>
    </w:tbl>
    <w:p w14:paraId="49493C65" w14:textId="77777777" w:rsidR="009B79F8" w:rsidRPr="009B79F8" w:rsidRDefault="009B79F8" w:rsidP="009B79F8">
      <w:pPr>
        <w:tabs>
          <w:tab w:val="left" w:pos="0"/>
        </w:tabs>
        <w:ind w:right="142" w:firstLine="709"/>
        <w:jc w:val="both"/>
        <w:rPr>
          <w:color w:val="000000"/>
        </w:rPr>
      </w:pPr>
    </w:p>
    <w:p w14:paraId="199EBFB1" w14:textId="55B8FB68" w:rsidR="009B79F8" w:rsidRPr="009B79F8" w:rsidRDefault="009B79F8" w:rsidP="009B79F8">
      <w:pPr>
        <w:tabs>
          <w:tab w:val="left" w:pos="0"/>
        </w:tabs>
        <w:ind w:right="142" w:firstLine="709"/>
        <w:jc w:val="both"/>
        <w:rPr>
          <w:color w:val="000000"/>
        </w:rPr>
      </w:pPr>
      <w:r w:rsidRPr="009B79F8">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7A2CAA56" w14:textId="77777777" w:rsidR="009B79F8" w:rsidRPr="009B79F8" w:rsidRDefault="009B79F8" w:rsidP="009B79F8">
      <w:pPr>
        <w:tabs>
          <w:tab w:val="left" w:pos="0"/>
        </w:tabs>
        <w:ind w:firstLine="709"/>
        <w:jc w:val="both"/>
        <w:rPr>
          <w:color w:val="000000"/>
        </w:rPr>
      </w:pPr>
      <w:r w:rsidRPr="009B79F8">
        <w:rPr>
          <w:color w:val="000000"/>
        </w:rPr>
        <w:t>Расчет тарифов МКП «Комфорт» на тепловую энергию, реализуемую на потребительском рынке Тяжинского муниципального округа, на 2024 год представлен в таблице 20.</w:t>
      </w:r>
    </w:p>
    <w:p w14:paraId="1E8F988F" w14:textId="77777777" w:rsidR="009B79F8" w:rsidRPr="009B79F8" w:rsidRDefault="009B79F8" w:rsidP="009B79F8">
      <w:pPr>
        <w:tabs>
          <w:tab w:val="left" w:pos="0"/>
        </w:tabs>
        <w:ind w:firstLine="851"/>
        <w:jc w:val="right"/>
        <w:rPr>
          <w:color w:val="000000"/>
        </w:rPr>
      </w:pPr>
      <w:r w:rsidRPr="009B79F8">
        <w:rPr>
          <w:color w:val="000000"/>
        </w:rPr>
        <w:br w:type="page"/>
      </w:r>
      <w:r w:rsidRPr="009B79F8">
        <w:rPr>
          <w:color w:val="000000"/>
        </w:rPr>
        <w:lastRenderedPageBreak/>
        <w:t>Таблица 20</w:t>
      </w:r>
    </w:p>
    <w:p w14:paraId="05DC6E69" w14:textId="77777777" w:rsidR="009B79F8" w:rsidRPr="009B79F8" w:rsidRDefault="009B79F8" w:rsidP="009B79F8">
      <w:pPr>
        <w:tabs>
          <w:tab w:val="left" w:pos="0"/>
        </w:tabs>
        <w:ind w:right="142"/>
        <w:jc w:val="center"/>
        <w:rPr>
          <w:color w:val="000000"/>
        </w:rPr>
      </w:pPr>
      <w:r w:rsidRPr="009B79F8">
        <w:rPr>
          <w:color w:val="000000"/>
        </w:rPr>
        <w:t>Тариф МКП «Комфорт» на тепловую энергию, реализуемую на потребительском рынке Тяжинского муниципального округа, на 2024 год</w:t>
      </w:r>
    </w:p>
    <w:tbl>
      <w:tblPr>
        <w:tblW w:w="9790" w:type="dxa"/>
        <w:tblInd w:w="113" w:type="dxa"/>
        <w:tblLook w:val="04A0" w:firstRow="1" w:lastRow="0" w:firstColumn="1" w:lastColumn="0" w:noHBand="0" w:noVBand="1"/>
      </w:tblPr>
      <w:tblGrid>
        <w:gridCol w:w="758"/>
        <w:gridCol w:w="2789"/>
        <w:gridCol w:w="1614"/>
        <w:gridCol w:w="1596"/>
        <w:gridCol w:w="1352"/>
        <w:gridCol w:w="1681"/>
      </w:tblGrid>
      <w:tr w:rsidR="009B79F8" w:rsidRPr="009B79F8" w14:paraId="2F3FFE2A" w14:textId="77777777" w:rsidTr="00F95151">
        <w:trPr>
          <w:trHeight w:val="217"/>
          <w:tblHeader/>
        </w:trPr>
        <w:tc>
          <w:tcPr>
            <w:tcW w:w="758" w:type="dxa"/>
            <w:vMerge w:val="restart"/>
            <w:tcBorders>
              <w:top w:val="single" w:sz="4" w:space="0" w:color="auto"/>
              <w:left w:val="single" w:sz="4" w:space="0" w:color="auto"/>
              <w:right w:val="single" w:sz="4" w:space="0" w:color="auto"/>
            </w:tcBorders>
          </w:tcPr>
          <w:p w14:paraId="7484580E" w14:textId="77777777" w:rsidR="009B79F8" w:rsidRPr="009B79F8" w:rsidRDefault="009B79F8" w:rsidP="009B79F8">
            <w:pPr>
              <w:tabs>
                <w:tab w:val="left" w:pos="0"/>
              </w:tabs>
              <w:jc w:val="center"/>
              <w:rPr>
                <w:bCs/>
                <w:color w:val="000000"/>
              </w:rPr>
            </w:pPr>
            <w:r w:rsidRPr="009B79F8">
              <w:rPr>
                <w:bCs/>
                <w:color w:val="000000"/>
              </w:rPr>
              <w:t>№ п/п</w:t>
            </w:r>
          </w:p>
        </w:tc>
        <w:tc>
          <w:tcPr>
            <w:tcW w:w="2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30DD8" w14:textId="77777777" w:rsidR="009B79F8" w:rsidRPr="009B79F8" w:rsidRDefault="009B79F8" w:rsidP="009B79F8">
            <w:pPr>
              <w:tabs>
                <w:tab w:val="left" w:pos="0"/>
              </w:tabs>
              <w:jc w:val="center"/>
              <w:rPr>
                <w:bCs/>
                <w:color w:val="000000"/>
              </w:rPr>
            </w:pPr>
            <w:r w:rsidRPr="009B79F8">
              <w:rPr>
                <w:bCs/>
                <w:color w:val="000000"/>
              </w:rPr>
              <w:t>2024 год</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05A6DB95" w14:textId="77777777" w:rsidR="009B79F8" w:rsidRPr="009B79F8" w:rsidRDefault="009B79F8" w:rsidP="009B79F8">
            <w:pPr>
              <w:tabs>
                <w:tab w:val="left" w:pos="0"/>
              </w:tabs>
              <w:jc w:val="center"/>
              <w:rPr>
                <w:color w:val="000000"/>
              </w:rPr>
            </w:pPr>
            <w:r w:rsidRPr="009B79F8">
              <w:rPr>
                <w:color w:val="000000"/>
              </w:rPr>
              <w:t>Полезный отпуск</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6D429AE0" w14:textId="77777777" w:rsidR="009B79F8" w:rsidRPr="009B79F8" w:rsidRDefault="009B79F8" w:rsidP="009B79F8">
            <w:pPr>
              <w:tabs>
                <w:tab w:val="left" w:pos="0"/>
              </w:tabs>
              <w:jc w:val="center"/>
              <w:rPr>
                <w:color w:val="000000"/>
              </w:rPr>
            </w:pPr>
            <w:r w:rsidRPr="009B79F8">
              <w:rPr>
                <w:color w:val="000000"/>
              </w:rPr>
              <w:t>Тариф</w:t>
            </w:r>
          </w:p>
          <w:p w14:paraId="2F3C629C" w14:textId="77777777" w:rsidR="009B79F8" w:rsidRPr="009B79F8" w:rsidRDefault="009B79F8" w:rsidP="009B79F8">
            <w:pPr>
              <w:tabs>
                <w:tab w:val="left" w:pos="0"/>
              </w:tabs>
              <w:jc w:val="center"/>
              <w:rPr>
                <w:color w:val="000000"/>
              </w:rPr>
            </w:pPr>
            <w:r w:rsidRPr="009B79F8">
              <w:rPr>
                <w:color w:val="000000"/>
              </w:rPr>
              <w:t>(гр.5/гр.2)</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3A9FCF6B" w14:textId="77777777" w:rsidR="009B79F8" w:rsidRPr="009B79F8" w:rsidRDefault="009B79F8" w:rsidP="009B79F8">
            <w:pPr>
              <w:tabs>
                <w:tab w:val="left" w:pos="0"/>
              </w:tabs>
              <w:jc w:val="center"/>
              <w:rPr>
                <w:color w:val="000000"/>
              </w:rPr>
            </w:pPr>
            <w:r w:rsidRPr="009B79F8">
              <w:rPr>
                <w:color w:val="000000"/>
              </w:rPr>
              <w:t>Рост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14:paraId="1FE5000F" w14:textId="77777777" w:rsidR="009B79F8" w:rsidRPr="009B79F8" w:rsidRDefault="009B79F8" w:rsidP="009B79F8">
            <w:pPr>
              <w:tabs>
                <w:tab w:val="left" w:pos="0"/>
              </w:tabs>
              <w:jc w:val="center"/>
              <w:rPr>
                <w:color w:val="000000"/>
              </w:rPr>
            </w:pPr>
            <w:r w:rsidRPr="009B79F8">
              <w:rPr>
                <w:color w:val="000000"/>
              </w:rPr>
              <w:t>НВВ</w:t>
            </w:r>
          </w:p>
        </w:tc>
      </w:tr>
      <w:tr w:rsidR="009B79F8" w:rsidRPr="009B79F8" w14:paraId="4B1BFA34" w14:textId="77777777" w:rsidTr="00F95151">
        <w:trPr>
          <w:trHeight w:val="131"/>
          <w:tblHeader/>
        </w:trPr>
        <w:tc>
          <w:tcPr>
            <w:tcW w:w="758" w:type="dxa"/>
            <w:vMerge/>
            <w:tcBorders>
              <w:left w:val="single" w:sz="4" w:space="0" w:color="auto"/>
              <w:bottom w:val="single" w:sz="4" w:space="0" w:color="000000"/>
              <w:right w:val="single" w:sz="4" w:space="0" w:color="auto"/>
            </w:tcBorders>
          </w:tcPr>
          <w:p w14:paraId="45066C5F" w14:textId="77777777" w:rsidR="009B79F8" w:rsidRPr="009B79F8" w:rsidRDefault="009B79F8" w:rsidP="009B79F8">
            <w:pPr>
              <w:tabs>
                <w:tab w:val="left" w:pos="0"/>
              </w:tabs>
              <w:rPr>
                <w:b/>
                <w:bCs/>
                <w:color w:val="000000"/>
              </w:rPr>
            </w:pPr>
          </w:p>
        </w:tc>
        <w:tc>
          <w:tcPr>
            <w:tcW w:w="278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2784D8F" w14:textId="77777777" w:rsidR="009B79F8" w:rsidRPr="009B79F8" w:rsidRDefault="009B79F8" w:rsidP="009B79F8">
            <w:pPr>
              <w:tabs>
                <w:tab w:val="left" w:pos="0"/>
              </w:tabs>
              <w:rPr>
                <w:b/>
                <w:bCs/>
                <w:color w:val="000000"/>
              </w:rPr>
            </w:pPr>
          </w:p>
        </w:tc>
        <w:tc>
          <w:tcPr>
            <w:tcW w:w="1614" w:type="dxa"/>
            <w:tcBorders>
              <w:top w:val="nil"/>
              <w:left w:val="nil"/>
              <w:bottom w:val="single" w:sz="4" w:space="0" w:color="auto"/>
              <w:right w:val="single" w:sz="4" w:space="0" w:color="auto"/>
            </w:tcBorders>
            <w:shd w:val="clear" w:color="auto" w:fill="auto"/>
            <w:vAlign w:val="center"/>
            <w:hideMark/>
          </w:tcPr>
          <w:p w14:paraId="7C4420A4" w14:textId="77777777" w:rsidR="009B79F8" w:rsidRPr="009B79F8" w:rsidRDefault="009B79F8" w:rsidP="009B79F8">
            <w:pPr>
              <w:tabs>
                <w:tab w:val="left" w:pos="0"/>
              </w:tabs>
              <w:jc w:val="center"/>
              <w:rPr>
                <w:color w:val="000000"/>
              </w:rPr>
            </w:pPr>
            <w:r w:rsidRPr="009B79F8">
              <w:rPr>
                <w:color w:val="000000"/>
              </w:rPr>
              <w:t>тыс. Гкал</w:t>
            </w:r>
          </w:p>
        </w:tc>
        <w:tc>
          <w:tcPr>
            <w:tcW w:w="1596" w:type="dxa"/>
            <w:tcBorders>
              <w:top w:val="nil"/>
              <w:left w:val="nil"/>
              <w:bottom w:val="single" w:sz="4" w:space="0" w:color="auto"/>
              <w:right w:val="single" w:sz="4" w:space="0" w:color="auto"/>
            </w:tcBorders>
            <w:shd w:val="clear" w:color="auto" w:fill="auto"/>
            <w:vAlign w:val="center"/>
            <w:hideMark/>
          </w:tcPr>
          <w:p w14:paraId="5CA52E89" w14:textId="77777777" w:rsidR="009B79F8" w:rsidRPr="009B79F8" w:rsidRDefault="009B79F8" w:rsidP="009B79F8">
            <w:pPr>
              <w:tabs>
                <w:tab w:val="left" w:pos="0"/>
              </w:tabs>
              <w:jc w:val="center"/>
              <w:rPr>
                <w:color w:val="000000"/>
              </w:rPr>
            </w:pPr>
            <w:r w:rsidRPr="009B79F8">
              <w:rPr>
                <w:color w:val="000000"/>
              </w:rPr>
              <w:t>руб./Гкал</w:t>
            </w:r>
          </w:p>
        </w:tc>
        <w:tc>
          <w:tcPr>
            <w:tcW w:w="1352" w:type="dxa"/>
            <w:tcBorders>
              <w:top w:val="nil"/>
              <w:left w:val="nil"/>
              <w:bottom w:val="single" w:sz="4" w:space="0" w:color="auto"/>
              <w:right w:val="single" w:sz="4" w:space="0" w:color="auto"/>
            </w:tcBorders>
            <w:shd w:val="clear" w:color="auto" w:fill="auto"/>
            <w:vAlign w:val="center"/>
            <w:hideMark/>
          </w:tcPr>
          <w:p w14:paraId="47F71A75" w14:textId="77777777" w:rsidR="009B79F8" w:rsidRPr="009B79F8" w:rsidRDefault="009B79F8" w:rsidP="009B79F8">
            <w:pPr>
              <w:tabs>
                <w:tab w:val="left" w:pos="0"/>
              </w:tabs>
              <w:jc w:val="center"/>
              <w:rPr>
                <w:color w:val="000000"/>
              </w:rPr>
            </w:pPr>
            <w:r w:rsidRPr="009B79F8">
              <w:rPr>
                <w:color w:val="000000"/>
              </w:rPr>
              <w:t>%</w:t>
            </w:r>
          </w:p>
        </w:tc>
        <w:tc>
          <w:tcPr>
            <w:tcW w:w="1681" w:type="dxa"/>
            <w:tcBorders>
              <w:top w:val="nil"/>
              <w:left w:val="nil"/>
              <w:bottom w:val="single" w:sz="4" w:space="0" w:color="auto"/>
              <w:right w:val="single" w:sz="4" w:space="0" w:color="auto"/>
            </w:tcBorders>
            <w:shd w:val="clear" w:color="auto" w:fill="auto"/>
            <w:vAlign w:val="center"/>
            <w:hideMark/>
          </w:tcPr>
          <w:p w14:paraId="6DBEC86D" w14:textId="77777777" w:rsidR="009B79F8" w:rsidRPr="009B79F8" w:rsidRDefault="009B79F8" w:rsidP="009B79F8">
            <w:pPr>
              <w:tabs>
                <w:tab w:val="left" w:pos="0"/>
              </w:tabs>
              <w:jc w:val="center"/>
              <w:rPr>
                <w:color w:val="000000"/>
              </w:rPr>
            </w:pPr>
            <w:r w:rsidRPr="009B79F8">
              <w:rPr>
                <w:color w:val="000000"/>
              </w:rPr>
              <w:t>тыс. руб.</w:t>
            </w:r>
          </w:p>
        </w:tc>
      </w:tr>
      <w:tr w:rsidR="009B79F8" w:rsidRPr="009B79F8" w14:paraId="4A329638" w14:textId="77777777" w:rsidTr="00F95151">
        <w:trPr>
          <w:trHeight w:val="131"/>
          <w:tblHeader/>
        </w:trPr>
        <w:tc>
          <w:tcPr>
            <w:tcW w:w="758" w:type="dxa"/>
            <w:tcBorders>
              <w:top w:val="nil"/>
              <w:left w:val="single" w:sz="4" w:space="0" w:color="auto"/>
              <w:bottom w:val="single" w:sz="4" w:space="0" w:color="auto"/>
              <w:right w:val="single" w:sz="4" w:space="0" w:color="auto"/>
            </w:tcBorders>
          </w:tcPr>
          <w:p w14:paraId="0B5A796E" w14:textId="77777777" w:rsidR="009B79F8" w:rsidRPr="009B79F8" w:rsidRDefault="009B79F8" w:rsidP="009B79F8">
            <w:pPr>
              <w:tabs>
                <w:tab w:val="left" w:pos="0"/>
              </w:tabs>
              <w:jc w:val="center"/>
              <w:rPr>
                <w:color w:val="000000"/>
              </w:rPr>
            </w:pPr>
          </w:p>
        </w:tc>
        <w:tc>
          <w:tcPr>
            <w:tcW w:w="2789" w:type="dxa"/>
            <w:tcBorders>
              <w:top w:val="nil"/>
              <w:left w:val="single" w:sz="4" w:space="0" w:color="auto"/>
              <w:bottom w:val="single" w:sz="4" w:space="0" w:color="auto"/>
              <w:right w:val="single" w:sz="4" w:space="0" w:color="auto"/>
            </w:tcBorders>
            <w:shd w:val="clear" w:color="auto" w:fill="auto"/>
            <w:vAlign w:val="center"/>
          </w:tcPr>
          <w:p w14:paraId="28F130F4" w14:textId="77777777" w:rsidR="009B79F8" w:rsidRPr="009B79F8" w:rsidRDefault="009B79F8" w:rsidP="009B79F8">
            <w:pPr>
              <w:tabs>
                <w:tab w:val="left" w:pos="0"/>
              </w:tabs>
              <w:jc w:val="center"/>
              <w:rPr>
                <w:color w:val="000000"/>
              </w:rPr>
            </w:pPr>
            <w:r w:rsidRPr="009B79F8">
              <w:rPr>
                <w:color w:val="000000"/>
              </w:rPr>
              <w:t>1</w:t>
            </w:r>
          </w:p>
        </w:tc>
        <w:tc>
          <w:tcPr>
            <w:tcW w:w="1614" w:type="dxa"/>
            <w:tcBorders>
              <w:top w:val="nil"/>
              <w:left w:val="nil"/>
              <w:bottom w:val="single" w:sz="4" w:space="0" w:color="auto"/>
              <w:right w:val="single" w:sz="4" w:space="0" w:color="auto"/>
            </w:tcBorders>
            <w:shd w:val="clear" w:color="auto" w:fill="auto"/>
            <w:vAlign w:val="center"/>
          </w:tcPr>
          <w:p w14:paraId="47EFB8C3" w14:textId="77777777" w:rsidR="009B79F8" w:rsidRPr="009B79F8" w:rsidRDefault="009B79F8" w:rsidP="009B79F8">
            <w:pPr>
              <w:tabs>
                <w:tab w:val="left" w:pos="0"/>
              </w:tabs>
              <w:jc w:val="center"/>
              <w:rPr>
                <w:color w:val="000000"/>
              </w:rPr>
            </w:pPr>
            <w:r w:rsidRPr="009B79F8">
              <w:rPr>
                <w:color w:val="000000"/>
              </w:rPr>
              <w:t>2</w:t>
            </w:r>
          </w:p>
        </w:tc>
        <w:tc>
          <w:tcPr>
            <w:tcW w:w="1596" w:type="dxa"/>
            <w:tcBorders>
              <w:top w:val="nil"/>
              <w:left w:val="nil"/>
              <w:bottom w:val="single" w:sz="4" w:space="0" w:color="auto"/>
              <w:right w:val="single" w:sz="4" w:space="0" w:color="auto"/>
            </w:tcBorders>
            <w:shd w:val="clear" w:color="auto" w:fill="auto"/>
            <w:vAlign w:val="center"/>
          </w:tcPr>
          <w:p w14:paraId="528FEC8D" w14:textId="77777777" w:rsidR="009B79F8" w:rsidRPr="009B79F8" w:rsidRDefault="009B79F8" w:rsidP="009B79F8">
            <w:pPr>
              <w:tabs>
                <w:tab w:val="left" w:pos="0"/>
              </w:tabs>
              <w:jc w:val="center"/>
              <w:rPr>
                <w:color w:val="000000"/>
              </w:rPr>
            </w:pPr>
            <w:r w:rsidRPr="009B79F8">
              <w:rPr>
                <w:color w:val="000000"/>
              </w:rPr>
              <w:t>3</w:t>
            </w:r>
          </w:p>
        </w:tc>
        <w:tc>
          <w:tcPr>
            <w:tcW w:w="1352" w:type="dxa"/>
            <w:tcBorders>
              <w:top w:val="nil"/>
              <w:left w:val="nil"/>
              <w:bottom w:val="single" w:sz="4" w:space="0" w:color="auto"/>
              <w:right w:val="single" w:sz="4" w:space="0" w:color="auto"/>
            </w:tcBorders>
            <w:shd w:val="clear" w:color="auto" w:fill="auto"/>
            <w:vAlign w:val="center"/>
          </w:tcPr>
          <w:p w14:paraId="7672C3A6" w14:textId="77777777" w:rsidR="009B79F8" w:rsidRPr="009B79F8" w:rsidRDefault="009B79F8" w:rsidP="009B79F8">
            <w:pPr>
              <w:tabs>
                <w:tab w:val="left" w:pos="0"/>
              </w:tabs>
              <w:jc w:val="center"/>
              <w:rPr>
                <w:color w:val="000000"/>
              </w:rPr>
            </w:pPr>
            <w:r w:rsidRPr="009B79F8">
              <w:rPr>
                <w:color w:val="000000"/>
              </w:rPr>
              <w:t>4</w:t>
            </w:r>
          </w:p>
        </w:tc>
        <w:tc>
          <w:tcPr>
            <w:tcW w:w="1681" w:type="dxa"/>
            <w:tcBorders>
              <w:top w:val="nil"/>
              <w:left w:val="nil"/>
              <w:bottom w:val="single" w:sz="4" w:space="0" w:color="auto"/>
              <w:right w:val="single" w:sz="4" w:space="0" w:color="auto"/>
            </w:tcBorders>
            <w:shd w:val="clear" w:color="auto" w:fill="auto"/>
            <w:vAlign w:val="center"/>
          </w:tcPr>
          <w:p w14:paraId="2BC89CC2" w14:textId="77777777" w:rsidR="009B79F8" w:rsidRPr="009B79F8" w:rsidRDefault="009B79F8" w:rsidP="009B79F8">
            <w:pPr>
              <w:tabs>
                <w:tab w:val="left" w:pos="0"/>
              </w:tabs>
              <w:jc w:val="center"/>
              <w:rPr>
                <w:color w:val="000000"/>
              </w:rPr>
            </w:pPr>
            <w:r w:rsidRPr="009B79F8">
              <w:rPr>
                <w:color w:val="000000"/>
              </w:rPr>
              <w:t>5=2×3</w:t>
            </w:r>
          </w:p>
        </w:tc>
      </w:tr>
      <w:tr w:rsidR="009B79F8" w:rsidRPr="009B79F8" w14:paraId="78E0C133" w14:textId="77777777" w:rsidTr="00F95151">
        <w:trPr>
          <w:trHeight w:val="131"/>
        </w:trPr>
        <w:tc>
          <w:tcPr>
            <w:tcW w:w="758" w:type="dxa"/>
            <w:tcBorders>
              <w:top w:val="nil"/>
              <w:left w:val="single" w:sz="4" w:space="0" w:color="auto"/>
              <w:bottom w:val="single" w:sz="4" w:space="0" w:color="auto"/>
              <w:right w:val="single" w:sz="4" w:space="0" w:color="auto"/>
            </w:tcBorders>
          </w:tcPr>
          <w:p w14:paraId="11B9B0B9" w14:textId="77777777" w:rsidR="009B79F8" w:rsidRPr="009B79F8" w:rsidRDefault="009B79F8" w:rsidP="009B79F8">
            <w:pPr>
              <w:tabs>
                <w:tab w:val="left" w:pos="0"/>
              </w:tabs>
              <w:rPr>
                <w:color w:val="000000"/>
              </w:rPr>
            </w:pPr>
            <w:r w:rsidRPr="009B79F8">
              <w:rPr>
                <w:color w:val="000000"/>
              </w:rPr>
              <w:t>1</w:t>
            </w:r>
          </w:p>
        </w:tc>
        <w:tc>
          <w:tcPr>
            <w:tcW w:w="2789" w:type="dxa"/>
            <w:tcBorders>
              <w:top w:val="nil"/>
              <w:left w:val="single" w:sz="4" w:space="0" w:color="auto"/>
              <w:bottom w:val="single" w:sz="4" w:space="0" w:color="auto"/>
              <w:right w:val="single" w:sz="4" w:space="0" w:color="auto"/>
            </w:tcBorders>
            <w:shd w:val="clear" w:color="auto" w:fill="auto"/>
            <w:vAlign w:val="center"/>
            <w:hideMark/>
          </w:tcPr>
          <w:p w14:paraId="1BBD5C89" w14:textId="77777777" w:rsidR="009B79F8" w:rsidRPr="009B79F8" w:rsidRDefault="009B79F8" w:rsidP="009B79F8">
            <w:pPr>
              <w:tabs>
                <w:tab w:val="left" w:pos="0"/>
              </w:tabs>
              <w:rPr>
                <w:color w:val="000000"/>
              </w:rPr>
            </w:pPr>
            <w:r w:rsidRPr="009B79F8">
              <w:rPr>
                <w:color w:val="000000"/>
              </w:rPr>
              <w:t>Январь – июнь</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3B781" w14:textId="77777777" w:rsidR="009B79F8" w:rsidRPr="009B79F8" w:rsidRDefault="009B79F8" w:rsidP="009B79F8">
            <w:pPr>
              <w:tabs>
                <w:tab w:val="left" w:pos="0"/>
              </w:tabs>
              <w:jc w:val="center"/>
              <w:rPr>
                <w:color w:val="000000"/>
              </w:rPr>
            </w:pPr>
            <w:r w:rsidRPr="009B79F8">
              <w:rPr>
                <w:color w:val="000000"/>
              </w:rPr>
              <w:t>18,88</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14:paraId="1FF3B17F" w14:textId="77777777" w:rsidR="009B79F8" w:rsidRPr="009B79F8" w:rsidRDefault="009B79F8" w:rsidP="009B79F8">
            <w:pPr>
              <w:tabs>
                <w:tab w:val="left" w:pos="0"/>
              </w:tabs>
              <w:jc w:val="center"/>
              <w:rPr>
                <w:color w:val="000000"/>
              </w:rPr>
            </w:pPr>
            <w:r w:rsidRPr="009B79F8">
              <w:rPr>
                <w:color w:val="000000"/>
              </w:rPr>
              <w:t>4 101,91</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14:paraId="62ED229C" w14:textId="77777777" w:rsidR="009B79F8" w:rsidRPr="009B79F8" w:rsidRDefault="009B79F8" w:rsidP="009B79F8">
            <w:pPr>
              <w:tabs>
                <w:tab w:val="left" w:pos="0"/>
              </w:tabs>
              <w:jc w:val="center"/>
              <w:rPr>
                <w:color w:val="000000"/>
              </w:rPr>
            </w:pPr>
            <w:r w:rsidRPr="009B79F8">
              <w:rPr>
                <w:color w:val="000000"/>
              </w:rPr>
              <w:t>0,0%</w:t>
            </w:r>
          </w:p>
        </w:tc>
        <w:tc>
          <w:tcPr>
            <w:tcW w:w="1681" w:type="dxa"/>
            <w:tcBorders>
              <w:top w:val="single" w:sz="4" w:space="0" w:color="auto"/>
              <w:left w:val="nil"/>
              <w:bottom w:val="single" w:sz="4" w:space="0" w:color="auto"/>
              <w:right w:val="single" w:sz="8" w:space="0" w:color="auto"/>
            </w:tcBorders>
            <w:shd w:val="clear" w:color="auto" w:fill="auto"/>
            <w:vAlign w:val="bottom"/>
            <w:hideMark/>
          </w:tcPr>
          <w:p w14:paraId="3E55B3D5" w14:textId="77777777" w:rsidR="009B79F8" w:rsidRPr="009B79F8" w:rsidRDefault="009B79F8" w:rsidP="009B79F8">
            <w:pPr>
              <w:tabs>
                <w:tab w:val="left" w:pos="0"/>
              </w:tabs>
              <w:jc w:val="center"/>
              <w:rPr>
                <w:color w:val="000000"/>
              </w:rPr>
            </w:pPr>
            <w:r w:rsidRPr="009B79F8">
              <w:rPr>
                <w:color w:val="000000"/>
              </w:rPr>
              <w:t>77 438</w:t>
            </w:r>
          </w:p>
        </w:tc>
      </w:tr>
      <w:tr w:rsidR="009B79F8" w:rsidRPr="009B79F8" w14:paraId="65CC2D35" w14:textId="77777777" w:rsidTr="00F95151">
        <w:trPr>
          <w:trHeight w:val="131"/>
        </w:trPr>
        <w:tc>
          <w:tcPr>
            <w:tcW w:w="758" w:type="dxa"/>
            <w:tcBorders>
              <w:top w:val="nil"/>
              <w:left w:val="single" w:sz="4" w:space="0" w:color="auto"/>
              <w:bottom w:val="single" w:sz="4" w:space="0" w:color="auto"/>
              <w:right w:val="single" w:sz="4" w:space="0" w:color="auto"/>
            </w:tcBorders>
          </w:tcPr>
          <w:p w14:paraId="6160C506" w14:textId="77777777" w:rsidR="009B79F8" w:rsidRPr="009B79F8" w:rsidRDefault="009B79F8" w:rsidP="009B79F8">
            <w:pPr>
              <w:tabs>
                <w:tab w:val="left" w:pos="0"/>
              </w:tabs>
              <w:rPr>
                <w:color w:val="000000"/>
              </w:rPr>
            </w:pPr>
            <w:r w:rsidRPr="009B79F8">
              <w:rPr>
                <w:color w:val="000000"/>
              </w:rPr>
              <w:t>2</w:t>
            </w:r>
          </w:p>
        </w:tc>
        <w:tc>
          <w:tcPr>
            <w:tcW w:w="2789" w:type="dxa"/>
            <w:tcBorders>
              <w:top w:val="nil"/>
              <w:left w:val="single" w:sz="4" w:space="0" w:color="auto"/>
              <w:bottom w:val="single" w:sz="4" w:space="0" w:color="auto"/>
              <w:right w:val="single" w:sz="4" w:space="0" w:color="auto"/>
            </w:tcBorders>
            <w:shd w:val="clear" w:color="auto" w:fill="auto"/>
            <w:vAlign w:val="center"/>
            <w:hideMark/>
          </w:tcPr>
          <w:p w14:paraId="58736EFD" w14:textId="77777777" w:rsidR="009B79F8" w:rsidRPr="009B79F8" w:rsidRDefault="009B79F8" w:rsidP="009B79F8">
            <w:pPr>
              <w:tabs>
                <w:tab w:val="left" w:pos="0"/>
              </w:tabs>
              <w:rPr>
                <w:color w:val="000000"/>
              </w:rPr>
            </w:pPr>
            <w:r w:rsidRPr="009B79F8">
              <w:rPr>
                <w:color w:val="000000"/>
              </w:rPr>
              <w:t>Июль – декабрь</w:t>
            </w:r>
          </w:p>
        </w:tc>
        <w:tc>
          <w:tcPr>
            <w:tcW w:w="1614" w:type="dxa"/>
            <w:tcBorders>
              <w:top w:val="nil"/>
              <w:left w:val="single" w:sz="4" w:space="0" w:color="auto"/>
              <w:bottom w:val="single" w:sz="4" w:space="0" w:color="auto"/>
              <w:right w:val="single" w:sz="4" w:space="0" w:color="auto"/>
            </w:tcBorders>
            <w:shd w:val="clear" w:color="auto" w:fill="auto"/>
            <w:vAlign w:val="bottom"/>
            <w:hideMark/>
          </w:tcPr>
          <w:p w14:paraId="5F75CAC2" w14:textId="77777777" w:rsidR="009B79F8" w:rsidRPr="009B79F8" w:rsidRDefault="009B79F8" w:rsidP="009B79F8">
            <w:pPr>
              <w:tabs>
                <w:tab w:val="left" w:pos="0"/>
              </w:tabs>
              <w:jc w:val="center"/>
              <w:rPr>
                <w:color w:val="000000"/>
              </w:rPr>
            </w:pPr>
            <w:r w:rsidRPr="009B79F8">
              <w:rPr>
                <w:color w:val="000000"/>
              </w:rPr>
              <w:t>16,74</w:t>
            </w:r>
          </w:p>
        </w:tc>
        <w:tc>
          <w:tcPr>
            <w:tcW w:w="1596" w:type="dxa"/>
            <w:tcBorders>
              <w:top w:val="nil"/>
              <w:left w:val="nil"/>
              <w:bottom w:val="single" w:sz="4" w:space="0" w:color="auto"/>
              <w:right w:val="single" w:sz="4" w:space="0" w:color="auto"/>
            </w:tcBorders>
            <w:shd w:val="clear" w:color="auto" w:fill="auto"/>
            <w:vAlign w:val="bottom"/>
            <w:hideMark/>
          </w:tcPr>
          <w:p w14:paraId="44F04F11" w14:textId="77777777" w:rsidR="009B79F8" w:rsidRPr="009B79F8" w:rsidRDefault="009B79F8" w:rsidP="009B79F8">
            <w:pPr>
              <w:tabs>
                <w:tab w:val="left" w:pos="0"/>
              </w:tabs>
              <w:jc w:val="center"/>
              <w:rPr>
                <w:color w:val="000000"/>
              </w:rPr>
            </w:pPr>
            <w:r w:rsidRPr="009B79F8">
              <w:rPr>
                <w:color w:val="000000"/>
              </w:rPr>
              <w:t>5 808,10</w:t>
            </w:r>
          </w:p>
        </w:tc>
        <w:tc>
          <w:tcPr>
            <w:tcW w:w="1352" w:type="dxa"/>
            <w:tcBorders>
              <w:top w:val="nil"/>
              <w:left w:val="nil"/>
              <w:bottom w:val="single" w:sz="4" w:space="0" w:color="auto"/>
              <w:right w:val="single" w:sz="4" w:space="0" w:color="auto"/>
            </w:tcBorders>
            <w:shd w:val="clear" w:color="auto" w:fill="auto"/>
            <w:vAlign w:val="bottom"/>
            <w:hideMark/>
          </w:tcPr>
          <w:p w14:paraId="521609CE" w14:textId="77777777" w:rsidR="009B79F8" w:rsidRPr="009B79F8" w:rsidRDefault="009B79F8" w:rsidP="009B79F8">
            <w:pPr>
              <w:tabs>
                <w:tab w:val="left" w:pos="0"/>
              </w:tabs>
              <w:jc w:val="center"/>
              <w:rPr>
                <w:color w:val="000000"/>
              </w:rPr>
            </w:pPr>
            <w:r w:rsidRPr="009B79F8">
              <w:rPr>
                <w:color w:val="000000"/>
              </w:rPr>
              <w:t>41,6%</w:t>
            </w:r>
          </w:p>
        </w:tc>
        <w:tc>
          <w:tcPr>
            <w:tcW w:w="1681" w:type="dxa"/>
            <w:tcBorders>
              <w:top w:val="nil"/>
              <w:left w:val="nil"/>
              <w:bottom w:val="single" w:sz="4" w:space="0" w:color="auto"/>
              <w:right w:val="single" w:sz="8" w:space="0" w:color="auto"/>
            </w:tcBorders>
            <w:shd w:val="clear" w:color="auto" w:fill="auto"/>
            <w:vAlign w:val="bottom"/>
            <w:hideMark/>
          </w:tcPr>
          <w:p w14:paraId="3282FA61" w14:textId="77777777" w:rsidR="009B79F8" w:rsidRPr="009B79F8" w:rsidRDefault="009B79F8" w:rsidP="009B79F8">
            <w:pPr>
              <w:tabs>
                <w:tab w:val="left" w:pos="0"/>
              </w:tabs>
              <w:jc w:val="center"/>
              <w:rPr>
                <w:color w:val="000000"/>
              </w:rPr>
            </w:pPr>
            <w:r w:rsidRPr="009B79F8">
              <w:rPr>
                <w:color w:val="000000"/>
              </w:rPr>
              <w:t>97 236</w:t>
            </w:r>
          </w:p>
        </w:tc>
      </w:tr>
      <w:tr w:rsidR="009B79F8" w:rsidRPr="009B79F8" w14:paraId="2CA3C71F" w14:textId="77777777" w:rsidTr="00F95151">
        <w:trPr>
          <w:trHeight w:val="131"/>
        </w:trPr>
        <w:tc>
          <w:tcPr>
            <w:tcW w:w="758" w:type="dxa"/>
            <w:tcBorders>
              <w:top w:val="nil"/>
              <w:left w:val="single" w:sz="4" w:space="0" w:color="auto"/>
              <w:bottom w:val="single" w:sz="4" w:space="0" w:color="auto"/>
              <w:right w:val="single" w:sz="4" w:space="0" w:color="auto"/>
            </w:tcBorders>
          </w:tcPr>
          <w:p w14:paraId="64EF3F84" w14:textId="77777777" w:rsidR="009B79F8" w:rsidRPr="009B79F8" w:rsidRDefault="009B79F8" w:rsidP="009B79F8">
            <w:pPr>
              <w:tabs>
                <w:tab w:val="left" w:pos="0"/>
              </w:tabs>
              <w:rPr>
                <w:bCs/>
                <w:color w:val="000000"/>
              </w:rPr>
            </w:pPr>
            <w:r w:rsidRPr="009B79F8">
              <w:rPr>
                <w:bCs/>
                <w:color w:val="000000"/>
              </w:rPr>
              <w:t>3</w:t>
            </w:r>
          </w:p>
        </w:tc>
        <w:tc>
          <w:tcPr>
            <w:tcW w:w="2789" w:type="dxa"/>
            <w:tcBorders>
              <w:top w:val="nil"/>
              <w:left w:val="single" w:sz="4" w:space="0" w:color="auto"/>
              <w:bottom w:val="single" w:sz="4" w:space="0" w:color="auto"/>
              <w:right w:val="single" w:sz="4" w:space="0" w:color="auto"/>
            </w:tcBorders>
            <w:shd w:val="clear" w:color="auto" w:fill="auto"/>
            <w:vAlign w:val="center"/>
            <w:hideMark/>
          </w:tcPr>
          <w:p w14:paraId="49648F0F" w14:textId="77777777" w:rsidR="009B79F8" w:rsidRPr="009B79F8" w:rsidRDefault="009B79F8" w:rsidP="009B79F8">
            <w:pPr>
              <w:tabs>
                <w:tab w:val="left" w:pos="0"/>
              </w:tabs>
              <w:rPr>
                <w:bCs/>
                <w:color w:val="000000"/>
              </w:rPr>
            </w:pPr>
            <w:r w:rsidRPr="009B79F8">
              <w:rPr>
                <w:bCs/>
                <w:color w:val="000000"/>
              </w:rPr>
              <w:t>Год (стр.1+стр.2)</w:t>
            </w:r>
          </w:p>
        </w:tc>
        <w:tc>
          <w:tcPr>
            <w:tcW w:w="1614" w:type="dxa"/>
            <w:tcBorders>
              <w:top w:val="nil"/>
              <w:left w:val="single" w:sz="4" w:space="0" w:color="auto"/>
              <w:bottom w:val="single" w:sz="8" w:space="0" w:color="auto"/>
              <w:right w:val="single" w:sz="4" w:space="0" w:color="auto"/>
            </w:tcBorders>
            <w:shd w:val="clear" w:color="auto" w:fill="auto"/>
            <w:vAlign w:val="bottom"/>
            <w:hideMark/>
          </w:tcPr>
          <w:p w14:paraId="31D0FFB4" w14:textId="77777777" w:rsidR="009B79F8" w:rsidRPr="009B79F8" w:rsidRDefault="009B79F8" w:rsidP="009B79F8">
            <w:pPr>
              <w:tabs>
                <w:tab w:val="left" w:pos="0"/>
              </w:tabs>
              <w:jc w:val="center"/>
              <w:rPr>
                <w:color w:val="000000"/>
              </w:rPr>
            </w:pPr>
            <w:r w:rsidRPr="009B79F8">
              <w:rPr>
                <w:color w:val="000000"/>
              </w:rPr>
              <w:t>35,62</w:t>
            </w:r>
          </w:p>
        </w:tc>
        <w:tc>
          <w:tcPr>
            <w:tcW w:w="1596" w:type="dxa"/>
            <w:tcBorders>
              <w:top w:val="nil"/>
              <w:left w:val="nil"/>
              <w:bottom w:val="single" w:sz="8" w:space="0" w:color="auto"/>
              <w:right w:val="single" w:sz="4" w:space="0" w:color="auto"/>
            </w:tcBorders>
            <w:shd w:val="clear" w:color="auto" w:fill="auto"/>
            <w:vAlign w:val="bottom"/>
            <w:hideMark/>
          </w:tcPr>
          <w:p w14:paraId="39EE5A48" w14:textId="77777777" w:rsidR="009B79F8" w:rsidRPr="009B79F8" w:rsidRDefault="009B79F8" w:rsidP="009B79F8">
            <w:pPr>
              <w:tabs>
                <w:tab w:val="left" w:pos="0"/>
              </w:tabs>
              <w:jc w:val="center"/>
              <w:rPr>
                <w:color w:val="000000"/>
              </w:rPr>
            </w:pPr>
            <w:r w:rsidRPr="009B79F8">
              <w:rPr>
                <w:color w:val="000000"/>
              </w:rPr>
              <w:t>4 903,82</w:t>
            </w:r>
          </w:p>
        </w:tc>
        <w:tc>
          <w:tcPr>
            <w:tcW w:w="1352" w:type="dxa"/>
            <w:tcBorders>
              <w:top w:val="nil"/>
              <w:left w:val="nil"/>
              <w:bottom w:val="single" w:sz="8" w:space="0" w:color="auto"/>
              <w:right w:val="single" w:sz="4" w:space="0" w:color="auto"/>
            </w:tcBorders>
            <w:shd w:val="clear" w:color="auto" w:fill="auto"/>
            <w:vAlign w:val="bottom"/>
            <w:hideMark/>
          </w:tcPr>
          <w:p w14:paraId="080A5759" w14:textId="77777777" w:rsidR="009B79F8" w:rsidRPr="009B79F8" w:rsidRDefault="009B79F8" w:rsidP="009B79F8">
            <w:pPr>
              <w:tabs>
                <w:tab w:val="left" w:pos="0"/>
              </w:tabs>
              <w:jc w:val="center"/>
              <w:rPr>
                <w:color w:val="000000"/>
              </w:rPr>
            </w:pPr>
            <w:r w:rsidRPr="009B79F8">
              <w:rPr>
                <w:color w:val="000000"/>
              </w:rPr>
              <w:t>19,5%</w:t>
            </w:r>
          </w:p>
        </w:tc>
        <w:tc>
          <w:tcPr>
            <w:tcW w:w="1681" w:type="dxa"/>
            <w:tcBorders>
              <w:top w:val="nil"/>
              <w:left w:val="nil"/>
              <w:bottom w:val="single" w:sz="8" w:space="0" w:color="auto"/>
              <w:right w:val="single" w:sz="8" w:space="0" w:color="auto"/>
            </w:tcBorders>
            <w:shd w:val="clear" w:color="auto" w:fill="auto"/>
            <w:vAlign w:val="bottom"/>
            <w:hideMark/>
          </w:tcPr>
          <w:p w14:paraId="0FC5A6FC" w14:textId="77777777" w:rsidR="009B79F8" w:rsidRPr="009B79F8" w:rsidRDefault="009B79F8" w:rsidP="009B79F8">
            <w:pPr>
              <w:tabs>
                <w:tab w:val="left" w:pos="0"/>
              </w:tabs>
              <w:jc w:val="center"/>
              <w:rPr>
                <w:color w:val="000000"/>
              </w:rPr>
            </w:pPr>
            <w:r w:rsidRPr="009B79F8">
              <w:rPr>
                <w:color w:val="000000"/>
              </w:rPr>
              <w:t>174 674</w:t>
            </w:r>
          </w:p>
        </w:tc>
      </w:tr>
    </w:tbl>
    <w:p w14:paraId="221AC53C" w14:textId="77777777" w:rsidR="009B79F8" w:rsidRPr="009B79F8" w:rsidRDefault="009B79F8" w:rsidP="009B79F8">
      <w:pPr>
        <w:tabs>
          <w:tab w:val="left" w:pos="0"/>
        </w:tabs>
        <w:ind w:right="142"/>
        <w:jc w:val="center"/>
        <w:rPr>
          <w:color w:val="000000"/>
        </w:rPr>
      </w:pPr>
    </w:p>
    <w:p w14:paraId="780D4185" w14:textId="77777777" w:rsidR="009B79F8" w:rsidRPr="009B79F8" w:rsidRDefault="009B79F8" w:rsidP="009B79F8">
      <w:pPr>
        <w:tabs>
          <w:tab w:val="left" w:pos="0"/>
        </w:tabs>
        <w:ind w:firstLine="851"/>
        <w:jc w:val="both"/>
        <w:rPr>
          <w:color w:val="000000"/>
        </w:rPr>
      </w:pPr>
      <w:r w:rsidRPr="009B79F8">
        <w:rPr>
          <w:color w:val="000000"/>
        </w:rPr>
        <w:t>Расчет тарифов МКП «Комфорт» на тепловую энергию, реализуемую на потребительском рынке Тяжинского муниципального округа, на 2025 год представлен в таблице 21.</w:t>
      </w:r>
    </w:p>
    <w:p w14:paraId="2F978A65" w14:textId="77777777" w:rsidR="009B79F8" w:rsidRPr="009B79F8" w:rsidRDefault="009B79F8" w:rsidP="009B79F8">
      <w:pPr>
        <w:tabs>
          <w:tab w:val="left" w:pos="0"/>
        </w:tabs>
        <w:ind w:firstLine="851"/>
        <w:jc w:val="right"/>
        <w:rPr>
          <w:color w:val="000000"/>
        </w:rPr>
      </w:pPr>
      <w:r w:rsidRPr="009B79F8">
        <w:rPr>
          <w:color w:val="000000"/>
        </w:rPr>
        <w:t>Таблица 21</w:t>
      </w:r>
    </w:p>
    <w:p w14:paraId="63A520ED" w14:textId="77777777" w:rsidR="009B79F8" w:rsidRPr="009B79F8" w:rsidRDefault="009B79F8" w:rsidP="009B79F8">
      <w:pPr>
        <w:tabs>
          <w:tab w:val="left" w:pos="0"/>
        </w:tabs>
        <w:ind w:right="142"/>
        <w:jc w:val="center"/>
        <w:rPr>
          <w:color w:val="000000"/>
        </w:rPr>
      </w:pPr>
      <w:r w:rsidRPr="009B79F8">
        <w:rPr>
          <w:color w:val="000000"/>
        </w:rPr>
        <w:t>Тариф МКП «Комфорт» на тепловую энергию, реализуемую на потребительском рынке Тяжинского муниципального округа, на 2025 год</w:t>
      </w:r>
    </w:p>
    <w:tbl>
      <w:tblPr>
        <w:tblW w:w="9716" w:type="dxa"/>
        <w:tblInd w:w="113" w:type="dxa"/>
        <w:tblLook w:val="04A0" w:firstRow="1" w:lastRow="0" w:firstColumn="1" w:lastColumn="0" w:noHBand="0" w:noVBand="1"/>
      </w:tblPr>
      <w:tblGrid>
        <w:gridCol w:w="753"/>
        <w:gridCol w:w="2768"/>
        <w:gridCol w:w="1601"/>
        <w:gridCol w:w="1584"/>
        <w:gridCol w:w="1342"/>
        <w:gridCol w:w="1668"/>
      </w:tblGrid>
      <w:tr w:rsidR="009B79F8" w:rsidRPr="009B79F8" w14:paraId="0B8A717D" w14:textId="77777777" w:rsidTr="00F95151">
        <w:trPr>
          <w:trHeight w:val="249"/>
        </w:trPr>
        <w:tc>
          <w:tcPr>
            <w:tcW w:w="753" w:type="dxa"/>
            <w:vMerge w:val="restart"/>
            <w:tcBorders>
              <w:top w:val="single" w:sz="4" w:space="0" w:color="auto"/>
              <w:left w:val="single" w:sz="4" w:space="0" w:color="auto"/>
              <w:right w:val="single" w:sz="4" w:space="0" w:color="auto"/>
            </w:tcBorders>
          </w:tcPr>
          <w:p w14:paraId="50ED14F0" w14:textId="77777777" w:rsidR="009B79F8" w:rsidRPr="009B79F8" w:rsidRDefault="009B79F8" w:rsidP="009B79F8">
            <w:pPr>
              <w:tabs>
                <w:tab w:val="left" w:pos="0"/>
              </w:tabs>
              <w:jc w:val="center"/>
              <w:rPr>
                <w:bCs/>
                <w:color w:val="000000"/>
              </w:rPr>
            </w:pPr>
            <w:r w:rsidRPr="009B79F8">
              <w:rPr>
                <w:bCs/>
                <w:color w:val="000000"/>
              </w:rPr>
              <w:t>№ п/п</w:t>
            </w:r>
          </w:p>
        </w:tc>
        <w:tc>
          <w:tcPr>
            <w:tcW w:w="27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492A28" w14:textId="77777777" w:rsidR="009B79F8" w:rsidRPr="009B79F8" w:rsidRDefault="009B79F8" w:rsidP="009B79F8">
            <w:pPr>
              <w:tabs>
                <w:tab w:val="left" w:pos="0"/>
              </w:tabs>
              <w:jc w:val="center"/>
              <w:rPr>
                <w:bCs/>
                <w:color w:val="000000"/>
              </w:rPr>
            </w:pPr>
            <w:r w:rsidRPr="009B79F8">
              <w:rPr>
                <w:bCs/>
                <w:color w:val="000000"/>
              </w:rPr>
              <w:t>2025 год</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3BE31ABF" w14:textId="77777777" w:rsidR="009B79F8" w:rsidRPr="009B79F8" w:rsidRDefault="009B79F8" w:rsidP="009B79F8">
            <w:pPr>
              <w:tabs>
                <w:tab w:val="left" w:pos="0"/>
              </w:tabs>
              <w:jc w:val="center"/>
              <w:rPr>
                <w:color w:val="000000"/>
              </w:rPr>
            </w:pPr>
            <w:r w:rsidRPr="009B79F8">
              <w:rPr>
                <w:color w:val="000000"/>
              </w:rPr>
              <w:t>Полезный отпуск</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285DF8A" w14:textId="77777777" w:rsidR="009B79F8" w:rsidRPr="009B79F8" w:rsidRDefault="009B79F8" w:rsidP="009B79F8">
            <w:pPr>
              <w:tabs>
                <w:tab w:val="left" w:pos="0"/>
              </w:tabs>
              <w:jc w:val="center"/>
              <w:rPr>
                <w:color w:val="000000"/>
              </w:rPr>
            </w:pPr>
            <w:r w:rsidRPr="009B79F8">
              <w:rPr>
                <w:color w:val="000000"/>
              </w:rPr>
              <w:t>Тариф</w:t>
            </w:r>
          </w:p>
          <w:p w14:paraId="34DD75EB" w14:textId="77777777" w:rsidR="009B79F8" w:rsidRPr="009B79F8" w:rsidRDefault="009B79F8" w:rsidP="009B79F8">
            <w:pPr>
              <w:tabs>
                <w:tab w:val="left" w:pos="0"/>
              </w:tabs>
              <w:jc w:val="center"/>
              <w:rPr>
                <w:color w:val="000000"/>
              </w:rPr>
            </w:pPr>
            <w:r w:rsidRPr="009B79F8">
              <w:rPr>
                <w:color w:val="000000"/>
              </w:rPr>
              <w:t>(гр.5/гр.2)</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2F018879" w14:textId="77777777" w:rsidR="009B79F8" w:rsidRPr="009B79F8" w:rsidRDefault="009B79F8" w:rsidP="009B79F8">
            <w:pPr>
              <w:tabs>
                <w:tab w:val="left" w:pos="0"/>
              </w:tabs>
              <w:jc w:val="center"/>
              <w:rPr>
                <w:color w:val="000000"/>
              </w:rPr>
            </w:pPr>
            <w:r w:rsidRPr="009B79F8">
              <w:rPr>
                <w:color w:val="00000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68DD4419" w14:textId="77777777" w:rsidR="009B79F8" w:rsidRPr="009B79F8" w:rsidRDefault="009B79F8" w:rsidP="009B79F8">
            <w:pPr>
              <w:tabs>
                <w:tab w:val="left" w:pos="0"/>
              </w:tabs>
              <w:jc w:val="center"/>
              <w:rPr>
                <w:color w:val="000000"/>
              </w:rPr>
            </w:pPr>
            <w:r w:rsidRPr="009B79F8">
              <w:rPr>
                <w:color w:val="000000"/>
              </w:rPr>
              <w:t>НВВ</w:t>
            </w:r>
          </w:p>
        </w:tc>
      </w:tr>
      <w:tr w:rsidR="009B79F8" w:rsidRPr="009B79F8" w14:paraId="51E6F33D" w14:textId="77777777" w:rsidTr="00F95151">
        <w:trPr>
          <w:trHeight w:val="150"/>
        </w:trPr>
        <w:tc>
          <w:tcPr>
            <w:tcW w:w="753" w:type="dxa"/>
            <w:vMerge/>
            <w:tcBorders>
              <w:left w:val="single" w:sz="4" w:space="0" w:color="auto"/>
              <w:bottom w:val="single" w:sz="4" w:space="0" w:color="000000"/>
              <w:right w:val="single" w:sz="4" w:space="0" w:color="auto"/>
            </w:tcBorders>
          </w:tcPr>
          <w:p w14:paraId="59308C4B" w14:textId="77777777" w:rsidR="009B79F8" w:rsidRPr="009B79F8" w:rsidRDefault="009B79F8" w:rsidP="009B79F8">
            <w:pPr>
              <w:tabs>
                <w:tab w:val="left" w:pos="0"/>
              </w:tabs>
              <w:rPr>
                <w:b/>
                <w:bCs/>
                <w:color w:val="000000"/>
              </w:rPr>
            </w:pPr>
          </w:p>
        </w:tc>
        <w:tc>
          <w:tcPr>
            <w:tcW w:w="27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8308D1" w14:textId="77777777" w:rsidR="009B79F8" w:rsidRPr="009B79F8" w:rsidRDefault="009B79F8" w:rsidP="009B79F8">
            <w:pPr>
              <w:tabs>
                <w:tab w:val="left" w:pos="0"/>
              </w:tabs>
              <w:rPr>
                <w:b/>
                <w:bCs/>
                <w:color w:val="000000"/>
              </w:rPr>
            </w:pPr>
          </w:p>
        </w:tc>
        <w:tc>
          <w:tcPr>
            <w:tcW w:w="1601" w:type="dxa"/>
            <w:tcBorders>
              <w:top w:val="nil"/>
              <w:left w:val="nil"/>
              <w:bottom w:val="single" w:sz="4" w:space="0" w:color="auto"/>
              <w:right w:val="single" w:sz="4" w:space="0" w:color="auto"/>
            </w:tcBorders>
            <w:shd w:val="clear" w:color="auto" w:fill="auto"/>
            <w:vAlign w:val="center"/>
            <w:hideMark/>
          </w:tcPr>
          <w:p w14:paraId="5BF5FF28" w14:textId="77777777" w:rsidR="009B79F8" w:rsidRPr="009B79F8" w:rsidRDefault="009B79F8" w:rsidP="009B79F8">
            <w:pPr>
              <w:tabs>
                <w:tab w:val="left" w:pos="0"/>
              </w:tabs>
              <w:jc w:val="center"/>
              <w:rPr>
                <w:color w:val="000000"/>
              </w:rPr>
            </w:pPr>
            <w:r w:rsidRPr="009B79F8">
              <w:rPr>
                <w:color w:val="000000"/>
              </w:rPr>
              <w:t>тыс. Гкал</w:t>
            </w:r>
          </w:p>
        </w:tc>
        <w:tc>
          <w:tcPr>
            <w:tcW w:w="1584" w:type="dxa"/>
            <w:tcBorders>
              <w:top w:val="nil"/>
              <w:left w:val="nil"/>
              <w:bottom w:val="single" w:sz="4" w:space="0" w:color="auto"/>
              <w:right w:val="single" w:sz="4" w:space="0" w:color="auto"/>
            </w:tcBorders>
            <w:shd w:val="clear" w:color="auto" w:fill="auto"/>
            <w:vAlign w:val="center"/>
            <w:hideMark/>
          </w:tcPr>
          <w:p w14:paraId="074A9B72" w14:textId="77777777" w:rsidR="009B79F8" w:rsidRPr="009B79F8" w:rsidRDefault="009B79F8" w:rsidP="009B79F8">
            <w:pPr>
              <w:tabs>
                <w:tab w:val="left" w:pos="0"/>
              </w:tabs>
              <w:jc w:val="center"/>
              <w:rPr>
                <w:color w:val="000000"/>
              </w:rPr>
            </w:pPr>
            <w:r w:rsidRPr="009B79F8">
              <w:rPr>
                <w:color w:val="000000"/>
              </w:rPr>
              <w:t>руб./Гкал</w:t>
            </w:r>
          </w:p>
        </w:tc>
        <w:tc>
          <w:tcPr>
            <w:tcW w:w="1342" w:type="dxa"/>
            <w:tcBorders>
              <w:top w:val="nil"/>
              <w:left w:val="nil"/>
              <w:bottom w:val="single" w:sz="4" w:space="0" w:color="auto"/>
              <w:right w:val="single" w:sz="4" w:space="0" w:color="auto"/>
            </w:tcBorders>
            <w:shd w:val="clear" w:color="auto" w:fill="auto"/>
            <w:vAlign w:val="center"/>
            <w:hideMark/>
          </w:tcPr>
          <w:p w14:paraId="543A05D5" w14:textId="77777777" w:rsidR="009B79F8" w:rsidRPr="009B79F8" w:rsidRDefault="009B79F8" w:rsidP="009B79F8">
            <w:pPr>
              <w:tabs>
                <w:tab w:val="left" w:pos="0"/>
              </w:tabs>
              <w:jc w:val="center"/>
              <w:rPr>
                <w:color w:val="000000"/>
              </w:rPr>
            </w:pPr>
            <w:r w:rsidRPr="009B79F8">
              <w:rPr>
                <w:color w:val="000000"/>
              </w:rPr>
              <w:t>%</w:t>
            </w:r>
          </w:p>
        </w:tc>
        <w:tc>
          <w:tcPr>
            <w:tcW w:w="1668" w:type="dxa"/>
            <w:tcBorders>
              <w:top w:val="nil"/>
              <w:left w:val="nil"/>
              <w:bottom w:val="single" w:sz="4" w:space="0" w:color="auto"/>
              <w:right w:val="single" w:sz="4" w:space="0" w:color="auto"/>
            </w:tcBorders>
            <w:shd w:val="clear" w:color="auto" w:fill="auto"/>
            <w:vAlign w:val="center"/>
            <w:hideMark/>
          </w:tcPr>
          <w:p w14:paraId="50FE96AB" w14:textId="77777777" w:rsidR="009B79F8" w:rsidRPr="009B79F8" w:rsidRDefault="009B79F8" w:rsidP="009B79F8">
            <w:pPr>
              <w:tabs>
                <w:tab w:val="left" w:pos="0"/>
              </w:tabs>
              <w:jc w:val="center"/>
              <w:rPr>
                <w:color w:val="000000"/>
              </w:rPr>
            </w:pPr>
            <w:r w:rsidRPr="009B79F8">
              <w:rPr>
                <w:color w:val="000000"/>
              </w:rPr>
              <w:t>тыс. руб.</w:t>
            </w:r>
          </w:p>
        </w:tc>
      </w:tr>
      <w:tr w:rsidR="009B79F8" w:rsidRPr="009B79F8" w14:paraId="408BE095" w14:textId="77777777" w:rsidTr="00F95151">
        <w:trPr>
          <w:trHeight w:val="150"/>
        </w:trPr>
        <w:tc>
          <w:tcPr>
            <w:tcW w:w="753" w:type="dxa"/>
            <w:tcBorders>
              <w:top w:val="nil"/>
              <w:left w:val="single" w:sz="4" w:space="0" w:color="auto"/>
              <w:bottom w:val="single" w:sz="4" w:space="0" w:color="auto"/>
              <w:right w:val="single" w:sz="4" w:space="0" w:color="auto"/>
            </w:tcBorders>
          </w:tcPr>
          <w:p w14:paraId="240E5230" w14:textId="77777777" w:rsidR="009B79F8" w:rsidRPr="009B79F8" w:rsidRDefault="009B79F8" w:rsidP="009B79F8">
            <w:pPr>
              <w:tabs>
                <w:tab w:val="left" w:pos="0"/>
              </w:tabs>
              <w:jc w:val="center"/>
              <w:rPr>
                <w:color w:val="000000"/>
              </w:rPr>
            </w:pPr>
          </w:p>
        </w:tc>
        <w:tc>
          <w:tcPr>
            <w:tcW w:w="2768" w:type="dxa"/>
            <w:tcBorders>
              <w:top w:val="nil"/>
              <w:left w:val="single" w:sz="4" w:space="0" w:color="auto"/>
              <w:bottom w:val="single" w:sz="4" w:space="0" w:color="auto"/>
              <w:right w:val="single" w:sz="4" w:space="0" w:color="auto"/>
            </w:tcBorders>
            <w:shd w:val="clear" w:color="auto" w:fill="auto"/>
            <w:vAlign w:val="center"/>
          </w:tcPr>
          <w:p w14:paraId="5473CBE9" w14:textId="77777777" w:rsidR="009B79F8" w:rsidRPr="009B79F8" w:rsidRDefault="009B79F8" w:rsidP="009B79F8">
            <w:pPr>
              <w:tabs>
                <w:tab w:val="left" w:pos="0"/>
              </w:tabs>
              <w:jc w:val="center"/>
              <w:rPr>
                <w:color w:val="000000"/>
              </w:rPr>
            </w:pPr>
            <w:r w:rsidRPr="009B79F8">
              <w:rPr>
                <w:color w:val="000000"/>
              </w:rPr>
              <w:t>1</w:t>
            </w:r>
          </w:p>
        </w:tc>
        <w:tc>
          <w:tcPr>
            <w:tcW w:w="1601" w:type="dxa"/>
            <w:tcBorders>
              <w:top w:val="nil"/>
              <w:left w:val="nil"/>
              <w:bottom w:val="single" w:sz="4" w:space="0" w:color="auto"/>
              <w:right w:val="single" w:sz="4" w:space="0" w:color="auto"/>
            </w:tcBorders>
            <w:shd w:val="clear" w:color="auto" w:fill="auto"/>
            <w:vAlign w:val="center"/>
          </w:tcPr>
          <w:p w14:paraId="796286A1" w14:textId="77777777" w:rsidR="009B79F8" w:rsidRPr="009B79F8" w:rsidRDefault="009B79F8" w:rsidP="009B79F8">
            <w:pPr>
              <w:tabs>
                <w:tab w:val="left" w:pos="0"/>
              </w:tabs>
              <w:jc w:val="center"/>
              <w:rPr>
                <w:color w:val="000000"/>
              </w:rPr>
            </w:pPr>
            <w:r w:rsidRPr="009B79F8">
              <w:rPr>
                <w:color w:val="000000"/>
              </w:rPr>
              <w:t>2</w:t>
            </w:r>
          </w:p>
        </w:tc>
        <w:tc>
          <w:tcPr>
            <w:tcW w:w="1584" w:type="dxa"/>
            <w:tcBorders>
              <w:top w:val="nil"/>
              <w:left w:val="nil"/>
              <w:bottom w:val="single" w:sz="4" w:space="0" w:color="auto"/>
              <w:right w:val="single" w:sz="4" w:space="0" w:color="auto"/>
            </w:tcBorders>
            <w:shd w:val="clear" w:color="auto" w:fill="auto"/>
            <w:vAlign w:val="center"/>
          </w:tcPr>
          <w:p w14:paraId="53D3B849" w14:textId="77777777" w:rsidR="009B79F8" w:rsidRPr="009B79F8" w:rsidRDefault="009B79F8" w:rsidP="009B79F8">
            <w:pPr>
              <w:tabs>
                <w:tab w:val="left" w:pos="0"/>
              </w:tabs>
              <w:jc w:val="center"/>
              <w:rPr>
                <w:color w:val="000000"/>
              </w:rPr>
            </w:pPr>
            <w:r w:rsidRPr="009B79F8">
              <w:rPr>
                <w:color w:val="000000"/>
              </w:rPr>
              <w:t>3</w:t>
            </w:r>
          </w:p>
        </w:tc>
        <w:tc>
          <w:tcPr>
            <w:tcW w:w="1342" w:type="dxa"/>
            <w:tcBorders>
              <w:top w:val="nil"/>
              <w:left w:val="nil"/>
              <w:bottom w:val="single" w:sz="4" w:space="0" w:color="auto"/>
              <w:right w:val="single" w:sz="4" w:space="0" w:color="auto"/>
            </w:tcBorders>
            <w:shd w:val="clear" w:color="auto" w:fill="auto"/>
            <w:vAlign w:val="center"/>
          </w:tcPr>
          <w:p w14:paraId="7C51B4A3" w14:textId="77777777" w:rsidR="009B79F8" w:rsidRPr="009B79F8" w:rsidRDefault="009B79F8" w:rsidP="009B79F8">
            <w:pPr>
              <w:tabs>
                <w:tab w:val="left" w:pos="0"/>
              </w:tabs>
              <w:jc w:val="center"/>
              <w:rPr>
                <w:color w:val="000000"/>
              </w:rPr>
            </w:pPr>
            <w:r w:rsidRPr="009B79F8">
              <w:rPr>
                <w:color w:val="000000"/>
              </w:rPr>
              <w:t>4</w:t>
            </w:r>
          </w:p>
        </w:tc>
        <w:tc>
          <w:tcPr>
            <w:tcW w:w="1668" w:type="dxa"/>
            <w:tcBorders>
              <w:top w:val="nil"/>
              <w:left w:val="nil"/>
              <w:bottom w:val="single" w:sz="4" w:space="0" w:color="auto"/>
              <w:right w:val="single" w:sz="4" w:space="0" w:color="auto"/>
            </w:tcBorders>
            <w:shd w:val="clear" w:color="auto" w:fill="auto"/>
            <w:vAlign w:val="center"/>
          </w:tcPr>
          <w:p w14:paraId="658BD589" w14:textId="77777777" w:rsidR="009B79F8" w:rsidRPr="009B79F8" w:rsidRDefault="009B79F8" w:rsidP="009B79F8">
            <w:pPr>
              <w:tabs>
                <w:tab w:val="left" w:pos="0"/>
              </w:tabs>
              <w:jc w:val="center"/>
              <w:rPr>
                <w:color w:val="000000"/>
              </w:rPr>
            </w:pPr>
            <w:r w:rsidRPr="009B79F8">
              <w:rPr>
                <w:color w:val="000000"/>
              </w:rPr>
              <w:t>5=2×3</w:t>
            </w:r>
          </w:p>
        </w:tc>
      </w:tr>
      <w:tr w:rsidR="009B79F8" w:rsidRPr="009B79F8" w14:paraId="58F37971" w14:textId="77777777" w:rsidTr="00F95151">
        <w:trPr>
          <w:trHeight w:val="150"/>
        </w:trPr>
        <w:tc>
          <w:tcPr>
            <w:tcW w:w="753" w:type="dxa"/>
            <w:tcBorders>
              <w:top w:val="nil"/>
              <w:left w:val="single" w:sz="4" w:space="0" w:color="auto"/>
              <w:bottom w:val="single" w:sz="4" w:space="0" w:color="auto"/>
              <w:right w:val="single" w:sz="4" w:space="0" w:color="auto"/>
            </w:tcBorders>
          </w:tcPr>
          <w:p w14:paraId="5133789D" w14:textId="77777777" w:rsidR="009B79F8" w:rsidRPr="009B79F8" w:rsidRDefault="009B79F8" w:rsidP="009B79F8">
            <w:pPr>
              <w:tabs>
                <w:tab w:val="left" w:pos="0"/>
              </w:tabs>
              <w:rPr>
                <w:color w:val="000000"/>
              </w:rPr>
            </w:pPr>
            <w:r w:rsidRPr="009B79F8">
              <w:rPr>
                <w:color w:val="000000"/>
              </w:rPr>
              <w:t>1</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3EA6F9A0" w14:textId="77777777" w:rsidR="009B79F8" w:rsidRPr="009B79F8" w:rsidRDefault="009B79F8" w:rsidP="009B79F8">
            <w:pPr>
              <w:tabs>
                <w:tab w:val="left" w:pos="0"/>
              </w:tabs>
              <w:rPr>
                <w:color w:val="000000"/>
              </w:rPr>
            </w:pPr>
            <w:r w:rsidRPr="009B79F8">
              <w:rPr>
                <w:color w:val="000000"/>
              </w:rPr>
              <w:t>Январь – июнь</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339C1" w14:textId="77777777" w:rsidR="009B79F8" w:rsidRPr="009B79F8" w:rsidRDefault="009B79F8" w:rsidP="009B79F8">
            <w:pPr>
              <w:tabs>
                <w:tab w:val="left" w:pos="0"/>
              </w:tabs>
              <w:jc w:val="center"/>
              <w:rPr>
                <w:color w:val="000000"/>
              </w:rPr>
            </w:pPr>
            <w:r w:rsidRPr="009B79F8">
              <w:rPr>
                <w:color w:val="000000"/>
              </w:rPr>
              <w:t>18,88</w:t>
            </w:r>
          </w:p>
        </w:tc>
        <w:tc>
          <w:tcPr>
            <w:tcW w:w="1584" w:type="dxa"/>
            <w:tcBorders>
              <w:top w:val="single" w:sz="4" w:space="0" w:color="auto"/>
              <w:left w:val="nil"/>
              <w:bottom w:val="single" w:sz="4" w:space="0" w:color="auto"/>
              <w:right w:val="single" w:sz="4" w:space="0" w:color="auto"/>
            </w:tcBorders>
            <w:shd w:val="clear" w:color="auto" w:fill="auto"/>
            <w:vAlign w:val="bottom"/>
            <w:hideMark/>
          </w:tcPr>
          <w:p w14:paraId="2A8B77A8" w14:textId="77777777" w:rsidR="009B79F8" w:rsidRPr="009B79F8" w:rsidRDefault="009B79F8" w:rsidP="009B79F8">
            <w:pPr>
              <w:tabs>
                <w:tab w:val="left" w:pos="0"/>
              </w:tabs>
              <w:jc w:val="center"/>
              <w:rPr>
                <w:color w:val="000000"/>
              </w:rPr>
            </w:pPr>
            <w:r w:rsidRPr="009B79F8">
              <w:rPr>
                <w:color w:val="000000"/>
              </w:rPr>
              <w:t>5 062,32</w:t>
            </w:r>
          </w:p>
        </w:tc>
        <w:tc>
          <w:tcPr>
            <w:tcW w:w="1342" w:type="dxa"/>
            <w:tcBorders>
              <w:top w:val="single" w:sz="4" w:space="0" w:color="auto"/>
              <w:left w:val="nil"/>
              <w:bottom w:val="single" w:sz="4" w:space="0" w:color="auto"/>
              <w:right w:val="single" w:sz="4" w:space="0" w:color="auto"/>
            </w:tcBorders>
            <w:shd w:val="clear" w:color="auto" w:fill="auto"/>
            <w:vAlign w:val="bottom"/>
            <w:hideMark/>
          </w:tcPr>
          <w:p w14:paraId="437A3A01" w14:textId="77777777" w:rsidR="009B79F8" w:rsidRPr="009B79F8" w:rsidRDefault="009B79F8" w:rsidP="009B79F8">
            <w:pPr>
              <w:tabs>
                <w:tab w:val="left" w:pos="0"/>
              </w:tabs>
              <w:jc w:val="center"/>
              <w:rPr>
                <w:color w:val="000000"/>
              </w:rPr>
            </w:pPr>
            <w:r w:rsidRPr="009B79F8">
              <w:rPr>
                <w:color w:val="000000"/>
              </w:rPr>
              <w:t>-12,8%</w:t>
            </w:r>
          </w:p>
        </w:tc>
        <w:tc>
          <w:tcPr>
            <w:tcW w:w="1668" w:type="dxa"/>
            <w:tcBorders>
              <w:top w:val="single" w:sz="4" w:space="0" w:color="auto"/>
              <w:left w:val="nil"/>
              <w:bottom w:val="single" w:sz="4" w:space="0" w:color="auto"/>
              <w:right w:val="single" w:sz="8" w:space="0" w:color="auto"/>
            </w:tcBorders>
            <w:shd w:val="clear" w:color="auto" w:fill="auto"/>
            <w:vAlign w:val="bottom"/>
            <w:hideMark/>
          </w:tcPr>
          <w:p w14:paraId="43100743" w14:textId="77777777" w:rsidR="009B79F8" w:rsidRPr="009B79F8" w:rsidRDefault="009B79F8" w:rsidP="009B79F8">
            <w:pPr>
              <w:tabs>
                <w:tab w:val="left" w:pos="0"/>
              </w:tabs>
              <w:jc w:val="center"/>
              <w:rPr>
                <w:color w:val="000000"/>
              </w:rPr>
            </w:pPr>
            <w:r w:rsidRPr="009B79F8">
              <w:rPr>
                <w:color w:val="000000"/>
              </w:rPr>
              <w:t>95 570</w:t>
            </w:r>
          </w:p>
        </w:tc>
      </w:tr>
      <w:tr w:rsidR="009B79F8" w:rsidRPr="009B79F8" w14:paraId="659B08CB" w14:textId="77777777" w:rsidTr="00F95151">
        <w:trPr>
          <w:trHeight w:val="150"/>
        </w:trPr>
        <w:tc>
          <w:tcPr>
            <w:tcW w:w="753" w:type="dxa"/>
            <w:tcBorders>
              <w:top w:val="nil"/>
              <w:left w:val="single" w:sz="4" w:space="0" w:color="auto"/>
              <w:bottom w:val="single" w:sz="4" w:space="0" w:color="auto"/>
              <w:right w:val="single" w:sz="4" w:space="0" w:color="auto"/>
            </w:tcBorders>
          </w:tcPr>
          <w:p w14:paraId="0F86D7AB" w14:textId="77777777" w:rsidR="009B79F8" w:rsidRPr="009B79F8" w:rsidRDefault="009B79F8" w:rsidP="009B79F8">
            <w:pPr>
              <w:tabs>
                <w:tab w:val="left" w:pos="0"/>
              </w:tabs>
              <w:rPr>
                <w:color w:val="000000"/>
              </w:rPr>
            </w:pPr>
            <w:r w:rsidRPr="009B79F8">
              <w:rPr>
                <w:color w:val="000000"/>
              </w:rPr>
              <w:t>2</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430C7903" w14:textId="77777777" w:rsidR="009B79F8" w:rsidRPr="009B79F8" w:rsidRDefault="009B79F8" w:rsidP="009B79F8">
            <w:pPr>
              <w:tabs>
                <w:tab w:val="left" w:pos="0"/>
              </w:tabs>
              <w:rPr>
                <w:color w:val="000000"/>
              </w:rPr>
            </w:pPr>
            <w:r w:rsidRPr="009B79F8">
              <w:rPr>
                <w:color w:val="000000"/>
              </w:rPr>
              <w:t>Июль – декабрь</w:t>
            </w:r>
          </w:p>
        </w:tc>
        <w:tc>
          <w:tcPr>
            <w:tcW w:w="1601" w:type="dxa"/>
            <w:tcBorders>
              <w:top w:val="nil"/>
              <w:left w:val="single" w:sz="4" w:space="0" w:color="auto"/>
              <w:bottom w:val="single" w:sz="4" w:space="0" w:color="auto"/>
              <w:right w:val="single" w:sz="4" w:space="0" w:color="auto"/>
            </w:tcBorders>
            <w:shd w:val="clear" w:color="auto" w:fill="auto"/>
            <w:vAlign w:val="bottom"/>
            <w:hideMark/>
          </w:tcPr>
          <w:p w14:paraId="508B4347" w14:textId="77777777" w:rsidR="009B79F8" w:rsidRPr="009B79F8" w:rsidRDefault="009B79F8" w:rsidP="009B79F8">
            <w:pPr>
              <w:tabs>
                <w:tab w:val="left" w:pos="0"/>
              </w:tabs>
              <w:jc w:val="center"/>
              <w:rPr>
                <w:color w:val="000000"/>
              </w:rPr>
            </w:pPr>
            <w:r w:rsidRPr="009B79F8">
              <w:rPr>
                <w:color w:val="000000"/>
              </w:rPr>
              <w:t>16,74</w:t>
            </w:r>
          </w:p>
        </w:tc>
        <w:tc>
          <w:tcPr>
            <w:tcW w:w="1584" w:type="dxa"/>
            <w:tcBorders>
              <w:top w:val="nil"/>
              <w:left w:val="nil"/>
              <w:bottom w:val="single" w:sz="4" w:space="0" w:color="auto"/>
              <w:right w:val="single" w:sz="4" w:space="0" w:color="auto"/>
            </w:tcBorders>
            <w:shd w:val="clear" w:color="auto" w:fill="auto"/>
            <w:vAlign w:val="bottom"/>
            <w:hideMark/>
          </w:tcPr>
          <w:p w14:paraId="09A0D6CF" w14:textId="77777777" w:rsidR="009B79F8" w:rsidRPr="009B79F8" w:rsidRDefault="009B79F8" w:rsidP="009B79F8">
            <w:pPr>
              <w:tabs>
                <w:tab w:val="left" w:pos="0"/>
              </w:tabs>
              <w:jc w:val="center"/>
              <w:rPr>
                <w:color w:val="000000"/>
              </w:rPr>
            </w:pPr>
            <w:r w:rsidRPr="009B79F8">
              <w:rPr>
                <w:color w:val="000000"/>
              </w:rPr>
              <w:t>5 062,32</w:t>
            </w:r>
          </w:p>
        </w:tc>
        <w:tc>
          <w:tcPr>
            <w:tcW w:w="1342" w:type="dxa"/>
            <w:tcBorders>
              <w:top w:val="nil"/>
              <w:left w:val="nil"/>
              <w:bottom w:val="single" w:sz="4" w:space="0" w:color="auto"/>
              <w:right w:val="single" w:sz="4" w:space="0" w:color="auto"/>
            </w:tcBorders>
            <w:shd w:val="clear" w:color="auto" w:fill="auto"/>
            <w:vAlign w:val="bottom"/>
            <w:hideMark/>
          </w:tcPr>
          <w:p w14:paraId="7A5D78C5" w14:textId="77777777" w:rsidR="009B79F8" w:rsidRPr="009B79F8" w:rsidRDefault="009B79F8" w:rsidP="009B79F8">
            <w:pPr>
              <w:tabs>
                <w:tab w:val="left" w:pos="0"/>
              </w:tabs>
              <w:jc w:val="center"/>
              <w:rPr>
                <w:color w:val="000000"/>
              </w:rPr>
            </w:pPr>
            <w:r w:rsidRPr="009B79F8">
              <w:rPr>
                <w:color w:val="000000"/>
              </w:rPr>
              <w:t>0,0%</w:t>
            </w:r>
          </w:p>
        </w:tc>
        <w:tc>
          <w:tcPr>
            <w:tcW w:w="1668" w:type="dxa"/>
            <w:tcBorders>
              <w:top w:val="nil"/>
              <w:left w:val="nil"/>
              <w:bottom w:val="single" w:sz="4" w:space="0" w:color="auto"/>
              <w:right w:val="single" w:sz="8" w:space="0" w:color="auto"/>
            </w:tcBorders>
            <w:shd w:val="clear" w:color="auto" w:fill="auto"/>
            <w:vAlign w:val="bottom"/>
            <w:hideMark/>
          </w:tcPr>
          <w:p w14:paraId="6EEF18E5" w14:textId="77777777" w:rsidR="009B79F8" w:rsidRPr="009B79F8" w:rsidRDefault="009B79F8" w:rsidP="009B79F8">
            <w:pPr>
              <w:tabs>
                <w:tab w:val="left" w:pos="0"/>
              </w:tabs>
              <w:jc w:val="center"/>
              <w:rPr>
                <w:color w:val="000000"/>
              </w:rPr>
            </w:pPr>
            <w:r w:rsidRPr="009B79F8">
              <w:rPr>
                <w:color w:val="000000"/>
              </w:rPr>
              <w:t>84 750</w:t>
            </w:r>
          </w:p>
        </w:tc>
      </w:tr>
      <w:tr w:rsidR="009B79F8" w:rsidRPr="009B79F8" w14:paraId="09A57677" w14:textId="77777777" w:rsidTr="00F95151">
        <w:trPr>
          <w:trHeight w:val="150"/>
        </w:trPr>
        <w:tc>
          <w:tcPr>
            <w:tcW w:w="753" w:type="dxa"/>
            <w:tcBorders>
              <w:top w:val="nil"/>
              <w:left w:val="single" w:sz="4" w:space="0" w:color="auto"/>
              <w:bottom w:val="single" w:sz="4" w:space="0" w:color="auto"/>
              <w:right w:val="single" w:sz="4" w:space="0" w:color="auto"/>
            </w:tcBorders>
          </w:tcPr>
          <w:p w14:paraId="07AD3A7A" w14:textId="77777777" w:rsidR="009B79F8" w:rsidRPr="009B79F8" w:rsidRDefault="009B79F8" w:rsidP="009B79F8">
            <w:pPr>
              <w:tabs>
                <w:tab w:val="left" w:pos="0"/>
              </w:tabs>
              <w:rPr>
                <w:bCs/>
                <w:color w:val="000000"/>
              </w:rPr>
            </w:pPr>
            <w:r w:rsidRPr="009B79F8">
              <w:rPr>
                <w:bCs/>
                <w:color w:val="000000"/>
              </w:rPr>
              <w:t>3</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1BA90EEC" w14:textId="77777777" w:rsidR="009B79F8" w:rsidRPr="009B79F8" w:rsidRDefault="009B79F8" w:rsidP="009B79F8">
            <w:pPr>
              <w:tabs>
                <w:tab w:val="left" w:pos="0"/>
              </w:tabs>
              <w:rPr>
                <w:bCs/>
                <w:color w:val="000000"/>
              </w:rPr>
            </w:pPr>
            <w:r w:rsidRPr="009B79F8">
              <w:rPr>
                <w:bCs/>
                <w:color w:val="000000"/>
              </w:rPr>
              <w:t>Год (стр.1+стр.2)</w:t>
            </w:r>
          </w:p>
        </w:tc>
        <w:tc>
          <w:tcPr>
            <w:tcW w:w="1601" w:type="dxa"/>
            <w:tcBorders>
              <w:top w:val="nil"/>
              <w:left w:val="single" w:sz="4" w:space="0" w:color="auto"/>
              <w:bottom w:val="single" w:sz="8" w:space="0" w:color="auto"/>
              <w:right w:val="single" w:sz="4" w:space="0" w:color="auto"/>
            </w:tcBorders>
            <w:shd w:val="clear" w:color="auto" w:fill="auto"/>
            <w:vAlign w:val="bottom"/>
            <w:hideMark/>
          </w:tcPr>
          <w:p w14:paraId="3FAE3AD7" w14:textId="77777777" w:rsidR="009B79F8" w:rsidRPr="009B79F8" w:rsidRDefault="009B79F8" w:rsidP="009B79F8">
            <w:pPr>
              <w:tabs>
                <w:tab w:val="left" w:pos="0"/>
              </w:tabs>
              <w:jc w:val="center"/>
              <w:rPr>
                <w:color w:val="000000"/>
              </w:rPr>
            </w:pPr>
            <w:r w:rsidRPr="009B79F8">
              <w:rPr>
                <w:color w:val="000000"/>
              </w:rPr>
              <w:t>35,62</w:t>
            </w:r>
          </w:p>
        </w:tc>
        <w:tc>
          <w:tcPr>
            <w:tcW w:w="1584" w:type="dxa"/>
            <w:tcBorders>
              <w:top w:val="nil"/>
              <w:left w:val="nil"/>
              <w:bottom w:val="single" w:sz="8" w:space="0" w:color="auto"/>
              <w:right w:val="single" w:sz="4" w:space="0" w:color="auto"/>
            </w:tcBorders>
            <w:shd w:val="clear" w:color="auto" w:fill="auto"/>
            <w:vAlign w:val="bottom"/>
            <w:hideMark/>
          </w:tcPr>
          <w:p w14:paraId="1A143269" w14:textId="77777777" w:rsidR="009B79F8" w:rsidRPr="009B79F8" w:rsidRDefault="009B79F8" w:rsidP="009B79F8">
            <w:pPr>
              <w:tabs>
                <w:tab w:val="left" w:pos="0"/>
              </w:tabs>
              <w:jc w:val="center"/>
              <w:rPr>
                <w:color w:val="000000"/>
              </w:rPr>
            </w:pPr>
            <w:r w:rsidRPr="009B79F8">
              <w:rPr>
                <w:color w:val="000000"/>
              </w:rPr>
              <w:t>5 062,32</w:t>
            </w:r>
          </w:p>
        </w:tc>
        <w:tc>
          <w:tcPr>
            <w:tcW w:w="1342" w:type="dxa"/>
            <w:tcBorders>
              <w:top w:val="nil"/>
              <w:left w:val="nil"/>
              <w:bottom w:val="single" w:sz="8" w:space="0" w:color="auto"/>
              <w:right w:val="single" w:sz="4" w:space="0" w:color="auto"/>
            </w:tcBorders>
            <w:shd w:val="clear" w:color="auto" w:fill="auto"/>
            <w:vAlign w:val="bottom"/>
            <w:hideMark/>
          </w:tcPr>
          <w:p w14:paraId="13DE93A1" w14:textId="77777777" w:rsidR="009B79F8" w:rsidRPr="009B79F8" w:rsidRDefault="009B79F8" w:rsidP="009B79F8">
            <w:pPr>
              <w:tabs>
                <w:tab w:val="left" w:pos="0"/>
              </w:tabs>
              <w:jc w:val="center"/>
              <w:rPr>
                <w:color w:val="000000"/>
              </w:rPr>
            </w:pPr>
            <w:r w:rsidRPr="009B79F8">
              <w:rPr>
                <w:color w:val="000000"/>
              </w:rPr>
              <w:t>3,2%</w:t>
            </w:r>
          </w:p>
        </w:tc>
        <w:tc>
          <w:tcPr>
            <w:tcW w:w="1668" w:type="dxa"/>
            <w:tcBorders>
              <w:top w:val="nil"/>
              <w:left w:val="nil"/>
              <w:bottom w:val="single" w:sz="8" w:space="0" w:color="auto"/>
              <w:right w:val="single" w:sz="8" w:space="0" w:color="auto"/>
            </w:tcBorders>
            <w:shd w:val="clear" w:color="auto" w:fill="auto"/>
            <w:vAlign w:val="bottom"/>
            <w:hideMark/>
          </w:tcPr>
          <w:p w14:paraId="5CD244C7" w14:textId="77777777" w:rsidR="009B79F8" w:rsidRPr="009B79F8" w:rsidRDefault="009B79F8" w:rsidP="009B79F8">
            <w:pPr>
              <w:tabs>
                <w:tab w:val="left" w:pos="0"/>
              </w:tabs>
              <w:jc w:val="center"/>
              <w:rPr>
                <w:color w:val="000000"/>
              </w:rPr>
            </w:pPr>
            <w:r w:rsidRPr="009B79F8">
              <w:rPr>
                <w:color w:val="000000"/>
              </w:rPr>
              <w:t>180 320</w:t>
            </w:r>
          </w:p>
        </w:tc>
      </w:tr>
    </w:tbl>
    <w:p w14:paraId="2BBE637C" w14:textId="77777777" w:rsidR="009B79F8" w:rsidRPr="009B79F8" w:rsidRDefault="009B79F8" w:rsidP="009B79F8">
      <w:pPr>
        <w:tabs>
          <w:tab w:val="left" w:pos="0"/>
        </w:tabs>
        <w:ind w:right="142"/>
        <w:jc w:val="center"/>
        <w:rPr>
          <w:color w:val="000000"/>
        </w:rPr>
      </w:pPr>
    </w:p>
    <w:p w14:paraId="41FB64FD" w14:textId="77777777" w:rsidR="009B79F8" w:rsidRPr="009B79F8" w:rsidRDefault="009B79F8" w:rsidP="009B79F8">
      <w:pPr>
        <w:tabs>
          <w:tab w:val="left" w:pos="0"/>
        </w:tabs>
        <w:ind w:firstLine="851"/>
        <w:jc w:val="both"/>
        <w:rPr>
          <w:color w:val="000000"/>
        </w:rPr>
      </w:pPr>
      <w:r w:rsidRPr="009B79F8">
        <w:rPr>
          <w:color w:val="000000"/>
        </w:rPr>
        <w:t>Расчет тарифов МКП «Комфорт» на тепловую энергию, реализуемую на потребительском рынке Тяжинского муниципального округа, на 2026 год представлен в таблице 22.</w:t>
      </w:r>
    </w:p>
    <w:p w14:paraId="645E08B0" w14:textId="77777777" w:rsidR="009B79F8" w:rsidRPr="009B79F8" w:rsidRDefault="009B79F8" w:rsidP="009B79F8">
      <w:pPr>
        <w:tabs>
          <w:tab w:val="left" w:pos="0"/>
        </w:tabs>
        <w:ind w:firstLine="851"/>
        <w:jc w:val="right"/>
        <w:rPr>
          <w:color w:val="000000"/>
        </w:rPr>
      </w:pPr>
      <w:r w:rsidRPr="009B79F8">
        <w:rPr>
          <w:color w:val="000000"/>
        </w:rPr>
        <w:t>Таблица 22</w:t>
      </w:r>
    </w:p>
    <w:p w14:paraId="06802C6C" w14:textId="77777777" w:rsidR="009B79F8" w:rsidRPr="009B79F8" w:rsidRDefault="009B79F8" w:rsidP="009B79F8">
      <w:pPr>
        <w:tabs>
          <w:tab w:val="left" w:pos="0"/>
        </w:tabs>
        <w:ind w:right="142"/>
        <w:jc w:val="center"/>
        <w:rPr>
          <w:color w:val="000000"/>
        </w:rPr>
      </w:pPr>
      <w:r w:rsidRPr="009B79F8">
        <w:rPr>
          <w:color w:val="000000"/>
        </w:rPr>
        <w:t>Тариф МКП «Комфорт» на тепловую энергию, реализуемую на потребительском рынке Тяжинского муниципального округа, на 2026 год</w:t>
      </w:r>
    </w:p>
    <w:tbl>
      <w:tblPr>
        <w:tblW w:w="9806" w:type="dxa"/>
        <w:tblInd w:w="113" w:type="dxa"/>
        <w:tblLook w:val="04A0" w:firstRow="1" w:lastRow="0" w:firstColumn="1" w:lastColumn="0" w:noHBand="0" w:noVBand="1"/>
      </w:tblPr>
      <w:tblGrid>
        <w:gridCol w:w="760"/>
        <w:gridCol w:w="2793"/>
        <w:gridCol w:w="1616"/>
        <w:gridCol w:w="1599"/>
        <w:gridCol w:w="1354"/>
        <w:gridCol w:w="1684"/>
      </w:tblGrid>
      <w:tr w:rsidR="009B79F8" w:rsidRPr="009B79F8" w14:paraId="32830EAB" w14:textId="77777777" w:rsidTr="00F95151">
        <w:trPr>
          <w:trHeight w:val="251"/>
        </w:trPr>
        <w:tc>
          <w:tcPr>
            <w:tcW w:w="760" w:type="dxa"/>
            <w:vMerge w:val="restart"/>
            <w:tcBorders>
              <w:top w:val="single" w:sz="4" w:space="0" w:color="auto"/>
              <w:left w:val="single" w:sz="4" w:space="0" w:color="auto"/>
              <w:right w:val="single" w:sz="4" w:space="0" w:color="auto"/>
            </w:tcBorders>
          </w:tcPr>
          <w:p w14:paraId="7E34CE99" w14:textId="77777777" w:rsidR="009B79F8" w:rsidRPr="009B79F8" w:rsidRDefault="009B79F8" w:rsidP="009B79F8">
            <w:pPr>
              <w:tabs>
                <w:tab w:val="left" w:pos="0"/>
              </w:tabs>
              <w:jc w:val="center"/>
              <w:rPr>
                <w:bCs/>
                <w:color w:val="000000"/>
              </w:rPr>
            </w:pPr>
            <w:r w:rsidRPr="009B79F8">
              <w:rPr>
                <w:bCs/>
                <w:color w:val="000000"/>
              </w:rPr>
              <w:t>№ п/п</w:t>
            </w:r>
          </w:p>
        </w:tc>
        <w:tc>
          <w:tcPr>
            <w:tcW w:w="27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6B998" w14:textId="77777777" w:rsidR="009B79F8" w:rsidRPr="009B79F8" w:rsidRDefault="009B79F8" w:rsidP="009B79F8">
            <w:pPr>
              <w:tabs>
                <w:tab w:val="left" w:pos="0"/>
              </w:tabs>
              <w:jc w:val="center"/>
              <w:rPr>
                <w:bCs/>
                <w:color w:val="000000"/>
              </w:rPr>
            </w:pPr>
            <w:r w:rsidRPr="009B79F8">
              <w:rPr>
                <w:bCs/>
                <w:color w:val="000000"/>
              </w:rPr>
              <w:t>2026 год</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14:paraId="106AD95C" w14:textId="77777777" w:rsidR="009B79F8" w:rsidRPr="009B79F8" w:rsidRDefault="009B79F8" w:rsidP="009B79F8">
            <w:pPr>
              <w:tabs>
                <w:tab w:val="left" w:pos="0"/>
              </w:tabs>
              <w:jc w:val="center"/>
              <w:rPr>
                <w:color w:val="000000"/>
              </w:rPr>
            </w:pPr>
            <w:r w:rsidRPr="009B79F8">
              <w:rPr>
                <w:color w:val="000000"/>
              </w:rPr>
              <w:t>Полезный отпуск</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6E21496E" w14:textId="77777777" w:rsidR="009B79F8" w:rsidRPr="009B79F8" w:rsidRDefault="009B79F8" w:rsidP="009B79F8">
            <w:pPr>
              <w:tabs>
                <w:tab w:val="left" w:pos="0"/>
              </w:tabs>
              <w:jc w:val="center"/>
              <w:rPr>
                <w:color w:val="000000"/>
              </w:rPr>
            </w:pPr>
            <w:r w:rsidRPr="009B79F8">
              <w:rPr>
                <w:color w:val="000000"/>
              </w:rPr>
              <w:t>Тариф</w:t>
            </w:r>
          </w:p>
          <w:p w14:paraId="0E0AE4D8" w14:textId="77777777" w:rsidR="009B79F8" w:rsidRPr="009B79F8" w:rsidRDefault="009B79F8" w:rsidP="009B79F8">
            <w:pPr>
              <w:tabs>
                <w:tab w:val="left" w:pos="0"/>
              </w:tabs>
              <w:jc w:val="center"/>
              <w:rPr>
                <w:color w:val="000000"/>
              </w:rPr>
            </w:pPr>
            <w:r w:rsidRPr="009B79F8">
              <w:rPr>
                <w:color w:val="000000"/>
              </w:rPr>
              <w:t>(гр.5/гр.2)</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2F9EAE4" w14:textId="77777777" w:rsidR="009B79F8" w:rsidRPr="009B79F8" w:rsidRDefault="009B79F8" w:rsidP="009B79F8">
            <w:pPr>
              <w:tabs>
                <w:tab w:val="left" w:pos="0"/>
              </w:tabs>
              <w:jc w:val="center"/>
              <w:rPr>
                <w:color w:val="000000"/>
              </w:rPr>
            </w:pPr>
            <w:r w:rsidRPr="009B79F8">
              <w:rPr>
                <w:color w:val="000000"/>
              </w:rPr>
              <w:t>Рост</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58B4FE0D" w14:textId="77777777" w:rsidR="009B79F8" w:rsidRPr="009B79F8" w:rsidRDefault="009B79F8" w:rsidP="009B79F8">
            <w:pPr>
              <w:tabs>
                <w:tab w:val="left" w:pos="0"/>
              </w:tabs>
              <w:jc w:val="center"/>
              <w:rPr>
                <w:color w:val="000000"/>
              </w:rPr>
            </w:pPr>
            <w:r w:rsidRPr="009B79F8">
              <w:rPr>
                <w:color w:val="000000"/>
              </w:rPr>
              <w:t>НВВ</w:t>
            </w:r>
          </w:p>
        </w:tc>
      </w:tr>
      <w:tr w:rsidR="009B79F8" w:rsidRPr="009B79F8" w14:paraId="0A3C0338" w14:textId="77777777" w:rsidTr="00F95151">
        <w:trPr>
          <w:trHeight w:val="152"/>
        </w:trPr>
        <w:tc>
          <w:tcPr>
            <w:tcW w:w="760" w:type="dxa"/>
            <w:vMerge/>
            <w:tcBorders>
              <w:left w:val="single" w:sz="4" w:space="0" w:color="auto"/>
              <w:bottom w:val="single" w:sz="4" w:space="0" w:color="000000"/>
              <w:right w:val="single" w:sz="4" w:space="0" w:color="auto"/>
            </w:tcBorders>
          </w:tcPr>
          <w:p w14:paraId="68D676B5" w14:textId="77777777" w:rsidR="009B79F8" w:rsidRPr="009B79F8" w:rsidRDefault="009B79F8" w:rsidP="009B79F8">
            <w:pPr>
              <w:tabs>
                <w:tab w:val="left" w:pos="0"/>
              </w:tabs>
              <w:rPr>
                <w:b/>
                <w:bCs/>
                <w:color w:val="000000"/>
              </w:rPr>
            </w:pPr>
          </w:p>
        </w:tc>
        <w:tc>
          <w:tcPr>
            <w:tcW w:w="27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694EDA0" w14:textId="77777777" w:rsidR="009B79F8" w:rsidRPr="009B79F8" w:rsidRDefault="009B79F8" w:rsidP="009B79F8">
            <w:pPr>
              <w:tabs>
                <w:tab w:val="left" w:pos="0"/>
              </w:tabs>
              <w:rPr>
                <w:b/>
                <w:bCs/>
                <w:color w:val="000000"/>
              </w:rPr>
            </w:pPr>
          </w:p>
        </w:tc>
        <w:tc>
          <w:tcPr>
            <w:tcW w:w="1616" w:type="dxa"/>
            <w:tcBorders>
              <w:top w:val="nil"/>
              <w:left w:val="nil"/>
              <w:bottom w:val="single" w:sz="4" w:space="0" w:color="auto"/>
              <w:right w:val="single" w:sz="4" w:space="0" w:color="auto"/>
            </w:tcBorders>
            <w:shd w:val="clear" w:color="auto" w:fill="auto"/>
            <w:vAlign w:val="center"/>
            <w:hideMark/>
          </w:tcPr>
          <w:p w14:paraId="1A6CCDDF" w14:textId="77777777" w:rsidR="009B79F8" w:rsidRPr="009B79F8" w:rsidRDefault="009B79F8" w:rsidP="009B79F8">
            <w:pPr>
              <w:tabs>
                <w:tab w:val="left" w:pos="0"/>
              </w:tabs>
              <w:jc w:val="center"/>
              <w:rPr>
                <w:color w:val="000000"/>
              </w:rPr>
            </w:pPr>
            <w:r w:rsidRPr="009B79F8">
              <w:rPr>
                <w:color w:val="000000"/>
              </w:rPr>
              <w:t>тыс. Гкал</w:t>
            </w:r>
          </w:p>
        </w:tc>
        <w:tc>
          <w:tcPr>
            <w:tcW w:w="1599" w:type="dxa"/>
            <w:tcBorders>
              <w:top w:val="nil"/>
              <w:left w:val="nil"/>
              <w:bottom w:val="single" w:sz="4" w:space="0" w:color="auto"/>
              <w:right w:val="single" w:sz="4" w:space="0" w:color="auto"/>
            </w:tcBorders>
            <w:shd w:val="clear" w:color="auto" w:fill="auto"/>
            <w:vAlign w:val="center"/>
            <w:hideMark/>
          </w:tcPr>
          <w:p w14:paraId="5B22A712" w14:textId="77777777" w:rsidR="009B79F8" w:rsidRPr="009B79F8" w:rsidRDefault="009B79F8" w:rsidP="009B79F8">
            <w:pPr>
              <w:tabs>
                <w:tab w:val="left" w:pos="0"/>
              </w:tabs>
              <w:jc w:val="center"/>
              <w:rPr>
                <w:color w:val="000000"/>
              </w:rPr>
            </w:pPr>
            <w:r w:rsidRPr="009B79F8">
              <w:rPr>
                <w:color w:val="000000"/>
              </w:rPr>
              <w:t>руб./Гкал</w:t>
            </w:r>
          </w:p>
        </w:tc>
        <w:tc>
          <w:tcPr>
            <w:tcW w:w="1354" w:type="dxa"/>
            <w:tcBorders>
              <w:top w:val="nil"/>
              <w:left w:val="nil"/>
              <w:bottom w:val="single" w:sz="4" w:space="0" w:color="auto"/>
              <w:right w:val="single" w:sz="4" w:space="0" w:color="auto"/>
            </w:tcBorders>
            <w:shd w:val="clear" w:color="auto" w:fill="auto"/>
            <w:vAlign w:val="center"/>
            <w:hideMark/>
          </w:tcPr>
          <w:p w14:paraId="5B704D2E" w14:textId="77777777" w:rsidR="009B79F8" w:rsidRPr="009B79F8" w:rsidRDefault="009B79F8" w:rsidP="009B79F8">
            <w:pPr>
              <w:tabs>
                <w:tab w:val="left" w:pos="0"/>
              </w:tabs>
              <w:jc w:val="center"/>
              <w:rPr>
                <w:color w:val="000000"/>
              </w:rPr>
            </w:pPr>
            <w:r w:rsidRPr="009B79F8">
              <w:rPr>
                <w:color w:val="000000"/>
              </w:rPr>
              <w:t>%</w:t>
            </w:r>
          </w:p>
        </w:tc>
        <w:tc>
          <w:tcPr>
            <w:tcW w:w="1684" w:type="dxa"/>
            <w:tcBorders>
              <w:top w:val="nil"/>
              <w:left w:val="nil"/>
              <w:bottom w:val="single" w:sz="4" w:space="0" w:color="auto"/>
              <w:right w:val="single" w:sz="4" w:space="0" w:color="auto"/>
            </w:tcBorders>
            <w:shd w:val="clear" w:color="auto" w:fill="auto"/>
            <w:vAlign w:val="center"/>
            <w:hideMark/>
          </w:tcPr>
          <w:p w14:paraId="7E4DD046" w14:textId="77777777" w:rsidR="009B79F8" w:rsidRPr="009B79F8" w:rsidRDefault="009B79F8" w:rsidP="009B79F8">
            <w:pPr>
              <w:tabs>
                <w:tab w:val="left" w:pos="0"/>
              </w:tabs>
              <w:jc w:val="center"/>
              <w:rPr>
                <w:color w:val="000000"/>
              </w:rPr>
            </w:pPr>
            <w:r w:rsidRPr="009B79F8">
              <w:rPr>
                <w:color w:val="000000"/>
              </w:rPr>
              <w:t>тыс. руб.</w:t>
            </w:r>
          </w:p>
        </w:tc>
      </w:tr>
      <w:tr w:rsidR="009B79F8" w:rsidRPr="009B79F8" w14:paraId="3A8F6562" w14:textId="77777777" w:rsidTr="00F95151">
        <w:trPr>
          <w:trHeight w:val="152"/>
        </w:trPr>
        <w:tc>
          <w:tcPr>
            <w:tcW w:w="760" w:type="dxa"/>
            <w:tcBorders>
              <w:top w:val="nil"/>
              <w:left w:val="single" w:sz="4" w:space="0" w:color="auto"/>
              <w:bottom w:val="single" w:sz="4" w:space="0" w:color="auto"/>
              <w:right w:val="single" w:sz="4" w:space="0" w:color="auto"/>
            </w:tcBorders>
          </w:tcPr>
          <w:p w14:paraId="3B544380" w14:textId="77777777" w:rsidR="009B79F8" w:rsidRPr="009B79F8" w:rsidRDefault="009B79F8" w:rsidP="009B79F8">
            <w:pPr>
              <w:tabs>
                <w:tab w:val="left" w:pos="0"/>
              </w:tabs>
              <w:jc w:val="center"/>
              <w:rPr>
                <w:color w:val="000000"/>
              </w:rPr>
            </w:pPr>
          </w:p>
        </w:tc>
        <w:tc>
          <w:tcPr>
            <w:tcW w:w="2793" w:type="dxa"/>
            <w:tcBorders>
              <w:top w:val="nil"/>
              <w:left w:val="single" w:sz="4" w:space="0" w:color="auto"/>
              <w:bottom w:val="single" w:sz="4" w:space="0" w:color="auto"/>
              <w:right w:val="single" w:sz="4" w:space="0" w:color="auto"/>
            </w:tcBorders>
            <w:shd w:val="clear" w:color="auto" w:fill="auto"/>
            <w:vAlign w:val="center"/>
          </w:tcPr>
          <w:p w14:paraId="2AAE5C45" w14:textId="77777777" w:rsidR="009B79F8" w:rsidRPr="009B79F8" w:rsidRDefault="009B79F8" w:rsidP="009B79F8">
            <w:pPr>
              <w:tabs>
                <w:tab w:val="left" w:pos="0"/>
              </w:tabs>
              <w:jc w:val="center"/>
              <w:rPr>
                <w:color w:val="000000"/>
              </w:rPr>
            </w:pPr>
            <w:r w:rsidRPr="009B79F8">
              <w:rPr>
                <w:color w:val="000000"/>
              </w:rPr>
              <w:t>1</w:t>
            </w:r>
          </w:p>
        </w:tc>
        <w:tc>
          <w:tcPr>
            <w:tcW w:w="1616" w:type="dxa"/>
            <w:tcBorders>
              <w:top w:val="nil"/>
              <w:left w:val="nil"/>
              <w:bottom w:val="single" w:sz="4" w:space="0" w:color="auto"/>
              <w:right w:val="single" w:sz="4" w:space="0" w:color="auto"/>
            </w:tcBorders>
            <w:shd w:val="clear" w:color="auto" w:fill="auto"/>
            <w:vAlign w:val="center"/>
          </w:tcPr>
          <w:p w14:paraId="7E168394" w14:textId="77777777" w:rsidR="009B79F8" w:rsidRPr="009B79F8" w:rsidRDefault="009B79F8" w:rsidP="009B79F8">
            <w:pPr>
              <w:tabs>
                <w:tab w:val="left" w:pos="0"/>
              </w:tabs>
              <w:jc w:val="center"/>
              <w:rPr>
                <w:color w:val="000000"/>
              </w:rPr>
            </w:pPr>
            <w:r w:rsidRPr="009B79F8">
              <w:rPr>
                <w:color w:val="000000"/>
              </w:rPr>
              <w:t>2</w:t>
            </w:r>
          </w:p>
        </w:tc>
        <w:tc>
          <w:tcPr>
            <w:tcW w:w="1599" w:type="dxa"/>
            <w:tcBorders>
              <w:top w:val="nil"/>
              <w:left w:val="nil"/>
              <w:bottom w:val="single" w:sz="4" w:space="0" w:color="auto"/>
              <w:right w:val="single" w:sz="4" w:space="0" w:color="auto"/>
            </w:tcBorders>
            <w:shd w:val="clear" w:color="auto" w:fill="auto"/>
            <w:vAlign w:val="center"/>
          </w:tcPr>
          <w:p w14:paraId="40C2ADAA" w14:textId="77777777" w:rsidR="009B79F8" w:rsidRPr="009B79F8" w:rsidRDefault="009B79F8" w:rsidP="009B79F8">
            <w:pPr>
              <w:tabs>
                <w:tab w:val="left" w:pos="0"/>
              </w:tabs>
              <w:jc w:val="center"/>
              <w:rPr>
                <w:color w:val="000000"/>
              </w:rPr>
            </w:pPr>
            <w:r w:rsidRPr="009B79F8">
              <w:rPr>
                <w:color w:val="000000"/>
              </w:rPr>
              <w:t>3</w:t>
            </w:r>
          </w:p>
        </w:tc>
        <w:tc>
          <w:tcPr>
            <w:tcW w:w="1354" w:type="dxa"/>
            <w:tcBorders>
              <w:top w:val="nil"/>
              <w:left w:val="nil"/>
              <w:bottom w:val="single" w:sz="4" w:space="0" w:color="auto"/>
              <w:right w:val="single" w:sz="4" w:space="0" w:color="auto"/>
            </w:tcBorders>
            <w:shd w:val="clear" w:color="auto" w:fill="auto"/>
            <w:vAlign w:val="center"/>
          </w:tcPr>
          <w:p w14:paraId="078D37FD" w14:textId="77777777" w:rsidR="009B79F8" w:rsidRPr="009B79F8" w:rsidRDefault="009B79F8" w:rsidP="009B79F8">
            <w:pPr>
              <w:tabs>
                <w:tab w:val="left" w:pos="0"/>
              </w:tabs>
              <w:jc w:val="center"/>
              <w:rPr>
                <w:color w:val="000000"/>
              </w:rPr>
            </w:pPr>
            <w:r w:rsidRPr="009B79F8">
              <w:rPr>
                <w:color w:val="000000"/>
              </w:rPr>
              <w:t>4</w:t>
            </w:r>
          </w:p>
        </w:tc>
        <w:tc>
          <w:tcPr>
            <w:tcW w:w="1684" w:type="dxa"/>
            <w:tcBorders>
              <w:top w:val="nil"/>
              <w:left w:val="nil"/>
              <w:bottom w:val="single" w:sz="4" w:space="0" w:color="auto"/>
              <w:right w:val="single" w:sz="4" w:space="0" w:color="auto"/>
            </w:tcBorders>
            <w:shd w:val="clear" w:color="auto" w:fill="auto"/>
            <w:vAlign w:val="center"/>
          </w:tcPr>
          <w:p w14:paraId="4FA9A799" w14:textId="77777777" w:rsidR="009B79F8" w:rsidRPr="009B79F8" w:rsidRDefault="009B79F8" w:rsidP="009B79F8">
            <w:pPr>
              <w:tabs>
                <w:tab w:val="left" w:pos="0"/>
              </w:tabs>
              <w:jc w:val="center"/>
              <w:rPr>
                <w:color w:val="000000"/>
              </w:rPr>
            </w:pPr>
            <w:r w:rsidRPr="009B79F8">
              <w:rPr>
                <w:color w:val="000000"/>
              </w:rPr>
              <w:t>5=2×3</w:t>
            </w:r>
          </w:p>
        </w:tc>
      </w:tr>
      <w:tr w:rsidR="009B79F8" w:rsidRPr="009B79F8" w14:paraId="695C5BA5" w14:textId="77777777" w:rsidTr="00F95151">
        <w:trPr>
          <w:trHeight w:val="152"/>
        </w:trPr>
        <w:tc>
          <w:tcPr>
            <w:tcW w:w="760" w:type="dxa"/>
            <w:tcBorders>
              <w:top w:val="nil"/>
              <w:left w:val="single" w:sz="4" w:space="0" w:color="auto"/>
              <w:bottom w:val="single" w:sz="4" w:space="0" w:color="auto"/>
              <w:right w:val="single" w:sz="4" w:space="0" w:color="auto"/>
            </w:tcBorders>
          </w:tcPr>
          <w:p w14:paraId="2A314169" w14:textId="77777777" w:rsidR="009B79F8" w:rsidRPr="009B79F8" w:rsidRDefault="009B79F8" w:rsidP="009B79F8">
            <w:pPr>
              <w:tabs>
                <w:tab w:val="left" w:pos="0"/>
              </w:tabs>
              <w:rPr>
                <w:color w:val="000000"/>
              </w:rPr>
            </w:pPr>
            <w:r w:rsidRPr="009B79F8">
              <w:rPr>
                <w:color w:val="000000"/>
              </w:rPr>
              <w:t>1</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3EA726B2" w14:textId="77777777" w:rsidR="009B79F8" w:rsidRPr="009B79F8" w:rsidRDefault="009B79F8" w:rsidP="009B79F8">
            <w:pPr>
              <w:tabs>
                <w:tab w:val="left" w:pos="0"/>
              </w:tabs>
              <w:rPr>
                <w:color w:val="000000"/>
              </w:rPr>
            </w:pPr>
            <w:r w:rsidRPr="009B79F8">
              <w:rPr>
                <w:color w:val="000000"/>
              </w:rPr>
              <w:t>Январь – июнь</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4546E" w14:textId="77777777" w:rsidR="009B79F8" w:rsidRPr="009B79F8" w:rsidRDefault="009B79F8" w:rsidP="009B79F8">
            <w:pPr>
              <w:tabs>
                <w:tab w:val="left" w:pos="0"/>
              </w:tabs>
              <w:jc w:val="center"/>
              <w:rPr>
                <w:color w:val="000000"/>
              </w:rPr>
            </w:pPr>
            <w:r w:rsidRPr="009B79F8">
              <w:rPr>
                <w:color w:val="000000"/>
              </w:rPr>
              <w:t>18,88</w:t>
            </w:r>
          </w:p>
        </w:tc>
        <w:tc>
          <w:tcPr>
            <w:tcW w:w="1599" w:type="dxa"/>
            <w:tcBorders>
              <w:top w:val="single" w:sz="4" w:space="0" w:color="auto"/>
              <w:left w:val="nil"/>
              <w:bottom w:val="single" w:sz="4" w:space="0" w:color="auto"/>
              <w:right w:val="single" w:sz="4" w:space="0" w:color="auto"/>
            </w:tcBorders>
            <w:shd w:val="clear" w:color="auto" w:fill="auto"/>
            <w:vAlign w:val="bottom"/>
            <w:hideMark/>
          </w:tcPr>
          <w:p w14:paraId="48A7CAAA" w14:textId="77777777" w:rsidR="009B79F8" w:rsidRPr="009B79F8" w:rsidRDefault="009B79F8" w:rsidP="009B79F8">
            <w:pPr>
              <w:tabs>
                <w:tab w:val="left" w:pos="0"/>
              </w:tabs>
              <w:jc w:val="center"/>
              <w:rPr>
                <w:color w:val="000000"/>
              </w:rPr>
            </w:pPr>
            <w:r w:rsidRPr="009B79F8">
              <w:rPr>
                <w:color w:val="000000"/>
              </w:rPr>
              <w:t>5 062,32</w:t>
            </w:r>
          </w:p>
        </w:tc>
        <w:tc>
          <w:tcPr>
            <w:tcW w:w="1354" w:type="dxa"/>
            <w:tcBorders>
              <w:top w:val="single" w:sz="4" w:space="0" w:color="auto"/>
              <w:left w:val="nil"/>
              <w:bottom w:val="single" w:sz="4" w:space="0" w:color="auto"/>
              <w:right w:val="single" w:sz="4" w:space="0" w:color="auto"/>
            </w:tcBorders>
            <w:shd w:val="clear" w:color="auto" w:fill="auto"/>
            <w:vAlign w:val="bottom"/>
            <w:hideMark/>
          </w:tcPr>
          <w:p w14:paraId="6816B944" w14:textId="77777777" w:rsidR="009B79F8" w:rsidRPr="009B79F8" w:rsidRDefault="009B79F8" w:rsidP="009B79F8">
            <w:pPr>
              <w:tabs>
                <w:tab w:val="left" w:pos="0"/>
              </w:tabs>
              <w:jc w:val="center"/>
              <w:rPr>
                <w:color w:val="000000"/>
              </w:rPr>
            </w:pPr>
            <w:r w:rsidRPr="009B79F8">
              <w:rPr>
                <w:color w:val="000000"/>
              </w:rPr>
              <w:t>0,0%</w:t>
            </w:r>
          </w:p>
        </w:tc>
        <w:tc>
          <w:tcPr>
            <w:tcW w:w="1684" w:type="dxa"/>
            <w:tcBorders>
              <w:top w:val="single" w:sz="4" w:space="0" w:color="auto"/>
              <w:left w:val="nil"/>
              <w:bottom w:val="single" w:sz="4" w:space="0" w:color="auto"/>
              <w:right w:val="single" w:sz="8" w:space="0" w:color="auto"/>
            </w:tcBorders>
            <w:shd w:val="clear" w:color="auto" w:fill="auto"/>
            <w:vAlign w:val="bottom"/>
            <w:hideMark/>
          </w:tcPr>
          <w:p w14:paraId="4ACE59EB" w14:textId="77777777" w:rsidR="009B79F8" w:rsidRPr="009B79F8" w:rsidRDefault="009B79F8" w:rsidP="009B79F8">
            <w:pPr>
              <w:tabs>
                <w:tab w:val="left" w:pos="0"/>
              </w:tabs>
              <w:jc w:val="center"/>
              <w:rPr>
                <w:color w:val="000000"/>
              </w:rPr>
            </w:pPr>
            <w:r w:rsidRPr="009B79F8">
              <w:rPr>
                <w:color w:val="000000"/>
              </w:rPr>
              <w:t>95 570</w:t>
            </w:r>
          </w:p>
        </w:tc>
      </w:tr>
      <w:tr w:rsidR="009B79F8" w:rsidRPr="009B79F8" w14:paraId="6B6CFBAD" w14:textId="77777777" w:rsidTr="00F95151">
        <w:trPr>
          <w:trHeight w:val="152"/>
        </w:trPr>
        <w:tc>
          <w:tcPr>
            <w:tcW w:w="760" w:type="dxa"/>
            <w:tcBorders>
              <w:top w:val="nil"/>
              <w:left w:val="single" w:sz="4" w:space="0" w:color="auto"/>
              <w:bottom w:val="single" w:sz="4" w:space="0" w:color="auto"/>
              <w:right w:val="single" w:sz="4" w:space="0" w:color="auto"/>
            </w:tcBorders>
          </w:tcPr>
          <w:p w14:paraId="1734A987" w14:textId="77777777" w:rsidR="009B79F8" w:rsidRPr="009B79F8" w:rsidRDefault="009B79F8" w:rsidP="009B79F8">
            <w:pPr>
              <w:tabs>
                <w:tab w:val="left" w:pos="0"/>
              </w:tabs>
              <w:rPr>
                <w:color w:val="000000"/>
              </w:rPr>
            </w:pPr>
            <w:r w:rsidRPr="009B79F8">
              <w:rPr>
                <w:color w:val="000000"/>
              </w:rPr>
              <w:t>2</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5A5858B0" w14:textId="77777777" w:rsidR="009B79F8" w:rsidRPr="009B79F8" w:rsidRDefault="009B79F8" w:rsidP="009B79F8">
            <w:pPr>
              <w:tabs>
                <w:tab w:val="left" w:pos="0"/>
              </w:tabs>
              <w:rPr>
                <w:color w:val="000000"/>
              </w:rPr>
            </w:pPr>
            <w:r w:rsidRPr="009B79F8">
              <w:rPr>
                <w:color w:val="000000"/>
              </w:rPr>
              <w:t>Июль – декабрь</w:t>
            </w:r>
          </w:p>
        </w:tc>
        <w:tc>
          <w:tcPr>
            <w:tcW w:w="1616" w:type="dxa"/>
            <w:tcBorders>
              <w:top w:val="nil"/>
              <w:left w:val="single" w:sz="4" w:space="0" w:color="auto"/>
              <w:bottom w:val="single" w:sz="4" w:space="0" w:color="auto"/>
              <w:right w:val="single" w:sz="4" w:space="0" w:color="auto"/>
            </w:tcBorders>
            <w:shd w:val="clear" w:color="auto" w:fill="auto"/>
            <w:vAlign w:val="bottom"/>
            <w:hideMark/>
          </w:tcPr>
          <w:p w14:paraId="0A4F3E12" w14:textId="77777777" w:rsidR="009B79F8" w:rsidRPr="009B79F8" w:rsidRDefault="009B79F8" w:rsidP="009B79F8">
            <w:pPr>
              <w:tabs>
                <w:tab w:val="left" w:pos="0"/>
              </w:tabs>
              <w:jc w:val="center"/>
              <w:rPr>
                <w:color w:val="000000"/>
              </w:rPr>
            </w:pPr>
            <w:r w:rsidRPr="009B79F8">
              <w:rPr>
                <w:color w:val="000000"/>
              </w:rPr>
              <w:t>16,74</w:t>
            </w:r>
          </w:p>
        </w:tc>
        <w:tc>
          <w:tcPr>
            <w:tcW w:w="1599" w:type="dxa"/>
            <w:tcBorders>
              <w:top w:val="nil"/>
              <w:left w:val="nil"/>
              <w:bottom w:val="single" w:sz="4" w:space="0" w:color="auto"/>
              <w:right w:val="single" w:sz="4" w:space="0" w:color="auto"/>
            </w:tcBorders>
            <w:shd w:val="clear" w:color="auto" w:fill="auto"/>
            <w:vAlign w:val="bottom"/>
            <w:hideMark/>
          </w:tcPr>
          <w:p w14:paraId="1D0CDBC2" w14:textId="77777777" w:rsidR="009B79F8" w:rsidRPr="009B79F8" w:rsidRDefault="009B79F8" w:rsidP="009B79F8">
            <w:pPr>
              <w:tabs>
                <w:tab w:val="left" w:pos="0"/>
              </w:tabs>
              <w:jc w:val="center"/>
              <w:rPr>
                <w:color w:val="000000"/>
              </w:rPr>
            </w:pPr>
            <w:r w:rsidRPr="009B79F8">
              <w:rPr>
                <w:color w:val="000000"/>
              </w:rPr>
              <w:t>5 573,25</w:t>
            </w:r>
          </w:p>
        </w:tc>
        <w:tc>
          <w:tcPr>
            <w:tcW w:w="1354" w:type="dxa"/>
            <w:tcBorders>
              <w:top w:val="nil"/>
              <w:left w:val="nil"/>
              <w:bottom w:val="single" w:sz="4" w:space="0" w:color="auto"/>
              <w:right w:val="single" w:sz="4" w:space="0" w:color="auto"/>
            </w:tcBorders>
            <w:shd w:val="clear" w:color="auto" w:fill="auto"/>
            <w:vAlign w:val="bottom"/>
            <w:hideMark/>
          </w:tcPr>
          <w:p w14:paraId="11576331" w14:textId="77777777" w:rsidR="009B79F8" w:rsidRPr="009B79F8" w:rsidRDefault="009B79F8" w:rsidP="009B79F8">
            <w:pPr>
              <w:tabs>
                <w:tab w:val="left" w:pos="0"/>
              </w:tabs>
              <w:jc w:val="center"/>
              <w:rPr>
                <w:color w:val="000000"/>
              </w:rPr>
            </w:pPr>
            <w:r w:rsidRPr="009B79F8">
              <w:rPr>
                <w:color w:val="000000"/>
              </w:rPr>
              <w:t>10,1%</w:t>
            </w:r>
          </w:p>
        </w:tc>
        <w:tc>
          <w:tcPr>
            <w:tcW w:w="1684" w:type="dxa"/>
            <w:tcBorders>
              <w:top w:val="nil"/>
              <w:left w:val="nil"/>
              <w:bottom w:val="single" w:sz="4" w:space="0" w:color="auto"/>
              <w:right w:val="single" w:sz="8" w:space="0" w:color="auto"/>
            </w:tcBorders>
            <w:shd w:val="clear" w:color="auto" w:fill="auto"/>
            <w:vAlign w:val="bottom"/>
            <w:hideMark/>
          </w:tcPr>
          <w:p w14:paraId="60850DBD" w14:textId="77777777" w:rsidR="009B79F8" w:rsidRPr="009B79F8" w:rsidRDefault="009B79F8" w:rsidP="009B79F8">
            <w:pPr>
              <w:tabs>
                <w:tab w:val="left" w:pos="0"/>
              </w:tabs>
              <w:jc w:val="center"/>
              <w:rPr>
                <w:color w:val="000000"/>
              </w:rPr>
            </w:pPr>
            <w:r w:rsidRPr="009B79F8">
              <w:rPr>
                <w:color w:val="000000"/>
              </w:rPr>
              <w:t>93 304</w:t>
            </w:r>
          </w:p>
        </w:tc>
      </w:tr>
      <w:tr w:rsidR="009B79F8" w:rsidRPr="009B79F8" w14:paraId="4DE461D9" w14:textId="77777777" w:rsidTr="00F95151">
        <w:trPr>
          <w:trHeight w:val="152"/>
        </w:trPr>
        <w:tc>
          <w:tcPr>
            <w:tcW w:w="760" w:type="dxa"/>
            <w:tcBorders>
              <w:top w:val="nil"/>
              <w:left w:val="single" w:sz="4" w:space="0" w:color="auto"/>
              <w:bottom w:val="single" w:sz="4" w:space="0" w:color="auto"/>
              <w:right w:val="single" w:sz="4" w:space="0" w:color="auto"/>
            </w:tcBorders>
          </w:tcPr>
          <w:p w14:paraId="4F000AE4" w14:textId="77777777" w:rsidR="009B79F8" w:rsidRPr="009B79F8" w:rsidRDefault="009B79F8" w:rsidP="009B79F8">
            <w:pPr>
              <w:tabs>
                <w:tab w:val="left" w:pos="0"/>
              </w:tabs>
              <w:rPr>
                <w:bCs/>
                <w:color w:val="000000"/>
              </w:rPr>
            </w:pPr>
            <w:r w:rsidRPr="009B79F8">
              <w:rPr>
                <w:bCs/>
                <w:color w:val="000000"/>
              </w:rPr>
              <w:t>3</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4FAEAE29" w14:textId="77777777" w:rsidR="009B79F8" w:rsidRPr="009B79F8" w:rsidRDefault="009B79F8" w:rsidP="009B79F8">
            <w:pPr>
              <w:tabs>
                <w:tab w:val="left" w:pos="0"/>
              </w:tabs>
              <w:rPr>
                <w:bCs/>
                <w:color w:val="000000"/>
              </w:rPr>
            </w:pPr>
            <w:r w:rsidRPr="009B79F8">
              <w:rPr>
                <w:bCs/>
                <w:color w:val="000000"/>
              </w:rPr>
              <w:t>Год (стр.1+стр.2)</w:t>
            </w:r>
          </w:p>
        </w:tc>
        <w:tc>
          <w:tcPr>
            <w:tcW w:w="1616" w:type="dxa"/>
            <w:tcBorders>
              <w:top w:val="nil"/>
              <w:left w:val="single" w:sz="4" w:space="0" w:color="auto"/>
              <w:bottom w:val="single" w:sz="8" w:space="0" w:color="auto"/>
              <w:right w:val="single" w:sz="4" w:space="0" w:color="auto"/>
            </w:tcBorders>
            <w:shd w:val="clear" w:color="auto" w:fill="auto"/>
            <w:vAlign w:val="bottom"/>
            <w:hideMark/>
          </w:tcPr>
          <w:p w14:paraId="7B5C32DB" w14:textId="77777777" w:rsidR="009B79F8" w:rsidRPr="009B79F8" w:rsidRDefault="009B79F8" w:rsidP="009B79F8">
            <w:pPr>
              <w:tabs>
                <w:tab w:val="left" w:pos="0"/>
              </w:tabs>
              <w:jc w:val="center"/>
              <w:rPr>
                <w:color w:val="000000"/>
              </w:rPr>
            </w:pPr>
            <w:r w:rsidRPr="009B79F8">
              <w:rPr>
                <w:color w:val="000000"/>
              </w:rPr>
              <w:t>35,62</w:t>
            </w:r>
          </w:p>
        </w:tc>
        <w:tc>
          <w:tcPr>
            <w:tcW w:w="1599" w:type="dxa"/>
            <w:tcBorders>
              <w:top w:val="nil"/>
              <w:left w:val="nil"/>
              <w:bottom w:val="single" w:sz="8" w:space="0" w:color="auto"/>
              <w:right w:val="single" w:sz="4" w:space="0" w:color="auto"/>
            </w:tcBorders>
            <w:shd w:val="clear" w:color="auto" w:fill="auto"/>
            <w:vAlign w:val="bottom"/>
            <w:hideMark/>
          </w:tcPr>
          <w:p w14:paraId="1B180534" w14:textId="77777777" w:rsidR="009B79F8" w:rsidRPr="009B79F8" w:rsidRDefault="009B79F8" w:rsidP="009B79F8">
            <w:pPr>
              <w:tabs>
                <w:tab w:val="left" w:pos="0"/>
              </w:tabs>
              <w:jc w:val="center"/>
              <w:rPr>
                <w:color w:val="000000"/>
              </w:rPr>
            </w:pPr>
            <w:r w:rsidRPr="009B79F8">
              <w:rPr>
                <w:color w:val="000000"/>
              </w:rPr>
              <w:t>5 302,47</w:t>
            </w:r>
          </w:p>
        </w:tc>
        <w:tc>
          <w:tcPr>
            <w:tcW w:w="1354" w:type="dxa"/>
            <w:tcBorders>
              <w:top w:val="nil"/>
              <w:left w:val="nil"/>
              <w:bottom w:val="single" w:sz="8" w:space="0" w:color="auto"/>
              <w:right w:val="single" w:sz="4" w:space="0" w:color="auto"/>
            </w:tcBorders>
            <w:shd w:val="clear" w:color="auto" w:fill="auto"/>
            <w:vAlign w:val="bottom"/>
            <w:hideMark/>
          </w:tcPr>
          <w:p w14:paraId="038C694C" w14:textId="77777777" w:rsidR="009B79F8" w:rsidRPr="009B79F8" w:rsidRDefault="009B79F8" w:rsidP="009B79F8">
            <w:pPr>
              <w:tabs>
                <w:tab w:val="left" w:pos="0"/>
              </w:tabs>
              <w:jc w:val="center"/>
              <w:rPr>
                <w:color w:val="000000"/>
              </w:rPr>
            </w:pPr>
            <w:r w:rsidRPr="009B79F8">
              <w:rPr>
                <w:color w:val="000000"/>
              </w:rPr>
              <w:t>4,7%</w:t>
            </w:r>
          </w:p>
        </w:tc>
        <w:tc>
          <w:tcPr>
            <w:tcW w:w="1684" w:type="dxa"/>
            <w:tcBorders>
              <w:top w:val="nil"/>
              <w:left w:val="nil"/>
              <w:bottom w:val="single" w:sz="8" w:space="0" w:color="auto"/>
              <w:right w:val="single" w:sz="8" w:space="0" w:color="auto"/>
            </w:tcBorders>
            <w:shd w:val="clear" w:color="auto" w:fill="auto"/>
            <w:vAlign w:val="bottom"/>
            <w:hideMark/>
          </w:tcPr>
          <w:p w14:paraId="3CB02E13" w14:textId="77777777" w:rsidR="009B79F8" w:rsidRPr="009B79F8" w:rsidRDefault="009B79F8" w:rsidP="009B79F8">
            <w:pPr>
              <w:tabs>
                <w:tab w:val="left" w:pos="0"/>
              </w:tabs>
              <w:jc w:val="center"/>
              <w:rPr>
                <w:color w:val="000000"/>
              </w:rPr>
            </w:pPr>
            <w:r w:rsidRPr="009B79F8">
              <w:rPr>
                <w:color w:val="000000"/>
              </w:rPr>
              <w:t>188 874</w:t>
            </w:r>
          </w:p>
        </w:tc>
      </w:tr>
    </w:tbl>
    <w:p w14:paraId="4D8A9E98" w14:textId="77777777" w:rsidR="009B79F8" w:rsidRPr="009B79F8" w:rsidRDefault="009B79F8" w:rsidP="009B79F8">
      <w:pPr>
        <w:tabs>
          <w:tab w:val="left" w:pos="0"/>
          <w:tab w:val="left" w:pos="1890"/>
        </w:tabs>
        <w:ind w:left="8080" w:right="142" w:hanging="7938"/>
        <w:jc w:val="center"/>
        <w:rPr>
          <w:color w:val="000000"/>
        </w:rPr>
      </w:pPr>
    </w:p>
    <w:p w14:paraId="59F3021C" w14:textId="77777777" w:rsidR="009B79F8" w:rsidRPr="009B79F8" w:rsidRDefault="009B79F8" w:rsidP="009B79F8">
      <w:pPr>
        <w:tabs>
          <w:tab w:val="left" w:pos="0"/>
        </w:tabs>
        <w:ind w:firstLine="851"/>
        <w:jc w:val="both"/>
        <w:rPr>
          <w:color w:val="000000"/>
        </w:rPr>
      </w:pPr>
      <w:r w:rsidRPr="009B79F8">
        <w:rPr>
          <w:color w:val="000000"/>
        </w:rPr>
        <w:br w:type="page"/>
      </w:r>
      <w:r w:rsidRPr="009B79F8">
        <w:rPr>
          <w:color w:val="000000"/>
        </w:rPr>
        <w:lastRenderedPageBreak/>
        <w:t>Расчет тарифов МКП «Комфорт» на тепловую энергию, реализуемую на потребительском рынке Тяжинского муниципального округа, на 2027 год представлен в таблице 23.</w:t>
      </w:r>
    </w:p>
    <w:p w14:paraId="5AA4E4A8" w14:textId="77777777" w:rsidR="009B79F8" w:rsidRPr="009B79F8" w:rsidRDefault="009B79F8" w:rsidP="009B79F8">
      <w:pPr>
        <w:tabs>
          <w:tab w:val="left" w:pos="0"/>
        </w:tabs>
        <w:ind w:firstLine="851"/>
        <w:jc w:val="right"/>
        <w:rPr>
          <w:color w:val="000000"/>
        </w:rPr>
      </w:pPr>
      <w:r w:rsidRPr="009B79F8">
        <w:rPr>
          <w:color w:val="000000"/>
        </w:rPr>
        <w:t>Таблица 23</w:t>
      </w:r>
    </w:p>
    <w:p w14:paraId="02E4DDDF" w14:textId="77777777" w:rsidR="009B79F8" w:rsidRPr="009B79F8" w:rsidRDefault="009B79F8" w:rsidP="009B79F8">
      <w:pPr>
        <w:tabs>
          <w:tab w:val="left" w:pos="0"/>
        </w:tabs>
        <w:ind w:right="142"/>
        <w:jc w:val="center"/>
        <w:rPr>
          <w:color w:val="000000"/>
        </w:rPr>
      </w:pPr>
      <w:r w:rsidRPr="009B79F8">
        <w:rPr>
          <w:color w:val="000000"/>
        </w:rPr>
        <w:t>Тариф МКП «Комфорт» на тепловую энергию, реализуемую на потребительском рынке Тяжинского муниципального округа, на 2027 год</w:t>
      </w:r>
    </w:p>
    <w:tbl>
      <w:tblPr>
        <w:tblW w:w="9806" w:type="dxa"/>
        <w:tblInd w:w="113" w:type="dxa"/>
        <w:tblLook w:val="04A0" w:firstRow="1" w:lastRow="0" w:firstColumn="1" w:lastColumn="0" w:noHBand="0" w:noVBand="1"/>
      </w:tblPr>
      <w:tblGrid>
        <w:gridCol w:w="760"/>
        <w:gridCol w:w="2793"/>
        <w:gridCol w:w="1616"/>
        <w:gridCol w:w="1599"/>
        <w:gridCol w:w="1354"/>
        <w:gridCol w:w="1684"/>
      </w:tblGrid>
      <w:tr w:rsidR="009B79F8" w:rsidRPr="009B79F8" w14:paraId="18F28E3C" w14:textId="77777777" w:rsidTr="00F95151">
        <w:trPr>
          <w:trHeight w:val="249"/>
        </w:trPr>
        <w:tc>
          <w:tcPr>
            <w:tcW w:w="760" w:type="dxa"/>
            <w:vMerge w:val="restart"/>
            <w:tcBorders>
              <w:top w:val="single" w:sz="4" w:space="0" w:color="auto"/>
              <w:left w:val="single" w:sz="4" w:space="0" w:color="auto"/>
              <w:right w:val="single" w:sz="4" w:space="0" w:color="auto"/>
            </w:tcBorders>
          </w:tcPr>
          <w:p w14:paraId="21206983" w14:textId="77777777" w:rsidR="009B79F8" w:rsidRPr="009B79F8" w:rsidRDefault="009B79F8" w:rsidP="009B79F8">
            <w:pPr>
              <w:tabs>
                <w:tab w:val="left" w:pos="0"/>
              </w:tabs>
              <w:jc w:val="center"/>
              <w:rPr>
                <w:bCs/>
                <w:color w:val="000000"/>
              </w:rPr>
            </w:pPr>
            <w:r w:rsidRPr="009B79F8">
              <w:rPr>
                <w:bCs/>
                <w:color w:val="000000"/>
              </w:rPr>
              <w:t>№ п/п</w:t>
            </w:r>
          </w:p>
        </w:tc>
        <w:tc>
          <w:tcPr>
            <w:tcW w:w="27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C9497" w14:textId="77777777" w:rsidR="009B79F8" w:rsidRPr="009B79F8" w:rsidRDefault="009B79F8" w:rsidP="009B79F8">
            <w:pPr>
              <w:tabs>
                <w:tab w:val="left" w:pos="0"/>
              </w:tabs>
              <w:jc w:val="center"/>
              <w:rPr>
                <w:bCs/>
                <w:color w:val="000000"/>
              </w:rPr>
            </w:pPr>
            <w:r w:rsidRPr="009B79F8">
              <w:rPr>
                <w:bCs/>
                <w:color w:val="000000"/>
              </w:rPr>
              <w:t>2027 год</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14:paraId="0D5D5913" w14:textId="77777777" w:rsidR="009B79F8" w:rsidRPr="009B79F8" w:rsidRDefault="009B79F8" w:rsidP="009B79F8">
            <w:pPr>
              <w:tabs>
                <w:tab w:val="left" w:pos="0"/>
              </w:tabs>
              <w:jc w:val="center"/>
              <w:rPr>
                <w:color w:val="000000"/>
              </w:rPr>
            </w:pPr>
            <w:r w:rsidRPr="009B79F8">
              <w:rPr>
                <w:color w:val="000000"/>
              </w:rPr>
              <w:t>Полезный отпуск</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512ED6E3" w14:textId="77777777" w:rsidR="009B79F8" w:rsidRPr="009B79F8" w:rsidRDefault="009B79F8" w:rsidP="009B79F8">
            <w:pPr>
              <w:tabs>
                <w:tab w:val="left" w:pos="0"/>
              </w:tabs>
              <w:jc w:val="center"/>
              <w:rPr>
                <w:color w:val="000000"/>
              </w:rPr>
            </w:pPr>
            <w:r w:rsidRPr="009B79F8">
              <w:rPr>
                <w:color w:val="000000"/>
              </w:rPr>
              <w:t>Тариф</w:t>
            </w:r>
          </w:p>
          <w:p w14:paraId="0CF6AA05" w14:textId="77777777" w:rsidR="009B79F8" w:rsidRPr="009B79F8" w:rsidRDefault="009B79F8" w:rsidP="009B79F8">
            <w:pPr>
              <w:tabs>
                <w:tab w:val="left" w:pos="0"/>
              </w:tabs>
              <w:jc w:val="center"/>
              <w:rPr>
                <w:color w:val="000000"/>
              </w:rPr>
            </w:pPr>
            <w:r w:rsidRPr="009B79F8">
              <w:rPr>
                <w:color w:val="000000"/>
              </w:rPr>
              <w:t>(гр.5/гр.2)</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6DE53657" w14:textId="77777777" w:rsidR="009B79F8" w:rsidRPr="009B79F8" w:rsidRDefault="009B79F8" w:rsidP="009B79F8">
            <w:pPr>
              <w:tabs>
                <w:tab w:val="left" w:pos="0"/>
              </w:tabs>
              <w:jc w:val="center"/>
              <w:rPr>
                <w:color w:val="000000"/>
              </w:rPr>
            </w:pPr>
            <w:r w:rsidRPr="009B79F8">
              <w:rPr>
                <w:color w:val="000000"/>
              </w:rPr>
              <w:t>Рост</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0D628E1C" w14:textId="77777777" w:rsidR="009B79F8" w:rsidRPr="009B79F8" w:rsidRDefault="009B79F8" w:rsidP="009B79F8">
            <w:pPr>
              <w:tabs>
                <w:tab w:val="left" w:pos="0"/>
              </w:tabs>
              <w:jc w:val="center"/>
              <w:rPr>
                <w:color w:val="000000"/>
              </w:rPr>
            </w:pPr>
            <w:r w:rsidRPr="009B79F8">
              <w:rPr>
                <w:color w:val="000000"/>
              </w:rPr>
              <w:t>НВВ</w:t>
            </w:r>
          </w:p>
        </w:tc>
      </w:tr>
      <w:tr w:rsidR="009B79F8" w:rsidRPr="009B79F8" w14:paraId="5A2C10F4" w14:textId="77777777" w:rsidTr="00F95151">
        <w:trPr>
          <w:trHeight w:val="150"/>
        </w:trPr>
        <w:tc>
          <w:tcPr>
            <w:tcW w:w="760" w:type="dxa"/>
            <w:vMerge/>
            <w:tcBorders>
              <w:left w:val="single" w:sz="4" w:space="0" w:color="auto"/>
              <w:bottom w:val="single" w:sz="4" w:space="0" w:color="000000"/>
              <w:right w:val="single" w:sz="4" w:space="0" w:color="auto"/>
            </w:tcBorders>
          </w:tcPr>
          <w:p w14:paraId="2C4740E8" w14:textId="77777777" w:rsidR="009B79F8" w:rsidRPr="009B79F8" w:rsidRDefault="009B79F8" w:rsidP="009B79F8">
            <w:pPr>
              <w:tabs>
                <w:tab w:val="left" w:pos="0"/>
              </w:tabs>
              <w:rPr>
                <w:b/>
                <w:bCs/>
                <w:color w:val="000000"/>
              </w:rPr>
            </w:pPr>
          </w:p>
        </w:tc>
        <w:tc>
          <w:tcPr>
            <w:tcW w:w="27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91C518" w14:textId="77777777" w:rsidR="009B79F8" w:rsidRPr="009B79F8" w:rsidRDefault="009B79F8" w:rsidP="009B79F8">
            <w:pPr>
              <w:tabs>
                <w:tab w:val="left" w:pos="0"/>
              </w:tabs>
              <w:rPr>
                <w:b/>
                <w:bCs/>
                <w:color w:val="000000"/>
              </w:rPr>
            </w:pPr>
          </w:p>
        </w:tc>
        <w:tc>
          <w:tcPr>
            <w:tcW w:w="1616" w:type="dxa"/>
            <w:tcBorders>
              <w:top w:val="nil"/>
              <w:left w:val="nil"/>
              <w:bottom w:val="single" w:sz="4" w:space="0" w:color="auto"/>
              <w:right w:val="single" w:sz="4" w:space="0" w:color="auto"/>
            </w:tcBorders>
            <w:shd w:val="clear" w:color="auto" w:fill="auto"/>
            <w:vAlign w:val="center"/>
            <w:hideMark/>
          </w:tcPr>
          <w:p w14:paraId="27430821" w14:textId="77777777" w:rsidR="009B79F8" w:rsidRPr="009B79F8" w:rsidRDefault="009B79F8" w:rsidP="009B79F8">
            <w:pPr>
              <w:tabs>
                <w:tab w:val="left" w:pos="0"/>
              </w:tabs>
              <w:jc w:val="center"/>
              <w:rPr>
                <w:color w:val="000000"/>
              </w:rPr>
            </w:pPr>
            <w:r w:rsidRPr="009B79F8">
              <w:rPr>
                <w:color w:val="000000"/>
              </w:rPr>
              <w:t>тыс. Гкал</w:t>
            </w:r>
          </w:p>
        </w:tc>
        <w:tc>
          <w:tcPr>
            <w:tcW w:w="1599" w:type="dxa"/>
            <w:tcBorders>
              <w:top w:val="nil"/>
              <w:left w:val="nil"/>
              <w:bottom w:val="single" w:sz="4" w:space="0" w:color="auto"/>
              <w:right w:val="single" w:sz="4" w:space="0" w:color="auto"/>
            </w:tcBorders>
            <w:shd w:val="clear" w:color="auto" w:fill="auto"/>
            <w:vAlign w:val="center"/>
            <w:hideMark/>
          </w:tcPr>
          <w:p w14:paraId="519BAEBB" w14:textId="77777777" w:rsidR="009B79F8" w:rsidRPr="009B79F8" w:rsidRDefault="009B79F8" w:rsidP="009B79F8">
            <w:pPr>
              <w:tabs>
                <w:tab w:val="left" w:pos="0"/>
              </w:tabs>
              <w:jc w:val="center"/>
              <w:rPr>
                <w:color w:val="000000"/>
              </w:rPr>
            </w:pPr>
            <w:r w:rsidRPr="009B79F8">
              <w:rPr>
                <w:color w:val="000000"/>
              </w:rPr>
              <w:t>руб./Гкал</w:t>
            </w:r>
          </w:p>
        </w:tc>
        <w:tc>
          <w:tcPr>
            <w:tcW w:w="1354" w:type="dxa"/>
            <w:tcBorders>
              <w:top w:val="nil"/>
              <w:left w:val="nil"/>
              <w:bottom w:val="single" w:sz="4" w:space="0" w:color="auto"/>
              <w:right w:val="single" w:sz="4" w:space="0" w:color="auto"/>
            </w:tcBorders>
            <w:shd w:val="clear" w:color="auto" w:fill="auto"/>
            <w:vAlign w:val="center"/>
            <w:hideMark/>
          </w:tcPr>
          <w:p w14:paraId="5C8B267B" w14:textId="77777777" w:rsidR="009B79F8" w:rsidRPr="009B79F8" w:rsidRDefault="009B79F8" w:rsidP="009B79F8">
            <w:pPr>
              <w:tabs>
                <w:tab w:val="left" w:pos="0"/>
              </w:tabs>
              <w:jc w:val="center"/>
              <w:rPr>
                <w:color w:val="000000"/>
              </w:rPr>
            </w:pPr>
            <w:r w:rsidRPr="009B79F8">
              <w:rPr>
                <w:color w:val="000000"/>
              </w:rPr>
              <w:t>%</w:t>
            </w:r>
          </w:p>
        </w:tc>
        <w:tc>
          <w:tcPr>
            <w:tcW w:w="1684" w:type="dxa"/>
            <w:tcBorders>
              <w:top w:val="nil"/>
              <w:left w:val="nil"/>
              <w:bottom w:val="single" w:sz="4" w:space="0" w:color="auto"/>
              <w:right w:val="single" w:sz="4" w:space="0" w:color="auto"/>
            </w:tcBorders>
            <w:shd w:val="clear" w:color="auto" w:fill="auto"/>
            <w:vAlign w:val="center"/>
            <w:hideMark/>
          </w:tcPr>
          <w:p w14:paraId="615021C3" w14:textId="77777777" w:rsidR="009B79F8" w:rsidRPr="009B79F8" w:rsidRDefault="009B79F8" w:rsidP="009B79F8">
            <w:pPr>
              <w:tabs>
                <w:tab w:val="left" w:pos="0"/>
              </w:tabs>
              <w:jc w:val="center"/>
              <w:rPr>
                <w:color w:val="000000"/>
              </w:rPr>
            </w:pPr>
            <w:r w:rsidRPr="009B79F8">
              <w:rPr>
                <w:color w:val="000000"/>
              </w:rPr>
              <w:t>тыс. руб.</w:t>
            </w:r>
          </w:p>
        </w:tc>
      </w:tr>
      <w:tr w:rsidR="009B79F8" w:rsidRPr="009B79F8" w14:paraId="096EA460" w14:textId="77777777" w:rsidTr="00F95151">
        <w:trPr>
          <w:trHeight w:val="150"/>
        </w:trPr>
        <w:tc>
          <w:tcPr>
            <w:tcW w:w="760" w:type="dxa"/>
            <w:tcBorders>
              <w:top w:val="nil"/>
              <w:left w:val="single" w:sz="4" w:space="0" w:color="auto"/>
              <w:bottom w:val="single" w:sz="4" w:space="0" w:color="auto"/>
              <w:right w:val="single" w:sz="4" w:space="0" w:color="auto"/>
            </w:tcBorders>
          </w:tcPr>
          <w:p w14:paraId="679335AF" w14:textId="77777777" w:rsidR="009B79F8" w:rsidRPr="009B79F8" w:rsidRDefault="009B79F8" w:rsidP="009B79F8">
            <w:pPr>
              <w:tabs>
                <w:tab w:val="left" w:pos="0"/>
              </w:tabs>
              <w:jc w:val="center"/>
              <w:rPr>
                <w:color w:val="000000"/>
              </w:rPr>
            </w:pPr>
          </w:p>
        </w:tc>
        <w:tc>
          <w:tcPr>
            <w:tcW w:w="2793" w:type="dxa"/>
            <w:tcBorders>
              <w:top w:val="nil"/>
              <w:left w:val="single" w:sz="4" w:space="0" w:color="auto"/>
              <w:bottom w:val="single" w:sz="4" w:space="0" w:color="auto"/>
              <w:right w:val="single" w:sz="4" w:space="0" w:color="auto"/>
            </w:tcBorders>
            <w:shd w:val="clear" w:color="auto" w:fill="auto"/>
            <w:vAlign w:val="center"/>
          </w:tcPr>
          <w:p w14:paraId="157F5AA3" w14:textId="77777777" w:rsidR="009B79F8" w:rsidRPr="009B79F8" w:rsidRDefault="009B79F8" w:rsidP="009B79F8">
            <w:pPr>
              <w:tabs>
                <w:tab w:val="left" w:pos="0"/>
              </w:tabs>
              <w:jc w:val="center"/>
              <w:rPr>
                <w:color w:val="000000"/>
              </w:rPr>
            </w:pPr>
            <w:r w:rsidRPr="009B79F8">
              <w:rPr>
                <w:color w:val="000000"/>
              </w:rPr>
              <w:t>1</w:t>
            </w:r>
          </w:p>
        </w:tc>
        <w:tc>
          <w:tcPr>
            <w:tcW w:w="1616" w:type="dxa"/>
            <w:tcBorders>
              <w:top w:val="nil"/>
              <w:left w:val="nil"/>
              <w:bottom w:val="single" w:sz="4" w:space="0" w:color="auto"/>
              <w:right w:val="single" w:sz="4" w:space="0" w:color="auto"/>
            </w:tcBorders>
            <w:shd w:val="clear" w:color="auto" w:fill="auto"/>
            <w:vAlign w:val="center"/>
          </w:tcPr>
          <w:p w14:paraId="51C4CD72" w14:textId="77777777" w:rsidR="009B79F8" w:rsidRPr="009B79F8" w:rsidRDefault="009B79F8" w:rsidP="009B79F8">
            <w:pPr>
              <w:tabs>
                <w:tab w:val="left" w:pos="0"/>
              </w:tabs>
              <w:jc w:val="center"/>
              <w:rPr>
                <w:color w:val="000000"/>
              </w:rPr>
            </w:pPr>
            <w:r w:rsidRPr="009B79F8">
              <w:rPr>
                <w:color w:val="000000"/>
              </w:rPr>
              <w:t>2</w:t>
            </w:r>
          </w:p>
        </w:tc>
        <w:tc>
          <w:tcPr>
            <w:tcW w:w="1599" w:type="dxa"/>
            <w:tcBorders>
              <w:top w:val="nil"/>
              <w:left w:val="nil"/>
              <w:bottom w:val="single" w:sz="4" w:space="0" w:color="auto"/>
              <w:right w:val="single" w:sz="4" w:space="0" w:color="auto"/>
            </w:tcBorders>
            <w:shd w:val="clear" w:color="auto" w:fill="auto"/>
            <w:vAlign w:val="center"/>
          </w:tcPr>
          <w:p w14:paraId="060A6B07" w14:textId="77777777" w:rsidR="009B79F8" w:rsidRPr="009B79F8" w:rsidRDefault="009B79F8" w:rsidP="009B79F8">
            <w:pPr>
              <w:tabs>
                <w:tab w:val="left" w:pos="0"/>
              </w:tabs>
              <w:jc w:val="center"/>
              <w:rPr>
                <w:color w:val="000000"/>
              </w:rPr>
            </w:pPr>
            <w:r w:rsidRPr="009B79F8">
              <w:rPr>
                <w:color w:val="000000"/>
              </w:rPr>
              <w:t>3</w:t>
            </w:r>
          </w:p>
        </w:tc>
        <w:tc>
          <w:tcPr>
            <w:tcW w:w="1354" w:type="dxa"/>
            <w:tcBorders>
              <w:top w:val="nil"/>
              <w:left w:val="nil"/>
              <w:bottom w:val="single" w:sz="4" w:space="0" w:color="auto"/>
              <w:right w:val="single" w:sz="4" w:space="0" w:color="auto"/>
            </w:tcBorders>
            <w:shd w:val="clear" w:color="auto" w:fill="auto"/>
            <w:vAlign w:val="center"/>
          </w:tcPr>
          <w:p w14:paraId="58B8B280" w14:textId="77777777" w:rsidR="009B79F8" w:rsidRPr="009B79F8" w:rsidRDefault="009B79F8" w:rsidP="009B79F8">
            <w:pPr>
              <w:tabs>
                <w:tab w:val="left" w:pos="0"/>
              </w:tabs>
              <w:jc w:val="center"/>
              <w:rPr>
                <w:color w:val="000000"/>
              </w:rPr>
            </w:pPr>
            <w:r w:rsidRPr="009B79F8">
              <w:rPr>
                <w:color w:val="000000"/>
              </w:rPr>
              <w:t>4</w:t>
            </w:r>
          </w:p>
        </w:tc>
        <w:tc>
          <w:tcPr>
            <w:tcW w:w="1684" w:type="dxa"/>
            <w:tcBorders>
              <w:top w:val="nil"/>
              <w:left w:val="nil"/>
              <w:bottom w:val="single" w:sz="4" w:space="0" w:color="auto"/>
              <w:right w:val="single" w:sz="4" w:space="0" w:color="auto"/>
            </w:tcBorders>
            <w:shd w:val="clear" w:color="auto" w:fill="auto"/>
            <w:vAlign w:val="center"/>
          </w:tcPr>
          <w:p w14:paraId="40A4B2DD" w14:textId="77777777" w:rsidR="009B79F8" w:rsidRPr="009B79F8" w:rsidRDefault="009B79F8" w:rsidP="009B79F8">
            <w:pPr>
              <w:tabs>
                <w:tab w:val="left" w:pos="0"/>
              </w:tabs>
              <w:jc w:val="center"/>
              <w:rPr>
                <w:color w:val="000000"/>
              </w:rPr>
            </w:pPr>
            <w:r w:rsidRPr="009B79F8">
              <w:rPr>
                <w:color w:val="000000"/>
              </w:rPr>
              <w:t>5=2×3</w:t>
            </w:r>
          </w:p>
        </w:tc>
      </w:tr>
      <w:tr w:rsidR="009B79F8" w:rsidRPr="009B79F8" w14:paraId="38180F0F" w14:textId="77777777" w:rsidTr="00F95151">
        <w:trPr>
          <w:trHeight w:val="150"/>
        </w:trPr>
        <w:tc>
          <w:tcPr>
            <w:tcW w:w="760" w:type="dxa"/>
            <w:tcBorders>
              <w:top w:val="nil"/>
              <w:left w:val="single" w:sz="4" w:space="0" w:color="auto"/>
              <w:bottom w:val="single" w:sz="4" w:space="0" w:color="auto"/>
              <w:right w:val="single" w:sz="4" w:space="0" w:color="auto"/>
            </w:tcBorders>
          </w:tcPr>
          <w:p w14:paraId="74A4B36A" w14:textId="77777777" w:rsidR="009B79F8" w:rsidRPr="009B79F8" w:rsidRDefault="009B79F8" w:rsidP="009B79F8">
            <w:pPr>
              <w:tabs>
                <w:tab w:val="left" w:pos="0"/>
              </w:tabs>
              <w:rPr>
                <w:color w:val="000000"/>
              </w:rPr>
            </w:pPr>
            <w:r w:rsidRPr="009B79F8">
              <w:rPr>
                <w:color w:val="000000"/>
              </w:rPr>
              <w:t>1</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6D83E0B7" w14:textId="77777777" w:rsidR="009B79F8" w:rsidRPr="009B79F8" w:rsidRDefault="009B79F8" w:rsidP="009B79F8">
            <w:pPr>
              <w:tabs>
                <w:tab w:val="left" w:pos="0"/>
              </w:tabs>
              <w:rPr>
                <w:color w:val="000000"/>
              </w:rPr>
            </w:pPr>
            <w:r w:rsidRPr="009B79F8">
              <w:rPr>
                <w:color w:val="000000"/>
              </w:rPr>
              <w:t>Январь – июнь</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0CC61" w14:textId="77777777" w:rsidR="009B79F8" w:rsidRPr="009B79F8" w:rsidRDefault="009B79F8" w:rsidP="009B79F8">
            <w:pPr>
              <w:tabs>
                <w:tab w:val="left" w:pos="0"/>
              </w:tabs>
              <w:jc w:val="center"/>
              <w:rPr>
                <w:color w:val="000000"/>
              </w:rPr>
            </w:pPr>
            <w:r w:rsidRPr="009B79F8">
              <w:rPr>
                <w:color w:val="000000"/>
              </w:rPr>
              <w:t>18,88</w:t>
            </w:r>
          </w:p>
        </w:tc>
        <w:tc>
          <w:tcPr>
            <w:tcW w:w="1599" w:type="dxa"/>
            <w:tcBorders>
              <w:top w:val="single" w:sz="4" w:space="0" w:color="auto"/>
              <w:left w:val="nil"/>
              <w:bottom w:val="single" w:sz="4" w:space="0" w:color="auto"/>
              <w:right w:val="single" w:sz="4" w:space="0" w:color="auto"/>
            </w:tcBorders>
            <w:shd w:val="clear" w:color="auto" w:fill="auto"/>
            <w:vAlign w:val="bottom"/>
            <w:hideMark/>
          </w:tcPr>
          <w:p w14:paraId="71BDA7D6" w14:textId="77777777" w:rsidR="009B79F8" w:rsidRPr="009B79F8" w:rsidRDefault="009B79F8" w:rsidP="009B79F8">
            <w:pPr>
              <w:tabs>
                <w:tab w:val="left" w:pos="0"/>
              </w:tabs>
              <w:jc w:val="center"/>
              <w:rPr>
                <w:color w:val="000000"/>
              </w:rPr>
            </w:pPr>
            <w:r w:rsidRPr="009B79F8">
              <w:rPr>
                <w:color w:val="000000"/>
              </w:rPr>
              <w:t>5 293,95</w:t>
            </w:r>
          </w:p>
        </w:tc>
        <w:tc>
          <w:tcPr>
            <w:tcW w:w="1354" w:type="dxa"/>
            <w:tcBorders>
              <w:top w:val="single" w:sz="4" w:space="0" w:color="auto"/>
              <w:left w:val="nil"/>
              <w:bottom w:val="single" w:sz="4" w:space="0" w:color="auto"/>
              <w:right w:val="single" w:sz="4" w:space="0" w:color="auto"/>
            </w:tcBorders>
            <w:shd w:val="clear" w:color="auto" w:fill="auto"/>
            <w:vAlign w:val="bottom"/>
            <w:hideMark/>
          </w:tcPr>
          <w:p w14:paraId="13DCADAA" w14:textId="77777777" w:rsidR="009B79F8" w:rsidRPr="009B79F8" w:rsidRDefault="009B79F8" w:rsidP="009B79F8">
            <w:pPr>
              <w:tabs>
                <w:tab w:val="left" w:pos="0"/>
              </w:tabs>
              <w:jc w:val="center"/>
              <w:rPr>
                <w:color w:val="000000"/>
              </w:rPr>
            </w:pPr>
            <w:r w:rsidRPr="009B79F8">
              <w:rPr>
                <w:color w:val="000000"/>
              </w:rPr>
              <w:t>-5,0%</w:t>
            </w:r>
          </w:p>
        </w:tc>
        <w:tc>
          <w:tcPr>
            <w:tcW w:w="1684" w:type="dxa"/>
            <w:tcBorders>
              <w:top w:val="single" w:sz="4" w:space="0" w:color="auto"/>
              <w:left w:val="nil"/>
              <w:bottom w:val="single" w:sz="4" w:space="0" w:color="auto"/>
              <w:right w:val="single" w:sz="8" w:space="0" w:color="auto"/>
            </w:tcBorders>
            <w:shd w:val="clear" w:color="auto" w:fill="auto"/>
            <w:vAlign w:val="bottom"/>
            <w:hideMark/>
          </w:tcPr>
          <w:p w14:paraId="13FEFC0C" w14:textId="77777777" w:rsidR="009B79F8" w:rsidRPr="009B79F8" w:rsidRDefault="009B79F8" w:rsidP="009B79F8">
            <w:pPr>
              <w:tabs>
                <w:tab w:val="left" w:pos="0"/>
              </w:tabs>
              <w:jc w:val="center"/>
              <w:rPr>
                <w:color w:val="000000"/>
              </w:rPr>
            </w:pPr>
            <w:r w:rsidRPr="009B79F8">
              <w:rPr>
                <w:color w:val="000000"/>
              </w:rPr>
              <w:t>99 942</w:t>
            </w:r>
          </w:p>
        </w:tc>
      </w:tr>
      <w:tr w:rsidR="009B79F8" w:rsidRPr="009B79F8" w14:paraId="2C323BA8" w14:textId="77777777" w:rsidTr="00F95151">
        <w:trPr>
          <w:trHeight w:val="150"/>
        </w:trPr>
        <w:tc>
          <w:tcPr>
            <w:tcW w:w="760" w:type="dxa"/>
            <w:tcBorders>
              <w:top w:val="nil"/>
              <w:left w:val="single" w:sz="4" w:space="0" w:color="auto"/>
              <w:bottom w:val="single" w:sz="4" w:space="0" w:color="auto"/>
              <w:right w:val="single" w:sz="4" w:space="0" w:color="auto"/>
            </w:tcBorders>
          </w:tcPr>
          <w:p w14:paraId="0E067CDB" w14:textId="77777777" w:rsidR="009B79F8" w:rsidRPr="009B79F8" w:rsidRDefault="009B79F8" w:rsidP="009B79F8">
            <w:pPr>
              <w:tabs>
                <w:tab w:val="left" w:pos="0"/>
              </w:tabs>
              <w:rPr>
                <w:color w:val="000000"/>
              </w:rPr>
            </w:pPr>
            <w:r w:rsidRPr="009B79F8">
              <w:rPr>
                <w:color w:val="000000"/>
              </w:rPr>
              <w:t>2</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29F09F33" w14:textId="77777777" w:rsidR="009B79F8" w:rsidRPr="009B79F8" w:rsidRDefault="009B79F8" w:rsidP="009B79F8">
            <w:pPr>
              <w:tabs>
                <w:tab w:val="left" w:pos="0"/>
              </w:tabs>
              <w:rPr>
                <w:color w:val="000000"/>
              </w:rPr>
            </w:pPr>
            <w:r w:rsidRPr="009B79F8">
              <w:rPr>
                <w:color w:val="000000"/>
              </w:rPr>
              <w:t>Июль – декабрь</w:t>
            </w:r>
          </w:p>
        </w:tc>
        <w:tc>
          <w:tcPr>
            <w:tcW w:w="1616" w:type="dxa"/>
            <w:tcBorders>
              <w:top w:val="nil"/>
              <w:left w:val="single" w:sz="4" w:space="0" w:color="auto"/>
              <w:bottom w:val="single" w:sz="4" w:space="0" w:color="auto"/>
              <w:right w:val="single" w:sz="4" w:space="0" w:color="auto"/>
            </w:tcBorders>
            <w:shd w:val="clear" w:color="auto" w:fill="auto"/>
            <w:vAlign w:val="bottom"/>
            <w:hideMark/>
          </w:tcPr>
          <w:p w14:paraId="0F181F81" w14:textId="77777777" w:rsidR="009B79F8" w:rsidRPr="009B79F8" w:rsidRDefault="009B79F8" w:rsidP="009B79F8">
            <w:pPr>
              <w:tabs>
                <w:tab w:val="left" w:pos="0"/>
              </w:tabs>
              <w:jc w:val="center"/>
              <w:rPr>
                <w:color w:val="000000"/>
              </w:rPr>
            </w:pPr>
            <w:r w:rsidRPr="009B79F8">
              <w:rPr>
                <w:color w:val="000000"/>
              </w:rPr>
              <w:t>16,74</w:t>
            </w:r>
          </w:p>
        </w:tc>
        <w:tc>
          <w:tcPr>
            <w:tcW w:w="1599" w:type="dxa"/>
            <w:tcBorders>
              <w:top w:val="nil"/>
              <w:left w:val="nil"/>
              <w:bottom w:val="single" w:sz="4" w:space="0" w:color="auto"/>
              <w:right w:val="single" w:sz="4" w:space="0" w:color="auto"/>
            </w:tcBorders>
            <w:shd w:val="clear" w:color="auto" w:fill="auto"/>
            <w:vAlign w:val="bottom"/>
            <w:hideMark/>
          </w:tcPr>
          <w:p w14:paraId="2B7D3F47" w14:textId="77777777" w:rsidR="009B79F8" w:rsidRPr="009B79F8" w:rsidRDefault="009B79F8" w:rsidP="009B79F8">
            <w:pPr>
              <w:tabs>
                <w:tab w:val="left" w:pos="0"/>
              </w:tabs>
              <w:jc w:val="center"/>
              <w:rPr>
                <w:color w:val="000000"/>
              </w:rPr>
            </w:pPr>
            <w:r w:rsidRPr="009B79F8">
              <w:rPr>
                <w:color w:val="000000"/>
              </w:rPr>
              <w:t>5 293,95</w:t>
            </w:r>
          </w:p>
        </w:tc>
        <w:tc>
          <w:tcPr>
            <w:tcW w:w="1354" w:type="dxa"/>
            <w:tcBorders>
              <w:top w:val="nil"/>
              <w:left w:val="nil"/>
              <w:bottom w:val="single" w:sz="4" w:space="0" w:color="auto"/>
              <w:right w:val="single" w:sz="4" w:space="0" w:color="auto"/>
            </w:tcBorders>
            <w:shd w:val="clear" w:color="auto" w:fill="auto"/>
            <w:vAlign w:val="bottom"/>
            <w:hideMark/>
          </w:tcPr>
          <w:p w14:paraId="7EF14F18" w14:textId="77777777" w:rsidR="009B79F8" w:rsidRPr="009B79F8" w:rsidRDefault="009B79F8" w:rsidP="009B79F8">
            <w:pPr>
              <w:tabs>
                <w:tab w:val="left" w:pos="0"/>
              </w:tabs>
              <w:jc w:val="center"/>
              <w:rPr>
                <w:color w:val="000000"/>
              </w:rPr>
            </w:pPr>
            <w:r w:rsidRPr="009B79F8">
              <w:rPr>
                <w:color w:val="000000"/>
              </w:rPr>
              <w:t>0,0%</w:t>
            </w:r>
          </w:p>
        </w:tc>
        <w:tc>
          <w:tcPr>
            <w:tcW w:w="1684" w:type="dxa"/>
            <w:tcBorders>
              <w:top w:val="nil"/>
              <w:left w:val="nil"/>
              <w:bottom w:val="single" w:sz="4" w:space="0" w:color="auto"/>
              <w:right w:val="single" w:sz="8" w:space="0" w:color="auto"/>
            </w:tcBorders>
            <w:shd w:val="clear" w:color="auto" w:fill="auto"/>
            <w:vAlign w:val="bottom"/>
            <w:hideMark/>
          </w:tcPr>
          <w:p w14:paraId="0A7456CA" w14:textId="77777777" w:rsidR="009B79F8" w:rsidRPr="009B79F8" w:rsidRDefault="009B79F8" w:rsidP="009B79F8">
            <w:pPr>
              <w:tabs>
                <w:tab w:val="left" w:pos="0"/>
              </w:tabs>
              <w:jc w:val="center"/>
              <w:rPr>
                <w:color w:val="000000"/>
              </w:rPr>
            </w:pPr>
            <w:r w:rsidRPr="009B79F8">
              <w:rPr>
                <w:color w:val="000000"/>
              </w:rPr>
              <w:t>88 628</w:t>
            </w:r>
          </w:p>
        </w:tc>
      </w:tr>
      <w:tr w:rsidR="009B79F8" w:rsidRPr="009B79F8" w14:paraId="66ED8C45" w14:textId="77777777" w:rsidTr="00F95151">
        <w:trPr>
          <w:trHeight w:val="150"/>
        </w:trPr>
        <w:tc>
          <w:tcPr>
            <w:tcW w:w="760" w:type="dxa"/>
            <w:tcBorders>
              <w:top w:val="nil"/>
              <w:left w:val="single" w:sz="4" w:space="0" w:color="auto"/>
              <w:bottom w:val="single" w:sz="4" w:space="0" w:color="auto"/>
              <w:right w:val="single" w:sz="4" w:space="0" w:color="auto"/>
            </w:tcBorders>
          </w:tcPr>
          <w:p w14:paraId="1E275F52" w14:textId="77777777" w:rsidR="009B79F8" w:rsidRPr="009B79F8" w:rsidRDefault="009B79F8" w:rsidP="009B79F8">
            <w:pPr>
              <w:tabs>
                <w:tab w:val="left" w:pos="0"/>
              </w:tabs>
              <w:rPr>
                <w:bCs/>
                <w:color w:val="000000"/>
              </w:rPr>
            </w:pPr>
            <w:r w:rsidRPr="009B79F8">
              <w:rPr>
                <w:bCs/>
                <w:color w:val="000000"/>
              </w:rPr>
              <w:t>3</w:t>
            </w:r>
          </w:p>
        </w:tc>
        <w:tc>
          <w:tcPr>
            <w:tcW w:w="2793" w:type="dxa"/>
            <w:tcBorders>
              <w:top w:val="nil"/>
              <w:left w:val="single" w:sz="4" w:space="0" w:color="auto"/>
              <w:bottom w:val="single" w:sz="4" w:space="0" w:color="auto"/>
              <w:right w:val="single" w:sz="4" w:space="0" w:color="auto"/>
            </w:tcBorders>
            <w:shd w:val="clear" w:color="auto" w:fill="auto"/>
            <w:vAlign w:val="center"/>
            <w:hideMark/>
          </w:tcPr>
          <w:p w14:paraId="6780849C" w14:textId="77777777" w:rsidR="009B79F8" w:rsidRPr="009B79F8" w:rsidRDefault="009B79F8" w:rsidP="009B79F8">
            <w:pPr>
              <w:tabs>
                <w:tab w:val="left" w:pos="0"/>
              </w:tabs>
              <w:rPr>
                <w:bCs/>
                <w:color w:val="000000"/>
              </w:rPr>
            </w:pPr>
            <w:r w:rsidRPr="009B79F8">
              <w:rPr>
                <w:bCs/>
                <w:color w:val="000000"/>
              </w:rPr>
              <w:t>Год (стр.1+стр.2)</w:t>
            </w:r>
          </w:p>
        </w:tc>
        <w:tc>
          <w:tcPr>
            <w:tcW w:w="1616" w:type="dxa"/>
            <w:tcBorders>
              <w:top w:val="nil"/>
              <w:left w:val="single" w:sz="4" w:space="0" w:color="auto"/>
              <w:bottom w:val="single" w:sz="8" w:space="0" w:color="auto"/>
              <w:right w:val="single" w:sz="4" w:space="0" w:color="auto"/>
            </w:tcBorders>
            <w:shd w:val="clear" w:color="auto" w:fill="auto"/>
            <w:vAlign w:val="bottom"/>
            <w:hideMark/>
          </w:tcPr>
          <w:p w14:paraId="486C3AE0" w14:textId="77777777" w:rsidR="009B79F8" w:rsidRPr="009B79F8" w:rsidRDefault="009B79F8" w:rsidP="009B79F8">
            <w:pPr>
              <w:tabs>
                <w:tab w:val="left" w:pos="0"/>
              </w:tabs>
              <w:jc w:val="center"/>
              <w:rPr>
                <w:color w:val="000000"/>
              </w:rPr>
            </w:pPr>
            <w:r w:rsidRPr="009B79F8">
              <w:rPr>
                <w:color w:val="000000"/>
              </w:rPr>
              <w:t>35,62</w:t>
            </w:r>
          </w:p>
        </w:tc>
        <w:tc>
          <w:tcPr>
            <w:tcW w:w="1599" w:type="dxa"/>
            <w:tcBorders>
              <w:top w:val="nil"/>
              <w:left w:val="nil"/>
              <w:bottom w:val="single" w:sz="8" w:space="0" w:color="auto"/>
              <w:right w:val="single" w:sz="4" w:space="0" w:color="auto"/>
            </w:tcBorders>
            <w:shd w:val="clear" w:color="auto" w:fill="auto"/>
            <w:vAlign w:val="bottom"/>
            <w:hideMark/>
          </w:tcPr>
          <w:p w14:paraId="7B1B73EB" w14:textId="77777777" w:rsidR="009B79F8" w:rsidRPr="009B79F8" w:rsidRDefault="009B79F8" w:rsidP="009B79F8">
            <w:pPr>
              <w:tabs>
                <w:tab w:val="left" w:pos="0"/>
              </w:tabs>
              <w:jc w:val="center"/>
              <w:rPr>
                <w:color w:val="000000"/>
              </w:rPr>
            </w:pPr>
            <w:r w:rsidRPr="009B79F8">
              <w:rPr>
                <w:color w:val="000000"/>
              </w:rPr>
              <w:t>5 293,94</w:t>
            </w:r>
          </w:p>
        </w:tc>
        <w:tc>
          <w:tcPr>
            <w:tcW w:w="1354" w:type="dxa"/>
            <w:tcBorders>
              <w:top w:val="nil"/>
              <w:left w:val="nil"/>
              <w:bottom w:val="single" w:sz="8" w:space="0" w:color="auto"/>
              <w:right w:val="single" w:sz="4" w:space="0" w:color="auto"/>
            </w:tcBorders>
            <w:shd w:val="clear" w:color="auto" w:fill="auto"/>
            <w:vAlign w:val="bottom"/>
            <w:hideMark/>
          </w:tcPr>
          <w:p w14:paraId="673B08B0" w14:textId="77777777" w:rsidR="009B79F8" w:rsidRPr="009B79F8" w:rsidRDefault="009B79F8" w:rsidP="009B79F8">
            <w:pPr>
              <w:tabs>
                <w:tab w:val="left" w:pos="0"/>
              </w:tabs>
              <w:jc w:val="center"/>
              <w:rPr>
                <w:color w:val="000000"/>
              </w:rPr>
            </w:pPr>
            <w:r w:rsidRPr="009B79F8">
              <w:rPr>
                <w:color w:val="000000"/>
              </w:rPr>
              <w:t>-0,2%</w:t>
            </w:r>
          </w:p>
        </w:tc>
        <w:tc>
          <w:tcPr>
            <w:tcW w:w="1684" w:type="dxa"/>
            <w:tcBorders>
              <w:top w:val="nil"/>
              <w:left w:val="nil"/>
              <w:bottom w:val="single" w:sz="8" w:space="0" w:color="auto"/>
              <w:right w:val="single" w:sz="8" w:space="0" w:color="auto"/>
            </w:tcBorders>
            <w:shd w:val="clear" w:color="auto" w:fill="auto"/>
            <w:vAlign w:val="bottom"/>
            <w:hideMark/>
          </w:tcPr>
          <w:p w14:paraId="5EC92DC3" w14:textId="77777777" w:rsidR="009B79F8" w:rsidRPr="009B79F8" w:rsidRDefault="009B79F8" w:rsidP="009B79F8">
            <w:pPr>
              <w:tabs>
                <w:tab w:val="left" w:pos="0"/>
              </w:tabs>
              <w:jc w:val="center"/>
              <w:rPr>
                <w:color w:val="000000"/>
              </w:rPr>
            </w:pPr>
            <w:r w:rsidRPr="009B79F8">
              <w:rPr>
                <w:color w:val="000000"/>
              </w:rPr>
              <w:t>188 570</w:t>
            </w:r>
          </w:p>
        </w:tc>
      </w:tr>
    </w:tbl>
    <w:p w14:paraId="422B2BA0" w14:textId="77777777" w:rsidR="009B79F8" w:rsidRPr="009B79F8" w:rsidRDefault="009B79F8" w:rsidP="009B79F8">
      <w:pPr>
        <w:tabs>
          <w:tab w:val="left" w:pos="0"/>
        </w:tabs>
        <w:jc w:val="both"/>
        <w:rPr>
          <w:color w:val="000000"/>
          <w:sz w:val="26"/>
          <w:szCs w:val="26"/>
        </w:rPr>
      </w:pPr>
    </w:p>
    <w:p w14:paraId="0D357CEF"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79" w:name="_Toc118192849"/>
      <w:r w:rsidRPr="009B79F8">
        <w:rPr>
          <w:rFonts w:ascii="Cambria" w:hAnsi="Cambria"/>
          <w:b/>
          <w:bCs/>
          <w:color w:val="000000"/>
          <w:kern w:val="32"/>
          <w:sz w:val="32"/>
          <w:szCs w:val="32"/>
          <w:lang w:eastAsia="en-US"/>
        </w:rPr>
        <w:t>Расчет тарифов на теплоноситель</w:t>
      </w:r>
      <w:bookmarkEnd w:id="279"/>
      <w:r w:rsidRPr="009B79F8">
        <w:rPr>
          <w:rFonts w:ascii="Cambria" w:hAnsi="Cambria"/>
          <w:b/>
          <w:bCs/>
          <w:color w:val="000000"/>
          <w:kern w:val="32"/>
          <w:sz w:val="32"/>
          <w:szCs w:val="32"/>
          <w:lang w:eastAsia="en-US"/>
        </w:rPr>
        <w:t xml:space="preserve"> </w:t>
      </w:r>
    </w:p>
    <w:p w14:paraId="58068E33" w14:textId="77777777" w:rsidR="009B79F8" w:rsidRPr="009B79F8" w:rsidRDefault="009B79F8" w:rsidP="009B79F8">
      <w:pPr>
        <w:tabs>
          <w:tab w:val="left" w:pos="0"/>
        </w:tabs>
        <w:ind w:firstLine="709"/>
        <w:jc w:val="both"/>
        <w:rPr>
          <w:color w:val="000000"/>
        </w:rPr>
      </w:pPr>
      <w:r w:rsidRPr="009B79F8">
        <w:rPr>
          <w:color w:val="000000"/>
        </w:rPr>
        <w:t xml:space="preserve">При расчёте тарифов на теплоноситель и на горячую воду в открытой системе горячего водоснабжения (теплоснабжения) на 2023 год экспертами принималась за основу информация предприятия, что </w:t>
      </w:r>
      <w:r w:rsidRPr="009B79F8">
        <w:rPr>
          <w:color w:val="000000"/>
          <w:szCs w:val="22"/>
        </w:rPr>
        <w:t xml:space="preserve">МКП «Комфорт» осуществляет снабжение горячей водой жилой фонд и прочие объекты Тяжинского муниципального округа. </w:t>
      </w:r>
      <w:r w:rsidRPr="009B79F8">
        <w:rPr>
          <w:color w:val="000000"/>
        </w:rPr>
        <w:t xml:space="preserve">Система теплоснабжения </w:t>
      </w:r>
      <w:r w:rsidRPr="009B79F8">
        <w:rPr>
          <w:color w:val="000000"/>
          <w:szCs w:val="22"/>
        </w:rPr>
        <w:t xml:space="preserve">МКП «Комфорт» </w:t>
      </w:r>
      <w:r w:rsidRPr="009B79F8">
        <w:rPr>
          <w:color w:val="000000"/>
        </w:rPr>
        <w:t xml:space="preserve">открытая, с непосредственным отбором теплоносителя на нужды горячего водоснабжения потребителей. </w:t>
      </w:r>
    </w:p>
    <w:p w14:paraId="0E8A2F45" w14:textId="77777777" w:rsidR="009B79F8" w:rsidRPr="009B79F8" w:rsidRDefault="009B79F8" w:rsidP="009B79F8">
      <w:pPr>
        <w:tabs>
          <w:tab w:val="left" w:pos="0"/>
        </w:tabs>
        <w:ind w:firstLine="709"/>
        <w:contextualSpacing/>
        <w:jc w:val="both"/>
        <w:rPr>
          <w:color w:val="000000"/>
          <w:lang w:eastAsia="en-US"/>
        </w:rPr>
      </w:pPr>
      <w:r w:rsidRPr="009B79F8">
        <w:rPr>
          <w:color w:val="000000"/>
          <w:lang w:eastAsia="en-US"/>
        </w:rPr>
        <w:t>В целях горячего водоснабжения предприятием заключен договор холодного водоснабжения от 14.09.2019 № 148/1 с МУП «Водоканал».</w:t>
      </w:r>
    </w:p>
    <w:p w14:paraId="66441D64" w14:textId="77777777" w:rsidR="009B79F8" w:rsidRPr="009B79F8" w:rsidRDefault="009B79F8" w:rsidP="009B79F8">
      <w:pPr>
        <w:tabs>
          <w:tab w:val="left" w:pos="0"/>
        </w:tabs>
        <w:ind w:firstLine="709"/>
        <w:jc w:val="both"/>
        <w:rPr>
          <w:color w:val="000000"/>
        </w:rPr>
      </w:pPr>
      <w:r w:rsidRPr="009B79F8">
        <w:rPr>
          <w:color w:val="000000"/>
        </w:rPr>
        <w:t xml:space="preserve">Предлагаемые для установления тарифы на теплоноситель рассчитаны </w:t>
      </w:r>
      <w:r w:rsidRPr="009B79F8">
        <w:rPr>
          <w:color w:val="000000"/>
        </w:rPr>
        <w:br/>
        <w:t xml:space="preserve">в соответствии с разделом </w:t>
      </w:r>
      <w:r w:rsidRPr="009B79F8">
        <w:rPr>
          <w:color w:val="000000"/>
          <w:lang w:val="en-US"/>
        </w:rPr>
        <w:t>I</w:t>
      </w:r>
      <w:r w:rsidRPr="009B79F8">
        <w:rPr>
          <w:color w:val="000000"/>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9B79F8">
        <w:rPr>
          <w:color w:val="000000"/>
          <w:lang w:val="en-US"/>
        </w:rPr>
        <w:t>IX</w:t>
      </w:r>
      <w:r w:rsidRPr="009B79F8">
        <w:rPr>
          <w:color w:val="000000"/>
        </w:rPr>
        <w:t>.</w:t>
      </w:r>
      <w:r w:rsidRPr="009B79F8">
        <w:rPr>
          <w:color w:val="000000"/>
          <w:lang w:val="en-US"/>
        </w:rPr>
        <w:t>V</w:t>
      </w:r>
      <w:r w:rsidRPr="009B79F8">
        <w:rPr>
          <w:color w:val="000000"/>
        </w:rPr>
        <w:t xml:space="preserve"> Методических указаний </w:t>
      </w:r>
      <w:r w:rsidRPr="009B79F8">
        <w:rPr>
          <w:color w:val="000000"/>
        </w:rPr>
        <w:br/>
        <w:t>по расчету регулируемых цен (тарифов) в сфере теплоснабжения, утверждённых Приказом ФСТ России от 13.06.2013 № 760-э (далее Методических указаний).</w:t>
      </w:r>
    </w:p>
    <w:p w14:paraId="5E286F6D" w14:textId="77777777" w:rsidR="009B79F8" w:rsidRPr="009B79F8" w:rsidRDefault="009B79F8" w:rsidP="009B79F8">
      <w:pPr>
        <w:tabs>
          <w:tab w:val="left" w:pos="0"/>
        </w:tabs>
        <w:ind w:firstLine="709"/>
        <w:jc w:val="both"/>
        <w:rPr>
          <w:color w:val="000000"/>
        </w:rPr>
      </w:pPr>
      <w:r w:rsidRPr="009B79F8">
        <w:rPr>
          <w:color w:val="000000"/>
        </w:rPr>
        <w:t xml:space="preserve">В соответствии с пунктом 149 Методических указаний в состав расходов на производство воды (теплоносителя), вырабатываемой </w:t>
      </w:r>
      <w:r w:rsidRPr="009B79F8">
        <w:rPr>
          <w:color w:val="000000"/>
        </w:rPr>
        <w:br/>
        <w:t>на водоподготовительных установках источника тепловой энергии, включаются в экономически обоснованном размере следующие расходы:</w:t>
      </w:r>
    </w:p>
    <w:p w14:paraId="50478A3B" w14:textId="77777777" w:rsidR="009B79F8" w:rsidRPr="009B79F8" w:rsidRDefault="009B79F8" w:rsidP="009B79F8">
      <w:pPr>
        <w:tabs>
          <w:tab w:val="left" w:pos="0"/>
        </w:tabs>
        <w:ind w:firstLine="567"/>
        <w:jc w:val="both"/>
        <w:rPr>
          <w:color w:val="000000"/>
        </w:rPr>
      </w:pPr>
      <w:r w:rsidRPr="009B79F8">
        <w:rPr>
          <w:color w:val="000000"/>
        </w:rPr>
        <w:t>-  стоимость исходной воды;</w:t>
      </w:r>
    </w:p>
    <w:p w14:paraId="638EC6E8" w14:textId="77777777" w:rsidR="009B79F8" w:rsidRPr="009B79F8" w:rsidRDefault="009B79F8" w:rsidP="009B79F8">
      <w:pPr>
        <w:tabs>
          <w:tab w:val="left" w:pos="0"/>
        </w:tabs>
        <w:ind w:firstLine="567"/>
        <w:jc w:val="both"/>
        <w:rPr>
          <w:color w:val="000000"/>
        </w:rPr>
      </w:pPr>
      <w:r w:rsidRPr="009B79F8">
        <w:rPr>
          <w:color w:val="000000"/>
        </w:rPr>
        <w:t>- стоимость реагентов, а также фильтрующих и ионообменных материалов, используемых при водоподготовке;</w:t>
      </w:r>
    </w:p>
    <w:p w14:paraId="7771AB70" w14:textId="77777777" w:rsidR="009B79F8" w:rsidRPr="009B79F8" w:rsidRDefault="009B79F8" w:rsidP="009B79F8">
      <w:pPr>
        <w:tabs>
          <w:tab w:val="left" w:pos="0"/>
        </w:tabs>
        <w:ind w:firstLine="567"/>
        <w:jc w:val="both"/>
        <w:rPr>
          <w:color w:val="000000"/>
        </w:rPr>
      </w:pPr>
      <w:r w:rsidRPr="009B79F8">
        <w:rPr>
          <w:color w:val="000000"/>
        </w:rPr>
        <w:t>- расходы на электрическую энергию (мощность) и тепловую энергию (мощность), используемую при водоподготовке;</w:t>
      </w:r>
    </w:p>
    <w:p w14:paraId="5ECADCE0" w14:textId="77777777" w:rsidR="009B79F8" w:rsidRPr="009B79F8" w:rsidRDefault="009B79F8" w:rsidP="009B79F8">
      <w:pPr>
        <w:tabs>
          <w:tab w:val="left" w:pos="0"/>
        </w:tabs>
        <w:ind w:firstLine="567"/>
        <w:jc w:val="both"/>
        <w:rPr>
          <w:color w:val="000000"/>
        </w:rPr>
      </w:pPr>
      <w:r w:rsidRPr="009B79F8">
        <w:rPr>
          <w:color w:val="000000"/>
        </w:rPr>
        <w:t xml:space="preserve">- стоимость транспортировки и очистки сточных вод, возникающих </w:t>
      </w:r>
      <w:r w:rsidRPr="009B79F8">
        <w:rPr>
          <w:color w:val="000000"/>
        </w:rPr>
        <w:br/>
        <w:t>в процессе водоподготовки;</w:t>
      </w:r>
    </w:p>
    <w:p w14:paraId="27885A83" w14:textId="77777777" w:rsidR="009B79F8" w:rsidRPr="009B79F8" w:rsidRDefault="009B79F8" w:rsidP="009B79F8">
      <w:pPr>
        <w:tabs>
          <w:tab w:val="left" w:pos="0"/>
        </w:tabs>
        <w:ind w:firstLine="567"/>
        <w:jc w:val="both"/>
        <w:rPr>
          <w:color w:val="000000"/>
        </w:rPr>
      </w:pPr>
      <w:r w:rsidRPr="009B79F8">
        <w:rPr>
          <w:color w:val="000000"/>
        </w:rPr>
        <w:t>- расходы на оплату труда персонала, участвующего в процессе водоподготовки;</w:t>
      </w:r>
    </w:p>
    <w:p w14:paraId="350524F7" w14:textId="77777777" w:rsidR="009B79F8" w:rsidRPr="009B79F8" w:rsidRDefault="009B79F8" w:rsidP="009B79F8">
      <w:pPr>
        <w:tabs>
          <w:tab w:val="left" w:pos="0"/>
        </w:tabs>
        <w:ind w:firstLine="567"/>
        <w:jc w:val="both"/>
        <w:rPr>
          <w:color w:val="000000"/>
        </w:rPr>
      </w:pPr>
      <w:r w:rsidRPr="009B79F8">
        <w:rPr>
          <w:color w:val="000000"/>
        </w:rPr>
        <w:t>- амортизация основных фондов, участвующих в процессе водоподготовки;</w:t>
      </w:r>
    </w:p>
    <w:p w14:paraId="2167D540" w14:textId="77777777" w:rsidR="009B79F8" w:rsidRPr="009B79F8" w:rsidRDefault="009B79F8" w:rsidP="009B79F8">
      <w:pPr>
        <w:tabs>
          <w:tab w:val="left" w:pos="0"/>
        </w:tabs>
        <w:ind w:firstLine="567"/>
        <w:jc w:val="both"/>
        <w:rPr>
          <w:color w:val="000000"/>
        </w:rPr>
      </w:pPr>
      <w:r w:rsidRPr="009B79F8">
        <w:rPr>
          <w:color w:val="000000"/>
        </w:rPr>
        <w:t xml:space="preserve">-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w:t>
      </w:r>
      <w:r w:rsidRPr="009B79F8">
        <w:rPr>
          <w:color w:val="000000"/>
        </w:rPr>
        <w:br/>
        <w:t>и учетной политикой регулируемой организации.</w:t>
      </w:r>
    </w:p>
    <w:p w14:paraId="276CB099" w14:textId="77777777" w:rsidR="009B79F8" w:rsidRPr="009B79F8" w:rsidRDefault="009B79F8" w:rsidP="009B79F8">
      <w:pPr>
        <w:widowControl w:val="0"/>
        <w:tabs>
          <w:tab w:val="left" w:pos="0"/>
        </w:tabs>
        <w:ind w:firstLine="709"/>
        <w:jc w:val="both"/>
        <w:rPr>
          <w:color w:val="000000"/>
        </w:rPr>
      </w:pPr>
      <w:r w:rsidRPr="009B79F8">
        <w:rPr>
          <w:color w:val="000000"/>
        </w:rPr>
        <w:t xml:space="preserve">Объем планового отпуска теплоносителя на 2023 год принят экспертами на основании баланса отпуска теплоносителя, утвержденного на 2022 год Плановые объемы реализации теплоносителя отражены в таблице 24. </w:t>
      </w:r>
    </w:p>
    <w:p w14:paraId="0FBFA7D7" w14:textId="77777777" w:rsidR="009B79F8" w:rsidRPr="009B79F8" w:rsidRDefault="009B79F8" w:rsidP="009B79F8">
      <w:pPr>
        <w:widowControl w:val="0"/>
        <w:tabs>
          <w:tab w:val="left" w:pos="0"/>
        </w:tabs>
        <w:ind w:firstLine="720"/>
        <w:jc w:val="right"/>
        <w:rPr>
          <w:color w:val="000000"/>
        </w:rPr>
      </w:pPr>
      <w:r w:rsidRPr="009B79F8">
        <w:rPr>
          <w:color w:val="000000"/>
        </w:rPr>
        <w:lastRenderedPageBreak/>
        <w:t>Таблица 24</w:t>
      </w:r>
    </w:p>
    <w:p w14:paraId="469696CE" w14:textId="77777777" w:rsidR="009B79F8" w:rsidRPr="009B79F8" w:rsidRDefault="009B79F8" w:rsidP="009B79F8">
      <w:pPr>
        <w:tabs>
          <w:tab w:val="left" w:pos="0"/>
        </w:tabs>
        <w:jc w:val="center"/>
        <w:rPr>
          <w:color w:val="000000"/>
        </w:rPr>
      </w:pPr>
      <w:r w:rsidRPr="009B79F8">
        <w:rPr>
          <w:color w:val="000000"/>
        </w:rPr>
        <w:t>Баланс отпуска теплоносителя МКП «Комфорт» на 2023 год</w:t>
      </w:r>
    </w:p>
    <w:tbl>
      <w:tblPr>
        <w:tblW w:w="987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487"/>
        <w:gridCol w:w="878"/>
        <w:gridCol w:w="1446"/>
        <w:gridCol w:w="1646"/>
        <w:gridCol w:w="1789"/>
      </w:tblGrid>
      <w:tr w:rsidR="009B79F8" w:rsidRPr="009B79F8" w14:paraId="17044EF5" w14:textId="77777777" w:rsidTr="00F95151">
        <w:trPr>
          <w:trHeight w:val="158"/>
          <w:tblHeader/>
        </w:trPr>
        <w:tc>
          <w:tcPr>
            <w:tcW w:w="626" w:type="dxa"/>
            <w:shd w:val="clear" w:color="auto" w:fill="auto"/>
            <w:vAlign w:val="center"/>
            <w:hideMark/>
          </w:tcPr>
          <w:p w14:paraId="1A24436A"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 п/п</w:t>
            </w:r>
          </w:p>
        </w:tc>
        <w:tc>
          <w:tcPr>
            <w:tcW w:w="3487" w:type="dxa"/>
            <w:shd w:val="clear" w:color="auto" w:fill="auto"/>
            <w:vAlign w:val="center"/>
            <w:hideMark/>
          </w:tcPr>
          <w:p w14:paraId="7C3B0688"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Показатель</w:t>
            </w:r>
          </w:p>
        </w:tc>
        <w:tc>
          <w:tcPr>
            <w:tcW w:w="878" w:type="dxa"/>
            <w:vAlign w:val="center"/>
          </w:tcPr>
          <w:p w14:paraId="7F76851D"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Ед. изм.</w:t>
            </w:r>
          </w:p>
        </w:tc>
        <w:tc>
          <w:tcPr>
            <w:tcW w:w="1446" w:type="dxa"/>
            <w:shd w:val="clear" w:color="auto" w:fill="auto"/>
            <w:vAlign w:val="center"/>
            <w:hideMark/>
          </w:tcPr>
          <w:p w14:paraId="00DDB787"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Всего</w:t>
            </w:r>
          </w:p>
        </w:tc>
        <w:tc>
          <w:tcPr>
            <w:tcW w:w="1646" w:type="dxa"/>
            <w:shd w:val="clear" w:color="auto" w:fill="auto"/>
            <w:vAlign w:val="center"/>
            <w:hideMark/>
          </w:tcPr>
          <w:p w14:paraId="54D6719C"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1 полугодие</w:t>
            </w:r>
          </w:p>
        </w:tc>
        <w:tc>
          <w:tcPr>
            <w:tcW w:w="1789" w:type="dxa"/>
            <w:shd w:val="clear" w:color="auto" w:fill="auto"/>
            <w:vAlign w:val="center"/>
            <w:hideMark/>
          </w:tcPr>
          <w:p w14:paraId="41D15706" w14:textId="77777777" w:rsidR="009B79F8" w:rsidRPr="009B79F8" w:rsidRDefault="009B79F8" w:rsidP="009B79F8">
            <w:pPr>
              <w:tabs>
                <w:tab w:val="left" w:pos="0"/>
              </w:tabs>
              <w:jc w:val="center"/>
              <w:rPr>
                <w:bCs/>
                <w:color w:val="000000"/>
                <w:sz w:val="22"/>
                <w:szCs w:val="22"/>
              </w:rPr>
            </w:pPr>
            <w:r w:rsidRPr="009B79F8">
              <w:rPr>
                <w:bCs/>
                <w:color w:val="000000"/>
                <w:sz w:val="22"/>
                <w:szCs w:val="22"/>
              </w:rPr>
              <w:t>2 полугодие</w:t>
            </w:r>
          </w:p>
        </w:tc>
      </w:tr>
      <w:tr w:rsidR="009B79F8" w:rsidRPr="009B79F8" w14:paraId="30066F33" w14:textId="77777777" w:rsidTr="00F95151">
        <w:trPr>
          <w:trHeight w:val="158"/>
        </w:trPr>
        <w:tc>
          <w:tcPr>
            <w:tcW w:w="626" w:type="dxa"/>
            <w:shd w:val="clear" w:color="auto" w:fill="auto"/>
            <w:vAlign w:val="center"/>
            <w:hideMark/>
          </w:tcPr>
          <w:p w14:paraId="1B55D550" w14:textId="77777777" w:rsidR="009B79F8" w:rsidRPr="009B79F8" w:rsidRDefault="009B79F8" w:rsidP="009B79F8">
            <w:pPr>
              <w:tabs>
                <w:tab w:val="left" w:pos="0"/>
              </w:tabs>
              <w:jc w:val="center"/>
              <w:rPr>
                <w:color w:val="000000"/>
              </w:rPr>
            </w:pPr>
            <w:r w:rsidRPr="009B79F8">
              <w:rPr>
                <w:color w:val="000000"/>
              </w:rPr>
              <w:t>1</w:t>
            </w:r>
          </w:p>
        </w:tc>
        <w:tc>
          <w:tcPr>
            <w:tcW w:w="3487" w:type="dxa"/>
            <w:shd w:val="clear" w:color="auto" w:fill="auto"/>
            <w:noWrap/>
            <w:vAlign w:val="center"/>
            <w:hideMark/>
          </w:tcPr>
          <w:p w14:paraId="46E51C67" w14:textId="77777777" w:rsidR="009B79F8" w:rsidRPr="009B79F8" w:rsidRDefault="009B79F8" w:rsidP="009B79F8">
            <w:pPr>
              <w:tabs>
                <w:tab w:val="left" w:pos="0"/>
              </w:tabs>
              <w:rPr>
                <w:color w:val="000000"/>
              </w:rPr>
            </w:pPr>
            <w:r w:rsidRPr="009B79F8">
              <w:rPr>
                <w:color w:val="000000"/>
              </w:rPr>
              <w:t>Нормативная выработка теплоносителя</w:t>
            </w:r>
          </w:p>
        </w:tc>
        <w:tc>
          <w:tcPr>
            <w:tcW w:w="878" w:type="dxa"/>
            <w:vAlign w:val="center"/>
          </w:tcPr>
          <w:p w14:paraId="5E7F7A0D"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5B7A2E5F" w14:textId="77777777" w:rsidR="009B79F8" w:rsidRPr="009B79F8" w:rsidRDefault="009B79F8" w:rsidP="009B79F8">
            <w:pPr>
              <w:tabs>
                <w:tab w:val="left" w:pos="0"/>
              </w:tabs>
              <w:jc w:val="right"/>
              <w:rPr>
                <w:color w:val="000000"/>
              </w:rPr>
            </w:pPr>
            <w:r w:rsidRPr="009B79F8">
              <w:rPr>
                <w:color w:val="000000"/>
              </w:rPr>
              <w:t>26 903,64</w:t>
            </w:r>
          </w:p>
        </w:tc>
        <w:tc>
          <w:tcPr>
            <w:tcW w:w="1646" w:type="dxa"/>
            <w:shd w:val="clear" w:color="auto" w:fill="auto"/>
            <w:vAlign w:val="center"/>
          </w:tcPr>
          <w:p w14:paraId="7951D0B2" w14:textId="77777777" w:rsidR="009B79F8" w:rsidRPr="009B79F8" w:rsidRDefault="009B79F8" w:rsidP="009B79F8">
            <w:pPr>
              <w:tabs>
                <w:tab w:val="left" w:pos="0"/>
              </w:tabs>
              <w:jc w:val="right"/>
              <w:rPr>
                <w:color w:val="000000"/>
              </w:rPr>
            </w:pPr>
            <w:r w:rsidRPr="009B79F8">
              <w:rPr>
                <w:color w:val="000000"/>
              </w:rPr>
              <w:t>15 062,96</w:t>
            </w:r>
          </w:p>
        </w:tc>
        <w:tc>
          <w:tcPr>
            <w:tcW w:w="1789" w:type="dxa"/>
            <w:shd w:val="clear" w:color="auto" w:fill="auto"/>
            <w:vAlign w:val="center"/>
          </w:tcPr>
          <w:p w14:paraId="52C022DE" w14:textId="77777777" w:rsidR="009B79F8" w:rsidRPr="009B79F8" w:rsidRDefault="009B79F8" w:rsidP="009B79F8">
            <w:pPr>
              <w:tabs>
                <w:tab w:val="left" w:pos="0"/>
              </w:tabs>
              <w:jc w:val="right"/>
              <w:rPr>
                <w:color w:val="000000"/>
              </w:rPr>
            </w:pPr>
            <w:r w:rsidRPr="009B79F8">
              <w:rPr>
                <w:color w:val="000000"/>
              </w:rPr>
              <w:t>11 840,68</w:t>
            </w:r>
          </w:p>
        </w:tc>
      </w:tr>
      <w:tr w:rsidR="009B79F8" w:rsidRPr="009B79F8" w14:paraId="26130E72" w14:textId="77777777" w:rsidTr="00F95151">
        <w:trPr>
          <w:trHeight w:val="158"/>
        </w:trPr>
        <w:tc>
          <w:tcPr>
            <w:tcW w:w="626" w:type="dxa"/>
            <w:shd w:val="clear" w:color="auto" w:fill="auto"/>
            <w:vAlign w:val="center"/>
            <w:hideMark/>
          </w:tcPr>
          <w:p w14:paraId="01E4B51F" w14:textId="77777777" w:rsidR="009B79F8" w:rsidRPr="009B79F8" w:rsidRDefault="009B79F8" w:rsidP="009B79F8">
            <w:pPr>
              <w:tabs>
                <w:tab w:val="left" w:pos="0"/>
              </w:tabs>
              <w:jc w:val="center"/>
              <w:rPr>
                <w:color w:val="000000"/>
              </w:rPr>
            </w:pPr>
            <w:r w:rsidRPr="009B79F8">
              <w:rPr>
                <w:color w:val="000000"/>
              </w:rPr>
              <w:t>2</w:t>
            </w:r>
          </w:p>
        </w:tc>
        <w:tc>
          <w:tcPr>
            <w:tcW w:w="3487" w:type="dxa"/>
            <w:shd w:val="clear" w:color="auto" w:fill="auto"/>
            <w:noWrap/>
            <w:vAlign w:val="center"/>
            <w:hideMark/>
          </w:tcPr>
          <w:p w14:paraId="3E052594" w14:textId="77777777" w:rsidR="009B79F8" w:rsidRPr="009B79F8" w:rsidRDefault="009B79F8" w:rsidP="009B79F8">
            <w:pPr>
              <w:tabs>
                <w:tab w:val="left" w:pos="0"/>
              </w:tabs>
              <w:rPr>
                <w:color w:val="000000"/>
              </w:rPr>
            </w:pPr>
            <w:r w:rsidRPr="009B79F8">
              <w:rPr>
                <w:color w:val="000000"/>
              </w:rPr>
              <w:t>Потери теплоносителя</w:t>
            </w:r>
          </w:p>
        </w:tc>
        <w:tc>
          <w:tcPr>
            <w:tcW w:w="878" w:type="dxa"/>
            <w:vAlign w:val="center"/>
          </w:tcPr>
          <w:p w14:paraId="667F64E6"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404EBCFF" w14:textId="77777777" w:rsidR="009B79F8" w:rsidRPr="009B79F8" w:rsidRDefault="009B79F8" w:rsidP="009B79F8">
            <w:pPr>
              <w:tabs>
                <w:tab w:val="left" w:pos="0"/>
              </w:tabs>
              <w:jc w:val="right"/>
              <w:rPr>
                <w:color w:val="000000"/>
              </w:rPr>
            </w:pPr>
            <w:r w:rsidRPr="009B79F8">
              <w:rPr>
                <w:color w:val="000000"/>
              </w:rPr>
              <w:t>0,00</w:t>
            </w:r>
          </w:p>
        </w:tc>
        <w:tc>
          <w:tcPr>
            <w:tcW w:w="1646" w:type="dxa"/>
            <w:shd w:val="clear" w:color="auto" w:fill="auto"/>
            <w:vAlign w:val="center"/>
          </w:tcPr>
          <w:p w14:paraId="27B55CA1" w14:textId="77777777" w:rsidR="009B79F8" w:rsidRPr="009B79F8" w:rsidRDefault="009B79F8" w:rsidP="009B79F8">
            <w:pPr>
              <w:tabs>
                <w:tab w:val="left" w:pos="0"/>
              </w:tabs>
              <w:jc w:val="right"/>
              <w:rPr>
                <w:color w:val="000000"/>
              </w:rPr>
            </w:pPr>
            <w:r w:rsidRPr="009B79F8">
              <w:rPr>
                <w:color w:val="000000"/>
              </w:rPr>
              <w:t>0,00</w:t>
            </w:r>
          </w:p>
        </w:tc>
        <w:tc>
          <w:tcPr>
            <w:tcW w:w="1789" w:type="dxa"/>
            <w:shd w:val="clear" w:color="auto" w:fill="auto"/>
            <w:vAlign w:val="center"/>
          </w:tcPr>
          <w:p w14:paraId="73AF45BB" w14:textId="77777777" w:rsidR="009B79F8" w:rsidRPr="009B79F8" w:rsidRDefault="009B79F8" w:rsidP="009B79F8">
            <w:pPr>
              <w:tabs>
                <w:tab w:val="left" w:pos="0"/>
              </w:tabs>
              <w:jc w:val="right"/>
              <w:rPr>
                <w:color w:val="000000"/>
              </w:rPr>
            </w:pPr>
            <w:r w:rsidRPr="009B79F8">
              <w:rPr>
                <w:color w:val="000000"/>
              </w:rPr>
              <w:t>0,00</w:t>
            </w:r>
          </w:p>
        </w:tc>
      </w:tr>
      <w:tr w:rsidR="009B79F8" w:rsidRPr="009B79F8" w14:paraId="021F4581" w14:textId="77777777" w:rsidTr="00F95151">
        <w:trPr>
          <w:trHeight w:val="158"/>
        </w:trPr>
        <w:tc>
          <w:tcPr>
            <w:tcW w:w="626" w:type="dxa"/>
            <w:shd w:val="clear" w:color="auto" w:fill="auto"/>
            <w:vAlign w:val="center"/>
            <w:hideMark/>
          </w:tcPr>
          <w:p w14:paraId="441DFA77" w14:textId="77777777" w:rsidR="009B79F8" w:rsidRPr="009B79F8" w:rsidRDefault="009B79F8" w:rsidP="009B79F8">
            <w:pPr>
              <w:tabs>
                <w:tab w:val="left" w:pos="0"/>
              </w:tabs>
              <w:jc w:val="center"/>
              <w:rPr>
                <w:color w:val="000000"/>
              </w:rPr>
            </w:pPr>
            <w:r w:rsidRPr="009B79F8">
              <w:rPr>
                <w:color w:val="000000"/>
              </w:rPr>
              <w:t>3</w:t>
            </w:r>
          </w:p>
        </w:tc>
        <w:tc>
          <w:tcPr>
            <w:tcW w:w="3487" w:type="dxa"/>
            <w:shd w:val="clear" w:color="auto" w:fill="auto"/>
            <w:vAlign w:val="center"/>
            <w:hideMark/>
          </w:tcPr>
          <w:p w14:paraId="4D1E72E8" w14:textId="77777777" w:rsidR="009B79F8" w:rsidRPr="009B79F8" w:rsidRDefault="009B79F8" w:rsidP="009B79F8">
            <w:pPr>
              <w:tabs>
                <w:tab w:val="left" w:pos="0"/>
              </w:tabs>
              <w:rPr>
                <w:color w:val="000000"/>
              </w:rPr>
            </w:pPr>
            <w:r w:rsidRPr="009B79F8">
              <w:rPr>
                <w:color w:val="000000"/>
              </w:rPr>
              <w:t>Теплоноситель всего</w:t>
            </w:r>
          </w:p>
        </w:tc>
        <w:tc>
          <w:tcPr>
            <w:tcW w:w="878" w:type="dxa"/>
            <w:vAlign w:val="center"/>
          </w:tcPr>
          <w:p w14:paraId="242B19A8"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248400AC" w14:textId="77777777" w:rsidR="009B79F8" w:rsidRPr="009B79F8" w:rsidRDefault="009B79F8" w:rsidP="009B79F8">
            <w:pPr>
              <w:tabs>
                <w:tab w:val="left" w:pos="0"/>
              </w:tabs>
              <w:jc w:val="right"/>
              <w:rPr>
                <w:color w:val="000000"/>
              </w:rPr>
            </w:pPr>
            <w:r w:rsidRPr="009B79F8">
              <w:rPr>
                <w:color w:val="000000"/>
              </w:rPr>
              <w:t>26 903,64</w:t>
            </w:r>
          </w:p>
        </w:tc>
        <w:tc>
          <w:tcPr>
            <w:tcW w:w="1646" w:type="dxa"/>
            <w:shd w:val="clear" w:color="auto" w:fill="auto"/>
            <w:vAlign w:val="center"/>
          </w:tcPr>
          <w:p w14:paraId="771A9AA0" w14:textId="77777777" w:rsidR="009B79F8" w:rsidRPr="009B79F8" w:rsidRDefault="009B79F8" w:rsidP="009B79F8">
            <w:pPr>
              <w:tabs>
                <w:tab w:val="left" w:pos="0"/>
              </w:tabs>
              <w:jc w:val="right"/>
              <w:rPr>
                <w:color w:val="000000"/>
              </w:rPr>
            </w:pPr>
            <w:r w:rsidRPr="009B79F8">
              <w:rPr>
                <w:color w:val="000000"/>
              </w:rPr>
              <w:t>15 062,96</w:t>
            </w:r>
          </w:p>
        </w:tc>
        <w:tc>
          <w:tcPr>
            <w:tcW w:w="1789" w:type="dxa"/>
            <w:shd w:val="clear" w:color="auto" w:fill="auto"/>
            <w:vAlign w:val="center"/>
          </w:tcPr>
          <w:p w14:paraId="52AAEBA7" w14:textId="77777777" w:rsidR="009B79F8" w:rsidRPr="009B79F8" w:rsidRDefault="009B79F8" w:rsidP="009B79F8">
            <w:pPr>
              <w:tabs>
                <w:tab w:val="left" w:pos="0"/>
              </w:tabs>
              <w:jc w:val="right"/>
              <w:rPr>
                <w:color w:val="000000"/>
              </w:rPr>
            </w:pPr>
            <w:r w:rsidRPr="009B79F8">
              <w:rPr>
                <w:color w:val="000000"/>
              </w:rPr>
              <w:t>11 840,68</w:t>
            </w:r>
          </w:p>
        </w:tc>
      </w:tr>
      <w:tr w:rsidR="009B79F8" w:rsidRPr="009B79F8" w14:paraId="571D6868" w14:textId="77777777" w:rsidTr="00F95151">
        <w:trPr>
          <w:trHeight w:val="310"/>
        </w:trPr>
        <w:tc>
          <w:tcPr>
            <w:tcW w:w="626" w:type="dxa"/>
            <w:shd w:val="clear" w:color="auto" w:fill="auto"/>
            <w:vAlign w:val="center"/>
            <w:hideMark/>
          </w:tcPr>
          <w:p w14:paraId="04BA258E" w14:textId="77777777" w:rsidR="009B79F8" w:rsidRPr="009B79F8" w:rsidRDefault="009B79F8" w:rsidP="009B79F8">
            <w:pPr>
              <w:tabs>
                <w:tab w:val="left" w:pos="0"/>
              </w:tabs>
              <w:jc w:val="center"/>
              <w:rPr>
                <w:color w:val="000000"/>
              </w:rPr>
            </w:pPr>
            <w:r w:rsidRPr="009B79F8">
              <w:rPr>
                <w:color w:val="000000"/>
              </w:rPr>
              <w:t>4</w:t>
            </w:r>
          </w:p>
        </w:tc>
        <w:tc>
          <w:tcPr>
            <w:tcW w:w="3487" w:type="dxa"/>
            <w:shd w:val="clear" w:color="auto" w:fill="auto"/>
            <w:vAlign w:val="center"/>
            <w:hideMark/>
          </w:tcPr>
          <w:p w14:paraId="743F7B32" w14:textId="77777777" w:rsidR="009B79F8" w:rsidRPr="009B79F8" w:rsidRDefault="009B79F8" w:rsidP="009B79F8">
            <w:pPr>
              <w:tabs>
                <w:tab w:val="left" w:pos="0"/>
              </w:tabs>
              <w:rPr>
                <w:color w:val="000000"/>
              </w:rPr>
            </w:pPr>
            <w:r w:rsidRPr="009B79F8">
              <w:rPr>
                <w:color w:val="000000"/>
              </w:rPr>
              <w:t xml:space="preserve">Теплоноситель </w:t>
            </w:r>
            <w:r w:rsidRPr="009B79F8">
              <w:rPr>
                <w:color w:val="000000"/>
              </w:rPr>
              <w:br/>
              <w:t>на потребительский рынок</w:t>
            </w:r>
          </w:p>
        </w:tc>
        <w:tc>
          <w:tcPr>
            <w:tcW w:w="878" w:type="dxa"/>
            <w:vAlign w:val="center"/>
          </w:tcPr>
          <w:p w14:paraId="4266305B"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6559DFB5" w14:textId="77777777" w:rsidR="009B79F8" w:rsidRPr="009B79F8" w:rsidRDefault="009B79F8" w:rsidP="009B79F8">
            <w:pPr>
              <w:tabs>
                <w:tab w:val="left" w:pos="0"/>
              </w:tabs>
              <w:jc w:val="right"/>
              <w:rPr>
                <w:color w:val="000000"/>
              </w:rPr>
            </w:pPr>
            <w:r w:rsidRPr="009B79F8">
              <w:rPr>
                <w:color w:val="000000"/>
              </w:rPr>
              <w:t>26 903,64</w:t>
            </w:r>
          </w:p>
        </w:tc>
        <w:tc>
          <w:tcPr>
            <w:tcW w:w="1646" w:type="dxa"/>
            <w:shd w:val="clear" w:color="auto" w:fill="auto"/>
            <w:vAlign w:val="center"/>
          </w:tcPr>
          <w:p w14:paraId="43E81BFD" w14:textId="77777777" w:rsidR="009B79F8" w:rsidRPr="009B79F8" w:rsidRDefault="009B79F8" w:rsidP="009B79F8">
            <w:pPr>
              <w:tabs>
                <w:tab w:val="left" w:pos="0"/>
              </w:tabs>
              <w:jc w:val="right"/>
              <w:rPr>
                <w:color w:val="000000"/>
              </w:rPr>
            </w:pPr>
            <w:r w:rsidRPr="009B79F8">
              <w:rPr>
                <w:color w:val="000000"/>
              </w:rPr>
              <w:t>15 062,96</w:t>
            </w:r>
          </w:p>
        </w:tc>
        <w:tc>
          <w:tcPr>
            <w:tcW w:w="1789" w:type="dxa"/>
            <w:shd w:val="clear" w:color="auto" w:fill="auto"/>
            <w:vAlign w:val="center"/>
          </w:tcPr>
          <w:p w14:paraId="3A868EB4" w14:textId="77777777" w:rsidR="009B79F8" w:rsidRPr="009B79F8" w:rsidRDefault="009B79F8" w:rsidP="009B79F8">
            <w:pPr>
              <w:tabs>
                <w:tab w:val="left" w:pos="0"/>
              </w:tabs>
              <w:jc w:val="right"/>
              <w:rPr>
                <w:color w:val="000000"/>
              </w:rPr>
            </w:pPr>
            <w:r w:rsidRPr="009B79F8">
              <w:rPr>
                <w:color w:val="000000"/>
              </w:rPr>
              <w:t>11 840,68</w:t>
            </w:r>
          </w:p>
        </w:tc>
      </w:tr>
      <w:tr w:rsidR="009B79F8" w:rsidRPr="009B79F8" w14:paraId="69A69617" w14:textId="77777777" w:rsidTr="00F95151">
        <w:trPr>
          <w:trHeight w:val="158"/>
        </w:trPr>
        <w:tc>
          <w:tcPr>
            <w:tcW w:w="626" w:type="dxa"/>
            <w:shd w:val="clear" w:color="auto" w:fill="auto"/>
            <w:noWrap/>
            <w:vAlign w:val="center"/>
            <w:hideMark/>
          </w:tcPr>
          <w:p w14:paraId="1E3B2F88" w14:textId="77777777" w:rsidR="009B79F8" w:rsidRPr="009B79F8" w:rsidRDefault="009B79F8" w:rsidP="009B79F8">
            <w:pPr>
              <w:tabs>
                <w:tab w:val="left" w:pos="0"/>
              </w:tabs>
              <w:jc w:val="center"/>
              <w:rPr>
                <w:color w:val="000000"/>
              </w:rPr>
            </w:pPr>
            <w:r w:rsidRPr="009B79F8">
              <w:rPr>
                <w:color w:val="000000"/>
              </w:rPr>
              <w:t>4.1</w:t>
            </w:r>
          </w:p>
        </w:tc>
        <w:tc>
          <w:tcPr>
            <w:tcW w:w="3487" w:type="dxa"/>
            <w:shd w:val="clear" w:color="auto" w:fill="auto"/>
            <w:vAlign w:val="center"/>
            <w:hideMark/>
          </w:tcPr>
          <w:p w14:paraId="5F9B2E66" w14:textId="77777777" w:rsidR="009B79F8" w:rsidRPr="009B79F8" w:rsidRDefault="009B79F8" w:rsidP="009B79F8">
            <w:pPr>
              <w:tabs>
                <w:tab w:val="left" w:pos="0"/>
              </w:tabs>
              <w:rPr>
                <w:color w:val="000000"/>
              </w:rPr>
            </w:pPr>
            <w:r w:rsidRPr="009B79F8">
              <w:rPr>
                <w:color w:val="000000"/>
              </w:rPr>
              <w:t xml:space="preserve">  - жилищные организации</w:t>
            </w:r>
          </w:p>
        </w:tc>
        <w:tc>
          <w:tcPr>
            <w:tcW w:w="878" w:type="dxa"/>
            <w:vAlign w:val="center"/>
          </w:tcPr>
          <w:p w14:paraId="5F4FEF85"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18A4B3CF" w14:textId="77777777" w:rsidR="009B79F8" w:rsidRPr="009B79F8" w:rsidRDefault="009B79F8" w:rsidP="009B79F8">
            <w:pPr>
              <w:tabs>
                <w:tab w:val="left" w:pos="0"/>
              </w:tabs>
              <w:jc w:val="right"/>
              <w:rPr>
                <w:color w:val="000000"/>
              </w:rPr>
            </w:pPr>
            <w:r w:rsidRPr="009B79F8">
              <w:rPr>
                <w:color w:val="000000"/>
              </w:rPr>
              <w:t>15 534,68</w:t>
            </w:r>
          </w:p>
        </w:tc>
        <w:tc>
          <w:tcPr>
            <w:tcW w:w="1646" w:type="dxa"/>
            <w:shd w:val="clear" w:color="auto" w:fill="auto"/>
            <w:vAlign w:val="center"/>
          </w:tcPr>
          <w:p w14:paraId="0192D4A9" w14:textId="77777777" w:rsidR="009B79F8" w:rsidRPr="009B79F8" w:rsidRDefault="009B79F8" w:rsidP="009B79F8">
            <w:pPr>
              <w:tabs>
                <w:tab w:val="left" w:pos="0"/>
              </w:tabs>
              <w:jc w:val="right"/>
              <w:rPr>
                <w:color w:val="000000"/>
              </w:rPr>
            </w:pPr>
            <w:r w:rsidRPr="009B79F8">
              <w:rPr>
                <w:color w:val="000000"/>
              </w:rPr>
              <w:t>8 414,00</w:t>
            </w:r>
          </w:p>
        </w:tc>
        <w:tc>
          <w:tcPr>
            <w:tcW w:w="1789" w:type="dxa"/>
            <w:shd w:val="clear" w:color="auto" w:fill="auto"/>
            <w:vAlign w:val="center"/>
          </w:tcPr>
          <w:p w14:paraId="78F4FD4E" w14:textId="77777777" w:rsidR="009B79F8" w:rsidRPr="009B79F8" w:rsidRDefault="009B79F8" w:rsidP="009B79F8">
            <w:pPr>
              <w:tabs>
                <w:tab w:val="left" w:pos="0"/>
              </w:tabs>
              <w:jc w:val="right"/>
              <w:rPr>
                <w:color w:val="000000"/>
              </w:rPr>
            </w:pPr>
            <w:r w:rsidRPr="009B79F8">
              <w:rPr>
                <w:color w:val="000000"/>
              </w:rPr>
              <w:t>7 120,68</w:t>
            </w:r>
          </w:p>
        </w:tc>
      </w:tr>
      <w:tr w:rsidR="009B79F8" w:rsidRPr="009B79F8" w14:paraId="55BBA15A" w14:textId="77777777" w:rsidTr="00F95151">
        <w:trPr>
          <w:trHeight w:val="158"/>
        </w:trPr>
        <w:tc>
          <w:tcPr>
            <w:tcW w:w="626" w:type="dxa"/>
            <w:shd w:val="clear" w:color="auto" w:fill="auto"/>
            <w:noWrap/>
            <w:vAlign w:val="center"/>
            <w:hideMark/>
          </w:tcPr>
          <w:p w14:paraId="36D8E65E" w14:textId="77777777" w:rsidR="009B79F8" w:rsidRPr="009B79F8" w:rsidRDefault="009B79F8" w:rsidP="009B79F8">
            <w:pPr>
              <w:tabs>
                <w:tab w:val="left" w:pos="0"/>
              </w:tabs>
              <w:jc w:val="center"/>
              <w:rPr>
                <w:color w:val="000000"/>
              </w:rPr>
            </w:pPr>
            <w:r w:rsidRPr="009B79F8">
              <w:rPr>
                <w:color w:val="000000"/>
              </w:rPr>
              <w:t>4.2</w:t>
            </w:r>
          </w:p>
        </w:tc>
        <w:tc>
          <w:tcPr>
            <w:tcW w:w="3487" w:type="dxa"/>
            <w:shd w:val="clear" w:color="auto" w:fill="auto"/>
            <w:noWrap/>
            <w:vAlign w:val="center"/>
            <w:hideMark/>
          </w:tcPr>
          <w:p w14:paraId="3A0A8136" w14:textId="77777777" w:rsidR="009B79F8" w:rsidRPr="009B79F8" w:rsidRDefault="009B79F8" w:rsidP="009B79F8">
            <w:pPr>
              <w:tabs>
                <w:tab w:val="left" w:pos="0"/>
              </w:tabs>
              <w:rPr>
                <w:color w:val="000000"/>
              </w:rPr>
            </w:pPr>
            <w:r w:rsidRPr="009B79F8">
              <w:rPr>
                <w:color w:val="000000"/>
              </w:rPr>
              <w:t xml:space="preserve">  - бюджетные организации</w:t>
            </w:r>
          </w:p>
        </w:tc>
        <w:tc>
          <w:tcPr>
            <w:tcW w:w="878" w:type="dxa"/>
            <w:vAlign w:val="center"/>
          </w:tcPr>
          <w:p w14:paraId="400BBF05"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noWrap/>
            <w:vAlign w:val="center"/>
          </w:tcPr>
          <w:p w14:paraId="1DAC0AD2" w14:textId="77777777" w:rsidR="009B79F8" w:rsidRPr="009B79F8" w:rsidRDefault="009B79F8" w:rsidP="009B79F8">
            <w:pPr>
              <w:tabs>
                <w:tab w:val="left" w:pos="0"/>
              </w:tabs>
              <w:jc w:val="right"/>
              <w:rPr>
                <w:color w:val="000000"/>
              </w:rPr>
            </w:pPr>
            <w:r w:rsidRPr="009B79F8">
              <w:rPr>
                <w:color w:val="000000"/>
              </w:rPr>
              <w:t>11 367,24</w:t>
            </w:r>
          </w:p>
        </w:tc>
        <w:tc>
          <w:tcPr>
            <w:tcW w:w="1646" w:type="dxa"/>
            <w:shd w:val="clear" w:color="auto" w:fill="auto"/>
            <w:vAlign w:val="center"/>
          </w:tcPr>
          <w:p w14:paraId="6C27D242" w14:textId="77777777" w:rsidR="009B79F8" w:rsidRPr="009B79F8" w:rsidRDefault="009B79F8" w:rsidP="009B79F8">
            <w:pPr>
              <w:tabs>
                <w:tab w:val="left" w:pos="0"/>
              </w:tabs>
              <w:jc w:val="right"/>
              <w:rPr>
                <w:color w:val="000000"/>
              </w:rPr>
            </w:pPr>
            <w:r w:rsidRPr="009B79F8">
              <w:rPr>
                <w:color w:val="000000"/>
              </w:rPr>
              <w:t>6 648,00</w:t>
            </w:r>
          </w:p>
        </w:tc>
        <w:tc>
          <w:tcPr>
            <w:tcW w:w="1789" w:type="dxa"/>
            <w:shd w:val="clear" w:color="auto" w:fill="auto"/>
            <w:vAlign w:val="center"/>
          </w:tcPr>
          <w:p w14:paraId="4EBA221D" w14:textId="77777777" w:rsidR="009B79F8" w:rsidRPr="009B79F8" w:rsidRDefault="009B79F8" w:rsidP="009B79F8">
            <w:pPr>
              <w:tabs>
                <w:tab w:val="left" w:pos="0"/>
              </w:tabs>
              <w:jc w:val="right"/>
              <w:rPr>
                <w:color w:val="000000"/>
              </w:rPr>
            </w:pPr>
            <w:r w:rsidRPr="009B79F8">
              <w:rPr>
                <w:color w:val="000000"/>
              </w:rPr>
              <w:t>4 719,24</w:t>
            </w:r>
          </w:p>
        </w:tc>
      </w:tr>
      <w:tr w:rsidR="009B79F8" w:rsidRPr="009B79F8" w14:paraId="6BC973D3" w14:textId="77777777" w:rsidTr="00F95151">
        <w:trPr>
          <w:trHeight w:val="158"/>
        </w:trPr>
        <w:tc>
          <w:tcPr>
            <w:tcW w:w="626" w:type="dxa"/>
            <w:shd w:val="clear" w:color="auto" w:fill="auto"/>
            <w:noWrap/>
            <w:vAlign w:val="center"/>
            <w:hideMark/>
          </w:tcPr>
          <w:p w14:paraId="1A29EC57" w14:textId="77777777" w:rsidR="009B79F8" w:rsidRPr="009B79F8" w:rsidRDefault="009B79F8" w:rsidP="009B79F8">
            <w:pPr>
              <w:tabs>
                <w:tab w:val="left" w:pos="0"/>
              </w:tabs>
              <w:jc w:val="center"/>
              <w:rPr>
                <w:color w:val="000000"/>
              </w:rPr>
            </w:pPr>
            <w:r w:rsidRPr="009B79F8">
              <w:rPr>
                <w:color w:val="000000"/>
              </w:rPr>
              <w:t>4.3</w:t>
            </w:r>
          </w:p>
        </w:tc>
        <w:tc>
          <w:tcPr>
            <w:tcW w:w="3487" w:type="dxa"/>
            <w:shd w:val="clear" w:color="auto" w:fill="auto"/>
            <w:noWrap/>
            <w:vAlign w:val="center"/>
            <w:hideMark/>
          </w:tcPr>
          <w:p w14:paraId="555C75A2" w14:textId="77777777" w:rsidR="009B79F8" w:rsidRPr="009B79F8" w:rsidRDefault="009B79F8" w:rsidP="009B79F8">
            <w:pPr>
              <w:tabs>
                <w:tab w:val="left" w:pos="0"/>
              </w:tabs>
              <w:rPr>
                <w:color w:val="000000"/>
              </w:rPr>
            </w:pPr>
            <w:r w:rsidRPr="009B79F8">
              <w:rPr>
                <w:color w:val="000000"/>
              </w:rPr>
              <w:t xml:space="preserve">  - прочие потребители</w:t>
            </w:r>
          </w:p>
        </w:tc>
        <w:tc>
          <w:tcPr>
            <w:tcW w:w="878" w:type="dxa"/>
            <w:vAlign w:val="center"/>
          </w:tcPr>
          <w:p w14:paraId="5719B240"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noWrap/>
            <w:vAlign w:val="center"/>
          </w:tcPr>
          <w:p w14:paraId="0FD81865" w14:textId="77777777" w:rsidR="009B79F8" w:rsidRPr="009B79F8" w:rsidRDefault="009B79F8" w:rsidP="009B79F8">
            <w:pPr>
              <w:tabs>
                <w:tab w:val="left" w:pos="0"/>
              </w:tabs>
              <w:jc w:val="right"/>
              <w:rPr>
                <w:color w:val="000000"/>
              </w:rPr>
            </w:pPr>
            <w:r w:rsidRPr="009B79F8">
              <w:rPr>
                <w:color w:val="000000"/>
              </w:rPr>
              <w:t>1,72</w:t>
            </w:r>
          </w:p>
        </w:tc>
        <w:tc>
          <w:tcPr>
            <w:tcW w:w="1646" w:type="dxa"/>
            <w:shd w:val="clear" w:color="auto" w:fill="auto"/>
            <w:vAlign w:val="center"/>
          </w:tcPr>
          <w:p w14:paraId="702C97AE" w14:textId="77777777" w:rsidR="009B79F8" w:rsidRPr="009B79F8" w:rsidRDefault="009B79F8" w:rsidP="009B79F8">
            <w:pPr>
              <w:tabs>
                <w:tab w:val="left" w:pos="0"/>
              </w:tabs>
              <w:jc w:val="right"/>
              <w:rPr>
                <w:color w:val="000000"/>
              </w:rPr>
            </w:pPr>
            <w:r w:rsidRPr="009B79F8">
              <w:rPr>
                <w:color w:val="000000"/>
              </w:rPr>
              <w:t>0,96</w:t>
            </w:r>
          </w:p>
        </w:tc>
        <w:tc>
          <w:tcPr>
            <w:tcW w:w="1789" w:type="dxa"/>
            <w:shd w:val="clear" w:color="auto" w:fill="auto"/>
            <w:vAlign w:val="center"/>
          </w:tcPr>
          <w:p w14:paraId="79C3E8DE" w14:textId="77777777" w:rsidR="009B79F8" w:rsidRPr="009B79F8" w:rsidRDefault="009B79F8" w:rsidP="009B79F8">
            <w:pPr>
              <w:tabs>
                <w:tab w:val="left" w:pos="0"/>
              </w:tabs>
              <w:jc w:val="right"/>
              <w:rPr>
                <w:color w:val="000000"/>
              </w:rPr>
            </w:pPr>
            <w:r w:rsidRPr="009B79F8">
              <w:rPr>
                <w:color w:val="000000"/>
              </w:rPr>
              <w:t>0,76</w:t>
            </w:r>
          </w:p>
        </w:tc>
      </w:tr>
      <w:tr w:rsidR="009B79F8" w:rsidRPr="009B79F8" w14:paraId="0FFD27C7" w14:textId="77777777" w:rsidTr="00F95151">
        <w:trPr>
          <w:trHeight w:val="158"/>
        </w:trPr>
        <w:tc>
          <w:tcPr>
            <w:tcW w:w="626" w:type="dxa"/>
            <w:shd w:val="clear" w:color="auto" w:fill="auto"/>
            <w:noWrap/>
            <w:vAlign w:val="center"/>
            <w:hideMark/>
          </w:tcPr>
          <w:p w14:paraId="2A6D4423" w14:textId="77777777" w:rsidR="009B79F8" w:rsidRPr="009B79F8" w:rsidRDefault="009B79F8" w:rsidP="009B79F8">
            <w:pPr>
              <w:tabs>
                <w:tab w:val="left" w:pos="0"/>
              </w:tabs>
              <w:jc w:val="center"/>
              <w:rPr>
                <w:color w:val="000000"/>
              </w:rPr>
            </w:pPr>
            <w:r w:rsidRPr="009B79F8">
              <w:rPr>
                <w:color w:val="000000"/>
              </w:rPr>
              <w:t>5</w:t>
            </w:r>
          </w:p>
        </w:tc>
        <w:tc>
          <w:tcPr>
            <w:tcW w:w="3487" w:type="dxa"/>
            <w:shd w:val="clear" w:color="auto" w:fill="auto"/>
            <w:vAlign w:val="center"/>
            <w:hideMark/>
          </w:tcPr>
          <w:p w14:paraId="3CDBCE81" w14:textId="77777777" w:rsidR="009B79F8" w:rsidRPr="009B79F8" w:rsidRDefault="009B79F8" w:rsidP="009B79F8">
            <w:pPr>
              <w:tabs>
                <w:tab w:val="left" w:pos="0"/>
              </w:tabs>
              <w:rPr>
                <w:color w:val="000000"/>
              </w:rPr>
            </w:pPr>
            <w:r w:rsidRPr="009B79F8">
              <w:rPr>
                <w:color w:val="000000"/>
              </w:rPr>
              <w:t xml:space="preserve">  - производственные нужды</w:t>
            </w:r>
          </w:p>
        </w:tc>
        <w:tc>
          <w:tcPr>
            <w:tcW w:w="878" w:type="dxa"/>
            <w:vAlign w:val="center"/>
          </w:tcPr>
          <w:p w14:paraId="578DF1E5" w14:textId="77777777" w:rsidR="009B79F8" w:rsidRPr="009B79F8" w:rsidRDefault="009B79F8" w:rsidP="009B79F8">
            <w:pPr>
              <w:tabs>
                <w:tab w:val="left" w:pos="0"/>
              </w:tabs>
              <w:jc w:val="center"/>
              <w:rPr>
                <w:color w:val="000000"/>
              </w:rPr>
            </w:pPr>
            <w:r w:rsidRPr="009B79F8">
              <w:rPr>
                <w:color w:val="000000"/>
              </w:rPr>
              <w:t>м</w:t>
            </w:r>
            <w:r w:rsidRPr="009B79F8">
              <w:rPr>
                <w:color w:val="000000"/>
                <w:vertAlign w:val="superscript"/>
              </w:rPr>
              <w:t>3</w:t>
            </w:r>
          </w:p>
        </w:tc>
        <w:tc>
          <w:tcPr>
            <w:tcW w:w="1446" w:type="dxa"/>
            <w:shd w:val="clear" w:color="auto" w:fill="auto"/>
            <w:vAlign w:val="center"/>
          </w:tcPr>
          <w:p w14:paraId="7B85BF85" w14:textId="77777777" w:rsidR="009B79F8" w:rsidRPr="009B79F8" w:rsidRDefault="009B79F8" w:rsidP="009B79F8">
            <w:pPr>
              <w:tabs>
                <w:tab w:val="left" w:pos="0"/>
              </w:tabs>
              <w:jc w:val="right"/>
              <w:rPr>
                <w:color w:val="000000"/>
              </w:rPr>
            </w:pPr>
            <w:r w:rsidRPr="009B79F8">
              <w:rPr>
                <w:color w:val="000000"/>
              </w:rPr>
              <w:t>0,00</w:t>
            </w:r>
          </w:p>
        </w:tc>
        <w:tc>
          <w:tcPr>
            <w:tcW w:w="1646" w:type="dxa"/>
            <w:shd w:val="clear" w:color="auto" w:fill="auto"/>
          </w:tcPr>
          <w:p w14:paraId="55114FA5" w14:textId="77777777" w:rsidR="009B79F8" w:rsidRPr="009B79F8" w:rsidRDefault="009B79F8" w:rsidP="009B79F8">
            <w:pPr>
              <w:tabs>
                <w:tab w:val="left" w:pos="0"/>
              </w:tabs>
              <w:jc w:val="right"/>
              <w:rPr>
                <w:color w:val="000000"/>
              </w:rPr>
            </w:pPr>
            <w:r w:rsidRPr="009B79F8">
              <w:rPr>
                <w:color w:val="000000"/>
              </w:rPr>
              <w:t>0,00</w:t>
            </w:r>
          </w:p>
        </w:tc>
        <w:tc>
          <w:tcPr>
            <w:tcW w:w="1789" w:type="dxa"/>
            <w:shd w:val="clear" w:color="auto" w:fill="auto"/>
          </w:tcPr>
          <w:p w14:paraId="14295060" w14:textId="77777777" w:rsidR="009B79F8" w:rsidRPr="009B79F8" w:rsidRDefault="009B79F8" w:rsidP="009B79F8">
            <w:pPr>
              <w:tabs>
                <w:tab w:val="left" w:pos="0"/>
              </w:tabs>
              <w:jc w:val="right"/>
              <w:rPr>
                <w:color w:val="000000"/>
              </w:rPr>
            </w:pPr>
            <w:r w:rsidRPr="009B79F8">
              <w:rPr>
                <w:color w:val="000000"/>
              </w:rPr>
              <w:t>0,00</w:t>
            </w:r>
          </w:p>
        </w:tc>
      </w:tr>
    </w:tbl>
    <w:p w14:paraId="7DEBB9E8" w14:textId="77777777" w:rsidR="009B79F8" w:rsidRPr="009B79F8" w:rsidRDefault="009B79F8" w:rsidP="009B79F8">
      <w:pPr>
        <w:tabs>
          <w:tab w:val="left" w:pos="0"/>
        </w:tabs>
        <w:ind w:right="-1" w:firstLine="851"/>
        <w:jc w:val="both"/>
        <w:rPr>
          <w:color w:val="000000"/>
        </w:rPr>
      </w:pPr>
    </w:p>
    <w:p w14:paraId="5747F776" w14:textId="77777777" w:rsidR="009B79F8" w:rsidRPr="009B79F8" w:rsidRDefault="009B79F8" w:rsidP="009B79F8">
      <w:pPr>
        <w:tabs>
          <w:tab w:val="left" w:pos="0"/>
        </w:tabs>
        <w:ind w:right="-1" w:firstLine="709"/>
        <w:jc w:val="both"/>
        <w:rPr>
          <w:color w:val="000000"/>
        </w:rPr>
      </w:pPr>
      <w:r w:rsidRPr="009B79F8">
        <w:rPr>
          <w:color w:val="000000"/>
        </w:rPr>
        <w:t xml:space="preserve">В связи с тем, что в расчете цены теплоносителя участвует только покупная холодная вода, расчет операционных, неподконтрольных расходов, прочих энергетических ресурсов (кроме холодной воды), расходов </w:t>
      </w:r>
      <w:r w:rsidRPr="009B79F8">
        <w:rPr>
          <w:color w:val="000000"/>
        </w:rPr>
        <w:br/>
        <w:t xml:space="preserve">из прибыли, расчет нормативной прибыли не производится, стоимость теплоносителя на 2023 год равна цене покупной холодной воды. Цена холодной воды рассчитана от тарифов на холодную воду, действовавших в 2022 году согласно постановлению региональной энергетической комиссии Кемеровской области от 26.11.2019 №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с учетом индекса дефлятора Минэкономразвития РФ по водоснабжению 2023/2022 = 1,04. Средний тариф на холодную воду в 2023 году составил 48,07 руб. м³ (без НДС) </w:t>
      </w:r>
    </w:p>
    <w:p w14:paraId="7EED3F35" w14:textId="77777777" w:rsidR="009B79F8" w:rsidRPr="009B79F8" w:rsidRDefault="009B79F8" w:rsidP="009B79F8">
      <w:pPr>
        <w:tabs>
          <w:tab w:val="left" w:pos="0"/>
          <w:tab w:val="left" w:pos="1890"/>
        </w:tabs>
        <w:ind w:firstLine="709"/>
        <w:jc w:val="both"/>
        <w:rPr>
          <w:color w:val="000000"/>
        </w:rPr>
      </w:pPr>
      <w:r w:rsidRPr="009B79F8">
        <w:rPr>
          <w:color w:val="000000"/>
        </w:rPr>
        <w:t>48,07 руб. м³ = (45,32 руб. м³ * 0,5 + 47,13 руб. м³ * 0,5) * 1,04.</w:t>
      </w:r>
    </w:p>
    <w:p w14:paraId="6E9ED02F" w14:textId="77777777" w:rsidR="009B79F8" w:rsidRPr="009B79F8" w:rsidRDefault="009B79F8" w:rsidP="009B79F8">
      <w:pPr>
        <w:tabs>
          <w:tab w:val="left" w:pos="0"/>
          <w:tab w:val="left" w:pos="1890"/>
        </w:tabs>
        <w:ind w:firstLine="709"/>
        <w:jc w:val="both"/>
        <w:rPr>
          <w:color w:val="000000"/>
        </w:rPr>
      </w:pPr>
      <w:r w:rsidRPr="009B79F8">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5DA585B2" w14:textId="77777777" w:rsidR="009B79F8" w:rsidRPr="009B79F8" w:rsidRDefault="009B79F8" w:rsidP="009B79F8">
      <w:pPr>
        <w:tabs>
          <w:tab w:val="left" w:pos="0"/>
          <w:tab w:val="left" w:pos="1890"/>
        </w:tabs>
        <w:ind w:firstLine="709"/>
        <w:jc w:val="both"/>
        <w:rPr>
          <w:color w:val="000000"/>
        </w:rPr>
      </w:pPr>
      <w:r w:rsidRPr="009B79F8">
        <w:rPr>
          <w:color w:val="000000"/>
        </w:rPr>
        <w:t>Стоимость теплоносителя, по полугодиям, на 2024-2027 гг. рассчитана экспертами с учетом индексов дефляторов Минэкономразвития РФ от 28.09.2022 по водоснабжению, в соответствующих периодах, и составила:</w:t>
      </w:r>
    </w:p>
    <w:p w14:paraId="3206E9C9" w14:textId="77777777" w:rsidR="009B79F8" w:rsidRPr="009B79F8" w:rsidRDefault="009B79F8" w:rsidP="009B79F8">
      <w:pPr>
        <w:tabs>
          <w:tab w:val="left" w:pos="0"/>
          <w:tab w:val="left" w:pos="1890"/>
        </w:tabs>
        <w:ind w:firstLine="709"/>
        <w:jc w:val="both"/>
        <w:rPr>
          <w:color w:val="000000"/>
        </w:rPr>
      </w:pPr>
      <w:r w:rsidRPr="009B79F8">
        <w:rPr>
          <w:color w:val="000000"/>
        </w:rPr>
        <w:t>- с 01.01.2024 – 48,07 м³;</w:t>
      </w:r>
    </w:p>
    <w:p w14:paraId="4E43A1FB" w14:textId="77777777" w:rsidR="009B79F8" w:rsidRPr="009B79F8" w:rsidRDefault="009B79F8" w:rsidP="009B79F8">
      <w:pPr>
        <w:tabs>
          <w:tab w:val="left" w:pos="0"/>
          <w:tab w:val="left" w:pos="1890"/>
        </w:tabs>
        <w:ind w:firstLine="709"/>
        <w:jc w:val="both"/>
        <w:rPr>
          <w:color w:val="000000"/>
        </w:rPr>
      </w:pPr>
      <w:r w:rsidRPr="009B79F8">
        <w:rPr>
          <w:color w:val="000000"/>
        </w:rPr>
        <w:t>- с 01.07.2024 – 50,04 м³;</w:t>
      </w:r>
    </w:p>
    <w:p w14:paraId="13A9EB7C" w14:textId="77777777" w:rsidR="009B79F8" w:rsidRPr="009B79F8" w:rsidRDefault="009B79F8" w:rsidP="009B79F8">
      <w:pPr>
        <w:tabs>
          <w:tab w:val="left" w:pos="0"/>
          <w:tab w:val="left" w:pos="1890"/>
        </w:tabs>
        <w:ind w:firstLine="709"/>
        <w:jc w:val="both"/>
        <w:rPr>
          <w:color w:val="000000"/>
        </w:rPr>
      </w:pPr>
      <w:r w:rsidRPr="009B79F8">
        <w:rPr>
          <w:color w:val="000000"/>
        </w:rPr>
        <w:t>- с 01.01.2025 – 50,04 м³;</w:t>
      </w:r>
    </w:p>
    <w:p w14:paraId="78BBAA97" w14:textId="77777777" w:rsidR="009B79F8" w:rsidRPr="009B79F8" w:rsidRDefault="009B79F8" w:rsidP="009B79F8">
      <w:pPr>
        <w:tabs>
          <w:tab w:val="left" w:pos="0"/>
          <w:tab w:val="left" w:pos="1890"/>
        </w:tabs>
        <w:ind w:firstLine="709"/>
        <w:jc w:val="both"/>
        <w:rPr>
          <w:color w:val="000000"/>
        </w:rPr>
      </w:pPr>
      <w:r w:rsidRPr="009B79F8">
        <w:rPr>
          <w:color w:val="000000"/>
        </w:rPr>
        <w:t>- с 01.07.2025 – 52,04 м³;</w:t>
      </w:r>
    </w:p>
    <w:p w14:paraId="528C6C0C" w14:textId="77777777" w:rsidR="009B79F8" w:rsidRPr="009B79F8" w:rsidRDefault="009B79F8" w:rsidP="009B79F8">
      <w:pPr>
        <w:tabs>
          <w:tab w:val="left" w:pos="0"/>
          <w:tab w:val="left" w:pos="1890"/>
        </w:tabs>
        <w:ind w:firstLine="709"/>
        <w:jc w:val="both"/>
        <w:rPr>
          <w:color w:val="000000"/>
        </w:rPr>
      </w:pPr>
      <w:r w:rsidRPr="009B79F8">
        <w:rPr>
          <w:color w:val="000000"/>
        </w:rPr>
        <w:t>- с 01.01.2026 – 52,04 м³;</w:t>
      </w:r>
    </w:p>
    <w:p w14:paraId="7019F8AD" w14:textId="77777777" w:rsidR="009B79F8" w:rsidRPr="009B79F8" w:rsidRDefault="009B79F8" w:rsidP="009B79F8">
      <w:pPr>
        <w:tabs>
          <w:tab w:val="left" w:pos="0"/>
          <w:tab w:val="left" w:pos="1890"/>
        </w:tabs>
        <w:ind w:firstLine="709"/>
        <w:jc w:val="both"/>
        <w:rPr>
          <w:color w:val="000000"/>
        </w:rPr>
      </w:pPr>
      <w:r w:rsidRPr="009B79F8">
        <w:rPr>
          <w:color w:val="000000"/>
        </w:rPr>
        <w:t>- с 01.07.2026 – 54,12 м³;</w:t>
      </w:r>
    </w:p>
    <w:p w14:paraId="2F65E967" w14:textId="77777777" w:rsidR="009B79F8" w:rsidRPr="009B79F8" w:rsidRDefault="009B79F8" w:rsidP="009B79F8">
      <w:pPr>
        <w:tabs>
          <w:tab w:val="left" w:pos="0"/>
          <w:tab w:val="left" w:pos="1890"/>
        </w:tabs>
        <w:ind w:firstLine="709"/>
        <w:jc w:val="both"/>
        <w:rPr>
          <w:color w:val="000000"/>
        </w:rPr>
      </w:pPr>
      <w:r w:rsidRPr="009B79F8">
        <w:rPr>
          <w:color w:val="000000"/>
        </w:rPr>
        <w:t>- с 01.01.2027 – 54,12 м³;</w:t>
      </w:r>
    </w:p>
    <w:p w14:paraId="73B7E543" w14:textId="77777777" w:rsidR="009B79F8" w:rsidRPr="009B79F8" w:rsidRDefault="009B79F8" w:rsidP="009B79F8">
      <w:pPr>
        <w:tabs>
          <w:tab w:val="left" w:pos="0"/>
          <w:tab w:val="left" w:pos="1890"/>
        </w:tabs>
        <w:ind w:firstLine="709"/>
        <w:jc w:val="both"/>
        <w:rPr>
          <w:color w:val="000000"/>
        </w:rPr>
      </w:pPr>
      <w:r w:rsidRPr="009B79F8">
        <w:rPr>
          <w:color w:val="000000"/>
        </w:rPr>
        <w:t>- с 01.07.2027 – 56,28 м³.</w:t>
      </w:r>
    </w:p>
    <w:p w14:paraId="70E33B2A" w14:textId="77777777" w:rsidR="009B79F8" w:rsidRPr="009B79F8" w:rsidRDefault="009B79F8" w:rsidP="009B79F8">
      <w:pPr>
        <w:tabs>
          <w:tab w:val="left" w:pos="0"/>
          <w:tab w:val="left" w:pos="1134"/>
        </w:tabs>
        <w:ind w:firstLine="709"/>
        <w:jc w:val="both"/>
        <w:rPr>
          <w:color w:val="000000"/>
        </w:rPr>
      </w:pPr>
      <w:r w:rsidRPr="009B79F8">
        <w:rPr>
          <w:color w:val="000000"/>
        </w:rPr>
        <w:t xml:space="preserve">Тарифы на теплоноситель МКП «Комфорт» на 2023-2027 </w:t>
      </w:r>
      <w:proofErr w:type="spellStart"/>
      <w:r w:rsidRPr="009B79F8">
        <w:rPr>
          <w:color w:val="000000"/>
        </w:rPr>
        <w:t>гг</w:t>
      </w:r>
      <w:proofErr w:type="spellEnd"/>
      <w:r w:rsidRPr="009B79F8">
        <w:rPr>
          <w:color w:val="000000"/>
        </w:rPr>
        <w:t>, приведены в таблице 25.</w:t>
      </w:r>
    </w:p>
    <w:p w14:paraId="5861B5F7" w14:textId="77777777" w:rsidR="009B79F8" w:rsidRPr="009B79F8" w:rsidRDefault="009B79F8" w:rsidP="009B79F8">
      <w:pPr>
        <w:tabs>
          <w:tab w:val="left" w:pos="0"/>
          <w:tab w:val="left" w:pos="1134"/>
        </w:tabs>
        <w:jc w:val="right"/>
        <w:rPr>
          <w:color w:val="000000"/>
          <w:lang w:eastAsia="en-US"/>
        </w:rPr>
      </w:pPr>
      <w:r w:rsidRPr="009B79F8">
        <w:rPr>
          <w:color w:val="000000"/>
          <w:lang w:eastAsia="en-US"/>
        </w:rPr>
        <w:t>Таблица 25</w:t>
      </w:r>
    </w:p>
    <w:p w14:paraId="378E9A60" w14:textId="77777777" w:rsidR="009B79F8" w:rsidRPr="009B79F8" w:rsidRDefault="009B79F8" w:rsidP="009B79F8">
      <w:pPr>
        <w:tabs>
          <w:tab w:val="left" w:pos="0"/>
          <w:tab w:val="left" w:pos="1134"/>
        </w:tabs>
        <w:jc w:val="center"/>
        <w:rPr>
          <w:color w:val="000000"/>
          <w:lang w:eastAsia="en-US"/>
        </w:rPr>
      </w:pPr>
      <w:r w:rsidRPr="009B79F8">
        <w:rPr>
          <w:color w:val="000000"/>
          <w:lang w:eastAsia="en-US"/>
        </w:rPr>
        <w:t xml:space="preserve">Тарифы на теплоноситель МКП «Комфорт» на 2023-2027 </w:t>
      </w:r>
      <w:proofErr w:type="spellStart"/>
      <w:r w:rsidRPr="009B79F8">
        <w:rPr>
          <w:color w:val="000000"/>
          <w:lang w:eastAsia="en-US"/>
        </w:rPr>
        <w:t>гг</w:t>
      </w:r>
      <w:proofErr w:type="spellEnd"/>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4045"/>
        <w:gridCol w:w="4573"/>
      </w:tblGrid>
      <w:tr w:rsidR="009B79F8" w:rsidRPr="009B79F8" w14:paraId="35A4451A" w14:textId="77777777" w:rsidTr="00F95151">
        <w:trPr>
          <w:trHeight w:val="325"/>
          <w:tblHeader/>
          <w:jc w:val="center"/>
        </w:trPr>
        <w:tc>
          <w:tcPr>
            <w:tcW w:w="1130" w:type="dxa"/>
            <w:vMerge w:val="restart"/>
            <w:tcBorders>
              <w:top w:val="single" w:sz="4" w:space="0" w:color="auto"/>
            </w:tcBorders>
            <w:shd w:val="clear" w:color="auto" w:fill="auto"/>
            <w:vAlign w:val="center"/>
          </w:tcPr>
          <w:p w14:paraId="74C51FF3" w14:textId="77777777" w:rsidR="009B79F8" w:rsidRPr="009B79F8" w:rsidRDefault="009B79F8" w:rsidP="009B79F8">
            <w:pPr>
              <w:tabs>
                <w:tab w:val="left" w:pos="0"/>
              </w:tabs>
              <w:jc w:val="center"/>
              <w:rPr>
                <w:color w:val="000000"/>
              </w:rPr>
            </w:pPr>
            <w:r w:rsidRPr="009B79F8">
              <w:rPr>
                <w:color w:val="000000"/>
              </w:rPr>
              <w:t>№ п/п</w:t>
            </w:r>
          </w:p>
        </w:tc>
        <w:tc>
          <w:tcPr>
            <w:tcW w:w="4045" w:type="dxa"/>
            <w:tcBorders>
              <w:top w:val="single" w:sz="4" w:space="0" w:color="auto"/>
            </w:tcBorders>
            <w:shd w:val="clear" w:color="auto" w:fill="auto"/>
            <w:vAlign w:val="center"/>
          </w:tcPr>
          <w:p w14:paraId="4967ADA1" w14:textId="77777777" w:rsidR="009B79F8" w:rsidRPr="009B79F8" w:rsidRDefault="009B79F8" w:rsidP="009B79F8">
            <w:pPr>
              <w:tabs>
                <w:tab w:val="left" w:pos="0"/>
              </w:tabs>
              <w:jc w:val="center"/>
              <w:rPr>
                <w:color w:val="000000"/>
              </w:rPr>
            </w:pPr>
            <w:r w:rsidRPr="009B79F8">
              <w:rPr>
                <w:color w:val="000000"/>
              </w:rPr>
              <w:t>Период</w:t>
            </w:r>
          </w:p>
        </w:tc>
        <w:tc>
          <w:tcPr>
            <w:tcW w:w="4573" w:type="dxa"/>
            <w:tcBorders>
              <w:top w:val="single" w:sz="4" w:space="0" w:color="auto"/>
            </w:tcBorders>
            <w:shd w:val="clear" w:color="auto" w:fill="auto"/>
            <w:vAlign w:val="center"/>
          </w:tcPr>
          <w:p w14:paraId="297CD92C" w14:textId="77777777" w:rsidR="009B79F8" w:rsidRPr="009B79F8" w:rsidRDefault="009B79F8" w:rsidP="009B79F8">
            <w:pPr>
              <w:tabs>
                <w:tab w:val="left" w:pos="0"/>
              </w:tabs>
              <w:jc w:val="center"/>
              <w:rPr>
                <w:color w:val="000000"/>
              </w:rPr>
            </w:pPr>
            <w:r w:rsidRPr="009B79F8">
              <w:rPr>
                <w:color w:val="000000"/>
              </w:rPr>
              <w:t>Тариф на теплоноситель, руб. м³</w:t>
            </w:r>
          </w:p>
        </w:tc>
      </w:tr>
      <w:tr w:rsidR="009B79F8" w:rsidRPr="009B79F8" w14:paraId="77636C36" w14:textId="77777777" w:rsidTr="00F95151">
        <w:trPr>
          <w:trHeight w:val="56"/>
          <w:tblHeader/>
          <w:jc w:val="center"/>
        </w:trPr>
        <w:tc>
          <w:tcPr>
            <w:tcW w:w="1130" w:type="dxa"/>
            <w:vMerge/>
            <w:shd w:val="clear" w:color="auto" w:fill="auto"/>
            <w:vAlign w:val="center"/>
          </w:tcPr>
          <w:p w14:paraId="79FBC14C" w14:textId="77777777" w:rsidR="009B79F8" w:rsidRPr="009B79F8" w:rsidRDefault="009B79F8" w:rsidP="009B79F8">
            <w:pPr>
              <w:tabs>
                <w:tab w:val="left" w:pos="0"/>
              </w:tabs>
              <w:jc w:val="center"/>
              <w:rPr>
                <w:color w:val="000000"/>
              </w:rPr>
            </w:pPr>
          </w:p>
        </w:tc>
        <w:tc>
          <w:tcPr>
            <w:tcW w:w="4045" w:type="dxa"/>
            <w:tcBorders>
              <w:top w:val="single" w:sz="4" w:space="0" w:color="auto"/>
            </w:tcBorders>
            <w:shd w:val="clear" w:color="auto" w:fill="auto"/>
            <w:vAlign w:val="center"/>
          </w:tcPr>
          <w:p w14:paraId="4A336C0E" w14:textId="77777777" w:rsidR="009B79F8" w:rsidRPr="009B79F8" w:rsidRDefault="009B79F8" w:rsidP="009B79F8">
            <w:pPr>
              <w:tabs>
                <w:tab w:val="left" w:pos="0"/>
              </w:tabs>
              <w:jc w:val="center"/>
              <w:rPr>
                <w:color w:val="000000"/>
              </w:rPr>
            </w:pPr>
            <w:r w:rsidRPr="009B79F8">
              <w:rPr>
                <w:color w:val="000000"/>
              </w:rPr>
              <w:t>1</w:t>
            </w:r>
          </w:p>
        </w:tc>
        <w:tc>
          <w:tcPr>
            <w:tcW w:w="4573" w:type="dxa"/>
            <w:tcBorders>
              <w:top w:val="single" w:sz="4" w:space="0" w:color="auto"/>
            </w:tcBorders>
            <w:shd w:val="clear" w:color="auto" w:fill="auto"/>
            <w:vAlign w:val="center"/>
          </w:tcPr>
          <w:p w14:paraId="31C54135" w14:textId="77777777" w:rsidR="009B79F8" w:rsidRPr="009B79F8" w:rsidRDefault="009B79F8" w:rsidP="009B79F8">
            <w:pPr>
              <w:tabs>
                <w:tab w:val="left" w:pos="0"/>
              </w:tabs>
              <w:jc w:val="center"/>
              <w:rPr>
                <w:color w:val="000000"/>
              </w:rPr>
            </w:pPr>
            <w:r w:rsidRPr="009B79F8">
              <w:rPr>
                <w:color w:val="000000"/>
              </w:rPr>
              <w:t>2</w:t>
            </w:r>
          </w:p>
        </w:tc>
      </w:tr>
      <w:tr w:rsidR="009B79F8" w:rsidRPr="009B79F8" w14:paraId="4132A17A" w14:textId="77777777" w:rsidTr="00F95151">
        <w:trPr>
          <w:trHeight w:val="246"/>
          <w:jc w:val="center"/>
        </w:trPr>
        <w:tc>
          <w:tcPr>
            <w:tcW w:w="1130" w:type="dxa"/>
            <w:shd w:val="clear" w:color="auto" w:fill="auto"/>
            <w:vAlign w:val="center"/>
          </w:tcPr>
          <w:p w14:paraId="3C3B4B47" w14:textId="77777777" w:rsidR="009B79F8" w:rsidRPr="009B79F8" w:rsidRDefault="009B79F8" w:rsidP="009B79F8">
            <w:pPr>
              <w:tabs>
                <w:tab w:val="left" w:pos="0"/>
              </w:tabs>
              <w:jc w:val="center"/>
              <w:rPr>
                <w:color w:val="000000"/>
              </w:rPr>
            </w:pPr>
            <w:r w:rsidRPr="009B79F8">
              <w:rPr>
                <w:color w:val="000000"/>
              </w:rPr>
              <w:t>1</w:t>
            </w:r>
          </w:p>
        </w:tc>
        <w:tc>
          <w:tcPr>
            <w:tcW w:w="4045" w:type="dxa"/>
            <w:tcBorders>
              <w:top w:val="nil"/>
              <w:left w:val="single" w:sz="4" w:space="0" w:color="auto"/>
              <w:bottom w:val="single" w:sz="4" w:space="0" w:color="auto"/>
              <w:right w:val="single" w:sz="4" w:space="0" w:color="auto"/>
            </w:tcBorders>
            <w:shd w:val="clear" w:color="auto" w:fill="auto"/>
            <w:vAlign w:val="center"/>
          </w:tcPr>
          <w:p w14:paraId="49C3BFC7" w14:textId="77777777" w:rsidR="009B79F8" w:rsidRPr="009B79F8" w:rsidRDefault="009B79F8" w:rsidP="009B79F8">
            <w:pPr>
              <w:tabs>
                <w:tab w:val="left" w:pos="0"/>
              </w:tabs>
              <w:jc w:val="center"/>
              <w:rPr>
                <w:color w:val="000000"/>
              </w:rPr>
            </w:pPr>
            <w:r w:rsidRPr="009B79F8">
              <w:rPr>
                <w:color w:val="000000"/>
              </w:rPr>
              <w:t>с 01.01.2023</w:t>
            </w:r>
          </w:p>
        </w:tc>
        <w:tc>
          <w:tcPr>
            <w:tcW w:w="4573" w:type="dxa"/>
            <w:tcBorders>
              <w:top w:val="single" w:sz="4" w:space="0" w:color="auto"/>
              <w:left w:val="single" w:sz="4" w:space="0" w:color="auto"/>
              <w:bottom w:val="single" w:sz="4" w:space="0" w:color="auto"/>
              <w:right w:val="single" w:sz="4" w:space="0" w:color="auto"/>
            </w:tcBorders>
            <w:shd w:val="clear" w:color="auto" w:fill="auto"/>
            <w:vAlign w:val="center"/>
          </w:tcPr>
          <w:p w14:paraId="75A11F17" w14:textId="77777777" w:rsidR="009B79F8" w:rsidRPr="009B79F8" w:rsidRDefault="009B79F8" w:rsidP="009B79F8">
            <w:pPr>
              <w:tabs>
                <w:tab w:val="left" w:pos="0"/>
              </w:tabs>
              <w:jc w:val="center"/>
              <w:rPr>
                <w:color w:val="000000"/>
              </w:rPr>
            </w:pPr>
            <w:r w:rsidRPr="009B79F8">
              <w:rPr>
                <w:color w:val="000000"/>
              </w:rPr>
              <w:t>48,07</w:t>
            </w:r>
          </w:p>
        </w:tc>
      </w:tr>
      <w:tr w:rsidR="009B79F8" w:rsidRPr="009B79F8" w14:paraId="3611EAC2" w14:textId="77777777" w:rsidTr="00F95151">
        <w:trPr>
          <w:trHeight w:val="215"/>
          <w:jc w:val="center"/>
        </w:trPr>
        <w:tc>
          <w:tcPr>
            <w:tcW w:w="1130" w:type="dxa"/>
            <w:shd w:val="clear" w:color="auto" w:fill="auto"/>
            <w:vAlign w:val="center"/>
          </w:tcPr>
          <w:p w14:paraId="4E69A35B" w14:textId="77777777" w:rsidR="009B79F8" w:rsidRPr="009B79F8" w:rsidRDefault="009B79F8" w:rsidP="009B79F8">
            <w:pPr>
              <w:tabs>
                <w:tab w:val="left" w:pos="0"/>
              </w:tabs>
              <w:jc w:val="center"/>
              <w:rPr>
                <w:color w:val="000000"/>
              </w:rPr>
            </w:pPr>
            <w:r w:rsidRPr="009B79F8">
              <w:rPr>
                <w:color w:val="000000"/>
              </w:rPr>
              <w:t>2</w:t>
            </w:r>
          </w:p>
        </w:tc>
        <w:tc>
          <w:tcPr>
            <w:tcW w:w="4045" w:type="dxa"/>
            <w:tcBorders>
              <w:top w:val="nil"/>
              <w:left w:val="single" w:sz="4" w:space="0" w:color="auto"/>
              <w:bottom w:val="single" w:sz="4" w:space="0" w:color="auto"/>
              <w:right w:val="single" w:sz="4" w:space="0" w:color="auto"/>
            </w:tcBorders>
            <w:shd w:val="clear" w:color="auto" w:fill="auto"/>
            <w:vAlign w:val="center"/>
          </w:tcPr>
          <w:p w14:paraId="45ACB253" w14:textId="77777777" w:rsidR="009B79F8" w:rsidRPr="009B79F8" w:rsidRDefault="009B79F8" w:rsidP="009B79F8">
            <w:pPr>
              <w:tabs>
                <w:tab w:val="left" w:pos="0"/>
              </w:tabs>
              <w:jc w:val="center"/>
              <w:rPr>
                <w:color w:val="000000"/>
              </w:rPr>
            </w:pPr>
            <w:r w:rsidRPr="009B79F8">
              <w:rPr>
                <w:color w:val="000000"/>
              </w:rPr>
              <w:t>с 01.01.2024</w:t>
            </w:r>
          </w:p>
        </w:tc>
        <w:tc>
          <w:tcPr>
            <w:tcW w:w="4573" w:type="dxa"/>
            <w:tcBorders>
              <w:top w:val="nil"/>
              <w:left w:val="single" w:sz="4" w:space="0" w:color="auto"/>
              <w:bottom w:val="single" w:sz="4" w:space="0" w:color="auto"/>
              <w:right w:val="single" w:sz="4" w:space="0" w:color="auto"/>
            </w:tcBorders>
            <w:shd w:val="clear" w:color="auto" w:fill="auto"/>
            <w:vAlign w:val="center"/>
          </w:tcPr>
          <w:p w14:paraId="0D41F2F2" w14:textId="77777777" w:rsidR="009B79F8" w:rsidRPr="009B79F8" w:rsidRDefault="009B79F8" w:rsidP="009B79F8">
            <w:pPr>
              <w:tabs>
                <w:tab w:val="left" w:pos="0"/>
              </w:tabs>
              <w:jc w:val="center"/>
              <w:rPr>
                <w:color w:val="000000"/>
              </w:rPr>
            </w:pPr>
            <w:r w:rsidRPr="009B79F8">
              <w:rPr>
                <w:color w:val="000000"/>
              </w:rPr>
              <w:t>48,07</w:t>
            </w:r>
          </w:p>
        </w:tc>
      </w:tr>
      <w:tr w:rsidR="009B79F8" w:rsidRPr="009B79F8" w14:paraId="71A5B689" w14:textId="77777777" w:rsidTr="00F95151">
        <w:trPr>
          <w:trHeight w:val="218"/>
          <w:jc w:val="center"/>
        </w:trPr>
        <w:tc>
          <w:tcPr>
            <w:tcW w:w="1130" w:type="dxa"/>
            <w:shd w:val="clear" w:color="auto" w:fill="auto"/>
            <w:vAlign w:val="center"/>
          </w:tcPr>
          <w:p w14:paraId="6867DAD5" w14:textId="77777777" w:rsidR="009B79F8" w:rsidRPr="009B79F8" w:rsidRDefault="009B79F8" w:rsidP="009B79F8">
            <w:pPr>
              <w:tabs>
                <w:tab w:val="left" w:pos="0"/>
              </w:tabs>
              <w:jc w:val="center"/>
              <w:rPr>
                <w:color w:val="000000"/>
              </w:rPr>
            </w:pPr>
            <w:r w:rsidRPr="009B79F8">
              <w:rPr>
                <w:color w:val="000000"/>
              </w:rPr>
              <w:t>3</w:t>
            </w:r>
          </w:p>
        </w:tc>
        <w:tc>
          <w:tcPr>
            <w:tcW w:w="4045" w:type="dxa"/>
            <w:tcBorders>
              <w:top w:val="nil"/>
              <w:left w:val="single" w:sz="4" w:space="0" w:color="auto"/>
              <w:bottom w:val="single" w:sz="4" w:space="0" w:color="auto"/>
              <w:right w:val="single" w:sz="4" w:space="0" w:color="auto"/>
            </w:tcBorders>
            <w:shd w:val="clear" w:color="auto" w:fill="auto"/>
            <w:vAlign w:val="center"/>
          </w:tcPr>
          <w:p w14:paraId="73430CB8" w14:textId="77777777" w:rsidR="009B79F8" w:rsidRPr="009B79F8" w:rsidRDefault="009B79F8" w:rsidP="009B79F8">
            <w:pPr>
              <w:tabs>
                <w:tab w:val="left" w:pos="0"/>
              </w:tabs>
              <w:jc w:val="center"/>
              <w:rPr>
                <w:color w:val="000000"/>
              </w:rPr>
            </w:pPr>
            <w:r w:rsidRPr="009B79F8">
              <w:rPr>
                <w:color w:val="000000"/>
              </w:rPr>
              <w:t>с 01.07.2024</w:t>
            </w:r>
          </w:p>
        </w:tc>
        <w:tc>
          <w:tcPr>
            <w:tcW w:w="4573" w:type="dxa"/>
            <w:tcBorders>
              <w:top w:val="nil"/>
              <w:left w:val="single" w:sz="4" w:space="0" w:color="auto"/>
              <w:bottom w:val="single" w:sz="4" w:space="0" w:color="auto"/>
              <w:right w:val="single" w:sz="4" w:space="0" w:color="auto"/>
            </w:tcBorders>
            <w:shd w:val="clear" w:color="auto" w:fill="auto"/>
            <w:vAlign w:val="center"/>
          </w:tcPr>
          <w:p w14:paraId="6E4BEBE6" w14:textId="77777777" w:rsidR="009B79F8" w:rsidRPr="009B79F8" w:rsidRDefault="009B79F8" w:rsidP="009B79F8">
            <w:pPr>
              <w:tabs>
                <w:tab w:val="left" w:pos="0"/>
              </w:tabs>
              <w:jc w:val="center"/>
              <w:rPr>
                <w:color w:val="000000"/>
              </w:rPr>
            </w:pPr>
            <w:r w:rsidRPr="009B79F8">
              <w:rPr>
                <w:color w:val="000000"/>
              </w:rPr>
              <w:t>50,04</w:t>
            </w:r>
          </w:p>
        </w:tc>
      </w:tr>
      <w:tr w:rsidR="009B79F8" w:rsidRPr="009B79F8" w14:paraId="5ACC8A60" w14:textId="77777777" w:rsidTr="00F95151">
        <w:trPr>
          <w:trHeight w:val="222"/>
          <w:jc w:val="center"/>
        </w:trPr>
        <w:tc>
          <w:tcPr>
            <w:tcW w:w="1130" w:type="dxa"/>
            <w:shd w:val="clear" w:color="auto" w:fill="auto"/>
            <w:vAlign w:val="center"/>
            <w:hideMark/>
          </w:tcPr>
          <w:p w14:paraId="7D5899D4" w14:textId="77777777" w:rsidR="009B79F8" w:rsidRPr="009B79F8" w:rsidRDefault="009B79F8" w:rsidP="009B79F8">
            <w:pPr>
              <w:tabs>
                <w:tab w:val="left" w:pos="0"/>
              </w:tabs>
              <w:jc w:val="center"/>
              <w:rPr>
                <w:color w:val="000000"/>
              </w:rPr>
            </w:pPr>
            <w:r w:rsidRPr="009B79F8">
              <w:rPr>
                <w:color w:val="000000"/>
              </w:rPr>
              <w:t>4</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4B126827" w14:textId="77777777" w:rsidR="009B79F8" w:rsidRPr="009B79F8" w:rsidRDefault="009B79F8" w:rsidP="009B79F8">
            <w:pPr>
              <w:tabs>
                <w:tab w:val="left" w:pos="0"/>
              </w:tabs>
              <w:jc w:val="center"/>
              <w:rPr>
                <w:color w:val="000000"/>
              </w:rPr>
            </w:pPr>
            <w:r w:rsidRPr="009B79F8">
              <w:rPr>
                <w:color w:val="000000"/>
              </w:rPr>
              <w:t>с 01.01.2025</w:t>
            </w:r>
          </w:p>
        </w:tc>
        <w:tc>
          <w:tcPr>
            <w:tcW w:w="4573" w:type="dxa"/>
            <w:tcBorders>
              <w:top w:val="nil"/>
              <w:left w:val="single" w:sz="4" w:space="0" w:color="auto"/>
              <w:bottom w:val="single" w:sz="4" w:space="0" w:color="auto"/>
              <w:right w:val="single" w:sz="4" w:space="0" w:color="auto"/>
            </w:tcBorders>
            <w:shd w:val="clear" w:color="auto" w:fill="auto"/>
            <w:vAlign w:val="center"/>
          </w:tcPr>
          <w:p w14:paraId="1C32900A" w14:textId="77777777" w:rsidR="009B79F8" w:rsidRPr="009B79F8" w:rsidRDefault="009B79F8" w:rsidP="009B79F8">
            <w:pPr>
              <w:tabs>
                <w:tab w:val="left" w:pos="0"/>
              </w:tabs>
              <w:jc w:val="center"/>
              <w:rPr>
                <w:color w:val="000000"/>
              </w:rPr>
            </w:pPr>
            <w:r w:rsidRPr="009B79F8">
              <w:rPr>
                <w:color w:val="000000"/>
              </w:rPr>
              <w:t>50,04</w:t>
            </w:r>
          </w:p>
        </w:tc>
      </w:tr>
      <w:tr w:rsidR="009B79F8" w:rsidRPr="009B79F8" w14:paraId="1E82F718" w14:textId="77777777" w:rsidTr="00F95151">
        <w:trPr>
          <w:trHeight w:val="213"/>
          <w:jc w:val="center"/>
        </w:trPr>
        <w:tc>
          <w:tcPr>
            <w:tcW w:w="1130" w:type="dxa"/>
            <w:shd w:val="clear" w:color="auto" w:fill="auto"/>
            <w:vAlign w:val="center"/>
            <w:hideMark/>
          </w:tcPr>
          <w:p w14:paraId="73E56E4C" w14:textId="77777777" w:rsidR="009B79F8" w:rsidRPr="009B79F8" w:rsidRDefault="009B79F8" w:rsidP="009B79F8">
            <w:pPr>
              <w:tabs>
                <w:tab w:val="left" w:pos="0"/>
              </w:tabs>
              <w:jc w:val="center"/>
              <w:rPr>
                <w:color w:val="000000"/>
              </w:rPr>
            </w:pPr>
            <w:r w:rsidRPr="009B79F8">
              <w:rPr>
                <w:color w:val="000000"/>
              </w:rPr>
              <w:lastRenderedPageBreak/>
              <w:t>5</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43C54941" w14:textId="77777777" w:rsidR="009B79F8" w:rsidRPr="009B79F8" w:rsidRDefault="009B79F8" w:rsidP="009B79F8">
            <w:pPr>
              <w:tabs>
                <w:tab w:val="left" w:pos="0"/>
              </w:tabs>
              <w:jc w:val="center"/>
              <w:rPr>
                <w:color w:val="000000"/>
              </w:rPr>
            </w:pPr>
            <w:r w:rsidRPr="009B79F8">
              <w:rPr>
                <w:color w:val="000000"/>
              </w:rPr>
              <w:t>с 01.07.2025</w:t>
            </w:r>
          </w:p>
        </w:tc>
        <w:tc>
          <w:tcPr>
            <w:tcW w:w="4573" w:type="dxa"/>
            <w:tcBorders>
              <w:top w:val="nil"/>
              <w:left w:val="single" w:sz="4" w:space="0" w:color="auto"/>
              <w:bottom w:val="single" w:sz="4" w:space="0" w:color="auto"/>
              <w:right w:val="single" w:sz="4" w:space="0" w:color="auto"/>
            </w:tcBorders>
            <w:shd w:val="clear" w:color="auto" w:fill="auto"/>
            <w:vAlign w:val="center"/>
          </w:tcPr>
          <w:p w14:paraId="02980EF8" w14:textId="77777777" w:rsidR="009B79F8" w:rsidRPr="009B79F8" w:rsidRDefault="009B79F8" w:rsidP="009B79F8">
            <w:pPr>
              <w:tabs>
                <w:tab w:val="left" w:pos="0"/>
              </w:tabs>
              <w:jc w:val="center"/>
              <w:rPr>
                <w:color w:val="000000"/>
              </w:rPr>
            </w:pPr>
            <w:r w:rsidRPr="009B79F8">
              <w:rPr>
                <w:color w:val="000000"/>
              </w:rPr>
              <w:t>52,04</w:t>
            </w:r>
          </w:p>
        </w:tc>
      </w:tr>
      <w:tr w:rsidR="009B79F8" w:rsidRPr="009B79F8" w14:paraId="1A756DAC" w14:textId="77777777" w:rsidTr="00F95151">
        <w:trPr>
          <w:trHeight w:val="217"/>
          <w:jc w:val="center"/>
        </w:trPr>
        <w:tc>
          <w:tcPr>
            <w:tcW w:w="1130" w:type="dxa"/>
            <w:shd w:val="clear" w:color="auto" w:fill="auto"/>
            <w:vAlign w:val="center"/>
            <w:hideMark/>
          </w:tcPr>
          <w:p w14:paraId="214E13A3" w14:textId="77777777" w:rsidR="009B79F8" w:rsidRPr="009B79F8" w:rsidRDefault="009B79F8" w:rsidP="009B79F8">
            <w:pPr>
              <w:tabs>
                <w:tab w:val="left" w:pos="0"/>
              </w:tabs>
              <w:jc w:val="center"/>
              <w:rPr>
                <w:color w:val="000000"/>
              </w:rPr>
            </w:pPr>
            <w:r w:rsidRPr="009B79F8">
              <w:rPr>
                <w:color w:val="000000"/>
              </w:rPr>
              <w:t>6</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4B541C5F" w14:textId="77777777" w:rsidR="009B79F8" w:rsidRPr="009B79F8" w:rsidRDefault="009B79F8" w:rsidP="009B79F8">
            <w:pPr>
              <w:tabs>
                <w:tab w:val="left" w:pos="0"/>
              </w:tabs>
              <w:jc w:val="center"/>
              <w:rPr>
                <w:color w:val="000000"/>
              </w:rPr>
            </w:pPr>
            <w:r w:rsidRPr="009B79F8">
              <w:rPr>
                <w:color w:val="000000"/>
              </w:rPr>
              <w:t>с 01.01.2026</w:t>
            </w:r>
          </w:p>
        </w:tc>
        <w:tc>
          <w:tcPr>
            <w:tcW w:w="4573" w:type="dxa"/>
            <w:tcBorders>
              <w:top w:val="nil"/>
              <w:left w:val="single" w:sz="4" w:space="0" w:color="auto"/>
              <w:bottom w:val="single" w:sz="4" w:space="0" w:color="auto"/>
              <w:right w:val="single" w:sz="4" w:space="0" w:color="auto"/>
            </w:tcBorders>
            <w:shd w:val="clear" w:color="auto" w:fill="auto"/>
            <w:vAlign w:val="center"/>
          </w:tcPr>
          <w:p w14:paraId="74D13F47" w14:textId="77777777" w:rsidR="009B79F8" w:rsidRPr="009B79F8" w:rsidRDefault="009B79F8" w:rsidP="009B79F8">
            <w:pPr>
              <w:tabs>
                <w:tab w:val="left" w:pos="0"/>
              </w:tabs>
              <w:jc w:val="center"/>
              <w:rPr>
                <w:color w:val="000000"/>
              </w:rPr>
            </w:pPr>
            <w:r w:rsidRPr="009B79F8">
              <w:rPr>
                <w:color w:val="000000"/>
              </w:rPr>
              <w:t>52,04</w:t>
            </w:r>
          </w:p>
        </w:tc>
      </w:tr>
      <w:tr w:rsidR="009B79F8" w:rsidRPr="009B79F8" w14:paraId="0DE81371" w14:textId="77777777" w:rsidTr="00F95151">
        <w:trPr>
          <w:trHeight w:val="209"/>
          <w:jc w:val="center"/>
        </w:trPr>
        <w:tc>
          <w:tcPr>
            <w:tcW w:w="1130" w:type="dxa"/>
            <w:shd w:val="clear" w:color="auto" w:fill="auto"/>
            <w:vAlign w:val="center"/>
            <w:hideMark/>
          </w:tcPr>
          <w:p w14:paraId="25FD2219" w14:textId="77777777" w:rsidR="009B79F8" w:rsidRPr="009B79F8" w:rsidRDefault="009B79F8" w:rsidP="009B79F8">
            <w:pPr>
              <w:tabs>
                <w:tab w:val="left" w:pos="0"/>
              </w:tabs>
              <w:jc w:val="center"/>
              <w:rPr>
                <w:color w:val="000000"/>
              </w:rPr>
            </w:pPr>
            <w:r w:rsidRPr="009B79F8">
              <w:rPr>
                <w:color w:val="000000"/>
              </w:rPr>
              <w:t>7</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7B11DEE9" w14:textId="77777777" w:rsidR="009B79F8" w:rsidRPr="009B79F8" w:rsidRDefault="009B79F8" w:rsidP="009B79F8">
            <w:pPr>
              <w:tabs>
                <w:tab w:val="left" w:pos="0"/>
              </w:tabs>
              <w:jc w:val="center"/>
              <w:rPr>
                <w:color w:val="000000"/>
              </w:rPr>
            </w:pPr>
            <w:r w:rsidRPr="009B79F8">
              <w:rPr>
                <w:color w:val="000000"/>
              </w:rPr>
              <w:t>с 01.07.2026</w:t>
            </w:r>
          </w:p>
        </w:tc>
        <w:tc>
          <w:tcPr>
            <w:tcW w:w="4573" w:type="dxa"/>
            <w:tcBorders>
              <w:top w:val="nil"/>
              <w:left w:val="single" w:sz="4" w:space="0" w:color="auto"/>
              <w:bottom w:val="single" w:sz="4" w:space="0" w:color="auto"/>
              <w:right w:val="single" w:sz="4" w:space="0" w:color="auto"/>
            </w:tcBorders>
            <w:shd w:val="clear" w:color="auto" w:fill="auto"/>
            <w:vAlign w:val="center"/>
          </w:tcPr>
          <w:p w14:paraId="77A19BEF" w14:textId="77777777" w:rsidR="009B79F8" w:rsidRPr="009B79F8" w:rsidRDefault="009B79F8" w:rsidP="009B79F8">
            <w:pPr>
              <w:tabs>
                <w:tab w:val="left" w:pos="0"/>
              </w:tabs>
              <w:jc w:val="center"/>
              <w:rPr>
                <w:color w:val="000000"/>
              </w:rPr>
            </w:pPr>
            <w:r w:rsidRPr="009B79F8">
              <w:rPr>
                <w:color w:val="000000"/>
              </w:rPr>
              <w:t>54,12</w:t>
            </w:r>
          </w:p>
        </w:tc>
      </w:tr>
      <w:tr w:rsidR="009B79F8" w:rsidRPr="009B79F8" w14:paraId="35D83FA0" w14:textId="77777777" w:rsidTr="00F95151">
        <w:trPr>
          <w:trHeight w:val="212"/>
          <w:jc w:val="center"/>
        </w:trPr>
        <w:tc>
          <w:tcPr>
            <w:tcW w:w="1130" w:type="dxa"/>
            <w:shd w:val="clear" w:color="auto" w:fill="auto"/>
            <w:vAlign w:val="center"/>
            <w:hideMark/>
          </w:tcPr>
          <w:p w14:paraId="1B3E9405" w14:textId="77777777" w:rsidR="009B79F8" w:rsidRPr="009B79F8" w:rsidRDefault="009B79F8" w:rsidP="009B79F8">
            <w:pPr>
              <w:tabs>
                <w:tab w:val="left" w:pos="0"/>
              </w:tabs>
              <w:jc w:val="center"/>
              <w:rPr>
                <w:color w:val="000000"/>
              </w:rPr>
            </w:pPr>
            <w:r w:rsidRPr="009B79F8">
              <w:rPr>
                <w:color w:val="000000"/>
              </w:rPr>
              <w:t>8</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4AC13F9C" w14:textId="77777777" w:rsidR="009B79F8" w:rsidRPr="009B79F8" w:rsidRDefault="009B79F8" w:rsidP="009B79F8">
            <w:pPr>
              <w:tabs>
                <w:tab w:val="left" w:pos="0"/>
              </w:tabs>
              <w:jc w:val="center"/>
              <w:rPr>
                <w:color w:val="000000"/>
              </w:rPr>
            </w:pPr>
            <w:r w:rsidRPr="009B79F8">
              <w:rPr>
                <w:color w:val="000000"/>
              </w:rPr>
              <w:t>с 01.01.2027</w:t>
            </w:r>
          </w:p>
        </w:tc>
        <w:tc>
          <w:tcPr>
            <w:tcW w:w="4573" w:type="dxa"/>
            <w:tcBorders>
              <w:top w:val="nil"/>
              <w:left w:val="single" w:sz="4" w:space="0" w:color="auto"/>
              <w:bottom w:val="single" w:sz="4" w:space="0" w:color="auto"/>
              <w:right w:val="single" w:sz="4" w:space="0" w:color="auto"/>
            </w:tcBorders>
            <w:shd w:val="clear" w:color="auto" w:fill="auto"/>
            <w:vAlign w:val="center"/>
          </w:tcPr>
          <w:p w14:paraId="72B21B8F" w14:textId="77777777" w:rsidR="009B79F8" w:rsidRPr="009B79F8" w:rsidRDefault="009B79F8" w:rsidP="009B79F8">
            <w:pPr>
              <w:tabs>
                <w:tab w:val="left" w:pos="0"/>
              </w:tabs>
              <w:jc w:val="center"/>
              <w:rPr>
                <w:color w:val="000000"/>
              </w:rPr>
            </w:pPr>
            <w:r w:rsidRPr="009B79F8">
              <w:rPr>
                <w:color w:val="000000"/>
              </w:rPr>
              <w:t>54,12</w:t>
            </w:r>
          </w:p>
        </w:tc>
      </w:tr>
      <w:tr w:rsidR="009B79F8" w:rsidRPr="009B79F8" w14:paraId="5194AFB7" w14:textId="77777777" w:rsidTr="00F95151">
        <w:trPr>
          <w:trHeight w:val="101"/>
          <w:jc w:val="center"/>
        </w:trPr>
        <w:tc>
          <w:tcPr>
            <w:tcW w:w="1130" w:type="dxa"/>
            <w:shd w:val="clear" w:color="auto" w:fill="auto"/>
            <w:vAlign w:val="center"/>
            <w:hideMark/>
          </w:tcPr>
          <w:p w14:paraId="440DAE92" w14:textId="77777777" w:rsidR="009B79F8" w:rsidRPr="009B79F8" w:rsidRDefault="009B79F8" w:rsidP="009B79F8">
            <w:pPr>
              <w:tabs>
                <w:tab w:val="left" w:pos="0"/>
              </w:tabs>
              <w:jc w:val="center"/>
              <w:rPr>
                <w:color w:val="000000"/>
              </w:rPr>
            </w:pPr>
            <w:r w:rsidRPr="009B79F8">
              <w:rPr>
                <w:color w:val="000000"/>
              </w:rPr>
              <w:t>9</w:t>
            </w:r>
          </w:p>
        </w:tc>
        <w:tc>
          <w:tcPr>
            <w:tcW w:w="4045" w:type="dxa"/>
            <w:tcBorders>
              <w:top w:val="nil"/>
              <w:left w:val="single" w:sz="4" w:space="0" w:color="auto"/>
              <w:bottom w:val="single" w:sz="4" w:space="0" w:color="auto"/>
              <w:right w:val="single" w:sz="4" w:space="0" w:color="auto"/>
            </w:tcBorders>
            <w:shd w:val="clear" w:color="auto" w:fill="auto"/>
            <w:vAlign w:val="center"/>
            <w:hideMark/>
          </w:tcPr>
          <w:p w14:paraId="5BEF01E3" w14:textId="77777777" w:rsidR="009B79F8" w:rsidRPr="009B79F8" w:rsidRDefault="009B79F8" w:rsidP="009B79F8">
            <w:pPr>
              <w:tabs>
                <w:tab w:val="left" w:pos="0"/>
              </w:tabs>
              <w:jc w:val="center"/>
              <w:rPr>
                <w:color w:val="000000"/>
              </w:rPr>
            </w:pPr>
            <w:r w:rsidRPr="009B79F8">
              <w:rPr>
                <w:color w:val="000000"/>
              </w:rPr>
              <w:t>с 01.07.2027</w:t>
            </w:r>
          </w:p>
        </w:tc>
        <w:tc>
          <w:tcPr>
            <w:tcW w:w="4573" w:type="dxa"/>
            <w:tcBorders>
              <w:top w:val="nil"/>
              <w:left w:val="single" w:sz="4" w:space="0" w:color="auto"/>
              <w:bottom w:val="single" w:sz="4" w:space="0" w:color="auto"/>
              <w:right w:val="single" w:sz="4" w:space="0" w:color="auto"/>
            </w:tcBorders>
            <w:shd w:val="clear" w:color="auto" w:fill="auto"/>
            <w:vAlign w:val="center"/>
          </w:tcPr>
          <w:p w14:paraId="7B283C0D" w14:textId="77777777" w:rsidR="009B79F8" w:rsidRPr="009B79F8" w:rsidRDefault="009B79F8" w:rsidP="009B79F8">
            <w:pPr>
              <w:tabs>
                <w:tab w:val="left" w:pos="0"/>
              </w:tabs>
              <w:jc w:val="center"/>
              <w:rPr>
                <w:color w:val="000000"/>
              </w:rPr>
            </w:pPr>
            <w:r w:rsidRPr="009B79F8">
              <w:rPr>
                <w:color w:val="000000"/>
              </w:rPr>
              <w:t>56,28</w:t>
            </w:r>
          </w:p>
        </w:tc>
      </w:tr>
    </w:tbl>
    <w:p w14:paraId="5025D606" w14:textId="77777777" w:rsidR="009B79F8" w:rsidRPr="009B79F8" w:rsidRDefault="009B79F8" w:rsidP="009B79F8">
      <w:pPr>
        <w:keepNext/>
        <w:numPr>
          <w:ilvl w:val="0"/>
          <w:numId w:val="7"/>
        </w:numPr>
        <w:tabs>
          <w:tab w:val="left" w:pos="0"/>
          <w:tab w:val="left" w:pos="284"/>
        </w:tabs>
        <w:spacing w:before="240"/>
        <w:ind w:right="-143"/>
        <w:jc w:val="both"/>
        <w:outlineLvl w:val="0"/>
        <w:rPr>
          <w:rFonts w:ascii="Cambria" w:hAnsi="Cambria"/>
          <w:b/>
          <w:bCs/>
          <w:color w:val="000000"/>
          <w:kern w:val="32"/>
          <w:sz w:val="32"/>
          <w:szCs w:val="32"/>
          <w:lang w:eastAsia="en-US"/>
        </w:rPr>
      </w:pPr>
      <w:bookmarkStart w:id="280" w:name="_Toc118192850"/>
      <w:r w:rsidRPr="009B79F8">
        <w:rPr>
          <w:rFonts w:ascii="Cambria" w:hAnsi="Cambria"/>
          <w:b/>
          <w:bCs/>
          <w:color w:val="000000"/>
          <w:kern w:val="32"/>
          <w:sz w:val="32"/>
          <w:szCs w:val="32"/>
          <w:lang w:eastAsia="en-US"/>
        </w:rPr>
        <w:t>Расчет тарифов МКП «Комфорт» на горячую воду в открытой системе горячего водоснабжения (теплоснабжения) на 2023-2027</w:t>
      </w:r>
      <w:bookmarkEnd w:id="280"/>
    </w:p>
    <w:p w14:paraId="56907626" w14:textId="77777777" w:rsidR="009B79F8" w:rsidRPr="009B79F8" w:rsidRDefault="009B79F8" w:rsidP="009B79F8">
      <w:pPr>
        <w:tabs>
          <w:tab w:val="left" w:pos="0"/>
        </w:tabs>
        <w:ind w:firstLine="709"/>
        <w:jc w:val="both"/>
        <w:rPr>
          <w:color w:val="000000"/>
        </w:rPr>
      </w:pPr>
      <w:r w:rsidRPr="009B79F8">
        <w:rPr>
          <w:color w:val="000000"/>
          <w:szCs w:val="22"/>
        </w:rPr>
        <w:t xml:space="preserve">МКП «Комфорт» осуществляет снабжение горячей водой жилой фонд </w:t>
      </w:r>
      <w:r w:rsidRPr="009B79F8">
        <w:rPr>
          <w:color w:val="000000"/>
          <w:szCs w:val="22"/>
        </w:rPr>
        <w:br/>
        <w:t xml:space="preserve">и прочие объекты Тяжинского муниципального округа. </w:t>
      </w:r>
      <w:r w:rsidRPr="009B79F8">
        <w:rPr>
          <w:color w:val="000000"/>
        </w:rPr>
        <w:t xml:space="preserve">Система теплоснабжения </w:t>
      </w:r>
      <w:r w:rsidRPr="009B79F8">
        <w:rPr>
          <w:color w:val="000000"/>
          <w:szCs w:val="22"/>
        </w:rPr>
        <w:t xml:space="preserve">МКП «Комфорт» </w:t>
      </w:r>
      <w:r w:rsidRPr="009B79F8">
        <w:rPr>
          <w:color w:val="000000"/>
        </w:rPr>
        <w:t xml:space="preserve">открытая, с непосредственным отбором теплоносителя на нужды горячего водоснабжения потребителей. </w:t>
      </w:r>
    </w:p>
    <w:p w14:paraId="7F118510" w14:textId="77777777" w:rsidR="009B79F8" w:rsidRPr="009B79F8" w:rsidRDefault="009B79F8" w:rsidP="009B79F8">
      <w:pPr>
        <w:tabs>
          <w:tab w:val="left" w:pos="0"/>
          <w:tab w:val="left" w:pos="9900"/>
        </w:tabs>
        <w:ind w:right="-1" w:firstLine="709"/>
        <w:jc w:val="both"/>
        <w:rPr>
          <w:color w:val="000000"/>
        </w:rPr>
      </w:pPr>
      <w:r w:rsidRPr="009B79F8">
        <w:rPr>
          <w:color w:val="000000"/>
        </w:rPr>
        <w:t xml:space="preserve">Согласно пункта 87 Основ ценообразования в сфере теплоснабжения, утвержденных постановлением Правительства РФ от 22.10.2012 № 1075 </w:t>
      </w:r>
      <w:r w:rsidRPr="009B79F8">
        <w:rPr>
          <w:color w:val="000000"/>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9B79F8">
        <w:rPr>
          <w:color w:val="000000"/>
        </w:rPr>
        <w:br/>
        <w:t>из компонента на теплоноситель и компонента на тепловую энергию.</w:t>
      </w:r>
    </w:p>
    <w:p w14:paraId="5E2AC147" w14:textId="77777777" w:rsidR="009B79F8" w:rsidRPr="009B79F8" w:rsidRDefault="009B79F8" w:rsidP="009B79F8">
      <w:pPr>
        <w:tabs>
          <w:tab w:val="left" w:pos="0"/>
        </w:tabs>
        <w:ind w:right="-1" w:firstLine="709"/>
        <w:jc w:val="both"/>
        <w:rPr>
          <w:color w:val="000000"/>
        </w:rPr>
      </w:pPr>
      <w:r w:rsidRPr="009B79F8">
        <w:rPr>
          <w:color w:val="000000"/>
        </w:rPr>
        <w:t xml:space="preserve"> </w:t>
      </w:r>
    </w:p>
    <w:p w14:paraId="2945B469" w14:textId="77777777" w:rsidR="009B79F8" w:rsidRPr="009B79F8" w:rsidRDefault="009B79F8" w:rsidP="009B79F8">
      <w:pPr>
        <w:tabs>
          <w:tab w:val="left" w:pos="0"/>
          <w:tab w:val="left" w:pos="9900"/>
        </w:tabs>
        <w:ind w:right="-1" w:firstLine="709"/>
        <w:jc w:val="both"/>
        <w:rPr>
          <w:color w:val="000000"/>
        </w:rPr>
      </w:pPr>
      <w:r w:rsidRPr="009B79F8">
        <w:rPr>
          <w:color w:val="000000"/>
        </w:rPr>
        <w:t xml:space="preserve">В целях расчета тарифов на горячую воду на 2023-2027 гг. предлагается принять тарифы на теплоноситель </w:t>
      </w:r>
      <w:r w:rsidRPr="009B79F8">
        <w:rPr>
          <w:rFonts w:eastAsia="Calibri"/>
          <w:color w:val="000000"/>
        </w:rPr>
        <w:t>согласно п. 13 данного экспертного заключения</w:t>
      </w:r>
      <w:r w:rsidRPr="009B79F8">
        <w:rPr>
          <w:color w:val="000000"/>
        </w:rPr>
        <w:t>.</w:t>
      </w:r>
    </w:p>
    <w:p w14:paraId="7226DE08" w14:textId="77777777" w:rsidR="009B79F8" w:rsidRPr="009B79F8" w:rsidRDefault="009B79F8" w:rsidP="009B79F8">
      <w:pPr>
        <w:tabs>
          <w:tab w:val="left" w:pos="0"/>
          <w:tab w:val="left" w:pos="9900"/>
        </w:tabs>
        <w:ind w:right="-1" w:firstLine="709"/>
        <w:jc w:val="both"/>
        <w:rPr>
          <w:color w:val="000000"/>
        </w:rPr>
      </w:pPr>
      <w:r w:rsidRPr="009B79F8">
        <w:rPr>
          <w:color w:val="000000"/>
        </w:rPr>
        <w:t>Компонент на тепловую энергию МКП «Комфорт» соответствует тарифу на тепловую энергию и принимается экспертами согласно п. 12 данного экспертного заключения.</w:t>
      </w:r>
    </w:p>
    <w:p w14:paraId="5820DA75" w14:textId="77777777" w:rsidR="009B79F8" w:rsidRPr="009B79F8" w:rsidRDefault="009B79F8" w:rsidP="009B79F8">
      <w:pPr>
        <w:tabs>
          <w:tab w:val="left" w:pos="0"/>
        </w:tabs>
        <w:autoSpaceDE w:val="0"/>
        <w:autoSpaceDN w:val="0"/>
        <w:adjustRightInd w:val="0"/>
        <w:ind w:firstLine="709"/>
        <w:jc w:val="both"/>
        <w:rPr>
          <w:color w:val="000000"/>
        </w:rPr>
      </w:pPr>
      <w:r w:rsidRPr="009B79F8">
        <w:rPr>
          <w:color w:val="000000"/>
        </w:rPr>
        <w:t xml:space="preserve">Норматив расхода тепловой энергии, необходимые для осуществления горячего водоснабжения МКП «Комфорт», приняты в соответствии </w:t>
      </w:r>
      <w:r w:rsidRPr="009B79F8">
        <w:rPr>
          <w:color w:val="000000"/>
        </w:rPr>
        <w:br/>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F699696" w14:textId="77777777" w:rsidR="009B79F8" w:rsidRPr="009B79F8" w:rsidRDefault="009B79F8" w:rsidP="009B79F8">
      <w:pPr>
        <w:tabs>
          <w:tab w:val="left" w:pos="0"/>
        </w:tabs>
        <w:autoSpaceDE w:val="0"/>
        <w:autoSpaceDN w:val="0"/>
        <w:adjustRightInd w:val="0"/>
        <w:ind w:firstLine="709"/>
        <w:jc w:val="both"/>
        <w:rPr>
          <w:color w:val="000000"/>
        </w:rPr>
      </w:pPr>
    </w:p>
    <w:tbl>
      <w:tblPr>
        <w:tblpPr w:leftFromText="180" w:rightFromText="180" w:vertAnchor="text" w:horzAnchor="margin" w:tblpX="108" w:tblpY="60"/>
        <w:tblOverlap w:val="neve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569"/>
        <w:gridCol w:w="2417"/>
        <w:gridCol w:w="2568"/>
      </w:tblGrid>
      <w:tr w:rsidR="009B79F8" w:rsidRPr="009B79F8" w14:paraId="169B4768" w14:textId="77777777" w:rsidTr="00F95151">
        <w:trPr>
          <w:trHeight w:val="51"/>
        </w:trPr>
        <w:tc>
          <w:tcPr>
            <w:tcW w:w="4980" w:type="dxa"/>
            <w:gridSpan w:val="2"/>
            <w:shd w:val="clear" w:color="auto" w:fill="auto"/>
            <w:vAlign w:val="center"/>
          </w:tcPr>
          <w:p w14:paraId="10C301C4" w14:textId="77777777" w:rsidR="009B79F8" w:rsidRPr="009B79F8" w:rsidRDefault="009B79F8" w:rsidP="009B79F8">
            <w:pPr>
              <w:tabs>
                <w:tab w:val="left" w:pos="0"/>
              </w:tabs>
              <w:jc w:val="center"/>
              <w:rPr>
                <w:color w:val="000000"/>
              </w:rPr>
            </w:pPr>
            <w:r w:rsidRPr="009B79F8">
              <w:rPr>
                <w:color w:val="000000"/>
              </w:rPr>
              <w:t>С изолированными стояками</w:t>
            </w:r>
          </w:p>
        </w:tc>
        <w:tc>
          <w:tcPr>
            <w:tcW w:w="4985" w:type="dxa"/>
            <w:gridSpan w:val="2"/>
            <w:shd w:val="clear" w:color="auto" w:fill="auto"/>
            <w:vAlign w:val="center"/>
            <w:hideMark/>
          </w:tcPr>
          <w:p w14:paraId="242766B1" w14:textId="77777777" w:rsidR="009B79F8" w:rsidRPr="009B79F8" w:rsidRDefault="009B79F8" w:rsidP="009B79F8">
            <w:pPr>
              <w:tabs>
                <w:tab w:val="left" w:pos="0"/>
              </w:tabs>
              <w:jc w:val="center"/>
              <w:rPr>
                <w:color w:val="000000"/>
              </w:rPr>
            </w:pPr>
            <w:r w:rsidRPr="009B79F8">
              <w:rPr>
                <w:color w:val="000000"/>
              </w:rPr>
              <w:t>С неизолированными стояками</w:t>
            </w:r>
          </w:p>
        </w:tc>
      </w:tr>
      <w:tr w:rsidR="009B79F8" w:rsidRPr="009B79F8" w14:paraId="3A1654B2" w14:textId="77777777" w:rsidTr="00F95151">
        <w:trPr>
          <w:trHeight w:val="213"/>
        </w:trPr>
        <w:tc>
          <w:tcPr>
            <w:tcW w:w="2411" w:type="dxa"/>
            <w:shd w:val="clear" w:color="auto" w:fill="auto"/>
            <w:vAlign w:val="center"/>
            <w:hideMark/>
          </w:tcPr>
          <w:p w14:paraId="5E0F0F9C"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полотенцесушителем</w:t>
            </w:r>
          </w:p>
        </w:tc>
        <w:tc>
          <w:tcPr>
            <w:tcW w:w="2568" w:type="dxa"/>
            <w:shd w:val="clear" w:color="auto" w:fill="auto"/>
            <w:vAlign w:val="center"/>
            <w:hideMark/>
          </w:tcPr>
          <w:p w14:paraId="02D6C1AC"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полотенцесушителя</w:t>
            </w:r>
          </w:p>
        </w:tc>
        <w:tc>
          <w:tcPr>
            <w:tcW w:w="2417" w:type="dxa"/>
            <w:shd w:val="clear" w:color="auto" w:fill="auto"/>
            <w:vAlign w:val="center"/>
            <w:hideMark/>
          </w:tcPr>
          <w:p w14:paraId="03D0897A"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полотенцесушителем</w:t>
            </w:r>
          </w:p>
        </w:tc>
        <w:tc>
          <w:tcPr>
            <w:tcW w:w="2568" w:type="dxa"/>
            <w:shd w:val="clear" w:color="auto" w:fill="auto"/>
            <w:vAlign w:val="center"/>
            <w:hideMark/>
          </w:tcPr>
          <w:p w14:paraId="7236C451"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полотенцесушителя</w:t>
            </w:r>
          </w:p>
        </w:tc>
      </w:tr>
      <w:tr w:rsidR="009B79F8" w:rsidRPr="009B79F8" w14:paraId="36F7B551" w14:textId="77777777" w:rsidTr="00F95151">
        <w:trPr>
          <w:trHeight w:val="213"/>
        </w:trPr>
        <w:tc>
          <w:tcPr>
            <w:tcW w:w="2411" w:type="dxa"/>
            <w:shd w:val="clear" w:color="auto" w:fill="auto"/>
          </w:tcPr>
          <w:p w14:paraId="05BC1658" w14:textId="77777777" w:rsidR="009B79F8" w:rsidRPr="009B79F8" w:rsidRDefault="009B79F8" w:rsidP="009B79F8">
            <w:pPr>
              <w:tabs>
                <w:tab w:val="left" w:pos="0"/>
              </w:tabs>
              <w:jc w:val="center"/>
              <w:rPr>
                <w:color w:val="000000"/>
                <w:sz w:val="22"/>
                <w:szCs w:val="22"/>
              </w:rPr>
            </w:pPr>
            <w:r w:rsidRPr="009B79F8">
              <w:rPr>
                <w:color w:val="000000"/>
                <w:sz w:val="22"/>
                <w:szCs w:val="22"/>
              </w:rPr>
              <w:t>0,0544</w:t>
            </w:r>
          </w:p>
        </w:tc>
        <w:tc>
          <w:tcPr>
            <w:tcW w:w="2568" w:type="dxa"/>
            <w:shd w:val="clear" w:color="auto" w:fill="auto"/>
          </w:tcPr>
          <w:p w14:paraId="1BB1F41B" w14:textId="77777777" w:rsidR="009B79F8" w:rsidRPr="009B79F8" w:rsidRDefault="009B79F8" w:rsidP="009B79F8">
            <w:pPr>
              <w:tabs>
                <w:tab w:val="left" w:pos="0"/>
              </w:tabs>
              <w:jc w:val="center"/>
              <w:rPr>
                <w:color w:val="000000"/>
                <w:sz w:val="22"/>
                <w:szCs w:val="22"/>
              </w:rPr>
            </w:pPr>
            <w:r w:rsidRPr="009B79F8">
              <w:rPr>
                <w:color w:val="000000"/>
                <w:sz w:val="22"/>
                <w:szCs w:val="22"/>
              </w:rPr>
              <w:t>0,0536</w:t>
            </w:r>
          </w:p>
        </w:tc>
        <w:tc>
          <w:tcPr>
            <w:tcW w:w="2417" w:type="dxa"/>
            <w:shd w:val="clear" w:color="auto" w:fill="auto"/>
          </w:tcPr>
          <w:p w14:paraId="14EE63E3" w14:textId="77777777" w:rsidR="009B79F8" w:rsidRPr="009B79F8" w:rsidRDefault="009B79F8" w:rsidP="009B79F8">
            <w:pPr>
              <w:tabs>
                <w:tab w:val="left" w:pos="0"/>
              </w:tabs>
              <w:jc w:val="center"/>
              <w:rPr>
                <w:color w:val="000000"/>
                <w:sz w:val="22"/>
                <w:szCs w:val="22"/>
              </w:rPr>
            </w:pPr>
            <w:r w:rsidRPr="009B79F8">
              <w:rPr>
                <w:color w:val="000000"/>
                <w:sz w:val="22"/>
                <w:szCs w:val="22"/>
              </w:rPr>
              <w:t>0,0580</w:t>
            </w:r>
          </w:p>
        </w:tc>
        <w:tc>
          <w:tcPr>
            <w:tcW w:w="2568" w:type="dxa"/>
            <w:shd w:val="clear" w:color="auto" w:fill="auto"/>
          </w:tcPr>
          <w:p w14:paraId="187AB829" w14:textId="77777777" w:rsidR="009B79F8" w:rsidRPr="009B79F8" w:rsidRDefault="009B79F8" w:rsidP="009B79F8">
            <w:pPr>
              <w:tabs>
                <w:tab w:val="left" w:pos="0"/>
              </w:tabs>
              <w:jc w:val="center"/>
              <w:rPr>
                <w:color w:val="000000"/>
                <w:sz w:val="22"/>
                <w:szCs w:val="22"/>
              </w:rPr>
            </w:pPr>
            <w:r w:rsidRPr="009B79F8">
              <w:rPr>
                <w:color w:val="000000"/>
                <w:sz w:val="22"/>
                <w:szCs w:val="22"/>
              </w:rPr>
              <w:t>0,0548</w:t>
            </w:r>
          </w:p>
        </w:tc>
      </w:tr>
    </w:tbl>
    <w:p w14:paraId="57F3B5A6" w14:textId="77777777" w:rsidR="009B79F8" w:rsidRPr="009B79F8" w:rsidRDefault="009B79F8" w:rsidP="009B79F8">
      <w:pPr>
        <w:tabs>
          <w:tab w:val="left" w:pos="0"/>
        </w:tabs>
        <w:ind w:right="-1" w:firstLine="709"/>
        <w:jc w:val="both"/>
        <w:rPr>
          <w:color w:val="000000"/>
        </w:rPr>
      </w:pPr>
    </w:p>
    <w:p w14:paraId="3B8C773F" w14:textId="77777777" w:rsidR="009B79F8" w:rsidRPr="009B79F8" w:rsidRDefault="009B79F8" w:rsidP="009B79F8">
      <w:pPr>
        <w:tabs>
          <w:tab w:val="left" w:pos="0"/>
        </w:tabs>
        <w:ind w:firstLine="709"/>
        <w:jc w:val="both"/>
        <w:rPr>
          <w:color w:val="000000"/>
        </w:rPr>
      </w:pPr>
      <w:r w:rsidRPr="009B79F8">
        <w:rPr>
          <w:color w:val="000000"/>
        </w:rPr>
        <w:t>На основании вышеуказанного экспертами произведен расчет тарифов на горячую воду в открытой системе горячего водоснабжения (теплоснабжения) на 2023-2027 гг. для МКП «Комфорт». Расчет тарифов МКП «Комфорт» на горячую воду, реализуемую на потребительском рынке Тяжинского муниципального округа, на 2023-2027 гг. представлен в таблице 26.</w:t>
      </w:r>
    </w:p>
    <w:p w14:paraId="16C792D7" w14:textId="77777777" w:rsidR="009B79F8" w:rsidRPr="009B79F8" w:rsidRDefault="009B79F8" w:rsidP="009B79F8">
      <w:pPr>
        <w:tabs>
          <w:tab w:val="left" w:pos="0"/>
          <w:tab w:val="left" w:pos="6480"/>
        </w:tabs>
        <w:ind w:firstLine="709"/>
        <w:jc w:val="both"/>
        <w:rPr>
          <w:color w:val="000000"/>
        </w:rPr>
      </w:pPr>
      <w:r w:rsidRPr="009B79F8">
        <w:rPr>
          <w:color w:val="000000"/>
        </w:rPr>
        <w:tab/>
      </w:r>
    </w:p>
    <w:p w14:paraId="01590B9D" w14:textId="77777777" w:rsidR="009B79F8" w:rsidRPr="009B79F8" w:rsidRDefault="009B79F8" w:rsidP="009B79F8">
      <w:pPr>
        <w:tabs>
          <w:tab w:val="left" w:pos="0"/>
          <w:tab w:val="left" w:pos="6480"/>
        </w:tabs>
        <w:ind w:firstLine="851"/>
        <w:jc w:val="center"/>
        <w:rPr>
          <w:color w:val="000000"/>
        </w:rPr>
        <w:sectPr w:rsidR="009B79F8" w:rsidRPr="009B79F8" w:rsidSect="00F03AA4">
          <w:headerReference w:type="default" r:id="rId102"/>
          <w:footerReference w:type="even" r:id="rId103"/>
          <w:footerReference w:type="default" r:id="rId104"/>
          <w:headerReference w:type="first" r:id="rId105"/>
          <w:pgSz w:w="11906" w:h="16838"/>
          <w:pgMar w:top="1107" w:right="850" w:bottom="1134" w:left="1134" w:header="426" w:footer="708" w:gutter="0"/>
          <w:cols w:space="708"/>
          <w:titlePg/>
          <w:docGrid w:linePitch="381"/>
        </w:sectPr>
      </w:pPr>
      <w:r w:rsidRPr="009B79F8">
        <w:rPr>
          <w:color w:val="000000"/>
        </w:rPr>
        <w:tab/>
      </w:r>
    </w:p>
    <w:p w14:paraId="501F40C7" w14:textId="77777777" w:rsidR="009B79F8" w:rsidRPr="009B79F8" w:rsidRDefault="009B79F8" w:rsidP="009B79F8">
      <w:pPr>
        <w:tabs>
          <w:tab w:val="left" w:pos="0"/>
        </w:tabs>
        <w:jc w:val="right"/>
        <w:rPr>
          <w:color w:val="000000"/>
        </w:rPr>
      </w:pPr>
      <w:r w:rsidRPr="009B79F8">
        <w:rPr>
          <w:color w:val="000000"/>
        </w:rPr>
        <w:lastRenderedPageBreak/>
        <w:t>Таблица 26</w:t>
      </w:r>
    </w:p>
    <w:p w14:paraId="5A04FBB8" w14:textId="77777777" w:rsidR="009B79F8" w:rsidRPr="009B79F8" w:rsidRDefault="009B79F8" w:rsidP="009B79F8">
      <w:pPr>
        <w:tabs>
          <w:tab w:val="left" w:pos="0"/>
        </w:tabs>
        <w:jc w:val="center"/>
        <w:rPr>
          <w:color w:val="000000"/>
        </w:rPr>
      </w:pPr>
      <w:r w:rsidRPr="009B79F8">
        <w:rPr>
          <w:color w:val="000000"/>
        </w:rPr>
        <w:t xml:space="preserve">Тарифы на горячую воду </w:t>
      </w:r>
      <w:bookmarkStart w:id="281" w:name="_Hlk58234158"/>
      <w:r w:rsidRPr="009B79F8">
        <w:rPr>
          <w:color w:val="000000"/>
        </w:rPr>
        <w:t>МКП «Комфорт»</w:t>
      </w:r>
      <w:bookmarkEnd w:id="281"/>
      <w:r w:rsidRPr="009B79F8">
        <w:rPr>
          <w:color w:val="000000"/>
        </w:rPr>
        <w:t xml:space="preserve">, реализуемую в открытой системе горячего водоснабжения </w:t>
      </w:r>
      <w:r w:rsidRPr="009B79F8">
        <w:rPr>
          <w:color w:val="000000"/>
        </w:rPr>
        <w:br/>
        <w:t xml:space="preserve">на потребительском рынке Тяжинского муниципального округа на 2023-2027 </w:t>
      </w:r>
      <w:proofErr w:type="spellStart"/>
      <w:r w:rsidRPr="009B79F8">
        <w:rPr>
          <w:color w:val="000000"/>
        </w:rPr>
        <w:t>гг</w:t>
      </w:r>
      <w:proofErr w:type="spellEnd"/>
    </w:p>
    <w:tbl>
      <w:tblPr>
        <w:tblW w:w="14483" w:type="dxa"/>
        <w:tblInd w:w="113" w:type="dxa"/>
        <w:tblLayout w:type="fixed"/>
        <w:tblLook w:val="04A0" w:firstRow="1" w:lastRow="0" w:firstColumn="1" w:lastColumn="0" w:noHBand="0" w:noVBand="1"/>
      </w:tblPr>
      <w:tblGrid>
        <w:gridCol w:w="1725"/>
        <w:gridCol w:w="1559"/>
        <w:gridCol w:w="1247"/>
        <w:gridCol w:w="1134"/>
        <w:gridCol w:w="1134"/>
        <w:gridCol w:w="993"/>
        <w:gridCol w:w="992"/>
        <w:gridCol w:w="992"/>
        <w:gridCol w:w="992"/>
        <w:gridCol w:w="993"/>
        <w:gridCol w:w="1446"/>
        <w:gridCol w:w="1276"/>
      </w:tblGrid>
      <w:tr w:rsidR="009B79F8" w:rsidRPr="009B79F8" w14:paraId="505961D5" w14:textId="77777777" w:rsidTr="00F95151">
        <w:trPr>
          <w:trHeight w:val="315"/>
          <w:tblHeader/>
        </w:trPr>
        <w:tc>
          <w:tcPr>
            <w:tcW w:w="1725" w:type="dxa"/>
            <w:vMerge w:val="restart"/>
            <w:tcBorders>
              <w:top w:val="single" w:sz="4" w:space="0" w:color="auto"/>
              <w:left w:val="single" w:sz="4" w:space="0" w:color="auto"/>
              <w:right w:val="single" w:sz="4" w:space="0" w:color="auto"/>
            </w:tcBorders>
            <w:shd w:val="clear" w:color="auto" w:fill="auto"/>
            <w:vAlign w:val="center"/>
            <w:hideMark/>
          </w:tcPr>
          <w:p w14:paraId="0C399697" w14:textId="77777777" w:rsidR="009B79F8" w:rsidRPr="009B79F8" w:rsidRDefault="009B79F8" w:rsidP="009B79F8">
            <w:pPr>
              <w:tabs>
                <w:tab w:val="left" w:pos="0"/>
              </w:tabs>
              <w:jc w:val="center"/>
              <w:rPr>
                <w:color w:val="000000"/>
                <w:sz w:val="22"/>
                <w:szCs w:val="22"/>
              </w:rPr>
            </w:pPr>
            <w:r w:rsidRPr="009B79F8">
              <w:rPr>
                <w:color w:val="000000"/>
                <w:sz w:val="22"/>
                <w:szCs w:val="22"/>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2E30B" w14:textId="77777777" w:rsidR="009B79F8" w:rsidRPr="009B79F8" w:rsidRDefault="009B79F8" w:rsidP="009B79F8">
            <w:pPr>
              <w:tabs>
                <w:tab w:val="left" w:pos="0"/>
              </w:tabs>
              <w:jc w:val="center"/>
              <w:rPr>
                <w:color w:val="000000"/>
                <w:sz w:val="22"/>
                <w:szCs w:val="22"/>
              </w:rPr>
            </w:pPr>
            <w:r w:rsidRPr="009B79F8">
              <w:rPr>
                <w:color w:val="000000"/>
                <w:sz w:val="22"/>
                <w:szCs w:val="22"/>
              </w:rPr>
              <w:t>Период</w:t>
            </w:r>
          </w:p>
        </w:tc>
        <w:tc>
          <w:tcPr>
            <w:tcW w:w="4508" w:type="dxa"/>
            <w:gridSpan w:val="4"/>
            <w:tcBorders>
              <w:top w:val="single" w:sz="4" w:space="0" w:color="auto"/>
              <w:left w:val="nil"/>
              <w:bottom w:val="single" w:sz="4" w:space="0" w:color="auto"/>
              <w:right w:val="single" w:sz="4" w:space="0" w:color="auto"/>
            </w:tcBorders>
            <w:shd w:val="clear" w:color="auto" w:fill="auto"/>
            <w:vAlign w:val="center"/>
            <w:hideMark/>
          </w:tcPr>
          <w:p w14:paraId="3EDCDBB6" w14:textId="77777777" w:rsidR="009B79F8" w:rsidRPr="009B79F8" w:rsidRDefault="009B79F8" w:rsidP="009B79F8">
            <w:pPr>
              <w:tabs>
                <w:tab w:val="left" w:pos="0"/>
              </w:tabs>
              <w:jc w:val="center"/>
              <w:rPr>
                <w:color w:val="000000"/>
                <w:sz w:val="22"/>
                <w:szCs w:val="22"/>
              </w:rPr>
            </w:pPr>
            <w:r w:rsidRPr="009B79F8">
              <w:rPr>
                <w:color w:val="000000"/>
                <w:sz w:val="22"/>
                <w:szCs w:val="22"/>
              </w:rPr>
              <w:t>Тариф на горячую воду для населения, руб./м</w:t>
            </w:r>
            <w:r w:rsidRPr="009B79F8">
              <w:rPr>
                <w:color w:val="000000"/>
              </w:rPr>
              <w:t>³</w:t>
            </w:r>
            <w:r w:rsidRPr="009B79F8">
              <w:rPr>
                <w:color w:val="000000"/>
                <w:sz w:val="22"/>
                <w:szCs w:val="22"/>
              </w:rPr>
              <w:t xml:space="preserve"> *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39E5B03B" w14:textId="77777777" w:rsidR="009B79F8" w:rsidRPr="009B79F8" w:rsidRDefault="009B79F8" w:rsidP="009B79F8">
            <w:pPr>
              <w:tabs>
                <w:tab w:val="left" w:pos="0"/>
              </w:tabs>
              <w:jc w:val="center"/>
              <w:rPr>
                <w:color w:val="000000"/>
                <w:sz w:val="22"/>
                <w:szCs w:val="22"/>
              </w:rPr>
            </w:pPr>
            <w:r w:rsidRPr="009B79F8">
              <w:rPr>
                <w:color w:val="000000"/>
                <w:sz w:val="22"/>
                <w:szCs w:val="22"/>
              </w:rPr>
              <w:t>Тариф на горячую воду для прочих потребителей, руб./ м</w:t>
            </w:r>
            <w:r w:rsidRPr="009B79F8">
              <w:rPr>
                <w:color w:val="000000"/>
              </w:rPr>
              <w:t>³</w:t>
            </w:r>
            <w:r w:rsidRPr="009B79F8">
              <w:rPr>
                <w:color w:val="000000"/>
                <w:sz w:val="22"/>
                <w:szCs w:val="22"/>
              </w:rPr>
              <w:t xml:space="preserve"> (без НДС)</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69C7A" w14:textId="77777777" w:rsidR="009B79F8" w:rsidRPr="009B79F8" w:rsidRDefault="009B79F8" w:rsidP="009B79F8">
            <w:pPr>
              <w:tabs>
                <w:tab w:val="left" w:pos="0"/>
              </w:tabs>
              <w:jc w:val="center"/>
              <w:rPr>
                <w:color w:val="000000"/>
                <w:sz w:val="22"/>
                <w:szCs w:val="22"/>
              </w:rPr>
            </w:pPr>
            <w:r w:rsidRPr="009B79F8">
              <w:rPr>
                <w:color w:val="000000"/>
                <w:sz w:val="22"/>
                <w:szCs w:val="22"/>
              </w:rPr>
              <w:t xml:space="preserve">Компонент на </w:t>
            </w:r>
            <w:proofErr w:type="spellStart"/>
            <w:r w:rsidRPr="009B79F8">
              <w:rPr>
                <w:color w:val="000000"/>
                <w:sz w:val="22"/>
                <w:szCs w:val="22"/>
              </w:rPr>
              <w:t>теплоно-ситель</w:t>
            </w:r>
            <w:proofErr w:type="spellEnd"/>
            <w:r w:rsidRPr="009B79F8">
              <w:rPr>
                <w:color w:val="000000"/>
                <w:sz w:val="22"/>
                <w:szCs w:val="22"/>
              </w:rPr>
              <w:t>, руб./м</w:t>
            </w:r>
            <w:r w:rsidRPr="009B79F8">
              <w:rPr>
                <w:color w:val="000000"/>
              </w:rPr>
              <w:t>³</w:t>
            </w:r>
            <w:r w:rsidRPr="009B79F8">
              <w:rPr>
                <w:color w:val="000000"/>
                <w:sz w:val="22"/>
                <w:szCs w:val="22"/>
              </w:rPr>
              <w:t xml:space="preserve"> ** (без НДС)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CDD462" w14:textId="77777777" w:rsidR="009B79F8" w:rsidRPr="009B79F8" w:rsidRDefault="009B79F8" w:rsidP="009B79F8">
            <w:pPr>
              <w:tabs>
                <w:tab w:val="left" w:pos="0"/>
              </w:tabs>
              <w:jc w:val="center"/>
              <w:rPr>
                <w:color w:val="000000"/>
                <w:sz w:val="22"/>
                <w:szCs w:val="22"/>
              </w:rPr>
            </w:pPr>
            <w:r w:rsidRPr="009B79F8">
              <w:rPr>
                <w:color w:val="000000"/>
                <w:sz w:val="22"/>
                <w:szCs w:val="22"/>
              </w:rPr>
              <w:t>Компонент на тепловую энергию</w:t>
            </w:r>
          </w:p>
        </w:tc>
      </w:tr>
      <w:tr w:rsidR="009B79F8" w:rsidRPr="009B79F8" w14:paraId="68DA0F7F" w14:textId="77777777" w:rsidTr="00F95151">
        <w:trPr>
          <w:trHeight w:val="315"/>
          <w:tblHeader/>
        </w:trPr>
        <w:tc>
          <w:tcPr>
            <w:tcW w:w="1725" w:type="dxa"/>
            <w:vMerge/>
            <w:tcBorders>
              <w:left w:val="single" w:sz="4" w:space="0" w:color="auto"/>
              <w:right w:val="single" w:sz="4" w:space="0" w:color="auto"/>
            </w:tcBorders>
            <w:shd w:val="clear" w:color="auto" w:fill="auto"/>
            <w:vAlign w:val="center"/>
            <w:hideMark/>
          </w:tcPr>
          <w:p w14:paraId="100B04FF" w14:textId="77777777" w:rsidR="009B79F8" w:rsidRPr="009B79F8" w:rsidRDefault="009B79F8" w:rsidP="009B79F8">
            <w:pPr>
              <w:tabs>
                <w:tab w:val="left" w:pos="0"/>
                <w:tab w:val="left" w:pos="9900"/>
              </w:tabs>
              <w:ind w:firstLine="709"/>
              <w:jc w:val="both"/>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CB623D" w14:textId="77777777" w:rsidR="009B79F8" w:rsidRPr="009B79F8" w:rsidRDefault="009B79F8" w:rsidP="009B79F8">
            <w:pPr>
              <w:tabs>
                <w:tab w:val="left" w:pos="0"/>
                <w:tab w:val="left" w:pos="9900"/>
              </w:tabs>
              <w:ind w:firstLine="709"/>
              <w:jc w:val="both"/>
              <w:rPr>
                <w:color w:val="000000"/>
                <w:sz w:val="22"/>
                <w:szCs w:val="22"/>
              </w:rPr>
            </w:pPr>
          </w:p>
        </w:tc>
        <w:tc>
          <w:tcPr>
            <w:tcW w:w="2381" w:type="dxa"/>
            <w:gridSpan w:val="2"/>
            <w:tcBorders>
              <w:top w:val="single" w:sz="4" w:space="0" w:color="auto"/>
              <w:left w:val="nil"/>
              <w:bottom w:val="single" w:sz="4" w:space="0" w:color="auto"/>
              <w:right w:val="single" w:sz="4" w:space="0" w:color="auto"/>
            </w:tcBorders>
            <w:shd w:val="clear" w:color="auto" w:fill="auto"/>
            <w:vAlign w:val="center"/>
            <w:hideMark/>
          </w:tcPr>
          <w:p w14:paraId="42846918" w14:textId="77777777" w:rsidR="009B79F8" w:rsidRPr="009B79F8" w:rsidRDefault="009B79F8" w:rsidP="009B79F8">
            <w:pPr>
              <w:tabs>
                <w:tab w:val="left" w:pos="0"/>
              </w:tabs>
              <w:jc w:val="center"/>
              <w:rPr>
                <w:color w:val="000000"/>
                <w:sz w:val="22"/>
                <w:szCs w:val="22"/>
              </w:rPr>
            </w:pPr>
            <w:r w:rsidRPr="009B79F8">
              <w:rPr>
                <w:color w:val="000000"/>
                <w:sz w:val="22"/>
                <w:szCs w:val="22"/>
              </w:rPr>
              <w:t>Изолированные стояки</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6CC09AA1" w14:textId="77777777" w:rsidR="009B79F8" w:rsidRPr="009B79F8" w:rsidRDefault="009B79F8" w:rsidP="009B79F8">
            <w:pPr>
              <w:tabs>
                <w:tab w:val="left" w:pos="0"/>
              </w:tabs>
              <w:jc w:val="center"/>
              <w:rPr>
                <w:color w:val="000000"/>
                <w:sz w:val="22"/>
                <w:szCs w:val="22"/>
              </w:rPr>
            </w:pPr>
            <w:r w:rsidRPr="009B79F8">
              <w:rPr>
                <w:color w:val="000000"/>
                <w:sz w:val="22"/>
                <w:szCs w:val="22"/>
              </w:rPr>
              <w:t>Неизолированные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3F8F552" w14:textId="77777777" w:rsidR="009B79F8" w:rsidRPr="009B79F8" w:rsidRDefault="009B79F8" w:rsidP="009B79F8">
            <w:pPr>
              <w:tabs>
                <w:tab w:val="left" w:pos="0"/>
              </w:tabs>
              <w:jc w:val="center"/>
              <w:rPr>
                <w:color w:val="000000"/>
                <w:sz w:val="22"/>
                <w:szCs w:val="22"/>
              </w:rPr>
            </w:pPr>
            <w:r w:rsidRPr="009B79F8">
              <w:rPr>
                <w:color w:val="000000"/>
                <w:sz w:val="22"/>
                <w:szCs w:val="22"/>
              </w:rPr>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0E814BE" w14:textId="77777777" w:rsidR="009B79F8" w:rsidRPr="009B79F8" w:rsidRDefault="009B79F8" w:rsidP="009B79F8">
            <w:pPr>
              <w:tabs>
                <w:tab w:val="left" w:pos="0"/>
              </w:tabs>
              <w:jc w:val="center"/>
              <w:rPr>
                <w:color w:val="000000"/>
                <w:sz w:val="22"/>
                <w:szCs w:val="22"/>
              </w:rPr>
            </w:pPr>
            <w:r w:rsidRPr="009B79F8">
              <w:rPr>
                <w:color w:val="000000"/>
                <w:sz w:val="22"/>
                <w:szCs w:val="22"/>
              </w:rPr>
              <w:t>Неизолированные стояки</w:t>
            </w: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1270A195" w14:textId="77777777" w:rsidR="009B79F8" w:rsidRPr="009B79F8" w:rsidRDefault="009B79F8" w:rsidP="009B79F8">
            <w:pPr>
              <w:tabs>
                <w:tab w:val="left" w:pos="0"/>
              </w:tabs>
              <w:jc w:val="center"/>
              <w:rPr>
                <w:color w:val="000000"/>
                <w:sz w:val="22"/>
                <w:szCs w:val="22"/>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5F37B9E" w14:textId="77777777" w:rsidR="009B79F8" w:rsidRPr="009B79F8" w:rsidRDefault="009B79F8" w:rsidP="009B79F8">
            <w:pPr>
              <w:tabs>
                <w:tab w:val="left" w:pos="0"/>
              </w:tabs>
              <w:jc w:val="center"/>
              <w:rPr>
                <w:color w:val="000000"/>
                <w:sz w:val="22"/>
                <w:szCs w:val="22"/>
              </w:rPr>
            </w:pPr>
            <w:proofErr w:type="spellStart"/>
            <w:r w:rsidRPr="009B79F8">
              <w:rPr>
                <w:color w:val="000000"/>
                <w:sz w:val="22"/>
                <w:szCs w:val="22"/>
              </w:rPr>
              <w:t>Односта-вочный</w:t>
            </w:r>
            <w:proofErr w:type="spellEnd"/>
            <w:r w:rsidRPr="009B79F8">
              <w:rPr>
                <w:color w:val="000000"/>
                <w:sz w:val="22"/>
                <w:szCs w:val="22"/>
              </w:rPr>
              <w:t xml:space="preserve">, руб./Гкал </w:t>
            </w:r>
            <w:r w:rsidRPr="009B79F8">
              <w:rPr>
                <w:color w:val="000000"/>
                <w:sz w:val="22"/>
                <w:szCs w:val="22"/>
              </w:rPr>
              <w:br/>
              <w:t>*** (без НДС)</w:t>
            </w:r>
          </w:p>
        </w:tc>
      </w:tr>
      <w:tr w:rsidR="009B79F8" w:rsidRPr="009B79F8" w14:paraId="796D2FCD" w14:textId="77777777" w:rsidTr="00F95151">
        <w:trPr>
          <w:trHeight w:val="1575"/>
          <w:tblHeader/>
        </w:trPr>
        <w:tc>
          <w:tcPr>
            <w:tcW w:w="1725" w:type="dxa"/>
            <w:vMerge/>
            <w:tcBorders>
              <w:left w:val="single" w:sz="4" w:space="0" w:color="auto"/>
              <w:bottom w:val="single" w:sz="4" w:space="0" w:color="auto"/>
              <w:right w:val="single" w:sz="4" w:space="0" w:color="auto"/>
            </w:tcBorders>
            <w:shd w:val="clear" w:color="auto" w:fill="auto"/>
            <w:vAlign w:val="center"/>
            <w:hideMark/>
          </w:tcPr>
          <w:p w14:paraId="109176B2" w14:textId="77777777" w:rsidR="009B79F8" w:rsidRPr="009B79F8" w:rsidRDefault="009B79F8" w:rsidP="009B79F8">
            <w:pPr>
              <w:tabs>
                <w:tab w:val="left" w:pos="0"/>
                <w:tab w:val="left" w:pos="9900"/>
              </w:tabs>
              <w:ind w:firstLine="709"/>
              <w:jc w:val="both"/>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83524C" w14:textId="77777777" w:rsidR="009B79F8" w:rsidRPr="009B79F8" w:rsidRDefault="009B79F8" w:rsidP="009B79F8">
            <w:pPr>
              <w:tabs>
                <w:tab w:val="left" w:pos="0"/>
                <w:tab w:val="left" w:pos="9900"/>
              </w:tabs>
              <w:ind w:firstLine="709"/>
              <w:jc w:val="both"/>
              <w:rPr>
                <w:color w:val="000000"/>
                <w:sz w:val="22"/>
                <w:szCs w:val="22"/>
              </w:rPr>
            </w:pPr>
          </w:p>
        </w:tc>
        <w:tc>
          <w:tcPr>
            <w:tcW w:w="1247" w:type="dxa"/>
            <w:tcBorders>
              <w:top w:val="nil"/>
              <w:left w:val="nil"/>
              <w:bottom w:val="single" w:sz="4" w:space="0" w:color="auto"/>
              <w:right w:val="single" w:sz="4" w:space="0" w:color="auto"/>
            </w:tcBorders>
            <w:shd w:val="clear" w:color="auto" w:fill="auto"/>
            <w:vAlign w:val="center"/>
            <w:hideMark/>
          </w:tcPr>
          <w:p w14:paraId="43F8F9F6"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w:t>
            </w:r>
            <w:proofErr w:type="spellStart"/>
            <w:r w:rsidRPr="009B79F8">
              <w:rPr>
                <w:color w:val="000000"/>
                <w:sz w:val="22"/>
                <w:szCs w:val="22"/>
              </w:rPr>
              <w:t>тенце</w:t>
            </w:r>
            <w:proofErr w:type="spellEnd"/>
            <w:r w:rsidRPr="009B79F8">
              <w:rPr>
                <w:color w:val="000000"/>
                <w:sz w:val="22"/>
                <w:szCs w:val="22"/>
              </w:rPr>
              <w:t>-суши-</w:t>
            </w:r>
            <w:proofErr w:type="spellStart"/>
            <w:r w:rsidRPr="009B79F8">
              <w:rPr>
                <w:color w:val="000000"/>
                <w:sz w:val="22"/>
                <w:szCs w:val="22"/>
              </w:rPr>
              <w:t>телями</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19A2FBA"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w:t>
            </w:r>
            <w:proofErr w:type="spellStart"/>
            <w:r w:rsidRPr="009B79F8">
              <w:rPr>
                <w:color w:val="000000"/>
                <w:sz w:val="22"/>
                <w:szCs w:val="22"/>
              </w:rPr>
              <w:t>тенце</w:t>
            </w:r>
            <w:proofErr w:type="spellEnd"/>
            <w:r w:rsidRPr="009B79F8">
              <w:rPr>
                <w:color w:val="000000"/>
                <w:sz w:val="22"/>
                <w:szCs w:val="22"/>
              </w:rPr>
              <w:t>-суши-теля</w:t>
            </w:r>
          </w:p>
        </w:tc>
        <w:tc>
          <w:tcPr>
            <w:tcW w:w="1134" w:type="dxa"/>
            <w:tcBorders>
              <w:top w:val="nil"/>
              <w:left w:val="nil"/>
              <w:bottom w:val="single" w:sz="4" w:space="0" w:color="auto"/>
              <w:right w:val="single" w:sz="4" w:space="0" w:color="auto"/>
            </w:tcBorders>
            <w:shd w:val="clear" w:color="auto" w:fill="auto"/>
            <w:vAlign w:val="center"/>
            <w:hideMark/>
          </w:tcPr>
          <w:p w14:paraId="5325D8D9"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w:t>
            </w:r>
            <w:proofErr w:type="spellStart"/>
            <w:r w:rsidRPr="009B79F8">
              <w:rPr>
                <w:color w:val="000000"/>
                <w:sz w:val="22"/>
                <w:szCs w:val="22"/>
              </w:rPr>
              <w:t>тенце</w:t>
            </w:r>
            <w:proofErr w:type="spellEnd"/>
            <w:r w:rsidRPr="009B79F8">
              <w:rPr>
                <w:color w:val="000000"/>
                <w:sz w:val="22"/>
                <w:szCs w:val="22"/>
              </w:rPr>
              <w:t>-суши-</w:t>
            </w:r>
            <w:proofErr w:type="spellStart"/>
            <w:r w:rsidRPr="009B79F8">
              <w:rPr>
                <w:color w:val="000000"/>
                <w:sz w:val="22"/>
                <w:szCs w:val="22"/>
              </w:rPr>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6DFCD459"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w:t>
            </w:r>
            <w:proofErr w:type="spellStart"/>
            <w:r w:rsidRPr="009B79F8">
              <w:rPr>
                <w:color w:val="000000"/>
                <w:sz w:val="22"/>
                <w:szCs w:val="22"/>
              </w:rPr>
              <w:t>тенце</w:t>
            </w:r>
            <w:proofErr w:type="spellEnd"/>
            <w:r w:rsidRPr="009B79F8">
              <w:rPr>
                <w:color w:val="000000"/>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176B3A2B"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w:t>
            </w:r>
            <w:proofErr w:type="spellStart"/>
            <w:r w:rsidRPr="009B79F8">
              <w:rPr>
                <w:color w:val="000000"/>
                <w:sz w:val="22"/>
                <w:szCs w:val="22"/>
              </w:rPr>
              <w:t>тенце</w:t>
            </w:r>
            <w:proofErr w:type="spellEnd"/>
            <w:r w:rsidRPr="009B79F8">
              <w:rPr>
                <w:color w:val="000000"/>
                <w:sz w:val="22"/>
                <w:szCs w:val="22"/>
              </w:rPr>
              <w:t>-суши-</w:t>
            </w:r>
            <w:proofErr w:type="spellStart"/>
            <w:r w:rsidRPr="009B79F8">
              <w:rPr>
                <w:color w:val="000000"/>
                <w:sz w:val="22"/>
                <w:szCs w:val="22"/>
              </w:rPr>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07A34364"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w:t>
            </w:r>
            <w:proofErr w:type="spellStart"/>
            <w:r w:rsidRPr="009B79F8">
              <w:rPr>
                <w:color w:val="000000"/>
                <w:sz w:val="22"/>
                <w:szCs w:val="22"/>
              </w:rPr>
              <w:t>тенце</w:t>
            </w:r>
            <w:proofErr w:type="spellEnd"/>
            <w:r w:rsidRPr="009B79F8">
              <w:rPr>
                <w:color w:val="000000"/>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1D5CF68C" w14:textId="77777777" w:rsidR="009B79F8" w:rsidRPr="009B79F8" w:rsidRDefault="009B79F8" w:rsidP="009B79F8">
            <w:pPr>
              <w:tabs>
                <w:tab w:val="left" w:pos="0"/>
              </w:tabs>
              <w:jc w:val="center"/>
              <w:rPr>
                <w:color w:val="000000"/>
                <w:sz w:val="22"/>
                <w:szCs w:val="22"/>
              </w:rPr>
            </w:pPr>
            <w:r w:rsidRPr="009B79F8">
              <w:rPr>
                <w:color w:val="000000"/>
                <w:sz w:val="22"/>
                <w:szCs w:val="22"/>
              </w:rPr>
              <w:t>с поло-</w:t>
            </w:r>
            <w:proofErr w:type="spellStart"/>
            <w:r w:rsidRPr="009B79F8">
              <w:rPr>
                <w:color w:val="000000"/>
                <w:sz w:val="22"/>
                <w:szCs w:val="22"/>
              </w:rPr>
              <w:t>тенце</w:t>
            </w:r>
            <w:proofErr w:type="spellEnd"/>
            <w:r w:rsidRPr="009B79F8">
              <w:rPr>
                <w:color w:val="000000"/>
                <w:sz w:val="22"/>
                <w:szCs w:val="22"/>
              </w:rPr>
              <w:t>-суши-</w:t>
            </w:r>
            <w:proofErr w:type="spellStart"/>
            <w:r w:rsidRPr="009B79F8">
              <w:rPr>
                <w:color w:val="000000"/>
                <w:sz w:val="22"/>
                <w:szCs w:val="22"/>
              </w:rPr>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26B1A93" w14:textId="77777777" w:rsidR="009B79F8" w:rsidRPr="009B79F8" w:rsidRDefault="009B79F8" w:rsidP="009B79F8">
            <w:pPr>
              <w:tabs>
                <w:tab w:val="left" w:pos="0"/>
              </w:tabs>
              <w:jc w:val="center"/>
              <w:rPr>
                <w:color w:val="000000"/>
                <w:sz w:val="22"/>
                <w:szCs w:val="22"/>
              </w:rPr>
            </w:pPr>
            <w:r w:rsidRPr="009B79F8">
              <w:rPr>
                <w:color w:val="000000"/>
                <w:sz w:val="22"/>
                <w:szCs w:val="22"/>
              </w:rPr>
              <w:t>без поло-</w:t>
            </w:r>
            <w:proofErr w:type="spellStart"/>
            <w:r w:rsidRPr="009B79F8">
              <w:rPr>
                <w:color w:val="000000"/>
                <w:sz w:val="22"/>
                <w:szCs w:val="22"/>
              </w:rPr>
              <w:t>тенце</w:t>
            </w:r>
            <w:proofErr w:type="spellEnd"/>
            <w:r w:rsidRPr="009B79F8">
              <w:rPr>
                <w:color w:val="000000"/>
                <w:sz w:val="22"/>
                <w:szCs w:val="22"/>
              </w:rPr>
              <w:t>-суши-теля</w:t>
            </w: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31E73858" w14:textId="77777777" w:rsidR="009B79F8" w:rsidRPr="009B79F8" w:rsidRDefault="009B79F8" w:rsidP="009B79F8">
            <w:pPr>
              <w:tabs>
                <w:tab w:val="left" w:pos="0"/>
                <w:tab w:val="left" w:pos="9900"/>
              </w:tabs>
              <w:ind w:firstLine="709"/>
              <w:jc w:val="both"/>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0E6951A0" w14:textId="77777777" w:rsidR="009B79F8" w:rsidRPr="009B79F8" w:rsidRDefault="009B79F8" w:rsidP="009B79F8">
            <w:pPr>
              <w:tabs>
                <w:tab w:val="left" w:pos="0"/>
                <w:tab w:val="left" w:pos="9900"/>
              </w:tabs>
              <w:ind w:firstLine="709"/>
              <w:jc w:val="both"/>
              <w:rPr>
                <w:color w:val="000000"/>
              </w:rPr>
            </w:pPr>
          </w:p>
        </w:tc>
      </w:tr>
      <w:tr w:rsidR="009B79F8" w:rsidRPr="009B79F8" w14:paraId="069F147E" w14:textId="77777777" w:rsidTr="00F95151">
        <w:trPr>
          <w:trHeight w:val="315"/>
        </w:trPr>
        <w:tc>
          <w:tcPr>
            <w:tcW w:w="1725" w:type="dxa"/>
            <w:vMerge w:val="restart"/>
            <w:tcBorders>
              <w:top w:val="single" w:sz="4" w:space="0" w:color="auto"/>
              <w:left w:val="single" w:sz="4" w:space="0" w:color="auto"/>
              <w:right w:val="single" w:sz="4" w:space="0" w:color="auto"/>
            </w:tcBorders>
            <w:shd w:val="clear" w:color="auto" w:fill="auto"/>
            <w:vAlign w:val="center"/>
            <w:hideMark/>
          </w:tcPr>
          <w:p w14:paraId="6CCFD304" w14:textId="77777777" w:rsidR="009B79F8" w:rsidRPr="009B79F8" w:rsidRDefault="009B79F8" w:rsidP="009B79F8">
            <w:pPr>
              <w:tabs>
                <w:tab w:val="left" w:pos="0"/>
                <w:tab w:val="left" w:pos="9900"/>
              </w:tabs>
              <w:jc w:val="center"/>
              <w:rPr>
                <w:color w:val="000000"/>
                <w:sz w:val="22"/>
                <w:szCs w:val="22"/>
              </w:rPr>
            </w:pPr>
            <w:r w:rsidRPr="009B79F8">
              <w:rPr>
                <w:color w:val="000000"/>
                <w:sz w:val="22"/>
                <w:szCs w:val="22"/>
              </w:rPr>
              <w:t>МКП «Комфорт»</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DF30EB" w14:textId="77777777" w:rsidR="009B79F8" w:rsidRPr="009B79F8" w:rsidRDefault="009B79F8" w:rsidP="009B79F8">
            <w:pPr>
              <w:tabs>
                <w:tab w:val="left" w:pos="0"/>
              </w:tabs>
              <w:jc w:val="center"/>
              <w:rPr>
                <w:color w:val="000000"/>
              </w:rPr>
            </w:pPr>
            <w:r w:rsidRPr="009B79F8">
              <w:rPr>
                <w:color w:val="000000"/>
              </w:rPr>
              <w:t>с 01.01.2023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C6499F0" w14:textId="77777777" w:rsidR="009B79F8" w:rsidRPr="009B79F8" w:rsidRDefault="009B79F8" w:rsidP="009B79F8">
            <w:pPr>
              <w:tabs>
                <w:tab w:val="left" w:pos="0"/>
              </w:tabs>
              <w:jc w:val="center"/>
              <w:rPr>
                <w:color w:val="000000"/>
              </w:rPr>
            </w:pPr>
            <w:r w:rsidRPr="009B79F8">
              <w:rPr>
                <w:color w:val="000000"/>
              </w:rPr>
              <w:t>325,45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725BAF" w14:textId="77777777" w:rsidR="009B79F8" w:rsidRPr="009B79F8" w:rsidRDefault="009B79F8" w:rsidP="009B79F8">
            <w:pPr>
              <w:tabs>
                <w:tab w:val="left" w:pos="0"/>
              </w:tabs>
              <w:jc w:val="center"/>
              <w:rPr>
                <w:color w:val="000000"/>
              </w:rPr>
            </w:pPr>
            <w:r w:rsidRPr="009B79F8">
              <w:rPr>
                <w:color w:val="000000"/>
              </w:rPr>
              <w:t>321,52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343E11" w14:textId="77777777" w:rsidR="009B79F8" w:rsidRPr="009B79F8" w:rsidRDefault="009B79F8" w:rsidP="009B79F8">
            <w:pPr>
              <w:tabs>
                <w:tab w:val="left" w:pos="0"/>
              </w:tabs>
              <w:jc w:val="center"/>
              <w:rPr>
                <w:color w:val="000000"/>
              </w:rPr>
            </w:pPr>
            <w:r w:rsidRPr="009B79F8">
              <w:rPr>
                <w:color w:val="000000"/>
              </w:rPr>
              <w:t>343,18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F3DBE75" w14:textId="77777777" w:rsidR="009B79F8" w:rsidRPr="009B79F8" w:rsidRDefault="009B79F8" w:rsidP="009B79F8">
            <w:pPr>
              <w:tabs>
                <w:tab w:val="left" w:pos="0"/>
              </w:tabs>
              <w:jc w:val="center"/>
              <w:rPr>
                <w:color w:val="000000"/>
              </w:rPr>
            </w:pPr>
            <w:r w:rsidRPr="009B79F8">
              <w:rPr>
                <w:color w:val="000000"/>
              </w:rPr>
              <w:t>327,42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C075C1" w14:textId="77777777" w:rsidR="009B79F8" w:rsidRPr="009B79F8" w:rsidRDefault="009B79F8" w:rsidP="009B79F8">
            <w:pPr>
              <w:tabs>
                <w:tab w:val="left" w:pos="0"/>
              </w:tabs>
              <w:jc w:val="center"/>
              <w:rPr>
                <w:color w:val="000000"/>
              </w:rPr>
            </w:pPr>
            <w:r w:rsidRPr="009B79F8">
              <w:rPr>
                <w:color w:val="000000"/>
              </w:rPr>
              <w:t>271,21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72527D" w14:textId="77777777" w:rsidR="009B79F8" w:rsidRPr="009B79F8" w:rsidRDefault="009B79F8" w:rsidP="009B79F8">
            <w:pPr>
              <w:tabs>
                <w:tab w:val="left" w:pos="0"/>
              </w:tabs>
              <w:jc w:val="center"/>
              <w:rPr>
                <w:color w:val="000000"/>
              </w:rPr>
            </w:pPr>
            <w:r w:rsidRPr="009B79F8">
              <w:rPr>
                <w:color w:val="000000"/>
              </w:rPr>
              <w:t>267,93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D37C65" w14:textId="77777777" w:rsidR="009B79F8" w:rsidRPr="009B79F8" w:rsidRDefault="009B79F8" w:rsidP="009B79F8">
            <w:pPr>
              <w:tabs>
                <w:tab w:val="left" w:pos="0"/>
              </w:tabs>
              <w:jc w:val="center"/>
              <w:rPr>
                <w:color w:val="000000"/>
              </w:rPr>
            </w:pPr>
            <w:r w:rsidRPr="009B79F8">
              <w:rPr>
                <w:color w:val="000000"/>
              </w:rPr>
              <w:t>285,98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058199D" w14:textId="77777777" w:rsidR="009B79F8" w:rsidRPr="009B79F8" w:rsidRDefault="009B79F8" w:rsidP="009B79F8">
            <w:pPr>
              <w:tabs>
                <w:tab w:val="left" w:pos="0"/>
              </w:tabs>
              <w:jc w:val="center"/>
              <w:rPr>
                <w:color w:val="000000"/>
              </w:rPr>
            </w:pPr>
            <w:r w:rsidRPr="009B79F8">
              <w:rPr>
                <w:color w:val="000000"/>
              </w:rPr>
              <w:t>272,85</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14:paraId="5EDB7D97" w14:textId="77777777" w:rsidR="009B79F8" w:rsidRPr="009B79F8" w:rsidRDefault="009B79F8" w:rsidP="009B79F8">
            <w:pPr>
              <w:tabs>
                <w:tab w:val="left" w:pos="0"/>
              </w:tabs>
              <w:jc w:val="center"/>
              <w:rPr>
                <w:color w:val="000000"/>
              </w:rPr>
            </w:pPr>
            <w:r w:rsidRPr="009B79F8">
              <w:rPr>
                <w:color w:val="000000"/>
              </w:rPr>
              <w:t>48,07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6DF6BA" w14:textId="77777777" w:rsidR="009B79F8" w:rsidRPr="009B79F8" w:rsidRDefault="009B79F8" w:rsidP="009B79F8">
            <w:pPr>
              <w:tabs>
                <w:tab w:val="left" w:pos="0"/>
              </w:tabs>
              <w:jc w:val="center"/>
              <w:rPr>
                <w:color w:val="000000"/>
              </w:rPr>
            </w:pPr>
            <w:r w:rsidRPr="009B79F8">
              <w:rPr>
                <w:color w:val="000000"/>
              </w:rPr>
              <w:t>4 101,91</w:t>
            </w:r>
          </w:p>
        </w:tc>
      </w:tr>
      <w:tr w:rsidR="009B79F8" w:rsidRPr="009B79F8" w14:paraId="55C8A23B" w14:textId="77777777" w:rsidTr="00F95151">
        <w:trPr>
          <w:trHeight w:val="315"/>
        </w:trPr>
        <w:tc>
          <w:tcPr>
            <w:tcW w:w="1725" w:type="dxa"/>
            <w:vMerge/>
            <w:tcBorders>
              <w:left w:val="single" w:sz="4" w:space="0" w:color="auto"/>
              <w:right w:val="single" w:sz="4" w:space="0" w:color="auto"/>
            </w:tcBorders>
            <w:shd w:val="clear" w:color="auto" w:fill="auto"/>
            <w:vAlign w:val="center"/>
            <w:hideMark/>
          </w:tcPr>
          <w:p w14:paraId="1FE1CDDD"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A35195" w14:textId="77777777" w:rsidR="009B79F8" w:rsidRPr="009B79F8" w:rsidRDefault="009B79F8" w:rsidP="009B79F8">
            <w:pPr>
              <w:tabs>
                <w:tab w:val="left" w:pos="0"/>
              </w:tabs>
              <w:jc w:val="center"/>
              <w:rPr>
                <w:color w:val="000000"/>
              </w:rPr>
            </w:pPr>
            <w:r w:rsidRPr="009B79F8">
              <w:rPr>
                <w:color w:val="000000"/>
              </w:rPr>
              <w:t>с 01.01.2024</w:t>
            </w:r>
          </w:p>
        </w:tc>
        <w:tc>
          <w:tcPr>
            <w:tcW w:w="1247" w:type="dxa"/>
            <w:tcBorders>
              <w:top w:val="nil"/>
              <w:left w:val="nil"/>
              <w:bottom w:val="single" w:sz="4" w:space="0" w:color="auto"/>
              <w:right w:val="single" w:sz="4" w:space="0" w:color="auto"/>
            </w:tcBorders>
            <w:shd w:val="clear" w:color="auto" w:fill="auto"/>
            <w:vAlign w:val="center"/>
            <w:hideMark/>
          </w:tcPr>
          <w:p w14:paraId="787D80BD" w14:textId="77777777" w:rsidR="009B79F8" w:rsidRPr="009B79F8" w:rsidRDefault="009B79F8" w:rsidP="009B79F8">
            <w:pPr>
              <w:tabs>
                <w:tab w:val="left" w:pos="0"/>
              </w:tabs>
              <w:jc w:val="center"/>
              <w:rPr>
                <w:color w:val="000000"/>
              </w:rPr>
            </w:pPr>
            <w:r w:rsidRPr="009B79F8">
              <w:rPr>
                <w:color w:val="000000"/>
              </w:rPr>
              <w:t>325,45</w:t>
            </w:r>
          </w:p>
        </w:tc>
        <w:tc>
          <w:tcPr>
            <w:tcW w:w="1134" w:type="dxa"/>
            <w:tcBorders>
              <w:top w:val="nil"/>
              <w:left w:val="nil"/>
              <w:bottom w:val="single" w:sz="4" w:space="0" w:color="auto"/>
              <w:right w:val="single" w:sz="4" w:space="0" w:color="auto"/>
            </w:tcBorders>
            <w:shd w:val="clear" w:color="auto" w:fill="auto"/>
            <w:vAlign w:val="center"/>
            <w:hideMark/>
          </w:tcPr>
          <w:p w14:paraId="01C0DB09" w14:textId="77777777" w:rsidR="009B79F8" w:rsidRPr="009B79F8" w:rsidRDefault="009B79F8" w:rsidP="009B79F8">
            <w:pPr>
              <w:tabs>
                <w:tab w:val="left" w:pos="0"/>
              </w:tabs>
              <w:jc w:val="center"/>
              <w:rPr>
                <w:color w:val="000000"/>
              </w:rPr>
            </w:pPr>
            <w:r w:rsidRPr="009B79F8">
              <w:rPr>
                <w:color w:val="000000"/>
              </w:rPr>
              <w:t>321,52</w:t>
            </w:r>
          </w:p>
        </w:tc>
        <w:tc>
          <w:tcPr>
            <w:tcW w:w="1134" w:type="dxa"/>
            <w:tcBorders>
              <w:top w:val="nil"/>
              <w:left w:val="nil"/>
              <w:bottom w:val="single" w:sz="4" w:space="0" w:color="auto"/>
              <w:right w:val="single" w:sz="4" w:space="0" w:color="auto"/>
            </w:tcBorders>
            <w:shd w:val="clear" w:color="auto" w:fill="auto"/>
            <w:vAlign w:val="center"/>
            <w:hideMark/>
          </w:tcPr>
          <w:p w14:paraId="5E9F8BDC" w14:textId="77777777" w:rsidR="009B79F8" w:rsidRPr="009B79F8" w:rsidRDefault="009B79F8" w:rsidP="009B79F8">
            <w:pPr>
              <w:tabs>
                <w:tab w:val="left" w:pos="0"/>
              </w:tabs>
              <w:jc w:val="center"/>
              <w:rPr>
                <w:color w:val="000000"/>
              </w:rPr>
            </w:pPr>
            <w:r w:rsidRPr="009B79F8">
              <w:rPr>
                <w:color w:val="000000"/>
              </w:rPr>
              <w:t>343,18</w:t>
            </w:r>
          </w:p>
        </w:tc>
        <w:tc>
          <w:tcPr>
            <w:tcW w:w="993" w:type="dxa"/>
            <w:tcBorders>
              <w:top w:val="nil"/>
              <w:left w:val="nil"/>
              <w:bottom w:val="single" w:sz="4" w:space="0" w:color="auto"/>
              <w:right w:val="single" w:sz="4" w:space="0" w:color="auto"/>
            </w:tcBorders>
            <w:shd w:val="clear" w:color="auto" w:fill="auto"/>
            <w:vAlign w:val="center"/>
            <w:hideMark/>
          </w:tcPr>
          <w:p w14:paraId="29C55B7B" w14:textId="77777777" w:rsidR="009B79F8" w:rsidRPr="009B79F8" w:rsidRDefault="009B79F8" w:rsidP="009B79F8">
            <w:pPr>
              <w:tabs>
                <w:tab w:val="left" w:pos="0"/>
              </w:tabs>
              <w:jc w:val="center"/>
              <w:rPr>
                <w:color w:val="000000"/>
              </w:rPr>
            </w:pPr>
            <w:r w:rsidRPr="009B79F8">
              <w:rPr>
                <w:color w:val="000000"/>
              </w:rPr>
              <w:t>327,42</w:t>
            </w:r>
          </w:p>
        </w:tc>
        <w:tc>
          <w:tcPr>
            <w:tcW w:w="992" w:type="dxa"/>
            <w:tcBorders>
              <w:top w:val="nil"/>
              <w:left w:val="nil"/>
              <w:bottom w:val="single" w:sz="4" w:space="0" w:color="auto"/>
              <w:right w:val="single" w:sz="4" w:space="0" w:color="auto"/>
            </w:tcBorders>
            <w:shd w:val="clear" w:color="auto" w:fill="auto"/>
            <w:vAlign w:val="center"/>
            <w:hideMark/>
          </w:tcPr>
          <w:p w14:paraId="13533F06" w14:textId="77777777" w:rsidR="009B79F8" w:rsidRPr="009B79F8" w:rsidRDefault="009B79F8" w:rsidP="009B79F8">
            <w:pPr>
              <w:tabs>
                <w:tab w:val="left" w:pos="0"/>
              </w:tabs>
              <w:jc w:val="center"/>
              <w:rPr>
                <w:color w:val="000000"/>
              </w:rPr>
            </w:pPr>
            <w:r w:rsidRPr="009B79F8">
              <w:rPr>
                <w:color w:val="000000"/>
              </w:rPr>
              <w:t>271,21</w:t>
            </w:r>
          </w:p>
        </w:tc>
        <w:tc>
          <w:tcPr>
            <w:tcW w:w="992" w:type="dxa"/>
            <w:tcBorders>
              <w:top w:val="nil"/>
              <w:left w:val="nil"/>
              <w:bottom w:val="single" w:sz="4" w:space="0" w:color="auto"/>
              <w:right w:val="single" w:sz="4" w:space="0" w:color="auto"/>
            </w:tcBorders>
            <w:shd w:val="clear" w:color="auto" w:fill="auto"/>
            <w:vAlign w:val="center"/>
            <w:hideMark/>
          </w:tcPr>
          <w:p w14:paraId="7BA58BA3" w14:textId="77777777" w:rsidR="009B79F8" w:rsidRPr="009B79F8" w:rsidRDefault="009B79F8" w:rsidP="009B79F8">
            <w:pPr>
              <w:tabs>
                <w:tab w:val="left" w:pos="0"/>
              </w:tabs>
              <w:jc w:val="center"/>
              <w:rPr>
                <w:color w:val="000000"/>
              </w:rPr>
            </w:pPr>
            <w:r w:rsidRPr="009B79F8">
              <w:rPr>
                <w:color w:val="000000"/>
              </w:rPr>
              <w:t>267,93</w:t>
            </w:r>
          </w:p>
        </w:tc>
        <w:tc>
          <w:tcPr>
            <w:tcW w:w="992" w:type="dxa"/>
            <w:tcBorders>
              <w:top w:val="nil"/>
              <w:left w:val="nil"/>
              <w:bottom w:val="single" w:sz="4" w:space="0" w:color="auto"/>
              <w:right w:val="single" w:sz="4" w:space="0" w:color="auto"/>
            </w:tcBorders>
            <w:shd w:val="clear" w:color="auto" w:fill="auto"/>
            <w:vAlign w:val="center"/>
            <w:hideMark/>
          </w:tcPr>
          <w:p w14:paraId="18EAF0D7" w14:textId="77777777" w:rsidR="009B79F8" w:rsidRPr="009B79F8" w:rsidRDefault="009B79F8" w:rsidP="009B79F8">
            <w:pPr>
              <w:tabs>
                <w:tab w:val="left" w:pos="0"/>
              </w:tabs>
              <w:jc w:val="center"/>
              <w:rPr>
                <w:color w:val="000000"/>
              </w:rPr>
            </w:pPr>
            <w:r w:rsidRPr="009B79F8">
              <w:rPr>
                <w:color w:val="000000"/>
              </w:rPr>
              <w:t>285,98</w:t>
            </w:r>
          </w:p>
        </w:tc>
        <w:tc>
          <w:tcPr>
            <w:tcW w:w="993" w:type="dxa"/>
            <w:tcBorders>
              <w:top w:val="nil"/>
              <w:left w:val="nil"/>
              <w:bottom w:val="single" w:sz="4" w:space="0" w:color="auto"/>
              <w:right w:val="single" w:sz="4" w:space="0" w:color="auto"/>
            </w:tcBorders>
            <w:shd w:val="clear" w:color="auto" w:fill="auto"/>
            <w:vAlign w:val="center"/>
            <w:hideMark/>
          </w:tcPr>
          <w:p w14:paraId="08262F11" w14:textId="77777777" w:rsidR="009B79F8" w:rsidRPr="009B79F8" w:rsidRDefault="009B79F8" w:rsidP="009B79F8">
            <w:pPr>
              <w:tabs>
                <w:tab w:val="left" w:pos="0"/>
              </w:tabs>
              <w:jc w:val="center"/>
              <w:rPr>
                <w:color w:val="000000"/>
              </w:rPr>
            </w:pPr>
            <w:r w:rsidRPr="009B79F8">
              <w:rPr>
                <w:color w:val="000000"/>
              </w:rPr>
              <w:t>272,85</w:t>
            </w:r>
          </w:p>
        </w:tc>
        <w:tc>
          <w:tcPr>
            <w:tcW w:w="1446" w:type="dxa"/>
            <w:tcBorders>
              <w:top w:val="nil"/>
              <w:left w:val="nil"/>
              <w:bottom w:val="single" w:sz="4" w:space="0" w:color="auto"/>
              <w:right w:val="single" w:sz="4" w:space="0" w:color="auto"/>
            </w:tcBorders>
            <w:shd w:val="clear" w:color="auto" w:fill="auto"/>
            <w:vAlign w:val="center"/>
            <w:hideMark/>
          </w:tcPr>
          <w:p w14:paraId="3BE8532D" w14:textId="77777777" w:rsidR="009B79F8" w:rsidRPr="009B79F8" w:rsidRDefault="009B79F8" w:rsidP="009B79F8">
            <w:pPr>
              <w:tabs>
                <w:tab w:val="left" w:pos="0"/>
              </w:tabs>
              <w:jc w:val="center"/>
              <w:rPr>
                <w:color w:val="000000"/>
              </w:rPr>
            </w:pPr>
            <w:r w:rsidRPr="009B79F8">
              <w:rPr>
                <w:color w:val="000000"/>
              </w:rPr>
              <w:t>48,07</w:t>
            </w:r>
          </w:p>
        </w:tc>
        <w:tc>
          <w:tcPr>
            <w:tcW w:w="1276" w:type="dxa"/>
            <w:tcBorders>
              <w:top w:val="nil"/>
              <w:left w:val="nil"/>
              <w:bottom w:val="single" w:sz="4" w:space="0" w:color="auto"/>
              <w:right w:val="single" w:sz="4" w:space="0" w:color="auto"/>
            </w:tcBorders>
            <w:shd w:val="clear" w:color="auto" w:fill="auto"/>
            <w:vAlign w:val="center"/>
            <w:hideMark/>
          </w:tcPr>
          <w:p w14:paraId="5ACBC16F" w14:textId="77777777" w:rsidR="009B79F8" w:rsidRPr="009B79F8" w:rsidRDefault="009B79F8" w:rsidP="009B79F8">
            <w:pPr>
              <w:tabs>
                <w:tab w:val="left" w:pos="0"/>
              </w:tabs>
              <w:jc w:val="center"/>
              <w:rPr>
                <w:color w:val="000000"/>
              </w:rPr>
            </w:pPr>
            <w:r w:rsidRPr="009B79F8">
              <w:rPr>
                <w:color w:val="000000"/>
              </w:rPr>
              <w:t>4 101,91</w:t>
            </w:r>
          </w:p>
        </w:tc>
      </w:tr>
      <w:tr w:rsidR="009B79F8" w:rsidRPr="009B79F8" w14:paraId="0A3BA828"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0D048249"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0106DDA0" w14:textId="77777777" w:rsidR="009B79F8" w:rsidRPr="009B79F8" w:rsidRDefault="009B79F8" w:rsidP="009B79F8">
            <w:pPr>
              <w:tabs>
                <w:tab w:val="left" w:pos="0"/>
              </w:tabs>
              <w:jc w:val="center"/>
              <w:rPr>
                <w:color w:val="000000"/>
              </w:rPr>
            </w:pPr>
            <w:r w:rsidRPr="009B79F8">
              <w:rPr>
                <w:color w:val="000000"/>
              </w:rPr>
              <w:t>с 01.07.2024</w:t>
            </w:r>
          </w:p>
        </w:tc>
        <w:tc>
          <w:tcPr>
            <w:tcW w:w="1247" w:type="dxa"/>
            <w:tcBorders>
              <w:top w:val="nil"/>
              <w:left w:val="nil"/>
              <w:bottom w:val="single" w:sz="4" w:space="0" w:color="auto"/>
              <w:right w:val="single" w:sz="4" w:space="0" w:color="auto"/>
            </w:tcBorders>
            <w:shd w:val="clear" w:color="auto" w:fill="auto"/>
            <w:vAlign w:val="center"/>
          </w:tcPr>
          <w:p w14:paraId="7F70F1F4" w14:textId="77777777" w:rsidR="009B79F8" w:rsidRPr="009B79F8" w:rsidRDefault="009B79F8" w:rsidP="009B79F8">
            <w:pPr>
              <w:tabs>
                <w:tab w:val="left" w:pos="0"/>
              </w:tabs>
              <w:jc w:val="center"/>
              <w:rPr>
                <w:color w:val="000000"/>
              </w:rPr>
            </w:pPr>
            <w:r w:rsidRPr="009B79F8">
              <w:rPr>
                <w:color w:val="000000"/>
              </w:rPr>
              <w:t>439,20</w:t>
            </w:r>
          </w:p>
        </w:tc>
        <w:tc>
          <w:tcPr>
            <w:tcW w:w="1134" w:type="dxa"/>
            <w:tcBorders>
              <w:top w:val="nil"/>
              <w:left w:val="nil"/>
              <w:bottom w:val="single" w:sz="4" w:space="0" w:color="auto"/>
              <w:right w:val="single" w:sz="4" w:space="0" w:color="auto"/>
            </w:tcBorders>
            <w:shd w:val="clear" w:color="auto" w:fill="auto"/>
            <w:vAlign w:val="center"/>
          </w:tcPr>
          <w:p w14:paraId="2AFF0BA3" w14:textId="77777777" w:rsidR="009B79F8" w:rsidRPr="009B79F8" w:rsidRDefault="009B79F8" w:rsidP="009B79F8">
            <w:pPr>
              <w:tabs>
                <w:tab w:val="left" w:pos="0"/>
              </w:tabs>
              <w:jc w:val="center"/>
              <w:rPr>
                <w:color w:val="000000"/>
              </w:rPr>
            </w:pPr>
            <w:r w:rsidRPr="009B79F8">
              <w:rPr>
                <w:color w:val="000000"/>
              </w:rPr>
              <w:t>433,62</w:t>
            </w:r>
          </w:p>
        </w:tc>
        <w:tc>
          <w:tcPr>
            <w:tcW w:w="1134" w:type="dxa"/>
            <w:tcBorders>
              <w:top w:val="nil"/>
              <w:left w:val="nil"/>
              <w:bottom w:val="single" w:sz="4" w:space="0" w:color="auto"/>
              <w:right w:val="single" w:sz="4" w:space="0" w:color="auto"/>
            </w:tcBorders>
            <w:shd w:val="clear" w:color="auto" w:fill="auto"/>
            <w:vAlign w:val="center"/>
          </w:tcPr>
          <w:p w14:paraId="156E441C" w14:textId="77777777" w:rsidR="009B79F8" w:rsidRPr="009B79F8" w:rsidRDefault="009B79F8" w:rsidP="009B79F8">
            <w:pPr>
              <w:tabs>
                <w:tab w:val="left" w:pos="0"/>
              </w:tabs>
              <w:jc w:val="center"/>
              <w:rPr>
                <w:color w:val="000000"/>
              </w:rPr>
            </w:pPr>
            <w:r w:rsidRPr="009B79F8">
              <w:rPr>
                <w:color w:val="000000"/>
              </w:rPr>
              <w:t>464,29</w:t>
            </w:r>
          </w:p>
        </w:tc>
        <w:tc>
          <w:tcPr>
            <w:tcW w:w="993" w:type="dxa"/>
            <w:tcBorders>
              <w:top w:val="nil"/>
              <w:left w:val="nil"/>
              <w:bottom w:val="single" w:sz="4" w:space="0" w:color="auto"/>
              <w:right w:val="single" w:sz="4" w:space="0" w:color="auto"/>
            </w:tcBorders>
            <w:shd w:val="clear" w:color="auto" w:fill="auto"/>
            <w:vAlign w:val="center"/>
          </w:tcPr>
          <w:p w14:paraId="42379C1F" w14:textId="77777777" w:rsidR="009B79F8" w:rsidRPr="009B79F8" w:rsidRDefault="009B79F8" w:rsidP="009B79F8">
            <w:pPr>
              <w:tabs>
                <w:tab w:val="left" w:pos="0"/>
              </w:tabs>
              <w:jc w:val="center"/>
              <w:rPr>
                <w:color w:val="000000"/>
              </w:rPr>
            </w:pPr>
            <w:r w:rsidRPr="009B79F8">
              <w:rPr>
                <w:color w:val="000000"/>
              </w:rPr>
              <w:t>441,98</w:t>
            </w:r>
          </w:p>
        </w:tc>
        <w:tc>
          <w:tcPr>
            <w:tcW w:w="992" w:type="dxa"/>
            <w:tcBorders>
              <w:top w:val="nil"/>
              <w:left w:val="nil"/>
              <w:bottom w:val="single" w:sz="4" w:space="0" w:color="auto"/>
              <w:right w:val="single" w:sz="4" w:space="0" w:color="auto"/>
            </w:tcBorders>
            <w:shd w:val="clear" w:color="auto" w:fill="auto"/>
            <w:vAlign w:val="center"/>
          </w:tcPr>
          <w:p w14:paraId="6A6D22B5" w14:textId="77777777" w:rsidR="009B79F8" w:rsidRPr="009B79F8" w:rsidRDefault="009B79F8" w:rsidP="009B79F8">
            <w:pPr>
              <w:tabs>
                <w:tab w:val="left" w:pos="0"/>
              </w:tabs>
              <w:jc w:val="center"/>
              <w:rPr>
                <w:color w:val="000000"/>
              </w:rPr>
            </w:pPr>
            <w:r w:rsidRPr="009B79F8">
              <w:rPr>
                <w:color w:val="000000"/>
              </w:rPr>
              <w:t>366,00</w:t>
            </w:r>
          </w:p>
        </w:tc>
        <w:tc>
          <w:tcPr>
            <w:tcW w:w="992" w:type="dxa"/>
            <w:tcBorders>
              <w:top w:val="nil"/>
              <w:left w:val="nil"/>
              <w:bottom w:val="single" w:sz="4" w:space="0" w:color="auto"/>
              <w:right w:val="single" w:sz="4" w:space="0" w:color="auto"/>
            </w:tcBorders>
            <w:shd w:val="clear" w:color="auto" w:fill="auto"/>
            <w:vAlign w:val="center"/>
          </w:tcPr>
          <w:p w14:paraId="77D96499" w14:textId="77777777" w:rsidR="009B79F8" w:rsidRPr="009B79F8" w:rsidRDefault="009B79F8" w:rsidP="009B79F8">
            <w:pPr>
              <w:tabs>
                <w:tab w:val="left" w:pos="0"/>
              </w:tabs>
              <w:jc w:val="center"/>
              <w:rPr>
                <w:color w:val="000000"/>
              </w:rPr>
            </w:pPr>
            <w:r w:rsidRPr="009B79F8">
              <w:rPr>
                <w:color w:val="000000"/>
              </w:rPr>
              <w:t>361,35</w:t>
            </w:r>
          </w:p>
        </w:tc>
        <w:tc>
          <w:tcPr>
            <w:tcW w:w="992" w:type="dxa"/>
            <w:tcBorders>
              <w:top w:val="nil"/>
              <w:left w:val="nil"/>
              <w:bottom w:val="single" w:sz="4" w:space="0" w:color="auto"/>
              <w:right w:val="single" w:sz="4" w:space="0" w:color="auto"/>
            </w:tcBorders>
            <w:shd w:val="clear" w:color="auto" w:fill="auto"/>
            <w:vAlign w:val="center"/>
          </w:tcPr>
          <w:p w14:paraId="69F54288" w14:textId="77777777" w:rsidR="009B79F8" w:rsidRPr="009B79F8" w:rsidRDefault="009B79F8" w:rsidP="009B79F8">
            <w:pPr>
              <w:tabs>
                <w:tab w:val="left" w:pos="0"/>
              </w:tabs>
              <w:jc w:val="center"/>
              <w:rPr>
                <w:color w:val="000000"/>
              </w:rPr>
            </w:pPr>
            <w:r w:rsidRPr="009B79F8">
              <w:rPr>
                <w:color w:val="000000"/>
              </w:rPr>
              <w:t>386,91</w:t>
            </w:r>
          </w:p>
        </w:tc>
        <w:tc>
          <w:tcPr>
            <w:tcW w:w="993" w:type="dxa"/>
            <w:tcBorders>
              <w:top w:val="nil"/>
              <w:left w:val="nil"/>
              <w:bottom w:val="single" w:sz="4" w:space="0" w:color="auto"/>
              <w:right w:val="single" w:sz="4" w:space="0" w:color="auto"/>
            </w:tcBorders>
            <w:shd w:val="clear" w:color="auto" w:fill="auto"/>
            <w:vAlign w:val="center"/>
          </w:tcPr>
          <w:p w14:paraId="01064C7A" w14:textId="77777777" w:rsidR="009B79F8" w:rsidRPr="009B79F8" w:rsidRDefault="009B79F8" w:rsidP="009B79F8">
            <w:pPr>
              <w:tabs>
                <w:tab w:val="left" w:pos="0"/>
              </w:tabs>
              <w:jc w:val="center"/>
              <w:rPr>
                <w:color w:val="000000"/>
              </w:rPr>
            </w:pPr>
            <w:r w:rsidRPr="009B79F8">
              <w:rPr>
                <w:color w:val="000000"/>
              </w:rPr>
              <w:t>368,32</w:t>
            </w:r>
          </w:p>
        </w:tc>
        <w:tc>
          <w:tcPr>
            <w:tcW w:w="1446" w:type="dxa"/>
            <w:tcBorders>
              <w:top w:val="nil"/>
              <w:left w:val="nil"/>
              <w:bottom w:val="single" w:sz="4" w:space="0" w:color="auto"/>
              <w:right w:val="single" w:sz="4" w:space="0" w:color="auto"/>
            </w:tcBorders>
            <w:shd w:val="clear" w:color="auto" w:fill="auto"/>
            <w:vAlign w:val="center"/>
          </w:tcPr>
          <w:p w14:paraId="69B09B77" w14:textId="77777777" w:rsidR="009B79F8" w:rsidRPr="009B79F8" w:rsidRDefault="009B79F8" w:rsidP="009B79F8">
            <w:pPr>
              <w:tabs>
                <w:tab w:val="left" w:pos="0"/>
              </w:tabs>
              <w:jc w:val="center"/>
              <w:rPr>
                <w:color w:val="000000"/>
              </w:rPr>
            </w:pPr>
            <w:r w:rsidRPr="009B79F8">
              <w:rPr>
                <w:color w:val="000000"/>
              </w:rPr>
              <w:t>50,04</w:t>
            </w:r>
          </w:p>
        </w:tc>
        <w:tc>
          <w:tcPr>
            <w:tcW w:w="1276" w:type="dxa"/>
            <w:tcBorders>
              <w:top w:val="nil"/>
              <w:left w:val="nil"/>
              <w:bottom w:val="single" w:sz="4" w:space="0" w:color="auto"/>
              <w:right w:val="single" w:sz="4" w:space="0" w:color="auto"/>
            </w:tcBorders>
            <w:shd w:val="clear" w:color="auto" w:fill="auto"/>
            <w:vAlign w:val="center"/>
          </w:tcPr>
          <w:p w14:paraId="37491872" w14:textId="77777777" w:rsidR="009B79F8" w:rsidRPr="009B79F8" w:rsidRDefault="009B79F8" w:rsidP="009B79F8">
            <w:pPr>
              <w:tabs>
                <w:tab w:val="left" w:pos="0"/>
              </w:tabs>
              <w:jc w:val="center"/>
              <w:rPr>
                <w:color w:val="000000"/>
              </w:rPr>
            </w:pPr>
            <w:r w:rsidRPr="009B79F8">
              <w:rPr>
                <w:color w:val="000000"/>
              </w:rPr>
              <w:t>5 808,09</w:t>
            </w:r>
          </w:p>
        </w:tc>
      </w:tr>
      <w:tr w:rsidR="009B79F8" w:rsidRPr="009B79F8" w14:paraId="01364666"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2DAEB8BC"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22F1D299" w14:textId="77777777" w:rsidR="009B79F8" w:rsidRPr="009B79F8" w:rsidRDefault="009B79F8" w:rsidP="009B79F8">
            <w:pPr>
              <w:tabs>
                <w:tab w:val="left" w:pos="0"/>
              </w:tabs>
              <w:jc w:val="center"/>
              <w:rPr>
                <w:color w:val="000000"/>
              </w:rPr>
            </w:pPr>
            <w:r w:rsidRPr="009B79F8">
              <w:rPr>
                <w:color w:val="000000"/>
              </w:rPr>
              <w:t>с 01.01.2025</w:t>
            </w:r>
          </w:p>
        </w:tc>
        <w:tc>
          <w:tcPr>
            <w:tcW w:w="1247" w:type="dxa"/>
            <w:tcBorders>
              <w:top w:val="nil"/>
              <w:left w:val="nil"/>
              <w:bottom w:val="single" w:sz="4" w:space="0" w:color="auto"/>
              <w:right w:val="single" w:sz="4" w:space="0" w:color="auto"/>
            </w:tcBorders>
            <w:shd w:val="clear" w:color="auto" w:fill="auto"/>
            <w:vAlign w:val="center"/>
          </w:tcPr>
          <w:p w14:paraId="32290A4E" w14:textId="77777777" w:rsidR="009B79F8" w:rsidRPr="009B79F8" w:rsidRDefault="009B79F8" w:rsidP="009B79F8">
            <w:pPr>
              <w:tabs>
                <w:tab w:val="left" w:pos="0"/>
              </w:tabs>
              <w:jc w:val="center"/>
              <w:rPr>
                <w:color w:val="000000"/>
              </w:rPr>
            </w:pPr>
            <w:r w:rsidRPr="009B79F8">
              <w:rPr>
                <w:color w:val="000000"/>
              </w:rPr>
              <w:t>390,52</w:t>
            </w:r>
          </w:p>
        </w:tc>
        <w:tc>
          <w:tcPr>
            <w:tcW w:w="1134" w:type="dxa"/>
            <w:tcBorders>
              <w:top w:val="nil"/>
              <w:left w:val="nil"/>
              <w:bottom w:val="single" w:sz="4" w:space="0" w:color="auto"/>
              <w:right w:val="single" w:sz="4" w:space="0" w:color="auto"/>
            </w:tcBorders>
            <w:shd w:val="clear" w:color="auto" w:fill="auto"/>
            <w:vAlign w:val="center"/>
          </w:tcPr>
          <w:p w14:paraId="6B7D1A31" w14:textId="77777777" w:rsidR="009B79F8" w:rsidRPr="009B79F8" w:rsidRDefault="009B79F8" w:rsidP="009B79F8">
            <w:pPr>
              <w:tabs>
                <w:tab w:val="left" w:pos="0"/>
              </w:tabs>
              <w:jc w:val="center"/>
              <w:rPr>
                <w:color w:val="000000"/>
              </w:rPr>
            </w:pPr>
            <w:r w:rsidRPr="009B79F8">
              <w:rPr>
                <w:color w:val="000000"/>
              </w:rPr>
              <w:t>385,66</w:t>
            </w:r>
          </w:p>
        </w:tc>
        <w:tc>
          <w:tcPr>
            <w:tcW w:w="1134" w:type="dxa"/>
            <w:tcBorders>
              <w:top w:val="nil"/>
              <w:left w:val="nil"/>
              <w:bottom w:val="single" w:sz="4" w:space="0" w:color="auto"/>
              <w:right w:val="single" w:sz="4" w:space="0" w:color="auto"/>
            </w:tcBorders>
            <w:shd w:val="clear" w:color="auto" w:fill="auto"/>
            <w:vAlign w:val="center"/>
          </w:tcPr>
          <w:p w14:paraId="3962AB0F" w14:textId="77777777" w:rsidR="009B79F8" w:rsidRPr="009B79F8" w:rsidRDefault="009B79F8" w:rsidP="009B79F8">
            <w:pPr>
              <w:tabs>
                <w:tab w:val="left" w:pos="0"/>
              </w:tabs>
              <w:jc w:val="center"/>
              <w:rPr>
                <w:color w:val="000000"/>
              </w:rPr>
            </w:pPr>
            <w:r w:rsidRPr="009B79F8">
              <w:rPr>
                <w:color w:val="000000"/>
              </w:rPr>
              <w:t>412,38</w:t>
            </w:r>
          </w:p>
        </w:tc>
        <w:tc>
          <w:tcPr>
            <w:tcW w:w="993" w:type="dxa"/>
            <w:tcBorders>
              <w:top w:val="nil"/>
              <w:left w:val="nil"/>
              <w:bottom w:val="single" w:sz="4" w:space="0" w:color="auto"/>
              <w:right w:val="single" w:sz="4" w:space="0" w:color="auto"/>
            </w:tcBorders>
            <w:shd w:val="clear" w:color="auto" w:fill="auto"/>
            <w:vAlign w:val="center"/>
          </w:tcPr>
          <w:p w14:paraId="19492F99" w14:textId="77777777" w:rsidR="009B79F8" w:rsidRPr="009B79F8" w:rsidRDefault="009B79F8" w:rsidP="009B79F8">
            <w:pPr>
              <w:tabs>
                <w:tab w:val="left" w:pos="0"/>
              </w:tabs>
              <w:jc w:val="center"/>
              <w:rPr>
                <w:color w:val="000000"/>
              </w:rPr>
            </w:pPr>
            <w:r w:rsidRPr="009B79F8">
              <w:rPr>
                <w:color w:val="000000"/>
              </w:rPr>
              <w:t>392,95</w:t>
            </w:r>
          </w:p>
        </w:tc>
        <w:tc>
          <w:tcPr>
            <w:tcW w:w="992" w:type="dxa"/>
            <w:tcBorders>
              <w:top w:val="nil"/>
              <w:left w:val="nil"/>
              <w:bottom w:val="single" w:sz="4" w:space="0" w:color="auto"/>
              <w:right w:val="single" w:sz="4" w:space="0" w:color="auto"/>
            </w:tcBorders>
            <w:shd w:val="clear" w:color="auto" w:fill="auto"/>
            <w:vAlign w:val="center"/>
          </w:tcPr>
          <w:p w14:paraId="27B3CF8F" w14:textId="77777777" w:rsidR="009B79F8" w:rsidRPr="009B79F8" w:rsidRDefault="009B79F8" w:rsidP="009B79F8">
            <w:pPr>
              <w:tabs>
                <w:tab w:val="left" w:pos="0"/>
              </w:tabs>
              <w:jc w:val="center"/>
              <w:rPr>
                <w:color w:val="000000"/>
              </w:rPr>
            </w:pPr>
            <w:r w:rsidRPr="009B79F8">
              <w:rPr>
                <w:color w:val="000000"/>
              </w:rPr>
              <w:t>325,43</w:t>
            </w:r>
          </w:p>
        </w:tc>
        <w:tc>
          <w:tcPr>
            <w:tcW w:w="992" w:type="dxa"/>
            <w:tcBorders>
              <w:top w:val="nil"/>
              <w:left w:val="nil"/>
              <w:bottom w:val="single" w:sz="4" w:space="0" w:color="auto"/>
              <w:right w:val="single" w:sz="4" w:space="0" w:color="auto"/>
            </w:tcBorders>
            <w:shd w:val="clear" w:color="auto" w:fill="auto"/>
            <w:vAlign w:val="center"/>
          </w:tcPr>
          <w:p w14:paraId="382E65A9" w14:textId="77777777" w:rsidR="009B79F8" w:rsidRPr="009B79F8" w:rsidRDefault="009B79F8" w:rsidP="009B79F8">
            <w:pPr>
              <w:tabs>
                <w:tab w:val="left" w:pos="0"/>
              </w:tabs>
              <w:jc w:val="center"/>
              <w:rPr>
                <w:color w:val="000000"/>
              </w:rPr>
            </w:pPr>
            <w:r w:rsidRPr="009B79F8">
              <w:rPr>
                <w:color w:val="000000"/>
              </w:rPr>
              <w:t>321,38</w:t>
            </w:r>
          </w:p>
        </w:tc>
        <w:tc>
          <w:tcPr>
            <w:tcW w:w="992" w:type="dxa"/>
            <w:tcBorders>
              <w:top w:val="nil"/>
              <w:left w:val="nil"/>
              <w:bottom w:val="single" w:sz="4" w:space="0" w:color="auto"/>
              <w:right w:val="single" w:sz="4" w:space="0" w:color="auto"/>
            </w:tcBorders>
            <w:shd w:val="clear" w:color="auto" w:fill="auto"/>
            <w:vAlign w:val="center"/>
          </w:tcPr>
          <w:p w14:paraId="66FECD86" w14:textId="77777777" w:rsidR="009B79F8" w:rsidRPr="009B79F8" w:rsidRDefault="009B79F8" w:rsidP="009B79F8">
            <w:pPr>
              <w:tabs>
                <w:tab w:val="left" w:pos="0"/>
              </w:tabs>
              <w:jc w:val="center"/>
              <w:rPr>
                <w:color w:val="000000"/>
              </w:rPr>
            </w:pPr>
            <w:r w:rsidRPr="009B79F8">
              <w:rPr>
                <w:color w:val="000000"/>
              </w:rPr>
              <w:t>343,65</w:t>
            </w:r>
          </w:p>
        </w:tc>
        <w:tc>
          <w:tcPr>
            <w:tcW w:w="993" w:type="dxa"/>
            <w:tcBorders>
              <w:top w:val="nil"/>
              <w:left w:val="nil"/>
              <w:bottom w:val="single" w:sz="4" w:space="0" w:color="auto"/>
              <w:right w:val="single" w:sz="4" w:space="0" w:color="auto"/>
            </w:tcBorders>
            <w:shd w:val="clear" w:color="auto" w:fill="auto"/>
            <w:vAlign w:val="center"/>
          </w:tcPr>
          <w:p w14:paraId="581F724F" w14:textId="77777777" w:rsidR="009B79F8" w:rsidRPr="009B79F8" w:rsidRDefault="009B79F8" w:rsidP="009B79F8">
            <w:pPr>
              <w:tabs>
                <w:tab w:val="left" w:pos="0"/>
              </w:tabs>
              <w:jc w:val="center"/>
              <w:rPr>
                <w:color w:val="000000"/>
              </w:rPr>
            </w:pPr>
            <w:r w:rsidRPr="009B79F8">
              <w:rPr>
                <w:color w:val="000000"/>
              </w:rPr>
              <w:t>327,46</w:t>
            </w:r>
          </w:p>
        </w:tc>
        <w:tc>
          <w:tcPr>
            <w:tcW w:w="1446" w:type="dxa"/>
            <w:tcBorders>
              <w:top w:val="nil"/>
              <w:left w:val="nil"/>
              <w:bottom w:val="single" w:sz="4" w:space="0" w:color="auto"/>
              <w:right w:val="single" w:sz="4" w:space="0" w:color="auto"/>
            </w:tcBorders>
            <w:shd w:val="clear" w:color="auto" w:fill="auto"/>
            <w:vAlign w:val="center"/>
          </w:tcPr>
          <w:p w14:paraId="4971185D" w14:textId="77777777" w:rsidR="009B79F8" w:rsidRPr="009B79F8" w:rsidRDefault="009B79F8" w:rsidP="009B79F8">
            <w:pPr>
              <w:tabs>
                <w:tab w:val="left" w:pos="0"/>
              </w:tabs>
              <w:jc w:val="center"/>
              <w:rPr>
                <w:color w:val="000000"/>
              </w:rPr>
            </w:pPr>
            <w:r w:rsidRPr="009B79F8">
              <w:rPr>
                <w:color w:val="000000"/>
              </w:rPr>
              <w:t>50,04</w:t>
            </w:r>
          </w:p>
        </w:tc>
        <w:tc>
          <w:tcPr>
            <w:tcW w:w="1276" w:type="dxa"/>
            <w:tcBorders>
              <w:top w:val="nil"/>
              <w:left w:val="nil"/>
              <w:bottom w:val="single" w:sz="4" w:space="0" w:color="auto"/>
              <w:right w:val="single" w:sz="4" w:space="0" w:color="auto"/>
            </w:tcBorders>
            <w:shd w:val="clear" w:color="auto" w:fill="auto"/>
            <w:vAlign w:val="center"/>
          </w:tcPr>
          <w:p w14:paraId="12C0958F" w14:textId="77777777" w:rsidR="009B79F8" w:rsidRPr="009B79F8" w:rsidRDefault="009B79F8" w:rsidP="009B79F8">
            <w:pPr>
              <w:tabs>
                <w:tab w:val="left" w:pos="0"/>
              </w:tabs>
              <w:jc w:val="center"/>
              <w:rPr>
                <w:color w:val="000000"/>
              </w:rPr>
            </w:pPr>
            <w:r w:rsidRPr="009B79F8">
              <w:rPr>
                <w:color w:val="000000"/>
              </w:rPr>
              <w:t>5 062,32</w:t>
            </w:r>
          </w:p>
        </w:tc>
      </w:tr>
      <w:tr w:rsidR="009B79F8" w:rsidRPr="009B79F8" w14:paraId="28526CCE"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1A377A6B"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5D6019A9" w14:textId="77777777" w:rsidR="009B79F8" w:rsidRPr="009B79F8" w:rsidRDefault="009B79F8" w:rsidP="009B79F8">
            <w:pPr>
              <w:tabs>
                <w:tab w:val="left" w:pos="0"/>
              </w:tabs>
              <w:jc w:val="center"/>
              <w:rPr>
                <w:color w:val="000000"/>
              </w:rPr>
            </w:pPr>
            <w:r w:rsidRPr="009B79F8">
              <w:rPr>
                <w:color w:val="000000"/>
              </w:rPr>
              <w:t>с 01.07.2025</w:t>
            </w:r>
          </w:p>
        </w:tc>
        <w:tc>
          <w:tcPr>
            <w:tcW w:w="1247" w:type="dxa"/>
            <w:tcBorders>
              <w:top w:val="nil"/>
              <w:left w:val="nil"/>
              <w:bottom w:val="single" w:sz="4" w:space="0" w:color="auto"/>
              <w:right w:val="single" w:sz="4" w:space="0" w:color="auto"/>
            </w:tcBorders>
            <w:shd w:val="clear" w:color="auto" w:fill="auto"/>
            <w:vAlign w:val="center"/>
          </w:tcPr>
          <w:p w14:paraId="4AC555FA" w14:textId="77777777" w:rsidR="009B79F8" w:rsidRPr="009B79F8" w:rsidRDefault="009B79F8" w:rsidP="009B79F8">
            <w:pPr>
              <w:tabs>
                <w:tab w:val="left" w:pos="0"/>
              </w:tabs>
              <w:jc w:val="center"/>
              <w:rPr>
                <w:color w:val="000000"/>
              </w:rPr>
            </w:pPr>
            <w:r w:rsidRPr="009B79F8">
              <w:rPr>
                <w:color w:val="000000"/>
              </w:rPr>
              <w:t>392,92</w:t>
            </w:r>
          </w:p>
        </w:tc>
        <w:tc>
          <w:tcPr>
            <w:tcW w:w="1134" w:type="dxa"/>
            <w:tcBorders>
              <w:top w:val="nil"/>
              <w:left w:val="nil"/>
              <w:bottom w:val="single" w:sz="4" w:space="0" w:color="auto"/>
              <w:right w:val="single" w:sz="4" w:space="0" w:color="auto"/>
            </w:tcBorders>
            <w:shd w:val="clear" w:color="auto" w:fill="auto"/>
            <w:vAlign w:val="center"/>
          </w:tcPr>
          <w:p w14:paraId="0F80376F" w14:textId="77777777" w:rsidR="009B79F8" w:rsidRPr="009B79F8" w:rsidRDefault="009B79F8" w:rsidP="009B79F8">
            <w:pPr>
              <w:tabs>
                <w:tab w:val="left" w:pos="0"/>
              </w:tabs>
              <w:jc w:val="center"/>
              <w:rPr>
                <w:color w:val="000000"/>
              </w:rPr>
            </w:pPr>
            <w:r w:rsidRPr="009B79F8">
              <w:rPr>
                <w:color w:val="000000"/>
              </w:rPr>
              <w:t>388,06</w:t>
            </w:r>
          </w:p>
        </w:tc>
        <w:tc>
          <w:tcPr>
            <w:tcW w:w="1134" w:type="dxa"/>
            <w:tcBorders>
              <w:top w:val="nil"/>
              <w:left w:val="nil"/>
              <w:bottom w:val="single" w:sz="4" w:space="0" w:color="auto"/>
              <w:right w:val="single" w:sz="4" w:space="0" w:color="auto"/>
            </w:tcBorders>
            <w:shd w:val="clear" w:color="auto" w:fill="auto"/>
            <w:vAlign w:val="center"/>
          </w:tcPr>
          <w:p w14:paraId="44DB481C" w14:textId="77777777" w:rsidR="009B79F8" w:rsidRPr="009B79F8" w:rsidRDefault="009B79F8" w:rsidP="009B79F8">
            <w:pPr>
              <w:tabs>
                <w:tab w:val="left" w:pos="0"/>
              </w:tabs>
              <w:jc w:val="center"/>
              <w:rPr>
                <w:color w:val="000000"/>
              </w:rPr>
            </w:pPr>
            <w:r w:rsidRPr="009B79F8">
              <w:rPr>
                <w:color w:val="000000"/>
              </w:rPr>
              <w:t>414,78</w:t>
            </w:r>
          </w:p>
        </w:tc>
        <w:tc>
          <w:tcPr>
            <w:tcW w:w="993" w:type="dxa"/>
            <w:tcBorders>
              <w:top w:val="nil"/>
              <w:left w:val="nil"/>
              <w:bottom w:val="single" w:sz="4" w:space="0" w:color="auto"/>
              <w:right w:val="single" w:sz="4" w:space="0" w:color="auto"/>
            </w:tcBorders>
            <w:shd w:val="clear" w:color="auto" w:fill="auto"/>
            <w:vAlign w:val="center"/>
          </w:tcPr>
          <w:p w14:paraId="2B6A2926" w14:textId="77777777" w:rsidR="009B79F8" w:rsidRPr="009B79F8" w:rsidRDefault="009B79F8" w:rsidP="009B79F8">
            <w:pPr>
              <w:tabs>
                <w:tab w:val="left" w:pos="0"/>
              </w:tabs>
              <w:jc w:val="center"/>
              <w:rPr>
                <w:color w:val="000000"/>
              </w:rPr>
            </w:pPr>
            <w:r w:rsidRPr="009B79F8">
              <w:rPr>
                <w:color w:val="000000"/>
              </w:rPr>
              <w:t>395,35</w:t>
            </w:r>
          </w:p>
        </w:tc>
        <w:tc>
          <w:tcPr>
            <w:tcW w:w="992" w:type="dxa"/>
            <w:tcBorders>
              <w:top w:val="nil"/>
              <w:left w:val="nil"/>
              <w:bottom w:val="single" w:sz="4" w:space="0" w:color="auto"/>
              <w:right w:val="single" w:sz="4" w:space="0" w:color="auto"/>
            </w:tcBorders>
            <w:shd w:val="clear" w:color="auto" w:fill="auto"/>
            <w:vAlign w:val="center"/>
          </w:tcPr>
          <w:p w14:paraId="22B95B84" w14:textId="77777777" w:rsidR="009B79F8" w:rsidRPr="009B79F8" w:rsidRDefault="009B79F8" w:rsidP="009B79F8">
            <w:pPr>
              <w:tabs>
                <w:tab w:val="left" w:pos="0"/>
              </w:tabs>
              <w:jc w:val="center"/>
              <w:rPr>
                <w:color w:val="000000"/>
              </w:rPr>
            </w:pPr>
            <w:r w:rsidRPr="009B79F8">
              <w:rPr>
                <w:color w:val="000000"/>
              </w:rPr>
              <w:t>327,43</w:t>
            </w:r>
          </w:p>
        </w:tc>
        <w:tc>
          <w:tcPr>
            <w:tcW w:w="992" w:type="dxa"/>
            <w:tcBorders>
              <w:top w:val="nil"/>
              <w:left w:val="nil"/>
              <w:bottom w:val="single" w:sz="4" w:space="0" w:color="auto"/>
              <w:right w:val="single" w:sz="4" w:space="0" w:color="auto"/>
            </w:tcBorders>
            <w:shd w:val="clear" w:color="auto" w:fill="auto"/>
            <w:vAlign w:val="center"/>
          </w:tcPr>
          <w:p w14:paraId="3BF8A015" w14:textId="77777777" w:rsidR="009B79F8" w:rsidRPr="009B79F8" w:rsidRDefault="009B79F8" w:rsidP="009B79F8">
            <w:pPr>
              <w:tabs>
                <w:tab w:val="left" w:pos="0"/>
              </w:tabs>
              <w:jc w:val="center"/>
              <w:rPr>
                <w:color w:val="000000"/>
              </w:rPr>
            </w:pPr>
            <w:r w:rsidRPr="009B79F8">
              <w:rPr>
                <w:color w:val="000000"/>
              </w:rPr>
              <w:t>323,38</w:t>
            </w:r>
          </w:p>
        </w:tc>
        <w:tc>
          <w:tcPr>
            <w:tcW w:w="992" w:type="dxa"/>
            <w:tcBorders>
              <w:top w:val="nil"/>
              <w:left w:val="nil"/>
              <w:bottom w:val="single" w:sz="4" w:space="0" w:color="auto"/>
              <w:right w:val="single" w:sz="4" w:space="0" w:color="auto"/>
            </w:tcBorders>
            <w:shd w:val="clear" w:color="auto" w:fill="auto"/>
            <w:vAlign w:val="center"/>
          </w:tcPr>
          <w:p w14:paraId="4C222A42" w14:textId="77777777" w:rsidR="009B79F8" w:rsidRPr="009B79F8" w:rsidRDefault="009B79F8" w:rsidP="009B79F8">
            <w:pPr>
              <w:tabs>
                <w:tab w:val="left" w:pos="0"/>
              </w:tabs>
              <w:jc w:val="center"/>
              <w:rPr>
                <w:color w:val="000000"/>
              </w:rPr>
            </w:pPr>
            <w:r w:rsidRPr="009B79F8">
              <w:rPr>
                <w:color w:val="000000"/>
              </w:rPr>
              <w:t>345,65</w:t>
            </w:r>
          </w:p>
        </w:tc>
        <w:tc>
          <w:tcPr>
            <w:tcW w:w="993" w:type="dxa"/>
            <w:tcBorders>
              <w:top w:val="nil"/>
              <w:left w:val="nil"/>
              <w:bottom w:val="single" w:sz="4" w:space="0" w:color="auto"/>
              <w:right w:val="single" w:sz="4" w:space="0" w:color="auto"/>
            </w:tcBorders>
            <w:shd w:val="clear" w:color="auto" w:fill="auto"/>
            <w:vAlign w:val="center"/>
          </w:tcPr>
          <w:p w14:paraId="55BBFDA4" w14:textId="77777777" w:rsidR="009B79F8" w:rsidRPr="009B79F8" w:rsidRDefault="009B79F8" w:rsidP="009B79F8">
            <w:pPr>
              <w:tabs>
                <w:tab w:val="left" w:pos="0"/>
              </w:tabs>
              <w:jc w:val="center"/>
              <w:rPr>
                <w:color w:val="000000"/>
              </w:rPr>
            </w:pPr>
            <w:r w:rsidRPr="009B79F8">
              <w:rPr>
                <w:color w:val="000000"/>
              </w:rPr>
              <w:t>329,46</w:t>
            </w:r>
          </w:p>
        </w:tc>
        <w:tc>
          <w:tcPr>
            <w:tcW w:w="1446" w:type="dxa"/>
            <w:tcBorders>
              <w:top w:val="nil"/>
              <w:left w:val="nil"/>
              <w:bottom w:val="single" w:sz="4" w:space="0" w:color="auto"/>
              <w:right w:val="single" w:sz="4" w:space="0" w:color="auto"/>
            </w:tcBorders>
            <w:shd w:val="clear" w:color="auto" w:fill="auto"/>
            <w:vAlign w:val="center"/>
          </w:tcPr>
          <w:p w14:paraId="27FE6A5A" w14:textId="77777777" w:rsidR="009B79F8" w:rsidRPr="009B79F8" w:rsidRDefault="009B79F8" w:rsidP="009B79F8">
            <w:pPr>
              <w:tabs>
                <w:tab w:val="left" w:pos="0"/>
              </w:tabs>
              <w:jc w:val="center"/>
              <w:rPr>
                <w:color w:val="000000"/>
              </w:rPr>
            </w:pPr>
            <w:r w:rsidRPr="009B79F8">
              <w:rPr>
                <w:color w:val="000000"/>
              </w:rPr>
              <w:t>52,04</w:t>
            </w:r>
          </w:p>
        </w:tc>
        <w:tc>
          <w:tcPr>
            <w:tcW w:w="1276" w:type="dxa"/>
            <w:tcBorders>
              <w:top w:val="nil"/>
              <w:left w:val="nil"/>
              <w:bottom w:val="single" w:sz="4" w:space="0" w:color="auto"/>
              <w:right w:val="single" w:sz="4" w:space="0" w:color="auto"/>
            </w:tcBorders>
            <w:shd w:val="clear" w:color="auto" w:fill="auto"/>
            <w:vAlign w:val="center"/>
          </w:tcPr>
          <w:p w14:paraId="6642B624" w14:textId="77777777" w:rsidR="009B79F8" w:rsidRPr="009B79F8" w:rsidRDefault="009B79F8" w:rsidP="009B79F8">
            <w:pPr>
              <w:tabs>
                <w:tab w:val="left" w:pos="0"/>
              </w:tabs>
              <w:jc w:val="center"/>
              <w:rPr>
                <w:color w:val="000000"/>
              </w:rPr>
            </w:pPr>
            <w:r w:rsidRPr="009B79F8">
              <w:rPr>
                <w:color w:val="000000"/>
              </w:rPr>
              <w:t>5 062,32</w:t>
            </w:r>
          </w:p>
        </w:tc>
      </w:tr>
      <w:tr w:rsidR="009B79F8" w:rsidRPr="009B79F8" w14:paraId="2AFD2024"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7D24D99F"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09BDB136" w14:textId="77777777" w:rsidR="009B79F8" w:rsidRPr="009B79F8" w:rsidRDefault="009B79F8" w:rsidP="009B79F8">
            <w:pPr>
              <w:tabs>
                <w:tab w:val="left" w:pos="0"/>
              </w:tabs>
              <w:jc w:val="center"/>
              <w:rPr>
                <w:color w:val="000000"/>
              </w:rPr>
            </w:pPr>
            <w:r w:rsidRPr="009B79F8">
              <w:rPr>
                <w:color w:val="000000"/>
              </w:rPr>
              <w:t>с 01.01.2026</w:t>
            </w:r>
          </w:p>
        </w:tc>
        <w:tc>
          <w:tcPr>
            <w:tcW w:w="1247" w:type="dxa"/>
            <w:tcBorders>
              <w:top w:val="nil"/>
              <w:left w:val="nil"/>
              <w:bottom w:val="single" w:sz="4" w:space="0" w:color="auto"/>
              <w:right w:val="single" w:sz="4" w:space="0" w:color="auto"/>
            </w:tcBorders>
            <w:shd w:val="clear" w:color="auto" w:fill="auto"/>
            <w:vAlign w:val="center"/>
          </w:tcPr>
          <w:p w14:paraId="4D440F40" w14:textId="77777777" w:rsidR="009B79F8" w:rsidRPr="009B79F8" w:rsidRDefault="009B79F8" w:rsidP="009B79F8">
            <w:pPr>
              <w:tabs>
                <w:tab w:val="left" w:pos="0"/>
              </w:tabs>
              <w:jc w:val="center"/>
              <w:rPr>
                <w:color w:val="000000"/>
              </w:rPr>
            </w:pPr>
            <w:r w:rsidRPr="009B79F8">
              <w:rPr>
                <w:color w:val="000000"/>
              </w:rPr>
              <w:t>392,92</w:t>
            </w:r>
          </w:p>
        </w:tc>
        <w:tc>
          <w:tcPr>
            <w:tcW w:w="1134" w:type="dxa"/>
            <w:tcBorders>
              <w:top w:val="nil"/>
              <w:left w:val="nil"/>
              <w:bottom w:val="single" w:sz="4" w:space="0" w:color="auto"/>
              <w:right w:val="single" w:sz="4" w:space="0" w:color="auto"/>
            </w:tcBorders>
            <w:shd w:val="clear" w:color="auto" w:fill="auto"/>
            <w:vAlign w:val="center"/>
          </w:tcPr>
          <w:p w14:paraId="4709F1A7" w14:textId="77777777" w:rsidR="009B79F8" w:rsidRPr="009B79F8" w:rsidRDefault="009B79F8" w:rsidP="009B79F8">
            <w:pPr>
              <w:tabs>
                <w:tab w:val="left" w:pos="0"/>
              </w:tabs>
              <w:jc w:val="center"/>
              <w:rPr>
                <w:color w:val="000000"/>
              </w:rPr>
            </w:pPr>
            <w:r w:rsidRPr="009B79F8">
              <w:rPr>
                <w:color w:val="000000"/>
              </w:rPr>
              <w:t>388,06</w:t>
            </w:r>
          </w:p>
        </w:tc>
        <w:tc>
          <w:tcPr>
            <w:tcW w:w="1134" w:type="dxa"/>
            <w:tcBorders>
              <w:top w:val="nil"/>
              <w:left w:val="nil"/>
              <w:bottom w:val="single" w:sz="4" w:space="0" w:color="auto"/>
              <w:right w:val="single" w:sz="4" w:space="0" w:color="auto"/>
            </w:tcBorders>
            <w:shd w:val="clear" w:color="auto" w:fill="auto"/>
            <w:vAlign w:val="center"/>
          </w:tcPr>
          <w:p w14:paraId="6388609E" w14:textId="77777777" w:rsidR="009B79F8" w:rsidRPr="009B79F8" w:rsidRDefault="009B79F8" w:rsidP="009B79F8">
            <w:pPr>
              <w:tabs>
                <w:tab w:val="left" w:pos="0"/>
              </w:tabs>
              <w:jc w:val="center"/>
              <w:rPr>
                <w:color w:val="000000"/>
              </w:rPr>
            </w:pPr>
            <w:r w:rsidRPr="009B79F8">
              <w:rPr>
                <w:color w:val="000000"/>
              </w:rPr>
              <w:t>414,78</w:t>
            </w:r>
          </w:p>
        </w:tc>
        <w:tc>
          <w:tcPr>
            <w:tcW w:w="993" w:type="dxa"/>
            <w:tcBorders>
              <w:top w:val="nil"/>
              <w:left w:val="nil"/>
              <w:bottom w:val="single" w:sz="4" w:space="0" w:color="auto"/>
              <w:right w:val="single" w:sz="4" w:space="0" w:color="auto"/>
            </w:tcBorders>
            <w:shd w:val="clear" w:color="auto" w:fill="auto"/>
            <w:vAlign w:val="center"/>
          </w:tcPr>
          <w:p w14:paraId="01EF7C26" w14:textId="77777777" w:rsidR="009B79F8" w:rsidRPr="009B79F8" w:rsidRDefault="009B79F8" w:rsidP="009B79F8">
            <w:pPr>
              <w:tabs>
                <w:tab w:val="left" w:pos="0"/>
              </w:tabs>
              <w:jc w:val="center"/>
              <w:rPr>
                <w:color w:val="000000"/>
              </w:rPr>
            </w:pPr>
            <w:r w:rsidRPr="009B79F8">
              <w:rPr>
                <w:color w:val="000000"/>
              </w:rPr>
              <w:t>395,35</w:t>
            </w:r>
          </w:p>
        </w:tc>
        <w:tc>
          <w:tcPr>
            <w:tcW w:w="992" w:type="dxa"/>
            <w:tcBorders>
              <w:top w:val="nil"/>
              <w:left w:val="nil"/>
              <w:bottom w:val="single" w:sz="4" w:space="0" w:color="auto"/>
              <w:right w:val="single" w:sz="4" w:space="0" w:color="auto"/>
            </w:tcBorders>
            <w:shd w:val="clear" w:color="auto" w:fill="auto"/>
            <w:vAlign w:val="center"/>
          </w:tcPr>
          <w:p w14:paraId="5B7A5CC0" w14:textId="77777777" w:rsidR="009B79F8" w:rsidRPr="009B79F8" w:rsidRDefault="009B79F8" w:rsidP="009B79F8">
            <w:pPr>
              <w:tabs>
                <w:tab w:val="left" w:pos="0"/>
              </w:tabs>
              <w:jc w:val="center"/>
              <w:rPr>
                <w:color w:val="000000"/>
              </w:rPr>
            </w:pPr>
            <w:r w:rsidRPr="009B79F8">
              <w:rPr>
                <w:color w:val="000000"/>
              </w:rPr>
              <w:t>327,43</w:t>
            </w:r>
          </w:p>
        </w:tc>
        <w:tc>
          <w:tcPr>
            <w:tcW w:w="992" w:type="dxa"/>
            <w:tcBorders>
              <w:top w:val="nil"/>
              <w:left w:val="nil"/>
              <w:bottom w:val="single" w:sz="4" w:space="0" w:color="auto"/>
              <w:right w:val="single" w:sz="4" w:space="0" w:color="auto"/>
            </w:tcBorders>
            <w:shd w:val="clear" w:color="auto" w:fill="auto"/>
            <w:vAlign w:val="center"/>
          </w:tcPr>
          <w:p w14:paraId="00450C45" w14:textId="77777777" w:rsidR="009B79F8" w:rsidRPr="009B79F8" w:rsidRDefault="009B79F8" w:rsidP="009B79F8">
            <w:pPr>
              <w:tabs>
                <w:tab w:val="left" w:pos="0"/>
              </w:tabs>
              <w:jc w:val="center"/>
              <w:rPr>
                <w:color w:val="000000"/>
              </w:rPr>
            </w:pPr>
            <w:r w:rsidRPr="009B79F8">
              <w:rPr>
                <w:color w:val="000000"/>
              </w:rPr>
              <w:t>323,38</w:t>
            </w:r>
          </w:p>
        </w:tc>
        <w:tc>
          <w:tcPr>
            <w:tcW w:w="992" w:type="dxa"/>
            <w:tcBorders>
              <w:top w:val="nil"/>
              <w:left w:val="nil"/>
              <w:bottom w:val="single" w:sz="4" w:space="0" w:color="auto"/>
              <w:right w:val="single" w:sz="4" w:space="0" w:color="auto"/>
            </w:tcBorders>
            <w:shd w:val="clear" w:color="auto" w:fill="auto"/>
            <w:vAlign w:val="center"/>
          </w:tcPr>
          <w:p w14:paraId="73F4675D" w14:textId="77777777" w:rsidR="009B79F8" w:rsidRPr="009B79F8" w:rsidRDefault="009B79F8" w:rsidP="009B79F8">
            <w:pPr>
              <w:tabs>
                <w:tab w:val="left" w:pos="0"/>
              </w:tabs>
              <w:jc w:val="center"/>
              <w:rPr>
                <w:color w:val="000000"/>
              </w:rPr>
            </w:pPr>
            <w:r w:rsidRPr="009B79F8">
              <w:rPr>
                <w:color w:val="000000"/>
              </w:rPr>
              <w:t>345,65</w:t>
            </w:r>
          </w:p>
        </w:tc>
        <w:tc>
          <w:tcPr>
            <w:tcW w:w="993" w:type="dxa"/>
            <w:tcBorders>
              <w:top w:val="nil"/>
              <w:left w:val="nil"/>
              <w:bottom w:val="single" w:sz="4" w:space="0" w:color="auto"/>
              <w:right w:val="single" w:sz="4" w:space="0" w:color="auto"/>
            </w:tcBorders>
            <w:shd w:val="clear" w:color="auto" w:fill="auto"/>
            <w:vAlign w:val="center"/>
          </w:tcPr>
          <w:p w14:paraId="022E52C0" w14:textId="77777777" w:rsidR="009B79F8" w:rsidRPr="009B79F8" w:rsidRDefault="009B79F8" w:rsidP="009B79F8">
            <w:pPr>
              <w:tabs>
                <w:tab w:val="left" w:pos="0"/>
              </w:tabs>
              <w:jc w:val="center"/>
              <w:rPr>
                <w:color w:val="000000"/>
              </w:rPr>
            </w:pPr>
            <w:r w:rsidRPr="009B79F8">
              <w:rPr>
                <w:color w:val="000000"/>
              </w:rPr>
              <w:t>329,46</w:t>
            </w:r>
          </w:p>
        </w:tc>
        <w:tc>
          <w:tcPr>
            <w:tcW w:w="1446" w:type="dxa"/>
            <w:tcBorders>
              <w:top w:val="nil"/>
              <w:left w:val="nil"/>
              <w:bottom w:val="single" w:sz="4" w:space="0" w:color="auto"/>
              <w:right w:val="single" w:sz="4" w:space="0" w:color="auto"/>
            </w:tcBorders>
            <w:shd w:val="clear" w:color="auto" w:fill="auto"/>
            <w:vAlign w:val="center"/>
          </w:tcPr>
          <w:p w14:paraId="46294A45" w14:textId="77777777" w:rsidR="009B79F8" w:rsidRPr="009B79F8" w:rsidRDefault="009B79F8" w:rsidP="009B79F8">
            <w:pPr>
              <w:tabs>
                <w:tab w:val="left" w:pos="0"/>
              </w:tabs>
              <w:jc w:val="center"/>
              <w:rPr>
                <w:color w:val="000000"/>
              </w:rPr>
            </w:pPr>
            <w:r w:rsidRPr="009B79F8">
              <w:rPr>
                <w:color w:val="000000"/>
              </w:rPr>
              <w:t>52,04</w:t>
            </w:r>
          </w:p>
        </w:tc>
        <w:tc>
          <w:tcPr>
            <w:tcW w:w="1276" w:type="dxa"/>
            <w:tcBorders>
              <w:top w:val="nil"/>
              <w:left w:val="nil"/>
              <w:bottom w:val="single" w:sz="4" w:space="0" w:color="auto"/>
              <w:right w:val="single" w:sz="4" w:space="0" w:color="auto"/>
            </w:tcBorders>
            <w:shd w:val="clear" w:color="auto" w:fill="auto"/>
            <w:vAlign w:val="center"/>
          </w:tcPr>
          <w:p w14:paraId="39130D97" w14:textId="77777777" w:rsidR="009B79F8" w:rsidRPr="009B79F8" w:rsidRDefault="009B79F8" w:rsidP="009B79F8">
            <w:pPr>
              <w:tabs>
                <w:tab w:val="left" w:pos="0"/>
              </w:tabs>
              <w:jc w:val="center"/>
              <w:rPr>
                <w:color w:val="000000"/>
              </w:rPr>
            </w:pPr>
            <w:r w:rsidRPr="009B79F8">
              <w:rPr>
                <w:color w:val="000000"/>
              </w:rPr>
              <w:t>5 062,32</w:t>
            </w:r>
          </w:p>
        </w:tc>
      </w:tr>
      <w:tr w:rsidR="009B79F8" w:rsidRPr="009B79F8" w14:paraId="626AA4B3"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4BC6C717"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23D0982C" w14:textId="77777777" w:rsidR="009B79F8" w:rsidRPr="009B79F8" w:rsidRDefault="009B79F8" w:rsidP="009B79F8">
            <w:pPr>
              <w:tabs>
                <w:tab w:val="left" w:pos="0"/>
              </w:tabs>
              <w:jc w:val="center"/>
              <w:rPr>
                <w:color w:val="000000"/>
              </w:rPr>
            </w:pPr>
            <w:r w:rsidRPr="009B79F8">
              <w:rPr>
                <w:color w:val="000000"/>
              </w:rPr>
              <w:t>с 01.07.2026</w:t>
            </w:r>
          </w:p>
        </w:tc>
        <w:tc>
          <w:tcPr>
            <w:tcW w:w="1247" w:type="dxa"/>
            <w:tcBorders>
              <w:top w:val="nil"/>
              <w:left w:val="nil"/>
              <w:bottom w:val="single" w:sz="4" w:space="0" w:color="auto"/>
              <w:right w:val="single" w:sz="4" w:space="0" w:color="auto"/>
            </w:tcBorders>
            <w:shd w:val="clear" w:color="auto" w:fill="auto"/>
            <w:vAlign w:val="center"/>
          </w:tcPr>
          <w:p w14:paraId="146A8928" w14:textId="77777777" w:rsidR="009B79F8" w:rsidRPr="009B79F8" w:rsidRDefault="009B79F8" w:rsidP="009B79F8">
            <w:pPr>
              <w:tabs>
                <w:tab w:val="left" w:pos="0"/>
              </w:tabs>
              <w:jc w:val="center"/>
              <w:rPr>
                <w:color w:val="000000"/>
              </w:rPr>
            </w:pPr>
            <w:r w:rsidRPr="009B79F8">
              <w:rPr>
                <w:color w:val="000000"/>
              </w:rPr>
              <w:t>428,76</w:t>
            </w:r>
          </w:p>
        </w:tc>
        <w:tc>
          <w:tcPr>
            <w:tcW w:w="1134" w:type="dxa"/>
            <w:tcBorders>
              <w:top w:val="nil"/>
              <w:left w:val="nil"/>
              <w:bottom w:val="single" w:sz="4" w:space="0" w:color="auto"/>
              <w:right w:val="single" w:sz="4" w:space="0" w:color="auto"/>
            </w:tcBorders>
            <w:shd w:val="clear" w:color="auto" w:fill="auto"/>
            <w:vAlign w:val="center"/>
          </w:tcPr>
          <w:p w14:paraId="561C8DB6" w14:textId="77777777" w:rsidR="009B79F8" w:rsidRPr="009B79F8" w:rsidRDefault="009B79F8" w:rsidP="009B79F8">
            <w:pPr>
              <w:tabs>
                <w:tab w:val="left" w:pos="0"/>
              </w:tabs>
              <w:jc w:val="center"/>
              <w:rPr>
                <w:color w:val="000000"/>
              </w:rPr>
            </w:pPr>
            <w:r w:rsidRPr="009B79F8">
              <w:rPr>
                <w:color w:val="000000"/>
              </w:rPr>
              <w:t>423,42</w:t>
            </w:r>
          </w:p>
        </w:tc>
        <w:tc>
          <w:tcPr>
            <w:tcW w:w="1134" w:type="dxa"/>
            <w:tcBorders>
              <w:top w:val="nil"/>
              <w:left w:val="nil"/>
              <w:bottom w:val="single" w:sz="4" w:space="0" w:color="auto"/>
              <w:right w:val="single" w:sz="4" w:space="0" w:color="auto"/>
            </w:tcBorders>
            <w:shd w:val="clear" w:color="auto" w:fill="auto"/>
            <w:vAlign w:val="center"/>
          </w:tcPr>
          <w:p w14:paraId="20755237" w14:textId="77777777" w:rsidR="009B79F8" w:rsidRPr="009B79F8" w:rsidRDefault="009B79F8" w:rsidP="009B79F8">
            <w:pPr>
              <w:tabs>
                <w:tab w:val="left" w:pos="0"/>
              </w:tabs>
              <w:jc w:val="center"/>
              <w:rPr>
                <w:color w:val="000000"/>
              </w:rPr>
            </w:pPr>
            <w:r w:rsidRPr="009B79F8">
              <w:rPr>
                <w:color w:val="000000"/>
              </w:rPr>
              <w:t>452,84</w:t>
            </w:r>
          </w:p>
        </w:tc>
        <w:tc>
          <w:tcPr>
            <w:tcW w:w="993" w:type="dxa"/>
            <w:tcBorders>
              <w:top w:val="nil"/>
              <w:left w:val="nil"/>
              <w:bottom w:val="single" w:sz="4" w:space="0" w:color="auto"/>
              <w:right w:val="single" w:sz="4" w:space="0" w:color="auto"/>
            </w:tcBorders>
            <w:shd w:val="clear" w:color="auto" w:fill="auto"/>
            <w:vAlign w:val="center"/>
          </w:tcPr>
          <w:p w14:paraId="4FDFCC50" w14:textId="77777777" w:rsidR="009B79F8" w:rsidRPr="009B79F8" w:rsidRDefault="009B79F8" w:rsidP="009B79F8">
            <w:pPr>
              <w:tabs>
                <w:tab w:val="left" w:pos="0"/>
              </w:tabs>
              <w:jc w:val="center"/>
              <w:rPr>
                <w:color w:val="000000"/>
              </w:rPr>
            </w:pPr>
            <w:r w:rsidRPr="009B79F8">
              <w:rPr>
                <w:color w:val="000000"/>
              </w:rPr>
              <w:t>431,44</w:t>
            </w:r>
          </w:p>
        </w:tc>
        <w:tc>
          <w:tcPr>
            <w:tcW w:w="992" w:type="dxa"/>
            <w:tcBorders>
              <w:top w:val="nil"/>
              <w:left w:val="nil"/>
              <w:bottom w:val="single" w:sz="4" w:space="0" w:color="auto"/>
              <w:right w:val="single" w:sz="4" w:space="0" w:color="auto"/>
            </w:tcBorders>
            <w:shd w:val="clear" w:color="auto" w:fill="auto"/>
            <w:vAlign w:val="center"/>
          </w:tcPr>
          <w:p w14:paraId="57AE0C14" w14:textId="77777777" w:rsidR="009B79F8" w:rsidRPr="009B79F8" w:rsidRDefault="009B79F8" w:rsidP="009B79F8">
            <w:pPr>
              <w:tabs>
                <w:tab w:val="left" w:pos="0"/>
              </w:tabs>
              <w:jc w:val="center"/>
              <w:rPr>
                <w:color w:val="000000"/>
              </w:rPr>
            </w:pPr>
            <w:r w:rsidRPr="009B79F8">
              <w:rPr>
                <w:color w:val="000000"/>
              </w:rPr>
              <w:t>357,30</w:t>
            </w:r>
          </w:p>
        </w:tc>
        <w:tc>
          <w:tcPr>
            <w:tcW w:w="992" w:type="dxa"/>
            <w:tcBorders>
              <w:top w:val="nil"/>
              <w:left w:val="nil"/>
              <w:bottom w:val="single" w:sz="4" w:space="0" w:color="auto"/>
              <w:right w:val="single" w:sz="4" w:space="0" w:color="auto"/>
            </w:tcBorders>
            <w:shd w:val="clear" w:color="auto" w:fill="auto"/>
            <w:vAlign w:val="center"/>
          </w:tcPr>
          <w:p w14:paraId="4B122E23" w14:textId="77777777" w:rsidR="009B79F8" w:rsidRPr="009B79F8" w:rsidRDefault="009B79F8" w:rsidP="009B79F8">
            <w:pPr>
              <w:tabs>
                <w:tab w:val="left" w:pos="0"/>
              </w:tabs>
              <w:jc w:val="center"/>
              <w:rPr>
                <w:color w:val="000000"/>
              </w:rPr>
            </w:pPr>
            <w:r w:rsidRPr="009B79F8">
              <w:rPr>
                <w:color w:val="000000"/>
              </w:rPr>
              <w:t>352,85</w:t>
            </w:r>
          </w:p>
        </w:tc>
        <w:tc>
          <w:tcPr>
            <w:tcW w:w="992" w:type="dxa"/>
            <w:tcBorders>
              <w:top w:val="nil"/>
              <w:left w:val="nil"/>
              <w:bottom w:val="single" w:sz="4" w:space="0" w:color="auto"/>
              <w:right w:val="single" w:sz="4" w:space="0" w:color="auto"/>
            </w:tcBorders>
            <w:shd w:val="clear" w:color="auto" w:fill="auto"/>
            <w:vAlign w:val="center"/>
          </w:tcPr>
          <w:p w14:paraId="1380CA83" w14:textId="77777777" w:rsidR="009B79F8" w:rsidRPr="009B79F8" w:rsidRDefault="009B79F8" w:rsidP="009B79F8">
            <w:pPr>
              <w:tabs>
                <w:tab w:val="left" w:pos="0"/>
              </w:tabs>
              <w:jc w:val="center"/>
              <w:rPr>
                <w:color w:val="000000"/>
              </w:rPr>
            </w:pPr>
            <w:r w:rsidRPr="009B79F8">
              <w:rPr>
                <w:color w:val="000000"/>
              </w:rPr>
              <w:t>377,37</w:t>
            </w:r>
          </w:p>
        </w:tc>
        <w:tc>
          <w:tcPr>
            <w:tcW w:w="993" w:type="dxa"/>
            <w:tcBorders>
              <w:top w:val="nil"/>
              <w:left w:val="nil"/>
              <w:bottom w:val="single" w:sz="4" w:space="0" w:color="auto"/>
              <w:right w:val="single" w:sz="4" w:space="0" w:color="auto"/>
            </w:tcBorders>
            <w:shd w:val="clear" w:color="auto" w:fill="auto"/>
            <w:vAlign w:val="center"/>
          </w:tcPr>
          <w:p w14:paraId="4EE5B63E" w14:textId="77777777" w:rsidR="009B79F8" w:rsidRPr="009B79F8" w:rsidRDefault="009B79F8" w:rsidP="009B79F8">
            <w:pPr>
              <w:tabs>
                <w:tab w:val="left" w:pos="0"/>
              </w:tabs>
              <w:jc w:val="center"/>
              <w:rPr>
                <w:color w:val="000000"/>
              </w:rPr>
            </w:pPr>
            <w:r w:rsidRPr="009B79F8">
              <w:rPr>
                <w:color w:val="000000"/>
              </w:rPr>
              <w:t>359,53</w:t>
            </w:r>
          </w:p>
        </w:tc>
        <w:tc>
          <w:tcPr>
            <w:tcW w:w="1446" w:type="dxa"/>
            <w:tcBorders>
              <w:top w:val="nil"/>
              <w:left w:val="nil"/>
              <w:bottom w:val="single" w:sz="4" w:space="0" w:color="auto"/>
              <w:right w:val="single" w:sz="4" w:space="0" w:color="auto"/>
            </w:tcBorders>
            <w:shd w:val="clear" w:color="auto" w:fill="auto"/>
            <w:vAlign w:val="center"/>
          </w:tcPr>
          <w:p w14:paraId="5D8D3A45" w14:textId="77777777" w:rsidR="009B79F8" w:rsidRPr="009B79F8" w:rsidRDefault="009B79F8" w:rsidP="009B79F8">
            <w:pPr>
              <w:tabs>
                <w:tab w:val="left" w:pos="0"/>
              </w:tabs>
              <w:jc w:val="center"/>
              <w:rPr>
                <w:color w:val="000000"/>
              </w:rPr>
            </w:pPr>
            <w:r w:rsidRPr="009B79F8">
              <w:rPr>
                <w:color w:val="000000"/>
              </w:rPr>
              <w:t>54,12</w:t>
            </w:r>
          </w:p>
        </w:tc>
        <w:tc>
          <w:tcPr>
            <w:tcW w:w="1276" w:type="dxa"/>
            <w:tcBorders>
              <w:top w:val="nil"/>
              <w:left w:val="nil"/>
              <w:bottom w:val="single" w:sz="4" w:space="0" w:color="auto"/>
              <w:right w:val="single" w:sz="4" w:space="0" w:color="auto"/>
            </w:tcBorders>
            <w:shd w:val="clear" w:color="auto" w:fill="auto"/>
            <w:vAlign w:val="center"/>
          </w:tcPr>
          <w:p w14:paraId="0E01496D" w14:textId="77777777" w:rsidR="009B79F8" w:rsidRPr="009B79F8" w:rsidRDefault="009B79F8" w:rsidP="009B79F8">
            <w:pPr>
              <w:tabs>
                <w:tab w:val="left" w:pos="0"/>
              </w:tabs>
              <w:jc w:val="center"/>
              <w:rPr>
                <w:color w:val="000000"/>
              </w:rPr>
            </w:pPr>
            <w:r w:rsidRPr="009B79F8">
              <w:rPr>
                <w:color w:val="000000"/>
              </w:rPr>
              <w:t>5 573,25</w:t>
            </w:r>
          </w:p>
        </w:tc>
      </w:tr>
      <w:tr w:rsidR="009B79F8" w:rsidRPr="009B79F8" w14:paraId="22DD16CF" w14:textId="77777777" w:rsidTr="00F95151">
        <w:trPr>
          <w:trHeight w:val="315"/>
        </w:trPr>
        <w:tc>
          <w:tcPr>
            <w:tcW w:w="1725" w:type="dxa"/>
            <w:vMerge/>
            <w:tcBorders>
              <w:left w:val="single" w:sz="4" w:space="0" w:color="auto"/>
              <w:right w:val="single" w:sz="4" w:space="0" w:color="auto"/>
            </w:tcBorders>
            <w:shd w:val="clear" w:color="auto" w:fill="auto"/>
            <w:vAlign w:val="center"/>
          </w:tcPr>
          <w:p w14:paraId="303D5985"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3CA00BC6" w14:textId="77777777" w:rsidR="009B79F8" w:rsidRPr="009B79F8" w:rsidRDefault="009B79F8" w:rsidP="009B79F8">
            <w:pPr>
              <w:tabs>
                <w:tab w:val="left" w:pos="0"/>
              </w:tabs>
              <w:jc w:val="center"/>
              <w:rPr>
                <w:color w:val="000000"/>
              </w:rPr>
            </w:pPr>
            <w:r w:rsidRPr="009B79F8">
              <w:rPr>
                <w:color w:val="000000"/>
              </w:rPr>
              <w:t>с 01.01.2027</w:t>
            </w:r>
          </w:p>
        </w:tc>
        <w:tc>
          <w:tcPr>
            <w:tcW w:w="1247" w:type="dxa"/>
            <w:tcBorders>
              <w:top w:val="nil"/>
              <w:left w:val="nil"/>
              <w:bottom w:val="single" w:sz="4" w:space="0" w:color="auto"/>
              <w:right w:val="single" w:sz="4" w:space="0" w:color="auto"/>
            </w:tcBorders>
            <w:shd w:val="clear" w:color="auto" w:fill="auto"/>
            <w:vAlign w:val="center"/>
          </w:tcPr>
          <w:p w14:paraId="62F07734" w14:textId="77777777" w:rsidR="009B79F8" w:rsidRPr="009B79F8" w:rsidRDefault="009B79F8" w:rsidP="009B79F8">
            <w:pPr>
              <w:tabs>
                <w:tab w:val="left" w:pos="0"/>
              </w:tabs>
              <w:jc w:val="center"/>
              <w:rPr>
                <w:color w:val="000000"/>
              </w:rPr>
            </w:pPr>
            <w:r w:rsidRPr="009B79F8">
              <w:rPr>
                <w:color w:val="000000"/>
              </w:rPr>
              <w:t>410,53</w:t>
            </w:r>
          </w:p>
        </w:tc>
        <w:tc>
          <w:tcPr>
            <w:tcW w:w="1134" w:type="dxa"/>
            <w:tcBorders>
              <w:top w:val="nil"/>
              <w:left w:val="nil"/>
              <w:bottom w:val="single" w:sz="4" w:space="0" w:color="auto"/>
              <w:right w:val="single" w:sz="4" w:space="0" w:color="auto"/>
            </w:tcBorders>
            <w:shd w:val="clear" w:color="auto" w:fill="auto"/>
            <w:vAlign w:val="center"/>
          </w:tcPr>
          <w:p w14:paraId="3E1A02A6" w14:textId="77777777" w:rsidR="009B79F8" w:rsidRPr="009B79F8" w:rsidRDefault="009B79F8" w:rsidP="009B79F8">
            <w:pPr>
              <w:tabs>
                <w:tab w:val="left" w:pos="0"/>
              </w:tabs>
              <w:jc w:val="center"/>
              <w:rPr>
                <w:color w:val="000000"/>
              </w:rPr>
            </w:pPr>
            <w:r w:rsidRPr="009B79F8">
              <w:rPr>
                <w:color w:val="000000"/>
              </w:rPr>
              <w:t>405,46</w:t>
            </w:r>
          </w:p>
        </w:tc>
        <w:tc>
          <w:tcPr>
            <w:tcW w:w="1134" w:type="dxa"/>
            <w:tcBorders>
              <w:top w:val="nil"/>
              <w:left w:val="nil"/>
              <w:bottom w:val="single" w:sz="4" w:space="0" w:color="auto"/>
              <w:right w:val="single" w:sz="4" w:space="0" w:color="auto"/>
            </w:tcBorders>
            <w:shd w:val="clear" w:color="auto" w:fill="auto"/>
            <w:vAlign w:val="center"/>
          </w:tcPr>
          <w:p w14:paraId="06E45E58" w14:textId="77777777" w:rsidR="009B79F8" w:rsidRPr="009B79F8" w:rsidRDefault="009B79F8" w:rsidP="009B79F8">
            <w:pPr>
              <w:tabs>
                <w:tab w:val="left" w:pos="0"/>
              </w:tabs>
              <w:jc w:val="center"/>
              <w:rPr>
                <w:color w:val="000000"/>
              </w:rPr>
            </w:pPr>
            <w:r w:rsidRPr="009B79F8">
              <w:rPr>
                <w:color w:val="000000"/>
              </w:rPr>
              <w:t>433,40</w:t>
            </w:r>
          </w:p>
        </w:tc>
        <w:tc>
          <w:tcPr>
            <w:tcW w:w="993" w:type="dxa"/>
            <w:tcBorders>
              <w:top w:val="nil"/>
              <w:left w:val="nil"/>
              <w:bottom w:val="single" w:sz="4" w:space="0" w:color="auto"/>
              <w:right w:val="single" w:sz="4" w:space="0" w:color="auto"/>
            </w:tcBorders>
            <w:shd w:val="clear" w:color="auto" w:fill="auto"/>
            <w:vAlign w:val="center"/>
          </w:tcPr>
          <w:p w14:paraId="020406C0" w14:textId="77777777" w:rsidR="009B79F8" w:rsidRPr="009B79F8" w:rsidRDefault="009B79F8" w:rsidP="009B79F8">
            <w:pPr>
              <w:tabs>
                <w:tab w:val="left" w:pos="0"/>
              </w:tabs>
              <w:jc w:val="center"/>
              <w:rPr>
                <w:color w:val="000000"/>
              </w:rPr>
            </w:pPr>
            <w:r w:rsidRPr="009B79F8">
              <w:rPr>
                <w:color w:val="000000"/>
              </w:rPr>
              <w:t>413,08</w:t>
            </w:r>
          </w:p>
        </w:tc>
        <w:tc>
          <w:tcPr>
            <w:tcW w:w="992" w:type="dxa"/>
            <w:tcBorders>
              <w:top w:val="nil"/>
              <w:left w:val="nil"/>
              <w:bottom w:val="single" w:sz="4" w:space="0" w:color="auto"/>
              <w:right w:val="single" w:sz="4" w:space="0" w:color="auto"/>
            </w:tcBorders>
            <w:shd w:val="clear" w:color="auto" w:fill="auto"/>
            <w:vAlign w:val="center"/>
          </w:tcPr>
          <w:p w14:paraId="6F83B0BD" w14:textId="77777777" w:rsidR="009B79F8" w:rsidRPr="009B79F8" w:rsidRDefault="009B79F8" w:rsidP="009B79F8">
            <w:pPr>
              <w:tabs>
                <w:tab w:val="left" w:pos="0"/>
              </w:tabs>
              <w:jc w:val="center"/>
              <w:rPr>
                <w:color w:val="000000"/>
              </w:rPr>
            </w:pPr>
            <w:r w:rsidRPr="009B79F8">
              <w:rPr>
                <w:color w:val="000000"/>
              </w:rPr>
              <w:t>342,11</w:t>
            </w:r>
          </w:p>
        </w:tc>
        <w:tc>
          <w:tcPr>
            <w:tcW w:w="992" w:type="dxa"/>
            <w:tcBorders>
              <w:top w:val="nil"/>
              <w:left w:val="nil"/>
              <w:bottom w:val="single" w:sz="4" w:space="0" w:color="auto"/>
              <w:right w:val="single" w:sz="4" w:space="0" w:color="auto"/>
            </w:tcBorders>
            <w:shd w:val="clear" w:color="auto" w:fill="auto"/>
            <w:vAlign w:val="center"/>
          </w:tcPr>
          <w:p w14:paraId="2A203D52" w14:textId="77777777" w:rsidR="009B79F8" w:rsidRPr="009B79F8" w:rsidRDefault="009B79F8" w:rsidP="009B79F8">
            <w:pPr>
              <w:tabs>
                <w:tab w:val="left" w:pos="0"/>
              </w:tabs>
              <w:jc w:val="center"/>
              <w:rPr>
                <w:color w:val="000000"/>
              </w:rPr>
            </w:pPr>
            <w:r w:rsidRPr="009B79F8">
              <w:rPr>
                <w:color w:val="000000"/>
              </w:rPr>
              <w:t>337,88</w:t>
            </w:r>
          </w:p>
        </w:tc>
        <w:tc>
          <w:tcPr>
            <w:tcW w:w="992" w:type="dxa"/>
            <w:tcBorders>
              <w:top w:val="nil"/>
              <w:left w:val="nil"/>
              <w:bottom w:val="single" w:sz="4" w:space="0" w:color="auto"/>
              <w:right w:val="single" w:sz="4" w:space="0" w:color="auto"/>
            </w:tcBorders>
            <w:shd w:val="clear" w:color="auto" w:fill="auto"/>
            <w:vAlign w:val="center"/>
          </w:tcPr>
          <w:p w14:paraId="31DD4A88" w14:textId="77777777" w:rsidR="009B79F8" w:rsidRPr="009B79F8" w:rsidRDefault="009B79F8" w:rsidP="009B79F8">
            <w:pPr>
              <w:tabs>
                <w:tab w:val="left" w:pos="0"/>
              </w:tabs>
              <w:jc w:val="center"/>
              <w:rPr>
                <w:color w:val="000000"/>
              </w:rPr>
            </w:pPr>
            <w:r w:rsidRPr="009B79F8">
              <w:rPr>
                <w:color w:val="000000"/>
              </w:rPr>
              <w:t>361,17</w:t>
            </w:r>
          </w:p>
        </w:tc>
        <w:tc>
          <w:tcPr>
            <w:tcW w:w="993" w:type="dxa"/>
            <w:tcBorders>
              <w:top w:val="nil"/>
              <w:left w:val="nil"/>
              <w:bottom w:val="single" w:sz="4" w:space="0" w:color="auto"/>
              <w:right w:val="single" w:sz="4" w:space="0" w:color="auto"/>
            </w:tcBorders>
            <w:shd w:val="clear" w:color="auto" w:fill="auto"/>
            <w:vAlign w:val="center"/>
          </w:tcPr>
          <w:p w14:paraId="118111C9" w14:textId="77777777" w:rsidR="009B79F8" w:rsidRPr="009B79F8" w:rsidRDefault="009B79F8" w:rsidP="009B79F8">
            <w:pPr>
              <w:tabs>
                <w:tab w:val="left" w:pos="0"/>
              </w:tabs>
              <w:jc w:val="center"/>
              <w:rPr>
                <w:color w:val="000000"/>
              </w:rPr>
            </w:pPr>
            <w:r w:rsidRPr="009B79F8">
              <w:rPr>
                <w:color w:val="000000"/>
              </w:rPr>
              <w:t>344,23</w:t>
            </w:r>
          </w:p>
        </w:tc>
        <w:tc>
          <w:tcPr>
            <w:tcW w:w="1446" w:type="dxa"/>
            <w:tcBorders>
              <w:top w:val="nil"/>
              <w:left w:val="nil"/>
              <w:bottom w:val="single" w:sz="4" w:space="0" w:color="auto"/>
              <w:right w:val="single" w:sz="4" w:space="0" w:color="auto"/>
            </w:tcBorders>
            <w:shd w:val="clear" w:color="auto" w:fill="auto"/>
            <w:vAlign w:val="center"/>
          </w:tcPr>
          <w:p w14:paraId="1F93FF59" w14:textId="77777777" w:rsidR="009B79F8" w:rsidRPr="009B79F8" w:rsidRDefault="009B79F8" w:rsidP="009B79F8">
            <w:pPr>
              <w:tabs>
                <w:tab w:val="left" w:pos="0"/>
              </w:tabs>
              <w:jc w:val="center"/>
              <w:rPr>
                <w:color w:val="000000"/>
              </w:rPr>
            </w:pPr>
            <w:r w:rsidRPr="009B79F8">
              <w:rPr>
                <w:color w:val="000000"/>
              </w:rPr>
              <w:t>54,12</w:t>
            </w:r>
          </w:p>
        </w:tc>
        <w:tc>
          <w:tcPr>
            <w:tcW w:w="1276" w:type="dxa"/>
            <w:tcBorders>
              <w:top w:val="nil"/>
              <w:left w:val="nil"/>
              <w:bottom w:val="single" w:sz="4" w:space="0" w:color="auto"/>
              <w:right w:val="single" w:sz="4" w:space="0" w:color="auto"/>
            </w:tcBorders>
            <w:shd w:val="clear" w:color="auto" w:fill="auto"/>
            <w:vAlign w:val="center"/>
          </w:tcPr>
          <w:p w14:paraId="0BB7BD12" w14:textId="77777777" w:rsidR="009B79F8" w:rsidRPr="009B79F8" w:rsidRDefault="009B79F8" w:rsidP="009B79F8">
            <w:pPr>
              <w:tabs>
                <w:tab w:val="left" w:pos="0"/>
              </w:tabs>
              <w:jc w:val="center"/>
              <w:rPr>
                <w:color w:val="000000"/>
              </w:rPr>
            </w:pPr>
            <w:r w:rsidRPr="009B79F8">
              <w:rPr>
                <w:color w:val="000000"/>
              </w:rPr>
              <w:t>5 293,95</w:t>
            </w:r>
          </w:p>
        </w:tc>
      </w:tr>
      <w:tr w:rsidR="009B79F8" w:rsidRPr="009B79F8" w14:paraId="524968E3" w14:textId="77777777" w:rsidTr="00F95151">
        <w:trPr>
          <w:trHeight w:val="315"/>
        </w:trPr>
        <w:tc>
          <w:tcPr>
            <w:tcW w:w="1725" w:type="dxa"/>
            <w:vMerge/>
            <w:tcBorders>
              <w:left w:val="single" w:sz="4" w:space="0" w:color="auto"/>
              <w:bottom w:val="single" w:sz="4" w:space="0" w:color="auto"/>
              <w:right w:val="single" w:sz="4" w:space="0" w:color="auto"/>
            </w:tcBorders>
            <w:shd w:val="clear" w:color="auto" w:fill="auto"/>
            <w:vAlign w:val="center"/>
          </w:tcPr>
          <w:p w14:paraId="16C0D0AE" w14:textId="77777777" w:rsidR="009B79F8" w:rsidRPr="009B79F8" w:rsidRDefault="009B79F8" w:rsidP="009B79F8">
            <w:pPr>
              <w:tabs>
                <w:tab w:val="left" w:pos="0"/>
                <w:tab w:val="left" w:pos="9900"/>
              </w:tabs>
              <w:ind w:firstLine="709"/>
              <w:jc w:val="both"/>
              <w:rPr>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7E124FA4" w14:textId="77777777" w:rsidR="009B79F8" w:rsidRPr="009B79F8" w:rsidRDefault="009B79F8" w:rsidP="009B79F8">
            <w:pPr>
              <w:tabs>
                <w:tab w:val="left" w:pos="0"/>
              </w:tabs>
              <w:jc w:val="center"/>
              <w:rPr>
                <w:color w:val="000000"/>
              </w:rPr>
            </w:pPr>
            <w:r w:rsidRPr="009B79F8">
              <w:rPr>
                <w:color w:val="000000"/>
              </w:rPr>
              <w:t>с 01.07.2027</w:t>
            </w:r>
          </w:p>
        </w:tc>
        <w:tc>
          <w:tcPr>
            <w:tcW w:w="1247" w:type="dxa"/>
            <w:tcBorders>
              <w:top w:val="nil"/>
              <w:left w:val="nil"/>
              <w:bottom w:val="single" w:sz="4" w:space="0" w:color="auto"/>
              <w:right w:val="single" w:sz="4" w:space="0" w:color="auto"/>
            </w:tcBorders>
            <w:shd w:val="clear" w:color="auto" w:fill="auto"/>
            <w:vAlign w:val="center"/>
          </w:tcPr>
          <w:p w14:paraId="1F863BC5" w14:textId="77777777" w:rsidR="009B79F8" w:rsidRPr="009B79F8" w:rsidRDefault="009B79F8" w:rsidP="009B79F8">
            <w:pPr>
              <w:tabs>
                <w:tab w:val="left" w:pos="0"/>
              </w:tabs>
              <w:jc w:val="center"/>
              <w:rPr>
                <w:color w:val="000000"/>
              </w:rPr>
            </w:pPr>
            <w:r w:rsidRPr="009B79F8">
              <w:rPr>
                <w:color w:val="000000"/>
              </w:rPr>
              <w:t>413,12</w:t>
            </w:r>
          </w:p>
        </w:tc>
        <w:tc>
          <w:tcPr>
            <w:tcW w:w="1134" w:type="dxa"/>
            <w:tcBorders>
              <w:top w:val="nil"/>
              <w:left w:val="nil"/>
              <w:bottom w:val="single" w:sz="4" w:space="0" w:color="auto"/>
              <w:right w:val="single" w:sz="4" w:space="0" w:color="auto"/>
            </w:tcBorders>
            <w:shd w:val="clear" w:color="auto" w:fill="auto"/>
            <w:vAlign w:val="center"/>
          </w:tcPr>
          <w:p w14:paraId="7BAFAB56" w14:textId="77777777" w:rsidR="009B79F8" w:rsidRPr="009B79F8" w:rsidRDefault="009B79F8" w:rsidP="009B79F8">
            <w:pPr>
              <w:tabs>
                <w:tab w:val="left" w:pos="0"/>
              </w:tabs>
              <w:jc w:val="center"/>
              <w:rPr>
                <w:color w:val="000000"/>
              </w:rPr>
            </w:pPr>
            <w:r w:rsidRPr="009B79F8">
              <w:rPr>
                <w:color w:val="000000"/>
              </w:rPr>
              <w:t>408,05</w:t>
            </w:r>
          </w:p>
        </w:tc>
        <w:tc>
          <w:tcPr>
            <w:tcW w:w="1134" w:type="dxa"/>
            <w:tcBorders>
              <w:top w:val="nil"/>
              <w:left w:val="nil"/>
              <w:bottom w:val="single" w:sz="4" w:space="0" w:color="auto"/>
              <w:right w:val="single" w:sz="4" w:space="0" w:color="auto"/>
            </w:tcBorders>
            <w:shd w:val="clear" w:color="auto" w:fill="auto"/>
            <w:vAlign w:val="center"/>
          </w:tcPr>
          <w:p w14:paraId="1D4CF9FB" w14:textId="77777777" w:rsidR="009B79F8" w:rsidRPr="009B79F8" w:rsidRDefault="009B79F8" w:rsidP="009B79F8">
            <w:pPr>
              <w:tabs>
                <w:tab w:val="left" w:pos="0"/>
              </w:tabs>
              <w:jc w:val="center"/>
              <w:rPr>
                <w:color w:val="000000"/>
              </w:rPr>
            </w:pPr>
            <w:r w:rsidRPr="009B79F8">
              <w:rPr>
                <w:color w:val="000000"/>
              </w:rPr>
              <w:t>436,00</w:t>
            </w:r>
          </w:p>
        </w:tc>
        <w:tc>
          <w:tcPr>
            <w:tcW w:w="993" w:type="dxa"/>
            <w:tcBorders>
              <w:top w:val="nil"/>
              <w:left w:val="nil"/>
              <w:bottom w:val="single" w:sz="4" w:space="0" w:color="auto"/>
              <w:right w:val="single" w:sz="4" w:space="0" w:color="auto"/>
            </w:tcBorders>
            <w:shd w:val="clear" w:color="auto" w:fill="auto"/>
            <w:vAlign w:val="center"/>
          </w:tcPr>
          <w:p w14:paraId="2D1ECFDA" w14:textId="77777777" w:rsidR="009B79F8" w:rsidRPr="009B79F8" w:rsidRDefault="009B79F8" w:rsidP="009B79F8">
            <w:pPr>
              <w:tabs>
                <w:tab w:val="left" w:pos="0"/>
              </w:tabs>
              <w:jc w:val="center"/>
              <w:rPr>
                <w:color w:val="000000"/>
              </w:rPr>
            </w:pPr>
            <w:r w:rsidRPr="009B79F8">
              <w:rPr>
                <w:color w:val="000000"/>
              </w:rPr>
              <w:t>415,67</w:t>
            </w:r>
          </w:p>
        </w:tc>
        <w:tc>
          <w:tcPr>
            <w:tcW w:w="992" w:type="dxa"/>
            <w:tcBorders>
              <w:top w:val="nil"/>
              <w:left w:val="nil"/>
              <w:bottom w:val="single" w:sz="4" w:space="0" w:color="auto"/>
              <w:right w:val="single" w:sz="4" w:space="0" w:color="auto"/>
            </w:tcBorders>
            <w:shd w:val="clear" w:color="auto" w:fill="auto"/>
            <w:vAlign w:val="center"/>
          </w:tcPr>
          <w:p w14:paraId="1218A47B" w14:textId="77777777" w:rsidR="009B79F8" w:rsidRPr="009B79F8" w:rsidRDefault="009B79F8" w:rsidP="009B79F8">
            <w:pPr>
              <w:tabs>
                <w:tab w:val="left" w:pos="0"/>
              </w:tabs>
              <w:jc w:val="center"/>
              <w:rPr>
                <w:color w:val="000000"/>
              </w:rPr>
            </w:pPr>
            <w:r w:rsidRPr="009B79F8">
              <w:rPr>
                <w:color w:val="000000"/>
              </w:rPr>
              <w:t>344,27</w:t>
            </w:r>
          </w:p>
        </w:tc>
        <w:tc>
          <w:tcPr>
            <w:tcW w:w="992" w:type="dxa"/>
            <w:tcBorders>
              <w:top w:val="nil"/>
              <w:left w:val="nil"/>
              <w:bottom w:val="single" w:sz="4" w:space="0" w:color="auto"/>
              <w:right w:val="single" w:sz="4" w:space="0" w:color="auto"/>
            </w:tcBorders>
            <w:shd w:val="clear" w:color="auto" w:fill="auto"/>
            <w:vAlign w:val="center"/>
          </w:tcPr>
          <w:p w14:paraId="566AC4B2" w14:textId="77777777" w:rsidR="009B79F8" w:rsidRPr="009B79F8" w:rsidRDefault="009B79F8" w:rsidP="009B79F8">
            <w:pPr>
              <w:tabs>
                <w:tab w:val="left" w:pos="0"/>
              </w:tabs>
              <w:jc w:val="center"/>
              <w:rPr>
                <w:color w:val="000000"/>
              </w:rPr>
            </w:pPr>
            <w:r w:rsidRPr="009B79F8">
              <w:rPr>
                <w:color w:val="000000"/>
              </w:rPr>
              <w:t>340,04</w:t>
            </w:r>
          </w:p>
        </w:tc>
        <w:tc>
          <w:tcPr>
            <w:tcW w:w="992" w:type="dxa"/>
            <w:tcBorders>
              <w:top w:val="nil"/>
              <w:left w:val="nil"/>
              <w:bottom w:val="single" w:sz="4" w:space="0" w:color="auto"/>
              <w:right w:val="single" w:sz="4" w:space="0" w:color="auto"/>
            </w:tcBorders>
            <w:shd w:val="clear" w:color="auto" w:fill="auto"/>
            <w:vAlign w:val="center"/>
          </w:tcPr>
          <w:p w14:paraId="5908BB7A" w14:textId="77777777" w:rsidR="009B79F8" w:rsidRPr="009B79F8" w:rsidRDefault="009B79F8" w:rsidP="009B79F8">
            <w:pPr>
              <w:tabs>
                <w:tab w:val="left" w:pos="0"/>
              </w:tabs>
              <w:jc w:val="center"/>
              <w:rPr>
                <w:color w:val="000000"/>
              </w:rPr>
            </w:pPr>
            <w:r w:rsidRPr="009B79F8">
              <w:rPr>
                <w:color w:val="000000"/>
              </w:rPr>
              <w:t>363,33</w:t>
            </w:r>
          </w:p>
        </w:tc>
        <w:tc>
          <w:tcPr>
            <w:tcW w:w="993" w:type="dxa"/>
            <w:tcBorders>
              <w:top w:val="nil"/>
              <w:left w:val="nil"/>
              <w:bottom w:val="single" w:sz="4" w:space="0" w:color="auto"/>
              <w:right w:val="single" w:sz="4" w:space="0" w:color="auto"/>
            </w:tcBorders>
            <w:shd w:val="clear" w:color="auto" w:fill="auto"/>
            <w:vAlign w:val="center"/>
          </w:tcPr>
          <w:p w14:paraId="3F0D16DB" w14:textId="77777777" w:rsidR="009B79F8" w:rsidRPr="009B79F8" w:rsidRDefault="009B79F8" w:rsidP="009B79F8">
            <w:pPr>
              <w:tabs>
                <w:tab w:val="left" w:pos="0"/>
              </w:tabs>
              <w:jc w:val="center"/>
              <w:rPr>
                <w:color w:val="000000"/>
              </w:rPr>
            </w:pPr>
            <w:r w:rsidRPr="009B79F8">
              <w:rPr>
                <w:color w:val="000000"/>
              </w:rPr>
              <w:t>346,39</w:t>
            </w:r>
          </w:p>
        </w:tc>
        <w:tc>
          <w:tcPr>
            <w:tcW w:w="1446" w:type="dxa"/>
            <w:tcBorders>
              <w:top w:val="nil"/>
              <w:left w:val="nil"/>
              <w:bottom w:val="single" w:sz="4" w:space="0" w:color="auto"/>
              <w:right w:val="single" w:sz="4" w:space="0" w:color="auto"/>
            </w:tcBorders>
            <w:shd w:val="clear" w:color="auto" w:fill="auto"/>
            <w:vAlign w:val="center"/>
          </w:tcPr>
          <w:p w14:paraId="743299BC" w14:textId="77777777" w:rsidR="009B79F8" w:rsidRPr="009B79F8" w:rsidRDefault="009B79F8" w:rsidP="009B79F8">
            <w:pPr>
              <w:tabs>
                <w:tab w:val="left" w:pos="0"/>
              </w:tabs>
              <w:jc w:val="center"/>
              <w:rPr>
                <w:color w:val="000000"/>
              </w:rPr>
            </w:pPr>
            <w:r w:rsidRPr="009B79F8">
              <w:rPr>
                <w:color w:val="000000"/>
              </w:rPr>
              <w:t>56,28</w:t>
            </w:r>
          </w:p>
        </w:tc>
        <w:tc>
          <w:tcPr>
            <w:tcW w:w="1276" w:type="dxa"/>
            <w:tcBorders>
              <w:top w:val="nil"/>
              <w:left w:val="nil"/>
              <w:bottom w:val="single" w:sz="4" w:space="0" w:color="auto"/>
              <w:right w:val="single" w:sz="4" w:space="0" w:color="auto"/>
            </w:tcBorders>
            <w:shd w:val="clear" w:color="auto" w:fill="auto"/>
            <w:vAlign w:val="center"/>
          </w:tcPr>
          <w:p w14:paraId="5440BAC1" w14:textId="77777777" w:rsidR="009B79F8" w:rsidRPr="009B79F8" w:rsidRDefault="009B79F8" w:rsidP="009B79F8">
            <w:pPr>
              <w:tabs>
                <w:tab w:val="left" w:pos="0"/>
              </w:tabs>
              <w:jc w:val="center"/>
              <w:rPr>
                <w:color w:val="000000"/>
              </w:rPr>
            </w:pPr>
            <w:r w:rsidRPr="009B79F8">
              <w:rPr>
                <w:color w:val="000000"/>
              </w:rPr>
              <w:t>5 293,94</w:t>
            </w:r>
          </w:p>
        </w:tc>
      </w:tr>
    </w:tbl>
    <w:p w14:paraId="6549A015" w14:textId="77777777" w:rsidR="009B79F8" w:rsidRPr="009B79F8" w:rsidRDefault="009B79F8" w:rsidP="009B79F8">
      <w:pPr>
        <w:tabs>
          <w:tab w:val="left" w:pos="0"/>
          <w:tab w:val="left" w:pos="9900"/>
        </w:tabs>
        <w:ind w:right="-1" w:firstLine="709"/>
        <w:jc w:val="both"/>
        <w:rPr>
          <w:color w:val="000000"/>
        </w:rPr>
      </w:pPr>
      <w:bookmarkStart w:id="282" w:name="_Toc118192851"/>
      <w:r w:rsidRPr="009B79F8">
        <w:rPr>
          <w:color w:val="000000"/>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p w14:paraId="548F3ABE" w14:textId="77777777" w:rsidR="009B79F8" w:rsidRPr="009B79F8" w:rsidRDefault="009B79F8" w:rsidP="009B79F8">
      <w:pPr>
        <w:tabs>
          <w:tab w:val="left" w:pos="0"/>
          <w:tab w:val="left" w:pos="9900"/>
        </w:tabs>
        <w:ind w:right="-1" w:firstLine="709"/>
        <w:jc w:val="both"/>
        <w:rPr>
          <w:color w:val="000000"/>
        </w:rPr>
      </w:pPr>
      <w:r w:rsidRPr="009B79F8">
        <w:rPr>
          <w:color w:val="000000"/>
        </w:rPr>
        <w:t>Приложения к заключению:</w:t>
      </w:r>
      <w:bookmarkEnd w:id="282"/>
    </w:p>
    <w:p w14:paraId="15CD6132" w14:textId="77777777" w:rsidR="009B79F8" w:rsidRPr="009B79F8" w:rsidRDefault="009B79F8" w:rsidP="009B79F8">
      <w:pPr>
        <w:tabs>
          <w:tab w:val="left" w:pos="0"/>
          <w:tab w:val="left" w:pos="9900"/>
        </w:tabs>
        <w:ind w:right="-1" w:firstLine="709"/>
        <w:jc w:val="both"/>
        <w:rPr>
          <w:color w:val="000000"/>
        </w:rPr>
      </w:pPr>
      <w:r w:rsidRPr="009B79F8">
        <w:rPr>
          <w:color w:val="000000"/>
        </w:rPr>
        <w:t xml:space="preserve">1. Физические показатели МКП «Комфорт» факт 2021, план на 2023-2027 год </w:t>
      </w:r>
    </w:p>
    <w:p w14:paraId="03166A4C" w14:textId="77777777" w:rsidR="009B79F8" w:rsidRPr="009B79F8" w:rsidRDefault="009B79F8" w:rsidP="009B79F8">
      <w:pPr>
        <w:tabs>
          <w:tab w:val="left" w:pos="0"/>
          <w:tab w:val="left" w:pos="9900"/>
        </w:tabs>
        <w:ind w:right="-1" w:firstLine="709"/>
        <w:jc w:val="both"/>
        <w:rPr>
          <w:color w:val="000000"/>
        </w:rPr>
      </w:pPr>
      <w:r w:rsidRPr="009B79F8">
        <w:rPr>
          <w:color w:val="000000"/>
        </w:rPr>
        <w:t>2. Смета расходов по производству и реализации тепловой энергии МКП «Комфорт» факт 2021, план на 2023-2027 год.</w:t>
      </w:r>
    </w:p>
    <w:p w14:paraId="0DF8A2C1" w14:textId="77777777" w:rsidR="009B79F8" w:rsidRPr="009B79F8" w:rsidRDefault="009B79F8" w:rsidP="009B79F8">
      <w:pPr>
        <w:tabs>
          <w:tab w:val="left" w:pos="0"/>
          <w:tab w:val="left" w:pos="9900"/>
        </w:tabs>
        <w:ind w:right="-1" w:firstLine="709"/>
        <w:jc w:val="both"/>
        <w:rPr>
          <w:color w:val="000000"/>
        </w:rPr>
      </w:pPr>
    </w:p>
    <w:p w14:paraId="168881FC" w14:textId="77777777" w:rsidR="009B79F8" w:rsidRPr="009B79F8" w:rsidRDefault="009B79F8" w:rsidP="009B79F8">
      <w:pPr>
        <w:tabs>
          <w:tab w:val="left" w:pos="0"/>
          <w:tab w:val="left" w:pos="9900"/>
        </w:tabs>
        <w:ind w:right="-1" w:firstLine="709"/>
        <w:jc w:val="both"/>
        <w:rPr>
          <w:color w:val="000000"/>
        </w:rPr>
      </w:pPr>
    </w:p>
    <w:p w14:paraId="0DEF700D" w14:textId="77777777" w:rsidR="009B79F8" w:rsidRPr="009B79F8" w:rsidRDefault="009B79F8" w:rsidP="009B79F8">
      <w:pPr>
        <w:sectPr w:rsidR="009B79F8" w:rsidRPr="009B79F8" w:rsidSect="00746B53">
          <w:pgSz w:w="16838" w:h="11906" w:orient="landscape"/>
          <w:pgMar w:top="709" w:right="425" w:bottom="1701" w:left="709" w:header="709" w:footer="709" w:gutter="0"/>
          <w:cols w:space="708"/>
          <w:titlePg/>
          <w:docGrid w:linePitch="381"/>
        </w:sectPr>
      </w:pPr>
    </w:p>
    <w:p w14:paraId="35AA4B7C" w14:textId="77777777" w:rsidR="009B79F8" w:rsidRPr="009B79F8" w:rsidRDefault="009B79F8" w:rsidP="009B79F8">
      <w:r w:rsidRPr="009B79F8">
        <w:rPr>
          <w:noProof/>
        </w:rPr>
        <w:lastRenderedPageBreak/>
        <w:drawing>
          <wp:inline distT="0" distB="0" distL="0" distR="0" wp14:anchorId="0EA6F1D3" wp14:editId="3597E918">
            <wp:extent cx="6031230" cy="9156065"/>
            <wp:effectExtent l="0" t="0" r="7620" b="698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1230" cy="9156065"/>
                    </a:xfrm>
                    <a:prstGeom prst="rect">
                      <a:avLst/>
                    </a:prstGeom>
                    <a:noFill/>
                    <a:ln>
                      <a:noFill/>
                    </a:ln>
                  </pic:spPr>
                </pic:pic>
              </a:graphicData>
            </a:graphic>
          </wp:inline>
        </w:drawing>
      </w:r>
    </w:p>
    <w:p w14:paraId="611EA6B1" w14:textId="77777777" w:rsidR="009B79F8" w:rsidRPr="009B79F8" w:rsidRDefault="009B79F8" w:rsidP="009B79F8"/>
    <w:p w14:paraId="6FEDBB8D" w14:textId="77777777" w:rsidR="009B79F8" w:rsidRPr="009B79F8" w:rsidRDefault="009B79F8" w:rsidP="009B79F8"/>
    <w:p w14:paraId="0E40F59B" w14:textId="77777777" w:rsidR="009B79F8" w:rsidRPr="009B79F8" w:rsidRDefault="009B79F8" w:rsidP="009B79F8"/>
    <w:p w14:paraId="6D1AE5A4" w14:textId="77777777" w:rsidR="009B79F8" w:rsidRPr="009B79F8" w:rsidRDefault="009B79F8" w:rsidP="009B79F8">
      <w:pPr>
        <w:sectPr w:rsidR="009B79F8" w:rsidRPr="009B79F8" w:rsidSect="005D7AB9">
          <w:pgSz w:w="11906" w:h="16838"/>
          <w:pgMar w:top="709" w:right="707" w:bottom="426" w:left="1701" w:header="708" w:footer="708" w:gutter="0"/>
          <w:cols w:space="708"/>
          <w:titlePg/>
          <w:docGrid w:linePitch="381"/>
        </w:sectPr>
      </w:pPr>
    </w:p>
    <w:p w14:paraId="3BE8B678" w14:textId="77777777" w:rsidR="009B79F8" w:rsidRPr="009B79F8" w:rsidRDefault="009B79F8" w:rsidP="009B79F8">
      <w:r w:rsidRPr="009B79F8">
        <w:rPr>
          <w:noProof/>
        </w:rPr>
        <w:lastRenderedPageBreak/>
        <w:drawing>
          <wp:inline distT="0" distB="0" distL="0" distR="0" wp14:anchorId="1FD61576" wp14:editId="73021E3D">
            <wp:extent cx="9810750" cy="6240162"/>
            <wp:effectExtent l="0" t="0" r="0"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16180" cy="6243616"/>
                    </a:xfrm>
                    <a:prstGeom prst="rect">
                      <a:avLst/>
                    </a:prstGeom>
                    <a:noFill/>
                    <a:ln>
                      <a:noFill/>
                    </a:ln>
                  </pic:spPr>
                </pic:pic>
              </a:graphicData>
            </a:graphic>
          </wp:inline>
        </w:drawing>
      </w:r>
    </w:p>
    <w:p w14:paraId="69ACF707" w14:textId="77777777" w:rsidR="009B79F8" w:rsidRPr="009B79F8" w:rsidRDefault="009B79F8" w:rsidP="009B79F8">
      <w:r w:rsidRPr="009B79F8">
        <w:rPr>
          <w:noProof/>
        </w:rPr>
        <w:lastRenderedPageBreak/>
        <w:drawing>
          <wp:inline distT="0" distB="0" distL="0" distR="0" wp14:anchorId="334F0A37" wp14:editId="7A47A3CA">
            <wp:extent cx="9897762" cy="6029960"/>
            <wp:effectExtent l="0" t="0" r="8255" b="889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901664" cy="6032337"/>
                    </a:xfrm>
                    <a:prstGeom prst="rect">
                      <a:avLst/>
                    </a:prstGeom>
                    <a:noFill/>
                    <a:ln>
                      <a:noFill/>
                    </a:ln>
                  </pic:spPr>
                </pic:pic>
              </a:graphicData>
            </a:graphic>
          </wp:inline>
        </w:drawing>
      </w:r>
    </w:p>
    <w:p w14:paraId="2B8DB4CA" w14:textId="77777777" w:rsidR="009B79F8" w:rsidRPr="009B79F8" w:rsidRDefault="009B79F8" w:rsidP="009B79F8"/>
    <w:p w14:paraId="765D7CC6" w14:textId="77777777" w:rsidR="009B79F8" w:rsidRPr="009B79F8" w:rsidRDefault="009B79F8" w:rsidP="009B79F8">
      <w:pPr>
        <w:sectPr w:rsidR="009B79F8" w:rsidRPr="009B79F8" w:rsidSect="00890AD1">
          <w:pgSz w:w="16838" w:h="11906" w:orient="landscape"/>
          <w:pgMar w:top="709" w:right="425" w:bottom="1701" w:left="709" w:header="709" w:footer="709" w:gutter="0"/>
          <w:cols w:space="708"/>
          <w:titlePg/>
          <w:docGrid w:linePitch="381"/>
        </w:sectPr>
      </w:pPr>
      <w:r w:rsidRPr="009B79F8">
        <w:rPr>
          <w:noProof/>
        </w:rPr>
        <w:drawing>
          <wp:inline distT="0" distB="0" distL="0" distR="0" wp14:anchorId="296364FC" wp14:editId="6525E0E6">
            <wp:extent cx="9883556" cy="5572897"/>
            <wp:effectExtent l="0" t="0" r="381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897310" cy="5580652"/>
                    </a:xfrm>
                    <a:prstGeom prst="rect">
                      <a:avLst/>
                    </a:prstGeom>
                    <a:noFill/>
                    <a:ln>
                      <a:noFill/>
                    </a:ln>
                  </pic:spPr>
                </pic:pic>
              </a:graphicData>
            </a:graphic>
          </wp:inline>
        </w:drawing>
      </w:r>
    </w:p>
    <w:p w14:paraId="7B88BE7F" w14:textId="77777777" w:rsidR="009B79F8" w:rsidRPr="009B79F8" w:rsidRDefault="009B79F8" w:rsidP="009B79F8">
      <w:pPr>
        <w:tabs>
          <w:tab w:val="left" w:pos="5245"/>
        </w:tabs>
        <w:ind w:left="5245"/>
        <w:jc w:val="center"/>
        <w:rPr>
          <w:sz w:val="28"/>
          <w:szCs w:val="28"/>
        </w:rPr>
      </w:pPr>
      <w:r w:rsidRPr="009B79F8">
        <w:rPr>
          <w:sz w:val="28"/>
          <w:szCs w:val="28"/>
        </w:rPr>
        <w:lastRenderedPageBreak/>
        <w:t>Приложение № 1</w:t>
      </w:r>
    </w:p>
    <w:p w14:paraId="48011708" w14:textId="77777777" w:rsidR="009B79F8" w:rsidRPr="009B79F8" w:rsidRDefault="009B79F8" w:rsidP="009B79F8">
      <w:pPr>
        <w:tabs>
          <w:tab w:val="left" w:pos="5245"/>
        </w:tabs>
        <w:ind w:left="5245"/>
        <w:jc w:val="center"/>
        <w:rPr>
          <w:sz w:val="28"/>
          <w:szCs w:val="28"/>
        </w:rPr>
      </w:pPr>
      <w:r w:rsidRPr="009B79F8">
        <w:rPr>
          <w:sz w:val="28"/>
          <w:szCs w:val="28"/>
        </w:rPr>
        <w:t>к постановлению Региональной</w:t>
      </w:r>
    </w:p>
    <w:p w14:paraId="6CDD6259" w14:textId="77777777" w:rsidR="009B79F8" w:rsidRPr="009B79F8" w:rsidRDefault="009B79F8" w:rsidP="009B79F8">
      <w:pPr>
        <w:tabs>
          <w:tab w:val="left" w:pos="5245"/>
        </w:tabs>
        <w:ind w:left="5245" w:hanging="283"/>
        <w:jc w:val="center"/>
        <w:rPr>
          <w:sz w:val="28"/>
          <w:szCs w:val="28"/>
        </w:rPr>
      </w:pPr>
      <w:r w:rsidRPr="009B79F8">
        <w:rPr>
          <w:sz w:val="28"/>
          <w:szCs w:val="28"/>
        </w:rPr>
        <w:t xml:space="preserve"> энергетической комиссии Кузбасса</w:t>
      </w:r>
    </w:p>
    <w:p w14:paraId="0412E560" w14:textId="77777777" w:rsidR="009B79F8" w:rsidRPr="009B79F8" w:rsidRDefault="009B79F8" w:rsidP="009B79F8">
      <w:pPr>
        <w:tabs>
          <w:tab w:val="left" w:pos="5245"/>
        </w:tabs>
        <w:ind w:left="5245"/>
        <w:jc w:val="center"/>
        <w:rPr>
          <w:sz w:val="28"/>
          <w:szCs w:val="28"/>
        </w:rPr>
      </w:pPr>
      <w:r w:rsidRPr="009B79F8">
        <w:rPr>
          <w:sz w:val="28"/>
          <w:szCs w:val="28"/>
        </w:rPr>
        <w:t>от «24» ноября 2022 г. № ___</w:t>
      </w:r>
    </w:p>
    <w:p w14:paraId="63F63CDC" w14:textId="77777777" w:rsidR="009B79F8" w:rsidRPr="009B79F8" w:rsidRDefault="009B79F8" w:rsidP="009B79F8">
      <w:pPr>
        <w:ind w:left="-284" w:right="-1"/>
        <w:jc w:val="center"/>
        <w:rPr>
          <w:b/>
          <w:bCs/>
          <w:sz w:val="28"/>
          <w:szCs w:val="28"/>
        </w:rPr>
      </w:pPr>
    </w:p>
    <w:p w14:paraId="7889AB78" w14:textId="77777777" w:rsidR="009B79F8" w:rsidRPr="009B79F8" w:rsidRDefault="009B79F8" w:rsidP="009B79F8">
      <w:pPr>
        <w:ind w:left="-284" w:right="-1"/>
        <w:jc w:val="center"/>
        <w:rPr>
          <w:b/>
          <w:bCs/>
          <w:sz w:val="28"/>
          <w:szCs w:val="28"/>
        </w:rPr>
      </w:pPr>
      <w:bookmarkStart w:id="283" w:name="_Hlk96948375"/>
      <w:r w:rsidRPr="009B79F8">
        <w:rPr>
          <w:b/>
          <w:bCs/>
          <w:sz w:val="28"/>
          <w:szCs w:val="28"/>
        </w:rPr>
        <w:t xml:space="preserve">Долгосрочные </w:t>
      </w:r>
      <w:r w:rsidRPr="009B79F8">
        <w:rPr>
          <w:b/>
          <w:bCs/>
          <w:color w:val="000000"/>
          <w:kern w:val="32"/>
          <w:sz w:val="28"/>
          <w:szCs w:val="28"/>
        </w:rPr>
        <w:t xml:space="preserve">параметры регулирования </w:t>
      </w:r>
      <w:r w:rsidRPr="009B79F8">
        <w:rPr>
          <w:b/>
          <w:bCs/>
          <w:sz w:val="28"/>
          <w:szCs w:val="28"/>
        </w:rPr>
        <w:t xml:space="preserve">МКП «Комфорт» </w:t>
      </w:r>
      <w:r w:rsidRPr="009B79F8">
        <w:rPr>
          <w:b/>
          <w:bCs/>
          <w:color w:val="000000"/>
          <w:kern w:val="32"/>
          <w:sz w:val="28"/>
          <w:szCs w:val="28"/>
        </w:rPr>
        <w:t xml:space="preserve">для формирования долгосрочных тарифов </w:t>
      </w:r>
      <w:r w:rsidRPr="009B79F8">
        <w:rPr>
          <w:b/>
          <w:bCs/>
          <w:sz w:val="28"/>
          <w:szCs w:val="28"/>
        </w:rPr>
        <w:t xml:space="preserve">на тепловую энергию, реализуемую на потребительском рынке Тяжинского муниципального округа, </w:t>
      </w:r>
      <w:r w:rsidRPr="009B79F8">
        <w:rPr>
          <w:b/>
          <w:bCs/>
          <w:sz w:val="28"/>
          <w:szCs w:val="28"/>
        </w:rPr>
        <w:br/>
        <w:t>на период с 01.01.2023 по 31.12.2027</w:t>
      </w:r>
    </w:p>
    <w:tbl>
      <w:tblPr>
        <w:tblStyle w:val="ae"/>
        <w:tblW w:w="10490" w:type="dxa"/>
        <w:tblInd w:w="-601" w:type="dxa"/>
        <w:tblLayout w:type="fixed"/>
        <w:tblLook w:val="04A0" w:firstRow="1" w:lastRow="0" w:firstColumn="1" w:lastColumn="0" w:noHBand="0" w:noVBand="1"/>
      </w:tblPr>
      <w:tblGrid>
        <w:gridCol w:w="1560"/>
        <w:gridCol w:w="992"/>
        <w:gridCol w:w="1134"/>
        <w:gridCol w:w="1134"/>
        <w:gridCol w:w="1134"/>
        <w:gridCol w:w="992"/>
        <w:gridCol w:w="1276"/>
        <w:gridCol w:w="1276"/>
        <w:gridCol w:w="992"/>
      </w:tblGrid>
      <w:tr w:rsidR="009B79F8" w:rsidRPr="009B79F8" w14:paraId="5E35E297" w14:textId="77777777" w:rsidTr="00F95151">
        <w:trPr>
          <w:trHeight w:val="2037"/>
        </w:trPr>
        <w:tc>
          <w:tcPr>
            <w:tcW w:w="1560" w:type="dxa"/>
            <w:vMerge w:val="restart"/>
            <w:vAlign w:val="center"/>
          </w:tcPr>
          <w:p w14:paraId="54841BD8" w14:textId="77777777" w:rsidR="009B79F8" w:rsidRPr="009B79F8" w:rsidRDefault="009B79F8" w:rsidP="009B79F8">
            <w:pPr>
              <w:ind w:right="-2"/>
              <w:jc w:val="center"/>
              <w:rPr>
                <w:sz w:val="20"/>
                <w:szCs w:val="20"/>
              </w:rPr>
            </w:pPr>
            <w:r w:rsidRPr="009B79F8">
              <w:rPr>
                <w:sz w:val="20"/>
                <w:szCs w:val="20"/>
              </w:rPr>
              <w:t>Наименование регулируемой организации</w:t>
            </w:r>
          </w:p>
        </w:tc>
        <w:tc>
          <w:tcPr>
            <w:tcW w:w="992" w:type="dxa"/>
            <w:vMerge w:val="restart"/>
            <w:vAlign w:val="center"/>
          </w:tcPr>
          <w:p w14:paraId="6B2D140B" w14:textId="77777777" w:rsidR="009B79F8" w:rsidRPr="009B79F8" w:rsidRDefault="009B79F8" w:rsidP="009B79F8">
            <w:pPr>
              <w:ind w:left="-91" w:right="-103" w:hanging="91"/>
              <w:jc w:val="center"/>
              <w:rPr>
                <w:sz w:val="20"/>
                <w:szCs w:val="20"/>
              </w:rPr>
            </w:pPr>
            <w:r w:rsidRPr="009B79F8">
              <w:rPr>
                <w:sz w:val="20"/>
                <w:szCs w:val="20"/>
              </w:rPr>
              <w:t>Период</w:t>
            </w:r>
          </w:p>
        </w:tc>
        <w:tc>
          <w:tcPr>
            <w:tcW w:w="1134" w:type="dxa"/>
            <w:vAlign w:val="center"/>
          </w:tcPr>
          <w:p w14:paraId="3B66DD63" w14:textId="77777777" w:rsidR="009B79F8" w:rsidRPr="009B79F8" w:rsidRDefault="009B79F8" w:rsidP="009B79F8">
            <w:pPr>
              <w:ind w:right="-2"/>
              <w:jc w:val="center"/>
              <w:rPr>
                <w:sz w:val="20"/>
                <w:szCs w:val="20"/>
              </w:rPr>
            </w:pPr>
            <w:r w:rsidRPr="009B79F8">
              <w:rPr>
                <w:sz w:val="20"/>
                <w:szCs w:val="20"/>
              </w:rPr>
              <w:t>Базовый</w:t>
            </w:r>
          </w:p>
          <w:p w14:paraId="7447EE50" w14:textId="77777777" w:rsidR="009B79F8" w:rsidRPr="009B79F8" w:rsidRDefault="009B79F8" w:rsidP="009B79F8">
            <w:pPr>
              <w:ind w:right="-2"/>
              <w:jc w:val="center"/>
              <w:rPr>
                <w:sz w:val="20"/>
                <w:szCs w:val="20"/>
              </w:rPr>
            </w:pPr>
            <w:r w:rsidRPr="009B79F8">
              <w:rPr>
                <w:sz w:val="20"/>
                <w:szCs w:val="20"/>
              </w:rPr>
              <w:t>уровень опера-</w:t>
            </w:r>
          </w:p>
          <w:p w14:paraId="068E5A9E" w14:textId="77777777" w:rsidR="009B79F8" w:rsidRPr="009B79F8" w:rsidRDefault="009B79F8" w:rsidP="009B79F8">
            <w:pPr>
              <w:ind w:right="-2"/>
              <w:jc w:val="center"/>
              <w:rPr>
                <w:sz w:val="20"/>
                <w:szCs w:val="20"/>
              </w:rPr>
            </w:pPr>
            <w:proofErr w:type="spellStart"/>
            <w:r w:rsidRPr="009B79F8">
              <w:rPr>
                <w:sz w:val="20"/>
                <w:szCs w:val="20"/>
              </w:rPr>
              <w:t>ционных</w:t>
            </w:r>
            <w:proofErr w:type="spellEnd"/>
            <w:r w:rsidRPr="009B79F8">
              <w:rPr>
                <w:sz w:val="20"/>
                <w:szCs w:val="20"/>
              </w:rPr>
              <w:t xml:space="preserve"> расходов</w:t>
            </w:r>
          </w:p>
        </w:tc>
        <w:tc>
          <w:tcPr>
            <w:tcW w:w="1134" w:type="dxa"/>
            <w:vAlign w:val="center"/>
          </w:tcPr>
          <w:p w14:paraId="1E371413" w14:textId="77777777" w:rsidR="009B79F8" w:rsidRPr="009B79F8" w:rsidRDefault="009B79F8" w:rsidP="009B79F8">
            <w:pPr>
              <w:ind w:left="-112" w:right="-2"/>
              <w:jc w:val="center"/>
              <w:rPr>
                <w:sz w:val="20"/>
                <w:szCs w:val="20"/>
              </w:rPr>
            </w:pPr>
            <w:r w:rsidRPr="009B79F8">
              <w:rPr>
                <w:sz w:val="20"/>
                <w:szCs w:val="20"/>
              </w:rPr>
              <w:t xml:space="preserve">Индекс </w:t>
            </w:r>
            <w:proofErr w:type="spellStart"/>
            <w:r w:rsidRPr="009B79F8">
              <w:rPr>
                <w:sz w:val="20"/>
                <w:szCs w:val="20"/>
              </w:rPr>
              <w:t>эффектив-ности</w:t>
            </w:r>
            <w:proofErr w:type="spellEnd"/>
            <w:r w:rsidRPr="009B79F8">
              <w:rPr>
                <w:sz w:val="20"/>
                <w:szCs w:val="20"/>
              </w:rPr>
              <w:t xml:space="preserve"> </w:t>
            </w:r>
            <w:proofErr w:type="gramStart"/>
            <w:r w:rsidRPr="009B79F8">
              <w:rPr>
                <w:sz w:val="20"/>
                <w:szCs w:val="20"/>
              </w:rPr>
              <w:t>опера-</w:t>
            </w:r>
            <w:proofErr w:type="spellStart"/>
            <w:r w:rsidRPr="009B79F8">
              <w:rPr>
                <w:sz w:val="20"/>
                <w:szCs w:val="20"/>
              </w:rPr>
              <w:t>ционных</w:t>
            </w:r>
            <w:proofErr w:type="spellEnd"/>
            <w:proofErr w:type="gramEnd"/>
            <w:r w:rsidRPr="009B79F8">
              <w:rPr>
                <w:sz w:val="20"/>
                <w:szCs w:val="20"/>
              </w:rPr>
              <w:t xml:space="preserve"> расходов</w:t>
            </w:r>
          </w:p>
        </w:tc>
        <w:tc>
          <w:tcPr>
            <w:tcW w:w="1134" w:type="dxa"/>
            <w:vAlign w:val="center"/>
          </w:tcPr>
          <w:p w14:paraId="4209EAFA" w14:textId="77777777" w:rsidR="009B79F8" w:rsidRPr="009B79F8" w:rsidRDefault="009B79F8" w:rsidP="009B79F8">
            <w:pPr>
              <w:ind w:right="-2"/>
              <w:jc w:val="center"/>
              <w:rPr>
                <w:sz w:val="20"/>
                <w:szCs w:val="20"/>
              </w:rPr>
            </w:pPr>
            <w:proofErr w:type="gramStart"/>
            <w:r w:rsidRPr="009B79F8">
              <w:rPr>
                <w:sz w:val="20"/>
                <w:szCs w:val="20"/>
              </w:rPr>
              <w:t>Норма-</w:t>
            </w:r>
            <w:proofErr w:type="spellStart"/>
            <w:r w:rsidRPr="009B79F8">
              <w:rPr>
                <w:sz w:val="20"/>
                <w:szCs w:val="20"/>
              </w:rPr>
              <w:t>тивный</w:t>
            </w:r>
            <w:proofErr w:type="spellEnd"/>
            <w:proofErr w:type="gramEnd"/>
            <w:r w:rsidRPr="009B79F8">
              <w:rPr>
                <w:sz w:val="20"/>
                <w:szCs w:val="20"/>
              </w:rPr>
              <w:t xml:space="preserve"> уровень при-были</w:t>
            </w:r>
          </w:p>
        </w:tc>
        <w:tc>
          <w:tcPr>
            <w:tcW w:w="992" w:type="dxa"/>
            <w:vMerge w:val="restart"/>
            <w:vAlign w:val="center"/>
          </w:tcPr>
          <w:p w14:paraId="11885D01" w14:textId="77777777" w:rsidR="009B79F8" w:rsidRPr="009B79F8" w:rsidRDefault="009B79F8" w:rsidP="009B79F8">
            <w:pPr>
              <w:ind w:right="-2"/>
              <w:jc w:val="center"/>
              <w:rPr>
                <w:sz w:val="20"/>
                <w:szCs w:val="20"/>
              </w:rPr>
            </w:pPr>
            <w:r w:rsidRPr="009B79F8">
              <w:rPr>
                <w:sz w:val="20"/>
                <w:szCs w:val="20"/>
              </w:rPr>
              <w:t xml:space="preserve">Уровень </w:t>
            </w:r>
            <w:proofErr w:type="gramStart"/>
            <w:r w:rsidRPr="009B79F8">
              <w:rPr>
                <w:sz w:val="20"/>
                <w:szCs w:val="20"/>
              </w:rPr>
              <w:t>надеж-</w:t>
            </w:r>
            <w:proofErr w:type="spellStart"/>
            <w:r w:rsidRPr="009B79F8">
              <w:rPr>
                <w:sz w:val="20"/>
                <w:szCs w:val="20"/>
              </w:rPr>
              <w:t>ности</w:t>
            </w:r>
            <w:proofErr w:type="spellEnd"/>
            <w:proofErr w:type="gramEnd"/>
            <w:r w:rsidRPr="009B79F8">
              <w:rPr>
                <w:sz w:val="20"/>
                <w:szCs w:val="20"/>
              </w:rPr>
              <w:t xml:space="preserve"> тепло-</w:t>
            </w:r>
            <w:proofErr w:type="spellStart"/>
            <w:r w:rsidRPr="009B79F8">
              <w:rPr>
                <w:sz w:val="20"/>
                <w:szCs w:val="20"/>
              </w:rPr>
              <w:t>снаб</w:t>
            </w:r>
            <w:proofErr w:type="spellEnd"/>
            <w:r w:rsidRPr="009B79F8">
              <w:rPr>
                <w:sz w:val="20"/>
                <w:szCs w:val="20"/>
              </w:rPr>
              <w:t>-</w:t>
            </w:r>
            <w:proofErr w:type="spellStart"/>
            <w:r w:rsidRPr="009B79F8">
              <w:rPr>
                <w:sz w:val="20"/>
                <w:szCs w:val="20"/>
              </w:rPr>
              <w:t>жения</w:t>
            </w:r>
            <w:proofErr w:type="spellEnd"/>
          </w:p>
        </w:tc>
        <w:tc>
          <w:tcPr>
            <w:tcW w:w="1276" w:type="dxa"/>
            <w:vMerge w:val="restart"/>
            <w:vAlign w:val="center"/>
          </w:tcPr>
          <w:p w14:paraId="37649D38" w14:textId="77777777" w:rsidR="009B79F8" w:rsidRPr="009B79F8" w:rsidRDefault="009B79F8" w:rsidP="009B79F8">
            <w:pPr>
              <w:ind w:right="-2"/>
              <w:jc w:val="center"/>
              <w:rPr>
                <w:sz w:val="20"/>
                <w:szCs w:val="20"/>
              </w:rPr>
            </w:pPr>
            <w:r w:rsidRPr="009B79F8">
              <w:rPr>
                <w:sz w:val="20"/>
                <w:szCs w:val="20"/>
              </w:rPr>
              <w:t xml:space="preserve">Показатели </w:t>
            </w:r>
            <w:proofErr w:type="spellStart"/>
            <w:r w:rsidRPr="009B79F8">
              <w:rPr>
                <w:sz w:val="20"/>
                <w:szCs w:val="20"/>
              </w:rPr>
              <w:t>энергосбере-жения</w:t>
            </w:r>
            <w:proofErr w:type="spellEnd"/>
            <w:r w:rsidRPr="009B79F8">
              <w:rPr>
                <w:sz w:val="20"/>
                <w:szCs w:val="20"/>
              </w:rPr>
              <w:t xml:space="preserve"> и </w:t>
            </w:r>
            <w:proofErr w:type="spellStart"/>
            <w:proofErr w:type="gramStart"/>
            <w:r w:rsidRPr="009B79F8">
              <w:rPr>
                <w:sz w:val="20"/>
                <w:szCs w:val="20"/>
              </w:rPr>
              <w:t>энергети</w:t>
            </w:r>
            <w:proofErr w:type="spellEnd"/>
            <w:r w:rsidRPr="009B79F8">
              <w:rPr>
                <w:sz w:val="20"/>
                <w:szCs w:val="20"/>
              </w:rPr>
              <w:t>-ческой</w:t>
            </w:r>
            <w:proofErr w:type="gramEnd"/>
            <w:r w:rsidRPr="009B79F8">
              <w:rPr>
                <w:sz w:val="20"/>
                <w:szCs w:val="20"/>
              </w:rPr>
              <w:t xml:space="preserve"> </w:t>
            </w:r>
            <w:proofErr w:type="spellStart"/>
            <w:r w:rsidRPr="009B79F8">
              <w:rPr>
                <w:sz w:val="20"/>
                <w:szCs w:val="20"/>
              </w:rPr>
              <w:t>эффектив-ности</w:t>
            </w:r>
            <w:proofErr w:type="spellEnd"/>
          </w:p>
        </w:tc>
        <w:tc>
          <w:tcPr>
            <w:tcW w:w="1276" w:type="dxa"/>
            <w:vMerge w:val="restart"/>
            <w:vAlign w:val="center"/>
          </w:tcPr>
          <w:p w14:paraId="29F04D7A" w14:textId="77777777" w:rsidR="009B79F8" w:rsidRPr="009B79F8" w:rsidRDefault="009B79F8" w:rsidP="009B79F8">
            <w:pPr>
              <w:ind w:right="-2"/>
              <w:jc w:val="center"/>
              <w:rPr>
                <w:sz w:val="20"/>
                <w:szCs w:val="20"/>
              </w:rPr>
            </w:pPr>
            <w:r w:rsidRPr="009B79F8">
              <w:rPr>
                <w:sz w:val="20"/>
                <w:szCs w:val="20"/>
              </w:rPr>
              <w:t xml:space="preserve">Реализация программ в области </w:t>
            </w:r>
            <w:proofErr w:type="spellStart"/>
            <w:r w:rsidRPr="009B79F8">
              <w:rPr>
                <w:sz w:val="20"/>
                <w:szCs w:val="20"/>
              </w:rPr>
              <w:t>энергосбе-режения</w:t>
            </w:r>
            <w:proofErr w:type="spellEnd"/>
            <w:r w:rsidRPr="009B79F8">
              <w:rPr>
                <w:sz w:val="20"/>
                <w:szCs w:val="20"/>
              </w:rPr>
              <w:t xml:space="preserve"> и повышения </w:t>
            </w:r>
            <w:proofErr w:type="spellStart"/>
            <w:proofErr w:type="gramStart"/>
            <w:r w:rsidRPr="009B79F8">
              <w:rPr>
                <w:sz w:val="20"/>
                <w:szCs w:val="20"/>
              </w:rPr>
              <w:t>энергети</w:t>
            </w:r>
            <w:proofErr w:type="spellEnd"/>
            <w:r w:rsidRPr="009B79F8">
              <w:rPr>
                <w:sz w:val="20"/>
                <w:szCs w:val="20"/>
              </w:rPr>
              <w:t>-ческой</w:t>
            </w:r>
            <w:proofErr w:type="gramEnd"/>
            <w:r w:rsidRPr="009B79F8">
              <w:rPr>
                <w:sz w:val="20"/>
                <w:szCs w:val="20"/>
              </w:rPr>
              <w:t xml:space="preserve"> </w:t>
            </w:r>
            <w:proofErr w:type="spellStart"/>
            <w:r w:rsidRPr="009B79F8">
              <w:rPr>
                <w:sz w:val="20"/>
                <w:szCs w:val="20"/>
              </w:rPr>
              <w:t>эффектив-ности</w:t>
            </w:r>
            <w:proofErr w:type="spellEnd"/>
          </w:p>
        </w:tc>
        <w:tc>
          <w:tcPr>
            <w:tcW w:w="992" w:type="dxa"/>
            <w:vMerge w:val="restart"/>
            <w:vAlign w:val="center"/>
          </w:tcPr>
          <w:p w14:paraId="02D91CE3" w14:textId="77777777" w:rsidR="009B79F8" w:rsidRPr="009B79F8" w:rsidRDefault="009B79F8" w:rsidP="009B79F8">
            <w:pPr>
              <w:ind w:right="-2"/>
              <w:jc w:val="center"/>
              <w:rPr>
                <w:sz w:val="20"/>
                <w:szCs w:val="20"/>
              </w:rPr>
            </w:pPr>
            <w:r w:rsidRPr="009B79F8">
              <w:rPr>
                <w:sz w:val="20"/>
                <w:szCs w:val="20"/>
              </w:rPr>
              <w:t>Дина-</w:t>
            </w:r>
            <w:proofErr w:type="spellStart"/>
            <w:r w:rsidRPr="009B79F8">
              <w:rPr>
                <w:sz w:val="20"/>
                <w:szCs w:val="20"/>
              </w:rPr>
              <w:t>мика</w:t>
            </w:r>
            <w:proofErr w:type="spellEnd"/>
            <w:r w:rsidRPr="009B79F8">
              <w:rPr>
                <w:sz w:val="20"/>
                <w:szCs w:val="20"/>
              </w:rPr>
              <w:t xml:space="preserve"> </w:t>
            </w:r>
            <w:proofErr w:type="gramStart"/>
            <w:r w:rsidRPr="009B79F8">
              <w:rPr>
                <w:sz w:val="20"/>
                <w:szCs w:val="20"/>
              </w:rPr>
              <w:t>изме-нения</w:t>
            </w:r>
            <w:proofErr w:type="gramEnd"/>
            <w:r w:rsidRPr="009B79F8">
              <w:rPr>
                <w:sz w:val="20"/>
                <w:szCs w:val="20"/>
              </w:rPr>
              <w:t xml:space="preserve"> </w:t>
            </w:r>
            <w:proofErr w:type="spellStart"/>
            <w:r w:rsidRPr="009B79F8">
              <w:rPr>
                <w:sz w:val="20"/>
                <w:szCs w:val="20"/>
              </w:rPr>
              <w:t>расхо-дов</w:t>
            </w:r>
            <w:proofErr w:type="spellEnd"/>
            <w:r w:rsidRPr="009B79F8">
              <w:rPr>
                <w:sz w:val="20"/>
                <w:szCs w:val="20"/>
              </w:rPr>
              <w:t xml:space="preserve"> на топливо</w:t>
            </w:r>
          </w:p>
        </w:tc>
      </w:tr>
      <w:tr w:rsidR="009B79F8" w:rsidRPr="009B79F8" w14:paraId="2A454766" w14:textId="77777777" w:rsidTr="00F95151">
        <w:trPr>
          <w:trHeight w:val="145"/>
        </w:trPr>
        <w:tc>
          <w:tcPr>
            <w:tcW w:w="1560" w:type="dxa"/>
            <w:vMerge/>
          </w:tcPr>
          <w:p w14:paraId="5442A88D" w14:textId="77777777" w:rsidR="009B79F8" w:rsidRPr="009B79F8" w:rsidRDefault="009B79F8" w:rsidP="009B79F8">
            <w:pPr>
              <w:ind w:right="-2"/>
              <w:rPr>
                <w:sz w:val="22"/>
                <w:szCs w:val="22"/>
              </w:rPr>
            </w:pPr>
          </w:p>
        </w:tc>
        <w:tc>
          <w:tcPr>
            <w:tcW w:w="992" w:type="dxa"/>
            <w:vMerge/>
          </w:tcPr>
          <w:p w14:paraId="1C491712" w14:textId="77777777" w:rsidR="009B79F8" w:rsidRPr="009B79F8" w:rsidRDefault="009B79F8" w:rsidP="009B79F8">
            <w:pPr>
              <w:ind w:right="-2"/>
              <w:rPr>
                <w:sz w:val="22"/>
                <w:szCs w:val="22"/>
              </w:rPr>
            </w:pPr>
          </w:p>
        </w:tc>
        <w:tc>
          <w:tcPr>
            <w:tcW w:w="1134" w:type="dxa"/>
          </w:tcPr>
          <w:p w14:paraId="3B06CBF4" w14:textId="77777777" w:rsidR="009B79F8" w:rsidRPr="009B79F8" w:rsidRDefault="009B79F8" w:rsidP="009B79F8">
            <w:pPr>
              <w:ind w:right="-2"/>
              <w:jc w:val="center"/>
              <w:rPr>
                <w:sz w:val="22"/>
                <w:szCs w:val="22"/>
              </w:rPr>
            </w:pPr>
            <w:r w:rsidRPr="009B79F8">
              <w:rPr>
                <w:sz w:val="22"/>
                <w:szCs w:val="22"/>
              </w:rPr>
              <w:t>тыс. руб.</w:t>
            </w:r>
          </w:p>
        </w:tc>
        <w:tc>
          <w:tcPr>
            <w:tcW w:w="1134" w:type="dxa"/>
          </w:tcPr>
          <w:p w14:paraId="0ECB353F" w14:textId="77777777" w:rsidR="009B79F8" w:rsidRPr="009B79F8" w:rsidRDefault="009B79F8" w:rsidP="009B79F8">
            <w:pPr>
              <w:ind w:right="-2"/>
              <w:jc w:val="center"/>
              <w:rPr>
                <w:sz w:val="22"/>
                <w:szCs w:val="22"/>
              </w:rPr>
            </w:pPr>
            <w:r w:rsidRPr="009B79F8">
              <w:rPr>
                <w:sz w:val="22"/>
                <w:szCs w:val="22"/>
              </w:rPr>
              <w:t>%</w:t>
            </w:r>
          </w:p>
        </w:tc>
        <w:tc>
          <w:tcPr>
            <w:tcW w:w="1134" w:type="dxa"/>
          </w:tcPr>
          <w:p w14:paraId="24C6710E" w14:textId="77777777" w:rsidR="009B79F8" w:rsidRPr="009B79F8" w:rsidRDefault="009B79F8" w:rsidP="009B79F8">
            <w:pPr>
              <w:ind w:right="-2"/>
              <w:jc w:val="center"/>
              <w:rPr>
                <w:sz w:val="22"/>
                <w:szCs w:val="22"/>
              </w:rPr>
            </w:pPr>
            <w:r w:rsidRPr="009B79F8">
              <w:rPr>
                <w:sz w:val="22"/>
                <w:szCs w:val="22"/>
              </w:rPr>
              <w:t>%</w:t>
            </w:r>
          </w:p>
        </w:tc>
        <w:tc>
          <w:tcPr>
            <w:tcW w:w="992" w:type="dxa"/>
            <w:vMerge/>
          </w:tcPr>
          <w:p w14:paraId="6BEBDE48" w14:textId="77777777" w:rsidR="009B79F8" w:rsidRPr="009B79F8" w:rsidRDefault="009B79F8" w:rsidP="009B79F8">
            <w:pPr>
              <w:ind w:right="-2"/>
              <w:rPr>
                <w:sz w:val="22"/>
                <w:szCs w:val="22"/>
              </w:rPr>
            </w:pPr>
          </w:p>
        </w:tc>
        <w:tc>
          <w:tcPr>
            <w:tcW w:w="1276" w:type="dxa"/>
            <w:vMerge/>
            <w:tcBorders>
              <w:bottom w:val="single" w:sz="4" w:space="0" w:color="auto"/>
            </w:tcBorders>
          </w:tcPr>
          <w:p w14:paraId="52BB52D6" w14:textId="77777777" w:rsidR="009B79F8" w:rsidRPr="009B79F8" w:rsidRDefault="009B79F8" w:rsidP="009B79F8">
            <w:pPr>
              <w:ind w:right="-2"/>
              <w:rPr>
                <w:sz w:val="22"/>
                <w:szCs w:val="22"/>
              </w:rPr>
            </w:pPr>
          </w:p>
        </w:tc>
        <w:tc>
          <w:tcPr>
            <w:tcW w:w="1276" w:type="dxa"/>
            <w:vMerge/>
          </w:tcPr>
          <w:p w14:paraId="7765BE1F" w14:textId="77777777" w:rsidR="009B79F8" w:rsidRPr="009B79F8" w:rsidRDefault="009B79F8" w:rsidP="009B79F8">
            <w:pPr>
              <w:ind w:right="-2"/>
              <w:rPr>
                <w:sz w:val="22"/>
                <w:szCs w:val="22"/>
              </w:rPr>
            </w:pPr>
          </w:p>
        </w:tc>
        <w:tc>
          <w:tcPr>
            <w:tcW w:w="992" w:type="dxa"/>
            <w:vMerge/>
          </w:tcPr>
          <w:p w14:paraId="153B980F" w14:textId="77777777" w:rsidR="009B79F8" w:rsidRPr="009B79F8" w:rsidRDefault="009B79F8" w:rsidP="009B79F8">
            <w:pPr>
              <w:ind w:right="-2"/>
              <w:rPr>
                <w:sz w:val="22"/>
                <w:szCs w:val="22"/>
              </w:rPr>
            </w:pPr>
          </w:p>
        </w:tc>
      </w:tr>
      <w:tr w:rsidR="009B79F8" w:rsidRPr="009B79F8" w14:paraId="72B106E0" w14:textId="77777777" w:rsidTr="00F95151">
        <w:trPr>
          <w:trHeight w:val="551"/>
        </w:trPr>
        <w:tc>
          <w:tcPr>
            <w:tcW w:w="1560" w:type="dxa"/>
            <w:vMerge w:val="restart"/>
            <w:vAlign w:val="center"/>
          </w:tcPr>
          <w:p w14:paraId="3ED0E6A0" w14:textId="77777777" w:rsidR="009B79F8" w:rsidRPr="009B79F8" w:rsidRDefault="009B79F8" w:rsidP="009B79F8">
            <w:pPr>
              <w:ind w:right="-2"/>
              <w:jc w:val="center"/>
              <w:rPr>
                <w:sz w:val="22"/>
                <w:szCs w:val="22"/>
              </w:rPr>
            </w:pPr>
            <w:r w:rsidRPr="009B79F8">
              <w:rPr>
                <w:sz w:val="22"/>
                <w:szCs w:val="22"/>
              </w:rPr>
              <w:t>МКП «Комфорт»</w:t>
            </w:r>
          </w:p>
        </w:tc>
        <w:tc>
          <w:tcPr>
            <w:tcW w:w="992" w:type="dxa"/>
            <w:vAlign w:val="center"/>
          </w:tcPr>
          <w:p w14:paraId="6F2C6868" w14:textId="77777777" w:rsidR="009B79F8" w:rsidRPr="009B79F8" w:rsidRDefault="009B79F8" w:rsidP="009B79F8">
            <w:pPr>
              <w:jc w:val="center"/>
              <w:rPr>
                <w:sz w:val="22"/>
                <w:szCs w:val="22"/>
              </w:rPr>
            </w:pPr>
            <w:r w:rsidRPr="009B79F8">
              <w:rPr>
                <w:sz w:val="22"/>
                <w:szCs w:val="22"/>
              </w:rPr>
              <w:t>2023</w:t>
            </w:r>
          </w:p>
        </w:tc>
        <w:tc>
          <w:tcPr>
            <w:tcW w:w="1134" w:type="dxa"/>
            <w:vAlign w:val="center"/>
          </w:tcPr>
          <w:p w14:paraId="15AE4748" w14:textId="77777777" w:rsidR="009B79F8" w:rsidRPr="009B79F8" w:rsidRDefault="009B79F8" w:rsidP="009B79F8">
            <w:pPr>
              <w:jc w:val="center"/>
              <w:rPr>
                <w:sz w:val="22"/>
                <w:szCs w:val="22"/>
              </w:rPr>
            </w:pPr>
            <w:r w:rsidRPr="009B79F8">
              <w:rPr>
                <w:sz w:val="22"/>
                <w:szCs w:val="22"/>
              </w:rPr>
              <w:t>79 484</w:t>
            </w:r>
          </w:p>
        </w:tc>
        <w:tc>
          <w:tcPr>
            <w:tcW w:w="1134" w:type="dxa"/>
            <w:vAlign w:val="center"/>
          </w:tcPr>
          <w:p w14:paraId="59F16567" w14:textId="77777777" w:rsidR="009B79F8" w:rsidRPr="009B79F8" w:rsidRDefault="009B79F8" w:rsidP="009B79F8">
            <w:pPr>
              <w:jc w:val="center"/>
              <w:rPr>
                <w:sz w:val="22"/>
                <w:szCs w:val="22"/>
              </w:rPr>
            </w:pPr>
            <w:r w:rsidRPr="009B79F8">
              <w:rPr>
                <w:sz w:val="22"/>
                <w:szCs w:val="22"/>
              </w:rPr>
              <w:t>х</w:t>
            </w:r>
          </w:p>
        </w:tc>
        <w:tc>
          <w:tcPr>
            <w:tcW w:w="1134" w:type="dxa"/>
            <w:vAlign w:val="center"/>
          </w:tcPr>
          <w:p w14:paraId="1CCC0EDD" w14:textId="77777777" w:rsidR="009B79F8" w:rsidRPr="009B79F8" w:rsidRDefault="009B79F8" w:rsidP="009B79F8">
            <w:pPr>
              <w:jc w:val="center"/>
              <w:rPr>
                <w:sz w:val="22"/>
                <w:szCs w:val="22"/>
              </w:rPr>
            </w:pPr>
            <w:r w:rsidRPr="009B79F8">
              <w:rPr>
                <w:sz w:val="22"/>
                <w:szCs w:val="22"/>
              </w:rPr>
              <w:t>2,50</w:t>
            </w:r>
          </w:p>
        </w:tc>
        <w:tc>
          <w:tcPr>
            <w:tcW w:w="992" w:type="dxa"/>
            <w:vAlign w:val="center"/>
          </w:tcPr>
          <w:p w14:paraId="5B630415" w14:textId="77777777" w:rsidR="009B79F8" w:rsidRPr="009B79F8" w:rsidRDefault="009B79F8" w:rsidP="009B79F8">
            <w:pPr>
              <w:jc w:val="center"/>
              <w:rPr>
                <w:sz w:val="22"/>
                <w:szCs w:val="22"/>
              </w:rPr>
            </w:pPr>
            <w:r w:rsidRPr="009B79F8">
              <w:rPr>
                <w:sz w:val="22"/>
                <w:szCs w:val="22"/>
              </w:rPr>
              <w:t>x</w:t>
            </w:r>
          </w:p>
        </w:tc>
        <w:tc>
          <w:tcPr>
            <w:tcW w:w="1276" w:type="dxa"/>
            <w:tcBorders>
              <w:top w:val="single" w:sz="4" w:space="0" w:color="auto"/>
              <w:left w:val="single" w:sz="4" w:space="0" w:color="auto"/>
              <w:right w:val="single" w:sz="4" w:space="0" w:color="auto"/>
            </w:tcBorders>
            <w:vAlign w:val="center"/>
          </w:tcPr>
          <w:p w14:paraId="00A084A1" w14:textId="77777777" w:rsidR="009B79F8" w:rsidRPr="009B79F8" w:rsidRDefault="009B79F8" w:rsidP="009B79F8">
            <w:pPr>
              <w:jc w:val="center"/>
              <w:rPr>
                <w:sz w:val="22"/>
                <w:szCs w:val="22"/>
              </w:rPr>
            </w:pPr>
            <w:r w:rsidRPr="009B79F8">
              <w:rPr>
                <w:sz w:val="22"/>
                <w:szCs w:val="22"/>
              </w:rPr>
              <w:t>х</w:t>
            </w:r>
          </w:p>
        </w:tc>
        <w:tc>
          <w:tcPr>
            <w:tcW w:w="1276" w:type="dxa"/>
            <w:vAlign w:val="center"/>
          </w:tcPr>
          <w:p w14:paraId="290CD6A7" w14:textId="77777777" w:rsidR="009B79F8" w:rsidRPr="009B79F8" w:rsidRDefault="009B79F8" w:rsidP="009B79F8">
            <w:pPr>
              <w:jc w:val="center"/>
              <w:rPr>
                <w:sz w:val="22"/>
                <w:szCs w:val="22"/>
              </w:rPr>
            </w:pPr>
            <w:r w:rsidRPr="009B79F8">
              <w:rPr>
                <w:sz w:val="22"/>
                <w:szCs w:val="22"/>
              </w:rPr>
              <w:t>x</w:t>
            </w:r>
          </w:p>
        </w:tc>
        <w:tc>
          <w:tcPr>
            <w:tcW w:w="992" w:type="dxa"/>
            <w:vAlign w:val="center"/>
          </w:tcPr>
          <w:p w14:paraId="6C93870E" w14:textId="77777777" w:rsidR="009B79F8" w:rsidRPr="009B79F8" w:rsidRDefault="009B79F8" w:rsidP="009B79F8">
            <w:pPr>
              <w:jc w:val="center"/>
              <w:rPr>
                <w:sz w:val="22"/>
                <w:szCs w:val="22"/>
              </w:rPr>
            </w:pPr>
            <w:r w:rsidRPr="009B79F8">
              <w:rPr>
                <w:sz w:val="22"/>
                <w:szCs w:val="22"/>
              </w:rPr>
              <w:t>x</w:t>
            </w:r>
          </w:p>
        </w:tc>
      </w:tr>
      <w:tr w:rsidR="009B79F8" w:rsidRPr="009B79F8" w14:paraId="729A0CEF" w14:textId="77777777" w:rsidTr="00F95151">
        <w:trPr>
          <w:trHeight w:val="495"/>
        </w:trPr>
        <w:tc>
          <w:tcPr>
            <w:tcW w:w="1560" w:type="dxa"/>
            <w:vMerge/>
            <w:vAlign w:val="center"/>
          </w:tcPr>
          <w:p w14:paraId="0C61BF6E" w14:textId="77777777" w:rsidR="009B79F8" w:rsidRPr="009B79F8" w:rsidRDefault="009B79F8" w:rsidP="009B79F8">
            <w:pPr>
              <w:ind w:right="-2"/>
              <w:jc w:val="center"/>
              <w:rPr>
                <w:sz w:val="22"/>
                <w:szCs w:val="22"/>
              </w:rPr>
            </w:pPr>
          </w:p>
        </w:tc>
        <w:tc>
          <w:tcPr>
            <w:tcW w:w="992" w:type="dxa"/>
            <w:vAlign w:val="center"/>
          </w:tcPr>
          <w:p w14:paraId="1CF9A2C6" w14:textId="77777777" w:rsidR="009B79F8" w:rsidRPr="009B79F8" w:rsidRDefault="009B79F8" w:rsidP="009B79F8">
            <w:pPr>
              <w:jc w:val="center"/>
              <w:rPr>
                <w:sz w:val="22"/>
                <w:szCs w:val="22"/>
              </w:rPr>
            </w:pPr>
            <w:r w:rsidRPr="009B79F8">
              <w:rPr>
                <w:sz w:val="22"/>
                <w:szCs w:val="22"/>
              </w:rPr>
              <w:t>2024</w:t>
            </w:r>
          </w:p>
        </w:tc>
        <w:tc>
          <w:tcPr>
            <w:tcW w:w="1134" w:type="dxa"/>
            <w:vAlign w:val="center"/>
          </w:tcPr>
          <w:p w14:paraId="2FE6482B" w14:textId="77777777" w:rsidR="009B79F8" w:rsidRPr="009B79F8" w:rsidRDefault="009B79F8" w:rsidP="009B79F8">
            <w:pPr>
              <w:jc w:val="center"/>
              <w:rPr>
                <w:sz w:val="22"/>
                <w:szCs w:val="22"/>
              </w:rPr>
            </w:pPr>
            <w:r w:rsidRPr="009B79F8">
              <w:rPr>
                <w:sz w:val="22"/>
                <w:szCs w:val="22"/>
              </w:rPr>
              <w:t>x</w:t>
            </w:r>
          </w:p>
        </w:tc>
        <w:tc>
          <w:tcPr>
            <w:tcW w:w="1134" w:type="dxa"/>
            <w:vAlign w:val="center"/>
          </w:tcPr>
          <w:p w14:paraId="306B62FA" w14:textId="77777777" w:rsidR="009B79F8" w:rsidRPr="009B79F8" w:rsidRDefault="009B79F8" w:rsidP="009B79F8">
            <w:pPr>
              <w:jc w:val="center"/>
              <w:rPr>
                <w:sz w:val="22"/>
                <w:szCs w:val="22"/>
              </w:rPr>
            </w:pPr>
            <w:r w:rsidRPr="009B79F8">
              <w:rPr>
                <w:sz w:val="22"/>
                <w:szCs w:val="22"/>
              </w:rPr>
              <w:t>1,00</w:t>
            </w:r>
          </w:p>
        </w:tc>
        <w:tc>
          <w:tcPr>
            <w:tcW w:w="1134" w:type="dxa"/>
            <w:vAlign w:val="center"/>
          </w:tcPr>
          <w:p w14:paraId="22C0E3FE" w14:textId="77777777" w:rsidR="009B79F8" w:rsidRPr="009B79F8" w:rsidRDefault="009B79F8" w:rsidP="009B79F8">
            <w:pPr>
              <w:jc w:val="center"/>
              <w:rPr>
                <w:sz w:val="22"/>
                <w:szCs w:val="22"/>
              </w:rPr>
            </w:pPr>
            <w:r w:rsidRPr="009B79F8">
              <w:rPr>
                <w:sz w:val="22"/>
                <w:szCs w:val="22"/>
              </w:rPr>
              <w:t>3,27</w:t>
            </w:r>
          </w:p>
        </w:tc>
        <w:tc>
          <w:tcPr>
            <w:tcW w:w="992" w:type="dxa"/>
            <w:vAlign w:val="center"/>
          </w:tcPr>
          <w:p w14:paraId="5CF75293" w14:textId="77777777" w:rsidR="009B79F8" w:rsidRPr="009B79F8" w:rsidRDefault="009B79F8" w:rsidP="009B79F8">
            <w:pPr>
              <w:jc w:val="center"/>
              <w:rPr>
                <w:sz w:val="22"/>
                <w:szCs w:val="22"/>
              </w:rPr>
            </w:pPr>
            <w:r w:rsidRPr="009B79F8">
              <w:rPr>
                <w:sz w:val="22"/>
                <w:szCs w:val="22"/>
              </w:rPr>
              <w:t>x</w:t>
            </w:r>
          </w:p>
        </w:tc>
        <w:tc>
          <w:tcPr>
            <w:tcW w:w="1276" w:type="dxa"/>
            <w:tcBorders>
              <w:top w:val="single" w:sz="4" w:space="0" w:color="auto"/>
              <w:left w:val="single" w:sz="4" w:space="0" w:color="auto"/>
              <w:right w:val="single" w:sz="4" w:space="0" w:color="auto"/>
            </w:tcBorders>
            <w:vAlign w:val="center"/>
          </w:tcPr>
          <w:p w14:paraId="1727C04D" w14:textId="77777777" w:rsidR="009B79F8" w:rsidRPr="009B79F8" w:rsidRDefault="009B79F8" w:rsidP="009B79F8">
            <w:pPr>
              <w:jc w:val="center"/>
              <w:rPr>
                <w:sz w:val="22"/>
                <w:szCs w:val="22"/>
              </w:rPr>
            </w:pPr>
            <w:r w:rsidRPr="009B79F8">
              <w:rPr>
                <w:sz w:val="22"/>
                <w:szCs w:val="22"/>
              </w:rPr>
              <w:t>х</w:t>
            </w:r>
          </w:p>
        </w:tc>
        <w:tc>
          <w:tcPr>
            <w:tcW w:w="1276" w:type="dxa"/>
            <w:vAlign w:val="center"/>
          </w:tcPr>
          <w:p w14:paraId="6B08F6DA" w14:textId="77777777" w:rsidR="009B79F8" w:rsidRPr="009B79F8" w:rsidRDefault="009B79F8" w:rsidP="009B79F8">
            <w:pPr>
              <w:jc w:val="center"/>
              <w:rPr>
                <w:sz w:val="22"/>
                <w:szCs w:val="22"/>
              </w:rPr>
            </w:pPr>
            <w:r w:rsidRPr="009B79F8">
              <w:rPr>
                <w:sz w:val="22"/>
                <w:szCs w:val="22"/>
              </w:rPr>
              <w:t>x</w:t>
            </w:r>
          </w:p>
        </w:tc>
        <w:tc>
          <w:tcPr>
            <w:tcW w:w="992" w:type="dxa"/>
            <w:vAlign w:val="center"/>
          </w:tcPr>
          <w:p w14:paraId="51F301D4" w14:textId="77777777" w:rsidR="009B79F8" w:rsidRPr="009B79F8" w:rsidRDefault="009B79F8" w:rsidP="009B79F8">
            <w:pPr>
              <w:jc w:val="center"/>
              <w:rPr>
                <w:sz w:val="22"/>
                <w:szCs w:val="22"/>
              </w:rPr>
            </w:pPr>
            <w:r w:rsidRPr="009B79F8">
              <w:rPr>
                <w:sz w:val="22"/>
                <w:szCs w:val="22"/>
              </w:rPr>
              <w:t>x</w:t>
            </w:r>
          </w:p>
        </w:tc>
      </w:tr>
      <w:tr w:rsidR="009B79F8" w:rsidRPr="009B79F8" w14:paraId="3CCC01F4" w14:textId="77777777" w:rsidTr="00F95151">
        <w:trPr>
          <w:trHeight w:val="609"/>
        </w:trPr>
        <w:tc>
          <w:tcPr>
            <w:tcW w:w="1560" w:type="dxa"/>
            <w:vMerge/>
            <w:vAlign w:val="center"/>
          </w:tcPr>
          <w:p w14:paraId="1AEF34BF" w14:textId="77777777" w:rsidR="009B79F8" w:rsidRPr="009B79F8" w:rsidRDefault="009B79F8" w:rsidP="009B79F8">
            <w:pPr>
              <w:ind w:right="-2"/>
              <w:jc w:val="center"/>
              <w:rPr>
                <w:sz w:val="22"/>
                <w:szCs w:val="22"/>
              </w:rPr>
            </w:pPr>
          </w:p>
        </w:tc>
        <w:tc>
          <w:tcPr>
            <w:tcW w:w="992" w:type="dxa"/>
            <w:vAlign w:val="center"/>
          </w:tcPr>
          <w:p w14:paraId="65C74A0B" w14:textId="77777777" w:rsidR="009B79F8" w:rsidRPr="009B79F8" w:rsidRDefault="009B79F8" w:rsidP="009B79F8">
            <w:pPr>
              <w:jc w:val="center"/>
              <w:rPr>
                <w:sz w:val="22"/>
                <w:szCs w:val="22"/>
              </w:rPr>
            </w:pPr>
            <w:r w:rsidRPr="009B79F8">
              <w:rPr>
                <w:sz w:val="22"/>
                <w:szCs w:val="22"/>
              </w:rPr>
              <w:t>2025</w:t>
            </w:r>
          </w:p>
        </w:tc>
        <w:tc>
          <w:tcPr>
            <w:tcW w:w="1134" w:type="dxa"/>
            <w:vAlign w:val="center"/>
          </w:tcPr>
          <w:p w14:paraId="29706CDA" w14:textId="77777777" w:rsidR="009B79F8" w:rsidRPr="009B79F8" w:rsidRDefault="009B79F8" w:rsidP="009B79F8">
            <w:pPr>
              <w:jc w:val="center"/>
              <w:rPr>
                <w:sz w:val="22"/>
                <w:szCs w:val="22"/>
              </w:rPr>
            </w:pPr>
            <w:r w:rsidRPr="009B79F8">
              <w:rPr>
                <w:sz w:val="22"/>
                <w:szCs w:val="22"/>
              </w:rPr>
              <w:t>x</w:t>
            </w:r>
          </w:p>
        </w:tc>
        <w:tc>
          <w:tcPr>
            <w:tcW w:w="1134" w:type="dxa"/>
            <w:vAlign w:val="center"/>
          </w:tcPr>
          <w:p w14:paraId="590CAD67" w14:textId="77777777" w:rsidR="009B79F8" w:rsidRPr="009B79F8" w:rsidRDefault="009B79F8" w:rsidP="009B79F8">
            <w:pPr>
              <w:jc w:val="center"/>
              <w:rPr>
                <w:sz w:val="22"/>
                <w:szCs w:val="22"/>
              </w:rPr>
            </w:pPr>
            <w:r w:rsidRPr="009B79F8">
              <w:rPr>
                <w:sz w:val="22"/>
                <w:szCs w:val="22"/>
              </w:rPr>
              <w:t>1,00</w:t>
            </w:r>
          </w:p>
        </w:tc>
        <w:tc>
          <w:tcPr>
            <w:tcW w:w="1134" w:type="dxa"/>
            <w:vAlign w:val="center"/>
          </w:tcPr>
          <w:p w14:paraId="566529D3" w14:textId="77777777" w:rsidR="009B79F8" w:rsidRPr="009B79F8" w:rsidRDefault="009B79F8" w:rsidP="009B79F8">
            <w:pPr>
              <w:jc w:val="center"/>
              <w:rPr>
                <w:sz w:val="22"/>
                <w:szCs w:val="22"/>
              </w:rPr>
            </w:pPr>
            <w:r w:rsidRPr="009B79F8">
              <w:rPr>
                <w:sz w:val="22"/>
                <w:szCs w:val="22"/>
              </w:rPr>
              <w:t>3,14</w:t>
            </w:r>
          </w:p>
        </w:tc>
        <w:tc>
          <w:tcPr>
            <w:tcW w:w="992" w:type="dxa"/>
            <w:vAlign w:val="center"/>
          </w:tcPr>
          <w:p w14:paraId="02026297" w14:textId="77777777" w:rsidR="009B79F8" w:rsidRPr="009B79F8" w:rsidRDefault="009B79F8" w:rsidP="009B79F8">
            <w:pPr>
              <w:jc w:val="center"/>
              <w:rPr>
                <w:sz w:val="22"/>
                <w:szCs w:val="22"/>
              </w:rPr>
            </w:pPr>
            <w:r w:rsidRPr="009B79F8">
              <w:rPr>
                <w:sz w:val="22"/>
                <w:szCs w:val="22"/>
              </w:rPr>
              <w:t>x</w:t>
            </w:r>
          </w:p>
        </w:tc>
        <w:tc>
          <w:tcPr>
            <w:tcW w:w="1276" w:type="dxa"/>
            <w:vAlign w:val="center"/>
          </w:tcPr>
          <w:p w14:paraId="308CF3A7" w14:textId="77777777" w:rsidR="009B79F8" w:rsidRPr="009B79F8" w:rsidRDefault="009B79F8" w:rsidP="009B79F8">
            <w:pPr>
              <w:jc w:val="center"/>
              <w:rPr>
                <w:sz w:val="22"/>
                <w:szCs w:val="22"/>
              </w:rPr>
            </w:pPr>
            <w:r w:rsidRPr="009B79F8">
              <w:rPr>
                <w:sz w:val="22"/>
                <w:szCs w:val="22"/>
              </w:rPr>
              <w:t>х</w:t>
            </w:r>
          </w:p>
        </w:tc>
        <w:tc>
          <w:tcPr>
            <w:tcW w:w="1276" w:type="dxa"/>
            <w:vAlign w:val="center"/>
          </w:tcPr>
          <w:p w14:paraId="2A6C1B5F" w14:textId="77777777" w:rsidR="009B79F8" w:rsidRPr="009B79F8" w:rsidRDefault="009B79F8" w:rsidP="009B79F8">
            <w:pPr>
              <w:jc w:val="center"/>
              <w:rPr>
                <w:sz w:val="22"/>
                <w:szCs w:val="22"/>
              </w:rPr>
            </w:pPr>
            <w:r w:rsidRPr="009B79F8">
              <w:rPr>
                <w:sz w:val="22"/>
                <w:szCs w:val="22"/>
              </w:rPr>
              <w:t>x</w:t>
            </w:r>
          </w:p>
        </w:tc>
        <w:tc>
          <w:tcPr>
            <w:tcW w:w="992" w:type="dxa"/>
            <w:vAlign w:val="center"/>
          </w:tcPr>
          <w:p w14:paraId="1062E3DB" w14:textId="77777777" w:rsidR="009B79F8" w:rsidRPr="009B79F8" w:rsidRDefault="009B79F8" w:rsidP="009B79F8">
            <w:pPr>
              <w:jc w:val="center"/>
              <w:rPr>
                <w:sz w:val="22"/>
                <w:szCs w:val="22"/>
              </w:rPr>
            </w:pPr>
            <w:r w:rsidRPr="009B79F8">
              <w:rPr>
                <w:sz w:val="22"/>
                <w:szCs w:val="22"/>
              </w:rPr>
              <w:t>x</w:t>
            </w:r>
          </w:p>
        </w:tc>
      </w:tr>
      <w:tr w:rsidR="009B79F8" w:rsidRPr="009B79F8" w14:paraId="080116E9" w14:textId="77777777" w:rsidTr="00F95151">
        <w:trPr>
          <w:trHeight w:val="561"/>
        </w:trPr>
        <w:tc>
          <w:tcPr>
            <w:tcW w:w="1560" w:type="dxa"/>
            <w:vMerge/>
            <w:vAlign w:val="center"/>
          </w:tcPr>
          <w:p w14:paraId="7973CCB9" w14:textId="77777777" w:rsidR="009B79F8" w:rsidRPr="009B79F8" w:rsidRDefault="009B79F8" w:rsidP="009B79F8">
            <w:pPr>
              <w:ind w:right="-2"/>
              <w:jc w:val="center"/>
              <w:rPr>
                <w:sz w:val="22"/>
                <w:szCs w:val="22"/>
              </w:rPr>
            </w:pPr>
          </w:p>
        </w:tc>
        <w:tc>
          <w:tcPr>
            <w:tcW w:w="992" w:type="dxa"/>
            <w:vAlign w:val="center"/>
          </w:tcPr>
          <w:p w14:paraId="6A81C24D" w14:textId="77777777" w:rsidR="009B79F8" w:rsidRPr="009B79F8" w:rsidRDefault="009B79F8" w:rsidP="009B79F8">
            <w:pPr>
              <w:jc w:val="center"/>
              <w:rPr>
                <w:sz w:val="22"/>
                <w:szCs w:val="22"/>
              </w:rPr>
            </w:pPr>
            <w:r w:rsidRPr="009B79F8">
              <w:rPr>
                <w:sz w:val="22"/>
                <w:szCs w:val="22"/>
              </w:rPr>
              <w:t>2026</w:t>
            </w:r>
          </w:p>
        </w:tc>
        <w:tc>
          <w:tcPr>
            <w:tcW w:w="1134" w:type="dxa"/>
            <w:vAlign w:val="center"/>
          </w:tcPr>
          <w:p w14:paraId="0F07EFCC" w14:textId="77777777" w:rsidR="009B79F8" w:rsidRPr="009B79F8" w:rsidRDefault="009B79F8" w:rsidP="009B79F8">
            <w:pPr>
              <w:jc w:val="center"/>
              <w:rPr>
                <w:sz w:val="22"/>
                <w:szCs w:val="22"/>
              </w:rPr>
            </w:pPr>
            <w:r w:rsidRPr="009B79F8">
              <w:rPr>
                <w:sz w:val="22"/>
                <w:szCs w:val="22"/>
              </w:rPr>
              <w:t>x</w:t>
            </w:r>
          </w:p>
        </w:tc>
        <w:tc>
          <w:tcPr>
            <w:tcW w:w="1134" w:type="dxa"/>
            <w:vAlign w:val="center"/>
          </w:tcPr>
          <w:p w14:paraId="3E872732" w14:textId="77777777" w:rsidR="009B79F8" w:rsidRPr="009B79F8" w:rsidRDefault="009B79F8" w:rsidP="009B79F8">
            <w:pPr>
              <w:jc w:val="center"/>
              <w:rPr>
                <w:sz w:val="22"/>
                <w:szCs w:val="22"/>
              </w:rPr>
            </w:pPr>
            <w:r w:rsidRPr="009B79F8">
              <w:rPr>
                <w:sz w:val="22"/>
                <w:szCs w:val="22"/>
              </w:rPr>
              <w:t>1,00</w:t>
            </w:r>
          </w:p>
        </w:tc>
        <w:tc>
          <w:tcPr>
            <w:tcW w:w="1134" w:type="dxa"/>
            <w:vAlign w:val="center"/>
          </w:tcPr>
          <w:p w14:paraId="61F78AF2" w14:textId="77777777" w:rsidR="009B79F8" w:rsidRPr="009B79F8" w:rsidRDefault="009B79F8" w:rsidP="009B79F8">
            <w:pPr>
              <w:jc w:val="center"/>
              <w:rPr>
                <w:sz w:val="22"/>
                <w:szCs w:val="22"/>
              </w:rPr>
            </w:pPr>
            <w:r w:rsidRPr="009B79F8">
              <w:rPr>
                <w:sz w:val="22"/>
                <w:szCs w:val="22"/>
              </w:rPr>
              <w:t>4,39</w:t>
            </w:r>
          </w:p>
        </w:tc>
        <w:tc>
          <w:tcPr>
            <w:tcW w:w="992" w:type="dxa"/>
            <w:vAlign w:val="center"/>
          </w:tcPr>
          <w:p w14:paraId="709A4153" w14:textId="77777777" w:rsidR="009B79F8" w:rsidRPr="009B79F8" w:rsidRDefault="009B79F8" w:rsidP="009B79F8">
            <w:pPr>
              <w:jc w:val="center"/>
              <w:rPr>
                <w:sz w:val="22"/>
                <w:szCs w:val="22"/>
              </w:rPr>
            </w:pPr>
            <w:r w:rsidRPr="009B79F8">
              <w:rPr>
                <w:sz w:val="22"/>
                <w:szCs w:val="22"/>
              </w:rPr>
              <w:t>x</w:t>
            </w:r>
          </w:p>
        </w:tc>
        <w:tc>
          <w:tcPr>
            <w:tcW w:w="1276" w:type="dxa"/>
            <w:vAlign w:val="center"/>
          </w:tcPr>
          <w:p w14:paraId="68C8FE11" w14:textId="77777777" w:rsidR="009B79F8" w:rsidRPr="009B79F8" w:rsidRDefault="009B79F8" w:rsidP="009B79F8">
            <w:pPr>
              <w:jc w:val="center"/>
              <w:rPr>
                <w:sz w:val="22"/>
                <w:szCs w:val="22"/>
              </w:rPr>
            </w:pPr>
            <w:r w:rsidRPr="009B79F8">
              <w:rPr>
                <w:sz w:val="22"/>
                <w:szCs w:val="22"/>
              </w:rPr>
              <w:t>х</w:t>
            </w:r>
          </w:p>
        </w:tc>
        <w:tc>
          <w:tcPr>
            <w:tcW w:w="1276" w:type="dxa"/>
            <w:vAlign w:val="center"/>
          </w:tcPr>
          <w:p w14:paraId="01C7C831" w14:textId="77777777" w:rsidR="009B79F8" w:rsidRPr="009B79F8" w:rsidRDefault="009B79F8" w:rsidP="009B79F8">
            <w:pPr>
              <w:jc w:val="center"/>
              <w:rPr>
                <w:sz w:val="22"/>
                <w:szCs w:val="22"/>
              </w:rPr>
            </w:pPr>
            <w:r w:rsidRPr="009B79F8">
              <w:rPr>
                <w:sz w:val="22"/>
                <w:szCs w:val="22"/>
              </w:rPr>
              <w:t>x</w:t>
            </w:r>
          </w:p>
        </w:tc>
        <w:tc>
          <w:tcPr>
            <w:tcW w:w="992" w:type="dxa"/>
            <w:vAlign w:val="center"/>
          </w:tcPr>
          <w:p w14:paraId="6857B67F" w14:textId="77777777" w:rsidR="009B79F8" w:rsidRPr="009B79F8" w:rsidRDefault="009B79F8" w:rsidP="009B79F8">
            <w:pPr>
              <w:jc w:val="center"/>
              <w:rPr>
                <w:sz w:val="22"/>
                <w:szCs w:val="22"/>
              </w:rPr>
            </w:pPr>
            <w:r w:rsidRPr="009B79F8">
              <w:rPr>
                <w:sz w:val="22"/>
                <w:szCs w:val="22"/>
              </w:rPr>
              <w:t>x</w:t>
            </w:r>
          </w:p>
        </w:tc>
      </w:tr>
      <w:tr w:rsidR="009B79F8" w:rsidRPr="009B79F8" w14:paraId="2D05D09D" w14:textId="77777777" w:rsidTr="00F95151">
        <w:trPr>
          <w:trHeight w:val="678"/>
        </w:trPr>
        <w:tc>
          <w:tcPr>
            <w:tcW w:w="1560" w:type="dxa"/>
            <w:vMerge/>
            <w:vAlign w:val="center"/>
          </w:tcPr>
          <w:p w14:paraId="2CD89AEC" w14:textId="77777777" w:rsidR="009B79F8" w:rsidRPr="009B79F8" w:rsidRDefault="009B79F8" w:rsidP="009B79F8">
            <w:pPr>
              <w:ind w:right="-2"/>
              <w:jc w:val="center"/>
              <w:rPr>
                <w:sz w:val="22"/>
                <w:szCs w:val="22"/>
              </w:rPr>
            </w:pPr>
          </w:p>
        </w:tc>
        <w:tc>
          <w:tcPr>
            <w:tcW w:w="992" w:type="dxa"/>
            <w:vAlign w:val="center"/>
          </w:tcPr>
          <w:p w14:paraId="0CBC2502" w14:textId="77777777" w:rsidR="009B79F8" w:rsidRPr="009B79F8" w:rsidRDefault="009B79F8" w:rsidP="009B79F8">
            <w:pPr>
              <w:jc w:val="center"/>
              <w:rPr>
                <w:sz w:val="22"/>
                <w:szCs w:val="22"/>
              </w:rPr>
            </w:pPr>
            <w:r w:rsidRPr="009B79F8">
              <w:rPr>
                <w:sz w:val="22"/>
                <w:szCs w:val="22"/>
              </w:rPr>
              <w:t>2027</w:t>
            </w:r>
          </w:p>
        </w:tc>
        <w:tc>
          <w:tcPr>
            <w:tcW w:w="1134" w:type="dxa"/>
            <w:vAlign w:val="center"/>
          </w:tcPr>
          <w:p w14:paraId="28E465F7" w14:textId="77777777" w:rsidR="009B79F8" w:rsidRPr="009B79F8" w:rsidRDefault="009B79F8" w:rsidP="009B79F8">
            <w:pPr>
              <w:jc w:val="center"/>
              <w:rPr>
                <w:sz w:val="22"/>
                <w:szCs w:val="22"/>
              </w:rPr>
            </w:pPr>
            <w:r w:rsidRPr="009B79F8">
              <w:rPr>
                <w:sz w:val="22"/>
                <w:szCs w:val="22"/>
              </w:rPr>
              <w:t>x</w:t>
            </w:r>
          </w:p>
        </w:tc>
        <w:tc>
          <w:tcPr>
            <w:tcW w:w="1134" w:type="dxa"/>
            <w:vAlign w:val="center"/>
          </w:tcPr>
          <w:p w14:paraId="5D287CF6" w14:textId="77777777" w:rsidR="009B79F8" w:rsidRPr="009B79F8" w:rsidRDefault="009B79F8" w:rsidP="009B79F8">
            <w:pPr>
              <w:jc w:val="center"/>
              <w:rPr>
                <w:sz w:val="22"/>
                <w:szCs w:val="22"/>
              </w:rPr>
            </w:pPr>
            <w:r w:rsidRPr="009B79F8">
              <w:rPr>
                <w:sz w:val="22"/>
                <w:szCs w:val="22"/>
              </w:rPr>
              <w:t>1,00</w:t>
            </w:r>
          </w:p>
        </w:tc>
        <w:tc>
          <w:tcPr>
            <w:tcW w:w="1134" w:type="dxa"/>
            <w:vAlign w:val="center"/>
          </w:tcPr>
          <w:p w14:paraId="754EC719" w14:textId="77777777" w:rsidR="009B79F8" w:rsidRPr="009B79F8" w:rsidRDefault="009B79F8" w:rsidP="009B79F8">
            <w:pPr>
              <w:jc w:val="center"/>
              <w:rPr>
                <w:sz w:val="22"/>
                <w:szCs w:val="22"/>
              </w:rPr>
            </w:pPr>
            <w:r w:rsidRPr="009B79F8">
              <w:rPr>
                <w:sz w:val="22"/>
                <w:szCs w:val="22"/>
              </w:rPr>
              <w:t>0,84</w:t>
            </w:r>
          </w:p>
        </w:tc>
        <w:tc>
          <w:tcPr>
            <w:tcW w:w="992" w:type="dxa"/>
            <w:vAlign w:val="center"/>
          </w:tcPr>
          <w:p w14:paraId="6A391333" w14:textId="77777777" w:rsidR="009B79F8" w:rsidRPr="009B79F8" w:rsidRDefault="009B79F8" w:rsidP="009B79F8">
            <w:pPr>
              <w:jc w:val="center"/>
              <w:rPr>
                <w:sz w:val="22"/>
                <w:szCs w:val="22"/>
              </w:rPr>
            </w:pPr>
            <w:r w:rsidRPr="009B79F8">
              <w:rPr>
                <w:sz w:val="22"/>
                <w:szCs w:val="22"/>
              </w:rPr>
              <w:t>x</w:t>
            </w:r>
          </w:p>
        </w:tc>
        <w:tc>
          <w:tcPr>
            <w:tcW w:w="1276" w:type="dxa"/>
            <w:vAlign w:val="center"/>
          </w:tcPr>
          <w:p w14:paraId="2AA274F4" w14:textId="77777777" w:rsidR="009B79F8" w:rsidRPr="009B79F8" w:rsidRDefault="009B79F8" w:rsidP="009B79F8">
            <w:pPr>
              <w:jc w:val="center"/>
              <w:rPr>
                <w:sz w:val="22"/>
                <w:szCs w:val="22"/>
              </w:rPr>
            </w:pPr>
            <w:r w:rsidRPr="009B79F8">
              <w:rPr>
                <w:sz w:val="22"/>
                <w:szCs w:val="22"/>
              </w:rPr>
              <w:t>х</w:t>
            </w:r>
          </w:p>
        </w:tc>
        <w:tc>
          <w:tcPr>
            <w:tcW w:w="1276" w:type="dxa"/>
            <w:vAlign w:val="center"/>
          </w:tcPr>
          <w:p w14:paraId="356D7DEC" w14:textId="77777777" w:rsidR="009B79F8" w:rsidRPr="009B79F8" w:rsidRDefault="009B79F8" w:rsidP="009B79F8">
            <w:pPr>
              <w:jc w:val="center"/>
              <w:rPr>
                <w:sz w:val="22"/>
                <w:szCs w:val="22"/>
              </w:rPr>
            </w:pPr>
            <w:r w:rsidRPr="009B79F8">
              <w:rPr>
                <w:sz w:val="22"/>
                <w:szCs w:val="22"/>
              </w:rPr>
              <w:t>x</w:t>
            </w:r>
          </w:p>
        </w:tc>
        <w:tc>
          <w:tcPr>
            <w:tcW w:w="992" w:type="dxa"/>
            <w:vAlign w:val="center"/>
          </w:tcPr>
          <w:p w14:paraId="448492F0" w14:textId="77777777" w:rsidR="009B79F8" w:rsidRPr="009B79F8" w:rsidRDefault="009B79F8" w:rsidP="009B79F8">
            <w:pPr>
              <w:jc w:val="center"/>
              <w:rPr>
                <w:sz w:val="22"/>
                <w:szCs w:val="22"/>
              </w:rPr>
            </w:pPr>
            <w:r w:rsidRPr="009B79F8">
              <w:rPr>
                <w:sz w:val="22"/>
                <w:szCs w:val="22"/>
              </w:rPr>
              <w:t>x</w:t>
            </w:r>
          </w:p>
        </w:tc>
      </w:tr>
      <w:bookmarkEnd w:id="283"/>
    </w:tbl>
    <w:p w14:paraId="5320DF31" w14:textId="77777777" w:rsidR="009B79F8" w:rsidRPr="009B79F8" w:rsidRDefault="009B79F8" w:rsidP="009B79F8">
      <w:pPr>
        <w:ind w:left="-284" w:right="-1"/>
        <w:jc w:val="center"/>
        <w:rPr>
          <w:b/>
          <w:bCs/>
          <w:sz w:val="28"/>
          <w:szCs w:val="28"/>
        </w:rPr>
      </w:pPr>
    </w:p>
    <w:p w14:paraId="2F1F3192" w14:textId="77777777" w:rsidR="009B79F8" w:rsidRPr="009B79F8" w:rsidRDefault="009B79F8" w:rsidP="009B79F8">
      <w:pPr>
        <w:ind w:left="-284" w:right="-1"/>
        <w:jc w:val="center"/>
        <w:rPr>
          <w:b/>
          <w:bCs/>
          <w:sz w:val="28"/>
          <w:szCs w:val="28"/>
        </w:rPr>
      </w:pPr>
    </w:p>
    <w:p w14:paraId="5ABD6E8D" w14:textId="77777777" w:rsidR="009B79F8" w:rsidRPr="009B79F8" w:rsidRDefault="009B79F8" w:rsidP="009B79F8">
      <w:pPr>
        <w:ind w:left="-284" w:right="-1"/>
        <w:jc w:val="center"/>
        <w:rPr>
          <w:b/>
          <w:bCs/>
          <w:sz w:val="28"/>
          <w:szCs w:val="28"/>
        </w:rPr>
      </w:pPr>
    </w:p>
    <w:p w14:paraId="30470020" w14:textId="77777777" w:rsidR="009B79F8" w:rsidRPr="009B79F8" w:rsidRDefault="009B79F8" w:rsidP="009B79F8">
      <w:pPr>
        <w:ind w:left="-284" w:right="-1"/>
        <w:jc w:val="center"/>
        <w:rPr>
          <w:b/>
          <w:bCs/>
          <w:sz w:val="28"/>
          <w:szCs w:val="28"/>
        </w:rPr>
      </w:pPr>
    </w:p>
    <w:p w14:paraId="2EDC8A7E" w14:textId="77777777" w:rsidR="009B79F8" w:rsidRPr="009B79F8" w:rsidRDefault="009B79F8" w:rsidP="009B79F8">
      <w:pPr>
        <w:ind w:left="-284" w:right="-1"/>
        <w:jc w:val="center"/>
        <w:rPr>
          <w:b/>
          <w:bCs/>
          <w:sz w:val="28"/>
          <w:szCs w:val="28"/>
        </w:rPr>
      </w:pPr>
    </w:p>
    <w:p w14:paraId="5DB9C675" w14:textId="77777777" w:rsidR="009B79F8" w:rsidRPr="009B79F8" w:rsidRDefault="009B79F8" w:rsidP="009B79F8">
      <w:pPr>
        <w:ind w:left="-284" w:right="-1"/>
        <w:jc w:val="center"/>
        <w:rPr>
          <w:b/>
          <w:bCs/>
          <w:sz w:val="28"/>
          <w:szCs w:val="28"/>
        </w:rPr>
      </w:pPr>
    </w:p>
    <w:p w14:paraId="3AFF69AB" w14:textId="77777777" w:rsidR="009B79F8" w:rsidRPr="009B79F8" w:rsidRDefault="009B79F8" w:rsidP="009B79F8">
      <w:pPr>
        <w:ind w:left="-284" w:right="-1"/>
        <w:jc w:val="center"/>
        <w:rPr>
          <w:b/>
          <w:bCs/>
          <w:sz w:val="28"/>
          <w:szCs w:val="28"/>
        </w:rPr>
      </w:pPr>
    </w:p>
    <w:p w14:paraId="7385A5ED" w14:textId="77777777" w:rsidR="009B79F8" w:rsidRPr="009B79F8" w:rsidRDefault="009B79F8" w:rsidP="009B79F8">
      <w:pPr>
        <w:ind w:left="-284" w:right="-1"/>
        <w:jc w:val="center"/>
        <w:rPr>
          <w:b/>
          <w:bCs/>
          <w:sz w:val="28"/>
          <w:szCs w:val="28"/>
        </w:rPr>
      </w:pPr>
    </w:p>
    <w:p w14:paraId="693B6902" w14:textId="77777777" w:rsidR="009B79F8" w:rsidRPr="009B79F8" w:rsidRDefault="009B79F8" w:rsidP="009B79F8">
      <w:pPr>
        <w:ind w:left="-284" w:right="-1"/>
        <w:jc w:val="center"/>
        <w:rPr>
          <w:b/>
          <w:bCs/>
          <w:sz w:val="28"/>
          <w:szCs w:val="28"/>
        </w:rPr>
      </w:pPr>
    </w:p>
    <w:p w14:paraId="273871EE" w14:textId="77777777" w:rsidR="009B79F8" w:rsidRPr="009B79F8" w:rsidRDefault="009B79F8" w:rsidP="009B79F8">
      <w:pPr>
        <w:ind w:left="-284" w:right="-1"/>
        <w:jc w:val="center"/>
        <w:rPr>
          <w:b/>
          <w:bCs/>
          <w:sz w:val="28"/>
          <w:szCs w:val="28"/>
        </w:rPr>
      </w:pPr>
    </w:p>
    <w:p w14:paraId="3B778922" w14:textId="77777777" w:rsidR="009B79F8" w:rsidRPr="009B79F8" w:rsidRDefault="009B79F8" w:rsidP="009B79F8">
      <w:pPr>
        <w:ind w:left="-284" w:right="-1"/>
        <w:jc w:val="center"/>
        <w:rPr>
          <w:b/>
          <w:bCs/>
          <w:sz w:val="28"/>
          <w:szCs w:val="28"/>
        </w:rPr>
      </w:pPr>
    </w:p>
    <w:p w14:paraId="73D4B6BD" w14:textId="77777777" w:rsidR="009B79F8" w:rsidRPr="009B79F8" w:rsidRDefault="009B79F8" w:rsidP="009B79F8">
      <w:pPr>
        <w:ind w:left="-284" w:right="-1"/>
        <w:jc w:val="center"/>
        <w:rPr>
          <w:b/>
          <w:bCs/>
          <w:sz w:val="28"/>
          <w:szCs w:val="28"/>
        </w:rPr>
      </w:pPr>
    </w:p>
    <w:p w14:paraId="42736540" w14:textId="77777777" w:rsidR="009B79F8" w:rsidRPr="009B79F8" w:rsidRDefault="009B79F8" w:rsidP="009B79F8">
      <w:pPr>
        <w:ind w:left="-284" w:right="-1"/>
        <w:jc w:val="center"/>
        <w:rPr>
          <w:b/>
          <w:bCs/>
          <w:sz w:val="28"/>
          <w:szCs w:val="28"/>
        </w:rPr>
      </w:pPr>
    </w:p>
    <w:p w14:paraId="60001400" w14:textId="77777777" w:rsidR="009B79F8" w:rsidRPr="009B79F8" w:rsidRDefault="009B79F8" w:rsidP="009B79F8">
      <w:pPr>
        <w:ind w:left="-284" w:right="-1"/>
        <w:jc w:val="center"/>
        <w:rPr>
          <w:b/>
          <w:bCs/>
          <w:sz w:val="28"/>
          <w:szCs w:val="28"/>
        </w:rPr>
      </w:pPr>
    </w:p>
    <w:p w14:paraId="7E0C3656" w14:textId="77777777" w:rsidR="009B79F8" w:rsidRPr="009B79F8" w:rsidRDefault="009B79F8" w:rsidP="009B79F8">
      <w:pPr>
        <w:ind w:left="-284" w:right="-1"/>
        <w:jc w:val="center"/>
        <w:rPr>
          <w:b/>
          <w:bCs/>
          <w:sz w:val="28"/>
          <w:szCs w:val="28"/>
        </w:rPr>
      </w:pPr>
    </w:p>
    <w:p w14:paraId="358D887D" w14:textId="77777777" w:rsidR="009B79F8" w:rsidRPr="009B79F8" w:rsidRDefault="009B79F8" w:rsidP="009B79F8">
      <w:pPr>
        <w:ind w:left="-284" w:right="-1"/>
        <w:jc w:val="center"/>
        <w:rPr>
          <w:b/>
          <w:bCs/>
          <w:sz w:val="28"/>
          <w:szCs w:val="28"/>
        </w:rPr>
      </w:pPr>
    </w:p>
    <w:p w14:paraId="11B9F802" w14:textId="77777777" w:rsidR="009B79F8" w:rsidRPr="009B79F8" w:rsidRDefault="009B79F8" w:rsidP="009B79F8">
      <w:pPr>
        <w:ind w:left="-284" w:right="-1"/>
        <w:jc w:val="center"/>
        <w:rPr>
          <w:b/>
          <w:bCs/>
          <w:sz w:val="28"/>
          <w:szCs w:val="28"/>
        </w:rPr>
      </w:pPr>
    </w:p>
    <w:p w14:paraId="266C1AFA" w14:textId="77777777" w:rsidR="009B79F8" w:rsidRPr="009B79F8" w:rsidRDefault="009B79F8" w:rsidP="009B79F8">
      <w:pPr>
        <w:ind w:left="-284" w:right="-1"/>
        <w:jc w:val="center"/>
        <w:rPr>
          <w:b/>
          <w:bCs/>
          <w:sz w:val="28"/>
          <w:szCs w:val="28"/>
        </w:rPr>
      </w:pPr>
    </w:p>
    <w:p w14:paraId="1C53AFC8" w14:textId="77777777" w:rsidR="009B79F8" w:rsidRPr="009B79F8" w:rsidRDefault="009B79F8" w:rsidP="009B79F8">
      <w:pPr>
        <w:ind w:left="-284" w:right="-1"/>
        <w:jc w:val="center"/>
        <w:rPr>
          <w:b/>
          <w:bCs/>
          <w:sz w:val="28"/>
          <w:szCs w:val="28"/>
        </w:rPr>
      </w:pPr>
    </w:p>
    <w:p w14:paraId="518B3FA8" w14:textId="77777777" w:rsidR="009B79F8" w:rsidRPr="009B79F8" w:rsidRDefault="009B79F8" w:rsidP="009B79F8">
      <w:pPr>
        <w:ind w:left="-284" w:right="-1"/>
        <w:jc w:val="center"/>
        <w:rPr>
          <w:b/>
          <w:bCs/>
          <w:sz w:val="28"/>
          <w:szCs w:val="28"/>
        </w:rPr>
      </w:pPr>
    </w:p>
    <w:p w14:paraId="6615EC1E" w14:textId="77777777" w:rsidR="009B79F8" w:rsidRPr="009B79F8" w:rsidRDefault="009B79F8" w:rsidP="009B79F8">
      <w:pPr>
        <w:ind w:left="-284" w:right="-1"/>
        <w:jc w:val="center"/>
        <w:rPr>
          <w:b/>
          <w:bCs/>
          <w:sz w:val="28"/>
          <w:szCs w:val="28"/>
        </w:rPr>
      </w:pPr>
    </w:p>
    <w:p w14:paraId="72101DCD" w14:textId="77777777" w:rsidR="009B79F8" w:rsidRPr="009B79F8" w:rsidRDefault="009B79F8" w:rsidP="009B79F8">
      <w:pPr>
        <w:ind w:left="4536"/>
        <w:jc w:val="center"/>
        <w:rPr>
          <w:sz w:val="28"/>
          <w:szCs w:val="28"/>
        </w:rPr>
      </w:pPr>
    </w:p>
    <w:p w14:paraId="6F5438AE" w14:textId="77777777" w:rsidR="009B79F8" w:rsidRPr="009B79F8" w:rsidRDefault="009B79F8" w:rsidP="009B79F8">
      <w:pPr>
        <w:ind w:left="4536"/>
        <w:jc w:val="center"/>
        <w:rPr>
          <w:sz w:val="28"/>
          <w:szCs w:val="28"/>
        </w:rPr>
      </w:pPr>
    </w:p>
    <w:p w14:paraId="0D0F6B1E" w14:textId="77777777" w:rsidR="009B79F8" w:rsidRPr="009B79F8" w:rsidRDefault="009B79F8" w:rsidP="009B79F8">
      <w:pPr>
        <w:ind w:left="4536"/>
        <w:jc w:val="center"/>
        <w:rPr>
          <w:sz w:val="28"/>
          <w:szCs w:val="28"/>
        </w:rPr>
      </w:pPr>
      <w:r w:rsidRPr="009B79F8">
        <w:rPr>
          <w:sz w:val="28"/>
          <w:szCs w:val="28"/>
        </w:rPr>
        <w:t>Приложение № 2</w:t>
      </w:r>
      <w:r w:rsidRPr="009B79F8">
        <w:rPr>
          <w:sz w:val="28"/>
          <w:szCs w:val="28"/>
        </w:rPr>
        <w:br/>
        <w:t>к постановлению Региональной</w:t>
      </w:r>
    </w:p>
    <w:p w14:paraId="238D13C6" w14:textId="77777777" w:rsidR="009B79F8" w:rsidRPr="009B79F8" w:rsidRDefault="009B79F8" w:rsidP="009B79F8">
      <w:pPr>
        <w:tabs>
          <w:tab w:val="left" w:pos="0"/>
        </w:tabs>
        <w:ind w:left="4536"/>
        <w:jc w:val="center"/>
        <w:rPr>
          <w:sz w:val="28"/>
          <w:szCs w:val="28"/>
        </w:rPr>
      </w:pPr>
      <w:r w:rsidRPr="009B79F8">
        <w:rPr>
          <w:sz w:val="28"/>
          <w:szCs w:val="28"/>
        </w:rPr>
        <w:t xml:space="preserve">энергетической комиссии Кузбасса </w:t>
      </w:r>
    </w:p>
    <w:p w14:paraId="763C5D68" w14:textId="77777777" w:rsidR="009B79F8" w:rsidRPr="009B79F8" w:rsidRDefault="009B79F8" w:rsidP="009B79F8">
      <w:pPr>
        <w:tabs>
          <w:tab w:val="left" w:pos="0"/>
        </w:tabs>
        <w:ind w:left="4536"/>
        <w:jc w:val="center"/>
        <w:rPr>
          <w:sz w:val="28"/>
          <w:szCs w:val="28"/>
        </w:rPr>
      </w:pPr>
      <w:r w:rsidRPr="009B79F8">
        <w:rPr>
          <w:sz w:val="28"/>
          <w:szCs w:val="28"/>
        </w:rPr>
        <w:t>от «24» ноября 2022 г. № ____</w:t>
      </w:r>
    </w:p>
    <w:p w14:paraId="04D84DC1" w14:textId="77777777" w:rsidR="009B79F8" w:rsidRPr="009B79F8" w:rsidRDefault="009B79F8" w:rsidP="009B79F8">
      <w:pPr>
        <w:ind w:left="426" w:right="-1"/>
        <w:jc w:val="center"/>
        <w:rPr>
          <w:b/>
          <w:bCs/>
          <w:sz w:val="28"/>
          <w:szCs w:val="28"/>
        </w:rPr>
      </w:pPr>
    </w:p>
    <w:p w14:paraId="792B9909" w14:textId="77777777" w:rsidR="009B79F8" w:rsidRPr="009B79F8" w:rsidRDefault="009B79F8" w:rsidP="009B79F8">
      <w:pPr>
        <w:ind w:left="426" w:right="-1"/>
        <w:jc w:val="center"/>
        <w:rPr>
          <w:b/>
          <w:bCs/>
          <w:sz w:val="28"/>
          <w:szCs w:val="28"/>
        </w:rPr>
      </w:pPr>
      <w:r w:rsidRPr="009B79F8">
        <w:rPr>
          <w:b/>
          <w:bCs/>
          <w:sz w:val="28"/>
          <w:szCs w:val="28"/>
        </w:rPr>
        <w:t xml:space="preserve">Долгосрочные тарифы </w:t>
      </w:r>
      <w:r w:rsidRPr="009B79F8">
        <w:rPr>
          <w:b/>
          <w:bCs/>
          <w:color w:val="000000"/>
          <w:kern w:val="32"/>
          <w:sz w:val="28"/>
          <w:szCs w:val="28"/>
        </w:rPr>
        <w:t>МКП «Комфорт»</w:t>
      </w:r>
      <w:r w:rsidRPr="009B79F8">
        <w:rPr>
          <w:b/>
          <w:bCs/>
          <w:sz w:val="28"/>
          <w:szCs w:val="28"/>
        </w:rPr>
        <w:t xml:space="preserve"> на тепловую энергию, реализуемую на потребительском рынке Тяжинского муниципального </w:t>
      </w:r>
      <w:r w:rsidRPr="009B79F8">
        <w:rPr>
          <w:b/>
          <w:bCs/>
          <w:color w:val="000000"/>
          <w:kern w:val="32"/>
          <w:sz w:val="28"/>
          <w:szCs w:val="28"/>
        </w:rPr>
        <w:t>округа, на период с 01.01.2023 по 31.12.2027</w:t>
      </w:r>
    </w:p>
    <w:p w14:paraId="189AE9C1" w14:textId="77777777" w:rsidR="009B79F8" w:rsidRPr="009B79F8" w:rsidRDefault="009B79F8" w:rsidP="009B79F8">
      <w:pPr>
        <w:ind w:left="426" w:right="-1"/>
        <w:jc w:val="center"/>
        <w:rPr>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418"/>
        <w:gridCol w:w="992"/>
        <w:gridCol w:w="845"/>
        <w:gridCol w:w="850"/>
        <w:gridCol w:w="851"/>
        <w:gridCol w:w="856"/>
        <w:gridCol w:w="851"/>
      </w:tblGrid>
      <w:tr w:rsidR="009B79F8" w:rsidRPr="009B79F8" w14:paraId="673B2BAD" w14:textId="77777777" w:rsidTr="00F95151">
        <w:trPr>
          <w:trHeight w:val="256"/>
        </w:trPr>
        <w:tc>
          <w:tcPr>
            <w:tcW w:w="1702" w:type="dxa"/>
            <w:vMerge w:val="restart"/>
            <w:shd w:val="clear" w:color="auto" w:fill="auto"/>
            <w:vAlign w:val="center"/>
          </w:tcPr>
          <w:p w14:paraId="0A0651C8" w14:textId="77777777" w:rsidR="009B79F8" w:rsidRPr="009B79F8" w:rsidRDefault="009B79F8" w:rsidP="009B79F8">
            <w:pPr>
              <w:tabs>
                <w:tab w:val="left" w:pos="-108"/>
              </w:tabs>
              <w:ind w:left="-108" w:right="-36"/>
              <w:jc w:val="center"/>
              <w:rPr>
                <w:sz w:val="22"/>
                <w:szCs w:val="22"/>
              </w:rPr>
            </w:pPr>
            <w:r w:rsidRPr="009B79F8">
              <w:rPr>
                <w:sz w:val="22"/>
                <w:szCs w:val="22"/>
              </w:rPr>
              <w:t>Наименование регулируемой организации</w:t>
            </w:r>
          </w:p>
        </w:tc>
        <w:tc>
          <w:tcPr>
            <w:tcW w:w="1842" w:type="dxa"/>
            <w:vMerge w:val="restart"/>
            <w:shd w:val="clear" w:color="auto" w:fill="auto"/>
            <w:vAlign w:val="center"/>
          </w:tcPr>
          <w:p w14:paraId="2F7C0FC4" w14:textId="77777777" w:rsidR="009B79F8" w:rsidRPr="009B79F8" w:rsidRDefault="009B79F8" w:rsidP="009B79F8">
            <w:pPr>
              <w:ind w:right="-101"/>
              <w:jc w:val="center"/>
              <w:rPr>
                <w:sz w:val="22"/>
                <w:szCs w:val="22"/>
              </w:rPr>
            </w:pPr>
            <w:r w:rsidRPr="009B79F8">
              <w:rPr>
                <w:sz w:val="22"/>
                <w:szCs w:val="22"/>
              </w:rPr>
              <w:t>Вид тарифа</w:t>
            </w:r>
          </w:p>
        </w:tc>
        <w:tc>
          <w:tcPr>
            <w:tcW w:w="1418" w:type="dxa"/>
            <w:vMerge w:val="restart"/>
            <w:shd w:val="clear" w:color="auto" w:fill="auto"/>
            <w:vAlign w:val="center"/>
          </w:tcPr>
          <w:p w14:paraId="4575AF30" w14:textId="77777777" w:rsidR="009B79F8" w:rsidRPr="009B79F8" w:rsidRDefault="009B79F8" w:rsidP="009B79F8">
            <w:pPr>
              <w:ind w:left="-115" w:right="-2"/>
              <w:jc w:val="center"/>
              <w:rPr>
                <w:sz w:val="22"/>
                <w:szCs w:val="22"/>
              </w:rPr>
            </w:pPr>
            <w:r w:rsidRPr="009B79F8">
              <w:rPr>
                <w:sz w:val="22"/>
                <w:szCs w:val="22"/>
              </w:rPr>
              <w:t>Период</w:t>
            </w:r>
          </w:p>
        </w:tc>
        <w:tc>
          <w:tcPr>
            <w:tcW w:w="992" w:type="dxa"/>
            <w:vMerge w:val="restart"/>
            <w:shd w:val="clear" w:color="auto" w:fill="auto"/>
            <w:vAlign w:val="center"/>
          </w:tcPr>
          <w:p w14:paraId="4ECEAE3C" w14:textId="77777777" w:rsidR="009B79F8" w:rsidRPr="009B79F8" w:rsidRDefault="009B79F8" w:rsidP="009B79F8">
            <w:pPr>
              <w:ind w:right="-2"/>
              <w:jc w:val="center"/>
              <w:rPr>
                <w:sz w:val="22"/>
                <w:szCs w:val="22"/>
              </w:rPr>
            </w:pPr>
            <w:r w:rsidRPr="009B79F8">
              <w:rPr>
                <w:sz w:val="22"/>
                <w:szCs w:val="22"/>
              </w:rPr>
              <w:t>Вода</w:t>
            </w:r>
          </w:p>
        </w:tc>
        <w:tc>
          <w:tcPr>
            <w:tcW w:w="3402" w:type="dxa"/>
            <w:gridSpan w:val="4"/>
            <w:shd w:val="clear" w:color="auto" w:fill="auto"/>
            <w:vAlign w:val="center"/>
          </w:tcPr>
          <w:p w14:paraId="69FF1FEB" w14:textId="77777777" w:rsidR="009B79F8" w:rsidRPr="009B79F8" w:rsidRDefault="009B79F8" w:rsidP="009B79F8">
            <w:pPr>
              <w:ind w:right="-2"/>
              <w:jc w:val="center"/>
              <w:rPr>
                <w:sz w:val="22"/>
                <w:szCs w:val="22"/>
              </w:rPr>
            </w:pPr>
            <w:r w:rsidRPr="009B79F8">
              <w:rPr>
                <w:sz w:val="22"/>
                <w:szCs w:val="22"/>
              </w:rPr>
              <w:t>Отборный пар давлением</w:t>
            </w:r>
          </w:p>
        </w:tc>
        <w:tc>
          <w:tcPr>
            <w:tcW w:w="851" w:type="dxa"/>
            <w:vMerge w:val="restart"/>
            <w:shd w:val="clear" w:color="auto" w:fill="auto"/>
            <w:vAlign w:val="center"/>
          </w:tcPr>
          <w:p w14:paraId="7B785854" w14:textId="77777777" w:rsidR="009B79F8" w:rsidRPr="009B79F8" w:rsidRDefault="009B79F8" w:rsidP="009B79F8">
            <w:pPr>
              <w:ind w:left="-108" w:right="-108" w:hanging="41"/>
              <w:jc w:val="center"/>
              <w:rPr>
                <w:sz w:val="22"/>
                <w:szCs w:val="22"/>
              </w:rPr>
            </w:pPr>
            <w:r w:rsidRPr="009B79F8">
              <w:rPr>
                <w:sz w:val="22"/>
                <w:szCs w:val="22"/>
              </w:rPr>
              <w:t xml:space="preserve">Острый </w:t>
            </w:r>
          </w:p>
          <w:p w14:paraId="52E1862D" w14:textId="77777777" w:rsidR="009B79F8" w:rsidRPr="009B79F8" w:rsidRDefault="009B79F8" w:rsidP="009B79F8">
            <w:pPr>
              <w:ind w:left="-108" w:right="-108" w:hanging="41"/>
              <w:jc w:val="center"/>
              <w:rPr>
                <w:sz w:val="22"/>
                <w:szCs w:val="22"/>
              </w:rPr>
            </w:pPr>
            <w:r w:rsidRPr="009B79F8">
              <w:rPr>
                <w:sz w:val="22"/>
                <w:szCs w:val="22"/>
              </w:rPr>
              <w:t>и</w:t>
            </w:r>
          </w:p>
          <w:p w14:paraId="30E54956" w14:textId="77777777" w:rsidR="009B79F8" w:rsidRPr="009B79F8" w:rsidRDefault="009B79F8" w:rsidP="009B79F8">
            <w:pPr>
              <w:ind w:left="-108" w:right="-108" w:hanging="41"/>
              <w:jc w:val="center"/>
              <w:rPr>
                <w:sz w:val="22"/>
                <w:szCs w:val="22"/>
              </w:rPr>
            </w:pPr>
            <w:proofErr w:type="spellStart"/>
            <w:proofErr w:type="gramStart"/>
            <w:r w:rsidRPr="009B79F8">
              <w:rPr>
                <w:sz w:val="22"/>
                <w:szCs w:val="22"/>
              </w:rPr>
              <w:t>редуци-рован-ный</w:t>
            </w:r>
            <w:proofErr w:type="spellEnd"/>
            <w:proofErr w:type="gramEnd"/>
            <w:r w:rsidRPr="009B79F8">
              <w:rPr>
                <w:sz w:val="22"/>
                <w:szCs w:val="22"/>
              </w:rPr>
              <w:t xml:space="preserve"> пар</w:t>
            </w:r>
          </w:p>
        </w:tc>
      </w:tr>
      <w:tr w:rsidR="009B79F8" w:rsidRPr="009B79F8" w14:paraId="6A2A5F9C" w14:textId="77777777" w:rsidTr="00F95151">
        <w:trPr>
          <w:trHeight w:val="1186"/>
        </w:trPr>
        <w:tc>
          <w:tcPr>
            <w:tcW w:w="1702" w:type="dxa"/>
            <w:vMerge/>
            <w:shd w:val="clear" w:color="auto" w:fill="auto"/>
            <w:vAlign w:val="center"/>
          </w:tcPr>
          <w:p w14:paraId="640777F8" w14:textId="77777777" w:rsidR="009B79F8" w:rsidRPr="009B79F8" w:rsidRDefault="009B79F8" w:rsidP="009B79F8">
            <w:pPr>
              <w:ind w:left="-156" w:right="-125"/>
              <w:jc w:val="center"/>
              <w:rPr>
                <w:sz w:val="22"/>
                <w:szCs w:val="22"/>
              </w:rPr>
            </w:pPr>
          </w:p>
        </w:tc>
        <w:tc>
          <w:tcPr>
            <w:tcW w:w="1842" w:type="dxa"/>
            <w:vMerge/>
            <w:shd w:val="clear" w:color="auto" w:fill="auto"/>
          </w:tcPr>
          <w:p w14:paraId="0D92430F" w14:textId="77777777" w:rsidR="009B79F8" w:rsidRPr="009B79F8" w:rsidRDefault="009B79F8" w:rsidP="009B79F8">
            <w:pPr>
              <w:ind w:right="-2"/>
              <w:jc w:val="center"/>
              <w:rPr>
                <w:sz w:val="22"/>
                <w:szCs w:val="22"/>
              </w:rPr>
            </w:pPr>
          </w:p>
        </w:tc>
        <w:tc>
          <w:tcPr>
            <w:tcW w:w="1418" w:type="dxa"/>
            <w:vMerge/>
            <w:shd w:val="clear" w:color="auto" w:fill="auto"/>
          </w:tcPr>
          <w:p w14:paraId="3F234162" w14:textId="77777777" w:rsidR="009B79F8" w:rsidRPr="009B79F8" w:rsidRDefault="009B79F8" w:rsidP="009B79F8">
            <w:pPr>
              <w:ind w:right="-2"/>
              <w:jc w:val="center"/>
              <w:rPr>
                <w:sz w:val="22"/>
                <w:szCs w:val="22"/>
              </w:rPr>
            </w:pPr>
          </w:p>
        </w:tc>
        <w:tc>
          <w:tcPr>
            <w:tcW w:w="992" w:type="dxa"/>
            <w:vMerge/>
            <w:shd w:val="clear" w:color="auto" w:fill="auto"/>
            <w:vAlign w:val="center"/>
          </w:tcPr>
          <w:p w14:paraId="46902983" w14:textId="77777777" w:rsidR="009B79F8" w:rsidRPr="009B79F8" w:rsidRDefault="009B79F8" w:rsidP="009B79F8">
            <w:pPr>
              <w:ind w:right="-2"/>
              <w:jc w:val="center"/>
              <w:rPr>
                <w:sz w:val="22"/>
                <w:szCs w:val="22"/>
              </w:rPr>
            </w:pPr>
          </w:p>
        </w:tc>
        <w:tc>
          <w:tcPr>
            <w:tcW w:w="845" w:type="dxa"/>
            <w:shd w:val="clear" w:color="auto" w:fill="auto"/>
            <w:vAlign w:val="center"/>
          </w:tcPr>
          <w:p w14:paraId="2395696C" w14:textId="77777777" w:rsidR="009B79F8" w:rsidRPr="009B79F8" w:rsidRDefault="009B79F8" w:rsidP="009B79F8">
            <w:pPr>
              <w:ind w:right="-2"/>
              <w:jc w:val="center"/>
              <w:rPr>
                <w:sz w:val="22"/>
                <w:szCs w:val="22"/>
                <w:vertAlign w:val="superscript"/>
              </w:rPr>
            </w:pPr>
            <w:r w:rsidRPr="009B79F8">
              <w:rPr>
                <w:sz w:val="22"/>
                <w:szCs w:val="22"/>
              </w:rPr>
              <w:t>от 1,2 до 2,5 кг/см</w:t>
            </w:r>
            <w:r w:rsidRPr="009B79F8">
              <w:rPr>
                <w:sz w:val="22"/>
                <w:szCs w:val="22"/>
                <w:vertAlign w:val="superscript"/>
              </w:rPr>
              <w:t>2</w:t>
            </w:r>
          </w:p>
        </w:tc>
        <w:tc>
          <w:tcPr>
            <w:tcW w:w="850" w:type="dxa"/>
            <w:shd w:val="clear" w:color="auto" w:fill="auto"/>
            <w:vAlign w:val="center"/>
          </w:tcPr>
          <w:p w14:paraId="35FA1E1D" w14:textId="77777777" w:rsidR="009B79F8" w:rsidRPr="009B79F8" w:rsidRDefault="009B79F8" w:rsidP="009B79F8">
            <w:pPr>
              <w:ind w:right="-2"/>
              <w:jc w:val="center"/>
              <w:rPr>
                <w:sz w:val="22"/>
                <w:szCs w:val="22"/>
              </w:rPr>
            </w:pPr>
            <w:r w:rsidRPr="009B79F8">
              <w:rPr>
                <w:sz w:val="22"/>
                <w:szCs w:val="22"/>
              </w:rPr>
              <w:t>от 2,5 до 7,0 кг/см</w:t>
            </w:r>
            <w:r w:rsidRPr="009B79F8">
              <w:rPr>
                <w:sz w:val="22"/>
                <w:szCs w:val="22"/>
                <w:vertAlign w:val="superscript"/>
              </w:rPr>
              <w:t>2</w:t>
            </w:r>
          </w:p>
        </w:tc>
        <w:tc>
          <w:tcPr>
            <w:tcW w:w="851" w:type="dxa"/>
            <w:shd w:val="clear" w:color="auto" w:fill="auto"/>
            <w:vAlign w:val="center"/>
          </w:tcPr>
          <w:p w14:paraId="57621C1F" w14:textId="77777777" w:rsidR="009B79F8" w:rsidRPr="009B79F8" w:rsidRDefault="009B79F8" w:rsidP="009B79F8">
            <w:pPr>
              <w:ind w:left="-102" w:right="-2" w:firstLine="102"/>
              <w:jc w:val="center"/>
              <w:rPr>
                <w:sz w:val="22"/>
                <w:szCs w:val="22"/>
              </w:rPr>
            </w:pPr>
            <w:r w:rsidRPr="009B79F8">
              <w:rPr>
                <w:sz w:val="22"/>
                <w:szCs w:val="22"/>
              </w:rPr>
              <w:t>от 7,0 до 13,0 кг/см</w:t>
            </w:r>
            <w:r w:rsidRPr="009B79F8">
              <w:rPr>
                <w:sz w:val="22"/>
                <w:szCs w:val="22"/>
                <w:vertAlign w:val="superscript"/>
              </w:rPr>
              <w:t>2</w:t>
            </w:r>
          </w:p>
        </w:tc>
        <w:tc>
          <w:tcPr>
            <w:tcW w:w="856" w:type="dxa"/>
            <w:shd w:val="clear" w:color="auto" w:fill="auto"/>
            <w:vAlign w:val="center"/>
          </w:tcPr>
          <w:p w14:paraId="69DDA614" w14:textId="77777777" w:rsidR="009B79F8" w:rsidRPr="009B79F8" w:rsidRDefault="009B79F8" w:rsidP="009B79F8">
            <w:pPr>
              <w:ind w:left="-105" w:right="-2" w:hanging="108"/>
              <w:jc w:val="center"/>
              <w:rPr>
                <w:sz w:val="22"/>
                <w:szCs w:val="22"/>
              </w:rPr>
            </w:pPr>
            <w:r w:rsidRPr="009B79F8">
              <w:rPr>
                <w:sz w:val="22"/>
                <w:szCs w:val="22"/>
              </w:rPr>
              <w:t xml:space="preserve">  свыше 13,0 кг/см</w:t>
            </w:r>
            <w:r w:rsidRPr="009B79F8">
              <w:rPr>
                <w:sz w:val="22"/>
                <w:szCs w:val="22"/>
                <w:vertAlign w:val="superscript"/>
              </w:rPr>
              <w:t>2</w:t>
            </w:r>
          </w:p>
        </w:tc>
        <w:tc>
          <w:tcPr>
            <w:tcW w:w="851" w:type="dxa"/>
            <w:vMerge/>
            <w:shd w:val="clear" w:color="auto" w:fill="auto"/>
          </w:tcPr>
          <w:p w14:paraId="77393EC7" w14:textId="77777777" w:rsidR="009B79F8" w:rsidRPr="009B79F8" w:rsidRDefault="009B79F8" w:rsidP="009B79F8">
            <w:pPr>
              <w:ind w:right="-2"/>
              <w:jc w:val="center"/>
              <w:rPr>
                <w:sz w:val="22"/>
                <w:szCs w:val="22"/>
              </w:rPr>
            </w:pPr>
          </w:p>
        </w:tc>
      </w:tr>
      <w:tr w:rsidR="009B79F8" w:rsidRPr="009B79F8" w14:paraId="6FBA0444" w14:textId="77777777" w:rsidTr="00F95151">
        <w:trPr>
          <w:trHeight w:val="297"/>
        </w:trPr>
        <w:tc>
          <w:tcPr>
            <w:tcW w:w="1702" w:type="dxa"/>
            <w:tcBorders>
              <w:bottom w:val="single" w:sz="4" w:space="0" w:color="auto"/>
            </w:tcBorders>
            <w:shd w:val="clear" w:color="auto" w:fill="auto"/>
            <w:vAlign w:val="center"/>
          </w:tcPr>
          <w:p w14:paraId="76A2E5AB" w14:textId="77777777" w:rsidR="009B79F8" w:rsidRPr="009B79F8" w:rsidRDefault="009B79F8" w:rsidP="009B79F8">
            <w:pPr>
              <w:ind w:left="-156" w:right="-125"/>
              <w:jc w:val="center"/>
              <w:rPr>
                <w:sz w:val="22"/>
                <w:szCs w:val="22"/>
              </w:rPr>
            </w:pPr>
            <w:r w:rsidRPr="009B79F8">
              <w:rPr>
                <w:sz w:val="22"/>
                <w:szCs w:val="22"/>
              </w:rPr>
              <w:t>1</w:t>
            </w:r>
          </w:p>
        </w:tc>
        <w:tc>
          <w:tcPr>
            <w:tcW w:w="1842" w:type="dxa"/>
            <w:tcBorders>
              <w:bottom w:val="single" w:sz="4" w:space="0" w:color="auto"/>
            </w:tcBorders>
            <w:shd w:val="clear" w:color="auto" w:fill="auto"/>
            <w:vAlign w:val="center"/>
          </w:tcPr>
          <w:p w14:paraId="6251D6F1" w14:textId="77777777" w:rsidR="009B79F8" w:rsidRPr="009B79F8" w:rsidRDefault="009B79F8" w:rsidP="009B79F8">
            <w:pPr>
              <w:ind w:right="-2"/>
              <w:jc w:val="center"/>
              <w:rPr>
                <w:sz w:val="22"/>
                <w:szCs w:val="22"/>
              </w:rPr>
            </w:pPr>
            <w:r w:rsidRPr="009B79F8">
              <w:rPr>
                <w:sz w:val="22"/>
                <w:szCs w:val="22"/>
              </w:rPr>
              <w:t>2</w:t>
            </w:r>
          </w:p>
        </w:tc>
        <w:tc>
          <w:tcPr>
            <w:tcW w:w="1418" w:type="dxa"/>
            <w:tcBorders>
              <w:bottom w:val="single" w:sz="4" w:space="0" w:color="auto"/>
            </w:tcBorders>
            <w:shd w:val="clear" w:color="auto" w:fill="auto"/>
            <w:vAlign w:val="center"/>
          </w:tcPr>
          <w:p w14:paraId="78AFC545" w14:textId="77777777" w:rsidR="009B79F8" w:rsidRPr="009B79F8" w:rsidRDefault="009B79F8" w:rsidP="009B79F8">
            <w:pPr>
              <w:ind w:right="-2"/>
              <w:jc w:val="center"/>
              <w:rPr>
                <w:sz w:val="22"/>
                <w:szCs w:val="22"/>
              </w:rPr>
            </w:pPr>
            <w:r w:rsidRPr="009B79F8">
              <w:rPr>
                <w:sz w:val="22"/>
                <w:szCs w:val="22"/>
              </w:rPr>
              <w:t>3</w:t>
            </w:r>
          </w:p>
        </w:tc>
        <w:tc>
          <w:tcPr>
            <w:tcW w:w="992" w:type="dxa"/>
            <w:tcBorders>
              <w:bottom w:val="single" w:sz="4" w:space="0" w:color="auto"/>
            </w:tcBorders>
            <w:shd w:val="clear" w:color="auto" w:fill="auto"/>
            <w:vAlign w:val="center"/>
          </w:tcPr>
          <w:p w14:paraId="0A2FF396" w14:textId="77777777" w:rsidR="009B79F8" w:rsidRPr="009B79F8" w:rsidRDefault="009B79F8" w:rsidP="009B79F8">
            <w:pPr>
              <w:ind w:right="-2"/>
              <w:jc w:val="center"/>
              <w:rPr>
                <w:sz w:val="22"/>
                <w:szCs w:val="22"/>
              </w:rPr>
            </w:pPr>
            <w:r w:rsidRPr="009B79F8">
              <w:rPr>
                <w:sz w:val="22"/>
                <w:szCs w:val="22"/>
              </w:rPr>
              <w:t>4</w:t>
            </w:r>
          </w:p>
        </w:tc>
        <w:tc>
          <w:tcPr>
            <w:tcW w:w="845" w:type="dxa"/>
            <w:tcBorders>
              <w:bottom w:val="single" w:sz="4" w:space="0" w:color="auto"/>
            </w:tcBorders>
            <w:shd w:val="clear" w:color="auto" w:fill="auto"/>
            <w:vAlign w:val="center"/>
          </w:tcPr>
          <w:p w14:paraId="6CA07D5C" w14:textId="77777777" w:rsidR="009B79F8" w:rsidRPr="009B79F8" w:rsidRDefault="009B79F8" w:rsidP="009B79F8">
            <w:pPr>
              <w:ind w:right="-2"/>
              <w:jc w:val="center"/>
              <w:rPr>
                <w:sz w:val="22"/>
                <w:szCs w:val="22"/>
              </w:rPr>
            </w:pPr>
            <w:r w:rsidRPr="009B79F8">
              <w:rPr>
                <w:sz w:val="22"/>
                <w:szCs w:val="22"/>
              </w:rPr>
              <w:t>5</w:t>
            </w:r>
          </w:p>
        </w:tc>
        <w:tc>
          <w:tcPr>
            <w:tcW w:w="850" w:type="dxa"/>
            <w:tcBorders>
              <w:bottom w:val="single" w:sz="4" w:space="0" w:color="auto"/>
            </w:tcBorders>
            <w:shd w:val="clear" w:color="auto" w:fill="auto"/>
            <w:vAlign w:val="center"/>
          </w:tcPr>
          <w:p w14:paraId="63F61147" w14:textId="77777777" w:rsidR="009B79F8" w:rsidRPr="009B79F8" w:rsidRDefault="009B79F8" w:rsidP="009B79F8">
            <w:pPr>
              <w:ind w:right="-2"/>
              <w:jc w:val="center"/>
              <w:rPr>
                <w:sz w:val="22"/>
                <w:szCs w:val="22"/>
              </w:rPr>
            </w:pPr>
            <w:r w:rsidRPr="009B79F8">
              <w:rPr>
                <w:sz w:val="22"/>
                <w:szCs w:val="22"/>
              </w:rPr>
              <w:t>6</w:t>
            </w:r>
          </w:p>
        </w:tc>
        <w:tc>
          <w:tcPr>
            <w:tcW w:w="851" w:type="dxa"/>
            <w:tcBorders>
              <w:bottom w:val="single" w:sz="4" w:space="0" w:color="auto"/>
            </w:tcBorders>
            <w:shd w:val="clear" w:color="auto" w:fill="auto"/>
            <w:vAlign w:val="center"/>
          </w:tcPr>
          <w:p w14:paraId="7201CF7E" w14:textId="77777777" w:rsidR="009B79F8" w:rsidRPr="009B79F8" w:rsidRDefault="009B79F8" w:rsidP="009B79F8">
            <w:pPr>
              <w:ind w:right="-2"/>
              <w:jc w:val="center"/>
              <w:rPr>
                <w:sz w:val="22"/>
                <w:szCs w:val="22"/>
              </w:rPr>
            </w:pPr>
            <w:r w:rsidRPr="009B79F8">
              <w:rPr>
                <w:sz w:val="22"/>
                <w:szCs w:val="22"/>
              </w:rPr>
              <w:t>7</w:t>
            </w:r>
          </w:p>
        </w:tc>
        <w:tc>
          <w:tcPr>
            <w:tcW w:w="856" w:type="dxa"/>
            <w:tcBorders>
              <w:bottom w:val="single" w:sz="4" w:space="0" w:color="auto"/>
            </w:tcBorders>
            <w:shd w:val="clear" w:color="auto" w:fill="auto"/>
            <w:vAlign w:val="center"/>
          </w:tcPr>
          <w:p w14:paraId="4A821AE5" w14:textId="77777777" w:rsidR="009B79F8" w:rsidRPr="009B79F8" w:rsidRDefault="009B79F8" w:rsidP="009B79F8">
            <w:pPr>
              <w:ind w:right="-2" w:hanging="108"/>
              <w:jc w:val="center"/>
              <w:rPr>
                <w:sz w:val="22"/>
                <w:szCs w:val="22"/>
              </w:rPr>
            </w:pPr>
            <w:r w:rsidRPr="009B79F8">
              <w:rPr>
                <w:sz w:val="22"/>
                <w:szCs w:val="22"/>
              </w:rPr>
              <w:t>8</w:t>
            </w:r>
          </w:p>
        </w:tc>
        <w:tc>
          <w:tcPr>
            <w:tcW w:w="851" w:type="dxa"/>
            <w:tcBorders>
              <w:bottom w:val="single" w:sz="4" w:space="0" w:color="auto"/>
            </w:tcBorders>
            <w:shd w:val="clear" w:color="auto" w:fill="auto"/>
            <w:vAlign w:val="center"/>
          </w:tcPr>
          <w:p w14:paraId="7C4EA26C" w14:textId="77777777" w:rsidR="009B79F8" w:rsidRPr="009B79F8" w:rsidRDefault="009B79F8" w:rsidP="009B79F8">
            <w:pPr>
              <w:ind w:right="-2"/>
              <w:jc w:val="center"/>
              <w:rPr>
                <w:sz w:val="22"/>
                <w:szCs w:val="22"/>
              </w:rPr>
            </w:pPr>
            <w:r w:rsidRPr="009B79F8">
              <w:rPr>
                <w:sz w:val="22"/>
                <w:szCs w:val="22"/>
              </w:rPr>
              <w:t>9</w:t>
            </w:r>
          </w:p>
        </w:tc>
      </w:tr>
      <w:tr w:rsidR="009B79F8" w:rsidRPr="009B79F8" w14:paraId="4EAE86B5" w14:textId="77777777" w:rsidTr="00F95151">
        <w:trPr>
          <w:trHeight w:val="495"/>
        </w:trPr>
        <w:tc>
          <w:tcPr>
            <w:tcW w:w="1702" w:type="dxa"/>
            <w:vMerge w:val="restart"/>
            <w:tcBorders>
              <w:bottom w:val="nil"/>
            </w:tcBorders>
            <w:shd w:val="clear" w:color="auto" w:fill="auto"/>
            <w:vAlign w:val="center"/>
          </w:tcPr>
          <w:p w14:paraId="4E42886F" w14:textId="77777777" w:rsidR="009B79F8" w:rsidRPr="009B79F8" w:rsidRDefault="009B79F8" w:rsidP="009B79F8">
            <w:pPr>
              <w:ind w:left="-108" w:right="-125"/>
              <w:jc w:val="center"/>
              <w:rPr>
                <w:bCs/>
                <w:color w:val="000000"/>
                <w:kern w:val="32"/>
                <w:sz w:val="22"/>
                <w:szCs w:val="22"/>
              </w:rPr>
            </w:pPr>
          </w:p>
          <w:p w14:paraId="6978DB2B" w14:textId="77777777" w:rsidR="009B79F8" w:rsidRPr="009B79F8" w:rsidRDefault="009B79F8" w:rsidP="009B79F8">
            <w:pPr>
              <w:ind w:left="-108" w:right="-125"/>
              <w:jc w:val="center"/>
              <w:rPr>
                <w:bCs/>
                <w:color w:val="000000"/>
                <w:kern w:val="32"/>
                <w:sz w:val="22"/>
                <w:szCs w:val="22"/>
              </w:rPr>
            </w:pPr>
          </w:p>
          <w:p w14:paraId="5C7D0073" w14:textId="77777777" w:rsidR="009B79F8" w:rsidRPr="009B79F8" w:rsidRDefault="009B79F8" w:rsidP="009B79F8">
            <w:pPr>
              <w:ind w:left="-108" w:right="-125"/>
              <w:jc w:val="center"/>
              <w:rPr>
                <w:sz w:val="26"/>
                <w:szCs w:val="26"/>
              </w:rPr>
            </w:pPr>
            <w:r w:rsidRPr="009B79F8">
              <w:rPr>
                <w:bCs/>
                <w:color w:val="000000"/>
                <w:kern w:val="32"/>
                <w:sz w:val="26"/>
                <w:szCs w:val="26"/>
              </w:rPr>
              <w:t xml:space="preserve">МКП «Комфорт» </w:t>
            </w:r>
          </w:p>
        </w:tc>
        <w:tc>
          <w:tcPr>
            <w:tcW w:w="8505" w:type="dxa"/>
            <w:gridSpan w:val="8"/>
            <w:tcBorders>
              <w:bottom w:val="single" w:sz="4" w:space="0" w:color="auto"/>
            </w:tcBorders>
            <w:shd w:val="clear" w:color="auto" w:fill="auto"/>
            <w:vAlign w:val="center"/>
          </w:tcPr>
          <w:p w14:paraId="428710F9" w14:textId="77777777" w:rsidR="009B79F8" w:rsidRPr="009B79F8" w:rsidRDefault="009B79F8" w:rsidP="009B79F8">
            <w:pPr>
              <w:ind w:right="-994"/>
              <w:jc w:val="center"/>
            </w:pPr>
            <w:r w:rsidRPr="009B79F8">
              <w:t>Для потребителей, в случае отсутствия дифференциации тарифов</w:t>
            </w:r>
          </w:p>
          <w:p w14:paraId="52A2E816" w14:textId="77777777" w:rsidR="009B79F8" w:rsidRPr="009B79F8" w:rsidRDefault="009B79F8" w:rsidP="009B79F8">
            <w:pPr>
              <w:ind w:right="-994"/>
              <w:jc w:val="center"/>
              <w:rPr>
                <w:sz w:val="22"/>
                <w:szCs w:val="22"/>
              </w:rPr>
            </w:pPr>
            <w:r w:rsidRPr="009B79F8">
              <w:t>по схеме подключения (без НДС)</w:t>
            </w:r>
          </w:p>
        </w:tc>
      </w:tr>
      <w:tr w:rsidR="009B79F8" w:rsidRPr="009B79F8" w14:paraId="6DC01352" w14:textId="77777777" w:rsidTr="00F95151">
        <w:trPr>
          <w:trHeight w:val="115"/>
        </w:trPr>
        <w:tc>
          <w:tcPr>
            <w:tcW w:w="1702" w:type="dxa"/>
            <w:vMerge/>
            <w:tcBorders>
              <w:top w:val="nil"/>
            </w:tcBorders>
            <w:shd w:val="clear" w:color="auto" w:fill="auto"/>
          </w:tcPr>
          <w:p w14:paraId="1872AB1E" w14:textId="77777777" w:rsidR="009B79F8" w:rsidRPr="009B79F8" w:rsidRDefault="009B79F8" w:rsidP="009B79F8">
            <w:pPr>
              <w:ind w:left="-220" w:right="-125"/>
              <w:jc w:val="center"/>
              <w:rPr>
                <w:sz w:val="22"/>
                <w:szCs w:val="22"/>
              </w:rPr>
            </w:pPr>
          </w:p>
        </w:tc>
        <w:tc>
          <w:tcPr>
            <w:tcW w:w="1842" w:type="dxa"/>
            <w:vMerge w:val="restart"/>
            <w:tcBorders>
              <w:top w:val="single" w:sz="4" w:space="0" w:color="auto"/>
            </w:tcBorders>
            <w:shd w:val="clear" w:color="auto" w:fill="auto"/>
            <w:vAlign w:val="center"/>
          </w:tcPr>
          <w:p w14:paraId="021B5DD1" w14:textId="77777777" w:rsidR="009B79F8" w:rsidRPr="009B79F8" w:rsidRDefault="009B79F8" w:rsidP="009B79F8">
            <w:pPr>
              <w:ind w:right="-2"/>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6EEACC14" w14:textId="77777777" w:rsidR="009B79F8" w:rsidRPr="009B79F8" w:rsidRDefault="009B79F8" w:rsidP="009B79F8">
            <w:pPr>
              <w:ind w:right="-2"/>
              <w:jc w:val="center"/>
              <w:rPr>
                <w:sz w:val="22"/>
                <w:szCs w:val="22"/>
              </w:rPr>
            </w:pPr>
            <w:r w:rsidRPr="009B79F8">
              <w:rPr>
                <w:sz w:val="22"/>
                <w:szCs w:val="22"/>
              </w:rPr>
              <w:t>Руб./Гкал</w:t>
            </w:r>
          </w:p>
        </w:tc>
        <w:tc>
          <w:tcPr>
            <w:tcW w:w="1418" w:type="dxa"/>
            <w:tcBorders>
              <w:top w:val="single" w:sz="4" w:space="0" w:color="auto"/>
            </w:tcBorders>
            <w:vAlign w:val="center"/>
          </w:tcPr>
          <w:p w14:paraId="40A3FB1A" w14:textId="77777777" w:rsidR="009B79F8" w:rsidRPr="009B79F8" w:rsidRDefault="009B79F8" w:rsidP="009B79F8">
            <w:pPr>
              <w:ind w:right="-2"/>
              <w:jc w:val="center"/>
              <w:rPr>
                <w:sz w:val="22"/>
                <w:szCs w:val="22"/>
              </w:rPr>
            </w:pPr>
            <w:r w:rsidRPr="009B79F8">
              <w:rPr>
                <w:sz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E4EB23" w14:textId="77777777" w:rsidR="009B79F8" w:rsidRPr="009B79F8" w:rsidRDefault="009B79F8" w:rsidP="009B79F8">
            <w:pPr>
              <w:jc w:val="center"/>
              <w:rPr>
                <w:sz w:val="22"/>
                <w:szCs w:val="22"/>
              </w:rPr>
            </w:pPr>
            <w:r w:rsidRPr="009B79F8">
              <w:rPr>
                <w:sz w:val="22"/>
                <w:szCs w:val="22"/>
              </w:rPr>
              <w:t>4 101,91</w:t>
            </w:r>
          </w:p>
        </w:tc>
        <w:tc>
          <w:tcPr>
            <w:tcW w:w="845" w:type="dxa"/>
            <w:tcBorders>
              <w:top w:val="single" w:sz="4" w:space="0" w:color="auto"/>
            </w:tcBorders>
            <w:vAlign w:val="center"/>
          </w:tcPr>
          <w:p w14:paraId="021D7DA1" w14:textId="77777777" w:rsidR="009B79F8" w:rsidRPr="009B79F8" w:rsidRDefault="009B79F8" w:rsidP="009B79F8">
            <w:pPr>
              <w:jc w:val="center"/>
            </w:pPr>
            <w:r w:rsidRPr="009B79F8">
              <w:t>x</w:t>
            </w:r>
          </w:p>
        </w:tc>
        <w:tc>
          <w:tcPr>
            <w:tcW w:w="850" w:type="dxa"/>
            <w:tcBorders>
              <w:top w:val="single" w:sz="4" w:space="0" w:color="auto"/>
            </w:tcBorders>
            <w:vAlign w:val="center"/>
          </w:tcPr>
          <w:p w14:paraId="406929C8" w14:textId="77777777" w:rsidR="009B79F8" w:rsidRPr="009B79F8" w:rsidRDefault="009B79F8" w:rsidP="009B79F8">
            <w:pPr>
              <w:jc w:val="center"/>
            </w:pPr>
            <w:r w:rsidRPr="009B79F8">
              <w:t>x</w:t>
            </w:r>
          </w:p>
        </w:tc>
        <w:tc>
          <w:tcPr>
            <w:tcW w:w="851" w:type="dxa"/>
            <w:tcBorders>
              <w:top w:val="single" w:sz="4" w:space="0" w:color="auto"/>
            </w:tcBorders>
            <w:vAlign w:val="center"/>
          </w:tcPr>
          <w:p w14:paraId="1D74C284" w14:textId="77777777" w:rsidR="009B79F8" w:rsidRPr="009B79F8" w:rsidRDefault="009B79F8" w:rsidP="009B79F8">
            <w:pPr>
              <w:jc w:val="center"/>
            </w:pPr>
            <w:r w:rsidRPr="009B79F8">
              <w:t>x</w:t>
            </w:r>
          </w:p>
        </w:tc>
        <w:tc>
          <w:tcPr>
            <w:tcW w:w="856" w:type="dxa"/>
            <w:tcBorders>
              <w:top w:val="single" w:sz="4" w:space="0" w:color="auto"/>
            </w:tcBorders>
            <w:vAlign w:val="center"/>
          </w:tcPr>
          <w:p w14:paraId="2356F8CD" w14:textId="77777777" w:rsidR="009B79F8" w:rsidRPr="009B79F8" w:rsidRDefault="009B79F8" w:rsidP="009B79F8">
            <w:pPr>
              <w:jc w:val="center"/>
            </w:pPr>
            <w:r w:rsidRPr="009B79F8">
              <w:t>x</w:t>
            </w:r>
          </w:p>
        </w:tc>
        <w:tc>
          <w:tcPr>
            <w:tcW w:w="851" w:type="dxa"/>
            <w:tcBorders>
              <w:top w:val="single" w:sz="4" w:space="0" w:color="auto"/>
            </w:tcBorders>
            <w:vAlign w:val="center"/>
          </w:tcPr>
          <w:p w14:paraId="5A93A8D0" w14:textId="77777777" w:rsidR="009B79F8" w:rsidRPr="009B79F8" w:rsidRDefault="009B79F8" w:rsidP="009B79F8">
            <w:pPr>
              <w:jc w:val="center"/>
            </w:pPr>
            <w:r w:rsidRPr="009B79F8">
              <w:t>x</w:t>
            </w:r>
          </w:p>
        </w:tc>
      </w:tr>
      <w:tr w:rsidR="009B79F8" w:rsidRPr="009B79F8" w14:paraId="3412C7B0" w14:textId="77777777" w:rsidTr="00F95151">
        <w:trPr>
          <w:trHeight w:val="123"/>
        </w:trPr>
        <w:tc>
          <w:tcPr>
            <w:tcW w:w="1702" w:type="dxa"/>
            <w:vMerge/>
            <w:shd w:val="clear" w:color="auto" w:fill="auto"/>
          </w:tcPr>
          <w:p w14:paraId="7CB20FDF"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5617CB2E" w14:textId="77777777" w:rsidR="009B79F8" w:rsidRPr="009B79F8" w:rsidRDefault="009B79F8" w:rsidP="009B79F8">
            <w:pPr>
              <w:ind w:right="-2"/>
              <w:jc w:val="center"/>
              <w:rPr>
                <w:sz w:val="22"/>
                <w:szCs w:val="22"/>
              </w:rPr>
            </w:pPr>
          </w:p>
        </w:tc>
        <w:tc>
          <w:tcPr>
            <w:tcW w:w="1418" w:type="dxa"/>
            <w:vAlign w:val="center"/>
          </w:tcPr>
          <w:p w14:paraId="69DA9693" w14:textId="77777777" w:rsidR="009B79F8" w:rsidRPr="009B79F8" w:rsidRDefault="009B79F8" w:rsidP="009B79F8">
            <w:pPr>
              <w:ind w:right="-2"/>
              <w:jc w:val="center"/>
              <w:rPr>
                <w:sz w:val="22"/>
                <w:szCs w:val="22"/>
              </w:rPr>
            </w:pPr>
            <w:r w:rsidRPr="009B79F8">
              <w:rPr>
                <w:sz w:val="22"/>
              </w:rPr>
              <w:t>с 01.01.2024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01CF70B4" w14:textId="77777777" w:rsidR="009B79F8" w:rsidRPr="009B79F8" w:rsidRDefault="009B79F8" w:rsidP="009B79F8">
            <w:pPr>
              <w:jc w:val="center"/>
              <w:rPr>
                <w:sz w:val="22"/>
                <w:szCs w:val="22"/>
              </w:rPr>
            </w:pPr>
            <w:r w:rsidRPr="009B79F8">
              <w:rPr>
                <w:sz w:val="22"/>
                <w:szCs w:val="22"/>
              </w:rPr>
              <w:t>4 101,91</w:t>
            </w:r>
          </w:p>
        </w:tc>
        <w:tc>
          <w:tcPr>
            <w:tcW w:w="845" w:type="dxa"/>
            <w:vAlign w:val="center"/>
          </w:tcPr>
          <w:p w14:paraId="0E236111" w14:textId="77777777" w:rsidR="009B79F8" w:rsidRPr="009B79F8" w:rsidRDefault="009B79F8" w:rsidP="009B79F8">
            <w:pPr>
              <w:jc w:val="center"/>
            </w:pPr>
            <w:r w:rsidRPr="009B79F8">
              <w:t>x</w:t>
            </w:r>
          </w:p>
        </w:tc>
        <w:tc>
          <w:tcPr>
            <w:tcW w:w="850" w:type="dxa"/>
            <w:vAlign w:val="center"/>
          </w:tcPr>
          <w:p w14:paraId="7E4F7B14" w14:textId="77777777" w:rsidR="009B79F8" w:rsidRPr="009B79F8" w:rsidRDefault="009B79F8" w:rsidP="009B79F8">
            <w:pPr>
              <w:jc w:val="center"/>
            </w:pPr>
            <w:r w:rsidRPr="009B79F8">
              <w:t>x</w:t>
            </w:r>
          </w:p>
        </w:tc>
        <w:tc>
          <w:tcPr>
            <w:tcW w:w="851" w:type="dxa"/>
            <w:vAlign w:val="center"/>
          </w:tcPr>
          <w:p w14:paraId="4A319E0F" w14:textId="77777777" w:rsidR="009B79F8" w:rsidRPr="009B79F8" w:rsidRDefault="009B79F8" w:rsidP="009B79F8">
            <w:pPr>
              <w:jc w:val="center"/>
            </w:pPr>
            <w:r w:rsidRPr="009B79F8">
              <w:t>x</w:t>
            </w:r>
          </w:p>
        </w:tc>
        <w:tc>
          <w:tcPr>
            <w:tcW w:w="856" w:type="dxa"/>
            <w:vAlign w:val="center"/>
          </w:tcPr>
          <w:p w14:paraId="6C897F96" w14:textId="77777777" w:rsidR="009B79F8" w:rsidRPr="009B79F8" w:rsidRDefault="009B79F8" w:rsidP="009B79F8">
            <w:pPr>
              <w:jc w:val="center"/>
            </w:pPr>
            <w:r w:rsidRPr="009B79F8">
              <w:t>x</w:t>
            </w:r>
          </w:p>
        </w:tc>
        <w:tc>
          <w:tcPr>
            <w:tcW w:w="851" w:type="dxa"/>
            <w:vAlign w:val="center"/>
          </w:tcPr>
          <w:p w14:paraId="71F08B09" w14:textId="77777777" w:rsidR="009B79F8" w:rsidRPr="009B79F8" w:rsidRDefault="009B79F8" w:rsidP="009B79F8">
            <w:pPr>
              <w:jc w:val="center"/>
            </w:pPr>
            <w:r w:rsidRPr="009B79F8">
              <w:t>x</w:t>
            </w:r>
          </w:p>
        </w:tc>
      </w:tr>
      <w:tr w:rsidR="009B79F8" w:rsidRPr="009B79F8" w14:paraId="00377B0D" w14:textId="77777777" w:rsidTr="00F95151">
        <w:trPr>
          <w:trHeight w:val="256"/>
        </w:trPr>
        <w:tc>
          <w:tcPr>
            <w:tcW w:w="1702" w:type="dxa"/>
            <w:vMerge/>
            <w:shd w:val="clear" w:color="auto" w:fill="auto"/>
          </w:tcPr>
          <w:p w14:paraId="4F8388AC"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041F113E" w14:textId="77777777" w:rsidR="009B79F8" w:rsidRPr="009B79F8" w:rsidRDefault="009B79F8" w:rsidP="009B79F8">
            <w:pPr>
              <w:ind w:right="-2"/>
              <w:jc w:val="center"/>
              <w:rPr>
                <w:sz w:val="22"/>
                <w:szCs w:val="22"/>
              </w:rPr>
            </w:pPr>
          </w:p>
        </w:tc>
        <w:tc>
          <w:tcPr>
            <w:tcW w:w="1418" w:type="dxa"/>
            <w:vAlign w:val="center"/>
          </w:tcPr>
          <w:p w14:paraId="36E53A6F" w14:textId="77777777" w:rsidR="009B79F8" w:rsidRPr="009B79F8" w:rsidRDefault="009B79F8" w:rsidP="009B79F8">
            <w:pPr>
              <w:ind w:right="-2"/>
              <w:jc w:val="center"/>
              <w:rPr>
                <w:sz w:val="22"/>
                <w:szCs w:val="22"/>
              </w:rPr>
            </w:pPr>
            <w:r w:rsidRPr="009B79F8">
              <w:rPr>
                <w:sz w:val="22"/>
              </w:rPr>
              <w:t>с 01.07.2024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12FF9609" w14:textId="77777777" w:rsidR="009B79F8" w:rsidRPr="009B79F8" w:rsidRDefault="009B79F8" w:rsidP="009B79F8">
            <w:pPr>
              <w:jc w:val="center"/>
              <w:rPr>
                <w:sz w:val="22"/>
                <w:szCs w:val="22"/>
              </w:rPr>
            </w:pPr>
            <w:r w:rsidRPr="009B79F8">
              <w:rPr>
                <w:sz w:val="22"/>
                <w:szCs w:val="22"/>
              </w:rPr>
              <w:t>5 808,09</w:t>
            </w:r>
          </w:p>
        </w:tc>
        <w:tc>
          <w:tcPr>
            <w:tcW w:w="845" w:type="dxa"/>
            <w:vAlign w:val="center"/>
          </w:tcPr>
          <w:p w14:paraId="722B8559" w14:textId="77777777" w:rsidR="009B79F8" w:rsidRPr="009B79F8" w:rsidRDefault="009B79F8" w:rsidP="009B79F8">
            <w:pPr>
              <w:jc w:val="center"/>
            </w:pPr>
            <w:r w:rsidRPr="009B79F8">
              <w:t>x</w:t>
            </w:r>
          </w:p>
        </w:tc>
        <w:tc>
          <w:tcPr>
            <w:tcW w:w="850" w:type="dxa"/>
            <w:vAlign w:val="center"/>
          </w:tcPr>
          <w:p w14:paraId="0AA79C60" w14:textId="77777777" w:rsidR="009B79F8" w:rsidRPr="009B79F8" w:rsidRDefault="009B79F8" w:rsidP="009B79F8">
            <w:pPr>
              <w:jc w:val="center"/>
            </w:pPr>
            <w:r w:rsidRPr="009B79F8">
              <w:t>x</w:t>
            </w:r>
          </w:p>
        </w:tc>
        <w:tc>
          <w:tcPr>
            <w:tcW w:w="851" w:type="dxa"/>
            <w:vAlign w:val="center"/>
          </w:tcPr>
          <w:p w14:paraId="5B26B7DC" w14:textId="77777777" w:rsidR="009B79F8" w:rsidRPr="009B79F8" w:rsidRDefault="009B79F8" w:rsidP="009B79F8">
            <w:pPr>
              <w:jc w:val="center"/>
            </w:pPr>
            <w:r w:rsidRPr="009B79F8">
              <w:t>x</w:t>
            </w:r>
          </w:p>
        </w:tc>
        <w:tc>
          <w:tcPr>
            <w:tcW w:w="856" w:type="dxa"/>
            <w:vAlign w:val="center"/>
          </w:tcPr>
          <w:p w14:paraId="77685A78" w14:textId="77777777" w:rsidR="009B79F8" w:rsidRPr="009B79F8" w:rsidRDefault="009B79F8" w:rsidP="009B79F8">
            <w:pPr>
              <w:jc w:val="center"/>
            </w:pPr>
            <w:r w:rsidRPr="009B79F8">
              <w:t>x</w:t>
            </w:r>
          </w:p>
        </w:tc>
        <w:tc>
          <w:tcPr>
            <w:tcW w:w="851" w:type="dxa"/>
            <w:vAlign w:val="center"/>
          </w:tcPr>
          <w:p w14:paraId="7963AED8" w14:textId="77777777" w:rsidR="009B79F8" w:rsidRPr="009B79F8" w:rsidRDefault="009B79F8" w:rsidP="009B79F8">
            <w:pPr>
              <w:jc w:val="center"/>
            </w:pPr>
            <w:r w:rsidRPr="009B79F8">
              <w:t>x</w:t>
            </w:r>
          </w:p>
        </w:tc>
      </w:tr>
      <w:tr w:rsidR="009B79F8" w:rsidRPr="009B79F8" w14:paraId="45D3FBA0" w14:textId="77777777" w:rsidTr="00F95151">
        <w:trPr>
          <w:trHeight w:val="103"/>
        </w:trPr>
        <w:tc>
          <w:tcPr>
            <w:tcW w:w="1702" w:type="dxa"/>
            <w:vMerge/>
            <w:shd w:val="clear" w:color="auto" w:fill="auto"/>
          </w:tcPr>
          <w:p w14:paraId="6B784875"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0080AD31" w14:textId="77777777" w:rsidR="009B79F8" w:rsidRPr="009B79F8" w:rsidRDefault="009B79F8" w:rsidP="009B79F8">
            <w:pPr>
              <w:ind w:right="-2"/>
              <w:jc w:val="center"/>
              <w:rPr>
                <w:sz w:val="22"/>
                <w:szCs w:val="22"/>
              </w:rPr>
            </w:pPr>
          </w:p>
        </w:tc>
        <w:tc>
          <w:tcPr>
            <w:tcW w:w="1418" w:type="dxa"/>
            <w:vAlign w:val="center"/>
          </w:tcPr>
          <w:p w14:paraId="6380D5E3" w14:textId="77777777" w:rsidR="009B79F8" w:rsidRPr="009B79F8" w:rsidRDefault="009B79F8" w:rsidP="009B79F8">
            <w:pPr>
              <w:ind w:right="-2"/>
              <w:jc w:val="center"/>
              <w:rPr>
                <w:sz w:val="22"/>
                <w:szCs w:val="22"/>
              </w:rPr>
            </w:pPr>
            <w:r w:rsidRPr="009B79F8">
              <w:rPr>
                <w:sz w:val="22"/>
              </w:rPr>
              <w:t>с 01.01.2025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609A624B" w14:textId="77777777" w:rsidR="009B79F8" w:rsidRPr="009B79F8" w:rsidRDefault="009B79F8" w:rsidP="009B79F8">
            <w:pPr>
              <w:jc w:val="center"/>
              <w:rPr>
                <w:sz w:val="22"/>
                <w:szCs w:val="22"/>
              </w:rPr>
            </w:pPr>
            <w:r w:rsidRPr="009B79F8">
              <w:rPr>
                <w:sz w:val="22"/>
                <w:szCs w:val="22"/>
              </w:rPr>
              <w:t>5 062,32</w:t>
            </w:r>
          </w:p>
        </w:tc>
        <w:tc>
          <w:tcPr>
            <w:tcW w:w="845" w:type="dxa"/>
            <w:vAlign w:val="center"/>
          </w:tcPr>
          <w:p w14:paraId="1DB9D414" w14:textId="77777777" w:rsidR="009B79F8" w:rsidRPr="009B79F8" w:rsidRDefault="009B79F8" w:rsidP="009B79F8">
            <w:pPr>
              <w:jc w:val="center"/>
            </w:pPr>
            <w:r w:rsidRPr="009B79F8">
              <w:t>x</w:t>
            </w:r>
          </w:p>
        </w:tc>
        <w:tc>
          <w:tcPr>
            <w:tcW w:w="850" w:type="dxa"/>
            <w:vAlign w:val="center"/>
          </w:tcPr>
          <w:p w14:paraId="7D09CE44" w14:textId="77777777" w:rsidR="009B79F8" w:rsidRPr="009B79F8" w:rsidRDefault="009B79F8" w:rsidP="009B79F8">
            <w:pPr>
              <w:jc w:val="center"/>
            </w:pPr>
            <w:r w:rsidRPr="009B79F8">
              <w:t>x</w:t>
            </w:r>
          </w:p>
        </w:tc>
        <w:tc>
          <w:tcPr>
            <w:tcW w:w="851" w:type="dxa"/>
            <w:vAlign w:val="center"/>
          </w:tcPr>
          <w:p w14:paraId="7C3B0015" w14:textId="77777777" w:rsidR="009B79F8" w:rsidRPr="009B79F8" w:rsidRDefault="009B79F8" w:rsidP="009B79F8">
            <w:pPr>
              <w:jc w:val="center"/>
            </w:pPr>
            <w:r w:rsidRPr="009B79F8">
              <w:t>x</w:t>
            </w:r>
          </w:p>
        </w:tc>
        <w:tc>
          <w:tcPr>
            <w:tcW w:w="856" w:type="dxa"/>
            <w:vAlign w:val="center"/>
          </w:tcPr>
          <w:p w14:paraId="7E7F2FB8" w14:textId="77777777" w:rsidR="009B79F8" w:rsidRPr="009B79F8" w:rsidRDefault="009B79F8" w:rsidP="009B79F8">
            <w:pPr>
              <w:jc w:val="center"/>
            </w:pPr>
            <w:r w:rsidRPr="009B79F8">
              <w:t>x</w:t>
            </w:r>
          </w:p>
        </w:tc>
        <w:tc>
          <w:tcPr>
            <w:tcW w:w="851" w:type="dxa"/>
            <w:vAlign w:val="center"/>
          </w:tcPr>
          <w:p w14:paraId="70569D0D" w14:textId="77777777" w:rsidR="009B79F8" w:rsidRPr="009B79F8" w:rsidRDefault="009B79F8" w:rsidP="009B79F8">
            <w:pPr>
              <w:jc w:val="center"/>
            </w:pPr>
            <w:r w:rsidRPr="009B79F8">
              <w:t>x</w:t>
            </w:r>
          </w:p>
        </w:tc>
      </w:tr>
      <w:tr w:rsidR="009B79F8" w:rsidRPr="009B79F8" w14:paraId="5AEE0C67" w14:textId="77777777" w:rsidTr="00F95151">
        <w:trPr>
          <w:trHeight w:val="108"/>
        </w:trPr>
        <w:tc>
          <w:tcPr>
            <w:tcW w:w="1702" w:type="dxa"/>
            <w:vMerge/>
            <w:shd w:val="clear" w:color="auto" w:fill="auto"/>
          </w:tcPr>
          <w:p w14:paraId="7069055C"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07FF8B45" w14:textId="77777777" w:rsidR="009B79F8" w:rsidRPr="009B79F8" w:rsidRDefault="009B79F8" w:rsidP="009B79F8">
            <w:pPr>
              <w:ind w:right="-2"/>
              <w:jc w:val="center"/>
              <w:rPr>
                <w:sz w:val="22"/>
                <w:szCs w:val="22"/>
              </w:rPr>
            </w:pPr>
          </w:p>
        </w:tc>
        <w:tc>
          <w:tcPr>
            <w:tcW w:w="1418" w:type="dxa"/>
            <w:vAlign w:val="center"/>
          </w:tcPr>
          <w:p w14:paraId="718E7875" w14:textId="77777777" w:rsidR="009B79F8" w:rsidRPr="009B79F8" w:rsidRDefault="009B79F8" w:rsidP="009B79F8">
            <w:pPr>
              <w:ind w:right="-2"/>
              <w:jc w:val="center"/>
              <w:rPr>
                <w:sz w:val="22"/>
                <w:szCs w:val="22"/>
              </w:rPr>
            </w:pPr>
            <w:r w:rsidRPr="009B79F8">
              <w:rPr>
                <w:sz w:val="22"/>
              </w:rPr>
              <w:t>с 01.07.2025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01B008A9" w14:textId="77777777" w:rsidR="009B79F8" w:rsidRPr="009B79F8" w:rsidRDefault="009B79F8" w:rsidP="009B79F8">
            <w:pPr>
              <w:jc w:val="center"/>
              <w:rPr>
                <w:sz w:val="22"/>
                <w:szCs w:val="22"/>
              </w:rPr>
            </w:pPr>
            <w:r w:rsidRPr="009B79F8">
              <w:rPr>
                <w:sz w:val="22"/>
                <w:szCs w:val="22"/>
              </w:rPr>
              <w:t>5 062,32</w:t>
            </w:r>
          </w:p>
        </w:tc>
        <w:tc>
          <w:tcPr>
            <w:tcW w:w="845" w:type="dxa"/>
            <w:vAlign w:val="center"/>
          </w:tcPr>
          <w:p w14:paraId="5948DB17" w14:textId="77777777" w:rsidR="009B79F8" w:rsidRPr="009B79F8" w:rsidRDefault="009B79F8" w:rsidP="009B79F8">
            <w:pPr>
              <w:jc w:val="center"/>
            </w:pPr>
            <w:r w:rsidRPr="009B79F8">
              <w:t>x</w:t>
            </w:r>
          </w:p>
        </w:tc>
        <w:tc>
          <w:tcPr>
            <w:tcW w:w="850" w:type="dxa"/>
            <w:vAlign w:val="center"/>
          </w:tcPr>
          <w:p w14:paraId="5B09D4D4" w14:textId="77777777" w:rsidR="009B79F8" w:rsidRPr="009B79F8" w:rsidRDefault="009B79F8" w:rsidP="009B79F8">
            <w:pPr>
              <w:jc w:val="center"/>
            </w:pPr>
            <w:r w:rsidRPr="009B79F8">
              <w:t>x</w:t>
            </w:r>
          </w:p>
        </w:tc>
        <w:tc>
          <w:tcPr>
            <w:tcW w:w="851" w:type="dxa"/>
            <w:vAlign w:val="center"/>
          </w:tcPr>
          <w:p w14:paraId="2336A0D5" w14:textId="77777777" w:rsidR="009B79F8" w:rsidRPr="009B79F8" w:rsidRDefault="009B79F8" w:rsidP="009B79F8">
            <w:pPr>
              <w:jc w:val="center"/>
            </w:pPr>
            <w:r w:rsidRPr="009B79F8">
              <w:t>x</w:t>
            </w:r>
          </w:p>
        </w:tc>
        <w:tc>
          <w:tcPr>
            <w:tcW w:w="856" w:type="dxa"/>
            <w:vAlign w:val="center"/>
          </w:tcPr>
          <w:p w14:paraId="01C4E0BA" w14:textId="77777777" w:rsidR="009B79F8" w:rsidRPr="009B79F8" w:rsidRDefault="009B79F8" w:rsidP="009B79F8">
            <w:pPr>
              <w:jc w:val="center"/>
            </w:pPr>
            <w:r w:rsidRPr="009B79F8">
              <w:t>x</w:t>
            </w:r>
          </w:p>
        </w:tc>
        <w:tc>
          <w:tcPr>
            <w:tcW w:w="851" w:type="dxa"/>
            <w:vAlign w:val="center"/>
          </w:tcPr>
          <w:p w14:paraId="78EDEEC6" w14:textId="77777777" w:rsidR="009B79F8" w:rsidRPr="009B79F8" w:rsidRDefault="009B79F8" w:rsidP="009B79F8">
            <w:pPr>
              <w:jc w:val="center"/>
            </w:pPr>
            <w:r w:rsidRPr="009B79F8">
              <w:t>x</w:t>
            </w:r>
          </w:p>
        </w:tc>
      </w:tr>
      <w:tr w:rsidR="009B79F8" w:rsidRPr="009B79F8" w14:paraId="73760C8A" w14:textId="77777777" w:rsidTr="00F95151">
        <w:trPr>
          <w:trHeight w:val="108"/>
        </w:trPr>
        <w:tc>
          <w:tcPr>
            <w:tcW w:w="1702" w:type="dxa"/>
            <w:vMerge/>
            <w:shd w:val="clear" w:color="auto" w:fill="auto"/>
          </w:tcPr>
          <w:p w14:paraId="795EC087"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430CF793" w14:textId="77777777" w:rsidR="009B79F8" w:rsidRPr="009B79F8" w:rsidRDefault="009B79F8" w:rsidP="009B79F8">
            <w:pPr>
              <w:ind w:right="-2"/>
              <w:jc w:val="center"/>
              <w:rPr>
                <w:sz w:val="22"/>
                <w:szCs w:val="22"/>
              </w:rPr>
            </w:pPr>
          </w:p>
        </w:tc>
        <w:tc>
          <w:tcPr>
            <w:tcW w:w="1418" w:type="dxa"/>
            <w:vAlign w:val="center"/>
          </w:tcPr>
          <w:p w14:paraId="6382980B" w14:textId="77777777" w:rsidR="009B79F8" w:rsidRPr="009B79F8" w:rsidRDefault="009B79F8" w:rsidP="009B79F8">
            <w:pPr>
              <w:ind w:right="-2"/>
              <w:jc w:val="center"/>
              <w:rPr>
                <w:sz w:val="22"/>
              </w:rPr>
            </w:pPr>
            <w:r w:rsidRPr="009B79F8">
              <w:rPr>
                <w:sz w:val="22"/>
              </w:rPr>
              <w:t>с 01.01.2026</w:t>
            </w:r>
          </w:p>
        </w:tc>
        <w:tc>
          <w:tcPr>
            <w:tcW w:w="992" w:type="dxa"/>
            <w:tcBorders>
              <w:top w:val="nil"/>
              <w:left w:val="single" w:sz="4" w:space="0" w:color="auto"/>
              <w:bottom w:val="single" w:sz="4" w:space="0" w:color="auto"/>
              <w:right w:val="single" w:sz="4" w:space="0" w:color="auto"/>
            </w:tcBorders>
            <w:shd w:val="clear" w:color="auto" w:fill="auto"/>
            <w:vAlign w:val="center"/>
          </w:tcPr>
          <w:p w14:paraId="240FCF71" w14:textId="77777777" w:rsidR="009B79F8" w:rsidRPr="009B79F8" w:rsidRDefault="009B79F8" w:rsidP="009B79F8">
            <w:pPr>
              <w:jc w:val="center"/>
              <w:rPr>
                <w:sz w:val="22"/>
                <w:szCs w:val="22"/>
              </w:rPr>
            </w:pPr>
            <w:r w:rsidRPr="009B79F8">
              <w:rPr>
                <w:sz w:val="22"/>
                <w:szCs w:val="22"/>
              </w:rPr>
              <w:t>5 062,32</w:t>
            </w:r>
          </w:p>
        </w:tc>
        <w:tc>
          <w:tcPr>
            <w:tcW w:w="845" w:type="dxa"/>
            <w:vAlign w:val="center"/>
          </w:tcPr>
          <w:p w14:paraId="0D95D5AE" w14:textId="77777777" w:rsidR="009B79F8" w:rsidRPr="009B79F8" w:rsidRDefault="009B79F8" w:rsidP="009B79F8">
            <w:pPr>
              <w:jc w:val="center"/>
            </w:pPr>
            <w:r w:rsidRPr="009B79F8">
              <w:t>x</w:t>
            </w:r>
          </w:p>
        </w:tc>
        <w:tc>
          <w:tcPr>
            <w:tcW w:w="850" w:type="dxa"/>
            <w:vAlign w:val="center"/>
          </w:tcPr>
          <w:p w14:paraId="48332D75" w14:textId="77777777" w:rsidR="009B79F8" w:rsidRPr="009B79F8" w:rsidRDefault="009B79F8" w:rsidP="009B79F8">
            <w:pPr>
              <w:jc w:val="center"/>
            </w:pPr>
            <w:r w:rsidRPr="009B79F8">
              <w:t>x</w:t>
            </w:r>
          </w:p>
        </w:tc>
        <w:tc>
          <w:tcPr>
            <w:tcW w:w="851" w:type="dxa"/>
            <w:vAlign w:val="center"/>
          </w:tcPr>
          <w:p w14:paraId="6E63B2A6" w14:textId="77777777" w:rsidR="009B79F8" w:rsidRPr="009B79F8" w:rsidRDefault="009B79F8" w:rsidP="009B79F8">
            <w:pPr>
              <w:jc w:val="center"/>
            </w:pPr>
            <w:r w:rsidRPr="009B79F8">
              <w:t>x</w:t>
            </w:r>
          </w:p>
        </w:tc>
        <w:tc>
          <w:tcPr>
            <w:tcW w:w="856" w:type="dxa"/>
            <w:vAlign w:val="center"/>
          </w:tcPr>
          <w:p w14:paraId="01C97FA6" w14:textId="77777777" w:rsidR="009B79F8" w:rsidRPr="009B79F8" w:rsidRDefault="009B79F8" w:rsidP="009B79F8">
            <w:pPr>
              <w:jc w:val="center"/>
            </w:pPr>
            <w:r w:rsidRPr="009B79F8">
              <w:t>x</w:t>
            </w:r>
          </w:p>
        </w:tc>
        <w:tc>
          <w:tcPr>
            <w:tcW w:w="851" w:type="dxa"/>
            <w:vAlign w:val="center"/>
          </w:tcPr>
          <w:p w14:paraId="2A32A1CD" w14:textId="77777777" w:rsidR="009B79F8" w:rsidRPr="009B79F8" w:rsidRDefault="009B79F8" w:rsidP="009B79F8">
            <w:pPr>
              <w:jc w:val="center"/>
            </w:pPr>
            <w:r w:rsidRPr="009B79F8">
              <w:t>x</w:t>
            </w:r>
          </w:p>
        </w:tc>
      </w:tr>
      <w:tr w:rsidR="009B79F8" w:rsidRPr="009B79F8" w14:paraId="3549F5A6" w14:textId="77777777" w:rsidTr="00F95151">
        <w:trPr>
          <w:trHeight w:val="108"/>
        </w:trPr>
        <w:tc>
          <w:tcPr>
            <w:tcW w:w="1702" w:type="dxa"/>
            <w:vMerge/>
            <w:shd w:val="clear" w:color="auto" w:fill="auto"/>
          </w:tcPr>
          <w:p w14:paraId="12CBFD87"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36C9CD08" w14:textId="77777777" w:rsidR="009B79F8" w:rsidRPr="009B79F8" w:rsidRDefault="009B79F8" w:rsidP="009B79F8">
            <w:pPr>
              <w:ind w:right="-2"/>
              <w:jc w:val="center"/>
              <w:rPr>
                <w:sz w:val="22"/>
                <w:szCs w:val="22"/>
              </w:rPr>
            </w:pPr>
          </w:p>
        </w:tc>
        <w:tc>
          <w:tcPr>
            <w:tcW w:w="1418" w:type="dxa"/>
            <w:vAlign w:val="center"/>
          </w:tcPr>
          <w:p w14:paraId="76CB6D17" w14:textId="77777777" w:rsidR="009B79F8" w:rsidRPr="009B79F8" w:rsidRDefault="009B79F8" w:rsidP="009B79F8">
            <w:pPr>
              <w:ind w:right="-2"/>
              <w:jc w:val="center"/>
              <w:rPr>
                <w:sz w:val="22"/>
              </w:rPr>
            </w:pPr>
            <w:r w:rsidRPr="009B79F8">
              <w:rPr>
                <w:sz w:val="22"/>
              </w:rPr>
              <w:t>с 01.07.2026</w:t>
            </w:r>
          </w:p>
        </w:tc>
        <w:tc>
          <w:tcPr>
            <w:tcW w:w="992" w:type="dxa"/>
            <w:tcBorders>
              <w:top w:val="nil"/>
              <w:left w:val="single" w:sz="4" w:space="0" w:color="auto"/>
              <w:bottom w:val="single" w:sz="4" w:space="0" w:color="auto"/>
              <w:right w:val="single" w:sz="4" w:space="0" w:color="auto"/>
            </w:tcBorders>
            <w:shd w:val="clear" w:color="auto" w:fill="auto"/>
            <w:vAlign w:val="center"/>
          </w:tcPr>
          <w:p w14:paraId="75250C9B" w14:textId="77777777" w:rsidR="009B79F8" w:rsidRPr="009B79F8" w:rsidRDefault="009B79F8" w:rsidP="009B79F8">
            <w:pPr>
              <w:jc w:val="center"/>
              <w:rPr>
                <w:sz w:val="22"/>
                <w:szCs w:val="22"/>
              </w:rPr>
            </w:pPr>
            <w:r w:rsidRPr="009B79F8">
              <w:rPr>
                <w:sz w:val="22"/>
                <w:szCs w:val="22"/>
              </w:rPr>
              <w:t>5 573,25</w:t>
            </w:r>
          </w:p>
        </w:tc>
        <w:tc>
          <w:tcPr>
            <w:tcW w:w="845" w:type="dxa"/>
            <w:vAlign w:val="center"/>
          </w:tcPr>
          <w:p w14:paraId="29617CE3" w14:textId="77777777" w:rsidR="009B79F8" w:rsidRPr="009B79F8" w:rsidRDefault="009B79F8" w:rsidP="009B79F8">
            <w:pPr>
              <w:jc w:val="center"/>
            </w:pPr>
            <w:r w:rsidRPr="009B79F8">
              <w:t>x</w:t>
            </w:r>
          </w:p>
        </w:tc>
        <w:tc>
          <w:tcPr>
            <w:tcW w:w="850" w:type="dxa"/>
            <w:vAlign w:val="center"/>
          </w:tcPr>
          <w:p w14:paraId="1C00DD92" w14:textId="77777777" w:rsidR="009B79F8" w:rsidRPr="009B79F8" w:rsidRDefault="009B79F8" w:rsidP="009B79F8">
            <w:pPr>
              <w:jc w:val="center"/>
            </w:pPr>
            <w:r w:rsidRPr="009B79F8">
              <w:t>x</w:t>
            </w:r>
          </w:p>
        </w:tc>
        <w:tc>
          <w:tcPr>
            <w:tcW w:w="851" w:type="dxa"/>
            <w:vAlign w:val="center"/>
          </w:tcPr>
          <w:p w14:paraId="6840D9FE" w14:textId="77777777" w:rsidR="009B79F8" w:rsidRPr="009B79F8" w:rsidRDefault="009B79F8" w:rsidP="009B79F8">
            <w:pPr>
              <w:jc w:val="center"/>
            </w:pPr>
            <w:r w:rsidRPr="009B79F8">
              <w:t>x</w:t>
            </w:r>
          </w:p>
        </w:tc>
        <w:tc>
          <w:tcPr>
            <w:tcW w:w="856" w:type="dxa"/>
            <w:vAlign w:val="center"/>
          </w:tcPr>
          <w:p w14:paraId="1AF7C8B5" w14:textId="77777777" w:rsidR="009B79F8" w:rsidRPr="009B79F8" w:rsidRDefault="009B79F8" w:rsidP="009B79F8">
            <w:pPr>
              <w:jc w:val="center"/>
            </w:pPr>
            <w:r w:rsidRPr="009B79F8">
              <w:t>x</w:t>
            </w:r>
          </w:p>
        </w:tc>
        <w:tc>
          <w:tcPr>
            <w:tcW w:w="851" w:type="dxa"/>
            <w:vAlign w:val="center"/>
          </w:tcPr>
          <w:p w14:paraId="2EDB7CA8" w14:textId="77777777" w:rsidR="009B79F8" w:rsidRPr="009B79F8" w:rsidRDefault="009B79F8" w:rsidP="009B79F8">
            <w:pPr>
              <w:jc w:val="center"/>
            </w:pPr>
            <w:r w:rsidRPr="009B79F8">
              <w:t>x</w:t>
            </w:r>
          </w:p>
        </w:tc>
      </w:tr>
      <w:tr w:rsidR="009B79F8" w:rsidRPr="009B79F8" w14:paraId="382CC9D4" w14:textId="77777777" w:rsidTr="00F95151">
        <w:trPr>
          <w:trHeight w:val="108"/>
        </w:trPr>
        <w:tc>
          <w:tcPr>
            <w:tcW w:w="1702" w:type="dxa"/>
            <w:vMerge/>
            <w:shd w:val="clear" w:color="auto" w:fill="auto"/>
          </w:tcPr>
          <w:p w14:paraId="7161B91E"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4D07AF9B" w14:textId="77777777" w:rsidR="009B79F8" w:rsidRPr="009B79F8" w:rsidRDefault="009B79F8" w:rsidP="009B79F8">
            <w:pPr>
              <w:ind w:right="-2"/>
              <w:jc w:val="center"/>
              <w:rPr>
                <w:sz w:val="22"/>
                <w:szCs w:val="22"/>
              </w:rPr>
            </w:pPr>
          </w:p>
        </w:tc>
        <w:tc>
          <w:tcPr>
            <w:tcW w:w="1418" w:type="dxa"/>
            <w:vAlign w:val="center"/>
          </w:tcPr>
          <w:p w14:paraId="3AE8A2F4" w14:textId="77777777" w:rsidR="009B79F8" w:rsidRPr="009B79F8" w:rsidRDefault="009B79F8" w:rsidP="009B79F8">
            <w:pPr>
              <w:ind w:right="-2"/>
              <w:jc w:val="center"/>
              <w:rPr>
                <w:sz w:val="22"/>
              </w:rPr>
            </w:pPr>
            <w:r w:rsidRPr="009B79F8">
              <w:rPr>
                <w:sz w:val="22"/>
              </w:rPr>
              <w:t>с 01.01.2027</w:t>
            </w:r>
          </w:p>
        </w:tc>
        <w:tc>
          <w:tcPr>
            <w:tcW w:w="992" w:type="dxa"/>
            <w:tcBorders>
              <w:top w:val="nil"/>
              <w:left w:val="single" w:sz="4" w:space="0" w:color="auto"/>
              <w:bottom w:val="single" w:sz="4" w:space="0" w:color="auto"/>
              <w:right w:val="single" w:sz="4" w:space="0" w:color="auto"/>
            </w:tcBorders>
            <w:shd w:val="clear" w:color="auto" w:fill="auto"/>
            <w:vAlign w:val="center"/>
          </w:tcPr>
          <w:p w14:paraId="09C035B9" w14:textId="77777777" w:rsidR="009B79F8" w:rsidRPr="009B79F8" w:rsidRDefault="009B79F8" w:rsidP="009B79F8">
            <w:pPr>
              <w:jc w:val="center"/>
              <w:rPr>
                <w:sz w:val="22"/>
                <w:szCs w:val="22"/>
              </w:rPr>
            </w:pPr>
            <w:r w:rsidRPr="009B79F8">
              <w:rPr>
                <w:sz w:val="22"/>
                <w:szCs w:val="22"/>
              </w:rPr>
              <w:t>5 293,95</w:t>
            </w:r>
          </w:p>
        </w:tc>
        <w:tc>
          <w:tcPr>
            <w:tcW w:w="845" w:type="dxa"/>
            <w:vAlign w:val="center"/>
          </w:tcPr>
          <w:p w14:paraId="2DD9ADD6" w14:textId="77777777" w:rsidR="009B79F8" w:rsidRPr="009B79F8" w:rsidRDefault="009B79F8" w:rsidP="009B79F8">
            <w:pPr>
              <w:jc w:val="center"/>
            </w:pPr>
            <w:r w:rsidRPr="009B79F8">
              <w:t>x</w:t>
            </w:r>
          </w:p>
        </w:tc>
        <w:tc>
          <w:tcPr>
            <w:tcW w:w="850" w:type="dxa"/>
            <w:vAlign w:val="center"/>
          </w:tcPr>
          <w:p w14:paraId="12EEA3FE" w14:textId="77777777" w:rsidR="009B79F8" w:rsidRPr="009B79F8" w:rsidRDefault="009B79F8" w:rsidP="009B79F8">
            <w:pPr>
              <w:jc w:val="center"/>
            </w:pPr>
            <w:r w:rsidRPr="009B79F8">
              <w:t>x</w:t>
            </w:r>
          </w:p>
        </w:tc>
        <w:tc>
          <w:tcPr>
            <w:tcW w:w="851" w:type="dxa"/>
            <w:vAlign w:val="center"/>
          </w:tcPr>
          <w:p w14:paraId="6815F20E" w14:textId="77777777" w:rsidR="009B79F8" w:rsidRPr="009B79F8" w:rsidRDefault="009B79F8" w:rsidP="009B79F8">
            <w:pPr>
              <w:jc w:val="center"/>
            </w:pPr>
            <w:r w:rsidRPr="009B79F8">
              <w:t>x</w:t>
            </w:r>
          </w:p>
        </w:tc>
        <w:tc>
          <w:tcPr>
            <w:tcW w:w="856" w:type="dxa"/>
            <w:vAlign w:val="center"/>
          </w:tcPr>
          <w:p w14:paraId="2CF3F86D" w14:textId="77777777" w:rsidR="009B79F8" w:rsidRPr="009B79F8" w:rsidRDefault="009B79F8" w:rsidP="009B79F8">
            <w:pPr>
              <w:jc w:val="center"/>
            </w:pPr>
            <w:r w:rsidRPr="009B79F8">
              <w:t>x</w:t>
            </w:r>
          </w:p>
        </w:tc>
        <w:tc>
          <w:tcPr>
            <w:tcW w:w="851" w:type="dxa"/>
            <w:vAlign w:val="center"/>
          </w:tcPr>
          <w:p w14:paraId="268E324F" w14:textId="77777777" w:rsidR="009B79F8" w:rsidRPr="009B79F8" w:rsidRDefault="009B79F8" w:rsidP="009B79F8">
            <w:pPr>
              <w:jc w:val="center"/>
            </w:pPr>
            <w:r w:rsidRPr="009B79F8">
              <w:t>x</w:t>
            </w:r>
          </w:p>
        </w:tc>
      </w:tr>
      <w:tr w:rsidR="009B79F8" w:rsidRPr="009B79F8" w14:paraId="3CAF6312" w14:textId="77777777" w:rsidTr="00F95151">
        <w:trPr>
          <w:trHeight w:val="108"/>
        </w:trPr>
        <w:tc>
          <w:tcPr>
            <w:tcW w:w="1702" w:type="dxa"/>
            <w:vMerge/>
            <w:shd w:val="clear" w:color="auto" w:fill="auto"/>
          </w:tcPr>
          <w:p w14:paraId="2947AEA5" w14:textId="77777777" w:rsidR="009B79F8" w:rsidRPr="009B79F8" w:rsidRDefault="009B79F8" w:rsidP="009B79F8">
            <w:pPr>
              <w:ind w:left="-220" w:right="-125"/>
              <w:jc w:val="center"/>
              <w:rPr>
                <w:sz w:val="22"/>
                <w:szCs w:val="22"/>
              </w:rPr>
            </w:pPr>
          </w:p>
        </w:tc>
        <w:tc>
          <w:tcPr>
            <w:tcW w:w="1842" w:type="dxa"/>
            <w:vMerge/>
            <w:shd w:val="clear" w:color="auto" w:fill="auto"/>
            <w:vAlign w:val="center"/>
          </w:tcPr>
          <w:p w14:paraId="3E03C79C" w14:textId="77777777" w:rsidR="009B79F8" w:rsidRPr="009B79F8" w:rsidRDefault="009B79F8" w:rsidP="009B79F8">
            <w:pPr>
              <w:ind w:right="-2"/>
              <w:jc w:val="center"/>
              <w:rPr>
                <w:sz w:val="22"/>
                <w:szCs w:val="22"/>
              </w:rPr>
            </w:pPr>
          </w:p>
        </w:tc>
        <w:tc>
          <w:tcPr>
            <w:tcW w:w="1418" w:type="dxa"/>
            <w:vAlign w:val="center"/>
          </w:tcPr>
          <w:p w14:paraId="320D7314" w14:textId="77777777" w:rsidR="009B79F8" w:rsidRPr="009B79F8" w:rsidRDefault="009B79F8" w:rsidP="009B79F8">
            <w:pPr>
              <w:ind w:right="-2"/>
              <w:jc w:val="center"/>
              <w:rPr>
                <w:sz w:val="22"/>
              </w:rPr>
            </w:pPr>
            <w:r w:rsidRPr="009B79F8">
              <w:rPr>
                <w:sz w:val="22"/>
              </w:rPr>
              <w:t>с 01.07.2027</w:t>
            </w:r>
          </w:p>
        </w:tc>
        <w:tc>
          <w:tcPr>
            <w:tcW w:w="992" w:type="dxa"/>
            <w:tcBorders>
              <w:top w:val="nil"/>
              <w:left w:val="single" w:sz="4" w:space="0" w:color="auto"/>
              <w:bottom w:val="single" w:sz="4" w:space="0" w:color="auto"/>
              <w:right w:val="single" w:sz="4" w:space="0" w:color="auto"/>
            </w:tcBorders>
            <w:shd w:val="clear" w:color="auto" w:fill="auto"/>
            <w:vAlign w:val="center"/>
          </w:tcPr>
          <w:p w14:paraId="4904A413" w14:textId="77777777" w:rsidR="009B79F8" w:rsidRPr="009B79F8" w:rsidRDefault="009B79F8" w:rsidP="009B79F8">
            <w:pPr>
              <w:jc w:val="center"/>
              <w:rPr>
                <w:sz w:val="22"/>
                <w:szCs w:val="22"/>
              </w:rPr>
            </w:pPr>
            <w:r w:rsidRPr="009B79F8">
              <w:rPr>
                <w:sz w:val="22"/>
                <w:szCs w:val="22"/>
              </w:rPr>
              <w:t>5 293,94</w:t>
            </w:r>
          </w:p>
        </w:tc>
        <w:tc>
          <w:tcPr>
            <w:tcW w:w="845" w:type="dxa"/>
            <w:vAlign w:val="center"/>
          </w:tcPr>
          <w:p w14:paraId="521756A0" w14:textId="77777777" w:rsidR="009B79F8" w:rsidRPr="009B79F8" w:rsidRDefault="009B79F8" w:rsidP="009B79F8">
            <w:pPr>
              <w:jc w:val="center"/>
            </w:pPr>
            <w:r w:rsidRPr="009B79F8">
              <w:t>x</w:t>
            </w:r>
          </w:p>
        </w:tc>
        <w:tc>
          <w:tcPr>
            <w:tcW w:w="850" w:type="dxa"/>
            <w:vAlign w:val="center"/>
          </w:tcPr>
          <w:p w14:paraId="64631D47" w14:textId="77777777" w:rsidR="009B79F8" w:rsidRPr="009B79F8" w:rsidRDefault="009B79F8" w:rsidP="009B79F8">
            <w:pPr>
              <w:jc w:val="center"/>
            </w:pPr>
            <w:r w:rsidRPr="009B79F8">
              <w:t>x</w:t>
            </w:r>
          </w:p>
        </w:tc>
        <w:tc>
          <w:tcPr>
            <w:tcW w:w="851" w:type="dxa"/>
            <w:vAlign w:val="center"/>
          </w:tcPr>
          <w:p w14:paraId="49670EE0" w14:textId="77777777" w:rsidR="009B79F8" w:rsidRPr="009B79F8" w:rsidRDefault="009B79F8" w:rsidP="009B79F8">
            <w:pPr>
              <w:jc w:val="center"/>
            </w:pPr>
            <w:r w:rsidRPr="009B79F8">
              <w:t>x</w:t>
            </w:r>
          </w:p>
        </w:tc>
        <w:tc>
          <w:tcPr>
            <w:tcW w:w="856" w:type="dxa"/>
            <w:vAlign w:val="center"/>
          </w:tcPr>
          <w:p w14:paraId="11B2784D" w14:textId="77777777" w:rsidR="009B79F8" w:rsidRPr="009B79F8" w:rsidRDefault="009B79F8" w:rsidP="009B79F8">
            <w:pPr>
              <w:jc w:val="center"/>
            </w:pPr>
            <w:r w:rsidRPr="009B79F8">
              <w:t>x</w:t>
            </w:r>
          </w:p>
        </w:tc>
        <w:tc>
          <w:tcPr>
            <w:tcW w:w="851" w:type="dxa"/>
            <w:vAlign w:val="center"/>
          </w:tcPr>
          <w:p w14:paraId="06BDDC0C" w14:textId="77777777" w:rsidR="009B79F8" w:rsidRPr="009B79F8" w:rsidRDefault="009B79F8" w:rsidP="009B79F8">
            <w:pPr>
              <w:jc w:val="center"/>
            </w:pPr>
            <w:r w:rsidRPr="009B79F8">
              <w:t>x</w:t>
            </w:r>
          </w:p>
        </w:tc>
      </w:tr>
      <w:tr w:rsidR="009B79F8" w:rsidRPr="009B79F8" w14:paraId="599DE998" w14:textId="77777777" w:rsidTr="00F95151">
        <w:trPr>
          <w:trHeight w:val="249"/>
        </w:trPr>
        <w:tc>
          <w:tcPr>
            <w:tcW w:w="1702" w:type="dxa"/>
            <w:vMerge/>
            <w:shd w:val="clear" w:color="auto" w:fill="auto"/>
          </w:tcPr>
          <w:p w14:paraId="2F78718C" w14:textId="77777777" w:rsidR="009B79F8" w:rsidRPr="009B79F8" w:rsidRDefault="009B79F8" w:rsidP="009B79F8">
            <w:pPr>
              <w:ind w:right="-2"/>
              <w:rPr>
                <w:sz w:val="22"/>
                <w:szCs w:val="22"/>
              </w:rPr>
            </w:pPr>
          </w:p>
        </w:tc>
        <w:tc>
          <w:tcPr>
            <w:tcW w:w="1842" w:type="dxa"/>
            <w:shd w:val="clear" w:color="auto" w:fill="auto"/>
            <w:vAlign w:val="center"/>
          </w:tcPr>
          <w:p w14:paraId="3AA8D0B1" w14:textId="77777777" w:rsidR="009B79F8" w:rsidRPr="009B79F8" w:rsidRDefault="009B79F8" w:rsidP="009B79F8">
            <w:pPr>
              <w:ind w:right="-105"/>
              <w:jc w:val="center"/>
              <w:rPr>
                <w:sz w:val="22"/>
                <w:szCs w:val="22"/>
              </w:rPr>
            </w:pPr>
            <w:proofErr w:type="spellStart"/>
            <w:r w:rsidRPr="009B79F8">
              <w:rPr>
                <w:sz w:val="22"/>
                <w:szCs w:val="22"/>
              </w:rPr>
              <w:t>Двухставочный</w:t>
            </w:r>
            <w:proofErr w:type="spellEnd"/>
          </w:p>
        </w:tc>
        <w:tc>
          <w:tcPr>
            <w:tcW w:w="1418" w:type="dxa"/>
            <w:shd w:val="clear" w:color="auto" w:fill="auto"/>
            <w:vAlign w:val="center"/>
          </w:tcPr>
          <w:p w14:paraId="795ADF0E" w14:textId="77777777" w:rsidR="009B79F8" w:rsidRPr="009B79F8" w:rsidRDefault="009B79F8" w:rsidP="009B79F8">
            <w:pPr>
              <w:ind w:left="-661" w:right="-675"/>
              <w:jc w:val="center"/>
            </w:pPr>
            <w:r w:rsidRPr="009B79F8">
              <w:t>х</w:t>
            </w:r>
          </w:p>
        </w:tc>
        <w:tc>
          <w:tcPr>
            <w:tcW w:w="992" w:type="dxa"/>
            <w:shd w:val="clear" w:color="auto" w:fill="auto"/>
            <w:vAlign w:val="center"/>
          </w:tcPr>
          <w:p w14:paraId="2E2C043D" w14:textId="77777777" w:rsidR="009B79F8" w:rsidRPr="009B79F8" w:rsidRDefault="009B79F8" w:rsidP="009B79F8">
            <w:pPr>
              <w:ind w:left="-108" w:right="-108"/>
              <w:jc w:val="center"/>
            </w:pPr>
            <w:r w:rsidRPr="009B79F8">
              <w:t>х</w:t>
            </w:r>
          </w:p>
        </w:tc>
        <w:tc>
          <w:tcPr>
            <w:tcW w:w="845" w:type="dxa"/>
            <w:shd w:val="clear" w:color="auto" w:fill="auto"/>
            <w:vAlign w:val="center"/>
          </w:tcPr>
          <w:p w14:paraId="69AB5E37" w14:textId="77777777" w:rsidR="009B79F8" w:rsidRPr="009B79F8" w:rsidRDefault="009B79F8" w:rsidP="009B79F8">
            <w:pPr>
              <w:ind w:left="-108" w:right="-108"/>
              <w:jc w:val="center"/>
            </w:pPr>
            <w:r w:rsidRPr="009B79F8">
              <w:t>х</w:t>
            </w:r>
          </w:p>
        </w:tc>
        <w:tc>
          <w:tcPr>
            <w:tcW w:w="850" w:type="dxa"/>
            <w:shd w:val="clear" w:color="auto" w:fill="auto"/>
            <w:vAlign w:val="center"/>
          </w:tcPr>
          <w:p w14:paraId="6E4A5DD0" w14:textId="77777777" w:rsidR="009B79F8" w:rsidRPr="009B79F8" w:rsidRDefault="009B79F8" w:rsidP="009B79F8">
            <w:pPr>
              <w:ind w:left="-108" w:right="-108"/>
              <w:jc w:val="center"/>
            </w:pPr>
            <w:r w:rsidRPr="009B79F8">
              <w:t>х</w:t>
            </w:r>
          </w:p>
        </w:tc>
        <w:tc>
          <w:tcPr>
            <w:tcW w:w="851" w:type="dxa"/>
            <w:shd w:val="clear" w:color="auto" w:fill="auto"/>
            <w:vAlign w:val="center"/>
          </w:tcPr>
          <w:p w14:paraId="35FDDBBD" w14:textId="77777777" w:rsidR="009B79F8" w:rsidRPr="009B79F8" w:rsidRDefault="009B79F8" w:rsidP="009B79F8">
            <w:pPr>
              <w:ind w:left="-108" w:right="-108"/>
              <w:jc w:val="center"/>
            </w:pPr>
            <w:r w:rsidRPr="009B79F8">
              <w:t>х</w:t>
            </w:r>
          </w:p>
        </w:tc>
        <w:tc>
          <w:tcPr>
            <w:tcW w:w="856" w:type="dxa"/>
            <w:shd w:val="clear" w:color="auto" w:fill="auto"/>
            <w:vAlign w:val="center"/>
          </w:tcPr>
          <w:p w14:paraId="66E3C025" w14:textId="77777777" w:rsidR="009B79F8" w:rsidRPr="009B79F8" w:rsidRDefault="009B79F8" w:rsidP="009B79F8">
            <w:pPr>
              <w:ind w:left="-108" w:right="-108"/>
              <w:jc w:val="center"/>
            </w:pPr>
            <w:r w:rsidRPr="009B79F8">
              <w:t>х</w:t>
            </w:r>
          </w:p>
        </w:tc>
        <w:tc>
          <w:tcPr>
            <w:tcW w:w="851" w:type="dxa"/>
            <w:shd w:val="clear" w:color="auto" w:fill="auto"/>
            <w:vAlign w:val="center"/>
          </w:tcPr>
          <w:p w14:paraId="4A4F2727" w14:textId="77777777" w:rsidR="009B79F8" w:rsidRPr="009B79F8" w:rsidRDefault="009B79F8" w:rsidP="009B79F8">
            <w:pPr>
              <w:ind w:left="-108" w:right="-108"/>
              <w:jc w:val="center"/>
            </w:pPr>
            <w:r w:rsidRPr="009B79F8">
              <w:t>х</w:t>
            </w:r>
          </w:p>
        </w:tc>
      </w:tr>
      <w:tr w:rsidR="009B79F8" w:rsidRPr="009B79F8" w14:paraId="689C4D03" w14:textId="77777777" w:rsidTr="00F95151">
        <w:trPr>
          <w:trHeight w:val="249"/>
        </w:trPr>
        <w:tc>
          <w:tcPr>
            <w:tcW w:w="1702" w:type="dxa"/>
            <w:vMerge/>
            <w:shd w:val="clear" w:color="auto" w:fill="auto"/>
          </w:tcPr>
          <w:p w14:paraId="1A1751AD" w14:textId="77777777" w:rsidR="009B79F8" w:rsidRPr="009B79F8" w:rsidRDefault="009B79F8" w:rsidP="009B79F8">
            <w:pPr>
              <w:ind w:right="-2"/>
              <w:rPr>
                <w:sz w:val="22"/>
                <w:szCs w:val="22"/>
              </w:rPr>
            </w:pPr>
          </w:p>
        </w:tc>
        <w:tc>
          <w:tcPr>
            <w:tcW w:w="1842" w:type="dxa"/>
            <w:shd w:val="clear" w:color="auto" w:fill="auto"/>
            <w:vAlign w:val="center"/>
          </w:tcPr>
          <w:p w14:paraId="0BA50B14" w14:textId="77777777" w:rsidR="009B79F8" w:rsidRPr="009B79F8" w:rsidRDefault="009B79F8" w:rsidP="009B79F8">
            <w:pPr>
              <w:ind w:right="-105"/>
              <w:jc w:val="center"/>
              <w:rPr>
                <w:sz w:val="22"/>
                <w:szCs w:val="22"/>
              </w:rPr>
            </w:pPr>
            <w:r w:rsidRPr="009B79F8">
              <w:rPr>
                <w:sz w:val="22"/>
                <w:szCs w:val="22"/>
              </w:rPr>
              <w:t>Ставка за тепловую энергию, руб./Гкал</w:t>
            </w:r>
          </w:p>
        </w:tc>
        <w:tc>
          <w:tcPr>
            <w:tcW w:w="1418" w:type="dxa"/>
            <w:shd w:val="clear" w:color="auto" w:fill="auto"/>
            <w:vAlign w:val="center"/>
          </w:tcPr>
          <w:p w14:paraId="55A6BEB4" w14:textId="77777777" w:rsidR="009B79F8" w:rsidRPr="009B79F8" w:rsidRDefault="009B79F8" w:rsidP="009B79F8">
            <w:pPr>
              <w:ind w:left="-661" w:right="-675"/>
              <w:jc w:val="center"/>
            </w:pPr>
            <w:r w:rsidRPr="009B79F8">
              <w:t>х</w:t>
            </w:r>
          </w:p>
        </w:tc>
        <w:tc>
          <w:tcPr>
            <w:tcW w:w="992" w:type="dxa"/>
            <w:shd w:val="clear" w:color="auto" w:fill="auto"/>
            <w:vAlign w:val="center"/>
          </w:tcPr>
          <w:p w14:paraId="78EEE152" w14:textId="77777777" w:rsidR="009B79F8" w:rsidRPr="009B79F8" w:rsidRDefault="009B79F8" w:rsidP="009B79F8">
            <w:pPr>
              <w:ind w:left="-108" w:right="-108"/>
              <w:jc w:val="center"/>
            </w:pPr>
            <w:r w:rsidRPr="009B79F8">
              <w:t>х</w:t>
            </w:r>
          </w:p>
        </w:tc>
        <w:tc>
          <w:tcPr>
            <w:tcW w:w="845" w:type="dxa"/>
            <w:shd w:val="clear" w:color="auto" w:fill="auto"/>
            <w:vAlign w:val="center"/>
          </w:tcPr>
          <w:p w14:paraId="7F46F022" w14:textId="77777777" w:rsidR="009B79F8" w:rsidRPr="009B79F8" w:rsidRDefault="009B79F8" w:rsidP="009B79F8">
            <w:pPr>
              <w:ind w:left="-108" w:right="-108"/>
              <w:jc w:val="center"/>
            </w:pPr>
            <w:r w:rsidRPr="009B79F8">
              <w:t>х</w:t>
            </w:r>
          </w:p>
        </w:tc>
        <w:tc>
          <w:tcPr>
            <w:tcW w:w="850" w:type="dxa"/>
            <w:shd w:val="clear" w:color="auto" w:fill="auto"/>
            <w:vAlign w:val="center"/>
          </w:tcPr>
          <w:p w14:paraId="5F77578A" w14:textId="77777777" w:rsidR="009B79F8" w:rsidRPr="009B79F8" w:rsidRDefault="009B79F8" w:rsidP="009B79F8">
            <w:pPr>
              <w:ind w:left="-108" w:right="-108"/>
              <w:jc w:val="center"/>
            </w:pPr>
            <w:r w:rsidRPr="009B79F8">
              <w:t>х</w:t>
            </w:r>
          </w:p>
        </w:tc>
        <w:tc>
          <w:tcPr>
            <w:tcW w:w="851" w:type="dxa"/>
            <w:shd w:val="clear" w:color="auto" w:fill="auto"/>
            <w:vAlign w:val="center"/>
          </w:tcPr>
          <w:p w14:paraId="00662779" w14:textId="77777777" w:rsidR="009B79F8" w:rsidRPr="009B79F8" w:rsidRDefault="009B79F8" w:rsidP="009B79F8">
            <w:pPr>
              <w:ind w:left="-108" w:right="-108"/>
              <w:jc w:val="center"/>
            </w:pPr>
            <w:r w:rsidRPr="009B79F8">
              <w:t>х</w:t>
            </w:r>
          </w:p>
        </w:tc>
        <w:tc>
          <w:tcPr>
            <w:tcW w:w="856" w:type="dxa"/>
            <w:shd w:val="clear" w:color="auto" w:fill="auto"/>
            <w:vAlign w:val="center"/>
          </w:tcPr>
          <w:p w14:paraId="6A04F45E" w14:textId="77777777" w:rsidR="009B79F8" w:rsidRPr="009B79F8" w:rsidRDefault="009B79F8" w:rsidP="009B79F8">
            <w:pPr>
              <w:ind w:left="-108" w:right="-108"/>
              <w:jc w:val="center"/>
            </w:pPr>
            <w:r w:rsidRPr="009B79F8">
              <w:t>х</w:t>
            </w:r>
          </w:p>
        </w:tc>
        <w:tc>
          <w:tcPr>
            <w:tcW w:w="851" w:type="dxa"/>
            <w:shd w:val="clear" w:color="auto" w:fill="auto"/>
            <w:vAlign w:val="center"/>
          </w:tcPr>
          <w:p w14:paraId="5B1FA8D1" w14:textId="77777777" w:rsidR="009B79F8" w:rsidRPr="009B79F8" w:rsidRDefault="009B79F8" w:rsidP="009B79F8">
            <w:pPr>
              <w:ind w:left="-108" w:right="-108"/>
              <w:jc w:val="center"/>
            </w:pPr>
            <w:r w:rsidRPr="009B79F8">
              <w:t>х</w:t>
            </w:r>
          </w:p>
        </w:tc>
      </w:tr>
      <w:tr w:rsidR="009B79F8" w:rsidRPr="009B79F8" w14:paraId="7CCFBD4B" w14:textId="77777777" w:rsidTr="00F95151">
        <w:trPr>
          <w:trHeight w:val="249"/>
        </w:trPr>
        <w:tc>
          <w:tcPr>
            <w:tcW w:w="1702" w:type="dxa"/>
            <w:vMerge/>
            <w:shd w:val="clear" w:color="auto" w:fill="auto"/>
          </w:tcPr>
          <w:p w14:paraId="4F436C4B" w14:textId="77777777" w:rsidR="009B79F8" w:rsidRPr="009B79F8" w:rsidRDefault="009B79F8" w:rsidP="009B79F8">
            <w:pPr>
              <w:ind w:right="-2"/>
              <w:rPr>
                <w:sz w:val="22"/>
                <w:szCs w:val="22"/>
              </w:rPr>
            </w:pPr>
          </w:p>
        </w:tc>
        <w:tc>
          <w:tcPr>
            <w:tcW w:w="1842" w:type="dxa"/>
            <w:shd w:val="clear" w:color="auto" w:fill="auto"/>
            <w:vAlign w:val="center"/>
          </w:tcPr>
          <w:p w14:paraId="689E4AEA" w14:textId="77777777" w:rsidR="009B79F8" w:rsidRPr="009B79F8" w:rsidRDefault="009B79F8" w:rsidP="009B79F8">
            <w:pPr>
              <w:ind w:right="-105"/>
              <w:jc w:val="center"/>
              <w:rPr>
                <w:sz w:val="22"/>
                <w:szCs w:val="22"/>
              </w:rPr>
            </w:pPr>
            <w:r w:rsidRPr="009B79F8">
              <w:rPr>
                <w:sz w:val="22"/>
                <w:szCs w:val="22"/>
              </w:rPr>
              <w:t>Ставка за содержание тепловой мощности, тыс. руб./Гкал/ч в мес.</w:t>
            </w:r>
          </w:p>
        </w:tc>
        <w:tc>
          <w:tcPr>
            <w:tcW w:w="1418" w:type="dxa"/>
            <w:shd w:val="clear" w:color="auto" w:fill="auto"/>
            <w:vAlign w:val="center"/>
          </w:tcPr>
          <w:p w14:paraId="1BACF2C3" w14:textId="77777777" w:rsidR="009B79F8" w:rsidRPr="009B79F8" w:rsidRDefault="009B79F8" w:rsidP="009B79F8">
            <w:pPr>
              <w:ind w:left="-661" w:right="-675"/>
              <w:jc w:val="center"/>
            </w:pPr>
            <w:r w:rsidRPr="009B79F8">
              <w:t>х</w:t>
            </w:r>
          </w:p>
        </w:tc>
        <w:tc>
          <w:tcPr>
            <w:tcW w:w="992" w:type="dxa"/>
            <w:shd w:val="clear" w:color="auto" w:fill="auto"/>
            <w:vAlign w:val="center"/>
          </w:tcPr>
          <w:p w14:paraId="54E9F110" w14:textId="77777777" w:rsidR="009B79F8" w:rsidRPr="009B79F8" w:rsidRDefault="009B79F8" w:rsidP="009B79F8">
            <w:pPr>
              <w:ind w:left="-108" w:right="-108"/>
              <w:jc w:val="center"/>
            </w:pPr>
            <w:r w:rsidRPr="009B79F8">
              <w:t>х</w:t>
            </w:r>
          </w:p>
        </w:tc>
        <w:tc>
          <w:tcPr>
            <w:tcW w:w="845" w:type="dxa"/>
            <w:shd w:val="clear" w:color="auto" w:fill="auto"/>
            <w:vAlign w:val="center"/>
          </w:tcPr>
          <w:p w14:paraId="2DD1E4EE" w14:textId="77777777" w:rsidR="009B79F8" w:rsidRPr="009B79F8" w:rsidRDefault="009B79F8" w:rsidP="009B79F8">
            <w:pPr>
              <w:ind w:left="-108" w:right="-108"/>
              <w:jc w:val="center"/>
            </w:pPr>
            <w:r w:rsidRPr="009B79F8">
              <w:t>х</w:t>
            </w:r>
          </w:p>
        </w:tc>
        <w:tc>
          <w:tcPr>
            <w:tcW w:w="850" w:type="dxa"/>
            <w:shd w:val="clear" w:color="auto" w:fill="auto"/>
            <w:vAlign w:val="center"/>
          </w:tcPr>
          <w:p w14:paraId="68484A70" w14:textId="77777777" w:rsidR="009B79F8" w:rsidRPr="009B79F8" w:rsidRDefault="009B79F8" w:rsidP="009B79F8">
            <w:pPr>
              <w:ind w:left="-108" w:right="-108"/>
              <w:jc w:val="center"/>
            </w:pPr>
            <w:r w:rsidRPr="009B79F8">
              <w:t>х</w:t>
            </w:r>
          </w:p>
        </w:tc>
        <w:tc>
          <w:tcPr>
            <w:tcW w:w="851" w:type="dxa"/>
            <w:shd w:val="clear" w:color="auto" w:fill="auto"/>
            <w:vAlign w:val="center"/>
          </w:tcPr>
          <w:p w14:paraId="385C8B92" w14:textId="77777777" w:rsidR="009B79F8" w:rsidRPr="009B79F8" w:rsidRDefault="009B79F8" w:rsidP="009B79F8">
            <w:pPr>
              <w:ind w:left="-108" w:right="-108"/>
              <w:jc w:val="center"/>
            </w:pPr>
            <w:r w:rsidRPr="009B79F8">
              <w:t>х</w:t>
            </w:r>
          </w:p>
        </w:tc>
        <w:tc>
          <w:tcPr>
            <w:tcW w:w="856" w:type="dxa"/>
            <w:shd w:val="clear" w:color="auto" w:fill="auto"/>
            <w:vAlign w:val="center"/>
          </w:tcPr>
          <w:p w14:paraId="5163348F" w14:textId="77777777" w:rsidR="009B79F8" w:rsidRPr="009B79F8" w:rsidRDefault="009B79F8" w:rsidP="009B79F8">
            <w:pPr>
              <w:ind w:left="-108" w:right="-108"/>
              <w:jc w:val="center"/>
            </w:pPr>
            <w:r w:rsidRPr="009B79F8">
              <w:t>х</w:t>
            </w:r>
          </w:p>
        </w:tc>
        <w:tc>
          <w:tcPr>
            <w:tcW w:w="851" w:type="dxa"/>
            <w:shd w:val="clear" w:color="auto" w:fill="auto"/>
            <w:vAlign w:val="center"/>
          </w:tcPr>
          <w:p w14:paraId="65E42797" w14:textId="77777777" w:rsidR="009B79F8" w:rsidRPr="009B79F8" w:rsidRDefault="009B79F8" w:rsidP="009B79F8">
            <w:pPr>
              <w:ind w:left="-108" w:right="-108"/>
              <w:jc w:val="center"/>
            </w:pPr>
            <w:r w:rsidRPr="009B79F8">
              <w:t>х</w:t>
            </w:r>
          </w:p>
        </w:tc>
      </w:tr>
    </w:tbl>
    <w:p w14:paraId="489DE699" w14:textId="77777777" w:rsidR="009B79F8" w:rsidRPr="009B79F8" w:rsidRDefault="009B79F8" w:rsidP="009B79F8">
      <w:pPr>
        <w:ind w:left="-709" w:right="-567" w:firstLine="567"/>
        <w:jc w:val="both"/>
        <w:rPr>
          <w:sz w:val="28"/>
          <w:szCs w:val="28"/>
        </w:rPr>
      </w:pPr>
    </w:p>
    <w:p w14:paraId="6CA45B43" w14:textId="77777777" w:rsidR="009B79F8" w:rsidRPr="009B79F8" w:rsidRDefault="009B79F8" w:rsidP="009B79F8">
      <w:pPr>
        <w:ind w:left="-709" w:right="-567" w:firstLine="567"/>
        <w:jc w:val="both"/>
        <w:rPr>
          <w:sz w:val="28"/>
          <w:szCs w:val="28"/>
        </w:rPr>
      </w:pPr>
    </w:p>
    <w:p w14:paraId="784E17D1" w14:textId="77777777" w:rsidR="009B79F8" w:rsidRPr="009B79F8" w:rsidRDefault="009B79F8" w:rsidP="009B79F8">
      <w:pPr>
        <w:ind w:left="-709" w:right="-567" w:firstLine="567"/>
        <w:jc w:val="both"/>
        <w:rPr>
          <w:sz w:val="28"/>
          <w:szCs w:val="28"/>
        </w:rPr>
      </w:pPr>
    </w:p>
    <w:p w14:paraId="66F49E24" w14:textId="77777777" w:rsidR="009B79F8" w:rsidRPr="009B79F8" w:rsidRDefault="009B79F8" w:rsidP="009B79F8">
      <w:pPr>
        <w:ind w:left="-709" w:right="-567" w:firstLine="567"/>
        <w:jc w:val="both"/>
        <w:rPr>
          <w:sz w:val="28"/>
          <w:szCs w:val="28"/>
        </w:rPr>
      </w:pPr>
    </w:p>
    <w:p w14:paraId="5163B699" w14:textId="77777777" w:rsidR="009B79F8" w:rsidRPr="009B79F8" w:rsidRDefault="009B79F8" w:rsidP="009B79F8">
      <w:pPr>
        <w:ind w:left="-709" w:right="-567" w:firstLine="567"/>
        <w:jc w:val="both"/>
        <w:rPr>
          <w:sz w:val="28"/>
          <w:szCs w:val="28"/>
        </w:rPr>
      </w:pPr>
    </w:p>
    <w:p w14:paraId="7960FE85" w14:textId="77777777" w:rsidR="009B79F8" w:rsidRPr="009B79F8" w:rsidRDefault="009B79F8" w:rsidP="009B79F8">
      <w:pPr>
        <w:ind w:left="-709" w:right="-567" w:firstLine="567"/>
        <w:jc w:val="both"/>
        <w:rPr>
          <w:sz w:val="28"/>
          <w:szCs w:val="28"/>
        </w:rPr>
      </w:pPr>
    </w:p>
    <w:p w14:paraId="19112696" w14:textId="77777777" w:rsidR="009B79F8" w:rsidRPr="009B79F8" w:rsidRDefault="009B79F8" w:rsidP="009B79F8">
      <w:pPr>
        <w:ind w:left="-709" w:right="-567" w:firstLine="567"/>
        <w:jc w:val="both"/>
        <w:rPr>
          <w:sz w:val="28"/>
          <w:szCs w:val="28"/>
        </w:rPr>
      </w:pPr>
    </w:p>
    <w:p w14:paraId="4201FC1E" w14:textId="77777777" w:rsidR="009B79F8" w:rsidRPr="009B79F8" w:rsidRDefault="009B79F8" w:rsidP="009B79F8">
      <w:pPr>
        <w:ind w:left="-709" w:right="-567" w:firstLine="567"/>
        <w:jc w:val="both"/>
        <w:rPr>
          <w:sz w:val="28"/>
          <w:szCs w:val="28"/>
        </w:rPr>
      </w:pPr>
    </w:p>
    <w:p w14:paraId="6131EA81" w14:textId="77777777" w:rsidR="009B79F8" w:rsidRPr="009B79F8" w:rsidRDefault="009B79F8" w:rsidP="009B79F8">
      <w:pPr>
        <w:ind w:left="-709" w:right="-567" w:firstLine="567"/>
        <w:jc w:val="both"/>
        <w:rPr>
          <w:sz w:val="28"/>
          <w:szCs w:val="28"/>
        </w:rPr>
      </w:pPr>
    </w:p>
    <w:p w14:paraId="52FE4E60" w14:textId="77777777" w:rsidR="009B79F8" w:rsidRPr="009B79F8" w:rsidRDefault="009B79F8" w:rsidP="009B79F8">
      <w:pPr>
        <w:ind w:left="-709" w:right="-567" w:firstLine="567"/>
        <w:jc w:val="both"/>
        <w:rPr>
          <w:sz w:val="28"/>
          <w:szCs w:val="28"/>
        </w:rPr>
      </w:pPr>
    </w:p>
    <w:p w14:paraId="011187DB" w14:textId="77777777" w:rsidR="009B79F8" w:rsidRPr="009B79F8" w:rsidRDefault="009B79F8" w:rsidP="009B79F8">
      <w:pPr>
        <w:ind w:left="-709" w:right="-567" w:firstLine="567"/>
        <w:jc w:val="both"/>
        <w:rPr>
          <w:sz w:val="28"/>
          <w:szCs w:val="28"/>
        </w:rPr>
      </w:pPr>
    </w:p>
    <w:p w14:paraId="18957AE8" w14:textId="77777777" w:rsidR="009B79F8" w:rsidRPr="009B79F8" w:rsidRDefault="009B79F8" w:rsidP="009B79F8">
      <w:pPr>
        <w:ind w:left="-709" w:right="-567" w:firstLine="567"/>
        <w:jc w:val="both"/>
        <w:rPr>
          <w:sz w:val="28"/>
          <w:szCs w:val="28"/>
        </w:rPr>
      </w:pPr>
    </w:p>
    <w:p w14:paraId="3998DF6A" w14:textId="77777777" w:rsidR="009B79F8" w:rsidRPr="009B79F8" w:rsidRDefault="009B79F8" w:rsidP="009B79F8">
      <w:pPr>
        <w:ind w:left="-709" w:right="-567" w:firstLine="567"/>
        <w:jc w:val="both"/>
        <w:rPr>
          <w:sz w:val="28"/>
          <w:szCs w:val="28"/>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842"/>
        <w:gridCol w:w="1418"/>
        <w:gridCol w:w="992"/>
        <w:gridCol w:w="851"/>
        <w:gridCol w:w="850"/>
        <w:gridCol w:w="851"/>
        <w:gridCol w:w="972"/>
        <w:gridCol w:w="1048"/>
      </w:tblGrid>
      <w:tr w:rsidR="009B79F8" w:rsidRPr="009B79F8" w14:paraId="0A723A0F" w14:textId="77777777" w:rsidTr="00F95151">
        <w:trPr>
          <w:trHeight w:val="97"/>
          <w:jc w:val="center"/>
        </w:trPr>
        <w:tc>
          <w:tcPr>
            <w:tcW w:w="1454" w:type="dxa"/>
            <w:shd w:val="clear" w:color="auto" w:fill="auto"/>
            <w:vAlign w:val="center"/>
          </w:tcPr>
          <w:p w14:paraId="38BFAF47" w14:textId="77777777" w:rsidR="009B79F8" w:rsidRPr="009B79F8" w:rsidRDefault="009B79F8" w:rsidP="009B79F8">
            <w:pPr>
              <w:ind w:left="-108" w:right="-125"/>
              <w:jc w:val="center"/>
              <w:rPr>
                <w:bCs/>
                <w:color w:val="000000"/>
                <w:kern w:val="32"/>
                <w:sz w:val="22"/>
                <w:szCs w:val="22"/>
              </w:rPr>
            </w:pPr>
            <w:r w:rsidRPr="009B79F8">
              <w:rPr>
                <w:bCs/>
                <w:color w:val="000000"/>
                <w:kern w:val="32"/>
                <w:sz w:val="22"/>
                <w:szCs w:val="22"/>
              </w:rPr>
              <w:t>1</w:t>
            </w:r>
          </w:p>
        </w:tc>
        <w:tc>
          <w:tcPr>
            <w:tcW w:w="1842" w:type="dxa"/>
            <w:shd w:val="clear" w:color="auto" w:fill="auto"/>
          </w:tcPr>
          <w:p w14:paraId="2CB3F6C9" w14:textId="77777777" w:rsidR="009B79F8" w:rsidRPr="009B79F8" w:rsidRDefault="009B79F8" w:rsidP="009B79F8">
            <w:pPr>
              <w:ind w:right="-2"/>
              <w:jc w:val="center"/>
              <w:rPr>
                <w:sz w:val="22"/>
                <w:szCs w:val="22"/>
              </w:rPr>
            </w:pPr>
            <w:r w:rsidRPr="009B79F8">
              <w:rPr>
                <w:sz w:val="22"/>
                <w:szCs w:val="22"/>
              </w:rPr>
              <w:t>2</w:t>
            </w:r>
          </w:p>
        </w:tc>
        <w:tc>
          <w:tcPr>
            <w:tcW w:w="1418" w:type="dxa"/>
            <w:shd w:val="clear" w:color="auto" w:fill="auto"/>
          </w:tcPr>
          <w:p w14:paraId="0F0F3525" w14:textId="77777777" w:rsidR="009B79F8" w:rsidRPr="009B79F8" w:rsidRDefault="009B79F8" w:rsidP="009B79F8">
            <w:pPr>
              <w:ind w:right="-2"/>
              <w:jc w:val="center"/>
              <w:rPr>
                <w:sz w:val="22"/>
                <w:szCs w:val="22"/>
              </w:rPr>
            </w:pPr>
            <w:r w:rsidRPr="009B79F8">
              <w:rPr>
                <w:sz w:val="22"/>
                <w:szCs w:val="22"/>
              </w:rPr>
              <w:t>3</w:t>
            </w:r>
          </w:p>
        </w:tc>
        <w:tc>
          <w:tcPr>
            <w:tcW w:w="992" w:type="dxa"/>
            <w:shd w:val="clear" w:color="auto" w:fill="auto"/>
          </w:tcPr>
          <w:p w14:paraId="557681CA" w14:textId="77777777" w:rsidR="009B79F8" w:rsidRPr="009B79F8" w:rsidRDefault="009B79F8" w:rsidP="009B79F8">
            <w:pPr>
              <w:ind w:right="-2"/>
              <w:jc w:val="center"/>
              <w:rPr>
                <w:sz w:val="22"/>
                <w:szCs w:val="22"/>
              </w:rPr>
            </w:pPr>
            <w:r w:rsidRPr="009B79F8">
              <w:rPr>
                <w:sz w:val="22"/>
                <w:szCs w:val="22"/>
              </w:rPr>
              <w:t>4</w:t>
            </w:r>
          </w:p>
        </w:tc>
        <w:tc>
          <w:tcPr>
            <w:tcW w:w="851" w:type="dxa"/>
            <w:shd w:val="clear" w:color="auto" w:fill="auto"/>
            <w:vAlign w:val="center"/>
          </w:tcPr>
          <w:p w14:paraId="3E5E08CF" w14:textId="77777777" w:rsidR="009B79F8" w:rsidRPr="009B79F8" w:rsidRDefault="009B79F8" w:rsidP="009B79F8">
            <w:pPr>
              <w:ind w:left="-108" w:right="-108"/>
              <w:jc w:val="center"/>
              <w:rPr>
                <w:sz w:val="22"/>
                <w:szCs w:val="22"/>
              </w:rPr>
            </w:pPr>
            <w:r w:rsidRPr="009B79F8">
              <w:rPr>
                <w:sz w:val="22"/>
                <w:szCs w:val="22"/>
              </w:rPr>
              <w:t>5</w:t>
            </w:r>
          </w:p>
        </w:tc>
        <w:tc>
          <w:tcPr>
            <w:tcW w:w="850" w:type="dxa"/>
            <w:shd w:val="clear" w:color="auto" w:fill="auto"/>
            <w:vAlign w:val="center"/>
          </w:tcPr>
          <w:p w14:paraId="3884D2A7" w14:textId="77777777" w:rsidR="009B79F8" w:rsidRPr="009B79F8" w:rsidRDefault="009B79F8" w:rsidP="009B79F8">
            <w:pPr>
              <w:ind w:right="-2"/>
              <w:jc w:val="center"/>
              <w:rPr>
                <w:sz w:val="22"/>
                <w:szCs w:val="22"/>
              </w:rPr>
            </w:pPr>
            <w:r w:rsidRPr="009B79F8">
              <w:rPr>
                <w:sz w:val="22"/>
                <w:szCs w:val="22"/>
              </w:rPr>
              <w:t>6</w:t>
            </w:r>
          </w:p>
        </w:tc>
        <w:tc>
          <w:tcPr>
            <w:tcW w:w="851" w:type="dxa"/>
            <w:shd w:val="clear" w:color="auto" w:fill="auto"/>
            <w:vAlign w:val="center"/>
          </w:tcPr>
          <w:p w14:paraId="5A922842" w14:textId="77777777" w:rsidR="009B79F8" w:rsidRPr="009B79F8" w:rsidRDefault="009B79F8" w:rsidP="009B79F8">
            <w:pPr>
              <w:ind w:left="-108" w:right="-108"/>
              <w:jc w:val="center"/>
              <w:rPr>
                <w:sz w:val="22"/>
                <w:szCs w:val="22"/>
              </w:rPr>
            </w:pPr>
            <w:r w:rsidRPr="009B79F8">
              <w:rPr>
                <w:sz w:val="22"/>
                <w:szCs w:val="22"/>
              </w:rPr>
              <w:t>7</w:t>
            </w:r>
          </w:p>
        </w:tc>
        <w:tc>
          <w:tcPr>
            <w:tcW w:w="972" w:type="dxa"/>
            <w:shd w:val="clear" w:color="auto" w:fill="auto"/>
            <w:vAlign w:val="center"/>
          </w:tcPr>
          <w:p w14:paraId="341F52C7" w14:textId="77777777" w:rsidR="009B79F8" w:rsidRPr="009B79F8" w:rsidRDefault="009B79F8" w:rsidP="009B79F8">
            <w:pPr>
              <w:ind w:left="-108" w:right="-108"/>
              <w:jc w:val="center"/>
              <w:rPr>
                <w:sz w:val="22"/>
                <w:szCs w:val="22"/>
              </w:rPr>
            </w:pPr>
            <w:r w:rsidRPr="009B79F8">
              <w:rPr>
                <w:sz w:val="22"/>
                <w:szCs w:val="22"/>
              </w:rPr>
              <w:t>8</w:t>
            </w:r>
          </w:p>
        </w:tc>
        <w:tc>
          <w:tcPr>
            <w:tcW w:w="1048" w:type="dxa"/>
            <w:shd w:val="clear" w:color="auto" w:fill="auto"/>
          </w:tcPr>
          <w:p w14:paraId="30B77E3A" w14:textId="77777777" w:rsidR="009B79F8" w:rsidRPr="009B79F8" w:rsidRDefault="009B79F8" w:rsidP="009B79F8">
            <w:pPr>
              <w:ind w:right="-2"/>
              <w:jc w:val="center"/>
              <w:rPr>
                <w:sz w:val="22"/>
                <w:szCs w:val="22"/>
              </w:rPr>
            </w:pPr>
            <w:r w:rsidRPr="009B79F8">
              <w:rPr>
                <w:sz w:val="22"/>
                <w:szCs w:val="22"/>
              </w:rPr>
              <w:t>9</w:t>
            </w:r>
          </w:p>
        </w:tc>
      </w:tr>
      <w:tr w:rsidR="009B79F8" w:rsidRPr="009B79F8" w14:paraId="07BE4A50" w14:textId="77777777" w:rsidTr="00F95151">
        <w:trPr>
          <w:jc w:val="center"/>
        </w:trPr>
        <w:tc>
          <w:tcPr>
            <w:tcW w:w="1454" w:type="dxa"/>
            <w:vMerge w:val="restart"/>
            <w:shd w:val="clear" w:color="auto" w:fill="auto"/>
            <w:vAlign w:val="center"/>
          </w:tcPr>
          <w:p w14:paraId="5B2A13C2" w14:textId="77777777" w:rsidR="009B79F8" w:rsidRPr="009B79F8" w:rsidRDefault="009B79F8" w:rsidP="009B79F8">
            <w:pPr>
              <w:ind w:right="-2"/>
              <w:rPr>
                <w:sz w:val="22"/>
                <w:szCs w:val="22"/>
              </w:rPr>
            </w:pPr>
          </w:p>
        </w:tc>
        <w:tc>
          <w:tcPr>
            <w:tcW w:w="8824" w:type="dxa"/>
            <w:gridSpan w:val="8"/>
            <w:shd w:val="clear" w:color="auto" w:fill="auto"/>
            <w:vAlign w:val="center"/>
          </w:tcPr>
          <w:p w14:paraId="7844F029" w14:textId="77777777" w:rsidR="009B79F8" w:rsidRPr="009B79F8" w:rsidRDefault="009B79F8" w:rsidP="009B79F8">
            <w:pPr>
              <w:ind w:right="-2"/>
              <w:jc w:val="center"/>
              <w:rPr>
                <w:sz w:val="22"/>
                <w:szCs w:val="22"/>
              </w:rPr>
            </w:pPr>
            <w:r w:rsidRPr="009B79F8">
              <w:rPr>
                <w:sz w:val="22"/>
                <w:szCs w:val="22"/>
              </w:rPr>
              <w:t>Население (тарифы указываются с учетом НДС) *</w:t>
            </w:r>
          </w:p>
        </w:tc>
      </w:tr>
      <w:tr w:rsidR="009B79F8" w:rsidRPr="009B79F8" w14:paraId="314CA8AF" w14:textId="77777777" w:rsidTr="00F95151">
        <w:trPr>
          <w:trHeight w:val="180"/>
          <w:jc w:val="center"/>
        </w:trPr>
        <w:tc>
          <w:tcPr>
            <w:tcW w:w="1454" w:type="dxa"/>
            <w:vMerge/>
            <w:shd w:val="clear" w:color="auto" w:fill="auto"/>
            <w:vAlign w:val="center"/>
          </w:tcPr>
          <w:p w14:paraId="2A358474" w14:textId="77777777" w:rsidR="009B79F8" w:rsidRPr="009B79F8" w:rsidRDefault="009B79F8" w:rsidP="009B79F8">
            <w:pPr>
              <w:ind w:right="-2"/>
              <w:rPr>
                <w:sz w:val="22"/>
                <w:szCs w:val="22"/>
              </w:rPr>
            </w:pPr>
          </w:p>
        </w:tc>
        <w:tc>
          <w:tcPr>
            <w:tcW w:w="1842" w:type="dxa"/>
            <w:vMerge w:val="restart"/>
            <w:shd w:val="clear" w:color="auto" w:fill="auto"/>
            <w:vAlign w:val="center"/>
          </w:tcPr>
          <w:p w14:paraId="6227221E" w14:textId="77777777" w:rsidR="009B79F8" w:rsidRPr="009B79F8" w:rsidRDefault="009B79F8" w:rsidP="009B79F8">
            <w:pPr>
              <w:ind w:right="-2"/>
              <w:jc w:val="center"/>
              <w:rPr>
                <w:sz w:val="22"/>
                <w:szCs w:val="22"/>
              </w:rPr>
            </w:pPr>
          </w:p>
        </w:tc>
        <w:tc>
          <w:tcPr>
            <w:tcW w:w="1418" w:type="dxa"/>
            <w:shd w:val="clear" w:color="auto" w:fill="auto"/>
            <w:vAlign w:val="center"/>
          </w:tcPr>
          <w:p w14:paraId="1254B9C9" w14:textId="77777777" w:rsidR="009B79F8" w:rsidRPr="009B79F8" w:rsidRDefault="009B79F8" w:rsidP="009B79F8">
            <w:pPr>
              <w:jc w:val="center"/>
              <w:rPr>
                <w:sz w:val="22"/>
                <w:szCs w:val="22"/>
              </w:rPr>
            </w:pPr>
            <w:r w:rsidRPr="009B79F8">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68022D" w14:textId="77777777" w:rsidR="009B79F8" w:rsidRPr="009B79F8" w:rsidRDefault="009B79F8" w:rsidP="009B79F8">
            <w:pPr>
              <w:jc w:val="center"/>
              <w:rPr>
                <w:sz w:val="22"/>
                <w:szCs w:val="22"/>
              </w:rPr>
            </w:pPr>
            <w:r w:rsidRPr="009B79F8">
              <w:rPr>
                <w:sz w:val="22"/>
                <w:szCs w:val="22"/>
              </w:rPr>
              <w:t>4 922,29</w:t>
            </w:r>
          </w:p>
        </w:tc>
        <w:tc>
          <w:tcPr>
            <w:tcW w:w="851" w:type="dxa"/>
            <w:shd w:val="clear" w:color="auto" w:fill="auto"/>
            <w:vAlign w:val="center"/>
          </w:tcPr>
          <w:p w14:paraId="4C284DFE"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4144D45A"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08935AB0"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180ACB2F"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71219B38"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1B280C9E" w14:textId="77777777" w:rsidTr="00F95151">
        <w:trPr>
          <w:trHeight w:val="135"/>
          <w:jc w:val="center"/>
        </w:trPr>
        <w:tc>
          <w:tcPr>
            <w:tcW w:w="1454" w:type="dxa"/>
            <w:vMerge/>
            <w:shd w:val="clear" w:color="auto" w:fill="auto"/>
            <w:vAlign w:val="center"/>
          </w:tcPr>
          <w:p w14:paraId="64F0066E" w14:textId="77777777" w:rsidR="009B79F8" w:rsidRPr="009B79F8" w:rsidRDefault="009B79F8" w:rsidP="009B79F8">
            <w:pPr>
              <w:ind w:right="-2"/>
              <w:rPr>
                <w:sz w:val="22"/>
                <w:szCs w:val="22"/>
              </w:rPr>
            </w:pPr>
          </w:p>
        </w:tc>
        <w:tc>
          <w:tcPr>
            <w:tcW w:w="1842" w:type="dxa"/>
            <w:vMerge/>
            <w:shd w:val="clear" w:color="auto" w:fill="auto"/>
            <w:vAlign w:val="center"/>
          </w:tcPr>
          <w:p w14:paraId="6733A764" w14:textId="77777777" w:rsidR="009B79F8" w:rsidRPr="009B79F8" w:rsidRDefault="009B79F8" w:rsidP="009B79F8">
            <w:pPr>
              <w:ind w:right="-2"/>
              <w:jc w:val="center"/>
              <w:rPr>
                <w:sz w:val="22"/>
                <w:szCs w:val="22"/>
              </w:rPr>
            </w:pPr>
          </w:p>
        </w:tc>
        <w:tc>
          <w:tcPr>
            <w:tcW w:w="1418" w:type="dxa"/>
            <w:shd w:val="clear" w:color="auto" w:fill="auto"/>
            <w:vAlign w:val="center"/>
          </w:tcPr>
          <w:p w14:paraId="43A983B7" w14:textId="77777777" w:rsidR="009B79F8" w:rsidRPr="009B79F8" w:rsidRDefault="009B79F8" w:rsidP="009B79F8">
            <w:pPr>
              <w:jc w:val="center"/>
              <w:rPr>
                <w:sz w:val="22"/>
                <w:szCs w:val="22"/>
              </w:rPr>
            </w:pPr>
            <w:r w:rsidRPr="009B79F8">
              <w:rPr>
                <w:sz w:val="22"/>
                <w:szCs w:val="22"/>
              </w:rPr>
              <w:t>с 01.01.2024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592EDBE5" w14:textId="77777777" w:rsidR="009B79F8" w:rsidRPr="009B79F8" w:rsidRDefault="009B79F8" w:rsidP="009B79F8">
            <w:pPr>
              <w:jc w:val="center"/>
              <w:rPr>
                <w:sz w:val="22"/>
                <w:szCs w:val="22"/>
              </w:rPr>
            </w:pPr>
            <w:r w:rsidRPr="009B79F8">
              <w:rPr>
                <w:sz w:val="22"/>
                <w:szCs w:val="22"/>
              </w:rPr>
              <w:t>4 922,29</w:t>
            </w:r>
          </w:p>
        </w:tc>
        <w:tc>
          <w:tcPr>
            <w:tcW w:w="851" w:type="dxa"/>
            <w:shd w:val="clear" w:color="auto" w:fill="auto"/>
            <w:vAlign w:val="center"/>
          </w:tcPr>
          <w:p w14:paraId="75B6C6EA"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7FFA0055"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34EBAA80"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4FF8C073"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14FBCE5A"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23D65158" w14:textId="77777777" w:rsidTr="00F95151">
        <w:trPr>
          <w:jc w:val="center"/>
        </w:trPr>
        <w:tc>
          <w:tcPr>
            <w:tcW w:w="1454" w:type="dxa"/>
            <w:vMerge/>
            <w:shd w:val="clear" w:color="auto" w:fill="auto"/>
            <w:vAlign w:val="center"/>
          </w:tcPr>
          <w:p w14:paraId="6A78CC88" w14:textId="77777777" w:rsidR="009B79F8" w:rsidRPr="009B79F8" w:rsidRDefault="009B79F8" w:rsidP="009B79F8">
            <w:pPr>
              <w:rPr>
                <w:sz w:val="22"/>
                <w:szCs w:val="22"/>
              </w:rPr>
            </w:pPr>
          </w:p>
        </w:tc>
        <w:tc>
          <w:tcPr>
            <w:tcW w:w="1842" w:type="dxa"/>
            <w:vMerge/>
            <w:shd w:val="clear" w:color="auto" w:fill="auto"/>
            <w:vAlign w:val="center"/>
          </w:tcPr>
          <w:p w14:paraId="374B7405" w14:textId="77777777" w:rsidR="009B79F8" w:rsidRPr="009B79F8" w:rsidRDefault="009B79F8" w:rsidP="009B79F8">
            <w:pPr>
              <w:ind w:left="-78" w:right="-2"/>
              <w:jc w:val="center"/>
              <w:rPr>
                <w:sz w:val="22"/>
                <w:szCs w:val="22"/>
              </w:rPr>
            </w:pPr>
          </w:p>
        </w:tc>
        <w:tc>
          <w:tcPr>
            <w:tcW w:w="1418" w:type="dxa"/>
            <w:shd w:val="clear" w:color="auto" w:fill="auto"/>
            <w:vAlign w:val="center"/>
          </w:tcPr>
          <w:p w14:paraId="64AEABE5" w14:textId="77777777" w:rsidR="009B79F8" w:rsidRPr="009B79F8" w:rsidRDefault="009B79F8" w:rsidP="009B79F8">
            <w:pPr>
              <w:jc w:val="center"/>
              <w:rPr>
                <w:sz w:val="22"/>
                <w:szCs w:val="22"/>
              </w:rPr>
            </w:pPr>
            <w:r w:rsidRPr="009B79F8">
              <w:rPr>
                <w:sz w:val="22"/>
                <w:szCs w:val="22"/>
              </w:rPr>
              <w:t>с 01.07.2024</w:t>
            </w:r>
          </w:p>
        </w:tc>
        <w:tc>
          <w:tcPr>
            <w:tcW w:w="992" w:type="dxa"/>
            <w:tcBorders>
              <w:top w:val="nil"/>
              <w:left w:val="single" w:sz="4" w:space="0" w:color="auto"/>
              <w:bottom w:val="single" w:sz="4" w:space="0" w:color="auto"/>
              <w:right w:val="single" w:sz="4" w:space="0" w:color="auto"/>
            </w:tcBorders>
            <w:shd w:val="clear" w:color="auto" w:fill="auto"/>
            <w:vAlign w:val="center"/>
          </w:tcPr>
          <w:p w14:paraId="1C05665B" w14:textId="77777777" w:rsidR="009B79F8" w:rsidRPr="009B79F8" w:rsidRDefault="009B79F8" w:rsidP="009B79F8">
            <w:pPr>
              <w:jc w:val="center"/>
              <w:rPr>
                <w:sz w:val="22"/>
                <w:szCs w:val="22"/>
              </w:rPr>
            </w:pPr>
            <w:r w:rsidRPr="009B79F8">
              <w:rPr>
                <w:sz w:val="22"/>
                <w:szCs w:val="22"/>
              </w:rPr>
              <w:t>6 969,71</w:t>
            </w:r>
          </w:p>
        </w:tc>
        <w:tc>
          <w:tcPr>
            <w:tcW w:w="851" w:type="dxa"/>
            <w:shd w:val="clear" w:color="auto" w:fill="auto"/>
            <w:vAlign w:val="center"/>
          </w:tcPr>
          <w:p w14:paraId="163475B2"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7593EFD3"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47645A67"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6FECF8DB"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7113E8C9"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3A8FC9DF" w14:textId="77777777" w:rsidTr="00F95151">
        <w:trPr>
          <w:jc w:val="center"/>
        </w:trPr>
        <w:tc>
          <w:tcPr>
            <w:tcW w:w="1454" w:type="dxa"/>
            <w:vMerge/>
            <w:shd w:val="clear" w:color="auto" w:fill="auto"/>
            <w:vAlign w:val="center"/>
          </w:tcPr>
          <w:p w14:paraId="6FFB6D37" w14:textId="77777777" w:rsidR="009B79F8" w:rsidRPr="009B79F8" w:rsidRDefault="009B79F8" w:rsidP="009B79F8">
            <w:pPr>
              <w:rPr>
                <w:sz w:val="22"/>
                <w:szCs w:val="22"/>
              </w:rPr>
            </w:pPr>
          </w:p>
        </w:tc>
        <w:tc>
          <w:tcPr>
            <w:tcW w:w="1842" w:type="dxa"/>
            <w:vMerge/>
            <w:shd w:val="clear" w:color="auto" w:fill="auto"/>
            <w:vAlign w:val="center"/>
          </w:tcPr>
          <w:p w14:paraId="1B99C56D" w14:textId="77777777" w:rsidR="009B79F8" w:rsidRPr="009B79F8" w:rsidRDefault="009B79F8" w:rsidP="009B79F8">
            <w:pPr>
              <w:ind w:left="-78" w:right="-2"/>
              <w:jc w:val="center"/>
              <w:rPr>
                <w:sz w:val="22"/>
                <w:szCs w:val="22"/>
              </w:rPr>
            </w:pPr>
          </w:p>
        </w:tc>
        <w:tc>
          <w:tcPr>
            <w:tcW w:w="1418" w:type="dxa"/>
            <w:shd w:val="clear" w:color="auto" w:fill="auto"/>
            <w:vAlign w:val="center"/>
          </w:tcPr>
          <w:p w14:paraId="7537B68B" w14:textId="77777777" w:rsidR="009B79F8" w:rsidRPr="009B79F8" w:rsidRDefault="009B79F8" w:rsidP="009B79F8">
            <w:pPr>
              <w:jc w:val="center"/>
              <w:rPr>
                <w:sz w:val="22"/>
                <w:szCs w:val="22"/>
              </w:rPr>
            </w:pPr>
            <w:r w:rsidRPr="009B79F8">
              <w:rPr>
                <w:sz w:val="22"/>
                <w:szCs w:val="22"/>
              </w:rPr>
              <w:t>с 01.01.2025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7562EB6D" w14:textId="77777777" w:rsidR="009B79F8" w:rsidRPr="009B79F8" w:rsidRDefault="009B79F8" w:rsidP="009B79F8">
            <w:pPr>
              <w:jc w:val="center"/>
              <w:rPr>
                <w:sz w:val="22"/>
                <w:szCs w:val="22"/>
              </w:rPr>
            </w:pPr>
            <w:r w:rsidRPr="009B79F8">
              <w:rPr>
                <w:sz w:val="22"/>
                <w:szCs w:val="22"/>
              </w:rPr>
              <w:t>6 074,78</w:t>
            </w:r>
          </w:p>
        </w:tc>
        <w:tc>
          <w:tcPr>
            <w:tcW w:w="851" w:type="dxa"/>
            <w:shd w:val="clear" w:color="auto" w:fill="auto"/>
            <w:vAlign w:val="center"/>
          </w:tcPr>
          <w:p w14:paraId="6EEEBB64" w14:textId="77777777" w:rsidR="009B79F8" w:rsidRPr="009B79F8" w:rsidRDefault="009B79F8" w:rsidP="009B79F8">
            <w:pPr>
              <w:ind w:left="-105" w:right="-108"/>
              <w:jc w:val="center"/>
              <w:rPr>
                <w:sz w:val="22"/>
                <w:szCs w:val="22"/>
              </w:rPr>
            </w:pPr>
            <w:r w:rsidRPr="009B79F8">
              <w:rPr>
                <w:sz w:val="22"/>
                <w:szCs w:val="22"/>
              </w:rPr>
              <w:t>x</w:t>
            </w:r>
          </w:p>
        </w:tc>
        <w:tc>
          <w:tcPr>
            <w:tcW w:w="850" w:type="dxa"/>
            <w:shd w:val="clear" w:color="auto" w:fill="auto"/>
            <w:vAlign w:val="center"/>
          </w:tcPr>
          <w:p w14:paraId="5797E2D6"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78E62127"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2F92C736"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2CF127C7"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5C734330" w14:textId="77777777" w:rsidTr="00F95151">
        <w:trPr>
          <w:jc w:val="center"/>
        </w:trPr>
        <w:tc>
          <w:tcPr>
            <w:tcW w:w="1454" w:type="dxa"/>
            <w:vMerge/>
            <w:shd w:val="clear" w:color="auto" w:fill="auto"/>
            <w:vAlign w:val="center"/>
          </w:tcPr>
          <w:p w14:paraId="39403BEA" w14:textId="77777777" w:rsidR="009B79F8" w:rsidRPr="009B79F8" w:rsidRDefault="009B79F8" w:rsidP="009B79F8">
            <w:pPr>
              <w:rPr>
                <w:sz w:val="22"/>
                <w:szCs w:val="22"/>
              </w:rPr>
            </w:pPr>
          </w:p>
        </w:tc>
        <w:tc>
          <w:tcPr>
            <w:tcW w:w="1842" w:type="dxa"/>
            <w:vMerge/>
            <w:shd w:val="clear" w:color="auto" w:fill="auto"/>
            <w:vAlign w:val="center"/>
          </w:tcPr>
          <w:p w14:paraId="704759EB" w14:textId="77777777" w:rsidR="009B79F8" w:rsidRPr="009B79F8" w:rsidRDefault="009B79F8" w:rsidP="009B79F8">
            <w:pPr>
              <w:ind w:left="-78" w:right="-2"/>
              <w:jc w:val="center"/>
              <w:rPr>
                <w:sz w:val="22"/>
                <w:szCs w:val="22"/>
              </w:rPr>
            </w:pPr>
          </w:p>
        </w:tc>
        <w:tc>
          <w:tcPr>
            <w:tcW w:w="1418" w:type="dxa"/>
            <w:shd w:val="clear" w:color="auto" w:fill="auto"/>
            <w:vAlign w:val="center"/>
          </w:tcPr>
          <w:p w14:paraId="7C518B5F" w14:textId="77777777" w:rsidR="009B79F8" w:rsidRPr="009B79F8" w:rsidRDefault="009B79F8" w:rsidP="009B79F8">
            <w:pPr>
              <w:jc w:val="center"/>
              <w:rPr>
                <w:sz w:val="22"/>
                <w:szCs w:val="22"/>
              </w:rPr>
            </w:pPr>
            <w:r w:rsidRPr="009B79F8">
              <w:rPr>
                <w:sz w:val="22"/>
                <w:szCs w:val="22"/>
              </w:rPr>
              <w:t>с 01.07.2025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5F5CB737" w14:textId="77777777" w:rsidR="009B79F8" w:rsidRPr="009B79F8" w:rsidRDefault="009B79F8" w:rsidP="009B79F8">
            <w:pPr>
              <w:jc w:val="center"/>
              <w:rPr>
                <w:sz w:val="22"/>
                <w:szCs w:val="22"/>
              </w:rPr>
            </w:pPr>
            <w:r w:rsidRPr="009B79F8">
              <w:rPr>
                <w:sz w:val="22"/>
                <w:szCs w:val="22"/>
              </w:rPr>
              <w:t>6 074,78</w:t>
            </w:r>
          </w:p>
        </w:tc>
        <w:tc>
          <w:tcPr>
            <w:tcW w:w="851" w:type="dxa"/>
            <w:shd w:val="clear" w:color="auto" w:fill="auto"/>
            <w:vAlign w:val="center"/>
          </w:tcPr>
          <w:p w14:paraId="02EDB4FE" w14:textId="77777777" w:rsidR="009B79F8" w:rsidRPr="009B79F8" w:rsidRDefault="009B79F8" w:rsidP="009B79F8">
            <w:pPr>
              <w:ind w:left="-105" w:right="-108"/>
              <w:jc w:val="center"/>
              <w:rPr>
                <w:sz w:val="22"/>
                <w:szCs w:val="22"/>
              </w:rPr>
            </w:pPr>
            <w:r w:rsidRPr="009B79F8">
              <w:rPr>
                <w:sz w:val="22"/>
                <w:szCs w:val="22"/>
              </w:rPr>
              <w:t>x</w:t>
            </w:r>
          </w:p>
        </w:tc>
        <w:tc>
          <w:tcPr>
            <w:tcW w:w="850" w:type="dxa"/>
            <w:shd w:val="clear" w:color="auto" w:fill="auto"/>
            <w:vAlign w:val="center"/>
          </w:tcPr>
          <w:p w14:paraId="744518FC"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19DC7BE7"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3A8A1D2B"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5F8DC2B3"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3D646237" w14:textId="77777777" w:rsidTr="00F95151">
        <w:trPr>
          <w:jc w:val="center"/>
        </w:trPr>
        <w:tc>
          <w:tcPr>
            <w:tcW w:w="1454" w:type="dxa"/>
            <w:vMerge/>
            <w:shd w:val="clear" w:color="auto" w:fill="auto"/>
            <w:vAlign w:val="center"/>
          </w:tcPr>
          <w:p w14:paraId="4CE5736F" w14:textId="77777777" w:rsidR="009B79F8" w:rsidRPr="009B79F8" w:rsidRDefault="009B79F8" w:rsidP="009B79F8">
            <w:pPr>
              <w:rPr>
                <w:sz w:val="22"/>
                <w:szCs w:val="22"/>
              </w:rPr>
            </w:pPr>
          </w:p>
        </w:tc>
        <w:tc>
          <w:tcPr>
            <w:tcW w:w="1842" w:type="dxa"/>
            <w:vMerge/>
            <w:shd w:val="clear" w:color="auto" w:fill="auto"/>
            <w:vAlign w:val="center"/>
          </w:tcPr>
          <w:p w14:paraId="198A51DA" w14:textId="77777777" w:rsidR="009B79F8" w:rsidRPr="009B79F8" w:rsidRDefault="009B79F8" w:rsidP="009B79F8">
            <w:pPr>
              <w:ind w:left="-78" w:right="-2"/>
              <w:jc w:val="center"/>
              <w:rPr>
                <w:sz w:val="22"/>
                <w:szCs w:val="22"/>
              </w:rPr>
            </w:pPr>
          </w:p>
        </w:tc>
        <w:tc>
          <w:tcPr>
            <w:tcW w:w="1418" w:type="dxa"/>
            <w:shd w:val="clear" w:color="auto" w:fill="auto"/>
            <w:vAlign w:val="center"/>
          </w:tcPr>
          <w:p w14:paraId="6A72DA94" w14:textId="77777777" w:rsidR="009B79F8" w:rsidRPr="009B79F8" w:rsidRDefault="009B79F8" w:rsidP="009B79F8">
            <w:pPr>
              <w:jc w:val="center"/>
              <w:rPr>
                <w:sz w:val="22"/>
                <w:szCs w:val="22"/>
              </w:rPr>
            </w:pPr>
            <w:r w:rsidRPr="009B79F8">
              <w:rPr>
                <w:sz w:val="22"/>
                <w:szCs w:val="22"/>
              </w:rPr>
              <w:t>с 01.01.2026</w:t>
            </w:r>
          </w:p>
        </w:tc>
        <w:tc>
          <w:tcPr>
            <w:tcW w:w="992" w:type="dxa"/>
            <w:tcBorders>
              <w:top w:val="nil"/>
              <w:left w:val="single" w:sz="4" w:space="0" w:color="auto"/>
              <w:bottom w:val="single" w:sz="4" w:space="0" w:color="auto"/>
              <w:right w:val="single" w:sz="4" w:space="0" w:color="auto"/>
            </w:tcBorders>
            <w:shd w:val="clear" w:color="auto" w:fill="auto"/>
            <w:vAlign w:val="center"/>
          </w:tcPr>
          <w:p w14:paraId="53385D6B" w14:textId="77777777" w:rsidR="009B79F8" w:rsidRPr="009B79F8" w:rsidRDefault="009B79F8" w:rsidP="009B79F8">
            <w:pPr>
              <w:jc w:val="center"/>
              <w:rPr>
                <w:sz w:val="22"/>
                <w:szCs w:val="22"/>
              </w:rPr>
            </w:pPr>
            <w:r w:rsidRPr="009B79F8">
              <w:rPr>
                <w:sz w:val="22"/>
                <w:szCs w:val="22"/>
              </w:rPr>
              <w:t>6 074,78</w:t>
            </w:r>
          </w:p>
        </w:tc>
        <w:tc>
          <w:tcPr>
            <w:tcW w:w="851" w:type="dxa"/>
            <w:shd w:val="clear" w:color="auto" w:fill="auto"/>
            <w:vAlign w:val="center"/>
          </w:tcPr>
          <w:p w14:paraId="3464C32A"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189FEE50"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4A86348D"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199AD5A0"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64020AC7"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7CE5AA5F" w14:textId="77777777" w:rsidTr="00F95151">
        <w:trPr>
          <w:jc w:val="center"/>
        </w:trPr>
        <w:tc>
          <w:tcPr>
            <w:tcW w:w="1454" w:type="dxa"/>
            <w:vMerge/>
            <w:shd w:val="clear" w:color="auto" w:fill="auto"/>
            <w:vAlign w:val="center"/>
          </w:tcPr>
          <w:p w14:paraId="4F189D5D" w14:textId="77777777" w:rsidR="009B79F8" w:rsidRPr="009B79F8" w:rsidRDefault="009B79F8" w:rsidP="009B79F8">
            <w:pPr>
              <w:rPr>
                <w:sz w:val="22"/>
                <w:szCs w:val="22"/>
              </w:rPr>
            </w:pPr>
          </w:p>
        </w:tc>
        <w:tc>
          <w:tcPr>
            <w:tcW w:w="1842" w:type="dxa"/>
            <w:vMerge/>
            <w:shd w:val="clear" w:color="auto" w:fill="auto"/>
            <w:vAlign w:val="center"/>
          </w:tcPr>
          <w:p w14:paraId="7E59DA43" w14:textId="77777777" w:rsidR="009B79F8" w:rsidRPr="009B79F8" w:rsidRDefault="009B79F8" w:rsidP="009B79F8">
            <w:pPr>
              <w:ind w:left="-78" w:right="-2"/>
              <w:jc w:val="center"/>
              <w:rPr>
                <w:sz w:val="22"/>
                <w:szCs w:val="22"/>
              </w:rPr>
            </w:pPr>
          </w:p>
        </w:tc>
        <w:tc>
          <w:tcPr>
            <w:tcW w:w="1418" w:type="dxa"/>
            <w:shd w:val="clear" w:color="auto" w:fill="auto"/>
            <w:vAlign w:val="center"/>
          </w:tcPr>
          <w:p w14:paraId="5817489B" w14:textId="77777777" w:rsidR="009B79F8" w:rsidRPr="009B79F8" w:rsidRDefault="009B79F8" w:rsidP="009B79F8">
            <w:pPr>
              <w:jc w:val="center"/>
              <w:rPr>
                <w:sz w:val="22"/>
                <w:szCs w:val="22"/>
              </w:rPr>
            </w:pPr>
            <w:r w:rsidRPr="009B79F8">
              <w:rPr>
                <w:sz w:val="22"/>
                <w:szCs w:val="22"/>
              </w:rPr>
              <w:t>с 01.07.2026</w:t>
            </w:r>
          </w:p>
        </w:tc>
        <w:tc>
          <w:tcPr>
            <w:tcW w:w="992" w:type="dxa"/>
            <w:tcBorders>
              <w:top w:val="nil"/>
              <w:left w:val="single" w:sz="4" w:space="0" w:color="auto"/>
              <w:bottom w:val="single" w:sz="4" w:space="0" w:color="auto"/>
              <w:right w:val="single" w:sz="4" w:space="0" w:color="auto"/>
            </w:tcBorders>
            <w:shd w:val="clear" w:color="auto" w:fill="auto"/>
            <w:vAlign w:val="center"/>
          </w:tcPr>
          <w:p w14:paraId="10493D5A" w14:textId="77777777" w:rsidR="009B79F8" w:rsidRPr="009B79F8" w:rsidRDefault="009B79F8" w:rsidP="009B79F8">
            <w:pPr>
              <w:jc w:val="center"/>
              <w:rPr>
                <w:sz w:val="22"/>
                <w:szCs w:val="22"/>
              </w:rPr>
            </w:pPr>
            <w:r w:rsidRPr="009B79F8">
              <w:rPr>
                <w:sz w:val="22"/>
                <w:szCs w:val="22"/>
              </w:rPr>
              <w:t>6 687,90</w:t>
            </w:r>
          </w:p>
        </w:tc>
        <w:tc>
          <w:tcPr>
            <w:tcW w:w="851" w:type="dxa"/>
            <w:shd w:val="clear" w:color="auto" w:fill="auto"/>
            <w:vAlign w:val="center"/>
          </w:tcPr>
          <w:p w14:paraId="64C34D68"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337D72F6"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6EB01B96"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751F299F"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478CBAC3"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0596B894" w14:textId="77777777" w:rsidTr="00F95151">
        <w:trPr>
          <w:jc w:val="center"/>
        </w:trPr>
        <w:tc>
          <w:tcPr>
            <w:tcW w:w="1454" w:type="dxa"/>
            <w:vMerge/>
            <w:shd w:val="clear" w:color="auto" w:fill="auto"/>
            <w:vAlign w:val="center"/>
          </w:tcPr>
          <w:p w14:paraId="11C5EF0F" w14:textId="77777777" w:rsidR="009B79F8" w:rsidRPr="009B79F8" w:rsidRDefault="009B79F8" w:rsidP="009B79F8">
            <w:pPr>
              <w:rPr>
                <w:sz w:val="22"/>
                <w:szCs w:val="22"/>
              </w:rPr>
            </w:pPr>
          </w:p>
        </w:tc>
        <w:tc>
          <w:tcPr>
            <w:tcW w:w="1842" w:type="dxa"/>
            <w:vMerge/>
            <w:shd w:val="clear" w:color="auto" w:fill="auto"/>
            <w:vAlign w:val="center"/>
          </w:tcPr>
          <w:p w14:paraId="7170BF54" w14:textId="77777777" w:rsidR="009B79F8" w:rsidRPr="009B79F8" w:rsidRDefault="009B79F8" w:rsidP="009B79F8">
            <w:pPr>
              <w:ind w:left="-78" w:right="-2"/>
              <w:jc w:val="center"/>
              <w:rPr>
                <w:sz w:val="22"/>
                <w:szCs w:val="22"/>
              </w:rPr>
            </w:pPr>
          </w:p>
        </w:tc>
        <w:tc>
          <w:tcPr>
            <w:tcW w:w="1418" w:type="dxa"/>
            <w:shd w:val="clear" w:color="auto" w:fill="auto"/>
            <w:vAlign w:val="center"/>
          </w:tcPr>
          <w:p w14:paraId="0D68F227" w14:textId="77777777" w:rsidR="009B79F8" w:rsidRPr="009B79F8" w:rsidRDefault="009B79F8" w:rsidP="009B79F8">
            <w:pPr>
              <w:jc w:val="center"/>
              <w:rPr>
                <w:sz w:val="22"/>
                <w:szCs w:val="22"/>
              </w:rPr>
            </w:pPr>
            <w:r w:rsidRPr="009B79F8">
              <w:rPr>
                <w:sz w:val="22"/>
                <w:szCs w:val="22"/>
              </w:rPr>
              <w:t>с 01.01.2027</w:t>
            </w:r>
          </w:p>
        </w:tc>
        <w:tc>
          <w:tcPr>
            <w:tcW w:w="992" w:type="dxa"/>
            <w:tcBorders>
              <w:top w:val="nil"/>
              <w:left w:val="single" w:sz="4" w:space="0" w:color="auto"/>
              <w:bottom w:val="single" w:sz="4" w:space="0" w:color="auto"/>
              <w:right w:val="single" w:sz="4" w:space="0" w:color="auto"/>
            </w:tcBorders>
            <w:shd w:val="clear" w:color="auto" w:fill="auto"/>
            <w:vAlign w:val="center"/>
          </w:tcPr>
          <w:p w14:paraId="0E1E86BB" w14:textId="77777777" w:rsidR="009B79F8" w:rsidRPr="009B79F8" w:rsidRDefault="009B79F8" w:rsidP="009B79F8">
            <w:pPr>
              <w:jc w:val="center"/>
              <w:rPr>
                <w:sz w:val="22"/>
                <w:szCs w:val="22"/>
              </w:rPr>
            </w:pPr>
            <w:r w:rsidRPr="009B79F8">
              <w:rPr>
                <w:sz w:val="22"/>
                <w:szCs w:val="22"/>
              </w:rPr>
              <w:t>6 352,74</w:t>
            </w:r>
          </w:p>
        </w:tc>
        <w:tc>
          <w:tcPr>
            <w:tcW w:w="851" w:type="dxa"/>
            <w:shd w:val="clear" w:color="auto" w:fill="auto"/>
            <w:vAlign w:val="center"/>
          </w:tcPr>
          <w:p w14:paraId="44236F21"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1E6B0B80"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0BA4DE0F"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4EE78D89"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242DA16E"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07FF1744" w14:textId="77777777" w:rsidTr="00F95151">
        <w:trPr>
          <w:jc w:val="center"/>
        </w:trPr>
        <w:tc>
          <w:tcPr>
            <w:tcW w:w="1454" w:type="dxa"/>
            <w:vMerge/>
            <w:shd w:val="clear" w:color="auto" w:fill="auto"/>
            <w:vAlign w:val="center"/>
          </w:tcPr>
          <w:p w14:paraId="0233C16A" w14:textId="77777777" w:rsidR="009B79F8" w:rsidRPr="009B79F8" w:rsidRDefault="009B79F8" w:rsidP="009B79F8">
            <w:pPr>
              <w:rPr>
                <w:sz w:val="22"/>
                <w:szCs w:val="22"/>
              </w:rPr>
            </w:pPr>
          </w:p>
        </w:tc>
        <w:tc>
          <w:tcPr>
            <w:tcW w:w="1842" w:type="dxa"/>
            <w:vMerge/>
            <w:shd w:val="clear" w:color="auto" w:fill="auto"/>
            <w:vAlign w:val="center"/>
          </w:tcPr>
          <w:p w14:paraId="168FA31A" w14:textId="77777777" w:rsidR="009B79F8" w:rsidRPr="009B79F8" w:rsidRDefault="009B79F8" w:rsidP="009B79F8">
            <w:pPr>
              <w:ind w:left="-78" w:right="-2"/>
              <w:jc w:val="center"/>
              <w:rPr>
                <w:sz w:val="22"/>
                <w:szCs w:val="22"/>
              </w:rPr>
            </w:pPr>
          </w:p>
        </w:tc>
        <w:tc>
          <w:tcPr>
            <w:tcW w:w="1418" w:type="dxa"/>
            <w:shd w:val="clear" w:color="auto" w:fill="auto"/>
            <w:vAlign w:val="center"/>
          </w:tcPr>
          <w:p w14:paraId="1F70DAA4" w14:textId="77777777" w:rsidR="009B79F8" w:rsidRPr="009B79F8" w:rsidRDefault="009B79F8" w:rsidP="009B79F8">
            <w:pPr>
              <w:jc w:val="center"/>
              <w:rPr>
                <w:sz w:val="22"/>
                <w:szCs w:val="22"/>
              </w:rPr>
            </w:pPr>
            <w:r w:rsidRPr="009B79F8">
              <w:rPr>
                <w:sz w:val="22"/>
                <w:szCs w:val="22"/>
              </w:rPr>
              <w:t>с 01.07.2027</w:t>
            </w:r>
          </w:p>
        </w:tc>
        <w:tc>
          <w:tcPr>
            <w:tcW w:w="992" w:type="dxa"/>
            <w:tcBorders>
              <w:top w:val="nil"/>
              <w:left w:val="single" w:sz="4" w:space="0" w:color="auto"/>
              <w:bottom w:val="single" w:sz="4" w:space="0" w:color="auto"/>
              <w:right w:val="single" w:sz="4" w:space="0" w:color="auto"/>
            </w:tcBorders>
            <w:shd w:val="clear" w:color="auto" w:fill="auto"/>
            <w:vAlign w:val="center"/>
          </w:tcPr>
          <w:p w14:paraId="478086EA" w14:textId="77777777" w:rsidR="009B79F8" w:rsidRPr="009B79F8" w:rsidRDefault="009B79F8" w:rsidP="009B79F8">
            <w:pPr>
              <w:jc w:val="center"/>
              <w:rPr>
                <w:sz w:val="22"/>
                <w:szCs w:val="22"/>
              </w:rPr>
            </w:pPr>
            <w:r w:rsidRPr="009B79F8">
              <w:rPr>
                <w:sz w:val="22"/>
                <w:szCs w:val="22"/>
              </w:rPr>
              <w:t>6 352,73</w:t>
            </w:r>
          </w:p>
        </w:tc>
        <w:tc>
          <w:tcPr>
            <w:tcW w:w="851" w:type="dxa"/>
            <w:shd w:val="clear" w:color="auto" w:fill="auto"/>
            <w:vAlign w:val="center"/>
          </w:tcPr>
          <w:p w14:paraId="28C4A7D6"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1B6774A4"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6AF27E62" w14:textId="77777777" w:rsidR="009B79F8" w:rsidRPr="009B79F8" w:rsidRDefault="009B79F8" w:rsidP="009B79F8">
            <w:pPr>
              <w:ind w:left="-105" w:right="-108"/>
              <w:jc w:val="center"/>
              <w:rPr>
                <w:sz w:val="22"/>
                <w:szCs w:val="22"/>
              </w:rPr>
            </w:pPr>
            <w:r w:rsidRPr="009B79F8">
              <w:rPr>
                <w:sz w:val="22"/>
                <w:szCs w:val="22"/>
              </w:rPr>
              <w:t>x</w:t>
            </w:r>
          </w:p>
        </w:tc>
        <w:tc>
          <w:tcPr>
            <w:tcW w:w="972" w:type="dxa"/>
            <w:shd w:val="clear" w:color="auto" w:fill="auto"/>
            <w:vAlign w:val="center"/>
          </w:tcPr>
          <w:p w14:paraId="73E76864" w14:textId="77777777" w:rsidR="009B79F8" w:rsidRPr="009B79F8" w:rsidRDefault="009B79F8" w:rsidP="009B79F8">
            <w:pPr>
              <w:ind w:left="-105"/>
              <w:jc w:val="center"/>
              <w:rPr>
                <w:sz w:val="22"/>
                <w:szCs w:val="22"/>
              </w:rPr>
            </w:pPr>
            <w:r w:rsidRPr="009B79F8">
              <w:rPr>
                <w:sz w:val="22"/>
                <w:szCs w:val="22"/>
              </w:rPr>
              <w:t>x</w:t>
            </w:r>
          </w:p>
        </w:tc>
        <w:tc>
          <w:tcPr>
            <w:tcW w:w="1048" w:type="dxa"/>
            <w:shd w:val="clear" w:color="auto" w:fill="auto"/>
            <w:vAlign w:val="center"/>
          </w:tcPr>
          <w:p w14:paraId="0F9CA8A9" w14:textId="77777777" w:rsidR="009B79F8" w:rsidRPr="009B79F8" w:rsidRDefault="009B79F8" w:rsidP="009B79F8">
            <w:pPr>
              <w:ind w:left="-105"/>
              <w:jc w:val="center"/>
              <w:rPr>
                <w:sz w:val="22"/>
                <w:szCs w:val="22"/>
              </w:rPr>
            </w:pPr>
            <w:r w:rsidRPr="009B79F8">
              <w:rPr>
                <w:sz w:val="22"/>
                <w:szCs w:val="22"/>
              </w:rPr>
              <w:t>x</w:t>
            </w:r>
          </w:p>
        </w:tc>
      </w:tr>
      <w:tr w:rsidR="009B79F8" w:rsidRPr="009B79F8" w14:paraId="14CFBC16" w14:textId="77777777" w:rsidTr="00F95151">
        <w:trPr>
          <w:jc w:val="center"/>
        </w:trPr>
        <w:tc>
          <w:tcPr>
            <w:tcW w:w="1454" w:type="dxa"/>
            <w:vMerge/>
            <w:shd w:val="clear" w:color="auto" w:fill="auto"/>
            <w:vAlign w:val="center"/>
          </w:tcPr>
          <w:p w14:paraId="602C4433" w14:textId="77777777" w:rsidR="009B79F8" w:rsidRPr="009B79F8" w:rsidRDefault="009B79F8" w:rsidP="009B79F8">
            <w:pPr>
              <w:ind w:right="-2"/>
              <w:rPr>
                <w:sz w:val="22"/>
                <w:szCs w:val="22"/>
              </w:rPr>
            </w:pPr>
          </w:p>
        </w:tc>
        <w:tc>
          <w:tcPr>
            <w:tcW w:w="1842" w:type="dxa"/>
            <w:shd w:val="clear" w:color="auto" w:fill="auto"/>
            <w:vAlign w:val="center"/>
          </w:tcPr>
          <w:p w14:paraId="1D4130B8" w14:textId="77777777" w:rsidR="009B79F8" w:rsidRPr="009B79F8" w:rsidRDefault="009B79F8" w:rsidP="009B79F8">
            <w:pPr>
              <w:ind w:left="-78" w:right="-2"/>
              <w:jc w:val="center"/>
              <w:rPr>
                <w:sz w:val="22"/>
                <w:szCs w:val="22"/>
              </w:rPr>
            </w:pPr>
            <w:proofErr w:type="spellStart"/>
            <w:r w:rsidRPr="009B79F8">
              <w:rPr>
                <w:sz w:val="22"/>
                <w:szCs w:val="22"/>
              </w:rPr>
              <w:t>Двухставочный</w:t>
            </w:r>
            <w:proofErr w:type="spellEnd"/>
          </w:p>
        </w:tc>
        <w:tc>
          <w:tcPr>
            <w:tcW w:w="1418" w:type="dxa"/>
            <w:shd w:val="clear" w:color="auto" w:fill="auto"/>
            <w:vAlign w:val="center"/>
          </w:tcPr>
          <w:p w14:paraId="68F6D4AA" w14:textId="77777777" w:rsidR="009B79F8" w:rsidRPr="009B79F8" w:rsidRDefault="009B79F8" w:rsidP="009B79F8">
            <w:pPr>
              <w:jc w:val="center"/>
              <w:rPr>
                <w:sz w:val="22"/>
                <w:szCs w:val="22"/>
              </w:rPr>
            </w:pPr>
            <w:r w:rsidRPr="009B79F8">
              <w:rPr>
                <w:sz w:val="22"/>
                <w:szCs w:val="22"/>
              </w:rPr>
              <w:t>x</w:t>
            </w:r>
          </w:p>
        </w:tc>
        <w:tc>
          <w:tcPr>
            <w:tcW w:w="992" w:type="dxa"/>
            <w:shd w:val="clear" w:color="auto" w:fill="auto"/>
            <w:vAlign w:val="center"/>
          </w:tcPr>
          <w:p w14:paraId="60496515"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7AB7C2F9" w14:textId="77777777" w:rsidR="009B79F8" w:rsidRPr="009B79F8" w:rsidRDefault="009B79F8" w:rsidP="009B79F8">
            <w:pPr>
              <w:ind w:left="-105" w:right="-108"/>
              <w:jc w:val="center"/>
              <w:rPr>
                <w:sz w:val="22"/>
                <w:szCs w:val="22"/>
              </w:rPr>
            </w:pPr>
            <w:r w:rsidRPr="009B79F8">
              <w:rPr>
                <w:sz w:val="22"/>
                <w:szCs w:val="22"/>
              </w:rPr>
              <w:t>x</w:t>
            </w:r>
          </w:p>
        </w:tc>
        <w:tc>
          <w:tcPr>
            <w:tcW w:w="850" w:type="dxa"/>
            <w:shd w:val="clear" w:color="auto" w:fill="auto"/>
            <w:vAlign w:val="center"/>
          </w:tcPr>
          <w:p w14:paraId="76BFBD52" w14:textId="77777777" w:rsidR="009B79F8" w:rsidRPr="009B79F8" w:rsidRDefault="009B79F8" w:rsidP="009B79F8">
            <w:pPr>
              <w:ind w:left="-105" w:right="-108"/>
              <w:jc w:val="center"/>
              <w:rPr>
                <w:sz w:val="22"/>
                <w:szCs w:val="22"/>
              </w:rPr>
            </w:pPr>
            <w:r w:rsidRPr="009B79F8">
              <w:rPr>
                <w:sz w:val="22"/>
                <w:szCs w:val="22"/>
              </w:rPr>
              <w:t>x</w:t>
            </w:r>
          </w:p>
        </w:tc>
        <w:tc>
          <w:tcPr>
            <w:tcW w:w="851" w:type="dxa"/>
            <w:shd w:val="clear" w:color="auto" w:fill="auto"/>
            <w:vAlign w:val="center"/>
          </w:tcPr>
          <w:p w14:paraId="34CEDE2A" w14:textId="77777777" w:rsidR="009B79F8" w:rsidRPr="009B79F8" w:rsidRDefault="009B79F8" w:rsidP="009B79F8">
            <w:pPr>
              <w:ind w:left="-105" w:right="-108"/>
              <w:jc w:val="center"/>
              <w:rPr>
                <w:sz w:val="22"/>
                <w:szCs w:val="22"/>
              </w:rPr>
            </w:pPr>
            <w:r w:rsidRPr="009B79F8">
              <w:rPr>
                <w:sz w:val="22"/>
                <w:szCs w:val="22"/>
              </w:rPr>
              <w:t>х</w:t>
            </w:r>
          </w:p>
        </w:tc>
        <w:tc>
          <w:tcPr>
            <w:tcW w:w="972" w:type="dxa"/>
            <w:shd w:val="clear" w:color="auto" w:fill="auto"/>
            <w:vAlign w:val="center"/>
          </w:tcPr>
          <w:p w14:paraId="7F2DAFF8" w14:textId="77777777" w:rsidR="009B79F8" w:rsidRPr="009B79F8" w:rsidRDefault="009B79F8" w:rsidP="009B79F8">
            <w:pPr>
              <w:ind w:left="-105" w:right="-108"/>
              <w:jc w:val="center"/>
              <w:rPr>
                <w:sz w:val="22"/>
                <w:szCs w:val="22"/>
              </w:rPr>
            </w:pPr>
            <w:r w:rsidRPr="009B79F8">
              <w:rPr>
                <w:sz w:val="22"/>
                <w:szCs w:val="22"/>
              </w:rPr>
              <w:t>x</w:t>
            </w:r>
          </w:p>
        </w:tc>
        <w:tc>
          <w:tcPr>
            <w:tcW w:w="1048" w:type="dxa"/>
            <w:shd w:val="clear" w:color="auto" w:fill="auto"/>
            <w:vAlign w:val="center"/>
          </w:tcPr>
          <w:p w14:paraId="16C4BE93" w14:textId="77777777" w:rsidR="009B79F8" w:rsidRPr="009B79F8" w:rsidRDefault="009B79F8" w:rsidP="009B79F8">
            <w:pPr>
              <w:ind w:left="-105" w:right="-108"/>
              <w:jc w:val="center"/>
              <w:rPr>
                <w:sz w:val="22"/>
                <w:szCs w:val="22"/>
              </w:rPr>
            </w:pPr>
            <w:r w:rsidRPr="009B79F8">
              <w:rPr>
                <w:sz w:val="22"/>
                <w:szCs w:val="22"/>
              </w:rPr>
              <w:t>x</w:t>
            </w:r>
          </w:p>
        </w:tc>
      </w:tr>
      <w:tr w:rsidR="009B79F8" w:rsidRPr="009B79F8" w14:paraId="39179170" w14:textId="77777777" w:rsidTr="00F95151">
        <w:trPr>
          <w:trHeight w:val="379"/>
          <w:jc w:val="center"/>
        </w:trPr>
        <w:tc>
          <w:tcPr>
            <w:tcW w:w="1454" w:type="dxa"/>
            <w:vMerge/>
            <w:shd w:val="clear" w:color="auto" w:fill="auto"/>
            <w:vAlign w:val="center"/>
          </w:tcPr>
          <w:p w14:paraId="006F51B1" w14:textId="77777777" w:rsidR="009B79F8" w:rsidRPr="009B79F8" w:rsidRDefault="009B79F8" w:rsidP="009B79F8">
            <w:pPr>
              <w:ind w:right="-2"/>
              <w:rPr>
                <w:sz w:val="22"/>
                <w:szCs w:val="22"/>
              </w:rPr>
            </w:pPr>
          </w:p>
        </w:tc>
        <w:tc>
          <w:tcPr>
            <w:tcW w:w="1842" w:type="dxa"/>
            <w:shd w:val="clear" w:color="auto" w:fill="auto"/>
            <w:vAlign w:val="center"/>
          </w:tcPr>
          <w:p w14:paraId="499DA188" w14:textId="77777777" w:rsidR="009B79F8" w:rsidRPr="009B79F8" w:rsidRDefault="009B79F8" w:rsidP="009B79F8">
            <w:pPr>
              <w:ind w:left="-108" w:right="-109"/>
              <w:jc w:val="center"/>
              <w:rPr>
                <w:sz w:val="22"/>
                <w:szCs w:val="22"/>
              </w:rPr>
            </w:pPr>
            <w:r w:rsidRPr="009B79F8">
              <w:rPr>
                <w:sz w:val="22"/>
                <w:szCs w:val="22"/>
              </w:rPr>
              <w:t>Ставка за тепловую энергию, руб./Гкал</w:t>
            </w:r>
          </w:p>
        </w:tc>
        <w:tc>
          <w:tcPr>
            <w:tcW w:w="1418" w:type="dxa"/>
            <w:shd w:val="clear" w:color="auto" w:fill="auto"/>
            <w:vAlign w:val="center"/>
          </w:tcPr>
          <w:p w14:paraId="3F4ABB05" w14:textId="77777777" w:rsidR="009B79F8" w:rsidRPr="009B79F8" w:rsidRDefault="009B79F8" w:rsidP="009B79F8">
            <w:pPr>
              <w:jc w:val="center"/>
              <w:rPr>
                <w:sz w:val="22"/>
                <w:szCs w:val="22"/>
              </w:rPr>
            </w:pPr>
            <w:r w:rsidRPr="009B79F8">
              <w:rPr>
                <w:sz w:val="22"/>
                <w:szCs w:val="22"/>
              </w:rPr>
              <w:t>x</w:t>
            </w:r>
          </w:p>
        </w:tc>
        <w:tc>
          <w:tcPr>
            <w:tcW w:w="992" w:type="dxa"/>
            <w:shd w:val="clear" w:color="auto" w:fill="auto"/>
            <w:vAlign w:val="center"/>
          </w:tcPr>
          <w:p w14:paraId="30F5813D"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556BD381"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249DED9B"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59B122CE" w14:textId="77777777" w:rsidR="009B79F8" w:rsidRPr="009B79F8" w:rsidRDefault="009B79F8" w:rsidP="009B79F8">
            <w:pPr>
              <w:jc w:val="center"/>
              <w:rPr>
                <w:sz w:val="22"/>
                <w:szCs w:val="22"/>
              </w:rPr>
            </w:pPr>
            <w:r w:rsidRPr="009B79F8">
              <w:rPr>
                <w:sz w:val="22"/>
                <w:szCs w:val="22"/>
              </w:rPr>
              <w:t>х</w:t>
            </w:r>
          </w:p>
        </w:tc>
        <w:tc>
          <w:tcPr>
            <w:tcW w:w="972" w:type="dxa"/>
            <w:shd w:val="clear" w:color="auto" w:fill="auto"/>
            <w:vAlign w:val="center"/>
          </w:tcPr>
          <w:p w14:paraId="7B912E52" w14:textId="77777777" w:rsidR="009B79F8" w:rsidRPr="009B79F8" w:rsidRDefault="009B79F8" w:rsidP="009B79F8">
            <w:pPr>
              <w:jc w:val="center"/>
              <w:rPr>
                <w:sz w:val="22"/>
                <w:szCs w:val="22"/>
              </w:rPr>
            </w:pPr>
            <w:r w:rsidRPr="009B79F8">
              <w:rPr>
                <w:sz w:val="22"/>
                <w:szCs w:val="22"/>
              </w:rPr>
              <w:t>x</w:t>
            </w:r>
          </w:p>
        </w:tc>
        <w:tc>
          <w:tcPr>
            <w:tcW w:w="1048" w:type="dxa"/>
            <w:shd w:val="clear" w:color="auto" w:fill="auto"/>
            <w:vAlign w:val="center"/>
          </w:tcPr>
          <w:p w14:paraId="0BAAF8CD" w14:textId="77777777" w:rsidR="009B79F8" w:rsidRPr="009B79F8" w:rsidRDefault="009B79F8" w:rsidP="009B79F8">
            <w:pPr>
              <w:jc w:val="center"/>
              <w:rPr>
                <w:sz w:val="22"/>
                <w:szCs w:val="22"/>
              </w:rPr>
            </w:pPr>
            <w:r w:rsidRPr="009B79F8">
              <w:rPr>
                <w:sz w:val="22"/>
                <w:szCs w:val="22"/>
              </w:rPr>
              <w:t>x</w:t>
            </w:r>
          </w:p>
        </w:tc>
      </w:tr>
      <w:tr w:rsidR="009B79F8" w:rsidRPr="009B79F8" w14:paraId="50A889BB" w14:textId="77777777" w:rsidTr="00F95151">
        <w:trPr>
          <w:trHeight w:val="1136"/>
          <w:jc w:val="center"/>
        </w:trPr>
        <w:tc>
          <w:tcPr>
            <w:tcW w:w="1454" w:type="dxa"/>
            <w:vMerge/>
            <w:shd w:val="clear" w:color="auto" w:fill="auto"/>
            <w:vAlign w:val="center"/>
          </w:tcPr>
          <w:p w14:paraId="58333BAB" w14:textId="77777777" w:rsidR="009B79F8" w:rsidRPr="009B79F8" w:rsidRDefault="009B79F8" w:rsidP="009B79F8">
            <w:pPr>
              <w:ind w:right="-2"/>
              <w:rPr>
                <w:sz w:val="22"/>
                <w:szCs w:val="22"/>
              </w:rPr>
            </w:pPr>
          </w:p>
        </w:tc>
        <w:tc>
          <w:tcPr>
            <w:tcW w:w="1842" w:type="dxa"/>
            <w:shd w:val="clear" w:color="auto" w:fill="auto"/>
            <w:vAlign w:val="center"/>
          </w:tcPr>
          <w:p w14:paraId="408501FD" w14:textId="77777777" w:rsidR="009B79F8" w:rsidRPr="009B79F8" w:rsidRDefault="009B79F8" w:rsidP="009B79F8">
            <w:pPr>
              <w:ind w:left="-108" w:right="-109"/>
              <w:jc w:val="center"/>
              <w:rPr>
                <w:sz w:val="22"/>
                <w:szCs w:val="22"/>
              </w:rPr>
            </w:pPr>
            <w:r w:rsidRPr="009B79F8">
              <w:rPr>
                <w:sz w:val="22"/>
                <w:szCs w:val="22"/>
              </w:rPr>
              <w:t xml:space="preserve">Ставка за содержание тепловой мощности, </w:t>
            </w:r>
          </w:p>
          <w:p w14:paraId="49AA0BD8" w14:textId="77777777" w:rsidR="009B79F8" w:rsidRPr="009B79F8" w:rsidRDefault="009B79F8" w:rsidP="009B79F8">
            <w:pPr>
              <w:tabs>
                <w:tab w:val="left" w:pos="670"/>
              </w:tabs>
              <w:ind w:right="-2"/>
              <w:jc w:val="center"/>
              <w:rPr>
                <w:sz w:val="22"/>
                <w:szCs w:val="22"/>
              </w:rPr>
            </w:pPr>
            <w:r w:rsidRPr="009B79F8">
              <w:rPr>
                <w:sz w:val="22"/>
                <w:szCs w:val="22"/>
              </w:rPr>
              <w:t xml:space="preserve">тыс. руб./Гкал/ч </w:t>
            </w:r>
          </w:p>
          <w:p w14:paraId="1B953B82" w14:textId="77777777" w:rsidR="009B79F8" w:rsidRPr="009B79F8" w:rsidRDefault="009B79F8" w:rsidP="009B79F8">
            <w:pPr>
              <w:tabs>
                <w:tab w:val="left" w:pos="670"/>
              </w:tabs>
              <w:ind w:right="-2"/>
              <w:jc w:val="center"/>
              <w:rPr>
                <w:sz w:val="22"/>
                <w:szCs w:val="22"/>
              </w:rPr>
            </w:pPr>
            <w:r w:rsidRPr="009B79F8">
              <w:rPr>
                <w:sz w:val="22"/>
                <w:szCs w:val="22"/>
              </w:rPr>
              <w:t>в мес.</w:t>
            </w:r>
          </w:p>
        </w:tc>
        <w:tc>
          <w:tcPr>
            <w:tcW w:w="1418" w:type="dxa"/>
            <w:shd w:val="clear" w:color="auto" w:fill="auto"/>
            <w:vAlign w:val="center"/>
          </w:tcPr>
          <w:p w14:paraId="47189C21" w14:textId="77777777" w:rsidR="009B79F8" w:rsidRPr="009B79F8" w:rsidRDefault="009B79F8" w:rsidP="009B79F8">
            <w:pPr>
              <w:jc w:val="center"/>
              <w:rPr>
                <w:sz w:val="22"/>
                <w:szCs w:val="22"/>
              </w:rPr>
            </w:pPr>
            <w:r w:rsidRPr="009B79F8">
              <w:rPr>
                <w:sz w:val="22"/>
                <w:szCs w:val="22"/>
              </w:rPr>
              <w:t>x</w:t>
            </w:r>
          </w:p>
        </w:tc>
        <w:tc>
          <w:tcPr>
            <w:tcW w:w="992" w:type="dxa"/>
            <w:shd w:val="clear" w:color="auto" w:fill="auto"/>
            <w:vAlign w:val="center"/>
          </w:tcPr>
          <w:p w14:paraId="162A76C8"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761B937F"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1AF65BDC"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782ECFF9" w14:textId="77777777" w:rsidR="009B79F8" w:rsidRPr="009B79F8" w:rsidRDefault="009B79F8" w:rsidP="009B79F8">
            <w:pPr>
              <w:jc w:val="center"/>
              <w:rPr>
                <w:sz w:val="22"/>
                <w:szCs w:val="22"/>
              </w:rPr>
            </w:pPr>
            <w:r w:rsidRPr="009B79F8">
              <w:rPr>
                <w:sz w:val="22"/>
                <w:szCs w:val="22"/>
              </w:rPr>
              <w:t>х</w:t>
            </w:r>
          </w:p>
        </w:tc>
        <w:tc>
          <w:tcPr>
            <w:tcW w:w="972" w:type="dxa"/>
            <w:shd w:val="clear" w:color="auto" w:fill="auto"/>
            <w:vAlign w:val="center"/>
          </w:tcPr>
          <w:p w14:paraId="36ED877B" w14:textId="77777777" w:rsidR="009B79F8" w:rsidRPr="009B79F8" w:rsidRDefault="009B79F8" w:rsidP="009B79F8">
            <w:pPr>
              <w:jc w:val="center"/>
              <w:rPr>
                <w:sz w:val="22"/>
                <w:szCs w:val="22"/>
              </w:rPr>
            </w:pPr>
            <w:r w:rsidRPr="009B79F8">
              <w:rPr>
                <w:sz w:val="22"/>
                <w:szCs w:val="22"/>
              </w:rPr>
              <w:t>x</w:t>
            </w:r>
          </w:p>
        </w:tc>
        <w:tc>
          <w:tcPr>
            <w:tcW w:w="1048" w:type="dxa"/>
            <w:shd w:val="clear" w:color="auto" w:fill="auto"/>
            <w:vAlign w:val="center"/>
          </w:tcPr>
          <w:p w14:paraId="5173559F" w14:textId="77777777" w:rsidR="009B79F8" w:rsidRPr="009B79F8" w:rsidRDefault="009B79F8" w:rsidP="009B79F8">
            <w:pPr>
              <w:jc w:val="center"/>
              <w:rPr>
                <w:sz w:val="22"/>
                <w:szCs w:val="22"/>
              </w:rPr>
            </w:pPr>
            <w:r w:rsidRPr="009B79F8">
              <w:rPr>
                <w:sz w:val="22"/>
                <w:szCs w:val="22"/>
              </w:rPr>
              <w:t>x</w:t>
            </w:r>
          </w:p>
        </w:tc>
      </w:tr>
    </w:tbl>
    <w:p w14:paraId="6CB8A405" w14:textId="77777777" w:rsidR="009B79F8" w:rsidRPr="009B79F8" w:rsidRDefault="009B79F8" w:rsidP="009B79F8">
      <w:pPr>
        <w:ind w:left="-709" w:right="-567" w:firstLine="567"/>
        <w:jc w:val="both"/>
        <w:rPr>
          <w:sz w:val="28"/>
          <w:szCs w:val="28"/>
        </w:rPr>
      </w:pPr>
    </w:p>
    <w:p w14:paraId="027952E6" w14:textId="77777777" w:rsidR="009B79F8" w:rsidRPr="009B79F8" w:rsidRDefault="009B79F8" w:rsidP="009B79F8">
      <w:r w:rsidRPr="009B79F8">
        <w:rPr>
          <w:sz w:val="28"/>
          <w:szCs w:val="28"/>
        </w:rPr>
        <w:t>* Выделяется в целях реализации пункта 6 статьи 168 Налогового кодекса Российской Федерации (часть вторая).</w:t>
      </w:r>
      <w:r w:rsidRPr="009B79F8">
        <w:rPr>
          <w:sz w:val="28"/>
          <w:szCs w:val="28"/>
        </w:rPr>
        <w:tab/>
      </w:r>
      <w:r w:rsidRPr="009B79F8">
        <w:rPr>
          <w:sz w:val="28"/>
          <w:szCs w:val="28"/>
        </w:rPr>
        <w:tab/>
      </w:r>
      <w:r w:rsidRPr="009B79F8">
        <w:rPr>
          <w:sz w:val="28"/>
          <w:szCs w:val="28"/>
        </w:rPr>
        <w:tab/>
      </w:r>
      <w:r w:rsidRPr="009B79F8">
        <w:rPr>
          <w:sz w:val="28"/>
          <w:szCs w:val="28"/>
        </w:rPr>
        <w:tab/>
      </w:r>
      <w:r w:rsidRPr="009B79F8">
        <w:rPr>
          <w:sz w:val="28"/>
          <w:szCs w:val="28"/>
        </w:rPr>
        <w:tab/>
      </w:r>
    </w:p>
    <w:p w14:paraId="036DF76F" w14:textId="77777777" w:rsidR="009B79F8" w:rsidRPr="009B79F8" w:rsidRDefault="009B79F8" w:rsidP="009B79F8"/>
    <w:p w14:paraId="2CBA0172" w14:textId="77777777" w:rsidR="009B79F8" w:rsidRPr="009B79F8" w:rsidRDefault="009B79F8" w:rsidP="009B79F8"/>
    <w:p w14:paraId="76D62BA6" w14:textId="77777777" w:rsidR="009B79F8" w:rsidRPr="009B79F8" w:rsidRDefault="009B79F8" w:rsidP="009B79F8"/>
    <w:p w14:paraId="11556792" w14:textId="77777777" w:rsidR="009B79F8" w:rsidRPr="009B79F8" w:rsidRDefault="009B79F8" w:rsidP="009B79F8"/>
    <w:p w14:paraId="14730942" w14:textId="77777777" w:rsidR="009B79F8" w:rsidRPr="009B79F8" w:rsidRDefault="009B79F8" w:rsidP="009B79F8"/>
    <w:p w14:paraId="1C36EBD1" w14:textId="77777777" w:rsidR="009B79F8" w:rsidRPr="009B79F8" w:rsidRDefault="009B79F8" w:rsidP="009B79F8"/>
    <w:p w14:paraId="0201654E" w14:textId="77777777" w:rsidR="009B79F8" w:rsidRPr="009B79F8" w:rsidRDefault="009B79F8" w:rsidP="009B79F8"/>
    <w:p w14:paraId="0A98138B" w14:textId="77777777" w:rsidR="009B79F8" w:rsidRPr="009B79F8" w:rsidRDefault="009B79F8" w:rsidP="009B79F8"/>
    <w:p w14:paraId="07326370" w14:textId="77777777" w:rsidR="009B79F8" w:rsidRPr="009B79F8" w:rsidRDefault="009B79F8" w:rsidP="009B79F8"/>
    <w:p w14:paraId="331D830A" w14:textId="77777777" w:rsidR="009B79F8" w:rsidRPr="009B79F8" w:rsidRDefault="009B79F8" w:rsidP="009B79F8"/>
    <w:p w14:paraId="0E38EC88" w14:textId="77777777" w:rsidR="009B79F8" w:rsidRPr="009B79F8" w:rsidRDefault="009B79F8" w:rsidP="009B79F8"/>
    <w:p w14:paraId="38D6DE72" w14:textId="77777777" w:rsidR="009B79F8" w:rsidRPr="009B79F8" w:rsidRDefault="009B79F8" w:rsidP="009B79F8"/>
    <w:p w14:paraId="2620885E" w14:textId="77777777" w:rsidR="009B79F8" w:rsidRPr="009B79F8" w:rsidRDefault="009B79F8" w:rsidP="009B79F8"/>
    <w:p w14:paraId="491C4687" w14:textId="77777777" w:rsidR="009B79F8" w:rsidRPr="009B79F8" w:rsidRDefault="009B79F8" w:rsidP="009B79F8"/>
    <w:p w14:paraId="5CCA94B7" w14:textId="77777777" w:rsidR="009B79F8" w:rsidRPr="009B79F8" w:rsidRDefault="009B79F8" w:rsidP="009B79F8"/>
    <w:p w14:paraId="62B80AFE" w14:textId="77777777" w:rsidR="009B79F8" w:rsidRPr="009B79F8" w:rsidRDefault="009B79F8" w:rsidP="009B79F8"/>
    <w:p w14:paraId="498A9C4C" w14:textId="77777777" w:rsidR="009B79F8" w:rsidRPr="009B79F8" w:rsidRDefault="009B79F8" w:rsidP="009B79F8"/>
    <w:p w14:paraId="659AEA45" w14:textId="77777777" w:rsidR="009B79F8" w:rsidRPr="009B79F8" w:rsidRDefault="009B79F8" w:rsidP="009B79F8"/>
    <w:p w14:paraId="031A5108" w14:textId="77777777" w:rsidR="009B79F8" w:rsidRPr="009B79F8" w:rsidRDefault="009B79F8" w:rsidP="009B79F8"/>
    <w:p w14:paraId="23A34BF7" w14:textId="77777777" w:rsidR="009B79F8" w:rsidRPr="009B79F8" w:rsidRDefault="009B79F8" w:rsidP="009B79F8"/>
    <w:p w14:paraId="4AA61514" w14:textId="77777777" w:rsidR="009B79F8" w:rsidRPr="009B79F8" w:rsidRDefault="009B79F8" w:rsidP="009B79F8"/>
    <w:p w14:paraId="608382A5" w14:textId="77777777" w:rsidR="009B79F8" w:rsidRPr="009B79F8" w:rsidRDefault="009B79F8" w:rsidP="009B79F8"/>
    <w:p w14:paraId="3037E0BD" w14:textId="77777777" w:rsidR="009B79F8" w:rsidRPr="009B79F8" w:rsidRDefault="009B79F8" w:rsidP="009B79F8"/>
    <w:p w14:paraId="6AB5829B" w14:textId="77777777" w:rsidR="009B79F8" w:rsidRPr="009B79F8" w:rsidRDefault="009B79F8" w:rsidP="009B79F8"/>
    <w:p w14:paraId="50606D3E" w14:textId="77777777" w:rsidR="009B79F8" w:rsidRPr="009B79F8" w:rsidRDefault="009B79F8" w:rsidP="009B79F8"/>
    <w:p w14:paraId="1E4BC3CF" w14:textId="77777777" w:rsidR="009B79F8" w:rsidRPr="009B79F8" w:rsidRDefault="009B79F8" w:rsidP="009B79F8"/>
    <w:p w14:paraId="5BA39F55" w14:textId="77777777" w:rsidR="009B79F8" w:rsidRPr="009B79F8" w:rsidRDefault="009B79F8" w:rsidP="009B79F8"/>
    <w:p w14:paraId="2F24767E" w14:textId="77777777" w:rsidR="009B79F8" w:rsidRPr="009B79F8" w:rsidRDefault="009B79F8" w:rsidP="009B79F8"/>
    <w:p w14:paraId="24E287DB" w14:textId="77777777" w:rsidR="009B79F8" w:rsidRPr="009B79F8" w:rsidRDefault="009B79F8" w:rsidP="009B79F8"/>
    <w:p w14:paraId="2182AC5C" w14:textId="77777777" w:rsidR="009B79F8" w:rsidRPr="009B79F8" w:rsidRDefault="009B79F8" w:rsidP="009B79F8"/>
    <w:p w14:paraId="2D1B0A0F" w14:textId="77777777" w:rsidR="009B79F8" w:rsidRPr="009B79F8" w:rsidRDefault="009B79F8" w:rsidP="009B79F8"/>
    <w:p w14:paraId="34919FAC" w14:textId="1D523AE6" w:rsidR="009B79F8" w:rsidRPr="00D00103" w:rsidRDefault="009B79F8" w:rsidP="009B79F8">
      <w:pPr>
        <w:tabs>
          <w:tab w:val="left" w:pos="5580"/>
          <w:tab w:val="left" w:pos="9498"/>
        </w:tabs>
        <w:ind w:left="-4837" w:right="-569" w:firstLine="10649"/>
      </w:pPr>
      <w:r w:rsidRPr="00D00103">
        <w:t>Приложение №</w:t>
      </w:r>
      <w:r>
        <w:t xml:space="preserve"> 5</w:t>
      </w:r>
      <w:r>
        <w:t>1</w:t>
      </w:r>
      <w:r>
        <w:t xml:space="preserve"> </w:t>
      </w:r>
      <w:r w:rsidRPr="00D00103">
        <w:t xml:space="preserve">к протоколу № </w:t>
      </w:r>
      <w:r>
        <w:t>82</w:t>
      </w:r>
    </w:p>
    <w:p w14:paraId="51A7499F" w14:textId="77777777" w:rsidR="009B79F8" w:rsidRPr="00D00103" w:rsidRDefault="009B79F8" w:rsidP="009B79F8">
      <w:pPr>
        <w:tabs>
          <w:tab w:val="left" w:pos="5580"/>
          <w:tab w:val="left" w:pos="9498"/>
        </w:tabs>
        <w:ind w:left="-4837" w:right="-569" w:firstLine="10649"/>
      </w:pPr>
      <w:r w:rsidRPr="00D00103">
        <w:t>заседания правления Региональной</w:t>
      </w:r>
    </w:p>
    <w:p w14:paraId="19C04530" w14:textId="77777777" w:rsidR="009B79F8" w:rsidRPr="00D00103" w:rsidRDefault="009B79F8" w:rsidP="009B79F8">
      <w:pPr>
        <w:tabs>
          <w:tab w:val="left" w:pos="5580"/>
          <w:tab w:val="left" w:pos="9498"/>
        </w:tabs>
        <w:ind w:left="-4837" w:right="-569" w:firstLine="10649"/>
      </w:pPr>
      <w:r w:rsidRPr="00D00103">
        <w:t>энергетической комиссии</w:t>
      </w:r>
    </w:p>
    <w:p w14:paraId="002AEF8C" w14:textId="77777777" w:rsidR="009B79F8" w:rsidRDefault="009B79F8" w:rsidP="009B79F8">
      <w:pPr>
        <w:tabs>
          <w:tab w:val="left" w:pos="5580"/>
          <w:tab w:val="left" w:pos="9498"/>
        </w:tabs>
        <w:ind w:left="-4837" w:right="-569" w:firstLine="10649"/>
      </w:pPr>
      <w:r w:rsidRPr="00D00103">
        <w:t xml:space="preserve">Кузбасса от </w:t>
      </w:r>
      <w:r>
        <w:t>24</w:t>
      </w:r>
      <w:r w:rsidRPr="00D00103">
        <w:t>.</w:t>
      </w:r>
      <w:r>
        <w:t>11</w:t>
      </w:r>
      <w:r w:rsidRPr="00D00103">
        <w:t>.2022</w:t>
      </w:r>
    </w:p>
    <w:p w14:paraId="005A806D" w14:textId="77777777" w:rsidR="009B79F8" w:rsidRPr="009B79F8" w:rsidRDefault="009B79F8" w:rsidP="009B79F8">
      <w:pPr>
        <w:tabs>
          <w:tab w:val="left" w:pos="3686"/>
          <w:tab w:val="left" w:pos="9498"/>
        </w:tabs>
        <w:ind w:left="4395" w:right="140"/>
      </w:pPr>
    </w:p>
    <w:p w14:paraId="45A44B8A" w14:textId="77777777" w:rsidR="009B79F8" w:rsidRPr="009B79F8" w:rsidRDefault="009B79F8" w:rsidP="009B79F8">
      <w:pPr>
        <w:ind w:right="-283"/>
        <w:jc w:val="center"/>
        <w:rPr>
          <w:bCs/>
          <w:sz w:val="4"/>
          <w:szCs w:val="4"/>
        </w:rPr>
      </w:pPr>
    </w:p>
    <w:p w14:paraId="4AF2CB05" w14:textId="77777777" w:rsidR="009B79F8" w:rsidRPr="009B79F8" w:rsidRDefault="009B79F8" w:rsidP="009B79F8">
      <w:pPr>
        <w:ind w:right="-284"/>
        <w:jc w:val="center"/>
        <w:rPr>
          <w:b/>
          <w:bCs/>
          <w:sz w:val="28"/>
          <w:szCs w:val="28"/>
        </w:rPr>
      </w:pPr>
      <w:r w:rsidRPr="009B79F8">
        <w:rPr>
          <w:b/>
          <w:bCs/>
          <w:sz w:val="28"/>
          <w:szCs w:val="28"/>
        </w:rPr>
        <w:t xml:space="preserve">Долгосрочные тарифы МКП «Комфорт» на теплоноситель, реализуемый на потребительском рынке Тяжинского муниципального округа, </w:t>
      </w:r>
      <w:r w:rsidRPr="009B79F8">
        <w:rPr>
          <w:b/>
          <w:bCs/>
          <w:sz w:val="28"/>
          <w:szCs w:val="28"/>
        </w:rPr>
        <w:br/>
        <w:t xml:space="preserve">на период с 01.01.2023 по 31.12.2027 </w:t>
      </w:r>
    </w:p>
    <w:tbl>
      <w:tblPr>
        <w:tblpPr w:leftFromText="180" w:rightFromText="180" w:vertAnchor="text" w:horzAnchor="margin" w:tblpX="216"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9B79F8" w:rsidRPr="009B79F8" w14:paraId="4612E237" w14:textId="77777777" w:rsidTr="00F95151">
        <w:trPr>
          <w:trHeight w:val="558"/>
        </w:trPr>
        <w:tc>
          <w:tcPr>
            <w:tcW w:w="2551" w:type="dxa"/>
            <w:vMerge w:val="restart"/>
            <w:shd w:val="clear" w:color="auto" w:fill="auto"/>
            <w:vAlign w:val="center"/>
          </w:tcPr>
          <w:p w14:paraId="5F634925" w14:textId="77777777" w:rsidR="009B79F8" w:rsidRPr="009B79F8" w:rsidRDefault="009B79F8" w:rsidP="009B79F8">
            <w:pPr>
              <w:ind w:right="-2"/>
              <w:jc w:val="center"/>
              <w:rPr>
                <w:color w:val="000000"/>
                <w:sz w:val="22"/>
                <w:szCs w:val="22"/>
              </w:rPr>
            </w:pPr>
            <w:r w:rsidRPr="009B79F8">
              <w:rPr>
                <w:color w:val="000000"/>
                <w:sz w:val="22"/>
                <w:szCs w:val="22"/>
              </w:rPr>
              <w:t>Наименование регулируемой организации</w:t>
            </w:r>
          </w:p>
        </w:tc>
        <w:tc>
          <w:tcPr>
            <w:tcW w:w="2126" w:type="dxa"/>
            <w:vMerge w:val="restart"/>
            <w:shd w:val="clear" w:color="auto" w:fill="auto"/>
            <w:vAlign w:val="center"/>
          </w:tcPr>
          <w:p w14:paraId="7EF9F178" w14:textId="77777777" w:rsidR="009B79F8" w:rsidRPr="009B79F8" w:rsidRDefault="009B79F8" w:rsidP="009B79F8">
            <w:pPr>
              <w:ind w:right="-2"/>
              <w:jc w:val="center"/>
              <w:rPr>
                <w:color w:val="000000"/>
                <w:sz w:val="22"/>
                <w:szCs w:val="22"/>
              </w:rPr>
            </w:pPr>
            <w:r w:rsidRPr="009B79F8">
              <w:rPr>
                <w:color w:val="000000"/>
                <w:sz w:val="22"/>
                <w:szCs w:val="22"/>
              </w:rPr>
              <w:t>Вид тарифа</w:t>
            </w:r>
          </w:p>
        </w:tc>
        <w:tc>
          <w:tcPr>
            <w:tcW w:w="1833" w:type="dxa"/>
            <w:vMerge w:val="restart"/>
            <w:shd w:val="clear" w:color="auto" w:fill="auto"/>
            <w:vAlign w:val="center"/>
          </w:tcPr>
          <w:p w14:paraId="55B19169" w14:textId="77777777" w:rsidR="009B79F8" w:rsidRPr="009B79F8" w:rsidRDefault="009B79F8" w:rsidP="009B79F8">
            <w:pPr>
              <w:ind w:right="-2"/>
              <w:jc w:val="center"/>
              <w:rPr>
                <w:color w:val="000000"/>
                <w:sz w:val="22"/>
                <w:szCs w:val="22"/>
              </w:rPr>
            </w:pPr>
            <w:r w:rsidRPr="009B79F8">
              <w:rPr>
                <w:color w:val="000000"/>
                <w:sz w:val="22"/>
                <w:szCs w:val="22"/>
              </w:rPr>
              <w:t>Период</w:t>
            </w:r>
          </w:p>
        </w:tc>
        <w:tc>
          <w:tcPr>
            <w:tcW w:w="2845" w:type="dxa"/>
            <w:gridSpan w:val="2"/>
            <w:shd w:val="clear" w:color="auto" w:fill="auto"/>
            <w:vAlign w:val="center"/>
          </w:tcPr>
          <w:p w14:paraId="18245D10" w14:textId="77777777" w:rsidR="009B79F8" w:rsidRPr="009B79F8" w:rsidRDefault="009B79F8" w:rsidP="009B79F8">
            <w:pPr>
              <w:ind w:right="-2"/>
              <w:jc w:val="center"/>
              <w:rPr>
                <w:color w:val="000000"/>
                <w:sz w:val="22"/>
                <w:szCs w:val="22"/>
              </w:rPr>
            </w:pPr>
            <w:r w:rsidRPr="009B79F8">
              <w:rPr>
                <w:color w:val="000000"/>
                <w:sz w:val="22"/>
                <w:szCs w:val="22"/>
              </w:rPr>
              <w:t>Вид теплоносителя</w:t>
            </w:r>
          </w:p>
        </w:tc>
      </w:tr>
      <w:tr w:rsidR="009B79F8" w:rsidRPr="009B79F8" w14:paraId="68EA410F" w14:textId="77777777" w:rsidTr="00F95151">
        <w:trPr>
          <w:trHeight w:val="418"/>
        </w:trPr>
        <w:tc>
          <w:tcPr>
            <w:tcW w:w="2551" w:type="dxa"/>
            <w:vMerge/>
            <w:shd w:val="clear" w:color="auto" w:fill="auto"/>
            <w:vAlign w:val="center"/>
          </w:tcPr>
          <w:p w14:paraId="5D7D22AF"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24A87116" w14:textId="77777777" w:rsidR="009B79F8" w:rsidRPr="009B79F8" w:rsidRDefault="009B79F8" w:rsidP="009B79F8">
            <w:pPr>
              <w:ind w:right="-2"/>
              <w:jc w:val="center"/>
              <w:rPr>
                <w:color w:val="000000"/>
                <w:sz w:val="22"/>
                <w:szCs w:val="22"/>
              </w:rPr>
            </w:pPr>
          </w:p>
        </w:tc>
        <w:tc>
          <w:tcPr>
            <w:tcW w:w="1833" w:type="dxa"/>
            <w:vMerge/>
            <w:shd w:val="clear" w:color="auto" w:fill="auto"/>
            <w:vAlign w:val="center"/>
          </w:tcPr>
          <w:p w14:paraId="6D0726D7" w14:textId="77777777" w:rsidR="009B79F8" w:rsidRPr="009B79F8" w:rsidRDefault="009B79F8" w:rsidP="009B79F8">
            <w:pPr>
              <w:ind w:right="-2"/>
              <w:rPr>
                <w:color w:val="000000"/>
                <w:sz w:val="22"/>
                <w:szCs w:val="22"/>
              </w:rPr>
            </w:pPr>
          </w:p>
        </w:tc>
        <w:tc>
          <w:tcPr>
            <w:tcW w:w="1550" w:type="dxa"/>
            <w:shd w:val="clear" w:color="auto" w:fill="auto"/>
            <w:vAlign w:val="center"/>
          </w:tcPr>
          <w:p w14:paraId="4669FBBE" w14:textId="77777777" w:rsidR="009B79F8" w:rsidRPr="009B79F8" w:rsidRDefault="009B79F8" w:rsidP="009B79F8">
            <w:pPr>
              <w:ind w:right="-2"/>
              <w:jc w:val="center"/>
              <w:rPr>
                <w:color w:val="000000"/>
                <w:sz w:val="22"/>
                <w:szCs w:val="22"/>
              </w:rPr>
            </w:pPr>
            <w:r w:rsidRPr="009B79F8">
              <w:rPr>
                <w:color w:val="000000"/>
                <w:sz w:val="22"/>
                <w:szCs w:val="22"/>
              </w:rPr>
              <w:t>вода</w:t>
            </w:r>
          </w:p>
        </w:tc>
        <w:tc>
          <w:tcPr>
            <w:tcW w:w="1295" w:type="dxa"/>
            <w:shd w:val="clear" w:color="auto" w:fill="auto"/>
            <w:vAlign w:val="center"/>
          </w:tcPr>
          <w:p w14:paraId="6AEB88C1" w14:textId="77777777" w:rsidR="009B79F8" w:rsidRPr="009B79F8" w:rsidRDefault="009B79F8" w:rsidP="009B79F8">
            <w:pPr>
              <w:ind w:right="-2"/>
              <w:jc w:val="center"/>
              <w:rPr>
                <w:color w:val="000000"/>
                <w:sz w:val="22"/>
                <w:szCs w:val="22"/>
              </w:rPr>
            </w:pPr>
            <w:r w:rsidRPr="009B79F8">
              <w:rPr>
                <w:color w:val="000000"/>
                <w:sz w:val="22"/>
                <w:szCs w:val="22"/>
              </w:rPr>
              <w:t>пар</w:t>
            </w:r>
          </w:p>
        </w:tc>
      </w:tr>
      <w:tr w:rsidR="009B79F8" w:rsidRPr="009B79F8" w14:paraId="1F22BC92" w14:textId="77777777" w:rsidTr="00F95151">
        <w:trPr>
          <w:trHeight w:val="267"/>
        </w:trPr>
        <w:tc>
          <w:tcPr>
            <w:tcW w:w="2551" w:type="dxa"/>
            <w:shd w:val="clear" w:color="auto" w:fill="auto"/>
            <w:vAlign w:val="center"/>
          </w:tcPr>
          <w:p w14:paraId="7DCEBA7B" w14:textId="77777777" w:rsidR="009B79F8" w:rsidRPr="009B79F8" w:rsidRDefault="009B79F8" w:rsidP="009B79F8">
            <w:pPr>
              <w:ind w:right="-2"/>
              <w:jc w:val="center"/>
              <w:rPr>
                <w:color w:val="000000"/>
                <w:sz w:val="22"/>
                <w:szCs w:val="22"/>
              </w:rPr>
            </w:pPr>
            <w:r w:rsidRPr="009B79F8">
              <w:rPr>
                <w:color w:val="000000"/>
                <w:sz w:val="22"/>
                <w:szCs w:val="22"/>
              </w:rPr>
              <w:t>1</w:t>
            </w:r>
          </w:p>
        </w:tc>
        <w:tc>
          <w:tcPr>
            <w:tcW w:w="2126" w:type="dxa"/>
            <w:shd w:val="clear" w:color="auto" w:fill="auto"/>
            <w:vAlign w:val="center"/>
          </w:tcPr>
          <w:p w14:paraId="7ED4FF4F" w14:textId="77777777" w:rsidR="009B79F8" w:rsidRPr="009B79F8" w:rsidRDefault="009B79F8" w:rsidP="009B79F8">
            <w:pPr>
              <w:ind w:right="-2"/>
              <w:jc w:val="center"/>
              <w:rPr>
                <w:color w:val="000000"/>
                <w:sz w:val="22"/>
                <w:szCs w:val="22"/>
              </w:rPr>
            </w:pPr>
            <w:r w:rsidRPr="009B79F8">
              <w:rPr>
                <w:color w:val="000000"/>
                <w:sz w:val="22"/>
                <w:szCs w:val="22"/>
              </w:rPr>
              <w:t>2</w:t>
            </w:r>
          </w:p>
        </w:tc>
        <w:tc>
          <w:tcPr>
            <w:tcW w:w="1833" w:type="dxa"/>
            <w:shd w:val="clear" w:color="auto" w:fill="auto"/>
            <w:vAlign w:val="center"/>
          </w:tcPr>
          <w:p w14:paraId="4C537901" w14:textId="77777777" w:rsidR="009B79F8" w:rsidRPr="009B79F8" w:rsidRDefault="009B79F8" w:rsidP="009B79F8">
            <w:pPr>
              <w:ind w:right="-2"/>
              <w:jc w:val="center"/>
              <w:rPr>
                <w:color w:val="000000"/>
                <w:sz w:val="22"/>
                <w:szCs w:val="22"/>
              </w:rPr>
            </w:pPr>
            <w:r w:rsidRPr="009B79F8">
              <w:rPr>
                <w:color w:val="000000"/>
                <w:sz w:val="22"/>
                <w:szCs w:val="22"/>
              </w:rPr>
              <w:t>3</w:t>
            </w:r>
          </w:p>
        </w:tc>
        <w:tc>
          <w:tcPr>
            <w:tcW w:w="1550" w:type="dxa"/>
            <w:shd w:val="clear" w:color="auto" w:fill="auto"/>
            <w:vAlign w:val="center"/>
          </w:tcPr>
          <w:p w14:paraId="3955E638" w14:textId="77777777" w:rsidR="009B79F8" w:rsidRPr="009B79F8" w:rsidRDefault="009B79F8" w:rsidP="009B79F8">
            <w:pPr>
              <w:ind w:right="-2"/>
              <w:jc w:val="center"/>
              <w:rPr>
                <w:color w:val="000000"/>
                <w:sz w:val="22"/>
                <w:szCs w:val="22"/>
              </w:rPr>
            </w:pPr>
            <w:r w:rsidRPr="009B79F8">
              <w:rPr>
                <w:color w:val="000000"/>
                <w:sz w:val="22"/>
                <w:szCs w:val="22"/>
              </w:rPr>
              <w:t>4</w:t>
            </w:r>
          </w:p>
        </w:tc>
        <w:tc>
          <w:tcPr>
            <w:tcW w:w="1295" w:type="dxa"/>
            <w:shd w:val="clear" w:color="auto" w:fill="auto"/>
            <w:vAlign w:val="center"/>
          </w:tcPr>
          <w:p w14:paraId="2F6DB76E" w14:textId="77777777" w:rsidR="009B79F8" w:rsidRPr="009B79F8" w:rsidRDefault="009B79F8" w:rsidP="009B79F8">
            <w:pPr>
              <w:ind w:right="-2"/>
              <w:jc w:val="center"/>
              <w:rPr>
                <w:color w:val="000000"/>
                <w:sz w:val="22"/>
                <w:szCs w:val="22"/>
              </w:rPr>
            </w:pPr>
            <w:r w:rsidRPr="009B79F8">
              <w:rPr>
                <w:color w:val="000000"/>
                <w:sz w:val="22"/>
                <w:szCs w:val="22"/>
              </w:rPr>
              <w:t>5</w:t>
            </w:r>
          </w:p>
        </w:tc>
      </w:tr>
      <w:tr w:rsidR="009B79F8" w:rsidRPr="009B79F8" w14:paraId="5F75E0DB" w14:textId="77777777" w:rsidTr="00F95151">
        <w:tc>
          <w:tcPr>
            <w:tcW w:w="2551" w:type="dxa"/>
            <w:vMerge w:val="restart"/>
            <w:shd w:val="clear" w:color="auto" w:fill="auto"/>
            <w:vAlign w:val="center"/>
          </w:tcPr>
          <w:p w14:paraId="12A8FD11" w14:textId="77777777" w:rsidR="009B79F8" w:rsidRPr="009B79F8" w:rsidRDefault="009B79F8" w:rsidP="009B79F8">
            <w:pPr>
              <w:ind w:left="-220" w:right="-125" w:firstLine="78"/>
              <w:jc w:val="center"/>
              <w:rPr>
                <w:bCs/>
                <w:color w:val="000000"/>
                <w:kern w:val="32"/>
                <w:sz w:val="22"/>
                <w:szCs w:val="22"/>
              </w:rPr>
            </w:pPr>
            <w:r w:rsidRPr="009B79F8">
              <w:rPr>
                <w:bCs/>
                <w:color w:val="000000"/>
                <w:kern w:val="32"/>
                <w:sz w:val="22"/>
                <w:szCs w:val="22"/>
              </w:rPr>
              <w:t>МКП «Комфорт»</w:t>
            </w:r>
          </w:p>
        </w:tc>
        <w:tc>
          <w:tcPr>
            <w:tcW w:w="6804" w:type="dxa"/>
            <w:gridSpan w:val="4"/>
            <w:shd w:val="clear" w:color="auto" w:fill="auto"/>
            <w:vAlign w:val="center"/>
          </w:tcPr>
          <w:p w14:paraId="78012859" w14:textId="77777777" w:rsidR="009B79F8" w:rsidRPr="009B79F8" w:rsidRDefault="009B79F8" w:rsidP="009B79F8">
            <w:pPr>
              <w:jc w:val="center"/>
              <w:rPr>
                <w:sz w:val="22"/>
                <w:szCs w:val="22"/>
              </w:rPr>
            </w:pPr>
            <w:r w:rsidRPr="009B79F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9B79F8" w:rsidRPr="009B79F8" w14:paraId="50D72692" w14:textId="77777777" w:rsidTr="00F95151">
        <w:tc>
          <w:tcPr>
            <w:tcW w:w="2551" w:type="dxa"/>
            <w:vMerge/>
            <w:shd w:val="clear" w:color="auto" w:fill="auto"/>
            <w:vAlign w:val="center"/>
          </w:tcPr>
          <w:p w14:paraId="48401B95" w14:textId="77777777" w:rsidR="009B79F8" w:rsidRPr="009B79F8" w:rsidRDefault="009B79F8" w:rsidP="009B79F8">
            <w:pPr>
              <w:ind w:right="-2"/>
              <w:jc w:val="center"/>
              <w:rPr>
                <w:color w:val="000000"/>
                <w:sz w:val="22"/>
                <w:szCs w:val="22"/>
              </w:rPr>
            </w:pPr>
          </w:p>
        </w:tc>
        <w:tc>
          <w:tcPr>
            <w:tcW w:w="2126" w:type="dxa"/>
            <w:vMerge w:val="restart"/>
            <w:shd w:val="clear" w:color="auto" w:fill="auto"/>
            <w:vAlign w:val="center"/>
          </w:tcPr>
          <w:p w14:paraId="5E6EFDCA" w14:textId="77777777" w:rsidR="009B79F8" w:rsidRPr="009B79F8" w:rsidRDefault="009B79F8" w:rsidP="009B79F8">
            <w:pPr>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630B2657" w14:textId="77777777" w:rsidR="009B79F8" w:rsidRPr="009B79F8" w:rsidRDefault="009B79F8" w:rsidP="009B79F8">
            <w:pPr>
              <w:ind w:right="-2"/>
              <w:jc w:val="center"/>
              <w:rPr>
                <w:color w:val="000000"/>
                <w:sz w:val="22"/>
                <w:szCs w:val="22"/>
              </w:rPr>
            </w:pPr>
            <w:r w:rsidRPr="009B79F8">
              <w:rPr>
                <w:sz w:val="22"/>
                <w:szCs w:val="22"/>
              </w:rPr>
              <w:t>руб./м</w:t>
            </w:r>
            <w:r w:rsidRPr="009B79F8">
              <w:rPr>
                <w:sz w:val="22"/>
                <w:szCs w:val="22"/>
                <w:vertAlign w:val="superscript"/>
              </w:rPr>
              <w:t>3</w:t>
            </w:r>
          </w:p>
        </w:tc>
        <w:tc>
          <w:tcPr>
            <w:tcW w:w="1833" w:type="dxa"/>
            <w:shd w:val="clear" w:color="auto" w:fill="auto"/>
            <w:vAlign w:val="center"/>
          </w:tcPr>
          <w:p w14:paraId="3DCAD064" w14:textId="77777777" w:rsidR="009B79F8" w:rsidRPr="009B79F8" w:rsidRDefault="009B79F8" w:rsidP="009B79F8">
            <w:pPr>
              <w:jc w:val="center"/>
              <w:rPr>
                <w:sz w:val="22"/>
                <w:szCs w:val="22"/>
              </w:rPr>
            </w:pPr>
            <w:r w:rsidRPr="009B79F8">
              <w:rPr>
                <w:sz w:val="22"/>
                <w:szCs w:val="22"/>
              </w:rPr>
              <w:t>с 01.01.2023</w:t>
            </w:r>
          </w:p>
        </w:tc>
        <w:tc>
          <w:tcPr>
            <w:tcW w:w="1550" w:type="dxa"/>
            <w:shd w:val="clear" w:color="auto" w:fill="auto"/>
            <w:vAlign w:val="center"/>
          </w:tcPr>
          <w:p w14:paraId="28A95EAD" w14:textId="77777777" w:rsidR="009B79F8" w:rsidRPr="009B79F8" w:rsidRDefault="009B79F8" w:rsidP="009B79F8">
            <w:pPr>
              <w:jc w:val="center"/>
              <w:rPr>
                <w:sz w:val="22"/>
                <w:szCs w:val="22"/>
              </w:rPr>
            </w:pPr>
            <w:r w:rsidRPr="009B79F8">
              <w:rPr>
                <w:sz w:val="22"/>
                <w:szCs w:val="22"/>
              </w:rPr>
              <w:t>48,07</w:t>
            </w:r>
          </w:p>
        </w:tc>
        <w:tc>
          <w:tcPr>
            <w:tcW w:w="1295" w:type="dxa"/>
            <w:shd w:val="clear" w:color="auto" w:fill="auto"/>
            <w:vAlign w:val="center"/>
          </w:tcPr>
          <w:p w14:paraId="04A1DE3B" w14:textId="77777777" w:rsidR="009B79F8" w:rsidRPr="009B79F8" w:rsidRDefault="009B79F8" w:rsidP="009B79F8">
            <w:pPr>
              <w:jc w:val="center"/>
              <w:rPr>
                <w:sz w:val="22"/>
                <w:szCs w:val="22"/>
              </w:rPr>
            </w:pPr>
            <w:r w:rsidRPr="009B79F8">
              <w:rPr>
                <w:sz w:val="22"/>
                <w:szCs w:val="22"/>
              </w:rPr>
              <w:t>x</w:t>
            </w:r>
          </w:p>
        </w:tc>
      </w:tr>
      <w:tr w:rsidR="009B79F8" w:rsidRPr="009B79F8" w14:paraId="2474698F" w14:textId="77777777" w:rsidTr="00F95151">
        <w:tc>
          <w:tcPr>
            <w:tcW w:w="2551" w:type="dxa"/>
            <w:vMerge/>
            <w:shd w:val="clear" w:color="auto" w:fill="auto"/>
            <w:vAlign w:val="center"/>
          </w:tcPr>
          <w:p w14:paraId="68EF7E29"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46C7E3E7"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7D7EFC2A" w14:textId="77777777" w:rsidR="009B79F8" w:rsidRPr="009B79F8" w:rsidRDefault="009B79F8" w:rsidP="009B79F8">
            <w:pPr>
              <w:jc w:val="center"/>
              <w:rPr>
                <w:sz w:val="22"/>
                <w:szCs w:val="22"/>
              </w:rPr>
            </w:pPr>
            <w:r w:rsidRPr="009B79F8">
              <w:rPr>
                <w:sz w:val="22"/>
                <w:szCs w:val="22"/>
              </w:rPr>
              <w:t>с 01.01.2024</w:t>
            </w:r>
          </w:p>
        </w:tc>
        <w:tc>
          <w:tcPr>
            <w:tcW w:w="1550" w:type="dxa"/>
            <w:shd w:val="clear" w:color="auto" w:fill="auto"/>
            <w:vAlign w:val="center"/>
          </w:tcPr>
          <w:p w14:paraId="0B9CE301" w14:textId="77777777" w:rsidR="009B79F8" w:rsidRPr="009B79F8" w:rsidRDefault="009B79F8" w:rsidP="009B79F8">
            <w:pPr>
              <w:jc w:val="center"/>
              <w:rPr>
                <w:sz w:val="22"/>
                <w:szCs w:val="22"/>
              </w:rPr>
            </w:pPr>
            <w:r w:rsidRPr="009B79F8">
              <w:rPr>
                <w:sz w:val="22"/>
                <w:szCs w:val="22"/>
              </w:rPr>
              <w:t>48,07</w:t>
            </w:r>
          </w:p>
        </w:tc>
        <w:tc>
          <w:tcPr>
            <w:tcW w:w="1295" w:type="dxa"/>
            <w:shd w:val="clear" w:color="auto" w:fill="auto"/>
            <w:vAlign w:val="center"/>
          </w:tcPr>
          <w:p w14:paraId="1CBD47B3" w14:textId="77777777" w:rsidR="009B79F8" w:rsidRPr="009B79F8" w:rsidRDefault="009B79F8" w:rsidP="009B79F8">
            <w:pPr>
              <w:jc w:val="center"/>
              <w:rPr>
                <w:sz w:val="22"/>
                <w:szCs w:val="22"/>
              </w:rPr>
            </w:pPr>
            <w:r w:rsidRPr="009B79F8">
              <w:rPr>
                <w:sz w:val="22"/>
                <w:szCs w:val="22"/>
              </w:rPr>
              <w:t>x</w:t>
            </w:r>
          </w:p>
        </w:tc>
      </w:tr>
      <w:tr w:rsidR="009B79F8" w:rsidRPr="009B79F8" w14:paraId="24B82951" w14:textId="77777777" w:rsidTr="00F95151">
        <w:tc>
          <w:tcPr>
            <w:tcW w:w="2551" w:type="dxa"/>
            <w:vMerge/>
            <w:shd w:val="clear" w:color="auto" w:fill="auto"/>
            <w:vAlign w:val="center"/>
          </w:tcPr>
          <w:p w14:paraId="21024A06"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6FDE8F0F"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48232C35" w14:textId="77777777" w:rsidR="009B79F8" w:rsidRPr="009B79F8" w:rsidRDefault="009B79F8" w:rsidP="009B79F8">
            <w:pPr>
              <w:jc w:val="center"/>
              <w:rPr>
                <w:sz w:val="22"/>
                <w:szCs w:val="22"/>
              </w:rPr>
            </w:pPr>
            <w:r w:rsidRPr="009B79F8">
              <w:rPr>
                <w:sz w:val="22"/>
                <w:szCs w:val="22"/>
              </w:rPr>
              <w:t>с 01.07.2024</w:t>
            </w:r>
          </w:p>
        </w:tc>
        <w:tc>
          <w:tcPr>
            <w:tcW w:w="1550" w:type="dxa"/>
            <w:shd w:val="clear" w:color="auto" w:fill="auto"/>
            <w:vAlign w:val="center"/>
          </w:tcPr>
          <w:p w14:paraId="0863CD8A" w14:textId="77777777" w:rsidR="009B79F8" w:rsidRPr="009B79F8" w:rsidRDefault="009B79F8" w:rsidP="009B79F8">
            <w:pPr>
              <w:jc w:val="center"/>
              <w:rPr>
                <w:sz w:val="22"/>
                <w:szCs w:val="22"/>
              </w:rPr>
            </w:pPr>
            <w:r w:rsidRPr="009B79F8">
              <w:rPr>
                <w:sz w:val="22"/>
                <w:szCs w:val="22"/>
              </w:rPr>
              <w:t>50,04</w:t>
            </w:r>
          </w:p>
        </w:tc>
        <w:tc>
          <w:tcPr>
            <w:tcW w:w="1295" w:type="dxa"/>
            <w:shd w:val="clear" w:color="auto" w:fill="auto"/>
            <w:vAlign w:val="center"/>
          </w:tcPr>
          <w:p w14:paraId="77D0EA44" w14:textId="77777777" w:rsidR="009B79F8" w:rsidRPr="009B79F8" w:rsidRDefault="009B79F8" w:rsidP="009B79F8">
            <w:pPr>
              <w:jc w:val="center"/>
              <w:rPr>
                <w:sz w:val="22"/>
                <w:szCs w:val="22"/>
              </w:rPr>
            </w:pPr>
            <w:r w:rsidRPr="009B79F8">
              <w:rPr>
                <w:sz w:val="22"/>
                <w:szCs w:val="22"/>
              </w:rPr>
              <w:t>x</w:t>
            </w:r>
          </w:p>
        </w:tc>
      </w:tr>
      <w:tr w:rsidR="009B79F8" w:rsidRPr="009B79F8" w14:paraId="7BBAB01C" w14:textId="77777777" w:rsidTr="00F95151">
        <w:tc>
          <w:tcPr>
            <w:tcW w:w="2551" w:type="dxa"/>
            <w:vMerge/>
            <w:shd w:val="clear" w:color="auto" w:fill="auto"/>
            <w:vAlign w:val="center"/>
          </w:tcPr>
          <w:p w14:paraId="4815D095"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07EFBAE6"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2E1CA12" w14:textId="77777777" w:rsidR="009B79F8" w:rsidRPr="009B79F8" w:rsidRDefault="009B79F8" w:rsidP="009B79F8">
            <w:pPr>
              <w:jc w:val="center"/>
              <w:rPr>
                <w:sz w:val="22"/>
                <w:szCs w:val="22"/>
              </w:rPr>
            </w:pPr>
            <w:r w:rsidRPr="009B79F8">
              <w:rPr>
                <w:sz w:val="22"/>
                <w:szCs w:val="22"/>
              </w:rPr>
              <w:t>с 01.01.2025</w:t>
            </w:r>
          </w:p>
        </w:tc>
        <w:tc>
          <w:tcPr>
            <w:tcW w:w="1550" w:type="dxa"/>
            <w:shd w:val="clear" w:color="auto" w:fill="auto"/>
            <w:vAlign w:val="center"/>
          </w:tcPr>
          <w:p w14:paraId="7B11D712" w14:textId="77777777" w:rsidR="009B79F8" w:rsidRPr="009B79F8" w:rsidRDefault="009B79F8" w:rsidP="009B79F8">
            <w:pPr>
              <w:jc w:val="center"/>
              <w:rPr>
                <w:sz w:val="22"/>
                <w:szCs w:val="22"/>
              </w:rPr>
            </w:pPr>
            <w:r w:rsidRPr="009B79F8">
              <w:rPr>
                <w:sz w:val="22"/>
                <w:szCs w:val="22"/>
              </w:rPr>
              <w:t>50,04</w:t>
            </w:r>
          </w:p>
        </w:tc>
        <w:tc>
          <w:tcPr>
            <w:tcW w:w="1295" w:type="dxa"/>
            <w:shd w:val="clear" w:color="auto" w:fill="auto"/>
            <w:vAlign w:val="center"/>
          </w:tcPr>
          <w:p w14:paraId="7674D921" w14:textId="77777777" w:rsidR="009B79F8" w:rsidRPr="009B79F8" w:rsidRDefault="009B79F8" w:rsidP="009B79F8">
            <w:pPr>
              <w:jc w:val="center"/>
              <w:rPr>
                <w:sz w:val="22"/>
                <w:szCs w:val="22"/>
              </w:rPr>
            </w:pPr>
            <w:r w:rsidRPr="009B79F8">
              <w:rPr>
                <w:sz w:val="22"/>
                <w:szCs w:val="22"/>
              </w:rPr>
              <w:t>x</w:t>
            </w:r>
          </w:p>
        </w:tc>
      </w:tr>
      <w:tr w:rsidR="009B79F8" w:rsidRPr="009B79F8" w14:paraId="456D36BC" w14:textId="77777777" w:rsidTr="00F95151">
        <w:tc>
          <w:tcPr>
            <w:tcW w:w="2551" w:type="dxa"/>
            <w:vMerge/>
            <w:shd w:val="clear" w:color="auto" w:fill="auto"/>
            <w:vAlign w:val="center"/>
          </w:tcPr>
          <w:p w14:paraId="44031C61"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466498F8"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C4D32DE" w14:textId="77777777" w:rsidR="009B79F8" w:rsidRPr="009B79F8" w:rsidRDefault="009B79F8" w:rsidP="009B79F8">
            <w:pPr>
              <w:jc w:val="center"/>
              <w:rPr>
                <w:sz w:val="22"/>
                <w:szCs w:val="22"/>
              </w:rPr>
            </w:pPr>
            <w:r w:rsidRPr="009B79F8">
              <w:rPr>
                <w:sz w:val="22"/>
                <w:szCs w:val="22"/>
              </w:rPr>
              <w:t>с 01.07.2025</w:t>
            </w:r>
          </w:p>
        </w:tc>
        <w:tc>
          <w:tcPr>
            <w:tcW w:w="1550" w:type="dxa"/>
            <w:shd w:val="clear" w:color="auto" w:fill="auto"/>
            <w:vAlign w:val="center"/>
          </w:tcPr>
          <w:p w14:paraId="58A54125" w14:textId="77777777" w:rsidR="009B79F8" w:rsidRPr="009B79F8" w:rsidRDefault="009B79F8" w:rsidP="009B79F8">
            <w:pPr>
              <w:jc w:val="center"/>
              <w:rPr>
                <w:sz w:val="22"/>
                <w:szCs w:val="22"/>
              </w:rPr>
            </w:pPr>
            <w:r w:rsidRPr="009B79F8">
              <w:rPr>
                <w:sz w:val="22"/>
                <w:szCs w:val="22"/>
              </w:rPr>
              <w:t>52,04</w:t>
            </w:r>
          </w:p>
        </w:tc>
        <w:tc>
          <w:tcPr>
            <w:tcW w:w="1295" w:type="dxa"/>
            <w:shd w:val="clear" w:color="auto" w:fill="auto"/>
            <w:vAlign w:val="center"/>
          </w:tcPr>
          <w:p w14:paraId="56C101C1" w14:textId="77777777" w:rsidR="009B79F8" w:rsidRPr="009B79F8" w:rsidRDefault="009B79F8" w:rsidP="009B79F8">
            <w:pPr>
              <w:jc w:val="center"/>
              <w:rPr>
                <w:sz w:val="22"/>
                <w:szCs w:val="22"/>
              </w:rPr>
            </w:pPr>
            <w:r w:rsidRPr="009B79F8">
              <w:rPr>
                <w:sz w:val="22"/>
                <w:szCs w:val="22"/>
              </w:rPr>
              <w:t>x</w:t>
            </w:r>
          </w:p>
        </w:tc>
      </w:tr>
      <w:tr w:rsidR="009B79F8" w:rsidRPr="009B79F8" w14:paraId="260BDADA" w14:textId="77777777" w:rsidTr="00F95151">
        <w:tc>
          <w:tcPr>
            <w:tcW w:w="2551" w:type="dxa"/>
            <w:vMerge/>
            <w:shd w:val="clear" w:color="auto" w:fill="auto"/>
            <w:vAlign w:val="center"/>
          </w:tcPr>
          <w:p w14:paraId="09D99A2D"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7BFC5595"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A6C3FE6" w14:textId="77777777" w:rsidR="009B79F8" w:rsidRPr="009B79F8" w:rsidRDefault="009B79F8" w:rsidP="009B79F8">
            <w:pPr>
              <w:jc w:val="center"/>
              <w:rPr>
                <w:sz w:val="22"/>
                <w:szCs w:val="22"/>
              </w:rPr>
            </w:pPr>
            <w:r w:rsidRPr="009B79F8">
              <w:rPr>
                <w:sz w:val="22"/>
                <w:szCs w:val="22"/>
              </w:rPr>
              <w:t>с 01.01.2026</w:t>
            </w:r>
          </w:p>
        </w:tc>
        <w:tc>
          <w:tcPr>
            <w:tcW w:w="1550" w:type="dxa"/>
            <w:shd w:val="clear" w:color="auto" w:fill="auto"/>
            <w:vAlign w:val="center"/>
          </w:tcPr>
          <w:p w14:paraId="45DC1D51" w14:textId="77777777" w:rsidR="009B79F8" w:rsidRPr="009B79F8" w:rsidRDefault="009B79F8" w:rsidP="009B79F8">
            <w:pPr>
              <w:jc w:val="center"/>
              <w:rPr>
                <w:sz w:val="22"/>
                <w:szCs w:val="22"/>
              </w:rPr>
            </w:pPr>
            <w:r w:rsidRPr="009B79F8">
              <w:rPr>
                <w:sz w:val="22"/>
                <w:szCs w:val="22"/>
              </w:rPr>
              <w:t>52,04</w:t>
            </w:r>
          </w:p>
        </w:tc>
        <w:tc>
          <w:tcPr>
            <w:tcW w:w="1295" w:type="dxa"/>
            <w:shd w:val="clear" w:color="auto" w:fill="auto"/>
            <w:vAlign w:val="center"/>
          </w:tcPr>
          <w:p w14:paraId="285D8033" w14:textId="77777777" w:rsidR="009B79F8" w:rsidRPr="009B79F8" w:rsidRDefault="009B79F8" w:rsidP="009B79F8">
            <w:pPr>
              <w:jc w:val="center"/>
              <w:rPr>
                <w:sz w:val="22"/>
                <w:szCs w:val="22"/>
              </w:rPr>
            </w:pPr>
            <w:r w:rsidRPr="009B79F8">
              <w:rPr>
                <w:sz w:val="22"/>
                <w:szCs w:val="22"/>
              </w:rPr>
              <w:t>x</w:t>
            </w:r>
          </w:p>
        </w:tc>
      </w:tr>
      <w:tr w:rsidR="009B79F8" w:rsidRPr="009B79F8" w14:paraId="28A249FF" w14:textId="77777777" w:rsidTr="00F95151">
        <w:tc>
          <w:tcPr>
            <w:tcW w:w="2551" w:type="dxa"/>
            <w:vMerge/>
            <w:shd w:val="clear" w:color="auto" w:fill="auto"/>
            <w:vAlign w:val="center"/>
          </w:tcPr>
          <w:p w14:paraId="2FD7AB1F"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7FCC9A80"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67502353" w14:textId="77777777" w:rsidR="009B79F8" w:rsidRPr="009B79F8" w:rsidRDefault="009B79F8" w:rsidP="009B79F8">
            <w:pPr>
              <w:jc w:val="center"/>
              <w:rPr>
                <w:sz w:val="22"/>
                <w:szCs w:val="22"/>
              </w:rPr>
            </w:pPr>
            <w:r w:rsidRPr="009B79F8">
              <w:rPr>
                <w:sz w:val="22"/>
                <w:szCs w:val="22"/>
              </w:rPr>
              <w:t>с 01.07.2026</w:t>
            </w:r>
          </w:p>
        </w:tc>
        <w:tc>
          <w:tcPr>
            <w:tcW w:w="1550" w:type="dxa"/>
            <w:shd w:val="clear" w:color="auto" w:fill="auto"/>
            <w:vAlign w:val="center"/>
          </w:tcPr>
          <w:p w14:paraId="086806B1" w14:textId="77777777" w:rsidR="009B79F8" w:rsidRPr="009B79F8" w:rsidRDefault="009B79F8" w:rsidP="009B79F8">
            <w:pPr>
              <w:jc w:val="center"/>
              <w:rPr>
                <w:sz w:val="22"/>
                <w:szCs w:val="22"/>
              </w:rPr>
            </w:pPr>
            <w:r w:rsidRPr="009B79F8">
              <w:rPr>
                <w:sz w:val="22"/>
                <w:szCs w:val="22"/>
              </w:rPr>
              <w:t>54,12</w:t>
            </w:r>
          </w:p>
        </w:tc>
        <w:tc>
          <w:tcPr>
            <w:tcW w:w="1295" w:type="dxa"/>
            <w:shd w:val="clear" w:color="auto" w:fill="auto"/>
            <w:vAlign w:val="center"/>
          </w:tcPr>
          <w:p w14:paraId="19D5581F" w14:textId="77777777" w:rsidR="009B79F8" w:rsidRPr="009B79F8" w:rsidRDefault="009B79F8" w:rsidP="009B79F8">
            <w:pPr>
              <w:jc w:val="center"/>
              <w:rPr>
                <w:sz w:val="22"/>
                <w:szCs w:val="22"/>
              </w:rPr>
            </w:pPr>
            <w:r w:rsidRPr="009B79F8">
              <w:rPr>
                <w:sz w:val="22"/>
                <w:szCs w:val="22"/>
              </w:rPr>
              <w:t>x</w:t>
            </w:r>
          </w:p>
        </w:tc>
      </w:tr>
      <w:tr w:rsidR="009B79F8" w:rsidRPr="009B79F8" w14:paraId="51783D14" w14:textId="77777777" w:rsidTr="00F95151">
        <w:tc>
          <w:tcPr>
            <w:tcW w:w="2551" w:type="dxa"/>
            <w:vMerge/>
            <w:shd w:val="clear" w:color="auto" w:fill="auto"/>
            <w:vAlign w:val="center"/>
          </w:tcPr>
          <w:p w14:paraId="74FD7FF8"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3C23401C"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2F5F451E" w14:textId="77777777" w:rsidR="009B79F8" w:rsidRPr="009B79F8" w:rsidRDefault="009B79F8" w:rsidP="009B79F8">
            <w:pPr>
              <w:jc w:val="center"/>
              <w:rPr>
                <w:sz w:val="22"/>
                <w:szCs w:val="22"/>
              </w:rPr>
            </w:pPr>
            <w:r w:rsidRPr="009B79F8">
              <w:rPr>
                <w:sz w:val="22"/>
                <w:szCs w:val="22"/>
              </w:rPr>
              <w:t>с 01.01.2027</w:t>
            </w:r>
          </w:p>
        </w:tc>
        <w:tc>
          <w:tcPr>
            <w:tcW w:w="1550" w:type="dxa"/>
            <w:shd w:val="clear" w:color="auto" w:fill="auto"/>
            <w:vAlign w:val="center"/>
          </w:tcPr>
          <w:p w14:paraId="74EB6CA8" w14:textId="77777777" w:rsidR="009B79F8" w:rsidRPr="009B79F8" w:rsidRDefault="009B79F8" w:rsidP="009B79F8">
            <w:pPr>
              <w:jc w:val="center"/>
              <w:rPr>
                <w:sz w:val="22"/>
                <w:szCs w:val="22"/>
              </w:rPr>
            </w:pPr>
            <w:r w:rsidRPr="009B79F8">
              <w:rPr>
                <w:sz w:val="22"/>
                <w:szCs w:val="22"/>
              </w:rPr>
              <w:t>54,12</w:t>
            </w:r>
          </w:p>
        </w:tc>
        <w:tc>
          <w:tcPr>
            <w:tcW w:w="1295" w:type="dxa"/>
            <w:shd w:val="clear" w:color="auto" w:fill="auto"/>
            <w:vAlign w:val="center"/>
          </w:tcPr>
          <w:p w14:paraId="06B4644B" w14:textId="77777777" w:rsidR="009B79F8" w:rsidRPr="009B79F8" w:rsidRDefault="009B79F8" w:rsidP="009B79F8">
            <w:pPr>
              <w:jc w:val="center"/>
              <w:rPr>
                <w:sz w:val="22"/>
                <w:szCs w:val="22"/>
              </w:rPr>
            </w:pPr>
            <w:r w:rsidRPr="009B79F8">
              <w:rPr>
                <w:sz w:val="22"/>
                <w:szCs w:val="22"/>
              </w:rPr>
              <w:t>x</w:t>
            </w:r>
          </w:p>
        </w:tc>
      </w:tr>
      <w:tr w:rsidR="009B79F8" w:rsidRPr="009B79F8" w14:paraId="6E407E8E" w14:textId="77777777" w:rsidTr="00F95151">
        <w:tc>
          <w:tcPr>
            <w:tcW w:w="2551" w:type="dxa"/>
            <w:vMerge/>
            <w:shd w:val="clear" w:color="auto" w:fill="auto"/>
            <w:vAlign w:val="center"/>
          </w:tcPr>
          <w:p w14:paraId="0CCC0C13"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0AF7E649"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634A2688" w14:textId="77777777" w:rsidR="009B79F8" w:rsidRPr="009B79F8" w:rsidRDefault="009B79F8" w:rsidP="009B79F8">
            <w:pPr>
              <w:jc w:val="center"/>
              <w:rPr>
                <w:sz w:val="22"/>
                <w:szCs w:val="22"/>
              </w:rPr>
            </w:pPr>
            <w:r w:rsidRPr="009B79F8">
              <w:rPr>
                <w:sz w:val="22"/>
                <w:szCs w:val="22"/>
              </w:rPr>
              <w:t>с 01.07.2027</w:t>
            </w:r>
          </w:p>
        </w:tc>
        <w:tc>
          <w:tcPr>
            <w:tcW w:w="1550" w:type="dxa"/>
            <w:shd w:val="clear" w:color="auto" w:fill="auto"/>
            <w:vAlign w:val="center"/>
          </w:tcPr>
          <w:p w14:paraId="2EB50919" w14:textId="77777777" w:rsidR="009B79F8" w:rsidRPr="009B79F8" w:rsidRDefault="009B79F8" w:rsidP="009B79F8">
            <w:pPr>
              <w:jc w:val="center"/>
              <w:rPr>
                <w:sz w:val="22"/>
                <w:szCs w:val="22"/>
              </w:rPr>
            </w:pPr>
            <w:r w:rsidRPr="009B79F8">
              <w:rPr>
                <w:sz w:val="22"/>
                <w:szCs w:val="22"/>
              </w:rPr>
              <w:t>56,28</w:t>
            </w:r>
          </w:p>
        </w:tc>
        <w:tc>
          <w:tcPr>
            <w:tcW w:w="1295" w:type="dxa"/>
            <w:shd w:val="clear" w:color="auto" w:fill="auto"/>
            <w:vAlign w:val="center"/>
          </w:tcPr>
          <w:p w14:paraId="722AC7D1" w14:textId="77777777" w:rsidR="009B79F8" w:rsidRPr="009B79F8" w:rsidRDefault="009B79F8" w:rsidP="009B79F8">
            <w:pPr>
              <w:jc w:val="center"/>
              <w:rPr>
                <w:sz w:val="22"/>
                <w:szCs w:val="22"/>
              </w:rPr>
            </w:pPr>
            <w:r w:rsidRPr="009B79F8">
              <w:rPr>
                <w:sz w:val="22"/>
                <w:szCs w:val="22"/>
              </w:rPr>
              <w:t>x</w:t>
            </w:r>
          </w:p>
        </w:tc>
      </w:tr>
      <w:tr w:rsidR="009B79F8" w:rsidRPr="009B79F8" w14:paraId="330E8C47" w14:textId="77777777" w:rsidTr="00F95151">
        <w:tc>
          <w:tcPr>
            <w:tcW w:w="2551" w:type="dxa"/>
            <w:vMerge/>
            <w:shd w:val="clear" w:color="auto" w:fill="auto"/>
            <w:vAlign w:val="center"/>
          </w:tcPr>
          <w:p w14:paraId="3B440180" w14:textId="77777777" w:rsidR="009B79F8" w:rsidRPr="009B79F8" w:rsidRDefault="009B79F8" w:rsidP="009B79F8">
            <w:pPr>
              <w:ind w:right="-2"/>
              <w:jc w:val="center"/>
              <w:rPr>
                <w:color w:val="000000"/>
                <w:sz w:val="22"/>
                <w:szCs w:val="22"/>
              </w:rPr>
            </w:pPr>
          </w:p>
        </w:tc>
        <w:tc>
          <w:tcPr>
            <w:tcW w:w="6804" w:type="dxa"/>
            <w:gridSpan w:val="4"/>
            <w:shd w:val="clear" w:color="auto" w:fill="auto"/>
            <w:vAlign w:val="center"/>
          </w:tcPr>
          <w:p w14:paraId="3AFA6557" w14:textId="77777777" w:rsidR="009B79F8" w:rsidRPr="009B79F8" w:rsidRDefault="009B79F8" w:rsidP="009B79F8">
            <w:pPr>
              <w:ind w:right="-2"/>
              <w:jc w:val="center"/>
              <w:rPr>
                <w:color w:val="000000"/>
                <w:sz w:val="22"/>
                <w:szCs w:val="22"/>
              </w:rPr>
            </w:pPr>
            <w:r w:rsidRPr="009B79F8">
              <w:rPr>
                <w:sz w:val="22"/>
                <w:szCs w:val="22"/>
              </w:rPr>
              <w:t>Тариф на теплоноситель, поставляемый потребителям (без НДС)</w:t>
            </w:r>
          </w:p>
        </w:tc>
      </w:tr>
      <w:tr w:rsidR="009B79F8" w:rsidRPr="009B79F8" w14:paraId="0F44E824" w14:textId="77777777" w:rsidTr="00F95151">
        <w:tc>
          <w:tcPr>
            <w:tcW w:w="2551" w:type="dxa"/>
            <w:vMerge/>
            <w:shd w:val="clear" w:color="auto" w:fill="auto"/>
            <w:vAlign w:val="center"/>
          </w:tcPr>
          <w:p w14:paraId="5028592F" w14:textId="77777777" w:rsidR="009B79F8" w:rsidRPr="009B79F8" w:rsidRDefault="009B79F8" w:rsidP="009B79F8">
            <w:pPr>
              <w:ind w:right="-2"/>
              <w:jc w:val="center"/>
              <w:rPr>
                <w:color w:val="000000"/>
                <w:sz w:val="22"/>
                <w:szCs w:val="22"/>
              </w:rPr>
            </w:pPr>
          </w:p>
        </w:tc>
        <w:tc>
          <w:tcPr>
            <w:tcW w:w="2126" w:type="dxa"/>
            <w:vMerge w:val="restart"/>
            <w:shd w:val="clear" w:color="auto" w:fill="auto"/>
            <w:vAlign w:val="center"/>
          </w:tcPr>
          <w:p w14:paraId="36F22E4D" w14:textId="77777777" w:rsidR="009B79F8" w:rsidRPr="009B79F8" w:rsidRDefault="009B79F8" w:rsidP="009B79F8">
            <w:pPr>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03E70BBB" w14:textId="77777777" w:rsidR="009B79F8" w:rsidRPr="009B79F8" w:rsidRDefault="009B79F8" w:rsidP="009B79F8">
            <w:pPr>
              <w:ind w:right="-2"/>
              <w:jc w:val="center"/>
              <w:rPr>
                <w:color w:val="000000"/>
                <w:sz w:val="22"/>
                <w:szCs w:val="22"/>
              </w:rPr>
            </w:pPr>
            <w:r w:rsidRPr="009B79F8">
              <w:rPr>
                <w:sz w:val="22"/>
                <w:szCs w:val="22"/>
              </w:rPr>
              <w:t>руб./м</w:t>
            </w:r>
            <w:r w:rsidRPr="009B79F8">
              <w:rPr>
                <w:sz w:val="22"/>
                <w:szCs w:val="22"/>
                <w:vertAlign w:val="superscript"/>
              </w:rPr>
              <w:t>3</w:t>
            </w:r>
          </w:p>
        </w:tc>
        <w:tc>
          <w:tcPr>
            <w:tcW w:w="1833" w:type="dxa"/>
            <w:shd w:val="clear" w:color="auto" w:fill="auto"/>
            <w:vAlign w:val="center"/>
          </w:tcPr>
          <w:p w14:paraId="51B9AA8C" w14:textId="77777777" w:rsidR="009B79F8" w:rsidRPr="009B79F8" w:rsidRDefault="009B79F8" w:rsidP="009B79F8">
            <w:pPr>
              <w:jc w:val="center"/>
              <w:rPr>
                <w:sz w:val="22"/>
                <w:szCs w:val="22"/>
              </w:rPr>
            </w:pPr>
            <w:r w:rsidRPr="009B79F8">
              <w:rPr>
                <w:sz w:val="22"/>
                <w:szCs w:val="22"/>
              </w:rPr>
              <w:t>с 01.01.2023</w:t>
            </w:r>
          </w:p>
        </w:tc>
        <w:tc>
          <w:tcPr>
            <w:tcW w:w="1550" w:type="dxa"/>
            <w:shd w:val="clear" w:color="auto" w:fill="auto"/>
            <w:vAlign w:val="center"/>
          </w:tcPr>
          <w:p w14:paraId="5AD09DBE" w14:textId="77777777" w:rsidR="009B79F8" w:rsidRPr="009B79F8" w:rsidRDefault="009B79F8" w:rsidP="009B79F8">
            <w:pPr>
              <w:jc w:val="center"/>
              <w:rPr>
                <w:sz w:val="22"/>
                <w:szCs w:val="22"/>
              </w:rPr>
            </w:pPr>
            <w:r w:rsidRPr="009B79F8">
              <w:rPr>
                <w:sz w:val="22"/>
                <w:szCs w:val="22"/>
              </w:rPr>
              <w:t>48,07</w:t>
            </w:r>
          </w:p>
        </w:tc>
        <w:tc>
          <w:tcPr>
            <w:tcW w:w="1295" w:type="dxa"/>
            <w:shd w:val="clear" w:color="auto" w:fill="auto"/>
            <w:vAlign w:val="center"/>
          </w:tcPr>
          <w:p w14:paraId="1040568C" w14:textId="77777777" w:rsidR="009B79F8" w:rsidRPr="009B79F8" w:rsidRDefault="009B79F8" w:rsidP="009B79F8">
            <w:pPr>
              <w:jc w:val="center"/>
              <w:rPr>
                <w:sz w:val="22"/>
                <w:szCs w:val="22"/>
              </w:rPr>
            </w:pPr>
            <w:r w:rsidRPr="009B79F8">
              <w:rPr>
                <w:sz w:val="22"/>
                <w:szCs w:val="22"/>
              </w:rPr>
              <w:t>x</w:t>
            </w:r>
          </w:p>
        </w:tc>
      </w:tr>
      <w:tr w:rsidR="009B79F8" w:rsidRPr="009B79F8" w14:paraId="0DB7F3FF" w14:textId="77777777" w:rsidTr="00F95151">
        <w:tc>
          <w:tcPr>
            <w:tcW w:w="2551" w:type="dxa"/>
            <w:vMerge/>
            <w:shd w:val="clear" w:color="auto" w:fill="auto"/>
            <w:vAlign w:val="center"/>
          </w:tcPr>
          <w:p w14:paraId="618A7828"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18307086"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5597DEE" w14:textId="77777777" w:rsidR="009B79F8" w:rsidRPr="009B79F8" w:rsidRDefault="009B79F8" w:rsidP="009B79F8">
            <w:pPr>
              <w:jc w:val="center"/>
              <w:rPr>
                <w:sz w:val="22"/>
                <w:szCs w:val="22"/>
              </w:rPr>
            </w:pPr>
            <w:r w:rsidRPr="009B79F8">
              <w:rPr>
                <w:sz w:val="22"/>
                <w:szCs w:val="22"/>
              </w:rPr>
              <w:t>с 01.01.2024</w:t>
            </w:r>
          </w:p>
        </w:tc>
        <w:tc>
          <w:tcPr>
            <w:tcW w:w="1550" w:type="dxa"/>
            <w:shd w:val="clear" w:color="auto" w:fill="auto"/>
            <w:vAlign w:val="center"/>
          </w:tcPr>
          <w:p w14:paraId="2540BE3F" w14:textId="77777777" w:rsidR="009B79F8" w:rsidRPr="009B79F8" w:rsidRDefault="009B79F8" w:rsidP="009B79F8">
            <w:pPr>
              <w:jc w:val="center"/>
              <w:rPr>
                <w:sz w:val="22"/>
                <w:szCs w:val="22"/>
              </w:rPr>
            </w:pPr>
            <w:r w:rsidRPr="009B79F8">
              <w:rPr>
                <w:sz w:val="22"/>
                <w:szCs w:val="22"/>
              </w:rPr>
              <w:t>48,07</w:t>
            </w:r>
          </w:p>
        </w:tc>
        <w:tc>
          <w:tcPr>
            <w:tcW w:w="1295" w:type="dxa"/>
            <w:shd w:val="clear" w:color="auto" w:fill="auto"/>
            <w:vAlign w:val="center"/>
          </w:tcPr>
          <w:p w14:paraId="3FCF45DD" w14:textId="77777777" w:rsidR="009B79F8" w:rsidRPr="009B79F8" w:rsidRDefault="009B79F8" w:rsidP="009B79F8">
            <w:pPr>
              <w:jc w:val="center"/>
              <w:rPr>
                <w:sz w:val="22"/>
                <w:szCs w:val="22"/>
              </w:rPr>
            </w:pPr>
            <w:r w:rsidRPr="009B79F8">
              <w:rPr>
                <w:sz w:val="22"/>
                <w:szCs w:val="22"/>
              </w:rPr>
              <w:t>x</w:t>
            </w:r>
          </w:p>
        </w:tc>
      </w:tr>
      <w:tr w:rsidR="009B79F8" w:rsidRPr="009B79F8" w14:paraId="0F871499" w14:textId="77777777" w:rsidTr="00F95151">
        <w:tc>
          <w:tcPr>
            <w:tcW w:w="2551" w:type="dxa"/>
            <w:vMerge/>
            <w:shd w:val="clear" w:color="auto" w:fill="auto"/>
            <w:vAlign w:val="center"/>
          </w:tcPr>
          <w:p w14:paraId="651846C4"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6F5FB1D4"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4536100C" w14:textId="77777777" w:rsidR="009B79F8" w:rsidRPr="009B79F8" w:rsidRDefault="009B79F8" w:rsidP="009B79F8">
            <w:pPr>
              <w:jc w:val="center"/>
              <w:rPr>
                <w:sz w:val="22"/>
                <w:szCs w:val="22"/>
              </w:rPr>
            </w:pPr>
            <w:r w:rsidRPr="009B79F8">
              <w:rPr>
                <w:sz w:val="22"/>
                <w:szCs w:val="22"/>
              </w:rPr>
              <w:t>с 01.07.2024</w:t>
            </w:r>
          </w:p>
        </w:tc>
        <w:tc>
          <w:tcPr>
            <w:tcW w:w="1550" w:type="dxa"/>
            <w:shd w:val="clear" w:color="auto" w:fill="auto"/>
            <w:vAlign w:val="center"/>
          </w:tcPr>
          <w:p w14:paraId="461263EA" w14:textId="77777777" w:rsidR="009B79F8" w:rsidRPr="009B79F8" w:rsidRDefault="009B79F8" w:rsidP="009B79F8">
            <w:pPr>
              <w:jc w:val="center"/>
              <w:rPr>
                <w:sz w:val="22"/>
                <w:szCs w:val="22"/>
              </w:rPr>
            </w:pPr>
            <w:r w:rsidRPr="009B79F8">
              <w:rPr>
                <w:sz w:val="22"/>
                <w:szCs w:val="22"/>
              </w:rPr>
              <w:t>50,04</w:t>
            </w:r>
          </w:p>
        </w:tc>
        <w:tc>
          <w:tcPr>
            <w:tcW w:w="1295" w:type="dxa"/>
            <w:shd w:val="clear" w:color="auto" w:fill="auto"/>
            <w:vAlign w:val="center"/>
          </w:tcPr>
          <w:p w14:paraId="4A8FF3C1" w14:textId="77777777" w:rsidR="009B79F8" w:rsidRPr="009B79F8" w:rsidRDefault="009B79F8" w:rsidP="009B79F8">
            <w:pPr>
              <w:jc w:val="center"/>
              <w:rPr>
                <w:sz w:val="22"/>
                <w:szCs w:val="22"/>
              </w:rPr>
            </w:pPr>
            <w:r w:rsidRPr="009B79F8">
              <w:rPr>
                <w:sz w:val="22"/>
                <w:szCs w:val="22"/>
              </w:rPr>
              <w:t>x</w:t>
            </w:r>
          </w:p>
        </w:tc>
      </w:tr>
      <w:tr w:rsidR="009B79F8" w:rsidRPr="009B79F8" w14:paraId="1F921BD5" w14:textId="77777777" w:rsidTr="00F95151">
        <w:tc>
          <w:tcPr>
            <w:tcW w:w="2551" w:type="dxa"/>
            <w:vMerge/>
            <w:shd w:val="clear" w:color="auto" w:fill="auto"/>
            <w:vAlign w:val="center"/>
          </w:tcPr>
          <w:p w14:paraId="4C2DF11F"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19880D4D"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373110D" w14:textId="77777777" w:rsidR="009B79F8" w:rsidRPr="009B79F8" w:rsidRDefault="009B79F8" w:rsidP="009B79F8">
            <w:pPr>
              <w:jc w:val="center"/>
              <w:rPr>
                <w:sz w:val="22"/>
                <w:szCs w:val="22"/>
              </w:rPr>
            </w:pPr>
            <w:r w:rsidRPr="009B79F8">
              <w:rPr>
                <w:sz w:val="22"/>
                <w:szCs w:val="22"/>
              </w:rPr>
              <w:t>с 01.01.2025</w:t>
            </w:r>
          </w:p>
        </w:tc>
        <w:tc>
          <w:tcPr>
            <w:tcW w:w="1550" w:type="dxa"/>
            <w:shd w:val="clear" w:color="auto" w:fill="auto"/>
            <w:vAlign w:val="center"/>
          </w:tcPr>
          <w:p w14:paraId="4061DD8A" w14:textId="77777777" w:rsidR="009B79F8" w:rsidRPr="009B79F8" w:rsidRDefault="009B79F8" w:rsidP="009B79F8">
            <w:pPr>
              <w:jc w:val="center"/>
              <w:rPr>
                <w:sz w:val="22"/>
                <w:szCs w:val="22"/>
              </w:rPr>
            </w:pPr>
            <w:r w:rsidRPr="009B79F8">
              <w:rPr>
                <w:sz w:val="22"/>
                <w:szCs w:val="22"/>
              </w:rPr>
              <w:t>50,04</w:t>
            </w:r>
          </w:p>
        </w:tc>
        <w:tc>
          <w:tcPr>
            <w:tcW w:w="1295" w:type="dxa"/>
            <w:shd w:val="clear" w:color="auto" w:fill="auto"/>
            <w:vAlign w:val="center"/>
          </w:tcPr>
          <w:p w14:paraId="057CCB5B" w14:textId="77777777" w:rsidR="009B79F8" w:rsidRPr="009B79F8" w:rsidRDefault="009B79F8" w:rsidP="009B79F8">
            <w:pPr>
              <w:jc w:val="center"/>
              <w:rPr>
                <w:sz w:val="22"/>
                <w:szCs w:val="22"/>
              </w:rPr>
            </w:pPr>
            <w:r w:rsidRPr="009B79F8">
              <w:rPr>
                <w:sz w:val="22"/>
                <w:szCs w:val="22"/>
              </w:rPr>
              <w:t>x</w:t>
            </w:r>
          </w:p>
        </w:tc>
      </w:tr>
      <w:tr w:rsidR="009B79F8" w:rsidRPr="009B79F8" w14:paraId="31927F9A" w14:textId="77777777" w:rsidTr="00F95151">
        <w:tc>
          <w:tcPr>
            <w:tcW w:w="2551" w:type="dxa"/>
            <w:vMerge/>
            <w:shd w:val="clear" w:color="auto" w:fill="auto"/>
            <w:vAlign w:val="center"/>
          </w:tcPr>
          <w:p w14:paraId="43426F94" w14:textId="77777777" w:rsidR="009B79F8" w:rsidRPr="009B79F8" w:rsidRDefault="009B79F8" w:rsidP="009B79F8">
            <w:pPr>
              <w:rPr>
                <w:color w:val="000000"/>
                <w:sz w:val="22"/>
                <w:szCs w:val="22"/>
              </w:rPr>
            </w:pPr>
          </w:p>
        </w:tc>
        <w:tc>
          <w:tcPr>
            <w:tcW w:w="2126" w:type="dxa"/>
            <w:vMerge/>
            <w:shd w:val="clear" w:color="auto" w:fill="auto"/>
            <w:vAlign w:val="center"/>
          </w:tcPr>
          <w:p w14:paraId="66BF5941"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55D0004F" w14:textId="77777777" w:rsidR="009B79F8" w:rsidRPr="009B79F8" w:rsidRDefault="009B79F8" w:rsidP="009B79F8">
            <w:pPr>
              <w:jc w:val="center"/>
              <w:rPr>
                <w:sz w:val="22"/>
                <w:szCs w:val="22"/>
              </w:rPr>
            </w:pPr>
            <w:r w:rsidRPr="009B79F8">
              <w:rPr>
                <w:sz w:val="22"/>
                <w:szCs w:val="22"/>
              </w:rPr>
              <w:t>с 01.07.2025</w:t>
            </w:r>
          </w:p>
        </w:tc>
        <w:tc>
          <w:tcPr>
            <w:tcW w:w="1550" w:type="dxa"/>
            <w:shd w:val="clear" w:color="auto" w:fill="auto"/>
            <w:vAlign w:val="center"/>
          </w:tcPr>
          <w:p w14:paraId="27A8AD8B" w14:textId="77777777" w:rsidR="009B79F8" w:rsidRPr="009B79F8" w:rsidRDefault="009B79F8" w:rsidP="009B79F8">
            <w:pPr>
              <w:jc w:val="center"/>
              <w:rPr>
                <w:sz w:val="22"/>
                <w:szCs w:val="22"/>
              </w:rPr>
            </w:pPr>
            <w:r w:rsidRPr="009B79F8">
              <w:rPr>
                <w:sz w:val="22"/>
                <w:szCs w:val="22"/>
              </w:rPr>
              <w:t>52,04</w:t>
            </w:r>
          </w:p>
        </w:tc>
        <w:tc>
          <w:tcPr>
            <w:tcW w:w="1295" w:type="dxa"/>
            <w:shd w:val="clear" w:color="auto" w:fill="auto"/>
            <w:vAlign w:val="center"/>
          </w:tcPr>
          <w:p w14:paraId="0D1674FB" w14:textId="77777777" w:rsidR="009B79F8" w:rsidRPr="009B79F8" w:rsidRDefault="009B79F8" w:rsidP="009B79F8">
            <w:pPr>
              <w:jc w:val="center"/>
              <w:rPr>
                <w:sz w:val="22"/>
                <w:szCs w:val="22"/>
              </w:rPr>
            </w:pPr>
            <w:r w:rsidRPr="009B79F8">
              <w:rPr>
                <w:sz w:val="22"/>
                <w:szCs w:val="22"/>
              </w:rPr>
              <w:t>x</w:t>
            </w:r>
          </w:p>
        </w:tc>
      </w:tr>
      <w:tr w:rsidR="009B79F8" w:rsidRPr="009B79F8" w14:paraId="7B8C534C" w14:textId="77777777" w:rsidTr="00F95151">
        <w:tc>
          <w:tcPr>
            <w:tcW w:w="2551" w:type="dxa"/>
            <w:vMerge/>
            <w:shd w:val="clear" w:color="auto" w:fill="auto"/>
            <w:vAlign w:val="center"/>
          </w:tcPr>
          <w:p w14:paraId="5C35F62F"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1D324E9B"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2DFE4882" w14:textId="77777777" w:rsidR="009B79F8" w:rsidRPr="009B79F8" w:rsidRDefault="009B79F8" w:rsidP="009B79F8">
            <w:pPr>
              <w:jc w:val="center"/>
              <w:rPr>
                <w:sz w:val="22"/>
                <w:szCs w:val="22"/>
              </w:rPr>
            </w:pPr>
            <w:r w:rsidRPr="009B79F8">
              <w:rPr>
                <w:sz w:val="22"/>
                <w:szCs w:val="22"/>
              </w:rPr>
              <w:t>с 01.01.2026</w:t>
            </w:r>
          </w:p>
        </w:tc>
        <w:tc>
          <w:tcPr>
            <w:tcW w:w="1550" w:type="dxa"/>
            <w:shd w:val="clear" w:color="auto" w:fill="auto"/>
            <w:vAlign w:val="center"/>
          </w:tcPr>
          <w:p w14:paraId="0F305F8C" w14:textId="77777777" w:rsidR="009B79F8" w:rsidRPr="009B79F8" w:rsidRDefault="009B79F8" w:rsidP="009B79F8">
            <w:pPr>
              <w:jc w:val="center"/>
              <w:rPr>
                <w:sz w:val="22"/>
                <w:szCs w:val="22"/>
              </w:rPr>
            </w:pPr>
            <w:r w:rsidRPr="009B79F8">
              <w:rPr>
                <w:sz w:val="22"/>
                <w:szCs w:val="22"/>
              </w:rPr>
              <w:t>52,04</w:t>
            </w:r>
          </w:p>
        </w:tc>
        <w:tc>
          <w:tcPr>
            <w:tcW w:w="1295" w:type="dxa"/>
            <w:shd w:val="clear" w:color="auto" w:fill="auto"/>
            <w:vAlign w:val="center"/>
          </w:tcPr>
          <w:p w14:paraId="4DCE39CD" w14:textId="77777777" w:rsidR="009B79F8" w:rsidRPr="009B79F8" w:rsidRDefault="009B79F8" w:rsidP="009B79F8">
            <w:pPr>
              <w:jc w:val="center"/>
              <w:rPr>
                <w:sz w:val="22"/>
                <w:szCs w:val="22"/>
              </w:rPr>
            </w:pPr>
            <w:r w:rsidRPr="009B79F8">
              <w:rPr>
                <w:sz w:val="22"/>
                <w:szCs w:val="22"/>
              </w:rPr>
              <w:t>x</w:t>
            </w:r>
          </w:p>
        </w:tc>
      </w:tr>
      <w:tr w:rsidR="009B79F8" w:rsidRPr="009B79F8" w14:paraId="7D43A661" w14:textId="77777777" w:rsidTr="00F95151">
        <w:tc>
          <w:tcPr>
            <w:tcW w:w="2551" w:type="dxa"/>
            <w:vMerge/>
            <w:shd w:val="clear" w:color="auto" w:fill="auto"/>
            <w:vAlign w:val="center"/>
          </w:tcPr>
          <w:p w14:paraId="5164850B"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1850C958"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6E490058" w14:textId="77777777" w:rsidR="009B79F8" w:rsidRPr="009B79F8" w:rsidRDefault="009B79F8" w:rsidP="009B79F8">
            <w:pPr>
              <w:jc w:val="center"/>
              <w:rPr>
                <w:sz w:val="22"/>
                <w:szCs w:val="22"/>
              </w:rPr>
            </w:pPr>
            <w:r w:rsidRPr="009B79F8">
              <w:rPr>
                <w:sz w:val="22"/>
                <w:szCs w:val="22"/>
              </w:rPr>
              <w:t>с 01.07.2026</w:t>
            </w:r>
          </w:p>
        </w:tc>
        <w:tc>
          <w:tcPr>
            <w:tcW w:w="1550" w:type="dxa"/>
            <w:shd w:val="clear" w:color="auto" w:fill="auto"/>
            <w:vAlign w:val="center"/>
          </w:tcPr>
          <w:p w14:paraId="019F25D6" w14:textId="77777777" w:rsidR="009B79F8" w:rsidRPr="009B79F8" w:rsidRDefault="009B79F8" w:rsidP="009B79F8">
            <w:pPr>
              <w:jc w:val="center"/>
              <w:rPr>
                <w:sz w:val="22"/>
                <w:szCs w:val="22"/>
              </w:rPr>
            </w:pPr>
            <w:r w:rsidRPr="009B79F8">
              <w:rPr>
                <w:sz w:val="22"/>
                <w:szCs w:val="22"/>
              </w:rPr>
              <w:t>54,12</w:t>
            </w:r>
          </w:p>
        </w:tc>
        <w:tc>
          <w:tcPr>
            <w:tcW w:w="1295" w:type="dxa"/>
            <w:shd w:val="clear" w:color="auto" w:fill="auto"/>
            <w:vAlign w:val="center"/>
          </w:tcPr>
          <w:p w14:paraId="517B2B94" w14:textId="77777777" w:rsidR="009B79F8" w:rsidRPr="009B79F8" w:rsidRDefault="009B79F8" w:rsidP="009B79F8">
            <w:pPr>
              <w:jc w:val="center"/>
              <w:rPr>
                <w:sz w:val="22"/>
                <w:szCs w:val="22"/>
              </w:rPr>
            </w:pPr>
            <w:r w:rsidRPr="009B79F8">
              <w:rPr>
                <w:sz w:val="22"/>
                <w:szCs w:val="22"/>
              </w:rPr>
              <w:t>x</w:t>
            </w:r>
          </w:p>
        </w:tc>
      </w:tr>
      <w:tr w:rsidR="009B79F8" w:rsidRPr="009B79F8" w14:paraId="4532F99B" w14:textId="77777777" w:rsidTr="00F95151">
        <w:tc>
          <w:tcPr>
            <w:tcW w:w="2551" w:type="dxa"/>
            <w:vMerge/>
            <w:shd w:val="clear" w:color="auto" w:fill="auto"/>
            <w:vAlign w:val="center"/>
          </w:tcPr>
          <w:p w14:paraId="2752C5D6"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2D7C5A1E"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1699ED4B" w14:textId="77777777" w:rsidR="009B79F8" w:rsidRPr="009B79F8" w:rsidRDefault="009B79F8" w:rsidP="009B79F8">
            <w:pPr>
              <w:jc w:val="center"/>
              <w:rPr>
                <w:sz w:val="22"/>
                <w:szCs w:val="22"/>
              </w:rPr>
            </w:pPr>
            <w:r w:rsidRPr="009B79F8">
              <w:rPr>
                <w:sz w:val="22"/>
                <w:szCs w:val="22"/>
              </w:rPr>
              <w:t>с 01.01.2027</w:t>
            </w:r>
          </w:p>
        </w:tc>
        <w:tc>
          <w:tcPr>
            <w:tcW w:w="1550" w:type="dxa"/>
            <w:shd w:val="clear" w:color="auto" w:fill="auto"/>
            <w:vAlign w:val="center"/>
          </w:tcPr>
          <w:p w14:paraId="2A311929" w14:textId="77777777" w:rsidR="009B79F8" w:rsidRPr="009B79F8" w:rsidRDefault="009B79F8" w:rsidP="009B79F8">
            <w:pPr>
              <w:jc w:val="center"/>
              <w:rPr>
                <w:sz w:val="22"/>
                <w:szCs w:val="22"/>
              </w:rPr>
            </w:pPr>
            <w:r w:rsidRPr="009B79F8">
              <w:rPr>
                <w:sz w:val="22"/>
                <w:szCs w:val="22"/>
              </w:rPr>
              <w:t>54,12</w:t>
            </w:r>
          </w:p>
        </w:tc>
        <w:tc>
          <w:tcPr>
            <w:tcW w:w="1295" w:type="dxa"/>
            <w:shd w:val="clear" w:color="auto" w:fill="auto"/>
            <w:vAlign w:val="center"/>
          </w:tcPr>
          <w:p w14:paraId="389EF53D" w14:textId="77777777" w:rsidR="009B79F8" w:rsidRPr="009B79F8" w:rsidRDefault="009B79F8" w:rsidP="009B79F8">
            <w:pPr>
              <w:jc w:val="center"/>
              <w:rPr>
                <w:sz w:val="22"/>
                <w:szCs w:val="22"/>
              </w:rPr>
            </w:pPr>
            <w:r w:rsidRPr="009B79F8">
              <w:rPr>
                <w:sz w:val="22"/>
                <w:szCs w:val="22"/>
              </w:rPr>
              <w:t>x</w:t>
            </w:r>
          </w:p>
        </w:tc>
      </w:tr>
      <w:tr w:rsidR="009B79F8" w:rsidRPr="009B79F8" w14:paraId="3A27E420" w14:textId="77777777" w:rsidTr="00F95151">
        <w:tc>
          <w:tcPr>
            <w:tcW w:w="2551" w:type="dxa"/>
            <w:vMerge/>
            <w:shd w:val="clear" w:color="auto" w:fill="auto"/>
            <w:vAlign w:val="center"/>
          </w:tcPr>
          <w:p w14:paraId="4F9E7DFC"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0E53FBC0"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46EDA800" w14:textId="77777777" w:rsidR="009B79F8" w:rsidRPr="009B79F8" w:rsidRDefault="009B79F8" w:rsidP="009B79F8">
            <w:pPr>
              <w:jc w:val="center"/>
              <w:rPr>
                <w:sz w:val="22"/>
                <w:szCs w:val="22"/>
              </w:rPr>
            </w:pPr>
            <w:r w:rsidRPr="009B79F8">
              <w:rPr>
                <w:sz w:val="22"/>
                <w:szCs w:val="22"/>
              </w:rPr>
              <w:t>с 01.07.2027</w:t>
            </w:r>
          </w:p>
        </w:tc>
        <w:tc>
          <w:tcPr>
            <w:tcW w:w="1550" w:type="dxa"/>
            <w:shd w:val="clear" w:color="auto" w:fill="auto"/>
            <w:vAlign w:val="center"/>
          </w:tcPr>
          <w:p w14:paraId="2652EB22" w14:textId="77777777" w:rsidR="009B79F8" w:rsidRPr="009B79F8" w:rsidRDefault="009B79F8" w:rsidP="009B79F8">
            <w:pPr>
              <w:jc w:val="center"/>
              <w:rPr>
                <w:sz w:val="22"/>
                <w:szCs w:val="22"/>
              </w:rPr>
            </w:pPr>
            <w:r w:rsidRPr="009B79F8">
              <w:rPr>
                <w:sz w:val="22"/>
                <w:szCs w:val="22"/>
              </w:rPr>
              <w:t>56,28</w:t>
            </w:r>
          </w:p>
        </w:tc>
        <w:tc>
          <w:tcPr>
            <w:tcW w:w="1295" w:type="dxa"/>
            <w:shd w:val="clear" w:color="auto" w:fill="auto"/>
            <w:vAlign w:val="center"/>
          </w:tcPr>
          <w:p w14:paraId="561336BD" w14:textId="77777777" w:rsidR="009B79F8" w:rsidRPr="009B79F8" w:rsidRDefault="009B79F8" w:rsidP="009B79F8">
            <w:pPr>
              <w:jc w:val="center"/>
              <w:rPr>
                <w:sz w:val="22"/>
                <w:szCs w:val="22"/>
              </w:rPr>
            </w:pPr>
            <w:r w:rsidRPr="009B79F8">
              <w:rPr>
                <w:sz w:val="22"/>
                <w:szCs w:val="22"/>
              </w:rPr>
              <w:t>x</w:t>
            </w:r>
          </w:p>
        </w:tc>
      </w:tr>
      <w:tr w:rsidR="009B79F8" w:rsidRPr="009B79F8" w14:paraId="5E9B5572" w14:textId="77777777" w:rsidTr="00F95151">
        <w:tc>
          <w:tcPr>
            <w:tcW w:w="2551" w:type="dxa"/>
            <w:vMerge/>
            <w:shd w:val="clear" w:color="auto" w:fill="auto"/>
            <w:vAlign w:val="center"/>
          </w:tcPr>
          <w:p w14:paraId="276775F2" w14:textId="77777777" w:rsidR="009B79F8" w:rsidRPr="009B79F8" w:rsidRDefault="009B79F8" w:rsidP="009B79F8">
            <w:pPr>
              <w:ind w:right="-2"/>
              <w:jc w:val="center"/>
              <w:rPr>
                <w:color w:val="000000"/>
                <w:sz w:val="22"/>
                <w:szCs w:val="22"/>
              </w:rPr>
            </w:pPr>
          </w:p>
        </w:tc>
        <w:tc>
          <w:tcPr>
            <w:tcW w:w="6804" w:type="dxa"/>
            <w:gridSpan w:val="4"/>
            <w:shd w:val="clear" w:color="auto" w:fill="auto"/>
            <w:vAlign w:val="center"/>
          </w:tcPr>
          <w:p w14:paraId="472481FB" w14:textId="77777777" w:rsidR="009B79F8" w:rsidRPr="009B79F8" w:rsidRDefault="009B79F8" w:rsidP="009B79F8">
            <w:pPr>
              <w:ind w:right="-2"/>
              <w:jc w:val="center"/>
              <w:rPr>
                <w:color w:val="000000"/>
                <w:sz w:val="22"/>
                <w:szCs w:val="22"/>
              </w:rPr>
            </w:pPr>
            <w:r w:rsidRPr="009B79F8">
              <w:rPr>
                <w:sz w:val="22"/>
                <w:szCs w:val="22"/>
              </w:rPr>
              <w:t>Население (тарифы указываются с учетом НДС) *</w:t>
            </w:r>
          </w:p>
        </w:tc>
      </w:tr>
      <w:tr w:rsidR="009B79F8" w:rsidRPr="009B79F8" w14:paraId="16C8A14F" w14:textId="77777777" w:rsidTr="00F95151">
        <w:tc>
          <w:tcPr>
            <w:tcW w:w="2551" w:type="dxa"/>
            <w:vMerge/>
            <w:shd w:val="clear" w:color="auto" w:fill="auto"/>
            <w:vAlign w:val="center"/>
          </w:tcPr>
          <w:p w14:paraId="0829D966" w14:textId="77777777" w:rsidR="009B79F8" w:rsidRPr="009B79F8" w:rsidRDefault="009B79F8" w:rsidP="009B79F8">
            <w:pPr>
              <w:ind w:right="-2"/>
              <w:jc w:val="center"/>
              <w:rPr>
                <w:color w:val="000000"/>
                <w:sz w:val="22"/>
                <w:szCs w:val="22"/>
              </w:rPr>
            </w:pPr>
          </w:p>
        </w:tc>
        <w:tc>
          <w:tcPr>
            <w:tcW w:w="2126" w:type="dxa"/>
            <w:vMerge w:val="restart"/>
            <w:shd w:val="clear" w:color="auto" w:fill="auto"/>
            <w:vAlign w:val="center"/>
          </w:tcPr>
          <w:p w14:paraId="4885CF82" w14:textId="77777777" w:rsidR="009B79F8" w:rsidRPr="009B79F8" w:rsidRDefault="009B79F8" w:rsidP="009B79F8">
            <w:pPr>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50768392" w14:textId="77777777" w:rsidR="009B79F8" w:rsidRPr="009B79F8" w:rsidRDefault="009B79F8" w:rsidP="009B79F8">
            <w:pPr>
              <w:ind w:right="-2"/>
              <w:jc w:val="center"/>
              <w:rPr>
                <w:color w:val="000000"/>
                <w:sz w:val="22"/>
                <w:szCs w:val="22"/>
              </w:rPr>
            </w:pPr>
            <w:r w:rsidRPr="009B79F8">
              <w:rPr>
                <w:sz w:val="22"/>
                <w:szCs w:val="22"/>
              </w:rPr>
              <w:t>руб./м</w:t>
            </w:r>
            <w:r w:rsidRPr="009B79F8">
              <w:rPr>
                <w:sz w:val="22"/>
                <w:szCs w:val="22"/>
                <w:vertAlign w:val="superscript"/>
              </w:rPr>
              <w:t>3</w:t>
            </w:r>
          </w:p>
        </w:tc>
        <w:tc>
          <w:tcPr>
            <w:tcW w:w="1833" w:type="dxa"/>
            <w:shd w:val="clear" w:color="auto" w:fill="auto"/>
            <w:vAlign w:val="center"/>
          </w:tcPr>
          <w:p w14:paraId="6DA24D9B" w14:textId="77777777" w:rsidR="009B79F8" w:rsidRPr="009B79F8" w:rsidRDefault="009B79F8" w:rsidP="009B79F8">
            <w:pPr>
              <w:jc w:val="center"/>
              <w:rPr>
                <w:sz w:val="22"/>
                <w:szCs w:val="22"/>
              </w:rPr>
            </w:pPr>
            <w:r w:rsidRPr="009B79F8">
              <w:rPr>
                <w:sz w:val="22"/>
                <w:szCs w:val="22"/>
              </w:rPr>
              <w:t>с 01.01.2023</w:t>
            </w:r>
          </w:p>
        </w:tc>
        <w:tc>
          <w:tcPr>
            <w:tcW w:w="1550" w:type="dxa"/>
            <w:shd w:val="clear" w:color="auto" w:fill="auto"/>
            <w:vAlign w:val="center"/>
          </w:tcPr>
          <w:p w14:paraId="06881DC9" w14:textId="77777777" w:rsidR="009B79F8" w:rsidRPr="009B79F8" w:rsidRDefault="009B79F8" w:rsidP="009B79F8">
            <w:pPr>
              <w:jc w:val="center"/>
              <w:rPr>
                <w:sz w:val="22"/>
                <w:szCs w:val="22"/>
              </w:rPr>
            </w:pPr>
            <w:r w:rsidRPr="009B79F8">
              <w:rPr>
                <w:sz w:val="22"/>
                <w:szCs w:val="22"/>
              </w:rPr>
              <w:t>57,68</w:t>
            </w:r>
          </w:p>
        </w:tc>
        <w:tc>
          <w:tcPr>
            <w:tcW w:w="1295" w:type="dxa"/>
            <w:shd w:val="clear" w:color="auto" w:fill="auto"/>
            <w:vAlign w:val="center"/>
          </w:tcPr>
          <w:p w14:paraId="2EEB5FD8" w14:textId="77777777" w:rsidR="009B79F8" w:rsidRPr="009B79F8" w:rsidRDefault="009B79F8" w:rsidP="009B79F8">
            <w:pPr>
              <w:jc w:val="center"/>
              <w:rPr>
                <w:sz w:val="22"/>
                <w:szCs w:val="22"/>
              </w:rPr>
            </w:pPr>
            <w:r w:rsidRPr="009B79F8">
              <w:rPr>
                <w:sz w:val="22"/>
                <w:szCs w:val="22"/>
              </w:rPr>
              <w:t>x</w:t>
            </w:r>
          </w:p>
        </w:tc>
      </w:tr>
      <w:tr w:rsidR="009B79F8" w:rsidRPr="009B79F8" w14:paraId="6C880D70" w14:textId="77777777" w:rsidTr="00F95151">
        <w:tc>
          <w:tcPr>
            <w:tcW w:w="2551" w:type="dxa"/>
            <w:vMerge/>
            <w:shd w:val="clear" w:color="auto" w:fill="auto"/>
            <w:vAlign w:val="center"/>
          </w:tcPr>
          <w:p w14:paraId="29E12440"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3D3868D7"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381AE5C9" w14:textId="77777777" w:rsidR="009B79F8" w:rsidRPr="009B79F8" w:rsidRDefault="009B79F8" w:rsidP="009B79F8">
            <w:pPr>
              <w:jc w:val="center"/>
              <w:rPr>
                <w:sz w:val="22"/>
                <w:szCs w:val="22"/>
              </w:rPr>
            </w:pPr>
            <w:r w:rsidRPr="009B79F8">
              <w:rPr>
                <w:sz w:val="22"/>
                <w:szCs w:val="22"/>
              </w:rPr>
              <w:t>с 01.01.2024</w:t>
            </w:r>
          </w:p>
        </w:tc>
        <w:tc>
          <w:tcPr>
            <w:tcW w:w="1550" w:type="dxa"/>
            <w:shd w:val="clear" w:color="auto" w:fill="auto"/>
            <w:vAlign w:val="center"/>
          </w:tcPr>
          <w:p w14:paraId="7AEE1626" w14:textId="77777777" w:rsidR="009B79F8" w:rsidRPr="009B79F8" w:rsidRDefault="009B79F8" w:rsidP="009B79F8">
            <w:pPr>
              <w:jc w:val="center"/>
              <w:rPr>
                <w:sz w:val="22"/>
                <w:szCs w:val="22"/>
              </w:rPr>
            </w:pPr>
            <w:r w:rsidRPr="009B79F8">
              <w:rPr>
                <w:sz w:val="22"/>
                <w:szCs w:val="22"/>
              </w:rPr>
              <w:t>57,68</w:t>
            </w:r>
          </w:p>
        </w:tc>
        <w:tc>
          <w:tcPr>
            <w:tcW w:w="1295" w:type="dxa"/>
            <w:shd w:val="clear" w:color="auto" w:fill="auto"/>
            <w:vAlign w:val="center"/>
          </w:tcPr>
          <w:p w14:paraId="1AD4B09C" w14:textId="77777777" w:rsidR="009B79F8" w:rsidRPr="009B79F8" w:rsidRDefault="009B79F8" w:rsidP="009B79F8">
            <w:pPr>
              <w:jc w:val="center"/>
              <w:rPr>
                <w:sz w:val="22"/>
                <w:szCs w:val="22"/>
              </w:rPr>
            </w:pPr>
            <w:r w:rsidRPr="009B79F8">
              <w:rPr>
                <w:sz w:val="22"/>
                <w:szCs w:val="22"/>
              </w:rPr>
              <w:t>x</w:t>
            </w:r>
          </w:p>
        </w:tc>
      </w:tr>
      <w:tr w:rsidR="009B79F8" w:rsidRPr="009B79F8" w14:paraId="638711D8" w14:textId="77777777" w:rsidTr="00F95151">
        <w:tc>
          <w:tcPr>
            <w:tcW w:w="2551" w:type="dxa"/>
            <w:vMerge/>
            <w:shd w:val="clear" w:color="auto" w:fill="auto"/>
            <w:vAlign w:val="center"/>
          </w:tcPr>
          <w:p w14:paraId="3A786771"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3825274D"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0461993B" w14:textId="77777777" w:rsidR="009B79F8" w:rsidRPr="009B79F8" w:rsidRDefault="009B79F8" w:rsidP="009B79F8">
            <w:pPr>
              <w:jc w:val="center"/>
              <w:rPr>
                <w:sz w:val="22"/>
                <w:szCs w:val="22"/>
              </w:rPr>
            </w:pPr>
            <w:r w:rsidRPr="009B79F8">
              <w:rPr>
                <w:sz w:val="22"/>
                <w:szCs w:val="22"/>
              </w:rPr>
              <w:t>с 01.07.2024</w:t>
            </w:r>
          </w:p>
        </w:tc>
        <w:tc>
          <w:tcPr>
            <w:tcW w:w="1550" w:type="dxa"/>
            <w:shd w:val="clear" w:color="auto" w:fill="auto"/>
            <w:vAlign w:val="center"/>
          </w:tcPr>
          <w:p w14:paraId="2F402142" w14:textId="77777777" w:rsidR="009B79F8" w:rsidRPr="009B79F8" w:rsidRDefault="009B79F8" w:rsidP="009B79F8">
            <w:pPr>
              <w:jc w:val="center"/>
              <w:rPr>
                <w:sz w:val="22"/>
                <w:szCs w:val="22"/>
              </w:rPr>
            </w:pPr>
            <w:r w:rsidRPr="009B79F8">
              <w:rPr>
                <w:sz w:val="22"/>
                <w:szCs w:val="22"/>
              </w:rPr>
              <w:t>60,05</w:t>
            </w:r>
          </w:p>
        </w:tc>
        <w:tc>
          <w:tcPr>
            <w:tcW w:w="1295" w:type="dxa"/>
            <w:shd w:val="clear" w:color="auto" w:fill="auto"/>
            <w:vAlign w:val="center"/>
          </w:tcPr>
          <w:p w14:paraId="4A48BCFD" w14:textId="77777777" w:rsidR="009B79F8" w:rsidRPr="009B79F8" w:rsidRDefault="009B79F8" w:rsidP="009B79F8">
            <w:pPr>
              <w:jc w:val="center"/>
              <w:rPr>
                <w:sz w:val="22"/>
                <w:szCs w:val="22"/>
              </w:rPr>
            </w:pPr>
            <w:r w:rsidRPr="009B79F8">
              <w:rPr>
                <w:sz w:val="22"/>
                <w:szCs w:val="22"/>
              </w:rPr>
              <w:t>x</w:t>
            </w:r>
          </w:p>
        </w:tc>
      </w:tr>
      <w:tr w:rsidR="009B79F8" w:rsidRPr="009B79F8" w14:paraId="45D49652" w14:textId="77777777" w:rsidTr="00F95151">
        <w:tc>
          <w:tcPr>
            <w:tcW w:w="2551" w:type="dxa"/>
            <w:vMerge/>
            <w:shd w:val="clear" w:color="auto" w:fill="auto"/>
            <w:vAlign w:val="center"/>
          </w:tcPr>
          <w:p w14:paraId="4FC486CD"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41743F90"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23B75008" w14:textId="77777777" w:rsidR="009B79F8" w:rsidRPr="009B79F8" w:rsidRDefault="009B79F8" w:rsidP="009B79F8">
            <w:pPr>
              <w:jc w:val="center"/>
              <w:rPr>
                <w:sz w:val="22"/>
                <w:szCs w:val="22"/>
              </w:rPr>
            </w:pPr>
            <w:r w:rsidRPr="009B79F8">
              <w:rPr>
                <w:sz w:val="22"/>
                <w:szCs w:val="22"/>
              </w:rPr>
              <w:t>с 01.01.2025</w:t>
            </w:r>
          </w:p>
        </w:tc>
        <w:tc>
          <w:tcPr>
            <w:tcW w:w="1550" w:type="dxa"/>
            <w:shd w:val="clear" w:color="auto" w:fill="auto"/>
            <w:vAlign w:val="center"/>
          </w:tcPr>
          <w:p w14:paraId="4A85F8C8" w14:textId="77777777" w:rsidR="009B79F8" w:rsidRPr="009B79F8" w:rsidRDefault="009B79F8" w:rsidP="009B79F8">
            <w:pPr>
              <w:jc w:val="center"/>
              <w:rPr>
                <w:sz w:val="22"/>
                <w:szCs w:val="22"/>
              </w:rPr>
            </w:pPr>
            <w:r w:rsidRPr="009B79F8">
              <w:rPr>
                <w:sz w:val="22"/>
                <w:szCs w:val="22"/>
              </w:rPr>
              <w:t>60,05</w:t>
            </w:r>
          </w:p>
        </w:tc>
        <w:tc>
          <w:tcPr>
            <w:tcW w:w="1295" w:type="dxa"/>
            <w:shd w:val="clear" w:color="auto" w:fill="auto"/>
            <w:vAlign w:val="center"/>
          </w:tcPr>
          <w:p w14:paraId="10A5DB23" w14:textId="77777777" w:rsidR="009B79F8" w:rsidRPr="009B79F8" w:rsidRDefault="009B79F8" w:rsidP="009B79F8">
            <w:pPr>
              <w:jc w:val="center"/>
              <w:rPr>
                <w:sz w:val="22"/>
                <w:szCs w:val="22"/>
              </w:rPr>
            </w:pPr>
            <w:r w:rsidRPr="009B79F8">
              <w:rPr>
                <w:sz w:val="22"/>
                <w:szCs w:val="22"/>
              </w:rPr>
              <w:t>x</w:t>
            </w:r>
          </w:p>
        </w:tc>
      </w:tr>
      <w:tr w:rsidR="009B79F8" w:rsidRPr="009B79F8" w14:paraId="65DC2196" w14:textId="77777777" w:rsidTr="00F95151">
        <w:tc>
          <w:tcPr>
            <w:tcW w:w="2551" w:type="dxa"/>
            <w:vMerge/>
            <w:shd w:val="clear" w:color="auto" w:fill="auto"/>
            <w:vAlign w:val="center"/>
          </w:tcPr>
          <w:p w14:paraId="0797A202"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5F2ECE83"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21B562BD" w14:textId="77777777" w:rsidR="009B79F8" w:rsidRPr="009B79F8" w:rsidRDefault="009B79F8" w:rsidP="009B79F8">
            <w:pPr>
              <w:jc w:val="center"/>
              <w:rPr>
                <w:sz w:val="22"/>
                <w:szCs w:val="22"/>
              </w:rPr>
            </w:pPr>
            <w:r w:rsidRPr="009B79F8">
              <w:rPr>
                <w:sz w:val="22"/>
                <w:szCs w:val="22"/>
              </w:rPr>
              <w:t>с 01.07.2025</w:t>
            </w:r>
          </w:p>
        </w:tc>
        <w:tc>
          <w:tcPr>
            <w:tcW w:w="1550" w:type="dxa"/>
            <w:shd w:val="clear" w:color="auto" w:fill="auto"/>
            <w:vAlign w:val="center"/>
          </w:tcPr>
          <w:p w14:paraId="4699BCC2" w14:textId="77777777" w:rsidR="009B79F8" w:rsidRPr="009B79F8" w:rsidRDefault="009B79F8" w:rsidP="009B79F8">
            <w:pPr>
              <w:jc w:val="center"/>
              <w:rPr>
                <w:sz w:val="22"/>
                <w:szCs w:val="22"/>
              </w:rPr>
            </w:pPr>
            <w:r w:rsidRPr="009B79F8">
              <w:rPr>
                <w:sz w:val="22"/>
                <w:szCs w:val="22"/>
              </w:rPr>
              <w:t>62,45</w:t>
            </w:r>
          </w:p>
        </w:tc>
        <w:tc>
          <w:tcPr>
            <w:tcW w:w="1295" w:type="dxa"/>
            <w:shd w:val="clear" w:color="auto" w:fill="auto"/>
            <w:vAlign w:val="center"/>
          </w:tcPr>
          <w:p w14:paraId="12EB3EFD" w14:textId="77777777" w:rsidR="009B79F8" w:rsidRPr="009B79F8" w:rsidRDefault="009B79F8" w:rsidP="009B79F8">
            <w:pPr>
              <w:jc w:val="center"/>
              <w:rPr>
                <w:sz w:val="22"/>
                <w:szCs w:val="22"/>
              </w:rPr>
            </w:pPr>
            <w:r w:rsidRPr="009B79F8">
              <w:rPr>
                <w:sz w:val="22"/>
                <w:szCs w:val="22"/>
              </w:rPr>
              <w:t>x</w:t>
            </w:r>
          </w:p>
        </w:tc>
      </w:tr>
      <w:tr w:rsidR="009B79F8" w:rsidRPr="009B79F8" w14:paraId="378FE935" w14:textId="77777777" w:rsidTr="00F95151">
        <w:tc>
          <w:tcPr>
            <w:tcW w:w="2551" w:type="dxa"/>
            <w:vMerge/>
            <w:shd w:val="clear" w:color="auto" w:fill="auto"/>
            <w:vAlign w:val="center"/>
          </w:tcPr>
          <w:p w14:paraId="490161BE"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550F7F3A"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4E90BFAB" w14:textId="77777777" w:rsidR="009B79F8" w:rsidRPr="009B79F8" w:rsidRDefault="009B79F8" w:rsidP="009B79F8">
            <w:pPr>
              <w:jc w:val="center"/>
              <w:rPr>
                <w:sz w:val="22"/>
                <w:szCs w:val="22"/>
              </w:rPr>
            </w:pPr>
            <w:r w:rsidRPr="009B79F8">
              <w:rPr>
                <w:sz w:val="22"/>
                <w:szCs w:val="22"/>
              </w:rPr>
              <w:t>с 01.01.2026</w:t>
            </w:r>
          </w:p>
        </w:tc>
        <w:tc>
          <w:tcPr>
            <w:tcW w:w="1550" w:type="dxa"/>
            <w:shd w:val="clear" w:color="auto" w:fill="auto"/>
            <w:vAlign w:val="center"/>
          </w:tcPr>
          <w:p w14:paraId="2215D6AB" w14:textId="77777777" w:rsidR="009B79F8" w:rsidRPr="009B79F8" w:rsidRDefault="009B79F8" w:rsidP="009B79F8">
            <w:pPr>
              <w:jc w:val="center"/>
              <w:rPr>
                <w:sz w:val="22"/>
                <w:szCs w:val="22"/>
              </w:rPr>
            </w:pPr>
            <w:r w:rsidRPr="009B79F8">
              <w:rPr>
                <w:sz w:val="22"/>
                <w:szCs w:val="22"/>
              </w:rPr>
              <w:t>62,45</w:t>
            </w:r>
          </w:p>
        </w:tc>
        <w:tc>
          <w:tcPr>
            <w:tcW w:w="1295" w:type="dxa"/>
            <w:shd w:val="clear" w:color="auto" w:fill="auto"/>
            <w:vAlign w:val="center"/>
          </w:tcPr>
          <w:p w14:paraId="3AD925E7" w14:textId="77777777" w:rsidR="009B79F8" w:rsidRPr="009B79F8" w:rsidRDefault="009B79F8" w:rsidP="009B79F8">
            <w:pPr>
              <w:jc w:val="center"/>
              <w:rPr>
                <w:sz w:val="22"/>
                <w:szCs w:val="22"/>
              </w:rPr>
            </w:pPr>
            <w:r w:rsidRPr="009B79F8">
              <w:rPr>
                <w:sz w:val="22"/>
                <w:szCs w:val="22"/>
              </w:rPr>
              <w:t>x</w:t>
            </w:r>
          </w:p>
        </w:tc>
      </w:tr>
      <w:tr w:rsidR="009B79F8" w:rsidRPr="009B79F8" w14:paraId="6D44E41D" w14:textId="77777777" w:rsidTr="00F95151">
        <w:tc>
          <w:tcPr>
            <w:tcW w:w="2551" w:type="dxa"/>
            <w:vMerge/>
            <w:shd w:val="clear" w:color="auto" w:fill="auto"/>
            <w:vAlign w:val="center"/>
          </w:tcPr>
          <w:p w14:paraId="26F26B60"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3D0E028A"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5D84389B" w14:textId="77777777" w:rsidR="009B79F8" w:rsidRPr="009B79F8" w:rsidRDefault="009B79F8" w:rsidP="009B79F8">
            <w:pPr>
              <w:jc w:val="center"/>
              <w:rPr>
                <w:sz w:val="22"/>
                <w:szCs w:val="22"/>
              </w:rPr>
            </w:pPr>
            <w:r w:rsidRPr="009B79F8">
              <w:rPr>
                <w:sz w:val="22"/>
                <w:szCs w:val="22"/>
              </w:rPr>
              <w:t>с 01.07.2026</w:t>
            </w:r>
          </w:p>
        </w:tc>
        <w:tc>
          <w:tcPr>
            <w:tcW w:w="1550" w:type="dxa"/>
            <w:shd w:val="clear" w:color="auto" w:fill="auto"/>
            <w:vAlign w:val="center"/>
          </w:tcPr>
          <w:p w14:paraId="347C6F4C" w14:textId="77777777" w:rsidR="009B79F8" w:rsidRPr="009B79F8" w:rsidRDefault="009B79F8" w:rsidP="009B79F8">
            <w:pPr>
              <w:jc w:val="center"/>
              <w:rPr>
                <w:sz w:val="22"/>
                <w:szCs w:val="22"/>
              </w:rPr>
            </w:pPr>
            <w:r w:rsidRPr="009B79F8">
              <w:rPr>
                <w:sz w:val="22"/>
                <w:szCs w:val="22"/>
              </w:rPr>
              <w:t>64,94</w:t>
            </w:r>
          </w:p>
        </w:tc>
        <w:tc>
          <w:tcPr>
            <w:tcW w:w="1295" w:type="dxa"/>
            <w:shd w:val="clear" w:color="auto" w:fill="auto"/>
            <w:vAlign w:val="center"/>
          </w:tcPr>
          <w:p w14:paraId="24C67A0C" w14:textId="77777777" w:rsidR="009B79F8" w:rsidRPr="009B79F8" w:rsidRDefault="009B79F8" w:rsidP="009B79F8">
            <w:pPr>
              <w:jc w:val="center"/>
              <w:rPr>
                <w:sz w:val="22"/>
                <w:szCs w:val="22"/>
              </w:rPr>
            </w:pPr>
            <w:r w:rsidRPr="009B79F8">
              <w:rPr>
                <w:sz w:val="22"/>
                <w:szCs w:val="22"/>
              </w:rPr>
              <w:t>x</w:t>
            </w:r>
          </w:p>
        </w:tc>
      </w:tr>
      <w:tr w:rsidR="009B79F8" w:rsidRPr="009B79F8" w14:paraId="2B403A92" w14:textId="77777777" w:rsidTr="00F95151">
        <w:tc>
          <w:tcPr>
            <w:tcW w:w="2551" w:type="dxa"/>
            <w:vMerge/>
            <w:shd w:val="clear" w:color="auto" w:fill="auto"/>
            <w:vAlign w:val="center"/>
          </w:tcPr>
          <w:p w14:paraId="06F030DD"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478F395E"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5C98B5FF" w14:textId="77777777" w:rsidR="009B79F8" w:rsidRPr="009B79F8" w:rsidRDefault="009B79F8" w:rsidP="009B79F8">
            <w:pPr>
              <w:jc w:val="center"/>
              <w:rPr>
                <w:sz w:val="22"/>
                <w:szCs w:val="22"/>
              </w:rPr>
            </w:pPr>
            <w:r w:rsidRPr="009B79F8">
              <w:rPr>
                <w:sz w:val="22"/>
                <w:szCs w:val="22"/>
              </w:rPr>
              <w:t>с 01.01.2027</w:t>
            </w:r>
          </w:p>
        </w:tc>
        <w:tc>
          <w:tcPr>
            <w:tcW w:w="1550" w:type="dxa"/>
            <w:shd w:val="clear" w:color="auto" w:fill="auto"/>
            <w:vAlign w:val="center"/>
          </w:tcPr>
          <w:p w14:paraId="698AD239" w14:textId="77777777" w:rsidR="009B79F8" w:rsidRPr="009B79F8" w:rsidRDefault="009B79F8" w:rsidP="009B79F8">
            <w:pPr>
              <w:jc w:val="center"/>
              <w:rPr>
                <w:sz w:val="22"/>
                <w:szCs w:val="22"/>
              </w:rPr>
            </w:pPr>
            <w:r w:rsidRPr="009B79F8">
              <w:rPr>
                <w:sz w:val="22"/>
                <w:szCs w:val="22"/>
              </w:rPr>
              <w:t>64,94</w:t>
            </w:r>
          </w:p>
        </w:tc>
        <w:tc>
          <w:tcPr>
            <w:tcW w:w="1295" w:type="dxa"/>
            <w:shd w:val="clear" w:color="auto" w:fill="auto"/>
            <w:vAlign w:val="center"/>
          </w:tcPr>
          <w:p w14:paraId="0DAFC5B4" w14:textId="77777777" w:rsidR="009B79F8" w:rsidRPr="009B79F8" w:rsidRDefault="009B79F8" w:rsidP="009B79F8">
            <w:pPr>
              <w:jc w:val="center"/>
              <w:rPr>
                <w:sz w:val="22"/>
                <w:szCs w:val="22"/>
              </w:rPr>
            </w:pPr>
            <w:r w:rsidRPr="009B79F8">
              <w:rPr>
                <w:sz w:val="22"/>
                <w:szCs w:val="22"/>
              </w:rPr>
              <w:t>x</w:t>
            </w:r>
          </w:p>
        </w:tc>
      </w:tr>
      <w:tr w:rsidR="009B79F8" w:rsidRPr="009B79F8" w14:paraId="7C226C20" w14:textId="77777777" w:rsidTr="00F95151">
        <w:tc>
          <w:tcPr>
            <w:tcW w:w="2551" w:type="dxa"/>
            <w:vMerge/>
            <w:shd w:val="clear" w:color="auto" w:fill="auto"/>
            <w:vAlign w:val="center"/>
          </w:tcPr>
          <w:p w14:paraId="5A13C502" w14:textId="77777777" w:rsidR="009B79F8" w:rsidRPr="009B79F8" w:rsidRDefault="009B79F8" w:rsidP="009B79F8">
            <w:pPr>
              <w:ind w:right="-2"/>
              <w:jc w:val="center"/>
              <w:rPr>
                <w:color w:val="000000"/>
                <w:sz w:val="22"/>
                <w:szCs w:val="22"/>
              </w:rPr>
            </w:pPr>
          </w:p>
        </w:tc>
        <w:tc>
          <w:tcPr>
            <w:tcW w:w="2126" w:type="dxa"/>
            <w:vMerge/>
            <w:shd w:val="clear" w:color="auto" w:fill="auto"/>
            <w:vAlign w:val="center"/>
          </w:tcPr>
          <w:p w14:paraId="4379D2FD" w14:textId="77777777" w:rsidR="009B79F8" w:rsidRPr="009B79F8" w:rsidRDefault="009B79F8" w:rsidP="009B79F8">
            <w:pPr>
              <w:ind w:right="-2"/>
              <w:jc w:val="center"/>
              <w:rPr>
                <w:color w:val="000000"/>
                <w:sz w:val="22"/>
                <w:szCs w:val="22"/>
              </w:rPr>
            </w:pPr>
          </w:p>
        </w:tc>
        <w:tc>
          <w:tcPr>
            <w:tcW w:w="1833" w:type="dxa"/>
            <w:shd w:val="clear" w:color="auto" w:fill="auto"/>
            <w:vAlign w:val="center"/>
          </w:tcPr>
          <w:p w14:paraId="33A01804" w14:textId="77777777" w:rsidR="009B79F8" w:rsidRPr="009B79F8" w:rsidRDefault="009B79F8" w:rsidP="009B79F8">
            <w:pPr>
              <w:jc w:val="center"/>
              <w:rPr>
                <w:sz w:val="22"/>
                <w:szCs w:val="22"/>
              </w:rPr>
            </w:pPr>
            <w:r w:rsidRPr="009B79F8">
              <w:rPr>
                <w:sz w:val="22"/>
                <w:szCs w:val="22"/>
              </w:rPr>
              <w:t>с 01.07.2027</w:t>
            </w:r>
          </w:p>
        </w:tc>
        <w:tc>
          <w:tcPr>
            <w:tcW w:w="1550" w:type="dxa"/>
            <w:shd w:val="clear" w:color="auto" w:fill="auto"/>
            <w:vAlign w:val="center"/>
          </w:tcPr>
          <w:p w14:paraId="1FC61EB5" w14:textId="77777777" w:rsidR="009B79F8" w:rsidRPr="009B79F8" w:rsidRDefault="009B79F8" w:rsidP="009B79F8">
            <w:pPr>
              <w:jc w:val="center"/>
              <w:rPr>
                <w:sz w:val="22"/>
                <w:szCs w:val="22"/>
              </w:rPr>
            </w:pPr>
            <w:r w:rsidRPr="009B79F8">
              <w:rPr>
                <w:sz w:val="22"/>
                <w:szCs w:val="22"/>
              </w:rPr>
              <w:t>67,54</w:t>
            </w:r>
          </w:p>
        </w:tc>
        <w:tc>
          <w:tcPr>
            <w:tcW w:w="1295" w:type="dxa"/>
            <w:shd w:val="clear" w:color="auto" w:fill="auto"/>
            <w:vAlign w:val="center"/>
          </w:tcPr>
          <w:p w14:paraId="0E94C3A6" w14:textId="77777777" w:rsidR="009B79F8" w:rsidRPr="009B79F8" w:rsidRDefault="009B79F8" w:rsidP="009B79F8">
            <w:pPr>
              <w:jc w:val="center"/>
              <w:rPr>
                <w:sz w:val="22"/>
                <w:szCs w:val="22"/>
              </w:rPr>
            </w:pPr>
            <w:r w:rsidRPr="009B79F8">
              <w:rPr>
                <w:sz w:val="22"/>
                <w:szCs w:val="22"/>
              </w:rPr>
              <w:t>x</w:t>
            </w:r>
          </w:p>
        </w:tc>
      </w:tr>
    </w:tbl>
    <w:p w14:paraId="4F9B0A00" w14:textId="77777777" w:rsidR="009B79F8" w:rsidRPr="009B79F8" w:rsidRDefault="009B79F8" w:rsidP="009B79F8">
      <w:pPr>
        <w:ind w:right="-283"/>
        <w:rPr>
          <w:sz w:val="28"/>
          <w:szCs w:val="28"/>
        </w:rPr>
      </w:pPr>
    </w:p>
    <w:p w14:paraId="09DB7DF1" w14:textId="77777777" w:rsidR="009B79F8" w:rsidRPr="009B79F8" w:rsidRDefault="009B79F8" w:rsidP="009B79F8">
      <w:pPr>
        <w:tabs>
          <w:tab w:val="left" w:pos="3686"/>
          <w:tab w:val="left" w:pos="9498"/>
        </w:tabs>
        <w:ind w:right="140"/>
      </w:pPr>
      <w:r w:rsidRPr="009B79F8">
        <w:rPr>
          <w:sz w:val="28"/>
          <w:szCs w:val="28"/>
        </w:rPr>
        <w:t xml:space="preserve">* Выделяется в целях реализации пункта 6 статьи 168 Налогового кодекса Российской Федерации (часть вторая).          </w:t>
      </w:r>
    </w:p>
    <w:p w14:paraId="447B3528" w14:textId="77777777" w:rsidR="009B79F8" w:rsidRPr="009B79F8" w:rsidRDefault="009B79F8" w:rsidP="009B79F8">
      <w:pPr>
        <w:tabs>
          <w:tab w:val="left" w:pos="3686"/>
          <w:tab w:val="left" w:pos="9498"/>
        </w:tabs>
        <w:ind w:left="4395" w:right="140"/>
        <w:sectPr w:rsidR="009B79F8" w:rsidRPr="009B79F8" w:rsidSect="005D7AB9">
          <w:pgSz w:w="11906" w:h="16838"/>
          <w:pgMar w:top="709" w:right="707" w:bottom="426" w:left="1701" w:header="708" w:footer="708" w:gutter="0"/>
          <w:cols w:space="708"/>
          <w:titlePg/>
          <w:docGrid w:linePitch="381"/>
        </w:sectPr>
      </w:pPr>
    </w:p>
    <w:p w14:paraId="7D584190" w14:textId="2E2654C8" w:rsidR="009B79F8" w:rsidRPr="00D00103" w:rsidRDefault="009B79F8" w:rsidP="009B79F8">
      <w:pPr>
        <w:tabs>
          <w:tab w:val="left" w:pos="5580"/>
          <w:tab w:val="left" w:pos="9498"/>
        </w:tabs>
        <w:ind w:left="-4837" w:right="-569" w:firstLine="16461"/>
      </w:pPr>
      <w:r w:rsidRPr="00D00103">
        <w:lastRenderedPageBreak/>
        <w:t>Приложение №</w:t>
      </w:r>
      <w:r>
        <w:t xml:space="preserve"> 5</w:t>
      </w:r>
      <w:r>
        <w:t>2</w:t>
      </w:r>
      <w:r>
        <w:t xml:space="preserve"> </w:t>
      </w:r>
      <w:r w:rsidRPr="00D00103">
        <w:t xml:space="preserve">к протоколу № </w:t>
      </w:r>
      <w:r>
        <w:t>82</w:t>
      </w:r>
    </w:p>
    <w:p w14:paraId="3DD83975" w14:textId="77777777" w:rsidR="009B79F8" w:rsidRPr="00D00103" w:rsidRDefault="009B79F8" w:rsidP="009B79F8">
      <w:pPr>
        <w:tabs>
          <w:tab w:val="left" w:pos="5580"/>
          <w:tab w:val="left" w:pos="9498"/>
        </w:tabs>
        <w:ind w:left="-4837" w:right="-569" w:firstLine="16461"/>
      </w:pPr>
      <w:r w:rsidRPr="00D00103">
        <w:t>заседания правления Региональной</w:t>
      </w:r>
    </w:p>
    <w:p w14:paraId="2B2118FE" w14:textId="77777777" w:rsidR="009B79F8" w:rsidRPr="00D00103" w:rsidRDefault="009B79F8" w:rsidP="009B79F8">
      <w:pPr>
        <w:tabs>
          <w:tab w:val="left" w:pos="5580"/>
          <w:tab w:val="left" w:pos="9498"/>
        </w:tabs>
        <w:ind w:left="-4837" w:right="-569" w:firstLine="16461"/>
      </w:pPr>
      <w:r w:rsidRPr="00D00103">
        <w:t>энергетической комиссии</w:t>
      </w:r>
    </w:p>
    <w:p w14:paraId="2FC899CC" w14:textId="77777777" w:rsidR="009B79F8" w:rsidRDefault="009B79F8" w:rsidP="009B79F8">
      <w:pPr>
        <w:tabs>
          <w:tab w:val="left" w:pos="5580"/>
          <w:tab w:val="left" w:pos="9498"/>
        </w:tabs>
        <w:ind w:left="-4837" w:right="-569" w:firstLine="16461"/>
      </w:pPr>
      <w:r w:rsidRPr="00D00103">
        <w:t xml:space="preserve">Кузбасса от </w:t>
      </w:r>
      <w:r>
        <w:t>24</w:t>
      </w:r>
      <w:r w:rsidRPr="00D00103">
        <w:t>.</w:t>
      </w:r>
      <w:r>
        <w:t>11</w:t>
      </w:r>
      <w:r w:rsidRPr="00D00103">
        <w:t>.2022</w:t>
      </w:r>
    </w:p>
    <w:tbl>
      <w:tblPr>
        <w:tblW w:w="15451" w:type="dxa"/>
        <w:tblInd w:w="-34" w:type="dxa"/>
        <w:tblLayout w:type="fixed"/>
        <w:tblLook w:val="04A0" w:firstRow="1" w:lastRow="0" w:firstColumn="1" w:lastColumn="0" w:noHBand="0" w:noVBand="1"/>
      </w:tblPr>
      <w:tblGrid>
        <w:gridCol w:w="15451"/>
      </w:tblGrid>
      <w:tr w:rsidR="009B79F8" w:rsidRPr="009B79F8" w14:paraId="0514A87A" w14:textId="77777777" w:rsidTr="00F95151">
        <w:trPr>
          <w:trHeight w:val="1324"/>
        </w:trPr>
        <w:tc>
          <w:tcPr>
            <w:tcW w:w="15451" w:type="dxa"/>
            <w:tcBorders>
              <w:top w:val="nil"/>
              <w:left w:val="nil"/>
              <w:bottom w:val="nil"/>
              <w:right w:val="nil"/>
            </w:tcBorders>
            <w:shd w:val="clear" w:color="auto" w:fill="auto"/>
            <w:vAlign w:val="bottom"/>
          </w:tcPr>
          <w:p w14:paraId="02C4647B" w14:textId="77777777" w:rsidR="009B79F8" w:rsidRPr="009B79F8" w:rsidRDefault="009B79F8" w:rsidP="009B79F8">
            <w:pPr>
              <w:jc w:val="center"/>
              <w:rPr>
                <w:b/>
                <w:bCs/>
                <w:color w:val="000000"/>
                <w:kern w:val="32"/>
                <w:sz w:val="28"/>
                <w:szCs w:val="28"/>
              </w:rPr>
            </w:pPr>
          </w:p>
          <w:p w14:paraId="434F788F" w14:textId="77777777" w:rsidR="009B79F8" w:rsidRPr="009B79F8" w:rsidRDefault="009B79F8" w:rsidP="009B79F8">
            <w:pPr>
              <w:jc w:val="center"/>
              <w:rPr>
                <w:b/>
                <w:bCs/>
                <w:color w:val="000000"/>
                <w:kern w:val="32"/>
                <w:sz w:val="28"/>
                <w:szCs w:val="28"/>
              </w:rPr>
            </w:pPr>
            <w:r w:rsidRPr="009B79F8">
              <w:rPr>
                <w:b/>
                <w:bCs/>
                <w:color w:val="000000"/>
                <w:kern w:val="32"/>
                <w:sz w:val="28"/>
                <w:szCs w:val="28"/>
              </w:rPr>
              <w:t xml:space="preserve">Долгосрочные тарифы МКП «Комфорт» на горячую воду в открытой системе горячего водоснабжения (теплоснабжения), реализуемую на потребительском рынке Тяжинского муниципального округа, </w:t>
            </w:r>
          </w:p>
          <w:p w14:paraId="5AD0D06E" w14:textId="77777777" w:rsidR="009B79F8" w:rsidRPr="009B79F8" w:rsidRDefault="009B79F8" w:rsidP="009B79F8">
            <w:pPr>
              <w:jc w:val="center"/>
              <w:rPr>
                <w:sz w:val="22"/>
                <w:szCs w:val="22"/>
              </w:rPr>
            </w:pPr>
            <w:r w:rsidRPr="009B79F8">
              <w:rPr>
                <w:b/>
                <w:bCs/>
                <w:color w:val="000000"/>
                <w:kern w:val="32"/>
                <w:sz w:val="28"/>
                <w:szCs w:val="28"/>
              </w:rPr>
              <w:t>на период с 01.01.2023 по 31.12.2027</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418"/>
              <w:gridCol w:w="920"/>
              <w:gridCol w:w="914"/>
              <w:gridCol w:w="6"/>
              <w:gridCol w:w="926"/>
              <w:gridCol w:w="920"/>
              <w:gridCol w:w="849"/>
              <w:gridCol w:w="991"/>
              <w:gridCol w:w="850"/>
              <w:gridCol w:w="998"/>
              <w:gridCol w:w="1135"/>
              <w:gridCol w:w="1133"/>
              <w:gridCol w:w="1271"/>
              <w:gridCol w:w="990"/>
            </w:tblGrid>
            <w:tr w:rsidR="009B79F8" w:rsidRPr="009B79F8" w14:paraId="6404423C" w14:textId="77777777" w:rsidTr="00F95151">
              <w:trPr>
                <w:trHeight w:val="364"/>
              </w:trPr>
              <w:tc>
                <w:tcPr>
                  <w:tcW w:w="2016" w:type="dxa"/>
                  <w:vMerge w:val="restart"/>
                  <w:shd w:val="clear" w:color="auto" w:fill="auto"/>
                  <w:vAlign w:val="center"/>
                </w:tcPr>
                <w:p w14:paraId="17D8EB92" w14:textId="77777777" w:rsidR="009B79F8" w:rsidRPr="009B79F8" w:rsidRDefault="009B79F8" w:rsidP="009B79F8">
                  <w:pPr>
                    <w:tabs>
                      <w:tab w:val="left" w:pos="3052"/>
                    </w:tabs>
                    <w:ind w:left="-108" w:right="-108"/>
                    <w:jc w:val="center"/>
                  </w:pPr>
                  <w:r w:rsidRPr="009B79F8">
                    <w:t>Наименование регулируемой организации</w:t>
                  </w:r>
                </w:p>
              </w:tc>
              <w:tc>
                <w:tcPr>
                  <w:tcW w:w="1418" w:type="dxa"/>
                  <w:vMerge w:val="restart"/>
                  <w:vAlign w:val="center"/>
                </w:tcPr>
                <w:p w14:paraId="77D2112F" w14:textId="77777777" w:rsidR="009B79F8" w:rsidRPr="009B79F8" w:rsidRDefault="009B79F8" w:rsidP="009B79F8">
                  <w:pPr>
                    <w:ind w:left="-108" w:firstLine="47"/>
                    <w:jc w:val="center"/>
                  </w:pPr>
                  <w:r w:rsidRPr="009B79F8">
                    <w:t>Период</w:t>
                  </w:r>
                </w:p>
              </w:tc>
              <w:tc>
                <w:tcPr>
                  <w:tcW w:w="3686" w:type="dxa"/>
                  <w:gridSpan w:val="5"/>
                  <w:vAlign w:val="center"/>
                </w:tcPr>
                <w:p w14:paraId="50EA2D69" w14:textId="77777777" w:rsidR="009B79F8" w:rsidRPr="009B79F8" w:rsidRDefault="009B79F8" w:rsidP="009B79F8">
                  <w:pPr>
                    <w:ind w:left="-108" w:firstLine="47"/>
                    <w:jc w:val="center"/>
                  </w:pPr>
                  <w:r w:rsidRPr="009B79F8">
                    <w:t>Тариф на горячую воду для населения, руб./м</w:t>
                  </w:r>
                  <w:r w:rsidRPr="009B79F8">
                    <w:rPr>
                      <w:vertAlign w:val="superscript"/>
                    </w:rPr>
                    <w:t xml:space="preserve">3 </w:t>
                  </w:r>
                  <w:r w:rsidRPr="009B79F8">
                    <w:t>* (с НДС)</w:t>
                  </w:r>
                </w:p>
              </w:tc>
              <w:tc>
                <w:tcPr>
                  <w:tcW w:w="3688" w:type="dxa"/>
                  <w:gridSpan w:val="4"/>
                  <w:shd w:val="clear" w:color="auto" w:fill="auto"/>
                  <w:vAlign w:val="center"/>
                </w:tcPr>
                <w:p w14:paraId="42DD005E" w14:textId="77777777" w:rsidR="009B79F8" w:rsidRPr="009B79F8" w:rsidRDefault="009B79F8" w:rsidP="009B79F8">
                  <w:pPr>
                    <w:ind w:left="-108" w:firstLine="47"/>
                    <w:jc w:val="center"/>
                  </w:pPr>
                  <w:r w:rsidRPr="009B79F8">
                    <w:t>Тариф на горячую воду для прочих потребителей,</w:t>
                  </w:r>
                </w:p>
                <w:p w14:paraId="3363ED37" w14:textId="77777777" w:rsidR="009B79F8" w:rsidRPr="009B79F8" w:rsidRDefault="009B79F8" w:rsidP="009B79F8">
                  <w:pPr>
                    <w:ind w:left="-108" w:firstLine="47"/>
                    <w:jc w:val="center"/>
                  </w:pPr>
                  <w:r w:rsidRPr="009B79F8">
                    <w:t>руб./м</w:t>
                  </w:r>
                  <w:r w:rsidRPr="009B79F8">
                    <w:rPr>
                      <w:vertAlign w:val="superscript"/>
                    </w:rPr>
                    <w:t xml:space="preserve">3 </w:t>
                  </w:r>
                  <w:r w:rsidRPr="009B79F8">
                    <w:t>(без НДС)</w:t>
                  </w:r>
                </w:p>
              </w:tc>
              <w:tc>
                <w:tcPr>
                  <w:tcW w:w="1135" w:type="dxa"/>
                  <w:vMerge w:val="restart"/>
                  <w:shd w:val="clear" w:color="auto" w:fill="auto"/>
                  <w:vAlign w:val="center"/>
                </w:tcPr>
                <w:p w14:paraId="1B90335F" w14:textId="77777777" w:rsidR="009B79F8" w:rsidRPr="009B79F8" w:rsidRDefault="009B79F8" w:rsidP="009B79F8">
                  <w:pPr>
                    <w:ind w:left="-108" w:right="-104" w:firstLine="3"/>
                    <w:jc w:val="center"/>
                  </w:pPr>
                  <w:proofErr w:type="spellStart"/>
                  <w:r w:rsidRPr="009B79F8">
                    <w:t>Компо-нент</w:t>
                  </w:r>
                  <w:proofErr w:type="spellEnd"/>
                  <w:r w:rsidRPr="009B79F8">
                    <w:t xml:space="preserve"> на </w:t>
                  </w:r>
                  <w:proofErr w:type="spellStart"/>
                  <w:r w:rsidRPr="009B79F8">
                    <w:t>теплоно-ситель</w:t>
                  </w:r>
                  <w:proofErr w:type="spellEnd"/>
                  <w:r w:rsidRPr="009B79F8">
                    <w:t>,</w:t>
                  </w:r>
                </w:p>
                <w:p w14:paraId="060F7591" w14:textId="77777777" w:rsidR="009B79F8" w:rsidRPr="009B79F8" w:rsidRDefault="009B79F8" w:rsidP="009B79F8">
                  <w:pPr>
                    <w:ind w:left="-108" w:right="-104" w:firstLine="3"/>
                    <w:jc w:val="center"/>
                  </w:pPr>
                  <w:r w:rsidRPr="009B79F8">
                    <w:t>руб./м</w:t>
                  </w:r>
                  <w:r w:rsidRPr="009B79F8">
                    <w:rPr>
                      <w:vertAlign w:val="superscript"/>
                    </w:rPr>
                    <w:t xml:space="preserve">3 </w:t>
                  </w:r>
                  <w:r w:rsidRPr="009B79F8">
                    <w:t>**</w:t>
                  </w:r>
                </w:p>
                <w:p w14:paraId="1A1DFC0B" w14:textId="77777777" w:rsidR="009B79F8" w:rsidRPr="009B79F8" w:rsidRDefault="009B79F8" w:rsidP="009B79F8">
                  <w:pPr>
                    <w:tabs>
                      <w:tab w:val="left" w:pos="3052"/>
                    </w:tabs>
                    <w:ind w:left="-108" w:right="-104" w:firstLine="3"/>
                    <w:jc w:val="center"/>
                  </w:pPr>
                  <w:r w:rsidRPr="009B79F8">
                    <w:t>(без НДС)</w:t>
                  </w:r>
                </w:p>
                <w:p w14:paraId="0B5AE699" w14:textId="77777777" w:rsidR="009B79F8" w:rsidRPr="009B79F8" w:rsidRDefault="009B79F8" w:rsidP="009B79F8">
                  <w:pPr>
                    <w:tabs>
                      <w:tab w:val="left" w:pos="3052"/>
                    </w:tabs>
                    <w:ind w:left="-108" w:right="-104" w:firstLine="3"/>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3394" w:type="dxa"/>
                  <w:gridSpan w:val="3"/>
                  <w:shd w:val="clear" w:color="auto" w:fill="auto"/>
                  <w:vAlign w:val="center"/>
                </w:tcPr>
                <w:p w14:paraId="394D42B1" w14:textId="77777777" w:rsidR="009B79F8" w:rsidRPr="009B79F8" w:rsidRDefault="009B79F8" w:rsidP="009B79F8">
                  <w:pPr>
                    <w:tabs>
                      <w:tab w:val="left" w:pos="3052"/>
                    </w:tabs>
                    <w:jc w:val="center"/>
                  </w:pPr>
                  <w:r w:rsidRPr="009B79F8">
                    <w:t>Компонент на тепловую энергию</w:t>
                  </w:r>
                </w:p>
              </w:tc>
            </w:tr>
            <w:tr w:rsidR="009B79F8" w:rsidRPr="009B79F8" w14:paraId="5921E211" w14:textId="77777777" w:rsidTr="00F95151">
              <w:trPr>
                <w:trHeight w:val="225"/>
              </w:trPr>
              <w:tc>
                <w:tcPr>
                  <w:tcW w:w="2016" w:type="dxa"/>
                  <w:vMerge/>
                  <w:shd w:val="clear" w:color="auto" w:fill="auto"/>
                  <w:vAlign w:val="center"/>
                </w:tcPr>
                <w:p w14:paraId="126DF202" w14:textId="77777777" w:rsidR="009B79F8" w:rsidRPr="009B79F8" w:rsidRDefault="009B79F8" w:rsidP="009B79F8">
                  <w:pPr>
                    <w:tabs>
                      <w:tab w:val="left" w:pos="3052"/>
                    </w:tabs>
                    <w:jc w:val="center"/>
                  </w:pPr>
                </w:p>
              </w:tc>
              <w:tc>
                <w:tcPr>
                  <w:tcW w:w="1418" w:type="dxa"/>
                  <w:vMerge/>
                  <w:vAlign w:val="center"/>
                </w:tcPr>
                <w:p w14:paraId="1EE9F405" w14:textId="77777777" w:rsidR="009B79F8" w:rsidRPr="009B79F8" w:rsidRDefault="009B79F8" w:rsidP="009B79F8">
                  <w:pPr>
                    <w:tabs>
                      <w:tab w:val="left" w:pos="3052"/>
                    </w:tabs>
                    <w:jc w:val="center"/>
                  </w:pPr>
                </w:p>
              </w:tc>
              <w:tc>
                <w:tcPr>
                  <w:tcW w:w="1840" w:type="dxa"/>
                  <w:gridSpan w:val="3"/>
                  <w:vAlign w:val="center"/>
                </w:tcPr>
                <w:p w14:paraId="10432DA0" w14:textId="77777777" w:rsidR="009B79F8" w:rsidRPr="009B79F8" w:rsidRDefault="009B79F8" w:rsidP="009B79F8">
                  <w:pPr>
                    <w:ind w:left="-108" w:right="-85" w:hanging="55"/>
                    <w:jc w:val="center"/>
                  </w:pPr>
                  <w:r w:rsidRPr="009B79F8">
                    <w:t>Изолированные стояки</w:t>
                  </w:r>
                </w:p>
              </w:tc>
              <w:tc>
                <w:tcPr>
                  <w:tcW w:w="1846" w:type="dxa"/>
                  <w:gridSpan w:val="2"/>
                  <w:vAlign w:val="center"/>
                </w:tcPr>
                <w:p w14:paraId="7C3A0360" w14:textId="77777777" w:rsidR="009B79F8" w:rsidRPr="009B79F8" w:rsidRDefault="009B79F8" w:rsidP="009B79F8">
                  <w:pPr>
                    <w:ind w:left="-108" w:right="-85" w:hanging="4"/>
                    <w:jc w:val="center"/>
                  </w:pPr>
                  <w:r w:rsidRPr="009B79F8">
                    <w:t>Неизолированные стояки</w:t>
                  </w:r>
                </w:p>
              </w:tc>
              <w:tc>
                <w:tcPr>
                  <w:tcW w:w="1840" w:type="dxa"/>
                  <w:gridSpan w:val="2"/>
                  <w:vAlign w:val="center"/>
                </w:tcPr>
                <w:p w14:paraId="58A0792D" w14:textId="77777777" w:rsidR="009B79F8" w:rsidRPr="009B79F8" w:rsidRDefault="009B79F8" w:rsidP="009B79F8">
                  <w:pPr>
                    <w:ind w:left="-108" w:right="-85" w:hanging="55"/>
                    <w:jc w:val="center"/>
                  </w:pPr>
                  <w:r w:rsidRPr="009B79F8">
                    <w:t>Изолированные стояки</w:t>
                  </w:r>
                </w:p>
              </w:tc>
              <w:tc>
                <w:tcPr>
                  <w:tcW w:w="1848" w:type="dxa"/>
                  <w:gridSpan w:val="2"/>
                  <w:vAlign w:val="center"/>
                </w:tcPr>
                <w:p w14:paraId="1F55A491" w14:textId="77777777" w:rsidR="009B79F8" w:rsidRPr="009B79F8" w:rsidRDefault="009B79F8" w:rsidP="009B79F8">
                  <w:pPr>
                    <w:ind w:left="-108" w:right="-85" w:hanging="4"/>
                    <w:jc w:val="center"/>
                  </w:pPr>
                  <w:proofErr w:type="spellStart"/>
                  <w:r w:rsidRPr="009B79F8">
                    <w:t>Неизолирован-ные</w:t>
                  </w:r>
                  <w:proofErr w:type="spellEnd"/>
                  <w:r w:rsidRPr="009B79F8">
                    <w:t xml:space="preserve"> стояки</w:t>
                  </w:r>
                </w:p>
              </w:tc>
              <w:tc>
                <w:tcPr>
                  <w:tcW w:w="1135" w:type="dxa"/>
                  <w:vMerge/>
                  <w:shd w:val="clear" w:color="auto" w:fill="auto"/>
                  <w:vAlign w:val="center"/>
                </w:tcPr>
                <w:p w14:paraId="339713C3" w14:textId="77777777" w:rsidR="009B79F8" w:rsidRPr="009B79F8" w:rsidRDefault="009B79F8" w:rsidP="009B79F8">
                  <w:pPr>
                    <w:tabs>
                      <w:tab w:val="left" w:pos="3052"/>
                    </w:tabs>
                    <w:jc w:val="center"/>
                  </w:pPr>
                </w:p>
              </w:tc>
              <w:tc>
                <w:tcPr>
                  <w:tcW w:w="1133" w:type="dxa"/>
                  <w:vMerge w:val="restart"/>
                  <w:shd w:val="clear" w:color="auto" w:fill="auto"/>
                  <w:vAlign w:val="center"/>
                </w:tcPr>
                <w:p w14:paraId="45DDE573" w14:textId="77777777" w:rsidR="009B79F8" w:rsidRPr="009B79F8" w:rsidRDefault="009B79F8" w:rsidP="009B79F8">
                  <w:pPr>
                    <w:tabs>
                      <w:tab w:val="left" w:pos="3052"/>
                    </w:tabs>
                    <w:ind w:left="-108" w:right="-151"/>
                    <w:jc w:val="center"/>
                  </w:pPr>
                  <w:proofErr w:type="spellStart"/>
                  <w:r w:rsidRPr="009B79F8">
                    <w:t>Односта-вочный</w:t>
                  </w:r>
                  <w:proofErr w:type="spellEnd"/>
                  <w:r w:rsidRPr="009B79F8">
                    <w:t>, руб./Гкал</w:t>
                  </w:r>
                </w:p>
                <w:p w14:paraId="6CB83CCC" w14:textId="77777777" w:rsidR="009B79F8" w:rsidRPr="009B79F8" w:rsidRDefault="009B79F8" w:rsidP="009B79F8">
                  <w:pPr>
                    <w:tabs>
                      <w:tab w:val="left" w:pos="3052"/>
                    </w:tabs>
                    <w:ind w:left="-108" w:right="-151"/>
                    <w:jc w:val="center"/>
                  </w:pPr>
                  <w:r w:rsidRPr="009B79F8">
                    <w:t>*** (без НДС)</w:t>
                  </w:r>
                </w:p>
                <w:p w14:paraId="73015E02" w14:textId="77777777" w:rsidR="009B79F8" w:rsidRPr="009B79F8" w:rsidRDefault="009B79F8" w:rsidP="009B79F8">
                  <w:pPr>
                    <w:tabs>
                      <w:tab w:val="left" w:pos="3052"/>
                    </w:tabs>
                    <w:ind w:left="-108" w:right="-151"/>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2261" w:type="dxa"/>
                  <w:gridSpan w:val="2"/>
                  <w:shd w:val="clear" w:color="auto" w:fill="auto"/>
                  <w:vAlign w:val="center"/>
                </w:tcPr>
                <w:p w14:paraId="16807554" w14:textId="77777777" w:rsidR="009B79F8" w:rsidRPr="009B79F8" w:rsidRDefault="009B79F8" w:rsidP="009B79F8">
                  <w:pPr>
                    <w:tabs>
                      <w:tab w:val="left" w:pos="3052"/>
                    </w:tabs>
                    <w:jc w:val="center"/>
                  </w:pPr>
                  <w:r w:rsidRPr="009B79F8">
                    <w:t>Изолированные стояки</w:t>
                  </w:r>
                </w:p>
              </w:tc>
            </w:tr>
            <w:tr w:rsidR="009B79F8" w:rsidRPr="009B79F8" w14:paraId="429C05E9" w14:textId="77777777" w:rsidTr="00F95151">
              <w:trPr>
                <w:trHeight w:val="1444"/>
              </w:trPr>
              <w:tc>
                <w:tcPr>
                  <w:tcW w:w="2016" w:type="dxa"/>
                  <w:vMerge/>
                  <w:shd w:val="clear" w:color="auto" w:fill="auto"/>
                  <w:vAlign w:val="center"/>
                </w:tcPr>
                <w:p w14:paraId="03EA9C1E" w14:textId="77777777" w:rsidR="009B79F8" w:rsidRPr="009B79F8" w:rsidRDefault="009B79F8" w:rsidP="009B79F8">
                  <w:pPr>
                    <w:tabs>
                      <w:tab w:val="left" w:pos="3052"/>
                    </w:tabs>
                    <w:jc w:val="center"/>
                  </w:pPr>
                </w:p>
              </w:tc>
              <w:tc>
                <w:tcPr>
                  <w:tcW w:w="1418" w:type="dxa"/>
                  <w:vMerge/>
                  <w:vAlign w:val="center"/>
                </w:tcPr>
                <w:p w14:paraId="5A73DAA0" w14:textId="77777777" w:rsidR="009B79F8" w:rsidRPr="009B79F8" w:rsidRDefault="009B79F8" w:rsidP="009B79F8">
                  <w:pPr>
                    <w:tabs>
                      <w:tab w:val="left" w:pos="3052"/>
                    </w:tabs>
                    <w:jc w:val="center"/>
                  </w:pPr>
                </w:p>
              </w:tc>
              <w:tc>
                <w:tcPr>
                  <w:tcW w:w="920" w:type="dxa"/>
                  <w:vAlign w:val="center"/>
                </w:tcPr>
                <w:p w14:paraId="29972104" w14:textId="77777777" w:rsidR="009B79F8" w:rsidRPr="009B79F8" w:rsidRDefault="009B79F8" w:rsidP="009B79F8">
                  <w:pPr>
                    <w:tabs>
                      <w:tab w:val="left" w:pos="3052"/>
                    </w:tabs>
                    <w:ind w:right="-35"/>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20" w:type="dxa"/>
                  <w:gridSpan w:val="2"/>
                  <w:vAlign w:val="center"/>
                </w:tcPr>
                <w:p w14:paraId="25DA57B8"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926" w:type="dxa"/>
                  <w:vAlign w:val="center"/>
                </w:tcPr>
                <w:p w14:paraId="4463E956" w14:textId="77777777" w:rsidR="009B79F8" w:rsidRPr="009B79F8" w:rsidRDefault="009B79F8" w:rsidP="009B79F8">
                  <w:pPr>
                    <w:tabs>
                      <w:tab w:val="left" w:pos="3052"/>
                    </w:tabs>
                    <w:ind w:right="-35"/>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20" w:type="dxa"/>
                  <w:vAlign w:val="center"/>
                </w:tcPr>
                <w:p w14:paraId="47FB6A9F"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849" w:type="dxa"/>
                  <w:vAlign w:val="center"/>
                </w:tcPr>
                <w:p w14:paraId="13364290" w14:textId="77777777" w:rsidR="009B79F8" w:rsidRPr="009B79F8" w:rsidRDefault="009B79F8" w:rsidP="009B79F8">
                  <w:pPr>
                    <w:tabs>
                      <w:tab w:val="left" w:pos="3052"/>
                    </w:tabs>
                    <w:ind w:left="-52" w:right="-68"/>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91" w:type="dxa"/>
                  <w:vAlign w:val="center"/>
                </w:tcPr>
                <w:p w14:paraId="23A437E6"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850" w:type="dxa"/>
                  <w:vAlign w:val="center"/>
                </w:tcPr>
                <w:p w14:paraId="6E014520" w14:textId="77777777" w:rsidR="009B79F8" w:rsidRPr="009B79F8" w:rsidRDefault="009B79F8" w:rsidP="009B79F8">
                  <w:pPr>
                    <w:tabs>
                      <w:tab w:val="left" w:pos="3052"/>
                    </w:tabs>
                    <w:ind w:left="-177" w:right="-149"/>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98" w:type="dxa"/>
                  <w:vAlign w:val="center"/>
                </w:tcPr>
                <w:p w14:paraId="41C5BCE8"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1135" w:type="dxa"/>
                  <w:vMerge/>
                  <w:shd w:val="clear" w:color="auto" w:fill="auto"/>
                  <w:vAlign w:val="center"/>
                </w:tcPr>
                <w:p w14:paraId="59ECF9DB" w14:textId="77777777" w:rsidR="009B79F8" w:rsidRPr="009B79F8" w:rsidRDefault="009B79F8" w:rsidP="009B79F8">
                  <w:pPr>
                    <w:tabs>
                      <w:tab w:val="left" w:pos="3052"/>
                    </w:tabs>
                    <w:jc w:val="center"/>
                  </w:pPr>
                </w:p>
              </w:tc>
              <w:tc>
                <w:tcPr>
                  <w:tcW w:w="1133" w:type="dxa"/>
                  <w:vMerge/>
                  <w:shd w:val="clear" w:color="auto" w:fill="auto"/>
                  <w:vAlign w:val="center"/>
                </w:tcPr>
                <w:p w14:paraId="733A1DC6" w14:textId="77777777" w:rsidR="009B79F8" w:rsidRPr="009B79F8" w:rsidRDefault="009B79F8" w:rsidP="009B79F8">
                  <w:pPr>
                    <w:tabs>
                      <w:tab w:val="left" w:pos="3052"/>
                    </w:tabs>
                    <w:jc w:val="center"/>
                  </w:pPr>
                </w:p>
              </w:tc>
              <w:tc>
                <w:tcPr>
                  <w:tcW w:w="1271" w:type="dxa"/>
                  <w:shd w:val="clear" w:color="auto" w:fill="auto"/>
                  <w:vAlign w:val="center"/>
                </w:tcPr>
                <w:p w14:paraId="17951F41" w14:textId="77777777" w:rsidR="009B79F8" w:rsidRPr="009B79F8" w:rsidRDefault="009B79F8" w:rsidP="009B79F8">
                  <w:pPr>
                    <w:ind w:left="-95" w:right="-65"/>
                    <w:jc w:val="center"/>
                  </w:pPr>
                  <w:r w:rsidRPr="009B79F8">
                    <w:t>Ставка за мощность, тыс. руб./</w:t>
                  </w:r>
                </w:p>
                <w:p w14:paraId="4EDCD0DC" w14:textId="77777777" w:rsidR="009B79F8" w:rsidRPr="009B79F8" w:rsidRDefault="009B79F8" w:rsidP="009B79F8">
                  <w:pPr>
                    <w:ind w:left="-95" w:right="-65"/>
                    <w:jc w:val="center"/>
                  </w:pPr>
                  <w:r w:rsidRPr="009B79F8">
                    <w:t>Гкал/</w:t>
                  </w:r>
                </w:p>
                <w:p w14:paraId="0845765F" w14:textId="77777777" w:rsidR="009B79F8" w:rsidRPr="009B79F8" w:rsidRDefault="009B79F8" w:rsidP="009B79F8">
                  <w:pPr>
                    <w:jc w:val="center"/>
                  </w:pPr>
                  <w:r w:rsidRPr="009B79F8">
                    <w:t>час в мес.</w:t>
                  </w:r>
                </w:p>
              </w:tc>
              <w:tc>
                <w:tcPr>
                  <w:tcW w:w="990" w:type="dxa"/>
                  <w:shd w:val="clear" w:color="auto" w:fill="auto"/>
                  <w:vAlign w:val="center"/>
                </w:tcPr>
                <w:p w14:paraId="6BDAC3F2" w14:textId="77777777" w:rsidR="009B79F8" w:rsidRPr="009B79F8" w:rsidRDefault="009B79F8" w:rsidP="009B79F8">
                  <w:pPr>
                    <w:ind w:left="-120" w:right="-112"/>
                    <w:jc w:val="center"/>
                  </w:pPr>
                  <w:r w:rsidRPr="009B79F8">
                    <w:t>Ставка за тепловую энергию, руб./Гкал</w:t>
                  </w:r>
                </w:p>
              </w:tc>
            </w:tr>
            <w:tr w:rsidR="009B79F8" w:rsidRPr="009B79F8" w14:paraId="3C9D2D15" w14:textId="77777777" w:rsidTr="00F95151">
              <w:trPr>
                <w:trHeight w:val="184"/>
              </w:trPr>
              <w:tc>
                <w:tcPr>
                  <w:tcW w:w="2016" w:type="dxa"/>
                  <w:vAlign w:val="center"/>
                </w:tcPr>
                <w:p w14:paraId="769BA42B" w14:textId="77777777" w:rsidR="009B79F8" w:rsidRPr="009B79F8" w:rsidRDefault="009B79F8" w:rsidP="009B79F8">
                  <w:pPr>
                    <w:tabs>
                      <w:tab w:val="left" w:pos="3052"/>
                    </w:tabs>
                    <w:jc w:val="center"/>
                    <w:rPr>
                      <w:sz w:val="22"/>
                      <w:szCs w:val="22"/>
                    </w:rPr>
                  </w:pPr>
                  <w:r w:rsidRPr="009B79F8">
                    <w:rPr>
                      <w:sz w:val="22"/>
                      <w:szCs w:val="22"/>
                    </w:rPr>
                    <w:t>1</w:t>
                  </w:r>
                </w:p>
              </w:tc>
              <w:tc>
                <w:tcPr>
                  <w:tcW w:w="1418" w:type="dxa"/>
                  <w:vAlign w:val="center"/>
                </w:tcPr>
                <w:p w14:paraId="4BF5EE5F" w14:textId="77777777" w:rsidR="009B79F8" w:rsidRPr="009B79F8" w:rsidRDefault="009B79F8" w:rsidP="009B79F8">
                  <w:pPr>
                    <w:tabs>
                      <w:tab w:val="left" w:pos="3052"/>
                    </w:tabs>
                    <w:ind w:hanging="108"/>
                    <w:jc w:val="center"/>
                    <w:rPr>
                      <w:sz w:val="22"/>
                      <w:szCs w:val="22"/>
                    </w:rPr>
                  </w:pPr>
                  <w:r w:rsidRPr="009B79F8">
                    <w:rPr>
                      <w:sz w:val="22"/>
                      <w:szCs w:val="22"/>
                    </w:rPr>
                    <w:t>2</w:t>
                  </w:r>
                </w:p>
              </w:tc>
              <w:tc>
                <w:tcPr>
                  <w:tcW w:w="920" w:type="dxa"/>
                  <w:shd w:val="clear" w:color="auto" w:fill="auto"/>
                </w:tcPr>
                <w:p w14:paraId="34C689F4" w14:textId="77777777" w:rsidR="009B79F8" w:rsidRPr="009B79F8" w:rsidRDefault="009B79F8" w:rsidP="009B79F8">
                  <w:pPr>
                    <w:jc w:val="center"/>
                    <w:rPr>
                      <w:sz w:val="22"/>
                      <w:szCs w:val="22"/>
                    </w:rPr>
                  </w:pPr>
                  <w:r w:rsidRPr="009B79F8">
                    <w:rPr>
                      <w:sz w:val="22"/>
                      <w:szCs w:val="22"/>
                    </w:rPr>
                    <w:t>3</w:t>
                  </w:r>
                </w:p>
              </w:tc>
              <w:tc>
                <w:tcPr>
                  <w:tcW w:w="914" w:type="dxa"/>
                  <w:shd w:val="clear" w:color="auto" w:fill="auto"/>
                </w:tcPr>
                <w:p w14:paraId="3FA72E82" w14:textId="77777777" w:rsidR="009B79F8" w:rsidRPr="009B79F8" w:rsidRDefault="009B79F8" w:rsidP="009B79F8">
                  <w:pPr>
                    <w:jc w:val="center"/>
                    <w:rPr>
                      <w:sz w:val="22"/>
                      <w:szCs w:val="22"/>
                    </w:rPr>
                  </w:pPr>
                  <w:r w:rsidRPr="009B79F8">
                    <w:rPr>
                      <w:sz w:val="22"/>
                      <w:szCs w:val="22"/>
                    </w:rPr>
                    <w:t>4</w:t>
                  </w:r>
                </w:p>
              </w:tc>
              <w:tc>
                <w:tcPr>
                  <w:tcW w:w="932" w:type="dxa"/>
                  <w:gridSpan w:val="2"/>
                  <w:shd w:val="clear" w:color="auto" w:fill="auto"/>
                </w:tcPr>
                <w:p w14:paraId="0BAFF50A" w14:textId="77777777" w:rsidR="009B79F8" w:rsidRPr="009B79F8" w:rsidRDefault="009B79F8" w:rsidP="009B79F8">
                  <w:pPr>
                    <w:jc w:val="center"/>
                    <w:rPr>
                      <w:sz w:val="22"/>
                      <w:szCs w:val="22"/>
                    </w:rPr>
                  </w:pPr>
                  <w:r w:rsidRPr="009B79F8">
                    <w:rPr>
                      <w:sz w:val="22"/>
                      <w:szCs w:val="22"/>
                    </w:rPr>
                    <w:t>5</w:t>
                  </w:r>
                </w:p>
              </w:tc>
              <w:tc>
                <w:tcPr>
                  <w:tcW w:w="920" w:type="dxa"/>
                  <w:shd w:val="clear" w:color="auto" w:fill="auto"/>
                </w:tcPr>
                <w:p w14:paraId="785842DE" w14:textId="77777777" w:rsidR="009B79F8" w:rsidRPr="009B79F8" w:rsidRDefault="009B79F8" w:rsidP="009B79F8">
                  <w:pPr>
                    <w:jc w:val="center"/>
                    <w:rPr>
                      <w:sz w:val="22"/>
                      <w:szCs w:val="22"/>
                    </w:rPr>
                  </w:pPr>
                  <w:r w:rsidRPr="009B79F8">
                    <w:rPr>
                      <w:sz w:val="22"/>
                      <w:szCs w:val="22"/>
                    </w:rPr>
                    <w:t>6</w:t>
                  </w:r>
                </w:p>
              </w:tc>
              <w:tc>
                <w:tcPr>
                  <w:tcW w:w="849" w:type="dxa"/>
                  <w:shd w:val="clear" w:color="auto" w:fill="auto"/>
                </w:tcPr>
                <w:p w14:paraId="6D0A2E5D" w14:textId="77777777" w:rsidR="009B79F8" w:rsidRPr="009B79F8" w:rsidRDefault="009B79F8" w:rsidP="009B79F8">
                  <w:pPr>
                    <w:jc w:val="center"/>
                    <w:rPr>
                      <w:sz w:val="22"/>
                      <w:szCs w:val="22"/>
                    </w:rPr>
                  </w:pPr>
                  <w:r w:rsidRPr="009B79F8">
                    <w:rPr>
                      <w:sz w:val="22"/>
                      <w:szCs w:val="22"/>
                    </w:rPr>
                    <w:t>7</w:t>
                  </w:r>
                </w:p>
              </w:tc>
              <w:tc>
                <w:tcPr>
                  <w:tcW w:w="991" w:type="dxa"/>
                  <w:shd w:val="clear" w:color="auto" w:fill="auto"/>
                </w:tcPr>
                <w:p w14:paraId="3AA19F65" w14:textId="77777777" w:rsidR="009B79F8" w:rsidRPr="009B79F8" w:rsidRDefault="009B79F8" w:rsidP="009B79F8">
                  <w:pPr>
                    <w:jc w:val="center"/>
                    <w:rPr>
                      <w:sz w:val="22"/>
                      <w:szCs w:val="22"/>
                    </w:rPr>
                  </w:pPr>
                  <w:r w:rsidRPr="009B79F8">
                    <w:rPr>
                      <w:sz w:val="22"/>
                      <w:szCs w:val="22"/>
                    </w:rPr>
                    <w:t>8</w:t>
                  </w:r>
                </w:p>
              </w:tc>
              <w:tc>
                <w:tcPr>
                  <w:tcW w:w="850" w:type="dxa"/>
                  <w:shd w:val="clear" w:color="auto" w:fill="auto"/>
                </w:tcPr>
                <w:p w14:paraId="656CB809" w14:textId="77777777" w:rsidR="009B79F8" w:rsidRPr="009B79F8" w:rsidRDefault="009B79F8" w:rsidP="009B79F8">
                  <w:pPr>
                    <w:jc w:val="center"/>
                    <w:rPr>
                      <w:sz w:val="22"/>
                      <w:szCs w:val="22"/>
                    </w:rPr>
                  </w:pPr>
                  <w:r w:rsidRPr="009B79F8">
                    <w:rPr>
                      <w:sz w:val="22"/>
                      <w:szCs w:val="22"/>
                    </w:rPr>
                    <w:t>9</w:t>
                  </w:r>
                </w:p>
              </w:tc>
              <w:tc>
                <w:tcPr>
                  <w:tcW w:w="998" w:type="dxa"/>
                  <w:shd w:val="clear" w:color="auto" w:fill="auto"/>
                </w:tcPr>
                <w:p w14:paraId="16DD2303" w14:textId="77777777" w:rsidR="009B79F8" w:rsidRPr="009B79F8" w:rsidRDefault="009B79F8" w:rsidP="009B79F8">
                  <w:pPr>
                    <w:jc w:val="center"/>
                    <w:rPr>
                      <w:sz w:val="22"/>
                      <w:szCs w:val="22"/>
                    </w:rPr>
                  </w:pPr>
                  <w:r w:rsidRPr="009B79F8">
                    <w:rPr>
                      <w:sz w:val="22"/>
                      <w:szCs w:val="22"/>
                    </w:rPr>
                    <w:t>10</w:t>
                  </w:r>
                </w:p>
              </w:tc>
              <w:tc>
                <w:tcPr>
                  <w:tcW w:w="1135" w:type="dxa"/>
                  <w:shd w:val="clear" w:color="auto" w:fill="auto"/>
                </w:tcPr>
                <w:p w14:paraId="3C94F997" w14:textId="77777777" w:rsidR="009B79F8" w:rsidRPr="009B79F8" w:rsidRDefault="009B79F8" w:rsidP="009B79F8">
                  <w:pPr>
                    <w:jc w:val="center"/>
                    <w:rPr>
                      <w:sz w:val="22"/>
                      <w:szCs w:val="22"/>
                    </w:rPr>
                  </w:pPr>
                  <w:r w:rsidRPr="009B79F8">
                    <w:rPr>
                      <w:sz w:val="22"/>
                      <w:szCs w:val="22"/>
                    </w:rPr>
                    <w:t>11</w:t>
                  </w:r>
                </w:p>
              </w:tc>
              <w:tc>
                <w:tcPr>
                  <w:tcW w:w="1133" w:type="dxa"/>
                  <w:shd w:val="clear" w:color="auto" w:fill="auto"/>
                </w:tcPr>
                <w:p w14:paraId="3A37E4FB" w14:textId="77777777" w:rsidR="009B79F8" w:rsidRPr="009B79F8" w:rsidRDefault="009B79F8" w:rsidP="009B79F8">
                  <w:pPr>
                    <w:jc w:val="center"/>
                    <w:rPr>
                      <w:sz w:val="22"/>
                      <w:szCs w:val="22"/>
                    </w:rPr>
                  </w:pPr>
                  <w:r w:rsidRPr="009B79F8">
                    <w:rPr>
                      <w:sz w:val="22"/>
                      <w:szCs w:val="22"/>
                    </w:rPr>
                    <w:t>12</w:t>
                  </w:r>
                </w:p>
              </w:tc>
              <w:tc>
                <w:tcPr>
                  <w:tcW w:w="1271" w:type="dxa"/>
                  <w:shd w:val="clear" w:color="auto" w:fill="auto"/>
                  <w:vAlign w:val="center"/>
                </w:tcPr>
                <w:p w14:paraId="0D5843D5" w14:textId="77777777" w:rsidR="009B79F8" w:rsidRPr="009B79F8" w:rsidRDefault="009B79F8" w:rsidP="009B79F8">
                  <w:pPr>
                    <w:jc w:val="center"/>
                    <w:rPr>
                      <w:sz w:val="22"/>
                      <w:szCs w:val="22"/>
                    </w:rPr>
                  </w:pPr>
                  <w:r w:rsidRPr="009B79F8">
                    <w:rPr>
                      <w:sz w:val="22"/>
                      <w:szCs w:val="22"/>
                    </w:rPr>
                    <w:t>13</w:t>
                  </w:r>
                </w:p>
              </w:tc>
              <w:tc>
                <w:tcPr>
                  <w:tcW w:w="990" w:type="dxa"/>
                  <w:shd w:val="clear" w:color="auto" w:fill="auto"/>
                  <w:vAlign w:val="center"/>
                </w:tcPr>
                <w:p w14:paraId="0E2F0345" w14:textId="77777777" w:rsidR="009B79F8" w:rsidRPr="009B79F8" w:rsidRDefault="009B79F8" w:rsidP="009B79F8">
                  <w:pPr>
                    <w:jc w:val="center"/>
                    <w:rPr>
                      <w:sz w:val="22"/>
                      <w:szCs w:val="22"/>
                    </w:rPr>
                  </w:pPr>
                  <w:r w:rsidRPr="009B79F8">
                    <w:rPr>
                      <w:sz w:val="22"/>
                      <w:szCs w:val="22"/>
                    </w:rPr>
                    <w:t>14</w:t>
                  </w:r>
                </w:p>
              </w:tc>
            </w:tr>
            <w:tr w:rsidR="009B79F8" w:rsidRPr="009B79F8" w14:paraId="14EC9CB6" w14:textId="77777777" w:rsidTr="00F95151">
              <w:trPr>
                <w:trHeight w:val="184"/>
              </w:trPr>
              <w:tc>
                <w:tcPr>
                  <w:tcW w:w="2016" w:type="dxa"/>
                  <w:vMerge w:val="restart"/>
                  <w:vAlign w:val="center"/>
                </w:tcPr>
                <w:p w14:paraId="74D74F40" w14:textId="77777777" w:rsidR="009B79F8" w:rsidRPr="009B79F8" w:rsidRDefault="009B79F8" w:rsidP="009B79F8">
                  <w:pPr>
                    <w:tabs>
                      <w:tab w:val="left" w:pos="3052"/>
                    </w:tabs>
                    <w:jc w:val="center"/>
                  </w:pPr>
                  <w:r w:rsidRPr="009B79F8">
                    <w:t>МКП «Комфорт»</w:t>
                  </w:r>
                </w:p>
              </w:tc>
              <w:tc>
                <w:tcPr>
                  <w:tcW w:w="1418" w:type="dxa"/>
                  <w:shd w:val="clear" w:color="auto" w:fill="auto"/>
                  <w:vAlign w:val="center"/>
                </w:tcPr>
                <w:p w14:paraId="0308352D" w14:textId="77777777" w:rsidR="009B79F8" w:rsidRPr="009B79F8" w:rsidRDefault="009B79F8" w:rsidP="009B79F8">
                  <w:pPr>
                    <w:jc w:val="center"/>
                    <w:rPr>
                      <w:sz w:val="22"/>
                      <w:szCs w:val="22"/>
                    </w:rPr>
                  </w:pPr>
                  <w:r w:rsidRPr="009B79F8">
                    <w:rPr>
                      <w:sz w:val="22"/>
                      <w:szCs w:val="22"/>
                    </w:rPr>
                    <w:t>с 01.01.2023</w:t>
                  </w:r>
                </w:p>
              </w:tc>
              <w:tc>
                <w:tcPr>
                  <w:tcW w:w="920" w:type="dxa"/>
                  <w:shd w:val="clear" w:color="auto" w:fill="auto"/>
                  <w:vAlign w:val="center"/>
                </w:tcPr>
                <w:p w14:paraId="6CECBA9D" w14:textId="77777777" w:rsidR="009B79F8" w:rsidRPr="009B79F8" w:rsidRDefault="009B79F8" w:rsidP="009B79F8">
                  <w:pPr>
                    <w:jc w:val="center"/>
                    <w:rPr>
                      <w:sz w:val="22"/>
                      <w:szCs w:val="22"/>
                    </w:rPr>
                  </w:pPr>
                  <w:r w:rsidRPr="009B79F8">
                    <w:rPr>
                      <w:color w:val="000000"/>
                      <w:sz w:val="22"/>
                      <w:szCs w:val="22"/>
                    </w:rPr>
                    <w:t>325,45</w:t>
                  </w:r>
                </w:p>
              </w:tc>
              <w:tc>
                <w:tcPr>
                  <w:tcW w:w="914" w:type="dxa"/>
                  <w:shd w:val="clear" w:color="auto" w:fill="auto"/>
                  <w:vAlign w:val="center"/>
                </w:tcPr>
                <w:p w14:paraId="50C00CE0" w14:textId="77777777" w:rsidR="009B79F8" w:rsidRPr="009B79F8" w:rsidRDefault="009B79F8" w:rsidP="009B79F8">
                  <w:pPr>
                    <w:jc w:val="center"/>
                    <w:rPr>
                      <w:sz w:val="22"/>
                      <w:szCs w:val="22"/>
                    </w:rPr>
                  </w:pPr>
                  <w:r w:rsidRPr="009B79F8">
                    <w:rPr>
                      <w:color w:val="000000"/>
                      <w:sz w:val="22"/>
                      <w:szCs w:val="22"/>
                    </w:rPr>
                    <w:t>321,52</w:t>
                  </w:r>
                </w:p>
              </w:tc>
              <w:tc>
                <w:tcPr>
                  <w:tcW w:w="932" w:type="dxa"/>
                  <w:gridSpan w:val="2"/>
                  <w:shd w:val="clear" w:color="auto" w:fill="auto"/>
                  <w:vAlign w:val="center"/>
                </w:tcPr>
                <w:p w14:paraId="72BAD73F" w14:textId="77777777" w:rsidR="009B79F8" w:rsidRPr="009B79F8" w:rsidRDefault="009B79F8" w:rsidP="009B79F8">
                  <w:pPr>
                    <w:jc w:val="center"/>
                    <w:rPr>
                      <w:sz w:val="22"/>
                      <w:szCs w:val="22"/>
                    </w:rPr>
                  </w:pPr>
                  <w:r w:rsidRPr="009B79F8">
                    <w:rPr>
                      <w:color w:val="000000"/>
                      <w:sz w:val="22"/>
                      <w:szCs w:val="22"/>
                    </w:rPr>
                    <w:t>343,18</w:t>
                  </w:r>
                </w:p>
              </w:tc>
              <w:tc>
                <w:tcPr>
                  <w:tcW w:w="920" w:type="dxa"/>
                  <w:shd w:val="clear" w:color="auto" w:fill="auto"/>
                  <w:vAlign w:val="center"/>
                </w:tcPr>
                <w:p w14:paraId="04E07EFB" w14:textId="77777777" w:rsidR="009B79F8" w:rsidRPr="009B79F8" w:rsidRDefault="009B79F8" w:rsidP="009B79F8">
                  <w:pPr>
                    <w:jc w:val="center"/>
                    <w:rPr>
                      <w:sz w:val="22"/>
                      <w:szCs w:val="22"/>
                    </w:rPr>
                  </w:pPr>
                  <w:r w:rsidRPr="009B79F8">
                    <w:rPr>
                      <w:color w:val="000000"/>
                      <w:sz w:val="22"/>
                      <w:szCs w:val="22"/>
                    </w:rPr>
                    <w:t>327,42</w:t>
                  </w:r>
                </w:p>
              </w:tc>
              <w:tc>
                <w:tcPr>
                  <w:tcW w:w="849" w:type="dxa"/>
                  <w:shd w:val="clear" w:color="auto" w:fill="auto"/>
                  <w:vAlign w:val="center"/>
                </w:tcPr>
                <w:p w14:paraId="337416A9" w14:textId="77777777" w:rsidR="009B79F8" w:rsidRPr="009B79F8" w:rsidRDefault="009B79F8" w:rsidP="009B79F8">
                  <w:pPr>
                    <w:jc w:val="center"/>
                    <w:rPr>
                      <w:sz w:val="22"/>
                      <w:szCs w:val="22"/>
                    </w:rPr>
                  </w:pPr>
                  <w:r w:rsidRPr="009B79F8">
                    <w:rPr>
                      <w:color w:val="000000"/>
                      <w:sz w:val="22"/>
                      <w:szCs w:val="22"/>
                    </w:rPr>
                    <w:t>271,21</w:t>
                  </w:r>
                </w:p>
              </w:tc>
              <w:tc>
                <w:tcPr>
                  <w:tcW w:w="991" w:type="dxa"/>
                  <w:shd w:val="clear" w:color="auto" w:fill="auto"/>
                  <w:vAlign w:val="center"/>
                </w:tcPr>
                <w:p w14:paraId="07962312" w14:textId="77777777" w:rsidR="009B79F8" w:rsidRPr="009B79F8" w:rsidRDefault="009B79F8" w:rsidP="009B79F8">
                  <w:pPr>
                    <w:jc w:val="center"/>
                    <w:rPr>
                      <w:sz w:val="22"/>
                      <w:szCs w:val="22"/>
                    </w:rPr>
                  </w:pPr>
                  <w:r w:rsidRPr="009B79F8">
                    <w:rPr>
                      <w:color w:val="000000"/>
                      <w:sz w:val="22"/>
                      <w:szCs w:val="22"/>
                    </w:rPr>
                    <w:t>267,93</w:t>
                  </w:r>
                </w:p>
              </w:tc>
              <w:tc>
                <w:tcPr>
                  <w:tcW w:w="850" w:type="dxa"/>
                  <w:shd w:val="clear" w:color="auto" w:fill="auto"/>
                  <w:vAlign w:val="center"/>
                </w:tcPr>
                <w:p w14:paraId="25CC1C91" w14:textId="77777777" w:rsidR="009B79F8" w:rsidRPr="009B79F8" w:rsidRDefault="009B79F8" w:rsidP="009B79F8">
                  <w:pPr>
                    <w:jc w:val="center"/>
                    <w:rPr>
                      <w:sz w:val="22"/>
                      <w:szCs w:val="22"/>
                    </w:rPr>
                  </w:pPr>
                  <w:r w:rsidRPr="009B79F8">
                    <w:rPr>
                      <w:color w:val="000000"/>
                      <w:sz w:val="22"/>
                      <w:szCs w:val="22"/>
                    </w:rPr>
                    <w:t>285,98</w:t>
                  </w:r>
                </w:p>
              </w:tc>
              <w:tc>
                <w:tcPr>
                  <w:tcW w:w="998" w:type="dxa"/>
                  <w:shd w:val="clear" w:color="auto" w:fill="auto"/>
                  <w:vAlign w:val="center"/>
                </w:tcPr>
                <w:p w14:paraId="2270B4E7" w14:textId="77777777" w:rsidR="009B79F8" w:rsidRPr="009B79F8" w:rsidRDefault="009B79F8" w:rsidP="009B79F8">
                  <w:pPr>
                    <w:jc w:val="center"/>
                    <w:rPr>
                      <w:sz w:val="22"/>
                      <w:szCs w:val="22"/>
                    </w:rPr>
                  </w:pPr>
                  <w:r w:rsidRPr="009B79F8">
                    <w:rPr>
                      <w:color w:val="000000"/>
                      <w:sz w:val="22"/>
                      <w:szCs w:val="22"/>
                    </w:rPr>
                    <w:t>272,85</w:t>
                  </w:r>
                </w:p>
              </w:tc>
              <w:tc>
                <w:tcPr>
                  <w:tcW w:w="1135" w:type="dxa"/>
                  <w:shd w:val="clear" w:color="auto" w:fill="auto"/>
                  <w:vAlign w:val="center"/>
                </w:tcPr>
                <w:p w14:paraId="58D8CDAB" w14:textId="77777777" w:rsidR="009B79F8" w:rsidRPr="009B79F8" w:rsidRDefault="009B79F8" w:rsidP="009B79F8">
                  <w:pPr>
                    <w:jc w:val="center"/>
                    <w:rPr>
                      <w:sz w:val="22"/>
                      <w:szCs w:val="22"/>
                    </w:rPr>
                  </w:pPr>
                  <w:r w:rsidRPr="009B79F8">
                    <w:rPr>
                      <w:sz w:val="22"/>
                      <w:szCs w:val="22"/>
                    </w:rPr>
                    <w:t>48,07</w:t>
                  </w:r>
                </w:p>
              </w:tc>
              <w:tc>
                <w:tcPr>
                  <w:tcW w:w="1133" w:type="dxa"/>
                  <w:shd w:val="clear" w:color="auto" w:fill="auto"/>
                  <w:vAlign w:val="center"/>
                </w:tcPr>
                <w:p w14:paraId="10570B77" w14:textId="77777777" w:rsidR="009B79F8" w:rsidRPr="009B79F8" w:rsidRDefault="009B79F8" w:rsidP="009B79F8">
                  <w:pPr>
                    <w:jc w:val="center"/>
                    <w:rPr>
                      <w:sz w:val="22"/>
                      <w:szCs w:val="22"/>
                    </w:rPr>
                  </w:pPr>
                  <w:r w:rsidRPr="009B79F8">
                    <w:rPr>
                      <w:sz w:val="22"/>
                      <w:szCs w:val="22"/>
                    </w:rPr>
                    <w:t>4 101,91</w:t>
                  </w:r>
                </w:p>
              </w:tc>
              <w:tc>
                <w:tcPr>
                  <w:tcW w:w="1271" w:type="dxa"/>
                  <w:shd w:val="clear" w:color="auto" w:fill="auto"/>
                  <w:vAlign w:val="center"/>
                </w:tcPr>
                <w:p w14:paraId="765F8EBF"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vAlign w:val="center"/>
                </w:tcPr>
                <w:p w14:paraId="4AF43045" w14:textId="77777777" w:rsidR="009B79F8" w:rsidRPr="009B79F8" w:rsidRDefault="009B79F8" w:rsidP="009B79F8">
                  <w:pPr>
                    <w:jc w:val="center"/>
                    <w:rPr>
                      <w:sz w:val="22"/>
                      <w:szCs w:val="22"/>
                    </w:rPr>
                  </w:pPr>
                  <w:r w:rsidRPr="009B79F8">
                    <w:rPr>
                      <w:sz w:val="22"/>
                      <w:szCs w:val="22"/>
                    </w:rPr>
                    <w:t>х</w:t>
                  </w:r>
                </w:p>
              </w:tc>
            </w:tr>
            <w:tr w:rsidR="009B79F8" w:rsidRPr="009B79F8" w14:paraId="6FE43E2A" w14:textId="77777777" w:rsidTr="00F95151">
              <w:trPr>
                <w:trHeight w:val="132"/>
              </w:trPr>
              <w:tc>
                <w:tcPr>
                  <w:tcW w:w="2016" w:type="dxa"/>
                  <w:vMerge/>
                  <w:vAlign w:val="center"/>
                </w:tcPr>
                <w:p w14:paraId="5444BD32" w14:textId="77777777" w:rsidR="009B79F8" w:rsidRPr="009B79F8" w:rsidRDefault="009B79F8" w:rsidP="009B79F8">
                  <w:pPr>
                    <w:jc w:val="center"/>
                    <w:rPr>
                      <w:sz w:val="22"/>
                      <w:szCs w:val="22"/>
                    </w:rPr>
                  </w:pPr>
                </w:p>
              </w:tc>
              <w:tc>
                <w:tcPr>
                  <w:tcW w:w="1418" w:type="dxa"/>
                  <w:shd w:val="clear" w:color="auto" w:fill="auto"/>
                  <w:vAlign w:val="center"/>
                </w:tcPr>
                <w:p w14:paraId="6C1B0127" w14:textId="77777777" w:rsidR="009B79F8" w:rsidRPr="009B79F8" w:rsidRDefault="009B79F8" w:rsidP="009B79F8">
                  <w:pPr>
                    <w:jc w:val="center"/>
                    <w:rPr>
                      <w:sz w:val="22"/>
                      <w:szCs w:val="22"/>
                    </w:rPr>
                  </w:pPr>
                  <w:r w:rsidRPr="009B79F8">
                    <w:rPr>
                      <w:sz w:val="22"/>
                      <w:szCs w:val="22"/>
                    </w:rPr>
                    <w:t>с 01.01.2024</w:t>
                  </w:r>
                </w:p>
              </w:tc>
              <w:tc>
                <w:tcPr>
                  <w:tcW w:w="920" w:type="dxa"/>
                  <w:shd w:val="clear" w:color="auto" w:fill="auto"/>
                  <w:vAlign w:val="center"/>
                </w:tcPr>
                <w:p w14:paraId="630814C6" w14:textId="77777777" w:rsidR="009B79F8" w:rsidRPr="009B79F8" w:rsidRDefault="009B79F8" w:rsidP="009B79F8">
                  <w:pPr>
                    <w:jc w:val="center"/>
                    <w:rPr>
                      <w:sz w:val="22"/>
                      <w:szCs w:val="22"/>
                    </w:rPr>
                  </w:pPr>
                  <w:r w:rsidRPr="009B79F8">
                    <w:rPr>
                      <w:color w:val="000000"/>
                      <w:sz w:val="22"/>
                      <w:szCs w:val="22"/>
                    </w:rPr>
                    <w:t>325,45</w:t>
                  </w:r>
                </w:p>
              </w:tc>
              <w:tc>
                <w:tcPr>
                  <w:tcW w:w="914" w:type="dxa"/>
                  <w:shd w:val="clear" w:color="auto" w:fill="auto"/>
                  <w:vAlign w:val="center"/>
                </w:tcPr>
                <w:p w14:paraId="4811E771" w14:textId="77777777" w:rsidR="009B79F8" w:rsidRPr="009B79F8" w:rsidRDefault="009B79F8" w:rsidP="009B79F8">
                  <w:pPr>
                    <w:jc w:val="center"/>
                    <w:rPr>
                      <w:sz w:val="22"/>
                      <w:szCs w:val="22"/>
                    </w:rPr>
                  </w:pPr>
                  <w:r w:rsidRPr="009B79F8">
                    <w:rPr>
                      <w:color w:val="000000"/>
                      <w:sz w:val="22"/>
                      <w:szCs w:val="22"/>
                    </w:rPr>
                    <w:t>321,52</w:t>
                  </w:r>
                </w:p>
              </w:tc>
              <w:tc>
                <w:tcPr>
                  <w:tcW w:w="932" w:type="dxa"/>
                  <w:gridSpan w:val="2"/>
                  <w:shd w:val="clear" w:color="auto" w:fill="auto"/>
                  <w:vAlign w:val="center"/>
                </w:tcPr>
                <w:p w14:paraId="71E8A906" w14:textId="77777777" w:rsidR="009B79F8" w:rsidRPr="009B79F8" w:rsidRDefault="009B79F8" w:rsidP="009B79F8">
                  <w:pPr>
                    <w:jc w:val="center"/>
                    <w:rPr>
                      <w:sz w:val="22"/>
                      <w:szCs w:val="22"/>
                    </w:rPr>
                  </w:pPr>
                  <w:r w:rsidRPr="009B79F8">
                    <w:rPr>
                      <w:color w:val="000000"/>
                      <w:sz w:val="22"/>
                      <w:szCs w:val="22"/>
                    </w:rPr>
                    <w:t>343,18</w:t>
                  </w:r>
                </w:p>
              </w:tc>
              <w:tc>
                <w:tcPr>
                  <w:tcW w:w="920" w:type="dxa"/>
                  <w:shd w:val="clear" w:color="auto" w:fill="auto"/>
                  <w:vAlign w:val="center"/>
                </w:tcPr>
                <w:p w14:paraId="05A93642" w14:textId="77777777" w:rsidR="009B79F8" w:rsidRPr="009B79F8" w:rsidRDefault="009B79F8" w:rsidP="009B79F8">
                  <w:pPr>
                    <w:jc w:val="center"/>
                    <w:rPr>
                      <w:sz w:val="22"/>
                      <w:szCs w:val="22"/>
                    </w:rPr>
                  </w:pPr>
                  <w:r w:rsidRPr="009B79F8">
                    <w:rPr>
                      <w:color w:val="000000"/>
                      <w:sz w:val="22"/>
                      <w:szCs w:val="22"/>
                    </w:rPr>
                    <w:t>327,42</w:t>
                  </w:r>
                </w:p>
              </w:tc>
              <w:tc>
                <w:tcPr>
                  <w:tcW w:w="849" w:type="dxa"/>
                  <w:shd w:val="clear" w:color="auto" w:fill="auto"/>
                  <w:vAlign w:val="center"/>
                </w:tcPr>
                <w:p w14:paraId="479324D1" w14:textId="77777777" w:rsidR="009B79F8" w:rsidRPr="009B79F8" w:rsidRDefault="009B79F8" w:rsidP="009B79F8">
                  <w:pPr>
                    <w:jc w:val="center"/>
                    <w:rPr>
                      <w:sz w:val="22"/>
                      <w:szCs w:val="22"/>
                    </w:rPr>
                  </w:pPr>
                  <w:r w:rsidRPr="009B79F8">
                    <w:rPr>
                      <w:color w:val="000000"/>
                      <w:sz w:val="22"/>
                      <w:szCs w:val="22"/>
                    </w:rPr>
                    <w:t>271,21</w:t>
                  </w:r>
                </w:p>
              </w:tc>
              <w:tc>
                <w:tcPr>
                  <w:tcW w:w="991" w:type="dxa"/>
                  <w:shd w:val="clear" w:color="auto" w:fill="auto"/>
                  <w:vAlign w:val="center"/>
                </w:tcPr>
                <w:p w14:paraId="72F85185" w14:textId="77777777" w:rsidR="009B79F8" w:rsidRPr="009B79F8" w:rsidRDefault="009B79F8" w:rsidP="009B79F8">
                  <w:pPr>
                    <w:jc w:val="center"/>
                    <w:rPr>
                      <w:sz w:val="22"/>
                      <w:szCs w:val="22"/>
                    </w:rPr>
                  </w:pPr>
                  <w:r w:rsidRPr="009B79F8">
                    <w:rPr>
                      <w:color w:val="000000"/>
                      <w:sz w:val="22"/>
                      <w:szCs w:val="22"/>
                    </w:rPr>
                    <w:t>267,93</w:t>
                  </w:r>
                </w:p>
              </w:tc>
              <w:tc>
                <w:tcPr>
                  <w:tcW w:w="850" w:type="dxa"/>
                  <w:shd w:val="clear" w:color="auto" w:fill="auto"/>
                  <w:vAlign w:val="center"/>
                </w:tcPr>
                <w:p w14:paraId="3B5C553A" w14:textId="77777777" w:rsidR="009B79F8" w:rsidRPr="009B79F8" w:rsidRDefault="009B79F8" w:rsidP="009B79F8">
                  <w:pPr>
                    <w:jc w:val="center"/>
                    <w:rPr>
                      <w:sz w:val="22"/>
                      <w:szCs w:val="22"/>
                    </w:rPr>
                  </w:pPr>
                  <w:r w:rsidRPr="009B79F8">
                    <w:rPr>
                      <w:color w:val="000000"/>
                      <w:sz w:val="22"/>
                      <w:szCs w:val="22"/>
                    </w:rPr>
                    <w:t>285,98</w:t>
                  </w:r>
                </w:p>
              </w:tc>
              <w:tc>
                <w:tcPr>
                  <w:tcW w:w="998" w:type="dxa"/>
                  <w:shd w:val="clear" w:color="auto" w:fill="auto"/>
                  <w:vAlign w:val="center"/>
                </w:tcPr>
                <w:p w14:paraId="603E59ED" w14:textId="77777777" w:rsidR="009B79F8" w:rsidRPr="009B79F8" w:rsidRDefault="009B79F8" w:rsidP="009B79F8">
                  <w:pPr>
                    <w:jc w:val="center"/>
                    <w:rPr>
                      <w:sz w:val="22"/>
                      <w:szCs w:val="22"/>
                    </w:rPr>
                  </w:pPr>
                  <w:r w:rsidRPr="009B79F8">
                    <w:rPr>
                      <w:color w:val="000000"/>
                      <w:sz w:val="22"/>
                      <w:szCs w:val="22"/>
                    </w:rPr>
                    <w:t>272,85</w:t>
                  </w:r>
                </w:p>
              </w:tc>
              <w:tc>
                <w:tcPr>
                  <w:tcW w:w="1135" w:type="dxa"/>
                  <w:shd w:val="clear" w:color="auto" w:fill="auto"/>
                  <w:vAlign w:val="center"/>
                </w:tcPr>
                <w:p w14:paraId="530CBA5B" w14:textId="77777777" w:rsidR="009B79F8" w:rsidRPr="009B79F8" w:rsidRDefault="009B79F8" w:rsidP="009B79F8">
                  <w:pPr>
                    <w:jc w:val="center"/>
                    <w:rPr>
                      <w:sz w:val="22"/>
                      <w:szCs w:val="22"/>
                    </w:rPr>
                  </w:pPr>
                  <w:r w:rsidRPr="009B79F8">
                    <w:rPr>
                      <w:sz w:val="22"/>
                      <w:szCs w:val="22"/>
                    </w:rPr>
                    <w:t>48,07</w:t>
                  </w:r>
                </w:p>
              </w:tc>
              <w:tc>
                <w:tcPr>
                  <w:tcW w:w="1133" w:type="dxa"/>
                  <w:shd w:val="clear" w:color="auto" w:fill="auto"/>
                  <w:vAlign w:val="center"/>
                </w:tcPr>
                <w:p w14:paraId="2A56060F" w14:textId="77777777" w:rsidR="009B79F8" w:rsidRPr="009B79F8" w:rsidRDefault="009B79F8" w:rsidP="009B79F8">
                  <w:pPr>
                    <w:jc w:val="center"/>
                    <w:rPr>
                      <w:sz w:val="22"/>
                      <w:szCs w:val="22"/>
                    </w:rPr>
                  </w:pPr>
                  <w:r w:rsidRPr="009B79F8">
                    <w:rPr>
                      <w:sz w:val="22"/>
                      <w:szCs w:val="22"/>
                    </w:rPr>
                    <w:t>4 101,91</w:t>
                  </w:r>
                </w:p>
              </w:tc>
              <w:tc>
                <w:tcPr>
                  <w:tcW w:w="1271" w:type="dxa"/>
                  <w:shd w:val="clear" w:color="auto" w:fill="auto"/>
                  <w:vAlign w:val="center"/>
                </w:tcPr>
                <w:p w14:paraId="41332E7D"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vAlign w:val="center"/>
                </w:tcPr>
                <w:p w14:paraId="638B3E5C" w14:textId="77777777" w:rsidR="009B79F8" w:rsidRPr="009B79F8" w:rsidRDefault="009B79F8" w:rsidP="009B79F8">
                  <w:pPr>
                    <w:jc w:val="center"/>
                    <w:rPr>
                      <w:sz w:val="22"/>
                      <w:szCs w:val="22"/>
                    </w:rPr>
                  </w:pPr>
                  <w:r w:rsidRPr="009B79F8">
                    <w:rPr>
                      <w:sz w:val="22"/>
                      <w:szCs w:val="22"/>
                    </w:rPr>
                    <w:t>х</w:t>
                  </w:r>
                </w:p>
              </w:tc>
            </w:tr>
            <w:tr w:rsidR="009B79F8" w:rsidRPr="009B79F8" w14:paraId="3BF22BDD" w14:textId="77777777" w:rsidTr="00F95151">
              <w:trPr>
                <w:trHeight w:val="210"/>
              </w:trPr>
              <w:tc>
                <w:tcPr>
                  <w:tcW w:w="2016" w:type="dxa"/>
                  <w:vMerge/>
                  <w:vAlign w:val="center"/>
                </w:tcPr>
                <w:p w14:paraId="2231BCEF" w14:textId="77777777" w:rsidR="009B79F8" w:rsidRPr="009B79F8" w:rsidRDefault="009B79F8" w:rsidP="009B79F8">
                  <w:pPr>
                    <w:jc w:val="center"/>
                    <w:rPr>
                      <w:sz w:val="22"/>
                      <w:szCs w:val="22"/>
                    </w:rPr>
                  </w:pPr>
                </w:p>
              </w:tc>
              <w:tc>
                <w:tcPr>
                  <w:tcW w:w="1418" w:type="dxa"/>
                  <w:shd w:val="clear" w:color="auto" w:fill="auto"/>
                  <w:vAlign w:val="center"/>
                </w:tcPr>
                <w:p w14:paraId="6929D10C" w14:textId="77777777" w:rsidR="009B79F8" w:rsidRPr="009B79F8" w:rsidRDefault="009B79F8" w:rsidP="009B79F8">
                  <w:pPr>
                    <w:jc w:val="center"/>
                    <w:rPr>
                      <w:sz w:val="22"/>
                      <w:szCs w:val="22"/>
                    </w:rPr>
                  </w:pPr>
                  <w:r w:rsidRPr="009B79F8">
                    <w:rPr>
                      <w:sz w:val="22"/>
                      <w:szCs w:val="22"/>
                    </w:rPr>
                    <w:t>с 01.07.2024</w:t>
                  </w:r>
                </w:p>
              </w:tc>
              <w:tc>
                <w:tcPr>
                  <w:tcW w:w="920" w:type="dxa"/>
                  <w:shd w:val="clear" w:color="auto" w:fill="auto"/>
                  <w:vAlign w:val="center"/>
                </w:tcPr>
                <w:p w14:paraId="0445AA5B" w14:textId="77777777" w:rsidR="009B79F8" w:rsidRPr="009B79F8" w:rsidRDefault="009B79F8" w:rsidP="009B79F8">
                  <w:pPr>
                    <w:jc w:val="center"/>
                    <w:rPr>
                      <w:sz w:val="22"/>
                      <w:szCs w:val="22"/>
                    </w:rPr>
                  </w:pPr>
                  <w:r w:rsidRPr="009B79F8">
                    <w:rPr>
                      <w:color w:val="000000"/>
                      <w:sz w:val="22"/>
                      <w:szCs w:val="22"/>
                    </w:rPr>
                    <w:t>439,20</w:t>
                  </w:r>
                </w:p>
              </w:tc>
              <w:tc>
                <w:tcPr>
                  <w:tcW w:w="914" w:type="dxa"/>
                  <w:shd w:val="clear" w:color="auto" w:fill="auto"/>
                  <w:vAlign w:val="center"/>
                </w:tcPr>
                <w:p w14:paraId="7FA5153C" w14:textId="77777777" w:rsidR="009B79F8" w:rsidRPr="009B79F8" w:rsidRDefault="009B79F8" w:rsidP="009B79F8">
                  <w:pPr>
                    <w:jc w:val="center"/>
                    <w:rPr>
                      <w:sz w:val="22"/>
                      <w:szCs w:val="22"/>
                    </w:rPr>
                  </w:pPr>
                  <w:r w:rsidRPr="009B79F8">
                    <w:rPr>
                      <w:color w:val="000000"/>
                      <w:sz w:val="22"/>
                      <w:szCs w:val="22"/>
                    </w:rPr>
                    <w:t>433,62</w:t>
                  </w:r>
                </w:p>
              </w:tc>
              <w:tc>
                <w:tcPr>
                  <w:tcW w:w="932" w:type="dxa"/>
                  <w:gridSpan w:val="2"/>
                  <w:shd w:val="clear" w:color="auto" w:fill="auto"/>
                  <w:vAlign w:val="center"/>
                </w:tcPr>
                <w:p w14:paraId="7B2C9721" w14:textId="77777777" w:rsidR="009B79F8" w:rsidRPr="009B79F8" w:rsidRDefault="009B79F8" w:rsidP="009B79F8">
                  <w:pPr>
                    <w:jc w:val="center"/>
                    <w:rPr>
                      <w:sz w:val="22"/>
                      <w:szCs w:val="22"/>
                    </w:rPr>
                  </w:pPr>
                  <w:r w:rsidRPr="009B79F8">
                    <w:rPr>
                      <w:color w:val="000000"/>
                      <w:sz w:val="22"/>
                      <w:szCs w:val="22"/>
                    </w:rPr>
                    <w:t>464,29</w:t>
                  </w:r>
                </w:p>
              </w:tc>
              <w:tc>
                <w:tcPr>
                  <w:tcW w:w="920" w:type="dxa"/>
                  <w:shd w:val="clear" w:color="auto" w:fill="auto"/>
                  <w:vAlign w:val="center"/>
                </w:tcPr>
                <w:p w14:paraId="78AEC266" w14:textId="77777777" w:rsidR="009B79F8" w:rsidRPr="009B79F8" w:rsidRDefault="009B79F8" w:rsidP="009B79F8">
                  <w:pPr>
                    <w:jc w:val="center"/>
                    <w:rPr>
                      <w:sz w:val="22"/>
                      <w:szCs w:val="22"/>
                    </w:rPr>
                  </w:pPr>
                  <w:r w:rsidRPr="009B79F8">
                    <w:rPr>
                      <w:color w:val="000000"/>
                      <w:sz w:val="22"/>
                      <w:szCs w:val="22"/>
                    </w:rPr>
                    <w:t>441,98</w:t>
                  </w:r>
                </w:p>
              </w:tc>
              <w:tc>
                <w:tcPr>
                  <w:tcW w:w="849" w:type="dxa"/>
                  <w:shd w:val="clear" w:color="auto" w:fill="auto"/>
                  <w:vAlign w:val="center"/>
                </w:tcPr>
                <w:p w14:paraId="6364B52B" w14:textId="77777777" w:rsidR="009B79F8" w:rsidRPr="009B79F8" w:rsidRDefault="009B79F8" w:rsidP="009B79F8">
                  <w:pPr>
                    <w:jc w:val="center"/>
                    <w:rPr>
                      <w:sz w:val="22"/>
                      <w:szCs w:val="22"/>
                    </w:rPr>
                  </w:pPr>
                  <w:r w:rsidRPr="009B79F8">
                    <w:rPr>
                      <w:color w:val="000000"/>
                      <w:sz w:val="22"/>
                      <w:szCs w:val="22"/>
                    </w:rPr>
                    <w:t>366,00</w:t>
                  </w:r>
                </w:p>
              </w:tc>
              <w:tc>
                <w:tcPr>
                  <w:tcW w:w="991" w:type="dxa"/>
                  <w:shd w:val="clear" w:color="auto" w:fill="auto"/>
                  <w:vAlign w:val="center"/>
                </w:tcPr>
                <w:p w14:paraId="2987250A" w14:textId="77777777" w:rsidR="009B79F8" w:rsidRPr="009B79F8" w:rsidRDefault="009B79F8" w:rsidP="009B79F8">
                  <w:pPr>
                    <w:jc w:val="center"/>
                    <w:rPr>
                      <w:sz w:val="22"/>
                      <w:szCs w:val="22"/>
                    </w:rPr>
                  </w:pPr>
                  <w:r w:rsidRPr="009B79F8">
                    <w:rPr>
                      <w:color w:val="000000"/>
                      <w:sz w:val="22"/>
                      <w:szCs w:val="22"/>
                    </w:rPr>
                    <w:t>361,35</w:t>
                  </w:r>
                </w:p>
              </w:tc>
              <w:tc>
                <w:tcPr>
                  <w:tcW w:w="850" w:type="dxa"/>
                  <w:shd w:val="clear" w:color="auto" w:fill="auto"/>
                  <w:vAlign w:val="center"/>
                </w:tcPr>
                <w:p w14:paraId="40A4B21F" w14:textId="77777777" w:rsidR="009B79F8" w:rsidRPr="009B79F8" w:rsidRDefault="009B79F8" w:rsidP="009B79F8">
                  <w:pPr>
                    <w:jc w:val="center"/>
                    <w:rPr>
                      <w:sz w:val="22"/>
                      <w:szCs w:val="22"/>
                    </w:rPr>
                  </w:pPr>
                  <w:r w:rsidRPr="009B79F8">
                    <w:rPr>
                      <w:color w:val="000000"/>
                      <w:sz w:val="22"/>
                      <w:szCs w:val="22"/>
                    </w:rPr>
                    <w:t>386,91</w:t>
                  </w:r>
                </w:p>
              </w:tc>
              <w:tc>
                <w:tcPr>
                  <w:tcW w:w="998" w:type="dxa"/>
                  <w:shd w:val="clear" w:color="auto" w:fill="auto"/>
                  <w:vAlign w:val="center"/>
                </w:tcPr>
                <w:p w14:paraId="09521FAA" w14:textId="77777777" w:rsidR="009B79F8" w:rsidRPr="009B79F8" w:rsidRDefault="009B79F8" w:rsidP="009B79F8">
                  <w:pPr>
                    <w:jc w:val="center"/>
                    <w:rPr>
                      <w:sz w:val="22"/>
                      <w:szCs w:val="22"/>
                    </w:rPr>
                  </w:pPr>
                  <w:r w:rsidRPr="009B79F8">
                    <w:rPr>
                      <w:color w:val="000000"/>
                      <w:sz w:val="22"/>
                      <w:szCs w:val="22"/>
                    </w:rPr>
                    <w:t>368,32</w:t>
                  </w:r>
                </w:p>
              </w:tc>
              <w:tc>
                <w:tcPr>
                  <w:tcW w:w="1135" w:type="dxa"/>
                  <w:shd w:val="clear" w:color="auto" w:fill="auto"/>
                  <w:vAlign w:val="center"/>
                </w:tcPr>
                <w:p w14:paraId="2E956C6A" w14:textId="77777777" w:rsidR="009B79F8" w:rsidRPr="009B79F8" w:rsidRDefault="009B79F8" w:rsidP="009B79F8">
                  <w:pPr>
                    <w:jc w:val="center"/>
                    <w:rPr>
                      <w:sz w:val="22"/>
                      <w:szCs w:val="22"/>
                    </w:rPr>
                  </w:pPr>
                  <w:r w:rsidRPr="009B79F8">
                    <w:rPr>
                      <w:sz w:val="22"/>
                      <w:szCs w:val="22"/>
                    </w:rPr>
                    <w:t>50,04</w:t>
                  </w:r>
                </w:p>
              </w:tc>
              <w:tc>
                <w:tcPr>
                  <w:tcW w:w="1133" w:type="dxa"/>
                  <w:shd w:val="clear" w:color="auto" w:fill="auto"/>
                  <w:vAlign w:val="center"/>
                </w:tcPr>
                <w:p w14:paraId="356CE611" w14:textId="77777777" w:rsidR="009B79F8" w:rsidRPr="009B79F8" w:rsidRDefault="009B79F8" w:rsidP="009B79F8">
                  <w:pPr>
                    <w:jc w:val="center"/>
                    <w:rPr>
                      <w:sz w:val="22"/>
                      <w:szCs w:val="22"/>
                    </w:rPr>
                  </w:pPr>
                  <w:r w:rsidRPr="009B79F8">
                    <w:rPr>
                      <w:sz w:val="22"/>
                      <w:szCs w:val="22"/>
                    </w:rPr>
                    <w:t>5 808,09</w:t>
                  </w:r>
                </w:p>
              </w:tc>
              <w:tc>
                <w:tcPr>
                  <w:tcW w:w="1271" w:type="dxa"/>
                  <w:shd w:val="clear" w:color="auto" w:fill="auto"/>
                  <w:vAlign w:val="center"/>
                </w:tcPr>
                <w:p w14:paraId="2DC2DF90"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vAlign w:val="center"/>
                </w:tcPr>
                <w:p w14:paraId="2807526F" w14:textId="77777777" w:rsidR="009B79F8" w:rsidRPr="009B79F8" w:rsidRDefault="009B79F8" w:rsidP="009B79F8">
                  <w:pPr>
                    <w:jc w:val="center"/>
                    <w:rPr>
                      <w:sz w:val="22"/>
                      <w:szCs w:val="22"/>
                    </w:rPr>
                  </w:pPr>
                  <w:r w:rsidRPr="009B79F8">
                    <w:rPr>
                      <w:sz w:val="22"/>
                      <w:szCs w:val="22"/>
                    </w:rPr>
                    <w:t>х</w:t>
                  </w:r>
                </w:p>
              </w:tc>
            </w:tr>
            <w:tr w:rsidR="009B79F8" w:rsidRPr="009B79F8" w14:paraId="4C0180D3" w14:textId="77777777" w:rsidTr="00F95151">
              <w:trPr>
                <w:trHeight w:val="146"/>
              </w:trPr>
              <w:tc>
                <w:tcPr>
                  <w:tcW w:w="2016" w:type="dxa"/>
                  <w:vMerge/>
                  <w:vAlign w:val="center"/>
                </w:tcPr>
                <w:p w14:paraId="54899852" w14:textId="77777777" w:rsidR="009B79F8" w:rsidRPr="009B79F8" w:rsidRDefault="009B79F8" w:rsidP="009B79F8">
                  <w:pPr>
                    <w:jc w:val="center"/>
                    <w:rPr>
                      <w:sz w:val="22"/>
                      <w:szCs w:val="22"/>
                    </w:rPr>
                  </w:pPr>
                </w:p>
              </w:tc>
              <w:tc>
                <w:tcPr>
                  <w:tcW w:w="1418" w:type="dxa"/>
                  <w:shd w:val="clear" w:color="auto" w:fill="auto"/>
                  <w:vAlign w:val="center"/>
                </w:tcPr>
                <w:p w14:paraId="3DA5763A" w14:textId="77777777" w:rsidR="009B79F8" w:rsidRPr="009B79F8" w:rsidRDefault="009B79F8" w:rsidP="009B79F8">
                  <w:pPr>
                    <w:jc w:val="center"/>
                    <w:rPr>
                      <w:sz w:val="22"/>
                      <w:szCs w:val="22"/>
                    </w:rPr>
                  </w:pPr>
                  <w:r w:rsidRPr="009B79F8">
                    <w:rPr>
                      <w:sz w:val="22"/>
                      <w:szCs w:val="22"/>
                    </w:rPr>
                    <w:t>с 01.01.2025</w:t>
                  </w:r>
                </w:p>
              </w:tc>
              <w:tc>
                <w:tcPr>
                  <w:tcW w:w="920" w:type="dxa"/>
                  <w:shd w:val="clear" w:color="auto" w:fill="auto"/>
                  <w:vAlign w:val="center"/>
                </w:tcPr>
                <w:p w14:paraId="0FB57341" w14:textId="77777777" w:rsidR="009B79F8" w:rsidRPr="009B79F8" w:rsidRDefault="009B79F8" w:rsidP="009B79F8">
                  <w:pPr>
                    <w:jc w:val="center"/>
                    <w:rPr>
                      <w:sz w:val="22"/>
                      <w:szCs w:val="22"/>
                    </w:rPr>
                  </w:pPr>
                  <w:r w:rsidRPr="009B79F8">
                    <w:rPr>
                      <w:color w:val="000000"/>
                      <w:sz w:val="22"/>
                      <w:szCs w:val="22"/>
                    </w:rPr>
                    <w:t>390,52</w:t>
                  </w:r>
                </w:p>
              </w:tc>
              <w:tc>
                <w:tcPr>
                  <w:tcW w:w="914" w:type="dxa"/>
                  <w:shd w:val="clear" w:color="auto" w:fill="auto"/>
                  <w:vAlign w:val="center"/>
                </w:tcPr>
                <w:p w14:paraId="3F133278" w14:textId="77777777" w:rsidR="009B79F8" w:rsidRPr="009B79F8" w:rsidRDefault="009B79F8" w:rsidP="009B79F8">
                  <w:pPr>
                    <w:jc w:val="center"/>
                    <w:rPr>
                      <w:sz w:val="22"/>
                      <w:szCs w:val="22"/>
                    </w:rPr>
                  </w:pPr>
                  <w:r w:rsidRPr="009B79F8">
                    <w:rPr>
                      <w:color w:val="000000"/>
                      <w:sz w:val="22"/>
                      <w:szCs w:val="22"/>
                    </w:rPr>
                    <w:t>385,66</w:t>
                  </w:r>
                </w:p>
              </w:tc>
              <w:tc>
                <w:tcPr>
                  <w:tcW w:w="932" w:type="dxa"/>
                  <w:gridSpan w:val="2"/>
                  <w:shd w:val="clear" w:color="auto" w:fill="auto"/>
                  <w:vAlign w:val="center"/>
                </w:tcPr>
                <w:p w14:paraId="5E8405BA" w14:textId="77777777" w:rsidR="009B79F8" w:rsidRPr="009B79F8" w:rsidRDefault="009B79F8" w:rsidP="009B79F8">
                  <w:pPr>
                    <w:jc w:val="center"/>
                    <w:rPr>
                      <w:sz w:val="22"/>
                      <w:szCs w:val="22"/>
                    </w:rPr>
                  </w:pPr>
                  <w:r w:rsidRPr="009B79F8">
                    <w:rPr>
                      <w:color w:val="000000"/>
                      <w:sz w:val="22"/>
                      <w:szCs w:val="22"/>
                    </w:rPr>
                    <w:t>412,38</w:t>
                  </w:r>
                </w:p>
              </w:tc>
              <w:tc>
                <w:tcPr>
                  <w:tcW w:w="920" w:type="dxa"/>
                  <w:shd w:val="clear" w:color="auto" w:fill="auto"/>
                  <w:vAlign w:val="center"/>
                </w:tcPr>
                <w:p w14:paraId="09DC8C23" w14:textId="77777777" w:rsidR="009B79F8" w:rsidRPr="009B79F8" w:rsidRDefault="009B79F8" w:rsidP="009B79F8">
                  <w:pPr>
                    <w:jc w:val="center"/>
                    <w:rPr>
                      <w:sz w:val="22"/>
                      <w:szCs w:val="22"/>
                    </w:rPr>
                  </w:pPr>
                  <w:r w:rsidRPr="009B79F8">
                    <w:rPr>
                      <w:color w:val="000000"/>
                      <w:sz w:val="22"/>
                      <w:szCs w:val="22"/>
                    </w:rPr>
                    <w:t>392,95</w:t>
                  </w:r>
                </w:p>
              </w:tc>
              <w:tc>
                <w:tcPr>
                  <w:tcW w:w="849" w:type="dxa"/>
                  <w:shd w:val="clear" w:color="auto" w:fill="auto"/>
                  <w:vAlign w:val="center"/>
                </w:tcPr>
                <w:p w14:paraId="6CF8CCD7" w14:textId="77777777" w:rsidR="009B79F8" w:rsidRPr="009B79F8" w:rsidRDefault="009B79F8" w:rsidP="009B79F8">
                  <w:pPr>
                    <w:jc w:val="center"/>
                    <w:rPr>
                      <w:sz w:val="22"/>
                      <w:szCs w:val="22"/>
                    </w:rPr>
                  </w:pPr>
                  <w:r w:rsidRPr="009B79F8">
                    <w:rPr>
                      <w:color w:val="000000"/>
                      <w:sz w:val="22"/>
                      <w:szCs w:val="22"/>
                    </w:rPr>
                    <w:t>325,43</w:t>
                  </w:r>
                </w:p>
              </w:tc>
              <w:tc>
                <w:tcPr>
                  <w:tcW w:w="991" w:type="dxa"/>
                  <w:shd w:val="clear" w:color="auto" w:fill="auto"/>
                  <w:vAlign w:val="center"/>
                </w:tcPr>
                <w:p w14:paraId="1FD741CE" w14:textId="77777777" w:rsidR="009B79F8" w:rsidRPr="009B79F8" w:rsidRDefault="009B79F8" w:rsidP="009B79F8">
                  <w:pPr>
                    <w:jc w:val="center"/>
                    <w:rPr>
                      <w:sz w:val="22"/>
                      <w:szCs w:val="22"/>
                    </w:rPr>
                  </w:pPr>
                  <w:r w:rsidRPr="009B79F8">
                    <w:rPr>
                      <w:color w:val="000000"/>
                      <w:sz w:val="22"/>
                      <w:szCs w:val="22"/>
                    </w:rPr>
                    <w:t>321,38</w:t>
                  </w:r>
                </w:p>
              </w:tc>
              <w:tc>
                <w:tcPr>
                  <w:tcW w:w="850" w:type="dxa"/>
                  <w:shd w:val="clear" w:color="auto" w:fill="auto"/>
                  <w:vAlign w:val="center"/>
                </w:tcPr>
                <w:p w14:paraId="20042C51" w14:textId="77777777" w:rsidR="009B79F8" w:rsidRPr="009B79F8" w:rsidRDefault="009B79F8" w:rsidP="009B79F8">
                  <w:pPr>
                    <w:jc w:val="center"/>
                    <w:rPr>
                      <w:sz w:val="22"/>
                      <w:szCs w:val="22"/>
                    </w:rPr>
                  </w:pPr>
                  <w:r w:rsidRPr="009B79F8">
                    <w:rPr>
                      <w:color w:val="000000"/>
                      <w:sz w:val="22"/>
                      <w:szCs w:val="22"/>
                    </w:rPr>
                    <w:t>343,65</w:t>
                  </w:r>
                </w:p>
              </w:tc>
              <w:tc>
                <w:tcPr>
                  <w:tcW w:w="998" w:type="dxa"/>
                  <w:shd w:val="clear" w:color="auto" w:fill="auto"/>
                  <w:vAlign w:val="center"/>
                </w:tcPr>
                <w:p w14:paraId="5B24E6E8" w14:textId="77777777" w:rsidR="009B79F8" w:rsidRPr="009B79F8" w:rsidRDefault="009B79F8" w:rsidP="009B79F8">
                  <w:pPr>
                    <w:jc w:val="center"/>
                    <w:rPr>
                      <w:sz w:val="22"/>
                      <w:szCs w:val="22"/>
                    </w:rPr>
                  </w:pPr>
                  <w:r w:rsidRPr="009B79F8">
                    <w:rPr>
                      <w:color w:val="000000"/>
                      <w:sz w:val="22"/>
                      <w:szCs w:val="22"/>
                    </w:rPr>
                    <w:t>327,46</w:t>
                  </w:r>
                </w:p>
              </w:tc>
              <w:tc>
                <w:tcPr>
                  <w:tcW w:w="1135" w:type="dxa"/>
                  <w:shd w:val="clear" w:color="auto" w:fill="auto"/>
                  <w:vAlign w:val="center"/>
                </w:tcPr>
                <w:p w14:paraId="31BB3710" w14:textId="77777777" w:rsidR="009B79F8" w:rsidRPr="009B79F8" w:rsidRDefault="009B79F8" w:rsidP="009B79F8">
                  <w:pPr>
                    <w:jc w:val="center"/>
                    <w:rPr>
                      <w:sz w:val="22"/>
                      <w:szCs w:val="22"/>
                    </w:rPr>
                  </w:pPr>
                  <w:r w:rsidRPr="009B79F8">
                    <w:rPr>
                      <w:sz w:val="22"/>
                      <w:szCs w:val="22"/>
                    </w:rPr>
                    <w:t>50,04</w:t>
                  </w:r>
                </w:p>
              </w:tc>
              <w:tc>
                <w:tcPr>
                  <w:tcW w:w="1133" w:type="dxa"/>
                  <w:shd w:val="clear" w:color="auto" w:fill="auto"/>
                  <w:vAlign w:val="center"/>
                </w:tcPr>
                <w:p w14:paraId="763C200D" w14:textId="77777777" w:rsidR="009B79F8" w:rsidRPr="009B79F8" w:rsidRDefault="009B79F8" w:rsidP="009B79F8">
                  <w:pPr>
                    <w:jc w:val="center"/>
                    <w:rPr>
                      <w:sz w:val="22"/>
                      <w:szCs w:val="22"/>
                    </w:rPr>
                  </w:pPr>
                  <w:r w:rsidRPr="009B79F8">
                    <w:rPr>
                      <w:sz w:val="22"/>
                      <w:szCs w:val="22"/>
                    </w:rPr>
                    <w:t>5 062,32</w:t>
                  </w:r>
                </w:p>
              </w:tc>
              <w:tc>
                <w:tcPr>
                  <w:tcW w:w="1271" w:type="dxa"/>
                  <w:shd w:val="clear" w:color="auto" w:fill="auto"/>
                  <w:vAlign w:val="center"/>
                </w:tcPr>
                <w:p w14:paraId="7BA6783F"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vAlign w:val="center"/>
                </w:tcPr>
                <w:p w14:paraId="3C600DE3" w14:textId="77777777" w:rsidR="009B79F8" w:rsidRPr="009B79F8" w:rsidRDefault="009B79F8" w:rsidP="009B79F8">
                  <w:pPr>
                    <w:jc w:val="center"/>
                    <w:rPr>
                      <w:sz w:val="22"/>
                      <w:szCs w:val="22"/>
                    </w:rPr>
                  </w:pPr>
                  <w:r w:rsidRPr="009B79F8">
                    <w:rPr>
                      <w:sz w:val="22"/>
                      <w:szCs w:val="22"/>
                    </w:rPr>
                    <w:t>х</w:t>
                  </w:r>
                </w:p>
              </w:tc>
            </w:tr>
            <w:tr w:rsidR="009B79F8" w:rsidRPr="009B79F8" w14:paraId="00D7D1AB" w14:textId="77777777" w:rsidTr="00F95151">
              <w:trPr>
                <w:trHeight w:val="224"/>
              </w:trPr>
              <w:tc>
                <w:tcPr>
                  <w:tcW w:w="2016" w:type="dxa"/>
                  <w:vMerge/>
                  <w:vAlign w:val="center"/>
                </w:tcPr>
                <w:p w14:paraId="70B803CE" w14:textId="77777777" w:rsidR="009B79F8" w:rsidRPr="009B79F8" w:rsidRDefault="009B79F8" w:rsidP="009B79F8">
                  <w:pPr>
                    <w:jc w:val="center"/>
                    <w:rPr>
                      <w:sz w:val="22"/>
                      <w:szCs w:val="22"/>
                    </w:rPr>
                  </w:pPr>
                </w:p>
              </w:tc>
              <w:tc>
                <w:tcPr>
                  <w:tcW w:w="1418" w:type="dxa"/>
                  <w:shd w:val="clear" w:color="auto" w:fill="auto"/>
                  <w:vAlign w:val="center"/>
                </w:tcPr>
                <w:p w14:paraId="5E76D7EA" w14:textId="77777777" w:rsidR="009B79F8" w:rsidRPr="009B79F8" w:rsidRDefault="009B79F8" w:rsidP="009B79F8">
                  <w:pPr>
                    <w:jc w:val="center"/>
                    <w:rPr>
                      <w:sz w:val="22"/>
                      <w:szCs w:val="22"/>
                    </w:rPr>
                  </w:pPr>
                  <w:r w:rsidRPr="009B79F8">
                    <w:rPr>
                      <w:sz w:val="22"/>
                      <w:szCs w:val="22"/>
                    </w:rPr>
                    <w:t>с 01.07.2025</w:t>
                  </w:r>
                </w:p>
              </w:tc>
              <w:tc>
                <w:tcPr>
                  <w:tcW w:w="920" w:type="dxa"/>
                  <w:shd w:val="clear" w:color="auto" w:fill="auto"/>
                  <w:vAlign w:val="center"/>
                </w:tcPr>
                <w:p w14:paraId="1046235F" w14:textId="77777777" w:rsidR="009B79F8" w:rsidRPr="009B79F8" w:rsidRDefault="009B79F8" w:rsidP="009B79F8">
                  <w:pPr>
                    <w:jc w:val="center"/>
                    <w:rPr>
                      <w:sz w:val="22"/>
                      <w:szCs w:val="22"/>
                    </w:rPr>
                  </w:pPr>
                  <w:r w:rsidRPr="009B79F8">
                    <w:rPr>
                      <w:color w:val="000000"/>
                      <w:sz w:val="22"/>
                      <w:szCs w:val="22"/>
                    </w:rPr>
                    <w:t>392,92</w:t>
                  </w:r>
                </w:p>
              </w:tc>
              <w:tc>
                <w:tcPr>
                  <w:tcW w:w="920" w:type="dxa"/>
                  <w:gridSpan w:val="2"/>
                  <w:shd w:val="clear" w:color="auto" w:fill="auto"/>
                  <w:vAlign w:val="center"/>
                </w:tcPr>
                <w:p w14:paraId="6DC7B48C" w14:textId="77777777" w:rsidR="009B79F8" w:rsidRPr="009B79F8" w:rsidRDefault="009B79F8" w:rsidP="009B79F8">
                  <w:pPr>
                    <w:jc w:val="center"/>
                    <w:rPr>
                      <w:sz w:val="22"/>
                      <w:szCs w:val="22"/>
                    </w:rPr>
                  </w:pPr>
                  <w:r w:rsidRPr="009B79F8">
                    <w:rPr>
                      <w:color w:val="000000"/>
                      <w:sz w:val="22"/>
                      <w:szCs w:val="22"/>
                    </w:rPr>
                    <w:t>388,06</w:t>
                  </w:r>
                </w:p>
              </w:tc>
              <w:tc>
                <w:tcPr>
                  <w:tcW w:w="926" w:type="dxa"/>
                  <w:shd w:val="clear" w:color="auto" w:fill="auto"/>
                  <w:vAlign w:val="center"/>
                </w:tcPr>
                <w:p w14:paraId="2166522D" w14:textId="77777777" w:rsidR="009B79F8" w:rsidRPr="009B79F8" w:rsidRDefault="009B79F8" w:rsidP="009B79F8">
                  <w:pPr>
                    <w:jc w:val="center"/>
                    <w:rPr>
                      <w:sz w:val="22"/>
                      <w:szCs w:val="22"/>
                    </w:rPr>
                  </w:pPr>
                  <w:r w:rsidRPr="009B79F8">
                    <w:rPr>
                      <w:color w:val="000000"/>
                      <w:sz w:val="22"/>
                      <w:szCs w:val="22"/>
                    </w:rPr>
                    <w:t>414,78</w:t>
                  </w:r>
                </w:p>
              </w:tc>
              <w:tc>
                <w:tcPr>
                  <w:tcW w:w="920" w:type="dxa"/>
                  <w:shd w:val="clear" w:color="auto" w:fill="auto"/>
                  <w:vAlign w:val="center"/>
                </w:tcPr>
                <w:p w14:paraId="6D6B50CD" w14:textId="77777777" w:rsidR="009B79F8" w:rsidRPr="009B79F8" w:rsidRDefault="009B79F8" w:rsidP="009B79F8">
                  <w:pPr>
                    <w:jc w:val="center"/>
                    <w:rPr>
                      <w:sz w:val="22"/>
                      <w:szCs w:val="22"/>
                    </w:rPr>
                  </w:pPr>
                  <w:r w:rsidRPr="009B79F8">
                    <w:rPr>
                      <w:color w:val="000000"/>
                      <w:sz w:val="22"/>
                      <w:szCs w:val="22"/>
                    </w:rPr>
                    <w:t>395,35</w:t>
                  </w:r>
                </w:p>
              </w:tc>
              <w:tc>
                <w:tcPr>
                  <w:tcW w:w="849" w:type="dxa"/>
                  <w:shd w:val="clear" w:color="auto" w:fill="auto"/>
                  <w:vAlign w:val="center"/>
                </w:tcPr>
                <w:p w14:paraId="4907BB1D" w14:textId="77777777" w:rsidR="009B79F8" w:rsidRPr="009B79F8" w:rsidRDefault="009B79F8" w:rsidP="009B79F8">
                  <w:pPr>
                    <w:jc w:val="center"/>
                    <w:rPr>
                      <w:sz w:val="22"/>
                      <w:szCs w:val="22"/>
                    </w:rPr>
                  </w:pPr>
                  <w:r w:rsidRPr="009B79F8">
                    <w:rPr>
                      <w:color w:val="000000"/>
                      <w:sz w:val="22"/>
                      <w:szCs w:val="22"/>
                    </w:rPr>
                    <w:t>327,43</w:t>
                  </w:r>
                </w:p>
              </w:tc>
              <w:tc>
                <w:tcPr>
                  <w:tcW w:w="991" w:type="dxa"/>
                  <w:shd w:val="clear" w:color="auto" w:fill="auto"/>
                  <w:vAlign w:val="center"/>
                </w:tcPr>
                <w:p w14:paraId="48A21E14" w14:textId="77777777" w:rsidR="009B79F8" w:rsidRPr="009B79F8" w:rsidRDefault="009B79F8" w:rsidP="009B79F8">
                  <w:pPr>
                    <w:jc w:val="center"/>
                    <w:rPr>
                      <w:sz w:val="22"/>
                      <w:szCs w:val="22"/>
                    </w:rPr>
                  </w:pPr>
                  <w:r w:rsidRPr="009B79F8">
                    <w:rPr>
                      <w:color w:val="000000"/>
                      <w:sz w:val="22"/>
                      <w:szCs w:val="22"/>
                    </w:rPr>
                    <w:t>323,38</w:t>
                  </w:r>
                </w:p>
              </w:tc>
              <w:tc>
                <w:tcPr>
                  <w:tcW w:w="850" w:type="dxa"/>
                  <w:shd w:val="clear" w:color="auto" w:fill="auto"/>
                  <w:vAlign w:val="center"/>
                </w:tcPr>
                <w:p w14:paraId="0E68B73E" w14:textId="77777777" w:rsidR="009B79F8" w:rsidRPr="009B79F8" w:rsidRDefault="009B79F8" w:rsidP="009B79F8">
                  <w:pPr>
                    <w:jc w:val="center"/>
                    <w:rPr>
                      <w:sz w:val="22"/>
                      <w:szCs w:val="22"/>
                    </w:rPr>
                  </w:pPr>
                  <w:r w:rsidRPr="009B79F8">
                    <w:rPr>
                      <w:color w:val="000000"/>
                      <w:sz w:val="22"/>
                      <w:szCs w:val="22"/>
                    </w:rPr>
                    <w:t>345,65</w:t>
                  </w:r>
                </w:p>
              </w:tc>
              <w:tc>
                <w:tcPr>
                  <w:tcW w:w="998" w:type="dxa"/>
                  <w:shd w:val="clear" w:color="auto" w:fill="auto"/>
                  <w:vAlign w:val="center"/>
                </w:tcPr>
                <w:p w14:paraId="624A6E0F" w14:textId="77777777" w:rsidR="009B79F8" w:rsidRPr="009B79F8" w:rsidRDefault="009B79F8" w:rsidP="009B79F8">
                  <w:pPr>
                    <w:jc w:val="center"/>
                    <w:rPr>
                      <w:sz w:val="22"/>
                      <w:szCs w:val="22"/>
                    </w:rPr>
                  </w:pPr>
                  <w:r w:rsidRPr="009B79F8">
                    <w:rPr>
                      <w:color w:val="000000"/>
                      <w:sz w:val="22"/>
                      <w:szCs w:val="22"/>
                    </w:rPr>
                    <w:t>329,46</w:t>
                  </w:r>
                </w:p>
              </w:tc>
              <w:tc>
                <w:tcPr>
                  <w:tcW w:w="1135" w:type="dxa"/>
                  <w:shd w:val="clear" w:color="auto" w:fill="auto"/>
                  <w:vAlign w:val="center"/>
                </w:tcPr>
                <w:p w14:paraId="5C6D198D" w14:textId="77777777" w:rsidR="009B79F8" w:rsidRPr="009B79F8" w:rsidRDefault="009B79F8" w:rsidP="009B79F8">
                  <w:pPr>
                    <w:jc w:val="center"/>
                    <w:rPr>
                      <w:sz w:val="22"/>
                      <w:szCs w:val="22"/>
                    </w:rPr>
                  </w:pPr>
                  <w:r w:rsidRPr="009B79F8">
                    <w:rPr>
                      <w:sz w:val="22"/>
                      <w:szCs w:val="22"/>
                    </w:rPr>
                    <w:t>52,04</w:t>
                  </w:r>
                </w:p>
              </w:tc>
              <w:tc>
                <w:tcPr>
                  <w:tcW w:w="1133" w:type="dxa"/>
                  <w:shd w:val="clear" w:color="auto" w:fill="auto"/>
                  <w:vAlign w:val="center"/>
                </w:tcPr>
                <w:p w14:paraId="607A29D6" w14:textId="77777777" w:rsidR="009B79F8" w:rsidRPr="009B79F8" w:rsidRDefault="009B79F8" w:rsidP="009B79F8">
                  <w:pPr>
                    <w:jc w:val="center"/>
                    <w:rPr>
                      <w:sz w:val="22"/>
                      <w:szCs w:val="22"/>
                    </w:rPr>
                  </w:pPr>
                  <w:r w:rsidRPr="009B79F8">
                    <w:rPr>
                      <w:sz w:val="22"/>
                      <w:szCs w:val="22"/>
                    </w:rPr>
                    <w:t>5 062,32</w:t>
                  </w:r>
                </w:p>
              </w:tc>
              <w:tc>
                <w:tcPr>
                  <w:tcW w:w="1271" w:type="dxa"/>
                  <w:shd w:val="clear" w:color="auto" w:fill="auto"/>
                </w:tcPr>
                <w:p w14:paraId="49A3DAFF"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tcPr>
                <w:p w14:paraId="2E1543D3" w14:textId="77777777" w:rsidR="009B79F8" w:rsidRPr="009B79F8" w:rsidRDefault="009B79F8" w:rsidP="009B79F8">
                  <w:pPr>
                    <w:jc w:val="center"/>
                    <w:rPr>
                      <w:sz w:val="22"/>
                      <w:szCs w:val="22"/>
                    </w:rPr>
                  </w:pPr>
                  <w:r w:rsidRPr="009B79F8">
                    <w:rPr>
                      <w:sz w:val="22"/>
                      <w:szCs w:val="22"/>
                    </w:rPr>
                    <w:t>х</w:t>
                  </w:r>
                </w:p>
              </w:tc>
            </w:tr>
            <w:tr w:rsidR="009B79F8" w:rsidRPr="009B79F8" w14:paraId="63A523C4" w14:textId="77777777" w:rsidTr="00F95151">
              <w:trPr>
                <w:trHeight w:val="281"/>
              </w:trPr>
              <w:tc>
                <w:tcPr>
                  <w:tcW w:w="2016" w:type="dxa"/>
                  <w:vMerge/>
                  <w:vAlign w:val="center"/>
                </w:tcPr>
                <w:p w14:paraId="729342B1" w14:textId="77777777" w:rsidR="009B79F8" w:rsidRPr="009B79F8" w:rsidRDefault="009B79F8" w:rsidP="009B79F8">
                  <w:pPr>
                    <w:jc w:val="center"/>
                    <w:rPr>
                      <w:sz w:val="22"/>
                      <w:szCs w:val="22"/>
                    </w:rPr>
                  </w:pPr>
                </w:p>
              </w:tc>
              <w:tc>
                <w:tcPr>
                  <w:tcW w:w="1418" w:type="dxa"/>
                  <w:shd w:val="clear" w:color="auto" w:fill="auto"/>
                  <w:vAlign w:val="center"/>
                </w:tcPr>
                <w:p w14:paraId="16727BA3" w14:textId="77777777" w:rsidR="009B79F8" w:rsidRPr="009B79F8" w:rsidRDefault="009B79F8" w:rsidP="009B79F8">
                  <w:pPr>
                    <w:jc w:val="center"/>
                    <w:rPr>
                      <w:sz w:val="22"/>
                      <w:szCs w:val="22"/>
                    </w:rPr>
                  </w:pPr>
                  <w:r w:rsidRPr="009B79F8">
                    <w:rPr>
                      <w:sz w:val="22"/>
                      <w:szCs w:val="22"/>
                    </w:rPr>
                    <w:t>с 01.01.2026</w:t>
                  </w:r>
                </w:p>
              </w:tc>
              <w:tc>
                <w:tcPr>
                  <w:tcW w:w="920" w:type="dxa"/>
                  <w:shd w:val="clear" w:color="auto" w:fill="auto"/>
                  <w:vAlign w:val="center"/>
                </w:tcPr>
                <w:p w14:paraId="40FDDA7B" w14:textId="77777777" w:rsidR="009B79F8" w:rsidRPr="009B79F8" w:rsidRDefault="009B79F8" w:rsidP="009B79F8">
                  <w:pPr>
                    <w:jc w:val="center"/>
                    <w:rPr>
                      <w:sz w:val="22"/>
                      <w:szCs w:val="22"/>
                    </w:rPr>
                  </w:pPr>
                  <w:r w:rsidRPr="009B79F8">
                    <w:rPr>
                      <w:color w:val="000000"/>
                      <w:sz w:val="22"/>
                      <w:szCs w:val="22"/>
                    </w:rPr>
                    <w:t>392,92</w:t>
                  </w:r>
                </w:p>
              </w:tc>
              <w:tc>
                <w:tcPr>
                  <w:tcW w:w="920" w:type="dxa"/>
                  <w:gridSpan w:val="2"/>
                  <w:shd w:val="clear" w:color="auto" w:fill="auto"/>
                  <w:vAlign w:val="center"/>
                </w:tcPr>
                <w:p w14:paraId="65B37859" w14:textId="77777777" w:rsidR="009B79F8" w:rsidRPr="009B79F8" w:rsidRDefault="009B79F8" w:rsidP="009B79F8">
                  <w:pPr>
                    <w:jc w:val="center"/>
                    <w:rPr>
                      <w:sz w:val="22"/>
                      <w:szCs w:val="22"/>
                    </w:rPr>
                  </w:pPr>
                  <w:r w:rsidRPr="009B79F8">
                    <w:rPr>
                      <w:color w:val="000000"/>
                      <w:sz w:val="22"/>
                      <w:szCs w:val="22"/>
                    </w:rPr>
                    <w:t>388,06</w:t>
                  </w:r>
                </w:p>
              </w:tc>
              <w:tc>
                <w:tcPr>
                  <w:tcW w:w="926" w:type="dxa"/>
                  <w:shd w:val="clear" w:color="auto" w:fill="auto"/>
                  <w:vAlign w:val="center"/>
                </w:tcPr>
                <w:p w14:paraId="311CDC1A" w14:textId="77777777" w:rsidR="009B79F8" w:rsidRPr="009B79F8" w:rsidRDefault="009B79F8" w:rsidP="009B79F8">
                  <w:pPr>
                    <w:jc w:val="center"/>
                    <w:rPr>
                      <w:sz w:val="22"/>
                      <w:szCs w:val="22"/>
                    </w:rPr>
                  </w:pPr>
                  <w:r w:rsidRPr="009B79F8">
                    <w:rPr>
                      <w:color w:val="000000"/>
                      <w:sz w:val="22"/>
                      <w:szCs w:val="22"/>
                    </w:rPr>
                    <w:t>414,78</w:t>
                  </w:r>
                </w:p>
              </w:tc>
              <w:tc>
                <w:tcPr>
                  <w:tcW w:w="920" w:type="dxa"/>
                  <w:shd w:val="clear" w:color="auto" w:fill="auto"/>
                  <w:vAlign w:val="center"/>
                </w:tcPr>
                <w:p w14:paraId="3B34AF42" w14:textId="77777777" w:rsidR="009B79F8" w:rsidRPr="009B79F8" w:rsidRDefault="009B79F8" w:rsidP="009B79F8">
                  <w:pPr>
                    <w:jc w:val="center"/>
                    <w:rPr>
                      <w:sz w:val="22"/>
                      <w:szCs w:val="22"/>
                    </w:rPr>
                  </w:pPr>
                  <w:r w:rsidRPr="009B79F8">
                    <w:rPr>
                      <w:color w:val="000000"/>
                      <w:sz w:val="22"/>
                      <w:szCs w:val="22"/>
                    </w:rPr>
                    <w:t>395,35</w:t>
                  </w:r>
                </w:p>
              </w:tc>
              <w:tc>
                <w:tcPr>
                  <w:tcW w:w="849" w:type="dxa"/>
                  <w:shd w:val="clear" w:color="auto" w:fill="auto"/>
                  <w:vAlign w:val="center"/>
                </w:tcPr>
                <w:p w14:paraId="6F343A56" w14:textId="77777777" w:rsidR="009B79F8" w:rsidRPr="009B79F8" w:rsidRDefault="009B79F8" w:rsidP="009B79F8">
                  <w:pPr>
                    <w:jc w:val="center"/>
                    <w:rPr>
                      <w:sz w:val="22"/>
                      <w:szCs w:val="22"/>
                    </w:rPr>
                  </w:pPr>
                  <w:r w:rsidRPr="009B79F8">
                    <w:rPr>
                      <w:color w:val="000000"/>
                      <w:sz w:val="22"/>
                      <w:szCs w:val="22"/>
                    </w:rPr>
                    <w:t>327,43</w:t>
                  </w:r>
                </w:p>
              </w:tc>
              <w:tc>
                <w:tcPr>
                  <w:tcW w:w="991" w:type="dxa"/>
                  <w:shd w:val="clear" w:color="auto" w:fill="auto"/>
                  <w:vAlign w:val="center"/>
                </w:tcPr>
                <w:p w14:paraId="41AEDA65" w14:textId="77777777" w:rsidR="009B79F8" w:rsidRPr="009B79F8" w:rsidRDefault="009B79F8" w:rsidP="009B79F8">
                  <w:pPr>
                    <w:jc w:val="center"/>
                    <w:rPr>
                      <w:sz w:val="22"/>
                      <w:szCs w:val="22"/>
                    </w:rPr>
                  </w:pPr>
                  <w:r w:rsidRPr="009B79F8">
                    <w:rPr>
                      <w:color w:val="000000"/>
                      <w:sz w:val="22"/>
                      <w:szCs w:val="22"/>
                    </w:rPr>
                    <w:t>323,38</w:t>
                  </w:r>
                </w:p>
              </w:tc>
              <w:tc>
                <w:tcPr>
                  <w:tcW w:w="850" w:type="dxa"/>
                  <w:shd w:val="clear" w:color="auto" w:fill="auto"/>
                  <w:vAlign w:val="center"/>
                </w:tcPr>
                <w:p w14:paraId="6BFD36EC" w14:textId="77777777" w:rsidR="009B79F8" w:rsidRPr="009B79F8" w:rsidRDefault="009B79F8" w:rsidP="009B79F8">
                  <w:pPr>
                    <w:jc w:val="center"/>
                    <w:rPr>
                      <w:sz w:val="22"/>
                      <w:szCs w:val="22"/>
                    </w:rPr>
                  </w:pPr>
                  <w:r w:rsidRPr="009B79F8">
                    <w:rPr>
                      <w:color w:val="000000"/>
                      <w:sz w:val="22"/>
                      <w:szCs w:val="22"/>
                    </w:rPr>
                    <w:t>345,65</w:t>
                  </w:r>
                </w:p>
              </w:tc>
              <w:tc>
                <w:tcPr>
                  <w:tcW w:w="998" w:type="dxa"/>
                  <w:shd w:val="clear" w:color="auto" w:fill="auto"/>
                  <w:vAlign w:val="center"/>
                </w:tcPr>
                <w:p w14:paraId="6C30DA97" w14:textId="77777777" w:rsidR="009B79F8" w:rsidRPr="009B79F8" w:rsidRDefault="009B79F8" w:rsidP="009B79F8">
                  <w:pPr>
                    <w:jc w:val="center"/>
                    <w:rPr>
                      <w:sz w:val="22"/>
                      <w:szCs w:val="22"/>
                    </w:rPr>
                  </w:pPr>
                  <w:r w:rsidRPr="009B79F8">
                    <w:rPr>
                      <w:color w:val="000000"/>
                      <w:sz w:val="22"/>
                      <w:szCs w:val="22"/>
                    </w:rPr>
                    <w:t>329,46</w:t>
                  </w:r>
                </w:p>
              </w:tc>
              <w:tc>
                <w:tcPr>
                  <w:tcW w:w="1135" w:type="dxa"/>
                  <w:shd w:val="clear" w:color="auto" w:fill="auto"/>
                  <w:vAlign w:val="center"/>
                </w:tcPr>
                <w:p w14:paraId="293ED190" w14:textId="77777777" w:rsidR="009B79F8" w:rsidRPr="009B79F8" w:rsidRDefault="009B79F8" w:rsidP="009B79F8">
                  <w:pPr>
                    <w:jc w:val="center"/>
                    <w:rPr>
                      <w:sz w:val="22"/>
                      <w:szCs w:val="22"/>
                    </w:rPr>
                  </w:pPr>
                  <w:r w:rsidRPr="009B79F8">
                    <w:rPr>
                      <w:sz w:val="22"/>
                      <w:szCs w:val="22"/>
                    </w:rPr>
                    <w:t>52,04</w:t>
                  </w:r>
                </w:p>
              </w:tc>
              <w:tc>
                <w:tcPr>
                  <w:tcW w:w="1133" w:type="dxa"/>
                  <w:shd w:val="clear" w:color="auto" w:fill="auto"/>
                  <w:vAlign w:val="center"/>
                </w:tcPr>
                <w:p w14:paraId="69FA3AC8" w14:textId="77777777" w:rsidR="009B79F8" w:rsidRPr="009B79F8" w:rsidRDefault="009B79F8" w:rsidP="009B79F8">
                  <w:pPr>
                    <w:jc w:val="center"/>
                    <w:rPr>
                      <w:sz w:val="22"/>
                      <w:szCs w:val="22"/>
                    </w:rPr>
                  </w:pPr>
                  <w:r w:rsidRPr="009B79F8">
                    <w:rPr>
                      <w:sz w:val="22"/>
                      <w:szCs w:val="22"/>
                    </w:rPr>
                    <w:t>5 062,32</w:t>
                  </w:r>
                </w:p>
              </w:tc>
              <w:tc>
                <w:tcPr>
                  <w:tcW w:w="1271" w:type="dxa"/>
                  <w:shd w:val="clear" w:color="auto" w:fill="auto"/>
                </w:tcPr>
                <w:p w14:paraId="3FADF0B5"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tcPr>
                <w:p w14:paraId="0EF838BB" w14:textId="77777777" w:rsidR="009B79F8" w:rsidRPr="009B79F8" w:rsidRDefault="009B79F8" w:rsidP="009B79F8">
                  <w:pPr>
                    <w:jc w:val="center"/>
                    <w:rPr>
                      <w:sz w:val="22"/>
                      <w:szCs w:val="22"/>
                    </w:rPr>
                  </w:pPr>
                  <w:r w:rsidRPr="009B79F8">
                    <w:rPr>
                      <w:sz w:val="22"/>
                      <w:szCs w:val="22"/>
                    </w:rPr>
                    <w:t>х</w:t>
                  </w:r>
                </w:p>
              </w:tc>
            </w:tr>
            <w:tr w:rsidR="009B79F8" w:rsidRPr="009B79F8" w14:paraId="7BC46407" w14:textId="77777777" w:rsidTr="00F95151">
              <w:trPr>
                <w:trHeight w:val="281"/>
              </w:trPr>
              <w:tc>
                <w:tcPr>
                  <w:tcW w:w="2016" w:type="dxa"/>
                  <w:vMerge/>
                  <w:vAlign w:val="center"/>
                </w:tcPr>
                <w:p w14:paraId="5159FB21" w14:textId="77777777" w:rsidR="009B79F8" w:rsidRPr="009B79F8" w:rsidRDefault="009B79F8" w:rsidP="009B79F8">
                  <w:pPr>
                    <w:jc w:val="center"/>
                    <w:rPr>
                      <w:sz w:val="22"/>
                      <w:szCs w:val="22"/>
                    </w:rPr>
                  </w:pPr>
                </w:p>
              </w:tc>
              <w:tc>
                <w:tcPr>
                  <w:tcW w:w="1418" w:type="dxa"/>
                  <w:shd w:val="clear" w:color="auto" w:fill="auto"/>
                  <w:vAlign w:val="center"/>
                </w:tcPr>
                <w:p w14:paraId="04041488" w14:textId="77777777" w:rsidR="009B79F8" w:rsidRPr="009B79F8" w:rsidRDefault="009B79F8" w:rsidP="009B79F8">
                  <w:pPr>
                    <w:jc w:val="center"/>
                    <w:rPr>
                      <w:sz w:val="22"/>
                      <w:szCs w:val="22"/>
                    </w:rPr>
                  </w:pPr>
                  <w:r w:rsidRPr="009B79F8">
                    <w:rPr>
                      <w:sz w:val="22"/>
                      <w:szCs w:val="22"/>
                    </w:rPr>
                    <w:t>с 01.07.2026</w:t>
                  </w:r>
                </w:p>
              </w:tc>
              <w:tc>
                <w:tcPr>
                  <w:tcW w:w="920" w:type="dxa"/>
                  <w:shd w:val="clear" w:color="auto" w:fill="auto"/>
                  <w:vAlign w:val="center"/>
                </w:tcPr>
                <w:p w14:paraId="2B945C55" w14:textId="77777777" w:rsidR="009B79F8" w:rsidRPr="009B79F8" w:rsidRDefault="009B79F8" w:rsidP="009B79F8">
                  <w:pPr>
                    <w:jc w:val="center"/>
                    <w:rPr>
                      <w:sz w:val="22"/>
                      <w:szCs w:val="22"/>
                    </w:rPr>
                  </w:pPr>
                  <w:r w:rsidRPr="009B79F8">
                    <w:rPr>
                      <w:color w:val="000000"/>
                      <w:sz w:val="22"/>
                      <w:szCs w:val="22"/>
                    </w:rPr>
                    <w:t>428,76</w:t>
                  </w:r>
                </w:p>
              </w:tc>
              <w:tc>
                <w:tcPr>
                  <w:tcW w:w="920" w:type="dxa"/>
                  <w:gridSpan w:val="2"/>
                  <w:shd w:val="clear" w:color="auto" w:fill="auto"/>
                  <w:vAlign w:val="center"/>
                </w:tcPr>
                <w:p w14:paraId="75A6E1D2" w14:textId="77777777" w:rsidR="009B79F8" w:rsidRPr="009B79F8" w:rsidRDefault="009B79F8" w:rsidP="009B79F8">
                  <w:pPr>
                    <w:jc w:val="center"/>
                    <w:rPr>
                      <w:sz w:val="22"/>
                      <w:szCs w:val="22"/>
                    </w:rPr>
                  </w:pPr>
                  <w:r w:rsidRPr="009B79F8">
                    <w:rPr>
                      <w:color w:val="000000"/>
                      <w:sz w:val="22"/>
                      <w:szCs w:val="22"/>
                    </w:rPr>
                    <w:t>423,42</w:t>
                  </w:r>
                </w:p>
              </w:tc>
              <w:tc>
                <w:tcPr>
                  <w:tcW w:w="926" w:type="dxa"/>
                  <w:shd w:val="clear" w:color="auto" w:fill="auto"/>
                  <w:vAlign w:val="center"/>
                </w:tcPr>
                <w:p w14:paraId="1E32374B" w14:textId="77777777" w:rsidR="009B79F8" w:rsidRPr="009B79F8" w:rsidRDefault="009B79F8" w:rsidP="009B79F8">
                  <w:pPr>
                    <w:jc w:val="center"/>
                    <w:rPr>
                      <w:sz w:val="22"/>
                      <w:szCs w:val="22"/>
                    </w:rPr>
                  </w:pPr>
                  <w:r w:rsidRPr="009B79F8">
                    <w:rPr>
                      <w:color w:val="000000"/>
                      <w:sz w:val="22"/>
                      <w:szCs w:val="22"/>
                    </w:rPr>
                    <w:t>452,84</w:t>
                  </w:r>
                </w:p>
              </w:tc>
              <w:tc>
                <w:tcPr>
                  <w:tcW w:w="920" w:type="dxa"/>
                  <w:shd w:val="clear" w:color="auto" w:fill="auto"/>
                  <w:vAlign w:val="center"/>
                </w:tcPr>
                <w:p w14:paraId="077FF16C" w14:textId="77777777" w:rsidR="009B79F8" w:rsidRPr="009B79F8" w:rsidRDefault="009B79F8" w:rsidP="009B79F8">
                  <w:pPr>
                    <w:jc w:val="center"/>
                    <w:rPr>
                      <w:sz w:val="22"/>
                      <w:szCs w:val="22"/>
                    </w:rPr>
                  </w:pPr>
                  <w:r w:rsidRPr="009B79F8">
                    <w:rPr>
                      <w:color w:val="000000"/>
                      <w:sz w:val="22"/>
                      <w:szCs w:val="22"/>
                    </w:rPr>
                    <w:t>431,44</w:t>
                  </w:r>
                </w:p>
              </w:tc>
              <w:tc>
                <w:tcPr>
                  <w:tcW w:w="849" w:type="dxa"/>
                  <w:shd w:val="clear" w:color="auto" w:fill="auto"/>
                  <w:vAlign w:val="center"/>
                </w:tcPr>
                <w:p w14:paraId="525D600D" w14:textId="77777777" w:rsidR="009B79F8" w:rsidRPr="009B79F8" w:rsidRDefault="009B79F8" w:rsidP="009B79F8">
                  <w:pPr>
                    <w:jc w:val="center"/>
                    <w:rPr>
                      <w:sz w:val="22"/>
                      <w:szCs w:val="22"/>
                    </w:rPr>
                  </w:pPr>
                  <w:r w:rsidRPr="009B79F8">
                    <w:rPr>
                      <w:color w:val="000000"/>
                      <w:sz w:val="22"/>
                      <w:szCs w:val="22"/>
                    </w:rPr>
                    <w:t>357,30</w:t>
                  </w:r>
                </w:p>
              </w:tc>
              <w:tc>
                <w:tcPr>
                  <w:tcW w:w="991" w:type="dxa"/>
                  <w:shd w:val="clear" w:color="auto" w:fill="auto"/>
                  <w:vAlign w:val="center"/>
                </w:tcPr>
                <w:p w14:paraId="633AA5D1" w14:textId="77777777" w:rsidR="009B79F8" w:rsidRPr="009B79F8" w:rsidRDefault="009B79F8" w:rsidP="009B79F8">
                  <w:pPr>
                    <w:jc w:val="center"/>
                    <w:rPr>
                      <w:sz w:val="22"/>
                      <w:szCs w:val="22"/>
                    </w:rPr>
                  </w:pPr>
                  <w:r w:rsidRPr="009B79F8">
                    <w:rPr>
                      <w:color w:val="000000"/>
                      <w:sz w:val="22"/>
                      <w:szCs w:val="22"/>
                    </w:rPr>
                    <w:t>352,85</w:t>
                  </w:r>
                </w:p>
              </w:tc>
              <w:tc>
                <w:tcPr>
                  <w:tcW w:w="850" w:type="dxa"/>
                  <w:shd w:val="clear" w:color="auto" w:fill="auto"/>
                  <w:vAlign w:val="center"/>
                </w:tcPr>
                <w:p w14:paraId="5BF82D9F" w14:textId="77777777" w:rsidR="009B79F8" w:rsidRPr="009B79F8" w:rsidRDefault="009B79F8" w:rsidP="009B79F8">
                  <w:pPr>
                    <w:jc w:val="center"/>
                    <w:rPr>
                      <w:sz w:val="22"/>
                      <w:szCs w:val="22"/>
                    </w:rPr>
                  </w:pPr>
                  <w:r w:rsidRPr="009B79F8">
                    <w:rPr>
                      <w:color w:val="000000"/>
                      <w:sz w:val="22"/>
                      <w:szCs w:val="22"/>
                    </w:rPr>
                    <w:t>377,37</w:t>
                  </w:r>
                </w:p>
              </w:tc>
              <w:tc>
                <w:tcPr>
                  <w:tcW w:w="998" w:type="dxa"/>
                  <w:shd w:val="clear" w:color="auto" w:fill="auto"/>
                  <w:vAlign w:val="center"/>
                </w:tcPr>
                <w:p w14:paraId="5AFB1FC6" w14:textId="77777777" w:rsidR="009B79F8" w:rsidRPr="009B79F8" w:rsidRDefault="009B79F8" w:rsidP="009B79F8">
                  <w:pPr>
                    <w:jc w:val="center"/>
                    <w:rPr>
                      <w:sz w:val="22"/>
                      <w:szCs w:val="22"/>
                    </w:rPr>
                  </w:pPr>
                  <w:r w:rsidRPr="009B79F8">
                    <w:rPr>
                      <w:color w:val="000000"/>
                      <w:sz w:val="22"/>
                      <w:szCs w:val="22"/>
                    </w:rPr>
                    <w:t>359,53</w:t>
                  </w:r>
                </w:p>
              </w:tc>
              <w:tc>
                <w:tcPr>
                  <w:tcW w:w="1135" w:type="dxa"/>
                  <w:shd w:val="clear" w:color="auto" w:fill="auto"/>
                  <w:vAlign w:val="center"/>
                </w:tcPr>
                <w:p w14:paraId="6EFEE829" w14:textId="77777777" w:rsidR="009B79F8" w:rsidRPr="009B79F8" w:rsidRDefault="009B79F8" w:rsidP="009B79F8">
                  <w:pPr>
                    <w:jc w:val="center"/>
                    <w:rPr>
                      <w:sz w:val="22"/>
                      <w:szCs w:val="22"/>
                    </w:rPr>
                  </w:pPr>
                  <w:r w:rsidRPr="009B79F8">
                    <w:rPr>
                      <w:sz w:val="22"/>
                      <w:szCs w:val="22"/>
                    </w:rPr>
                    <w:t>54,12</w:t>
                  </w:r>
                </w:p>
              </w:tc>
              <w:tc>
                <w:tcPr>
                  <w:tcW w:w="1133" w:type="dxa"/>
                  <w:shd w:val="clear" w:color="auto" w:fill="auto"/>
                  <w:vAlign w:val="center"/>
                </w:tcPr>
                <w:p w14:paraId="441D690D" w14:textId="77777777" w:rsidR="009B79F8" w:rsidRPr="009B79F8" w:rsidRDefault="009B79F8" w:rsidP="009B79F8">
                  <w:pPr>
                    <w:jc w:val="center"/>
                    <w:rPr>
                      <w:sz w:val="22"/>
                      <w:szCs w:val="22"/>
                    </w:rPr>
                  </w:pPr>
                  <w:r w:rsidRPr="009B79F8">
                    <w:rPr>
                      <w:sz w:val="22"/>
                      <w:szCs w:val="22"/>
                    </w:rPr>
                    <w:t>5 573,25</w:t>
                  </w:r>
                </w:p>
              </w:tc>
              <w:tc>
                <w:tcPr>
                  <w:tcW w:w="1271" w:type="dxa"/>
                  <w:shd w:val="clear" w:color="auto" w:fill="auto"/>
                </w:tcPr>
                <w:p w14:paraId="3753F0D0"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tcPr>
                <w:p w14:paraId="2A4A3447" w14:textId="77777777" w:rsidR="009B79F8" w:rsidRPr="009B79F8" w:rsidRDefault="009B79F8" w:rsidP="009B79F8">
                  <w:pPr>
                    <w:jc w:val="center"/>
                    <w:rPr>
                      <w:sz w:val="22"/>
                      <w:szCs w:val="22"/>
                    </w:rPr>
                  </w:pPr>
                  <w:r w:rsidRPr="009B79F8">
                    <w:rPr>
                      <w:sz w:val="22"/>
                      <w:szCs w:val="22"/>
                    </w:rPr>
                    <w:t>х</w:t>
                  </w:r>
                </w:p>
              </w:tc>
            </w:tr>
            <w:tr w:rsidR="009B79F8" w:rsidRPr="009B79F8" w14:paraId="7AD185E2" w14:textId="77777777" w:rsidTr="00F95151">
              <w:trPr>
                <w:trHeight w:val="281"/>
              </w:trPr>
              <w:tc>
                <w:tcPr>
                  <w:tcW w:w="2016" w:type="dxa"/>
                  <w:vMerge/>
                  <w:vAlign w:val="center"/>
                </w:tcPr>
                <w:p w14:paraId="383E5163" w14:textId="77777777" w:rsidR="009B79F8" w:rsidRPr="009B79F8" w:rsidRDefault="009B79F8" w:rsidP="009B79F8">
                  <w:pPr>
                    <w:jc w:val="center"/>
                    <w:rPr>
                      <w:sz w:val="22"/>
                      <w:szCs w:val="22"/>
                    </w:rPr>
                  </w:pPr>
                </w:p>
              </w:tc>
              <w:tc>
                <w:tcPr>
                  <w:tcW w:w="1418" w:type="dxa"/>
                  <w:shd w:val="clear" w:color="auto" w:fill="auto"/>
                  <w:vAlign w:val="center"/>
                </w:tcPr>
                <w:p w14:paraId="49C50BB8" w14:textId="77777777" w:rsidR="009B79F8" w:rsidRPr="009B79F8" w:rsidRDefault="009B79F8" w:rsidP="009B79F8">
                  <w:pPr>
                    <w:jc w:val="center"/>
                    <w:rPr>
                      <w:sz w:val="22"/>
                      <w:szCs w:val="22"/>
                    </w:rPr>
                  </w:pPr>
                  <w:r w:rsidRPr="009B79F8">
                    <w:rPr>
                      <w:sz w:val="22"/>
                      <w:szCs w:val="22"/>
                    </w:rPr>
                    <w:t>с 01.01.2027</w:t>
                  </w:r>
                </w:p>
              </w:tc>
              <w:tc>
                <w:tcPr>
                  <w:tcW w:w="920" w:type="dxa"/>
                  <w:shd w:val="clear" w:color="auto" w:fill="auto"/>
                  <w:vAlign w:val="center"/>
                </w:tcPr>
                <w:p w14:paraId="275F79FF" w14:textId="77777777" w:rsidR="009B79F8" w:rsidRPr="009B79F8" w:rsidRDefault="009B79F8" w:rsidP="009B79F8">
                  <w:pPr>
                    <w:jc w:val="center"/>
                    <w:rPr>
                      <w:sz w:val="22"/>
                      <w:szCs w:val="22"/>
                    </w:rPr>
                  </w:pPr>
                  <w:r w:rsidRPr="009B79F8">
                    <w:rPr>
                      <w:color w:val="000000"/>
                      <w:sz w:val="22"/>
                      <w:szCs w:val="22"/>
                    </w:rPr>
                    <w:t>410,53</w:t>
                  </w:r>
                </w:p>
              </w:tc>
              <w:tc>
                <w:tcPr>
                  <w:tcW w:w="920" w:type="dxa"/>
                  <w:gridSpan w:val="2"/>
                  <w:shd w:val="clear" w:color="auto" w:fill="auto"/>
                  <w:vAlign w:val="center"/>
                </w:tcPr>
                <w:p w14:paraId="14D7F18C" w14:textId="77777777" w:rsidR="009B79F8" w:rsidRPr="009B79F8" w:rsidRDefault="009B79F8" w:rsidP="009B79F8">
                  <w:pPr>
                    <w:jc w:val="center"/>
                    <w:rPr>
                      <w:sz w:val="22"/>
                      <w:szCs w:val="22"/>
                    </w:rPr>
                  </w:pPr>
                  <w:r w:rsidRPr="009B79F8">
                    <w:rPr>
                      <w:color w:val="000000"/>
                      <w:sz w:val="22"/>
                      <w:szCs w:val="22"/>
                    </w:rPr>
                    <w:t>405,46</w:t>
                  </w:r>
                </w:p>
              </w:tc>
              <w:tc>
                <w:tcPr>
                  <w:tcW w:w="926" w:type="dxa"/>
                  <w:shd w:val="clear" w:color="auto" w:fill="auto"/>
                  <w:vAlign w:val="center"/>
                </w:tcPr>
                <w:p w14:paraId="3B5A4D65" w14:textId="77777777" w:rsidR="009B79F8" w:rsidRPr="009B79F8" w:rsidRDefault="009B79F8" w:rsidP="009B79F8">
                  <w:pPr>
                    <w:jc w:val="center"/>
                    <w:rPr>
                      <w:sz w:val="22"/>
                      <w:szCs w:val="22"/>
                    </w:rPr>
                  </w:pPr>
                  <w:r w:rsidRPr="009B79F8">
                    <w:rPr>
                      <w:color w:val="000000"/>
                      <w:sz w:val="22"/>
                      <w:szCs w:val="22"/>
                    </w:rPr>
                    <w:t>433,40</w:t>
                  </w:r>
                </w:p>
              </w:tc>
              <w:tc>
                <w:tcPr>
                  <w:tcW w:w="920" w:type="dxa"/>
                  <w:shd w:val="clear" w:color="auto" w:fill="auto"/>
                  <w:vAlign w:val="center"/>
                </w:tcPr>
                <w:p w14:paraId="1257E4C0" w14:textId="77777777" w:rsidR="009B79F8" w:rsidRPr="009B79F8" w:rsidRDefault="009B79F8" w:rsidP="009B79F8">
                  <w:pPr>
                    <w:jc w:val="center"/>
                    <w:rPr>
                      <w:sz w:val="22"/>
                      <w:szCs w:val="22"/>
                    </w:rPr>
                  </w:pPr>
                  <w:r w:rsidRPr="009B79F8">
                    <w:rPr>
                      <w:color w:val="000000"/>
                      <w:sz w:val="22"/>
                      <w:szCs w:val="22"/>
                    </w:rPr>
                    <w:t>413,08</w:t>
                  </w:r>
                </w:p>
              </w:tc>
              <w:tc>
                <w:tcPr>
                  <w:tcW w:w="849" w:type="dxa"/>
                  <w:shd w:val="clear" w:color="auto" w:fill="auto"/>
                  <w:vAlign w:val="center"/>
                </w:tcPr>
                <w:p w14:paraId="50EF510C" w14:textId="77777777" w:rsidR="009B79F8" w:rsidRPr="009B79F8" w:rsidRDefault="009B79F8" w:rsidP="009B79F8">
                  <w:pPr>
                    <w:jc w:val="center"/>
                    <w:rPr>
                      <w:sz w:val="22"/>
                      <w:szCs w:val="22"/>
                    </w:rPr>
                  </w:pPr>
                  <w:r w:rsidRPr="009B79F8">
                    <w:rPr>
                      <w:color w:val="000000"/>
                      <w:sz w:val="22"/>
                      <w:szCs w:val="22"/>
                    </w:rPr>
                    <w:t>342,11</w:t>
                  </w:r>
                </w:p>
              </w:tc>
              <w:tc>
                <w:tcPr>
                  <w:tcW w:w="991" w:type="dxa"/>
                  <w:shd w:val="clear" w:color="auto" w:fill="auto"/>
                  <w:vAlign w:val="center"/>
                </w:tcPr>
                <w:p w14:paraId="08051526" w14:textId="77777777" w:rsidR="009B79F8" w:rsidRPr="009B79F8" w:rsidRDefault="009B79F8" w:rsidP="009B79F8">
                  <w:pPr>
                    <w:jc w:val="center"/>
                    <w:rPr>
                      <w:sz w:val="22"/>
                      <w:szCs w:val="22"/>
                    </w:rPr>
                  </w:pPr>
                  <w:r w:rsidRPr="009B79F8">
                    <w:rPr>
                      <w:color w:val="000000"/>
                      <w:sz w:val="22"/>
                      <w:szCs w:val="22"/>
                    </w:rPr>
                    <w:t>337,88</w:t>
                  </w:r>
                </w:p>
              </w:tc>
              <w:tc>
                <w:tcPr>
                  <w:tcW w:w="850" w:type="dxa"/>
                  <w:shd w:val="clear" w:color="auto" w:fill="auto"/>
                  <w:vAlign w:val="center"/>
                </w:tcPr>
                <w:p w14:paraId="460919D6" w14:textId="77777777" w:rsidR="009B79F8" w:rsidRPr="009B79F8" w:rsidRDefault="009B79F8" w:rsidP="009B79F8">
                  <w:pPr>
                    <w:jc w:val="center"/>
                    <w:rPr>
                      <w:sz w:val="22"/>
                      <w:szCs w:val="22"/>
                    </w:rPr>
                  </w:pPr>
                  <w:r w:rsidRPr="009B79F8">
                    <w:rPr>
                      <w:color w:val="000000"/>
                      <w:sz w:val="22"/>
                      <w:szCs w:val="22"/>
                    </w:rPr>
                    <w:t>361,17</w:t>
                  </w:r>
                </w:p>
              </w:tc>
              <w:tc>
                <w:tcPr>
                  <w:tcW w:w="998" w:type="dxa"/>
                  <w:shd w:val="clear" w:color="auto" w:fill="auto"/>
                  <w:vAlign w:val="center"/>
                </w:tcPr>
                <w:p w14:paraId="66310812" w14:textId="77777777" w:rsidR="009B79F8" w:rsidRPr="009B79F8" w:rsidRDefault="009B79F8" w:rsidP="009B79F8">
                  <w:pPr>
                    <w:jc w:val="center"/>
                    <w:rPr>
                      <w:sz w:val="22"/>
                      <w:szCs w:val="22"/>
                    </w:rPr>
                  </w:pPr>
                  <w:r w:rsidRPr="009B79F8">
                    <w:rPr>
                      <w:color w:val="000000"/>
                      <w:sz w:val="22"/>
                      <w:szCs w:val="22"/>
                    </w:rPr>
                    <w:t>344,23</w:t>
                  </w:r>
                </w:p>
              </w:tc>
              <w:tc>
                <w:tcPr>
                  <w:tcW w:w="1135" w:type="dxa"/>
                  <w:shd w:val="clear" w:color="auto" w:fill="auto"/>
                  <w:vAlign w:val="center"/>
                </w:tcPr>
                <w:p w14:paraId="020F98DF" w14:textId="77777777" w:rsidR="009B79F8" w:rsidRPr="009B79F8" w:rsidRDefault="009B79F8" w:rsidP="009B79F8">
                  <w:pPr>
                    <w:jc w:val="center"/>
                    <w:rPr>
                      <w:sz w:val="22"/>
                      <w:szCs w:val="22"/>
                    </w:rPr>
                  </w:pPr>
                  <w:r w:rsidRPr="009B79F8">
                    <w:rPr>
                      <w:sz w:val="22"/>
                      <w:szCs w:val="22"/>
                    </w:rPr>
                    <w:t>54,12</w:t>
                  </w:r>
                </w:p>
              </w:tc>
              <w:tc>
                <w:tcPr>
                  <w:tcW w:w="1133" w:type="dxa"/>
                  <w:shd w:val="clear" w:color="auto" w:fill="auto"/>
                  <w:vAlign w:val="center"/>
                </w:tcPr>
                <w:p w14:paraId="2B685FEE" w14:textId="77777777" w:rsidR="009B79F8" w:rsidRPr="009B79F8" w:rsidRDefault="009B79F8" w:rsidP="009B79F8">
                  <w:pPr>
                    <w:jc w:val="center"/>
                    <w:rPr>
                      <w:sz w:val="22"/>
                      <w:szCs w:val="22"/>
                    </w:rPr>
                  </w:pPr>
                  <w:r w:rsidRPr="009B79F8">
                    <w:rPr>
                      <w:sz w:val="22"/>
                      <w:szCs w:val="22"/>
                    </w:rPr>
                    <w:t>5 293,95</w:t>
                  </w:r>
                </w:p>
              </w:tc>
              <w:tc>
                <w:tcPr>
                  <w:tcW w:w="1271" w:type="dxa"/>
                  <w:shd w:val="clear" w:color="auto" w:fill="auto"/>
                </w:tcPr>
                <w:p w14:paraId="5E34FACA"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tcPr>
                <w:p w14:paraId="3185F33F" w14:textId="77777777" w:rsidR="009B79F8" w:rsidRPr="009B79F8" w:rsidRDefault="009B79F8" w:rsidP="009B79F8">
                  <w:pPr>
                    <w:jc w:val="center"/>
                    <w:rPr>
                      <w:sz w:val="22"/>
                      <w:szCs w:val="22"/>
                    </w:rPr>
                  </w:pPr>
                  <w:r w:rsidRPr="009B79F8">
                    <w:rPr>
                      <w:sz w:val="22"/>
                      <w:szCs w:val="22"/>
                    </w:rPr>
                    <w:t>х</w:t>
                  </w:r>
                </w:p>
              </w:tc>
            </w:tr>
            <w:tr w:rsidR="009B79F8" w:rsidRPr="009B79F8" w14:paraId="3200BECE" w14:textId="77777777" w:rsidTr="00F95151">
              <w:trPr>
                <w:trHeight w:val="281"/>
              </w:trPr>
              <w:tc>
                <w:tcPr>
                  <w:tcW w:w="2016" w:type="dxa"/>
                  <w:vMerge/>
                  <w:vAlign w:val="center"/>
                </w:tcPr>
                <w:p w14:paraId="530A32AD" w14:textId="77777777" w:rsidR="009B79F8" w:rsidRPr="009B79F8" w:rsidRDefault="009B79F8" w:rsidP="009B79F8">
                  <w:pPr>
                    <w:jc w:val="center"/>
                    <w:rPr>
                      <w:sz w:val="22"/>
                      <w:szCs w:val="22"/>
                    </w:rPr>
                  </w:pPr>
                </w:p>
              </w:tc>
              <w:tc>
                <w:tcPr>
                  <w:tcW w:w="1418" w:type="dxa"/>
                  <w:shd w:val="clear" w:color="auto" w:fill="auto"/>
                  <w:vAlign w:val="center"/>
                </w:tcPr>
                <w:p w14:paraId="4946EF30" w14:textId="77777777" w:rsidR="009B79F8" w:rsidRPr="009B79F8" w:rsidRDefault="009B79F8" w:rsidP="009B79F8">
                  <w:pPr>
                    <w:jc w:val="center"/>
                    <w:rPr>
                      <w:sz w:val="22"/>
                      <w:szCs w:val="22"/>
                    </w:rPr>
                  </w:pPr>
                  <w:r w:rsidRPr="009B79F8">
                    <w:rPr>
                      <w:sz w:val="22"/>
                      <w:szCs w:val="22"/>
                    </w:rPr>
                    <w:t>с 01.07.2027</w:t>
                  </w:r>
                </w:p>
              </w:tc>
              <w:tc>
                <w:tcPr>
                  <w:tcW w:w="920" w:type="dxa"/>
                  <w:shd w:val="clear" w:color="auto" w:fill="auto"/>
                  <w:vAlign w:val="center"/>
                </w:tcPr>
                <w:p w14:paraId="4152E432" w14:textId="77777777" w:rsidR="009B79F8" w:rsidRPr="009B79F8" w:rsidRDefault="009B79F8" w:rsidP="009B79F8">
                  <w:pPr>
                    <w:jc w:val="center"/>
                    <w:rPr>
                      <w:sz w:val="22"/>
                      <w:szCs w:val="22"/>
                    </w:rPr>
                  </w:pPr>
                  <w:r w:rsidRPr="009B79F8">
                    <w:rPr>
                      <w:color w:val="000000"/>
                      <w:sz w:val="22"/>
                      <w:szCs w:val="22"/>
                    </w:rPr>
                    <w:t>413,12</w:t>
                  </w:r>
                </w:p>
              </w:tc>
              <w:tc>
                <w:tcPr>
                  <w:tcW w:w="920" w:type="dxa"/>
                  <w:gridSpan w:val="2"/>
                  <w:shd w:val="clear" w:color="auto" w:fill="auto"/>
                  <w:vAlign w:val="center"/>
                </w:tcPr>
                <w:p w14:paraId="24093140" w14:textId="77777777" w:rsidR="009B79F8" w:rsidRPr="009B79F8" w:rsidRDefault="009B79F8" w:rsidP="009B79F8">
                  <w:pPr>
                    <w:jc w:val="center"/>
                    <w:rPr>
                      <w:sz w:val="22"/>
                      <w:szCs w:val="22"/>
                    </w:rPr>
                  </w:pPr>
                  <w:r w:rsidRPr="009B79F8">
                    <w:rPr>
                      <w:color w:val="000000"/>
                      <w:sz w:val="22"/>
                      <w:szCs w:val="22"/>
                    </w:rPr>
                    <w:t>408,05</w:t>
                  </w:r>
                </w:p>
              </w:tc>
              <w:tc>
                <w:tcPr>
                  <w:tcW w:w="926" w:type="dxa"/>
                  <w:shd w:val="clear" w:color="auto" w:fill="auto"/>
                  <w:vAlign w:val="center"/>
                </w:tcPr>
                <w:p w14:paraId="0FB32AFC" w14:textId="77777777" w:rsidR="009B79F8" w:rsidRPr="009B79F8" w:rsidRDefault="009B79F8" w:rsidP="009B79F8">
                  <w:pPr>
                    <w:jc w:val="center"/>
                    <w:rPr>
                      <w:sz w:val="22"/>
                      <w:szCs w:val="22"/>
                    </w:rPr>
                  </w:pPr>
                  <w:r w:rsidRPr="009B79F8">
                    <w:rPr>
                      <w:color w:val="000000"/>
                      <w:sz w:val="22"/>
                      <w:szCs w:val="22"/>
                    </w:rPr>
                    <w:t>436,00</w:t>
                  </w:r>
                </w:p>
              </w:tc>
              <w:tc>
                <w:tcPr>
                  <w:tcW w:w="920" w:type="dxa"/>
                  <w:shd w:val="clear" w:color="auto" w:fill="auto"/>
                  <w:vAlign w:val="center"/>
                </w:tcPr>
                <w:p w14:paraId="6784CB01" w14:textId="77777777" w:rsidR="009B79F8" w:rsidRPr="009B79F8" w:rsidRDefault="009B79F8" w:rsidP="009B79F8">
                  <w:pPr>
                    <w:jc w:val="center"/>
                    <w:rPr>
                      <w:sz w:val="22"/>
                      <w:szCs w:val="22"/>
                    </w:rPr>
                  </w:pPr>
                  <w:r w:rsidRPr="009B79F8">
                    <w:rPr>
                      <w:color w:val="000000"/>
                      <w:sz w:val="22"/>
                      <w:szCs w:val="22"/>
                    </w:rPr>
                    <w:t>415,67</w:t>
                  </w:r>
                </w:p>
              </w:tc>
              <w:tc>
                <w:tcPr>
                  <w:tcW w:w="849" w:type="dxa"/>
                  <w:shd w:val="clear" w:color="auto" w:fill="auto"/>
                  <w:vAlign w:val="center"/>
                </w:tcPr>
                <w:p w14:paraId="6C6CCDD0" w14:textId="77777777" w:rsidR="009B79F8" w:rsidRPr="009B79F8" w:rsidRDefault="009B79F8" w:rsidP="009B79F8">
                  <w:pPr>
                    <w:jc w:val="center"/>
                    <w:rPr>
                      <w:sz w:val="22"/>
                      <w:szCs w:val="22"/>
                    </w:rPr>
                  </w:pPr>
                  <w:r w:rsidRPr="009B79F8">
                    <w:rPr>
                      <w:color w:val="000000"/>
                      <w:sz w:val="22"/>
                      <w:szCs w:val="22"/>
                    </w:rPr>
                    <w:t>344,27</w:t>
                  </w:r>
                </w:p>
              </w:tc>
              <w:tc>
                <w:tcPr>
                  <w:tcW w:w="991" w:type="dxa"/>
                  <w:shd w:val="clear" w:color="auto" w:fill="auto"/>
                  <w:vAlign w:val="center"/>
                </w:tcPr>
                <w:p w14:paraId="25208659" w14:textId="77777777" w:rsidR="009B79F8" w:rsidRPr="009B79F8" w:rsidRDefault="009B79F8" w:rsidP="009B79F8">
                  <w:pPr>
                    <w:jc w:val="center"/>
                    <w:rPr>
                      <w:sz w:val="22"/>
                      <w:szCs w:val="22"/>
                    </w:rPr>
                  </w:pPr>
                  <w:r w:rsidRPr="009B79F8">
                    <w:rPr>
                      <w:color w:val="000000"/>
                      <w:sz w:val="22"/>
                      <w:szCs w:val="22"/>
                    </w:rPr>
                    <w:t>340,04</w:t>
                  </w:r>
                </w:p>
              </w:tc>
              <w:tc>
                <w:tcPr>
                  <w:tcW w:w="850" w:type="dxa"/>
                  <w:shd w:val="clear" w:color="auto" w:fill="auto"/>
                  <w:vAlign w:val="center"/>
                </w:tcPr>
                <w:p w14:paraId="6BCEB974" w14:textId="77777777" w:rsidR="009B79F8" w:rsidRPr="009B79F8" w:rsidRDefault="009B79F8" w:rsidP="009B79F8">
                  <w:pPr>
                    <w:jc w:val="center"/>
                    <w:rPr>
                      <w:sz w:val="22"/>
                      <w:szCs w:val="22"/>
                    </w:rPr>
                  </w:pPr>
                  <w:r w:rsidRPr="009B79F8">
                    <w:rPr>
                      <w:color w:val="000000"/>
                      <w:sz w:val="22"/>
                      <w:szCs w:val="22"/>
                    </w:rPr>
                    <w:t>363,33</w:t>
                  </w:r>
                </w:p>
              </w:tc>
              <w:tc>
                <w:tcPr>
                  <w:tcW w:w="998" w:type="dxa"/>
                  <w:shd w:val="clear" w:color="auto" w:fill="auto"/>
                  <w:vAlign w:val="center"/>
                </w:tcPr>
                <w:p w14:paraId="74AD8F06" w14:textId="77777777" w:rsidR="009B79F8" w:rsidRPr="009B79F8" w:rsidRDefault="009B79F8" w:rsidP="009B79F8">
                  <w:pPr>
                    <w:jc w:val="center"/>
                    <w:rPr>
                      <w:sz w:val="22"/>
                      <w:szCs w:val="22"/>
                    </w:rPr>
                  </w:pPr>
                  <w:r w:rsidRPr="009B79F8">
                    <w:rPr>
                      <w:color w:val="000000"/>
                      <w:sz w:val="22"/>
                      <w:szCs w:val="22"/>
                    </w:rPr>
                    <w:t>346,39</w:t>
                  </w:r>
                </w:p>
              </w:tc>
              <w:tc>
                <w:tcPr>
                  <w:tcW w:w="1135" w:type="dxa"/>
                  <w:shd w:val="clear" w:color="auto" w:fill="auto"/>
                  <w:vAlign w:val="center"/>
                </w:tcPr>
                <w:p w14:paraId="4154CAFF" w14:textId="77777777" w:rsidR="009B79F8" w:rsidRPr="009B79F8" w:rsidRDefault="009B79F8" w:rsidP="009B79F8">
                  <w:pPr>
                    <w:jc w:val="center"/>
                    <w:rPr>
                      <w:sz w:val="22"/>
                      <w:szCs w:val="22"/>
                    </w:rPr>
                  </w:pPr>
                  <w:r w:rsidRPr="009B79F8">
                    <w:rPr>
                      <w:sz w:val="22"/>
                      <w:szCs w:val="22"/>
                    </w:rPr>
                    <w:t>56,28</w:t>
                  </w:r>
                </w:p>
              </w:tc>
              <w:tc>
                <w:tcPr>
                  <w:tcW w:w="1133" w:type="dxa"/>
                  <w:shd w:val="clear" w:color="auto" w:fill="auto"/>
                  <w:vAlign w:val="center"/>
                </w:tcPr>
                <w:p w14:paraId="6CFC6F2D" w14:textId="77777777" w:rsidR="009B79F8" w:rsidRPr="009B79F8" w:rsidRDefault="009B79F8" w:rsidP="009B79F8">
                  <w:pPr>
                    <w:jc w:val="center"/>
                    <w:rPr>
                      <w:sz w:val="22"/>
                      <w:szCs w:val="22"/>
                    </w:rPr>
                  </w:pPr>
                  <w:r w:rsidRPr="009B79F8">
                    <w:rPr>
                      <w:sz w:val="22"/>
                      <w:szCs w:val="22"/>
                    </w:rPr>
                    <w:t>5 293,94</w:t>
                  </w:r>
                </w:p>
              </w:tc>
              <w:tc>
                <w:tcPr>
                  <w:tcW w:w="1271" w:type="dxa"/>
                  <w:shd w:val="clear" w:color="auto" w:fill="auto"/>
                </w:tcPr>
                <w:p w14:paraId="2B4209AF" w14:textId="77777777" w:rsidR="009B79F8" w:rsidRPr="009B79F8" w:rsidRDefault="009B79F8" w:rsidP="009B79F8">
                  <w:pPr>
                    <w:jc w:val="center"/>
                    <w:rPr>
                      <w:sz w:val="22"/>
                      <w:szCs w:val="22"/>
                    </w:rPr>
                  </w:pPr>
                  <w:r w:rsidRPr="009B79F8">
                    <w:rPr>
                      <w:sz w:val="22"/>
                      <w:szCs w:val="22"/>
                    </w:rPr>
                    <w:t>х</w:t>
                  </w:r>
                </w:p>
              </w:tc>
              <w:tc>
                <w:tcPr>
                  <w:tcW w:w="990" w:type="dxa"/>
                  <w:shd w:val="clear" w:color="auto" w:fill="auto"/>
                </w:tcPr>
                <w:p w14:paraId="1F7A4DA0" w14:textId="77777777" w:rsidR="009B79F8" w:rsidRPr="009B79F8" w:rsidRDefault="009B79F8" w:rsidP="009B79F8">
                  <w:pPr>
                    <w:jc w:val="center"/>
                    <w:rPr>
                      <w:sz w:val="22"/>
                      <w:szCs w:val="22"/>
                    </w:rPr>
                  </w:pPr>
                  <w:r w:rsidRPr="009B79F8">
                    <w:rPr>
                      <w:sz w:val="22"/>
                      <w:szCs w:val="22"/>
                    </w:rPr>
                    <w:t>х</w:t>
                  </w:r>
                </w:p>
              </w:tc>
            </w:tr>
          </w:tbl>
          <w:p w14:paraId="61A4A9D8" w14:textId="77777777" w:rsidR="009B79F8" w:rsidRPr="009B79F8" w:rsidRDefault="009B79F8" w:rsidP="009B79F8">
            <w:pPr>
              <w:autoSpaceDE w:val="0"/>
              <w:autoSpaceDN w:val="0"/>
              <w:adjustRightInd w:val="0"/>
              <w:ind w:firstLine="540"/>
              <w:jc w:val="right"/>
              <w:rPr>
                <w:sz w:val="22"/>
                <w:szCs w:val="22"/>
              </w:rPr>
            </w:pPr>
          </w:p>
        </w:tc>
      </w:tr>
    </w:tbl>
    <w:p w14:paraId="048FFE1B" w14:textId="77777777" w:rsidR="009B79F8" w:rsidRPr="009B79F8" w:rsidRDefault="009B79F8" w:rsidP="009B79F8">
      <w:pPr>
        <w:autoSpaceDE w:val="0"/>
        <w:autoSpaceDN w:val="0"/>
        <w:adjustRightInd w:val="0"/>
        <w:ind w:firstLine="540"/>
        <w:jc w:val="both"/>
        <w:rPr>
          <w:sz w:val="28"/>
          <w:szCs w:val="28"/>
        </w:rPr>
      </w:pPr>
    </w:p>
    <w:p w14:paraId="5201B45B" w14:textId="77777777" w:rsidR="009B79F8" w:rsidRPr="009B79F8" w:rsidRDefault="009B79F8" w:rsidP="009B79F8">
      <w:pPr>
        <w:tabs>
          <w:tab w:val="left" w:pos="3686"/>
          <w:tab w:val="left" w:pos="9498"/>
        </w:tabs>
        <w:ind w:right="140"/>
      </w:pPr>
    </w:p>
    <w:p w14:paraId="2670DF2D" w14:textId="77777777" w:rsidR="009B79F8" w:rsidRPr="009B79F8" w:rsidRDefault="009B79F8" w:rsidP="009B79F8">
      <w:pPr>
        <w:sectPr w:rsidR="009B79F8" w:rsidRPr="009B79F8" w:rsidSect="00E94290">
          <w:pgSz w:w="16838" w:h="11906" w:orient="landscape"/>
          <w:pgMar w:top="709" w:right="425" w:bottom="1701" w:left="709" w:header="709" w:footer="709" w:gutter="0"/>
          <w:cols w:space="708"/>
          <w:titlePg/>
          <w:docGrid w:linePitch="381"/>
        </w:sectPr>
      </w:pPr>
    </w:p>
    <w:p w14:paraId="59F6FFC3" w14:textId="0E07F63D" w:rsidR="009B79F8" w:rsidRPr="00D00103" w:rsidRDefault="009B79F8" w:rsidP="009B79F8">
      <w:pPr>
        <w:tabs>
          <w:tab w:val="left" w:pos="5580"/>
          <w:tab w:val="left" w:pos="9498"/>
        </w:tabs>
        <w:ind w:left="-4837" w:right="-569" w:firstLine="10649"/>
      </w:pPr>
      <w:r w:rsidRPr="00D00103">
        <w:lastRenderedPageBreak/>
        <w:t>Приложение №</w:t>
      </w:r>
      <w:r>
        <w:t xml:space="preserve"> 5</w:t>
      </w:r>
      <w:r>
        <w:t>3</w:t>
      </w:r>
      <w:r>
        <w:t xml:space="preserve"> </w:t>
      </w:r>
      <w:r w:rsidRPr="00D00103">
        <w:t xml:space="preserve">к протоколу № </w:t>
      </w:r>
      <w:r>
        <w:t>82</w:t>
      </w:r>
    </w:p>
    <w:p w14:paraId="73BEC0FD" w14:textId="77777777" w:rsidR="009B79F8" w:rsidRPr="00D00103" w:rsidRDefault="009B79F8" w:rsidP="009B79F8">
      <w:pPr>
        <w:tabs>
          <w:tab w:val="left" w:pos="5580"/>
          <w:tab w:val="left" w:pos="9498"/>
        </w:tabs>
        <w:ind w:left="-4837" w:right="-569" w:firstLine="10649"/>
      </w:pPr>
      <w:r w:rsidRPr="00D00103">
        <w:t>заседания правления Региональной</w:t>
      </w:r>
    </w:p>
    <w:p w14:paraId="77FEB25A" w14:textId="77777777" w:rsidR="009B79F8" w:rsidRPr="00D00103" w:rsidRDefault="009B79F8" w:rsidP="009B79F8">
      <w:pPr>
        <w:tabs>
          <w:tab w:val="left" w:pos="5580"/>
          <w:tab w:val="left" w:pos="9498"/>
        </w:tabs>
        <w:ind w:left="-4837" w:right="-569" w:firstLine="10649"/>
      </w:pPr>
      <w:r w:rsidRPr="00D00103">
        <w:t>энергетической комиссии</w:t>
      </w:r>
    </w:p>
    <w:p w14:paraId="010D1E0F" w14:textId="77777777" w:rsidR="009B79F8" w:rsidRDefault="009B79F8" w:rsidP="009B79F8">
      <w:pPr>
        <w:tabs>
          <w:tab w:val="left" w:pos="5580"/>
          <w:tab w:val="left" w:pos="9498"/>
        </w:tabs>
        <w:ind w:left="-4837" w:right="-569" w:firstLine="10649"/>
      </w:pPr>
      <w:r w:rsidRPr="00D00103">
        <w:t xml:space="preserve">Кузбасса от </w:t>
      </w:r>
      <w:r>
        <w:t>24</w:t>
      </w:r>
      <w:r w:rsidRPr="00D00103">
        <w:t>.</w:t>
      </w:r>
      <w:r>
        <w:t>11</w:t>
      </w:r>
      <w:r w:rsidRPr="00D00103">
        <w:t>.2022</w:t>
      </w:r>
    </w:p>
    <w:p w14:paraId="3BC56BFA" w14:textId="77777777" w:rsidR="009B79F8" w:rsidRPr="009B79F8" w:rsidRDefault="009B79F8" w:rsidP="009B79F8"/>
    <w:p w14:paraId="1FCC1B6E" w14:textId="77777777" w:rsidR="009B79F8" w:rsidRPr="009B79F8" w:rsidRDefault="009B79F8" w:rsidP="009B79F8"/>
    <w:p w14:paraId="74451AFB" w14:textId="77777777" w:rsidR="009B79F8" w:rsidRPr="009B79F8" w:rsidRDefault="009B79F8" w:rsidP="009B79F8">
      <w:pPr>
        <w:tabs>
          <w:tab w:val="left" w:pos="5245"/>
        </w:tabs>
        <w:ind w:left="5245"/>
        <w:jc w:val="center"/>
        <w:rPr>
          <w:sz w:val="28"/>
          <w:szCs w:val="28"/>
        </w:rPr>
      </w:pPr>
      <w:r w:rsidRPr="009B79F8">
        <w:rPr>
          <w:sz w:val="28"/>
          <w:szCs w:val="28"/>
        </w:rPr>
        <w:t xml:space="preserve">«Приложение № 2 </w:t>
      </w:r>
    </w:p>
    <w:p w14:paraId="1A290F17" w14:textId="77777777" w:rsidR="009B79F8" w:rsidRPr="009B79F8" w:rsidRDefault="009B79F8" w:rsidP="009B79F8">
      <w:pPr>
        <w:tabs>
          <w:tab w:val="left" w:pos="5245"/>
        </w:tabs>
        <w:ind w:left="5245"/>
        <w:jc w:val="center"/>
        <w:rPr>
          <w:sz w:val="28"/>
          <w:szCs w:val="28"/>
        </w:rPr>
      </w:pPr>
      <w:r w:rsidRPr="009B79F8">
        <w:rPr>
          <w:sz w:val="28"/>
          <w:szCs w:val="28"/>
        </w:rPr>
        <w:t>к постановлению региональной энергетической комиссии</w:t>
      </w:r>
    </w:p>
    <w:p w14:paraId="34349B3B" w14:textId="77777777" w:rsidR="009B79F8" w:rsidRPr="009B79F8" w:rsidRDefault="009B79F8" w:rsidP="009B79F8">
      <w:pPr>
        <w:tabs>
          <w:tab w:val="left" w:pos="5245"/>
        </w:tabs>
        <w:ind w:left="5245"/>
        <w:jc w:val="center"/>
        <w:rPr>
          <w:sz w:val="28"/>
          <w:szCs w:val="28"/>
        </w:rPr>
      </w:pPr>
      <w:r w:rsidRPr="009B79F8">
        <w:rPr>
          <w:sz w:val="28"/>
          <w:szCs w:val="28"/>
        </w:rPr>
        <w:t>Кемеровской области</w:t>
      </w:r>
      <w:r w:rsidRPr="009B79F8">
        <w:rPr>
          <w:sz w:val="28"/>
          <w:szCs w:val="28"/>
        </w:rPr>
        <w:br/>
        <w:t>от «6» декабря 2019 г. № 569</w:t>
      </w:r>
    </w:p>
    <w:p w14:paraId="6133F0E9" w14:textId="77777777" w:rsidR="009B79F8" w:rsidRPr="009B79F8" w:rsidRDefault="009B79F8" w:rsidP="009B79F8">
      <w:pPr>
        <w:tabs>
          <w:tab w:val="left" w:pos="5245"/>
        </w:tabs>
        <w:ind w:left="5245"/>
        <w:jc w:val="center"/>
        <w:rPr>
          <w:sz w:val="16"/>
          <w:szCs w:val="16"/>
        </w:rPr>
      </w:pPr>
    </w:p>
    <w:p w14:paraId="20AE099E" w14:textId="77777777" w:rsidR="009B79F8" w:rsidRPr="009B79F8" w:rsidRDefault="009B79F8" w:rsidP="009B79F8">
      <w:pPr>
        <w:ind w:right="-283"/>
        <w:jc w:val="center"/>
        <w:rPr>
          <w:bCs/>
          <w:sz w:val="4"/>
          <w:szCs w:val="4"/>
        </w:rPr>
      </w:pPr>
    </w:p>
    <w:p w14:paraId="4FB3A640" w14:textId="77777777" w:rsidR="009B79F8" w:rsidRPr="009B79F8" w:rsidRDefault="009B79F8" w:rsidP="009B79F8">
      <w:pPr>
        <w:ind w:left="-284" w:right="-1"/>
        <w:jc w:val="center"/>
        <w:rPr>
          <w:b/>
          <w:bCs/>
          <w:sz w:val="28"/>
          <w:szCs w:val="28"/>
        </w:rPr>
      </w:pPr>
      <w:r w:rsidRPr="009B79F8">
        <w:rPr>
          <w:b/>
          <w:bCs/>
          <w:sz w:val="28"/>
          <w:szCs w:val="28"/>
        </w:rPr>
        <w:t xml:space="preserve">Долгосрочные тарифы МКП «Комфорт» </w:t>
      </w:r>
    </w:p>
    <w:p w14:paraId="39FDB367" w14:textId="77777777" w:rsidR="009B79F8" w:rsidRPr="009B79F8" w:rsidRDefault="009B79F8" w:rsidP="009B79F8">
      <w:pPr>
        <w:ind w:left="-284" w:right="-1"/>
        <w:jc w:val="center"/>
        <w:rPr>
          <w:bCs/>
          <w:sz w:val="28"/>
          <w:szCs w:val="28"/>
        </w:rPr>
      </w:pPr>
      <w:r w:rsidRPr="009B79F8">
        <w:rPr>
          <w:b/>
          <w:bCs/>
          <w:sz w:val="28"/>
          <w:szCs w:val="28"/>
        </w:rPr>
        <w:t>на тепловую энергию, реализуемую на потребительском рынке Тяжинского муниципального округа, на период с 01.01.2020 по 31.12.2022</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9B79F8" w:rsidRPr="009B79F8" w14:paraId="51FF008D" w14:textId="77777777" w:rsidTr="00F95151">
        <w:trPr>
          <w:trHeight w:val="256"/>
        </w:trPr>
        <w:tc>
          <w:tcPr>
            <w:tcW w:w="1276" w:type="dxa"/>
            <w:vMerge w:val="restart"/>
            <w:shd w:val="clear" w:color="auto" w:fill="auto"/>
            <w:vAlign w:val="center"/>
          </w:tcPr>
          <w:p w14:paraId="54D83B34" w14:textId="77777777" w:rsidR="009B79F8" w:rsidRPr="009B79F8" w:rsidRDefault="009B79F8" w:rsidP="009B79F8">
            <w:pPr>
              <w:tabs>
                <w:tab w:val="left" w:pos="-108"/>
              </w:tabs>
              <w:ind w:left="-108" w:right="-36"/>
              <w:jc w:val="center"/>
              <w:rPr>
                <w:sz w:val="22"/>
                <w:szCs w:val="22"/>
              </w:rPr>
            </w:pPr>
            <w:proofErr w:type="spellStart"/>
            <w:r w:rsidRPr="009B79F8">
              <w:rPr>
                <w:sz w:val="22"/>
                <w:szCs w:val="22"/>
              </w:rPr>
              <w:t>Наименова</w:t>
            </w:r>
            <w:proofErr w:type="spellEnd"/>
            <w:r w:rsidRPr="009B79F8">
              <w:rPr>
                <w:sz w:val="22"/>
                <w:szCs w:val="22"/>
              </w:rPr>
              <w:t>-</w:t>
            </w:r>
          </w:p>
          <w:p w14:paraId="066409FE" w14:textId="77777777" w:rsidR="009B79F8" w:rsidRPr="009B79F8" w:rsidRDefault="009B79F8" w:rsidP="009B79F8">
            <w:pPr>
              <w:tabs>
                <w:tab w:val="left" w:pos="-108"/>
              </w:tabs>
              <w:ind w:left="-108" w:right="-36"/>
              <w:jc w:val="center"/>
              <w:rPr>
                <w:sz w:val="22"/>
                <w:szCs w:val="22"/>
              </w:rPr>
            </w:pPr>
            <w:proofErr w:type="spellStart"/>
            <w:r w:rsidRPr="009B79F8">
              <w:rPr>
                <w:sz w:val="22"/>
                <w:szCs w:val="22"/>
              </w:rPr>
              <w:t>ние</w:t>
            </w:r>
            <w:proofErr w:type="spellEnd"/>
            <w:r w:rsidRPr="009B79F8">
              <w:rPr>
                <w:sz w:val="22"/>
                <w:szCs w:val="22"/>
              </w:rPr>
              <w:t xml:space="preserve"> </w:t>
            </w:r>
            <w:proofErr w:type="spellStart"/>
            <w:r w:rsidRPr="009B79F8">
              <w:rPr>
                <w:sz w:val="22"/>
                <w:szCs w:val="22"/>
              </w:rPr>
              <w:t>регули</w:t>
            </w:r>
            <w:proofErr w:type="spellEnd"/>
            <w:r w:rsidRPr="009B79F8">
              <w:rPr>
                <w:sz w:val="22"/>
                <w:szCs w:val="22"/>
              </w:rPr>
              <w:t>-</w:t>
            </w:r>
          </w:p>
          <w:p w14:paraId="46E00F6B" w14:textId="77777777" w:rsidR="009B79F8" w:rsidRPr="009B79F8" w:rsidRDefault="009B79F8" w:rsidP="009B79F8">
            <w:pPr>
              <w:tabs>
                <w:tab w:val="left" w:pos="-108"/>
              </w:tabs>
              <w:ind w:left="-108" w:right="-36"/>
              <w:jc w:val="center"/>
              <w:rPr>
                <w:sz w:val="22"/>
                <w:szCs w:val="22"/>
              </w:rPr>
            </w:pPr>
            <w:proofErr w:type="spellStart"/>
            <w:r w:rsidRPr="009B79F8">
              <w:rPr>
                <w:sz w:val="22"/>
                <w:szCs w:val="22"/>
              </w:rPr>
              <w:t>руемой</w:t>
            </w:r>
            <w:proofErr w:type="spellEnd"/>
            <w:r w:rsidRPr="009B79F8">
              <w:rPr>
                <w:sz w:val="22"/>
                <w:szCs w:val="22"/>
              </w:rPr>
              <w:t xml:space="preserve"> организации</w:t>
            </w:r>
          </w:p>
        </w:tc>
        <w:tc>
          <w:tcPr>
            <w:tcW w:w="2268" w:type="dxa"/>
            <w:vMerge w:val="restart"/>
            <w:shd w:val="clear" w:color="auto" w:fill="auto"/>
            <w:vAlign w:val="center"/>
          </w:tcPr>
          <w:p w14:paraId="1CBC53EA" w14:textId="77777777" w:rsidR="009B79F8" w:rsidRPr="009B79F8" w:rsidRDefault="009B79F8" w:rsidP="009B79F8">
            <w:pPr>
              <w:ind w:right="-101"/>
              <w:jc w:val="center"/>
              <w:rPr>
                <w:sz w:val="22"/>
                <w:szCs w:val="22"/>
              </w:rPr>
            </w:pPr>
            <w:r w:rsidRPr="009B79F8">
              <w:rPr>
                <w:sz w:val="22"/>
                <w:szCs w:val="22"/>
              </w:rPr>
              <w:t>Вид тарифа</w:t>
            </w:r>
          </w:p>
        </w:tc>
        <w:tc>
          <w:tcPr>
            <w:tcW w:w="1418" w:type="dxa"/>
            <w:vMerge w:val="restart"/>
            <w:shd w:val="clear" w:color="auto" w:fill="auto"/>
            <w:vAlign w:val="center"/>
          </w:tcPr>
          <w:p w14:paraId="7FEBFBE4" w14:textId="77777777" w:rsidR="009B79F8" w:rsidRPr="009B79F8" w:rsidRDefault="009B79F8" w:rsidP="009B79F8">
            <w:pPr>
              <w:ind w:left="-115" w:right="-2"/>
              <w:jc w:val="center"/>
              <w:rPr>
                <w:sz w:val="22"/>
                <w:szCs w:val="22"/>
              </w:rPr>
            </w:pPr>
            <w:r w:rsidRPr="009B79F8">
              <w:rPr>
                <w:sz w:val="22"/>
                <w:szCs w:val="22"/>
              </w:rPr>
              <w:t>Период</w:t>
            </w:r>
          </w:p>
        </w:tc>
        <w:tc>
          <w:tcPr>
            <w:tcW w:w="992" w:type="dxa"/>
            <w:vMerge w:val="restart"/>
            <w:shd w:val="clear" w:color="auto" w:fill="auto"/>
            <w:vAlign w:val="center"/>
          </w:tcPr>
          <w:p w14:paraId="1B2B4966" w14:textId="77777777" w:rsidR="009B79F8" w:rsidRPr="009B79F8" w:rsidRDefault="009B79F8" w:rsidP="009B79F8">
            <w:pPr>
              <w:ind w:right="-2"/>
              <w:jc w:val="center"/>
              <w:rPr>
                <w:sz w:val="22"/>
                <w:szCs w:val="22"/>
              </w:rPr>
            </w:pPr>
            <w:r w:rsidRPr="009B79F8">
              <w:rPr>
                <w:sz w:val="22"/>
                <w:szCs w:val="22"/>
              </w:rPr>
              <w:t>Вода</w:t>
            </w:r>
          </w:p>
        </w:tc>
        <w:tc>
          <w:tcPr>
            <w:tcW w:w="3260" w:type="dxa"/>
            <w:gridSpan w:val="4"/>
            <w:shd w:val="clear" w:color="auto" w:fill="auto"/>
            <w:vAlign w:val="center"/>
          </w:tcPr>
          <w:p w14:paraId="66AB935C" w14:textId="77777777" w:rsidR="009B79F8" w:rsidRPr="009B79F8" w:rsidRDefault="009B79F8" w:rsidP="009B79F8">
            <w:pPr>
              <w:ind w:right="-2"/>
              <w:jc w:val="center"/>
              <w:rPr>
                <w:sz w:val="22"/>
                <w:szCs w:val="22"/>
              </w:rPr>
            </w:pPr>
            <w:r w:rsidRPr="009B79F8">
              <w:rPr>
                <w:sz w:val="22"/>
                <w:szCs w:val="22"/>
              </w:rPr>
              <w:t>Отборный пар давлением</w:t>
            </w:r>
          </w:p>
        </w:tc>
        <w:tc>
          <w:tcPr>
            <w:tcW w:w="993" w:type="dxa"/>
            <w:vMerge w:val="restart"/>
            <w:shd w:val="clear" w:color="auto" w:fill="auto"/>
            <w:vAlign w:val="center"/>
          </w:tcPr>
          <w:p w14:paraId="5F41314C" w14:textId="77777777" w:rsidR="009B79F8" w:rsidRPr="009B79F8" w:rsidRDefault="009B79F8" w:rsidP="009B79F8">
            <w:pPr>
              <w:ind w:left="-108" w:right="-108" w:hanging="41"/>
              <w:jc w:val="center"/>
              <w:rPr>
                <w:sz w:val="22"/>
                <w:szCs w:val="22"/>
              </w:rPr>
            </w:pPr>
            <w:r w:rsidRPr="009B79F8">
              <w:rPr>
                <w:sz w:val="22"/>
                <w:szCs w:val="22"/>
              </w:rPr>
              <w:t xml:space="preserve">Острый </w:t>
            </w:r>
          </w:p>
          <w:p w14:paraId="630D1AA2" w14:textId="77777777" w:rsidR="009B79F8" w:rsidRPr="009B79F8" w:rsidRDefault="009B79F8" w:rsidP="009B79F8">
            <w:pPr>
              <w:ind w:left="-108" w:right="-108" w:hanging="41"/>
              <w:jc w:val="center"/>
              <w:rPr>
                <w:sz w:val="22"/>
                <w:szCs w:val="22"/>
              </w:rPr>
            </w:pPr>
            <w:r w:rsidRPr="009B79F8">
              <w:rPr>
                <w:sz w:val="22"/>
                <w:szCs w:val="22"/>
              </w:rPr>
              <w:t>и</w:t>
            </w:r>
          </w:p>
          <w:p w14:paraId="08C39385" w14:textId="77777777" w:rsidR="009B79F8" w:rsidRPr="009B79F8" w:rsidRDefault="009B79F8" w:rsidP="009B79F8">
            <w:pPr>
              <w:ind w:left="-108" w:right="-108" w:hanging="41"/>
              <w:jc w:val="center"/>
              <w:rPr>
                <w:sz w:val="22"/>
                <w:szCs w:val="22"/>
              </w:rPr>
            </w:pPr>
            <w:proofErr w:type="spellStart"/>
            <w:proofErr w:type="gramStart"/>
            <w:r w:rsidRPr="009B79F8">
              <w:rPr>
                <w:sz w:val="22"/>
                <w:szCs w:val="22"/>
              </w:rPr>
              <w:t>редуци-рован-ный</w:t>
            </w:r>
            <w:proofErr w:type="spellEnd"/>
            <w:proofErr w:type="gramEnd"/>
            <w:r w:rsidRPr="009B79F8">
              <w:rPr>
                <w:sz w:val="22"/>
                <w:szCs w:val="22"/>
              </w:rPr>
              <w:t xml:space="preserve"> пар</w:t>
            </w:r>
          </w:p>
        </w:tc>
      </w:tr>
      <w:tr w:rsidR="009B79F8" w:rsidRPr="009B79F8" w14:paraId="5190B3F1" w14:textId="77777777" w:rsidTr="00F95151">
        <w:trPr>
          <w:trHeight w:val="1186"/>
        </w:trPr>
        <w:tc>
          <w:tcPr>
            <w:tcW w:w="1276" w:type="dxa"/>
            <w:vMerge/>
            <w:shd w:val="clear" w:color="auto" w:fill="auto"/>
            <w:vAlign w:val="center"/>
          </w:tcPr>
          <w:p w14:paraId="3EC4F3A5" w14:textId="77777777" w:rsidR="009B79F8" w:rsidRPr="009B79F8" w:rsidRDefault="009B79F8" w:rsidP="009B79F8">
            <w:pPr>
              <w:ind w:left="-156" w:right="-125"/>
              <w:jc w:val="center"/>
              <w:rPr>
                <w:sz w:val="22"/>
                <w:szCs w:val="22"/>
              </w:rPr>
            </w:pPr>
          </w:p>
        </w:tc>
        <w:tc>
          <w:tcPr>
            <w:tcW w:w="2268" w:type="dxa"/>
            <w:vMerge/>
            <w:shd w:val="clear" w:color="auto" w:fill="auto"/>
          </w:tcPr>
          <w:p w14:paraId="24C3D34A" w14:textId="77777777" w:rsidR="009B79F8" w:rsidRPr="009B79F8" w:rsidRDefault="009B79F8" w:rsidP="009B79F8">
            <w:pPr>
              <w:ind w:right="-2"/>
              <w:jc w:val="center"/>
              <w:rPr>
                <w:sz w:val="22"/>
                <w:szCs w:val="22"/>
              </w:rPr>
            </w:pPr>
          </w:p>
        </w:tc>
        <w:tc>
          <w:tcPr>
            <w:tcW w:w="1418" w:type="dxa"/>
            <w:vMerge/>
            <w:shd w:val="clear" w:color="auto" w:fill="auto"/>
          </w:tcPr>
          <w:p w14:paraId="078D8944" w14:textId="77777777" w:rsidR="009B79F8" w:rsidRPr="009B79F8" w:rsidRDefault="009B79F8" w:rsidP="009B79F8">
            <w:pPr>
              <w:ind w:right="-2"/>
              <w:jc w:val="center"/>
              <w:rPr>
                <w:sz w:val="22"/>
                <w:szCs w:val="22"/>
              </w:rPr>
            </w:pPr>
          </w:p>
        </w:tc>
        <w:tc>
          <w:tcPr>
            <w:tcW w:w="992" w:type="dxa"/>
            <w:vMerge/>
            <w:shd w:val="clear" w:color="auto" w:fill="auto"/>
            <w:vAlign w:val="center"/>
          </w:tcPr>
          <w:p w14:paraId="5BD79ED6" w14:textId="77777777" w:rsidR="009B79F8" w:rsidRPr="009B79F8" w:rsidRDefault="009B79F8" w:rsidP="009B79F8">
            <w:pPr>
              <w:ind w:right="-2"/>
              <w:jc w:val="center"/>
              <w:rPr>
                <w:sz w:val="22"/>
                <w:szCs w:val="22"/>
              </w:rPr>
            </w:pPr>
          </w:p>
        </w:tc>
        <w:tc>
          <w:tcPr>
            <w:tcW w:w="845" w:type="dxa"/>
            <w:shd w:val="clear" w:color="auto" w:fill="auto"/>
            <w:vAlign w:val="center"/>
          </w:tcPr>
          <w:p w14:paraId="79F56D3A" w14:textId="77777777" w:rsidR="009B79F8" w:rsidRPr="009B79F8" w:rsidRDefault="009B79F8" w:rsidP="009B79F8">
            <w:pPr>
              <w:ind w:right="-2"/>
              <w:jc w:val="center"/>
              <w:rPr>
                <w:sz w:val="22"/>
                <w:szCs w:val="22"/>
                <w:vertAlign w:val="superscript"/>
              </w:rPr>
            </w:pPr>
            <w:r w:rsidRPr="009B79F8">
              <w:rPr>
                <w:sz w:val="22"/>
                <w:szCs w:val="22"/>
              </w:rPr>
              <w:t>от 1,2 до 2,5 кг/см</w:t>
            </w:r>
            <w:r w:rsidRPr="009B79F8">
              <w:rPr>
                <w:sz w:val="22"/>
                <w:szCs w:val="22"/>
                <w:vertAlign w:val="superscript"/>
              </w:rPr>
              <w:t>2</w:t>
            </w:r>
          </w:p>
        </w:tc>
        <w:tc>
          <w:tcPr>
            <w:tcW w:w="850" w:type="dxa"/>
            <w:shd w:val="clear" w:color="auto" w:fill="auto"/>
            <w:vAlign w:val="center"/>
          </w:tcPr>
          <w:p w14:paraId="576C4314" w14:textId="77777777" w:rsidR="009B79F8" w:rsidRPr="009B79F8" w:rsidRDefault="009B79F8" w:rsidP="009B79F8">
            <w:pPr>
              <w:ind w:right="-2"/>
              <w:jc w:val="center"/>
              <w:rPr>
                <w:sz w:val="22"/>
                <w:szCs w:val="22"/>
              </w:rPr>
            </w:pPr>
            <w:r w:rsidRPr="009B79F8">
              <w:rPr>
                <w:sz w:val="22"/>
                <w:szCs w:val="22"/>
              </w:rPr>
              <w:t>от 2,5 до 7,0 кг/см</w:t>
            </w:r>
            <w:r w:rsidRPr="009B79F8">
              <w:rPr>
                <w:sz w:val="22"/>
                <w:szCs w:val="22"/>
                <w:vertAlign w:val="superscript"/>
              </w:rPr>
              <w:t>2</w:t>
            </w:r>
          </w:p>
        </w:tc>
        <w:tc>
          <w:tcPr>
            <w:tcW w:w="851" w:type="dxa"/>
            <w:shd w:val="clear" w:color="auto" w:fill="auto"/>
            <w:vAlign w:val="center"/>
          </w:tcPr>
          <w:p w14:paraId="6F563D97" w14:textId="77777777" w:rsidR="009B79F8" w:rsidRPr="009B79F8" w:rsidRDefault="009B79F8" w:rsidP="009B79F8">
            <w:pPr>
              <w:ind w:right="-2"/>
              <w:jc w:val="center"/>
              <w:rPr>
                <w:sz w:val="22"/>
                <w:szCs w:val="22"/>
              </w:rPr>
            </w:pPr>
            <w:r w:rsidRPr="009B79F8">
              <w:rPr>
                <w:sz w:val="22"/>
                <w:szCs w:val="22"/>
              </w:rPr>
              <w:t>от 7,0 до 13,0 кг/см</w:t>
            </w:r>
            <w:r w:rsidRPr="009B79F8">
              <w:rPr>
                <w:sz w:val="22"/>
                <w:szCs w:val="22"/>
                <w:vertAlign w:val="superscript"/>
              </w:rPr>
              <w:t>2</w:t>
            </w:r>
          </w:p>
        </w:tc>
        <w:tc>
          <w:tcPr>
            <w:tcW w:w="714" w:type="dxa"/>
            <w:shd w:val="clear" w:color="auto" w:fill="auto"/>
            <w:vAlign w:val="center"/>
          </w:tcPr>
          <w:p w14:paraId="5A85B633" w14:textId="77777777" w:rsidR="009B79F8" w:rsidRPr="009B79F8" w:rsidRDefault="009B79F8" w:rsidP="009B79F8">
            <w:pPr>
              <w:ind w:right="-2" w:hanging="108"/>
              <w:jc w:val="center"/>
              <w:rPr>
                <w:sz w:val="22"/>
                <w:szCs w:val="22"/>
              </w:rPr>
            </w:pPr>
            <w:proofErr w:type="spellStart"/>
            <w:r w:rsidRPr="009B79F8">
              <w:rPr>
                <w:sz w:val="22"/>
                <w:szCs w:val="22"/>
              </w:rPr>
              <w:t>Свы</w:t>
            </w:r>
            <w:proofErr w:type="spellEnd"/>
          </w:p>
          <w:p w14:paraId="56ABB58B" w14:textId="77777777" w:rsidR="009B79F8" w:rsidRPr="009B79F8" w:rsidRDefault="009B79F8" w:rsidP="009B79F8">
            <w:pPr>
              <w:ind w:right="-2" w:hanging="108"/>
              <w:jc w:val="center"/>
              <w:rPr>
                <w:sz w:val="22"/>
                <w:szCs w:val="22"/>
              </w:rPr>
            </w:pPr>
            <w:proofErr w:type="spellStart"/>
            <w:r w:rsidRPr="009B79F8">
              <w:rPr>
                <w:sz w:val="22"/>
                <w:szCs w:val="22"/>
              </w:rPr>
              <w:t>ше</w:t>
            </w:r>
            <w:proofErr w:type="spellEnd"/>
            <w:r w:rsidRPr="009B79F8">
              <w:rPr>
                <w:sz w:val="22"/>
                <w:szCs w:val="22"/>
              </w:rPr>
              <w:t xml:space="preserve"> 13,0 кг/см</w:t>
            </w:r>
            <w:r w:rsidRPr="009B79F8">
              <w:rPr>
                <w:sz w:val="22"/>
                <w:szCs w:val="22"/>
                <w:vertAlign w:val="superscript"/>
              </w:rPr>
              <w:t>2</w:t>
            </w:r>
          </w:p>
        </w:tc>
        <w:tc>
          <w:tcPr>
            <w:tcW w:w="993" w:type="dxa"/>
            <w:vMerge/>
            <w:shd w:val="clear" w:color="auto" w:fill="auto"/>
          </w:tcPr>
          <w:p w14:paraId="1460685F" w14:textId="77777777" w:rsidR="009B79F8" w:rsidRPr="009B79F8" w:rsidRDefault="009B79F8" w:rsidP="009B79F8">
            <w:pPr>
              <w:ind w:right="-2"/>
              <w:jc w:val="center"/>
              <w:rPr>
                <w:sz w:val="22"/>
                <w:szCs w:val="22"/>
              </w:rPr>
            </w:pPr>
          </w:p>
        </w:tc>
      </w:tr>
      <w:tr w:rsidR="009B79F8" w:rsidRPr="009B79F8" w14:paraId="6093F60E" w14:textId="77777777" w:rsidTr="00F95151">
        <w:trPr>
          <w:trHeight w:val="297"/>
        </w:trPr>
        <w:tc>
          <w:tcPr>
            <w:tcW w:w="1276" w:type="dxa"/>
            <w:tcBorders>
              <w:bottom w:val="single" w:sz="4" w:space="0" w:color="auto"/>
            </w:tcBorders>
            <w:shd w:val="clear" w:color="auto" w:fill="auto"/>
            <w:vAlign w:val="center"/>
          </w:tcPr>
          <w:p w14:paraId="3753FD91" w14:textId="77777777" w:rsidR="009B79F8" w:rsidRPr="009B79F8" w:rsidRDefault="009B79F8" w:rsidP="009B79F8">
            <w:pPr>
              <w:ind w:left="-156" w:right="-125"/>
              <w:jc w:val="center"/>
              <w:rPr>
                <w:sz w:val="22"/>
                <w:szCs w:val="22"/>
              </w:rPr>
            </w:pPr>
            <w:r w:rsidRPr="009B79F8">
              <w:rPr>
                <w:sz w:val="22"/>
                <w:szCs w:val="22"/>
              </w:rPr>
              <w:t>1</w:t>
            </w:r>
          </w:p>
        </w:tc>
        <w:tc>
          <w:tcPr>
            <w:tcW w:w="2268" w:type="dxa"/>
            <w:tcBorders>
              <w:bottom w:val="single" w:sz="4" w:space="0" w:color="auto"/>
            </w:tcBorders>
            <w:shd w:val="clear" w:color="auto" w:fill="auto"/>
            <w:vAlign w:val="center"/>
          </w:tcPr>
          <w:p w14:paraId="2C33756D" w14:textId="77777777" w:rsidR="009B79F8" w:rsidRPr="009B79F8" w:rsidRDefault="009B79F8" w:rsidP="009B79F8">
            <w:pPr>
              <w:ind w:right="-2"/>
              <w:jc w:val="center"/>
              <w:rPr>
                <w:sz w:val="22"/>
                <w:szCs w:val="22"/>
              </w:rPr>
            </w:pPr>
            <w:r w:rsidRPr="009B79F8">
              <w:rPr>
                <w:sz w:val="22"/>
                <w:szCs w:val="22"/>
              </w:rPr>
              <w:t>2</w:t>
            </w:r>
          </w:p>
        </w:tc>
        <w:tc>
          <w:tcPr>
            <w:tcW w:w="1418" w:type="dxa"/>
            <w:tcBorders>
              <w:bottom w:val="single" w:sz="4" w:space="0" w:color="auto"/>
            </w:tcBorders>
            <w:shd w:val="clear" w:color="auto" w:fill="auto"/>
            <w:vAlign w:val="center"/>
          </w:tcPr>
          <w:p w14:paraId="4D2C9097" w14:textId="77777777" w:rsidR="009B79F8" w:rsidRPr="009B79F8" w:rsidRDefault="009B79F8" w:rsidP="009B79F8">
            <w:pPr>
              <w:ind w:right="-2"/>
              <w:jc w:val="center"/>
              <w:rPr>
                <w:sz w:val="22"/>
                <w:szCs w:val="22"/>
              </w:rPr>
            </w:pPr>
            <w:r w:rsidRPr="009B79F8">
              <w:rPr>
                <w:sz w:val="22"/>
                <w:szCs w:val="22"/>
              </w:rPr>
              <w:t>3</w:t>
            </w:r>
          </w:p>
        </w:tc>
        <w:tc>
          <w:tcPr>
            <w:tcW w:w="992" w:type="dxa"/>
            <w:tcBorders>
              <w:bottom w:val="single" w:sz="4" w:space="0" w:color="auto"/>
            </w:tcBorders>
            <w:shd w:val="clear" w:color="auto" w:fill="auto"/>
            <w:vAlign w:val="center"/>
          </w:tcPr>
          <w:p w14:paraId="41B3E153" w14:textId="77777777" w:rsidR="009B79F8" w:rsidRPr="009B79F8" w:rsidRDefault="009B79F8" w:rsidP="009B79F8">
            <w:pPr>
              <w:ind w:right="-2"/>
              <w:jc w:val="center"/>
              <w:rPr>
                <w:sz w:val="22"/>
                <w:szCs w:val="22"/>
              </w:rPr>
            </w:pPr>
            <w:r w:rsidRPr="009B79F8">
              <w:rPr>
                <w:sz w:val="22"/>
                <w:szCs w:val="22"/>
              </w:rPr>
              <w:t>4</w:t>
            </w:r>
          </w:p>
        </w:tc>
        <w:tc>
          <w:tcPr>
            <w:tcW w:w="845" w:type="dxa"/>
            <w:tcBorders>
              <w:bottom w:val="single" w:sz="4" w:space="0" w:color="auto"/>
            </w:tcBorders>
            <w:shd w:val="clear" w:color="auto" w:fill="auto"/>
            <w:vAlign w:val="center"/>
          </w:tcPr>
          <w:p w14:paraId="2CD7F948" w14:textId="77777777" w:rsidR="009B79F8" w:rsidRPr="009B79F8" w:rsidRDefault="009B79F8" w:rsidP="009B79F8">
            <w:pPr>
              <w:ind w:right="-2"/>
              <w:jc w:val="center"/>
              <w:rPr>
                <w:sz w:val="22"/>
                <w:szCs w:val="22"/>
              </w:rPr>
            </w:pPr>
            <w:r w:rsidRPr="009B79F8">
              <w:rPr>
                <w:sz w:val="22"/>
                <w:szCs w:val="22"/>
              </w:rPr>
              <w:t>5</w:t>
            </w:r>
          </w:p>
        </w:tc>
        <w:tc>
          <w:tcPr>
            <w:tcW w:w="850" w:type="dxa"/>
            <w:tcBorders>
              <w:bottom w:val="single" w:sz="4" w:space="0" w:color="auto"/>
            </w:tcBorders>
            <w:shd w:val="clear" w:color="auto" w:fill="auto"/>
            <w:vAlign w:val="center"/>
          </w:tcPr>
          <w:p w14:paraId="7483079C" w14:textId="77777777" w:rsidR="009B79F8" w:rsidRPr="009B79F8" w:rsidRDefault="009B79F8" w:rsidP="009B79F8">
            <w:pPr>
              <w:ind w:right="-2"/>
              <w:jc w:val="center"/>
              <w:rPr>
                <w:sz w:val="22"/>
                <w:szCs w:val="22"/>
              </w:rPr>
            </w:pPr>
            <w:r w:rsidRPr="009B79F8">
              <w:rPr>
                <w:sz w:val="22"/>
                <w:szCs w:val="22"/>
              </w:rPr>
              <w:t>6</w:t>
            </w:r>
          </w:p>
        </w:tc>
        <w:tc>
          <w:tcPr>
            <w:tcW w:w="851" w:type="dxa"/>
            <w:tcBorders>
              <w:bottom w:val="single" w:sz="4" w:space="0" w:color="auto"/>
            </w:tcBorders>
            <w:shd w:val="clear" w:color="auto" w:fill="auto"/>
            <w:vAlign w:val="center"/>
          </w:tcPr>
          <w:p w14:paraId="61C7DE4F" w14:textId="77777777" w:rsidR="009B79F8" w:rsidRPr="009B79F8" w:rsidRDefault="009B79F8" w:rsidP="009B79F8">
            <w:pPr>
              <w:ind w:right="-2"/>
              <w:jc w:val="center"/>
              <w:rPr>
                <w:sz w:val="22"/>
                <w:szCs w:val="22"/>
              </w:rPr>
            </w:pPr>
            <w:r w:rsidRPr="009B79F8">
              <w:rPr>
                <w:sz w:val="22"/>
                <w:szCs w:val="22"/>
              </w:rPr>
              <w:t>7</w:t>
            </w:r>
          </w:p>
        </w:tc>
        <w:tc>
          <w:tcPr>
            <w:tcW w:w="714" w:type="dxa"/>
            <w:tcBorders>
              <w:bottom w:val="single" w:sz="4" w:space="0" w:color="auto"/>
            </w:tcBorders>
            <w:shd w:val="clear" w:color="auto" w:fill="auto"/>
            <w:vAlign w:val="center"/>
          </w:tcPr>
          <w:p w14:paraId="4BA8799B" w14:textId="77777777" w:rsidR="009B79F8" w:rsidRPr="009B79F8" w:rsidRDefault="009B79F8" w:rsidP="009B79F8">
            <w:pPr>
              <w:ind w:right="-2" w:hanging="108"/>
              <w:jc w:val="center"/>
              <w:rPr>
                <w:sz w:val="22"/>
                <w:szCs w:val="22"/>
              </w:rPr>
            </w:pPr>
            <w:r w:rsidRPr="009B79F8">
              <w:rPr>
                <w:sz w:val="22"/>
                <w:szCs w:val="22"/>
              </w:rPr>
              <w:t>8</w:t>
            </w:r>
          </w:p>
        </w:tc>
        <w:tc>
          <w:tcPr>
            <w:tcW w:w="993" w:type="dxa"/>
            <w:tcBorders>
              <w:bottom w:val="single" w:sz="4" w:space="0" w:color="auto"/>
            </w:tcBorders>
            <w:shd w:val="clear" w:color="auto" w:fill="auto"/>
            <w:vAlign w:val="center"/>
          </w:tcPr>
          <w:p w14:paraId="194E0148" w14:textId="77777777" w:rsidR="009B79F8" w:rsidRPr="009B79F8" w:rsidRDefault="009B79F8" w:rsidP="009B79F8">
            <w:pPr>
              <w:ind w:right="-2"/>
              <w:jc w:val="center"/>
              <w:rPr>
                <w:sz w:val="22"/>
                <w:szCs w:val="22"/>
              </w:rPr>
            </w:pPr>
            <w:r w:rsidRPr="009B79F8">
              <w:rPr>
                <w:sz w:val="22"/>
                <w:szCs w:val="22"/>
              </w:rPr>
              <w:t>9</w:t>
            </w:r>
          </w:p>
        </w:tc>
      </w:tr>
      <w:tr w:rsidR="009B79F8" w:rsidRPr="009B79F8" w14:paraId="61BBBA98" w14:textId="77777777" w:rsidTr="00F95151">
        <w:trPr>
          <w:trHeight w:val="495"/>
        </w:trPr>
        <w:tc>
          <w:tcPr>
            <w:tcW w:w="1276" w:type="dxa"/>
            <w:vMerge w:val="restart"/>
            <w:tcBorders>
              <w:bottom w:val="nil"/>
            </w:tcBorders>
            <w:shd w:val="clear" w:color="auto" w:fill="auto"/>
            <w:vAlign w:val="center"/>
          </w:tcPr>
          <w:p w14:paraId="27535B31" w14:textId="77777777" w:rsidR="009B79F8" w:rsidRPr="009B79F8" w:rsidRDefault="009B79F8" w:rsidP="009B79F8">
            <w:pPr>
              <w:ind w:left="-108" w:right="-125"/>
              <w:jc w:val="center"/>
              <w:rPr>
                <w:bCs/>
                <w:color w:val="000000"/>
                <w:kern w:val="32"/>
                <w:sz w:val="22"/>
                <w:szCs w:val="22"/>
              </w:rPr>
            </w:pPr>
          </w:p>
          <w:p w14:paraId="43DE340D" w14:textId="77777777" w:rsidR="009B79F8" w:rsidRPr="009B79F8" w:rsidRDefault="009B79F8" w:rsidP="009B79F8">
            <w:pPr>
              <w:ind w:left="-108" w:right="-125"/>
              <w:jc w:val="center"/>
              <w:rPr>
                <w:bCs/>
                <w:color w:val="000000"/>
                <w:kern w:val="32"/>
                <w:sz w:val="22"/>
                <w:szCs w:val="22"/>
              </w:rPr>
            </w:pPr>
          </w:p>
          <w:p w14:paraId="3E7FBAFA" w14:textId="77777777" w:rsidR="009B79F8" w:rsidRPr="009B79F8" w:rsidRDefault="009B79F8" w:rsidP="009B79F8">
            <w:pPr>
              <w:ind w:left="-108" w:right="-125"/>
              <w:jc w:val="center"/>
              <w:rPr>
                <w:sz w:val="26"/>
                <w:szCs w:val="26"/>
              </w:rPr>
            </w:pPr>
            <w:r w:rsidRPr="009B79F8">
              <w:rPr>
                <w:bCs/>
                <w:color w:val="000000"/>
                <w:kern w:val="32"/>
                <w:sz w:val="26"/>
                <w:szCs w:val="26"/>
              </w:rPr>
              <w:t xml:space="preserve">МКП «Комфорт» </w:t>
            </w:r>
          </w:p>
        </w:tc>
        <w:tc>
          <w:tcPr>
            <w:tcW w:w="8931" w:type="dxa"/>
            <w:gridSpan w:val="8"/>
            <w:tcBorders>
              <w:bottom w:val="single" w:sz="4" w:space="0" w:color="auto"/>
            </w:tcBorders>
            <w:shd w:val="clear" w:color="auto" w:fill="auto"/>
            <w:vAlign w:val="center"/>
          </w:tcPr>
          <w:p w14:paraId="4534E402" w14:textId="77777777" w:rsidR="009B79F8" w:rsidRPr="009B79F8" w:rsidRDefault="009B79F8" w:rsidP="009B79F8">
            <w:pPr>
              <w:ind w:right="-994"/>
              <w:jc w:val="center"/>
              <w:rPr>
                <w:sz w:val="22"/>
                <w:szCs w:val="22"/>
              </w:rPr>
            </w:pPr>
            <w:r w:rsidRPr="009B79F8">
              <w:rPr>
                <w:sz w:val="22"/>
                <w:szCs w:val="22"/>
              </w:rPr>
              <w:t>Для потребителей, в случае отсутствия дифференциации тарифов</w:t>
            </w:r>
          </w:p>
          <w:p w14:paraId="191BFCBE" w14:textId="77777777" w:rsidR="009B79F8" w:rsidRPr="009B79F8" w:rsidRDefault="009B79F8" w:rsidP="009B79F8">
            <w:pPr>
              <w:ind w:right="-994"/>
              <w:jc w:val="center"/>
              <w:rPr>
                <w:sz w:val="22"/>
                <w:szCs w:val="22"/>
              </w:rPr>
            </w:pPr>
            <w:r w:rsidRPr="009B79F8">
              <w:rPr>
                <w:sz w:val="22"/>
                <w:szCs w:val="22"/>
              </w:rPr>
              <w:t>по схеме подключения (без НДС)</w:t>
            </w:r>
          </w:p>
        </w:tc>
      </w:tr>
      <w:tr w:rsidR="009B79F8" w:rsidRPr="009B79F8" w14:paraId="2B65E2D0" w14:textId="77777777" w:rsidTr="00F95151">
        <w:trPr>
          <w:trHeight w:val="115"/>
        </w:trPr>
        <w:tc>
          <w:tcPr>
            <w:tcW w:w="1276" w:type="dxa"/>
            <w:vMerge/>
            <w:tcBorders>
              <w:top w:val="nil"/>
            </w:tcBorders>
            <w:shd w:val="clear" w:color="auto" w:fill="auto"/>
          </w:tcPr>
          <w:p w14:paraId="79F2548C" w14:textId="77777777" w:rsidR="009B79F8" w:rsidRPr="009B79F8" w:rsidRDefault="009B79F8" w:rsidP="009B79F8">
            <w:pPr>
              <w:ind w:left="-220" w:right="-125"/>
              <w:jc w:val="center"/>
              <w:rPr>
                <w:sz w:val="22"/>
                <w:szCs w:val="22"/>
              </w:rPr>
            </w:pPr>
          </w:p>
        </w:tc>
        <w:tc>
          <w:tcPr>
            <w:tcW w:w="2268" w:type="dxa"/>
            <w:vMerge w:val="restart"/>
            <w:tcBorders>
              <w:top w:val="single" w:sz="4" w:space="0" w:color="auto"/>
            </w:tcBorders>
            <w:shd w:val="clear" w:color="auto" w:fill="auto"/>
            <w:vAlign w:val="center"/>
          </w:tcPr>
          <w:p w14:paraId="60A27E50" w14:textId="77777777" w:rsidR="009B79F8" w:rsidRPr="009B79F8" w:rsidRDefault="009B79F8" w:rsidP="009B79F8">
            <w:pPr>
              <w:ind w:right="-2"/>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54D49BDA" w14:textId="77777777" w:rsidR="009B79F8" w:rsidRPr="009B79F8" w:rsidRDefault="009B79F8" w:rsidP="009B79F8">
            <w:pPr>
              <w:ind w:right="-2"/>
              <w:jc w:val="center"/>
              <w:rPr>
                <w:sz w:val="22"/>
                <w:szCs w:val="22"/>
              </w:rPr>
            </w:pPr>
            <w:r w:rsidRPr="009B79F8">
              <w:rPr>
                <w:sz w:val="22"/>
                <w:szCs w:val="22"/>
              </w:rPr>
              <w:t>Руб./Гкал</w:t>
            </w:r>
          </w:p>
        </w:tc>
        <w:tc>
          <w:tcPr>
            <w:tcW w:w="1418" w:type="dxa"/>
            <w:tcBorders>
              <w:top w:val="single" w:sz="4" w:space="0" w:color="auto"/>
            </w:tcBorders>
            <w:vAlign w:val="center"/>
          </w:tcPr>
          <w:p w14:paraId="7B6BDD66" w14:textId="77777777" w:rsidR="009B79F8" w:rsidRPr="009B79F8" w:rsidRDefault="009B79F8" w:rsidP="009B79F8">
            <w:pPr>
              <w:ind w:right="-2"/>
              <w:jc w:val="center"/>
              <w:rPr>
                <w:sz w:val="22"/>
                <w:szCs w:val="22"/>
              </w:rPr>
            </w:pPr>
            <w:r w:rsidRPr="009B79F8">
              <w:rPr>
                <w:sz w:val="22"/>
              </w:rPr>
              <w:t>с 01.01.2020</w:t>
            </w:r>
          </w:p>
        </w:tc>
        <w:tc>
          <w:tcPr>
            <w:tcW w:w="992" w:type="dxa"/>
            <w:tcBorders>
              <w:top w:val="single" w:sz="4" w:space="0" w:color="auto"/>
            </w:tcBorders>
            <w:vAlign w:val="center"/>
          </w:tcPr>
          <w:p w14:paraId="74197EC6" w14:textId="77777777" w:rsidR="009B79F8" w:rsidRPr="009B79F8" w:rsidRDefault="009B79F8" w:rsidP="009B79F8">
            <w:pPr>
              <w:jc w:val="center"/>
              <w:rPr>
                <w:sz w:val="22"/>
                <w:szCs w:val="22"/>
              </w:rPr>
            </w:pPr>
            <w:r w:rsidRPr="009B79F8">
              <w:rPr>
                <w:sz w:val="22"/>
              </w:rPr>
              <w:t>3 187,71</w:t>
            </w:r>
          </w:p>
        </w:tc>
        <w:tc>
          <w:tcPr>
            <w:tcW w:w="845" w:type="dxa"/>
            <w:tcBorders>
              <w:top w:val="single" w:sz="4" w:space="0" w:color="auto"/>
            </w:tcBorders>
            <w:vAlign w:val="center"/>
          </w:tcPr>
          <w:p w14:paraId="1121615A" w14:textId="77777777" w:rsidR="009B79F8" w:rsidRPr="009B79F8" w:rsidRDefault="009B79F8" w:rsidP="009B79F8">
            <w:pPr>
              <w:jc w:val="center"/>
              <w:rPr>
                <w:sz w:val="22"/>
                <w:szCs w:val="22"/>
              </w:rPr>
            </w:pPr>
            <w:r w:rsidRPr="009B79F8">
              <w:rPr>
                <w:sz w:val="22"/>
              </w:rPr>
              <w:t>x</w:t>
            </w:r>
          </w:p>
        </w:tc>
        <w:tc>
          <w:tcPr>
            <w:tcW w:w="850" w:type="dxa"/>
            <w:tcBorders>
              <w:top w:val="single" w:sz="4" w:space="0" w:color="auto"/>
            </w:tcBorders>
            <w:vAlign w:val="center"/>
          </w:tcPr>
          <w:p w14:paraId="48A07111" w14:textId="77777777" w:rsidR="009B79F8" w:rsidRPr="009B79F8" w:rsidRDefault="009B79F8" w:rsidP="009B79F8">
            <w:pPr>
              <w:jc w:val="center"/>
              <w:rPr>
                <w:sz w:val="22"/>
                <w:szCs w:val="22"/>
              </w:rPr>
            </w:pPr>
            <w:r w:rsidRPr="009B79F8">
              <w:rPr>
                <w:sz w:val="22"/>
              </w:rPr>
              <w:t>x</w:t>
            </w:r>
          </w:p>
        </w:tc>
        <w:tc>
          <w:tcPr>
            <w:tcW w:w="851" w:type="dxa"/>
            <w:tcBorders>
              <w:top w:val="single" w:sz="4" w:space="0" w:color="auto"/>
            </w:tcBorders>
            <w:vAlign w:val="center"/>
          </w:tcPr>
          <w:p w14:paraId="4E1E7BEE" w14:textId="77777777" w:rsidR="009B79F8" w:rsidRPr="009B79F8" w:rsidRDefault="009B79F8" w:rsidP="009B79F8">
            <w:pPr>
              <w:jc w:val="center"/>
              <w:rPr>
                <w:sz w:val="22"/>
                <w:szCs w:val="22"/>
              </w:rPr>
            </w:pPr>
            <w:r w:rsidRPr="009B79F8">
              <w:rPr>
                <w:sz w:val="22"/>
              </w:rPr>
              <w:t>x</w:t>
            </w:r>
          </w:p>
        </w:tc>
        <w:tc>
          <w:tcPr>
            <w:tcW w:w="714" w:type="dxa"/>
            <w:tcBorders>
              <w:top w:val="single" w:sz="4" w:space="0" w:color="auto"/>
            </w:tcBorders>
            <w:vAlign w:val="center"/>
          </w:tcPr>
          <w:p w14:paraId="028542BD" w14:textId="77777777" w:rsidR="009B79F8" w:rsidRPr="009B79F8" w:rsidRDefault="009B79F8" w:rsidP="009B79F8">
            <w:pPr>
              <w:jc w:val="center"/>
              <w:rPr>
                <w:sz w:val="22"/>
                <w:szCs w:val="22"/>
              </w:rPr>
            </w:pPr>
            <w:r w:rsidRPr="009B79F8">
              <w:rPr>
                <w:sz w:val="22"/>
              </w:rPr>
              <w:t>x</w:t>
            </w:r>
          </w:p>
        </w:tc>
        <w:tc>
          <w:tcPr>
            <w:tcW w:w="993" w:type="dxa"/>
            <w:tcBorders>
              <w:top w:val="single" w:sz="4" w:space="0" w:color="auto"/>
            </w:tcBorders>
            <w:vAlign w:val="center"/>
          </w:tcPr>
          <w:p w14:paraId="4D5E0801" w14:textId="77777777" w:rsidR="009B79F8" w:rsidRPr="009B79F8" w:rsidRDefault="009B79F8" w:rsidP="009B79F8">
            <w:pPr>
              <w:jc w:val="center"/>
              <w:rPr>
                <w:sz w:val="22"/>
                <w:szCs w:val="22"/>
              </w:rPr>
            </w:pPr>
            <w:r w:rsidRPr="009B79F8">
              <w:rPr>
                <w:sz w:val="22"/>
              </w:rPr>
              <w:t>x</w:t>
            </w:r>
          </w:p>
        </w:tc>
      </w:tr>
      <w:tr w:rsidR="009B79F8" w:rsidRPr="009B79F8" w14:paraId="6F89A1EE" w14:textId="77777777" w:rsidTr="00F95151">
        <w:trPr>
          <w:trHeight w:val="120"/>
        </w:trPr>
        <w:tc>
          <w:tcPr>
            <w:tcW w:w="1276" w:type="dxa"/>
            <w:vMerge/>
            <w:shd w:val="clear" w:color="auto" w:fill="auto"/>
          </w:tcPr>
          <w:p w14:paraId="7EBB04E0"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67B6F1DE" w14:textId="77777777" w:rsidR="009B79F8" w:rsidRPr="009B79F8" w:rsidRDefault="009B79F8" w:rsidP="009B79F8">
            <w:pPr>
              <w:ind w:right="-2"/>
              <w:jc w:val="center"/>
              <w:rPr>
                <w:sz w:val="22"/>
                <w:szCs w:val="22"/>
              </w:rPr>
            </w:pPr>
          </w:p>
        </w:tc>
        <w:tc>
          <w:tcPr>
            <w:tcW w:w="1418" w:type="dxa"/>
            <w:vAlign w:val="center"/>
          </w:tcPr>
          <w:p w14:paraId="7069D273" w14:textId="77777777" w:rsidR="009B79F8" w:rsidRPr="009B79F8" w:rsidRDefault="009B79F8" w:rsidP="009B79F8">
            <w:pPr>
              <w:ind w:right="-2"/>
              <w:jc w:val="center"/>
              <w:rPr>
                <w:sz w:val="22"/>
                <w:szCs w:val="22"/>
              </w:rPr>
            </w:pPr>
            <w:r w:rsidRPr="009B79F8">
              <w:rPr>
                <w:sz w:val="22"/>
              </w:rPr>
              <w:t>с 01.07.2020</w:t>
            </w:r>
          </w:p>
        </w:tc>
        <w:tc>
          <w:tcPr>
            <w:tcW w:w="992" w:type="dxa"/>
            <w:vAlign w:val="center"/>
          </w:tcPr>
          <w:p w14:paraId="26BB68D6" w14:textId="77777777" w:rsidR="009B79F8" w:rsidRPr="009B79F8" w:rsidRDefault="009B79F8" w:rsidP="009B79F8">
            <w:pPr>
              <w:jc w:val="center"/>
              <w:rPr>
                <w:sz w:val="22"/>
                <w:szCs w:val="22"/>
              </w:rPr>
            </w:pPr>
            <w:r w:rsidRPr="009B79F8">
              <w:rPr>
                <w:sz w:val="22"/>
              </w:rPr>
              <w:t>3 482,92</w:t>
            </w:r>
          </w:p>
        </w:tc>
        <w:tc>
          <w:tcPr>
            <w:tcW w:w="845" w:type="dxa"/>
            <w:vAlign w:val="center"/>
          </w:tcPr>
          <w:p w14:paraId="7EB1924F" w14:textId="77777777" w:rsidR="009B79F8" w:rsidRPr="009B79F8" w:rsidRDefault="009B79F8" w:rsidP="009B79F8">
            <w:pPr>
              <w:jc w:val="center"/>
              <w:rPr>
                <w:sz w:val="22"/>
                <w:szCs w:val="22"/>
              </w:rPr>
            </w:pPr>
            <w:r w:rsidRPr="009B79F8">
              <w:rPr>
                <w:sz w:val="22"/>
              </w:rPr>
              <w:t>x</w:t>
            </w:r>
          </w:p>
        </w:tc>
        <w:tc>
          <w:tcPr>
            <w:tcW w:w="850" w:type="dxa"/>
            <w:vAlign w:val="center"/>
          </w:tcPr>
          <w:p w14:paraId="7D46E638" w14:textId="77777777" w:rsidR="009B79F8" w:rsidRPr="009B79F8" w:rsidRDefault="009B79F8" w:rsidP="009B79F8">
            <w:pPr>
              <w:jc w:val="center"/>
              <w:rPr>
                <w:sz w:val="22"/>
                <w:szCs w:val="22"/>
              </w:rPr>
            </w:pPr>
            <w:r w:rsidRPr="009B79F8">
              <w:rPr>
                <w:sz w:val="22"/>
              </w:rPr>
              <w:t>x</w:t>
            </w:r>
          </w:p>
        </w:tc>
        <w:tc>
          <w:tcPr>
            <w:tcW w:w="851" w:type="dxa"/>
            <w:vAlign w:val="center"/>
          </w:tcPr>
          <w:p w14:paraId="23FAE68F" w14:textId="77777777" w:rsidR="009B79F8" w:rsidRPr="009B79F8" w:rsidRDefault="009B79F8" w:rsidP="009B79F8">
            <w:pPr>
              <w:jc w:val="center"/>
              <w:rPr>
                <w:sz w:val="22"/>
                <w:szCs w:val="22"/>
              </w:rPr>
            </w:pPr>
            <w:r w:rsidRPr="009B79F8">
              <w:rPr>
                <w:sz w:val="22"/>
              </w:rPr>
              <w:t>x</w:t>
            </w:r>
          </w:p>
        </w:tc>
        <w:tc>
          <w:tcPr>
            <w:tcW w:w="714" w:type="dxa"/>
            <w:vAlign w:val="center"/>
          </w:tcPr>
          <w:p w14:paraId="6B6BCB4C" w14:textId="77777777" w:rsidR="009B79F8" w:rsidRPr="009B79F8" w:rsidRDefault="009B79F8" w:rsidP="009B79F8">
            <w:pPr>
              <w:jc w:val="center"/>
              <w:rPr>
                <w:sz w:val="22"/>
                <w:szCs w:val="22"/>
              </w:rPr>
            </w:pPr>
            <w:r w:rsidRPr="009B79F8">
              <w:rPr>
                <w:sz w:val="22"/>
              </w:rPr>
              <w:t>x</w:t>
            </w:r>
          </w:p>
        </w:tc>
        <w:tc>
          <w:tcPr>
            <w:tcW w:w="993" w:type="dxa"/>
            <w:vAlign w:val="center"/>
          </w:tcPr>
          <w:p w14:paraId="21630A2A" w14:textId="77777777" w:rsidR="009B79F8" w:rsidRPr="009B79F8" w:rsidRDefault="009B79F8" w:rsidP="009B79F8">
            <w:pPr>
              <w:jc w:val="center"/>
              <w:rPr>
                <w:sz w:val="22"/>
                <w:szCs w:val="22"/>
              </w:rPr>
            </w:pPr>
            <w:r w:rsidRPr="009B79F8">
              <w:rPr>
                <w:sz w:val="22"/>
              </w:rPr>
              <w:t>x</w:t>
            </w:r>
          </w:p>
        </w:tc>
      </w:tr>
      <w:tr w:rsidR="009B79F8" w:rsidRPr="009B79F8" w14:paraId="00666540" w14:textId="77777777" w:rsidTr="00F95151">
        <w:trPr>
          <w:trHeight w:val="123"/>
        </w:trPr>
        <w:tc>
          <w:tcPr>
            <w:tcW w:w="1276" w:type="dxa"/>
            <w:vMerge/>
            <w:shd w:val="clear" w:color="auto" w:fill="auto"/>
          </w:tcPr>
          <w:p w14:paraId="0E161BE7"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01392AE3" w14:textId="77777777" w:rsidR="009B79F8" w:rsidRPr="009B79F8" w:rsidRDefault="009B79F8" w:rsidP="009B79F8">
            <w:pPr>
              <w:ind w:right="-2"/>
              <w:jc w:val="center"/>
              <w:rPr>
                <w:sz w:val="22"/>
                <w:szCs w:val="22"/>
              </w:rPr>
            </w:pPr>
          </w:p>
        </w:tc>
        <w:tc>
          <w:tcPr>
            <w:tcW w:w="1418" w:type="dxa"/>
            <w:vAlign w:val="center"/>
          </w:tcPr>
          <w:p w14:paraId="092F0243" w14:textId="77777777" w:rsidR="009B79F8" w:rsidRPr="009B79F8" w:rsidRDefault="009B79F8" w:rsidP="009B79F8">
            <w:pPr>
              <w:ind w:right="-2"/>
              <w:jc w:val="center"/>
              <w:rPr>
                <w:sz w:val="22"/>
                <w:szCs w:val="22"/>
              </w:rPr>
            </w:pPr>
            <w:r w:rsidRPr="009B79F8">
              <w:rPr>
                <w:sz w:val="22"/>
              </w:rPr>
              <w:t>с 01.01.2021</w:t>
            </w:r>
          </w:p>
        </w:tc>
        <w:tc>
          <w:tcPr>
            <w:tcW w:w="992" w:type="dxa"/>
            <w:vAlign w:val="center"/>
          </w:tcPr>
          <w:p w14:paraId="6B7675DE" w14:textId="77777777" w:rsidR="009B79F8" w:rsidRPr="009B79F8" w:rsidRDefault="009B79F8" w:rsidP="009B79F8">
            <w:pPr>
              <w:jc w:val="center"/>
              <w:rPr>
                <w:sz w:val="22"/>
                <w:szCs w:val="22"/>
              </w:rPr>
            </w:pPr>
            <w:r w:rsidRPr="009B79F8">
              <w:rPr>
                <w:sz w:val="22"/>
              </w:rPr>
              <w:t>3 482,92</w:t>
            </w:r>
          </w:p>
        </w:tc>
        <w:tc>
          <w:tcPr>
            <w:tcW w:w="845" w:type="dxa"/>
            <w:vAlign w:val="center"/>
          </w:tcPr>
          <w:p w14:paraId="3A94AD76" w14:textId="77777777" w:rsidR="009B79F8" w:rsidRPr="009B79F8" w:rsidRDefault="009B79F8" w:rsidP="009B79F8">
            <w:pPr>
              <w:jc w:val="center"/>
              <w:rPr>
                <w:sz w:val="22"/>
                <w:szCs w:val="22"/>
              </w:rPr>
            </w:pPr>
            <w:r w:rsidRPr="009B79F8">
              <w:rPr>
                <w:sz w:val="22"/>
              </w:rPr>
              <w:t>x</w:t>
            </w:r>
          </w:p>
        </w:tc>
        <w:tc>
          <w:tcPr>
            <w:tcW w:w="850" w:type="dxa"/>
            <w:vAlign w:val="center"/>
          </w:tcPr>
          <w:p w14:paraId="74CF67FF" w14:textId="77777777" w:rsidR="009B79F8" w:rsidRPr="009B79F8" w:rsidRDefault="009B79F8" w:rsidP="009B79F8">
            <w:pPr>
              <w:jc w:val="center"/>
              <w:rPr>
                <w:sz w:val="22"/>
                <w:szCs w:val="22"/>
              </w:rPr>
            </w:pPr>
            <w:r w:rsidRPr="009B79F8">
              <w:rPr>
                <w:sz w:val="22"/>
              </w:rPr>
              <w:t>x</w:t>
            </w:r>
          </w:p>
        </w:tc>
        <w:tc>
          <w:tcPr>
            <w:tcW w:w="851" w:type="dxa"/>
            <w:vAlign w:val="center"/>
          </w:tcPr>
          <w:p w14:paraId="53D5A390" w14:textId="77777777" w:rsidR="009B79F8" w:rsidRPr="009B79F8" w:rsidRDefault="009B79F8" w:rsidP="009B79F8">
            <w:pPr>
              <w:jc w:val="center"/>
              <w:rPr>
                <w:sz w:val="22"/>
                <w:szCs w:val="22"/>
              </w:rPr>
            </w:pPr>
            <w:r w:rsidRPr="009B79F8">
              <w:rPr>
                <w:sz w:val="22"/>
              </w:rPr>
              <w:t>x</w:t>
            </w:r>
          </w:p>
        </w:tc>
        <w:tc>
          <w:tcPr>
            <w:tcW w:w="714" w:type="dxa"/>
            <w:vAlign w:val="center"/>
          </w:tcPr>
          <w:p w14:paraId="45F0A3F4" w14:textId="77777777" w:rsidR="009B79F8" w:rsidRPr="009B79F8" w:rsidRDefault="009B79F8" w:rsidP="009B79F8">
            <w:pPr>
              <w:jc w:val="center"/>
              <w:rPr>
                <w:sz w:val="22"/>
                <w:szCs w:val="22"/>
              </w:rPr>
            </w:pPr>
            <w:r w:rsidRPr="009B79F8">
              <w:rPr>
                <w:sz w:val="22"/>
              </w:rPr>
              <w:t>x</w:t>
            </w:r>
          </w:p>
        </w:tc>
        <w:tc>
          <w:tcPr>
            <w:tcW w:w="993" w:type="dxa"/>
            <w:vAlign w:val="center"/>
          </w:tcPr>
          <w:p w14:paraId="3BCE9CE9" w14:textId="77777777" w:rsidR="009B79F8" w:rsidRPr="009B79F8" w:rsidRDefault="009B79F8" w:rsidP="009B79F8">
            <w:pPr>
              <w:jc w:val="center"/>
              <w:rPr>
                <w:sz w:val="22"/>
                <w:szCs w:val="22"/>
              </w:rPr>
            </w:pPr>
            <w:r w:rsidRPr="009B79F8">
              <w:rPr>
                <w:sz w:val="22"/>
              </w:rPr>
              <w:t>x</w:t>
            </w:r>
          </w:p>
        </w:tc>
      </w:tr>
      <w:tr w:rsidR="009B79F8" w:rsidRPr="009B79F8" w14:paraId="6AD0D81E" w14:textId="77777777" w:rsidTr="00F95151">
        <w:trPr>
          <w:trHeight w:val="256"/>
        </w:trPr>
        <w:tc>
          <w:tcPr>
            <w:tcW w:w="1276" w:type="dxa"/>
            <w:vMerge/>
            <w:shd w:val="clear" w:color="auto" w:fill="auto"/>
          </w:tcPr>
          <w:p w14:paraId="7346EA1D"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02905EA4" w14:textId="77777777" w:rsidR="009B79F8" w:rsidRPr="009B79F8" w:rsidRDefault="009B79F8" w:rsidP="009B79F8">
            <w:pPr>
              <w:ind w:right="-2"/>
              <w:jc w:val="center"/>
              <w:rPr>
                <w:sz w:val="22"/>
                <w:szCs w:val="22"/>
              </w:rPr>
            </w:pPr>
          </w:p>
        </w:tc>
        <w:tc>
          <w:tcPr>
            <w:tcW w:w="1418" w:type="dxa"/>
            <w:vAlign w:val="center"/>
          </w:tcPr>
          <w:p w14:paraId="778B5E11" w14:textId="77777777" w:rsidR="009B79F8" w:rsidRPr="009B79F8" w:rsidRDefault="009B79F8" w:rsidP="009B79F8">
            <w:pPr>
              <w:ind w:right="-2"/>
              <w:jc w:val="center"/>
              <w:rPr>
                <w:sz w:val="22"/>
                <w:szCs w:val="22"/>
              </w:rPr>
            </w:pPr>
            <w:r w:rsidRPr="009B79F8">
              <w:rPr>
                <w:sz w:val="22"/>
              </w:rPr>
              <w:t>с 01.07.2021</w:t>
            </w:r>
          </w:p>
        </w:tc>
        <w:tc>
          <w:tcPr>
            <w:tcW w:w="992" w:type="dxa"/>
            <w:vAlign w:val="center"/>
          </w:tcPr>
          <w:p w14:paraId="38A49DA0" w14:textId="77777777" w:rsidR="009B79F8" w:rsidRPr="009B79F8" w:rsidRDefault="009B79F8" w:rsidP="009B79F8">
            <w:pPr>
              <w:jc w:val="center"/>
              <w:rPr>
                <w:sz w:val="22"/>
                <w:szCs w:val="22"/>
              </w:rPr>
            </w:pPr>
            <w:r w:rsidRPr="009B79F8">
              <w:rPr>
                <w:sz w:val="22"/>
              </w:rPr>
              <w:t>3 608,47</w:t>
            </w:r>
          </w:p>
        </w:tc>
        <w:tc>
          <w:tcPr>
            <w:tcW w:w="845" w:type="dxa"/>
            <w:vAlign w:val="center"/>
          </w:tcPr>
          <w:p w14:paraId="1E3FDFD0" w14:textId="77777777" w:rsidR="009B79F8" w:rsidRPr="009B79F8" w:rsidRDefault="009B79F8" w:rsidP="009B79F8">
            <w:pPr>
              <w:jc w:val="center"/>
              <w:rPr>
                <w:sz w:val="22"/>
                <w:szCs w:val="22"/>
              </w:rPr>
            </w:pPr>
            <w:r w:rsidRPr="009B79F8">
              <w:rPr>
                <w:sz w:val="22"/>
              </w:rPr>
              <w:t>x</w:t>
            </w:r>
          </w:p>
        </w:tc>
        <w:tc>
          <w:tcPr>
            <w:tcW w:w="850" w:type="dxa"/>
            <w:vAlign w:val="center"/>
          </w:tcPr>
          <w:p w14:paraId="1379FC7E" w14:textId="77777777" w:rsidR="009B79F8" w:rsidRPr="009B79F8" w:rsidRDefault="009B79F8" w:rsidP="009B79F8">
            <w:pPr>
              <w:jc w:val="center"/>
              <w:rPr>
                <w:sz w:val="22"/>
                <w:szCs w:val="22"/>
              </w:rPr>
            </w:pPr>
            <w:r w:rsidRPr="009B79F8">
              <w:rPr>
                <w:sz w:val="22"/>
              </w:rPr>
              <w:t>x</w:t>
            </w:r>
          </w:p>
        </w:tc>
        <w:tc>
          <w:tcPr>
            <w:tcW w:w="851" w:type="dxa"/>
            <w:vAlign w:val="center"/>
          </w:tcPr>
          <w:p w14:paraId="49D81DA7" w14:textId="77777777" w:rsidR="009B79F8" w:rsidRPr="009B79F8" w:rsidRDefault="009B79F8" w:rsidP="009B79F8">
            <w:pPr>
              <w:jc w:val="center"/>
              <w:rPr>
                <w:sz w:val="22"/>
                <w:szCs w:val="22"/>
              </w:rPr>
            </w:pPr>
            <w:r w:rsidRPr="009B79F8">
              <w:rPr>
                <w:sz w:val="22"/>
              </w:rPr>
              <w:t>x</w:t>
            </w:r>
          </w:p>
        </w:tc>
        <w:tc>
          <w:tcPr>
            <w:tcW w:w="714" w:type="dxa"/>
            <w:vAlign w:val="center"/>
          </w:tcPr>
          <w:p w14:paraId="02F66C22" w14:textId="77777777" w:rsidR="009B79F8" w:rsidRPr="009B79F8" w:rsidRDefault="009B79F8" w:rsidP="009B79F8">
            <w:pPr>
              <w:jc w:val="center"/>
              <w:rPr>
                <w:sz w:val="22"/>
                <w:szCs w:val="22"/>
              </w:rPr>
            </w:pPr>
            <w:r w:rsidRPr="009B79F8">
              <w:rPr>
                <w:sz w:val="22"/>
              </w:rPr>
              <w:t>x</w:t>
            </w:r>
          </w:p>
        </w:tc>
        <w:tc>
          <w:tcPr>
            <w:tcW w:w="993" w:type="dxa"/>
            <w:vAlign w:val="center"/>
          </w:tcPr>
          <w:p w14:paraId="429F0D5F" w14:textId="77777777" w:rsidR="009B79F8" w:rsidRPr="009B79F8" w:rsidRDefault="009B79F8" w:rsidP="009B79F8">
            <w:pPr>
              <w:jc w:val="center"/>
              <w:rPr>
                <w:sz w:val="22"/>
                <w:szCs w:val="22"/>
              </w:rPr>
            </w:pPr>
            <w:r w:rsidRPr="009B79F8">
              <w:rPr>
                <w:sz w:val="22"/>
              </w:rPr>
              <w:t>x</w:t>
            </w:r>
          </w:p>
        </w:tc>
      </w:tr>
      <w:tr w:rsidR="009B79F8" w:rsidRPr="009B79F8" w14:paraId="38B8B6EC" w14:textId="77777777" w:rsidTr="00F95151">
        <w:trPr>
          <w:trHeight w:val="103"/>
        </w:trPr>
        <w:tc>
          <w:tcPr>
            <w:tcW w:w="1276" w:type="dxa"/>
            <w:vMerge/>
            <w:shd w:val="clear" w:color="auto" w:fill="auto"/>
          </w:tcPr>
          <w:p w14:paraId="68FFE93D"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3CA3AA31" w14:textId="77777777" w:rsidR="009B79F8" w:rsidRPr="009B79F8" w:rsidRDefault="009B79F8" w:rsidP="009B79F8">
            <w:pPr>
              <w:ind w:right="-2"/>
              <w:jc w:val="center"/>
              <w:rPr>
                <w:sz w:val="22"/>
                <w:szCs w:val="22"/>
              </w:rPr>
            </w:pPr>
          </w:p>
        </w:tc>
        <w:tc>
          <w:tcPr>
            <w:tcW w:w="1418" w:type="dxa"/>
            <w:vAlign w:val="center"/>
          </w:tcPr>
          <w:p w14:paraId="6DC4FC41" w14:textId="77777777" w:rsidR="009B79F8" w:rsidRPr="009B79F8" w:rsidRDefault="009B79F8" w:rsidP="009B79F8">
            <w:pPr>
              <w:ind w:right="-2"/>
              <w:jc w:val="center"/>
              <w:rPr>
                <w:sz w:val="22"/>
                <w:szCs w:val="22"/>
              </w:rPr>
            </w:pPr>
            <w:r w:rsidRPr="009B79F8">
              <w:rPr>
                <w:sz w:val="22"/>
              </w:rPr>
              <w:t>с 01.01.2022</w:t>
            </w:r>
          </w:p>
        </w:tc>
        <w:tc>
          <w:tcPr>
            <w:tcW w:w="992" w:type="dxa"/>
            <w:vAlign w:val="center"/>
          </w:tcPr>
          <w:p w14:paraId="390E3D61" w14:textId="77777777" w:rsidR="009B79F8" w:rsidRPr="009B79F8" w:rsidRDefault="009B79F8" w:rsidP="009B79F8">
            <w:pPr>
              <w:jc w:val="center"/>
              <w:rPr>
                <w:sz w:val="22"/>
                <w:szCs w:val="22"/>
              </w:rPr>
            </w:pPr>
            <w:r w:rsidRPr="009B79F8">
              <w:rPr>
                <w:sz w:val="22"/>
              </w:rPr>
              <w:t>3 608,47</w:t>
            </w:r>
          </w:p>
        </w:tc>
        <w:tc>
          <w:tcPr>
            <w:tcW w:w="845" w:type="dxa"/>
            <w:vAlign w:val="center"/>
          </w:tcPr>
          <w:p w14:paraId="72557E23" w14:textId="77777777" w:rsidR="009B79F8" w:rsidRPr="009B79F8" w:rsidRDefault="009B79F8" w:rsidP="009B79F8">
            <w:pPr>
              <w:jc w:val="center"/>
              <w:rPr>
                <w:sz w:val="22"/>
                <w:szCs w:val="22"/>
              </w:rPr>
            </w:pPr>
            <w:r w:rsidRPr="009B79F8">
              <w:rPr>
                <w:sz w:val="22"/>
              </w:rPr>
              <w:t>x</w:t>
            </w:r>
          </w:p>
        </w:tc>
        <w:tc>
          <w:tcPr>
            <w:tcW w:w="850" w:type="dxa"/>
            <w:vAlign w:val="center"/>
          </w:tcPr>
          <w:p w14:paraId="54D504FE" w14:textId="77777777" w:rsidR="009B79F8" w:rsidRPr="009B79F8" w:rsidRDefault="009B79F8" w:rsidP="009B79F8">
            <w:pPr>
              <w:jc w:val="center"/>
              <w:rPr>
                <w:sz w:val="22"/>
                <w:szCs w:val="22"/>
              </w:rPr>
            </w:pPr>
            <w:r w:rsidRPr="009B79F8">
              <w:rPr>
                <w:sz w:val="22"/>
              </w:rPr>
              <w:t>x</w:t>
            </w:r>
          </w:p>
        </w:tc>
        <w:tc>
          <w:tcPr>
            <w:tcW w:w="851" w:type="dxa"/>
            <w:vAlign w:val="center"/>
          </w:tcPr>
          <w:p w14:paraId="0B2D5CEB" w14:textId="77777777" w:rsidR="009B79F8" w:rsidRPr="009B79F8" w:rsidRDefault="009B79F8" w:rsidP="009B79F8">
            <w:pPr>
              <w:jc w:val="center"/>
              <w:rPr>
                <w:sz w:val="22"/>
                <w:szCs w:val="22"/>
              </w:rPr>
            </w:pPr>
            <w:r w:rsidRPr="009B79F8">
              <w:rPr>
                <w:sz w:val="22"/>
              </w:rPr>
              <w:t>x</w:t>
            </w:r>
          </w:p>
        </w:tc>
        <w:tc>
          <w:tcPr>
            <w:tcW w:w="714" w:type="dxa"/>
            <w:vAlign w:val="center"/>
          </w:tcPr>
          <w:p w14:paraId="66525246" w14:textId="77777777" w:rsidR="009B79F8" w:rsidRPr="009B79F8" w:rsidRDefault="009B79F8" w:rsidP="009B79F8">
            <w:pPr>
              <w:jc w:val="center"/>
              <w:rPr>
                <w:sz w:val="22"/>
                <w:szCs w:val="22"/>
              </w:rPr>
            </w:pPr>
            <w:r w:rsidRPr="009B79F8">
              <w:rPr>
                <w:sz w:val="22"/>
              </w:rPr>
              <w:t>x</w:t>
            </w:r>
          </w:p>
        </w:tc>
        <w:tc>
          <w:tcPr>
            <w:tcW w:w="993" w:type="dxa"/>
            <w:vAlign w:val="center"/>
          </w:tcPr>
          <w:p w14:paraId="7F2B3C64" w14:textId="77777777" w:rsidR="009B79F8" w:rsidRPr="009B79F8" w:rsidRDefault="009B79F8" w:rsidP="009B79F8">
            <w:pPr>
              <w:jc w:val="center"/>
              <w:rPr>
                <w:sz w:val="22"/>
                <w:szCs w:val="22"/>
              </w:rPr>
            </w:pPr>
            <w:r w:rsidRPr="009B79F8">
              <w:rPr>
                <w:sz w:val="22"/>
              </w:rPr>
              <w:t>x</w:t>
            </w:r>
          </w:p>
        </w:tc>
      </w:tr>
      <w:tr w:rsidR="009B79F8" w:rsidRPr="009B79F8" w14:paraId="4842F878" w14:textId="77777777" w:rsidTr="00F95151">
        <w:trPr>
          <w:trHeight w:val="108"/>
        </w:trPr>
        <w:tc>
          <w:tcPr>
            <w:tcW w:w="1276" w:type="dxa"/>
            <w:vMerge/>
            <w:shd w:val="clear" w:color="auto" w:fill="auto"/>
          </w:tcPr>
          <w:p w14:paraId="214E5979"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55CB3359" w14:textId="77777777" w:rsidR="009B79F8" w:rsidRPr="009B79F8" w:rsidRDefault="009B79F8" w:rsidP="009B79F8">
            <w:pPr>
              <w:ind w:right="-2"/>
              <w:jc w:val="center"/>
              <w:rPr>
                <w:sz w:val="22"/>
                <w:szCs w:val="22"/>
              </w:rPr>
            </w:pPr>
          </w:p>
        </w:tc>
        <w:tc>
          <w:tcPr>
            <w:tcW w:w="1418" w:type="dxa"/>
            <w:vAlign w:val="center"/>
          </w:tcPr>
          <w:p w14:paraId="6F7DC69B" w14:textId="77777777" w:rsidR="009B79F8" w:rsidRPr="009B79F8" w:rsidRDefault="009B79F8" w:rsidP="009B79F8">
            <w:pPr>
              <w:ind w:right="-2"/>
              <w:jc w:val="center"/>
              <w:rPr>
                <w:sz w:val="22"/>
                <w:szCs w:val="22"/>
              </w:rPr>
            </w:pPr>
            <w:r w:rsidRPr="009B79F8">
              <w:rPr>
                <w:sz w:val="22"/>
              </w:rPr>
              <w:t>с 01.07.2022</w:t>
            </w:r>
          </w:p>
        </w:tc>
        <w:tc>
          <w:tcPr>
            <w:tcW w:w="992" w:type="dxa"/>
            <w:vAlign w:val="center"/>
          </w:tcPr>
          <w:p w14:paraId="47390A04" w14:textId="77777777" w:rsidR="009B79F8" w:rsidRPr="009B79F8" w:rsidRDefault="009B79F8" w:rsidP="009B79F8">
            <w:pPr>
              <w:jc w:val="center"/>
              <w:rPr>
                <w:sz w:val="22"/>
                <w:szCs w:val="22"/>
              </w:rPr>
            </w:pPr>
            <w:r w:rsidRPr="009B79F8">
              <w:rPr>
                <w:sz w:val="22"/>
              </w:rPr>
              <w:t>3 763,63</w:t>
            </w:r>
          </w:p>
        </w:tc>
        <w:tc>
          <w:tcPr>
            <w:tcW w:w="845" w:type="dxa"/>
            <w:vAlign w:val="center"/>
          </w:tcPr>
          <w:p w14:paraId="72420FE5" w14:textId="77777777" w:rsidR="009B79F8" w:rsidRPr="009B79F8" w:rsidRDefault="009B79F8" w:rsidP="009B79F8">
            <w:pPr>
              <w:jc w:val="center"/>
              <w:rPr>
                <w:sz w:val="22"/>
                <w:szCs w:val="22"/>
              </w:rPr>
            </w:pPr>
            <w:r w:rsidRPr="009B79F8">
              <w:rPr>
                <w:sz w:val="22"/>
              </w:rPr>
              <w:t>x</w:t>
            </w:r>
          </w:p>
        </w:tc>
        <w:tc>
          <w:tcPr>
            <w:tcW w:w="850" w:type="dxa"/>
            <w:vAlign w:val="center"/>
          </w:tcPr>
          <w:p w14:paraId="6B68B93A" w14:textId="77777777" w:rsidR="009B79F8" w:rsidRPr="009B79F8" w:rsidRDefault="009B79F8" w:rsidP="009B79F8">
            <w:pPr>
              <w:jc w:val="center"/>
              <w:rPr>
                <w:sz w:val="22"/>
                <w:szCs w:val="22"/>
              </w:rPr>
            </w:pPr>
            <w:r w:rsidRPr="009B79F8">
              <w:rPr>
                <w:sz w:val="22"/>
              </w:rPr>
              <w:t>x</w:t>
            </w:r>
          </w:p>
        </w:tc>
        <w:tc>
          <w:tcPr>
            <w:tcW w:w="851" w:type="dxa"/>
            <w:vAlign w:val="center"/>
          </w:tcPr>
          <w:p w14:paraId="2B96DBC9" w14:textId="77777777" w:rsidR="009B79F8" w:rsidRPr="009B79F8" w:rsidRDefault="009B79F8" w:rsidP="009B79F8">
            <w:pPr>
              <w:jc w:val="center"/>
              <w:rPr>
                <w:sz w:val="22"/>
                <w:szCs w:val="22"/>
              </w:rPr>
            </w:pPr>
            <w:r w:rsidRPr="009B79F8">
              <w:rPr>
                <w:sz w:val="22"/>
              </w:rPr>
              <w:t>x</w:t>
            </w:r>
          </w:p>
        </w:tc>
        <w:tc>
          <w:tcPr>
            <w:tcW w:w="714" w:type="dxa"/>
            <w:vAlign w:val="center"/>
          </w:tcPr>
          <w:p w14:paraId="557A6F48" w14:textId="77777777" w:rsidR="009B79F8" w:rsidRPr="009B79F8" w:rsidRDefault="009B79F8" w:rsidP="009B79F8">
            <w:pPr>
              <w:jc w:val="center"/>
              <w:rPr>
                <w:sz w:val="22"/>
                <w:szCs w:val="22"/>
              </w:rPr>
            </w:pPr>
            <w:r w:rsidRPr="009B79F8">
              <w:rPr>
                <w:sz w:val="22"/>
              </w:rPr>
              <w:t>x</w:t>
            </w:r>
          </w:p>
        </w:tc>
        <w:tc>
          <w:tcPr>
            <w:tcW w:w="993" w:type="dxa"/>
            <w:vAlign w:val="center"/>
          </w:tcPr>
          <w:p w14:paraId="550BFF03" w14:textId="77777777" w:rsidR="009B79F8" w:rsidRPr="009B79F8" w:rsidRDefault="009B79F8" w:rsidP="009B79F8">
            <w:pPr>
              <w:jc w:val="center"/>
              <w:rPr>
                <w:sz w:val="22"/>
                <w:szCs w:val="22"/>
              </w:rPr>
            </w:pPr>
            <w:r w:rsidRPr="009B79F8">
              <w:rPr>
                <w:sz w:val="22"/>
              </w:rPr>
              <w:t>x</w:t>
            </w:r>
          </w:p>
        </w:tc>
      </w:tr>
      <w:tr w:rsidR="009B79F8" w:rsidRPr="009B79F8" w14:paraId="5E6A8322" w14:textId="77777777" w:rsidTr="00F95151">
        <w:trPr>
          <w:trHeight w:val="108"/>
        </w:trPr>
        <w:tc>
          <w:tcPr>
            <w:tcW w:w="1276" w:type="dxa"/>
            <w:vMerge/>
            <w:shd w:val="clear" w:color="auto" w:fill="auto"/>
          </w:tcPr>
          <w:p w14:paraId="4C430064" w14:textId="77777777" w:rsidR="009B79F8" w:rsidRPr="009B79F8" w:rsidRDefault="009B79F8" w:rsidP="009B79F8">
            <w:pPr>
              <w:ind w:left="-220" w:right="-125"/>
              <w:jc w:val="center"/>
              <w:rPr>
                <w:sz w:val="22"/>
                <w:szCs w:val="22"/>
              </w:rPr>
            </w:pPr>
          </w:p>
        </w:tc>
        <w:tc>
          <w:tcPr>
            <w:tcW w:w="2268" w:type="dxa"/>
            <w:vMerge/>
            <w:shd w:val="clear" w:color="auto" w:fill="auto"/>
            <w:vAlign w:val="center"/>
          </w:tcPr>
          <w:p w14:paraId="4172CC47" w14:textId="77777777" w:rsidR="009B79F8" w:rsidRPr="009B79F8" w:rsidRDefault="009B79F8" w:rsidP="009B79F8">
            <w:pPr>
              <w:ind w:right="-2"/>
              <w:jc w:val="center"/>
              <w:rPr>
                <w:sz w:val="22"/>
                <w:szCs w:val="22"/>
              </w:rPr>
            </w:pPr>
          </w:p>
        </w:tc>
        <w:tc>
          <w:tcPr>
            <w:tcW w:w="1418" w:type="dxa"/>
            <w:shd w:val="clear" w:color="auto" w:fill="auto"/>
            <w:vAlign w:val="center"/>
          </w:tcPr>
          <w:p w14:paraId="6C13925D" w14:textId="77777777" w:rsidR="009B79F8" w:rsidRPr="009B79F8" w:rsidRDefault="009B79F8" w:rsidP="009B79F8">
            <w:pPr>
              <w:ind w:right="-2"/>
              <w:jc w:val="center"/>
              <w:rPr>
                <w:sz w:val="22"/>
              </w:rPr>
            </w:pPr>
            <w:r w:rsidRPr="009B79F8">
              <w:rPr>
                <w:sz w:val="22"/>
              </w:rPr>
              <w:t>с 01.12.2022</w:t>
            </w:r>
          </w:p>
        </w:tc>
        <w:tc>
          <w:tcPr>
            <w:tcW w:w="992" w:type="dxa"/>
            <w:shd w:val="clear" w:color="auto" w:fill="auto"/>
          </w:tcPr>
          <w:p w14:paraId="45E2DA11" w14:textId="77777777" w:rsidR="009B79F8" w:rsidRPr="009B79F8" w:rsidRDefault="009B79F8" w:rsidP="009B79F8">
            <w:pPr>
              <w:jc w:val="center"/>
              <w:rPr>
                <w:sz w:val="22"/>
              </w:rPr>
            </w:pPr>
            <w:r w:rsidRPr="009B79F8">
              <w:rPr>
                <w:sz w:val="22"/>
              </w:rPr>
              <w:t>4 101,91</w:t>
            </w:r>
          </w:p>
        </w:tc>
        <w:tc>
          <w:tcPr>
            <w:tcW w:w="845" w:type="dxa"/>
            <w:shd w:val="clear" w:color="auto" w:fill="auto"/>
            <w:vAlign w:val="center"/>
          </w:tcPr>
          <w:p w14:paraId="2AD4A7C0" w14:textId="77777777" w:rsidR="009B79F8" w:rsidRPr="009B79F8" w:rsidRDefault="009B79F8" w:rsidP="009B79F8">
            <w:pPr>
              <w:jc w:val="center"/>
              <w:rPr>
                <w:sz w:val="22"/>
              </w:rPr>
            </w:pPr>
            <w:r w:rsidRPr="009B79F8">
              <w:rPr>
                <w:sz w:val="20"/>
                <w:szCs w:val="20"/>
              </w:rPr>
              <w:t>x</w:t>
            </w:r>
          </w:p>
        </w:tc>
        <w:tc>
          <w:tcPr>
            <w:tcW w:w="850" w:type="dxa"/>
            <w:shd w:val="clear" w:color="auto" w:fill="auto"/>
            <w:vAlign w:val="center"/>
          </w:tcPr>
          <w:p w14:paraId="3B3447F8" w14:textId="77777777" w:rsidR="009B79F8" w:rsidRPr="009B79F8" w:rsidRDefault="009B79F8" w:rsidP="009B79F8">
            <w:pPr>
              <w:jc w:val="center"/>
              <w:rPr>
                <w:sz w:val="22"/>
              </w:rPr>
            </w:pPr>
            <w:r w:rsidRPr="009B79F8">
              <w:rPr>
                <w:sz w:val="20"/>
                <w:szCs w:val="20"/>
              </w:rPr>
              <w:t>x</w:t>
            </w:r>
          </w:p>
        </w:tc>
        <w:tc>
          <w:tcPr>
            <w:tcW w:w="851" w:type="dxa"/>
            <w:shd w:val="clear" w:color="auto" w:fill="auto"/>
            <w:vAlign w:val="center"/>
          </w:tcPr>
          <w:p w14:paraId="5FB9B90D" w14:textId="77777777" w:rsidR="009B79F8" w:rsidRPr="009B79F8" w:rsidRDefault="009B79F8" w:rsidP="009B79F8">
            <w:pPr>
              <w:jc w:val="center"/>
              <w:rPr>
                <w:sz w:val="22"/>
              </w:rPr>
            </w:pPr>
            <w:r w:rsidRPr="009B79F8">
              <w:rPr>
                <w:sz w:val="20"/>
                <w:szCs w:val="20"/>
              </w:rPr>
              <w:t>x</w:t>
            </w:r>
          </w:p>
        </w:tc>
        <w:tc>
          <w:tcPr>
            <w:tcW w:w="714" w:type="dxa"/>
            <w:shd w:val="clear" w:color="auto" w:fill="auto"/>
            <w:vAlign w:val="center"/>
          </w:tcPr>
          <w:p w14:paraId="72FD1E42" w14:textId="77777777" w:rsidR="009B79F8" w:rsidRPr="009B79F8" w:rsidRDefault="009B79F8" w:rsidP="009B79F8">
            <w:pPr>
              <w:jc w:val="center"/>
              <w:rPr>
                <w:sz w:val="22"/>
              </w:rPr>
            </w:pPr>
            <w:r w:rsidRPr="009B79F8">
              <w:rPr>
                <w:sz w:val="20"/>
                <w:szCs w:val="20"/>
              </w:rPr>
              <w:t>x</w:t>
            </w:r>
          </w:p>
        </w:tc>
        <w:tc>
          <w:tcPr>
            <w:tcW w:w="993" w:type="dxa"/>
            <w:shd w:val="clear" w:color="auto" w:fill="auto"/>
            <w:vAlign w:val="center"/>
          </w:tcPr>
          <w:p w14:paraId="737EB173" w14:textId="77777777" w:rsidR="009B79F8" w:rsidRPr="009B79F8" w:rsidRDefault="009B79F8" w:rsidP="009B79F8">
            <w:pPr>
              <w:jc w:val="center"/>
              <w:rPr>
                <w:sz w:val="22"/>
              </w:rPr>
            </w:pPr>
            <w:r w:rsidRPr="009B79F8">
              <w:rPr>
                <w:sz w:val="20"/>
                <w:szCs w:val="20"/>
              </w:rPr>
              <w:t>x</w:t>
            </w:r>
          </w:p>
        </w:tc>
      </w:tr>
      <w:tr w:rsidR="009B79F8" w:rsidRPr="009B79F8" w14:paraId="20BB2064" w14:textId="77777777" w:rsidTr="00F95151">
        <w:trPr>
          <w:trHeight w:val="249"/>
        </w:trPr>
        <w:tc>
          <w:tcPr>
            <w:tcW w:w="1276" w:type="dxa"/>
            <w:vMerge/>
            <w:shd w:val="clear" w:color="auto" w:fill="auto"/>
          </w:tcPr>
          <w:p w14:paraId="3735A105" w14:textId="77777777" w:rsidR="009B79F8" w:rsidRPr="009B79F8" w:rsidRDefault="009B79F8" w:rsidP="009B79F8">
            <w:pPr>
              <w:ind w:right="-2"/>
              <w:rPr>
                <w:sz w:val="22"/>
                <w:szCs w:val="22"/>
              </w:rPr>
            </w:pPr>
          </w:p>
        </w:tc>
        <w:tc>
          <w:tcPr>
            <w:tcW w:w="2268" w:type="dxa"/>
            <w:shd w:val="clear" w:color="auto" w:fill="auto"/>
            <w:vAlign w:val="center"/>
          </w:tcPr>
          <w:p w14:paraId="1F6F0559" w14:textId="77777777" w:rsidR="009B79F8" w:rsidRPr="009B79F8" w:rsidRDefault="009B79F8" w:rsidP="009B79F8">
            <w:pPr>
              <w:ind w:right="-105"/>
              <w:jc w:val="center"/>
              <w:rPr>
                <w:sz w:val="22"/>
                <w:szCs w:val="22"/>
              </w:rPr>
            </w:pPr>
            <w:proofErr w:type="spellStart"/>
            <w:r w:rsidRPr="009B79F8">
              <w:rPr>
                <w:sz w:val="22"/>
                <w:szCs w:val="22"/>
              </w:rPr>
              <w:t>Двухставочный</w:t>
            </w:r>
            <w:proofErr w:type="spellEnd"/>
          </w:p>
        </w:tc>
        <w:tc>
          <w:tcPr>
            <w:tcW w:w="1418" w:type="dxa"/>
            <w:shd w:val="clear" w:color="auto" w:fill="auto"/>
            <w:vAlign w:val="center"/>
          </w:tcPr>
          <w:p w14:paraId="012CFA95" w14:textId="77777777" w:rsidR="009B79F8" w:rsidRPr="009B79F8" w:rsidRDefault="009B79F8" w:rsidP="009B79F8">
            <w:pPr>
              <w:ind w:left="-661" w:right="-675"/>
              <w:jc w:val="center"/>
              <w:rPr>
                <w:sz w:val="22"/>
                <w:szCs w:val="22"/>
              </w:rPr>
            </w:pPr>
            <w:r w:rsidRPr="009B79F8">
              <w:rPr>
                <w:sz w:val="22"/>
                <w:szCs w:val="22"/>
              </w:rPr>
              <w:t>х</w:t>
            </w:r>
          </w:p>
        </w:tc>
        <w:tc>
          <w:tcPr>
            <w:tcW w:w="992" w:type="dxa"/>
            <w:shd w:val="clear" w:color="auto" w:fill="auto"/>
            <w:vAlign w:val="center"/>
          </w:tcPr>
          <w:p w14:paraId="3595D20A" w14:textId="77777777" w:rsidR="009B79F8" w:rsidRPr="009B79F8" w:rsidRDefault="009B79F8" w:rsidP="009B79F8">
            <w:pPr>
              <w:ind w:left="-108" w:right="-108"/>
              <w:jc w:val="center"/>
              <w:rPr>
                <w:sz w:val="22"/>
                <w:szCs w:val="22"/>
              </w:rPr>
            </w:pPr>
            <w:r w:rsidRPr="009B79F8">
              <w:rPr>
                <w:sz w:val="22"/>
                <w:szCs w:val="22"/>
              </w:rPr>
              <w:t>х</w:t>
            </w:r>
          </w:p>
        </w:tc>
        <w:tc>
          <w:tcPr>
            <w:tcW w:w="845" w:type="dxa"/>
            <w:shd w:val="clear" w:color="auto" w:fill="auto"/>
            <w:vAlign w:val="center"/>
          </w:tcPr>
          <w:p w14:paraId="4FA78E0B" w14:textId="77777777" w:rsidR="009B79F8" w:rsidRPr="009B79F8" w:rsidRDefault="009B79F8" w:rsidP="009B79F8">
            <w:pPr>
              <w:ind w:left="-108" w:right="-108"/>
              <w:jc w:val="center"/>
              <w:rPr>
                <w:sz w:val="22"/>
                <w:szCs w:val="22"/>
              </w:rPr>
            </w:pPr>
            <w:r w:rsidRPr="009B79F8">
              <w:rPr>
                <w:sz w:val="22"/>
                <w:szCs w:val="22"/>
              </w:rPr>
              <w:t>х</w:t>
            </w:r>
          </w:p>
        </w:tc>
        <w:tc>
          <w:tcPr>
            <w:tcW w:w="850" w:type="dxa"/>
            <w:shd w:val="clear" w:color="auto" w:fill="auto"/>
            <w:vAlign w:val="center"/>
          </w:tcPr>
          <w:p w14:paraId="6A011B14" w14:textId="77777777" w:rsidR="009B79F8" w:rsidRPr="009B79F8" w:rsidRDefault="009B79F8" w:rsidP="009B79F8">
            <w:pPr>
              <w:ind w:left="-108" w:right="-108"/>
              <w:jc w:val="center"/>
              <w:rPr>
                <w:sz w:val="22"/>
                <w:szCs w:val="22"/>
              </w:rPr>
            </w:pPr>
            <w:r w:rsidRPr="009B79F8">
              <w:rPr>
                <w:sz w:val="22"/>
                <w:szCs w:val="22"/>
              </w:rPr>
              <w:t>х</w:t>
            </w:r>
          </w:p>
        </w:tc>
        <w:tc>
          <w:tcPr>
            <w:tcW w:w="851" w:type="dxa"/>
            <w:shd w:val="clear" w:color="auto" w:fill="auto"/>
            <w:vAlign w:val="center"/>
          </w:tcPr>
          <w:p w14:paraId="4778BB5C" w14:textId="77777777" w:rsidR="009B79F8" w:rsidRPr="009B79F8" w:rsidRDefault="009B79F8" w:rsidP="009B79F8">
            <w:pPr>
              <w:ind w:left="-108" w:right="-108"/>
              <w:jc w:val="center"/>
              <w:rPr>
                <w:sz w:val="22"/>
                <w:szCs w:val="22"/>
              </w:rPr>
            </w:pPr>
            <w:r w:rsidRPr="009B79F8">
              <w:rPr>
                <w:sz w:val="22"/>
                <w:szCs w:val="22"/>
              </w:rPr>
              <w:t>х</w:t>
            </w:r>
          </w:p>
        </w:tc>
        <w:tc>
          <w:tcPr>
            <w:tcW w:w="714" w:type="dxa"/>
            <w:shd w:val="clear" w:color="auto" w:fill="auto"/>
            <w:vAlign w:val="center"/>
          </w:tcPr>
          <w:p w14:paraId="7DB8A43E" w14:textId="77777777" w:rsidR="009B79F8" w:rsidRPr="009B79F8" w:rsidRDefault="009B79F8" w:rsidP="009B79F8">
            <w:pPr>
              <w:ind w:left="-108" w:right="-108"/>
              <w:jc w:val="center"/>
              <w:rPr>
                <w:sz w:val="22"/>
                <w:szCs w:val="22"/>
              </w:rPr>
            </w:pPr>
            <w:r w:rsidRPr="009B79F8">
              <w:rPr>
                <w:sz w:val="22"/>
                <w:szCs w:val="22"/>
              </w:rPr>
              <w:t>х</w:t>
            </w:r>
          </w:p>
        </w:tc>
        <w:tc>
          <w:tcPr>
            <w:tcW w:w="993" w:type="dxa"/>
            <w:shd w:val="clear" w:color="auto" w:fill="auto"/>
            <w:vAlign w:val="center"/>
          </w:tcPr>
          <w:p w14:paraId="2F81C6FA" w14:textId="77777777" w:rsidR="009B79F8" w:rsidRPr="009B79F8" w:rsidRDefault="009B79F8" w:rsidP="009B79F8">
            <w:pPr>
              <w:ind w:left="-108" w:right="-108"/>
              <w:jc w:val="center"/>
              <w:rPr>
                <w:sz w:val="22"/>
                <w:szCs w:val="22"/>
              </w:rPr>
            </w:pPr>
            <w:r w:rsidRPr="009B79F8">
              <w:rPr>
                <w:sz w:val="22"/>
                <w:szCs w:val="22"/>
              </w:rPr>
              <w:t>х</w:t>
            </w:r>
          </w:p>
        </w:tc>
      </w:tr>
      <w:tr w:rsidR="009B79F8" w:rsidRPr="009B79F8" w14:paraId="1DCCACC4" w14:textId="77777777" w:rsidTr="00F95151">
        <w:trPr>
          <w:trHeight w:val="249"/>
        </w:trPr>
        <w:tc>
          <w:tcPr>
            <w:tcW w:w="1276" w:type="dxa"/>
            <w:vMerge/>
            <w:shd w:val="clear" w:color="auto" w:fill="auto"/>
          </w:tcPr>
          <w:p w14:paraId="45D65F50" w14:textId="77777777" w:rsidR="009B79F8" w:rsidRPr="009B79F8" w:rsidRDefault="009B79F8" w:rsidP="009B79F8">
            <w:pPr>
              <w:ind w:right="-2"/>
              <w:rPr>
                <w:sz w:val="22"/>
                <w:szCs w:val="22"/>
              </w:rPr>
            </w:pPr>
          </w:p>
        </w:tc>
        <w:tc>
          <w:tcPr>
            <w:tcW w:w="2268" w:type="dxa"/>
            <w:shd w:val="clear" w:color="auto" w:fill="auto"/>
            <w:vAlign w:val="center"/>
          </w:tcPr>
          <w:p w14:paraId="4C1368BD" w14:textId="77777777" w:rsidR="009B79F8" w:rsidRPr="009B79F8" w:rsidRDefault="009B79F8" w:rsidP="009B79F8">
            <w:pPr>
              <w:ind w:right="-105"/>
              <w:jc w:val="center"/>
              <w:rPr>
                <w:sz w:val="22"/>
                <w:szCs w:val="22"/>
              </w:rPr>
            </w:pPr>
            <w:r w:rsidRPr="009B79F8">
              <w:rPr>
                <w:sz w:val="22"/>
                <w:szCs w:val="22"/>
              </w:rPr>
              <w:t>Ставка за тепловую энергию, руб./Гкал</w:t>
            </w:r>
          </w:p>
        </w:tc>
        <w:tc>
          <w:tcPr>
            <w:tcW w:w="1418" w:type="dxa"/>
            <w:shd w:val="clear" w:color="auto" w:fill="auto"/>
            <w:vAlign w:val="center"/>
          </w:tcPr>
          <w:p w14:paraId="1FA5EAFC" w14:textId="77777777" w:rsidR="009B79F8" w:rsidRPr="009B79F8" w:rsidRDefault="009B79F8" w:rsidP="009B79F8">
            <w:pPr>
              <w:ind w:left="-661" w:right="-675"/>
              <w:jc w:val="center"/>
              <w:rPr>
                <w:sz w:val="22"/>
                <w:szCs w:val="22"/>
              </w:rPr>
            </w:pPr>
            <w:r w:rsidRPr="009B79F8">
              <w:rPr>
                <w:sz w:val="22"/>
                <w:szCs w:val="22"/>
              </w:rPr>
              <w:t>х</w:t>
            </w:r>
          </w:p>
        </w:tc>
        <w:tc>
          <w:tcPr>
            <w:tcW w:w="992" w:type="dxa"/>
            <w:shd w:val="clear" w:color="auto" w:fill="auto"/>
            <w:vAlign w:val="center"/>
          </w:tcPr>
          <w:p w14:paraId="3B349499" w14:textId="77777777" w:rsidR="009B79F8" w:rsidRPr="009B79F8" w:rsidRDefault="009B79F8" w:rsidP="009B79F8">
            <w:pPr>
              <w:ind w:left="-108" w:right="-108"/>
              <w:jc w:val="center"/>
              <w:rPr>
                <w:sz w:val="22"/>
                <w:szCs w:val="22"/>
              </w:rPr>
            </w:pPr>
            <w:r w:rsidRPr="009B79F8">
              <w:rPr>
                <w:sz w:val="22"/>
                <w:szCs w:val="22"/>
              </w:rPr>
              <w:t>х</w:t>
            </w:r>
          </w:p>
        </w:tc>
        <w:tc>
          <w:tcPr>
            <w:tcW w:w="845" w:type="dxa"/>
            <w:shd w:val="clear" w:color="auto" w:fill="auto"/>
            <w:vAlign w:val="center"/>
          </w:tcPr>
          <w:p w14:paraId="6B357D42" w14:textId="77777777" w:rsidR="009B79F8" w:rsidRPr="009B79F8" w:rsidRDefault="009B79F8" w:rsidP="009B79F8">
            <w:pPr>
              <w:ind w:left="-108" w:right="-108"/>
              <w:jc w:val="center"/>
              <w:rPr>
                <w:sz w:val="22"/>
                <w:szCs w:val="22"/>
              </w:rPr>
            </w:pPr>
            <w:r w:rsidRPr="009B79F8">
              <w:rPr>
                <w:sz w:val="22"/>
                <w:szCs w:val="22"/>
              </w:rPr>
              <w:t>х</w:t>
            </w:r>
          </w:p>
        </w:tc>
        <w:tc>
          <w:tcPr>
            <w:tcW w:w="850" w:type="dxa"/>
            <w:shd w:val="clear" w:color="auto" w:fill="auto"/>
            <w:vAlign w:val="center"/>
          </w:tcPr>
          <w:p w14:paraId="7E133858" w14:textId="77777777" w:rsidR="009B79F8" w:rsidRPr="009B79F8" w:rsidRDefault="009B79F8" w:rsidP="009B79F8">
            <w:pPr>
              <w:ind w:left="-108" w:right="-108"/>
              <w:jc w:val="center"/>
              <w:rPr>
                <w:sz w:val="22"/>
                <w:szCs w:val="22"/>
              </w:rPr>
            </w:pPr>
            <w:r w:rsidRPr="009B79F8">
              <w:rPr>
                <w:sz w:val="22"/>
                <w:szCs w:val="22"/>
              </w:rPr>
              <w:t>х</w:t>
            </w:r>
          </w:p>
        </w:tc>
        <w:tc>
          <w:tcPr>
            <w:tcW w:w="851" w:type="dxa"/>
            <w:shd w:val="clear" w:color="auto" w:fill="auto"/>
            <w:vAlign w:val="center"/>
          </w:tcPr>
          <w:p w14:paraId="42659369" w14:textId="77777777" w:rsidR="009B79F8" w:rsidRPr="009B79F8" w:rsidRDefault="009B79F8" w:rsidP="009B79F8">
            <w:pPr>
              <w:ind w:left="-108" w:right="-108"/>
              <w:jc w:val="center"/>
              <w:rPr>
                <w:sz w:val="22"/>
                <w:szCs w:val="22"/>
              </w:rPr>
            </w:pPr>
            <w:r w:rsidRPr="009B79F8">
              <w:rPr>
                <w:sz w:val="22"/>
                <w:szCs w:val="22"/>
              </w:rPr>
              <w:t>х</w:t>
            </w:r>
          </w:p>
        </w:tc>
        <w:tc>
          <w:tcPr>
            <w:tcW w:w="714" w:type="dxa"/>
            <w:shd w:val="clear" w:color="auto" w:fill="auto"/>
            <w:vAlign w:val="center"/>
          </w:tcPr>
          <w:p w14:paraId="4DD4FE55" w14:textId="77777777" w:rsidR="009B79F8" w:rsidRPr="009B79F8" w:rsidRDefault="009B79F8" w:rsidP="009B79F8">
            <w:pPr>
              <w:ind w:left="-108" w:right="-108"/>
              <w:jc w:val="center"/>
              <w:rPr>
                <w:sz w:val="22"/>
                <w:szCs w:val="22"/>
              </w:rPr>
            </w:pPr>
            <w:r w:rsidRPr="009B79F8">
              <w:rPr>
                <w:sz w:val="22"/>
                <w:szCs w:val="22"/>
              </w:rPr>
              <w:t>х</w:t>
            </w:r>
          </w:p>
        </w:tc>
        <w:tc>
          <w:tcPr>
            <w:tcW w:w="993" w:type="dxa"/>
            <w:shd w:val="clear" w:color="auto" w:fill="auto"/>
            <w:vAlign w:val="center"/>
          </w:tcPr>
          <w:p w14:paraId="7F2DDEE3" w14:textId="77777777" w:rsidR="009B79F8" w:rsidRPr="009B79F8" w:rsidRDefault="009B79F8" w:rsidP="009B79F8">
            <w:pPr>
              <w:ind w:left="-108" w:right="-108"/>
              <w:jc w:val="center"/>
              <w:rPr>
                <w:sz w:val="22"/>
                <w:szCs w:val="22"/>
              </w:rPr>
            </w:pPr>
            <w:r w:rsidRPr="009B79F8">
              <w:rPr>
                <w:sz w:val="22"/>
                <w:szCs w:val="22"/>
              </w:rPr>
              <w:t>х</w:t>
            </w:r>
          </w:p>
        </w:tc>
      </w:tr>
      <w:tr w:rsidR="009B79F8" w:rsidRPr="009B79F8" w14:paraId="5B97249F" w14:textId="77777777" w:rsidTr="00F95151">
        <w:trPr>
          <w:trHeight w:val="249"/>
        </w:trPr>
        <w:tc>
          <w:tcPr>
            <w:tcW w:w="1276" w:type="dxa"/>
            <w:vMerge/>
            <w:shd w:val="clear" w:color="auto" w:fill="auto"/>
          </w:tcPr>
          <w:p w14:paraId="500CB03F" w14:textId="77777777" w:rsidR="009B79F8" w:rsidRPr="009B79F8" w:rsidRDefault="009B79F8" w:rsidP="009B79F8">
            <w:pPr>
              <w:ind w:right="-2"/>
              <w:rPr>
                <w:sz w:val="22"/>
                <w:szCs w:val="22"/>
              </w:rPr>
            </w:pPr>
          </w:p>
        </w:tc>
        <w:tc>
          <w:tcPr>
            <w:tcW w:w="2268" w:type="dxa"/>
            <w:shd w:val="clear" w:color="auto" w:fill="auto"/>
            <w:vAlign w:val="center"/>
          </w:tcPr>
          <w:p w14:paraId="11D240F3" w14:textId="77777777" w:rsidR="009B79F8" w:rsidRPr="009B79F8" w:rsidRDefault="009B79F8" w:rsidP="009B79F8">
            <w:pPr>
              <w:ind w:right="-105"/>
              <w:jc w:val="center"/>
              <w:rPr>
                <w:sz w:val="22"/>
                <w:szCs w:val="22"/>
              </w:rPr>
            </w:pPr>
            <w:r w:rsidRPr="009B79F8">
              <w:rPr>
                <w:sz w:val="22"/>
                <w:szCs w:val="22"/>
              </w:rPr>
              <w:t>Ставка за содержание тепловой мощности, тыс. руб./Гкал/ч в мес.</w:t>
            </w:r>
          </w:p>
        </w:tc>
        <w:tc>
          <w:tcPr>
            <w:tcW w:w="1418" w:type="dxa"/>
            <w:shd w:val="clear" w:color="auto" w:fill="auto"/>
            <w:vAlign w:val="center"/>
          </w:tcPr>
          <w:p w14:paraId="4A125882" w14:textId="77777777" w:rsidR="009B79F8" w:rsidRPr="009B79F8" w:rsidRDefault="009B79F8" w:rsidP="009B79F8">
            <w:pPr>
              <w:ind w:left="-661" w:right="-675"/>
              <w:jc w:val="center"/>
              <w:rPr>
                <w:sz w:val="22"/>
                <w:szCs w:val="22"/>
              </w:rPr>
            </w:pPr>
            <w:r w:rsidRPr="009B79F8">
              <w:rPr>
                <w:sz w:val="22"/>
                <w:szCs w:val="22"/>
              </w:rPr>
              <w:t>х</w:t>
            </w:r>
          </w:p>
        </w:tc>
        <w:tc>
          <w:tcPr>
            <w:tcW w:w="992" w:type="dxa"/>
            <w:shd w:val="clear" w:color="auto" w:fill="auto"/>
            <w:vAlign w:val="center"/>
          </w:tcPr>
          <w:p w14:paraId="3CDA4FD7" w14:textId="77777777" w:rsidR="009B79F8" w:rsidRPr="009B79F8" w:rsidRDefault="009B79F8" w:rsidP="009B79F8">
            <w:pPr>
              <w:ind w:left="-108" w:right="-108"/>
              <w:jc w:val="center"/>
              <w:rPr>
                <w:sz w:val="22"/>
                <w:szCs w:val="22"/>
              </w:rPr>
            </w:pPr>
            <w:r w:rsidRPr="009B79F8">
              <w:rPr>
                <w:sz w:val="22"/>
                <w:szCs w:val="22"/>
              </w:rPr>
              <w:t>х</w:t>
            </w:r>
          </w:p>
        </w:tc>
        <w:tc>
          <w:tcPr>
            <w:tcW w:w="845" w:type="dxa"/>
            <w:shd w:val="clear" w:color="auto" w:fill="auto"/>
            <w:vAlign w:val="center"/>
          </w:tcPr>
          <w:p w14:paraId="1E35B211" w14:textId="77777777" w:rsidR="009B79F8" w:rsidRPr="009B79F8" w:rsidRDefault="009B79F8" w:rsidP="009B79F8">
            <w:pPr>
              <w:ind w:left="-108" w:right="-108"/>
              <w:jc w:val="center"/>
              <w:rPr>
                <w:sz w:val="22"/>
                <w:szCs w:val="22"/>
              </w:rPr>
            </w:pPr>
            <w:r w:rsidRPr="009B79F8">
              <w:rPr>
                <w:sz w:val="22"/>
                <w:szCs w:val="22"/>
              </w:rPr>
              <w:t>х</w:t>
            </w:r>
          </w:p>
        </w:tc>
        <w:tc>
          <w:tcPr>
            <w:tcW w:w="850" w:type="dxa"/>
            <w:shd w:val="clear" w:color="auto" w:fill="auto"/>
            <w:vAlign w:val="center"/>
          </w:tcPr>
          <w:p w14:paraId="0CFCEA2E" w14:textId="77777777" w:rsidR="009B79F8" w:rsidRPr="009B79F8" w:rsidRDefault="009B79F8" w:rsidP="009B79F8">
            <w:pPr>
              <w:ind w:left="-108" w:right="-108"/>
              <w:jc w:val="center"/>
              <w:rPr>
                <w:sz w:val="22"/>
                <w:szCs w:val="22"/>
              </w:rPr>
            </w:pPr>
            <w:r w:rsidRPr="009B79F8">
              <w:rPr>
                <w:sz w:val="22"/>
                <w:szCs w:val="22"/>
              </w:rPr>
              <w:t>х</w:t>
            </w:r>
          </w:p>
        </w:tc>
        <w:tc>
          <w:tcPr>
            <w:tcW w:w="851" w:type="dxa"/>
            <w:shd w:val="clear" w:color="auto" w:fill="auto"/>
            <w:vAlign w:val="center"/>
          </w:tcPr>
          <w:p w14:paraId="5DB09C6F" w14:textId="77777777" w:rsidR="009B79F8" w:rsidRPr="009B79F8" w:rsidRDefault="009B79F8" w:rsidP="009B79F8">
            <w:pPr>
              <w:ind w:left="-108" w:right="-108"/>
              <w:jc w:val="center"/>
              <w:rPr>
                <w:sz w:val="22"/>
                <w:szCs w:val="22"/>
              </w:rPr>
            </w:pPr>
            <w:r w:rsidRPr="009B79F8">
              <w:rPr>
                <w:sz w:val="22"/>
                <w:szCs w:val="22"/>
              </w:rPr>
              <w:t>х</w:t>
            </w:r>
          </w:p>
        </w:tc>
        <w:tc>
          <w:tcPr>
            <w:tcW w:w="714" w:type="dxa"/>
            <w:shd w:val="clear" w:color="auto" w:fill="auto"/>
            <w:vAlign w:val="center"/>
          </w:tcPr>
          <w:p w14:paraId="5B6E313A" w14:textId="77777777" w:rsidR="009B79F8" w:rsidRPr="009B79F8" w:rsidRDefault="009B79F8" w:rsidP="009B79F8">
            <w:pPr>
              <w:ind w:left="-108" w:right="-108"/>
              <w:jc w:val="center"/>
              <w:rPr>
                <w:sz w:val="22"/>
                <w:szCs w:val="22"/>
              </w:rPr>
            </w:pPr>
            <w:r w:rsidRPr="009B79F8">
              <w:rPr>
                <w:sz w:val="22"/>
                <w:szCs w:val="22"/>
              </w:rPr>
              <w:t>х</w:t>
            </w:r>
          </w:p>
        </w:tc>
        <w:tc>
          <w:tcPr>
            <w:tcW w:w="993" w:type="dxa"/>
            <w:shd w:val="clear" w:color="auto" w:fill="auto"/>
            <w:vAlign w:val="center"/>
          </w:tcPr>
          <w:p w14:paraId="2D637548" w14:textId="77777777" w:rsidR="009B79F8" w:rsidRPr="009B79F8" w:rsidRDefault="009B79F8" w:rsidP="009B79F8">
            <w:pPr>
              <w:ind w:left="-108" w:right="-108"/>
              <w:jc w:val="center"/>
              <w:rPr>
                <w:sz w:val="22"/>
                <w:szCs w:val="22"/>
              </w:rPr>
            </w:pPr>
            <w:r w:rsidRPr="009B79F8">
              <w:rPr>
                <w:sz w:val="22"/>
                <w:szCs w:val="22"/>
              </w:rPr>
              <w:t>х</w:t>
            </w:r>
          </w:p>
        </w:tc>
      </w:tr>
      <w:tr w:rsidR="009B79F8" w:rsidRPr="009B79F8" w14:paraId="16B79B92" w14:textId="77777777" w:rsidTr="00F95151">
        <w:trPr>
          <w:trHeight w:val="274"/>
        </w:trPr>
        <w:tc>
          <w:tcPr>
            <w:tcW w:w="1276" w:type="dxa"/>
            <w:vMerge/>
            <w:shd w:val="clear" w:color="auto" w:fill="auto"/>
          </w:tcPr>
          <w:p w14:paraId="5064BCF4" w14:textId="77777777" w:rsidR="009B79F8" w:rsidRPr="009B79F8" w:rsidRDefault="009B79F8" w:rsidP="009B79F8">
            <w:pPr>
              <w:ind w:right="-2"/>
              <w:rPr>
                <w:sz w:val="22"/>
                <w:szCs w:val="22"/>
              </w:rPr>
            </w:pPr>
          </w:p>
        </w:tc>
        <w:tc>
          <w:tcPr>
            <w:tcW w:w="8931" w:type="dxa"/>
            <w:gridSpan w:val="8"/>
            <w:shd w:val="clear" w:color="auto" w:fill="auto"/>
          </w:tcPr>
          <w:p w14:paraId="43B1CAA3" w14:textId="77777777" w:rsidR="009B79F8" w:rsidRPr="009B79F8" w:rsidRDefault="009B79F8" w:rsidP="009B79F8">
            <w:pPr>
              <w:ind w:right="-2"/>
              <w:jc w:val="center"/>
              <w:rPr>
                <w:sz w:val="22"/>
                <w:szCs w:val="22"/>
              </w:rPr>
            </w:pPr>
            <w:r w:rsidRPr="009B79F8">
              <w:rPr>
                <w:sz w:val="22"/>
                <w:szCs w:val="22"/>
              </w:rPr>
              <w:t>Население (тарифы указываются с учетом НДС) *</w:t>
            </w:r>
          </w:p>
        </w:tc>
      </w:tr>
      <w:tr w:rsidR="009B79F8" w:rsidRPr="009B79F8" w14:paraId="3E07FF6C" w14:textId="77777777" w:rsidTr="00F95151">
        <w:trPr>
          <w:trHeight w:val="266"/>
        </w:trPr>
        <w:tc>
          <w:tcPr>
            <w:tcW w:w="1276" w:type="dxa"/>
            <w:vMerge/>
            <w:shd w:val="clear" w:color="auto" w:fill="auto"/>
          </w:tcPr>
          <w:p w14:paraId="1CD7E70A" w14:textId="77777777" w:rsidR="009B79F8" w:rsidRPr="009B79F8" w:rsidRDefault="009B79F8" w:rsidP="009B79F8">
            <w:pPr>
              <w:ind w:right="-2"/>
              <w:rPr>
                <w:sz w:val="22"/>
                <w:szCs w:val="22"/>
              </w:rPr>
            </w:pPr>
          </w:p>
        </w:tc>
        <w:tc>
          <w:tcPr>
            <w:tcW w:w="2268" w:type="dxa"/>
            <w:vMerge w:val="restart"/>
            <w:shd w:val="clear" w:color="auto" w:fill="auto"/>
            <w:vAlign w:val="center"/>
          </w:tcPr>
          <w:p w14:paraId="21C72A8C" w14:textId="77777777" w:rsidR="009B79F8" w:rsidRPr="009B79F8" w:rsidRDefault="009B79F8" w:rsidP="009B79F8">
            <w:pPr>
              <w:ind w:right="-2"/>
              <w:jc w:val="center"/>
              <w:rPr>
                <w:sz w:val="22"/>
                <w:szCs w:val="22"/>
              </w:rPr>
            </w:pPr>
            <w:proofErr w:type="spellStart"/>
            <w:r w:rsidRPr="009B79F8">
              <w:rPr>
                <w:sz w:val="22"/>
                <w:szCs w:val="22"/>
              </w:rPr>
              <w:t>Одноставочный</w:t>
            </w:r>
            <w:proofErr w:type="spellEnd"/>
            <w:r w:rsidRPr="009B79F8">
              <w:rPr>
                <w:sz w:val="22"/>
                <w:szCs w:val="22"/>
              </w:rPr>
              <w:t xml:space="preserve"> </w:t>
            </w:r>
          </w:p>
          <w:p w14:paraId="70B8145F" w14:textId="77777777" w:rsidR="009B79F8" w:rsidRPr="009B79F8" w:rsidRDefault="009B79F8" w:rsidP="009B79F8">
            <w:pPr>
              <w:ind w:right="-2"/>
              <w:jc w:val="center"/>
              <w:rPr>
                <w:sz w:val="22"/>
                <w:szCs w:val="22"/>
              </w:rPr>
            </w:pPr>
            <w:r w:rsidRPr="009B79F8">
              <w:rPr>
                <w:sz w:val="22"/>
                <w:szCs w:val="22"/>
              </w:rPr>
              <w:t>Руб./Гкал</w:t>
            </w:r>
          </w:p>
        </w:tc>
        <w:tc>
          <w:tcPr>
            <w:tcW w:w="1418" w:type="dxa"/>
            <w:vAlign w:val="center"/>
          </w:tcPr>
          <w:p w14:paraId="60F286B5" w14:textId="77777777" w:rsidR="009B79F8" w:rsidRPr="009B79F8" w:rsidRDefault="009B79F8" w:rsidP="009B79F8">
            <w:pPr>
              <w:ind w:right="-2"/>
              <w:jc w:val="center"/>
              <w:rPr>
                <w:sz w:val="22"/>
                <w:szCs w:val="22"/>
              </w:rPr>
            </w:pPr>
            <w:r w:rsidRPr="009B79F8">
              <w:rPr>
                <w:sz w:val="22"/>
              </w:rPr>
              <w:t>с 01.01.2020</w:t>
            </w:r>
          </w:p>
        </w:tc>
        <w:tc>
          <w:tcPr>
            <w:tcW w:w="992" w:type="dxa"/>
            <w:vAlign w:val="center"/>
          </w:tcPr>
          <w:p w14:paraId="5326B3E1" w14:textId="77777777" w:rsidR="009B79F8" w:rsidRPr="009B79F8" w:rsidRDefault="009B79F8" w:rsidP="009B79F8">
            <w:pPr>
              <w:jc w:val="center"/>
              <w:rPr>
                <w:sz w:val="22"/>
                <w:szCs w:val="22"/>
              </w:rPr>
            </w:pPr>
            <w:r w:rsidRPr="009B79F8">
              <w:rPr>
                <w:sz w:val="22"/>
              </w:rPr>
              <w:t>3 825,25</w:t>
            </w:r>
          </w:p>
        </w:tc>
        <w:tc>
          <w:tcPr>
            <w:tcW w:w="845" w:type="dxa"/>
            <w:vAlign w:val="center"/>
          </w:tcPr>
          <w:p w14:paraId="0ECFAEAF" w14:textId="77777777" w:rsidR="009B79F8" w:rsidRPr="009B79F8" w:rsidRDefault="009B79F8" w:rsidP="009B79F8">
            <w:pPr>
              <w:jc w:val="center"/>
              <w:rPr>
                <w:sz w:val="22"/>
                <w:szCs w:val="22"/>
              </w:rPr>
            </w:pPr>
            <w:r w:rsidRPr="009B79F8">
              <w:rPr>
                <w:sz w:val="22"/>
              </w:rPr>
              <w:t>x</w:t>
            </w:r>
          </w:p>
        </w:tc>
        <w:tc>
          <w:tcPr>
            <w:tcW w:w="850" w:type="dxa"/>
            <w:vAlign w:val="center"/>
          </w:tcPr>
          <w:p w14:paraId="506D3149" w14:textId="77777777" w:rsidR="009B79F8" w:rsidRPr="009B79F8" w:rsidRDefault="009B79F8" w:rsidP="009B79F8">
            <w:pPr>
              <w:jc w:val="center"/>
              <w:rPr>
                <w:sz w:val="22"/>
                <w:szCs w:val="22"/>
              </w:rPr>
            </w:pPr>
            <w:r w:rsidRPr="009B79F8">
              <w:rPr>
                <w:sz w:val="22"/>
              </w:rPr>
              <w:t>x</w:t>
            </w:r>
          </w:p>
        </w:tc>
        <w:tc>
          <w:tcPr>
            <w:tcW w:w="851" w:type="dxa"/>
            <w:vAlign w:val="center"/>
          </w:tcPr>
          <w:p w14:paraId="0808A2D4" w14:textId="77777777" w:rsidR="009B79F8" w:rsidRPr="009B79F8" w:rsidRDefault="009B79F8" w:rsidP="009B79F8">
            <w:pPr>
              <w:jc w:val="center"/>
              <w:rPr>
                <w:sz w:val="22"/>
                <w:szCs w:val="22"/>
              </w:rPr>
            </w:pPr>
            <w:r w:rsidRPr="009B79F8">
              <w:rPr>
                <w:sz w:val="22"/>
              </w:rPr>
              <w:t>x</w:t>
            </w:r>
          </w:p>
        </w:tc>
        <w:tc>
          <w:tcPr>
            <w:tcW w:w="714" w:type="dxa"/>
            <w:vAlign w:val="center"/>
          </w:tcPr>
          <w:p w14:paraId="4E5B424E" w14:textId="77777777" w:rsidR="009B79F8" w:rsidRPr="009B79F8" w:rsidRDefault="009B79F8" w:rsidP="009B79F8">
            <w:pPr>
              <w:jc w:val="center"/>
              <w:rPr>
                <w:sz w:val="22"/>
                <w:szCs w:val="22"/>
              </w:rPr>
            </w:pPr>
            <w:r w:rsidRPr="009B79F8">
              <w:rPr>
                <w:sz w:val="22"/>
              </w:rPr>
              <w:t>x</w:t>
            </w:r>
          </w:p>
        </w:tc>
        <w:tc>
          <w:tcPr>
            <w:tcW w:w="993" w:type="dxa"/>
            <w:vAlign w:val="center"/>
          </w:tcPr>
          <w:p w14:paraId="1E0B9962" w14:textId="77777777" w:rsidR="009B79F8" w:rsidRPr="009B79F8" w:rsidRDefault="009B79F8" w:rsidP="009B79F8">
            <w:pPr>
              <w:jc w:val="center"/>
              <w:rPr>
                <w:sz w:val="22"/>
                <w:szCs w:val="22"/>
              </w:rPr>
            </w:pPr>
            <w:r w:rsidRPr="009B79F8">
              <w:rPr>
                <w:sz w:val="22"/>
              </w:rPr>
              <w:t>x</w:t>
            </w:r>
          </w:p>
        </w:tc>
      </w:tr>
      <w:tr w:rsidR="009B79F8" w:rsidRPr="009B79F8" w14:paraId="46F233EB" w14:textId="77777777" w:rsidTr="00F95151">
        <w:trPr>
          <w:trHeight w:val="271"/>
        </w:trPr>
        <w:tc>
          <w:tcPr>
            <w:tcW w:w="1276" w:type="dxa"/>
            <w:vMerge/>
            <w:shd w:val="clear" w:color="auto" w:fill="auto"/>
          </w:tcPr>
          <w:p w14:paraId="53DE9C43" w14:textId="77777777" w:rsidR="009B79F8" w:rsidRPr="009B79F8" w:rsidRDefault="009B79F8" w:rsidP="009B79F8">
            <w:pPr>
              <w:ind w:right="-2"/>
              <w:rPr>
                <w:sz w:val="22"/>
                <w:szCs w:val="22"/>
              </w:rPr>
            </w:pPr>
          </w:p>
        </w:tc>
        <w:tc>
          <w:tcPr>
            <w:tcW w:w="2268" w:type="dxa"/>
            <w:vMerge/>
            <w:shd w:val="clear" w:color="auto" w:fill="auto"/>
            <w:vAlign w:val="center"/>
          </w:tcPr>
          <w:p w14:paraId="1E1DA1DD" w14:textId="77777777" w:rsidR="009B79F8" w:rsidRPr="009B79F8" w:rsidRDefault="009B79F8" w:rsidP="009B79F8">
            <w:pPr>
              <w:ind w:right="-2"/>
              <w:jc w:val="center"/>
              <w:rPr>
                <w:sz w:val="22"/>
                <w:szCs w:val="22"/>
              </w:rPr>
            </w:pPr>
          </w:p>
        </w:tc>
        <w:tc>
          <w:tcPr>
            <w:tcW w:w="1418" w:type="dxa"/>
            <w:vAlign w:val="center"/>
          </w:tcPr>
          <w:p w14:paraId="71D767DC" w14:textId="77777777" w:rsidR="009B79F8" w:rsidRPr="009B79F8" w:rsidRDefault="009B79F8" w:rsidP="009B79F8">
            <w:pPr>
              <w:ind w:right="-2"/>
              <w:jc w:val="center"/>
              <w:rPr>
                <w:sz w:val="22"/>
                <w:szCs w:val="22"/>
              </w:rPr>
            </w:pPr>
            <w:r w:rsidRPr="009B79F8">
              <w:rPr>
                <w:sz w:val="22"/>
              </w:rPr>
              <w:t>с 01.07.2020</w:t>
            </w:r>
          </w:p>
        </w:tc>
        <w:tc>
          <w:tcPr>
            <w:tcW w:w="992" w:type="dxa"/>
            <w:vAlign w:val="center"/>
          </w:tcPr>
          <w:p w14:paraId="6FB8552F" w14:textId="77777777" w:rsidR="009B79F8" w:rsidRPr="009B79F8" w:rsidRDefault="009B79F8" w:rsidP="009B79F8">
            <w:pPr>
              <w:jc w:val="center"/>
              <w:rPr>
                <w:sz w:val="22"/>
                <w:szCs w:val="22"/>
              </w:rPr>
            </w:pPr>
            <w:r w:rsidRPr="009B79F8">
              <w:rPr>
                <w:sz w:val="22"/>
              </w:rPr>
              <w:t>4 179,50</w:t>
            </w:r>
          </w:p>
        </w:tc>
        <w:tc>
          <w:tcPr>
            <w:tcW w:w="845" w:type="dxa"/>
            <w:vAlign w:val="center"/>
          </w:tcPr>
          <w:p w14:paraId="0DA8EC6E" w14:textId="77777777" w:rsidR="009B79F8" w:rsidRPr="009B79F8" w:rsidRDefault="009B79F8" w:rsidP="009B79F8">
            <w:pPr>
              <w:jc w:val="center"/>
              <w:rPr>
                <w:sz w:val="22"/>
                <w:szCs w:val="22"/>
              </w:rPr>
            </w:pPr>
            <w:r w:rsidRPr="009B79F8">
              <w:rPr>
                <w:sz w:val="22"/>
              </w:rPr>
              <w:t>x</w:t>
            </w:r>
          </w:p>
        </w:tc>
        <w:tc>
          <w:tcPr>
            <w:tcW w:w="850" w:type="dxa"/>
            <w:vAlign w:val="center"/>
          </w:tcPr>
          <w:p w14:paraId="2482F148" w14:textId="77777777" w:rsidR="009B79F8" w:rsidRPr="009B79F8" w:rsidRDefault="009B79F8" w:rsidP="009B79F8">
            <w:pPr>
              <w:jc w:val="center"/>
              <w:rPr>
                <w:sz w:val="22"/>
                <w:szCs w:val="22"/>
              </w:rPr>
            </w:pPr>
            <w:r w:rsidRPr="009B79F8">
              <w:rPr>
                <w:sz w:val="22"/>
              </w:rPr>
              <w:t>x</w:t>
            </w:r>
          </w:p>
        </w:tc>
        <w:tc>
          <w:tcPr>
            <w:tcW w:w="851" w:type="dxa"/>
            <w:vAlign w:val="center"/>
          </w:tcPr>
          <w:p w14:paraId="4E6F2F45" w14:textId="77777777" w:rsidR="009B79F8" w:rsidRPr="009B79F8" w:rsidRDefault="009B79F8" w:rsidP="009B79F8">
            <w:pPr>
              <w:jc w:val="center"/>
              <w:rPr>
                <w:sz w:val="22"/>
                <w:szCs w:val="22"/>
              </w:rPr>
            </w:pPr>
            <w:r w:rsidRPr="009B79F8">
              <w:rPr>
                <w:sz w:val="22"/>
              </w:rPr>
              <w:t>x</w:t>
            </w:r>
          </w:p>
        </w:tc>
        <w:tc>
          <w:tcPr>
            <w:tcW w:w="714" w:type="dxa"/>
            <w:vAlign w:val="center"/>
          </w:tcPr>
          <w:p w14:paraId="1A755B49" w14:textId="77777777" w:rsidR="009B79F8" w:rsidRPr="009B79F8" w:rsidRDefault="009B79F8" w:rsidP="009B79F8">
            <w:pPr>
              <w:jc w:val="center"/>
              <w:rPr>
                <w:sz w:val="22"/>
                <w:szCs w:val="22"/>
              </w:rPr>
            </w:pPr>
            <w:r w:rsidRPr="009B79F8">
              <w:rPr>
                <w:sz w:val="22"/>
              </w:rPr>
              <w:t>x</w:t>
            </w:r>
          </w:p>
        </w:tc>
        <w:tc>
          <w:tcPr>
            <w:tcW w:w="993" w:type="dxa"/>
            <w:vAlign w:val="center"/>
          </w:tcPr>
          <w:p w14:paraId="233BC49B" w14:textId="77777777" w:rsidR="009B79F8" w:rsidRPr="009B79F8" w:rsidRDefault="009B79F8" w:rsidP="009B79F8">
            <w:pPr>
              <w:jc w:val="center"/>
              <w:rPr>
                <w:sz w:val="22"/>
                <w:szCs w:val="22"/>
              </w:rPr>
            </w:pPr>
            <w:r w:rsidRPr="009B79F8">
              <w:rPr>
                <w:sz w:val="22"/>
              </w:rPr>
              <w:t>x</w:t>
            </w:r>
          </w:p>
        </w:tc>
      </w:tr>
      <w:tr w:rsidR="009B79F8" w:rsidRPr="009B79F8" w14:paraId="18E9F4B6" w14:textId="77777777" w:rsidTr="00F95151">
        <w:trPr>
          <w:trHeight w:val="259"/>
        </w:trPr>
        <w:tc>
          <w:tcPr>
            <w:tcW w:w="1276" w:type="dxa"/>
            <w:vMerge/>
            <w:shd w:val="clear" w:color="auto" w:fill="auto"/>
          </w:tcPr>
          <w:p w14:paraId="54BE8E65" w14:textId="77777777" w:rsidR="009B79F8" w:rsidRPr="009B79F8" w:rsidRDefault="009B79F8" w:rsidP="009B79F8">
            <w:pPr>
              <w:ind w:right="-2"/>
              <w:rPr>
                <w:sz w:val="22"/>
                <w:szCs w:val="22"/>
              </w:rPr>
            </w:pPr>
          </w:p>
        </w:tc>
        <w:tc>
          <w:tcPr>
            <w:tcW w:w="2268" w:type="dxa"/>
            <w:vMerge/>
            <w:shd w:val="clear" w:color="auto" w:fill="auto"/>
            <w:vAlign w:val="center"/>
          </w:tcPr>
          <w:p w14:paraId="2D69923B" w14:textId="77777777" w:rsidR="009B79F8" w:rsidRPr="009B79F8" w:rsidRDefault="009B79F8" w:rsidP="009B79F8">
            <w:pPr>
              <w:ind w:right="-2"/>
              <w:jc w:val="center"/>
              <w:rPr>
                <w:sz w:val="22"/>
                <w:szCs w:val="22"/>
              </w:rPr>
            </w:pPr>
          </w:p>
        </w:tc>
        <w:tc>
          <w:tcPr>
            <w:tcW w:w="1418" w:type="dxa"/>
            <w:vAlign w:val="center"/>
          </w:tcPr>
          <w:p w14:paraId="461BBD98" w14:textId="77777777" w:rsidR="009B79F8" w:rsidRPr="009B79F8" w:rsidRDefault="009B79F8" w:rsidP="009B79F8">
            <w:pPr>
              <w:ind w:right="-2"/>
              <w:jc w:val="center"/>
              <w:rPr>
                <w:sz w:val="22"/>
                <w:szCs w:val="22"/>
              </w:rPr>
            </w:pPr>
            <w:r w:rsidRPr="009B79F8">
              <w:rPr>
                <w:sz w:val="22"/>
              </w:rPr>
              <w:t>с 01.01.2021</w:t>
            </w:r>
          </w:p>
        </w:tc>
        <w:tc>
          <w:tcPr>
            <w:tcW w:w="992" w:type="dxa"/>
            <w:vAlign w:val="center"/>
          </w:tcPr>
          <w:p w14:paraId="31455A18" w14:textId="77777777" w:rsidR="009B79F8" w:rsidRPr="009B79F8" w:rsidRDefault="009B79F8" w:rsidP="009B79F8">
            <w:pPr>
              <w:jc w:val="center"/>
              <w:rPr>
                <w:sz w:val="22"/>
                <w:szCs w:val="22"/>
              </w:rPr>
            </w:pPr>
            <w:r w:rsidRPr="009B79F8">
              <w:rPr>
                <w:sz w:val="22"/>
              </w:rPr>
              <w:t>4 179,50</w:t>
            </w:r>
          </w:p>
        </w:tc>
        <w:tc>
          <w:tcPr>
            <w:tcW w:w="845" w:type="dxa"/>
            <w:vAlign w:val="center"/>
          </w:tcPr>
          <w:p w14:paraId="4C9E1772" w14:textId="77777777" w:rsidR="009B79F8" w:rsidRPr="009B79F8" w:rsidRDefault="009B79F8" w:rsidP="009B79F8">
            <w:pPr>
              <w:jc w:val="center"/>
              <w:rPr>
                <w:sz w:val="22"/>
                <w:szCs w:val="22"/>
              </w:rPr>
            </w:pPr>
            <w:r w:rsidRPr="009B79F8">
              <w:rPr>
                <w:sz w:val="22"/>
              </w:rPr>
              <w:t>x</w:t>
            </w:r>
          </w:p>
        </w:tc>
        <w:tc>
          <w:tcPr>
            <w:tcW w:w="850" w:type="dxa"/>
            <w:vAlign w:val="center"/>
          </w:tcPr>
          <w:p w14:paraId="67F64A40" w14:textId="77777777" w:rsidR="009B79F8" w:rsidRPr="009B79F8" w:rsidRDefault="009B79F8" w:rsidP="009B79F8">
            <w:pPr>
              <w:jc w:val="center"/>
              <w:rPr>
                <w:sz w:val="22"/>
                <w:szCs w:val="22"/>
              </w:rPr>
            </w:pPr>
            <w:r w:rsidRPr="009B79F8">
              <w:rPr>
                <w:sz w:val="22"/>
              </w:rPr>
              <w:t>x</w:t>
            </w:r>
          </w:p>
        </w:tc>
        <w:tc>
          <w:tcPr>
            <w:tcW w:w="851" w:type="dxa"/>
            <w:vAlign w:val="center"/>
          </w:tcPr>
          <w:p w14:paraId="6E8B7148" w14:textId="77777777" w:rsidR="009B79F8" w:rsidRPr="009B79F8" w:rsidRDefault="009B79F8" w:rsidP="009B79F8">
            <w:pPr>
              <w:jc w:val="center"/>
              <w:rPr>
                <w:sz w:val="22"/>
                <w:szCs w:val="22"/>
              </w:rPr>
            </w:pPr>
            <w:r w:rsidRPr="009B79F8">
              <w:rPr>
                <w:sz w:val="22"/>
              </w:rPr>
              <w:t>x</w:t>
            </w:r>
          </w:p>
        </w:tc>
        <w:tc>
          <w:tcPr>
            <w:tcW w:w="714" w:type="dxa"/>
            <w:vAlign w:val="center"/>
          </w:tcPr>
          <w:p w14:paraId="7685D6E8" w14:textId="77777777" w:rsidR="009B79F8" w:rsidRPr="009B79F8" w:rsidRDefault="009B79F8" w:rsidP="009B79F8">
            <w:pPr>
              <w:jc w:val="center"/>
              <w:rPr>
                <w:sz w:val="22"/>
                <w:szCs w:val="22"/>
              </w:rPr>
            </w:pPr>
            <w:r w:rsidRPr="009B79F8">
              <w:rPr>
                <w:sz w:val="22"/>
              </w:rPr>
              <w:t>x</w:t>
            </w:r>
          </w:p>
        </w:tc>
        <w:tc>
          <w:tcPr>
            <w:tcW w:w="993" w:type="dxa"/>
            <w:vAlign w:val="center"/>
          </w:tcPr>
          <w:p w14:paraId="079276F3" w14:textId="77777777" w:rsidR="009B79F8" w:rsidRPr="009B79F8" w:rsidRDefault="009B79F8" w:rsidP="009B79F8">
            <w:pPr>
              <w:jc w:val="center"/>
              <w:rPr>
                <w:sz w:val="22"/>
                <w:szCs w:val="22"/>
              </w:rPr>
            </w:pPr>
            <w:r w:rsidRPr="009B79F8">
              <w:rPr>
                <w:sz w:val="22"/>
              </w:rPr>
              <w:t>x</w:t>
            </w:r>
          </w:p>
        </w:tc>
      </w:tr>
      <w:tr w:rsidR="009B79F8" w:rsidRPr="009B79F8" w14:paraId="03B75468" w14:textId="77777777" w:rsidTr="00F95151">
        <w:trPr>
          <w:trHeight w:val="250"/>
        </w:trPr>
        <w:tc>
          <w:tcPr>
            <w:tcW w:w="1276" w:type="dxa"/>
            <w:vMerge/>
            <w:shd w:val="clear" w:color="auto" w:fill="auto"/>
          </w:tcPr>
          <w:p w14:paraId="625DB8F1" w14:textId="77777777" w:rsidR="009B79F8" w:rsidRPr="009B79F8" w:rsidRDefault="009B79F8" w:rsidP="009B79F8">
            <w:pPr>
              <w:ind w:right="-2"/>
              <w:rPr>
                <w:sz w:val="22"/>
                <w:szCs w:val="22"/>
              </w:rPr>
            </w:pPr>
          </w:p>
        </w:tc>
        <w:tc>
          <w:tcPr>
            <w:tcW w:w="2268" w:type="dxa"/>
            <w:vMerge/>
            <w:shd w:val="clear" w:color="auto" w:fill="auto"/>
            <w:vAlign w:val="center"/>
          </w:tcPr>
          <w:p w14:paraId="408CD2B0" w14:textId="77777777" w:rsidR="009B79F8" w:rsidRPr="009B79F8" w:rsidRDefault="009B79F8" w:rsidP="009B79F8">
            <w:pPr>
              <w:ind w:right="-2"/>
              <w:jc w:val="center"/>
              <w:rPr>
                <w:sz w:val="22"/>
                <w:szCs w:val="22"/>
              </w:rPr>
            </w:pPr>
          </w:p>
        </w:tc>
        <w:tc>
          <w:tcPr>
            <w:tcW w:w="1418" w:type="dxa"/>
            <w:vAlign w:val="center"/>
          </w:tcPr>
          <w:p w14:paraId="757B7B4F" w14:textId="77777777" w:rsidR="009B79F8" w:rsidRPr="009B79F8" w:rsidRDefault="009B79F8" w:rsidP="009B79F8">
            <w:pPr>
              <w:ind w:right="-2"/>
              <w:jc w:val="center"/>
              <w:rPr>
                <w:sz w:val="22"/>
                <w:szCs w:val="22"/>
              </w:rPr>
            </w:pPr>
            <w:r w:rsidRPr="009B79F8">
              <w:rPr>
                <w:sz w:val="22"/>
              </w:rPr>
              <w:t>с 01.07.2021</w:t>
            </w:r>
          </w:p>
        </w:tc>
        <w:tc>
          <w:tcPr>
            <w:tcW w:w="992" w:type="dxa"/>
            <w:vAlign w:val="center"/>
          </w:tcPr>
          <w:p w14:paraId="1D366995" w14:textId="77777777" w:rsidR="009B79F8" w:rsidRPr="009B79F8" w:rsidRDefault="009B79F8" w:rsidP="009B79F8">
            <w:pPr>
              <w:jc w:val="center"/>
              <w:rPr>
                <w:sz w:val="22"/>
                <w:szCs w:val="22"/>
              </w:rPr>
            </w:pPr>
            <w:r w:rsidRPr="009B79F8">
              <w:rPr>
                <w:sz w:val="22"/>
              </w:rPr>
              <w:t>4 330,16</w:t>
            </w:r>
          </w:p>
        </w:tc>
        <w:tc>
          <w:tcPr>
            <w:tcW w:w="845" w:type="dxa"/>
            <w:vAlign w:val="center"/>
          </w:tcPr>
          <w:p w14:paraId="4B7D318D" w14:textId="77777777" w:rsidR="009B79F8" w:rsidRPr="009B79F8" w:rsidRDefault="009B79F8" w:rsidP="009B79F8">
            <w:pPr>
              <w:jc w:val="center"/>
              <w:rPr>
                <w:sz w:val="22"/>
                <w:szCs w:val="22"/>
              </w:rPr>
            </w:pPr>
            <w:r w:rsidRPr="009B79F8">
              <w:rPr>
                <w:sz w:val="22"/>
              </w:rPr>
              <w:t>x</w:t>
            </w:r>
          </w:p>
        </w:tc>
        <w:tc>
          <w:tcPr>
            <w:tcW w:w="850" w:type="dxa"/>
            <w:vAlign w:val="center"/>
          </w:tcPr>
          <w:p w14:paraId="1CE2BF73" w14:textId="77777777" w:rsidR="009B79F8" w:rsidRPr="009B79F8" w:rsidRDefault="009B79F8" w:rsidP="009B79F8">
            <w:pPr>
              <w:jc w:val="center"/>
              <w:rPr>
                <w:sz w:val="22"/>
                <w:szCs w:val="22"/>
              </w:rPr>
            </w:pPr>
            <w:r w:rsidRPr="009B79F8">
              <w:rPr>
                <w:sz w:val="22"/>
              </w:rPr>
              <w:t>x</w:t>
            </w:r>
          </w:p>
        </w:tc>
        <w:tc>
          <w:tcPr>
            <w:tcW w:w="851" w:type="dxa"/>
            <w:vAlign w:val="center"/>
          </w:tcPr>
          <w:p w14:paraId="41D74E5B" w14:textId="77777777" w:rsidR="009B79F8" w:rsidRPr="009B79F8" w:rsidRDefault="009B79F8" w:rsidP="009B79F8">
            <w:pPr>
              <w:jc w:val="center"/>
              <w:rPr>
                <w:sz w:val="22"/>
                <w:szCs w:val="22"/>
              </w:rPr>
            </w:pPr>
            <w:r w:rsidRPr="009B79F8">
              <w:rPr>
                <w:sz w:val="22"/>
              </w:rPr>
              <w:t>x</w:t>
            </w:r>
          </w:p>
        </w:tc>
        <w:tc>
          <w:tcPr>
            <w:tcW w:w="714" w:type="dxa"/>
            <w:vAlign w:val="center"/>
          </w:tcPr>
          <w:p w14:paraId="7BE5E002" w14:textId="77777777" w:rsidR="009B79F8" w:rsidRPr="009B79F8" w:rsidRDefault="009B79F8" w:rsidP="009B79F8">
            <w:pPr>
              <w:jc w:val="center"/>
              <w:rPr>
                <w:sz w:val="22"/>
                <w:szCs w:val="22"/>
              </w:rPr>
            </w:pPr>
            <w:r w:rsidRPr="009B79F8">
              <w:rPr>
                <w:sz w:val="22"/>
              </w:rPr>
              <w:t>x</w:t>
            </w:r>
          </w:p>
        </w:tc>
        <w:tc>
          <w:tcPr>
            <w:tcW w:w="993" w:type="dxa"/>
            <w:vAlign w:val="center"/>
          </w:tcPr>
          <w:p w14:paraId="3CCF9C98" w14:textId="77777777" w:rsidR="009B79F8" w:rsidRPr="009B79F8" w:rsidRDefault="009B79F8" w:rsidP="009B79F8">
            <w:pPr>
              <w:jc w:val="center"/>
              <w:rPr>
                <w:sz w:val="22"/>
                <w:szCs w:val="22"/>
              </w:rPr>
            </w:pPr>
            <w:r w:rsidRPr="009B79F8">
              <w:rPr>
                <w:sz w:val="22"/>
              </w:rPr>
              <w:t>x</w:t>
            </w:r>
          </w:p>
        </w:tc>
      </w:tr>
      <w:tr w:rsidR="009B79F8" w:rsidRPr="009B79F8" w14:paraId="5C873597" w14:textId="77777777" w:rsidTr="00F95151">
        <w:trPr>
          <w:trHeight w:val="253"/>
        </w:trPr>
        <w:tc>
          <w:tcPr>
            <w:tcW w:w="1276" w:type="dxa"/>
            <w:vMerge/>
            <w:shd w:val="clear" w:color="auto" w:fill="auto"/>
          </w:tcPr>
          <w:p w14:paraId="2B2DBD73" w14:textId="77777777" w:rsidR="009B79F8" w:rsidRPr="009B79F8" w:rsidRDefault="009B79F8" w:rsidP="009B79F8">
            <w:pPr>
              <w:ind w:right="-2"/>
              <w:rPr>
                <w:sz w:val="22"/>
                <w:szCs w:val="22"/>
              </w:rPr>
            </w:pPr>
          </w:p>
        </w:tc>
        <w:tc>
          <w:tcPr>
            <w:tcW w:w="2268" w:type="dxa"/>
            <w:vMerge/>
            <w:shd w:val="clear" w:color="auto" w:fill="auto"/>
          </w:tcPr>
          <w:p w14:paraId="14C9A9F0" w14:textId="77777777" w:rsidR="009B79F8" w:rsidRPr="009B79F8" w:rsidRDefault="009B79F8" w:rsidP="009B79F8">
            <w:pPr>
              <w:ind w:right="-2"/>
              <w:jc w:val="center"/>
              <w:rPr>
                <w:sz w:val="22"/>
                <w:szCs w:val="22"/>
              </w:rPr>
            </w:pPr>
          </w:p>
        </w:tc>
        <w:tc>
          <w:tcPr>
            <w:tcW w:w="1418" w:type="dxa"/>
            <w:vAlign w:val="center"/>
          </w:tcPr>
          <w:p w14:paraId="178928C4" w14:textId="77777777" w:rsidR="009B79F8" w:rsidRPr="009B79F8" w:rsidRDefault="009B79F8" w:rsidP="009B79F8">
            <w:pPr>
              <w:ind w:right="-2"/>
              <w:jc w:val="center"/>
              <w:rPr>
                <w:sz w:val="22"/>
                <w:szCs w:val="22"/>
              </w:rPr>
            </w:pPr>
            <w:r w:rsidRPr="009B79F8">
              <w:rPr>
                <w:sz w:val="22"/>
              </w:rPr>
              <w:t>с 01.01.2022</w:t>
            </w:r>
          </w:p>
        </w:tc>
        <w:tc>
          <w:tcPr>
            <w:tcW w:w="992" w:type="dxa"/>
            <w:vAlign w:val="center"/>
          </w:tcPr>
          <w:p w14:paraId="03EDB31C" w14:textId="77777777" w:rsidR="009B79F8" w:rsidRPr="009B79F8" w:rsidRDefault="009B79F8" w:rsidP="009B79F8">
            <w:pPr>
              <w:jc w:val="center"/>
              <w:rPr>
                <w:sz w:val="22"/>
                <w:szCs w:val="22"/>
              </w:rPr>
            </w:pPr>
            <w:r w:rsidRPr="009B79F8">
              <w:rPr>
                <w:sz w:val="22"/>
              </w:rPr>
              <w:t>4 330,16</w:t>
            </w:r>
          </w:p>
        </w:tc>
        <w:tc>
          <w:tcPr>
            <w:tcW w:w="845" w:type="dxa"/>
            <w:vAlign w:val="center"/>
          </w:tcPr>
          <w:p w14:paraId="50FCECB9" w14:textId="77777777" w:rsidR="009B79F8" w:rsidRPr="009B79F8" w:rsidRDefault="009B79F8" w:rsidP="009B79F8">
            <w:pPr>
              <w:jc w:val="center"/>
              <w:rPr>
                <w:sz w:val="22"/>
                <w:szCs w:val="22"/>
              </w:rPr>
            </w:pPr>
            <w:r w:rsidRPr="009B79F8">
              <w:rPr>
                <w:sz w:val="22"/>
              </w:rPr>
              <w:t>x</w:t>
            </w:r>
          </w:p>
        </w:tc>
        <w:tc>
          <w:tcPr>
            <w:tcW w:w="850" w:type="dxa"/>
            <w:vAlign w:val="center"/>
          </w:tcPr>
          <w:p w14:paraId="12124DDA" w14:textId="77777777" w:rsidR="009B79F8" w:rsidRPr="009B79F8" w:rsidRDefault="009B79F8" w:rsidP="009B79F8">
            <w:pPr>
              <w:jc w:val="center"/>
              <w:rPr>
                <w:sz w:val="22"/>
                <w:szCs w:val="22"/>
              </w:rPr>
            </w:pPr>
            <w:r w:rsidRPr="009B79F8">
              <w:rPr>
                <w:sz w:val="22"/>
              </w:rPr>
              <w:t>x</w:t>
            </w:r>
          </w:p>
        </w:tc>
        <w:tc>
          <w:tcPr>
            <w:tcW w:w="851" w:type="dxa"/>
            <w:vAlign w:val="center"/>
          </w:tcPr>
          <w:p w14:paraId="63415319" w14:textId="77777777" w:rsidR="009B79F8" w:rsidRPr="009B79F8" w:rsidRDefault="009B79F8" w:rsidP="009B79F8">
            <w:pPr>
              <w:jc w:val="center"/>
              <w:rPr>
                <w:sz w:val="22"/>
                <w:szCs w:val="22"/>
              </w:rPr>
            </w:pPr>
            <w:r w:rsidRPr="009B79F8">
              <w:rPr>
                <w:sz w:val="22"/>
              </w:rPr>
              <w:t>x</w:t>
            </w:r>
          </w:p>
        </w:tc>
        <w:tc>
          <w:tcPr>
            <w:tcW w:w="714" w:type="dxa"/>
            <w:vAlign w:val="center"/>
          </w:tcPr>
          <w:p w14:paraId="5C1DDB0B" w14:textId="77777777" w:rsidR="009B79F8" w:rsidRPr="009B79F8" w:rsidRDefault="009B79F8" w:rsidP="009B79F8">
            <w:pPr>
              <w:jc w:val="center"/>
              <w:rPr>
                <w:sz w:val="22"/>
                <w:szCs w:val="22"/>
              </w:rPr>
            </w:pPr>
            <w:r w:rsidRPr="009B79F8">
              <w:rPr>
                <w:sz w:val="22"/>
              </w:rPr>
              <w:t>x</w:t>
            </w:r>
          </w:p>
        </w:tc>
        <w:tc>
          <w:tcPr>
            <w:tcW w:w="993" w:type="dxa"/>
            <w:vAlign w:val="center"/>
          </w:tcPr>
          <w:p w14:paraId="00692398" w14:textId="77777777" w:rsidR="009B79F8" w:rsidRPr="009B79F8" w:rsidRDefault="009B79F8" w:rsidP="009B79F8">
            <w:pPr>
              <w:jc w:val="center"/>
              <w:rPr>
                <w:sz w:val="22"/>
                <w:szCs w:val="22"/>
              </w:rPr>
            </w:pPr>
            <w:r w:rsidRPr="009B79F8">
              <w:rPr>
                <w:sz w:val="22"/>
              </w:rPr>
              <w:t>x</w:t>
            </w:r>
          </w:p>
        </w:tc>
      </w:tr>
      <w:tr w:rsidR="009B79F8" w:rsidRPr="009B79F8" w14:paraId="2359608D" w14:textId="77777777" w:rsidTr="00F95151">
        <w:trPr>
          <w:trHeight w:val="253"/>
        </w:trPr>
        <w:tc>
          <w:tcPr>
            <w:tcW w:w="1276" w:type="dxa"/>
            <w:vMerge/>
            <w:shd w:val="clear" w:color="auto" w:fill="auto"/>
          </w:tcPr>
          <w:p w14:paraId="4A1FC49D" w14:textId="77777777" w:rsidR="009B79F8" w:rsidRPr="009B79F8" w:rsidRDefault="009B79F8" w:rsidP="009B79F8">
            <w:pPr>
              <w:ind w:right="-2"/>
              <w:rPr>
                <w:sz w:val="22"/>
                <w:szCs w:val="22"/>
              </w:rPr>
            </w:pPr>
          </w:p>
        </w:tc>
        <w:tc>
          <w:tcPr>
            <w:tcW w:w="2268" w:type="dxa"/>
            <w:vMerge/>
            <w:shd w:val="clear" w:color="auto" w:fill="auto"/>
          </w:tcPr>
          <w:p w14:paraId="3FC68C55" w14:textId="77777777" w:rsidR="009B79F8" w:rsidRPr="009B79F8" w:rsidRDefault="009B79F8" w:rsidP="009B79F8">
            <w:pPr>
              <w:ind w:right="-2"/>
              <w:jc w:val="center"/>
              <w:rPr>
                <w:sz w:val="22"/>
                <w:szCs w:val="22"/>
              </w:rPr>
            </w:pPr>
          </w:p>
        </w:tc>
        <w:tc>
          <w:tcPr>
            <w:tcW w:w="1418" w:type="dxa"/>
            <w:vAlign w:val="center"/>
          </w:tcPr>
          <w:p w14:paraId="3F0275CA" w14:textId="77777777" w:rsidR="009B79F8" w:rsidRPr="009B79F8" w:rsidRDefault="009B79F8" w:rsidP="009B79F8">
            <w:pPr>
              <w:ind w:right="-2"/>
              <w:jc w:val="center"/>
              <w:rPr>
                <w:sz w:val="22"/>
                <w:szCs w:val="22"/>
              </w:rPr>
            </w:pPr>
            <w:r w:rsidRPr="009B79F8">
              <w:rPr>
                <w:sz w:val="22"/>
              </w:rPr>
              <w:t>с 01.07.2022</w:t>
            </w:r>
          </w:p>
        </w:tc>
        <w:tc>
          <w:tcPr>
            <w:tcW w:w="992" w:type="dxa"/>
            <w:vAlign w:val="center"/>
          </w:tcPr>
          <w:p w14:paraId="5C6DA936" w14:textId="77777777" w:rsidR="009B79F8" w:rsidRPr="009B79F8" w:rsidRDefault="009B79F8" w:rsidP="009B79F8">
            <w:pPr>
              <w:jc w:val="center"/>
              <w:rPr>
                <w:sz w:val="22"/>
                <w:szCs w:val="22"/>
              </w:rPr>
            </w:pPr>
            <w:r w:rsidRPr="009B79F8">
              <w:rPr>
                <w:sz w:val="22"/>
              </w:rPr>
              <w:t>4 516,36</w:t>
            </w:r>
          </w:p>
        </w:tc>
        <w:tc>
          <w:tcPr>
            <w:tcW w:w="845" w:type="dxa"/>
            <w:vAlign w:val="center"/>
          </w:tcPr>
          <w:p w14:paraId="76016CDB" w14:textId="77777777" w:rsidR="009B79F8" w:rsidRPr="009B79F8" w:rsidRDefault="009B79F8" w:rsidP="009B79F8">
            <w:pPr>
              <w:jc w:val="center"/>
              <w:rPr>
                <w:sz w:val="22"/>
                <w:szCs w:val="22"/>
              </w:rPr>
            </w:pPr>
            <w:r w:rsidRPr="009B79F8">
              <w:rPr>
                <w:sz w:val="22"/>
              </w:rPr>
              <w:t>x</w:t>
            </w:r>
          </w:p>
        </w:tc>
        <w:tc>
          <w:tcPr>
            <w:tcW w:w="850" w:type="dxa"/>
            <w:vAlign w:val="center"/>
          </w:tcPr>
          <w:p w14:paraId="2FBA1182" w14:textId="77777777" w:rsidR="009B79F8" w:rsidRPr="009B79F8" w:rsidRDefault="009B79F8" w:rsidP="009B79F8">
            <w:pPr>
              <w:jc w:val="center"/>
              <w:rPr>
                <w:sz w:val="22"/>
                <w:szCs w:val="22"/>
              </w:rPr>
            </w:pPr>
            <w:r w:rsidRPr="009B79F8">
              <w:rPr>
                <w:sz w:val="22"/>
              </w:rPr>
              <w:t>x</w:t>
            </w:r>
          </w:p>
        </w:tc>
        <w:tc>
          <w:tcPr>
            <w:tcW w:w="851" w:type="dxa"/>
            <w:vAlign w:val="center"/>
          </w:tcPr>
          <w:p w14:paraId="103E7D20" w14:textId="77777777" w:rsidR="009B79F8" w:rsidRPr="009B79F8" w:rsidRDefault="009B79F8" w:rsidP="009B79F8">
            <w:pPr>
              <w:jc w:val="center"/>
              <w:rPr>
                <w:sz w:val="22"/>
                <w:szCs w:val="22"/>
              </w:rPr>
            </w:pPr>
            <w:r w:rsidRPr="009B79F8">
              <w:rPr>
                <w:sz w:val="22"/>
              </w:rPr>
              <w:t>x</w:t>
            </w:r>
          </w:p>
        </w:tc>
        <w:tc>
          <w:tcPr>
            <w:tcW w:w="714" w:type="dxa"/>
            <w:vAlign w:val="center"/>
          </w:tcPr>
          <w:p w14:paraId="4852E062" w14:textId="77777777" w:rsidR="009B79F8" w:rsidRPr="009B79F8" w:rsidRDefault="009B79F8" w:rsidP="009B79F8">
            <w:pPr>
              <w:jc w:val="center"/>
              <w:rPr>
                <w:sz w:val="22"/>
                <w:szCs w:val="22"/>
              </w:rPr>
            </w:pPr>
            <w:r w:rsidRPr="009B79F8">
              <w:rPr>
                <w:sz w:val="22"/>
              </w:rPr>
              <w:t>x</w:t>
            </w:r>
          </w:p>
        </w:tc>
        <w:tc>
          <w:tcPr>
            <w:tcW w:w="993" w:type="dxa"/>
            <w:vAlign w:val="center"/>
          </w:tcPr>
          <w:p w14:paraId="2E76EC70" w14:textId="77777777" w:rsidR="009B79F8" w:rsidRPr="009B79F8" w:rsidRDefault="009B79F8" w:rsidP="009B79F8">
            <w:pPr>
              <w:jc w:val="center"/>
              <w:rPr>
                <w:sz w:val="22"/>
                <w:szCs w:val="22"/>
              </w:rPr>
            </w:pPr>
            <w:r w:rsidRPr="009B79F8">
              <w:rPr>
                <w:sz w:val="22"/>
              </w:rPr>
              <w:t>x</w:t>
            </w:r>
          </w:p>
        </w:tc>
      </w:tr>
      <w:tr w:rsidR="009B79F8" w:rsidRPr="009B79F8" w14:paraId="05641E31" w14:textId="77777777" w:rsidTr="00F95151">
        <w:trPr>
          <w:trHeight w:val="253"/>
        </w:trPr>
        <w:tc>
          <w:tcPr>
            <w:tcW w:w="1276" w:type="dxa"/>
            <w:vMerge/>
            <w:shd w:val="clear" w:color="auto" w:fill="auto"/>
          </w:tcPr>
          <w:p w14:paraId="36D9CF39" w14:textId="77777777" w:rsidR="009B79F8" w:rsidRPr="009B79F8" w:rsidRDefault="009B79F8" w:rsidP="009B79F8">
            <w:pPr>
              <w:ind w:right="-2"/>
              <w:rPr>
                <w:sz w:val="22"/>
                <w:szCs w:val="22"/>
              </w:rPr>
            </w:pPr>
          </w:p>
        </w:tc>
        <w:tc>
          <w:tcPr>
            <w:tcW w:w="2268" w:type="dxa"/>
            <w:vMerge/>
            <w:shd w:val="clear" w:color="auto" w:fill="auto"/>
          </w:tcPr>
          <w:p w14:paraId="5CEF9AEB" w14:textId="77777777" w:rsidR="009B79F8" w:rsidRPr="009B79F8" w:rsidRDefault="009B79F8" w:rsidP="009B79F8">
            <w:pPr>
              <w:ind w:right="-2"/>
              <w:jc w:val="center"/>
              <w:rPr>
                <w:sz w:val="22"/>
                <w:szCs w:val="22"/>
              </w:rPr>
            </w:pPr>
          </w:p>
        </w:tc>
        <w:tc>
          <w:tcPr>
            <w:tcW w:w="1418" w:type="dxa"/>
            <w:shd w:val="clear" w:color="auto" w:fill="auto"/>
            <w:vAlign w:val="center"/>
          </w:tcPr>
          <w:p w14:paraId="6F1701B6" w14:textId="77777777" w:rsidR="009B79F8" w:rsidRPr="009B79F8" w:rsidRDefault="009B79F8" w:rsidP="009B79F8">
            <w:pPr>
              <w:ind w:right="-2"/>
              <w:jc w:val="center"/>
              <w:rPr>
                <w:sz w:val="22"/>
              </w:rPr>
            </w:pPr>
            <w:r w:rsidRPr="009B79F8">
              <w:rPr>
                <w:sz w:val="22"/>
              </w:rPr>
              <w:t>с 01.12.2022</w:t>
            </w:r>
          </w:p>
        </w:tc>
        <w:tc>
          <w:tcPr>
            <w:tcW w:w="992" w:type="dxa"/>
            <w:shd w:val="clear" w:color="auto" w:fill="auto"/>
          </w:tcPr>
          <w:p w14:paraId="60A982E0" w14:textId="77777777" w:rsidR="009B79F8" w:rsidRPr="009B79F8" w:rsidRDefault="009B79F8" w:rsidP="009B79F8">
            <w:pPr>
              <w:jc w:val="center"/>
              <w:rPr>
                <w:sz w:val="22"/>
              </w:rPr>
            </w:pPr>
            <w:r w:rsidRPr="009B79F8">
              <w:rPr>
                <w:sz w:val="22"/>
              </w:rPr>
              <w:t>4 922,29</w:t>
            </w:r>
          </w:p>
        </w:tc>
        <w:tc>
          <w:tcPr>
            <w:tcW w:w="845" w:type="dxa"/>
            <w:vAlign w:val="center"/>
          </w:tcPr>
          <w:p w14:paraId="620EAA9B" w14:textId="77777777" w:rsidR="009B79F8" w:rsidRPr="009B79F8" w:rsidRDefault="009B79F8" w:rsidP="009B79F8">
            <w:pPr>
              <w:jc w:val="center"/>
              <w:rPr>
                <w:sz w:val="22"/>
              </w:rPr>
            </w:pPr>
          </w:p>
        </w:tc>
        <w:tc>
          <w:tcPr>
            <w:tcW w:w="850" w:type="dxa"/>
            <w:vAlign w:val="center"/>
          </w:tcPr>
          <w:p w14:paraId="67B3F757" w14:textId="77777777" w:rsidR="009B79F8" w:rsidRPr="009B79F8" w:rsidRDefault="009B79F8" w:rsidP="009B79F8">
            <w:pPr>
              <w:jc w:val="center"/>
              <w:rPr>
                <w:sz w:val="22"/>
              </w:rPr>
            </w:pPr>
          </w:p>
        </w:tc>
        <w:tc>
          <w:tcPr>
            <w:tcW w:w="851" w:type="dxa"/>
            <w:vAlign w:val="center"/>
          </w:tcPr>
          <w:p w14:paraId="7E24A82F" w14:textId="77777777" w:rsidR="009B79F8" w:rsidRPr="009B79F8" w:rsidRDefault="009B79F8" w:rsidP="009B79F8">
            <w:pPr>
              <w:jc w:val="center"/>
              <w:rPr>
                <w:sz w:val="22"/>
              </w:rPr>
            </w:pPr>
          </w:p>
        </w:tc>
        <w:tc>
          <w:tcPr>
            <w:tcW w:w="714" w:type="dxa"/>
            <w:vAlign w:val="center"/>
          </w:tcPr>
          <w:p w14:paraId="5F54FC46" w14:textId="77777777" w:rsidR="009B79F8" w:rsidRPr="009B79F8" w:rsidRDefault="009B79F8" w:rsidP="009B79F8">
            <w:pPr>
              <w:jc w:val="center"/>
              <w:rPr>
                <w:sz w:val="22"/>
              </w:rPr>
            </w:pPr>
          </w:p>
        </w:tc>
        <w:tc>
          <w:tcPr>
            <w:tcW w:w="993" w:type="dxa"/>
            <w:vAlign w:val="center"/>
          </w:tcPr>
          <w:p w14:paraId="5A5EE42B" w14:textId="77777777" w:rsidR="009B79F8" w:rsidRPr="009B79F8" w:rsidRDefault="009B79F8" w:rsidP="009B79F8">
            <w:pPr>
              <w:jc w:val="center"/>
              <w:rPr>
                <w:sz w:val="22"/>
              </w:rPr>
            </w:pPr>
          </w:p>
        </w:tc>
      </w:tr>
      <w:tr w:rsidR="009B79F8" w:rsidRPr="009B79F8" w14:paraId="08995B91" w14:textId="77777777" w:rsidTr="00F95151">
        <w:trPr>
          <w:trHeight w:val="241"/>
        </w:trPr>
        <w:tc>
          <w:tcPr>
            <w:tcW w:w="1276" w:type="dxa"/>
            <w:vMerge/>
            <w:shd w:val="clear" w:color="auto" w:fill="auto"/>
          </w:tcPr>
          <w:p w14:paraId="6CE6E5BC" w14:textId="77777777" w:rsidR="009B79F8" w:rsidRPr="009B79F8" w:rsidRDefault="009B79F8" w:rsidP="009B79F8">
            <w:pPr>
              <w:ind w:right="-2"/>
              <w:rPr>
                <w:sz w:val="22"/>
                <w:szCs w:val="22"/>
              </w:rPr>
            </w:pPr>
          </w:p>
        </w:tc>
        <w:tc>
          <w:tcPr>
            <w:tcW w:w="2268" w:type="dxa"/>
            <w:shd w:val="clear" w:color="auto" w:fill="auto"/>
          </w:tcPr>
          <w:p w14:paraId="71085661" w14:textId="77777777" w:rsidR="009B79F8" w:rsidRPr="009B79F8" w:rsidRDefault="009B79F8" w:rsidP="009B79F8">
            <w:pPr>
              <w:ind w:right="-2"/>
              <w:jc w:val="center"/>
              <w:rPr>
                <w:sz w:val="22"/>
                <w:szCs w:val="22"/>
              </w:rPr>
            </w:pPr>
            <w:proofErr w:type="spellStart"/>
            <w:r w:rsidRPr="009B79F8">
              <w:rPr>
                <w:sz w:val="22"/>
                <w:szCs w:val="22"/>
              </w:rPr>
              <w:t>Двухставочный</w:t>
            </w:r>
            <w:proofErr w:type="spellEnd"/>
          </w:p>
        </w:tc>
        <w:tc>
          <w:tcPr>
            <w:tcW w:w="1418" w:type="dxa"/>
            <w:shd w:val="clear" w:color="auto" w:fill="auto"/>
            <w:vAlign w:val="center"/>
          </w:tcPr>
          <w:p w14:paraId="67E6B575" w14:textId="77777777" w:rsidR="009B79F8" w:rsidRPr="009B79F8" w:rsidRDefault="009B79F8" w:rsidP="009B79F8">
            <w:pPr>
              <w:jc w:val="center"/>
              <w:rPr>
                <w:sz w:val="22"/>
                <w:szCs w:val="22"/>
              </w:rPr>
            </w:pPr>
            <w:r w:rsidRPr="009B79F8">
              <w:rPr>
                <w:sz w:val="22"/>
                <w:szCs w:val="22"/>
              </w:rPr>
              <w:t>x</w:t>
            </w:r>
          </w:p>
        </w:tc>
        <w:tc>
          <w:tcPr>
            <w:tcW w:w="992" w:type="dxa"/>
            <w:shd w:val="clear" w:color="auto" w:fill="auto"/>
            <w:vAlign w:val="center"/>
          </w:tcPr>
          <w:p w14:paraId="18CC2AD7" w14:textId="77777777" w:rsidR="009B79F8" w:rsidRPr="009B79F8" w:rsidRDefault="009B79F8" w:rsidP="009B79F8">
            <w:pPr>
              <w:jc w:val="center"/>
              <w:rPr>
                <w:sz w:val="22"/>
                <w:szCs w:val="22"/>
              </w:rPr>
            </w:pPr>
            <w:r w:rsidRPr="009B79F8">
              <w:rPr>
                <w:sz w:val="22"/>
                <w:szCs w:val="22"/>
              </w:rPr>
              <w:t>x</w:t>
            </w:r>
          </w:p>
        </w:tc>
        <w:tc>
          <w:tcPr>
            <w:tcW w:w="845" w:type="dxa"/>
            <w:shd w:val="clear" w:color="auto" w:fill="auto"/>
            <w:vAlign w:val="center"/>
          </w:tcPr>
          <w:p w14:paraId="6B942BB5" w14:textId="77777777" w:rsidR="009B79F8" w:rsidRPr="009B79F8" w:rsidRDefault="009B79F8" w:rsidP="009B79F8">
            <w:pPr>
              <w:jc w:val="center"/>
              <w:rPr>
                <w:sz w:val="22"/>
                <w:szCs w:val="22"/>
              </w:rPr>
            </w:pPr>
            <w:r w:rsidRPr="009B79F8">
              <w:rPr>
                <w:sz w:val="22"/>
                <w:szCs w:val="22"/>
              </w:rPr>
              <w:t>x</w:t>
            </w:r>
          </w:p>
        </w:tc>
        <w:tc>
          <w:tcPr>
            <w:tcW w:w="850" w:type="dxa"/>
            <w:shd w:val="clear" w:color="auto" w:fill="auto"/>
            <w:vAlign w:val="center"/>
          </w:tcPr>
          <w:p w14:paraId="2E5DA209" w14:textId="77777777" w:rsidR="009B79F8" w:rsidRPr="009B79F8" w:rsidRDefault="009B79F8" w:rsidP="009B79F8">
            <w:pPr>
              <w:jc w:val="center"/>
              <w:rPr>
                <w:sz w:val="22"/>
                <w:szCs w:val="22"/>
              </w:rPr>
            </w:pPr>
            <w:r w:rsidRPr="009B79F8">
              <w:rPr>
                <w:sz w:val="22"/>
                <w:szCs w:val="22"/>
              </w:rPr>
              <w:t>x</w:t>
            </w:r>
          </w:p>
        </w:tc>
        <w:tc>
          <w:tcPr>
            <w:tcW w:w="851" w:type="dxa"/>
            <w:shd w:val="clear" w:color="auto" w:fill="auto"/>
            <w:vAlign w:val="center"/>
          </w:tcPr>
          <w:p w14:paraId="591E00AB" w14:textId="77777777" w:rsidR="009B79F8" w:rsidRPr="009B79F8" w:rsidRDefault="009B79F8" w:rsidP="009B79F8">
            <w:pPr>
              <w:jc w:val="center"/>
              <w:rPr>
                <w:sz w:val="22"/>
                <w:szCs w:val="22"/>
              </w:rPr>
            </w:pPr>
            <w:r w:rsidRPr="009B79F8">
              <w:rPr>
                <w:sz w:val="22"/>
                <w:szCs w:val="22"/>
              </w:rPr>
              <w:t>x</w:t>
            </w:r>
          </w:p>
        </w:tc>
        <w:tc>
          <w:tcPr>
            <w:tcW w:w="714" w:type="dxa"/>
            <w:shd w:val="clear" w:color="auto" w:fill="auto"/>
            <w:vAlign w:val="center"/>
          </w:tcPr>
          <w:p w14:paraId="6F0C924F" w14:textId="77777777" w:rsidR="009B79F8" w:rsidRPr="009B79F8" w:rsidRDefault="009B79F8" w:rsidP="009B79F8">
            <w:pPr>
              <w:jc w:val="center"/>
              <w:rPr>
                <w:sz w:val="22"/>
                <w:szCs w:val="22"/>
              </w:rPr>
            </w:pPr>
            <w:r w:rsidRPr="009B79F8">
              <w:rPr>
                <w:sz w:val="22"/>
                <w:szCs w:val="22"/>
              </w:rPr>
              <w:t>x</w:t>
            </w:r>
          </w:p>
        </w:tc>
        <w:tc>
          <w:tcPr>
            <w:tcW w:w="993" w:type="dxa"/>
            <w:shd w:val="clear" w:color="auto" w:fill="auto"/>
            <w:vAlign w:val="center"/>
          </w:tcPr>
          <w:p w14:paraId="5055DA02" w14:textId="77777777" w:rsidR="009B79F8" w:rsidRPr="009B79F8" w:rsidRDefault="009B79F8" w:rsidP="009B79F8">
            <w:pPr>
              <w:jc w:val="center"/>
              <w:rPr>
                <w:sz w:val="22"/>
                <w:szCs w:val="22"/>
              </w:rPr>
            </w:pPr>
            <w:r w:rsidRPr="009B79F8">
              <w:rPr>
                <w:sz w:val="22"/>
                <w:szCs w:val="22"/>
              </w:rPr>
              <w:t>x</w:t>
            </w:r>
          </w:p>
        </w:tc>
      </w:tr>
      <w:tr w:rsidR="009B79F8" w:rsidRPr="009B79F8" w14:paraId="15DC96A3" w14:textId="77777777" w:rsidTr="00F95151">
        <w:trPr>
          <w:trHeight w:val="241"/>
        </w:trPr>
        <w:tc>
          <w:tcPr>
            <w:tcW w:w="1276" w:type="dxa"/>
            <w:vMerge/>
            <w:shd w:val="clear" w:color="auto" w:fill="auto"/>
          </w:tcPr>
          <w:p w14:paraId="7E5A7F2C" w14:textId="77777777" w:rsidR="009B79F8" w:rsidRPr="009B79F8" w:rsidRDefault="009B79F8" w:rsidP="009B79F8">
            <w:pPr>
              <w:ind w:right="-2"/>
              <w:rPr>
                <w:sz w:val="22"/>
                <w:szCs w:val="22"/>
              </w:rPr>
            </w:pPr>
          </w:p>
        </w:tc>
        <w:tc>
          <w:tcPr>
            <w:tcW w:w="2268" w:type="dxa"/>
            <w:shd w:val="clear" w:color="auto" w:fill="auto"/>
          </w:tcPr>
          <w:p w14:paraId="70CDAF58" w14:textId="77777777" w:rsidR="009B79F8" w:rsidRPr="009B79F8" w:rsidRDefault="009B79F8" w:rsidP="009B79F8">
            <w:pPr>
              <w:ind w:right="-41"/>
              <w:jc w:val="center"/>
              <w:rPr>
                <w:sz w:val="22"/>
                <w:szCs w:val="22"/>
              </w:rPr>
            </w:pPr>
            <w:r w:rsidRPr="009B79F8">
              <w:rPr>
                <w:sz w:val="22"/>
                <w:szCs w:val="22"/>
              </w:rPr>
              <w:t>Ставка за тепловую энергию, руб./Гкал</w:t>
            </w:r>
          </w:p>
        </w:tc>
        <w:tc>
          <w:tcPr>
            <w:tcW w:w="1418" w:type="dxa"/>
            <w:shd w:val="clear" w:color="auto" w:fill="auto"/>
            <w:vAlign w:val="center"/>
          </w:tcPr>
          <w:p w14:paraId="1DCCC69F" w14:textId="77777777" w:rsidR="009B79F8" w:rsidRPr="009B79F8" w:rsidRDefault="009B79F8" w:rsidP="009B79F8">
            <w:pPr>
              <w:ind w:left="-661" w:right="-675"/>
              <w:jc w:val="center"/>
              <w:rPr>
                <w:sz w:val="22"/>
                <w:szCs w:val="22"/>
              </w:rPr>
            </w:pPr>
            <w:r w:rsidRPr="009B79F8">
              <w:rPr>
                <w:sz w:val="22"/>
                <w:szCs w:val="22"/>
              </w:rPr>
              <w:t>x</w:t>
            </w:r>
          </w:p>
        </w:tc>
        <w:tc>
          <w:tcPr>
            <w:tcW w:w="992" w:type="dxa"/>
            <w:shd w:val="clear" w:color="auto" w:fill="auto"/>
            <w:vAlign w:val="center"/>
          </w:tcPr>
          <w:p w14:paraId="53EC7AC8" w14:textId="77777777" w:rsidR="009B79F8" w:rsidRPr="009B79F8" w:rsidRDefault="009B79F8" w:rsidP="009B79F8">
            <w:pPr>
              <w:ind w:left="-108" w:right="-108"/>
              <w:jc w:val="center"/>
              <w:rPr>
                <w:sz w:val="22"/>
                <w:szCs w:val="22"/>
              </w:rPr>
            </w:pPr>
            <w:r w:rsidRPr="009B79F8">
              <w:rPr>
                <w:sz w:val="22"/>
                <w:szCs w:val="22"/>
              </w:rPr>
              <w:t>x</w:t>
            </w:r>
          </w:p>
        </w:tc>
        <w:tc>
          <w:tcPr>
            <w:tcW w:w="845" w:type="dxa"/>
            <w:shd w:val="clear" w:color="auto" w:fill="auto"/>
            <w:vAlign w:val="center"/>
          </w:tcPr>
          <w:p w14:paraId="322F2D43" w14:textId="77777777" w:rsidR="009B79F8" w:rsidRPr="009B79F8" w:rsidRDefault="009B79F8" w:rsidP="009B79F8">
            <w:pPr>
              <w:ind w:left="-108" w:right="-108"/>
              <w:jc w:val="center"/>
              <w:rPr>
                <w:sz w:val="22"/>
                <w:szCs w:val="22"/>
              </w:rPr>
            </w:pPr>
            <w:r w:rsidRPr="009B79F8">
              <w:rPr>
                <w:sz w:val="22"/>
                <w:szCs w:val="22"/>
              </w:rPr>
              <w:t>x</w:t>
            </w:r>
          </w:p>
        </w:tc>
        <w:tc>
          <w:tcPr>
            <w:tcW w:w="850" w:type="dxa"/>
            <w:shd w:val="clear" w:color="auto" w:fill="auto"/>
            <w:vAlign w:val="center"/>
          </w:tcPr>
          <w:p w14:paraId="56E83EAD" w14:textId="77777777" w:rsidR="009B79F8" w:rsidRPr="009B79F8" w:rsidRDefault="009B79F8" w:rsidP="009B79F8">
            <w:pPr>
              <w:ind w:left="-108" w:right="-108"/>
              <w:jc w:val="center"/>
              <w:rPr>
                <w:sz w:val="22"/>
                <w:szCs w:val="22"/>
              </w:rPr>
            </w:pPr>
            <w:r w:rsidRPr="009B79F8">
              <w:rPr>
                <w:sz w:val="22"/>
                <w:szCs w:val="22"/>
              </w:rPr>
              <w:t>x</w:t>
            </w:r>
          </w:p>
        </w:tc>
        <w:tc>
          <w:tcPr>
            <w:tcW w:w="851" w:type="dxa"/>
            <w:shd w:val="clear" w:color="auto" w:fill="auto"/>
            <w:vAlign w:val="center"/>
          </w:tcPr>
          <w:p w14:paraId="26B95CCC" w14:textId="77777777" w:rsidR="009B79F8" w:rsidRPr="009B79F8" w:rsidRDefault="009B79F8" w:rsidP="009B79F8">
            <w:pPr>
              <w:ind w:left="-108" w:right="-108"/>
              <w:jc w:val="center"/>
              <w:rPr>
                <w:sz w:val="22"/>
                <w:szCs w:val="22"/>
              </w:rPr>
            </w:pPr>
            <w:r w:rsidRPr="009B79F8">
              <w:rPr>
                <w:sz w:val="22"/>
                <w:szCs w:val="22"/>
              </w:rPr>
              <w:t>x</w:t>
            </w:r>
          </w:p>
        </w:tc>
        <w:tc>
          <w:tcPr>
            <w:tcW w:w="714" w:type="dxa"/>
            <w:shd w:val="clear" w:color="auto" w:fill="auto"/>
            <w:vAlign w:val="center"/>
          </w:tcPr>
          <w:p w14:paraId="3029D1CE" w14:textId="77777777" w:rsidR="009B79F8" w:rsidRPr="009B79F8" w:rsidRDefault="009B79F8" w:rsidP="009B79F8">
            <w:pPr>
              <w:ind w:left="-108" w:right="-108"/>
              <w:jc w:val="center"/>
              <w:rPr>
                <w:sz w:val="22"/>
                <w:szCs w:val="22"/>
              </w:rPr>
            </w:pPr>
            <w:r w:rsidRPr="009B79F8">
              <w:rPr>
                <w:sz w:val="22"/>
                <w:szCs w:val="22"/>
              </w:rPr>
              <w:t>x</w:t>
            </w:r>
          </w:p>
        </w:tc>
        <w:tc>
          <w:tcPr>
            <w:tcW w:w="993" w:type="dxa"/>
            <w:shd w:val="clear" w:color="auto" w:fill="auto"/>
            <w:vAlign w:val="center"/>
          </w:tcPr>
          <w:p w14:paraId="4F62A18E" w14:textId="77777777" w:rsidR="009B79F8" w:rsidRPr="009B79F8" w:rsidRDefault="009B79F8" w:rsidP="009B79F8">
            <w:pPr>
              <w:ind w:left="-108" w:right="-108"/>
              <w:jc w:val="center"/>
              <w:rPr>
                <w:sz w:val="22"/>
                <w:szCs w:val="22"/>
              </w:rPr>
            </w:pPr>
            <w:r w:rsidRPr="009B79F8">
              <w:rPr>
                <w:sz w:val="22"/>
                <w:szCs w:val="22"/>
              </w:rPr>
              <w:t>x</w:t>
            </w:r>
          </w:p>
        </w:tc>
      </w:tr>
      <w:tr w:rsidR="009B79F8" w:rsidRPr="009B79F8" w14:paraId="1514B744" w14:textId="77777777" w:rsidTr="00F95151">
        <w:trPr>
          <w:trHeight w:val="241"/>
        </w:trPr>
        <w:tc>
          <w:tcPr>
            <w:tcW w:w="1276" w:type="dxa"/>
            <w:vMerge/>
            <w:shd w:val="clear" w:color="auto" w:fill="auto"/>
          </w:tcPr>
          <w:p w14:paraId="4A8B9AB8" w14:textId="77777777" w:rsidR="009B79F8" w:rsidRPr="009B79F8" w:rsidRDefault="009B79F8" w:rsidP="009B79F8">
            <w:pPr>
              <w:ind w:right="-2"/>
              <w:rPr>
                <w:sz w:val="22"/>
                <w:szCs w:val="22"/>
              </w:rPr>
            </w:pPr>
          </w:p>
        </w:tc>
        <w:tc>
          <w:tcPr>
            <w:tcW w:w="2268" w:type="dxa"/>
            <w:shd w:val="clear" w:color="auto" w:fill="auto"/>
          </w:tcPr>
          <w:p w14:paraId="68BB64D3" w14:textId="77777777" w:rsidR="009B79F8" w:rsidRPr="009B79F8" w:rsidRDefault="009B79F8" w:rsidP="009B79F8">
            <w:pPr>
              <w:ind w:right="-105"/>
              <w:jc w:val="center"/>
              <w:rPr>
                <w:sz w:val="22"/>
                <w:szCs w:val="22"/>
              </w:rPr>
            </w:pPr>
            <w:r w:rsidRPr="009B79F8">
              <w:rPr>
                <w:sz w:val="22"/>
                <w:szCs w:val="22"/>
              </w:rPr>
              <w:t>Ставка за содержание тепловой мощности,</w:t>
            </w:r>
          </w:p>
          <w:p w14:paraId="7817E6A3" w14:textId="77777777" w:rsidR="009B79F8" w:rsidRPr="009B79F8" w:rsidRDefault="009B79F8" w:rsidP="009B79F8">
            <w:pPr>
              <w:ind w:right="-105"/>
              <w:jc w:val="center"/>
              <w:rPr>
                <w:sz w:val="22"/>
                <w:szCs w:val="22"/>
              </w:rPr>
            </w:pPr>
            <w:r w:rsidRPr="009B79F8">
              <w:rPr>
                <w:sz w:val="22"/>
                <w:szCs w:val="22"/>
              </w:rPr>
              <w:t>тыс. руб./Гкал/ч в мес.</w:t>
            </w:r>
          </w:p>
        </w:tc>
        <w:tc>
          <w:tcPr>
            <w:tcW w:w="1418" w:type="dxa"/>
            <w:shd w:val="clear" w:color="auto" w:fill="auto"/>
            <w:vAlign w:val="center"/>
          </w:tcPr>
          <w:p w14:paraId="47F8024F" w14:textId="77777777" w:rsidR="009B79F8" w:rsidRPr="009B79F8" w:rsidRDefault="009B79F8" w:rsidP="009B79F8">
            <w:pPr>
              <w:ind w:left="-661" w:right="-675"/>
              <w:jc w:val="center"/>
              <w:rPr>
                <w:sz w:val="22"/>
                <w:szCs w:val="22"/>
              </w:rPr>
            </w:pPr>
            <w:r w:rsidRPr="009B79F8">
              <w:rPr>
                <w:sz w:val="22"/>
                <w:szCs w:val="22"/>
              </w:rPr>
              <w:t>x</w:t>
            </w:r>
          </w:p>
        </w:tc>
        <w:tc>
          <w:tcPr>
            <w:tcW w:w="992" w:type="dxa"/>
            <w:shd w:val="clear" w:color="auto" w:fill="auto"/>
            <w:vAlign w:val="center"/>
          </w:tcPr>
          <w:p w14:paraId="107D7DB9" w14:textId="77777777" w:rsidR="009B79F8" w:rsidRPr="009B79F8" w:rsidRDefault="009B79F8" w:rsidP="009B79F8">
            <w:pPr>
              <w:ind w:left="-108" w:right="-108"/>
              <w:jc w:val="center"/>
              <w:rPr>
                <w:sz w:val="22"/>
                <w:szCs w:val="22"/>
              </w:rPr>
            </w:pPr>
            <w:r w:rsidRPr="009B79F8">
              <w:rPr>
                <w:sz w:val="22"/>
                <w:szCs w:val="22"/>
              </w:rPr>
              <w:t>x</w:t>
            </w:r>
          </w:p>
        </w:tc>
        <w:tc>
          <w:tcPr>
            <w:tcW w:w="845" w:type="dxa"/>
            <w:shd w:val="clear" w:color="auto" w:fill="auto"/>
            <w:vAlign w:val="center"/>
          </w:tcPr>
          <w:p w14:paraId="394CE0B3" w14:textId="77777777" w:rsidR="009B79F8" w:rsidRPr="009B79F8" w:rsidRDefault="009B79F8" w:rsidP="009B79F8">
            <w:pPr>
              <w:ind w:left="-108" w:right="-108"/>
              <w:jc w:val="center"/>
              <w:rPr>
                <w:sz w:val="22"/>
                <w:szCs w:val="22"/>
              </w:rPr>
            </w:pPr>
            <w:r w:rsidRPr="009B79F8">
              <w:rPr>
                <w:sz w:val="22"/>
                <w:szCs w:val="22"/>
              </w:rPr>
              <w:t>x</w:t>
            </w:r>
          </w:p>
        </w:tc>
        <w:tc>
          <w:tcPr>
            <w:tcW w:w="850" w:type="dxa"/>
            <w:shd w:val="clear" w:color="auto" w:fill="auto"/>
            <w:vAlign w:val="center"/>
          </w:tcPr>
          <w:p w14:paraId="5554F93C" w14:textId="77777777" w:rsidR="009B79F8" w:rsidRPr="009B79F8" w:rsidRDefault="009B79F8" w:rsidP="009B79F8">
            <w:pPr>
              <w:ind w:left="-108" w:right="-108"/>
              <w:jc w:val="center"/>
              <w:rPr>
                <w:sz w:val="22"/>
                <w:szCs w:val="22"/>
              </w:rPr>
            </w:pPr>
            <w:r w:rsidRPr="009B79F8">
              <w:rPr>
                <w:sz w:val="22"/>
                <w:szCs w:val="22"/>
              </w:rPr>
              <w:t>x</w:t>
            </w:r>
          </w:p>
        </w:tc>
        <w:tc>
          <w:tcPr>
            <w:tcW w:w="851" w:type="dxa"/>
            <w:shd w:val="clear" w:color="auto" w:fill="auto"/>
            <w:vAlign w:val="center"/>
          </w:tcPr>
          <w:p w14:paraId="37EA5434" w14:textId="77777777" w:rsidR="009B79F8" w:rsidRPr="009B79F8" w:rsidRDefault="009B79F8" w:rsidP="009B79F8">
            <w:pPr>
              <w:ind w:left="-108" w:right="-108"/>
              <w:jc w:val="center"/>
              <w:rPr>
                <w:sz w:val="22"/>
                <w:szCs w:val="22"/>
              </w:rPr>
            </w:pPr>
            <w:r w:rsidRPr="009B79F8">
              <w:rPr>
                <w:sz w:val="22"/>
                <w:szCs w:val="22"/>
              </w:rPr>
              <w:t>x</w:t>
            </w:r>
          </w:p>
        </w:tc>
        <w:tc>
          <w:tcPr>
            <w:tcW w:w="714" w:type="dxa"/>
            <w:shd w:val="clear" w:color="auto" w:fill="auto"/>
            <w:vAlign w:val="center"/>
          </w:tcPr>
          <w:p w14:paraId="33AD2DD3" w14:textId="77777777" w:rsidR="009B79F8" w:rsidRPr="009B79F8" w:rsidRDefault="009B79F8" w:rsidP="009B79F8">
            <w:pPr>
              <w:ind w:left="-108" w:right="-108"/>
              <w:jc w:val="center"/>
              <w:rPr>
                <w:sz w:val="22"/>
                <w:szCs w:val="22"/>
              </w:rPr>
            </w:pPr>
            <w:r w:rsidRPr="009B79F8">
              <w:rPr>
                <w:sz w:val="22"/>
                <w:szCs w:val="22"/>
              </w:rPr>
              <w:t>x</w:t>
            </w:r>
          </w:p>
        </w:tc>
        <w:tc>
          <w:tcPr>
            <w:tcW w:w="993" w:type="dxa"/>
            <w:shd w:val="clear" w:color="auto" w:fill="auto"/>
            <w:vAlign w:val="center"/>
          </w:tcPr>
          <w:p w14:paraId="15C3D6D0" w14:textId="77777777" w:rsidR="009B79F8" w:rsidRPr="009B79F8" w:rsidRDefault="009B79F8" w:rsidP="009B79F8">
            <w:pPr>
              <w:ind w:left="-108" w:right="-108"/>
              <w:jc w:val="center"/>
              <w:rPr>
                <w:sz w:val="22"/>
                <w:szCs w:val="22"/>
              </w:rPr>
            </w:pPr>
            <w:r w:rsidRPr="009B79F8">
              <w:rPr>
                <w:sz w:val="22"/>
                <w:szCs w:val="22"/>
              </w:rPr>
              <w:t>x</w:t>
            </w:r>
          </w:p>
        </w:tc>
      </w:tr>
    </w:tbl>
    <w:p w14:paraId="56C76D0A" w14:textId="77777777" w:rsidR="009B79F8" w:rsidRPr="009B79F8" w:rsidRDefault="009B79F8" w:rsidP="009B79F8">
      <w:r w:rsidRPr="009B79F8">
        <w:rPr>
          <w:sz w:val="28"/>
          <w:szCs w:val="28"/>
        </w:rPr>
        <w:t>* Выделяется в целях реализации пункта 6 статьи 168 Налогового кодекса Российской Федерации (часть вторая).</w:t>
      </w:r>
      <w:r w:rsidRPr="009B79F8">
        <w:rPr>
          <w:sz w:val="28"/>
          <w:szCs w:val="28"/>
        </w:rPr>
        <w:tab/>
      </w:r>
      <w:r w:rsidRPr="009B79F8">
        <w:rPr>
          <w:sz w:val="28"/>
          <w:szCs w:val="28"/>
        </w:rPr>
        <w:tab/>
      </w:r>
      <w:r w:rsidRPr="009B79F8">
        <w:rPr>
          <w:sz w:val="28"/>
          <w:szCs w:val="28"/>
        </w:rPr>
        <w:tab/>
      </w:r>
      <w:r w:rsidRPr="009B79F8">
        <w:rPr>
          <w:sz w:val="28"/>
          <w:szCs w:val="28"/>
        </w:rPr>
        <w:tab/>
      </w:r>
      <w:r w:rsidRPr="009B79F8">
        <w:rPr>
          <w:sz w:val="28"/>
          <w:szCs w:val="28"/>
        </w:rPr>
        <w:tab/>
      </w:r>
      <w:r w:rsidRPr="009B79F8">
        <w:rPr>
          <w:sz w:val="28"/>
          <w:szCs w:val="28"/>
        </w:rPr>
        <w:tab/>
      </w:r>
    </w:p>
    <w:p w14:paraId="3BAF0175" w14:textId="77777777" w:rsidR="009B79F8" w:rsidRPr="009B79F8" w:rsidRDefault="009B79F8" w:rsidP="009B79F8"/>
    <w:p w14:paraId="43D7C3C4" w14:textId="77777777" w:rsidR="009B79F8" w:rsidRPr="009B79F8" w:rsidRDefault="009B79F8" w:rsidP="009B79F8"/>
    <w:p w14:paraId="477DFD03" w14:textId="77777777" w:rsidR="009B79F8" w:rsidRPr="009B79F8" w:rsidRDefault="009B79F8" w:rsidP="009B79F8"/>
    <w:p w14:paraId="47602884" w14:textId="77777777" w:rsidR="009B79F8" w:rsidRPr="009B79F8" w:rsidRDefault="009B79F8" w:rsidP="009B79F8"/>
    <w:p w14:paraId="4EFF3448" w14:textId="77777777" w:rsidR="009B79F8" w:rsidRPr="009B79F8" w:rsidRDefault="009B79F8" w:rsidP="009B79F8"/>
    <w:p w14:paraId="627E2B98" w14:textId="2DDA4B85" w:rsidR="009B79F8" w:rsidRPr="00D00103" w:rsidRDefault="009B79F8" w:rsidP="009B79F8">
      <w:pPr>
        <w:tabs>
          <w:tab w:val="left" w:pos="5580"/>
          <w:tab w:val="left" w:pos="9498"/>
        </w:tabs>
        <w:ind w:left="-4837" w:right="-569" w:firstLine="10649"/>
      </w:pPr>
      <w:r w:rsidRPr="00D00103">
        <w:t>Приложение №</w:t>
      </w:r>
      <w:r>
        <w:t xml:space="preserve"> 5</w:t>
      </w:r>
      <w:r>
        <w:t>4</w:t>
      </w:r>
      <w:r>
        <w:t xml:space="preserve"> </w:t>
      </w:r>
      <w:r w:rsidRPr="00D00103">
        <w:t xml:space="preserve">к протоколу № </w:t>
      </w:r>
      <w:r>
        <w:t>82</w:t>
      </w:r>
    </w:p>
    <w:p w14:paraId="1D5B5138" w14:textId="77777777" w:rsidR="009B79F8" w:rsidRPr="00D00103" w:rsidRDefault="009B79F8" w:rsidP="009B79F8">
      <w:pPr>
        <w:tabs>
          <w:tab w:val="left" w:pos="5580"/>
          <w:tab w:val="left" w:pos="9498"/>
        </w:tabs>
        <w:ind w:left="-4837" w:right="-569" w:firstLine="10649"/>
      </w:pPr>
      <w:r w:rsidRPr="00D00103">
        <w:t>заседания правления Региональной</w:t>
      </w:r>
    </w:p>
    <w:p w14:paraId="53479381" w14:textId="77777777" w:rsidR="009B79F8" w:rsidRPr="00D00103" w:rsidRDefault="009B79F8" w:rsidP="009B79F8">
      <w:pPr>
        <w:tabs>
          <w:tab w:val="left" w:pos="5580"/>
          <w:tab w:val="left" w:pos="9498"/>
        </w:tabs>
        <w:ind w:left="-4837" w:right="-569" w:firstLine="10649"/>
      </w:pPr>
      <w:r w:rsidRPr="00D00103">
        <w:t>энергетической комиссии</w:t>
      </w:r>
    </w:p>
    <w:p w14:paraId="7BF2A49C" w14:textId="77777777" w:rsidR="009B79F8" w:rsidRDefault="009B79F8" w:rsidP="009B79F8">
      <w:pPr>
        <w:tabs>
          <w:tab w:val="left" w:pos="5580"/>
          <w:tab w:val="left" w:pos="9498"/>
        </w:tabs>
        <w:ind w:left="-4837" w:right="-569" w:firstLine="10649"/>
      </w:pPr>
      <w:r w:rsidRPr="00D00103">
        <w:t xml:space="preserve">Кузбасса от </w:t>
      </w:r>
      <w:r>
        <w:t>24</w:t>
      </w:r>
      <w:r w:rsidRPr="00D00103">
        <w:t>.</w:t>
      </w:r>
      <w:r>
        <w:t>11</w:t>
      </w:r>
      <w:r w:rsidRPr="00D00103">
        <w:t>.2022</w:t>
      </w:r>
    </w:p>
    <w:p w14:paraId="31FE24F4" w14:textId="77777777" w:rsidR="009B79F8" w:rsidRPr="009B79F8" w:rsidRDefault="009B79F8" w:rsidP="009B79F8">
      <w:pPr>
        <w:tabs>
          <w:tab w:val="left" w:pos="3686"/>
          <w:tab w:val="left" w:pos="9498"/>
        </w:tabs>
        <w:ind w:left="4395" w:right="140"/>
      </w:pPr>
    </w:p>
    <w:p w14:paraId="6D2D50EA" w14:textId="77777777" w:rsidR="009B79F8" w:rsidRPr="009B79F8" w:rsidRDefault="009B79F8" w:rsidP="009B79F8">
      <w:pPr>
        <w:tabs>
          <w:tab w:val="left" w:pos="5245"/>
        </w:tabs>
        <w:ind w:left="5245"/>
        <w:jc w:val="center"/>
        <w:rPr>
          <w:sz w:val="28"/>
          <w:szCs w:val="28"/>
        </w:rPr>
      </w:pPr>
      <w:r w:rsidRPr="009B79F8">
        <w:rPr>
          <w:sz w:val="28"/>
          <w:szCs w:val="28"/>
        </w:rPr>
        <w:t xml:space="preserve">«Приложение  </w:t>
      </w:r>
    </w:p>
    <w:p w14:paraId="7E860290" w14:textId="77777777" w:rsidR="009B79F8" w:rsidRPr="009B79F8" w:rsidRDefault="009B79F8" w:rsidP="009B79F8">
      <w:pPr>
        <w:tabs>
          <w:tab w:val="left" w:pos="5245"/>
        </w:tabs>
        <w:ind w:left="5245"/>
        <w:jc w:val="center"/>
        <w:rPr>
          <w:sz w:val="28"/>
          <w:szCs w:val="28"/>
        </w:rPr>
      </w:pPr>
      <w:r w:rsidRPr="009B79F8">
        <w:rPr>
          <w:sz w:val="28"/>
          <w:szCs w:val="28"/>
        </w:rPr>
        <w:t>к постановлению региональной энергетической комиссии</w:t>
      </w:r>
    </w:p>
    <w:p w14:paraId="761D3B55" w14:textId="77777777" w:rsidR="009B79F8" w:rsidRPr="009B79F8" w:rsidRDefault="009B79F8" w:rsidP="009B79F8">
      <w:pPr>
        <w:tabs>
          <w:tab w:val="left" w:pos="5245"/>
        </w:tabs>
        <w:ind w:left="5245"/>
        <w:jc w:val="center"/>
        <w:rPr>
          <w:sz w:val="28"/>
          <w:szCs w:val="28"/>
        </w:rPr>
      </w:pPr>
      <w:r w:rsidRPr="009B79F8">
        <w:rPr>
          <w:sz w:val="28"/>
          <w:szCs w:val="28"/>
        </w:rPr>
        <w:t>Кемеровской области</w:t>
      </w:r>
      <w:r w:rsidRPr="009B79F8">
        <w:rPr>
          <w:sz w:val="28"/>
          <w:szCs w:val="28"/>
        </w:rPr>
        <w:br/>
        <w:t>от «6» декабря 2019 г. № 570</w:t>
      </w:r>
    </w:p>
    <w:p w14:paraId="5A7A10CE" w14:textId="77777777" w:rsidR="009B79F8" w:rsidRPr="009B79F8" w:rsidRDefault="009B79F8" w:rsidP="009B79F8">
      <w:pPr>
        <w:tabs>
          <w:tab w:val="left" w:pos="5245"/>
        </w:tabs>
        <w:ind w:left="5245"/>
        <w:jc w:val="center"/>
        <w:rPr>
          <w:sz w:val="16"/>
          <w:szCs w:val="16"/>
        </w:rPr>
      </w:pPr>
    </w:p>
    <w:p w14:paraId="17E3A274" w14:textId="77777777" w:rsidR="009B79F8" w:rsidRPr="009B79F8" w:rsidRDefault="009B79F8" w:rsidP="009B79F8">
      <w:pPr>
        <w:ind w:right="-283"/>
        <w:jc w:val="center"/>
        <w:rPr>
          <w:bCs/>
          <w:sz w:val="4"/>
          <w:szCs w:val="4"/>
        </w:rPr>
      </w:pPr>
    </w:p>
    <w:p w14:paraId="12DBFA09" w14:textId="77777777" w:rsidR="009B79F8" w:rsidRPr="009B79F8" w:rsidRDefault="009B79F8" w:rsidP="009B79F8">
      <w:pPr>
        <w:ind w:left="-284" w:right="-1"/>
        <w:jc w:val="center"/>
        <w:rPr>
          <w:b/>
          <w:bCs/>
          <w:sz w:val="28"/>
          <w:szCs w:val="28"/>
        </w:rPr>
      </w:pPr>
      <w:r w:rsidRPr="009B79F8">
        <w:rPr>
          <w:b/>
          <w:bCs/>
          <w:sz w:val="28"/>
          <w:szCs w:val="28"/>
        </w:rPr>
        <w:t xml:space="preserve">Долгосрочные тарифы </w:t>
      </w:r>
    </w:p>
    <w:p w14:paraId="1C13E019" w14:textId="77777777" w:rsidR="009B79F8" w:rsidRPr="009B79F8" w:rsidRDefault="009B79F8" w:rsidP="009B79F8">
      <w:pPr>
        <w:ind w:left="-284" w:right="-1"/>
        <w:jc w:val="center"/>
        <w:rPr>
          <w:b/>
          <w:bCs/>
          <w:sz w:val="28"/>
          <w:szCs w:val="28"/>
        </w:rPr>
      </w:pPr>
      <w:r w:rsidRPr="009B79F8">
        <w:rPr>
          <w:b/>
          <w:bCs/>
          <w:sz w:val="28"/>
          <w:szCs w:val="28"/>
        </w:rPr>
        <w:t xml:space="preserve">МКП «Комфорт» на теплоноситель, реализуемый </w:t>
      </w:r>
    </w:p>
    <w:p w14:paraId="4188D4BB" w14:textId="77777777" w:rsidR="009B79F8" w:rsidRPr="009B79F8" w:rsidRDefault="009B79F8" w:rsidP="009B79F8">
      <w:pPr>
        <w:ind w:left="-284" w:right="-1"/>
        <w:jc w:val="center"/>
        <w:rPr>
          <w:b/>
          <w:bCs/>
          <w:sz w:val="28"/>
          <w:szCs w:val="28"/>
        </w:rPr>
      </w:pPr>
      <w:r w:rsidRPr="009B79F8">
        <w:rPr>
          <w:b/>
          <w:bCs/>
          <w:sz w:val="28"/>
          <w:szCs w:val="28"/>
        </w:rPr>
        <w:t xml:space="preserve"> на потребительском рынке Тяжинского муниципального округа</w:t>
      </w:r>
    </w:p>
    <w:p w14:paraId="3955E5DF" w14:textId="77777777" w:rsidR="009B79F8" w:rsidRPr="009B79F8" w:rsidRDefault="009B79F8" w:rsidP="009B79F8">
      <w:pPr>
        <w:ind w:left="-284" w:right="-1"/>
        <w:jc w:val="center"/>
        <w:rPr>
          <w:b/>
          <w:bCs/>
          <w:sz w:val="28"/>
          <w:szCs w:val="28"/>
        </w:rPr>
      </w:pPr>
      <w:r w:rsidRPr="009B79F8">
        <w:rPr>
          <w:b/>
          <w:bCs/>
          <w:sz w:val="28"/>
          <w:szCs w:val="28"/>
        </w:rPr>
        <w:t xml:space="preserve"> на период с 01.01.2020 по 31.12.2022</w:t>
      </w:r>
    </w:p>
    <w:p w14:paraId="2F6070FB" w14:textId="77777777" w:rsidR="009B79F8" w:rsidRPr="009B79F8" w:rsidRDefault="009B79F8" w:rsidP="009B79F8">
      <w:pPr>
        <w:ind w:left="-284" w:right="-1"/>
        <w:jc w:val="center"/>
        <w:rPr>
          <w:sz w:val="28"/>
          <w:szCs w:val="28"/>
        </w:rPr>
      </w:pPr>
      <w:r w:rsidRPr="009B79F8">
        <w:rPr>
          <w:b/>
          <w:bCs/>
          <w:sz w:val="28"/>
          <w:szCs w:val="28"/>
        </w:rPr>
        <w:t xml:space="preserve">                                                                                                                   </w:t>
      </w:r>
    </w:p>
    <w:tbl>
      <w:tblPr>
        <w:tblpPr w:leftFromText="180" w:rightFromText="180" w:vertAnchor="text" w:horzAnchor="margin" w:tblpX="-318" w:tblpY="36"/>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014"/>
        <w:gridCol w:w="1754"/>
        <w:gridCol w:w="8"/>
        <w:gridCol w:w="1479"/>
        <w:gridCol w:w="1352"/>
      </w:tblGrid>
      <w:tr w:rsidR="009B79F8" w:rsidRPr="009B79F8" w14:paraId="226D0AC7" w14:textId="77777777" w:rsidTr="00F95151">
        <w:trPr>
          <w:trHeight w:val="238"/>
        </w:trPr>
        <w:tc>
          <w:tcPr>
            <w:tcW w:w="3085" w:type="dxa"/>
            <w:vMerge w:val="restart"/>
            <w:shd w:val="clear" w:color="auto" w:fill="auto"/>
            <w:vAlign w:val="center"/>
          </w:tcPr>
          <w:p w14:paraId="21DB2647" w14:textId="77777777" w:rsidR="009B79F8" w:rsidRPr="009B79F8" w:rsidRDefault="009B79F8" w:rsidP="009B79F8">
            <w:pPr>
              <w:ind w:right="-2"/>
              <w:jc w:val="center"/>
              <w:rPr>
                <w:color w:val="000000"/>
                <w:sz w:val="22"/>
                <w:szCs w:val="22"/>
              </w:rPr>
            </w:pPr>
            <w:r w:rsidRPr="009B79F8">
              <w:rPr>
                <w:color w:val="000000"/>
                <w:sz w:val="22"/>
                <w:szCs w:val="22"/>
              </w:rPr>
              <w:t>Наименование регулируемой организации</w:t>
            </w:r>
          </w:p>
        </w:tc>
        <w:tc>
          <w:tcPr>
            <w:tcW w:w="2014" w:type="dxa"/>
            <w:vMerge w:val="restart"/>
            <w:shd w:val="clear" w:color="auto" w:fill="auto"/>
            <w:vAlign w:val="center"/>
          </w:tcPr>
          <w:p w14:paraId="6F582424" w14:textId="77777777" w:rsidR="009B79F8" w:rsidRPr="009B79F8" w:rsidRDefault="009B79F8" w:rsidP="009B79F8">
            <w:pPr>
              <w:ind w:right="-2"/>
              <w:jc w:val="center"/>
              <w:rPr>
                <w:color w:val="000000"/>
                <w:sz w:val="22"/>
                <w:szCs w:val="22"/>
              </w:rPr>
            </w:pPr>
            <w:r w:rsidRPr="009B79F8">
              <w:rPr>
                <w:color w:val="000000"/>
                <w:sz w:val="22"/>
                <w:szCs w:val="22"/>
              </w:rPr>
              <w:t>Вид тарифа</w:t>
            </w:r>
          </w:p>
        </w:tc>
        <w:tc>
          <w:tcPr>
            <w:tcW w:w="1762" w:type="dxa"/>
            <w:gridSpan w:val="2"/>
            <w:vMerge w:val="restart"/>
            <w:shd w:val="clear" w:color="auto" w:fill="auto"/>
            <w:vAlign w:val="center"/>
          </w:tcPr>
          <w:p w14:paraId="236F7BAE" w14:textId="77777777" w:rsidR="009B79F8" w:rsidRPr="009B79F8" w:rsidRDefault="009B79F8" w:rsidP="009B79F8">
            <w:pPr>
              <w:ind w:right="-2"/>
              <w:jc w:val="center"/>
              <w:rPr>
                <w:color w:val="000000"/>
                <w:sz w:val="22"/>
                <w:szCs w:val="22"/>
              </w:rPr>
            </w:pPr>
            <w:r w:rsidRPr="009B79F8">
              <w:rPr>
                <w:color w:val="000000"/>
                <w:sz w:val="22"/>
                <w:szCs w:val="22"/>
              </w:rPr>
              <w:t>Период</w:t>
            </w:r>
          </w:p>
        </w:tc>
        <w:tc>
          <w:tcPr>
            <w:tcW w:w="2831" w:type="dxa"/>
            <w:gridSpan w:val="2"/>
            <w:shd w:val="clear" w:color="auto" w:fill="auto"/>
            <w:vAlign w:val="center"/>
          </w:tcPr>
          <w:p w14:paraId="06E88CC5" w14:textId="77777777" w:rsidR="009B79F8" w:rsidRPr="009B79F8" w:rsidRDefault="009B79F8" w:rsidP="009B79F8">
            <w:pPr>
              <w:ind w:right="-2"/>
              <w:jc w:val="center"/>
              <w:rPr>
                <w:color w:val="000000"/>
                <w:sz w:val="22"/>
                <w:szCs w:val="22"/>
              </w:rPr>
            </w:pPr>
            <w:r w:rsidRPr="009B79F8">
              <w:rPr>
                <w:color w:val="000000"/>
                <w:sz w:val="22"/>
                <w:szCs w:val="22"/>
              </w:rPr>
              <w:t>Вид теплоносителя</w:t>
            </w:r>
          </w:p>
        </w:tc>
      </w:tr>
      <w:tr w:rsidR="009B79F8" w:rsidRPr="009B79F8" w14:paraId="7E2F3128" w14:textId="77777777" w:rsidTr="00F95151">
        <w:trPr>
          <w:trHeight w:val="290"/>
        </w:trPr>
        <w:tc>
          <w:tcPr>
            <w:tcW w:w="3085" w:type="dxa"/>
            <w:vMerge/>
            <w:shd w:val="clear" w:color="auto" w:fill="auto"/>
          </w:tcPr>
          <w:p w14:paraId="4C434A63"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4C89867D" w14:textId="77777777" w:rsidR="009B79F8" w:rsidRPr="009B79F8" w:rsidRDefault="009B79F8" w:rsidP="009B79F8">
            <w:pPr>
              <w:ind w:right="-2"/>
              <w:jc w:val="center"/>
              <w:rPr>
                <w:color w:val="000000"/>
                <w:sz w:val="22"/>
                <w:szCs w:val="22"/>
              </w:rPr>
            </w:pPr>
          </w:p>
        </w:tc>
        <w:tc>
          <w:tcPr>
            <w:tcW w:w="1762" w:type="dxa"/>
            <w:gridSpan w:val="2"/>
            <w:vMerge/>
            <w:shd w:val="clear" w:color="auto" w:fill="auto"/>
          </w:tcPr>
          <w:p w14:paraId="52F95109" w14:textId="77777777" w:rsidR="009B79F8" w:rsidRPr="009B79F8" w:rsidRDefault="009B79F8" w:rsidP="009B79F8">
            <w:pPr>
              <w:ind w:right="-2"/>
              <w:rPr>
                <w:color w:val="000000"/>
                <w:sz w:val="22"/>
                <w:szCs w:val="22"/>
              </w:rPr>
            </w:pPr>
          </w:p>
        </w:tc>
        <w:tc>
          <w:tcPr>
            <w:tcW w:w="1479" w:type="dxa"/>
            <w:shd w:val="clear" w:color="auto" w:fill="auto"/>
            <w:vAlign w:val="center"/>
          </w:tcPr>
          <w:p w14:paraId="41A6A820" w14:textId="77777777" w:rsidR="009B79F8" w:rsidRPr="009B79F8" w:rsidRDefault="009B79F8" w:rsidP="009B79F8">
            <w:pPr>
              <w:ind w:right="-2"/>
              <w:jc w:val="center"/>
              <w:rPr>
                <w:color w:val="000000"/>
                <w:sz w:val="22"/>
                <w:szCs w:val="22"/>
              </w:rPr>
            </w:pPr>
            <w:r w:rsidRPr="009B79F8">
              <w:rPr>
                <w:color w:val="000000"/>
                <w:sz w:val="22"/>
                <w:szCs w:val="22"/>
              </w:rPr>
              <w:t>вода</w:t>
            </w:r>
          </w:p>
        </w:tc>
        <w:tc>
          <w:tcPr>
            <w:tcW w:w="1352" w:type="dxa"/>
            <w:shd w:val="clear" w:color="auto" w:fill="auto"/>
            <w:vAlign w:val="center"/>
          </w:tcPr>
          <w:p w14:paraId="318CB602" w14:textId="77777777" w:rsidR="009B79F8" w:rsidRPr="009B79F8" w:rsidRDefault="009B79F8" w:rsidP="009B79F8">
            <w:pPr>
              <w:ind w:right="-2"/>
              <w:jc w:val="center"/>
              <w:rPr>
                <w:color w:val="000000"/>
                <w:sz w:val="22"/>
                <w:szCs w:val="22"/>
              </w:rPr>
            </w:pPr>
            <w:r w:rsidRPr="009B79F8">
              <w:rPr>
                <w:color w:val="000000"/>
                <w:sz w:val="22"/>
                <w:szCs w:val="22"/>
              </w:rPr>
              <w:t>пар</w:t>
            </w:r>
          </w:p>
        </w:tc>
      </w:tr>
      <w:tr w:rsidR="009B79F8" w:rsidRPr="009B79F8" w14:paraId="3A824E1E" w14:textId="77777777" w:rsidTr="00F95151">
        <w:trPr>
          <w:trHeight w:val="826"/>
        </w:trPr>
        <w:tc>
          <w:tcPr>
            <w:tcW w:w="9692" w:type="dxa"/>
            <w:gridSpan w:val="6"/>
            <w:shd w:val="clear" w:color="auto" w:fill="auto"/>
            <w:vAlign w:val="center"/>
          </w:tcPr>
          <w:p w14:paraId="737DC1D7" w14:textId="77777777" w:rsidR="009B79F8" w:rsidRPr="009B79F8" w:rsidRDefault="009B79F8" w:rsidP="009B79F8">
            <w:pPr>
              <w:ind w:right="-2"/>
              <w:jc w:val="center"/>
              <w:rPr>
                <w:color w:val="000000"/>
                <w:sz w:val="22"/>
                <w:szCs w:val="22"/>
              </w:rPr>
            </w:pPr>
            <w:r w:rsidRPr="009B79F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9B79F8" w:rsidRPr="009B79F8" w14:paraId="2E86D80B" w14:textId="77777777" w:rsidTr="00F95151">
        <w:trPr>
          <w:trHeight w:val="238"/>
        </w:trPr>
        <w:tc>
          <w:tcPr>
            <w:tcW w:w="3085" w:type="dxa"/>
            <w:shd w:val="clear" w:color="auto" w:fill="auto"/>
            <w:vAlign w:val="center"/>
          </w:tcPr>
          <w:p w14:paraId="33FB95DD" w14:textId="77777777" w:rsidR="009B79F8" w:rsidRPr="009B79F8" w:rsidRDefault="009B79F8" w:rsidP="009B79F8">
            <w:pPr>
              <w:ind w:right="-2"/>
              <w:jc w:val="center"/>
              <w:rPr>
                <w:sz w:val="22"/>
                <w:szCs w:val="22"/>
              </w:rPr>
            </w:pPr>
            <w:r w:rsidRPr="009B79F8">
              <w:rPr>
                <w:sz w:val="22"/>
                <w:szCs w:val="22"/>
              </w:rPr>
              <w:t>1</w:t>
            </w:r>
          </w:p>
        </w:tc>
        <w:tc>
          <w:tcPr>
            <w:tcW w:w="2014" w:type="dxa"/>
            <w:shd w:val="clear" w:color="auto" w:fill="auto"/>
            <w:vAlign w:val="center"/>
          </w:tcPr>
          <w:p w14:paraId="55B10544" w14:textId="77777777" w:rsidR="009B79F8" w:rsidRPr="009B79F8" w:rsidRDefault="009B79F8" w:rsidP="009B79F8">
            <w:pPr>
              <w:ind w:right="-2"/>
              <w:jc w:val="center"/>
              <w:rPr>
                <w:sz w:val="22"/>
                <w:szCs w:val="22"/>
              </w:rPr>
            </w:pPr>
            <w:r w:rsidRPr="009B79F8">
              <w:rPr>
                <w:sz w:val="22"/>
                <w:szCs w:val="22"/>
              </w:rPr>
              <w:t>2</w:t>
            </w:r>
          </w:p>
        </w:tc>
        <w:tc>
          <w:tcPr>
            <w:tcW w:w="1754" w:type="dxa"/>
            <w:shd w:val="clear" w:color="auto" w:fill="auto"/>
            <w:vAlign w:val="center"/>
          </w:tcPr>
          <w:p w14:paraId="0323F492" w14:textId="77777777" w:rsidR="009B79F8" w:rsidRPr="009B79F8" w:rsidRDefault="009B79F8" w:rsidP="009B79F8">
            <w:pPr>
              <w:ind w:right="-2"/>
              <w:jc w:val="center"/>
              <w:rPr>
                <w:sz w:val="22"/>
                <w:szCs w:val="22"/>
              </w:rPr>
            </w:pPr>
            <w:r w:rsidRPr="009B79F8">
              <w:rPr>
                <w:sz w:val="22"/>
                <w:szCs w:val="22"/>
              </w:rPr>
              <w:t>3</w:t>
            </w:r>
          </w:p>
        </w:tc>
        <w:tc>
          <w:tcPr>
            <w:tcW w:w="1487" w:type="dxa"/>
            <w:gridSpan w:val="2"/>
            <w:shd w:val="clear" w:color="auto" w:fill="auto"/>
            <w:vAlign w:val="center"/>
          </w:tcPr>
          <w:p w14:paraId="156A49FA" w14:textId="77777777" w:rsidR="009B79F8" w:rsidRPr="009B79F8" w:rsidRDefault="009B79F8" w:rsidP="009B79F8">
            <w:pPr>
              <w:ind w:right="-2"/>
              <w:jc w:val="center"/>
              <w:rPr>
                <w:sz w:val="22"/>
                <w:szCs w:val="22"/>
              </w:rPr>
            </w:pPr>
            <w:r w:rsidRPr="009B79F8">
              <w:rPr>
                <w:sz w:val="22"/>
                <w:szCs w:val="22"/>
              </w:rPr>
              <w:t>4</w:t>
            </w:r>
          </w:p>
        </w:tc>
        <w:tc>
          <w:tcPr>
            <w:tcW w:w="1352" w:type="dxa"/>
            <w:shd w:val="clear" w:color="auto" w:fill="auto"/>
            <w:vAlign w:val="center"/>
          </w:tcPr>
          <w:p w14:paraId="29A4B37F" w14:textId="77777777" w:rsidR="009B79F8" w:rsidRPr="009B79F8" w:rsidRDefault="009B79F8" w:rsidP="009B79F8">
            <w:pPr>
              <w:ind w:right="-2"/>
              <w:jc w:val="center"/>
              <w:rPr>
                <w:sz w:val="22"/>
                <w:szCs w:val="22"/>
              </w:rPr>
            </w:pPr>
            <w:r w:rsidRPr="009B79F8">
              <w:rPr>
                <w:sz w:val="22"/>
                <w:szCs w:val="22"/>
              </w:rPr>
              <w:t>5</w:t>
            </w:r>
          </w:p>
        </w:tc>
      </w:tr>
      <w:tr w:rsidR="009B79F8" w:rsidRPr="009B79F8" w14:paraId="7E56312E" w14:textId="77777777" w:rsidTr="00F95151">
        <w:trPr>
          <w:trHeight w:val="252"/>
        </w:trPr>
        <w:tc>
          <w:tcPr>
            <w:tcW w:w="3085" w:type="dxa"/>
            <w:vMerge w:val="restart"/>
            <w:shd w:val="clear" w:color="auto" w:fill="auto"/>
            <w:vAlign w:val="center"/>
          </w:tcPr>
          <w:p w14:paraId="061AEDB9" w14:textId="77777777" w:rsidR="009B79F8" w:rsidRPr="009B79F8" w:rsidRDefault="009B79F8" w:rsidP="009B79F8">
            <w:pPr>
              <w:ind w:right="-2"/>
              <w:jc w:val="center"/>
              <w:rPr>
                <w:color w:val="000000"/>
                <w:sz w:val="22"/>
                <w:szCs w:val="22"/>
              </w:rPr>
            </w:pPr>
            <w:r w:rsidRPr="009B79F8">
              <w:rPr>
                <w:color w:val="000000"/>
                <w:sz w:val="22"/>
                <w:szCs w:val="22"/>
              </w:rPr>
              <w:t xml:space="preserve">МКП «Комфорт»» </w:t>
            </w:r>
          </w:p>
        </w:tc>
        <w:tc>
          <w:tcPr>
            <w:tcW w:w="2014" w:type="dxa"/>
            <w:vMerge w:val="restart"/>
            <w:shd w:val="clear" w:color="auto" w:fill="auto"/>
            <w:vAlign w:val="center"/>
          </w:tcPr>
          <w:p w14:paraId="521E8FDF" w14:textId="77777777" w:rsidR="009B79F8" w:rsidRPr="009B79F8" w:rsidRDefault="009B79F8" w:rsidP="009B79F8">
            <w:pPr>
              <w:ind w:right="-2"/>
              <w:jc w:val="center"/>
              <w:rPr>
                <w:color w:val="000000"/>
                <w:sz w:val="22"/>
                <w:szCs w:val="22"/>
              </w:rPr>
            </w:pPr>
            <w:proofErr w:type="spellStart"/>
            <w:r w:rsidRPr="009B79F8">
              <w:rPr>
                <w:color w:val="000000"/>
                <w:sz w:val="22"/>
                <w:szCs w:val="22"/>
              </w:rPr>
              <w:t>Одноставочный</w:t>
            </w:r>
            <w:proofErr w:type="spellEnd"/>
          </w:p>
          <w:p w14:paraId="79824AA8" w14:textId="77777777" w:rsidR="009B79F8" w:rsidRPr="009B79F8" w:rsidRDefault="009B79F8" w:rsidP="009B79F8">
            <w:pPr>
              <w:ind w:right="-2"/>
              <w:jc w:val="center"/>
              <w:rPr>
                <w:color w:val="000000"/>
                <w:sz w:val="22"/>
                <w:szCs w:val="22"/>
              </w:rPr>
            </w:pPr>
            <w:r w:rsidRPr="009B79F8">
              <w:rPr>
                <w:color w:val="000000"/>
                <w:sz w:val="22"/>
                <w:szCs w:val="22"/>
              </w:rPr>
              <w:t>руб./</w:t>
            </w:r>
            <w:r w:rsidRPr="009B79F8">
              <w:rPr>
                <w:sz w:val="22"/>
                <w:szCs w:val="22"/>
              </w:rPr>
              <w:t xml:space="preserve"> м</w:t>
            </w:r>
            <w:r w:rsidRPr="009B79F8">
              <w:rPr>
                <w:sz w:val="22"/>
                <w:szCs w:val="22"/>
                <w:vertAlign w:val="superscript"/>
              </w:rPr>
              <w:t>3</w:t>
            </w:r>
          </w:p>
        </w:tc>
        <w:tc>
          <w:tcPr>
            <w:tcW w:w="1762" w:type="dxa"/>
            <w:gridSpan w:val="2"/>
            <w:vAlign w:val="center"/>
          </w:tcPr>
          <w:p w14:paraId="1676F769" w14:textId="77777777" w:rsidR="009B79F8" w:rsidRPr="009B79F8" w:rsidRDefault="009B79F8" w:rsidP="009B79F8">
            <w:pPr>
              <w:ind w:right="-2"/>
              <w:jc w:val="center"/>
              <w:rPr>
                <w:color w:val="000000"/>
                <w:sz w:val="22"/>
                <w:szCs w:val="22"/>
              </w:rPr>
            </w:pPr>
            <w:r w:rsidRPr="009B79F8">
              <w:rPr>
                <w:sz w:val="22"/>
              </w:rPr>
              <w:t>с 01.01.2020</w:t>
            </w:r>
          </w:p>
        </w:tc>
        <w:tc>
          <w:tcPr>
            <w:tcW w:w="1479" w:type="dxa"/>
            <w:vAlign w:val="center"/>
          </w:tcPr>
          <w:p w14:paraId="6CFE2BAB" w14:textId="77777777" w:rsidR="009B79F8" w:rsidRPr="009B79F8" w:rsidRDefault="009B79F8" w:rsidP="009B79F8">
            <w:pPr>
              <w:jc w:val="center"/>
              <w:rPr>
                <w:sz w:val="22"/>
                <w:szCs w:val="22"/>
              </w:rPr>
            </w:pPr>
            <w:r w:rsidRPr="009B79F8">
              <w:rPr>
                <w:sz w:val="22"/>
              </w:rPr>
              <w:t>37,81</w:t>
            </w:r>
          </w:p>
        </w:tc>
        <w:tc>
          <w:tcPr>
            <w:tcW w:w="1352" w:type="dxa"/>
            <w:vAlign w:val="center"/>
          </w:tcPr>
          <w:p w14:paraId="6DDE259F" w14:textId="77777777" w:rsidR="009B79F8" w:rsidRPr="009B79F8" w:rsidRDefault="009B79F8" w:rsidP="009B79F8">
            <w:pPr>
              <w:jc w:val="center"/>
              <w:rPr>
                <w:sz w:val="22"/>
                <w:szCs w:val="22"/>
              </w:rPr>
            </w:pPr>
            <w:r w:rsidRPr="009B79F8">
              <w:rPr>
                <w:sz w:val="22"/>
              </w:rPr>
              <w:t>x</w:t>
            </w:r>
          </w:p>
        </w:tc>
      </w:tr>
      <w:tr w:rsidR="009B79F8" w:rsidRPr="009B79F8" w14:paraId="243C65DE" w14:textId="77777777" w:rsidTr="00F95151">
        <w:trPr>
          <w:trHeight w:val="252"/>
        </w:trPr>
        <w:tc>
          <w:tcPr>
            <w:tcW w:w="3085" w:type="dxa"/>
            <w:vMerge/>
            <w:shd w:val="clear" w:color="auto" w:fill="auto"/>
            <w:vAlign w:val="center"/>
          </w:tcPr>
          <w:p w14:paraId="4BA9AB9E"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4729BA9E" w14:textId="77777777" w:rsidR="009B79F8" w:rsidRPr="009B79F8" w:rsidRDefault="009B79F8" w:rsidP="009B79F8">
            <w:pPr>
              <w:ind w:right="-2"/>
              <w:jc w:val="center"/>
              <w:rPr>
                <w:color w:val="000000"/>
                <w:sz w:val="22"/>
                <w:szCs w:val="22"/>
              </w:rPr>
            </w:pPr>
          </w:p>
        </w:tc>
        <w:tc>
          <w:tcPr>
            <w:tcW w:w="1762" w:type="dxa"/>
            <w:gridSpan w:val="2"/>
            <w:vAlign w:val="center"/>
          </w:tcPr>
          <w:p w14:paraId="26E920A8" w14:textId="77777777" w:rsidR="009B79F8" w:rsidRPr="009B79F8" w:rsidRDefault="009B79F8" w:rsidP="009B79F8">
            <w:pPr>
              <w:ind w:right="-2"/>
              <w:jc w:val="center"/>
              <w:rPr>
                <w:color w:val="000000"/>
                <w:sz w:val="22"/>
                <w:szCs w:val="22"/>
              </w:rPr>
            </w:pPr>
            <w:r w:rsidRPr="009B79F8">
              <w:rPr>
                <w:sz w:val="22"/>
              </w:rPr>
              <w:t>с 01.07.2020</w:t>
            </w:r>
          </w:p>
        </w:tc>
        <w:tc>
          <w:tcPr>
            <w:tcW w:w="1479" w:type="dxa"/>
            <w:vAlign w:val="center"/>
          </w:tcPr>
          <w:p w14:paraId="58969E07" w14:textId="77777777" w:rsidR="009B79F8" w:rsidRPr="009B79F8" w:rsidRDefault="009B79F8" w:rsidP="009B79F8">
            <w:pPr>
              <w:jc w:val="center"/>
              <w:rPr>
                <w:sz w:val="22"/>
                <w:szCs w:val="22"/>
              </w:rPr>
            </w:pPr>
            <w:r w:rsidRPr="009B79F8">
              <w:rPr>
                <w:sz w:val="22"/>
              </w:rPr>
              <w:t>64,90</w:t>
            </w:r>
          </w:p>
        </w:tc>
        <w:tc>
          <w:tcPr>
            <w:tcW w:w="1352" w:type="dxa"/>
            <w:vAlign w:val="center"/>
          </w:tcPr>
          <w:p w14:paraId="253959F2" w14:textId="77777777" w:rsidR="009B79F8" w:rsidRPr="009B79F8" w:rsidRDefault="009B79F8" w:rsidP="009B79F8">
            <w:pPr>
              <w:jc w:val="center"/>
              <w:rPr>
                <w:sz w:val="22"/>
                <w:szCs w:val="22"/>
              </w:rPr>
            </w:pPr>
            <w:r w:rsidRPr="009B79F8">
              <w:rPr>
                <w:sz w:val="22"/>
              </w:rPr>
              <w:t>x</w:t>
            </w:r>
          </w:p>
        </w:tc>
      </w:tr>
      <w:tr w:rsidR="009B79F8" w:rsidRPr="009B79F8" w14:paraId="0B4AF288" w14:textId="77777777" w:rsidTr="00F95151">
        <w:trPr>
          <w:trHeight w:val="267"/>
        </w:trPr>
        <w:tc>
          <w:tcPr>
            <w:tcW w:w="3085" w:type="dxa"/>
            <w:vMerge/>
            <w:shd w:val="clear" w:color="auto" w:fill="auto"/>
            <w:vAlign w:val="center"/>
          </w:tcPr>
          <w:p w14:paraId="3C1CBE08"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35B2FE37" w14:textId="77777777" w:rsidR="009B79F8" w:rsidRPr="009B79F8" w:rsidRDefault="009B79F8" w:rsidP="009B79F8">
            <w:pPr>
              <w:ind w:right="-2"/>
              <w:jc w:val="center"/>
              <w:rPr>
                <w:color w:val="000000"/>
                <w:sz w:val="22"/>
                <w:szCs w:val="22"/>
              </w:rPr>
            </w:pPr>
          </w:p>
        </w:tc>
        <w:tc>
          <w:tcPr>
            <w:tcW w:w="1762" w:type="dxa"/>
            <w:gridSpan w:val="2"/>
            <w:vAlign w:val="center"/>
          </w:tcPr>
          <w:p w14:paraId="2ECF5E7F" w14:textId="77777777" w:rsidR="009B79F8" w:rsidRPr="009B79F8" w:rsidRDefault="009B79F8" w:rsidP="009B79F8">
            <w:pPr>
              <w:ind w:right="-2"/>
              <w:jc w:val="center"/>
              <w:rPr>
                <w:color w:val="000000"/>
                <w:sz w:val="22"/>
                <w:szCs w:val="22"/>
              </w:rPr>
            </w:pPr>
            <w:r w:rsidRPr="009B79F8">
              <w:rPr>
                <w:sz w:val="22"/>
              </w:rPr>
              <w:t>с 01.01.2021</w:t>
            </w:r>
          </w:p>
        </w:tc>
        <w:tc>
          <w:tcPr>
            <w:tcW w:w="1479" w:type="dxa"/>
            <w:vAlign w:val="center"/>
          </w:tcPr>
          <w:p w14:paraId="6468F1CC" w14:textId="77777777" w:rsidR="009B79F8" w:rsidRPr="009B79F8" w:rsidRDefault="009B79F8" w:rsidP="009B79F8">
            <w:pPr>
              <w:jc w:val="center"/>
              <w:rPr>
                <w:sz w:val="22"/>
                <w:szCs w:val="22"/>
              </w:rPr>
            </w:pPr>
            <w:r w:rsidRPr="009B79F8">
              <w:rPr>
                <w:sz w:val="22"/>
              </w:rPr>
              <w:t>45,32</w:t>
            </w:r>
          </w:p>
        </w:tc>
        <w:tc>
          <w:tcPr>
            <w:tcW w:w="1352" w:type="dxa"/>
            <w:vAlign w:val="center"/>
          </w:tcPr>
          <w:p w14:paraId="2910F9C6" w14:textId="77777777" w:rsidR="009B79F8" w:rsidRPr="009B79F8" w:rsidRDefault="009B79F8" w:rsidP="009B79F8">
            <w:pPr>
              <w:jc w:val="center"/>
              <w:rPr>
                <w:sz w:val="22"/>
                <w:szCs w:val="22"/>
              </w:rPr>
            </w:pPr>
            <w:r w:rsidRPr="009B79F8">
              <w:rPr>
                <w:sz w:val="22"/>
              </w:rPr>
              <w:t>x</w:t>
            </w:r>
          </w:p>
        </w:tc>
      </w:tr>
      <w:tr w:rsidR="009B79F8" w:rsidRPr="009B79F8" w14:paraId="1354047F" w14:textId="77777777" w:rsidTr="00F95151">
        <w:trPr>
          <w:trHeight w:val="252"/>
        </w:trPr>
        <w:tc>
          <w:tcPr>
            <w:tcW w:w="3085" w:type="dxa"/>
            <w:vMerge/>
            <w:shd w:val="clear" w:color="auto" w:fill="auto"/>
            <w:vAlign w:val="center"/>
          </w:tcPr>
          <w:p w14:paraId="5546F777"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1E906294" w14:textId="77777777" w:rsidR="009B79F8" w:rsidRPr="009B79F8" w:rsidRDefault="009B79F8" w:rsidP="009B79F8">
            <w:pPr>
              <w:ind w:right="-2"/>
              <w:jc w:val="center"/>
              <w:rPr>
                <w:color w:val="000000"/>
                <w:sz w:val="22"/>
                <w:szCs w:val="22"/>
              </w:rPr>
            </w:pPr>
          </w:p>
        </w:tc>
        <w:tc>
          <w:tcPr>
            <w:tcW w:w="1762" w:type="dxa"/>
            <w:gridSpan w:val="2"/>
            <w:vAlign w:val="center"/>
          </w:tcPr>
          <w:p w14:paraId="24229325" w14:textId="77777777" w:rsidR="009B79F8" w:rsidRPr="009B79F8" w:rsidRDefault="009B79F8" w:rsidP="009B79F8">
            <w:pPr>
              <w:ind w:right="-2"/>
              <w:jc w:val="center"/>
              <w:rPr>
                <w:color w:val="000000"/>
                <w:sz w:val="22"/>
                <w:szCs w:val="22"/>
              </w:rPr>
            </w:pPr>
            <w:r w:rsidRPr="009B79F8">
              <w:rPr>
                <w:sz w:val="22"/>
              </w:rPr>
              <w:t>с 01.07.2021</w:t>
            </w:r>
          </w:p>
        </w:tc>
        <w:tc>
          <w:tcPr>
            <w:tcW w:w="1479" w:type="dxa"/>
            <w:vAlign w:val="center"/>
          </w:tcPr>
          <w:p w14:paraId="5D73C1F0" w14:textId="77777777" w:rsidR="009B79F8" w:rsidRPr="009B79F8" w:rsidRDefault="009B79F8" w:rsidP="009B79F8">
            <w:pPr>
              <w:jc w:val="center"/>
              <w:rPr>
                <w:sz w:val="22"/>
                <w:szCs w:val="22"/>
              </w:rPr>
            </w:pPr>
            <w:r w:rsidRPr="009B79F8">
              <w:rPr>
                <w:sz w:val="22"/>
              </w:rPr>
              <w:t>45,32</w:t>
            </w:r>
          </w:p>
        </w:tc>
        <w:tc>
          <w:tcPr>
            <w:tcW w:w="1352" w:type="dxa"/>
            <w:vAlign w:val="center"/>
          </w:tcPr>
          <w:p w14:paraId="3CE409AD" w14:textId="77777777" w:rsidR="009B79F8" w:rsidRPr="009B79F8" w:rsidRDefault="009B79F8" w:rsidP="009B79F8">
            <w:pPr>
              <w:jc w:val="center"/>
              <w:rPr>
                <w:sz w:val="22"/>
                <w:szCs w:val="22"/>
              </w:rPr>
            </w:pPr>
            <w:r w:rsidRPr="009B79F8">
              <w:rPr>
                <w:sz w:val="22"/>
              </w:rPr>
              <w:t>x</w:t>
            </w:r>
          </w:p>
        </w:tc>
      </w:tr>
      <w:tr w:rsidR="009B79F8" w:rsidRPr="009B79F8" w14:paraId="032F1D9C" w14:textId="77777777" w:rsidTr="00F95151">
        <w:trPr>
          <w:trHeight w:val="267"/>
        </w:trPr>
        <w:tc>
          <w:tcPr>
            <w:tcW w:w="3085" w:type="dxa"/>
            <w:vMerge/>
            <w:shd w:val="clear" w:color="auto" w:fill="auto"/>
            <w:vAlign w:val="center"/>
          </w:tcPr>
          <w:p w14:paraId="193D3D07"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5D5AF48E" w14:textId="77777777" w:rsidR="009B79F8" w:rsidRPr="009B79F8" w:rsidRDefault="009B79F8" w:rsidP="009B79F8">
            <w:pPr>
              <w:ind w:right="-2"/>
              <w:jc w:val="center"/>
              <w:rPr>
                <w:color w:val="000000"/>
                <w:sz w:val="22"/>
                <w:szCs w:val="22"/>
              </w:rPr>
            </w:pPr>
          </w:p>
        </w:tc>
        <w:tc>
          <w:tcPr>
            <w:tcW w:w="1762" w:type="dxa"/>
            <w:gridSpan w:val="2"/>
            <w:vAlign w:val="center"/>
          </w:tcPr>
          <w:p w14:paraId="0564E293" w14:textId="77777777" w:rsidR="009B79F8" w:rsidRPr="009B79F8" w:rsidRDefault="009B79F8" w:rsidP="009B79F8">
            <w:pPr>
              <w:ind w:right="-2"/>
              <w:jc w:val="center"/>
              <w:rPr>
                <w:color w:val="000000"/>
                <w:sz w:val="22"/>
                <w:szCs w:val="22"/>
              </w:rPr>
            </w:pPr>
            <w:r w:rsidRPr="009B79F8">
              <w:rPr>
                <w:sz w:val="22"/>
              </w:rPr>
              <w:t>с 01.01.2022</w:t>
            </w:r>
          </w:p>
        </w:tc>
        <w:tc>
          <w:tcPr>
            <w:tcW w:w="1479" w:type="dxa"/>
            <w:vAlign w:val="center"/>
          </w:tcPr>
          <w:p w14:paraId="0A54E5F7" w14:textId="77777777" w:rsidR="009B79F8" w:rsidRPr="009B79F8" w:rsidRDefault="009B79F8" w:rsidP="009B79F8">
            <w:pPr>
              <w:jc w:val="center"/>
              <w:rPr>
                <w:sz w:val="22"/>
                <w:szCs w:val="22"/>
              </w:rPr>
            </w:pPr>
            <w:r w:rsidRPr="009B79F8">
              <w:rPr>
                <w:sz w:val="22"/>
              </w:rPr>
              <w:t>45,32</w:t>
            </w:r>
          </w:p>
        </w:tc>
        <w:tc>
          <w:tcPr>
            <w:tcW w:w="1352" w:type="dxa"/>
            <w:vAlign w:val="center"/>
          </w:tcPr>
          <w:p w14:paraId="7606EFEC" w14:textId="77777777" w:rsidR="009B79F8" w:rsidRPr="009B79F8" w:rsidRDefault="009B79F8" w:rsidP="009B79F8">
            <w:pPr>
              <w:jc w:val="center"/>
              <w:rPr>
                <w:sz w:val="22"/>
                <w:szCs w:val="22"/>
              </w:rPr>
            </w:pPr>
            <w:r w:rsidRPr="009B79F8">
              <w:rPr>
                <w:sz w:val="22"/>
              </w:rPr>
              <w:t>x</w:t>
            </w:r>
          </w:p>
        </w:tc>
      </w:tr>
      <w:tr w:rsidR="009B79F8" w:rsidRPr="009B79F8" w14:paraId="31E578DC" w14:textId="77777777" w:rsidTr="00F95151">
        <w:trPr>
          <w:trHeight w:val="267"/>
        </w:trPr>
        <w:tc>
          <w:tcPr>
            <w:tcW w:w="3085" w:type="dxa"/>
            <w:vMerge/>
            <w:shd w:val="clear" w:color="auto" w:fill="auto"/>
            <w:vAlign w:val="center"/>
          </w:tcPr>
          <w:p w14:paraId="418F9A4D"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3D1F5165" w14:textId="77777777" w:rsidR="009B79F8" w:rsidRPr="009B79F8" w:rsidRDefault="009B79F8" w:rsidP="009B79F8">
            <w:pPr>
              <w:ind w:right="-2"/>
              <w:jc w:val="center"/>
              <w:rPr>
                <w:color w:val="000000"/>
                <w:sz w:val="22"/>
                <w:szCs w:val="22"/>
              </w:rPr>
            </w:pPr>
          </w:p>
        </w:tc>
        <w:tc>
          <w:tcPr>
            <w:tcW w:w="1762" w:type="dxa"/>
            <w:gridSpan w:val="2"/>
            <w:vAlign w:val="center"/>
          </w:tcPr>
          <w:p w14:paraId="75825CDD" w14:textId="77777777" w:rsidR="009B79F8" w:rsidRPr="009B79F8" w:rsidRDefault="009B79F8" w:rsidP="009B79F8">
            <w:pPr>
              <w:ind w:right="-2"/>
              <w:jc w:val="center"/>
              <w:rPr>
                <w:color w:val="000000"/>
                <w:sz w:val="22"/>
                <w:szCs w:val="22"/>
              </w:rPr>
            </w:pPr>
            <w:r w:rsidRPr="009B79F8">
              <w:rPr>
                <w:sz w:val="22"/>
              </w:rPr>
              <w:t>с 01.07.2022</w:t>
            </w:r>
          </w:p>
        </w:tc>
        <w:tc>
          <w:tcPr>
            <w:tcW w:w="1479" w:type="dxa"/>
            <w:vAlign w:val="center"/>
          </w:tcPr>
          <w:p w14:paraId="25318DF0" w14:textId="77777777" w:rsidR="009B79F8" w:rsidRPr="009B79F8" w:rsidRDefault="009B79F8" w:rsidP="009B79F8">
            <w:pPr>
              <w:jc w:val="center"/>
              <w:rPr>
                <w:sz w:val="22"/>
                <w:szCs w:val="22"/>
              </w:rPr>
            </w:pPr>
            <w:r w:rsidRPr="009B79F8">
              <w:rPr>
                <w:sz w:val="22"/>
              </w:rPr>
              <w:t>47,13</w:t>
            </w:r>
          </w:p>
        </w:tc>
        <w:tc>
          <w:tcPr>
            <w:tcW w:w="1352" w:type="dxa"/>
            <w:vAlign w:val="center"/>
          </w:tcPr>
          <w:p w14:paraId="791EE934" w14:textId="77777777" w:rsidR="009B79F8" w:rsidRPr="009B79F8" w:rsidRDefault="009B79F8" w:rsidP="009B79F8">
            <w:pPr>
              <w:jc w:val="center"/>
              <w:rPr>
                <w:sz w:val="22"/>
                <w:szCs w:val="22"/>
              </w:rPr>
            </w:pPr>
            <w:r w:rsidRPr="009B79F8">
              <w:rPr>
                <w:sz w:val="22"/>
              </w:rPr>
              <w:t>x</w:t>
            </w:r>
          </w:p>
        </w:tc>
      </w:tr>
      <w:tr w:rsidR="009B79F8" w:rsidRPr="009B79F8" w14:paraId="13424CAB" w14:textId="77777777" w:rsidTr="00F95151">
        <w:trPr>
          <w:trHeight w:val="252"/>
        </w:trPr>
        <w:tc>
          <w:tcPr>
            <w:tcW w:w="3085" w:type="dxa"/>
            <w:vMerge/>
            <w:shd w:val="clear" w:color="auto" w:fill="auto"/>
            <w:vAlign w:val="center"/>
          </w:tcPr>
          <w:p w14:paraId="4B5A6B42"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66D1ACEC" w14:textId="77777777" w:rsidR="009B79F8" w:rsidRPr="009B79F8" w:rsidRDefault="009B79F8" w:rsidP="009B79F8">
            <w:pPr>
              <w:ind w:right="-2"/>
              <w:jc w:val="center"/>
              <w:rPr>
                <w:color w:val="000000"/>
                <w:sz w:val="22"/>
                <w:szCs w:val="22"/>
              </w:rPr>
            </w:pPr>
          </w:p>
        </w:tc>
        <w:tc>
          <w:tcPr>
            <w:tcW w:w="1762" w:type="dxa"/>
            <w:gridSpan w:val="2"/>
            <w:vAlign w:val="center"/>
          </w:tcPr>
          <w:p w14:paraId="14E3D3CC" w14:textId="77777777" w:rsidR="009B79F8" w:rsidRPr="009B79F8" w:rsidRDefault="009B79F8" w:rsidP="009B79F8">
            <w:pPr>
              <w:ind w:right="-2"/>
              <w:jc w:val="center"/>
              <w:rPr>
                <w:sz w:val="22"/>
              </w:rPr>
            </w:pPr>
            <w:r w:rsidRPr="009B79F8">
              <w:rPr>
                <w:sz w:val="22"/>
              </w:rPr>
              <w:t>с 01.12.2022</w:t>
            </w:r>
          </w:p>
        </w:tc>
        <w:tc>
          <w:tcPr>
            <w:tcW w:w="1479" w:type="dxa"/>
            <w:vAlign w:val="center"/>
          </w:tcPr>
          <w:p w14:paraId="0340E878" w14:textId="77777777" w:rsidR="009B79F8" w:rsidRPr="009B79F8" w:rsidRDefault="009B79F8" w:rsidP="009B79F8">
            <w:pPr>
              <w:jc w:val="center"/>
              <w:rPr>
                <w:sz w:val="22"/>
              </w:rPr>
            </w:pPr>
            <w:r w:rsidRPr="009B79F8">
              <w:rPr>
                <w:sz w:val="22"/>
              </w:rPr>
              <w:t>48,07</w:t>
            </w:r>
          </w:p>
        </w:tc>
        <w:tc>
          <w:tcPr>
            <w:tcW w:w="1352" w:type="dxa"/>
            <w:vAlign w:val="center"/>
          </w:tcPr>
          <w:p w14:paraId="6C22EF46" w14:textId="77777777" w:rsidR="009B79F8" w:rsidRPr="009B79F8" w:rsidRDefault="009B79F8" w:rsidP="009B79F8">
            <w:pPr>
              <w:jc w:val="center"/>
              <w:rPr>
                <w:sz w:val="22"/>
              </w:rPr>
            </w:pPr>
          </w:p>
        </w:tc>
      </w:tr>
      <w:tr w:rsidR="009B79F8" w:rsidRPr="009B79F8" w14:paraId="10E82A58" w14:textId="77777777" w:rsidTr="00F95151">
        <w:trPr>
          <w:trHeight w:val="267"/>
        </w:trPr>
        <w:tc>
          <w:tcPr>
            <w:tcW w:w="3085" w:type="dxa"/>
            <w:vMerge/>
            <w:shd w:val="clear" w:color="auto" w:fill="auto"/>
            <w:vAlign w:val="center"/>
          </w:tcPr>
          <w:p w14:paraId="7183E674" w14:textId="77777777" w:rsidR="009B79F8" w:rsidRPr="009B79F8" w:rsidRDefault="009B79F8" w:rsidP="009B79F8">
            <w:pPr>
              <w:ind w:right="-2"/>
              <w:jc w:val="center"/>
              <w:rPr>
                <w:color w:val="000000"/>
                <w:sz w:val="22"/>
                <w:szCs w:val="22"/>
              </w:rPr>
            </w:pPr>
          </w:p>
        </w:tc>
        <w:tc>
          <w:tcPr>
            <w:tcW w:w="6607" w:type="dxa"/>
            <w:gridSpan w:val="5"/>
            <w:shd w:val="clear" w:color="auto" w:fill="auto"/>
            <w:vAlign w:val="center"/>
          </w:tcPr>
          <w:p w14:paraId="6C2CE207" w14:textId="77777777" w:rsidR="009B79F8" w:rsidRPr="009B79F8" w:rsidRDefault="009B79F8" w:rsidP="009B79F8">
            <w:pPr>
              <w:ind w:right="-2"/>
              <w:jc w:val="center"/>
              <w:rPr>
                <w:color w:val="000000"/>
                <w:sz w:val="22"/>
                <w:szCs w:val="22"/>
              </w:rPr>
            </w:pPr>
            <w:r w:rsidRPr="009B79F8">
              <w:rPr>
                <w:sz w:val="22"/>
                <w:szCs w:val="22"/>
              </w:rPr>
              <w:t>Население (тарифы указываются с учетом НДС) *</w:t>
            </w:r>
          </w:p>
        </w:tc>
      </w:tr>
      <w:tr w:rsidR="009B79F8" w:rsidRPr="009B79F8" w14:paraId="657578AF" w14:textId="77777777" w:rsidTr="00F95151">
        <w:trPr>
          <w:trHeight w:val="252"/>
        </w:trPr>
        <w:tc>
          <w:tcPr>
            <w:tcW w:w="3085" w:type="dxa"/>
            <w:vMerge/>
            <w:shd w:val="clear" w:color="auto" w:fill="auto"/>
            <w:vAlign w:val="center"/>
          </w:tcPr>
          <w:p w14:paraId="35AD38ED" w14:textId="77777777" w:rsidR="009B79F8" w:rsidRPr="009B79F8" w:rsidRDefault="009B79F8" w:rsidP="009B79F8">
            <w:pPr>
              <w:ind w:right="-2"/>
              <w:jc w:val="center"/>
              <w:rPr>
                <w:color w:val="000000"/>
                <w:sz w:val="22"/>
                <w:szCs w:val="22"/>
              </w:rPr>
            </w:pPr>
          </w:p>
        </w:tc>
        <w:tc>
          <w:tcPr>
            <w:tcW w:w="2014" w:type="dxa"/>
            <w:vMerge w:val="restart"/>
            <w:shd w:val="clear" w:color="auto" w:fill="auto"/>
            <w:vAlign w:val="center"/>
          </w:tcPr>
          <w:p w14:paraId="516DB676" w14:textId="77777777" w:rsidR="009B79F8" w:rsidRPr="009B79F8" w:rsidRDefault="009B79F8" w:rsidP="009B79F8">
            <w:pPr>
              <w:ind w:right="-2"/>
              <w:jc w:val="center"/>
              <w:rPr>
                <w:color w:val="000000"/>
                <w:sz w:val="22"/>
                <w:szCs w:val="22"/>
              </w:rPr>
            </w:pPr>
            <w:proofErr w:type="spellStart"/>
            <w:r w:rsidRPr="009B79F8">
              <w:rPr>
                <w:color w:val="000000"/>
                <w:sz w:val="22"/>
                <w:szCs w:val="22"/>
              </w:rPr>
              <w:t>Одноставочный</w:t>
            </w:r>
            <w:proofErr w:type="spellEnd"/>
          </w:p>
          <w:p w14:paraId="78FDA8F3" w14:textId="77777777" w:rsidR="009B79F8" w:rsidRPr="009B79F8" w:rsidRDefault="009B79F8" w:rsidP="009B79F8">
            <w:pPr>
              <w:ind w:right="-2"/>
              <w:jc w:val="center"/>
              <w:rPr>
                <w:color w:val="000000"/>
                <w:sz w:val="22"/>
                <w:szCs w:val="22"/>
              </w:rPr>
            </w:pPr>
            <w:r w:rsidRPr="009B79F8">
              <w:rPr>
                <w:color w:val="000000"/>
                <w:sz w:val="22"/>
                <w:szCs w:val="22"/>
              </w:rPr>
              <w:t>руб./</w:t>
            </w:r>
            <w:r w:rsidRPr="009B79F8">
              <w:rPr>
                <w:sz w:val="22"/>
                <w:szCs w:val="22"/>
              </w:rPr>
              <w:t xml:space="preserve"> м</w:t>
            </w:r>
            <w:r w:rsidRPr="009B79F8">
              <w:rPr>
                <w:sz w:val="22"/>
                <w:szCs w:val="22"/>
                <w:vertAlign w:val="superscript"/>
              </w:rPr>
              <w:t>3</w:t>
            </w:r>
          </w:p>
        </w:tc>
        <w:tc>
          <w:tcPr>
            <w:tcW w:w="1762" w:type="dxa"/>
            <w:gridSpan w:val="2"/>
            <w:vAlign w:val="center"/>
          </w:tcPr>
          <w:p w14:paraId="36477B8C" w14:textId="77777777" w:rsidR="009B79F8" w:rsidRPr="009B79F8" w:rsidRDefault="009B79F8" w:rsidP="009B79F8">
            <w:pPr>
              <w:ind w:right="-2"/>
              <w:jc w:val="center"/>
              <w:rPr>
                <w:color w:val="000000"/>
                <w:sz w:val="22"/>
                <w:szCs w:val="22"/>
              </w:rPr>
            </w:pPr>
            <w:r w:rsidRPr="009B79F8">
              <w:rPr>
                <w:sz w:val="22"/>
              </w:rPr>
              <w:t>с 01.01.2020</w:t>
            </w:r>
          </w:p>
        </w:tc>
        <w:tc>
          <w:tcPr>
            <w:tcW w:w="1479" w:type="dxa"/>
            <w:vAlign w:val="center"/>
          </w:tcPr>
          <w:p w14:paraId="6F5B7AB4" w14:textId="77777777" w:rsidR="009B79F8" w:rsidRPr="009B79F8" w:rsidRDefault="009B79F8" w:rsidP="009B79F8">
            <w:pPr>
              <w:jc w:val="center"/>
              <w:rPr>
                <w:sz w:val="22"/>
                <w:szCs w:val="22"/>
              </w:rPr>
            </w:pPr>
            <w:r w:rsidRPr="009B79F8">
              <w:rPr>
                <w:sz w:val="22"/>
              </w:rPr>
              <w:t>45,37</w:t>
            </w:r>
          </w:p>
        </w:tc>
        <w:tc>
          <w:tcPr>
            <w:tcW w:w="1352" w:type="dxa"/>
            <w:vAlign w:val="center"/>
          </w:tcPr>
          <w:p w14:paraId="237F4B38" w14:textId="77777777" w:rsidR="009B79F8" w:rsidRPr="009B79F8" w:rsidRDefault="009B79F8" w:rsidP="009B79F8">
            <w:pPr>
              <w:jc w:val="center"/>
              <w:rPr>
                <w:sz w:val="22"/>
                <w:szCs w:val="22"/>
              </w:rPr>
            </w:pPr>
            <w:r w:rsidRPr="009B79F8">
              <w:rPr>
                <w:sz w:val="22"/>
              </w:rPr>
              <w:t>x</w:t>
            </w:r>
          </w:p>
        </w:tc>
      </w:tr>
      <w:tr w:rsidR="009B79F8" w:rsidRPr="009B79F8" w14:paraId="2E906892" w14:textId="77777777" w:rsidTr="00F95151">
        <w:trPr>
          <w:trHeight w:val="267"/>
        </w:trPr>
        <w:tc>
          <w:tcPr>
            <w:tcW w:w="3085" w:type="dxa"/>
            <w:vMerge/>
            <w:shd w:val="clear" w:color="auto" w:fill="auto"/>
            <w:vAlign w:val="center"/>
          </w:tcPr>
          <w:p w14:paraId="66A3CD81"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350FB856" w14:textId="77777777" w:rsidR="009B79F8" w:rsidRPr="009B79F8" w:rsidRDefault="009B79F8" w:rsidP="009B79F8">
            <w:pPr>
              <w:ind w:right="-2"/>
              <w:jc w:val="center"/>
              <w:rPr>
                <w:color w:val="000000"/>
                <w:sz w:val="22"/>
                <w:szCs w:val="22"/>
              </w:rPr>
            </w:pPr>
          </w:p>
        </w:tc>
        <w:tc>
          <w:tcPr>
            <w:tcW w:w="1762" w:type="dxa"/>
            <w:gridSpan w:val="2"/>
            <w:vAlign w:val="center"/>
          </w:tcPr>
          <w:p w14:paraId="371F995A" w14:textId="77777777" w:rsidR="009B79F8" w:rsidRPr="009B79F8" w:rsidRDefault="009B79F8" w:rsidP="009B79F8">
            <w:pPr>
              <w:ind w:right="-2"/>
              <w:jc w:val="center"/>
              <w:rPr>
                <w:color w:val="000000"/>
                <w:sz w:val="22"/>
                <w:szCs w:val="22"/>
              </w:rPr>
            </w:pPr>
            <w:r w:rsidRPr="009B79F8">
              <w:rPr>
                <w:sz w:val="22"/>
              </w:rPr>
              <w:t>с 01.07.2020</w:t>
            </w:r>
          </w:p>
        </w:tc>
        <w:tc>
          <w:tcPr>
            <w:tcW w:w="1479" w:type="dxa"/>
            <w:vAlign w:val="center"/>
          </w:tcPr>
          <w:p w14:paraId="524AF0EE" w14:textId="77777777" w:rsidR="009B79F8" w:rsidRPr="009B79F8" w:rsidRDefault="009B79F8" w:rsidP="009B79F8">
            <w:pPr>
              <w:jc w:val="center"/>
              <w:rPr>
                <w:sz w:val="22"/>
                <w:szCs w:val="22"/>
              </w:rPr>
            </w:pPr>
            <w:r w:rsidRPr="009B79F8">
              <w:rPr>
                <w:sz w:val="22"/>
              </w:rPr>
              <w:t>77,88</w:t>
            </w:r>
          </w:p>
        </w:tc>
        <w:tc>
          <w:tcPr>
            <w:tcW w:w="1352" w:type="dxa"/>
            <w:vAlign w:val="center"/>
          </w:tcPr>
          <w:p w14:paraId="2009AF22" w14:textId="77777777" w:rsidR="009B79F8" w:rsidRPr="009B79F8" w:rsidRDefault="009B79F8" w:rsidP="009B79F8">
            <w:pPr>
              <w:jc w:val="center"/>
              <w:rPr>
                <w:sz w:val="22"/>
                <w:szCs w:val="22"/>
              </w:rPr>
            </w:pPr>
            <w:r w:rsidRPr="009B79F8">
              <w:rPr>
                <w:sz w:val="22"/>
              </w:rPr>
              <w:t>x</w:t>
            </w:r>
          </w:p>
        </w:tc>
      </w:tr>
      <w:tr w:rsidR="009B79F8" w:rsidRPr="009B79F8" w14:paraId="3CF26F3B" w14:textId="77777777" w:rsidTr="00F95151">
        <w:trPr>
          <w:trHeight w:val="252"/>
        </w:trPr>
        <w:tc>
          <w:tcPr>
            <w:tcW w:w="3085" w:type="dxa"/>
            <w:vMerge/>
            <w:shd w:val="clear" w:color="auto" w:fill="auto"/>
            <w:vAlign w:val="center"/>
          </w:tcPr>
          <w:p w14:paraId="75086BDF"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5F1F4B1D" w14:textId="77777777" w:rsidR="009B79F8" w:rsidRPr="009B79F8" w:rsidRDefault="009B79F8" w:rsidP="009B79F8">
            <w:pPr>
              <w:ind w:right="-2"/>
              <w:jc w:val="center"/>
              <w:rPr>
                <w:color w:val="000000"/>
                <w:sz w:val="22"/>
                <w:szCs w:val="22"/>
              </w:rPr>
            </w:pPr>
          </w:p>
        </w:tc>
        <w:tc>
          <w:tcPr>
            <w:tcW w:w="1762" w:type="dxa"/>
            <w:gridSpan w:val="2"/>
            <w:vAlign w:val="center"/>
          </w:tcPr>
          <w:p w14:paraId="4E91702D" w14:textId="77777777" w:rsidR="009B79F8" w:rsidRPr="009B79F8" w:rsidRDefault="009B79F8" w:rsidP="009B79F8">
            <w:pPr>
              <w:ind w:right="-2"/>
              <w:jc w:val="center"/>
              <w:rPr>
                <w:color w:val="000000"/>
                <w:sz w:val="22"/>
                <w:szCs w:val="22"/>
              </w:rPr>
            </w:pPr>
            <w:r w:rsidRPr="009B79F8">
              <w:rPr>
                <w:sz w:val="22"/>
              </w:rPr>
              <w:t>с 01.01.2021</w:t>
            </w:r>
          </w:p>
        </w:tc>
        <w:tc>
          <w:tcPr>
            <w:tcW w:w="1479" w:type="dxa"/>
            <w:vAlign w:val="center"/>
          </w:tcPr>
          <w:p w14:paraId="3C89439E" w14:textId="77777777" w:rsidR="009B79F8" w:rsidRPr="009B79F8" w:rsidRDefault="009B79F8" w:rsidP="009B79F8">
            <w:pPr>
              <w:jc w:val="center"/>
              <w:rPr>
                <w:sz w:val="22"/>
                <w:szCs w:val="22"/>
              </w:rPr>
            </w:pPr>
            <w:r w:rsidRPr="009B79F8">
              <w:rPr>
                <w:sz w:val="22"/>
              </w:rPr>
              <w:t>54,38</w:t>
            </w:r>
          </w:p>
        </w:tc>
        <w:tc>
          <w:tcPr>
            <w:tcW w:w="1352" w:type="dxa"/>
            <w:vAlign w:val="center"/>
          </w:tcPr>
          <w:p w14:paraId="78F3D2FF" w14:textId="77777777" w:rsidR="009B79F8" w:rsidRPr="009B79F8" w:rsidRDefault="009B79F8" w:rsidP="009B79F8">
            <w:pPr>
              <w:jc w:val="center"/>
              <w:rPr>
                <w:sz w:val="22"/>
                <w:szCs w:val="22"/>
              </w:rPr>
            </w:pPr>
            <w:r w:rsidRPr="009B79F8">
              <w:rPr>
                <w:sz w:val="22"/>
              </w:rPr>
              <w:t>x</w:t>
            </w:r>
          </w:p>
        </w:tc>
      </w:tr>
      <w:tr w:rsidR="009B79F8" w:rsidRPr="009B79F8" w14:paraId="6FD6E8F1" w14:textId="77777777" w:rsidTr="00F95151">
        <w:trPr>
          <w:trHeight w:val="267"/>
        </w:trPr>
        <w:tc>
          <w:tcPr>
            <w:tcW w:w="3085" w:type="dxa"/>
            <w:vMerge/>
            <w:shd w:val="clear" w:color="auto" w:fill="auto"/>
            <w:vAlign w:val="center"/>
          </w:tcPr>
          <w:p w14:paraId="3BA2082B"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52203C60" w14:textId="77777777" w:rsidR="009B79F8" w:rsidRPr="009B79F8" w:rsidRDefault="009B79F8" w:rsidP="009B79F8">
            <w:pPr>
              <w:ind w:right="-2"/>
              <w:jc w:val="center"/>
              <w:rPr>
                <w:color w:val="000000"/>
                <w:sz w:val="22"/>
                <w:szCs w:val="22"/>
              </w:rPr>
            </w:pPr>
          </w:p>
        </w:tc>
        <w:tc>
          <w:tcPr>
            <w:tcW w:w="1762" w:type="dxa"/>
            <w:gridSpan w:val="2"/>
            <w:vAlign w:val="center"/>
          </w:tcPr>
          <w:p w14:paraId="39B91826" w14:textId="77777777" w:rsidR="009B79F8" w:rsidRPr="009B79F8" w:rsidRDefault="009B79F8" w:rsidP="009B79F8">
            <w:pPr>
              <w:ind w:right="-2"/>
              <w:jc w:val="center"/>
              <w:rPr>
                <w:color w:val="000000"/>
                <w:sz w:val="22"/>
                <w:szCs w:val="22"/>
              </w:rPr>
            </w:pPr>
            <w:r w:rsidRPr="009B79F8">
              <w:rPr>
                <w:sz w:val="22"/>
              </w:rPr>
              <w:t>с 01.07.2021</w:t>
            </w:r>
          </w:p>
        </w:tc>
        <w:tc>
          <w:tcPr>
            <w:tcW w:w="1479" w:type="dxa"/>
            <w:vAlign w:val="center"/>
          </w:tcPr>
          <w:p w14:paraId="0CE04B84" w14:textId="77777777" w:rsidR="009B79F8" w:rsidRPr="009B79F8" w:rsidRDefault="009B79F8" w:rsidP="009B79F8">
            <w:pPr>
              <w:jc w:val="center"/>
              <w:rPr>
                <w:sz w:val="22"/>
                <w:szCs w:val="22"/>
              </w:rPr>
            </w:pPr>
            <w:r w:rsidRPr="009B79F8">
              <w:rPr>
                <w:sz w:val="22"/>
              </w:rPr>
              <w:t>54,38</w:t>
            </w:r>
          </w:p>
        </w:tc>
        <w:tc>
          <w:tcPr>
            <w:tcW w:w="1352" w:type="dxa"/>
            <w:vAlign w:val="center"/>
          </w:tcPr>
          <w:p w14:paraId="13BDB509" w14:textId="77777777" w:rsidR="009B79F8" w:rsidRPr="009B79F8" w:rsidRDefault="009B79F8" w:rsidP="009B79F8">
            <w:pPr>
              <w:jc w:val="center"/>
              <w:rPr>
                <w:sz w:val="22"/>
                <w:szCs w:val="22"/>
              </w:rPr>
            </w:pPr>
            <w:r w:rsidRPr="009B79F8">
              <w:rPr>
                <w:sz w:val="22"/>
              </w:rPr>
              <w:t>x</w:t>
            </w:r>
          </w:p>
        </w:tc>
      </w:tr>
      <w:tr w:rsidR="009B79F8" w:rsidRPr="009B79F8" w14:paraId="44409F56" w14:textId="77777777" w:rsidTr="00F95151">
        <w:trPr>
          <w:trHeight w:val="252"/>
        </w:trPr>
        <w:tc>
          <w:tcPr>
            <w:tcW w:w="3085" w:type="dxa"/>
            <w:vMerge/>
            <w:shd w:val="clear" w:color="auto" w:fill="auto"/>
            <w:vAlign w:val="center"/>
          </w:tcPr>
          <w:p w14:paraId="22B35B1E"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55BB4139" w14:textId="77777777" w:rsidR="009B79F8" w:rsidRPr="009B79F8" w:rsidRDefault="009B79F8" w:rsidP="009B79F8">
            <w:pPr>
              <w:ind w:right="-2"/>
              <w:jc w:val="center"/>
              <w:rPr>
                <w:color w:val="000000"/>
                <w:sz w:val="22"/>
                <w:szCs w:val="22"/>
              </w:rPr>
            </w:pPr>
          </w:p>
        </w:tc>
        <w:tc>
          <w:tcPr>
            <w:tcW w:w="1762" w:type="dxa"/>
            <w:gridSpan w:val="2"/>
            <w:vAlign w:val="center"/>
          </w:tcPr>
          <w:p w14:paraId="0BC211CF" w14:textId="77777777" w:rsidR="009B79F8" w:rsidRPr="009B79F8" w:rsidRDefault="009B79F8" w:rsidP="009B79F8">
            <w:pPr>
              <w:ind w:right="-2"/>
              <w:jc w:val="center"/>
              <w:rPr>
                <w:color w:val="000000"/>
                <w:sz w:val="22"/>
                <w:szCs w:val="22"/>
              </w:rPr>
            </w:pPr>
            <w:r w:rsidRPr="009B79F8">
              <w:rPr>
                <w:sz w:val="22"/>
              </w:rPr>
              <w:t>с 01.01.2022</w:t>
            </w:r>
          </w:p>
        </w:tc>
        <w:tc>
          <w:tcPr>
            <w:tcW w:w="1479" w:type="dxa"/>
            <w:vAlign w:val="center"/>
          </w:tcPr>
          <w:p w14:paraId="2F31ED78" w14:textId="77777777" w:rsidR="009B79F8" w:rsidRPr="009B79F8" w:rsidRDefault="009B79F8" w:rsidP="009B79F8">
            <w:pPr>
              <w:jc w:val="center"/>
              <w:rPr>
                <w:sz w:val="22"/>
                <w:szCs w:val="22"/>
              </w:rPr>
            </w:pPr>
            <w:r w:rsidRPr="009B79F8">
              <w:rPr>
                <w:sz w:val="22"/>
              </w:rPr>
              <w:t>54,38</w:t>
            </w:r>
          </w:p>
        </w:tc>
        <w:tc>
          <w:tcPr>
            <w:tcW w:w="1352" w:type="dxa"/>
            <w:vAlign w:val="center"/>
          </w:tcPr>
          <w:p w14:paraId="296FE212" w14:textId="77777777" w:rsidR="009B79F8" w:rsidRPr="009B79F8" w:rsidRDefault="009B79F8" w:rsidP="009B79F8">
            <w:pPr>
              <w:jc w:val="center"/>
              <w:rPr>
                <w:sz w:val="22"/>
                <w:szCs w:val="22"/>
              </w:rPr>
            </w:pPr>
            <w:r w:rsidRPr="009B79F8">
              <w:rPr>
                <w:sz w:val="22"/>
              </w:rPr>
              <w:t>x</w:t>
            </w:r>
          </w:p>
        </w:tc>
      </w:tr>
      <w:tr w:rsidR="009B79F8" w:rsidRPr="009B79F8" w14:paraId="6B64D967" w14:textId="77777777" w:rsidTr="00F95151">
        <w:trPr>
          <w:trHeight w:val="267"/>
        </w:trPr>
        <w:tc>
          <w:tcPr>
            <w:tcW w:w="3085" w:type="dxa"/>
            <w:vMerge/>
            <w:shd w:val="clear" w:color="auto" w:fill="auto"/>
            <w:vAlign w:val="center"/>
          </w:tcPr>
          <w:p w14:paraId="7E2D7510"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30F0EA50" w14:textId="77777777" w:rsidR="009B79F8" w:rsidRPr="009B79F8" w:rsidRDefault="009B79F8" w:rsidP="009B79F8">
            <w:pPr>
              <w:ind w:right="-2"/>
              <w:jc w:val="center"/>
              <w:rPr>
                <w:color w:val="000000"/>
                <w:sz w:val="22"/>
                <w:szCs w:val="22"/>
              </w:rPr>
            </w:pPr>
          </w:p>
        </w:tc>
        <w:tc>
          <w:tcPr>
            <w:tcW w:w="1762" w:type="dxa"/>
            <w:gridSpan w:val="2"/>
            <w:vAlign w:val="center"/>
          </w:tcPr>
          <w:p w14:paraId="2559D083" w14:textId="77777777" w:rsidR="009B79F8" w:rsidRPr="009B79F8" w:rsidRDefault="009B79F8" w:rsidP="009B79F8">
            <w:pPr>
              <w:ind w:right="-2"/>
              <w:jc w:val="center"/>
              <w:rPr>
                <w:color w:val="000000"/>
                <w:sz w:val="22"/>
                <w:szCs w:val="22"/>
              </w:rPr>
            </w:pPr>
            <w:r w:rsidRPr="009B79F8">
              <w:rPr>
                <w:sz w:val="22"/>
              </w:rPr>
              <w:t>с 01.07.2022</w:t>
            </w:r>
          </w:p>
        </w:tc>
        <w:tc>
          <w:tcPr>
            <w:tcW w:w="1479" w:type="dxa"/>
            <w:vAlign w:val="center"/>
          </w:tcPr>
          <w:p w14:paraId="01A0F614" w14:textId="77777777" w:rsidR="009B79F8" w:rsidRPr="009B79F8" w:rsidRDefault="009B79F8" w:rsidP="009B79F8">
            <w:pPr>
              <w:jc w:val="center"/>
              <w:rPr>
                <w:sz w:val="22"/>
                <w:szCs w:val="22"/>
              </w:rPr>
            </w:pPr>
            <w:r w:rsidRPr="009B79F8">
              <w:rPr>
                <w:sz w:val="22"/>
              </w:rPr>
              <w:t>56,56</w:t>
            </w:r>
          </w:p>
        </w:tc>
        <w:tc>
          <w:tcPr>
            <w:tcW w:w="1352" w:type="dxa"/>
            <w:vAlign w:val="center"/>
          </w:tcPr>
          <w:p w14:paraId="170D117E" w14:textId="77777777" w:rsidR="009B79F8" w:rsidRPr="009B79F8" w:rsidRDefault="009B79F8" w:rsidP="009B79F8">
            <w:pPr>
              <w:jc w:val="center"/>
              <w:rPr>
                <w:sz w:val="22"/>
                <w:szCs w:val="22"/>
              </w:rPr>
            </w:pPr>
            <w:r w:rsidRPr="009B79F8">
              <w:rPr>
                <w:sz w:val="22"/>
              </w:rPr>
              <w:t>x</w:t>
            </w:r>
          </w:p>
        </w:tc>
      </w:tr>
      <w:tr w:rsidR="009B79F8" w:rsidRPr="009B79F8" w14:paraId="750C5169" w14:textId="77777777" w:rsidTr="00F95151">
        <w:trPr>
          <w:trHeight w:val="267"/>
        </w:trPr>
        <w:tc>
          <w:tcPr>
            <w:tcW w:w="3085" w:type="dxa"/>
            <w:vMerge/>
            <w:shd w:val="clear" w:color="auto" w:fill="auto"/>
            <w:vAlign w:val="center"/>
          </w:tcPr>
          <w:p w14:paraId="16F52677" w14:textId="77777777" w:rsidR="009B79F8" w:rsidRPr="009B79F8" w:rsidRDefault="009B79F8" w:rsidP="009B79F8">
            <w:pPr>
              <w:ind w:right="-2"/>
              <w:jc w:val="center"/>
              <w:rPr>
                <w:color w:val="000000"/>
                <w:sz w:val="22"/>
                <w:szCs w:val="22"/>
              </w:rPr>
            </w:pPr>
          </w:p>
        </w:tc>
        <w:tc>
          <w:tcPr>
            <w:tcW w:w="2014" w:type="dxa"/>
            <w:vMerge/>
            <w:shd w:val="clear" w:color="auto" w:fill="auto"/>
            <w:vAlign w:val="center"/>
          </w:tcPr>
          <w:p w14:paraId="55D15D99" w14:textId="77777777" w:rsidR="009B79F8" w:rsidRPr="009B79F8" w:rsidRDefault="009B79F8" w:rsidP="009B79F8">
            <w:pPr>
              <w:ind w:right="-2"/>
              <w:jc w:val="center"/>
              <w:rPr>
                <w:color w:val="000000"/>
                <w:sz w:val="22"/>
                <w:szCs w:val="22"/>
              </w:rPr>
            </w:pPr>
          </w:p>
        </w:tc>
        <w:tc>
          <w:tcPr>
            <w:tcW w:w="1762" w:type="dxa"/>
            <w:gridSpan w:val="2"/>
            <w:vAlign w:val="center"/>
          </w:tcPr>
          <w:p w14:paraId="5C00A387" w14:textId="77777777" w:rsidR="009B79F8" w:rsidRPr="009B79F8" w:rsidRDefault="009B79F8" w:rsidP="009B79F8">
            <w:pPr>
              <w:ind w:right="-2"/>
              <w:jc w:val="center"/>
              <w:rPr>
                <w:sz w:val="22"/>
              </w:rPr>
            </w:pPr>
            <w:r w:rsidRPr="009B79F8">
              <w:rPr>
                <w:sz w:val="22"/>
              </w:rPr>
              <w:t>с 01.12.2022</w:t>
            </w:r>
          </w:p>
        </w:tc>
        <w:tc>
          <w:tcPr>
            <w:tcW w:w="1479" w:type="dxa"/>
            <w:vAlign w:val="center"/>
          </w:tcPr>
          <w:p w14:paraId="1F8E4FEE" w14:textId="77777777" w:rsidR="009B79F8" w:rsidRPr="009B79F8" w:rsidRDefault="009B79F8" w:rsidP="009B79F8">
            <w:pPr>
              <w:jc w:val="center"/>
              <w:rPr>
                <w:sz w:val="22"/>
              </w:rPr>
            </w:pPr>
            <w:r w:rsidRPr="009B79F8">
              <w:rPr>
                <w:sz w:val="22"/>
              </w:rPr>
              <w:t>57,68</w:t>
            </w:r>
          </w:p>
        </w:tc>
        <w:tc>
          <w:tcPr>
            <w:tcW w:w="1352" w:type="dxa"/>
            <w:vAlign w:val="center"/>
          </w:tcPr>
          <w:p w14:paraId="319D27CA" w14:textId="77777777" w:rsidR="009B79F8" w:rsidRPr="009B79F8" w:rsidRDefault="009B79F8" w:rsidP="009B79F8">
            <w:pPr>
              <w:jc w:val="center"/>
              <w:rPr>
                <w:sz w:val="22"/>
              </w:rPr>
            </w:pPr>
          </w:p>
        </w:tc>
      </w:tr>
    </w:tbl>
    <w:p w14:paraId="749C31F6" w14:textId="77777777" w:rsidR="009B79F8" w:rsidRPr="009B79F8" w:rsidRDefault="009B79F8" w:rsidP="009B79F8">
      <w:pPr>
        <w:ind w:left="-426" w:right="-283" w:hanging="283"/>
        <w:jc w:val="both"/>
        <w:rPr>
          <w:sz w:val="28"/>
          <w:szCs w:val="28"/>
        </w:rPr>
      </w:pPr>
    </w:p>
    <w:p w14:paraId="27359E48" w14:textId="77777777" w:rsidR="009B79F8" w:rsidRPr="009B79F8" w:rsidRDefault="009B79F8" w:rsidP="009B79F8">
      <w:pPr>
        <w:ind w:right="-283"/>
        <w:rPr>
          <w:sz w:val="28"/>
          <w:szCs w:val="28"/>
        </w:rPr>
      </w:pPr>
      <w:r w:rsidRPr="009B79F8">
        <w:rPr>
          <w:sz w:val="28"/>
          <w:szCs w:val="28"/>
        </w:rPr>
        <w:t xml:space="preserve">* Выделяется в целях реализации пункта 6 статьи 168 Налогового кодекса Российской Федерации (часть вторая). </w:t>
      </w:r>
    </w:p>
    <w:p w14:paraId="4F0609FF" w14:textId="77777777" w:rsidR="009B79F8" w:rsidRPr="009B79F8" w:rsidRDefault="009B79F8" w:rsidP="009B79F8">
      <w:pPr>
        <w:tabs>
          <w:tab w:val="left" w:pos="3686"/>
          <w:tab w:val="left" w:pos="9498"/>
        </w:tabs>
        <w:ind w:left="4395" w:right="140"/>
      </w:pPr>
    </w:p>
    <w:p w14:paraId="35BA4D4F" w14:textId="77777777" w:rsidR="009B79F8" w:rsidRPr="009B79F8" w:rsidRDefault="009B79F8" w:rsidP="009B79F8"/>
    <w:p w14:paraId="4734A917" w14:textId="77777777" w:rsidR="009B79F8" w:rsidRPr="009B79F8" w:rsidRDefault="009B79F8" w:rsidP="009B79F8"/>
    <w:p w14:paraId="4A47A595" w14:textId="77777777" w:rsidR="009B79F8" w:rsidRPr="009B79F8" w:rsidRDefault="009B79F8" w:rsidP="009B79F8"/>
    <w:p w14:paraId="39A810E2" w14:textId="77777777" w:rsidR="009B79F8" w:rsidRPr="009B79F8" w:rsidRDefault="009B79F8" w:rsidP="009B79F8"/>
    <w:p w14:paraId="7F9C7A13" w14:textId="77777777" w:rsidR="009B79F8" w:rsidRPr="009B79F8" w:rsidRDefault="009B79F8" w:rsidP="009B79F8"/>
    <w:p w14:paraId="31043226" w14:textId="77777777" w:rsidR="009B79F8" w:rsidRPr="009B79F8" w:rsidRDefault="009B79F8" w:rsidP="009B79F8"/>
    <w:p w14:paraId="0904B067" w14:textId="77777777" w:rsidR="009B79F8" w:rsidRPr="009B79F8" w:rsidRDefault="009B79F8" w:rsidP="009B79F8">
      <w:pPr>
        <w:tabs>
          <w:tab w:val="left" w:pos="3686"/>
          <w:tab w:val="left" w:pos="9498"/>
        </w:tabs>
        <w:ind w:left="4395" w:right="140"/>
        <w:sectPr w:rsidR="009B79F8" w:rsidRPr="009B79F8" w:rsidSect="005D7AB9">
          <w:pgSz w:w="11906" w:h="16838"/>
          <w:pgMar w:top="709" w:right="707" w:bottom="426" w:left="1701" w:header="708" w:footer="708" w:gutter="0"/>
          <w:cols w:space="708"/>
          <w:titlePg/>
          <w:docGrid w:linePitch="381"/>
        </w:sectPr>
      </w:pPr>
    </w:p>
    <w:p w14:paraId="2A900057" w14:textId="2F571756" w:rsidR="009B79F8" w:rsidRPr="00D00103" w:rsidRDefault="009B79F8" w:rsidP="009B79F8">
      <w:pPr>
        <w:tabs>
          <w:tab w:val="left" w:pos="5580"/>
          <w:tab w:val="left" w:pos="9498"/>
        </w:tabs>
        <w:ind w:left="-4837" w:right="-569" w:firstLine="15752"/>
      </w:pPr>
      <w:r w:rsidRPr="00D00103">
        <w:lastRenderedPageBreak/>
        <w:t>Приложение №</w:t>
      </w:r>
      <w:r>
        <w:t xml:space="preserve"> 5</w:t>
      </w:r>
      <w:r>
        <w:t>5</w:t>
      </w:r>
      <w:r>
        <w:t xml:space="preserve"> </w:t>
      </w:r>
      <w:r w:rsidRPr="00D00103">
        <w:t xml:space="preserve">к протоколу № </w:t>
      </w:r>
      <w:r>
        <w:t>82</w:t>
      </w:r>
    </w:p>
    <w:p w14:paraId="7169C6F8" w14:textId="77777777" w:rsidR="009B79F8" w:rsidRPr="00D00103" w:rsidRDefault="009B79F8" w:rsidP="009B79F8">
      <w:pPr>
        <w:tabs>
          <w:tab w:val="left" w:pos="5580"/>
          <w:tab w:val="left" w:pos="9498"/>
        </w:tabs>
        <w:ind w:left="-4837" w:right="-569" w:firstLine="15752"/>
      </w:pPr>
      <w:r w:rsidRPr="00D00103">
        <w:t>заседания правления Региональной</w:t>
      </w:r>
    </w:p>
    <w:p w14:paraId="02030F3C" w14:textId="77777777" w:rsidR="009B79F8" w:rsidRPr="00D00103" w:rsidRDefault="009B79F8" w:rsidP="009B79F8">
      <w:pPr>
        <w:tabs>
          <w:tab w:val="left" w:pos="5580"/>
          <w:tab w:val="left" w:pos="9498"/>
        </w:tabs>
        <w:ind w:left="-4837" w:right="-569" w:firstLine="15752"/>
      </w:pPr>
      <w:r w:rsidRPr="00D00103">
        <w:t>энергетической комиссии</w:t>
      </w:r>
    </w:p>
    <w:p w14:paraId="4A6C1D14" w14:textId="77777777" w:rsidR="009B79F8" w:rsidRDefault="009B79F8" w:rsidP="009B79F8">
      <w:pPr>
        <w:tabs>
          <w:tab w:val="left" w:pos="5580"/>
          <w:tab w:val="left" w:pos="9498"/>
        </w:tabs>
        <w:ind w:left="-4837" w:right="-569" w:firstLine="15752"/>
      </w:pPr>
      <w:r w:rsidRPr="00D00103">
        <w:t xml:space="preserve">Кузбасса от </w:t>
      </w:r>
      <w:r>
        <w:t>24</w:t>
      </w:r>
      <w:r w:rsidRPr="00D00103">
        <w:t>.</w:t>
      </w:r>
      <w:r>
        <w:t>11</w:t>
      </w:r>
      <w:r w:rsidRPr="00D00103">
        <w:t>.2022</w:t>
      </w:r>
    </w:p>
    <w:p w14:paraId="7C7C0813" w14:textId="77777777" w:rsidR="009B79F8" w:rsidRPr="009B79F8" w:rsidRDefault="009B79F8" w:rsidP="009B79F8">
      <w:pPr>
        <w:tabs>
          <w:tab w:val="left" w:pos="0"/>
        </w:tabs>
        <w:ind w:left="10773"/>
        <w:jc w:val="center"/>
        <w:rPr>
          <w:sz w:val="28"/>
          <w:szCs w:val="28"/>
        </w:rPr>
      </w:pPr>
      <w:r w:rsidRPr="009B79F8">
        <w:rPr>
          <w:sz w:val="28"/>
          <w:szCs w:val="28"/>
        </w:rPr>
        <w:t xml:space="preserve">«Приложение </w:t>
      </w:r>
    </w:p>
    <w:p w14:paraId="3D4EC1A1" w14:textId="77777777" w:rsidR="009B79F8" w:rsidRPr="009B79F8" w:rsidRDefault="009B79F8" w:rsidP="009B79F8">
      <w:pPr>
        <w:tabs>
          <w:tab w:val="left" w:pos="0"/>
        </w:tabs>
        <w:ind w:left="10773"/>
        <w:jc w:val="center"/>
        <w:rPr>
          <w:sz w:val="28"/>
          <w:szCs w:val="28"/>
        </w:rPr>
      </w:pPr>
      <w:r w:rsidRPr="009B79F8">
        <w:rPr>
          <w:sz w:val="28"/>
          <w:szCs w:val="28"/>
        </w:rPr>
        <w:t>к постановлению региональной энергетической комиссии</w:t>
      </w:r>
    </w:p>
    <w:p w14:paraId="116719BA" w14:textId="77777777" w:rsidR="009B79F8" w:rsidRPr="009B79F8" w:rsidRDefault="009B79F8" w:rsidP="009B79F8">
      <w:pPr>
        <w:tabs>
          <w:tab w:val="left" w:pos="0"/>
        </w:tabs>
        <w:ind w:left="10773"/>
        <w:jc w:val="center"/>
        <w:rPr>
          <w:sz w:val="28"/>
          <w:szCs w:val="28"/>
        </w:rPr>
      </w:pPr>
      <w:r w:rsidRPr="009B79F8">
        <w:rPr>
          <w:sz w:val="28"/>
          <w:szCs w:val="28"/>
        </w:rPr>
        <w:t>Кемеровской области</w:t>
      </w:r>
    </w:p>
    <w:p w14:paraId="3B52BF0D" w14:textId="77777777" w:rsidR="009B79F8" w:rsidRPr="009B79F8" w:rsidRDefault="009B79F8" w:rsidP="009B79F8">
      <w:pPr>
        <w:tabs>
          <w:tab w:val="left" w:pos="0"/>
        </w:tabs>
        <w:ind w:left="10773"/>
        <w:jc w:val="center"/>
        <w:rPr>
          <w:sz w:val="28"/>
          <w:szCs w:val="28"/>
        </w:rPr>
      </w:pPr>
      <w:r w:rsidRPr="009B79F8">
        <w:rPr>
          <w:sz w:val="28"/>
          <w:szCs w:val="28"/>
        </w:rPr>
        <w:t>от «6» декабря 2019 г. № 571</w:t>
      </w:r>
    </w:p>
    <w:p w14:paraId="70781E53" w14:textId="77777777" w:rsidR="009B79F8" w:rsidRPr="009B79F8" w:rsidRDefault="009B79F8" w:rsidP="009B79F8">
      <w:pPr>
        <w:tabs>
          <w:tab w:val="left" w:pos="0"/>
        </w:tabs>
        <w:ind w:left="10773"/>
        <w:jc w:val="center"/>
        <w:rPr>
          <w:sz w:val="28"/>
          <w:szCs w:val="28"/>
        </w:rPr>
      </w:pPr>
    </w:p>
    <w:p w14:paraId="4B3056BB" w14:textId="77777777" w:rsidR="009B79F8" w:rsidRPr="009B79F8" w:rsidRDefault="009B79F8" w:rsidP="009B79F8">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9B79F8" w:rsidRPr="009B79F8" w14:paraId="79EF6DB1" w14:textId="77777777" w:rsidTr="00F95151">
        <w:trPr>
          <w:trHeight w:val="1324"/>
        </w:trPr>
        <w:tc>
          <w:tcPr>
            <w:tcW w:w="15451" w:type="dxa"/>
            <w:tcBorders>
              <w:top w:val="nil"/>
              <w:left w:val="nil"/>
              <w:bottom w:val="nil"/>
              <w:right w:val="nil"/>
            </w:tcBorders>
            <w:shd w:val="clear" w:color="auto" w:fill="auto"/>
            <w:vAlign w:val="bottom"/>
          </w:tcPr>
          <w:p w14:paraId="187C1216" w14:textId="77777777" w:rsidR="009B79F8" w:rsidRPr="009B79F8" w:rsidRDefault="009B79F8" w:rsidP="009B79F8">
            <w:pPr>
              <w:ind w:left="-284" w:right="-1"/>
              <w:jc w:val="center"/>
              <w:rPr>
                <w:b/>
                <w:bCs/>
                <w:sz w:val="28"/>
                <w:szCs w:val="28"/>
              </w:rPr>
            </w:pPr>
            <w:r w:rsidRPr="009B79F8">
              <w:rPr>
                <w:b/>
                <w:bCs/>
                <w:sz w:val="28"/>
                <w:szCs w:val="28"/>
              </w:rPr>
              <w:t>Долгосрочные тарифы</w:t>
            </w:r>
          </w:p>
          <w:p w14:paraId="6ACE9AC6" w14:textId="77777777" w:rsidR="009B79F8" w:rsidRPr="009B79F8" w:rsidRDefault="009B79F8" w:rsidP="009B79F8">
            <w:pPr>
              <w:ind w:left="-284" w:right="-1"/>
              <w:jc w:val="center"/>
              <w:rPr>
                <w:b/>
                <w:bCs/>
                <w:sz w:val="28"/>
                <w:szCs w:val="28"/>
              </w:rPr>
            </w:pPr>
            <w:r w:rsidRPr="009B79F8">
              <w:rPr>
                <w:b/>
                <w:bCs/>
                <w:sz w:val="28"/>
                <w:szCs w:val="28"/>
              </w:rPr>
              <w:t xml:space="preserve"> МКП «Комфорт» на горячую воду в открытой системе </w:t>
            </w:r>
          </w:p>
          <w:p w14:paraId="13149465" w14:textId="77777777" w:rsidR="009B79F8" w:rsidRPr="009B79F8" w:rsidRDefault="009B79F8" w:rsidP="009B79F8">
            <w:pPr>
              <w:ind w:left="-284" w:right="-1"/>
              <w:jc w:val="center"/>
              <w:rPr>
                <w:b/>
                <w:bCs/>
                <w:sz w:val="28"/>
                <w:szCs w:val="28"/>
              </w:rPr>
            </w:pPr>
            <w:r w:rsidRPr="009B79F8">
              <w:rPr>
                <w:b/>
                <w:bCs/>
                <w:sz w:val="28"/>
                <w:szCs w:val="28"/>
              </w:rPr>
              <w:t>теплоснабжения, реализуемую на потребительском рынке</w:t>
            </w:r>
          </w:p>
          <w:p w14:paraId="178DA0EA" w14:textId="77777777" w:rsidR="009B79F8" w:rsidRPr="009B79F8" w:rsidRDefault="009B79F8" w:rsidP="009B79F8">
            <w:pPr>
              <w:ind w:left="-284" w:right="-1"/>
              <w:jc w:val="center"/>
              <w:rPr>
                <w:b/>
                <w:bCs/>
                <w:sz w:val="28"/>
                <w:szCs w:val="28"/>
              </w:rPr>
            </w:pPr>
            <w:r w:rsidRPr="009B79F8">
              <w:rPr>
                <w:b/>
                <w:bCs/>
                <w:sz w:val="28"/>
                <w:szCs w:val="28"/>
              </w:rPr>
              <w:t xml:space="preserve"> Тяжинского муниципального округа, на период с 01.01.2020 по 31.12.2022</w:t>
            </w:r>
          </w:p>
          <w:p w14:paraId="2F62E9A8" w14:textId="77777777" w:rsidR="009B79F8" w:rsidRPr="009B79F8" w:rsidRDefault="009B79F8" w:rsidP="009B79F8">
            <w:pPr>
              <w:jc w:val="center"/>
              <w:rPr>
                <w:b/>
                <w:bCs/>
                <w:sz w:val="32"/>
                <w:szCs w:val="28"/>
              </w:rPr>
            </w:pPr>
          </w:p>
          <w:tbl>
            <w:tblP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417"/>
              <w:gridCol w:w="921"/>
              <w:gridCol w:w="915"/>
              <w:gridCol w:w="6"/>
              <w:gridCol w:w="926"/>
              <w:gridCol w:w="1064"/>
              <w:gridCol w:w="849"/>
              <w:gridCol w:w="991"/>
              <w:gridCol w:w="997"/>
              <w:gridCol w:w="993"/>
              <w:gridCol w:w="985"/>
              <w:gridCol w:w="1134"/>
              <w:gridCol w:w="1276"/>
              <w:gridCol w:w="1134"/>
            </w:tblGrid>
            <w:tr w:rsidR="009B79F8" w:rsidRPr="009B79F8" w14:paraId="60BF5E9E" w14:textId="77777777" w:rsidTr="00F95151">
              <w:trPr>
                <w:trHeight w:val="364"/>
              </w:trPr>
              <w:tc>
                <w:tcPr>
                  <w:tcW w:w="1589" w:type="dxa"/>
                  <w:vMerge w:val="restart"/>
                  <w:vAlign w:val="center"/>
                  <w:hideMark/>
                </w:tcPr>
                <w:p w14:paraId="00AA91CD" w14:textId="77777777" w:rsidR="009B79F8" w:rsidRPr="009B79F8" w:rsidRDefault="009B79F8" w:rsidP="009B79F8">
                  <w:pPr>
                    <w:tabs>
                      <w:tab w:val="left" w:pos="3052"/>
                    </w:tabs>
                    <w:ind w:left="-108" w:right="-108"/>
                    <w:jc w:val="center"/>
                  </w:pPr>
                  <w:r w:rsidRPr="009B79F8">
                    <w:t>Наименование регулируемой организации</w:t>
                  </w:r>
                </w:p>
              </w:tc>
              <w:tc>
                <w:tcPr>
                  <w:tcW w:w="1417" w:type="dxa"/>
                  <w:vMerge w:val="restart"/>
                  <w:vAlign w:val="center"/>
                  <w:hideMark/>
                </w:tcPr>
                <w:p w14:paraId="2AA808B1" w14:textId="77777777" w:rsidR="009B79F8" w:rsidRPr="009B79F8" w:rsidRDefault="009B79F8" w:rsidP="009B79F8">
                  <w:pPr>
                    <w:ind w:left="-108" w:firstLine="47"/>
                    <w:jc w:val="center"/>
                  </w:pPr>
                  <w:r w:rsidRPr="009B79F8">
                    <w:t>Период</w:t>
                  </w:r>
                </w:p>
              </w:tc>
              <w:tc>
                <w:tcPr>
                  <w:tcW w:w="3832" w:type="dxa"/>
                  <w:gridSpan w:val="5"/>
                  <w:vAlign w:val="center"/>
                  <w:hideMark/>
                </w:tcPr>
                <w:p w14:paraId="0B623005" w14:textId="77777777" w:rsidR="009B79F8" w:rsidRPr="009B79F8" w:rsidRDefault="009B79F8" w:rsidP="009B79F8">
                  <w:pPr>
                    <w:ind w:left="-108" w:firstLine="47"/>
                    <w:jc w:val="center"/>
                  </w:pPr>
                  <w:r w:rsidRPr="009B79F8">
                    <w:t>Тариф на горячую воду для населения, руб./м</w:t>
                  </w:r>
                  <w:r w:rsidRPr="009B79F8">
                    <w:rPr>
                      <w:vertAlign w:val="superscript"/>
                    </w:rPr>
                    <w:t xml:space="preserve">3 </w:t>
                  </w:r>
                  <w:r w:rsidRPr="009B79F8">
                    <w:t>* (с НДС)</w:t>
                  </w:r>
                </w:p>
              </w:tc>
              <w:tc>
                <w:tcPr>
                  <w:tcW w:w="3830" w:type="dxa"/>
                  <w:gridSpan w:val="4"/>
                  <w:vAlign w:val="center"/>
                  <w:hideMark/>
                </w:tcPr>
                <w:p w14:paraId="50D8D3E5" w14:textId="77777777" w:rsidR="009B79F8" w:rsidRPr="009B79F8" w:rsidRDefault="009B79F8" w:rsidP="009B79F8">
                  <w:pPr>
                    <w:ind w:left="-108" w:firstLine="47"/>
                    <w:jc w:val="center"/>
                  </w:pPr>
                  <w:r w:rsidRPr="009B79F8">
                    <w:t>Тариф на горячую воду для прочих потребителей,</w:t>
                  </w:r>
                </w:p>
                <w:p w14:paraId="2945D07F" w14:textId="77777777" w:rsidR="009B79F8" w:rsidRPr="009B79F8" w:rsidRDefault="009B79F8" w:rsidP="009B79F8">
                  <w:pPr>
                    <w:ind w:left="-108" w:firstLine="47"/>
                    <w:jc w:val="center"/>
                  </w:pPr>
                  <w:r w:rsidRPr="009B79F8">
                    <w:t>руб./м</w:t>
                  </w:r>
                  <w:r w:rsidRPr="009B79F8">
                    <w:rPr>
                      <w:vertAlign w:val="superscript"/>
                    </w:rPr>
                    <w:t xml:space="preserve">3 </w:t>
                  </w:r>
                  <w:r w:rsidRPr="009B79F8">
                    <w:t>(без НДС)</w:t>
                  </w:r>
                </w:p>
              </w:tc>
              <w:tc>
                <w:tcPr>
                  <w:tcW w:w="985" w:type="dxa"/>
                  <w:vMerge w:val="restart"/>
                  <w:vAlign w:val="center"/>
                  <w:hideMark/>
                </w:tcPr>
                <w:p w14:paraId="765C6144" w14:textId="77777777" w:rsidR="009B79F8" w:rsidRPr="009B79F8" w:rsidRDefault="009B79F8" w:rsidP="009B79F8">
                  <w:pPr>
                    <w:ind w:left="-108" w:right="-104" w:firstLine="3"/>
                    <w:jc w:val="center"/>
                  </w:pPr>
                  <w:proofErr w:type="spellStart"/>
                  <w:r w:rsidRPr="009B79F8">
                    <w:t>Компо-нент</w:t>
                  </w:r>
                  <w:proofErr w:type="spellEnd"/>
                  <w:r w:rsidRPr="009B79F8">
                    <w:t xml:space="preserve"> на </w:t>
                  </w:r>
                  <w:proofErr w:type="spellStart"/>
                  <w:r w:rsidRPr="009B79F8">
                    <w:t>теплоно-ситель</w:t>
                  </w:r>
                  <w:proofErr w:type="spellEnd"/>
                  <w:r w:rsidRPr="009B79F8">
                    <w:t>, руб./м</w:t>
                  </w:r>
                  <w:r w:rsidRPr="009B79F8">
                    <w:rPr>
                      <w:vertAlign w:val="superscript"/>
                    </w:rPr>
                    <w:t xml:space="preserve">3 </w:t>
                  </w:r>
                  <w:r w:rsidRPr="009B79F8">
                    <w:t>** (без НДС)</w:t>
                  </w:r>
                </w:p>
              </w:tc>
              <w:tc>
                <w:tcPr>
                  <w:tcW w:w="3544" w:type="dxa"/>
                  <w:gridSpan w:val="3"/>
                  <w:vAlign w:val="center"/>
                  <w:hideMark/>
                </w:tcPr>
                <w:p w14:paraId="510C5255" w14:textId="77777777" w:rsidR="009B79F8" w:rsidRPr="009B79F8" w:rsidRDefault="009B79F8" w:rsidP="009B79F8">
                  <w:pPr>
                    <w:tabs>
                      <w:tab w:val="left" w:pos="3052"/>
                    </w:tabs>
                    <w:jc w:val="center"/>
                  </w:pPr>
                  <w:r w:rsidRPr="009B79F8">
                    <w:t>Компонент на тепловую энергию</w:t>
                  </w:r>
                </w:p>
              </w:tc>
            </w:tr>
            <w:tr w:rsidR="009B79F8" w:rsidRPr="009B79F8" w14:paraId="5F95C214" w14:textId="77777777" w:rsidTr="00F95151">
              <w:trPr>
                <w:trHeight w:val="225"/>
              </w:trPr>
              <w:tc>
                <w:tcPr>
                  <w:tcW w:w="1589" w:type="dxa"/>
                  <w:vMerge/>
                  <w:vAlign w:val="center"/>
                  <w:hideMark/>
                </w:tcPr>
                <w:p w14:paraId="289DC823" w14:textId="77777777" w:rsidR="009B79F8" w:rsidRPr="009B79F8" w:rsidRDefault="009B79F8" w:rsidP="009B79F8"/>
              </w:tc>
              <w:tc>
                <w:tcPr>
                  <w:tcW w:w="1417" w:type="dxa"/>
                  <w:vMerge/>
                  <w:vAlign w:val="center"/>
                  <w:hideMark/>
                </w:tcPr>
                <w:p w14:paraId="4813C067" w14:textId="77777777" w:rsidR="009B79F8" w:rsidRPr="009B79F8" w:rsidRDefault="009B79F8" w:rsidP="009B79F8"/>
              </w:tc>
              <w:tc>
                <w:tcPr>
                  <w:tcW w:w="1842" w:type="dxa"/>
                  <w:gridSpan w:val="3"/>
                  <w:vAlign w:val="center"/>
                  <w:hideMark/>
                </w:tcPr>
                <w:p w14:paraId="38C91984" w14:textId="77777777" w:rsidR="009B79F8" w:rsidRPr="009B79F8" w:rsidRDefault="009B79F8" w:rsidP="009B79F8">
                  <w:pPr>
                    <w:ind w:left="-108" w:right="-85" w:hanging="55"/>
                    <w:jc w:val="center"/>
                  </w:pPr>
                  <w:r w:rsidRPr="009B79F8">
                    <w:t>Изолированные стояки</w:t>
                  </w:r>
                </w:p>
              </w:tc>
              <w:tc>
                <w:tcPr>
                  <w:tcW w:w="1990" w:type="dxa"/>
                  <w:gridSpan w:val="2"/>
                  <w:vAlign w:val="center"/>
                  <w:hideMark/>
                </w:tcPr>
                <w:p w14:paraId="15E4BE96" w14:textId="77777777" w:rsidR="009B79F8" w:rsidRPr="009B79F8" w:rsidRDefault="009B79F8" w:rsidP="009B79F8">
                  <w:pPr>
                    <w:ind w:left="-108" w:right="-85" w:hanging="4"/>
                    <w:jc w:val="center"/>
                  </w:pPr>
                  <w:r w:rsidRPr="009B79F8">
                    <w:t>Неизолированные стояки</w:t>
                  </w:r>
                </w:p>
              </w:tc>
              <w:tc>
                <w:tcPr>
                  <w:tcW w:w="1840" w:type="dxa"/>
                  <w:gridSpan w:val="2"/>
                  <w:vAlign w:val="center"/>
                  <w:hideMark/>
                </w:tcPr>
                <w:p w14:paraId="03704DF9" w14:textId="77777777" w:rsidR="009B79F8" w:rsidRPr="009B79F8" w:rsidRDefault="009B79F8" w:rsidP="009B79F8">
                  <w:pPr>
                    <w:ind w:left="-108" w:right="-85" w:hanging="55"/>
                    <w:jc w:val="center"/>
                  </w:pPr>
                  <w:r w:rsidRPr="009B79F8">
                    <w:t>Изолированные стояки</w:t>
                  </w:r>
                </w:p>
              </w:tc>
              <w:tc>
                <w:tcPr>
                  <w:tcW w:w="1990" w:type="dxa"/>
                  <w:gridSpan w:val="2"/>
                  <w:vAlign w:val="center"/>
                  <w:hideMark/>
                </w:tcPr>
                <w:p w14:paraId="066BF5E5" w14:textId="77777777" w:rsidR="009B79F8" w:rsidRPr="009B79F8" w:rsidRDefault="009B79F8" w:rsidP="009B79F8">
                  <w:pPr>
                    <w:ind w:left="-108" w:right="-85" w:hanging="4"/>
                    <w:jc w:val="center"/>
                  </w:pPr>
                  <w:r w:rsidRPr="009B79F8">
                    <w:t>Неизолированные стояки</w:t>
                  </w:r>
                </w:p>
              </w:tc>
              <w:tc>
                <w:tcPr>
                  <w:tcW w:w="985" w:type="dxa"/>
                  <w:vMerge/>
                  <w:vAlign w:val="center"/>
                  <w:hideMark/>
                </w:tcPr>
                <w:p w14:paraId="76C4FAA6" w14:textId="77777777" w:rsidR="009B79F8" w:rsidRPr="009B79F8" w:rsidRDefault="009B79F8" w:rsidP="009B79F8"/>
              </w:tc>
              <w:tc>
                <w:tcPr>
                  <w:tcW w:w="1134" w:type="dxa"/>
                  <w:vMerge w:val="restart"/>
                  <w:vAlign w:val="center"/>
                  <w:hideMark/>
                </w:tcPr>
                <w:p w14:paraId="7DD0B5CD" w14:textId="77777777" w:rsidR="009B79F8" w:rsidRPr="009B79F8" w:rsidRDefault="009B79F8" w:rsidP="009B79F8">
                  <w:pPr>
                    <w:tabs>
                      <w:tab w:val="left" w:pos="3052"/>
                    </w:tabs>
                    <w:ind w:left="-108" w:right="-151"/>
                    <w:jc w:val="center"/>
                  </w:pPr>
                  <w:proofErr w:type="spellStart"/>
                  <w:r w:rsidRPr="009B79F8">
                    <w:t>Односта-вочный</w:t>
                  </w:r>
                  <w:proofErr w:type="spellEnd"/>
                  <w:r w:rsidRPr="009B79F8">
                    <w:t>, руб./Гкал *** (без НДС)</w:t>
                  </w:r>
                </w:p>
              </w:tc>
              <w:tc>
                <w:tcPr>
                  <w:tcW w:w="2410" w:type="dxa"/>
                  <w:gridSpan w:val="2"/>
                  <w:vAlign w:val="center"/>
                  <w:hideMark/>
                </w:tcPr>
                <w:p w14:paraId="4ADB7148" w14:textId="77777777" w:rsidR="009B79F8" w:rsidRPr="009B79F8" w:rsidRDefault="009B79F8" w:rsidP="009B79F8">
                  <w:pPr>
                    <w:tabs>
                      <w:tab w:val="left" w:pos="3052"/>
                    </w:tabs>
                    <w:jc w:val="center"/>
                  </w:pPr>
                  <w:proofErr w:type="spellStart"/>
                  <w:r w:rsidRPr="009B79F8">
                    <w:t>Двухставочный</w:t>
                  </w:r>
                  <w:proofErr w:type="spellEnd"/>
                </w:p>
              </w:tc>
            </w:tr>
            <w:tr w:rsidR="009B79F8" w:rsidRPr="009B79F8" w14:paraId="37A5A347" w14:textId="77777777" w:rsidTr="00F95151">
              <w:trPr>
                <w:trHeight w:val="1444"/>
              </w:trPr>
              <w:tc>
                <w:tcPr>
                  <w:tcW w:w="1589" w:type="dxa"/>
                  <w:vMerge/>
                  <w:vAlign w:val="center"/>
                  <w:hideMark/>
                </w:tcPr>
                <w:p w14:paraId="0F435AD3" w14:textId="77777777" w:rsidR="009B79F8" w:rsidRPr="009B79F8" w:rsidRDefault="009B79F8" w:rsidP="009B79F8"/>
              </w:tc>
              <w:tc>
                <w:tcPr>
                  <w:tcW w:w="1417" w:type="dxa"/>
                  <w:vMerge/>
                  <w:vAlign w:val="center"/>
                  <w:hideMark/>
                </w:tcPr>
                <w:p w14:paraId="26001729" w14:textId="77777777" w:rsidR="009B79F8" w:rsidRPr="009B79F8" w:rsidRDefault="009B79F8" w:rsidP="009B79F8"/>
              </w:tc>
              <w:tc>
                <w:tcPr>
                  <w:tcW w:w="921" w:type="dxa"/>
                  <w:vAlign w:val="center"/>
                  <w:hideMark/>
                </w:tcPr>
                <w:p w14:paraId="6C8556CF" w14:textId="77777777" w:rsidR="009B79F8" w:rsidRPr="009B79F8" w:rsidRDefault="009B79F8" w:rsidP="009B79F8">
                  <w:pPr>
                    <w:tabs>
                      <w:tab w:val="left" w:pos="3052"/>
                    </w:tabs>
                    <w:ind w:right="-35"/>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21" w:type="dxa"/>
                  <w:gridSpan w:val="2"/>
                  <w:vAlign w:val="center"/>
                  <w:hideMark/>
                </w:tcPr>
                <w:p w14:paraId="52603803"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926" w:type="dxa"/>
                  <w:vAlign w:val="center"/>
                  <w:hideMark/>
                </w:tcPr>
                <w:p w14:paraId="5051ABD2" w14:textId="77777777" w:rsidR="009B79F8" w:rsidRPr="009B79F8" w:rsidRDefault="009B79F8" w:rsidP="009B79F8">
                  <w:pPr>
                    <w:tabs>
                      <w:tab w:val="left" w:pos="3052"/>
                    </w:tabs>
                    <w:ind w:right="-35"/>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1064" w:type="dxa"/>
                  <w:vAlign w:val="center"/>
                  <w:hideMark/>
                </w:tcPr>
                <w:p w14:paraId="6839843C"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849" w:type="dxa"/>
                  <w:vAlign w:val="center"/>
                  <w:hideMark/>
                </w:tcPr>
                <w:p w14:paraId="0192CFB0" w14:textId="77777777" w:rsidR="009B79F8" w:rsidRPr="009B79F8" w:rsidRDefault="009B79F8" w:rsidP="009B79F8">
                  <w:pPr>
                    <w:tabs>
                      <w:tab w:val="left" w:pos="3052"/>
                    </w:tabs>
                    <w:ind w:left="-106" w:right="-68"/>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91" w:type="dxa"/>
                  <w:vAlign w:val="center"/>
                  <w:hideMark/>
                </w:tcPr>
                <w:p w14:paraId="783636E6"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997" w:type="dxa"/>
                  <w:vAlign w:val="center"/>
                  <w:hideMark/>
                </w:tcPr>
                <w:p w14:paraId="52E51CF3" w14:textId="77777777" w:rsidR="009B79F8" w:rsidRPr="009B79F8" w:rsidRDefault="009B79F8" w:rsidP="009B79F8">
                  <w:pPr>
                    <w:tabs>
                      <w:tab w:val="left" w:pos="3052"/>
                    </w:tabs>
                    <w:ind w:left="-177" w:right="-149"/>
                    <w:jc w:val="center"/>
                  </w:pPr>
                  <w:r w:rsidRPr="009B79F8">
                    <w:t>с поло-</w:t>
                  </w:r>
                  <w:proofErr w:type="spellStart"/>
                  <w:r w:rsidRPr="009B79F8">
                    <w:t>тенце</w:t>
                  </w:r>
                  <w:proofErr w:type="spellEnd"/>
                  <w:r w:rsidRPr="009B79F8">
                    <w:t>-суши-</w:t>
                  </w:r>
                  <w:proofErr w:type="spellStart"/>
                  <w:r w:rsidRPr="009B79F8">
                    <w:t>телями</w:t>
                  </w:r>
                  <w:proofErr w:type="spellEnd"/>
                </w:p>
              </w:tc>
              <w:tc>
                <w:tcPr>
                  <w:tcW w:w="993" w:type="dxa"/>
                  <w:vAlign w:val="center"/>
                  <w:hideMark/>
                </w:tcPr>
                <w:p w14:paraId="3A948459" w14:textId="77777777" w:rsidR="009B79F8" w:rsidRPr="009B79F8" w:rsidRDefault="009B79F8" w:rsidP="009B79F8">
                  <w:pPr>
                    <w:tabs>
                      <w:tab w:val="left" w:pos="3052"/>
                    </w:tabs>
                    <w:ind w:right="-35"/>
                    <w:jc w:val="center"/>
                  </w:pPr>
                  <w:r w:rsidRPr="009B79F8">
                    <w:t>без поло-</w:t>
                  </w:r>
                  <w:proofErr w:type="spellStart"/>
                  <w:r w:rsidRPr="009B79F8">
                    <w:t>тенце</w:t>
                  </w:r>
                  <w:proofErr w:type="spellEnd"/>
                  <w:r w:rsidRPr="009B79F8">
                    <w:t>-суши-</w:t>
                  </w:r>
                  <w:proofErr w:type="spellStart"/>
                  <w:r w:rsidRPr="009B79F8">
                    <w:t>телей</w:t>
                  </w:r>
                  <w:proofErr w:type="spellEnd"/>
                </w:p>
              </w:tc>
              <w:tc>
                <w:tcPr>
                  <w:tcW w:w="985" w:type="dxa"/>
                  <w:vMerge/>
                  <w:vAlign w:val="center"/>
                  <w:hideMark/>
                </w:tcPr>
                <w:p w14:paraId="6EA61DA6" w14:textId="77777777" w:rsidR="009B79F8" w:rsidRPr="009B79F8" w:rsidRDefault="009B79F8" w:rsidP="009B79F8"/>
              </w:tc>
              <w:tc>
                <w:tcPr>
                  <w:tcW w:w="1134" w:type="dxa"/>
                  <w:vMerge/>
                  <w:vAlign w:val="center"/>
                  <w:hideMark/>
                </w:tcPr>
                <w:p w14:paraId="75CC68E8" w14:textId="77777777" w:rsidR="009B79F8" w:rsidRPr="009B79F8" w:rsidRDefault="009B79F8" w:rsidP="009B79F8"/>
              </w:tc>
              <w:tc>
                <w:tcPr>
                  <w:tcW w:w="1276" w:type="dxa"/>
                  <w:vAlign w:val="center"/>
                  <w:hideMark/>
                </w:tcPr>
                <w:p w14:paraId="3DE17302" w14:textId="77777777" w:rsidR="009B79F8" w:rsidRPr="009B79F8" w:rsidRDefault="009B79F8" w:rsidP="009B79F8">
                  <w:pPr>
                    <w:ind w:left="-95" w:right="-65"/>
                    <w:jc w:val="center"/>
                  </w:pPr>
                  <w:r w:rsidRPr="009B79F8">
                    <w:t>Ставка за мощность, тыс. руб./Гкал/</w:t>
                  </w:r>
                  <w:r w:rsidRPr="009B79F8">
                    <w:br/>
                    <w:t>час в мес.</w:t>
                  </w:r>
                </w:p>
              </w:tc>
              <w:tc>
                <w:tcPr>
                  <w:tcW w:w="1134" w:type="dxa"/>
                  <w:vAlign w:val="center"/>
                  <w:hideMark/>
                </w:tcPr>
                <w:p w14:paraId="0D05EEC5" w14:textId="77777777" w:rsidR="009B79F8" w:rsidRPr="009B79F8" w:rsidRDefault="009B79F8" w:rsidP="009B79F8">
                  <w:pPr>
                    <w:ind w:left="-120" w:right="-112"/>
                    <w:jc w:val="center"/>
                  </w:pPr>
                  <w:r w:rsidRPr="009B79F8">
                    <w:t>Ставка за тепловую энергию, руб./Гкал</w:t>
                  </w:r>
                </w:p>
              </w:tc>
            </w:tr>
            <w:tr w:rsidR="009B79F8" w:rsidRPr="009B79F8" w14:paraId="282C5F9F" w14:textId="77777777" w:rsidTr="00F95151">
              <w:trPr>
                <w:trHeight w:val="184"/>
              </w:trPr>
              <w:tc>
                <w:tcPr>
                  <w:tcW w:w="1589" w:type="dxa"/>
                  <w:vMerge w:val="restart"/>
                  <w:vAlign w:val="center"/>
                  <w:hideMark/>
                </w:tcPr>
                <w:p w14:paraId="6875BEF8" w14:textId="77777777" w:rsidR="009B79F8" w:rsidRPr="009B79F8" w:rsidRDefault="009B79F8" w:rsidP="009B79F8">
                  <w:pPr>
                    <w:ind w:left="-108" w:right="-108" w:hanging="108"/>
                    <w:jc w:val="center"/>
                    <w:rPr>
                      <w:b/>
                    </w:rPr>
                  </w:pPr>
                  <w:r w:rsidRPr="009B79F8">
                    <w:rPr>
                      <w:bCs/>
                      <w:color w:val="000000"/>
                      <w:kern w:val="32"/>
                    </w:rPr>
                    <w:t>МКП «Комфорт»</w:t>
                  </w:r>
                </w:p>
              </w:tc>
              <w:tc>
                <w:tcPr>
                  <w:tcW w:w="1417" w:type="dxa"/>
                  <w:vAlign w:val="center"/>
                  <w:hideMark/>
                </w:tcPr>
                <w:p w14:paraId="082C2AAE" w14:textId="77777777" w:rsidR="009B79F8" w:rsidRPr="009B79F8" w:rsidRDefault="009B79F8" w:rsidP="009B79F8">
                  <w:pPr>
                    <w:tabs>
                      <w:tab w:val="left" w:pos="3052"/>
                    </w:tabs>
                    <w:ind w:right="-113" w:hanging="108"/>
                    <w:jc w:val="center"/>
                  </w:pPr>
                  <w:r w:rsidRPr="009B79F8">
                    <w:rPr>
                      <w:sz w:val="22"/>
                      <w:szCs w:val="22"/>
                    </w:rPr>
                    <w:t>с 01.01.2020</w:t>
                  </w:r>
                </w:p>
              </w:tc>
              <w:tc>
                <w:tcPr>
                  <w:tcW w:w="921" w:type="dxa"/>
                  <w:vAlign w:val="center"/>
                  <w:hideMark/>
                </w:tcPr>
                <w:p w14:paraId="216E0EFC" w14:textId="77777777" w:rsidR="009B79F8" w:rsidRPr="009B79F8" w:rsidRDefault="009B79F8" w:rsidP="009B79F8">
                  <w:pPr>
                    <w:tabs>
                      <w:tab w:val="left" w:pos="3052"/>
                    </w:tabs>
                    <w:ind w:left="-106" w:hanging="9"/>
                    <w:jc w:val="center"/>
                    <w:rPr>
                      <w:sz w:val="22"/>
                      <w:szCs w:val="22"/>
                    </w:rPr>
                  </w:pPr>
                  <w:r w:rsidRPr="009B79F8">
                    <w:rPr>
                      <w:sz w:val="22"/>
                      <w:szCs w:val="22"/>
                    </w:rPr>
                    <w:t>253,46</w:t>
                  </w:r>
                </w:p>
              </w:tc>
              <w:tc>
                <w:tcPr>
                  <w:tcW w:w="915" w:type="dxa"/>
                  <w:vAlign w:val="center"/>
                  <w:hideMark/>
                </w:tcPr>
                <w:p w14:paraId="16418EC0" w14:textId="77777777" w:rsidR="009B79F8" w:rsidRPr="009B79F8" w:rsidRDefault="009B79F8" w:rsidP="009B79F8">
                  <w:pPr>
                    <w:tabs>
                      <w:tab w:val="left" w:pos="3052"/>
                    </w:tabs>
                    <w:ind w:left="-106" w:right="-122" w:hanging="9"/>
                    <w:jc w:val="center"/>
                    <w:rPr>
                      <w:sz w:val="22"/>
                      <w:szCs w:val="22"/>
                    </w:rPr>
                  </w:pPr>
                  <w:r w:rsidRPr="009B79F8">
                    <w:rPr>
                      <w:sz w:val="22"/>
                      <w:szCs w:val="22"/>
                    </w:rPr>
                    <w:t>250,40</w:t>
                  </w:r>
                </w:p>
              </w:tc>
              <w:tc>
                <w:tcPr>
                  <w:tcW w:w="932" w:type="dxa"/>
                  <w:gridSpan w:val="2"/>
                  <w:vAlign w:val="center"/>
                  <w:hideMark/>
                </w:tcPr>
                <w:p w14:paraId="6C0E0DE0" w14:textId="77777777" w:rsidR="009B79F8" w:rsidRPr="009B79F8" w:rsidRDefault="009B79F8" w:rsidP="009B79F8">
                  <w:pPr>
                    <w:tabs>
                      <w:tab w:val="left" w:pos="3052"/>
                    </w:tabs>
                    <w:ind w:left="-106" w:right="-182" w:hanging="9"/>
                    <w:jc w:val="center"/>
                    <w:rPr>
                      <w:sz w:val="22"/>
                      <w:szCs w:val="22"/>
                    </w:rPr>
                  </w:pPr>
                  <w:r w:rsidRPr="009B79F8">
                    <w:rPr>
                      <w:sz w:val="22"/>
                      <w:szCs w:val="22"/>
                    </w:rPr>
                    <w:t>267,24</w:t>
                  </w:r>
                </w:p>
              </w:tc>
              <w:tc>
                <w:tcPr>
                  <w:tcW w:w="1064" w:type="dxa"/>
                  <w:vAlign w:val="center"/>
                  <w:hideMark/>
                </w:tcPr>
                <w:p w14:paraId="72373811" w14:textId="77777777" w:rsidR="009B79F8" w:rsidRPr="009B79F8" w:rsidRDefault="009B79F8" w:rsidP="009B79F8">
                  <w:pPr>
                    <w:tabs>
                      <w:tab w:val="left" w:pos="3052"/>
                    </w:tabs>
                    <w:ind w:left="-106" w:hanging="9"/>
                    <w:jc w:val="center"/>
                    <w:rPr>
                      <w:sz w:val="22"/>
                      <w:szCs w:val="22"/>
                    </w:rPr>
                  </w:pPr>
                  <w:r w:rsidRPr="009B79F8">
                    <w:rPr>
                      <w:sz w:val="22"/>
                      <w:szCs w:val="22"/>
                    </w:rPr>
                    <w:t>255,00</w:t>
                  </w:r>
                </w:p>
              </w:tc>
              <w:tc>
                <w:tcPr>
                  <w:tcW w:w="849" w:type="dxa"/>
                  <w:vAlign w:val="center"/>
                  <w:hideMark/>
                </w:tcPr>
                <w:p w14:paraId="4B6EE161" w14:textId="77777777" w:rsidR="009B79F8" w:rsidRPr="009B79F8" w:rsidRDefault="009B79F8" w:rsidP="009B79F8">
                  <w:pPr>
                    <w:ind w:left="-106" w:hanging="9"/>
                    <w:jc w:val="center"/>
                    <w:rPr>
                      <w:color w:val="000000"/>
                      <w:sz w:val="22"/>
                      <w:szCs w:val="22"/>
                    </w:rPr>
                  </w:pPr>
                  <w:r w:rsidRPr="009B79F8">
                    <w:rPr>
                      <w:sz w:val="22"/>
                      <w:szCs w:val="22"/>
                    </w:rPr>
                    <w:t>211,22</w:t>
                  </w:r>
                </w:p>
              </w:tc>
              <w:tc>
                <w:tcPr>
                  <w:tcW w:w="991" w:type="dxa"/>
                  <w:vAlign w:val="center"/>
                  <w:hideMark/>
                </w:tcPr>
                <w:p w14:paraId="77C93428" w14:textId="77777777" w:rsidR="009B79F8" w:rsidRPr="009B79F8" w:rsidRDefault="009B79F8" w:rsidP="009B79F8">
                  <w:pPr>
                    <w:ind w:left="-106" w:hanging="9"/>
                    <w:jc w:val="center"/>
                    <w:rPr>
                      <w:color w:val="000000"/>
                      <w:sz w:val="22"/>
                      <w:szCs w:val="22"/>
                    </w:rPr>
                  </w:pPr>
                  <w:r w:rsidRPr="009B79F8">
                    <w:rPr>
                      <w:sz w:val="22"/>
                      <w:szCs w:val="22"/>
                    </w:rPr>
                    <w:t>208,67</w:t>
                  </w:r>
                </w:p>
              </w:tc>
              <w:tc>
                <w:tcPr>
                  <w:tcW w:w="997" w:type="dxa"/>
                  <w:vAlign w:val="center"/>
                  <w:hideMark/>
                </w:tcPr>
                <w:p w14:paraId="7CE2CE46" w14:textId="77777777" w:rsidR="009B79F8" w:rsidRPr="009B79F8" w:rsidRDefault="009B79F8" w:rsidP="009B79F8">
                  <w:pPr>
                    <w:ind w:left="-106" w:hanging="9"/>
                    <w:jc w:val="center"/>
                    <w:rPr>
                      <w:color w:val="000000"/>
                      <w:sz w:val="22"/>
                      <w:szCs w:val="22"/>
                    </w:rPr>
                  </w:pPr>
                  <w:r w:rsidRPr="009B79F8">
                    <w:rPr>
                      <w:sz w:val="22"/>
                      <w:szCs w:val="22"/>
                    </w:rPr>
                    <w:t>222,70</w:t>
                  </w:r>
                </w:p>
              </w:tc>
              <w:tc>
                <w:tcPr>
                  <w:tcW w:w="993" w:type="dxa"/>
                  <w:vAlign w:val="center"/>
                  <w:hideMark/>
                </w:tcPr>
                <w:p w14:paraId="24105B6D" w14:textId="77777777" w:rsidR="009B79F8" w:rsidRPr="009B79F8" w:rsidRDefault="009B79F8" w:rsidP="009B79F8">
                  <w:pPr>
                    <w:ind w:left="-106" w:hanging="9"/>
                    <w:jc w:val="center"/>
                    <w:rPr>
                      <w:color w:val="000000"/>
                      <w:sz w:val="22"/>
                      <w:szCs w:val="22"/>
                    </w:rPr>
                  </w:pPr>
                  <w:r w:rsidRPr="009B79F8">
                    <w:rPr>
                      <w:sz w:val="22"/>
                      <w:szCs w:val="22"/>
                    </w:rPr>
                    <w:t>212,50</w:t>
                  </w:r>
                </w:p>
              </w:tc>
              <w:tc>
                <w:tcPr>
                  <w:tcW w:w="985" w:type="dxa"/>
                  <w:vAlign w:val="center"/>
                  <w:hideMark/>
                </w:tcPr>
                <w:p w14:paraId="22903227" w14:textId="77777777" w:rsidR="009B79F8" w:rsidRPr="009B79F8" w:rsidRDefault="009B79F8" w:rsidP="009B79F8">
                  <w:pPr>
                    <w:ind w:left="-106" w:hanging="9"/>
                    <w:jc w:val="center"/>
                    <w:rPr>
                      <w:sz w:val="22"/>
                      <w:szCs w:val="22"/>
                    </w:rPr>
                  </w:pPr>
                  <w:r w:rsidRPr="009B79F8">
                    <w:rPr>
                      <w:sz w:val="22"/>
                      <w:szCs w:val="22"/>
                    </w:rPr>
                    <w:t>37,81</w:t>
                  </w:r>
                </w:p>
              </w:tc>
              <w:tc>
                <w:tcPr>
                  <w:tcW w:w="1134" w:type="dxa"/>
                  <w:vAlign w:val="center"/>
                  <w:hideMark/>
                </w:tcPr>
                <w:p w14:paraId="10E0B592" w14:textId="77777777" w:rsidR="009B79F8" w:rsidRPr="009B79F8" w:rsidRDefault="009B79F8" w:rsidP="009B79F8">
                  <w:pPr>
                    <w:ind w:left="-106" w:hanging="9"/>
                    <w:jc w:val="center"/>
                  </w:pPr>
                  <w:r w:rsidRPr="009B79F8">
                    <w:rPr>
                      <w:sz w:val="22"/>
                      <w:szCs w:val="22"/>
                    </w:rPr>
                    <w:t>3 187,71</w:t>
                  </w:r>
                </w:p>
              </w:tc>
              <w:tc>
                <w:tcPr>
                  <w:tcW w:w="1276" w:type="dxa"/>
                  <w:vAlign w:val="center"/>
                  <w:hideMark/>
                </w:tcPr>
                <w:p w14:paraId="17A26CBF" w14:textId="77777777" w:rsidR="009B79F8" w:rsidRPr="009B79F8" w:rsidRDefault="009B79F8" w:rsidP="009B79F8">
                  <w:pPr>
                    <w:jc w:val="center"/>
                  </w:pPr>
                  <w:r w:rsidRPr="009B79F8">
                    <w:rPr>
                      <w:sz w:val="22"/>
                    </w:rPr>
                    <w:t>х</w:t>
                  </w:r>
                </w:p>
              </w:tc>
              <w:tc>
                <w:tcPr>
                  <w:tcW w:w="1134" w:type="dxa"/>
                  <w:vAlign w:val="center"/>
                  <w:hideMark/>
                </w:tcPr>
                <w:p w14:paraId="4D329289" w14:textId="77777777" w:rsidR="009B79F8" w:rsidRPr="009B79F8" w:rsidRDefault="009B79F8" w:rsidP="009B79F8">
                  <w:pPr>
                    <w:jc w:val="center"/>
                  </w:pPr>
                  <w:r w:rsidRPr="009B79F8">
                    <w:rPr>
                      <w:sz w:val="22"/>
                    </w:rPr>
                    <w:t>х</w:t>
                  </w:r>
                </w:p>
              </w:tc>
            </w:tr>
            <w:tr w:rsidR="009B79F8" w:rsidRPr="009B79F8" w14:paraId="5B3E3069" w14:textId="77777777" w:rsidTr="00F95151">
              <w:trPr>
                <w:trHeight w:val="132"/>
              </w:trPr>
              <w:tc>
                <w:tcPr>
                  <w:tcW w:w="1589" w:type="dxa"/>
                  <w:vMerge/>
                  <w:vAlign w:val="center"/>
                  <w:hideMark/>
                </w:tcPr>
                <w:p w14:paraId="495D2609" w14:textId="77777777" w:rsidR="009B79F8" w:rsidRPr="009B79F8" w:rsidRDefault="009B79F8" w:rsidP="009B79F8">
                  <w:pPr>
                    <w:rPr>
                      <w:b/>
                    </w:rPr>
                  </w:pPr>
                </w:p>
              </w:tc>
              <w:tc>
                <w:tcPr>
                  <w:tcW w:w="1417" w:type="dxa"/>
                  <w:vAlign w:val="center"/>
                  <w:hideMark/>
                </w:tcPr>
                <w:p w14:paraId="158907DB" w14:textId="77777777" w:rsidR="009B79F8" w:rsidRPr="009B79F8" w:rsidRDefault="009B79F8" w:rsidP="009B79F8">
                  <w:pPr>
                    <w:tabs>
                      <w:tab w:val="left" w:pos="3052"/>
                    </w:tabs>
                    <w:ind w:right="-113" w:hanging="108"/>
                    <w:jc w:val="center"/>
                  </w:pPr>
                  <w:r w:rsidRPr="009B79F8">
                    <w:rPr>
                      <w:sz w:val="22"/>
                      <w:szCs w:val="22"/>
                    </w:rPr>
                    <w:t>с 01.07.2020</w:t>
                  </w:r>
                </w:p>
              </w:tc>
              <w:tc>
                <w:tcPr>
                  <w:tcW w:w="921" w:type="dxa"/>
                  <w:vAlign w:val="center"/>
                  <w:hideMark/>
                </w:tcPr>
                <w:p w14:paraId="44FF1534" w14:textId="77777777" w:rsidR="009B79F8" w:rsidRPr="009B79F8" w:rsidRDefault="009B79F8" w:rsidP="009B79F8">
                  <w:pPr>
                    <w:tabs>
                      <w:tab w:val="left" w:pos="3052"/>
                    </w:tabs>
                    <w:ind w:left="-106" w:hanging="9"/>
                    <w:jc w:val="center"/>
                    <w:rPr>
                      <w:sz w:val="22"/>
                      <w:szCs w:val="22"/>
                    </w:rPr>
                  </w:pPr>
                  <w:r w:rsidRPr="009B79F8">
                    <w:rPr>
                      <w:sz w:val="22"/>
                      <w:szCs w:val="22"/>
                    </w:rPr>
                    <w:t>305,24</w:t>
                  </w:r>
                </w:p>
              </w:tc>
              <w:tc>
                <w:tcPr>
                  <w:tcW w:w="915" w:type="dxa"/>
                  <w:vAlign w:val="center"/>
                  <w:hideMark/>
                </w:tcPr>
                <w:p w14:paraId="08DD5206" w14:textId="77777777" w:rsidR="009B79F8" w:rsidRPr="009B79F8" w:rsidRDefault="009B79F8" w:rsidP="009B79F8">
                  <w:pPr>
                    <w:tabs>
                      <w:tab w:val="left" w:pos="3052"/>
                    </w:tabs>
                    <w:ind w:left="-106" w:right="-122" w:hanging="9"/>
                    <w:jc w:val="center"/>
                    <w:rPr>
                      <w:sz w:val="22"/>
                      <w:szCs w:val="22"/>
                    </w:rPr>
                  </w:pPr>
                  <w:r w:rsidRPr="009B79F8">
                    <w:rPr>
                      <w:sz w:val="22"/>
                      <w:szCs w:val="22"/>
                    </w:rPr>
                    <w:t>301,90</w:t>
                  </w:r>
                </w:p>
              </w:tc>
              <w:tc>
                <w:tcPr>
                  <w:tcW w:w="932" w:type="dxa"/>
                  <w:gridSpan w:val="2"/>
                  <w:vAlign w:val="center"/>
                  <w:hideMark/>
                </w:tcPr>
                <w:p w14:paraId="2DA05366" w14:textId="77777777" w:rsidR="009B79F8" w:rsidRPr="009B79F8" w:rsidRDefault="009B79F8" w:rsidP="009B79F8">
                  <w:pPr>
                    <w:tabs>
                      <w:tab w:val="left" w:pos="3052"/>
                    </w:tabs>
                    <w:ind w:left="-106" w:right="-182" w:hanging="9"/>
                    <w:jc w:val="center"/>
                    <w:rPr>
                      <w:sz w:val="22"/>
                      <w:szCs w:val="22"/>
                    </w:rPr>
                  </w:pPr>
                  <w:r w:rsidRPr="009B79F8">
                    <w:rPr>
                      <w:sz w:val="22"/>
                      <w:szCs w:val="22"/>
                    </w:rPr>
                    <w:t>320,29</w:t>
                  </w:r>
                </w:p>
              </w:tc>
              <w:tc>
                <w:tcPr>
                  <w:tcW w:w="1064" w:type="dxa"/>
                  <w:vAlign w:val="center"/>
                  <w:hideMark/>
                </w:tcPr>
                <w:p w14:paraId="7AAC31C3" w14:textId="77777777" w:rsidR="009B79F8" w:rsidRPr="009B79F8" w:rsidRDefault="009B79F8" w:rsidP="009B79F8">
                  <w:pPr>
                    <w:tabs>
                      <w:tab w:val="left" w:pos="3052"/>
                    </w:tabs>
                    <w:ind w:left="-106" w:hanging="9"/>
                    <w:jc w:val="center"/>
                    <w:rPr>
                      <w:sz w:val="22"/>
                      <w:szCs w:val="22"/>
                    </w:rPr>
                  </w:pPr>
                  <w:r w:rsidRPr="009B79F8">
                    <w:rPr>
                      <w:sz w:val="22"/>
                      <w:szCs w:val="22"/>
                    </w:rPr>
                    <w:t>306,91</w:t>
                  </w:r>
                </w:p>
              </w:tc>
              <w:tc>
                <w:tcPr>
                  <w:tcW w:w="849" w:type="dxa"/>
                  <w:vAlign w:val="center"/>
                  <w:hideMark/>
                </w:tcPr>
                <w:p w14:paraId="3AFE1182" w14:textId="77777777" w:rsidR="009B79F8" w:rsidRPr="009B79F8" w:rsidRDefault="009B79F8" w:rsidP="009B79F8">
                  <w:pPr>
                    <w:ind w:left="-106" w:hanging="9"/>
                    <w:jc w:val="center"/>
                    <w:rPr>
                      <w:color w:val="000000"/>
                      <w:sz w:val="22"/>
                      <w:szCs w:val="22"/>
                    </w:rPr>
                  </w:pPr>
                  <w:r w:rsidRPr="009B79F8">
                    <w:rPr>
                      <w:sz w:val="22"/>
                      <w:szCs w:val="22"/>
                    </w:rPr>
                    <w:t>254,37</w:t>
                  </w:r>
                </w:p>
              </w:tc>
              <w:tc>
                <w:tcPr>
                  <w:tcW w:w="991" w:type="dxa"/>
                  <w:vAlign w:val="center"/>
                  <w:hideMark/>
                </w:tcPr>
                <w:p w14:paraId="3FF271E2" w14:textId="77777777" w:rsidR="009B79F8" w:rsidRPr="009B79F8" w:rsidRDefault="009B79F8" w:rsidP="009B79F8">
                  <w:pPr>
                    <w:ind w:left="-106" w:hanging="9"/>
                    <w:jc w:val="center"/>
                    <w:rPr>
                      <w:color w:val="000000"/>
                      <w:sz w:val="22"/>
                      <w:szCs w:val="22"/>
                    </w:rPr>
                  </w:pPr>
                  <w:r w:rsidRPr="009B79F8">
                    <w:rPr>
                      <w:sz w:val="22"/>
                      <w:szCs w:val="22"/>
                    </w:rPr>
                    <w:t>251,58</w:t>
                  </w:r>
                </w:p>
              </w:tc>
              <w:tc>
                <w:tcPr>
                  <w:tcW w:w="997" w:type="dxa"/>
                  <w:vAlign w:val="center"/>
                  <w:hideMark/>
                </w:tcPr>
                <w:p w14:paraId="5307B3C8" w14:textId="77777777" w:rsidR="009B79F8" w:rsidRPr="009B79F8" w:rsidRDefault="009B79F8" w:rsidP="009B79F8">
                  <w:pPr>
                    <w:ind w:left="-106" w:hanging="9"/>
                    <w:jc w:val="center"/>
                    <w:rPr>
                      <w:color w:val="000000"/>
                      <w:sz w:val="22"/>
                      <w:szCs w:val="22"/>
                    </w:rPr>
                  </w:pPr>
                  <w:r w:rsidRPr="009B79F8">
                    <w:rPr>
                      <w:sz w:val="22"/>
                      <w:szCs w:val="22"/>
                    </w:rPr>
                    <w:t>266,91</w:t>
                  </w:r>
                </w:p>
              </w:tc>
              <w:tc>
                <w:tcPr>
                  <w:tcW w:w="993" w:type="dxa"/>
                  <w:vAlign w:val="center"/>
                  <w:hideMark/>
                </w:tcPr>
                <w:p w14:paraId="6988E0D6" w14:textId="77777777" w:rsidR="009B79F8" w:rsidRPr="009B79F8" w:rsidRDefault="009B79F8" w:rsidP="009B79F8">
                  <w:pPr>
                    <w:ind w:left="-106" w:hanging="9"/>
                    <w:jc w:val="center"/>
                    <w:rPr>
                      <w:color w:val="000000"/>
                      <w:sz w:val="22"/>
                      <w:szCs w:val="22"/>
                    </w:rPr>
                  </w:pPr>
                  <w:r w:rsidRPr="009B79F8">
                    <w:rPr>
                      <w:sz w:val="22"/>
                      <w:szCs w:val="22"/>
                    </w:rPr>
                    <w:t>255,76</w:t>
                  </w:r>
                </w:p>
              </w:tc>
              <w:tc>
                <w:tcPr>
                  <w:tcW w:w="985" w:type="dxa"/>
                  <w:vAlign w:val="center"/>
                  <w:hideMark/>
                </w:tcPr>
                <w:p w14:paraId="43266222" w14:textId="77777777" w:rsidR="009B79F8" w:rsidRPr="009B79F8" w:rsidRDefault="009B79F8" w:rsidP="009B79F8">
                  <w:pPr>
                    <w:ind w:left="-106" w:hanging="9"/>
                    <w:jc w:val="center"/>
                    <w:rPr>
                      <w:sz w:val="22"/>
                      <w:szCs w:val="22"/>
                    </w:rPr>
                  </w:pPr>
                  <w:r w:rsidRPr="009B79F8">
                    <w:rPr>
                      <w:sz w:val="22"/>
                      <w:szCs w:val="22"/>
                    </w:rPr>
                    <w:t>64,90</w:t>
                  </w:r>
                </w:p>
              </w:tc>
              <w:tc>
                <w:tcPr>
                  <w:tcW w:w="1134" w:type="dxa"/>
                  <w:vAlign w:val="center"/>
                  <w:hideMark/>
                </w:tcPr>
                <w:p w14:paraId="328F9DE0" w14:textId="77777777" w:rsidR="009B79F8" w:rsidRPr="009B79F8" w:rsidRDefault="009B79F8" w:rsidP="009B79F8">
                  <w:pPr>
                    <w:ind w:left="-106" w:hanging="9"/>
                    <w:jc w:val="center"/>
                  </w:pPr>
                  <w:r w:rsidRPr="009B79F8">
                    <w:rPr>
                      <w:sz w:val="22"/>
                      <w:szCs w:val="22"/>
                    </w:rPr>
                    <w:t>3 482,92</w:t>
                  </w:r>
                </w:p>
              </w:tc>
              <w:tc>
                <w:tcPr>
                  <w:tcW w:w="1276" w:type="dxa"/>
                  <w:vAlign w:val="center"/>
                  <w:hideMark/>
                </w:tcPr>
                <w:p w14:paraId="4AA866F4" w14:textId="77777777" w:rsidR="009B79F8" w:rsidRPr="009B79F8" w:rsidRDefault="009B79F8" w:rsidP="009B79F8">
                  <w:pPr>
                    <w:jc w:val="center"/>
                  </w:pPr>
                  <w:r w:rsidRPr="009B79F8">
                    <w:rPr>
                      <w:sz w:val="22"/>
                    </w:rPr>
                    <w:t>х</w:t>
                  </w:r>
                </w:p>
              </w:tc>
              <w:tc>
                <w:tcPr>
                  <w:tcW w:w="1134" w:type="dxa"/>
                  <w:vAlign w:val="center"/>
                  <w:hideMark/>
                </w:tcPr>
                <w:p w14:paraId="39826A8B" w14:textId="77777777" w:rsidR="009B79F8" w:rsidRPr="009B79F8" w:rsidRDefault="009B79F8" w:rsidP="009B79F8">
                  <w:pPr>
                    <w:jc w:val="center"/>
                  </w:pPr>
                  <w:r w:rsidRPr="009B79F8">
                    <w:rPr>
                      <w:sz w:val="22"/>
                    </w:rPr>
                    <w:t>х</w:t>
                  </w:r>
                </w:p>
              </w:tc>
            </w:tr>
            <w:tr w:rsidR="009B79F8" w:rsidRPr="009B79F8" w14:paraId="070AF8F1" w14:textId="77777777" w:rsidTr="00F95151">
              <w:trPr>
                <w:trHeight w:val="210"/>
              </w:trPr>
              <w:tc>
                <w:tcPr>
                  <w:tcW w:w="1589" w:type="dxa"/>
                  <w:vMerge/>
                  <w:vAlign w:val="center"/>
                  <w:hideMark/>
                </w:tcPr>
                <w:p w14:paraId="7BD404C8" w14:textId="77777777" w:rsidR="009B79F8" w:rsidRPr="009B79F8" w:rsidRDefault="009B79F8" w:rsidP="009B79F8">
                  <w:pPr>
                    <w:rPr>
                      <w:b/>
                    </w:rPr>
                  </w:pPr>
                </w:p>
              </w:tc>
              <w:tc>
                <w:tcPr>
                  <w:tcW w:w="1417" w:type="dxa"/>
                  <w:vAlign w:val="center"/>
                  <w:hideMark/>
                </w:tcPr>
                <w:p w14:paraId="0FC8684B" w14:textId="77777777" w:rsidR="009B79F8" w:rsidRPr="009B79F8" w:rsidRDefault="009B79F8" w:rsidP="009B79F8">
                  <w:pPr>
                    <w:tabs>
                      <w:tab w:val="left" w:pos="3052"/>
                    </w:tabs>
                    <w:ind w:right="-113" w:hanging="108"/>
                    <w:jc w:val="center"/>
                  </w:pPr>
                  <w:r w:rsidRPr="009B79F8">
                    <w:rPr>
                      <w:sz w:val="22"/>
                      <w:szCs w:val="22"/>
                    </w:rPr>
                    <w:t>с 01.01.2021</w:t>
                  </w:r>
                </w:p>
              </w:tc>
              <w:tc>
                <w:tcPr>
                  <w:tcW w:w="921" w:type="dxa"/>
                  <w:vAlign w:val="center"/>
                  <w:hideMark/>
                </w:tcPr>
                <w:p w14:paraId="1655ADA3" w14:textId="77777777" w:rsidR="009B79F8" w:rsidRPr="009B79F8" w:rsidRDefault="009B79F8" w:rsidP="009B79F8">
                  <w:pPr>
                    <w:tabs>
                      <w:tab w:val="left" w:pos="3052"/>
                    </w:tabs>
                    <w:ind w:left="-106" w:hanging="9"/>
                    <w:jc w:val="center"/>
                    <w:rPr>
                      <w:sz w:val="22"/>
                      <w:szCs w:val="22"/>
                    </w:rPr>
                  </w:pPr>
                  <w:r w:rsidRPr="009B79F8">
                    <w:rPr>
                      <w:sz w:val="22"/>
                      <w:szCs w:val="22"/>
                    </w:rPr>
                    <w:t>281,75</w:t>
                  </w:r>
                </w:p>
              </w:tc>
              <w:tc>
                <w:tcPr>
                  <w:tcW w:w="915" w:type="dxa"/>
                  <w:vAlign w:val="center"/>
                  <w:hideMark/>
                </w:tcPr>
                <w:p w14:paraId="6FF2F604" w14:textId="77777777" w:rsidR="009B79F8" w:rsidRPr="009B79F8" w:rsidRDefault="009B79F8" w:rsidP="009B79F8">
                  <w:pPr>
                    <w:tabs>
                      <w:tab w:val="left" w:pos="3052"/>
                    </w:tabs>
                    <w:ind w:left="-106" w:right="-122" w:hanging="9"/>
                    <w:jc w:val="center"/>
                    <w:rPr>
                      <w:sz w:val="22"/>
                      <w:szCs w:val="22"/>
                    </w:rPr>
                  </w:pPr>
                  <w:r w:rsidRPr="009B79F8">
                    <w:rPr>
                      <w:sz w:val="22"/>
                      <w:szCs w:val="22"/>
                    </w:rPr>
                    <w:t>278,40</w:t>
                  </w:r>
                </w:p>
              </w:tc>
              <w:tc>
                <w:tcPr>
                  <w:tcW w:w="932" w:type="dxa"/>
                  <w:gridSpan w:val="2"/>
                  <w:vAlign w:val="center"/>
                  <w:hideMark/>
                </w:tcPr>
                <w:p w14:paraId="56D4F34F" w14:textId="77777777" w:rsidR="009B79F8" w:rsidRPr="009B79F8" w:rsidRDefault="009B79F8" w:rsidP="009B79F8">
                  <w:pPr>
                    <w:tabs>
                      <w:tab w:val="left" w:pos="3052"/>
                    </w:tabs>
                    <w:ind w:left="-106" w:right="-182" w:hanging="9"/>
                    <w:jc w:val="center"/>
                    <w:rPr>
                      <w:sz w:val="22"/>
                      <w:szCs w:val="22"/>
                    </w:rPr>
                  </w:pPr>
                  <w:r w:rsidRPr="009B79F8">
                    <w:rPr>
                      <w:sz w:val="22"/>
                      <w:szCs w:val="22"/>
                    </w:rPr>
                    <w:t>296,80</w:t>
                  </w:r>
                </w:p>
              </w:tc>
              <w:tc>
                <w:tcPr>
                  <w:tcW w:w="1064" w:type="dxa"/>
                  <w:vAlign w:val="center"/>
                  <w:hideMark/>
                </w:tcPr>
                <w:p w14:paraId="42870147" w14:textId="77777777" w:rsidR="009B79F8" w:rsidRPr="009B79F8" w:rsidRDefault="009B79F8" w:rsidP="009B79F8">
                  <w:pPr>
                    <w:tabs>
                      <w:tab w:val="left" w:pos="3052"/>
                    </w:tabs>
                    <w:ind w:left="-106" w:hanging="9"/>
                    <w:jc w:val="center"/>
                    <w:rPr>
                      <w:sz w:val="22"/>
                      <w:szCs w:val="22"/>
                    </w:rPr>
                  </w:pPr>
                  <w:r w:rsidRPr="009B79F8">
                    <w:rPr>
                      <w:sz w:val="22"/>
                      <w:szCs w:val="22"/>
                    </w:rPr>
                    <w:t>283,42</w:t>
                  </w:r>
                </w:p>
              </w:tc>
              <w:tc>
                <w:tcPr>
                  <w:tcW w:w="849" w:type="dxa"/>
                  <w:shd w:val="clear" w:color="auto" w:fill="auto"/>
                  <w:vAlign w:val="center"/>
                  <w:hideMark/>
                </w:tcPr>
                <w:p w14:paraId="5048E9FE" w14:textId="77777777" w:rsidR="009B79F8" w:rsidRPr="009B79F8" w:rsidRDefault="009B79F8" w:rsidP="009B79F8">
                  <w:pPr>
                    <w:ind w:left="-106" w:right="-116" w:hanging="9"/>
                    <w:jc w:val="center"/>
                    <w:rPr>
                      <w:sz w:val="22"/>
                      <w:szCs w:val="22"/>
                    </w:rPr>
                  </w:pPr>
                  <w:r w:rsidRPr="009B79F8">
                    <w:rPr>
                      <w:sz w:val="22"/>
                      <w:szCs w:val="22"/>
                    </w:rPr>
                    <w:t>234,79</w:t>
                  </w:r>
                </w:p>
              </w:tc>
              <w:tc>
                <w:tcPr>
                  <w:tcW w:w="991" w:type="dxa"/>
                  <w:shd w:val="clear" w:color="auto" w:fill="auto"/>
                  <w:vAlign w:val="center"/>
                  <w:hideMark/>
                </w:tcPr>
                <w:p w14:paraId="18459004" w14:textId="77777777" w:rsidR="009B79F8" w:rsidRPr="009B79F8" w:rsidRDefault="009B79F8" w:rsidP="009B79F8">
                  <w:pPr>
                    <w:ind w:left="-106" w:hanging="9"/>
                    <w:jc w:val="center"/>
                    <w:rPr>
                      <w:sz w:val="22"/>
                      <w:szCs w:val="22"/>
                    </w:rPr>
                  </w:pPr>
                  <w:r w:rsidRPr="009B79F8">
                    <w:rPr>
                      <w:sz w:val="22"/>
                      <w:szCs w:val="22"/>
                    </w:rPr>
                    <w:t>232,00</w:t>
                  </w:r>
                </w:p>
              </w:tc>
              <w:tc>
                <w:tcPr>
                  <w:tcW w:w="997" w:type="dxa"/>
                  <w:shd w:val="clear" w:color="auto" w:fill="auto"/>
                  <w:vAlign w:val="center"/>
                  <w:hideMark/>
                </w:tcPr>
                <w:p w14:paraId="3FB29BA8" w14:textId="77777777" w:rsidR="009B79F8" w:rsidRPr="009B79F8" w:rsidRDefault="009B79F8" w:rsidP="009B79F8">
                  <w:pPr>
                    <w:ind w:left="-106" w:hanging="9"/>
                    <w:jc w:val="center"/>
                    <w:rPr>
                      <w:sz w:val="22"/>
                      <w:szCs w:val="22"/>
                    </w:rPr>
                  </w:pPr>
                  <w:r w:rsidRPr="009B79F8">
                    <w:rPr>
                      <w:sz w:val="22"/>
                      <w:szCs w:val="22"/>
                    </w:rPr>
                    <w:t>247,33</w:t>
                  </w:r>
                </w:p>
              </w:tc>
              <w:tc>
                <w:tcPr>
                  <w:tcW w:w="993" w:type="dxa"/>
                  <w:shd w:val="clear" w:color="auto" w:fill="auto"/>
                  <w:vAlign w:val="center"/>
                  <w:hideMark/>
                </w:tcPr>
                <w:p w14:paraId="420A4A55" w14:textId="77777777" w:rsidR="009B79F8" w:rsidRPr="009B79F8" w:rsidRDefault="009B79F8" w:rsidP="009B79F8">
                  <w:pPr>
                    <w:ind w:left="-106" w:hanging="9"/>
                    <w:jc w:val="center"/>
                    <w:rPr>
                      <w:sz w:val="22"/>
                      <w:szCs w:val="22"/>
                    </w:rPr>
                  </w:pPr>
                  <w:r w:rsidRPr="009B79F8">
                    <w:rPr>
                      <w:sz w:val="22"/>
                      <w:szCs w:val="22"/>
                    </w:rPr>
                    <w:t>236,18</w:t>
                  </w:r>
                </w:p>
              </w:tc>
              <w:tc>
                <w:tcPr>
                  <w:tcW w:w="985" w:type="dxa"/>
                  <w:shd w:val="clear" w:color="auto" w:fill="auto"/>
                  <w:vAlign w:val="center"/>
                  <w:hideMark/>
                </w:tcPr>
                <w:p w14:paraId="1FD2719A" w14:textId="77777777" w:rsidR="009B79F8" w:rsidRPr="009B79F8" w:rsidRDefault="009B79F8" w:rsidP="009B79F8">
                  <w:pPr>
                    <w:ind w:left="-106" w:hanging="9"/>
                    <w:jc w:val="center"/>
                    <w:rPr>
                      <w:sz w:val="22"/>
                      <w:szCs w:val="22"/>
                    </w:rPr>
                  </w:pPr>
                  <w:r w:rsidRPr="009B79F8">
                    <w:rPr>
                      <w:sz w:val="22"/>
                      <w:szCs w:val="22"/>
                    </w:rPr>
                    <w:t>45,32</w:t>
                  </w:r>
                </w:p>
              </w:tc>
              <w:tc>
                <w:tcPr>
                  <w:tcW w:w="1134" w:type="dxa"/>
                  <w:shd w:val="clear" w:color="auto" w:fill="auto"/>
                  <w:vAlign w:val="center"/>
                  <w:hideMark/>
                </w:tcPr>
                <w:p w14:paraId="675CE8CD" w14:textId="77777777" w:rsidR="009B79F8" w:rsidRPr="009B79F8" w:rsidRDefault="009B79F8" w:rsidP="009B79F8">
                  <w:pPr>
                    <w:ind w:left="-106" w:hanging="9"/>
                    <w:jc w:val="center"/>
                    <w:rPr>
                      <w:sz w:val="22"/>
                      <w:szCs w:val="22"/>
                    </w:rPr>
                  </w:pPr>
                  <w:r w:rsidRPr="009B79F8">
                    <w:rPr>
                      <w:sz w:val="22"/>
                      <w:szCs w:val="22"/>
                    </w:rPr>
                    <w:t>3 482,92</w:t>
                  </w:r>
                </w:p>
              </w:tc>
              <w:tc>
                <w:tcPr>
                  <w:tcW w:w="1276" w:type="dxa"/>
                  <w:vAlign w:val="center"/>
                  <w:hideMark/>
                </w:tcPr>
                <w:p w14:paraId="725BE1BA" w14:textId="77777777" w:rsidR="009B79F8" w:rsidRPr="009B79F8" w:rsidRDefault="009B79F8" w:rsidP="009B79F8">
                  <w:pPr>
                    <w:jc w:val="center"/>
                  </w:pPr>
                  <w:r w:rsidRPr="009B79F8">
                    <w:rPr>
                      <w:sz w:val="22"/>
                    </w:rPr>
                    <w:t>х</w:t>
                  </w:r>
                </w:p>
              </w:tc>
              <w:tc>
                <w:tcPr>
                  <w:tcW w:w="1134" w:type="dxa"/>
                  <w:vAlign w:val="center"/>
                  <w:hideMark/>
                </w:tcPr>
                <w:p w14:paraId="49EF93EE" w14:textId="77777777" w:rsidR="009B79F8" w:rsidRPr="009B79F8" w:rsidRDefault="009B79F8" w:rsidP="009B79F8">
                  <w:pPr>
                    <w:jc w:val="center"/>
                  </w:pPr>
                  <w:r w:rsidRPr="009B79F8">
                    <w:rPr>
                      <w:sz w:val="22"/>
                    </w:rPr>
                    <w:t>х</w:t>
                  </w:r>
                </w:p>
              </w:tc>
            </w:tr>
            <w:tr w:rsidR="009B79F8" w:rsidRPr="009B79F8" w14:paraId="4D9F4216" w14:textId="77777777" w:rsidTr="00F95151">
              <w:trPr>
                <w:trHeight w:val="146"/>
              </w:trPr>
              <w:tc>
                <w:tcPr>
                  <w:tcW w:w="1589" w:type="dxa"/>
                  <w:vMerge/>
                  <w:vAlign w:val="center"/>
                  <w:hideMark/>
                </w:tcPr>
                <w:p w14:paraId="4AFCE31B" w14:textId="77777777" w:rsidR="009B79F8" w:rsidRPr="009B79F8" w:rsidRDefault="009B79F8" w:rsidP="009B79F8">
                  <w:pPr>
                    <w:rPr>
                      <w:b/>
                    </w:rPr>
                  </w:pPr>
                </w:p>
              </w:tc>
              <w:tc>
                <w:tcPr>
                  <w:tcW w:w="1417" w:type="dxa"/>
                  <w:vAlign w:val="center"/>
                  <w:hideMark/>
                </w:tcPr>
                <w:p w14:paraId="62A16D6E" w14:textId="77777777" w:rsidR="009B79F8" w:rsidRPr="009B79F8" w:rsidRDefault="009B79F8" w:rsidP="009B79F8">
                  <w:pPr>
                    <w:tabs>
                      <w:tab w:val="left" w:pos="3052"/>
                    </w:tabs>
                    <w:ind w:right="-113" w:hanging="108"/>
                    <w:jc w:val="center"/>
                  </w:pPr>
                  <w:r w:rsidRPr="009B79F8">
                    <w:rPr>
                      <w:sz w:val="22"/>
                      <w:szCs w:val="22"/>
                    </w:rPr>
                    <w:t>с 01.07.2021</w:t>
                  </w:r>
                </w:p>
              </w:tc>
              <w:tc>
                <w:tcPr>
                  <w:tcW w:w="921" w:type="dxa"/>
                  <w:vAlign w:val="center"/>
                  <w:hideMark/>
                </w:tcPr>
                <w:p w14:paraId="65F00101" w14:textId="77777777" w:rsidR="009B79F8" w:rsidRPr="009B79F8" w:rsidRDefault="009B79F8" w:rsidP="009B79F8">
                  <w:pPr>
                    <w:tabs>
                      <w:tab w:val="left" w:pos="3052"/>
                    </w:tabs>
                    <w:ind w:left="-106" w:hanging="9"/>
                    <w:jc w:val="center"/>
                    <w:rPr>
                      <w:sz w:val="22"/>
                      <w:szCs w:val="22"/>
                    </w:rPr>
                  </w:pPr>
                  <w:r w:rsidRPr="009B79F8">
                    <w:rPr>
                      <w:sz w:val="22"/>
                      <w:szCs w:val="22"/>
                    </w:rPr>
                    <w:t>289,94</w:t>
                  </w:r>
                </w:p>
              </w:tc>
              <w:tc>
                <w:tcPr>
                  <w:tcW w:w="915" w:type="dxa"/>
                  <w:vAlign w:val="center"/>
                  <w:hideMark/>
                </w:tcPr>
                <w:p w14:paraId="436380B8" w14:textId="77777777" w:rsidR="009B79F8" w:rsidRPr="009B79F8" w:rsidRDefault="009B79F8" w:rsidP="009B79F8">
                  <w:pPr>
                    <w:tabs>
                      <w:tab w:val="left" w:pos="3052"/>
                    </w:tabs>
                    <w:ind w:left="-106" w:right="-122" w:hanging="9"/>
                    <w:jc w:val="center"/>
                    <w:rPr>
                      <w:sz w:val="22"/>
                      <w:szCs w:val="22"/>
                    </w:rPr>
                  </w:pPr>
                  <w:r w:rsidRPr="009B79F8">
                    <w:rPr>
                      <w:sz w:val="22"/>
                      <w:szCs w:val="22"/>
                    </w:rPr>
                    <w:t>286,48</w:t>
                  </w:r>
                </w:p>
              </w:tc>
              <w:tc>
                <w:tcPr>
                  <w:tcW w:w="932" w:type="dxa"/>
                  <w:gridSpan w:val="2"/>
                  <w:vAlign w:val="center"/>
                  <w:hideMark/>
                </w:tcPr>
                <w:p w14:paraId="5B4DE843" w14:textId="77777777" w:rsidR="009B79F8" w:rsidRPr="009B79F8" w:rsidRDefault="009B79F8" w:rsidP="009B79F8">
                  <w:pPr>
                    <w:tabs>
                      <w:tab w:val="left" w:pos="3052"/>
                    </w:tabs>
                    <w:ind w:left="-106" w:right="-182" w:hanging="9"/>
                    <w:jc w:val="center"/>
                    <w:rPr>
                      <w:sz w:val="22"/>
                      <w:szCs w:val="22"/>
                    </w:rPr>
                  </w:pPr>
                  <w:r w:rsidRPr="009B79F8">
                    <w:rPr>
                      <w:sz w:val="22"/>
                      <w:szCs w:val="22"/>
                    </w:rPr>
                    <w:t>305,53</w:t>
                  </w:r>
                </w:p>
              </w:tc>
              <w:tc>
                <w:tcPr>
                  <w:tcW w:w="1064" w:type="dxa"/>
                  <w:vAlign w:val="center"/>
                  <w:hideMark/>
                </w:tcPr>
                <w:p w14:paraId="56D42EE0" w14:textId="77777777" w:rsidR="009B79F8" w:rsidRPr="009B79F8" w:rsidRDefault="009B79F8" w:rsidP="009B79F8">
                  <w:pPr>
                    <w:tabs>
                      <w:tab w:val="left" w:pos="3052"/>
                    </w:tabs>
                    <w:ind w:left="-106" w:hanging="9"/>
                    <w:jc w:val="center"/>
                    <w:rPr>
                      <w:sz w:val="22"/>
                      <w:szCs w:val="22"/>
                    </w:rPr>
                  </w:pPr>
                  <w:r w:rsidRPr="009B79F8">
                    <w:rPr>
                      <w:sz w:val="22"/>
                      <w:szCs w:val="22"/>
                    </w:rPr>
                    <w:t>291,67</w:t>
                  </w:r>
                </w:p>
              </w:tc>
              <w:tc>
                <w:tcPr>
                  <w:tcW w:w="849" w:type="dxa"/>
                  <w:shd w:val="clear" w:color="auto" w:fill="auto"/>
                  <w:vAlign w:val="center"/>
                  <w:hideMark/>
                </w:tcPr>
                <w:p w14:paraId="25172DBB" w14:textId="77777777" w:rsidR="009B79F8" w:rsidRPr="009B79F8" w:rsidRDefault="009B79F8" w:rsidP="009B79F8">
                  <w:pPr>
                    <w:ind w:left="-106" w:right="-116" w:hanging="9"/>
                    <w:jc w:val="center"/>
                    <w:rPr>
                      <w:sz w:val="22"/>
                      <w:szCs w:val="22"/>
                    </w:rPr>
                  </w:pPr>
                  <w:r w:rsidRPr="009B79F8">
                    <w:rPr>
                      <w:sz w:val="22"/>
                      <w:szCs w:val="22"/>
                    </w:rPr>
                    <w:t>241,62</w:t>
                  </w:r>
                </w:p>
              </w:tc>
              <w:tc>
                <w:tcPr>
                  <w:tcW w:w="991" w:type="dxa"/>
                  <w:shd w:val="clear" w:color="auto" w:fill="auto"/>
                  <w:vAlign w:val="center"/>
                  <w:hideMark/>
                </w:tcPr>
                <w:p w14:paraId="0542170F" w14:textId="77777777" w:rsidR="009B79F8" w:rsidRPr="009B79F8" w:rsidRDefault="009B79F8" w:rsidP="009B79F8">
                  <w:pPr>
                    <w:ind w:left="-106" w:hanging="9"/>
                    <w:jc w:val="center"/>
                    <w:rPr>
                      <w:sz w:val="22"/>
                      <w:szCs w:val="22"/>
                    </w:rPr>
                  </w:pPr>
                  <w:r w:rsidRPr="009B79F8">
                    <w:rPr>
                      <w:sz w:val="22"/>
                      <w:szCs w:val="22"/>
                    </w:rPr>
                    <w:t>238,73</w:t>
                  </w:r>
                </w:p>
              </w:tc>
              <w:tc>
                <w:tcPr>
                  <w:tcW w:w="997" w:type="dxa"/>
                  <w:shd w:val="clear" w:color="auto" w:fill="auto"/>
                  <w:vAlign w:val="center"/>
                  <w:hideMark/>
                </w:tcPr>
                <w:p w14:paraId="537B4FCC" w14:textId="77777777" w:rsidR="009B79F8" w:rsidRPr="009B79F8" w:rsidRDefault="009B79F8" w:rsidP="009B79F8">
                  <w:pPr>
                    <w:ind w:left="-106" w:hanging="9"/>
                    <w:jc w:val="center"/>
                    <w:rPr>
                      <w:sz w:val="22"/>
                      <w:szCs w:val="22"/>
                    </w:rPr>
                  </w:pPr>
                  <w:r w:rsidRPr="009B79F8">
                    <w:rPr>
                      <w:sz w:val="22"/>
                      <w:szCs w:val="22"/>
                    </w:rPr>
                    <w:t>254,61</w:t>
                  </w:r>
                </w:p>
              </w:tc>
              <w:tc>
                <w:tcPr>
                  <w:tcW w:w="993" w:type="dxa"/>
                  <w:shd w:val="clear" w:color="auto" w:fill="auto"/>
                  <w:vAlign w:val="center"/>
                  <w:hideMark/>
                </w:tcPr>
                <w:p w14:paraId="3CB12B89" w14:textId="77777777" w:rsidR="009B79F8" w:rsidRPr="009B79F8" w:rsidRDefault="009B79F8" w:rsidP="009B79F8">
                  <w:pPr>
                    <w:ind w:left="-106" w:hanging="9"/>
                    <w:jc w:val="center"/>
                    <w:rPr>
                      <w:sz w:val="22"/>
                      <w:szCs w:val="22"/>
                    </w:rPr>
                  </w:pPr>
                  <w:r w:rsidRPr="009B79F8">
                    <w:rPr>
                      <w:sz w:val="22"/>
                      <w:szCs w:val="22"/>
                    </w:rPr>
                    <w:t>243,06</w:t>
                  </w:r>
                </w:p>
              </w:tc>
              <w:tc>
                <w:tcPr>
                  <w:tcW w:w="985" w:type="dxa"/>
                  <w:shd w:val="clear" w:color="auto" w:fill="auto"/>
                  <w:vAlign w:val="center"/>
                  <w:hideMark/>
                </w:tcPr>
                <w:p w14:paraId="73E00C38" w14:textId="77777777" w:rsidR="009B79F8" w:rsidRPr="009B79F8" w:rsidRDefault="009B79F8" w:rsidP="009B79F8">
                  <w:pPr>
                    <w:ind w:left="-106" w:hanging="9"/>
                    <w:jc w:val="center"/>
                    <w:rPr>
                      <w:sz w:val="22"/>
                      <w:szCs w:val="22"/>
                    </w:rPr>
                  </w:pPr>
                  <w:r w:rsidRPr="009B79F8">
                    <w:rPr>
                      <w:sz w:val="22"/>
                      <w:szCs w:val="22"/>
                    </w:rPr>
                    <w:t>45,32</w:t>
                  </w:r>
                </w:p>
              </w:tc>
              <w:tc>
                <w:tcPr>
                  <w:tcW w:w="1134" w:type="dxa"/>
                  <w:shd w:val="clear" w:color="auto" w:fill="auto"/>
                  <w:vAlign w:val="center"/>
                  <w:hideMark/>
                </w:tcPr>
                <w:p w14:paraId="7541BE4C" w14:textId="77777777" w:rsidR="009B79F8" w:rsidRPr="009B79F8" w:rsidRDefault="009B79F8" w:rsidP="009B79F8">
                  <w:pPr>
                    <w:ind w:left="-106" w:hanging="9"/>
                    <w:jc w:val="center"/>
                    <w:rPr>
                      <w:sz w:val="22"/>
                      <w:szCs w:val="22"/>
                    </w:rPr>
                  </w:pPr>
                  <w:r w:rsidRPr="009B79F8">
                    <w:rPr>
                      <w:sz w:val="22"/>
                      <w:szCs w:val="22"/>
                    </w:rPr>
                    <w:t>3 608,47</w:t>
                  </w:r>
                </w:p>
              </w:tc>
              <w:tc>
                <w:tcPr>
                  <w:tcW w:w="1276" w:type="dxa"/>
                  <w:vAlign w:val="center"/>
                  <w:hideMark/>
                </w:tcPr>
                <w:p w14:paraId="762E507C" w14:textId="77777777" w:rsidR="009B79F8" w:rsidRPr="009B79F8" w:rsidRDefault="009B79F8" w:rsidP="009B79F8">
                  <w:pPr>
                    <w:jc w:val="center"/>
                  </w:pPr>
                  <w:r w:rsidRPr="009B79F8">
                    <w:rPr>
                      <w:sz w:val="22"/>
                    </w:rPr>
                    <w:t>х</w:t>
                  </w:r>
                </w:p>
              </w:tc>
              <w:tc>
                <w:tcPr>
                  <w:tcW w:w="1134" w:type="dxa"/>
                  <w:vAlign w:val="center"/>
                  <w:hideMark/>
                </w:tcPr>
                <w:p w14:paraId="69D28E05" w14:textId="77777777" w:rsidR="009B79F8" w:rsidRPr="009B79F8" w:rsidRDefault="009B79F8" w:rsidP="009B79F8">
                  <w:pPr>
                    <w:jc w:val="center"/>
                  </w:pPr>
                  <w:r w:rsidRPr="009B79F8">
                    <w:rPr>
                      <w:sz w:val="22"/>
                    </w:rPr>
                    <w:t>х</w:t>
                  </w:r>
                </w:p>
              </w:tc>
            </w:tr>
            <w:tr w:rsidR="009B79F8" w:rsidRPr="009B79F8" w14:paraId="7BDFB288" w14:textId="77777777" w:rsidTr="00F95151">
              <w:trPr>
                <w:trHeight w:val="224"/>
              </w:trPr>
              <w:tc>
                <w:tcPr>
                  <w:tcW w:w="1589" w:type="dxa"/>
                  <w:vMerge/>
                  <w:vAlign w:val="center"/>
                  <w:hideMark/>
                </w:tcPr>
                <w:p w14:paraId="71B731E3" w14:textId="77777777" w:rsidR="009B79F8" w:rsidRPr="009B79F8" w:rsidRDefault="009B79F8" w:rsidP="009B79F8">
                  <w:pPr>
                    <w:rPr>
                      <w:b/>
                    </w:rPr>
                  </w:pPr>
                </w:p>
              </w:tc>
              <w:tc>
                <w:tcPr>
                  <w:tcW w:w="1417" w:type="dxa"/>
                  <w:vAlign w:val="center"/>
                  <w:hideMark/>
                </w:tcPr>
                <w:p w14:paraId="1C01C0E3" w14:textId="77777777" w:rsidR="009B79F8" w:rsidRPr="009B79F8" w:rsidRDefault="009B79F8" w:rsidP="009B79F8">
                  <w:pPr>
                    <w:tabs>
                      <w:tab w:val="left" w:pos="3052"/>
                    </w:tabs>
                    <w:ind w:right="-113" w:hanging="108"/>
                    <w:jc w:val="center"/>
                  </w:pPr>
                  <w:r w:rsidRPr="009B79F8">
                    <w:rPr>
                      <w:sz w:val="22"/>
                      <w:szCs w:val="22"/>
                    </w:rPr>
                    <w:t>с 01.01.2022</w:t>
                  </w:r>
                </w:p>
              </w:tc>
              <w:tc>
                <w:tcPr>
                  <w:tcW w:w="921" w:type="dxa"/>
                  <w:vAlign w:val="center"/>
                  <w:hideMark/>
                </w:tcPr>
                <w:p w14:paraId="0A517BD7" w14:textId="77777777" w:rsidR="009B79F8" w:rsidRPr="009B79F8" w:rsidRDefault="009B79F8" w:rsidP="009B79F8">
                  <w:pPr>
                    <w:tabs>
                      <w:tab w:val="left" w:pos="3052"/>
                    </w:tabs>
                    <w:ind w:left="-106" w:hanging="9"/>
                    <w:jc w:val="center"/>
                    <w:rPr>
                      <w:sz w:val="22"/>
                      <w:szCs w:val="22"/>
                    </w:rPr>
                  </w:pPr>
                  <w:r w:rsidRPr="009B79F8">
                    <w:rPr>
                      <w:sz w:val="22"/>
                      <w:szCs w:val="22"/>
                    </w:rPr>
                    <w:t>289,94</w:t>
                  </w:r>
                </w:p>
              </w:tc>
              <w:tc>
                <w:tcPr>
                  <w:tcW w:w="921" w:type="dxa"/>
                  <w:gridSpan w:val="2"/>
                  <w:vAlign w:val="center"/>
                  <w:hideMark/>
                </w:tcPr>
                <w:p w14:paraId="7308A37F" w14:textId="77777777" w:rsidR="009B79F8" w:rsidRPr="009B79F8" w:rsidRDefault="009B79F8" w:rsidP="009B79F8">
                  <w:pPr>
                    <w:tabs>
                      <w:tab w:val="left" w:pos="3052"/>
                    </w:tabs>
                    <w:ind w:left="-106" w:right="-122" w:hanging="9"/>
                    <w:jc w:val="center"/>
                    <w:rPr>
                      <w:sz w:val="22"/>
                      <w:szCs w:val="22"/>
                    </w:rPr>
                  </w:pPr>
                  <w:r w:rsidRPr="009B79F8">
                    <w:rPr>
                      <w:sz w:val="22"/>
                      <w:szCs w:val="22"/>
                    </w:rPr>
                    <w:t>286,48</w:t>
                  </w:r>
                </w:p>
              </w:tc>
              <w:tc>
                <w:tcPr>
                  <w:tcW w:w="926" w:type="dxa"/>
                  <w:vAlign w:val="center"/>
                  <w:hideMark/>
                </w:tcPr>
                <w:p w14:paraId="2D75286A" w14:textId="77777777" w:rsidR="009B79F8" w:rsidRPr="009B79F8" w:rsidRDefault="009B79F8" w:rsidP="009B79F8">
                  <w:pPr>
                    <w:tabs>
                      <w:tab w:val="left" w:pos="3052"/>
                    </w:tabs>
                    <w:ind w:left="-106" w:right="-182" w:hanging="9"/>
                    <w:jc w:val="center"/>
                    <w:rPr>
                      <w:sz w:val="22"/>
                      <w:szCs w:val="22"/>
                    </w:rPr>
                  </w:pPr>
                  <w:r w:rsidRPr="009B79F8">
                    <w:rPr>
                      <w:sz w:val="22"/>
                      <w:szCs w:val="22"/>
                    </w:rPr>
                    <w:t>305,53</w:t>
                  </w:r>
                </w:p>
              </w:tc>
              <w:tc>
                <w:tcPr>
                  <w:tcW w:w="1064" w:type="dxa"/>
                  <w:vAlign w:val="center"/>
                  <w:hideMark/>
                </w:tcPr>
                <w:p w14:paraId="029C25EE" w14:textId="77777777" w:rsidR="009B79F8" w:rsidRPr="009B79F8" w:rsidRDefault="009B79F8" w:rsidP="009B79F8">
                  <w:pPr>
                    <w:tabs>
                      <w:tab w:val="left" w:pos="3052"/>
                    </w:tabs>
                    <w:ind w:left="-106" w:hanging="9"/>
                    <w:jc w:val="center"/>
                    <w:rPr>
                      <w:sz w:val="22"/>
                      <w:szCs w:val="22"/>
                    </w:rPr>
                  </w:pPr>
                  <w:r w:rsidRPr="009B79F8">
                    <w:rPr>
                      <w:sz w:val="22"/>
                      <w:szCs w:val="22"/>
                    </w:rPr>
                    <w:t>291,67</w:t>
                  </w:r>
                </w:p>
              </w:tc>
              <w:tc>
                <w:tcPr>
                  <w:tcW w:w="849" w:type="dxa"/>
                  <w:vAlign w:val="center"/>
                  <w:hideMark/>
                </w:tcPr>
                <w:p w14:paraId="3B67D083" w14:textId="77777777" w:rsidR="009B79F8" w:rsidRPr="009B79F8" w:rsidRDefault="009B79F8" w:rsidP="009B79F8">
                  <w:pPr>
                    <w:ind w:left="-106" w:right="-116" w:hanging="9"/>
                    <w:jc w:val="center"/>
                    <w:rPr>
                      <w:color w:val="000000"/>
                      <w:sz w:val="22"/>
                      <w:szCs w:val="22"/>
                    </w:rPr>
                  </w:pPr>
                  <w:r w:rsidRPr="009B79F8">
                    <w:rPr>
                      <w:sz w:val="22"/>
                      <w:szCs w:val="22"/>
                    </w:rPr>
                    <w:t>241,62</w:t>
                  </w:r>
                </w:p>
              </w:tc>
              <w:tc>
                <w:tcPr>
                  <w:tcW w:w="991" w:type="dxa"/>
                  <w:vAlign w:val="center"/>
                  <w:hideMark/>
                </w:tcPr>
                <w:p w14:paraId="18B6FC26" w14:textId="77777777" w:rsidR="009B79F8" w:rsidRPr="009B79F8" w:rsidRDefault="009B79F8" w:rsidP="009B79F8">
                  <w:pPr>
                    <w:ind w:left="-106" w:hanging="9"/>
                    <w:jc w:val="center"/>
                    <w:rPr>
                      <w:color w:val="000000"/>
                      <w:sz w:val="22"/>
                      <w:szCs w:val="22"/>
                    </w:rPr>
                  </w:pPr>
                  <w:r w:rsidRPr="009B79F8">
                    <w:rPr>
                      <w:sz w:val="22"/>
                      <w:szCs w:val="22"/>
                    </w:rPr>
                    <w:t>238,73</w:t>
                  </w:r>
                </w:p>
              </w:tc>
              <w:tc>
                <w:tcPr>
                  <w:tcW w:w="997" w:type="dxa"/>
                  <w:vAlign w:val="center"/>
                  <w:hideMark/>
                </w:tcPr>
                <w:p w14:paraId="3EF3FE05" w14:textId="77777777" w:rsidR="009B79F8" w:rsidRPr="009B79F8" w:rsidRDefault="009B79F8" w:rsidP="009B79F8">
                  <w:pPr>
                    <w:ind w:left="-106" w:hanging="9"/>
                    <w:jc w:val="center"/>
                    <w:rPr>
                      <w:color w:val="000000"/>
                      <w:sz w:val="22"/>
                      <w:szCs w:val="22"/>
                    </w:rPr>
                  </w:pPr>
                  <w:r w:rsidRPr="009B79F8">
                    <w:rPr>
                      <w:sz w:val="22"/>
                      <w:szCs w:val="22"/>
                    </w:rPr>
                    <w:t>254,61</w:t>
                  </w:r>
                </w:p>
              </w:tc>
              <w:tc>
                <w:tcPr>
                  <w:tcW w:w="993" w:type="dxa"/>
                  <w:vAlign w:val="center"/>
                  <w:hideMark/>
                </w:tcPr>
                <w:p w14:paraId="3164D2D8" w14:textId="77777777" w:rsidR="009B79F8" w:rsidRPr="009B79F8" w:rsidRDefault="009B79F8" w:rsidP="009B79F8">
                  <w:pPr>
                    <w:ind w:left="-106" w:hanging="9"/>
                    <w:jc w:val="center"/>
                    <w:rPr>
                      <w:color w:val="000000"/>
                      <w:sz w:val="22"/>
                      <w:szCs w:val="22"/>
                    </w:rPr>
                  </w:pPr>
                  <w:r w:rsidRPr="009B79F8">
                    <w:rPr>
                      <w:sz w:val="22"/>
                      <w:szCs w:val="22"/>
                    </w:rPr>
                    <w:t>243,06</w:t>
                  </w:r>
                </w:p>
              </w:tc>
              <w:tc>
                <w:tcPr>
                  <w:tcW w:w="985" w:type="dxa"/>
                  <w:vAlign w:val="center"/>
                  <w:hideMark/>
                </w:tcPr>
                <w:p w14:paraId="03F977D2" w14:textId="77777777" w:rsidR="009B79F8" w:rsidRPr="009B79F8" w:rsidRDefault="009B79F8" w:rsidP="009B79F8">
                  <w:pPr>
                    <w:ind w:left="-106" w:hanging="9"/>
                    <w:jc w:val="center"/>
                    <w:rPr>
                      <w:sz w:val="22"/>
                      <w:szCs w:val="22"/>
                    </w:rPr>
                  </w:pPr>
                  <w:r w:rsidRPr="009B79F8">
                    <w:rPr>
                      <w:sz w:val="22"/>
                      <w:szCs w:val="22"/>
                    </w:rPr>
                    <w:t>45,32</w:t>
                  </w:r>
                </w:p>
              </w:tc>
              <w:tc>
                <w:tcPr>
                  <w:tcW w:w="1134" w:type="dxa"/>
                  <w:vAlign w:val="center"/>
                  <w:hideMark/>
                </w:tcPr>
                <w:p w14:paraId="1476747B" w14:textId="77777777" w:rsidR="009B79F8" w:rsidRPr="009B79F8" w:rsidRDefault="009B79F8" w:rsidP="009B79F8">
                  <w:pPr>
                    <w:ind w:left="-106" w:hanging="9"/>
                    <w:jc w:val="center"/>
                  </w:pPr>
                  <w:r w:rsidRPr="009B79F8">
                    <w:rPr>
                      <w:sz w:val="22"/>
                      <w:szCs w:val="22"/>
                    </w:rPr>
                    <w:t>3 608,47</w:t>
                  </w:r>
                </w:p>
              </w:tc>
              <w:tc>
                <w:tcPr>
                  <w:tcW w:w="1276" w:type="dxa"/>
                  <w:vAlign w:val="center"/>
                  <w:hideMark/>
                </w:tcPr>
                <w:p w14:paraId="1F5F4736" w14:textId="77777777" w:rsidR="009B79F8" w:rsidRPr="009B79F8" w:rsidRDefault="009B79F8" w:rsidP="009B79F8">
                  <w:pPr>
                    <w:jc w:val="center"/>
                  </w:pPr>
                  <w:r w:rsidRPr="009B79F8">
                    <w:rPr>
                      <w:sz w:val="22"/>
                    </w:rPr>
                    <w:t>х</w:t>
                  </w:r>
                </w:p>
              </w:tc>
              <w:tc>
                <w:tcPr>
                  <w:tcW w:w="1134" w:type="dxa"/>
                  <w:vAlign w:val="center"/>
                  <w:hideMark/>
                </w:tcPr>
                <w:p w14:paraId="253BA2C2" w14:textId="77777777" w:rsidR="009B79F8" w:rsidRPr="009B79F8" w:rsidRDefault="009B79F8" w:rsidP="009B79F8">
                  <w:pPr>
                    <w:jc w:val="center"/>
                  </w:pPr>
                  <w:r w:rsidRPr="009B79F8">
                    <w:rPr>
                      <w:sz w:val="22"/>
                    </w:rPr>
                    <w:t>х</w:t>
                  </w:r>
                </w:p>
              </w:tc>
            </w:tr>
            <w:tr w:rsidR="009B79F8" w:rsidRPr="009B79F8" w14:paraId="695E3668" w14:textId="77777777" w:rsidTr="00F95151">
              <w:trPr>
                <w:trHeight w:val="281"/>
              </w:trPr>
              <w:tc>
                <w:tcPr>
                  <w:tcW w:w="1589" w:type="dxa"/>
                  <w:vMerge/>
                  <w:vAlign w:val="center"/>
                  <w:hideMark/>
                </w:tcPr>
                <w:p w14:paraId="4FD1053D" w14:textId="77777777" w:rsidR="009B79F8" w:rsidRPr="009B79F8" w:rsidRDefault="009B79F8" w:rsidP="009B79F8">
                  <w:pPr>
                    <w:rPr>
                      <w:b/>
                      <w:sz w:val="22"/>
                      <w:szCs w:val="22"/>
                    </w:rPr>
                  </w:pPr>
                </w:p>
              </w:tc>
              <w:tc>
                <w:tcPr>
                  <w:tcW w:w="1417" w:type="dxa"/>
                  <w:vAlign w:val="center"/>
                  <w:hideMark/>
                </w:tcPr>
                <w:p w14:paraId="20C2DC7D" w14:textId="77777777" w:rsidR="009B79F8" w:rsidRPr="009B79F8" w:rsidRDefault="009B79F8" w:rsidP="009B79F8">
                  <w:pPr>
                    <w:tabs>
                      <w:tab w:val="left" w:pos="3052"/>
                    </w:tabs>
                    <w:ind w:right="-113" w:hanging="108"/>
                    <w:jc w:val="center"/>
                    <w:rPr>
                      <w:sz w:val="22"/>
                      <w:szCs w:val="22"/>
                    </w:rPr>
                  </w:pPr>
                  <w:r w:rsidRPr="009B79F8">
                    <w:rPr>
                      <w:sz w:val="22"/>
                      <w:szCs w:val="22"/>
                    </w:rPr>
                    <w:t>с 01.07.2022</w:t>
                  </w:r>
                </w:p>
              </w:tc>
              <w:tc>
                <w:tcPr>
                  <w:tcW w:w="921" w:type="dxa"/>
                  <w:vAlign w:val="center"/>
                  <w:hideMark/>
                </w:tcPr>
                <w:p w14:paraId="6E916D64" w14:textId="77777777" w:rsidR="009B79F8" w:rsidRPr="009B79F8" w:rsidRDefault="009B79F8" w:rsidP="009B79F8">
                  <w:pPr>
                    <w:tabs>
                      <w:tab w:val="left" w:pos="3052"/>
                    </w:tabs>
                    <w:ind w:left="-106" w:hanging="9"/>
                    <w:jc w:val="center"/>
                    <w:rPr>
                      <w:sz w:val="22"/>
                      <w:szCs w:val="22"/>
                    </w:rPr>
                  </w:pPr>
                  <w:r w:rsidRPr="009B79F8">
                    <w:rPr>
                      <w:sz w:val="22"/>
                      <w:szCs w:val="22"/>
                    </w:rPr>
                    <w:t>302,24</w:t>
                  </w:r>
                </w:p>
              </w:tc>
              <w:tc>
                <w:tcPr>
                  <w:tcW w:w="921" w:type="dxa"/>
                  <w:gridSpan w:val="2"/>
                  <w:vAlign w:val="center"/>
                  <w:hideMark/>
                </w:tcPr>
                <w:p w14:paraId="5C1E8831" w14:textId="77777777" w:rsidR="009B79F8" w:rsidRPr="009B79F8" w:rsidRDefault="009B79F8" w:rsidP="009B79F8">
                  <w:pPr>
                    <w:tabs>
                      <w:tab w:val="left" w:pos="3052"/>
                    </w:tabs>
                    <w:ind w:left="-106" w:right="-122" w:hanging="9"/>
                    <w:jc w:val="center"/>
                    <w:rPr>
                      <w:sz w:val="22"/>
                      <w:szCs w:val="22"/>
                    </w:rPr>
                  </w:pPr>
                  <w:r w:rsidRPr="009B79F8">
                    <w:rPr>
                      <w:sz w:val="22"/>
                      <w:szCs w:val="22"/>
                    </w:rPr>
                    <w:t>298,63</w:t>
                  </w:r>
                </w:p>
              </w:tc>
              <w:tc>
                <w:tcPr>
                  <w:tcW w:w="926" w:type="dxa"/>
                  <w:vAlign w:val="center"/>
                  <w:hideMark/>
                </w:tcPr>
                <w:p w14:paraId="1A5BAB2D" w14:textId="77777777" w:rsidR="009B79F8" w:rsidRPr="009B79F8" w:rsidRDefault="009B79F8" w:rsidP="009B79F8">
                  <w:pPr>
                    <w:tabs>
                      <w:tab w:val="left" w:pos="3052"/>
                    </w:tabs>
                    <w:ind w:left="-106" w:right="-182" w:hanging="9"/>
                    <w:jc w:val="center"/>
                    <w:rPr>
                      <w:sz w:val="22"/>
                      <w:szCs w:val="22"/>
                    </w:rPr>
                  </w:pPr>
                  <w:r w:rsidRPr="009B79F8">
                    <w:rPr>
                      <w:sz w:val="22"/>
                      <w:szCs w:val="22"/>
                    </w:rPr>
                    <w:t>318,50</w:t>
                  </w:r>
                </w:p>
              </w:tc>
              <w:tc>
                <w:tcPr>
                  <w:tcW w:w="1064" w:type="dxa"/>
                  <w:vAlign w:val="center"/>
                  <w:hideMark/>
                </w:tcPr>
                <w:p w14:paraId="49C29BFD" w14:textId="77777777" w:rsidR="009B79F8" w:rsidRPr="009B79F8" w:rsidRDefault="009B79F8" w:rsidP="009B79F8">
                  <w:pPr>
                    <w:tabs>
                      <w:tab w:val="left" w:pos="3052"/>
                    </w:tabs>
                    <w:ind w:left="-106" w:hanging="9"/>
                    <w:jc w:val="center"/>
                    <w:rPr>
                      <w:sz w:val="22"/>
                      <w:szCs w:val="22"/>
                    </w:rPr>
                  </w:pPr>
                  <w:r w:rsidRPr="009B79F8">
                    <w:rPr>
                      <w:sz w:val="22"/>
                      <w:szCs w:val="22"/>
                    </w:rPr>
                    <w:t>304,06</w:t>
                  </w:r>
                </w:p>
              </w:tc>
              <w:tc>
                <w:tcPr>
                  <w:tcW w:w="849" w:type="dxa"/>
                  <w:vAlign w:val="center"/>
                  <w:hideMark/>
                </w:tcPr>
                <w:p w14:paraId="49E70D0E" w14:textId="77777777" w:rsidR="009B79F8" w:rsidRPr="009B79F8" w:rsidRDefault="009B79F8" w:rsidP="009B79F8">
                  <w:pPr>
                    <w:ind w:left="-106" w:right="-116" w:hanging="9"/>
                    <w:jc w:val="center"/>
                    <w:rPr>
                      <w:color w:val="000000"/>
                      <w:sz w:val="22"/>
                      <w:szCs w:val="22"/>
                    </w:rPr>
                  </w:pPr>
                  <w:r w:rsidRPr="009B79F8">
                    <w:rPr>
                      <w:sz w:val="22"/>
                      <w:szCs w:val="22"/>
                    </w:rPr>
                    <w:t>251,87</w:t>
                  </w:r>
                </w:p>
              </w:tc>
              <w:tc>
                <w:tcPr>
                  <w:tcW w:w="991" w:type="dxa"/>
                  <w:vAlign w:val="center"/>
                  <w:hideMark/>
                </w:tcPr>
                <w:p w14:paraId="3FECAB40" w14:textId="77777777" w:rsidR="009B79F8" w:rsidRPr="009B79F8" w:rsidRDefault="009B79F8" w:rsidP="009B79F8">
                  <w:pPr>
                    <w:ind w:left="-106" w:hanging="9"/>
                    <w:jc w:val="center"/>
                    <w:rPr>
                      <w:color w:val="000000"/>
                      <w:sz w:val="22"/>
                      <w:szCs w:val="22"/>
                    </w:rPr>
                  </w:pPr>
                  <w:r w:rsidRPr="009B79F8">
                    <w:rPr>
                      <w:sz w:val="22"/>
                      <w:szCs w:val="22"/>
                    </w:rPr>
                    <w:t>248,86</w:t>
                  </w:r>
                </w:p>
              </w:tc>
              <w:tc>
                <w:tcPr>
                  <w:tcW w:w="997" w:type="dxa"/>
                  <w:vAlign w:val="center"/>
                  <w:hideMark/>
                </w:tcPr>
                <w:p w14:paraId="757295EE" w14:textId="77777777" w:rsidR="009B79F8" w:rsidRPr="009B79F8" w:rsidRDefault="009B79F8" w:rsidP="009B79F8">
                  <w:pPr>
                    <w:ind w:left="-106" w:hanging="9"/>
                    <w:jc w:val="center"/>
                    <w:rPr>
                      <w:color w:val="000000"/>
                      <w:sz w:val="22"/>
                      <w:szCs w:val="22"/>
                    </w:rPr>
                  </w:pPr>
                  <w:r w:rsidRPr="009B79F8">
                    <w:rPr>
                      <w:sz w:val="22"/>
                      <w:szCs w:val="22"/>
                    </w:rPr>
                    <w:t>265,42</w:t>
                  </w:r>
                </w:p>
              </w:tc>
              <w:tc>
                <w:tcPr>
                  <w:tcW w:w="993" w:type="dxa"/>
                  <w:vAlign w:val="center"/>
                  <w:hideMark/>
                </w:tcPr>
                <w:p w14:paraId="47EEC9F1" w14:textId="77777777" w:rsidR="009B79F8" w:rsidRPr="009B79F8" w:rsidRDefault="009B79F8" w:rsidP="009B79F8">
                  <w:pPr>
                    <w:ind w:left="-106" w:hanging="9"/>
                    <w:jc w:val="center"/>
                    <w:rPr>
                      <w:color w:val="000000"/>
                      <w:sz w:val="22"/>
                      <w:szCs w:val="22"/>
                    </w:rPr>
                  </w:pPr>
                  <w:r w:rsidRPr="009B79F8">
                    <w:rPr>
                      <w:sz w:val="22"/>
                      <w:szCs w:val="22"/>
                    </w:rPr>
                    <w:t>253,38</w:t>
                  </w:r>
                </w:p>
              </w:tc>
              <w:tc>
                <w:tcPr>
                  <w:tcW w:w="985" w:type="dxa"/>
                  <w:vAlign w:val="center"/>
                  <w:hideMark/>
                </w:tcPr>
                <w:p w14:paraId="2EC5ED68" w14:textId="77777777" w:rsidR="009B79F8" w:rsidRPr="009B79F8" w:rsidRDefault="009B79F8" w:rsidP="009B79F8">
                  <w:pPr>
                    <w:ind w:left="-106" w:hanging="9"/>
                    <w:jc w:val="center"/>
                    <w:rPr>
                      <w:sz w:val="22"/>
                      <w:szCs w:val="22"/>
                    </w:rPr>
                  </w:pPr>
                  <w:r w:rsidRPr="009B79F8">
                    <w:rPr>
                      <w:sz w:val="22"/>
                      <w:szCs w:val="22"/>
                    </w:rPr>
                    <w:t>47,13</w:t>
                  </w:r>
                </w:p>
              </w:tc>
              <w:tc>
                <w:tcPr>
                  <w:tcW w:w="1134" w:type="dxa"/>
                  <w:vAlign w:val="center"/>
                  <w:hideMark/>
                </w:tcPr>
                <w:p w14:paraId="7A3173DD" w14:textId="77777777" w:rsidR="009B79F8" w:rsidRPr="009B79F8" w:rsidRDefault="009B79F8" w:rsidP="009B79F8">
                  <w:pPr>
                    <w:ind w:left="-106" w:hanging="9"/>
                    <w:jc w:val="center"/>
                  </w:pPr>
                  <w:r w:rsidRPr="009B79F8">
                    <w:rPr>
                      <w:sz w:val="22"/>
                      <w:szCs w:val="22"/>
                    </w:rPr>
                    <w:t>3 763,63</w:t>
                  </w:r>
                </w:p>
              </w:tc>
              <w:tc>
                <w:tcPr>
                  <w:tcW w:w="1276" w:type="dxa"/>
                  <w:vAlign w:val="center"/>
                  <w:hideMark/>
                </w:tcPr>
                <w:p w14:paraId="5636D141" w14:textId="77777777" w:rsidR="009B79F8" w:rsidRPr="009B79F8" w:rsidRDefault="009B79F8" w:rsidP="009B79F8">
                  <w:pPr>
                    <w:jc w:val="center"/>
                  </w:pPr>
                  <w:r w:rsidRPr="009B79F8">
                    <w:rPr>
                      <w:sz w:val="22"/>
                    </w:rPr>
                    <w:t>х</w:t>
                  </w:r>
                </w:p>
              </w:tc>
              <w:tc>
                <w:tcPr>
                  <w:tcW w:w="1134" w:type="dxa"/>
                  <w:vAlign w:val="center"/>
                  <w:hideMark/>
                </w:tcPr>
                <w:p w14:paraId="1006A114" w14:textId="77777777" w:rsidR="009B79F8" w:rsidRPr="009B79F8" w:rsidRDefault="009B79F8" w:rsidP="009B79F8">
                  <w:pPr>
                    <w:jc w:val="center"/>
                  </w:pPr>
                  <w:r w:rsidRPr="009B79F8">
                    <w:rPr>
                      <w:sz w:val="22"/>
                    </w:rPr>
                    <w:t>х</w:t>
                  </w:r>
                </w:p>
              </w:tc>
            </w:tr>
            <w:tr w:rsidR="009B79F8" w:rsidRPr="009B79F8" w14:paraId="65BB6EA9" w14:textId="77777777" w:rsidTr="00F95151">
              <w:trPr>
                <w:trHeight w:val="281"/>
              </w:trPr>
              <w:tc>
                <w:tcPr>
                  <w:tcW w:w="1589" w:type="dxa"/>
                  <w:vMerge/>
                  <w:vAlign w:val="center"/>
                </w:tcPr>
                <w:p w14:paraId="5E5A322F" w14:textId="77777777" w:rsidR="009B79F8" w:rsidRPr="009B79F8" w:rsidRDefault="009B79F8" w:rsidP="009B79F8">
                  <w:pPr>
                    <w:rPr>
                      <w:b/>
                      <w:sz w:val="22"/>
                      <w:szCs w:val="22"/>
                    </w:rPr>
                  </w:pPr>
                </w:p>
              </w:tc>
              <w:tc>
                <w:tcPr>
                  <w:tcW w:w="1417" w:type="dxa"/>
                  <w:vAlign w:val="center"/>
                </w:tcPr>
                <w:p w14:paraId="45441F53" w14:textId="77777777" w:rsidR="009B79F8" w:rsidRPr="009B79F8" w:rsidRDefault="009B79F8" w:rsidP="009B79F8">
                  <w:pPr>
                    <w:tabs>
                      <w:tab w:val="left" w:pos="3052"/>
                    </w:tabs>
                    <w:ind w:right="-113" w:hanging="108"/>
                    <w:jc w:val="center"/>
                    <w:rPr>
                      <w:sz w:val="22"/>
                      <w:szCs w:val="22"/>
                    </w:rPr>
                  </w:pPr>
                  <w:r w:rsidRPr="009B79F8">
                    <w:rPr>
                      <w:sz w:val="22"/>
                      <w:szCs w:val="22"/>
                    </w:rPr>
                    <w:t>с 01.12.2022</w:t>
                  </w:r>
                </w:p>
              </w:tc>
              <w:tc>
                <w:tcPr>
                  <w:tcW w:w="921" w:type="dxa"/>
                  <w:shd w:val="clear" w:color="auto" w:fill="auto"/>
                  <w:vAlign w:val="center"/>
                </w:tcPr>
                <w:p w14:paraId="61727C5B" w14:textId="77777777" w:rsidR="009B79F8" w:rsidRPr="009B79F8" w:rsidRDefault="009B79F8" w:rsidP="009B79F8">
                  <w:pPr>
                    <w:tabs>
                      <w:tab w:val="left" w:pos="3052"/>
                    </w:tabs>
                    <w:ind w:left="-106" w:hanging="9"/>
                    <w:jc w:val="center"/>
                    <w:rPr>
                      <w:sz w:val="22"/>
                      <w:szCs w:val="22"/>
                    </w:rPr>
                  </w:pPr>
                  <w:r w:rsidRPr="009B79F8">
                    <w:rPr>
                      <w:sz w:val="22"/>
                      <w:szCs w:val="22"/>
                    </w:rPr>
                    <w:t>325,45</w:t>
                  </w:r>
                </w:p>
              </w:tc>
              <w:tc>
                <w:tcPr>
                  <w:tcW w:w="921" w:type="dxa"/>
                  <w:gridSpan w:val="2"/>
                  <w:shd w:val="clear" w:color="auto" w:fill="auto"/>
                  <w:vAlign w:val="center"/>
                </w:tcPr>
                <w:p w14:paraId="00199AA9" w14:textId="77777777" w:rsidR="009B79F8" w:rsidRPr="009B79F8" w:rsidRDefault="009B79F8" w:rsidP="009B79F8">
                  <w:pPr>
                    <w:tabs>
                      <w:tab w:val="left" w:pos="3052"/>
                    </w:tabs>
                    <w:ind w:left="-106" w:hanging="9"/>
                    <w:jc w:val="center"/>
                    <w:rPr>
                      <w:sz w:val="22"/>
                      <w:szCs w:val="22"/>
                    </w:rPr>
                  </w:pPr>
                  <w:r w:rsidRPr="009B79F8">
                    <w:rPr>
                      <w:sz w:val="22"/>
                      <w:szCs w:val="22"/>
                    </w:rPr>
                    <w:t>321,52</w:t>
                  </w:r>
                </w:p>
              </w:tc>
              <w:tc>
                <w:tcPr>
                  <w:tcW w:w="926" w:type="dxa"/>
                  <w:shd w:val="clear" w:color="auto" w:fill="auto"/>
                  <w:vAlign w:val="center"/>
                </w:tcPr>
                <w:p w14:paraId="714EF293" w14:textId="77777777" w:rsidR="009B79F8" w:rsidRPr="009B79F8" w:rsidRDefault="009B79F8" w:rsidP="009B79F8">
                  <w:pPr>
                    <w:tabs>
                      <w:tab w:val="left" w:pos="3052"/>
                    </w:tabs>
                    <w:ind w:left="-106" w:hanging="9"/>
                    <w:jc w:val="center"/>
                    <w:rPr>
                      <w:sz w:val="22"/>
                      <w:szCs w:val="22"/>
                    </w:rPr>
                  </w:pPr>
                  <w:r w:rsidRPr="009B79F8">
                    <w:rPr>
                      <w:sz w:val="22"/>
                      <w:szCs w:val="22"/>
                    </w:rPr>
                    <w:t>343,18</w:t>
                  </w:r>
                </w:p>
              </w:tc>
              <w:tc>
                <w:tcPr>
                  <w:tcW w:w="1064" w:type="dxa"/>
                  <w:shd w:val="clear" w:color="auto" w:fill="auto"/>
                  <w:vAlign w:val="center"/>
                </w:tcPr>
                <w:p w14:paraId="7CBCDF8C" w14:textId="77777777" w:rsidR="009B79F8" w:rsidRPr="009B79F8" w:rsidRDefault="009B79F8" w:rsidP="009B79F8">
                  <w:pPr>
                    <w:tabs>
                      <w:tab w:val="left" w:pos="3052"/>
                    </w:tabs>
                    <w:ind w:left="-106" w:hanging="9"/>
                    <w:jc w:val="center"/>
                    <w:rPr>
                      <w:sz w:val="22"/>
                      <w:szCs w:val="22"/>
                    </w:rPr>
                  </w:pPr>
                  <w:r w:rsidRPr="009B79F8">
                    <w:rPr>
                      <w:sz w:val="22"/>
                      <w:szCs w:val="22"/>
                    </w:rPr>
                    <w:t>327,42</w:t>
                  </w:r>
                </w:p>
              </w:tc>
              <w:tc>
                <w:tcPr>
                  <w:tcW w:w="849" w:type="dxa"/>
                  <w:shd w:val="clear" w:color="auto" w:fill="auto"/>
                  <w:vAlign w:val="center"/>
                </w:tcPr>
                <w:p w14:paraId="74D8E5EF" w14:textId="77777777" w:rsidR="009B79F8" w:rsidRPr="009B79F8" w:rsidRDefault="009B79F8" w:rsidP="009B79F8">
                  <w:pPr>
                    <w:tabs>
                      <w:tab w:val="left" w:pos="3052"/>
                    </w:tabs>
                    <w:ind w:left="-106" w:hanging="9"/>
                    <w:jc w:val="center"/>
                    <w:rPr>
                      <w:sz w:val="22"/>
                      <w:szCs w:val="22"/>
                    </w:rPr>
                  </w:pPr>
                  <w:r w:rsidRPr="009B79F8">
                    <w:rPr>
                      <w:sz w:val="22"/>
                      <w:szCs w:val="22"/>
                    </w:rPr>
                    <w:t>271,21</w:t>
                  </w:r>
                </w:p>
              </w:tc>
              <w:tc>
                <w:tcPr>
                  <w:tcW w:w="991" w:type="dxa"/>
                  <w:shd w:val="clear" w:color="auto" w:fill="auto"/>
                  <w:vAlign w:val="center"/>
                </w:tcPr>
                <w:p w14:paraId="3FF9E734" w14:textId="77777777" w:rsidR="009B79F8" w:rsidRPr="009B79F8" w:rsidRDefault="009B79F8" w:rsidP="009B79F8">
                  <w:pPr>
                    <w:tabs>
                      <w:tab w:val="left" w:pos="3052"/>
                    </w:tabs>
                    <w:ind w:left="-106" w:hanging="9"/>
                    <w:jc w:val="center"/>
                    <w:rPr>
                      <w:sz w:val="22"/>
                      <w:szCs w:val="22"/>
                    </w:rPr>
                  </w:pPr>
                  <w:r w:rsidRPr="009B79F8">
                    <w:rPr>
                      <w:sz w:val="22"/>
                      <w:szCs w:val="22"/>
                    </w:rPr>
                    <w:t>267,93</w:t>
                  </w:r>
                </w:p>
              </w:tc>
              <w:tc>
                <w:tcPr>
                  <w:tcW w:w="997" w:type="dxa"/>
                  <w:shd w:val="clear" w:color="auto" w:fill="auto"/>
                  <w:vAlign w:val="center"/>
                </w:tcPr>
                <w:p w14:paraId="71278696" w14:textId="77777777" w:rsidR="009B79F8" w:rsidRPr="009B79F8" w:rsidRDefault="009B79F8" w:rsidP="009B79F8">
                  <w:pPr>
                    <w:tabs>
                      <w:tab w:val="left" w:pos="3052"/>
                    </w:tabs>
                    <w:ind w:left="-106" w:hanging="9"/>
                    <w:jc w:val="center"/>
                    <w:rPr>
                      <w:sz w:val="22"/>
                      <w:szCs w:val="22"/>
                    </w:rPr>
                  </w:pPr>
                  <w:r w:rsidRPr="009B79F8">
                    <w:rPr>
                      <w:sz w:val="22"/>
                      <w:szCs w:val="22"/>
                    </w:rPr>
                    <w:t>285,98</w:t>
                  </w:r>
                </w:p>
              </w:tc>
              <w:tc>
                <w:tcPr>
                  <w:tcW w:w="993" w:type="dxa"/>
                  <w:shd w:val="clear" w:color="auto" w:fill="auto"/>
                  <w:vAlign w:val="center"/>
                </w:tcPr>
                <w:p w14:paraId="14631A63" w14:textId="77777777" w:rsidR="009B79F8" w:rsidRPr="009B79F8" w:rsidRDefault="009B79F8" w:rsidP="009B79F8">
                  <w:pPr>
                    <w:tabs>
                      <w:tab w:val="left" w:pos="3052"/>
                    </w:tabs>
                    <w:ind w:left="-106" w:hanging="9"/>
                    <w:jc w:val="center"/>
                    <w:rPr>
                      <w:sz w:val="22"/>
                      <w:szCs w:val="22"/>
                    </w:rPr>
                  </w:pPr>
                  <w:r w:rsidRPr="009B79F8">
                    <w:rPr>
                      <w:sz w:val="22"/>
                      <w:szCs w:val="22"/>
                    </w:rPr>
                    <w:t>272,85</w:t>
                  </w:r>
                </w:p>
              </w:tc>
              <w:tc>
                <w:tcPr>
                  <w:tcW w:w="985" w:type="dxa"/>
                  <w:shd w:val="clear" w:color="auto" w:fill="auto"/>
                  <w:vAlign w:val="center"/>
                </w:tcPr>
                <w:p w14:paraId="38F7FF0A" w14:textId="77777777" w:rsidR="009B79F8" w:rsidRPr="009B79F8" w:rsidRDefault="009B79F8" w:rsidP="009B79F8">
                  <w:pPr>
                    <w:tabs>
                      <w:tab w:val="left" w:pos="3052"/>
                    </w:tabs>
                    <w:ind w:left="-106" w:hanging="9"/>
                    <w:jc w:val="center"/>
                    <w:rPr>
                      <w:sz w:val="22"/>
                      <w:szCs w:val="22"/>
                    </w:rPr>
                  </w:pPr>
                  <w:r w:rsidRPr="009B79F8">
                    <w:rPr>
                      <w:sz w:val="22"/>
                      <w:szCs w:val="22"/>
                    </w:rPr>
                    <w:t>48,07</w:t>
                  </w:r>
                </w:p>
              </w:tc>
              <w:tc>
                <w:tcPr>
                  <w:tcW w:w="1134" w:type="dxa"/>
                  <w:shd w:val="clear" w:color="auto" w:fill="auto"/>
                  <w:vAlign w:val="center"/>
                </w:tcPr>
                <w:p w14:paraId="1CFFE984" w14:textId="77777777" w:rsidR="009B79F8" w:rsidRPr="009B79F8" w:rsidRDefault="009B79F8" w:rsidP="009B79F8">
                  <w:pPr>
                    <w:tabs>
                      <w:tab w:val="left" w:pos="3052"/>
                    </w:tabs>
                    <w:ind w:left="-106" w:hanging="9"/>
                    <w:jc w:val="center"/>
                    <w:rPr>
                      <w:sz w:val="22"/>
                      <w:szCs w:val="22"/>
                    </w:rPr>
                  </w:pPr>
                  <w:r w:rsidRPr="009B79F8">
                    <w:rPr>
                      <w:sz w:val="22"/>
                      <w:szCs w:val="22"/>
                    </w:rPr>
                    <w:t>4 101,91</w:t>
                  </w:r>
                </w:p>
              </w:tc>
              <w:tc>
                <w:tcPr>
                  <w:tcW w:w="1276" w:type="dxa"/>
                  <w:vAlign w:val="center"/>
                </w:tcPr>
                <w:p w14:paraId="20AE405A" w14:textId="77777777" w:rsidR="009B79F8" w:rsidRPr="009B79F8" w:rsidRDefault="009B79F8" w:rsidP="009B79F8">
                  <w:pPr>
                    <w:jc w:val="center"/>
                  </w:pPr>
                  <w:r w:rsidRPr="009B79F8">
                    <w:rPr>
                      <w:sz w:val="22"/>
                    </w:rPr>
                    <w:t>х</w:t>
                  </w:r>
                </w:p>
              </w:tc>
              <w:tc>
                <w:tcPr>
                  <w:tcW w:w="1134" w:type="dxa"/>
                  <w:vAlign w:val="center"/>
                </w:tcPr>
                <w:p w14:paraId="57E7768A" w14:textId="77777777" w:rsidR="009B79F8" w:rsidRPr="009B79F8" w:rsidRDefault="009B79F8" w:rsidP="009B79F8">
                  <w:pPr>
                    <w:jc w:val="center"/>
                  </w:pPr>
                  <w:r w:rsidRPr="009B79F8">
                    <w:rPr>
                      <w:sz w:val="22"/>
                    </w:rPr>
                    <w:t>х</w:t>
                  </w:r>
                </w:p>
              </w:tc>
            </w:tr>
          </w:tbl>
          <w:p w14:paraId="62914420" w14:textId="77777777" w:rsidR="009B79F8" w:rsidRPr="009B79F8" w:rsidRDefault="009B79F8" w:rsidP="009B79F8">
            <w:pPr>
              <w:autoSpaceDE w:val="0"/>
              <w:autoSpaceDN w:val="0"/>
              <w:adjustRightInd w:val="0"/>
              <w:ind w:firstLine="540"/>
              <w:jc w:val="right"/>
              <w:rPr>
                <w:bCs/>
                <w:sz w:val="28"/>
                <w:szCs w:val="28"/>
              </w:rPr>
            </w:pPr>
          </w:p>
        </w:tc>
      </w:tr>
    </w:tbl>
    <w:p w14:paraId="715018FB" w14:textId="77777777" w:rsidR="009B79F8" w:rsidRPr="009B79F8" w:rsidRDefault="009B79F8" w:rsidP="009B79F8">
      <w:pPr>
        <w:autoSpaceDE w:val="0"/>
        <w:autoSpaceDN w:val="0"/>
        <w:adjustRightInd w:val="0"/>
        <w:ind w:firstLine="540"/>
        <w:jc w:val="both"/>
        <w:rPr>
          <w:sz w:val="28"/>
          <w:szCs w:val="28"/>
        </w:rPr>
        <w:sectPr w:rsidR="009B79F8" w:rsidRPr="009B79F8" w:rsidSect="00CD7623">
          <w:pgSz w:w="16838" w:h="11906" w:orient="landscape" w:code="9"/>
          <w:pgMar w:top="851" w:right="851" w:bottom="851" w:left="851" w:header="283" w:footer="283" w:gutter="0"/>
          <w:cols w:space="708"/>
          <w:titlePg/>
          <w:docGrid w:linePitch="360"/>
        </w:sectPr>
      </w:pPr>
    </w:p>
    <w:p w14:paraId="28DB54CA" w14:textId="77777777" w:rsidR="009B79F8" w:rsidRPr="009B79F8" w:rsidRDefault="009B79F8" w:rsidP="009B79F8">
      <w:pPr>
        <w:autoSpaceDE w:val="0"/>
        <w:autoSpaceDN w:val="0"/>
        <w:adjustRightInd w:val="0"/>
        <w:ind w:firstLine="540"/>
        <w:jc w:val="both"/>
        <w:rPr>
          <w:sz w:val="28"/>
          <w:szCs w:val="28"/>
        </w:rPr>
      </w:pPr>
      <w:r w:rsidRPr="009B79F8">
        <w:rPr>
          <w:sz w:val="28"/>
          <w:szCs w:val="28"/>
        </w:rPr>
        <w:lastRenderedPageBreak/>
        <w:t xml:space="preserve">* Выделяется в целях реализации </w:t>
      </w:r>
      <w:hyperlink r:id="rId110" w:history="1">
        <w:r w:rsidRPr="009B79F8">
          <w:rPr>
            <w:sz w:val="28"/>
            <w:szCs w:val="28"/>
          </w:rPr>
          <w:t>пункта 6 статьи 168</w:t>
        </w:r>
      </w:hyperlink>
      <w:r w:rsidRPr="009B79F8">
        <w:rPr>
          <w:sz w:val="28"/>
          <w:szCs w:val="28"/>
        </w:rPr>
        <w:t xml:space="preserve"> Налогового кодекса Российской Федерации (часть вторая).</w:t>
      </w:r>
    </w:p>
    <w:p w14:paraId="015089C0" w14:textId="77777777" w:rsidR="009B79F8" w:rsidRPr="009B79F8" w:rsidRDefault="009B79F8" w:rsidP="009B79F8">
      <w:pPr>
        <w:autoSpaceDE w:val="0"/>
        <w:autoSpaceDN w:val="0"/>
        <w:adjustRightInd w:val="0"/>
        <w:ind w:firstLine="540"/>
        <w:jc w:val="both"/>
        <w:rPr>
          <w:color w:val="000000"/>
          <w:sz w:val="28"/>
          <w:szCs w:val="28"/>
        </w:rPr>
      </w:pPr>
      <w:r w:rsidRPr="009B79F8">
        <w:rPr>
          <w:sz w:val="28"/>
          <w:szCs w:val="28"/>
        </w:rPr>
        <w:t>**</w:t>
      </w:r>
      <w:hyperlink r:id="rId111" w:history="1">
        <w:r w:rsidRPr="009B79F8">
          <w:rPr>
            <w:sz w:val="28"/>
            <w:szCs w:val="28"/>
          </w:rPr>
          <w:t>Тариф</w:t>
        </w:r>
      </w:hyperlink>
      <w:r w:rsidRPr="009B79F8">
        <w:rPr>
          <w:sz w:val="28"/>
          <w:szCs w:val="28"/>
        </w:rPr>
        <w:t xml:space="preserve"> на теплоноситель для МКП «Комфорт», реализуемый на потребительском рынке Тяжинского муниципального округа, установлен постановлением региональной энергетической комиссии Кемеровской области от 06.12.2019 № 570.</w:t>
      </w:r>
    </w:p>
    <w:p w14:paraId="09C13F5A" w14:textId="77777777" w:rsidR="009B79F8" w:rsidRPr="009B79F8" w:rsidRDefault="009B79F8" w:rsidP="009B79F8">
      <w:pPr>
        <w:autoSpaceDE w:val="0"/>
        <w:autoSpaceDN w:val="0"/>
        <w:adjustRightInd w:val="0"/>
        <w:ind w:firstLine="540"/>
        <w:jc w:val="both"/>
        <w:rPr>
          <w:sz w:val="28"/>
          <w:szCs w:val="28"/>
        </w:rPr>
      </w:pPr>
      <w:r w:rsidRPr="009B79F8">
        <w:rPr>
          <w:sz w:val="28"/>
          <w:szCs w:val="28"/>
        </w:rPr>
        <w:t>***</w:t>
      </w:r>
      <w:hyperlink r:id="rId112" w:history="1">
        <w:r w:rsidRPr="009B79F8">
          <w:rPr>
            <w:sz w:val="28"/>
            <w:szCs w:val="28"/>
          </w:rPr>
          <w:t>Тариф</w:t>
        </w:r>
      </w:hyperlink>
      <w:r w:rsidRPr="009B79F8">
        <w:rPr>
          <w:sz w:val="28"/>
          <w:szCs w:val="28"/>
        </w:rPr>
        <w:t xml:space="preserve"> на тепловую энергию для МКП «Комфорт», </w:t>
      </w:r>
      <w:proofErr w:type="spellStart"/>
      <w:r w:rsidRPr="009B79F8">
        <w:rPr>
          <w:sz w:val="28"/>
          <w:szCs w:val="28"/>
        </w:rPr>
        <w:t>реализуемуюна</w:t>
      </w:r>
      <w:proofErr w:type="spellEnd"/>
      <w:r w:rsidRPr="009B79F8">
        <w:rPr>
          <w:sz w:val="28"/>
          <w:szCs w:val="28"/>
        </w:rPr>
        <w:t xml:space="preserve"> потребительском рынке Тяжинского муниципального округа, установлен постановлением региональной энергетической комиссии Кемеровской области </w:t>
      </w:r>
      <w:r w:rsidRPr="009B79F8">
        <w:rPr>
          <w:sz w:val="28"/>
          <w:szCs w:val="28"/>
        </w:rPr>
        <w:br/>
        <w:t>от 06.12.2019 № 569.</w:t>
      </w:r>
    </w:p>
    <w:p w14:paraId="4C3DFA4E" w14:textId="77777777" w:rsidR="009B79F8" w:rsidRDefault="009B79F8" w:rsidP="00983D7F">
      <w:pPr>
        <w:tabs>
          <w:tab w:val="left" w:pos="5580"/>
          <w:tab w:val="left" w:pos="9498"/>
        </w:tabs>
        <w:ind w:right="-569"/>
        <w:sectPr w:rsidR="009B79F8" w:rsidSect="00782D0B">
          <w:headerReference w:type="default" r:id="rId113"/>
          <w:footerReference w:type="even" r:id="rId114"/>
          <w:footerReference w:type="default" r:id="rId115"/>
          <w:headerReference w:type="first" r:id="rId116"/>
          <w:pgSz w:w="11906" w:h="16838"/>
          <w:pgMar w:top="851" w:right="991" w:bottom="567" w:left="1418" w:header="720" w:footer="720" w:gutter="0"/>
          <w:cols w:space="720"/>
          <w:titlePg/>
          <w:docGrid w:linePitch="381"/>
        </w:sectPr>
      </w:pPr>
    </w:p>
    <w:p w14:paraId="00B866D2" w14:textId="28518867" w:rsidR="009B79F8" w:rsidRPr="00D00103" w:rsidRDefault="009B79F8" w:rsidP="009B79F8">
      <w:pPr>
        <w:tabs>
          <w:tab w:val="left" w:pos="5580"/>
          <w:tab w:val="left" w:pos="9498"/>
        </w:tabs>
        <w:ind w:left="-6506" w:right="-569" w:firstLine="11609"/>
      </w:pPr>
      <w:r w:rsidRPr="00D00103">
        <w:lastRenderedPageBreak/>
        <w:t>Приложение №</w:t>
      </w:r>
      <w:r>
        <w:t xml:space="preserve"> 5</w:t>
      </w:r>
      <w:r>
        <w:t>6</w:t>
      </w:r>
      <w:r>
        <w:t xml:space="preserve"> </w:t>
      </w:r>
      <w:r w:rsidRPr="00D00103">
        <w:t xml:space="preserve">к протоколу № </w:t>
      </w:r>
      <w:r>
        <w:t>82</w:t>
      </w:r>
    </w:p>
    <w:p w14:paraId="3D4D29A8" w14:textId="77777777" w:rsidR="009B79F8" w:rsidRPr="00D00103" w:rsidRDefault="009B79F8" w:rsidP="009B79F8">
      <w:pPr>
        <w:tabs>
          <w:tab w:val="left" w:pos="5580"/>
          <w:tab w:val="left" w:pos="9498"/>
        </w:tabs>
        <w:ind w:left="-6506" w:right="-569" w:firstLine="11609"/>
      </w:pPr>
      <w:r w:rsidRPr="00D00103">
        <w:t>заседания правления Региональной</w:t>
      </w:r>
    </w:p>
    <w:p w14:paraId="5443E1AE" w14:textId="77777777" w:rsidR="009B79F8" w:rsidRPr="00D00103" w:rsidRDefault="009B79F8" w:rsidP="009B79F8">
      <w:pPr>
        <w:tabs>
          <w:tab w:val="left" w:pos="5580"/>
          <w:tab w:val="left" w:pos="9498"/>
        </w:tabs>
        <w:ind w:left="-6506" w:right="-569" w:firstLine="11609"/>
      </w:pPr>
      <w:r w:rsidRPr="00D00103">
        <w:t>энергетической комиссии</w:t>
      </w:r>
    </w:p>
    <w:p w14:paraId="4B35B8BC" w14:textId="7D59D72B" w:rsidR="009B79F8" w:rsidRDefault="009B79F8" w:rsidP="009B79F8">
      <w:pPr>
        <w:tabs>
          <w:tab w:val="left" w:pos="5580"/>
          <w:tab w:val="left" w:pos="9498"/>
        </w:tabs>
        <w:ind w:left="-6506" w:right="-569" w:firstLine="11609"/>
      </w:pPr>
      <w:r w:rsidRPr="00D00103">
        <w:t xml:space="preserve">Кузбасса от </w:t>
      </w:r>
      <w:r>
        <w:t>24</w:t>
      </w:r>
      <w:r w:rsidRPr="00D00103">
        <w:t>.</w:t>
      </w:r>
      <w:r>
        <w:t>11</w:t>
      </w:r>
      <w:r w:rsidRPr="00D00103">
        <w:t>.2022</w:t>
      </w:r>
    </w:p>
    <w:p w14:paraId="7AA0986F" w14:textId="77777777" w:rsidR="004075BB" w:rsidRDefault="004075BB" w:rsidP="009B79F8">
      <w:pPr>
        <w:tabs>
          <w:tab w:val="left" w:pos="5580"/>
          <w:tab w:val="left" w:pos="9498"/>
        </w:tabs>
        <w:ind w:left="-6506" w:right="-569" w:firstLine="11609"/>
      </w:pPr>
    </w:p>
    <w:p w14:paraId="05CADEF6" w14:textId="77777777" w:rsidR="004075BB" w:rsidRPr="004075BB" w:rsidRDefault="004075BB" w:rsidP="004075BB">
      <w:pPr>
        <w:jc w:val="center"/>
        <w:rPr>
          <w:sz w:val="28"/>
          <w:szCs w:val="28"/>
        </w:rPr>
      </w:pPr>
      <w:bookmarkStart w:id="284" w:name="_Hlt483802884"/>
      <w:r w:rsidRPr="004075BB">
        <w:rPr>
          <w:sz w:val="28"/>
          <w:szCs w:val="28"/>
        </w:rPr>
        <w:t>ЭКСПЕРТНОЕ ЗАКЛЮЧЕНИЕ</w:t>
      </w:r>
    </w:p>
    <w:p w14:paraId="52D83EEF" w14:textId="77777777" w:rsidR="004075BB" w:rsidRPr="004075BB" w:rsidRDefault="004075BB" w:rsidP="004075BB">
      <w:pPr>
        <w:jc w:val="center"/>
        <w:rPr>
          <w:sz w:val="28"/>
          <w:szCs w:val="28"/>
        </w:rPr>
      </w:pPr>
      <w:r w:rsidRPr="004075BB">
        <w:rPr>
          <w:sz w:val="28"/>
          <w:szCs w:val="28"/>
        </w:rPr>
        <w:t>Региональной энергетической комиссии Кузбасса</w:t>
      </w:r>
    </w:p>
    <w:p w14:paraId="4CF3402C" w14:textId="77777777" w:rsidR="004075BB" w:rsidRPr="004075BB" w:rsidRDefault="004075BB" w:rsidP="004075BB">
      <w:pPr>
        <w:jc w:val="center"/>
        <w:rPr>
          <w:sz w:val="28"/>
          <w:szCs w:val="28"/>
        </w:rPr>
      </w:pPr>
      <w:r w:rsidRPr="004075BB">
        <w:rPr>
          <w:sz w:val="28"/>
          <w:szCs w:val="28"/>
        </w:rPr>
        <w:t xml:space="preserve">по материалам, представленным ООО «Енисей» для корректировки величины НВВ и уровня тарифов на производство тепловой энергии </w:t>
      </w:r>
    </w:p>
    <w:p w14:paraId="2AF1C0A9" w14:textId="77777777" w:rsidR="004075BB" w:rsidRPr="004075BB" w:rsidRDefault="004075BB" w:rsidP="004075BB">
      <w:pPr>
        <w:jc w:val="center"/>
        <w:rPr>
          <w:sz w:val="28"/>
          <w:szCs w:val="28"/>
        </w:rPr>
      </w:pPr>
      <w:r w:rsidRPr="004075BB">
        <w:rPr>
          <w:sz w:val="28"/>
          <w:szCs w:val="28"/>
        </w:rPr>
        <w:t xml:space="preserve">и горячей воды в открытой системе водоснабжения </w:t>
      </w:r>
    </w:p>
    <w:p w14:paraId="1778E3B8" w14:textId="77777777" w:rsidR="004075BB" w:rsidRPr="004075BB" w:rsidRDefault="004075BB" w:rsidP="004075BB">
      <w:pPr>
        <w:jc w:val="center"/>
        <w:rPr>
          <w:sz w:val="28"/>
          <w:szCs w:val="28"/>
        </w:rPr>
      </w:pPr>
      <w:r w:rsidRPr="004075BB">
        <w:rPr>
          <w:sz w:val="28"/>
          <w:szCs w:val="28"/>
        </w:rPr>
        <w:t>на период с 01.12.2022 по 31.12.2027</w:t>
      </w:r>
    </w:p>
    <w:p w14:paraId="13C4D8E5" w14:textId="77777777" w:rsidR="004075BB" w:rsidRPr="004075BB" w:rsidRDefault="004075BB" w:rsidP="004075BB">
      <w:pPr>
        <w:jc w:val="center"/>
        <w:rPr>
          <w:sz w:val="28"/>
          <w:szCs w:val="28"/>
        </w:rPr>
      </w:pPr>
    </w:p>
    <w:p w14:paraId="01C194E0" w14:textId="77777777" w:rsidR="004075BB" w:rsidRPr="004075BB" w:rsidRDefault="004075BB" w:rsidP="004075BB">
      <w:pPr>
        <w:keepNext/>
        <w:numPr>
          <w:ilvl w:val="0"/>
          <w:numId w:val="8"/>
        </w:numPr>
        <w:ind w:left="0" w:firstLine="709"/>
        <w:outlineLvl w:val="0"/>
        <w:rPr>
          <w:b/>
          <w:bCs/>
          <w:kern w:val="32"/>
          <w:sz w:val="28"/>
          <w:szCs w:val="28"/>
          <w:lang w:eastAsia="en-US"/>
        </w:rPr>
      </w:pPr>
      <w:bookmarkStart w:id="285" w:name="_Toc27399013"/>
      <w:bookmarkStart w:id="286" w:name="_Toc116664239"/>
      <w:r w:rsidRPr="004075BB">
        <w:rPr>
          <w:b/>
          <w:bCs/>
          <w:kern w:val="32"/>
          <w:sz w:val="28"/>
          <w:szCs w:val="28"/>
          <w:lang w:eastAsia="en-US"/>
        </w:rPr>
        <w:t>Нормативно-правовая база</w:t>
      </w:r>
      <w:bookmarkEnd w:id="285"/>
      <w:bookmarkEnd w:id="286"/>
    </w:p>
    <w:p w14:paraId="7A78F404" w14:textId="77777777" w:rsidR="004075BB" w:rsidRPr="004075BB" w:rsidRDefault="004075BB" w:rsidP="004075BB">
      <w:pPr>
        <w:ind w:firstLine="709"/>
        <w:contextualSpacing/>
        <w:rPr>
          <w:sz w:val="28"/>
          <w:szCs w:val="20"/>
        </w:rPr>
      </w:pPr>
      <w:r w:rsidRPr="004075BB">
        <w:rPr>
          <w:sz w:val="28"/>
          <w:szCs w:val="20"/>
        </w:rPr>
        <w:t>Гражданский кодекс Российской Федерации (далее – ГК РФ);</w:t>
      </w:r>
    </w:p>
    <w:p w14:paraId="0D3648D3" w14:textId="77777777" w:rsidR="004075BB" w:rsidRPr="004075BB" w:rsidRDefault="004075BB" w:rsidP="004075BB">
      <w:pPr>
        <w:ind w:firstLine="709"/>
        <w:contextualSpacing/>
        <w:rPr>
          <w:sz w:val="28"/>
          <w:szCs w:val="20"/>
        </w:rPr>
      </w:pPr>
      <w:r w:rsidRPr="004075BB">
        <w:rPr>
          <w:sz w:val="28"/>
          <w:szCs w:val="20"/>
        </w:rPr>
        <w:t>Налоговый кодекс Российской Федерации (далее - НК РФ);</w:t>
      </w:r>
    </w:p>
    <w:p w14:paraId="76948B82" w14:textId="77777777" w:rsidR="004075BB" w:rsidRPr="004075BB" w:rsidRDefault="004075BB" w:rsidP="004075BB">
      <w:pPr>
        <w:ind w:firstLine="709"/>
        <w:contextualSpacing/>
        <w:rPr>
          <w:sz w:val="28"/>
          <w:szCs w:val="20"/>
        </w:rPr>
      </w:pPr>
      <w:r w:rsidRPr="004075BB">
        <w:rPr>
          <w:sz w:val="28"/>
          <w:szCs w:val="20"/>
        </w:rPr>
        <w:t>Трудовой Кодекс Российской Федерации (далее - ТК РФ);</w:t>
      </w:r>
    </w:p>
    <w:p w14:paraId="3BB8F7A8" w14:textId="77777777" w:rsidR="004075BB" w:rsidRPr="004075BB" w:rsidRDefault="004075BB" w:rsidP="004075BB">
      <w:pPr>
        <w:ind w:firstLine="709"/>
        <w:contextualSpacing/>
        <w:rPr>
          <w:sz w:val="28"/>
          <w:szCs w:val="20"/>
        </w:rPr>
      </w:pPr>
      <w:r w:rsidRPr="004075BB">
        <w:rPr>
          <w:sz w:val="28"/>
          <w:szCs w:val="20"/>
        </w:rPr>
        <w:t>Федеральный Закон от 17.08.1995 № 147-ФЗ «О естественных монополиях»;</w:t>
      </w:r>
    </w:p>
    <w:p w14:paraId="4201C491" w14:textId="77777777" w:rsidR="004075BB" w:rsidRPr="004075BB" w:rsidRDefault="004075BB" w:rsidP="004075BB">
      <w:pPr>
        <w:ind w:firstLine="709"/>
        <w:contextualSpacing/>
        <w:rPr>
          <w:sz w:val="28"/>
          <w:szCs w:val="20"/>
        </w:rPr>
      </w:pPr>
      <w:r w:rsidRPr="004075BB">
        <w:rPr>
          <w:sz w:val="28"/>
          <w:szCs w:val="20"/>
        </w:rPr>
        <w:t>Федеральный закон от 27.07.2010 № 190-ФЗ «О теплоснабжении»;</w:t>
      </w:r>
    </w:p>
    <w:p w14:paraId="58DED507" w14:textId="77777777" w:rsidR="004075BB" w:rsidRPr="004075BB" w:rsidRDefault="004075BB" w:rsidP="004075BB">
      <w:pPr>
        <w:ind w:firstLine="709"/>
        <w:contextualSpacing/>
        <w:rPr>
          <w:sz w:val="28"/>
          <w:szCs w:val="20"/>
        </w:rPr>
      </w:pPr>
      <w:r w:rsidRPr="004075BB">
        <w:rPr>
          <w:sz w:val="28"/>
          <w:szCs w:val="20"/>
        </w:rPr>
        <w:t xml:space="preserve">Постановление Правительства РФ от 6 июля 1998 г. № 700 </w:t>
      </w:r>
      <w:r w:rsidRPr="004075BB">
        <w:rPr>
          <w:sz w:val="28"/>
          <w:szCs w:val="20"/>
        </w:rPr>
        <w:br/>
        <w:t>«О введении раздельного учета затрат по регулируемым видам деятельности в энергетике»;</w:t>
      </w:r>
    </w:p>
    <w:p w14:paraId="779F4C06" w14:textId="77777777" w:rsidR="004075BB" w:rsidRPr="004075BB" w:rsidRDefault="004075BB" w:rsidP="004075BB">
      <w:pPr>
        <w:ind w:firstLine="709"/>
        <w:contextualSpacing/>
        <w:rPr>
          <w:sz w:val="28"/>
          <w:szCs w:val="20"/>
        </w:rPr>
      </w:pPr>
      <w:r w:rsidRPr="004075BB">
        <w:rPr>
          <w:sz w:val="28"/>
          <w:szCs w:val="20"/>
        </w:rPr>
        <w:t>Постановление Правительства Российской Федерации от 22.10.2012</w:t>
      </w:r>
      <w:r w:rsidRPr="004075BB">
        <w:rPr>
          <w:sz w:val="28"/>
          <w:szCs w:val="20"/>
        </w:rPr>
        <w:br/>
        <w:t xml:space="preserve"> № 1075 «О ценообразовании в сфере теплоснабжения» (далее Основы или Правила ценообразования);</w:t>
      </w:r>
    </w:p>
    <w:p w14:paraId="35348442" w14:textId="77777777" w:rsidR="004075BB" w:rsidRPr="004075BB" w:rsidRDefault="004075BB" w:rsidP="004075BB">
      <w:pPr>
        <w:ind w:firstLine="709"/>
        <w:contextualSpacing/>
        <w:rPr>
          <w:sz w:val="28"/>
          <w:szCs w:val="20"/>
        </w:rPr>
      </w:pPr>
      <w:r w:rsidRPr="004075BB">
        <w:rPr>
          <w:sz w:val="28"/>
          <w:szCs w:val="20"/>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AC2980A" w14:textId="77777777" w:rsidR="004075BB" w:rsidRPr="004075BB" w:rsidRDefault="004075BB" w:rsidP="004075BB">
      <w:pPr>
        <w:ind w:firstLine="709"/>
        <w:contextualSpacing/>
        <w:rPr>
          <w:sz w:val="28"/>
          <w:szCs w:val="20"/>
        </w:rPr>
      </w:pPr>
      <w:r w:rsidRPr="004075BB">
        <w:rPr>
          <w:sz w:val="28"/>
          <w:szCs w:val="20"/>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64F9D16" w14:textId="77777777" w:rsidR="004075BB" w:rsidRPr="004075BB" w:rsidRDefault="004075BB" w:rsidP="004075BB">
      <w:pPr>
        <w:ind w:firstLine="709"/>
        <w:contextualSpacing/>
        <w:rPr>
          <w:sz w:val="28"/>
          <w:szCs w:val="20"/>
        </w:rPr>
      </w:pPr>
      <w:r w:rsidRPr="004075BB">
        <w:rPr>
          <w:sz w:val="28"/>
          <w:szCs w:val="20"/>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74A2C95" w14:textId="77777777" w:rsidR="004075BB" w:rsidRPr="004075BB" w:rsidRDefault="004075BB" w:rsidP="004075BB">
      <w:pPr>
        <w:ind w:firstLine="709"/>
        <w:contextualSpacing/>
        <w:rPr>
          <w:sz w:val="28"/>
          <w:szCs w:val="20"/>
        </w:rPr>
      </w:pPr>
      <w:r w:rsidRPr="004075BB">
        <w:rPr>
          <w:sz w:val="28"/>
          <w:szCs w:val="20"/>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39D36EF" w14:textId="77777777" w:rsidR="004075BB" w:rsidRPr="004075BB" w:rsidRDefault="004075BB" w:rsidP="004075BB">
      <w:pPr>
        <w:ind w:firstLine="709"/>
        <w:jc w:val="both"/>
        <w:rPr>
          <w:snapToGrid w:val="0"/>
          <w:sz w:val="28"/>
          <w:szCs w:val="28"/>
        </w:rPr>
      </w:pPr>
      <w:r w:rsidRPr="004075BB">
        <w:rPr>
          <w:snapToGrid w:val="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1512A64" w14:textId="77777777" w:rsidR="004075BB" w:rsidRPr="004075BB" w:rsidRDefault="004075BB" w:rsidP="004075BB">
      <w:pPr>
        <w:ind w:firstLine="709"/>
        <w:jc w:val="both"/>
        <w:rPr>
          <w:snapToGrid w:val="0"/>
          <w:sz w:val="28"/>
          <w:szCs w:val="28"/>
        </w:rPr>
      </w:pPr>
      <w:r w:rsidRPr="004075BB">
        <w:rPr>
          <w:snapToGrid w:val="0"/>
          <w:sz w:val="28"/>
          <w:szCs w:val="28"/>
        </w:rPr>
        <w:t xml:space="preserve">Постановление Правительства РФ от 16.05.2014 № 452 «Об утверждении Правил определения плановых и расчета фактических значений </w:t>
      </w:r>
      <w:r w:rsidRPr="004075BB">
        <w:rPr>
          <w:snapToGrid w:val="0"/>
          <w:sz w:val="28"/>
          <w:szCs w:val="28"/>
        </w:rPr>
        <w:lastRenderedPageBreak/>
        <w:t>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61D427AD" w14:textId="77777777" w:rsidR="004075BB" w:rsidRPr="004075BB" w:rsidRDefault="004075BB" w:rsidP="004075BB">
      <w:pPr>
        <w:ind w:firstLine="709"/>
        <w:jc w:val="both"/>
        <w:rPr>
          <w:snapToGrid w:val="0"/>
          <w:sz w:val="28"/>
          <w:szCs w:val="28"/>
        </w:rPr>
      </w:pPr>
      <w:r w:rsidRPr="004075BB">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23030086" w14:textId="77777777" w:rsidR="004075BB" w:rsidRPr="004075BB" w:rsidRDefault="004075BB" w:rsidP="004075BB">
      <w:pPr>
        <w:ind w:firstLine="709"/>
        <w:jc w:val="both"/>
        <w:rPr>
          <w:snapToGrid w:val="0"/>
          <w:sz w:val="28"/>
          <w:szCs w:val="28"/>
        </w:rPr>
      </w:pPr>
      <w:r w:rsidRPr="004075BB">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537E501" w14:textId="77777777" w:rsidR="004075BB" w:rsidRPr="004075BB" w:rsidRDefault="004075BB" w:rsidP="004075BB">
      <w:pPr>
        <w:ind w:firstLine="709"/>
        <w:jc w:val="both"/>
        <w:rPr>
          <w:snapToGrid w:val="0"/>
          <w:sz w:val="28"/>
          <w:szCs w:val="28"/>
        </w:rPr>
      </w:pPr>
      <w:r w:rsidRPr="004075BB">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C59266B" w14:textId="77777777" w:rsidR="004075BB" w:rsidRPr="004075BB" w:rsidRDefault="004075BB" w:rsidP="004075BB">
      <w:pPr>
        <w:ind w:firstLine="709"/>
        <w:jc w:val="both"/>
        <w:rPr>
          <w:snapToGrid w:val="0"/>
          <w:sz w:val="28"/>
          <w:szCs w:val="28"/>
        </w:rPr>
      </w:pPr>
      <w:r w:rsidRPr="004075BB">
        <w:rPr>
          <w:snapToGrid w:val="0"/>
          <w:sz w:val="28"/>
          <w:szCs w:val="28"/>
        </w:rPr>
        <w:t>Федеральный закон от 06.04.2011 № 63-ФЗ «Об электронной подписи»;</w:t>
      </w:r>
    </w:p>
    <w:p w14:paraId="53237C2F" w14:textId="77777777" w:rsidR="004075BB" w:rsidRPr="004075BB" w:rsidRDefault="004075BB" w:rsidP="004075BB">
      <w:pPr>
        <w:tabs>
          <w:tab w:val="left" w:pos="0"/>
        </w:tabs>
        <w:ind w:firstLine="709"/>
        <w:jc w:val="both"/>
        <w:rPr>
          <w:snapToGrid w:val="0"/>
          <w:sz w:val="28"/>
          <w:szCs w:val="28"/>
        </w:rPr>
      </w:pPr>
      <w:r w:rsidRPr="004075BB">
        <w:rPr>
          <w:snapToGrid w:val="0"/>
          <w:sz w:val="28"/>
          <w:szCs w:val="28"/>
        </w:rPr>
        <w:t>Федеральный закон от 18.07.2011 № 223-ФЗ «О закупках товаров, работ, услуг отдельными видами юридических лиц»;</w:t>
      </w:r>
    </w:p>
    <w:p w14:paraId="13600273" w14:textId="77777777" w:rsidR="004075BB" w:rsidRPr="004075BB" w:rsidRDefault="004075BB" w:rsidP="004075BB">
      <w:pPr>
        <w:ind w:firstLine="709"/>
        <w:jc w:val="both"/>
        <w:rPr>
          <w:snapToGrid w:val="0"/>
          <w:sz w:val="28"/>
          <w:szCs w:val="28"/>
        </w:rPr>
      </w:pPr>
      <w:r w:rsidRPr="004075BB">
        <w:rPr>
          <w:snapToGrid w:val="0"/>
          <w:sz w:val="28"/>
          <w:szCs w:val="28"/>
        </w:rPr>
        <w:t>Приказ Минстроя России от 29.07.2022 № 623/</w:t>
      </w:r>
      <w:proofErr w:type="spellStart"/>
      <w:r w:rsidRPr="004075BB">
        <w:rPr>
          <w:snapToGrid w:val="0"/>
          <w:sz w:val="28"/>
          <w:szCs w:val="28"/>
        </w:rPr>
        <w:t>пр</w:t>
      </w:r>
      <w:proofErr w:type="spellEnd"/>
      <w:r w:rsidRPr="004075BB">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654AB46A" w14:textId="77777777" w:rsidR="004075BB" w:rsidRPr="004075BB" w:rsidRDefault="004075BB" w:rsidP="004075BB">
      <w:pPr>
        <w:ind w:firstLine="709"/>
        <w:contextualSpacing/>
        <w:rPr>
          <w:sz w:val="28"/>
          <w:szCs w:val="20"/>
        </w:rPr>
      </w:pPr>
      <w:r w:rsidRPr="004075BB">
        <w:rPr>
          <w:sz w:val="28"/>
          <w:szCs w:val="20"/>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DF84103" w14:textId="77777777" w:rsidR="004075BB" w:rsidRPr="004075BB" w:rsidRDefault="004075BB" w:rsidP="004075BB">
      <w:pPr>
        <w:ind w:firstLine="709"/>
        <w:contextualSpacing/>
        <w:rPr>
          <w:sz w:val="28"/>
          <w:szCs w:val="20"/>
        </w:rPr>
      </w:pPr>
      <w:r w:rsidRPr="004075BB">
        <w:rPr>
          <w:sz w:val="28"/>
          <w:szCs w:val="20"/>
        </w:rPr>
        <w:t>Вся нормативно – методическая основа используется в редакции, действующей на момент проведения экспертизы.</w:t>
      </w:r>
    </w:p>
    <w:p w14:paraId="37E30F9E" w14:textId="77777777" w:rsidR="004075BB" w:rsidRPr="004075BB" w:rsidRDefault="004075BB" w:rsidP="004075BB">
      <w:pPr>
        <w:widowControl w:val="0"/>
        <w:autoSpaceDE w:val="0"/>
        <w:autoSpaceDN w:val="0"/>
        <w:ind w:firstLine="709"/>
        <w:jc w:val="both"/>
        <w:rPr>
          <w:snapToGrid w:val="0"/>
          <w:sz w:val="28"/>
          <w:szCs w:val="28"/>
        </w:rPr>
      </w:pPr>
      <w:r w:rsidRPr="004075BB">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 </w:t>
      </w:r>
    </w:p>
    <w:p w14:paraId="1CDB003C" w14:textId="77777777" w:rsidR="004075BB" w:rsidRPr="004075BB" w:rsidRDefault="004075BB" w:rsidP="004075BB">
      <w:pPr>
        <w:keepNext/>
        <w:numPr>
          <w:ilvl w:val="0"/>
          <w:numId w:val="8"/>
        </w:numPr>
        <w:ind w:left="0" w:firstLine="709"/>
        <w:outlineLvl w:val="0"/>
        <w:rPr>
          <w:bCs/>
          <w:kern w:val="32"/>
          <w:sz w:val="28"/>
          <w:szCs w:val="28"/>
          <w:u w:val="single"/>
          <w:lang w:eastAsia="en-US"/>
        </w:rPr>
      </w:pPr>
      <w:r w:rsidRPr="004075BB">
        <w:rPr>
          <w:b/>
          <w:bCs/>
          <w:kern w:val="32"/>
          <w:sz w:val="28"/>
          <w:szCs w:val="28"/>
          <w:lang w:eastAsia="en-US"/>
        </w:rPr>
        <w:br w:type="page"/>
      </w:r>
      <w:bookmarkStart w:id="287" w:name="_Toc27399014"/>
      <w:bookmarkStart w:id="288" w:name="_Toc116664240"/>
      <w:bookmarkEnd w:id="284"/>
      <w:r w:rsidRPr="004075BB">
        <w:rPr>
          <w:b/>
          <w:bCs/>
          <w:kern w:val="32"/>
          <w:sz w:val="28"/>
          <w:szCs w:val="28"/>
          <w:lang w:eastAsia="en-US"/>
        </w:rPr>
        <w:lastRenderedPageBreak/>
        <w:t>Общая характеристика предприятия</w:t>
      </w:r>
      <w:bookmarkEnd w:id="287"/>
      <w:bookmarkEnd w:id="288"/>
    </w:p>
    <w:p w14:paraId="18A4BD7D" w14:textId="77777777" w:rsidR="004075BB" w:rsidRPr="004075BB" w:rsidRDefault="004075BB" w:rsidP="004075BB">
      <w:pPr>
        <w:ind w:firstLine="709"/>
        <w:contextualSpacing/>
        <w:jc w:val="both"/>
        <w:rPr>
          <w:sz w:val="28"/>
          <w:szCs w:val="28"/>
        </w:rPr>
      </w:pPr>
      <w:r w:rsidRPr="004075BB">
        <w:rPr>
          <w:sz w:val="28"/>
          <w:szCs w:val="28"/>
        </w:rPr>
        <w:t>Полное наименование субъекта – Общество с ограниченной ответственностью «Енисей».</w:t>
      </w:r>
    </w:p>
    <w:p w14:paraId="03062707" w14:textId="77777777" w:rsidR="004075BB" w:rsidRPr="004075BB" w:rsidRDefault="004075BB" w:rsidP="004075BB">
      <w:pPr>
        <w:ind w:firstLine="709"/>
        <w:contextualSpacing/>
        <w:jc w:val="both"/>
        <w:rPr>
          <w:sz w:val="28"/>
          <w:szCs w:val="28"/>
        </w:rPr>
      </w:pPr>
      <w:r w:rsidRPr="004075BB">
        <w:rPr>
          <w:sz w:val="28"/>
          <w:szCs w:val="28"/>
        </w:rPr>
        <w:t>Сокращенное наименование – ООО «Енисей».</w:t>
      </w:r>
    </w:p>
    <w:p w14:paraId="1E13D704" w14:textId="77777777" w:rsidR="004075BB" w:rsidRPr="004075BB" w:rsidRDefault="004075BB" w:rsidP="004075BB">
      <w:pPr>
        <w:ind w:firstLine="709"/>
        <w:contextualSpacing/>
        <w:jc w:val="both"/>
        <w:rPr>
          <w:sz w:val="28"/>
          <w:szCs w:val="28"/>
        </w:rPr>
      </w:pPr>
      <w:r w:rsidRPr="004075BB">
        <w:rPr>
          <w:sz w:val="28"/>
          <w:szCs w:val="28"/>
        </w:rPr>
        <w:t>Юридический адрес: 659321, Алтайский край, г. Бийск, ул. Советская, д. 189/3 кв. 42.</w:t>
      </w:r>
    </w:p>
    <w:p w14:paraId="7A2C7304" w14:textId="77777777" w:rsidR="004075BB" w:rsidRPr="004075BB" w:rsidRDefault="004075BB" w:rsidP="004075BB">
      <w:pPr>
        <w:ind w:firstLine="709"/>
        <w:contextualSpacing/>
        <w:jc w:val="both"/>
        <w:rPr>
          <w:sz w:val="28"/>
          <w:szCs w:val="28"/>
        </w:rPr>
      </w:pPr>
      <w:r w:rsidRPr="004075BB">
        <w:rPr>
          <w:sz w:val="28"/>
          <w:szCs w:val="28"/>
        </w:rPr>
        <w:t xml:space="preserve">Почтовый адрес: 652238, Кемеровская область, Тисульский район, </w:t>
      </w:r>
      <w:proofErr w:type="spellStart"/>
      <w:r w:rsidRPr="004075BB">
        <w:rPr>
          <w:sz w:val="28"/>
          <w:szCs w:val="28"/>
        </w:rPr>
        <w:t>п.г.т</w:t>
      </w:r>
      <w:proofErr w:type="spellEnd"/>
      <w:r w:rsidRPr="004075BB">
        <w:rPr>
          <w:sz w:val="28"/>
          <w:szCs w:val="28"/>
        </w:rPr>
        <w:t>. Белогорск, у. Лесная, д. 1 «Б».</w:t>
      </w:r>
    </w:p>
    <w:p w14:paraId="16456B00" w14:textId="77777777" w:rsidR="004075BB" w:rsidRPr="004075BB" w:rsidRDefault="004075BB" w:rsidP="004075BB">
      <w:pPr>
        <w:ind w:firstLine="709"/>
        <w:contextualSpacing/>
        <w:jc w:val="both"/>
        <w:rPr>
          <w:sz w:val="28"/>
          <w:szCs w:val="28"/>
        </w:rPr>
      </w:pPr>
      <w:r w:rsidRPr="004075BB">
        <w:rPr>
          <w:sz w:val="28"/>
          <w:szCs w:val="28"/>
        </w:rPr>
        <w:t>Должность, фамилия, имя, отчество руководителя – директор Овсянников Иван Витальевич.</w:t>
      </w:r>
    </w:p>
    <w:p w14:paraId="00268CEF" w14:textId="77777777" w:rsidR="004075BB" w:rsidRPr="004075BB" w:rsidRDefault="004075BB" w:rsidP="004075BB">
      <w:pPr>
        <w:ind w:firstLine="709"/>
        <w:contextualSpacing/>
        <w:jc w:val="both"/>
        <w:rPr>
          <w:sz w:val="28"/>
          <w:szCs w:val="28"/>
        </w:rPr>
      </w:pPr>
      <w:r w:rsidRPr="004075BB">
        <w:rPr>
          <w:sz w:val="28"/>
          <w:szCs w:val="28"/>
        </w:rPr>
        <w:t xml:space="preserve">Должность, фамилия, имя, отчество контактного лица предприятия, рабочий телефон – экономист </w:t>
      </w:r>
      <w:proofErr w:type="spellStart"/>
      <w:r w:rsidRPr="004075BB">
        <w:rPr>
          <w:sz w:val="28"/>
          <w:szCs w:val="28"/>
        </w:rPr>
        <w:t>Лазебина</w:t>
      </w:r>
      <w:proofErr w:type="spellEnd"/>
      <w:r w:rsidRPr="004075BB">
        <w:rPr>
          <w:sz w:val="28"/>
          <w:szCs w:val="28"/>
        </w:rPr>
        <w:t xml:space="preserve"> Татьяна Петровна, т. (38447) 63-1-21.</w:t>
      </w:r>
    </w:p>
    <w:p w14:paraId="61F96D8F" w14:textId="77777777" w:rsidR="004075BB" w:rsidRPr="004075BB" w:rsidRDefault="004075BB" w:rsidP="004075BB">
      <w:pPr>
        <w:ind w:firstLine="709"/>
        <w:contextualSpacing/>
        <w:jc w:val="both"/>
        <w:rPr>
          <w:sz w:val="28"/>
          <w:szCs w:val="28"/>
        </w:rPr>
      </w:pPr>
      <w:r w:rsidRPr="004075BB">
        <w:rPr>
          <w:sz w:val="28"/>
          <w:szCs w:val="28"/>
        </w:rPr>
        <w:t>ООО «Енисей» осуществляет теплоснабжение потребителей в посёлке городского типа Белогорск — посёлок городского типа в Тисульском районе Кемеровской области России, образует Белогорское городское поселение.</w:t>
      </w:r>
    </w:p>
    <w:p w14:paraId="38ED04C2" w14:textId="77777777" w:rsidR="004075BB" w:rsidRPr="004075BB" w:rsidRDefault="004075BB" w:rsidP="004075BB">
      <w:pPr>
        <w:ind w:firstLine="709"/>
        <w:contextualSpacing/>
        <w:jc w:val="both"/>
        <w:rPr>
          <w:sz w:val="28"/>
          <w:szCs w:val="28"/>
        </w:rPr>
      </w:pPr>
      <w:r w:rsidRPr="004075BB">
        <w:rPr>
          <w:sz w:val="28"/>
          <w:szCs w:val="28"/>
        </w:rPr>
        <w:t>Поселок Белогорск расположен на восточных отрогах Кузнецкого Алатау. Расстояние до административного центра 375 км.</w:t>
      </w:r>
    </w:p>
    <w:p w14:paraId="77DC475D" w14:textId="77777777" w:rsidR="004075BB" w:rsidRPr="004075BB" w:rsidRDefault="004075BB" w:rsidP="004075BB">
      <w:pPr>
        <w:ind w:firstLine="709"/>
        <w:contextualSpacing/>
        <w:jc w:val="both"/>
        <w:rPr>
          <w:sz w:val="28"/>
          <w:szCs w:val="28"/>
        </w:rPr>
      </w:pPr>
      <w:r w:rsidRPr="004075BB">
        <w:rPr>
          <w:sz w:val="28"/>
          <w:szCs w:val="28"/>
        </w:rPr>
        <w:t>Собственником основных средств является КУМИ Тисульского муниципального района. Для осуществления производственной деятельности КУМИ Тисульского муниципального района передало основные средства ООО «Енисей» (ИНН 5405024680) на основании договора аренды от</w:t>
      </w:r>
      <w:r w:rsidRPr="004075BB">
        <w:rPr>
          <w:snapToGrid w:val="0"/>
          <w:sz w:val="28"/>
          <w:szCs w:val="28"/>
        </w:rPr>
        <w:t> </w:t>
      </w:r>
      <w:r w:rsidRPr="004075BB">
        <w:rPr>
          <w:sz w:val="28"/>
          <w:szCs w:val="28"/>
        </w:rPr>
        <w:t>15.10.2018 № 19 сроком на пять лет до 15.10.2023. Дополнительным соглашением № 3 к договору аренды от 15.10.2018 № 19 от 22.09.2022 аренда котельной продлена до 31.12.2023 года (стр. 5 дополнительные документы).</w:t>
      </w:r>
    </w:p>
    <w:p w14:paraId="58AAA029" w14:textId="77777777" w:rsidR="004075BB" w:rsidRPr="004075BB" w:rsidRDefault="004075BB" w:rsidP="004075BB">
      <w:pPr>
        <w:ind w:firstLine="709"/>
        <w:contextualSpacing/>
        <w:jc w:val="both"/>
        <w:rPr>
          <w:sz w:val="28"/>
          <w:szCs w:val="28"/>
        </w:rPr>
      </w:pPr>
      <w:r w:rsidRPr="004075BB">
        <w:rPr>
          <w:sz w:val="28"/>
          <w:szCs w:val="28"/>
        </w:rPr>
        <w:t>ООО «Енисей» обратилось в Региональную энергетическую комиссию Кузбасса с заявлением исх. № 52 от 26.04.2022 (</w:t>
      </w:r>
      <w:proofErr w:type="spellStart"/>
      <w:r w:rsidRPr="004075BB">
        <w:rPr>
          <w:sz w:val="28"/>
          <w:szCs w:val="28"/>
        </w:rPr>
        <w:t>вх</w:t>
      </w:r>
      <w:proofErr w:type="spellEnd"/>
      <w:r w:rsidRPr="004075BB">
        <w:rPr>
          <w:sz w:val="28"/>
          <w:szCs w:val="28"/>
        </w:rPr>
        <w:t>. от 27.04.2022 № 2638) и представило тарифное дело для установления долгосрочных параметров и тарифов на тепловую энергию, теплоноситель и горячую воду в открытой системе теплоснабжения (горячего водоснабжения) на 2023-2027 гг. Документы представлены на бумаге в трех томах. Письмом от 06.10.2022 №151 ООО «Енисей» представлены дополнительные документы (</w:t>
      </w:r>
      <w:proofErr w:type="spellStart"/>
      <w:r w:rsidRPr="004075BB">
        <w:rPr>
          <w:sz w:val="28"/>
          <w:szCs w:val="28"/>
        </w:rPr>
        <w:t>вх</w:t>
      </w:r>
      <w:proofErr w:type="spellEnd"/>
      <w:r w:rsidRPr="004075BB">
        <w:rPr>
          <w:sz w:val="28"/>
          <w:szCs w:val="28"/>
        </w:rPr>
        <w:t xml:space="preserve">. РЭК </w:t>
      </w:r>
      <w:r w:rsidRPr="004075BB">
        <w:rPr>
          <w:sz w:val="28"/>
          <w:szCs w:val="28"/>
        </w:rPr>
        <w:br/>
        <w:t>№ 6096 ОТ 07.10.2022).</w:t>
      </w:r>
    </w:p>
    <w:p w14:paraId="24CF3BF5" w14:textId="77777777" w:rsidR="004075BB" w:rsidRPr="004075BB" w:rsidRDefault="004075BB" w:rsidP="004075BB">
      <w:pPr>
        <w:ind w:firstLine="709"/>
        <w:contextualSpacing/>
        <w:jc w:val="both"/>
        <w:rPr>
          <w:sz w:val="28"/>
          <w:szCs w:val="28"/>
        </w:rPr>
      </w:pPr>
      <w:r w:rsidRPr="004075BB">
        <w:rPr>
          <w:sz w:val="28"/>
          <w:szCs w:val="28"/>
        </w:rPr>
        <w:t xml:space="preserve">На основании заявления предприятия открыто дело «Об установления тарифов на тепловую энергию, теплоноситель и горячую воду в открытой системе горячего водоснабжения на 2023-2027 годы ООО «Енисей» </w:t>
      </w:r>
      <w:r w:rsidRPr="004075BB">
        <w:rPr>
          <w:sz w:val="28"/>
          <w:szCs w:val="28"/>
        </w:rPr>
        <w:br/>
        <w:t>№ РЭК/32-Енисей-2023 от 28.04.2022.</w:t>
      </w:r>
    </w:p>
    <w:p w14:paraId="3D3BF188" w14:textId="77777777" w:rsidR="004075BB" w:rsidRPr="004075BB" w:rsidRDefault="004075BB" w:rsidP="004075BB">
      <w:pPr>
        <w:ind w:right="-2" w:firstLine="709"/>
        <w:jc w:val="both"/>
        <w:rPr>
          <w:sz w:val="28"/>
          <w:szCs w:val="28"/>
        </w:rPr>
      </w:pPr>
      <w:r w:rsidRPr="004075BB">
        <w:rPr>
          <w:sz w:val="28"/>
          <w:szCs w:val="28"/>
        </w:rPr>
        <w:t>Долгосрочные параметры регулирования и долгосрочные тарифы на</w:t>
      </w:r>
      <w:r w:rsidRPr="004075BB">
        <w:rPr>
          <w:snapToGrid w:val="0"/>
          <w:sz w:val="28"/>
          <w:szCs w:val="28"/>
        </w:rPr>
        <w:t> </w:t>
      </w:r>
      <w:r w:rsidRPr="004075BB">
        <w:rPr>
          <w:sz w:val="28"/>
          <w:szCs w:val="28"/>
        </w:rPr>
        <w:t>тепловую энергию, реализуемую ООО «Енисей» на потребительском рынке пгт. Белогорск на 2018-2022 годы установлены постановлением региональной энергетической комиссии</w:t>
      </w:r>
      <w:r w:rsidRPr="004075BB">
        <w:rPr>
          <w:snapToGrid w:val="0"/>
          <w:sz w:val="28"/>
          <w:szCs w:val="28"/>
        </w:rPr>
        <w:t xml:space="preserve"> Кемеровской области от 17.12.2018 № 551</w:t>
      </w:r>
      <w:r w:rsidRPr="004075BB">
        <w:rPr>
          <w:sz w:val="28"/>
          <w:szCs w:val="28"/>
        </w:rPr>
        <w:t>.</w:t>
      </w:r>
    </w:p>
    <w:p w14:paraId="3FADCBD8" w14:textId="77777777" w:rsidR="004075BB" w:rsidRPr="004075BB" w:rsidRDefault="004075BB" w:rsidP="004075BB">
      <w:pPr>
        <w:ind w:firstLine="709"/>
        <w:jc w:val="both"/>
        <w:rPr>
          <w:sz w:val="28"/>
          <w:szCs w:val="28"/>
        </w:rPr>
      </w:pPr>
      <w:r w:rsidRPr="004075BB">
        <w:rPr>
          <w:sz w:val="28"/>
          <w:szCs w:val="28"/>
        </w:rPr>
        <w:t>09.12.2021 года между Администрацией Тисульского муниципального округа и ООО «Енисей» заключено концессионное соглашение № 4 в</w:t>
      </w:r>
      <w:r w:rsidRPr="004075BB">
        <w:rPr>
          <w:snapToGrid w:val="0"/>
          <w:sz w:val="28"/>
          <w:szCs w:val="28"/>
        </w:rPr>
        <w:t> </w:t>
      </w:r>
      <w:r w:rsidRPr="004075BB">
        <w:rPr>
          <w:sz w:val="28"/>
          <w:szCs w:val="28"/>
        </w:rPr>
        <w:t xml:space="preserve">отношении объектов теплоснабжения (передачи тепловой энергии) Тисульского муниципального округа, принадлежащих на праве собственности муниципальному образованию Тисульского муниципального округа. В соответствии с концессионным соглашением предприятию передается право </w:t>
      </w:r>
      <w:r w:rsidRPr="004075BB">
        <w:rPr>
          <w:sz w:val="28"/>
          <w:szCs w:val="28"/>
        </w:rPr>
        <w:lastRenderedPageBreak/>
        <w:t xml:space="preserve">владения и пользования передаваемым имуществом, в том числе центральной бойлерной и тепловыми сетями пгт. Белогорск сроком на десять лет, которые обеспечивают тепловой энергией население, бюджетные организации и иных потребителей пгт. Белогорск Тисульского муниципального округа. </w:t>
      </w:r>
    </w:p>
    <w:p w14:paraId="0971E45B" w14:textId="77777777" w:rsidR="004075BB" w:rsidRPr="004075BB" w:rsidRDefault="004075BB" w:rsidP="004075BB">
      <w:pPr>
        <w:autoSpaceDE w:val="0"/>
        <w:autoSpaceDN w:val="0"/>
        <w:adjustRightInd w:val="0"/>
        <w:ind w:firstLine="709"/>
        <w:jc w:val="both"/>
        <w:rPr>
          <w:rFonts w:eastAsia="Calibri Light"/>
          <w:sz w:val="28"/>
          <w:szCs w:val="28"/>
        </w:rPr>
      </w:pPr>
      <w:r w:rsidRPr="004075BB">
        <w:rPr>
          <w:rFonts w:eastAsia="Calibri Light"/>
          <w:sz w:val="28"/>
          <w:szCs w:val="28"/>
        </w:rPr>
        <w:t>Тарифы предприятия подлежат регулированию согласно положениям, п. 4 и п. 5 Основ ценообразования и статьи 8 Федерального закона от 27.07.2010 № 190-ФЗ «О теплоснабжении», поскольку ООО «Енисей»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71522416" w14:textId="77777777" w:rsidR="004075BB" w:rsidRPr="004075BB" w:rsidRDefault="004075BB" w:rsidP="004075BB">
      <w:pPr>
        <w:ind w:firstLine="709"/>
        <w:contextualSpacing/>
        <w:jc w:val="both"/>
        <w:rPr>
          <w:sz w:val="28"/>
          <w:szCs w:val="28"/>
        </w:rPr>
      </w:pPr>
      <w:r w:rsidRPr="004075BB">
        <w:rPr>
          <w:sz w:val="28"/>
          <w:szCs w:val="28"/>
        </w:rPr>
        <w:t>В соответствии с пунктом 9 части 1 статьи 7 Федерального закона от 27.07.2010 № 190-ФЗ «О теплоснабжении» к числу основных принципов регулирования цен (тарифов) в сфере теплоснабжения относится 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В соответствии с пунктом 10 Основ регулируемые организации обязаны вести раздельный учет объема тепловой энергии, теплоносителя, доходов и расходов, связанных с осуществлением следующих видов деятельности:</w:t>
      </w:r>
    </w:p>
    <w:p w14:paraId="773F668F" w14:textId="77777777" w:rsidR="004075BB" w:rsidRPr="004075BB" w:rsidRDefault="004075BB" w:rsidP="004075BB">
      <w:pPr>
        <w:ind w:firstLine="709"/>
        <w:contextualSpacing/>
        <w:jc w:val="both"/>
        <w:rPr>
          <w:sz w:val="28"/>
          <w:szCs w:val="28"/>
        </w:rPr>
      </w:pPr>
      <w:r w:rsidRPr="004075BB">
        <w:rPr>
          <w:sz w:val="28"/>
          <w:szCs w:val="28"/>
        </w:rPr>
        <w:t>а) производство тепловой энергии (мощности)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14:paraId="564E84D8" w14:textId="77777777" w:rsidR="004075BB" w:rsidRPr="004075BB" w:rsidRDefault="004075BB" w:rsidP="004075BB">
      <w:pPr>
        <w:ind w:firstLine="709"/>
        <w:contextualSpacing/>
        <w:jc w:val="both"/>
        <w:rPr>
          <w:sz w:val="28"/>
          <w:szCs w:val="28"/>
        </w:rPr>
      </w:pPr>
      <w:r w:rsidRPr="004075BB">
        <w:rPr>
          <w:sz w:val="28"/>
          <w:szCs w:val="28"/>
        </w:rPr>
        <w:t>б) производство тепловой энергии (мощности)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менее 25 МВт;</w:t>
      </w:r>
    </w:p>
    <w:p w14:paraId="1D4B26EA" w14:textId="77777777" w:rsidR="004075BB" w:rsidRPr="004075BB" w:rsidRDefault="004075BB" w:rsidP="004075BB">
      <w:pPr>
        <w:ind w:firstLine="709"/>
        <w:contextualSpacing/>
        <w:jc w:val="both"/>
        <w:rPr>
          <w:sz w:val="28"/>
          <w:szCs w:val="28"/>
        </w:rPr>
      </w:pPr>
      <w:r w:rsidRPr="004075BB">
        <w:rPr>
          <w:sz w:val="28"/>
          <w:szCs w:val="28"/>
        </w:rPr>
        <w:t>в) производство тепловой энергии (мощности) не в режиме комбинированной выработки электрической и тепловой энергии источниками тепловой энергии;</w:t>
      </w:r>
    </w:p>
    <w:p w14:paraId="6720ADAE" w14:textId="77777777" w:rsidR="004075BB" w:rsidRPr="004075BB" w:rsidRDefault="004075BB" w:rsidP="004075BB">
      <w:pPr>
        <w:ind w:firstLine="709"/>
        <w:contextualSpacing/>
        <w:jc w:val="both"/>
        <w:rPr>
          <w:sz w:val="28"/>
          <w:szCs w:val="28"/>
        </w:rPr>
      </w:pPr>
      <w:r w:rsidRPr="004075BB">
        <w:rPr>
          <w:sz w:val="28"/>
          <w:szCs w:val="28"/>
        </w:rPr>
        <w:t>г) производство теплоносителя;</w:t>
      </w:r>
    </w:p>
    <w:p w14:paraId="6BB3E1C5" w14:textId="77777777" w:rsidR="004075BB" w:rsidRPr="004075BB" w:rsidRDefault="004075BB" w:rsidP="004075BB">
      <w:pPr>
        <w:ind w:firstLine="709"/>
        <w:contextualSpacing/>
        <w:jc w:val="both"/>
        <w:rPr>
          <w:sz w:val="28"/>
          <w:szCs w:val="28"/>
        </w:rPr>
      </w:pPr>
      <w:r w:rsidRPr="004075BB">
        <w:rPr>
          <w:sz w:val="28"/>
          <w:szCs w:val="28"/>
        </w:rPr>
        <w:t>д) передача тепловой энергии и теплоносителя;</w:t>
      </w:r>
    </w:p>
    <w:p w14:paraId="6EE9428B" w14:textId="77777777" w:rsidR="004075BB" w:rsidRPr="004075BB" w:rsidRDefault="004075BB" w:rsidP="004075BB">
      <w:pPr>
        <w:ind w:firstLine="709"/>
        <w:contextualSpacing/>
        <w:jc w:val="both"/>
        <w:rPr>
          <w:sz w:val="28"/>
          <w:szCs w:val="28"/>
        </w:rPr>
      </w:pPr>
      <w:r w:rsidRPr="004075BB">
        <w:rPr>
          <w:sz w:val="28"/>
          <w:szCs w:val="28"/>
        </w:rPr>
        <w:t>е) сбыт тепловой энергии и теплоносителя;</w:t>
      </w:r>
    </w:p>
    <w:p w14:paraId="05AAB1A1" w14:textId="77777777" w:rsidR="004075BB" w:rsidRPr="004075BB" w:rsidRDefault="004075BB" w:rsidP="004075BB">
      <w:pPr>
        <w:ind w:firstLine="709"/>
        <w:contextualSpacing/>
        <w:jc w:val="both"/>
        <w:rPr>
          <w:sz w:val="28"/>
          <w:szCs w:val="28"/>
        </w:rPr>
      </w:pPr>
      <w:r w:rsidRPr="004075BB">
        <w:rPr>
          <w:sz w:val="28"/>
          <w:szCs w:val="28"/>
        </w:rPr>
        <w:t>ж) подключение к системе теплоснабжения;</w:t>
      </w:r>
    </w:p>
    <w:p w14:paraId="006D2CF5" w14:textId="77777777" w:rsidR="004075BB" w:rsidRPr="004075BB" w:rsidRDefault="004075BB" w:rsidP="004075BB">
      <w:pPr>
        <w:ind w:firstLine="709"/>
        <w:contextualSpacing/>
        <w:jc w:val="both"/>
        <w:rPr>
          <w:sz w:val="28"/>
          <w:szCs w:val="28"/>
        </w:rPr>
      </w:pPr>
      <w:r w:rsidRPr="004075BB">
        <w:rPr>
          <w:sz w:val="28"/>
          <w:szCs w:val="28"/>
        </w:rPr>
        <w:t>з) поддержание резервной тепловой мощности при отсутствии потребления тепловой энергии.</w:t>
      </w:r>
    </w:p>
    <w:p w14:paraId="776260B5" w14:textId="77777777" w:rsidR="004075BB" w:rsidRPr="004075BB" w:rsidRDefault="004075BB" w:rsidP="004075BB">
      <w:pPr>
        <w:ind w:firstLine="709"/>
        <w:contextualSpacing/>
        <w:jc w:val="both"/>
        <w:rPr>
          <w:sz w:val="28"/>
          <w:szCs w:val="28"/>
        </w:rPr>
      </w:pPr>
      <w:r w:rsidRPr="004075BB">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94 от 31.12.2021, стр. 185 том 1). </w:t>
      </w:r>
    </w:p>
    <w:p w14:paraId="1424F851" w14:textId="77777777" w:rsidR="004075BB" w:rsidRPr="004075BB" w:rsidRDefault="004075BB" w:rsidP="004075BB">
      <w:pPr>
        <w:ind w:firstLine="709"/>
        <w:contextualSpacing/>
        <w:jc w:val="both"/>
        <w:rPr>
          <w:sz w:val="28"/>
          <w:szCs w:val="28"/>
        </w:rPr>
      </w:pPr>
      <w:r w:rsidRPr="004075BB">
        <w:rPr>
          <w:sz w:val="28"/>
          <w:szCs w:val="28"/>
        </w:rPr>
        <w:t xml:space="preserve">Экспертами произведен анализ заявленных предприятием расходов, включаемых в расчет НВВ на 2023 год, на производство, передачу тепловой энергии и теплоносителя, и отмечается, что </w:t>
      </w:r>
      <w:r w:rsidRPr="004075BB">
        <w:rPr>
          <w:b/>
          <w:sz w:val="28"/>
          <w:szCs w:val="28"/>
        </w:rPr>
        <w:t>ООО «Енисей» не ведет обязательного раздельного учета</w:t>
      </w:r>
      <w:r w:rsidRPr="004075BB">
        <w:rPr>
          <w:sz w:val="28"/>
          <w:szCs w:val="28"/>
        </w:rPr>
        <w:t xml:space="preserve"> по видам деятельности производство, передача тепловой энергии</w:t>
      </w:r>
      <w:r w:rsidRPr="004075BB">
        <w:t xml:space="preserve"> </w:t>
      </w:r>
      <w:r w:rsidRPr="004075BB">
        <w:rPr>
          <w:sz w:val="28"/>
          <w:szCs w:val="28"/>
        </w:rPr>
        <w:t>и теплоноситель.</w:t>
      </w:r>
    </w:p>
    <w:p w14:paraId="6957047B" w14:textId="77777777" w:rsidR="004075BB" w:rsidRPr="004075BB" w:rsidRDefault="004075BB" w:rsidP="004075BB">
      <w:pPr>
        <w:ind w:firstLine="709"/>
        <w:contextualSpacing/>
        <w:jc w:val="both"/>
        <w:rPr>
          <w:sz w:val="28"/>
          <w:szCs w:val="28"/>
        </w:rPr>
      </w:pPr>
      <w:r w:rsidRPr="004075BB">
        <w:rPr>
          <w:sz w:val="28"/>
          <w:szCs w:val="28"/>
        </w:rPr>
        <w:lastRenderedPageBreak/>
        <w:t>В соответствии с пунктом 15 Методических указаний по расчету регулируемых цен (тарифов) в сфере теплоснабжения в случае если теплоснабжающая организация поставляет потребителям тепловую энергию (мощность), теплоноситель с использованием только собственных тепловых сетей, тариф на услуги по передаче тепловой энергии, теплоносителя по тепловым сетям такой организации не устанавливается, а все расходы по передаче тепловой энергии, теплоносителя по тепловым сетям учитываются в тарифах на тепловую энергию (мощность). Расчет расходов на производство и передачу тепловой энергии в экспертном заключении проводился раздельно по видам деятельности.</w:t>
      </w:r>
    </w:p>
    <w:p w14:paraId="4A53C058" w14:textId="77777777" w:rsidR="004075BB" w:rsidRPr="004075BB" w:rsidRDefault="004075BB" w:rsidP="004075BB">
      <w:pPr>
        <w:ind w:firstLine="709"/>
        <w:contextualSpacing/>
        <w:jc w:val="both"/>
        <w:rPr>
          <w:sz w:val="28"/>
          <w:szCs w:val="28"/>
        </w:rPr>
      </w:pPr>
      <w:r w:rsidRPr="004075BB">
        <w:rPr>
          <w:sz w:val="28"/>
          <w:szCs w:val="28"/>
        </w:rPr>
        <w:t>ООО «Енисей»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0A06CBC2" w14:textId="77777777" w:rsidR="004075BB" w:rsidRPr="004075BB" w:rsidRDefault="004075BB" w:rsidP="004075BB">
      <w:pPr>
        <w:ind w:firstLine="709"/>
        <w:contextualSpacing/>
        <w:jc w:val="both"/>
        <w:rPr>
          <w:sz w:val="28"/>
          <w:szCs w:val="28"/>
        </w:rPr>
      </w:pPr>
      <w:r w:rsidRPr="004075BB">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1C39882" w14:textId="77777777" w:rsidR="004075BB" w:rsidRPr="004075BB" w:rsidRDefault="004075BB" w:rsidP="004075BB">
      <w:pPr>
        <w:ind w:firstLine="709"/>
        <w:contextualSpacing/>
        <w:jc w:val="both"/>
        <w:rPr>
          <w:sz w:val="28"/>
          <w:szCs w:val="28"/>
        </w:rPr>
      </w:pPr>
    </w:p>
    <w:p w14:paraId="07BE9490" w14:textId="77777777" w:rsidR="004075BB" w:rsidRPr="004075BB" w:rsidRDefault="004075BB" w:rsidP="004075BB">
      <w:pPr>
        <w:ind w:firstLine="709"/>
        <w:contextualSpacing/>
        <w:jc w:val="both"/>
        <w:rPr>
          <w:sz w:val="28"/>
          <w:szCs w:val="28"/>
        </w:rPr>
      </w:pPr>
    </w:p>
    <w:p w14:paraId="355609EA" w14:textId="77777777" w:rsidR="004075BB" w:rsidRPr="004075BB" w:rsidRDefault="004075BB" w:rsidP="004075BB">
      <w:pPr>
        <w:keepNext/>
        <w:numPr>
          <w:ilvl w:val="0"/>
          <w:numId w:val="8"/>
        </w:numPr>
        <w:ind w:left="0" w:firstLine="709"/>
        <w:outlineLvl w:val="0"/>
        <w:rPr>
          <w:b/>
          <w:bCs/>
          <w:kern w:val="32"/>
          <w:sz w:val="28"/>
          <w:szCs w:val="28"/>
          <w:lang w:eastAsia="en-US"/>
        </w:rPr>
      </w:pPr>
      <w:bookmarkStart w:id="289" w:name="_Toc116664241"/>
      <w:r w:rsidRPr="004075BB">
        <w:rPr>
          <w:b/>
          <w:bCs/>
          <w:kern w:val="32"/>
          <w:sz w:val="28"/>
          <w:szCs w:val="28"/>
          <w:lang w:eastAsia="en-US"/>
        </w:rPr>
        <w:t>Расчетный объем отпуска тепловой энергии, поставляемой с источника тепловой энергии</w:t>
      </w:r>
      <w:bookmarkEnd w:id="289"/>
    </w:p>
    <w:p w14:paraId="40C7394A" w14:textId="77777777" w:rsidR="004075BB" w:rsidRPr="004075BB" w:rsidRDefault="004075BB" w:rsidP="004075BB">
      <w:pPr>
        <w:widowControl w:val="0"/>
        <w:ind w:firstLine="720"/>
        <w:jc w:val="both"/>
        <w:rPr>
          <w:snapToGrid w:val="0"/>
          <w:sz w:val="28"/>
          <w:szCs w:val="28"/>
        </w:rPr>
      </w:pPr>
      <w:bookmarkStart w:id="290" w:name="_Toc27399015"/>
      <w:r w:rsidRPr="004075BB">
        <w:rPr>
          <w:snapToGrid w:val="0"/>
          <w:sz w:val="28"/>
          <w:szCs w:val="28"/>
        </w:rPr>
        <w:t>Согласно </w:t>
      </w:r>
      <w:hyperlink r:id="rId117" w:anchor="000013" w:history="1">
        <w:r w:rsidRPr="004075BB">
          <w:rPr>
            <w:snapToGrid w:val="0"/>
            <w:sz w:val="28"/>
            <w:szCs w:val="28"/>
          </w:rPr>
          <w:t>пункту 22</w:t>
        </w:r>
      </w:hyperlink>
      <w:r w:rsidRPr="004075BB">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8" w:anchor="100015" w:history="1">
        <w:r w:rsidRPr="004075BB">
          <w:rPr>
            <w:snapToGrid w:val="0"/>
            <w:sz w:val="28"/>
            <w:szCs w:val="28"/>
          </w:rPr>
          <w:t>указаниями</w:t>
        </w:r>
      </w:hyperlink>
      <w:r w:rsidRPr="004075BB">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5ED9936" w14:textId="77777777" w:rsidR="004075BB" w:rsidRPr="004075BB" w:rsidRDefault="004075BB" w:rsidP="004075BB">
      <w:pPr>
        <w:ind w:firstLine="851"/>
        <w:jc w:val="both"/>
        <w:rPr>
          <w:sz w:val="28"/>
          <w:szCs w:val="28"/>
        </w:rPr>
      </w:pPr>
      <w:r w:rsidRPr="004075BB">
        <w:rPr>
          <w:sz w:val="28"/>
          <w:szCs w:val="28"/>
        </w:rPr>
        <w:t>Схема теплоснабжения Белогорского территориального отдела УЖТР ТМО Тисульского округа Кемеровской области на 2014-2030 годы (Актуализация на 2023 г.) утверждена постановлением администрации Тисульского муниципального округа от 04.05.2022 г. №100-п (https://tisul.ru/sfery-deyatel-nosti/zhiliwno-kommunal-noe-hozyajstvo/).</w:t>
      </w:r>
    </w:p>
    <w:p w14:paraId="771B7179" w14:textId="77777777" w:rsidR="004075BB" w:rsidRPr="004075BB" w:rsidRDefault="004075BB" w:rsidP="004075BB">
      <w:pPr>
        <w:ind w:firstLine="851"/>
        <w:jc w:val="both"/>
        <w:rPr>
          <w:sz w:val="28"/>
          <w:szCs w:val="28"/>
        </w:rPr>
      </w:pPr>
      <w:r w:rsidRPr="004075BB">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w:t>
      </w:r>
      <w:r w:rsidRPr="004075BB">
        <w:rPr>
          <w:sz w:val="28"/>
          <w:szCs w:val="28"/>
        </w:rPr>
        <w:lastRenderedPageBreak/>
        <w:t>13.06.2013 №760-Э, эксперты считают обоснованным расчетный объем полезного отпуска тепловой энергии определить в соответствии со схемой теплоснабжения, актуализированной на 2023 год в размере 37,175 тыс. Гкал.</w:t>
      </w:r>
    </w:p>
    <w:p w14:paraId="72DD2C62" w14:textId="77777777" w:rsidR="004075BB" w:rsidRPr="004075BB" w:rsidRDefault="004075BB" w:rsidP="004075BB">
      <w:pPr>
        <w:ind w:firstLine="851"/>
        <w:jc w:val="both"/>
        <w:rPr>
          <w:sz w:val="28"/>
          <w:szCs w:val="28"/>
        </w:rPr>
      </w:pPr>
    </w:p>
    <w:p w14:paraId="29FCAE81" w14:textId="77777777" w:rsidR="004075BB" w:rsidRPr="004075BB" w:rsidRDefault="004075BB" w:rsidP="004075BB">
      <w:pPr>
        <w:ind w:firstLine="851"/>
        <w:jc w:val="both"/>
        <w:rPr>
          <w:snapToGrid w:val="0"/>
          <w:sz w:val="28"/>
          <w:szCs w:val="28"/>
        </w:rPr>
      </w:pPr>
      <w:r w:rsidRPr="004075BB">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4075BB">
        <w:t xml:space="preserve"> </w:t>
      </w:r>
      <w:r w:rsidRPr="004075BB">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и принимаются на уровне учтенного при согласовании долгосрочных параметров регулирования и подписанного концессионного соглашения в размере 6,810 тыс. Гкал.</w:t>
      </w:r>
    </w:p>
    <w:p w14:paraId="5DBF4AED" w14:textId="77777777" w:rsidR="004075BB" w:rsidRPr="004075BB" w:rsidRDefault="004075BB" w:rsidP="004075BB">
      <w:pPr>
        <w:ind w:firstLine="851"/>
        <w:jc w:val="both"/>
        <w:rPr>
          <w:snapToGrid w:val="0"/>
          <w:sz w:val="28"/>
          <w:szCs w:val="28"/>
        </w:rPr>
      </w:pPr>
      <w:r w:rsidRPr="004075BB">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4075BB">
        <w:rPr>
          <w:snapToGrid w:val="0"/>
          <w:sz w:val="28"/>
          <w:szCs w:val="28"/>
        </w:rPr>
        <w:br/>
        <w:t xml:space="preserve">3,6 </w:t>
      </w:r>
      <w:proofErr w:type="gramStart"/>
      <w:r w:rsidRPr="004075BB">
        <w:rPr>
          <w:snapToGrid w:val="0"/>
          <w:sz w:val="28"/>
          <w:szCs w:val="28"/>
        </w:rPr>
        <w:t>%  или</w:t>
      </w:r>
      <w:proofErr w:type="gramEnd"/>
      <w:r w:rsidRPr="004075BB">
        <w:rPr>
          <w:snapToGrid w:val="0"/>
          <w:sz w:val="28"/>
          <w:szCs w:val="28"/>
        </w:rPr>
        <w:t xml:space="preserve"> 1,6581 тыс. Гкал. </w:t>
      </w:r>
    </w:p>
    <w:p w14:paraId="0EAA4B8E" w14:textId="77777777" w:rsidR="004075BB" w:rsidRPr="004075BB" w:rsidRDefault="004075BB" w:rsidP="004075BB">
      <w:pPr>
        <w:ind w:firstLine="720"/>
        <w:jc w:val="both"/>
        <w:rPr>
          <w:sz w:val="28"/>
          <w:szCs w:val="28"/>
        </w:rPr>
      </w:pPr>
      <w:r w:rsidRPr="004075BB">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62137D1" w14:textId="77777777" w:rsidR="004075BB" w:rsidRPr="004075BB" w:rsidRDefault="004075BB" w:rsidP="004075BB">
      <w:pPr>
        <w:spacing w:before="240"/>
        <w:ind w:firstLine="720"/>
        <w:jc w:val="both"/>
        <w:rPr>
          <w:sz w:val="28"/>
          <w:szCs w:val="28"/>
        </w:rPr>
      </w:pPr>
      <w:r w:rsidRPr="004075BB">
        <w:rPr>
          <w:sz w:val="28"/>
          <w:szCs w:val="28"/>
        </w:rPr>
        <w:t>Эксперты отмечают, что предприятие ведет свою деятельность по теплоснабжению с 17 декабря 2018 года.</w:t>
      </w:r>
    </w:p>
    <w:p w14:paraId="33670D5D" w14:textId="77777777" w:rsidR="004075BB" w:rsidRPr="004075BB" w:rsidRDefault="004075BB" w:rsidP="004075BB">
      <w:pPr>
        <w:spacing w:before="240"/>
        <w:ind w:firstLine="720"/>
        <w:contextualSpacing/>
        <w:jc w:val="both"/>
        <w:rPr>
          <w:sz w:val="28"/>
          <w:szCs w:val="28"/>
        </w:rPr>
      </w:pPr>
      <w:r w:rsidRPr="004075BB">
        <w:rPr>
          <w:sz w:val="28"/>
          <w:szCs w:val="28"/>
        </w:rPr>
        <w:t>Динамика по полезному отпуску тепловой энергии для населения представлена в таблице1.</w:t>
      </w:r>
    </w:p>
    <w:p w14:paraId="13788AB8" w14:textId="77777777" w:rsidR="004075BB" w:rsidRPr="004075BB" w:rsidRDefault="004075BB" w:rsidP="004075BB">
      <w:pPr>
        <w:spacing w:before="240" w:line="360" w:lineRule="auto"/>
        <w:ind w:firstLine="720"/>
        <w:contextualSpacing/>
        <w:jc w:val="right"/>
        <w:rPr>
          <w:sz w:val="28"/>
          <w:szCs w:val="28"/>
        </w:rPr>
      </w:pPr>
      <w:r w:rsidRPr="004075BB">
        <w:rPr>
          <w:sz w:val="28"/>
          <w:szCs w:val="28"/>
        </w:rPr>
        <w:t>Таблица 1</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53"/>
        <w:gridCol w:w="1985"/>
      </w:tblGrid>
      <w:tr w:rsidR="004075BB" w:rsidRPr="004075BB" w14:paraId="72202F2C" w14:textId="77777777" w:rsidTr="00F95151">
        <w:trPr>
          <w:trHeight w:val="615"/>
          <w:tblHeader/>
        </w:trPr>
        <w:tc>
          <w:tcPr>
            <w:tcW w:w="1408" w:type="dxa"/>
            <w:shd w:val="clear" w:color="auto" w:fill="auto"/>
            <w:noWrap/>
            <w:vAlign w:val="center"/>
            <w:hideMark/>
          </w:tcPr>
          <w:p w14:paraId="126E77D5" w14:textId="77777777" w:rsidR="004075BB" w:rsidRPr="004075BB" w:rsidRDefault="004075BB" w:rsidP="004075BB">
            <w:pPr>
              <w:jc w:val="center"/>
              <w:rPr>
                <w:sz w:val="23"/>
                <w:szCs w:val="23"/>
              </w:rPr>
            </w:pPr>
            <w:r w:rsidRPr="004075BB">
              <w:rPr>
                <w:sz w:val="23"/>
                <w:szCs w:val="23"/>
              </w:rPr>
              <w:t>Год</w:t>
            </w:r>
          </w:p>
        </w:tc>
        <w:tc>
          <w:tcPr>
            <w:tcW w:w="5953" w:type="dxa"/>
            <w:shd w:val="clear" w:color="auto" w:fill="auto"/>
            <w:vAlign w:val="center"/>
            <w:hideMark/>
          </w:tcPr>
          <w:p w14:paraId="32F7E8B1" w14:textId="77777777" w:rsidR="004075BB" w:rsidRPr="004075BB" w:rsidRDefault="004075BB" w:rsidP="004075BB">
            <w:pPr>
              <w:jc w:val="center"/>
              <w:rPr>
                <w:sz w:val="23"/>
                <w:szCs w:val="23"/>
              </w:rPr>
            </w:pPr>
            <w:r w:rsidRPr="004075BB">
              <w:rPr>
                <w:sz w:val="23"/>
                <w:szCs w:val="23"/>
              </w:rPr>
              <w:t>Полезный отпуск по категории потребителей «Население», Гкал</w:t>
            </w:r>
          </w:p>
        </w:tc>
        <w:tc>
          <w:tcPr>
            <w:tcW w:w="1985" w:type="dxa"/>
            <w:shd w:val="clear" w:color="auto" w:fill="auto"/>
            <w:vAlign w:val="center"/>
            <w:hideMark/>
          </w:tcPr>
          <w:p w14:paraId="6BA69E9F" w14:textId="77777777" w:rsidR="004075BB" w:rsidRPr="004075BB" w:rsidRDefault="004075BB" w:rsidP="004075BB">
            <w:pPr>
              <w:jc w:val="center"/>
              <w:rPr>
                <w:sz w:val="23"/>
                <w:szCs w:val="23"/>
              </w:rPr>
            </w:pPr>
            <w:r w:rsidRPr="004075BB">
              <w:rPr>
                <w:sz w:val="23"/>
                <w:szCs w:val="23"/>
              </w:rPr>
              <w:t>Динамика изменения, %</w:t>
            </w:r>
          </w:p>
        </w:tc>
      </w:tr>
      <w:tr w:rsidR="004075BB" w:rsidRPr="004075BB" w14:paraId="5D6F974F" w14:textId="77777777" w:rsidTr="00F95151">
        <w:trPr>
          <w:trHeight w:val="189"/>
          <w:tblHeader/>
        </w:trPr>
        <w:tc>
          <w:tcPr>
            <w:tcW w:w="1408" w:type="dxa"/>
            <w:shd w:val="clear" w:color="auto" w:fill="auto"/>
            <w:noWrap/>
            <w:vAlign w:val="center"/>
          </w:tcPr>
          <w:p w14:paraId="57BE9D19" w14:textId="77777777" w:rsidR="004075BB" w:rsidRPr="004075BB" w:rsidRDefault="004075BB" w:rsidP="004075BB">
            <w:pPr>
              <w:jc w:val="center"/>
              <w:rPr>
                <w:sz w:val="23"/>
                <w:szCs w:val="23"/>
              </w:rPr>
            </w:pPr>
            <w:r w:rsidRPr="004075BB">
              <w:rPr>
                <w:sz w:val="23"/>
                <w:szCs w:val="23"/>
              </w:rPr>
              <w:t>1</w:t>
            </w:r>
          </w:p>
        </w:tc>
        <w:tc>
          <w:tcPr>
            <w:tcW w:w="5953" w:type="dxa"/>
            <w:shd w:val="clear" w:color="auto" w:fill="auto"/>
            <w:vAlign w:val="center"/>
          </w:tcPr>
          <w:p w14:paraId="469DBA7F" w14:textId="77777777" w:rsidR="004075BB" w:rsidRPr="004075BB" w:rsidRDefault="004075BB" w:rsidP="004075BB">
            <w:pPr>
              <w:jc w:val="center"/>
              <w:rPr>
                <w:sz w:val="23"/>
                <w:szCs w:val="23"/>
              </w:rPr>
            </w:pPr>
            <w:r w:rsidRPr="004075BB">
              <w:rPr>
                <w:sz w:val="23"/>
                <w:szCs w:val="23"/>
              </w:rPr>
              <w:t>2</w:t>
            </w:r>
          </w:p>
        </w:tc>
        <w:tc>
          <w:tcPr>
            <w:tcW w:w="1985" w:type="dxa"/>
            <w:shd w:val="clear" w:color="auto" w:fill="auto"/>
            <w:vAlign w:val="center"/>
          </w:tcPr>
          <w:p w14:paraId="2C0881FD" w14:textId="77777777" w:rsidR="004075BB" w:rsidRPr="004075BB" w:rsidRDefault="004075BB" w:rsidP="004075BB">
            <w:pPr>
              <w:jc w:val="center"/>
              <w:rPr>
                <w:sz w:val="23"/>
                <w:szCs w:val="23"/>
              </w:rPr>
            </w:pPr>
            <w:r w:rsidRPr="004075BB">
              <w:rPr>
                <w:sz w:val="23"/>
                <w:szCs w:val="23"/>
              </w:rPr>
              <w:t>3</w:t>
            </w:r>
          </w:p>
        </w:tc>
      </w:tr>
      <w:tr w:rsidR="004075BB" w:rsidRPr="004075BB" w14:paraId="06F9CAF5" w14:textId="77777777" w:rsidTr="00F95151">
        <w:trPr>
          <w:trHeight w:val="315"/>
        </w:trPr>
        <w:tc>
          <w:tcPr>
            <w:tcW w:w="1408" w:type="dxa"/>
            <w:shd w:val="clear" w:color="auto" w:fill="auto"/>
            <w:noWrap/>
            <w:vAlign w:val="center"/>
            <w:hideMark/>
          </w:tcPr>
          <w:p w14:paraId="1D0C87B8" w14:textId="77777777" w:rsidR="004075BB" w:rsidRPr="004075BB" w:rsidRDefault="004075BB" w:rsidP="004075BB">
            <w:pPr>
              <w:jc w:val="center"/>
              <w:rPr>
                <w:sz w:val="23"/>
                <w:szCs w:val="23"/>
              </w:rPr>
            </w:pPr>
            <w:r w:rsidRPr="004075BB">
              <w:rPr>
                <w:sz w:val="23"/>
                <w:szCs w:val="23"/>
              </w:rPr>
              <w:t>2019</w:t>
            </w:r>
          </w:p>
        </w:tc>
        <w:tc>
          <w:tcPr>
            <w:tcW w:w="5953" w:type="dxa"/>
            <w:shd w:val="clear" w:color="auto" w:fill="auto"/>
            <w:noWrap/>
            <w:vAlign w:val="center"/>
            <w:hideMark/>
          </w:tcPr>
          <w:p w14:paraId="04BF6567" w14:textId="77777777" w:rsidR="004075BB" w:rsidRPr="004075BB" w:rsidRDefault="004075BB" w:rsidP="004075BB">
            <w:pPr>
              <w:jc w:val="center"/>
              <w:rPr>
                <w:sz w:val="23"/>
                <w:szCs w:val="23"/>
              </w:rPr>
            </w:pPr>
            <w:r w:rsidRPr="004075BB">
              <w:rPr>
                <w:sz w:val="23"/>
                <w:szCs w:val="23"/>
              </w:rPr>
              <w:t>18414,3</w:t>
            </w:r>
          </w:p>
        </w:tc>
        <w:tc>
          <w:tcPr>
            <w:tcW w:w="1985" w:type="dxa"/>
            <w:shd w:val="clear" w:color="auto" w:fill="auto"/>
            <w:vAlign w:val="center"/>
            <w:hideMark/>
          </w:tcPr>
          <w:p w14:paraId="3DA1E5CD" w14:textId="77777777" w:rsidR="004075BB" w:rsidRPr="004075BB" w:rsidRDefault="004075BB" w:rsidP="004075BB">
            <w:pPr>
              <w:jc w:val="center"/>
              <w:rPr>
                <w:sz w:val="23"/>
                <w:szCs w:val="23"/>
              </w:rPr>
            </w:pPr>
            <w:r w:rsidRPr="004075BB">
              <w:rPr>
                <w:sz w:val="23"/>
                <w:szCs w:val="23"/>
              </w:rPr>
              <w:t> </w:t>
            </w:r>
          </w:p>
        </w:tc>
      </w:tr>
      <w:tr w:rsidR="004075BB" w:rsidRPr="004075BB" w14:paraId="05E7C2CD" w14:textId="77777777" w:rsidTr="00F95151">
        <w:trPr>
          <w:trHeight w:val="315"/>
        </w:trPr>
        <w:tc>
          <w:tcPr>
            <w:tcW w:w="1408" w:type="dxa"/>
            <w:shd w:val="clear" w:color="auto" w:fill="auto"/>
            <w:noWrap/>
            <w:vAlign w:val="center"/>
            <w:hideMark/>
          </w:tcPr>
          <w:p w14:paraId="37EBD88B" w14:textId="77777777" w:rsidR="004075BB" w:rsidRPr="004075BB" w:rsidRDefault="004075BB" w:rsidP="004075BB">
            <w:pPr>
              <w:jc w:val="center"/>
              <w:rPr>
                <w:sz w:val="23"/>
                <w:szCs w:val="23"/>
              </w:rPr>
            </w:pPr>
            <w:r w:rsidRPr="004075BB">
              <w:rPr>
                <w:sz w:val="23"/>
                <w:szCs w:val="23"/>
              </w:rPr>
              <w:t>2020</w:t>
            </w:r>
          </w:p>
        </w:tc>
        <w:tc>
          <w:tcPr>
            <w:tcW w:w="5953" w:type="dxa"/>
            <w:shd w:val="clear" w:color="auto" w:fill="auto"/>
            <w:noWrap/>
            <w:vAlign w:val="center"/>
            <w:hideMark/>
          </w:tcPr>
          <w:p w14:paraId="6DDF2788" w14:textId="77777777" w:rsidR="004075BB" w:rsidRPr="004075BB" w:rsidRDefault="004075BB" w:rsidP="004075BB">
            <w:pPr>
              <w:jc w:val="center"/>
              <w:rPr>
                <w:sz w:val="23"/>
                <w:szCs w:val="23"/>
              </w:rPr>
            </w:pPr>
            <w:r w:rsidRPr="004075BB">
              <w:rPr>
                <w:sz w:val="23"/>
                <w:szCs w:val="23"/>
              </w:rPr>
              <w:t>18255,44</w:t>
            </w:r>
          </w:p>
        </w:tc>
        <w:tc>
          <w:tcPr>
            <w:tcW w:w="1985" w:type="dxa"/>
            <w:shd w:val="clear" w:color="auto" w:fill="auto"/>
            <w:vAlign w:val="center"/>
            <w:hideMark/>
          </w:tcPr>
          <w:p w14:paraId="24FC80D9" w14:textId="77777777" w:rsidR="004075BB" w:rsidRPr="004075BB" w:rsidRDefault="004075BB" w:rsidP="004075BB">
            <w:pPr>
              <w:jc w:val="center"/>
              <w:rPr>
                <w:sz w:val="23"/>
                <w:szCs w:val="23"/>
              </w:rPr>
            </w:pPr>
            <w:r w:rsidRPr="004075BB">
              <w:rPr>
                <w:sz w:val="23"/>
                <w:szCs w:val="23"/>
              </w:rPr>
              <w:t>-0,86</w:t>
            </w:r>
          </w:p>
        </w:tc>
      </w:tr>
      <w:tr w:rsidR="004075BB" w:rsidRPr="004075BB" w14:paraId="66FF57DA" w14:textId="77777777" w:rsidTr="00F95151">
        <w:trPr>
          <w:trHeight w:val="315"/>
        </w:trPr>
        <w:tc>
          <w:tcPr>
            <w:tcW w:w="1408" w:type="dxa"/>
            <w:shd w:val="clear" w:color="auto" w:fill="auto"/>
            <w:noWrap/>
            <w:vAlign w:val="center"/>
          </w:tcPr>
          <w:p w14:paraId="2728EE44" w14:textId="77777777" w:rsidR="004075BB" w:rsidRPr="004075BB" w:rsidRDefault="004075BB" w:rsidP="004075BB">
            <w:pPr>
              <w:jc w:val="center"/>
              <w:rPr>
                <w:sz w:val="23"/>
                <w:szCs w:val="23"/>
              </w:rPr>
            </w:pPr>
            <w:r w:rsidRPr="004075BB">
              <w:rPr>
                <w:sz w:val="23"/>
                <w:szCs w:val="23"/>
              </w:rPr>
              <w:t>2021</w:t>
            </w:r>
          </w:p>
        </w:tc>
        <w:tc>
          <w:tcPr>
            <w:tcW w:w="5953" w:type="dxa"/>
            <w:shd w:val="clear" w:color="auto" w:fill="auto"/>
            <w:noWrap/>
            <w:vAlign w:val="center"/>
          </w:tcPr>
          <w:p w14:paraId="68497E98" w14:textId="77777777" w:rsidR="004075BB" w:rsidRPr="004075BB" w:rsidRDefault="004075BB" w:rsidP="004075BB">
            <w:pPr>
              <w:jc w:val="center"/>
              <w:rPr>
                <w:sz w:val="23"/>
                <w:szCs w:val="23"/>
              </w:rPr>
            </w:pPr>
            <w:r w:rsidRPr="004075BB">
              <w:rPr>
                <w:sz w:val="23"/>
                <w:szCs w:val="23"/>
              </w:rPr>
              <w:t>18808,59</w:t>
            </w:r>
          </w:p>
        </w:tc>
        <w:tc>
          <w:tcPr>
            <w:tcW w:w="1985" w:type="dxa"/>
            <w:shd w:val="clear" w:color="auto" w:fill="auto"/>
            <w:vAlign w:val="center"/>
          </w:tcPr>
          <w:p w14:paraId="668A6987" w14:textId="77777777" w:rsidR="004075BB" w:rsidRPr="004075BB" w:rsidRDefault="004075BB" w:rsidP="004075BB">
            <w:pPr>
              <w:jc w:val="center"/>
              <w:rPr>
                <w:sz w:val="23"/>
                <w:szCs w:val="23"/>
              </w:rPr>
            </w:pPr>
            <w:r w:rsidRPr="004075BB">
              <w:rPr>
                <w:sz w:val="23"/>
                <w:szCs w:val="23"/>
              </w:rPr>
              <w:t>3,03</w:t>
            </w:r>
          </w:p>
        </w:tc>
      </w:tr>
      <w:tr w:rsidR="004075BB" w:rsidRPr="004075BB" w14:paraId="1F8FE1AD" w14:textId="77777777" w:rsidTr="00F95151">
        <w:trPr>
          <w:trHeight w:val="311"/>
        </w:trPr>
        <w:tc>
          <w:tcPr>
            <w:tcW w:w="1408" w:type="dxa"/>
            <w:shd w:val="clear" w:color="auto" w:fill="auto"/>
            <w:vAlign w:val="center"/>
            <w:hideMark/>
          </w:tcPr>
          <w:p w14:paraId="6CDA310A" w14:textId="77777777" w:rsidR="004075BB" w:rsidRPr="004075BB" w:rsidRDefault="004075BB" w:rsidP="004075BB">
            <w:pPr>
              <w:jc w:val="center"/>
              <w:rPr>
                <w:sz w:val="23"/>
                <w:szCs w:val="23"/>
              </w:rPr>
            </w:pPr>
            <w:r w:rsidRPr="004075BB">
              <w:rPr>
                <w:sz w:val="23"/>
                <w:szCs w:val="23"/>
              </w:rPr>
              <w:t>план 2022</w:t>
            </w:r>
          </w:p>
        </w:tc>
        <w:tc>
          <w:tcPr>
            <w:tcW w:w="5953" w:type="dxa"/>
            <w:shd w:val="clear" w:color="auto" w:fill="auto"/>
            <w:noWrap/>
            <w:vAlign w:val="center"/>
            <w:hideMark/>
          </w:tcPr>
          <w:p w14:paraId="09984D97" w14:textId="77777777" w:rsidR="004075BB" w:rsidRPr="004075BB" w:rsidRDefault="004075BB" w:rsidP="004075BB">
            <w:pPr>
              <w:jc w:val="center"/>
              <w:rPr>
                <w:sz w:val="23"/>
                <w:szCs w:val="23"/>
              </w:rPr>
            </w:pPr>
            <w:r w:rsidRPr="004075BB">
              <w:rPr>
                <w:sz w:val="23"/>
                <w:szCs w:val="23"/>
              </w:rPr>
              <w:t>19012,00</w:t>
            </w:r>
          </w:p>
        </w:tc>
        <w:tc>
          <w:tcPr>
            <w:tcW w:w="1985" w:type="dxa"/>
            <w:shd w:val="clear" w:color="auto" w:fill="auto"/>
            <w:vAlign w:val="center"/>
            <w:hideMark/>
          </w:tcPr>
          <w:p w14:paraId="32E53E32" w14:textId="77777777" w:rsidR="004075BB" w:rsidRPr="004075BB" w:rsidRDefault="004075BB" w:rsidP="004075BB">
            <w:pPr>
              <w:jc w:val="center"/>
              <w:rPr>
                <w:sz w:val="23"/>
                <w:szCs w:val="23"/>
              </w:rPr>
            </w:pPr>
            <w:r w:rsidRPr="004075BB">
              <w:rPr>
                <w:sz w:val="23"/>
                <w:szCs w:val="23"/>
              </w:rPr>
              <w:t>1,08 в среднем</w:t>
            </w:r>
          </w:p>
        </w:tc>
      </w:tr>
    </w:tbl>
    <w:p w14:paraId="6DD177B2" w14:textId="77777777" w:rsidR="004075BB" w:rsidRPr="004075BB" w:rsidRDefault="004075BB" w:rsidP="004075BB">
      <w:pPr>
        <w:spacing w:before="240" w:line="360" w:lineRule="auto"/>
        <w:ind w:firstLine="720"/>
        <w:jc w:val="both"/>
        <w:rPr>
          <w:snapToGrid w:val="0"/>
          <w:sz w:val="28"/>
          <w:szCs w:val="28"/>
        </w:rPr>
      </w:pPr>
      <w:r w:rsidRPr="004075BB">
        <w:rPr>
          <w:snapToGrid w:val="0"/>
          <w:sz w:val="28"/>
          <w:szCs w:val="28"/>
        </w:rPr>
        <w:t>Сводный баланс тепловой энергии представлен в таблице 2.</w:t>
      </w:r>
    </w:p>
    <w:p w14:paraId="17E9DD4E" w14:textId="77777777" w:rsidR="004075BB" w:rsidRPr="004075BB" w:rsidRDefault="004075BB" w:rsidP="004075BB">
      <w:pPr>
        <w:ind w:firstLine="851"/>
        <w:jc w:val="right"/>
        <w:rPr>
          <w:sz w:val="28"/>
          <w:szCs w:val="28"/>
        </w:rPr>
      </w:pPr>
      <w:r w:rsidRPr="004075BB">
        <w:rPr>
          <w:sz w:val="28"/>
          <w:szCs w:val="28"/>
        </w:rPr>
        <w:t>Таблица 2</w:t>
      </w:r>
    </w:p>
    <w:p w14:paraId="01DBB3B6" w14:textId="77777777" w:rsidR="004075BB" w:rsidRPr="004075BB" w:rsidRDefault="004075BB" w:rsidP="004075BB">
      <w:pPr>
        <w:spacing w:after="240" w:line="240" w:lineRule="atLeast"/>
        <w:jc w:val="center"/>
        <w:rPr>
          <w:sz w:val="28"/>
          <w:szCs w:val="28"/>
        </w:rPr>
      </w:pPr>
      <w:r w:rsidRPr="004075BB">
        <w:rPr>
          <w:sz w:val="28"/>
          <w:szCs w:val="28"/>
        </w:rPr>
        <w:t xml:space="preserve">Баланс тепловой энергии ООО «Енисей» </w:t>
      </w:r>
      <w:r w:rsidRPr="004075BB">
        <w:rPr>
          <w:sz w:val="28"/>
          <w:szCs w:val="28"/>
        </w:rPr>
        <w:br/>
      </w:r>
      <w:r w:rsidRPr="004075BB">
        <w:rPr>
          <w:snapToGrid w:val="0"/>
          <w:sz w:val="28"/>
          <w:szCs w:val="28"/>
        </w:rPr>
        <w:t>Белогорского городского поселения</w:t>
      </w:r>
      <w:r w:rsidRPr="004075BB">
        <w:rPr>
          <w:sz w:val="28"/>
          <w:szCs w:val="28"/>
        </w:rPr>
        <w:t xml:space="preserve"> на 2023 год</w:t>
      </w:r>
    </w:p>
    <w:p w14:paraId="6489ED56" w14:textId="77777777" w:rsidR="004075BB" w:rsidRPr="004075BB" w:rsidRDefault="004075BB" w:rsidP="004075BB">
      <w:pPr>
        <w:spacing w:after="240" w:line="240" w:lineRule="atLeast"/>
        <w:contextualSpacing/>
        <w:jc w:val="right"/>
        <w:rPr>
          <w:sz w:val="28"/>
          <w:szCs w:val="28"/>
        </w:rPr>
      </w:pPr>
      <w:r w:rsidRPr="004075BB">
        <w:rPr>
          <w:sz w:val="28"/>
          <w:szCs w:val="28"/>
        </w:rPr>
        <w:t>тыс. Гкал</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4864"/>
        <w:gridCol w:w="964"/>
        <w:gridCol w:w="1285"/>
        <w:gridCol w:w="1285"/>
      </w:tblGrid>
      <w:tr w:rsidR="004075BB" w:rsidRPr="004075BB" w14:paraId="6FD0D59E" w14:textId="77777777" w:rsidTr="00F95151">
        <w:trPr>
          <w:trHeight w:val="333"/>
          <w:tblHeader/>
        </w:trPr>
        <w:tc>
          <w:tcPr>
            <w:tcW w:w="964" w:type="dxa"/>
            <w:shd w:val="clear" w:color="auto" w:fill="auto"/>
            <w:vAlign w:val="center"/>
            <w:hideMark/>
          </w:tcPr>
          <w:p w14:paraId="1A62DA22" w14:textId="77777777" w:rsidR="004075BB" w:rsidRPr="004075BB" w:rsidRDefault="004075BB" w:rsidP="004075BB">
            <w:pPr>
              <w:contextualSpacing/>
              <w:jc w:val="center"/>
              <w:rPr>
                <w:sz w:val="16"/>
                <w:szCs w:val="16"/>
              </w:rPr>
            </w:pPr>
            <w:r w:rsidRPr="004075BB">
              <w:rPr>
                <w:sz w:val="16"/>
                <w:szCs w:val="16"/>
              </w:rPr>
              <w:t>№ п/п</w:t>
            </w:r>
          </w:p>
        </w:tc>
        <w:tc>
          <w:tcPr>
            <w:tcW w:w="4864" w:type="dxa"/>
            <w:shd w:val="clear" w:color="auto" w:fill="auto"/>
            <w:vAlign w:val="center"/>
            <w:hideMark/>
          </w:tcPr>
          <w:p w14:paraId="5D570552" w14:textId="77777777" w:rsidR="004075BB" w:rsidRPr="004075BB" w:rsidRDefault="004075BB" w:rsidP="004075BB">
            <w:pPr>
              <w:contextualSpacing/>
              <w:jc w:val="center"/>
            </w:pPr>
            <w:r w:rsidRPr="004075BB">
              <w:t>Показатель</w:t>
            </w:r>
          </w:p>
        </w:tc>
        <w:tc>
          <w:tcPr>
            <w:tcW w:w="964" w:type="dxa"/>
            <w:shd w:val="clear" w:color="auto" w:fill="auto"/>
            <w:vAlign w:val="center"/>
            <w:hideMark/>
          </w:tcPr>
          <w:p w14:paraId="6E73F2C1" w14:textId="77777777" w:rsidR="004075BB" w:rsidRPr="004075BB" w:rsidRDefault="004075BB" w:rsidP="004075BB">
            <w:pPr>
              <w:contextualSpacing/>
              <w:jc w:val="center"/>
            </w:pPr>
            <w:r w:rsidRPr="004075BB">
              <w:t>2023 Всего</w:t>
            </w:r>
          </w:p>
        </w:tc>
        <w:tc>
          <w:tcPr>
            <w:tcW w:w="1285" w:type="dxa"/>
            <w:shd w:val="clear" w:color="auto" w:fill="auto"/>
            <w:vAlign w:val="center"/>
            <w:hideMark/>
          </w:tcPr>
          <w:p w14:paraId="7134B964" w14:textId="77777777" w:rsidR="004075BB" w:rsidRPr="004075BB" w:rsidRDefault="004075BB" w:rsidP="004075BB">
            <w:pPr>
              <w:contextualSpacing/>
              <w:jc w:val="center"/>
            </w:pPr>
            <w:r w:rsidRPr="004075BB">
              <w:t>1 полугодие</w:t>
            </w:r>
          </w:p>
        </w:tc>
        <w:tc>
          <w:tcPr>
            <w:tcW w:w="1285" w:type="dxa"/>
            <w:shd w:val="clear" w:color="auto" w:fill="auto"/>
            <w:vAlign w:val="center"/>
            <w:hideMark/>
          </w:tcPr>
          <w:p w14:paraId="0EB92518" w14:textId="77777777" w:rsidR="004075BB" w:rsidRPr="004075BB" w:rsidRDefault="004075BB" w:rsidP="004075BB">
            <w:pPr>
              <w:contextualSpacing/>
              <w:jc w:val="center"/>
            </w:pPr>
            <w:r w:rsidRPr="004075BB">
              <w:t>2 полугодие</w:t>
            </w:r>
          </w:p>
        </w:tc>
      </w:tr>
      <w:tr w:rsidR="004075BB" w:rsidRPr="004075BB" w14:paraId="1054D47C" w14:textId="77777777" w:rsidTr="00F95151">
        <w:trPr>
          <w:trHeight w:val="53"/>
          <w:tblHeader/>
        </w:trPr>
        <w:tc>
          <w:tcPr>
            <w:tcW w:w="964" w:type="dxa"/>
            <w:shd w:val="clear" w:color="auto" w:fill="auto"/>
            <w:vAlign w:val="center"/>
          </w:tcPr>
          <w:p w14:paraId="39A00EAD" w14:textId="77777777" w:rsidR="004075BB" w:rsidRPr="004075BB" w:rsidRDefault="004075BB" w:rsidP="004075BB">
            <w:pPr>
              <w:contextualSpacing/>
              <w:jc w:val="center"/>
              <w:rPr>
                <w:sz w:val="22"/>
                <w:szCs w:val="22"/>
              </w:rPr>
            </w:pPr>
            <w:r w:rsidRPr="004075BB">
              <w:rPr>
                <w:sz w:val="22"/>
                <w:szCs w:val="22"/>
              </w:rPr>
              <w:t>1</w:t>
            </w:r>
          </w:p>
        </w:tc>
        <w:tc>
          <w:tcPr>
            <w:tcW w:w="4864" w:type="dxa"/>
            <w:shd w:val="clear" w:color="auto" w:fill="auto"/>
            <w:vAlign w:val="center"/>
          </w:tcPr>
          <w:p w14:paraId="4C5FDB7D" w14:textId="77777777" w:rsidR="004075BB" w:rsidRPr="004075BB" w:rsidRDefault="004075BB" w:rsidP="004075BB">
            <w:pPr>
              <w:contextualSpacing/>
              <w:jc w:val="center"/>
              <w:rPr>
                <w:sz w:val="22"/>
                <w:szCs w:val="22"/>
              </w:rPr>
            </w:pPr>
            <w:r w:rsidRPr="004075BB">
              <w:rPr>
                <w:sz w:val="22"/>
                <w:szCs w:val="22"/>
              </w:rPr>
              <w:t>2</w:t>
            </w:r>
          </w:p>
        </w:tc>
        <w:tc>
          <w:tcPr>
            <w:tcW w:w="964" w:type="dxa"/>
            <w:shd w:val="clear" w:color="auto" w:fill="auto"/>
            <w:vAlign w:val="center"/>
          </w:tcPr>
          <w:p w14:paraId="14741FAE" w14:textId="77777777" w:rsidR="004075BB" w:rsidRPr="004075BB" w:rsidRDefault="004075BB" w:rsidP="004075BB">
            <w:pPr>
              <w:contextualSpacing/>
              <w:jc w:val="center"/>
              <w:rPr>
                <w:sz w:val="22"/>
                <w:szCs w:val="22"/>
              </w:rPr>
            </w:pPr>
            <w:r w:rsidRPr="004075BB">
              <w:rPr>
                <w:sz w:val="22"/>
                <w:szCs w:val="22"/>
              </w:rPr>
              <w:t>3</w:t>
            </w:r>
          </w:p>
        </w:tc>
        <w:tc>
          <w:tcPr>
            <w:tcW w:w="1285" w:type="dxa"/>
            <w:shd w:val="clear" w:color="auto" w:fill="auto"/>
            <w:vAlign w:val="center"/>
          </w:tcPr>
          <w:p w14:paraId="45F024D0" w14:textId="77777777" w:rsidR="004075BB" w:rsidRPr="004075BB" w:rsidRDefault="004075BB" w:rsidP="004075BB">
            <w:pPr>
              <w:contextualSpacing/>
              <w:jc w:val="center"/>
              <w:rPr>
                <w:sz w:val="22"/>
                <w:szCs w:val="22"/>
              </w:rPr>
            </w:pPr>
            <w:r w:rsidRPr="004075BB">
              <w:rPr>
                <w:sz w:val="22"/>
                <w:szCs w:val="22"/>
              </w:rPr>
              <w:t>3.1.</w:t>
            </w:r>
          </w:p>
        </w:tc>
        <w:tc>
          <w:tcPr>
            <w:tcW w:w="1285" w:type="dxa"/>
            <w:shd w:val="clear" w:color="auto" w:fill="auto"/>
            <w:vAlign w:val="center"/>
          </w:tcPr>
          <w:p w14:paraId="28C107CC" w14:textId="77777777" w:rsidR="004075BB" w:rsidRPr="004075BB" w:rsidRDefault="004075BB" w:rsidP="004075BB">
            <w:pPr>
              <w:contextualSpacing/>
              <w:jc w:val="center"/>
              <w:rPr>
                <w:sz w:val="22"/>
                <w:szCs w:val="22"/>
              </w:rPr>
            </w:pPr>
            <w:r w:rsidRPr="004075BB">
              <w:rPr>
                <w:sz w:val="22"/>
                <w:szCs w:val="22"/>
              </w:rPr>
              <w:t>3.2.</w:t>
            </w:r>
          </w:p>
        </w:tc>
      </w:tr>
      <w:tr w:rsidR="004075BB" w:rsidRPr="004075BB" w14:paraId="13BA4EEE" w14:textId="77777777" w:rsidTr="00F95151">
        <w:trPr>
          <w:trHeight w:val="203"/>
        </w:trPr>
        <w:tc>
          <w:tcPr>
            <w:tcW w:w="964" w:type="dxa"/>
            <w:shd w:val="clear" w:color="auto" w:fill="auto"/>
            <w:vAlign w:val="center"/>
            <w:hideMark/>
          </w:tcPr>
          <w:p w14:paraId="21685571" w14:textId="77777777" w:rsidR="004075BB" w:rsidRPr="004075BB" w:rsidRDefault="004075BB" w:rsidP="004075BB">
            <w:pPr>
              <w:jc w:val="center"/>
            </w:pPr>
            <w:r w:rsidRPr="004075BB">
              <w:t>1</w:t>
            </w:r>
          </w:p>
        </w:tc>
        <w:tc>
          <w:tcPr>
            <w:tcW w:w="4864" w:type="dxa"/>
            <w:shd w:val="clear" w:color="auto" w:fill="auto"/>
            <w:noWrap/>
            <w:vAlign w:val="center"/>
            <w:hideMark/>
          </w:tcPr>
          <w:p w14:paraId="3AA292F6" w14:textId="77777777" w:rsidR="004075BB" w:rsidRPr="004075BB" w:rsidRDefault="004075BB" w:rsidP="004075BB">
            <w:r w:rsidRPr="004075BB">
              <w:t>Нормативная выработка т/энергии</w:t>
            </w:r>
          </w:p>
        </w:tc>
        <w:tc>
          <w:tcPr>
            <w:tcW w:w="964" w:type="dxa"/>
            <w:shd w:val="clear" w:color="auto" w:fill="auto"/>
            <w:vAlign w:val="center"/>
            <w:hideMark/>
          </w:tcPr>
          <w:p w14:paraId="09ECC914" w14:textId="77777777" w:rsidR="004075BB" w:rsidRPr="004075BB" w:rsidRDefault="004075BB" w:rsidP="004075BB">
            <w:pPr>
              <w:jc w:val="right"/>
            </w:pPr>
            <w:r w:rsidRPr="004075BB">
              <w:t>46,061</w:t>
            </w:r>
          </w:p>
        </w:tc>
        <w:tc>
          <w:tcPr>
            <w:tcW w:w="1285" w:type="dxa"/>
            <w:shd w:val="clear" w:color="auto" w:fill="auto"/>
            <w:vAlign w:val="center"/>
            <w:hideMark/>
          </w:tcPr>
          <w:p w14:paraId="5BEAB258" w14:textId="77777777" w:rsidR="004075BB" w:rsidRPr="004075BB" w:rsidRDefault="004075BB" w:rsidP="004075BB">
            <w:pPr>
              <w:jc w:val="right"/>
            </w:pPr>
            <w:r w:rsidRPr="004075BB">
              <w:t>24,814</w:t>
            </w:r>
          </w:p>
        </w:tc>
        <w:tc>
          <w:tcPr>
            <w:tcW w:w="1285" w:type="dxa"/>
            <w:shd w:val="clear" w:color="auto" w:fill="auto"/>
            <w:vAlign w:val="center"/>
            <w:hideMark/>
          </w:tcPr>
          <w:p w14:paraId="55C8CF01" w14:textId="77777777" w:rsidR="004075BB" w:rsidRPr="004075BB" w:rsidRDefault="004075BB" w:rsidP="004075BB">
            <w:pPr>
              <w:jc w:val="right"/>
            </w:pPr>
            <w:r w:rsidRPr="004075BB">
              <w:t>21,247</w:t>
            </w:r>
          </w:p>
        </w:tc>
      </w:tr>
      <w:tr w:rsidR="004075BB" w:rsidRPr="004075BB" w14:paraId="53EA51AD" w14:textId="77777777" w:rsidTr="00F95151">
        <w:trPr>
          <w:trHeight w:val="203"/>
        </w:trPr>
        <w:tc>
          <w:tcPr>
            <w:tcW w:w="964" w:type="dxa"/>
            <w:shd w:val="clear" w:color="auto" w:fill="auto"/>
            <w:vAlign w:val="center"/>
            <w:hideMark/>
          </w:tcPr>
          <w:p w14:paraId="6D72B3B6" w14:textId="77777777" w:rsidR="004075BB" w:rsidRPr="004075BB" w:rsidRDefault="004075BB" w:rsidP="004075BB">
            <w:pPr>
              <w:jc w:val="center"/>
            </w:pPr>
            <w:r w:rsidRPr="004075BB">
              <w:t>2</w:t>
            </w:r>
          </w:p>
        </w:tc>
        <w:tc>
          <w:tcPr>
            <w:tcW w:w="4864" w:type="dxa"/>
            <w:shd w:val="clear" w:color="auto" w:fill="auto"/>
            <w:noWrap/>
            <w:vAlign w:val="center"/>
            <w:hideMark/>
          </w:tcPr>
          <w:p w14:paraId="6465303F" w14:textId="77777777" w:rsidR="004075BB" w:rsidRPr="004075BB" w:rsidRDefault="004075BB" w:rsidP="004075BB">
            <w:r w:rsidRPr="004075BB">
              <w:t>Отпуск тепловой энергии в сеть</w:t>
            </w:r>
          </w:p>
        </w:tc>
        <w:tc>
          <w:tcPr>
            <w:tcW w:w="964" w:type="dxa"/>
            <w:shd w:val="clear" w:color="auto" w:fill="auto"/>
            <w:vAlign w:val="center"/>
            <w:hideMark/>
          </w:tcPr>
          <w:p w14:paraId="18F8C6B8" w14:textId="77777777" w:rsidR="004075BB" w:rsidRPr="004075BB" w:rsidRDefault="004075BB" w:rsidP="004075BB">
            <w:pPr>
              <w:jc w:val="right"/>
            </w:pPr>
            <w:r w:rsidRPr="004075BB">
              <w:t>44,403</w:t>
            </w:r>
          </w:p>
        </w:tc>
        <w:tc>
          <w:tcPr>
            <w:tcW w:w="1285" w:type="dxa"/>
            <w:shd w:val="clear" w:color="auto" w:fill="auto"/>
            <w:vAlign w:val="center"/>
            <w:hideMark/>
          </w:tcPr>
          <w:p w14:paraId="1AEC2E8D" w14:textId="77777777" w:rsidR="004075BB" w:rsidRPr="004075BB" w:rsidRDefault="004075BB" w:rsidP="004075BB">
            <w:pPr>
              <w:jc w:val="right"/>
            </w:pPr>
            <w:r w:rsidRPr="004075BB">
              <w:t>23,921</w:t>
            </w:r>
          </w:p>
        </w:tc>
        <w:tc>
          <w:tcPr>
            <w:tcW w:w="1285" w:type="dxa"/>
            <w:shd w:val="clear" w:color="auto" w:fill="auto"/>
            <w:vAlign w:val="center"/>
            <w:hideMark/>
          </w:tcPr>
          <w:p w14:paraId="71C2A96B" w14:textId="77777777" w:rsidR="004075BB" w:rsidRPr="004075BB" w:rsidRDefault="004075BB" w:rsidP="004075BB">
            <w:pPr>
              <w:jc w:val="right"/>
            </w:pPr>
            <w:r w:rsidRPr="004075BB">
              <w:t>20,482</w:t>
            </w:r>
          </w:p>
        </w:tc>
      </w:tr>
      <w:tr w:rsidR="004075BB" w:rsidRPr="004075BB" w14:paraId="734DBD8F" w14:textId="77777777" w:rsidTr="00F95151">
        <w:trPr>
          <w:trHeight w:val="203"/>
        </w:trPr>
        <w:tc>
          <w:tcPr>
            <w:tcW w:w="964" w:type="dxa"/>
            <w:shd w:val="clear" w:color="auto" w:fill="auto"/>
            <w:vAlign w:val="center"/>
            <w:hideMark/>
          </w:tcPr>
          <w:p w14:paraId="5F4C3196" w14:textId="77777777" w:rsidR="004075BB" w:rsidRPr="004075BB" w:rsidRDefault="004075BB" w:rsidP="004075BB">
            <w:pPr>
              <w:jc w:val="center"/>
            </w:pPr>
            <w:r w:rsidRPr="004075BB">
              <w:t>3</w:t>
            </w:r>
          </w:p>
        </w:tc>
        <w:tc>
          <w:tcPr>
            <w:tcW w:w="4864" w:type="dxa"/>
            <w:shd w:val="clear" w:color="auto" w:fill="auto"/>
            <w:vAlign w:val="center"/>
            <w:hideMark/>
          </w:tcPr>
          <w:p w14:paraId="09173C3C" w14:textId="77777777" w:rsidR="004075BB" w:rsidRPr="004075BB" w:rsidRDefault="004075BB" w:rsidP="004075BB">
            <w:r w:rsidRPr="004075BB">
              <w:t>Полезный отпуск</w:t>
            </w:r>
          </w:p>
        </w:tc>
        <w:tc>
          <w:tcPr>
            <w:tcW w:w="964" w:type="dxa"/>
            <w:shd w:val="clear" w:color="auto" w:fill="auto"/>
            <w:vAlign w:val="center"/>
            <w:hideMark/>
          </w:tcPr>
          <w:p w14:paraId="5B6E7D1F" w14:textId="77777777" w:rsidR="004075BB" w:rsidRPr="004075BB" w:rsidRDefault="004075BB" w:rsidP="004075BB">
            <w:pPr>
              <w:jc w:val="right"/>
            </w:pPr>
            <w:r w:rsidRPr="004075BB">
              <w:t>37,593</w:t>
            </w:r>
          </w:p>
        </w:tc>
        <w:tc>
          <w:tcPr>
            <w:tcW w:w="1285" w:type="dxa"/>
            <w:shd w:val="clear" w:color="auto" w:fill="auto"/>
            <w:vAlign w:val="center"/>
            <w:hideMark/>
          </w:tcPr>
          <w:p w14:paraId="38C2F85C" w14:textId="77777777" w:rsidR="004075BB" w:rsidRPr="004075BB" w:rsidRDefault="004075BB" w:rsidP="004075BB">
            <w:pPr>
              <w:jc w:val="right"/>
            </w:pPr>
            <w:r w:rsidRPr="004075BB">
              <w:t>20,252</w:t>
            </w:r>
          </w:p>
        </w:tc>
        <w:tc>
          <w:tcPr>
            <w:tcW w:w="1285" w:type="dxa"/>
            <w:shd w:val="clear" w:color="auto" w:fill="auto"/>
            <w:vAlign w:val="center"/>
            <w:hideMark/>
          </w:tcPr>
          <w:p w14:paraId="2ABEC30E" w14:textId="77777777" w:rsidR="004075BB" w:rsidRPr="004075BB" w:rsidRDefault="004075BB" w:rsidP="004075BB">
            <w:pPr>
              <w:jc w:val="right"/>
            </w:pPr>
            <w:r w:rsidRPr="004075BB">
              <w:t>17,341</w:t>
            </w:r>
          </w:p>
        </w:tc>
      </w:tr>
      <w:tr w:rsidR="004075BB" w:rsidRPr="004075BB" w14:paraId="1A961A7D" w14:textId="77777777" w:rsidTr="00F95151">
        <w:trPr>
          <w:trHeight w:val="203"/>
        </w:trPr>
        <w:tc>
          <w:tcPr>
            <w:tcW w:w="964" w:type="dxa"/>
            <w:shd w:val="clear" w:color="auto" w:fill="auto"/>
            <w:vAlign w:val="center"/>
            <w:hideMark/>
          </w:tcPr>
          <w:p w14:paraId="086E101D" w14:textId="77777777" w:rsidR="004075BB" w:rsidRPr="004075BB" w:rsidRDefault="004075BB" w:rsidP="004075BB">
            <w:pPr>
              <w:jc w:val="center"/>
            </w:pPr>
            <w:r w:rsidRPr="004075BB">
              <w:t>4</w:t>
            </w:r>
          </w:p>
        </w:tc>
        <w:tc>
          <w:tcPr>
            <w:tcW w:w="4864" w:type="dxa"/>
            <w:shd w:val="clear" w:color="auto" w:fill="auto"/>
            <w:vAlign w:val="center"/>
            <w:hideMark/>
          </w:tcPr>
          <w:p w14:paraId="016CD113" w14:textId="77777777" w:rsidR="004075BB" w:rsidRPr="004075BB" w:rsidRDefault="004075BB" w:rsidP="004075BB">
            <w:r w:rsidRPr="004075BB">
              <w:t>Полезный отпуск на потребительский рынок</w:t>
            </w:r>
          </w:p>
        </w:tc>
        <w:tc>
          <w:tcPr>
            <w:tcW w:w="964" w:type="dxa"/>
            <w:shd w:val="clear" w:color="auto" w:fill="auto"/>
            <w:vAlign w:val="center"/>
            <w:hideMark/>
          </w:tcPr>
          <w:p w14:paraId="469D83A5" w14:textId="77777777" w:rsidR="004075BB" w:rsidRPr="004075BB" w:rsidRDefault="004075BB" w:rsidP="004075BB">
            <w:pPr>
              <w:jc w:val="right"/>
            </w:pPr>
            <w:r w:rsidRPr="004075BB">
              <w:t>37,175</w:t>
            </w:r>
          </w:p>
        </w:tc>
        <w:tc>
          <w:tcPr>
            <w:tcW w:w="1285" w:type="dxa"/>
            <w:shd w:val="clear" w:color="auto" w:fill="auto"/>
            <w:vAlign w:val="center"/>
            <w:hideMark/>
          </w:tcPr>
          <w:p w14:paraId="23D01E32" w14:textId="77777777" w:rsidR="004075BB" w:rsidRPr="004075BB" w:rsidRDefault="004075BB" w:rsidP="004075BB">
            <w:pPr>
              <w:jc w:val="right"/>
            </w:pPr>
            <w:r w:rsidRPr="004075BB">
              <w:t>20,027</w:t>
            </w:r>
          </w:p>
        </w:tc>
        <w:tc>
          <w:tcPr>
            <w:tcW w:w="1285" w:type="dxa"/>
            <w:shd w:val="clear" w:color="auto" w:fill="auto"/>
            <w:vAlign w:val="center"/>
            <w:hideMark/>
          </w:tcPr>
          <w:p w14:paraId="02232D86" w14:textId="77777777" w:rsidR="004075BB" w:rsidRPr="004075BB" w:rsidRDefault="004075BB" w:rsidP="004075BB">
            <w:pPr>
              <w:jc w:val="right"/>
            </w:pPr>
            <w:r w:rsidRPr="004075BB">
              <w:t>17,148</w:t>
            </w:r>
          </w:p>
        </w:tc>
      </w:tr>
      <w:tr w:rsidR="004075BB" w:rsidRPr="004075BB" w14:paraId="01E03DB1" w14:textId="77777777" w:rsidTr="00F95151">
        <w:trPr>
          <w:trHeight w:val="203"/>
        </w:trPr>
        <w:tc>
          <w:tcPr>
            <w:tcW w:w="964" w:type="dxa"/>
            <w:shd w:val="clear" w:color="auto" w:fill="auto"/>
            <w:noWrap/>
            <w:vAlign w:val="center"/>
            <w:hideMark/>
          </w:tcPr>
          <w:p w14:paraId="0B82F8B8" w14:textId="77777777" w:rsidR="004075BB" w:rsidRPr="004075BB" w:rsidRDefault="004075BB" w:rsidP="004075BB">
            <w:pPr>
              <w:jc w:val="center"/>
            </w:pPr>
            <w:r w:rsidRPr="004075BB">
              <w:lastRenderedPageBreak/>
              <w:t xml:space="preserve"> 4.1</w:t>
            </w:r>
          </w:p>
        </w:tc>
        <w:tc>
          <w:tcPr>
            <w:tcW w:w="4864" w:type="dxa"/>
            <w:shd w:val="clear" w:color="auto" w:fill="auto"/>
            <w:vAlign w:val="center"/>
            <w:hideMark/>
          </w:tcPr>
          <w:p w14:paraId="3A8C6404" w14:textId="77777777" w:rsidR="004075BB" w:rsidRPr="004075BB" w:rsidRDefault="004075BB" w:rsidP="004075BB">
            <w:r w:rsidRPr="004075BB">
              <w:t xml:space="preserve">  - жилищные организации</w:t>
            </w:r>
          </w:p>
        </w:tc>
        <w:tc>
          <w:tcPr>
            <w:tcW w:w="964" w:type="dxa"/>
            <w:shd w:val="clear" w:color="auto" w:fill="auto"/>
            <w:vAlign w:val="center"/>
            <w:hideMark/>
          </w:tcPr>
          <w:p w14:paraId="36E5B7A2" w14:textId="77777777" w:rsidR="004075BB" w:rsidRPr="004075BB" w:rsidRDefault="004075BB" w:rsidP="004075BB">
            <w:pPr>
              <w:jc w:val="right"/>
            </w:pPr>
            <w:r w:rsidRPr="004075BB">
              <w:t>19,012</w:t>
            </w:r>
          </w:p>
        </w:tc>
        <w:tc>
          <w:tcPr>
            <w:tcW w:w="1285" w:type="dxa"/>
            <w:shd w:val="clear" w:color="auto" w:fill="auto"/>
            <w:vAlign w:val="center"/>
            <w:hideMark/>
          </w:tcPr>
          <w:p w14:paraId="25C294F3" w14:textId="77777777" w:rsidR="004075BB" w:rsidRPr="004075BB" w:rsidRDefault="004075BB" w:rsidP="004075BB">
            <w:pPr>
              <w:jc w:val="right"/>
            </w:pPr>
            <w:r w:rsidRPr="004075BB">
              <w:t>10,242</w:t>
            </w:r>
          </w:p>
        </w:tc>
        <w:tc>
          <w:tcPr>
            <w:tcW w:w="1285" w:type="dxa"/>
            <w:shd w:val="clear" w:color="auto" w:fill="auto"/>
            <w:vAlign w:val="center"/>
            <w:hideMark/>
          </w:tcPr>
          <w:p w14:paraId="34D8F29D" w14:textId="77777777" w:rsidR="004075BB" w:rsidRPr="004075BB" w:rsidRDefault="004075BB" w:rsidP="004075BB">
            <w:pPr>
              <w:jc w:val="right"/>
            </w:pPr>
            <w:r w:rsidRPr="004075BB">
              <w:t>8,770</w:t>
            </w:r>
          </w:p>
        </w:tc>
      </w:tr>
      <w:tr w:rsidR="004075BB" w:rsidRPr="004075BB" w14:paraId="54306B2F" w14:textId="77777777" w:rsidTr="00F95151">
        <w:trPr>
          <w:trHeight w:val="203"/>
        </w:trPr>
        <w:tc>
          <w:tcPr>
            <w:tcW w:w="964" w:type="dxa"/>
            <w:shd w:val="clear" w:color="auto" w:fill="auto"/>
            <w:noWrap/>
            <w:vAlign w:val="center"/>
            <w:hideMark/>
          </w:tcPr>
          <w:p w14:paraId="12AB5BD0" w14:textId="77777777" w:rsidR="004075BB" w:rsidRPr="004075BB" w:rsidRDefault="004075BB" w:rsidP="004075BB">
            <w:pPr>
              <w:jc w:val="center"/>
            </w:pPr>
            <w:r w:rsidRPr="004075BB">
              <w:t xml:space="preserve"> 4.2</w:t>
            </w:r>
          </w:p>
        </w:tc>
        <w:tc>
          <w:tcPr>
            <w:tcW w:w="4864" w:type="dxa"/>
            <w:shd w:val="clear" w:color="auto" w:fill="auto"/>
            <w:noWrap/>
            <w:vAlign w:val="center"/>
            <w:hideMark/>
          </w:tcPr>
          <w:p w14:paraId="52EDE9FE" w14:textId="77777777" w:rsidR="004075BB" w:rsidRPr="004075BB" w:rsidRDefault="004075BB" w:rsidP="004075BB">
            <w:r w:rsidRPr="004075BB">
              <w:t xml:space="preserve">  - бюджетные организации</w:t>
            </w:r>
          </w:p>
        </w:tc>
        <w:tc>
          <w:tcPr>
            <w:tcW w:w="964" w:type="dxa"/>
            <w:shd w:val="clear" w:color="auto" w:fill="auto"/>
            <w:vAlign w:val="center"/>
            <w:hideMark/>
          </w:tcPr>
          <w:p w14:paraId="0C36A54B" w14:textId="77777777" w:rsidR="004075BB" w:rsidRPr="004075BB" w:rsidRDefault="004075BB" w:rsidP="004075BB">
            <w:pPr>
              <w:jc w:val="right"/>
            </w:pPr>
            <w:r w:rsidRPr="004075BB">
              <w:t>2,431</w:t>
            </w:r>
          </w:p>
        </w:tc>
        <w:tc>
          <w:tcPr>
            <w:tcW w:w="1285" w:type="dxa"/>
            <w:shd w:val="clear" w:color="auto" w:fill="auto"/>
            <w:vAlign w:val="center"/>
            <w:hideMark/>
          </w:tcPr>
          <w:p w14:paraId="276FF6EE" w14:textId="77777777" w:rsidR="004075BB" w:rsidRPr="004075BB" w:rsidRDefault="004075BB" w:rsidP="004075BB">
            <w:pPr>
              <w:jc w:val="right"/>
            </w:pPr>
            <w:r w:rsidRPr="004075BB">
              <w:t>1,310</w:t>
            </w:r>
          </w:p>
        </w:tc>
        <w:tc>
          <w:tcPr>
            <w:tcW w:w="1285" w:type="dxa"/>
            <w:shd w:val="clear" w:color="auto" w:fill="auto"/>
            <w:vAlign w:val="center"/>
            <w:hideMark/>
          </w:tcPr>
          <w:p w14:paraId="0D60C348" w14:textId="77777777" w:rsidR="004075BB" w:rsidRPr="004075BB" w:rsidRDefault="004075BB" w:rsidP="004075BB">
            <w:pPr>
              <w:jc w:val="right"/>
            </w:pPr>
            <w:r w:rsidRPr="004075BB">
              <w:t>1,121</w:t>
            </w:r>
          </w:p>
        </w:tc>
      </w:tr>
      <w:tr w:rsidR="004075BB" w:rsidRPr="004075BB" w14:paraId="70DEDA8E" w14:textId="77777777" w:rsidTr="00F95151">
        <w:trPr>
          <w:trHeight w:val="203"/>
        </w:trPr>
        <w:tc>
          <w:tcPr>
            <w:tcW w:w="964" w:type="dxa"/>
            <w:shd w:val="clear" w:color="auto" w:fill="auto"/>
            <w:noWrap/>
            <w:vAlign w:val="center"/>
            <w:hideMark/>
          </w:tcPr>
          <w:p w14:paraId="608CD598" w14:textId="77777777" w:rsidR="004075BB" w:rsidRPr="004075BB" w:rsidRDefault="004075BB" w:rsidP="004075BB">
            <w:pPr>
              <w:jc w:val="center"/>
            </w:pPr>
            <w:r w:rsidRPr="004075BB">
              <w:t xml:space="preserve"> 4.3</w:t>
            </w:r>
          </w:p>
        </w:tc>
        <w:tc>
          <w:tcPr>
            <w:tcW w:w="4864" w:type="dxa"/>
            <w:shd w:val="clear" w:color="auto" w:fill="auto"/>
            <w:noWrap/>
            <w:vAlign w:val="center"/>
            <w:hideMark/>
          </w:tcPr>
          <w:p w14:paraId="15EB1B29" w14:textId="77777777" w:rsidR="004075BB" w:rsidRPr="004075BB" w:rsidRDefault="004075BB" w:rsidP="004075BB">
            <w:r w:rsidRPr="004075BB">
              <w:t xml:space="preserve">  - прочие потребители</w:t>
            </w:r>
          </w:p>
        </w:tc>
        <w:tc>
          <w:tcPr>
            <w:tcW w:w="964" w:type="dxa"/>
            <w:shd w:val="clear" w:color="auto" w:fill="auto"/>
            <w:vAlign w:val="center"/>
            <w:hideMark/>
          </w:tcPr>
          <w:p w14:paraId="777DBFCB" w14:textId="77777777" w:rsidR="004075BB" w:rsidRPr="004075BB" w:rsidRDefault="004075BB" w:rsidP="004075BB">
            <w:pPr>
              <w:jc w:val="right"/>
            </w:pPr>
            <w:r w:rsidRPr="004075BB">
              <w:t>15,732</w:t>
            </w:r>
          </w:p>
        </w:tc>
        <w:tc>
          <w:tcPr>
            <w:tcW w:w="1285" w:type="dxa"/>
            <w:shd w:val="clear" w:color="auto" w:fill="auto"/>
            <w:vAlign w:val="center"/>
            <w:hideMark/>
          </w:tcPr>
          <w:p w14:paraId="2E33CF06" w14:textId="77777777" w:rsidR="004075BB" w:rsidRPr="004075BB" w:rsidRDefault="004075BB" w:rsidP="004075BB">
            <w:pPr>
              <w:jc w:val="right"/>
            </w:pPr>
            <w:r w:rsidRPr="004075BB">
              <w:t>8,475</w:t>
            </w:r>
          </w:p>
        </w:tc>
        <w:tc>
          <w:tcPr>
            <w:tcW w:w="1285" w:type="dxa"/>
            <w:shd w:val="clear" w:color="auto" w:fill="auto"/>
            <w:vAlign w:val="center"/>
            <w:hideMark/>
          </w:tcPr>
          <w:p w14:paraId="1499F1D3" w14:textId="77777777" w:rsidR="004075BB" w:rsidRPr="004075BB" w:rsidRDefault="004075BB" w:rsidP="004075BB">
            <w:pPr>
              <w:jc w:val="right"/>
            </w:pPr>
            <w:r w:rsidRPr="004075BB">
              <w:t>7,257</w:t>
            </w:r>
          </w:p>
        </w:tc>
      </w:tr>
      <w:tr w:rsidR="004075BB" w:rsidRPr="004075BB" w14:paraId="31B5B06B" w14:textId="77777777" w:rsidTr="00F95151">
        <w:trPr>
          <w:trHeight w:val="203"/>
        </w:trPr>
        <w:tc>
          <w:tcPr>
            <w:tcW w:w="964" w:type="dxa"/>
            <w:shd w:val="clear" w:color="auto" w:fill="auto"/>
            <w:noWrap/>
            <w:vAlign w:val="center"/>
            <w:hideMark/>
          </w:tcPr>
          <w:p w14:paraId="30736E8D" w14:textId="77777777" w:rsidR="004075BB" w:rsidRPr="004075BB" w:rsidRDefault="004075BB" w:rsidP="004075BB">
            <w:pPr>
              <w:jc w:val="center"/>
            </w:pPr>
            <w:r w:rsidRPr="004075BB">
              <w:t>5</w:t>
            </w:r>
          </w:p>
        </w:tc>
        <w:tc>
          <w:tcPr>
            <w:tcW w:w="4864" w:type="dxa"/>
            <w:shd w:val="clear" w:color="auto" w:fill="auto"/>
            <w:vAlign w:val="center"/>
            <w:hideMark/>
          </w:tcPr>
          <w:p w14:paraId="5764DF87" w14:textId="77777777" w:rsidR="004075BB" w:rsidRPr="004075BB" w:rsidRDefault="004075BB" w:rsidP="004075BB">
            <w:r w:rsidRPr="004075BB">
              <w:t xml:space="preserve">  - производственные нужды</w:t>
            </w:r>
          </w:p>
        </w:tc>
        <w:tc>
          <w:tcPr>
            <w:tcW w:w="964" w:type="dxa"/>
            <w:shd w:val="clear" w:color="auto" w:fill="auto"/>
            <w:noWrap/>
            <w:vAlign w:val="center"/>
            <w:hideMark/>
          </w:tcPr>
          <w:p w14:paraId="53E022BF" w14:textId="77777777" w:rsidR="004075BB" w:rsidRPr="004075BB" w:rsidRDefault="004075BB" w:rsidP="004075BB">
            <w:pPr>
              <w:jc w:val="right"/>
            </w:pPr>
            <w:r w:rsidRPr="004075BB">
              <w:t>0,418</w:t>
            </w:r>
          </w:p>
        </w:tc>
        <w:tc>
          <w:tcPr>
            <w:tcW w:w="1285" w:type="dxa"/>
            <w:shd w:val="clear" w:color="auto" w:fill="auto"/>
            <w:vAlign w:val="center"/>
            <w:hideMark/>
          </w:tcPr>
          <w:p w14:paraId="58A1D805" w14:textId="77777777" w:rsidR="004075BB" w:rsidRPr="004075BB" w:rsidRDefault="004075BB" w:rsidP="004075BB">
            <w:pPr>
              <w:jc w:val="right"/>
            </w:pPr>
            <w:r w:rsidRPr="004075BB">
              <w:t>0,225</w:t>
            </w:r>
          </w:p>
        </w:tc>
        <w:tc>
          <w:tcPr>
            <w:tcW w:w="1285" w:type="dxa"/>
            <w:shd w:val="clear" w:color="auto" w:fill="auto"/>
            <w:vAlign w:val="center"/>
            <w:hideMark/>
          </w:tcPr>
          <w:p w14:paraId="53E92177" w14:textId="77777777" w:rsidR="004075BB" w:rsidRPr="004075BB" w:rsidRDefault="004075BB" w:rsidP="004075BB">
            <w:pPr>
              <w:jc w:val="right"/>
            </w:pPr>
            <w:r w:rsidRPr="004075BB">
              <w:t>0,193</w:t>
            </w:r>
          </w:p>
        </w:tc>
      </w:tr>
      <w:tr w:rsidR="004075BB" w:rsidRPr="004075BB" w14:paraId="426CFEF6" w14:textId="77777777" w:rsidTr="00F95151">
        <w:trPr>
          <w:trHeight w:val="203"/>
        </w:trPr>
        <w:tc>
          <w:tcPr>
            <w:tcW w:w="964" w:type="dxa"/>
            <w:shd w:val="clear" w:color="auto" w:fill="auto"/>
            <w:noWrap/>
            <w:vAlign w:val="center"/>
            <w:hideMark/>
          </w:tcPr>
          <w:p w14:paraId="223DB8B6" w14:textId="77777777" w:rsidR="004075BB" w:rsidRPr="004075BB" w:rsidRDefault="004075BB" w:rsidP="004075BB">
            <w:pPr>
              <w:jc w:val="center"/>
            </w:pPr>
            <w:r w:rsidRPr="004075BB">
              <w:t>6</w:t>
            </w:r>
          </w:p>
        </w:tc>
        <w:tc>
          <w:tcPr>
            <w:tcW w:w="4864" w:type="dxa"/>
            <w:shd w:val="clear" w:color="auto" w:fill="auto"/>
            <w:vAlign w:val="center"/>
            <w:hideMark/>
          </w:tcPr>
          <w:p w14:paraId="34E3EEAB" w14:textId="77777777" w:rsidR="004075BB" w:rsidRPr="004075BB" w:rsidRDefault="004075BB" w:rsidP="004075BB">
            <w:r w:rsidRPr="004075BB">
              <w:t>Отпуск на компенсацию потерь</w:t>
            </w:r>
          </w:p>
        </w:tc>
        <w:tc>
          <w:tcPr>
            <w:tcW w:w="964" w:type="dxa"/>
            <w:shd w:val="clear" w:color="auto" w:fill="auto"/>
            <w:vAlign w:val="center"/>
            <w:hideMark/>
          </w:tcPr>
          <w:p w14:paraId="2747D3B7" w14:textId="77777777" w:rsidR="004075BB" w:rsidRPr="004075BB" w:rsidRDefault="004075BB" w:rsidP="004075BB">
            <w:pPr>
              <w:jc w:val="right"/>
            </w:pPr>
            <w:r w:rsidRPr="004075BB">
              <w:t>0,000</w:t>
            </w:r>
          </w:p>
        </w:tc>
        <w:tc>
          <w:tcPr>
            <w:tcW w:w="1285" w:type="dxa"/>
            <w:shd w:val="clear" w:color="auto" w:fill="auto"/>
            <w:vAlign w:val="center"/>
            <w:hideMark/>
          </w:tcPr>
          <w:p w14:paraId="0991D2CC" w14:textId="77777777" w:rsidR="004075BB" w:rsidRPr="004075BB" w:rsidRDefault="004075BB" w:rsidP="004075BB">
            <w:pPr>
              <w:jc w:val="right"/>
            </w:pPr>
            <w:r w:rsidRPr="004075BB">
              <w:t>0,000</w:t>
            </w:r>
          </w:p>
        </w:tc>
        <w:tc>
          <w:tcPr>
            <w:tcW w:w="1285" w:type="dxa"/>
            <w:shd w:val="clear" w:color="auto" w:fill="auto"/>
            <w:vAlign w:val="center"/>
            <w:hideMark/>
          </w:tcPr>
          <w:p w14:paraId="3A50A23E" w14:textId="77777777" w:rsidR="004075BB" w:rsidRPr="004075BB" w:rsidRDefault="004075BB" w:rsidP="004075BB">
            <w:pPr>
              <w:jc w:val="right"/>
            </w:pPr>
            <w:r w:rsidRPr="004075BB">
              <w:t>0,000</w:t>
            </w:r>
          </w:p>
        </w:tc>
      </w:tr>
      <w:tr w:rsidR="004075BB" w:rsidRPr="004075BB" w14:paraId="521A7090" w14:textId="77777777" w:rsidTr="00F95151">
        <w:trPr>
          <w:trHeight w:val="203"/>
        </w:trPr>
        <w:tc>
          <w:tcPr>
            <w:tcW w:w="964" w:type="dxa"/>
            <w:shd w:val="clear" w:color="auto" w:fill="auto"/>
            <w:noWrap/>
            <w:vAlign w:val="center"/>
            <w:hideMark/>
          </w:tcPr>
          <w:p w14:paraId="6A7E066C" w14:textId="77777777" w:rsidR="004075BB" w:rsidRPr="004075BB" w:rsidRDefault="004075BB" w:rsidP="004075BB">
            <w:pPr>
              <w:jc w:val="center"/>
            </w:pPr>
            <w:r w:rsidRPr="004075BB">
              <w:t>7</w:t>
            </w:r>
          </w:p>
        </w:tc>
        <w:tc>
          <w:tcPr>
            <w:tcW w:w="4864" w:type="dxa"/>
            <w:shd w:val="clear" w:color="auto" w:fill="auto"/>
            <w:vAlign w:val="center"/>
            <w:hideMark/>
          </w:tcPr>
          <w:p w14:paraId="7FC93C04" w14:textId="77777777" w:rsidR="004075BB" w:rsidRPr="004075BB" w:rsidRDefault="004075BB" w:rsidP="004075BB">
            <w:r w:rsidRPr="004075BB">
              <w:t>Потери, всего</w:t>
            </w:r>
          </w:p>
        </w:tc>
        <w:tc>
          <w:tcPr>
            <w:tcW w:w="964" w:type="dxa"/>
            <w:shd w:val="clear" w:color="auto" w:fill="auto"/>
            <w:vAlign w:val="center"/>
            <w:hideMark/>
          </w:tcPr>
          <w:p w14:paraId="66105D09" w14:textId="77777777" w:rsidR="004075BB" w:rsidRPr="004075BB" w:rsidRDefault="004075BB" w:rsidP="004075BB">
            <w:pPr>
              <w:jc w:val="right"/>
            </w:pPr>
            <w:r w:rsidRPr="004075BB">
              <w:t>8,468</w:t>
            </w:r>
          </w:p>
        </w:tc>
        <w:tc>
          <w:tcPr>
            <w:tcW w:w="1285" w:type="dxa"/>
            <w:shd w:val="clear" w:color="auto" w:fill="auto"/>
            <w:vAlign w:val="center"/>
            <w:hideMark/>
          </w:tcPr>
          <w:p w14:paraId="1CCE1E94" w14:textId="77777777" w:rsidR="004075BB" w:rsidRPr="004075BB" w:rsidRDefault="004075BB" w:rsidP="004075BB">
            <w:pPr>
              <w:jc w:val="right"/>
            </w:pPr>
            <w:r w:rsidRPr="004075BB">
              <w:t>4,562</w:t>
            </w:r>
          </w:p>
        </w:tc>
        <w:tc>
          <w:tcPr>
            <w:tcW w:w="1285" w:type="dxa"/>
            <w:shd w:val="clear" w:color="auto" w:fill="auto"/>
            <w:vAlign w:val="center"/>
            <w:hideMark/>
          </w:tcPr>
          <w:p w14:paraId="2A77D45B" w14:textId="77777777" w:rsidR="004075BB" w:rsidRPr="004075BB" w:rsidRDefault="004075BB" w:rsidP="004075BB">
            <w:pPr>
              <w:jc w:val="right"/>
            </w:pPr>
            <w:r w:rsidRPr="004075BB">
              <w:t>3,906</w:t>
            </w:r>
          </w:p>
        </w:tc>
      </w:tr>
      <w:tr w:rsidR="004075BB" w:rsidRPr="004075BB" w14:paraId="28F6DD09" w14:textId="77777777" w:rsidTr="00F95151">
        <w:trPr>
          <w:trHeight w:val="203"/>
        </w:trPr>
        <w:tc>
          <w:tcPr>
            <w:tcW w:w="964" w:type="dxa"/>
            <w:shd w:val="clear" w:color="auto" w:fill="auto"/>
            <w:noWrap/>
            <w:vAlign w:val="center"/>
            <w:hideMark/>
          </w:tcPr>
          <w:p w14:paraId="5B5D256B" w14:textId="77777777" w:rsidR="004075BB" w:rsidRPr="004075BB" w:rsidRDefault="004075BB" w:rsidP="004075BB">
            <w:pPr>
              <w:jc w:val="center"/>
            </w:pPr>
            <w:r w:rsidRPr="004075BB">
              <w:t xml:space="preserve"> 7.1</w:t>
            </w:r>
          </w:p>
        </w:tc>
        <w:tc>
          <w:tcPr>
            <w:tcW w:w="4864" w:type="dxa"/>
            <w:shd w:val="clear" w:color="auto" w:fill="auto"/>
            <w:vAlign w:val="center"/>
            <w:hideMark/>
          </w:tcPr>
          <w:p w14:paraId="1F71634C" w14:textId="77777777" w:rsidR="004075BB" w:rsidRPr="004075BB" w:rsidRDefault="004075BB" w:rsidP="004075BB">
            <w:r w:rsidRPr="004075BB">
              <w:t xml:space="preserve">     - на собственные нужды котельной</w:t>
            </w:r>
          </w:p>
        </w:tc>
        <w:tc>
          <w:tcPr>
            <w:tcW w:w="964" w:type="dxa"/>
            <w:shd w:val="clear" w:color="auto" w:fill="auto"/>
            <w:vAlign w:val="center"/>
            <w:hideMark/>
          </w:tcPr>
          <w:p w14:paraId="5BFB23E3" w14:textId="77777777" w:rsidR="004075BB" w:rsidRPr="004075BB" w:rsidRDefault="004075BB" w:rsidP="004075BB">
            <w:pPr>
              <w:jc w:val="right"/>
            </w:pPr>
            <w:r w:rsidRPr="004075BB">
              <w:t>1,658</w:t>
            </w:r>
          </w:p>
        </w:tc>
        <w:tc>
          <w:tcPr>
            <w:tcW w:w="1285" w:type="dxa"/>
            <w:shd w:val="clear" w:color="auto" w:fill="auto"/>
            <w:vAlign w:val="center"/>
            <w:hideMark/>
          </w:tcPr>
          <w:p w14:paraId="4C9CAE08" w14:textId="77777777" w:rsidR="004075BB" w:rsidRPr="004075BB" w:rsidRDefault="004075BB" w:rsidP="004075BB">
            <w:pPr>
              <w:jc w:val="right"/>
            </w:pPr>
            <w:r w:rsidRPr="004075BB">
              <w:t>0,893</w:t>
            </w:r>
          </w:p>
        </w:tc>
        <w:tc>
          <w:tcPr>
            <w:tcW w:w="1285" w:type="dxa"/>
            <w:shd w:val="clear" w:color="auto" w:fill="auto"/>
            <w:vAlign w:val="center"/>
            <w:hideMark/>
          </w:tcPr>
          <w:p w14:paraId="31CD3855" w14:textId="77777777" w:rsidR="004075BB" w:rsidRPr="004075BB" w:rsidRDefault="004075BB" w:rsidP="004075BB">
            <w:pPr>
              <w:jc w:val="right"/>
            </w:pPr>
            <w:r w:rsidRPr="004075BB">
              <w:t>0,765</w:t>
            </w:r>
          </w:p>
        </w:tc>
      </w:tr>
      <w:tr w:rsidR="004075BB" w:rsidRPr="004075BB" w14:paraId="7C5CB3C2" w14:textId="77777777" w:rsidTr="00F95151">
        <w:trPr>
          <w:trHeight w:val="203"/>
        </w:trPr>
        <w:tc>
          <w:tcPr>
            <w:tcW w:w="964" w:type="dxa"/>
            <w:shd w:val="clear" w:color="auto" w:fill="auto"/>
            <w:noWrap/>
            <w:vAlign w:val="center"/>
            <w:hideMark/>
          </w:tcPr>
          <w:p w14:paraId="218A790A" w14:textId="77777777" w:rsidR="004075BB" w:rsidRPr="004075BB" w:rsidRDefault="004075BB" w:rsidP="004075BB">
            <w:pPr>
              <w:jc w:val="center"/>
            </w:pPr>
            <w:r w:rsidRPr="004075BB">
              <w:t xml:space="preserve"> 7.2</w:t>
            </w:r>
          </w:p>
        </w:tc>
        <w:tc>
          <w:tcPr>
            <w:tcW w:w="4864" w:type="dxa"/>
            <w:shd w:val="clear" w:color="auto" w:fill="auto"/>
            <w:vAlign w:val="center"/>
            <w:hideMark/>
          </w:tcPr>
          <w:p w14:paraId="58523525" w14:textId="77777777" w:rsidR="004075BB" w:rsidRPr="004075BB" w:rsidRDefault="004075BB" w:rsidP="004075BB">
            <w:r w:rsidRPr="004075BB">
              <w:t xml:space="preserve">     - в тепловых сетях </w:t>
            </w:r>
          </w:p>
        </w:tc>
        <w:tc>
          <w:tcPr>
            <w:tcW w:w="964" w:type="dxa"/>
            <w:shd w:val="clear" w:color="auto" w:fill="auto"/>
            <w:vAlign w:val="center"/>
            <w:hideMark/>
          </w:tcPr>
          <w:p w14:paraId="64CDB557" w14:textId="77777777" w:rsidR="004075BB" w:rsidRPr="004075BB" w:rsidRDefault="004075BB" w:rsidP="004075BB">
            <w:pPr>
              <w:jc w:val="right"/>
            </w:pPr>
            <w:r w:rsidRPr="004075BB">
              <w:t>6,810</w:t>
            </w:r>
          </w:p>
        </w:tc>
        <w:tc>
          <w:tcPr>
            <w:tcW w:w="1285" w:type="dxa"/>
            <w:shd w:val="clear" w:color="auto" w:fill="auto"/>
            <w:vAlign w:val="center"/>
            <w:hideMark/>
          </w:tcPr>
          <w:p w14:paraId="42B2AFD5" w14:textId="77777777" w:rsidR="004075BB" w:rsidRPr="004075BB" w:rsidRDefault="004075BB" w:rsidP="004075BB">
            <w:pPr>
              <w:jc w:val="right"/>
            </w:pPr>
            <w:r w:rsidRPr="004075BB">
              <w:t>3,669</w:t>
            </w:r>
          </w:p>
        </w:tc>
        <w:tc>
          <w:tcPr>
            <w:tcW w:w="1285" w:type="dxa"/>
            <w:shd w:val="clear" w:color="auto" w:fill="auto"/>
            <w:vAlign w:val="center"/>
            <w:hideMark/>
          </w:tcPr>
          <w:p w14:paraId="5C10676D" w14:textId="77777777" w:rsidR="004075BB" w:rsidRPr="004075BB" w:rsidRDefault="004075BB" w:rsidP="004075BB">
            <w:pPr>
              <w:jc w:val="right"/>
            </w:pPr>
            <w:r w:rsidRPr="004075BB">
              <w:t>3,141</w:t>
            </w:r>
          </w:p>
        </w:tc>
      </w:tr>
    </w:tbl>
    <w:p w14:paraId="0B6920A7" w14:textId="77777777" w:rsidR="004075BB" w:rsidRPr="004075BB" w:rsidRDefault="004075BB" w:rsidP="004075BB">
      <w:pPr>
        <w:spacing w:after="240"/>
        <w:jc w:val="center"/>
        <w:rPr>
          <w:sz w:val="28"/>
          <w:szCs w:val="28"/>
        </w:rPr>
      </w:pPr>
    </w:p>
    <w:p w14:paraId="5B164DDB" w14:textId="77777777" w:rsidR="004075BB" w:rsidRPr="004075BB" w:rsidRDefault="004075BB" w:rsidP="004075BB">
      <w:pPr>
        <w:keepNext/>
        <w:numPr>
          <w:ilvl w:val="0"/>
          <w:numId w:val="8"/>
        </w:numPr>
        <w:ind w:left="0" w:firstLine="709"/>
        <w:jc w:val="both"/>
        <w:outlineLvl w:val="0"/>
        <w:rPr>
          <w:b/>
          <w:bCs/>
          <w:kern w:val="32"/>
          <w:sz w:val="28"/>
          <w:szCs w:val="28"/>
          <w:lang w:eastAsia="en-US"/>
        </w:rPr>
      </w:pPr>
      <w:bookmarkStart w:id="291" w:name="_Toc116664242"/>
      <w:r w:rsidRPr="004075BB">
        <w:rPr>
          <w:rFonts w:eastAsia="Calibri Light"/>
          <w:b/>
          <w:bCs/>
          <w:kern w:val="32"/>
          <w:sz w:val="28"/>
          <w:szCs w:val="28"/>
          <w:lang w:eastAsia="en-US"/>
        </w:rPr>
        <w:t>Расчет необходимой валовой выручки методом индексации установленных тарифов</w:t>
      </w:r>
      <w:r w:rsidRPr="004075BB">
        <w:rPr>
          <w:b/>
          <w:bCs/>
          <w:kern w:val="32"/>
          <w:sz w:val="28"/>
          <w:szCs w:val="28"/>
          <w:lang w:eastAsia="en-US"/>
        </w:rPr>
        <w:t xml:space="preserve"> на тепловую энергию для ООО «Енисей»</w:t>
      </w:r>
      <w:bookmarkEnd w:id="290"/>
      <w:r w:rsidRPr="004075BB">
        <w:rPr>
          <w:b/>
          <w:bCs/>
          <w:kern w:val="32"/>
          <w:sz w:val="28"/>
          <w:szCs w:val="28"/>
          <w:lang w:eastAsia="en-US"/>
        </w:rPr>
        <w:t xml:space="preserve"> на</w:t>
      </w:r>
      <w:r w:rsidRPr="004075BB">
        <w:rPr>
          <w:b/>
          <w:bCs/>
          <w:snapToGrid w:val="0"/>
          <w:kern w:val="32"/>
          <w:sz w:val="28"/>
          <w:szCs w:val="28"/>
          <w:lang w:eastAsia="en-US"/>
        </w:rPr>
        <w:t> </w:t>
      </w:r>
      <w:r w:rsidRPr="004075BB">
        <w:rPr>
          <w:b/>
          <w:bCs/>
          <w:kern w:val="32"/>
          <w:sz w:val="28"/>
          <w:szCs w:val="28"/>
          <w:lang w:eastAsia="en-US"/>
        </w:rPr>
        <w:t>2023 год</w:t>
      </w:r>
      <w:bookmarkEnd w:id="291"/>
    </w:p>
    <w:p w14:paraId="01B5A454" w14:textId="77777777" w:rsidR="004075BB" w:rsidRPr="004075BB" w:rsidRDefault="004075BB" w:rsidP="004075BB">
      <w:pPr>
        <w:ind w:firstLine="709"/>
        <w:jc w:val="both"/>
        <w:rPr>
          <w:sz w:val="28"/>
          <w:szCs w:val="28"/>
        </w:rPr>
      </w:pPr>
      <w:r w:rsidRPr="004075BB">
        <w:rPr>
          <w:sz w:val="28"/>
          <w:szCs w:val="28"/>
        </w:rPr>
        <w:t>Предприятием заявлены общие операционные расходы на 2023 год, без разделения на производство и передачу тепловой энергии, в сумме                  55 718 тыс. руб. Эксперты отмечают, что между Администрацией Тисульского муниципального округа и ООО «Енисей» заключено концессионное соглашение № 4 от 09.12.2021 в отношении объектов теплоснабжения (передачи тепловой энергии) Тисульского муниципального округа, сроком на 10 лет. Концессионным соглашением утверждены долгосрочные параметры регулирования, в том числе установлен базовый уровень операционных расходов. Операционные расходы на</w:t>
      </w:r>
      <w:r w:rsidRPr="004075BB">
        <w:t xml:space="preserve"> </w:t>
      </w:r>
      <w:r w:rsidRPr="004075BB">
        <w:rPr>
          <w:sz w:val="28"/>
          <w:szCs w:val="28"/>
        </w:rPr>
        <w:t>передачу тепловой энергии рассчитываются методом индексации.</w:t>
      </w:r>
    </w:p>
    <w:p w14:paraId="306DCEDB" w14:textId="77777777" w:rsidR="004075BB" w:rsidRPr="004075BB" w:rsidRDefault="004075BB" w:rsidP="004075BB">
      <w:pPr>
        <w:ind w:firstLine="709"/>
        <w:jc w:val="both"/>
        <w:rPr>
          <w:sz w:val="28"/>
          <w:szCs w:val="28"/>
        </w:rPr>
      </w:pPr>
      <w:r w:rsidRPr="004075BB">
        <w:rPr>
          <w:sz w:val="28"/>
          <w:szCs w:val="28"/>
        </w:rPr>
        <w:t>В отношении производства тепловой энергии в 2022 году заканчивается долгосрочный период регулирования, установленный постановлением региональной энергетической комиссии Кемеровской области от 17.12.2018 № 551 «Об установлении ООО «Енисей» долгосрочных параметров регулирования и долгосрочных тарифов на тепловую энергию, реализуемую на потребительском рынке пгт. Белогорск, на 2018 - 2022 годы».</w:t>
      </w:r>
      <w:r w:rsidRPr="004075BB">
        <w:t xml:space="preserve"> </w:t>
      </w:r>
      <w:r w:rsidRPr="004075BB">
        <w:rPr>
          <w:sz w:val="28"/>
          <w:szCs w:val="28"/>
        </w:rPr>
        <w:t>В 2023 году начинается новый долгосрочный период 2023-2027 гг. Для первого года долгосрочного периода регулирования,</w:t>
      </w:r>
      <w:r w:rsidRPr="004075BB">
        <w:t xml:space="preserve"> </w:t>
      </w:r>
      <w:r w:rsidRPr="004075BB">
        <w:rPr>
          <w:sz w:val="28"/>
          <w:szCs w:val="28"/>
        </w:rPr>
        <w:t>в соответствии с пунктом 37 методических указаний 760-э, уровень операционных расходов (базовый уровень операционных расходов) определяется методом экономически обоснованных расходов.</w:t>
      </w:r>
    </w:p>
    <w:p w14:paraId="7FA58511" w14:textId="77777777" w:rsidR="004075BB" w:rsidRPr="004075BB" w:rsidRDefault="004075BB" w:rsidP="004075BB">
      <w:pPr>
        <w:keepNext/>
        <w:spacing w:line="360" w:lineRule="auto"/>
        <w:ind w:firstLine="709"/>
        <w:jc w:val="both"/>
        <w:outlineLvl w:val="1"/>
        <w:rPr>
          <w:b/>
          <w:sz w:val="28"/>
          <w:szCs w:val="20"/>
        </w:rPr>
      </w:pPr>
    </w:p>
    <w:p w14:paraId="0BEEE865" w14:textId="77777777" w:rsidR="004075BB" w:rsidRPr="004075BB" w:rsidRDefault="004075BB" w:rsidP="004075BB">
      <w:pPr>
        <w:keepNext/>
        <w:spacing w:line="360" w:lineRule="auto"/>
        <w:ind w:firstLine="709"/>
        <w:jc w:val="both"/>
        <w:outlineLvl w:val="1"/>
        <w:rPr>
          <w:b/>
          <w:sz w:val="28"/>
          <w:szCs w:val="20"/>
        </w:rPr>
      </w:pPr>
      <w:bookmarkStart w:id="292" w:name="_Toc116664243"/>
      <w:r w:rsidRPr="004075BB">
        <w:rPr>
          <w:b/>
          <w:sz w:val="28"/>
          <w:szCs w:val="20"/>
        </w:rPr>
        <w:t>4.1.</w:t>
      </w:r>
      <w:r w:rsidRPr="004075BB">
        <w:rPr>
          <w:b/>
          <w:sz w:val="28"/>
          <w:szCs w:val="20"/>
        </w:rPr>
        <w:tab/>
        <w:t>Расчет операционных (подконтрольных) расходов на</w:t>
      </w:r>
      <w:r w:rsidRPr="004075BB">
        <w:rPr>
          <w:b/>
          <w:snapToGrid w:val="0"/>
          <w:sz w:val="28"/>
          <w:szCs w:val="28"/>
        </w:rPr>
        <w:t> </w:t>
      </w:r>
      <w:r w:rsidRPr="004075BB">
        <w:rPr>
          <w:b/>
          <w:sz w:val="28"/>
          <w:szCs w:val="20"/>
        </w:rPr>
        <w:t>очередной год долгосрочного периода регулирования (</w:t>
      </w:r>
      <w:r w:rsidRPr="004075BB">
        <w:rPr>
          <w:b/>
          <w:snapToGrid w:val="0"/>
          <w:sz w:val="28"/>
          <w:szCs w:val="28"/>
        </w:rPr>
        <w:t>передача тепловой энергии)</w:t>
      </w:r>
      <w:bookmarkEnd w:id="292"/>
    </w:p>
    <w:p w14:paraId="6756310C" w14:textId="77777777" w:rsidR="004075BB" w:rsidRPr="004075BB" w:rsidRDefault="004075BB" w:rsidP="004075BB">
      <w:pPr>
        <w:ind w:firstLine="709"/>
        <w:jc w:val="both"/>
        <w:rPr>
          <w:sz w:val="28"/>
          <w:szCs w:val="28"/>
        </w:rPr>
      </w:pPr>
      <w:r w:rsidRPr="004075BB">
        <w:rPr>
          <w:sz w:val="28"/>
          <w:szCs w:val="28"/>
        </w:rPr>
        <w:t>Базовый уровень операционных расходов на передачу тепловой энергии ООО «Енисей» закреплен в концессионном соглашении от</w:t>
      </w:r>
      <w:r w:rsidRPr="004075BB">
        <w:rPr>
          <w:rFonts w:eastAsia="Calibri Light"/>
          <w:sz w:val="28"/>
          <w:szCs w:val="28"/>
          <w:lang w:eastAsia="en-US"/>
        </w:rPr>
        <w:t> </w:t>
      </w:r>
      <w:r w:rsidRPr="004075BB">
        <w:rPr>
          <w:sz w:val="28"/>
          <w:szCs w:val="28"/>
        </w:rPr>
        <w:t>09.12.2021 № 4 и составляет на 2021 год 8 382 тыс. руб. (Приложение №</w:t>
      </w:r>
      <w:r w:rsidRPr="004075BB">
        <w:rPr>
          <w:rFonts w:eastAsia="Calibri Light"/>
          <w:sz w:val="28"/>
          <w:szCs w:val="28"/>
          <w:lang w:eastAsia="en-US"/>
        </w:rPr>
        <w:t> </w:t>
      </w:r>
      <w:r w:rsidRPr="004075BB">
        <w:rPr>
          <w:sz w:val="28"/>
          <w:szCs w:val="28"/>
        </w:rPr>
        <w:t>5 Концессионного Соглашения).</w:t>
      </w:r>
    </w:p>
    <w:p w14:paraId="70A488B3" w14:textId="77777777" w:rsidR="004075BB" w:rsidRPr="004075BB" w:rsidRDefault="004075BB" w:rsidP="004075BB">
      <w:pPr>
        <w:autoSpaceDE w:val="0"/>
        <w:autoSpaceDN w:val="0"/>
        <w:adjustRightInd w:val="0"/>
        <w:ind w:firstLine="709"/>
        <w:jc w:val="both"/>
        <w:rPr>
          <w:rFonts w:eastAsia="Calibri Light"/>
          <w:sz w:val="28"/>
          <w:szCs w:val="28"/>
        </w:rPr>
      </w:pPr>
      <w:r w:rsidRPr="004075BB">
        <w:rPr>
          <w:rFonts w:eastAsia="Calibri Light"/>
          <w:sz w:val="28"/>
          <w:szCs w:val="28"/>
        </w:rPr>
        <w:lastRenderedPageBreak/>
        <w:t>Плановый уровень операционных расходов (ОР) на 2022 год, по виду деятельности передача тепловой энергии, установлен в размере 8 655 тыс. руб.</w:t>
      </w:r>
    </w:p>
    <w:p w14:paraId="731D3814" w14:textId="77777777" w:rsidR="004075BB" w:rsidRPr="004075BB" w:rsidRDefault="004075BB" w:rsidP="004075BB">
      <w:pPr>
        <w:autoSpaceDE w:val="0"/>
        <w:autoSpaceDN w:val="0"/>
        <w:adjustRightInd w:val="0"/>
        <w:ind w:firstLine="709"/>
        <w:jc w:val="both"/>
        <w:rPr>
          <w:rFonts w:eastAsia="Calibri Light"/>
          <w:sz w:val="28"/>
          <w:szCs w:val="28"/>
          <w:lang w:eastAsia="en-US"/>
        </w:rPr>
      </w:pPr>
      <w:r w:rsidRPr="004075BB">
        <w:rPr>
          <w:rFonts w:eastAsia="Calibri Light"/>
          <w:sz w:val="28"/>
          <w:szCs w:val="28"/>
        </w:rPr>
        <w:t xml:space="preserve">Эксперты произвели расчет операционных расходов в соответствии с пунктом 49 Методических указаний и предлагают учесть плановые затраты по виду деятельности передача тепловой энергии, на 2023 год в размере </w:t>
      </w:r>
      <w:r w:rsidRPr="004075BB">
        <w:rPr>
          <w:rFonts w:eastAsia="Calibri Light"/>
          <w:sz w:val="28"/>
          <w:szCs w:val="28"/>
        </w:rPr>
        <w:br/>
        <w:t xml:space="preserve">9 082 тыс. руб. = </w:t>
      </w:r>
      <w:r w:rsidRPr="004075BB">
        <w:rPr>
          <w:rFonts w:eastAsia="Calibri Light"/>
          <w:sz w:val="28"/>
          <w:szCs w:val="28"/>
          <w:lang w:eastAsia="en-US"/>
        </w:rPr>
        <w:t xml:space="preserve">8 655 тыс. руб. </w:t>
      </w:r>
      <w:r w:rsidRPr="004075BB">
        <w:rPr>
          <w:rFonts w:eastAsia="Calibri Light"/>
          <w:sz w:val="16"/>
          <w:szCs w:val="16"/>
          <w:lang w:eastAsia="en-US"/>
        </w:rPr>
        <w:t>(ОР 2022года)</w:t>
      </w:r>
      <w:r w:rsidRPr="004075BB">
        <w:rPr>
          <w:rFonts w:eastAsia="Calibri Light"/>
          <w:sz w:val="28"/>
          <w:szCs w:val="28"/>
          <w:lang w:eastAsia="en-US"/>
        </w:rPr>
        <w:t xml:space="preserve"> × (1–1%÷100%)×1,060×(1 + 0,75×0).</w:t>
      </w:r>
    </w:p>
    <w:p w14:paraId="42FD5D9D" w14:textId="77777777" w:rsidR="004075BB" w:rsidRPr="004075BB" w:rsidRDefault="004075BB" w:rsidP="004075BB">
      <w:pPr>
        <w:ind w:firstLine="709"/>
        <w:jc w:val="both"/>
        <w:rPr>
          <w:rFonts w:eastAsia="Calibri Light"/>
          <w:sz w:val="28"/>
          <w:szCs w:val="28"/>
          <w:lang w:eastAsia="en-US"/>
        </w:rPr>
      </w:pPr>
    </w:p>
    <w:p w14:paraId="0CFD1DBD" w14:textId="77777777" w:rsidR="004075BB" w:rsidRPr="004075BB" w:rsidRDefault="004075BB" w:rsidP="004075BB">
      <w:pPr>
        <w:autoSpaceDE w:val="0"/>
        <w:autoSpaceDN w:val="0"/>
        <w:adjustRightInd w:val="0"/>
        <w:ind w:firstLine="709"/>
        <w:jc w:val="both"/>
        <w:rPr>
          <w:rFonts w:eastAsia="Calibri Light"/>
          <w:sz w:val="28"/>
          <w:szCs w:val="28"/>
        </w:rPr>
      </w:pPr>
      <w:r w:rsidRPr="004075BB">
        <w:rPr>
          <w:rFonts w:eastAsia="Calibri Light"/>
          <w:sz w:val="28"/>
          <w:szCs w:val="28"/>
        </w:rPr>
        <w:t>Распределение операционных расходов по статьям затрат на 2023 год представлены в таблице 3.</w:t>
      </w:r>
    </w:p>
    <w:p w14:paraId="656A9CFF" w14:textId="77777777" w:rsidR="004075BB" w:rsidRPr="004075BB" w:rsidRDefault="004075BB" w:rsidP="004075BB">
      <w:pPr>
        <w:jc w:val="right"/>
        <w:rPr>
          <w:sz w:val="28"/>
        </w:rPr>
      </w:pPr>
      <w:r w:rsidRPr="004075BB">
        <w:rPr>
          <w:sz w:val="28"/>
        </w:rPr>
        <w:t>Таблица 3.</w:t>
      </w:r>
    </w:p>
    <w:p w14:paraId="4615CB76" w14:textId="77777777" w:rsidR="004075BB" w:rsidRPr="004075BB" w:rsidRDefault="004075BB" w:rsidP="004075BB">
      <w:pPr>
        <w:jc w:val="center"/>
        <w:rPr>
          <w:sz w:val="28"/>
        </w:rPr>
      </w:pPr>
      <w:r w:rsidRPr="004075BB">
        <w:rPr>
          <w:sz w:val="28"/>
        </w:rPr>
        <w:t xml:space="preserve">Распределение операционных расходов по статьям затрат на 2023 год </w:t>
      </w:r>
      <w:r w:rsidRPr="004075BB">
        <w:rPr>
          <w:sz w:val="28"/>
        </w:rPr>
        <w:br/>
        <w:t>на передачу тепловой энергии</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7497"/>
        <w:gridCol w:w="1131"/>
      </w:tblGrid>
      <w:tr w:rsidR="004075BB" w:rsidRPr="004075BB" w14:paraId="00D0861A" w14:textId="77777777" w:rsidTr="00F95151">
        <w:trPr>
          <w:trHeight w:val="29"/>
        </w:trPr>
        <w:tc>
          <w:tcPr>
            <w:tcW w:w="873" w:type="dxa"/>
            <w:vMerge w:val="restart"/>
            <w:shd w:val="clear" w:color="auto" w:fill="auto"/>
            <w:vAlign w:val="center"/>
            <w:hideMark/>
          </w:tcPr>
          <w:p w14:paraId="4D2B4C20" w14:textId="77777777" w:rsidR="004075BB" w:rsidRPr="004075BB" w:rsidRDefault="004075BB" w:rsidP="004075BB">
            <w:pPr>
              <w:jc w:val="center"/>
            </w:pPr>
            <w:r w:rsidRPr="004075BB">
              <w:t>№ п/п</w:t>
            </w:r>
          </w:p>
        </w:tc>
        <w:tc>
          <w:tcPr>
            <w:tcW w:w="7497" w:type="dxa"/>
            <w:shd w:val="clear" w:color="auto" w:fill="auto"/>
            <w:vAlign w:val="center"/>
            <w:hideMark/>
          </w:tcPr>
          <w:p w14:paraId="111454CC" w14:textId="77777777" w:rsidR="004075BB" w:rsidRPr="004075BB" w:rsidRDefault="004075BB" w:rsidP="004075BB">
            <w:pPr>
              <w:jc w:val="center"/>
            </w:pPr>
            <w:r w:rsidRPr="004075BB">
              <w:t>Наименование расхода</w:t>
            </w:r>
          </w:p>
        </w:tc>
        <w:tc>
          <w:tcPr>
            <w:tcW w:w="1131" w:type="dxa"/>
            <w:shd w:val="clear" w:color="auto" w:fill="auto"/>
            <w:vAlign w:val="center"/>
          </w:tcPr>
          <w:p w14:paraId="5405E289" w14:textId="77777777" w:rsidR="004075BB" w:rsidRPr="004075BB" w:rsidRDefault="004075BB" w:rsidP="004075BB">
            <w:pPr>
              <w:jc w:val="center"/>
            </w:pPr>
            <w:r w:rsidRPr="004075BB">
              <w:t>тыс. руб.</w:t>
            </w:r>
          </w:p>
        </w:tc>
      </w:tr>
      <w:tr w:rsidR="004075BB" w:rsidRPr="004075BB" w14:paraId="2F729102" w14:textId="77777777" w:rsidTr="00F95151">
        <w:trPr>
          <w:trHeight w:val="29"/>
        </w:trPr>
        <w:tc>
          <w:tcPr>
            <w:tcW w:w="873" w:type="dxa"/>
            <w:vMerge/>
            <w:shd w:val="clear" w:color="auto" w:fill="auto"/>
            <w:vAlign w:val="center"/>
          </w:tcPr>
          <w:p w14:paraId="5AB54F3D" w14:textId="77777777" w:rsidR="004075BB" w:rsidRPr="004075BB" w:rsidRDefault="004075BB" w:rsidP="004075BB">
            <w:pPr>
              <w:jc w:val="center"/>
            </w:pPr>
          </w:p>
        </w:tc>
        <w:tc>
          <w:tcPr>
            <w:tcW w:w="7497" w:type="dxa"/>
            <w:shd w:val="clear" w:color="auto" w:fill="auto"/>
            <w:vAlign w:val="center"/>
          </w:tcPr>
          <w:p w14:paraId="78ADAF0D" w14:textId="77777777" w:rsidR="004075BB" w:rsidRPr="004075BB" w:rsidRDefault="004075BB" w:rsidP="004075BB">
            <w:pPr>
              <w:jc w:val="center"/>
            </w:pPr>
            <w:r w:rsidRPr="004075BB">
              <w:t>1</w:t>
            </w:r>
          </w:p>
        </w:tc>
        <w:tc>
          <w:tcPr>
            <w:tcW w:w="1131" w:type="dxa"/>
            <w:shd w:val="clear" w:color="auto" w:fill="auto"/>
            <w:vAlign w:val="center"/>
          </w:tcPr>
          <w:p w14:paraId="3A216D80" w14:textId="77777777" w:rsidR="004075BB" w:rsidRPr="004075BB" w:rsidRDefault="004075BB" w:rsidP="004075BB">
            <w:pPr>
              <w:jc w:val="center"/>
            </w:pPr>
            <w:r w:rsidRPr="004075BB">
              <w:t>2</w:t>
            </w:r>
          </w:p>
        </w:tc>
      </w:tr>
      <w:tr w:rsidR="004075BB" w:rsidRPr="004075BB" w14:paraId="553CA148" w14:textId="77777777" w:rsidTr="00F95151">
        <w:trPr>
          <w:trHeight w:val="82"/>
        </w:trPr>
        <w:tc>
          <w:tcPr>
            <w:tcW w:w="873" w:type="dxa"/>
            <w:shd w:val="clear" w:color="auto" w:fill="auto"/>
            <w:vAlign w:val="center"/>
            <w:hideMark/>
          </w:tcPr>
          <w:p w14:paraId="5931B478" w14:textId="77777777" w:rsidR="004075BB" w:rsidRPr="004075BB" w:rsidRDefault="004075BB" w:rsidP="004075BB">
            <w:pPr>
              <w:jc w:val="center"/>
            </w:pPr>
            <w:r w:rsidRPr="004075BB">
              <w:t>1</w:t>
            </w:r>
          </w:p>
        </w:tc>
        <w:tc>
          <w:tcPr>
            <w:tcW w:w="7497" w:type="dxa"/>
            <w:shd w:val="clear" w:color="auto" w:fill="auto"/>
            <w:vAlign w:val="center"/>
            <w:hideMark/>
          </w:tcPr>
          <w:p w14:paraId="62E54904" w14:textId="77777777" w:rsidR="004075BB" w:rsidRPr="004075BB" w:rsidRDefault="004075BB" w:rsidP="004075BB">
            <w:r w:rsidRPr="004075BB">
              <w:t>Расходы на приобретение сырья и материалов</w:t>
            </w:r>
          </w:p>
        </w:tc>
        <w:tc>
          <w:tcPr>
            <w:tcW w:w="1131" w:type="dxa"/>
            <w:tcBorders>
              <w:top w:val="single" w:sz="4" w:space="0" w:color="auto"/>
              <w:left w:val="single" w:sz="4" w:space="0" w:color="auto"/>
              <w:bottom w:val="single" w:sz="4" w:space="0" w:color="auto"/>
              <w:right w:val="single" w:sz="4" w:space="0" w:color="auto"/>
            </w:tcBorders>
            <w:vAlign w:val="center"/>
          </w:tcPr>
          <w:p w14:paraId="112F0E19" w14:textId="77777777" w:rsidR="004075BB" w:rsidRPr="004075BB" w:rsidRDefault="004075BB" w:rsidP="004075BB">
            <w:pPr>
              <w:jc w:val="center"/>
            </w:pPr>
            <w:r w:rsidRPr="004075BB">
              <w:t>420</w:t>
            </w:r>
          </w:p>
        </w:tc>
      </w:tr>
      <w:tr w:rsidR="004075BB" w:rsidRPr="004075BB" w14:paraId="5E66F436" w14:textId="77777777" w:rsidTr="00F95151">
        <w:trPr>
          <w:trHeight w:val="12"/>
        </w:trPr>
        <w:tc>
          <w:tcPr>
            <w:tcW w:w="873" w:type="dxa"/>
            <w:shd w:val="clear" w:color="auto" w:fill="auto"/>
            <w:vAlign w:val="center"/>
            <w:hideMark/>
          </w:tcPr>
          <w:p w14:paraId="12043CF2" w14:textId="77777777" w:rsidR="004075BB" w:rsidRPr="004075BB" w:rsidRDefault="004075BB" w:rsidP="004075BB">
            <w:pPr>
              <w:jc w:val="center"/>
            </w:pPr>
            <w:r w:rsidRPr="004075BB">
              <w:t>2</w:t>
            </w:r>
          </w:p>
        </w:tc>
        <w:tc>
          <w:tcPr>
            <w:tcW w:w="7497" w:type="dxa"/>
            <w:shd w:val="clear" w:color="auto" w:fill="auto"/>
            <w:vAlign w:val="center"/>
            <w:hideMark/>
          </w:tcPr>
          <w:p w14:paraId="47A2D812" w14:textId="77777777" w:rsidR="004075BB" w:rsidRPr="004075BB" w:rsidRDefault="004075BB" w:rsidP="004075BB">
            <w:r w:rsidRPr="004075BB">
              <w:t>Расходы на ремонт основных средств</w:t>
            </w:r>
          </w:p>
        </w:tc>
        <w:tc>
          <w:tcPr>
            <w:tcW w:w="1131" w:type="dxa"/>
            <w:tcBorders>
              <w:top w:val="nil"/>
              <w:left w:val="single" w:sz="4" w:space="0" w:color="auto"/>
              <w:bottom w:val="single" w:sz="4" w:space="0" w:color="auto"/>
              <w:right w:val="single" w:sz="4" w:space="0" w:color="auto"/>
            </w:tcBorders>
            <w:vAlign w:val="center"/>
          </w:tcPr>
          <w:p w14:paraId="4D48014E" w14:textId="77777777" w:rsidR="004075BB" w:rsidRPr="004075BB" w:rsidRDefault="004075BB" w:rsidP="004075BB">
            <w:pPr>
              <w:jc w:val="center"/>
            </w:pPr>
            <w:r w:rsidRPr="004075BB">
              <w:t>3 206</w:t>
            </w:r>
          </w:p>
        </w:tc>
      </w:tr>
      <w:tr w:rsidR="004075BB" w:rsidRPr="004075BB" w14:paraId="4ECC87A4" w14:textId="77777777" w:rsidTr="00F95151">
        <w:trPr>
          <w:trHeight w:val="12"/>
        </w:trPr>
        <w:tc>
          <w:tcPr>
            <w:tcW w:w="873" w:type="dxa"/>
            <w:shd w:val="clear" w:color="auto" w:fill="auto"/>
            <w:vAlign w:val="center"/>
            <w:hideMark/>
          </w:tcPr>
          <w:p w14:paraId="2EB3A485" w14:textId="77777777" w:rsidR="004075BB" w:rsidRPr="004075BB" w:rsidRDefault="004075BB" w:rsidP="004075BB">
            <w:pPr>
              <w:jc w:val="center"/>
            </w:pPr>
            <w:r w:rsidRPr="004075BB">
              <w:t>3</w:t>
            </w:r>
          </w:p>
        </w:tc>
        <w:tc>
          <w:tcPr>
            <w:tcW w:w="7497" w:type="dxa"/>
            <w:shd w:val="clear" w:color="auto" w:fill="auto"/>
            <w:vAlign w:val="center"/>
            <w:hideMark/>
          </w:tcPr>
          <w:p w14:paraId="3CBB412F" w14:textId="77777777" w:rsidR="004075BB" w:rsidRPr="004075BB" w:rsidRDefault="004075BB" w:rsidP="004075BB">
            <w:r w:rsidRPr="004075BB">
              <w:t>Расходы на оплату труда</w:t>
            </w:r>
          </w:p>
        </w:tc>
        <w:tc>
          <w:tcPr>
            <w:tcW w:w="1131" w:type="dxa"/>
            <w:tcBorders>
              <w:top w:val="nil"/>
              <w:left w:val="single" w:sz="4" w:space="0" w:color="auto"/>
              <w:bottom w:val="single" w:sz="4" w:space="0" w:color="auto"/>
              <w:right w:val="single" w:sz="4" w:space="0" w:color="auto"/>
            </w:tcBorders>
            <w:vAlign w:val="center"/>
          </w:tcPr>
          <w:p w14:paraId="76C06AC2" w14:textId="77777777" w:rsidR="004075BB" w:rsidRPr="004075BB" w:rsidRDefault="004075BB" w:rsidP="004075BB">
            <w:pPr>
              <w:jc w:val="center"/>
            </w:pPr>
            <w:r w:rsidRPr="004075BB">
              <w:t>3 128</w:t>
            </w:r>
          </w:p>
        </w:tc>
      </w:tr>
      <w:tr w:rsidR="004075BB" w:rsidRPr="004075BB" w14:paraId="03E5A0C1" w14:textId="77777777" w:rsidTr="00F95151">
        <w:trPr>
          <w:trHeight w:val="169"/>
        </w:trPr>
        <w:tc>
          <w:tcPr>
            <w:tcW w:w="873" w:type="dxa"/>
            <w:shd w:val="clear" w:color="auto" w:fill="auto"/>
            <w:vAlign w:val="center"/>
            <w:hideMark/>
          </w:tcPr>
          <w:p w14:paraId="177C7F77" w14:textId="77777777" w:rsidR="004075BB" w:rsidRPr="004075BB" w:rsidRDefault="004075BB" w:rsidP="004075BB">
            <w:pPr>
              <w:jc w:val="center"/>
            </w:pPr>
            <w:r w:rsidRPr="004075BB">
              <w:t>4</w:t>
            </w:r>
          </w:p>
        </w:tc>
        <w:tc>
          <w:tcPr>
            <w:tcW w:w="7497" w:type="dxa"/>
            <w:shd w:val="clear" w:color="auto" w:fill="auto"/>
            <w:vAlign w:val="center"/>
            <w:hideMark/>
          </w:tcPr>
          <w:p w14:paraId="1E32A664" w14:textId="77777777" w:rsidR="004075BB" w:rsidRPr="004075BB" w:rsidRDefault="004075BB" w:rsidP="004075BB">
            <w:r w:rsidRPr="004075BB">
              <w:t>Расходы на оплату работ и услуг производственного характера, выполняемых по договорам со сторонними организациями</w:t>
            </w:r>
          </w:p>
        </w:tc>
        <w:tc>
          <w:tcPr>
            <w:tcW w:w="1131" w:type="dxa"/>
            <w:tcBorders>
              <w:top w:val="nil"/>
              <w:left w:val="single" w:sz="4" w:space="0" w:color="auto"/>
              <w:bottom w:val="single" w:sz="4" w:space="0" w:color="auto"/>
              <w:right w:val="single" w:sz="4" w:space="0" w:color="auto"/>
            </w:tcBorders>
            <w:vAlign w:val="center"/>
          </w:tcPr>
          <w:p w14:paraId="1825F99C" w14:textId="77777777" w:rsidR="004075BB" w:rsidRPr="004075BB" w:rsidRDefault="004075BB" w:rsidP="004075BB">
            <w:pPr>
              <w:jc w:val="center"/>
            </w:pPr>
            <w:r w:rsidRPr="004075BB">
              <w:t>667</w:t>
            </w:r>
          </w:p>
        </w:tc>
      </w:tr>
      <w:tr w:rsidR="004075BB" w:rsidRPr="004075BB" w14:paraId="189091F5" w14:textId="77777777" w:rsidTr="00F95151">
        <w:trPr>
          <w:trHeight w:val="169"/>
        </w:trPr>
        <w:tc>
          <w:tcPr>
            <w:tcW w:w="873" w:type="dxa"/>
            <w:shd w:val="clear" w:color="auto" w:fill="auto"/>
            <w:vAlign w:val="center"/>
            <w:hideMark/>
          </w:tcPr>
          <w:p w14:paraId="1B54BFBE" w14:textId="77777777" w:rsidR="004075BB" w:rsidRPr="004075BB" w:rsidRDefault="004075BB" w:rsidP="004075BB">
            <w:pPr>
              <w:jc w:val="center"/>
            </w:pPr>
            <w:r w:rsidRPr="004075BB">
              <w:t>5</w:t>
            </w:r>
          </w:p>
        </w:tc>
        <w:tc>
          <w:tcPr>
            <w:tcW w:w="7497" w:type="dxa"/>
            <w:shd w:val="clear" w:color="auto" w:fill="auto"/>
            <w:vAlign w:val="center"/>
            <w:hideMark/>
          </w:tcPr>
          <w:p w14:paraId="1D4C9545" w14:textId="77777777" w:rsidR="004075BB" w:rsidRPr="004075BB" w:rsidRDefault="004075BB" w:rsidP="004075BB">
            <w:r w:rsidRPr="004075BB">
              <w:t>Расходы на оплату иных работ и услуг, выполняемых по договорам с организациями</w:t>
            </w:r>
          </w:p>
        </w:tc>
        <w:tc>
          <w:tcPr>
            <w:tcW w:w="1131" w:type="dxa"/>
            <w:tcBorders>
              <w:top w:val="nil"/>
              <w:left w:val="single" w:sz="4" w:space="0" w:color="auto"/>
              <w:bottom w:val="single" w:sz="4" w:space="0" w:color="auto"/>
              <w:right w:val="single" w:sz="4" w:space="0" w:color="auto"/>
            </w:tcBorders>
            <w:vAlign w:val="center"/>
          </w:tcPr>
          <w:p w14:paraId="1E074937" w14:textId="77777777" w:rsidR="004075BB" w:rsidRPr="004075BB" w:rsidRDefault="004075BB" w:rsidP="004075BB">
            <w:pPr>
              <w:jc w:val="center"/>
            </w:pPr>
            <w:r w:rsidRPr="004075BB">
              <w:t>1 661</w:t>
            </w:r>
          </w:p>
        </w:tc>
      </w:tr>
      <w:tr w:rsidR="004075BB" w:rsidRPr="004075BB" w14:paraId="4FA2D7A3" w14:textId="77777777" w:rsidTr="00F95151">
        <w:trPr>
          <w:trHeight w:val="71"/>
        </w:trPr>
        <w:tc>
          <w:tcPr>
            <w:tcW w:w="873" w:type="dxa"/>
            <w:shd w:val="clear" w:color="auto" w:fill="auto"/>
            <w:vAlign w:val="center"/>
            <w:hideMark/>
          </w:tcPr>
          <w:p w14:paraId="7D3C28B6" w14:textId="77777777" w:rsidR="004075BB" w:rsidRPr="004075BB" w:rsidRDefault="004075BB" w:rsidP="004075BB">
            <w:pPr>
              <w:jc w:val="center"/>
            </w:pPr>
            <w:r w:rsidRPr="004075BB">
              <w:t>6</w:t>
            </w:r>
          </w:p>
        </w:tc>
        <w:tc>
          <w:tcPr>
            <w:tcW w:w="7497" w:type="dxa"/>
            <w:shd w:val="clear" w:color="auto" w:fill="auto"/>
            <w:vAlign w:val="center"/>
            <w:hideMark/>
          </w:tcPr>
          <w:p w14:paraId="07F2BD9D" w14:textId="77777777" w:rsidR="004075BB" w:rsidRPr="004075BB" w:rsidRDefault="004075BB" w:rsidP="004075BB">
            <w:r w:rsidRPr="004075BB">
              <w:t>Расходы на служебные командировки</w:t>
            </w:r>
          </w:p>
        </w:tc>
        <w:tc>
          <w:tcPr>
            <w:tcW w:w="1131" w:type="dxa"/>
            <w:tcBorders>
              <w:top w:val="nil"/>
              <w:left w:val="single" w:sz="4" w:space="0" w:color="auto"/>
              <w:bottom w:val="single" w:sz="4" w:space="0" w:color="auto"/>
              <w:right w:val="single" w:sz="4" w:space="0" w:color="auto"/>
            </w:tcBorders>
            <w:vAlign w:val="center"/>
          </w:tcPr>
          <w:p w14:paraId="0660EE4E" w14:textId="77777777" w:rsidR="004075BB" w:rsidRPr="004075BB" w:rsidRDefault="004075BB" w:rsidP="004075BB">
            <w:pPr>
              <w:jc w:val="center"/>
            </w:pPr>
            <w:r w:rsidRPr="004075BB">
              <w:t>0</w:t>
            </w:r>
          </w:p>
        </w:tc>
      </w:tr>
      <w:tr w:rsidR="004075BB" w:rsidRPr="004075BB" w14:paraId="0BB26BD0" w14:textId="77777777" w:rsidTr="00F95151">
        <w:trPr>
          <w:trHeight w:val="71"/>
        </w:trPr>
        <w:tc>
          <w:tcPr>
            <w:tcW w:w="873" w:type="dxa"/>
            <w:shd w:val="clear" w:color="auto" w:fill="auto"/>
            <w:vAlign w:val="center"/>
            <w:hideMark/>
          </w:tcPr>
          <w:p w14:paraId="353775FC" w14:textId="77777777" w:rsidR="004075BB" w:rsidRPr="004075BB" w:rsidRDefault="004075BB" w:rsidP="004075BB">
            <w:pPr>
              <w:jc w:val="center"/>
            </w:pPr>
            <w:r w:rsidRPr="004075BB">
              <w:t>7</w:t>
            </w:r>
          </w:p>
        </w:tc>
        <w:tc>
          <w:tcPr>
            <w:tcW w:w="7497" w:type="dxa"/>
            <w:shd w:val="clear" w:color="auto" w:fill="auto"/>
            <w:vAlign w:val="center"/>
            <w:hideMark/>
          </w:tcPr>
          <w:p w14:paraId="2BB6225C" w14:textId="77777777" w:rsidR="004075BB" w:rsidRPr="004075BB" w:rsidRDefault="004075BB" w:rsidP="004075BB">
            <w:r w:rsidRPr="004075BB">
              <w:t>Расходы на обучение персонала</w:t>
            </w:r>
          </w:p>
        </w:tc>
        <w:tc>
          <w:tcPr>
            <w:tcW w:w="1131" w:type="dxa"/>
            <w:tcBorders>
              <w:top w:val="nil"/>
              <w:left w:val="single" w:sz="4" w:space="0" w:color="auto"/>
              <w:bottom w:val="single" w:sz="4" w:space="0" w:color="auto"/>
              <w:right w:val="single" w:sz="4" w:space="0" w:color="auto"/>
            </w:tcBorders>
            <w:vAlign w:val="center"/>
          </w:tcPr>
          <w:p w14:paraId="0550E6C9" w14:textId="77777777" w:rsidR="004075BB" w:rsidRPr="004075BB" w:rsidRDefault="004075BB" w:rsidP="004075BB">
            <w:pPr>
              <w:jc w:val="center"/>
            </w:pPr>
            <w:r w:rsidRPr="004075BB">
              <w:t>0</w:t>
            </w:r>
          </w:p>
        </w:tc>
      </w:tr>
      <w:tr w:rsidR="004075BB" w:rsidRPr="004075BB" w14:paraId="1207381A" w14:textId="77777777" w:rsidTr="00F95151">
        <w:trPr>
          <w:trHeight w:val="71"/>
        </w:trPr>
        <w:tc>
          <w:tcPr>
            <w:tcW w:w="873" w:type="dxa"/>
            <w:shd w:val="clear" w:color="auto" w:fill="auto"/>
            <w:vAlign w:val="center"/>
            <w:hideMark/>
          </w:tcPr>
          <w:p w14:paraId="56DEC647" w14:textId="77777777" w:rsidR="004075BB" w:rsidRPr="004075BB" w:rsidRDefault="004075BB" w:rsidP="004075BB">
            <w:pPr>
              <w:jc w:val="center"/>
            </w:pPr>
            <w:r w:rsidRPr="004075BB">
              <w:t>8</w:t>
            </w:r>
          </w:p>
        </w:tc>
        <w:tc>
          <w:tcPr>
            <w:tcW w:w="7497" w:type="dxa"/>
            <w:shd w:val="clear" w:color="auto" w:fill="auto"/>
            <w:vAlign w:val="center"/>
            <w:hideMark/>
          </w:tcPr>
          <w:p w14:paraId="3B698914" w14:textId="77777777" w:rsidR="004075BB" w:rsidRPr="004075BB" w:rsidRDefault="004075BB" w:rsidP="004075BB">
            <w:r w:rsidRPr="004075BB">
              <w:t>Лизинговый платеж</w:t>
            </w:r>
          </w:p>
        </w:tc>
        <w:tc>
          <w:tcPr>
            <w:tcW w:w="1131" w:type="dxa"/>
            <w:tcBorders>
              <w:top w:val="nil"/>
              <w:left w:val="single" w:sz="4" w:space="0" w:color="auto"/>
              <w:bottom w:val="single" w:sz="4" w:space="0" w:color="auto"/>
              <w:right w:val="single" w:sz="4" w:space="0" w:color="auto"/>
            </w:tcBorders>
            <w:vAlign w:val="center"/>
          </w:tcPr>
          <w:p w14:paraId="5ABCA4B2" w14:textId="77777777" w:rsidR="004075BB" w:rsidRPr="004075BB" w:rsidRDefault="004075BB" w:rsidP="004075BB">
            <w:pPr>
              <w:jc w:val="center"/>
            </w:pPr>
            <w:r w:rsidRPr="004075BB">
              <w:t>0</w:t>
            </w:r>
          </w:p>
        </w:tc>
      </w:tr>
      <w:tr w:rsidR="004075BB" w:rsidRPr="004075BB" w14:paraId="169727C5" w14:textId="77777777" w:rsidTr="00F95151">
        <w:trPr>
          <w:trHeight w:val="71"/>
        </w:trPr>
        <w:tc>
          <w:tcPr>
            <w:tcW w:w="873" w:type="dxa"/>
            <w:shd w:val="clear" w:color="auto" w:fill="auto"/>
            <w:vAlign w:val="center"/>
            <w:hideMark/>
          </w:tcPr>
          <w:p w14:paraId="3A000574" w14:textId="77777777" w:rsidR="004075BB" w:rsidRPr="004075BB" w:rsidRDefault="004075BB" w:rsidP="004075BB">
            <w:pPr>
              <w:jc w:val="center"/>
            </w:pPr>
            <w:r w:rsidRPr="004075BB">
              <w:t>9</w:t>
            </w:r>
          </w:p>
        </w:tc>
        <w:tc>
          <w:tcPr>
            <w:tcW w:w="7497" w:type="dxa"/>
            <w:shd w:val="clear" w:color="auto" w:fill="auto"/>
            <w:vAlign w:val="center"/>
            <w:hideMark/>
          </w:tcPr>
          <w:p w14:paraId="2DDDFBF9" w14:textId="77777777" w:rsidR="004075BB" w:rsidRPr="004075BB" w:rsidRDefault="004075BB" w:rsidP="004075BB">
            <w:r w:rsidRPr="004075BB">
              <w:t>Арендная плата</w:t>
            </w:r>
          </w:p>
        </w:tc>
        <w:tc>
          <w:tcPr>
            <w:tcW w:w="1131" w:type="dxa"/>
            <w:tcBorders>
              <w:top w:val="nil"/>
              <w:left w:val="single" w:sz="4" w:space="0" w:color="auto"/>
              <w:bottom w:val="single" w:sz="4" w:space="0" w:color="auto"/>
              <w:right w:val="single" w:sz="4" w:space="0" w:color="auto"/>
            </w:tcBorders>
            <w:vAlign w:val="center"/>
          </w:tcPr>
          <w:p w14:paraId="38184837" w14:textId="77777777" w:rsidR="004075BB" w:rsidRPr="004075BB" w:rsidRDefault="004075BB" w:rsidP="004075BB">
            <w:pPr>
              <w:jc w:val="center"/>
            </w:pPr>
            <w:r w:rsidRPr="004075BB">
              <w:t>0</w:t>
            </w:r>
          </w:p>
        </w:tc>
      </w:tr>
      <w:tr w:rsidR="004075BB" w:rsidRPr="004075BB" w14:paraId="300ED9B2" w14:textId="77777777" w:rsidTr="00F95151">
        <w:trPr>
          <w:trHeight w:val="71"/>
        </w:trPr>
        <w:tc>
          <w:tcPr>
            <w:tcW w:w="873" w:type="dxa"/>
            <w:shd w:val="clear" w:color="auto" w:fill="auto"/>
            <w:vAlign w:val="center"/>
            <w:hideMark/>
          </w:tcPr>
          <w:p w14:paraId="3FDD767A" w14:textId="77777777" w:rsidR="004075BB" w:rsidRPr="004075BB" w:rsidRDefault="004075BB" w:rsidP="004075BB">
            <w:pPr>
              <w:jc w:val="center"/>
            </w:pPr>
            <w:r w:rsidRPr="004075BB">
              <w:t>10</w:t>
            </w:r>
          </w:p>
        </w:tc>
        <w:tc>
          <w:tcPr>
            <w:tcW w:w="7497" w:type="dxa"/>
            <w:shd w:val="clear" w:color="auto" w:fill="auto"/>
            <w:vAlign w:val="center"/>
            <w:hideMark/>
          </w:tcPr>
          <w:p w14:paraId="2E16EBDB" w14:textId="77777777" w:rsidR="004075BB" w:rsidRPr="004075BB" w:rsidRDefault="004075BB" w:rsidP="004075BB">
            <w:r w:rsidRPr="004075BB">
              <w:t>Другие расходы</w:t>
            </w:r>
          </w:p>
        </w:tc>
        <w:tc>
          <w:tcPr>
            <w:tcW w:w="1131" w:type="dxa"/>
            <w:tcBorders>
              <w:top w:val="nil"/>
              <w:left w:val="single" w:sz="4" w:space="0" w:color="auto"/>
              <w:bottom w:val="single" w:sz="4" w:space="0" w:color="auto"/>
              <w:right w:val="single" w:sz="4" w:space="0" w:color="auto"/>
            </w:tcBorders>
            <w:vAlign w:val="center"/>
          </w:tcPr>
          <w:p w14:paraId="4062F99D" w14:textId="77777777" w:rsidR="004075BB" w:rsidRPr="004075BB" w:rsidRDefault="004075BB" w:rsidP="004075BB">
            <w:pPr>
              <w:jc w:val="center"/>
            </w:pPr>
            <w:r w:rsidRPr="004075BB">
              <w:t>0</w:t>
            </w:r>
          </w:p>
        </w:tc>
      </w:tr>
      <w:tr w:rsidR="004075BB" w:rsidRPr="004075BB" w14:paraId="5288F277" w14:textId="77777777" w:rsidTr="00F95151">
        <w:trPr>
          <w:trHeight w:val="85"/>
        </w:trPr>
        <w:tc>
          <w:tcPr>
            <w:tcW w:w="873" w:type="dxa"/>
            <w:shd w:val="clear" w:color="auto" w:fill="auto"/>
            <w:vAlign w:val="center"/>
            <w:hideMark/>
          </w:tcPr>
          <w:p w14:paraId="44C25D74" w14:textId="77777777" w:rsidR="004075BB" w:rsidRPr="004075BB" w:rsidRDefault="004075BB" w:rsidP="004075BB">
            <w:pPr>
              <w:jc w:val="center"/>
            </w:pPr>
            <w:r w:rsidRPr="004075BB">
              <w:t>11</w:t>
            </w:r>
          </w:p>
        </w:tc>
        <w:tc>
          <w:tcPr>
            <w:tcW w:w="7497" w:type="dxa"/>
            <w:shd w:val="clear" w:color="auto" w:fill="auto"/>
            <w:vAlign w:val="center"/>
            <w:hideMark/>
          </w:tcPr>
          <w:p w14:paraId="6F87F22C" w14:textId="77777777" w:rsidR="004075BB" w:rsidRPr="004075BB" w:rsidRDefault="004075BB" w:rsidP="004075BB">
            <w:r w:rsidRPr="004075BB">
              <w:t>ИТОГО операционные расходы</w:t>
            </w:r>
          </w:p>
        </w:tc>
        <w:tc>
          <w:tcPr>
            <w:tcW w:w="1131" w:type="dxa"/>
            <w:tcBorders>
              <w:top w:val="nil"/>
              <w:left w:val="single" w:sz="4" w:space="0" w:color="auto"/>
              <w:bottom w:val="single" w:sz="4" w:space="0" w:color="auto"/>
              <w:right w:val="single" w:sz="4" w:space="0" w:color="auto"/>
            </w:tcBorders>
            <w:vAlign w:val="center"/>
          </w:tcPr>
          <w:p w14:paraId="4D626351" w14:textId="77777777" w:rsidR="004075BB" w:rsidRPr="004075BB" w:rsidRDefault="004075BB" w:rsidP="004075BB">
            <w:pPr>
              <w:jc w:val="center"/>
            </w:pPr>
            <w:r w:rsidRPr="004075BB">
              <w:t>9 082</w:t>
            </w:r>
          </w:p>
        </w:tc>
      </w:tr>
    </w:tbl>
    <w:p w14:paraId="6ACAA97A" w14:textId="77777777" w:rsidR="004075BB" w:rsidRPr="004075BB" w:rsidRDefault="004075BB" w:rsidP="004075BB">
      <w:pPr>
        <w:ind w:firstLine="709"/>
        <w:jc w:val="both"/>
        <w:rPr>
          <w:sz w:val="28"/>
          <w:szCs w:val="28"/>
        </w:rPr>
      </w:pPr>
    </w:p>
    <w:p w14:paraId="7BD49CE3" w14:textId="77777777" w:rsidR="004075BB" w:rsidRPr="004075BB" w:rsidRDefault="004075BB" w:rsidP="004075BB">
      <w:pPr>
        <w:ind w:firstLine="709"/>
        <w:jc w:val="both"/>
      </w:pPr>
    </w:p>
    <w:p w14:paraId="26939C24" w14:textId="77777777" w:rsidR="004075BB" w:rsidRPr="004075BB" w:rsidRDefault="004075BB" w:rsidP="004075BB">
      <w:pPr>
        <w:keepNext/>
        <w:spacing w:line="360" w:lineRule="auto"/>
        <w:ind w:firstLine="709"/>
        <w:jc w:val="both"/>
        <w:outlineLvl w:val="1"/>
        <w:rPr>
          <w:b/>
          <w:sz w:val="28"/>
          <w:szCs w:val="20"/>
        </w:rPr>
      </w:pPr>
      <w:bookmarkStart w:id="293" w:name="_Toc116664244"/>
      <w:r w:rsidRPr="004075BB">
        <w:rPr>
          <w:b/>
          <w:sz w:val="28"/>
          <w:szCs w:val="20"/>
        </w:rPr>
        <w:t>4.2.</w:t>
      </w:r>
      <w:r w:rsidRPr="004075BB">
        <w:rPr>
          <w:b/>
          <w:sz w:val="28"/>
          <w:szCs w:val="20"/>
        </w:rPr>
        <w:tab/>
        <w:t>Расчет операционных (подконтрольных) расходов на производство тепловой энергии</w:t>
      </w:r>
      <w:bookmarkEnd w:id="293"/>
    </w:p>
    <w:p w14:paraId="07D9C54F" w14:textId="77777777" w:rsidR="004075BB" w:rsidRPr="004075BB" w:rsidRDefault="004075BB" w:rsidP="004075BB">
      <w:pPr>
        <w:tabs>
          <w:tab w:val="num" w:pos="0"/>
          <w:tab w:val="left" w:pos="426"/>
        </w:tabs>
        <w:ind w:firstLine="709"/>
        <w:jc w:val="both"/>
        <w:rPr>
          <w:sz w:val="28"/>
          <w:szCs w:val="28"/>
        </w:rPr>
      </w:pPr>
      <w:bookmarkStart w:id="294" w:name="_Hlk26367144"/>
      <w:r w:rsidRPr="004075BB">
        <w:rPr>
          <w:sz w:val="28"/>
          <w:szCs w:val="28"/>
        </w:rPr>
        <w:t>В соответствии с пунктом 37 Методических указаний 760-э, при расчете базового уровня операционных расходов учитываются следующие расходы:</w:t>
      </w:r>
    </w:p>
    <w:p w14:paraId="48730BF7" w14:textId="77777777" w:rsidR="004075BB" w:rsidRPr="004075BB" w:rsidRDefault="004075BB" w:rsidP="004075BB">
      <w:pPr>
        <w:tabs>
          <w:tab w:val="num" w:pos="0"/>
          <w:tab w:val="left" w:pos="426"/>
        </w:tabs>
        <w:ind w:firstLine="709"/>
        <w:jc w:val="both"/>
        <w:rPr>
          <w:sz w:val="28"/>
          <w:szCs w:val="28"/>
        </w:rPr>
      </w:pPr>
      <w:r w:rsidRPr="004075BB">
        <w:rPr>
          <w:sz w:val="28"/>
          <w:szCs w:val="28"/>
        </w:rPr>
        <w:t>1) расходы на сырье и материалы;</w:t>
      </w:r>
    </w:p>
    <w:p w14:paraId="009ED947" w14:textId="77777777" w:rsidR="004075BB" w:rsidRPr="004075BB" w:rsidRDefault="004075BB" w:rsidP="004075BB">
      <w:pPr>
        <w:tabs>
          <w:tab w:val="num" w:pos="0"/>
          <w:tab w:val="left" w:pos="426"/>
        </w:tabs>
        <w:ind w:firstLine="709"/>
        <w:jc w:val="both"/>
        <w:rPr>
          <w:sz w:val="28"/>
          <w:szCs w:val="28"/>
        </w:rPr>
      </w:pPr>
      <w:r w:rsidRPr="004075BB">
        <w:rPr>
          <w:sz w:val="28"/>
          <w:szCs w:val="28"/>
        </w:rPr>
        <w:t>2) расходы на ремонт основных средств;</w:t>
      </w:r>
    </w:p>
    <w:p w14:paraId="69022466" w14:textId="77777777" w:rsidR="004075BB" w:rsidRPr="004075BB" w:rsidRDefault="004075BB" w:rsidP="004075BB">
      <w:pPr>
        <w:tabs>
          <w:tab w:val="num" w:pos="0"/>
          <w:tab w:val="left" w:pos="426"/>
        </w:tabs>
        <w:ind w:firstLine="709"/>
        <w:jc w:val="both"/>
        <w:rPr>
          <w:sz w:val="28"/>
          <w:szCs w:val="28"/>
        </w:rPr>
      </w:pPr>
      <w:r w:rsidRPr="004075BB">
        <w:rPr>
          <w:sz w:val="28"/>
          <w:szCs w:val="28"/>
        </w:rPr>
        <w:t>3) расходы на оплату труда;</w:t>
      </w:r>
    </w:p>
    <w:p w14:paraId="123B5252" w14:textId="77777777" w:rsidR="004075BB" w:rsidRPr="004075BB" w:rsidRDefault="004075BB" w:rsidP="004075BB">
      <w:pPr>
        <w:tabs>
          <w:tab w:val="num" w:pos="0"/>
          <w:tab w:val="left" w:pos="426"/>
        </w:tabs>
        <w:ind w:firstLine="709"/>
        <w:jc w:val="both"/>
        <w:rPr>
          <w:sz w:val="28"/>
          <w:szCs w:val="28"/>
        </w:rPr>
      </w:pPr>
      <w:r w:rsidRPr="004075BB">
        <w:rPr>
          <w:sz w:val="28"/>
          <w:szCs w:val="28"/>
        </w:rPr>
        <w:t>4) расходы на оплату работ и услуг производственного характера, выполняемых по договорам со сторонними организациями;</w:t>
      </w:r>
    </w:p>
    <w:p w14:paraId="08D1DCFF" w14:textId="77777777" w:rsidR="004075BB" w:rsidRPr="004075BB" w:rsidRDefault="004075BB" w:rsidP="004075BB">
      <w:pPr>
        <w:tabs>
          <w:tab w:val="num" w:pos="0"/>
          <w:tab w:val="left" w:pos="426"/>
        </w:tabs>
        <w:ind w:firstLine="709"/>
        <w:jc w:val="both"/>
        <w:rPr>
          <w:sz w:val="28"/>
          <w:szCs w:val="28"/>
        </w:rPr>
      </w:pPr>
      <w:r w:rsidRPr="004075BB">
        <w:rPr>
          <w:sz w:val="28"/>
          <w:szCs w:val="28"/>
        </w:rPr>
        <w:t>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и услуг;</w:t>
      </w:r>
    </w:p>
    <w:p w14:paraId="7617E7DE" w14:textId="77777777" w:rsidR="004075BB" w:rsidRPr="004075BB" w:rsidRDefault="004075BB" w:rsidP="004075BB">
      <w:pPr>
        <w:tabs>
          <w:tab w:val="num" w:pos="0"/>
          <w:tab w:val="left" w:pos="426"/>
        </w:tabs>
        <w:ind w:firstLine="709"/>
        <w:jc w:val="both"/>
        <w:rPr>
          <w:sz w:val="28"/>
          <w:szCs w:val="28"/>
        </w:rPr>
      </w:pPr>
      <w:r w:rsidRPr="004075BB">
        <w:rPr>
          <w:sz w:val="28"/>
          <w:szCs w:val="28"/>
        </w:rPr>
        <w:t>6) расходы на служебные командировки;</w:t>
      </w:r>
    </w:p>
    <w:p w14:paraId="0E27298F" w14:textId="77777777" w:rsidR="004075BB" w:rsidRPr="004075BB" w:rsidRDefault="004075BB" w:rsidP="004075BB">
      <w:pPr>
        <w:tabs>
          <w:tab w:val="num" w:pos="0"/>
          <w:tab w:val="left" w:pos="426"/>
        </w:tabs>
        <w:ind w:firstLine="709"/>
        <w:jc w:val="both"/>
        <w:rPr>
          <w:sz w:val="28"/>
          <w:szCs w:val="28"/>
        </w:rPr>
      </w:pPr>
      <w:r w:rsidRPr="004075BB">
        <w:rPr>
          <w:sz w:val="28"/>
          <w:szCs w:val="28"/>
        </w:rPr>
        <w:t>7) расходы на обучение персонала;</w:t>
      </w:r>
    </w:p>
    <w:p w14:paraId="0F721ACF" w14:textId="77777777" w:rsidR="004075BB" w:rsidRPr="004075BB" w:rsidRDefault="004075BB" w:rsidP="004075BB">
      <w:pPr>
        <w:tabs>
          <w:tab w:val="num" w:pos="0"/>
          <w:tab w:val="left" w:pos="426"/>
        </w:tabs>
        <w:ind w:firstLine="709"/>
        <w:jc w:val="both"/>
        <w:rPr>
          <w:sz w:val="28"/>
          <w:szCs w:val="28"/>
        </w:rPr>
      </w:pPr>
      <w:r w:rsidRPr="004075BB">
        <w:rPr>
          <w:sz w:val="28"/>
          <w:szCs w:val="28"/>
        </w:rPr>
        <w:t>8) лизинговый платеж, арендная плата, определяемые в соответствии с пунктами 45 и 65 Основ ценообразования;</w:t>
      </w:r>
    </w:p>
    <w:p w14:paraId="277B3218" w14:textId="77777777" w:rsidR="004075BB" w:rsidRPr="004075BB" w:rsidRDefault="004075BB" w:rsidP="004075BB">
      <w:pPr>
        <w:tabs>
          <w:tab w:val="num" w:pos="0"/>
          <w:tab w:val="left" w:pos="426"/>
        </w:tabs>
        <w:ind w:firstLine="709"/>
        <w:jc w:val="both"/>
        <w:rPr>
          <w:sz w:val="28"/>
          <w:szCs w:val="28"/>
        </w:rPr>
      </w:pPr>
      <w:r w:rsidRPr="004075BB">
        <w:rPr>
          <w:sz w:val="28"/>
          <w:szCs w:val="28"/>
        </w:rPr>
        <w:lastRenderedPageBreak/>
        <w:t>9) другие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3C3D93B7" w14:textId="77777777" w:rsidR="004075BB" w:rsidRPr="004075BB" w:rsidRDefault="004075BB" w:rsidP="004075BB">
      <w:pPr>
        <w:tabs>
          <w:tab w:val="num" w:pos="0"/>
          <w:tab w:val="left" w:pos="426"/>
        </w:tabs>
        <w:ind w:firstLine="709"/>
        <w:jc w:val="both"/>
        <w:rPr>
          <w:sz w:val="28"/>
          <w:szCs w:val="28"/>
        </w:rPr>
      </w:pPr>
      <w:r w:rsidRPr="004075BB">
        <w:rPr>
          <w:sz w:val="28"/>
          <w:szCs w:val="28"/>
        </w:rPr>
        <w:t>Указанные выше расходы определяются методом экономически обоснованных расходов в соответствии с главой IV настоящих Методических указаний.</w:t>
      </w:r>
    </w:p>
    <w:p w14:paraId="2158BAE2" w14:textId="77777777" w:rsidR="004075BB" w:rsidRPr="004075BB" w:rsidRDefault="004075BB" w:rsidP="004075BB">
      <w:pPr>
        <w:tabs>
          <w:tab w:val="num" w:pos="0"/>
          <w:tab w:val="left" w:pos="426"/>
        </w:tabs>
        <w:ind w:firstLine="709"/>
        <w:jc w:val="both"/>
        <w:rPr>
          <w:sz w:val="28"/>
          <w:szCs w:val="28"/>
        </w:rPr>
      </w:pPr>
      <w:r w:rsidRPr="004075BB">
        <w:rPr>
          <w:sz w:val="28"/>
          <w:szCs w:val="28"/>
        </w:rPr>
        <w:t>В операционные расходы не включаются амортизация основных средств и нематериальных активов, расходы на погашение и обслуживание заемных средств, расходы на оплату услуг, оказываемых организациями, осуществляющими регулируемые виды деятельности.</w:t>
      </w:r>
    </w:p>
    <w:p w14:paraId="64063D0D" w14:textId="77777777" w:rsidR="004075BB" w:rsidRPr="004075BB" w:rsidRDefault="004075BB" w:rsidP="004075BB">
      <w:pPr>
        <w:tabs>
          <w:tab w:val="num" w:pos="0"/>
          <w:tab w:val="left" w:pos="426"/>
        </w:tabs>
        <w:ind w:firstLine="709"/>
        <w:jc w:val="both"/>
        <w:rPr>
          <w:sz w:val="28"/>
          <w:szCs w:val="28"/>
        </w:rPr>
      </w:pPr>
      <w:r w:rsidRPr="004075BB">
        <w:rPr>
          <w:sz w:val="28"/>
          <w:szCs w:val="28"/>
        </w:rPr>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и результаты проведения контрольных мероприятий.</w:t>
      </w:r>
    </w:p>
    <w:p w14:paraId="5E610A77" w14:textId="77777777" w:rsidR="004075BB" w:rsidRPr="004075BB" w:rsidRDefault="004075BB" w:rsidP="004075BB">
      <w:pPr>
        <w:tabs>
          <w:tab w:val="num" w:pos="0"/>
          <w:tab w:val="left" w:pos="426"/>
        </w:tabs>
        <w:ind w:firstLine="709"/>
        <w:jc w:val="both"/>
        <w:rPr>
          <w:sz w:val="28"/>
          <w:szCs w:val="28"/>
        </w:rPr>
      </w:pPr>
      <w:r w:rsidRPr="004075BB">
        <w:rPr>
          <w:sz w:val="28"/>
          <w:szCs w:val="28"/>
        </w:rPr>
        <w:t>Базовый уровень операционных расходов на 2023 год на производство тепловой энергии принимается в размере 42 072 тыс. руб., в том числе по статьям затрат:</w:t>
      </w:r>
    </w:p>
    <w:p w14:paraId="4BDB62E7" w14:textId="77777777" w:rsidR="004075BB" w:rsidRPr="004075BB" w:rsidRDefault="004075BB" w:rsidP="004075BB">
      <w:pPr>
        <w:tabs>
          <w:tab w:val="num" w:pos="0"/>
          <w:tab w:val="left" w:pos="426"/>
        </w:tabs>
        <w:ind w:firstLine="709"/>
        <w:jc w:val="both"/>
        <w:rPr>
          <w:sz w:val="28"/>
          <w:szCs w:val="28"/>
        </w:rPr>
      </w:pPr>
    </w:p>
    <w:p w14:paraId="3A6E126F" w14:textId="77777777" w:rsidR="004075BB" w:rsidRPr="004075BB" w:rsidRDefault="004075BB" w:rsidP="004075BB">
      <w:pPr>
        <w:keepNext/>
        <w:spacing w:line="360" w:lineRule="auto"/>
        <w:ind w:firstLine="709"/>
        <w:jc w:val="both"/>
        <w:outlineLvl w:val="1"/>
        <w:rPr>
          <w:b/>
          <w:sz w:val="28"/>
          <w:szCs w:val="20"/>
        </w:rPr>
      </w:pPr>
      <w:bookmarkStart w:id="295" w:name="_Toc116664245"/>
      <w:r w:rsidRPr="004075BB">
        <w:rPr>
          <w:b/>
          <w:sz w:val="28"/>
          <w:szCs w:val="20"/>
        </w:rPr>
        <w:t>4.2.1. Расходы на сырьё и материалы (производство тепловой энергии)</w:t>
      </w:r>
      <w:bookmarkEnd w:id="295"/>
    </w:p>
    <w:p w14:paraId="2BC5EFFC"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Предприятием заявлены расходы по статье в сумме 993 тыс. руб., в том числе на химреагенты, в сумме 420 тыс. руб., вспомогательные материалы 573 тыс. руб. Заявленные расходы не разделены предприятием на выработку и передачу тепловой энергии (ТЭ).</w:t>
      </w:r>
    </w:p>
    <w:p w14:paraId="63947135" w14:textId="77777777" w:rsidR="004075BB" w:rsidRPr="004075BB" w:rsidRDefault="004075BB" w:rsidP="004075BB">
      <w:pPr>
        <w:tabs>
          <w:tab w:val="num" w:pos="0"/>
          <w:tab w:val="left" w:pos="426"/>
        </w:tabs>
        <w:ind w:firstLine="709"/>
        <w:jc w:val="both"/>
        <w:rPr>
          <w:sz w:val="28"/>
          <w:szCs w:val="28"/>
        </w:rPr>
      </w:pPr>
      <w:r w:rsidRPr="004075BB">
        <w:rPr>
          <w:sz w:val="28"/>
          <w:szCs w:val="28"/>
        </w:rPr>
        <w:t>Экспертами проведен анализ заявленных предприятием расходов, их обоснованность и производственная необходимость.</w:t>
      </w:r>
    </w:p>
    <w:p w14:paraId="50C7F637" w14:textId="77777777" w:rsidR="004075BB" w:rsidRPr="004075BB" w:rsidRDefault="004075BB" w:rsidP="004075BB">
      <w:pPr>
        <w:tabs>
          <w:tab w:val="num" w:pos="0"/>
          <w:tab w:val="left" w:pos="426"/>
        </w:tabs>
        <w:ind w:firstLine="709"/>
        <w:jc w:val="both"/>
        <w:rPr>
          <w:sz w:val="28"/>
          <w:szCs w:val="28"/>
        </w:rPr>
      </w:pPr>
      <w:r w:rsidRPr="004075BB">
        <w:rPr>
          <w:sz w:val="28"/>
          <w:szCs w:val="28"/>
        </w:rPr>
        <w:t>Расходы на соль техническую необходимую при подготовке воды не принимаются экспертами в расходах на производство ТЭ, поскольку в расходах на передачу учтены расходы на реагенты в сумме 420 тыс. руб. (метод индексации), в связи с этим, эксперты исключают из расходов на производство расходы на реагенты.</w:t>
      </w:r>
    </w:p>
    <w:p w14:paraId="223D6E67"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Расходы на вспомогательные материалы рассчитаны исходя из фактических расходов в 2021 году согласно отчету по проводкам по </w:t>
      </w:r>
      <w:proofErr w:type="spellStart"/>
      <w:r w:rsidRPr="004075BB">
        <w:rPr>
          <w:sz w:val="28"/>
          <w:szCs w:val="28"/>
        </w:rPr>
        <w:t>сч</w:t>
      </w:r>
      <w:proofErr w:type="spellEnd"/>
      <w:r w:rsidRPr="004075BB">
        <w:rPr>
          <w:sz w:val="28"/>
          <w:szCs w:val="28"/>
        </w:rPr>
        <w:t xml:space="preserve">. </w:t>
      </w:r>
      <w:proofErr w:type="gramStart"/>
      <w:r w:rsidRPr="004075BB">
        <w:rPr>
          <w:sz w:val="28"/>
          <w:szCs w:val="28"/>
        </w:rPr>
        <w:t>20,  (</w:t>
      </w:r>
      <w:proofErr w:type="gramEnd"/>
      <w:r w:rsidRPr="004075BB">
        <w:rPr>
          <w:sz w:val="28"/>
          <w:szCs w:val="28"/>
        </w:rPr>
        <w:t>стр. 348-356 том 1),  с индексами ИПЦ 2022/2021 = 1,139 и 2023/2022 = 1,06. Экономически обоснованные расходы по расчету экспертов на 2023 год составят 634 тыс. руб. = (242,79+282,58) * 1,139 * 1,06.</w:t>
      </w:r>
    </w:p>
    <w:p w14:paraId="29C137C4" w14:textId="77777777" w:rsidR="004075BB" w:rsidRPr="004075BB" w:rsidRDefault="004075BB" w:rsidP="004075BB">
      <w:pPr>
        <w:tabs>
          <w:tab w:val="num" w:pos="0"/>
          <w:tab w:val="left" w:pos="426"/>
        </w:tabs>
        <w:ind w:firstLine="709"/>
        <w:jc w:val="both"/>
        <w:rPr>
          <w:sz w:val="28"/>
          <w:szCs w:val="28"/>
        </w:rPr>
      </w:pPr>
      <w:r w:rsidRPr="004075BB">
        <w:rPr>
          <w:sz w:val="28"/>
          <w:szCs w:val="28"/>
        </w:rPr>
        <w:t>Поскольку предприятием заявлены расходы в меньшем объеме, эксперты принимают затраты на 2023 год на уровне предложений предприятия, в размере 573 тыс. руб.</w:t>
      </w:r>
    </w:p>
    <w:p w14:paraId="74852594" w14:textId="77777777" w:rsidR="004075BB" w:rsidRPr="004075BB" w:rsidRDefault="004075BB" w:rsidP="004075BB">
      <w:pPr>
        <w:tabs>
          <w:tab w:val="num" w:pos="0"/>
          <w:tab w:val="left" w:pos="426"/>
        </w:tabs>
        <w:ind w:firstLine="709"/>
        <w:jc w:val="both"/>
        <w:rPr>
          <w:sz w:val="28"/>
          <w:szCs w:val="28"/>
        </w:rPr>
      </w:pPr>
      <w:r w:rsidRPr="004075BB">
        <w:rPr>
          <w:sz w:val="28"/>
          <w:szCs w:val="28"/>
        </w:rPr>
        <w:t>Таким образом, после проведенного анализа плановых затрат на выработку тепловой энергии, экспертами в НВВ 2023 года принимаются расходы на вспомогательные материалы в сумме 573 тыс. руб.</w:t>
      </w:r>
    </w:p>
    <w:p w14:paraId="32FF94A1"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Общие расходы по статье, принимаются в сумме 993 тыс. руб., в том числе 573 тыс. руб. на выработку ТЭ и 420 тыс. руб. на передачу ТЭ. </w:t>
      </w:r>
    </w:p>
    <w:p w14:paraId="11F5B3B1" w14:textId="77777777" w:rsidR="004075BB" w:rsidRPr="004075BB" w:rsidRDefault="004075BB" w:rsidP="004075BB">
      <w:pPr>
        <w:tabs>
          <w:tab w:val="num" w:pos="0"/>
          <w:tab w:val="left" w:pos="426"/>
        </w:tabs>
        <w:ind w:firstLine="709"/>
        <w:jc w:val="both"/>
        <w:rPr>
          <w:sz w:val="28"/>
          <w:szCs w:val="28"/>
        </w:rPr>
      </w:pPr>
      <w:r w:rsidRPr="004075BB">
        <w:rPr>
          <w:sz w:val="28"/>
          <w:szCs w:val="28"/>
        </w:rPr>
        <w:lastRenderedPageBreak/>
        <w:t>Расходы на передачу ТЭ, в размере 3 206 тыс. руб. рассчитаны методом индексации (п.4.1 экспертного заключения).</w:t>
      </w:r>
    </w:p>
    <w:p w14:paraId="19FB408E" w14:textId="77777777" w:rsidR="004075BB" w:rsidRPr="004075BB" w:rsidRDefault="004075BB" w:rsidP="004075BB">
      <w:pPr>
        <w:tabs>
          <w:tab w:val="num" w:pos="0"/>
          <w:tab w:val="left" w:pos="426"/>
        </w:tabs>
        <w:ind w:firstLine="709"/>
        <w:jc w:val="both"/>
        <w:rPr>
          <w:sz w:val="28"/>
          <w:szCs w:val="28"/>
        </w:rPr>
      </w:pPr>
      <w:r w:rsidRPr="004075BB">
        <w:rPr>
          <w:sz w:val="28"/>
          <w:szCs w:val="28"/>
        </w:rPr>
        <w:t>Корректировка расходов по статье, относительно предложений предприятия, отсутствует.</w:t>
      </w:r>
    </w:p>
    <w:p w14:paraId="56E8445A" w14:textId="77777777" w:rsidR="004075BB" w:rsidRPr="004075BB" w:rsidRDefault="004075BB" w:rsidP="004075BB">
      <w:pPr>
        <w:tabs>
          <w:tab w:val="num" w:pos="0"/>
          <w:tab w:val="left" w:pos="426"/>
        </w:tabs>
        <w:ind w:firstLine="709"/>
        <w:jc w:val="both"/>
        <w:rPr>
          <w:sz w:val="28"/>
          <w:szCs w:val="28"/>
        </w:rPr>
      </w:pPr>
    </w:p>
    <w:p w14:paraId="27931673" w14:textId="77777777" w:rsidR="004075BB" w:rsidRPr="004075BB" w:rsidRDefault="004075BB" w:rsidP="004075BB">
      <w:pPr>
        <w:keepNext/>
        <w:spacing w:line="360" w:lineRule="auto"/>
        <w:ind w:firstLine="709"/>
        <w:jc w:val="both"/>
        <w:outlineLvl w:val="1"/>
        <w:rPr>
          <w:b/>
          <w:sz w:val="28"/>
          <w:szCs w:val="20"/>
        </w:rPr>
      </w:pPr>
      <w:bookmarkStart w:id="296" w:name="_Toc86245526"/>
      <w:bookmarkStart w:id="297" w:name="_Toc116664246"/>
      <w:r w:rsidRPr="004075BB">
        <w:rPr>
          <w:b/>
          <w:sz w:val="28"/>
          <w:szCs w:val="20"/>
        </w:rPr>
        <w:t>4.2.2. Расходы на материалы на текущий и капитальный ремонт</w:t>
      </w:r>
      <w:bookmarkEnd w:id="296"/>
      <w:r w:rsidRPr="004075BB">
        <w:rPr>
          <w:b/>
          <w:sz w:val="28"/>
          <w:szCs w:val="20"/>
        </w:rPr>
        <w:t xml:space="preserve"> (производство тепловой энергии)</w:t>
      </w:r>
      <w:bookmarkEnd w:id="297"/>
    </w:p>
    <w:p w14:paraId="50D106E1"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Предприятием представлен пакет обосновывающих документов к ремонтной программе на 2023 - 2027 годы, которая предусматривает выполнение капитальных ремонтов в части теплоснабжения на сумму 75131,75 тыс. руб. за 2023-2027 годы, в том числе на 2023 год в размере 14028,38 тыс. руб.</w:t>
      </w:r>
    </w:p>
    <w:p w14:paraId="7E01BC0D" w14:textId="77777777" w:rsidR="004075BB" w:rsidRPr="004075BB" w:rsidRDefault="004075BB" w:rsidP="004075BB">
      <w:pPr>
        <w:tabs>
          <w:tab w:val="num" w:pos="0"/>
          <w:tab w:val="left" w:pos="426"/>
        </w:tabs>
        <w:ind w:firstLine="709"/>
        <w:jc w:val="both"/>
        <w:rPr>
          <w:sz w:val="28"/>
          <w:szCs w:val="28"/>
        </w:rPr>
      </w:pPr>
      <w:r w:rsidRPr="004075BB">
        <w:rPr>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23984885" w14:textId="77777777" w:rsidR="004075BB" w:rsidRPr="004075BB" w:rsidRDefault="004075BB" w:rsidP="004075BB">
      <w:pPr>
        <w:tabs>
          <w:tab w:val="num" w:pos="0"/>
          <w:tab w:val="left" w:pos="426"/>
        </w:tabs>
        <w:ind w:firstLine="709"/>
        <w:jc w:val="both"/>
        <w:rPr>
          <w:sz w:val="28"/>
          <w:szCs w:val="28"/>
        </w:rPr>
      </w:pPr>
      <w:r w:rsidRPr="004075BB">
        <w:rPr>
          <w:sz w:val="28"/>
          <w:szCs w:val="28"/>
        </w:rPr>
        <w:t>Для обоснования расходов на ремонты предприятием письмом №152 от 06.10.2022 в том числе представлена ремонтная программа (стр. 233-317). В состав обосновывающих документов вошли отчет о результатах технического обследования котельной (стр. 195-205), акт технического обследования (стр. 206-230), план мероприятий на 2023-2027 годы, согласованный главой Тисульского муниципального округа (стр. 233-234), программа ремонтного обслуживания на 2023-2027 годы, согласованная главой Тисульского муниципального округа (стр. 235-238), отчет по результатам технического диагностирования водогрейного котла (стр. 241-261), дефектные акты (стр. 262-267), локальные сметные расчеты (стр. 268-298), конкурентный лист (стр. 299), коммерческие предложения (стр. 300-317).</w:t>
      </w:r>
    </w:p>
    <w:p w14:paraId="2422CB4B" w14:textId="77777777" w:rsidR="004075BB" w:rsidRPr="004075BB" w:rsidRDefault="004075BB" w:rsidP="004075BB">
      <w:pPr>
        <w:tabs>
          <w:tab w:val="num" w:pos="0"/>
          <w:tab w:val="left" w:pos="426"/>
        </w:tabs>
        <w:ind w:firstLine="709"/>
        <w:jc w:val="both"/>
        <w:rPr>
          <w:sz w:val="28"/>
          <w:szCs w:val="28"/>
        </w:rPr>
      </w:pPr>
      <w:r w:rsidRPr="004075BB">
        <w:rPr>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65DDBFD4" w14:textId="77777777" w:rsidR="004075BB" w:rsidRPr="004075BB" w:rsidRDefault="004075BB" w:rsidP="004075BB">
      <w:pPr>
        <w:tabs>
          <w:tab w:val="num" w:pos="0"/>
          <w:tab w:val="left" w:pos="426"/>
        </w:tabs>
        <w:ind w:firstLine="709"/>
        <w:jc w:val="both"/>
        <w:rPr>
          <w:sz w:val="28"/>
          <w:szCs w:val="28"/>
        </w:rPr>
      </w:pPr>
      <w:r w:rsidRPr="004075BB">
        <w:rPr>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07152214" w14:textId="77777777" w:rsidR="004075BB" w:rsidRPr="004075BB" w:rsidRDefault="004075BB" w:rsidP="004075BB">
      <w:pPr>
        <w:tabs>
          <w:tab w:val="num" w:pos="0"/>
          <w:tab w:val="left" w:pos="426"/>
        </w:tabs>
        <w:ind w:firstLine="709"/>
        <w:jc w:val="both"/>
        <w:rPr>
          <w:sz w:val="28"/>
          <w:szCs w:val="28"/>
        </w:rPr>
      </w:pPr>
      <w:r w:rsidRPr="004075BB">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0C9089F" w14:textId="77777777" w:rsidR="004075BB" w:rsidRPr="004075BB" w:rsidRDefault="004075BB" w:rsidP="004075BB">
      <w:pPr>
        <w:tabs>
          <w:tab w:val="num" w:pos="0"/>
          <w:tab w:val="left" w:pos="426"/>
        </w:tabs>
        <w:ind w:firstLine="709"/>
        <w:jc w:val="both"/>
        <w:rPr>
          <w:sz w:val="28"/>
          <w:szCs w:val="28"/>
        </w:rPr>
      </w:pPr>
      <w:r w:rsidRPr="004075BB">
        <w:rPr>
          <w:sz w:val="28"/>
          <w:szCs w:val="28"/>
        </w:rPr>
        <w:t>б) цены, установленные в договорах, заключенных в результате проведения торгов;</w:t>
      </w:r>
    </w:p>
    <w:p w14:paraId="4B5C8DCF" w14:textId="77777777" w:rsidR="004075BB" w:rsidRPr="004075BB" w:rsidRDefault="004075BB" w:rsidP="004075BB">
      <w:pPr>
        <w:tabs>
          <w:tab w:val="num" w:pos="0"/>
          <w:tab w:val="left" w:pos="426"/>
        </w:tabs>
        <w:ind w:firstLine="709"/>
        <w:jc w:val="both"/>
        <w:rPr>
          <w:sz w:val="28"/>
          <w:szCs w:val="28"/>
        </w:rPr>
      </w:pPr>
      <w:r w:rsidRPr="004075BB">
        <w:rPr>
          <w:sz w:val="28"/>
          <w:szCs w:val="28"/>
        </w:rPr>
        <w:lastRenderedPageBreak/>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38B91411" w14:textId="77777777" w:rsidR="004075BB" w:rsidRPr="004075BB" w:rsidRDefault="004075BB" w:rsidP="004075BB">
      <w:pPr>
        <w:tabs>
          <w:tab w:val="num" w:pos="0"/>
          <w:tab w:val="left" w:pos="426"/>
        </w:tabs>
        <w:ind w:firstLine="709"/>
        <w:jc w:val="both"/>
        <w:rPr>
          <w:sz w:val="28"/>
          <w:szCs w:val="28"/>
        </w:rPr>
      </w:pPr>
      <w:r w:rsidRPr="004075BB">
        <w:rPr>
          <w:sz w:val="28"/>
          <w:szCs w:val="28"/>
        </w:rPr>
        <w:t>прогноз индекса потребительских цен (в среднем за год к предыдущему году);</w:t>
      </w:r>
    </w:p>
    <w:p w14:paraId="2F43B029" w14:textId="77777777" w:rsidR="004075BB" w:rsidRPr="004075BB" w:rsidRDefault="004075BB" w:rsidP="004075BB">
      <w:pPr>
        <w:tabs>
          <w:tab w:val="num" w:pos="0"/>
          <w:tab w:val="left" w:pos="426"/>
        </w:tabs>
        <w:ind w:firstLine="709"/>
        <w:jc w:val="both"/>
        <w:rPr>
          <w:sz w:val="28"/>
          <w:szCs w:val="28"/>
        </w:rPr>
      </w:pPr>
      <w:r w:rsidRPr="004075BB">
        <w:rPr>
          <w:sz w:val="28"/>
          <w:szCs w:val="28"/>
        </w:rPr>
        <w:t>цены на природный газ;</w:t>
      </w:r>
    </w:p>
    <w:p w14:paraId="52C9E285"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2603E90D" w14:textId="77777777" w:rsidR="004075BB" w:rsidRPr="004075BB" w:rsidRDefault="004075BB" w:rsidP="004075BB">
      <w:pPr>
        <w:tabs>
          <w:tab w:val="num" w:pos="0"/>
          <w:tab w:val="left" w:pos="426"/>
        </w:tabs>
        <w:ind w:firstLine="709"/>
        <w:jc w:val="both"/>
        <w:rPr>
          <w:sz w:val="28"/>
          <w:szCs w:val="28"/>
        </w:rPr>
      </w:pPr>
      <w:r w:rsidRPr="004075BB">
        <w:rPr>
          <w:sz w:val="28"/>
          <w:szCs w:val="28"/>
        </w:rPr>
        <w:t>динамика цен (тарифов) на товары (услуги) (в среднем за год к предыдущему году).</w:t>
      </w:r>
    </w:p>
    <w:p w14:paraId="7F105E4D" w14:textId="77777777" w:rsidR="004075BB" w:rsidRPr="004075BB" w:rsidRDefault="004075BB" w:rsidP="004075BB">
      <w:pPr>
        <w:tabs>
          <w:tab w:val="num" w:pos="0"/>
          <w:tab w:val="left" w:pos="426"/>
        </w:tabs>
        <w:ind w:firstLine="709"/>
        <w:jc w:val="both"/>
        <w:rPr>
          <w:sz w:val="28"/>
          <w:szCs w:val="28"/>
        </w:rPr>
      </w:pPr>
      <w:r w:rsidRPr="004075BB">
        <w:rPr>
          <w:sz w:val="28"/>
          <w:szCs w:val="28"/>
        </w:rPr>
        <w:t>Был проведен анализ технической необходимости выполнения заявленных мероприятий. В качестве обоснования были представлены отчет о результатах технического обследования котельной (стр. 195-205), акт технического обследования (стр. 206-230), план мероприятий на 2023-2027 годы, согласованный главой Тисульского муниципального округа (стр. 233-234), программа ремонтного обслуживания на 2023-2027 годы, согласованная главой Тисульского муниципального округа (стр. 235-238), отчет по результатам технического диагностирования водогрейного котла (стр. 241-261), дефектные акты (стр. 262-267). По результатам анализа эксперты считают необходимость выполнения заявленных мероприятий обоснованными.</w:t>
      </w:r>
    </w:p>
    <w:p w14:paraId="31FEB439" w14:textId="77777777" w:rsidR="004075BB" w:rsidRPr="004075BB" w:rsidRDefault="004075BB" w:rsidP="004075BB">
      <w:pPr>
        <w:tabs>
          <w:tab w:val="num" w:pos="0"/>
          <w:tab w:val="left" w:pos="426"/>
        </w:tabs>
        <w:ind w:firstLine="709"/>
        <w:jc w:val="both"/>
        <w:rPr>
          <w:sz w:val="28"/>
          <w:szCs w:val="28"/>
        </w:rPr>
      </w:pPr>
      <w:r w:rsidRPr="004075BB">
        <w:rPr>
          <w:sz w:val="28"/>
          <w:szCs w:val="28"/>
        </w:rPr>
        <w:t>Также был проведен анализ стоимости выполнения мероприятий. В качестве обоснования стоимости представлены локальные сметные расчеты (стр. 268-298), конкурентный лист (стр. 299), коммерческие предложения (стр. 300-317). По результатам анализа в том числе с помощью программного комплекса ГРАНД-Смета, эксперты предлагают принять затраты согласно сметным расчетам с применением ИПЦ на 2023 год в размере 106,0%.</w:t>
      </w:r>
      <w:r w:rsidRPr="004075BB">
        <w:rPr>
          <w:sz w:val="28"/>
          <w:szCs w:val="28"/>
        </w:rPr>
        <w:tab/>
      </w:r>
    </w:p>
    <w:p w14:paraId="1354B91D" w14:textId="77777777" w:rsidR="004075BB" w:rsidRPr="004075BB" w:rsidRDefault="004075BB" w:rsidP="004075BB">
      <w:pPr>
        <w:tabs>
          <w:tab w:val="num" w:pos="0"/>
          <w:tab w:val="left" w:pos="426"/>
        </w:tabs>
        <w:ind w:firstLine="709"/>
        <w:jc w:val="both"/>
        <w:rPr>
          <w:sz w:val="28"/>
          <w:szCs w:val="28"/>
        </w:rPr>
        <w:sectPr w:rsidR="004075BB" w:rsidRPr="004075BB" w:rsidSect="003D3787">
          <w:headerReference w:type="default" r:id="rId119"/>
          <w:pgSz w:w="11906" w:h="16838"/>
          <w:pgMar w:top="851" w:right="849" w:bottom="567" w:left="1701" w:header="720" w:footer="720" w:gutter="0"/>
          <w:cols w:space="720"/>
          <w:titlePg/>
          <w:docGrid w:linePitch="326"/>
        </w:sectPr>
      </w:pPr>
      <w:r w:rsidRPr="004075BB">
        <w:rPr>
          <w:sz w:val="28"/>
          <w:szCs w:val="28"/>
        </w:rPr>
        <w:t>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с учетом замечаний, предлагает принять к расчету тарифа объем средств на выполнение капитальных ремонтов в части теплоснабжения на 2023 год в размере 14270,70 тыс. руб. согласно таблице 4.</w:t>
      </w:r>
    </w:p>
    <w:p w14:paraId="344E4F2C" w14:textId="77777777" w:rsidR="004075BB" w:rsidRPr="004075BB" w:rsidRDefault="004075BB" w:rsidP="004075BB">
      <w:pPr>
        <w:jc w:val="right"/>
        <w:rPr>
          <w:bCs/>
          <w:sz w:val="28"/>
          <w:szCs w:val="28"/>
        </w:rPr>
      </w:pPr>
      <w:r w:rsidRPr="004075BB">
        <w:rPr>
          <w:bCs/>
          <w:sz w:val="28"/>
          <w:szCs w:val="28"/>
        </w:rPr>
        <w:lastRenderedPageBreak/>
        <w:t>Таблица 4</w:t>
      </w:r>
    </w:p>
    <w:p w14:paraId="3B402952" w14:textId="77777777" w:rsidR="004075BB" w:rsidRPr="004075BB" w:rsidRDefault="004075BB" w:rsidP="004075BB">
      <w:pPr>
        <w:jc w:val="center"/>
        <w:rPr>
          <w:bCs/>
          <w:sz w:val="28"/>
          <w:szCs w:val="28"/>
        </w:rPr>
      </w:pPr>
      <w:r w:rsidRPr="004075BB">
        <w:rPr>
          <w:bCs/>
          <w:sz w:val="28"/>
          <w:szCs w:val="28"/>
        </w:rPr>
        <w:t xml:space="preserve">Программа капитального ремонтного обслуживания ООО «Енисей» на 2023 год </w:t>
      </w:r>
    </w:p>
    <w:p w14:paraId="277DFC91" w14:textId="77777777" w:rsidR="004075BB" w:rsidRPr="004075BB" w:rsidRDefault="004075BB" w:rsidP="004075BB">
      <w:pPr>
        <w:jc w:val="right"/>
        <w:rPr>
          <w:bCs/>
          <w:sz w:val="20"/>
        </w:rPr>
      </w:pPr>
      <w:r w:rsidRPr="004075BB">
        <w:rPr>
          <w:bCs/>
          <w:sz w:val="20"/>
        </w:rPr>
        <w:t>Без НДС</w:t>
      </w:r>
    </w:p>
    <w:tbl>
      <w:tblPr>
        <w:tblW w:w="5000" w:type="pct"/>
        <w:tblCellMar>
          <w:left w:w="28" w:type="dxa"/>
          <w:right w:w="28" w:type="dxa"/>
        </w:tblCellMar>
        <w:tblLook w:val="04A0" w:firstRow="1" w:lastRow="0" w:firstColumn="1" w:lastColumn="0" w:noHBand="0" w:noVBand="1"/>
      </w:tblPr>
      <w:tblGrid>
        <w:gridCol w:w="490"/>
        <w:gridCol w:w="2990"/>
        <w:gridCol w:w="851"/>
        <w:gridCol w:w="1640"/>
        <w:gridCol w:w="1408"/>
        <w:gridCol w:w="4438"/>
        <w:gridCol w:w="1143"/>
        <w:gridCol w:w="2450"/>
      </w:tblGrid>
      <w:tr w:rsidR="004075BB" w:rsidRPr="004075BB" w14:paraId="6F378ABF" w14:textId="77777777" w:rsidTr="00F95151">
        <w:trPr>
          <w:trHeight w:val="526"/>
        </w:trPr>
        <w:tc>
          <w:tcPr>
            <w:tcW w:w="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F0EFC" w14:textId="77777777" w:rsidR="004075BB" w:rsidRPr="004075BB" w:rsidRDefault="004075BB" w:rsidP="004075BB">
            <w:pPr>
              <w:jc w:val="center"/>
              <w:rPr>
                <w:sz w:val="20"/>
              </w:rPr>
            </w:pPr>
            <w:r w:rsidRPr="004075BB">
              <w:rPr>
                <w:sz w:val="20"/>
              </w:rPr>
              <w:t>№ п/п</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E97E4" w14:textId="77777777" w:rsidR="004075BB" w:rsidRPr="004075BB" w:rsidRDefault="004075BB" w:rsidP="004075BB">
            <w:pPr>
              <w:jc w:val="center"/>
              <w:rPr>
                <w:sz w:val="20"/>
              </w:rPr>
            </w:pPr>
            <w:r w:rsidRPr="004075BB">
              <w:rPr>
                <w:sz w:val="20"/>
              </w:rPr>
              <w:t>Наименование объекта</w:t>
            </w:r>
          </w:p>
        </w:tc>
        <w:tc>
          <w:tcPr>
            <w:tcW w:w="27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815BE1A" w14:textId="77777777" w:rsidR="004075BB" w:rsidRPr="004075BB" w:rsidRDefault="004075BB" w:rsidP="004075BB">
            <w:pPr>
              <w:jc w:val="center"/>
              <w:rPr>
                <w:sz w:val="20"/>
              </w:rPr>
            </w:pPr>
            <w:r w:rsidRPr="004075BB">
              <w:rPr>
                <w:sz w:val="20"/>
              </w:rPr>
              <w:t>Способ</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AAEBB" w14:textId="77777777" w:rsidR="004075BB" w:rsidRPr="004075BB" w:rsidRDefault="004075BB" w:rsidP="004075BB">
            <w:pPr>
              <w:jc w:val="center"/>
              <w:rPr>
                <w:sz w:val="20"/>
              </w:rPr>
            </w:pPr>
            <w:r w:rsidRPr="004075BB">
              <w:rPr>
                <w:sz w:val="20"/>
              </w:rPr>
              <w:t>Вид ремонта</w:t>
            </w:r>
          </w:p>
        </w:tc>
        <w:tc>
          <w:tcPr>
            <w:tcW w:w="457" w:type="pct"/>
            <w:tcBorders>
              <w:top w:val="single" w:sz="4" w:space="0" w:color="auto"/>
              <w:left w:val="single" w:sz="4" w:space="0" w:color="auto"/>
              <w:bottom w:val="single" w:sz="4" w:space="0" w:color="000000"/>
              <w:right w:val="single" w:sz="4" w:space="0" w:color="auto"/>
            </w:tcBorders>
            <w:vAlign w:val="center"/>
          </w:tcPr>
          <w:p w14:paraId="317E1A1F" w14:textId="77777777" w:rsidR="004075BB" w:rsidRPr="004075BB" w:rsidRDefault="004075BB" w:rsidP="004075BB">
            <w:pPr>
              <w:jc w:val="center"/>
              <w:rPr>
                <w:sz w:val="20"/>
              </w:rPr>
            </w:pPr>
            <w:r w:rsidRPr="004075BB">
              <w:rPr>
                <w:sz w:val="20"/>
              </w:rPr>
              <w:t>Стоимость ремонтов по предложению предприятия, тыс. руб.</w:t>
            </w:r>
          </w:p>
        </w:tc>
        <w:tc>
          <w:tcPr>
            <w:tcW w:w="144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DBCD71A" w14:textId="77777777" w:rsidR="004075BB" w:rsidRPr="004075BB" w:rsidRDefault="004075BB" w:rsidP="004075BB">
            <w:pPr>
              <w:jc w:val="center"/>
              <w:rPr>
                <w:sz w:val="20"/>
              </w:rPr>
            </w:pPr>
            <w:r w:rsidRPr="004075BB">
              <w:rPr>
                <w:sz w:val="20"/>
              </w:rPr>
              <w:t>Подтверждающие документы</w:t>
            </w:r>
          </w:p>
        </w:tc>
        <w:tc>
          <w:tcPr>
            <w:tcW w:w="371" w:type="pct"/>
            <w:tcBorders>
              <w:top w:val="single" w:sz="4" w:space="0" w:color="auto"/>
              <w:left w:val="single" w:sz="4" w:space="0" w:color="auto"/>
              <w:bottom w:val="single" w:sz="4" w:space="0" w:color="000000"/>
              <w:right w:val="nil"/>
            </w:tcBorders>
            <w:shd w:val="clear" w:color="auto" w:fill="auto"/>
            <w:vAlign w:val="center"/>
            <w:hideMark/>
          </w:tcPr>
          <w:p w14:paraId="6094D0FE" w14:textId="77777777" w:rsidR="004075BB" w:rsidRPr="004075BB" w:rsidRDefault="004075BB" w:rsidP="004075BB">
            <w:pPr>
              <w:jc w:val="center"/>
              <w:rPr>
                <w:sz w:val="20"/>
              </w:rPr>
            </w:pPr>
            <w:r w:rsidRPr="004075BB">
              <w:rPr>
                <w:sz w:val="20"/>
              </w:rPr>
              <w:t>Стоимость ремонтов по мнению экспертов, тыс. руб.</w:t>
            </w:r>
          </w:p>
        </w:tc>
        <w:tc>
          <w:tcPr>
            <w:tcW w:w="79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822843A" w14:textId="77777777" w:rsidR="004075BB" w:rsidRPr="004075BB" w:rsidRDefault="004075BB" w:rsidP="004075BB">
            <w:pPr>
              <w:jc w:val="center"/>
              <w:rPr>
                <w:sz w:val="20"/>
              </w:rPr>
            </w:pPr>
            <w:r w:rsidRPr="004075BB">
              <w:rPr>
                <w:sz w:val="20"/>
              </w:rPr>
              <w:t>Примечания</w:t>
            </w:r>
          </w:p>
        </w:tc>
      </w:tr>
      <w:tr w:rsidR="004075BB" w:rsidRPr="004075BB" w14:paraId="4BA2B2F5"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40D2ADE2" w14:textId="77777777" w:rsidR="004075BB" w:rsidRPr="004075BB" w:rsidRDefault="004075BB" w:rsidP="004075BB">
            <w:pPr>
              <w:jc w:val="center"/>
              <w:rPr>
                <w:sz w:val="20"/>
              </w:rPr>
            </w:pPr>
            <w:r w:rsidRPr="004075BB">
              <w:rPr>
                <w:sz w:val="20"/>
              </w:rPr>
              <w:t>1</w:t>
            </w:r>
          </w:p>
        </w:tc>
        <w:tc>
          <w:tcPr>
            <w:tcW w:w="970" w:type="pct"/>
            <w:tcBorders>
              <w:top w:val="nil"/>
              <w:left w:val="nil"/>
              <w:bottom w:val="single" w:sz="4" w:space="0" w:color="auto"/>
              <w:right w:val="single" w:sz="4" w:space="0" w:color="auto"/>
            </w:tcBorders>
            <w:shd w:val="clear" w:color="auto" w:fill="auto"/>
            <w:vAlign w:val="center"/>
          </w:tcPr>
          <w:p w14:paraId="6D65918A" w14:textId="77777777" w:rsidR="004075BB" w:rsidRPr="004075BB" w:rsidRDefault="004075BB" w:rsidP="004075BB">
            <w:pPr>
              <w:rPr>
                <w:sz w:val="20"/>
              </w:rPr>
            </w:pPr>
            <w:r w:rsidRPr="004075BB">
              <w:rPr>
                <w:sz w:val="20"/>
              </w:rPr>
              <w:t>Капитальный ремонт поверхности нагрева котел №1</w:t>
            </w:r>
          </w:p>
        </w:tc>
        <w:tc>
          <w:tcPr>
            <w:tcW w:w="276" w:type="pct"/>
            <w:tcBorders>
              <w:top w:val="nil"/>
              <w:left w:val="nil"/>
              <w:bottom w:val="single" w:sz="4" w:space="0" w:color="auto"/>
              <w:right w:val="single" w:sz="4" w:space="0" w:color="auto"/>
            </w:tcBorders>
            <w:shd w:val="clear" w:color="auto" w:fill="auto"/>
            <w:vAlign w:val="center"/>
          </w:tcPr>
          <w:p w14:paraId="6C8D3E30"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01979660"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2F7099BF" w14:textId="77777777" w:rsidR="004075BB" w:rsidRPr="004075BB" w:rsidRDefault="004075BB" w:rsidP="004075BB">
            <w:pPr>
              <w:jc w:val="center"/>
              <w:rPr>
                <w:sz w:val="20"/>
              </w:rPr>
            </w:pPr>
            <w:r w:rsidRPr="004075BB">
              <w:rPr>
                <w:sz w:val="20"/>
              </w:rPr>
              <w:t>4479,96</w:t>
            </w:r>
          </w:p>
        </w:tc>
        <w:tc>
          <w:tcPr>
            <w:tcW w:w="1440" w:type="pct"/>
            <w:tcBorders>
              <w:top w:val="nil"/>
              <w:left w:val="single" w:sz="4" w:space="0" w:color="auto"/>
              <w:bottom w:val="single" w:sz="4" w:space="0" w:color="auto"/>
              <w:right w:val="single" w:sz="4" w:space="0" w:color="auto"/>
            </w:tcBorders>
            <w:shd w:val="clear" w:color="auto" w:fill="auto"/>
            <w:vAlign w:val="center"/>
          </w:tcPr>
          <w:p w14:paraId="0DC7090F"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27B34D2B" w14:textId="77777777" w:rsidR="004075BB" w:rsidRPr="004075BB" w:rsidRDefault="004075BB" w:rsidP="004075BB">
            <w:pPr>
              <w:jc w:val="center"/>
              <w:rPr>
                <w:sz w:val="20"/>
              </w:rPr>
            </w:pPr>
            <w:r w:rsidRPr="004075BB">
              <w:rPr>
                <w:sz w:val="20"/>
              </w:rPr>
              <w:t xml:space="preserve">4557,4 </w:t>
            </w:r>
          </w:p>
        </w:tc>
        <w:tc>
          <w:tcPr>
            <w:tcW w:w="795" w:type="pct"/>
            <w:tcBorders>
              <w:top w:val="nil"/>
              <w:left w:val="nil"/>
              <w:bottom w:val="single" w:sz="4" w:space="0" w:color="auto"/>
              <w:right w:val="single" w:sz="4" w:space="0" w:color="auto"/>
            </w:tcBorders>
            <w:shd w:val="clear" w:color="auto" w:fill="auto"/>
            <w:vAlign w:val="center"/>
          </w:tcPr>
          <w:p w14:paraId="24A43C1C"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35371A5F"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3BB84CB7" w14:textId="77777777" w:rsidR="004075BB" w:rsidRPr="004075BB" w:rsidRDefault="004075BB" w:rsidP="004075BB">
            <w:pPr>
              <w:jc w:val="center"/>
              <w:rPr>
                <w:sz w:val="20"/>
              </w:rPr>
            </w:pPr>
            <w:r w:rsidRPr="004075BB">
              <w:rPr>
                <w:sz w:val="20"/>
              </w:rPr>
              <w:t>2</w:t>
            </w:r>
          </w:p>
        </w:tc>
        <w:tc>
          <w:tcPr>
            <w:tcW w:w="970" w:type="pct"/>
            <w:tcBorders>
              <w:top w:val="nil"/>
              <w:left w:val="nil"/>
              <w:bottom w:val="single" w:sz="4" w:space="0" w:color="auto"/>
              <w:right w:val="single" w:sz="4" w:space="0" w:color="auto"/>
            </w:tcBorders>
            <w:shd w:val="clear" w:color="auto" w:fill="auto"/>
            <w:vAlign w:val="center"/>
          </w:tcPr>
          <w:p w14:paraId="2863D343" w14:textId="77777777" w:rsidR="004075BB" w:rsidRPr="004075BB" w:rsidRDefault="004075BB" w:rsidP="004075BB">
            <w:pPr>
              <w:rPr>
                <w:sz w:val="20"/>
              </w:rPr>
            </w:pPr>
            <w:r w:rsidRPr="004075BB">
              <w:rPr>
                <w:sz w:val="20"/>
              </w:rPr>
              <w:t>Капитальный ремонт обмуровочных материалов котла №1</w:t>
            </w:r>
          </w:p>
        </w:tc>
        <w:tc>
          <w:tcPr>
            <w:tcW w:w="276" w:type="pct"/>
            <w:tcBorders>
              <w:top w:val="nil"/>
              <w:left w:val="nil"/>
              <w:bottom w:val="single" w:sz="4" w:space="0" w:color="auto"/>
              <w:right w:val="single" w:sz="4" w:space="0" w:color="auto"/>
            </w:tcBorders>
            <w:shd w:val="clear" w:color="auto" w:fill="auto"/>
            <w:vAlign w:val="center"/>
          </w:tcPr>
          <w:p w14:paraId="18AC6F75"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2A3CA53C"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739BBE71" w14:textId="77777777" w:rsidR="004075BB" w:rsidRPr="004075BB" w:rsidRDefault="004075BB" w:rsidP="004075BB">
            <w:pPr>
              <w:jc w:val="center"/>
              <w:rPr>
                <w:sz w:val="20"/>
              </w:rPr>
            </w:pPr>
            <w:r w:rsidRPr="004075BB">
              <w:rPr>
                <w:sz w:val="20"/>
              </w:rPr>
              <w:t>4602,41</w:t>
            </w:r>
          </w:p>
        </w:tc>
        <w:tc>
          <w:tcPr>
            <w:tcW w:w="1440" w:type="pct"/>
            <w:tcBorders>
              <w:top w:val="nil"/>
              <w:left w:val="single" w:sz="4" w:space="0" w:color="auto"/>
              <w:bottom w:val="single" w:sz="4" w:space="0" w:color="auto"/>
              <w:right w:val="single" w:sz="4" w:space="0" w:color="auto"/>
            </w:tcBorders>
            <w:shd w:val="clear" w:color="auto" w:fill="auto"/>
            <w:vAlign w:val="center"/>
          </w:tcPr>
          <w:p w14:paraId="38E5F87A"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697A2ADF" w14:textId="77777777" w:rsidR="004075BB" w:rsidRPr="004075BB" w:rsidRDefault="004075BB" w:rsidP="004075BB">
            <w:pPr>
              <w:jc w:val="center"/>
              <w:rPr>
                <w:sz w:val="20"/>
              </w:rPr>
            </w:pPr>
            <w:r w:rsidRPr="004075BB">
              <w:rPr>
                <w:sz w:val="20"/>
              </w:rPr>
              <w:t xml:space="preserve">4681,9 </w:t>
            </w:r>
          </w:p>
        </w:tc>
        <w:tc>
          <w:tcPr>
            <w:tcW w:w="795" w:type="pct"/>
            <w:tcBorders>
              <w:top w:val="nil"/>
              <w:left w:val="nil"/>
              <w:bottom w:val="single" w:sz="4" w:space="0" w:color="auto"/>
              <w:right w:val="single" w:sz="4" w:space="0" w:color="auto"/>
            </w:tcBorders>
            <w:shd w:val="clear" w:color="auto" w:fill="auto"/>
            <w:vAlign w:val="center"/>
          </w:tcPr>
          <w:p w14:paraId="0ECBA2F4"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72C5E9A0"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1DFB7D0A" w14:textId="77777777" w:rsidR="004075BB" w:rsidRPr="004075BB" w:rsidRDefault="004075BB" w:rsidP="004075BB">
            <w:pPr>
              <w:jc w:val="center"/>
              <w:rPr>
                <w:sz w:val="20"/>
              </w:rPr>
            </w:pPr>
            <w:r w:rsidRPr="004075BB">
              <w:rPr>
                <w:sz w:val="20"/>
              </w:rPr>
              <w:t>3</w:t>
            </w:r>
          </w:p>
        </w:tc>
        <w:tc>
          <w:tcPr>
            <w:tcW w:w="970" w:type="pct"/>
            <w:tcBorders>
              <w:top w:val="nil"/>
              <w:left w:val="nil"/>
              <w:bottom w:val="single" w:sz="4" w:space="0" w:color="auto"/>
              <w:right w:val="single" w:sz="4" w:space="0" w:color="auto"/>
            </w:tcBorders>
            <w:shd w:val="clear" w:color="auto" w:fill="auto"/>
            <w:vAlign w:val="center"/>
          </w:tcPr>
          <w:p w14:paraId="53F8A9E5" w14:textId="77777777" w:rsidR="004075BB" w:rsidRPr="004075BB" w:rsidRDefault="004075BB" w:rsidP="004075BB">
            <w:pPr>
              <w:rPr>
                <w:sz w:val="20"/>
              </w:rPr>
            </w:pPr>
            <w:r w:rsidRPr="004075BB">
              <w:rPr>
                <w:sz w:val="20"/>
              </w:rPr>
              <w:t xml:space="preserve">Капитальный ремонт поверхности нагрева воздухоподогревателя </w:t>
            </w:r>
            <w:proofErr w:type="gramStart"/>
            <w:r w:rsidRPr="004075BB">
              <w:rPr>
                <w:sz w:val="20"/>
              </w:rPr>
              <w:t>котла  №</w:t>
            </w:r>
            <w:proofErr w:type="gramEnd"/>
            <w:r w:rsidRPr="004075BB">
              <w:rPr>
                <w:sz w:val="20"/>
              </w:rPr>
              <w:t xml:space="preserve">1 </w:t>
            </w:r>
          </w:p>
        </w:tc>
        <w:tc>
          <w:tcPr>
            <w:tcW w:w="276" w:type="pct"/>
            <w:tcBorders>
              <w:top w:val="nil"/>
              <w:left w:val="nil"/>
              <w:bottom w:val="single" w:sz="4" w:space="0" w:color="auto"/>
              <w:right w:val="single" w:sz="4" w:space="0" w:color="auto"/>
            </w:tcBorders>
            <w:shd w:val="clear" w:color="auto" w:fill="auto"/>
            <w:vAlign w:val="center"/>
          </w:tcPr>
          <w:p w14:paraId="059A980D"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16C7E6BE"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0DEBCD76" w14:textId="77777777" w:rsidR="004075BB" w:rsidRPr="004075BB" w:rsidRDefault="004075BB" w:rsidP="004075BB">
            <w:pPr>
              <w:jc w:val="center"/>
              <w:rPr>
                <w:sz w:val="20"/>
              </w:rPr>
            </w:pPr>
            <w:r w:rsidRPr="004075BB">
              <w:rPr>
                <w:sz w:val="20"/>
              </w:rPr>
              <w:t>1480,52</w:t>
            </w:r>
          </w:p>
        </w:tc>
        <w:tc>
          <w:tcPr>
            <w:tcW w:w="1440" w:type="pct"/>
            <w:tcBorders>
              <w:top w:val="nil"/>
              <w:left w:val="single" w:sz="4" w:space="0" w:color="auto"/>
              <w:bottom w:val="single" w:sz="4" w:space="0" w:color="auto"/>
              <w:right w:val="single" w:sz="4" w:space="0" w:color="auto"/>
            </w:tcBorders>
            <w:shd w:val="clear" w:color="auto" w:fill="auto"/>
            <w:vAlign w:val="center"/>
          </w:tcPr>
          <w:p w14:paraId="2A35D174"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6DB121B6" w14:textId="77777777" w:rsidR="004075BB" w:rsidRPr="004075BB" w:rsidRDefault="004075BB" w:rsidP="004075BB">
            <w:pPr>
              <w:jc w:val="center"/>
              <w:rPr>
                <w:sz w:val="20"/>
              </w:rPr>
            </w:pPr>
            <w:r w:rsidRPr="004075BB">
              <w:rPr>
                <w:sz w:val="20"/>
              </w:rPr>
              <w:t xml:space="preserve">1506,1 </w:t>
            </w:r>
          </w:p>
        </w:tc>
        <w:tc>
          <w:tcPr>
            <w:tcW w:w="795" w:type="pct"/>
            <w:tcBorders>
              <w:top w:val="nil"/>
              <w:left w:val="nil"/>
              <w:bottom w:val="single" w:sz="4" w:space="0" w:color="auto"/>
              <w:right w:val="single" w:sz="4" w:space="0" w:color="auto"/>
            </w:tcBorders>
            <w:shd w:val="clear" w:color="auto" w:fill="auto"/>
            <w:vAlign w:val="center"/>
          </w:tcPr>
          <w:p w14:paraId="3F672367"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61FE6D54"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2DA09CB5" w14:textId="77777777" w:rsidR="004075BB" w:rsidRPr="004075BB" w:rsidRDefault="004075BB" w:rsidP="004075BB">
            <w:pPr>
              <w:jc w:val="center"/>
              <w:rPr>
                <w:sz w:val="20"/>
              </w:rPr>
            </w:pPr>
            <w:r w:rsidRPr="004075BB">
              <w:rPr>
                <w:sz w:val="20"/>
              </w:rPr>
              <w:t>4</w:t>
            </w:r>
          </w:p>
        </w:tc>
        <w:tc>
          <w:tcPr>
            <w:tcW w:w="970" w:type="pct"/>
            <w:tcBorders>
              <w:top w:val="nil"/>
              <w:left w:val="nil"/>
              <w:bottom w:val="single" w:sz="4" w:space="0" w:color="auto"/>
              <w:right w:val="single" w:sz="4" w:space="0" w:color="auto"/>
            </w:tcBorders>
            <w:shd w:val="clear" w:color="auto" w:fill="auto"/>
            <w:vAlign w:val="center"/>
          </w:tcPr>
          <w:p w14:paraId="05A88FB8" w14:textId="77777777" w:rsidR="004075BB" w:rsidRPr="004075BB" w:rsidRDefault="004075BB" w:rsidP="004075BB">
            <w:pPr>
              <w:rPr>
                <w:sz w:val="20"/>
              </w:rPr>
            </w:pPr>
            <w:r w:rsidRPr="004075BB">
              <w:rPr>
                <w:sz w:val="20"/>
              </w:rPr>
              <w:t xml:space="preserve">Капитальный ремонт обмуровочных и теплоизолирующих материалов воздухоподогревателя котла №1 </w:t>
            </w:r>
          </w:p>
        </w:tc>
        <w:tc>
          <w:tcPr>
            <w:tcW w:w="276" w:type="pct"/>
            <w:tcBorders>
              <w:top w:val="nil"/>
              <w:left w:val="nil"/>
              <w:bottom w:val="single" w:sz="4" w:space="0" w:color="auto"/>
              <w:right w:val="single" w:sz="4" w:space="0" w:color="auto"/>
            </w:tcBorders>
            <w:shd w:val="clear" w:color="auto" w:fill="auto"/>
            <w:vAlign w:val="center"/>
          </w:tcPr>
          <w:p w14:paraId="2E9E2FA8"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05970126"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0D13BC5D" w14:textId="77777777" w:rsidR="004075BB" w:rsidRPr="004075BB" w:rsidRDefault="004075BB" w:rsidP="004075BB">
            <w:pPr>
              <w:jc w:val="center"/>
              <w:rPr>
                <w:sz w:val="20"/>
              </w:rPr>
            </w:pPr>
            <w:r w:rsidRPr="004075BB">
              <w:rPr>
                <w:sz w:val="20"/>
              </w:rPr>
              <w:t>617,43</w:t>
            </w:r>
          </w:p>
        </w:tc>
        <w:tc>
          <w:tcPr>
            <w:tcW w:w="1440" w:type="pct"/>
            <w:tcBorders>
              <w:top w:val="nil"/>
              <w:left w:val="single" w:sz="4" w:space="0" w:color="auto"/>
              <w:bottom w:val="single" w:sz="4" w:space="0" w:color="auto"/>
              <w:right w:val="single" w:sz="4" w:space="0" w:color="auto"/>
            </w:tcBorders>
            <w:shd w:val="clear" w:color="auto" w:fill="auto"/>
            <w:vAlign w:val="center"/>
          </w:tcPr>
          <w:p w14:paraId="492E000B"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04C4920C" w14:textId="77777777" w:rsidR="004075BB" w:rsidRPr="004075BB" w:rsidRDefault="004075BB" w:rsidP="004075BB">
            <w:pPr>
              <w:jc w:val="center"/>
              <w:rPr>
                <w:sz w:val="20"/>
              </w:rPr>
            </w:pPr>
            <w:r w:rsidRPr="004075BB">
              <w:rPr>
                <w:sz w:val="20"/>
              </w:rPr>
              <w:t xml:space="preserve">628,1 </w:t>
            </w:r>
          </w:p>
        </w:tc>
        <w:tc>
          <w:tcPr>
            <w:tcW w:w="795" w:type="pct"/>
            <w:tcBorders>
              <w:top w:val="nil"/>
              <w:left w:val="nil"/>
              <w:bottom w:val="single" w:sz="4" w:space="0" w:color="auto"/>
              <w:right w:val="single" w:sz="4" w:space="0" w:color="auto"/>
            </w:tcBorders>
            <w:shd w:val="clear" w:color="auto" w:fill="auto"/>
            <w:vAlign w:val="center"/>
          </w:tcPr>
          <w:p w14:paraId="042386FE"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40A73FB0"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78B50C0D" w14:textId="77777777" w:rsidR="004075BB" w:rsidRPr="004075BB" w:rsidRDefault="004075BB" w:rsidP="004075BB">
            <w:pPr>
              <w:jc w:val="center"/>
              <w:rPr>
                <w:sz w:val="20"/>
              </w:rPr>
            </w:pPr>
            <w:r w:rsidRPr="004075BB">
              <w:rPr>
                <w:sz w:val="20"/>
              </w:rPr>
              <w:t>5</w:t>
            </w:r>
          </w:p>
        </w:tc>
        <w:tc>
          <w:tcPr>
            <w:tcW w:w="970" w:type="pct"/>
            <w:tcBorders>
              <w:top w:val="nil"/>
              <w:left w:val="nil"/>
              <w:bottom w:val="single" w:sz="4" w:space="0" w:color="auto"/>
              <w:right w:val="single" w:sz="4" w:space="0" w:color="auto"/>
            </w:tcBorders>
            <w:shd w:val="clear" w:color="auto" w:fill="auto"/>
            <w:vAlign w:val="center"/>
          </w:tcPr>
          <w:p w14:paraId="549C3513" w14:textId="77777777" w:rsidR="004075BB" w:rsidRPr="004075BB" w:rsidRDefault="004075BB" w:rsidP="004075BB">
            <w:pPr>
              <w:rPr>
                <w:sz w:val="20"/>
              </w:rPr>
            </w:pPr>
            <w:r w:rsidRPr="004075BB">
              <w:rPr>
                <w:sz w:val="20"/>
              </w:rPr>
              <w:t>Капитальный ремонт и частичная замена запорной и регулирующей арматуры в пределах котла№1</w:t>
            </w:r>
          </w:p>
        </w:tc>
        <w:tc>
          <w:tcPr>
            <w:tcW w:w="276" w:type="pct"/>
            <w:tcBorders>
              <w:top w:val="nil"/>
              <w:left w:val="nil"/>
              <w:bottom w:val="single" w:sz="4" w:space="0" w:color="auto"/>
              <w:right w:val="single" w:sz="4" w:space="0" w:color="auto"/>
            </w:tcBorders>
            <w:shd w:val="clear" w:color="auto" w:fill="auto"/>
            <w:vAlign w:val="center"/>
          </w:tcPr>
          <w:p w14:paraId="07ACF88A"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11C7896C"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2EEFAC0F" w14:textId="77777777" w:rsidR="004075BB" w:rsidRPr="004075BB" w:rsidRDefault="004075BB" w:rsidP="004075BB">
            <w:pPr>
              <w:jc w:val="center"/>
              <w:rPr>
                <w:sz w:val="20"/>
              </w:rPr>
            </w:pPr>
            <w:r w:rsidRPr="004075BB">
              <w:rPr>
                <w:sz w:val="20"/>
              </w:rPr>
              <w:t>1202,44</w:t>
            </w:r>
          </w:p>
        </w:tc>
        <w:tc>
          <w:tcPr>
            <w:tcW w:w="1440" w:type="pct"/>
            <w:tcBorders>
              <w:top w:val="nil"/>
              <w:left w:val="single" w:sz="4" w:space="0" w:color="auto"/>
              <w:bottom w:val="single" w:sz="4" w:space="0" w:color="auto"/>
              <w:right w:val="single" w:sz="4" w:space="0" w:color="auto"/>
            </w:tcBorders>
            <w:shd w:val="clear" w:color="auto" w:fill="auto"/>
            <w:vAlign w:val="center"/>
          </w:tcPr>
          <w:p w14:paraId="3BA87B4A"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498E966E" w14:textId="77777777" w:rsidR="004075BB" w:rsidRPr="004075BB" w:rsidRDefault="004075BB" w:rsidP="004075BB">
            <w:pPr>
              <w:jc w:val="center"/>
              <w:rPr>
                <w:sz w:val="20"/>
              </w:rPr>
            </w:pPr>
            <w:r w:rsidRPr="004075BB">
              <w:rPr>
                <w:sz w:val="20"/>
              </w:rPr>
              <w:t xml:space="preserve">1223,2 </w:t>
            </w:r>
          </w:p>
        </w:tc>
        <w:tc>
          <w:tcPr>
            <w:tcW w:w="795" w:type="pct"/>
            <w:tcBorders>
              <w:top w:val="nil"/>
              <w:left w:val="nil"/>
              <w:bottom w:val="single" w:sz="4" w:space="0" w:color="auto"/>
              <w:right w:val="single" w:sz="4" w:space="0" w:color="auto"/>
            </w:tcBorders>
            <w:shd w:val="clear" w:color="auto" w:fill="auto"/>
            <w:vAlign w:val="center"/>
          </w:tcPr>
          <w:p w14:paraId="7E2DDDE9"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2EA6766B" w14:textId="77777777" w:rsidTr="00F95151">
        <w:trPr>
          <w:trHeight w:val="20"/>
        </w:trPr>
        <w:tc>
          <w:tcPr>
            <w:tcW w:w="159" w:type="pct"/>
            <w:tcBorders>
              <w:top w:val="nil"/>
              <w:left w:val="single" w:sz="4" w:space="0" w:color="auto"/>
              <w:bottom w:val="single" w:sz="4" w:space="0" w:color="auto"/>
              <w:right w:val="single" w:sz="4" w:space="0" w:color="auto"/>
            </w:tcBorders>
            <w:shd w:val="clear" w:color="auto" w:fill="auto"/>
            <w:vAlign w:val="center"/>
          </w:tcPr>
          <w:p w14:paraId="6B430925" w14:textId="77777777" w:rsidR="004075BB" w:rsidRPr="004075BB" w:rsidRDefault="004075BB" w:rsidP="004075BB">
            <w:pPr>
              <w:jc w:val="center"/>
              <w:rPr>
                <w:sz w:val="20"/>
              </w:rPr>
            </w:pPr>
            <w:r w:rsidRPr="004075BB">
              <w:rPr>
                <w:sz w:val="20"/>
              </w:rPr>
              <w:t>6</w:t>
            </w:r>
          </w:p>
        </w:tc>
        <w:tc>
          <w:tcPr>
            <w:tcW w:w="970" w:type="pct"/>
            <w:tcBorders>
              <w:top w:val="nil"/>
              <w:left w:val="nil"/>
              <w:bottom w:val="single" w:sz="4" w:space="0" w:color="auto"/>
              <w:right w:val="single" w:sz="4" w:space="0" w:color="auto"/>
            </w:tcBorders>
            <w:shd w:val="clear" w:color="auto" w:fill="auto"/>
            <w:vAlign w:val="center"/>
          </w:tcPr>
          <w:p w14:paraId="05C2B1DA" w14:textId="77777777" w:rsidR="004075BB" w:rsidRPr="004075BB" w:rsidRDefault="004075BB" w:rsidP="004075BB">
            <w:pPr>
              <w:rPr>
                <w:sz w:val="20"/>
              </w:rPr>
            </w:pPr>
            <w:r w:rsidRPr="004075BB">
              <w:rPr>
                <w:sz w:val="20"/>
              </w:rPr>
              <w:t>Капитальный ремонт и частичная замена трубопроводов в пределах котла №1</w:t>
            </w:r>
          </w:p>
        </w:tc>
        <w:tc>
          <w:tcPr>
            <w:tcW w:w="276" w:type="pct"/>
            <w:tcBorders>
              <w:top w:val="nil"/>
              <w:left w:val="nil"/>
              <w:bottom w:val="single" w:sz="4" w:space="0" w:color="auto"/>
              <w:right w:val="single" w:sz="4" w:space="0" w:color="auto"/>
            </w:tcBorders>
            <w:shd w:val="clear" w:color="auto" w:fill="auto"/>
            <w:vAlign w:val="center"/>
          </w:tcPr>
          <w:p w14:paraId="192DB0C5" w14:textId="77777777" w:rsidR="004075BB" w:rsidRPr="004075BB" w:rsidRDefault="004075BB" w:rsidP="004075BB">
            <w:pPr>
              <w:jc w:val="center"/>
              <w:rPr>
                <w:sz w:val="20"/>
              </w:rPr>
            </w:pPr>
            <w:r w:rsidRPr="004075BB">
              <w:rPr>
                <w:sz w:val="20"/>
              </w:rPr>
              <w:t>подряд</w:t>
            </w:r>
          </w:p>
        </w:tc>
        <w:tc>
          <w:tcPr>
            <w:tcW w:w="532" w:type="pct"/>
            <w:tcBorders>
              <w:top w:val="nil"/>
              <w:left w:val="nil"/>
              <w:bottom w:val="single" w:sz="4" w:space="0" w:color="auto"/>
              <w:right w:val="single" w:sz="4" w:space="0" w:color="auto"/>
            </w:tcBorders>
            <w:shd w:val="clear" w:color="auto" w:fill="auto"/>
            <w:vAlign w:val="center"/>
          </w:tcPr>
          <w:p w14:paraId="08E32E5E" w14:textId="77777777" w:rsidR="004075BB" w:rsidRPr="004075BB" w:rsidRDefault="004075BB" w:rsidP="004075BB">
            <w:pPr>
              <w:jc w:val="center"/>
              <w:rPr>
                <w:sz w:val="20"/>
              </w:rPr>
            </w:pPr>
            <w:r w:rsidRPr="004075BB">
              <w:rPr>
                <w:sz w:val="20"/>
              </w:rPr>
              <w:t>капитальный ремонт</w:t>
            </w:r>
          </w:p>
        </w:tc>
        <w:tc>
          <w:tcPr>
            <w:tcW w:w="457" w:type="pct"/>
            <w:tcBorders>
              <w:top w:val="nil"/>
              <w:left w:val="single" w:sz="4" w:space="0" w:color="auto"/>
              <w:bottom w:val="single" w:sz="4" w:space="0" w:color="auto"/>
              <w:right w:val="single" w:sz="4" w:space="0" w:color="auto"/>
            </w:tcBorders>
            <w:vAlign w:val="center"/>
          </w:tcPr>
          <w:p w14:paraId="0E76737D" w14:textId="77777777" w:rsidR="004075BB" w:rsidRPr="004075BB" w:rsidRDefault="004075BB" w:rsidP="004075BB">
            <w:pPr>
              <w:jc w:val="center"/>
              <w:rPr>
                <w:sz w:val="20"/>
              </w:rPr>
            </w:pPr>
            <w:r w:rsidRPr="004075BB">
              <w:rPr>
                <w:sz w:val="20"/>
              </w:rPr>
              <w:t>1645,62</w:t>
            </w:r>
          </w:p>
        </w:tc>
        <w:tc>
          <w:tcPr>
            <w:tcW w:w="1440" w:type="pct"/>
            <w:tcBorders>
              <w:top w:val="nil"/>
              <w:left w:val="single" w:sz="4" w:space="0" w:color="auto"/>
              <w:bottom w:val="single" w:sz="4" w:space="0" w:color="auto"/>
              <w:right w:val="single" w:sz="4" w:space="0" w:color="auto"/>
            </w:tcBorders>
            <w:shd w:val="clear" w:color="auto" w:fill="auto"/>
            <w:vAlign w:val="center"/>
          </w:tcPr>
          <w:p w14:paraId="713943BF" w14:textId="77777777" w:rsidR="004075BB" w:rsidRPr="004075BB" w:rsidRDefault="004075BB" w:rsidP="004075BB">
            <w:pPr>
              <w:jc w:val="center"/>
              <w:rPr>
                <w:sz w:val="20"/>
              </w:rPr>
            </w:pPr>
            <w:r w:rsidRPr="004075BB">
              <w:rPr>
                <w:sz w:val="20"/>
              </w:rPr>
              <w:t>Отчет по результатам технического диагностирования, дефектный акт, локальный сметный расчет</w:t>
            </w:r>
          </w:p>
        </w:tc>
        <w:tc>
          <w:tcPr>
            <w:tcW w:w="371" w:type="pct"/>
            <w:tcBorders>
              <w:top w:val="single" w:sz="4" w:space="0" w:color="auto"/>
              <w:left w:val="nil"/>
              <w:bottom w:val="nil"/>
              <w:right w:val="single" w:sz="4" w:space="0" w:color="auto"/>
            </w:tcBorders>
            <w:shd w:val="clear" w:color="auto" w:fill="auto"/>
            <w:vAlign w:val="center"/>
          </w:tcPr>
          <w:p w14:paraId="3CE8DF36" w14:textId="77777777" w:rsidR="004075BB" w:rsidRPr="004075BB" w:rsidRDefault="004075BB" w:rsidP="004075BB">
            <w:pPr>
              <w:jc w:val="center"/>
              <w:rPr>
                <w:sz w:val="20"/>
              </w:rPr>
            </w:pPr>
            <w:r w:rsidRPr="004075BB">
              <w:rPr>
                <w:sz w:val="20"/>
              </w:rPr>
              <w:t xml:space="preserve">1674,0 </w:t>
            </w:r>
          </w:p>
        </w:tc>
        <w:tc>
          <w:tcPr>
            <w:tcW w:w="795" w:type="pct"/>
            <w:tcBorders>
              <w:top w:val="nil"/>
              <w:left w:val="nil"/>
              <w:bottom w:val="single" w:sz="4" w:space="0" w:color="auto"/>
              <w:right w:val="single" w:sz="4" w:space="0" w:color="auto"/>
            </w:tcBorders>
            <w:shd w:val="clear" w:color="auto" w:fill="auto"/>
            <w:vAlign w:val="center"/>
          </w:tcPr>
          <w:p w14:paraId="4CC7F8F4" w14:textId="77777777" w:rsidR="004075BB" w:rsidRPr="004075BB" w:rsidRDefault="004075BB" w:rsidP="004075BB">
            <w:pPr>
              <w:jc w:val="center"/>
              <w:rPr>
                <w:sz w:val="20"/>
              </w:rPr>
            </w:pPr>
            <w:r w:rsidRPr="004075BB">
              <w:rPr>
                <w:sz w:val="20"/>
              </w:rPr>
              <w:t>Корректировка в соответствии с ИПЦ на 2023 год – 106,0%</w:t>
            </w:r>
          </w:p>
        </w:tc>
      </w:tr>
      <w:tr w:rsidR="004075BB" w:rsidRPr="004075BB" w14:paraId="69F3DD63" w14:textId="77777777" w:rsidTr="00F95151">
        <w:trPr>
          <w:trHeight w:val="20"/>
        </w:trPr>
        <w:tc>
          <w:tcPr>
            <w:tcW w:w="1937"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319AF2D" w14:textId="77777777" w:rsidR="004075BB" w:rsidRPr="004075BB" w:rsidRDefault="004075BB" w:rsidP="004075BB">
            <w:pPr>
              <w:jc w:val="center"/>
              <w:rPr>
                <w:b/>
                <w:bCs/>
                <w:sz w:val="20"/>
              </w:rPr>
            </w:pPr>
            <w:r w:rsidRPr="004075BB">
              <w:rPr>
                <w:b/>
                <w:bCs/>
                <w:sz w:val="20"/>
              </w:rPr>
              <w:t>Итого</w:t>
            </w:r>
          </w:p>
        </w:tc>
        <w:tc>
          <w:tcPr>
            <w:tcW w:w="457" w:type="pct"/>
            <w:tcBorders>
              <w:top w:val="nil"/>
              <w:left w:val="single" w:sz="4" w:space="0" w:color="auto"/>
              <w:bottom w:val="single" w:sz="4" w:space="0" w:color="auto"/>
              <w:right w:val="single" w:sz="4" w:space="0" w:color="auto"/>
            </w:tcBorders>
            <w:vAlign w:val="center"/>
          </w:tcPr>
          <w:p w14:paraId="4B62360D" w14:textId="77777777" w:rsidR="004075BB" w:rsidRPr="004075BB" w:rsidRDefault="004075BB" w:rsidP="004075BB">
            <w:pPr>
              <w:jc w:val="center"/>
              <w:rPr>
                <w:sz w:val="20"/>
              </w:rPr>
            </w:pPr>
            <w:r w:rsidRPr="004075BB">
              <w:rPr>
                <w:sz w:val="20"/>
              </w:rPr>
              <w:t>14028,38</w:t>
            </w:r>
          </w:p>
        </w:tc>
        <w:tc>
          <w:tcPr>
            <w:tcW w:w="1440" w:type="pct"/>
            <w:tcBorders>
              <w:top w:val="nil"/>
              <w:left w:val="single" w:sz="4" w:space="0" w:color="auto"/>
              <w:bottom w:val="single" w:sz="4" w:space="0" w:color="auto"/>
              <w:right w:val="single" w:sz="4" w:space="0" w:color="auto"/>
            </w:tcBorders>
            <w:shd w:val="clear" w:color="auto" w:fill="auto"/>
            <w:vAlign w:val="center"/>
            <w:hideMark/>
          </w:tcPr>
          <w:p w14:paraId="11C06F5C" w14:textId="77777777" w:rsidR="004075BB" w:rsidRPr="004075BB" w:rsidRDefault="004075BB" w:rsidP="004075BB">
            <w:pPr>
              <w:jc w:val="center"/>
              <w:rPr>
                <w:b/>
                <w:bCs/>
                <w:sz w:val="20"/>
              </w:rPr>
            </w:pPr>
            <w:r w:rsidRPr="004075BB">
              <w:rPr>
                <w:b/>
                <w:bCs/>
                <w:sz w:val="20"/>
              </w:rPr>
              <w:t>Х</w:t>
            </w:r>
          </w:p>
        </w:tc>
        <w:tc>
          <w:tcPr>
            <w:tcW w:w="371" w:type="pct"/>
            <w:tcBorders>
              <w:top w:val="single" w:sz="4" w:space="0" w:color="auto"/>
              <w:left w:val="nil"/>
              <w:bottom w:val="single" w:sz="4" w:space="0" w:color="auto"/>
              <w:right w:val="nil"/>
            </w:tcBorders>
            <w:shd w:val="clear" w:color="auto" w:fill="auto"/>
            <w:vAlign w:val="center"/>
          </w:tcPr>
          <w:p w14:paraId="1E7CDFB6" w14:textId="77777777" w:rsidR="004075BB" w:rsidRPr="004075BB" w:rsidRDefault="004075BB" w:rsidP="004075BB">
            <w:pPr>
              <w:jc w:val="center"/>
              <w:rPr>
                <w:bCs/>
                <w:sz w:val="20"/>
              </w:rPr>
            </w:pPr>
            <w:r w:rsidRPr="004075BB">
              <w:rPr>
                <w:bCs/>
                <w:sz w:val="20"/>
              </w:rPr>
              <w:t>14270,7</w:t>
            </w:r>
          </w:p>
        </w:tc>
        <w:tc>
          <w:tcPr>
            <w:tcW w:w="795" w:type="pct"/>
            <w:tcBorders>
              <w:top w:val="nil"/>
              <w:left w:val="single" w:sz="4" w:space="0" w:color="auto"/>
              <w:bottom w:val="single" w:sz="4" w:space="0" w:color="auto"/>
              <w:right w:val="single" w:sz="4" w:space="0" w:color="auto"/>
            </w:tcBorders>
            <w:shd w:val="clear" w:color="auto" w:fill="auto"/>
            <w:vAlign w:val="bottom"/>
          </w:tcPr>
          <w:p w14:paraId="379F00F1" w14:textId="77777777" w:rsidR="004075BB" w:rsidRPr="004075BB" w:rsidRDefault="004075BB" w:rsidP="004075BB">
            <w:pPr>
              <w:jc w:val="right"/>
              <w:rPr>
                <w:b/>
                <w:bCs/>
                <w:sz w:val="22"/>
                <w:szCs w:val="22"/>
              </w:rPr>
            </w:pPr>
          </w:p>
        </w:tc>
      </w:tr>
    </w:tbl>
    <w:p w14:paraId="4B8115E0"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 </w:t>
      </w:r>
    </w:p>
    <w:p w14:paraId="32311655" w14:textId="77777777" w:rsidR="004075BB" w:rsidRPr="004075BB" w:rsidRDefault="004075BB" w:rsidP="004075BB">
      <w:pPr>
        <w:ind w:firstLine="709"/>
        <w:jc w:val="both"/>
        <w:rPr>
          <w:sz w:val="28"/>
          <w:szCs w:val="28"/>
        </w:rPr>
      </w:pPr>
      <w:r w:rsidRPr="004075BB">
        <w:rPr>
          <w:sz w:val="28"/>
          <w:szCs w:val="28"/>
        </w:rPr>
        <w:t>Общие расходы по статье на 2023 год, составят 17 477 тыс. руб., в том числе 14 271 тыс. руб. на выработку ТЭ (метод ЭОР) и 3 206 тыс. руб. на передачу ТЭ (метод индексации).</w:t>
      </w:r>
    </w:p>
    <w:p w14:paraId="20327A32" w14:textId="77777777" w:rsidR="004075BB" w:rsidRPr="004075BB" w:rsidRDefault="004075BB" w:rsidP="004075BB">
      <w:pPr>
        <w:ind w:firstLine="709"/>
        <w:jc w:val="both"/>
        <w:rPr>
          <w:sz w:val="28"/>
          <w:szCs w:val="28"/>
        </w:rPr>
      </w:pPr>
      <w:r w:rsidRPr="004075BB">
        <w:rPr>
          <w:sz w:val="28"/>
          <w:szCs w:val="28"/>
        </w:rPr>
        <w:t>Расходы на передачу ТЭ, в размере 3 206 тыс. руб. рассчитаны методом индексации (п.4.1 экспертного заключения).</w:t>
      </w:r>
    </w:p>
    <w:p w14:paraId="4B86964C" w14:textId="77777777" w:rsidR="004075BB" w:rsidRPr="004075BB" w:rsidRDefault="004075BB" w:rsidP="004075BB">
      <w:pPr>
        <w:ind w:firstLine="709"/>
        <w:jc w:val="both"/>
        <w:rPr>
          <w:sz w:val="28"/>
          <w:szCs w:val="28"/>
        </w:rPr>
      </w:pPr>
      <w:r w:rsidRPr="004075BB">
        <w:rPr>
          <w:sz w:val="28"/>
          <w:szCs w:val="28"/>
        </w:rPr>
        <w:t>Корректировка расходов, в общем по статье</w:t>
      </w:r>
      <w:r w:rsidRPr="004075BB">
        <w:t xml:space="preserve"> </w:t>
      </w:r>
      <w:r w:rsidRPr="004075BB">
        <w:rPr>
          <w:sz w:val="28"/>
          <w:szCs w:val="28"/>
        </w:rPr>
        <w:t>на выработку и передачу тепловой энергии, относительно предложений предприятия в сторону снижения составила 2 337 тыс. руб., в связи с проведенным расчетом.</w:t>
      </w:r>
    </w:p>
    <w:p w14:paraId="0540BC0D" w14:textId="77777777" w:rsidR="004075BB" w:rsidRPr="004075BB" w:rsidRDefault="004075BB" w:rsidP="004075BB">
      <w:pPr>
        <w:tabs>
          <w:tab w:val="num" w:pos="0"/>
          <w:tab w:val="left" w:pos="426"/>
        </w:tabs>
        <w:ind w:firstLine="709"/>
        <w:jc w:val="both"/>
        <w:rPr>
          <w:sz w:val="28"/>
          <w:szCs w:val="28"/>
        </w:rPr>
        <w:sectPr w:rsidR="004075BB" w:rsidRPr="004075BB" w:rsidSect="003D3787">
          <w:pgSz w:w="16838" w:h="11906" w:orient="landscape"/>
          <w:pgMar w:top="846" w:right="851" w:bottom="849" w:left="567" w:header="853" w:footer="720" w:gutter="0"/>
          <w:cols w:space="720"/>
          <w:docGrid w:linePitch="326"/>
        </w:sectPr>
      </w:pPr>
    </w:p>
    <w:p w14:paraId="1F7AFB6B" w14:textId="77777777" w:rsidR="004075BB" w:rsidRPr="004075BB" w:rsidRDefault="004075BB" w:rsidP="004075BB">
      <w:pPr>
        <w:keepNext/>
        <w:spacing w:line="360" w:lineRule="auto"/>
        <w:ind w:firstLine="709"/>
        <w:jc w:val="both"/>
        <w:outlineLvl w:val="1"/>
        <w:rPr>
          <w:b/>
          <w:sz w:val="28"/>
          <w:szCs w:val="20"/>
        </w:rPr>
      </w:pPr>
      <w:bookmarkStart w:id="298" w:name="_Toc86245528"/>
      <w:bookmarkStart w:id="299" w:name="_Toc116664247"/>
      <w:r w:rsidRPr="004075BB">
        <w:rPr>
          <w:b/>
          <w:sz w:val="28"/>
          <w:szCs w:val="20"/>
        </w:rPr>
        <w:lastRenderedPageBreak/>
        <w:t>4.2.3. Расходы на оплату труда</w:t>
      </w:r>
      <w:bookmarkEnd w:id="298"/>
      <w:r w:rsidRPr="004075BB">
        <w:rPr>
          <w:b/>
          <w:sz w:val="28"/>
          <w:szCs w:val="20"/>
        </w:rPr>
        <w:t xml:space="preserve"> (производство тепловой энергии)</w:t>
      </w:r>
      <w:bookmarkEnd w:id="299"/>
    </w:p>
    <w:p w14:paraId="4C0BF04B"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Предприятием заявлены расходы на оплату труда в 2023 году, в размере 28 194 тыс. руб., при численности 68 единицы.</w:t>
      </w:r>
      <w:r w:rsidRPr="004075BB">
        <w:t xml:space="preserve"> </w:t>
      </w:r>
      <w:r w:rsidRPr="004075BB">
        <w:rPr>
          <w:sz w:val="28"/>
          <w:szCs w:val="28"/>
        </w:rPr>
        <w:t>Заявленные расходы не разделены предприятием на выработку и передачу тепловой энергии (ТЭ). В обоснование заявленных расходов предприятием в томе 1 тарифного дела представлены:</w:t>
      </w:r>
    </w:p>
    <w:p w14:paraId="010E3E79" w14:textId="77777777" w:rsidR="004075BB" w:rsidRPr="004075BB" w:rsidRDefault="004075BB" w:rsidP="004075BB">
      <w:pPr>
        <w:tabs>
          <w:tab w:val="num" w:pos="0"/>
          <w:tab w:val="left" w:pos="426"/>
        </w:tabs>
        <w:ind w:firstLine="709"/>
        <w:jc w:val="both"/>
        <w:rPr>
          <w:sz w:val="28"/>
          <w:szCs w:val="28"/>
        </w:rPr>
      </w:pPr>
      <w:r w:rsidRPr="004075BB">
        <w:rPr>
          <w:sz w:val="28"/>
          <w:szCs w:val="28"/>
        </w:rPr>
        <w:t>- средняя заработная плата работников организаций по видам экономической деятельности за январь-июль 2021 года, стр. 365№</w:t>
      </w:r>
    </w:p>
    <w:p w14:paraId="1A7F578A" w14:textId="77777777" w:rsidR="004075BB" w:rsidRPr="004075BB" w:rsidRDefault="004075BB" w:rsidP="004075BB">
      <w:pPr>
        <w:tabs>
          <w:tab w:val="num" w:pos="0"/>
          <w:tab w:val="left" w:pos="426"/>
        </w:tabs>
        <w:ind w:firstLine="709"/>
        <w:jc w:val="both"/>
        <w:rPr>
          <w:sz w:val="28"/>
          <w:szCs w:val="28"/>
        </w:rPr>
      </w:pPr>
      <w:r w:rsidRPr="004075BB">
        <w:rPr>
          <w:sz w:val="28"/>
          <w:szCs w:val="28"/>
        </w:rPr>
        <w:t>- копия штатного расписания для рабочих и служащих ООО «Енисей», стр. 366;</w:t>
      </w:r>
    </w:p>
    <w:p w14:paraId="224E09B9" w14:textId="77777777" w:rsidR="004075BB" w:rsidRPr="004075BB" w:rsidRDefault="004075BB" w:rsidP="004075BB">
      <w:pPr>
        <w:tabs>
          <w:tab w:val="num" w:pos="0"/>
          <w:tab w:val="left" w:pos="426"/>
        </w:tabs>
        <w:ind w:firstLine="709"/>
        <w:jc w:val="both"/>
        <w:rPr>
          <w:sz w:val="28"/>
          <w:szCs w:val="28"/>
        </w:rPr>
      </w:pPr>
      <w:r w:rsidRPr="004075BB">
        <w:rPr>
          <w:sz w:val="28"/>
          <w:szCs w:val="28"/>
        </w:rPr>
        <w:t>- фактическая численность и текучесть кадров ООО «Енисей» за декабрь 2021 года, по производству и передачи ТЭ, стр. 368;</w:t>
      </w:r>
    </w:p>
    <w:p w14:paraId="26D7D337"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расчет расходов на оплату труда, стр. 369;</w:t>
      </w:r>
    </w:p>
    <w:p w14:paraId="40CEAE5F" w14:textId="77777777" w:rsidR="004075BB" w:rsidRPr="004075BB" w:rsidRDefault="004075BB" w:rsidP="004075BB">
      <w:pPr>
        <w:tabs>
          <w:tab w:val="num" w:pos="0"/>
          <w:tab w:val="left" w:pos="426"/>
        </w:tabs>
        <w:ind w:firstLine="709"/>
        <w:jc w:val="both"/>
        <w:rPr>
          <w:sz w:val="28"/>
          <w:szCs w:val="28"/>
        </w:rPr>
      </w:pPr>
      <w:r w:rsidRPr="004075BB">
        <w:rPr>
          <w:sz w:val="28"/>
          <w:szCs w:val="28"/>
        </w:rPr>
        <w:t>- копия положения о премировании, стр. 371.</w:t>
      </w:r>
    </w:p>
    <w:p w14:paraId="54045C59" w14:textId="77777777" w:rsidR="004075BB" w:rsidRPr="004075BB" w:rsidRDefault="004075BB" w:rsidP="004075BB">
      <w:pPr>
        <w:tabs>
          <w:tab w:val="num" w:pos="0"/>
          <w:tab w:val="left" w:pos="426"/>
        </w:tabs>
        <w:ind w:firstLine="709"/>
        <w:jc w:val="both"/>
        <w:rPr>
          <w:sz w:val="28"/>
          <w:szCs w:val="28"/>
        </w:rPr>
      </w:pPr>
      <w:r w:rsidRPr="004075BB">
        <w:rPr>
          <w:sz w:val="28"/>
          <w:szCs w:val="28"/>
        </w:rPr>
        <w:t>Согласно пункту 42 Основ ценообразования 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46579ECB"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Экспертами произведен анализ представленных материалов, исследованы отчетные данные о фактическом фонде оплаты труда за 2021 год расчет заработной платы на 2023 год произведен в соответствии с п. 42 основ ценообразования, с учетом фактического объема фонда оплаты труда на производство ТЭ за 2021 год, на основании оборотов по счету 20 (стр. 222, том 1) и оборотов счета 26 за 2021 год (стр. 228 том 1), с индексами потребительских цен прогноза социально-экономического развития Российской Федерации Минэкономразвития РФ на период до 2025 года от 28.09.2022 (2022/2021 = 1,139 и 2023/2022 = 1,060). Плановый фонд оплаты труда, на производство ТЭ, учитываемый экспертами в НВВ </w:t>
      </w:r>
      <w:proofErr w:type="gramStart"/>
      <w:r w:rsidRPr="004075BB">
        <w:rPr>
          <w:sz w:val="28"/>
          <w:szCs w:val="28"/>
        </w:rPr>
        <w:t>на 2023 год</w:t>
      </w:r>
      <w:proofErr w:type="gramEnd"/>
      <w:r w:rsidRPr="004075BB">
        <w:rPr>
          <w:sz w:val="28"/>
          <w:szCs w:val="28"/>
        </w:rPr>
        <w:t xml:space="preserve"> составит 24 017 тыс. руб. = 19 893 тыс. руб. * 1,139 * 1,060.</w:t>
      </w:r>
    </w:p>
    <w:p w14:paraId="2A73B122" w14:textId="77777777" w:rsidR="004075BB" w:rsidRPr="004075BB" w:rsidRDefault="004075BB" w:rsidP="004075BB">
      <w:pPr>
        <w:ind w:firstLine="709"/>
        <w:jc w:val="both"/>
        <w:rPr>
          <w:sz w:val="28"/>
          <w:szCs w:val="28"/>
        </w:rPr>
      </w:pPr>
      <w:r w:rsidRPr="004075BB">
        <w:rPr>
          <w:sz w:val="28"/>
          <w:szCs w:val="28"/>
        </w:rPr>
        <w:t>Количество персонала принимается экспертами на основании данных предприятия о фактически сложившейся численности на производство ТЭ в 2021 году, в количестве 50,7 ед. Средний уровень заработной платы на производство ТЭ составит 39 475 руб./мес./чел. = 24 017 тыс. руб. / 50,7 чел. /12 мес. Плановый средний уровень заработной платы ООО «Енисей» на производство ТЭ, на 2023 год не превышает среднего уровня оплаты труда, рассчитанного исходя из статистических данных за 2021 год по Кузбассу по виду деятельности «Производство, передача и распределение пара и горячей воды кондиционирование воздуха», с учетом ИПЦ на 2022/2021 = 1,139 и 2023/2022 = 1,060, который составляет 41 945 руб. /мес. / чел.</w:t>
      </w:r>
    </w:p>
    <w:p w14:paraId="335F2198" w14:textId="77777777" w:rsidR="004075BB" w:rsidRPr="004075BB" w:rsidRDefault="004075BB" w:rsidP="004075BB">
      <w:pPr>
        <w:ind w:firstLine="709"/>
        <w:jc w:val="both"/>
        <w:rPr>
          <w:sz w:val="28"/>
          <w:szCs w:val="28"/>
        </w:rPr>
      </w:pPr>
      <w:r w:rsidRPr="004075BB">
        <w:rPr>
          <w:sz w:val="28"/>
          <w:szCs w:val="28"/>
        </w:rPr>
        <w:t>41 945 руб. = 34 742 руб. * 1,139 * 1,060.</w:t>
      </w:r>
    </w:p>
    <w:p w14:paraId="63989F8E" w14:textId="77777777" w:rsidR="004075BB" w:rsidRPr="004075BB" w:rsidRDefault="004075BB" w:rsidP="004075BB">
      <w:pPr>
        <w:tabs>
          <w:tab w:val="num" w:pos="0"/>
          <w:tab w:val="left" w:pos="426"/>
        </w:tabs>
        <w:ind w:firstLine="709"/>
        <w:jc w:val="both"/>
        <w:rPr>
          <w:sz w:val="28"/>
          <w:szCs w:val="28"/>
        </w:rPr>
      </w:pPr>
      <w:r w:rsidRPr="004075BB">
        <w:rPr>
          <w:sz w:val="28"/>
          <w:szCs w:val="28"/>
        </w:rPr>
        <w:lastRenderedPageBreak/>
        <w:t>Общий плановый ФОТ ООО «Енисей» на 2023 год составит 27 145 тыс. руб.</w:t>
      </w:r>
      <w:r w:rsidRPr="004075BB">
        <w:t xml:space="preserve"> = </w:t>
      </w:r>
      <w:r w:rsidRPr="004075BB">
        <w:rPr>
          <w:sz w:val="28"/>
          <w:szCs w:val="28"/>
        </w:rPr>
        <w:t>24 017</w:t>
      </w:r>
      <w:r w:rsidRPr="004075BB">
        <w:t xml:space="preserve"> </w:t>
      </w:r>
      <w:r w:rsidRPr="004075BB">
        <w:rPr>
          <w:sz w:val="28"/>
          <w:szCs w:val="28"/>
        </w:rPr>
        <w:t>тыс. руб.</w:t>
      </w:r>
      <w:r w:rsidRPr="004075BB">
        <w:rPr>
          <w:sz w:val="20"/>
        </w:rPr>
        <w:t xml:space="preserve">(выработка) </w:t>
      </w:r>
      <w:r w:rsidRPr="004075BB">
        <w:rPr>
          <w:sz w:val="28"/>
          <w:szCs w:val="28"/>
        </w:rPr>
        <w:t>+ 3 128</w:t>
      </w:r>
      <w:r w:rsidRPr="004075BB">
        <w:t xml:space="preserve"> </w:t>
      </w:r>
      <w:r w:rsidRPr="004075BB">
        <w:rPr>
          <w:sz w:val="28"/>
          <w:szCs w:val="28"/>
        </w:rPr>
        <w:t>тыс. руб.</w:t>
      </w:r>
      <w:r w:rsidRPr="004075BB">
        <w:rPr>
          <w:sz w:val="20"/>
        </w:rPr>
        <w:t>(передача)</w:t>
      </w:r>
      <w:r w:rsidRPr="004075BB">
        <w:rPr>
          <w:sz w:val="28"/>
          <w:szCs w:val="28"/>
        </w:rPr>
        <w:t xml:space="preserve"> </w:t>
      </w:r>
    </w:p>
    <w:p w14:paraId="712DF488"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ФОТ на передачу ТЭ, в размере - 3 128 тыс. руб. рассчитан методом индексации (п.4.1 экспертного заключения). </w:t>
      </w:r>
    </w:p>
    <w:p w14:paraId="0B0AFF78" w14:textId="77777777" w:rsidR="004075BB" w:rsidRPr="004075BB" w:rsidRDefault="004075BB" w:rsidP="004075BB">
      <w:pPr>
        <w:ind w:firstLine="709"/>
        <w:jc w:val="both"/>
        <w:rPr>
          <w:sz w:val="28"/>
          <w:szCs w:val="28"/>
        </w:rPr>
      </w:pPr>
      <w:r w:rsidRPr="004075BB">
        <w:rPr>
          <w:sz w:val="28"/>
          <w:szCs w:val="28"/>
        </w:rPr>
        <w:t>Корректировка расходов по статье в общем по выработке и передаче тепловой энергии, относительно предложений предприятия, в сторону снижения составила 1 049 тыс. руб., в связи с проведенным расчетом.</w:t>
      </w:r>
    </w:p>
    <w:p w14:paraId="3FF74E06" w14:textId="77777777" w:rsidR="004075BB" w:rsidRPr="004075BB" w:rsidRDefault="004075BB" w:rsidP="004075BB">
      <w:pPr>
        <w:ind w:firstLine="709"/>
        <w:jc w:val="both"/>
        <w:rPr>
          <w:sz w:val="28"/>
          <w:szCs w:val="28"/>
        </w:rPr>
      </w:pPr>
    </w:p>
    <w:p w14:paraId="0D791533" w14:textId="77777777" w:rsidR="004075BB" w:rsidRPr="004075BB" w:rsidRDefault="004075BB" w:rsidP="004075BB">
      <w:pPr>
        <w:ind w:firstLine="709"/>
        <w:jc w:val="both"/>
        <w:rPr>
          <w:b/>
          <w:sz w:val="28"/>
          <w:szCs w:val="28"/>
          <w:lang w:val="x-none"/>
        </w:rPr>
      </w:pPr>
      <w:bookmarkStart w:id="300" w:name="_Toc86245529"/>
      <w:r w:rsidRPr="004075BB">
        <w:rPr>
          <w:b/>
          <w:sz w:val="28"/>
          <w:szCs w:val="28"/>
        </w:rPr>
        <w:t xml:space="preserve">4.2.4. </w:t>
      </w:r>
      <w:r w:rsidRPr="004075BB">
        <w:rPr>
          <w:b/>
          <w:sz w:val="28"/>
          <w:szCs w:val="28"/>
          <w:lang w:val="x-none"/>
        </w:rPr>
        <w:t>Расходы на оплату работ и услуг производственного характера</w:t>
      </w:r>
      <w:bookmarkEnd w:id="300"/>
      <w:r w:rsidRPr="004075BB">
        <w:rPr>
          <w:b/>
          <w:sz w:val="28"/>
          <w:szCs w:val="28"/>
        </w:rPr>
        <w:t xml:space="preserve"> </w:t>
      </w:r>
      <w:r w:rsidRPr="004075BB">
        <w:rPr>
          <w:b/>
          <w:sz w:val="28"/>
          <w:szCs w:val="28"/>
          <w:lang w:val="x-none"/>
        </w:rPr>
        <w:t>(производство тепловой энергии)</w:t>
      </w:r>
    </w:p>
    <w:p w14:paraId="792EF0E8" w14:textId="77777777" w:rsidR="004075BB" w:rsidRPr="004075BB" w:rsidRDefault="004075BB" w:rsidP="004075BB">
      <w:pPr>
        <w:ind w:firstLine="709"/>
        <w:jc w:val="both"/>
        <w:rPr>
          <w:sz w:val="28"/>
          <w:szCs w:val="28"/>
        </w:rPr>
      </w:pPr>
      <w:r w:rsidRPr="004075BB">
        <w:rPr>
          <w:sz w:val="28"/>
          <w:szCs w:val="28"/>
        </w:rPr>
        <w:t>Операционные расходы включают расходы на оплату работ и услуг производственного характера, выполняемых по договорам со сторонними организациями, а также расходы на оплату иных работ и услуг, выполняемых по договорам, заключенным со сторонними организациями или индивидуальными предпринимателями, включая расходы на оплату юридических услуг. Указанные затраты определяются исходя из плановых (расчетных) значений цен и экономически обоснованных объемов работ (услуг) (подпункты «а» и «б» пункта 44, подпункты «г», «и» пункта 58, пункт 73 Основ ценообразования).</w:t>
      </w:r>
    </w:p>
    <w:p w14:paraId="18DCFB01" w14:textId="77777777" w:rsidR="004075BB" w:rsidRPr="004075BB" w:rsidRDefault="004075BB" w:rsidP="004075BB">
      <w:pPr>
        <w:ind w:firstLine="709"/>
        <w:jc w:val="both"/>
        <w:rPr>
          <w:sz w:val="28"/>
          <w:szCs w:val="28"/>
        </w:rPr>
      </w:pPr>
      <w:r w:rsidRPr="004075BB">
        <w:rPr>
          <w:sz w:val="28"/>
          <w:szCs w:val="28"/>
        </w:rPr>
        <w:t>При определении плановых (расчетных) значений расходов (цен) орган регулирования последовательно использует источники информации о ценах (тарифах), перечисленные в пункте 28 Основ ценообразования.</w:t>
      </w:r>
    </w:p>
    <w:p w14:paraId="70961F9D"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Предприятием заявлены расходы на оплату работ и услуг производственного характера в 2023 году, в размере 5 588 тыс. руб., в том числе:</w:t>
      </w:r>
    </w:p>
    <w:p w14:paraId="4A47CA76" w14:textId="77777777" w:rsidR="004075BB" w:rsidRPr="004075BB" w:rsidRDefault="004075BB" w:rsidP="004075BB">
      <w:pPr>
        <w:tabs>
          <w:tab w:val="num" w:pos="0"/>
          <w:tab w:val="left" w:pos="426"/>
        </w:tabs>
        <w:ind w:firstLine="709"/>
        <w:jc w:val="both"/>
        <w:rPr>
          <w:sz w:val="28"/>
          <w:szCs w:val="28"/>
        </w:rPr>
      </w:pPr>
      <w:r w:rsidRPr="004075BB">
        <w:rPr>
          <w:sz w:val="28"/>
          <w:szCs w:val="28"/>
        </w:rPr>
        <w:t>- 3 057 тыс. руб. на транспортные услуги и содержание автотранспорта;</w:t>
      </w:r>
    </w:p>
    <w:p w14:paraId="3F2EF798" w14:textId="77777777" w:rsidR="004075BB" w:rsidRPr="004075BB" w:rsidRDefault="004075BB" w:rsidP="004075BB">
      <w:pPr>
        <w:tabs>
          <w:tab w:val="num" w:pos="0"/>
          <w:tab w:val="left" w:pos="426"/>
        </w:tabs>
        <w:ind w:firstLine="709"/>
        <w:jc w:val="both"/>
        <w:rPr>
          <w:sz w:val="28"/>
          <w:szCs w:val="28"/>
        </w:rPr>
      </w:pPr>
      <w:r w:rsidRPr="004075BB">
        <w:rPr>
          <w:sz w:val="28"/>
          <w:szCs w:val="28"/>
        </w:rPr>
        <w:t>- 1 915 тыс. руб.</w:t>
      </w:r>
      <w:r w:rsidRPr="004075BB">
        <w:t xml:space="preserve"> </w:t>
      </w:r>
      <w:r w:rsidRPr="004075BB">
        <w:rPr>
          <w:sz w:val="28"/>
          <w:szCs w:val="28"/>
        </w:rPr>
        <w:t>прочие работы и услуги производственного характера;</w:t>
      </w:r>
    </w:p>
    <w:p w14:paraId="07DD5D2F" w14:textId="77777777" w:rsidR="004075BB" w:rsidRPr="004075BB" w:rsidRDefault="004075BB" w:rsidP="004075BB">
      <w:pPr>
        <w:tabs>
          <w:tab w:val="num" w:pos="0"/>
          <w:tab w:val="left" w:pos="426"/>
        </w:tabs>
        <w:ind w:firstLine="709"/>
        <w:jc w:val="both"/>
        <w:rPr>
          <w:sz w:val="28"/>
          <w:szCs w:val="28"/>
        </w:rPr>
      </w:pPr>
      <w:r w:rsidRPr="004075BB">
        <w:rPr>
          <w:sz w:val="28"/>
          <w:szCs w:val="28"/>
        </w:rPr>
        <w:t>- 616 тыс. руб. лабораторные исследования.</w:t>
      </w:r>
    </w:p>
    <w:p w14:paraId="524C9B2E"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Заявленные расходы не разделены предприятием на выработку и передачу тепловой энергии (ТЭ). В обоснование заявленных расходов предприятием представлены: </w:t>
      </w:r>
    </w:p>
    <w:tbl>
      <w:tblPr>
        <w:tblW w:w="9361" w:type="dxa"/>
        <w:tblInd w:w="113" w:type="dxa"/>
        <w:tblLook w:val="04A0" w:firstRow="1" w:lastRow="0" w:firstColumn="1" w:lastColumn="0" w:noHBand="0" w:noVBand="1"/>
      </w:tblPr>
      <w:tblGrid>
        <w:gridCol w:w="8683"/>
        <w:gridCol w:w="678"/>
      </w:tblGrid>
      <w:tr w:rsidR="004075BB" w:rsidRPr="004075BB" w14:paraId="70E31E7A" w14:textId="77777777" w:rsidTr="00F95151">
        <w:trPr>
          <w:trHeight w:val="333"/>
          <w:tblHeader/>
        </w:trPr>
        <w:tc>
          <w:tcPr>
            <w:tcW w:w="8683" w:type="dxa"/>
            <w:tcBorders>
              <w:top w:val="single" w:sz="4" w:space="0" w:color="auto"/>
              <w:left w:val="single" w:sz="4" w:space="0" w:color="auto"/>
              <w:bottom w:val="single" w:sz="4" w:space="0" w:color="auto"/>
              <w:right w:val="single" w:sz="4" w:space="0" w:color="auto"/>
            </w:tcBorders>
            <w:shd w:val="clear" w:color="000000" w:fill="FFFFFF"/>
            <w:vAlign w:val="bottom"/>
          </w:tcPr>
          <w:p w14:paraId="5FEA1C02" w14:textId="77777777" w:rsidR="004075BB" w:rsidRPr="004075BB" w:rsidRDefault="004075BB" w:rsidP="004075BB">
            <w:pPr>
              <w:jc w:val="center"/>
            </w:pPr>
            <w:r w:rsidRPr="004075BB">
              <w:t>Том 1</w:t>
            </w:r>
          </w:p>
        </w:tc>
        <w:tc>
          <w:tcPr>
            <w:tcW w:w="678" w:type="dxa"/>
            <w:tcBorders>
              <w:top w:val="single" w:sz="4" w:space="0" w:color="auto"/>
              <w:left w:val="nil"/>
              <w:bottom w:val="single" w:sz="4" w:space="0" w:color="auto"/>
              <w:right w:val="single" w:sz="4" w:space="0" w:color="auto"/>
            </w:tcBorders>
            <w:shd w:val="clear" w:color="000000" w:fill="FFFFFF"/>
            <w:noWrap/>
            <w:vAlign w:val="bottom"/>
          </w:tcPr>
          <w:p w14:paraId="334172F0" w14:textId="77777777" w:rsidR="004075BB" w:rsidRPr="004075BB" w:rsidRDefault="004075BB" w:rsidP="004075BB">
            <w:pPr>
              <w:jc w:val="center"/>
            </w:pPr>
            <w:r w:rsidRPr="004075BB">
              <w:t>Стр.</w:t>
            </w:r>
          </w:p>
        </w:tc>
      </w:tr>
      <w:tr w:rsidR="004075BB" w:rsidRPr="004075BB" w14:paraId="22EF5D5B" w14:textId="77777777" w:rsidTr="00F95151">
        <w:trPr>
          <w:trHeight w:val="60"/>
          <w:tblHeader/>
        </w:trPr>
        <w:tc>
          <w:tcPr>
            <w:tcW w:w="8683" w:type="dxa"/>
            <w:tcBorders>
              <w:top w:val="single" w:sz="4" w:space="0" w:color="auto"/>
              <w:left w:val="single" w:sz="4" w:space="0" w:color="auto"/>
              <w:bottom w:val="single" w:sz="4" w:space="0" w:color="auto"/>
              <w:right w:val="single" w:sz="4" w:space="0" w:color="auto"/>
            </w:tcBorders>
            <w:shd w:val="clear" w:color="000000" w:fill="FFFFFF"/>
            <w:vAlign w:val="bottom"/>
          </w:tcPr>
          <w:p w14:paraId="54151E7D" w14:textId="77777777" w:rsidR="004075BB" w:rsidRPr="004075BB" w:rsidRDefault="004075BB" w:rsidP="004075BB">
            <w:pPr>
              <w:jc w:val="center"/>
            </w:pPr>
            <w:r w:rsidRPr="004075BB">
              <w:t>1</w:t>
            </w:r>
          </w:p>
        </w:tc>
        <w:tc>
          <w:tcPr>
            <w:tcW w:w="678" w:type="dxa"/>
            <w:tcBorders>
              <w:top w:val="single" w:sz="4" w:space="0" w:color="auto"/>
              <w:left w:val="nil"/>
              <w:bottom w:val="single" w:sz="4" w:space="0" w:color="auto"/>
              <w:right w:val="single" w:sz="4" w:space="0" w:color="auto"/>
            </w:tcBorders>
            <w:shd w:val="clear" w:color="000000" w:fill="FFFFFF"/>
            <w:noWrap/>
            <w:vAlign w:val="bottom"/>
          </w:tcPr>
          <w:p w14:paraId="493F781A" w14:textId="77777777" w:rsidR="004075BB" w:rsidRPr="004075BB" w:rsidRDefault="004075BB" w:rsidP="004075BB">
            <w:pPr>
              <w:jc w:val="center"/>
            </w:pPr>
            <w:r w:rsidRPr="004075BB">
              <w:t>2</w:t>
            </w:r>
          </w:p>
        </w:tc>
      </w:tr>
      <w:tr w:rsidR="004075BB" w:rsidRPr="004075BB" w14:paraId="695B5873" w14:textId="77777777" w:rsidTr="00F95151">
        <w:trPr>
          <w:trHeight w:val="333"/>
        </w:trPr>
        <w:tc>
          <w:tcPr>
            <w:tcW w:w="868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3DD32B7" w14:textId="77777777" w:rsidR="004075BB" w:rsidRPr="004075BB" w:rsidRDefault="004075BB" w:rsidP="004075BB">
            <w:r w:rsidRPr="004075BB">
              <w:t>Отчет по проводкам за 2021 г. Прочие расходы (исследования воды, прочие исследования)</w:t>
            </w:r>
          </w:p>
        </w:tc>
        <w:tc>
          <w:tcPr>
            <w:tcW w:w="678" w:type="dxa"/>
            <w:tcBorders>
              <w:top w:val="single" w:sz="4" w:space="0" w:color="auto"/>
              <w:left w:val="nil"/>
              <w:bottom w:val="single" w:sz="4" w:space="0" w:color="auto"/>
              <w:right w:val="single" w:sz="4" w:space="0" w:color="auto"/>
            </w:tcBorders>
            <w:shd w:val="clear" w:color="000000" w:fill="FFFFFF"/>
            <w:noWrap/>
            <w:vAlign w:val="bottom"/>
            <w:hideMark/>
          </w:tcPr>
          <w:p w14:paraId="67EF7B55" w14:textId="77777777" w:rsidR="004075BB" w:rsidRPr="004075BB" w:rsidRDefault="004075BB" w:rsidP="004075BB">
            <w:pPr>
              <w:jc w:val="center"/>
            </w:pPr>
            <w:r w:rsidRPr="004075BB">
              <w:t>242</w:t>
            </w:r>
          </w:p>
        </w:tc>
      </w:tr>
      <w:tr w:rsidR="004075BB" w:rsidRPr="004075BB" w14:paraId="029BAAF7" w14:textId="77777777" w:rsidTr="00F95151">
        <w:trPr>
          <w:trHeight w:val="501"/>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705D152E" w14:textId="77777777" w:rsidR="004075BB" w:rsidRPr="004075BB" w:rsidRDefault="004075BB" w:rsidP="004075BB">
            <w:r w:rsidRPr="004075BB">
              <w:t>Копия договора №12/22 от 28.12.2021 г. с ООО "СВР" оказания услуг по проведению лабораторных испытаний, исследований и измерений питьевой горячей воды п. Белогорск с 01.01.2022г. По 31.12.2022 г.</w:t>
            </w:r>
          </w:p>
        </w:tc>
        <w:tc>
          <w:tcPr>
            <w:tcW w:w="678" w:type="dxa"/>
            <w:tcBorders>
              <w:top w:val="nil"/>
              <w:left w:val="nil"/>
              <w:bottom w:val="single" w:sz="4" w:space="0" w:color="auto"/>
              <w:right w:val="single" w:sz="4" w:space="0" w:color="auto"/>
            </w:tcBorders>
            <w:shd w:val="clear" w:color="000000" w:fill="FFFFFF"/>
            <w:noWrap/>
            <w:vAlign w:val="bottom"/>
            <w:hideMark/>
          </w:tcPr>
          <w:p w14:paraId="3E028B02" w14:textId="77777777" w:rsidR="004075BB" w:rsidRPr="004075BB" w:rsidRDefault="004075BB" w:rsidP="004075BB">
            <w:pPr>
              <w:jc w:val="center"/>
            </w:pPr>
            <w:r w:rsidRPr="004075BB">
              <w:t>243</w:t>
            </w:r>
          </w:p>
        </w:tc>
      </w:tr>
      <w:tr w:rsidR="004075BB" w:rsidRPr="004075BB" w14:paraId="2C8A6509" w14:textId="77777777" w:rsidTr="00F95151">
        <w:trPr>
          <w:trHeight w:val="485"/>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28FA740A" w14:textId="77777777" w:rsidR="004075BB" w:rsidRPr="004075BB" w:rsidRDefault="004075BB" w:rsidP="004075BB">
            <w:r w:rsidRPr="004075BB">
              <w:t>Копия   договора №584 от 30.12.2020 г. с ООО "СВР" оказания услуг по проведению лабораторных испытаний, исследований и измерений питьевой горячей воды п. Белогорск с 01.01.2021г. По 31.12.2021 г.</w:t>
            </w:r>
          </w:p>
        </w:tc>
        <w:tc>
          <w:tcPr>
            <w:tcW w:w="678" w:type="dxa"/>
            <w:tcBorders>
              <w:top w:val="nil"/>
              <w:left w:val="nil"/>
              <w:bottom w:val="single" w:sz="4" w:space="0" w:color="auto"/>
              <w:right w:val="single" w:sz="4" w:space="0" w:color="auto"/>
            </w:tcBorders>
            <w:shd w:val="clear" w:color="000000" w:fill="FFFFFF"/>
            <w:noWrap/>
            <w:vAlign w:val="bottom"/>
            <w:hideMark/>
          </w:tcPr>
          <w:p w14:paraId="2B4260DA" w14:textId="77777777" w:rsidR="004075BB" w:rsidRPr="004075BB" w:rsidRDefault="004075BB" w:rsidP="004075BB">
            <w:pPr>
              <w:jc w:val="center"/>
            </w:pPr>
            <w:r w:rsidRPr="004075BB">
              <w:t>246</w:t>
            </w:r>
          </w:p>
        </w:tc>
      </w:tr>
      <w:tr w:rsidR="004075BB" w:rsidRPr="004075BB" w14:paraId="063B3CC8" w14:textId="77777777" w:rsidTr="00F95151">
        <w:trPr>
          <w:trHeight w:val="166"/>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5452DBF1" w14:textId="77777777" w:rsidR="004075BB" w:rsidRPr="004075BB" w:rsidRDefault="004075BB" w:rsidP="004075BB">
            <w:r w:rsidRPr="004075BB">
              <w:t>Копии СФ по договору №584 от 30.12.2010г за 2021 год</w:t>
            </w:r>
          </w:p>
        </w:tc>
        <w:tc>
          <w:tcPr>
            <w:tcW w:w="678" w:type="dxa"/>
            <w:tcBorders>
              <w:top w:val="nil"/>
              <w:left w:val="nil"/>
              <w:bottom w:val="single" w:sz="4" w:space="0" w:color="auto"/>
              <w:right w:val="single" w:sz="4" w:space="0" w:color="auto"/>
            </w:tcBorders>
            <w:shd w:val="clear" w:color="000000" w:fill="FFFFFF"/>
            <w:noWrap/>
            <w:vAlign w:val="bottom"/>
            <w:hideMark/>
          </w:tcPr>
          <w:p w14:paraId="09CC85F2" w14:textId="77777777" w:rsidR="004075BB" w:rsidRPr="004075BB" w:rsidRDefault="004075BB" w:rsidP="004075BB">
            <w:pPr>
              <w:jc w:val="center"/>
            </w:pPr>
            <w:r w:rsidRPr="004075BB">
              <w:t>248</w:t>
            </w:r>
          </w:p>
        </w:tc>
      </w:tr>
      <w:tr w:rsidR="004075BB" w:rsidRPr="004075BB" w14:paraId="211B3620" w14:textId="77777777" w:rsidTr="00F95151">
        <w:trPr>
          <w:trHeight w:val="404"/>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29976A0C" w14:textId="77777777" w:rsidR="004075BB" w:rsidRPr="004075BB" w:rsidRDefault="004075BB" w:rsidP="004075BB">
            <w:r w:rsidRPr="004075BB">
              <w:t xml:space="preserve">Копия   договора №120753/21 от 05.10.2021 г. с ФБУЗ "Центр гигиены и </w:t>
            </w:r>
            <w:proofErr w:type="spellStart"/>
            <w:r w:rsidRPr="004075BB">
              <w:t>эпидемоологии</w:t>
            </w:r>
            <w:proofErr w:type="spellEnd"/>
            <w:r w:rsidRPr="004075BB">
              <w:t xml:space="preserve"> в Красноярском крае"</w:t>
            </w:r>
          </w:p>
        </w:tc>
        <w:tc>
          <w:tcPr>
            <w:tcW w:w="678" w:type="dxa"/>
            <w:tcBorders>
              <w:top w:val="nil"/>
              <w:left w:val="nil"/>
              <w:bottom w:val="single" w:sz="4" w:space="0" w:color="auto"/>
              <w:right w:val="single" w:sz="4" w:space="0" w:color="auto"/>
            </w:tcBorders>
            <w:shd w:val="clear" w:color="000000" w:fill="FFFFFF"/>
            <w:noWrap/>
            <w:vAlign w:val="bottom"/>
            <w:hideMark/>
          </w:tcPr>
          <w:p w14:paraId="30CC1A57" w14:textId="77777777" w:rsidR="004075BB" w:rsidRPr="004075BB" w:rsidRDefault="004075BB" w:rsidP="004075BB">
            <w:pPr>
              <w:jc w:val="center"/>
            </w:pPr>
            <w:r w:rsidRPr="004075BB">
              <w:t>261</w:t>
            </w:r>
          </w:p>
        </w:tc>
      </w:tr>
      <w:tr w:rsidR="004075BB" w:rsidRPr="004075BB" w14:paraId="38D20212"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2BF83E25" w14:textId="77777777" w:rsidR="004075BB" w:rsidRPr="004075BB" w:rsidRDefault="004075BB" w:rsidP="004075BB">
            <w:r w:rsidRPr="004075BB">
              <w:t>Копии СФ по договору №120753/21 от 05.10.2021г за 2021 год</w:t>
            </w:r>
          </w:p>
        </w:tc>
        <w:tc>
          <w:tcPr>
            <w:tcW w:w="678" w:type="dxa"/>
            <w:tcBorders>
              <w:top w:val="nil"/>
              <w:left w:val="nil"/>
              <w:bottom w:val="single" w:sz="4" w:space="0" w:color="auto"/>
              <w:right w:val="single" w:sz="4" w:space="0" w:color="auto"/>
            </w:tcBorders>
            <w:shd w:val="clear" w:color="000000" w:fill="FFFFFF"/>
            <w:noWrap/>
            <w:vAlign w:val="bottom"/>
            <w:hideMark/>
          </w:tcPr>
          <w:p w14:paraId="6D74E715" w14:textId="77777777" w:rsidR="004075BB" w:rsidRPr="004075BB" w:rsidRDefault="004075BB" w:rsidP="004075BB">
            <w:pPr>
              <w:jc w:val="center"/>
            </w:pPr>
            <w:r w:rsidRPr="004075BB">
              <w:t>266</w:t>
            </w:r>
          </w:p>
        </w:tc>
      </w:tr>
      <w:tr w:rsidR="004075BB" w:rsidRPr="004075BB" w14:paraId="3DD013BF" w14:textId="77777777" w:rsidTr="00F95151">
        <w:trPr>
          <w:trHeight w:val="166"/>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BA646AD" w14:textId="77777777" w:rsidR="004075BB" w:rsidRPr="004075BB" w:rsidRDefault="004075BB" w:rsidP="004075BB">
            <w:r w:rsidRPr="004075BB">
              <w:t>Отчет по проводкам за 2021 г. Прочие расходы (исследования)</w:t>
            </w:r>
          </w:p>
        </w:tc>
        <w:tc>
          <w:tcPr>
            <w:tcW w:w="678" w:type="dxa"/>
            <w:tcBorders>
              <w:top w:val="nil"/>
              <w:left w:val="nil"/>
              <w:bottom w:val="single" w:sz="4" w:space="0" w:color="auto"/>
              <w:right w:val="single" w:sz="4" w:space="0" w:color="auto"/>
            </w:tcBorders>
            <w:shd w:val="clear" w:color="000000" w:fill="FFFFFF"/>
            <w:noWrap/>
            <w:vAlign w:val="bottom"/>
            <w:hideMark/>
          </w:tcPr>
          <w:p w14:paraId="64F24864" w14:textId="77777777" w:rsidR="004075BB" w:rsidRPr="004075BB" w:rsidRDefault="004075BB" w:rsidP="004075BB">
            <w:pPr>
              <w:jc w:val="center"/>
            </w:pPr>
            <w:r w:rsidRPr="004075BB">
              <w:t>272</w:t>
            </w:r>
          </w:p>
        </w:tc>
      </w:tr>
      <w:tr w:rsidR="004075BB" w:rsidRPr="004075BB" w14:paraId="411A04E9" w14:textId="77777777" w:rsidTr="00F95151">
        <w:trPr>
          <w:trHeight w:val="333"/>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7292640B" w14:textId="77777777" w:rsidR="004075BB" w:rsidRPr="004075BB" w:rsidRDefault="004075BB" w:rsidP="004075BB">
            <w:r w:rsidRPr="004075BB">
              <w:t>Копии договора АЭЭ0801-15-2020-156 от 26.11.20г., СФ, акта №13 от 17.02.21г. ООО "АЭЭ"</w:t>
            </w:r>
          </w:p>
        </w:tc>
        <w:tc>
          <w:tcPr>
            <w:tcW w:w="678" w:type="dxa"/>
            <w:tcBorders>
              <w:top w:val="nil"/>
              <w:left w:val="nil"/>
              <w:bottom w:val="single" w:sz="4" w:space="0" w:color="auto"/>
              <w:right w:val="single" w:sz="4" w:space="0" w:color="auto"/>
            </w:tcBorders>
            <w:shd w:val="clear" w:color="000000" w:fill="FFFFFF"/>
            <w:noWrap/>
            <w:vAlign w:val="bottom"/>
            <w:hideMark/>
          </w:tcPr>
          <w:p w14:paraId="7514FC25" w14:textId="77777777" w:rsidR="004075BB" w:rsidRPr="004075BB" w:rsidRDefault="004075BB" w:rsidP="004075BB">
            <w:pPr>
              <w:jc w:val="center"/>
            </w:pPr>
            <w:r w:rsidRPr="004075BB">
              <w:t>273</w:t>
            </w:r>
          </w:p>
        </w:tc>
      </w:tr>
      <w:tr w:rsidR="004075BB" w:rsidRPr="004075BB" w14:paraId="6CE7B105" w14:textId="77777777" w:rsidTr="00F95151">
        <w:trPr>
          <w:trHeight w:val="74"/>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E3B4706" w14:textId="77777777" w:rsidR="004075BB" w:rsidRPr="004075BB" w:rsidRDefault="004075BB" w:rsidP="004075BB">
            <w:r w:rsidRPr="004075BB">
              <w:lastRenderedPageBreak/>
              <w:t>Копии договора №АЭЭ0903-26-ЭСО-2021-57 от 19.08.21г., СФ, акта №57 от 19.08.21г.</w:t>
            </w:r>
          </w:p>
        </w:tc>
        <w:tc>
          <w:tcPr>
            <w:tcW w:w="678" w:type="dxa"/>
            <w:tcBorders>
              <w:top w:val="nil"/>
              <w:left w:val="nil"/>
              <w:bottom w:val="single" w:sz="4" w:space="0" w:color="auto"/>
              <w:right w:val="single" w:sz="4" w:space="0" w:color="auto"/>
            </w:tcBorders>
            <w:shd w:val="clear" w:color="000000" w:fill="FFFFFF"/>
            <w:noWrap/>
            <w:vAlign w:val="bottom"/>
            <w:hideMark/>
          </w:tcPr>
          <w:p w14:paraId="632065A1" w14:textId="77777777" w:rsidR="004075BB" w:rsidRPr="004075BB" w:rsidRDefault="004075BB" w:rsidP="004075BB">
            <w:pPr>
              <w:jc w:val="center"/>
            </w:pPr>
            <w:r w:rsidRPr="004075BB">
              <w:t>275</w:t>
            </w:r>
          </w:p>
        </w:tc>
      </w:tr>
      <w:tr w:rsidR="004075BB" w:rsidRPr="004075BB" w14:paraId="1576C365" w14:textId="77777777" w:rsidTr="00F95151">
        <w:trPr>
          <w:trHeight w:val="333"/>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0F7EFD5D" w14:textId="77777777" w:rsidR="004075BB" w:rsidRPr="004075BB" w:rsidRDefault="004075BB" w:rsidP="004075BB">
            <w:r w:rsidRPr="004075BB">
              <w:t xml:space="preserve">Копии договора на лабораторные исследования №1601 от 07.04.2021г., акта №810 от 15.06.21г. </w:t>
            </w:r>
            <w:proofErr w:type="spellStart"/>
            <w:r w:rsidRPr="004075BB">
              <w:t>Судебноэкспертного</w:t>
            </w:r>
            <w:proofErr w:type="spellEnd"/>
            <w:r w:rsidRPr="004075BB">
              <w:t xml:space="preserve"> учреждения Сибирского Федерального округа</w:t>
            </w:r>
          </w:p>
        </w:tc>
        <w:tc>
          <w:tcPr>
            <w:tcW w:w="678" w:type="dxa"/>
            <w:tcBorders>
              <w:top w:val="nil"/>
              <w:left w:val="nil"/>
              <w:bottom w:val="single" w:sz="4" w:space="0" w:color="auto"/>
              <w:right w:val="single" w:sz="4" w:space="0" w:color="auto"/>
            </w:tcBorders>
            <w:shd w:val="clear" w:color="000000" w:fill="FFFFFF"/>
            <w:noWrap/>
            <w:vAlign w:val="bottom"/>
            <w:hideMark/>
          </w:tcPr>
          <w:p w14:paraId="15CA85AC" w14:textId="77777777" w:rsidR="004075BB" w:rsidRPr="004075BB" w:rsidRDefault="004075BB" w:rsidP="004075BB">
            <w:pPr>
              <w:jc w:val="center"/>
            </w:pPr>
            <w:r w:rsidRPr="004075BB">
              <w:t>277</w:t>
            </w:r>
          </w:p>
        </w:tc>
      </w:tr>
      <w:tr w:rsidR="004075BB" w:rsidRPr="004075BB" w14:paraId="13B5BDEE"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0832BE1B" w14:textId="77777777" w:rsidR="004075BB" w:rsidRPr="004075BB" w:rsidRDefault="004075BB" w:rsidP="004075BB">
            <w:pPr>
              <w:rPr>
                <w:sz w:val="22"/>
                <w:szCs w:val="22"/>
              </w:rPr>
            </w:pPr>
            <w:r w:rsidRPr="004075BB">
              <w:rPr>
                <w:sz w:val="22"/>
                <w:szCs w:val="22"/>
              </w:rPr>
              <w:t xml:space="preserve">Копия договора №59/20 от 28.02.2020г. ООО "Научно-проектный центр </w:t>
            </w:r>
            <w:proofErr w:type="spellStart"/>
            <w:r w:rsidRPr="004075BB">
              <w:rPr>
                <w:sz w:val="22"/>
                <w:szCs w:val="22"/>
              </w:rPr>
              <w:t>ВостНИИ</w:t>
            </w:r>
            <w:proofErr w:type="spellEnd"/>
            <w:r w:rsidRPr="004075BB">
              <w:rPr>
                <w:sz w:val="22"/>
                <w:szCs w:val="22"/>
              </w:rPr>
              <w:t>"</w:t>
            </w:r>
          </w:p>
        </w:tc>
        <w:tc>
          <w:tcPr>
            <w:tcW w:w="678" w:type="dxa"/>
            <w:tcBorders>
              <w:top w:val="nil"/>
              <w:left w:val="nil"/>
              <w:bottom w:val="single" w:sz="4" w:space="0" w:color="auto"/>
              <w:right w:val="single" w:sz="4" w:space="0" w:color="auto"/>
            </w:tcBorders>
            <w:shd w:val="clear" w:color="000000" w:fill="FFFFFF"/>
            <w:noWrap/>
            <w:vAlign w:val="bottom"/>
            <w:hideMark/>
          </w:tcPr>
          <w:p w14:paraId="1DB3BF11" w14:textId="77777777" w:rsidR="004075BB" w:rsidRPr="004075BB" w:rsidRDefault="004075BB" w:rsidP="004075BB">
            <w:pPr>
              <w:jc w:val="center"/>
            </w:pPr>
            <w:r w:rsidRPr="004075BB">
              <w:t>281</w:t>
            </w:r>
          </w:p>
        </w:tc>
      </w:tr>
      <w:tr w:rsidR="004075BB" w:rsidRPr="004075BB" w14:paraId="33F2EAAB"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3E440344" w14:textId="77777777" w:rsidR="004075BB" w:rsidRPr="004075BB" w:rsidRDefault="004075BB" w:rsidP="004075BB">
            <w:pPr>
              <w:rPr>
                <w:sz w:val="22"/>
                <w:szCs w:val="22"/>
              </w:rPr>
            </w:pPr>
            <w:r w:rsidRPr="004075BB">
              <w:rPr>
                <w:sz w:val="22"/>
                <w:szCs w:val="22"/>
              </w:rPr>
              <w:t xml:space="preserve">Копия СФ №720 от 02.08.2021г. ООО "Научно-проектный центр </w:t>
            </w:r>
            <w:proofErr w:type="spellStart"/>
            <w:r w:rsidRPr="004075BB">
              <w:rPr>
                <w:sz w:val="22"/>
                <w:szCs w:val="22"/>
              </w:rPr>
              <w:t>ВостНИИ</w:t>
            </w:r>
            <w:proofErr w:type="spellEnd"/>
            <w:r w:rsidRPr="004075BB">
              <w:rPr>
                <w:sz w:val="22"/>
                <w:szCs w:val="22"/>
              </w:rPr>
              <w:t>"</w:t>
            </w:r>
          </w:p>
        </w:tc>
        <w:tc>
          <w:tcPr>
            <w:tcW w:w="678" w:type="dxa"/>
            <w:tcBorders>
              <w:top w:val="nil"/>
              <w:left w:val="nil"/>
              <w:bottom w:val="single" w:sz="4" w:space="0" w:color="auto"/>
              <w:right w:val="single" w:sz="4" w:space="0" w:color="auto"/>
            </w:tcBorders>
            <w:shd w:val="clear" w:color="000000" w:fill="FFFFFF"/>
            <w:noWrap/>
            <w:vAlign w:val="bottom"/>
            <w:hideMark/>
          </w:tcPr>
          <w:p w14:paraId="523E1D32" w14:textId="77777777" w:rsidR="004075BB" w:rsidRPr="004075BB" w:rsidRDefault="004075BB" w:rsidP="004075BB">
            <w:pPr>
              <w:jc w:val="center"/>
            </w:pPr>
            <w:r w:rsidRPr="004075BB">
              <w:t>286</w:t>
            </w:r>
          </w:p>
        </w:tc>
      </w:tr>
      <w:tr w:rsidR="004075BB" w:rsidRPr="004075BB" w14:paraId="65DF4F8D" w14:textId="77777777" w:rsidTr="00F95151">
        <w:trPr>
          <w:trHeight w:val="190"/>
        </w:trPr>
        <w:tc>
          <w:tcPr>
            <w:tcW w:w="9361" w:type="dxa"/>
            <w:gridSpan w:val="2"/>
            <w:tcBorders>
              <w:top w:val="nil"/>
              <w:left w:val="single" w:sz="4" w:space="0" w:color="auto"/>
              <w:bottom w:val="single" w:sz="4" w:space="0" w:color="auto"/>
              <w:right w:val="single" w:sz="4" w:space="0" w:color="auto"/>
            </w:tcBorders>
            <w:shd w:val="clear" w:color="000000" w:fill="FFFFFF"/>
            <w:vAlign w:val="bottom"/>
            <w:hideMark/>
          </w:tcPr>
          <w:p w14:paraId="0921845B" w14:textId="77777777" w:rsidR="004075BB" w:rsidRPr="004075BB" w:rsidRDefault="004075BB" w:rsidP="004075BB">
            <w:pPr>
              <w:jc w:val="center"/>
            </w:pPr>
            <w:r w:rsidRPr="004075BB">
              <w:rPr>
                <w:sz w:val="22"/>
                <w:szCs w:val="22"/>
              </w:rPr>
              <w:t>Том 2</w:t>
            </w:r>
          </w:p>
        </w:tc>
      </w:tr>
      <w:tr w:rsidR="004075BB" w:rsidRPr="004075BB" w14:paraId="7DA8B5DC"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42FBD2C7" w14:textId="77777777" w:rsidR="004075BB" w:rsidRPr="004075BB" w:rsidRDefault="004075BB" w:rsidP="004075BB">
            <w:pPr>
              <w:rPr>
                <w:sz w:val="22"/>
                <w:szCs w:val="22"/>
              </w:rPr>
            </w:pPr>
            <w:r w:rsidRPr="004075BB">
              <w:rPr>
                <w:sz w:val="22"/>
                <w:szCs w:val="22"/>
              </w:rPr>
              <w:t>Отчет по проводкам за 2021 г. Прочие расходы (услуги по доставке груза)</w:t>
            </w:r>
          </w:p>
        </w:tc>
        <w:tc>
          <w:tcPr>
            <w:tcW w:w="678" w:type="dxa"/>
            <w:tcBorders>
              <w:top w:val="nil"/>
              <w:left w:val="nil"/>
              <w:bottom w:val="single" w:sz="4" w:space="0" w:color="auto"/>
              <w:right w:val="single" w:sz="4" w:space="0" w:color="auto"/>
            </w:tcBorders>
            <w:shd w:val="clear" w:color="000000" w:fill="FFFFFF"/>
            <w:noWrap/>
            <w:vAlign w:val="bottom"/>
            <w:hideMark/>
          </w:tcPr>
          <w:p w14:paraId="51D1EE1D" w14:textId="77777777" w:rsidR="004075BB" w:rsidRPr="004075BB" w:rsidRDefault="004075BB" w:rsidP="004075BB">
            <w:pPr>
              <w:jc w:val="center"/>
            </w:pPr>
            <w:r w:rsidRPr="004075BB">
              <w:t>1</w:t>
            </w:r>
          </w:p>
        </w:tc>
      </w:tr>
      <w:tr w:rsidR="004075BB" w:rsidRPr="004075BB" w14:paraId="26D1A9B7"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4C55A545" w14:textId="77777777" w:rsidR="004075BB" w:rsidRPr="004075BB" w:rsidRDefault="004075BB" w:rsidP="004075BB">
            <w:pPr>
              <w:rPr>
                <w:sz w:val="22"/>
                <w:szCs w:val="22"/>
              </w:rPr>
            </w:pPr>
            <w:r w:rsidRPr="004075BB">
              <w:rPr>
                <w:sz w:val="22"/>
                <w:szCs w:val="22"/>
              </w:rPr>
              <w:t>Копия акта №12 от 22.01.2021 г. ИП Березовский В.В.</w:t>
            </w:r>
          </w:p>
        </w:tc>
        <w:tc>
          <w:tcPr>
            <w:tcW w:w="678" w:type="dxa"/>
            <w:tcBorders>
              <w:top w:val="nil"/>
              <w:left w:val="nil"/>
              <w:bottom w:val="single" w:sz="4" w:space="0" w:color="auto"/>
              <w:right w:val="single" w:sz="4" w:space="0" w:color="auto"/>
            </w:tcBorders>
            <w:shd w:val="clear" w:color="000000" w:fill="FFFFFF"/>
            <w:noWrap/>
            <w:vAlign w:val="bottom"/>
            <w:hideMark/>
          </w:tcPr>
          <w:p w14:paraId="0CB214B9" w14:textId="77777777" w:rsidR="004075BB" w:rsidRPr="004075BB" w:rsidRDefault="004075BB" w:rsidP="004075BB">
            <w:pPr>
              <w:jc w:val="center"/>
            </w:pPr>
            <w:r w:rsidRPr="004075BB">
              <w:t>2</w:t>
            </w:r>
          </w:p>
        </w:tc>
      </w:tr>
      <w:tr w:rsidR="004075BB" w:rsidRPr="004075BB" w14:paraId="0BD2442A"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5468A746" w14:textId="77777777" w:rsidR="004075BB" w:rsidRPr="004075BB" w:rsidRDefault="004075BB" w:rsidP="004075BB">
            <w:pPr>
              <w:rPr>
                <w:sz w:val="22"/>
                <w:szCs w:val="22"/>
              </w:rPr>
            </w:pPr>
            <w:r w:rsidRPr="004075BB">
              <w:rPr>
                <w:sz w:val="22"/>
                <w:szCs w:val="22"/>
              </w:rPr>
              <w:t>Копия акта №1023074/0073 от 20.04.21 г. ООО «Деловые линии»</w:t>
            </w:r>
          </w:p>
        </w:tc>
        <w:tc>
          <w:tcPr>
            <w:tcW w:w="678" w:type="dxa"/>
            <w:tcBorders>
              <w:top w:val="nil"/>
              <w:left w:val="nil"/>
              <w:bottom w:val="single" w:sz="4" w:space="0" w:color="auto"/>
              <w:right w:val="single" w:sz="4" w:space="0" w:color="auto"/>
            </w:tcBorders>
            <w:shd w:val="clear" w:color="000000" w:fill="FFFFFF"/>
            <w:noWrap/>
            <w:vAlign w:val="bottom"/>
            <w:hideMark/>
          </w:tcPr>
          <w:p w14:paraId="4DE60172" w14:textId="77777777" w:rsidR="004075BB" w:rsidRPr="004075BB" w:rsidRDefault="004075BB" w:rsidP="004075BB">
            <w:pPr>
              <w:jc w:val="center"/>
            </w:pPr>
            <w:r w:rsidRPr="004075BB">
              <w:t>3</w:t>
            </w:r>
          </w:p>
        </w:tc>
      </w:tr>
      <w:tr w:rsidR="004075BB" w:rsidRPr="004075BB" w14:paraId="5E3CAAF8"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C8DB941" w14:textId="77777777" w:rsidR="004075BB" w:rsidRPr="004075BB" w:rsidRDefault="004075BB" w:rsidP="004075BB">
            <w:pPr>
              <w:rPr>
                <w:sz w:val="22"/>
                <w:szCs w:val="22"/>
              </w:rPr>
            </w:pPr>
            <w:r w:rsidRPr="004075BB">
              <w:rPr>
                <w:sz w:val="22"/>
                <w:szCs w:val="22"/>
              </w:rPr>
              <w:t>Копии договора №КУ-РФ-ГКР-1090 оказания курьерских услуг от 07.04.21г., СФ за 2021г. ООО «СДЭК-Глобал»</w:t>
            </w:r>
          </w:p>
        </w:tc>
        <w:tc>
          <w:tcPr>
            <w:tcW w:w="678" w:type="dxa"/>
            <w:tcBorders>
              <w:top w:val="nil"/>
              <w:left w:val="nil"/>
              <w:bottom w:val="single" w:sz="4" w:space="0" w:color="auto"/>
              <w:right w:val="single" w:sz="4" w:space="0" w:color="auto"/>
            </w:tcBorders>
            <w:shd w:val="clear" w:color="000000" w:fill="FFFFFF"/>
            <w:noWrap/>
            <w:vAlign w:val="bottom"/>
            <w:hideMark/>
          </w:tcPr>
          <w:p w14:paraId="0408BCB9" w14:textId="77777777" w:rsidR="004075BB" w:rsidRPr="004075BB" w:rsidRDefault="004075BB" w:rsidP="004075BB">
            <w:pPr>
              <w:jc w:val="center"/>
            </w:pPr>
            <w:r w:rsidRPr="004075BB">
              <w:t>4</w:t>
            </w:r>
          </w:p>
        </w:tc>
      </w:tr>
      <w:tr w:rsidR="004075BB" w:rsidRPr="004075BB" w14:paraId="2E5539EA"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5877DAE9" w14:textId="77777777" w:rsidR="004075BB" w:rsidRPr="004075BB" w:rsidRDefault="004075BB" w:rsidP="004075BB">
            <w:pPr>
              <w:rPr>
                <w:sz w:val="22"/>
                <w:szCs w:val="22"/>
              </w:rPr>
            </w:pPr>
            <w:r w:rsidRPr="004075BB">
              <w:rPr>
                <w:sz w:val="22"/>
                <w:szCs w:val="22"/>
              </w:rPr>
              <w:t>Копии актов ИП Сукач И.С. за 2021 год</w:t>
            </w:r>
          </w:p>
        </w:tc>
        <w:tc>
          <w:tcPr>
            <w:tcW w:w="678" w:type="dxa"/>
            <w:tcBorders>
              <w:top w:val="nil"/>
              <w:left w:val="nil"/>
              <w:bottom w:val="single" w:sz="4" w:space="0" w:color="auto"/>
              <w:right w:val="single" w:sz="4" w:space="0" w:color="auto"/>
            </w:tcBorders>
            <w:shd w:val="clear" w:color="000000" w:fill="FFFFFF"/>
            <w:noWrap/>
            <w:vAlign w:val="bottom"/>
            <w:hideMark/>
          </w:tcPr>
          <w:p w14:paraId="09160F4A" w14:textId="77777777" w:rsidR="004075BB" w:rsidRPr="004075BB" w:rsidRDefault="004075BB" w:rsidP="004075BB">
            <w:pPr>
              <w:jc w:val="center"/>
            </w:pPr>
            <w:r w:rsidRPr="004075BB">
              <w:t>13</w:t>
            </w:r>
          </w:p>
        </w:tc>
      </w:tr>
      <w:tr w:rsidR="004075BB" w:rsidRPr="004075BB" w14:paraId="20E4E512"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69B8A0C" w14:textId="77777777" w:rsidR="004075BB" w:rsidRPr="004075BB" w:rsidRDefault="004075BB" w:rsidP="004075BB">
            <w:pPr>
              <w:rPr>
                <w:sz w:val="22"/>
                <w:szCs w:val="22"/>
              </w:rPr>
            </w:pPr>
            <w:r w:rsidRPr="004075BB">
              <w:rPr>
                <w:sz w:val="22"/>
                <w:szCs w:val="22"/>
              </w:rPr>
              <w:t>Копии актов ИП Паутов В.В. за 2021 год</w:t>
            </w:r>
          </w:p>
        </w:tc>
        <w:tc>
          <w:tcPr>
            <w:tcW w:w="678" w:type="dxa"/>
            <w:tcBorders>
              <w:top w:val="nil"/>
              <w:left w:val="nil"/>
              <w:bottom w:val="single" w:sz="4" w:space="0" w:color="auto"/>
              <w:right w:val="single" w:sz="4" w:space="0" w:color="auto"/>
            </w:tcBorders>
            <w:shd w:val="clear" w:color="000000" w:fill="FFFFFF"/>
            <w:noWrap/>
            <w:vAlign w:val="bottom"/>
            <w:hideMark/>
          </w:tcPr>
          <w:p w14:paraId="680B9F23" w14:textId="77777777" w:rsidR="004075BB" w:rsidRPr="004075BB" w:rsidRDefault="004075BB" w:rsidP="004075BB">
            <w:pPr>
              <w:jc w:val="center"/>
            </w:pPr>
            <w:r w:rsidRPr="004075BB">
              <w:t>18</w:t>
            </w:r>
          </w:p>
        </w:tc>
      </w:tr>
      <w:tr w:rsidR="004075BB" w:rsidRPr="004075BB" w14:paraId="07123F21"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0834B7D6" w14:textId="77777777" w:rsidR="004075BB" w:rsidRPr="004075BB" w:rsidRDefault="004075BB" w:rsidP="004075BB">
            <w:pPr>
              <w:rPr>
                <w:sz w:val="22"/>
                <w:szCs w:val="22"/>
              </w:rPr>
            </w:pPr>
            <w:r w:rsidRPr="004075BB">
              <w:rPr>
                <w:sz w:val="22"/>
                <w:szCs w:val="22"/>
              </w:rPr>
              <w:t>Копия СФ № 114000002/10 от 14.01.21г. ООО "ПЭК"</w:t>
            </w:r>
          </w:p>
        </w:tc>
        <w:tc>
          <w:tcPr>
            <w:tcW w:w="678" w:type="dxa"/>
            <w:tcBorders>
              <w:top w:val="nil"/>
              <w:left w:val="nil"/>
              <w:bottom w:val="single" w:sz="4" w:space="0" w:color="auto"/>
              <w:right w:val="single" w:sz="4" w:space="0" w:color="auto"/>
            </w:tcBorders>
            <w:shd w:val="clear" w:color="000000" w:fill="FFFFFF"/>
            <w:noWrap/>
            <w:vAlign w:val="bottom"/>
            <w:hideMark/>
          </w:tcPr>
          <w:p w14:paraId="697D4D7A" w14:textId="77777777" w:rsidR="004075BB" w:rsidRPr="004075BB" w:rsidRDefault="004075BB" w:rsidP="004075BB">
            <w:pPr>
              <w:jc w:val="center"/>
            </w:pPr>
            <w:r w:rsidRPr="004075BB">
              <w:t>21</w:t>
            </w:r>
          </w:p>
        </w:tc>
      </w:tr>
      <w:tr w:rsidR="004075BB" w:rsidRPr="004075BB" w14:paraId="1CA12CBB"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20C877D" w14:textId="77777777" w:rsidR="004075BB" w:rsidRPr="004075BB" w:rsidRDefault="004075BB" w:rsidP="004075BB">
            <w:pPr>
              <w:rPr>
                <w:sz w:val="22"/>
                <w:szCs w:val="22"/>
              </w:rPr>
            </w:pPr>
            <w:r w:rsidRPr="004075BB">
              <w:rPr>
                <w:sz w:val="22"/>
                <w:szCs w:val="22"/>
              </w:rPr>
              <w:t>Копия СФ № 342 от 15.11.21г. ООО "ЛУКОН"</w:t>
            </w:r>
          </w:p>
        </w:tc>
        <w:tc>
          <w:tcPr>
            <w:tcW w:w="678" w:type="dxa"/>
            <w:tcBorders>
              <w:top w:val="nil"/>
              <w:left w:val="nil"/>
              <w:bottom w:val="single" w:sz="4" w:space="0" w:color="auto"/>
              <w:right w:val="single" w:sz="4" w:space="0" w:color="auto"/>
            </w:tcBorders>
            <w:shd w:val="clear" w:color="000000" w:fill="FFFFFF"/>
            <w:noWrap/>
            <w:vAlign w:val="bottom"/>
            <w:hideMark/>
          </w:tcPr>
          <w:p w14:paraId="15B6B096" w14:textId="77777777" w:rsidR="004075BB" w:rsidRPr="004075BB" w:rsidRDefault="004075BB" w:rsidP="004075BB">
            <w:pPr>
              <w:jc w:val="center"/>
            </w:pPr>
            <w:r w:rsidRPr="004075BB">
              <w:t>22</w:t>
            </w:r>
          </w:p>
        </w:tc>
      </w:tr>
      <w:tr w:rsidR="004075BB" w:rsidRPr="004075BB" w14:paraId="21DE498A"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E3DCB49" w14:textId="77777777" w:rsidR="004075BB" w:rsidRPr="004075BB" w:rsidRDefault="004075BB" w:rsidP="004075BB">
            <w:pPr>
              <w:rPr>
                <w:sz w:val="22"/>
                <w:szCs w:val="22"/>
              </w:rPr>
            </w:pPr>
            <w:r w:rsidRPr="004075BB">
              <w:rPr>
                <w:sz w:val="22"/>
                <w:szCs w:val="22"/>
              </w:rPr>
              <w:t xml:space="preserve">Копия договора №200421 от 20.04.21г., акта №2625 от 25.04.21г.  ИП </w:t>
            </w:r>
            <w:proofErr w:type="spellStart"/>
            <w:r w:rsidRPr="004075BB">
              <w:rPr>
                <w:sz w:val="22"/>
                <w:szCs w:val="22"/>
              </w:rPr>
              <w:t>Яксанов</w:t>
            </w:r>
            <w:proofErr w:type="spellEnd"/>
            <w:r w:rsidRPr="004075BB">
              <w:rPr>
                <w:sz w:val="22"/>
                <w:szCs w:val="22"/>
              </w:rPr>
              <w:t xml:space="preserve"> П.О.</w:t>
            </w:r>
          </w:p>
        </w:tc>
        <w:tc>
          <w:tcPr>
            <w:tcW w:w="678" w:type="dxa"/>
            <w:tcBorders>
              <w:top w:val="nil"/>
              <w:left w:val="nil"/>
              <w:bottom w:val="single" w:sz="4" w:space="0" w:color="auto"/>
              <w:right w:val="single" w:sz="4" w:space="0" w:color="auto"/>
            </w:tcBorders>
            <w:shd w:val="clear" w:color="000000" w:fill="FFFFFF"/>
            <w:noWrap/>
            <w:vAlign w:val="bottom"/>
            <w:hideMark/>
          </w:tcPr>
          <w:p w14:paraId="53ACA90D" w14:textId="77777777" w:rsidR="004075BB" w:rsidRPr="004075BB" w:rsidRDefault="004075BB" w:rsidP="004075BB">
            <w:pPr>
              <w:jc w:val="center"/>
            </w:pPr>
            <w:r w:rsidRPr="004075BB">
              <w:t>23</w:t>
            </w:r>
          </w:p>
        </w:tc>
      </w:tr>
      <w:tr w:rsidR="004075BB" w:rsidRPr="004075BB" w14:paraId="4F50F44C"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7B80999" w14:textId="77777777" w:rsidR="004075BB" w:rsidRPr="004075BB" w:rsidRDefault="004075BB" w:rsidP="004075BB">
            <w:pPr>
              <w:rPr>
                <w:sz w:val="22"/>
                <w:szCs w:val="22"/>
              </w:rPr>
            </w:pPr>
            <w:r w:rsidRPr="004075BB">
              <w:rPr>
                <w:sz w:val="22"/>
                <w:szCs w:val="22"/>
              </w:rPr>
              <w:t xml:space="preserve">Копии актов №2896,2897 от 16.06.21г.  ИП </w:t>
            </w:r>
            <w:proofErr w:type="spellStart"/>
            <w:r w:rsidRPr="004075BB">
              <w:rPr>
                <w:sz w:val="22"/>
                <w:szCs w:val="22"/>
              </w:rPr>
              <w:t>Яксанов</w:t>
            </w:r>
            <w:proofErr w:type="spellEnd"/>
            <w:r w:rsidRPr="004075BB">
              <w:rPr>
                <w:sz w:val="22"/>
                <w:szCs w:val="22"/>
              </w:rPr>
              <w:t xml:space="preserve"> П.О.</w:t>
            </w:r>
          </w:p>
        </w:tc>
        <w:tc>
          <w:tcPr>
            <w:tcW w:w="678" w:type="dxa"/>
            <w:tcBorders>
              <w:top w:val="nil"/>
              <w:left w:val="nil"/>
              <w:bottom w:val="single" w:sz="4" w:space="0" w:color="auto"/>
              <w:right w:val="single" w:sz="4" w:space="0" w:color="auto"/>
            </w:tcBorders>
            <w:shd w:val="clear" w:color="000000" w:fill="FFFFFF"/>
            <w:noWrap/>
            <w:vAlign w:val="bottom"/>
            <w:hideMark/>
          </w:tcPr>
          <w:p w14:paraId="1A5523F3" w14:textId="77777777" w:rsidR="004075BB" w:rsidRPr="004075BB" w:rsidRDefault="004075BB" w:rsidP="004075BB">
            <w:pPr>
              <w:jc w:val="center"/>
            </w:pPr>
            <w:r w:rsidRPr="004075BB">
              <w:t>27</w:t>
            </w:r>
          </w:p>
        </w:tc>
      </w:tr>
      <w:tr w:rsidR="004075BB" w:rsidRPr="004075BB" w14:paraId="5C8B10E2"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FB8EB56" w14:textId="77777777" w:rsidR="004075BB" w:rsidRPr="004075BB" w:rsidRDefault="004075BB" w:rsidP="004075BB">
            <w:pPr>
              <w:rPr>
                <w:sz w:val="22"/>
                <w:szCs w:val="22"/>
              </w:rPr>
            </w:pPr>
            <w:r w:rsidRPr="004075BB">
              <w:rPr>
                <w:sz w:val="22"/>
                <w:szCs w:val="22"/>
              </w:rPr>
              <w:t>Отчет по проводкам за 2021 год Прочие расходы (услуги сторонних организаций)</w:t>
            </w:r>
          </w:p>
        </w:tc>
        <w:tc>
          <w:tcPr>
            <w:tcW w:w="678" w:type="dxa"/>
            <w:tcBorders>
              <w:top w:val="nil"/>
              <w:left w:val="nil"/>
              <w:bottom w:val="single" w:sz="4" w:space="0" w:color="auto"/>
              <w:right w:val="single" w:sz="4" w:space="0" w:color="auto"/>
            </w:tcBorders>
            <w:shd w:val="clear" w:color="000000" w:fill="FFFFFF"/>
            <w:noWrap/>
            <w:vAlign w:val="bottom"/>
            <w:hideMark/>
          </w:tcPr>
          <w:p w14:paraId="24293961" w14:textId="77777777" w:rsidR="004075BB" w:rsidRPr="004075BB" w:rsidRDefault="004075BB" w:rsidP="004075BB">
            <w:pPr>
              <w:jc w:val="center"/>
            </w:pPr>
            <w:r w:rsidRPr="004075BB">
              <w:t>28</w:t>
            </w:r>
          </w:p>
        </w:tc>
      </w:tr>
      <w:tr w:rsidR="004075BB" w:rsidRPr="004075BB" w14:paraId="5B924086"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5E13955A" w14:textId="77777777" w:rsidR="004075BB" w:rsidRPr="004075BB" w:rsidRDefault="004075BB" w:rsidP="004075BB">
            <w:pPr>
              <w:rPr>
                <w:sz w:val="22"/>
                <w:szCs w:val="22"/>
              </w:rPr>
            </w:pPr>
            <w:r w:rsidRPr="004075BB">
              <w:rPr>
                <w:sz w:val="22"/>
                <w:szCs w:val="22"/>
              </w:rPr>
              <w:t>Копии актов №5 от 04.05.21г., № 6 от 11.05.21г.  ИП Коробицына Н.В.</w:t>
            </w:r>
          </w:p>
        </w:tc>
        <w:tc>
          <w:tcPr>
            <w:tcW w:w="678" w:type="dxa"/>
            <w:tcBorders>
              <w:top w:val="nil"/>
              <w:left w:val="nil"/>
              <w:bottom w:val="single" w:sz="4" w:space="0" w:color="auto"/>
              <w:right w:val="single" w:sz="4" w:space="0" w:color="auto"/>
            </w:tcBorders>
            <w:shd w:val="clear" w:color="000000" w:fill="FFFFFF"/>
            <w:noWrap/>
            <w:vAlign w:val="bottom"/>
            <w:hideMark/>
          </w:tcPr>
          <w:p w14:paraId="30558313" w14:textId="77777777" w:rsidR="004075BB" w:rsidRPr="004075BB" w:rsidRDefault="004075BB" w:rsidP="004075BB">
            <w:pPr>
              <w:jc w:val="center"/>
            </w:pPr>
            <w:r w:rsidRPr="004075BB">
              <w:t>29</w:t>
            </w:r>
          </w:p>
        </w:tc>
      </w:tr>
      <w:tr w:rsidR="004075BB" w:rsidRPr="004075BB" w14:paraId="03949360"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4C23F9B" w14:textId="77777777" w:rsidR="004075BB" w:rsidRPr="004075BB" w:rsidRDefault="004075BB" w:rsidP="004075BB">
            <w:pPr>
              <w:rPr>
                <w:sz w:val="22"/>
                <w:szCs w:val="22"/>
              </w:rPr>
            </w:pPr>
            <w:r w:rsidRPr="004075BB">
              <w:rPr>
                <w:sz w:val="22"/>
                <w:szCs w:val="22"/>
              </w:rPr>
              <w:t>Копии   актов   ИП Щукин Е.Н. за 2021 год</w:t>
            </w:r>
          </w:p>
        </w:tc>
        <w:tc>
          <w:tcPr>
            <w:tcW w:w="678" w:type="dxa"/>
            <w:tcBorders>
              <w:top w:val="nil"/>
              <w:left w:val="nil"/>
              <w:bottom w:val="single" w:sz="4" w:space="0" w:color="auto"/>
              <w:right w:val="single" w:sz="4" w:space="0" w:color="auto"/>
            </w:tcBorders>
            <w:shd w:val="clear" w:color="000000" w:fill="FFFFFF"/>
            <w:noWrap/>
            <w:vAlign w:val="bottom"/>
            <w:hideMark/>
          </w:tcPr>
          <w:p w14:paraId="7B0ED880" w14:textId="77777777" w:rsidR="004075BB" w:rsidRPr="004075BB" w:rsidRDefault="004075BB" w:rsidP="004075BB">
            <w:pPr>
              <w:jc w:val="center"/>
            </w:pPr>
            <w:r w:rsidRPr="004075BB">
              <w:t>30</w:t>
            </w:r>
          </w:p>
        </w:tc>
      </w:tr>
      <w:tr w:rsidR="004075BB" w:rsidRPr="004075BB" w14:paraId="7C0AB2B0"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75E67A80" w14:textId="77777777" w:rsidR="004075BB" w:rsidRPr="004075BB" w:rsidRDefault="004075BB" w:rsidP="004075BB">
            <w:pPr>
              <w:rPr>
                <w:sz w:val="22"/>
                <w:szCs w:val="22"/>
              </w:rPr>
            </w:pPr>
            <w:r w:rsidRPr="004075BB">
              <w:rPr>
                <w:sz w:val="22"/>
                <w:szCs w:val="22"/>
              </w:rPr>
              <w:t>Копии договора №П-17-5/21, СФ №45/42133 от 10.03.2021 г. ООО «КЭК»</w:t>
            </w:r>
          </w:p>
        </w:tc>
        <w:tc>
          <w:tcPr>
            <w:tcW w:w="678" w:type="dxa"/>
            <w:tcBorders>
              <w:top w:val="nil"/>
              <w:left w:val="nil"/>
              <w:bottom w:val="single" w:sz="4" w:space="0" w:color="auto"/>
              <w:right w:val="single" w:sz="4" w:space="0" w:color="auto"/>
            </w:tcBorders>
            <w:shd w:val="clear" w:color="000000" w:fill="FFFFFF"/>
            <w:noWrap/>
            <w:vAlign w:val="bottom"/>
            <w:hideMark/>
          </w:tcPr>
          <w:p w14:paraId="25F67C49" w14:textId="77777777" w:rsidR="004075BB" w:rsidRPr="004075BB" w:rsidRDefault="004075BB" w:rsidP="004075BB">
            <w:pPr>
              <w:jc w:val="center"/>
            </w:pPr>
            <w:r w:rsidRPr="004075BB">
              <w:t>32</w:t>
            </w:r>
          </w:p>
        </w:tc>
      </w:tr>
      <w:tr w:rsidR="004075BB" w:rsidRPr="004075BB" w14:paraId="15CFEAA0"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417616A7" w14:textId="77777777" w:rsidR="004075BB" w:rsidRPr="004075BB" w:rsidRDefault="004075BB" w:rsidP="004075BB">
            <w:pPr>
              <w:rPr>
                <w:sz w:val="22"/>
                <w:szCs w:val="22"/>
              </w:rPr>
            </w:pPr>
            <w:r w:rsidRPr="004075BB">
              <w:rPr>
                <w:sz w:val="22"/>
                <w:szCs w:val="22"/>
              </w:rPr>
              <w:t xml:space="preserve">Копии договора №37 от 18.05.2021г., акта от 25.08.2021г. ИП </w:t>
            </w:r>
            <w:proofErr w:type="spellStart"/>
            <w:r w:rsidRPr="004075BB">
              <w:rPr>
                <w:sz w:val="22"/>
                <w:szCs w:val="22"/>
              </w:rPr>
              <w:t>Соломенникова</w:t>
            </w:r>
            <w:proofErr w:type="spellEnd"/>
            <w:r w:rsidRPr="004075BB">
              <w:rPr>
                <w:sz w:val="22"/>
                <w:szCs w:val="22"/>
              </w:rPr>
              <w:t xml:space="preserve"> Н.В.</w:t>
            </w:r>
          </w:p>
        </w:tc>
        <w:tc>
          <w:tcPr>
            <w:tcW w:w="678" w:type="dxa"/>
            <w:tcBorders>
              <w:top w:val="nil"/>
              <w:left w:val="nil"/>
              <w:bottom w:val="single" w:sz="4" w:space="0" w:color="auto"/>
              <w:right w:val="single" w:sz="4" w:space="0" w:color="auto"/>
            </w:tcBorders>
            <w:shd w:val="clear" w:color="000000" w:fill="FFFFFF"/>
            <w:noWrap/>
            <w:vAlign w:val="bottom"/>
            <w:hideMark/>
          </w:tcPr>
          <w:p w14:paraId="6A4FE34D" w14:textId="77777777" w:rsidR="004075BB" w:rsidRPr="004075BB" w:rsidRDefault="004075BB" w:rsidP="004075BB">
            <w:pPr>
              <w:jc w:val="center"/>
            </w:pPr>
            <w:r w:rsidRPr="004075BB">
              <w:t>36</w:t>
            </w:r>
          </w:p>
        </w:tc>
      </w:tr>
      <w:tr w:rsidR="004075BB" w:rsidRPr="004075BB" w14:paraId="77851C71"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468B3F2" w14:textId="77777777" w:rsidR="004075BB" w:rsidRPr="004075BB" w:rsidRDefault="004075BB" w:rsidP="004075BB">
            <w:pPr>
              <w:rPr>
                <w:sz w:val="22"/>
                <w:szCs w:val="22"/>
              </w:rPr>
            </w:pPr>
            <w:r w:rsidRPr="004075BB">
              <w:rPr>
                <w:sz w:val="22"/>
                <w:szCs w:val="22"/>
              </w:rPr>
              <w:t>Копии договора №1-21/</w:t>
            </w:r>
            <w:proofErr w:type="spellStart"/>
            <w:r w:rsidRPr="004075BB">
              <w:rPr>
                <w:sz w:val="22"/>
                <w:szCs w:val="22"/>
              </w:rPr>
              <w:t>отх</w:t>
            </w:r>
            <w:proofErr w:type="spellEnd"/>
            <w:r w:rsidRPr="004075BB">
              <w:rPr>
                <w:sz w:val="22"/>
                <w:szCs w:val="22"/>
              </w:rPr>
              <w:t xml:space="preserve"> от 01.03.2021г. ООО «Группа Компаний </w:t>
            </w:r>
            <w:proofErr w:type="spellStart"/>
            <w:r w:rsidRPr="004075BB">
              <w:rPr>
                <w:sz w:val="22"/>
                <w:szCs w:val="22"/>
              </w:rPr>
              <w:t>ЭкоЭксперт</w:t>
            </w:r>
            <w:proofErr w:type="spellEnd"/>
            <w:r w:rsidRPr="004075BB">
              <w:rPr>
                <w:sz w:val="22"/>
                <w:szCs w:val="22"/>
              </w:rPr>
              <w:t xml:space="preserve">» </w:t>
            </w:r>
          </w:p>
        </w:tc>
        <w:tc>
          <w:tcPr>
            <w:tcW w:w="678" w:type="dxa"/>
            <w:tcBorders>
              <w:top w:val="nil"/>
              <w:left w:val="nil"/>
              <w:bottom w:val="single" w:sz="4" w:space="0" w:color="auto"/>
              <w:right w:val="single" w:sz="4" w:space="0" w:color="auto"/>
            </w:tcBorders>
            <w:shd w:val="clear" w:color="000000" w:fill="FFFFFF"/>
            <w:noWrap/>
            <w:vAlign w:val="bottom"/>
            <w:hideMark/>
          </w:tcPr>
          <w:p w14:paraId="1FCC311E" w14:textId="77777777" w:rsidR="004075BB" w:rsidRPr="004075BB" w:rsidRDefault="004075BB" w:rsidP="004075BB">
            <w:pPr>
              <w:jc w:val="center"/>
            </w:pPr>
            <w:r w:rsidRPr="004075BB">
              <w:t>40</w:t>
            </w:r>
          </w:p>
        </w:tc>
      </w:tr>
      <w:tr w:rsidR="004075BB" w:rsidRPr="004075BB" w14:paraId="0F1886E5"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48A1255E" w14:textId="77777777" w:rsidR="004075BB" w:rsidRPr="004075BB" w:rsidRDefault="004075BB" w:rsidP="004075BB">
            <w:pPr>
              <w:rPr>
                <w:sz w:val="22"/>
                <w:szCs w:val="22"/>
              </w:rPr>
            </w:pPr>
            <w:r w:rsidRPr="004075BB">
              <w:rPr>
                <w:sz w:val="22"/>
                <w:szCs w:val="22"/>
              </w:rPr>
              <w:t>Копии СФ №ГУ-000010 от 29.11.21г. МБУ "Управление по делам гражданской обороны и ЧС г. Кемерово"</w:t>
            </w:r>
          </w:p>
        </w:tc>
        <w:tc>
          <w:tcPr>
            <w:tcW w:w="678" w:type="dxa"/>
            <w:tcBorders>
              <w:top w:val="nil"/>
              <w:left w:val="nil"/>
              <w:bottom w:val="single" w:sz="4" w:space="0" w:color="auto"/>
              <w:right w:val="single" w:sz="4" w:space="0" w:color="auto"/>
            </w:tcBorders>
            <w:shd w:val="clear" w:color="000000" w:fill="FFFFFF"/>
            <w:noWrap/>
            <w:vAlign w:val="bottom"/>
            <w:hideMark/>
          </w:tcPr>
          <w:p w14:paraId="69236CF9" w14:textId="77777777" w:rsidR="004075BB" w:rsidRPr="004075BB" w:rsidRDefault="004075BB" w:rsidP="004075BB">
            <w:pPr>
              <w:jc w:val="center"/>
            </w:pPr>
            <w:r w:rsidRPr="004075BB">
              <w:t>44</w:t>
            </w:r>
          </w:p>
        </w:tc>
      </w:tr>
      <w:tr w:rsidR="004075BB" w:rsidRPr="004075BB" w14:paraId="2CE2E34A"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3AFBAB06" w14:textId="77777777" w:rsidR="004075BB" w:rsidRPr="004075BB" w:rsidRDefault="004075BB" w:rsidP="004075BB">
            <w:pPr>
              <w:rPr>
                <w:sz w:val="22"/>
                <w:szCs w:val="22"/>
              </w:rPr>
            </w:pPr>
            <w:r w:rsidRPr="004075BB">
              <w:rPr>
                <w:sz w:val="22"/>
                <w:szCs w:val="22"/>
              </w:rPr>
              <w:t>Копии актов №7435 от 02.11.20 г. ИП Логунов В.Н.</w:t>
            </w:r>
          </w:p>
        </w:tc>
        <w:tc>
          <w:tcPr>
            <w:tcW w:w="678" w:type="dxa"/>
            <w:tcBorders>
              <w:top w:val="nil"/>
              <w:left w:val="nil"/>
              <w:bottom w:val="single" w:sz="4" w:space="0" w:color="auto"/>
              <w:right w:val="single" w:sz="4" w:space="0" w:color="auto"/>
            </w:tcBorders>
            <w:shd w:val="clear" w:color="000000" w:fill="FFFFFF"/>
            <w:noWrap/>
            <w:vAlign w:val="bottom"/>
            <w:hideMark/>
          </w:tcPr>
          <w:p w14:paraId="63DCE8FB" w14:textId="77777777" w:rsidR="004075BB" w:rsidRPr="004075BB" w:rsidRDefault="004075BB" w:rsidP="004075BB">
            <w:pPr>
              <w:jc w:val="center"/>
            </w:pPr>
            <w:r w:rsidRPr="004075BB">
              <w:t>45</w:t>
            </w:r>
          </w:p>
        </w:tc>
      </w:tr>
      <w:tr w:rsidR="004075BB" w:rsidRPr="004075BB" w14:paraId="521148DB"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7365C43" w14:textId="77777777" w:rsidR="004075BB" w:rsidRPr="004075BB" w:rsidRDefault="004075BB" w:rsidP="004075BB">
            <w:pPr>
              <w:rPr>
                <w:sz w:val="22"/>
                <w:szCs w:val="22"/>
              </w:rPr>
            </w:pPr>
            <w:r w:rsidRPr="004075BB">
              <w:rPr>
                <w:sz w:val="22"/>
                <w:szCs w:val="22"/>
              </w:rPr>
              <w:t>Копии СФ за 2021г.  АО "РУСАЛ АЧИНСК" агентское вознаграждение</w:t>
            </w:r>
          </w:p>
        </w:tc>
        <w:tc>
          <w:tcPr>
            <w:tcW w:w="678" w:type="dxa"/>
            <w:tcBorders>
              <w:top w:val="nil"/>
              <w:left w:val="nil"/>
              <w:bottom w:val="single" w:sz="4" w:space="0" w:color="auto"/>
              <w:right w:val="single" w:sz="4" w:space="0" w:color="auto"/>
            </w:tcBorders>
            <w:shd w:val="clear" w:color="000000" w:fill="FFFFFF"/>
            <w:noWrap/>
            <w:vAlign w:val="bottom"/>
            <w:hideMark/>
          </w:tcPr>
          <w:p w14:paraId="1B7E29AB" w14:textId="77777777" w:rsidR="004075BB" w:rsidRPr="004075BB" w:rsidRDefault="004075BB" w:rsidP="004075BB">
            <w:pPr>
              <w:jc w:val="center"/>
            </w:pPr>
            <w:r w:rsidRPr="004075BB">
              <w:t>52</w:t>
            </w:r>
          </w:p>
        </w:tc>
      </w:tr>
      <w:tr w:rsidR="004075BB" w:rsidRPr="004075BB" w14:paraId="0285DABE"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7C24DB30" w14:textId="77777777" w:rsidR="004075BB" w:rsidRPr="004075BB" w:rsidRDefault="004075BB" w:rsidP="004075BB">
            <w:pPr>
              <w:rPr>
                <w:sz w:val="22"/>
                <w:szCs w:val="22"/>
              </w:rPr>
            </w:pPr>
            <w:r w:rsidRPr="004075BB">
              <w:rPr>
                <w:sz w:val="22"/>
                <w:szCs w:val="22"/>
              </w:rPr>
              <w:t>Отчет по проводкам за 2021 год Прочие расходы (аренда автотранспорта)</w:t>
            </w:r>
          </w:p>
        </w:tc>
        <w:tc>
          <w:tcPr>
            <w:tcW w:w="678" w:type="dxa"/>
            <w:tcBorders>
              <w:top w:val="nil"/>
              <w:left w:val="nil"/>
              <w:bottom w:val="single" w:sz="4" w:space="0" w:color="auto"/>
              <w:right w:val="single" w:sz="4" w:space="0" w:color="auto"/>
            </w:tcBorders>
            <w:shd w:val="clear" w:color="000000" w:fill="FFFFFF"/>
            <w:noWrap/>
            <w:vAlign w:val="bottom"/>
            <w:hideMark/>
          </w:tcPr>
          <w:p w14:paraId="2CF9B447" w14:textId="77777777" w:rsidR="004075BB" w:rsidRPr="004075BB" w:rsidRDefault="004075BB" w:rsidP="004075BB">
            <w:pPr>
              <w:jc w:val="center"/>
            </w:pPr>
            <w:r w:rsidRPr="004075BB">
              <w:t>64</w:t>
            </w:r>
          </w:p>
        </w:tc>
      </w:tr>
      <w:tr w:rsidR="004075BB" w:rsidRPr="004075BB" w14:paraId="5C2A781C"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425616B" w14:textId="77777777" w:rsidR="004075BB" w:rsidRPr="004075BB" w:rsidRDefault="004075BB" w:rsidP="004075BB">
            <w:pPr>
              <w:rPr>
                <w:sz w:val="22"/>
                <w:szCs w:val="22"/>
              </w:rPr>
            </w:pPr>
            <w:r w:rsidRPr="004075BB">
              <w:rPr>
                <w:sz w:val="22"/>
                <w:szCs w:val="22"/>
              </w:rPr>
              <w:t xml:space="preserve">Копии договора№7-ТР/ЕН аренды транспортного средства без экипажа от 01.12.20г., актов ИП Щукин Е.Н. за 2021 год </w:t>
            </w:r>
          </w:p>
        </w:tc>
        <w:tc>
          <w:tcPr>
            <w:tcW w:w="678" w:type="dxa"/>
            <w:tcBorders>
              <w:top w:val="nil"/>
              <w:left w:val="nil"/>
              <w:bottom w:val="single" w:sz="4" w:space="0" w:color="auto"/>
              <w:right w:val="single" w:sz="4" w:space="0" w:color="auto"/>
            </w:tcBorders>
            <w:shd w:val="clear" w:color="000000" w:fill="FFFFFF"/>
            <w:noWrap/>
            <w:vAlign w:val="bottom"/>
            <w:hideMark/>
          </w:tcPr>
          <w:p w14:paraId="09174122" w14:textId="77777777" w:rsidR="004075BB" w:rsidRPr="004075BB" w:rsidRDefault="004075BB" w:rsidP="004075BB">
            <w:pPr>
              <w:jc w:val="center"/>
            </w:pPr>
            <w:r w:rsidRPr="004075BB">
              <w:t>66</w:t>
            </w:r>
          </w:p>
        </w:tc>
      </w:tr>
      <w:tr w:rsidR="004075BB" w:rsidRPr="004075BB" w14:paraId="3C72D11B"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644EC44E" w14:textId="77777777" w:rsidR="004075BB" w:rsidRPr="004075BB" w:rsidRDefault="004075BB" w:rsidP="004075BB">
            <w:pPr>
              <w:rPr>
                <w:sz w:val="22"/>
                <w:szCs w:val="22"/>
              </w:rPr>
            </w:pPr>
            <w:r w:rsidRPr="004075BB">
              <w:rPr>
                <w:sz w:val="22"/>
                <w:szCs w:val="22"/>
              </w:rPr>
              <w:t xml:space="preserve">Копия договора №А-ТР-1-2021 аренды транспортного средства без экипажа от 29.01.21г. с </w:t>
            </w:r>
            <w:proofErr w:type="spellStart"/>
            <w:r w:rsidRPr="004075BB">
              <w:rPr>
                <w:sz w:val="22"/>
                <w:szCs w:val="22"/>
              </w:rPr>
              <w:t>Виштайкиным</w:t>
            </w:r>
            <w:proofErr w:type="spellEnd"/>
            <w:r w:rsidRPr="004075BB">
              <w:rPr>
                <w:sz w:val="22"/>
                <w:szCs w:val="22"/>
              </w:rPr>
              <w:t xml:space="preserve"> А.Н.</w:t>
            </w:r>
          </w:p>
        </w:tc>
        <w:tc>
          <w:tcPr>
            <w:tcW w:w="678" w:type="dxa"/>
            <w:tcBorders>
              <w:top w:val="nil"/>
              <w:left w:val="nil"/>
              <w:bottom w:val="single" w:sz="4" w:space="0" w:color="auto"/>
              <w:right w:val="single" w:sz="4" w:space="0" w:color="auto"/>
            </w:tcBorders>
            <w:shd w:val="clear" w:color="000000" w:fill="FFFFFF"/>
            <w:noWrap/>
            <w:vAlign w:val="bottom"/>
            <w:hideMark/>
          </w:tcPr>
          <w:p w14:paraId="3CCDC106" w14:textId="77777777" w:rsidR="004075BB" w:rsidRPr="004075BB" w:rsidRDefault="004075BB" w:rsidP="004075BB">
            <w:pPr>
              <w:jc w:val="center"/>
            </w:pPr>
            <w:r w:rsidRPr="004075BB">
              <w:t>69</w:t>
            </w:r>
          </w:p>
        </w:tc>
      </w:tr>
      <w:tr w:rsidR="004075BB" w:rsidRPr="004075BB" w14:paraId="1BD0A476"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1BCCCF0E" w14:textId="77777777" w:rsidR="004075BB" w:rsidRPr="004075BB" w:rsidRDefault="004075BB" w:rsidP="004075BB">
            <w:pPr>
              <w:rPr>
                <w:sz w:val="22"/>
                <w:szCs w:val="22"/>
              </w:rPr>
            </w:pPr>
            <w:r w:rsidRPr="004075BB">
              <w:rPr>
                <w:sz w:val="22"/>
                <w:szCs w:val="22"/>
              </w:rPr>
              <w:t>Копии договора, актов на аренду транспортного средства с экипажем с Котовым А.А.</w:t>
            </w:r>
          </w:p>
        </w:tc>
        <w:tc>
          <w:tcPr>
            <w:tcW w:w="678" w:type="dxa"/>
            <w:tcBorders>
              <w:top w:val="nil"/>
              <w:left w:val="nil"/>
              <w:bottom w:val="single" w:sz="4" w:space="0" w:color="auto"/>
              <w:right w:val="single" w:sz="4" w:space="0" w:color="auto"/>
            </w:tcBorders>
            <w:shd w:val="clear" w:color="000000" w:fill="FFFFFF"/>
            <w:noWrap/>
            <w:vAlign w:val="bottom"/>
            <w:hideMark/>
          </w:tcPr>
          <w:p w14:paraId="1B300230" w14:textId="77777777" w:rsidR="004075BB" w:rsidRPr="004075BB" w:rsidRDefault="004075BB" w:rsidP="004075BB">
            <w:pPr>
              <w:jc w:val="center"/>
            </w:pPr>
            <w:r w:rsidRPr="004075BB">
              <w:t>71</w:t>
            </w:r>
          </w:p>
        </w:tc>
      </w:tr>
      <w:tr w:rsidR="004075BB" w:rsidRPr="004075BB" w14:paraId="4454552D"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2E41FF1C" w14:textId="77777777" w:rsidR="004075BB" w:rsidRPr="004075BB" w:rsidRDefault="004075BB" w:rsidP="004075BB">
            <w:pPr>
              <w:rPr>
                <w:sz w:val="22"/>
                <w:szCs w:val="22"/>
              </w:rPr>
            </w:pPr>
            <w:r w:rsidRPr="004075BB">
              <w:rPr>
                <w:sz w:val="22"/>
                <w:szCs w:val="22"/>
              </w:rPr>
              <w:t xml:space="preserve">Копии договора, актов на аренду транспортного средства с экипажем с                                </w:t>
            </w:r>
            <w:proofErr w:type="spellStart"/>
            <w:r w:rsidRPr="004075BB">
              <w:rPr>
                <w:sz w:val="22"/>
                <w:szCs w:val="22"/>
              </w:rPr>
              <w:t>Радзиевским</w:t>
            </w:r>
            <w:proofErr w:type="spellEnd"/>
            <w:r w:rsidRPr="004075BB">
              <w:rPr>
                <w:sz w:val="22"/>
                <w:szCs w:val="22"/>
              </w:rPr>
              <w:t xml:space="preserve"> А.А.</w:t>
            </w:r>
          </w:p>
        </w:tc>
        <w:tc>
          <w:tcPr>
            <w:tcW w:w="678" w:type="dxa"/>
            <w:tcBorders>
              <w:top w:val="nil"/>
              <w:left w:val="nil"/>
              <w:bottom w:val="single" w:sz="4" w:space="0" w:color="auto"/>
              <w:right w:val="single" w:sz="4" w:space="0" w:color="auto"/>
            </w:tcBorders>
            <w:shd w:val="clear" w:color="000000" w:fill="FFFFFF"/>
            <w:noWrap/>
            <w:vAlign w:val="bottom"/>
            <w:hideMark/>
          </w:tcPr>
          <w:p w14:paraId="34E4B083" w14:textId="77777777" w:rsidR="004075BB" w:rsidRPr="004075BB" w:rsidRDefault="004075BB" w:rsidP="004075BB">
            <w:pPr>
              <w:jc w:val="center"/>
            </w:pPr>
            <w:r w:rsidRPr="004075BB">
              <w:t>81</w:t>
            </w:r>
          </w:p>
        </w:tc>
      </w:tr>
      <w:tr w:rsidR="004075BB" w:rsidRPr="004075BB" w14:paraId="7FE23886"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7254730A" w14:textId="77777777" w:rsidR="004075BB" w:rsidRPr="004075BB" w:rsidRDefault="004075BB" w:rsidP="004075BB">
            <w:pPr>
              <w:rPr>
                <w:sz w:val="22"/>
                <w:szCs w:val="22"/>
              </w:rPr>
            </w:pPr>
            <w:r w:rsidRPr="004075BB">
              <w:rPr>
                <w:sz w:val="22"/>
                <w:szCs w:val="22"/>
              </w:rPr>
              <w:t>Копии договора, актов на аренду транспортного средства с экипажем с Борисовым В.И.</w:t>
            </w:r>
          </w:p>
        </w:tc>
        <w:tc>
          <w:tcPr>
            <w:tcW w:w="678" w:type="dxa"/>
            <w:tcBorders>
              <w:top w:val="nil"/>
              <w:left w:val="nil"/>
              <w:bottom w:val="single" w:sz="4" w:space="0" w:color="auto"/>
              <w:right w:val="single" w:sz="4" w:space="0" w:color="auto"/>
            </w:tcBorders>
            <w:shd w:val="clear" w:color="000000" w:fill="FFFFFF"/>
            <w:noWrap/>
            <w:vAlign w:val="bottom"/>
            <w:hideMark/>
          </w:tcPr>
          <w:p w14:paraId="2CCE42B7" w14:textId="77777777" w:rsidR="004075BB" w:rsidRPr="004075BB" w:rsidRDefault="004075BB" w:rsidP="004075BB">
            <w:pPr>
              <w:jc w:val="center"/>
            </w:pPr>
            <w:r w:rsidRPr="004075BB">
              <w:t>88</w:t>
            </w:r>
          </w:p>
        </w:tc>
      </w:tr>
      <w:tr w:rsidR="004075BB" w:rsidRPr="004075BB" w14:paraId="1C73B7DC" w14:textId="77777777" w:rsidTr="00F95151">
        <w:trPr>
          <w:trHeight w:val="190"/>
        </w:trPr>
        <w:tc>
          <w:tcPr>
            <w:tcW w:w="8683" w:type="dxa"/>
            <w:tcBorders>
              <w:top w:val="nil"/>
              <w:left w:val="single" w:sz="4" w:space="0" w:color="auto"/>
              <w:bottom w:val="single" w:sz="4" w:space="0" w:color="auto"/>
              <w:right w:val="single" w:sz="4" w:space="0" w:color="auto"/>
            </w:tcBorders>
            <w:shd w:val="clear" w:color="000000" w:fill="FFFFFF"/>
            <w:vAlign w:val="bottom"/>
            <w:hideMark/>
          </w:tcPr>
          <w:p w14:paraId="249F68EA" w14:textId="77777777" w:rsidR="004075BB" w:rsidRPr="004075BB" w:rsidRDefault="004075BB" w:rsidP="004075BB">
            <w:pPr>
              <w:rPr>
                <w:sz w:val="22"/>
                <w:szCs w:val="22"/>
              </w:rPr>
            </w:pPr>
            <w:r w:rsidRPr="004075BB">
              <w:rPr>
                <w:sz w:val="22"/>
                <w:szCs w:val="22"/>
              </w:rPr>
              <w:t xml:space="preserve">Копия абонентского договора на оказание юридических услуг №03 от 12.02.2019г. </w:t>
            </w:r>
          </w:p>
        </w:tc>
        <w:tc>
          <w:tcPr>
            <w:tcW w:w="678" w:type="dxa"/>
            <w:tcBorders>
              <w:top w:val="nil"/>
              <w:left w:val="nil"/>
              <w:bottom w:val="single" w:sz="4" w:space="0" w:color="auto"/>
              <w:right w:val="single" w:sz="4" w:space="0" w:color="auto"/>
            </w:tcBorders>
            <w:shd w:val="clear" w:color="000000" w:fill="FFFFFF"/>
            <w:noWrap/>
            <w:vAlign w:val="bottom"/>
            <w:hideMark/>
          </w:tcPr>
          <w:p w14:paraId="128892C8" w14:textId="77777777" w:rsidR="004075BB" w:rsidRPr="004075BB" w:rsidRDefault="004075BB" w:rsidP="004075BB">
            <w:pPr>
              <w:jc w:val="center"/>
            </w:pPr>
            <w:r w:rsidRPr="004075BB">
              <w:t>91</w:t>
            </w:r>
          </w:p>
        </w:tc>
      </w:tr>
    </w:tbl>
    <w:p w14:paraId="1E61250D" w14:textId="77777777" w:rsidR="004075BB" w:rsidRPr="004075BB" w:rsidRDefault="004075BB" w:rsidP="004075BB">
      <w:pPr>
        <w:tabs>
          <w:tab w:val="num" w:pos="0"/>
          <w:tab w:val="left" w:pos="426"/>
        </w:tabs>
        <w:ind w:firstLine="709"/>
        <w:jc w:val="both"/>
        <w:rPr>
          <w:sz w:val="28"/>
          <w:szCs w:val="28"/>
        </w:rPr>
      </w:pPr>
    </w:p>
    <w:p w14:paraId="0FD72B0F" w14:textId="77777777" w:rsidR="004075BB" w:rsidRPr="004075BB" w:rsidRDefault="004075BB" w:rsidP="004075BB">
      <w:pPr>
        <w:tabs>
          <w:tab w:val="num" w:pos="0"/>
          <w:tab w:val="left" w:pos="426"/>
        </w:tabs>
        <w:ind w:firstLine="709"/>
        <w:jc w:val="both"/>
        <w:rPr>
          <w:sz w:val="28"/>
          <w:szCs w:val="28"/>
        </w:rPr>
      </w:pPr>
      <w:r w:rsidRPr="004075BB">
        <w:rPr>
          <w:sz w:val="28"/>
          <w:szCs w:val="28"/>
        </w:rPr>
        <w:t>Экспертами проведен анализ представленных предприятием обосновывающих материалов и предлагается учесть на выработку тепловой энергии расходы, в размере 3 075 тыс. руб., в том числе;</w:t>
      </w:r>
    </w:p>
    <w:p w14:paraId="4C9B8EED"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 транспортные услуги и содержание автотранспорта в сумме 2 465 тыс. руб., в том числе: </w:t>
      </w:r>
    </w:p>
    <w:p w14:paraId="06C707F2" w14:textId="77777777" w:rsidR="004075BB" w:rsidRPr="004075BB" w:rsidRDefault="004075BB" w:rsidP="004075BB">
      <w:pPr>
        <w:tabs>
          <w:tab w:val="num" w:pos="993"/>
        </w:tabs>
        <w:ind w:left="851" w:firstLine="425"/>
        <w:jc w:val="both"/>
        <w:rPr>
          <w:sz w:val="28"/>
          <w:szCs w:val="28"/>
        </w:rPr>
      </w:pPr>
      <w:r w:rsidRPr="004075BB">
        <w:rPr>
          <w:sz w:val="28"/>
          <w:szCs w:val="28"/>
        </w:rPr>
        <w:t xml:space="preserve">- доставка грузов - 144 тыс. руб. расходы приняты по факту 2021 года, согласно отчета по проводкам счету 20.01 «Услуги по доставке грузов» (стр. 1 том 2), с учетом индексов цен производителей прогноза социально-экономического развития Российской Федерации </w:t>
      </w:r>
      <w:r w:rsidRPr="004075BB">
        <w:rPr>
          <w:sz w:val="28"/>
          <w:szCs w:val="28"/>
        </w:rPr>
        <w:lastRenderedPageBreak/>
        <w:t>Минэкономразвития РФ по «Транспорт с исключением трубопроводного» на 2022/2021 = 1,143 и 2023/2022 = 1,063;</w:t>
      </w:r>
    </w:p>
    <w:p w14:paraId="1C888D55" w14:textId="77777777" w:rsidR="004075BB" w:rsidRPr="004075BB" w:rsidRDefault="004075BB" w:rsidP="004075BB">
      <w:pPr>
        <w:tabs>
          <w:tab w:val="num" w:pos="993"/>
        </w:tabs>
        <w:ind w:left="851" w:firstLine="425"/>
        <w:jc w:val="both"/>
        <w:rPr>
          <w:sz w:val="28"/>
          <w:szCs w:val="28"/>
        </w:rPr>
      </w:pPr>
      <w:r w:rsidRPr="004075BB">
        <w:rPr>
          <w:sz w:val="28"/>
          <w:szCs w:val="28"/>
        </w:rPr>
        <w:t>- расходы на ГСМ - 921 тыс. руб. расходы приняты по факту 2021 года, согласно оборота по счету 20 «Материальные расходы ГСМ» (стр. 222 том 1), с учетом индексов цен производителей прогноза социально-экономического развития Российской Федерации Минэкономразвития РФ по «Производство нефтепродуктов» на 2022/2021 = 1,064 и 2023/2022 = 0,986;</w:t>
      </w:r>
    </w:p>
    <w:p w14:paraId="3DA2B51E" w14:textId="77777777" w:rsidR="004075BB" w:rsidRPr="004075BB" w:rsidRDefault="004075BB" w:rsidP="004075BB">
      <w:pPr>
        <w:tabs>
          <w:tab w:val="num" w:pos="993"/>
        </w:tabs>
        <w:ind w:left="851" w:firstLine="425"/>
        <w:jc w:val="both"/>
        <w:rPr>
          <w:sz w:val="28"/>
          <w:szCs w:val="28"/>
        </w:rPr>
      </w:pPr>
      <w:r w:rsidRPr="004075BB">
        <w:rPr>
          <w:sz w:val="28"/>
          <w:szCs w:val="28"/>
        </w:rPr>
        <w:t xml:space="preserve">- расходы на содержание и обслуживание автотранспорта </w:t>
      </w:r>
      <w:r w:rsidRPr="004075BB">
        <w:rPr>
          <w:sz w:val="28"/>
          <w:szCs w:val="28"/>
        </w:rPr>
        <w:br/>
        <w:t>1 400 тыс. руб. расходы приняты по факту 2021 года, согласно оборота по счету 20 «Материальные расходы на содержание и обслуживание автотранспорта» (стр. 222 том 1), с учетом индексов цен производителей прогноза социально-экономического развития Российской Федерации Минэкономразвития РФ по «Транспорт с исключением трубопроводного» на 2022/2021 = 1,143 и 2023/2022 = 1,063.</w:t>
      </w:r>
    </w:p>
    <w:p w14:paraId="260B256E" w14:textId="77777777" w:rsidR="004075BB" w:rsidRPr="004075BB" w:rsidRDefault="004075BB" w:rsidP="004075BB">
      <w:pPr>
        <w:ind w:firstLine="709"/>
        <w:jc w:val="both"/>
        <w:rPr>
          <w:sz w:val="28"/>
          <w:szCs w:val="28"/>
        </w:rPr>
      </w:pPr>
      <w:r w:rsidRPr="004075BB">
        <w:rPr>
          <w:sz w:val="28"/>
          <w:szCs w:val="28"/>
        </w:rPr>
        <w:t>- прочие работы и услуги производственного характера в сумме 177 тыс. руб. В затратах учтены расходы по договорам анализа материалов заказчика по экспертному обоснованию уровня экономически обоснованных расходов, включаемых в НВВ на 2023 год;</w:t>
      </w:r>
    </w:p>
    <w:p w14:paraId="14A7A529" w14:textId="77777777" w:rsidR="004075BB" w:rsidRPr="004075BB" w:rsidRDefault="004075BB" w:rsidP="004075BB">
      <w:pPr>
        <w:ind w:firstLine="709"/>
        <w:jc w:val="both"/>
        <w:rPr>
          <w:sz w:val="28"/>
          <w:szCs w:val="28"/>
        </w:rPr>
      </w:pPr>
      <w:r w:rsidRPr="004075BB">
        <w:rPr>
          <w:sz w:val="28"/>
          <w:szCs w:val="28"/>
        </w:rPr>
        <w:t>- расходы на лабораторные исследования в сумме 433 тыс. руб. расходы на лабораторные исследования и измерения горячей воды принимаются по договору с ООО «СВР» №12/22 от 28.12.2021 (стр. 379 том 1), заключенного на 2022 год, с индексом потребительских цен</w:t>
      </w:r>
      <w:r w:rsidRPr="004075BB">
        <w:t xml:space="preserve"> </w:t>
      </w:r>
      <w:r w:rsidRPr="004075BB">
        <w:rPr>
          <w:sz w:val="28"/>
          <w:szCs w:val="28"/>
        </w:rPr>
        <w:t xml:space="preserve">Минэкономразвития РФ на 2023/2022 = 1,060. Расходы на 2023 год составили 188 тыс. руб. = 181 тыс. руб. * 1,040. Расходы на исследования атмосферного воздуха и промышленных выбросов в атмосферу принимаются по договору с ООО «НПЦ </w:t>
      </w:r>
      <w:proofErr w:type="spellStart"/>
      <w:r w:rsidRPr="004075BB">
        <w:rPr>
          <w:sz w:val="28"/>
          <w:szCs w:val="28"/>
        </w:rPr>
        <w:t>ВостНИИ</w:t>
      </w:r>
      <w:proofErr w:type="spellEnd"/>
      <w:r w:rsidRPr="004075BB">
        <w:rPr>
          <w:sz w:val="28"/>
          <w:szCs w:val="28"/>
        </w:rPr>
        <w:t>» № 59/20 от 28.02.2020 (стр. 417 том 1) с ежегодной пролонгацией в сумме 246,40 тыс. руб. Прочие представленные обществом договоры не принимаются экспертами в расчет, так как уже исполнены в предыдущих периодах и не имеют пролонгации на 2023 год.</w:t>
      </w:r>
    </w:p>
    <w:p w14:paraId="7E77D235" w14:textId="77777777" w:rsidR="004075BB" w:rsidRPr="004075BB" w:rsidRDefault="004075BB" w:rsidP="004075BB">
      <w:pPr>
        <w:ind w:firstLine="709"/>
        <w:jc w:val="both"/>
        <w:rPr>
          <w:sz w:val="28"/>
          <w:szCs w:val="28"/>
        </w:rPr>
      </w:pPr>
      <w:r w:rsidRPr="004075BB">
        <w:rPr>
          <w:sz w:val="28"/>
          <w:szCs w:val="28"/>
        </w:rPr>
        <w:t>Общие расходы по статье, составят 4 736 тыс. руб., в том числе 3 075 тыс. руб. на выработку ТЭ (метод ЭОР) и 1 661 тыс. руб. на передачу ТЭ (метод индексации).</w:t>
      </w:r>
    </w:p>
    <w:p w14:paraId="55C843EC" w14:textId="77777777" w:rsidR="004075BB" w:rsidRPr="004075BB" w:rsidRDefault="004075BB" w:rsidP="004075BB">
      <w:pPr>
        <w:ind w:firstLine="709"/>
        <w:jc w:val="both"/>
        <w:rPr>
          <w:sz w:val="28"/>
          <w:szCs w:val="28"/>
        </w:rPr>
      </w:pPr>
      <w:r w:rsidRPr="004075BB">
        <w:rPr>
          <w:sz w:val="28"/>
          <w:szCs w:val="28"/>
        </w:rPr>
        <w:t>Расходы на передачу ТЭ, в размере 1 661 тыс. руб. рассчитаны методом индексации (п.4.1 экспертного заключения).</w:t>
      </w:r>
    </w:p>
    <w:p w14:paraId="7EE29A8F" w14:textId="77777777" w:rsidR="004075BB" w:rsidRPr="004075BB" w:rsidRDefault="004075BB" w:rsidP="004075BB">
      <w:pPr>
        <w:ind w:firstLine="709"/>
        <w:jc w:val="both"/>
        <w:rPr>
          <w:sz w:val="28"/>
          <w:szCs w:val="28"/>
        </w:rPr>
      </w:pPr>
      <w:r w:rsidRPr="004075BB">
        <w:rPr>
          <w:sz w:val="28"/>
          <w:szCs w:val="28"/>
        </w:rPr>
        <w:t>Корректировка расходов, в общем по статье</w:t>
      </w:r>
      <w:r w:rsidRPr="004075BB">
        <w:t xml:space="preserve"> </w:t>
      </w:r>
      <w:r w:rsidRPr="004075BB">
        <w:rPr>
          <w:sz w:val="28"/>
          <w:szCs w:val="28"/>
        </w:rPr>
        <w:t>на выработку и передачу тепловой энергии, относительно предложений предприятия в сторону снижения составила 852 тыс. руб., в связи с проведенным расчетом и не принятием договоров с оконченным сроком исполнения.</w:t>
      </w:r>
    </w:p>
    <w:p w14:paraId="56505A62" w14:textId="77777777" w:rsidR="004075BB" w:rsidRPr="004075BB" w:rsidRDefault="004075BB" w:rsidP="004075BB">
      <w:pPr>
        <w:ind w:firstLine="709"/>
        <w:jc w:val="both"/>
        <w:rPr>
          <w:sz w:val="28"/>
          <w:szCs w:val="28"/>
        </w:rPr>
      </w:pPr>
    </w:p>
    <w:p w14:paraId="63A833F2" w14:textId="77777777" w:rsidR="004075BB" w:rsidRPr="004075BB" w:rsidRDefault="004075BB" w:rsidP="004075BB">
      <w:pPr>
        <w:ind w:firstLine="709"/>
        <w:jc w:val="both"/>
        <w:rPr>
          <w:b/>
          <w:sz w:val="28"/>
          <w:szCs w:val="28"/>
        </w:rPr>
      </w:pPr>
      <w:bookmarkStart w:id="301" w:name="_Toc86245536"/>
      <w:r w:rsidRPr="004075BB">
        <w:rPr>
          <w:b/>
          <w:sz w:val="28"/>
          <w:szCs w:val="28"/>
        </w:rPr>
        <w:t>4.2.5. Расходы на оплату иных работ и услуг, выполняемых по договорам с организациями</w:t>
      </w:r>
      <w:bookmarkEnd w:id="301"/>
      <w:r w:rsidRPr="004075BB">
        <w:rPr>
          <w:b/>
          <w:sz w:val="28"/>
          <w:szCs w:val="28"/>
        </w:rPr>
        <w:t xml:space="preserve"> (производство тепловой энергии)</w:t>
      </w:r>
    </w:p>
    <w:p w14:paraId="46DDBCA8"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В соответствии с подпунктом д) пункта 58 Основ ценообразования операционные расходы включают в себя расходы на оплату иных работ и услуг, выполняемых по договорам с организациями, включая расходы на </w:t>
      </w:r>
      <w:r w:rsidRPr="004075BB">
        <w:rPr>
          <w:sz w:val="28"/>
          <w:szCs w:val="28"/>
        </w:rPr>
        <w:lastRenderedPageBreak/>
        <w:t>оплату услуг связи, охрану труда, коммунальных услуг, юридических, информационных, аудиторских и консультационных услуг и других работ, и услуг и должны определяться на основании пунктов 28 и 31 Основ ценообразования.</w:t>
      </w:r>
    </w:p>
    <w:p w14:paraId="439B4888" w14:textId="77777777" w:rsidR="004075BB" w:rsidRPr="004075BB" w:rsidRDefault="004075BB" w:rsidP="004075BB">
      <w:pPr>
        <w:tabs>
          <w:tab w:val="num" w:pos="0"/>
          <w:tab w:val="left" w:pos="426"/>
        </w:tabs>
        <w:ind w:firstLine="709"/>
        <w:jc w:val="both"/>
        <w:rPr>
          <w:sz w:val="28"/>
          <w:szCs w:val="28"/>
        </w:rPr>
      </w:pPr>
      <w:r w:rsidRPr="004075BB">
        <w:rPr>
          <w:sz w:val="28"/>
          <w:szCs w:val="28"/>
        </w:rPr>
        <w:t>Предприятием заявлены расходы на оплату иных работ и услуг, выполняемых по договорам с организациями, в сумме 800 тыс. руб., в том числе:</w:t>
      </w:r>
    </w:p>
    <w:p w14:paraId="373A5888"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расходы на оплату услуг связи - 318 тыс. руб.;</w:t>
      </w:r>
    </w:p>
    <w:p w14:paraId="54632C0D"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расходы на охрану труда – 380 тыс. руб.;</w:t>
      </w:r>
    </w:p>
    <w:p w14:paraId="7B9DD5F8" w14:textId="77777777" w:rsidR="004075BB" w:rsidRPr="004075BB" w:rsidRDefault="004075BB" w:rsidP="004075BB">
      <w:pPr>
        <w:tabs>
          <w:tab w:val="num" w:pos="0"/>
          <w:tab w:val="left" w:pos="567"/>
        </w:tabs>
        <w:ind w:firstLine="709"/>
        <w:jc w:val="both"/>
        <w:rPr>
          <w:sz w:val="28"/>
          <w:szCs w:val="28"/>
        </w:rPr>
      </w:pPr>
      <w:r w:rsidRPr="004075BB">
        <w:rPr>
          <w:sz w:val="28"/>
          <w:szCs w:val="28"/>
        </w:rPr>
        <w:t>- расходы на оплату информационных, юридических, аудиторских услуг 102 тыс. руб.</w:t>
      </w:r>
    </w:p>
    <w:p w14:paraId="712696D5" w14:textId="77777777" w:rsidR="004075BB" w:rsidRPr="004075BB" w:rsidRDefault="004075BB" w:rsidP="004075BB">
      <w:pPr>
        <w:tabs>
          <w:tab w:val="num" w:pos="0"/>
          <w:tab w:val="left" w:pos="426"/>
        </w:tabs>
        <w:ind w:firstLine="709"/>
        <w:jc w:val="both"/>
        <w:rPr>
          <w:sz w:val="28"/>
          <w:szCs w:val="28"/>
        </w:rPr>
      </w:pPr>
      <w:r w:rsidRPr="004075BB">
        <w:rPr>
          <w:sz w:val="28"/>
          <w:szCs w:val="28"/>
        </w:rPr>
        <w:t>Заявленные расходы не разделены предприятием на выработку и передачу тепловой энергии (ТЭ). В обоснование заявленных расходов предприятием представлены:</w:t>
      </w:r>
    </w:p>
    <w:tbl>
      <w:tblPr>
        <w:tblW w:w="9501" w:type="dxa"/>
        <w:tblInd w:w="108" w:type="dxa"/>
        <w:tblLook w:val="04A0" w:firstRow="1" w:lastRow="0" w:firstColumn="1" w:lastColumn="0" w:noHBand="0" w:noVBand="1"/>
      </w:tblPr>
      <w:tblGrid>
        <w:gridCol w:w="8869"/>
        <w:gridCol w:w="632"/>
      </w:tblGrid>
      <w:tr w:rsidR="004075BB" w:rsidRPr="004075BB" w14:paraId="7296DD25" w14:textId="77777777" w:rsidTr="00F95151">
        <w:trPr>
          <w:trHeight w:val="253"/>
        </w:trPr>
        <w:tc>
          <w:tcPr>
            <w:tcW w:w="8869" w:type="dxa"/>
            <w:tcBorders>
              <w:top w:val="single" w:sz="4" w:space="0" w:color="auto"/>
              <w:left w:val="single" w:sz="4" w:space="0" w:color="auto"/>
              <w:bottom w:val="single" w:sz="4" w:space="0" w:color="auto"/>
              <w:right w:val="single" w:sz="4" w:space="0" w:color="auto"/>
            </w:tcBorders>
            <w:shd w:val="clear" w:color="000000" w:fill="FFFFFF"/>
            <w:vAlign w:val="bottom"/>
          </w:tcPr>
          <w:p w14:paraId="70756070" w14:textId="77777777" w:rsidR="004075BB" w:rsidRPr="004075BB" w:rsidRDefault="004075BB" w:rsidP="004075BB">
            <w:pPr>
              <w:jc w:val="center"/>
            </w:pPr>
            <w:r w:rsidRPr="004075BB">
              <w:t>Том 2</w:t>
            </w:r>
          </w:p>
        </w:tc>
        <w:tc>
          <w:tcPr>
            <w:tcW w:w="632" w:type="dxa"/>
            <w:tcBorders>
              <w:top w:val="single" w:sz="4" w:space="0" w:color="auto"/>
              <w:left w:val="nil"/>
              <w:bottom w:val="single" w:sz="4" w:space="0" w:color="auto"/>
              <w:right w:val="single" w:sz="4" w:space="0" w:color="auto"/>
            </w:tcBorders>
            <w:shd w:val="clear" w:color="000000" w:fill="FFFFFF"/>
            <w:noWrap/>
            <w:vAlign w:val="bottom"/>
          </w:tcPr>
          <w:p w14:paraId="62019AA7" w14:textId="77777777" w:rsidR="004075BB" w:rsidRPr="004075BB" w:rsidRDefault="004075BB" w:rsidP="004075BB">
            <w:pPr>
              <w:ind w:left="-46"/>
              <w:jc w:val="center"/>
            </w:pPr>
            <w:r w:rsidRPr="004075BB">
              <w:t>стр.</w:t>
            </w:r>
          </w:p>
        </w:tc>
      </w:tr>
      <w:tr w:rsidR="004075BB" w:rsidRPr="004075BB" w14:paraId="550F64EE" w14:textId="77777777" w:rsidTr="00F95151">
        <w:trPr>
          <w:trHeight w:val="253"/>
        </w:trPr>
        <w:tc>
          <w:tcPr>
            <w:tcW w:w="8869" w:type="dxa"/>
            <w:tcBorders>
              <w:top w:val="single" w:sz="4" w:space="0" w:color="auto"/>
              <w:left w:val="single" w:sz="4" w:space="0" w:color="auto"/>
              <w:bottom w:val="single" w:sz="4" w:space="0" w:color="auto"/>
              <w:right w:val="single" w:sz="4" w:space="0" w:color="auto"/>
            </w:tcBorders>
            <w:shd w:val="clear" w:color="000000" w:fill="FFFFFF"/>
            <w:vAlign w:val="bottom"/>
          </w:tcPr>
          <w:p w14:paraId="20AEC489" w14:textId="77777777" w:rsidR="004075BB" w:rsidRPr="004075BB" w:rsidRDefault="004075BB" w:rsidP="004075BB">
            <w:pPr>
              <w:jc w:val="center"/>
            </w:pPr>
            <w:r w:rsidRPr="004075BB">
              <w:t>1</w:t>
            </w:r>
          </w:p>
        </w:tc>
        <w:tc>
          <w:tcPr>
            <w:tcW w:w="632" w:type="dxa"/>
            <w:tcBorders>
              <w:top w:val="single" w:sz="4" w:space="0" w:color="auto"/>
              <w:left w:val="nil"/>
              <w:bottom w:val="single" w:sz="4" w:space="0" w:color="auto"/>
              <w:right w:val="single" w:sz="4" w:space="0" w:color="auto"/>
            </w:tcBorders>
            <w:shd w:val="clear" w:color="000000" w:fill="FFFFFF"/>
            <w:noWrap/>
            <w:vAlign w:val="bottom"/>
          </w:tcPr>
          <w:p w14:paraId="6BB68B6A" w14:textId="77777777" w:rsidR="004075BB" w:rsidRPr="004075BB" w:rsidRDefault="004075BB" w:rsidP="004075BB">
            <w:pPr>
              <w:ind w:left="-46"/>
              <w:jc w:val="center"/>
            </w:pPr>
            <w:r w:rsidRPr="004075BB">
              <w:t>2</w:t>
            </w:r>
          </w:p>
        </w:tc>
      </w:tr>
      <w:tr w:rsidR="004075BB" w:rsidRPr="004075BB" w14:paraId="7F30A0A7" w14:textId="77777777" w:rsidTr="00F95151">
        <w:trPr>
          <w:trHeight w:val="253"/>
        </w:trPr>
        <w:tc>
          <w:tcPr>
            <w:tcW w:w="886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9FEF61" w14:textId="77777777" w:rsidR="004075BB" w:rsidRPr="004075BB" w:rsidRDefault="004075BB" w:rsidP="004075BB">
            <w:r w:rsidRPr="004075BB">
              <w:t>Отчет по проводкам за 2021 г. «Прочие расходы»</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14:paraId="74AF2BCF" w14:textId="77777777" w:rsidR="004075BB" w:rsidRPr="004075BB" w:rsidRDefault="004075BB" w:rsidP="004075BB">
            <w:pPr>
              <w:ind w:left="-46"/>
              <w:jc w:val="center"/>
            </w:pPr>
            <w:r w:rsidRPr="004075BB">
              <w:t>165</w:t>
            </w:r>
          </w:p>
        </w:tc>
      </w:tr>
      <w:tr w:rsidR="004075BB" w:rsidRPr="004075BB" w14:paraId="70D7893B"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07901BA3" w14:textId="77777777" w:rsidR="004075BB" w:rsidRPr="004075BB" w:rsidRDefault="004075BB" w:rsidP="004075BB">
            <w:r w:rsidRPr="004075BB">
              <w:t>Копия договора № 642000109418 от 28.12.18г. Об оказании услуг связи</w:t>
            </w:r>
          </w:p>
        </w:tc>
        <w:tc>
          <w:tcPr>
            <w:tcW w:w="632" w:type="dxa"/>
            <w:tcBorders>
              <w:top w:val="nil"/>
              <w:left w:val="nil"/>
              <w:bottom w:val="single" w:sz="4" w:space="0" w:color="auto"/>
              <w:right w:val="single" w:sz="4" w:space="0" w:color="auto"/>
            </w:tcBorders>
            <w:shd w:val="clear" w:color="000000" w:fill="FFFFFF"/>
            <w:noWrap/>
            <w:vAlign w:val="bottom"/>
            <w:hideMark/>
          </w:tcPr>
          <w:p w14:paraId="3E80DE28" w14:textId="77777777" w:rsidR="004075BB" w:rsidRPr="004075BB" w:rsidRDefault="004075BB" w:rsidP="004075BB">
            <w:pPr>
              <w:ind w:left="-46"/>
              <w:jc w:val="center"/>
            </w:pPr>
            <w:r w:rsidRPr="004075BB">
              <w:t>170</w:t>
            </w:r>
          </w:p>
        </w:tc>
      </w:tr>
      <w:tr w:rsidR="004075BB" w:rsidRPr="004075BB" w14:paraId="5FA638BA"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17B8A16F" w14:textId="77777777" w:rsidR="004075BB" w:rsidRPr="004075BB" w:rsidRDefault="004075BB" w:rsidP="004075BB">
            <w:r w:rsidRPr="004075BB">
              <w:t>Копия договора № 642000109418 от 21.04.21г. О купле-продаже оборудования</w:t>
            </w:r>
          </w:p>
        </w:tc>
        <w:tc>
          <w:tcPr>
            <w:tcW w:w="632" w:type="dxa"/>
            <w:tcBorders>
              <w:top w:val="nil"/>
              <w:left w:val="nil"/>
              <w:bottom w:val="single" w:sz="4" w:space="0" w:color="auto"/>
              <w:right w:val="single" w:sz="4" w:space="0" w:color="auto"/>
            </w:tcBorders>
            <w:shd w:val="clear" w:color="000000" w:fill="FFFFFF"/>
            <w:noWrap/>
            <w:vAlign w:val="bottom"/>
            <w:hideMark/>
          </w:tcPr>
          <w:p w14:paraId="2115E2B0" w14:textId="77777777" w:rsidR="004075BB" w:rsidRPr="004075BB" w:rsidRDefault="004075BB" w:rsidP="004075BB">
            <w:pPr>
              <w:ind w:left="-46"/>
              <w:jc w:val="center"/>
            </w:pPr>
            <w:r w:rsidRPr="004075BB">
              <w:t>172</w:t>
            </w:r>
          </w:p>
        </w:tc>
      </w:tr>
      <w:tr w:rsidR="004075BB" w:rsidRPr="004075BB" w14:paraId="60483D49"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06DB19A8" w14:textId="77777777" w:rsidR="004075BB" w:rsidRPr="004075BB" w:rsidRDefault="004075BB" w:rsidP="004075BB">
            <w:r w:rsidRPr="004075BB">
              <w:t>Копии СФ ПАО "Ростелеком" за 2021 год</w:t>
            </w:r>
          </w:p>
        </w:tc>
        <w:tc>
          <w:tcPr>
            <w:tcW w:w="632" w:type="dxa"/>
            <w:tcBorders>
              <w:top w:val="nil"/>
              <w:left w:val="nil"/>
              <w:bottom w:val="single" w:sz="4" w:space="0" w:color="auto"/>
              <w:right w:val="single" w:sz="4" w:space="0" w:color="auto"/>
            </w:tcBorders>
            <w:shd w:val="clear" w:color="000000" w:fill="FFFFFF"/>
            <w:noWrap/>
            <w:vAlign w:val="bottom"/>
            <w:hideMark/>
          </w:tcPr>
          <w:p w14:paraId="1E73EC98" w14:textId="77777777" w:rsidR="004075BB" w:rsidRPr="004075BB" w:rsidRDefault="004075BB" w:rsidP="004075BB">
            <w:pPr>
              <w:ind w:left="-46"/>
              <w:jc w:val="center"/>
            </w:pPr>
            <w:r w:rsidRPr="004075BB">
              <w:t>173</w:t>
            </w:r>
          </w:p>
        </w:tc>
      </w:tr>
      <w:tr w:rsidR="004075BB" w:rsidRPr="004075BB" w14:paraId="3142EEEC" w14:textId="77777777" w:rsidTr="00F95151">
        <w:trPr>
          <w:trHeight w:val="265"/>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4E6410F4" w14:textId="77777777" w:rsidR="004075BB" w:rsidRPr="004075BB" w:rsidRDefault="004075BB" w:rsidP="004075BB">
            <w:r w:rsidRPr="004075BB">
              <w:t>Отчеты по проводкам за 2021 год Прочие расходы (приобретение оргтехники)</w:t>
            </w:r>
          </w:p>
        </w:tc>
        <w:tc>
          <w:tcPr>
            <w:tcW w:w="632" w:type="dxa"/>
            <w:tcBorders>
              <w:top w:val="nil"/>
              <w:left w:val="nil"/>
              <w:bottom w:val="single" w:sz="4" w:space="0" w:color="auto"/>
              <w:right w:val="single" w:sz="4" w:space="0" w:color="auto"/>
            </w:tcBorders>
            <w:shd w:val="clear" w:color="000000" w:fill="FFFFFF"/>
            <w:noWrap/>
            <w:vAlign w:val="bottom"/>
            <w:hideMark/>
          </w:tcPr>
          <w:p w14:paraId="6FEB4F02" w14:textId="77777777" w:rsidR="004075BB" w:rsidRPr="004075BB" w:rsidRDefault="004075BB" w:rsidP="004075BB">
            <w:pPr>
              <w:ind w:left="-46"/>
              <w:jc w:val="center"/>
            </w:pPr>
            <w:r w:rsidRPr="004075BB">
              <w:t>186</w:t>
            </w:r>
          </w:p>
        </w:tc>
      </w:tr>
      <w:tr w:rsidR="004075BB" w:rsidRPr="004075BB" w14:paraId="50ED0D5F" w14:textId="77777777" w:rsidTr="00F95151">
        <w:trPr>
          <w:trHeight w:val="265"/>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6FD49C7D" w14:textId="77777777" w:rsidR="004075BB" w:rsidRPr="004075BB" w:rsidRDefault="004075BB" w:rsidP="004075BB">
            <w:r w:rsidRPr="004075BB">
              <w:t>Отчеты по проводкам за 2021 год Прочие расходы (охрана труда)</w:t>
            </w:r>
          </w:p>
        </w:tc>
        <w:tc>
          <w:tcPr>
            <w:tcW w:w="632" w:type="dxa"/>
            <w:tcBorders>
              <w:top w:val="nil"/>
              <w:left w:val="nil"/>
              <w:bottom w:val="single" w:sz="4" w:space="0" w:color="auto"/>
              <w:right w:val="single" w:sz="4" w:space="0" w:color="auto"/>
            </w:tcBorders>
            <w:shd w:val="clear" w:color="000000" w:fill="FFFFFF"/>
            <w:noWrap/>
            <w:vAlign w:val="bottom"/>
            <w:hideMark/>
          </w:tcPr>
          <w:p w14:paraId="4A844F8F" w14:textId="77777777" w:rsidR="004075BB" w:rsidRPr="004075BB" w:rsidRDefault="004075BB" w:rsidP="004075BB">
            <w:pPr>
              <w:ind w:left="-46"/>
              <w:jc w:val="center"/>
            </w:pPr>
            <w:r w:rsidRPr="004075BB">
              <w:t>187</w:t>
            </w:r>
          </w:p>
        </w:tc>
      </w:tr>
      <w:tr w:rsidR="004075BB" w:rsidRPr="004075BB" w14:paraId="6D27A3D4"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3126C8FC" w14:textId="77777777" w:rsidR="004075BB" w:rsidRPr="004075BB" w:rsidRDefault="004075BB" w:rsidP="004075BB">
            <w:r w:rsidRPr="004075BB">
              <w:t>Копии СФ за 2021г. ООО «</w:t>
            </w:r>
            <w:proofErr w:type="spellStart"/>
            <w:r w:rsidRPr="004075BB">
              <w:t>Ринталл</w:t>
            </w:r>
            <w:proofErr w:type="spellEnd"/>
            <w:r w:rsidRPr="004075BB">
              <w:t xml:space="preserve">» </w:t>
            </w:r>
          </w:p>
        </w:tc>
        <w:tc>
          <w:tcPr>
            <w:tcW w:w="632" w:type="dxa"/>
            <w:tcBorders>
              <w:top w:val="nil"/>
              <w:left w:val="nil"/>
              <w:bottom w:val="single" w:sz="4" w:space="0" w:color="auto"/>
              <w:right w:val="single" w:sz="4" w:space="0" w:color="auto"/>
            </w:tcBorders>
            <w:shd w:val="clear" w:color="000000" w:fill="FFFFFF"/>
            <w:noWrap/>
            <w:vAlign w:val="bottom"/>
            <w:hideMark/>
          </w:tcPr>
          <w:p w14:paraId="37F92C5C" w14:textId="77777777" w:rsidR="004075BB" w:rsidRPr="004075BB" w:rsidRDefault="004075BB" w:rsidP="004075BB">
            <w:pPr>
              <w:ind w:left="-46"/>
              <w:jc w:val="center"/>
            </w:pPr>
            <w:r w:rsidRPr="004075BB">
              <w:t>207</w:t>
            </w:r>
          </w:p>
        </w:tc>
      </w:tr>
      <w:tr w:rsidR="004075BB" w:rsidRPr="004075BB" w14:paraId="1DCAAC27"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24C4F720" w14:textId="77777777" w:rsidR="004075BB" w:rsidRPr="004075BB" w:rsidRDefault="004075BB" w:rsidP="004075BB">
            <w:r w:rsidRPr="004075BB">
              <w:t>Копии СФ за 2021г. ГБУС (Тисульская районная больница) А.П. Петренко</w:t>
            </w:r>
          </w:p>
        </w:tc>
        <w:tc>
          <w:tcPr>
            <w:tcW w:w="632" w:type="dxa"/>
            <w:tcBorders>
              <w:top w:val="nil"/>
              <w:left w:val="nil"/>
              <w:bottom w:val="single" w:sz="4" w:space="0" w:color="auto"/>
              <w:right w:val="single" w:sz="4" w:space="0" w:color="auto"/>
            </w:tcBorders>
            <w:shd w:val="clear" w:color="000000" w:fill="FFFFFF"/>
            <w:noWrap/>
            <w:vAlign w:val="bottom"/>
            <w:hideMark/>
          </w:tcPr>
          <w:p w14:paraId="33494AE3" w14:textId="77777777" w:rsidR="004075BB" w:rsidRPr="004075BB" w:rsidRDefault="004075BB" w:rsidP="004075BB">
            <w:pPr>
              <w:ind w:left="-46"/>
              <w:jc w:val="center"/>
            </w:pPr>
            <w:r w:rsidRPr="004075BB">
              <w:t>211</w:t>
            </w:r>
          </w:p>
        </w:tc>
      </w:tr>
      <w:tr w:rsidR="004075BB" w:rsidRPr="004075BB" w14:paraId="0279A696"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033B04CD" w14:textId="77777777" w:rsidR="004075BB" w:rsidRPr="004075BB" w:rsidRDefault="004075BB" w:rsidP="004075BB">
            <w:r w:rsidRPr="004075BB">
              <w:t>Копия акта №42 от 29.01.21г. ИП Куимов А.А.</w:t>
            </w:r>
          </w:p>
        </w:tc>
        <w:tc>
          <w:tcPr>
            <w:tcW w:w="632" w:type="dxa"/>
            <w:tcBorders>
              <w:top w:val="nil"/>
              <w:left w:val="nil"/>
              <w:bottom w:val="single" w:sz="4" w:space="0" w:color="auto"/>
              <w:right w:val="single" w:sz="4" w:space="0" w:color="auto"/>
            </w:tcBorders>
            <w:shd w:val="clear" w:color="000000" w:fill="FFFFFF"/>
            <w:noWrap/>
            <w:vAlign w:val="bottom"/>
            <w:hideMark/>
          </w:tcPr>
          <w:p w14:paraId="0A33DB88" w14:textId="77777777" w:rsidR="004075BB" w:rsidRPr="004075BB" w:rsidRDefault="004075BB" w:rsidP="004075BB">
            <w:pPr>
              <w:ind w:left="-46"/>
              <w:jc w:val="center"/>
            </w:pPr>
            <w:r w:rsidRPr="004075BB">
              <w:t>212</w:t>
            </w:r>
          </w:p>
        </w:tc>
      </w:tr>
      <w:tr w:rsidR="004075BB" w:rsidRPr="004075BB" w14:paraId="3D3F8C81"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0FF8791D" w14:textId="77777777" w:rsidR="004075BB" w:rsidRPr="004075BB" w:rsidRDefault="004075BB" w:rsidP="004075BB">
            <w:r w:rsidRPr="004075BB">
              <w:t>Копии актов №2922 от 18.09.19г.   ИП Трухина Г.А.</w:t>
            </w:r>
          </w:p>
        </w:tc>
        <w:tc>
          <w:tcPr>
            <w:tcW w:w="632" w:type="dxa"/>
            <w:tcBorders>
              <w:top w:val="nil"/>
              <w:left w:val="nil"/>
              <w:bottom w:val="single" w:sz="4" w:space="0" w:color="auto"/>
              <w:right w:val="single" w:sz="4" w:space="0" w:color="auto"/>
            </w:tcBorders>
            <w:shd w:val="clear" w:color="000000" w:fill="FFFFFF"/>
            <w:noWrap/>
            <w:vAlign w:val="bottom"/>
            <w:hideMark/>
          </w:tcPr>
          <w:p w14:paraId="4A4B13B3" w14:textId="77777777" w:rsidR="004075BB" w:rsidRPr="004075BB" w:rsidRDefault="004075BB" w:rsidP="004075BB">
            <w:pPr>
              <w:ind w:left="-46"/>
              <w:jc w:val="center"/>
            </w:pPr>
            <w:r w:rsidRPr="004075BB">
              <w:t>213</w:t>
            </w:r>
          </w:p>
        </w:tc>
      </w:tr>
      <w:tr w:rsidR="004075BB" w:rsidRPr="004075BB" w14:paraId="3372617D"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49FE120C" w14:textId="77777777" w:rsidR="004075BB" w:rsidRPr="004075BB" w:rsidRDefault="004075BB" w:rsidP="004075BB">
            <w:r w:rsidRPr="004075BB">
              <w:t>Отчет по проводкам за 2021 г. Прочие расходы 26 счет (программное обеспечение)</w:t>
            </w:r>
          </w:p>
        </w:tc>
        <w:tc>
          <w:tcPr>
            <w:tcW w:w="632" w:type="dxa"/>
            <w:tcBorders>
              <w:top w:val="nil"/>
              <w:left w:val="nil"/>
              <w:bottom w:val="single" w:sz="4" w:space="0" w:color="auto"/>
              <w:right w:val="single" w:sz="4" w:space="0" w:color="auto"/>
            </w:tcBorders>
            <w:shd w:val="clear" w:color="000000" w:fill="FFFFFF"/>
            <w:noWrap/>
            <w:vAlign w:val="bottom"/>
            <w:hideMark/>
          </w:tcPr>
          <w:p w14:paraId="33072064" w14:textId="77777777" w:rsidR="004075BB" w:rsidRPr="004075BB" w:rsidRDefault="004075BB" w:rsidP="004075BB">
            <w:pPr>
              <w:ind w:left="-46"/>
              <w:jc w:val="center"/>
            </w:pPr>
            <w:r w:rsidRPr="004075BB">
              <w:t>214</w:t>
            </w:r>
          </w:p>
        </w:tc>
      </w:tr>
      <w:tr w:rsidR="004075BB" w:rsidRPr="004075BB" w14:paraId="1EE5AA7B" w14:textId="77777777" w:rsidTr="00F95151">
        <w:trPr>
          <w:trHeight w:val="277"/>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4612C4FD" w14:textId="77777777" w:rsidR="004075BB" w:rsidRPr="004075BB" w:rsidRDefault="004075BB" w:rsidP="004075BB">
            <w:pPr>
              <w:rPr>
                <w:sz w:val="22"/>
                <w:szCs w:val="22"/>
              </w:rPr>
            </w:pPr>
            <w:r w:rsidRPr="004075BB">
              <w:rPr>
                <w:sz w:val="22"/>
                <w:szCs w:val="22"/>
              </w:rPr>
              <w:t>Копии СФ за 2021год ООО «</w:t>
            </w:r>
            <w:proofErr w:type="spellStart"/>
            <w:r w:rsidRPr="004075BB">
              <w:rPr>
                <w:sz w:val="22"/>
                <w:szCs w:val="22"/>
              </w:rPr>
              <w:t>Эватор</w:t>
            </w:r>
            <w:proofErr w:type="spellEnd"/>
            <w:r w:rsidRPr="004075BB">
              <w:rPr>
                <w:sz w:val="22"/>
                <w:szCs w:val="22"/>
              </w:rPr>
              <w:t xml:space="preserve"> ОФД»</w:t>
            </w:r>
          </w:p>
        </w:tc>
        <w:tc>
          <w:tcPr>
            <w:tcW w:w="632" w:type="dxa"/>
            <w:tcBorders>
              <w:top w:val="nil"/>
              <w:left w:val="nil"/>
              <w:bottom w:val="single" w:sz="4" w:space="0" w:color="auto"/>
              <w:right w:val="single" w:sz="4" w:space="0" w:color="auto"/>
            </w:tcBorders>
            <w:shd w:val="clear" w:color="000000" w:fill="FFFFFF"/>
            <w:noWrap/>
            <w:vAlign w:val="bottom"/>
            <w:hideMark/>
          </w:tcPr>
          <w:p w14:paraId="591BE9D0" w14:textId="77777777" w:rsidR="004075BB" w:rsidRPr="004075BB" w:rsidRDefault="004075BB" w:rsidP="004075BB">
            <w:pPr>
              <w:ind w:left="-46"/>
              <w:jc w:val="center"/>
            </w:pPr>
            <w:r w:rsidRPr="004075BB">
              <w:t>215</w:t>
            </w:r>
          </w:p>
        </w:tc>
      </w:tr>
      <w:tr w:rsidR="004075BB" w:rsidRPr="004075BB" w14:paraId="27FB57F7"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6BC9E2F5" w14:textId="77777777" w:rsidR="004075BB" w:rsidRPr="004075BB" w:rsidRDefault="004075BB" w:rsidP="004075BB">
            <w:r w:rsidRPr="004075BB">
              <w:t xml:space="preserve">Копия договора №937/2020 от 09.12.20г. Копии актов ООО «Актив </w:t>
            </w:r>
            <w:proofErr w:type="gramStart"/>
            <w:r w:rsidRPr="004075BB">
              <w:t>плюс»  за</w:t>
            </w:r>
            <w:proofErr w:type="gramEnd"/>
            <w:r w:rsidRPr="004075BB">
              <w:t xml:space="preserve"> 2021г.</w:t>
            </w:r>
          </w:p>
        </w:tc>
        <w:tc>
          <w:tcPr>
            <w:tcW w:w="632" w:type="dxa"/>
            <w:tcBorders>
              <w:top w:val="nil"/>
              <w:left w:val="nil"/>
              <w:bottom w:val="single" w:sz="4" w:space="0" w:color="auto"/>
              <w:right w:val="single" w:sz="4" w:space="0" w:color="auto"/>
            </w:tcBorders>
            <w:shd w:val="clear" w:color="000000" w:fill="FFFFFF"/>
            <w:noWrap/>
            <w:vAlign w:val="bottom"/>
            <w:hideMark/>
          </w:tcPr>
          <w:p w14:paraId="3B14CCA3" w14:textId="77777777" w:rsidR="004075BB" w:rsidRPr="004075BB" w:rsidRDefault="004075BB" w:rsidP="004075BB">
            <w:pPr>
              <w:ind w:left="-46"/>
              <w:jc w:val="center"/>
            </w:pPr>
            <w:r w:rsidRPr="004075BB">
              <w:t>226</w:t>
            </w:r>
          </w:p>
        </w:tc>
      </w:tr>
      <w:tr w:rsidR="004075BB" w:rsidRPr="004075BB" w14:paraId="67E4BCF0" w14:textId="77777777" w:rsidTr="00F95151">
        <w:trPr>
          <w:trHeight w:val="253"/>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706A74E5" w14:textId="77777777" w:rsidR="004075BB" w:rsidRPr="004075BB" w:rsidRDefault="004075BB" w:rsidP="004075BB">
            <w:r w:rsidRPr="004075BB">
              <w:t>Копия договора №6968-П от 4.06.20г. ООО «</w:t>
            </w:r>
            <w:proofErr w:type="spellStart"/>
            <w:r w:rsidRPr="004075BB">
              <w:t>Инфокрафт</w:t>
            </w:r>
            <w:proofErr w:type="spellEnd"/>
            <w:r w:rsidRPr="004075BB">
              <w:t xml:space="preserve"> Северо-Запад»  </w:t>
            </w:r>
          </w:p>
        </w:tc>
        <w:tc>
          <w:tcPr>
            <w:tcW w:w="632" w:type="dxa"/>
            <w:tcBorders>
              <w:top w:val="nil"/>
              <w:left w:val="nil"/>
              <w:bottom w:val="single" w:sz="4" w:space="0" w:color="auto"/>
              <w:right w:val="single" w:sz="4" w:space="0" w:color="auto"/>
            </w:tcBorders>
            <w:shd w:val="clear" w:color="000000" w:fill="FFFFFF"/>
            <w:noWrap/>
            <w:vAlign w:val="bottom"/>
            <w:hideMark/>
          </w:tcPr>
          <w:p w14:paraId="3F13710C" w14:textId="77777777" w:rsidR="004075BB" w:rsidRPr="004075BB" w:rsidRDefault="004075BB" w:rsidP="004075BB">
            <w:pPr>
              <w:ind w:left="-46"/>
              <w:jc w:val="center"/>
            </w:pPr>
            <w:r w:rsidRPr="004075BB">
              <w:t>233</w:t>
            </w:r>
          </w:p>
        </w:tc>
      </w:tr>
      <w:tr w:rsidR="004075BB" w:rsidRPr="004075BB" w14:paraId="4D6E4DF5" w14:textId="77777777" w:rsidTr="00F95151">
        <w:trPr>
          <w:trHeight w:val="277"/>
        </w:trPr>
        <w:tc>
          <w:tcPr>
            <w:tcW w:w="8869" w:type="dxa"/>
            <w:tcBorders>
              <w:top w:val="nil"/>
              <w:left w:val="single" w:sz="4" w:space="0" w:color="auto"/>
              <w:bottom w:val="single" w:sz="4" w:space="0" w:color="auto"/>
              <w:right w:val="single" w:sz="4" w:space="0" w:color="auto"/>
            </w:tcBorders>
            <w:shd w:val="clear" w:color="000000" w:fill="FFFFFF"/>
            <w:vAlign w:val="bottom"/>
            <w:hideMark/>
          </w:tcPr>
          <w:p w14:paraId="4D312C63" w14:textId="77777777" w:rsidR="004075BB" w:rsidRPr="004075BB" w:rsidRDefault="004075BB" w:rsidP="004075BB">
            <w:pPr>
              <w:rPr>
                <w:sz w:val="22"/>
                <w:szCs w:val="22"/>
              </w:rPr>
            </w:pPr>
            <w:r w:rsidRPr="004075BB">
              <w:rPr>
                <w:sz w:val="22"/>
                <w:szCs w:val="22"/>
              </w:rPr>
              <w:t>Копии СФ и акт за 2021 год ООО «СКБ Контур»</w:t>
            </w:r>
          </w:p>
        </w:tc>
        <w:tc>
          <w:tcPr>
            <w:tcW w:w="632" w:type="dxa"/>
            <w:tcBorders>
              <w:top w:val="nil"/>
              <w:left w:val="nil"/>
              <w:bottom w:val="single" w:sz="4" w:space="0" w:color="auto"/>
              <w:right w:val="single" w:sz="4" w:space="0" w:color="auto"/>
            </w:tcBorders>
            <w:shd w:val="clear" w:color="000000" w:fill="FFFFFF"/>
            <w:noWrap/>
            <w:vAlign w:val="bottom"/>
            <w:hideMark/>
          </w:tcPr>
          <w:p w14:paraId="7280ACB3" w14:textId="77777777" w:rsidR="004075BB" w:rsidRPr="004075BB" w:rsidRDefault="004075BB" w:rsidP="004075BB">
            <w:pPr>
              <w:ind w:left="-46"/>
              <w:jc w:val="center"/>
            </w:pPr>
            <w:r w:rsidRPr="004075BB">
              <w:t>247</w:t>
            </w:r>
          </w:p>
        </w:tc>
      </w:tr>
    </w:tbl>
    <w:p w14:paraId="1BB17E75" w14:textId="77777777" w:rsidR="004075BB" w:rsidRPr="004075BB" w:rsidRDefault="004075BB" w:rsidP="004075BB">
      <w:pPr>
        <w:tabs>
          <w:tab w:val="num" w:pos="0"/>
          <w:tab w:val="left" w:pos="426"/>
        </w:tabs>
        <w:ind w:firstLine="709"/>
        <w:jc w:val="both"/>
        <w:rPr>
          <w:sz w:val="28"/>
          <w:szCs w:val="28"/>
        </w:rPr>
      </w:pPr>
    </w:p>
    <w:p w14:paraId="034D08CD" w14:textId="77777777" w:rsidR="004075BB" w:rsidRPr="004075BB" w:rsidRDefault="004075BB" w:rsidP="004075BB">
      <w:pPr>
        <w:tabs>
          <w:tab w:val="num" w:pos="0"/>
          <w:tab w:val="left" w:pos="426"/>
        </w:tabs>
        <w:ind w:firstLine="709"/>
        <w:jc w:val="both"/>
        <w:rPr>
          <w:sz w:val="28"/>
          <w:szCs w:val="28"/>
        </w:rPr>
      </w:pPr>
      <w:r w:rsidRPr="004075BB">
        <w:rPr>
          <w:sz w:val="28"/>
          <w:szCs w:val="28"/>
        </w:rPr>
        <w:t>Экспертами проведен анализ представленных предприятием обосновывающих материалов.</w:t>
      </w:r>
    </w:p>
    <w:p w14:paraId="3D576016" w14:textId="77777777" w:rsidR="004075BB" w:rsidRPr="004075BB" w:rsidRDefault="004075BB" w:rsidP="004075BB">
      <w:pPr>
        <w:tabs>
          <w:tab w:val="num" w:pos="0"/>
          <w:tab w:val="left" w:pos="426"/>
        </w:tabs>
        <w:ind w:firstLine="709"/>
        <w:jc w:val="both"/>
        <w:rPr>
          <w:sz w:val="28"/>
          <w:szCs w:val="28"/>
        </w:rPr>
      </w:pPr>
      <w:r w:rsidRPr="004075BB">
        <w:rPr>
          <w:sz w:val="28"/>
          <w:szCs w:val="28"/>
        </w:rPr>
        <w:t>Расходы по статье на 2023 год, на выработку ТЭ приняты, в размере 133 тыс. руб., в том числе:</w:t>
      </w:r>
    </w:p>
    <w:p w14:paraId="5C0E0E00"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расходы на оплату услуг связи – 53 тыс. руб. Расходы на связь рассчитаны согласно счету 20 за 2021 год (стр. 222 том 1), с учетом ИПЦ Минэкономразвития РФ на период до 2025 года от 28.09.2022 (2022/2021 = 1,139 и 2023/2022 = 1,060);</w:t>
      </w:r>
    </w:p>
    <w:p w14:paraId="223BF6F6"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расходы на охрану труда – 63 тыс. руб.</w:t>
      </w:r>
      <w:r w:rsidRPr="004075BB">
        <w:t xml:space="preserve"> </w:t>
      </w:r>
      <w:r w:rsidRPr="004075BB">
        <w:rPr>
          <w:sz w:val="28"/>
          <w:szCs w:val="28"/>
        </w:rPr>
        <w:t>Расходы на охрану труда рассчитаны согласно счету 20 за 2021 год (стр. 222 том 1), с учетом ИПЦ Минэкономразвития РФ на период до 2025 года от 28.09.2022 (2022/2021 = 1,139 и 2023/2022 = 1,060);</w:t>
      </w:r>
    </w:p>
    <w:p w14:paraId="717DF07D" w14:textId="77777777" w:rsidR="004075BB" w:rsidRPr="004075BB" w:rsidRDefault="004075BB" w:rsidP="004075BB">
      <w:pPr>
        <w:tabs>
          <w:tab w:val="num" w:pos="0"/>
          <w:tab w:val="left" w:pos="426"/>
        </w:tabs>
        <w:ind w:firstLine="709"/>
        <w:jc w:val="both"/>
        <w:rPr>
          <w:sz w:val="28"/>
          <w:szCs w:val="28"/>
        </w:rPr>
      </w:pPr>
      <w:r w:rsidRPr="004075BB">
        <w:rPr>
          <w:sz w:val="28"/>
          <w:szCs w:val="28"/>
        </w:rPr>
        <w:t>- расходы на оплату информационных, юридических, аудиторских услуг 17 тыс. руб.</w:t>
      </w:r>
      <w:r w:rsidRPr="004075BB">
        <w:t xml:space="preserve"> </w:t>
      </w:r>
      <w:r w:rsidRPr="004075BB">
        <w:rPr>
          <w:sz w:val="28"/>
          <w:szCs w:val="28"/>
        </w:rPr>
        <w:t xml:space="preserve">Расходы на программное обеспечение, услуги нотариуса рассчитаны согласно счету 20 за 2021 год (стр. 222 том 1), с учетом ИПЦ </w:t>
      </w:r>
      <w:r w:rsidRPr="004075BB">
        <w:rPr>
          <w:sz w:val="28"/>
          <w:szCs w:val="28"/>
        </w:rPr>
        <w:lastRenderedPageBreak/>
        <w:t>Минэкономразвития РФ на период до 2025 года от 28.09.2022 (2022/2021 = 1,139 и 2023/2022 = 1,060).</w:t>
      </w:r>
    </w:p>
    <w:p w14:paraId="077FE34D" w14:textId="77777777" w:rsidR="004075BB" w:rsidRPr="004075BB" w:rsidRDefault="004075BB" w:rsidP="004075BB">
      <w:pPr>
        <w:tabs>
          <w:tab w:val="num" w:pos="0"/>
          <w:tab w:val="left" w:pos="426"/>
        </w:tabs>
        <w:ind w:firstLine="709"/>
        <w:jc w:val="both"/>
        <w:rPr>
          <w:sz w:val="28"/>
          <w:szCs w:val="28"/>
        </w:rPr>
      </w:pPr>
      <w:r w:rsidRPr="004075BB">
        <w:rPr>
          <w:sz w:val="28"/>
          <w:szCs w:val="28"/>
        </w:rPr>
        <w:t>Общие расходы по статье, на выработку и передачу тепловой энергии, на 2023 год приняты, в размере 800 тыс. руб., на уровне предложений предприятия, в том числе на выработку ТЭ (метод ЭОР) 133 тыс. руб. и передачу ТЭ (метод индексации) - 667 тыс. руб.</w:t>
      </w:r>
    </w:p>
    <w:p w14:paraId="503FA610" w14:textId="77777777" w:rsidR="004075BB" w:rsidRPr="004075BB" w:rsidRDefault="004075BB" w:rsidP="004075BB">
      <w:pPr>
        <w:tabs>
          <w:tab w:val="num" w:pos="0"/>
          <w:tab w:val="left" w:pos="426"/>
        </w:tabs>
        <w:ind w:firstLine="709"/>
        <w:jc w:val="both"/>
        <w:rPr>
          <w:sz w:val="28"/>
          <w:szCs w:val="28"/>
        </w:rPr>
      </w:pPr>
      <w:r w:rsidRPr="004075BB">
        <w:rPr>
          <w:sz w:val="28"/>
          <w:szCs w:val="28"/>
        </w:rPr>
        <w:t>Расходы на передачу ТЭ, в размере 667 тыс. руб. рассчитаны методом индексации (п.4.1 экспертного заключения).</w:t>
      </w:r>
    </w:p>
    <w:p w14:paraId="34D28A48" w14:textId="77777777" w:rsidR="004075BB" w:rsidRPr="004075BB" w:rsidRDefault="004075BB" w:rsidP="004075BB">
      <w:pPr>
        <w:tabs>
          <w:tab w:val="num" w:pos="0"/>
          <w:tab w:val="left" w:pos="426"/>
        </w:tabs>
        <w:ind w:firstLine="709"/>
        <w:jc w:val="both"/>
        <w:rPr>
          <w:sz w:val="28"/>
          <w:szCs w:val="28"/>
        </w:rPr>
      </w:pPr>
      <w:r w:rsidRPr="004075BB">
        <w:rPr>
          <w:sz w:val="28"/>
          <w:szCs w:val="28"/>
        </w:rPr>
        <w:t>Корректировка расходов по статье, относительно предложений предприятия отсутствует.</w:t>
      </w:r>
    </w:p>
    <w:p w14:paraId="0C0FB72A" w14:textId="77777777" w:rsidR="004075BB" w:rsidRPr="004075BB" w:rsidRDefault="004075BB" w:rsidP="004075BB">
      <w:pPr>
        <w:tabs>
          <w:tab w:val="num" w:pos="0"/>
          <w:tab w:val="left" w:pos="426"/>
        </w:tabs>
        <w:ind w:firstLine="709"/>
        <w:jc w:val="both"/>
        <w:rPr>
          <w:b/>
          <w:sz w:val="28"/>
          <w:szCs w:val="28"/>
        </w:rPr>
      </w:pPr>
    </w:p>
    <w:p w14:paraId="51F272EA" w14:textId="77777777" w:rsidR="004075BB" w:rsidRPr="004075BB" w:rsidRDefault="004075BB" w:rsidP="004075BB">
      <w:pPr>
        <w:tabs>
          <w:tab w:val="num" w:pos="0"/>
          <w:tab w:val="left" w:pos="426"/>
        </w:tabs>
        <w:ind w:firstLine="709"/>
        <w:jc w:val="both"/>
        <w:rPr>
          <w:b/>
          <w:sz w:val="28"/>
          <w:szCs w:val="28"/>
        </w:rPr>
      </w:pPr>
      <w:r w:rsidRPr="004075BB">
        <w:rPr>
          <w:b/>
          <w:sz w:val="28"/>
          <w:szCs w:val="28"/>
        </w:rPr>
        <w:t>4.2.6. Расходы на служебные командировки (производство тепловой энергии)</w:t>
      </w:r>
    </w:p>
    <w:p w14:paraId="5D2F5EBC" w14:textId="77777777" w:rsidR="004075BB" w:rsidRPr="004075BB" w:rsidRDefault="004075BB" w:rsidP="004075BB">
      <w:pPr>
        <w:ind w:firstLine="709"/>
        <w:jc w:val="both"/>
        <w:rPr>
          <w:sz w:val="28"/>
          <w:szCs w:val="28"/>
        </w:rPr>
      </w:pPr>
      <w:r w:rsidRPr="004075BB">
        <w:rPr>
          <w:sz w:val="28"/>
          <w:szCs w:val="28"/>
        </w:rPr>
        <w:t>В соответствии с пунктом 37 Методических указаний 760-э, операционные расходы включают в себя расходы на служебные командировки.</w:t>
      </w:r>
    </w:p>
    <w:p w14:paraId="7D52496E" w14:textId="77777777" w:rsidR="004075BB" w:rsidRPr="004075BB" w:rsidRDefault="004075BB" w:rsidP="004075BB">
      <w:pPr>
        <w:ind w:firstLine="709"/>
        <w:jc w:val="both"/>
        <w:rPr>
          <w:sz w:val="28"/>
          <w:szCs w:val="28"/>
        </w:rPr>
      </w:pPr>
      <w:r w:rsidRPr="004075BB">
        <w:rPr>
          <w:sz w:val="28"/>
          <w:szCs w:val="28"/>
        </w:rPr>
        <w:t>Обществом заявлены расходы на служебные командировки в сумме 354 тыс. руб.</w:t>
      </w:r>
    </w:p>
    <w:p w14:paraId="58D7F9D2" w14:textId="77777777" w:rsidR="004075BB" w:rsidRPr="004075BB" w:rsidRDefault="004075BB" w:rsidP="004075BB">
      <w:pPr>
        <w:ind w:firstLine="709"/>
        <w:jc w:val="both"/>
        <w:rPr>
          <w:sz w:val="28"/>
          <w:szCs w:val="28"/>
        </w:rPr>
      </w:pPr>
      <w:r w:rsidRPr="004075BB">
        <w:rPr>
          <w:sz w:val="28"/>
          <w:szCs w:val="28"/>
        </w:rPr>
        <w:t>Экспертами проанализированы обосновывающие материалы, представленные предприятием в тарифном деле.  Расчет расходов на 2023 год выполнен, на основании оборотов по счету 20 (стр. 222, том 1) по факту 2021 года, с учетом индексов роста на 2022/2021 = 1,139 и 2023/2022 = 1,060. Командировочные расходы на 2023 год принимаются в сумме 180 тыс. руб. = (109,53+35,228+4,3) * 1,139 * 1,060.</w:t>
      </w:r>
    </w:p>
    <w:p w14:paraId="7097C6AD"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Корректировка расходов относительно предложений предприятия, на выработку тепловой энергии, в сторону снижения составила 174 тыс. руб., в связи с проведенным расчетом и отсутствием иных обоснований к заявленным расходам. </w:t>
      </w:r>
    </w:p>
    <w:p w14:paraId="09ADCF71" w14:textId="77777777" w:rsidR="004075BB" w:rsidRPr="004075BB" w:rsidRDefault="004075BB" w:rsidP="004075BB">
      <w:pPr>
        <w:tabs>
          <w:tab w:val="num" w:pos="0"/>
          <w:tab w:val="left" w:pos="426"/>
        </w:tabs>
        <w:ind w:firstLine="709"/>
        <w:jc w:val="both"/>
        <w:rPr>
          <w:sz w:val="28"/>
          <w:szCs w:val="28"/>
        </w:rPr>
      </w:pPr>
    </w:p>
    <w:p w14:paraId="6BFBC770" w14:textId="77777777" w:rsidR="004075BB" w:rsidRPr="004075BB" w:rsidRDefault="004075BB" w:rsidP="004075BB">
      <w:pPr>
        <w:ind w:firstLine="709"/>
        <w:jc w:val="both"/>
        <w:rPr>
          <w:b/>
          <w:sz w:val="28"/>
          <w:szCs w:val="28"/>
        </w:rPr>
      </w:pPr>
      <w:bookmarkStart w:id="302" w:name="_Toc86245537"/>
      <w:r w:rsidRPr="004075BB">
        <w:rPr>
          <w:b/>
          <w:sz w:val="28"/>
          <w:szCs w:val="28"/>
        </w:rPr>
        <w:t>4.2.7. Расходы на обучение персонала</w:t>
      </w:r>
      <w:bookmarkEnd w:id="302"/>
      <w:r w:rsidRPr="004075BB">
        <w:rPr>
          <w:b/>
          <w:sz w:val="28"/>
          <w:szCs w:val="28"/>
        </w:rPr>
        <w:t xml:space="preserve"> (производство тепловой энергии)</w:t>
      </w:r>
    </w:p>
    <w:p w14:paraId="351F0607" w14:textId="77777777" w:rsidR="004075BB" w:rsidRPr="004075BB" w:rsidRDefault="004075BB" w:rsidP="004075BB">
      <w:pPr>
        <w:ind w:firstLine="709"/>
        <w:jc w:val="both"/>
        <w:rPr>
          <w:sz w:val="28"/>
          <w:szCs w:val="28"/>
        </w:rPr>
      </w:pPr>
      <w:r w:rsidRPr="004075BB">
        <w:rPr>
          <w:sz w:val="28"/>
          <w:szCs w:val="28"/>
        </w:rPr>
        <w:t>В соответствии с пунктом 37 Методических указаний 760-э, операционные расходы включают в себя расходы на обучение персонала.</w:t>
      </w:r>
    </w:p>
    <w:p w14:paraId="02371B94" w14:textId="77777777" w:rsidR="004075BB" w:rsidRPr="004075BB" w:rsidRDefault="004075BB" w:rsidP="004075BB">
      <w:pPr>
        <w:ind w:firstLine="709"/>
        <w:jc w:val="both"/>
        <w:rPr>
          <w:sz w:val="28"/>
          <w:szCs w:val="28"/>
        </w:rPr>
      </w:pPr>
      <w:r w:rsidRPr="004075BB">
        <w:rPr>
          <w:sz w:val="28"/>
          <w:szCs w:val="28"/>
        </w:rPr>
        <w:t>Обществом заявлены расходы на обучение в сумме 22 тыс. руб.</w:t>
      </w:r>
    </w:p>
    <w:p w14:paraId="1729B8DC"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Экспертами проанализированы обосновывающие материалы, представленные предприятием в тарифном деле.  Расчет расходов на 2023 год выполнен, на основании оборотов по счету 20 (стр. 222, том 1) по факту 2021 года, с учетом индексов роста на 2022/2021 = 1,139 и 2023/2022 = 1,060. Экономически обоснованные расходы на обучение на 2023 год составят </w:t>
      </w:r>
      <w:r w:rsidRPr="004075BB">
        <w:rPr>
          <w:sz w:val="28"/>
          <w:szCs w:val="28"/>
        </w:rPr>
        <w:br/>
        <w:t xml:space="preserve">24 тыс. руб. = 20 тыс. руб. * 1,139 * 1,060. Ввиду того, что предприятием заявлены расходы в меньшем объеме, эксперты принимают затраты на 2023 год на уровне предложений предприятия, в размере 22 тыс. руб. </w:t>
      </w:r>
    </w:p>
    <w:p w14:paraId="36A59D53" w14:textId="77777777" w:rsidR="004075BB" w:rsidRPr="004075BB" w:rsidRDefault="004075BB" w:rsidP="004075BB">
      <w:pPr>
        <w:tabs>
          <w:tab w:val="num" w:pos="0"/>
          <w:tab w:val="left" w:pos="426"/>
        </w:tabs>
        <w:ind w:firstLine="709"/>
        <w:jc w:val="both"/>
        <w:rPr>
          <w:sz w:val="28"/>
          <w:szCs w:val="28"/>
        </w:rPr>
      </w:pPr>
      <w:r w:rsidRPr="004075BB">
        <w:rPr>
          <w:sz w:val="28"/>
          <w:szCs w:val="28"/>
        </w:rPr>
        <w:t>Корректировка расходов относительно предложений предприятия, отсутствует.</w:t>
      </w:r>
    </w:p>
    <w:p w14:paraId="0A915BFD" w14:textId="77777777" w:rsidR="004075BB" w:rsidRPr="004075BB" w:rsidRDefault="004075BB" w:rsidP="004075BB">
      <w:pPr>
        <w:tabs>
          <w:tab w:val="num" w:pos="0"/>
          <w:tab w:val="left" w:pos="426"/>
        </w:tabs>
        <w:ind w:firstLine="709"/>
        <w:jc w:val="both"/>
        <w:rPr>
          <w:sz w:val="28"/>
          <w:szCs w:val="28"/>
        </w:rPr>
      </w:pPr>
    </w:p>
    <w:p w14:paraId="05829C6E" w14:textId="77777777" w:rsidR="004075BB" w:rsidRPr="004075BB" w:rsidRDefault="004075BB" w:rsidP="004075BB">
      <w:pPr>
        <w:ind w:firstLine="709"/>
        <w:jc w:val="both"/>
        <w:rPr>
          <w:b/>
          <w:sz w:val="28"/>
          <w:szCs w:val="28"/>
        </w:rPr>
      </w:pPr>
      <w:r w:rsidRPr="004075BB">
        <w:rPr>
          <w:b/>
          <w:sz w:val="28"/>
          <w:szCs w:val="28"/>
        </w:rPr>
        <w:t>4.2.8. Расходы на услуги банков (производство тепловой энергии)</w:t>
      </w:r>
    </w:p>
    <w:p w14:paraId="7EB7DF2E" w14:textId="77777777" w:rsidR="004075BB" w:rsidRPr="004075BB" w:rsidRDefault="004075BB" w:rsidP="004075BB">
      <w:pPr>
        <w:ind w:firstLine="709"/>
        <w:jc w:val="both"/>
        <w:rPr>
          <w:sz w:val="28"/>
          <w:szCs w:val="28"/>
        </w:rPr>
      </w:pPr>
      <w:r w:rsidRPr="004075BB">
        <w:rPr>
          <w:sz w:val="28"/>
          <w:szCs w:val="28"/>
        </w:rPr>
        <w:lastRenderedPageBreak/>
        <w:t>Обществом заявлены расходы на услуги банков в сумме 71 тыс. руб.</w:t>
      </w:r>
    </w:p>
    <w:p w14:paraId="6EF9E2E4" w14:textId="77777777" w:rsidR="004075BB" w:rsidRPr="004075BB" w:rsidRDefault="004075BB" w:rsidP="004075BB">
      <w:pPr>
        <w:tabs>
          <w:tab w:val="num" w:pos="0"/>
          <w:tab w:val="left" w:pos="426"/>
        </w:tabs>
        <w:ind w:firstLine="709"/>
        <w:jc w:val="both"/>
        <w:rPr>
          <w:sz w:val="28"/>
          <w:szCs w:val="28"/>
        </w:rPr>
      </w:pPr>
      <w:r w:rsidRPr="004075BB">
        <w:rPr>
          <w:sz w:val="28"/>
          <w:szCs w:val="28"/>
        </w:rPr>
        <w:t xml:space="preserve">Экспертами проанализированы обосновывающие материалы, представленные предприятием в тарифном деле.  Расчет расходов на 2023 год выполнен, на основании </w:t>
      </w:r>
      <w:proofErr w:type="spellStart"/>
      <w:r w:rsidRPr="004075BB">
        <w:rPr>
          <w:sz w:val="28"/>
          <w:szCs w:val="28"/>
        </w:rPr>
        <w:t>оборотно</w:t>
      </w:r>
      <w:proofErr w:type="spellEnd"/>
      <w:r w:rsidRPr="004075BB">
        <w:rPr>
          <w:sz w:val="28"/>
          <w:szCs w:val="28"/>
        </w:rPr>
        <w:t xml:space="preserve">-сальдовой ведомости по счету 91 (стр. 250, том 2) по факту 2021 года, с учетом индексов роста на 2022/2021 = 1,139 и 2023/2022 = 1,060. Экономически обоснованные расходы на обучение на 2023 год составят 80 тыс. руб. = 66 тыс. руб. * 1,139 * 1,060. Ввиду того, что предприятием заявлены расходы в меньшем объеме, эксперты принимают затраты на 2023 год на уровне предложений предприятия, в размере 71 тыс. руб. </w:t>
      </w:r>
    </w:p>
    <w:p w14:paraId="03823659" w14:textId="77777777" w:rsidR="004075BB" w:rsidRPr="004075BB" w:rsidRDefault="004075BB" w:rsidP="004075BB">
      <w:pPr>
        <w:tabs>
          <w:tab w:val="num" w:pos="0"/>
          <w:tab w:val="left" w:pos="426"/>
        </w:tabs>
        <w:ind w:firstLine="709"/>
        <w:jc w:val="both"/>
        <w:rPr>
          <w:sz w:val="28"/>
          <w:szCs w:val="28"/>
        </w:rPr>
      </w:pPr>
      <w:r w:rsidRPr="004075BB">
        <w:rPr>
          <w:sz w:val="28"/>
          <w:szCs w:val="28"/>
        </w:rPr>
        <w:t>Корректировка расходов относительно предложений предприятия, отсутствует.</w:t>
      </w:r>
    </w:p>
    <w:p w14:paraId="356BAF00" w14:textId="77777777" w:rsidR="004075BB" w:rsidRPr="004075BB" w:rsidRDefault="004075BB" w:rsidP="004075BB">
      <w:pPr>
        <w:tabs>
          <w:tab w:val="num" w:pos="0"/>
          <w:tab w:val="left" w:pos="426"/>
        </w:tabs>
        <w:ind w:firstLine="709"/>
        <w:jc w:val="both"/>
        <w:rPr>
          <w:sz w:val="28"/>
          <w:szCs w:val="28"/>
        </w:rPr>
      </w:pPr>
      <w:r w:rsidRPr="004075BB">
        <w:rPr>
          <w:sz w:val="28"/>
          <w:szCs w:val="28"/>
        </w:rPr>
        <w:t>После проведенного анализа базовый уровень операционных расходов</w:t>
      </w:r>
      <w:r w:rsidRPr="004075BB">
        <w:t xml:space="preserve"> </w:t>
      </w:r>
      <w:r w:rsidRPr="004075BB">
        <w:rPr>
          <w:sz w:val="28"/>
          <w:szCs w:val="28"/>
        </w:rPr>
        <w:t xml:space="preserve">на производство тепловой энергии на 2023 год по статьям затрат составил </w:t>
      </w:r>
      <w:r w:rsidRPr="004075BB">
        <w:rPr>
          <w:sz w:val="28"/>
          <w:szCs w:val="28"/>
        </w:rPr>
        <w:br/>
        <w:t>42 342 тыс. руб. и постатейно отражен в таблице 5.</w:t>
      </w:r>
    </w:p>
    <w:p w14:paraId="7F257574" w14:textId="77777777" w:rsidR="004075BB" w:rsidRPr="004075BB" w:rsidRDefault="004075BB" w:rsidP="004075BB">
      <w:pPr>
        <w:shd w:val="clear" w:color="auto" w:fill="FFFFFF"/>
        <w:ind w:right="-31" w:firstLine="680"/>
        <w:jc w:val="right"/>
        <w:textAlignment w:val="top"/>
        <w:rPr>
          <w:sz w:val="28"/>
          <w:szCs w:val="28"/>
        </w:rPr>
      </w:pPr>
      <w:r w:rsidRPr="004075BB">
        <w:rPr>
          <w:sz w:val="28"/>
          <w:szCs w:val="28"/>
        </w:rPr>
        <w:t>Таблица 5</w:t>
      </w:r>
    </w:p>
    <w:p w14:paraId="5B17D6E7" w14:textId="77777777" w:rsidR="004075BB" w:rsidRPr="004075BB" w:rsidRDefault="004075BB" w:rsidP="004075BB">
      <w:pPr>
        <w:shd w:val="clear" w:color="auto" w:fill="FFFFFF"/>
        <w:ind w:right="-31" w:firstLine="680"/>
        <w:jc w:val="center"/>
        <w:textAlignment w:val="top"/>
        <w:rPr>
          <w:sz w:val="28"/>
          <w:szCs w:val="28"/>
        </w:rPr>
      </w:pPr>
      <w:r w:rsidRPr="004075BB">
        <w:rPr>
          <w:sz w:val="28"/>
          <w:szCs w:val="28"/>
        </w:rPr>
        <w:t xml:space="preserve">Базовый уровень операционных расходов ООО «Енисей» на 2023 год </w:t>
      </w:r>
    </w:p>
    <w:p w14:paraId="3C9C4E2F" w14:textId="77777777" w:rsidR="004075BB" w:rsidRPr="004075BB" w:rsidRDefault="004075BB" w:rsidP="004075BB">
      <w:pPr>
        <w:shd w:val="clear" w:color="auto" w:fill="FFFFFF"/>
        <w:ind w:right="-31" w:firstLine="680"/>
        <w:jc w:val="center"/>
        <w:textAlignment w:val="top"/>
        <w:rPr>
          <w:sz w:val="28"/>
          <w:szCs w:val="28"/>
        </w:rPr>
      </w:pPr>
      <w:r w:rsidRPr="004075BB">
        <w:rPr>
          <w:sz w:val="28"/>
          <w:szCs w:val="28"/>
        </w:rPr>
        <w:t xml:space="preserve">на производство тепловой энергии </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7497"/>
        <w:gridCol w:w="1131"/>
      </w:tblGrid>
      <w:tr w:rsidR="004075BB" w:rsidRPr="004075BB" w14:paraId="2F8F8260" w14:textId="77777777" w:rsidTr="00F95151">
        <w:trPr>
          <w:trHeight w:val="29"/>
        </w:trPr>
        <w:tc>
          <w:tcPr>
            <w:tcW w:w="873" w:type="dxa"/>
            <w:vMerge w:val="restart"/>
            <w:shd w:val="clear" w:color="auto" w:fill="auto"/>
            <w:vAlign w:val="center"/>
            <w:hideMark/>
          </w:tcPr>
          <w:p w14:paraId="53703AFD" w14:textId="77777777" w:rsidR="004075BB" w:rsidRPr="004075BB" w:rsidRDefault="004075BB" w:rsidP="004075BB">
            <w:pPr>
              <w:jc w:val="center"/>
            </w:pPr>
            <w:r w:rsidRPr="004075BB">
              <w:t>№ п/п</w:t>
            </w:r>
          </w:p>
        </w:tc>
        <w:tc>
          <w:tcPr>
            <w:tcW w:w="7497" w:type="dxa"/>
            <w:shd w:val="clear" w:color="auto" w:fill="auto"/>
            <w:vAlign w:val="center"/>
            <w:hideMark/>
          </w:tcPr>
          <w:p w14:paraId="1393D48E" w14:textId="77777777" w:rsidR="004075BB" w:rsidRPr="004075BB" w:rsidRDefault="004075BB" w:rsidP="004075BB">
            <w:pPr>
              <w:jc w:val="center"/>
            </w:pPr>
            <w:r w:rsidRPr="004075BB">
              <w:t>Наименование расхода</w:t>
            </w:r>
          </w:p>
        </w:tc>
        <w:tc>
          <w:tcPr>
            <w:tcW w:w="1131" w:type="dxa"/>
            <w:shd w:val="clear" w:color="auto" w:fill="auto"/>
            <w:vAlign w:val="center"/>
          </w:tcPr>
          <w:p w14:paraId="294DFA7E" w14:textId="77777777" w:rsidR="004075BB" w:rsidRPr="004075BB" w:rsidRDefault="004075BB" w:rsidP="004075BB">
            <w:pPr>
              <w:jc w:val="center"/>
            </w:pPr>
            <w:r w:rsidRPr="004075BB">
              <w:t>тыс. руб.</w:t>
            </w:r>
          </w:p>
        </w:tc>
      </w:tr>
      <w:tr w:rsidR="004075BB" w:rsidRPr="004075BB" w14:paraId="0E62E587" w14:textId="77777777" w:rsidTr="00F95151">
        <w:trPr>
          <w:trHeight w:val="29"/>
        </w:trPr>
        <w:tc>
          <w:tcPr>
            <w:tcW w:w="873" w:type="dxa"/>
            <w:vMerge/>
            <w:shd w:val="clear" w:color="auto" w:fill="auto"/>
            <w:vAlign w:val="center"/>
          </w:tcPr>
          <w:p w14:paraId="2F89651B" w14:textId="77777777" w:rsidR="004075BB" w:rsidRPr="004075BB" w:rsidRDefault="004075BB" w:rsidP="004075BB">
            <w:pPr>
              <w:jc w:val="center"/>
            </w:pPr>
          </w:p>
        </w:tc>
        <w:tc>
          <w:tcPr>
            <w:tcW w:w="7497" w:type="dxa"/>
            <w:shd w:val="clear" w:color="auto" w:fill="auto"/>
            <w:vAlign w:val="center"/>
          </w:tcPr>
          <w:p w14:paraId="44F89A8B" w14:textId="77777777" w:rsidR="004075BB" w:rsidRPr="004075BB" w:rsidRDefault="004075BB" w:rsidP="004075BB">
            <w:pPr>
              <w:jc w:val="center"/>
            </w:pPr>
            <w:r w:rsidRPr="004075BB">
              <w:t>1</w:t>
            </w:r>
          </w:p>
        </w:tc>
        <w:tc>
          <w:tcPr>
            <w:tcW w:w="1131" w:type="dxa"/>
            <w:shd w:val="clear" w:color="auto" w:fill="auto"/>
            <w:vAlign w:val="center"/>
          </w:tcPr>
          <w:p w14:paraId="104DA941" w14:textId="77777777" w:rsidR="004075BB" w:rsidRPr="004075BB" w:rsidRDefault="004075BB" w:rsidP="004075BB">
            <w:pPr>
              <w:jc w:val="center"/>
            </w:pPr>
            <w:r w:rsidRPr="004075BB">
              <w:t>2</w:t>
            </w:r>
          </w:p>
        </w:tc>
      </w:tr>
      <w:tr w:rsidR="004075BB" w:rsidRPr="004075BB" w14:paraId="6EF5BD7B" w14:textId="77777777" w:rsidTr="00F95151">
        <w:trPr>
          <w:trHeight w:val="82"/>
        </w:trPr>
        <w:tc>
          <w:tcPr>
            <w:tcW w:w="873" w:type="dxa"/>
            <w:shd w:val="clear" w:color="auto" w:fill="auto"/>
            <w:vAlign w:val="center"/>
            <w:hideMark/>
          </w:tcPr>
          <w:p w14:paraId="030C2764" w14:textId="77777777" w:rsidR="004075BB" w:rsidRPr="004075BB" w:rsidRDefault="004075BB" w:rsidP="004075BB">
            <w:pPr>
              <w:jc w:val="center"/>
            </w:pPr>
            <w:r w:rsidRPr="004075BB">
              <w:t>1</w:t>
            </w:r>
          </w:p>
        </w:tc>
        <w:tc>
          <w:tcPr>
            <w:tcW w:w="7497" w:type="dxa"/>
            <w:shd w:val="clear" w:color="auto" w:fill="auto"/>
            <w:vAlign w:val="center"/>
            <w:hideMark/>
          </w:tcPr>
          <w:p w14:paraId="044FD56A" w14:textId="77777777" w:rsidR="004075BB" w:rsidRPr="004075BB" w:rsidRDefault="004075BB" w:rsidP="004075BB">
            <w:r w:rsidRPr="004075BB">
              <w:t>Расходы на приобретение сырья и материалов</w:t>
            </w:r>
          </w:p>
        </w:tc>
        <w:tc>
          <w:tcPr>
            <w:tcW w:w="1131" w:type="dxa"/>
            <w:tcBorders>
              <w:top w:val="single" w:sz="4" w:space="0" w:color="auto"/>
              <w:left w:val="single" w:sz="4" w:space="0" w:color="auto"/>
              <w:bottom w:val="single" w:sz="4" w:space="0" w:color="auto"/>
              <w:right w:val="single" w:sz="4" w:space="0" w:color="auto"/>
            </w:tcBorders>
          </w:tcPr>
          <w:p w14:paraId="05BAEBD3" w14:textId="77777777" w:rsidR="004075BB" w:rsidRPr="004075BB" w:rsidRDefault="004075BB" w:rsidP="004075BB">
            <w:pPr>
              <w:jc w:val="center"/>
            </w:pPr>
            <w:r w:rsidRPr="004075BB">
              <w:t>573</w:t>
            </w:r>
          </w:p>
        </w:tc>
      </w:tr>
      <w:tr w:rsidR="004075BB" w:rsidRPr="004075BB" w14:paraId="506DB3D7" w14:textId="77777777" w:rsidTr="00F95151">
        <w:trPr>
          <w:trHeight w:val="12"/>
        </w:trPr>
        <w:tc>
          <w:tcPr>
            <w:tcW w:w="873" w:type="dxa"/>
            <w:shd w:val="clear" w:color="auto" w:fill="auto"/>
            <w:vAlign w:val="center"/>
            <w:hideMark/>
          </w:tcPr>
          <w:p w14:paraId="6472FF56" w14:textId="77777777" w:rsidR="004075BB" w:rsidRPr="004075BB" w:rsidRDefault="004075BB" w:rsidP="004075BB">
            <w:pPr>
              <w:jc w:val="center"/>
            </w:pPr>
            <w:r w:rsidRPr="004075BB">
              <w:t>2</w:t>
            </w:r>
          </w:p>
        </w:tc>
        <w:tc>
          <w:tcPr>
            <w:tcW w:w="7497" w:type="dxa"/>
            <w:shd w:val="clear" w:color="auto" w:fill="auto"/>
            <w:vAlign w:val="center"/>
            <w:hideMark/>
          </w:tcPr>
          <w:p w14:paraId="2ABA6F85" w14:textId="77777777" w:rsidR="004075BB" w:rsidRPr="004075BB" w:rsidRDefault="004075BB" w:rsidP="004075BB">
            <w:r w:rsidRPr="004075BB">
              <w:t>Расходы на ремонт основных средств</w:t>
            </w:r>
          </w:p>
        </w:tc>
        <w:tc>
          <w:tcPr>
            <w:tcW w:w="1131" w:type="dxa"/>
            <w:tcBorders>
              <w:top w:val="nil"/>
              <w:left w:val="single" w:sz="4" w:space="0" w:color="auto"/>
              <w:bottom w:val="single" w:sz="4" w:space="0" w:color="auto"/>
              <w:right w:val="single" w:sz="4" w:space="0" w:color="auto"/>
            </w:tcBorders>
          </w:tcPr>
          <w:p w14:paraId="4D54FCA9" w14:textId="77777777" w:rsidR="004075BB" w:rsidRPr="004075BB" w:rsidRDefault="004075BB" w:rsidP="004075BB">
            <w:pPr>
              <w:jc w:val="center"/>
            </w:pPr>
            <w:r w:rsidRPr="004075BB">
              <w:t>14 271</w:t>
            </w:r>
          </w:p>
        </w:tc>
      </w:tr>
      <w:tr w:rsidR="004075BB" w:rsidRPr="004075BB" w14:paraId="77B31A1D" w14:textId="77777777" w:rsidTr="00F95151">
        <w:trPr>
          <w:trHeight w:val="12"/>
        </w:trPr>
        <w:tc>
          <w:tcPr>
            <w:tcW w:w="873" w:type="dxa"/>
            <w:shd w:val="clear" w:color="auto" w:fill="auto"/>
            <w:vAlign w:val="center"/>
            <w:hideMark/>
          </w:tcPr>
          <w:p w14:paraId="1B990DC8" w14:textId="77777777" w:rsidR="004075BB" w:rsidRPr="004075BB" w:rsidRDefault="004075BB" w:rsidP="004075BB">
            <w:pPr>
              <w:jc w:val="center"/>
            </w:pPr>
            <w:r w:rsidRPr="004075BB">
              <w:t>3</w:t>
            </w:r>
          </w:p>
        </w:tc>
        <w:tc>
          <w:tcPr>
            <w:tcW w:w="7497" w:type="dxa"/>
            <w:shd w:val="clear" w:color="auto" w:fill="auto"/>
            <w:vAlign w:val="center"/>
            <w:hideMark/>
          </w:tcPr>
          <w:p w14:paraId="59B280DB" w14:textId="77777777" w:rsidR="004075BB" w:rsidRPr="004075BB" w:rsidRDefault="004075BB" w:rsidP="004075BB">
            <w:r w:rsidRPr="004075BB">
              <w:t>Расходы на оплату труда</w:t>
            </w:r>
          </w:p>
        </w:tc>
        <w:tc>
          <w:tcPr>
            <w:tcW w:w="1131" w:type="dxa"/>
            <w:tcBorders>
              <w:top w:val="nil"/>
              <w:left w:val="single" w:sz="4" w:space="0" w:color="auto"/>
              <w:bottom w:val="single" w:sz="4" w:space="0" w:color="auto"/>
              <w:right w:val="single" w:sz="4" w:space="0" w:color="auto"/>
            </w:tcBorders>
          </w:tcPr>
          <w:p w14:paraId="30062B2D" w14:textId="77777777" w:rsidR="004075BB" w:rsidRPr="004075BB" w:rsidRDefault="004075BB" w:rsidP="004075BB">
            <w:pPr>
              <w:jc w:val="center"/>
            </w:pPr>
            <w:r w:rsidRPr="004075BB">
              <w:t>24 017</w:t>
            </w:r>
          </w:p>
        </w:tc>
      </w:tr>
      <w:tr w:rsidR="004075BB" w:rsidRPr="004075BB" w14:paraId="439F157F" w14:textId="77777777" w:rsidTr="00F95151">
        <w:trPr>
          <w:trHeight w:val="169"/>
        </w:trPr>
        <w:tc>
          <w:tcPr>
            <w:tcW w:w="873" w:type="dxa"/>
            <w:shd w:val="clear" w:color="auto" w:fill="auto"/>
            <w:vAlign w:val="center"/>
            <w:hideMark/>
          </w:tcPr>
          <w:p w14:paraId="2CFDB04A" w14:textId="77777777" w:rsidR="004075BB" w:rsidRPr="004075BB" w:rsidRDefault="004075BB" w:rsidP="004075BB">
            <w:pPr>
              <w:jc w:val="center"/>
            </w:pPr>
            <w:r w:rsidRPr="004075BB">
              <w:t>4</w:t>
            </w:r>
          </w:p>
        </w:tc>
        <w:tc>
          <w:tcPr>
            <w:tcW w:w="7497" w:type="dxa"/>
            <w:shd w:val="clear" w:color="auto" w:fill="auto"/>
            <w:vAlign w:val="center"/>
            <w:hideMark/>
          </w:tcPr>
          <w:p w14:paraId="1B60D423" w14:textId="77777777" w:rsidR="004075BB" w:rsidRPr="004075BB" w:rsidRDefault="004075BB" w:rsidP="004075BB">
            <w:r w:rsidRPr="004075BB">
              <w:t>Расходы на оплату работ и услуг производственного характера, выполняемых по договорам со сторонними организациями</w:t>
            </w:r>
          </w:p>
        </w:tc>
        <w:tc>
          <w:tcPr>
            <w:tcW w:w="1131" w:type="dxa"/>
            <w:tcBorders>
              <w:top w:val="nil"/>
              <w:left w:val="single" w:sz="4" w:space="0" w:color="auto"/>
              <w:bottom w:val="single" w:sz="4" w:space="0" w:color="auto"/>
              <w:right w:val="single" w:sz="4" w:space="0" w:color="auto"/>
            </w:tcBorders>
          </w:tcPr>
          <w:p w14:paraId="6CB7009A" w14:textId="77777777" w:rsidR="004075BB" w:rsidRPr="004075BB" w:rsidRDefault="004075BB" w:rsidP="004075BB">
            <w:pPr>
              <w:jc w:val="center"/>
            </w:pPr>
            <w:r w:rsidRPr="004075BB">
              <w:t>3 075</w:t>
            </w:r>
          </w:p>
        </w:tc>
      </w:tr>
      <w:tr w:rsidR="004075BB" w:rsidRPr="004075BB" w14:paraId="78AA8090" w14:textId="77777777" w:rsidTr="00F95151">
        <w:trPr>
          <w:trHeight w:val="169"/>
        </w:trPr>
        <w:tc>
          <w:tcPr>
            <w:tcW w:w="873" w:type="dxa"/>
            <w:shd w:val="clear" w:color="auto" w:fill="auto"/>
            <w:vAlign w:val="center"/>
            <w:hideMark/>
          </w:tcPr>
          <w:p w14:paraId="49088539" w14:textId="77777777" w:rsidR="004075BB" w:rsidRPr="004075BB" w:rsidRDefault="004075BB" w:rsidP="004075BB">
            <w:pPr>
              <w:jc w:val="center"/>
            </w:pPr>
            <w:r w:rsidRPr="004075BB">
              <w:t>5</w:t>
            </w:r>
          </w:p>
        </w:tc>
        <w:tc>
          <w:tcPr>
            <w:tcW w:w="7497" w:type="dxa"/>
            <w:shd w:val="clear" w:color="auto" w:fill="auto"/>
            <w:vAlign w:val="center"/>
            <w:hideMark/>
          </w:tcPr>
          <w:p w14:paraId="66EBBE9C" w14:textId="77777777" w:rsidR="004075BB" w:rsidRPr="004075BB" w:rsidRDefault="004075BB" w:rsidP="004075BB">
            <w:r w:rsidRPr="004075BB">
              <w:t>Расходы на оплату иных работ и услуг, выполняемых по договорам с организациями</w:t>
            </w:r>
          </w:p>
        </w:tc>
        <w:tc>
          <w:tcPr>
            <w:tcW w:w="1131" w:type="dxa"/>
            <w:tcBorders>
              <w:top w:val="nil"/>
              <w:left w:val="single" w:sz="4" w:space="0" w:color="auto"/>
              <w:bottom w:val="single" w:sz="4" w:space="0" w:color="auto"/>
              <w:right w:val="single" w:sz="4" w:space="0" w:color="auto"/>
            </w:tcBorders>
          </w:tcPr>
          <w:p w14:paraId="7CFC5DE1" w14:textId="77777777" w:rsidR="004075BB" w:rsidRPr="004075BB" w:rsidRDefault="004075BB" w:rsidP="004075BB">
            <w:pPr>
              <w:jc w:val="center"/>
            </w:pPr>
            <w:r w:rsidRPr="004075BB">
              <w:t>133</w:t>
            </w:r>
          </w:p>
        </w:tc>
      </w:tr>
      <w:tr w:rsidR="004075BB" w:rsidRPr="004075BB" w14:paraId="3FC35FE7" w14:textId="77777777" w:rsidTr="00F95151">
        <w:trPr>
          <w:trHeight w:val="71"/>
        </w:trPr>
        <w:tc>
          <w:tcPr>
            <w:tcW w:w="873" w:type="dxa"/>
            <w:shd w:val="clear" w:color="auto" w:fill="auto"/>
            <w:vAlign w:val="center"/>
            <w:hideMark/>
          </w:tcPr>
          <w:p w14:paraId="40131005" w14:textId="77777777" w:rsidR="004075BB" w:rsidRPr="004075BB" w:rsidRDefault="004075BB" w:rsidP="004075BB">
            <w:pPr>
              <w:jc w:val="center"/>
            </w:pPr>
            <w:r w:rsidRPr="004075BB">
              <w:t>6</w:t>
            </w:r>
          </w:p>
        </w:tc>
        <w:tc>
          <w:tcPr>
            <w:tcW w:w="7497" w:type="dxa"/>
            <w:shd w:val="clear" w:color="auto" w:fill="auto"/>
            <w:vAlign w:val="center"/>
            <w:hideMark/>
          </w:tcPr>
          <w:p w14:paraId="365A6576" w14:textId="77777777" w:rsidR="004075BB" w:rsidRPr="004075BB" w:rsidRDefault="004075BB" w:rsidP="004075BB">
            <w:r w:rsidRPr="004075BB">
              <w:t>Расходы на служебные командировки</w:t>
            </w:r>
          </w:p>
        </w:tc>
        <w:tc>
          <w:tcPr>
            <w:tcW w:w="1131" w:type="dxa"/>
            <w:tcBorders>
              <w:top w:val="nil"/>
              <w:left w:val="single" w:sz="4" w:space="0" w:color="auto"/>
              <w:bottom w:val="single" w:sz="4" w:space="0" w:color="auto"/>
              <w:right w:val="single" w:sz="4" w:space="0" w:color="auto"/>
            </w:tcBorders>
          </w:tcPr>
          <w:p w14:paraId="44F32AF2" w14:textId="77777777" w:rsidR="004075BB" w:rsidRPr="004075BB" w:rsidRDefault="004075BB" w:rsidP="004075BB">
            <w:pPr>
              <w:jc w:val="center"/>
            </w:pPr>
            <w:r w:rsidRPr="004075BB">
              <w:t>180</w:t>
            </w:r>
          </w:p>
        </w:tc>
      </w:tr>
      <w:tr w:rsidR="004075BB" w:rsidRPr="004075BB" w14:paraId="483DD101" w14:textId="77777777" w:rsidTr="00F95151">
        <w:trPr>
          <w:trHeight w:val="71"/>
        </w:trPr>
        <w:tc>
          <w:tcPr>
            <w:tcW w:w="873" w:type="dxa"/>
            <w:shd w:val="clear" w:color="auto" w:fill="auto"/>
            <w:vAlign w:val="center"/>
            <w:hideMark/>
          </w:tcPr>
          <w:p w14:paraId="45430087" w14:textId="77777777" w:rsidR="004075BB" w:rsidRPr="004075BB" w:rsidRDefault="004075BB" w:rsidP="004075BB">
            <w:pPr>
              <w:jc w:val="center"/>
            </w:pPr>
            <w:r w:rsidRPr="004075BB">
              <w:t>7</w:t>
            </w:r>
          </w:p>
        </w:tc>
        <w:tc>
          <w:tcPr>
            <w:tcW w:w="7497" w:type="dxa"/>
            <w:shd w:val="clear" w:color="auto" w:fill="auto"/>
            <w:vAlign w:val="center"/>
            <w:hideMark/>
          </w:tcPr>
          <w:p w14:paraId="36780C31" w14:textId="77777777" w:rsidR="004075BB" w:rsidRPr="004075BB" w:rsidRDefault="004075BB" w:rsidP="004075BB">
            <w:r w:rsidRPr="004075BB">
              <w:t>Расходы на обучение персонала</w:t>
            </w:r>
          </w:p>
        </w:tc>
        <w:tc>
          <w:tcPr>
            <w:tcW w:w="1131" w:type="dxa"/>
            <w:tcBorders>
              <w:top w:val="nil"/>
              <w:left w:val="single" w:sz="4" w:space="0" w:color="auto"/>
              <w:bottom w:val="single" w:sz="4" w:space="0" w:color="auto"/>
              <w:right w:val="single" w:sz="4" w:space="0" w:color="auto"/>
            </w:tcBorders>
          </w:tcPr>
          <w:p w14:paraId="367882C7" w14:textId="77777777" w:rsidR="004075BB" w:rsidRPr="004075BB" w:rsidRDefault="004075BB" w:rsidP="004075BB">
            <w:pPr>
              <w:jc w:val="center"/>
            </w:pPr>
            <w:r w:rsidRPr="004075BB">
              <w:t>22</w:t>
            </w:r>
          </w:p>
        </w:tc>
      </w:tr>
      <w:tr w:rsidR="004075BB" w:rsidRPr="004075BB" w14:paraId="3A87A066" w14:textId="77777777" w:rsidTr="00F95151">
        <w:trPr>
          <w:trHeight w:val="71"/>
        </w:trPr>
        <w:tc>
          <w:tcPr>
            <w:tcW w:w="873" w:type="dxa"/>
            <w:shd w:val="clear" w:color="auto" w:fill="auto"/>
            <w:vAlign w:val="center"/>
            <w:hideMark/>
          </w:tcPr>
          <w:p w14:paraId="0687DC7F" w14:textId="77777777" w:rsidR="004075BB" w:rsidRPr="004075BB" w:rsidRDefault="004075BB" w:rsidP="004075BB">
            <w:pPr>
              <w:jc w:val="center"/>
            </w:pPr>
            <w:r w:rsidRPr="004075BB">
              <w:t>8</w:t>
            </w:r>
          </w:p>
        </w:tc>
        <w:tc>
          <w:tcPr>
            <w:tcW w:w="7497" w:type="dxa"/>
            <w:shd w:val="clear" w:color="auto" w:fill="auto"/>
            <w:vAlign w:val="center"/>
            <w:hideMark/>
          </w:tcPr>
          <w:p w14:paraId="2522B267" w14:textId="77777777" w:rsidR="004075BB" w:rsidRPr="004075BB" w:rsidRDefault="004075BB" w:rsidP="004075BB">
            <w:r w:rsidRPr="004075BB">
              <w:t>Лизинговый платеж</w:t>
            </w:r>
          </w:p>
        </w:tc>
        <w:tc>
          <w:tcPr>
            <w:tcW w:w="1131" w:type="dxa"/>
            <w:tcBorders>
              <w:top w:val="nil"/>
              <w:left w:val="single" w:sz="4" w:space="0" w:color="auto"/>
              <w:bottom w:val="single" w:sz="4" w:space="0" w:color="auto"/>
              <w:right w:val="single" w:sz="4" w:space="0" w:color="auto"/>
            </w:tcBorders>
          </w:tcPr>
          <w:p w14:paraId="3F22F116" w14:textId="77777777" w:rsidR="004075BB" w:rsidRPr="004075BB" w:rsidRDefault="004075BB" w:rsidP="004075BB">
            <w:pPr>
              <w:jc w:val="center"/>
            </w:pPr>
            <w:r w:rsidRPr="004075BB">
              <w:t>0</w:t>
            </w:r>
          </w:p>
        </w:tc>
      </w:tr>
      <w:tr w:rsidR="004075BB" w:rsidRPr="004075BB" w14:paraId="60A21B2F" w14:textId="77777777" w:rsidTr="00F95151">
        <w:trPr>
          <w:trHeight w:val="71"/>
        </w:trPr>
        <w:tc>
          <w:tcPr>
            <w:tcW w:w="873" w:type="dxa"/>
            <w:shd w:val="clear" w:color="auto" w:fill="auto"/>
            <w:vAlign w:val="center"/>
            <w:hideMark/>
          </w:tcPr>
          <w:p w14:paraId="002146DE" w14:textId="77777777" w:rsidR="004075BB" w:rsidRPr="004075BB" w:rsidRDefault="004075BB" w:rsidP="004075BB">
            <w:pPr>
              <w:jc w:val="center"/>
            </w:pPr>
            <w:r w:rsidRPr="004075BB">
              <w:t>9</w:t>
            </w:r>
          </w:p>
        </w:tc>
        <w:tc>
          <w:tcPr>
            <w:tcW w:w="7497" w:type="dxa"/>
            <w:shd w:val="clear" w:color="auto" w:fill="auto"/>
            <w:vAlign w:val="center"/>
            <w:hideMark/>
          </w:tcPr>
          <w:p w14:paraId="17A87603" w14:textId="77777777" w:rsidR="004075BB" w:rsidRPr="004075BB" w:rsidRDefault="004075BB" w:rsidP="004075BB">
            <w:r w:rsidRPr="004075BB">
              <w:t>Арендная плата</w:t>
            </w:r>
          </w:p>
        </w:tc>
        <w:tc>
          <w:tcPr>
            <w:tcW w:w="1131" w:type="dxa"/>
            <w:tcBorders>
              <w:top w:val="nil"/>
              <w:left w:val="single" w:sz="4" w:space="0" w:color="auto"/>
              <w:bottom w:val="single" w:sz="4" w:space="0" w:color="auto"/>
              <w:right w:val="single" w:sz="4" w:space="0" w:color="auto"/>
            </w:tcBorders>
          </w:tcPr>
          <w:p w14:paraId="34C40FE2" w14:textId="77777777" w:rsidR="004075BB" w:rsidRPr="004075BB" w:rsidRDefault="004075BB" w:rsidP="004075BB">
            <w:pPr>
              <w:jc w:val="center"/>
            </w:pPr>
            <w:r w:rsidRPr="004075BB">
              <w:t>0</w:t>
            </w:r>
          </w:p>
        </w:tc>
      </w:tr>
      <w:tr w:rsidR="004075BB" w:rsidRPr="004075BB" w14:paraId="21DA872C" w14:textId="77777777" w:rsidTr="00F95151">
        <w:trPr>
          <w:trHeight w:val="71"/>
        </w:trPr>
        <w:tc>
          <w:tcPr>
            <w:tcW w:w="873" w:type="dxa"/>
            <w:shd w:val="clear" w:color="auto" w:fill="auto"/>
            <w:vAlign w:val="center"/>
            <w:hideMark/>
          </w:tcPr>
          <w:p w14:paraId="45F9D46F" w14:textId="77777777" w:rsidR="004075BB" w:rsidRPr="004075BB" w:rsidRDefault="004075BB" w:rsidP="004075BB">
            <w:pPr>
              <w:jc w:val="center"/>
            </w:pPr>
            <w:r w:rsidRPr="004075BB">
              <w:t>10</w:t>
            </w:r>
          </w:p>
        </w:tc>
        <w:tc>
          <w:tcPr>
            <w:tcW w:w="7497" w:type="dxa"/>
            <w:shd w:val="clear" w:color="auto" w:fill="auto"/>
            <w:vAlign w:val="center"/>
            <w:hideMark/>
          </w:tcPr>
          <w:p w14:paraId="1C57718E" w14:textId="77777777" w:rsidR="004075BB" w:rsidRPr="004075BB" w:rsidRDefault="004075BB" w:rsidP="004075BB">
            <w:r w:rsidRPr="004075BB">
              <w:t>Другие расходы</w:t>
            </w:r>
          </w:p>
        </w:tc>
        <w:tc>
          <w:tcPr>
            <w:tcW w:w="1131" w:type="dxa"/>
            <w:tcBorders>
              <w:top w:val="nil"/>
              <w:left w:val="single" w:sz="4" w:space="0" w:color="auto"/>
              <w:bottom w:val="single" w:sz="4" w:space="0" w:color="auto"/>
              <w:right w:val="single" w:sz="4" w:space="0" w:color="auto"/>
            </w:tcBorders>
          </w:tcPr>
          <w:p w14:paraId="61AC1625" w14:textId="77777777" w:rsidR="004075BB" w:rsidRPr="004075BB" w:rsidRDefault="004075BB" w:rsidP="004075BB">
            <w:pPr>
              <w:jc w:val="center"/>
            </w:pPr>
            <w:r w:rsidRPr="004075BB">
              <w:t>71</w:t>
            </w:r>
          </w:p>
        </w:tc>
      </w:tr>
      <w:tr w:rsidR="004075BB" w:rsidRPr="004075BB" w14:paraId="55844E4D" w14:textId="77777777" w:rsidTr="00F95151">
        <w:trPr>
          <w:trHeight w:val="85"/>
        </w:trPr>
        <w:tc>
          <w:tcPr>
            <w:tcW w:w="873" w:type="dxa"/>
            <w:shd w:val="clear" w:color="auto" w:fill="auto"/>
            <w:vAlign w:val="center"/>
            <w:hideMark/>
          </w:tcPr>
          <w:p w14:paraId="578074E1" w14:textId="77777777" w:rsidR="004075BB" w:rsidRPr="004075BB" w:rsidRDefault="004075BB" w:rsidP="004075BB">
            <w:pPr>
              <w:jc w:val="center"/>
            </w:pPr>
            <w:r w:rsidRPr="004075BB">
              <w:t>11</w:t>
            </w:r>
          </w:p>
        </w:tc>
        <w:tc>
          <w:tcPr>
            <w:tcW w:w="7497" w:type="dxa"/>
            <w:shd w:val="clear" w:color="auto" w:fill="auto"/>
            <w:vAlign w:val="center"/>
            <w:hideMark/>
          </w:tcPr>
          <w:p w14:paraId="7610CA08" w14:textId="77777777" w:rsidR="004075BB" w:rsidRPr="004075BB" w:rsidRDefault="004075BB" w:rsidP="004075BB">
            <w:r w:rsidRPr="004075BB">
              <w:t>ИТОГО операционные расходы</w:t>
            </w:r>
          </w:p>
        </w:tc>
        <w:tc>
          <w:tcPr>
            <w:tcW w:w="1131" w:type="dxa"/>
            <w:tcBorders>
              <w:top w:val="nil"/>
              <w:left w:val="single" w:sz="4" w:space="0" w:color="auto"/>
              <w:bottom w:val="single" w:sz="4" w:space="0" w:color="auto"/>
              <w:right w:val="single" w:sz="4" w:space="0" w:color="auto"/>
            </w:tcBorders>
          </w:tcPr>
          <w:p w14:paraId="7D237D21" w14:textId="77777777" w:rsidR="004075BB" w:rsidRPr="004075BB" w:rsidRDefault="004075BB" w:rsidP="004075BB">
            <w:pPr>
              <w:jc w:val="center"/>
            </w:pPr>
            <w:r w:rsidRPr="004075BB">
              <w:t>42 342</w:t>
            </w:r>
          </w:p>
        </w:tc>
      </w:tr>
    </w:tbl>
    <w:p w14:paraId="4FBCCECA" w14:textId="77777777" w:rsidR="004075BB" w:rsidRPr="004075BB" w:rsidRDefault="004075BB" w:rsidP="004075BB">
      <w:pPr>
        <w:shd w:val="clear" w:color="auto" w:fill="FFFFFF"/>
        <w:ind w:right="-31" w:firstLine="680"/>
        <w:jc w:val="center"/>
        <w:textAlignment w:val="top"/>
      </w:pPr>
    </w:p>
    <w:p w14:paraId="19560E07" w14:textId="77777777" w:rsidR="004075BB" w:rsidRPr="004075BB" w:rsidRDefault="004075BB" w:rsidP="004075BB">
      <w:pPr>
        <w:ind w:firstLine="709"/>
        <w:jc w:val="both"/>
        <w:rPr>
          <w:rFonts w:eastAsia="Calibri Light"/>
          <w:sz w:val="16"/>
          <w:szCs w:val="16"/>
          <w:lang w:eastAsia="en-US"/>
        </w:rPr>
      </w:pPr>
      <w:r w:rsidRPr="004075BB">
        <w:rPr>
          <w:sz w:val="28"/>
          <w:szCs w:val="28"/>
        </w:rPr>
        <w:t>После проведенного анализа, о</w:t>
      </w:r>
      <w:r w:rsidRPr="004075BB">
        <w:rPr>
          <w:rFonts w:eastAsia="Calibri Light"/>
          <w:sz w:val="28"/>
          <w:szCs w:val="28"/>
          <w:lang w:eastAsia="en-US"/>
        </w:rPr>
        <w:t>бщий уровень операционных расходов на 2023 год</w:t>
      </w:r>
      <w:bookmarkStart w:id="303" w:name="_Hlk52436290"/>
      <w:bookmarkEnd w:id="294"/>
      <w:r w:rsidRPr="004075BB">
        <w:rPr>
          <w:sz w:val="28"/>
          <w:szCs w:val="28"/>
        </w:rPr>
        <w:t xml:space="preserve">, </w:t>
      </w:r>
      <w:r w:rsidRPr="004075BB">
        <w:rPr>
          <w:rFonts w:eastAsia="Calibri Light"/>
          <w:sz w:val="28"/>
          <w:szCs w:val="28"/>
          <w:lang w:eastAsia="en-US"/>
        </w:rPr>
        <w:t xml:space="preserve">на производство и передачу тепловой энергии, составит </w:t>
      </w:r>
      <w:r w:rsidRPr="004075BB">
        <w:rPr>
          <w:rFonts w:eastAsia="Calibri Light"/>
          <w:sz w:val="28"/>
          <w:szCs w:val="28"/>
          <w:lang w:eastAsia="en-US"/>
        </w:rPr>
        <w:br/>
        <w:t>51 424 тыс. руб. = 42 342 тыс. руб.</w:t>
      </w:r>
      <w:r w:rsidRPr="004075BB">
        <w:rPr>
          <w:rFonts w:eastAsia="Calibri Light"/>
          <w:sz w:val="16"/>
          <w:szCs w:val="16"/>
          <w:lang w:eastAsia="en-US"/>
        </w:rPr>
        <w:t xml:space="preserve"> (производство ТЭ) </w:t>
      </w:r>
      <w:r w:rsidRPr="004075BB">
        <w:rPr>
          <w:rFonts w:eastAsia="Calibri Light"/>
          <w:sz w:val="28"/>
          <w:szCs w:val="28"/>
          <w:lang w:eastAsia="en-US"/>
        </w:rPr>
        <w:t>+ 9 082 тыс. руб.</w:t>
      </w:r>
      <w:r w:rsidRPr="004075BB">
        <w:rPr>
          <w:rFonts w:eastAsia="Calibri Light"/>
          <w:sz w:val="16"/>
          <w:szCs w:val="16"/>
          <w:lang w:eastAsia="en-US"/>
        </w:rPr>
        <w:t xml:space="preserve"> (передача ТЭ).</w:t>
      </w:r>
    </w:p>
    <w:p w14:paraId="1564D293" w14:textId="77777777" w:rsidR="004075BB" w:rsidRPr="004075BB" w:rsidRDefault="004075BB" w:rsidP="004075BB">
      <w:pPr>
        <w:ind w:firstLine="709"/>
        <w:jc w:val="both"/>
        <w:rPr>
          <w:rFonts w:eastAsia="Calibri Light"/>
          <w:sz w:val="16"/>
          <w:szCs w:val="16"/>
          <w:lang w:eastAsia="en-US"/>
        </w:rPr>
      </w:pPr>
    </w:p>
    <w:p w14:paraId="57EF1570" w14:textId="77777777" w:rsidR="004075BB" w:rsidRPr="004075BB" w:rsidRDefault="004075BB" w:rsidP="004075BB">
      <w:pPr>
        <w:tabs>
          <w:tab w:val="left" w:pos="426"/>
        </w:tabs>
        <w:ind w:firstLine="709"/>
        <w:jc w:val="both"/>
        <w:rPr>
          <w:sz w:val="28"/>
          <w:szCs w:val="28"/>
        </w:rPr>
      </w:pPr>
      <w:r w:rsidRPr="004075BB">
        <w:rPr>
          <w:sz w:val="28"/>
          <w:szCs w:val="28"/>
        </w:rPr>
        <w:t>Свод операционных расходов в части производства тепловой энергии и в части передачи тепловой энергии отражен в таблице 6.</w:t>
      </w:r>
    </w:p>
    <w:p w14:paraId="0A1640D5" w14:textId="77777777" w:rsidR="004075BB" w:rsidRPr="004075BB" w:rsidRDefault="004075BB" w:rsidP="004075BB">
      <w:pPr>
        <w:tabs>
          <w:tab w:val="left" w:pos="426"/>
        </w:tabs>
        <w:ind w:firstLine="709"/>
        <w:jc w:val="right"/>
        <w:rPr>
          <w:sz w:val="28"/>
          <w:szCs w:val="28"/>
        </w:rPr>
      </w:pPr>
      <w:r w:rsidRPr="004075BB">
        <w:rPr>
          <w:sz w:val="28"/>
          <w:szCs w:val="28"/>
        </w:rPr>
        <w:t>Таблица 6</w:t>
      </w:r>
    </w:p>
    <w:p w14:paraId="12C1E860" w14:textId="77777777" w:rsidR="004075BB" w:rsidRPr="004075BB" w:rsidRDefault="004075BB" w:rsidP="004075BB">
      <w:pPr>
        <w:jc w:val="center"/>
        <w:rPr>
          <w:sz w:val="28"/>
        </w:rPr>
      </w:pPr>
      <w:r w:rsidRPr="004075BB">
        <w:rPr>
          <w:sz w:val="28"/>
        </w:rPr>
        <w:t xml:space="preserve">Реестр операционных расходов на 2023 год </w:t>
      </w:r>
    </w:p>
    <w:p w14:paraId="33FC58CF" w14:textId="77777777" w:rsidR="004075BB" w:rsidRPr="004075BB" w:rsidRDefault="004075BB" w:rsidP="004075BB">
      <w:pPr>
        <w:jc w:val="center"/>
        <w:rPr>
          <w:sz w:val="28"/>
        </w:rPr>
      </w:pPr>
      <w:r w:rsidRPr="004075BB">
        <w:rPr>
          <w:sz w:val="28"/>
        </w:rPr>
        <w:t>(приложение 5.3 к Методическим указаниям)</w:t>
      </w:r>
    </w:p>
    <w:p w14:paraId="72E7BDEF" w14:textId="77777777" w:rsidR="004075BB" w:rsidRPr="004075BB" w:rsidRDefault="004075BB" w:rsidP="004075BB">
      <w:pPr>
        <w:jc w:val="right"/>
        <w:rPr>
          <w:sz w:val="28"/>
          <w:szCs w:val="28"/>
        </w:rPr>
      </w:pPr>
      <w:r w:rsidRPr="004075BB">
        <w:rPr>
          <w:sz w:val="28"/>
          <w:szCs w:val="28"/>
        </w:rPr>
        <w:t>тыс. руб.</w:t>
      </w: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613"/>
        <w:gridCol w:w="1426"/>
        <w:gridCol w:w="1069"/>
        <w:gridCol w:w="1239"/>
        <w:gridCol w:w="1084"/>
        <w:gridCol w:w="1305"/>
      </w:tblGrid>
      <w:tr w:rsidR="004075BB" w:rsidRPr="004075BB" w14:paraId="614A5B77" w14:textId="77777777" w:rsidTr="00F95151">
        <w:trPr>
          <w:trHeight w:val="58"/>
          <w:tblHeader/>
        </w:trPr>
        <w:tc>
          <w:tcPr>
            <w:tcW w:w="567" w:type="dxa"/>
            <w:shd w:val="clear" w:color="auto" w:fill="auto"/>
            <w:vAlign w:val="center"/>
            <w:hideMark/>
          </w:tcPr>
          <w:p w14:paraId="3F6E77A1" w14:textId="77777777" w:rsidR="004075BB" w:rsidRPr="004075BB" w:rsidRDefault="004075BB" w:rsidP="004075BB">
            <w:pPr>
              <w:ind w:left="-108" w:right="-121"/>
              <w:rPr>
                <w:sz w:val="22"/>
                <w:szCs w:val="22"/>
              </w:rPr>
            </w:pPr>
            <w:r w:rsidRPr="004075BB">
              <w:rPr>
                <w:sz w:val="22"/>
                <w:szCs w:val="22"/>
              </w:rPr>
              <w:lastRenderedPageBreak/>
              <w:t>№ п/п</w:t>
            </w:r>
          </w:p>
        </w:tc>
        <w:tc>
          <w:tcPr>
            <w:tcW w:w="2765" w:type="dxa"/>
            <w:shd w:val="clear" w:color="auto" w:fill="auto"/>
            <w:vAlign w:val="center"/>
            <w:hideMark/>
          </w:tcPr>
          <w:p w14:paraId="0BF0346F" w14:textId="77777777" w:rsidR="004075BB" w:rsidRPr="004075BB" w:rsidRDefault="004075BB" w:rsidP="004075BB">
            <w:pPr>
              <w:ind w:left="-95" w:right="-65"/>
              <w:jc w:val="center"/>
            </w:pPr>
            <w:r w:rsidRPr="004075BB">
              <w:t>Наименование расхода</w:t>
            </w:r>
          </w:p>
        </w:tc>
        <w:tc>
          <w:tcPr>
            <w:tcW w:w="1409" w:type="dxa"/>
            <w:shd w:val="clear" w:color="auto" w:fill="auto"/>
            <w:vAlign w:val="center"/>
          </w:tcPr>
          <w:p w14:paraId="19182ABE" w14:textId="77777777" w:rsidR="004075BB" w:rsidRPr="004075BB" w:rsidRDefault="004075BB" w:rsidP="004075BB">
            <w:pPr>
              <w:ind w:left="-95" w:right="-65"/>
              <w:jc w:val="center"/>
            </w:pPr>
            <w:r w:rsidRPr="004075BB">
              <w:t>План на     2023 г предприятие</w:t>
            </w:r>
          </w:p>
        </w:tc>
        <w:tc>
          <w:tcPr>
            <w:tcW w:w="1046" w:type="dxa"/>
            <w:shd w:val="clear" w:color="auto" w:fill="auto"/>
            <w:vAlign w:val="center"/>
          </w:tcPr>
          <w:p w14:paraId="4F2C7923" w14:textId="77777777" w:rsidR="004075BB" w:rsidRPr="004075BB" w:rsidRDefault="004075BB" w:rsidP="004075BB">
            <w:pPr>
              <w:ind w:left="-95" w:right="-65"/>
              <w:jc w:val="center"/>
            </w:pPr>
            <w:r w:rsidRPr="004075BB">
              <w:t>План на 2023 год эксперты</w:t>
            </w:r>
          </w:p>
        </w:tc>
        <w:tc>
          <w:tcPr>
            <w:tcW w:w="1203" w:type="dxa"/>
            <w:shd w:val="clear" w:color="auto" w:fill="auto"/>
            <w:vAlign w:val="center"/>
          </w:tcPr>
          <w:p w14:paraId="783023CE" w14:textId="77777777" w:rsidR="004075BB" w:rsidRPr="004075BB" w:rsidRDefault="004075BB" w:rsidP="004075BB">
            <w:pPr>
              <w:ind w:left="-95" w:right="-65"/>
              <w:jc w:val="center"/>
            </w:pPr>
            <w:r w:rsidRPr="004075BB">
              <w:t>Выработка ТЭ</w:t>
            </w:r>
          </w:p>
        </w:tc>
        <w:tc>
          <w:tcPr>
            <w:tcW w:w="1044" w:type="dxa"/>
            <w:shd w:val="clear" w:color="auto" w:fill="auto"/>
            <w:vAlign w:val="center"/>
          </w:tcPr>
          <w:p w14:paraId="69DA8BD9" w14:textId="77777777" w:rsidR="004075BB" w:rsidRPr="004075BB" w:rsidRDefault="004075BB" w:rsidP="004075BB">
            <w:pPr>
              <w:ind w:left="-95" w:right="-65"/>
              <w:jc w:val="center"/>
            </w:pPr>
            <w:r w:rsidRPr="004075BB">
              <w:t>Передача ТЭ</w:t>
            </w:r>
          </w:p>
        </w:tc>
        <w:tc>
          <w:tcPr>
            <w:tcW w:w="1240" w:type="dxa"/>
            <w:shd w:val="clear" w:color="auto" w:fill="auto"/>
            <w:vAlign w:val="center"/>
          </w:tcPr>
          <w:p w14:paraId="0033E0F9" w14:textId="77777777" w:rsidR="004075BB" w:rsidRPr="004075BB" w:rsidRDefault="004075BB" w:rsidP="004075BB">
            <w:pPr>
              <w:ind w:left="-95" w:right="-65"/>
              <w:jc w:val="center"/>
            </w:pPr>
            <w:r w:rsidRPr="004075BB">
              <w:t>отклонения</w:t>
            </w:r>
          </w:p>
        </w:tc>
      </w:tr>
      <w:tr w:rsidR="004075BB" w:rsidRPr="004075BB" w14:paraId="266394A4" w14:textId="77777777" w:rsidTr="00F95151">
        <w:trPr>
          <w:trHeight w:val="84"/>
          <w:tblHeader/>
        </w:trPr>
        <w:tc>
          <w:tcPr>
            <w:tcW w:w="567" w:type="dxa"/>
            <w:shd w:val="clear" w:color="auto" w:fill="auto"/>
            <w:vAlign w:val="center"/>
            <w:hideMark/>
          </w:tcPr>
          <w:p w14:paraId="7CA3C81C" w14:textId="77777777" w:rsidR="004075BB" w:rsidRPr="004075BB" w:rsidRDefault="004075BB" w:rsidP="004075BB">
            <w:pPr>
              <w:ind w:left="-108" w:right="-121"/>
              <w:jc w:val="center"/>
            </w:pPr>
          </w:p>
        </w:tc>
        <w:tc>
          <w:tcPr>
            <w:tcW w:w="2765" w:type="dxa"/>
            <w:shd w:val="clear" w:color="auto" w:fill="auto"/>
            <w:vAlign w:val="center"/>
            <w:hideMark/>
          </w:tcPr>
          <w:p w14:paraId="3240C745" w14:textId="77777777" w:rsidR="004075BB" w:rsidRPr="004075BB" w:rsidRDefault="004075BB" w:rsidP="004075BB">
            <w:pPr>
              <w:jc w:val="center"/>
            </w:pPr>
            <w:r w:rsidRPr="004075BB">
              <w:t>1</w:t>
            </w:r>
          </w:p>
        </w:tc>
        <w:tc>
          <w:tcPr>
            <w:tcW w:w="1409" w:type="dxa"/>
            <w:shd w:val="clear" w:color="auto" w:fill="auto"/>
            <w:vAlign w:val="bottom"/>
          </w:tcPr>
          <w:p w14:paraId="7A296786" w14:textId="77777777" w:rsidR="004075BB" w:rsidRPr="004075BB" w:rsidRDefault="004075BB" w:rsidP="004075BB">
            <w:pPr>
              <w:jc w:val="center"/>
            </w:pPr>
            <w:r w:rsidRPr="004075BB">
              <w:t>2</w:t>
            </w:r>
          </w:p>
        </w:tc>
        <w:tc>
          <w:tcPr>
            <w:tcW w:w="1046" w:type="dxa"/>
            <w:shd w:val="clear" w:color="auto" w:fill="auto"/>
            <w:vAlign w:val="bottom"/>
          </w:tcPr>
          <w:p w14:paraId="21756822" w14:textId="77777777" w:rsidR="004075BB" w:rsidRPr="004075BB" w:rsidRDefault="004075BB" w:rsidP="004075BB">
            <w:pPr>
              <w:jc w:val="center"/>
            </w:pPr>
            <w:r w:rsidRPr="004075BB">
              <w:t>3 </w:t>
            </w:r>
          </w:p>
        </w:tc>
        <w:tc>
          <w:tcPr>
            <w:tcW w:w="1203" w:type="dxa"/>
            <w:shd w:val="clear" w:color="auto" w:fill="auto"/>
            <w:vAlign w:val="bottom"/>
          </w:tcPr>
          <w:p w14:paraId="30289BEC" w14:textId="77777777" w:rsidR="004075BB" w:rsidRPr="004075BB" w:rsidRDefault="004075BB" w:rsidP="004075BB">
            <w:pPr>
              <w:jc w:val="center"/>
            </w:pPr>
            <w:r w:rsidRPr="004075BB">
              <w:t>3.1.</w:t>
            </w:r>
          </w:p>
        </w:tc>
        <w:tc>
          <w:tcPr>
            <w:tcW w:w="1044" w:type="dxa"/>
            <w:shd w:val="clear" w:color="auto" w:fill="auto"/>
            <w:vAlign w:val="bottom"/>
          </w:tcPr>
          <w:p w14:paraId="20F26FB9" w14:textId="77777777" w:rsidR="004075BB" w:rsidRPr="004075BB" w:rsidRDefault="004075BB" w:rsidP="004075BB">
            <w:pPr>
              <w:jc w:val="center"/>
            </w:pPr>
            <w:r w:rsidRPr="004075BB">
              <w:t>3.2.</w:t>
            </w:r>
          </w:p>
        </w:tc>
        <w:tc>
          <w:tcPr>
            <w:tcW w:w="1240" w:type="dxa"/>
            <w:shd w:val="clear" w:color="auto" w:fill="auto"/>
            <w:vAlign w:val="bottom"/>
          </w:tcPr>
          <w:p w14:paraId="0FB4CE86" w14:textId="77777777" w:rsidR="004075BB" w:rsidRPr="004075BB" w:rsidRDefault="004075BB" w:rsidP="004075BB">
            <w:pPr>
              <w:jc w:val="center"/>
            </w:pPr>
            <w:r w:rsidRPr="004075BB">
              <w:t>4=3-2 </w:t>
            </w:r>
          </w:p>
        </w:tc>
      </w:tr>
      <w:tr w:rsidR="004075BB" w:rsidRPr="004075BB" w14:paraId="1C65F7B1" w14:textId="77777777" w:rsidTr="00F95151">
        <w:trPr>
          <w:trHeight w:val="84"/>
        </w:trPr>
        <w:tc>
          <w:tcPr>
            <w:tcW w:w="567" w:type="dxa"/>
            <w:shd w:val="clear" w:color="auto" w:fill="auto"/>
            <w:vAlign w:val="center"/>
          </w:tcPr>
          <w:p w14:paraId="554A26A0" w14:textId="77777777" w:rsidR="004075BB" w:rsidRPr="004075BB" w:rsidRDefault="004075BB" w:rsidP="004075BB">
            <w:pPr>
              <w:jc w:val="center"/>
            </w:pPr>
            <w:r w:rsidRPr="004075BB">
              <w:t>1</w:t>
            </w:r>
          </w:p>
        </w:tc>
        <w:tc>
          <w:tcPr>
            <w:tcW w:w="2765" w:type="dxa"/>
            <w:shd w:val="clear" w:color="auto" w:fill="auto"/>
            <w:vAlign w:val="center"/>
          </w:tcPr>
          <w:p w14:paraId="18B8BA2B" w14:textId="77777777" w:rsidR="004075BB" w:rsidRPr="004075BB" w:rsidRDefault="004075BB" w:rsidP="004075BB">
            <w:r w:rsidRPr="004075BB">
              <w:t>Расходы на приобретение сырья и материалов</w:t>
            </w:r>
          </w:p>
        </w:tc>
        <w:tc>
          <w:tcPr>
            <w:tcW w:w="1409" w:type="dxa"/>
            <w:shd w:val="clear" w:color="auto" w:fill="auto"/>
            <w:vAlign w:val="center"/>
          </w:tcPr>
          <w:p w14:paraId="01CAC8A2" w14:textId="77777777" w:rsidR="004075BB" w:rsidRPr="004075BB" w:rsidRDefault="004075BB" w:rsidP="004075BB">
            <w:pPr>
              <w:jc w:val="center"/>
            </w:pPr>
            <w:r w:rsidRPr="004075BB">
              <w:t>993</w:t>
            </w:r>
          </w:p>
        </w:tc>
        <w:tc>
          <w:tcPr>
            <w:tcW w:w="1046" w:type="dxa"/>
            <w:shd w:val="clear" w:color="auto" w:fill="auto"/>
            <w:vAlign w:val="center"/>
          </w:tcPr>
          <w:p w14:paraId="5B7FAD7E" w14:textId="77777777" w:rsidR="004075BB" w:rsidRPr="004075BB" w:rsidRDefault="004075BB" w:rsidP="004075BB">
            <w:pPr>
              <w:jc w:val="center"/>
            </w:pPr>
            <w:r w:rsidRPr="004075BB">
              <w:t>993</w:t>
            </w:r>
          </w:p>
        </w:tc>
        <w:tc>
          <w:tcPr>
            <w:tcW w:w="1203" w:type="dxa"/>
            <w:shd w:val="clear" w:color="auto" w:fill="auto"/>
            <w:vAlign w:val="center"/>
          </w:tcPr>
          <w:p w14:paraId="4C2F8EEB" w14:textId="77777777" w:rsidR="004075BB" w:rsidRPr="004075BB" w:rsidRDefault="004075BB" w:rsidP="004075BB">
            <w:pPr>
              <w:jc w:val="center"/>
            </w:pPr>
            <w:r w:rsidRPr="004075BB">
              <w:t>573</w:t>
            </w:r>
          </w:p>
        </w:tc>
        <w:tc>
          <w:tcPr>
            <w:tcW w:w="1044" w:type="dxa"/>
            <w:shd w:val="clear" w:color="auto" w:fill="auto"/>
            <w:vAlign w:val="center"/>
          </w:tcPr>
          <w:p w14:paraId="578ABD8A" w14:textId="77777777" w:rsidR="004075BB" w:rsidRPr="004075BB" w:rsidRDefault="004075BB" w:rsidP="004075BB">
            <w:pPr>
              <w:jc w:val="center"/>
            </w:pPr>
            <w:r w:rsidRPr="004075BB">
              <w:t>420</w:t>
            </w:r>
          </w:p>
        </w:tc>
        <w:tc>
          <w:tcPr>
            <w:tcW w:w="1240" w:type="dxa"/>
            <w:shd w:val="clear" w:color="auto" w:fill="auto"/>
            <w:vAlign w:val="center"/>
          </w:tcPr>
          <w:p w14:paraId="00962DC1" w14:textId="77777777" w:rsidR="004075BB" w:rsidRPr="004075BB" w:rsidRDefault="004075BB" w:rsidP="004075BB">
            <w:pPr>
              <w:jc w:val="center"/>
            </w:pPr>
            <w:r w:rsidRPr="004075BB">
              <w:t>0</w:t>
            </w:r>
          </w:p>
        </w:tc>
      </w:tr>
      <w:tr w:rsidR="004075BB" w:rsidRPr="004075BB" w14:paraId="73A71D9F" w14:textId="77777777" w:rsidTr="00F95151">
        <w:trPr>
          <w:trHeight w:val="84"/>
        </w:trPr>
        <w:tc>
          <w:tcPr>
            <w:tcW w:w="567" w:type="dxa"/>
            <w:shd w:val="clear" w:color="auto" w:fill="auto"/>
            <w:vAlign w:val="center"/>
          </w:tcPr>
          <w:p w14:paraId="0EDC0C15" w14:textId="77777777" w:rsidR="004075BB" w:rsidRPr="004075BB" w:rsidRDefault="004075BB" w:rsidP="004075BB">
            <w:pPr>
              <w:jc w:val="center"/>
            </w:pPr>
            <w:r w:rsidRPr="004075BB">
              <w:t>2</w:t>
            </w:r>
          </w:p>
        </w:tc>
        <w:tc>
          <w:tcPr>
            <w:tcW w:w="2765" w:type="dxa"/>
            <w:shd w:val="clear" w:color="auto" w:fill="auto"/>
            <w:vAlign w:val="center"/>
          </w:tcPr>
          <w:p w14:paraId="2AC84B3F" w14:textId="77777777" w:rsidR="004075BB" w:rsidRPr="004075BB" w:rsidRDefault="004075BB" w:rsidP="004075BB">
            <w:r w:rsidRPr="004075BB">
              <w:t>Расходы на ремонт основных средств</w:t>
            </w:r>
          </w:p>
        </w:tc>
        <w:tc>
          <w:tcPr>
            <w:tcW w:w="1409" w:type="dxa"/>
            <w:shd w:val="clear" w:color="auto" w:fill="auto"/>
            <w:vAlign w:val="center"/>
          </w:tcPr>
          <w:p w14:paraId="60FB8843" w14:textId="77777777" w:rsidR="004075BB" w:rsidRPr="004075BB" w:rsidRDefault="004075BB" w:rsidP="004075BB">
            <w:pPr>
              <w:jc w:val="center"/>
            </w:pPr>
            <w:r w:rsidRPr="004075BB">
              <w:t>19 814</w:t>
            </w:r>
          </w:p>
        </w:tc>
        <w:tc>
          <w:tcPr>
            <w:tcW w:w="1046" w:type="dxa"/>
            <w:shd w:val="clear" w:color="auto" w:fill="auto"/>
            <w:vAlign w:val="center"/>
          </w:tcPr>
          <w:p w14:paraId="2CA768C4" w14:textId="77777777" w:rsidR="004075BB" w:rsidRPr="004075BB" w:rsidRDefault="004075BB" w:rsidP="004075BB">
            <w:pPr>
              <w:jc w:val="center"/>
            </w:pPr>
            <w:r w:rsidRPr="004075BB">
              <w:t>17 477</w:t>
            </w:r>
          </w:p>
        </w:tc>
        <w:tc>
          <w:tcPr>
            <w:tcW w:w="1203" w:type="dxa"/>
            <w:shd w:val="clear" w:color="auto" w:fill="auto"/>
            <w:vAlign w:val="center"/>
          </w:tcPr>
          <w:p w14:paraId="2D6AF115" w14:textId="77777777" w:rsidR="004075BB" w:rsidRPr="004075BB" w:rsidRDefault="004075BB" w:rsidP="004075BB">
            <w:pPr>
              <w:jc w:val="center"/>
            </w:pPr>
            <w:r w:rsidRPr="004075BB">
              <w:t>14 271</w:t>
            </w:r>
          </w:p>
        </w:tc>
        <w:tc>
          <w:tcPr>
            <w:tcW w:w="1044" w:type="dxa"/>
            <w:shd w:val="clear" w:color="auto" w:fill="auto"/>
            <w:vAlign w:val="center"/>
          </w:tcPr>
          <w:p w14:paraId="7AAF9036" w14:textId="77777777" w:rsidR="004075BB" w:rsidRPr="004075BB" w:rsidRDefault="004075BB" w:rsidP="004075BB">
            <w:pPr>
              <w:jc w:val="center"/>
            </w:pPr>
            <w:r w:rsidRPr="004075BB">
              <w:t>3 206</w:t>
            </w:r>
          </w:p>
        </w:tc>
        <w:tc>
          <w:tcPr>
            <w:tcW w:w="1240" w:type="dxa"/>
            <w:shd w:val="clear" w:color="auto" w:fill="auto"/>
            <w:vAlign w:val="center"/>
          </w:tcPr>
          <w:p w14:paraId="3C3C62CD" w14:textId="77777777" w:rsidR="004075BB" w:rsidRPr="004075BB" w:rsidRDefault="004075BB" w:rsidP="004075BB">
            <w:pPr>
              <w:jc w:val="center"/>
            </w:pPr>
            <w:r w:rsidRPr="004075BB">
              <w:t>-2 337</w:t>
            </w:r>
          </w:p>
        </w:tc>
      </w:tr>
      <w:tr w:rsidR="004075BB" w:rsidRPr="004075BB" w14:paraId="6D6995FB" w14:textId="77777777" w:rsidTr="00F95151">
        <w:trPr>
          <w:trHeight w:val="84"/>
        </w:trPr>
        <w:tc>
          <w:tcPr>
            <w:tcW w:w="567" w:type="dxa"/>
            <w:shd w:val="clear" w:color="auto" w:fill="auto"/>
            <w:vAlign w:val="center"/>
          </w:tcPr>
          <w:p w14:paraId="6D286414" w14:textId="77777777" w:rsidR="004075BB" w:rsidRPr="004075BB" w:rsidRDefault="004075BB" w:rsidP="004075BB">
            <w:pPr>
              <w:jc w:val="center"/>
            </w:pPr>
            <w:r w:rsidRPr="004075BB">
              <w:t>3</w:t>
            </w:r>
          </w:p>
        </w:tc>
        <w:tc>
          <w:tcPr>
            <w:tcW w:w="2765" w:type="dxa"/>
            <w:shd w:val="clear" w:color="auto" w:fill="auto"/>
            <w:vAlign w:val="center"/>
          </w:tcPr>
          <w:p w14:paraId="41945544" w14:textId="77777777" w:rsidR="004075BB" w:rsidRPr="004075BB" w:rsidRDefault="004075BB" w:rsidP="004075BB">
            <w:r w:rsidRPr="004075BB">
              <w:t>Расходы на оплату труда</w:t>
            </w:r>
          </w:p>
        </w:tc>
        <w:tc>
          <w:tcPr>
            <w:tcW w:w="1409" w:type="dxa"/>
            <w:shd w:val="clear" w:color="auto" w:fill="auto"/>
            <w:vAlign w:val="center"/>
          </w:tcPr>
          <w:p w14:paraId="7297F13C" w14:textId="77777777" w:rsidR="004075BB" w:rsidRPr="004075BB" w:rsidRDefault="004075BB" w:rsidP="004075BB">
            <w:pPr>
              <w:jc w:val="center"/>
            </w:pPr>
            <w:r w:rsidRPr="004075BB">
              <w:t>28 194</w:t>
            </w:r>
          </w:p>
        </w:tc>
        <w:tc>
          <w:tcPr>
            <w:tcW w:w="1046" w:type="dxa"/>
            <w:shd w:val="clear" w:color="auto" w:fill="auto"/>
            <w:vAlign w:val="center"/>
          </w:tcPr>
          <w:p w14:paraId="4A0E7B57" w14:textId="77777777" w:rsidR="004075BB" w:rsidRPr="004075BB" w:rsidRDefault="004075BB" w:rsidP="004075BB">
            <w:pPr>
              <w:jc w:val="center"/>
            </w:pPr>
            <w:r w:rsidRPr="004075BB">
              <w:t>27 145</w:t>
            </w:r>
          </w:p>
        </w:tc>
        <w:tc>
          <w:tcPr>
            <w:tcW w:w="1203" w:type="dxa"/>
            <w:shd w:val="clear" w:color="auto" w:fill="auto"/>
            <w:vAlign w:val="center"/>
          </w:tcPr>
          <w:p w14:paraId="289E8BDA" w14:textId="77777777" w:rsidR="004075BB" w:rsidRPr="004075BB" w:rsidRDefault="004075BB" w:rsidP="004075BB">
            <w:pPr>
              <w:jc w:val="center"/>
            </w:pPr>
            <w:r w:rsidRPr="004075BB">
              <w:t>24 017</w:t>
            </w:r>
          </w:p>
        </w:tc>
        <w:tc>
          <w:tcPr>
            <w:tcW w:w="1044" w:type="dxa"/>
            <w:shd w:val="clear" w:color="auto" w:fill="auto"/>
            <w:vAlign w:val="center"/>
          </w:tcPr>
          <w:p w14:paraId="6567FC77" w14:textId="77777777" w:rsidR="004075BB" w:rsidRPr="004075BB" w:rsidRDefault="004075BB" w:rsidP="004075BB">
            <w:pPr>
              <w:jc w:val="center"/>
            </w:pPr>
            <w:r w:rsidRPr="004075BB">
              <w:t>3 128</w:t>
            </w:r>
          </w:p>
        </w:tc>
        <w:tc>
          <w:tcPr>
            <w:tcW w:w="1240" w:type="dxa"/>
            <w:shd w:val="clear" w:color="auto" w:fill="auto"/>
            <w:vAlign w:val="center"/>
          </w:tcPr>
          <w:p w14:paraId="614D4C00" w14:textId="77777777" w:rsidR="004075BB" w:rsidRPr="004075BB" w:rsidRDefault="004075BB" w:rsidP="004075BB">
            <w:pPr>
              <w:jc w:val="center"/>
            </w:pPr>
            <w:r w:rsidRPr="004075BB">
              <w:t>-1 049</w:t>
            </w:r>
          </w:p>
        </w:tc>
      </w:tr>
      <w:tr w:rsidR="004075BB" w:rsidRPr="004075BB" w14:paraId="084C2011" w14:textId="77777777" w:rsidTr="00F95151">
        <w:trPr>
          <w:trHeight w:val="84"/>
        </w:trPr>
        <w:tc>
          <w:tcPr>
            <w:tcW w:w="567" w:type="dxa"/>
            <w:shd w:val="clear" w:color="auto" w:fill="auto"/>
            <w:vAlign w:val="center"/>
          </w:tcPr>
          <w:p w14:paraId="06ABB34D" w14:textId="77777777" w:rsidR="004075BB" w:rsidRPr="004075BB" w:rsidRDefault="004075BB" w:rsidP="004075BB">
            <w:pPr>
              <w:jc w:val="center"/>
            </w:pPr>
            <w:r w:rsidRPr="004075BB">
              <w:t>4</w:t>
            </w:r>
          </w:p>
        </w:tc>
        <w:tc>
          <w:tcPr>
            <w:tcW w:w="2765" w:type="dxa"/>
            <w:shd w:val="clear" w:color="auto" w:fill="auto"/>
            <w:vAlign w:val="center"/>
          </w:tcPr>
          <w:p w14:paraId="040A40DB" w14:textId="77777777" w:rsidR="004075BB" w:rsidRPr="004075BB" w:rsidRDefault="004075BB" w:rsidP="004075BB">
            <w:r w:rsidRPr="004075BB">
              <w:t>Расходы на оплату работ и услуг производственного характера, выполняемых по договорам со сторонними организациями</w:t>
            </w:r>
          </w:p>
        </w:tc>
        <w:tc>
          <w:tcPr>
            <w:tcW w:w="1409" w:type="dxa"/>
            <w:shd w:val="clear" w:color="auto" w:fill="auto"/>
            <w:vAlign w:val="center"/>
          </w:tcPr>
          <w:p w14:paraId="1866C7A9" w14:textId="77777777" w:rsidR="004075BB" w:rsidRPr="004075BB" w:rsidRDefault="004075BB" w:rsidP="004075BB">
            <w:pPr>
              <w:jc w:val="center"/>
            </w:pPr>
            <w:r w:rsidRPr="004075BB">
              <w:t>5 588</w:t>
            </w:r>
          </w:p>
        </w:tc>
        <w:tc>
          <w:tcPr>
            <w:tcW w:w="1046" w:type="dxa"/>
            <w:shd w:val="clear" w:color="auto" w:fill="auto"/>
            <w:vAlign w:val="center"/>
          </w:tcPr>
          <w:p w14:paraId="3A06576A" w14:textId="77777777" w:rsidR="004075BB" w:rsidRPr="004075BB" w:rsidRDefault="004075BB" w:rsidP="004075BB">
            <w:pPr>
              <w:jc w:val="center"/>
            </w:pPr>
            <w:r w:rsidRPr="004075BB">
              <w:t>4 736</w:t>
            </w:r>
          </w:p>
        </w:tc>
        <w:tc>
          <w:tcPr>
            <w:tcW w:w="1203" w:type="dxa"/>
            <w:shd w:val="clear" w:color="auto" w:fill="auto"/>
            <w:vAlign w:val="center"/>
          </w:tcPr>
          <w:p w14:paraId="2054601E" w14:textId="77777777" w:rsidR="004075BB" w:rsidRPr="004075BB" w:rsidRDefault="004075BB" w:rsidP="004075BB">
            <w:pPr>
              <w:jc w:val="center"/>
            </w:pPr>
            <w:r w:rsidRPr="004075BB">
              <w:t>3 075</w:t>
            </w:r>
          </w:p>
        </w:tc>
        <w:tc>
          <w:tcPr>
            <w:tcW w:w="1044" w:type="dxa"/>
            <w:shd w:val="clear" w:color="auto" w:fill="auto"/>
            <w:vAlign w:val="center"/>
          </w:tcPr>
          <w:p w14:paraId="5FF813DF" w14:textId="77777777" w:rsidR="004075BB" w:rsidRPr="004075BB" w:rsidRDefault="004075BB" w:rsidP="004075BB">
            <w:pPr>
              <w:jc w:val="center"/>
            </w:pPr>
            <w:r w:rsidRPr="004075BB">
              <w:t>1 661</w:t>
            </w:r>
          </w:p>
        </w:tc>
        <w:tc>
          <w:tcPr>
            <w:tcW w:w="1240" w:type="dxa"/>
            <w:shd w:val="clear" w:color="auto" w:fill="auto"/>
            <w:vAlign w:val="center"/>
          </w:tcPr>
          <w:p w14:paraId="4B1F3BF6" w14:textId="77777777" w:rsidR="004075BB" w:rsidRPr="004075BB" w:rsidRDefault="004075BB" w:rsidP="004075BB">
            <w:pPr>
              <w:jc w:val="center"/>
            </w:pPr>
            <w:r w:rsidRPr="004075BB">
              <w:t>-852</w:t>
            </w:r>
          </w:p>
        </w:tc>
      </w:tr>
      <w:tr w:rsidR="004075BB" w:rsidRPr="004075BB" w14:paraId="143D2B3E" w14:textId="77777777" w:rsidTr="00F95151">
        <w:trPr>
          <w:trHeight w:val="84"/>
        </w:trPr>
        <w:tc>
          <w:tcPr>
            <w:tcW w:w="567" w:type="dxa"/>
            <w:shd w:val="clear" w:color="auto" w:fill="auto"/>
            <w:vAlign w:val="center"/>
          </w:tcPr>
          <w:p w14:paraId="6B76DB87" w14:textId="77777777" w:rsidR="004075BB" w:rsidRPr="004075BB" w:rsidRDefault="004075BB" w:rsidP="004075BB">
            <w:pPr>
              <w:jc w:val="center"/>
            </w:pPr>
            <w:r w:rsidRPr="004075BB">
              <w:t>5</w:t>
            </w:r>
          </w:p>
        </w:tc>
        <w:tc>
          <w:tcPr>
            <w:tcW w:w="2765" w:type="dxa"/>
            <w:shd w:val="clear" w:color="auto" w:fill="auto"/>
            <w:vAlign w:val="center"/>
          </w:tcPr>
          <w:p w14:paraId="49D0C274" w14:textId="77777777" w:rsidR="004075BB" w:rsidRPr="004075BB" w:rsidRDefault="004075BB" w:rsidP="004075BB">
            <w:r w:rsidRPr="004075BB">
              <w:t>Расходы на оплату иных работ и услуг, выполняемых по договорам с организациями</w:t>
            </w:r>
          </w:p>
        </w:tc>
        <w:tc>
          <w:tcPr>
            <w:tcW w:w="1409" w:type="dxa"/>
            <w:shd w:val="clear" w:color="auto" w:fill="auto"/>
            <w:vAlign w:val="center"/>
          </w:tcPr>
          <w:p w14:paraId="68C0B215" w14:textId="77777777" w:rsidR="004075BB" w:rsidRPr="004075BB" w:rsidRDefault="004075BB" w:rsidP="004075BB">
            <w:pPr>
              <w:jc w:val="center"/>
            </w:pPr>
            <w:r w:rsidRPr="004075BB">
              <w:t>800</w:t>
            </w:r>
          </w:p>
        </w:tc>
        <w:tc>
          <w:tcPr>
            <w:tcW w:w="1046" w:type="dxa"/>
            <w:shd w:val="clear" w:color="auto" w:fill="auto"/>
            <w:vAlign w:val="center"/>
          </w:tcPr>
          <w:p w14:paraId="437CB695" w14:textId="77777777" w:rsidR="004075BB" w:rsidRPr="004075BB" w:rsidRDefault="004075BB" w:rsidP="004075BB">
            <w:pPr>
              <w:jc w:val="center"/>
            </w:pPr>
            <w:r w:rsidRPr="004075BB">
              <w:t>800</w:t>
            </w:r>
          </w:p>
        </w:tc>
        <w:tc>
          <w:tcPr>
            <w:tcW w:w="1203" w:type="dxa"/>
            <w:shd w:val="clear" w:color="auto" w:fill="auto"/>
            <w:vAlign w:val="center"/>
          </w:tcPr>
          <w:p w14:paraId="22753BA3" w14:textId="77777777" w:rsidR="004075BB" w:rsidRPr="004075BB" w:rsidRDefault="004075BB" w:rsidP="004075BB">
            <w:pPr>
              <w:jc w:val="center"/>
            </w:pPr>
            <w:r w:rsidRPr="004075BB">
              <w:t>133</w:t>
            </w:r>
          </w:p>
        </w:tc>
        <w:tc>
          <w:tcPr>
            <w:tcW w:w="1044" w:type="dxa"/>
            <w:shd w:val="clear" w:color="auto" w:fill="auto"/>
            <w:vAlign w:val="center"/>
          </w:tcPr>
          <w:p w14:paraId="067D96F6" w14:textId="77777777" w:rsidR="004075BB" w:rsidRPr="004075BB" w:rsidRDefault="004075BB" w:rsidP="004075BB">
            <w:pPr>
              <w:jc w:val="center"/>
            </w:pPr>
            <w:r w:rsidRPr="004075BB">
              <w:t>667</w:t>
            </w:r>
          </w:p>
        </w:tc>
        <w:tc>
          <w:tcPr>
            <w:tcW w:w="1240" w:type="dxa"/>
            <w:shd w:val="clear" w:color="auto" w:fill="auto"/>
            <w:vAlign w:val="center"/>
          </w:tcPr>
          <w:p w14:paraId="1B151E6E" w14:textId="77777777" w:rsidR="004075BB" w:rsidRPr="004075BB" w:rsidRDefault="004075BB" w:rsidP="004075BB">
            <w:pPr>
              <w:jc w:val="center"/>
            </w:pPr>
            <w:r w:rsidRPr="004075BB">
              <w:t>0</w:t>
            </w:r>
          </w:p>
        </w:tc>
      </w:tr>
      <w:tr w:rsidR="004075BB" w:rsidRPr="004075BB" w14:paraId="6814F707" w14:textId="77777777" w:rsidTr="00F95151">
        <w:trPr>
          <w:trHeight w:val="84"/>
        </w:trPr>
        <w:tc>
          <w:tcPr>
            <w:tcW w:w="567" w:type="dxa"/>
            <w:shd w:val="clear" w:color="auto" w:fill="auto"/>
            <w:vAlign w:val="center"/>
          </w:tcPr>
          <w:p w14:paraId="09B0B5BB" w14:textId="77777777" w:rsidR="004075BB" w:rsidRPr="004075BB" w:rsidRDefault="004075BB" w:rsidP="004075BB">
            <w:pPr>
              <w:jc w:val="center"/>
            </w:pPr>
            <w:r w:rsidRPr="004075BB">
              <w:t>6</w:t>
            </w:r>
          </w:p>
        </w:tc>
        <w:tc>
          <w:tcPr>
            <w:tcW w:w="2765" w:type="dxa"/>
            <w:shd w:val="clear" w:color="auto" w:fill="auto"/>
            <w:vAlign w:val="center"/>
          </w:tcPr>
          <w:p w14:paraId="5B386FFE" w14:textId="77777777" w:rsidR="004075BB" w:rsidRPr="004075BB" w:rsidRDefault="004075BB" w:rsidP="004075BB">
            <w:r w:rsidRPr="004075BB">
              <w:t>Расходы на служебные командировки</w:t>
            </w:r>
          </w:p>
        </w:tc>
        <w:tc>
          <w:tcPr>
            <w:tcW w:w="1409" w:type="dxa"/>
            <w:shd w:val="clear" w:color="auto" w:fill="auto"/>
            <w:vAlign w:val="center"/>
          </w:tcPr>
          <w:p w14:paraId="1F2D51CC" w14:textId="77777777" w:rsidR="004075BB" w:rsidRPr="004075BB" w:rsidRDefault="004075BB" w:rsidP="004075BB">
            <w:pPr>
              <w:jc w:val="center"/>
            </w:pPr>
            <w:r w:rsidRPr="004075BB">
              <w:t>354</w:t>
            </w:r>
          </w:p>
        </w:tc>
        <w:tc>
          <w:tcPr>
            <w:tcW w:w="1046" w:type="dxa"/>
            <w:shd w:val="clear" w:color="auto" w:fill="auto"/>
            <w:vAlign w:val="center"/>
          </w:tcPr>
          <w:p w14:paraId="28A7AF84" w14:textId="77777777" w:rsidR="004075BB" w:rsidRPr="004075BB" w:rsidRDefault="004075BB" w:rsidP="004075BB">
            <w:pPr>
              <w:jc w:val="center"/>
            </w:pPr>
            <w:r w:rsidRPr="004075BB">
              <w:t>180</w:t>
            </w:r>
          </w:p>
        </w:tc>
        <w:tc>
          <w:tcPr>
            <w:tcW w:w="1203" w:type="dxa"/>
            <w:shd w:val="clear" w:color="auto" w:fill="auto"/>
            <w:vAlign w:val="center"/>
          </w:tcPr>
          <w:p w14:paraId="44051B77" w14:textId="77777777" w:rsidR="004075BB" w:rsidRPr="004075BB" w:rsidRDefault="004075BB" w:rsidP="004075BB">
            <w:pPr>
              <w:jc w:val="center"/>
            </w:pPr>
            <w:r w:rsidRPr="004075BB">
              <w:t>180</w:t>
            </w:r>
          </w:p>
        </w:tc>
        <w:tc>
          <w:tcPr>
            <w:tcW w:w="1044" w:type="dxa"/>
            <w:shd w:val="clear" w:color="auto" w:fill="auto"/>
            <w:vAlign w:val="center"/>
          </w:tcPr>
          <w:p w14:paraId="12FB8D22" w14:textId="77777777" w:rsidR="004075BB" w:rsidRPr="004075BB" w:rsidRDefault="004075BB" w:rsidP="004075BB">
            <w:pPr>
              <w:jc w:val="center"/>
            </w:pPr>
            <w:r w:rsidRPr="004075BB">
              <w:t>0</w:t>
            </w:r>
          </w:p>
        </w:tc>
        <w:tc>
          <w:tcPr>
            <w:tcW w:w="1240" w:type="dxa"/>
            <w:shd w:val="clear" w:color="auto" w:fill="auto"/>
            <w:vAlign w:val="center"/>
          </w:tcPr>
          <w:p w14:paraId="57621037" w14:textId="77777777" w:rsidR="004075BB" w:rsidRPr="004075BB" w:rsidRDefault="004075BB" w:rsidP="004075BB">
            <w:pPr>
              <w:jc w:val="center"/>
            </w:pPr>
            <w:r w:rsidRPr="004075BB">
              <w:t>-174</w:t>
            </w:r>
          </w:p>
        </w:tc>
      </w:tr>
      <w:tr w:rsidR="004075BB" w:rsidRPr="004075BB" w14:paraId="6516CFD2" w14:textId="77777777" w:rsidTr="00F95151">
        <w:trPr>
          <w:trHeight w:val="84"/>
        </w:trPr>
        <w:tc>
          <w:tcPr>
            <w:tcW w:w="567" w:type="dxa"/>
            <w:shd w:val="clear" w:color="auto" w:fill="auto"/>
            <w:vAlign w:val="center"/>
          </w:tcPr>
          <w:p w14:paraId="0755BAB6" w14:textId="77777777" w:rsidR="004075BB" w:rsidRPr="004075BB" w:rsidRDefault="004075BB" w:rsidP="004075BB">
            <w:pPr>
              <w:jc w:val="center"/>
            </w:pPr>
            <w:r w:rsidRPr="004075BB">
              <w:t>7</w:t>
            </w:r>
          </w:p>
        </w:tc>
        <w:tc>
          <w:tcPr>
            <w:tcW w:w="2765" w:type="dxa"/>
            <w:shd w:val="clear" w:color="auto" w:fill="auto"/>
            <w:vAlign w:val="center"/>
          </w:tcPr>
          <w:p w14:paraId="7EE8928F" w14:textId="77777777" w:rsidR="004075BB" w:rsidRPr="004075BB" w:rsidRDefault="004075BB" w:rsidP="004075BB">
            <w:r w:rsidRPr="004075BB">
              <w:t>Расходы на обучение персонала</w:t>
            </w:r>
          </w:p>
        </w:tc>
        <w:tc>
          <w:tcPr>
            <w:tcW w:w="1409" w:type="dxa"/>
            <w:shd w:val="clear" w:color="auto" w:fill="auto"/>
            <w:vAlign w:val="center"/>
          </w:tcPr>
          <w:p w14:paraId="3B4B6BDD" w14:textId="77777777" w:rsidR="004075BB" w:rsidRPr="004075BB" w:rsidRDefault="004075BB" w:rsidP="004075BB">
            <w:pPr>
              <w:jc w:val="center"/>
            </w:pPr>
            <w:r w:rsidRPr="004075BB">
              <w:t>22</w:t>
            </w:r>
          </w:p>
        </w:tc>
        <w:tc>
          <w:tcPr>
            <w:tcW w:w="1046" w:type="dxa"/>
            <w:shd w:val="clear" w:color="auto" w:fill="auto"/>
            <w:vAlign w:val="center"/>
          </w:tcPr>
          <w:p w14:paraId="5775D720" w14:textId="77777777" w:rsidR="004075BB" w:rsidRPr="004075BB" w:rsidRDefault="004075BB" w:rsidP="004075BB">
            <w:pPr>
              <w:jc w:val="center"/>
            </w:pPr>
            <w:r w:rsidRPr="004075BB">
              <w:t>22</w:t>
            </w:r>
          </w:p>
        </w:tc>
        <w:tc>
          <w:tcPr>
            <w:tcW w:w="1203" w:type="dxa"/>
            <w:shd w:val="clear" w:color="auto" w:fill="auto"/>
            <w:vAlign w:val="center"/>
          </w:tcPr>
          <w:p w14:paraId="5ECAB84C" w14:textId="77777777" w:rsidR="004075BB" w:rsidRPr="004075BB" w:rsidRDefault="004075BB" w:rsidP="004075BB">
            <w:pPr>
              <w:jc w:val="center"/>
            </w:pPr>
            <w:r w:rsidRPr="004075BB">
              <w:t>22</w:t>
            </w:r>
          </w:p>
        </w:tc>
        <w:tc>
          <w:tcPr>
            <w:tcW w:w="1044" w:type="dxa"/>
            <w:shd w:val="clear" w:color="auto" w:fill="auto"/>
            <w:vAlign w:val="center"/>
          </w:tcPr>
          <w:p w14:paraId="220D1500" w14:textId="77777777" w:rsidR="004075BB" w:rsidRPr="004075BB" w:rsidRDefault="004075BB" w:rsidP="004075BB">
            <w:pPr>
              <w:jc w:val="center"/>
            </w:pPr>
            <w:r w:rsidRPr="004075BB">
              <w:t>0</w:t>
            </w:r>
          </w:p>
        </w:tc>
        <w:tc>
          <w:tcPr>
            <w:tcW w:w="1240" w:type="dxa"/>
            <w:shd w:val="clear" w:color="auto" w:fill="auto"/>
            <w:vAlign w:val="center"/>
          </w:tcPr>
          <w:p w14:paraId="6AEB6F39" w14:textId="77777777" w:rsidR="004075BB" w:rsidRPr="004075BB" w:rsidRDefault="004075BB" w:rsidP="004075BB">
            <w:pPr>
              <w:jc w:val="center"/>
            </w:pPr>
            <w:r w:rsidRPr="004075BB">
              <w:t>0</w:t>
            </w:r>
          </w:p>
        </w:tc>
      </w:tr>
      <w:tr w:rsidR="004075BB" w:rsidRPr="004075BB" w14:paraId="4129622F" w14:textId="77777777" w:rsidTr="00F95151">
        <w:trPr>
          <w:trHeight w:val="84"/>
        </w:trPr>
        <w:tc>
          <w:tcPr>
            <w:tcW w:w="567" w:type="dxa"/>
            <w:shd w:val="clear" w:color="auto" w:fill="auto"/>
            <w:vAlign w:val="center"/>
          </w:tcPr>
          <w:p w14:paraId="372F9DB5" w14:textId="77777777" w:rsidR="004075BB" w:rsidRPr="004075BB" w:rsidRDefault="004075BB" w:rsidP="004075BB">
            <w:pPr>
              <w:jc w:val="center"/>
            </w:pPr>
            <w:r w:rsidRPr="004075BB">
              <w:t>8</w:t>
            </w:r>
          </w:p>
        </w:tc>
        <w:tc>
          <w:tcPr>
            <w:tcW w:w="2765" w:type="dxa"/>
            <w:shd w:val="clear" w:color="auto" w:fill="auto"/>
            <w:vAlign w:val="center"/>
          </w:tcPr>
          <w:p w14:paraId="38C1EA3E" w14:textId="77777777" w:rsidR="004075BB" w:rsidRPr="004075BB" w:rsidRDefault="004075BB" w:rsidP="004075BB">
            <w:r w:rsidRPr="004075BB">
              <w:t>Лизинговый платеж</w:t>
            </w:r>
          </w:p>
        </w:tc>
        <w:tc>
          <w:tcPr>
            <w:tcW w:w="1409" w:type="dxa"/>
            <w:shd w:val="clear" w:color="auto" w:fill="auto"/>
            <w:vAlign w:val="center"/>
          </w:tcPr>
          <w:p w14:paraId="02441CED" w14:textId="77777777" w:rsidR="004075BB" w:rsidRPr="004075BB" w:rsidRDefault="004075BB" w:rsidP="004075BB">
            <w:pPr>
              <w:jc w:val="center"/>
            </w:pPr>
            <w:r w:rsidRPr="004075BB">
              <w:t>0</w:t>
            </w:r>
          </w:p>
        </w:tc>
        <w:tc>
          <w:tcPr>
            <w:tcW w:w="1046" w:type="dxa"/>
            <w:shd w:val="clear" w:color="auto" w:fill="auto"/>
            <w:vAlign w:val="center"/>
          </w:tcPr>
          <w:p w14:paraId="0A165FC1" w14:textId="77777777" w:rsidR="004075BB" w:rsidRPr="004075BB" w:rsidRDefault="004075BB" w:rsidP="004075BB">
            <w:pPr>
              <w:jc w:val="center"/>
            </w:pPr>
            <w:r w:rsidRPr="004075BB">
              <w:t>0</w:t>
            </w:r>
          </w:p>
        </w:tc>
        <w:tc>
          <w:tcPr>
            <w:tcW w:w="1203" w:type="dxa"/>
            <w:shd w:val="clear" w:color="auto" w:fill="auto"/>
            <w:vAlign w:val="center"/>
          </w:tcPr>
          <w:p w14:paraId="176436AD" w14:textId="77777777" w:rsidR="004075BB" w:rsidRPr="004075BB" w:rsidRDefault="004075BB" w:rsidP="004075BB">
            <w:pPr>
              <w:jc w:val="center"/>
            </w:pPr>
            <w:r w:rsidRPr="004075BB">
              <w:t>0</w:t>
            </w:r>
          </w:p>
        </w:tc>
        <w:tc>
          <w:tcPr>
            <w:tcW w:w="1044" w:type="dxa"/>
            <w:shd w:val="clear" w:color="auto" w:fill="auto"/>
            <w:vAlign w:val="center"/>
          </w:tcPr>
          <w:p w14:paraId="7A9240DC" w14:textId="77777777" w:rsidR="004075BB" w:rsidRPr="004075BB" w:rsidRDefault="004075BB" w:rsidP="004075BB">
            <w:pPr>
              <w:jc w:val="center"/>
            </w:pPr>
            <w:r w:rsidRPr="004075BB">
              <w:t>0</w:t>
            </w:r>
          </w:p>
        </w:tc>
        <w:tc>
          <w:tcPr>
            <w:tcW w:w="1240" w:type="dxa"/>
            <w:shd w:val="clear" w:color="auto" w:fill="auto"/>
            <w:vAlign w:val="center"/>
          </w:tcPr>
          <w:p w14:paraId="57CF2774" w14:textId="77777777" w:rsidR="004075BB" w:rsidRPr="004075BB" w:rsidRDefault="004075BB" w:rsidP="004075BB">
            <w:pPr>
              <w:jc w:val="center"/>
            </w:pPr>
            <w:r w:rsidRPr="004075BB">
              <w:t>0</w:t>
            </w:r>
          </w:p>
        </w:tc>
      </w:tr>
      <w:tr w:rsidR="004075BB" w:rsidRPr="004075BB" w14:paraId="3B682033" w14:textId="77777777" w:rsidTr="00F95151">
        <w:trPr>
          <w:trHeight w:val="84"/>
        </w:trPr>
        <w:tc>
          <w:tcPr>
            <w:tcW w:w="567" w:type="dxa"/>
            <w:shd w:val="clear" w:color="auto" w:fill="auto"/>
            <w:vAlign w:val="center"/>
          </w:tcPr>
          <w:p w14:paraId="6BA88521" w14:textId="77777777" w:rsidR="004075BB" w:rsidRPr="004075BB" w:rsidRDefault="004075BB" w:rsidP="004075BB">
            <w:pPr>
              <w:jc w:val="center"/>
            </w:pPr>
            <w:r w:rsidRPr="004075BB">
              <w:t>9</w:t>
            </w:r>
          </w:p>
        </w:tc>
        <w:tc>
          <w:tcPr>
            <w:tcW w:w="2765" w:type="dxa"/>
            <w:shd w:val="clear" w:color="auto" w:fill="auto"/>
            <w:vAlign w:val="center"/>
          </w:tcPr>
          <w:p w14:paraId="3B083DF2" w14:textId="77777777" w:rsidR="004075BB" w:rsidRPr="004075BB" w:rsidRDefault="004075BB" w:rsidP="004075BB">
            <w:r w:rsidRPr="004075BB">
              <w:t>Арендная плата</w:t>
            </w:r>
          </w:p>
        </w:tc>
        <w:tc>
          <w:tcPr>
            <w:tcW w:w="1409" w:type="dxa"/>
            <w:shd w:val="clear" w:color="auto" w:fill="auto"/>
            <w:vAlign w:val="center"/>
          </w:tcPr>
          <w:p w14:paraId="463D499A" w14:textId="77777777" w:rsidR="004075BB" w:rsidRPr="004075BB" w:rsidRDefault="004075BB" w:rsidP="004075BB">
            <w:pPr>
              <w:jc w:val="center"/>
            </w:pPr>
            <w:r w:rsidRPr="004075BB">
              <w:t>0</w:t>
            </w:r>
          </w:p>
        </w:tc>
        <w:tc>
          <w:tcPr>
            <w:tcW w:w="1046" w:type="dxa"/>
            <w:shd w:val="clear" w:color="auto" w:fill="auto"/>
            <w:vAlign w:val="center"/>
          </w:tcPr>
          <w:p w14:paraId="383D66DF" w14:textId="77777777" w:rsidR="004075BB" w:rsidRPr="004075BB" w:rsidRDefault="004075BB" w:rsidP="004075BB">
            <w:pPr>
              <w:jc w:val="center"/>
            </w:pPr>
            <w:r w:rsidRPr="004075BB">
              <w:t>0</w:t>
            </w:r>
          </w:p>
        </w:tc>
        <w:tc>
          <w:tcPr>
            <w:tcW w:w="1203" w:type="dxa"/>
            <w:shd w:val="clear" w:color="auto" w:fill="auto"/>
            <w:vAlign w:val="center"/>
          </w:tcPr>
          <w:p w14:paraId="26A04F42" w14:textId="77777777" w:rsidR="004075BB" w:rsidRPr="004075BB" w:rsidRDefault="004075BB" w:rsidP="004075BB">
            <w:pPr>
              <w:jc w:val="center"/>
            </w:pPr>
            <w:r w:rsidRPr="004075BB">
              <w:t>0</w:t>
            </w:r>
          </w:p>
        </w:tc>
        <w:tc>
          <w:tcPr>
            <w:tcW w:w="1044" w:type="dxa"/>
            <w:shd w:val="clear" w:color="auto" w:fill="auto"/>
            <w:vAlign w:val="center"/>
          </w:tcPr>
          <w:p w14:paraId="6F0D4D12" w14:textId="77777777" w:rsidR="004075BB" w:rsidRPr="004075BB" w:rsidRDefault="004075BB" w:rsidP="004075BB">
            <w:pPr>
              <w:jc w:val="center"/>
            </w:pPr>
            <w:r w:rsidRPr="004075BB">
              <w:t>0</w:t>
            </w:r>
          </w:p>
        </w:tc>
        <w:tc>
          <w:tcPr>
            <w:tcW w:w="1240" w:type="dxa"/>
            <w:shd w:val="clear" w:color="auto" w:fill="auto"/>
            <w:vAlign w:val="center"/>
          </w:tcPr>
          <w:p w14:paraId="6C52B149" w14:textId="77777777" w:rsidR="004075BB" w:rsidRPr="004075BB" w:rsidRDefault="004075BB" w:rsidP="004075BB">
            <w:pPr>
              <w:jc w:val="center"/>
            </w:pPr>
            <w:r w:rsidRPr="004075BB">
              <w:t>0</w:t>
            </w:r>
          </w:p>
        </w:tc>
      </w:tr>
      <w:tr w:rsidR="004075BB" w:rsidRPr="004075BB" w14:paraId="6714AE5A" w14:textId="77777777" w:rsidTr="00F95151">
        <w:trPr>
          <w:trHeight w:val="84"/>
        </w:trPr>
        <w:tc>
          <w:tcPr>
            <w:tcW w:w="567" w:type="dxa"/>
            <w:shd w:val="clear" w:color="auto" w:fill="auto"/>
            <w:vAlign w:val="center"/>
          </w:tcPr>
          <w:p w14:paraId="24A826E9" w14:textId="77777777" w:rsidR="004075BB" w:rsidRPr="004075BB" w:rsidRDefault="004075BB" w:rsidP="004075BB">
            <w:pPr>
              <w:jc w:val="center"/>
            </w:pPr>
            <w:r w:rsidRPr="004075BB">
              <w:t>10</w:t>
            </w:r>
          </w:p>
        </w:tc>
        <w:tc>
          <w:tcPr>
            <w:tcW w:w="2765" w:type="dxa"/>
            <w:shd w:val="clear" w:color="auto" w:fill="auto"/>
            <w:vAlign w:val="center"/>
          </w:tcPr>
          <w:p w14:paraId="61E97F13" w14:textId="77777777" w:rsidR="004075BB" w:rsidRPr="004075BB" w:rsidRDefault="004075BB" w:rsidP="004075BB">
            <w:r w:rsidRPr="004075BB">
              <w:t>Другие расходы</w:t>
            </w:r>
          </w:p>
        </w:tc>
        <w:tc>
          <w:tcPr>
            <w:tcW w:w="1409" w:type="dxa"/>
            <w:shd w:val="clear" w:color="auto" w:fill="auto"/>
            <w:vAlign w:val="center"/>
          </w:tcPr>
          <w:p w14:paraId="55BCF237" w14:textId="77777777" w:rsidR="004075BB" w:rsidRPr="004075BB" w:rsidRDefault="004075BB" w:rsidP="004075BB">
            <w:pPr>
              <w:jc w:val="center"/>
            </w:pPr>
            <w:r w:rsidRPr="004075BB">
              <w:t>71</w:t>
            </w:r>
          </w:p>
        </w:tc>
        <w:tc>
          <w:tcPr>
            <w:tcW w:w="1046" w:type="dxa"/>
            <w:shd w:val="clear" w:color="auto" w:fill="auto"/>
            <w:vAlign w:val="center"/>
          </w:tcPr>
          <w:p w14:paraId="4CA4FA8D" w14:textId="77777777" w:rsidR="004075BB" w:rsidRPr="004075BB" w:rsidRDefault="004075BB" w:rsidP="004075BB">
            <w:pPr>
              <w:jc w:val="center"/>
            </w:pPr>
            <w:r w:rsidRPr="004075BB">
              <w:t>71</w:t>
            </w:r>
          </w:p>
        </w:tc>
        <w:tc>
          <w:tcPr>
            <w:tcW w:w="1203" w:type="dxa"/>
            <w:shd w:val="clear" w:color="auto" w:fill="auto"/>
            <w:vAlign w:val="center"/>
          </w:tcPr>
          <w:p w14:paraId="702CD381" w14:textId="77777777" w:rsidR="004075BB" w:rsidRPr="004075BB" w:rsidRDefault="004075BB" w:rsidP="004075BB">
            <w:pPr>
              <w:jc w:val="center"/>
            </w:pPr>
            <w:r w:rsidRPr="004075BB">
              <w:t>71</w:t>
            </w:r>
          </w:p>
        </w:tc>
        <w:tc>
          <w:tcPr>
            <w:tcW w:w="1044" w:type="dxa"/>
            <w:shd w:val="clear" w:color="auto" w:fill="auto"/>
            <w:vAlign w:val="center"/>
          </w:tcPr>
          <w:p w14:paraId="02BAE55E" w14:textId="77777777" w:rsidR="004075BB" w:rsidRPr="004075BB" w:rsidRDefault="004075BB" w:rsidP="004075BB">
            <w:pPr>
              <w:jc w:val="center"/>
            </w:pPr>
            <w:r w:rsidRPr="004075BB">
              <w:t>0</w:t>
            </w:r>
          </w:p>
        </w:tc>
        <w:tc>
          <w:tcPr>
            <w:tcW w:w="1240" w:type="dxa"/>
            <w:shd w:val="clear" w:color="auto" w:fill="auto"/>
            <w:vAlign w:val="center"/>
          </w:tcPr>
          <w:p w14:paraId="56FDF108" w14:textId="77777777" w:rsidR="004075BB" w:rsidRPr="004075BB" w:rsidRDefault="004075BB" w:rsidP="004075BB">
            <w:pPr>
              <w:jc w:val="center"/>
            </w:pPr>
            <w:r w:rsidRPr="004075BB">
              <w:t>0</w:t>
            </w:r>
          </w:p>
        </w:tc>
      </w:tr>
      <w:tr w:rsidR="004075BB" w:rsidRPr="004075BB" w14:paraId="67B6D757" w14:textId="77777777" w:rsidTr="00F95151">
        <w:trPr>
          <w:trHeight w:val="84"/>
        </w:trPr>
        <w:tc>
          <w:tcPr>
            <w:tcW w:w="567" w:type="dxa"/>
            <w:shd w:val="clear" w:color="auto" w:fill="auto"/>
            <w:vAlign w:val="center"/>
          </w:tcPr>
          <w:p w14:paraId="1F719980" w14:textId="77777777" w:rsidR="004075BB" w:rsidRPr="004075BB" w:rsidRDefault="004075BB" w:rsidP="004075BB">
            <w:pPr>
              <w:jc w:val="center"/>
            </w:pPr>
            <w:r w:rsidRPr="004075BB">
              <w:t>11</w:t>
            </w:r>
          </w:p>
        </w:tc>
        <w:tc>
          <w:tcPr>
            <w:tcW w:w="2765" w:type="dxa"/>
            <w:shd w:val="clear" w:color="auto" w:fill="auto"/>
            <w:vAlign w:val="center"/>
          </w:tcPr>
          <w:p w14:paraId="641A7F11" w14:textId="77777777" w:rsidR="004075BB" w:rsidRPr="004075BB" w:rsidRDefault="004075BB" w:rsidP="004075BB">
            <w:r w:rsidRPr="004075BB">
              <w:t>ИТОГО операционные расходы</w:t>
            </w:r>
          </w:p>
        </w:tc>
        <w:tc>
          <w:tcPr>
            <w:tcW w:w="1409" w:type="dxa"/>
            <w:shd w:val="clear" w:color="auto" w:fill="auto"/>
            <w:vAlign w:val="center"/>
          </w:tcPr>
          <w:p w14:paraId="67899886" w14:textId="77777777" w:rsidR="004075BB" w:rsidRPr="004075BB" w:rsidRDefault="004075BB" w:rsidP="004075BB">
            <w:pPr>
              <w:jc w:val="center"/>
            </w:pPr>
            <w:r w:rsidRPr="004075BB">
              <w:t>55 837</w:t>
            </w:r>
          </w:p>
        </w:tc>
        <w:tc>
          <w:tcPr>
            <w:tcW w:w="1046" w:type="dxa"/>
            <w:shd w:val="clear" w:color="auto" w:fill="auto"/>
            <w:vAlign w:val="center"/>
          </w:tcPr>
          <w:p w14:paraId="24AD355B" w14:textId="77777777" w:rsidR="004075BB" w:rsidRPr="004075BB" w:rsidRDefault="004075BB" w:rsidP="004075BB">
            <w:pPr>
              <w:jc w:val="center"/>
            </w:pPr>
            <w:r w:rsidRPr="004075BB">
              <w:t>51 424</w:t>
            </w:r>
          </w:p>
        </w:tc>
        <w:tc>
          <w:tcPr>
            <w:tcW w:w="1203" w:type="dxa"/>
            <w:shd w:val="clear" w:color="auto" w:fill="auto"/>
            <w:vAlign w:val="center"/>
          </w:tcPr>
          <w:p w14:paraId="23E4B462" w14:textId="77777777" w:rsidR="004075BB" w:rsidRPr="004075BB" w:rsidRDefault="004075BB" w:rsidP="004075BB">
            <w:pPr>
              <w:jc w:val="center"/>
            </w:pPr>
            <w:r w:rsidRPr="004075BB">
              <w:t>42 342</w:t>
            </w:r>
          </w:p>
        </w:tc>
        <w:tc>
          <w:tcPr>
            <w:tcW w:w="1044" w:type="dxa"/>
            <w:shd w:val="clear" w:color="auto" w:fill="auto"/>
            <w:vAlign w:val="center"/>
          </w:tcPr>
          <w:p w14:paraId="17E8E2A7" w14:textId="77777777" w:rsidR="004075BB" w:rsidRPr="004075BB" w:rsidRDefault="004075BB" w:rsidP="004075BB">
            <w:pPr>
              <w:jc w:val="center"/>
            </w:pPr>
            <w:r w:rsidRPr="004075BB">
              <w:t>9 082</w:t>
            </w:r>
          </w:p>
        </w:tc>
        <w:tc>
          <w:tcPr>
            <w:tcW w:w="1240" w:type="dxa"/>
            <w:shd w:val="clear" w:color="auto" w:fill="auto"/>
            <w:vAlign w:val="center"/>
          </w:tcPr>
          <w:p w14:paraId="5C4BEC58" w14:textId="77777777" w:rsidR="004075BB" w:rsidRPr="004075BB" w:rsidRDefault="004075BB" w:rsidP="004075BB">
            <w:pPr>
              <w:jc w:val="center"/>
            </w:pPr>
            <w:r w:rsidRPr="004075BB">
              <w:t>-4 413</w:t>
            </w:r>
          </w:p>
        </w:tc>
      </w:tr>
    </w:tbl>
    <w:p w14:paraId="6C70099B" w14:textId="77777777" w:rsidR="004075BB" w:rsidRPr="004075BB" w:rsidRDefault="004075BB" w:rsidP="004075BB">
      <w:pPr>
        <w:ind w:firstLine="709"/>
        <w:jc w:val="both"/>
        <w:rPr>
          <w:rFonts w:eastAsia="Calibri Light"/>
          <w:sz w:val="28"/>
          <w:szCs w:val="28"/>
          <w:lang w:eastAsia="en-US"/>
        </w:rPr>
      </w:pPr>
    </w:p>
    <w:p w14:paraId="212D79D2" w14:textId="77777777" w:rsidR="004075BB" w:rsidRPr="004075BB" w:rsidRDefault="004075BB" w:rsidP="004075BB">
      <w:pPr>
        <w:ind w:firstLine="709"/>
        <w:jc w:val="both"/>
        <w:rPr>
          <w:rFonts w:eastAsia="Calibri Light"/>
          <w:sz w:val="28"/>
          <w:szCs w:val="28"/>
          <w:lang w:eastAsia="en-US"/>
        </w:rPr>
      </w:pPr>
      <w:r w:rsidRPr="004075BB">
        <w:rPr>
          <w:rFonts w:eastAsia="Calibri Light"/>
          <w:sz w:val="28"/>
          <w:szCs w:val="28"/>
          <w:lang w:eastAsia="en-US"/>
        </w:rPr>
        <w:t xml:space="preserve">Корректировка операционных расходов в общем НВВ на 2023 год, в сторону снижения, относительно предложений предприятия, составила </w:t>
      </w:r>
      <w:r w:rsidRPr="004075BB">
        <w:rPr>
          <w:rFonts w:eastAsia="Calibri Light"/>
          <w:sz w:val="28"/>
          <w:szCs w:val="28"/>
          <w:lang w:eastAsia="en-US"/>
        </w:rPr>
        <w:br/>
        <w:t>4 413 тыс. руб., в связи с проведенным расчётом.</w:t>
      </w:r>
      <w:bookmarkEnd w:id="303"/>
    </w:p>
    <w:p w14:paraId="68A7202A" w14:textId="77777777" w:rsidR="004075BB" w:rsidRPr="004075BB" w:rsidRDefault="004075BB" w:rsidP="004075BB">
      <w:pPr>
        <w:ind w:right="-31" w:firstLine="709"/>
        <w:jc w:val="both"/>
        <w:rPr>
          <w:sz w:val="28"/>
          <w:szCs w:val="28"/>
        </w:rPr>
      </w:pPr>
      <w:r w:rsidRPr="004075BB">
        <w:rPr>
          <w:sz w:val="28"/>
          <w:szCs w:val="28"/>
        </w:rPr>
        <w:t>На последующие годы долгосрочного периода регулирования операционные расходы определены регулирующим органом по формуле 10 пункта 36 Методических указаний и отражены в таблице 7.</w:t>
      </w:r>
    </w:p>
    <w:p w14:paraId="6E89D1E8" w14:textId="77777777" w:rsidR="004075BB" w:rsidRPr="004075BB" w:rsidRDefault="004075BB" w:rsidP="004075BB">
      <w:pPr>
        <w:ind w:right="-31" w:firstLine="709"/>
        <w:jc w:val="right"/>
        <w:rPr>
          <w:sz w:val="28"/>
          <w:szCs w:val="28"/>
        </w:rPr>
      </w:pPr>
      <w:r w:rsidRPr="004075BB">
        <w:rPr>
          <w:sz w:val="28"/>
          <w:szCs w:val="28"/>
        </w:rPr>
        <w:t>Таблица 7</w:t>
      </w:r>
    </w:p>
    <w:tbl>
      <w:tblPr>
        <w:tblW w:w="956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4135"/>
        <w:gridCol w:w="709"/>
        <w:gridCol w:w="850"/>
        <w:gridCol w:w="851"/>
        <w:gridCol w:w="850"/>
        <w:gridCol w:w="851"/>
        <w:gridCol w:w="787"/>
      </w:tblGrid>
      <w:tr w:rsidR="004075BB" w:rsidRPr="004075BB" w14:paraId="56B53E1A" w14:textId="77777777" w:rsidTr="00F95151">
        <w:trPr>
          <w:trHeight w:val="167"/>
          <w:tblHeader/>
        </w:trPr>
        <w:tc>
          <w:tcPr>
            <w:tcW w:w="533" w:type="dxa"/>
            <w:vMerge w:val="restart"/>
            <w:shd w:val="clear" w:color="auto" w:fill="auto"/>
            <w:vAlign w:val="center"/>
            <w:hideMark/>
          </w:tcPr>
          <w:p w14:paraId="3846ABA4" w14:textId="77777777" w:rsidR="004075BB" w:rsidRPr="004075BB" w:rsidRDefault="004075BB" w:rsidP="004075BB">
            <w:pPr>
              <w:jc w:val="center"/>
              <w:rPr>
                <w:sz w:val="16"/>
                <w:szCs w:val="16"/>
              </w:rPr>
            </w:pPr>
            <w:r w:rsidRPr="004075BB">
              <w:rPr>
                <w:sz w:val="16"/>
                <w:szCs w:val="16"/>
              </w:rPr>
              <w:t>№</w:t>
            </w:r>
            <w:r w:rsidRPr="004075BB">
              <w:rPr>
                <w:sz w:val="16"/>
                <w:szCs w:val="16"/>
              </w:rPr>
              <w:br/>
              <w:t>п. п.</w:t>
            </w:r>
          </w:p>
        </w:tc>
        <w:tc>
          <w:tcPr>
            <w:tcW w:w="4135" w:type="dxa"/>
            <w:vMerge w:val="restart"/>
            <w:shd w:val="clear" w:color="auto" w:fill="auto"/>
            <w:vAlign w:val="center"/>
            <w:hideMark/>
          </w:tcPr>
          <w:p w14:paraId="0A337DE2" w14:textId="77777777" w:rsidR="004075BB" w:rsidRPr="004075BB" w:rsidRDefault="004075BB" w:rsidP="004075BB">
            <w:pPr>
              <w:jc w:val="center"/>
              <w:rPr>
                <w:sz w:val="16"/>
                <w:szCs w:val="16"/>
              </w:rPr>
            </w:pPr>
            <w:r w:rsidRPr="004075BB">
              <w:rPr>
                <w:sz w:val="16"/>
                <w:szCs w:val="16"/>
              </w:rPr>
              <w:t>Показатели </w:t>
            </w:r>
          </w:p>
        </w:tc>
        <w:tc>
          <w:tcPr>
            <w:tcW w:w="709" w:type="dxa"/>
            <w:vMerge w:val="restart"/>
            <w:shd w:val="clear" w:color="auto" w:fill="auto"/>
            <w:vAlign w:val="center"/>
            <w:hideMark/>
          </w:tcPr>
          <w:p w14:paraId="74710FA1" w14:textId="77777777" w:rsidR="004075BB" w:rsidRPr="004075BB" w:rsidRDefault="004075BB" w:rsidP="004075BB">
            <w:pPr>
              <w:ind w:left="-121" w:right="-108"/>
              <w:jc w:val="center"/>
              <w:rPr>
                <w:sz w:val="14"/>
                <w:szCs w:val="14"/>
              </w:rPr>
            </w:pPr>
            <w:r w:rsidRPr="004075BB">
              <w:rPr>
                <w:sz w:val="14"/>
                <w:szCs w:val="14"/>
              </w:rPr>
              <w:t>Единица измерения</w:t>
            </w:r>
          </w:p>
        </w:tc>
        <w:tc>
          <w:tcPr>
            <w:tcW w:w="4189" w:type="dxa"/>
            <w:gridSpan w:val="5"/>
            <w:shd w:val="clear" w:color="auto" w:fill="auto"/>
            <w:vAlign w:val="center"/>
            <w:hideMark/>
          </w:tcPr>
          <w:p w14:paraId="30718D19" w14:textId="77777777" w:rsidR="004075BB" w:rsidRPr="004075BB" w:rsidRDefault="004075BB" w:rsidP="004075BB">
            <w:pPr>
              <w:jc w:val="center"/>
              <w:rPr>
                <w:sz w:val="16"/>
                <w:szCs w:val="16"/>
              </w:rPr>
            </w:pPr>
            <w:r w:rsidRPr="004075BB">
              <w:rPr>
                <w:sz w:val="16"/>
                <w:szCs w:val="16"/>
              </w:rPr>
              <w:t xml:space="preserve">Расчет операционных (подконтрольных) расходов </w:t>
            </w:r>
          </w:p>
          <w:p w14:paraId="0F3ECA6E" w14:textId="77777777" w:rsidR="004075BB" w:rsidRPr="004075BB" w:rsidRDefault="004075BB" w:rsidP="004075BB">
            <w:pPr>
              <w:jc w:val="center"/>
              <w:rPr>
                <w:sz w:val="16"/>
                <w:szCs w:val="16"/>
              </w:rPr>
            </w:pPr>
            <w:r w:rsidRPr="004075BB">
              <w:rPr>
                <w:sz w:val="16"/>
                <w:szCs w:val="16"/>
              </w:rPr>
              <w:t xml:space="preserve">ООО «Енисей» на долгосрочный период регулирования </w:t>
            </w:r>
          </w:p>
          <w:p w14:paraId="76E8A956" w14:textId="77777777" w:rsidR="004075BB" w:rsidRPr="004075BB" w:rsidRDefault="004075BB" w:rsidP="004075BB">
            <w:pPr>
              <w:jc w:val="center"/>
              <w:rPr>
                <w:sz w:val="16"/>
                <w:szCs w:val="16"/>
              </w:rPr>
            </w:pPr>
            <w:r w:rsidRPr="004075BB">
              <w:rPr>
                <w:sz w:val="16"/>
                <w:szCs w:val="16"/>
              </w:rPr>
              <w:t xml:space="preserve">2023-2027 гг. </w:t>
            </w:r>
          </w:p>
        </w:tc>
      </w:tr>
      <w:tr w:rsidR="004075BB" w:rsidRPr="004075BB" w14:paraId="00D5B6B4" w14:textId="77777777" w:rsidTr="00F95151">
        <w:trPr>
          <w:trHeight w:val="61"/>
          <w:tblHeader/>
        </w:trPr>
        <w:tc>
          <w:tcPr>
            <w:tcW w:w="533" w:type="dxa"/>
            <w:vMerge/>
            <w:vAlign w:val="center"/>
            <w:hideMark/>
          </w:tcPr>
          <w:p w14:paraId="021C6103" w14:textId="77777777" w:rsidR="004075BB" w:rsidRPr="004075BB" w:rsidRDefault="004075BB" w:rsidP="004075BB">
            <w:pPr>
              <w:rPr>
                <w:sz w:val="16"/>
                <w:szCs w:val="16"/>
              </w:rPr>
            </w:pPr>
          </w:p>
        </w:tc>
        <w:tc>
          <w:tcPr>
            <w:tcW w:w="4135" w:type="dxa"/>
            <w:vMerge/>
            <w:vAlign w:val="center"/>
            <w:hideMark/>
          </w:tcPr>
          <w:p w14:paraId="15C26358" w14:textId="77777777" w:rsidR="004075BB" w:rsidRPr="004075BB" w:rsidRDefault="004075BB" w:rsidP="004075BB">
            <w:pPr>
              <w:rPr>
                <w:sz w:val="16"/>
                <w:szCs w:val="16"/>
              </w:rPr>
            </w:pPr>
          </w:p>
        </w:tc>
        <w:tc>
          <w:tcPr>
            <w:tcW w:w="709" w:type="dxa"/>
            <w:vMerge/>
            <w:vAlign w:val="center"/>
            <w:hideMark/>
          </w:tcPr>
          <w:p w14:paraId="5D69E3BD" w14:textId="77777777" w:rsidR="004075BB" w:rsidRPr="004075BB" w:rsidRDefault="004075BB" w:rsidP="004075BB">
            <w:pPr>
              <w:rPr>
                <w:sz w:val="16"/>
                <w:szCs w:val="16"/>
              </w:rPr>
            </w:pPr>
          </w:p>
        </w:tc>
        <w:tc>
          <w:tcPr>
            <w:tcW w:w="850" w:type="dxa"/>
            <w:shd w:val="clear" w:color="auto" w:fill="auto"/>
            <w:vAlign w:val="center"/>
            <w:hideMark/>
          </w:tcPr>
          <w:p w14:paraId="4252A00D" w14:textId="77777777" w:rsidR="004075BB" w:rsidRPr="004075BB" w:rsidRDefault="004075BB" w:rsidP="004075BB">
            <w:pPr>
              <w:jc w:val="center"/>
              <w:rPr>
                <w:sz w:val="16"/>
                <w:szCs w:val="16"/>
              </w:rPr>
            </w:pPr>
            <w:r w:rsidRPr="004075BB">
              <w:rPr>
                <w:sz w:val="16"/>
                <w:szCs w:val="16"/>
              </w:rPr>
              <w:t>2023</w:t>
            </w:r>
          </w:p>
        </w:tc>
        <w:tc>
          <w:tcPr>
            <w:tcW w:w="851" w:type="dxa"/>
            <w:shd w:val="clear" w:color="auto" w:fill="auto"/>
            <w:vAlign w:val="center"/>
            <w:hideMark/>
          </w:tcPr>
          <w:p w14:paraId="76D2FD1E" w14:textId="77777777" w:rsidR="004075BB" w:rsidRPr="004075BB" w:rsidRDefault="004075BB" w:rsidP="004075BB">
            <w:pPr>
              <w:jc w:val="center"/>
              <w:rPr>
                <w:sz w:val="16"/>
                <w:szCs w:val="16"/>
              </w:rPr>
            </w:pPr>
            <w:r w:rsidRPr="004075BB">
              <w:rPr>
                <w:sz w:val="16"/>
                <w:szCs w:val="16"/>
              </w:rPr>
              <w:t xml:space="preserve">2024 </w:t>
            </w:r>
          </w:p>
        </w:tc>
        <w:tc>
          <w:tcPr>
            <w:tcW w:w="850" w:type="dxa"/>
            <w:shd w:val="clear" w:color="auto" w:fill="auto"/>
            <w:vAlign w:val="center"/>
            <w:hideMark/>
          </w:tcPr>
          <w:p w14:paraId="17456568" w14:textId="77777777" w:rsidR="004075BB" w:rsidRPr="004075BB" w:rsidRDefault="004075BB" w:rsidP="004075BB">
            <w:pPr>
              <w:jc w:val="center"/>
              <w:rPr>
                <w:sz w:val="16"/>
                <w:szCs w:val="16"/>
              </w:rPr>
            </w:pPr>
            <w:r w:rsidRPr="004075BB">
              <w:rPr>
                <w:sz w:val="16"/>
                <w:szCs w:val="16"/>
              </w:rPr>
              <w:t xml:space="preserve">2025 </w:t>
            </w:r>
          </w:p>
        </w:tc>
        <w:tc>
          <w:tcPr>
            <w:tcW w:w="851" w:type="dxa"/>
            <w:shd w:val="clear" w:color="auto" w:fill="auto"/>
            <w:vAlign w:val="center"/>
            <w:hideMark/>
          </w:tcPr>
          <w:p w14:paraId="5C5003D9" w14:textId="77777777" w:rsidR="004075BB" w:rsidRPr="004075BB" w:rsidRDefault="004075BB" w:rsidP="004075BB">
            <w:pPr>
              <w:jc w:val="center"/>
              <w:rPr>
                <w:sz w:val="16"/>
                <w:szCs w:val="16"/>
              </w:rPr>
            </w:pPr>
            <w:r w:rsidRPr="004075BB">
              <w:rPr>
                <w:sz w:val="16"/>
                <w:szCs w:val="16"/>
              </w:rPr>
              <w:t xml:space="preserve">2026 </w:t>
            </w:r>
          </w:p>
        </w:tc>
        <w:tc>
          <w:tcPr>
            <w:tcW w:w="787" w:type="dxa"/>
            <w:shd w:val="clear" w:color="auto" w:fill="auto"/>
            <w:vAlign w:val="center"/>
            <w:hideMark/>
          </w:tcPr>
          <w:p w14:paraId="04B07719" w14:textId="77777777" w:rsidR="004075BB" w:rsidRPr="004075BB" w:rsidRDefault="004075BB" w:rsidP="004075BB">
            <w:pPr>
              <w:jc w:val="center"/>
              <w:rPr>
                <w:sz w:val="16"/>
                <w:szCs w:val="16"/>
              </w:rPr>
            </w:pPr>
            <w:r w:rsidRPr="004075BB">
              <w:rPr>
                <w:sz w:val="16"/>
                <w:szCs w:val="16"/>
              </w:rPr>
              <w:t>2027</w:t>
            </w:r>
          </w:p>
        </w:tc>
      </w:tr>
      <w:tr w:rsidR="004075BB" w:rsidRPr="004075BB" w14:paraId="6B7D50E3" w14:textId="77777777" w:rsidTr="00F95151">
        <w:trPr>
          <w:trHeight w:val="62"/>
          <w:tblHeader/>
        </w:trPr>
        <w:tc>
          <w:tcPr>
            <w:tcW w:w="533" w:type="dxa"/>
            <w:vMerge/>
            <w:shd w:val="clear" w:color="auto" w:fill="auto"/>
            <w:noWrap/>
            <w:vAlign w:val="center"/>
            <w:hideMark/>
          </w:tcPr>
          <w:p w14:paraId="21CEC8D8" w14:textId="77777777" w:rsidR="004075BB" w:rsidRPr="004075BB" w:rsidRDefault="004075BB" w:rsidP="004075BB">
            <w:pPr>
              <w:jc w:val="center"/>
              <w:rPr>
                <w:sz w:val="16"/>
                <w:szCs w:val="16"/>
              </w:rPr>
            </w:pPr>
          </w:p>
        </w:tc>
        <w:tc>
          <w:tcPr>
            <w:tcW w:w="4135" w:type="dxa"/>
            <w:shd w:val="clear" w:color="auto" w:fill="auto"/>
            <w:noWrap/>
            <w:vAlign w:val="center"/>
            <w:hideMark/>
          </w:tcPr>
          <w:p w14:paraId="14FBDBD1" w14:textId="77777777" w:rsidR="004075BB" w:rsidRPr="004075BB" w:rsidRDefault="004075BB" w:rsidP="004075BB">
            <w:pPr>
              <w:jc w:val="center"/>
              <w:rPr>
                <w:sz w:val="16"/>
                <w:szCs w:val="16"/>
              </w:rPr>
            </w:pPr>
            <w:r w:rsidRPr="004075BB">
              <w:rPr>
                <w:sz w:val="16"/>
                <w:szCs w:val="16"/>
              </w:rPr>
              <w:t>1</w:t>
            </w:r>
          </w:p>
        </w:tc>
        <w:tc>
          <w:tcPr>
            <w:tcW w:w="709" w:type="dxa"/>
            <w:shd w:val="clear" w:color="auto" w:fill="auto"/>
            <w:noWrap/>
            <w:vAlign w:val="center"/>
            <w:hideMark/>
          </w:tcPr>
          <w:p w14:paraId="1D2C9BA2" w14:textId="77777777" w:rsidR="004075BB" w:rsidRPr="004075BB" w:rsidRDefault="004075BB" w:rsidP="004075BB">
            <w:pPr>
              <w:jc w:val="center"/>
              <w:rPr>
                <w:sz w:val="16"/>
                <w:szCs w:val="16"/>
              </w:rPr>
            </w:pPr>
            <w:r w:rsidRPr="004075BB">
              <w:rPr>
                <w:sz w:val="16"/>
                <w:szCs w:val="16"/>
              </w:rPr>
              <w:t>2</w:t>
            </w:r>
          </w:p>
        </w:tc>
        <w:tc>
          <w:tcPr>
            <w:tcW w:w="850" w:type="dxa"/>
            <w:shd w:val="clear" w:color="auto" w:fill="auto"/>
            <w:noWrap/>
            <w:vAlign w:val="center"/>
            <w:hideMark/>
          </w:tcPr>
          <w:p w14:paraId="535B689C" w14:textId="77777777" w:rsidR="004075BB" w:rsidRPr="004075BB" w:rsidRDefault="004075BB" w:rsidP="004075BB">
            <w:pPr>
              <w:jc w:val="center"/>
              <w:rPr>
                <w:sz w:val="16"/>
                <w:szCs w:val="16"/>
              </w:rPr>
            </w:pPr>
            <w:r w:rsidRPr="004075BB">
              <w:rPr>
                <w:sz w:val="16"/>
                <w:szCs w:val="16"/>
              </w:rPr>
              <w:t>3</w:t>
            </w:r>
          </w:p>
        </w:tc>
        <w:tc>
          <w:tcPr>
            <w:tcW w:w="851" w:type="dxa"/>
            <w:shd w:val="clear" w:color="auto" w:fill="auto"/>
            <w:noWrap/>
            <w:vAlign w:val="center"/>
            <w:hideMark/>
          </w:tcPr>
          <w:p w14:paraId="74C90731" w14:textId="77777777" w:rsidR="004075BB" w:rsidRPr="004075BB" w:rsidRDefault="004075BB" w:rsidP="004075BB">
            <w:pPr>
              <w:jc w:val="center"/>
              <w:rPr>
                <w:sz w:val="16"/>
                <w:szCs w:val="16"/>
              </w:rPr>
            </w:pPr>
            <w:r w:rsidRPr="004075BB">
              <w:rPr>
                <w:sz w:val="16"/>
                <w:szCs w:val="16"/>
              </w:rPr>
              <w:t>4</w:t>
            </w:r>
          </w:p>
        </w:tc>
        <w:tc>
          <w:tcPr>
            <w:tcW w:w="850" w:type="dxa"/>
            <w:shd w:val="clear" w:color="auto" w:fill="auto"/>
            <w:noWrap/>
            <w:vAlign w:val="center"/>
            <w:hideMark/>
          </w:tcPr>
          <w:p w14:paraId="5F25D524" w14:textId="77777777" w:rsidR="004075BB" w:rsidRPr="004075BB" w:rsidRDefault="004075BB" w:rsidP="004075BB">
            <w:pPr>
              <w:jc w:val="center"/>
              <w:rPr>
                <w:sz w:val="16"/>
                <w:szCs w:val="16"/>
              </w:rPr>
            </w:pPr>
            <w:r w:rsidRPr="004075BB">
              <w:rPr>
                <w:sz w:val="16"/>
                <w:szCs w:val="16"/>
              </w:rPr>
              <w:t>5</w:t>
            </w:r>
          </w:p>
        </w:tc>
        <w:tc>
          <w:tcPr>
            <w:tcW w:w="851" w:type="dxa"/>
            <w:shd w:val="clear" w:color="auto" w:fill="auto"/>
            <w:noWrap/>
            <w:vAlign w:val="center"/>
            <w:hideMark/>
          </w:tcPr>
          <w:p w14:paraId="496EA71C" w14:textId="77777777" w:rsidR="004075BB" w:rsidRPr="004075BB" w:rsidRDefault="004075BB" w:rsidP="004075BB">
            <w:pPr>
              <w:jc w:val="center"/>
              <w:rPr>
                <w:sz w:val="16"/>
                <w:szCs w:val="16"/>
              </w:rPr>
            </w:pPr>
            <w:r w:rsidRPr="004075BB">
              <w:rPr>
                <w:sz w:val="16"/>
                <w:szCs w:val="16"/>
              </w:rPr>
              <w:t>6</w:t>
            </w:r>
          </w:p>
        </w:tc>
        <w:tc>
          <w:tcPr>
            <w:tcW w:w="787" w:type="dxa"/>
            <w:shd w:val="clear" w:color="auto" w:fill="auto"/>
            <w:noWrap/>
            <w:vAlign w:val="center"/>
            <w:hideMark/>
          </w:tcPr>
          <w:p w14:paraId="350DBFA1" w14:textId="77777777" w:rsidR="004075BB" w:rsidRPr="004075BB" w:rsidRDefault="004075BB" w:rsidP="004075BB">
            <w:pPr>
              <w:jc w:val="center"/>
              <w:rPr>
                <w:sz w:val="16"/>
                <w:szCs w:val="16"/>
              </w:rPr>
            </w:pPr>
            <w:r w:rsidRPr="004075BB">
              <w:rPr>
                <w:sz w:val="16"/>
                <w:szCs w:val="16"/>
              </w:rPr>
              <w:t>7</w:t>
            </w:r>
          </w:p>
        </w:tc>
      </w:tr>
      <w:tr w:rsidR="004075BB" w:rsidRPr="004075BB" w14:paraId="0ED42FC7" w14:textId="77777777" w:rsidTr="00F95151">
        <w:trPr>
          <w:trHeight w:val="203"/>
        </w:trPr>
        <w:tc>
          <w:tcPr>
            <w:tcW w:w="533" w:type="dxa"/>
            <w:shd w:val="clear" w:color="auto" w:fill="auto"/>
            <w:noWrap/>
            <w:vAlign w:val="center"/>
            <w:hideMark/>
          </w:tcPr>
          <w:p w14:paraId="419506A8" w14:textId="77777777" w:rsidR="004075BB" w:rsidRPr="004075BB" w:rsidRDefault="004075BB" w:rsidP="004075BB">
            <w:pPr>
              <w:jc w:val="center"/>
              <w:rPr>
                <w:sz w:val="16"/>
                <w:szCs w:val="16"/>
              </w:rPr>
            </w:pPr>
            <w:r w:rsidRPr="004075BB">
              <w:rPr>
                <w:sz w:val="16"/>
                <w:szCs w:val="16"/>
              </w:rPr>
              <w:t>1</w:t>
            </w:r>
          </w:p>
        </w:tc>
        <w:tc>
          <w:tcPr>
            <w:tcW w:w="4135" w:type="dxa"/>
            <w:shd w:val="clear" w:color="auto" w:fill="auto"/>
            <w:vAlign w:val="center"/>
            <w:hideMark/>
          </w:tcPr>
          <w:p w14:paraId="0D2D2DFB" w14:textId="77777777" w:rsidR="004075BB" w:rsidRPr="004075BB" w:rsidRDefault="004075BB" w:rsidP="004075BB">
            <w:pPr>
              <w:rPr>
                <w:sz w:val="16"/>
                <w:szCs w:val="16"/>
              </w:rPr>
            </w:pPr>
            <w:r w:rsidRPr="004075BB">
              <w:rPr>
                <w:sz w:val="16"/>
                <w:szCs w:val="16"/>
              </w:rPr>
              <w:t>Индекс потребительских цен на расчетный период регулирования (ИПЦ)</w:t>
            </w:r>
          </w:p>
        </w:tc>
        <w:tc>
          <w:tcPr>
            <w:tcW w:w="709" w:type="dxa"/>
            <w:shd w:val="clear" w:color="auto" w:fill="auto"/>
            <w:noWrap/>
            <w:vAlign w:val="center"/>
            <w:hideMark/>
          </w:tcPr>
          <w:p w14:paraId="1949AC96" w14:textId="77777777" w:rsidR="004075BB" w:rsidRPr="004075BB" w:rsidRDefault="004075BB" w:rsidP="004075BB">
            <w:pPr>
              <w:jc w:val="center"/>
              <w:rPr>
                <w:sz w:val="16"/>
                <w:szCs w:val="16"/>
              </w:rPr>
            </w:pPr>
            <w:r w:rsidRPr="004075BB">
              <w:rPr>
                <w:sz w:val="16"/>
                <w:szCs w:val="16"/>
              </w:rPr>
              <w:t> </w:t>
            </w:r>
          </w:p>
        </w:tc>
        <w:tc>
          <w:tcPr>
            <w:tcW w:w="850" w:type="dxa"/>
            <w:shd w:val="clear" w:color="auto" w:fill="auto"/>
            <w:noWrap/>
            <w:vAlign w:val="center"/>
            <w:hideMark/>
          </w:tcPr>
          <w:p w14:paraId="3A6EA506" w14:textId="77777777" w:rsidR="004075BB" w:rsidRPr="004075BB" w:rsidRDefault="004075BB" w:rsidP="004075BB">
            <w:pPr>
              <w:jc w:val="center"/>
              <w:rPr>
                <w:snapToGrid w:val="0"/>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BDA94D" w14:textId="77777777" w:rsidR="004075BB" w:rsidRPr="004075BB" w:rsidRDefault="004075BB" w:rsidP="004075BB">
            <w:pPr>
              <w:jc w:val="center"/>
              <w:rPr>
                <w:snapToGrid w:val="0"/>
                <w:sz w:val="20"/>
              </w:rPr>
            </w:pPr>
            <w:r w:rsidRPr="004075BB">
              <w:rPr>
                <w:snapToGrid w:val="0"/>
                <w:sz w:val="20"/>
              </w:rPr>
              <w:t>1,047</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2414CBD0" w14:textId="77777777" w:rsidR="004075BB" w:rsidRPr="004075BB" w:rsidRDefault="004075BB" w:rsidP="004075BB">
            <w:pPr>
              <w:jc w:val="center"/>
              <w:rPr>
                <w:snapToGrid w:val="0"/>
                <w:sz w:val="20"/>
              </w:rPr>
            </w:pPr>
            <w:r w:rsidRPr="004075BB">
              <w:rPr>
                <w:snapToGrid w:val="0"/>
                <w:sz w:val="20"/>
              </w:rPr>
              <w:t>1,04</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14:paraId="4CDBA010" w14:textId="77777777" w:rsidR="004075BB" w:rsidRPr="004075BB" w:rsidRDefault="004075BB" w:rsidP="004075BB">
            <w:pPr>
              <w:jc w:val="center"/>
              <w:rPr>
                <w:snapToGrid w:val="0"/>
                <w:sz w:val="20"/>
              </w:rPr>
            </w:pPr>
            <w:r w:rsidRPr="004075BB">
              <w:rPr>
                <w:snapToGrid w:val="0"/>
                <w:sz w:val="20"/>
              </w:rPr>
              <w:t>1,04</w:t>
            </w:r>
          </w:p>
        </w:tc>
        <w:tc>
          <w:tcPr>
            <w:tcW w:w="787" w:type="dxa"/>
            <w:tcBorders>
              <w:top w:val="single" w:sz="4" w:space="0" w:color="000000"/>
              <w:left w:val="nil"/>
              <w:bottom w:val="single" w:sz="4" w:space="0" w:color="000000"/>
              <w:right w:val="single" w:sz="4" w:space="0" w:color="000000"/>
            </w:tcBorders>
            <w:shd w:val="clear" w:color="auto" w:fill="auto"/>
            <w:noWrap/>
            <w:vAlign w:val="center"/>
            <w:hideMark/>
          </w:tcPr>
          <w:p w14:paraId="209853D1" w14:textId="77777777" w:rsidR="004075BB" w:rsidRPr="004075BB" w:rsidRDefault="004075BB" w:rsidP="004075BB">
            <w:pPr>
              <w:jc w:val="center"/>
              <w:rPr>
                <w:snapToGrid w:val="0"/>
                <w:sz w:val="20"/>
              </w:rPr>
            </w:pPr>
            <w:r w:rsidRPr="004075BB">
              <w:rPr>
                <w:snapToGrid w:val="0"/>
                <w:sz w:val="20"/>
              </w:rPr>
              <w:t>1,04</w:t>
            </w:r>
          </w:p>
        </w:tc>
      </w:tr>
      <w:tr w:rsidR="004075BB" w:rsidRPr="004075BB" w14:paraId="4E8E9CD2" w14:textId="77777777" w:rsidTr="00F95151">
        <w:trPr>
          <w:trHeight w:val="203"/>
        </w:trPr>
        <w:tc>
          <w:tcPr>
            <w:tcW w:w="533" w:type="dxa"/>
            <w:shd w:val="clear" w:color="auto" w:fill="auto"/>
            <w:noWrap/>
            <w:vAlign w:val="center"/>
            <w:hideMark/>
          </w:tcPr>
          <w:p w14:paraId="7D399744" w14:textId="77777777" w:rsidR="004075BB" w:rsidRPr="004075BB" w:rsidRDefault="004075BB" w:rsidP="004075BB">
            <w:pPr>
              <w:ind w:left="-118" w:right="-127"/>
              <w:jc w:val="center"/>
              <w:rPr>
                <w:sz w:val="16"/>
                <w:szCs w:val="16"/>
              </w:rPr>
            </w:pPr>
            <w:r w:rsidRPr="004075BB">
              <w:rPr>
                <w:sz w:val="16"/>
                <w:szCs w:val="16"/>
              </w:rPr>
              <w:t>2</w:t>
            </w:r>
          </w:p>
        </w:tc>
        <w:tc>
          <w:tcPr>
            <w:tcW w:w="4135" w:type="dxa"/>
            <w:shd w:val="clear" w:color="auto" w:fill="auto"/>
            <w:vAlign w:val="center"/>
            <w:hideMark/>
          </w:tcPr>
          <w:p w14:paraId="256D11D4" w14:textId="77777777" w:rsidR="004075BB" w:rsidRPr="004075BB" w:rsidRDefault="004075BB" w:rsidP="004075BB">
            <w:pPr>
              <w:rPr>
                <w:sz w:val="16"/>
                <w:szCs w:val="16"/>
              </w:rPr>
            </w:pPr>
            <w:r w:rsidRPr="004075BB">
              <w:rPr>
                <w:sz w:val="16"/>
                <w:szCs w:val="16"/>
              </w:rPr>
              <w:t>Индекс эффективности операционных расходов (ИР)</w:t>
            </w:r>
          </w:p>
        </w:tc>
        <w:tc>
          <w:tcPr>
            <w:tcW w:w="709" w:type="dxa"/>
            <w:shd w:val="clear" w:color="auto" w:fill="auto"/>
            <w:noWrap/>
            <w:vAlign w:val="center"/>
            <w:hideMark/>
          </w:tcPr>
          <w:p w14:paraId="6451AAE2" w14:textId="77777777" w:rsidR="004075BB" w:rsidRPr="004075BB" w:rsidRDefault="004075BB" w:rsidP="004075BB">
            <w:pPr>
              <w:ind w:left="-121" w:right="-108"/>
              <w:jc w:val="center"/>
              <w:rPr>
                <w:sz w:val="16"/>
                <w:szCs w:val="16"/>
              </w:rPr>
            </w:pPr>
            <w:r w:rsidRPr="004075BB">
              <w:rPr>
                <w:sz w:val="16"/>
                <w:szCs w:val="16"/>
              </w:rPr>
              <w:t>%</w:t>
            </w:r>
          </w:p>
        </w:tc>
        <w:tc>
          <w:tcPr>
            <w:tcW w:w="850" w:type="dxa"/>
            <w:shd w:val="clear" w:color="auto" w:fill="auto"/>
            <w:noWrap/>
            <w:vAlign w:val="center"/>
            <w:hideMark/>
          </w:tcPr>
          <w:p w14:paraId="2C159B23" w14:textId="77777777" w:rsidR="004075BB" w:rsidRPr="004075BB" w:rsidRDefault="004075BB" w:rsidP="004075BB">
            <w:pPr>
              <w:jc w:val="center"/>
              <w:rPr>
                <w:snapToGrid w:val="0"/>
                <w:sz w:val="20"/>
              </w:rPr>
            </w:pPr>
          </w:p>
        </w:tc>
        <w:tc>
          <w:tcPr>
            <w:tcW w:w="851" w:type="dxa"/>
            <w:shd w:val="clear" w:color="auto" w:fill="auto"/>
            <w:noWrap/>
            <w:vAlign w:val="center"/>
            <w:hideMark/>
          </w:tcPr>
          <w:p w14:paraId="53ED4AEE" w14:textId="77777777" w:rsidR="004075BB" w:rsidRPr="004075BB" w:rsidRDefault="004075BB" w:rsidP="004075BB">
            <w:pPr>
              <w:jc w:val="center"/>
              <w:rPr>
                <w:snapToGrid w:val="0"/>
                <w:sz w:val="20"/>
              </w:rPr>
            </w:pPr>
            <w:r w:rsidRPr="004075BB">
              <w:rPr>
                <w:snapToGrid w:val="0"/>
                <w:sz w:val="20"/>
              </w:rPr>
              <w:t>1</w:t>
            </w:r>
          </w:p>
        </w:tc>
        <w:tc>
          <w:tcPr>
            <w:tcW w:w="850" w:type="dxa"/>
            <w:shd w:val="clear" w:color="auto" w:fill="auto"/>
            <w:noWrap/>
            <w:vAlign w:val="center"/>
            <w:hideMark/>
          </w:tcPr>
          <w:p w14:paraId="516075A9" w14:textId="77777777" w:rsidR="004075BB" w:rsidRPr="004075BB" w:rsidRDefault="004075BB" w:rsidP="004075BB">
            <w:pPr>
              <w:jc w:val="center"/>
              <w:rPr>
                <w:snapToGrid w:val="0"/>
                <w:sz w:val="20"/>
              </w:rPr>
            </w:pPr>
            <w:r w:rsidRPr="004075BB">
              <w:rPr>
                <w:snapToGrid w:val="0"/>
                <w:sz w:val="20"/>
              </w:rPr>
              <w:t>1</w:t>
            </w:r>
          </w:p>
        </w:tc>
        <w:tc>
          <w:tcPr>
            <w:tcW w:w="851" w:type="dxa"/>
            <w:shd w:val="clear" w:color="auto" w:fill="auto"/>
            <w:noWrap/>
            <w:vAlign w:val="center"/>
            <w:hideMark/>
          </w:tcPr>
          <w:p w14:paraId="7C8EAF21" w14:textId="77777777" w:rsidR="004075BB" w:rsidRPr="004075BB" w:rsidRDefault="004075BB" w:rsidP="004075BB">
            <w:pPr>
              <w:jc w:val="center"/>
              <w:rPr>
                <w:snapToGrid w:val="0"/>
                <w:sz w:val="20"/>
              </w:rPr>
            </w:pPr>
            <w:r w:rsidRPr="004075BB">
              <w:rPr>
                <w:snapToGrid w:val="0"/>
                <w:sz w:val="20"/>
              </w:rPr>
              <w:t>1</w:t>
            </w:r>
          </w:p>
        </w:tc>
        <w:tc>
          <w:tcPr>
            <w:tcW w:w="787" w:type="dxa"/>
            <w:shd w:val="clear" w:color="auto" w:fill="auto"/>
            <w:noWrap/>
            <w:vAlign w:val="center"/>
            <w:hideMark/>
          </w:tcPr>
          <w:p w14:paraId="08E183EC" w14:textId="77777777" w:rsidR="004075BB" w:rsidRPr="004075BB" w:rsidRDefault="004075BB" w:rsidP="004075BB">
            <w:pPr>
              <w:jc w:val="center"/>
              <w:rPr>
                <w:snapToGrid w:val="0"/>
                <w:sz w:val="20"/>
              </w:rPr>
            </w:pPr>
            <w:r w:rsidRPr="004075BB">
              <w:rPr>
                <w:snapToGrid w:val="0"/>
                <w:sz w:val="20"/>
              </w:rPr>
              <w:t>1</w:t>
            </w:r>
          </w:p>
        </w:tc>
      </w:tr>
      <w:tr w:rsidR="004075BB" w:rsidRPr="004075BB" w14:paraId="5BF71EC8" w14:textId="77777777" w:rsidTr="00F95151">
        <w:trPr>
          <w:trHeight w:val="203"/>
        </w:trPr>
        <w:tc>
          <w:tcPr>
            <w:tcW w:w="533" w:type="dxa"/>
            <w:shd w:val="clear" w:color="auto" w:fill="auto"/>
            <w:noWrap/>
            <w:vAlign w:val="center"/>
            <w:hideMark/>
          </w:tcPr>
          <w:p w14:paraId="502304F2" w14:textId="77777777" w:rsidR="004075BB" w:rsidRPr="004075BB" w:rsidRDefault="004075BB" w:rsidP="004075BB">
            <w:pPr>
              <w:ind w:left="-118" w:right="-127"/>
              <w:jc w:val="center"/>
              <w:rPr>
                <w:sz w:val="16"/>
                <w:szCs w:val="16"/>
              </w:rPr>
            </w:pPr>
            <w:r w:rsidRPr="004075BB">
              <w:rPr>
                <w:sz w:val="16"/>
                <w:szCs w:val="16"/>
              </w:rPr>
              <w:t>3</w:t>
            </w:r>
          </w:p>
        </w:tc>
        <w:tc>
          <w:tcPr>
            <w:tcW w:w="4135" w:type="dxa"/>
            <w:shd w:val="clear" w:color="auto" w:fill="auto"/>
            <w:vAlign w:val="center"/>
            <w:hideMark/>
          </w:tcPr>
          <w:p w14:paraId="6A819DE4" w14:textId="77777777" w:rsidR="004075BB" w:rsidRPr="004075BB" w:rsidRDefault="004075BB" w:rsidP="004075BB">
            <w:pPr>
              <w:rPr>
                <w:sz w:val="16"/>
                <w:szCs w:val="16"/>
              </w:rPr>
            </w:pPr>
            <w:r w:rsidRPr="004075BB">
              <w:rPr>
                <w:sz w:val="16"/>
                <w:szCs w:val="16"/>
              </w:rPr>
              <w:t>Индекс изменения количества активов (ИКА)</w:t>
            </w:r>
          </w:p>
        </w:tc>
        <w:tc>
          <w:tcPr>
            <w:tcW w:w="709" w:type="dxa"/>
            <w:shd w:val="clear" w:color="auto" w:fill="auto"/>
            <w:noWrap/>
            <w:vAlign w:val="center"/>
            <w:hideMark/>
          </w:tcPr>
          <w:p w14:paraId="099315D7" w14:textId="77777777" w:rsidR="004075BB" w:rsidRPr="004075BB" w:rsidRDefault="004075BB" w:rsidP="004075BB">
            <w:pPr>
              <w:ind w:left="-121" w:right="-108"/>
              <w:jc w:val="center"/>
              <w:rPr>
                <w:sz w:val="16"/>
                <w:szCs w:val="16"/>
              </w:rPr>
            </w:pPr>
            <w:r w:rsidRPr="004075BB">
              <w:rPr>
                <w:sz w:val="16"/>
                <w:szCs w:val="16"/>
              </w:rPr>
              <w:t> </w:t>
            </w:r>
          </w:p>
        </w:tc>
        <w:tc>
          <w:tcPr>
            <w:tcW w:w="850" w:type="dxa"/>
            <w:shd w:val="clear" w:color="auto" w:fill="auto"/>
            <w:noWrap/>
            <w:vAlign w:val="center"/>
            <w:hideMark/>
          </w:tcPr>
          <w:p w14:paraId="6AB97CB2" w14:textId="77777777" w:rsidR="004075BB" w:rsidRPr="004075BB" w:rsidRDefault="004075BB" w:rsidP="004075BB">
            <w:pPr>
              <w:jc w:val="center"/>
              <w:rPr>
                <w:snapToGrid w:val="0"/>
                <w:sz w:val="20"/>
              </w:rPr>
            </w:pPr>
          </w:p>
        </w:tc>
        <w:tc>
          <w:tcPr>
            <w:tcW w:w="851" w:type="dxa"/>
            <w:shd w:val="clear" w:color="auto" w:fill="auto"/>
            <w:noWrap/>
            <w:vAlign w:val="center"/>
            <w:hideMark/>
          </w:tcPr>
          <w:p w14:paraId="68F19D37" w14:textId="77777777" w:rsidR="004075BB" w:rsidRPr="004075BB" w:rsidRDefault="004075BB" w:rsidP="004075BB">
            <w:pPr>
              <w:jc w:val="center"/>
              <w:rPr>
                <w:snapToGrid w:val="0"/>
                <w:sz w:val="20"/>
              </w:rPr>
            </w:pPr>
            <w:r w:rsidRPr="004075BB">
              <w:rPr>
                <w:snapToGrid w:val="0"/>
                <w:sz w:val="20"/>
              </w:rPr>
              <w:t>0</w:t>
            </w:r>
          </w:p>
        </w:tc>
        <w:tc>
          <w:tcPr>
            <w:tcW w:w="850" w:type="dxa"/>
            <w:shd w:val="clear" w:color="auto" w:fill="auto"/>
            <w:noWrap/>
            <w:vAlign w:val="center"/>
            <w:hideMark/>
          </w:tcPr>
          <w:p w14:paraId="18293E0B" w14:textId="77777777" w:rsidR="004075BB" w:rsidRPr="004075BB" w:rsidRDefault="004075BB" w:rsidP="004075BB">
            <w:pPr>
              <w:jc w:val="center"/>
              <w:rPr>
                <w:snapToGrid w:val="0"/>
                <w:sz w:val="20"/>
              </w:rPr>
            </w:pPr>
            <w:r w:rsidRPr="004075BB">
              <w:rPr>
                <w:snapToGrid w:val="0"/>
                <w:sz w:val="20"/>
              </w:rPr>
              <w:t>0</w:t>
            </w:r>
          </w:p>
        </w:tc>
        <w:tc>
          <w:tcPr>
            <w:tcW w:w="851" w:type="dxa"/>
            <w:shd w:val="clear" w:color="auto" w:fill="auto"/>
            <w:noWrap/>
            <w:vAlign w:val="center"/>
            <w:hideMark/>
          </w:tcPr>
          <w:p w14:paraId="013DF787" w14:textId="77777777" w:rsidR="004075BB" w:rsidRPr="004075BB" w:rsidRDefault="004075BB" w:rsidP="004075BB">
            <w:pPr>
              <w:jc w:val="center"/>
              <w:rPr>
                <w:snapToGrid w:val="0"/>
                <w:sz w:val="20"/>
              </w:rPr>
            </w:pPr>
            <w:r w:rsidRPr="004075BB">
              <w:rPr>
                <w:snapToGrid w:val="0"/>
                <w:sz w:val="20"/>
              </w:rPr>
              <w:t>0</w:t>
            </w:r>
          </w:p>
        </w:tc>
        <w:tc>
          <w:tcPr>
            <w:tcW w:w="787" w:type="dxa"/>
            <w:shd w:val="clear" w:color="auto" w:fill="auto"/>
            <w:noWrap/>
            <w:vAlign w:val="center"/>
            <w:hideMark/>
          </w:tcPr>
          <w:p w14:paraId="414DAD1E" w14:textId="77777777" w:rsidR="004075BB" w:rsidRPr="004075BB" w:rsidRDefault="004075BB" w:rsidP="004075BB">
            <w:pPr>
              <w:jc w:val="center"/>
              <w:rPr>
                <w:snapToGrid w:val="0"/>
                <w:sz w:val="20"/>
              </w:rPr>
            </w:pPr>
            <w:r w:rsidRPr="004075BB">
              <w:rPr>
                <w:snapToGrid w:val="0"/>
                <w:sz w:val="20"/>
              </w:rPr>
              <w:t>0</w:t>
            </w:r>
          </w:p>
        </w:tc>
      </w:tr>
      <w:tr w:rsidR="004075BB" w:rsidRPr="004075BB" w14:paraId="008518C1" w14:textId="77777777" w:rsidTr="00F95151">
        <w:trPr>
          <w:trHeight w:val="308"/>
        </w:trPr>
        <w:tc>
          <w:tcPr>
            <w:tcW w:w="533" w:type="dxa"/>
            <w:shd w:val="clear" w:color="auto" w:fill="auto"/>
            <w:noWrap/>
            <w:vAlign w:val="center"/>
            <w:hideMark/>
          </w:tcPr>
          <w:p w14:paraId="3264BD84" w14:textId="77777777" w:rsidR="004075BB" w:rsidRPr="004075BB" w:rsidRDefault="004075BB" w:rsidP="004075BB">
            <w:pPr>
              <w:ind w:left="-118" w:right="-127"/>
              <w:jc w:val="center"/>
              <w:rPr>
                <w:sz w:val="16"/>
                <w:szCs w:val="16"/>
              </w:rPr>
            </w:pPr>
            <w:r w:rsidRPr="004075BB">
              <w:rPr>
                <w:sz w:val="16"/>
                <w:szCs w:val="16"/>
              </w:rPr>
              <w:t>3.1</w:t>
            </w:r>
          </w:p>
        </w:tc>
        <w:tc>
          <w:tcPr>
            <w:tcW w:w="4135" w:type="dxa"/>
            <w:shd w:val="clear" w:color="auto" w:fill="auto"/>
            <w:vAlign w:val="center"/>
            <w:hideMark/>
          </w:tcPr>
          <w:p w14:paraId="5DC74924" w14:textId="77777777" w:rsidR="004075BB" w:rsidRPr="004075BB" w:rsidRDefault="004075BB" w:rsidP="004075BB">
            <w:pPr>
              <w:rPr>
                <w:sz w:val="16"/>
                <w:szCs w:val="16"/>
              </w:rPr>
            </w:pPr>
            <w:r w:rsidRPr="004075BB">
              <w:rPr>
                <w:sz w:val="16"/>
                <w:szCs w:val="16"/>
              </w:rPr>
              <w:t>количество условных единиц, относящихся к активам, необходимым</w:t>
            </w:r>
            <w:r w:rsidRPr="004075BB">
              <w:rPr>
                <w:sz w:val="16"/>
                <w:szCs w:val="16"/>
              </w:rPr>
              <w:br/>
              <w:t>для осуществления регулируемой деятельности</w:t>
            </w:r>
          </w:p>
        </w:tc>
        <w:tc>
          <w:tcPr>
            <w:tcW w:w="709" w:type="dxa"/>
            <w:shd w:val="clear" w:color="auto" w:fill="auto"/>
            <w:noWrap/>
            <w:vAlign w:val="center"/>
            <w:hideMark/>
          </w:tcPr>
          <w:p w14:paraId="414DE243" w14:textId="77777777" w:rsidR="004075BB" w:rsidRPr="004075BB" w:rsidRDefault="004075BB" w:rsidP="004075BB">
            <w:pPr>
              <w:ind w:left="-121" w:right="-108"/>
              <w:jc w:val="center"/>
              <w:rPr>
                <w:sz w:val="16"/>
                <w:szCs w:val="16"/>
              </w:rPr>
            </w:pPr>
            <w:r w:rsidRPr="004075BB">
              <w:rPr>
                <w:sz w:val="16"/>
                <w:szCs w:val="16"/>
              </w:rPr>
              <w:t>у.е.</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EE0BAA" w14:textId="77777777" w:rsidR="004075BB" w:rsidRPr="004075BB" w:rsidRDefault="004075BB" w:rsidP="004075BB">
            <w:pPr>
              <w:jc w:val="center"/>
              <w:rPr>
                <w:snapToGrid w:val="0"/>
                <w:sz w:val="20"/>
              </w:rPr>
            </w:pPr>
            <w:r w:rsidRPr="004075BB">
              <w:rPr>
                <w:snapToGrid w:val="0"/>
                <w:sz w:val="20"/>
              </w:rPr>
              <w:t>7,345</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14:paraId="3E42651B" w14:textId="77777777" w:rsidR="004075BB" w:rsidRPr="004075BB" w:rsidRDefault="004075BB" w:rsidP="004075BB">
            <w:pPr>
              <w:jc w:val="center"/>
              <w:rPr>
                <w:snapToGrid w:val="0"/>
                <w:sz w:val="20"/>
              </w:rPr>
            </w:pPr>
            <w:r w:rsidRPr="004075BB">
              <w:rPr>
                <w:snapToGrid w:val="0"/>
                <w:sz w:val="20"/>
              </w:rPr>
              <w:t>7,345</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142D8950" w14:textId="77777777" w:rsidR="004075BB" w:rsidRPr="004075BB" w:rsidRDefault="004075BB" w:rsidP="004075BB">
            <w:pPr>
              <w:jc w:val="center"/>
              <w:rPr>
                <w:snapToGrid w:val="0"/>
                <w:sz w:val="20"/>
              </w:rPr>
            </w:pPr>
            <w:r w:rsidRPr="004075BB">
              <w:rPr>
                <w:snapToGrid w:val="0"/>
                <w:sz w:val="20"/>
              </w:rPr>
              <w:t>7,345</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14:paraId="31F986FF" w14:textId="77777777" w:rsidR="004075BB" w:rsidRPr="004075BB" w:rsidRDefault="004075BB" w:rsidP="004075BB">
            <w:pPr>
              <w:jc w:val="center"/>
              <w:rPr>
                <w:snapToGrid w:val="0"/>
                <w:sz w:val="20"/>
              </w:rPr>
            </w:pPr>
            <w:r w:rsidRPr="004075BB">
              <w:rPr>
                <w:snapToGrid w:val="0"/>
                <w:sz w:val="20"/>
              </w:rPr>
              <w:t>7,345</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CC2AC" w14:textId="77777777" w:rsidR="004075BB" w:rsidRPr="004075BB" w:rsidRDefault="004075BB" w:rsidP="004075BB">
            <w:pPr>
              <w:jc w:val="center"/>
              <w:rPr>
                <w:snapToGrid w:val="0"/>
                <w:sz w:val="20"/>
              </w:rPr>
            </w:pPr>
            <w:r w:rsidRPr="004075BB">
              <w:rPr>
                <w:snapToGrid w:val="0"/>
                <w:sz w:val="20"/>
              </w:rPr>
              <w:t>7,345</w:t>
            </w:r>
          </w:p>
        </w:tc>
      </w:tr>
      <w:tr w:rsidR="004075BB" w:rsidRPr="004075BB" w14:paraId="51AB0A88" w14:textId="77777777" w:rsidTr="00F95151">
        <w:trPr>
          <w:trHeight w:val="203"/>
        </w:trPr>
        <w:tc>
          <w:tcPr>
            <w:tcW w:w="533" w:type="dxa"/>
            <w:shd w:val="clear" w:color="auto" w:fill="auto"/>
            <w:noWrap/>
            <w:vAlign w:val="center"/>
            <w:hideMark/>
          </w:tcPr>
          <w:p w14:paraId="0D13568B" w14:textId="77777777" w:rsidR="004075BB" w:rsidRPr="004075BB" w:rsidRDefault="004075BB" w:rsidP="004075BB">
            <w:pPr>
              <w:ind w:left="-118" w:right="-127"/>
              <w:jc w:val="center"/>
              <w:rPr>
                <w:sz w:val="16"/>
                <w:szCs w:val="16"/>
              </w:rPr>
            </w:pPr>
            <w:r w:rsidRPr="004075BB">
              <w:rPr>
                <w:sz w:val="16"/>
                <w:szCs w:val="16"/>
              </w:rPr>
              <w:t>3.2</w:t>
            </w:r>
          </w:p>
        </w:tc>
        <w:tc>
          <w:tcPr>
            <w:tcW w:w="4135" w:type="dxa"/>
            <w:shd w:val="clear" w:color="auto" w:fill="auto"/>
            <w:vAlign w:val="center"/>
            <w:hideMark/>
          </w:tcPr>
          <w:p w14:paraId="39EBCF57" w14:textId="77777777" w:rsidR="004075BB" w:rsidRPr="004075BB" w:rsidRDefault="004075BB" w:rsidP="004075BB">
            <w:pPr>
              <w:rPr>
                <w:sz w:val="16"/>
                <w:szCs w:val="16"/>
              </w:rPr>
            </w:pPr>
            <w:r w:rsidRPr="004075BB">
              <w:rPr>
                <w:sz w:val="16"/>
                <w:szCs w:val="16"/>
              </w:rPr>
              <w:t>расчетная присоединительная тепловая мощность источника тепловой энергии</w:t>
            </w:r>
          </w:p>
        </w:tc>
        <w:tc>
          <w:tcPr>
            <w:tcW w:w="709" w:type="dxa"/>
            <w:shd w:val="clear" w:color="auto" w:fill="auto"/>
            <w:noWrap/>
            <w:vAlign w:val="center"/>
            <w:hideMark/>
          </w:tcPr>
          <w:p w14:paraId="267E0E77" w14:textId="77777777" w:rsidR="004075BB" w:rsidRPr="004075BB" w:rsidRDefault="004075BB" w:rsidP="004075BB">
            <w:pPr>
              <w:ind w:left="-121" w:right="-108"/>
              <w:jc w:val="center"/>
              <w:rPr>
                <w:sz w:val="16"/>
                <w:szCs w:val="16"/>
              </w:rPr>
            </w:pPr>
            <w:r w:rsidRPr="004075BB">
              <w:rPr>
                <w:sz w:val="16"/>
                <w:szCs w:val="16"/>
              </w:rPr>
              <w:t>Гкал/ч</w:t>
            </w:r>
          </w:p>
        </w:tc>
        <w:tc>
          <w:tcPr>
            <w:tcW w:w="850" w:type="dxa"/>
            <w:shd w:val="clear" w:color="auto" w:fill="auto"/>
            <w:noWrap/>
            <w:vAlign w:val="center"/>
            <w:hideMark/>
          </w:tcPr>
          <w:p w14:paraId="4CFDC2E5" w14:textId="77777777" w:rsidR="004075BB" w:rsidRPr="004075BB" w:rsidRDefault="004075BB" w:rsidP="004075BB">
            <w:pPr>
              <w:jc w:val="center"/>
              <w:rPr>
                <w:snapToGrid w:val="0"/>
                <w:sz w:val="20"/>
              </w:rPr>
            </w:pPr>
            <w:r w:rsidRPr="004075BB">
              <w:rPr>
                <w:snapToGrid w:val="0"/>
                <w:sz w:val="20"/>
              </w:rPr>
              <w:t>26</w:t>
            </w:r>
          </w:p>
        </w:tc>
        <w:tc>
          <w:tcPr>
            <w:tcW w:w="851" w:type="dxa"/>
            <w:shd w:val="clear" w:color="auto" w:fill="auto"/>
            <w:noWrap/>
            <w:vAlign w:val="center"/>
            <w:hideMark/>
          </w:tcPr>
          <w:p w14:paraId="3E2AB8F6" w14:textId="77777777" w:rsidR="004075BB" w:rsidRPr="004075BB" w:rsidRDefault="004075BB" w:rsidP="004075BB">
            <w:pPr>
              <w:jc w:val="center"/>
              <w:rPr>
                <w:snapToGrid w:val="0"/>
                <w:sz w:val="20"/>
              </w:rPr>
            </w:pPr>
            <w:r w:rsidRPr="004075BB">
              <w:rPr>
                <w:snapToGrid w:val="0"/>
                <w:sz w:val="20"/>
              </w:rPr>
              <w:t>26</w:t>
            </w:r>
          </w:p>
        </w:tc>
        <w:tc>
          <w:tcPr>
            <w:tcW w:w="850" w:type="dxa"/>
            <w:shd w:val="clear" w:color="auto" w:fill="auto"/>
            <w:noWrap/>
            <w:vAlign w:val="center"/>
            <w:hideMark/>
          </w:tcPr>
          <w:p w14:paraId="0806932E" w14:textId="77777777" w:rsidR="004075BB" w:rsidRPr="004075BB" w:rsidRDefault="004075BB" w:rsidP="004075BB">
            <w:pPr>
              <w:jc w:val="center"/>
              <w:rPr>
                <w:snapToGrid w:val="0"/>
                <w:sz w:val="20"/>
              </w:rPr>
            </w:pPr>
            <w:r w:rsidRPr="004075BB">
              <w:rPr>
                <w:snapToGrid w:val="0"/>
                <w:sz w:val="20"/>
              </w:rPr>
              <w:t>26</w:t>
            </w:r>
          </w:p>
        </w:tc>
        <w:tc>
          <w:tcPr>
            <w:tcW w:w="851" w:type="dxa"/>
            <w:shd w:val="clear" w:color="auto" w:fill="auto"/>
            <w:noWrap/>
            <w:vAlign w:val="center"/>
            <w:hideMark/>
          </w:tcPr>
          <w:p w14:paraId="7F490F11" w14:textId="77777777" w:rsidR="004075BB" w:rsidRPr="004075BB" w:rsidRDefault="004075BB" w:rsidP="004075BB">
            <w:pPr>
              <w:jc w:val="center"/>
              <w:rPr>
                <w:snapToGrid w:val="0"/>
                <w:sz w:val="20"/>
              </w:rPr>
            </w:pPr>
            <w:r w:rsidRPr="004075BB">
              <w:rPr>
                <w:snapToGrid w:val="0"/>
                <w:sz w:val="20"/>
              </w:rPr>
              <w:t>26</w:t>
            </w:r>
          </w:p>
        </w:tc>
        <w:tc>
          <w:tcPr>
            <w:tcW w:w="787" w:type="dxa"/>
            <w:shd w:val="clear" w:color="auto" w:fill="auto"/>
            <w:noWrap/>
            <w:vAlign w:val="center"/>
            <w:hideMark/>
          </w:tcPr>
          <w:p w14:paraId="30D40AB2" w14:textId="77777777" w:rsidR="004075BB" w:rsidRPr="004075BB" w:rsidRDefault="004075BB" w:rsidP="004075BB">
            <w:pPr>
              <w:jc w:val="center"/>
              <w:rPr>
                <w:snapToGrid w:val="0"/>
                <w:sz w:val="20"/>
              </w:rPr>
            </w:pPr>
            <w:r w:rsidRPr="004075BB">
              <w:rPr>
                <w:snapToGrid w:val="0"/>
                <w:sz w:val="20"/>
              </w:rPr>
              <w:t>26</w:t>
            </w:r>
          </w:p>
        </w:tc>
      </w:tr>
      <w:tr w:rsidR="004075BB" w:rsidRPr="004075BB" w14:paraId="053A0CDF" w14:textId="77777777" w:rsidTr="00F95151">
        <w:trPr>
          <w:trHeight w:val="203"/>
        </w:trPr>
        <w:tc>
          <w:tcPr>
            <w:tcW w:w="533" w:type="dxa"/>
            <w:shd w:val="clear" w:color="auto" w:fill="auto"/>
            <w:noWrap/>
            <w:vAlign w:val="center"/>
            <w:hideMark/>
          </w:tcPr>
          <w:p w14:paraId="29BFE244" w14:textId="77777777" w:rsidR="004075BB" w:rsidRPr="004075BB" w:rsidRDefault="004075BB" w:rsidP="004075BB">
            <w:pPr>
              <w:ind w:left="-118" w:right="-127"/>
              <w:jc w:val="center"/>
              <w:rPr>
                <w:sz w:val="16"/>
                <w:szCs w:val="16"/>
              </w:rPr>
            </w:pPr>
            <w:r w:rsidRPr="004075BB">
              <w:rPr>
                <w:sz w:val="16"/>
                <w:szCs w:val="16"/>
              </w:rPr>
              <w:t>4</w:t>
            </w:r>
          </w:p>
        </w:tc>
        <w:tc>
          <w:tcPr>
            <w:tcW w:w="4135" w:type="dxa"/>
            <w:shd w:val="clear" w:color="auto" w:fill="auto"/>
            <w:vAlign w:val="center"/>
            <w:hideMark/>
          </w:tcPr>
          <w:p w14:paraId="415822E5" w14:textId="77777777" w:rsidR="004075BB" w:rsidRPr="004075BB" w:rsidRDefault="004075BB" w:rsidP="004075BB">
            <w:pPr>
              <w:rPr>
                <w:sz w:val="16"/>
                <w:szCs w:val="16"/>
              </w:rPr>
            </w:pPr>
            <w:r w:rsidRPr="004075BB">
              <w:rPr>
                <w:sz w:val="16"/>
                <w:szCs w:val="16"/>
              </w:rPr>
              <w:t>Коэффициент эластичности затрат по росту активов (</w:t>
            </w:r>
            <w:proofErr w:type="spellStart"/>
            <w:r w:rsidRPr="004075BB">
              <w:rPr>
                <w:sz w:val="16"/>
                <w:szCs w:val="16"/>
              </w:rPr>
              <w:t>К</w:t>
            </w:r>
            <w:r w:rsidRPr="004075BB">
              <w:rPr>
                <w:sz w:val="16"/>
                <w:szCs w:val="16"/>
                <w:vertAlign w:val="subscript"/>
              </w:rPr>
              <w:t>эл</w:t>
            </w:r>
            <w:proofErr w:type="spellEnd"/>
            <w:r w:rsidRPr="004075BB">
              <w:rPr>
                <w:sz w:val="16"/>
                <w:szCs w:val="16"/>
              </w:rPr>
              <w:t>)</w:t>
            </w:r>
          </w:p>
        </w:tc>
        <w:tc>
          <w:tcPr>
            <w:tcW w:w="709" w:type="dxa"/>
            <w:shd w:val="clear" w:color="auto" w:fill="auto"/>
            <w:noWrap/>
            <w:vAlign w:val="center"/>
            <w:hideMark/>
          </w:tcPr>
          <w:p w14:paraId="6D3F7D03" w14:textId="77777777" w:rsidR="004075BB" w:rsidRPr="004075BB" w:rsidRDefault="004075BB" w:rsidP="004075BB">
            <w:pPr>
              <w:ind w:left="-121" w:right="-108"/>
              <w:jc w:val="center"/>
              <w:rPr>
                <w:sz w:val="16"/>
                <w:szCs w:val="16"/>
              </w:rPr>
            </w:pPr>
          </w:p>
        </w:tc>
        <w:tc>
          <w:tcPr>
            <w:tcW w:w="850" w:type="dxa"/>
            <w:shd w:val="clear" w:color="auto" w:fill="auto"/>
            <w:noWrap/>
            <w:vAlign w:val="center"/>
            <w:hideMark/>
          </w:tcPr>
          <w:p w14:paraId="37ABC36B" w14:textId="77777777" w:rsidR="004075BB" w:rsidRPr="004075BB" w:rsidRDefault="004075BB" w:rsidP="004075BB">
            <w:pPr>
              <w:jc w:val="center"/>
              <w:rPr>
                <w:snapToGrid w:val="0"/>
                <w:sz w:val="20"/>
              </w:rPr>
            </w:pPr>
          </w:p>
        </w:tc>
        <w:tc>
          <w:tcPr>
            <w:tcW w:w="851" w:type="dxa"/>
            <w:shd w:val="clear" w:color="auto" w:fill="auto"/>
            <w:noWrap/>
            <w:vAlign w:val="center"/>
            <w:hideMark/>
          </w:tcPr>
          <w:p w14:paraId="5374A5EE" w14:textId="77777777" w:rsidR="004075BB" w:rsidRPr="004075BB" w:rsidRDefault="004075BB" w:rsidP="004075BB">
            <w:pPr>
              <w:jc w:val="center"/>
              <w:rPr>
                <w:snapToGrid w:val="0"/>
                <w:sz w:val="20"/>
              </w:rPr>
            </w:pPr>
            <w:r w:rsidRPr="004075BB">
              <w:rPr>
                <w:snapToGrid w:val="0"/>
                <w:sz w:val="20"/>
              </w:rPr>
              <w:t>0,75</w:t>
            </w:r>
          </w:p>
        </w:tc>
        <w:tc>
          <w:tcPr>
            <w:tcW w:w="850" w:type="dxa"/>
            <w:shd w:val="clear" w:color="auto" w:fill="auto"/>
            <w:noWrap/>
            <w:vAlign w:val="center"/>
            <w:hideMark/>
          </w:tcPr>
          <w:p w14:paraId="3D0E6EEE" w14:textId="77777777" w:rsidR="004075BB" w:rsidRPr="004075BB" w:rsidRDefault="004075BB" w:rsidP="004075BB">
            <w:pPr>
              <w:jc w:val="center"/>
              <w:rPr>
                <w:snapToGrid w:val="0"/>
                <w:sz w:val="20"/>
              </w:rPr>
            </w:pPr>
            <w:r w:rsidRPr="004075BB">
              <w:rPr>
                <w:snapToGrid w:val="0"/>
                <w:sz w:val="20"/>
              </w:rPr>
              <w:t>0,75</w:t>
            </w:r>
          </w:p>
        </w:tc>
        <w:tc>
          <w:tcPr>
            <w:tcW w:w="851" w:type="dxa"/>
            <w:shd w:val="clear" w:color="auto" w:fill="auto"/>
            <w:noWrap/>
            <w:vAlign w:val="center"/>
            <w:hideMark/>
          </w:tcPr>
          <w:p w14:paraId="6DC287A2" w14:textId="77777777" w:rsidR="004075BB" w:rsidRPr="004075BB" w:rsidRDefault="004075BB" w:rsidP="004075BB">
            <w:pPr>
              <w:jc w:val="center"/>
              <w:rPr>
                <w:snapToGrid w:val="0"/>
                <w:sz w:val="20"/>
              </w:rPr>
            </w:pPr>
            <w:r w:rsidRPr="004075BB">
              <w:rPr>
                <w:snapToGrid w:val="0"/>
                <w:sz w:val="20"/>
              </w:rPr>
              <w:t>0,75</w:t>
            </w:r>
          </w:p>
        </w:tc>
        <w:tc>
          <w:tcPr>
            <w:tcW w:w="787" w:type="dxa"/>
            <w:shd w:val="clear" w:color="auto" w:fill="auto"/>
            <w:noWrap/>
            <w:vAlign w:val="center"/>
            <w:hideMark/>
          </w:tcPr>
          <w:p w14:paraId="5ADA56A0" w14:textId="77777777" w:rsidR="004075BB" w:rsidRPr="004075BB" w:rsidRDefault="004075BB" w:rsidP="004075BB">
            <w:pPr>
              <w:jc w:val="center"/>
              <w:rPr>
                <w:snapToGrid w:val="0"/>
                <w:sz w:val="20"/>
              </w:rPr>
            </w:pPr>
            <w:r w:rsidRPr="004075BB">
              <w:rPr>
                <w:snapToGrid w:val="0"/>
                <w:sz w:val="20"/>
              </w:rPr>
              <w:t>0,75</w:t>
            </w:r>
          </w:p>
        </w:tc>
      </w:tr>
      <w:tr w:rsidR="004075BB" w:rsidRPr="004075BB" w14:paraId="6D9E71F3" w14:textId="77777777" w:rsidTr="00F95151">
        <w:trPr>
          <w:trHeight w:val="203"/>
        </w:trPr>
        <w:tc>
          <w:tcPr>
            <w:tcW w:w="533" w:type="dxa"/>
            <w:shd w:val="clear" w:color="auto" w:fill="auto"/>
            <w:noWrap/>
            <w:vAlign w:val="center"/>
            <w:hideMark/>
          </w:tcPr>
          <w:p w14:paraId="1F0C8B33" w14:textId="77777777" w:rsidR="004075BB" w:rsidRPr="004075BB" w:rsidRDefault="004075BB" w:rsidP="004075BB">
            <w:pPr>
              <w:ind w:left="-118" w:right="-127"/>
              <w:jc w:val="center"/>
              <w:rPr>
                <w:sz w:val="16"/>
                <w:szCs w:val="16"/>
              </w:rPr>
            </w:pPr>
            <w:r w:rsidRPr="004075BB">
              <w:rPr>
                <w:sz w:val="16"/>
                <w:szCs w:val="16"/>
              </w:rPr>
              <w:lastRenderedPageBreak/>
              <w:t>5</w:t>
            </w:r>
          </w:p>
        </w:tc>
        <w:tc>
          <w:tcPr>
            <w:tcW w:w="4135" w:type="dxa"/>
            <w:shd w:val="clear" w:color="auto" w:fill="auto"/>
            <w:vAlign w:val="center"/>
            <w:hideMark/>
          </w:tcPr>
          <w:p w14:paraId="3F44E23E" w14:textId="77777777" w:rsidR="004075BB" w:rsidRPr="004075BB" w:rsidRDefault="004075BB" w:rsidP="004075BB">
            <w:pPr>
              <w:rPr>
                <w:sz w:val="16"/>
                <w:szCs w:val="16"/>
              </w:rPr>
            </w:pPr>
            <w:r w:rsidRPr="004075BB">
              <w:rPr>
                <w:sz w:val="16"/>
                <w:szCs w:val="16"/>
              </w:rPr>
              <w:t>Операционные (подконтрольные)</w:t>
            </w:r>
            <w:r w:rsidRPr="004075BB">
              <w:rPr>
                <w:sz w:val="16"/>
                <w:szCs w:val="16"/>
              </w:rPr>
              <w:br/>
              <w:t>расходы</w:t>
            </w:r>
          </w:p>
        </w:tc>
        <w:tc>
          <w:tcPr>
            <w:tcW w:w="709" w:type="dxa"/>
            <w:shd w:val="clear" w:color="auto" w:fill="auto"/>
            <w:noWrap/>
            <w:vAlign w:val="center"/>
            <w:hideMark/>
          </w:tcPr>
          <w:p w14:paraId="50A83FA3" w14:textId="77777777" w:rsidR="004075BB" w:rsidRPr="004075BB" w:rsidRDefault="004075BB" w:rsidP="004075BB">
            <w:pPr>
              <w:ind w:left="-121" w:right="-108"/>
              <w:jc w:val="center"/>
              <w:rPr>
                <w:sz w:val="16"/>
                <w:szCs w:val="16"/>
              </w:rPr>
            </w:pPr>
            <w:r w:rsidRPr="004075BB">
              <w:rPr>
                <w:sz w:val="16"/>
                <w:szCs w:val="16"/>
              </w:rPr>
              <w:t>тыс. руб.</w:t>
            </w:r>
          </w:p>
        </w:tc>
        <w:tc>
          <w:tcPr>
            <w:tcW w:w="850" w:type="dxa"/>
            <w:shd w:val="clear" w:color="auto" w:fill="auto"/>
            <w:noWrap/>
            <w:vAlign w:val="center"/>
            <w:hideMark/>
          </w:tcPr>
          <w:p w14:paraId="619E2542" w14:textId="77777777" w:rsidR="004075BB" w:rsidRPr="004075BB" w:rsidRDefault="004075BB" w:rsidP="004075BB">
            <w:pPr>
              <w:jc w:val="center"/>
              <w:rPr>
                <w:snapToGrid w:val="0"/>
                <w:sz w:val="20"/>
              </w:rPr>
            </w:pPr>
            <w:r w:rsidRPr="004075BB">
              <w:rPr>
                <w:snapToGrid w:val="0"/>
                <w:sz w:val="20"/>
              </w:rPr>
              <w:t>51 424</w:t>
            </w:r>
          </w:p>
        </w:tc>
        <w:tc>
          <w:tcPr>
            <w:tcW w:w="851" w:type="dxa"/>
            <w:shd w:val="clear" w:color="auto" w:fill="auto"/>
            <w:noWrap/>
            <w:vAlign w:val="center"/>
            <w:hideMark/>
          </w:tcPr>
          <w:p w14:paraId="0B08350A" w14:textId="77777777" w:rsidR="004075BB" w:rsidRPr="004075BB" w:rsidRDefault="004075BB" w:rsidP="004075BB">
            <w:pPr>
              <w:jc w:val="center"/>
              <w:rPr>
                <w:snapToGrid w:val="0"/>
                <w:sz w:val="20"/>
              </w:rPr>
            </w:pPr>
            <w:r w:rsidRPr="004075BB">
              <w:rPr>
                <w:snapToGrid w:val="0"/>
                <w:sz w:val="20"/>
              </w:rPr>
              <w:t>53 303</w:t>
            </w:r>
          </w:p>
        </w:tc>
        <w:tc>
          <w:tcPr>
            <w:tcW w:w="850" w:type="dxa"/>
            <w:shd w:val="clear" w:color="auto" w:fill="auto"/>
            <w:noWrap/>
            <w:vAlign w:val="center"/>
            <w:hideMark/>
          </w:tcPr>
          <w:p w14:paraId="54E76EDD" w14:textId="77777777" w:rsidR="004075BB" w:rsidRPr="004075BB" w:rsidRDefault="004075BB" w:rsidP="004075BB">
            <w:pPr>
              <w:jc w:val="center"/>
              <w:rPr>
                <w:snapToGrid w:val="0"/>
                <w:sz w:val="20"/>
              </w:rPr>
            </w:pPr>
            <w:r w:rsidRPr="004075BB">
              <w:rPr>
                <w:snapToGrid w:val="0"/>
                <w:sz w:val="20"/>
              </w:rPr>
              <w:t>54 880</w:t>
            </w:r>
          </w:p>
        </w:tc>
        <w:tc>
          <w:tcPr>
            <w:tcW w:w="851" w:type="dxa"/>
            <w:shd w:val="clear" w:color="auto" w:fill="auto"/>
            <w:noWrap/>
            <w:vAlign w:val="center"/>
            <w:hideMark/>
          </w:tcPr>
          <w:p w14:paraId="4D94F0E5" w14:textId="77777777" w:rsidR="004075BB" w:rsidRPr="004075BB" w:rsidRDefault="004075BB" w:rsidP="004075BB">
            <w:pPr>
              <w:jc w:val="center"/>
              <w:rPr>
                <w:snapToGrid w:val="0"/>
                <w:sz w:val="20"/>
              </w:rPr>
            </w:pPr>
            <w:r w:rsidRPr="004075BB">
              <w:rPr>
                <w:snapToGrid w:val="0"/>
                <w:sz w:val="20"/>
              </w:rPr>
              <w:t>56 505</w:t>
            </w:r>
          </w:p>
        </w:tc>
        <w:tc>
          <w:tcPr>
            <w:tcW w:w="787" w:type="dxa"/>
            <w:shd w:val="clear" w:color="auto" w:fill="auto"/>
            <w:noWrap/>
            <w:vAlign w:val="center"/>
            <w:hideMark/>
          </w:tcPr>
          <w:p w14:paraId="65EA6E83" w14:textId="77777777" w:rsidR="004075BB" w:rsidRPr="004075BB" w:rsidRDefault="004075BB" w:rsidP="004075BB">
            <w:pPr>
              <w:jc w:val="center"/>
              <w:rPr>
                <w:snapToGrid w:val="0"/>
                <w:sz w:val="20"/>
              </w:rPr>
            </w:pPr>
            <w:r w:rsidRPr="004075BB">
              <w:rPr>
                <w:snapToGrid w:val="0"/>
                <w:sz w:val="20"/>
              </w:rPr>
              <w:t>58 177</w:t>
            </w:r>
          </w:p>
        </w:tc>
      </w:tr>
    </w:tbl>
    <w:p w14:paraId="728679BA" w14:textId="77777777" w:rsidR="004075BB" w:rsidRPr="004075BB" w:rsidRDefault="004075BB" w:rsidP="004075BB">
      <w:pPr>
        <w:ind w:firstLine="709"/>
        <w:jc w:val="both"/>
        <w:rPr>
          <w:rFonts w:eastAsia="Calibri Light"/>
          <w:sz w:val="28"/>
          <w:szCs w:val="28"/>
          <w:lang w:eastAsia="en-US"/>
        </w:rPr>
      </w:pPr>
    </w:p>
    <w:p w14:paraId="2BF8B78D" w14:textId="77777777" w:rsidR="004075BB" w:rsidRPr="004075BB" w:rsidRDefault="004075BB" w:rsidP="004075BB">
      <w:pPr>
        <w:ind w:firstLine="709"/>
        <w:jc w:val="both"/>
        <w:rPr>
          <w:rFonts w:eastAsia="Calibri Light"/>
          <w:sz w:val="28"/>
          <w:szCs w:val="28"/>
          <w:lang w:eastAsia="en-US"/>
        </w:rPr>
      </w:pPr>
    </w:p>
    <w:p w14:paraId="7FA6741C" w14:textId="77777777" w:rsidR="004075BB" w:rsidRPr="004075BB" w:rsidRDefault="004075BB" w:rsidP="004075BB">
      <w:pPr>
        <w:keepNext/>
        <w:numPr>
          <w:ilvl w:val="0"/>
          <w:numId w:val="8"/>
        </w:numPr>
        <w:ind w:left="0" w:firstLine="709"/>
        <w:jc w:val="both"/>
        <w:outlineLvl w:val="0"/>
        <w:rPr>
          <w:rFonts w:eastAsia="Calibri Light"/>
          <w:b/>
          <w:bCs/>
          <w:kern w:val="32"/>
          <w:sz w:val="28"/>
          <w:szCs w:val="28"/>
          <w:lang w:eastAsia="en-US"/>
        </w:rPr>
      </w:pPr>
      <w:bookmarkStart w:id="304" w:name="_Toc27399032"/>
      <w:bookmarkStart w:id="305" w:name="_Toc116664248"/>
      <w:r w:rsidRPr="004075BB">
        <w:rPr>
          <w:rFonts w:eastAsia="Calibri Light"/>
          <w:b/>
          <w:bCs/>
          <w:kern w:val="32"/>
          <w:sz w:val="28"/>
          <w:szCs w:val="28"/>
          <w:lang w:eastAsia="en-US"/>
        </w:rPr>
        <w:t>Неподконтрольные расходы</w:t>
      </w:r>
      <w:bookmarkEnd w:id="304"/>
      <w:bookmarkEnd w:id="305"/>
    </w:p>
    <w:p w14:paraId="2FC158D9" w14:textId="77777777" w:rsidR="004075BB" w:rsidRPr="004075BB" w:rsidRDefault="004075BB" w:rsidP="004075BB">
      <w:pPr>
        <w:ind w:left="1276"/>
      </w:pPr>
    </w:p>
    <w:p w14:paraId="277A4E48" w14:textId="77777777" w:rsidR="004075BB" w:rsidRPr="004075BB" w:rsidRDefault="004075BB" w:rsidP="004075BB">
      <w:pPr>
        <w:keepNext/>
        <w:spacing w:line="360" w:lineRule="auto"/>
        <w:ind w:firstLine="709"/>
        <w:jc w:val="both"/>
        <w:outlineLvl w:val="1"/>
        <w:rPr>
          <w:b/>
          <w:sz w:val="28"/>
          <w:szCs w:val="20"/>
        </w:rPr>
      </w:pPr>
      <w:bookmarkStart w:id="306" w:name="_Toc27399033"/>
      <w:bookmarkStart w:id="307" w:name="_Toc116664249"/>
      <w:r w:rsidRPr="004075BB">
        <w:rPr>
          <w:b/>
          <w:sz w:val="28"/>
          <w:szCs w:val="20"/>
        </w:rPr>
        <w:t>5.1. Расходы на оплату услуг, оказываемых организациями, осуществляющими регулируемые виды деятельности</w:t>
      </w:r>
      <w:bookmarkEnd w:id="306"/>
      <w:bookmarkEnd w:id="307"/>
    </w:p>
    <w:p w14:paraId="1A19E4A5" w14:textId="77777777" w:rsidR="004075BB" w:rsidRPr="004075BB" w:rsidRDefault="004075BB" w:rsidP="004075BB">
      <w:pPr>
        <w:ind w:firstLine="709"/>
        <w:jc w:val="both"/>
        <w:rPr>
          <w:sz w:val="28"/>
          <w:szCs w:val="28"/>
        </w:rPr>
      </w:pPr>
      <w:r w:rsidRPr="004075BB">
        <w:rPr>
          <w:sz w:val="28"/>
          <w:szCs w:val="28"/>
        </w:rPr>
        <w:t xml:space="preserve">Предложение предприятия по статье расходов на оплату услуг, оказываемых организациями, осуществляющими регулируемую деятельность на 2023 год, составили 353 тыс. руб., в том числе на услуги водоотведения 353 тыс. руб., при общем объеме стоков 25,37 тыс. м³ и стоимости </w:t>
      </w:r>
      <w:r w:rsidRPr="004075BB">
        <w:rPr>
          <w:sz w:val="28"/>
          <w:szCs w:val="28"/>
        </w:rPr>
        <w:br/>
        <w:t>13,91 руб./ м³.</w:t>
      </w:r>
    </w:p>
    <w:p w14:paraId="6E65422A" w14:textId="77777777" w:rsidR="004075BB" w:rsidRPr="004075BB" w:rsidRDefault="004075BB" w:rsidP="004075BB">
      <w:pPr>
        <w:autoSpaceDE w:val="0"/>
        <w:autoSpaceDN w:val="0"/>
        <w:adjustRightInd w:val="0"/>
        <w:ind w:firstLine="709"/>
        <w:jc w:val="both"/>
        <w:rPr>
          <w:b/>
          <w:bCs/>
          <w:sz w:val="28"/>
          <w:szCs w:val="28"/>
          <w:highlight w:val="yellow"/>
        </w:rPr>
      </w:pPr>
      <w:r w:rsidRPr="004075BB">
        <w:rPr>
          <w:b/>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DA83640" w14:textId="77777777" w:rsidR="004075BB" w:rsidRPr="004075BB" w:rsidRDefault="004075BB" w:rsidP="004075BB">
      <w:pPr>
        <w:ind w:firstLine="709"/>
        <w:jc w:val="both"/>
        <w:rPr>
          <w:sz w:val="28"/>
          <w:szCs w:val="28"/>
        </w:rPr>
      </w:pPr>
      <w:r w:rsidRPr="004075BB">
        <w:rPr>
          <w:sz w:val="28"/>
          <w:szCs w:val="28"/>
        </w:rPr>
        <w:t>- фактические расходы на водоотведение за 2021 год и расчёт расходов на водоотведение на 2023 год (стр. 62 том 3);</w:t>
      </w:r>
    </w:p>
    <w:p w14:paraId="79360BCA" w14:textId="77777777" w:rsidR="004075BB" w:rsidRPr="004075BB" w:rsidRDefault="004075BB" w:rsidP="004075BB">
      <w:pPr>
        <w:ind w:firstLine="709"/>
        <w:jc w:val="both"/>
        <w:rPr>
          <w:sz w:val="28"/>
          <w:szCs w:val="28"/>
        </w:rPr>
      </w:pPr>
      <w:r w:rsidRPr="004075BB">
        <w:rPr>
          <w:sz w:val="28"/>
          <w:szCs w:val="28"/>
        </w:rPr>
        <w:t>- отчет по проводкам за 2021 год «Канализация» (стр. 63 том 3);</w:t>
      </w:r>
    </w:p>
    <w:p w14:paraId="296F3CB8" w14:textId="77777777" w:rsidR="004075BB" w:rsidRPr="004075BB" w:rsidRDefault="004075BB" w:rsidP="004075BB">
      <w:pPr>
        <w:ind w:firstLine="709"/>
        <w:jc w:val="both"/>
        <w:rPr>
          <w:sz w:val="28"/>
          <w:szCs w:val="28"/>
        </w:rPr>
      </w:pPr>
      <w:r w:rsidRPr="004075BB">
        <w:rPr>
          <w:sz w:val="28"/>
          <w:szCs w:val="28"/>
        </w:rPr>
        <w:t xml:space="preserve">- счет фактуры на водоотведение с ООО «Белогорский </w:t>
      </w:r>
      <w:proofErr w:type="spellStart"/>
      <w:r w:rsidRPr="004075BB">
        <w:rPr>
          <w:sz w:val="28"/>
          <w:szCs w:val="28"/>
        </w:rPr>
        <w:t>ВодоКанал</w:t>
      </w:r>
      <w:proofErr w:type="spellEnd"/>
      <w:r w:rsidRPr="004075BB">
        <w:rPr>
          <w:sz w:val="28"/>
          <w:szCs w:val="28"/>
        </w:rPr>
        <w:t>» (ООО «БВК») за январь-декабрь 2021 год (стр. 64-72 том 3);</w:t>
      </w:r>
    </w:p>
    <w:p w14:paraId="2B792DE5" w14:textId="77777777" w:rsidR="004075BB" w:rsidRPr="004075BB" w:rsidRDefault="004075BB" w:rsidP="004075BB">
      <w:pPr>
        <w:ind w:firstLine="709"/>
        <w:jc w:val="both"/>
        <w:rPr>
          <w:sz w:val="28"/>
          <w:szCs w:val="28"/>
        </w:rPr>
      </w:pPr>
      <w:r w:rsidRPr="004075BB">
        <w:rPr>
          <w:sz w:val="28"/>
          <w:szCs w:val="28"/>
        </w:rPr>
        <w:t>- договор холодного водоснабжения и водоотведения от 09.07.2020                № БВК-20-2020 с ООО «БВК».</w:t>
      </w:r>
    </w:p>
    <w:p w14:paraId="62E275DE" w14:textId="77777777" w:rsidR="004075BB" w:rsidRPr="004075BB" w:rsidRDefault="004075BB" w:rsidP="004075BB">
      <w:pPr>
        <w:ind w:firstLine="709"/>
        <w:jc w:val="both"/>
        <w:rPr>
          <w:sz w:val="28"/>
          <w:szCs w:val="28"/>
        </w:rPr>
      </w:pPr>
      <w:r w:rsidRPr="004075BB">
        <w:rPr>
          <w:sz w:val="28"/>
          <w:szCs w:val="28"/>
        </w:rPr>
        <w:t>Предприятие предлагает объём стоков на 2023 год в размере 25,37 тыс. м³, в том числе:</w:t>
      </w:r>
    </w:p>
    <w:p w14:paraId="24D0B106" w14:textId="77777777" w:rsidR="004075BB" w:rsidRPr="004075BB" w:rsidRDefault="004075BB" w:rsidP="004075BB">
      <w:pPr>
        <w:ind w:firstLine="709"/>
        <w:jc w:val="both"/>
        <w:rPr>
          <w:sz w:val="28"/>
          <w:szCs w:val="28"/>
        </w:rPr>
      </w:pPr>
      <w:r w:rsidRPr="004075BB">
        <w:rPr>
          <w:sz w:val="28"/>
          <w:szCs w:val="28"/>
        </w:rPr>
        <w:t xml:space="preserve">- 10,30 тыс. м³ на производство тепловой энергии; </w:t>
      </w:r>
    </w:p>
    <w:p w14:paraId="7523F1D1" w14:textId="77777777" w:rsidR="004075BB" w:rsidRPr="004075BB" w:rsidRDefault="004075BB" w:rsidP="004075BB">
      <w:pPr>
        <w:ind w:firstLine="709"/>
        <w:jc w:val="both"/>
        <w:rPr>
          <w:sz w:val="28"/>
          <w:szCs w:val="28"/>
        </w:rPr>
      </w:pPr>
      <w:r w:rsidRPr="004075BB">
        <w:rPr>
          <w:sz w:val="28"/>
          <w:szCs w:val="28"/>
        </w:rPr>
        <w:t>- 15,00 тыс. м³ на производство теплоносителя для передачи тепловой энергии;</w:t>
      </w:r>
    </w:p>
    <w:p w14:paraId="7F00D96E" w14:textId="77777777" w:rsidR="004075BB" w:rsidRPr="004075BB" w:rsidRDefault="004075BB" w:rsidP="004075BB">
      <w:pPr>
        <w:ind w:firstLine="709"/>
        <w:jc w:val="both"/>
        <w:rPr>
          <w:sz w:val="28"/>
          <w:szCs w:val="28"/>
        </w:rPr>
      </w:pPr>
      <w:r w:rsidRPr="004075BB">
        <w:rPr>
          <w:sz w:val="28"/>
          <w:szCs w:val="28"/>
        </w:rPr>
        <w:t>- 0,07 тыс. м³ на прочие виды деятельности.</w:t>
      </w:r>
    </w:p>
    <w:p w14:paraId="5EA25090" w14:textId="77777777" w:rsidR="004075BB" w:rsidRPr="004075BB" w:rsidRDefault="004075BB" w:rsidP="004075BB">
      <w:pPr>
        <w:ind w:firstLine="709"/>
        <w:jc w:val="both"/>
        <w:rPr>
          <w:sz w:val="28"/>
          <w:szCs w:val="28"/>
        </w:rPr>
      </w:pPr>
      <w:r w:rsidRPr="004075BB">
        <w:rPr>
          <w:sz w:val="28"/>
          <w:szCs w:val="28"/>
        </w:rPr>
        <w:t>Экспертами, после проведённого анализа, принимается объем стоков на 2023 год в количестве 18,13 тыс. м³, в том числе:</w:t>
      </w:r>
    </w:p>
    <w:p w14:paraId="13F98B0B" w14:textId="77777777" w:rsidR="004075BB" w:rsidRPr="004075BB" w:rsidRDefault="004075BB" w:rsidP="004075BB">
      <w:pPr>
        <w:ind w:firstLine="709"/>
        <w:jc w:val="both"/>
        <w:rPr>
          <w:sz w:val="28"/>
          <w:szCs w:val="28"/>
        </w:rPr>
      </w:pPr>
      <w:r w:rsidRPr="004075BB">
        <w:rPr>
          <w:sz w:val="28"/>
          <w:szCs w:val="28"/>
        </w:rPr>
        <w:t>- 10,30 тыс. м³</w:t>
      </w:r>
      <w:r w:rsidRPr="004075BB">
        <w:t xml:space="preserve"> </w:t>
      </w:r>
      <w:r w:rsidRPr="004075BB">
        <w:rPr>
          <w:sz w:val="28"/>
          <w:szCs w:val="28"/>
        </w:rPr>
        <w:t>на производство тепловой энергии, на уровне предложений предприятия, исходя из фактических объемов за 2021 год;</w:t>
      </w:r>
    </w:p>
    <w:p w14:paraId="6757D998" w14:textId="77777777" w:rsidR="004075BB" w:rsidRPr="004075BB" w:rsidRDefault="004075BB" w:rsidP="004075BB">
      <w:pPr>
        <w:ind w:firstLine="709"/>
        <w:jc w:val="both"/>
        <w:rPr>
          <w:sz w:val="28"/>
          <w:szCs w:val="28"/>
        </w:rPr>
      </w:pPr>
      <w:r w:rsidRPr="004075BB">
        <w:rPr>
          <w:sz w:val="28"/>
          <w:szCs w:val="28"/>
        </w:rPr>
        <w:t>- 7,83 тыс. м³ на производство теплоносителя для передачи тепловой энергии, на уровне не превышающих нормативных потерь, связанных с утечкой теплоносителя, согласованных долгосрочных параметров, отраженных в концессионном соглашении на передачу тепловой энергии № 4 от 09.12.2021;</w:t>
      </w:r>
    </w:p>
    <w:p w14:paraId="304389B1" w14:textId="77777777" w:rsidR="004075BB" w:rsidRPr="004075BB" w:rsidRDefault="004075BB" w:rsidP="004075BB">
      <w:pPr>
        <w:ind w:firstLine="709"/>
        <w:jc w:val="both"/>
        <w:rPr>
          <w:sz w:val="28"/>
          <w:szCs w:val="28"/>
        </w:rPr>
      </w:pPr>
      <w:r w:rsidRPr="004075BB">
        <w:rPr>
          <w:sz w:val="28"/>
          <w:szCs w:val="28"/>
        </w:rPr>
        <w:t>- 0,0 тыс. м³ на прочие виды деятельности экспертами не принимаются как не относящиеся к регулируемому виду деятельности.</w:t>
      </w:r>
    </w:p>
    <w:p w14:paraId="2A060D3D" w14:textId="77777777" w:rsidR="004075BB" w:rsidRPr="004075BB" w:rsidRDefault="004075BB" w:rsidP="004075BB">
      <w:pPr>
        <w:ind w:firstLine="709"/>
        <w:jc w:val="both"/>
        <w:rPr>
          <w:sz w:val="28"/>
          <w:szCs w:val="28"/>
        </w:rPr>
      </w:pPr>
      <w:r w:rsidRPr="004075BB">
        <w:rPr>
          <w:sz w:val="28"/>
          <w:szCs w:val="28"/>
        </w:rPr>
        <w:t xml:space="preserve">При определении плановых (расчетных) значений расходов (цен) орган регулирования последовательно использует следующие источники </w:t>
      </w:r>
      <w:r w:rsidRPr="004075BB">
        <w:rPr>
          <w:sz w:val="28"/>
          <w:szCs w:val="28"/>
        </w:rPr>
        <w:lastRenderedPageBreak/>
        <w:t xml:space="preserve">информации о ценах (тарифах) и расходах: </w:t>
      </w:r>
      <w:proofErr w:type="spellStart"/>
      <w:r w:rsidRPr="004075BB">
        <w:rPr>
          <w:sz w:val="28"/>
          <w:szCs w:val="28"/>
        </w:rPr>
        <w:t>пп</w:t>
      </w:r>
      <w:proofErr w:type="spellEnd"/>
      <w:r w:rsidRPr="004075BB">
        <w:rPr>
          <w:sz w:val="28"/>
          <w:szCs w:val="28"/>
        </w:rPr>
        <w:t xml:space="preserve">. а) установленные на очередной период регулирования цены (тарифы) для соответствующей категории потребителей; </w:t>
      </w:r>
      <w:proofErr w:type="spellStart"/>
      <w:r w:rsidRPr="004075BB">
        <w:rPr>
          <w:sz w:val="28"/>
          <w:szCs w:val="28"/>
        </w:rPr>
        <w:t>пп</w:t>
      </w:r>
      <w:proofErr w:type="spellEnd"/>
      <w:r w:rsidRPr="004075BB">
        <w:rPr>
          <w:sz w:val="28"/>
          <w:szCs w:val="28"/>
        </w:rPr>
        <w:t xml:space="preserve">. б) цены, установленные в договорах, заключенных в результате проведения торгов; </w:t>
      </w:r>
      <w:proofErr w:type="spellStart"/>
      <w:r w:rsidRPr="004075BB">
        <w:rPr>
          <w:sz w:val="28"/>
          <w:szCs w:val="28"/>
        </w:rPr>
        <w:t>пп</w:t>
      </w:r>
      <w:proofErr w:type="spellEnd"/>
      <w:r w:rsidRPr="004075BB">
        <w:rPr>
          <w:sz w:val="28"/>
          <w:szCs w:val="28"/>
        </w:rPr>
        <w:t>. 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(пункт 28 Основ ценообразования № 1075).</w:t>
      </w:r>
    </w:p>
    <w:p w14:paraId="4536B101" w14:textId="77777777" w:rsidR="004075BB" w:rsidRPr="004075BB" w:rsidRDefault="004075BB" w:rsidP="004075BB">
      <w:pPr>
        <w:ind w:firstLine="709"/>
        <w:jc w:val="both"/>
        <w:rPr>
          <w:sz w:val="28"/>
          <w:szCs w:val="28"/>
        </w:rPr>
      </w:pPr>
      <w:r w:rsidRPr="004075BB">
        <w:rPr>
          <w:sz w:val="28"/>
          <w:szCs w:val="28"/>
        </w:rPr>
        <w:t>В сфере водоотведения регулированию подлежат: тариф на водоотведение; тариф на транспортировку сточных вод; тариф на подключение (технологическое присоединение) к централизованной системе водоотведения (часть 8 статьи 31 Закона № 416-ФЗ, подпункт в) пункта 4 Основ ценообразования в сфере водоснабжения и водоотведения, утвержденных Постановлением № 406).</w:t>
      </w:r>
    </w:p>
    <w:p w14:paraId="5E315704" w14:textId="77777777" w:rsidR="004075BB" w:rsidRPr="004075BB" w:rsidRDefault="004075BB" w:rsidP="004075BB">
      <w:pPr>
        <w:ind w:firstLine="709"/>
        <w:jc w:val="both"/>
        <w:rPr>
          <w:sz w:val="28"/>
          <w:szCs w:val="28"/>
        </w:rPr>
      </w:pPr>
      <w:r w:rsidRPr="004075BB">
        <w:rPr>
          <w:sz w:val="28"/>
          <w:szCs w:val="28"/>
        </w:rPr>
        <w:t xml:space="preserve">Стоимость заявленных предприятием стоков признана экономически не обоснованной, так как не соответствует положениям </w:t>
      </w:r>
      <w:proofErr w:type="spellStart"/>
      <w:r w:rsidRPr="004075BB">
        <w:rPr>
          <w:sz w:val="28"/>
          <w:szCs w:val="28"/>
        </w:rPr>
        <w:t>пп</w:t>
      </w:r>
      <w:proofErr w:type="spellEnd"/>
      <w:r w:rsidRPr="004075BB">
        <w:rPr>
          <w:sz w:val="28"/>
          <w:szCs w:val="28"/>
        </w:rPr>
        <w:t>. а) установленные на очередной период регулирования цены (тарифы) для соответствующей категории потребителей (пункт 28 Основ ценообразования № 1075), в связи с отсутствием установленных тарифов на регулируемый период.</w:t>
      </w:r>
    </w:p>
    <w:p w14:paraId="25E4249F" w14:textId="77777777" w:rsidR="004075BB" w:rsidRPr="004075BB" w:rsidRDefault="004075BB" w:rsidP="004075BB">
      <w:pPr>
        <w:ind w:firstLine="709"/>
        <w:jc w:val="both"/>
        <w:rPr>
          <w:snapToGrid w:val="0"/>
          <w:sz w:val="28"/>
          <w:szCs w:val="28"/>
        </w:rPr>
      </w:pPr>
      <w:r w:rsidRPr="004075BB">
        <w:rPr>
          <w:sz w:val="28"/>
          <w:szCs w:val="28"/>
        </w:rPr>
        <w:t xml:space="preserve">Тарифы определены согласно постановлению региональной энергетической комиссии Кемеровской области от 18.12.2018 № 575 (в редакции от 11.02.2020), действовавшие на последний расчетный период 2020 год, так как постановлением № 568 от 15.12.2020 «О признании утратившими силу некоторых постановлений региональной энергетической комиссии Кемеровской области (№ 574, № 575, № 197, № 14, № 15)» отменены тарифы для МУП ЖКУ «Белогорск» (Тисульский муниципальный район)». Новые тарифы на водоотведение для ООО «Белогорский </w:t>
      </w:r>
      <w:proofErr w:type="spellStart"/>
      <w:r w:rsidRPr="004075BB">
        <w:rPr>
          <w:sz w:val="28"/>
          <w:szCs w:val="28"/>
        </w:rPr>
        <w:t>ВодоКанал</w:t>
      </w:r>
      <w:proofErr w:type="spellEnd"/>
      <w:r w:rsidRPr="004075BB">
        <w:rPr>
          <w:sz w:val="28"/>
          <w:szCs w:val="28"/>
        </w:rPr>
        <w:t>» (новый оператор) не установлены.</w:t>
      </w:r>
      <w:r w:rsidRPr="004075BB">
        <w:t xml:space="preserve"> </w:t>
      </w:r>
      <w:r w:rsidRPr="004075BB">
        <w:rPr>
          <w:sz w:val="28"/>
          <w:szCs w:val="28"/>
        </w:rPr>
        <w:t xml:space="preserve">Тарифы принимаются в размере </w:t>
      </w:r>
      <w:r w:rsidRPr="004075BB">
        <w:rPr>
          <w:snapToGrid w:val="0"/>
          <w:sz w:val="28"/>
          <w:szCs w:val="28"/>
        </w:rPr>
        <w:t>7,68 руб./м</w:t>
      </w:r>
      <w:r w:rsidRPr="004075BB">
        <w:rPr>
          <w:snapToGrid w:val="0"/>
          <w:sz w:val="28"/>
          <w:szCs w:val="28"/>
          <w:vertAlign w:val="superscript"/>
        </w:rPr>
        <w:t>3</w:t>
      </w:r>
      <w:r w:rsidRPr="004075BB">
        <w:rPr>
          <w:snapToGrid w:val="0"/>
          <w:sz w:val="28"/>
          <w:szCs w:val="28"/>
        </w:rPr>
        <w:t xml:space="preserve"> (на уровне установленных для МУП ЖКУ «Белогорск» на 2020 год). </w:t>
      </w:r>
    </w:p>
    <w:p w14:paraId="3C5DBE61" w14:textId="77777777" w:rsidR="004075BB" w:rsidRPr="004075BB" w:rsidRDefault="004075BB" w:rsidP="004075BB">
      <w:pPr>
        <w:spacing w:after="120"/>
        <w:ind w:firstLine="709"/>
        <w:contextualSpacing/>
        <w:jc w:val="both"/>
        <w:rPr>
          <w:sz w:val="28"/>
          <w:szCs w:val="28"/>
        </w:rPr>
      </w:pPr>
      <w:r w:rsidRPr="004075BB">
        <w:rPr>
          <w:sz w:val="28"/>
          <w:szCs w:val="28"/>
        </w:rPr>
        <w:t xml:space="preserve">Таким образом, расходы на стоки составят 139 тыс. руб. = 18,13 тыс. м³ * </w:t>
      </w:r>
      <w:r w:rsidRPr="004075BB">
        <w:rPr>
          <w:snapToGrid w:val="0"/>
          <w:sz w:val="28"/>
          <w:szCs w:val="28"/>
        </w:rPr>
        <w:t>7,68 руб./м</w:t>
      </w:r>
      <w:r w:rsidRPr="004075BB">
        <w:rPr>
          <w:snapToGrid w:val="0"/>
          <w:sz w:val="28"/>
          <w:szCs w:val="28"/>
          <w:vertAlign w:val="superscript"/>
        </w:rPr>
        <w:t>3</w:t>
      </w:r>
      <w:r w:rsidRPr="004075BB">
        <w:rPr>
          <w:sz w:val="28"/>
          <w:szCs w:val="28"/>
        </w:rPr>
        <w:t>, в том числе на производство тепловой энергии – 79 тыс. руб. и 60 тыс. руб. на передачу тепловой энергии.</w:t>
      </w:r>
    </w:p>
    <w:p w14:paraId="735D682D" w14:textId="77777777" w:rsidR="004075BB" w:rsidRPr="004075BB" w:rsidRDefault="004075BB" w:rsidP="004075BB">
      <w:pPr>
        <w:spacing w:after="120"/>
        <w:ind w:firstLine="709"/>
        <w:contextualSpacing/>
        <w:jc w:val="both"/>
        <w:rPr>
          <w:sz w:val="28"/>
          <w:szCs w:val="28"/>
        </w:rPr>
      </w:pPr>
      <w:r w:rsidRPr="004075BB">
        <w:rPr>
          <w:sz w:val="28"/>
          <w:szCs w:val="28"/>
        </w:rPr>
        <w:t>Корректировка в сторону снижения, относительно предложения предприятия составила 217 тыс. руб., в связи с проведённым расчетом.</w:t>
      </w:r>
    </w:p>
    <w:p w14:paraId="6172777D" w14:textId="77777777" w:rsidR="004075BB" w:rsidRPr="004075BB" w:rsidRDefault="004075BB" w:rsidP="004075BB">
      <w:pPr>
        <w:keepNext/>
        <w:spacing w:line="360" w:lineRule="auto"/>
        <w:ind w:firstLine="709"/>
        <w:jc w:val="center"/>
        <w:outlineLvl w:val="1"/>
        <w:rPr>
          <w:b/>
          <w:sz w:val="28"/>
          <w:szCs w:val="20"/>
        </w:rPr>
      </w:pPr>
      <w:bookmarkStart w:id="308" w:name="_Toc27399034"/>
    </w:p>
    <w:p w14:paraId="7F5EDB09" w14:textId="77777777" w:rsidR="004075BB" w:rsidRPr="004075BB" w:rsidRDefault="004075BB" w:rsidP="004075BB">
      <w:pPr>
        <w:keepNext/>
        <w:spacing w:line="360" w:lineRule="auto"/>
        <w:ind w:firstLine="709"/>
        <w:jc w:val="center"/>
        <w:outlineLvl w:val="1"/>
        <w:rPr>
          <w:b/>
          <w:sz w:val="28"/>
          <w:szCs w:val="20"/>
        </w:rPr>
      </w:pPr>
      <w:bookmarkStart w:id="309" w:name="_Toc116664250"/>
      <w:r w:rsidRPr="004075BB">
        <w:rPr>
          <w:b/>
          <w:sz w:val="28"/>
          <w:szCs w:val="20"/>
        </w:rPr>
        <w:t>5.2. Концессионная плата</w:t>
      </w:r>
      <w:bookmarkEnd w:id="308"/>
      <w:bookmarkEnd w:id="309"/>
      <w:r w:rsidRPr="004075BB">
        <w:rPr>
          <w:b/>
          <w:sz w:val="28"/>
          <w:szCs w:val="20"/>
        </w:rPr>
        <w:t xml:space="preserve"> </w:t>
      </w:r>
    </w:p>
    <w:p w14:paraId="7505E64C" w14:textId="77777777" w:rsidR="004075BB" w:rsidRPr="004075BB" w:rsidRDefault="004075BB" w:rsidP="004075BB">
      <w:pPr>
        <w:ind w:firstLine="709"/>
        <w:jc w:val="both"/>
        <w:rPr>
          <w:sz w:val="28"/>
          <w:szCs w:val="28"/>
        </w:rPr>
      </w:pPr>
      <w:r w:rsidRPr="004075BB">
        <w:rPr>
          <w:sz w:val="28"/>
          <w:szCs w:val="28"/>
        </w:rPr>
        <w:t>Концессионная плата включается в состав неподконтрольных расходов с учетом пункта 62 Основ ценообразования.</w:t>
      </w:r>
    </w:p>
    <w:p w14:paraId="7E60DF87" w14:textId="77777777" w:rsidR="004075BB" w:rsidRPr="004075BB" w:rsidRDefault="004075BB" w:rsidP="004075BB">
      <w:pPr>
        <w:ind w:firstLine="709"/>
        <w:jc w:val="both"/>
        <w:rPr>
          <w:sz w:val="28"/>
          <w:szCs w:val="28"/>
        </w:rPr>
      </w:pPr>
      <w:r w:rsidRPr="004075BB">
        <w:rPr>
          <w:sz w:val="28"/>
          <w:szCs w:val="28"/>
        </w:rPr>
        <w:t>Предприятием не заявлены расходы по статье.</w:t>
      </w:r>
    </w:p>
    <w:p w14:paraId="656C29DD" w14:textId="77777777" w:rsidR="004075BB" w:rsidRPr="004075BB" w:rsidRDefault="004075BB" w:rsidP="004075BB">
      <w:pPr>
        <w:ind w:firstLine="709"/>
        <w:jc w:val="both"/>
        <w:rPr>
          <w:sz w:val="28"/>
          <w:szCs w:val="28"/>
        </w:rPr>
      </w:pPr>
    </w:p>
    <w:p w14:paraId="018EEBD0" w14:textId="77777777" w:rsidR="004075BB" w:rsidRPr="004075BB" w:rsidRDefault="004075BB" w:rsidP="004075BB">
      <w:pPr>
        <w:keepNext/>
        <w:spacing w:line="360" w:lineRule="auto"/>
        <w:ind w:firstLine="709"/>
        <w:jc w:val="center"/>
        <w:outlineLvl w:val="1"/>
        <w:rPr>
          <w:b/>
          <w:sz w:val="28"/>
          <w:szCs w:val="20"/>
        </w:rPr>
      </w:pPr>
      <w:bookmarkStart w:id="310" w:name="_Toc27399035"/>
      <w:bookmarkStart w:id="311" w:name="_Toc116664251"/>
      <w:r w:rsidRPr="004075BB">
        <w:rPr>
          <w:b/>
          <w:sz w:val="28"/>
          <w:szCs w:val="20"/>
        </w:rPr>
        <w:t>5.3. Арендная плата</w:t>
      </w:r>
      <w:bookmarkEnd w:id="310"/>
      <w:bookmarkEnd w:id="311"/>
    </w:p>
    <w:p w14:paraId="62F94CF2" w14:textId="77777777" w:rsidR="004075BB" w:rsidRPr="004075BB" w:rsidRDefault="004075BB" w:rsidP="004075BB">
      <w:pPr>
        <w:spacing w:after="120"/>
        <w:ind w:firstLine="709"/>
        <w:contextualSpacing/>
        <w:jc w:val="both"/>
        <w:rPr>
          <w:snapToGrid w:val="0"/>
          <w:sz w:val="28"/>
          <w:szCs w:val="28"/>
        </w:rPr>
      </w:pPr>
      <w:bookmarkStart w:id="312" w:name="_Hlk27323961"/>
      <w:r w:rsidRPr="004075BB">
        <w:rPr>
          <w:snapToGrid w:val="0"/>
          <w:sz w:val="28"/>
          <w:szCs w:val="28"/>
        </w:rPr>
        <w:t>Согласно пункту 45 Методических указаний, арендная плата и лизинговый платеж включаются в прочие расходы в размере, не</w:t>
      </w:r>
      <w:r w:rsidRPr="004075BB">
        <w:rPr>
          <w:sz w:val="28"/>
          <w:szCs w:val="28"/>
        </w:rPr>
        <w:t> </w:t>
      </w:r>
      <w:r w:rsidRPr="004075BB">
        <w:rPr>
          <w:snapToGrid w:val="0"/>
          <w:sz w:val="28"/>
          <w:szCs w:val="28"/>
        </w:rPr>
        <w:t xml:space="preserve">превышающем экономически обоснованный уровень. Экономически </w:t>
      </w:r>
      <w:r w:rsidRPr="004075BB">
        <w:rPr>
          <w:snapToGrid w:val="0"/>
          <w:sz w:val="28"/>
          <w:szCs w:val="28"/>
        </w:rPr>
        <w:lastRenderedPageBreak/>
        <w:t>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w:t>
      </w:r>
      <w:r w:rsidRPr="004075BB">
        <w:rPr>
          <w:sz w:val="28"/>
          <w:szCs w:val="28"/>
        </w:rPr>
        <w:t> </w:t>
      </w:r>
      <w:r w:rsidRPr="004075BB">
        <w:rPr>
          <w:snapToGrid w:val="0"/>
          <w:sz w:val="28"/>
          <w:szCs w:val="28"/>
        </w:rPr>
        <w:t>аренду или лизинг, при этом экономически обоснованный уровень не</w:t>
      </w:r>
      <w:r w:rsidRPr="004075BB">
        <w:rPr>
          <w:sz w:val="28"/>
          <w:szCs w:val="28"/>
        </w:rPr>
        <w:t> </w:t>
      </w:r>
      <w:r w:rsidRPr="004075BB">
        <w:rPr>
          <w:snapToGrid w:val="0"/>
          <w:sz w:val="28"/>
          <w:szCs w:val="28"/>
        </w:rPr>
        <w:t>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bookmarkEnd w:id="312"/>
    <w:p w14:paraId="1109DD93" w14:textId="77777777" w:rsidR="004075BB" w:rsidRPr="004075BB" w:rsidRDefault="004075BB" w:rsidP="004075BB">
      <w:pPr>
        <w:tabs>
          <w:tab w:val="left" w:pos="1890"/>
        </w:tabs>
        <w:ind w:firstLine="709"/>
        <w:jc w:val="both"/>
        <w:rPr>
          <w:sz w:val="28"/>
          <w:szCs w:val="28"/>
        </w:rPr>
      </w:pPr>
      <w:r w:rsidRPr="004075BB">
        <w:rPr>
          <w:sz w:val="28"/>
          <w:szCs w:val="28"/>
        </w:rPr>
        <w:t>Предприятием заявлены расходы по данной статье на 2023 год в размере 1015 тыс. руб., в том числе:</w:t>
      </w:r>
    </w:p>
    <w:p w14:paraId="4286006E" w14:textId="77777777" w:rsidR="004075BB" w:rsidRPr="004075BB" w:rsidRDefault="004075BB" w:rsidP="004075BB">
      <w:pPr>
        <w:tabs>
          <w:tab w:val="left" w:pos="1890"/>
        </w:tabs>
        <w:ind w:firstLine="709"/>
        <w:jc w:val="both"/>
        <w:rPr>
          <w:sz w:val="28"/>
          <w:szCs w:val="28"/>
        </w:rPr>
      </w:pPr>
      <w:r w:rsidRPr="004075BB">
        <w:rPr>
          <w:sz w:val="28"/>
          <w:szCs w:val="28"/>
        </w:rPr>
        <w:t>- аренда котельной – 747 тыс. руб.;</w:t>
      </w:r>
    </w:p>
    <w:p w14:paraId="29CB665C" w14:textId="77777777" w:rsidR="004075BB" w:rsidRPr="004075BB" w:rsidRDefault="004075BB" w:rsidP="004075BB">
      <w:pPr>
        <w:tabs>
          <w:tab w:val="left" w:pos="1890"/>
        </w:tabs>
        <w:ind w:firstLine="709"/>
        <w:jc w:val="both"/>
        <w:rPr>
          <w:sz w:val="28"/>
          <w:szCs w:val="28"/>
        </w:rPr>
      </w:pPr>
      <w:r w:rsidRPr="004075BB">
        <w:rPr>
          <w:sz w:val="28"/>
          <w:szCs w:val="28"/>
        </w:rPr>
        <w:t>- аренда земельных участков – 268 тыс. руб.</w:t>
      </w:r>
    </w:p>
    <w:p w14:paraId="7B22AE8F" w14:textId="77777777" w:rsidR="004075BB" w:rsidRPr="004075BB" w:rsidRDefault="004075BB" w:rsidP="004075BB">
      <w:pPr>
        <w:ind w:firstLine="709"/>
        <w:jc w:val="both"/>
        <w:rPr>
          <w:sz w:val="28"/>
          <w:szCs w:val="28"/>
        </w:rPr>
      </w:pPr>
      <w:r w:rsidRPr="004075BB">
        <w:rPr>
          <w:sz w:val="28"/>
          <w:szCs w:val="28"/>
        </w:rPr>
        <w:t>В качестве обоснования заявленных расходов предприятием представлены:</w:t>
      </w:r>
    </w:p>
    <w:p w14:paraId="7C8FADAA" w14:textId="77777777" w:rsidR="004075BB" w:rsidRPr="004075BB" w:rsidRDefault="004075BB" w:rsidP="004075BB">
      <w:pPr>
        <w:ind w:firstLine="709"/>
        <w:jc w:val="both"/>
        <w:rPr>
          <w:sz w:val="28"/>
          <w:szCs w:val="28"/>
        </w:rPr>
      </w:pPr>
      <w:r w:rsidRPr="004075BB">
        <w:rPr>
          <w:sz w:val="28"/>
          <w:szCs w:val="28"/>
        </w:rPr>
        <w:t>- договор аренды имущества с КУМИ Тисульского муниципального района № 19 от 15.10.2018 (стр. 19 том 1);</w:t>
      </w:r>
    </w:p>
    <w:p w14:paraId="2F064D91" w14:textId="77777777" w:rsidR="004075BB" w:rsidRPr="004075BB" w:rsidRDefault="004075BB" w:rsidP="004075BB">
      <w:pPr>
        <w:ind w:firstLine="709"/>
        <w:jc w:val="both"/>
        <w:rPr>
          <w:sz w:val="28"/>
          <w:szCs w:val="28"/>
        </w:rPr>
      </w:pPr>
      <w:r w:rsidRPr="004075BB">
        <w:rPr>
          <w:sz w:val="28"/>
          <w:szCs w:val="28"/>
        </w:rPr>
        <w:t>- уведомление «Об изменении размера арендной платы по договору аренды имущества» от 20.01.2021 № 05 (стр. 81 том 3);</w:t>
      </w:r>
    </w:p>
    <w:p w14:paraId="1FDA826D" w14:textId="77777777" w:rsidR="004075BB" w:rsidRPr="004075BB" w:rsidRDefault="004075BB" w:rsidP="004075BB">
      <w:pPr>
        <w:ind w:firstLine="709"/>
        <w:jc w:val="both"/>
        <w:rPr>
          <w:sz w:val="28"/>
          <w:szCs w:val="28"/>
        </w:rPr>
      </w:pPr>
      <w:r w:rsidRPr="004075BB">
        <w:rPr>
          <w:sz w:val="28"/>
          <w:szCs w:val="28"/>
        </w:rPr>
        <w:t>- отчет по проводкам за 2021 год по счету 20.01 прочие расходы «Аренда земли» (стр. 83 том 3);</w:t>
      </w:r>
    </w:p>
    <w:p w14:paraId="1CCA65C5" w14:textId="77777777" w:rsidR="004075BB" w:rsidRPr="004075BB" w:rsidRDefault="004075BB" w:rsidP="004075BB">
      <w:pPr>
        <w:ind w:firstLine="709"/>
        <w:jc w:val="both"/>
        <w:rPr>
          <w:sz w:val="28"/>
          <w:szCs w:val="28"/>
        </w:rPr>
      </w:pPr>
      <w:r w:rsidRPr="004075BB">
        <w:rPr>
          <w:sz w:val="28"/>
          <w:szCs w:val="28"/>
        </w:rPr>
        <w:t>- договор аренды земли с администрацией Тисульского муниципального района № 143 от 21.01.2021 под объекты электросетевого хозяйства (стр. 85 том 3);</w:t>
      </w:r>
    </w:p>
    <w:p w14:paraId="1BAEE5B3" w14:textId="77777777" w:rsidR="004075BB" w:rsidRPr="004075BB" w:rsidRDefault="004075BB" w:rsidP="004075BB">
      <w:pPr>
        <w:ind w:firstLine="709"/>
        <w:jc w:val="both"/>
        <w:rPr>
          <w:sz w:val="28"/>
          <w:szCs w:val="28"/>
        </w:rPr>
      </w:pPr>
      <w:r w:rsidRPr="004075BB">
        <w:rPr>
          <w:sz w:val="28"/>
          <w:szCs w:val="28"/>
        </w:rPr>
        <w:t>- договор аренды земли с администрацией Тисульского муниципального района № 112 от 21.01.2020 для размещения коммунальных объектов (стр. 87 том 3);</w:t>
      </w:r>
    </w:p>
    <w:p w14:paraId="1FAEC12C" w14:textId="77777777" w:rsidR="004075BB" w:rsidRPr="004075BB" w:rsidRDefault="004075BB" w:rsidP="004075BB">
      <w:pPr>
        <w:ind w:firstLine="709"/>
        <w:jc w:val="both"/>
        <w:rPr>
          <w:sz w:val="28"/>
          <w:szCs w:val="28"/>
        </w:rPr>
      </w:pPr>
      <w:r w:rsidRPr="004075BB">
        <w:rPr>
          <w:sz w:val="28"/>
          <w:szCs w:val="28"/>
        </w:rPr>
        <w:t>- договор аренды земли с администрацией Тисульского муниципального округа № 270 от 18.04.2022 для размещения котельной и бойлерной (представлен по электронной почте 29.09.2022).</w:t>
      </w:r>
    </w:p>
    <w:p w14:paraId="0E3570DB" w14:textId="77777777" w:rsidR="004075BB" w:rsidRPr="004075BB" w:rsidRDefault="004075BB" w:rsidP="004075BB">
      <w:pPr>
        <w:ind w:firstLine="709"/>
        <w:jc w:val="both"/>
        <w:rPr>
          <w:sz w:val="28"/>
          <w:szCs w:val="28"/>
        </w:rPr>
      </w:pPr>
      <w:r w:rsidRPr="004075BB">
        <w:rPr>
          <w:sz w:val="28"/>
          <w:szCs w:val="28"/>
        </w:rPr>
        <w:t>Экспертами проведен анализ представленных обосновывающих документов.</w:t>
      </w:r>
    </w:p>
    <w:p w14:paraId="33373A0E" w14:textId="77777777" w:rsidR="004075BB" w:rsidRPr="004075BB" w:rsidRDefault="004075BB" w:rsidP="004075BB">
      <w:pPr>
        <w:tabs>
          <w:tab w:val="left" w:pos="1890"/>
        </w:tabs>
        <w:ind w:firstLine="709"/>
        <w:jc w:val="both"/>
        <w:rPr>
          <w:sz w:val="28"/>
        </w:rPr>
      </w:pPr>
      <w:r w:rsidRPr="004075BB">
        <w:rPr>
          <w:sz w:val="28"/>
        </w:rPr>
        <w:t xml:space="preserve">Согласно условиям договора № 19 по лоту №1 от 15.10.2018, стоимость арендной платы составляет – 620 тыс. руб. </w:t>
      </w:r>
      <w:bookmarkStart w:id="313" w:name="_Hlk58260429"/>
      <w:r w:rsidRPr="004075BB">
        <w:rPr>
          <w:sz w:val="28"/>
        </w:rPr>
        <w:t>Согласно уведомлениям от КУМИ Тисульского района с 20.01.2021 года арендная плата составляет 691 тыс. руб. в год.</w:t>
      </w:r>
    </w:p>
    <w:p w14:paraId="68BB0346" w14:textId="77777777" w:rsidR="004075BB" w:rsidRPr="004075BB" w:rsidRDefault="004075BB" w:rsidP="004075BB">
      <w:pPr>
        <w:tabs>
          <w:tab w:val="left" w:pos="1890"/>
        </w:tabs>
        <w:ind w:firstLine="709"/>
        <w:jc w:val="both"/>
        <w:rPr>
          <w:sz w:val="28"/>
        </w:rPr>
      </w:pPr>
      <w:r w:rsidRPr="004075BB">
        <w:rPr>
          <w:sz w:val="28"/>
        </w:rPr>
        <w:t xml:space="preserve">Балансовая стоимость имущества, переданного в аренду по данному договору № 19 от 15.10.2018, составляет 342 614 тыс. руб. Исходя из вышесказанного, если арендную плату в размере 691 тыс. руб. в год, принять за амортизацию, то срок полезного использования составит 495 лет / 342 614 тыс. руб. / 691 тыс./руб./год., что превышает сроки максимальной десятой </w:t>
      </w:r>
      <w:r w:rsidRPr="004075BB">
        <w:rPr>
          <w:sz w:val="28"/>
        </w:rPr>
        <w:lastRenderedPageBreak/>
        <w:t>группы Постановления Правительства РФ от 01.01.2002 № 1 (ред. от 27.12.2019) «О Классификации основных средств, включаемых в амортизационные группы» (имущество со сроком полезного использования свыше 30 лет включительно). Таким образом, заявленная сумма арендных платежей по договору № 19 по лоту №1 от 15.10.2018 признана экспертами экономически обоснованной так как он не превышает величины экономически обоснованного уровня, согласно пункту 45 Основ ценообразования и подлежащим учету в НВВ на 2023 год в размере 691 тыс. руб.</w:t>
      </w:r>
    </w:p>
    <w:bookmarkEnd w:id="313"/>
    <w:p w14:paraId="69798C9D" w14:textId="77777777" w:rsidR="004075BB" w:rsidRPr="004075BB" w:rsidRDefault="004075BB" w:rsidP="004075BB">
      <w:pPr>
        <w:tabs>
          <w:tab w:val="left" w:pos="1890"/>
        </w:tabs>
        <w:ind w:firstLine="709"/>
        <w:jc w:val="both"/>
        <w:rPr>
          <w:sz w:val="28"/>
        </w:rPr>
      </w:pPr>
      <w:r w:rsidRPr="004075BB">
        <w:rPr>
          <w:sz w:val="28"/>
        </w:rPr>
        <w:t>Расходы на аренду земли для размещения коммунальных объектов принимаются по представленным договорам, в сумме 233 тыс. руб., в том числе:</w:t>
      </w:r>
    </w:p>
    <w:p w14:paraId="77144A5C" w14:textId="77777777" w:rsidR="004075BB" w:rsidRPr="004075BB" w:rsidRDefault="004075BB" w:rsidP="004075BB">
      <w:pPr>
        <w:ind w:firstLine="709"/>
        <w:jc w:val="both"/>
        <w:rPr>
          <w:sz w:val="28"/>
          <w:szCs w:val="28"/>
        </w:rPr>
      </w:pPr>
      <w:r w:rsidRPr="004075BB">
        <w:rPr>
          <w:sz w:val="28"/>
          <w:szCs w:val="28"/>
        </w:rPr>
        <w:t>- 12 тыс. руб. по договору аренды земли с администрацией Тисульского муниципального района № 143 от 21.01.2021 под объекты электросетевого хозяйства;</w:t>
      </w:r>
    </w:p>
    <w:p w14:paraId="607597C4" w14:textId="77777777" w:rsidR="004075BB" w:rsidRPr="004075BB" w:rsidRDefault="004075BB" w:rsidP="004075BB">
      <w:pPr>
        <w:ind w:firstLine="709"/>
        <w:jc w:val="both"/>
        <w:rPr>
          <w:sz w:val="28"/>
          <w:szCs w:val="28"/>
        </w:rPr>
      </w:pPr>
      <w:r w:rsidRPr="004075BB">
        <w:rPr>
          <w:sz w:val="28"/>
          <w:szCs w:val="28"/>
        </w:rPr>
        <w:t>- 29 тыс. руб. по договору договор аренды земли с администрацией Тисульского муниципального района № 112 от 21.01.2020 для размещения коммунальных объектов (стр. 87 том 3);</w:t>
      </w:r>
    </w:p>
    <w:p w14:paraId="1A4C2D38" w14:textId="77777777" w:rsidR="004075BB" w:rsidRPr="004075BB" w:rsidRDefault="004075BB" w:rsidP="004075BB">
      <w:pPr>
        <w:ind w:firstLine="709"/>
        <w:jc w:val="both"/>
        <w:rPr>
          <w:sz w:val="28"/>
          <w:szCs w:val="28"/>
        </w:rPr>
      </w:pPr>
      <w:r w:rsidRPr="004075BB">
        <w:rPr>
          <w:sz w:val="28"/>
          <w:szCs w:val="28"/>
        </w:rPr>
        <w:t>- 192 тыс. руб. по договору аренды земли с администрацией Тисульского муниципального округа № 270 от 18.04.2022 для размещения котельной и бойлерной (представлен по электронной почте 29.09.2022).</w:t>
      </w:r>
    </w:p>
    <w:p w14:paraId="776F9036" w14:textId="77777777" w:rsidR="004075BB" w:rsidRPr="004075BB" w:rsidRDefault="004075BB" w:rsidP="004075BB">
      <w:pPr>
        <w:tabs>
          <w:tab w:val="left" w:pos="1890"/>
        </w:tabs>
        <w:ind w:firstLine="709"/>
        <w:jc w:val="both"/>
        <w:rPr>
          <w:sz w:val="28"/>
        </w:rPr>
      </w:pPr>
      <w:r w:rsidRPr="004075BB">
        <w:rPr>
          <w:sz w:val="28"/>
        </w:rPr>
        <w:t>Экономически обоснованные расходы на арендную плату в 2023 году составят 924 тыс. руб., в том числе на передачу ТЭ в размере 0 тыс. руб. и на производство тепловой энергии 924 тыс. руб. (аренда котельной 691 тыс. руб. и 233 тыс. руб. аренда земельных участков).</w:t>
      </w:r>
    </w:p>
    <w:p w14:paraId="0DFC63C7" w14:textId="77777777" w:rsidR="004075BB" w:rsidRPr="004075BB" w:rsidRDefault="004075BB" w:rsidP="004075BB">
      <w:pPr>
        <w:ind w:firstLine="709"/>
        <w:jc w:val="both"/>
        <w:rPr>
          <w:sz w:val="28"/>
          <w:szCs w:val="28"/>
        </w:rPr>
      </w:pPr>
      <w:r w:rsidRPr="004075BB">
        <w:rPr>
          <w:sz w:val="28"/>
          <w:szCs w:val="28"/>
        </w:rPr>
        <w:t>Расходы в размере 91 тыс. руб. признаются экспертами экономически необоснованными и подлежат исключению из ННВ на 2023 год.</w:t>
      </w:r>
    </w:p>
    <w:p w14:paraId="268C7C05" w14:textId="77777777" w:rsidR="004075BB" w:rsidRPr="004075BB" w:rsidRDefault="004075BB" w:rsidP="004075BB">
      <w:pPr>
        <w:ind w:firstLine="709"/>
        <w:jc w:val="both"/>
        <w:rPr>
          <w:sz w:val="28"/>
          <w:szCs w:val="28"/>
          <w:highlight w:val="yellow"/>
        </w:rPr>
      </w:pPr>
    </w:p>
    <w:p w14:paraId="767EA487" w14:textId="77777777" w:rsidR="004075BB" w:rsidRPr="004075BB" w:rsidRDefault="004075BB" w:rsidP="004075BB">
      <w:pPr>
        <w:keepNext/>
        <w:spacing w:line="360" w:lineRule="auto"/>
        <w:ind w:firstLine="709"/>
        <w:jc w:val="both"/>
        <w:outlineLvl w:val="1"/>
        <w:rPr>
          <w:b/>
          <w:sz w:val="28"/>
          <w:szCs w:val="20"/>
        </w:rPr>
      </w:pPr>
      <w:bookmarkStart w:id="314" w:name="_Toc27399036"/>
      <w:bookmarkStart w:id="315" w:name="_Toc116664252"/>
      <w:r w:rsidRPr="004075BB">
        <w:rPr>
          <w:b/>
          <w:sz w:val="28"/>
          <w:szCs w:val="20"/>
        </w:rPr>
        <w:t>5.4. Расходы на уплату налогов, сборов и других обязательных платежей</w:t>
      </w:r>
      <w:bookmarkEnd w:id="314"/>
      <w:bookmarkEnd w:id="315"/>
    </w:p>
    <w:p w14:paraId="737AD1A4" w14:textId="77777777" w:rsidR="004075BB" w:rsidRPr="004075BB" w:rsidRDefault="004075BB" w:rsidP="004075BB"/>
    <w:p w14:paraId="49C9717F" w14:textId="77777777" w:rsidR="004075BB" w:rsidRPr="004075BB" w:rsidRDefault="004075BB" w:rsidP="004075BB">
      <w:pPr>
        <w:keepNext/>
        <w:spacing w:line="360" w:lineRule="auto"/>
        <w:ind w:firstLine="709"/>
        <w:jc w:val="both"/>
        <w:outlineLvl w:val="1"/>
        <w:rPr>
          <w:b/>
          <w:sz w:val="28"/>
          <w:szCs w:val="20"/>
        </w:rPr>
      </w:pPr>
      <w:bookmarkStart w:id="316" w:name="_Toc27399037"/>
      <w:bookmarkStart w:id="317" w:name="_Toc116664253"/>
      <w:r w:rsidRPr="004075BB">
        <w:rPr>
          <w:b/>
          <w:sz w:val="28"/>
          <w:szCs w:val="20"/>
        </w:rPr>
        <w:t>5.4.1. Плата за выбросы и сбросы загрязняющих веществ в окружающую среду</w:t>
      </w:r>
      <w:bookmarkEnd w:id="316"/>
      <w:bookmarkEnd w:id="317"/>
      <w:r w:rsidRPr="004075BB">
        <w:rPr>
          <w:b/>
          <w:sz w:val="28"/>
          <w:szCs w:val="20"/>
        </w:rPr>
        <w:t xml:space="preserve"> </w:t>
      </w:r>
    </w:p>
    <w:p w14:paraId="5013E4C9"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263CD015"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06078009"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Законодательство предусматривает взимание платы за следующие виды вредного воздействия на окружающую среду:</w:t>
      </w:r>
    </w:p>
    <w:p w14:paraId="68C79AE8"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 выброс в атмосферу загрязняющих веществ от стационарных и передвижных источников;</w:t>
      </w:r>
    </w:p>
    <w:p w14:paraId="4C8E949E"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lastRenderedPageBreak/>
        <w:t>- сброс загрязняющих веществ в поверхностные и подземные водные объекты;</w:t>
      </w:r>
    </w:p>
    <w:p w14:paraId="14E83F2D"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 размещение отходов;</w:t>
      </w:r>
    </w:p>
    <w:p w14:paraId="2CCC69A8"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 другие виды вредного воздействия (шум, вибрация, электромагнитные и радиационные воздействия и т.п.).</w:t>
      </w:r>
    </w:p>
    <w:p w14:paraId="38FE105F"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Перечень загрязняющих веществ, в отношении которых применяются меры государственного регулирования в области охраны окружающей среды определен распоряжением Правительства РФ от 08.07.2015 № 1316-р.</w:t>
      </w:r>
    </w:p>
    <w:p w14:paraId="05C6EB26"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r w:rsidRPr="004075BB">
        <w:t xml:space="preserve"> </w:t>
      </w:r>
      <w:r w:rsidRPr="004075BB">
        <w:rPr>
          <w:snapToGrid w:val="0"/>
          <w:sz w:val="28"/>
          <w:szCs w:val="28"/>
        </w:rPr>
        <w:t>«О ставках платы за негативное воздействие на окружающую среду и дополнительных коэффициентах»).</w:t>
      </w:r>
    </w:p>
    <w:p w14:paraId="3B37D417"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7D0548A" w14:textId="77777777" w:rsidR="004075BB" w:rsidRPr="004075BB" w:rsidRDefault="004075BB" w:rsidP="004075BB">
      <w:pPr>
        <w:tabs>
          <w:tab w:val="left" w:pos="1134"/>
        </w:tabs>
        <w:spacing w:after="120"/>
        <w:ind w:firstLine="709"/>
        <w:contextualSpacing/>
        <w:jc w:val="both"/>
        <w:rPr>
          <w:sz w:val="28"/>
          <w:szCs w:val="28"/>
        </w:rPr>
      </w:pPr>
      <w:r w:rsidRPr="004075BB">
        <w:rPr>
          <w:sz w:val="28"/>
          <w:szCs w:val="28"/>
        </w:rPr>
        <w:t>Предприятием заявлены расходы по статье в размере 45 тыс. руб. В качестве обоснования предприятием была предоставлена декларация о плате за негативное воздействие на окружающую среду за 2021 год ООО «Енисей» (стр. 137 том 1).</w:t>
      </w:r>
    </w:p>
    <w:p w14:paraId="3E481856" w14:textId="77777777" w:rsidR="004075BB" w:rsidRPr="004075BB" w:rsidRDefault="004075BB" w:rsidP="004075BB">
      <w:pPr>
        <w:tabs>
          <w:tab w:val="left" w:pos="1134"/>
        </w:tabs>
        <w:ind w:firstLine="709"/>
        <w:contextualSpacing/>
        <w:jc w:val="both"/>
        <w:rPr>
          <w:sz w:val="28"/>
          <w:szCs w:val="28"/>
        </w:rPr>
      </w:pPr>
      <w:r w:rsidRPr="004075BB">
        <w:rPr>
          <w:sz w:val="28"/>
          <w:szCs w:val="28"/>
        </w:rPr>
        <w:t>Согласно представленной декларации плата за размещение отходов производства и потребления в пределах лимита за 2021 год составляет 20 тыс. руб.</w:t>
      </w:r>
    </w:p>
    <w:p w14:paraId="6EDA6BCA" w14:textId="77777777" w:rsidR="004075BB" w:rsidRPr="004075BB" w:rsidRDefault="004075BB" w:rsidP="004075BB">
      <w:pPr>
        <w:tabs>
          <w:tab w:val="left" w:pos="1134"/>
        </w:tabs>
        <w:ind w:firstLine="709"/>
        <w:contextualSpacing/>
        <w:jc w:val="both"/>
        <w:rPr>
          <w:sz w:val="28"/>
          <w:szCs w:val="28"/>
        </w:rPr>
      </w:pPr>
      <w:r w:rsidRPr="004075BB">
        <w:rPr>
          <w:sz w:val="28"/>
          <w:szCs w:val="28"/>
        </w:rPr>
        <w:t>Плата за выбросы загрязняющих веществ в атмосферный воздух стационарными объектами согласно декларации за 2021 год</w:t>
      </w:r>
      <w:r w:rsidRPr="004075BB">
        <w:t xml:space="preserve"> </w:t>
      </w:r>
      <w:r w:rsidRPr="004075BB">
        <w:rPr>
          <w:sz w:val="28"/>
          <w:szCs w:val="28"/>
        </w:rPr>
        <w:t>в пределах лимита – 22 тыс. руб., сверх лимитов – 24 тыс. руб.</w:t>
      </w:r>
    </w:p>
    <w:p w14:paraId="4C660856" w14:textId="77777777" w:rsidR="004075BB" w:rsidRPr="004075BB" w:rsidRDefault="004075BB" w:rsidP="004075BB">
      <w:pPr>
        <w:tabs>
          <w:tab w:val="left" w:pos="1134"/>
        </w:tabs>
        <w:ind w:firstLine="709"/>
        <w:contextualSpacing/>
        <w:jc w:val="both"/>
        <w:rPr>
          <w:sz w:val="28"/>
          <w:szCs w:val="28"/>
        </w:rPr>
      </w:pPr>
      <w:r w:rsidRPr="004075BB">
        <w:rPr>
          <w:sz w:val="28"/>
          <w:szCs w:val="28"/>
        </w:rPr>
        <w:t>В соответствии с п. 44 Основ ценообразования эксперты предлагают исключить из расчёта НВВ на 2023 год расходы за негативное воздействие на окружающую среду, в размере, превышающей плату за негативное воздействие на окружающую среду сверх установленных лимитов.</w:t>
      </w:r>
    </w:p>
    <w:p w14:paraId="015AB113" w14:textId="77777777" w:rsidR="004075BB" w:rsidRPr="004075BB" w:rsidRDefault="004075BB" w:rsidP="004075BB">
      <w:pPr>
        <w:tabs>
          <w:tab w:val="left" w:pos="1134"/>
        </w:tabs>
        <w:ind w:firstLine="709"/>
        <w:contextualSpacing/>
        <w:jc w:val="both"/>
        <w:rPr>
          <w:sz w:val="28"/>
          <w:szCs w:val="28"/>
        </w:rPr>
      </w:pPr>
      <w:r w:rsidRPr="004075BB">
        <w:rPr>
          <w:sz w:val="28"/>
          <w:szCs w:val="28"/>
        </w:rPr>
        <w:t>Таким образом, экономически обоснованные расходы, в общем статье, на 2023 год составят 42 тыс. руб.</w:t>
      </w:r>
      <w:r w:rsidRPr="004075BB">
        <w:t xml:space="preserve">, </w:t>
      </w:r>
      <w:r w:rsidRPr="004075BB">
        <w:rPr>
          <w:sz w:val="28"/>
          <w:szCs w:val="28"/>
        </w:rPr>
        <w:t xml:space="preserve">в том числе на передачу ТЭ в размере </w:t>
      </w:r>
      <w:r w:rsidRPr="004075BB">
        <w:rPr>
          <w:sz w:val="28"/>
          <w:szCs w:val="28"/>
        </w:rPr>
        <w:br/>
        <w:t>0 тыс. руб., на производство тепловой энергии 42 тыс. руб.</w:t>
      </w:r>
    </w:p>
    <w:p w14:paraId="0F47D39D" w14:textId="77777777" w:rsidR="004075BB" w:rsidRPr="004075BB" w:rsidRDefault="004075BB" w:rsidP="004075BB">
      <w:pPr>
        <w:tabs>
          <w:tab w:val="left" w:pos="1134"/>
        </w:tabs>
        <w:ind w:firstLine="709"/>
        <w:contextualSpacing/>
        <w:jc w:val="both"/>
        <w:rPr>
          <w:sz w:val="28"/>
          <w:szCs w:val="28"/>
        </w:rPr>
      </w:pPr>
      <w:r w:rsidRPr="004075BB">
        <w:rPr>
          <w:sz w:val="28"/>
          <w:szCs w:val="28"/>
        </w:rPr>
        <w:t>Корректировка относительно предложений предприятия в сторону снижения составила 3 тыс. руб.</w:t>
      </w:r>
    </w:p>
    <w:p w14:paraId="518DD9DE" w14:textId="77777777" w:rsidR="004075BB" w:rsidRPr="004075BB" w:rsidRDefault="004075BB" w:rsidP="004075BB">
      <w:pPr>
        <w:tabs>
          <w:tab w:val="left" w:pos="1134"/>
        </w:tabs>
        <w:ind w:firstLine="709"/>
        <w:contextualSpacing/>
        <w:jc w:val="both"/>
        <w:rPr>
          <w:sz w:val="28"/>
          <w:szCs w:val="28"/>
          <w:highlight w:val="yellow"/>
        </w:rPr>
      </w:pPr>
      <w:r w:rsidRPr="004075BB">
        <w:rPr>
          <w:sz w:val="28"/>
          <w:szCs w:val="28"/>
          <w:highlight w:val="yellow"/>
        </w:rPr>
        <w:t xml:space="preserve"> </w:t>
      </w:r>
    </w:p>
    <w:p w14:paraId="49EC08F4" w14:textId="77777777" w:rsidR="004075BB" w:rsidRPr="004075BB" w:rsidRDefault="004075BB" w:rsidP="004075BB">
      <w:pPr>
        <w:keepNext/>
        <w:spacing w:line="360" w:lineRule="auto"/>
        <w:ind w:firstLine="709"/>
        <w:jc w:val="center"/>
        <w:outlineLvl w:val="1"/>
        <w:rPr>
          <w:b/>
          <w:sz w:val="28"/>
          <w:szCs w:val="20"/>
        </w:rPr>
      </w:pPr>
      <w:bookmarkStart w:id="318" w:name="_Toc27399038"/>
      <w:bookmarkStart w:id="319" w:name="_Toc116664254"/>
      <w:r w:rsidRPr="004075BB">
        <w:rPr>
          <w:b/>
          <w:sz w:val="28"/>
          <w:szCs w:val="20"/>
        </w:rPr>
        <w:t>5.4.2. Расходы на страхование</w:t>
      </w:r>
      <w:bookmarkEnd w:id="318"/>
      <w:bookmarkEnd w:id="319"/>
    </w:p>
    <w:p w14:paraId="7F205EFD" w14:textId="77777777" w:rsidR="004075BB" w:rsidRPr="004075BB" w:rsidRDefault="004075BB" w:rsidP="004075BB">
      <w:pPr>
        <w:ind w:firstLine="709"/>
        <w:jc w:val="both"/>
        <w:rPr>
          <w:sz w:val="28"/>
          <w:szCs w:val="28"/>
        </w:rPr>
      </w:pPr>
      <w:r w:rsidRPr="004075BB">
        <w:rPr>
          <w:sz w:val="28"/>
          <w:szCs w:val="28"/>
        </w:rPr>
        <w:t>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17E914C3" w14:textId="77777777" w:rsidR="004075BB" w:rsidRPr="004075BB" w:rsidRDefault="004075BB" w:rsidP="004075BB">
      <w:pPr>
        <w:ind w:firstLine="709"/>
        <w:jc w:val="both"/>
        <w:rPr>
          <w:sz w:val="28"/>
          <w:szCs w:val="28"/>
        </w:rPr>
      </w:pPr>
      <w:r w:rsidRPr="004075BB">
        <w:rPr>
          <w:sz w:val="28"/>
          <w:szCs w:val="28"/>
        </w:rPr>
        <w:t>Предприятием не заявлены расходы по статье.</w:t>
      </w:r>
    </w:p>
    <w:p w14:paraId="63CE3243" w14:textId="77777777" w:rsidR="004075BB" w:rsidRPr="004075BB" w:rsidRDefault="004075BB" w:rsidP="004075BB">
      <w:pPr>
        <w:ind w:firstLine="709"/>
        <w:jc w:val="both"/>
        <w:rPr>
          <w:sz w:val="28"/>
          <w:szCs w:val="28"/>
        </w:rPr>
      </w:pPr>
    </w:p>
    <w:p w14:paraId="786B21BB" w14:textId="77777777" w:rsidR="004075BB" w:rsidRPr="004075BB" w:rsidRDefault="004075BB" w:rsidP="004075BB">
      <w:pPr>
        <w:keepNext/>
        <w:spacing w:line="360" w:lineRule="auto"/>
        <w:ind w:firstLine="709"/>
        <w:jc w:val="center"/>
        <w:outlineLvl w:val="1"/>
        <w:rPr>
          <w:b/>
          <w:sz w:val="28"/>
          <w:szCs w:val="20"/>
        </w:rPr>
      </w:pPr>
      <w:bookmarkStart w:id="320" w:name="_Toc27399039"/>
      <w:bookmarkStart w:id="321" w:name="_Toc116664255"/>
      <w:r w:rsidRPr="004075BB">
        <w:rPr>
          <w:b/>
          <w:sz w:val="28"/>
          <w:szCs w:val="20"/>
        </w:rPr>
        <w:t>5.4.3. Налог на имущество</w:t>
      </w:r>
      <w:bookmarkEnd w:id="320"/>
      <w:bookmarkEnd w:id="321"/>
    </w:p>
    <w:p w14:paraId="40FA0AA1" w14:textId="77777777" w:rsidR="004075BB" w:rsidRPr="004075BB" w:rsidRDefault="004075BB" w:rsidP="004075BB">
      <w:pPr>
        <w:ind w:firstLine="709"/>
        <w:jc w:val="both"/>
        <w:rPr>
          <w:sz w:val="28"/>
          <w:szCs w:val="28"/>
        </w:rPr>
      </w:pPr>
      <w:r w:rsidRPr="004075BB">
        <w:rPr>
          <w:sz w:val="28"/>
          <w:szCs w:val="28"/>
        </w:rPr>
        <w:t>Согласно ст. 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3769A87" w14:textId="77777777" w:rsidR="004075BB" w:rsidRPr="004075BB" w:rsidRDefault="004075BB" w:rsidP="004075BB">
      <w:pPr>
        <w:ind w:firstLine="720"/>
        <w:jc w:val="both"/>
        <w:rPr>
          <w:snapToGrid w:val="0"/>
          <w:sz w:val="28"/>
          <w:szCs w:val="28"/>
        </w:rPr>
      </w:pPr>
      <w:r w:rsidRPr="004075BB">
        <w:rPr>
          <w:snapToGrid w:val="0"/>
          <w:sz w:val="28"/>
          <w:szCs w:val="28"/>
        </w:rPr>
        <w:t>На территории Кемеровской области налог на имущество введен в</w:t>
      </w:r>
      <w:r w:rsidRPr="004075BB">
        <w:rPr>
          <w:sz w:val="28"/>
          <w:szCs w:val="28"/>
        </w:rPr>
        <w:t> </w:t>
      </w:r>
      <w:r w:rsidRPr="004075BB">
        <w:rPr>
          <w:snapToGrid w:val="0"/>
          <w:sz w:val="28"/>
          <w:szCs w:val="28"/>
        </w:rPr>
        <w:t xml:space="preserve">действие Законом Кемеровской области от 26.11.2003 № 60-ОЗ. </w:t>
      </w:r>
    </w:p>
    <w:p w14:paraId="0813174C" w14:textId="77777777" w:rsidR="004075BB" w:rsidRPr="004075BB" w:rsidRDefault="004075BB" w:rsidP="004075BB">
      <w:pPr>
        <w:ind w:firstLine="709"/>
        <w:jc w:val="both"/>
        <w:rPr>
          <w:sz w:val="28"/>
          <w:szCs w:val="28"/>
        </w:rPr>
      </w:pPr>
      <w:r w:rsidRPr="004075BB">
        <w:rPr>
          <w:snapToGrid w:val="0"/>
          <w:sz w:val="28"/>
          <w:szCs w:val="28"/>
        </w:rPr>
        <w:t>Согласно ст. 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w:t>
      </w:r>
      <w:r w:rsidRPr="004075BB">
        <w:rPr>
          <w:sz w:val="28"/>
          <w:szCs w:val="28"/>
        </w:rPr>
        <w:t> </w:t>
      </w:r>
      <w:r w:rsidRPr="004075BB">
        <w:rPr>
          <w:snapToGrid w:val="0"/>
          <w:sz w:val="28"/>
          <w:szCs w:val="28"/>
        </w:rPr>
        <w:t>соответствии с НК РФ).</w:t>
      </w:r>
    </w:p>
    <w:p w14:paraId="5F716173" w14:textId="77777777" w:rsidR="004075BB" w:rsidRPr="004075BB" w:rsidRDefault="004075BB" w:rsidP="004075BB">
      <w:pPr>
        <w:ind w:firstLine="709"/>
        <w:jc w:val="both"/>
        <w:rPr>
          <w:sz w:val="28"/>
          <w:szCs w:val="28"/>
        </w:rPr>
      </w:pPr>
      <w:r w:rsidRPr="004075BB">
        <w:rPr>
          <w:sz w:val="28"/>
          <w:szCs w:val="28"/>
        </w:rPr>
        <w:t>Налог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1BB46460" w14:textId="77777777" w:rsidR="004075BB" w:rsidRPr="004075BB" w:rsidRDefault="004075BB" w:rsidP="004075BB">
      <w:pPr>
        <w:ind w:firstLine="720"/>
        <w:jc w:val="both"/>
        <w:rPr>
          <w:snapToGrid w:val="0"/>
          <w:sz w:val="28"/>
          <w:szCs w:val="28"/>
        </w:rPr>
      </w:pPr>
      <w:r w:rsidRPr="004075BB">
        <w:rPr>
          <w:snapToGrid w:val="0"/>
          <w:sz w:val="28"/>
          <w:szCs w:val="28"/>
        </w:rPr>
        <w:t>Предприятием заявлены расходы по данной статье в размере 118</w:t>
      </w:r>
      <w:r w:rsidRPr="004075BB">
        <w:rPr>
          <w:sz w:val="28"/>
          <w:szCs w:val="28"/>
        </w:rPr>
        <w:t> </w:t>
      </w:r>
      <w:r w:rsidRPr="004075BB">
        <w:rPr>
          <w:snapToGrid w:val="0"/>
          <w:sz w:val="28"/>
          <w:szCs w:val="28"/>
        </w:rPr>
        <w:t>тыс.</w:t>
      </w:r>
      <w:r w:rsidRPr="004075BB">
        <w:rPr>
          <w:sz w:val="28"/>
          <w:szCs w:val="28"/>
        </w:rPr>
        <w:t> </w:t>
      </w:r>
      <w:r w:rsidRPr="004075BB">
        <w:rPr>
          <w:snapToGrid w:val="0"/>
          <w:sz w:val="28"/>
          <w:szCs w:val="28"/>
        </w:rPr>
        <w:t>руб.</w:t>
      </w:r>
    </w:p>
    <w:p w14:paraId="727B8A6B" w14:textId="77777777" w:rsidR="004075BB" w:rsidRPr="004075BB" w:rsidRDefault="004075BB" w:rsidP="004075BB">
      <w:pPr>
        <w:ind w:firstLine="720"/>
        <w:jc w:val="both"/>
        <w:rPr>
          <w:sz w:val="28"/>
          <w:szCs w:val="28"/>
        </w:rPr>
      </w:pPr>
      <w:r w:rsidRPr="004075BB">
        <w:rPr>
          <w:sz w:val="28"/>
          <w:szCs w:val="28"/>
        </w:rPr>
        <w:t xml:space="preserve">Эксперты предлагают включить расходы на 2023 год в сумме 78 тыс. руб., в том числе: </w:t>
      </w:r>
    </w:p>
    <w:p w14:paraId="087A1905" w14:textId="77777777" w:rsidR="004075BB" w:rsidRPr="004075BB" w:rsidRDefault="004075BB" w:rsidP="004075BB">
      <w:pPr>
        <w:ind w:firstLine="720"/>
        <w:jc w:val="both"/>
        <w:rPr>
          <w:sz w:val="28"/>
          <w:szCs w:val="28"/>
        </w:rPr>
      </w:pPr>
      <w:r w:rsidRPr="004075BB">
        <w:rPr>
          <w:sz w:val="28"/>
          <w:szCs w:val="28"/>
        </w:rPr>
        <w:t>- на производство тепловой энергии 10 тыс. руб. расходы приняты исходя из среднегодовой стоимости имущества 457 тыс. руб. и ставки налога на имущество организаций 2,2 %.</w:t>
      </w:r>
      <w:r w:rsidRPr="004075BB">
        <w:t xml:space="preserve"> </w:t>
      </w:r>
      <w:r w:rsidRPr="004075BB">
        <w:rPr>
          <w:sz w:val="28"/>
          <w:szCs w:val="28"/>
        </w:rPr>
        <w:t xml:space="preserve">Таким образом, экономически обоснованный уровень расходов по расчетам экспертов составит 457 тыс. руб. × 2,2 % = 10 тыс. руб.; </w:t>
      </w:r>
    </w:p>
    <w:p w14:paraId="4F1E88E4" w14:textId="77777777" w:rsidR="004075BB" w:rsidRPr="004075BB" w:rsidRDefault="004075BB" w:rsidP="004075BB">
      <w:pPr>
        <w:ind w:firstLine="720"/>
        <w:jc w:val="both"/>
        <w:rPr>
          <w:sz w:val="28"/>
          <w:szCs w:val="28"/>
        </w:rPr>
      </w:pPr>
      <w:r w:rsidRPr="004075BB">
        <w:rPr>
          <w:sz w:val="28"/>
          <w:szCs w:val="28"/>
        </w:rPr>
        <w:t>- на передачу тепловой энергии 68 тыс. руб. расходы приняты исходя из среднегодовой стоимости здания бойлерной и химводоочистки 3 080 тыс. руб. и</w:t>
      </w:r>
      <w:r w:rsidRPr="004075BB">
        <w:rPr>
          <w:snapToGrid w:val="0"/>
          <w:sz w:val="28"/>
          <w:szCs w:val="28"/>
        </w:rPr>
        <w:t xml:space="preserve"> ставки налога на имущество организаций 2,2 %. Таким образом, экономически обоснованный уровень расходов по расчетам экспертов составит 3 080 тыс. руб. × 2,2 % = 68 тыс. руб.</w:t>
      </w:r>
    </w:p>
    <w:p w14:paraId="617675E2" w14:textId="77777777" w:rsidR="004075BB" w:rsidRPr="004075BB" w:rsidRDefault="004075BB" w:rsidP="004075BB">
      <w:pPr>
        <w:ind w:right="142" w:firstLine="709"/>
        <w:jc w:val="both"/>
        <w:rPr>
          <w:snapToGrid w:val="0"/>
          <w:sz w:val="28"/>
          <w:szCs w:val="28"/>
        </w:rPr>
      </w:pPr>
      <w:r w:rsidRPr="004075BB">
        <w:rPr>
          <w:snapToGrid w:val="0"/>
          <w:sz w:val="28"/>
          <w:szCs w:val="28"/>
        </w:rPr>
        <w:t>Корректировка предложений предприятия в сторону снижения составит 45 тыс. руб., в связи с проведенным расчетом.</w:t>
      </w:r>
    </w:p>
    <w:p w14:paraId="18953DE3" w14:textId="77777777" w:rsidR="004075BB" w:rsidRPr="004075BB" w:rsidRDefault="004075BB" w:rsidP="004075BB">
      <w:pPr>
        <w:ind w:right="142" w:firstLine="709"/>
        <w:jc w:val="both"/>
        <w:rPr>
          <w:snapToGrid w:val="0"/>
          <w:sz w:val="28"/>
          <w:szCs w:val="28"/>
        </w:rPr>
      </w:pPr>
    </w:p>
    <w:p w14:paraId="3073FEB0" w14:textId="77777777" w:rsidR="004075BB" w:rsidRPr="004075BB" w:rsidRDefault="004075BB" w:rsidP="004075BB">
      <w:pPr>
        <w:keepNext/>
        <w:spacing w:line="360" w:lineRule="auto"/>
        <w:ind w:firstLine="709"/>
        <w:jc w:val="center"/>
        <w:outlineLvl w:val="1"/>
        <w:rPr>
          <w:b/>
          <w:sz w:val="28"/>
          <w:szCs w:val="20"/>
        </w:rPr>
      </w:pPr>
      <w:bookmarkStart w:id="322" w:name="_Toc27399040"/>
      <w:bookmarkStart w:id="323" w:name="_Toc116664256"/>
      <w:r w:rsidRPr="004075BB">
        <w:rPr>
          <w:b/>
          <w:sz w:val="28"/>
          <w:szCs w:val="20"/>
        </w:rPr>
        <w:t>5.4.4. Земельный налог</w:t>
      </w:r>
      <w:bookmarkEnd w:id="322"/>
      <w:bookmarkEnd w:id="323"/>
    </w:p>
    <w:p w14:paraId="6CFE7BE1" w14:textId="77777777" w:rsidR="004075BB" w:rsidRPr="004075BB" w:rsidRDefault="004075BB" w:rsidP="004075BB">
      <w:pPr>
        <w:ind w:firstLine="709"/>
        <w:jc w:val="both"/>
        <w:rPr>
          <w:sz w:val="28"/>
          <w:szCs w:val="28"/>
        </w:rPr>
      </w:pPr>
      <w:r w:rsidRPr="004075BB">
        <w:rPr>
          <w:sz w:val="28"/>
          <w:szCs w:val="28"/>
        </w:rPr>
        <w:t xml:space="preserve">Согласно ст. 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79E34DB0" w14:textId="77777777" w:rsidR="004075BB" w:rsidRPr="004075BB" w:rsidRDefault="004075BB" w:rsidP="004075BB">
      <w:pPr>
        <w:ind w:firstLine="709"/>
        <w:rPr>
          <w:sz w:val="28"/>
          <w:szCs w:val="28"/>
        </w:rPr>
      </w:pPr>
      <w:r w:rsidRPr="004075BB">
        <w:rPr>
          <w:sz w:val="28"/>
          <w:szCs w:val="28"/>
        </w:rPr>
        <w:t>Предприятием не заявлены расходы по статье.</w:t>
      </w:r>
    </w:p>
    <w:p w14:paraId="202848F5" w14:textId="77777777" w:rsidR="004075BB" w:rsidRPr="004075BB" w:rsidRDefault="004075BB" w:rsidP="004075BB">
      <w:pPr>
        <w:ind w:firstLine="709"/>
        <w:rPr>
          <w:sz w:val="28"/>
          <w:szCs w:val="28"/>
        </w:rPr>
      </w:pPr>
    </w:p>
    <w:p w14:paraId="4483A7C2" w14:textId="77777777" w:rsidR="004075BB" w:rsidRPr="004075BB" w:rsidRDefault="004075BB" w:rsidP="004075BB">
      <w:pPr>
        <w:keepNext/>
        <w:spacing w:line="360" w:lineRule="auto"/>
        <w:ind w:firstLine="709"/>
        <w:jc w:val="center"/>
        <w:outlineLvl w:val="1"/>
        <w:rPr>
          <w:b/>
          <w:sz w:val="28"/>
          <w:szCs w:val="20"/>
        </w:rPr>
      </w:pPr>
      <w:bookmarkStart w:id="324" w:name="_Toc27399041"/>
      <w:bookmarkStart w:id="325" w:name="_Toc116664257"/>
      <w:r w:rsidRPr="004075BB">
        <w:rPr>
          <w:b/>
          <w:sz w:val="28"/>
          <w:szCs w:val="20"/>
        </w:rPr>
        <w:lastRenderedPageBreak/>
        <w:t xml:space="preserve">5.4.5. </w:t>
      </w:r>
      <w:bookmarkEnd w:id="324"/>
      <w:r w:rsidRPr="004075BB">
        <w:rPr>
          <w:b/>
          <w:sz w:val="28"/>
          <w:szCs w:val="20"/>
        </w:rPr>
        <w:t>Транспортный налог</w:t>
      </w:r>
      <w:bookmarkEnd w:id="325"/>
    </w:p>
    <w:p w14:paraId="09C7A5A1" w14:textId="77777777" w:rsidR="004075BB" w:rsidRPr="004075BB" w:rsidRDefault="004075BB" w:rsidP="004075BB">
      <w:pPr>
        <w:ind w:firstLine="709"/>
        <w:jc w:val="both"/>
        <w:rPr>
          <w:sz w:val="28"/>
          <w:szCs w:val="28"/>
        </w:rPr>
      </w:pPr>
      <w:r w:rsidRPr="004075BB">
        <w:rPr>
          <w:sz w:val="28"/>
          <w:szCs w:val="28"/>
        </w:rPr>
        <w:t>Транспортный налог является региональным налогом, устанавливается законами субъектов Российской Федерации о налоге (</w:t>
      </w:r>
      <w:hyperlink r:id="rId120" w:tgtFrame="blank" w:history="1">
        <w:r w:rsidRPr="004075BB">
          <w:rPr>
            <w:sz w:val="28"/>
            <w:szCs w:val="28"/>
          </w:rPr>
          <w:t>главой 28 НК РФ</w:t>
        </w:r>
      </w:hyperlink>
      <w:r w:rsidRPr="004075BB">
        <w:rPr>
          <w:sz w:val="28"/>
          <w:szCs w:val="28"/>
        </w:rPr>
        <w:t> для федеральной территории «Сириус») и обязателен к уплате на территории соответствующего субъекта Российской Федерации (федеральной территории «Сириус»).</w:t>
      </w:r>
      <w:r w:rsidRPr="004075BB">
        <w:t xml:space="preserve"> </w:t>
      </w:r>
      <w:r w:rsidRPr="004075BB">
        <w:rPr>
          <w:sz w:val="28"/>
          <w:szCs w:val="28"/>
        </w:rPr>
        <w:t>Закон Кемеровской области от 28.11.2002 № 95-ОЗ (ред. от 20.04.2022) «О транспортном налоге» (принят Советом народных депутатов Кемеровской области 27.11.2002).</w:t>
      </w:r>
    </w:p>
    <w:p w14:paraId="4B29D765" w14:textId="77777777" w:rsidR="004075BB" w:rsidRPr="004075BB" w:rsidRDefault="004075BB" w:rsidP="004075BB">
      <w:pPr>
        <w:ind w:firstLine="709"/>
        <w:rPr>
          <w:sz w:val="28"/>
          <w:szCs w:val="28"/>
        </w:rPr>
      </w:pPr>
      <w:r w:rsidRPr="004075BB">
        <w:rPr>
          <w:sz w:val="28"/>
          <w:szCs w:val="28"/>
        </w:rPr>
        <w:t>Предприятием заявлены расходы по статье в сумме 23 тыс. руб.</w:t>
      </w:r>
    </w:p>
    <w:p w14:paraId="1F392997" w14:textId="77777777" w:rsidR="004075BB" w:rsidRPr="004075BB" w:rsidRDefault="004075BB" w:rsidP="004075BB">
      <w:pPr>
        <w:ind w:firstLine="709"/>
        <w:jc w:val="both"/>
        <w:rPr>
          <w:sz w:val="28"/>
          <w:szCs w:val="28"/>
        </w:rPr>
      </w:pPr>
      <w:r w:rsidRPr="004075BB">
        <w:rPr>
          <w:sz w:val="28"/>
          <w:szCs w:val="28"/>
        </w:rPr>
        <w:t>Экспертами транспортный налог, принят согласно оборотов счета 20 и 26 «Транспортный налог» за 2021 год (стр. 223 и 228 том 1), в размере                    23 тыс. руб., на 2023 год, без увеличения, так как ставки транспортного налога, с 2021 года по настоящее время, не изменялись.</w:t>
      </w:r>
    </w:p>
    <w:p w14:paraId="6EFD4EE8" w14:textId="77777777" w:rsidR="004075BB" w:rsidRPr="004075BB" w:rsidRDefault="004075BB" w:rsidP="004075BB">
      <w:pPr>
        <w:ind w:firstLine="709"/>
        <w:jc w:val="both"/>
        <w:rPr>
          <w:sz w:val="28"/>
          <w:szCs w:val="28"/>
        </w:rPr>
      </w:pPr>
      <w:r w:rsidRPr="004075BB">
        <w:rPr>
          <w:sz w:val="28"/>
          <w:szCs w:val="28"/>
        </w:rPr>
        <w:t>Корректировка предложений предприятия отсутствует.</w:t>
      </w:r>
    </w:p>
    <w:p w14:paraId="06C91E4F" w14:textId="77777777" w:rsidR="004075BB" w:rsidRPr="004075BB" w:rsidRDefault="004075BB" w:rsidP="004075BB">
      <w:pPr>
        <w:ind w:firstLine="709"/>
        <w:rPr>
          <w:sz w:val="28"/>
          <w:szCs w:val="28"/>
        </w:rPr>
      </w:pPr>
    </w:p>
    <w:p w14:paraId="6C9C7245" w14:textId="77777777" w:rsidR="004075BB" w:rsidRPr="004075BB" w:rsidRDefault="004075BB" w:rsidP="004075BB">
      <w:pPr>
        <w:keepNext/>
        <w:spacing w:line="360" w:lineRule="auto"/>
        <w:ind w:firstLine="709"/>
        <w:jc w:val="center"/>
        <w:outlineLvl w:val="1"/>
        <w:rPr>
          <w:b/>
          <w:sz w:val="28"/>
          <w:szCs w:val="20"/>
        </w:rPr>
      </w:pPr>
      <w:bookmarkStart w:id="326" w:name="_Toc27399042"/>
      <w:bookmarkStart w:id="327" w:name="_Toc116664258"/>
      <w:r w:rsidRPr="004075BB">
        <w:rPr>
          <w:b/>
          <w:sz w:val="28"/>
          <w:szCs w:val="20"/>
        </w:rPr>
        <w:t>5.5. Отчисления на социальные нужды</w:t>
      </w:r>
      <w:bookmarkEnd w:id="326"/>
      <w:bookmarkEnd w:id="327"/>
    </w:p>
    <w:p w14:paraId="48D8BC66" w14:textId="77777777" w:rsidR="004075BB" w:rsidRPr="004075BB" w:rsidRDefault="004075BB" w:rsidP="004075BB">
      <w:pPr>
        <w:ind w:firstLine="709"/>
        <w:jc w:val="both"/>
        <w:rPr>
          <w:sz w:val="28"/>
          <w:szCs w:val="28"/>
        </w:rPr>
      </w:pPr>
      <w:r w:rsidRPr="004075BB">
        <w:rPr>
          <w:sz w:val="28"/>
          <w:szCs w:val="28"/>
        </w:rPr>
        <w:t>Предприятием заявлены расходы по статье на 2023 год в сумме 9 022 тыс. руб., в размере 32,0 % от заявленного ФОТ 28 194 тыс. руб.</w:t>
      </w:r>
    </w:p>
    <w:p w14:paraId="3DC06E4B" w14:textId="77777777" w:rsidR="004075BB" w:rsidRPr="004075BB" w:rsidRDefault="004075BB" w:rsidP="004075BB">
      <w:pPr>
        <w:ind w:firstLine="709"/>
        <w:jc w:val="both"/>
        <w:rPr>
          <w:sz w:val="28"/>
          <w:szCs w:val="28"/>
        </w:rPr>
      </w:pPr>
      <w:r w:rsidRPr="004075BB">
        <w:rPr>
          <w:sz w:val="28"/>
          <w:szCs w:val="28"/>
        </w:rPr>
        <w:t>С 2023 года отдельные тарифы страховых взносов в ПФР, ФСС и ФОМС отменят.</w:t>
      </w:r>
    </w:p>
    <w:p w14:paraId="1A5419E7" w14:textId="77777777" w:rsidR="004075BB" w:rsidRPr="004075BB" w:rsidRDefault="004075BB" w:rsidP="004075BB">
      <w:pPr>
        <w:ind w:firstLine="709"/>
        <w:jc w:val="both"/>
        <w:rPr>
          <w:sz w:val="28"/>
          <w:szCs w:val="28"/>
        </w:rPr>
      </w:pPr>
      <w:r w:rsidRPr="004075BB">
        <w:rPr>
          <w:sz w:val="28"/>
          <w:szCs w:val="28"/>
        </w:rPr>
        <w:t>С 01.01.2023 ст. 421 Налогового кодекса Российской Федерации (часть вторая) от 05.08.2000 № 117-ФЗ дополняется п. 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(ФЗ от 14.07.2022 № 239-ФЗ).</w:t>
      </w:r>
    </w:p>
    <w:p w14:paraId="2772608D" w14:textId="77777777" w:rsidR="004075BB" w:rsidRPr="004075BB" w:rsidRDefault="004075BB" w:rsidP="004075BB">
      <w:pPr>
        <w:ind w:firstLine="709"/>
        <w:jc w:val="both"/>
        <w:rPr>
          <w:sz w:val="28"/>
          <w:szCs w:val="28"/>
        </w:rPr>
      </w:pPr>
      <w:r w:rsidRPr="004075BB">
        <w:rPr>
          <w:sz w:val="28"/>
          <w:szCs w:val="28"/>
        </w:rPr>
        <w:t>С 1 января 2023 года страхователи начисляют страховые взносы по новому единому тарифу в размере 30%.</w:t>
      </w:r>
    </w:p>
    <w:p w14:paraId="69EECC73" w14:textId="77777777" w:rsidR="004075BB" w:rsidRPr="004075BB" w:rsidRDefault="004075BB" w:rsidP="004075BB">
      <w:pPr>
        <w:ind w:firstLine="709"/>
        <w:jc w:val="both"/>
        <w:rPr>
          <w:sz w:val="28"/>
          <w:szCs w:val="28"/>
        </w:rPr>
      </w:pPr>
      <w:r w:rsidRPr="004075BB">
        <w:rPr>
          <w:sz w:val="28"/>
          <w:szCs w:val="28"/>
        </w:rPr>
        <w:t>В расходы по статье «Отчисления на социальные нужды» включаются:</w:t>
      </w:r>
    </w:p>
    <w:p w14:paraId="09263FB5" w14:textId="77777777" w:rsidR="004075BB" w:rsidRPr="004075BB" w:rsidRDefault="004075BB" w:rsidP="004075BB">
      <w:pPr>
        <w:ind w:firstLine="709"/>
        <w:jc w:val="both"/>
        <w:rPr>
          <w:sz w:val="28"/>
          <w:szCs w:val="28"/>
        </w:rPr>
      </w:pPr>
      <w:r w:rsidRPr="004075BB">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1B66B3C2" w14:textId="77777777" w:rsidR="004075BB" w:rsidRPr="004075BB" w:rsidRDefault="004075BB" w:rsidP="004075BB">
      <w:pPr>
        <w:ind w:firstLine="709"/>
        <w:jc w:val="both"/>
        <w:rPr>
          <w:sz w:val="28"/>
          <w:szCs w:val="28"/>
        </w:rPr>
      </w:pPr>
      <w:r w:rsidRPr="004075BB">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4E0AEB5F" w14:textId="77777777" w:rsidR="004075BB" w:rsidRPr="004075BB" w:rsidRDefault="004075BB" w:rsidP="004075BB">
      <w:pPr>
        <w:ind w:firstLine="709"/>
        <w:jc w:val="both"/>
        <w:rPr>
          <w:sz w:val="28"/>
          <w:szCs w:val="28"/>
        </w:rPr>
      </w:pPr>
      <w:r w:rsidRPr="004075BB">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w:t>
      </w:r>
      <w:r w:rsidRPr="004075BB">
        <w:rPr>
          <w:sz w:val="28"/>
          <w:szCs w:val="28"/>
        </w:rPr>
        <w:lastRenderedPageBreak/>
        <w:t>заболеваний. (стр. 138 том 3), размер страхового тарифа с января 2020 года составляет 0,2%.</w:t>
      </w:r>
    </w:p>
    <w:p w14:paraId="13F489CF" w14:textId="77777777" w:rsidR="004075BB" w:rsidRPr="004075BB" w:rsidRDefault="004075BB" w:rsidP="004075BB">
      <w:pPr>
        <w:tabs>
          <w:tab w:val="left" w:pos="1134"/>
        </w:tabs>
        <w:ind w:right="-31" w:firstLine="709"/>
        <w:jc w:val="both"/>
        <w:rPr>
          <w:snapToGrid w:val="0"/>
          <w:sz w:val="28"/>
          <w:szCs w:val="28"/>
        </w:rPr>
      </w:pPr>
      <w:r w:rsidRPr="004075BB">
        <w:rPr>
          <w:sz w:val="28"/>
          <w:szCs w:val="28"/>
        </w:rPr>
        <w:t>Таким образом, в соответствии с действующим законодательством, о</w:t>
      </w:r>
      <w:r w:rsidRPr="004075BB">
        <w:rPr>
          <w:snapToGrid w:val="0"/>
          <w:sz w:val="28"/>
          <w:szCs w:val="28"/>
        </w:rPr>
        <w:t>бщий процент отчислений на социальные нужды составляет: 30 % (сумма страховых взносов в фонды) + 0,20 % (страхование от несчастных случаев на производстве) = 30,20 %.</w:t>
      </w:r>
    </w:p>
    <w:p w14:paraId="27578C10" w14:textId="77777777" w:rsidR="004075BB" w:rsidRPr="004075BB" w:rsidRDefault="004075BB" w:rsidP="004075BB">
      <w:pPr>
        <w:ind w:firstLine="709"/>
        <w:jc w:val="both"/>
        <w:rPr>
          <w:snapToGrid w:val="0"/>
          <w:vanish/>
          <w:vertAlign w:val="superscript"/>
        </w:rPr>
      </w:pPr>
      <w:r w:rsidRPr="004075BB">
        <w:rPr>
          <w:snapToGrid w:val="0"/>
          <w:sz w:val="28"/>
          <w:szCs w:val="28"/>
        </w:rPr>
        <w:t xml:space="preserve">Общий фонд оплаты труда ООО «Енисей» на 202 год в составе операционных расходов составляет 27 145 тыс. руб., в том числе в части производства тепловой энергии 24 017 тыс. руб., в части передачи тепловой энергии 3 128 тыс. руб. </w:t>
      </w:r>
    </w:p>
    <w:p w14:paraId="64A50EB0" w14:textId="77777777" w:rsidR="004075BB" w:rsidRPr="004075BB" w:rsidRDefault="004075BB" w:rsidP="004075BB">
      <w:pPr>
        <w:ind w:firstLine="709"/>
        <w:jc w:val="both"/>
        <w:rPr>
          <w:snapToGrid w:val="0"/>
          <w:sz w:val="28"/>
          <w:szCs w:val="28"/>
        </w:rPr>
      </w:pPr>
      <w:r w:rsidRPr="004075BB">
        <w:rPr>
          <w:snapToGrid w:val="0"/>
          <w:sz w:val="28"/>
          <w:szCs w:val="28"/>
        </w:rPr>
        <w:t>Исходя из расходов, приходящихся на фонд оплаты труда по</w:t>
      </w:r>
      <w:r w:rsidRPr="004075BB">
        <w:rPr>
          <w:sz w:val="28"/>
          <w:szCs w:val="28"/>
        </w:rPr>
        <w:t> </w:t>
      </w:r>
      <w:r w:rsidRPr="004075BB">
        <w:rPr>
          <w:snapToGrid w:val="0"/>
          <w:sz w:val="28"/>
          <w:szCs w:val="28"/>
        </w:rPr>
        <w:t>производству тепловой энергии, эксперты рассчитали величину затрат по</w:t>
      </w:r>
      <w:r w:rsidRPr="004075BB">
        <w:rPr>
          <w:sz w:val="28"/>
          <w:szCs w:val="28"/>
        </w:rPr>
        <w:t> </w:t>
      </w:r>
      <w:r w:rsidRPr="004075BB">
        <w:rPr>
          <w:snapToGrid w:val="0"/>
          <w:sz w:val="28"/>
          <w:szCs w:val="28"/>
        </w:rPr>
        <w:t xml:space="preserve">данной статье в размере 8 198 тыс. руб. = 27 145 тыс. руб.×30,20 %, в том числе в части производства тепловой энергии 7 253 тыс. руб., в части передачи тепловой энергии 945 тыс. руб. </w:t>
      </w:r>
    </w:p>
    <w:p w14:paraId="2B315DB7" w14:textId="77777777" w:rsidR="004075BB" w:rsidRPr="004075BB" w:rsidRDefault="004075BB" w:rsidP="004075BB">
      <w:pPr>
        <w:ind w:firstLine="709"/>
        <w:jc w:val="both"/>
        <w:rPr>
          <w:snapToGrid w:val="0"/>
          <w:sz w:val="28"/>
          <w:szCs w:val="28"/>
        </w:rPr>
      </w:pPr>
      <w:r w:rsidRPr="004075BB">
        <w:rPr>
          <w:snapToGrid w:val="0"/>
          <w:sz w:val="28"/>
          <w:szCs w:val="28"/>
        </w:rPr>
        <w:t>Общая корректировка предложения предприятия в сторону снижения составила 824 тыс. руб. в связи с корректировкой ФОТ и процента отчислений.</w:t>
      </w:r>
    </w:p>
    <w:p w14:paraId="1FE4FEEA" w14:textId="77777777" w:rsidR="004075BB" w:rsidRPr="004075BB" w:rsidRDefault="004075BB" w:rsidP="004075BB">
      <w:pPr>
        <w:ind w:firstLine="709"/>
        <w:jc w:val="both"/>
        <w:rPr>
          <w:snapToGrid w:val="0"/>
          <w:sz w:val="28"/>
          <w:szCs w:val="28"/>
        </w:rPr>
      </w:pPr>
    </w:p>
    <w:p w14:paraId="2F140AC9" w14:textId="77777777" w:rsidR="004075BB" w:rsidRPr="004075BB" w:rsidRDefault="004075BB" w:rsidP="004075BB">
      <w:pPr>
        <w:keepNext/>
        <w:spacing w:line="360" w:lineRule="auto"/>
        <w:ind w:firstLine="709"/>
        <w:jc w:val="center"/>
        <w:outlineLvl w:val="1"/>
        <w:rPr>
          <w:b/>
          <w:sz w:val="28"/>
          <w:szCs w:val="20"/>
        </w:rPr>
      </w:pPr>
      <w:bookmarkStart w:id="328" w:name="_Toc27399043"/>
      <w:bookmarkStart w:id="329" w:name="_Toc116664259"/>
      <w:r w:rsidRPr="004075BB">
        <w:rPr>
          <w:b/>
          <w:sz w:val="28"/>
          <w:szCs w:val="20"/>
        </w:rPr>
        <w:t>5.6. Расходы по сомнительным долгам</w:t>
      </w:r>
      <w:bookmarkEnd w:id="328"/>
      <w:bookmarkEnd w:id="329"/>
      <w:r w:rsidRPr="004075BB">
        <w:rPr>
          <w:b/>
          <w:sz w:val="28"/>
          <w:szCs w:val="20"/>
        </w:rPr>
        <w:t xml:space="preserve"> </w:t>
      </w:r>
    </w:p>
    <w:p w14:paraId="2EEE8834" w14:textId="77777777" w:rsidR="004075BB" w:rsidRPr="004075BB" w:rsidRDefault="004075BB" w:rsidP="004075BB">
      <w:pPr>
        <w:ind w:firstLine="709"/>
        <w:jc w:val="both"/>
        <w:rPr>
          <w:sz w:val="28"/>
          <w:szCs w:val="28"/>
        </w:rPr>
      </w:pPr>
      <w:r w:rsidRPr="004075BB">
        <w:rPr>
          <w:sz w:val="28"/>
          <w:szCs w:val="28"/>
        </w:rPr>
        <w:t>Расходы рассчитываются с учетом положений пункта 47 Основ ценообразования.</w:t>
      </w:r>
    </w:p>
    <w:p w14:paraId="0FEBFBCD" w14:textId="77777777" w:rsidR="004075BB" w:rsidRPr="004075BB" w:rsidRDefault="004075BB" w:rsidP="004075BB">
      <w:pPr>
        <w:ind w:firstLine="709"/>
        <w:jc w:val="both"/>
        <w:rPr>
          <w:sz w:val="28"/>
          <w:szCs w:val="28"/>
        </w:rPr>
      </w:pPr>
      <w:r w:rsidRPr="004075BB">
        <w:rPr>
          <w:sz w:val="28"/>
          <w:szCs w:val="28"/>
        </w:rPr>
        <w:t>Предприятием не заявлены расходы по статье.</w:t>
      </w:r>
    </w:p>
    <w:p w14:paraId="6B2790D5" w14:textId="77777777" w:rsidR="004075BB" w:rsidRPr="004075BB" w:rsidRDefault="004075BB" w:rsidP="004075BB">
      <w:pPr>
        <w:ind w:firstLine="709"/>
        <w:jc w:val="both"/>
        <w:rPr>
          <w:sz w:val="28"/>
          <w:szCs w:val="28"/>
        </w:rPr>
      </w:pPr>
    </w:p>
    <w:p w14:paraId="67EC1F68" w14:textId="77777777" w:rsidR="004075BB" w:rsidRPr="004075BB" w:rsidRDefault="004075BB" w:rsidP="004075BB">
      <w:pPr>
        <w:keepNext/>
        <w:spacing w:line="360" w:lineRule="auto"/>
        <w:ind w:firstLine="709"/>
        <w:jc w:val="center"/>
        <w:outlineLvl w:val="1"/>
        <w:rPr>
          <w:b/>
          <w:sz w:val="28"/>
          <w:szCs w:val="20"/>
        </w:rPr>
      </w:pPr>
      <w:bookmarkStart w:id="330" w:name="_Toc27399044"/>
      <w:bookmarkStart w:id="331" w:name="_Toc116664260"/>
      <w:r w:rsidRPr="004075BB">
        <w:rPr>
          <w:b/>
          <w:sz w:val="28"/>
          <w:szCs w:val="20"/>
        </w:rPr>
        <w:t>5.7. Амортизация основных средств и нематериальных активов</w:t>
      </w:r>
      <w:bookmarkEnd w:id="330"/>
      <w:bookmarkEnd w:id="331"/>
    </w:p>
    <w:p w14:paraId="687DC580"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3C0EAED8"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1A566B2A"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059E3CF"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13851C7F"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w:t>
      </w:r>
      <w:r w:rsidRPr="004075BB">
        <w:rPr>
          <w:snapToGrid w:val="0"/>
          <w:sz w:val="28"/>
          <w:szCs w:val="28"/>
        </w:rPr>
        <w:lastRenderedPageBreak/>
        <w:t xml:space="preserve">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sidRPr="004075BB">
        <w:rPr>
          <w:snapToGrid w:val="0"/>
          <w:sz w:val="28"/>
          <w:szCs w:val="28"/>
        </w:rPr>
        <w:br/>
        <w:t>№ 1 «О Классификации основных средств, включаемых в амортизационные группы».</w:t>
      </w:r>
    </w:p>
    <w:p w14:paraId="74A2F2A0"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2A42DF11"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62744D4A"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а) имеет материально-вещественную форму;</w:t>
      </w:r>
    </w:p>
    <w:p w14:paraId="22C5FFFA"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20F9E979"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2E7E7DA8" w14:textId="77777777" w:rsidR="004075BB" w:rsidRPr="004075BB" w:rsidRDefault="004075BB" w:rsidP="004075BB">
      <w:pPr>
        <w:spacing w:after="120"/>
        <w:ind w:firstLine="709"/>
        <w:contextualSpacing/>
        <w:jc w:val="both"/>
        <w:rPr>
          <w:snapToGrid w:val="0"/>
          <w:sz w:val="28"/>
          <w:szCs w:val="28"/>
        </w:rPr>
      </w:pPr>
      <w:r w:rsidRPr="004075BB">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45A7606F" w14:textId="77777777" w:rsidR="004075BB" w:rsidRPr="004075BB" w:rsidRDefault="004075BB" w:rsidP="004075BB">
      <w:pPr>
        <w:spacing w:after="120"/>
        <w:ind w:firstLine="709"/>
        <w:contextualSpacing/>
        <w:jc w:val="both"/>
        <w:rPr>
          <w:sz w:val="28"/>
          <w:szCs w:val="28"/>
        </w:rPr>
      </w:pPr>
      <w:r w:rsidRPr="004075BB">
        <w:rPr>
          <w:snapToGrid w:val="0"/>
          <w:sz w:val="28"/>
          <w:szCs w:val="28"/>
        </w:rPr>
        <w:t>По данной статье предприятием планируются расходы в размере 8 442 тыс. руб.</w:t>
      </w:r>
    </w:p>
    <w:p w14:paraId="412B6A53" w14:textId="77777777" w:rsidR="004075BB" w:rsidRPr="004075BB" w:rsidRDefault="004075BB" w:rsidP="004075BB">
      <w:pPr>
        <w:spacing w:after="120"/>
        <w:ind w:firstLine="709"/>
        <w:contextualSpacing/>
        <w:jc w:val="both"/>
        <w:rPr>
          <w:sz w:val="28"/>
          <w:szCs w:val="28"/>
        </w:rPr>
      </w:pPr>
      <w:r w:rsidRPr="004075BB">
        <w:rPr>
          <w:sz w:val="28"/>
          <w:szCs w:val="28"/>
        </w:rPr>
        <w:t>В качестве обоснования предприятием были представлены следующие материалы:</w:t>
      </w:r>
    </w:p>
    <w:p w14:paraId="399AD07D" w14:textId="77777777" w:rsidR="004075BB" w:rsidRPr="004075BB" w:rsidRDefault="004075BB" w:rsidP="004075BB">
      <w:pPr>
        <w:spacing w:after="120"/>
        <w:ind w:firstLine="709"/>
        <w:contextualSpacing/>
        <w:jc w:val="both"/>
        <w:rPr>
          <w:sz w:val="28"/>
          <w:szCs w:val="28"/>
        </w:rPr>
      </w:pPr>
      <w:r w:rsidRPr="004075BB">
        <w:rPr>
          <w:sz w:val="28"/>
          <w:szCs w:val="28"/>
        </w:rPr>
        <w:t>- ведомость амортизации ОС за 2021 год (стр. 99 том 3);</w:t>
      </w:r>
    </w:p>
    <w:p w14:paraId="033D1931" w14:textId="77777777" w:rsidR="004075BB" w:rsidRPr="004075BB" w:rsidRDefault="004075BB" w:rsidP="004075BB">
      <w:pPr>
        <w:spacing w:after="120"/>
        <w:ind w:firstLine="709"/>
        <w:contextualSpacing/>
        <w:jc w:val="both"/>
        <w:rPr>
          <w:sz w:val="28"/>
          <w:szCs w:val="28"/>
        </w:rPr>
      </w:pPr>
      <w:r w:rsidRPr="004075BB">
        <w:rPr>
          <w:sz w:val="28"/>
          <w:szCs w:val="28"/>
        </w:rPr>
        <w:t>- отчет по проводкам за 2021 год «Амортизация ОС по инвестиционной программе (стр. 100 том 3);</w:t>
      </w:r>
    </w:p>
    <w:p w14:paraId="59FC0EBE" w14:textId="77777777" w:rsidR="004075BB" w:rsidRPr="004075BB" w:rsidRDefault="004075BB" w:rsidP="004075BB">
      <w:pPr>
        <w:spacing w:after="120"/>
        <w:ind w:firstLine="709"/>
        <w:contextualSpacing/>
        <w:jc w:val="both"/>
        <w:rPr>
          <w:sz w:val="28"/>
          <w:szCs w:val="28"/>
        </w:rPr>
      </w:pPr>
      <w:r w:rsidRPr="004075BB">
        <w:rPr>
          <w:sz w:val="28"/>
          <w:szCs w:val="28"/>
        </w:rPr>
        <w:t>- приложение 4.10 «Расчет амортизационных отчислений по предприятию на 2018-2022 гг. (стр. 105 том 3);</w:t>
      </w:r>
    </w:p>
    <w:p w14:paraId="35CE73BB" w14:textId="77777777" w:rsidR="004075BB" w:rsidRPr="004075BB" w:rsidRDefault="004075BB" w:rsidP="004075BB">
      <w:pPr>
        <w:spacing w:after="120"/>
        <w:ind w:firstLine="709"/>
        <w:contextualSpacing/>
        <w:jc w:val="both"/>
        <w:rPr>
          <w:sz w:val="28"/>
          <w:szCs w:val="28"/>
        </w:rPr>
      </w:pPr>
      <w:r w:rsidRPr="004075BB">
        <w:rPr>
          <w:sz w:val="28"/>
          <w:szCs w:val="28"/>
        </w:rPr>
        <w:t>- копии приказов, инвентарных карточек ОС по транспорту (стр. 106 том 3);</w:t>
      </w:r>
    </w:p>
    <w:p w14:paraId="4C3A9C35" w14:textId="77777777" w:rsidR="004075BB" w:rsidRPr="004075BB" w:rsidRDefault="004075BB" w:rsidP="004075BB">
      <w:pPr>
        <w:spacing w:after="120"/>
        <w:ind w:firstLine="709"/>
        <w:contextualSpacing/>
        <w:jc w:val="both"/>
        <w:rPr>
          <w:sz w:val="28"/>
          <w:szCs w:val="28"/>
        </w:rPr>
      </w:pPr>
      <w:r w:rsidRPr="004075BB">
        <w:rPr>
          <w:sz w:val="28"/>
          <w:szCs w:val="28"/>
        </w:rPr>
        <w:t>- копии приказов, инвентарных карточек ОС по зданиям (стр. 114                 том 3);</w:t>
      </w:r>
    </w:p>
    <w:p w14:paraId="7F877DD5" w14:textId="77777777" w:rsidR="004075BB" w:rsidRPr="004075BB" w:rsidRDefault="004075BB" w:rsidP="004075BB">
      <w:pPr>
        <w:spacing w:after="120"/>
        <w:ind w:firstLine="709"/>
        <w:contextualSpacing/>
        <w:jc w:val="both"/>
        <w:rPr>
          <w:sz w:val="28"/>
          <w:szCs w:val="28"/>
        </w:rPr>
      </w:pPr>
      <w:r w:rsidRPr="004075BB">
        <w:rPr>
          <w:sz w:val="28"/>
          <w:szCs w:val="28"/>
        </w:rPr>
        <w:t>- копии приказов, инвентарных карточек ОС по ИП (стр. 121 том 3);</w:t>
      </w:r>
    </w:p>
    <w:p w14:paraId="0BF359C1" w14:textId="77777777" w:rsidR="004075BB" w:rsidRPr="004075BB" w:rsidRDefault="004075BB" w:rsidP="004075BB">
      <w:pPr>
        <w:spacing w:after="120"/>
        <w:ind w:firstLine="709"/>
        <w:contextualSpacing/>
        <w:jc w:val="both"/>
        <w:rPr>
          <w:sz w:val="28"/>
          <w:szCs w:val="28"/>
        </w:rPr>
      </w:pPr>
      <w:r w:rsidRPr="004075BB">
        <w:rPr>
          <w:sz w:val="28"/>
          <w:szCs w:val="28"/>
        </w:rPr>
        <w:lastRenderedPageBreak/>
        <w:t>- копии приказов, инвентарных карточек ОС (стр. 133 том 3).</w:t>
      </w:r>
    </w:p>
    <w:p w14:paraId="11C700E1" w14:textId="77777777" w:rsidR="004075BB" w:rsidRPr="004075BB" w:rsidRDefault="004075BB" w:rsidP="004075BB">
      <w:pPr>
        <w:spacing w:after="120"/>
        <w:ind w:firstLine="709"/>
        <w:contextualSpacing/>
        <w:jc w:val="both"/>
        <w:rPr>
          <w:sz w:val="28"/>
          <w:szCs w:val="28"/>
        </w:rPr>
      </w:pPr>
      <w:r w:rsidRPr="004075BB">
        <w:rPr>
          <w:sz w:val="28"/>
          <w:szCs w:val="28"/>
        </w:rPr>
        <w:t>Экспертами на 2023 год был произведен расчет амортизации</w:t>
      </w:r>
      <w:r w:rsidRPr="004075BB">
        <w:t xml:space="preserve"> </w:t>
      </w:r>
      <w:r w:rsidRPr="004075BB">
        <w:rPr>
          <w:sz w:val="28"/>
          <w:szCs w:val="28"/>
        </w:rPr>
        <w:t>основных средств, с учетом пересчета срока полезного использования активов, в соответствии с максимальными сроками полезного использования этих активов, относимых к соответствующей амортизационной группе,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года № 1 «О Классификации основных средств, включаемых в амортизационные группы».</w:t>
      </w:r>
    </w:p>
    <w:p w14:paraId="1A798152" w14:textId="77777777" w:rsidR="004075BB" w:rsidRPr="004075BB" w:rsidRDefault="004075BB" w:rsidP="004075BB">
      <w:pPr>
        <w:spacing w:after="120"/>
        <w:ind w:firstLine="709"/>
        <w:contextualSpacing/>
        <w:jc w:val="both"/>
        <w:rPr>
          <w:sz w:val="28"/>
          <w:szCs w:val="28"/>
        </w:rPr>
      </w:pPr>
      <w:r w:rsidRPr="004075BB">
        <w:rPr>
          <w:sz w:val="28"/>
          <w:szCs w:val="28"/>
        </w:rPr>
        <w:t xml:space="preserve">После проведенного анализа экономически обоснованные расходы составили 8 442 тыс. руб., в том числе на производство ТЭ - 6 537 тыс. руб., на передачу ТЭ - 1 905 тыс. руб. (расходы по амортизации на передачу ТЭ приняты с учетом финансового плана к инвестиционной программе утвержденной постановлением РЭК Кузбасса от 17.12.2021 № 749 «Об утверждении инвестиционной программы в сфере теплоснабжения ООО «Енисей» в части передачи тепловой энергии на 2021 - 2030 годы»). </w:t>
      </w:r>
    </w:p>
    <w:p w14:paraId="4262E880" w14:textId="77777777" w:rsidR="004075BB" w:rsidRPr="004075BB" w:rsidRDefault="004075BB" w:rsidP="004075BB">
      <w:pPr>
        <w:spacing w:after="120"/>
        <w:ind w:firstLine="709"/>
        <w:contextualSpacing/>
        <w:jc w:val="both"/>
        <w:rPr>
          <w:sz w:val="28"/>
          <w:szCs w:val="28"/>
        </w:rPr>
      </w:pPr>
      <w:r w:rsidRPr="004075BB">
        <w:rPr>
          <w:sz w:val="28"/>
          <w:szCs w:val="28"/>
        </w:rPr>
        <w:t xml:space="preserve"> Корректировка, относительно предложений предприятия, отсутствует.</w:t>
      </w:r>
    </w:p>
    <w:p w14:paraId="677E5BCD" w14:textId="77777777" w:rsidR="004075BB" w:rsidRPr="004075BB" w:rsidRDefault="004075BB" w:rsidP="004075BB">
      <w:pPr>
        <w:spacing w:after="120"/>
        <w:ind w:firstLine="709"/>
        <w:contextualSpacing/>
        <w:jc w:val="both"/>
        <w:rPr>
          <w:sz w:val="28"/>
          <w:szCs w:val="28"/>
        </w:rPr>
      </w:pPr>
    </w:p>
    <w:p w14:paraId="7594B77D" w14:textId="77777777" w:rsidR="004075BB" w:rsidRPr="004075BB" w:rsidRDefault="004075BB" w:rsidP="004075BB">
      <w:pPr>
        <w:keepNext/>
        <w:spacing w:line="360" w:lineRule="auto"/>
        <w:ind w:firstLine="709"/>
        <w:jc w:val="both"/>
        <w:outlineLvl w:val="1"/>
        <w:rPr>
          <w:b/>
          <w:sz w:val="28"/>
          <w:szCs w:val="20"/>
        </w:rPr>
      </w:pPr>
      <w:bookmarkStart w:id="332" w:name="_Toc27399045"/>
      <w:bookmarkStart w:id="333" w:name="_Toc116664261"/>
      <w:r w:rsidRPr="004075BB">
        <w:rPr>
          <w:b/>
          <w:sz w:val="28"/>
          <w:szCs w:val="20"/>
        </w:rPr>
        <w:t>5.8. Расходы на выплаты по договорам займа и кредитным договорам, включая проценты по ним</w:t>
      </w:r>
      <w:bookmarkEnd w:id="332"/>
      <w:bookmarkEnd w:id="333"/>
    </w:p>
    <w:p w14:paraId="65502574" w14:textId="77777777" w:rsidR="004075BB" w:rsidRPr="004075BB" w:rsidRDefault="004075BB" w:rsidP="004075BB">
      <w:pPr>
        <w:ind w:firstLine="709"/>
        <w:jc w:val="both"/>
        <w:rPr>
          <w:sz w:val="28"/>
          <w:szCs w:val="28"/>
        </w:rPr>
      </w:pPr>
      <w:r w:rsidRPr="004075BB">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4EB9B479" w14:textId="77777777" w:rsidR="004075BB" w:rsidRPr="004075BB" w:rsidRDefault="004075BB" w:rsidP="004075BB">
      <w:pPr>
        <w:ind w:firstLine="709"/>
        <w:jc w:val="both"/>
        <w:rPr>
          <w:sz w:val="28"/>
          <w:szCs w:val="28"/>
        </w:rPr>
      </w:pPr>
      <w:bookmarkStart w:id="334" w:name="_Hlk27396691"/>
      <w:r w:rsidRPr="004075BB">
        <w:rPr>
          <w:sz w:val="28"/>
          <w:szCs w:val="28"/>
        </w:rPr>
        <w:t>Предприятием не заявлены расходы по статье.</w:t>
      </w:r>
    </w:p>
    <w:p w14:paraId="454D5DEC" w14:textId="77777777" w:rsidR="004075BB" w:rsidRPr="004075BB" w:rsidRDefault="004075BB" w:rsidP="004075BB">
      <w:pPr>
        <w:ind w:firstLine="709"/>
        <w:jc w:val="both"/>
        <w:rPr>
          <w:sz w:val="28"/>
          <w:szCs w:val="28"/>
        </w:rPr>
      </w:pPr>
    </w:p>
    <w:p w14:paraId="44190A04" w14:textId="77777777" w:rsidR="004075BB" w:rsidRPr="004075BB" w:rsidRDefault="004075BB" w:rsidP="004075BB">
      <w:pPr>
        <w:keepNext/>
        <w:spacing w:line="360" w:lineRule="auto"/>
        <w:ind w:firstLine="709"/>
        <w:jc w:val="both"/>
        <w:outlineLvl w:val="1"/>
        <w:rPr>
          <w:b/>
          <w:sz w:val="28"/>
          <w:szCs w:val="20"/>
        </w:rPr>
      </w:pPr>
      <w:bookmarkStart w:id="335" w:name="_Toc116664262"/>
      <w:bookmarkEnd w:id="334"/>
      <w:r w:rsidRPr="004075BB">
        <w:rPr>
          <w:b/>
          <w:sz w:val="28"/>
          <w:szCs w:val="20"/>
        </w:rPr>
        <w:t>5.9. Налог на прибыль</w:t>
      </w:r>
      <w:bookmarkEnd w:id="335"/>
    </w:p>
    <w:p w14:paraId="0FA208C8"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Расходы по уплате налога на прибыль предусмотрены главой 25 Налогового Кодекса РФ, а также Методическими указаниями, и на 2023 год должны быть учтены в необходимой валовой выручке предприятия в размере 20% от налогооблагаемой базы по налогу на прибыль.</w:t>
      </w:r>
    </w:p>
    <w:p w14:paraId="5637A584"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 xml:space="preserve">По данной статье предприятием планируются расходы в размере </w:t>
      </w:r>
      <w:r w:rsidRPr="004075BB">
        <w:rPr>
          <w:snapToGrid w:val="0"/>
          <w:sz w:val="28"/>
          <w:szCs w:val="28"/>
        </w:rPr>
        <w:br/>
        <w:t>3 429 тыс. руб., от налогооблагаемой базы 13 715 тыс. руб.</w:t>
      </w:r>
    </w:p>
    <w:p w14:paraId="2FD59005" w14:textId="77777777" w:rsidR="004075BB" w:rsidRPr="004075BB" w:rsidRDefault="004075BB" w:rsidP="004075BB">
      <w:pPr>
        <w:ind w:firstLine="709"/>
        <w:jc w:val="both"/>
        <w:rPr>
          <w:snapToGrid w:val="0"/>
          <w:sz w:val="28"/>
          <w:szCs w:val="28"/>
        </w:rPr>
      </w:pPr>
      <w:r w:rsidRPr="004075BB">
        <w:rPr>
          <w:snapToGrid w:val="0"/>
          <w:sz w:val="28"/>
          <w:szCs w:val="28"/>
        </w:rPr>
        <w:t>Эксперты рассчитали экономически обоснованную величину налога на прибыль. Налог на прибыль на 2023 год составит 2 150 тыс. руб.,</w:t>
      </w:r>
      <w:r w:rsidRPr="004075BB">
        <w:t xml:space="preserve"> </w:t>
      </w:r>
      <w:r w:rsidRPr="004075BB">
        <w:rPr>
          <w:snapToGrid w:val="0"/>
          <w:sz w:val="28"/>
          <w:szCs w:val="28"/>
        </w:rPr>
        <w:t>от налогооблагаемой базы 1 683 тыс. руб. (п. 7.1. экспертного заключения), в том числе:</w:t>
      </w:r>
    </w:p>
    <w:p w14:paraId="2F02EC34"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 в части производства тепловой энергии - 603 тыс. руб.</w:t>
      </w:r>
    </w:p>
    <w:p w14:paraId="1E2C5F4F"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(2 410 тыс. руб. / 80%) × 20%;</w:t>
      </w:r>
    </w:p>
    <w:p w14:paraId="27511A11"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 в части передачи тепловой энергии – 1 547 тыс. руб.</w:t>
      </w:r>
    </w:p>
    <w:p w14:paraId="6D61B2C6"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(6 188 тыс. руб. / 80%) × 20%.</w:t>
      </w:r>
    </w:p>
    <w:p w14:paraId="58144366" w14:textId="77777777" w:rsidR="004075BB" w:rsidRPr="004075BB" w:rsidRDefault="004075BB" w:rsidP="004075BB">
      <w:pPr>
        <w:tabs>
          <w:tab w:val="left" w:pos="1890"/>
        </w:tabs>
        <w:ind w:firstLine="709"/>
        <w:jc w:val="both"/>
        <w:rPr>
          <w:snapToGrid w:val="0"/>
          <w:sz w:val="28"/>
          <w:szCs w:val="28"/>
        </w:rPr>
      </w:pPr>
      <w:r w:rsidRPr="004075BB">
        <w:rPr>
          <w:snapToGrid w:val="0"/>
          <w:sz w:val="28"/>
          <w:szCs w:val="28"/>
        </w:rPr>
        <w:t>Корректировка по налогу на прибыль относительно предложений предприятия в сторону снижения составила 1 279 тыс. руб., в связи с пересчетом налогооблагаемой базы.</w:t>
      </w:r>
    </w:p>
    <w:p w14:paraId="1C6A886F" w14:textId="77777777" w:rsidR="004075BB" w:rsidRPr="004075BB" w:rsidRDefault="004075BB" w:rsidP="004075BB">
      <w:pPr>
        <w:tabs>
          <w:tab w:val="left" w:pos="426"/>
        </w:tabs>
        <w:ind w:firstLine="709"/>
        <w:jc w:val="both"/>
        <w:rPr>
          <w:sz w:val="28"/>
          <w:szCs w:val="28"/>
        </w:rPr>
      </w:pPr>
      <w:r w:rsidRPr="004075BB">
        <w:rPr>
          <w:sz w:val="28"/>
          <w:szCs w:val="28"/>
        </w:rPr>
        <w:lastRenderedPageBreak/>
        <w:t>Свод неподконтрольных расходов в части производства тепловой энергии и в части передачи тепловой энергии отражен в таблице 8.</w:t>
      </w:r>
    </w:p>
    <w:p w14:paraId="3E00BEC6" w14:textId="77777777" w:rsidR="004075BB" w:rsidRPr="004075BB" w:rsidRDefault="004075BB" w:rsidP="004075BB">
      <w:pPr>
        <w:tabs>
          <w:tab w:val="left" w:pos="426"/>
        </w:tabs>
        <w:ind w:firstLine="709"/>
        <w:jc w:val="right"/>
        <w:rPr>
          <w:sz w:val="28"/>
          <w:szCs w:val="28"/>
        </w:rPr>
      </w:pPr>
      <w:r w:rsidRPr="004075BB">
        <w:rPr>
          <w:sz w:val="28"/>
          <w:szCs w:val="28"/>
        </w:rPr>
        <w:t>Таблица 8</w:t>
      </w:r>
    </w:p>
    <w:p w14:paraId="3DA39177" w14:textId="77777777" w:rsidR="004075BB" w:rsidRPr="004075BB" w:rsidRDefault="004075BB" w:rsidP="004075BB">
      <w:pPr>
        <w:jc w:val="center"/>
        <w:rPr>
          <w:b/>
          <w:sz w:val="28"/>
        </w:rPr>
      </w:pPr>
      <w:r w:rsidRPr="004075BB">
        <w:rPr>
          <w:b/>
          <w:sz w:val="28"/>
        </w:rPr>
        <w:t xml:space="preserve">Реестр неподконтрольных расходов на 2023 год </w:t>
      </w:r>
    </w:p>
    <w:p w14:paraId="47104C69" w14:textId="77777777" w:rsidR="004075BB" w:rsidRPr="004075BB" w:rsidRDefault="004075BB" w:rsidP="004075BB">
      <w:pPr>
        <w:jc w:val="center"/>
        <w:rPr>
          <w:sz w:val="28"/>
        </w:rPr>
      </w:pPr>
      <w:r w:rsidRPr="004075BB">
        <w:rPr>
          <w:sz w:val="28"/>
        </w:rPr>
        <w:t>(приложение 5.3 к Методическим указаниям)</w:t>
      </w:r>
    </w:p>
    <w:p w14:paraId="57502B3D" w14:textId="77777777" w:rsidR="004075BB" w:rsidRPr="004075BB" w:rsidRDefault="004075BB" w:rsidP="004075BB">
      <w:pPr>
        <w:jc w:val="right"/>
        <w:rPr>
          <w:sz w:val="28"/>
          <w:szCs w:val="28"/>
        </w:rPr>
      </w:pPr>
      <w:r w:rsidRPr="004075BB">
        <w:rPr>
          <w:sz w:val="28"/>
          <w:szCs w:val="28"/>
        </w:rPr>
        <w:t>тыс. руб.</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4"/>
        <w:gridCol w:w="1426"/>
        <w:gridCol w:w="1069"/>
        <w:gridCol w:w="1483"/>
        <w:gridCol w:w="1104"/>
        <w:gridCol w:w="1305"/>
      </w:tblGrid>
      <w:tr w:rsidR="004075BB" w:rsidRPr="004075BB" w14:paraId="118279F0" w14:textId="77777777" w:rsidTr="00F95151">
        <w:trPr>
          <w:trHeight w:val="79"/>
          <w:tblHeader/>
        </w:trPr>
        <w:tc>
          <w:tcPr>
            <w:tcW w:w="557" w:type="dxa"/>
            <w:vMerge w:val="restart"/>
            <w:shd w:val="clear" w:color="auto" w:fill="auto"/>
            <w:vAlign w:val="center"/>
            <w:hideMark/>
          </w:tcPr>
          <w:p w14:paraId="3997ADDC" w14:textId="77777777" w:rsidR="004075BB" w:rsidRPr="004075BB" w:rsidRDefault="004075BB" w:rsidP="004075BB">
            <w:pPr>
              <w:ind w:left="-108" w:right="-121"/>
              <w:rPr>
                <w:sz w:val="22"/>
                <w:szCs w:val="22"/>
              </w:rPr>
            </w:pPr>
            <w:r w:rsidRPr="004075BB">
              <w:rPr>
                <w:sz w:val="22"/>
                <w:szCs w:val="22"/>
              </w:rPr>
              <w:t>№ п/п</w:t>
            </w:r>
          </w:p>
          <w:p w14:paraId="0AF59D94" w14:textId="77777777" w:rsidR="004075BB" w:rsidRPr="004075BB" w:rsidRDefault="004075BB" w:rsidP="004075BB">
            <w:pPr>
              <w:ind w:left="-108" w:right="-121"/>
              <w:jc w:val="center"/>
              <w:rPr>
                <w:sz w:val="22"/>
                <w:szCs w:val="22"/>
              </w:rPr>
            </w:pPr>
          </w:p>
        </w:tc>
        <w:tc>
          <w:tcPr>
            <w:tcW w:w="2647" w:type="dxa"/>
            <w:shd w:val="clear" w:color="auto" w:fill="auto"/>
            <w:vAlign w:val="center"/>
            <w:hideMark/>
          </w:tcPr>
          <w:p w14:paraId="0BAAE347" w14:textId="77777777" w:rsidR="004075BB" w:rsidRPr="004075BB" w:rsidRDefault="004075BB" w:rsidP="004075BB">
            <w:pPr>
              <w:ind w:left="-95" w:right="-65"/>
              <w:jc w:val="center"/>
            </w:pPr>
            <w:r w:rsidRPr="004075BB">
              <w:t>Наименование расхода</w:t>
            </w:r>
          </w:p>
        </w:tc>
        <w:tc>
          <w:tcPr>
            <w:tcW w:w="1422" w:type="dxa"/>
            <w:shd w:val="clear" w:color="auto" w:fill="auto"/>
            <w:vAlign w:val="center"/>
          </w:tcPr>
          <w:p w14:paraId="35DDCA39" w14:textId="77777777" w:rsidR="004075BB" w:rsidRPr="004075BB" w:rsidRDefault="004075BB" w:rsidP="004075BB">
            <w:pPr>
              <w:ind w:left="-95" w:right="-65"/>
              <w:jc w:val="center"/>
            </w:pPr>
            <w:r w:rsidRPr="004075BB">
              <w:t>План на     2023 г предприятие</w:t>
            </w:r>
          </w:p>
        </w:tc>
        <w:tc>
          <w:tcPr>
            <w:tcW w:w="1053" w:type="dxa"/>
            <w:shd w:val="clear" w:color="auto" w:fill="auto"/>
            <w:vAlign w:val="center"/>
          </w:tcPr>
          <w:p w14:paraId="18A3C5B9" w14:textId="77777777" w:rsidR="004075BB" w:rsidRPr="004075BB" w:rsidRDefault="004075BB" w:rsidP="004075BB">
            <w:pPr>
              <w:ind w:left="-95" w:right="-65"/>
              <w:jc w:val="center"/>
            </w:pPr>
            <w:r w:rsidRPr="004075BB">
              <w:t>План на 2023 год эксперты</w:t>
            </w:r>
          </w:p>
        </w:tc>
        <w:tc>
          <w:tcPr>
            <w:tcW w:w="1493" w:type="dxa"/>
            <w:shd w:val="clear" w:color="auto" w:fill="auto"/>
            <w:vAlign w:val="center"/>
          </w:tcPr>
          <w:p w14:paraId="5DE51BF4" w14:textId="77777777" w:rsidR="004075BB" w:rsidRPr="004075BB" w:rsidRDefault="004075BB" w:rsidP="004075BB">
            <w:pPr>
              <w:ind w:left="-95" w:right="-65"/>
              <w:jc w:val="center"/>
              <w:rPr>
                <w:i/>
              </w:rPr>
            </w:pPr>
            <w:proofErr w:type="spellStart"/>
            <w:proofErr w:type="gramStart"/>
            <w:r w:rsidRPr="004075BB">
              <w:rPr>
                <w:i/>
              </w:rPr>
              <w:t>Производст</w:t>
            </w:r>
            <w:proofErr w:type="spellEnd"/>
            <w:r w:rsidRPr="004075BB">
              <w:rPr>
                <w:i/>
              </w:rPr>
              <w:t>-во</w:t>
            </w:r>
            <w:proofErr w:type="gramEnd"/>
            <w:r w:rsidRPr="004075BB">
              <w:rPr>
                <w:i/>
              </w:rPr>
              <w:t xml:space="preserve"> ТЭ</w:t>
            </w:r>
          </w:p>
        </w:tc>
        <w:tc>
          <w:tcPr>
            <w:tcW w:w="1057" w:type="dxa"/>
            <w:shd w:val="clear" w:color="auto" w:fill="auto"/>
            <w:vAlign w:val="center"/>
          </w:tcPr>
          <w:p w14:paraId="396E4000" w14:textId="77777777" w:rsidR="004075BB" w:rsidRPr="004075BB" w:rsidRDefault="004075BB" w:rsidP="004075BB">
            <w:pPr>
              <w:ind w:left="-95" w:right="-65"/>
              <w:jc w:val="center"/>
              <w:rPr>
                <w:i/>
              </w:rPr>
            </w:pPr>
            <w:r w:rsidRPr="004075BB">
              <w:rPr>
                <w:i/>
              </w:rPr>
              <w:t>Передача ТЭ</w:t>
            </w:r>
          </w:p>
        </w:tc>
        <w:tc>
          <w:tcPr>
            <w:tcW w:w="1271" w:type="dxa"/>
            <w:shd w:val="clear" w:color="auto" w:fill="auto"/>
            <w:vAlign w:val="center"/>
          </w:tcPr>
          <w:p w14:paraId="559A0A1A" w14:textId="77777777" w:rsidR="004075BB" w:rsidRPr="004075BB" w:rsidRDefault="004075BB" w:rsidP="004075BB">
            <w:pPr>
              <w:ind w:left="-95" w:right="-65"/>
              <w:jc w:val="center"/>
            </w:pPr>
            <w:r w:rsidRPr="004075BB">
              <w:t>отклонения</w:t>
            </w:r>
          </w:p>
        </w:tc>
      </w:tr>
      <w:tr w:rsidR="004075BB" w:rsidRPr="004075BB" w14:paraId="6BE3DED1" w14:textId="77777777" w:rsidTr="00F95151">
        <w:trPr>
          <w:trHeight w:val="113"/>
          <w:tblHeader/>
        </w:trPr>
        <w:tc>
          <w:tcPr>
            <w:tcW w:w="557" w:type="dxa"/>
            <w:vMerge/>
            <w:shd w:val="clear" w:color="auto" w:fill="auto"/>
            <w:vAlign w:val="center"/>
            <w:hideMark/>
          </w:tcPr>
          <w:p w14:paraId="558CB4A4" w14:textId="77777777" w:rsidR="004075BB" w:rsidRPr="004075BB" w:rsidRDefault="004075BB" w:rsidP="004075BB">
            <w:pPr>
              <w:ind w:left="-108" w:right="-121"/>
              <w:jc w:val="center"/>
            </w:pPr>
          </w:p>
        </w:tc>
        <w:tc>
          <w:tcPr>
            <w:tcW w:w="2647" w:type="dxa"/>
            <w:shd w:val="clear" w:color="auto" w:fill="auto"/>
            <w:vAlign w:val="center"/>
            <w:hideMark/>
          </w:tcPr>
          <w:p w14:paraId="11FAEA39" w14:textId="77777777" w:rsidR="004075BB" w:rsidRPr="004075BB" w:rsidRDefault="004075BB" w:rsidP="004075BB">
            <w:pPr>
              <w:jc w:val="center"/>
            </w:pPr>
            <w:r w:rsidRPr="004075BB">
              <w:t>1</w:t>
            </w:r>
          </w:p>
        </w:tc>
        <w:tc>
          <w:tcPr>
            <w:tcW w:w="1422" w:type="dxa"/>
            <w:shd w:val="clear" w:color="auto" w:fill="auto"/>
            <w:vAlign w:val="bottom"/>
          </w:tcPr>
          <w:p w14:paraId="61F83CBC" w14:textId="77777777" w:rsidR="004075BB" w:rsidRPr="004075BB" w:rsidRDefault="004075BB" w:rsidP="004075BB">
            <w:pPr>
              <w:jc w:val="center"/>
            </w:pPr>
            <w:r w:rsidRPr="004075BB">
              <w:t> 2</w:t>
            </w:r>
          </w:p>
        </w:tc>
        <w:tc>
          <w:tcPr>
            <w:tcW w:w="1053" w:type="dxa"/>
            <w:shd w:val="clear" w:color="auto" w:fill="auto"/>
            <w:vAlign w:val="bottom"/>
          </w:tcPr>
          <w:p w14:paraId="0B3EE2B3" w14:textId="77777777" w:rsidR="004075BB" w:rsidRPr="004075BB" w:rsidRDefault="004075BB" w:rsidP="004075BB">
            <w:pPr>
              <w:jc w:val="center"/>
            </w:pPr>
            <w:r w:rsidRPr="004075BB">
              <w:t>3</w:t>
            </w:r>
          </w:p>
        </w:tc>
        <w:tc>
          <w:tcPr>
            <w:tcW w:w="1493" w:type="dxa"/>
            <w:shd w:val="clear" w:color="auto" w:fill="auto"/>
            <w:vAlign w:val="bottom"/>
          </w:tcPr>
          <w:p w14:paraId="068B9DCF" w14:textId="77777777" w:rsidR="004075BB" w:rsidRPr="004075BB" w:rsidRDefault="004075BB" w:rsidP="004075BB">
            <w:pPr>
              <w:jc w:val="center"/>
              <w:rPr>
                <w:i/>
              </w:rPr>
            </w:pPr>
            <w:r w:rsidRPr="004075BB">
              <w:rPr>
                <w:i/>
              </w:rPr>
              <w:t> 3.1.</w:t>
            </w:r>
          </w:p>
        </w:tc>
        <w:tc>
          <w:tcPr>
            <w:tcW w:w="1057" w:type="dxa"/>
            <w:shd w:val="clear" w:color="auto" w:fill="auto"/>
            <w:vAlign w:val="bottom"/>
          </w:tcPr>
          <w:p w14:paraId="3531CB31" w14:textId="77777777" w:rsidR="004075BB" w:rsidRPr="004075BB" w:rsidRDefault="004075BB" w:rsidP="004075BB">
            <w:pPr>
              <w:jc w:val="center"/>
              <w:rPr>
                <w:i/>
              </w:rPr>
            </w:pPr>
            <w:r w:rsidRPr="004075BB">
              <w:rPr>
                <w:i/>
              </w:rPr>
              <w:t>3.2. </w:t>
            </w:r>
          </w:p>
        </w:tc>
        <w:tc>
          <w:tcPr>
            <w:tcW w:w="1271" w:type="dxa"/>
            <w:shd w:val="clear" w:color="auto" w:fill="auto"/>
            <w:vAlign w:val="bottom"/>
          </w:tcPr>
          <w:p w14:paraId="524CEB18" w14:textId="77777777" w:rsidR="004075BB" w:rsidRPr="004075BB" w:rsidRDefault="004075BB" w:rsidP="004075BB">
            <w:pPr>
              <w:jc w:val="center"/>
            </w:pPr>
            <w:r w:rsidRPr="004075BB">
              <w:t>4=3-2 </w:t>
            </w:r>
          </w:p>
        </w:tc>
      </w:tr>
      <w:tr w:rsidR="004075BB" w:rsidRPr="004075BB" w14:paraId="0028D9BB" w14:textId="77777777" w:rsidTr="00F95151">
        <w:trPr>
          <w:trHeight w:val="113"/>
        </w:trPr>
        <w:tc>
          <w:tcPr>
            <w:tcW w:w="557" w:type="dxa"/>
            <w:shd w:val="clear" w:color="auto" w:fill="auto"/>
            <w:vAlign w:val="center"/>
            <w:hideMark/>
          </w:tcPr>
          <w:p w14:paraId="1FE7F5BC" w14:textId="77777777" w:rsidR="004075BB" w:rsidRPr="004075BB" w:rsidRDefault="004075BB" w:rsidP="004075BB">
            <w:pPr>
              <w:ind w:left="-108" w:right="-121"/>
              <w:jc w:val="center"/>
            </w:pPr>
            <w:r w:rsidRPr="004075BB">
              <w:t>1.1</w:t>
            </w:r>
          </w:p>
        </w:tc>
        <w:tc>
          <w:tcPr>
            <w:tcW w:w="2647" w:type="dxa"/>
            <w:shd w:val="clear" w:color="auto" w:fill="auto"/>
            <w:vAlign w:val="center"/>
            <w:hideMark/>
          </w:tcPr>
          <w:p w14:paraId="20CADFE0" w14:textId="77777777" w:rsidR="004075BB" w:rsidRPr="004075BB" w:rsidRDefault="004075BB" w:rsidP="004075BB">
            <w:r w:rsidRPr="004075BB">
              <w:t>Расходы на оплату услуг, оказываемых организациями, осуществляющими регулируемые виды деятельности</w:t>
            </w:r>
          </w:p>
        </w:tc>
        <w:tc>
          <w:tcPr>
            <w:tcW w:w="1422" w:type="dxa"/>
            <w:shd w:val="clear" w:color="auto" w:fill="auto"/>
            <w:vAlign w:val="center"/>
          </w:tcPr>
          <w:p w14:paraId="21FB5F28" w14:textId="77777777" w:rsidR="004075BB" w:rsidRPr="004075BB" w:rsidRDefault="004075BB" w:rsidP="004075BB">
            <w:pPr>
              <w:jc w:val="center"/>
            </w:pPr>
            <w:r w:rsidRPr="004075BB">
              <w:t>353</w:t>
            </w:r>
          </w:p>
        </w:tc>
        <w:tc>
          <w:tcPr>
            <w:tcW w:w="1053" w:type="dxa"/>
            <w:shd w:val="clear" w:color="auto" w:fill="auto"/>
            <w:vAlign w:val="center"/>
          </w:tcPr>
          <w:p w14:paraId="437E3FA6" w14:textId="77777777" w:rsidR="004075BB" w:rsidRPr="004075BB" w:rsidRDefault="004075BB" w:rsidP="004075BB">
            <w:pPr>
              <w:jc w:val="center"/>
            </w:pPr>
            <w:r w:rsidRPr="004075BB">
              <w:t>139</w:t>
            </w:r>
          </w:p>
        </w:tc>
        <w:tc>
          <w:tcPr>
            <w:tcW w:w="1493" w:type="dxa"/>
            <w:shd w:val="clear" w:color="auto" w:fill="auto"/>
            <w:vAlign w:val="center"/>
          </w:tcPr>
          <w:p w14:paraId="5D5C8D08" w14:textId="77777777" w:rsidR="004075BB" w:rsidRPr="004075BB" w:rsidRDefault="004075BB" w:rsidP="004075BB">
            <w:pPr>
              <w:jc w:val="center"/>
              <w:rPr>
                <w:i/>
              </w:rPr>
            </w:pPr>
            <w:r w:rsidRPr="004075BB">
              <w:rPr>
                <w:i/>
              </w:rPr>
              <w:t>79</w:t>
            </w:r>
          </w:p>
        </w:tc>
        <w:tc>
          <w:tcPr>
            <w:tcW w:w="1057" w:type="dxa"/>
            <w:shd w:val="clear" w:color="auto" w:fill="auto"/>
            <w:vAlign w:val="center"/>
          </w:tcPr>
          <w:p w14:paraId="429B61EB" w14:textId="77777777" w:rsidR="004075BB" w:rsidRPr="004075BB" w:rsidRDefault="004075BB" w:rsidP="004075BB">
            <w:pPr>
              <w:jc w:val="center"/>
              <w:rPr>
                <w:i/>
              </w:rPr>
            </w:pPr>
            <w:r w:rsidRPr="004075BB">
              <w:rPr>
                <w:i/>
              </w:rPr>
              <w:t>60</w:t>
            </w:r>
          </w:p>
        </w:tc>
        <w:tc>
          <w:tcPr>
            <w:tcW w:w="1271" w:type="dxa"/>
            <w:shd w:val="clear" w:color="auto" w:fill="auto"/>
            <w:vAlign w:val="center"/>
          </w:tcPr>
          <w:p w14:paraId="5E08516E" w14:textId="77777777" w:rsidR="004075BB" w:rsidRPr="004075BB" w:rsidRDefault="004075BB" w:rsidP="004075BB">
            <w:pPr>
              <w:jc w:val="center"/>
            </w:pPr>
            <w:r w:rsidRPr="004075BB">
              <w:t>-214</w:t>
            </w:r>
          </w:p>
        </w:tc>
      </w:tr>
      <w:tr w:rsidR="004075BB" w:rsidRPr="004075BB" w14:paraId="640C1BAC" w14:textId="77777777" w:rsidTr="00F95151">
        <w:trPr>
          <w:trHeight w:val="113"/>
        </w:trPr>
        <w:tc>
          <w:tcPr>
            <w:tcW w:w="557" w:type="dxa"/>
            <w:shd w:val="clear" w:color="auto" w:fill="auto"/>
            <w:vAlign w:val="center"/>
            <w:hideMark/>
          </w:tcPr>
          <w:p w14:paraId="3A359C92" w14:textId="77777777" w:rsidR="004075BB" w:rsidRPr="004075BB" w:rsidRDefault="004075BB" w:rsidP="004075BB">
            <w:pPr>
              <w:ind w:left="-108" w:right="-121"/>
              <w:jc w:val="center"/>
            </w:pPr>
            <w:r w:rsidRPr="004075BB">
              <w:t>1.2</w:t>
            </w:r>
          </w:p>
        </w:tc>
        <w:tc>
          <w:tcPr>
            <w:tcW w:w="2647" w:type="dxa"/>
            <w:shd w:val="clear" w:color="auto" w:fill="auto"/>
            <w:vAlign w:val="center"/>
            <w:hideMark/>
          </w:tcPr>
          <w:p w14:paraId="35C46B60" w14:textId="77777777" w:rsidR="004075BB" w:rsidRPr="004075BB" w:rsidRDefault="004075BB" w:rsidP="004075BB">
            <w:r w:rsidRPr="004075BB">
              <w:t>Арендная плата</w:t>
            </w:r>
          </w:p>
        </w:tc>
        <w:tc>
          <w:tcPr>
            <w:tcW w:w="1422" w:type="dxa"/>
            <w:shd w:val="clear" w:color="auto" w:fill="auto"/>
            <w:vAlign w:val="center"/>
          </w:tcPr>
          <w:p w14:paraId="4B581E09" w14:textId="77777777" w:rsidR="004075BB" w:rsidRPr="004075BB" w:rsidRDefault="004075BB" w:rsidP="004075BB">
            <w:pPr>
              <w:jc w:val="center"/>
            </w:pPr>
            <w:r w:rsidRPr="004075BB">
              <w:t>1 015</w:t>
            </w:r>
          </w:p>
        </w:tc>
        <w:tc>
          <w:tcPr>
            <w:tcW w:w="1053" w:type="dxa"/>
            <w:shd w:val="clear" w:color="auto" w:fill="auto"/>
            <w:vAlign w:val="center"/>
          </w:tcPr>
          <w:p w14:paraId="0E852926" w14:textId="77777777" w:rsidR="004075BB" w:rsidRPr="004075BB" w:rsidRDefault="004075BB" w:rsidP="004075BB">
            <w:pPr>
              <w:jc w:val="center"/>
            </w:pPr>
            <w:r w:rsidRPr="004075BB">
              <w:t>924</w:t>
            </w:r>
          </w:p>
        </w:tc>
        <w:tc>
          <w:tcPr>
            <w:tcW w:w="1493" w:type="dxa"/>
            <w:shd w:val="clear" w:color="auto" w:fill="auto"/>
            <w:vAlign w:val="center"/>
          </w:tcPr>
          <w:p w14:paraId="25883D2B" w14:textId="77777777" w:rsidR="004075BB" w:rsidRPr="004075BB" w:rsidRDefault="004075BB" w:rsidP="004075BB">
            <w:pPr>
              <w:jc w:val="center"/>
              <w:rPr>
                <w:i/>
              </w:rPr>
            </w:pPr>
            <w:r w:rsidRPr="004075BB">
              <w:rPr>
                <w:i/>
              </w:rPr>
              <w:t>924</w:t>
            </w:r>
          </w:p>
        </w:tc>
        <w:tc>
          <w:tcPr>
            <w:tcW w:w="1057" w:type="dxa"/>
            <w:shd w:val="clear" w:color="auto" w:fill="auto"/>
            <w:vAlign w:val="center"/>
          </w:tcPr>
          <w:p w14:paraId="769F7475" w14:textId="77777777" w:rsidR="004075BB" w:rsidRPr="004075BB" w:rsidRDefault="004075BB" w:rsidP="004075BB">
            <w:pPr>
              <w:jc w:val="center"/>
              <w:rPr>
                <w:i/>
              </w:rPr>
            </w:pPr>
            <w:r w:rsidRPr="004075BB">
              <w:rPr>
                <w:i/>
              </w:rPr>
              <w:t>0</w:t>
            </w:r>
          </w:p>
        </w:tc>
        <w:tc>
          <w:tcPr>
            <w:tcW w:w="1271" w:type="dxa"/>
            <w:shd w:val="clear" w:color="auto" w:fill="auto"/>
            <w:vAlign w:val="center"/>
          </w:tcPr>
          <w:p w14:paraId="5E43A48A" w14:textId="77777777" w:rsidR="004075BB" w:rsidRPr="004075BB" w:rsidRDefault="004075BB" w:rsidP="004075BB">
            <w:pPr>
              <w:jc w:val="center"/>
            </w:pPr>
            <w:r w:rsidRPr="004075BB">
              <w:t>-91</w:t>
            </w:r>
          </w:p>
        </w:tc>
      </w:tr>
      <w:tr w:rsidR="004075BB" w:rsidRPr="004075BB" w14:paraId="13B1ECC7" w14:textId="77777777" w:rsidTr="00F95151">
        <w:trPr>
          <w:trHeight w:val="113"/>
        </w:trPr>
        <w:tc>
          <w:tcPr>
            <w:tcW w:w="557" w:type="dxa"/>
            <w:shd w:val="clear" w:color="auto" w:fill="auto"/>
            <w:vAlign w:val="center"/>
            <w:hideMark/>
          </w:tcPr>
          <w:p w14:paraId="3F8E71A6" w14:textId="77777777" w:rsidR="004075BB" w:rsidRPr="004075BB" w:rsidRDefault="004075BB" w:rsidP="004075BB">
            <w:pPr>
              <w:ind w:left="-108" w:right="-121"/>
              <w:jc w:val="center"/>
            </w:pPr>
            <w:r w:rsidRPr="004075BB">
              <w:t>1.3</w:t>
            </w:r>
          </w:p>
        </w:tc>
        <w:tc>
          <w:tcPr>
            <w:tcW w:w="2647" w:type="dxa"/>
            <w:shd w:val="clear" w:color="auto" w:fill="auto"/>
            <w:vAlign w:val="center"/>
            <w:hideMark/>
          </w:tcPr>
          <w:p w14:paraId="56AAB0D0" w14:textId="77777777" w:rsidR="004075BB" w:rsidRPr="004075BB" w:rsidRDefault="004075BB" w:rsidP="004075BB">
            <w:r w:rsidRPr="004075BB">
              <w:t>Концессионная плата</w:t>
            </w:r>
          </w:p>
        </w:tc>
        <w:tc>
          <w:tcPr>
            <w:tcW w:w="1422" w:type="dxa"/>
            <w:shd w:val="clear" w:color="auto" w:fill="auto"/>
            <w:vAlign w:val="center"/>
          </w:tcPr>
          <w:p w14:paraId="6D4E0EA6" w14:textId="77777777" w:rsidR="004075BB" w:rsidRPr="004075BB" w:rsidRDefault="004075BB" w:rsidP="004075BB">
            <w:pPr>
              <w:jc w:val="center"/>
            </w:pPr>
            <w:r w:rsidRPr="004075BB">
              <w:t>0</w:t>
            </w:r>
          </w:p>
        </w:tc>
        <w:tc>
          <w:tcPr>
            <w:tcW w:w="1053" w:type="dxa"/>
            <w:shd w:val="clear" w:color="auto" w:fill="auto"/>
            <w:vAlign w:val="center"/>
          </w:tcPr>
          <w:p w14:paraId="6694F681" w14:textId="77777777" w:rsidR="004075BB" w:rsidRPr="004075BB" w:rsidRDefault="004075BB" w:rsidP="004075BB">
            <w:pPr>
              <w:jc w:val="center"/>
            </w:pPr>
            <w:r w:rsidRPr="004075BB">
              <w:t>0</w:t>
            </w:r>
          </w:p>
        </w:tc>
        <w:tc>
          <w:tcPr>
            <w:tcW w:w="1493" w:type="dxa"/>
            <w:shd w:val="clear" w:color="auto" w:fill="auto"/>
            <w:vAlign w:val="center"/>
          </w:tcPr>
          <w:p w14:paraId="7BC1AAF8" w14:textId="77777777" w:rsidR="004075BB" w:rsidRPr="004075BB" w:rsidRDefault="004075BB" w:rsidP="004075BB">
            <w:pPr>
              <w:jc w:val="center"/>
              <w:rPr>
                <w:i/>
              </w:rPr>
            </w:pPr>
            <w:r w:rsidRPr="004075BB">
              <w:rPr>
                <w:i/>
              </w:rPr>
              <w:t>0</w:t>
            </w:r>
          </w:p>
        </w:tc>
        <w:tc>
          <w:tcPr>
            <w:tcW w:w="1057" w:type="dxa"/>
            <w:shd w:val="clear" w:color="auto" w:fill="auto"/>
            <w:vAlign w:val="center"/>
          </w:tcPr>
          <w:p w14:paraId="4FC8F2D0" w14:textId="77777777" w:rsidR="004075BB" w:rsidRPr="004075BB" w:rsidRDefault="004075BB" w:rsidP="004075BB">
            <w:pPr>
              <w:jc w:val="center"/>
              <w:rPr>
                <w:i/>
              </w:rPr>
            </w:pPr>
            <w:r w:rsidRPr="004075BB">
              <w:rPr>
                <w:i/>
              </w:rPr>
              <w:t>0</w:t>
            </w:r>
          </w:p>
        </w:tc>
        <w:tc>
          <w:tcPr>
            <w:tcW w:w="1271" w:type="dxa"/>
            <w:shd w:val="clear" w:color="auto" w:fill="auto"/>
            <w:vAlign w:val="center"/>
          </w:tcPr>
          <w:p w14:paraId="6B18062D" w14:textId="77777777" w:rsidR="004075BB" w:rsidRPr="004075BB" w:rsidRDefault="004075BB" w:rsidP="004075BB">
            <w:pPr>
              <w:jc w:val="center"/>
            </w:pPr>
            <w:r w:rsidRPr="004075BB">
              <w:t>0</w:t>
            </w:r>
          </w:p>
        </w:tc>
      </w:tr>
      <w:tr w:rsidR="004075BB" w:rsidRPr="004075BB" w14:paraId="0E08F662" w14:textId="77777777" w:rsidTr="00F95151">
        <w:trPr>
          <w:trHeight w:val="113"/>
        </w:trPr>
        <w:tc>
          <w:tcPr>
            <w:tcW w:w="557" w:type="dxa"/>
            <w:shd w:val="clear" w:color="auto" w:fill="auto"/>
            <w:vAlign w:val="center"/>
            <w:hideMark/>
          </w:tcPr>
          <w:p w14:paraId="2BD54EA8" w14:textId="77777777" w:rsidR="004075BB" w:rsidRPr="004075BB" w:rsidRDefault="004075BB" w:rsidP="004075BB">
            <w:pPr>
              <w:ind w:left="-108" w:right="-121"/>
              <w:jc w:val="center"/>
            </w:pPr>
            <w:r w:rsidRPr="004075BB">
              <w:t>1.4</w:t>
            </w:r>
          </w:p>
        </w:tc>
        <w:tc>
          <w:tcPr>
            <w:tcW w:w="2647" w:type="dxa"/>
            <w:shd w:val="clear" w:color="auto" w:fill="auto"/>
            <w:vAlign w:val="center"/>
            <w:hideMark/>
          </w:tcPr>
          <w:p w14:paraId="31375DFF" w14:textId="77777777" w:rsidR="004075BB" w:rsidRPr="004075BB" w:rsidRDefault="004075BB" w:rsidP="004075BB">
            <w:r w:rsidRPr="004075BB">
              <w:t>Расходы на уплату налогов, сборов и других обязательных платежей, в том числе:</w:t>
            </w:r>
          </w:p>
        </w:tc>
        <w:tc>
          <w:tcPr>
            <w:tcW w:w="1422" w:type="dxa"/>
            <w:shd w:val="clear" w:color="auto" w:fill="auto"/>
            <w:vAlign w:val="center"/>
          </w:tcPr>
          <w:p w14:paraId="341DC6BF" w14:textId="77777777" w:rsidR="004075BB" w:rsidRPr="004075BB" w:rsidRDefault="004075BB" w:rsidP="004075BB">
            <w:pPr>
              <w:jc w:val="center"/>
            </w:pPr>
            <w:r w:rsidRPr="004075BB">
              <w:t>188</w:t>
            </w:r>
          </w:p>
        </w:tc>
        <w:tc>
          <w:tcPr>
            <w:tcW w:w="1053" w:type="dxa"/>
            <w:shd w:val="clear" w:color="auto" w:fill="auto"/>
            <w:vAlign w:val="center"/>
          </w:tcPr>
          <w:p w14:paraId="755E4F52" w14:textId="77777777" w:rsidR="004075BB" w:rsidRPr="004075BB" w:rsidRDefault="004075BB" w:rsidP="004075BB">
            <w:pPr>
              <w:jc w:val="center"/>
            </w:pPr>
            <w:r w:rsidRPr="004075BB">
              <w:t>143</w:t>
            </w:r>
          </w:p>
        </w:tc>
        <w:tc>
          <w:tcPr>
            <w:tcW w:w="1493" w:type="dxa"/>
            <w:shd w:val="clear" w:color="auto" w:fill="auto"/>
            <w:vAlign w:val="center"/>
          </w:tcPr>
          <w:p w14:paraId="3E15F6FF" w14:textId="77777777" w:rsidR="004075BB" w:rsidRPr="004075BB" w:rsidRDefault="004075BB" w:rsidP="004075BB">
            <w:pPr>
              <w:jc w:val="center"/>
              <w:rPr>
                <w:i/>
              </w:rPr>
            </w:pPr>
            <w:r w:rsidRPr="004075BB">
              <w:rPr>
                <w:i/>
              </w:rPr>
              <w:t>75</w:t>
            </w:r>
          </w:p>
        </w:tc>
        <w:tc>
          <w:tcPr>
            <w:tcW w:w="1057" w:type="dxa"/>
            <w:shd w:val="clear" w:color="auto" w:fill="auto"/>
            <w:vAlign w:val="center"/>
          </w:tcPr>
          <w:p w14:paraId="6BB1785D" w14:textId="77777777" w:rsidR="004075BB" w:rsidRPr="004075BB" w:rsidRDefault="004075BB" w:rsidP="004075BB">
            <w:pPr>
              <w:jc w:val="center"/>
              <w:rPr>
                <w:i/>
              </w:rPr>
            </w:pPr>
            <w:r w:rsidRPr="004075BB">
              <w:rPr>
                <w:i/>
              </w:rPr>
              <w:t>68</w:t>
            </w:r>
          </w:p>
        </w:tc>
        <w:tc>
          <w:tcPr>
            <w:tcW w:w="1271" w:type="dxa"/>
            <w:shd w:val="clear" w:color="auto" w:fill="auto"/>
            <w:vAlign w:val="center"/>
          </w:tcPr>
          <w:p w14:paraId="12637EED" w14:textId="77777777" w:rsidR="004075BB" w:rsidRPr="004075BB" w:rsidRDefault="004075BB" w:rsidP="004075BB">
            <w:pPr>
              <w:jc w:val="center"/>
            </w:pPr>
            <w:r w:rsidRPr="004075BB">
              <w:t>-45</w:t>
            </w:r>
          </w:p>
        </w:tc>
      </w:tr>
      <w:tr w:rsidR="004075BB" w:rsidRPr="004075BB" w14:paraId="067ACCF0" w14:textId="77777777" w:rsidTr="00F95151">
        <w:trPr>
          <w:trHeight w:val="113"/>
        </w:trPr>
        <w:tc>
          <w:tcPr>
            <w:tcW w:w="557" w:type="dxa"/>
            <w:shd w:val="clear" w:color="auto" w:fill="auto"/>
            <w:vAlign w:val="center"/>
            <w:hideMark/>
          </w:tcPr>
          <w:p w14:paraId="08E0CE7E" w14:textId="77777777" w:rsidR="004075BB" w:rsidRPr="004075BB" w:rsidRDefault="004075BB" w:rsidP="004075BB">
            <w:pPr>
              <w:ind w:left="-108" w:right="-121"/>
              <w:jc w:val="center"/>
            </w:pPr>
            <w:r w:rsidRPr="004075BB">
              <w:t>1.4.1</w:t>
            </w:r>
          </w:p>
        </w:tc>
        <w:tc>
          <w:tcPr>
            <w:tcW w:w="2647" w:type="dxa"/>
            <w:shd w:val="clear" w:color="auto" w:fill="auto"/>
            <w:vAlign w:val="center"/>
            <w:hideMark/>
          </w:tcPr>
          <w:p w14:paraId="335E76CA" w14:textId="77777777" w:rsidR="004075BB" w:rsidRPr="004075BB" w:rsidRDefault="004075BB" w:rsidP="004075BB">
            <w:r w:rsidRPr="004075B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22" w:type="dxa"/>
            <w:shd w:val="clear" w:color="auto" w:fill="auto"/>
            <w:vAlign w:val="center"/>
          </w:tcPr>
          <w:p w14:paraId="49FFF401" w14:textId="77777777" w:rsidR="004075BB" w:rsidRPr="004075BB" w:rsidRDefault="004075BB" w:rsidP="004075BB">
            <w:pPr>
              <w:jc w:val="center"/>
            </w:pPr>
            <w:r w:rsidRPr="004075BB">
              <w:t>45</w:t>
            </w:r>
          </w:p>
        </w:tc>
        <w:tc>
          <w:tcPr>
            <w:tcW w:w="1053" w:type="dxa"/>
            <w:shd w:val="clear" w:color="auto" w:fill="auto"/>
            <w:vAlign w:val="center"/>
          </w:tcPr>
          <w:p w14:paraId="7B40B548" w14:textId="77777777" w:rsidR="004075BB" w:rsidRPr="004075BB" w:rsidRDefault="004075BB" w:rsidP="004075BB">
            <w:pPr>
              <w:jc w:val="center"/>
            </w:pPr>
            <w:r w:rsidRPr="004075BB">
              <w:t>42</w:t>
            </w:r>
          </w:p>
        </w:tc>
        <w:tc>
          <w:tcPr>
            <w:tcW w:w="1493" w:type="dxa"/>
            <w:shd w:val="clear" w:color="auto" w:fill="auto"/>
            <w:vAlign w:val="center"/>
          </w:tcPr>
          <w:p w14:paraId="7C779313" w14:textId="77777777" w:rsidR="004075BB" w:rsidRPr="004075BB" w:rsidRDefault="004075BB" w:rsidP="004075BB">
            <w:pPr>
              <w:jc w:val="center"/>
              <w:rPr>
                <w:i/>
              </w:rPr>
            </w:pPr>
            <w:r w:rsidRPr="004075BB">
              <w:rPr>
                <w:i/>
              </w:rPr>
              <w:t>42</w:t>
            </w:r>
          </w:p>
        </w:tc>
        <w:tc>
          <w:tcPr>
            <w:tcW w:w="1057" w:type="dxa"/>
            <w:shd w:val="clear" w:color="auto" w:fill="auto"/>
            <w:vAlign w:val="center"/>
          </w:tcPr>
          <w:p w14:paraId="12522CED" w14:textId="77777777" w:rsidR="004075BB" w:rsidRPr="004075BB" w:rsidRDefault="004075BB" w:rsidP="004075BB">
            <w:pPr>
              <w:jc w:val="center"/>
              <w:rPr>
                <w:i/>
              </w:rPr>
            </w:pPr>
            <w:r w:rsidRPr="004075BB">
              <w:rPr>
                <w:i/>
              </w:rPr>
              <w:t>0</w:t>
            </w:r>
          </w:p>
        </w:tc>
        <w:tc>
          <w:tcPr>
            <w:tcW w:w="1271" w:type="dxa"/>
            <w:shd w:val="clear" w:color="auto" w:fill="auto"/>
            <w:vAlign w:val="center"/>
          </w:tcPr>
          <w:p w14:paraId="75923EA9" w14:textId="77777777" w:rsidR="004075BB" w:rsidRPr="004075BB" w:rsidRDefault="004075BB" w:rsidP="004075BB">
            <w:pPr>
              <w:jc w:val="center"/>
            </w:pPr>
            <w:r w:rsidRPr="004075BB">
              <w:t>-3</w:t>
            </w:r>
          </w:p>
        </w:tc>
      </w:tr>
      <w:tr w:rsidR="004075BB" w:rsidRPr="004075BB" w14:paraId="56E35BA9" w14:textId="77777777" w:rsidTr="00F95151">
        <w:trPr>
          <w:trHeight w:val="113"/>
        </w:trPr>
        <w:tc>
          <w:tcPr>
            <w:tcW w:w="557" w:type="dxa"/>
            <w:shd w:val="clear" w:color="auto" w:fill="auto"/>
            <w:vAlign w:val="center"/>
            <w:hideMark/>
          </w:tcPr>
          <w:p w14:paraId="3014CA43" w14:textId="77777777" w:rsidR="004075BB" w:rsidRPr="004075BB" w:rsidRDefault="004075BB" w:rsidP="004075BB">
            <w:pPr>
              <w:ind w:left="-108" w:right="-121"/>
              <w:jc w:val="center"/>
            </w:pPr>
            <w:r w:rsidRPr="004075BB">
              <w:t>1.4.2</w:t>
            </w:r>
          </w:p>
        </w:tc>
        <w:tc>
          <w:tcPr>
            <w:tcW w:w="2647" w:type="dxa"/>
            <w:shd w:val="clear" w:color="000000" w:fill="FFFFFF"/>
            <w:vAlign w:val="center"/>
            <w:hideMark/>
          </w:tcPr>
          <w:p w14:paraId="28A03339" w14:textId="77777777" w:rsidR="004075BB" w:rsidRPr="004075BB" w:rsidRDefault="004075BB" w:rsidP="004075BB">
            <w:r w:rsidRPr="004075BB">
              <w:t>налог на имущество организации</w:t>
            </w:r>
          </w:p>
        </w:tc>
        <w:tc>
          <w:tcPr>
            <w:tcW w:w="1422" w:type="dxa"/>
            <w:shd w:val="clear" w:color="auto" w:fill="auto"/>
            <w:vAlign w:val="center"/>
          </w:tcPr>
          <w:p w14:paraId="24D9E51B" w14:textId="77777777" w:rsidR="004075BB" w:rsidRPr="004075BB" w:rsidRDefault="004075BB" w:rsidP="004075BB">
            <w:pPr>
              <w:jc w:val="center"/>
            </w:pPr>
            <w:r w:rsidRPr="004075BB">
              <w:t>118</w:t>
            </w:r>
          </w:p>
        </w:tc>
        <w:tc>
          <w:tcPr>
            <w:tcW w:w="1053" w:type="dxa"/>
            <w:shd w:val="clear" w:color="auto" w:fill="auto"/>
            <w:vAlign w:val="center"/>
          </w:tcPr>
          <w:p w14:paraId="5636F6A7" w14:textId="77777777" w:rsidR="004075BB" w:rsidRPr="004075BB" w:rsidRDefault="004075BB" w:rsidP="004075BB">
            <w:pPr>
              <w:jc w:val="center"/>
            </w:pPr>
            <w:r w:rsidRPr="004075BB">
              <w:t>78</w:t>
            </w:r>
          </w:p>
        </w:tc>
        <w:tc>
          <w:tcPr>
            <w:tcW w:w="1493" w:type="dxa"/>
            <w:shd w:val="clear" w:color="auto" w:fill="auto"/>
            <w:vAlign w:val="center"/>
          </w:tcPr>
          <w:p w14:paraId="15A14734" w14:textId="77777777" w:rsidR="004075BB" w:rsidRPr="004075BB" w:rsidRDefault="004075BB" w:rsidP="004075BB">
            <w:pPr>
              <w:jc w:val="center"/>
              <w:rPr>
                <w:i/>
              </w:rPr>
            </w:pPr>
            <w:r w:rsidRPr="004075BB">
              <w:rPr>
                <w:i/>
              </w:rPr>
              <w:t>10</w:t>
            </w:r>
          </w:p>
        </w:tc>
        <w:tc>
          <w:tcPr>
            <w:tcW w:w="1057" w:type="dxa"/>
            <w:shd w:val="clear" w:color="auto" w:fill="auto"/>
            <w:vAlign w:val="center"/>
          </w:tcPr>
          <w:p w14:paraId="673543E5" w14:textId="77777777" w:rsidR="004075BB" w:rsidRPr="004075BB" w:rsidRDefault="004075BB" w:rsidP="004075BB">
            <w:pPr>
              <w:jc w:val="center"/>
              <w:rPr>
                <w:i/>
              </w:rPr>
            </w:pPr>
            <w:r w:rsidRPr="004075BB">
              <w:rPr>
                <w:i/>
              </w:rPr>
              <w:t>68</w:t>
            </w:r>
          </w:p>
        </w:tc>
        <w:tc>
          <w:tcPr>
            <w:tcW w:w="1271" w:type="dxa"/>
            <w:shd w:val="clear" w:color="auto" w:fill="auto"/>
            <w:vAlign w:val="center"/>
          </w:tcPr>
          <w:p w14:paraId="017A9644" w14:textId="77777777" w:rsidR="004075BB" w:rsidRPr="004075BB" w:rsidRDefault="004075BB" w:rsidP="004075BB">
            <w:pPr>
              <w:jc w:val="center"/>
            </w:pPr>
            <w:r w:rsidRPr="004075BB">
              <w:t>-40</w:t>
            </w:r>
          </w:p>
        </w:tc>
      </w:tr>
      <w:tr w:rsidR="004075BB" w:rsidRPr="004075BB" w14:paraId="321B557C" w14:textId="77777777" w:rsidTr="00F95151">
        <w:trPr>
          <w:trHeight w:val="113"/>
        </w:trPr>
        <w:tc>
          <w:tcPr>
            <w:tcW w:w="557" w:type="dxa"/>
            <w:shd w:val="clear" w:color="auto" w:fill="auto"/>
            <w:vAlign w:val="center"/>
            <w:hideMark/>
          </w:tcPr>
          <w:p w14:paraId="6B403BA2" w14:textId="77777777" w:rsidR="004075BB" w:rsidRPr="004075BB" w:rsidRDefault="004075BB" w:rsidP="004075BB">
            <w:pPr>
              <w:ind w:left="-108" w:right="-121"/>
              <w:jc w:val="center"/>
            </w:pPr>
            <w:r w:rsidRPr="004075BB">
              <w:t>1.4.3</w:t>
            </w:r>
          </w:p>
        </w:tc>
        <w:tc>
          <w:tcPr>
            <w:tcW w:w="2647" w:type="dxa"/>
            <w:shd w:val="clear" w:color="000000" w:fill="FFFFFF"/>
            <w:vAlign w:val="center"/>
            <w:hideMark/>
          </w:tcPr>
          <w:p w14:paraId="1A3CA7F8" w14:textId="77777777" w:rsidR="004075BB" w:rsidRPr="004075BB" w:rsidRDefault="004075BB" w:rsidP="004075BB">
            <w:r w:rsidRPr="004075BB">
              <w:t>транспортный налог</w:t>
            </w:r>
          </w:p>
        </w:tc>
        <w:tc>
          <w:tcPr>
            <w:tcW w:w="1422" w:type="dxa"/>
            <w:shd w:val="clear" w:color="auto" w:fill="auto"/>
            <w:vAlign w:val="center"/>
          </w:tcPr>
          <w:p w14:paraId="2404A126" w14:textId="77777777" w:rsidR="004075BB" w:rsidRPr="004075BB" w:rsidRDefault="004075BB" w:rsidP="004075BB">
            <w:pPr>
              <w:jc w:val="center"/>
            </w:pPr>
            <w:r w:rsidRPr="004075BB">
              <w:t>25</w:t>
            </w:r>
          </w:p>
        </w:tc>
        <w:tc>
          <w:tcPr>
            <w:tcW w:w="1053" w:type="dxa"/>
            <w:shd w:val="clear" w:color="auto" w:fill="auto"/>
            <w:vAlign w:val="center"/>
          </w:tcPr>
          <w:p w14:paraId="60A6F04A" w14:textId="77777777" w:rsidR="004075BB" w:rsidRPr="004075BB" w:rsidRDefault="004075BB" w:rsidP="004075BB">
            <w:pPr>
              <w:jc w:val="center"/>
            </w:pPr>
            <w:r w:rsidRPr="004075BB">
              <w:t>23</w:t>
            </w:r>
          </w:p>
        </w:tc>
        <w:tc>
          <w:tcPr>
            <w:tcW w:w="1493" w:type="dxa"/>
            <w:shd w:val="clear" w:color="auto" w:fill="auto"/>
            <w:vAlign w:val="center"/>
          </w:tcPr>
          <w:p w14:paraId="7F5D3DA4" w14:textId="77777777" w:rsidR="004075BB" w:rsidRPr="004075BB" w:rsidRDefault="004075BB" w:rsidP="004075BB">
            <w:pPr>
              <w:jc w:val="center"/>
              <w:rPr>
                <w:i/>
              </w:rPr>
            </w:pPr>
            <w:r w:rsidRPr="004075BB">
              <w:rPr>
                <w:i/>
              </w:rPr>
              <w:t>23</w:t>
            </w:r>
          </w:p>
        </w:tc>
        <w:tc>
          <w:tcPr>
            <w:tcW w:w="1057" w:type="dxa"/>
            <w:shd w:val="clear" w:color="auto" w:fill="auto"/>
            <w:vAlign w:val="center"/>
          </w:tcPr>
          <w:p w14:paraId="3712B8F6" w14:textId="77777777" w:rsidR="004075BB" w:rsidRPr="004075BB" w:rsidRDefault="004075BB" w:rsidP="004075BB">
            <w:pPr>
              <w:jc w:val="center"/>
              <w:rPr>
                <w:i/>
              </w:rPr>
            </w:pPr>
            <w:r w:rsidRPr="004075BB">
              <w:rPr>
                <w:i/>
              </w:rPr>
              <w:t>0</w:t>
            </w:r>
          </w:p>
        </w:tc>
        <w:tc>
          <w:tcPr>
            <w:tcW w:w="1271" w:type="dxa"/>
            <w:shd w:val="clear" w:color="auto" w:fill="auto"/>
            <w:vAlign w:val="center"/>
          </w:tcPr>
          <w:p w14:paraId="644E7CEC" w14:textId="77777777" w:rsidR="004075BB" w:rsidRPr="004075BB" w:rsidRDefault="004075BB" w:rsidP="004075BB">
            <w:pPr>
              <w:jc w:val="center"/>
            </w:pPr>
            <w:r w:rsidRPr="004075BB">
              <w:t>0</w:t>
            </w:r>
          </w:p>
        </w:tc>
      </w:tr>
      <w:tr w:rsidR="004075BB" w:rsidRPr="004075BB" w14:paraId="7C09D58D" w14:textId="77777777" w:rsidTr="00F95151">
        <w:trPr>
          <w:trHeight w:val="113"/>
        </w:trPr>
        <w:tc>
          <w:tcPr>
            <w:tcW w:w="557" w:type="dxa"/>
            <w:shd w:val="clear" w:color="auto" w:fill="auto"/>
            <w:vAlign w:val="center"/>
            <w:hideMark/>
          </w:tcPr>
          <w:p w14:paraId="5DAB312A" w14:textId="77777777" w:rsidR="004075BB" w:rsidRPr="004075BB" w:rsidRDefault="004075BB" w:rsidP="004075BB">
            <w:pPr>
              <w:ind w:left="-108" w:right="-121"/>
              <w:jc w:val="center"/>
            </w:pPr>
            <w:r w:rsidRPr="004075BB">
              <w:t>1.5</w:t>
            </w:r>
          </w:p>
        </w:tc>
        <w:tc>
          <w:tcPr>
            <w:tcW w:w="2647" w:type="dxa"/>
            <w:shd w:val="clear" w:color="auto" w:fill="auto"/>
            <w:vAlign w:val="center"/>
            <w:hideMark/>
          </w:tcPr>
          <w:p w14:paraId="0B89FE2A" w14:textId="77777777" w:rsidR="004075BB" w:rsidRPr="004075BB" w:rsidRDefault="004075BB" w:rsidP="004075BB">
            <w:r w:rsidRPr="004075BB">
              <w:t>Отчисления на социальные нужды</w:t>
            </w:r>
          </w:p>
        </w:tc>
        <w:tc>
          <w:tcPr>
            <w:tcW w:w="1422" w:type="dxa"/>
            <w:shd w:val="clear" w:color="auto" w:fill="auto"/>
            <w:vAlign w:val="center"/>
          </w:tcPr>
          <w:p w14:paraId="47E845EF" w14:textId="77777777" w:rsidR="004075BB" w:rsidRPr="004075BB" w:rsidRDefault="004075BB" w:rsidP="004075BB">
            <w:pPr>
              <w:jc w:val="center"/>
            </w:pPr>
            <w:r w:rsidRPr="004075BB">
              <w:t>9 022</w:t>
            </w:r>
          </w:p>
        </w:tc>
        <w:tc>
          <w:tcPr>
            <w:tcW w:w="1053" w:type="dxa"/>
            <w:shd w:val="clear" w:color="auto" w:fill="auto"/>
            <w:vAlign w:val="center"/>
          </w:tcPr>
          <w:p w14:paraId="34CFAFE7" w14:textId="77777777" w:rsidR="004075BB" w:rsidRPr="004075BB" w:rsidRDefault="004075BB" w:rsidP="004075BB">
            <w:pPr>
              <w:jc w:val="center"/>
            </w:pPr>
            <w:r w:rsidRPr="004075BB">
              <w:t>8 198</w:t>
            </w:r>
          </w:p>
        </w:tc>
        <w:tc>
          <w:tcPr>
            <w:tcW w:w="1493" w:type="dxa"/>
            <w:shd w:val="clear" w:color="auto" w:fill="auto"/>
            <w:vAlign w:val="center"/>
          </w:tcPr>
          <w:p w14:paraId="1E9BEEBC" w14:textId="77777777" w:rsidR="004075BB" w:rsidRPr="004075BB" w:rsidRDefault="004075BB" w:rsidP="004075BB">
            <w:pPr>
              <w:jc w:val="center"/>
              <w:rPr>
                <w:i/>
              </w:rPr>
            </w:pPr>
            <w:r w:rsidRPr="004075BB">
              <w:rPr>
                <w:i/>
              </w:rPr>
              <w:t>7 253</w:t>
            </w:r>
          </w:p>
        </w:tc>
        <w:tc>
          <w:tcPr>
            <w:tcW w:w="1057" w:type="dxa"/>
            <w:shd w:val="clear" w:color="auto" w:fill="auto"/>
            <w:vAlign w:val="center"/>
          </w:tcPr>
          <w:p w14:paraId="5F227684" w14:textId="77777777" w:rsidR="004075BB" w:rsidRPr="004075BB" w:rsidRDefault="004075BB" w:rsidP="004075BB">
            <w:pPr>
              <w:jc w:val="center"/>
              <w:rPr>
                <w:i/>
              </w:rPr>
            </w:pPr>
            <w:r w:rsidRPr="004075BB">
              <w:rPr>
                <w:i/>
              </w:rPr>
              <w:t>945</w:t>
            </w:r>
          </w:p>
        </w:tc>
        <w:tc>
          <w:tcPr>
            <w:tcW w:w="1271" w:type="dxa"/>
            <w:shd w:val="clear" w:color="auto" w:fill="auto"/>
            <w:vAlign w:val="center"/>
          </w:tcPr>
          <w:p w14:paraId="48298616" w14:textId="77777777" w:rsidR="004075BB" w:rsidRPr="004075BB" w:rsidRDefault="004075BB" w:rsidP="004075BB">
            <w:pPr>
              <w:jc w:val="center"/>
            </w:pPr>
            <w:r w:rsidRPr="004075BB">
              <w:t>-824</w:t>
            </w:r>
          </w:p>
        </w:tc>
      </w:tr>
      <w:tr w:rsidR="004075BB" w:rsidRPr="004075BB" w14:paraId="5671FAC1" w14:textId="77777777" w:rsidTr="00F95151">
        <w:trPr>
          <w:trHeight w:val="113"/>
        </w:trPr>
        <w:tc>
          <w:tcPr>
            <w:tcW w:w="557" w:type="dxa"/>
            <w:shd w:val="clear" w:color="auto" w:fill="auto"/>
            <w:vAlign w:val="center"/>
            <w:hideMark/>
          </w:tcPr>
          <w:p w14:paraId="20528114" w14:textId="77777777" w:rsidR="004075BB" w:rsidRPr="004075BB" w:rsidRDefault="004075BB" w:rsidP="004075BB">
            <w:pPr>
              <w:ind w:left="-108" w:right="-121"/>
              <w:jc w:val="center"/>
            </w:pPr>
            <w:r w:rsidRPr="004075BB">
              <w:t>1.6</w:t>
            </w:r>
          </w:p>
        </w:tc>
        <w:tc>
          <w:tcPr>
            <w:tcW w:w="2647" w:type="dxa"/>
            <w:shd w:val="clear" w:color="auto" w:fill="auto"/>
            <w:vAlign w:val="center"/>
            <w:hideMark/>
          </w:tcPr>
          <w:p w14:paraId="182EA3AD" w14:textId="77777777" w:rsidR="004075BB" w:rsidRPr="004075BB" w:rsidRDefault="004075BB" w:rsidP="004075BB">
            <w:r w:rsidRPr="004075BB">
              <w:t>Расходы по сомнительным долгам</w:t>
            </w:r>
          </w:p>
        </w:tc>
        <w:tc>
          <w:tcPr>
            <w:tcW w:w="1422" w:type="dxa"/>
            <w:shd w:val="clear" w:color="auto" w:fill="auto"/>
            <w:vAlign w:val="center"/>
          </w:tcPr>
          <w:p w14:paraId="5049DB4B" w14:textId="77777777" w:rsidR="004075BB" w:rsidRPr="004075BB" w:rsidRDefault="004075BB" w:rsidP="004075BB">
            <w:pPr>
              <w:jc w:val="center"/>
            </w:pPr>
            <w:r w:rsidRPr="004075BB">
              <w:t>0</w:t>
            </w:r>
          </w:p>
        </w:tc>
        <w:tc>
          <w:tcPr>
            <w:tcW w:w="1053" w:type="dxa"/>
            <w:shd w:val="clear" w:color="auto" w:fill="auto"/>
            <w:vAlign w:val="center"/>
          </w:tcPr>
          <w:p w14:paraId="3C6EB5F8" w14:textId="77777777" w:rsidR="004075BB" w:rsidRPr="004075BB" w:rsidRDefault="004075BB" w:rsidP="004075BB">
            <w:pPr>
              <w:jc w:val="center"/>
            </w:pPr>
            <w:r w:rsidRPr="004075BB">
              <w:t>0</w:t>
            </w:r>
          </w:p>
        </w:tc>
        <w:tc>
          <w:tcPr>
            <w:tcW w:w="1493" w:type="dxa"/>
            <w:shd w:val="clear" w:color="auto" w:fill="auto"/>
            <w:vAlign w:val="center"/>
          </w:tcPr>
          <w:p w14:paraId="7E47D03E" w14:textId="77777777" w:rsidR="004075BB" w:rsidRPr="004075BB" w:rsidRDefault="004075BB" w:rsidP="004075BB">
            <w:pPr>
              <w:jc w:val="center"/>
              <w:rPr>
                <w:i/>
              </w:rPr>
            </w:pPr>
            <w:r w:rsidRPr="004075BB">
              <w:rPr>
                <w:i/>
              </w:rPr>
              <w:t>0</w:t>
            </w:r>
          </w:p>
        </w:tc>
        <w:tc>
          <w:tcPr>
            <w:tcW w:w="1057" w:type="dxa"/>
            <w:shd w:val="clear" w:color="auto" w:fill="auto"/>
            <w:vAlign w:val="center"/>
          </w:tcPr>
          <w:p w14:paraId="240CE2F8" w14:textId="77777777" w:rsidR="004075BB" w:rsidRPr="004075BB" w:rsidRDefault="004075BB" w:rsidP="004075BB">
            <w:pPr>
              <w:jc w:val="center"/>
              <w:rPr>
                <w:i/>
              </w:rPr>
            </w:pPr>
            <w:r w:rsidRPr="004075BB">
              <w:rPr>
                <w:i/>
              </w:rPr>
              <w:t>0</w:t>
            </w:r>
          </w:p>
        </w:tc>
        <w:tc>
          <w:tcPr>
            <w:tcW w:w="1271" w:type="dxa"/>
            <w:shd w:val="clear" w:color="auto" w:fill="auto"/>
            <w:vAlign w:val="center"/>
          </w:tcPr>
          <w:p w14:paraId="1D6C1518" w14:textId="77777777" w:rsidR="004075BB" w:rsidRPr="004075BB" w:rsidRDefault="004075BB" w:rsidP="004075BB">
            <w:pPr>
              <w:jc w:val="center"/>
            </w:pPr>
            <w:r w:rsidRPr="004075BB">
              <w:t>0</w:t>
            </w:r>
          </w:p>
        </w:tc>
      </w:tr>
      <w:tr w:rsidR="004075BB" w:rsidRPr="004075BB" w14:paraId="3AB02017" w14:textId="77777777" w:rsidTr="00F95151">
        <w:trPr>
          <w:trHeight w:val="113"/>
        </w:trPr>
        <w:tc>
          <w:tcPr>
            <w:tcW w:w="557" w:type="dxa"/>
            <w:shd w:val="clear" w:color="auto" w:fill="auto"/>
            <w:vAlign w:val="center"/>
            <w:hideMark/>
          </w:tcPr>
          <w:p w14:paraId="6DADB16D" w14:textId="77777777" w:rsidR="004075BB" w:rsidRPr="004075BB" w:rsidRDefault="004075BB" w:rsidP="004075BB">
            <w:pPr>
              <w:ind w:left="-108" w:right="-121"/>
              <w:jc w:val="center"/>
            </w:pPr>
            <w:r w:rsidRPr="004075BB">
              <w:t>1.7</w:t>
            </w:r>
          </w:p>
        </w:tc>
        <w:tc>
          <w:tcPr>
            <w:tcW w:w="2647" w:type="dxa"/>
            <w:shd w:val="clear" w:color="auto" w:fill="auto"/>
            <w:vAlign w:val="center"/>
            <w:hideMark/>
          </w:tcPr>
          <w:p w14:paraId="3B7C9158" w14:textId="77777777" w:rsidR="004075BB" w:rsidRPr="004075BB" w:rsidRDefault="004075BB" w:rsidP="004075BB">
            <w:r w:rsidRPr="004075BB">
              <w:t>Амортизация основных средств и нематериальных активов</w:t>
            </w:r>
          </w:p>
        </w:tc>
        <w:tc>
          <w:tcPr>
            <w:tcW w:w="1422" w:type="dxa"/>
            <w:shd w:val="clear" w:color="auto" w:fill="auto"/>
            <w:vAlign w:val="center"/>
          </w:tcPr>
          <w:p w14:paraId="34E0A26E" w14:textId="77777777" w:rsidR="004075BB" w:rsidRPr="004075BB" w:rsidRDefault="004075BB" w:rsidP="004075BB">
            <w:pPr>
              <w:jc w:val="center"/>
            </w:pPr>
            <w:r w:rsidRPr="004075BB">
              <w:t>8 442</w:t>
            </w:r>
          </w:p>
        </w:tc>
        <w:tc>
          <w:tcPr>
            <w:tcW w:w="1053" w:type="dxa"/>
            <w:shd w:val="clear" w:color="auto" w:fill="auto"/>
            <w:vAlign w:val="center"/>
          </w:tcPr>
          <w:p w14:paraId="28C4180D" w14:textId="77777777" w:rsidR="004075BB" w:rsidRPr="004075BB" w:rsidRDefault="004075BB" w:rsidP="004075BB">
            <w:pPr>
              <w:jc w:val="center"/>
            </w:pPr>
            <w:r w:rsidRPr="004075BB">
              <w:t>8 442</w:t>
            </w:r>
          </w:p>
        </w:tc>
        <w:tc>
          <w:tcPr>
            <w:tcW w:w="1493" w:type="dxa"/>
            <w:shd w:val="clear" w:color="auto" w:fill="auto"/>
            <w:vAlign w:val="center"/>
          </w:tcPr>
          <w:p w14:paraId="05DB6625" w14:textId="77777777" w:rsidR="004075BB" w:rsidRPr="004075BB" w:rsidRDefault="004075BB" w:rsidP="004075BB">
            <w:pPr>
              <w:jc w:val="center"/>
              <w:rPr>
                <w:i/>
              </w:rPr>
            </w:pPr>
            <w:r w:rsidRPr="004075BB">
              <w:rPr>
                <w:i/>
              </w:rPr>
              <w:t>6 537</w:t>
            </w:r>
          </w:p>
        </w:tc>
        <w:tc>
          <w:tcPr>
            <w:tcW w:w="1057" w:type="dxa"/>
            <w:shd w:val="clear" w:color="auto" w:fill="auto"/>
            <w:vAlign w:val="center"/>
          </w:tcPr>
          <w:p w14:paraId="4CEA4E7D" w14:textId="77777777" w:rsidR="004075BB" w:rsidRPr="004075BB" w:rsidRDefault="004075BB" w:rsidP="004075BB">
            <w:pPr>
              <w:jc w:val="center"/>
              <w:rPr>
                <w:i/>
              </w:rPr>
            </w:pPr>
            <w:r w:rsidRPr="004075BB">
              <w:rPr>
                <w:i/>
              </w:rPr>
              <w:t>1 905</w:t>
            </w:r>
          </w:p>
        </w:tc>
        <w:tc>
          <w:tcPr>
            <w:tcW w:w="1271" w:type="dxa"/>
            <w:shd w:val="clear" w:color="auto" w:fill="auto"/>
            <w:vAlign w:val="center"/>
          </w:tcPr>
          <w:p w14:paraId="53D20254" w14:textId="77777777" w:rsidR="004075BB" w:rsidRPr="004075BB" w:rsidRDefault="004075BB" w:rsidP="004075BB">
            <w:pPr>
              <w:jc w:val="center"/>
            </w:pPr>
            <w:r w:rsidRPr="004075BB">
              <w:t>0</w:t>
            </w:r>
          </w:p>
        </w:tc>
      </w:tr>
      <w:tr w:rsidR="004075BB" w:rsidRPr="004075BB" w14:paraId="2F7E355B" w14:textId="77777777" w:rsidTr="00F95151">
        <w:trPr>
          <w:trHeight w:val="113"/>
        </w:trPr>
        <w:tc>
          <w:tcPr>
            <w:tcW w:w="557" w:type="dxa"/>
            <w:shd w:val="clear" w:color="auto" w:fill="auto"/>
            <w:vAlign w:val="center"/>
            <w:hideMark/>
          </w:tcPr>
          <w:p w14:paraId="11CBE874" w14:textId="77777777" w:rsidR="004075BB" w:rsidRPr="004075BB" w:rsidRDefault="004075BB" w:rsidP="004075BB">
            <w:pPr>
              <w:ind w:left="-108" w:right="-121"/>
              <w:jc w:val="center"/>
            </w:pPr>
            <w:r w:rsidRPr="004075BB">
              <w:t>1.8</w:t>
            </w:r>
          </w:p>
        </w:tc>
        <w:tc>
          <w:tcPr>
            <w:tcW w:w="2647" w:type="dxa"/>
            <w:shd w:val="clear" w:color="auto" w:fill="auto"/>
            <w:vAlign w:val="center"/>
            <w:hideMark/>
          </w:tcPr>
          <w:p w14:paraId="56A1524D" w14:textId="77777777" w:rsidR="004075BB" w:rsidRPr="004075BB" w:rsidRDefault="004075BB" w:rsidP="004075BB">
            <w:r w:rsidRPr="004075BB">
              <w:t>Расходы на выплаты по договорам займа и кредитным договорам, включая проценты по ним</w:t>
            </w:r>
          </w:p>
        </w:tc>
        <w:tc>
          <w:tcPr>
            <w:tcW w:w="1422" w:type="dxa"/>
            <w:shd w:val="clear" w:color="auto" w:fill="auto"/>
            <w:vAlign w:val="center"/>
          </w:tcPr>
          <w:p w14:paraId="05DF3B9A" w14:textId="77777777" w:rsidR="004075BB" w:rsidRPr="004075BB" w:rsidRDefault="004075BB" w:rsidP="004075BB">
            <w:pPr>
              <w:jc w:val="center"/>
            </w:pPr>
            <w:r w:rsidRPr="004075BB">
              <w:t>0</w:t>
            </w:r>
          </w:p>
        </w:tc>
        <w:tc>
          <w:tcPr>
            <w:tcW w:w="1053" w:type="dxa"/>
            <w:shd w:val="clear" w:color="auto" w:fill="auto"/>
            <w:vAlign w:val="center"/>
          </w:tcPr>
          <w:p w14:paraId="5FFE3E70" w14:textId="77777777" w:rsidR="004075BB" w:rsidRPr="004075BB" w:rsidRDefault="004075BB" w:rsidP="004075BB">
            <w:pPr>
              <w:jc w:val="center"/>
            </w:pPr>
            <w:r w:rsidRPr="004075BB">
              <w:t>0</w:t>
            </w:r>
          </w:p>
        </w:tc>
        <w:tc>
          <w:tcPr>
            <w:tcW w:w="1493" w:type="dxa"/>
            <w:shd w:val="clear" w:color="auto" w:fill="auto"/>
            <w:vAlign w:val="center"/>
          </w:tcPr>
          <w:p w14:paraId="37AE3112" w14:textId="77777777" w:rsidR="004075BB" w:rsidRPr="004075BB" w:rsidRDefault="004075BB" w:rsidP="004075BB">
            <w:pPr>
              <w:jc w:val="center"/>
              <w:rPr>
                <w:i/>
              </w:rPr>
            </w:pPr>
            <w:r w:rsidRPr="004075BB">
              <w:rPr>
                <w:i/>
              </w:rPr>
              <w:t>0</w:t>
            </w:r>
          </w:p>
        </w:tc>
        <w:tc>
          <w:tcPr>
            <w:tcW w:w="1057" w:type="dxa"/>
            <w:shd w:val="clear" w:color="auto" w:fill="auto"/>
            <w:vAlign w:val="center"/>
          </w:tcPr>
          <w:p w14:paraId="309D45F9" w14:textId="77777777" w:rsidR="004075BB" w:rsidRPr="004075BB" w:rsidRDefault="004075BB" w:rsidP="004075BB">
            <w:pPr>
              <w:jc w:val="center"/>
              <w:rPr>
                <w:i/>
              </w:rPr>
            </w:pPr>
            <w:r w:rsidRPr="004075BB">
              <w:rPr>
                <w:i/>
              </w:rPr>
              <w:t>0</w:t>
            </w:r>
          </w:p>
        </w:tc>
        <w:tc>
          <w:tcPr>
            <w:tcW w:w="1271" w:type="dxa"/>
            <w:shd w:val="clear" w:color="auto" w:fill="auto"/>
            <w:vAlign w:val="center"/>
          </w:tcPr>
          <w:p w14:paraId="1C923168" w14:textId="77777777" w:rsidR="004075BB" w:rsidRPr="004075BB" w:rsidRDefault="004075BB" w:rsidP="004075BB">
            <w:pPr>
              <w:jc w:val="center"/>
            </w:pPr>
            <w:r w:rsidRPr="004075BB">
              <w:t>0</w:t>
            </w:r>
          </w:p>
        </w:tc>
      </w:tr>
      <w:tr w:rsidR="004075BB" w:rsidRPr="004075BB" w14:paraId="56EF63EC" w14:textId="77777777" w:rsidTr="00F95151">
        <w:trPr>
          <w:trHeight w:val="113"/>
        </w:trPr>
        <w:tc>
          <w:tcPr>
            <w:tcW w:w="557" w:type="dxa"/>
            <w:shd w:val="clear" w:color="auto" w:fill="auto"/>
            <w:vAlign w:val="center"/>
            <w:hideMark/>
          </w:tcPr>
          <w:p w14:paraId="17D19DFB" w14:textId="77777777" w:rsidR="004075BB" w:rsidRPr="004075BB" w:rsidRDefault="004075BB" w:rsidP="004075BB">
            <w:pPr>
              <w:ind w:left="-108" w:right="-121"/>
              <w:jc w:val="center"/>
            </w:pPr>
            <w:r w:rsidRPr="004075BB">
              <w:lastRenderedPageBreak/>
              <w:t>1.9</w:t>
            </w:r>
          </w:p>
        </w:tc>
        <w:tc>
          <w:tcPr>
            <w:tcW w:w="2647" w:type="dxa"/>
            <w:shd w:val="clear" w:color="auto" w:fill="auto"/>
            <w:vAlign w:val="center"/>
            <w:hideMark/>
          </w:tcPr>
          <w:p w14:paraId="5FA66951" w14:textId="77777777" w:rsidR="004075BB" w:rsidRPr="004075BB" w:rsidRDefault="004075BB" w:rsidP="004075BB">
            <w:r w:rsidRPr="004075BB">
              <w:t xml:space="preserve">Плата за выбросы и сбросы загрязняющих веществ (сверх нормативов) </w:t>
            </w:r>
          </w:p>
        </w:tc>
        <w:tc>
          <w:tcPr>
            <w:tcW w:w="1422" w:type="dxa"/>
            <w:shd w:val="clear" w:color="auto" w:fill="auto"/>
            <w:vAlign w:val="center"/>
          </w:tcPr>
          <w:p w14:paraId="0E233F0A" w14:textId="77777777" w:rsidR="004075BB" w:rsidRPr="004075BB" w:rsidRDefault="004075BB" w:rsidP="004075BB">
            <w:pPr>
              <w:jc w:val="center"/>
            </w:pPr>
            <w:r w:rsidRPr="004075BB">
              <w:t>0</w:t>
            </w:r>
          </w:p>
        </w:tc>
        <w:tc>
          <w:tcPr>
            <w:tcW w:w="1053" w:type="dxa"/>
            <w:shd w:val="clear" w:color="auto" w:fill="auto"/>
            <w:vAlign w:val="center"/>
          </w:tcPr>
          <w:p w14:paraId="79362AB6" w14:textId="77777777" w:rsidR="004075BB" w:rsidRPr="004075BB" w:rsidRDefault="004075BB" w:rsidP="004075BB">
            <w:pPr>
              <w:jc w:val="center"/>
            </w:pPr>
            <w:r w:rsidRPr="004075BB">
              <w:t>0</w:t>
            </w:r>
          </w:p>
        </w:tc>
        <w:tc>
          <w:tcPr>
            <w:tcW w:w="1493" w:type="dxa"/>
            <w:shd w:val="clear" w:color="auto" w:fill="auto"/>
            <w:vAlign w:val="center"/>
          </w:tcPr>
          <w:p w14:paraId="2E117E48" w14:textId="77777777" w:rsidR="004075BB" w:rsidRPr="004075BB" w:rsidRDefault="004075BB" w:rsidP="004075BB">
            <w:pPr>
              <w:jc w:val="center"/>
              <w:rPr>
                <w:i/>
              </w:rPr>
            </w:pPr>
            <w:r w:rsidRPr="004075BB">
              <w:rPr>
                <w:i/>
              </w:rPr>
              <w:t>0</w:t>
            </w:r>
          </w:p>
        </w:tc>
        <w:tc>
          <w:tcPr>
            <w:tcW w:w="1057" w:type="dxa"/>
            <w:shd w:val="clear" w:color="auto" w:fill="auto"/>
            <w:vAlign w:val="center"/>
          </w:tcPr>
          <w:p w14:paraId="702654DD" w14:textId="77777777" w:rsidR="004075BB" w:rsidRPr="004075BB" w:rsidRDefault="004075BB" w:rsidP="004075BB">
            <w:pPr>
              <w:jc w:val="center"/>
              <w:rPr>
                <w:i/>
              </w:rPr>
            </w:pPr>
            <w:r w:rsidRPr="004075BB">
              <w:rPr>
                <w:i/>
              </w:rPr>
              <w:t>0</w:t>
            </w:r>
          </w:p>
        </w:tc>
        <w:tc>
          <w:tcPr>
            <w:tcW w:w="1271" w:type="dxa"/>
            <w:shd w:val="clear" w:color="auto" w:fill="auto"/>
            <w:vAlign w:val="center"/>
          </w:tcPr>
          <w:p w14:paraId="099291C8" w14:textId="77777777" w:rsidR="004075BB" w:rsidRPr="004075BB" w:rsidRDefault="004075BB" w:rsidP="004075BB">
            <w:pPr>
              <w:jc w:val="center"/>
            </w:pPr>
            <w:r w:rsidRPr="004075BB">
              <w:t>0</w:t>
            </w:r>
          </w:p>
        </w:tc>
      </w:tr>
      <w:tr w:rsidR="004075BB" w:rsidRPr="004075BB" w14:paraId="602615E5" w14:textId="77777777" w:rsidTr="00F95151">
        <w:trPr>
          <w:trHeight w:val="113"/>
        </w:trPr>
        <w:tc>
          <w:tcPr>
            <w:tcW w:w="557" w:type="dxa"/>
            <w:shd w:val="clear" w:color="auto" w:fill="auto"/>
            <w:vAlign w:val="center"/>
            <w:hideMark/>
          </w:tcPr>
          <w:p w14:paraId="38D92C67" w14:textId="77777777" w:rsidR="004075BB" w:rsidRPr="004075BB" w:rsidRDefault="004075BB" w:rsidP="004075BB">
            <w:pPr>
              <w:ind w:left="-108" w:right="-121"/>
              <w:jc w:val="center"/>
            </w:pPr>
            <w:r w:rsidRPr="004075BB">
              <w:t> </w:t>
            </w:r>
          </w:p>
        </w:tc>
        <w:tc>
          <w:tcPr>
            <w:tcW w:w="2647" w:type="dxa"/>
            <w:shd w:val="clear" w:color="auto" w:fill="auto"/>
            <w:vAlign w:val="center"/>
            <w:hideMark/>
          </w:tcPr>
          <w:p w14:paraId="7E8932D2" w14:textId="77777777" w:rsidR="004075BB" w:rsidRPr="004075BB" w:rsidRDefault="004075BB" w:rsidP="004075BB">
            <w:r w:rsidRPr="004075BB">
              <w:t>ИТОГО неподконтрольных расходов</w:t>
            </w:r>
          </w:p>
        </w:tc>
        <w:tc>
          <w:tcPr>
            <w:tcW w:w="1422" w:type="dxa"/>
            <w:shd w:val="clear" w:color="auto" w:fill="auto"/>
            <w:vAlign w:val="center"/>
          </w:tcPr>
          <w:p w14:paraId="706FA676" w14:textId="77777777" w:rsidR="004075BB" w:rsidRPr="004075BB" w:rsidRDefault="004075BB" w:rsidP="004075BB">
            <w:pPr>
              <w:jc w:val="center"/>
            </w:pPr>
            <w:r w:rsidRPr="004075BB">
              <w:t>19 020</w:t>
            </w:r>
          </w:p>
        </w:tc>
        <w:tc>
          <w:tcPr>
            <w:tcW w:w="1053" w:type="dxa"/>
            <w:shd w:val="clear" w:color="auto" w:fill="auto"/>
            <w:vAlign w:val="center"/>
          </w:tcPr>
          <w:p w14:paraId="0651E698" w14:textId="77777777" w:rsidR="004075BB" w:rsidRPr="004075BB" w:rsidRDefault="004075BB" w:rsidP="004075BB">
            <w:pPr>
              <w:jc w:val="center"/>
            </w:pPr>
            <w:r w:rsidRPr="004075BB">
              <w:t>17 846</w:t>
            </w:r>
          </w:p>
        </w:tc>
        <w:tc>
          <w:tcPr>
            <w:tcW w:w="1493" w:type="dxa"/>
            <w:shd w:val="clear" w:color="auto" w:fill="auto"/>
            <w:vAlign w:val="center"/>
          </w:tcPr>
          <w:p w14:paraId="0F081416" w14:textId="77777777" w:rsidR="004075BB" w:rsidRPr="004075BB" w:rsidRDefault="004075BB" w:rsidP="004075BB">
            <w:pPr>
              <w:jc w:val="center"/>
              <w:rPr>
                <w:i/>
              </w:rPr>
            </w:pPr>
            <w:r w:rsidRPr="004075BB">
              <w:rPr>
                <w:i/>
              </w:rPr>
              <w:t>14 868</w:t>
            </w:r>
          </w:p>
        </w:tc>
        <w:tc>
          <w:tcPr>
            <w:tcW w:w="1057" w:type="dxa"/>
            <w:shd w:val="clear" w:color="auto" w:fill="auto"/>
            <w:vAlign w:val="center"/>
          </w:tcPr>
          <w:p w14:paraId="43F752AE" w14:textId="77777777" w:rsidR="004075BB" w:rsidRPr="004075BB" w:rsidRDefault="004075BB" w:rsidP="004075BB">
            <w:pPr>
              <w:jc w:val="center"/>
              <w:rPr>
                <w:i/>
              </w:rPr>
            </w:pPr>
            <w:r w:rsidRPr="004075BB">
              <w:rPr>
                <w:i/>
              </w:rPr>
              <w:t>2 977</w:t>
            </w:r>
          </w:p>
        </w:tc>
        <w:tc>
          <w:tcPr>
            <w:tcW w:w="1271" w:type="dxa"/>
            <w:shd w:val="clear" w:color="auto" w:fill="auto"/>
            <w:vAlign w:val="center"/>
          </w:tcPr>
          <w:p w14:paraId="022BAA04" w14:textId="77777777" w:rsidR="004075BB" w:rsidRPr="004075BB" w:rsidRDefault="004075BB" w:rsidP="004075BB">
            <w:pPr>
              <w:jc w:val="center"/>
            </w:pPr>
            <w:r w:rsidRPr="004075BB">
              <w:t>-1 175</w:t>
            </w:r>
          </w:p>
        </w:tc>
      </w:tr>
      <w:tr w:rsidR="004075BB" w:rsidRPr="004075BB" w14:paraId="78F2E2B8" w14:textId="77777777" w:rsidTr="00F95151">
        <w:trPr>
          <w:trHeight w:val="124"/>
        </w:trPr>
        <w:tc>
          <w:tcPr>
            <w:tcW w:w="557" w:type="dxa"/>
            <w:shd w:val="clear" w:color="auto" w:fill="auto"/>
            <w:vAlign w:val="center"/>
            <w:hideMark/>
          </w:tcPr>
          <w:p w14:paraId="3022E61C" w14:textId="77777777" w:rsidR="004075BB" w:rsidRPr="004075BB" w:rsidRDefault="004075BB" w:rsidP="004075BB">
            <w:pPr>
              <w:ind w:left="-108" w:right="-121"/>
              <w:jc w:val="center"/>
            </w:pPr>
            <w:r w:rsidRPr="004075BB">
              <w:t>2</w:t>
            </w:r>
          </w:p>
        </w:tc>
        <w:tc>
          <w:tcPr>
            <w:tcW w:w="2647" w:type="dxa"/>
            <w:shd w:val="clear" w:color="auto" w:fill="auto"/>
            <w:vAlign w:val="center"/>
            <w:hideMark/>
          </w:tcPr>
          <w:p w14:paraId="45E28A93" w14:textId="77777777" w:rsidR="004075BB" w:rsidRPr="004075BB" w:rsidRDefault="004075BB" w:rsidP="004075BB">
            <w:r w:rsidRPr="004075BB">
              <w:t>Налог на прибыль</w:t>
            </w:r>
          </w:p>
        </w:tc>
        <w:tc>
          <w:tcPr>
            <w:tcW w:w="1422" w:type="dxa"/>
            <w:shd w:val="clear" w:color="auto" w:fill="auto"/>
            <w:vAlign w:val="center"/>
          </w:tcPr>
          <w:p w14:paraId="1EEB1168" w14:textId="77777777" w:rsidR="004075BB" w:rsidRPr="004075BB" w:rsidRDefault="004075BB" w:rsidP="004075BB">
            <w:pPr>
              <w:jc w:val="center"/>
            </w:pPr>
            <w:r w:rsidRPr="004075BB">
              <w:t>3 429</w:t>
            </w:r>
          </w:p>
        </w:tc>
        <w:tc>
          <w:tcPr>
            <w:tcW w:w="1053" w:type="dxa"/>
            <w:shd w:val="clear" w:color="auto" w:fill="auto"/>
            <w:vAlign w:val="center"/>
          </w:tcPr>
          <w:p w14:paraId="3B077AC1" w14:textId="77777777" w:rsidR="004075BB" w:rsidRPr="004075BB" w:rsidRDefault="004075BB" w:rsidP="004075BB">
            <w:pPr>
              <w:jc w:val="center"/>
            </w:pPr>
            <w:r w:rsidRPr="004075BB">
              <w:t>2 150</w:t>
            </w:r>
          </w:p>
        </w:tc>
        <w:tc>
          <w:tcPr>
            <w:tcW w:w="1493" w:type="dxa"/>
            <w:shd w:val="clear" w:color="auto" w:fill="auto"/>
            <w:vAlign w:val="center"/>
          </w:tcPr>
          <w:p w14:paraId="28FD0BE4" w14:textId="77777777" w:rsidR="004075BB" w:rsidRPr="004075BB" w:rsidRDefault="004075BB" w:rsidP="004075BB">
            <w:pPr>
              <w:jc w:val="center"/>
              <w:rPr>
                <w:i/>
              </w:rPr>
            </w:pPr>
            <w:r w:rsidRPr="004075BB">
              <w:rPr>
                <w:i/>
              </w:rPr>
              <w:t>603</w:t>
            </w:r>
          </w:p>
        </w:tc>
        <w:tc>
          <w:tcPr>
            <w:tcW w:w="1057" w:type="dxa"/>
            <w:shd w:val="clear" w:color="auto" w:fill="auto"/>
            <w:vAlign w:val="center"/>
          </w:tcPr>
          <w:p w14:paraId="0EBDF223" w14:textId="77777777" w:rsidR="004075BB" w:rsidRPr="004075BB" w:rsidRDefault="004075BB" w:rsidP="004075BB">
            <w:pPr>
              <w:jc w:val="center"/>
              <w:rPr>
                <w:i/>
              </w:rPr>
            </w:pPr>
            <w:r w:rsidRPr="004075BB">
              <w:rPr>
                <w:i/>
              </w:rPr>
              <w:t>1 547</w:t>
            </w:r>
          </w:p>
        </w:tc>
        <w:tc>
          <w:tcPr>
            <w:tcW w:w="1271" w:type="dxa"/>
            <w:shd w:val="clear" w:color="auto" w:fill="auto"/>
            <w:vAlign w:val="center"/>
          </w:tcPr>
          <w:p w14:paraId="27FEE70F" w14:textId="77777777" w:rsidR="004075BB" w:rsidRPr="004075BB" w:rsidRDefault="004075BB" w:rsidP="004075BB">
            <w:pPr>
              <w:jc w:val="center"/>
            </w:pPr>
            <w:r w:rsidRPr="004075BB">
              <w:t>-1 279</w:t>
            </w:r>
          </w:p>
        </w:tc>
      </w:tr>
      <w:tr w:rsidR="004075BB" w:rsidRPr="004075BB" w14:paraId="51D041D8" w14:textId="77777777" w:rsidTr="00F95151">
        <w:trPr>
          <w:trHeight w:val="119"/>
        </w:trPr>
        <w:tc>
          <w:tcPr>
            <w:tcW w:w="557" w:type="dxa"/>
            <w:shd w:val="clear" w:color="auto" w:fill="auto"/>
            <w:vAlign w:val="center"/>
            <w:hideMark/>
          </w:tcPr>
          <w:p w14:paraId="18F0967F" w14:textId="77777777" w:rsidR="004075BB" w:rsidRPr="004075BB" w:rsidRDefault="004075BB" w:rsidP="004075BB">
            <w:pPr>
              <w:ind w:left="-108" w:right="-121"/>
              <w:jc w:val="center"/>
            </w:pPr>
            <w:r w:rsidRPr="004075BB">
              <w:t>3</w:t>
            </w:r>
          </w:p>
        </w:tc>
        <w:tc>
          <w:tcPr>
            <w:tcW w:w="2647" w:type="dxa"/>
            <w:shd w:val="clear" w:color="auto" w:fill="auto"/>
            <w:vAlign w:val="center"/>
            <w:hideMark/>
          </w:tcPr>
          <w:p w14:paraId="60CA3E1B" w14:textId="77777777" w:rsidR="004075BB" w:rsidRPr="004075BB" w:rsidRDefault="004075BB" w:rsidP="004075BB">
            <w:r w:rsidRPr="004075BB">
              <w:t>Итого неподконтрольных расходов с учетом налога на прибыль</w:t>
            </w:r>
          </w:p>
        </w:tc>
        <w:tc>
          <w:tcPr>
            <w:tcW w:w="1422" w:type="dxa"/>
            <w:shd w:val="clear" w:color="auto" w:fill="auto"/>
            <w:vAlign w:val="center"/>
          </w:tcPr>
          <w:p w14:paraId="49BD85F2" w14:textId="77777777" w:rsidR="004075BB" w:rsidRPr="004075BB" w:rsidRDefault="004075BB" w:rsidP="004075BB">
            <w:pPr>
              <w:jc w:val="center"/>
            </w:pPr>
            <w:r w:rsidRPr="004075BB">
              <w:t>22 449</w:t>
            </w:r>
          </w:p>
        </w:tc>
        <w:tc>
          <w:tcPr>
            <w:tcW w:w="1053" w:type="dxa"/>
            <w:shd w:val="clear" w:color="auto" w:fill="auto"/>
            <w:vAlign w:val="center"/>
          </w:tcPr>
          <w:p w14:paraId="06C88396" w14:textId="77777777" w:rsidR="004075BB" w:rsidRPr="004075BB" w:rsidRDefault="004075BB" w:rsidP="004075BB">
            <w:pPr>
              <w:jc w:val="center"/>
            </w:pPr>
            <w:r w:rsidRPr="004075BB">
              <w:t>19 996</w:t>
            </w:r>
          </w:p>
        </w:tc>
        <w:tc>
          <w:tcPr>
            <w:tcW w:w="1493" w:type="dxa"/>
            <w:shd w:val="clear" w:color="auto" w:fill="auto"/>
            <w:vAlign w:val="center"/>
          </w:tcPr>
          <w:p w14:paraId="556CCFD5" w14:textId="77777777" w:rsidR="004075BB" w:rsidRPr="004075BB" w:rsidRDefault="004075BB" w:rsidP="004075BB">
            <w:pPr>
              <w:jc w:val="center"/>
              <w:rPr>
                <w:i/>
              </w:rPr>
            </w:pPr>
            <w:r w:rsidRPr="004075BB">
              <w:rPr>
                <w:i/>
              </w:rPr>
              <w:t>15 471</w:t>
            </w:r>
          </w:p>
        </w:tc>
        <w:tc>
          <w:tcPr>
            <w:tcW w:w="1057" w:type="dxa"/>
            <w:shd w:val="clear" w:color="auto" w:fill="auto"/>
            <w:vAlign w:val="center"/>
          </w:tcPr>
          <w:p w14:paraId="4A6DFD03" w14:textId="77777777" w:rsidR="004075BB" w:rsidRPr="004075BB" w:rsidRDefault="004075BB" w:rsidP="004075BB">
            <w:pPr>
              <w:jc w:val="center"/>
              <w:rPr>
                <w:i/>
              </w:rPr>
            </w:pPr>
            <w:r w:rsidRPr="004075BB">
              <w:rPr>
                <w:i/>
              </w:rPr>
              <w:t>4 524</w:t>
            </w:r>
          </w:p>
        </w:tc>
        <w:tc>
          <w:tcPr>
            <w:tcW w:w="1271" w:type="dxa"/>
            <w:shd w:val="clear" w:color="auto" w:fill="auto"/>
            <w:vAlign w:val="center"/>
          </w:tcPr>
          <w:p w14:paraId="789045BC" w14:textId="77777777" w:rsidR="004075BB" w:rsidRPr="004075BB" w:rsidRDefault="004075BB" w:rsidP="004075BB">
            <w:pPr>
              <w:jc w:val="center"/>
            </w:pPr>
            <w:r w:rsidRPr="004075BB">
              <w:t>-2 453</w:t>
            </w:r>
          </w:p>
        </w:tc>
      </w:tr>
    </w:tbl>
    <w:p w14:paraId="3D7AE1BF" w14:textId="77777777" w:rsidR="004075BB" w:rsidRPr="004075BB" w:rsidRDefault="004075BB" w:rsidP="004075BB">
      <w:pPr>
        <w:jc w:val="right"/>
        <w:rPr>
          <w:sz w:val="28"/>
          <w:szCs w:val="28"/>
        </w:rPr>
      </w:pPr>
    </w:p>
    <w:p w14:paraId="2E3333E8" w14:textId="77777777" w:rsidR="004075BB" w:rsidRPr="004075BB" w:rsidRDefault="004075BB" w:rsidP="004075BB">
      <w:pPr>
        <w:ind w:firstLine="709"/>
        <w:jc w:val="both"/>
        <w:rPr>
          <w:sz w:val="28"/>
          <w:szCs w:val="28"/>
        </w:rPr>
      </w:pPr>
      <w:r w:rsidRPr="004075BB">
        <w:rPr>
          <w:sz w:val="28"/>
          <w:szCs w:val="28"/>
        </w:rPr>
        <w:t>Корректировка неподконтрольных расходов, с учетом налога на прибыль, в общем НВВ на 2023 год, в сторону снижения, относительно предложений предприятия, составила 2 453 тыс. руб., в связи с проведенным расчётом.</w:t>
      </w:r>
    </w:p>
    <w:p w14:paraId="7D5B04BF" w14:textId="77777777" w:rsidR="004075BB" w:rsidRPr="004075BB" w:rsidRDefault="004075BB" w:rsidP="004075BB">
      <w:pPr>
        <w:ind w:firstLine="709"/>
        <w:jc w:val="both"/>
        <w:rPr>
          <w:sz w:val="28"/>
          <w:szCs w:val="28"/>
        </w:rPr>
      </w:pPr>
      <w:r w:rsidRPr="004075BB">
        <w:rPr>
          <w:sz w:val="28"/>
          <w:szCs w:val="28"/>
        </w:rPr>
        <w:t>Сумма экономически обоснованных неподконтрольных расходов на 2024 год, составила 21 461 тыс. руб. (приложение №2 к экспертному заключению).</w:t>
      </w:r>
    </w:p>
    <w:p w14:paraId="27D21FCE" w14:textId="77777777" w:rsidR="004075BB" w:rsidRPr="004075BB" w:rsidRDefault="004075BB" w:rsidP="004075BB">
      <w:pPr>
        <w:ind w:firstLine="709"/>
        <w:jc w:val="both"/>
        <w:rPr>
          <w:sz w:val="28"/>
          <w:szCs w:val="28"/>
        </w:rPr>
      </w:pPr>
      <w:r w:rsidRPr="004075BB">
        <w:rPr>
          <w:sz w:val="28"/>
          <w:szCs w:val="28"/>
        </w:rPr>
        <w:t>Сумма экономически обоснованных неподконтрольных расходов на 2025 год, составила 23 481 тыс. руб. (приложение №2 к экспертному заключению).</w:t>
      </w:r>
    </w:p>
    <w:p w14:paraId="431AE499" w14:textId="77777777" w:rsidR="004075BB" w:rsidRPr="004075BB" w:rsidRDefault="004075BB" w:rsidP="004075BB">
      <w:pPr>
        <w:ind w:firstLine="709"/>
        <w:jc w:val="both"/>
        <w:rPr>
          <w:sz w:val="28"/>
          <w:szCs w:val="28"/>
        </w:rPr>
      </w:pPr>
      <w:r w:rsidRPr="004075BB">
        <w:rPr>
          <w:sz w:val="28"/>
          <w:szCs w:val="28"/>
        </w:rPr>
        <w:t>Сумма экономически обоснованных неподконтрольных расходов на 2026 год, составила 26 226 тыс. руб. (приложение №2 к экспертному заключению).</w:t>
      </w:r>
    </w:p>
    <w:p w14:paraId="79C09559" w14:textId="77777777" w:rsidR="004075BB" w:rsidRPr="004075BB" w:rsidRDefault="004075BB" w:rsidP="004075BB">
      <w:pPr>
        <w:ind w:firstLine="709"/>
        <w:jc w:val="both"/>
        <w:rPr>
          <w:sz w:val="28"/>
          <w:szCs w:val="28"/>
        </w:rPr>
      </w:pPr>
      <w:r w:rsidRPr="004075BB">
        <w:rPr>
          <w:sz w:val="28"/>
          <w:szCs w:val="28"/>
        </w:rPr>
        <w:t>Сумма экономически обоснованных неподконтрольных расходов на 2027 год, составила 27 669 тыс. руб. (приложение №2 к экспертному заключению).</w:t>
      </w:r>
    </w:p>
    <w:p w14:paraId="6C2E7A61" w14:textId="77777777" w:rsidR="004075BB" w:rsidRPr="004075BB" w:rsidRDefault="004075BB" w:rsidP="004075BB">
      <w:pPr>
        <w:ind w:firstLine="709"/>
        <w:jc w:val="both"/>
        <w:rPr>
          <w:sz w:val="28"/>
          <w:szCs w:val="28"/>
        </w:rPr>
      </w:pPr>
    </w:p>
    <w:p w14:paraId="4E19CF9A" w14:textId="77777777" w:rsidR="004075BB" w:rsidRPr="004075BB" w:rsidRDefault="004075BB" w:rsidP="004075BB">
      <w:pPr>
        <w:jc w:val="both"/>
        <w:rPr>
          <w:sz w:val="28"/>
          <w:szCs w:val="28"/>
        </w:rPr>
      </w:pPr>
    </w:p>
    <w:p w14:paraId="4F3E243B" w14:textId="77777777" w:rsidR="004075BB" w:rsidRPr="004075BB" w:rsidRDefault="004075BB" w:rsidP="004075BB">
      <w:pPr>
        <w:keepNext/>
        <w:numPr>
          <w:ilvl w:val="0"/>
          <w:numId w:val="8"/>
        </w:numPr>
        <w:ind w:left="0" w:firstLine="709"/>
        <w:jc w:val="both"/>
        <w:outlineLvl w:val="0"/>
        <w:rPr>
          <w:b/>
          <w:bCs/>
          <w:kern w:val="32"/>
          <w:sz w:val="28"/>
          <w:szCs w:val="32"/>
          <w:lang w:eastAsia="en-US"/>
        </w:rPr>
      </w:pPr>
      <w:bookmarkStart w:id="336" w:name="_Toc116664263"/>
      <w:r w:rsidRPr="004075BB">
        <w:rPr>
          <w:b/>
          <w:bCs/>
          <w:kern w:val="32"/>
          <w:sz w:val="28"/>
          <w:szCs w:val="32"/>
          <w:lang w:eastAsia="en-US"/>
        </w:rPr>
        <w:t>Расчет расходов на приобретение энергетических ресурсов, на 2023 год</w:t>
      </w:r>
      <w:bookmarkEnd w:id="336"/>
    </w:p>
    <w:p w14:paraId="1E00CABF" w14:textId="77777777" w:rsidR="004075BB" w:rsidRPr="004075BB" w:rsidRDefault="004075BB" w:rsidP="004075BB">
      <w:pPr>
        <w:ind w:firstLine="709"/>
        <w:jc w:val="both"/>
        <w:rPr>
          <w:sz w:val="28"/>
          <w:szCs w:val="28"/>
        </w:rPr>
      </w:pPr>
      <w:r w:rsidRPr="004075BB">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F6EB6AA" w14:textId="77777777" w:rsidR="004075BB" w:rsidRPr="004075BB" w:rsidRDefault="004075BB" w:rsidP="004075BB">
      <w:pPr>
        <w:ind w:firstLine="709"/>
        <w:jc w:val="both"/>
        <w:rPr>
          <w:sz w:val="28"/>
          <w:szCs w:val="28"/>
        </w:rPr>
      </w:pPr>
    </w:p>
    <w:p w14:paraId="756250DA" w14:textId="77777777" w:rsidR="004075BB" w:rsidRPr="004075BB" w:rsidRDefault="004075BB" w:rsidP="004075BB">
      <w:pPr>
        <w:keepNext/>
        <w:spacing w:line="360" w:lineRule="auto"/>
        <w:ind w:firstLine="709"/>
        <w:jc w:val="both"/>
        <w:outlineLvl w:val="1"/>
        <w:rPr>
          <w:b/>
          <w:sz w:val="28"/>
          <w:szCs w:val="20"/>
        </w:rPr>
      </w:pPr>
      <w:bookmarkStart w:id="337" w:name="_Toc27399049"/>
      <w:bookmarkStart w:id="338" w:name="_Toc116664264"/>
      <w:r w:rsidRPr="004075BB">
        <w:rPr>
          <w:b/>
          <w:sz w:val="28"/>
          <w:szCs w:val="20"/>
        </w:rPr>
        <w:t>6.1. Расходы на топливо</w:t>
      </w:r>
      <w:bookmarkEnd w:id="337"/>
      <w:r w:rsidRPr="004075BB">
        <w:rPr>
          <w:b/>
          <w:sz w:val="28"/>
          <w:szCs w:val="20"/>
        </w:rPr>
        <w:t xml:space="preserve"> (производство тепловой энергии)</w:t>
      </w:r>
      <w:bookmarkEnd w:id="338"/>
    </w:p>
    <w:p w14:paraId="57C4A4C5" w14:textId="77777777" w:rsidR="004075BB" w:rsidRPr="004075BB" w:rsidRDefault="004075BB" w:rsidP="004075BB">
      <w:pPr>
        <w:ind w:firstLine="720"/>
        <w:jc w:val="both"/>
        <w:rPr>
          <w:sz w:val="28"/>
          <w:szCs w:val="28"/>
        </w:rPr>
      </w:pPr>
      <w:r w:rsidRPr="004075BB">
        <w:rPr>
          <w:sz w:val="28"/>
          <w:szCs w:val="28"/>
        </w:rPr>
        <w:t xml:space="preserve">Предприятием заявлены расходы на 2023 год по статье на сумму </w:t>
      </w:r>
      <w:r w:rsidRPr="004075BB">
        <w:rPr>
          <w:sz w:val="28"/>
          <w:szCs w:val="28"/>
        </w:rPr>
        <w:br/>
        <w:t xml:space="preserve">36 156 тыс. руб., в том числе стоимость натурального топлива в сумме </w:t>
      </w:r>
      <w:r w:rsidRPr="004075BB">
        <w:rPr>
          <w:sz w:val="28"/>
          <w:szCs w:val="28"/>
        </w:rPr>
        <w:br/>
      </w:r>
      <w:r w:rsidRPr="004075BB">
        <w:rPr>
          <w:sz w:val="28"/>
          <w:szCs w:val="28"/>
        </w:rPr>
        <w:lastRenderedPageBreak/>
        <w:t xml:space="preserve">16 243 тыс. руб., при расчетном объеме угля (марка 3БОМ) 11 961 тыс. т. и его стоимости 1 358,00 руб./т., расходы на транспортировку в сумме </w:t>
      </w:r>
      <w:r w:rsidRPr="004075BB">
        <w:rPr>
          <w:sz w:val="28"/>
          <w:szCs w:val="28"/>
        </w:rPr>
        <w:br/>
        <w:t>19 913 тыс. руб. В обоснование заявленных расходов обществом представлены:</w:t>
      </w:r>
    </w:p>
    <w:p w14:paraId="2DF1F0DC" w14:textId="77777777" w:rsidR="004075BB" w:rsidRPr="004075BB" w:rsidRDefault="004075BB" w:rsidP="004075BB">
      <w:pPr>
        <w:ind w:firstLine="720"/>
        <w:jc w:val="both"/>
        <w:rPr>
          <w:sz w:val="28"/>
          <w:szCs w:val="28"/>
        </w:rPr>
      </w:pPr>
      <w:r w:rsidRPr="004075BB">
        <w:rPr>
          <w:sz w:val="28"/>
          <w:szCs w:val="28"/>
        </w:rPr>
        <w:t>- расчет расходов на топливо ООО «Енисей» на 2023 год (стр. 139 том 3);</w:t>
      </w:r>
    </w:p>
    <w:p w14:paraId="35B1F2DA" w14:textId="77777777" w:rsidR="004075BB" w:rsidRPr="004075BB" w:rsidRDefault="004075BB" w:rsidP="004075BB">
      <w:pPr>
        <w:ind w:firstLine="720"/>
        <w:jc w:val="both"/>
        <w:rPr>
          <w:sz w:val="28"/>
          <w:szCs w:val="28"/>
        </w:rPr>
      </w:pPr>
      <w:r w:rsidRPr="004075BB">
        <w:rPr>
          <w:sz w:val="28"/>
          <w:szCs w:val="28"/>
        </w:rPr>
        <w:t>- отчет по проводкам за 2021 год «Расходы на уголь» (стр. 140 том 3);</w:t>
      </w:r>
    </w:p>
    <w:p w14:paraId="06BE6140" w14:textId="77777777" w:rsidR="004075BB" w:rsidRPr="004075BB" w:rsidRDefault="004075BB" w:rsidP="004075BB">
      <w:pPr>
        <w:ind w:firstLine="720"/>
        <w:jc w:val="both"/>
        <w:rPr>
          <w:sz w:val="28"/>
          <w:szCs w:val="28"/>
        </w:rPr>
      </w:pPr>
      <w:r w:rsidRPr="004075BB">
        <w:rPr>
          <w:sz w:val="28"/>
          <w:szCs w:val="28"/>
        </w:rPr>
        <w:t>- копия договора поставки угля № 16-01/21 от 18.01.2021 с                           ООО «</w:t>
      </w:r>
      <w:proofErr w:type="spellStart"/>
      <w:r w:rsidRPr="004075BB">
        <w:rPr>
          <w:sz w:val="28"/>
          <w:szCs w:val="28"/>
        </w:rPr>
        <w:t>Сибуголь</w:t>
      </w:r>
      <w:proofErr w:type="spellEnd"/>
      <w:r w:rsidRPr="004075BB">
        <w:rPr>
          <w:sz w:val="28"/>
          <w:szCs w:val="28"/>
        </w:rPr>
        <w:t>» (стр. 141 том 3);</w:t>
      </w:r>
    </w:p>
    <w:p w14:paraId="50A595BD" w14:textId="77777777" w:rsidR="004075BB" w:rsidRPr="004075BB" w:rsidRDefault="004075BB" w:rsidP="004075BB">
      <w:pPr>
        <w:ind w:firstLine="720"/>
        <w:jc w:val="both"/>
        <w:rPr>
          <w:sz w:val="28"/>
          <w:szCs w:val="28"/>
        </w:rPr>
      </w:pPr>
      <w:r w:rsidRPr="004075BB">
        <w:rPr>
          <w:sz w:val="28"/>
          <w:szCs w:val="28"/>
        </w:rPr>
        <w:t>- счет фактуры за 2021 год на поставку угля ООО «</w:t>
      </w:r>
      <w:proofErr w:type="spellStart"/>
      <w:r w:rsidRPr="004075BB">
        <w:rPr>
          <w:sz w:val="28"/>
          <w:szCs w:val="28"/>
        </w:rPr>
        <w:t>Сибуголь</w:t>
      </w:r>
      <w:proofErr w:type="spellEnd"/>
      <w:r w:rsidRPr="004075BB">
        <w:rPr>
          <w:sz w:val="28"/>
          <w:szCs w:val="28"/>
        </w:rPr>
        <w:t>» (стр. 148 том 3);</w:t>
      </w:r>
    </w:p>
    <w:p w14:paraId="7B6E440E" w14:textId="77777777" w:rsidR="004075BB" w:rsidRPr="004075BB" w:rsidRDefault="004075BB" w:rsidP="004075BB">
      <w:pPr>
        <w:ind w:firstLine="720"/>
        <w:jc w:val="both"/>
        <w:rPr>
          <w:sz w:val="28"/>
          <w:szCs w:val="28"/>
        </w:rPr>
      </w:pPr>
      <w:r w:rsidRPr="004075BB">
        <w:rPr>
          <w:sz w:val="28"/>
          <w:szCs w:val="28"/>
        </w:rPr>
        <w:t>- копия договора № КУС-20/35 от 22.10.2020 с ООО «КУС» (стр. 169 том 3);</w:t>
      </w:r>
    </w:p>
    <w:p w14:paraId="5035C977" w14:textId="77777777" w:rsidR="004075BB" w:rsidRPr="004075BB" w:rsidRDefault="004075BB" w:rsidP="004075BB">
      <w:pPr>
        <w:ind w:firstLine="720"/>
        <w:jc w:val="both"/>
        <w:rPr>
          <w:sz w:val="28"/>
          <w:szCs w:val="28"/>
        </w:rPr>
      </w:pPr>
      <w:r w:rsidRPr="004075BB">
        <w:rPr>
          <w:sz w:val="28"/>
          <w:szCs w:val="28"/>
        </w:rPr>
        <w:t>- копии счет фактур на уголь ООО «КУС» на 2021 год (стр. 171 том 3);</w:t>
      </w:r>
    </w:p>
    <w:p w14:paraId="3A7EC827" w14:textId="77777777" w:rsidR="004075BB" w:rsidRPr="004075BB" w:rsidRDefault="004075BB" w:rsidP="004075BB">
      <w:pPr>
        <w:ind w:firstLine="720"/>
        <w:jc w:val="both"/>
        <w:rPr>
          <w:sz w:val="28"/>
          <w:szCs w:val="28"/>
        </w:rPr>
      </w:pPr>
      <w:r w:rsidRPr="004075BB">
        <w:rPr>
          <w:sz w:val="28"/>
          <w:szCs w:val="28"/>
        </w:rPr>
        <w:t>- копия договора с ОАО «РЖД» (стр. 188 том 3));</w:t>
      </w:r>
    </w:p>
    <w:p w14:paraId="2CD1458E" w14:textId="77777777" w:rsidR="004075BB" w:rsidRPr="004075BB" w:rsidRDefault="004075BB" w:rsidP="004075BB">
      <w:pPr>
        <w:ind w:firstLine="720"/>
        <w:jc w:val="both"/>
        <w:rPr>
          <w:sz w:val="28"/>
          <w:szCs w:val="28"/>
        </w:rPr>
      </w:pPr>
      <w:r w:rsidRPr="004075BB">
        <w:rPr>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p>
    <w:p w14:paraId="736613B4" w14:textId="77777777" w:rsidR="004075BB" w:rsidRPr="004075BB" w:rsidRDefault="004075BB" w:rsidP="004075BB">
      <w:pPr>
        <w:ind w:firstLine="720"/>
        <w:jc w:val="both"/>
        <w:rPr>
          <w:sz w:val="28"/>
          <w:szCs w:val="28"/>
        </w:rPr>
      </w:pPr>
      <w:r w:rsidRPr="004075BB">
        <w:rPr>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2023 год, в соответствии с приказами Минэнерго РФ от 30.12.2008 № 323 (на отпуск тепла в сеть), в размере – 182,70 </w:t>
      </w:r>
      <w:proofErr w:type="spellStart"/>
      <w:r w:rsidRPr="004075BB">
        <w:rPr>
          <w:sz w:val="28"/>
          <w:szCs w:val="28"/>
        </w:rPr>
        <w:t>кг.у.т</w:t>
      </w:r>
      <w:proofErr w:type="spellEnd"/>
      <w:r w:rsidRPr="004075BB">
        <w:rPr>
          <w:sz w:val="28"/>
          <w:szCs w:val="28"/>
        </w:rPr>
        <w:t>./Гкал (постановление Региональной энергетической комиссии Кузбасса № ___ от __.__.2022).</w:t>
      </w:r>
    </w:p>
    <w:p w14:paraId="2E0EC64B" w14:textId="77777777" w:rsidR="004075BB" w:rsidRPr="004075BB" w:rsidRDefault="004075BB" w:rsidP="004075BB">
      <w:pPr>
        <w:ind w:firstLine="720"/>
        <w:jc w:val="both"/>
        <w:rPr>
          <w:sz w:val="28"/>
          <w:szCs w:val="28"/>
        </w:rPr>
      </w:pPr>
      <w:r w:rsidRPr="004075BB">
        <w:rPr>
          <w:sz w:val="28"/>
          <w:szCs w:val="28"/>
        </w:rPr>
        <w:t>Средняя низшая теплота сгорания принята согласно технической характеристики угля на сайте производителя, в количестве 4900 ккал/кг (ссылка https://www.sibugol.com/products/Ugol-buryj-marki-3BOM/).</w:t>
      </w:r>
    </w:p>
    <w:p w14:paraId="07DA064A" w14:textId="77777777" w:rsidR="004075BB" w:rsidRPr="004075BB" w:rsidRDefault="004075BB" w:rsidP="004075BB">
      <w:pPr>
        <w:ind w:firstLine="720"/>
        <w:jc w:val="both"/>
        <w:rPr>
          <w:sz w:val="28"/>
          <w:szCs w:val="28"/>
        </w:rPr>
      </w:pPr>
      <w:r w:rsidRPr="004075BB">
        <w:rPr>
          <w:sz w:val="28"/>
          <w:szCs w:val="28"/>
        </w:rPr>
        <w:t>В виду вышесказанного, принимаемый в расчет тепловой эквивалент составит 0,700 = 4900 ккал/кг / 7000 ккал/кг, где 7000 ккал/кг – базовая величина калорийности условного топлива.</w:t>
      </w:r>
    </w:p>
    <w:p w14:paraId="522FEC98" w14:textId="77777777" w:rsidR="004075BB" w:rsidRPr="004075BB" w:rsidRDefault="004075BB" w:rsidP="004075BB">
      <w:pPr>
        <w:ind w:firstLine="720"/>
        <w:jc w:val="both"/>
        <w:rPr>
          <w:sz w:val="28"/>
          <w:szCs w:val="28"/>
        </w:rPr>
      </w:pPr>
      <w:r w:rsidRPr="004075BB">
        <w:rPr>
          <w:sz w:val="28"/>
          <w:szCs w:val="28"/>
        </w:rPr>
        <w:t xml:space="preserve">Расчетный объем натурального топлива, при тепловом эквиваленте топлива – 0,700, составит 11 589 т. = 44 403 Гкал * 182,70 кг </w:t>
      </w:r>
      <w:proofErr w:type="spellStart"/>
      <w:r w:rsidRPr="004075BB">
        <w:rPr>
          <w:sz w:val="28"/>
          <w:szCs w:val="28"/>
        </w:rPr>
        <w:t>у.т</w:t>
      </w:r>
      <w:proofErr w:type="spellEnd"/>
      <w:r w:rsidRPr="004075BB">
        <w:rPr>
          <w:sz w:val="28"/>
          <w:szCs w:val="28"/>
        </w:rPr>
        <w:t>./Гкал / 0,700 / 1000.</w:t>
      </w:r>
    </w:p>
    <w:p w14:paraId="13946767" w14:textId="77777777" w:rsidR="004075BB" w:rsidRPr="004075BB" w:rsidRDefault="004075BB" w:rsidP="004075BB">
      <w:pPr>
        <w:ind w:firstLine="720"/>
        <w:jc w:val="both"/>
        <w:rPr>
          <w:sz w:val="28"/>
          <w:szCs w:val="28"/>
        </w:rPr>
      </w:pPr>
      <w:r w:rsidRPr="004075BB">
        <w:rPr>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3F4F8846" w14:textId="77777777" w:rsidR="004075BB" w:rsidRPr="004075BB" w:rsidRDefault="004075BB" w:rsidP="004075BB">
      <w:pPr>
        <w:ind w:firstLine="720"/>
        <w:jc w:val="both"/>
        <w:rPr>
          <w:sz w:val="28"/>
          <w:szCs w:val="28"/>
        </w:rPr>
      </w:pPr>
      <w:r w:rsidRPr="004075BB">
        <w:rPr>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692BC58F" w14:textId="77777777" w:rsidR="004075BB" w:rsidRPr="004075BB" w:rsidRDefault="004075BB" w:rsidP="004075BB">
      <w:pPr>
        <w:ind w:firstLine="720"/>
        <w:jc w:val="both"/>
        <w:rPr>
          <w:sz w:val="28"/>
          <w:szCs w:val="28"/>
        </w:rPr>
      </w:pPr>
      <w:r w:rsidRPr="004075BB">
        <w:rPr>
          <w:sz w:val="28"/>
          <w:szCs w:val="28"/>
        </w:rPr>
        <w:lastRenderedPageBreak/>
        <w:t xml:space="preserve">б) цены, установленные в договорах, заключенных в результате проведения торгов; </w:t>
      </w:r>
    </w:p>
    <w:p w14:paraId="4F4700E0" w14:textId="77777777" w:rsidR="004075BB" w:rsidRPr="004075BB" w:rsidRDefault="004075BB" w:rsidP="004075BB">
      <w:pPr>
        <w:ind w:firstLine="720"/>
        <w:jc w:val="both"/>
        <w:rPr>
          <w:sz w:val="28"/>
          <w:szCs w:val="28"/>
        </w:rPr>
      </w:pPr>
      <w:r w:rsidRPr="004075BB">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71F969DD" w14:textId="77777777" w:rsidR="004075BB" w:rsidRPr="004075BB" w:rsidRDefault="004075BB" w:rsidP="004075BB">
      <w:pPr>
        <w:ind w:firstLine="720"/>
        <w:jc w:val="both"/>
        <w:rPr>
          <w:sz w:val="28"/>
          <w:szCs w:val="28"/>
        </w:rPr>
      </w:pPr>
      <w:r w:rsidRPr="004075BB">
        <w:rPr>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085F30FC" w14:textId="77777777" w:rsidR="004075BB" w:rsidRPr="004075BB" w:rsidRDefault="004075BB" w:rsidP="004075BB">
      <w:pPr>
        <w:ind w:firstLine="720"/>
        <w:jc w:val="both"/>
        <w:rPr>
          <w:sz w:val="28"/>
          <w:szCs w:val="28"/>
        </w:rPr>
      </w:pPr>
      <w:r w:rsidRPr="004075BB">
        <w:rPr>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46E6E406" w14:textId="77777777" w:rsidR="004075BB" w:rsidRPr="004075BB" w:rsidRDefault="004075BB" w:rsidP="004075BB">
      <w:pPr>
        <w:ind w:firstLine="720"/>
        <w:jc w:val="both"/>
        <w:rPr>
          <w:sz w:val="28"/>
          <w:szCs w:val="28"/>
        </w:rPr>
      </w:pPr>
      <w:r w:rsidRPr="004075BB">
        <w:rPr>
          <w:sz w:val="28"/>
          <w:szCs w:val="28"/>
        </w:rPr>
        <w:t xml:space="preserve">б) цены, установленные в договорах, заключенных в результате проведения торгов; </w:t>
      </w:r>
    </w:p>
    <w:p w14:paraId="22C6A807" w14:textId="77777777" w:rsidR="004075BB" w:rsidRPr="004075BB" w:rsidRDefault="004075BB" w:rsidP="004075BB">
      <w:pPr>
        <w:ind w:firstLine="720"/>
        <w:jc w:val="both"/>
        <w:rPr>
          <w:sz w:val="28"/>
          <w:szCs w:val="28"/>
        </w:rPr>
      </w:pPr>
      <w:r w:rsidRPr="004075BB">
        <w:rPr>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3A28D2F5" w14:textId="77777777" w:rsidR="004075BB" w:rsidRPr="004075BB" w:rsidRDefault="004075BB" w:rsidP="004075BB">
      <w:pPr>
        <w:ind w:firstLine="720"/>
        <w:jc w:val="both"/>
        <w:rPr>
          <w:sz w:val="28"/>
          <w:szCs w:val="28"/>
        </w:rPr>
      </w:pPr>
      <w:r w:rsidRPr="004075BB">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B31E69B" w14:textId="77777777" w:rsidR="004075BB" w:rsidRPr="004075BB" w:rsidRDefault="004075BB" w:rsidP="004075BB">
      <w:pPr>
        <w:ind w:firstLine="720"/>
        <w:jc w:val="both"/>
        <w:rPr>
          <w:sz w:val="28"/>
          <w:szCs w:val="28"/>
        </w:rPr>
      </w:pPr>
      <w:r w:rsidRPr="004075BB">
        <w:rPr>
          <w:sz w:val="28"/>
          <w:szCs w:val="28"/>
        </w:rPr>
        <w:t xml:space="preserve">Экспертами отмечается отсутствия договора на поставку угля в 2023 году заключенного с помощью торгов, в соответствии с </w:t>
      </w:r>
      <w:proofErr w:type="spellStart"/>
      <w:r w:rsidRPr="004075BB">
        <w:rPr>
          <w:sz w:val="28"/>
          <w:szCs w:val="28"/>
        </w:rPr>
        <w:t>пп</w:t>
      </w:r>
      <w:proofErr w:type="spellEnd"/>
      <w:r w:rsidRPr="004075BB">
        <w:rPr>
          <w:sz w:val="28"/>
          <w:szCs w:val="28"/>
        </w:rPr>
        <w:t xml:space="preserve">. б) пункта 28 Основ ценообразования «Цены, установленные в договорах, заключенных в результате проведения торгов». </w:t>
      </w:r>
    </w:p>
    <w:p w14:paraId="5468ADD6" w14:textId="77777777" w:rsidR="004075BB" w:rsidRPr="004075BB" w:rsidRDefault="004075BB" w:rsidP="004075BB">
      <w:pPr>
        <w:ind w:firstLine="720"/>
        <w:jc w:val="both"/>
        <w:rPr>
          <w:sz w:val="28"/>
          <w:szCs w:val="28"/>
        </w:rPr>
      </w:pPr>
      <w:r w:rsidRPr="004075BB">
        <w:rPr>
          <w:sz w:val="28"/>
          <w:szCs w:val="28"/>
        </w:rPr>
        <w:t>При определении плановой цены угля на 2023 год экспертами использовалась цена по договору на покупку угля марки 3БОМ, заключенной с помощью проведенной закупки в 2021 году и размещённой на официальном сайте Единой информационной системы в сфере закупок «</w:t>
      </w:r>
      <w:proofErr w:type="spellStart"/>
      <w:r w:rsidRPr="004075BB">
        <w:rPr>
          <w:sz w:val="28"/>
          <w:szCs w:val="28"/>
        </w:rPr>
        <w:t>Закупки.гов.ру</w:t>
      </w:r>
      <w:proofErr w:type="spellEnd"/>
      <w:r w:rsidRPr="004075BB">
        <w:rPr>
          <w:sz w:val="28"/>
          <w:szCs w:val="28"/>
        </w:rPr>
        <w:t>.» № 32110880595. Договор заключен с единственным поставщиком ООО «</w:t>
      </w:r>
      <w:proofErr w:type="spellStart"/>
      <w:r w:rsidRPr="004075BB">
        <w:rPr>
          <w:sz w:val="28"/>
          <w:szCs w:val="28"/>
        </w:rPr>
        <w:t>Сибуголь</w:t>
      </w:r>
      <w:proofErr w:type="spellEnd"/>
      <w:r w:rsidRPr="004075BB">
        <w:rPr>
          <w:sz w:val="28"/>
          <w:szCs w:val="28"/>
        </w:rPr>
        <w:t xml:space="preserve">», в связи с ограниченностью рынка угля марки 3БОМ. Эксперты отмечают, что </w:t>
      </w:r>
      <w:proofErr w:type="spellStart"/>
      <w:r w:rsidRPr="004075BB">
        <w:rPr>
          <w:sz w:val="28"/>
          <w:szCs w:val="28"/>
        </w:rPr>
        <w:t>Большесырское</w:t>
      </w:r>
      <w:proofErr w:type="spellEnd"/>
      <w:r w:rsidRPr="004075BB">
        <w:rPr>
          <w:sz w:val="28"/>
          <w:szCs w:val="28"/>
        </w:rPr>
        <w:t xml:space="preserve"> месторождение Балахтинского района Красноярского края, находящееся в 200 км от поселка Белогорск и имеет железнодорожную ветку, связывающую разрез и поселок, что значительно упрощает организацию доставки угля до склада котельной, имеющей подъездные пути (ж/д тупик) на складе угля. Стоимость угля по проведенной закупке в 2021 году, согласно представленной ООО «</w:t>
      </w:r>
      <w:proofErr w:type="spellStart"/>
      <w:r w:rsidRPr="004075BB">
        <w:rPr>
          <w:sz w:val="28"/>
          <w:szCs w:val="28"/>
        </w:rPr>
        <w:t>Сибуголь</w:t>
      </w:r>
      <w:proofErr w:type="spellEnd"/>
      <w:r w:rsidRPr="004075BB">
        <w:rPr>
          <w:sz w:val="28"/>
          <w:szCs w:val="28"/>
        </w:rPr>
        <w:t xml:space="preserve">» расшифровки цены к договору от 28.03.2022 № 163, составляла </w:t>
      </w:r>
      <w:r w:rsidRPr="004075BB">
        <w:rPr>
          <w:sz w:val="28"/>
          <w:szCs w:val="28"/>
        </w:rPr>
        <w:br/>
        <w:t xml:space="preserve">2 565,00 руб./т. (с НДС), в том числе стоимость угля - 1 150,00 руб./т. </w:t>
      </w:r>
      <w:r w:rsidRPr="004075BB">
        <w:rPr>
          <w:sz w:val="28"/>
          <w:szCs w:val="28"/>
        </w:rPr>
        <w:br/>
        <w:t>(958,33</w:t>
      </w:r>
      <w:r w:rsidRPr="004075BB">
        <w:t xml:space="preserve"> </w:t>
      </w:r>
      <w:r w:rsidRPr="004075BB">
        <w:rPr>
          <w:sz w:val="28"/>
          <w:szCs w:val="28"/>
        </w:rPr>
        <w:t xml:space="preserve">руб./т. без НДС) и стоимость его погрузки и доставки </w:t>
      </w:r>
      <w:r w:rsidRPr="004075BB">
        <w:rPr>
          <w:sz w:val="28"/>
          <w:szCs w:val="28"/>
        </w:rPr>
        <w:br/>
        <w:t>– 1 415,00 руб./т. (1 179,17 руб./т. без НДС).</w:t>
      </w:r>
    </w:p>
    <w:p w14:paraId="4EE1C94D" w14:textId="77777777" w:rsidR="004075BB" w:rsidRPr="004075BB" w:rsidRDefault="004075BB" w:rsidP="004075BB">
      <w:pPr>
        <w:ind w:firstLine="720"/>
        <w:jc w:val="both"/>
        <w:rPr>
          <w:sz w:val="28"/>
          <w:szCs w:val="28"/>
        </w:rPr>
      </w:pPr>
      <w:r w:rsidRPr="004075BB">
        <w:rPr>
          <w:sz w:val="28"/>
          <w:szCs w:val="28"/>
        </w:rPr>
        <w:lastRenderedPageBreak/>
        <w:t xml:space="preserve">Цена угля на 2023 год рассчитана экспертами в соответствии с подпунктом б) и в) пункта 28 Основ ценообразования, исходя из цены по договору в 2021 году, с учетом индексов роста по углю на 2022/2021 = 1,595 и 2023/2022 = 0,887.  Плановая цена угля на 2023 год принимается экспертами на экономически обоснованном уровне в размере </w:t>
      </w:r>
      <w:r w:rsidRPr="004075BB">
        <w:rPr>
          <w:sz w:val="28"/>
          <w:szCs w:val="28"/>
        </w:rPr>
        <w:br/>
        <w:t>1 355,81 руб./т. (без НДС)</w:t>
      </w:r>
    </w:p>
    <w:p w14:paraId="46F471A7" w14:textId="77777777" w:rsidR="004075BB" w:rsidRPr="004075BB" w:rsidRDefault="004075BB" w:rsidP="004075BB">
      <w:pPr>
        <w:ind w:firstLine="720"/>
        <w:jc w:val="both"/>
        <w:rPr>
          <w:sz w:val="28"/>
          <w:szCs w:val="28"/>
        </w:rPr>
      </w:pPr>
      <w:r w:rsidRPr="004075BB">
        <w:rPr>
          <w:sz w:val="28"/>
          <w:szCs w:val="28"/>
        </w:rPr>
        <w:t>958,33 руб./т. * 1,595 * 0,887 = 1 355,81 руб./т.</w:t>
      </w:r>
    </w:p>
    <w:p w14:paraId="2AB8F5FA" w14:textId="77777777" w:rsidR="004075BB" w:rsidRPr="004075BB" w:rsidRDefault="004075BB" w:rsidP="004075BB">
      <w:pPr>
        <w:ind w:firstLine="720"/>
        <w:jc w:val="both"/>
        <w:rPr>
          <w:sz w:val="28"/>
          <w:szCs w:val="28"/>
        </w:rPr>
      </w:pPr>
      <w:r w:rsidRPr="004075BB">
        <w:rPr>
          <w:sz w:val="28"/>
          <w:szCs w:val="28"/>
        </w:rPr>
        <w:t>Таким образом, расходы на покупку угля составят 15 713 тыс. руб.</w:t>
      </w:r>
    </w:p>
    <w:p w14:paraId="14C1374A" w14:textId="77777777" w:rsidR="004075BB" w:rsidRPr="004075BB" w:rsidRDefault="004075BB" w:rsidP="004075BB">
      <w:pPr>
        <w:ind w:left="851" w:hanging="142"/>
        <w:jc w:val="both"/>
        <w:rPr>
          <w:sz w:val="28"/>
          <w:szCs w:val="28"/>
        </w:rPr>
      </w:pPr>
      <w:r w:rsidRPr="004075BB">
        <w:rPr>
          <w:sz w:val="28"/>
          <w:szCs w:val="28"/>
        </w:rPr>
        <w:t>11 589 т. * 1 355,81 руб./т. = 15 713 тыс. руб.</w:t>
      </w:r>
    </w:p>
    <w:p w14:paraId="5372BF97" w14:textId="77777777" w:rsidR="004075BB" w:rsidRPr="004075BB" w:rsidRDefault="004075BB" w:rsidP="004075BB">
      <w:pPr>
        <w:ind w:firstLine="720"/>
        <w:jc w:val="both"/>
        <w:rPr>
          <w:sz w:val="28"/>
          <w:szCs w:val="28"/>
        </w:rPr>
      </w:pPr>
      <w:r w:rsidRPr="004075BB">
        <w:rPr>
          <w:sz w:val="28"/>
          <w:szCs w:val="28"/>
        </w:rPr>
        <w:t>Доставка угля от поставщика до станции Кия-</w:t>
      </w:r>
      <w:proofErr w:type="spellStart"/>
      <w:r w:rsidRPr="004075BB">
        <w:rPr>
          <w:sz w:val="28"/>
          <w:szCs w:val="28"/>
        </w:rPr>
        <w:t>Шалтырь</w:t>
      </w:r>
      <w:proofErr w:type="spellEnd"/>
      <w:r w:rsidRPr="004075BB">
        <w:rPr>
          <w:sz w:val="28"/>
          <w:szCs w:val="28"/>
        </w:rPr>
        <w:t xml:space="preserve"> осуществляется железнодорожным транспортом. Стоимость услуги рассчитана экспертами исходя из стоимости по договору, заключенному на 2021 год, размещённого на официальном сайте Единой информационной системы в сфере закупок «</w:t>
      </w:r>
      <w:proofErr w:type="spellStart"/>
      <w:r w:rsidRPr="004075BB">
        <w:rPr>
          <w:sz w:val="28"/>
          <w:szCs w:val="28"/>
        </w:rPr>
        <w:t>Закупки.гов.ру</w:t>
      </w:r>
      <w:proofErr w:type="spellEnd"/>
      <w:r w:rsidRPr="004075BB">
        <w:rPr>
          <w:sz w:val="28"/>
          <w:szCs w:val="28"/>
        </w:rPr>
        <w:t xml:space="preserve">.» под номером закупки № 32110880595, с учетом индексов роста Минэкономразвития по транспорту 2022/2021 = 1,143 и </w:t>
      </w:r>
      <w:r w:rsidRPr="004075BB">
        <w:rPr>
          <w:sz w:val="28"/>
          <w:szCs w:val="28"/>
        </w:rPr>
        <w:br/>
        <w:t xml:space="preserve">2023/2022 = 1,063, составит 1 404,79 руб./т. (без НДС) </w:t>
      </w:r>
    </w:p>
    <w:p w14:paraId="742CD60D" w14:textId="77777777" w:rsidR="004075BB" w:rsidRPr="004075BB" w:rsidRDefault="004075BB" w:rsidP="004075BB">
      <w:pPr>
        <w:ind w:firstLine="720"/>
        <w:jc w:val="both"/>
        <w:rPr>
          <w:sz w:val="28"/>
          <w:szCs w:val="28"/>
        </w:rPr>
      </w:pPr>
      <w:r w:rsidRPr="004075BB">
        <w:rPr>
          <w:sz w:val="28"/>
          <w:szCs w:val="28"/>
        </w:rPr>
        <w:t>1 179,17 руб./т. * 1,143 * 1,063 = 1 404,79 руб./т.</w:t>
      </w:r>
    </w:p>
    <w:p w14:paraId="771C9486" w14:textId="77777777" w:rsidR="004075BB" w:rsidRPr="004075BB" w:rsidRDefault="004075BB" w:rsidP="004075BB">
      <w:pPr>
        <w:ind w:firstLine="720"/>
        <w:jc w:val="both"/>
        <w:rPr>
          <w:sz w:val="28"/>
          <w:szCs w:val="28"/>
        </w:rPr>
      </w:pPr>
      <w:r w:rsidRPr="004075BB">
        <w:rPr>
          <w:sz w:val="28"/>
          <w:szCs w:val="28"/>
        </w:rPr>
        <w:t>Таким образом, расходы на доставку угля железнодорожным транспортом от поставщика до станции Кия-</w:t>
      </w:r>
      <w:proofErr w:type="spellStart"/>
      <w:r w:rsidRPr="004075BB">
        <w:rPr>
          <w:sz w:val="28"/>
          <w:szCs w:val="28"/>
        </w:rPr>
        <w:t>Шалтырь</w:t>
      </w:r>
      <w:proofErr w:type="spellEnd"/>
      <w:r w:rsidRPr="004075BB">
        <w:rPr>
          <w:sz w:val="28"/>
          <w:szCs w:val="28"/>
        </w:rPr>
        <w:t xml:space="preserve"> составит 16 604 тыс. руб.</w:t>
      </w:r>
    </w:p>
    <w:p w14:paraId="1E7AD6C9" w14:textId="77777777" w:rsidR="004075BB" w:rsidRPr="004075BB" w:rsidRDefault="004075BB" w:rsidP="004075BB">
      <w:pPr>
        <w:ind w:firstLine="720"/>
        <w:jc w:val="both"/>
        <w:rPr>
          <w:sz w:val="28"/>
          <w:szCs w:val="28"/>
        </w:rPr>
      </w:pPr>
      <w:r w:rsidRPr="004075BB">
        <w:rPr>
          <w:sz w:val="28"/>
          <w:szCs w:val="28"/>
        </w:rPr>
        <w:t>11 589 т. * 1 179,17 руб./т. = 16 604 тыс. руб.</w:t>
      </w:r>
    </w:p>
    <w:p w14:paraId="698EAB78" w14:textId="77777777" w:rsidR="004075BB" w:rsidRPr="004075BB" w:rsidRDefault="004075BB" w:rsidP="004075BB">
      <w:pPr>
        <w:ind w:firstLine="720"/>
        <w:jc w:val="both"/>
        <w:rPr>
          <w:sz w:val="28"/>
          <w:szCs w:val="28"/>
        </w:rPr>
      </w:pPr>
      <w:r w:rsidRPr="004075BB">
        <w:rPr>
          <w:sz w:val="28"/>
          <w:szCs w:val="28"/>
        </w:rPr>
        <w:t>Расходы на услуги ППЖТ связанные с маневровыми работами на станции Кия-</w:t>
      </w:r>
      <w:proofErr w:type="spellStart"/>
      <w:r w:rsidRPr="004075BB">
        <w:rPr>
          <w:sz w:val="28"/>
          <w:szCs w:val="28"/>
        </w:rPr>
        <w:t>Шалтырь</w:t>
      </w:r>
      <w:proofErr w:type="spellEnd"/>
      <w:r w:rsidRPr="004075BB">
        <w:rPr>
          <w:sz w:val="28"/>
          <w:szCs w:val="28"/>
        </w:rPr>
        <w:t xml:space="preserve"> и поставкой и уборкой вагонов с углем на склад </w:t>
      </w:r>
      <w:r w:rsidRPr="004075BB">
        <w:rPr>
          <w:sz w:val="28"/>
          <w:szCs w:val="28"/>
        </w:rPr>
        <w:br/>
        <w:t xml:space="preserve">ООО «Енисей» рассчитаны экспертами исходя из фактически понесенных расходов согласно отчету по проводкам по сч.10 «Услуги ППЖТ» за 2021 год с индексами роста Минэкономразвития по транспорту 2022/2021 = 1,143 и 2023/2022 = 1,063. Расходы на услуги </w:t>
      </w:r>
      <w:proofErr w:type="gramStart"/>
      <w:r w:rsidRPr="004075BB">
        <w:rPr>
          <w:sz w:val="28"/>
          <w:szCs w:val="28"/>
        </w:rPr>
        <w:t>ППЖТ</w:t>
      </w:r>
      <w:proofErr w:type="gramEnd"/>
      <w:r w:rsidRPr="004075BB">
        <w:rPr>
          <w:sz w:val="28"/>
          <w:szCs w:val="28"/>
        </w:rPr>
        <w:t xml:space="preserve"> связанные с маневровыми работами принимаются экспертами в размере 385 тыс. руб. </w:t>
      </w:r>
    </w:p>
    <w:p w14:paraId="2154FB41" w14:textId="77777777" w:rsidR="004075BB" w:rsidRPr="004075BB" w:rsidRDefault="004075BB" w:rsidP="004075BB">
      <w:pPr>
        <w:ind w:firstLine="720"/>
        <w:jc w:val="both"/>
        <w:rPr>
          <w:sz w:val="28"/>
          <w:szCs w:val="28"/>
        </w:rPr>
      </w:pPr>
      <w:r w:rsidRPr="004075BB">
        <w:rPr>
          <w:sz w:val="28"/>
          <w:szCs w:val="28"/>
        </w:rPr>
        <w:t>317 тыс. руб. * 1,143 * 1,063 = 385 тыс. руб.</w:t>
      </w:r>
    </w:p>
    <w:p w14:paraId="5437AC3A" w14:textId="77777777" w:rsidR="004075BB" w:rsidRPr="004075BB" w:rsidRDefault="004075BB" w:rsidP="004075BB">
      <w:pPr>
        <w:ind w:firstLine="720"/>
        <w:jc w:val="both"/>
        <w:rPr>
          <w:sz w:val="28"/>
          <w:szCs w:val="28"/>
        </w:rPr>
      </w:pPr>
      <w:r w:rsidRPr="004075BB">
        <w:rPr>
          <w:sz w:val="28"/>
          <w:szCs w:val="28"/>
        </w:rPr>
        <w:t>Общие расходы на доставку угля до котельной составят 16989 тыс. руб.</w:t>
      </w:r>
    </w:p>
    <w:p w14:paraId="76D70F13" w14:textId="77777777" w:rsidR="004075BB" w:rsidRPr="004075BB" w:rsidRDefault="004075BB" w:rsidP="004075BB">
      <w:pPr>
        <w:ind w:firstLine="720"/>
        <w:jc w:val="both"/>
        <w:rPr>
          <w:sz w:val="28"/>
          <w:szCs w:val="28"/>
        </w:rPr>
      </w:pPr>
      <w:r w:rsidRPr="004075BB">
        <w:rPr>
          <w:sz w:val="28"/>
          <w:szCs w:val="28"/>
        </w:rPr>
        <w:t>Таким образом, после проведенного анализа, расходы на приобретение топлива на 2023 год, с учётом расходов на транспортировку, по расчету экспертов составят 32 702 тыс. руб.</w:t>
      </w:r>
    </w:p>
    <w:p w14:paraId="336A3C39" w14:textId="77777777" w:rsidR="004075BB" w:rsidRPr="004075BB" w:rsidRDefault="004075BB" w:rsidP="004075BB">
      <w:pPr>
        <w:ind w:firstLine="720"/>
        <w:jc w:val="both"/>
        <w:rPr>
          <w:sz w:val="28"/>
          <w:szCs w:val="28"/>
        </w:rPr>
      </w:pPr>
      <w:r w:rsidRPr="004075BB">
        <w:rPr>
          <w:sz w:val="28"/>
          <w:szCs w:val="28"/>
        </w:rPr>
        <w:t xml:space="preserve">15 713 тыс. руб. </w:t>
      </w:r>
      <w:r w:rsidRPr="004075BB">
        <w:rPr>
          <w:sz w:val="20"/>
        </w:rPr>
        <w:t xml:space="preserve">(уголь) </w:t>
      </w:r>
      <w:r w:rsidRPr="004075BB">
        <w:rPr>
          <w:sz w:val="28"/>
          <w:szCs w:val="28"/>
        </w:rPr>
        <w:t xml:space="preserve">+ 16 989 тыс. руб. </w:t>
      </w:r>
      <w:r w:rsidRPr="004075BB">
        <w:rPr>
          <w:sz w:val="20"/>
        </w:rPr>
        <w:t xml:space="preserve">(доставка) </w:t>
      </w:r>
      <w:r w:rsidRPr="004075BB">
        <w:rPr>
          <w:sz w:val="28"/>
          <w:szCs w:val="28"/>
        </w:rPr>
        <w:t>= 32 702 тыс. руб.</w:t>
      </w:r>
    </w:p>
    <w:p w14:paraId="0D9514FA" w14:textId="77777777" w:rsidR="004075BB" w:rsidRPr="004075BB" w:rsidRDefault="004075BB" w:rsidP="004075BB">
      <w:pPr>
        <w:ind w:firstLine="720"/>
        <w:jc w:val="both"/>
        <w:rPr>
          <w:sz w:val="28"/>
          <w:szCs w:val="28"/>
        </w:rPr>
      </w:pPr>
      <w:r w:rsidRPr="004075BB">
        <w:rPr>
          <w:sz w:val="28"/>
          <w:szCs w:val="28"/>
        </w:rPr>
        <w:t xml:space="preserve">Корректировка предложения предприятия по данной статье составила </w:t>
      </w:r>
      <w:r w:rsidRPr="004075BB">
        <w:rPr>
          <w:sz w:val="28"/>
          <w:szCs w:val="28"/>
        </w:rPr>
        <w:br/>
        <w:t>3 454 тыс. руб. в сторону снижения, в связи с приведённым расчетом.</w:t>
      </w:r>
    </w:p>
    <w:p w14:paraId="2B526C20" w14:textId="77777777" w:rsidR="004075BB" w:rsidRPr="004075BB" w:rsidRDefault="004075BB" w:rsidP="004075BB">
      <w:pPr>
        <w:ind w:firstLine="709"/>
        <w:jc w:val="both"/>
        <w:rPr>
          <w:sz w:val="28"/>
          <w:szCs w:val="28"/>
        </w:rPr>
      </w:pPr>
      <w:r w:rsidRPr="004075BB">
        <w:rPr>
          <w:sz w:val="28"/>
          <w:szCs w:val="28"/>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140ACF09" w14:textId="77777777" w:rsidR="004075BB" w:rsidRPr="004075BB" w:rsidRDefault="004075BB" w:rsidP="004075BB">
      <w:pPr>
        <w:ind w:firstLine="720"/>
        <w:jc w:val="both"/>
        <w:rPr>
          <w:sz w:val="28"/>
          <w:szCs w:val="28"/>
        </w:rPr>
      </w:pPr>
    </w:p>
    <w:p w14:paraId="7DB543B7" w14:textId="77777777" w:rsidR="004075BB" w:rsidRPr="004075BB" w:rsidRDefault="004075BB" w:rsidP="004075BB">
      <w:pPr>
        <w:keepNext/>
        <w:spacing w:line="360" w:lineRule="auto"/>
        <w:ind w:firstLine="709"/>
        <w:jc w:val="both"/>
        <w:outlineLvl w:val="1"/>
        <w:rPr>
          <w:b/>
          <w:sz w:val="28"/>
          <w:szCs w:val="20"/>
        </w:rPr>
      </w:pPr>
      <w:bookmarkStart w:id="339" w:name="_Toc27399050"/>
      <w:bookmarkStart w:id="340" w:name="_Toc116664265"/>
      <w:r w:rsidRPr="004075BB">
        <w:rPr>
          <w:b/>
          <w:sz w:val="28"/>
          <w:szCs w:val="20"/>
        </w:rPr>
        <w:t>6.2. Расходы на прочие покупаемые энергетические ресурсы</w:t>
      </w:r>
      <w:bookmarkEnd w:id="339"/>
      <w:bookmarkEnd w:id="340"/>
    </w:p>
    <w:p w14:paraId="2DF3AD35" w14:textId="77777777" w:rsidR="004075BB" w:rsidRPr="004075BB" w:rsidRDefault="004075BB" w:rsidP="004075BB">
      <w:pPr>
        <w:ind w:firstLine="709"/>
        <w:jc w:val="both"/>
        <w:rPr>
          <w:sz w:val="28"/>
          <w:szCs w:val="28"/>
        </w:rPr>
      </w:pPr>
      <w:r w:rsidRPr="004075BB">
        <w:rPr>
          <w:sz w:val="28"/>
          <w:szCs w:val="28"/>
        </w:rPr>
        <w:t>Предложение предприятия по расходам на покупную электрическую энергию для производства и передачи тепловой энергии на 2023 год составило 10 750 тыс. руб. на общий объем 2 619 тыс. </w:t>
      </w:r>
      <w:proofErr w:type="spellStart"/>
      <w:r w:rsidRPr="004075BB">
        <w:rPr>
          <w:sz w:val="28"/>
          <w:szCs w:val="28"/>
        </w:rPr>
        <w:t>кВт×ч</w:t>
      </w:r>
      <w:proofErr w:type="spellEnd"/>
      <w:r w:rsidRPr="004075BB">
        <w:rPr>
          <w:sz w:val="28"/>
          <w:szCs w:val="28"/>
        </w:rPr>
        <w:t>.</w:t>
      </w:r>
    </w:p>
    <w:p w14:paraId="7848891E" w14:textId="77777777" w:rsidR="004075BB" w:rsidRPr="004075BB" w:rsidRDefault="004075BB" w:rsidP="004075BB">
      <w:pPr>
        <w:ind w:firstLine="709"/>
        <w:jc w:val="both"/>
        <w:rPr>
          <w:sz w:val="28"/>
          <w:szCs w:val="28"/>
        </w:rPr>
      </w:pPr>
      <w:r w:rsidRPr="004075BB">
        <w:rPr>
          <w:sz w:val="28"/>
          <w:szCs w:val="28"/>
        </w:rPr>
        <w:lastRenderedPageBreak/>
        <w:t xml:space="preserve">В качестве обоснования предприятием в томе 3 тарифного дела были представлены следующие материалы: </w:t>
      </w:r>
    </w:p>
    <w:p w14:paraId="11C12CF3" w14:textId="77777777" w:rsidR="004075BB" w:rsidRPr="004075BB" w:rsidRDefault="004075BB" w:rsidP="004075BB">
      <w:pPr>
        <w:tabs>
          <w:tab w:val="left" w:pos="993"/>
        </w:tabs>
        <w:ind w:firstLine="709"/>
        <w:jc w:val="both"/>
        <w:rPr>
          <w:sz w:val="28"/>
          <w:szCs w:val="28"/>
        </w:rPr>
      </w:pPr>
      <w:r w:rsidRPr="004075BB">
        <w:rPr>
          <w:sz w:val="28"/>
          <w:szCs w:val="28"/>
        </w:rPr>
        <w:t>- расчёт расходов на прочие покупаемые энергетические ресурсы при производстве тепловой энергии на 2023 год, стр. 252;</w:t>
      </w:r>
    </w:p>
    <w:p w14:paraId="3AE6333B" w14:textId="77777777" w:rsidR="004075BB" w:rsidRPr="004075BB" w:rsidRDefault="004075BB" w:rsidP="004075BB">
      <w:pPr>
        <w:tabs>
          <w:tab w:val="left" w:pos="993"/>
        </w:tabs>
        <w:ind w:firstLine="709"/>
        <w:jc w:val="both"/>
        <w:rPr>
          <w:sz w:val="28"/>
          <w:szCs w:val="28"/>
        </w:rPr>
      </w:pPr>
      <w:r w:rsidRPr="004075BB">
        <w:rPr>
          <w:sz w:val="28"/>
          <w:szCs w:val="28"/>
        </w:rPr>
        <w:t>- потребление электрической энергии ООО «Енисей» за 2021 год, стр. 253;</w:t>
      </w:r>
    </w:p>
    <w:p w14:paraId="2C4826D1" w14:textId="77777777" w:rsidR="004075BB" w:rsidRPr="004075BB" w:rsidRDefault="004075BB" w:rsidP="004075BB">
      <w:pPr>
        <w:tabs>
          <w:tab w:val="left" w:pos="993"/>
        </w:tabs>
        <w:ind w:firstLine="709"/>
        <w:jc w:val="both"/>
        <w:rPr>
          <w:sz w:val="28"/>
          <w:szCs w:val="28"/>
        </w:rPr>
      </w:pPr>
      <w:r w:rsidRPr="004075BB">
        <w:rPr>
          <w:sz w:val="28"/>
          <w:szCs w:val="28"/>
        </w:rPr>
        <w:t xml:space="preserve">- отчет по проводкам </w:t>
      </w:r>
      <w:proofErr w:type="spellStart"/>
      <w:r w:rsidRPr="004075BB">
        <w:rPr>
          <w:sz w:val="28"/>
          <w:szCs w:val="28"/>
        </w:rPr>
        <w:t>сч</w:t>
      </w:r>
      <w:proofErr w:type="spellEnd"/>
      <w:r w:rsidRPr="004075BB">
        <w:rPr>
          <w:sz w:val="28"/>
          <w:szCs w:val="28"/>
        </w:rPr>
        <w:t>. 20, 26 в разрезе расходов на покупку электрической энергии за 2021 год, стр. 254;</w:t>
      </w:r>
    </w:p>
    <w:p w14:paraId="6705E53B" w14:textId="77777777" w:rsidR="004075BB" w:rsidRPr="004075BB" w:rsidRDefault="004075BB" w:rsidP="004075BB">
      <w:pPr>
        <w:tabs>
          <w:tab w:val="left" w:pos="993"/>
        </w:tabs>
        <w:ind w:firstLine="709"/>
        <w:jc w:val="both"/>
        <w:rPr>
          <w:sz w:val="28"/>
          <w:szCs w:val="28"/>
        </w:rPr>
      </w:pPr>
      <w:r w:rsidRPr="004075BB">
        <w:rPr>
          <w:sz w:val="28"/>
          <w:szCs w:val="28"/>
        </w:rPr>
        <w:t>- договор № 380383 от 01.12.2018 с ПАО «</w:t>
      </w:r>
      <w:proofErr w:type="spellStart"/>
      <w:r w:rsidRPr="004075BB">
        <w:rPr>
          <w:sz w:val="28"/>
          <w:szCs w:val="28"/>
        </w:rPr>
        <w:t>Кузбассэнергосбыт</w:t>
      </w:r>
      <w:proofErr w:type="spellEnd"/>
      <w:r w:rsidRPr="004075BB">
        <w:rPr>
          <w:sz w:val="28"/>
          <w:szCs w:val="28"/>
        </w:rPr>
        <w:t>», счета-фактуры, акты за 2021 год, стр. 256;</w:t>
      </w:r>
    </w:p>
    <w:p w14:paraId="6838094F" w14:textId="77777777" w:rsidR="004075BB" w:rsidRPr="004075BB" w:rsidRDefault="004075BB" w:rsidP="004075BB">
      <w:pPr>
        <w:tabs>
          <w:tab w:val="left" w:pos="993"/>
        </w:tabs>
        <w:ind w:firstLine="709"/>
        <w:jc w:val="both"/>
        <w:rPr>
          <w:sz w:val="28"/>
          <w:szCs w:val="28"/>
        </w:rPr>
      </w:pPr>
      <w:r w:rsidRPr="004075BB">
        <w:rPr>
          <w:sz w:val="28"/>
          <w:szCs w:val="28"/>
        </w:rPr>
        <w:t>- договор № 380387 от 01.01.2019 с ПАО «</w:t>
      </w:r>
      <w:proofErr w:type="spellStart"/>
      <w:r w:rsidRPr="004075BB">
        <w:rPr>
          <w:sz w:val="28"/>
          <w:szCs w:val="28"/>
        </w:rPr>
        <w:t>Кузбассэнергосбыт</w:t>
      </w:r>
      <w:proofErr w:type="spellEnd"/>
      <w:r w:rsidRPr="004075BB">
        <w:rPr>
          <w:sz w:val="28"/>
          <w:szCs w:val="28"/>
        </w:rPr>
        <w:t>», счета-фактуры, акты за 2021 год,</w:t>
      </w:r>
      <w:r w:rsidRPr="004075BB">
        <w:t xml:space="preserve"> </w:t>
      </w:r>
      <w:r w:rsidRPr="004075BB">
        <w:rPr>
          <w:sz w:val="28"/>
          <w:szCs w:val="28"/>
        </w:rPr>
        <w:t>стр. 275;</w:t>
      </w:r>
    </w:p>
    <w:p w14:paraId="48CA05B9" w14:textId="77777777" w:rsidR="004075BB" w:rsidRPr="004075BB" w:rsidRDefault="004075BB" w:rsidP="004075BB">
      <w:pPr>
        <w:tabs>
          <w:tab w:val="left" w:pos="993"/>
        </w:tabs>
        <w:ind w:firstLine="709"/>
        <w:jc w:val="both"/>
        <w:rPr>
          <w:sz w:val="28"/>
          <w:szCs w:val="28"/>
        </w:rPr>
      </w:pPr>
      <w:r w:rsidRPr="004075BB">
        <w:rPr>
          <w:sz w:val="28"/>
          <w:szCs w:val="28"/>
        </w:rPr>
        <w:t>- договор № б/н от 01.08.2019 с АО «РУСАЛ Ачинск» (электроснабжение бойлерной), счета-фактуры, акты за 2021 год, стр. 321.</w:t>
      </w:r>
    </w:p>
    <w:p w14:paraId="094A64E0" w14:textId="77777777" w:rsidR="004075BB" w:rsidRPr="004075BB" w:rsidRDefault="004075BB" w:rsidP="004075BB">
      <w:pPr>
        <w:ind w:firstLine="709"/>
        <w:jc w:val="both"/>
        <w:rPr>
          <w:sz w:val="28"/>
          <w:szCs w:val="28"/>
        </w:rPr>
      </w:pPr>
      <w:r w:rsidRPr="004075BB">
        <w:rPr>
          <w:sz w:val="28"/>
          <w:szCs w:val="28"/>
        </w:rPr>
        <w:t>Эксперты проанализировали все представленные в качестве обоснования документы.</w:t>
      </w:r>
    </w:p>
    <w:p w14:paraId="060C909D" w14:textId="77777777" w:rsidR="004075BB" w:rsidRPr="004075BB" w:rsidRDefault="004075BB" w:rsidP="004075BB">
      <w:pPr>
        <w:ind w:firstLine="709"/>
        <w:jc w:val="both"/>
        <w:rPr>
          <w:snapToGrid w:val="0"/>
          <w:sz w:val="28"/>
          <w:szCs w:val="28"/>
        </w:rPr>
      </w:pPr>
      <w:r w:rsidRPr="004075BB">
        <w:rPr>
          <w:snapToGrid w:val="0"/>
          <w:sz w:val="28"/>
          <w:szCs w:val="28"/>
        </w:rPr>
        <w:t>Экспертами произведен анализ экономической обоснованности затрат предприятия по статье, в соответствии с Основами ценообразования.</w:t>
      </w:r>
    </w:p>
    <w:p w14:paraId="2B148318" w14:textId="77777777" w:rsidR="004075BB" w:rsidRPr="004075BB" w:rsidRDefault="004075BB" w:rsidP="004075BB">
      <w:pPr>
        <w:ind w:firstLine="709"/>
        <w:jc w:val="both"/>
        <w:rPr>
          <w:snapToGrid w:val="0"/>
          <w:sz w:val="28"/>
          <w:szCs w:val="28"/>
        </w:rPr>
      </w:pPr>
      <w:r w:rsidRPr="004075BB">
        <w:rPr>
          <w:snapToGrid w:val="0"/>
          <w:sz w:val="28"/>
          <w:szCs w:val="28"/>
        </w:rPr>
        <w:t>В соответствии с п. 34 Методических указаний № 760-э, объем потребления прочих энергетических ресурсов, холодной воды и теплоносителя определяются на каждый год долгосрочного периода регулирования в соответствии с пунктом 40 Методических указаний и в течение этого периода не пересматриваются, если иное не предусмотрено пунктом 50 настоящих Методических указаний.</w:t>
      </w:r>
    </w:p>
    <w:p w14:paraId="4CF60211" w14:textId="77777777" w:rsidR="004075BB" w:rsidRPr="004075BB" w:rsidRDefault="004075BB" w:rsidP="004075BB">
      <w:pPr>
        <w:ind w:firstLine="709"/>
        <w:jc w:val="both"/>
        <w:rPr>
          <w:snapToGrid w:val="0"/>
          <w:sz w:val="28"/>
          <w:szCs w:val="28"/>
        </w:rPr>
      </w:pPr>
      <w:r w:rsidRPr="004075BB">
        <w:rPr>
          <w:snapToGrid w:val="0"/>
          <w:sz w:val="28"/>
          <w:szCs w:val="28"/>
        </w:rPr>
        <w:t>Расходы на приобретение энергетических ресурсов, холодной воды и теплоносителя рассчитываются на каждый год долгосрочного периода регулирования по формулам, установленным в пунктах 26, 27 Методических указаний (пункт 40 Методических указаний)</w:t>
      </w:r>
    </w:p>
    <w:p w14:paraId="14BA118E" w14:textId="77777777" w:rsidR="004075BB" w:rsidRPr="004075BB" w:rsidRDefault="004075BB" w:rsidP="004075BB">
      <w:pPr>
        <w:ind w:firstLine="709"/>
        <w:jc w:val="both"/>
        <w:rPr>
          <w:snapToGrid w:val="0"/>
          <w:sz w:val="28"/>
          <w:szCs w:val="28"/>
        </w:rPr>
      </w:pPr>
      <w:r w:rsidRPr="004075BB">
        <w:rPr>
          <w:snapToGrid w:val="0"/>
          <w:sz w:val="28"/>
          <w:szCs w:val="28"/>
        </w:rPr>
        <w:t>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потребления такого энергетического ресурса в предыдущие расчетные периоды регулирования.</w:t>
      </w:r>
    </w:p>
    <w:p w14:paraId="41404416" w14:textId="77777777" w:rsidR="004075BB" w:rsidRPr="004075BB" w:rsidRDefault="004075BB" w:rsidP="004075BB">
      <w:pPr>
        <w:ind w:firstLine="709"/>
        <w:jc w:val="both"/>
        <w:rPr>
          <w:snapToGrid w:val="0"/>
          <w:sz w:val="28"/>
          <w:szCs w:val="28"/>
        </w:rPr>
      </w:pPr>
      <w:r w:rsidRPr="004075BB">
        <w:rPr>
          <w:snapToGrid w:val="0"/>
          <w:sz w:val="28"/>
          <w:szCs w:val="28"/>
        </w:rPr>
        <w:t>Фактический объем электрической энергии по отчету предприятия за 2021 год составил 2 580</w:t>
      </w:r>
      <w:r w:rsidRPr="004075BB">
        <w:t xml:space="preserve"> </w:t>
      </w:r>
      <w:r w:rsidRPr="004075BB">
        <w:rPr>
          <w:snapToGrid w:val="0"/>
          <w:sz w:val="28"/>
          <w:szCs w:val="28"/>
        </w:rPr>
        <w:t xml:space="preserve">тыс. </w:t>
      </w:r>
      <w:proofErr w:type="spellStart"/>
      <w:r w:rsidRPr="004075BB">
        <w:rPr>
          <w:snapToGrid w:val="0"/>
          <w:sz w:val="28"/>
          <w:szCs w:val="28"/>
        </w:rPr>
        <w:t>кВт×ч</w:t>
      </w:r>
      <w:proofErr w:type="spellEnd"/>
      <w:r w:rsidRPr="004075BB">
        <w:rPr>
          <w:snapToGrid w:val="0"/>
          <w:sz w:val="28"/>
          <w:szCs w:val="28"/>
        </w:rPr>
        <w:t xml:space="preserve">. Экспертами принимается в расчет НВВ на 2023 год, объем электрической энергии, сложившийся по факту 2021 года, в количестве 2 580 тыс. </w:t>
      </w:r>
      <w:proofErr w:type="spellStart"/>
      <w:r w:rsidRPr="004075BB">
        <w:rPr>
          <w:snapToGrid w:val="0"/>
          <w:sz w:val="28"/>
          <w:szCs w:val="28"/>
        </w:rPr>
        <w:t>кВт×ч</w:t>
      </w:r>
      <w:proofErr w:type="spellEnd"/>
      <w:r w:rsidRPr="004075BB">
        <w:rPr>
          <w:snapToGrid w:val="0"/>
          <w:sz w:val="28"/>
          <w:szCs w:val="28"/>
        </w:rPr>
        <w:t>, в том числе на производство тепловой энергии 882</w:t>
      </w:r>
      <w:r w:rsidRPr="004075BB">
        <w:t xml:space="preserve"> </w:t>
      </w:r>
      <w:r w:rsidRPr="004075BB">
        <w:rPr>
          <w:snapToGrid w:val="0"/>
          <w:sz w:val="28"/>
          <w:szCs w:val="28"/>
        </w:rPr>
        <w:t xml:space="preserve">тыс. </w:t>
      </w:r>
      <w:proofErr w:type="spellStart"/>
      <w:r w:rsidRPr="004075BB">
        <w:rPr>
          <w:snapToGrid w:val="0"/>
          <w:sz w:val="28"/>
          <w:szCs w:val="28"/>
        </w:rPr>
        <w:t>кВт×ч</w:t>
      </w:r>
      <w:proofErr w:type="spellEnd"/>
      <w:r w:rsidRPr="004075BB">
        <w:rPr>
          <w:snapToGrid w:val="0"/>
          <w:sz w:val="28"/>
          <w:szCs w:val="28"/>
        </w:rPr>
        <w:t xml:space="preserve">, на передачу тепловой энергии 1 698 тыс. </w:t>
      </w:r>
      <w:proofErr w:type="spellStart"/>
      <w:r w:rsidRPr="004075BB">
        <w:rPr>
          <w:snapToGrid w:val="0"/>
          <w:sz w:val="28"/>
          <w:szCs w:val="28"/>
        </w:rPr>
        <w:t>кВт×ч</w:t>
      </w:r>
      <w:proofErr w:type="spellEnd"/>
      <w:r w:rsidRPr="004075BB">
        <w:rPr>
          <w:snapToGrid w:val="0"/>
          <w:sz w:val="28"/>
          <w:szCs w:val="28"/>
        </w:rPr>
        <w:t>.</w:t>
      </w:r>
    </w:p>
    <w:p w14:paraId="5980CF1D" w14:textId="77777777" w:rsidR="004075BB" w:rsidRPr="004075BB" w:rsidRDefault="004075BB" w:rsidP="004075BB">
      <w:pPr>
        <w:ind w:firstLine="709"/>
        <w:jc w:val="both"/>
        <w:rPr>
          <w:sz w:val="28"/>
          <w:szCs w:val="28"/>
        </w:rPr>
      </w:pPr>
      <w:r w:rsidRPr="004075BB">
        <w:rPr>
          <w:sz w:val="28"/>
          <w:szCs w:val="28"/>
        </w:rPr>
        <w:t xml:space="preserve">По результатам проведенного анализа, в соответствии с </w:t>
      </w:r>
      <w:proofErr w:type="spellStart"/>
      <w:r w:rsidRPr="004075BB">
        <w:rPr>
          <w:sz w:val="28"/>
          <w:szCs w:val="28"/>
        </w:rPr>
        <w:t>пп</w:t>
      </w:r>
      <w:proofErr w:type="spellEnd"/>
      <w:r w:rsidRPr="004075BB">
        <w:rPr>
          <w:sz w:val="28"/>
          <w:szCs w:val="28"/>
        </w:rPr>
        <w:t>. 28-31 Основ ценообразования, тарифы на электроэнергию на 2023 год учтены на уровне фактического средневзвешенного тарифа 2021 года с применением индексов дефляторов, опубликованных 28.09.2022 на сайте Минэкономразвития России «Обеспечение электрической энергией…» 2022/2021 = 1,045 и 2023/2022 = 1,080.</w:t>
      </w:r>
    </w:p>
    <w:p w14:paraId="3D96848B" w14:textId="77777777" w:rsidR="004075BB" w:rsidRPr="004075BB" w:rsidRDefault="004075BB" w:rsidP="004075BB">
      <w:pPr>
        <w:ind w:firstLine="709"/>
        <w:jc w:val="both"/>
        <w:rPr>
          <w:sz w:val="28"/>
          <w:szCs w:val="28"/>
        </w:rPr>
      </w:pPr>
      <w:r w:rsidRPr="004075BB">
        <w:rPr>
          <w:sz w:val="28"/>
          <w:szCs w:val="28"/>
        </w:rPr>
        <w:t xml:space="preserve">Плановый тариф на 2023 год на электрическую энергию по расчётам экспертов, составит 3,841 руб. </w:t>
      </w:r>
      <w:proofErr w:type="spellStart"/>
      <w:r w:rsidRPr="004075BB">
        <w:rPr>
          <w:sz w:val="28"/>
          <w:szCs w:val="28"/>
        </w:rPr>
        <w:t>кВт.ч</w:t>
      </w:r>
      <w:proofErr w:type="spellEnd"/>
      <w:r w:rsidRPr="004075BB">
        <w:rPr>
          <w:sz w:val="28"/>
          <w:szCs w:val="28"/>
        </w:rPr>
        <w:t xml:space="preserve"> (3,404 руб. кВтч × 1,045 × 1,080)</w:t>
      </w:r>
    </w:p>
    <w:p w14:paraId="5267AFBF" w14:textId="77777777" w:rsidR="004075BB" w:rsidRPr="004075BB" w:rsidRDefault="004075BB" w:rsidP="004075BB">
      <w:pPr>
        <w:ind w:firstLine="709"/>
        <w:jc w:val="both"/>
        <w:rPr>
          <w:sz w:val="28"/>
          <w:szCs w:val="28"/>
        </w:rPr>
      </w:pPr>
      <w:r w:rsidRPr="004075BB">
        <w:rPr>
          <w:sz w:val="28"/>
          <w:szCs w:val="28"/>
        </w:rPr>
        <w:lastRenderedPageBreak/>
        <w:t xml:space="preserve">Эксперты предлагают включить в расчет НВВ на производство тепловой энергии на 2023 год по данной статье 9 908 тыс. руб. </w:t>
      </w:r>
      <w:r w:rsidRPr="004075BB">
        <w:rPr>
          <w:sz w:val="28"/>
          <w:szCs w:val="28"/>
        </w:rPr>
        <w:br/>
        <w:t>2 580 тыс. </w:t>
      </w:r>
      <w:proofErr w:type="spellStart"/>
      <w:r w:rsidRPr="004075BB">
        <w:rPr>
          <w:sz w:val="28"/>
          <w:szCs w:val="28"/>
        </w:rPr>
        <w:t>кВт.ч</w:t>
      </w:r>
      <w:proofErr w:type="spellEnd"/>
      <w:r w:rsidRPr="004075BB">
        <w:rPr>
          <w:sz w:val="28"/>
          <w:szCs w:val="28"/>
        </w:rPr>
        <w:t xml:space="preserve"> × 3,841 руб./</w:t>
      </w:r>
      <w:proofErr w:type="spellStart"/>
      <w:r w:rsidRPr="004075BB">
        <w:rPr>
          <w:sz w:val="28"/>
          <w:szCs w:val="28"/>
        </w:rPr>
        <w:t>кВт.ч</w:t>
      </w:r>
      <w:proofErr w:type="spellEnd"/>
      <w:r w:rsidRPr="004075BB">
        <w:rPr>
          <w:sz w:val="28"/>
          <w:szCs w:val="28"/>
        </w:rPr>
        <w:t>., в том числе:</w:t>
      </w:r>
    </w:p>
    <w:p w14:paraId="6ECE17C3" w14:textId="77777777" w:rsidR="004075BB" w:rsidRPr="004075BB" w:rsidRDefault="004075BB" w:rsidP="004075BB">
      <w:pPr>
        <w:ind w:firstLine="709"/>
        <w:jc w:val="both"/>
        <w:rPr>
          <w:sz w:val="28"/>
          <w:szCs w:val="28"/>
        </w:rPr>
      </w:pPr>
      <w:r w:rsidRPr="004075BB">
        <w:rPr>
          <w:sz w:val="28"/>
          <w:szCs w:val="28"/>
        </w:rPr>
        <w:t>- на производство тепловой энергии 3 386</w:t>
      </w:r>
      <w:r w:rsidRPr="004075BB">
        <w:t xml:space="preserve"> </w:t>
      </w:r>
      <w:r w:rsidRPr="004075BB">
        <w:rPr>
          <w:sz w:val="28"/>
          <w:szCs w:val="28"/>
        </w:rPr>
        <w:t xml:space="preserve">тыс. руб. = 882 тыс. </w:t>
      </w:r>
      <w:proofErr w:type="spellStart"/>
      <w:r w:rsidRPr="004075BB">
        <w:rPr>
          <w:sz w:val="28"/>
          <w:szCs w:val="28"/>
        </w:rPr>
        <w:t>кВт.ч</w:t>
      </w:r>
      <w:proofErr w:type="spellEnd"/>
      <w:r w:rsidRPr="004075BB">
        <w:rPr>
          <w:sz w:val="28"/>
          <w:szCs w:val="28"/>
        </w:rPr>
        <w:t xml:space="preserve"> × 3,841 руб./</w:t>
      </w:r>
      <w:proofErr w:type="spellStart"/>
      <w:r w:rsidRPr="004075BB">
        <w:rPr>
          <w:sz w:val="28"/>
          <w:szCs w:val="28"/>
        </w:rPr>
        <w:t>кВт.ч</w:t>
      </w:r>
      <w:proofErr w:type="spellEnd"/>
      <w:r w:rsidRPr="004075BB">
        <w:rPr>
          <w:sz w:val="28"/>
          <w:szCs w:val="28"/>
        </w:rPr>
        <w:t>;</w:t>
      </w:r>
    </w:p>
    <w:p w14:paraId="73728AD3" w14:textId="77777777" w:rsidR="004075BB" w:rsidRPr="004075BB" w:rsidRDefault="004075BB" w:rsidP="004075BB">
      <w:pPr>
        <w:ind w:firstLine="709"/>
        <w:jc w:val="both"/>
        <w:rPr>
          <w:sz w:val="28"/>
          <w:szCs w:val="28"/>
        </w:rPr>
      </w:pPr>
      <w:r w:rsidRPr="004075BB">
        <w:rPr>
          <w:sz w:val="28"/>
          <w:szCs w:val="28"/>
        </w:rPr>
        <w:t xml:space="preserve">- на передачу тепловой энергии 6 522 тыс. руб. = 1 698 тыс. </w:t>
      </w:r>
      <w:proofErr w:type="spellStart"/>
      <w:r w:rsidRPr="004075BB">
        <w:rPr>
          <w:sz w:val="28"/>
          <w:szCs w:val="28"/>
        </w:rPr>
        <w:t>кВт.ч</w:t>
      </w:r>
      <w:proofErr w:type="spellEnd"/>
      <w:r w:rsidRPr="004075BB">
        <w:rPr>
          <w:sz w:val="28"/>
          <w:szCs w:val="28"/>
        </w:rPr>
        <w:t xml:space="preserve"> × 3,841 руб./</w:t>
      </w:r>
      <w:proofErr w:type="spellStart"/>
      <w:r w:rsidRPr="004075BB">
        <w:rPr>
          <w:sz w:val="28"/>
          <w:szCs w:val="28"/>
        </w:rPr>
        <w:t>кВт.ч</w:t>
      </w:r>
      <w:proofErr w:type="spellEnd"/>
      <w:r w:rsidRPr="004075BB">
        <w:rPr>
          <w:sz w:val="28"/>
          <w:szCs w:val="28"/>
        </w:rPr>
        <w:t>.</w:t>
      </w:r>
    </w:p>
    <w:p w14:paraId="0C44AB94" w14:textId="77777777" w:rsidR="004075BB" w:rsidRPr="004075BB" w:rsidRDefault="004075BB" w:rsidP="004075BB">
      <w:pPr>
        <w:ind w:firstLine="709"/>
        <w:jc w:val="both"/>
        <w:rPr>
          <w:sz w:val="28"/>
          <w:szCs w:val="28"/>
        </w:rPr>
      </w:pPr>
      <w:r w:rsidRPr="004075BB">
        <w:rPr>
          <w:sz w:val="28"/>
          <w:szCs w:val="28"/>
        </w:rPr>
        <w:t>Корректировка по статье относительно предложений предприятия на 2023 год в сторону снижения составила 842 тыс. руб. в связи с корректировкой средневзвешенного тарифа и объема электрической энергии.</w:t>
      </w:r>
    </w:p>
    <w:p w14:paraId="41770809" w14:textId="77777777" w:rsidR="004075BB" w:rsidRPr="004075BB" w:rsidRDefault="004075BB" w:rsidP="004075BB">
      <w:pPr>
        <w:ind w:firstLine="709"/>
        <w:jc w:val="both"/>
        <w:rPr>
          <w:sz w:val="28"/>
          <w:szCs w:val="28"/>
        </w:rPr>
      </w:pPr>
      <w:r w:rsidRPr="004075BB">
        <w:rPr>
          <w:sz w:val="28"/>
          <w:szCs w:val="28"/>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0E7C0EC0" w14:textId="77777777" w:rsidR="004075BB" w:rsidRPr="004075BB" w:rsidRDefault="004075BB" w:rsidP="004075BB">
      <w:pPr>
        <w:ind w:firstLine="709"/>
        <w:jc w:val="both"/>
        <w:rPr>
          <w:sz w:val="28"/>
          <w:szCs w:val="28"/>
        </w:rPr>
      </w:pPr>
    </w:p>
    <w:p w14:paraId="484E882F" w14:textId="77777777" w:rsidR="004075BB" w:rsidRPr="004075BB" w:rsidRDefault="004075BB" w:rsidP="004075BB">
      <w:pPr>
        <w:keepNext/>
        <w:spacing w:line="360" w:lineRule="auto"/>
        <w:ind w:firstLine="709"/>
        <w:jc w:val="both"/>
        <w:outlineLvl w:val="1"/>
        <w:rPr>
          <w:b/>
          <w:sz w:val="28"/>
          <w:szCs w:val="20"/>
        </w:rPr>
      </w:pPr>
      <w:bookmarkStart w:id="341" w:name="_Toc27399051"/>
      <w:bookmarkStart w:id="342" w:name="_Toc116664266"/>
      <w:r w:rsidRPr="004075BB">
        <w:rPr>
          <w:b/>
          <w:sz w:val="28"/>
          <w:szCs w:val="20"/>
        </w:rPr>
        <w:t>6.3. Расходы на холодную воду</w:t>
      </w:r>
      <w:bookmarkEnd w:id="341"/>
      <w:bookmarkEnd w:id="342"/>
    </w:p>
    <w:p w14:paraId="07CB41E7" w14:textId="77777777" w:rsidR="004075BB" w:rsidRPr="004075BB" w:rsidRDefault="004075BB" w:rsidP="004075BB">
      <w:pPr>
        <w:spacing w:after="120"/>
        <w:ind w:firstLine="709"/>
        <w:contextualSpacing/>
        <w:jc w:val="both"/>
        <w:rPr>
          <w:sz w:val="28"/>
          <w:szCs w:val="28"/>
        </w:rPr>
      </w:pPr>
      <w:r w:rsidRPr="004075BB">
        <w:rPr>
          <w:sz w:val="28"/>
          <w:szCs w:val="28"/>
        </w:rPr>
        <w:t>Предприятием заявлены расходы на холодную воду на производство тепловой энергии на уровне 2 771 тыс. руб., при её стоимости 17,87</w:t>
      </w:r>
      <w:r w:rsidRPr="004075BB">
        <w:t xml:space="preserve"> </w:t>
      </w:r>
      <w:r w:rsidRPr="004075BB">
        <w:rPr>
          <w:sz w:val="28"/>
          <w:szCs w:val="28"/>
        </w:rPr>
        <w:t>м³, на заявленный объем 155,08 тыс. м³.</w:t>
      </w:r>
      <w:r w:rsidRPr="004075BB">
        <w:t xml:space="preserve"> </w:t>
      </w:r>
      <w:r w:rsidRPr="004075BB">
        <w:rPr>
          <w:sz w:val="28"/>
          <w:szCs w:val="28"/>
        </w:rPr>
        <w:t>В обоснование заявленных расходов предприятием в томе 3 тарифного дела представлены:</w:t>
      </w:r>
    </w:p>
    <w:p w14:paraId="1BABF1B1" w14:textId="77777777" w:rsidR="004075BB" w:rsidRPr="004075BB" w:rsidRDefault="004075BB" w:rsidP="004075BB">
      <w:pPr>
        <w:spacing w:after="120"/>
        <w:ind w:firstLine="709"/>
        <w:contextualSpacing/>
        <w:jc w:val="both"/>
        <w:rPr>
          <w:sz w:val="28"/>
          <w:szCs w:val="28"/>
        </w:rPr>
      </w:pPr>
      <w:r w:rsidRPr="004075BB">
        <w:rPr>
          <w:sz w:val="28"/>
          <w:szCs w:val="28"/>
        </w:rPr>
        <w:t xml:space="preserve">- расчет расходов на приобретение холодной воды, стр. 338, </w:t>
      </w:r>
    </w:p>
    <w:p w14:paraId="2E63E4AD" w14:textId="77777777" w:rsidR="004075BB" w:rsidRPr="004075BB" w:rsidRDefault="004075BB" w:rsidP="004075BB">
      <w:pPr>
        <w:spacing w:after="120"/>
        <w:ind w:firstLine="709"/>
        <w:contextualSpacing/>
        <w:jc w:val="both"/>
        <w:rPr>
          <w:sz w:val="28"/>
          <w:szCs w:val="28"/>
        </w:rPr>
      </w:pPr>
      <w:r w:rsidRPr="004075BB">
        <w:rPr>
          <w:sz w:val="28"/>
          <w:szCs w:val="28"/>
        </w:rPr>
        <w:t>- отчет по фактическому расходу холодной воды за 2021 год, стр. 339;</w:t>
      </w:r>
    </w:p>
    <w:p w14:paraId="49487E5D" w14:textId="77777777" w:rsidR="004075BB" w:rsidRPr="004075BB" w:rsidRDefault="004075BB" w:rsidP="004075BB">
      <w:pPr>
        <w:spacing w:after="120"/>
        <w:ind w:firstLine="709"/>
        <w:contextualSpacing/>
        <w:jc w:val="both"/>
        <w:rPr>
          <w:sz w:val="28"/>
          <w:szCs w:val="28"/>
        </w:rPr>
      </w:pPr>
      <w:r w:rsidRPr="004075BB">
        <w:rPr>
          <w:sz w:val="28"/>
          <w:szCs w:val="28"/>
        </w:rPr>
        <w:t>- договор № БВК-20-2020 от 09.07.2020 на холодное водоснабжение и водоотведение с МУП ЖКУ «Белогорск», стр. 345;</w:t>
      </w:r>
    </w:p>
    <w:p w14:paraId="7D24947E" w14:textId="77777777" w:rsidR="004075BB" w:rsidRPr="004075BB" w:rsidRDefault="004075BB" w:rsidP="004075BB">
      <w:pPr>
        <w:spacing w:after="120"/>
        <w:ind w:firstLine="709"/>
        <w:contextualSpacing/>
        <w:jc w:val="both"/>
        <w:rPr>
          <w:sz w:val="28"/>
          <w:szCs w:val="28"/>
        </w:rPr>
      </w:pPr>
      <w:r w:rsidRPr="004075BB">
        <w:rPr>
          <w:sz w:val="28"/>
          <w:szCs w:val="28"/>
        </w:rPr>
        <w:t>- счета-фактуры к договору № 33 от 14.09.2018;</w:t>
      </w:r>
    </w:p>
    <w:p w14:paraId="7F619663" w14:textId="77777777" w:rsidR="004075BB" w:rsidRPr="004075BB" w:rsidRDefault="004075BB" w:rsidP="004075BB">
      <w:pPr>
        <w:spacing w:after="120"/>
        <w:ind w:firstLine="709"/>
        <w:contextualSpacing/>
        <w:jc w:val="both"/>
        <w:rPr>
          <w:sz w:val="28"/>
          <w:szCs w:val="28"/>
        </w:rPr>
      </w:pPr>
      <w:r w:rsidRPr="004075BB">
        <w:rPr>
          <w:sz w:val="28"/>
          <w:szCs w:val="28"/>
        </w:rPr>
        <w:t>- отчет по проводкам за 2021 год по счету 20, в разрезе расходов на холодную воду, стр. 352;</w:t>
      </w:r>
    </w:p>
    <w:p w14:paraId="5DD35477" w14:textId="77777777" w:rsidR="004075BB" w:rsidRPr="004075BB" w:rsidRDefault="004075BB" w:rsidP="004075BB">
      <w:pPr>
        <w:spacing w:after="120"/>
        <w:ind w:firstLine="709"/>
        <w:contextualSpacing/>
        <w:jc w:val="both"/>
        <w:rPr>
          <w:sz w:val="28"/>
          <w:szCs w:val="28"/>
        </w:rPr>
      </w:pPr>
      <w:r w:rsidRPr="004075BB">
        <w:rPr>
          <w:sz w:val="28"/>
          <w:szCs w:val="28"/>
        </w:rPr>
        <w:t>- копии актов с ООО «БВК» за 2021 год на холодное водоснабжение, стр. 354.</w:t>
      </w:r>
    </w:p>
    <w:p w14:paraId="0F5C46DB" w14:textId="77777777" w:rsidR="004075BB" w:rsidRPr="004075BB" w:rsidRDefault="004075BB" w:rsidP="004075BB">
      <w:pPr>
        <w:spacing w:after="120"/>
        <w:ind w:firstLine="709"/>
        <w:contextualSpacing/>
        <w:jc w:val="both"/>
        <w:rPr>
          <w:sz w:val="28"/>
          <w:szCs w:val="28"/>
        </w:rPr>
      </w:pPr>
      <w:r w:rsidRPr="004075BB">
        <w:rPr>
          <w:sz w:val="28"/>
          <w:szCs w:val="28"/>
        </w:rPr>
        <w:t>Экспертами произведен анализ экономической обоснованности затрат предприятия по статье, в соответствии с Основами ценообразования.</w:t>
      </w:r>
    </w:p>
    <w:p w14:paraId="6216E911" w14:textId="77777777" w:rsidR="004075BB" w:rsidRPr="004075BB" w:rsidRDefault="004075BB" w:rsidP="004075BB">
      <w:pPr>
        <w:spacing w:after="120"/>
        <w:ind w:firstLine="709"/>
        <w:contextualSpacing/>
        <w:jc w:val="both"/>
        <w:rPr>
          <w:sz w:val="28"/>
          <w:szCs w:val="28"/>
        </w:rPr>
      </w:pPr>
      <w:r w:rsidRPr="004075BB">
        <w:rPr>
          <w:sz w:val="28"/>
          <w:szCs w:val="28"/>
        </w:rPr>
        <w:t>В соответствии с п. 34 Методических указаний № 760-э, объем потребления прочих энергетических ресурсов, холодной воды и теплоносителя определяются на каждый год долгосрочного периода регулирования в соответствии с пунктом 40 Методических указаний и в течение этого периода не пересматриваются, если иное не предусмотрено пунктом 50 настоящих Методических указаний.</w:t>
      </w:r>
    </w:p>
    <w:p w14:paraId="23F82325" w14:textId="77777777" w:rsidR="004075BB" w:rsidRPr="004075BB" w:rsidRDefault="004075BB" w:rsidP="004075BB">
      <w:pPr>
        <w:spacing w:after="120"/>
        <w:ind w:firstLine="709"/>
        <w:contextualSpacing/>
        <w:jc w:val="both"/>
        <w:rPr>
          <w:sz w:val="28"/>
          <w:szCs w:val="28"/>
        </w:rPr>
      </w:pPr>
      <w:r w:rsidRPr="004075BB">
        <w:rPr>
          <w:sz w:val="28"/>
          <w:szCs w:val="28"/>
        </w:rPr>
        <w:t>Расходы на приобретение энергетических ресурсов, холодной воды и теплоносителя рассчитываются на каждый год долгосрочного периода регулирования по формулам, установленным в пунктах 26, 27 Методических указаний (пункт 40 Методических указаний)</w:t>
      </w:r>
    </w:p>
    <w:p w14:paraId="0169007C" w14:textId="77777777" w:rsidR="004075BB" w:rsidRPr="004075BB" w:rsidRDefault="004075BB" w:rsidP="004075BB">
      <w:pPr>
        <w:spacing w:after="120"/>
        <w:ind w:firstLine="709"/>
        <w:contextualSpacing/>
        <w:jc w:val="both"/>
        <w:rPr>
          <w:sz w:val="28"/>
          <w:szCs w:val="28"/>
        </w:rPr>
      </w:pPr>
      <w:r w:rsidRPr="004075BB">
        <w:rPr>
          <w:sz w:val="28"/>
          <w:szCs w:val="28"/>
        </w:rPr>
        <w:t xml:space="preserve">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w:t>
      </w:r>
      <w:r w:rsidRPr="004075BB">
        <w:rPr>
          <w:sz w:val="28"/>
          <w:szCs w:val="28"/>
        </w:rPr>
        <w:lastRenderedPageBreak/>
        <w:t>потребления такого энергетического ресурса в предыдущие расчетные периоды регулирования.</w:t>
      </w:r>
    </w:p>
    <w:p w14:paraId="344457CF" w14:textId="77777777" w:rsidR="004075BB" w:rsidRPr="004075BB" w:rsidRDefault="004075BB" w:rsidP="004075BB">
      <w:pPr>
        <w:spacing w:after="120"/>
        <w:ind w:firstLine="709"/>
        <w:contextualSpacing/>
        <w:jc w:val="both"/>
        <w:rPr>
          <w:sz w:val="28"/>
          <w:szCs w:val="28"/>
        </w:rPr>
      </w:pPr>
      <w:r w:rsidRPr="004075BB">
        <w:rPr>
          <w:sz w:val="28"/>
          <w:szCs w:val="28"/>
        </w:rPr>
        <w:t>Фактический объем холодной воды по отчету предприятия за 2021 год составил 157,43 тыс.</w:t>
      </w:r>
      <w:r w:rsidRPr="004075BB">
        <w:t xml:space="preserve"> </w:t>
      </w:r>
      <w:r w:rsidRPr="004075BB">
        <w:rPr>
          <w:sz w:val="28"/>
          <w:szCs w:val="28"/>
        </w:rPr>
        <w:t>м³. Экспертами признается экономически обоснованным к учету в НВВ на 2023 год, объем холодной воды, заявленный предприятием в количестве 155,08 тыс. м³, как не превышающий фактический объем потребления в предыдущий период регулирования.</w:t>
      </w:r>
    </w:p>
    <w:p w14:paraId="3CE973F9" w14:textId="77777777" w:rsidR="004075BB" w:rsidRPr="004075BB" w:rsidRDefault="004075BB" w:rsidP="004075BB">
      <w:pPr>
        <w:spacing w:after="120"/>
        <w:ind w:firstLine="709"/>
        <w:contextualSpacing/>
        <w:jc w:val="both"/>
        <w:rPr>
          <w:sz w:val="28"/>
          <w:szCs w:val="28"/>
        </w:rPr>
      </w:pPr>
      <w:r w:rsidRPr="004075BB">
        <w:rPr>
          <w:sz w:val="28"/>
          <w:szCs w:val="28"/>
        </w:rPr>
        <w:t xml:space="preserve">Стоимость холодной воды принимается согласно постановлению региональной энергетической комиссии Кемеровской области от 18.12.2018 № 575 (в редакции от 11.02.2020), действовавшие на последний расчетный период 2020 год, так как постановлением № 568 от 15.12.2020 «О признании утратившими силу некоторых постановлений региональной энергетической комиссии Кемеровской области (№ 574, № 575, № 197, № 14, № 15)» отменены тарифы для МУП ЖКУ «Белогорск» (Тисульский муниципальный район)». Тарифы для ООО «Белогорский </w:t>
      </w:r>
      <w:proofErr w:type="spellStart"/>
      <w:r w:rsidRPr="004075BB">
        <w:rPr>
          <w:sz w:val="28"/>
          <w:szCs w:val="28"/>
        </w:rPr>
        <w:t>ВодоКанал</w:t>
      </w:r>
      <w:proofErr w:type="spellEnd"/>
      <w:r w:rsidRPr="004075BB">
        <w:rPr>
          <w:sz w:val="28"/>
          <w:szCs w:val="28"/>
        </w:rPr>
        <w:t>» (новый оператор), обслуживающий водоснабженческий муниципальный комплекс, на момент рассмотрения данного экспертного заключения, не установлены. Стоимость холодной воды на 2023 год принимается равной 14,49 руб./м³, без разбивки по полугодиям.</w:t>
      </w:r>
    </w:p>
    <w:p w14:paraId="6312D948" w14:textId="77777777" w:rsidR="004075BB" w:rsidRPr="004075BB" w:rsidRDefault="004075BB" w:rsidP="004075BB">
      <w:pPr>
        <w:spacing w:after="120"/>
        <w:ind w:firstLine="709"/>
        <w:contextualSpacing/>
        <w:jc w:val="both"/>
        <w:rPr>
          <w:sz w:val="28"/>
          <w:szCs w:val="28"/>
        </w:rPr>
      </w:pPr>
      <w:r w:rsidRPr="004075BB">
        <w:rPr>
          <w:sz w:val="28"/>
          <w:szCs w:val="28"/>
        </w:rPr>
        <w:t>Таким образом, расходы на холодную воду на 2023 год принимаются в размере 2 247 тыс. руб. = 155,08 тыс. м³ * 14,49 руб./м³.</w:t>
      </w:r>
    </w:p>
    <w:p w14:paraId="65267BC4" w14:textId="77777777" w:rsidR="004075BB" w:rsidRPr="004075BB" w:rsidRDefault="004075BB" w:rsidP="004075BB">
      <w:pPr>
        <w:spacing w:after="120"/>
        <w:ind w:firstLine="709"/>
        <w:contextualSpacing/>
        <w:jc w:val="both"/>
        <w:rPr>
          <w:sz w:val="28"/>
          <w:szCs w:val="28"/>
        </w:rPr>
      </w:pPr>
      <w:r w:rsidRPr="004075BB">
        <w:rPr>
          <w:sz w:val="28"/>
          <w:szCs w:val="28"/>
        </w:rPr>
        <w:t>Корректировка предложения предприятия в сторону снижения составила 214 тыс. руб., в связи с корректировкой объема и стоимости ресурса.</w:t>
      </w:r>
    </w:p>
    <w:p w14:paraId="1066FB87" w14:textId="77777777" w:rsidR="004075BB" w:rsidRPr="004075BB" w:rsidRDefault="004075BB" w:rsidP="004075BB">
      <w:pPr>
        <w:ind w:firstLine="709"/>
        <w:jc w:val="both"/>
        <w:rPr>
          <w:sz w:val="28"/>
          <w:szCs w:val="28"/>
        </w:rPr>
      </w:pPr>
      <w:r w:rsidRPr="004075BB">
        <w:rPr>
          <w:sz w:val="28"/>
          <w:szCs w:val="28"/>
        </w:rPr>
        <w:t>Расходы по статье на 2024-2027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28.09.2022) и отражены в приложении № 2 к экспертному заключению.</w:t>
      </w:r>
    </w:p>
    <w:p w14:paraId="59CC1E0B" w14:textId="77777777" w:rsidR="004075BB" w:rsidRPr="004075BB" w:rsidRDefault="004075BB" w:rsidP="004075BB">
      <w:pPr>
        <w:ind w:firstLine="708"/>
        <w:rPr>
          <w:snapToGrid w:val="0"/>
          <w:sz w:val="28"/>
          <w:szCs w:val="28"/>
        </w:rPr>
      </w:pPr>
    </w:p>
    <w:p w14:paraId="06A96816" w14:textId="77777777" w:rsidR="004075BB" w:rsidRPr="004075BB" w:rsidRDefault="004075BB" w:rsidP="004075BB">
      <w:pPr>
        <w:ind w:firstLine="708"/>
        <w:rPr>
          <w:snapToGrid w:val="0"/>
          <w:sz w:val="28"/>
          <w:szCs w:val="28"/>
        </w:rPr>
      </w:pPr>
      <w:r w:rsidRPr="004075BB">
        <w:rPr>
          <w:snapToGrid w:val="0"/>
          <w:sz w:val="28"/>
          <w:szCs w:val="28"/>
        </w:rPr>
        <w:t>Реестр расходов на приобретение энергетических ресурсов, холодной воды и теплоносителя на 2022-2026 гг. представлен в таблице 9 и 10.</w:t>
      </w:r>
    </w:p>
    <w:p w14:paraId="2C0AD089" w14:textId="77777777" w:rsidR="004075BB" w:rsidRPr="004075BB" w:rsidRDefault="004075BB" w:rsidP="004075BB">
      <w:pPr>
        <w:ind w:firstLine="708"/>
        <w:jc w:val="right"/>
        <w:rPr>
          <w:snapToGrid w:val="0"/>
          <w:sz w:val="28"/>
          <w:szCs w:val="28"/>
        </w:rPr>
      </w:pPr>
      <w:r w:rsidRPr="004075BB">
        <w:rPr>
          <w:snapToGrid w:val="0"/>
          <w:sz w:val="28"/>
          <w:szCs w:val="28"/>
        </w:rPr>
        <w:t>Таблица 9</w:t>
      </w:r>
    </w:p>
    <w:p w14:paraId="35EEE89E" w14:textId="77777777" w:rsidR="004075BB" w:rsidRPr="004075BB" w:rsidRDefault="004075BB" w:rsidP="004075BB">
      <w:pPr>
        <w:jc w:val="center"/>
        <w:rPr>
          <w:bCs/>
          <w:sz w:val="28"/>
          <w:szCs w:val="28"/>
        </w:rPr>
      </w:pPr>
      <w:r w:rsidRPr="004075BB">
        <w:rPr>
          <w:bCs/>
          <w:sz w:val="28"/>
          <w:szCs w:val="28"/>
        </w:rPr>
        <w:t xml:space="preserve">Реестр расходов на приобретение энергетических ресурсов, </w:t>
      </w:r>
    </w:p>
    <w:p w14:paraId="295ECEDD" w14:textId="77777777" w:rsidR="004075BB" w:rsidRPr="004075BB" w:rsidRDefault="004075BB" w:rsidP="004075BB">
      <w:pPr>
        <w:jc w:val="center"/>
        <w:rPr>
          <w:bCs/>
          <w:sz w:val="28"/>
          <w:szCs w:val="28"/>
        </w:rPr>
      </w:pPr>
      <w:r w:rsidRPr="004075BB">
        <w:rPr>
          <w:bCs/>
          <w:sz w:val="28"/>
          <w:szCs w:val="28"/>
        </w:rPr>
        <w:t xml:space="preserve">холодной воды и теплоносителя ООО «Енисей» на производство и передачу тепловой энергии на 2023 год, </w:t>
      </w:r>
    </w:p>
    <w:p w14:paraId="3532C97B" w14:textId="77777777" w:rsidR="004075BB" w:rsidRPr="004075BB" w:rsidRDefault="004075BB" w:rsidP="004075BB">
      <w:pPr>
        <w:jc w:val="center"/>
        <w:rPr>
          <w:bCs/>
          <w:sz w:val="28"/>
          <w:szCs w:val="28"/>
        </w:rPr>
      </w:pPr>
      <w:r w:rsidRPr="004075BB">
        <w:rPr>
          <w:bCs/>
          <w:sz w:val="28"/>
          <w:szCs w:val="28"/>
        </w:rPr>
        <w:t>приложение 5.4 Методических указаний</w:t>
      </w:r>
    </w:p>
    <w:p w14:paraId="78683B50" w14:textId="77777777" w:rsidR="004075BB" w:rsidRPr="004075BB" w:rsidRDefault="004075BB" w:rsidP="004075BB">
      <w:pPr>
        <w:jc w:val="right"/>
        <w:rPr>
          <w:sz w:val="28"/>
          <w:szCs w:val="28"/>
        </w:rPr>
      </w:pPr>
      <w:r w:rsidRPr="004075BB">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07"/>
        <w:gridCol w:w="1121"/>
        <w:gridCol w:w="1236"/>
        <w:gridCol w:w="1236"/>
        <w:gridCol w:w="969"/>
        <w:gridCol w:w="789"/>
        <w:gridCol w:w="874"/>
        <w:gridCol w:w="939"/>
      </w:tblGrid>
      <w:tr w:rsidR="004075BB" w:rsidRPr="004075BB" w14:paraId="721A9DAB" w14:textId="77777777" w:rsidTr="00F95151">
        <w:trPr>
          <w:trHeight w:val="537"/>
          <w:tblHeader/>
        </w:trPr>
        <w:tc>
          <w:tcPr>
            <w:tcW w:w="254" w:type="pct"/>
            <w:shd w:val="clear" w:color="auto" w:fill="auto"/>
            <w:vAlign w:val="center"/>
            <w:hideMark/>
          </w:tcPr>
          <w:p w14:paraId="51B85EC7" w14:textId="77777777" w:rsidR="004075BB" w:rsidRPr="004075BB" w:rsidRDefault="004075BB" w:rsidP="004075BB">
            <w:pPr>
              <w:jc w:val="center"/>
              <w:rPr>
                <w:snapToGrid w:val="0"/>
                <w:sz w:val="20"/>
              </w:rPr>
            </w:pPr>
            <w:r w:rsidRPr="004075BB">
              <w:rPr>
                <w:snapToGrid w:val="0"/>
                <w:sz w:val="20"/>
              </w:rPr>
              <w:t>№ п/п</w:t>
            </w:r>
          </w:p>
        </w:tc>
        <w:tc>
          <w:tcPr>
            <w:tcW w:w="922" w:type="pct"/>
            <w:shd w:val="clear" w:color="auto" w:fill="auto"/>
            <w:vAlign w:val="center"/>
            <w:hideMark/>
          </w:tcPr>
          <w:p w14:paraId="2918D5BB" w14:textId="77777777" w:rsidR="004075BB" w:rsidRPr="004075BB" w:rsidRDefault="004075BB" w:rsidP="004075BB">
            <w:pPr>
              <w:ind w:left="-108" w:right="-38"/>
              <w:jc w:val="center"/>
              <w:rPr>
                <w:snapToGrid w:val="0"/>
                <w:sz w:val="20"/>
              </w:rPr>
            </w:pPr>
            <w:r w:rsidRPr="004075BB">
              <w:rPr>
                <w:snapToGrid w:val="0"/>
                <w:sz w:val="20"/>
              </w:rPr>
              <w:t>Наименование ресурса</w:t>
            </w:r>
          </w:p>
        </w:tc>
        <w:tc>
          <w:tcPr>
            <w:tcW w:w="584" w:type="pct"/>
            <w:shd w:val="clear" w:color="auto" w:fill="auto"/>
            <w:vAlign w:val="center"/>
            <w:hideMark/>
          </w:tcPr>
          <w:p w14:paraId="38CC2DD1" w14:textId="77777777" w:rsidR="004075BB" w:rsidRPr="004075BB" w:rsidRDefault="004075BB" w:rsidP="004075BB">
            <w:pPr>
              <w:ind w:left="-108" w:right="-38"/>
              <w:jc w:val="center"/>
              <w:rPr>
                <w:snapToGrid w:val="0"/>
                <w:sz w:val="20"/>
              </w:rPr>
            </w:pPr>
            <w:r w:rsidRPr="004075BB">
              <w:rPr>
                <w:snapToGrid w:val="0"/>
                <w:sz w:val="20"/>
              </w:rPr>
              <w:t xml:space="preserve">Утверждено на </w:t>
            </w:r>
          </w:p>
          <w:p w14:paraId="0C067E53" w14:textId="77777777" w:rsidR="004075BB" w:rsidRPr="004075BB" w:rsidRDefault="004075BB" w:rsidP="004075BB">
            <w:pPr>
              <w:ind w:left="-108" w:right="-38"/>
              <w:jc w:val="center"/>
              <w:rPr>
                <w:snapToGrid w:val="0"/>
                <w:sz w:val="20"/>
              </w:rPr>
            </w:pPr>
            <w:r w:rsidRPr="004075BB">
              <w:rPr>
                <w:snapToGrid w:val="0"/>
                <w:sz w:val="20"/>
              </w:rPr>
              <w:t>2022 год</w:t>
            </w:r>
          </w:p>
        </w:tc>
        <w:tc>
          <w:tcPr>
            <w:tcW w:w="647" w:type="pct"/>
            <w:shd w:val="clear" w:color="auto" w:fill="auto"/>
            <w:vAlign w:val="center"/>
            <w:hideMark/>
          </w:tcPr>
          <w:p w14:paraId="7028EFFF" w14:textId="77777777" w:rsidR="004075BB" w:rsidRPr="004075BB" w:rsidRDefault="004075BB" w:rsidP="004075BB">
            <w:pPr>
              <w:ind w:left="-108" w:right="-38"/>
              <w:jc w:val="center"/>
              <w:rPr>
                <w:snapToGrid w:val="0"/>
                <w:sz w:val="20"/>
              </w:rPr>
            </w:pPr>
            <w:r w:rsidRPr="004075BB">
              <w:rPr>
                <w:snapToGrid w:val="0"/>
                <w:sz w:val="20"/>
              </w:rPr>
              <w:t>Предложения предприятия на 2023 год</w:t>
            </w:r>
          </w:p>
        </w:tc>
        <w:tc>
          <w:tcPr>
            <w:tcW w:w="647" w:type="pct"/>
            <w:shd w:val="clear" w:color="auto" w:fill="auto"/>
            <w:vAlign w:val="center"/>
            <w:hideMark/>
          </w:tcPr>
          <w:p w14:paraId="6D8BEC2A" w14:textId="77777777" w:rsidR="004075BB" w:rsidRPr="004075BB" w:rsidRDefault="004075BB" w:rsidP="004075BB">
            <w:pPr>
              <w:ind w:left="-108" w:right="-38"/>
              <w:jc w:val="center"/>
              <w:rPr>
                <w:snapToGrid w:val="0"/>
                <w:sz w:val="20"/>
              </w:rPr>
            </w:pPr>
            <w:r w:rsidRPr="004075BB">
              <w:rPr>
                <w:snapToGrid w:val="0"/>
                <w:sz w:val="20"/>
              </w:rPr>
              <w:t>Предложения экспертов на 2023 год</w:t>
            </w:r>
          </w:p>
        </w:tc>
        <w:tc>
          <w:tcPr>
            <w:tcW w:w="496" w:type="pct"/>
            <w:shd w:val="clear" w:color="auto" w:fill="auto"/>
            <w:vAlign w:val="center"/>
          </w:tcPr>
          <w:p w14:paraId="2BF00211" w14:textId="77777777" w:rsidR="004075BB" w:rsidRPr="004075BB" w:rsidRDefault="004075BB" w:rsidP="004075BB">
            <w:pPr>
              <w:ind w:left="-95" w:right="-65"/>
              <w:jc w:val="center"/>
              <w:rPr>
                <w:i/>
                <w:sz w:val="20"/>
              </w:rPr>
            </w:pPr>
            <w:proofErr w:type="spellStart"/>
            <w:r w:rsidRPr="004075BB">
              <w:rPr>
                <w:i/>
                <w:sz w:val="20"/>
              </w:rPr>
              <w:t>Производ-ство</w:t>
            </w:r>
            <w:proofErr w:type="spellEnd"/>
            <w:r w:rsidRPr="004075BB">
              <w:rPr>
                <w:i/>
                <w:sz w:val="20"/>
              </w:rPr>
              <w:t xml:space="preserve"> ТЭ</w:t>
            </w:r>
          </w:p>
        </w:tc>
        <w:tc>
          <w:tcPr>
            <w:tcW w:w="384" w:type="pct"/>
            <w:shd w:val="clear" w:color="auto" w:fill="auto"/>
            <w:vAlign w:val="center"/>
          </w:tcPr>
          <w:p w14:paraId="318C14ED" w14:textId="77777777" w:rsidR="004075BB" w:rsidRPr="004075BB" w:rsidRDefault="004075BB" w:rsidP="004075BB">
            <w:pPr>
              <w:ind w:left="-95" w:right="-65"/>
              <w:jc w:val="center"/>
              <w:rPr>
                <w:i/>
                <w:sz w:val="20"/>
              </w:rPr>
            </w:pPr>
            <w:proofErr w:type="gramStart"/>
            <w:r w:rsidRPr="004075BB">
              <w:rPr>
                <w:i/>
                <w:sz w:val="20"/>
              </w:rPr>
              <w:t>Переда-</w:t>
            </w:r>
            <w:proofErr w:type="spellStart"/>
            <w:r w:rsidRPr="004075BB">
              <w:rPr>
                <w:i/>
                <w:sz w:val="20"/>
              </w:rPr>
              <w:t>ча</w:t>
            </w:r>
            <w:proofErr w:type="spellEnd"/>
            <w:proofErr w:type="gramEnd"/>
            <w:r w:rsidRPr="004075BB">
              <w:rPr>
                <w:i/>
                <w:sz w:val="20"/>
              </w:rPr>
              <w:t xml:space="preserve"> ТЭ</w:t>
            </w:r>
          </w:p>
        </w:tc>
        <w:tc>
          <w:tcPr>
            <w:tcW w:w="567" w:type="pct"/>
            <w:vAlign w:val="center"/>
          </w:tcPr>
          <w:p w14:paraId="660B9E43" w14:textId="77777777" w:rsidR="004075BB" w:rsidRPr="004075BB" w:rsidRDefault="004075BB" w:rsidP="004075BB">
            <w:pPr>
              <w:ind w:left="-108" w:right="-38"/>
              <w:jc w:val="center"/>
              <w:rPr>
                <w:snapToGrid w:val="0"/>
                <w:sz w:val="20"/>
              </w:rPr>
            </w:pPr>
            <w:proofErr w:type="spellStart"/>
            <w:r w:rsidRPr="004075BB">
              <w:rPr>
                <w:snapToGrid w:val="0"/>
                <w:sz w:val="20"/>
              </w:rPr>
              <w:t>Отклоне-ние</w:t>
            </w:r>
            <w:proofErr w:type="spellEnd"/>
            <w:r w:rsidRPr="004075BB">
              <w:rPr>
                <w:snapToGrid w:val="0"/>
                <w:sz w:val="20"/>
              </w:rPr>
              <w:t xml:space="preserve"> (5-4)</w:t>
            </w:r>
          </w:p>
        </w:tc>
        <w:tc>
          <w:tcPr>
            <w:tcW w:w="499" w:type="pct"/>
            <w:vAlign w:val="center"/>
          </w:tcPr>
          <w:p w14:paraId="66C36C32" w14:textId="77777777" w:rsidR="004075BB" w:rsidRPr="004075BB" w:rsidRDefault="004075BB" w:rsidP="004075BB">
            <w:pPr>
              <w:ind w:left="-108" w:right="-38"/>
              <w:jc w:val="center"/>
              <w:rPr>
                <w:snapToGrid w:val="0"/>
                <w:sz w:val="20"/>
              </w:rPr>
            </w:pPr>
            <w:r w:rsidRPr="004075BB">
              <w:rPr>
                <w:snapToGrid w:val="0"/>
                <w:sz w:val="20"/>
              </w:rPr>
              <w:t>Динамика расходов, % (5-3)</w:t>
            </w:r>
          </w:p>
        </w:tc>
      </w:tr>
      <w:tr w:rsidR="004075BB" w:rsidRPr="004075BB" w14:paraId="6EBE2141" w14:textId="77777777" w:rsidTr="00F95151">
        <w:trPr>
          <w:trHeight w:val="176"/>
          <w:tblHeader/>
        </w:trPr>
        <w:tc>
          <w:tcPr>
            <w:tcW w:w="254" w:type="pct"/>
            <w:shd w:val="clear" w:color="auto" w:fill="auto"/>
            <w:vAlign w:val="center"/>
          </w:tcPr>
          <w:p w14:paraId="021F8B5B" w14:textId="77777777" w:rsidR="004075BB" w:rsidRPr="004075BB" w:rsidRDefault="004075BB" w:rsidP="004075BB">
            <w:pPr>
              <w:jc w:val="center"/>
              <w:rPr>
                <w:snapToGrid w:val="0"/>
              </w:rPr>
            </w:pPr>
            <w:r w:rsidRPr="004075BB">
              <w:rPr>
                <w:snapToGrid w:val="0"/>
              </w:rPr>
              <w:t>1</w:t>
            </w:r>
          </w:p>
        </w:tc>
        <w:tc>
          <w:tcPr>
            <w:tcW w:w="922" w:type="pct"/>
            <w:shd w:val="clear" w:color="auto" w:fill="auto"/>
            <w:vAlign w:val="center"/>
          </w:tcPr>
          <w:p w14:paraId="0F31DAA2" w14:textId="77777777" w:rsidR="004075BB" w:rsidRPr="004075BB" w:rsidRDefault="004075BB" w:rsidP="004075BB">
            <w:pPr>
              <w:jc w:val="center"/>
              <w:rPr>
                <w:snapToGrid w:val="0"/>
              </w:rPr>
            </w:pPr>
            <w:r w:rsidRPr="004075BB">
              <w:rPr>
                <w:snapToGrid w:val="0"/>
              </w:rPr>
              <w:t>2</w:t>
            </w:r>
          </w:p>
        </w:tc>
        <w:tc>
          <w:tcPr>
            <w:tcW w:w="584" w:type="pct"/>
            <w:shd w:val="clear" w:color="auto" w:fill="auto"/>
            <w:vAlign w:val="center"/>
          </w:tcPr>
          <w:p w14:paraId="069D31A7" w14:textId="77777777" w:rsidR="004075BB" w:rsidRPr="004075BB" w:rsidRDefault="004075BB" w:rsidP="004075BB">
            <w:pPr>
              <w:jc w:val="center"/>
              <w:rPr>
                <w:snapToGrid w:val="0"/>
              </w:rPr>
            </w:pPr>
            <w:r w:rsidRPr="004075BB">
              <w:rPr>
                <w:snapToGrid w:val="0"/>
              </w:rPr>
              <w:t>3</w:t>
            </w:r>
          </w:p>
        </w:tc>
        <w:tc>
          <w:tcPr>
            <w:tcW w:w="647" w:type="pct"/>
            <w:shd w:val="clear" w:color="auto" w:fill="auto"/>
            <w:vAlign w:val="center"/>
          </w:tcPr>
          <w:p w14:paraId="57869202" w14:textId="77777777" w:rsidR="004075BB" w:rsidRPr="004075BB" w:rsidRDefault="004075BB" w:rsidP="004075BB">
            <w:pPr>
              <w:jc w:val="center"/>
              <w:rPr>
                <w:snapToGrid w:val="0"/>
              </w:rPr>
            </w:pPr>
            <w:r w:rsidRPr="004075BB">
              <w:rPr>
                <w:snapToGrid w:val="0"/>
              </w:rPr>
              <w:t>4</w:t>
            </w:r>
          </w:p>
        </w:tc>
        <w:tc>
          <w:tcPr>
            <w:tcW w:w="647" w:type="pct"/>
            <w:shd w:val="clear" w:color="auto" w:fill="auto"/>
            <w:vAlign w:val="center"/>
          </w:tcPr>
          <w:p w14:paraId="609C355C" w14:textId="77777777" w:rsidR="004075BB" w:rsidRPr="004075BB" w:rsidRDefault="004075BB" w:rsidP="004075BB">
            <w:pPr>
              <w:jc w:val="center"/>
              <w:rPr>
                <w:snapToGrid w:val="0"/>
              </w:rPr>
            </w:pPr>
            <w:r w:rsidRPr="004075BB">
              <w:rPr>
                <w:snapToGrid w:val="0"/>
              </w:rPr>
              <w:t>5</w:t>
            </w:r>
          </w:p>
        </w:tc>
        <w:tc>
          <w:tcPr>
            <w:tcW w:w="496" w:type="pct"/>
          </w:tcPr>
          <w:p w14:paraId="63B7F412" w14:textId="77777777" w:rsidR="004075BB" w:rsidRPr="004075BB" w:rsidRDefault="004075BB" w:rsidP="004075BB">
            <w:pPr>
              <w:jc w:val="center"/>
              <w:rPr>
                <w:i/>
                <w:snapToGrid w:val="0"/>
              </w:rPr>
            </w:pPr>
            <w:r w:rsidRPr="004075BB">
              <w:rPr>
                <w:i/>
                <w:snapToGrid w:val="0"/>
              </w:rPr>
              <w:t>5.1.</w:t>
            </w:r>
          </w:p>
        </w:tc>
        <w:tc>
          <w:tcPr>
            <w:tcW w:w="384" w:type="pct"/>
          </w:tcPr>
          <w:p w14:paraId="231B34BA" w14:textId="77777777" w:rsidR="004075BB" w:rsidRPr="004075BB" w:rsidRDefault="004075BB" w:rsidP="004075BB">
            <w:pPr>
              <w:jc w:val="center"/>
              <w:rPr>
                <w:i/>
                <w:snapToGrid w:val="0"/>
              </w:rPr>
            </w:pPr>
            <w:r w:rsidRPr="004075BB">
              <w:rPr>
                <w:i/>
                <w:snapToGrid w:val="0"/>
              </w:rPr>
              <w:t>5.2.</w:t>
            </w:r>
          </w:p>
        </w:tc>
        <w:tc>
          <w:tcPr>
            <w:tcW w:w="567" w:type="pct"/>
            <w:vAlign w:val="center"/>
          </w:tcPr>
          <w:p w14:paraId="65C28368" w14:textId="77777777" w:rsidR="004075BB" w:rsidRPr="004075BB" w:rsidRDefault="004075BB" w:rsidP="004075BB">
            <w:pPr>
              <w:jc w:val="center"/>
              <w:rPr>
                <w:snapToGrid w:val="0"/>
              </w:rPr>
            </w:pPr>
            <w:r w:rsidRPr="004075BB">
              <w:rPr>
                <w:snapToGrid w:val="0"/>
              </w:rPr>
              <w:t>6</w:t>
            </w:r>
          </w:p>
        </w:tc>
        <w:tc>
          <w:tcPr>
            <w:tcW w:w="499" w:type="pct"/>
            <w:vAlign w:val="center"/>
          </w:tcPr>
          <w:p w14:paraId="723823B1" w14:textId="77777777" w:rsidR="004075BB" w:rsidRPr="004075BB" w:rsidRDefault="004075BB" w:rsidP="004075BB">
            <w:pPr>
              <w:jc w:val="center"/>
              <w:rPr>
                <w:snapToGrid w:val="0"/>
              </w:rPr>
            </w:pPr>
            <w:r w:rsidRPr="004075BB">
              <w:rPr>
                <w:snapToGrid w:val="0"/>
              </w:rPr>
              <w:t>7</w:t>
            </w:r>
          </w:p>
        </w:tc>
      </w:tr>
      <w:tr w:rsidR="004075BB" w:rsidRPr="004075BB" w14:paraId="3E1A632E" w14:textId="77777777" w:rsidTr="00F95151">
        <w:trPr>
          <w:trHeight w:val="228"/>
        </w:trPr>
        <w:tc>
          <w:tcPr>
            <w:tcW w:w="254" w:type="pct"/>
            <w:shd w:val="clear" w:color="auto" w:fill="auto"/>
            <w:vAlign w:val="center"/>
            <w:hideMark/>
          </w:tcPr>
          <w:p w14:paraId="0F0EA072" w14:textId="77777777" w:rsidR="004075BB" w:rsidRPr="004075BB" w:rsidRDefault="004075BB" w:rsidP="004075BB">
            <w:pPr>
              <w:jc w:val="center"/>
              <w:rPr>
                <w:snapToGrid w:val="0"/>
              </w:rPr>
            </w:pPr>
            <w:r w:rsidRPr="004075BB">
              <w:rPr>
                <w:snapToGrid w:val="0"/>
              </w:rPr>
              <w:t>2</w:t>
            </w:r>
          </w:p>
        </w:tc>
        <w:tc>
          <w:tcPr>
            <w:tcW w:w="922" w:type="pct"/>
            <w:shd w:val="clear" w:color="auto" w:fill="auto"/>
            <w:vAlign w:val="center"/>
            <w:hideMark/>
          </w:tcPr>
          <w:p w14:paraId="3F2DE332" w14:textId="77777777" w:rsidR="004075BB" w:rsidRPr="004075BB" w:rsidRDefault="004075BB" w:rsidP="004075BB">
            <w:pPr>
              <w:rPr>
                <w:snapToGrid w:val="0"/>
              </w:rPr>
            </w:pPr>
            <w:r w:rsidRPr="004075BB">
              <w:rPr>
                <w:snapToGrid w:val="0"/>
              </w:rPr>
              <w:t>Расходы на топливо</w:t>
            </w:r>
          </w:p>
        </w:tc>
        <w:tc>
          <w:tcPr>
            <w:tcW w:w="584" w:type="pct"/>
            <w:shd w:val="clear" w:color="auto" w:fill="auto"/>
            <w:vAlign w:val="center"/>
          </w:tcPr>
          <w:p w14:paraId="5E71CE54" w14:textId="77777777" w:rsidR="004075BB" w:rsidRPr="004075BB" w:rsidRDefault="004075BB" w:rsidP="004075BB">
            <w:pPr>
              <w:jc w:val="center"/>
            </w:pPr>
            <w:r w:rsidRPr="004075BB">
              <w:t>27 388</w:t>
            </w:r>
          </w:p>
        </w:tc>
        <w:tc>
          <w:tcPr>
            <w:tcW w:w="647" w:type="pct"/>
            <w:shd w:val="clear" w:color="auto" w:fill="auto"/>
            <w:vAlign w:val="center"/>
          </w:tcPr>
          <w:p w14:paraId="4F054C33" w14:textId="77777777" w:rsidR="004075BB" w:rsidRPr="004075BB" w:rsidRDefault="004075BB" w:rsidP="004075BB">
            <w:pPr>
              <w:jc w:val="center"/>
            </w:pPr>
            <w:r w:rsidRPr="004075BB">
              <w:t>36 156</w:t>
            </w:r>
          </w:p>
        </w:tc>
        <w:tc>
          <w:tcPr>
            <w:tcW w:w="647" w:type="pct"/>
            <w:shd w:val="clear" w:color="auto" w:fill="auto"/>
            <w:vAlign w:val="center"/>
          </w:tcPr>
          <w:p w14:paraId="194918A5" w14:textId="77777777" w:rsidR="004075BB" w:rsidRPr="004075BB" w:rsidRDefault="004075BB" w:rsidP="004075BB">
            <w:pPr>
              <w:jc w:val="center"/>
            </w:pPr>
            <w:r w:rsidRPr="004075BB">
              <w:t>32 702</w:t>
            </w:r>
          </w:p>
        </w:tc>
        <w:tc>
          <w:tcPr>
            <w:tcW w:w="496" w:type="pct"/>
            <w:shd w:val="clear" w:color="auto" w:fill="auto"/>
            <w:vAlign w:val="center"/>
          </w:tcPr>
          <w:p w14:paraId="24433CCC" w14:textId="77777777" w:rsidR="004075BB" w:rsidRPr="004075BB" w:rsidRDefault="004075BB" w:rsidP="004075BB">
            <w:pPr>
              <w:jc w:val="center"/>
              <w:rPr>
                <w:i/>
                <w:sz w:val="20"/>
              </w:rPr>
            </w:pPr>
            <w:r w:rsidRPr="004075BB">
              <w:rPr>
                <w:i/>
                <w:sz w:val="20"/>
              </w:rPr>
              <w:t>32 702</w:t>
            </w:r>
          </w:p>
        </w:tc>
        <w:tc>
          <w:tcPr>
            <w:tcW w:w="384" w:type="pct"/>
            <w:shd w:val="clear" w:color="auto" w:fill="auto"/>
            <w:vAlign w:val="center"/>
          </w:tcPr>
          <w:p w14:paraId="42802332" w14:textId="77777777" w:rsidR="004075BB" w:rsidRPr="004075BB" w:rsidRDefault="004075BB" w:rsidP="004075BB">
            <w:pPr>
              <w:jc w:val="center"/>
              <w:rPr>
                <w:i/>
                <w:sz w:val="20"/>
              </w:rPr>
            </w:pPr>
            <w:r w:rsidRPr="004075BB">
              <w:rPr>
                <w:i/>
                <w:sz w:val="20"/>
              </w:rPr>
              <w:t>0</w:t>
            </w:r>
          </w:p>
        </w:tc>
        <w:tc>
          <w:tcPr>
            <w:tcW w:w="567" w:type="pct"/>
            <w:shd w:val="clear" w:color="auto" w:fill="auto"/>
            <w:vAlign w:val="center"/>
          </w:tcPr>
          <w:p w14:paraId="48D2FAC6" w14:textId="77777777" w:rsidR="004075BB" w:rsidRPr="004075BB" w:rsidRDefault="004075BB" w:rsidP="004075BB">
            <w:pPr>
              <w:jc w:val="center"/>
            </w:pPr>
            <w:r w:rsidRPr="004075BB">
              <w:t>-3 454</w:t>
            </w:r>
          </w:p>
        </w:tc>
        <w:tc>
          <w:tcPr>
            <w:tcW w:w="499" w:type="pct"/>
            <w:shd w:val="clear" w:color="auto" w:fill="auto"/>
            <w:vAlign w:val="center"/>
          </w:tcPr>
          <w:p w14:paraId="60EB4DF4" w14:textId="77777777" w:rsidR="004075BB" w:rsidRPr="004075BB" w:rsidRDefault="004075BB" w:rsidP="004075BB">
            <w:pPr>
              <w:jc w:val="center"/>
            </w:pPr>
            <w:r w:rsidRPr="004075BB">
              <w:t>19,40%</w:t>
            </w:r>
          </w:p>
        </w:tc>
      </w:tr>
      <w:tr w:rsidR="004075BB" w:rsidRPr="004075BB" w14:paraId="34B12F5B" w14:textId="77777777" w:rsidTr="00F95151">
        <w:trPr>
          <w:trHeight w:val="200"/>
        </w:trPr>
        <w:tc>
          <w:tcPr>
            <w:tcW w:w="254" w:type="pct"/>
            <w:shd w:val="clear" w:color="auto" w:fill="auto"/>
            <w:vAlign w:val="center"/>
            <w:hideMark/>
          </w:tcPr>
          <w:p w14:paraId="155BB7E0" w14:textId="77777777" w:rsidR="004075BB" w:rsidRPr="004075BB" w:rsidRDefault="004075BB" w:rsidP="004075BB">
            <w:pPr>
              <w:jc w:val="center"/>
              <w:rPr>
                <w:snapToGrid w:val="0"/>
              </w:rPr>
            </w:pPr>
            <w:r w:rsidRPr="004075BB">
              <w:rPr>
                <w:snapToGrid w:val="0"/>
              </w:rPr>
              <w:t>3</w:t>
            </w:r>
          </w:p>
        </w:tc>
        <w:tc>
          <w:tcPr>
            <w:tcW w:w="922" w:type="pct"/>
            <w:shd w:val="clear" w:color="auto" w:fill="auto"/>
            <w:vAlign w:val="center"/>
            <w:hideMark/>
          </w:tcPr>
          <w:p w14:paraId="7AA9CFE2" w14:textId="77777777" w:rsidR="004075BB" w:rsidRPr="004075BB" w:rsidRDefault="004075BB" w:rsidP="004075BB">
            <w:pPr>
              <w:rPr>
                <w:snapToGrid w:val="0"/>
              </w:rPr>
            </w:pPr>
            <w:r w:rsidRPr="004075BB">
              <w:rPr>
                <w:snapToGrid w:val="0"/>
              </w:rPr>
              <w:t>Расходы на электрическую энергию</w:t>
            </w:r>
          </w:p>
        </w:tc>
        <w:tc>
          <w:tcPr>
            <w:tcW w:w="584" w:type="pct"/>
            <w:shd w:val="clear" w:color="auto" w:fill="auto"/>
            <w:vAlign w:val="center"/>
          </w:tcPr>
          <w:p w14:paraId="5F990431" w14:textId="77777777" w:rsidR="004075BB" w:rsidRPr="004075BB" w:rsidRDefault="004075BB" w:rsidP="004075BB">
            <w:pPr>
              <w:jc w:val="center"/>
            </w:pPr>
            <w:r w:rsidRPr="004075BB">
              <w:t>9 695</w:t>
            </w:r>
          </w:p>
        </w:tc>
        <w:tc>
          <w:tcPr>
            <w:tcW w:w="647" w:type="pct"/>
            <w:shd w:val="clear" w:color="auto" w:fill="auto"/>
            <w:vAlign w:val="center"/>
          </w:tcPr>
          <w:p w14:paraId="0C42A5A5" w14:textId="77777777" w:rsidR="004075BB" w:rsidRPr="004075BB" w:rsidRDefault="004075BB" w:rsidP="004075BB">
            <w:pPr>
              <w:jc w:val="center"/>
            </w:pPr>
            <w:r w:rsidRPr="004075BB">
              <w:t>10 750</w:t>
            </w:r>
          </w:p>
        </w:tc>
        <w:tc>
          <w:tcPr>
            <w:tcW w:w="647" w:type="pct"/>
            <w:shd w:val="clear" w:color="auto" w:fill="auto"/>
            <w:vAlign w:val="center"/>
          </w:tcPr>
          <w:p w14:paraId="73D9563F" w14:textId="77777777" w:rsidR="004075BB" w:rsidRPr="004075BB" w:rsidRDefault="004075BB" w:rsidP="004075BB">
            <w:pPr>
              <w:jc w:val="center"/>
            </w:pPr>
            <w:r w:rsidRPr="004075BB">
              <w:t>9 908</w:t>
            </w:r>
          </w:p>
        </w:tc>
        <w:tc>
          <w:tcPr>
            <w:tcW w:w="496" w:type="pct"/>
            <w:shd w:val="clear" w:color="auto" w:fill="auto"/>
            <w:vAlign w:val="center"/>
          </w:tcPr>
          <w:p w14:paraId="73CEAEA3" w14:textId="77777777" w:rsidR="004075BB" w:rsidRPr="004075BB" w:rsidRDefault="004075BB" w:rsidP="004075BB">
            <w:pPr>
              <w:jc w:val="center"/>
              <w:rPr>
                <w:i/>
                <w:sz w:val="20"/>
              </w:rPr>
            </w:pPr>
            <w:r w:rsidRPr="004075BB">
              <w:rPr>
                <w:i/>
                <w:sz w:val="20"/>
              </w:rPr>
              <w:t>3 386</w:t>
            </w:r>
          </w:p>
        </w:tc>
        <w:tc>
          <w:tcPr>
            <w:tcW w:w="384" w:type="pct"/>
            <w:shd w:val="clear" w:color="auto" w:fill="auto"/>
            <w:vAlign w:val="center"/>
          </w:tcPr>
          <w:p w14:paraId="5B0E97E0" w14:textId="77777777" w:rsidR="004075BB" w:rsidRPr="004075BB" w:rsidRDefault="004075BB" w:rsidP="004075BB">
            <w:pPr>
              <w:jc w:val="center"/>
              <w:rPr>
                <w:i/>
                <w:sz w:val="20"/>
              </w:rPr>
            </w:pPr>
            <w:r w:rsidRPr="004075BB">
              <w:rPr>
                <w:i/>
                <w:sz w:val="20"/>
              </w:rPr>
              <w:t>6 522</w:t>
            </w:r>
          </w:p>
        </w:tc>
        <w:tc>
          <w:tcPr>
            <w:tcW w:w="567" w:type="pct"/>
            <w:shd w:val="clear" w:color="auto" w:fill="auto"/>
            <w:vAlign w:val="center"/>
          </w:tcPr>
          <w:p w14:paraId="59E56588" w14:textId="77777777" w:rsidR="004075BB" w:rsidRPr="004075BB" w:rsidRDefault="004075BB" w:rsidP="004075BB">
            <w:pPr>
              <w:jc w:val="center"/>
            </w:pPr>
            <w:r w:rsidRPr="004075BB">
              <w:t>-842</w:t>
            </w:r>
          </w:p>
        </w:tc>
        <w:tc>
          <w:tcPr>
            <w:tcW w:w="499" w:type="pct"/>
            <w:shd w:val="clear" w:color="auto" w:fill="auto"/>
            <w:vAlign w:val="center"/>
          </w:tcPr>
          <w:p w14:paraId="50750798" w14:textId="77777777" w:rsidR="004075BB" w:rsidRPr="004075BB" w:rsidRDefault="004075BB" w:rsidP="004075BB">
            <w:pPr>
              <w:jc w:val="center"/>
            </w:pPr>
            <w:r w:rsidRPr="004075BB">
              <w:t>2,20%</w:t>
            </w:r>
          </w:p>
        </w:tc>
      </w:tr>
      <w:tr w:rsidR="004075BB" w:rsidRPr="004075BB" w14:paraId="39601482" w14:textId="77777777" w:rsidTr="00F95151">
        <w:trPr>
          <w:trHeight w:val="228"/>
        </w:trPr>
        <w:tc>
          <w:tcPr>
            <w:tcW w:w="254" w:type="pct"/>
            <w:shd w:val="clear" w:color="auto" w:fill="auto"/>
            <w:vAlign w:val="center"/>
            <w:hideMark/>
          </w:tcPr>
          <w:p w14:paraId="0C72876F" w14:textId="77777777" w:rsidR="004075BB" w:rsidRPr="004075BB" w:rsidRDefault="004075BB" w:rsidP="004075BB">
            <w:pPr>
              <w:jc w:val="center"/>
              <w:rPr>
                <w:snapToGrid w:val="0"/>
              </w:rPr>
            </w:pPr>
            <w:r w:rsidRPr="004075BB">
              <w:rPr>
                <w:snapToGrid w:val="0"/>
              </w:rPr>
              <w:lastRenderedPageBreak/>
              <w:t>4</w:t>
            </w:r>
          </w:p>
        </w:tc>
        <w:tc>
          <w:tcPr>
            <w:tcW w:w="922" w:type="pct"/>
            <w:shd w:val="clear" w:color="auto" w:fill="auto"/>
            <w:vAlign w:val="center"/>
            <w:hideMark/>
          </w:tcPr>
          <w:p w14:paraId="20C26AD8" w14:textId="77777777" w:rsidR="004075BB" w:rsidRPr="004075BB" w:rsidRDefault="004075BB" w:rsidP="004075BB">
            <w:pPr>
              <w:rPr>
                <w:snapToGrid w:val="0"/>
              </w:rPr>
            </w:pPr>
            <w:r w:rsidRPr="004075BB">
              <w:rPr>
                <w:snapToGrid w:val="0"/>
              </w:rPr>
              <w:t>Расходы на холодную воду</w:t>
            </w:r>
          </w:p>
        </w:tc>
        <w:tc>
          <w:tcPr>
            <w:tcW w:w="584" w:type="pct"/>
            <w:shd w:val="clear" w:color="auto" w:fill="auto"/>
            <w:vAlign w:val="center"/>
          </w:tcPr>
          <w:p w14:paraId="5D8998D0" w14:textId="77777777" w:rsidR="004075BB" w:rsidRPr="004075BB" w:rsidRDefault="004075BB" w:rsidP="004075BB">
            <w:pPr>
              <w:jc w:val="center"/>
            </w:pPr>
            <w:r w:rsidRPr="004075BB">
              <w:t>2 862</w:t>
            </w:r>
          </w:p>
        </w:tc>
        <w:tc>
          <w:tcPr>
            <w:tcW w:w="647" w:type="pct"/>
            <w:shd w:val="clear" w:color="auto" w:fill="auto"/>
            <w:vAlign w:val="center"/>
          </w:tcPr>
          <w:p w14:paraId="02B8542F" w14:textId="77777777" w:rsidR="004075BB" w:rsidRPr="004075BB" w:rsidRDefault="004075BB" w:rsidP="004075BB">
            <w:pPr>
              <w:jc w:val="center"/>
            </w:pPr>
            <w:r w:rsidRPr="004075BB">
              <w:t>2 771</w:t>
            </w:r>
          </w:p>
        </w:tc>
        <w:tc>
          <w:tcPr>
            <w:tcW w:w="647" w:type="pct"/>
            <w:shd w:val="clear" w:color="auto" w:fill="auto"/>
            <w:vAlign w:val="center"/>
          </w:tcPr>
          <w:p w14:paraId="748242C6" w14:textId="77777777" w:rsidR="004075BB" w:rsidRPr="004075BB" w:rsidRDefault="004075BB" w:rsidP="004075BB">
            <w:pPr>
              <w:jc w:val="center"/>
            </w:pPr>
            <w:r w:rsidRPr="004075BB">
              <w:t>2 247</w:t>
            </w:r>
          </w:p>
        </w:tc>
        <w:tc>
          <w:tcPr>
            <w:tcW w:w="496" w:type="pct"/>
            <w:shd w:val="clear" w:color="auto" w:fill="auto"/>
            <w:vAlign w:val="center"/>
          </w:tcPr>
          <w:p w14:paraId="44488C82" w14:textId="77777777" w:rsidR="004075BB" w:rsidRPr="004075BB" w:rsidRDefault="004075BB" w:rsidP="004075BB">
            <w:pPr>
              <w:jc w:val="center"/>
              <w:rPr>
                <w:i/>
                <w:sz w:val="20"/>
              </w:rPr>
            </w:pPr>
            <w:r w:rsidRPr="004075BB">
              <w:rPr>
                <w:i/>
                <w:sz w:val="20"/>
              </w:rPr>
              <w:t>2 134</w:t>
            </w:r>
          </w:p>
        </w:tc>
        <w:tc>
          <w:tcPr>
            <w:tcW w:w="384" w:type="pct"/>
            <w:shd w:val="clear" w:color="auto" w:fill="auto"/>
            <w:vAlign w:val="center"/>
          </w:tcPr>
          <w:p w14:paraId="2E433B42" w14:textId="77777777" w:rsidR="004075BB" w:rsidRPr="004075BB" w:rsidRDefault="004075BB" w:rsidP="004075BB">
            <w:pPr>
              <w:jc w:val="center"/>
              <w:rPr>
                <w:i/>
                <w:sz w:val="20"/>
              </w:rPr>
            </w:pPr>
            <w:r w:rsidRPr="004075BB">
              <w:rPr>
                <w:i/>
                <w:sz w:val="20"/>
              </w:rPr>
              <w:t>113</w:t>
            </w:r>
          </w:p>
        </w:tc>
        <w:tc>
          <w:tcPr>
            <w:tcW w:w="567" w:type="pct"/>
            <w:shd w:val="clear" w:color="auto" w:fill="auto"/>
            <w:vAlign w:val="center"/>
          </w:tcPr>
          <w:p w14:paraId="64451942" w14:textId="77777777" w:rsidR="004075BB" w:rsidRPr="004075BB" w:rsidRDefault="004075BB" w:rsidP="004075BB">
            <w:pPr>
              <w:jc w:val="center"/>
            </w:pPr>
            <w:r w:rsidRPr="004075BB">
              <w:t>-524</w:t>
            </w:r>
          </w:p>
        </w:tc>
        <w:tc>
          <w:tcPr>
            <w:tcW w:w="499" w:type="pct"/>
            <w:shd w:val="clear" w:color="auto" w:fill="auto"/>
            <w:vAlign w:val="center"/>
          </w:tcPr>
          <w:p w14:paraId="49E6E15A" w14:textId="77777777" w:rsidR="004075BB" w:rsidRPr="004075BB" w:rsidRDefault="004075BB" w:rsidP="004075BB">
            <w:pPr>
              <w:ind w:left="-111" w:right="-142"/>
              <w:jc w:val="center"/>
            </w:pPr>
            <w:r w:rsidRPr="004075BB">
              <w:t>-21,49%</w:t>
            </w:r>
          </w:p>
        </w:tc>
      </w:tr>
      <w:tr w:rsidR="004075BB" w:rsidRPr="004075BB" w14:paraId="1D89DE1C" w14:textId="77777777" w:rsidTr="00F95151">
        <w:trPr>
          <w:trHeight w:val="228"/>
        </w:trPr>
        <w:tc>
          <w:tcPr>
            <w:tcW w:w="254" w:type="pct"/>
            <w:shd w:val="clear" w:color="auto" w:fill="auto"/>
            <w:vAlign w:val="center"/>
          </w:tcPr>
          <w:p w14:paraId="35FF9EC3" w14:textId="77777777" w:rsidR="004075BB" w:rsidRPr="004075BB" w:rsidRDefault="004075BB" w:rsidP="004075BB">
            <w:pPr>
              <w:jc w:val="center"/>
              <w:rPr>
                <w:snapToGrid w:val="0"/>
              </w:rPr>
            </w:pPr>
            <w:r w:rsidRPr="004075BB">
              <w:rPr>
                <w:snapToGrid w:val="0"/>
              </w:rPr>
              <w:t>5</w:t>
            </w:r>
          </w:p>
        </w:tc>
        <w:tc>
          <w:tcPr>
            <w:tcW w:w="922" w:type="pct"/>
            <w:shd w:val="clear" w:color="auto" w:fill="auto"/>
            <w:vAlign w:val="center"/>
          </w:tcPr>
          <w:p w14:paraId="2A7A6905" w14:textId="77777777" w:rsidR="004075BB" w:rsidRPr="004075BB" w:rsidRDefault="004075BB" w:rsidP="004075BB">
            <w:pPr>
              <w:rPr>
                <w:snapToGrid w:val="0"/>
              </w:rPr>
            </w:pPr>
            <w:r w:rsidRPr="004075BB">
              <w:rPr>
                <w:snapToGrid w:val="0"/>
              </w:rPr>
              <w:t>Расходы на теплоноситель</w:t>
            </w:r>
          </w:p>
        </w:tc>
        <w:tc>
          <w:tcPr>
            <w:tcW w:w="584" w:type="pct"/>
            <w:shd w:val="clear" w:color="auto" w:fill="auto"/>
            <w:vAlign w:val="center"/>
          </w:tcPr>
          <w:p w14:paraId="351BB7EA" w14:textId="77777777" w:rsidR="004075BB" w:rsidRPr="004075BB" w:rsidRDefault="004075BB" w:rsidP="004075BB">
            <w:pPr>
              <w:jc w:val="center"/>
            </w:pPr>
            <w:r w:rsidRPr="004075BB">
              <w:t>0</w:t>
            </w:r>
          </w:p>
        </w:tc>
        <w:tc>
          <w:tcPr>
            <w:tcW w:w="647" w:type="pct"/>
            <w:shd w:val="clear" w:color="auto" w:fill="auto"/>
            <w:vAlign w:val="center"/>
          </w:tcPr>
          <w:p w14:paraId="036B5059" w14:textId="77777777" w:rsidR="004075BB" w:rsidRPr="004075BB" w:rsidRDefault="004075BB" w:rsidP="004075BB">
            <w:pPr>
              <w:jc w:val="center"/>
            </w:pPr>
            <w:r w:rsidRPr="004075BB">
              <w:t>0</w:t>
            </w:r>
          </w:p>
        </w:tc>
        <w:tc>
          <w:tcPr>
            <w:tcW w:w="647" w:type="pct"/>
            <w:shd w:val="clear" w:color="auto" w:fill="auto"/>
            <w:vAlign w:val="center"/>
          </w:tcPr>
          <w:p w14:paraId="46F60C9F" w14:textId="77777777" w:rsidR="004075BB" w:rsidRPr="004075BB" w:rsidRDefault="004075BB" w:rsidP="004075BB">
            <w:pPr>
              <w:jc w:val="center"/>
            </w:pPr>
            <w:r w:rsidRPr="004075BB">
              <w:t>0</w:t>
            </w:r>
          </w:p>
        </w:tc>
        <w:tc>
          <w:tcPr>
            <w:tcW w:w="496" w:type="pct"/>
            <w:shd w:val="clear" w:color="auto" w:fill="auto"/>
            <w:vAlign w:val="center"/>
          </w:tcPr>
          <w:p w14:paraId="684F02A1" w14:textId="77777777" w:rsidR="004075BB" w:rsidRPr="004075BB" w:rsidRDefault="004075BB" w:rsidP="004075BB">
            <w:pPr>
              <w:jc w:val="center"/>
              <w:rPr>
                <w:i/>
                <w:sz w:val="20"/>
              </w:rPr>
            </w:pPr>
            <w:r w:rsidRPr="004075BB">
              <w:rPr>
                <w:i/>
                <w:sz w:val="20"/>
              </w:rPr>
              <w:t>0</w:t>
            </w:r>
          </w:p>
        </w:tc>
        <w:tc>
          <w:tcPr>
            <w:tcW w:w="384" w:type="pct"/>
            <w:shd w:val="clear" w:color="auto" w:fill="auto"/>
            <w:vAlign w:val="center"/>
          </w:tcPr>
          <w:p w14:paraId="3A24D6A5" w14:textId="77777777" w:rsidR="004075BB" w:rsidRPr="004075BB" w:rsidRDefault="004075BB" w:rsidP="004075BB">
            <w:pPr>
              <w:jc w:val="center"/>
              <w:rPr>
                <w:i/>
                <w:sz w:val="20"/>
              </w:rPr>
            </w:pPr>
            <w:r w:rsidRPr="004075BB">
              <w:rPr>
                <w:i/>
                <w:sz w:val="20"/>
              </w:rPr>
              <w:t>0</w:t>
            </w:r>
          </w:p>
        </w:tc>
        <w:tc>
          <w:tcPr>
            <w:tcW w:w="567" w:type="pct"/>
            <w:shd w:val="clear" w:color="auto" w:fill="auto"/>
            <w:vAlign w:val="center"/>
          </w:tcPr>
          <w:p w14:paraId="324B50F5" w14:textId="77777777" w:rsidR="004075BB" w:rsidRPr="004075BB" w:rsidRDefault="004075BB" w:rsidP="004075BB">
            <w:pPr>
              <w:jc w:val="center"/>
            </w:pPr>
            <w:r w:rsidRPr="004075BB">
              <w:t>0</w:t>
            </w:r>
          </w:p>
        </w:tc>
        <w:tc>
          <w:tcPr>
            <w:tcW w:w="499" w:type="pct"/>
            <w:shd w:val="clear" w:color="auto" w:fill="auto"/>
            <w:vAlign w:val="center"/>
          </w:tcPr>
          <w:p w14:paraId="0E6D98C1" w14:textId="77777777" w:rsidR="004075BB" w:rsidRPr="004075BB" w:rsidRDefault="004075BB" w:rsidP="004075BB">
            <w:pPr>
              <w:jc w:val="center"/>
            </w:pPr>
            <w:r w:rsidRPr="004075BB">
              <w:t>0</w:t>
            </w:r>
          </w:p>
        </w:tc>
      </w:tr>
      <w:tr w:rsidR="004075BB" w:rsidRPr="004075BB" w14:paraId="27B8D21F" w14:textId="77777777" w:rsidTr="00F95151">
        <w:trPr>
          <w:trHeight w:val="228"/>
        </w:trPr>
        <w:tc>
          <w:tcPr>
            <w:tcW w:w="254" w:type="pct"/>
            <w:shd w:val="clear" w:color="auto" w:fill="auto"/>
            <w:vAlign w:val="center"/>
            <w:hideMark/>
          </w:tcPr>
          <w:p w14:paraId="4D1AA247" w14:textId="77777777" w:rsidR="004075BB" w:rsidRPr="004075BB" w:rsidRDefault="004075BB" w:rsidP="004075BB">
            <w:pPr>
              <w:jc w:val="center"/>
              <w:rPr>
                <w:snapToGrid w:val="0"/>
              </w:rPr>
            </w:pPr>
            <w:r w:rsidRPr="004075BB">
              <w:rPr>
                <w:snapToGrid w:val="0"/>
              </w:rPr>
              <w:t>6</w:t>
            </w:r>
          </w:p>
        </w:tc>
        <w:tc>
          <w:tcPr>
            <w:tcW w:w="922" w:type="pct"/>
            <w:shd w:val="clear" w:color="auto" w:fill="auto"/>
            <w:vAlign w:val="center"/>
            <w:hideMark/>
          </w:tcPr>
          <w:p w14:paraId="11D049EC" w14:textId="77777777" w:rsidR="004075BB" w:rsidRPr="004075BB" w:rsidRDefault="004075BB" w:rsidP="004075BB">
            <w:pPr>
              <w:rPr>
                <w:snapToGrid w:val="0"/>
              </w:rPr>
            </w:pPr>
            <w:r w:rsidRPr="004075BB">
              <w:rPr>
                <w:snapToGrid w:val="0"/>
              </w:rPr>
              <w:t>ИТОГО</w:t>
            </w:r>
          </w:p>
        </w:tc>
        <w:tc>
          <w:tcPr>
            <w:tcW w:w="584" w:type="pct"/>
            <w:shd w:val="clear" w:color="auto" w:fill="auto"/>
            <w:vAlign w:val="center"/>
          </w:tcPr>
          <w:p w14:paraId="7EB0AB30" w14:textId="77777777" w:rsidR="004075BB" w:rsidRPr="004075BB" w:rsidRDefault="004075BB" w:rsidP="004075BB">
            <w:pPr>
              <w:jc w:val="center"/>
            </w:pPr>
            <w:r w:rsidRPr="004075BB">
              <w:t>39 945</w:t>
            </w:r>
          </w:p>
        </w:tc>
        <w:tc>
          <w:tcPr>
            <w:tcW w:w="647" w:type="pct"/>
            <w:shd w:val="clear" w:color="auto" w:fill="auto"/>
            <w:vAlign w:val="center"/>
          </w:tcPr>
          <w:p w14:paraId="5AA44314" w14:textId="77777777" w:rsidR="004075BB" w:rsidRPr="004075BB" w:rsidRDefault="004075BB" w:rsidP="004075BB">
            <w:pPr>
              <w:jc w:val="center"/>
            </w:pPr>
            <w:r w:rsidRPr="004075BB">
              <w:t>49 677</w:t>
            </w:r>
          </w:p>
        </w:tc>
        <w:tc>
          <w:tcPr>
            <w:tcW w:w="647" w:type="pct"/>
            <w:shd w:val="clear" w:color="auto" w:fill="auto"/>
            <w:vAlign w:val="center"/>
          </w:tcPr>
          <w:p w14:paraId="6AAE2CCE" w14:textId="77777777" w:rsidR="004075BB" w:rsidRPr="004075BB" w:rsidRDefault="004075BB" w:rsidP="004075BB">
            <w:pPr>
              <w:jc w:val="center"/>
            </w:pPr>
            <w:r w:rsidRPr="004075BB">
              <w:t>44 857</w:t>
            </w:r>
          </w:p>
        </w:tc>
        <w:tc>
          <w:tcPr>
            <w:tcW w:w="496" w:type="pct"/>
            <w:shd w:val="clear" w:color="auto" w:fill="auto"/>
            <w:vAlign w:val="center"/>
          </w:tcPr>
          <w:p w14:paraId="36F9D32C" w14:textId="77777777" w:rsidR="004075BB" w:rsidRPr="004075BB" w:rsidRDefault="004075BB" w:rsidP="004075BB">
            <w:pPr>
              <w:jc w:val="center"/>
              <w:rPr>
                <w:i/>
                <w:sz w:val="20"/>
              </w:rPr>
            </w:pPr>
            <w:r w:rsidRPr="004075BB">
              <w:rPr>
                <w:i/>
                <w:sz w:val="20"/>
              </w:rPr>
              <w:t>38 222</w:t>
            </w:r>
          </w:p>
        </w:tc>
        <w:tc>
          <w:tcPr>
            <w:tcW w:w="384" w:type="pct"/>
            <w:shd w:val="clear" w:color="auto" w:fill="auto"/>
            <w:vAlign w:val="center"/>
          </w:tcPr>
          <w:p w14:paraId="29270DE3" w14:textId="77777777" w:rsidR="004075BB" w:rsidRPr="004075BB" w:rsidRDefault="004075BB" w:rsidP="004075BB">
            <w:pPr>
              <w:jc w:val="center"/>
              <w:rPr>
                <w:i/>
                <w:sz w:val="20"/>
              </w:rPr>
            </w:pPr>
            <w:r w:rsidRPr="004075BB">
              <w:rPr>
                <w:i/>
                <w:sz w:val="20"/>
              </w:rPr>
              <w:t>6 635</w:t>
            </w:r>
          </w:p>
        </w:tc>
        <w:tc>
          <w:tcPr>
            <w:tcW w:w="567" w:type="pct"/>
            <w:shd w:val="clear" w:color="auto" w:fill="auto"/>
            <w:vAlign w:val="center"/>
          </w:tcPr>
          <w:p w14:paraId="5A4C7B34" w14:textId="77777777" w:rsidR="004075BB" w:rsidRPr="004075BB" w:rsidRDefault="004075BB" w:rsidP="004075BB">
            <w:pPr>
              <w:jc w:val="center"/>
            </w:pPr>
            <w:r w:rsidRPr="004075BB">
              <w:t>-4 820</w:t>
            </w:r>
          </w:p>
        </w:tc>
        <w:tc>
          <w:tcPr>
            <w:tcW w:w="499" w:type="pct"/>
            <w:shd w:val="clear" w:color="auto" w:fill="auto"/>
            <w:vAlign w:val="center"/>
          </w:tcPr>
          <w:p w14:paraId="431F6D81" w14:textId="77777777" w:rsidR="004075BB" w:rsidRPr="004075BB" w:rsidRDefault="004075BB" w:rsidP="004075BB">
            <w:pPr>
              <w:jc w:val="center"/>
            </w:pPr>
            <w:r w:rsidRPr="004075BB">
              <w:t>12,30%</w:t>
            </w:r>
          </w:p>
        </w:tc>
      </w:tr>
    </w:tbl>
    <w:p w14:paraId="7861A415" w14:textId="77777777" w:rsidR="004075BB" w:rsidRPr="004075BB" w:rsidRDefault="004075BB" w:rsidP="004075BB">
      <w:pPr>
        <w:widowControl w:val="0"/>
        <w:ind w:firstLine="720"/>
        <w:jc w:val="both"/>
        <w:rPr>
          <w:snapToGrid w:val="0"/>
          <w:sz w:val="28"/>
          <w:szCs w:val="28"/>
        </w:rPr>
      </w:pPr>
    </w:p>
    <w:p w14:paraId="54E0BC01" w14:textId="77777777" w:rsidR="004075BB" w:rsidRPr="004075BB" w:rsidRDefault="004075BB" w:rsidP="004075BB">
      <w:pPr>
        <w:widowControl w:val="0"/>
        <w:ind w:firstLine="720"/>
        <w:jc w:val="right"/>
        <w:rPr>
          <w:snapToGrid w:val="0"/>
          <w:sz w:val="28"/>
          <w:szCs w:val="28"/>
        </w:rPr>
      </w:pPr>
      <w:r w:rsidRPr="004075BB">
        <w:rPr>
          <w:snapToGrid w:val="0"/>
          <w:sz w:val="28"/>
          <w:szCs w:val="28"/>
        </w:rPr>
        <w:br/>
        <w:t>Таблица 10</w:t>
      </w:r>
    </w:p>
    <w:p w14:paraId="4C994E4D" w14:textId="77777777" w:rsidR="004075BB" w:rsidRPr="004075BB" w:rsidRDefault="004075BB" w:rsidP="004075BB">
      <w:pPr>
        <w:jc w:val="center"/>
        <w:rPr>
          <w:bCs/>
          <w:sz w:val="28"/>
          <w:szCs w:val="28"/>
        </w:rPr>
      </w:pPr>
      <w:r w:rsidRPr="004075BB">
        <w:rPr>
          <w:bCs/>
          <w:sz w:val="28"/>
          <w:szCs w:val="28"/>
        </w:rPr>
        <w:t xml:space="preserve">Реестр расходов на приобретение энергетических ресурсов, </w:t>
      </w:r>
    </w:p>
    <w:p w14:paraId="305DB4F1" w14:textId="77777777" w:rsidR="004075BB" w:rsidRPr="004075BB" w:rsidRDefault="004075BB" w:rsidP="004075BB">
      <w:pPr>
        <w:jc w:val="center"/>
        <w:rPr>
          <w:bCs/>
          <w:sz w:val="28"/>
          <w:szCs w:val="28"/>
        </w:rPr>
      </w:pPr>
      <w:r w:rsidRPr="004075BB">
        <w:rPr>
          <w:bCs/>
          <w:sz w:val="28"/>
          <w:szCs w:val="28"/>
        </w:rPr>
        <w:t xml:space="preserve">холодной воды и теплоносителя ООО «Енисей» на производство и передачу тепловой энергии на 2024-2027 гг., </w:t>
      </w:r>
    </w:p>
    <w:p w14:paraId="15F35AA5" w14:textId="77777777" w:rsidR="004075BB" w:rsidRPr="004075BB" w:rsidRDefault="004075BB" w:rsidP="004075BB">
      <w:pPr>
        <w:jc w:val="center"/>
        <w:rPr>
          <w:bCs/>
          <w:sz w:val="28"/>
          <w:szCs w:val="28"/>
        </w:rPr>
      </w:pPr>
      <w:r w:rsidRPr="004075BB">
        <w:rPr>
          <w:bCs/>
          <w:sz w:val="28"/>
          <w:szCs w:val="28"/>
        </w:rPr>
        <w:t>приложение 5.4 Методических указаний</w:t>
      </w:r>
    </w:p>
    <w:p w14:paraId="33E91E4B" w14:textId="77777777" w:rsidR="004075BB" w:rsidRPr="004075BB" w:rsidRDefault="004075BB" w:rsidP="004075BB">
      <w:pPr>
        <w:jc w:val="right"/>
        <w:rPr>
          <w:sz w:val="28"/>
          <w:szCs w:val="28"/>
        </w:rPr>
      </w:pPr>
      <w:r w:rsidRPr="004075BB">
        <w:rPr>
          <w:sz w:val="28"/>
          <w:szCs w:val="28"/>
        </w:rPr>
        <w:t>тыс. руб.</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855"/>
        <w:gridCol w:w="1700"/>
        <w:gridCol w:w="1700"/>
        <w:gridCol w:w="1700"/>
        <w:gridCol w:w="1691"/>
      </w:tblGrid>
      <w:tr w:rsidR="004075BB" w:rsidRPr="004075BB" w14:paraId="7F56A455" w14:textId="77777777" w:rsidTr="00F95151">
        <w:trPr>
          <w:trHeight w:val="529"/>
          <w:tblHeader/>
        </w:trPr>
        <w:tc>
          <w:tcPr>
            <w:tcW w:w="311" w:type="pct"/>
            <w:shd w:val="clear" w:color="auto" w:fill="auto"/>
            <w:vAlign w:val="center"/>
            <w:hideMark/>
          </w:tcPr>
          <w:p w14:paraId="113BFF7C" w14:textId="77777777" w:rsidR="004075BB" w:rsidRPr="004075BB" w:rsidRDefault="004075BB" w:rsidP="004075BB">
            <w:pPr>
              <w:jc w:val="center"/>
              <w:rPr>
                <w:snapToGrid w:val="0"/>
              </w:rPr>
            </w:pPr>
            <w:r w:rsidRPr="004075BB">
              <w:rPr>
                <w:snapToGrid w:val="0"/>
              </w:rPr>
              <w:t>№ п/п</w:t>
            </w:r>
          </w:p>
        </w:tc>
        <w:tc>
          <w:tcPr>
            <w:tcW w:w="1006" w:type="pct"/>
            <w:shd w:val="clear" w:color="auto" w:fill="auto"/>
            <w:vAlign w:val="center"/>
            <w:hideMark/>
          </w:tcPr>
          <w:p w14:paraId="45C50287" w14:textId="77777777" w:rsidR="004075BB" w:rsidRPr="004075BB" w:rsidRDefault="004075BB" w:rsidP="004075BB">
            <w:pPr>
              <w:jc w:val="center"/>
              <w:rPr>
                <w:snapToGrid w:val="0"/>
              </w:rPr>
            </w:pPr>
            <w:r w:rsidRPr="004075BB">
              <w:rPr>
                <w:snapToGrid w:val="0"/>
              </w:rPr>
              <w:t>Наименование ресурса</w:t>
            </w:r>
          </w:p>
        </w:tc>
        <w:tc>
          <w:tcPr>
            <w:tcW w:w="922" w:type="pct"/>
            <w:shd w:val="clear" w:color="auto" w:fill="auto"/>
            <w:vAlign w:val="center"/>
            <w:hideMark/>
          </w:tcPr>
          <w:p w14:paraId="31FEBDA6" w14:textId="77777777" w:rsidR="004075BB" w:rsidRPr="004075BB" w:rsidRDefault="004075BB" w:rsidP="004075BB">
            <w:pPr>
              <w:jc w:val="center"/>
              <w:rPr>
                <w:snapToGrid w:val="0"/>
              </w:rPr>
            </w:pPr>
            <w:r w:rsidRPr="004075BB">
              <w:rPr>
                <w:snapToGrid w:val="0"/>
              </w:rPr>
              <w:t>Предложения экспертов на 2024 год</w:t>
            </w:r>
          </w:p>
        </w:tc>
        <w:tc>
          <w:tcPr>
            <w:tcW w:w="922" w:type="pct"/>
            <w:shd w:val="clear" w:color="auto" w:fill="auto"/>
            <w:vAlign w:val="center"/>
            <w:hideMark/>
          </w:tcPr>
          <w:p w14:paraId="14BE6385" w14:textId="77777777" w:rsidR="004075BB" w:rsidRPr="004075BB" w:rsidRDefault="004075BB" w:rsidP="004075BB">
            <w:pPr>
              <w:jc w:val="center"/>
              <w:rPr>
                <w:snapToGrid w:val="0"/>
              </w:rPr>
            </w:pPr>
            <w:r w:rsidRPr="004075BB">
              <w:rPr>
                <w:snapToGrid w:val="0"/>
              </w:rPr>
              <w:t>Предложения экспертов на 2025 год</w:t>
            </w:r>
          </w:p>
        </w:tc>
        <w:tc>
          <w:tcPr>
            <w:tcW w:w="922" w:type="pct"/>
            <w:shd w:val="clear" w:color="auto" w:fill="auto"/>
            <w:vAlign w:val="center"/>
            <w:hideMark/>
          </w:tcPr>
          <w:p w14:paraId="66FCB377" w14:textId="77777777" w:rsidR="004075BB" w:rsidRPr="004075BB" w:rsidRDefault="004075BB" w:rsidP="004075BB">
            <w:pPr>
              <w:jc w:val="center"/>
              <w:rPr>
                <w:snapToGrid w:val="0"/>
              </w:rPr>
            </w:pPr>
            <w:r w:rsidRPr="004075BB">
              <w:rPr>
                <w:snapToGrid w:val="0"/>
              </w:rPr>
              <w:t>Предложения экспертов на 2026 год</w:t>
            </w:r>
          </w:p>
        </w:tc>
        <w:tc>
          <w:tcPr>
            <w:tcW w:w="917" w:type="pct"/>
            <w:vAlign w:val="center"/>
          </w:tcPr>
          <w:p w14:paraId="077DC762" w14:textId="77777777" w:rsidR="004075BB" w:rsidRPr="004075BB" w:rsidRDefault="004075BB" w:rsidP="004075BB">
            <w:pPr>
              <w:jc w:val="center"/>
              <w:rPr>
                <w:snapToGrid w:val="0"/>
              </w:rPr>
            </w:pPr>
            <w:r w:rsidRPr="004075BB">
              <w:rPr>
                <w:snapToGrid w:val="0"/>
              </w:rPr>
              <w:t>Предложения экспертов на 2027 год</w:t>
            </w:r>
          </w:p>
        </w:tc>
      </w:tr>
      <w:tr w:rsidR="004075BB" w:rsidRPr="004075BB" w14:paraId="2BCED10B" w14:textId="77777777" w:rsidTr="00F95151">
        <w:trPr>
          <w:trHeight w:val="173"/>
          <w:tblHeader/>
        </w:trPr>
        <w:tc>
          <w:tcPr>
            <w:tcW w:w="311" w:type="pct"/>
            <w:shd w:val="clear" w:color="auto" w:fill="auto"/>
            <w:vAlign w:val="center"/>
          </w:tcPr>
          <w:p w14:paraId="39EB57C0" w14:textId="77777777" w:rsidR="004075BB" w:rsidRPr="004075BB" w:rsidRDefault="004075BB" w:rsidP="004075BB">
            <w:pPr>
              <w:jc w:val="center"/>
              <w:rPr>
                <w:snapToGrid w:val="0"/>
              </w:rPr>
            </w:pPr>
            <w:r w:rsidRPr="004075BB">
              <w:rPr>
                <w:snapToGrid w:val="0"/>
              </w:rPr>
              <w:t>1</w:t>
            </w:r>
          </w:p>
        </w:tc>
        <w:tc>
          <w:tcPr>
            <w:tcW w:w="1006" w:type="pct"/>
            <w:shd w:val="clear" w:color="auto" w:fill="auto"/>
            <w:vAlign w:val="center"/>
          </w:tcPr>
          <w:p w14:paraId="149238CB" w14:textId="77777777" w:rsidR="004075BB" w:rsidRPr="004075BB" w:rsidRDefault="004075BB" w:rsidP="004075BB">
            <w:pPr>
              <w:jc w:val="center"/>
              <w:rPr>
                <w:snapToGrid w:val="0"/>
              </w:rPr>
            </w:pPr>
            <w:r w:rsidRPr="004075BB">
              <w:rPr>
                <w:snapToGrid w:val="0"/>
              </w:rPr>
              <w:t>2</w:t>
            </w:r>
          </w:p>
        </w:tc>
        <w:tc>
          <w:tcPr>
            <w:tcW w:w="922" w:type="pct"/>
            <w:shd w:val="clear" w:color="auto" w:fill="auto"/>
            <w:vAlign w:val="center"/>
          </w:tcPr>
          <w:p w14:paraId="489987A2" w14:textId="77777777" w:rsidR="004075BB" w:rsidRPr="004075BB" w:rsidRDefault="004075BB" w:rsidP="004075BB">
            <w:pPr>
              <w:jc w:val="center"/>
              <w:rPr>
                <w:snapToGrid w:val="0"/>
              </w:rPr>
            </w:pPr>
            <w:r w:rsidRPr="004075BB">
              <w:rPr>
                <w:snapToGrid w:val="0"/>
              </w:rPr>
              <w:t>3</w:t>
            </w:r>
          </w:p>
        </w:tc>
        <w:tc>
          <w:tcPr>
            <w:tcW w:w="922" w:type="pct"/>
            <w:shd w:val="clear" w:color="auto" w:fill="auto"/>
            <w:vAlign w:val="center"/>
          </w:tcPr>
          <w:p w14:paraId="44F51B0E" w14:textId="77777777" w:rsidR="004075BB" w:rsidRPr="004075BB" w:rsidRDefault="004075BB" w:rsidP="004075BB">
            <w:pPr>
              <w:jc w:val="center"/>
              <w:rPr>
                <w:snapToGrid w:val="0"/>
              </w:rPr>
            </w:pPr>
            <w:r w:rsidRPr="004075BB">
              <w:rPr>
                <w:snapToGrid w:val="0"/>
              </w:rPr>
              <w:t>4</w:t>
            </w:r>
          </w:p>
        </w:tc>
        <w:tc>
          <w:tcPr>
            <w:tcW w:w="922" w:type="pct"/>
            <w:shd w:val="clear" w:color="auto" w:fill="auto"/>
            <w:vAlign w:val="center"/>
          </w:tcPr>
          <w:p w14:paraId="0A1BD3B0" w14:textId="77777777" w:rsidR="004075BB" w:rsidRPr="004075BB" w:rsidRDefault="004075BB" w:rsidP="004075BB">
            <w:pPr>
              <w:jc w:val="center"/>
              <w:rPr>
                <w:snapToGrid w:val="0"/>
              </w:rPr>
            </w:pPr>
            <w:r w:rsidRPr="004075BB">
              <w:rPr>
                <w:snapToGrid w:val="0"/>
              </w:rPr>
              <w:t>5</w:t>
            </w:r>
          </w:p>
        </w:tc>
        <w:tc>
          <w:tcPr>
            <w:tcW w:w="917" w:type="pct"/>
            <w:vAlign w:val="center"/>
          </w:tcPr>
          <w:p w14:paraId="6894B41E" w14:textId="77777777" w:rsidR="004075BB" w:rsidRPr="004075BB" w:rsidRDefault="004075BB" w:rsidP="004075BB">
            <w:pPr>
              <w:jc w:val="center"/>
              <w:rPr>
                <w:snapToGrid w:val="0"/>
              </w:rPr>
            </w:pPr>
            <w:r w:rsidRPr="004075BB">
              <w:rPr>
                <w:snapToGrid w:val="0"/>
              </w:rPr>
              <w:t>6</w:t>
            </w:r>
          </w:p>
        </w:tc>
      </w:tr>
      <w:tr w:rsidR="004075BB" w:rsidRPr="004075BB" w14:paraId="573C0A12" w14:textId="77777777" w:rsidTr="00F95151">
        <w:trPr>
          <w:trHeight w:val="224"/>
        </w:trPr>
        <w:tc>
          <w:tcPr>
            <w:tcW w:w="311" w:type="pct"/>
            <w:shd w:val="clear" w:color="auto" w:fill="auto"/>
            <w:vAlign w:val="center"/>
            <w:hideMark/>
          </w:tcPr>
          <w:p w14:paraId="38366D49" w14:textId="77777777" w:rsidR="004075BB" w:rsidRPr="004075BB" w:rsidRDefault="004075BB" w:rsidP="004075BB">
            <w:pPr>
              <w:jc w:val="center"/>
              <w:rPr>
                <w:snapToGrid w:val="0"/>
              </w:rPr>
            </w:pPr>
            <w:r w:rsidRPr="004075BB">
              <w:rPr>
                <w:snapToGrid w:val="0"/>
              </w:rPr>
              <w:t>2</w:t>
            </w:r>
          </w:p>
        </w:tc>
        <w:tc>
          <w:tcPr>
            <w:tcW w:w="1006" w:type="pct"/>
            <w:shd w:val="clear" w:color="auto" w:fill="auto"/>
            <w:vAlign w:val="center"/>
            <w:hideMark/>
          </w:tcPr>
          <w:p w14:paraId="1B0B5EA4" w14:textId="77777777" w:rsidR="004075BB" w:rsidRPr="004075BB" w:rsidRDefault="004075BB" w:rsidP="004075BB">
            <w:pPr>
              <w:rPr>
                <w:snapToGrid w:val="0"/>
              </w:rPr>
            </w:pPr>
            <w:r w:rsidRPr="004075BB">
              <w:rPr>
                <w:snapToGrid w:val="0"/>
              </w:rPr>
              <w:t>Расходы на топливо</w:t>
            </w:r>
          </w:p>
        </w:tc>
        <w:tc>
          <w:tcPr>
            <w:tcW w:w="922" w:type="pct"/>
            <w:shd w:val="clear" w:color="auto" w:fill="auto"/>
            <w:vAlign w:val="center"/>
          </w:tcPr>
          <w:p w14:paraId="1E3A7A3E" w14:textId="77777777" w:rsidR="004075BB" w:rsidRPr="004075BB" w:rsidRDefault="004075BB" w:rsidP="004075BB">
            <w:pPr>
              <w:jc w:val="center"/>
            </w:pPr>
            <w:r w:rsidRPr="004075BB">
              <w:t>34 342</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44706CFF" w14:textId="77777777" w:rsidR="004075BB" w:rsidRPr="004075BB" w:rsidRDefault="004075BB" w:rsidP="004075BB">
            <w:pPr>
              <w:jc w:val="center"/>
            </w:pPr>
            <w:r w:rsidRPr="004075BB">
              <w:t>35 880</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8124FA0" w14:textId="77777777" w:rsidR="004075BB" w:rsidRPr="004075BB" w:rsidRDefault="004075BB" w:rsidP="004075BB">
            <w:pPr>
              <w:jc w:val="center"/>
            </w:pPr>
            <w:r w:rsidRPr="004075BB">
              <w:t>37 488</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185708F" w14:textId="77777777" w:rsidR="004075BB" w:rsidRPr="004075BB" w:rsidRDefault="004075BB" w:rsidP="004075BB">
            <w:pPr>
              <w:jc w:val="center"/>
            </w:pPr>
            <w:r w:rsidRPr="004075BB">
              <w:t>39 169</w:t>
            </w:r>
          </w:p>
        </w:tc>
      </w:tr>
      <w:tr w:rsidR="004075BB" w:rsidRPr="004075BB" w14:paraId="4D43A836" w14:textId="77777777" w:rsidTr="00F95151">
        <w:trPr>
          <w:trHeight w:val="197"/>
        </w:trPr>
        <w:tc>
          <w:tcPr>
            <w:tcW w:w="311" w:type="pct"/>
            <w:shd w:val="clear" w:color="auto" w:fill="auto"/>
            <w:vAlign w:val="center"/>
            <w:hideMark/>
          </w:tcPr>
          <w:p w14:paraId="355B3280" w14:textId="77777777" w:rsidR="004075BB" w:rsidRPr="004075BB" w:rsidRDefault="004075BB" w:rsidP="004075BB">
            <w:pPr>
              <w:jc w:val="center"/>
              <w:rPr>
                <w:snapToGrid w:val="0"/>
              </w:rPr>
            </w:pPr>
            <w:r w:rsidRPr="004075BB">
              <w:rPr>
                <w:snapToGrid w:val="0"/>
              </w:rPr>
              <w:t>3</w:t>
            </w:r>
          </w:p>
        </w:tc>
        <w:tc>
          <w:tcPr>
            <w:tcW w:w="1006" w:type="pct"/>
            <w:shd w:val="clear" w:color="auto" w:fill="auto"/>
            <w:vAlign w:val="center"/>
            <w:hideMark/>
          </w:tcPr>
          <w:p w14:paraId="06AD29CD" w14:textId="77777777" w:rsidR="004075BB" w:rsidRPr="004075BB" w:rsidRDefault="004075BB" w:rsidP="004075BB">
            <w:pPr>
              <w:rPr>
                <w:snapToGrid w:val="0"/>
              </w:rPr>
            </w:pPr>
            <w:r w:rsidRPr="004075BB">
              <w:rPr>
                <w:snapToGrid w:val="0"/>
              </w:rPr>
              <w:t>Расходы на электрическую энергию</w:t>
            </w:r>
          </w:p>
        </w:tc>
        <w:tc>
          <w:tcPr>
            <w:tcW w:w="922" w:type="pct"/>
            <w:shd w:val="clear" w:color="auto" w:fill="auto"/>
            <w:vAlign w:val="center"/>
          </w:tcPr>
          <w:p w14:paraId="3C295405" w14:textId="77777777" w:rsidR="004075BB" w:rsidRPr="004075BB" w:rsidRDefault="004075BB" w:rsidP="004075BB">
            <w:pPr>
              <w:jc w:val="center"/>
            </w:pPr>
            <w:r w:rsidRPr="004075BB">
              <w:t>10 463</w:t>
            </w:r>
          </w:p>
        </w:tc>
        <w:tc>
          <w:tcPr>
            <w:tcW w:w="922" w:type="pct"/>
            <w:tcBorders>
              <w:top w:val="nil"/>
              <w:left w:val="single" w:sz="4" w:space="0" w:color="auto"/>
              <w:bottom w:val="single" w:sz="4" w:space="0" w:color="auto"/>
              <w:right w:val="single" w:sz="4" w:space="0" w:color="auto"/>
            </w:tcBorders>
            <w:shd w:val="clear" w:color="auto" w:fill="auto"/>
            <w:vAlign w:val="center"/>
          </w:tcPr>
          <w:p w14:paraId="188926A6" w14:textId="77777777" w:rsidR="004075BB" w:rsidRPr="004075BB" w:rsidRDefault="004075BB" w:rsidP="004075BB">
            <w:pPr>
              <w:jc w:val="center"/>
            </w:pPr>
            <w:r w:rsidRPr="004075BB">
              <w:t>11 007</w:t>
            </w:r>
          </w:p>
        </w:tc>
        <w:tc>
          <w:tcPr>
            <w:tcW w:w="922" w:type="pct"/>
            <w:tcBorders>
              <w:top w:val="nil"/>
              <w:left w:val="single" w:sz="4" w:space="0" w:color="auto"/>
              <w:bottom w:val="single" w:sz="4" w:space="0" w:color="auto"/>
              <w:right w:val="single" w:sz="4" w:space="0" w:color="auto"/>
            </w:tcBorders>
            <w:shd w:val="clear" w:color="auto" w:fill="auto"/>
            <w:vAlign w:val="center"/>
          </w:tcPr>
          <w:p w14:paraId="609C782F" w14:textId="77777777" w:rsidR="004075BB" w:rsidRPr="004075BB" w:rsidRDefault="004075BB" w:rsidP="004075BB">
            <w:pPr>
              <w:jc w:val="center"/>
            </w:pPr>
            <w:r w:rsidRPr="004075BB">
              <w:t>11 579</w:t>
            </w:r>
          </w:p>
        </w:tc>
        <w:tc>
          <w:tcPr>
            <w:tcW w:w="917" w:type="pct"/>
            <w:tcBorders>
              <w:top w:val="nil"/>
              <w:left w:val="single" w:sz="4" w:space="0" w:color="auto"/>
              <w:bottom w:val="single" w:sz="4" w:space="0" w:color="auto"/>
              <w:right w:val="single" w:sz="4" w:space="0" w:color="auto"/>
            </w:tcBorders>
            <w:shd w:val="clear" w:color="auto" w:fill="auto"/>
            <w:vAlign w:val="center"/>
          </w:tcPr>
          <w:p w14:paraId="6DBB80A8" w14:textId="77777777" w:rsidR="004075BB" w:rsidRPr="004075BB" w:rsidRDefault="004075BB" w:rsidP="004075BB">
            <w:pPr>
              <w:jc w:val="center"/>
            </w:pPr>
            <w:r w:rsidRPr="004075BB">
              <w:t>12 181</w:t>
            </w:r>
          </w:p>
        </w:tc>
      </w:tr>
      <w:tr w:rsidR="004075BB" w:rsidRPr="004075BB" w14:paraId="27D8A57B" w14:textId="77777777" w:rsidTr="00F95151">
        <w:trPr>
          <w:trHeight w:val="224"/>
        </w:trPr>
        <w:tc>
          <w:tcPr>
            <w:tcW w:w="311" w:type="pct"/>
            <w:shd w:val="clear" w:color="auto" w:fill="auto"/>
            <w:vAlign w:val="center"/>
            <w:hideMark/>
          </w:tcPr>
          <w:p w14:paraId="37991122" w14:textId="77777777" w:rsidR="004075BB" w:rsidRPr="004075BB" w:rsidRDefault="004075BB" w:rsidP="004075BB">
            <w:pPr>
              <w:jc w:val="center"/>
              <w:rPr>
                <w:snapToGrid w:val="0"/>
              </w:rPr>
            </w:pPr>
            <w:r w:rsidRPr="004075BB">
              <w:rPr>
                <w:snapToGrid w:val="0"/>
              </w:rPr>
              <w:t>4</w:t>
            </w:r>
          </w:p>
        </w:tc>
        <w:tc>
          <w:tcPr>
            <w:tcW w:w="1006" w:type="pct"/>
            <w:shd w:val="clear" w:color="auto" w:fill="auto"/>
            <w:vAlign w:val="center"/>
            <w:hideMark/>
          </w:tcPr>
          <w:p w14:paraId="06332650" w14:textId="77777777" w:rsidR="004075BB" w:rsidRPr="004075BB" w:rsidRDefault="004075BB" w:rsidP="004075BB">
            <w:pPr>
              <w:rPr>
                <w:snapToGrid w:val="0"/>
              </w:rPr>
            </w:pPr>
            <w:r w:rsidRPr="004075BB">
              <w:rPr>
                <w:snapToGrid w:val="0"/>
              </w:rPr>
              <w:t>Расходы на холодную воду</w:t>
            </w:r>
          </w:p>
        </w:tc>
        <w:tc>
          <w:tcPr>
            <w:tcW w:w="922" w:type="pct"/>
            <w:shd w:val="clear" w:color="auto" w:fill="auto"/>
            <w:vAlign w:val="center"/>
          </w:tcPr>
          <w:p w14:paraId="7351802F" w14:textId="77777777" w:rsidR="004075BB" w:rsidRPr="004075BB" w:rsidRDefault="004075BB" w:rsidP="004075BB">
            <w:pPr>
              <w:jc w:val="center"/>
            </w:pPr>
            <w:r w:rsidRPr="004075BB">
              <w:t>2 339</w:t>
            </w:r>
          </w:p>
        </w:tc>
        <w:tc>
          <w:tcPr>
            <w:tcW w:w="922" w:type="pct"/>
            <w:tcBorders>
              <w:top w:val="nil"/>
              <w:left w:val="single" w:sz="4" w:space="0" w:color="auto"/>
              <w:bottom w:val="single" w:sz="4" w:space="0" w:color="auto"/>
              <w:right w:val="single" w:sz="4" w:space="0" w:color="auto"/>
            </w:tcBorders>
            <w:shd w:val="clear" w:color="auto" w:fill="auto"/>
            <w:vAlign w:val="center"/>
          </w:tcPr>
          <w:p w14:paraId="18AF82F6" w14:textId="77777777" w:rsidR="004075BB" w:rsidRPr="004075BB" w:rsidRDefault="004075BB" w:rsidP="004075BB">
            <w:pPr>
              <w:jc w:val="center"/>
            </w:pPr>
            <w:r w:rsidRPr="004075BB">
              <w:t>2 433</w:t>
            </w:r>
          </w:p>
        </w:tc>
        <w:tc>
          <w:tcPr>
            <w:tcW w:w="922" w:type="pct"/>
            <w:tcBorders>
              <w:top w:val="nil"/>
              <w:left w:val="single" w:sz="4" w:space="0" w:color="auto"/>
              <w:bottom w:val="single" w:sz="4" w:space="0" w:color="auto"/>
              <w:right w:val="single" w:sz="4" w:space="0" w:color="auto"/>
            </w:tcBorders>
            <w:shd w:val="clear" w:color="auto" w:fill="auto"/>
            <w:vAlign w:val="center"/>
          </w:tcPr>
          <w:p w14:paraId="203FE2D2" w14:textId="77777777" w:rsidR="004075BB" w:rsidRPr="004075BB" w:rsidRDefault="004075BB" w:rsidP="004075BB">
            <w:pPr>
              <w:jc w:val="center"/>
            </w:pPr>
            <w:r w:rsidRPr="004075BB">
              <w:t>2 530</w:t>
            </w:r>
          </w:p>
        </w:tc>
        <w:tc>
          <w:tcPr>
            <w:tcW w:w="917" w:type="pct"/>
            <w:tcBorders>
              <w:top w:val="nil"/>
              <w:left w:val="single" w:sz="4" w:space="0" w:color="auto"/>
              <w:bottom w:val="single" w:sz="4" w:space="0" w:color="auto"/>
              <w:right w:val="single" w:sz="4" w:space="0" w:color="auto"/>
            </w:tcBorders>
            <w:shd w:val="clear" w:color="auto" w:fill="auto"/>
            <w:vAlign w:val="center"/>
          </w:tcPr>
          <w:p w14:paraId="4DED68C1" w14:textId="77777777" w:rsidR="004075BB" w:rsidRPr="004075BB" w:rsidRDefault="004075BB" w:rsidP="004075BB">
            <w:pPr>
              <w:jc w:val="center"/>
            </w:pPr>
            <w:r w:rsidRPr="004075BB">
              <w:t>2 631</w:t>
            </w:r>
          </w:p>
        </w:tc>
      </w:tr>
      <w:tr w:rsidR="004075BB" w:rsidRPr="004075BB" w14:paraId="1854EFAE" w14:textId="77777777" w:rsidTr="00F95151">
        <w:trPr>
          <w:trHeight w:val="224"/>
        </w:trPr>
        <w:tc>
          <w:tcPr>
            <w:tcW w:w="311" w:type="pct"/>
            <w:shd w:val="clear" w:color="auto" w:fill="auto"/>
            <w:vAlign w:val="center"/>
          </w:tcPr>
          <w:p w14:paraId="3D5132B4" w14:textId="77777777" w:rsidR="004075BB" w:rsidRPr="004075BB" w:rsidRDefault="004075BB" w:rsidP="004075BB">
            <w:pPr>
              <w:jc w:val="center"/>
              <w:rPr>
                <w:snapToGrid w:val="0"/>
              </w:rPr>
            </w:pPr>
            <w:r w:rsidRPr="004075BB">
              <w:rPr>
                <w:snapToGrid w:val="0"/>
              </w:rPr>
              <w:t>5</w:t>
            </w:r>
          </w:p>
        </w:tc>
        <w:tc>
          <w:tcPr>
            <w:tcW w:w="1006" w:type="pct"/>
            <w:shd w:val="clear" w:color="auto" w:fill="auto"/>
            <w:vAlign w:val="center"/>
          </w:tcPr>
          <w:p w14:paraId="6F13071E" w14:textId="77777777" w:rsidR="004075BB" w:rsidRPr="004075BB" w:rsidRDefault="004075BB" w:rsidP="004075BB">
            <w:pPr>
              <w:rPr>
                <w:snapToGrid w:val="0"/>
              </w:rPr>
            </w:pPr>
            <w:r w:rsidRPr="004075BB">
              <w:rPr>
                <w:snapToGrid w:val="0"/>
              </w:rPr>
              <w:t>Расходы на теплоноситель</w:t>
            </w:r>
          </w:p>
        </w:tc>
        <w:tc>
          <w:tcPr>
            <w:tcW w:w="922" w:type="pct"/>
            <w:shd w:val="clear" w:color="auto" w:fill="auto"/>
            <w:vAlign w:val="center"/>
          </w:tcPr>
          <w:p w14:paraId="48050109" w14:textId="77777777" w:rsidR="004075BB" w:rsidRPr="004075BB" w:rsidRDefault="004075BB" w:rsidP="004075BB">
            <w:pPr>
              <w:jc w:val="center"/>
            </w:pPr>
            <w:r w:rsidRPr="004075BB">
              <w:t>0</w:t>
            </w:r>
          </w:p>
        </w:tc>
        <w:tc>
          <w:tcPr>
            <w:tcW w:w="922" w:type="pct"/>
            <w:tcBorders>
              <w:top w:val="nil"/>
              <w:left w:val="single" w:sz="4" w:space="0" w:color="auto"/>
              <w:bottom w:val="single" w:sz="4" w:space="0" w:color="auto"/>
              <w:right w:val="single" w:sz="4" w:space="0" w:color="auto"/>
            </w:tcBorders>
            <w:shd w:val="clear" w:color="auto" w:fill="auto"/>
            <w:vAlign w:val="center"/>
          </w:tcPr>
          <w:p w14:paraId="030588EB" w14:textId="77777777" w:rsidR="004075BB" w:rsidRPr="004075BB" w:rsidRDefault="004075BB" w:rsidP="004075BB">
            <w:pPr>
              <w:jc w:val="center"/>
            </w:pPr>
            <w:r w:rsidRPr="004075BB">
              <w:t>0</w:t>
            </w:r>
          </w:p>
        </w:tc>
        <w:tc>
          <w:tcPr>
            <w:tcW w:w="922" w:type="pct"/>
            <w:tcBorders>
              <w:top w:val="nil"/>
              <w:left w:val="single" w:sz="4" w:space="0" w:color="auto"/>
              <w:bottom w:val="single" w:sz="4" w:space="0" w:color="auto"/>
              <w:right w:val="single" w:sz="4" w:space="0" w:color="auto"/>
            </w:tcBorders>
            <w:shd w:val="clear" w:color="auto" w:fill="auto"/>
            <w:vAlign w:val="center"/>
          </w:tcPr>
          <w:p w14:paraId="06626043" w14:textId="77777777" w:rsidR="004075BB" w:rsidRPr="004075BB" w:rsidRDefault="004075BB" w:rsidP="004075BB">
            <w:pPr>
              <w:jc w:val="center"/>
            </w:pPr>
            <w:r w:rsidRPr="004075BB">
              <w:t>0</w:t>
            </w:r>
          </w:p>
        </w:tc>
        <w:tc>
          <w:tcPr>
            <w:tcW w:w="917" w:type="pct"/>
            <w:tcBorders>
              <w:top w:val="nil"/>
              <w:left w:val="single" w:sz="4" w:space="0" w:color="auto"/>
              <w:bottom w:val="single" w:sz="4" w:space="0" w:color="auto"/>
              <w:right w:val="single" w:sz="4" w:space="0" w:color="auto"/>
            </w:tcBorders>
            <w:shd w:val="clear" w:color="auto" w:fill="auto"/>
            <w:vAlign w:val="center"/>
          </w:tcPr>
          <w:p w14:paraId="0713A95C" w14:textId="77777777" w:rsidR="004075BB" w:rsidRPr="004075BB" w:rsidRDefault="004075BB" w:rsidP="004075BB">
            <w:pPr>
              <w:jc w:val="center"/>
            </w:pPr>
            <w:r w:rsidRPr="004075BB">
              <w:t>0</w:t>
            </w:r>
          </w:p>
        </w:tc>
      </w:tr>
      <w:tr w:rsidR="004075BB" w:rsidRPr="004075BB" w14:paraId="768BCBDE" w14:textId="77777777" w:rsidTr="00F95151">
        <w:trPr>
          <w:trHeight w:val="224"/>
        </w:trPr>
        <w:tc>
          <w:tcPr>
            <w:tcW w:w="311" w:type="pct"/>
            <w:shd w:val="clear" w:color="auto" w:fill="auto"/>
            <w:vAlign w:val="center"/>
            <w:hideMark/>
          </w:tcPr>
          <w:p w14:paraId="0D7B9273" w14:textId="77777777" w:rsidR="004075BB" w:rsidRPr="004075BB" w:rsidRDefault="004075BB" w:rsidP="004075BB">
            <w:pPr>
              <w:jc w:val="center"/>
              <w:rPr>
                <w:snapToGrid w:val="0"/>
              </w:rPr>
            </w:pPr>
            <w:r w:rsidRPr="004075BB">
              <w:rPr>
                <w:snapToGrid w:val="0"/>
              </w:rPr>
              <w:t>6</w:t>
            </w:r>
          </w:p>
        </w:tc>
        <w:tc>
          <w:tcPr>
            <w:tcW w:w="1006" w:type="pct"/>
            <w:shd w:val="clear" w:color="auto" w:fill="auto"/>
            <w:vAlign w:val="center"/>
            <w:hideMark/>
          </w:tcPr>
          <w:p w14:paraId="58AE071D" w14:textId="77777777" w:rsidR="004075BB" w:rsidRPr="004075BB" w:rsidRDefault="004075BB" w:rsidP="004075BB">
            <w:pPr>
              <w:rPr>
                <w:snapToGrid w:val="0"/>
              </w:rPr>
            </w:pPr>
            <w:r w:rsidRPr="004075BB">
              <w:rPr>
                <w:snapToGrid w:val="0"/>
              </w:rPr>
              <w:t>ИТОГО</w:t>
            </w:r>
          </w:p>
        </w:tc>
        <w:tc>
          <w:tcPr>
            <w:tcW w:w="922" w:type="pct"/>
            <w:shd w:val="clear" w:color="auto" w:fill="auto"/>
            <w:vAlign w:val="center"/>
          </w:tcPr>
          <w:p w14:paraId="2753CC5D" w14:textId="77777777" w:rsidR="004075BB" w:rsidRPr="004075BB" w:rsidRDefault="004075BB" w:rsidP="004075BB">
            <w:pPr>
              <w:jc w:val="center"/>
            </w:pPr>
            <w:r w:rsidRPr="004075BB">
              <w:t>47 144</w:t>
            </w:r>
          </w:p>
        </w:tc>
        <w:tc>
          <w:tcPr>
            <w:tcW w:w="922" w:type="pct"/>
            <w:tcBorders>
              <w:top w:val="nil"/>
              <w:left w:val="single" w:sz="4" w:space="0" w:color="auto"/>
              <w:bottom w:val="single" w:sz="8" w:space="0" w:color="auto"/>
              <w:right w:val="single" w:sz="4" w:space="0" w:color="auto"/>
            </w:tcBorders>
            <w:shd w:val="clear" w:color="auto" w:fill="auto"/>
            <w:vAlign w:val="center"/>
          </w:tcPr>
          <w:p w14:paraId="54D3C3AE" w14:textId="77777777" w:rsidR="004075BB" w:rsidRPr="004075BB" w:rsidRDefault="004075BB" w:rsidP="004075BB">
            <w:pPr>
              <w:jc w:val="center"/>
            </w:pPr>
            <w:r w:rsidRPr="004075BB">
              <w:t>49 320</w:t>
            </w:r>
          </w:p>
        </w:tc>
        <w:tc>
          <w:tcPr>
            <w:tcW w:w="922" w:type="pct"/>
            <w:tcBorders>
              <w:top w:val="nil"/>
              <w:left w:val="single" w:sz="4" w:space="0" w:color="auto"/>
              <w:bottom w:val="single" w:sz="8" w:space="0" w:color="auto"/>
              <w:right w:val="single" w:sz="4" w:space="0" w:color="auto"/>
            </w:tcBorders>
            <w:shd w:val="clear" w:color="auto" w:fill="auto"/>
            <w:vAlign w:val="center"/>
          </w:tcPr>
          <w:p w14:paraId="5B06D761" w14:textId="77777777" w:rsidR="004075BB" w:rsidRPr="004075BB" w:rsidRDefault="004075BB" w:rsidP="004075BB">
            <w:pPr>
              <w:jc w:val="center"/>
            </w:pPr>
            <w:r w:rsidRPr="004075BB">
              <w:t>51 597</w:t>
            </w:r>
          </w:p>
        </w:tc>
        <w:tc>
          <w:tcPr>
            <w:tcW w:w="917" w:type="pct"/>
            <w:tcBorders>
              <w:top w:val="nil"/>
              <w:left w:val="single" w:sz="4" w:space="0" w:color="auto"/>
              <w:bottom w:val="single" w:sz="8" w:space="0" w:color="auto"/>
              <w:right w:val="single" w:sz="4" w:space="0" w:color="auto"/>
            </w:tcBorders>
            <w:shd w:val="clear" w:color="auto" w:fill="auto"/>
            <w:vAlign w:val="center"/>
          </w:tcPr>
          <w:p w14:paraId="30819708" w14:textId="77777777" w:rsidR="004075BB" w:rsidRPr="004075BB" w:rsidRDefault="004075BB" w:rsidP="004075BB">
            <w:pPr>
              <w:jc w:val="center"/>
            </w:pPr>
            <w:r w:rsidRPr="004075BB">
              <w:t>53 981</w:t>
            </w:r>
          </w:p>
        </w:tc>
      </w:tr>
    </w:tbl>
    <w:p w14:paraId="6C190C2A" w14:textId="77777777" w:rsidR="004075BB" w:rsidRPr="004075BB" w:rsidRDefault="004075BB" w:rsidP="004075BB">
      <w:pPr>
        <w:ind w:firstLine="851"/>
        <w:jc w:val="right"/>
        <w:rPr>
          <w:sz w:val="28"/>
          <w:szCs w:val="28"/>
          <w:highlight w:val="yellow"/>
        </w:rPr>
      </w:pPr>
    </w:p>
    <w:p w14:paraId="17F4A5AA" w14:textId="77777777" w:rsidR="004075BB" w:rsidRPr="004075BB" w:rsidRDefault="004075BB" w:rsidP="004075BB">
      <w:pPr>
        <w:ind w:firstLine="851"/>
        <w:jc w:val="right"/>
        <w:rPr>
          <w:sz w:val="28"/>
          <w:szCs w:val="28"/>
          <w:highlight w:val="yellow"/>
        </w:rPr>
      </w:pPr>
    </w:p>
    <w:p w14:paraId="1F842EB8" w14:textId="77777777" w:rsidR="004075BB" w:rsidRPr="004075BB" w:rsidRDefault="004075BB" w:rsidP="004075BB">
      <w:pPr>
        <w:ind w:firstLine="851"/>
        <w:jc w:val="right"/>
        <w:rPr>
          <w:sz w:val="28"/>
          <w:szCs w:val="28"/>
          <w:highlight w:val="yellow"/>
        </w:rPr>
      </w:pPr>
    </w:p>
    <w:p w14:paraId="2D011905" w14:textId="77777777" w:rsidR="004075BB" w:rsidRPr="004075BB" w:rsidRDefault="004075BB" w:rsidP="004075BB">
      <w:pPr>
        <w:ind w:firstLine="851"/>
        <w:jc w:val="right"/>
        <w:rPr>
          <w:sz w:val="28"/>
          <w:szCs w:val="28"/>
          <w:highlight w:val="yellow"/>
        </w:rPr>
      </w:pPr>
    </w:p>
    <w:p w14:paraId="1E2995EE" w14:textId="77777777" w:rsidR="004075BB" w:rsidRPr="004075BB" w:rsidRDefault="004075BB" w:rsidP="004075BB">
      <w:pPr>
        <w:ind w:firstLine="851"/>
        <w:jc w:val="right"/>
        <w:rPr>
          <w:sz w:val="28"/>
          <w:szCs w:val="28"/>
          <w:highlight w:val="yellow"/>
        </w:rPr>
      </w:pPr>
    </w:p>
    <w:p w14:paraId="3C699F62" w14:textId="77777777" w:rsidR="004075BB" w:rsidRPr="004075BB" w:rsidRDefault="004075BB" w:rsidP="004075BB">
      <w:pPr>
        <w:keepNext/>
        <w:numPr>
          <w:ilvl w:val="0"/>
          <w:numId w:val="8"/>
        </w:numPr>
        <w:ind w:left="0" w:firstLine="709"/>
        <w:jc w:val="both"/>
        <w:outlineLvl w:val="0"/>
        <w:rPr>
          <w:b/>
          <w:bCs/>
          <w:kern w:val="32"/>
          <w:sz w:val="28"/>
          <w:szCs w:val="32"/>
          <w:lang w:eastAsia="en-US"/>
        </w:rPr>
      </w:pPr>
      <w:bookmarkStart w:id="343" w:name="_Toc27399052"/>
      <w:bookmarkStart w:id="344" w:name="_Toc116664267"/>
      <w:r w:rsidRPr="004075BB">
        <w:rPr>
          <w:b/>
          <w:bCs/>
          <w:kern w:val="32"/>
          <w:sz w:val="28"/>
          <w:szCs w:val="32"/>
          <w:lang w:eastAsia="en-US"/>
        </w:rPr>
        <w:t>Расходы из прибыли</w:t>
      </w:r>
      <w:bookmarkEnd w:id="343"/>
      <w:r w:rsidRPr="004075BB">
        <w:rPr>
          <w:b/>
          <w:kern w:val="32"/>
          <w:sz w:val="28"/>
          <w:szCs w:val="28"/>
          <w:lang w:eastAsia="en-US"/>
        </w:rPr>
        <w:t xml:space="preserve"> на производство и передачу тепловой энергии</w:t>
      </w:r>
      <w:bookmarkEnd w:id="344"/>
    </w:p>
    <w:p w14:paraId="3B1436DD" w14:textId="77777777" w:rsidR="004075BB" w:rsidRPr="004075BB" w:rsidRDefault="004075BB" w:rsidP="004075BB"/>
    <w:p w14:paraId="118981F9" w14:textId="77777777" w:rsidR="004075BB" w:rsidRPr="004075BB" w:rsidRDefault="004075BB" w:rsidP="004075BB">
      <w:pPr>
        <w:keepNext/>
        <w:spacing w:line="360" w:lineRule="auto"/>
        <w:ind w:firstLine="709"/>
        <w:jc w:val="center"/>
        <w:outlineLvl w:val="1"/>
        <w:rPr>
          <w:b/>
          <w:sz w:val="28"/>
          <w:szCs w:val="20"/>
        </w:rPr>
      </w:pPr>
      <w:bookmarkStart w:id="345" w:name="Par3"/>
      <w:bookmarkEnd w:id="345"/>
      <w:r w:rsidRPr="004075BB">
        <w:rPr>
          <w:b/>
          <w:sz w:val="28"/>
          <w:szCs w:val="20"/>
        </w:rPr>
        <w:t>7.1. Нормативная прибыль</w:t>
      </w:r>
    </w:p>
    <w:p w14:paraId="634BDE15"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t>Предприятием заявлен нормативный уровень прибыли на уровне 2 771 тыс. руб.</w:t>
      </w:r>
    </w:p>
    <w:p w14:paraId="7093C768"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t>Согласно п. 74 Основ ценообразования величина нормативной прибыли регулируемой организации включает в себя:</w:t>
      </w:r>
    </w:p>
    <w:p w14:paraId="7055E3AE"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lastRenderedPageBreak/>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2A0C70A4"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3A4A02BE"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4581195" w14:textId="77777777" w:rsidR="004075BB" w:rsidRPr="004075BB" w:rsidRDefault="004075BB" w:rsidP="004075BB">
      <w:pPr>
        <w:autoSpaceDE w:val="0"/>
        <w:autoSpaceDN w:val="0"/>
        <w:adjustRightInd w:val="0"/>
        <w:ind w:firstLine="709"/>
        <w:jc w:val="both"/>
        <w:rPr>
          <w:rFonts w:eastAsia="Courier New"/>
          <w:sz w:val="28"/>
          <w:szCs w:val="28"/>
        </w:rPr>
      </w:pPr>
      <w:r w:rsidRPr="004075BB">
        <w:rPr>
          <w:rFonts w:eastAsia="Courier New"/>
          <w:sz w:val="28"/>
          <w:szCs w:val="28"/>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с учетом расходов на реализацию мероприятий инвестиционной программы в размере, предусмотренном утвержденной в установленном порядке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w:t>
      </w:r>
    </w:p>
    <w:p w14:paraId="01A763D0"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lang w:eastAsia="en-US"/>
        </w:rPr>
        <w:t>В соответствии с пунктом 41 Методических указаний № 760-э нормативный уровень прибыли устанавливается в процентах от необходимой валовой выручки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и определяется согласно формуле 12, содержащейся в названном пункте Методических указаний.</w:t>
      </w:r>
    </w:p>
    <w:p w14:paraId="0DACDE82"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lang w:eastAsia="en-US"/>
        </w:rPr>
        <w:t xml:space="preserve">Нормативный уровень прибыли на производство тепловой энергии, на 2023 год составит 2,53 % от уровня НВВ, без учета объема плановой (расчетной) прибыли от регулируемого вида деятельности и величины налога на прибыль, в размере 2 410 тыс. руб. </w:t>
      </w:r>
    </w:p>
    <w:p w14:paraId="3BE0E0B1"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lang w:eastAsia="en-US"/>
        </w:rPr>
        <w:t xml:space="preserve">(8 947 тыс. руб. </w:t>
      </w:r>
      <w:r w:rsidRPr="004075BB">
        <w:rPr>
          <w:rFonts w:eastAsia="Courier New"/>
          <w:sz w:val="20"/>
          <w:lang w:eastAsia="en-US"/>
        </w:rPr>
        <w:t xml:space="preserve">(ИП) </w:t>
      </w:r>
      <w:r w:rsidRPr="004075BB">
        <w:rPr>
          <w:rFonts w:eastAsia="Courier New"/>
          <w:sz w:val="28"/>
          <w:szCs w:val="28"/>
          <w:lang w:eastAsia="en-US"/>
        </w:rPr>
        <w:t xml:space="preserve">– 6 537 тыс. руб. </w:t>
      </w:r>
      <w:r w:rsidRPr="004075BB">
        <w:rPr>
          <w:rFonts w:eastAsia="Courier New"/>
          <w:sz w:val="20"/>
          <w:lang w:eastAsia="en-US"/>
        </w:rPr>
        <w:t>(амортизация 2023)</w:t>
      </w:r>
      <w:r w:rsidRPr="004075BB">
        <w:rPr>
          <w:rFonts w:eastAsia="Courier New"/>
          <w:sz w:val="28"/>
          <w:szCs w:val="28"/>
          <w:lang w:eastAsia="en-US"/>
        </w:rPr>
        <w:t>).</w:t>
      </w:r>
    </w:p>
    <w:p w14:paraId="3D18C5DF"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rPr>
        <w:t xml:space="preserve">Согласно заключенному концессионному соглашению от 09.12.2021                </w:t>
      </w:r>
      <w:r w:rsidRPr="004075BB">
        <w:rPr>
          <w:sz w:val="28"/>
          <w:szCs w:val="28"/>
        </w:rPr>
        <w:t>№ 4 между Администрацией Тисульского муниципального округа и                    ООО «Енисей» в</w:t>
      </w:r>
      <w:r w:rsidRPr="004075BB">
        <w:rPr>
          <w:snapToGrid w:val="0"/>
          <w:sz w:val="28"/>
          <w:szCs w:val="28"/>
        </w:rPr>
        <w:t> </w:t>
      </w:r>
      <w:r w:rsidRPr="004075BB">
        <w:rPr>
          <w:sz w:val="28"/>
          <w:szCs w:val="28"/>
        </w:rPr>
        <w:t>отношении объектов теплоснабжения (передачи тепловой энергии) Тисульского муниципального округа, принадлежащих на праве собственности муниципальному образованию Тисульского муниципального округа, предприятию установлен нормативный уровень прибыли на 2023 год в размере 33,10%.</w:t>
      </w:r>
    </w:p>
    <w:p w14:paraId="7A6BDCD1"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lang w:eastAsia="en-US"/>
        </w:rPr>
        <w:lastRenderedPageBreak/>
        <w:t xml:space="preserve">Эксперты предлагают включить в расчет НВВ на 2023 год в части передачи тепловой энергии расходы по нормативной прибыли, в размере </w:t>
      </w:r>
      <w:r w:rsidRPr="004075BB">
        <w:rPr>
          <w:rFonts w:eastAsia="Courier New"/>
          <w:sz w:val="28"/>
          <w:szCs w:val="28"/>
          <w:lang w:eastAsia="en-US"/>
        </w:rPr>
        <w:br/>
        <w:t>6 188 тыс. руб.</w:t>
      </w:r>
    </w:p>
    <w:p w14:paraId="170331D8" w14:textId="77777777" w:rsidR="004075BB" w:rsidRPr="004075BB" w:rsidRDefault="004075BB" w:rsidP="004075BB">
      <w:pPr>
        <w:jc w:val="both"/>
        <w:rPr>
          <w:sz w:val="28"/>
          <w:szCs w:val="28"/>
        </w:rPr>
      </w:pPr>
      <w:r w:rsidRPr="004075BB">
        <w:rPr>
          <w:sz w:val="28"/>
          <w:szCs w:val="28"/>
        </w:rPr>
        <w:t>(9 082 тыс. руб. (ОР) + 3 045 тыс. руб. (НР)+ 6 635 тыс. руб. (ЭР)) × 33,1%,</w:t>
      </w:r>
    </w:p>
    <w:p w14:paraId="709BDEF1" w14:textId="77777777" w:rsidR="004075BB" w:rsidRPr="004075BB" w:rsidRDefault="004075BB" w:rsidP="004075BB">
      <w:pPr>
        <w:ind w:firstLine="709"/>
        <w:jc w:val="both"/>
        <w:rPr>
          <w:sz w:val="28"/>
          <w:szCs w:val="28"/>
        </w:rPr>
      </w:pPr>
      <w:r w:rsidRPr="004075BB">
        <w:rPr>
          <w:sz w:val="28"/>
          <w:szCs w:val="28"/>
        </w:rPr>
        <w:t>где ОР – операционные расходы, НР – неподконтрольные расходы за исключением налога на прибыль, ЭР – расходы на энергетические ресурсы.</w:t>
      </w:r>
    </w:p>
    <w:p w14:paraId="26C4BB96" w14:textId="77777777" w:rsidR="004075BB" w:rsidRPr="004075BB" w:rsidRDefault="004075BB" w:rsidP="004075BB">
      <w:pPr>
        <w:ind w:firstLine="709"/>
        <w:jc w:val="both"/>
        <w:rPr>
          <w:sz w:val="28"/>
          <w:szCs w:val="28"/>
        </w:rPr>
      </w:pPr>
      <w:r w:rsidRPr="004075BB">
        <w:rPr>
          <w:sz w:val="28"/>
          <w:szCs w:val="28"/>
        </w:rPr>
        <w:t>Общая сумма на 2023 год по нормативной прибыли составит 8 598 тыс. руб. = 2 410 тыс. руб. (производство ТЭ) + 6 188 тыс. руб. (передача ТЭ)</w:t>
      </w:r>
    </w:p>
    <w:p w14:paraId="645D4308" w14:textId="77777777" w:rsidR="004075BB" w:rsidRPr="004075BB" w:rsidRDefault="004075BB" w:rsidP="004075BB">
      <w:pPr>
        <w:ind w:firstLine="709"/>
        <w:jc w:val="both"/>
        <w:rPr>
          <w:sz w:val="28"/>
          <w:szCs w:val="28"/>
        </w:rPr>
      </w:pPr>
      <w:r w:rsidRPr="004075BB">
        <w:rPr>
          <w:sz w:val="28"/>
          <w:szCs w:val="28"/>
        </w:rPr>
        <w:t>Общая корректировка по нормативной прибыли, на 2023 год относительно предложений предприятия, в сторону снижения составила                  5 117 тыс. руб., в связи с проведенным расчетом.</w:t>
      </w:r>
    </w:p>
    <w:p w14:paraId="68E16611" w14:textId="77777777" w:rsidR="004075BB" w:rsidRPr="004075BB" w:rsidRDefault="004075BB" w:rsidP="004075BB">
      <w:pPr>
        <w:ind w:firstLine="709"/>
        <w:jc w:val="both"/>
        <w:rPr>
          <w:sz w:val="28"/>
          <w:szCs w:val="28"/>
        </w:rPr>
      </w:pPr>
      <w:r w:rsidRPr="004075BB">
        <w:rPr>
          <w:sz w:val="28"/>
          <w:szCs w:val="28"/>
        </w:rPr>
        <w:t>Нормативный уровень прибыли на производство тепловой энергии, на 2024 год составит 0,27 % от уровня НВВ, без учета объема плановой (расчетной) прибыли от регулируемого вида деятельности и величины налога на прибыль 274 тыс. руб. / 99 827 тыс. руб. (</w:t>
      </w:r>
      <w:proofErr w:type="spellStart"/>
      <w:r w:rsidRPr="004075BB">
        <w:rPr>
          <w:sz w:val="28"/>
          <w:szCs w:val="28"/>
        </w:rPr>
        <w:t>НВВ</w:t>
      </w:r>
      <w:r w:rsidRPr="004075BB">
        <w:rPr>
          <w:sz w:val="20"/>
        </w:rPr>
        <w:t>б</w:t>
      </w:r>
      <w:proofErr w:type="spellEnd"/>
      <w:r w:rsidRPr="004075BB">
        <w:rPr>
          <w:sz w:val="20"/>
        </w:rPr>
        <w:t>/п</w:t>
      </w:r>
      <w:r w:rsidRPr="004075BB">
        <w:rPr>
          <w:sz w:val="28"/>
          <w:szCs w:val="28"/>
        </w:rPr>
        <w:t>).</w:t>
      </w:r>
    </w:p>
    <w:p w14:paraId="2A15840D" w14:textId="77777777" w:rsidR="004075BB" w:rsidRPr="004075BB" w:rsidRDefault="004075BB" w:rsidP="004075BB">
      <w:pPr>
        <w:ind w:firstLine="709"/>
        <w:jc w:val="both"/>
        <w:rPr>
          <w:sz w:val="20"/>
        </w:rPr>
      </w:pPr>
      <w:r w:rsidRPr="004075BB">
        <w:rPr>
          <w:sz w:val="28"/>
          <w:szCs w:val="28"/>
        </w:rPr>
        <w:t xml:space="preserve">Нормативный уровень прибыли на производство тепловой энергии, на 2025 год составит 0,0 %, поскольку плановый уровень амортизации превышает капитальные вложения по инвестиционной программе на 81 тыс. руб. = 7 968 </w:t>
      </w:r>
      <w:r w:rsidRPr="004075BB">
        <w:rPr>
          <w:sz w:val="20"/>
        </w:rPr>
        <w:t>(</w:t>
      </w:r>
      <w:proofErr w:type="spellStart"/>
      <w:r w:rsidRPr="004075BB">
        <w:rPr>
          <w:sz w:val="20"/>
        </w:rPr>
        <w:t>амортиз</w:t>
      </w:r>
      <w:proofErr w:type="spellEnd"/>
      <w:r w:rsidRPr="004075BB">
        <w:rPr>
          <w:sz w:val="20"/>
        </w:rPr>
        <w:t xml:space="preserve"> 2025)</w:t>
      </w:r>
      <w:r w:rsidRPr="004075BB">
        <w:rPr>
          <w:sz w:val="28"/>
          <w:szCs w:val="28"/>
        </w:rPr>
        <w:t xml:space="preserve"> – 7 887 </w:t>
      </w:r>
      <w:r w:rsidRPr="004075BB">
        <w:rPr>
          <w:sz w:val="20"/>
        </w:rPr>
        <w:t>(ИП).</w:t>
      </w:r>
    </w:p>
    <w:p w14:paraId="1677B374" w14:textId="77777777" w:rsidR="004075BB" w:rsidRPr="004075BB" w:rsidRDefault="004075BB" w:rsidP="004075BB">
      <w:pPr>
        <w:ind w:firstLine="709"/>
        <w:jc w:val="both"/>
        <w:rPr>
          <w:sz w:val="28"/>
          <w:szCs w:val="28"/>
        </w:rPr>
      </w:pPr>
      <w:r w:rsidRPr="004075BB">
        <w:rPr>
          <w:sz w:val="28"/>
          <w:szCs w:val="28"/>
        </w:rPr>
        <w:t xml:space="preserve">Нормативный уровень прибыли на производство тепловой энергии, на 2026 год составит 0,0 %, поскольку плановый уровень амортизации превышает капитальные вложения на 236 тыс. руб.= 8 502 </w:t>
      </w:r>
      <w:r w:rsidRPr="004075BB">
        <w:rPr>
          <w:sz w:val="20"/>
        </w:rPr>
        <w:t>(</w:t>
      </w:r>
      <w:proofErr w:type="spellStart"/>
      <w:r w:rsidRPr="004075BB">
        <w:rPr>
          <w:sz w:val="20"/>
        </w:rPr>
        <w:t>амортиз</w:t>
      </w:r>
      <w:proofErr w:type="spellEnd"/>
      <w:r w:rsidRPr="004075BB">
        <w:rPr>
          <w:sz w:val="20"/>
        </w:rPr>
        <w:t xml:space="preserve"> 2026) </w:t>
      </w:r>
      <w:r w:rsidRPr="004075BB">
        <w:rPr>
          <w:sz w:val="28"/>
          <w:szCs w:val="28"/>
        </w:rPr>
        <w:t xml:space="preserve">– 8 266 </w:t>
      </w:r>
      <w:r w:rsidRPr="004075BB">
        <w:rPr>
          <w:sz w:val="20"/>
        </w:rPr>
        <w:t>(ИП).</w:t>
      </w:r>
    </w:p>
    <w:p w14:paraId="092C1C9F" w14:textId="77777777" w:rsidR="004075BB" w:rsidRPr="004075BB" w:rsidRDefault="004075BB" w:rsidP="004075BB">
      <w:pPr>
        <w:ind w:firstLine="709"/>
        <w:jc w:val="both"/>
        <w:rPr>
          <w:sz w:val="28"/>
          <w:szCs w:val="28"/>
        </w:rPr>
      </w:pPr>
      <w:r w:rsidRPr="004075BB">
        <w:rPr>
          <w:sz w:val="28"/>
          <w:szCs w:val="28"/>
        </w:rPr>
        <w:t>Нормативный уровень прибыли на производство тепловой энергии, на 2027 год составит 1,97 % от уровня НВВ, без учета объема плановой (расчетной) прибыли от регулируемого вида деятельности и величины налога на прибыль 2 183 тыс. руб. / 110 785 тыс. руб. (</w:t>
      </w:r>
      <w:proofErr w:type="spellStart"/>
      <w:r w:rsidRPr="004075BB">
        <w:rPr>
          <w:sz w:val="28"/>
          <w:szCs w:val="28"/>
        </w:rPr>
        <w:t>НВВ</w:t>
      </w:r>
      <w:r w:rsidRPr="004075BB">
        <w:rPr>
          <w:sz w:val="20"/>
        </w:rPr>
        <w:t>б</w:t>
      </w:r>
      <w:proofErr w:type="spellEnd"/>
      <w:r w:rsidRPr="004075BB">
        <w:rPr>
          <w:sz w:val="20"/>
        </w:rPr>
        <w:t>/п</w:t>
      </w:r>
      <w:r w:rsidRPr="004075BB">
        <w:rPr>
          <w:sz w:val="28"/>
          <w:szCs w:val="28"/>
        </w:rPr>
        <w:t>).</w:t>
      </w:r>
    </w:p>
    <w:p w14:paraId="7C52AB11" w14:textId="77777777" w:rsidR="004075BB" w:rsidRPr="004075BB" w:rsidRDefault="004075BB" w:rsidP="004075BB">
      <w:pPr>
        <w:ind w:firstLine="709"/>
        <w:jc w:val="both"/>
        <w:rPr>
          <w:sz w:val="28"/>
          <w:szCs w:val="28"/>
        </w:rPr>
      </w:pPr>
      <w:r w:rsidRPr="004075BB">
        <w:rPr>
          <w:sz w:val="28"/>
          <w:szCs w:val="28"/>
        </w:rPr>
        <w:t>Где</w:t>
      </w:r>
    </w:p>
    <w:p w14:paraId="0A79AAEF" w14:textId="77777777" w:rsidR="004075BB" w:rsidRPr="004075BB" w:rsidRDefault="004075BB" w:rsidP="004075BB">
      <w:pPr>
        <w:ind w:firstLine="709"/>
        <w:jc w:val="both"/>
        <w:rPr>
          <w:sz w:val="28"/>
          <w:szCs w:val="28"/>
        </w:rPr>
      </w:pPr>
      <w:proofErr w:type="spellStart"/>
      <w:r w:rsidRPr="004075BB">
        <w:rPr>
          <w:sz w:val="28"/>
          <w:szCs w:val="28"/>
        </w:rPr>
        <w:t>НВВ</w:t>
      </w:r>
      <w:r w:rsidRPr="004075BB">
        <w:rPr>
          <w:sz w:val="20"/>
        </w:rPr>
        <w:t>б</w:t>
      </w:r>
      <w:proofErr w:type="spellEnd"/>
      <w:r w:rsidRPr="004075BB">
        <w:rPr>
          <w:sz w:val="20"/>
        </w:rPr>
        <w:t xml:space="preserve">/п </w:t>
      </w:r>
      <w:r w:rsidRPr="004075BB">
        <w:rPr>
          <w:sz w:val="28"/>
          <w:szCs w:val="28"/>
        </w:rPr>
        <w:t>–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w:t>
      </w:r>
    </w:p>
    <w:p w14:paraId="789F3AC2" w14:textId="77777777" w:rsidR="004075BB" w:rsidRPr="004075BB" w:rsidRDefault="004075BB" w:rsidP="004075BB">
      <w:pPr>
        <w:ind w:firstLine="709"/>
        <w:jc w:val="both"/>
        <w:rPr>
          <w:sz w:val="28"/>
          <w:szCs w:val="28"/>
        </w:rPr>
      </w:pPr>
    </w:p>
    <w:p w14:paraId="0F9E1D90" w14:textId="77777777" w:rsidR="004075BB" w:rsidRPr="004075BB" w:rsidRDefault="004075BB" w:rsidP="004075BB">
      <w:pPr>
        <w:keepNext/>
        <w:spacing w:line="360" w:lineRule="auto"/>
        <w:ind w:firstLine="709"/>
        <w:jc w:val="both"/>
        <w:outlineLvl w:val="1"/>
        <w:rPr>
          <w:b/>
          <w:sz w:val="28"/>
          <w:szCs w:val="20"/>
        </w:rPr>
      </w:pPr>
      <w:bookmarkStart w:id="346" w:name="_Toc27399054"/>
      <w:bookmarkStart w:id="347" w:name="_Toc116664269"/>
      <w:r w:rsidRPr="004075BB">
        <w:rPr>
          <w:b/>
          <w:sz w:val="28"/>
          <w:szCs w:val="20"/>
        </w:rPr>
        <w:t>7.2. Денежные выплаты социального характера (по</w:t>
      </w:r>
      <w:r w:rsidRPr="004075BB">
        <w:rPr>
          <w:b/>
          <w:sz w:val="28"/>
          <w:szCs w:val="28"/>
        </w:rPr>
        <w:t> </w:t>
      </w:r>
      <w:r w:rsidRPr="004075BB">
        <w:rPr>
          <w:b/>
          <w:sz w:val="28"/>
          <w:szCs w:val="20"/>
        </w:rPr>
        <w:t>коллективному договору)</w:t>
      </w:r>
      <w:bookmarkEnd w:id="346"/>
      <w:bookmarkEnd w:id="347"/>
    </w:p>
    <w:p w14:paraId="3FE0E52B" w14:textId="77777777" w:rsidR="004075BB" w:rsidRPr="004075BB" w:rsidRDefault="004075BB" w:rsidP="004075BB">
      <w:pPr>
        <w:tabs>
          <w:tab w:val="left" w:pos="1890"/>
        </w:tabs>
        <w:spacing w:after="120"/>
        <w:ind w:firstLine="709"/>
        <w:contextualSpacing/>
        <w:jc w:val="both"/>
        <w:rPr>
          <w:snapToGrid w:val="0"/>
          <w:sz w:val="28"/>
          <w:szCs w:val="28"/>
        </w:rPr>
      </w:pPr>
      <w:r w:rsidRPr="004075BB">
        <w:rPr>
          <w:snapToGrid w:val="0"/>
          <w:sz w:val="28"/>
          <w:szCs w:val="28"/>
        </w:rPr>
        <w:t>Предприятием не заявлены расходы по данной статье.</w:t>
      </w:r>
    </w:p>
    <w:p w14:paraId="31C483E1" w14:textId="77777777" w:rsidR="004075BB" w:rsidRPr="004075BB" w:rsidRDefault="004075BB" w:rsidP="004075BB">
      <w:pPr>
        <w:tabs>
          <w:tab w:val="left" w:pos="1890"/>
        </w:tabs>
        <w:spacing w:after="120"/>
        <w:ind w:firstLine="709"/>
        <w:contextualSpacing/>
        <w:jc w:val="both"/>
        <w:rPr>
          <w:snapToGrid w:val="0"/>
          <w:sz w:val="28"/>
          <w:szCs w:val="28"/>
        </w:rPr>
      </w:pPr>
    </w:p>
    <w:p w14:paraId="5B041FBC" w14:textId="77777777" w:rsidR="004075BB" w:rsidRPr="004075BB" w:rsidRDefault="004075BB" w:rsidP="004075BB">
      <w:pPr>
        <w:keepNext/>
        <w:spacing w:line="360" w:lineRule="auto"/>
        <w:ind w:firstLine="709"/>
        <w:jc w:val="both"/>
        <w:outlineLvl w:val="1"/>
        <w:rPr>
          <w:b/>
          <w:sz w:val="28"/>
          <w:szCs w:val="20"/>
        </w:rPr>
      </w:pPr>
      <w:bookmarkStart w:id="348" w:name="_Toc26884728"/>
      <w:bookmarkStart w:id="349" w:name="_Toc27399055"/>
      <w:bookmarkStart w:id="350" w:name="_Toc116664270"/>
      <w:r w:rsidRPr="004075BB">
        <w:rPr>
          <w:b/>
          <w:sz w:val="28"/>
          <w:szCs w:val="20"/>
        </w:rPr>
        <w:t>7.3. Расчёт предпринимательской прибыли</w:t>
      </w:r>
      <w:bookmarkEnd w:id="348"/>
      <w:bookmarkEnd w:id="349"/>
      <w:bookmarkEnd w:id="350"/>
    </w:p>
    <w:p w14:paraId="484256B3" w14:textId="77777777" w:rsidR="004075BB" w:rsidRPr="004075BB" w:rsidRDefault="004075BB" w:rsidP="004075BB">
      <w:pPr>
        <w:tabs>
          <w:tab w:val="left" w:pos="1890"/>
        </w:tabs>
        <w:ind w:right="142" w:firstLine="709"/>
        <w:jc w:val="both"/>
        <w:rPr>
          <w:snapToGrid w:val="0"/>
          <w:sz w:val="28"/>
          <w:szCs w:val="28"/>
        </w:rPr>
      </w:pPr>
      <w:r w:rsidRPr="004075BB">
        <w:rPr>
          <w:sz w:val="28"/>
        </w:rPr>
        <w:t xml:space="preserve"> </w:t>
      </w:r>
      <w:r w:rsidRPr="004075BB">
        <w:rPr>
          <w:snapToGrid w:val="0"/>
          <w:sz w:val="28"/>
          <w:szCs w:val="28"/>
        </w:rPr>
        <w:t xml:space="preserve">Согласно пункту 74.1 Основ ценообразования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73 настоящего документа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w:t>
      </w:r>
      <w:r w:rsidRPr="004075BB">
        <w:rPr>
          <w:snapToGrid w:val="0"/>
          <w:sz w:val="28"/>
          <w:szCs w:val="28"/>
        </w:rPr>
        <w:lastRenderedPageBreak/>
        <w:t>по ним), и расходов на амортизацию основных средств и нематериальных активов.</w:t>
      </w:r>
    </w:p>
    <w:p w14:paraId="3404DDFB" w14:textId="77777777" w:rsidR="004075BB" w:rsidRPr="004075BB" w:rsidRDefault="004075BB" w:rsidP="004075BB">
      <w:pPr>
        <w:tabs>
          <w:tab w:val="left" w:pos="1890"/>
        </w:tabs>
        <w:ind w:right="142" w:firstLine="709"/>
        <w:jc w:val="both"/>
        <w:rPr>
          <w:snapToGrid w:val="0"/>
          <w:sz w:val="28"/>
          <w:szCs w:val="28"/>
        </w:rPr>
      </w:pPr>
      <w:r w:rsidRPr="004075BB">
        <w:rPr>
          <w:snapToGrid w:val="0"/>
          <w:sz w:val="28"/>
          <w:szCs w:val="28"/>
        </w:rPr>
        <w:t xml:space="preserve">Предприятием заявлена сумма предпринимательской прибыли на 2023 год, в размере 4 016 тыс. руб. </w:t>
      </w:r>
    </w:p>
    <w:p w14:paraId="39C4AE91" w14:textId="77777777" w:rsidR="004075BB" w:rsidRPr="004075BB" w:rsidRDefault="004075BB" w:rsidP="004075BB">
      <w:pPr>
        <w:tabs>
          <w:tab w:val="left" w:pos="1890"/>
        </w:tabs>
        <w:ind w:right="142" w:firstLine="709"/>
        <w:jc w:val="both"/>
        <w:rPr>
          <w:snapToGrid w:val="0"/>
          <w:sz w:val="28"/>
          <w:szCs w:val="28"/>
        </w:rPr>
      </w:pPr>
      <w:r w:rsidRPr="004075BB">
        <w:rPr>
          <w:snapToGrid w:val="0"/>
          <w:sz w:val="28"/>
          <w:szCs w:val="28"/>
        </w:rPr>
        <w:t xml:space="preserve">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 3 649 тыс. руб. = (114 127 тыс. руб. </w:t>
      </w:r>
      <w:r w:rsidRPr="004075BB">
        <w:rPr>
          <w:snapToGrid w:val="0"/>
          <w:sz w:val="20"/>
        </w:rPr>
        <w:t>(</w:t>
      </w:r>
      <w:proofErr w:type="spellStart"/>
      <w:r w:rsidRPr="004075BB">
        <w:rPr>
          <w:snapToGrid w:val="0"/>
          <w:sz w:val="20"/>
        </w:rPr>
        <w:t>НВВ</w:t>
      </w:r>
      <w:r w:rsidRPr="004075BB">
        <w:rPr>
          <w:snapToGrid w:val="0"/>
          <w:sz w:val="16"/>
          <w:szCs w:val="16"/>
        </w:rPr>
        <w:t>б</w:t>
      </w:r>
      <w:proofErr w:type="spellEnd"/>
      <w:r w:rsidRPr="004075BB">
        <w:rPr>
          <w:snapToGrid w:val="0"/>
          <w:sz w:val="16"/>
          <w:szCs w:val="16"/>
        </w:rPr>
        <w:t>/п</w:t>
      </w:r>
      <w:r w:rsidRPr="004075BB">
        <w:rPr>
          <w:snapToGrid w:val="0"/>
          <w:sz w:val="20"/>
        </w:rPr>
        <w:t>)</w:t>
      </w:r>
      <w:r w:rsidRPr="004075BB">
        <w:rPr>
          <w:snapToGrid w:val="0"/>
          <w:sz w:val="28"/>
          <w:szCs w:val="28"/>
        </w:rPr>
        <w:t xml:space="preserve"> – 32 702 тыс. руб. </w:t>
      </w:r>
      <w:r w:rsidRPr="004075BB">
        <w:rPr>
          <w:snapToGrid w:val="0"/>
          <w:sz w:val="20"/>
        </w:rPr>
        <w:t xml:space="preserve">(топливо) </w:t>
      </w:r>
      <w:r w:rsidRPr="004075BB">
        <w:rPr>
          <w:snapToGrid w:val="0"/>
          <w:sz w:val="28"/>
          <w:szCs w:val="28"/>
        </w:rPr>
        <w:t>– 8 442 тыс. руб.</w:t>
      </w:r>
      <w:r w:rsidRPr="004075BB">
        <w:rPr>
          <w:snapToGrid w:val="0"/>
          <w:sz w:val="20"/>
        </w:rPr>
        <w:t xml:space="preserve"> (амортизация)</w:t>
      </w:r>
      <w:r w:rsidRPr="004075BB">
        <w:rPr>
          <w:snapToGrid w:val="0"/>
          <w:sz w:val="28"/>
          <w:szCs w:val="28"/>
        </w:rPr>
        <w:t>) * 5 %.</w:t>
      </w:r>
    </w:p>
    <w:p w14:paraId="4969B5FC" w14:textId="77777777" w:rsidR="004075BB" w:rsidRPr="004075BB" w:rsidRDefault="004075BB" w:rsidP="004075BB">
      <w:pPr>
        <w:tabs>
          <w:tab w:val="left" w:pos="1890"/>
        </w:tabs>
        <w:ind w:right="142" w:firstLine="709"/>
        <w:jc w:val="both"/>
        <w:rPr>
          <w:snapToGrid w:val="0"/>
          <w:sz w:val="28"/>
          <w:szCs w:val="28"/>
        </w:rPr>
      </w:pPr>
      <w:r w:rsidRPr="004075BB">
        <w:rPr>
          <w:snapToGrid w:val="0"/>
          <w:sz w:val="28"/>
          <w:szCs w:val="28"/>
        </w:rPr>
        <w:t>Корректировка к предложениям предприятия, в сторону снижения составила 367 тыс. руб., в связи с проведенным расчетом.</w:t>
      </w:r>
    </w:p>
    <w:p w14:paraId="77775F0F" w14:textId="77777777" w:rsidR="004075BB" w:rsidRPr="004075BB" w:rsidRDefault="004075BB" w:rsidP="004075BB">
      <w:pPr>
        <w:tabs>
          <w:tab w:val="left" w:pos="1890"/>
        </w:tabs>
        <w:ind w:right="142" w:firstLine="709"/>
        <w:jc w:val="both"/>
        <w:rPr>
          <w:snapToGrid w:val="0"/>
          <w:sz w:val="28"/>
          <w:szCs w:val="28"/>
        </w:rPr>
      </w:pPr>
      <w:r w:rsidRPr="004075BB">
        <w:rPr>
          <w:snapToGrid w:val="0"/>
          <w:sz w:val="28"/>
          <w:szCs w:val="28"/>
        </w:rPr>
        <w:t xml:space="preserve">Расчет предпринимательской прибыли на 2024-2027 выполнен аналогично расчетам на 2021 год. </w:t>
      </w:r>
    </w:p>
    <w:p w14:paraId="3986AC79" w14:textId="77777777" w:rsidR="004075BB" w:rsidRPr="004075BB" w:rsidRDefault="004075BB" w:rsidP="004075BB">
      <w:pPr>
        <w:tabs>
          <w:tab w:val="left" w:pos="1890"/>
        </w:tabs>
        <w:ind w:right="142" w:firstLine="709"/>
        <w:jc w:val="center"/>
        <w:rPr>
          <w:snapToGrid w:val="0"/>
        </w:rPr>
      </w:pPr>
      <w:r w:rsidRPr="004075BB">
        <w:rPr>
          <w:snapToGrid w:val="0"/>
        </w:rPr>
        <w:t>Суммы предпринимательской прибыли на 2024-2027 годы</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856"/>
        <w:gridCol w:w="1858"/>
        <w:gridCol w:w="1858"/>
        <w:gridCol w:w="1858"/>
      </w:tblGrid>
      <w:tr w:rsidR="004075BB" w:rsidRPr="004075BB" w14:paraId="6A2DDA2F" w14:textId="77777777" w:rsidTr="00F95151">
        <w:trPr>
          <w:trHeight w:val="277"/>
        </w:trPr>
        <w:tc>
          <w:tcPr>
            <w:tcW w:w="1909" w:type="dxa"/>
            <w:shd w:val="clear" w:color="auto" w:fill="auto"/>
            <w:noWrap/>
            <w:vAlign w:val="center"/>
          </w:tcPr>
          <w:p w14:paraId="7E9378B1" w14:textId="77777777" w:rsidR="004075BB" w:rsidRPr="004075BB" w:rsidRDefault="004075BB" w:rsidP="004075BB">
            <w:pPr>
              <w:spacing w:line="276" w:lineRule="auto"/>
              <w:ind w:right="-89"/>
              <w:jc w:val="center"/>
              <w:rPr>
                <w:snapToGrid w:val="0"/>
              </w:rPr>
            </w:pPr>
            <w:r w:rsidRPr="004075BB">
              <w:rPr>
                <w:snapToGrid w:val="0"/>
              </w:rPr>
              <w:t>год</w:t>
            </w:r>
          </w:p>
        </w:tc>
        <w:tc>
          <w:tcPr>
            <w:tcW w:w="1856" w:type="dxa"/>
            <w:shd w:val="clear" w:color="auto" w:fill="auto"/>
            <w:noWrap/>
            <w:vAlign w:val="center"/>
          </w:tcPr>
          <w:p w14:paraId="7A8A1D3A" w14:textId="77777777" w:rsidR="004075BB" w:rsidRPr="004075BB" w:rsidRDefault="004075BB" w:rsidP="004075BB">
            <w:pPr>
              <w:spacing w:line="276" w:lineRule="auto"/>
              <w:ind w:right="-89"/>
              <w:jc w:val="center"/>
              <w:rPr>
                <w:snapToGrid w:val="0"/>
              </w:rPr>
            </w:pPr>
            <w:r w:rsidRPr="004075BB">
              <w:rPr>
                <w:snapToGrid w:val="0"/>
              </w:rPr>
              <w:t xml:space="preserve">2024 </w:t>
            </w:r>
          </w:p>
        </w:tc>
        <w:tc>
          <w:tcPr>
            <w:tcW w:w="1858" w:type="dxa"/>
            <w:shd w:val="clear" w:color="auto" w:fill="auto"/>
            <w:noWrap/>
            <w:vAlign w:val="center"/>
          </w:tcPr>
          <w:p w14:paraId="1F902EE3" w14:textId="77777777" w:rsidR="004075BB" w:rsidRPr="004075BB" w:rsidRDefault="004075BB" w:rsidP="004075BB">
            <w:pPr>
              <w:spacing w:line="276" w:lineRule="auto"/>
              <w:ind w:right="-89"/>
              <w:jc w:val="center"/>
              <w:rPr>
                <w:snapToGrid w:val="0"/>
              </w:rPr>
            </w:pPr>
            <w:r w:rsidRPr="004075BB">
              <w:rPr>
                <w:snapToGrid w:val="0"/>
              </w:rPr>
              <w:t xml:space="preserve">2025 </w:t>
            </w:r>
          </w:p>
        </w:tc>
        <w:tc>
          <w:tcPr>
            <w:tcW w:w="1858" w:type="dxa"/>
            <w:shd w:val="clear" w:color="auto" w:fill="auto"/>
            <w:noWrap/>
            <w:vAlign w:val="center"/>
          </w:tcPr>
          <w:p w14:paraId="796374D5" w14:textId="77777777" w:rsidR="004075BB" w:rsidRPr="004075BB" w:rsidRDefault="004075BB" w:rsidP="004075BB">
            <w:pPr>
              <w:spacing w:line="276" w:lineRule="auto"/>
              <w:ind w:right="-89"/>
              <w:jc w:val="center"/>
              <w:rPr>
                <w:snapToGrid w:val="0"/>
              </w:rPr>
            </w:pPr>
            <w:r w:rsidRPr="004075BB">
              <w:rPr>
                <w:snapToGrid w:val="0"/>
              </w:rPr>
              <w:t xml:space="preserve">2026 </w:t>
            </w:r>
          </w:p>
        </w:tc>
        <w:tc>
          <w:tcPr>
            <w:tcW w:w="1858" w:type="dxa"/>
            <w:shd w:val="clear" w:color="auto" w:fill="auto"/>
            <w:noWrap/>
            <w:vAlign w:val="center"/>
          </w:tcPr>
          <w:p w14:paraId="7785FC52" w14:textId="77777777" w:rsidR="004075BB" w:rsidRPr="004075BB" w:rsidRDefault="004075BB" w:rsidP="004075BB">
            <w:pPr>
              <w:spacing w:line="276" w:lineRule="auto"/>
              <w:ind w:right="-89"/>
              <w:jc w:val="center"/>
              <w:rPr>
                <w:snapToGrid w:val="0"/>
              </w:rPr>
            </w:pPr>
            <w:r w:rsidRPr="004075BB">
              <w:rPr>
                <w:snapToGrid w:val="0"/>
              </w:rPr>
              <w:t xml:space="preserve">2027 </w:t>
            </w:r>
          </w:p>
        </w:tc>
      </w:tr>
      <w:tr w:rsidR="004075BB" w:rsidRPr="004075BB" w14:paraId="18AA3A04" w14:textId="77777777" w:rsidTr="00F95151">
        <w:trPr>
          <w:trHeight w:val="277"/>
        </w:trPr>
        <w:tc>
          <w:tcPr>
            <w:tcW w:w="1909" w:type="dxa"/>
            <w:shd w:val="clear" w:color="auto" w:fill="auto"/>
            <w:noWrap/>
            <w:vAlign w:val="center"/>
            <w:hideMark/>
          </w:tcPr>
          <w:p w14:paraId="7C183BC6" w14:textId="77777777" w:rsidR="004075BB" w:rsidRPr="004075BB" w:rsidRDefault="004075BB" w:rsidP="004075BB">
            <w:pPr>
              <w:spacing w:line="276" w:lineRule="auto"/>
              <w:ind w:left="-112" w:right="-89" w:firstLine="19"/>
              <w:jc w:val="center"/>
              <w:rPr>
                <w:snapToGrid w:val="0"/>
              </w:rPr>
            </w:pPr>
            <w:r w:rsidRPr="004075BB">
              <w:rPr>
                <w:snapToGrid w:val="0"/>
              </w:rPr>
              <w:t>тыс. руб.</w:t>
            </w:r>
          </w:p>
        </w:tc>
        <w:tc>
          <w:tcPr>
            <w:tcW w:w="1856" w:type="dxa"/>
            <w:shd w:val="clear" w:color="auto" w:fill="auto"/>
            <w:noWrap/>
            <w:vAlign w:val="center"/>
            <w:hideMark/>
          </w:tcPr>
          <w:p w14:paraId="48BA210D" w14:textId="77777777" w:rsidR="004075BB" w:rsidRPr="004075BB" w:rsidRDefault="004075BB" w:rsidP="004075BB">
            <w:pPr>
              <w:spacing w:line="276" w:lineRule="auto"/>
              <w:ind w:right="-89"/>
              <w:jc w:val="center"/>
              <w:rPr>
                <w:snapToGrid w:val="0"/>
              </w:rPr>
            </w:pPr>
            <w:r w:rsidRPr="004075BB">
              <w:rPr>
                <w:snapToGrid w:val="0"/>
              </w:rPr>
              <w:t>3 788</w:t>
            </w:r>
          </w:p>
        </w:tc>
        <w:tc>
          <w:tcPr>
            <w:tcW w:w="1858" w:type="dxa"/>
            <w:shd w:val="clear" w:color="auto" w:fill="auto"/>
            <w:noWrap/>
            <w:vAlign w:val="center"/>
            <w:hideMark/>
          </w:tcPr>
          <w:p w14:paraId="2792CEF5" w14:textId="77777777" w:rsidR="004075BB" w:rsidRPr="004075BB" w:rsidRDefault="004075BB" w:rsidP="004075BB">
            <w:pPr>
              <w:spacing w:line="276" w:lineRule="auto"/>
              <w:ind w:right="-89"/>
              <w:jc w:val="center"/>
              <w:rPr>
                <w:snapToGrid w:val="0"/>
              </w:rPr>
            </w:pPr>
            <w:r w:rsidRPr="004075BB">
              <w:rPr>
                <w:snapToGrid w:val="0"/>
              </w:rPr>
              <w:t>3 912</w:t>
            </w:r>
          </w:p>
        </w:tc>
        <w:tc>
          <w:tcPr>
            <w:tcW w:w="1858" w:type="dxa"/>
            <w:shd w:val="clear" w:color="auto" w:fill="auto"/>
            <w:noWrap/>
            <w:vAlign w:val="center"/>
            <w:hideMark/>
          </w:tcPr>
          <w:p w14:paraId="461A61AC" w14:textId="77777777" w:rsidR="004075BB" w:rsidRPr="004075BB" w:rsidRDefault="004075BB" w:rsidP="004075BB">
            <w:pPr>
              <w:spacing w:line="276" w:lineRule="auto"/>
              <w:ind w:right="-89"/>
              <w:jc w:val="center"/>
              <w:rPr>
                <w:snapToGrid w:val="0"/>
              </w:rPr>
            </w:pPr>
            <w:r w:rsidRPr="004075BB">
              <w:rPr>
                <w:snapToGrid w:val="0"/>
              </w:rPr>
              <w:t>4 040</w:t>
            </w:r>
          </w:p>
        </w:tc>
        <w:tc>
          <w:tcPr>
            <w:tcW w:w="1858" w:type="dxa"/>
            <w:shd w:val="clear" w:color="auto" w:fill="auto"/>
            <w:noWrap/>
            <w:vAlign w:val="center"/>
            <w:hideMark/>
          </w:tcPr>
          <w:p w14:paraId="7D21E710" w14:textId="77777777" w:rsidR="004075BB" w:rsidRPr="004075BB" w:rsidRDefault="004075BB" w:rsidP="004075BB">
            <w:pPr>
              <w:spacing w:line="276" w:lineRule="auto"/>
              <w:ind w:right="-89"/>
              <w:jc w:val="center"/>
              <w:rPr>
                <w:snapToGrid w:val="0"/>
              </w:rPr>
            </w:pPr>
            <w:r w:rsidRPr="004075BB">
              <w:rPr>
                <w:snapToGrid w:val="0"/>
              </w:rPr>
              <w:t>4 172</w:t>
            </w:r>
          </w:p>
        </w:tc>
      </w:tr>
    </w:tbl>
    <w:p w14:paraId="55805FD4" w14:textId="77777777" w:rsidR="004075BB" w:rsidRPr="004075BB" w:rsidRDefault="004075BB" w:rsidP="004075BB">
      <w:pPr>
        <w:ind w:firstLine="709"/>
        <w:jc w:val="both"/>
        <w:rPr>
          <w:sz w:val="28"/>
          <w:szCs w:val="28"/>
        </w:rPr>
      </w:pPr>
    </w:p>
    <w:p w14:paraId="38E92095" w14:textId="77777777" w:rsidR="004075BB" w:rsidRPr="004075BB" w:rsidRDefault="004075BB" w:rsidP="004075BB">
      <w:pPr>
        <w:ind w:firstLine="709"/>
        <w:jc w:val="both"/>
        <w:rPr>
          <w:sz w:val="28"/>
          <w:szCs w:val="28"/>
        </w:rPr>
      </w:pPr>
    </w:p>
    <w:p w14:paraId="6293C26D" w14:textId="77777777" w:rsidR="004075BB" w:rsidRPr="004075BB" w:rsidRDefault="004075BB" w:rsidP="004075BB">
      <w:pPr>
        <w:keepNext/>
        <w:numPr>
          <w:ilvl w:val="0"/>
          <w:numId w:val="8"/>
        </w:numPr>
        <w:ind w:left="0" w:firstLine="709"/>
        <w:jc w:val="both"/>
        <w:outlineLvl w:val="0"/>
        <w:rPr>
          <w:b/>
          <w:bCs/>
          <w:kern w:val="32"/>
          <w:sz w:val="28"/>
          <w:szCs w:val="32"/>
          <w:lang w:eastAsia="en-US"/>
        </w:rPr>
      </w:pPr>
      <w:bookmarkStart w:id="351" w:name="_Toc21692669"/>
      <w:bookmarkStart w:id="352" w:name="_Toc51765708"/>
      <w:bookmarkStart w:id="353" w:name="_Toc116664271"/>
      <w:r w:rsidRPr="004075BB">
        <w:rPr>
          <w:b/>
          <w:bCs/>
          <w:kern w:val="32"/>
          <w:sz w:val="28"/>
          <w:szCs w:val="3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351"/>
      <w:bookmarkEnd w:id="352"/>
      <w:r w:rsidRPr="004075BB">
        <w:rPr>
          <w:b/>
          <w:bCs/>
          <w:kern w:val="32"/>
          <w:sz w:val="28"/>
          <w:szCs w:val="32"/>
          <w:lang w:eastAsia="en-US"/>
        </w:rPr>
        <w:t xml:space="preserve"> (факт 2021 год производство + передача)</w:t>
      </w:r>
      <w:bookmarkEnd w:id="353"/>
    </w:p>
    <w:p w14:paraId="5996C8AE" w14:textId="77777777" w:rsidR="004075BB" w:rsidRPr="004075BB" w:rsidRDefault="004075BB" w:rsidP="004075BB">
      <w:pPr>
        <w:ind w:firstLine="709"/>
        <w:jc w:val="both"/>
        <w:rPr>
          <w:sz w:val="28"/>
          <w:szCs w:val="28"/>
        </w:rPr>
      </w:pPr>
      <w:r w:rsidRPr="004075BB">
        <w:rPr>
          <w:sz w:val="28"/>
          <w:szCs w:val="28"/>
        </w:rPr>
        <w:t>При установлении тарифов на 2021 год, в затратах ООО «Енисей» учитывались расходы на передачу тепловой энергии от источника до потребителей, по сетям обслуживаемыми МУП ЖКУ «Белогорск». С августа 2020 года обслуживанием и содержанием тепловых сетей занимался ООО «Енисей», имущество передано ООО «Енисей» от КУМИ Тисульского муниципального района по договору безвозмездного пользования от 14.08.2020 № БП/12-2020 до 15.09.2020 с пролонгацией на неопределенный срок. Между Администрацией Тисульского муниципального округа и ООО «Енисей» заключено концессионное соглашение № 4 от 09.12.2021 года в отношении объектов теплоснабжения (передачи тепловой энергии). При анализе фактических расходов за 2021 год, экспертами рассматривались затраты ООО «Енисей» с учетом расходов на производство и передачу тепловой энергии.</w:t>
      </w:r>
    </w:p>
    <w:p w14:paraId="089DA96F" w14:textId="77777777" w:rsidR="004075BB" w:rsidRPr="004075BB" w:rsidRDefault="004075BB" w:rsidP="004075BB">
      <w:pPr>
        <w:ind w:firstLine="709"/>
        <w:jc w:val="both"/>
        <w:rPr>
          <w:sz w:val="28"/>
          <w:szCs w:val="28"/>
        </w:rPr>
      </w:pPr>
      <w:r w:rsidRPr="004075BB">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379C238" w14:textId="77777777" w:rsidR="004075BB" w:rsidRPr="004075BB" w:rsidRDefault="004075BB" w:rsidP="004075BB">
      <w:pPr>
        <w:ind w:firstLine="709"/>
        <w:jc w:val="both"/>
        <w:rPr>
          <w:sz w:val="28"/>
          <w:szCs w:val="28"/>
        </w:rPr>
      </w:pPr>
      <w:r w:rsidRPr="004075BB">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w:t>
      </w:r>
      <w:r w:rsidRPr="004075BB">
        <w:rPr>
          <w:sz w:val="28"/>
          <w:szCs w:val="28"/>
        </w:rPr>
        <w:lastRenderedPageBreak/>
        <w:t>данных за последний расчетный период регулирования, по которому имеются фактические значения.</w:t>
      </w:r>
    </w:p>
    <w:p w14:paraId="111CAF58" w14:textId="77777777" w:rsidR="004075BB" w:rsidRPr="004075BB" w:rsidRDefault="004075BB" w:rsidP="004075BB">
      <w:pPr>
        <w:autoSpaceDE w:val="0"/>
        <w:autoSpaceDN w:val="0"/>
        <w:adjustRightInd w:val="0"/>
        <w:ind w:firstLine="709"/>
        <w:jc w:val="center"/>
        <w:rPr>
          <w:rFonts w:eastAsia="Courier New"/>
          <w:sz w:val="28"/>
          <w:szCs w:val="28"/>
        </w:rPr>
      </w:pPr>
      <w:r w:rsidRPr="004075BB">
        <w:rPr>
          <w:rFonts w:eastAsia="Courier New"/>
          <w:noProof/>
          <w:position w:val="-12"/>
          <w:sz w:val="28"/>
          <w:szCs w:val="28"/>
        </w:rPr>
        <w:drawing>
          <wp:inline distT="0" distB="0" distL="0" distR="0" wp14:anchorId="226ACA96" wp14:editId="75EA9343">
            <wp:extent cx="2212975" cy="33147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2975" cy="331470"/>
                    </a:xfrm>
                    <a:prstGeom prst="rect">
                      <a:avLst/>
                    </a:prstGeom>
                    <a:noFill/>
                    <a:ln>
                      <a:noFill/>
                    </a:ln>
                  </pic:spPr>
                </pic:pic>
              </a:graphicData>
            </a:graphic>
          </wp:inline>
        </w:drawing>
      </w:r>
      <w:r w:rsidRPr="004075BB">
        <w:rPr>
          <w:rFonts w:eastAsia="Courier New"/>
          <w:sz w:val="28"/>
          <w:szCs w:val="28"/>
        </w:rPr>
        <w:t xml:space="preserve"> (тыс. руб.), (22)</w:t>
      </w:r>
    </w:p>
    <w:p w14:paraId="147F8402" w14:textId="77777777" w:rsidR="004075BB" w:rsidRPr="004075BB" w:rsidRDefault="004075BB" w:rsidP="004075BB">
      <w:pPr>
        <w:ind w:firstLine="709"/>
        <w:jc w:val="both"/>
        <w:rPr>
          <w:sz w:val="28"/>
          <w:szCs w:val="28"/>
        </w:rPr>
      </w:pPr>
      <w:r w:rsidRPr="004075BB">
        <w:rPr>
          <w:sz w:val="28"/>
          <w:szCs w:val="28"/>
        </w:rPr>
        <w:t>где:</w:t>
      </w:r>
    </w:p>
    <w:p w14:paraId="7AF80DAD" w14:textId="77777777" w:rsidR="004075BB" w:rsidRPr="004075BB" w:rsidRDefault="004075BB" w:rsidP="004075BB">
      <w:pPr>
        <w:ind w:firstLine="709"/>
        <w:jc w:val="both"/>
        <w:rPr>
          <w:sz w:val="28"/>
          <w:szCs w:val="28"/>
        </w:rPr>
      </w:pPr>
      <w:r w:rsidRPr="004075BB">
        <w:rPr>
          <w:noProof/>
          <w:sz w:val="28"/>
          <w:szCs w:val="28"/>
        </w:rPr>
        <w:drawing>
          <wp:inline distT="0" distB="0" distL="0" distR="0" wp14:anchorId="43206913" wp14:editId="4D6BE1EE">
            <wp:extent cx="821690" cy="34480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1690" cy="344805"/>
                    </a:xfrm>
                    <a:prstGeom prst="rect">
                      <a:avLst/>
                    </a:prstGeom>
                    <a:noFill/>
                    <a:ln>
                      <a:noFill/>
                    </a:ln>
                  </pic:spPr>
                </pic:pic>
              </a:graphicData>
            </a:graphic>
          </wp:inline>
        </w:drawing>
      </w:r>
      <w:r w:rsidRPr="004075BB">
        <w:rPr>
          <w:sz w:val="28"/>
          <w:szCs w:val="28"/>
        </w:rPr>
        <w:t xml:space="preserve"> - размер корректировки необходимой валовой выручки по результатам (i-2)-го года;</w:t>
      </w:r>
    </w:p>
    <w:p w14:paraId="19319498" w14:textId="77777777" w:rsidR="004075BB" w:rsidRPr="004075BB" w:rsidRDefault="004075BB" w:rsidP="004075BB">
      <w:pPr>
        <w:ind w:firstLine="709"/>
        <w:jc w:val="both"/>
        <w:rPr>
          <w:sz w:val="28"/>
          <w:szCs w:val="28"/>
        </w:rPr>
      </w:pPr>
      <w:r w:rsidRPr="004075BB">
        <w:rPr>
          <w:noProof/>
          <w:sz w:val="28"/>
          <w:szCs w:val="28"/>
        </w:rPr>
        <w:drawing>
          <wp:inline distT="0" distB="0" distL="0" distR="0" wp14:anchorId="3EC7541B" wp14:editId="7FF2782E">
            <wp:extent cx="688975" cy="34480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975" cy="344805"/>
                    </a:xfrm>
                    <a:prstGeom prst="rect">
                      <a:avLst/>
                    </a:prstGeom>
                    <a:noFill/>
                    <a:ln>
                      <a:noFill/>
                    </a:ln>
                  </pic:spPr>
                </pic:pic>
              </a:graphicData>
            </a:graphic>
          </wp:inline>
        </w:drawing>
      </w:r>
      <w:r w:rsidRPr="004075BB">
        <w:rPr>
          <w:sz w:val="28"/>
          <w:szCs w:val="28"/>
        </w:rPr>
        <w:t xml:space="preserve"> - фактическая величина необходимой валовой выручки </w:t>
      </w:r>
      <w:r w:rsidRPr="004075BB">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21" w:history="1">
        <w:r w:rsidRPr="004075BB">
          <w:rPr>
            <w:sz w:val="28"/>
            <w:szCs w:val="28"/>
          </w:rPr>
          <w:t>пунктом 55</w:t>
        </w:r>
      </w:hyperlink>
      <w:r w:rsidRPr="004075BB">
        <w:rPr>
          <w:sz w:val="28"/>
          <w:szCs w:val="28"/>
        </w:rPr>
        <w:t xml:space="preserve"> настоящих Методических указаний;</w:t>
      </w:r>
    </w:p>
    <w:p w14:paraId="1E1E50AE" w14:textId="77777777" w:rsidR="004075BB" w:rsidRPr="004075BB" w:rsidRDefault="004075BB" w:rsidP="004075BB">
      <w:pPr>
        <w:ind w:firstLine="709"/>
        <w:jc w:val="both"/>
        <w:rPr>
          <w:sz w:val="28"/>
          <w:szCs w:val="28"/>
        </w:rPr>
      </w:pPr>
      <w:r w:rsidRPr="004075BB">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22" w:history="1">
        <w:r w:rsidRPr="004075BB">
          <w:rPr>
            <w:sz w:val="28"/>
            <w:szCs w:val="28"/>
          </w:rPr>
          <w:t>главой IX</w:t>
        </w:r>
      </w:hyperlink>
      <w:r w:rsidRPr="004075BB">
        <w:rPr>
          <w:sz w:val="28"/>
          <w:szCs w:val="28"/>
        </w:rPr>
        <w:t xml:space="preserve"> настоящих Методических указаний на (i-2)-й год, без учета уровня собираемости платежей.</w:t>
      </w:r>
    </w:p>
    <w:p w14:paraId="0C09E54D" w14:textId="77777777" w:rsidR="004075BB" w:rsidRPr="004075BB" w:rsidRDefault="004075BB" w:rsidP="004075BB">
      <w:pPr>
        <w:ind w:firstLine="709"/>
        <w:jc w:val="both"/>
        <w:rPr>
          <w:sz w:val="28"/>
          <w:szCs w:val="28"/>
        </w:rPr>
      </w:pPr>
      <w:r w:rsidRPr="004075BB">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2AE7663" w14:textId="77777777" w:rsidR="004075BB" w:rsidRPr="004075BB" w:rsidRDefault="004075BB" w:rsidP="004075BB">
      <w:pPr>
        <w:ind w:firstLine="709"/>
        <w:jc w:val="both"/>
        <w:rPr>
          <w:sz w:val="28"/>
          <w:szCs w:val="28"/>
        </w:rPr>
      </w:pPr>
      <w:r w:rsidRPr="004075BB">
        <w:rPr>
          <w:sz w:val="28"/>
          <w:szCs w:val="28"/>
        </w:rPr>
        <w:t>В расчёт фактической необходимой валовой выручки, согласно Методическим указаниям, включаются:</w:t>
      </w:r>
    </w:p>
    <w:p w14:paraId="2A00B5BE" w14:textId="77777777" w:rsidR="004075BB" w:rsidRPr="004075BB" w:rsidRDefault="004075BB" w:rsidP="004075BB">
      <w:pPr>
        <w:ind w:firstLine="709"/>
        <w:jc w:val="both"/>
        <w:rPr>
          <w:sz w:val="28"/>
          <w:szCs w:val="28"/>
        </w:rPr>
      </w:pPr>
      <w:r w:rsidRPr="004075BB">
        <w:rPr>
          <w:sz w:val="28"/>
          <w:szCs w:val="28"/>
        </w:rPr>
        <w:t>- операционные расходы за 2021 год, определяются исходя из фактических параметров расчета тарифов согласно п. 56 Методических указаний;</w:t>
      </w:r>
    </w:p>
    <w:p w14:paraId="78490493" w14:textId="77777777" w:rsidR="004075BB" w:rsidRPr="004075BB" w:rsidRDefault="004075BB" w:rsidP="004075BB">
      <w:pPr>
        <w:ind w:firstLine="709"/>
        <w:jc w:val="both"/>
        <w:rPr>
          <w:sz w:val="28"/>
          <w:szCs w:val="28"/>
        </w:rPr>
      </w:pPr>
      <w:r w:rsidRPr="004075BB">
        <w:rPr>
          <w:sz w:val="28"/>
          <w:szCs w:val="28"/>
        </w:rPr>
        <w:t>- неподконтрольные расходы на основании документально подтвержденных, имевших место фактических расходов;</w:t>
      </w:r>
    </w:p>
    <w:p w14:paraId="24417157" w14:textId="77777777" w:rsidR="004075BB" w:rsidRPr="004075BB" w:rsidRDefault="004075BB" w:rsidP="004075BB">
      <w:pPr>
        <w:ind w:firstLine="709"/>
        <w:jc w:val="both"/>
        <w:rPr>
          <w:sz w:val="28"/>
          <w:szCs w:val="28"/>
        </w:rPr>
      </w:pPr>
      <w:r w:rsidRPr="004075BB">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DA5ECD8" w14:textId="77777777" w:rsidR="004075BB" w:rsidRPr="004075BB" w:rsidRDefault="004075BB" w:rsidP="004075BB">
      <w:pPr>
        <w:ind w:firstLine="709"/>
        <w:jc w:val="both"/>
        <w:rPr>
          <w:sz w:val="28"/>
          <w:szCs w:val="28"/>
        </w:rPr>
      </w:pPr>
      <w:r w:rsidRPr="004075BB">
        <w:rPr>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17C1D4B" w14:textId="77777777" w:rsidR="004075BB" w:rsidRPr="004075BB" w:rsidRDefault="004075BB" w:rsidP="004075BB">
      <w:pPr>
        <w:ind w:firstLine="709"/>
        <w:jc w:val="both"/>
        <w:rPr>
          <w:position w:val="-68"/>
          <w:sz w:val="28"/>
          <w:szCs w:val="28"/>
        </w:rPr>
      </w:pPr>
      <w:r w:rsidRPr="004075BB">
        <w:rPr>
          <w:sz w:val="28"/>
          <w:szCs w:val="28"/>
        </w:rPr>
        <w:t>- фактическая нормативная прибыль.</w:t>
      </w:r>
    </w:p>
    <w:p w14:paraId="717CA5C7" w14:textId="77777777" w:rsidR="004075BB" w:rsidRPr="004075BB" w:rsidRDefault="004075BB" w:rsidP="004075BB">
      <w:pPr>
        <w:ind w:firstLine="709"/>
        <w:jc w:val="both"/>
        <w:rPr>
          <w:sz w:val="28"/>
          <w:szCs w:val="28"/>
        </w:rPr>
      </w:pPr>
      <w:r w:rsidRPr="004075BB">
        <w:rPr>
          <w:sz w:val="28"/>
          <w:szCs w:val="28"/>
        </w:rPr>
        <w:lastRenderedPageBreak/>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5F0B3D6" w14:textId="77777777" w:rsidR="004075BB" w:rsidRPr="004075BB" w:rsidRDefault="004075BB" w:rsidP="004075BB">
      <w:pPr>
        <w:ind w:firstLine="709"/>
        <w:jc w:val="both"/>
        <w:rPr>
          <w:sz w:val="28"/>
          <w:szCs w:val="28"/>
          <w:highlight w:val="yellow"/>
        </w:rPr>
      </w:pPr>
    </w:p>
    <w:p w14:paraId="0E2FEBFE" w14:textId="77777777" w:rsidR="004075BB" w:rsidRPr="004075BB" w:rsidRDefault="004075BB" w:rsidP="004075BB">
      <w:pPr>
        <w:keepNext/>
        <w:spacing w:line="360" w:lineRule="auto"/>
        <w:ind w:firstLine="709"/>
        <w:jc w:val="both"/>
        <w:outlineLvl w:val="1"/>
        <w:rPr>
          <w:b/>
          <w:sz w:val="28"/>
          <w:szCs w:val="20"/>
        </w:rPr>
      </w:pPr>
      <w:r w:rsidRPr="004075BB">
        <w:rPr>
          <w:b/>
          <w:sz w:val="28"/>
          <w:szCs w:val="20"/>
        </w:rPr>
        <w:t>8.1. Операционные расходы</w:t>
      </w:r>
    </w:p>
    <w:p w14:paraId="5F7D1B2E" w14:textId="77777777" w:rsidR="004075BB" w:rsidRPr="004075BB" w:rsidRDefault="004075BB" w:rsidP="004075BB">
      <w:pPr>
        <w:ind w:firstLine="709"/>
        <w:jc w:val="both"/>
        <w:rPr>
          <w:sz w:val="28"/>
          <w:szCs w:val="28"/>
        </w:rPr>
      </w:pPr>
      <w:r w:rsidRPr="004075BB">
        <w:rPr>
          <w:sz w:val="28"/>
          <w:szCs w:val="28"/>
        </w:rPr>
        <w:t>Операционные расходы за 2021 год на производство тепловой энергии рассчитаны экспертами по формуле (согласно пункту 56 Методических указаний):</w:t>
      </w:r>
    </w:p>
    <w:p w14:paraId="5D889E7B" w14:textId="77777777" w:rsidR="004075BB" w:rsidRPr="004075BB" w:rsidRDefault="004075BB" w:rsidP="004075BB">
      <w:pPr>
        <w:ind w:right="-285"/>
        <w:jc w:val="both"/>
        <w:rPr>
          <w:sz w:val="28"/>
          <w:szCs w:val="28"/>
        </w:rPr>
      </w:pPr>
      <w:r w:rsidRPr="004075BB">
        <w:rPr>
          <w:noProof/>
          <w:position w:val="-32"/>
          <w:sz w:val="28"/>
          <w:szCs w:val="28"/>
        </w:rPr>
        <w:drawing>
          <wp:inline distT="0" distB="0" distL="0" distR="0" wp14:anchorId="13F97DE4" wp14:editId="655F4CFF">
            <wp:extent cx="5698490" cy="56959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8490" cy="569595"/>
                    </a:xfrm>
                    <a:prstGeom prst="rect">
                      <a:avLst/>
                    </a:prstGeom>
                    <a:noFill/>
                    <a:ln>
                      <a:noFill/>
                    </a:ln>
                  </pic:spPr>
                </pic:pic>
              </a:graphicData>
            </a:graphic>
          </wp:inline>
        </w:drawing>
      </w:r>
      <w:r w:rsidRPr="004075BB">
        <w:rPr>
          <w:position w:val="-32"/>
          <w:sz w:val="28"/>
          <w:szCs w:val="28"/>
        </w:rPr>
        <w:t>(27)</w:t>
      </w:r>
    </w:p>
    <w:p w14:paraId="5D34CEAA" w14:textId="77777777" w:rsidR="004075BB" w:rsidRPr="004075BB" w:rsidRDefault="004075BB" w:rsidP="004075BB">
      <w:pPr>
        <w:ind w:firstLine="709"/>
        <w:jc w:val="both"/>
        <w:rPr>
          <w:sz w:val="28"/>
          <w:szCs w:val="28"/>
        </w:rPr>
      </w:pPr>
      <w:r w:rsidRPr="004075BB">
        <w:rPr>
          <w:sz w:val="28"/>
          <w:szCs w:val="28"/>
        </w:rPr>
        <w:t>Операционные расходы 2021 года = 19 727 тыс. руб. (операционные расходы 2018 года) × (1 – 1%÷100%) × 1,045 × (1 + 0,75×0) × (1 – 1%÷100%) × 1,034 × (1 + 0,75×0) × (1 – 1%÷100%) × 1,067 × (1 + 0,75×0) = 22 068 тыс. руб.</w:t>
      </w:r>
    </w:p>
    <w:p w14:paraId="4DE944DF" w14:textId="77777777" w:rsidR="004075BB" w:rsidRPr="004075BB" w:rsidRDefault="004075BB" w:rsidP="004075BB">
      <w:pPr>
        <w:ind w:firstLine="709"/>
        <w:jc w:val="both"/>
        <w:rPr>
          <w:sz w:val="28"/>
          <w:szCs w:val="28"/>
        </w:rPr>
      </w:pPr>
    </w:p>
    <w:p w14:paraId="0903F52F" w14:textId="77777777" w:rsidR="004075BB" w:rsidRPr="004075BB" w:rsidRDefault="004075BB" w:rsidP="004075BB">
      <w:pPr>
        <w:ind w:firstLine="709"/>
        <w:jc w:val="both"/>
        <w:rPr>
          <w:sz w:val="28"/>
          <w:szCs w:val="28"/>
        </w:rPr>
      </w:pPr>
      <w:r w:rsidRPr="004075BB">
        <w:rPr>
          <w:sz w:val="28"/>
          <w:szCs w:val="28"/>
        </w:rPr>
        <w:t>Операционные расходы за 2021 год на передачу тепловой энергии, принимаются равными базовому уровню операционных расходов, установленному на первый год долгосрочного периода регулирования, в размере 8 382 тыс. руб., в соответствии с формулой 27 Методических указаний. Базовый уровень операционных расходов согласован Региональной энергетической комиссией Кузбасса 02.04.2021 года (письмо № М-8-54/875-01) и отражен в концессионном соглашении № 4 от 09.12.2021 года между Администрацией Тисульского муниципального округа и ООО «Енисей».</w:t>
      </w:r>
    </w:p>
    <w:p w14:paraId="77E1BB33" w14:textId="77777777" w:rsidR="004075BB" w:rsidRPr="004075BB" w:rsidRDefault="004075BB" w:rsidP="004075BB">
      <w:pPr>
        <w:ind w:firstLine="709"/>
        <w:jc w:val="both"/>
        <w:rPr>
          <w:sz w:val="28"/>
          <w:szCs w:val="28"/>
        </w:rPr>
      </w:pPr>
    </w:p>
    <w:p w14:paraId="29D79D66" w14:textId="77777777" w:rsidR="004075BB" w:rsidRPr="004075BB" w:rsidRDefault="004075BB" w:rsidP="004075BB">
      <w:pPr>
        <w:keepNext/>
        <w:spacing w:line="360" w:lineRule="auto"/>
        <w:ind w:firstLine="709"/>
        <w:jc w:val="both"/>
        <w:outlineLvl w:val="1"/>
        <w:rPr>
          <w:b/>
          <w:sz w:val="28"/>
          <w:szCs w:val="20"/>
        </w:rPr>
      </w:pPr>
      <w:r w:rsidRPr="004075BB">
        <w:rPr>
          <w:b/>
          <w:sz w:val="28"/>
          <w:szCs w:val="20"/>
        </w:rPr>
        <w:t>8.2. Неподконтрольные расходы</w:t>
      </w:r>
    </w:p>
    <w:p w14:paraId="4FBE0DEC" w14:textId="77777777" w:rsidR="004075BB" w:rsidRPr="004075BB" w:rsidRDefault="004075BB" w:rsidP="004075BB">
      <w:pPr>
        <w:ind w:firstLine="709"/>
        <w:jc w:val="both"/>
        <w:rPr>
          <w:sz w:val="28"/>
          <w:szCs w:val="28"/>
        </w:rPr>
      </w:pPr>
      <w:r w:rsidRPr="004075BB">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4928F598" w14:textId="77777777" w:rsidR="004075BB" w:rsidRPr="004075BB" w:rsidRDefault="004075BB" w:rsidP="004075BB">
      <w:pPr>
        <w:ind w:firstLine="709"/>
        <w:jc w:val="both"/>
        <w:rPr>
          <w:sz w:val="28"/>
          <w:szCs w:val="28"/>
        </w:rPr>
      </w:pPr>
    </w:p>
    <w:p w14:paraId="4362A069" w14:textId="77777777" w:rsidR="004075BB" w:rsidRPr="004075BB" w:rsidRDefault="004075BB" w:rsidP="004075BB">
      <w:pPr>
        <w:ind w:firstLine="709"/>
        <w:jc w:val="both"/>
        <w:rPr>
          <w:sz w:val="28"/>
          <w:szCs w:val="28"/>
        </w:rPr>
      </w:pPr>
      <w:r w:rsidRPr="004075BB">
        <w:rPr>
          <w:sz w:val="28"/>
          <w:szCs w:val="28"/>
        </w:rPr>
        <w:t xml:space="preserve">Расходы на водоотведение приняты </w:t>
      </w:r>
      <w:proofErr w:type="gramStart"/>
      <w:r w:rsidRPr="004075BB">
        <w:rPr>
          <w:sz w:val="28"/>
          <w:szCs w:val="28"/>
        </w:rPr>
        <w:t>согласно фактических объемов</w:t>
      </w:r>
      <w:proofErr w:type="gramEnd"/>
      <w:r w:rsidRPr="004075BB">
        <w:rPr>
          <w:sz w:val="28"/>
          <w:szCs w:val="28"/>
        </w:rPr>
        <w:t xml:space="preserve"> и тарифов</w:t>
      </w:r>
      <w:r w:rsidRPr="004075BB">
        <w:t xml:space="preserve"> </w:t>
      </w:r>
      <w:r w:rsidRPr="004075BB">
        <w:rPr>
          <w:sz w:val="28"/>
          <w:szCs w:val="28"/>
        </w:rPr>
        <w:t>согласно постановлению региональной энергетической комиссии Кемеровской области от 18.12.2018 № 575.</w:t>
      </w:r>
    </w:p>
    <w:p w14:paraId="39B0ADF8" w14:textId="77777777" w:rsidR="004075BB" w:rsidRPr="004075BB" w:rsidRDefault="004075BB" w:rsidP="004075BB">
      <w:pPr>
        <w:ind w:firstLine="709"/>
        <w:jc w:val="both"/>
        <w:rPr>
          <w:sz w:val="28"/>
          <w:szCs w:val="28"/>
        </w:rPr>
      </w:pPr>
      <w:r w:rsidRPr="004075BB">
        <w:rPr>
          <w:sz w:val="28"/>
          <w:szCs w:val="28"/>
        </w:rPr>
        <w:t>Расходы по арендной плате имущества и земли подтверждаются представленным предприятием оборотами счета 20, за 2021 год (стр. 222-223 том 1).</w:t>
      </w:r>
    </w:p>
    <w:p w14:paraId="4A0EC40E" w14:textId="77777777" w:rsidR="004075BB" w:rsidRPr="004075BB" w:rsidRDefault="004075BB" w:rsidP="004075BB">
      <w:pPr>
        <w:ind w:firstLine="709"/>
        <w:jc w:val="both"/>
        <w:rPr>
          <w:sz w:val="28"/>
          <w:szCs w:val="28"/>
        </w:rPr>
      </w:pPr>
      <w:r w:rsidRPr="004075BB">
        <w:rPr>
          <w:sz w:val="28"/>
          <w:szCs w:val="28"/>
        </w:rPr>
        <w:t xml:space="preserve">Расходы по плате за выбросы и сбросы загрязняющих веществ </w:t>
      </w:r>
      <w:r w:rsidRPr="004075BB">
        <w:rPr>
          <w:sz w:val="28"/>
          <w:szCs w:val="28"/>
        </w:rPr>
        <w:br/>
        <w:t xml:space="preserve">в окружающую среду, размещение отходов приняты по расчету суммы платы за выбросы загрязняющих веществ в атмосферный воздух стационарными </w:t>
      </w:r>
      <w:r w:rsidRPr="004075BB">
        <w:rPr>
          <w:sz w:val="28"/>
          <w:szCs w:val="28"/>
        </w:rPr>
        <w:lastRenderedPageBreak/>
        <w:t xml:space="preserve">источниками в пределах ПДВ (стр. 144 том 1), без учета сверх лимитов, так же представлена </w:t>
      </w:r>
      <w:proofErr w:type="spellStart"/>
      <w:r w:rsidRPr="004075BB">
        <w:rPr>
          <w:sz w:val="28"/>
          <w:szCs w:val="28"/>
        </w:rPr>
        <w:t>оборотно</w:t>
      </w:r>
      <w:proofErr w:type="spellEnd"/>
      <w:r w:rsidRPr="004075BB">
        <w:rPr>
          <w:sz w:val="28"/>
          <w:szCs w:val="28"/>
        </w:rPr>
        <w:t>-сальдовая ведомость по счету 91 за 2021 год (стр. 210 том 1).</w:t>
      </w:r>
    </w:p>
    <w:p w14:paraId="3384396F" w14:textId="77777777" w:rsidR="004075BB" w:rsidRPr="004075BB" w:rsidRDefault="004075BB" w:rsidP="004075BB">
      <w:pPr>
        <w:ind w:firstLine="709"/>
        <w:jc w:val="both"/>
        <w:rPr>
          <w:sz w:val="28"/>
          <w:szCs w:val="28"/>
        </w:rPr>
      </w:pPr>
      <w:r w:rsidRPr="004075BB">
        <w:rPr>
          <w:sz w:val="28"/>
          <w:szCs w:val="28"/>
        </w:rPr>
        <w:t>Расходы на уплату налога на имущество подтверждены налоговой декларацией за 2021 год (стр. 119 том 1).</w:t>
      </w:r>
    </w:p>
    <w:p w14:paraId="729C23D3" w14:textId="77777777" w:rsidR="004075BB" w:rsidRPr="004075BB" w:rsidRDefault="004075BB" w:rsidP="004075BB">
      <w:pPr>
        <w:ind w:firstLine="709"/>
        <w:jc w:val="both"/>
        <w:rPr>
          <w:sz w:val="28"/>
          <w:szCs w:val="28"/>
        </w:rPr>
      </w:pPr>
      <w:r w:rsidRPr="004075BB">
        <w:rPr>
          <w:sz w:val="28"/>
          <w:szCs w:val="28"/>
        </w:rPr>
        <w:t>Транспортный налог подтверждаются представленным предприятием оборотами счета 20 и 26, за 2021 год (стр. 223 и 228 том 1).</w:t>
      </w:r>
    </w:p>
    <w:p w14:paraId="6B1740F3" w14:textId="77777777" w:rsidR="004075BB" w:rsidRPr="004075BB" w:rsidRDefault="004075BB" w:rsidP="004075BB">
      <w:pPr>
        <w:ind w:firstLine="709"/>
        <w:jc w:val="both"/>
        <w:rPr>
          <w:sz w:val="28"/>
          <w:szCs w:val="28"/>
        </w:rPr>
      </w:pPr>
      <w:r w:rsidRPr="004075BB">
        <w:rPr>
          <w:sz w:val="28"/>
          <w:szCs w:val="28"/>
        </w:rPr>
        <w:t>Размер отчислений на социальные нужды подтверждается представленным предприятием оборотами счета 20 и 26 в разрезе социальных отчислений (стр. 222-229 том 1).</w:t>
      </w:r>
    </w:p>
    <w:p w14:paraId="7623884F" w14:textId="77777777" w:rsidR="004075BB" w:rsidRPr="004075BB" w:rsidRDefault="004075BB" w:rsidP="004075BB">
      <w:pPr>
        <w:ind w:firstLine="709"/>
        <w:jc w:val="both"/>
        <w:rPr>
          <w:sz w:val="28"/>
          <w:szCs w:val="28"/>
        </w:rPr>
      </w:pPr>
      <w:r w:rsidRPr="004075BB">
        <w:rPr>
          <w:sz w:val="28"/>
          <w:szCs w:val="28"/>
        </w:rPr>
        <w:t>Расходы по амортизации подтверждаются представленным предприятием ведомостью амортизации, за 2021 год. Экспертами в начислениях учтено имущество, созданное в рамках инвестиционной программы (стр. 99 том 3).</w:t>
      </w:r>
    </w:p>
    <w:p w14:paraId="4C313D67" w14:textId="77777777" w:rsidR="004075BB" w:rsidRPr="004075BB" w:rsidRDefault="004075BB" w:rsidP="004075BB">
      <w:pPr>
        <w:ind w:firstLine="709"/>
        <w:jc w:val="both"/>
        <w:rPr>
          <w:sz w:val="28"/>
          <w:szCs w:val="28"/>
        </w:rPr>
      </w:pPr>
      <w:r w:rsidRPr="004075BB">
        <w:rPr>
          <w:sz w:val="28"/>
          <w:szCs w:val="28"/>
        </w:rPr>
        <w:t>Данные расходы признаются экспертами документально подтвержденными и экономически обоснованными.</w:t>
      </w:r>
    </w:p>
    <w:p w14:paraId="180D7841" w14:textId="77777777" w:rsidR="004075BB" w:rsidRPr="004075BB" w:rsidRDefault="004075BB" w:rsidP="004075BB">
      <w:pPr>
        <w:ind w:firstLine="709"/>
        <w:jc w:val="both"/>
        <w:rPr>
          <w:sz w:val="28"/>
          <w:szCs w:val="28"/>
        </w:rPr>
      </w:pPr>
      <w:r w:rsidRPr="004075BB">
        <w:rPr>
          <w:sz w:val="28"/>
          <w:szCs w:val="28"/>
        </w:rPr>
        <w:t>Расчет неподконтрольных расходов по факту 2021 года приведен в таблице 11.</w:t>
      </w:r>
    </w:p>
    <w:p w14:paraId="57CB154D" w14:textId="77777777" w:rsidR="004075BB" w:rsidRPr="004075BB" w:rsidRDefault="004075BB" w:rsidP="004075BB">
      <w:pPr>
        <w:keepNext/>
        <w:ind w:firstLine="709"/>
        <w:jc w:val="right"/>
        <w:rPr>
          <w:bCs/>
          <w:sz w:val="28"/>
          <w:szCs w:val="20"/>
        </w:rPr>
      </w:pPr>
      <w:r w:rsidRPr="004075BB">
        <w:rPr>
          <w:bCs/>
          <w:sz w:val="28"/>
          <w:szCs w:val="20"/>
        </w:rPr>
        <w:t>Таблица 11</w:t>
      </w:r>
    </w:p>
    <w:p w14:paraId="24FD13F3" w14:textId="77777777" w:rsidR="004075BB" w:rsidRPr="004075BB" w:rsidRDefault="004075BB" w:rsidP="004075BB">
      <w:pPr>
        <w:ind w:firstLine="709"/>
        <w:jc w:val="center"/>
        <w:rPr>
          <w:bCs/>
          <w:sz w:val="28"/>
          <w:szCs w:val="28"/>
        </w:rPr>
      </w:pPr>
      <w:r w:rsidRPr="004075BB">
        <w:rPr>
          <w:bCs/>
          <w:sz w:val="28"/>
          <w:szCs w:val="28"/>
        </w:rPr>
        <w:t>Реестр неподконтрольных расходов ООО «Енисей» по факту 2021 года</w:t>
      </w:r>
    </w:p>
    <w:p w14:paraId="1BF3171D" w14:textId="77777777" w:rsidR="004075BB" w:rsidRPr="004075BB" w:rsidRDefault="004075BB" w:rsidP="004075BB">
      <w:pPr>
        <w:ind w:firstLine="709"/>
        <w:jc w:val="right"/>
        <w:rPr>
          <w:sz w:val="28"/>
          <w:szCs w:val="28"/>
        </w:rPr>
      </w:pPr>
      <w:r w:rsidRPr="004075BB">
        <w:rPr>
          <w:sz w:val="28"/>
          <w:szCs w:val="28"/>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5030"/>
        <w:gridCol w:w="1418"/>
        <w:gridCol w:w="1134"/>
        <w:gridCol w:w="992"/>
      </w:tblGrid>
      <w:tr w:rsidR="004075BB" w:rsidRPr="004075BB" w14:paraId="3AE11FC2" w14:textId="77777777" w:rsidTr="00F95151">
        <w:trPr>
          <w:trHeight w:val="413"/>
          <w:tblHeader/>
        </w:trPr>
        <w:tc>
          <w:tcPr>
            <w:tcW w:w="782" w:type="dxa"/>
            <w:vMerge w:val="restart"/>
            <w:shd w:val="clear" w:color="auto" w:fill="auto"/>
            <w:vAlign w:val="center"/>
            <w:hideMark/>
          </w:tcPr>
          <w:p w14:paraId="57CA7219" w14:textId="77777777" w:rsidR="004075BB" w:rsidRPr="004075BB" w:rsidRDefault="004075BB" w:rsidP="004075BB">
            <w:pPr>
              <w:ind w:left="-108" w:right="-121"/>
              <w:jc w:val="center"/>
              <w:rPr>
                <w:sz w:val="22"/>
                <w:szCs w:val="22"/>
              </w:rPr>
            </w:pPr>
            <w:r w:rsidRPr="004075BB">
              <w:rPr>
                <w:sz w:val="22"/>
                <w:szCs w:val="22"/>
              </w:rPr>
              <w:t>№ п/п</w:t>
            </w:r>
          </w:p>
        </w:tc>
        <w:tc>
          <w:tcPr>
            <w:tcW w:w="5030" w:type="dxa"/>
            <w:vMerge w:val="restart"/>
            <w:shd w:val="clear" w:color="auto" w:fill="auto"/>
            <w:vAlign w:val="center"/>
            <w:hideMark/>
          </w:tcPr>
          <w:p w14:paraId="0C881CA0" w14:textId="77777777" w:rsidR="004075BB" w:rsidRPr="004075BB" w:rsidRDefault="004075BB" w:rsidP="004075BB">
            <w:pPr>
              <w:ind w:left="-95" w:right="-65"/>
              <w:jc w:val="center"/>
            </w:pPr>
            <w:r w:rsidRPr="004075BB">
              <w:t>Наименование расхода</w:t>
            </w:r>
          </w:p>
        </w:tc>
        <w:tc>
          <w:tcPr>
            <w:tcW w:w="2552" w:type="dxa"/>
            <w:gridSpan w:val="2"/>
            <w:shd w:val="clear" w:color="auto" w:fill="auto"/>
            <w:vAlign w:val="center"/>
          </w:tcPr>
          <w:p w14:paraId="5CBEDD0C" w14:textId="77777777" w:rsidR="004075BB" w:rsidRPr="004075BB" w:rsidRDefault="004075BB" w:rsidP="004075BB">
            <w:pPr>
              <w:ind w:left="-95" w:right="-65"/>
              <w:jc w:val="center"/>
            </w:pPr>
            <w:r w:rsidRPr="004075BB">
              <w:t>Факт 2021 год</w:t>
            </w:r>
          </w:p>
        </w:tc>
        <w:tc>
          <w:tcPr>
            <w:tcW w:w="992" w:type="dxa"/>
            <w:vMerge w:val="restart"/>
            <w:shd w:val="clear" w:color="auto" w:fill="auto"/>
            <w:vAlign w:val="center"/>
          </w:tcPr>
          <w:p w14:paraId="2132F4AC" w14:textId="77777777" w:rsidR="004075BB" w:rsidRPr="004075BB" w:rsidRDefault="004075BB" w:rsidP="004075BB">
            <w:pPr>
              <w:ind w:left="-95" w:right="-65"/>
              <w:jc w:val="center"/>
            </w:pPr>
            <w:proofErr w:type="spellStart"/>
            <w:r w:rsidRPr="004075BB">
              <w:t>отклоне-ния</w:t>
            </w:r>
            <w:proofErr w:type="spellEnd"/>
          </w:p>
        </w:tc>
      </w:tr>
      <w:tr w:rsidR="004075BB" w:rsidRPr="004075BB" w14:paraId="76E6D8F9" w14:textId="77777777" w:rsidTr="00F95151">
        <w:trPr>
          <w:trHeight w:val="412"/>
          <w:tblHeader/>
        </w:trPr>
        <w:tc>
          <w:tcPr>
            <w:tcW w:w="782" w:type="dxa"/>
            <w:vMerge/>
            <w:shd w:val="clear" w:color="auto" w:fill="auto"/>
            <w:vAlign w:val="center"/>
          </w:tcPr>
          <w:p w14:paraId="698C34EF" w14:textId="77777777" w:rsidR="004075BB" w:rsidRPr="004075BB" w:rsidRDefault="004075BB" w:rsidP="004075BB">
            <w:pPr>
              <w:ind w:left="-108" w:right="-121"/>
              <w:rPr>
                <w:sz w:val="22"/>
                <w:szCs w:val="22"/>
              </w:rPr>
            </w:pPr>
          </w:p>
        </w:tc>
        <w:tc>
          <w:tcPr>
            <w:tcW w:w="5030" w:type="dxa"/>
            <w:vMerge/>
            <w:shd w:val="clear" w:color="auto" w:fill="auto"/>
            <w:vAlign w:val="center"/>
          </w:tcPr>
          <w:p w14:paraId="42D79E66" w14:textId="77777777" w:rsidR="004075BB" w:rsidRPr="004075BB" w:rsidRDefault="004075BB" w:rsidP="004075BB">
            <w:pPr>
              <w:ind w:left="-95" w:right="-65"/>
              <w:jc w:val="center"/>
            </w:pPr>
          </w:p>
        </w:tc>
        <w:tc>
          <w:tcPr>
            <w:tcW w:w="1418" w:type="dxa"/>
            <w:shd w:val="clear" w:color="auto" w:fill="auto"/>
            <w:vAlign w:val="center"/>
          </w:tcPr>
          <w:p w14:paraId="64E48645" w14:textId="77777777" w:rsidR="004075BB" w:rsidRPr="004075BB" w:rsidRDefault="004075BB" w:rsidP="004075BB">
            <w:pPr>
              <w:ind w:left="-95" w:right="-65"/>
              <w:jc w:val="center"/>
            </w:pPr>
            <w:r w:rsidRPr="004075BB">
              <w:t>предприятие</w:t>
            </w:r>
          </w:p>
        </w:tc>
        <w:tc>
          <w:tcPr>
            <w:tcW w:w="1134" w:type="dxa"/>
            <w:shd w:val="clear" w:color="auto" w:fill="auto"/>
            <w:vAlign w:val="center"/>
          </w:tcPr>
          <w:p w14:paraId="2DFFEF64" w14:textId="77777777" w:rsidR="004075BB" w:rsidRPr="004075BB" w:rsidRDefault="004075BB" w:rsidP="004075BB">
            <w:pPr>
              <w:ind w:left="-95" w:right="-65"/>
              <w:jc w:val="center"/>
            </w:pPr>
            <w:r w:rsidRPr="004075BB">
              <w:t>эксперты</w:t>
            </w:r>
          </w:p>
        </w:tc>
        <w:tc>
          <w:tcPr>
            <w:tcW w:w="992" w:type="dxa"/>
            <w:vMerge/>
            <w:shd w:val="clear" w:color="auto" w:fill="auto"/>
            <w:vAlign w:val="center"/>
          </w:tcPr>
          <w:p w14:paraId="4E8F9F80" w14:textId="77777777" w:rsidR="004075BB" w:rsidRPr="004075BB" w:rsidRDefault="004075BB" w:rsidP="004075BB">
            <w:pPr>
              <w:ind w:left="-95" w:right="-65"/>
            </w:pPr>
          </w:p>
        </w:tc>
      </w:tr>
      <w:tr w:rsidR="004075BB" w:rsidRPr="004075BB" w14:paraId="468A0FBA" w14:textId="77777777" w:rsidTr="00F95151">
        <w:trPr>
          <w:trHeight w:val="113"/>
          <w:tblHeader/>
        </w:trPr>
        <w:tc>
          <w:tcPr>
            <w:tcW w:w="782" w:type="dxa"/>
            <w:vMerge/>
            <w:shd w:val="clear" w:color="auto" w:fill="auto"/>
            <w:vAlign w:val="center"/>
            <w:hideMark/>
          </w:tcPr>
          <w:p w14:paraId="111EC2BE" w14:textId="77777777" w:rsidR="004075BB" w:rsidRPr="004075BB" w:rsidRDefault="004075BB" w:rsidP="004075BB">
            <w:pPr>
              <w:ind w:left="-108" w:right="-121"/>
              <w:jc w:val="center"/>
            </w:pPr>
          </w:p>
        </w:tc>
        <w:tc>
          <w:tcPr>
            <w:tcW w:w="5030" w:type="dxa"/>
            <w:shd w:val="clear" w:color="auto" w:fill="auto"/>
            <w:vAlign w:val="center"/>
            <w:hideMark/>
          </w:tcPr>
          <w:p w14:paraId="6421B748" w14:textId="77777777" w:rsidR="004075BB" w:rsidRPr="004075BB" w:rsidRDefault="004075BB" w:rsidP="004075BB">
            <w:pPr>
              <w:jc w:val="center"/>
            </w:pPr>
            <w:r w:rsidRPr="004075BB">
              <w:t>1</w:t>
            </w:r>
          </w:p>
        </w:tc>
        <w:tc>
          <w:tcPr>
            <w:tcW w:w="1418" w:type="dxa"/>
            <w:shd w:val="clear" w:color="auto" w:fill="auto"/>
            <w:vAlign w:val="bottom"/>
          </w:tcPr>
          <w:p w14:paraId="7C813133" w14:textId="77777777" w:rsidR="004075BB" w:rsidRPr="004075BB" w:rsidRDefault="004075BB" w:rsidP="004075BB">
            <w:pPr>
              <w:jc w:val="center"/>
            </w:pPr>
            <w:r w:rsidRPr="004075BB">
              <w:t> 2</w:t>
            </w:r>
          </w:p>
        </w:tc>
        <w:tc>
          <w:tcPr>
            <w:tcW w:w="1134" w:type="dxa"/>
            <w:shd w:val="clear" w:color="auto" w:fill="auto"/>
            <w:vAlign w:val="bottom"/>
          </w:tcPr>
          <w:p w14:paraId="03496EE3" w14:textId="77777777" w:rsidR="004075BB" w:rsidRPr="004075BB" w:rsidRDefault="004075BB" w:rsidP="004075BB">
            <w:pPr>
              <w:jc w:val="center"/>
            </w:pPr>
            <w:r w:rsidRPr="004075BB">
              <w:t>3</w:t>
            </w:r>
          </w:p>
        </w:tc>
        <w:tc>
          <w:tcPr>
            <w:tcW w:w="992" w:type="dxa"/>
            <w:shd w:val="clear" w:color="auto" w:fill="auto"/>
            <w:vAlign w:val="bottom"/>
          </w:tcPr>
          <w:p w14:paraId="332FA999" w14:textId="77777777" w:rsidR="004075BB" w:rsidRPr="004075BB" w:rsidRDefault="004075BB" w:rsidP="004075BB">
            <w:pPr>
              <w:jc w:val="center"/>
            </w:pPr>
            <w:r w:rsidRPr="004075BB">
              <w:t> 3.1.</w:t>
            </w:r>
          </w:p>
        </w:tc>
      </w:tr>
      <w:tr w:rsidR="004075BB" w:rsidRPr="004075BB" w14:paraId="261BDFEA" w14:textId="77777777" w:rsidTr="00F95151">
        <w:trPr>
          <w:trHeight w:val="113"/>
        </w:trPr>
        <w:tc>
          <w:tcPr>
            <w:tcW w:w="782" w:type="dxa"/>
            <w:shd w:val="clear" w:color="auto" w:fill="auto"/>
            <w:vAlign w:val="center"/>
            <w:hideMark/>
          </w:tcPr>
          <w:p w14:paraId="398A2571" w14:textId="77777777" w:rsidR="004075BB" w:rsidRPr="004075BB" w:rsidRDefault="004075BB" w:rsidP="004075BB">
            <w:pPr>
              <w:ind w:left="-108" w:right="-121"/>
              <w:jc w:val="center"/>
            </w:pPr>
            <w:r w:rsidRPr="004075BB">
              <w:t>1.1</w:t>
            </w:r>
          </w:p>
        </w:tc>
        <w:tc>
          <w:tcPr>
            <w:tcW w:w="5030" w:type="dxa"/>
            <w:shd w:val="clear" w:color="auto" w:fill="auto"/>
            <w:vAlign w:val="center"/>
            <w:hideMark/>
          </w:tcPr>
          <w:p w14:paraId="03CB35D9" w14:textId="77777777" w:rsidR="004075BB" w:rsidRPr="004075BB" w:rsidRDefault="004075BB" w:rsidP="004075BB">
            <w:r w:rsidRPr="004075BB">
              <w:t>Расходы на оплату услуг, оказываемых организациями, осуществляющими регулируемые виды деятельности</w:t>
            </w:r>
          </w:p>
        </w:tc>
        <w:tc>
          <w:tcPr>
            <w:tcW w:w="1418" w:type="dxa"/>
            <w:shd w:val="clear" w:color="auto" w:fill="auto"/>
            <w:vAlign w:val="center"/>
          </w:tcPr>
          <w:p w14:paraId="25DD787C" w14:textId="77777777" w:rsidR="004075BB" w:rsidRPr="004075BB" w:rsidRDefault="004075BB" w:rsidP="004075BB">
            <w:pPr>
              <w:jc w:val="center"/>
            </w:pPr>
            <w:r w:rsidRPr="004075BB">
              <w:t>329</w:t>
            </w:r>
          </w:p>
        </w:tc>
        <w:tc>
          <w:tcPr>
            <w:tcW w:w="1134" w:type="dxa"/>
            <w:shd w:val="clear" w:color="auto" w:fill="auto"/>
            <w:vAlign w:val="center"/>
          </w:tcPr>
          <w:p w14:paraId="3C63FECB" w14:textId="77777777" w:rsidR="004075BB" w:rsidRPr="004075BB" w:rsidRDefault="004075BB" w:rsidP="004075BB">
            <w:pPr>
              <w:jc w:val="center"/>
            </w:pPr>
            <w:r w:rsidRPr="004075BB">
              <w:t>197</w:t>
            </w:r>
          </w:p>
        </w:tc>
        <w:tc>
          <w:tcPr>
            <w:tcW w:w="992" w:type="dxa"/>
            <w:shd w:val="clear" w:color="auto" w:fill="auto"/>
            <w:vAlign w:val="center"/>
          </w:tcPr>
          <w:p w14:paraId="6332921A" w14:textId="77777777" w:rsidR="004075BB" w:rsidRPr="004075BB" w:rsidRDefault="004075BB" w:rsidP="004075BB">
            <w:pPr>
              <w:jc w:val="center"/>
            </w:pPr>
            <w:r w:rsidRPr="004075BB">
              <w:t>-133</w:t>
            </w:r>
          </w:p>
        </w:tc>
      </w:tr>
      <w:tr w:rsidR="004075BB" w:rsidRPr="004075BB" w14:paraId="46098E44" w14:textId="77777777" w:rsidTr="00F95151">
        <w:trPr>
          <w:trHeight w:val="113"/>
        </w:trPr>
        <w:tc>
          <w:tcPr>
            <w:tcW w:w="782" w:type="dxa"/>
            <w:shd w:val="clear" w:color="auto" w:fill="auto"/>
            <w:vAlign w:val="center"/>
            <w:hideMark/>
          </w:tcPr>
          <w:p w14:paraId="1669E023" w14:textId="77777777" w:rsidR="004075BB" w:rsidRPr="004075BB" w:rsidRDefault="004075BB" w:rsidP="004075BB">
            <w:pPr>
              <w:ind w:left="-108" w:right="-121"/>
              <w:jc w:val="center"/>
            </w:pPr>
            <w:r w:rsidRPr="004075BB">
              <w:t>1.2</w:t>
            </w:r>
          </w:p>
        </w:tc>
        <w:tc>
          <w:tcPr>
            <w:tcW w:w="5030" w:type="dxa"/>
            <w:shd w:val="clear" w:color="auto" w:fill="auto"/>
            <w:vAlign w:val="center"/>
            <w:hideMark/>
          </w:tcPr>
          <w:p w14:paraId="76C8672B" w14:textId="77777777" w:rsidR="004075BB" w:rsidRPr="004075BB" w:rsidRDefault="004075BB" w:rsidP="004075BB">
            <w:r w:rsidRPr="004075BB">
              <w:t>Арендная плата</w:t>
            </w:r>
          </w:p>
        </w:tc>
        <w:tc>
          <w:tcPr>
            <w:tcW w:w="1418" w:type="dxa"/>
            <w:shd w:val="clear" w:color="auto" w:fill="auto"/>
            <w:vAlign w:val="center"/>
          </w:tcPr>
          <w:p w14:paraId="012ACF44" w14:textId="77777777" w:rsidR="004075BB" w:rsidRPr="004075BB" w:rsidRDefault="004075BB" w:rsidP="004075BB">
            <w:pPr>
              <w:jc w:val="center"/>
            </w:pPr>
            <w:r w:rsidRPr="004075BB">
              <w:t>842</w:t>
            </w:r>
          </w:p>
        </w:tc>
        <w:tc>
          <w:tcPr>
            <w:tcW w:w="1134" w:type="dxa"/>
            <w:shd w:val="clear" w:color="auto" w:fill="auto"/>
            <w:vAlign w:val="center"/>
          </w:tcPr>
          <w:p w14:paraId="625E13E1" w14:textId="77777777" w:rsidR="004075BB" w:rsidRPr="004075BB" w:rsidRDefault="004075BB" w:rsidP="004075BB">
            <w:pPr>
              <w:jc w:val="center"/>
            </w:pPr>
            <w:r w:rsidRPr="004075BB">
              <w:t>734</w:t>
            </w:r>
          </w:p>
        </w:tc>
        <w:tc>
          <w:tcPr>
            <w:tcW w:w="992" w:type="dxa"/>
            <w:shd w:val="clear" w:color="auto" w:fill="auto"/>
            <w:vAlign w:val="center"/>
          </w:tcPr>
          <w:p w14:paraId="4E2D9713" w14:textId="77777777" w:rsidR="004075BB" w:rsidRPr="004075BB" w:rsidRDefault="004075BB" w:rsidP="004075BB">
            <w:pPr>
              <w:jc w:val="center"/>
            </w:pPr>
            <w:r w:rsidRPr="004075BB">
              <w:t>-109</w:t>
            </w:r>
          </w:p>
        </w:tc>
      </w:tr>
      <w:tr w:rsidR="004075BB" w:rsidRPr="004075BB" w14:paraId="2F3940A0" w14:textId="77777777" w:rsidTr="00F95151">
        <w:trPr>
          <w:trHeight w:val="113"/>
        </w:trPr>
        <w:tc>
          <w:tcPr>
            <w:tcW w:w="782" w:type="dxa"/>
            <w:shd w:val="clear" w:color="auto" w:fill="auto"/>
            <w:vAlign w:val="center"/>
            <w:hideMark/>
          </w:tcPr>
          <w:p w14:paraId="77A3A2C9" w14:textId="77777777" w:rsidR="004075BB" w:rsidRPr="004075BB" w:rsidRDefault="004075BB" w:rsidP="004075BB">
            <w:pPr>
              <w:ind w:left="-108" w:right="-121"/>
              <w:jc w:val="center"/>
            </w:pPr>
            <w:r w:rsidRPr="004075BB">
              <w:t>1.3</w:t>
            </w:r>
          </w:p>
        </w:tc>
        <w:tc>
          <w:tcPr>
            <w:tcW w:w="5030" w:type="dxa"/>
            <w:shd w:val="clear" w:color="auto" w:fill="auto"/>
            <w:vAlign w:val="center"/>
            <w:hideMark/>
          </w:tcPr>
          <w:p w14:paraId="5BA90249" w14:textId="77777777" w:rsidR="004075BB" w:rsidRPr="004075BB" w:rsidRDefault="004075BB" w:rsidP="004075BB">
            <w:r w:rsidRPr="004075BB">
              <w:t>Концессионная плата</w:t>
            </w:r>
          </w:p>
        </w:tc>
        <w:tc>
          <w:tcPr>
            <w:tcW w:w="1418" w:type="dxa"/>
            <w:shd w:val="clear" w:color="auto" w:fill="auto"/>
            <w:vAlign w:val="center"/>
          </w:tcPr>
          <w:p w14:paraId="7DC9A1BA" w14:textId="77777777" w:rsidR="004075BB" w:rsidRPr="004075BB" w:rsidRDefault="004075BB" w:rsidP="004075BB">
            <w:pPr>
              <w:jc w:val="center"/>
            </w:pPr>
            <w:r w:rsidRPr="004075BB">
              <w:t>0</w:t>
            </w:r>
          </w:p>
        </w:tc>
        <w:tc>
          <w:tcPr>
            <w:tcW w:w="1134" w:type="dxa"/>
            <w:shd w:val="clear" w:color="auto" w:fill="auto"/>
            <w:vAlign w:val="center"/>
          </w:tcPr>
          <w:p w14:paraId="3B4E5C66" w14:textId="77777777" w:rsidR="004075BB" w:rsidRPr="004075BB" w:rsidRDefault="004075BB" w:rsidP="004075BB">
            <w:pPr>
              <w:jc w:val="center"/>
            </w:pPr>
            <w:r w:rsidRPr="004075BB">
              <w:t>0</w:t>
            </w:r>
          </w:p>
        </w:tc>
        <w:tc>
          <w:tcPr>
            <w:tcW w:w="992" w:type="dxa"/>
            <w:shd w:val="clear" w:color="auto" w:fill="auto"/>
            <w:vAlign w:val="center"/>
          </w:tcPr>
          <w:p w14:paraId="483B8A66" w14:textId="77777777" w:rsidR="004075BB" w:rsidRPr="004075BB" w:rsidRDefault="004075BB" w:rsidP="004075BB">
            <w:pPr>
              <w:jc w:val="center"/>
            </w:pPr>
            <w:r w:rsidRPr="004075BB">
              <w:t>0</w:t>
            </w:r>
          </w:p>
        </w:tc>
      </w:tr>
      <w:tr w:rsidR="004075BB" w:rsidRPr="004075BB" w14:paraId="2FBF09CE" w14:textId="77777777" w:rsidTr="00F95151">
        <w:trPr>
          <w:trHeight w:val="113"/>
        </w:trPr>
        <w:tc>
          <w:tcPr>
            <w:tcW w:w="782" w:type="dxa"/>
            <w:shd w:val="clear" w:color="auto" w:fill="auto"/>
            <w:vAlign w:val="center"/>
            <w:hideMark/>
          </w:tcPr>
          <w:p w14:paraId="4270FE3C" w14:textId="77777777" w:rsidR="004075BB" w:rsidRPr="004075BB" w:rsidRDefault="004075BB" w:rsidP="004075BB">
            <w:pPr>
              <w:ind w:left="-108" w:right="-121"/>
              <w:jc w:val="center"/>
            </w:pPr>
            <w:r w:rsidRPr="004075BB">
              <w:t>1.4</w:t>
            </w:r>
          </w:p>
        </w:tc>
        <w:tc>
          <w:tcPr>
            <w:tcW w:w="5030" w:type="dxa"/>
            <w:shd w:val="clear" w:color="auto" w:fill="auto"/>
            <w:vAlign w:val="center"/>
            <w:hideMark/>
          </w:tcPr>
          <w:p w14:paraId="03D621E9" w14:textId="77777777" w:rsidR="004075BB" w:rsidRPr="004075BB" w:rsidRDefault="004075BB" w:rsidP="004075BB">
            <w:r w:rsidRPr="004075BB">
              <w:t>Расходы на уплату налогов, сборов и других обязательных платежей, в том числе:</w:t>
            </w:r>
          </w:p>
        </w:tc>
        <w:tc>
          <w:tcPr>
            <w:tcW w:w="1418" w:type="dxa"/>
            <w:shd w:val="clear" w:color="auto" w:fill="auto"/>
            <w:vAlign w:val="center"/>
          </w:tcPr>
          <w:p w14:paraId="48DFA084" w14:textId="77777777" w:rsidR="004075BB" w:rsidRPr="004075BB" w:rsidRDefault="004075BB" w:rsidP="004075BB">
            <w:pPr>
              <w:jc w:val="center"/>
            </w:pPr>
            <w:r w:rsidRPr="004075BB">
              <w:t>126</w:t>
            </w:r>
          </w:p>
        </w:tc>
        <w:tc>
          <w:tcPr>
            <w:tcW w:w="1134" w:type="dxa"/>
            <w:shd w:val="clear" w:color="auto" w:fill="auto"/>
            <w:vAlign w:val="center"/>
          </w:tcPr>
          <w:p w14:paraId="461DBC9F" w14:textId="77777777" w:rsidR="004075BB" w:rsidRPr="004075BB" w:rsidRDefault="004075BB" w:rsidP="004075BB">
            <w:pPr>
              <w:jc w:val="center"/>
            </w:pPr>
            <w:r w:rsidRPr="004075BB">
              <w:t>96</w:t>
            </w:r>
          </w:p>
        </w:tc>
        <w:tc>
          <w:tcPr>
            <w:tcW w:w="992" w:type="dxa"/>
            <w:shd w:val="clear" w:color="auto" w:fill="auto"/>
            <w:vAlign w:val="center"/>
          </w:tcPr>
          <w:p w14:paraId="7DDA0357" w14:textId="77777777" w:rsidR="004075BB" w:rsidRPr="004075BB" w:rsidRDefault="004075BB" w:rsidP="004075BB">
            <w:pPr>
              <w:jc w:val="center"/>
            </w:pPr>
            <w:r w:rsidRPr="004075BB">
              <w:t>-30</w:t>
            </w:r>
          </w:p>
        </w:tc>
      </w:tr>
      <w:tr w:rsidR="004075BB" w:rsidRPr="004075BB" w14:paraId="05CDFD1F" w14:textId="77777777" w:rsidTr="00F95151">
        <w:trPr>
          <w:trHeight w:val="113"/>
        </w:trPr>
        <w:tc>
          <w:tcPr>
            <w:tcW w:w="782" w:type="dxa"/>
            <w:shd w:val="clear" w:color="auto" w:fill="auto"/>
            <w:vAlign w:val="center"/>
            <w:hideMark/>
          </w:tcPr>
          <w:p w14:paraId="4EE7FE93" w14:textId="77777777" w:rsidR="004075BB" w:rsidRPr="004075BB" w:rsidRDefault="004075BB" w:rsidP="004075BB">
            <w:pPr>
              <w:ind w:left="-108" w:right="-121"/>
              <w:jc w:val="center"/>
            </w:pPr>
            <w:r w:rsidRPr="004075BB">
              <w:t>1.4.1</w:t>
            </w:r>
          </w:p>
        </w:tc>
        <w:tc>
          <w:tcPr>
            <w:tcW w:w="5030" w:type="dxa"/>
            <w:shd w:val="clear" w:color="auto" w:fill="auto"/>
            <w:vAlign w:val="center"/>
            <w:hideMark/>
          </w:tcPr>
          <w:p w14:paraId="351E25F8" w14:textId="77777777" w:rsidR="004075BB" w:rsidRPr="004075BB" w:rsidRDefault="004075BB" w:rsidP="004075BB">
            <w:r w:rsidRPr="004075BB">
              <w:t>плата за выбросы и сбросы загрязняющих веществ в окружающую среду</w:t>
            </w:r>
          </w:p>
        </w:tc>
        <w:tc>
          <w:tcPr>
            <w:tcW w:w="1418" w:type="dxa"/>
            <w:shd w:val="clear" w:color="auto" w:fill="auto"/>
            <w:vAlign w:val="center"/>
          </w:tcPr>
          <w:p w14:paraId="60A36964" w14:textId="77777777" w:rsidR="004075BB" w:rsidRPr="004075BB" w:rsidRDefault="004075BB" w:rsidP="004075BB">
            <w:pPr>
              <w:jc w:val="center"/>
            </w:pPr>
            <w:r w:rsidRPr="004075BB">
              <w:t>42</w:t>
            </w:r>
          </w:p>
        </w:tc>
        <w:tc>
          <w:tcPr>
            <w:tcW w:w="1134" w:type="dxa"/>
            <w:shd w:val="clear" w:color="auto" w:fill="auto"/>
            <w:vAlign w:val="center"/>
          </w:tcPr>
          <w:p w14:paraId="780F1A69" w14:textId="77777777" w:rsidR="004075BB" w:rsidRPr="004075BB" w:rsidRDefault="004075BB" w:rsidP="004075BB">
            <w:pPr>
              <w:jc w:val="center"/>
            </w:pPr>
            <w:r w:rsidRPr="004075BB">
              <w:t>24</w:t>
            </w:r>
          </w:p>
        </w:tc>
        <w:tc>
          <w:tcPr>
            <w:tcW w:w="992" w:type="dxa"/>
            <w:shd w:val="clear" w:color="auto" w:fill="auto"/>
            <w:vAlign w:val="center"/>
          </w:tcPr>
          <w:p w14:paraId="76751C5C" w14:textId="77777777" w:rsidR="004075BB" w:rsidRPr="004075BB" w:rsidRDefault="004075BB" w:rsidP="004075BB">
            <w:pPr>
              <w:jc w:val="center"/>
            </w:pPr>
            <w:r w:rsidRPr="004075BB">
              <w:t>-18</w:t>
            </w:r>
          </w:p>
        </w:tc>
      </w:tr>
      <w:tr w:rsidR="004075BB" w:rsidRPr="004075BB" w14:paraId="0D23573A" w14:textId="77777777" w:rsidTr="00F95151">
        <w:trPr>
          <w:trHeight w:val="113"/>
        </w:trPr>
        <w:tc>
          <w:tcPr>
            <w:tcW w:w="782" w:type="dxa"/>
            <w:shd w:val="clear" w:color="auto" w:fill="auto"/>
            <w:vAlign w:val="center"/>
            <w:hideMark/>
          </w:tcPr>
          <w:p w14:paraId="4A743FF0" w14:textId="77777777" w:rsidR="004075BB" w:rsidRPr="004075BB" w:rsidRDefault="004075BB" w:rsidP="004075BB">
            <w:pPr>
              <w:ind w:left="-108" w:right="-121"/>
              <w:jc w:val="center"/>
            </w:pPr>
            <w:r w:rsidRPr="004075BB">
              <w:t>1.4.2</w:t>
            </w:r>
          </w:p>
        </w:tc>
        <w:tc>
          <w:tcPr>
            <w:tcW w:w="5030" w:type="dxa"/>
            <w:shd w:val="clear" w:color="000000" w:fill="FFFFFF"/>
            <w:vAlign w:val="center"/>
            <w:hideMark/>
          </w:tcPr>
          <w:p w14:paraId="68C5C46F" w14:textId="77777777" w:rsidR="004075BB" w:rsidRPr="004075BB" w:rsidRDefault="004075BB" w:rsidP="004075BB">
            <w:r w:rsidRPr="004075BB">
              <w:t>налог на имущество организации</w:t>
            </w:r>
          </w:p>
        </w:tc>
        <w:tc>
          <w:tcPr>
            <w:tcW w:w="1418" w:type="dxa"/>
            <w:shd w:val="clear" w:color="auto" w:fill="auto"/>
            <w:vAlign w:val="center"/>
          </w:tcPr>
          <w:p w14:paraId="060DC5E5" w14:textId="77777777" w:rsidR="004075BB" w:rsidRPr="004075BB" w:rsidRDefault="004075BB" w:rsidP="004075BB">
            <w:pPr>
              <w:jc w:val="center"/>
            </w:pPr>
            <w:r w:rsidRPr="004075BB">
              <w:t>61</w:t>
            </w:r>
          </w:p>
        </w:tc>
        <w:tc>
          <w:tcPr>
            <w:tcW w:w="1134" w:type="dxa"/>
            <w:shd w:val="clear" w:color="auto" w:fill="auto"/>
            <w:vAlign w:val="center"/>
          </w:tcPr>
          <w:p w14:paraId="596DA76D" w14:textId="77777777" w:rsidR="004075BB" w:rsidRPr="004075BB" w:rsidRDefault="004075BB" w:rsidP="004075BB">
            <w:pPr>
              <w:jc w:val="center"/>
            </w:pPr>
            <w:r w:rsidRPr="004075BB">
              <w:t>49</w:t>
            </w:r>
          </w:p>
        </w:tc>
        <w:tc>
          <w:tcPr>
            <w:tcW w:w="992" w:type="dxa"/>
            <w:shd w:val="clear" w:color="auto" w:fill="auto"/>
            <w:vAlign w:val="center"/>
          </w:tcPr>
          <w:p w14:paraId="5EBCD424" w14:textId="77777777" w:rsidR="004075BB" w:rsidRPr="004075BB" w:rsidRDefault="004075BB" w:rsidP="004075BB">
            <w:pPr>
              <w:jc w:val="center"/>
            </w:pPr>
            <w:r w:rsidRPr="004075BB">
              <w:t>-12</w:t>
            </w:r>
          </w:p>
        </w:tc>
      </w:tr>
      <w:tr w:rsidR="004075BB" w:rsidRPr="004075BB" w14:paraId="5BF854F1" w14:textId="77777777" w:rsidTr="00F95151">
        <w:trPr>
          <w:trHeight w:val="113"/>
        </w:trPr>
        <w:tc>
          <w:tcPr>
            <w:tcW w:w="782" w:type="dxa"/>
            <w:shd w:val="clear" w:color="auto" w:fill="auto"/>
            <w:vAlign w:val="center"/>
            <w:hideMark/>
          </w:tcPr>
          <w:p w14:paraId="1FD5FFFF" w14:textId="77777777" w:rsidR="004075BB" w:rsidRPr="004075BB" w:rsidRDefault="004075BB" w:rsidP="004075BB">
            <w:pPr>
              <w:ind w:left="-108" w:right="-121"/>
              <w:jc w:val="center"/>
            </w:pPr>
            <w:r w:rsidRPr="004075BB">
              <w:t>1.4.3</w:t>
            </w:r>
          </w:p>
        </w:tc>
        <w:tc>
          <w:tcPr>
            <w:tcW w:w="5030" w:type="dxa"/>
            <w:shd w:val="clear" w:color="000000" w:fill="FFFFFF"/>
            <w:vAlign w:val="center"/>
            <w:hideMark/>
          </w:tcPr>
          <w:p w14:paraId="6FCAAEC1" w14:textId="77777777" w:rsidR="004075BB" w:rsidRPr="004075BB" w:rsidRDefault="004075BB" w:rsidP="004075BB">
            <w:r w:rsidRPr="004075BB">
              <w:t>транспортный налог</w:t>
            </w:r>
          </w:p>
        </w:tc>
        <w:tc>
          <w:tcPr>
            <w:tcW w:w="1418" w:type="dxa"/>
            <w:shd w:val="clear" w:color="auto" w:fill="auto"/>
            <w:vAlign w:val="center"/>
          </w:tcPr>
          <w:p w14:paraId="4D9F0924" w14:textId="77777777" w:rsidR="004075BB" w:rsidRPr="004075BB" w:rsidRDefault="004075BB" w:rsidP="004075BB">
            <w:pPr>
              <w:jc w:val="center"/>
            </w:pPr>
            <w:r w:rsidRPr="004075BB">
              <w:t>23</w:t>
            </w:r>
          </w:p>
        </w:tc>
        <w:tc>
          <w:tcPr>
            <w:tcW w:w="1134" w:type="dxa"/>
            <w:shd w:val="clear" w:color="auto" w:fill="auto"/>
            <w:vAlign w:val="center"/>
          </w:tcPr>
          <w:p w14:paraId="692E7AA0" w14:textId="77777777" w:rsidR="004075BB" w:rsidRPr="004075BB" w:rsidRDefault="004075BB" w:rsidP="004075BB">
            <w:pPr>
              <w:jc w:val="center"/>
            </w:pPr>
            <w:r w:rsidRPr="004075BB">
              <w:t>23</w:t>
            </w:r>
          </w:p>
        </w:tc>
        <w:tc>
          <w:tcPr>
            <w:tcW w:w="992" w:type="dxa"/>
            <w:shd w:val="clear" w:color="auto" w:fill="auto"/>
            <w:vAlign w:val="center"/>
          </w:tcPr>
          <w:p w14:paraId="37233015" w14:textId="77777777" w:rsidR="004075BB" w:rsidRPr="004075BB" w:rsidRDefault="004075BB" w:rsidP="004075BB">
            <w:pPr>
              <w:jc w:val="center"/>
            </w:pPr>
            <w:r w:rsidRPr="004075BB">
              <w:t>0</w:t>
            </w:r>
          </w:p>
        </w:tc>
      </w:tr>
      <w:tr w:rsidR="004075BB" w:rsidRPr="004075BB" w14:paraId="34DA8838" w14:textId="77777777" w:rsidTr="00F95151">
        <w:trPr>
          <w:trHeight w:val="113"/>
        </w:trPr>
        <w:tc>
          <w:tcPr>
            <w:tcW w:w="782" w:type="dxa"/>
            <w:shd w:val="clear" w:color="auto" w:fill="auto"/>
            <w:vAlign w:val="center"/>
            <w:hideMark/>
          </w:tcPr>
          <w:p w14:paraId="60DF8E0C" w14:textId="77777777" w:rsidR="004075BB" w:rsidRPr="004075BB" w:rsidRDefault="004075BB" w:rsidP="004075BB">
            <w:pPr>
              <w:ind w:left="-108" w:right="-121"/>
              <w:jc w:val="center"/>
            </w:pPr>
            <w:r w:rsidRPr="004075BB">
              <w:t>1.5</w:t>
            </w:r>
          </w:p>
        </w:tc>
        <w:tc>
          <w:tcPr>
            <w:tcW w:w="5030" w:type="dxa"/>
            <w:shd w:val="clear" w:color="auto" w:fill="auto"/>
            <w:vAlign w:val="center"/>
            <w:hideMark/>
          </w:tcPr>
          <w:p w14:paraId="7B593CCB" w14:textId="77777777" w:rsidR="004075BB" w:rsidRPr="004075BB" w:rsidRDefault="004075BB" w:rsidP="004075BB">
            <w:r w:rsidRPr="004075BB">
              <w:t>Отчисления на социальные нужды</w:t>
            </w:r>
          </w:p>
        </w:tc>
        <w:tc>
          <w:tcPr>
            <w:tcW w:w="1418" w:type="dxa"/>
            <w:shd w:val="clear" w:color="auto" w:fill="auto"/>
            <w:vAlign w:val="center"/>
          </w:tcPr>
          <w:p w14:paraId="297E412B" w14:textId="77777777" w:rsidR="004075BB" w:rsidRPr="004075BB" w:rsidRDefault="004075BB" w:rsidP="004075BB">
            <w:pPr>
              <w:jc w:val="center"/>
            </w:pPr>
            <w:r w:rsidRPr="004075BB">
              <w:t>4 927</w:t>
            </w:r>
          </w:p>
        </w:tc>
        <w:tc>
          <w:tcPr>
            <w:tcW w:w="1134" w:type="dxa"/>
            <w:shd w:val="clear" w:color="auto" w:fill="auto"/>
            <w:vAlign w:val="center"/>
          </w:tcPr>
          <w:p w14:paraId="6B96C731" w14:textId="77777777" w:rsidR="004075BB" w:rsidRPr="004075BB" w:rsidRDefault="004075BB" w:rsidP="004075BB">
            <w:pPr>
              <w:jc w:val="center"/>
            </w:pPr>
            <w:r w:rsidRPr="004075BB">
              <w:t>4 912</w:t>
            </w:r>
          </w:p>
        </w:tc>
        <w:tc>
          <w:tcPr>
            <w:tcW w:w="992" w:type="dxa"/>
            <w:shd w:val="clear" w:color="auto" w:fill="auto"/>
            <w:vAlign w:val="center"/>
          </w:tcPr>
          <w:p w14:paraId="126481F6" w14:textId="77777777" w:rsidR="004075BB" w:rsidRPr="004075BB" w:rsidRDefault="004075BB" w:rsidP="004075BB">
            <w:pPr>
              <w:jc w:val="center"/>
            </w:pPr>
            <w:r w:rsidRPr="004075BB">
              <w:t>-15</w:t>
            </w:r>
          </w:p>
        </w:tc>
      </w:tr>
      <w:tr w:rsidR="004075BB" w:rsidRPr="004075BB" w14:paraId="3C2778B5" w14:textId="77777777" w:rsidTr="00F95151">
        <w:trPr>
          <w:trHeight w:val="113"/>
        </w:trPr>
        <w:tc>
          <w:tcPr>
            <w:tcW w:w="782" w:type="dxa"/>
            <w:shd w:val="clear" w:color="auto" w:fill="auto"/>
            <w:vAlign w:val="center"/>
            <w:hideMark/>
          </w:tcPr>
          <w:p w14:paraId="3EA89B9E" w14:textId="77777777" w:rsidR="004075BB" w:rsidRPr="004075BB" w:rsidRDefault="004075BB" w:rsidP="004075BB">
            <w:pPr>
              <w:ind w:left="-108" w:right="-121"/>
              <w:jc w:val="center"/>
            </w:pPr>
            <w:r w:rsidRPr="004075BB">
              <w:t>1.6</w:t>
            </w:r>
          </w:p>
        </w:tc>
        <w:tc>
          <w:tcPr>
            <w:tcW w:w="5030" w:type="dxa"/>
            <w:shd w:val="clear" w:color="auto" w:fill="auto"/>
            <w:vAlign w:val="center"/>
            <w:hideMark/>
          </w:tcPr>
          <w:p w14:paraId="6566DCFB" w14:textId="77777777" w:rsidR="004075BB" w:rsidRPr="004075BB" w:rsidRDefault="004075BB" w:rsidP="004075BB">
            <w:r w:rsidRPr="004075BB">
              <w:t>Расходы по сомнительным долгам</w:t>
            </w:r>
          </w:p>
        </w:tc>
        <w:tc>
          <w:tcPr>
            <w:tcW w:w="1418" w:type="dxa"/>
            <w:shd w:val="clear" w:color="auto" w:fill="auto"/>
            <w:vAlign w:val="center"/>
          </w:tcPr>
          <w:p w14:paraId="36386832" w14:textId="77777777" w:rsidR="004075BB" w:rsidRPr="004075BB" w:rsidRDefault="004075BB" w:rsidP="004075BB">
            <w:pPr>
              <w:jc w:val="center"/>
            </w:pPr>
            <w:r w:rsidRPr="004075BB">
              <w:t>0</w:t>
            </w:r>
          </w:p>
        </w:tc>
        <w:tc>
          <w:tcPr>
            <w:tcW w:w="1134" w:type="dxa"/>
            <w:shd w:val="clear" w:color="auto" w:fill="auto"/>
            <w:vAlign w:val="center"/>
          </w:tcPr>
          <w:p w14:paraId="2D0205EE" w14:textId="77777777" w:rsidR="004075BB" w:rsidRPr="004075BB" w:rsidRDefault="004075BB" w:rsidP="004075BB">
            <w:pPr>
              <w:jc w:val="center"/>
            </w:pPr>
            <w:r w:rsidRPr="004075BB">
              <w:t>0</w:t>
            </w:r>
          </w:p>
        </w:tc>
        <w:tc>
          <w:tcPr>
            <w:tcW w:w="992" w:type="dxa"/>
            <w:shd w:val="clear" w:color="auto" w:fill="auto"/>
            <w:vAlign w:val="center"/>
          </w:tcPr>
          <w:p w14:paraId="41AA450A" w14:textId="77777777" w:rsidR="004075BB" w:rsidRPr="004075BB" w:rsidRDefault="004075BB" w:rsidP="004075BB">
            <w:pPr>
              <w:jc w:val="center"/>
            </w:pPr>
            <w:r w:rsidRPr="004075BB">
              <w:t>0</w:t>
            </w:r>
          </w:p>
        </w:tc>
      </w:tr>
      <w:tr w:rsidR="004075BB" w:rsidRPr="004075BB" w14:paraId="28725B69" w14:textId="77777777" w:rsidTr="00F95151">
        <w:trPr>
          <w:trHeight w:val="113"/>
        </w:trPr>
        <w:tc>
          <w:tcPr>
            <w:tcW w:w="782" w:type="dxa"/>
            <w:shd w:val="clear" w:color="auto" w:fill="auto"/>
            <w:vAlign w:val="center"/>
            <w:hideMark/>
          </w:tcPr>
          <w:p w14:paraId="514E9D0E" w14:textId="77777777" w:rsidR="004075BB" w:rsidRPr="004075BB" w:rsidRDefault="004075BB" w:rsidP="004075BB">
            <w:pPr>
              <w:ind w:left="-108" w:right="-121"/>
              <w:jc w:val="center"/>
            </w:pPr>
            <w:r w:rsidRPr="004075BB">
              <w:t>1.7</w:t>
            </w:r>
          </w:p>
        </w:tc>
        <w:tc>
          <w:tcPr>
            <w:tcW w:w="5030" w:type="dxa"/>
            <w:shd w:val="clear" w:color="auto" w:fill="auto"/>
            <w:vAlign w:val="center"/>
            <w:hideMark/>
          </w:tcPr>
          <w:p w14:paraId="4FEC121A" w14:textId="77777777" w:rsidR="004075BB" w:rsidRPr="004075BB" w:rsidRDefault="004075BB" w:rsidP="004075BB">
            <w:r w:rsidRPr="004075BB">
              <w:t xml:space="preserve">Амортизация основных средств </w:t>
            </w:r>
          </w:p>
        </w:tc>
        <w:tc>
          <w:tcPr>
            <w:tcW w:w="1418" w:type="dxa"/>
            <w:shd w:val="clear" w:color="auto" w:fill="auto"/>
            <w:vAlign w:val="center"/>
          </w:tcPr>
          <w:p w14:paraId="2E7F5E7E" w14:textId="77777777" w:rsidR="004075BB" w:rsidRPr="004075BB" w:rsidRDefault="004075BB" w:rsidP="004075BB">
            <w:pPr>
              <w:jc w:val="center"/>
            </w:pPr>
            <w:r w:rsidRPr="004075BB">
              <w:t>17 347</w:t>
            </w:r>
          </w:p>
        </w:tc>
        <w:tc>
          <w:tcPr>
            <w:tcW w:w="1134" w:type="dxa"/>
            <w:shd w:val="clear" w:color="auto" w:fill="auto"/>
            <w:vAlign w:val="center"/>
          </w:tcPr>
          <w:p w14:paraId="6758C297" w14:textId="77777777" w:rsidR="004075BB" w:rsidRPr="004075BB" w:rsidRDefault="004075BB" w:rsidP="004075BB">
            <w:pPr>
              <w:jc w:val="center"/>
            </w:pPr>
            <w:r w:rsidRPr="004075BB">
              <w:t>16 388</w:t>
            </w:r>
          </w:p>
        </w:tc>
        <w:tc>
          <w:tcPr>
            <w:tcW w:w="992" w:type="dxa"/>
            <w:shd w:val="clear" w:color="auto" w:fill="auto"/>
            <w:vAlign w:val="center"/>
          </w:tcPr>
          <w:p w14:paraId="532E0B3F" w14:textId="77777777" w:rsidR="004075BB" w:rsidRPr="004075BB" w:rsidRDefault="004075BB" w:rsidP="004075BB">
            <w:pPr>
              <w:jc w:val="center"/>
            </w:pPr>
            <w:r w:rsidRPr="004075BB">
              <w:t>-958</w:t>
            </w:r>
          </w:p>
        </w:tc>
      </w:tr>
      <w:tr w:rsidR="004075BB" w:rsidRPr="004075BB" w14:paraId="77A95FBB" w14:textId="77777777" w:rsidTr="00F95151">
        <w:trPr>
          <w:trHeight w:val="113"/>
        </w:trPr>
        <w:tc>
          <w:tcPr>
            <w:tcW w:w="782" w:type="dxa"/>
            <w:shd w:val="clear" w:color="auto" w:fill="auto"/>
            <w:vAlign w:val="center"/>
            <w:hideMark/>
          </w:tcPr>
          <w:p w14:paraId="462997B9" w14:textId="77777777" w:rsidR="004075BB" w:rsidRPr="004075BB" w:rsidRDefault="004075BB" w:rsidP="004075BB">
            <w:pPr>
              <w:ind w:left="-108" w:right="-121"/>
              <w:jc w:val="center"/>
            </w:pPr>
            <w:r w:rsidRPr="004075BB">
              <w:t>1.8</w:t>
            </w:r>
          </w:p>
        </w:tc>
        <w:tc>
          <w:tcPr>
            <w:tcW w:w="5030" w:type="dxa"/>
            <w:shd w:val="clear" w:color="auto" w:fill="auto"/>
            <w:vAlign w:val="center"/>
            <w:hideMark/>
          </w:tcPr>
          <w:p w14:paraId="44AE601C" w14:textId="77777777" w:rsidR="004075BB" w:rsidRPr="004075BB" w:rsidRDefault="004075BB" w:rsidP="004075BB">
            <w:r w:rsidRPr="004075BB">
              <w:t xml:space="preserve">Расходы на выплаты по договорам займа </w:t>
            </w:r>
          </w:p>
        </w:tc>
        <w:tc>
          <w:tcPr>
            <w:tcW w:w="1418" w:type="dxa"/>
            <w:shd w:val="clear" w:color="auto" w:fill="auto"/>
            <w:vAlign w:val="center"/>
          </w:tcPr>
          <w:p w14:paraId="70A9EC15" w14:textId="77777777" w:rsidR="004075BB" w:rsidRPr="004075BB" w:rsidRDefault="004075BB" w:rsidP="004075BB">
            <w:pPr>
              <w:jc w:val="center"/>
            </w:pPr>
            <w:r w:rsidRPr="004075BB">
              <w:t>0</w:t>
            </w:r>
          </w:p>
        </w:tc>
        <w:tc>
          <w:tcPr>
            <w:tcW w:w="1134" w:type="dxa"/>
            <w:shd w:val="clear" w:color="auto" w:fill="auto"/>
            <w:vAlign w:val="center"/>
          </w:tcPr>
          <w:p w14:paraId="41D2E0A2" w14:textId="77777777" w:rsidR="004075BB" w:rsidRPr="004075BB" w:rsidRDefault="004075BB" w:rsidP="004075BB">
            <w:pPr>
              <w:jc w:val="center"/>
            </w:pPr>
            <w:r w:rsidRPr="004075BB">
              <w:t>0</w:t>
            </w:r>
          </w:p>
        </w:tc>
        <w:tc>
          <w:tcPr>
            <w:tcW w:w="992" w:type="dxa"/>
            <w:shd w:val="clear" w:color="auto" w:fill="auto"/>
            <w:vAlign w:val="center"/>
          </w:tcPr>
          <w:p w14:paraId="52007C32" w14:textId="77777777" w:rsidR="004075BB" w:rsidRPr="004075BB" w:rsidRDefault="004075BB" w:rsidP="004075BB">
            <w:pPr>
              <w:jc w:val="center"/>
            </w:pPr>
            <w:r w:rsidRPr="004075BB">
              <w:t>0</w:t>
            </w:r>
          </w:p>
        </w:tc>
      </w:tr>
      <w:tr w:rsidR="004075BB" w:rsidRPr="004075BB" w14:paraId="5C25AAE8" w14:textId="77777777" w:rsidTr="00F95151">
        <w:trPr>
          <w:trHeight w:val="113"/>
        </w:trPr>
        <w:tc>
          <w:tcPr>
            <w:tcW w:w="782" w:type="dxa"/>
            <w:shd w:val="clear" w:color="auto" w:fill="auto"/>
            <w:vAlign w:val="center"/>
            <w:hideMark/>
          </w:tcPr>
          <w:p w14:paraId="37CA7368" w14:textId="77777777" w:rsidR="004075BB" w:rsidRPr="004075BB" w:rsidRDefault="004075BB" w:rsidP="004075BB">
            <w:pPr>
              <w:ind w:left="-108" w:right="-121"/>
              <w:jc w:val="center"/>
            </w:pPr>
            <w:r w:rsidRPr="004075BB">
              <w:t>2</w:t>
            </w:r>
          </w:p>
        </w:tc>
        <w:tc>
          <w:tcPr>
            <w:tcW w:w="5030" w:type="dxa"/>
            <w:shd w:val="clear" w:color="auto" w:fill="auto"/>
            <w:vAlign w:val="center"/>
            <w:hideMark/>
          </w:tcPr>
          <w:p w14:paraId="6CBA3AF7" w14:textId="77777777" w:rsidR="004075BB" w:rsidRPr="004075BB" w:rsidRDefault="004075BB" w:rsidP="004075BB">
            <w:r w:rsidRPr="004075BB">
              <w:t>ИТОГО неподконтрольных расходов</w:t>
            </w:r>
          </w:p>
        </w:tc>
        <w:tc>
          <w:tcPr>
            <w:tcW w:w="1418" w:type="dxa"/>
            <w:shd w:val="clear" w:color="auto" w:fill="auto"/>
            <w:vAlign w:val="center"/>
          </w:tcPr>
          <w:p w14:paraId="3F74FBEF" w14:textId="77777777" w:rsidR="004075BB" w:rsidRPr="004075BB" w:rsidRDefault="004075BB" w:rsidP="004075BB">
            <w:pPr>
              <w:jc w:val="center"/>
            </w:pPr>
            <w:r w:rsidRPr="004075BB">
              <w:t>23 571</w:t>
            </w:r>
          </w:p>
        </w:tc>
        <w:tc>
          <w:tcPr>
            <w:tcW w:w="1134" w:type="dxa"/>
            <w:shd w:val="clear" w:color="auto" w:fill="auto"/>
            <w:vAlign w:val="center"/>
          </w:tcPr>
          <w:p w14:paraId="05F1D060" w14:textId="77777777" w:rsidR="004075BB" w:rsidRPr="004075BB" w:rsidRDefault="004075BB" w:rsidP="004075BB">
            <w:pPr>
              <w:jc w:val="center"/>
            </w:pPr>
            <w:r w:rsidRPr="004075BB">
              <w:t>22 327</w:t>
            </w:r>
          </w:p>
        </w:tc>
        <w:tc>
          <w:tcPr>
            <w:tcW w:w="992" w:type="dxa"/>
            <w:shd w:val="clear" w:color="auto" w:fill="auto"/>
            <w:vAlign w:val="center"/>
          </w:tcPr>
          <w:p w14:paraId="28D3B078" w14:textId="77777777" w:rsidR="004075BB" w:rsidRPr="004075BB" w:rsidRDefault="004075BB" w:rsidP="004075BB">
            <w:pPr>
              <w:jc w:val="center"/>
            </w:pPr>
            <w:r w:rsidRPr="004075BB">
              <w:t>-1 245</w:t>
            </w:r>
          </w:p>
        </w:tc>
      </w:tr>
      <w:tr w:rsidR="004075BB" w:rsidRPr="004075BB" w14:paraId="2FE6C969" w14:textId="77777777" w:rsidTr="00F95151">
        <w:trPr>
          <w:trHeight w:val="124"/>
        </w:trPr>
        <w:tc>
          <w:tcPr>
            <w:tcW w:w="782" w:type="dxa"/>
            <w:shd w:val="clear" w:color="auto" w:fill="auto"/>
            <w:vAlign w:val="center"/>
            <w:hideMark/>
          </w:tcPr>
          <w:p w14:paraId="2C1A72C7" w14:textId="77777777" w:rsidR="004075BB" w:rsidRPr="004075BB" w:rsidRDefault="004075BB" w:rsidP="004075BB">
            <w:pPr>
              <w:ind w:left="-108" w:right="-121"/>
              <w:jc w:val="center"/>
            </w:pPr>
            <w:r w:rsidRPr="004075BB">
              <w:t>3</w:t>
            </w:r>
          </w:p>
        </w:tc>
        <w:tc>
          <w:tcPr>
            <w:tcW w:w="5030" w:type="dxa"/>
            <w:shd w:val="clear" w:color="auto" w:fill="auto"/>
            <w:vAlign w:val="center"/>
            <w:hideMark/>
          </w:tcPr>
          <w:p w14:paraId="0DB216BC" w14:textId="77777777" w:rsidR="004075BB" w:rsidRPr="004075BB" w:rsidRDefault="004075BB" w:rsidP="004075BB">
            <w:r w:rsidRPr="004075BB">
              <w:t>Налог на прибыль</w:t>
            </w:r>
          </w:p>
        </w:tc>
        <w:tc>
          <w:tcPr>
            <w:tcW w:w="1418" w:type="dxa"/>
            <w:shd w:val="clear" w:color="auto" w:fill="auto"/>
            <w:vAlign w:val="center"/>
          </w:tcPr>
          <w:p w14:paraId="041EE6FE" w14:textId="77777777" w:rsidR="004075BB" w:rsidRPr="004075BB" w:rsidRDefault="004075BB" w:rsidP="004075BB">
            <w:pPr>
              <w:jc w:val="center"/>
            </w:pPr>
            <w:r w:rsidRPr="004075BB">
              <w:t>1 543</w:t>
            </w:r>
          </w:p>
        </w:tc>
        <w:tc>
          <w:tcPr>
            <w:tcW w:w="1134" w:type="dxa"/>
            <w:shd w:val="clear" w:color="auto" w:fill="auto"/>
            <w:vAlign w:val="center"/>
          </w:tcPr>
          <w:p w14:paraId="309056B2" w14:textId="77777777" w:rsidR="004075BB" w:rsidRPr="004075BB" w:rsidRDefault="004075BB" w:rsidP="004075BB">
            <w:pPr>
              <w:jc w:val="center"/>
            </w:pPr>
            <w:r w:rsidRPr="004075BB">
              <w:t>1 543</w:t>
            </w:r>
          </w:p>
        </w:tc>
        <w:tc>
          <w:tcPr>
            <w:tcW w:w="992" w:type="dxa"/>
            <w:shd w:val="clear" w:color="auto" w:fill="auto"/>
            <w:vAlign w:val="center"/>
          </w:tcPr>
          <w:p w14:paraId="2C5ABBE3" w14:textId="77777777" w:rsidR="004075BB" w:rsidRPr="004075BB" w:rsidRDefault="004075BB" w:rsidP="004075BB">
            <w:pPr>
              <w:jc w:val="center"/>
            </w:pPr>
            <w:r w:rsidRPr="004075BB">
              <w:t>0</w:t>
            </w:r>
          </w:p>
        </w:tc>
      </w:tr>
      <w:tr w:rsidR="004075BB" w:rsidRPr="004075BB" w14:paraId="317B6CD5" w14:textId="77777777" w:rsidTr="00F95151">
        <w:trPr>
          <w:trHeight w:val="119"/>
        </w:trPr>
        <w:tc>
          <w:tcPr>
            <w:tcW w:w="782" w:type="dxa"/>
            <w:shd w:val="clear" w:color="auto" w:fill="auto"/>
            <w:vAlign w:val="center"/>
            <w:hideMark/>
          </w:tcPr>
          <w:p w14:paraId="43C981BC" w14:textId="77777777" w:rsidR="004075BB" w:rsidRPr="004075BB" w:rsidRDefault="004075BB" w:rsidP="004075BB">
            <w:pPr>
              <w:ind w:left="-108" w:right="-121"/>
              <w:jc w:val="center"/>
            </w:pPr>
            <w:r w:rsidRPr="004075BB">
              <w:t>4</w:t>
            </w:r>
          </w:p>
        </w:tc>
        <w:tc>
          <w:tcPr>
            <w:tcW w:w="5030" w:type="dxa"/>
            <w:shd w:val="clear" w:color="auto" w:fill="auto"/>
            <w:vAlign w:val="center"/>
            <w:hideMark/>
          </w:tcPr>
          <w:p w14:paraId="2482D2CE" w14:textId="77777777" w:rsidR="004075BB" w:rsidRPr="004075BB" w:rsidRDefault="004075BB" w:rsidP="004075BB">
            <w:r w:rsidRPr="004075BB">
              <w:t>Итого неподконтрольных расходов с учетом налога на прибыль</w:t>
            </w:r>
          </w:p>
        </w:tc>
        <w:tc>
          <w:tcPr>
            <w:tcW w:w="1418" w:type="dxa"/>
            <w:shd w:val="clear" w:color="auto" w:fill="auto"/>
            <w:vAlign w:val="center"/>
          </w:tcPr>
          <w:p w14:paraId="49DDE394" w14:textId="77777777" w:rsidR="004075BB" w:rsidRPr="004075BB" w:rsidRDefault="004075BB" w:rsidP="004075BB">
            <w:pPr>
              <w:jc w:val="center"/>
            </w:pPr>
            <w:r w:rsidRPr="004075BB">
              <w:t>25 114</w:t>
            </w:r>
          </w:p>
        </w:tc>
        <w:tc>
          <w:tcPr>
            <w:tcW w:w="1134" w:type="dxa"/>
            <w:shd w:val="clear" w:color="auto" w:fill="auto"/>
            <w:vAlign w:val="center"/>
          </w:tcPr>
          <w:p w14:paraId="60708E30" w14:textId="77777777" w:rsidR="004075BB" w:rsidRPr="004075BB" w:rsidRDefault="004075BB" w:rsidP="004075BB">
            <w:pPr>
              <w:jc w:val="center"/>
            </w:pPr>
            <w:r w:rsidRPr="004075BB">
              <w:t>23 869</w:t>
            </w:r>
          </w:p>
        </w:tc>
        <w:tc>
          <w:tcPr>
            <w:tcW w:w="992" w:type="dxa"/>
            <w:shd w:val="clear" w:color="auto" w:fill="auto"/>
            <w:vAlign w:val="center"/>
          </w:tcPr>
          <w:p w14:paraId="590BB714" w14:textId="77777777" w:rsidR="004075BB" w:rsidRPr="004075BB" w:rsidRDefault="004075BB" w:rsidP="004075BB">
            <w:pPr>
              <w:jc w:val="center"/>
            </w:pPr>
            <w:r w:rsidRPr="004075BB">
              <w:t>-1 245</w:t>
            </w:r>
          </w:p>
        </w:tc>
      </w:tr>
    </w:tbl>
    <w:p w14:paraId="670AF6CD" w14:textId="77777777" w:rsidR="004075BB" w:rsidRPr="004075BB" w:rsidRDefault="004075BB" w:rsidP="004075BB">
      <w:pPr>
        <w:ind w:firstLine="709"/>
        <w:rPr>
          <w:sz w:val="28"/>
          <w:szCs w:val="28"/>
          <w:highlight w:val="yellow"/>
        </w:rPr>
      </w:pPr>
    </w:p>
    <w:p w14:paraId="2AAB04FE" w14:textId="77777777" w:rsidR="004075BB" w:rsidRPr="004075BB" w:rsidRDefault="004075BB" w:rsidP="004075BB">
      <w:pPr>
        <w:ind w:firstLine="709"/>
        <w:rPr>
          <w:sz w:val="28"/>
          <w:szCs w:val="28"/>
          <w:highlight w:val="yellow"/>
        </w:rPr>
      </w:pPr>
    </w:p>
    <w:p w14:paraId="7DEB5B09" w14:textId="77777777" w:rsidR="004075BB" w:rsidRPr="004075BB" w:rsidRDefault="004075BB" w:rsidP="004075BB">
      <w:pPr>
        <w:keepNext/>
        <w:spacing w:line="360" w:lineRule="auto"/>
        <w:ind w:firstLine="709"/>
        <w:jc w:val="both"/>
        <w:outlineLvl w:val="1"/>
        <w:rPr>
          <w:b/>
          <w:sz w:val="28"/>
          <w:szCs w:val="20"/>
        </w:rPr>
      </w:pPr>
      <w:r w:rsidRPr="004075BB">
        <w:rPr>
          <w:b/>
          <w:sz w:val="28"/>
          <w:szCs w:val="20"/>
        </w:rPr>
        <w:lastRenderedPageBreak/>
        <w:t xml:space="preserve"> 8.3. Расходы на приобретение энергетических ресурсов</w:t>
      </w:r>
    </w:p>
    <w:p w14:paraId="49107582" w14:textId="77777777" w:rsidR="004075BB" w:rsidRPr="004075BB" w:rsidRDefault="004075BB" w:rsidP="004075BB">
      <w:pPr>
        <w:ind w:firstLine="709"/>
        <w:jc w:val="both"/>
        <w:rPr>
          <w:sz w:val="28"/>
          <w:szCs w:val="28"/>
        </w:rPr>
      </w:pPr>
      <w:r w:rsidRPr="004075BB">
        <w:rPr>
          <w:sz w:val="28"/>
          <w:szCs w:val="28"/>
        </w:rPr>
        <w:t>Фактический объем полезного отпуска тепловой энергии на потребительский рынок за 2021 год, согласно отчетной формы 46-ТЕ составил 37 710 Гкал.</w:t>
      </w:r>
    </w:p>
    <w:p w14:paraId="1778E534" w14:textId="77777777" w:rsidR="004075BB" w:rsidRPr="004075BB" w:rsidRDefault="004075BB" w:rsidP="004075BB">
      <w:pPr>
        <w:ind w:firstLine="709"/>
        <w:jc w:val="both"/>
        <w:rPr>
          <w:sz w:val="28"/>
          <w:szCs w:val="28"/>
        </w:rPr>
      </w:pPr>
      <w:r w:rsidRPr="004075BB">
        <w:rPr>
          <w:sz w:val="28"/>
          <w:szCs w:val="28"/>
        </w:rPr>
        <w:t>Согласно пункту 49 Методических указаний № 760-э скорректированные расходы на приобретение энергетических ресурсов, холодной воды и теплоносителя в 2016 году, определяются в соответствии с пунктом 50 Методических указаний в целях корректировки долгосрочного тарифа в соответствии с пунктом 52 Основ ценообразования.</w:t>
      </w:r>
    </w:p>
    <w:p w14:paraId="13FDC1BA" w14:textId="77777777" w:rsidR="004075BB" w:rsidRPr="004075BB" w:rsidRDefault="004075BB" w:rsidP="004075BB">
      <w:pPr>
        <w:ind w:firstLine="709"/>
        <w:jc w:val="both"/>
        <w:rPr>
          <w:sz w:val="28"/>
          <w:szCs w:val="28"/>
        </w:rPr>
      </w:pPr>
      <w:r w:rsidRPr="004075BB">
        <w:rPr>
          <w:sz w:val="28"/>
          <w:szCs w:val="28"/>
        </w:rPr>
        <w:t>В соответствии с пунктом 50 Методических указаний № 760-э при корректировке плановых значений расходов на приобретение энергетических ресурсов, холодной воды и теплоносителя объемы используемых энергетических ресурсов, холодной воды и теплоносителя корректируются при наступлении обстоятельств, указанных в пункте 118 настоящих Методических указаний, в соответствии с указанным пунктом;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Объемы энергетических ресурсов, холодной воды приняты при корректировке в плановых значениях, учтенных в принятом тарифном решении на 2021 год.</w:t>
      </w:r>
    </w:p>
    <w:p w14:paraId="08FDBB24" w14:textId="77777777" w:rsidR="004075BB" w:rsidRPr="004075BB" w:rsidRDefault="004075BB" w:rsidP="004075BB">
      <w:pPr>
        <w:ind w:firstLine="709"/>
        <w:jc w:val="both"/>
        <w:rPr>
          <w:sz w:val="28"/>
          <w:szCs w:val="28"/>
        </w:rPr>
      </w:pPr>
      <w:r w:rsidRPr="004075BB">
        <w:rPr>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900FAE5" w14:textId="77777777" w:rsidR="004075BB" w:rsidRPr="004075BB" w:rsidRDefault="004075BB" w:rsidP="004075BB">
      <w:pPr>
        <w:ind w:firstLine="709"/>
        <w:jc w:val="both"/>
        <w:rPr>
          <w:sz w:val="28"/>
          <w:szCs w:val="28"/>
        </w:rPr>
      </w:pPr>
      <w:r w:rsidRPr="004075BB">
        <w:rPr>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12.</w:t>
      </w:r>
    </w:p>
    <w:p w14:paraId="05A5DA1E" w14:textId="77777777" w:rsidR="004075BB" w:rsidRPr="004075BB" w:rsidRDefault="004075BB" w:rsidP="004075BB">
      <w:pPr>
        <w:ind w:firstLine="709"/>
        <w:jc w:val="right"/>
        <w:rPr>
          <w:bCs/>
          <w:sz w:val="28"/>
          <w:szCs w:val="28"/>
        </w:rPr>
      </w:pPr>
      <w:r w:rsidRPr="004075BB">
        <w:rPr>
          <w:bCs/>
          <w:sz w:val="28"/>
          <w:szCs w:val="28"/>
        </w:rPr>
        <w:t>Таблица 12</w:t>
      </w:r>
    </w:p>
    <w:p w14:paraId="46AD69D8" w14:textId="77777777" w:rsidR="004075BB" w:rsidRPr="004075BB" w:rsidRDefault="004075BB" w:rsidP="004075BB">
      <w:pPr>
        <w:ind w:firstLine="709"/>
        <w:jc w:val="center"/>
        <w:rPr>
          <w:bCs/>
          <w:sz w:val="28"/>
          <w:szCs w:val="28"/>
        </w:rPr>
      </w:pPr>
      <w:r w:rsidRPr="004075BB">
        <w:rPr>
          <w:bCs/>
          <w:sz w:val="28"/>
          <w:szCs w:val="28"/>
        </w:rPr>
        <w:t>Реестр расходов на приобретение энергетических ресурсов, холодной воды и теплоносителя для производства тепловой энергии</w:t>
      </w:r>
    </w:p>
    <w:p w14:paraId="05C25F1C" w14:textId="77777777" w:rsidR="004075BB" w:rsidRPr="004075BB" w:rsidRDefault="004075BB" w:rsidP="004075BB">
      <w:pPr>
        <w:ind w:firstLine="709"/>
        <w:jc w:val="right"/>
        <w:rPr>
          <w:sz w:val="28"/>
          <w:szCs w:val="28"/>
        </w:rPr>
      </w:pPr>
      <w:r w:rsidRPr="004075BB">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4443"/>
        <w:gridCol w:w="1418"/>
        <w:gridCol w:w="1275"/>
        <w:gridCol w:w="1336"/>
      </w:tblGrid>
      <w:tr w:rsidR="004075BB" w:rsidRPr="004075BB" w14:paraId="331AA0E6" w14:textId="77777777" w:rsidTr="00F95151">
        <w:trPr>
          <w:trHeight w:val="281"/>
        </w:trPr>
        <w:tc>
          <w:tcPr>
            <w:tcW w:w="910" w:type="dxa"/>
            <w:vMerge w:val="restart"/>
            <w:shd w:val="clear" w:color="auto" w:fill="auto"/>
            <w:vAlign w:val="center"/>
            <w:hideMark/>
          </w:tcPr>
          <w:p w14:paraId="0CC76E45" w14:textId="77777777" w:rsidR="004075BB" w:rsidRPr="004075BB" w:rsidRDefault="004075BB" w:rsidP="004075BB">
            <w:pPr>
              <w:jc w:val="center"/>
            </w:pPr>
            <w:r w:rsidRPr="004075BB">
              <w:t>№ п/п</w:t>
            </w:r>
          </w:p>
        </w:tc>
        <w:tc>
          <w:tcPr>
            <w:tcW w:w="4443" w:type="dxa"/>
            <w:vMerge w:val="restart"/>
            <w:shd w:val="clear" w:color="auto" w:fill="auto"/>
            <w:vAlign w:val="center"/>
            <w:hideMark/>
          </w:tcPr>
          <w:p w14:paraId="59DE1047" w14:textId="77777777" w:rsidR="004075BB" w:rsidRPr="004075BB" w:rsidRDefault="004075BB" w:rsidP="004075BB">
            <w:pPr>
              <w:jc w:val="center"/>
            </w:pPr>
            <w:r w:rsidRPr="004075BB">
              <w:t>Наименование ресурса</w:t>
            </w:r>
          </w:p>
        </w:tc>
        <w:tc>
          <w:tcPr>
            <w:tcW w:w="2693" w:type="dxa"/>
            <w:gridSpan w:val="2"/>
            <w:shd w:val="clear" w:color="auto" w:fill="auto"/>
            <w:vAlign w:val="center"/>
            <w:hideMark/>
          </w:tcPr>
          <w:p w14:paraId="37234B03" w14:textId="77777777" w:rsidR="004075BB" w:rsidRPr="004075BB" w:rsidRDefault="004075BB" w:rsidP="004075BB">
            <w:pPr>
              <w:ind w:left="-76" w:right="-108"/>
              <w:jc w:val="center"/>
            </w:pPr>
            <w:r w:rsidRPr="004075BB">
              <w:t>Факт 2021 года</w:t>
            </w:r>
          </w:p>
        </w:tc>
        <w:tc>
          <w:tcPr>
            <w:tcW w:w="1336" w:type="dxa"/>
            <w:vMerge w:val="restart"/>
            <w:vAlign w:val="center"/>
          </w:tcPr>
          <w:p w14:paraId="6001760C" w14:textId="77777777" w:rsidR="004075BB" w:rsidRPr="004075BB" w:rsidRDefault="004075BB" w:rsidP="004075BB">
            <w:pPr>
              <w:ind w:left="-76" w:right="-108"/>
              <w:jc w:val="center"/>
            </w:pPr>
            <w:r w:rsidRPr="004075BB">
              <w:t>отклонения</w:t>
            </w:r>
          </w:p>
        </w:tc>
      </w:tr>
      <w:tr w:rsidR="004075BB" w:rsidRPr="004075BB" w14:paraId="2B5DDC62" w14:textId="77777777" w:rsidTr="00F95151">
        <w:trPr>
          <w:trHeight w:val="231"/>
        </w:trPr>
        <w:tc>
          <w:tcPr>
            <w:tcW w:w="910" w:type="dxa"/>
            <w:vMerge/>
            <w:shd w:val="clear" w:color="auto" w:fill="auto"/>
            <w:vAlign w:val="center"/>
            <w:hideMark/>
          </w:tcPr>
          <w:p w14:paraId="1F9B58AB" w14:textId="77777777" w:rsidR="004075BB" w:rsidRPr="004075BB" w:rsidRDefault="004075BB" w:rsidP="004075BB">
            <w:pPr>
              <w:jc w:val="both"/>
            </w:pPr>
          </w:p>
        </w:tc>
        <w:tc>
          <w:tcPr>
            <w:tcW w:w="4443" w:type="dxa"/>
            <w:vMerge/>
            <w:shd w:val="clear" w:color="auto" w:fill="auto"/>
            <w:vAlign w:val="center"/>
            <w:hideMark/>
          </w:tcPr>
          <w:p w14:paraId="25A56C0B" w14:textId="77777777" w:rsidR="004075BB" w:rsidRPr="004075BB" w:rsidRDefault="004075BB" w:rsidP="004075BB">
            <w:pPr>
              <w:jc w:val="both"/>
            </w:pPr>
          </w:p>
        </w:tc>
        <w:tc>
          <w:tcPr>
            <w:tcW w:w="1418" w:type="dxa"/>
            <w:shd w:val="clear" w:color="auto" w:fill="auto"/>
            <w:vAlign w:val="center"/>
            <w:hideMark/>
          </w:tcPr>
          <w:p w14:paraId="562EA641" w14:textId="77777777" w:rsidR="004075BB" w:rsidRPr="004075BB" w:rsidRDefault="004075BB" w:rsidP="004075BB">
            <w:pPr>
              <w:ind w:left="-108" w:right="-108"/>
              <w:jc w:val="center"/>
            </w:pPr>
            <w:r w:rsidRPr="004075BB">
              <w:t>предприятие</w:t>
            </w:r>
          </w:p>
        </w:tc>
        <w:tc>
          <w:tcPr>
            <w:tcW w:w="1275" w:type="dxa"/>
            <w:vAlign w:val="center"/>
          </w:tcPr>
          <w:p w14:paraId="56ACF7A9" w14:textId="77777777" w:rsidR="004075BB" w:rsidRPr="004075BB" w:rsidRDefault="004075BB" w:rsidP="004075BB">
            <w:pPr>
              <w:ind w:left="-108" w:right="-108"/>
              <w:jc w:val="center"/>
            </w:pPr>
            <w:r w:rsidRPr="004075BB">
              <w:t>эксперты</w:t>
            </w:r>
          </w:p>
        </w:tc>
        <w:tc>
          <w:tcPr>
            <w:tcW w:w="1336" w:type="dxa"/>
            <w:vMerge/>
            <w:vAlign w:val="center"/>
          </w:tcPr>
          <w:p w14:paraId="44A5E563" w14:textId="77777777" w:rsidR="004075BB" w:rsidRPr="004075BB" w:rsidRDefault="004075BB" w:rsidP="004075BB">
            <w:pPr>
              <w:jc w:val="center"/>
            </w:pPr>
          </w:p>
        </w:tc>
      </w:tr>
      <w:tr w:rsidR="004075BB" w:rsidRPr="004075BB" w14:paraId="43E31340" w14:textId="77777777" w:rsidTr="00F95151">
        <w:trPr>
          <w:trHeight w:val="195"/>
        </w:trPr>
        <w:tc>
          <w:tcPr>
            <w:tcW w:w="910" w:type="dxa"/>
            <w:vMerge/>
            <w:shd w:val="clear" w:color="auto" w:fill="auto"/>
            <w:vAlign w:val="center"/>
          </w:tcPr>
          <w:p w14:paraId="4ADC7823" w14:textId="77777777" w:rsidR="004075BB" w:rsidRPr="004075BB" w:rsidRDefault="004075BB" w:rsidP="004075BB">
            <w:pPr>
              <w:jc w:val="center"/>
            </w:pPr>
          </w:p>
        </w:tc>
        <w:tc>
          <w:tcPr>
            <w:tcW w:w="4443" w:type="dxa"/>
            <w:shd w:val="clear" w:color="auto" w:fill="auto"/>
            <w:vAlign w:val="center"/>
          </w:tcPr>
          <w:p w14:paraId="06F9BD12" w14:textId="77777777" w:rsidR="004075BB" w:rsidRPr="004075BB" w:rsidRDefault="004075BB" w:rsidP="004075BB">
            <w:pPr>
              <w:jc w:val="center"/>
            </w:pPr>
            <w:r w:rsidRPr="004075BB">
              <w:t>1</w:t>
            </w:r>
          </w:p>
        </w:tc>
        <w:tc>
          <w:tcPr>
            <w:tcW w:w="1418" w:type="dxa"/>
            <w:shd w:val="clear" w:color="auto" w:fill="auto"/>
            <w:vAlign w:val="center"/>
          </w:tcPr>
          <w:p w14:paraId="35D713A9" w14:textId="77777777" w:rsidR="004075BB" w:rsidRPr="004075BB" w:rsidRDefault="004075BB" w:rsidP="004075BB">
            <w:pPr>
              <w:jc w:val="center"/>
            </w:pPr>
            <w:r w:rsidRPr="004075BB">
              <w:t>2</w:t>
            </w:r>
          </w:p>
        </w:tc>
        <w:tc>
          <w:tcPr>
            <w:tcW w:w="1275" w:type="dxa"/>
            <w:vAlign w:val="center"/>
          </w:tcPr>
          <w:p w14:paraId="171A161C" w14:textId="77777777" w:rsidR="004075BB" w:rsidRPr="004075BB" w:rsidRDefault="004075BB" w:rsidP="004075BB">
            <w:pPr>
              <w:jc w:val="center"/>
            </w:pPr>
            <w:r w:rsidRPr="004075BB">
              <w:t>3</w:t>
            </w:r>
          </w:p>
        </w:tc>
        <w:tc>
          <w:tcPr>
            <w:tcW w:w="1336" w:type="dxa"/>
            <w:vAlign w:val="center"/>
          </w:tcPr>
          <w:p w14:paraId="5ECEF03C" w14:textId="77777777" w:rsidR="004075BB" w:rsidRPr="004075BB" w:rsidRDefault="004075BB" w:rsidP="004075BB">
            <w:pPr>
              <w:jc w:val="center"/>
            </w:pPr>
            <w:r w:rsidRPr="004075BB">
              <w:t>4=3-2</w:t>
            </w:r>
          </w:p>
        </w:tc>
      </w:tr>
      <w:tr w:rsidR="004075BB" w:rsidRPr="004075BB" w14:paraId="24784EEC" w14:textId="77777777" w:rsidTr="00F95151">
        <w:trPr>
          <w:trHeight w:val="195"/>
        </w:trPr>
        <w:tc>
          <w:tcPr>
            <w:tcW w:w="910" w:type="dxa"/>
            <w:shd w:val="clear" w:color="auto" w:fill="auto"/>
            <w:vAlign w:val="center"/>
            <w:hideMark/>
          </w:tcPr>
          <w:p w14:paraId="796655D7" w14:textId="77777777" w:rsidR="004075BB" w:rsidRPr="004075BB" w:rsidRDefault="004075BB" w:rsidP="004075BB">
            <w:pPr>
              <w:jc w:val="center"/>
            </w:pPr>
            <w:r w:rsidRPr="004075BB">
              <w:t>1</w:t>
            </w:r>
          </w:p>
        </w:tc>
        <w:tc>
          <w:tcPr>
            <w:tcW w:w="4443" w:type="dxa"/>
            <w:shd w:val="clear" w:color="auto" w:fill="auto"/>
            <w:vAlign w:val="center"/>
            <w:hideMark/>
          </w:tcPr>
          <w:p w14:paraId="65F7FFE8" w14:textId="77777777" w:rsidR="004075BB" w:rsidRPr="004075BB" w:rsidRDefault="004075BB" w:rsidP="004075BB">
            <w:r w:rsidRPr="004075BB">
              <w:t>Расходы на топливо</w:t>
            </w:r>
          </w:p>
        </w:tc>
        <w:tc>
          <w:tcPr>
            <w:tcW w:w="1418" w:type="dxa"/>
            <w:shd w:val="clear" w:color="auto" w:fill="auto"/>
            <w:vAlign w:val="center"/>
            <w:hideMark/>
          </w:tcPr>
          <w:p w14:paraId="76214936" w14:textId="77777777" w:rsidR="004075BB" w:rsidRPr="004075BB" w:rsidRDefault="004075BB" w:rsidP="004075BB">
            <w:pPr>
              <w:jc w:val="center"/>
            </w:pPr>
            <w:r w:rsidRPr="004075BB">
              <w:t>28 209</w:t>
            </w:r>
          </w:p>
        </w:tc>
        <w:tc>
          <w:tcPr>
            <w:tcW w:w="1275" w:type="dxa"/>
            <w:shd w:val="clear" w:color="auto" w:fill="auto"/>
            <w:vAlign w:val="center"/>
          </w:tcPr>
          <w:p w14:paraId="760285F7" w14:textId="77777777" w:rsidR="004075BB" w:rsidRPr="004075BB" w:rsidRDefault="004075BB" w:rsidP="004075BB">
            <w:pPr>
              <w:jc w:val="center"/>
            </w:pPr>
            <w:r w:rsidRPr="004075BB">
              <w:t>23 584</w:t>
            </w:r>
          </w:p>
        </w:tc>
        <w:tc>
          <w:tcPr>
            <w:tcW w:w="1336" w:type="dxa"/>
            <w:shd w:val="clear" w:color="auto" w:fill="auto"/>
            <w:vAlign w:val="center"/>
          </w:tcPr>
          <w:p w14:paraId="59DA3D8E" w14:textId="77777777" w:rsidR="004075BB" w:rsidRPr="004075BB" w:rsidRDefault="004075BB" w:rsidP="004075BB">
            <w:pPr>
              <w:jc w:val="center"/>
            </w:pPr>
            <w:r w:rsidRPr="004075BB">
              <w:t>-4 625</w:t>
            </w:r>
          </w:p>
        </w:tc>
      </w:tr>
      <w:tr w:rsidR="004075BB" w:rsidRPr="004075BB" w14:paraId="5788E628" w14:textId="77777777" w:rsidTr="00F95151">
        <w:trPr>
          <w:trHeight w:val="195"/>
        </w:trPr>
        <w:tc>
          <w:tcPr>
            <w:tcW w:w="910" w:type="dxa"/>
            <w:shd w:val="clear" w:color="auto" w:fill="auto"/>
            <w:vAlign w:val="center"/>
            <w:hideMark/>
          </w:tcPr>
          <w:p w14:paraId="36788183" w14:textId="77777777" w:rsidR="004075BB" w:rsidRPr="004075BB" w:rsidRDefault="004075BB" w:rsidP="004075BB">
            <w:pPr>
              <w:jc w:val="center"/>
            </w:pPr>
            <w:r w:rsidRPr="004075BB">
              <w:t>2</w:t>
            </w:r>
          </w:p>
        </w:tc>
        <w:tc>
          <w:tcPr>
            <w:tcW w:w="4443" w:type="dxa"/>
            <w:shd w:val="clear" w:color="auto" w:fill="auto"/>
            <w:vAlign w:val="center"/>
            <w:hideMark/>
          </w:tcPr>
          <w:p w14:paraId="480D46E5" w14:textId="77777777" w:rsidR="004075BB" w:rsidRPr="004075BB" w:rsidRDefault="004075BB" w:rsidP="004075BB">
            <w:r w:rsidRPr="004075BB">
              <w:t>Расходы на электрическую энергию</w:t>
            </w:r>
          </w:p>
        </w:tc>
        <w:tc>
          <w:tcPr>
            <w:tcW w:w="1418" w:type="dxa"/>
            <w:shd w:val="clear" w:color="auto" w:fill="auto"/>
            <w:vAlign w:val="bottom"/>
            <w:hideMark/>
          </w:tcPr>
          <w:p w14:paraId="4065A3E5" w14:textId="77777777" w:rsidR="004075BB" w:rsidRPr="004075BB" w:rsidRDefault="004075BB" w:rsidP="004075BB">
            <w:pPr>
              <w:jc w:val="center"/>
            </w:pPr>
            <w:r w:rsidRPr="004075BB">
              <w:t>8 780</w:t>
            </w:r>
          </w:p>
        </w:tc>
        <w:tc>
          <w:tcPr>
            <w:tcW w:w="1275" w:type="dxa"/>
            <w:shd w:val="clear" w:color="auto" w:fill="auto"/>
            <w:vAlign w:val="bottom"/>
          </w:tcPr>
          <w:p w14:paraId="164D66D4" w14:textId="77777777" w:rsidR="004075BB" w:rsidRPr="004075BB" w:rsidRDefault="004075BB" w:rsidP="004075BB">
            <w:pPr>
              <w:jc w:val="center"/>
            </w:pPr>
            <w:r w:rsidRPr="004075BB">
              <w:t>8 330</w:t>
            </w:r>
          </w:p>
        </w:tc>
        <w:tc>
          <w:tcPr>
            <w:tcW w:w="1336" w:type="dxa"/>
            <w:shd w:val="clear" w:color="auto" w:fill="auto"/>
            <w:vAlign w:val="bottom"/>
          </w:tcPr>
          <w:p w14:paraId="326E964D" w14:textId="77777777" w:rsidR="004075BB" w:rsidRPr="004075BB" w:rsidRDefault="004075BB" w:rsidP="004075BB">
            <w:pPr>
              <w:jc w:val="center"/>
            </w:pPr>
            <w:r w:rsidRPr="004075BB">
              <w:t>-450</w:t>
            </w:r>
          </w:p>
        </w:tc>
      </w:tr>
      <w:tr w:rsidR="004075BB" w:rsidRPr="004075BB" w14:paraId="636D9E84" w14:textId="77777777" w:rsidTr="00F95151">
        <w:trPr>
          <w:trHeight w:val="195"/>
        </w:trPr>
        <w:tc>
          <w:tcPr>
            <w:tcW w:w="910" w:type="dxa"/>
            <w:shd w:val="clear" w:color="auto" w:fill="auto"/>
            <w:vAlign w:val="center"/>
            <w:hideMark/>
          </w:tcPr>
          <w:p w14:paraId="39F272BC" w14:textId="77777777" w:rsidR="004075BB" w:rsidRPr="004075BB" w:rsidRDefault="004075BB" w:rsidP="004075BB">
            <w:pPr>
              <w:jc w:val="center"/>
            </w:pPr>
            <w:r w:rsidRPr="004075BB">
              <w:t>4</w:t>
            </w:r>
          </w:p>
        </w:tc>
        <w:tc>
          <w:tcPr>
            <w:tcW w:w="4443" w:type="dxa"/>
            <w:shd w:val="clear" w:color="auto" w:fill="auto"/>
            <w:vAlign w:val="center"/>
            <w:hideMark/>
          </w:tcPr>
          <w:p w14:paraId="252866D9" w14:textId="77777777" w:rsidR="004075BB" w:rsidRPr="004075BB" w:rsidRDefault="004075BB" w:rsidP="004075BB">
            <w:r w:rsidRPr="004075BB">
              <w:t>Расходы на холодную воду</w:t>
            </w:r>
          </w:p>
        </w:tc>
        <w:tc>
          <w:tcPr>
            <w:tcW w:w="1418" w:type="dxa"/>
            <w:shd w:val="clear" w:color="auto" w:fill="auto"/>
            <w:vAlign w:val="bottom"/>
            <w:hideMark/>
          </w:tcPr>
          <w:p w14:paraId="19FE506D" w14:textId="77777777" w:rsidR="004075BB" w:rsidRPr="004075BB" w:rsidRDefault="004075BB" w:rsidP="004075BB">
            <w:pPr>
              <w:jc w:val="center"/>
            </w:pPr>
            <w:r w:rsidRPr="004075BB">
              <w:t>2 601</w:t>
            </w:r>
          </w:p>
        </w:tc>
        <w:tc>
          <w:tcPr>
            <w:tcW w:w="1275" w:type="dxa"/>
            <w:shd w:val="clear" w:color="auto" w:fill="auto"/>
            <w:vAlign w:val="bottom"/>
          </w:tcPr>
          <w:p w14:paraId="4C6024E9" w14:textId="77777777" w:rsidR="004075BB" w:rsidRPr="004075BB" w:rsidRDefault="004075BB" w:rsidP="004075BB">
            <w:pPr>
              <w:jc w:val="center"/>
            </w:pPr>
            <w:r w:rsidRPr="004075BB">
              <w:t>2 245</w:t>
            </w:r>
          </w:p>
        </w:tc>
        <w:tc>
          <w:tcPr>
            <w:tcW w:w="1336" w:type="dxa"/>
            <w:shd w:val="clear" w:color="auto" w:fill="auto"/>
            <w:vAlign w:val="bottom"/>
          </w:tcPr>
          <w:p w14:paraId="1F74EB25" w14:textId="77777777" w:rsidR="004075BB" w:rsidRPr="004075BB" w:rsidRDefault="004075BB" w:rsidP="004075BB">
            <w:pPr>
              <w:jc w:val="center"/>
            </w:pPr>
            <w:r w:rsidRPr="004075BB">
              <w:t>-356</w:t>
            </w:r>
          </w:p>
        </w:tc>
      </w:tr>
      <w:tr w:rsidR="004075BB" w:rsidRPr="004075BB" w14:paraId="1CDFB5A3" w14:textId="77777777" w:rsidTr="00F95151">
        <w:trPr>
          <w:trHeight w:val="195"/>
        </w:trPr>
        <w:tc>
          <w:tcPr>
            <w:tcW w:w="910" w:type="dxa"/>
            <w:shd w:val="clear" w:color="auto" w:fill="auto"/>
            <w:vAlign w:val="center"/>
            <w:hideMark/>
          </w:tcPr>
          <w:p w14:paraId="7F671101" w14:textId="77777777" w:rsidR="004075BB" w:rsidRPr="004075BB" w:rsidRDefault="004075BB" w:rsidP="004075BB">
            <w:pPr>
              <w:jc w:val="center"/>
            </w:pPr>
            <w:r w:rsidRPr="004075BB">
              <w:t>5</w:t>
            </w:r>
          </w:p>
        </w:tc>
        <w:tc>
          <w:tcPr>
            <w:tcW w:w="4443" w:type="dxa"/>
            <w:shd w:val="clear" w:color="auto" w:fill="auto"/>
            <w:vAlign w:val="center"/>
            <w:hideMark/>
          </w:tcPr>
          <w:p w14:paraId="30045883" w14:textId="77777777" w:rsidR="004075BB" w:rsidRPr="004075BB" w:rsidRDefault="004075BB" w:rsidP="004075BB">
            <w:r w:rsidRPr="004075BB">
              <w:t>Расходы на теплоноситель</w:t>
            </w:r>
          </w:p>
        </w:tc>
        <w:tc>
          <w:tcPr>
            <w:tcW w:w="1418" w:type="dxa"/>
            <w:shd w:val="clear" w:color="auto" w:fill="auto"/>
            <w:vAlign w:val="bottom"/>
            <w:hideMark/>
          </w:tcPr>
          <w:p w14:paraId="31C46AE3" w14:textId="77777777" w:rsidR="004075BB" w:rsidRPr="004075BB" w:rsidRDefault="004075BB" w:rsidP="004075BB">
            <w:pPr>
              <w:jc w:val="center"/>
            </w:pPr>
            <w:r w:rsidRPr="004075BB">
              <w:t>0</w:t>
            </w:r>
          </w:p>
        </w:tc>
        <w:tc>
          <w:tcPr>
            <w:tcW w:w="1275" w:type="dxa"/>
            <w:shd w:val="clear" w:color="auto" w:fill="auto"/>
            <w:vAlign w:val="bottom"/>
          </w:tcPr>
          <w:p w14:paraId="57456360" w14:textId="77777777" w:rsidR="004075BB" w:rsidRPr="004075BB" w:rsidRDefault="004075BB" w:rsidP="004075BB">
            <w:pPr>
              <w:jc w:val="center"/>
            </w:pPr>
            <w:r w:rsidRPr="004075BB">
              <w:t>0</w:t>
            </w:r>
          </w:p>
        </w:tc>
        <w:tc>
          <w:tcPr>
            <w:tcW w:w="1336" w:type="dxa"/>
            <w:shd w:val="clear" w:color="auto" w:fill="auto"/>
            <w:vAlign w:val="bottom"/>
          </w:tcPr>
          <w:p w14:paraId="1C023CB5" w14:textId="77777777" w:rsidR="004075BB" w:rsidRPr="004075BB" w:rsidRDefault="004075BB" w:rsidP="004075BB">
            <w:pPr>
              <w:jc w:val="center"/>
            </w:pPr>
            <w:r w:rsidRPr="004075BB">
              <w:t>0</w:t>
            </w:r>
          </w:p>
        </w:tc>
      </w:tr>
      <w:tr w:rsidR="004075BB" w:rsidRPr="004075BB" w14:paraId="2DF2B302" w14:textId="77777777" w:rsidTr="00F95151">
        <w:trPr>
          <w:trHeight w:val="195"/>
        </w:trPr>
        <w:tc>
          <w:tcPr>
            <w:tcW w:w="910" w:type="dxa"/>
            <w:shd w:val="clear" w:color="auto" w:fill="auto"/>
            <w:vAlign w:val="center"/>
            <w:hideMark/>
          </w:tcPr>
          <w:p w14:paraId="4D47E570" w14:textId="77777777" w:rsidR="004075BB" w:rsidRPr="004075BB" w:rsidRDefault="004075BB" w:rsidP="004075BB">
            <w:pPr>
              <w:jc w:val="center"/>
            </w:pPr>
            <w:r w:rsidRPr="004075BB">
              <w:t>6</w:t>
            </w:r>
          </w:p>
        </w:tc>
        <w:tc>
          <w:tcPr>
            <w:tcW w:w="4443" w:type="dxa"/>
            <w:shd w:val="clear" w:color="auto" w:fill="auto"/>
            <w:vAlign w:val="center"/>
            <w:hideMark/>
          </w:tcPr>
          <w:p w14:paraId="5A39CE81" w14:textId="77777777" w:rsidR="004075BB" w:rsidRPr="004075BB" w:rsidRDefault="004075BB" w:rsidP="004075BB">
            <w:r w:rsidRPr="004075BB">
              <w:t>ИТОГО:</w:t>
            </w:r>
          </w:p>
        </w:tc>
        <w:tc>
          <w:tcPr>
            <w:tcW w:w="1418" w:type="dxa"/>
            <w:shd w:val="clear" w:color="auto" w:fill="auto"/>
            <w:vAlign w:val="bottom"/>
            <w:hideMark/>
          </w:tcPr>
          <w:p w14:paraId="76B41C60" w14:textId="77777777" w:rsidR="004075BB" w:rsidRPr="004075BB" w:rsidRDefault="004075BB" w:rsidP="004075BB">
            <w:pPr>
              <w:jc w:val="center"/>
            </w:pPr>
            <w:r w:rsidRPr="004075BB">
              <w:t>39 589</w:t>
            </w:r>
          </w:p>
        </w:tc>
        <w:tc>
          <w:tcPr>
            <w:tcW w:w="1275" w:type="dxa"/>
            <w:shd w:val="clear" w:color="auto" w:fill="auto"/>
            <w:vAlign w:val="bottom"/>
          </w:tcPr>
          <w:p w14:paraId="76B19631" w14:textId="77777777" w:rsidR="004075BB" w:rsidRPr="004075BB" w:rsidRDefault="004075BB" w:rsidP="004075BB">
            <w:pPr>
              <w:jc w:val="center"/>
            </w:pPr>
            <w:r w:rsidRPr="004075BB">
              <w:t>34 159</w:t>
            </w:r>
          </w:p>
        </w:tc>
        <w:tc>
          <w:tcPr>
            <w:tcW w:w="1336" w:type="dxa"/>
            <w:shd w:val="clear" w:color="auto" w:fill="auto"/>
            <w:vAlign w:val="bottom"/>
          </w:tcPr>
          <w:p w14:paraId="15DBD7CE" w14:textId="77777777" w:rsidR="004075BB" w:rsidRPr="004075BB" w:rsidRDefault="004075BB" w:rsidP="004075BB">
            <w:pPr>
              <w:jc w:val="center"/>
            </w:pPr>
            <w:r w:rsidRPr="004075BB">
              <w:t>-5 431</w:t>
            </w:r>
          </w:p>
        </w:tc>
      </w:tr>
    </w:tbl>
    <w:p w14:paraId="52CA1DE8" w14:textId="77777777" w:rsidR="004075BB" w:rsidRPr="004075BB" w:rsidRDefault="004075BB" w:rsidP="004075BB">
      <w:pPr>
        <w:tabs>
          <w:tab w:val="left" w:pos="1890"/>
        </w:tabs>
        <w:ind w:firstLine="709"/>
        <w:jc w:val="both"/>
        <w:rPr>
          <w:sz w:val="28"/>
          <w:szCs w:val="28"/>
          <w:highlight w:val="yellow"/>
        </w:rPr>
      </w:pPr>
    </w:p>
    <w:p w14:paraId="2EEA2061" w14:textId="77777777" w:rsidR="004075BB" w:rsidRPr="004075BB" w:rsidRDefault="004075BB" w:rsidP="004075BB">
      <w:pPr>
        <w:tabs>
          <w:tab w:val="left" w:pos="1890"/>
        </w:tabs>
        <w:ind w:firstLine="709"/>
        <w:jc w:val="both"/>
        <w:rPr>
          <w:sz w:val="28"/>
          <w:szCs w:val="28"/>
        </w:rPr>
      </w:pPr>
      <w:r w:rsidRPr="004075BB">
        <w:rPr>
          <w:sz w:val="28"/>
          <w:szCs w:val="28"/>
        </w:rPr>
        <w:t>Прибыль в размере 15 355 тыс. руб. рассчитан экспертами в соответствии с пунктом 41 настоящих Методических указаний на основании</w:t>
      </w:r>
      <w:r w:rsidRPr="004075BB">
        <w:t xml:space="preserve"> </w:t>
      </w:r>
      <w:r w:rsidRPr="004075BB">
        <w:rPr>
          <w:sz w:val="28"/>
          <w:szCs w:val="28"/>
        </w:rPr>
        <w:t>нормативной прибыли, в размере 21,0% от НВВ в соответствии с постановлением РЭК Кемеровской области от 17.12.2018 № 551 «Об установлении ООО «Енисей» долгосрочных параметров регулирования и долгосрочных тарифов на тепловую энергию, реализуемую на потребительском рынке пгт. Белогорск, на 2018 - 2022 годы».</w:t>
      </w:r>
    </w:p>
    <w:p w14:paraId="66E8ED92" w14:textId="77777777" w:rsidR="004075BB" w:rsidRPr="004075BB" w:rsidRDefault="004075BB" w:rsidP="004075BB">
      <w:pPr>
        <w:ind w:firstLine="709"/>
        <w:jc w:val="both"/>
        <w:rPr>
          <w:sz w:val="28"/>
          <w:szCs w:val="28"/>
        </w:rPr>
      </w:pPr>
      <w:r w:rsidRPr="004075BB">
        <w:rPr>
          <w:sz w:val="28"/>
          <w:szCs w:val="28"/>
        </w:rPr>
        <w:lastRenderedPageBreak/>
        <w:t>Данные расходы признаются экспертами документально подтвержденными и экономически обоснованными.</w:t>
      </w:r>
    </w:p>
    <w:p w14:paraId="10EEED0F" w14:textId="77777777" w:rsidR="004075BB" w:rsidRPr="004075BB" w:rsidRDefault="004075BB" w:rsidP="004075BB">
      <w:pPr>
        <w:ind w:firstLine="709"/>
        <w:jc w:val="both"/>
        <w:rPr>
          <w:sz w:val="28"/>
          <w:szCs w:val="28"/>
        </w:rPr>
      </w:pPr>
      <w:r w:rsidRPr="004075BB">
        <w:rPr>
          <w:sz w:val="28"/>
          <w:szCs w:val="28"/>
        </w:rPr>
        <w:t>Расчетная предпринимательская прибыль, учтена на уровне при установлении тарифов на 2021 год.</w:t>
      </w:r>
    </w:p>
    <w:p w14:paraId="390904F5" w14:textId="77777777" w:rsidR="004075BB" w:rsidRPr="004075BB" w:rsidRDefault="004075BB" w:rsidP="004075BB">
      <w:pPr>
        <w:ind w:firstLine="709"/>
        <w:jc w:val="both"/>
        <w:rPr>
          <w:sz w:val="28"/>
          <w:szCs w:val="28"/>
        </w:rPr>
      </w:pPr>
      <w:r w:rsidRPr="004075BB">
        <w:rPr>
          <w:sz w:val="28"/>
          <w:szCs w:val="28"/>
        </w:rPr>
        <w:t>Корректировка НВВ в связи с изменением (неисполнением) инвестиционной программы за 2019 год учтенная при корректировки плановой НВВ на 2021 год 21 299 тыс. руб.</w:t>
      </w:r>
    </w:p>
    <w:p w14:paraId="2A1000CC" w14:textId="77777777" w:rsidR="004075BB" w:rsidRPr="004075BB" w:rsidRDefault="004075BB" w:rsidP="004075BB">
      <w:pPr>
        <w:ind w:firstLine="709"/>
        <w:jc w:val="both"/>
        <w:rPr>
          <w:sz w:val="28"/>
          <w:szCs w:val="28"/>
        </w:rPr>
      </w:pPr>
      <w:r w:rsidRPr="004075BB">
        <w:rPr>
          <w:sz w:val="28"/>
          <w:szCs w:val="28"/>
        </w:rPr>
        <w:t>Корректировка с целью учета отклонения фактических значений параметров расчета тарифов за 2019 год учтенная при корректировки плановой НВВ на 2021 год 23 074 тыс. руб.</w:t>
      </w:r>
    </w:p>
    <w:p w14:paraId="42FB6B20" w14:textId="77777777" w:rsidR="004075BB" w:rsidRPr="004075BB" w:rsidRDefault="004075BB" w:rsidP="004075BB">
      <w:pPr>
        <w:ind w:firstLine="709"/>
        <w:jc w:val="both"/>
        <w:rPr>
          <w:sz w:val="28"/>
          <w:szCs w:val="28"/>
        </w:rPr>
      </w:pPr>
    </w:p>
    <w:p w14:paraId="42497C5F" w14:textId="77777777" w:rsidR="004075BB" w:rsidRPr="004075BB" w:rsidRDefault="004075BB" w:rsidP="004075BB">
      <w:pPr>
        <w:ind w:firstLine="709"/>
        <w:jc w:val="both"/>
        <w:rPr>
          <w:sz w:val="28"/>
          <w:szCs w:val="28"/>
        </w:rPr>
      </w:pPr>
      <w:r w:rsidRPr="004075BB">
        <w:rPr>
          <w:sz w:val="28"/>
          <w:szCs w:val="28"/>
        </w:rPr>
        <w:t>По результатам анализа всех статей, экспертами определена фактическая НВВ на потребительском рынке, которая за 2021 год составила 106 361 тыс. руб.</w:t>
      </w:r>
    </w:p>
    <w:p w14:paraId="183528DF" w14:textId="77777777" w:rsidR="004075BB" w:rsidRPr="004075BB" w:rsidRDefault="004075BB" w:rsidP="004075BB">
      <w:pPr>
        <w:tabs>
          <w:tab w:val="left" w:pos="1890"/>
        </w:tabs>
        <w:ind w:firstLine="709"/>
        <w:jc w:val="both"/>
        <w:rPr>
          <w:sz w:val="28"/>
          <w:szCs w:val="28"/>
          <w:highlight w:val="yellow"/>
        </w:rPr>
      </w:pPr>
      <w:r w:rsidRPr="004075BB">
        <w:rPr>
          <w:sz w:val="28"/>
          <w:szCs w:val="28"/>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2021 год представлен в таблице 13.</w:t>
      </w:r>
    </w:p>
    <w:p w14:paraId="4A6DBD1E" w14:textId="77777777" w:rsidR="004075BB" w:rsidRPr="004075BB" w:rsidRDefault="004075BB" w:rsidP="004075BB">
      <w:pPr>
        <w:keepNext/>
        <w:ind w:firstLine="709"/>
        <w:jc w:val="right"/>
        <w:rPr>
          <w:bCs/>
          <w:sz w:val="28"/>
          <w:szCs w:val="20"/>
        </w:rPr>
      </w:pPr>
      <w:r w:rsidRPr="004075BB">
        <w:rPr>
          <w:bCs/>
          <w:sz w:val="28"/>
          <w:szCs w:val="20"/>
        </w:rPr>
        <w:t>Таблица 13</w:t>
      </w:r>
    </w:p>
    <w:p w14:paraId="6EFCF406" w14:textId="77777777" w:rsidR="004075BB" w:rsidRPr="004075BB" w:rsidRDefault="004075BB" w:rsidP="004075BB">
      <w:pPr>
        <w:ind w:firstLine="709"/>
        <w:jc w:val="center"/>
        <w:rPr>
          <w:rFonts w:eastAsia="Courier New"/>
          <w:b/>
          <w:sz w:val="28"/>
          <w:szCs w:val="28"/>
        </w:rPr>
      </w:pPr>
      <w:r w:rsidRPr="004075BB">
        <w:rPr>
          <w:sz w:val="28"/>
          <w:szCs w:val="28"/>
        </w:rPr>
        <w:t xml:space="preserve"> </w:t>
      </w:r>
      <w:r w:rsidRPr="004075BB">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792A78FF" w14:textId="77777777" w:rsidR="004075BB" w:rsidRPr="004075BB" w:rsidRDefault="004075BB" w:rsidP="004075BB">
      <w:pPr>
        <w:tabs>
          <w:tab w:val="left" w:pos="1890"/>
        </w:tabs>
        <w:ind w:left="7655" w:right="140" w:firstLine="142"/>
        <w:jc w:val="right"/>
        <w:rPr>
          <w:sz w:val="28"/>
          <w:szCs w:val="28"/>
        </w:rPr>
      </w:pPr>
      <w:r w:rsidRPr="004075BB">
        <w:rPr>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321"/>
        <w:gridCol w:w="1417"/>
        <w:gridCol w:w="1447"/>
        <w:gridCol w:w="1276"/>
        <w:gridCol w:w="1342"/>
      </w:tblGrid>
      <w:tr w:rsidR="004075BB" w:rsidRPr="004075BB" w14:paraId="1208E9B8" w14:textId="77777777" w:rsidTr="00F95151">
        <w:trPr>
          <w:trHeight w:val="238"/>
          <w:tblHeader/>
        </w:trPr>
        <w:tc>
          <w:tcPr>
            <w:tcW w:w="615" w:type="dxa"/>
            <w:vMerge w:val="restart"/>
            <w:shd w:val="clear" w:color="auto" w:fill="auto"/>
            <w:vAlign w:val="center"/>
            <w:hideMark/>
          </w:tcPr>
          <w:p w14:paraId="6D70C159" w14:textId="77777777" w:rsidR="004075BB" w:rsidRPr="004075BB" w:rsidRDefault="004075BB" w:rsidP="004075BB">
            <w:pPr>
              <w:jc w:val="center"/>
            </w:pPr>
            <w:r w:rsidRPr="004075BB">
              <w:t>№</w:t>
            </w:r>
          </w:p>
          <w:p w14:paraId="19B67722" w14:textId="77777777" w:rsidR="004075BB" w:rsidRPr="004075BB" w:rsidRDefault="004075BB" w:rsidP="004075BB">
            <w:pPr>
              <w:jc w:val="center"/>
            </w:pPr>
            <w:r w:rsidRPr="004075BB">
              <w:t>п/п</w:t>
            </w:r>
          </w:p>
        </w:tc>
        <w:tc>
          <w:tcPr>
            <w:tcW w:w="3321" w:type="dxa"/>
            <w:vMerge w:val="restart"/>
            <w:shd w:val="clear" w:color="auto" w:fill="auto"/>
            <w:vAlign w:val="center"/>
            <w:hideMark/>
          </w:tcPr>
          <w:p w14:paraId="08051A50" w14:textId="77777777" w:rsidR="004075BB" w:rsidRPr="004075BB" w:rsidRDefault="004075BB" w:rsidP="004075BB">
            <w:pPr>
              <w:ind w:left="-33" w:right="-154"/>
              <w:jc w:val="center"/>
            </w:pPr>
            <w:r w:rsidRPr="004075BB">
              <w:t>Наименование расхода</w:t>
            </w:r>
          </w:p>
        </w:tc>
        <w:tc>
          <w:tcPr>
            <w:tcW w:w="1417" w:type="dxa"/>
            <w:vMerge w:val="restart"/>
            <w:shd w:val="clear" w:color="auto" w:fill="auto"/>
          </w:tcPr>
          <w:p w14:paraId="46CF2310" w14:textId="77777777" w:rsidR="004075BB" w:rsidRPr="004075BB" w:rsidRDefault="004075BB" w:rsidP="004075BB">
            <w:pPr>
              <w:ind w:left="-108" w:right="-154"/>
              <w:jc w:val="center"/>
            </w:pPr>
            <w:r w:rsidRPr="004075BB">
              <w:t>Утверждено на 2021 год</w:t>
            </w:r>
          </w:p>
        </w:tc>
        <w:tc>
          <w:tcPr>
            <w:tcW w:w="2723" w:type="dxa"/>
            <w:gridSpan w:val="2"/>
            <w:shd w:val="clear" w:color="auto" w:fill="auto"/>
          </w:tcPr>
          <w:p w14:paraId="1380F8E7" w14:textId="77777777" w:rsidR="004075BB" w:rsidRPr="004075BB" w:rsidRDefault="004075BB" w:rsidP="004075BB">
            <w:pPr>
              <w:ind w:left="-33" w:right="-154"/>
              <w:jc w:val="center"/>
            </w:pPr>
            <w:r w:rsidRPr="004075BB">
              <w:t>Факт 2021 года</w:t>
            </w:r>
          </w:p>
        </w:tc>
        <w:tc>
          <w:tcPr>
            <w:tcW w:w="1342" w:type="dxa"/>
            <w:vMerge w:val="restart"/>
            <w:vAlign w:val="center"/>
          </w:tcPr>
          <w:p w14:paraId="55D97276" w14:textId="77777777" w:rsidR="004075BB" w:rsidRPr="004075BB" w:rsidRDefault="004075BB" w:rsidP="004075BB">
            <w:pPr>
              <w:ind w:left="-217" w:right="-154"/>
              <w:jc w:val="center"/>
            </w:pPr>
            <w:r w:rsidRPr="004075BB">
              <w:t>Отклонения</w:t>
            </w:r>
          </w:p>
        </w:tc>
      </w:tr>
      <w:tr w:rsidR="004075BB" w:rsidRPr="004075BB" w14:paraId="4659C55A" w14:textId="77777777" w:rsidTr="00F95151">
        <w:trPr>
          <w:trHeight w:val="253"/>
          <w:tblHeader/>
        </w:trPr>
        <w:tc>
          <w:tcPr>
            <w:tcW w:w="615" w:type="dxa"/>
            <w:vMerge/>
            <w:shd w:val="clear" w:color="auto" w:fill="auto"/>
            <w:vAlign w:val="center"/>
            <w:hideMark/>
          </w:tcPr>
          <w:p w14:paraId="7AFAEAF1" w14:textId="77777777" w:rsidR="004075BB" w:rsidRPr="004075BB" w:rsidRDefault="004075BB" w:rsidP="004075BB">
            <w:pPr>
              <w:jc w:val="center"/>
            </w:pPr>
          </w:p>
        </w:tc>
        <w:tc>
          <w:tcPr>
            <w:tcW w:w="3321" w:type="dxa"/>
            <w:vMerge/>
            <w:shd w:val="clear" w:color="auto" w:fill="auto"/>
            <w:vAlign w:val="center"/>
            <w:hideMark/>
          </w:tcPr>
          <w:p w14:paraId="07141B1D" w14:textId="77777777" w:rsidR="004075BB" w:rsidRPr="004075BB" w:rsidRDefault="004075BB" w:rsidP="004075BB">
            <w:pPr>
              <w:jc w:val="center"/>
            </w:pPr>
          </w:p>
        </w:tc>
        <w:tc>
          <w:tcPr>
            <w:tcW w:w="1417" w:type="dxa"/>
            <w:vMerge/>
            <w:tcBorders>
              <w:bottom w:val="single" w:sz="4" w:space="0" w:color="auto"/>
            </w:tcBorders>
            <w:shd w:val="clear" w:color="auto" w:fill="auto"/>
          </w:tcPr>
          <w:p w14:paraId="2960C8E1" w14:textId="77777777" w:rsidR="004075BB" w:rsidRPr="004075BB" w:rsidRDefault="004075BB" w:rsidP="004075BB">
            <w:pPr>
              <w:jc w:val="center"/>
            </w:pPr>
          </w:p>
        </w:tc>
        <w:tc>
          <w:tcPr>
            <w:tcW w:w="1447" w:type="dxa"/>
            <w:tcBorders>
              <w:bottom w:val="single" w:sz="4" w:space="0" w:color="auto"/>
            </w:tcBorders>
            <w:shd w:val="clear" w:color="auto" w:fill="auto"/>
          </w:tcPr>
          <w:p w14:paraId="01073310" w14:textId="77777777" w:rsidR="004075BB" w:rsidRPr="004075BB" w:rsidRDefault="004075BB" w:rsidP="004075BB">
            <w:pPr>
              <w:ind w:left="-153" w:right="-108"/>
              <w:jc w:val="center"/>
            </w:pPr>
            <w:r w:rsidRPr="004075BB">
              <w:t>предприятие</w:t>
            </w:r>
          </w:p>
        </w:tc>
        <w:tc>
          <w:tcPr>
            <w:tcW w:w="1276" w:type="dxa"/>
            <w:tcBorders>
              <w:bottom w:val="single" w:sz="4" w:space="0" w:color="auto"/>
            </w:tcBorders>
          </w:tcPr>
          <w:p w14:paraId="0C3E9FB1" w14:textId="77777777" w:rsidR="004075BB" w:rsidRPr="004075BB" w:rsidRDefault="004075BB" w:rsidP="004075BB">
            <w:pPr>
              <w:jc w:val="center"/>
            </w:pPr>
            <w:r w:rsidRPr="004075BB">
              <w:t>эксперты</w:t>
            </w:r>
          </w:p>
        </w:tc>
        <w:tc>
          <w:tcPr>
            <w:tcW w:w="1342" w:type="dxa"/>
            <w:vMerge/>
            <w:tcBorders>
              <w:bottom w:val="single" w:sz="4" w:space="0" w:color="auto"/>
            </w:tcBorders>
          </w:tcPr>
          <w:p w14:paraId="59810997" w14:textId="77777777" w:rsidR="004075BB" w:rsidRPr="004075BB" w:rsidRDefault="004075BB" w:rsidP="004075BB">
            <w:pPr>
              <w:jc w:val="center"/>
            </w:pPr>
          </w:p>
        </w:tc>
      </w:tr>
      <w:tr w:rsidR="004075BB" w:rsidRPr="004075BB" w14:paraId="53BF8C26" w14:textId="77777777" w:rsidTr="00F95151">
        <w:trPr>
          <w:trHeight w:val="253"/>
          <w:tblHeader/>
        </w:trPr>
        <w:tc>
          <w:tcPr>
            <w:tcW w:w="615" w:type="dxa"/>
            <w:vMerge/>
            <w:shd w:val="clear" w:color="auto" w:fill="auto"/>
            <w:vAlign w:val="center"/>
          </w:tcPr>
          <w:p w14:paraId="7CF4E79B" w14:textId="77777777" w:rsidR="004075BB" w:rsidRPr="004075BB" w:rsidRDefault="004075BB" w:rsidP="004075BB">
            <w:pPr>
              <w:jc w:val="center"/>
            </w:pPr>
          </w:p>
        </w:tc>
        <w:tc>
          <w:tcPr>
            <w:tcW w:w="3321" w:type="dxa"/>
            <w:shd w:val="clear" w:color="auto" w:fill="auto"/>
            <w:vAlign w:val="center"/>
          </w:tcPr>
          <w:p w14:paraId="5A662450" w14:textId="77777777" w:rsidR="004075BB" w:rsidRPr="004075BB" w:rsidRDefault="004075BB" w:rsidP="004075BB">
            <w:pPr>
              <w:jc w:val="center"/>
            </w:pPr>
            <w:r w:rsidRPr="004075BB">
              <w:t>1</w:t>
            </w:r>
          </w:p>
        </w:tc>
        <w:tc>
          <w:tcPr>
            <w:tcW w:w="1417" w:type="dxa"/>
            <w:tcBorders>
              <w:bottom w:val="single" w:sz="4" w:space="0" w:color="auto"/>
            </w:tcBorders>
            <w:shd w:val="clear" w:color="auto" w:fill="auto"/>
          </w:tcPr>
          <w:p w14:paraId="1B8BE669" w14:textId="77777777" w:rsidR="004075BB" w:rsidRPr="004075BB" w:rsidRDefault="004075BB" w:rsidP="004075BB">
            <w:pPr>
              <w:jc w:val="center"/>
            </w:pPr>
            <w:r w:rsidRPr="004075BB">
              <w:t>2</w:t>
            </w:r>
          </w:p>
        </w:tc>
        <w:tc>
          <w:tcPr>
            <w:tcW w:w="1447" w:type="dxa"/>
            <w:tcBorders>
              <w:bottom w:val="single" w:sz="4" w:space="0" w:color="auto"/>
            </w:tcBorders>
            <w:shd w:val="clear" w:color="auto" w:fill="auto"/>
          </w:tcPr>
          <w:p w14:paraId="6112F959" w14:textId="77777777" w:rsidR="004075BB" w:rsidRPr="004075BB" w:rsidRDefault="004075BB" w:rsidP="004075BB">
            <w:pPr>
              <w:ind w:left="-153" w:right="-108"/>
              <w:jc w:val="center"/>
            </w:pPr>
            <w:r w:rsidRPr="004075BB">
              <w:t>3</w:t>
            </w:r>
          </w:p>
        </w:tc>
        <w:tc>
          <w:tcPr>
            <w:tcW w:w="1276" w:type="dxa"/>
            <w:tcBorders>
              <w:bottom w:val="single" w:sz="4" w:space="0" w:color="auto"/>
            </w:tcBorders>
          </w:tcPr>
          <w:p w14:paraId="2FF4B5CE" w14:textId="77777777" w:rsidR="004075BB" w:rsidRPr="004075BB" w:rsidRDefault="004075BB" w:rsidP="004075BB">
            <w:pPr>
              <w:jc w:val="center"/>
            </w:pPr>
            <w:r w:rsidRPr="004075BB">
              <w:t>4</w:t>
            </w:r>
          </w:p>
        </w:tc>
        <w:tc>
          <w:tcPr>
            <w:tcW w:w="1342" w:type="dxa"/>
            <w:tcBorders>
              <w:bottom w:val="single" w:sz="4" w:space="0" w:color="auto"/>
            </w:tcBorders>
          </w:tcPr>
          <w:p w14:paraId="59EF7DF2" w14:textId="77777777" w:rsidR="004075BB" w:rsidRPr="004075BB" w:rsidRDefault="004075BB" w:rsidP="004075BB">
            <w:pPr>
              <w:jc w:val="center"/>
            </w:pPr>
            <w:r w:rsidRPr="004075BB">
              <w:t>5=4-3</w:t>
            </w:r>
          </w:p>
        </w:tc>
      </w:tr>
      <w:tr w:rsidR="004075BB" w:rsidRPr="004075BB" w14:paraId="3FC54438" w14:textId="77777777" w:rsidTr="00F95151">
        <w:trPr>
          <w:trHeight w:val="331"/>
        </w:trPr>
        <w:tc>
          <w:tcPr>
            <w:tcW w:w="615" w:type="dxa"/>
            <w:shd w:val="clear" w:color="auto" w:fill="auto"/>
            <w:vAlign w:val="center"/>
            <w:hideMark/>
          </w:tcPr>
          <w:p w14:paraId="76706278" w14:textId="77777777" w:rsidR="004075BB" w:rsidRPr="004075BB" w:rsidRDefault="004075BB" w:rsidP="004075BB">
            <w:pPr>
              <w:jc w:val="center"/>
            </w:pPr>
            <w:r w:rsidRPr="004075BB">
              <w:t>1</w:t>
            </w:r>
          </w:p>
        </w:tc>
        <w:tc>
          <w:tcPr>
            <w:tcW w:w="3321" w:type="dxa"/>
            <w:shd w:val="clear" w:color="auto" w:fill="auto"/>
            <w:vAlign w:val="center"/>
            <w:hideMark/>
          </w:tcPr>
          <w:p w14:paraId="507E9F89" w14:textId="77777777" w:rsidR="004075BB" w:rsidRPr="004075BB" w:rsidRDefault="004075BB" w:rsidP="004075BB">
            <w:r w:rsidRPr="004075BB">
              <w:t>Операционные (подконтрольные)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4BB340C" w14:textId="77777777" w:rsidR="004075BB" w:rsidRPr="004075BB" w:rsidRDefault="004075BB" w:rsidP="004075BB">
            <w:pPr>
              <w:jc w:val="center"/>
            </w:pPr>
            <w:r w:rsidRPr="004075BB">
              <w:t>21 385</w:t>
            </w:r>
          </w:p>
        </w:tc>
        <w:tc>
          <w:tcPr>
            <w:tcW w:w="1447" w:type="dxa"/>
            <w:tcBorders>
              <w:top w:val="nil"/>
              <w:left w:val="nil"/>
              <w:bottom w:val="single" w:sz="4" w:space="0" w:color="auto"/>
              <w:right w:val="single" w:sz="4" w:space="0" w:color="auto"/>
            </w:tcBorders>
            <w:shd w:val="clear" w:color="auto" w:fill="auto"/>
            <w:vAlign w:val="center"/>
          </w:tcPr>
          <w:p w14:paraId="3CC86BB4" w14:textId="77777777" w:rsidR="004075BB" w:rsidRPr="004075BB" w:rsidRDefault="004075BB" w:rsidP="004075BB">
            <w:pPr>
              <w:jc w:val="center"/>
            </w:pPr>
            <w:r w:rsidRPr="004075BB">
              <w:t>41 014</w:t>
            </w:r>
          </w:p>
        </w:tc>
        <w:tc>
          <w:tcPr>
            <w:tcW w:w="1276" w:type="dxa"/>
            <w:tcBorders>
              <w:top w:val="nil"/>
              <w:left w:val="nil"/>
              <w:bottom w:val="single" w:sz="4" w:space="0" w:color="auto"/>
              <w:right w:val="single" w:sz="4" w:space="0" w:color="auto"/>
            </w:tcBorders>
            <w:shd w:val="clear" w:color="auto" w:fill="auto"/>
            <w:vAlign w:val="center"/>
          </w:tcPr>
          <w:p w14:paraId="6FD8ACD5" w14:textId="77777777" w:rsidR="004075BB" w:rsidRPr="004075BB" w:rsidRDefault="004075BB" w:rsidP="004075BB">
            <w:pPr>
              <w:jc w:val="center"/>
            </w:pPr>
            <w:r w:rsidRPr="004075BB">
              <w:t>30 450</w:t>
            </w:r>
          </w:p>
        </w:tc>
        <w:tc>
          <w:tcPr>
            <w:tcW w:w="1342" w:type="dxa"/>
            <w:tcBorders>
              <w:top w:val="nil"/>
              <w:left w:val="nil"/>
              <w:bottom w:val="single" w:sz="4" w:space="0" w:color="auto"/>
              <w:right w:val="single" w:sz="4" w:space="0" w:color="auto"/>
            </w:tcBorders>
            <w:shd w:val="clear" w:color="auto" w:fill="auto"/>
            <w:vAlign w:val="center"/>
          </w:tcPr>
          <w:p w14:paraId="666B5C6A" w14:textId="77777777" w:rsidR="004075BB" w:rsidRPr="004075BB" w:rsidRDefault="004075BB" w:rsidP="004075BB">
            <w:pPr>
              <w:jc w:val="center"/>
            </w:pPr>
            <w:r w:rsidRPr="004075BB">
              <w:t>-10 563</w:t>
            </w:r>
          </w:p>
        </w:tc>
      </w:tr>
      <w:tr w:rsidR="004075BB" w:rsidRPr="004075BB" w14:paraId="6CD73B19" w14:textId="77777777" w:rsidTr="00F95151">
        <w:trPr>
          <w:trHeight w:val="331"/>
        </w:trPr>
        <w:tc>
          <w:tcPr>
            <w:tcW w:w="615" w:type="dxa"/>
            <w:shd w:val="clear" w:color="auto" w:fill="auto"/>
            <w:vAlign w:val="center"/>
            <w:hideMark/>
          </w:tcPr>
          <w:p w14:paraId="0DD6FFE6" w14:textId="77777777" w:rsidR="004075BB" w:rsidRPr="004075BB" w:rsidRDefault="004075BB" w:rsidP="004075BB">
            <w:pPr>
              <w:jc w:val="center"/>
            </w:pPr>
            <w:r w:rsidRPr="004075BB">
              <w:t>2</w:t>
            </w:r>
          </w:p>
        </w:tc>
        <w:tc>
          <w:tcPr>
            <w:tcW w:w="3321" w:type="dxa"/>
            <w:shd w:val="clear" w:color="auto" w:fill="auto"/>
            <w:vAlign w:val="center"/>
            <w:hideMark/>
          </w:tcPr>
          <w:p w14:paraId="0C23CF15" w14:textId="77777777" w:rsidR="004075BB" w:rsidRPr="004075BB" w:rsidRDefault="004075BB" w:rsidP="004075BB">
            <w:r w:rsidRPr="004075BB">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CC18C4" w14:textId="77777777" w:rsidR="004075BB" w:rsidRPr="004075BB" w:rsidRDefault="004075BB" w:rsidP="004075BB">
            <w:pPr>
              <w:jc w:val="center"/>
            </w:pPr>
            <w:r w:rsidRPr="004075BB">
              <w:t>45 203</w:t>
            </w:r>
          </w:p>
        </w:tc>
        <w:tc>
          <w:tcPr>
            <w:tcW w:w="1447" w:type="dxa"/>
            <w:tcBorders>
              <w:top w:val="nil"/>
              <w:left w:val="nil"/>
              <w:bottom w:val="single" w:sz="4" w:space="0" w:color="auto"/>
              <w:right w:val="single" w:sz="4" w:space="0" w:color="auto"/>
            </w:tcBorders>
            <w:shd w:val="clear" w:color="auto" w:fill="auto"/>
            <w:vAlign w:val="center"/>
          </w:tcPr>
          <w:p w14:paraId="34DF03A0" w14:textId="77777777" w:rsidR="004075BB" w:rsidRPr="004075BB" w:rsidRDefault="004075BB" w:rsidP="004075BB">
            <w:pPr>
              <w:jc w:val="center"/>
            </w:pPr>
            <w:r w:rsidRPr="004075BB">
              <w:t>25 114</w:t>
            </w:r>
          </w:p>
        </w:tc>
        <w:tc>
          <w:tcPr>
            <w:tcW w:w="1276" w:type="dxa"/>
            <w:tcBorders>
              <w:top w:val="nil"/>
              <w:left w:val="nil"/>
              <w:bottom w:val="single" w:sz="4" w:space="0" w:color="auto"/>
              <w:right w:val="single" w:sz="4" w:space="0" w:color="auto"/>
            </w:tcBorders>
            <w:shd w:val="clear" w:color="auto" w:fill="auto"/>
            <w:vAlign w:val="center"/>
          </w:tcPr>
          <w:p w14:paraId="6A9AE498" w14:textId="77777777" w:rsidR="004075BB" w:rsidRPr="004075BB" w:rsidRDefault="004075BB" w:rsidP="004075BB">
            <w:pPr>
              <w:jc w:val="center"/>
            </w:pPr>
            <w:r w:rsidRPr="004075BB">
              <w:t>23 869</w:t>
            </w:r>
          </w:p>
        </w:tc>
        <w:tc>
          <w:tcPr>
            <w:tcW w:w="1342" w:type="dxa"/>
            <w:tcBorders>
              <w:top w:val="nil"/>
              <w:left w:val="nil"/>
              <w:bottom w:val="single" w:sz="4" w:space="0" w:color="auto"/>
              <w:right w:val="single" w:sz="4" w:space="0" w:color="auto"/>
            </w:tcBorders>
            <w:shd w:val="clear" w:color="auto" w:fill="auto"/>
            <w:vAlign w:val="center"/>
          </w:tcPr>
          <w:p w14:paraId="53408265" w14:textId="77777777" w:rsidR="004075BB" w:rsidRPr="004075BB" w:rsidRDefault="004075BB" w:rsidP="004075BB">
            <w:pPr>
              <w:jc w:val="center"/>
            </w:pPr>
            <w:r w:rsidRPr="004075BB">
              <w:t>-1 245</w:t>
            </w:r>
          </w:p>
        </w:tc>
      </w:tr>
      <w:tr w:rsidR="004075BB" w:rsidRPr="004075BB" w14:paraId="688E15C7" w14:textId="77777777" w:rsidTr="00F95151">
        <w:trPr>
          <w:trHeight w:val="534"/>
        </w:trPr>
        <w:tc>
          <w:tcPr>
            <w:tcW w:w="615" w:type="dxa"/>
            <w:shd w:val="clear" w:color="auto" w:fill="auto"/>
            <w:vAlign w:val="center"/>
            <w:hideMark/>
          </w:tcPr>
          <w:p w14:paraId="18032931" w14:textId="77777777" w:rsidR="004075BB" w:rsidRPr="004075BB" w:rsidRDefault="004075BB" w:rsidP="004075BB">
            <w:pPr>
              <w:jc w:val="center"/>
            </w:pPr>
            <w:r w:rsidRPr="004075BB">
              <w:t>3</w:t>
            </w:r>
          </w:p>
        </w:tc>
        <w:tc>
          <w:tcPr>
            <w:tcW w:w="3321" w:type="dxa"/>
            <w:shd w:val="clear" w:color="auto" w:fill="auto"/>
            <w:vAlign w:val="center"/>
            <w:hideMark/>
          </w:tcPr>
          <w:p w14:paraId="4C50010F" w14:textId="77777777" w:rsidR="004075BB" w:rsidRPr="004075BB" w:rsidRDefault="004075BB" w:rsidP="004075BB">
            <w:r w:rsidRPr="004075BB">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45887F" w14:textId="77777777" w:rsidR="004075BB" w:rsidRPr="004075BB" w:rsidRDefault="004075BB" w:rsidP="004075BB">
            <w:pPr>
              <w:jc w:val="center"/>
            </w:pPr>
            <w:r w:rsidRPr="004075BB">
              <w:t>41 626</w:t>
            </w:r>
          </w:p>
        </w:tc>
        <w:tc>
          <w:tcPr>
            <w:tcW w:w="1447" w:type="dxa"/>
            <w:tcBorders>
              <w:top w:val="nil"/>
              <w:left w:val="nil"/>
              <w:bottom w:val="single" w:sz="4" w:space="0" w:color="auto"/>
              <w:right w:val="single" w:sz="4" w:space="0" w:color="auto"/>
            </w:tcBorders>
            <w:shd w:val="clear" w:color="auto" w:fill="auto"/>
            <w:vAlign w:val="center"/>
          </w:tcPr>
          <w:p w14:paraId="6A924720" w14:textId="77777777" w:rsidR="004075BB" w:rsidRPr="004075BB" w:rsidRDefault="004075BB" w:rsidP="004075BB">
            <w:pPr>
              <w:jc w:val="center"/>
            </w:pPr>
            <w:r w:rsidRPr="004075BB">
              <w:t>39 589</w:t>
            </w:r>
          </w:p>
        </w:tc>
        <w:tc>
          <w:tcPr>
            <w:tcW w:w="1276" w:type="dxa"/>
            <w:tcBorders>
              <w:top w:val="nil"/>
              <w:left w:val="nil"/>
              <w:bottom w:val="single" w:sz="4" w:space="0" w:color="auto"/>
              <w:right w:val="single" w:sz="4" w:space="0" w:color="auto"/>
            </w:tcBorders>
            <w:shd w:val="clear" w:color="auto" w:fill="auto"/>
            <w:vAlign w:val="center"/>
          </w:tcPr>
          <w:p w14:paraId="08BF9269" w14:textId="77777777" w:rsidR="004075BB" w:rsidRPr="004075BB" w:rsidRDefault="004075BB" w:rsidP="004075BB">
            <w:pPr>
              <w:jc w:val="center"/>
            </w:pPr>
            <w:r w:rsidRPr="004075BB">
              <w:t>34 159</w:t>
            </w:r>
          </w:p>
        </w:tc>
        <w:tc>
          <w:tcPr>
            <w:tcW w:w="1342" w:type="dxa"/>
            <w:tcBorders>
              <w:top w:val="nil"/>
              <w:left w:val="nil"/>
              <w:bottom w:val="single" w:sz="4" w:space="0" w:color="auto"/>
              <w:right w:val="single" w:sz="4" w:space="0" w:color="auto"/>
            </w:tcBorders>
            <w:shd w:val="clear" w:color="auto" w:fill="auto"/>
            <w:vAlign w:val="center"/>
          </w:tcPr>
          <w:p w14:paraId="38607C52" w14:textId="77777777" w:rsidR="004075BB" w:rsidRPr="004075BB" w:rsidRDefault="004075BB" w:rsidP="004075BB">
            <w:pPr>
              <w:jc w:val="center"/>
            </w:pPr>
            <w:r w:rsidRPr="004075BB">
              <w:t>-5 431</w:t>
            </w:r>
          </w:p>
        </w:tc>
      </w:tr>
      <w:tr w:rsidR="004075BB" w:rsidRPr="004075BB" w14:paraId="42F90A58" w14:textId="77777777" w:rsidTr="00F95151">
        <w:trPr>
          <w:trHeight w:val="331"/>
        </w:trPr>
        <w:tc>
          <w:tcPr>
            <w:tcW w:w="615" w:type="dxa"/>
            <w:shd w:val="clear" w:color="auto" w:fill="auto"/>
            <w:vAlign w:val="center"/>
            <w:hideMark/>
          </w:tcPr>
          <w:p w14:paraId="2DE651C7" w14:textId="77777777" w:rsidR="004075BB" w:rsidRPr="004075BB" w:rsidRDefault="004075BB" w:rsidP="004075BB">
            <w:pPr>
              <w:jc w:val="center"/>
            </w:pPr>
            <w:r w:rsidRPr="004075BB">
              <w:t>4</w:t>
            </w:r>
          </w:p>
        </w:tc>
        <w:tc>
          <w:tcPr>
            <w:tcW w:w="3321" w:type="dxa"/>
            <w:shd w:val="clear" w:color="auto" w:fill="auto"/>
            <w:vAlign w:val="center"/>
            <w:hideMark/>
          </w:tcPr>
          <w:p w14:paraId="77DC1B01" w14:textId="77777777" w:rsidR="004075BB" w:rsidRPr="004075BB" w:rsidRDefault="004075BB" w:rsidP="004075BB">
            <w:r w:rsidRPr="004075BB">
              <w:t xml:space="preserve">Прибыль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204DBCA" w14:textId="77777777" w:rsidR="004075BB" w:rsidRPr="004075BB" w:rsidRDefault="004075BB" w:rsidP="004075BB">
            <w:pPr>
              <w:jc w:val="center"/>
            </w:pPr>
            <w:r w:rsidRPr="004075BB">
              <w:t>14 942</w:t>
            </w:r>
          </w:p>
        </w:tc>
        <w:tc>
          <w:tcPr>
            <w:tcW w:w="1447" w:type="dxa"/>
            <w:tcBorders>
              <w:top w:val="nil"/>
              <w:left w:val="nil"/>
              <w:bottom w:val="single" w:sz="4" w:space="0" w:color="auto"/>
              <w:right w:val="single" w:sz="4" w:space="0" w:color="auto"/>
            </w:tcBorders>
            <w:shd w:val="clear" w:color="auto" w:fill="auto"/>
            <w:vAlign w:val="center"/>
          </w:tcPr>
          <w:p w14:paraId="1F70B9EA" w14:textId="77777777" w:rsidR="004075BB" w:rsidRPr="004075BB" w:rsidRDefault="004075BB" w:rsidP="004075BB">
            <w:pPr>
              <w:jc w:val="center"/>
            </w:pPr>
            <w:r w:rsidRPr="004075BB">
              <w:t>17 426</w:t>
            </w:r>
          </w:p>
        </w:tc>
        <w:tc>
          <w:tcPr>
            <w:tcW w:w="1276" w:type="dxa"/>
            <w:tcBorders>
              <w:top w:val="nil"/>
              <w:left w:val="nil"/>
              <w:bottom w:val="single" w:sz="4" w:space="0" w:color="auto"/>
              <w:right w:val="single" w:sz="4" w:space="0" w:color="auto"/>
            </w:tcBorders>
            <w:shd w:val="clear" w:color="auto" w:fill="auto"/>
            <w:vAlign w:val="center"/>
          </w:tcPr>
          <w:p w14:paraId="4298FE34" w14:textId="77777777" w:rsidR="004075BB" w:rsidRPr="004075BB" w:rsidRDefault="004075BB" w:rsidP="004075BB">
            <w:pPr>
              <w:jc w:val="center"/>
            </w:pPr>
            <w:r w:rsidRPr="004075BB">
              <w:t>15 355</w:t>
            </w:r>
          </w:p>
        </w:tc>
        <w:tc>
          <w:tcPr>
            <w:tcW w:w="1342" w:type="dxa"/>
            <w:tcBorders>
              <w:top w:val="nil"/>
              <w:left w:val="nil"/>
              <w:bottom w:val="single" w:sz="4" w:space="0" w:color="auto"/>
              <w:right w:val="single" w:sz="4" w:space="0" w:color="auto"/>
            </w:tcBorders>
            <w:shd w:val="clear" w:color="auto" w:fill="auto"/>
            <w:vAlign w:val="center"/>
          </w:tcPr>
          <w:p w14:paraId="025CF393" w14:textId="77777777" w:rsidR="004075BB" w:rsidRPr="004075BB" w:rsidRDefault="004075BB" w:rsidP="004075BB">
            <w:pPr>
              <w:jc w:val="center"/>
            </w:pPr>
            <w:r w:rsidRPr="004075BB">
              <w:t>-2 072</w:t>
            </w:r>
          </w:p>
        </w:tc>
      </w:tr>
      <w:tr w:rsidR="004075BB" w:rsidRPr="004075BB" w14:paraId="1E051432" w14:textId="77777777" w:rsidTr="00F95151">
        <w:trPr>
          <w:trHeight w:val="322"/>
        </w:trPr>
        <w:tc>
          <w:tcPr>
            <w:tcW w:w="615" w:type="dxa"/>
            <w:shd w:val="clear" w:color="auto" w:fill="auto"/>
            <w:vAlign w:val="center"/>
            <w:hideMark/>
          </w:tcPr>
          <w:p w14:paraId="670EB7CC" w14:textId="77777777" w:rsidR="004075BB" w:rsidRPr="004075BB" w:rsidRDefault="004075BB" w:rsidP="004075BB">
            <w:pPr>
              <w:jc w:val="center"/>
            </w:pPr>
            <w:r w:rsidRPr="004075BB">
              <w:t>5</w:t>
            </w:r>
          </w:p>
        </w:tc>
        <w:tc>
          <w:tcPr>
            <w:tcW w:w="3321" w:type="dxa"/>
            <w:shd w:val="clear" w:color="auto" w:fill="auto"/>
            <w:vAlign w:val="center"/>
            <w:hideMark/>
          </w:tcPr>
          <w:p w14:paraId="3AADF82F" w14:textId="77777777" w:rsidR="004075BB" w:rsidRPr="004075BB" w:rsidRDefault="004075BB" w:rsidP="004075BB">
            <w:r w:rsidRPr="004075BB">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F16EC34" w14:textId="77777777" w:rsidR="004075BB" w:rsidRPr="004075BB" w:rsidRDefault="004075BB" w:rsidP="004075BB">
            <w:pPr>
              <w:jc w:val="center"/>
            </w:pPr>
            <w:r w:rsidRPr="004075BB">
              <w:t>1 796</w:t>
            </w:r>
          </w:p>
        </w:tc>
        <w:tc>
          <w:tcPr>
            <w:tcW w:w="1447" w:type="dxa"/>
            <w:tcBorders>
              <w:top w:val="nil"/>
              <w:left w:val="nil"/>
              <w:bottom w:val="single" w:sz="4" w:space="0" w:color="auto"/>
              <w:right w:val="single" w:sz="4" w:space="0" w:color="auto"/>
            </w:tcBorders>
            <w:shd w:val="clear" w:color="auto" w:fill="auto"/>
            <w:vAlign w:val="center"/>
          </w:tcPr>
          <w:p w14:paraId="6D706B84" w14:textId="77777777" w:rsidR="004075BB" w:rsidRPr="004075BB" w:rsidRDefault="004075BB" w:rsidP="004075BB">
            <w:pPr>
              <w:jc w:val="center"/>
            </w:pPr>
            <w:r w:rsidRPr="004075BB">
              <w:t>0</w:t>
            </w:r>
          </w:p>
        </w:tc>
        <w:tc>
          <w:tcPr>
            <w:tcW w:w="1276" w:type="dxa"/>
            <w:tcBorders>
              <w:top w:val="nil"/>
              <w:left w:val="nil"/>
              <w:bottom w:val="single" w:sz="4" w:space="0" w:color="auto"/>
              <w:right w:val="single" w:sz="4" w:space="0" w:color="auto"/>
            </w:tcBorders>
            <w:shd w:val="clear" w:color="auto" w:fill="auto"/>
            <w:vAlign w:val="center"/>
          </w:tcPr>
          <w:p w14:paraId="0CD9A4FC" w14:textId="77777777" w:rsidR="004075BB" w:rsidRPr="004075BB" w:rsidRDefault="004075BB" w:rsidP="004075BB">
            <w:pPr>
              <w:jc w:val="center"/>
            </w:pPr>
            <w:r w:rsidRPr="004075BB">
              <w:t>1 796</w:t>
            </w:r>
          </w:p>
        </w:tc>
        <w:tc>
          <w:tcPr>
            <w:tcW w:w="1342" w:type="dxa"/>
            <w:tcBorders>
              <w:top w:val="nil"/>
              <w:left w:val="nil"/>
              <w:bottom w:val="single" w:sz="4" w:space="0" w:color="auto"/>
              <w:right w:val="single" w:sz="4" w:space="0" w:color="auto"/>
            </w:tcBorders>
            <w:shd w:val="clear" w:color="auto" w:fill="auto"/>
            <w:vAlign w:val="center"/>
          </w:tcPr>
          <w:p w14:paraId="149B1F1B" w14:textId="77777777" w:rsidR="004075BB" w:rsidRPr="004075BB" w:rsidRDefault="004075BB" w:rsidP="004075BB">
            <w:pPr>
              <w:jc w:val="center"/>
            </w:pPr>
            <w:r w:rsidRPr="004075BB">
              <w:t>1 796</w:t>
            </w:r>
          </w:p>
        </w:tc>
      </w:tr>
      <w:tr w:rsidR="004075BB" w:rsidRPr="004075BB" w14:paraId="45305504" w14:textId="77777777" w:rsidTr="00F95151">
        <w:trPr>
          <w:trHeight w:val="331"/>
        </w:trPr>
        <w:tc>
          <w:tcPr>
            <w:tcW w:w="615" w:type="dxa"/>
            <w:shd w:val="clear" w:color="auto" w:fill="auto"/>
            <w:vAlign w:val="center"/>
            <w:hideMark/>
          </w:tcPr>
          <w:p w14:paraId="43E47D48" w14:textId="77777777" w:rsidR="004075BB" w:rsidRPr="004075BB" w:rsidRDefault="004075BB" w:rsidP="004075BB">
            <w:pPr>
              <w:jc w:val="center"/>
            </w:pPr>
            <w:r w:rsidRPr="004075BB">
              <w:t>6</w:t>
            </w:r>
          </w:p>
        </w:tc>
        <w:tc>
          <w:tcPr>
            <w:tcW w:w="3321" w:type="dxa"/>
            <w:shd w:val="clear" w:color="auto" w:fill="auto"/>
            <w:vAlign w:val="center"/>
            <w:hideMark/>
          </w:tcPr>
          <w:p w14:paraId="2FA7190F" w14:textId="77777777" w:rsidR="004075BB" w:rsidRPr="004075BB" w:rsidRDefault="004075BB" w:rsidP="004075BB">
            <w:r w:rsidRPr="004075BB">
              <w:t>Результаты деятельности до перехода к регулированию цен (тарифов) на основе долгосрочных параметров регулирования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92F7D" w14:textId="77777777" w:rsidR="004075BB" w:rsidRPr="004075BB" w:rsidRDefault="004075BB" w:rsidP="004075BB">
            <w:pPr>
              <w:jc w:val="center"/>
            </w:pPr>
            <w:r w:rsidRPr="004075BB">
              <w:t>0 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1C1F9C7D" w14:textId="77777777" w:rsidR="004075BB" w:rsidRPr="004075BB" w:rsidRDefault="004075BB" w:rsidP="004075BB">
            <w:pPr>
              <w:jc w:val="center"/>
            </w:pPr>
            <w:r w:rsidRPr="004075BB">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C3253B" w14:textId="77777777" w:rsidR="004075BB" w:rsidRPr="004075BB" w:rsidRDefault="004075BB" w:rsidP="004075BB">
            <w:pPr>
              <w:jc w:val="center"/>
            </w:pPr>
            <w:r w:rsidRPr="004075BB">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7077F649" w14:textId="77777777" w:rsidR="004075BB" w:rsidRPr="004075BB" w:rsidRDefault="004075BB" w:rsidP="004075BB">
            <w:pPr>
              <w:jc w:val="center"/>
            </w:pPr>
            <w:r w:rsidRPr="004075BB">
              <w:t>0</w:t>
            </w:r>
          </w:p>
        </w:tc>
      </w:tr>
      <w:tr w:rsidR="004075BB" w:rsidRPr="004075BB" w14:paraId="08EB3748" w14:textId="77777777" w:rsidTr="00F95151">
        <w:trPr>
          <w:trHeight w:val="913"/>
        </w:trPr>
        <w:tc>
          <w:tcPr>
            <w:tcW w:w="615" w:type="dxa"/>
            <w:shd w:val="clear" w:color="auto" w:fill="auto"/>
            <w:vAlign w:val="center"/>
            <w:hideMark/>
          </w:tcPr>
          <w:p w14:paraId="6A3A5617" w14:textId="77777777" w:rsidR="004075BB" w:rsidRPr="004075BB" w:rsidRDefault="004075BB" w:rsidP="004075BB">
            <w:pPr>
              <w:jc w:val="center"/>
            </w:pPr>
            <w:r w:rsidRPr="004075BB">
              <w:t>7</w:t>
            </w:r>
          </w:p>
        </w:tc>
        <w:tc>
          <w:tcPr>
            <w:tcW w:w="3321" w:type="dxa"/>
            <w:shd w:val="clear" w:color="auto" w:fill="auto"/>
            <w:vAlign w:val="center"/>
            <w:hideMark/>
          </w:tcPr>
          <w:p w14:paraId="5B058FD0" w14:textId="77777777" w:rsidR="004075BB" w:rsidRPr="004075BB" w:rsidRDefault="004075BB" w:rsidP="004075BB">
            <w:r w:rsidRPr="004075B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0822" w14:textId="77777777" w:rsidR="004075BB" w:rsidRPr="004075BB" w:rsidRDefault="004075BB" w:rsidP="004075BB">
            <w:pPr>
              <w:jc w:val="center"/>
            </w:pPr>
            <w:r w:rsidRPr="004075BB">
              <w:t>23 074</w:t>
            </w:r>
          </w:p>
        </w:tc>
        <w:tc>
          <w:tcPr>
            <w:tcW w:w="1447" w:type="dxa"/>
            <w:tcBorders>
              <w:top w:val="single" w:sz="4" w:space="0" w:color="auto"/>
              <w:left w:val="nil"/>
              <w:bottom w:val="single" w:sz="4" w:space="0" w:color="auto"/>
              <w:right w:val="single" w:sz="4" w:space="0" w:color="auto"/>
            </w:tcBorders>
            <w:shd w:val="clear" w:color="auto" w:fill="auto"/>
            <w:vAlign w:val="center"/>
          </w:tcPr>
          <w:p w14:paraId="4823FDEE" w14:textId="77777777" w:rsidR="004075BB" w:rsidRPr="004075BB" w:rsidRDefault="004075BB" w:rsidP="004075BB">
            <w:pPr>
              <w:jc w:val="center"/>
            </w:pPr>
            <w:r w:rsidRPr="004075BB">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D17DC9" w14:textId="77777777" w:rsidR="004075BB" w:rsidRPr="004075BB" w:rsidRDefault="004075BB" w:rsidP="004075BB">
            <w:pPr>
              <w:jc w:val="center"/>
            </w:pPr>
            <w:r w:rsidRPr="004075BB">
              <w:t>23 074</w:t>
            </w:r>
          </w:p>
        </w:tc>
        <w:tc>
          <w:tcPr>
            <w:tcW w:w="1342" w:type="dxa"/>
            <w:tcBorders>
              <w:top w:val="single" w:sz="4" w:space="0" w:color="auto"/>
              <w:left w:val="nil"/>
              <w:bottom w:val="single" w:sz="4" w:space="0" w:color="auto"/>
              <w:right w:val="single" w:sz="4" w:space="0" w:color="auto"/>
            </w:tcBorders>
            <w:shd w:val="clear" w:color="auto" w:fill="auto"/>
            <w:vAlign w:val="center"/>
          </w:tcPr>
          <w:p w14:paraId="2AD35832" w14:textId="77777777" w:rsidR="004075BB" w:rsidRPr="004075BB" w:rsidRDefault="004075BB" w:rsidP="004075BB">
            <w:pPr>
              <w:jc w:val="center"/>
            </w:pPr>
            <w:r w:rsidRPr="004075BB">
              <w:t>23 074</w:t>
            </w:r>
          </w:p>
        </w:tc>
      </w:tr>
      <w:tr w:rsidR="004075BB" w:rsidRPr="004075BB" w14:paraId="1A3923DE" w14:textId="77777777" w:rsidTr="00F95151">
        <w:trPr>
          <w:trHeight w:val="481"/>
        </w:trPr>
        <w:tc>
          <w:tcPr>
            <w:tcW w:w="615" w:type="dxa"/>
            <w:shd w:val="clear" w:color="auto" w:fill="auto"/>
            <w:vAlign w:val="center"/>
            <w:hideMark/>
          </w:tcPr>
          <w:p w14:paraId="42B472B6" w14:textId="77777777" w:rsidR="004075BB" w:rsidRPr="004075BB" w:rsidRDefault="004075BB" w:rsidP="004075BB">
            <w:pPr>
              <w:jc w:val="center"/>
            </w:pPr>
            <w:r w:rsidRPr="004075BB">
              <w:lastRenderedPageBreak/>
              <w:t>8</w:t>
            </w:r>
          </w:p>
        </w:tc>
        <w:tc>
          <w:tcPr>
            <w:tcW w:w="3321" w:type="dxa"/>
            <w:shd w:val="clear" w:color="auto" w:fill="auto"/>
            <w:vAlign w:val="center"/>
            <w:hideMark/>
          </w:tcPr>
          <w:p w14:paraId="1FA19ABE" w14:textId="77777777" w:rsidR="004075BB" w:rsidRPr="004075BB" w:rsidRDefault="004075BB" w:rsidP="004075BB">
            <w:r w:rsidRPr="004075BB">
              <w:t>Корректировка с учетом надежности и качества реализуемых товаров (оказываемых услуг), подлежащая учету в НВВ</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5BA30B6" w14:textId="77777777" w:rsidR="004075BB" w:rsidRPr="004075BB" w:rsidRDefault="004075BB" w:rsidP="004075BB">
            <w:pPr>
              <w:jc w:val="center"/>
            </w:pPr>
            <w:r w:rsidRPr="004075BB">
              <w:t>0 </w:t>
            </w:r>
          </w:p>
        </w:tc>
        <w:tc>
          <w:tcPr>
            <w:tcW w:w="1447" w:type="dxa"/>
            <w:tcBorders>
              <w:top w:val="nil"/>
              <w:left w:val="nil"/>
              <w:bottom w:val="single" w:sz="4" w:space="0" w:color="auto"/>
              <w:right w:val="single" w:sz="4" w:space="0" w:color="auto"/>
            </w:tcBorders>
            <w:shd w:val="clear" w:color="auto" w:fill="auto"/>
            <w:vAlign w:val="center"/>
          </w:tcPr>
          <w:p w14:paraId="22EB66BF" w14:textId="77777777" w:rsidR="004075BB" w:rsidRPr="004075BB" w:rsidRDefault="004075BB" w:rsidP="004075BB">
            <w:pPr>
              <w:jc w:val="center"/>
            </w:pPr>
            <w:r w:rsidRPr="004075BB">
              <w:t>0 </w:t>
            </w:r>
          </w:p>
        </w:tc>
        <w:tc>
          <w:tcPr>
            <w:tcW w:w="1276" w:type="dxa"/>
            <w:tcBorders>
              <w:top w:val="nil"/>
              <w:left w:val="nil"/>
              <w:bottom w:val="single" w:sz="4" w:space="0" w:color="auto"/>
              <w:right w:val="single" w:sz="4" w:space="0" w:color="auto"/>
            </w:tcBorders>
            <w:shd w:val="clear" w:color="auto" w:fill="auto"/>
            <w:vAlign w:val="center"/>
          </w:tcPr>
          <w:p w14:paraId="3BD182CE" w14:textId="77777777" w:rsidR="004075BB" w:rsidRPr="004075BB" w:rsidRDefault="004075BB" w:rsidP="004075BB">
            <w:pPr>
              <w:jc w:val="center"/>
            </w:pPr>
            <w:r w:rsidRPr="004075BB">
              <w:t>0 </w:t>
            </w:r>
          </w:p>
        </w:tc>
        <w:tc>
          <w:tcPr>
            <w:tcW w:w="1342" w:type="dxa"/>
            <w:tcBorders>
              <w:top w:val="nil"/>
              <w:left w:val="nil"/>
              <w:bottom w:val="single" w:sz="4" w:space="0" w:color="auto"/>
              <w:right w:val="single" w:sz="4" w:space="0" w:color="auto"/>
            </w:tcBorders>
            <w:shd w:val="clear" w:color="auto" w:fill="auto"/>
            <w:vAlign w:val="center"/>
          </w:tcPr>
          <w:p w14:paraId="6F93F55F" w14:textId="77777777" w:rsidR="004075BB" w:rsidRPr="004075BB" w:rsidRDefault="004075BB" w:rsidP="004075BB">
            <w:pPr>
              <w:jc w:val="center"/>
            </w:pPr>
            <w:r w:rsidRPr="004075BB">
              <w:t>0</w:t>
            </w:r>
          </w:p>
        </w:tc>
      </w:tr>
      <w:tr w:rsidR="004075BB" w:rsidRPr="004075BB" w14:paraId="23372C42" w14:textId="77777777" w:rsidTr="00F95151">
        <w:trPr>
          <w:trHeight w:val="501"/>
        </w:trPr>
        <w:tc>
          <w:tcPr>
            <w:tcW w:w="615" w:type="dxa"/>
            <w:shd w:val="clear" w:color="auto" w:fill="auto"/>
            <w:vAlign w:val="center"/>
            <w:hideMark/>
          </w:tcPr>
          <w:p w14:paraId="1D21B3EC" w14:textId="77777777" w:rsidR="004075BB" w:rsidRPr="004075BB" w:rsidRDefault="004075BB" w:rsidP="004075BB">
            <w:pPr>
              <w:jc w:val="center"/>
            </w:pPr>
            <w:r w:rsidRPr="004075BB">
              <w:t>9</w:t>
            </w:r>
          </w:p>
        </w:tc>
        <w:tc>
          <w:tcPr>
            <w:tcW w:w="3321" w:type="dxa"/>
            <w:shd w:val="clear" w:color="auto" w:fill="auto"/>
            <w:vAlign w:val="center"/>
            <w:hideMark/>
          </w:tcPr>
          <w:p w14:paraId="31002805" w14:textId="77777777" w:rsidR="004075BB" w:rsidRPr="004075BB" w:rsidRDefault="004075BB" w:rsidP="004075BB">
            <w:r w:rsidRPr="004075BB">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E0C2600" w14:textId="77777777" w:rsidR="004075BB" w:rsidRPr="004075BB" w:rsidRDefault="004075BB" w:rsidP="004075BB">
            <w:pPr>
              <w:jc w:val="center"/>
            </w:pPr>
            <w:r w:rsidRPr="004075BB">
              <w:t>-21 299</w:t>
            </w:r>
          </w:p>
        </w:tc>
        <w:tc>
          <w:tcPr>
            <w:tcW w:w="1447" w:type="dxa"/>
            <w:tcBorders>
              <w:top w:val="nil"/>
              <w:left w:val="nil"/>
              <w:bottom w:val="single" w:sz="4" w:space="0" w:color="auto"/>
              <w:right w:val="single" w:sz="4" w:space="0" w:color="auto"/>
            </w:tcBorders>
            <w:shd w:val="clear" w:color="auto" w:fill="auto"/>
            <w:vAlign w:val="center"/>
          </w:tcPr>
          <w:p w14:paraId="631AB433" w14:textId="77777777" w:rsidR="004075BB" w:rsidRPr="004075BB" w:rsidRDefault="004075BB" w:rsidP="004075BB">
            <w:pPr>
              <w:jc w:val="center"/>
            </w:pPr>
            <w:r w:rsidRPr="004075BB">
              <w:t>0</w:t>
            </w:r>
          </w:p>
        </w:tc>
        <w:tc>
          <w:tcPr>
            <w:tcW w:w="1276" w:type="dxa"/>
            <w:tcBorders>
              <w:top w:val="nil"/>
              <w:left w:val="nil"/>
              <w:bottom w:val="single" w:sz="4" w:space="0" w:color="auto"/>
              <w:right w:val="single" w:sz="4" w:space="0" w:color="auto"/>
            </w:tcBorders>
            <w:shd w:val="clear" w:color="auto" w:fill="auto"/>
            <w:vAlign w:val="center"/>
          </w:tcPr>
          <w:p w14:paraId="127FFF71" w14:textId="77777777" w:rsidR="004075BB" w:rsidRPr="004075BB" w:rsidRDefault="004075BB" w:rsidP="004075BB">
            <w:pPr>
              <w:jc w:val="center"/>
            </w:pPr>
            <w:r w:rsidRPr="004075BB">
              <w:t>-21 299</w:t>
            </w:r>
          </w:p>
        </w:tc>
        <w:tc>
          <w:tcPr>
            <w:tcW w:w="1342" w:type="dxa"/>
            <w:tcBorders>
              <w:top w:val="nil"/>
              <w:left w:val="nil"/>
              <w:bottom w:val="single" w:sz="4" w:space="0" w:color="auto"/>
              <w:right w:val="single" w:sz="4" w:space="0" w:color="auto"/>
            </w:tcBorders>
            <w:shd w:val="clear" w:color="auto" w:fill="auto"/>
            <w:vAlign w:val="center"/>
          </w:tcPr>
          <w:p w14:paraId="53774FA4" w14:textId="77777777" w:rsidR="004075BB" w:rsidRPr="004075BB" w:rsidRDefault="004075BB" w:rsidP="004075BB">
            <w:pPr>
              <w:jc w:val="center"/>
            </w:pPr>
            <w:r w:rsidRPr="004075BB">
              <w:t>-21 299</w:t>
            </w:r>
          </w:p>
        </w:tc>
      </w:tr>
      <w:tr w:rsidR="004075BB" w:rsidRPr="004075BB" w14:paraId="6CA39508" w14:textId="77777777" w:rsidTr="00F95151">
        <w:trPr>
          <w:trHeight w:val="1930"/>
        </w:trPr>
        <w:tc>
          <w:tcPr>
            <w:tcW w:w="615" w:type="dxa"/>
            <w:shd w:val="clear" w:color="auto" w:fill="auto"/>
            <w:vAlign w:val="center"/>
            <w:hideMark/>
          </w:tcPr>
          <w:p w14:paraId="16A9A61D" w14:textId="77777777" w:rsidR="004075BB" w:rsidRPr="004075BB" w:rsidRDefault="004075BB" w:rsidP="004075BB">
            <w:pPr>
              <w:jc w:val="center"/>
            </w:pPr>
            <w:r w:rsidRPr="004075BB">
              <w:t>10</w:t>
            </w:r>
          </w:p>
        </w:tc>
        <w:tc>
          <w:tcPr>
            <w:tcW w:w="3321" w:type="dxa"/>
            <w:shd w:val="clear" w:color="auto" w:fill="auto"/>
            <w:vAlign w:val="center"/>
            <w:hideMark/>
          </w:tcPr>
          <w:p w14:paraId="05565A9D" w14:textId="77777777" w:rsidR="004075BB" w:rsidRPr="004075BB" w:rsidRDefault="004075BB" w:rsidP="004075BB">
            <w:r w:rsidRPr="004075BB">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EF5BA" w14:textId="77777777" w:rsidR="004075BB" w:rsidRPr="004075BB" w:rsidRDefault="004075BB" w:rsidP="004075BB">
            <w:pPr>
              <w:jc w:val="center"/>
            </w:pPr>
            <w:r w:rsidRPr="004075BB">
              <w:t>0 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085BF5A" w14:textId="77777777" w:rsidR="004075BB" w:rsidRPr="004075BB" w:rsidRDefault="004075BB" w:rsidP="004075BB">
            <w:pPr>
              <w:jc w:val="center"/>
            </w:pPr>
            <w:r w:rsidRPr="004075BB">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0AD748" w14:textId="77777777" w:rsidR="004075BB" w:rsidRPr="004075BB" w:rsidRDefault="004075BB" w:rsidP="004075BB">
            <w:pPr>
              <w:jc w:val="center"/>
            </w:pPr>
            <w:r w:rsidRPr="004075BB">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78F1BB19" w14:textId="77777777" w:rsidR="004075BB" w:rsidRPr="004075BB" w:rsidRDefault="004075BB" w:rsidP="004075BB">
            <w:pPr>
              <w:jc w:val="center"/>
            </w:pPr>
            <w:r w:rsidRPr="004075BB">
              <w:t>0</w:t>
            </w:r>
          </w:p>
        </w:tc>
      </w:tr>
      <w:tr w:rsidR="004075BB" w:rsidRPr="004075BB" w14:paraId="4C9FE0AB" w14:textId="77777777" w:rsidTr="00F95151">
        <w:trPr>
          <w:trHeight w:val="331"/>
        </w:trPr>
        <w:tc>
          <w:tcPr>
            <w:tcW w:w="615" w:type="dxa"/>
            <w:shd w:val="clear" w:color="auto" w:fill="auto"/>
            <w:vAlign w:val="center"/>
          </w:tcPr>
          <w:p w14:paraId="5A9943EC" w14:textId="77777777" w:rsidR="004075BB" w:rsidRPr="004075BB" w:rsidRDefault="004075BB" w:rsidP="004075BB">
            <w:pPr>
              <w:jc w:val="center"/>
            </w:pPr>
            <w:r w:rsidRPr="004075BB">
              <w:t>11</w:t>
            </w:r>
          </w:p>
        </w:tc>
        <w:tc>
          <w:tcPr>
            <w:tcW w:w="3321" w:type="dxa"/>
            <w:shd w:val="clear" w:color="auto" w:fill="auto"/>
            <w:vAlign w:val="center"/>
          </w:tcPr>
          <w:p w14:paraId="44CFA3DA" w14:textId="77777777" w:rsidR="004075BB" w:rsidRPr="004075BB" w:rsidRDefault="004075BB" w:rsidP="004075BB">
            <w:pPr>
              <w:autoSpaceDE w:val="0"/>
              <w:autoSpaceDN w:val="0"/>
              <w:adjustRightInd w:val="0"/>
              <w:jc w:val="both"/>
            </w:pPr>
            <w:r w:rsidRPr="004075BB">
              <w:t>ИТОГО необходимая</w:t>
            </w:r>
          </w:p>
          <w:p w14:paraId="6CCDCA58" w14:textId="77777777" w:rsidR="004075BB" w:rsidRPr="004075BB" w:rsidRDefault="004075BB" w:rsidP="004075BB">
            <w:pPr>
              <w:autoSpaceDE w:val="0"/>
              <w:autoSpaceDN w:val="0"/>
              <w:adjustRightInd w:val="0"/>
              <w:jc w:val="both"/>
            </w:pPr>
            <w:r w:rsidRPr="004075BB">
              <w:t>валовая выручка:</w:t>
            </w:r>
          </w:p>
        </w:tc>
        <w:tc>
          <w:tcPr>
            <w:tcW w:w="1417" w:type="dxa"/>
            <w:tcBorders>
              <w:top w:val="single" w:sz="4" w:space="0" w:color="auto"/>
              <w:left w:val="single" w:sz="4" w:space="0" w:color="auto"/>
              <w:bottom w:val="nil"/>
              <w:right w:val="single" w:sz="4" w:space="0" w:color="auto"/>
            </w:tcBorders>
            <w:shd w:val="clear" w:color="auto" w:fill="auto"/>
            <w:vAlign w:val="center"/>
          </w:tcPr>
          <w:p w14:paraId="2DD87E3E" w14:textId="77777777" w:rsidR="004075BB" w:rsidRPr="004075BB" w:rsidRDefault="004075BB" w:rsidP="004075BB">
            <w:pPr>
              <w:jc w:val="center"/>
            </w:pPr>
            <w:r w:rsidRPr="004075BB">
              <w:t>126 727</w:t>
            </w:r>
          </w:p>
        </w:tc>
        <w:tc>
          <w:tcPr>
            <w:tcW w:w="1447" w:type="dxa"/>
            <w:tcBorders>
              <w:top w:val="single" w:sz="4" w:space="0" w:color="auto"/>
              <w:left w:val="nil"/>
              <w:bottom w:val="nil"/>
              <w:right w:val="single" w:sz="4" w:space="0" w:color="auto"/>
            </w:tcBorders>
            <w:shd w:val="clear" w:color="auto" w:fill="auto"/>
            <w:vAlign w:val="center"/>
          </w:tcPr>
          <w:p w14:paraId="656FD621" w14:textId="77777777" w:rsidR="004075BB" w:rsidRPr="004075BB" w:rsidRDefault="004075BB" w:rsidP="004075BB">
            <w:pPr>
              <w:jc w:val="center"/>
            </w:pPr>
            <w:r w:rsidRPr="004075BB">
              <w:t>123 143</w:t>
            </w:r>
          </w:p>
        </w:tc>
        <w:tc>
          <w:tcPr>
            <w:tcW w:w="1276" w:type="dxa"/>
            <w:tcBorders>
              <w:top w:val="single" w:sz="4" w:space="0" w:color="auto"/>
              <w:left w:val="nil"/>
              <w:bottom w:val="nil"/>
              <w:right w:val="single" w:sz="4" w:space="0" w:color="auto"/>
            </w:tcBorders>
            <w:shd w:val="clear" w:color="auto" w:fill="auto"/>
            <w:vAlign w:val="center"/>
          </w:tcPr>
          <w:p w14:paraId="0E76A661" w14:textId="77777777" w:rsidR="004075BB" w:rsidRPr="004075BB" w:rsidRDefault="004075BB" w:rsidP="004075BB">
            <w:pPr>
              <w:jc w:val="center"/>
            </w:pPr>
            <w:r w:rsidRPr="004075BB">
              <w:t>107 404</w:t>
            </w:r>
          </w:p>
        </w:tc>
        <w:tc>
          <w:tcPr>
            <w:tcW w:w="1342" w:type="dxa"/>
            <w:tcBorders>
              <w:top w:val="single" w:sz="4" w:space="0" w:color="auto"/>
              <w:left w:val="nil"/>
              <w:bottom w:val="nil"/>
              <w:right w:val="single" w:sz="4" w:space="0" w:color="auto"/>
            </w:tcBorders>
            <w:shd w:val="clear" w:color="auto" w:fill="auto"/>
            <w:vAlign w:val="center"/>
          </w:tcPr>
          <w:p w14:paraId="78D98A69" w14:textId="77777777" w:rsidR="004075BB" w:rsidRPr="004075BB" w:rsidRDefault="004075BB" w:rsidP="004075BB">
            <w:pPr>
              <w:jc w:val="center"/>
            </w:pPr>
            <w:r w:rsidRPr="004075BB">
              <w:t>-15 739</w:t>
            </w:r>
          </w:p>
        </w:tc>
      </w:tr>
      <w:tr w:rsidR="004075BB" w:rsidRPr="004075BB" w14:paraId="17515E81" w14:textId="77777777" w:rsidTr="00F95151">
        <w:trPr>
          <w:trHeight w:val="331"/>
        </w:trPr>
        <w:tc>
          <w:tcPr>
            <w:tcW w:w="615" w:type="dxa"/>
            <w:shd w:val="clear" w:color="auto" w:fill="auto"/>
            <w:vAlign w:val="center"/>
          </w:tcPr>
          <w:p w14:paraId="2C7AEA25" w14:textId="77777777" w:rsidR="004075BB" w:rsidRPr="004075BB" w:rsidRDefault="004075BB" w:rsidP="004075BB">
            <w:pPr>
              <w:jc w:val="center"/>
            </w:pPr>
          </w:p>
        </w:tc>
        <w:tc>
          <w:tcPr>
            <w:tcW w:w="3321" w:type="dxa"/>
            <w:shd w:val="clear" w:color="auto" w:fill="auto"/>
            <w:vAlign w:val="center"/>
          </w:tcPr>
          <w:p w14:paraId="0275681C" w14:textId="77777777" w:rsidR="004075BB" w:rsidRPr="004075BB" w:rsidRDefault="004075BB" w:rsidP="004075BB">
            <w:pPr>
              <w:autoSpaceDE w:val="0"/>
              <w:autoSpaceDN w:val="0"/>
              <w:adjustRightInd w:val="0"/>
              <w:jc w:val="both"/>
            </w:pPr>
            <w:r w:rsidRPr="004075BB">
              <w:t>В том числе на</w:t>
            </w:r>
          </w:p>
          <w:p w14:paraId="6D27A567" w14:textId="77777777" w:rsidR="004075BB" w:rsidRPr="004075BB" w:rsidRDefault="004075BB" w:rsidP="004075BB">
            <w:pPr>
              <w:autoSpaceDE w:val="0"/>
              <w:autoSpaceDN w:val="0"/>
              <w:adjustRightInd w:val="0"/>
              <w:jc w:val="both"/>
            </w:pPr>
            <w:r w:rsidRPr="004075BB">
              <w:t>потребительский рынок</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14:paraId="25015935" w14:textId="77777777" w:rsidR="004075BB" w:rsidRPr="004075BB" w:rsidRDefault="004075BB" w:rsidP="004075BB">
            <w:pPr>
              <w:jc w:val="center"/>
            </w:pPr>
            <w:r w:rsidRPr="004075BB">
              <w:t>122 254</w:t>
            </w:r>
          </w:p>
        </w:tc>
        <w:tc>
          <w:tcPr>
            <w:tcW w:w="1447" w:type="dxa"/>
            <w:tcBorders>
              <w:top w:val="single" w:sz="4" w:space="0" w:color="auto"/>
              <w:left w:val="nil"/>
              <w:bottom w:val="single" w:sz="8" w:space="0" w:color="auto"/>
              <w:right w:val="single" w:sz="4" w:space="0" w:color="auto"/>
            </w:tcBorders>
            <w:shd w:val="clear" w:color="auto" w:fill="auto"/>
            <w:vAlign w:val="center"/>
          </w:tcPr>
          <w:p w14:paraId="3FC80951" w14:textId="77777777" w:rsidR="004075BB" w:rsidRPr="004075BB" w:rsidRDefault="004075BB" w:rsidP="004075BB">
            <w:pPr>
              <w:jc w:val="center"/>
            </w:pPr>
            <w:r w:rsidRPr="004075BB">
              <w:t>121 929</w:t>
            </w:r>
          </w:p>
        </w:tc>
        <w:tc>
          <w:tcPr>
            <w:tcW w:w="1276" w:type="dxa"/>
            <w:tcBorders>
              <w:top w:val="single" w:sz="4" w:space="0" w:color="auto"/>
              <w:left w:val="nil"/>
              <w:bottom w:val="single" w:sz="8" w:space="0" w:color="auto"/>
              <w:right w:val="single" w:sz="4" w:space="0" w:color="auto"/>
            </w:tcBorders>
            <w:shd w:val="clear" w:color="auto" w:fill="auto"/>
            <w:vAlign w:val="center"/>
          </w:tcPr>
          <w:p w14:paraId="781A31B4" w14:textId="77777777" w:rsidR="004075BB" w:rsidRPr="004075BB" w:rsidRDefault="004075BB" w:rsidP="004075BB">
            <w:pPr>
              <w:jc w:val="center"/>
            </w:pPr>
            <w:r w:rsidRPr="004075BB">
              <w:t>106 361</w:t>
            </w:r>
          </w:p>
        </w:tc>
        <w:tc>
          <w:tcPr>
            <w:tcW w:w="1342" w:type="dxa"/>
            <w:tcBorders>
              <w:top w:val="single" w:sz="4" w:space="0" w:color="auto"/>
              <w:left w:val="nil"/>
              <w:bottom w:val="single" w:sz="8" w:space="0" w:color="auto"/>
              <w:right w:val="single" w:sz="4" w:space="0" w:color="auto"/>
            </w:tcBorders>
            <w:shd w:val="clear" w:color="auto" w:fill="auto"/>
            <w:vAlign w:val="center"/>
          </w:tcPr>
          <w:p w14:paraId="1FF1B8F5" w14:textId="77777777" w:rsidR="004075BB" w:rsidRPr="004075BB" w:rsidRDefault="004075BB" w:rsidP="004075BB">
            <w:pPr>
              <w:jc w:val="center"/>
            </w:pPr>
            <w:r w:rsidRPr="004075BB">
              <w:t>-15 568</w:t>
            </w:r>
          </w:p>
        </w:tc>
      </w:tr>
    </w:tbl>
    <w:p w14:paraId="27A349FD" w14:textId="77777777" w:rsidR="004075BB" w:rsidRPr="004075BB" w:rsidRDefault="004075BB" w:rsidP="004075BB">
      <w:pPr>
        <w:ind w:firstLine="709"/>
        <w:jc w:val="both"/>
        <w:rPr>
          <w:sz w:val="28"/>
          <w:szCs w:val="28"/>
          <w:highlight w:val="yellow"/>
        </w:rPr>
      </w:pPr>
    </w:p>
    <w:p w14:paraId="3E5A418E" w14:textId="77777777" w:rsidR="004075BB" w:rsidRPr="004075BB" w:rsidRDefault="004075BB" w:rsidP="004075BB">
      <w:pPr>
        <w:ind w:firstLine="709"/>
        <w:jc w:val="both"/>
        <w:rPr>
          <w:sz w:val="28"/>
          <w:szCs w:val="28"/>
        </w:rPr>
      </w:pPr>
      <w:r w:rsidRPr="004075BB">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на 2021 год (постановление РЭК Кузбасса от 17.12.2020 г. № 611)</w:t>
      </w:r>
    </w:p>
    <w:p w14:paraId="2791CBD7" w14:textId="77777777" w:rsidR="004075BB" w:rsidRPr="004075BB" w:rsidRDefault="004075BB" w:rsidP="004075BB">
      <w:pPr>
        <w:ind w:firstLine="709"/>
        <w:jc w:val="both"/>
        <w:rPr>
          <w:sz w:val="28"/>
          <w:szCs w:val="28"/>
        </w:rPr>
      </w:pPr>
      <w:r w:rsidRPr="004075BB">
        <w:rPr>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14.</w:t>
      </w:r>
    </w:p>
    <w:p w14:paraId="1F45B61F" w14:textId="77777777" w:rsidR="004075BB" w:rsidRPr="004075BB" w:rsidRDefault="004075BB" w:rsidP="004075BB">
      <w:pPr>
        <w:ind w:firstLine="709"/>
        <w:jc w:val="right"/>
        <w:rPr>
          <w:sz w:val="28"/>
          <w:szCs w:val="28"/>
        </w:rPr>
      </w:pPr>
    </w:p>
    <w:p w14:paraId="506893E2" w14:textId="77777777" w:rsidR="004075BB" w:rsidRPr="004075BB" w:rsidRDefault="004075BB" w:rsidP="004075BB">
      <w:pPr>
        <w:ind w:firstLine="709"/>
        <w:jc w:val="right"/>
        <w:rPr>
          <w:bCs/>
          <w:sz w:val="28"/>
          <w:szCs w:val="28"/>
        </w:rPr>
      </w:pPr>
      <w:r w:rsidRPr="004075BB">
        <w:rPr>
          <w:bCs/>
          <w:sz w:val="28"/>
          <w:szCs w:val="28"/>
        </w:rPr>
        <w:t>Таблица 14</w:t>
      </w:r>
    </w:p>
    <w:p w14:paraId="56FE3006" w14:textId="77777777" w:rsidR="004075BB" w:rsidRPr="004075BB" w:rsidRDefault="004075BB" w:rsidP="004075BB">
      <w:pPr>
        <w:jc w:val="center"/>
        <w:rPr>
          <w:bCs/>
          <w:sz w:val="28"/>
          <w:szCs w:val="28"/>
        </w:rPr>
      </w:pPr>
      <w:r w:rsidRPr="004075BB">
        <w:rPr>
          <w:bCs/>
          <w:sz w:val="28"/>
          <w:szCs w:val="28"/>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и передачу тепловой энергии за 2021 год </w:t>
      </w:r>
    </w:p>
    <w:p w14:paraId="708537BC" w14:textId="77777777" w:rsidR="004075BB" w:rsidRPr="004075BB" w:rsidRDefault="004075BB" w:rsidP="004075BB">
      <w:pPr>
        <w:jc w:val="center"/>
        <w:rPr>
          <w:bCs/>
          <w:sz w:val="28"/>
          <w:szCs w:val="28"/>
        </w:rPr>
      </w:pPr>
      <w:r w:rsidRPr="004075BB">
        <w:rPr>
          <w:bCs/>
          <w:sz w:val="28"/>
          <w:szCs w:val="28"/>
        </w:rPr>
        <w:t>(дельта НВВ)</w:t>
      </w:r>
    </w:p>
    <w:p w14:paraId="41B8142B" w14:textId="77777777" w:rsidR="004075BB" w:rsidRPr="004075BB" w:rsidRDefault="004075BB" w:rsidP="004075BB">
      <w:pPr>
        <w:ind w:firstLine="851"/>
        <w:jc w:val="right"/>
        <w:rPr>
          <w:sz w:val="28"/>
          <w:szCs w:val="28"/>
        </w:rPr>
      </w:pPr>
      <w:r w:rsidRPr="004075BB">
        <w:rPr>
          <w:sz w:val="28"/>
          <w:szCs w:val="28"/>
        </w:rPr>
        <w:t>тыс. руб.</w:t>
      </w:r>
    </w:p>
    <w:tbl>
      <w:tblPr>
        <w:tblW w:w="93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5945"/>
        <w:gridCol w:w="1242"/>
        <w:gridCol w:w="1519"/>
      </w:tblGrid>
      <w:tr w:rsidR="004075BB" w:rsidRPr="004075BB" w14:paraId="79E37ECD" w14:textId="77777777" w:rsidTr="00F95151">
        <w:trPr>
          <w:trHeight w:val="138"/>
          <w:tblHeader/>
        </w:trPr>
        <w:tc>
          <w:tcPr>
            <w:tcW w:w="682" w:type="dxa"/>
            <w:vMerge w:val="restart"/>
          </w:tcPr>
          <w:p w14:paraId="4DEA8C9D" w14:textId="77777777" w:rsidR="004075BB" w:rsidRPr="004075BB" w:rsidRDefault="004075BB" w:rsidP="004075BB">
            <w:pPr>
              <w:jc w:val="center"/>
              <w:rPr>
                <w:bCs/>
              </w:rPr>
            </w:pPr>
            <w:r w:rsidRPr="004075BB">
              <w:rPr>
                <w:bCs/>
              </w:rPr>
              <w:t>№</w:t>
            </w:r>
          </w:p>
          <w:p w14:paraId="3A213874" w14:textId="77777777" w:rsidR="004075BB" w:rsidRPr="004075BB" w:rsidRDefault="004075BB" w:rsidP="004075BB">
            <w:pPr>
              <w:jc w:val="center"/>
              <w:rPr>
                <w:bCs/>
              </w:rPr>
            </w:pPr>
            <w:r w:rsidRPr="004075BB">
              <w:rPr>
                <w:bCs/>
              </w:rPr>
              <w:t>п/п</w:t>
            </w:r>
          </w:p>
        </w:tc>
        <w:tc>
          <w:tcPr>
            <w:tcW w:w="5945" w:type="dxa"/>
            <w:shd w:val="clear" w:color="auto" w:fill="auto"/>
            <w:vAlign w:val="center"/>
          </w:tcPr>
          <w:p w14:paraId="277F96AE" w14:textId="77777777" w:rsidR="004075BB" w:rsidRPr="004075BB" w:rsidRDefault="004075BB" w:rsidP="004075BB">
            <w:pPr>
              <w:jc w:val="center"/>
              <w:rPr>
                <w:bCs/>
              </w:rPr>
            </w:pPr>
            <w:r w:rsidRPr="004075BB">
              <w:rPr>
                <w:bCs/>
              </w:rPr>
              <w:t>Показатель</w:t>
            </w:r>
          </w:p>
        </w:tc>
        <w:tc>
          <w:tcPr>
            <w:tcW w:w="1242" w:type="dxa"/>
            <w:shd w:val="clear" w:color="auto" w:fill="auto"/>
            <w:vAlign w:val="center"/>
          </w:tcPr>
          <w:p w14:paraId="64C45133" w14:textId="77777777" w:rsidR="004075BB" w:rsidRPr="004075BB" w:rsidRDefault="004075BB" w:rsidP="004075BB">
            <w:pPr>
              <w:jc w:val="center"/>
            </w:pPr>
            <w:r w:rsidRPr="004075BB">
              <w:t>Ед. изм.</w:t>
            </w:r>
          </w:p>
        </w:tc>
        <w:tc>
          <w:tcPr>
            <w:tcW w:w="1519" w:type="dxa"/>
            <w:tcBorders>
              <w:bottom w:val="single" w:sz="4" w:space="0" w:color="auto"/>
            </w:tcBorders>
            <w:shd w:val="clear" w:color="auto" w:fill="auto"/>
            <w:vAlign w:val="center"/>
          </w:tcPr>
          <w:p w14:paraId="5A6BF003" w14:textId="77777777" w:rsidR="004075BB" w:rsidRPr="004075BB" w:rsidRDefault="004075BB" w:rsidP="004075BB">
            <w:pPr>
              <w:jc w:val="center"/>
            </w:pPr>
            <w:r w:rsidRPr="004075BB">
              <w:t>Значение</w:t>
            </w:r>
          </w:p>
        </w:tc>
      </w:tr>
      <w:tr w:rsidR="004075BB" w:rsidRPr="004075BB" w14:paraId="31C23E35" w14:textId="77777777" w:rsidTr="00F95151">
        <w:trPr>
          <w:trHeight w:val="138"/>
          <w:tblHeader/>
        </w:trPr>
        <w:tc>
          <w:tcPr>
            <w:tcW w:w="682" w:type="dxa"/>
            <w:vMerge/>
          </w:tcPr>
          <w:p w14:paraId="278464E7" w14:textId="77777777" w:rsidR="004075BB" w:rsidRPr="004075BB" w:rsidRDefault="004075BB" w:rsidP="004075BB">
            <w:pPr>
              <w:jc w:val="center"/>
              <w:rPr>
                <w:bCs/>
              </w:rPr>
            </w:pPr>
          </w:p>
        </w:tc>
        <w:tc>
          <w:tcPr>
            <w:tcW w:w="5945" w:type="dxa"/>
            <w:shd w:val="clear" w:color="auto" w:fill="auto"/>
            <w:vAlign w:val="center"/>
          </w:tcPr>
          <w:p w14:paraId="1D1FB116" w14:textId="77777777" w:rsidR="004075BB" w:rsidRPr="004075BB" w:rsidRDefault="004075BB" w:rsidP="004075BB">
            <w:pPr>
              <w:jc w:val="center"/>
              <w:rPr>
                <w:bCs/>
              </w:rPr>
            </w:pPr>
            <w:r w:rsidRPr="004075BB">
              <w:rPr>
                <w:bCs/>
              </w:rPr>
              <w:t>1</w:t>
            </w:r>
          </w:p>
        </w:tc>
        <w:tc>
          <w:tcPr>
            <w:tcW w:w="1242" w:type="dxa"/>
            <w:shd w:val="clear" w:color="auto" w:fill="auto"/>
            <w:vAlign w:val="center"/>
          </w:tcPr>
          <w:p w14:paraId="63D95130" w14:textId="77777777" w:rsidR="004075BB" w:rsidRPr="004075BB" w:rsidRDefault="004075BB" w:rsidP="004075BB">
            <w:pPr>
              <w:jc w:val="center"/>
            </w:pPr>
            <w:r w:rsidRPr="004075BB">
              <w:t>2</w:t>
            </w:r>
          </w:p>
        </w:tc>
        <w:tc>
          <w:tcPr>
            <w:tcW w:w="1519" w:type="dxa"/>
            <w:tcBorders>
              <w:bottom w:val="single" w:sz="4" w:space="0" w:color="auto"/>
            </w:tcBorders>
            <w:shd w:val="clear" w:color="auto" w:fill="auto"/>
            <w:vAlign w:val="center"/>
          </w:tcPr>
          <w:p w14:paraId="230C811F" w14:textId="77777777" w:rsidR="004075BB" w:rsidRPr="004075BB" w:rsidRDefault="004075BB" w:rsidP="004075BB">
            <w:pPr>
              <w:jc w:val="center"/>
            </w:pPr>
            <w:r w:rsidRPr="004075BB">
              <w:t>3</w:t>
            </w:r>
          </w:p>
        </w:tc>
      </w:tr>
      <w:tr w:rsidR="004075BB" w:rsidRPr="004075BB" w14:paraId="06380969" w14:textId="77777777" w:rsidTr="00F95151">
        <w:trPr>
          <w:trHeight w:val="138"/>
        </w:trPr>
        <w:tc>
          <w:tcPr>
            <w:tcW w:w="682" w:type="dxa"/>
            <w:vAlign w:val="center"/>
          </w:tcPr>
          <w:p w14:paraId="03D936B9" w14:textId="77777777" w:rsidR="004075BB" w:rsidRPr="004075BB" w:rsidRDefault="004075BB" w:rsidP="004075BB">
            <w:pPr>
              <w:jc w:val="center"/>
              <w:rPr>
                <w:bCs/>
              </w:rPr>
            </w:pPr>
            <w:r w:rsidRPr="004075BB">
              <w:rPr>
                <w:bCs/>
              </w:rPr>
              <w:t>1</w:t>
            </w:r>
          </w:p>
        </w:tc>
        <w:tc>
          <w:tcPr>
            <w:tcW w:w="5945" w:type="dxa"/>
            <w:shd w:val="clear" w:color="auto" w:fill="auto"/>
            <w:vAlign w:val="center"/>
            <w:hideMark/>
          </w:tcPr>
          <w:p w14:paraId="3F1504EA" w14:textId="77777777" w:rsidR="004075BB" w:rsidRPr="004075BB" w:rsidRDefault="004075BB" w:rsidP="004075BB">
            <w:pPr>
              <w:jc w:val="both"/>
              <w:rPr>
                <w:bCs/>
              </w:rPr>
            </w:pPr>
            <w:r w:rsidRPr="004075BB">
              <w:rPr>
                <w:bCs/>
              </w:rPr>
              <w:t>Фактическая необходимая валовая выручка:</w:t>
            </w:r>
          </w:p>
        </w:tc>
        <w:tc>
          <w:tcPr>
            <w:tcW w:w="1242" w:type="dxa"/>
            <w:shd w:val="clear" w:color="auto" w:fill="auto"/>
            <w:vAlign w:val="center"/>
            <w:hideMark/>
          </w:tcPr>
          <w:p w14:paraId="246A5735" w14:textId="77777777" w:rsidR="004075BB" w:rsidRPr="004075BB" w:rsidRDefault="004075BB" w:rsidP="004075BB">
            <w:pPr>
              <w:jc w:val="center"/>
            </w:pPr>
            <w:r w:rsidRPr="004075BB">
              <w:t>тыс. руб.</w:t>
            </w:r>
          </w:p>
        </w:tc>
        <w:tc>
          <w:tcPr>
            <w:tcW w:w="1519" w:type="dxa"/>
            <w:shd w:val="clear" w:color="auto" w:fill="auto"/>
            <w:vAlign w:val="center"/>
          </w:tcPr>
          <w:p w14:paraId="1EA049B3" w14:textId="77777777" w:rsidR="004075BB" w:rsidRPr="004075BB" w:rsidRDefault="004075BB" w:rsidP="004075BB">
            <w:pPr>
              <w:jc w:val="center"/>
            </w:pPr>
            <w:r w:rsidRPr="004075BB">
              <w:t>107 404</w:t>
            </w:r>
          </w:p>
        </w:tc>
      </w:tr>
      <w:tr w:rsidR="004075BB" w:rsidRPr="004075BB" w14:paraId="6F30060C" w14:textId="77777777" w:rsidTr="00F95151">
        <w:trPr>
          <w:trHeight w:val="179"/>
        </w:trPr>
        <w:tc>
          <w:tcPr>
            <w:tcW w:w="682" w:type="dxa"/>
            <w:vAlign w:val="center"/>
          </w:tcPr>
          <w:p w14:paraId="2ECDA928" w14:textId="77777777" w:rsidR="004075BB" w:rsidRPr="004075BB" w:rsidRDefault="004075BB" w:rsidP="004075BB">
            <w:pPr>
              <w:jc w:val="center"/>
              <w:rPr>
                <w:bCs/>
              </w:rPr>
            </w:pPr>
            <w:r w:rsidRPr="004075BB">
              <w:rPr>
                <w:bCs/>
              </w:rPr>
              <w:t>1.1.</w:t>
            </w:r>
          </w:p>
        </w:tc>
        <w:tc>
          <w:tcPr>
            <w:tcW w:w="5945" w:type="dxa"/>
            <w:shd w:val="clear" w:color="auto" w:fill="auto"/>
            <w:vAlign w:val="center"/>
          </w:tcPr>
          <w:p w14:paraId="22DF3D39" w14:textId="77777777" w:rsidR="004075BB" w:rsidRPr="004075BB" w:rsidRDefault="004075BB" w:rsidP="004075BB">
            <w:pPr>
              <w:jc w:val="both"/>
              <w:rPr>
                <w:bCs/>
              </w:rPr>
            </w:pPr>
            <w:r w:rsidRPr="004075BB">
              <w:rPr>
                <w:bCs/>
              </w:rPr>
              <w:t>в т. ч. на потребительский рынок</w:t>
            </w:r>
          </w:p>
        </w:tc>
        <w:tc>
          <w:tcPr>
            <w:tcW w:w="1242" w:type="dxa"/>
            <w:shd w:val="clear" w:color="auto" w:fill="auto"/>
            <w:vAlign w:val="center"/>
          </w:tcPr>
          <w:p w14:paraId="693C7771" w14:textId="77777777" w:rsidR="004075BB" w:rsidRPr="004075BB" w:rsidRDefault="004075BB" w:rsidP="004075BB">
            <w:pPr>
              <w:jc w:val="center"/>
            </w:pPr>
          </w:p>
        </w:tc>
        <w:tc>
          <w:tcPr>
            <w:tcW w:w="1519" w:type="dxa"/>
            <w:shd w:val="clear" w:color="auto" w:fill="auto"/>
            <w:vAlign w:val="center"/>
          </w:tcPr>
          <w:p w14:paraId="4FBF0BAF" w14:textId="77777777" w:rsidR="004075BB" w:rsidRPr="004075BB" w:rsidRDefault="004075BB" w:rsidP="004075BB">
            <w:pPr>
              <w:jc w:val="center"/>
            </w:pPr>
            <w:r w:rsidRPr="004075BB">
              <w:t>106 361</w:t>
            </w:r>
          </w:p>
        </w:tc>
      </w:tr>
      <w:tr w:rsidR="004075BB" w:rsidRPr="004075BB" w14:paraId="61D209C7" w14:textId="77777777" w:rsidTr="00F95151">
        <w:trPr>
          <w:trHeight w:val="179"/>
        </w:trPr>
        <w:tc>
          <w:tcPr>
            <w:tcW w:w="682" w:type="dxa"/>
            <w:vAlign w:val="center"/>
          </w:tcPr>
          <w:p w14:paraId="2064F385" w14:textId="77777777" w:rsidR="004075BB" w:rsidRPr="004075BB" w:rsidRDefault="004075BB" w:rsidP="004075BB">
            <w:pPr>
              <w:jc w:val="center"/>
              <w:rPr>
                <w:bCs/>
              </w:rPr>
            </w:pPr>
            <w:r w:rsidRPr="004075BB">
              <w:rPr>
                <w:bCs/>
              </w:rPr>
              <w:lastRenderedPageBreak/>
              <w:t>2</w:t>
            </w:r>
          </w:p>
        </w:tc>
        <w:tc>
          <w:tcPr>
            <w:tcW w:w="5945" w:type="dxa"/>
            <w:shd w:val="clear" w:color="auto" w:fill="auto"/>
            <w:vAlign w:val="center"/>
          </w:tcPr>
          <w:p w14:paraId="5BDF0437" w14:textId="77777777" w:rsidR="004075BB" w:rsidRPr="004075BB" w:rsidRDefault="004075BB" w:rsidP="004075BB">
            <w:pPr>
              <w:jc w:val="both"/>
              <w:rPr>
                <w:bCs/>
              </w:rPr>
            </w:pPr>
            <w:r w:rsidRPr="004075BB">
              <w:rPr>
                <w:bCs/>
              </w:rPr>
              <w:t>Выручка от реализации тепловой энергии</w:t>
            </w:r>
            <w:r w:rsidRPr="004075BB">
              <w:t xml:space="preserve"> </w:t>
            </w:r>
            <w:r w:rsidRPr="004075BB">
              <w:rPr>
                <w:bCs/>
              </w:rPr>
              <w:t>на потребительском рынке</w:t>
            </w:r>
          </w:p>
        </w:tc>
        <w:tc>
          <w:tcPr>
            <w:tcW w:w="1242" w:type="dxa"/>
            <w:shd w:val="clear" w:color="auto" w:fill="auto"/>
            <w:vAlign w:val="center"/>
          </w:tcPr>
          <w:p w14:paraId="15B19616" w14:textId="77777777" w:rsidR="004075BB" w:rsidRPr="004075BB" w:rsidRDefault="004075BB" w:rsidP="004075BB">
            <w:pPr>
              <w:jc w:val="center"/>
            </w:pPr>
            <w:r w:rsidRPr="004075BB">
              <w:t>тыс. руб.</w:t>
            </w:r>
          </w:p>
        </w:tc>
        <w:tc>
          <w:tcPr>
            <w:tcW w:w="1519" w:type="dxa"/>
            <w:shd w:val="clear" w:color="auto" w:fill="auto"/>
            <w:vAlign w:val="center"/>
          </w:tcPr>
          <w:p w14:paraId="58D7973E" w14:textId="77777777" w:rsidR="004075BB" w:rsidRPr="004075BB" w:rsidRDefault="004075BB" w:rsidP="004075BB">
            <w:pPr>
              <w:jc w:val="center"/>
            </w:pPr>
            <w:r w:rsidRPr="004075BB">
              <w:t>118 524</w:t>
            </w:r>
          </w:p>
        </w:tc>
      </w:tr>
      <w:tr w:rsidR="004075BB" w:rsidRPr="004075BB" w14:paraId="2209FE40" w14:textId="77777777" w:rsidTr="00F95151">
        <w:trPr>
          <w:trHeight w:val="165"/>
        </w:trPr>
        <w:tc>
          <w:tcPr>
            <w:tcW w:w="682" w:type="dxa"/>
            <w:vAlign w:val="center"/>
          </w:tcPr>
          <w:p w14:paraId="51CDF27B" w14:textId="77777777" w:rsidR="004075BB" w:rsidRPr="004075BB" w:rsidRDefault="004075BB" w:rsidP="004075BB">
            <w:pPr>
              <w:jc w:val="center"/>
              <w:rPr>
                <w:iCs/>
              </w:rPr>
            </w:pPr>
            <w:r w:rsidRPr="004075BB">
              <w:rPr>
                <w:iCs/>
              </w:rPr>
              <w:t>2.1.</w:t>
            </w:r>
          </w:p>
        </w:tc>
        <w:tc>
          <w:tcPr>
            <w:tcW w:w="5945" w:type="dxa"/>
            <w:shd w:val="clear" w:color="auto" w:fill="auto"/>
            <w:vAlign w:val="center"/>
            <w:hideMark/>
          </w:tcPr>
          <w:p w14:paraId="64DC34B2" w14:textId="77777777" w:rsidR="004075BB" w:rsidRPr="004075BB" w:rsidRDefault="004075BB" w:rsidP="004075BB">
            <w:pPr>
              <w:jc w:val="both"/>
              <w:rPr>
                <w:iCs/>
              </w:rPr>
            </w:pPr>
            <w:r w:rsidRPr="004075BB">
              <w:rPr>
                <w:iCs/>
              </w:rPr>
              <w:t>1 полугодие</w:t>
            </w:r>
          </w:p>
        </w:tc>
        <w:tc>
          <w:tcPr>
            <w:tcW w:w="1242" w:type="dxa"/>
            <w:shd w:val="clear" w:color="auto" w:fill="auto"/>
            <w:vAlign w:val="center"/>
            <w:hideMark/>
          </w:tcPr>
          <w:p w14:paraId="6EDE6C99" w14:textId="77777777" w:rsidR="004075BB" w:rsidRPr="004075BB" w:rsidRDefault="004075BB" w:rsidP="004075BB">
            <w:pPr>
              <w:jc w:val="center"/>
            </w:pPr>
            <w:r w:rsidRPr="004075BB">
              <w:t> тыс. руб.</w:t>
            </w:r>
          </w:p>
        </w:tc>
        <w:tc>
          <w:tcPr>
            <w:tcW w:w="1519" w:type="dxa"/>
            <w:tcBorders>
              <w:top w:val="single" w:sz="4" w:space="0" w:color="auto"/>
              <w:left w:val="nil"/>
              <w:bottom w:val="single" w:sz="4" w:space="0" w:color="auto"/>
              <w:right w:val="single" w:sz="4" w:space="0" w:color="auto"/>
            </w:tcBorders>
            <w:shd w:val="clear" w:color="auto" w:fill="auto"/>
            <w:vAlign w:val="center"/>
          </w:tcPr>
          <w:p w14:paraId="65F924E9" w14:textId="77777777" w:rsidR="004075BB" w:rsidRPr="004075BB" w:rsidRDefault="004075BB" w:rsidP="004075BB">
            <w:pPr>
              <w:jc w:val="center"/>
            </w:pPr>
            <w:r w:rsidRPr="004075BB">
              <w:t>63 964</w:t>
            </w:r>
          </w:p>
        </w:tc>
      </w:tr>
      <w:tr w:rsidR="004075BB" w:rsidRPr="004075BB" w14:paraId="3356928A" w14:textId="77777777" w:rsidTr="00F95151">
        <w:trPr>
          <w:trHeight w:val="165"/>
        </w:trPr>
        <w:tc>
          <w:tcPr>
            <w:tcW w:w="682" w:type="dxa"/>
            <w:vAlign w:val="center"/>
          </w:tcPr>
          <w:p w14:paraId="746B9D89" w14:textId="77777777" w:rsidR="004075BB" w:rsidRPr="004075BB" w:rsidRDefault="004075BB" w:rsidP="004075BB">
            <w:pPr>
              <w:jc w:val="center"/>
              <w:rPr>
                <w:iCs/>
              </w:rPr>
            </w:pPr>
            <w:r w:rsidRPr="004075BB">
              <w:rPr>
                <w:iCs/>
              </w:rPr>
              <w:t>2.2.</w:t>
            </w:r>
          </w:p>
        </w:tc>
        <w:tc>
          <w:tcPr>
            <w:tcW w:w="5945" w:type="dxa"/>
            <w:shd w:val="clear" w:color="auto" w:fill="auto"/>
            <w:vAlign w:val="center"/>
            <w:hideMark/>
          </w:tcPr>
          <w:p w14:paraId="5F878B20" w14:textId="77777777" w:rsidR="004075BB" w:rsidRPr="004075BB" w:rsidRDefault="004075BB" w:rsidP="004075BB">
            <w:pPr>
              <w:jc w:val="both"/>
              <w:rPr>
                <w:iCs/>
              </w:rPr>
            </w:pPr>
            <w:r w:rsidRPr="004075BB">
              <w:rPr>
                <w:iCs/>
              </w:rPr>
              <w:t>2 полугодие</w:t>
            </w:r>
          </w:p>
        </w:tc>
        <w:tc>
          <w:tcPr>
            <w:tcW w:w="1242" w:type="dxa"/>
            <w:shd w:val="clear" w:color="auto" w:fill="auto"/>
            <w:vAlign w:val="center"/>
            <w:hideMark/>
          </w:tcPr>
          <w:p w14:paraId="6DF13C4A" w14:textId="77777777" w:rsidR="004075BB" w:rsidRPr="004075BB" w:rsidRDefault="004075BB" w:rsidP="004075BB">
            <w:pPr>
              <w:jc w:val="center"/>
            </w:pPr>
            <w:r w:rsidRPr="004075BB">
              <w:t> тыс. руб.</w:t>
            </w:r>
          </w:p>
        </w:tc>
        <w:tc>
          <w:tcPr>
            <w:tcW w:w="1519" w:type="dxa"/>
            <w:tcBorders>
              <w:top w:val="single" w:sz="4" w:space="0" w:color="auto"/>
              <w:left w:val="nil"/>
              <w:bottom w:val="single" w:sz="4" w:space="0" w:color="auto"/>
              <w:right w:val="single" w:sz="4" w:space="0" w:color="auto"/>
            </w:tcBorders>
            <w:shd w:val="clear" w:color="auto" w:fill="auto"/>
            <w:vAlign w:val="center"/>
          </w:tcPr>
          <w:p w14:paraId="5AA2D1C6" w14:textId="77777777" w:rsidR="004075BB" w:rsidRPr="004075BB" w:rsidRDefault="004075BB" w:rsidP="004075BB">
            <w:pPr>
              <w:jc w:val="center"/>
            </w:pPr>
            <w:r w:rsidRPr="004075BB">
              <w:t>54 560</w:t>
            </w:r>
          </w:p>
        </w:tc>
      </w:tr>
      <w:tr w:rsidR="004075BB" w:rsidRPr="004075BB" w14:paraId="633B8F1F" w14:textId="77777777" w:rsidTr="00F95151">
        <w:trPr>
          <w:trHeight w:val="159"/>
        </w:trPr>
        <w:tc>
          <w:tcPr>
            <w:tcW w:w="682" w:type="dxa"/>
            <w:vAlign w:val="center"/>
          </w:tcPr>
          <w:p w14:paraId="1B408A68" w14:textId="77777777" w:rsidR="004075BB" w:rsidRPr="004075BB" w:rsidRDefault="004075BB" w:rsidP="004075BB">
            <w:pPr>
              <w:jc w:val="center"/>
              <w:rPr>
                <w:bCs/>
              </w:rPr>
            </w:pPr>
            <w:r w:rsidRPr="004075BB">
              <w:rPr>
                <w:bCs/>
              </w:rPr>
              <w:t>3</w:t>
            </w:r>
          </w:p>
        </w:tc>
        <w:tc>
          <w:tcPr>
            <w:tcW w:w="5945" w:type="dxa"/>
            <w:shd w:val="clear" w:color="auto" w:fill="auto"/>
            <w:vAlign w:val="center"/>
            <w:hideMark/>
          </w:tcPr>
          <w:p w14:paraId="160A7C32" w14:textId="77777777" w:rsidR="004075BB" w:rsidRPr="004075BB" w:rsidRDefault="004075BB" w:rsidP="004075BB">
            <w:pPr>
              <w:jc w:val="both"/>
              <w:rPr>
                <w:bCs/>
              </w:rPr>
            </w:pPr>
            <w:r w:rsidRPr="004075BB">
              <w:rPr>
                <w:bCs/>
              </w:rPr>
              <w:t>Полезный отпуск (форма 46ТЭ за 2020 год)</w:t>
            </w:r>
          </w:p>
          <w:p w14:paraId="2B4B376C" w14:textId="77777777" w:rsidR="004075BB" w:rsidRPr="004075BB" w:rsidRDefault="004075BB" w:rsidP="004075BB">
            <w:pPr>
              <w:jc w:val="both"/>
              <w:rPr>
                <w:bCs/>
              </w:rPr>
            </w:pPr>
            <w:r w:rsidRPr="004075BB">
              <w:rPr>
                <w:bCs/>
              </w:rPr>
              <w:t>на потребительский рынок</w:t>
            </w:r>
          </w:p>
        </w:tc>
        <w:tc>
          <w:tcPr>
            <w:tcW w:w="1242" w:type="dxa"/>
            <w:shd w:val="clear" w:color="auto" w:fill="auto"/>
            <w:vAlign w:val="center"/>
            <w:hideMark/>
          </w:tcPr>
          <w:p w14:paraId="7F99F8FB" w14:textId="77777777" w:rsidR="004075BB" w:rsidRPr="004075BB" w:rsidRDefault="004075BB" w:rsidP="004075BB">
            <w:pPr>
              <w:jc w:val="center"/>
            </w:pPr>
            <w:r w:rsidRPr="004075BB">
              <w:t>тыс. Гкал</w:t>
            </w:r>
          </w:p>
        </w:tc>
        <w:tc>
          <w:tcPr>
            <w:tcW w:w="1519" w:type="dxa"/>
            <w:tcBorders>
              <w:bottom w:val="single" w:sz="4" w:space="0" w:color="auto"/>
            </w:tcBorders>
            <w:shd w:val="clear" w:color="auto" w:fill="auto"/>
            <w:vAlign w:val="center"/>
          </w:tcPr>
          <w:p w14:paraId="50F1B1B7" w14:textId="77777777" w:rsidR="004075BB" w:rsidRPr="004075BB" w:rsidRDefault="004075BB" w:rsidP="004075BB">
            <w:pPr>
              <w:jc w:val="center"/>
            </w:pPr>
            <w:r w:rsidRPr="004075BB">
              <w:t>37,710</w:t>
            </w:r>
          </w:p>
        </w:tc>
      </w:tr>
      <w:tr w:rsidR="004075BB" w:rsidRPr="004075BB" w14:paraId="0757570D" w14:textId="77777777" w:rsidTr="00F95151">
        <w:trPr>
          <w:trHeight w:val="165"/>
        </w:trPr>
        <w:tc>
          <w:tcPr>
            <w:tcW w:w="682" w:type="dxa"/>
            <w:vAlign w:val="center"/>
          </w:tcPr>
          <w:p w14:paraId="7EEE89B3" w14:textId="77777777" w:rsidR="004075BB" w:rsidRPr="004075BB" w:rsidRDefault="004075BB" w:rsidP="004075BB">
            <w:pPr>
              <w:jc w:val="center"/>
              <w:rPr>
                <w:iCs/>
              </w:rPr>
            </w:pPr>
            <w:r w:rsidRPr="004075BB">
              <w:rPr>
                <w:iCs/>
              </w:rPr>
              <w:t>3.1.</w:t>
            </w:r>
          </w:p>
        </w:tc>
        <w:tc>
          <w:tcPr>
            <w:tcW w:w="5945" w:type="dxa"/>
            <w:shd w:val="clear" w:color="auto" w:fill="auto"/>
            <w:vAlign w:val="center"/>
            <w:hideMark/>
          </w:tcPr>
          <w:p w14:paraId="20259862" w14:textId="77777777" w:rsidR="004075BB" w:rsidRPr="004075BB" w:rsidRDefault="004075BB" w:rsidP="004075BB">
            <w:pPr>
              <w:jc w:val="both"/>
              <w:rPr>
                <w:iCs/>
              </w:rPr>
            </w:pPr>
            <w:r w:rsidRPr="004075BB">
              <w:rPr>
                <w:iCs/>
              </w:rPr>
              <w:t>1 полугодие</w:t>
            </w:r>
          </w:p>
        </w:tc>
        <w:tc>
          <w:tcPr>
            <w:tcW w:w="1242" w:type="dxa"/>
            <w:shd w:val="clear" w:color="auto" w:fill="auto"/>
            <w:vAlign w:val="center"/>
            <w:hideMark/>
          </w:tcPr>
          <w:p w14:paraId="5D53A0EC" w14:textId="77777777" w:rsidR="004075BB" w:rsidRPr="004075BB" w:rsidRDefault="004075BB" w:rsidP="004075BB">
            <w:pPr>
              <w:jc w:val="center"/>
            </w:pPr>
            <w:r w:rsidRPr="004075BB">
              <w:t>тыс. Гкал</w:t>
            </w:r>
          </w:p>
        </w:tc>
        <w:tc>
          <w:tcPr>
            <w:tcW w:w="1519" w:type="dxa"/>
            <w:tcBorders>
              <w:top w:val="single" w:sz="4" w:space="0" w:color="auto"/>
              <w:left w:val="nil"/>
              <w:bottom w:val="single" w:sz="4" w:space="0" w:color="auto"/>
              <w:right w:val="single" w:sz="4" w:space="0" w:color="auto"/>
            </w:tcBorders>
            <w:shd w:val="clear" w:color="auto" w:fill="auto"/>
            <w:vAlign w:val="center"/>
          </w:tcPr>
          <w:p w14:paraId="6C5155D9" w14:textId="77777777" w:rsidR="004075BB" w:rsidRPr="004075BB" w:rsidRDefault="004075BB" w:rsidP="004075BB">
            <w:pPr>
              <w:jc w:val="center"/>
            </w:pPr>
            <w:r w:rsidRPr="004075BB">
              <w:t>20,351</w:t>
            </w:r>
          </w:p>
        </w:tc>
      </w:tr>
      <w:tr w:rsidR="004075BB" w:rsidRPr="004075BB" w14:paraId="720E996A" w14:textId="77777777" w:rsidTr="00F95151">
        <w:trPr>
          <w:trHeight w:val="165"/>
        </w:trPr>
        <w:tc>
          <w:tcPr>
            <w:tcW w:w="682" w:type="dxa"/>
            <w:vAlign w:val="center"/>
          </w:tcPr>
          <w:p w14:paraId="3CB352E2" w14:textId="77777777" w:rsidR="004075BB" w:rsidRPr="004075BB" w:rsidRDefault="004075BB" w:rsidP="004075BB">
            <w:pPr>
              <w:jc w:val="center"/>
              <w:rPr>
                <w:iCs/>
              </w:rPr>
            </w:pPr>
            <w:r w:rsidRPr="004075BB">
              <w:rPr>
                <w:iCs/>
              </w:rPr>
              <w:t>3.2.</w:t>
            </w:r>
          </w:p>
        </w:tc>
        <w:tc>
          <w:tcPr>
            <w:tcW w:w="5945" w:type="dxa"/>
            <w:shd w:val="clear" w:color="auto" w:fill="auto"/>
            <w:vAlign w:val="center"/>
            <w:hideMark/>
          </w:tcPr>
          <w:p w14:paraId="467F74AE" w14:textId="77777777" w:rsidR="004075BB" w:rsidRPr="004075BB" w:rsidRDefault="004075BB" w:rsidP="004075BB">
            <w:pPr>
              <w:jc w:val="both"/>
              <w:rPr>
                <w:iCs/>
              </w:rPr>
            </w:pPr>
            <w:r w:rsidRPr="004075BB">
              <w:rPr>
                <w:iCs/>
              </w:rPr>
              <w:t>2 полугодие</w:t>
            </w:r>
          </w:p>
        </w:tc>
        <w:tc>
          <w:tcPr>
            <w:tcW w:w="1242" w:type="dxa"/>
            <w:shd w:val="clear" w:color="auto" w:fill="auto"/>
            <w:vAlign w:val="center"/>
            <w:hideMark/>
          </w:tcPr>
          <w:p w14:paraId="22AC031E" w14:textId="77777777" w:rsidR="004075BB" w:rsidRPr="004075BB" w:rsidRDefault="004075BB" w:rsidP="004075BB">
            <w:pPr>
              <w:jc w:val="center"/>
            </w:pPr>
            <w:r w:rsidRPr="004075BB">
              <w:t>тыс. Гкал</w:t>
            </w:r>
          </w:p>
        </w:tc>
        <w:tc>
          <w:tcPr>
            <w:tcW w:w="1519" w:type="dxa"/>
            <w:tcBorders>
              <w:top w:val="single" w:sz="4" w:space="0" w:color="auto"/>
              <w:left w:val="nil"/>
              <w:bottom w:val="single" w:sz="4" w:space="0" w:color="auto"/>
              <w:right w:val="single" w:sz="4" w:space="0" w:color="auto"/>
            </w:tcBorders>
            <w:shd w:val="clear" w:color="auto" w:fill="auto"/>
            <w:vAlign w:val="center"/>
          </w:tcPr>
          <w:p w14:paraId="3C004973" w14:textId="77777777" w:rsidR="004075BB" w:rsidRPr="004075BB" w:rsidRDefault="004075BB" w:rsidP="004075BB">
            <w:pPr>
              <w:jc w:val="center"/>
            </w:pPr>
            <w:r w:rsidRPr="004075BB">
              <w:t>17,359</w:t>
            </w:r>
          </w:p>
        </w:tc>
      </w:tr>
      <w:tr w:rsidR="004075BB" w:rsidRPr="004075BB" w14:paraId="44EC2DF1" w14:textId="77777777" w:rsidTr="00F95151">
        <w:trPr>
          <w:trHeight w:val="179"/>
        </w:trPr>
        <w:tc>
          <w:tcPr>
            <w:tcW w:w="682" w:type="dxa"/>
            <w:vAlign w:val="center"/>
          </w:tcPr>
          <w:p w14:paraId="35207324" w14:textId="77777777" w:rsidR="004075BB" w:rsidRPr="004075BB" w:rsidRDefault="004075BB" w:rsidP="004075BB">
            <w:pPr>
              <w:jc w:val="center"/>
              <w:rPr>
                <w:bCs/>
              </w:rPr>
            </w:pPr>
            <w:r w:rsidRPr="004075BB">
              <w:rPr>
                <w:bCs/>
              </w:rPr>
              <w:t>4</w:t>
            </w:r>
          </w:p>
        </w:tc>
        <w:tc>
          <w:tcPr>
            <w:tcW w:w="5945" w:type="dxa"/>
            <w:shd w:val="clear" w:color="auto" w:fill="auto"/>
            <w:vAlign w:val="center"/>
            <w:hideMark/>
          </w:tcPr>
          <w:p w14:paraId="38EDFAD4" w14:textId="77777777" w:rsidR="004075BB" w:rsidRPr="004075BB" w:rsidRDefault="004075BB" w:rsidP="004075BB">
            <w:pPr>
              <w:jc w:val="both"/>
              <w:rPr>
                <w:bCs/>
              </w:rPr>
            </w:pPr>
            <w:r w:rsidRPr="004075BB">
              <w:rPr>
                <w:bCs/>
              </w:rPr>
              <w:t>Тариф с 1 января 2021 года, постановление РЭК Кемеровской области от 17 декабря 2018 г. № 551</w:t>
            </w:r>
          </w:p>
          <w:p w14:paraId="1CBC6D30" w14:textId="77777777" w:rsidR="004075BB" w:rsidRPr="004075BB" w:rsidRDefault="004075BB" w:rsidP="004075BB">
            <w:pPr>
              <w:jc w:val="both"/>
              <w:rPr>
                <w:bCs/>
              </w:rPr>
            </w:pPr>
            <w:r w:rsidRPr="004075BB">
              <w:rPr>
                <w:bCs/>
              </w:rPr>
              <w:t>(ред. 17.12.2020)</w:t>
            </w:r>
          </w:p>
        </w:tc>
        <w:tc>
          <w:tcPr>
            <w:tcW w:w="1242" w:type="dxa"/>
            <w:shd w:val="clear" w:color="auto" w:fill="auto"/>
            <w:vAlign w:val="center"/>
            <w:hideMark/>
          </w:tcPr>
          <w:p w14:paraId="03B57992" w14:textId="77777777" w:rsidR="004075BB" w:rsidRPr="004075BB" w:rsidRDefault="004075BB" w:rsidP="004075BB">
            <w:pPr>
              <w:jc w:val="center"/>
            </w:pPr>
            <w:r w:rsidRPr="004075BB">
              <w:t>руб./Гкал</w:t>
            </w:r>
          </w:p>
        </w:tc>
        <w:tc>
          <w:tcPr>
            <w:tcW w:w="1519" w:type="dxa"/>
            <w:tcBorders>
              <w:top w:val="single" w:sz="4" w:space="0" w:color="auto"/>
              <w:left w:val="nil"/>
              <w:bottom w:val="single" w:sz="4" w:space="0" w:color="auto"/>
              <w:right w:val="single" w:sz="4" w:space="0" w:color="auto"/>
            </w:tcBorders>
            <w:shd w:val="clear" w:color="auto" w:fill="auto"/>
            <w:vAlign w:val="center"/>
          </w:tcPr>
          <w:p w14:paraId="6405932E" w14:textId="77777777" w:rsidR="004075BB" w:rsidRPr="004075BB" w:rsidRDefault="004075BB" w:rsidP="004075BB">
            <w:pPr>
              <w:jc w:val="center"/>
            </w:pPr>
            <w:r w:rsidRPr="004075BB">
              <w:t>3 143,04</w:t>
            </w:r>
          </w:p>
        </w:tc>
      </w:tr>
      <w:tr w:rsidR="004075BB" w:rsidRPr="004075BB" w14:paraId="7CBA5476" w14:textId="77777777" w:rsidTr="00F95151">
        <w:trPr>
          <w:trHeight w:val="179"/>
        </w:trPr>
        <w:tc>
          <w:tcPr>
            <w:tcW w:w="682" w:type="dxa"/>
            <w:vAlign w:val="center"/>
          </w:tcPr>
          <w:p w14:paraId="33AB5569" w14:textId="77777777" w:rsidR="004075BB" w:rsidRPr="004075BB" w:rsidRDefault="004075BB" w:rsidP="004075BB">
            <w:pPr>
              <w:jc w:val="center"/>
              <w:rPr>
                <w:bCs/>
              </w:rPr>
            </w:pPr>
            <w:r w:rsidRPr="004075BB">
              <w:rPr>
                <w:bCs/>
              </w:rPr>
              <w:t>5</w:t>
            </w:r>
          </w:p>
        </w:tc>
        <w:tc>
          <w:tcPr>
            <w:tcW w:w="5945" w:type="dxa"/>
            <w:shd w:val="clear" w:color="auto" w:fill="auto"/>
            <w:vAlign w:val="center"/>
            <w:hideMark/>
          </w:tcPr>
          <w:p w14:paraId="4EF87556" w14:textId="77777777" w:rsidR="004075BB" w:rsidRPr="004075BB" w:rsidRDefault="004075BB" w:rsidP="004075BB">
            <w:pPr>
              <w:jc w:val="both"/>
              <w:rPr>
                <w:bCs/>
              </w:rPr>
            </w:pPr>
            <w:r w:rsidRPr="004075BB">
              <w:rPr>
                <w:bCs/>
              </w:rPr>
              <w:t xml:space="preserve">Тариф с 1 июля 2021 года, постановление РЭК Кемеровской области от 17 декабря 2018 г. № 551 </w:t>
            </w:r>
          </w:p>
          <w:p w14:paraId="2CBA3611" w14:textId="77777777" w:rsidR="004075BB" w:rsidRPr="004075BB" w:rsidRDefault="004075BB" w:rsidP="004075BB">
            <w:pPr>
              <w:jc w:val="both"/>
              <w:rPr>
                <w:bCs/>
              </w:rPr>
            </w:pPr>
            <w:r w:rsidRPr="004075BB">
              <w:rPr>
                <w:bCs/>
              </w:rPr>
              <w:t>(ред. 17.12.2020)</w:t>
            </w:r>
          </w:p>
        </w:tc>
        <w:tc>
          <w:tcPr>
            <w:tcW w:w="1242" w:type="dxa"/>
            <w:shd w:val="clear" w:color="auto" w:fill="auto"/>
            <w:vAlign w:val="center"/>
            <w:hideMark/>
          </w:tcPr>
          <w:p w14:paraId="7EB8EB23" w14:textId="77777777" w:rsidR="004075BB" w:rsidRPr="004075BB" w:rsidRDefault="004075BB" w:rsidP="004075BB">
            <w:pPr>
              <w:jc w:val="center"/>
            </w:pPr>
            <w:r w:rsidRPr="004075BB">
              <w:t>руб./Гкал</w:t>
            </w:r>
          </w:p>
        </w:tc>
        <w:tc>
          <w:tcPr>
            <w:tcW w:w="1519" w:type="dxa"/>
            <w:tcBorders>
              <w:top w:val="single" w:sz="4" w:space="0" w:color="auto"/>
              <w:left w:val="nil"/>
              <w:bottom w:val="single" w:sz="4" w:space="0" w:color="auto"/>
              <w:right w:val="single" w:sz="4" w:space="0" w:color="auto"/>
            </w:tcBorders>
            <w:shd w:val="clear" w:color="auto" w:fill="auto"/>
            <w:vAlign w:val="center"/>
          </w:tcPr>
          <w:p w14:paraId="17218A10" w14:textId="77777777" w:rsidR="004075BB" w:rsidRPr="004075BB" w:rsidRDefault="004075BB" w:rsidP="004075BB">
            <w:pPr>
              <w:jc w:val="center"/>
            </w:pPr>
            <w:r w:rsidRPr="004075BB">
              <w:t>3 143,04</w:t>
            </w:r>
          </w:p>
        </w:tc>
      </w:tr>
      <w:tr w:rsidR="004075BB" w:rsidRPr="004075BB" w14:paraId="0821B50F" w14:textId="77777777" w:rsidTr="00F95151">
        <w:trPr>
          <w:trHeight w:val="179"/>
        </w:trPr>
        <w:tc>
          <w:tcPr>
            <w:tcW w:w="682" w:type="dxa"/>
            <w:vAlign w:val="center"/>
          </w:tcPr>
          <w:p w14:paraId="13472C1B" w14:textId="77777777" w:rsidR="004075BB" w:rsidRPr="004075BB" w:rsidRDefault="004075BB" w:rsidP="004075BB">
            <w:pPr>
              <w:jc w:val="center"/>
              <w:rPr>
                <w:bCs/>
              </w:rPr>
            </w:pPr>
            <w:r w:rsidRPr="004075BB">
              <w:rPr>
                <w:bCs/>
              </w:rPr>
              <w:t>6</w:t>
            </w:r>
          </w:p>
        </w:tc>
        <w:tc>
          <w:tcPr>
            <w:tcW w:w="5945" w:type="dxa"/>
            <w:shd w:val="clear" w:color="auto" w:fill="auto"/>
            <w:vAlign w:val="center"/>
          </w:tcPr>
          <w:p w14:paraId="2C73B764" w14:textId="77777777" w:rsidR="004075BB" w:rsidRPr="004075BB" w:rsidRDefault="004075BB" w:rsidP="004075BB">
            <w:pPr>
              <w:jc w:val="both"/>
              <w:rPr>
                <w:bCs/>
              </w:rPr>
            </w:pPr>
            <w:r w:rsidRPr="004075BB">
              <w:rPr>
                <w:bCs/>
              </w:rPr>
              <w:t>Дельта НВВ на потребительский рынок</w:t>
            </w:r>
          </w:p>
          <w:p w14:paraId="6E4F37EA" w14:textId="77777777" w:rsidR="004075BB" w:rsidRPr="004075BB" w:rsidRDefault="004075BB" w:rsidP="004075BB">
            <w:pPr>
              <w:jc w:val="both"/>
              <w:rPr>
                <w:bCs/>
              </w:rPr>
            </w:pPr>
            <w:r w:rsidRPr="004075BB">
              <w:rPr>
                <w:bCs/>
              </w:rPr>
              <w:t>(стр. 1.1– стр. 2)</w:t>
            </w:r>
          </w:p>
        </w:tc>
        <w:tc>
          <w:tcPr>
            <w:tcW w:w="1242" w:type="dxa"/>
            <w:shd w:val="clear" w:color="auto" w:fill="auto"/>
            <w:vAlign w:val="center"/>
          </w:tcPr>
          <w:p w14:paraId="7020FBE0" w14:textId="77777777" w:rsidR="004075BB" w:rsidRPr="004075BB" w:rsidRDefault="004075BB" w:rsidP="004075BB">
            <w:pPr>
              <w:jc w:val="center"/>
            </w:pPr>
            <w:r w:rsidRPr="004075BB">
              <w:t>тыс. руб.</w:t>
            </w:r>
          </w:p>
        </w:tc>
        <w:tc>
          <w:tcPr>
            <w:tcW w:w="1519" w:type="dxa"/>
            <w:tcBorders>
              <w:top w:val="single" w:sz="4" w:space="0" w:color="auto"/>
            </w:tcBorders>
            <w:shd w:val="clear" w:color="auto" w:fill="auto"/>
            <w:vAlign w:val="center"/>
          </w:tcPr>
          <w:p w14:paraId="3C6BA18F" w14:textId="77777777" w:rsidR="004075BB" w:rsidRPr="004075BB" w:rsidRDefault="004075BB" w:rsidP="004075BB">
            <w:pPr>
              <w:jc w:val="center"/>
            </w:pPr>
            <w:r w:rsidRPr="004075BB">
              <w:t>- 12 163</w:t>
            </w:r>
          </w:p>
        </w:tc>
      </w:tr>
    </w:tbl>
    <w:p w14:paraId="102BA637" w14:textId="77777777" w:rsidR="004075BB" w:rsidRPr="004075BB" w:rsidRDefault="004075BB" w:rsidP="004075BB">
      <w:pPr>
        <w:autoSpaceDE w:val="0"/>
        <w:autoSpaceDN w:val="0"/>
        <w:adjustRightInd w:val="0"/>
        <w:ind w:firstLine="709"/>
        <w:jc w:val="both"/>
        <w:rPr>
          <w:sz w:val="28"/>
          <w:szCs w:val="28"/>
        </w:rPr>
      </w:pPr>
    </w:p>
    <w:p w14:paraId="7594546F" w14:textId="77777777" w:rsidR="004075BB" w:rsidRPr="004075BB" w:rsidRDefault="004075BB" w:rsidP="004075BB">
      <w:pPr>
        <w:autoSpaceDE w:val="0"/>
        <w:autoSpaceDN w:val="0"/>
        <w:adjustRightInd w:val="0"/>
        <w:ind w:firstLine="709"/>
        <w:jc w:val="both"/>
        <w:rPr>
          <w:sz w:val="28"/>
          <w:szCs w:val="28"/>
        </w:rPr>
      </w:pPr>
      <w:r w:rsidRPr="004075BB">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12 163 тыс. руб. и подлежит исключению из необходимой валовой выручки.</w:t>
      </w:r>
    </w:p>
    <w:p w14:paraId="567818F7" w14:textId="77777777" w:rsidR="004075BB" w:rsidRPr="004075BB" w:rsidRDefault="004075BB" w:rsidP="004075BB">
      <w:pPr>
        <w:snapToGrid w:val="0"/>
        <w:ind w:firstLine="709"/>
        <w:jc w:val="both"/>
        <w:rPr>
          <w:sz w:val="28"/>
          <w:szCs w:val="28"/>
        </w:rPr>
      </w:pPr>
      <w:r w:rsidRPr="004075BB">
        <w:rPr>
          <w:sz w:val="28"/>
          <w:szCs w:val="28"/>
        </w:rPr>
        <w:t>В соответствии с пунктом 51 Методических указаний размер корректировки необходимой валовой выручки в 2023 году, рассчитываемый на основе данных о фактических значениях параметров расчета тарифов в 2021 году, должен быть проиндексирован на индексы потребительских цен 2022 года и 2023 года в соответствии с формулой 21.</w:t>
      </w:r>
      <w:r w:rsidRPr="004075BB">
        <w:t xml:space="preserve"> </w:t>
      </w:r>
      <w:r w:rsidRPr="004075BB">
        <w:rPr>
          <w:sz w:val="28"/>
          <w:szCs w:val="28"/>
        </w:rPr>
        <w:t xml:space="preserve">Индексы потребительских цен приняты в соответствии прогнозом Минэкономразвития РФ, одобренным на заседании Правительства РФ от 22.09.2022, опубликованным на официальном сайте Минэкономразвития РФ от 28.09.2022, в размере 2022/2021 = 1,139, 2023/2022 = 1,060. </w:t>
      </w:r>
    </w:p>
    <w:p w14:paraId="58629245" w14:textId="77777777" w:rsidR="004075BB" w:rsidRPr="004075BB" w:rsidRDefault="004075BB" w:rsidP="004075BB">
      <w:pPr>
        <w:snapToGrid w:val="0"/>
        <w:ind w:firstLine="709"/>
        <w:jc w:val="both"/>
        <w:rPr>
          <w:sz w:val="28"/>
          <w:szCs w:val="28"/>
        </w:rPr>
      </w:pPr>
      <w:r w:rsidRPr="004075BB">
        <w:rPr>
          <w:sz w:val="28"/>
          <w:szCs w:val="28"/>
        </w:rPr>
        <w:t>Таким образом, из плановой необходимой валовой выручки на 2023 год необходимо исключить 14 685 тыс. руб. = 12 163 * 1,139 * 1,060.</w:t>
      </w:r>
    </w:p>
    <w:p w14:paraId="58925966" w14:textId="77777777" w:rsidR="004075BB" w:rsidRPr="004075BB" w:rsidRDefault="004075BB" w:rsidP="004075BB">
      <w:pPr>
        <w:ind w:firstLine="709"/>
        <w:jc w:val="both"/>
        <w:rPr>
          <w:sz w:val="28"/>
          <w:szCs w:val="28"/>
          <w:highlight w:val="yellow"/>
        </w:rPr>
      </w:pPr>
    </w:p>
    <w:p w14:paraId="017C9352" w14:textId="77777777" w:rsidR="004075BB" w:rsidRPr="004075BB" w:rsidRDefault="004075BB" w:rsidP="004075BB">
      <w:pPr>
        <w:keepNext/>
        <w:spacing w:line="360" w:lineRule="auto"/>
        <w:ind w:firstLine="709"/>
        <w:jc w:val="both"/>
        <w:outlineLvl w:val="1"/>
        <w:rPr>
          <w:b/>
          <w:sz w:val="28"/>
          <w:szCs w:val="20"/>
        </w:rPr>
      </w:pPr>
      <w:bookmarkStart w:id="354" w:name="_Toc51765710"/>
      <w:bookmarkStart w:id="355" w:name="_Toc116664275"/>
      <w:r w:rsidRPr="004075BB">
        <w:rPr>
          <w:b/>
          <w:sz w:val="28"/>
          <w:szCs w:val="20"/>
        </w:rPr>
        <w:t>8.4. Корректировка НВВ в связи с изменением (неисполнением) инвестиционной программы</w:t>
      </w:r>
      <w:bookmarkEnd w:id="354"/>
      <w:bookmarkEnd w:id="355"/>
    </w:p>
    <w:p w14:paraId="232C6E88" w14:textId="77777777" w:rsidR="004075BB" w:rsidRPr="004075BB" w:rsidRDefault="004075BB" w:rsidP="004075BB">
      <w:pPr>
        <w:autoSpaceDE w:val="0"/>
        <w:autoSpaceDN w:val="0"/>
        <w:adjustRightInd w:val="0"/>
        <w:ind w:firstLine="709"/>
        <w:jc w:val="both"/>
        <w:rPr>
          <w:sz w:val="28"/>
          <w:szCs w:val="28"/>
        </w:rPr>
      </w:pPr>
      <w:r w:rsidRPr="004075BB">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4075BB">
        <w:rPr>
          <w:noProof/>
          <w:sz w:val="28"/>
          <w:szCs w:val="28"/>
        </w:rPr>
        <w:drawing>
          <wp:inline distT="0" distB="0" distL="0" distR="0" wp14:anchorId="1419C32F" wp14:editId="3B618ECF">
            <wp:extent cx="649605" cy="238760"/>
            <wp:effectExtent l="0" t="0" r="0" b="889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9605" cy="238760"/>
                    </a:xfrm>
                    <a:prstGeom prst="rect">
                      <a:avLst/>
                    </a:prstGeom>
                    <a:noFill/>
                    <a:ln>
                      <a:noFill/>
                    </a:ln>
                  </pic:spPr>
                </pic:pic>
              </a:graphicData>
            </a:graphic>
          </wp:inline>
        </w:drawing>
      </w:r>
      <w:r w:rsidRPr="004075BB">
        <w:rPr>
          <w:sz w:val="28"/>
          <w:szCs w:val="28"/>
        </w:rPr>
        <w:t xml:space="preserve">, рассчитывается по формуле: </w:t>
      </w:r>
    </w:p>
    <w:p w14:paraId="7A9924A8" w14:textId="77777777" w:rsidR="004075BB" w:rsidRPr="004075BB" w:rsidRDefault="004075BB" w:rsidP="004075BB">
      <w:pPr>
        <w:autoSpaceDE w:val="0"/>
        <w:autoSpaceDN w:val="0"/>
        <w:adjustRightInd w:val="0"/>
        <w:ind w:firstLine="709"/>
        <w:jc w:val="both"/>
        <w:outlineLvl w:val="0"/>
        <w:rPr>
          <w:sz w:val="28"/>
          <w:szCs w:val="28"/>
        </w:rPr>
      </w:pPr>
    </w:p>
    <w:p w14:paraId="602030C9" w14:textId="77777777" w:rsidR="004075BB" w:rsidRPr="004075BB" w:rsidRDefault="004075BB" w:rsidP="004075BB">
      <w:pPr>
        <w:autoSpaceDE w:val="0"/>
        <w:autoSpaceDN w:val="0"/>
        <w:adjustRightInd w:val="0"/>
        <w:ind w:firstLine="709"/>
        <w:jc w:val="center"/>
        <w:rPr>
          <w:sz w:val="28"/>
          <w:szCs w:val="28"/>
        </w:rPr>
      </w:pPr>
      <w:r w:rsidRPr="004075BB">
        <w:rPr>
          <w:noProof/>
          <w:sz w:val="28"/>
          <w:szCs w:val="28"/>
        </w:rPr>
        <w:drawing>
          <wp:inline distT="0" distB="0" distL="0" distR="0" wp14:anchorId="28B05F89" wp14:editId="114DD76D">
            <wp:extent cx="4505960" cy="662305"/>
            <wp:effectExtent l="0" t="0" r="8890" b="444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05960" cy="662305"/>
                    </a:xfrm>
                    <a:prstGeom prst="rect">
                      <a:avLst/>
                    </a:prstGeom>
                    <a:noFill/>
                    <a:ln>
                      <a:noFill/>
                    </a:ln>
                  </pic:spPr>
                </pic:pic>
              </a:graphicData>
            </a:graphic>
          </wp:inline>
        </w:drawing>
      </w:r>
      <w:r w:rsidRPr="004075BB">
        <w:rPr>
          <w:sz w:val="28"/>
          <w:szCs w:val="28"/>
        </w:rPr>
        <w:t xml:space="preserve"> (тыс. руб.), </w:t>
      </w:r>
    </w:p>
    <w:p w14:paraId="4DFC78E5" w14:textId="77777777" w:rsidR="004075BB" w:rsidRPr="004075BB" w:rsidRDefault="004075BB" w:rsidP="004075BB">
      <w:pPr>
        <w:autoSpaceDE w:val="0"/>
        <w:autoSpaceDN w:val="0"/>
        <w:adjustRightInd w:val="0"/>
        <w:ind w:firstLine="709"/>
        <w:jc w:val="both"/>
        <w:rPr>
          <w:sz w:val="28"/>
          <w:szCs w:val="28"/>
        </w:rPr>
      </w:pPr>
    </w:p>
    <w:p w14:paraId="69B6B5EA" w14:textId="77777777" w:rsidR="004075BB" w:rsidRPr="004075BB" w:rsidRDefault="004075BB" w:rsidP="004075BB">
      <w:pPr>
        <w:autoSpaceDE w:val="0"/>
        <w:autoSpaceDN w:val="0"/>
        <w:adjustRightInd w:val="0"/>
        <w:ind w:firstLine="709"/>
        <w:jc w:val="both"/>
        <w:rPr>
          <w:sz w:val="28"/>
          <w:szCs w:val="28"/>
        </w:rPr>
      </w:pPr>
      <w:r w:rsidRPr="004075BB">
        <w:rPr>
          <w:sz w:val="28"/>
          <w:szCs w:val="28"/>
        </w:rPr>
        <w:t>где:</w:t>
      </w:r>
    </w:p>
    <w:p w14:paraId="216DD236" w14:textId="77777777" w:rsidR="004075BB" w:rsidRPr="004075BB" w:rsidRDefault="004075BB" w:rsidP="004075BB">
      <w:pPr>
        <w:autoSpaceDE w:val="0"/>
        <w:autoSpaceDN w:val="0"/>
        <w:adjustRightInd w:val="0"/>
        <w:spacing w:before="280"/>
        <w:ind w:firstLine="709"/>
        <w:jc w:val="both"/>
        <w:rPr>
          <w:sz w:val="28"/>
          <w:szCs w:val="28"/>
        </w:rPr>
      </w:pPr>
      <w:r w:rsidRPr="004075BB">
        <w:rPr>
          <w:noProof/>
          <w:sz w:val="28"/>
          <w:szCs w:val="28"/>
        </w:rPr>
        <w:lastRenderedPageBreak/>
        <w:drawing>
          <wp:inline distT="0" distB="0" distL="0" distR="0" wp14:anchorId="724E1D1A" wp14:editId="39BF6A9A">
            <wp:extent cx="556895" cy="35750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6895" cy="357505"/>
                    </a:xfrm>
                    <a:prstGeom prst="rect">
                      <a:avLst/>
                    </a:prstGeom>
                    <a:noFill/>
                    <a:ln>
                      <a:noFill/>
                    </a:ln>
                  </pic:spPr>
                </pic:pic>
              </a:graphicData>
            </a:graphic>
          </wp:inline>
        </w:drawing>
      </w:r>
      <w:r w:rsidRPr="004075BB">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D26334B" w14:textId="77777777" w:rsidR="004075BB" w:rsidRPr="004075BB" w:rsidRDefault="004075BB" w:rsidP="004075BB">
      <w:pPr>
        <w:autoSpaceDE w:val="0"/>
        <w:autoSpaceDN w:val="0"/>
        <w:adjustRightInd w:val="0"/>
        <w:spacing w:before="280"/>
        <w:ind w:firstLine="709"/>
        <w:jc w:val="both"/>
        <w:rPr>
          <w:sz w:val="28"/>
          <w:szCs w:val="28"/>
        </w:rPr>
      </w:pPr>
      <w:r w:rsidRPr="004075BB">
        <w:rPr>
          <w:noProof/>
          <w:sz w:val="28"/>
          <w:szCs w:val="28"/>
        </w:rPr>
        <w:drawing>
          <wp:inline distT="0" distB="0" distL="0" distR="0" wp14:anchorId="7F696F08" wp14:editId="0AD584FD">
            <wp:extent cx="450850" cy="291465"/>
            <wp:effectExtent l="0" t="0" r="635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0850" cy="291465"/>
                    </a:xfrm>
                    <a:prstGeom prst="rect">
                      <a:avLst/>
                    </a:prstGeom>
                    <a:noFill/>
                    <a:ln>
                      <a:noFill/>
                    </a:ln>
                  </pic:spPr>
                </pic:pic>
              </a:graphicData>
            </a:graphic>
          </wp:inline>
        </w:drawing>
      </w:r>
      <w:r w:rsidRPr="004075BB">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0D8A7747" w14:textId="77777777" w:rsidR="004075BB" w:rsidRPr="004075BB" w:rsidRDefault="004075BB" w:rsidP="004075BB">
      <w:pPr>
        <w:autoSpaceDE w:val="0"/>
        <w:autoSpaceDN w:val="0"/>
        <w:adjustRightInd w:val="0"/>
        <w:spacing w:before="280"/>
        <w:ind w:firstLine="709"/>
        <w:jc w:val="both"/>
        <w:rPr>
          <w:sz w:val="28"/>
          <w:szCs w:val="28"/>
        </w:rPr>
      </w:pPr>
      <w:r w:rsidRPr="004075BB">
        <w:rPr>
          <w:noProof/>
          <w:sz w:val="28"/>
          <w:szCs w:val="28"/>
        </w:rPr>
        <w:drawing>
          <wp:inline distT="0" distB="0" distL="0" distR="0" wp14:anchorId="3C5B93C9" wp14:editId="20415080">
            <wp:extent cx="450850" cy="291465"/>
            <wp:effectExtent l="0" t="0" r="635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850" cy="291465"/>
                    </a:xfrm>
                    <a:prstGeom prst="rect">
                      <a:avLst/>
                    </a:prstGeom>
                    <a:noFill/>
                    <a:ln>
                      <a:noFill/>
                    </a:ln>
                  </pic:spPr>
                </pic:pic>
              </a:graphicData>
            </a:graphic>
          </wp:inline>
        </w:drawing>
      </w:r>
      <w:r w:rsidRPr="004075BB">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140E86A8" w14:textId="77777777" w:rsidR="004075BB" w:rsidRPr="004075BB" w:rsidRDefault="004075BB" w:rsidP="004075BB">
      <w:pPr>
        <w:widowControl w:val="0"/>
        <w:autoSpaceDE w:val="0"/>
        <w:autoSpaceDN w:val="0"/>
        <w:adjustRightInd w:val="0"/>
        <w:spacing w:before="280"/>
        <w:ind w:firstLine="709"/>
        <w:jc w:val="both"/>
        <w:rPr>
          <w:sz w:val="28"/>
          <w:szCs w:val="28"/>
        </w:rPr>
      </w:pPr>
      <w:r w:rsidRPr="004075BB">
        <w:rPr>
          <w:noProof/>
          <w:sz w:val="28"/>
          <w:szCs w:val="28"/>
        </w:rPr>
        <w:drawing>
          <wp:inline distT="0" distB="0" distL="0" distR="0" wp14:anchorId="04BA071C" wp14:editId="6FAF7105">
            <wp:extent cx="755650" cy="264795"/>
            <wp:effectExtent l="0" t="0" r="6350" b="190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5650" cy="264795"/>
                    </a:xfrm>
                    <a:prstGeom prst="rect">
                      <a:avLst/>
                    </a:prstGeom>
                    <a:noFill/>
                    <a:ln>
                      <a:noFill/>
                    </a:ln>
                  </pic:spPr>
                </pic:pic>
              </a:graphicData>
            </a:graphic>
          </wp:inline>
        </w:drawing>
      </w:r>
      <w:r w:rsidRPr="004075BB">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4075BB">
        <w:rPr>
          <w:noProof/>
          <w:sz w:val="28"/>
          <w:szCs w:val="28"/>
        </w:rPr>
        <w:drawing>
          <wp:inline distT="0" distB="0" distL="0" distR="0" wp14:anchorId="388FC155" wp14:editId="7DF89EBC">
            <wp:extent cx="821690" cy="29146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1690" cy="291465"/>
                    </a:xfrm>
                    <a:prstGeom prst="rect">
                      <a:avLst/>
                    </a:prstGeom>
                    <a:noFill/>
                    <a:ln>
                      <a:noFill/>
                    </a:ln>
                  </pic:spPr>
                </pic:pic>
              </a:graphicData>
            </a:graphic>
          </wp:inline>
        </w:drawing>
      </w:r>
      <w:r w:rsidRPr="004075BB">
        <w:rPr>
          <w:sz w:val="28"/>
          <w:szCs w:val="28"/>
        </w:rPr>
        <w:t xml:space="preserve"> может принимать положительное, отрицательное или нулевое значение.</w:t>
      </w:r>
    </w:p>
    <w:p w14:paraId="0C50A6CA" w14:textId="77777777" w:rsidR="004075BB" w:rsidRPr="004075BB" w:rsidRDefault="004075BB" w:rsidP="004075BB">
      <w:pPr>
        <w:widowControl w:val="0"/>
        <w:autoSpaceDE w:val="0"/>
        <w:autoSpaceDN w:val="0"/>
        <w:adjustRightInd w:val="0"/>
        <w:ind w:firstLine="709"/>
        <w:jc w:val="both"/>
        <w:rPr>
          <w:sz w:val="28"/>
          <w:szCs w:val="28"/>
        </w:rPr>
      </w:pPr>
      <w:r w:rsidRPr="004075BB">
        <w:rPr>
          <w:sz w:val="28"/>
          <w:szCs w:val="28"/>
        </w:rPr>
        <w:t xml:space="preserve">В случае если для регулируемой организации установлен </w:t>
      </w:r>
      <w:proofErr w:type="spellStart"/>
      <w:r w:rsidRPr="004075BB">
        <w:rPr>
          <w:sz w:val="28"/>
          <w:szCs w:val="28"/>
        </w:rPr>
        <w:t>одноставочный</w:t>
      </w:r>
      <w:proofErr w:type="spellEnd"/>
      <w:r w:rsidRPr="004075BB">
        <w:rPr>
          <w:sz w:val="28"/>
          <w:szCs w:val="28"/>
        </w:rPr>
        <w:t xml:space="preserve"> тариф, величина </w:t>
      </w:r>
      <w:r w:rsidRPr="004075BB">
        <w:rPr>
          <w:noProof/>
          <w:sz w:val="28"/>
          <w:szCs w:val="28"/>
        </w:rPr>
        <w:drawing>
          <wp:inline distT="0" distB="0" distL="0" distR="0" wp14:anchorId="45EE8FBA" wp14:editId="6C0CAF1B">
            <wp:extent cx="569595" cy="35750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595" cy="357505"/>
                    </a:xfrm>
                    <a:prstGeom prst="rect">
                      <a:avLst/>
                    </a:prstGeom>
                    <a:noFill/>
                    <a:ln>
                      <a:noFill/>
                    </a:ln>
                  </pic:spPr>
                </pic:pic>
              </a:graphicData>
            </a:graphic>
          </wp:inline>
        </w:drawing>
      </w:r>
      <w:r w:rsidRPr="004075BB">
        <w:rPr>
          <w:sz w:val="28"/>
          <w:szCs w:val="28"/>
        </w:rPr>
        <w:t xml:space="preserve"> принимается равной расчетному значению </w:t>
      </w:r>
      <w:r w:rsidRPr="004075BB">
        <w:rPr>
          <w:noProof/>
          <w:sz w:val="28"/>
          <w:szCs w:val="28"/>
        </w:rPr>
        <w:drawing>
          <wp:inline distT="0" distB="0" distL="0" distR="0" wp14:anchorId="3DA68529" wp14:editId="384F5488">
            <wp:extent cx="861695" cy="35750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1695" cy="357505"/>
                    </a:xfrm>
                    <a:prstGeom prst="rect">
                      <a:avLst/>
                    </a:prstGeom>
                    <a:noFill/>
                    <a:ln>
                      <a:noFill/>
                    </a:ln>
                  </pic:spPr>
                </pic:pic>
              </a:graphicData>
            </a:graphic>
          </wp:inline>
        </w:drawing>
      </w:r>
      <w:r w:rsidRPr="004075BB">
        <w:rPr>
          <w:sz w:val="28"/>
          <w:szCs w:val="28"/>
        </w:rPr>
        <w:t xml:space="preserve">, определяемому с учетом изменения полезного отпуска </w:t>
      </w:r>
    </w:p>
    <w:p w14:paraId="0D1B3900" w14:textId="77777777" w:rsidR="004075BB" w:rsidRPr="004075BB" w:rsidRDefault="004075BB" w:rsidP="004075BB">
      <w:pPr>
        <w:widowControl w:val="0"/>
        <w:autoSpaceDE w:val="0"/>
        <w:autoSpaceDN w:val="0"/>
        <w:adjustRightInd w:val="0"/>
        <w:ind w:firstLine="709"/>
        <w:jc w:val="both"/>
        <w:rPr>
          <w:sz w:val="28"/>
          <w:szCs w:val="28"/>
        </w:rPr>
      </w:pPr>
      <w:r w:rsidRPr="004075BB">
        <w:rPr>
          <w:sz w:val="28"/>
          <w:szCs w:val="28"/>
        </w:rPr>
        <w:t>по формуле:</w:t>
      </w:r>
    </w:p>
    <w:p w14:paraId="68666F84" w14:textId="77777777" w:rsidR="004075BB" w:rsidRPr="004075BB" w:rsidRDefault="004075BB" w:rsidP="004075BB">
      <w:pPr>
        <w:autoSpaceDE w:val="0"/>
        <w:autoSpaceDN w:val="0"/>
        <w:adjustRightInd w:val="0"/>
        <w:ind w:firstLine="709"/>
        <w:jc w:val="center"/>
        <w:rPr>
          <w:sz w:val="28"/>
          <w:szCs w:val="28"/>
        </w:rPr>
      </w:pPr>
      <w:r w:rsidRPr="004075BB">
        <w:rPr>
          <w:noProof/>
          <w:sz w:val="28"/>
          <w:szCs w:val="28"/>
        </w:rPr>
        <w:drawing>
          <wp:inline distT="0" distB="0" distL="0" distR="0" wp14:anchorId="566AA8B1" wp14:editId="54D66C7C">
            <wp:extent cx="2212975" cy="58293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2975" cy="582930"/>
                    </a:xfrm>
                    <a:prstGeom prst="rect">
                      <a:avLst/>
                    </a:prstGeom>
                    <a:noFill/>
                    <a:ln>
                      <a:noFill/>
                    </a:ln>
                  </pic:spPr>
                </pic:pic>
              </a:graphicData>
            </a:graphic>
          </wp:inline>
        </w:drawing>
      </w:r>
      <w:r w:rsidRPr="004075BB">
        <w:rPr>
          <w:sz w:val="28"/>
          <w:szCs w:val="28"/>
        </w:rPr>
        <w:t xml:space="preserve"> (тыс. руб.), </w:t>
      </w:r>
    </w:p>
    <w:p w14:paraId="3CD115D6" w14:textId="77777777" w:rsidR="004075BB" w:rsidRPr="004075BB" w:rsidRDefault="004075BB" w:rsidP="004075BB">
      <w:pPr>
        <w:autoSpaceDE w:val="0"/>
        <w:autoSpaceDN w:val="0"/>
        <w:adjustRightInd w:val="0"/>
        <w:ind w:firstLine="709"/>
        <w:jc w:val="center"/>
        <w:rPr>
          <w:sz w:val="28"/>
          <w:szCs w:val="28"/>
        </w:rPr>
      </w:pPr>
    </w:p>
    <w:p w14:paraId="3C3F8863" w14:textId="77777777" w:rsidR="004075BB" w:rsidRPr="004075BB" w:rsidRDefault="004075BB" w:rsidP="004075BB">
      <w:pPr>
        <w:autoSpaceDE w:val="0"/>
        <w:autoSpaceDN w:val="0"/>
        <w:adjustRightInd w:val="0"/>
        <w:ind w:firstLine="709"/>
        <w:jc w:val="both"/>
        <w:rPr>
          <w:sz w:val="28"/>
          <w:szCs w:val="28"/>
        </w:rPr>
      </w:pPr>
      <w:r w:rsidRPr="004075BB">
        <w:rPr>
          <w:sz w:val="28"/>
          <w:szCs w:val="28"/>
        </w:rPr>
        <w:t>где:</w:t>
      </w:r>
    </w:p>
    <w:p w14:paraId="6C60090A" w14:textId="77777777" w:rsidR="004075BB" w:rsidRPr="004075BB" w:rsidRDefault="004075BB" w:rsidP="004075BB">
      <w:pPr>
        <w:autoSpaceDE w:val="0"/>
        <w:autoSpaceDN w:val="0"/>
        <w:adjustRightInd w:val="0"/>
        <w:ind w:firstLine="709"/>
        <w:jc w:val="both"/>
        <w:rPr>
          <w:sz w:val="28"/>
          <w:szCs w:val="28"/>
        </w:rPr>
      </w:pPr>
      <w:r w:rsidRPr="004075BB">
        <w:rPr>
          <w:noProof/>
          <w:sz w:val="28"/>
          <w:szCs w:val="28"/>
        </w:rPr>
        <w:drawing>
          <wp:inline distT="0" distB="0" distL="0" distR="0" wp14:anchorId="410CB740" wp14:editId="1FDEE2CD">
            <wp:extent cx="582930" cy="37084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2930" cy="370840"/>
                    </a:xfrm>
                    <a:prstGeom prst="rect">
                      <a:avLst/>
                    </a:prstGeom>
                    <a:noFill/>
                    <a:ln>
                      <a:noFill/>
                    </a:ln>
                  </pic:spPr>
                </pic:pic>
              </a:graphicData>
            </a:graphic>
          </wp:inline>
        </w:drawing>
      </w:r>
      <w:r w:rsidRPr="004075BB">
        <w:rPr>
          <w:sz w:val="28"/>
          <w:szCs w:val="28"/>
        </w:rPr>
        <w:t xml:space="preserve"> - фактический объем полезного отпуска соответствующего вида продукции (услуг) в (i-j)-м году, тыс. Гкал (тыс. куб. м);</w:t>
      </w:r>
    </w:p>
    <w:p w14:paraId="3B47C4FC" w14:textId="77777777" w:rsidR="004075BB" w:rsidRPr="004075BB" w:rsidRDefault="004075BB" w:rsidP="004075BB">
      <w:pPr>
        <w:autoSpaceDE w:val="0"/>
        <w:autoSpaceDN w:val="0"/>
        <w:adjustRightInd w:val="0"/>
        <w:ind w:firstLine="709"/>
        <w:jc w:val="both"/>
        <w:rPr>
          <w:sz w:val="28"/>
          <w:szCs w:val="28"/>
        </w:rPr>
      </w:pPr>
      <w:r w:rsidRPr="004075BB">
        <w:rPr>
          <w:noProof/>
          <w:sz w:val="28"/>
          <w:szCs w:val="28"/>
        </w:rPr>
        <w:drawing>
          <wp:inline distT="0" distB="0" distL="0" distR="0" wp14:anchorId="44AF9010" wp14:editId="1E369B7E">
            <wp:extent cx="384175" cy="33147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175" cy="331470"/>
                    </a:xfrm>
                    <a:prstGeom prst="rect">
                      <a:avLst/>
                    </a:prstGeom>
                    <a:noFill/>
                    <a:ln>
                      <a:noFill/>
                    </a:ln>
                  </pic:spPr>
                </pic:pic>
              </a:graphicData>
            </a:graphic>
          </wp:inline>
        </w:drawing>
      </w:r>
      <w:r w:rsidRPr="004075BB">
        <w:rPr>
          <w:sz w:val="28"/>
          <w:szCs w:val="28"/>
        </w:rPr>
        <w:t xml:space="preserve"> - объем полезного отпуска соответствующего вида продукции (услуг), учтенный при установлении тарифов на (i-j)-й год, тыс. Гкал </w:t>
      </w:r>
      <w:r w:rsidRPr="004075BB">
        <w:rPr>
          <w:sz w:val="28"/>
          <w:szCs w:val="28"/>
        </w:rPr>
        <w:br/>
        <w:t>(тыс. куб. м).</w:t>
      </w:r>
    </w:p>
    <w:p w14:paraId="4B5CD73B" w14:textId="77777777" w:rsidR="004075BB" w:rsidRPr="004075BB" w:rsidRDefault="004075BB" w:rsidP="004075BB">
      <w:pPr>
        <w:spacing w:after="160"/>
        <w:ind w:firstLine="709"/>
        <w:contextualSpacing/>
        <w:jc w:val="both"/>
        <w:rPr>
          <w:rFonts w:eastAsia="Courier New"/>
          <w:sz w:val="28"/>
          <w:szCs w:val="28"/>
          <w:lang w:eastAsia="en-US"/>
        </w:rPr>
      </w:pPr>
      <w:r w:rsidRPr="004075BB">
        <w:rPr>
          <w:rFonts w:eastAsia="Courier New"/>
          <w:sz w:val="28"/>
          <w:szCs w:val="28"/>
          <w:lang w:eastAsia="en-US"/>
        </w:rPr>
        <w:t xml:space="preserve">Инвестиционная программа ООО «Енисей» на 2018-2022 годы утверждена постановлением РЭК Кемеровской области от 17.12.2018 </w:t>
      </w:r>
      <w:r w:rsidRPr="004075BB">
        <w:rPr>
          <w:rFonts w:eastAsia="Courier New"/>
          <w:sz w:val="28"/>
          <w:szCs w:val="28"/>
          <w:lang w:eastAsia="en-US"/>
        </w:rPr>
        <w:br/>
        <w:t xml:space="preserve">№ 549 «Об утверждении инвестиционной программы ООО «Енисей» в сфере </w:t>
      </w:r>
      <w:r w:rsidRPr="004075BB">
        <w:rPr>
          <w:rFonts w:eastAsia="Courier New"/>
          <w:sz w:val="28"/>
          <w:szCs w:val="28"/>
          <w:lang w:eastAsia="en-US"/>
        </w:rPr>
        <w:lastRenderedPageBreak/>
        <w:t>теплоснабжения на 2018-2022 годы» (в редакции постановления РЭК Кузбасса от 01.10.2021 № 376).</w:t>
      </w:r>
    </w:p>
    <w:p w14:paraId="43B9CA8D" w14:textId="77777777" w:rsidR="004075BB" w:rsidRPr="004075BB" w:rsidRDefault="004075BB" w:rsidP="004075BB">
      <w:pPr>
        <w:ind w:firstLine="709"/>
        <w:jc w:val="both"/>
        <w:rPr>
          <w:sz w:val="28"/>
          <w:szCs w:val="28"/>
        </w:rPr>
      </w:pPr>
      <w:r w:rsidRPr="004075BB">
        <w:rPr>
          <w:sz w:val="28"/>
          <w:szCs w:val="28"/>
        </w:rPr>
        <w:t>Расходы на исполнение мероприятий инвестпрограммы в 2021 году предусмотрены в сумме 17 007 тыс. руб., в том числе 13 845 тыс. руб. за счет прибыли и 3 162 за счет прочих источников финансирования. Согласно данным Региональной энергетической комиссии Кузбасса, об исполнении инвестиционных программ теплоснабжающими организациями коммунального комплекса Кемеровской области за 2021 год, объём исполнения инвестпрограммы ООО «Енисей» составил:</w:t>
      </w:r>
    </w:p>
    <w:p w14:paraId="499C4E13" w14:textId="77777777" w:rsidR="004075BB" w:rsidRPr="004075BB" w:rsidRDefault="004075BB" w:rsidP="004075BB">
      <w:pPr>
        <w:ind w:firstLine="709"/>
        <w:jc w:val="both"/>
        <w:rPr>
          <w:sz w:val="28"/>
          <w:szCs w:val="28"/>
        </w:rPr>
      </w:pPr>
    </w:p>
    <w:p w14:paraId="0C6C1A5A" w14:textId="77777777" w:rsidR="004075BB" w:rsidRPr="004075BB" w:rsidRDefault="004075BB" w:rsidP="004075BB">
      <w:pPr>
        <w:tabs>
          <w:tab w:val="left" w:pos="1890"/>
        </w:tabs>
        <w:spacing w:line="360" w:lineRule="auto"/>
        <w:jc w:val="both"/>
        <w:rPr>
          <w:sz w:val="28"/>
          <w:szCs w:val="28"/>
        </w:rPr>
      </w:pPr>
      <w:r w:rsidRPr="004075BB">
        <w:rPr>
          <w:noProof/>
          <w:sz w:val="28"/>
          <w:szCs w:val="28"/>
        </w:rPr>
        <w:drawing>
          <wp:inline distT="0" distB="0" distL="0" distR="0" wp14:anchorId="2FF7F6E8" wp14:editId="56C7FCB8">
            <wp:extent cx="848360" cy="357505"/>
            <wp:effectExtent l="0" t="0" r="889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8360" cy="357505"/>
                    </a:xfrm>
                    <a:prstGeom prst="rect">
                      <a:avLst/>
                    </a:prstGeom>
                    <a:noFill/>
                    <a:ln>
                      <a:noFill/>
                    </a:ln>
                  </pic:spPr>
                </pic:pic>
              </a:graphicData>
            </a:graphic>
          </wp:inline>
        </w:drawing>
      </w:r>
      <w:r w:rsidRPr="004075BB">
        <w:rPr>
          <w:noProof/>
          <w:sz w:val="28"/>
          <w:szCs w:val="28"/>
        </w:rPr>
        <w:t xml:space="preserve"> = </w:t>
      </w:r>
      <w:r w:rsidRPr="004075BB">
        <w:rPr>
          <w:sz w:val="28"/>
          <w:szCs w:val="28"/>
        </w:rPr>
        <w:t>37 776 Гкал / 35 421 Гкал × (17 007 тыс. руб. - 3 162 тыс. руб.) =</w:t>
      </w:r>
      <w:r w:rsidRPr="004075BB">
        <w:rPr>
          <w:sz w:val="28"/>
          <w:szCs w:val="28"/>
        </w:rPr>
        <w:tab/>
        <w:t>= 14 765 тыс. руб.</w:t>
      </w:r>
    </w:p>
    <w:p w14:paraId="2A3BB44E" w14:textId="77777777" w:rsidR="004075BB" w:rsidRPr="004075BB" w:rsidRDefault="004075BB" w:rsidP="004075BB">
      <w:pPr>
        <w:tabs>
          <w:tab w:val="left" w:pos="1890"/>
        </w:tabs>
        <w:spacing w:line="360" w:lineRule="auto"/>
        <w:ind w:firstLine="851"/>
        <w:jc w:val="both"/>
        <w:rPr>
          <w:sz w:val="28"/>
          <w:szCs w:val="28"/>
        </w:rPr>
      </w:pPr>
      <w:r w:rsidRPr="004075BB">
        <w:rPr>
          <w:noProof/>
        </w:rPr>
        <w:drawing>
          <wp:anchor distT="0" distB="0" distL="114300" distR="114300" simplePos="0" relativeHeight="251659264" behindDoc="0" locked="0" layoutInCell="1" allowOverlap="1" wp14:anchorId="513701E6" wp14:editId="4650B357">
            <wp:simplePos x="0" y="0"/>
            <wp:positionH relativeFrom="column">
              <wp:posOffset>9525</wp:posOffset>
            </wp:positionH>
            <wp:positionV relativeFrom="paragraph">
              <wp:posOffset>258445</wp:posOffset>
            </wp:positionV>
            <wp:extent cx="574040" cy="263525"/>
            <wp:effectExtent l="0" t="0" r="0" b="3175"/>
            <wp:wrapSquare wrapText="right"/>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4040" cy="26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0E45C" w14:textId="77777777" w:rsidR="004075BB" w:rsidRPr="004075BB" w:rsidRDefault="004075BB" w:rsidP="004075BB">
      <w:pPr>
        <w:spacing w:line="360" w:lineRule="auto"/>
        <w:ind w:firstLine="851"/>
        <w:jc w:val="both"/>
        <w:rPr>
          <w:sz w:val="28"/>
          <w:szCs w:val="28"/>
        </w:rPr>
      </w:pPr>
      <w:r w:rsidRPr="004075BB">
        <w:rPr>
          <w:sz w:val="28"/>
          <w:szCs w:val="28"/>
        </w:rPr>
        <w:t xml:space="preserve">= (17 007 – 3 162) × (((17 007 - 3 162) / 14 765) – 1) + 0 = </w:t>
      </w:r>
      <w:r w:rsidRPr="004075BB">
        <w:rPr>
          <w:sz w:val="28"/>
          <w:szCs w:val="28"/>
        </w:rPr>
        <w:br/>
        <w:t>- 863 тыс. руб.</w:t>
      </w:r>
    </w:p>
    <w:p w14:paraId="1EC576F7" w14:textId="77777777" w:rsidR="004075BB" w:rsidRPr="004075BB" w:rsidRDefault="004075BB" w:rsidP="004075BB">
      <w:pPr>
        <w:ind w:firstLine="709"/>
        <w:jc w:val="both"/>
        <w:rPr>
          <w:snapToGrid w:val="0"/>
          <w:sz w:val="28"/>
          <w:szCs w:val="28"/>
        </w:rPr>
      </w:pPr>
      <w:r w:rsidRPr="004075BB">
        <w:rPr>
          <w:snapToGrid w:val="0"/>
          <w:sz w:val="28"/>
          <w:szCs w:val="28"/>
        </w:rPr>
        <w:t>Рассчитанная величина корректировки имеет отрицательное значение. В данном случае из НВВ предприятия на 2023 год исключаются расходы в сумме 863 тыс. руб.</w:t>
      </w:r>
    </w:p>
    <w:p w14:paraId="18719788" w14:textId="77777777" w:rsidR="004075BB" w:rsidRPr="004075BB" w:rsidRDefault="004075BB" w:rsidP="004075BB">
      <w:pPr>
        <w:ind w:firstLine="709"/>
        <w:jc w:val="both"/>
        <w:rPr>
          <w:sz w:val="28"/>
          <w:szCs w:val="28"/>
          <w:highlight w:val="yellow"/>
        </w:rPr>
      </w:pPr>
    </w:p>
    <w:p w14:paraId="58CEFFEA" w14:textId="77777777" w:rsidR="004075BB" w:rsidRPr="004075BB" w:rsidRDefault="004075BB" w:rsidP="004075BB">
      <w:pPr>
        <w:keepNext/>
        <w:numPr>
          <w:ilvl w:val="0"/>
          <w:numId w:val="8"/>
        </w:numPr>
        <w:ind w:left="0" w:firstLine="709"/>
        <w:jc w:val="both"/>
        <w:outlineLvl w:val="0"/>
        <w:rPr>
          <w:b/>
          <w:bCs/>
          <w:kern w:val="32"/>
          <w:sz w:val="28"/>
          <w:szCs w:val="32"/>
          <w:lang w:eastAsia="en-US"/>
        </w:rPr>
      </w:pPr>
      <w:bookmarkStart w:id="356" w:name="_Toc27399056"/>
      <w:bookmarkStart w:id="357" w:name="_Toc116664276"/>
      <w:r w:rsidRPr="004075BB">
        <w:rPr>
          <w:b/>
          <w:bCs/>
          <w:kern w:val="32"/>
          <w:sz w:val="28"/>
          <w:szCs w:val="32"/>
          <w:lang w:eastAsia="en-US"/>
        </w:rPr>
        <w:t xml:space="preserve">Расчёт необходимой валовой выручки ООО «Енисей» на производство и передачу тепловой энергии </w:t>
      </w:r>
      <w:bookmarkEnd w:id="356"/>
      <w:r w:rsidRPr="004075BB">
        <w:rPr>
          <w:b/>
          <w:kern w:val="32"/>
          <w:sz w:val="28"/>
          <w:szCs w:val="32"/>
          <w:lang w:eastAsia="en-US"/>
        </w:rPr>
        <w:t>на второй долгосрочный период регулирования 2023-2027 гг.</w:t>
      </w:r>
      <w:bookmarkEnd w:id="357"/>
    </w:p>
    <w:p w14:paraId="183CA71A" w14:textId="77777777" w:rsidR="004075BB" w:rsidRPr="004075BB" w:rsidRDefault="004075BB" w:rsidP="004075BB">
      <w:pPr>
        <w:ind w:firstLine="709"/>
        <w:jc w:val="both"/>
        <w:rPr>
          <w:sz w:val="28"/>
          <w:szCs w:val="28"/>
        </w:rPr>
      </w:pPr>
      <w:r w:rsidRPr="004075BB">
        <w:rPr>
          <w:sz w:val="28"/>
          <w:szCs w:val="28"/>
        </w:rPr>
        <w:t>Расчёт необходимой валовой выручки ООО «Енисей» на производство и передачу тепловой энергии на 2023 год представлен в таблице 15.</w:t>
      </w:r>
    </w:p>
    <w:p w14:paraId="69E343EB" w14:textId="77777777" w:rsidR="004075BB" w:rsidRPr="004075BB" w:rsidRDefault="004075BB" w:rsidP="004075BB">
      <w:pPr>
        <w:ind w:firstLine="851"/>
        <w:jc w:val="right"/>
        <w:rPr>
          <w:sz w:val="28"/>
          <w:szCs w:val="28"/>
        </w:rPr>
      </w:pPr>
      <w:r w:rsidRPr="004075BB">
        <w:rPr>
          <w:sz w:val="28"/>
          <w:szCs w:val="28"/>
        </w:rPr>
        <w:t>Таблица 15.</w:t>
      </w:r>
    </w:p>
    <w:p w14:paraId="4EB18668" w14:textId="77777777" w:rsidR="004075BB" w:rsidRPr="004075BB" w:rsidRDefault="004075BB" w:rsidP="004075BB">
      <w:pPr>
        <w:ind w:firstLine="709"/>
        <w:jc w:val="center"/>
        <w:rPr>
          <w:bCs/>
          <w:snapToGrid w:val="0"/>
          <w:sz w:val="28"/>
          <w:szCs w:val="26"/>
          <w:lang w:eastAsia="en-US"/>
        </w:rPr>
      </w:pPr>
      <w:r w:rsidRPr="004075BB">
        <w:rPr>
          <w:bCs/>
          <w:snapToGrid w:val="0"/>
          <w:sz w:val="28"/>
          <w:szCs w:val="26"/>
          <w:lang w:eastAsia="en-US"/>
        </w:rPr>
        <w:t>Расчёт необходимой валовой выручки ООО «Енисей» на производство и передачу тепловой энергии методом индексации установленных тарифов</w:t>
      </w:r>
    </w:p>
    <w:p w14:paraId="0B7E1D2D" w14:textId="77777777" w:rsidR="004075BB" w:rsidRPr="004075BB" w:rsidRDefault="004075BB" w:rsidP="004075BB">
      <w:pPr>
        <w:ind w:firstLine="709"/>
        <w:jc w:val="center"/>
        <w:rPr>
          <w:bCs/>
          <w:snapToGrid w:val="0"/>
          <w:sz w:val="28"/>
          <w:szCs w:val="26"/>
          <w:lang w:eastAsia="en-US"/>
        </w:rPr>
      </w:pPr>
      <w:r w:rsidRPr="004075BB">
        <w:rPr>
          <w:bCs/>
          <w:snapToGrid w:val="0"/>
          <w:sz w:val="28"/>
          <w:szCs w:val="26"/>
          <w:lang w:eastAsia="en-US"/>
        </w:rPr>
        <w:t xml:space="preserve">на 2023 год, в целях расчета конечного тарифа </w:t>
      </w:r>
      <w:r w:rsidRPr="004075BB">
        <w:rPr>
          <w:bCs/>
          <w:snapToGrid w:val="0"/>
          <w:sz w:val="28"/>
          <w:szCs w:val="26"/>
          <w:lang w:eastAsia="en-US"/>
        </w:rPr>
        <w:br/>
        <w:t>(производство + передача)</w:t>
      </w:r>
    </w:p>
    <w:p w14:paraId="0031EF37" w14:textId="77777777" w:rsidR="004075BB" w:rsidRPr="004075BB" w:rsidRDefault="004075BB" w:rsidP="004075BB">
      <w:pPr>
        <w:ind w:firstLine="709"/>
        <w:jc w:val="center"/>
        <w:rPr>
          <w:rFonts w:eastAsia="Courier New"/>
          <w:bCs/>
          <w:snapToGrid w:val="0"/>
          <w:sz w:val="28"/>
          <w:szCs w:val="26"/>
          <w:lang w:eastAsia="en-US"/>
        </w:rPr>
      </w:pPr>
      <w:r w:rsidRPr="004075BB">
        <w:rPr>
          <w:bCs/>
          <w:snapToGrid w:val="0"/>
          <w:sz w:val="28"/>
          <w:szCs w:val="26"/>
          <w:lang w:eastAsia="en-US"/>
        </w:rPr>
        <w:t>(Приложение 5.9 Методических указаний)</w:t>
      </w:r>
      <w:r w:rsidRPr="004075BB">
        <w:rPr>
          <w:rFonts w:eastAsia="Courier New"/>
          <w:bCs/>
          <w:snapToGrid w:val="0"/>
          <w:sz w:val="28"/>
          <w:szCs w:val="26"/>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038"/>
        <w:gridCol w:w="1281"/>
        <w:gridCol w:w="1407"/>
        <w:gridCol w:w="1407"/>
        <w:gridCol w:w="1545"/>
        <w:gridCol w:w="1079"/>
      </w:tblGrid>
      <w:tr w:rsidR="004075BB" w:rsidRPr="004075BB" w14:paraId="75783B9C" w14:textId="77777777" w:rsidTr="00F95151">
        <w:trPr>
          <w:trHeight w:val="702"/>
          <w:tblHeader/>
        </w:trPr>
        <w:tc>
          <w:tcPr>
            <w:tcW w:w="314" w:type="pct"/>
            <w:vMerge w:val="restart"/>
            <w:shd w:val="clear" w:color="auto" w:fill="auto"/>
            <w:vAlign w:val="center"/>
            <w:hideMark/>
          </w:tcPr>
          <w:p w14:paraId="16B2B65F" w14:textId="77777777" w:rsidR="004075BB" w:rsidRPr="004075BB" w:rsidRDefault="004075BB" w:rsidP="004075BB">
            <w:pPr>
              <w:jc w:val="center"/>
              <w:rPr>
                <w:snapToGrid w:val="0"/>
                <w:sz w:val="22"/>
                <w:szCs w:val="22"/>
              </w:rPr>
            </w:pPr>
            <w:r w:rsidRPr="004075BB">
              <w:rPr>
                <w:snapToGrid w:val="0"/>
                <w:sz w:val="22"/>
                <w:szCs w:val="22"/>
              </w:rPr>
              <w:t>№ п/п</w:t>
            </w:r>
          </w:p>
        </w:tc>
        <w:tc>
          <w:tcPr>
            <w:tcW w:w="1191" w:type="pct"/>
            <w:shd w:val="clear" w:color="auto" w:fill="auto"/>
            <w:vAlign w:val="center"/>
            <w:hideMark/>
          </w:tcPr>
          <w:p w14:paraId="610B267D" w14:textId="77777777" w:rsidR="004075BB" w:rsidRPr="004075BB" w:rsidRDefault="004075BB" w:rsidP="004075BB">
            <w:pPr>
              <w:jc w:val="center"/>
              <w:rPr>
                <w:snapToGrid w:val="0"/>
                <w:sz w:val="22"/>
                <w:szCs w:val="22"/>
              </w:rPr>
            </w:pPr>
            <w:r w:rsidRPr="004075BB">
              <w:rPr>
                <w:snapToGrid w:val="0"/>
                <w:sz w:val="22"/>
                <w:szCs w:val="22"/>
              </w:rPr>
              <w:t>Наименование расхода</w:t>
            </w:r>
          </w:p>
        </w:tc>
        <w:tc>
          <w:tcPr>
            <w:tcW w:w="684" w:type="pct"/>
            <w:vAlign w:val="center"/>
          </w:tcPr>
          <w:p w14:paraId="03D078AA" w14:textId="77777777" w:rsidR="004075BB" w:rsidRPr="004075BB" w:rsidRDefault="004075BB" w:rsidP="004075BB">
            <w:pPr>
              <w:ind w:left="-57" w:right="-57"/>
              <w:jc w:val="center"/>
              <w:rPr>
                <w:snapToGrid w:val="0"/>
                <w:sz w:val="22"/>
                <w:szCs w:val="22"/>
              </w:rPr>
            </w:pPr>
            <w:r w:rsidRPr="004075BB">
              <w:rPr>
                <w:snapToGrid w:val="0"/>
                <w:sz w:val="22"/>
                <w:szCs w:val="22"/>
              </w:rPr>
              <w:t>Утверждено на 2022 год</w:t>
            </w:r>
          </w:p>
        </w:tc>
        <w:tc>
          <w:tcPr>
            <w:tcW w:w="723" w:type="pct"/>
          </w:tcPr>
          <w:p w14:paraId="6FB1C2FC" w14:textId="77777777" w:rsidR="004075BB" w:rsidRPr="004075BB" w:rsidRDefault="004075BB" w:rsidP="004075BB">
            <w:pPr>
              <w:ind w:left="-57" w:right="-57"/>
              <w:jc w:val="center"/>
              <w:rPr>
                <w:snapToGrid w:val="0"/>
                <w:sz w:val="22"/>
                <w:szCs w:val="22"/>
              </w:rPr>
            </w:pPr>
            <w:r w:rsidRPr="004075BB">
              <w:rPr>
                <w:snapToGrid w:val="0"/>
                <w:sz w:val="22"/>
                <w:szCs w:val="22"/>
              </w:rPr>
              <w:t>Предложение предприятия на 2023 год</w:t>
            </w:r>
          </w:p>
        </w:tc>
        <w:tc>
          <w:tcPr>
            <w:tcW w:w="723" w:type="pct"/>
          </w:tcPr>
          <w:p w14:paraId="1192245A" w14:textId="77777777" w:rsidR="004075BB" w:rsidRPr="004075BB" w:rsidRDefault="004075BB" w:rsidP="004075BB">
            <w:pPr>
              <w:ind w:left="-57" w:right="-57"/>
              <w:jc w:val="center"/>
              <w:rPr>
                <w:snapToGrid w:val="0"/>
                <w:sz w:val="22"/>
                <w:szCs w:val="22"/>
              </w:rPr>
            </w:pPr>
            <w:r w:rsidRPr="004075BB">
              <w:rPr>
                <w:snapToGrid w:val="0"/>
                <w:sz w:val="22"/>
                <w:szCs w:val="22"/>
              </w:rPr>
              <w:t>Предложение экспертов на 2023 год</w:t>
            </w:r>
          </w:p>
        </w:tc>
        <w:tc>
          <w:tcPr>
            <w:tcW w:w="797" w:type="pct"/>
          </w:tcPr>
          <w:p w14:paraId="2E894C44" w14:textId="77777777" w:rsidR="004075BB" w:rsidRPr="004075BB" w:rsidRDefault="004075BB" w:rsidP="004075BB">
            <w:pPr>
              <w:ind w:left="-57" w:right="-57"/>
              <w:jc w:val="center"/>
              <w:rPr>
                <w:snapToGrid w:val="0"/>
                <w:sz w:val="22"/>
                <w:szCs w:val="22"/>
              </w:rPr>
            </w:pPr>
            <w:r w:rsidRPr="004075BB">
              <w:rPr>
                <w:snapToGrid w:val="0"/>
                <w:sz w:val="22"/>
                <w:szCs w:val="22"/>
              </w:rPr>
              <w:t>Корректировка предложения предприятия</w:t>
            </w:r>
          </w:p>
        </w:tc>
        <w:tc>
          <w:tcPr>
            <w:tcW w:w="568" w:type="pct"/>
            <w:vAlign w:val="center"/>
          </w:tcPr>
          <w:p w14:paraId="643F8FB0" w14:textId="77777777" w:rsidR="004075BB" w:rsidRPr="004075BB" w:rsidRDefault="004075BB" w:rsidP="004075BB">
            <w:pPr>
              <w:ind w:left="-57" w:right="-57"/>
              <w:jc w:val="center"/>
              <w:rPr>
                <w:snapToGrid w:val="0"/>
                <w:sz w:val="22"/>
                <w:szCs w:val="22"/>
              </w:rPr>
            </w:pPr>
            <w:r w:rsidRPr="004075BB">
              <w:rPr>
                <w:snapToGrid w:val="0"/>
                <w:sz w:val="22"/>
                <w:szCs w:val="22"/>
              </w:rPr>
              <w:t>Динамика расходов</w:t>
            </w:r>
          </w:p>
        </w:tc>
      </w:tr>
      <w:tr w:rsidR="004075BB" w:rsidRPr="004075BB" w14:paraId="366F918C" w14:textId="77777777" w:rsidTr="00F95151">
        <w:trPr>
          <w:trHeight w:val="70"/>
          <w:tblHeader/>
        </w:trPr>
        <w:tc>
          <w:tcPr>
            <w:tcW w:w="314" w:type="pct"/>
            <w:vMerge/>
            <w:shd w:val="clear" w:color="auto" w:fill="auto"/>
            <w:vAlign w:val="center"/>
          </w:tcPr>
          <w:p w14:paraId="2093C65C" w14:textId="77777777" w:rsidR="004075BB" w:rsidRPr="004075BB" w:rsidRDefault="004075BB" w:rsidP="004075BB">
            <w:pPr>
              <w:jc w:val="center"/>
              <w:rPr>
                <w:snapToGrid w:val="0"/>
                <w:sz w:val="22"/>
                <w:szCs w:val="22"/>
              </w:rPr>
            </w:pPr>
          </w:p>
        </w:tc>
        <w:tc>
          <w:tcPr>
            <w:tcW w:w="1191" w:type="pct"/>
            <w:shd w:val="clear" w:color="auto" w:fill="auto"/>
            <w:vAlign w:val="center"/>
          </w:tcPr>
          <w:p w14:paraId="602D8678" w14:textId="77777777" w:rsidR="004075BB" w:rsidRPr="004075BB" w:rsidRDefault="004075BB" w:rsidP="004075BB">
            <w:pPr>
              <w:jc w:val="center"/>
              <w:rPr>
                <w:snapToGrid w:val="0"/>
                <w:sz w:val="22"/>
                <w:szCs w:val="22"/>
              </w:rPr>
            </w:pPr>
            <w:r w:rsidRPr="004075BB">
              <w:rPr>
                <w:snapToGrid w:val="0"/>
                <w:sz w:val="22"/>
                <w:szCs w:val="22"/>
              </w:rPr>
              <w:t>1</w:t>
            </w:r>
          </w:p>
        </w:tc>
        <w:tc>
          <w:tcPr>
            <w:tcW w:w="684" w:type="pct"/>
            <w:tcBorders>
              <w:bottom w:val="single" w:sz="4" w:space="0" w:color="auto"/>
            </w:tcBorders>
            <w:vAlign w:val="center"/>
          </w:tcPr>
          <w:p w14:paraId="4D8C9BA2" w14:textId="77777777" w:rsidR="004075BB" w:rsidRPr="004075BB" w:rsidRDefault="004075BB" w:rsidP="004075BB">
            <w:pPr>
              <w:ind w:left="-57" w:right="-57"/>
              <w:jc w:val="center"/>
              <w:rPr>
                <w:snapToGrid w:val="0"/>
                <w:sz w:val="22"/>
                <w:szCs w:val="22"/>
              </w:rPr>
            </w:pPr>
            <w:r w:rsidRPr="004075BB">
              <w:rPr>
                <w:snapToGrid w:val="0"/>
                <w:sz w:val="22"/>
                <w:szCs w:val="22"/>
              </w:rPr>
              <w:t>2</w:t>
            </w:r>
          </w:p>
        </w:tc>
        <w:tc>
          <w:tcPr>
            <w:tcW w:w="723" w:type="pct"/>
            <w:tcBorders>
              <w:bottom w:val="single" w:sz="4" w:space="0" w:color="auto"/>
            </w:tcBorders>
            <w:vAlign w:val="center"/>
          </w:tcPr>
          <w:p w14:paraId="263B813A" w14:textId="77777777" w:rsidR="004075BB" w:rsidRPr="004075BB" w:rsidRDefault="004075BB" w:rsidP="004075BB">
            <w:pPr>
              <w:ind w:left="-57" w:right="-57"/>
              <w:jc w:val="center"/>
              <w:rPr>
                <w:snapToGrid w:val="0"/>
                <w:sz w:val="22"/>
                <w:szCs w:val="22"/>
              </w:rPr>
            </w:pPr>
            <w:r w:rsidRPr="004075BB">
              <w:rPr>
                <w:snapToGrid w:val="0"/>
                <w:sz w:val="22"/>
                <w:szCs w:val="22"/>
              </w:rPr>
              <w:t>3</w:t>
            </w:r>
          </w:p>
        </w:tc>
        <w:tc>
          <w:tcPr>
            <w:tcW w:w="723" w:type="pct"/>
            <w:tcBorders>
              <w:bottom w:val="single" w:sz="4" w:space="0" w:color="auto"/>
            </w:tcBorders>
            <w:vAlign w:val="center"/>
          </w:tcPr>
          <w:p w14:paraId="53D94CB6" w14:textId="77777777" w:rsidR="004075BB" w:rsidRPr="004075BB" w:rsidRDefault="004075BB" w:rsidP="004075BB">
            <w:pPr>
              <w:ind w:left="-57" w:right="-57"/>
              <w:jc w:val="center"/>
              <w:rPr>
                <w:snapToGrid w:val="0"/>
                <w:sz w:val="22"/>
                <w:szCs w:val="22"/>
              </w:rPr>
            </w:pPr>
            <w:r w:rsidRPr="004075BB">
              <w:rPr>
                <w:snapToGrid w:val="0"/>
                <w:sz w:val="22"/>
                <w:szCs w:val="22"/>
              </w:rPr>
              <w:t>4</w:t>
            </w:r>
          </w:p>
        </w:tc>
        <w:tc>
          <w:tcPr>
            <w:tcW w:w="797" w:type="pct"/>
            <w:tcBorders>
              <w:bottom w:val="single" w:sz="4" w:space="0" w:color="auto"/>
            </w:tcBorders>
            <w:vAlign w:val="center"/>
          </w:tcPr>
          <w:p w14:paraId="5260B643" w14:textId="77777777" w:rsidR="004075BB" w:rsidRPr="004075BB" w:rsidRDefault="004075BB" w:rsidP="004075BB">
            <w:pPr>
              <w:ind w:left="-57" w:right="-57"/>
              <w:jc w:val="center"/>
              <w:rPr>
                <w:snapToGrid w:val="0"/>
                <w:sz w:val="22"/>
                <w:szCs w:val="22"/>
              </w:rPr>
            </w:pPr>
            <w:r w:rsidRPr="004075BB">
              <w:rPr>
                <w:snapToGrid w:val="0"/>
                <w:sz w:val="22"/>
                <w:szCs w:val="22"/>
              </w:rPr>
              <w:t>5=4-3</w:t>
            </w:r>
          </w:p>
        </w:tc>
        <w:tc>
          <w:tcPr>
            <w:tcW w:w="568" w:type="pct"/>
            <w:tcBorders>
              <w:bottom w:val="single" w:sz="4" w:space="0" w:color="auto"/>
            </w:tcBorders>
            <w:vAlign w:val="center"/>
          </w:tcPr>
          <w:p w14:paraId="633D0181" w14:textId="77777777" w:rsidR="004075BB" w:rsidRPr="004075BB" w:rsidRDefault="004075BB" w:rsidP="004075BB">
            <w:pPr>
              <w:ind w:left="-57" w:right="-57"/>
              <w:jc w:val="center"/>
              <w:rPr>
                <w:snapToGrid w:val="0"/>
                <w:sz w:val="22"/>
                <w:szCs w:val="22"/>
              </w:rPr>
            </w:pPr>
            <w:r w:rsidRPr="004075BB">
              <w:rPr>
                <w:snapToGrid w:val="0"/>
                <w:sz w:val="22"/>
                <w:szCs w:val="22"/>
              </w:rPr>
              <w:t>6=4/2</w:t>
            </w:r>
          </w:p>
        </w:tc>
      </w:tr>
      <w:tr w:rsidR="004075BB" w:rsidRPr="004075BB" w14:paraId="5A59C7C3" w14:textId="77777777" w:rsidTr="00F95151">
        <w:trPr>
          <w:trHeight w:val="349"/>
        </w:trPr>
        <w:tc>
          <w:tcPr>
            <w:tcW w:w="314" w:type="pct"/>
            <w:shd w:val="clear" w:color="auto" w:fill="auto"/>
            <w:vAlign w:val="center"/>
            <w:hideMark/>
          </w:tcPr>
          <w:p w14:paraId="712F7FF9" w14:textId="77777777" w:rsidR="004075BB" w:rsidRPr="004075BB" w:rsidRDefault="004075BB" w:rsidP="004075BB">
            <w:pPr>
              <w:jc w:val="center"/>
              <w:rPr>
                <w:snapToGrid w:val="0"/>
                <w:sz w:val="22"/>
                <w:szCs w:val="22"/>
              </w:rPr>
            </w:pPr>
            <w:r w:rsidRPr="004075BB">
              <w:rPr>
                <w:snapToGrid w:val="0"/>
                <w:sz w:val="22"/>
                <w:szCs w:val="22"/>
              </w:rPr>
              <w:t>1</w:t>
            </w:r>
          </w:p>
        </w:tc>
        <w:tc>
          <w:tcPr>
            <w:tcW w:w="1191" w:type="pct"/>
            <w:tcBorders>
              <w:right w:val="single" w:sz="4" w:space="0" w:color="auto"/>
            </w:tcBorders>
            <w:shd w:val="clear" w:color="auto" w:fill="auto"/>
            <w:vAlign w:val="center"/>
            <w:hideMark/>
          </w:tcPr>
          <w:p w14:paraId="464D64AC" w14:textId="77777777" w:rsidR="004075BB" w:rsidRPr="004075BB" w:rsidRDefault="004075BB" w:rsidP="004075BB">
            <w:pPr>
              <w:rPr>
                <w:snapToGrid w:val="0"/>
                <w:sz w:val="20"/>
              </w:rPr>
            </w:pPr>
            <w:r w:rsidRPr="004075BB">
              <w:rPr>
                <w:snapToGrid w:val="0"/>
                <w:sz w:val="20"/>
              </w:rPr>
              <w:t>Операционные (подконтрольные) расходы</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21C0602" w14:textId="77777777" w:rsidR="004075BB" w:rsidRPr="004075BB" w:rsidRDefault="004075BB" w:rsidP="004075BB">
            <w:pPr>
              <w:jc w:val="center"/>
            </w:pPr>
            <w:r w:rsidRPr="004075BB">
              <w:t>30 737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81F474E" w14:textId="77777777" w:rsidR="004075BB" w:rsidRPr="004075BB" w:rsidRDefault="004075BB" w:rsidP="004075BB">
            <w:pPr>
              <w:jc w:val="center"/>
            </w:pPr>
            <w:r w:rsidRPr="004075BB">
              <w:t>55 837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2FF473D" w14:textId="77777777" w:rsidR="004075BB" w:rsidRPr="004075BB" w:rsidRDefault="004075BB" w:rsidP="004075BB">
            <w:pPr>
              <w:jc w:val="center"/>
            </w:pPr>
            <w:r w:rsidRPr="004075BB">
              <w:t>51 424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65CC913" w14:textId="77777777" w:rsidR="004075BB" w:rsidRPr="004075BB" w:rsidRDefault="004075BB" w:rsidP="004075BB">
            <w:pPr>
              <w:jc w:val="center"/>
            </w:pPr>
            <w:r w:rsidRPr="004075BB">
              <w:t>-4 413</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09AB68B" w14:textId="77777777" w:rsidR="004075BB" w:rsidRPr="004075BB" w:rsidRDefault="004075BB" w:rsidP="004075BB">
            <w:pPr>
              <w:jc w:val="center"/>
            </w:pPr>
            <w:r w:rsidRPr="004075BB">
              <w:t>67,3%</w:t>
            </w:r>
          </w:p>
        </w:tc>
      </w:tr>
      <w:tr w:rsidR="004075BB" w:rsidRPr="004075BB" w14:paraId="34A2FC28" w14:textId="77777777" w:rsidTr="00F95151">
        <w:trPr>
          <w:trHeight w:val="204"/>
        </w:trPr>
        <w:tc>
          <w:tcPr>
            <w:tcW w:w="314" w:type="pct"/>
            <w:shd w:val="clear" w:color="auto" w:fill="auto"/>
            <w:vAlign w:val="center"/>
            <w:hideMark/>
          </w:tcPr>
          <w:p w14:paraId="415178CE" w14:textId="77777777" w:rsidR="004075BB" w:rsidRPr="004075BB" w:rsidRDefault="004075BB" w:rsidP="004075BB">
            <w:pPr>
              <w:jc w:val="center"/>
              <w:rPr>
                <w:snapToGrid w:val="0"/>
                <w:sz w:val="22"/>
                <w:szCs w:val="22"/>
              </w:rPr>
            </w:pPr>
            <w:r w:rsidRPr="004075BB">
              <w:rPr>
                <w:snapToGrid w:val="0"/>
                <w:sz w:val="22"/>
                <w:szCs w:val="22"/>
              </w:rPr>
              <w:t>2</w:t>
            </w:r>
          </w:p>
        </w:tc>
        <w:tc>
          <w:tcPr>
            <w:tcW w:w="1191" w:type="pct"/>
            <w:tcBorders>
              <w:right w:val="single" w:sz="4" w:space="0" w:color="auto"/>
            </w:tcBorders>
            <w:shd w:val="clear" w:color="auto" w:fill="auto"/>
            <w:vAlign w:val="center"/>
            <w:hideMark/>
          </w:tcPr>
          <w:p w14:paraId="6D943F10" w14:textId="77777777" w:rsidR="004075BB" w:rsidRPr="004075BB" w:rsidRDefault="004075BB" w:rsidP="004075BB">
            <w:pPr>
              <w:rPr>
                <w:snapToGrid w:val="0"/>
                <w:sz w:val="20"/>
              </w:rPr>
            </w:pPr>
            <w:r w:rsidRPr="004075BB">
              <w:rPr>
                <w:snapToGrid w:val="0"/>
                <w:sz w:val="20"/>
              </w:rPr>
              <w:t>Неподконтрольные расходы</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B444CE9" w14:textId="77777777" w:rsidR="004075BB" w:rsidRPr="004075BB" w:rsidRDefault="004075BB" w:rsidP="004075BB">
            <w:pPr>
              <w:jc w:val="center"/>
            </w:pPr>
            <w:r w:rsidRPr="004075BB">
              <w:t>34 818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647697A" w14:textId="77777777" w:rsidR="004075BB" w:rsidRPr="004075BB" w:rsidRDefault="004075BB" w:rsidP="004075BB">
            <w:pPr>
              <w:jc w:val="center"/>
            </w:pPr>
            <w:r w:rsidRPr="004075BB">
              <w:t>22 449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CA63746" w14:textId="77777777" w:rsidR="004075BB" w:rsidRPr="004075BB" w:rsidRDefault="004075BB" w:rsidP="004075BB">
            <w:pPr>
              <w:jc w:val="center"/>
            </w:pPr>
            <w:r w:rsidRPr="004075BB">
              <w:t>19 996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FA35CFC" w14:textId="77777777" w:rsidR="004075BB" w:rsidRPr="004075BB" w:rsidRDefault="004075BB" w:rsidP="004075BB">
            <w:pPr>
              <w:jc w:val="center"/>
            </w:pPr>
            <w:r w:rsidRPr="004075BB">
              <w:t>-2 453</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9330064" w14:textId="77777777" w:rsidR="004075BB" w:rsidRPr="004075BB" w:rsidRDefault="004075BB" w:rsidP="004075BB">
            <w:pPr>
              <w:jc w:val="center"/>
            </w:pPr>
            <w:r w:rsidRPr="004075BB">
              <w:t>-42,6%</w:t>
            </w:r>
          </w:p>
        </w:tc>
      </w:tr>
      <w:tr w:rsidR="004075BB" w:rsidRPr="004075BB" w14:paraId="3C759501" w14:textId="77777777" w:rsidTr="00F95151">
        <w:trPr>
          <w:trHeight w:val="818"/>
        </w:trPr>
        <w:tc>
          <w:tcPr>
            <w:tcW w:w="314" w:type="pct"/>
            <w:shd w:val="clear" w:color="auto" w:fill="auto"/>
            <w:vAlign w:val="center"/>
            <w:hideMark/>
          </w:tcPr>
          <w:p w14:paraId="6BB05FDF" w14:textId="77777777" w:rsidR="004075BB" w:rsidRPr="004075BB" w:rsidRDefault="004075BB" w:rsidP="004075BB">
            <w:pPr>
              <w:jc w:val="center"/>
              <w:rPr>
                <w:snapToGrid w:val="0"/>
                <w:sz w:val="22"/>
                <w:szCs w:val="22"/>
              </w:rPr>
            </w:pPr>
            <w:r w:rsidRPr="004075BB">
              <w:rPr>
                <w:snapToGrid w:val="0"/>
                <w:sz w:val="22"/>
                <w:szCs w:val="22"/>
              </w:rPr>
              <w:t>3</w:t>
            </w:r>
          </w:p>
        </w:tc>
        <w:tc>
          <w:tcPr>
            <w:tcW w:w="1191" w:type="pct"/>
            <w:tcBorders>
              <w:right w:val="single" w:sz="4" w:space="0" w:color="auto"/>
            </w:tcBorders>
            <w:shd w:val="clear" w:color="auto" w:fill="auto"/>
            <w:vAlign w:val="center"/>
            <w:hideMark/>
          </w:tcPr>
          <w:p w14:paraId="685AE9F1" w14:textId="77777777" w:rsidR="004075BB" w:rsidRPr="004075BB" w:rsidRDefault="004075BB" w:rsidP="004075BB">
            <w:pPr>
              <w:rPr>
                <w:snapToGrid w:val="0"/>
                <w:sz w:val="20"/>
              </w:rPr>
            </w:pPr>
            <w:r w:rsidRPr="004075BB">
              <w:rPr>
                <w:snapToGrid w:val="0"/>
                <w:sz w:val="20"/>
              </w:rPr>
              <w:t>Расходы на приобретение (производство) энергетических ресурсов, холодной воды и теплоносителя</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CDAD2E" w14:textId="77777777" w:rsidR="004075BB" w:rsidRPr="004075BB" w:rsidRDefault="004075BB" w:rsidP="004075BB">
            <w:pPr>
              <w:jc w:val="center"/>
            </w:pPr>
            <w:r w:rsidRPr="004075BB">
              <w:t>39 945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7795D08" w14:textId="77777777" w:rsidR="004075BB" w:rsidRPr="004075BB" w:rsidRDefault="004075BB" w:rsidP="004075BB">
            <w:pPr>
              <w:jc w:val="center"/>
            </w:pPr>
            <w:r w:rsidRPr="004075BB">
              <w:t>49 677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5F2D2E6" w14:textId="77777777" w:rsidR="004075BB" w:rsidRPr="004075BB" w:rsidRDefault="004075BB" w:rsidP="004075BB">
            <w:pPr>
              <w:jc w:val="center"/>
            </w:pPr>
            <w:r w:rsidRPr="004075BB">
              <w:t>44 857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F91ADF9" w14:textId="77777777" w:rsidR="004075BB" w:rsidRPr="004075BB" w:rsidRDefault="004075BB" w:rsidP="004075BB">
            <w:pPr>
              <w:jc w:val="center"/>
            </w:pPr>
            <w:r w:rsidRPr="004075BB">
              <w:t>-4 820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2CC235E" w14:textId="77777777" w:rsidR="004075BB" w:rsidRPr="004075BB" w:rsidRDefault="004075BB" w:rsidP="004075BB">
            <w:pPr>
              <w:jc w:val="center"/>
            </w:pPr>
            <w:r w:rsidRPr="004075BB">
              <w:t>12,3%</w:t>
            </w:r>
          </w:p>
        </w:tc>
      </w:tr>
      <w:tr w:rsidR="004075BB" w:rsidRPr="004075BB" w14:paraId="12CBD210" w14:textId="77777777" w:rsidTr="00F95151">
        <w:trPr>
          <w:trHeight w:val="183"/>
        </w:trPr>
        <w:tc>
          <w:tcPr>
            <w:tcW w:w="314" w:type="pct"/>
            <w:shd w:val="clear" w:color="auto" w:fill="auto"/>
            <w:vAlign w:val="center"/>
            <w:hideMark/>
          </w:tcPr>
          <w:p w14:paraId="05E228A0" w14:textId="77777777" w:rsidR="004075BB" w:rsidRPr="004075BB" w:rsidRDefault="004075BB" w:rsidP="004075BB">
            <w:pPr>
              <w:jc w:val="center"/>
              <w:rPr>
                <w:snapToGrid w:val="0"/>
                <w:sz w:val="22"/>
                <w:szCs w:val="22"/>
              </w:rPr>
            </w:pPr>
            <w:r w:rsidRPr="004075BB">
              <w:rPr>
                <w:snapToGrid w:val="0"/>
                <w:sz w:val="22"/>
                <w:szCs w:val="22"/>
              </w:rPr>
              <w:lastRenderedPageBreak/>
              <w:t>4</w:t>
            </w:r>
          </w:p>
        </w:tc>
        <w:tc>
          <w:tcPr>
            <w:tcW w:w="1191" w:type="pct"/>
            <w:tcBorders>
              <w:right w:val="single" w:sz="4" w:space="0" w:color="auto"/>
            </w:tcBorders>
            <w:shd w:val="clear" w:color="auto" w:fill="auto"/>
            <w:vAlign w:val="center"/>
            <w:hideMark/>
          </w:tcPr>
          <w:p w14:paraId="503D2CC2" w14:textId="77777777" w:rsidR="004075BB" w:rsidRPr="004075BB" w:rsidRDefault="004075BB" w:rsidP="004075BB">
            <w:pPr>
              <w:rPr>
                <w:snapToGrid w:val="0"/>
                <w:sz w:val="20"/>
              </w:rPr>
            </w:pPr>
            <w:r w:rsidRPr="004075BB">
              <w:rPr>
                <w:snapToGrid w:val="0"/>
                <w:sz w:val="20"/>
              </w:rPr>
              <w:t>Нормативная прибыль</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EAF5E0" w14:textId="77777777" w:rsidR="004075BB" w:rsidRPr="004075BB" w:rsidRDefault="004075BB" w:rsidP="004075BB">
            <w:pPr>
              <w:jc w:val="center"/>
            </w:pPr>
            <w:r w:rsidRPr="004075BB">
              <w:t>12 432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1E785B1" w14:textId="77777777" w:rsidR="004075BB" w:rsidRPr="004075BB" w:rsidRDefault="004075BB" w:rsidP="004075BB">
            <w:pPr>
              <w:jc w:val="center"/>
            </w:pPr>
            <w:r w:rsidRPr="004075BB">
              <w:t>13 715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A009FAF" w14:textId="77777777" w:rsidR="004075BB" w:rsidRPr="004075BB" w:rsidRDefault="004075BB" w:rsidP="004075BB">
            <w:pPr>
              <w:jc w:val="center"/>
            </w:pPr>
            <w:r w:rsidRPr="004075BB">
              <w:t>8 598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FAC1E3" w14:textId="77777777" w:rsidR="004075BB" w:rsidRPr="004075BB" w:rsidRDefault="004075BB" w:rsidP="004075BB">
            <w:pPr>
              <w:jc w:val="center"/>
            </w:pPr>
            <w:r w:rsidRPr="004075BB">
              <w:t>-5 117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2ECD59D" w14:textId="77777777" w:rsidR="004075BB" w:rsidRPr="004075BB" w:rsidRDefault="004075BB" w:rsidP="004075BB">
            <w:pPr>
              <w:jc w:val="center"/>
            </w:pPr>
            <w:r w:rsidRPr="004075BB">
              <w:t>-30,8%</w:t>
            </w:r>
          </w:p>
        </w:tc>
      </w:tr>
      <w:tr w:rsidR="004075BB" w:rsidRPr="004075BB" w14:paraId="4452E6D5" w14:textId="77777777" w:rsidTr="00F95151">
        <w:trPr>
          <w:trHeight w:val="515"/>
        </w:trPr>
        <w:tc>
          <w:tcPr>
            <w:tcW w:w="314" w:type="pct"/>
            <w:shd w:val="clear" w:color="auto" w:fill="auto"/>
            <w:vAlign w:val="center"/>
          </w:tcPr>
          <w:p w14:paraId="3046641D" w14:textId="77777777" w:rsidR="004075BB" w:rsidRPr="004075BB" w:rsidRDefault="004075BB" w:rsidP="004075BB">
            <w:pPr>
              <w:jc w:val="center"/>
              <w:rPr>
                <w:snapToGrid w:val="0"/>
                <w:sz w:val="22"/>
                <w:szCs w:val="22"/>
              </w:rPr>
            </w:pPr>
            <w:r w:rsidRPr="004075BB">
              <w:rPr>
                <w:snapToGrid w:val="0"/>
                <w:sz w:val="22"/>
                <w:szCs w:val="22"/>
              </w:rPr>
              <w:t>5</w:t>
            </w:r>
          </w:p>
        </w:tc>
        <w:tc>
          <w:tcPr>
            <w:tcW w:w="1191" w:type="pct"/>
            <w:tcBorders>
              <w:right w:val="single" w:sz="4" w:space="0" w:color="auto"/>
            </w:tcBorders>
            <w:shd w:val="clear" w:color="auto" w:fill="auto"/>
            <w:vAlign w:val="center"/>
          </w:tcPr>
          <w:p w14:paraId="177B7E23" w14:textId="77777777" w:rsidR="004075BB" w:rsidRPr="004075BB" w:rsidRDefault="004075BB" w:rsidP="004075BB">
            <w:pPr>
              <w:rPr>
                <w:snapToGrid w:val="0"/>
                <w:sz w:val="20"/>
              </w:rPr>
            </w:pPr>
            <w:r w:rsidRPr="004075BB">
              <w:rPr>
                <w:snapToGrid w:val="0"/>
                <w:sz w:val="20"/>
              </w:rPr>
              <w:t>Расчетная предпринимательская прибыль</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A2B0C5" w14:textId="77777777" w:rsidR="004075BB" w:rsidRPr="004075BB" w:rsidRDefault="004075BB" w:rsidP="004075BB">
            <w:pPr>
              <w:jc w:val="center"/>
            </w:pPr>
            <w:r w:rsidRPr="004075BB">
              <w:t>3 750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7646E47" w14:textId="77777777" w:rsidR="004075BB" w:rsidRPr="004075BB" w:rsidRDefault="004075BB" w:rsidP="004075BB">
            <w:pPr>
              <w:jc w:val="center"/>
            </w:pPr>
            <w:r w:rsidRPr="004075BB">
              <w:t>4 016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2E7653F" w14:textId="77777777" w:rsidR="004075BB" w:rsidRPr="004075BB" w:rsidRDefault="004075BB" w:rsidP="004075BB">
            <w:pPr>
              <w:jc w:val="center"/>
            </w:pPr>
            <w:r w:rsidRPr="004075BB">
              <w:t>3 649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223F85B" w14:textId="77777777" w:rsidR="004075BB" w:rsidRPr="004075BB" w:rsidRDefault="004075BB" w:rsidP="004075BB">
            <w:pPr>
              <w:jc w:val="center"/>
            </w:pPr>
            <w:r w:rsidRPr="004075BB">
              <w:t>-367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8FB8610" w14:textId="77777777" w:rsidR="004075BB" w:rsidRPr="004075BB" w:rsidRDefault="004075BB" w:rsidP="004075BB">
            <w:pPr>
              <w:jc w:val="center"/>
            </w:pPr>
            <w:r w:rsidRPr="004075BB">
              <w:t>-2,7%</w:t>
            </w:r>
          </w:p>
        </w:tc>
      </w:tr>
      <w:tr w:rsidR="004075BB" w:rsidRPr="004075BB" w14:paraId="0DC072DA" w14:textId="77777777" w:rsidTr="00F95151">
        <w:trPr>
          <w:trHeight w:val="992"/>
        </w:trPr>
        <w:tc>
          <w:tcPr>
            <w:tcW w:w="314" w:type="pct"/>
            <w:shd w:val="clear" w:color="auto" w:fill="auto"/>
            <w:vAlign w:val="center"/>
            <w:hideMark/>
          </w:tcPr>
          <w:p w14:paraId="3B6E5D1C" w14:textId="77777777" w:rsidR="004075BB" w:rsidRPr="004075BB" w:rsidRDefault="004075BB" w:rsidP="004075BB">
            <w:pPr>
              <w:jc w:val="center"/>
              <w:rPr>
                <w:snapToGrid w:val="0"/>
                <w:sz w:val="22"/>
                <w:szCs w:val="22"/>
              </w:rPr>
            </w:pPr>
            <w:r w:rsidRPr="004075BB">
              <w:rPr>
                <w:snapToGrid w:val="0"/>
                <w:sz w:val="22"/>
                <w:szCs w:val="22"/>
              </w:rPr>
              <w:t>6</w:t>
            </w:r>
          </w:p>
        </w:tc>
        <w:tc>
          <w:tcPr>
            <w:tcW w:w="1191" w:type="pct"/>
            <w:tcBorders>
              <w:right w:val="single" w:sz="4" w:space="0" w:color="auto"/>
            </w:tcBorders>
            <w:shd w:val="clear" w:color="auto" w:fill="auto"/>
            <w:vAlign w:val="center"/>
            <w:hideMark/>
          </w:tcPr>
          <w:p w14:paraId="13F6CBF3" w14:textId="77777777" w:rsidR="004075BB" w:rsidRPr="004075BB" w:rsidRDefault="004075BB" w:rsidP="004075BB">
            <w:pPr>
              <w:rPr>
                <w:snapToGrid w:val="0"/>
                <w:sz w:val="20"/>
              </w:rPr>
            </w:pPr>
            <w:r w:rsidRPr="004075BB">
              <w:rPr>
                <w:snapToGrid w:val="0"/>
                <w:sz w:val="20"/>
              </w:rPr>
              <w:t>Результаты деятельности до перехода к регулированию цен (тарифов) на основе долгосрочных параметров регулирования</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FAD568"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AD9F676"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6D0D420" w14:textId="77777777" w:rsidR="004075BB" w:rsidRPr="004075BB" w:rsidRDefault="004075BB" w:rsidP="004075BB">
            <w:pPr>
              <w:jc w:val="center"/>
            </w:pPr>
            <w:r w:rsidRPr="004075BB">
              <w:t>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4669F81" w14:textId="77777777" w:rsidR="004075BB" w:rsidRPr="004075BB" w:rsidRDefault="004075BB" w:rsidP="004075BB">
            <w:pPr>
              <w:jc w:val="center"/>
            </w:pPr>
            <w:r w:rsidRPr="004075BB">
              <w:t>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01BD1A" w14:textId="77777777" w:rsidR="004075BB" w:rsidRPr="004075BB" w:rsidRDefault="004075BB" w:rsidP="004075BB">
            <w:pPr>
              <w:jc w:val="center"/>
            </w:pPr>
            <w:r w:rsidRPr="004075BB">
              <w:t>0,0%</w:t>
            </w:r>
          </w:p>
        </w:tc>
      </w:tr>
      <w:tr w:rsidR="004075BB" w:rsidRPr="004075BB" w14:paraId="5DDBEDDE" w14:textId="77777777" w:rsidTr="00F95151">
        <w:trPr>
          <w:trHeight w:val="1292"/>
        </w:trPr>
        <w:tc>
          <w:tcPr>
            <w:tcW w:w="314" w:type="pct"/>
            <w:shd w:val="clear" w:color="auto" w:fill="auto"/>
            <w:vAlign w:val="center"/>
            <w:hideMark/>
          </w:tcPr>
          <w:p w14:paraId="2B02D7F5" w14:textId="77777777" w:rsidR="004075BB" w:rsidRPr="004075BB" w:rsidRDefault="004075BB" w:rsidP="004075BB">
            <w:pPr>
              <w:jc w:val="center"/>
              <w:rPr>
                <w:snapToGrid w:val="0"/>
                <w:sz w:val="22"/>
                <w:szCs w:val="22"/>
              </w:rPr>
            </w:pPr>
            <w:r w:rsidRPr="004075BB">
              <w:rPr>
                <w:snapToGrid w:val="0"/>
                <w:sz w:val="22"/>
                <w:szCs w:val="22"/>
              </w:rPr>
              <w:t>7</w:t>
            </w:r>
          </w:p>
        </w:tc>
        <w:tc>
          <w:tcPr>
            <w:tcW w:w="1191" w:type="pct"/>
            <w:tcBorders>
              <w:right w:val="single" w:sz="4" w:space="0" w:color="auto"/>
            </w:tcBorders>
            <w:shd w:val="clear" w:color="auto" w:fill="auto"/>
            <w:vAlign w:val="center"/>
            <w:hideMark/>
          </w:tcPr>
          <w:p w14:paraId="2723A5C7" w14:textId="77777777" w:rsidR="004075BB" w:rsidRPr="004075BB" w:rsidRDefault="004075BB" w:rsidP="004075BB">
            <w:pPr>
              <w:rPr>
                <w:snapToGrid w:val="0"/>
                <w:sz w:val="20"/>
              </w:rPr>
            </w:pPr>
            <w:r w:rsidRPr="004075BB">
              <w:rPr>
                <w:snapToGrid w:val="0"/>
                <w:sz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9B799E" w14:textId="77777777" w:rsidR="004075BB" w:rsidRPr="004075BB" w:rsidRDefault="004075BB" w:rsidP="004075BB">
            <w:pPr>
              <w:jc w:val="center"/>
            </w:pPr>
            <w:r w:rsidRPr="004075BB">
              <w:t>14 116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0957052"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002F665" w14:textId="77777777" w:rsidR="004075BB" w:rsidRPr="004075BB" w:rsidRDefault="004075BB" w:rsidP="004075BB">
            <w:pPr>
              <w:jc w:val="center"/>
            </w:pPr>
            <w:r w:rsidRPr="004075BB">
              <w:t>-14 685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CB35D39" w14:textId="77777777" w:rsidR="004075BB" w:rsidRPr="004075BB" w:rsidRDefault="004075BB" w:rsidP="004075BB">
            <w:pPr>
              <w:jc w:val="center"/>
            </w:pPr>
            <w:r w:rsidRPr="004075BB">
              <w:t>-14 685</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80C606D" w14:textId="77777777" w:rsidR="004075BB" w:rsidRPr="004075BB" w:rsidRDefault="004075BB" w:rsidP="004075BB">
            <w:pPr>
              <w:jc w:val="center"/>
            </w:pPr>
            <w:r w:rsidRPr="004075BB">
              <w:t>-204,0%</w:t>
            </w:r>
          </w:p>
        </w:tc>
      </w:tr>
      <w:tr w:rsidR="004075BB" w:rsidRPr="004075BB" w14:paraId="6DD4D46F" w14:textId="77777777" w:rsidTr="00F95151">
        <w:trPr>
          <w:trHeight w:val="987"/>
        </w:trPr>
        <w:tc>
          <w:tcPr>
            <w:tcW w:w="314" w:type="pct"/>
            <w:shd w:val="clear" w:color="auto" w:fill="auto"/>
            <w:vAlign w:val="center"/>
            <w:hideMark/>
          </w:tcPr>
          <w:p w14:paraId="5941474C" w14:textId="77777777" w:rsidR="004075BB" w:rsidRPr="004075BB" w:rsidRDefault="004075BB" w:rsidP="004075BB">
            <w:pPr>
              <w:jc w:val="center"/>
              <w:rPr>
                <w:snapToGrid w:val="0"/>
                <w:sz w:val="22"/>
                <w:szCs w:val="22"/>
              </w:rPr>
            </w:pPr>
            <w:r w:rsidRPr="004075BB">
              <w:rPr>
                <w:snapToGrid w:val="0"/>
                <w:sz w:val="22"/>
                <w:szCs w:val="22"/>
              </w:rPr>
              <w:t>8</w:t>
            </w:r>
          </w:p>
        </w:tc>
        <w:tc>
          <w:tcPr>
            <w:tcW w:w="1191" w:type="pct"/>
            <w:tcBorders>
              <w:right w:val="single" w:sz="4" w:space="0" w:color="auto"/>
            </w:tcBorders>
            <w:shd w:val="clear" w:color="auto" w:fill="auto"/>
            <w:vAlign w:val="center"/>
            <w:hideMark/>
          </w:tcPr>
          <w:p w14:paraId="38590CCC" w14:textId="77777777" w:rsidR="004075BB" w:rsidRPr="004075BB" w:rsidRDefault="004075BB" w:rsidP="004075BB">
            <w:pPr>
              <w:rPr>
                <w:snapToGrid w:val="0"/>
                <w:sz w:val="20"/>
              </w:rPr>
            </w:pPr>
            <w:r w:rsidRPr="004075BB">
              <w:rPr>
                <w:snapToGrid w:val="0"/>
                <w:sz w:val="20"/>
              </w:rPr>
              <w:t>Корректировка с учетом надежности и качества реализуемых товаров (оказываемых услуг), подлежащая учету в НВВ</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B4CADF3"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7BA13D3"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897699C" w14:textId="77777777" w:rsidR="004075BB" w:rsidRPr="004075BB" w:rsidRDefault="004075BB" w:rsidP="004075BB">
            <w:pPr>
              <w:jc w:val="center"/>
            </w:pPr>
            <w:r w:rsidRPr="004075BB">
              <w:t>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3BB44FE" w14:textId="77777777" w:rsidR="004075BB" w:rsidRPr="004075BB" w:rsidRDefault="004075BB" w:rsidP="004075BB">
            <w:pPr>
              <w:jc w:val="center"/>
            </w:pPr>
            <w:r w:rsidRPr="004075BB">
              <w:t>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252640B" w14:textId="77777777" w:rsidR="004075BB" w:rsidRPr="004075BB" w:rsidRDefault="004075BB" w:rsidP="004075BB">
            <w:pPr>
              <w:jc w:val="center"/>
            </w:pPr>
            <w:r w:rsidRPr="004075BB">
              <w:t>0,0%</w:t>
            </w:r>
          </w:p>
        </w:tc>
      </w:tr>
      <w:tr w:rsidR="004075BB" w:rsidRPr="004075BB" w14:paraId="4DACD6AA" w14:textId="77777777" w:rsidTr="00F95151">
        <w:trPr>
          <w:trHeight w:val="495"/>
        </w:trPr>
        <w:tc>
          <w:tcPr>
            <w:tcW w:w="314" w:type="pct"/>
            <w:shd w:val="clear" w:color="auto" w:fill="auto"/>
            <w:vAlign w:val="center"/>
            <w:hideMark/>
          </w:tcPr>
          <w:p w14:paraId="18E68962" w14:textId="77777777" w:rsidR="004075BB" w:rsidRPr="004075BB" w:rsidRDefault="004075BB" w:rsidP="004075BB">
            <w:pPr>
              <w:jc w:val="center"/>
              <w:rPr>
                <w:snapToGrid w:val="0"/>
                <w:sz w:val="22"/>
                <w:szCs w:val="22"/>
              </w:rPr>
            </w:pPr>
            <w:r w:rsidRPr="004075BB">
              <w:rPr>
                <w:snapToGrid w:val="0"/>
                <w:sz w:val="22"/>
                <w:szCs w:val="22"/>
              </w:rPr>
              <w:t>9</w:t>
            </w:r>
          </w:p>
        </w:tc>
        <w:tc>
          <w:tcPr>
            <w:tcW w:w="1191" w:type="pct"/>
            <w:tcBorders>
              <w:right w:val="single" w:sz="4" w:space="0" w:color="auto"/>
            </w:tcBorders>
            <w:shd w:val="clear" w:color="auto" w:fill="auto"/>
            <w:vAlign w:val="center"/>
            <w:hideMark/>
          </w:tcPr>
          <w:p w14:paraId="5F312D2C" w14:textId="77777777" w:rsidR="004075BB" w:rsidRPr="004075BB" w:rsidRDefault="004075BB" w:rsidP="004075BB">
            <w:pPr>
              <w:rPr>
                <w:snapToGrid w:val="0"/>
                <w:sz w:val="20"/>
              </w:rPr>
            </w:pPr>
            <w:r w:rsidRPr="004075BB">
              <w:rPr>
                <w:snapToGrid w:val="0"/>
                <w:sz w:val="20"/>
              </w:rPr>
              <w:t>Корректировка НВВ в связи с изменением (неисполнением) инвестиционной программы</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C9ED024" w14:textId="77777777" w:rsidR="004075BB" w:rsidRPr="004075BB" w:rsidRDefault="004075BB" w:rsidP="004075BB">
            <w:pPr>
              <w:jc w:val="center"/>
            </w:pPr>
            <w:r w:rsidRPr="004075BB">
              <w:t>-2 687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3A3E924"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233F1DA" w14:textId="77777777" w:rsidR="004075BB" w:rsidRPr="004075BB" w:rsidRDefault="004075BB" w:rsidP="004075BB">
            <w:pPr>
              <w:jc w:val="center"/>
            </w:pPr>
            <w:r w:rsidRPr="004075BB">
              <w:t>-863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DD22810" w14:textId="77777777" w:rsidR="004075BB" w:rsidRPr="004075BB" w:rsidRDefault="004075BB" w:rsidP="004075BB">
            <w:pPr>
              <w:jc w:val="center"/>
            </w:pPr>
            <w:r w:rsidRPr="004075BB">
              <w:t>-863</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257CEFF" w14:textId="77777777" w:rsidR="004075BB" w:rsidRPr="004075BB" w:rsidRDefault="004075BB" w:rsidP="004075BB">
            <w:pPr>
              <w:jc w:val="center"/>
            </w:pPr>
            <w:r w:rsidRPr="004075BB">
              <w:t>-67,9%</w:t>
            </w:r>
          </w:p>
        </w:tc>
      </w:tr>
      <w:tr w:rsidR="004075BB" w:rsidRPr="004075BB" w14:paraId="13849CFE" w14:textId="77777777" w:rsidTr="00F95151">
        <w:trPr>
          <w:trHeight w:val="488"/>
        </w:trPr>
        <w:tc>
          <w:tcPr>
            <w:tcW w:w="314" w:type="pct"/>
            <w:shd w:val="clear" w:color="auto" w:fill="auto"/>
            <w:vAlign w:val="center"/>
            <w:hideMark/>
          </w:tcPr>
          <w:p w14:paraId="7AB42347" w14:textId="77777777" w:rsidR="004075BB" w:rsidRPr="004075BB" w:rsidRDefault="004075BB" w:rsidP="004075BB">
            <w:pPr>
              <w:jc w:val="center"/>
              <w:rPr>
                <w:snapToGrid w:val="0"/>
                <w:sz w:val="22"/>
                <w:szCs w:val="22"/>
              </w:rPr>
            </w:pPr>
            <w:r w:rsidRPr="004075BB">
              <w:rPr>
                <w:snapToGrid w:val="0"/>
                <w:sz w:val="22"/>
                <w:szCs w:val="22"/>
              </w:rPr>
              <w:t>10</w:t>
            </w:r>
          </w:p>
        </w:tc>
        <w:tc>
          <w:tcPr>
            <w:tcW w:w="1191" w:type="pct"/>
            <w:tcBorders>
              <w:right w:val="single" w:sz="4" w:space="0" w:color="auto"/>
            </w:tcBorders>
            <w:shd w:val="clear" w:color="auto" w:fill="auto"/>
            <w:vAlign w:val="center"/>
            <w:hideMark/>
          </w:tcPr>
          <w:p w14:paraId="6BBA4DBB" w14:textId="77777777" w:rsidR="004075BB" w:rsidRPr="004075BB" w:rsidRDefault="004075BB" w:rsidP="004075BB">
            <w:pPr>
              <w:rPr>
                <w:snapToGrid w:val="0"/>
                <w:sz w:val="20"/>
              </w:rPr>
            </w:pPr>
            <w:r w:rsidRPr="004075BB">
              <w:rPr>
                <w:snapToGrid w:val="0"/>
                <w:sz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44F159"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0EBCB43"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0E17A59" w14:textId="77777777" w:rsidR="004075BB" w:rsidRPr="004075BB" w:rsidRDefault="004075BB" w:rsidP="004075BB">
            <w:pPr>
              <w:jc w:val="center"/>
            </w:pPr>
            <w:r w:rsidRPr="004075BB">
              <w:t>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51F53DE" w14:textId="77777777" w:rsidR="004075BB" w:rsidRPr="004075BB" w:rsidRDefault="004075BB" w:rsidP="004075BB">
            <w:pPr>
              <w:jc w:val="center"/>
            </w:pPr>
            <w:r w:rsidRPr="004075BB">
              <w:t>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DE13395" w14:textId="77777777" w:rsidR="004075BB" w:rsidRPr="004075BB" w:rsidRDefault="004075BB" w:rsidP="004075BB">
            <w:pPr>
              <w:jc w:val="center"/>
            </w:pPr>
            <w:r w:rsidRPr="004075BB">
              <w:t>0,0%</w:t>
            </w:r>
          </w:p>
        </w:tc>
      </w:tr>
      <w:tr w:rsidR="004075BB" w:rsidRPr="004075BB" w14:paraId="2B4A9517" w14:textId="77777777" w:rsidTr="00F95151">
        <w:trPr>
          <w:trHeight w:val="488"/>
        </w:trPr>
        <w:tc>
          <w:tcPr>
            <w:tcW w:w="314" w:type="pct"/>
            <w:shd w:val="clear" w:color="auto" w:fill="auto"/>
            <w:vAlign w:val="center"/>
          </w:tcPr>
          <w:p w14:paraId="61878926" w14:textId="77777777" w:rsidR="004075BB" w:rsidRPr="004075BB" w:rsidRDefault="004075BB" w:rsidP="004075BB">
            <w:pPr>
              <w:jc w:val="center"/>
              <w:rPr>
                <w:snapToGrid w:val="0"/>
                <w:sz w:val="22"/>
                <w:szCs w:val="22"/>
              </w:rPr>
            </w:pPr>
            <w:r w:rsidRPr="004075BB">
              <w:rPr>
                <w:snapToGrid w:val="0"/>
                <w:sz w:val="22"/>
                <w:szCs w:val="22"/>
              </w:rPr>
              <w:t>11</w:t>
            </w:r>
          </w:p>
        </w:tc>
        <w:tc>
          <w:tcPr>
            <w:tcW w:w="1191" w:type="pct"/>
            <w:tcBorders>
              <w:right w:val="single" w:sz="4" w:space="0" w:color="auto"/>
            </w:tcBorders>
            <w:shd w:val="clear" w:color="auto" w:fill="auto"/>
            <w:vAlign w:val="center"/>
          </w:tcPr>
          <w:p w14:paraId="27A55E95" w14:textId="77777777" w:rsidR="004075BB" w:rsidRPr="004075BB" w:rsidRDefault="004075BB" w:rsidP="004075BB">
            <w:pPr>
              <w:rPr>
                <w:snapToGrid w:val="0"/>
                <w:sz w:val="20"/>
              </w:rPr>
            </w:pPr>
            <w:r w:rsidRPr="004075BB">
              <w:rPr>
                <w:snapToGrid w:val="0"/>
                <w:sz w:val="20"/>
              </w:rPr>
              <w:t xml:space="preserve">Корректировка </w:t>
            </w:r>
            <w:proofErr w:type="gramStart"/>
            <w:r w:rsidRPr="004075BB">
              <w:rPr>
                <w:snapToGrid w:val="0"/>
                <w:sz w:val="20"/>
              </w:rPr>
              <w:t>НВВ</w:t>
            </w:r>
            <w:proofErr w:type="gramEnd"/>
            <w:r w:rsidRPr="004075BB">
              <w:rPr>
                <w:snapToGrid w:val="0"/>
                <w:sz w:val="20"/>
              </w:rPr>
              <w:t xml:space="preserve"> связанная с тарифными ограничениями</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E2A4390" w14:textId="77777777" w:rsidR="004075BB" w:rsidRPr="004075BB" w:rsidRDefault="004075BB" w:rsidP="004075BB">
            <w:pPr>
              <w:jc w:val="center"/>
            </w:pPr>
            <w:r w:rsidRPr="004075BB">
              <w:t>-10 000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6E9F17" w14:textId="77777777" w:rsidR="004075BB" w:rsidRPr="004075BB" w:rsidRDefault="004075BB" w:rsidP="004075BB">
            <w:pPr>
              <w:jc w:val="center"/>
            </w:pPr>
            <w:r w:rsidRPr="004075BB">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CD9FC89" w14:textId="77777777" w:rsidR="004075BB" w:rsidRPr="004075BB" w:rsidRDefault="004075BB" w:rsidP="004075BB">
            <w:pPr>
              <w:jc w:val="center"/>
            </w:pPr>
            <w:r w:rsidRPr="004075BB">
              <w:t>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1BA030A" w14:textId="77777777" w:rsidR="004075BB" w:rsidRPr="004075BB" w:rsidRDefault="004075BB" w:rsidP="004075BB">
            <w:pPr>
              <w:jc w:val="center"/>
            </w:pPr>
            <w:r w:rsidRPr="004075BB">
              <w:t>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13665B" w14:textId="77777777" w:rsidR="004075BB" w:rsidRPr="004075BB" w:rsidRDefault="004075BB" w:rsidP="004075BB">
            <w:pPr>
              <w:jc w:val="center"/>
            </w:pPr>
            <w:r w:rsidRPr="004075BB">
              <w:t>0,0%</w:t>
            </w:r>
          </w:p>
        </w:tc>
      </w:tr>
      <w:tr w:rsidR="004075BB" w:rsidRPr="004075BB" w14:paraId="25C05386" w14:textId="77777777" w:rsidTr="00F95151">
        <w:trPr>
          <w:trHeight w:val="337"/>
        </w:trPr>
        <w:tc>
          <w:tcPr>
            <w:tcW w:w="314" w:type="pct"/>
            <w:shd w:val="clear" w:color="auto" w:fill="auto"/>
            <w:vAlign w:val="center"/>
            <w:hideMark/>
          </w:tcPr>
          <w:p w14:paraId="674659A3" w14:textId="77777777" w:rsidR="004075BB" w:rsidRPr="004075BB" w:rsidRDefault="004075BB" w:rsidP="004075BB">
            <w:pPr>
              <w:jc w:val="center"/>
              <w:rPr>
                <w:snapToGrid w:val="0"/>
                <w:sz w:val="22"/>
                <w:szCs w:val="22"/>
              </w:rPr>
            </w:pPr>
            <w:r w:rsidRPr="004075BB">
              <w:rPr>
                <w:snapToGrid w:val="0"/>
                <w:sz w:val="22"/>
                <w:szCs w:val="22"/>
              </w:rPr>
              <w:t>12</w:t>
            </w:r>
          </w:p>
        </w:tc>
        <w:tc>
          <w:tcPr>
            <w:tcW w:w="1191" w:type="pct"/>
            <w:tcBorders>
              <w:right w:val="single" w:sz="4" w:space="0" w:color="auto"/>
            </w:tcBorders>
            <w:shd w:val="clear" w:color="auto" w:fill="auto"/>
            <w:vAlign w:val="center"/>
            <w:hideMark/>
          </w:tcPr>
          <w:p w14:paraId="10E9AA98" w14:textId="77777777" w:rsidR="004075BB" w:rsidRPr="004075BB" w:rsidRDefault="004075BB" w:rsidP="004075BB">
            <w:pPr>
              <w:rPr>
                <w:snapToGrid w:val="0"/>
                <w:sz w:val="20"/>
              </w:rPr>
            </w:pPr>
            <w:r w:rsidRPr="004075BB">
              <w:rPr>
                <w:snapToGrid w:val="0"/>
                <w:sz w:val="20"/>
              </w:rPr>
              <w:t>ИТОГО необходимая валовая выручка</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F423DAA" w14:textId="77777777" w:rsidR="004075BB" w:rsidRPr="004075BB" w:rsidRDefault="004075BB" w:rsidP="004075BB">
            <w:pPr>
              <w:jc w:val="center"/>
            </w:pPr>
            <w:r w:rsidRPr="004075BB">
              <w:t>123 111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B44A8A7" w14:textId="77777777" w:rsidR="004075BB" w:rsidRPr="004075BB" w:rsidRDefault="004075BB" w:rsidP="004075BB">
            <w:pPr>
              <w:jc w:val="center"/>
            </w:pPr>
            <w:r w:rsidRPr="004075BB">
              <w:t>145 695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406FF48" w14:textId="77777777" w:rsidR="004075BB" w:rsidRPr="004075BB" w:rsidRDefault="004075BB" w:rsidP="004075BB">
            <w:pPr>
              <w:jc w:val="center"/>
            </w:pPr>
            <w:r w:rsidRPr="004075BB">
              <w:t>112 977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7C6D95" w14:textId="77777777" w:rsidR="004075BB" w:rsidRPr="004075BB" w:rsidRDefault="004075BB" w:rsidP="004075BB">
            <w:pPr>
              <w:jc w:val="center"/>
            </w:pPr>
            <w:r w:rsidRPr="004075BB">
              <w:t>-32 718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F84D3DA" w14:textId="77777777" w:rsidR="004075BB" w:rsidRPr="004075BB" w:rsidRDefault="004075BB" w:rsidP="004075BB">
            <w:pPr>
              <w:jc w:val="center"/>
            </w:pPr>
            <w:r w:rsidRPr="004075BB">
              <w:t>-8,2%</w:t>
            </w:r>
          </w:p>
        </w:tc>
      </w:tr>
      <w:tr w:rsidR="004075BB" w:rsidRPr="004075BB" w14:paraId="748B7775" w14:textId="77777777" w:rsidTr="00F95151">
        <w:trPr>
          <w:trHeight w:val="337"/>
        </w:trPr>
        <w:tc>
          <w:tcPr>
            <w:tcW w:w="314" w:type="pct"/>
            <w:shd w:val="clear" w:color="auto" w:fill="auto"/>
            <w:vAlign w:val="center"/>
          </w:tcPr>
          <w:p w14:paraId="5E5102EF" w14:textId="77777777" w:rsidR="004075BB" w:rsidRPr="004075BB" w:rsidRDefault="004075BB" w:rsidP="004075BB">
            <w:pPr>
              <w:jc w:val="center"/>
              <w:rPr>
                <w:snapToGrid w:val="0"/>
                <w:sz w:val="22"/>
                <w:szCs w:val="22"/>
              </w:rPr>
            </w:pPr>
            <w:r w:rsidRPr="004075BB">
              <w:rPr>
                <w:snapToGrid w:val="0"/>
                <w:sz w:val="22"/>
                <w:szCs w:val="22"/>
              </w:rPr>
              <w:t>12.1</w:t>
            </w:r>
          </w:p>
        </w:tc>
        <w:tc>
          <w:tcPr>
            <w:tcW w:w="1191" w:type="pct"/>
            <w:tcBorders>
              <w:right w:val="single" w:sz="4" w:space="0" w:color="auto"/>
            </w:tcBorders>
            <w:shd w:val="clear" w:color="auto" w:fill="auto"/>
            <w:vAlign w:val="center"/>
          </w:tcPr>
          <w:p w14:paraId="64EA810F" w14:textId="77777777" w:rsidR="004075BB" w:rsidRPr="004075BB" w:rsidRDefault="004075BB" w:rsidP="004075BB">
            <w:pPr>
              <w:rPr>
                <w:snapToGrid w:val="0"/>
                <w:sz w:val="20"/>
              </w:rPr>
            </w:pPr>
            <w:r w:rsidRPr="004075BB">
              <w:rPr>
                <w:snapToGrid w:val="0"/>
                <w:sz w:val="20"/>
              </w:rPr>
              <w:t xml:space="preserve">Необходимая валовая выручка на </w:t>
            </w:r>
            <w:r w:rsidRPr="004075BB">
              <w:rPr>
                <w:snapToGrid w:val="0"/>
                <w:sz w:val="20"/>
              </w:rPr>
              <w:lastRenderedPageBreak/>
              <w:t>потребительский рынок</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3660E6B" w14:textId="77777777" w:rsidR="004075BB" w:rsidRPr="004075BB" w:rsidRDefault="004075BB" w:rsidP="004075BB">
            <w:pPr>
              <w:jc w:val="center"/>
            </w:pPr>
            <w:r w:rsidRPr="004075BB">
              <w:lastRenderedPageBreak/>
              <w:t>119 532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D43DCE9" w14:textId="77777777" w:rsidR="004075BB" w:rsidRPr="004075BB" w:rsidRDefault="004075BB" w:rsidP="004075BB">
            <w:pPr>
              <w:jc w:val="center"/>
            </w:pPr>
            <w:r w:rsidRPr="004075BB">
              <w:t>144 056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F7EBFC5" w14:textId="77777777" w:rsidR="004075BB" w:rsidRPr="004075BB" w:rsidRDefault="004075BB" w:rsidP="004075BB">
            <w:pPr>
              <w:jc w:val="center"/>
            </w:pPr>
            <w:r w:rsidRPr="004075BB">
              <w:t>111 720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C8FBC55" w14:textId="77777777" w:rsidR="004075BB" w:rsidRPr="004075BB" w:rsidRDefault="004075BB" w:rsidP="004075BB">
            <w:pPr>
              <w:jc w:val="center"/>
            </w:pPr>
            <w:r w:rsidRPr="004075BB">
              <w:t>-32 336</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31390BEE" w14:textId="77777777" w:rsidR="004075BB" w:rsidRPr="004075BB" w:rsidRDefault="004075BB" w:rsidP="004075BB">
            <w:pPr>
              <w:jc w:val="center"/>
            </w:pPr>
            <w:r w:rsidRPr="004075BB">
              <w:t>-6,5%</w:t>
            </w:r>
          </w:p>
        </w:tc>
      </w:tr>
    </w:tbl>
    <w:p w14:paraId="2572C714" w14:textId="77777777" w:rsidR="004075BB" w:rsidRPr="004075BB" w:rsidRDefault="004075BB" w:rsidP="004075BB">
      <w:pPr>
        <w:ind w:firstLine="709"/>
        <w:jc w:val="both"/>
        <w:rPr>
          <w:sz w:val="28"/>
          <w:szCs w:val="28"/>
        </w:rPr>
      </w:pPr>
    </w:p>
    <w:p w14:paraId="3F4C229B" w14:textId="77777777" w:rsidR="004075BB" w:rsidRPr="004075BB" w:rsidRDefault="004075BB" w:rsidP="004075BB">
      <w:pPr>
        <w:ind w:right="142" w:firstLine="709"/>
        <w:jc w:val="both"/>
        <w:rPr>
          <w:snapToGrid w:val="0"/>
          <w:sz w:val="28"/>
          <w:szCs w:val="28"/>
        </w:rPr>
      </w:pPr>
      <w:r w:rsidRPr="004075BB">
        <w:rPr>
          <w:snapToGrid w:val="0"/>
          <w:sz w:val="28"/>
          <w:szCs w:val="28"/>
        </w:rPr>
        <w:t xml:space="preserve">Расчёт необходимой валовой выручки на производство и передачу тепловой энергии методом индексации установленных тарифов </w:t>
      </w:r>
      <w:r w:rsidRPr="004075BB">
        <w:rPr>
          <w:snapToGrid w:val="0"/>
          <w:sz w:val="28"/>
          <w:szCs w:val="28"/>
        </w:rPr>
        <w:br/>
        <w:t>на 2024 -2027 гг. представлен в таблице 16.</w:t>
      </w:r>
    </w:p>
    <w:p w14:paraId="66D87411" w14:textId="77777777" w:rsidR="004075BB" w:rsidRPr="004075BB" w:rsidRDefault="004075BB" w:rsidP="004075BB">
      <w:pPr>
        <w:ind w:right="142" w:firstLine="709"/>
        <w:jc w:val="both"/>
        <w:rPr>
          <w:snapToGrid w:val="0"/>
          <w:sz w:val="28"/>
          <w:szCs w:val="28"/>
        </w:rPr>
      </w:pPr>
    </w:p>
    <w:p w14:paraId="18E98F43" w14:textId="77777777" w:rsidR="004075BB" w:rsidRPr="004075BB" w:rsidRDefault="004075BB" w:rsidP="004075BB">
      <w:pPr>
        <w:tabs>
          <w:tab w:val="left" w:pos="1890"/>
        </w:tabs>
        <w:ind w:firstLine="720"/>
        <w:jc w:val="right"/>
        <w:rPr>
          <w:snapToGrid w:val="0"/>
          <w:sz w:val="28"/>
          <w:szCs w:val="28"/>
        </w:rPr>
      </w:pPr>
      <w:r w:rsidRPr="004075BB">
        <w:rPr>
          <w:snapToGrid w:val="0"/>
          <w:sz w:val="28"/>
          <w:szCs w:val="28"/>
        </w:rPr>
        <w:t>Таблица 16</w:t>
      </w:r>
    </w:p>
    <w:p w14:paraId="5329C412" w14:textId="77777777" w:rsidR="004075BB" w:rsidRPr="004075BB" w:rsidRDefault="004075BB" w:rsidP="004075BB">
      <w:pPr>
        <w:jc w:val="center"/>
        <w:rPr>
          <w:snapToGrid w:val="0"/>
          <w:sz w:val="28"/>
          <w:szCs w:val="28"/>
        </w:rPr>
      </w:pPr>
      <w:r w:rsidRPr="004075BB">
        <w:rPr>
          <w:snapToGrid w:val="0"/>
          <w:sz w:val="28"/>
          <w:szCs w:val="28"/>
        </w:rPr>
        <w:t>Расчёт необходимой валовой выручки ООО «Енисей» на тепловую энергию</w:t>
      </w:r>
      <w:r w:rsidRPr="004075BB">
        <w:rPr>
          <w:snapToGrid w:val="0"/>
          <w:sz w:val="28"/>
          <w:szCs w:val="28"/>
        </w:rPr>
        <w:br/>
        <w:t>методом индексации установленных тарифов на 2024-2027 гг.</w:t>
      </w:r>
    </w:p>
    <w:p w14:paraId="0453D25D" w14:textId="77777777" w:rsidR="004075BB" w:rsidRPr="004075BB" w:rsidRDefault="004075BB" w:rsidP="004075BB">
      <w:pPr>
        <w:tabs>
          <w:tab w:val="left" w:pos="1890"/>
        </w:tabs>
        <w:ind w:firstLine="720"/>
        <w:jc w:val="center"/>
        <w:rPr>
          <w:snapToGrid w:val="0"/>
          <w:sz w:val="28"/>
          <w:szCs w:val="28"/>
        </w:rPr>
      </w:pPr>
      <w:r w:rsidRPr="004075BB">
        <w:rPr>
          <w:snapToGrid w:val="0"/>
          <w:sz w:val="28"/>
        </w:rPr>
        <w:t>(Приложение 5.9 Методических указаний)</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86"/>
        <w:gridCol w:w="1505"/>
        <w:gridCol w:w="1501"/>
        <w:gridCol w:w="1501"/>
        <w:gridCol w:w="1631"/>
      </w:tblGrid>
      <w:tr w:rsidR="004075BB" w:rsidRPr="004075BB" w14:paraId="255F01E9" w14:textId="77777777" w:rsidTr="00F95151">
        <w:trPr>
          <w:trHeight w:val="585"/>
          <w:tblHeader/>
        </w:trPr>
        <w:tc>
          <w:tcPr>
            <w:tcW w:w="346" w:type="pct"/>
            <w:vMerge w:val="restart"/>
            <w:shd w:val="clear" w:color="auto" w:fill="auto"/>
            <w:vAlign w:val="center"/>
            <w:hideMark/>
          </w:tcPr>
          <w:p w14:paraId="1EB9FBE0" w14:textId="77777777" w:rsidR="004075BB" w:rsidRPr="004075BB" w:rsidRDefault="004075BB" w:rsidP="004075BB">
            <w:pPr>
              <w:jc w:val="center"/>
              <w:rPr>
                <w:snapToGrid w:val="0"/>
                <w:sz w:val="22"/>
                <w:szCs w:val="22"/>
              </w:rPr>
            </w:pPr>
            <w:r w:rsidRPr="004075BB">
              <w:rPr>
                <w:snapToGrid w:val="0"/>
                <w:sz w:val="22"/>
                <w:szCs w:val="22"/>
              </w:rPr>
              <w:t>№ п/п</w:t>
            </w:r>
          </w:p>
        </w:tc>
        <w:tc>
          <w:tcPr>
            <w:tcW w:w="1348" w:type="pct"/>
            <w:shd w:val="clear" w:color="auto" w:fill="auto"/>
            <w:vAlign w:val="center"/>
            <w:hideMark/>
          </w:tcPr>
          <w:p w14:paraId="60007BCB" w14:textId="77777777" w:rsidR="004075BB" w:rsidRPr="004075BB" w:rsidRDefault="004075BB" w:rsidP="004075BB">
            <w:pPr>
              <w:jc w:val="center"/>
              <w:rPr>
                <w:snapToGrid w:val="0"/>
                <w:sz w:val="22"/>
                <w:szCs w:val="22"/>
              </w:rPr>
            </w:pPr>
            <w:r w:rsidRPr="004075BB">
              <w:rPr>
                <w:snapToGrid w:val="0"/>
                <w:sz w:val="22"/>
                <w:szCs w:val="22"/>
              </w:rPr>
              <w:t>Наименование расхода</w:t>
            </w:r>
          </w:p>
        </w:tc>
        <w:tc>
          <w:tcPr>
            <w:tcW w:w="818" w:type="pct"/>
            <w:shd w:val="clear" w:color="auto" w:fill="auto"/>
          </w:tcPr>
          <w:p w14:paraId="0D99F629" w14:textId="77777777" w:rsidR="004075BB" w:rsidRPr="004075BB" w:rsidRDefault="004075BB" w:rsidP="004075BB">
            <w:pPr>
              <w:jc w:val="center"/>
              <w:rPr>
                <w:snapToGrid w:val="0"/>
                <w:sz w:val="22"/>
                <w:szCs w:val="22"/>
              </w:rPr>
            </w:pPr>
            <w:r w:rsidRPr="004075BB">
              <w:rPr>
                <w:snapToGrid w:val="0"/>
                <w:sz w:val="22"/>
                <w:szCs w:val="22"/>
              </w:rPr>
              <w:t>Предложения экспертов на 2024 год</w:t>
            </w:r>
          </w:p>
        </w:tc>
        <w:tc>
          <w:tcPr>
            <w:tcW w:w="801" w:type="pct"/>
            <w:shd w:val="clear" w:color="auto" w:fill="auto"/>
          </w:tcPr>
          <w:p w14:paraId="66854D72" w14:textId="77777777" w:rsidR="004075BB" w:rsidRPr="004075BB" w:rsidRDefault="004075BB" w:rsidP="004075BB">
            <w:pPr>
              <w:jc w:val="center"/>
              <w:rPr>
                <w:snapToGrid w:val="0"/>
                <w:sz w:val="22"/>
                <w:szCs w:val="22"/>
              </w:rPr>
            </w:pPr>
            <w:r w:rsidRPr="004075BB">
              <w:rPr>
                <w:snapToGrid w:val="0"/>
                <w:sz w:val="22"/>
                <w:szCs w:val="22"/>
              </w:rPr>
              <w:t>Предложения экспертов на 2025 год</w:t>
            </w:r>
          </w:p>
        </w:tc>
        <w:tc>
          <w:tcPr>
            <w:tcW w:w="801" w:type="pct"/>
            <w:shd w:val="clear" w:color="auto" w:fill="auto"/>
          </w:tcPr>
          <w:p w14:paraId="22F9045A" w14:textId="77777777" w:rsidR="004075BB" w:rsidRPr="004075BB" w:rsidRDefault="004075BB" w:rsidP="004075BB">
            <w:pPr>
              <w:jc w:val="center"/>
              <w:rPr>
                <w:snapToGrid w:val="0"/>
                <w:sz w:val="22"/>
                <w:szCs w:val="22"/>
              </w:rPr>
            </w:pPr>
            <w:r w:rsidRPr="004075BB">
              <w:rPr>
                <w:snapToGrid w:val="0"/>
                <w:sz w:val="22"/>
                <w:szCs w:val="22"/>
              </w:rPr>
              <w:t>Предложения экспертов на 2026 год</w:t>
            </w:r>
          </w:p>
        </w:tc>
        <w:tc>
          <w:tcPr>
            <w:tcW w:w="886" w:type="pct"/>
            <w:shd w:val="clear" w:color="auto" w:fill="auto"/>
          </w:tcPr>
          <w:p w14:paraId="4628C6CA" w14:textId="77777777" w:rsidR="004075BB" w:rsidRPr="004075BB" w:rsidRDefault="004075BB" w:rsidP="004075BB">
            <w:pPr>
              <w:jc w:val="center"/>
              <w:rPr>
                <w:snapToGrid w:val="0"/>
                <w:sz w:val="22"/>
                <w:szCs w:val="22"/>
              </w:rPr>
            </w:pPr>
            <w:r w:rsidRPr="004075BB">
              <w:rPr>
                <w:snapToGrid w:val="0"/>
                <w:sz w:val="22"/>
                <w:szCs w:val="22"/>
              </w:rPr>
              <w:t>Предложения экспертов на 2027 год</w:t>
            </w:r>
          </w:p>
        </w:tc>
      </w:tr>
      <w:tr w:rsidR="004075BB" w:rsidRPr="004075BB" w14:paraId="3711DAB2" w14:textId="77777777" w:rsidTr="00F95151">
        <w:trPr>
          <w:trHeight w:val="70"/>
          <w:tblHeader/>
        </w:trPr>
        <w:tc>
          <w:tcPr>
            <w:tcW w:w="346" w:type="pct"/>
            <w:vMerge/>
            <w:shd w:val="clear" w:color="auto" w:fill="auto"/>
            <w:vAlign w:val="center"/>
          </w:tcPr>
          <w:p w14:paraId="48D908E8" w14:textId="77777777" w:rsidR="004075BB" w:rsidRPr="004075BB" w:rsidRDefault="004075BB" w:rsidP="004075BB">
            <w:pPr>
              <w:jc w:val="center"/>
              <w:rPr>
                <w:snapToGrid w:val="0"/>
                <w:sz w:val="22"/>
                <w:szCs w:val="22"/>
              </w:rPr>
            </w:pPr>
          </w:p>
        </w:tc>
        <w:tc>
          <w:tcPr>
            <w:tcW w:w="1348" w:type="pct"/>
            <w:shd w:val="clear" w:color="auto" w:fill="auto"/>
            <w:vAlign w:val="center"/>
          </w:tcPr>
          <w:p w14:paraId="49378E23" w14:textId="77777777" w:rsidR="004075BB" w:rsidRPr="004075BB" w:rsidRDefault="004075BB" w:rsidP="004075BB">
            <w:pPr>
              <w:jc w:val="center"/>
              <w:rPr>
                <w:snapToGrid w:val="0"/>
                <w:sz w:val="22"/>
                <w:szCs w:val="22"/>
              </w:rPr>
            </w:pPr>
            <w:r w:rsidRPr="004075BB">
              <w:rPr>
                <w:snapToGrid w:val="0"/>
                <w:sz w:val="22"/>
                <w:szCs w:val="22"/>
              </w:rPr>
              <w:t>1</w:t>
            </w:r>
          </w:p>
        </w:tc>
        <w:tc>
          <w:tcPr>
            <w:tcW w:w="818" w:type="pct"/>
            <w:shd w:val="clear" w:color="auto" w:fill="auto"/>
            <w:vAlign w:val="center"/>
          </w:tcPr>
          <w:p w14:paraId="7354B718" w14:textId="77777777" w:rsidR="004075BB" w:rsidRPr="004075BB" w:rsidRDefault="004075BB" w:rsidP="004075BB">
            <w:pPr>
              <w:jc w:val="center"/>
              <w:rPr>
                <w:snapToGrid w:val="0"/>
                <w:sz w:val="22"/>
                <w:szCs w:val="22"/>
              </w:rPr>
            </w:pPr>
            <w:r w:rsidRPr="004075BB">
              <w:rPr>
                <w:snapToGrid w:val="0"/>
                <w:sz w:val="22"/>
                <w:szCs w:val="22"/>
              </w:rPr>
              <w:t>2</w:t>
            </w:r>
          </w:p>
        </w:tc>
        <w:tc>
          <w:tcPr>
            <w:tcW w:w="801" w:type="pct"/>
            <w:shd w:val="clear" w:color="auto" w:fill="auto"/>
            <w:vAlign w:val="center"/>
          </w:tcPr>
          <w:p w14:paraId="14010085" w14:textId="77777777" w:rsidR="004075BB" w:rsidRPr="004075BB" w:rsidRDefault="004075BB" w:rsidP="004075BB">
            <w:pPr>
              <w:jc w:val="center"/>
              <w:rPr>
                <w:snapToGrid w:val="0"/>
                <w:sz w:val="22"/>
                <w:szCs w:val="22"/>
              </w:rPr>
            </w:pPr>
            <w:r w:rsidRPr="004075BB">
              <w:rPr>
                <w:snapToGrid w:val="0"/>
                <w:sz w:val="22"/>
                <w:szCs w:val="22"/>
              </w:rPr>
              <w:t>3</w:t>
            </w:r>
          </w:p>
        </w:tc>
        <w:tc>
          <w:tcPr>
            <w:tcW w:w="801" w:type="pct"/>
            <w:shd w:val="clear" w:color="auto" w:fill="auto"/>
            <w:vAlign w:val="center"/>
          </w:tcPr>
          <w:p w14:paraId="057D97E8" w14:textId="77777777" w:rsidR="004075BB" w:rsidRPr="004075BB" w:rsidRDefault="004075BB" w:rsidP="004075BB">
            <w:pPr>
              <w:jc w:val="center"/>
              <w:rPr>
                <w:snapToGrid w:val="0"/>
                <w:sz w:val="22"/>
                <w:szCs w:val="22"/>
              </w:rPr>
            </w:pPr>
            <w:r w:rsidRPr="004075BB">
              <w:rPr>
                <w:snapToGrid w:val="0"/>
                <w:sz w:val="22"/>
                <w:szCs w:val="22"/>
              </w:rPr>
              <w:t>4</w:t>
            </w:r>
          </w:p>
        </w:tc>
        <w:tc>
          <w:tcPr>
            <w:tcW w:w="886" w:type="pct"/>
            <w:shd w:val="clear" w:color="auto" w:fill="auto"/>
            <w:vAlign w:val="center"/>
          </w:tcPr>
          <w:p w14:paraId="3E394B7D" w14:textId="77777777" w:rsidR="004075BB" w:rsidRPr="004075BB" w:rsidRDefault="004075BB" w:rsidP="004075BB">
            <w:pPr>
              <w:jc w:val="center"/>
              <w:rPr>
                <w:snapToGrid w:val="0"/>
                <w:sz w:val="22"/>
                <w:szCs w:val="22"/>
              </w:rPr>
            </w:pPr>
            <w:r w:rsidRPr="004075BB">
              <w:rPr>
                <w:snapToGrid w:val="0"/>
                <w:sz w:val="22"/>
                <w:szCs w:val="22"/>
              </w:rPr>
              <w:t>5</w:t>
            </w:r>
          </w:p>
        </w:tc>
      </w:tr>
      <w:tr w:rsidR="004075BB" w:rsidRPr="004075BB" w14:paraId="762A6E0A" w14:textId="77777777" w:rsidTr="00F95151">
        <w:trPr>
          <w:trHeight w:val="291"/>
        </w:trPr>
        <w:tc>
          <w:tcPr>
            <w:tcW w:w="346" w:type="pct"/>
            <w:shd w:val="clear" w:color="auto" w:fill="auto"/>
            <w:vAlign w:val="center"/>
            <w:hideMark/>
          </w:tcPr>
          <w:p w14:paraId="42FFA1CD" w14:textId="77777777" w:rsidR="004075BB" w:rsidRPr="004075BB" w:rsidRDefault="004075BB" w:rsidP="004075BB">
            <w:pPr>
              <w:jc w:val="center"/>
              <w:rPr>
                <w:snapToGrid w:val="0"/>
                <w:sz w:val="22"/>
                <w:szCs w:val="22"/>
              </w:rPr>
            </w:pPr>
            <w:r w:rsidRPr="004075BB">
              <w:rPr>
                <w:snapToGrid w:val="0"/>
                <w:sz w:val="22"/>
                <w:szCs w:val="22"/>
              </w:rPr>
              <w:t>1</w:t>
            </w:r>
          </w:p>
        </w:tc>
        <w:tc>
          <w:tcPr>
            <w:tcW w:w="1348" w:type="pct"/>
            <w:shd w:val="clear" w:color="auto" w:fill="auto"/>
            <w:vAlign w:val="center"/>
            <w:hideMark/>
          </w:tcPr>
          <w:p w14:paraId="63EF05B8" w14:textId="77777777" w:rsidR="004075BB" w:rsidRPr="004075BB" w:rsidRDefault="004075BB" w:rsidP="004075BB">
            <w:pPr>
              <w:rPr>
                <w:snapToGrid w:val="0"/>
                <w:sz w:val="22"/>
                <w:szCs w:val="22"/>
              </w:rPr>
            </w:pPr>
            <w:r w:rsidRPr="004075BB">
              <w:rPr>
                <w:snapToGrid w:val="0"/>
                <w:sz w:val="22"/>
                <w:szCs w:val="22"/>
              </w:rPr>
              <w:t>Операционные (подконтрольные) расходы</w:t>
            </w:r>
          </w:p>
        </w:tc>
        <w:tc>
          <w:tcPr>
            <w:tcW w:w="818" w:type="pct"/>
            <w:shd w:val="clear" w:color="auto" w:fill="auto"/>
            <w:vAlign w:val="center"/>
          </w:tcPr>
          <w:p w14:paraId="63BB5249" w14:textId="77777777" w:rsidR="004075BB" w:rsidRPr="004075BB" w:rsidRDefault="004075BB" w:rsidP="004075BB">
            <w:pPr>
              <w:jc w:val="center"/>
            </w:pPr>
            <w:r w:rsidRPr="004075BB">
              <w:t>53 303</w:t>
            </w:r>
          </w:p>
        </w:tc>
        <w:tc>
          <w:tcPr>
            <w:tcW w:w="801" w:type="pct"/>
            <w:shd w:val="clear" w:color="auto" w:fill="auto"/>
            <w:vAlign w:val="center"/>
          </w:tcPr>
          <w:p w14:paraId="2450B0AF" w14:textId="77777777" w:rsidR="004075BB" w:rsidRPr="004075BB" w:rsidRDefault="004075BB" w:rsidP="004075BB">
            <w:pPr>
              <w:jc w:val="center"/>
            </w:pPr>
            <w:r w:rsidRPr="004075BB">
              <w:t>54 880</w:t>
            </w:r>
          </w:p>
        </w:tc>
        <w:tc>
          <w:tcPr>
            <w:tcW w:w="801" w:type="pct"/>
            <w:shd w:val="clear" w:color="auto" w:fill="auto"/>
            <w:vAlign w:val="center"/>
          </w:tcPr>
          <w:p w14:paraId="4696EE35" w14:textId="77777777" w:rsidR="004075BB" w:rsidRPr="004075BB" w:rsidRDefault="004075BB" w:rsidP="004075BB">
            <w:pPr>
              <w:jc w:val="center"/>
            </w:pPr>
            <w:r w:rsidRPr="004075BB">
              <w:t>56 504</w:t>
            </w:r>
          </w:p>
        </w:tc>
        <w:tc>
          <w:tcPr>
            <w:tcW w:w="886" w:type="pct"/>
            <w:shd w:val="clear" w:color="auto" w:fill="auto"/>
            <w:vAlign w:val="center"/>
          </w:tcPr>
          <w:p w14:paraId="273D4FC8" w14:textId="77777777" w:rsidR="004075BB" w:rsidRPr="004075BB" w:rsidRDefault="004075BB" w:rsidP="004075BB">
            <w:pPr>
              <w:jc w:val="center"/>
            </w:pPr>
            <w:r w:rsidRPr="004075BB">
              <w:t>58 178</w:t>
            </w:r>
          </w:p>
        </w:tc>
      </w:tr>
      <w:tr w:rsidR="004075BB" w:rsidRPr="004075BB" w14:paraId="435B27E0" w14:textId="77777777" w:rsidTr="00F95151">
        <w:trPr>
          <w:trHeight w:val="170"/>
        </w:trPr>
        <w:tc>
          <w:tcPr>
            <w:tcW w:w="346" w:type="pct"/>
            <w:shd w:val="clear" w:color="auto" w:fill="auto"/>
            <w:vAlign w:val="center"/>
            <w:hideMark/>
          </w:tcPr>
          <w:p w14:paraId="54CC7349" w14:textId="77777777" w:rsidR="004075BB" w:rsidRPr="004075BB" w:rsidRDefault="004075BB" w:rsidP="004075BB">
            <w:pPr>
              <w:jc w:val="center"/>
              <w:rPr>
                <w:snapToGrid w:val="0"/>
                <w:sz w:val="22"/>
                <w:szCs w:val="22"/>
              </w:rPr>
            </w:pPr>
            <w:r w:rsidRPr="004075BB">
              <w:rPr>
                <w:snapToGrid w:val="0"/>
                <w:sz w:val="22"/>
                <w:szCs w:val="22"/>
              </w:rPr>
              <w:t>2</w:t>
            </w:r>
          </w:p>
        </w:tc>
        <w:tc>
          <w:tcPr>
            <w:tcW w:w="1348" w:type="pct"/>
            <w:shd w:val="clear" w:color="auto" w:fill="auto"/>
            <w:vAlign w:val="center"/>
            <w:hideMark/>
          </w:tcPr>
          <w:p w14:paraId="426FA8E3" w14:textId="77777777" w:rsidR="004075BB" w:rsidRPr="004075BB" w:rsidRDefault="004075BB" w:rsidP="004075BB">
            <w:pPr>
              <w:rPr>
                <w:snapToGrid w:val="0"/>
                <w:sz w:val="22"/>
                <w:szCs w:val="22"/>
              </w:rPr>
            </w:pPr>
            <w:r w:rsidRPr="004075BB">
              <w:rPr>
                <w:snapToGrid w:val="0"/>
                <w:sz w:val="22"/>
                <w:szCs w:val="22"/>
              </w:rPr>
              <w:t>Неподконтрольные расходы</w:t>
            </w:r>
          </w:p>
        </w:tc>
        <w:tc>
          <w:tcPr>
            <w:tcW w:w="818" w:type="pct"/>
            <w:shd w:val="clear" w:color="auto" w:fill="auto"/>
            <w:vAlign w:val="center"/>
          </w:tcPr>
          <w:p w14:paraId="50AEDF7C" w14:textId="77777777" w:rsidR="004075BB" w:rsidRPr="004075BB" w:rsidRDefault="004075BB" w:rsidP="004075BB">
            <w:pPr>
              <w:jc w:val="center"/>
            </w:pPr>
            <w:r w:rsidRPr="004075BB">
              <w:t>21 461</w:t>
            </w:r>
          </w:p>
        </w:tc>
        <w:tc>
          <w:tcPr>
            <w:tcW w:w="801" w:type="pct"/>
            <w:shd w:val="clear" w:color="auto" w:fill="auto"/>
            <w:vAlign w:val="center"/>
          </w:tcPr>
          <w:p w14:paraId="5FC07BC6" w14:textId="77777777" w:rsidR="004075BB" w:rsidRPr="004075BB" w:rsidRDefault="004075BB" w:rsidP="004075BB">
            <w:pPr>
              <w:jc w:val="center"/>
            </w:pPr>
            <w:r w:rsidRPr="004075BB">
              <w:t>23 481</w:t>
            </w:r>
          </w:p>
        </w:tc>
        <w:tc>
          <w:tcPr>
            <w:tcW w:w="801" w:type="pct"/>
            <w:shd w:val="clear" w:color="auto" w:fill="auto"/>
            <w:vAlign w:val="center"/>
          </w:tcPr>
          <w:p w14:paraId="76595210" w14:textId="77777777" w:rsidR="004075BB" w:rsidRPr="004075BB" w:rsidRDefault="004075BB" w:rsidP="004075BB">
            <w:pPr>
              <w:jc w:val="center"/>
            </w:pPr>
            <w:r w:rsidRPr="004075BB">
              <w:t>26 226</w:t>
            </w:r>
          </w:p>
        </w:tc>
        <w:tc>
          <w:tcPr>
            <w:tcW w:w="886" w:type="pct"/>
            <w:shd w:val="clear" w:color="auto" w:fill="auto"/>
            <w:vAlign w:val="center"/>
          </w:tcPr>
          <w:p w14:paraId="5BAE28AC" w14:textId="77777777" w:rsidR="004075BB" w:rsidRPr="004075BB" w:rsidRDefault="004075BB" w:rsidP="004075BB">
            <w:pPr>
              <w:jc w:val="center"/>
            </w:pPr>
            <w:r w:rsidRPr="004075BB">
              <w:t>27 669</w:t>
            </w:r>
          </w:p>
        </w:tc>
      </w:tr>
      <w:tr w:rsidR="004075BB" w:rsidRPr="004075BB" w14:paraId="22447592" w14:textId="77777777" w:rsidTr="00F95151">
        <w:trPr>
          <w:trHeight w:val="682"/>
        </w:trPr>
        <w:tc>
          <w:tcPr>
            <w:tcW w:w="346" w:type="pct"/>
            <w:shd w:val="clear" w:color="auto" w:fill="auto"/>
            <w:vAlign w:val="center"/>
            <w:hideMark/>
          </w:tcPr>
          <w:p w14:paraId="1B158A9A" w14:textId="77777777" w:rsidR="004075BB" w:rsidRPr="004075BB" w:rsidRDefault="004075BB" w:rsidP="004075BB">
            <w:pPr>
              <w:jc w:val="center"/>
              <w:rPr>
                <w:snapToGrid w:val="0"/>
                <w:sz w:val="22"/>
                <w:szCs w:val="22"/>
              </w:rPr>
            </w:pPr>
            <w:r w:rsidRPr="004075BB">
              <w:rPr>
                <w:snapToGrid w:val="0"/>
                <w:sz w:val="22"/>
                <w:szCs w:val="22"/>
              </w:rPr>
              <w:t>3</w:t>
            </w:r>
          </w:p>
        </w:tc>
        <w:tc>
          <w:tcPr>
            <w:tcW w:w="1348" w:type="pct"/>
            <w:shd w:val="clear" w:color="auto" w:fill="auto"/>
            <w:vAlign w:val="center"/>
            <w:hideMark/>
          </w:tcPr>
          <w:p w14:paraId="247301B3" w14:textId="77777777" w:rsidR="004075BB" w:rsidRPr="004075BB" w:rsidRDefault="004075BB" w:rsidP="004075BB">
            <w:pPr>
              <w:rPr>
                <w:snapToGrid w:val="0"/>
                <w:sz w:val="22"/>
                <w:szCs w:val="22"/>
              </w:rPr>
            </w:pPr>
            <w:r w:rsidRPr="004075BB">
              <w:rPr>
                <w:snapToGrid w:val="0"/>
                <w:sz w:val="22"/>
                <w:szCs w:val="22"/>
              </w:rPr>
              <w:t>Расходы на приобретение (производство) энергетических ресурсов, холодной воды и теплоносителя</w:t>
            </w:r>
          </w:p>
        </w:tc>
        <w:tc>
          <w:tcPr>
            <w:tcW w:w="818" w:type="pct"/>
            <w:shd w:val="clear" w:color="auto" w:fill="auto"/>
            <w:vAlign w:val="center"/>
          </w:tcPr>
          <w:p w14:paraId="6B14FC01" w14:textId="77777777" w:rsidR="004075BB" w:rsidRPr="004075BB" w:rsidRDefault="004075BB" w:rsidP="004075BB">
            <w:pPr>
              <w:jc w:val="center"/>
            </w:pPr>
            <w:r w:rsidRPr="004075BB">
              <w:t>47 144</w:t>
            </w:r>
          </w:p>
        </w:tc>
        <w:tc>
          <w:tcPr>
            <w:tcW w:w="801" w:type="pct"/>
            <w:shd w:val="clear" w:color="auto" w:fill="auto"/>
            <w:vAlign w:val="center"/>
          </w:tcPr>
          <w:p w14:paraId="1F14933F" w14:textId="77777777" w:rsidR="004075BB" w:rsidRPr="004075BB" w:rsidRDefault="004075BB" w:rsidP="004075BB">
            <w:pPr>
              <w:jc w:val="center"/>
            </w:pPr>
            <w:r w:rsidRPr="004075BB">
              <w:t>49 320</w:t>
            </w:r>
          </w:p>
        </w:tc>
        <w:tc>
          <w:tcPr>
            <w:tcW w:w="801" w:type="pct"/>
            <w:shd w:val="clear" w:color="auto" w:fill="auto"/>
            <w:vAlign w:val="center"/>
          </w:tcPr>
          <w:p w14:paraId="7361AC7A" w14:textId="77777777" w:rsidR="004075BB" w:rsidRPr="004075BB" w:rsidRDefault="004075BB" w:rsidP="004075BB">
            <w:pPr>
              <w:jc w:val="center"/>
            </w:pPr>
            <w:r w:rsidRPr="004075BB">
              <w:t>51 597</w:t>
            </w:r>
          </w:p>
        </w:tc>
        <w:tc>
          <w:tcPr>
            <w:tcW w:w="886" w:type="pct"/>
            <w:shd w:val="clear" w:color="auto" w:fill="auto"/>
            <w:vAlign w:val="center"/>
          </w:tcPr>
          <w:p w14:paraId="0522C74D" w14:textId="77777777" w:rsidR="004075BB" w:rsidRPr="004075BB" w:rsidRDefault="004075BB" w:rsidP="004075BB">
            <w:pPr>
              <w:jc w:val="center"/>
            </w:pPr>
            <w:r w:rsidRPr="004075BB">
              <w:t>53 981</w:t>
            </w:r>
          </w:p>
        </w:tc>
      </w:tr>
      <w:tr w:rsidR="004075BB" w:rsidRPr="004075BB" w14:paraId="10BCA338" w14:textId="77777777" w:rsidTr="00F95151">
        <w:trPr>
          <w:trHeight w:val="152"/>
        </w:trPr>
        <w:tc>
          <w:tcPr>
            <w:tcW w:w="346" w:type="pct"/>
            <w:shd w:val="clear" w:color="auto" w:fill="auto"/>
            <w:vAlign w:val="center"/>
            <w:hideMark/>
          </w:tcPr>
          <w:p w14:paraId="375F160A" w14:textId="77777777" w:rsidR="004075BB" w:rsidRPr="004075BB" w:rsidRDefault="004075BB" w:rsidP="004075BB">
            <w:pPr>
              <w:jc w:val="center"/>
              <w:rPr>
                <w:snapToGrid w:val="0"/>
                <w:sz w:val="22"/>
                <w:szCs w:val="22"/>
              </w:rPr>
            </w:pPr>
            <w:r w:rsidRPr="004075BB">
              <w:rPr>
                <w:snapToGrid w:val="0"/>
                <w:sz w:val="22"/>
                <w:szCs w:val="22"/>
              </w:rPr>
              <w:t>4</w:t>
            </w:r>
          </w:p>
        </w:tc>
        <w:tc>
          <w:tcPr>
            <w:tcW w:w="1348" w:type="pct"/>
            <w:shd w:val="clear" w:color="auto" w:fill="auto"/>
            <w:vAlign w:val="center"/>
            <w:hideMark/>
          </w:tcPr>
          <w:p w14:paraId="55DD59B8" w14:textId="77777777" w:rsidR="004075BB" w:rsidRPr="004075BB" w:rsidRDefault="004075BB" w:rsidP="004075BB">
            <w:pPr>
              <w:rPr>
                <w:snapToGrid w:val="0"/>
                <w:sz w:val="22"/>
                <w:szCs w:val="22"/>
              </w:rPr>
            </w:pPr>
            <w:r w:rsidRPr="004075BB">
              <w:rPr>
                <w:snapToGrid w:val="0"/>
                <w:sz w:val="22"/>
                <w:szCs w:val="22"/>
              </w:rPr>
              <w:t>Нормативная прибыль</w:t>
            </w:r>
          </w:p>
        </w:tc>
        <w:tc>
          <w:tcPr>
            <w:tcW w:w="818" w:type="pct"/>
            <w:shd w:val="clear" w:color="auto" w:fill="auto"/>
            <w:vAlign w:val="center"/>
          </w:tcPr>
          <w:p w14:paraId="27C7CAC0" w14:textId="77777777" w:rsidR="004075BB" w:rsidRPr="004075BB" w:rsidRDefault="004075BB" w:rsidP="004075BB">
            <w:pPr>
              <w:jc w:val="center"/>
            </w:pPr>
            <w:r w:rsidRPr="004075BB">
              <w:t>5 706</w:t>
            </w:r>
          </w:p>
        </w:tc>
        <w:tc>
          <w:tcPr>
            <w:tcW w:w="801" w:type="pct"/>
            <w:shd w:val="clear" w:color="auto" w:fill="auto"/>
            <w:vAlign w:val="center"/>
          </w:tcPr>
          <w:p w14:paraId="36B9F899" w14:textId="77777777" w:rsidR="004075BB" w:rsidRPr="004075BB" w:rsidRDefault="004075BB" w:rsidP="004075BB">
            <w:pPr>
              <w:jc w:val="center"/>
            </w:pPr>
            <w:r w:rsidRPr="004075BB">
              <w:t>4 382</w:t>
            </w:r>
          </w:p>
        </w:tc>
        <w:tc>
          <w:tcPr>
            <w:tcW w:w="801" w:type="pct"/>
            <w:shd w:val="clear" w:color="auto" w:fill="auto"/>
            <w:vAlign w:val="center"/>
          </w:tcPr>
          <w:p w14:paraId="1782DF0D" w14:textId="77777777" w:rsidR="004075BB" w:rsidRPr="004075BB" w:rsidRDefault="004075BB" w:rsidP="004075BB">
            <w:pPr>
              <w:jc w:val="center"/>
            </w:pPr>
            <w:r w:rsidRPr="004075BB">
              <w:t>2 781</w:t>
            </w:r>
          </w:p>
        </w:tc>
        <w:tc>
          <w:tcPr>
            <w:tcW w:w="886" w:type="pct"/>
            <w:shd w:val="clear" w:color="auto" w:fill="auto"/>
            <w:vAlign w:val="center"/>
          </w:tcPr>
          <w:p w14:paraId="12B3A48E" w14:textId="77777777" w:rsidR="004075BB" w:rsidRPr="004075BB" w:rsidRDefault="004075BB" w:rsidP="004075BB">
            <w:pPr>
              <w:jc w:val="center"/>
            </w:pPr>
            <w:r w:rsidRPr="004075BB">
              <w:t>3 701</w:t>
            </w:r>
          </w:p>
        </w:tc>
      </w:tr>
      <w:tr w:rsidR="004075BB" w:rsidRPr="004075BB" w14:paraId="61068E08" w14:textId="77777777" w:rsidTr="00F95151">
        <w:trPr>
          <w:trHeight w:val="429"/>
        </w:trPr>
        <w:tc>
          <w:tcPr>
            <w:tcW w:w="346" w:type="pct"/>
            <w:shd w:val="clear" w:color="auto" w:fill="auto"/>
            <w:vAlign w:val="center"/>
          </w:tcPr>
          <w:p w14:paraId="2FCE67B2" w14:textId="77777777" w:rsidR="004075BB" w:rsidRPr="004075BB" w:rsidRDefault="004075BB" w:rsidP="004075BB">
            <w:pPr>
              <w:jc w:val="center"/>
              <w:rPr>
                <w:snapToGrid w:val="0"/>
                <w:sz w:val="22"/>
                <w:szCs w:val="22"/>
              </w:rPr>
            </w:pPr>
            <w:r w:rsidRPr="004075BB">
              <w:rPr>
                <w:snapToGrid w:val="0"/>
                <w:sz w:val="22"/>
                <w:szCs w:val="22"/>
              </w:rPr>
              <w:t>5</w:t>
            </w:r>
          </w:p>
        </w:tc>
        <w:tc>
          <w:tcPr>
            <w:tcW w:w="1348" w:type="pct"/>
            <w:shd w:val="clear" w:color="auto" w:fill="auto"/>
            <w:vAlign w:val="center"/>
          </w:tcPr>
          <w:p w14:paraId="1C6CF507" w14:textId="77777777" w:rsidR="004075BB" w:rsidRPr="004075BB" w:rsidRDefault="004075BB" w:rsidP="004075BB">
            <w:pPr>
              <w:rPr>
                <w:snapToGrid w:val="0"/>
                <w:sz w:val="22"/>
                <w:szCs w:val="22"/>
              </w:rPr>
            </w:pPr>
            <w:r w:rsidRPr="004075BB">
              <w:rPr>
                <w:snapToGrid w:val="0"/>
                <w:sz w:val="22"/>
                <w:szCs w:val="22"/>
              </w:rPr>
              <w:t>Расчетная предпринимательская прибыль</w:t>
            </w:r>
          </w:p>
        </w:tc>
        <w:tc>
          <w:tcPr>
            <w:tcW w:w="818" w:type="pct"/>
            <w:shd w:val="clear" w:color="auto" w:fill="auto"/>
            <w:vAlign w:val="center"/>
          </w:tcPr>
          <w:p w14:paraId="1B00CD76" w14:textId="77777777" w:rsidR="004075BB" w:rsidRPr="004075BB" w:rsidRDefault="004075BB" w:rsidP="004075BB">
            <w:pPr>
              <w:jc w:val="center"/>
            </w:pPr>
            <w:r w:rsidRPr="004075BB">
              <w:t>3 788</w:t>
            </w:r>
          </w:p>
        </w:tc>
        <w:tc>
          <w:tcPr>
            <w:tcW w:w="801" w:type="pct"/>
            <w:shd w:val="clear" w:color="auto" w:fill="auto"/>
            <w:vAlign w:val="center"/>
          </w:tcPr>
          <w:p w14:paraId="08D6D906" w14:textId="77777777" w:rsidR="004075BB" w:rsidRPr="004075BB" w:rsidRDefault="004075BB" w:rsidP="004075BB">
            <w:pPr>
              <w:jc w:val="center"/>
            </w:pPr>
            <w:r w:rsidRPr="004075BB">
              <w:t>3 912</w:t>
            </w:r>
          </w:p>
        </w:tc>
        <w:tc>
          <w:tcPr>
            <w:tcW w:w="801" w:type="pct"/>
            <w:shd w:val="clear" w:color="auto" w:fill="auto"/>
            <w:vAlign w:val="center"/>
          </w:tcPr>
          <w:p w14:paraId="355074A7" w14:textId="77777777" w:rsidR="004075BB" w:rsidRPr="004075BB" w:rsidRDefault="004075BB" w:rsidP="004075BB">
            <w:pPr>
              <w:jc w:val="center"/>
            </w:pPr>
            <w:r w:rsidRPr="004075BB">
              <w:t>4 040</w:t>
            </w:r>
          </w:p>
        </w:tc>
        <w:tc>
          <w:tcPr>
            <w:tcW w:w="886" w:type="pct"/>
            <w:shd w:val="clear" w:color="auto" w:fill="auto"/>
            <w:vAlign w:val="center"/>
          </w:tcPr>
          <w:p w14:paraId="6A97EA5B" w14:textId="77777777" w:rsidR="004075BB" w:rsidRPr="004075BB" w:rsidRDefault="004075BB" w:rsidP="004075BB">
            <w:pPr>
              <w:jc w:val="center"/>
            </w:pPr>
            <w:r w:rsidRPr="004075BB">
              <w:t>4 172</w:t>
            </w:r>
          </w:p>
        </w:tc>
      </w:tr>
      <w:tr w:rsidR="004075BB" w:rsidRPr="004075BB" w14:paraId="5A98A325" w14:textId="77777777" w:rsidTr="00F95151">
        <w:trPr>
          <w:trHeight w:val="827"/>
        </w:trPr>
        <w:tc>
          <w:tcPr>
            <w:tcW w:w="346" w:type="pct"/>
            <w:shd w:val="clear" w:color="auto" w:fill="auto"/>
            <w:vAlign w:val="center"/>
            <w:hideMark/>
          </w:tcPr>
          <w:p w14:paraId="5383B51A" w14:textId="77777777" w:rsidR="004075BB" w:rsidRPr="004075BB" w:rsidRDefault="004075BB" w:rsidP="004075BB">
            <w:pPr>
              <w:jc w:val="center"/>
              <w:rPr>
                <w:snapToGrid w:val="0"/>
                <w:sz w:val="22"/>
                <w:szCs w:val="22"/>
              </w:rPr>
            </w:pPr>
            <w:r w:rsidRPr="004075BB">
              <w:rPr>
                <w:snapToGrid w:val="0"/>
                <w:sz w:val="22"/>
                <w:szCs w:val="22"/>
              </w:rPr>
              <w:t>6</w:t>
            </w:r>
          </w:p>
        </w:tc>
        <w:tc>
          <w:tcPr>
            <w:tcW w:w="1348" w:type="pct"/>
            <w:shd w:val="clear" w:color="auto" w:fill="auto"/>
            <w:vAlign w:val="center"/>
            <w:hideMark/>
          </w:tcPr>
          <w:p w14:paraId="7EC78B5F" w14:textId="77777777" w:rsidR="004075BB" w:rsidRPr="004075BB" w:rsidRDefault="004075BB" w:rsidP="004075BB">
            <w:pPr>
              <w:rPr>
                <w:snapToGrid w:val="0"/>
                <w:sz w:val="20"/>
              </w:rPr>
            </w:pPr>
            <w:r w:rsidRPr="004075BB">
              <w:rPr>
                <w:snapToGrid w:val="0"/>
                <w:sz w:val="20"/>
              </w:rPr>
              <w:t>Результаты деятельности до перехода к регулированию цен (тарифов) на основе долгосрочных параметров регулирования</w:t>
            </w:r>
          </w:p>
        </w:tc>
        <w:tc>
          <w:tcPr>
            <w:tcW w:w="818" w:type="pct"/>
            <w:shd w:val="clear" w:color="auto" w:fill="auto"/>
            <w:vAlign w:val="center"/>
          </w:tcPr>
          <w:p w14:paraId="483AAF0D" w14:textId="77777777" w:rsidR="004075BB" w:rsidRPr="004075BB" w:rsidRDefault="004075BB" w:rsidP="004075BB">
            <w:pPr>
              <w:jc w:val="center"/>
            </w:pPr>
            <w:r w:rsidRPr="004075BB">
              <w:t>0</w:t>
            </w:r>
          </w:p>
        </w:tc>
        <w:tc>
          <w:tcPr>
            <w:tcW w:w="801" w:type="pct"/>
            <w:shd w:val="clear" w:color="auto" w:fill="auto"/>
            <w:vAlign w:val="center"/>
          </w:tcPr>
          <w:p w14:paraId="0E5A6329" w14:textId="77777777" w:rsidR="004075BB" w:rsidRPr="004075BB" w:rsidRDefault="004075BB" w:rsidP="004075BB">
            <w:pPr>
              <w:jc w:val="center"/>
            </w:pPr>
            <w:r w:rsidRPr="004075BB">
              <w:t>0</w:t>
            </w:r>
          </w:p>
        </w:tc>
        <w:tc>
          <w:tcPr>
            <w:tcW w:w="801" w:type="pct"/>
            <w:shd w:val="clear" w:color="auto" w:fill="auto"/>
            <w:vAlign w:val="center"/>
          </w:tcPr>
          <w:p w14:paraId="3C9AE2C7" w14:textId="77777777" w:rsidR="004075BB" w:rsidRPr="004075BB" w:rsidRDefault="004075BB" w:rsidP="004075BB">
            <w:pPr>
              <w:jc w:val="center"/>
            </w:pPr>
            <w:r w:rsidRPr="004075BB">
              <w:t>0</w:t>
            </w:r>
          </w:p>
        </w:tc>
        <w:tc>
          <w:tcPr>
            <w:tcW w:w="886" w:type="pct"/>
            <w:shd w:val="clear" w:color="auto" w:fill="auto"/>
            <w:vAlign w:val="center"/>
          </w:tcPr>
          <w:p w14:paraId="1CFABFB1" w14:textId="77777777" w:rsidR="004075BB" w:rsidRPr="004075BB" w:rsidRDefault="004075BB" w:rsidP="004075BB">
            <w:pPr>
              <w:jc w:val="center"/>
            </w:pPr>
            <w:r w:rsidRPr="004075BB">
              <w:t>0</w:t>
            </w:r>
          </w:p>
        </w:tc>
      </w:tr>
      <w:tr w:rsidR="004075BB" w:rsidRPr="004075BB" w14:paraId="0F8ADD59" w14:textId="77777777" w:rsidTr="00F95151">
        <w:trPr>
          <w:trHeight w:val="1077"/>
        </w:trPr>
        <w:tc>
          <w:tcPr>
            <w:tcW w:w="346" w:type="pct"/>
            <w:shd w:val="clear" w:color="auto" w:fill="auto"/>
            <w:vAlign w:val="center"/>
            <w:hideMark/>
          </w:tcPr>
          <w:p w14:paraId="2CB7A4F9" w14:textId="77777777" w:rsidR="004075BB" w:rsidRPr="004075BB" w:rsidRDefault="004075BB" w:rsidP="004075BB">
            <w:pPr>
              <w:jc w:val="center"/>
              <w:rPr>
                <w:snapToGrid w:val="0"/>
                <w:sz w:val="22"/>
                <w:szCs w:val="22"/>
              </w:rPr>
            </w:pPr>
            <w:r w:rsidRPr="004075BB">
              <w:rPr>
                <w:snapToGrid w:val="0"/>
                <w:sz w:val="22"/>
                <w:szCs w:val="22"/>
              </w:rPr>
              <w:t>7</w:t>
            </w:r>
          </w:p>
        </w:tc>
        <w:tc>
          <w:tcPr>
            <w:tcW w:w="1348" w:type="pct"/>
            <w:shd w:val="clear" w:color="auto" w:fill="auto"/>
            <w:vAlign w:val="center"/>
            <w:hideMark/>
          </w:tcPr>
          <w:p w14:paraId="1C40B8D4" w14:textId="77777777" w:rsidR="004075BB" w:rsidRPr="004075BB" w:rsidRDefault="004075BB" w:rsidP="004075BB">
            <w:pPr>
              <w:rPr>
                <w:snapToGrid w:val="0"/>
                <w:sz w:val="20"/>
              </w:rPr>
            </w:pPr>
            <w:r w:rsidRPr="004075BB">
              <w:rPr>
                <w:snapToGrid w:val="0"/>
                <w:sz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18" w:type="pct"/>
            <w:shd w:val="clear" w:color="auto" w:fill="auto"/>
            <w:vAlign w:val="center"/>
          </w:tcPr>
          <w:p w14:paraId="79FF64B8" w14:textId="77777777" w:rsidR="004075BB" w:rsidRPr="004075BB" w:rsidRDefault="004075BB" w:rsidP="004075BB">
            <w:pPr>
              <w:jc w:val="center"/>
            </w:pPr>
            <w:r w:rsidRPr="004075BB">
              <w:t>0</w:t>
            </w:r>
          </w:p>
        </w:tc>
        <w:tc>
          <w:tcPr>
            <w:tcW w:w="801" w:type="pct"/>
            <w:shd w:val="clear" w:color="auto" w:fill="auto"/>
            <w:vAlign w:val="center"/>
          </w:tcPr>
          <w:p w14:paraId="55C7E087" w14:textId="77777777" w:rsidR="004075BB" w:rsidRPr="004075BB" w:rsidRDefault="004075BB" w:rsidP="004075BB">
            <w:pPr>
              <w:jc w:val="center"/>
            </w:pPr>
            <w:r w:rsidRPr="004075BB">
              <w:t>0</w:t>
            </w:r>
          </w:p>
        </w:tc>
        <w:tc>
          <w:tcPr>
            <w:tcW w:w="801" w:type="pct"/>
            <w:shd w:val="clear" w:color="auto" w:fill="auto"/>
            <w:vAlign w:val="center"/>
          </w:tcPr>
          <w:p w14:paraId="6FFD7448" w14:textId="77777777" w:rsidR="004075BB" w:rsidRPr="004075BB" w:rsidRDefault="004075BB" w:rsidP="004075BB">
            <w:pPr>
              <w:jc w:val="center"/>
            </w:pPr>
            <w:r w:rsidRPr="004075BB">
              <w:t>0</w:t>
            </w:r>
          </w:p>
        </w:tc>
        <w:tc>
          <w:tcPr>
            <w:tcW w:w="886" w:type="pct"/>
            <w:shd w:val="clear" w:color="auto" w:fill="auto"/>
            <w:vAlign w:val="center"/>
          </w:tcPr>
          <w:p w14:paraId="6962D4CE" w14:textId="77777777" w:rsidR="004075BB" w:rsidRPr="004075BB" w:rsidRDefault="004075BB" w:rsidP="004075BB">
            <w:pPr>
              <w:jc w:val="center"/>
            </w:pPr>
            <w:r w:rsidRPr="004075BB">
              <w:t>0</w:t>
            </w:r>
          </w:p>
        </w:tc>
      </w:tr>
      <w:tr w:rsidR="004075BB" w:rsidRPr="004075BB" w14:paraId="52BD8D12" w14:textId="77777777" w:rsidTr="00F95151">
        <w:trPr>
          <w:trHeight w:val="823"/>
        </w:trPr>
        <w:tc>
          <w:tcPr>
            <w:tcW w:w="346" w:type="pct"/>
            <w:shd w:val="clear" w:color="auto" w:fill="auto"/>
            <w:vAlign w:val="center"/>
            <w:hideMark/>
          </w:tcPr>
          <w:p w14:paraId="5D5A5222" w14:textId="77777777" w:rsidR="004075BB" w:rsidRPr="004075BB" w:rsidRDefault="004075BB" w:rsidP="004075BB">
            <w:pPr>
              <w:jc w:val="center"/>
              <w:rPr>
                <w:snapToGrid w:val="0"/>
                <w:sz w:val="22"/>
                <w:szCs w:val="22"/>
              </w:rPr>
            </w:pPr>
            <w:r w:rsidRPr="004075BB">
              <w:rPr>
                <w:snapToGrid w:val="0"/>
                <w:sz w:val="22"/>
                <w:szCs w:val="22"/>
              </w:rPr>
              <w:t>8</w:t>
            </w:r>
          </w:p>
        </w:tc>
        <w:tc>
          <w:tcPr>
            <w:tcW w:w="1348" w:type="pct"/>
            <w:shd w:val="clear" w:color="auto" w:fill="auto"/>
            <w:vAlign w:val="center"/>
            <w:hideMark/>
          </w:tcPr>
          <w:p w14:paraId="6D0DC208" w14:textId="77777777" w:rsidR="004075BB" w:rsidRPr="004075BB" w:rsidRDefault="004075BB" w:rsidP="004075BB">
            <w:pPr>
              <w:rPr>
                <w:snapToGrid w:val="0"/>
                <w:sz w:val="20"/>
              </w:rPr>
            </w:pPr>
            <w:r w:rsidRPr="004075BB">
              <w:rPr>
                <w:snapToGrid w:val="0"/>
                <w:sz w:val="20"/>
              </w:rPr>
              <w:t>Корректировка с учетом надежности и качества реализуемых товаров (оказываемых услуг), подлежащая учету в НВВ</w:t>
            </w:r>
          </w:p>
        </w:tc>
        <w:tc>
          <w:tcPr>
            <w:tcW w:w="818" w:type="pct"/>
            <w:shd w:val="clear" w:color="auto" w:fill="auto"/>
            <w:vAlign w:val="center"/>
          </w:tcPr>
          <w:p w14:paraId="43D9AB63" w14:textId="77777777" w:rsidR="004075BB" w:rsidRPr="004075BB" w:rsidRDefault="004075BB" w:rsidP="004075BB">
            <w:pPr>
              <w:jc w:val="center"/>
            </w:pPr>
            <w:r w:rsidRPr="004075BB">
              <w:t>0</w:t>
            </w:r>
          </w:p>
        </w:tc>
        <w:tc>
          <w:tcPr>
            <w:tcW w:w="801" w:type="pct"/>
            <w:shd w:val="clear" w:color="auto" w:fill="auto"/>
            <w:vAlign w:val="center"/>
          </w:tcPr>
          <w:p w14:paraId="1090BFD2" w14:textId="77777777" w:rsidR="004075BB" w:rsidRPr="004075BB" w:rsidRDefault="004075BB" w:rsidP="004075BB">
            <w:pPr>
              <w:jc w:val="center"/>
            </w:pPr>
            <w:r w:rsidRPr="004075BB">
              <w:t>0</w:t>
            </w:r>
          </w:p>
        </w:tc>
        <w:tc>
          <w:tcPr>
            <w:tcW w:w="801" w:type="pct"/>
            <w:shd w:val="clear" w:color="auto" w:fill="auto"/>
            <w:vAlign w:val="center"/>
          </w:tcPr>
          <w:p w14:paraId="1C1BA060" w14:textId="77777777" w:rsidR="004075BB" w:rsidRPr="004075BB" w:rsidRDefault="004075BB" w:rsidP="004075BB">
            <w:pPr>
              <w:jc w:val="center"/>
            </w:pPr>
            <w:r w:rsidRPr="004075BB">
              <w:t>0</w:t>
            </w:r>
          </w:p>
        </w:tc>
        <w:tc>
          <w:tcPr>
            <w:tcW w:w="886" w:type="pct"/>
            <w:shd w:val="clear" w:color="auto" w:fill="auto"/>
            <w:vAlign w:val="center"/>
          </w:tcPr>
          <w:p w14:paraId="6AE4487B" w14:textId="77777777" w:rsidR="004075BB" w:rsidRPr="004075BB" w:rsidRDefault="004075BB" w:rsidP="004075BB">
            <w:pPr>
              <w:jc w:val="center"/>
            </w:pPr>
            <w:r w:rsidRPr="004075BB">
              <w:t>0</w:t>
            </w:r>
          </w:p>
        </w:tc>
      </w:tr>
      <w:tr w:rsidR="004075BB" w:rsidRPr="004075BB" w14:paraId="08881E1B" w14:textId="77777777" w:rsidTr="00F95151">
        <w:trPr>
          <w:trHeight w:val="412"/>
        </w:trPr>
        <w:tc>
          <w:tcPr>
            <w:tcW w:w="346" w:type="pct"/>
            <w:shd w:val="clear" w:color="auto" w:fill="auto"/>
            <w:vAlign w:val="center"/>
            <w:hideMark/>
          </w:tcPr>
          <w:p w14:paraId="4CD9C514" w14:textId="77777777" w:rsidR="004075BB" w:rsidRPr="004075BB" w:rsidRDefault="004075BB" w:rsidP="004075BB">
            <w:pPr>
              <w:jc w:val="center"/>
              <w:rPr>
                <w:snapToGrid w:val="0"/>
                <w:sz w:val="22"/>
                <w:szCs w:val="22"/>
              </w:rPr>
            </w:pPr>
            <w:r w:rsidRPr="004075BB">
              <w:rPr>
                <w:snapToGrid w:val="0"/>
                <w:sz w:val="22"/>
                <w:szCs w:val="22"/>
              </w:rPr>
              <w:t>9</w:t>
            </w:r>
          </w:p>
        </w:tc>
        <w:tc>
          <w:tcPr>
            <w:tcW w:w="1348" w:type="pct"/>
            <w:shd w:val="clear" w:color="auto" w:fill="auto"/>
            <w:vAlign w:val="center"/>
            <w:hideMark/>
          </w:tcPr>
          <w:p w14:paraId="596A6C6D" w14:textId="77777777" w:rsidR="004075BB" w:rsidRPr="004075BB" w:rsidRDefault="004075BB" w:rsidP="004075BB">
            <w:pPr>
              <w:rPr>
                <w:snapToGrid w:val="0"/>
                <w:sz w:val="20"/>
              </w:rPr>
            </w:pPr>
            <w:r w:rsidRPr="004075BB">
              <w:rPr>
                <w:snapToGrid w:val="0"/>
                <w:sz w:val="20"/>
              </w:rPr>
              <w:t>Корректировка НВВ в связи с изменением (неисполнением) инвестиционной программы</w:t>
            </w:r>
          </w:p>
        </w:tc>
        <w:tc>
          <w:tcPr>
            <w:tcW w:w="818" w:type="pct"/>
            <w:shd w:val="clear" w:color="auto" w:fill="auto"/>
            <w:vAlign w:val="center"/>
          </w:tcPr>
          <w:p w14:paraId="62CE7B78" w14:textId="77777777" w:rsidR="004075BB" w:rsidRPr="004075BB" w:rsidRDefault="004075BB" w:rsidP="004075BB">
            <w:pPr>
              <w:jc w:val="center"/>
            </w:pPr>
            <w:r w:rsidRPr="004075BB">
              <w:t>0</w:t>
            </w:r>
          </w:p>
        </w:tc>
        <w:tc>
          <w:tcPr>
            <w:tcW w:w="801" w:type="pct"/>
            <w:shd w:val="clear" w:color="auto" w:fill="auto"/>
            <w:vAlign w:val="center"/>
          </w:tcPr>
          <w:p w14:paraId="26639DAF" w14:textId="77777777" w:rsidR="004075BB" w:rsidRPr="004075BB" w:rsidRDefault="004075BB" w:rsidP="004075BB">
            <w:pPr>
              <w:jc w:val="center"/>
            </w:pPr>
            <w:r w:rsidRPr="004075BB">
              <w:t>0</w:t>
            </w:r>
          </w:p>
        </w:tc>
        <w:tc>
          <w:tcPr>
            <w:tcW w:w="801" w:type="pct"/>
            <w:shd w:val="clear" w:color="auto" w:fill="auto"/>
            <w:vAlign w:val="center"/>
          </w:tcPr>
          <w:p w14:paraId="56A51C6A" w14:textId="77777777" w:rsidR="004075BB" w:rsidRPr="004075BB" w:rsidRDefault="004075BB" w:rsidP="004075BB">
            <w:pPr>
              <w:jc w:val="center"/>
            </w:pPr>
            <w:r w:rsidRPr="004075BB">
              <w:t>0</w:t>
            </w:r>
          </w:p>
        </w:tc>
        <w:tc>
          <w:tcPr>
            <w:tcW w:w="886" w:type="pct"/>
            <w:shd w:val="clear" w:color="auto" w:fill="auto"/>
            <w:vAlign w:val="center"/>
          </w:tcPr>
          <w:p w14:paraId="173FE02F" w14:textId="77777777" w:rsidR="004075BB" w:rsidRPr="004075BB" w:rsidRDefault="004075BB" w:rsidP="004075BB">
            <w:pPr>
              <w:jc w:val="center"/>
            </w:pPr>
            <w:r w:rsidRPr="004075BB">
              <w:t>0</w:t>
            </w:r>
          </w:p>
        </w:tc>
      </w:tr>
      <w:tr w:rsidR="004075BB" w:rsidRPr="004075BB" w14:paraId="2E42C4D7" w14:textId="77777777" w:rsidTr="00F95151">
        <w:trPr>
          <w:trHeight w:val="406"/>
        </w:trPr>
        <w:tc>
          <w:tcPr>
            <w:tcW w:w="346" w:type="pct"/>
            <w:shd w:val="clear" w:color="auto" w:fill="auto"/>
            <w:vAlign w:val="center"/>
            <w:hideMark/>
          </w:tcPr>
          <w:p w14:paraId="68F799AB" w14:textId="77777777" w:rsidR="004075BB" w:rsidRPr="004075BB" w:rsidRDefault="004075BB" w:rsidP="004075BB">
            <w:pPr>
              <w:jc w:val="center"/>
              <w:rPr>
                <w:snapToGrid w:val="0"/>
                <w:sz w:val="22"/>
                <w:szCs w:val="22"/>
              </w:rPr>
            </w:pPr>
            <w:r w:rsidRPr="004075BB">
              <w:rPr>
                <w:snapToGrid w:val="0"/>
                <w:sz w:val="22"/>
                <w:szCs w:val="22"/>
              </w:rPr>
              <w:lastRenderedPageBreak/>
              <w:t>10</w:t>
            </w:r>
          </w:p>
        </w:tc>
        <w:tc>
          <w:tcPr>
            <w:tcW w:w="1348" w:type="pct"/>
            <w:shd w:val="clear" w:color="auto" w:fill="auto"/>
            <w:vAlign w:val="center"/>
            <w:hideMark/>
          </w:tcPr>
          <w:p w14:paraId="7DCF273C" w14:textId="77777777" w:rsidR="004075BB" w:rsidRPr="004075BB" w:rsidRDefault="004075BB" w:rsidP="004075BB">
            <w:pPr>
              <w:rPr>
                <w:snapToGrid w:val="0"/>
                <w:sz w:val="20"/>
              </w:rPr>
            </w:pPr>
            <w:r w:rsidRPr="004075BB">
              <w:rPr>
                <w:snapToGrid w:val="0"/>
                <w:sz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818" w:type="pct"/>
            <w:shd w:val="clear" w:color="auto" w:fill="auto"/>
            <w:vAlign w:val="center"/>
          </w:tcPr>
          <w:p w14:paraId="0F211B24" w14:textId="77777777" w:rsidR="004075BB" w:rsidRPr="004075BB" w:rsidRDefault="004075BB" w:rsidP="004075BB">
            <w:pPr>
              <w:jc w:val="center"/>
            </w:pPr>
            <w:r w:rsidRPr="004075BB">
              <w:t>0</w:t>
            </w:r>
          </w:p>
        </w:tc>
        <w:tc>
          <w:tcPr>
            <w:tcW w:w="801" w:type="pct"/>
            <w:shd w:val="clear" w:color="auto" w:fill="auto"/>
            <w:vAlign w:val="center"/>
          </w:tcPr>
          <w:p w14:paraId="041AEEC0" w14:textId="77777777" w:rsidR="004075BB" w:rsidRPr="004075BB" w:rsidRDefault="004075BB" w:rsidP="004075BB">
            <w:pPr>
              <w:jc w:val="center"/>
            </w:pPr>
            <w:r w:rsidRPr="004075BB">
              <w:t>0</w:t>
            </w:r>
          </w:p>
        </w:tc>
        <w:tc>
          <w:tcPr>
            <w:tcW w:w="801" w:type="pct"/>
            <w:shd w:val="clear" w:color="auto" w:fill="auto"/>
            <w:vAlign w:val="center"/>
          </w:tcPr>
          <w:p w14:paraId="1845F7D8" w14:textId="77777777" w:rsidR="004075BB" w:rsidRPr="004075BB" w:rsidRDefault="004075BB" w:rsidP="004075BB">
            <w:pPr>
              <w:jc w:val="center"/>
            </w:pPr>
            <w:r w:rsidRPr="004075BB">
              <w:t>0</w:t>
            </w:r>
          </w:p>
        </w:tc>
        <w:tc>
          <w:tcPr>
            <w:tcW w:w="886" w:type="pct"/>
            <w:shd w:val="clear" w:color="auto" w:fill="auto"/>
            <w:vAlign w:val="center"/>
          </w:tcPr>
          <w:p w14:paraId="4F41E6DE" w14:textId="77777777" w:rsidR="004075BB" w:rsidRPr="004075BB" w:rsidRDefault="004075BB" w:rsidP="004075BB">
            <w:pPr>
              <w:jc w:val="center"/>
            </w:pPr>
            <w:r w:rsidRPr="004075BB">
              <w:t>0</w:t>
            </w:r>
          </w:p>
        </w:tc>
      </w:tr>
      <w:tr w:rsidR="004075BB" w:rsidRPr="004075BB" w14:paraId="77B1F9D9" w14:textId="77777777" w:rsidTr="00F95151">
        <w:trPr>
          <w:trHeight w:val="406"/>
        </w:trPr>
        <w:tc>
          <w:tcPr>
            <w:tcW w:w="346" w:type="pct"/>
            <w:shd w:val="clear" w:color="auto" w:fill="auto"/>
            <w:vAlign w:val="center"/>
          </w:tcPr>
          <w:p w14:paraId="52863F0D" w14:textId="77777777" w:rsidR="004075BB" w:rsidRPr="004075BB" w:rsidRDefault="004075BB" w:rsidP="004075BB">
            <w:pPr>
              <w:jc w:val="center"/>
              <w:rPr>
                <w:snapToGrid w:val="0"/>
                <w:sz w:val="22"/>
                <w:szCs w:val="22"/>
              </w:rPr>
            </w:pPr>
            <w:r w:rsidRPr="004075BB">
              <w:rPr>
                <w:snapToGrid w:val="0"/>
                <w:sz w:val="22"/>
                <w:szCs w:val="22"/>
              </w:rPr>
              <w:t>11</w:t>
            </w:r>
          </w:p>
        </w:tc>
        <w:tc>
          <w:tcPr>
            <w:tcW w:w="1348" w:type="pct"/>
            <w:shd w:val="clear" w:color="auto" w:fill="auto"/>
            <w:vAlign w:val="center"/>
          </w:tcPr>
          <w:p w14:paraId="032DB27D" w14:textId="77777777" w:rsidR="004075BB" w:rsidRPr="004075BB" w:rsidRDefault="004075BB" w:rsidP="004075BB">
            <w:pPr>
              <w:rPr>
                <w:snapToGrid w:val="0"/>
                <w:sz w:val="20"/>
              </w:rPr>
            </w:pPr>
            <w:r w:rsidRPr="004075BB">
              <w:rPr>
                <w:snapToGrid w:val="0"/>
                <w:sz w:val="20"/>
              </w:rPr>
              <w:t xml:space="preserve">Корректировка </w:t>
            </w:r>
            <w:proofErr w:type="gramStart"/>
            <w:r w:rsidRPr="004075BB">
              <w:rPr>
                <w:snapToGrid w:val="0"/>
                <w:sz w:val="20"/>
              </w:rPr>
              <w:t>НВВ</w:t>
            </w:r>
            <w:proofErr w:type="gramEnd"/>
            <w:r w:rsidRPr="004075BB">
              <w:rPr>
                <w:snapToGrid w:val="0"/>
                <w:sz w:val="20"/>
              </w:rPr>
              <w:t xml:space="preserve"> связанная с тарифными ограничениями</w:t>
            </w:r>
          </w:p>
        </w:tc>
        <w:tc>
          <w:tcPr>
            <w:tcW w:w="818" w:type="pct"/>
            <w:shd w:val="clear" w:color="auto" w:fill="auto"/>
            <w:vAlign w:val="center"/>
          </w:tcPr>
          <w:p w14:paraId="0B2513F2" w14:textId="77777777" w:rsidR="004075BB" w:rsidRPr="004075BB" w:rsidRDefault="004075BB" w:rsidP="004075BB">
            <w:pPr>
              <w:jc w:val="center"/>
            </w:pPr>
            <w:r w:rsidRPr="004075BB">
              <w:t>0</w:t>
            </w:r>
          </w:p>
        </w:tc>
        <w:tc>
          <w:tcPr>
            <w:tcW w:w="801" w:type="pct"/>
            <w:shd w:val="clear" w:color="auto" w:fill="auto"/>
            <w:vAlign w:val="center"/>
          </w:tcPr>
          <w:p w14:paraId="287AD6AD" w14:textId="77777777" w:rsidR="004075BB" w:rsidRPr="004075BB" w:rsidRDefault="004075BB" w:rsidP="004075BB">
            <w:pPr>
              <w:jc w:val="center"/>
            </w:pPr>
            <w:r w:rsidRPr="004075BB">
              <w:t>0</w:t>
            </w:r>
          </w:p>
        </w:tc>
        <w:tc>
          <w:tcPr>
            <w:tcW w:w="801" w:type="pct"/>
            <w:shd w:val="clear" w:color="auto" w:fill="auto"/>
            <w:vAlign w:val="center"/>
          </w:tcPr>
          <w:p w14:paraId="0B8A7851" w14:textId="77777777" w:rsidR="004075BB" w:rsidRPr="004075BB" w:rsidRDefault="004075BB" w:rsidP="004075BB">
            <w:pPr>
              <w:jc w:val="center"/>
            </w:pPr>
            <w:r w:rsidRPr="004075BB">
              <w:t>0</w:t>
            </w:r>
          </w:p>
        </w:tc>
        <w:tc>
          <w:tcPr>
            <w:tcW w:w="886" w:type="pct"/>
            <w:shd w:val="clear" w:color="auto" w:fill="auto"/>
            <w:vAlign w:val="center"/>
          </w:tcPr>
          <w:p w14:paraId="5A367EF9" w14:textId="77777777" w:rsidR="004075BB" w:rsidRPr="004075BB" w:rsidRDefault="004075BB" w:rsidP="004075BB">
            <w:pPr>
              <w:jc w:val="center"/>
            </w:pPr>
            <w:r w:rsidRPr="004075BB">
              <w:t>0</w:t>
            </w:r>
          </w:p>
        </w:tc>
      </w:tr>
      <w:tr w:rsidR="004075BB" w:rsidRPr="004075BB" w14:paraId="3B0D85AA" w14:textId="77777777" w:rsidTr="00F95151">
        <w:trPr>
          <w:trHeight w:val="281"/>
        </w:trPr>
        <w:tc>
          <w:tcPr>
            <w:tcW w:w="346" w:type="pct"/>
            <w:shd w:val="clear" w:color="auto" w:fill="auto"/>
            <w:vAlign w:val="center"/>
            <w:hideMark/>
          </w:tcPr>
          <w:p w14:paraId="01CAE4D5" w14:textId="77777777" w:rsidR="004075BB" w:rsidRPr="004075BB" w:rsidRDefault="004075BB" w:rsidP="004075BB">
            <w:pPr>
              <w:jc w:val="center"/>
              <w:rPr>
                <w:snapToGrid w:val="0"/>
                <w:sz w:val="22"/>
                <w:szCs w:val="22"/>
              </w:rPr>
            </w:pPr>
            <w:r w:rsidRPr="004075BB">
              <w:rPr>
                <w:snapToGrid w:val="0"/>
                <w:sz w:val="22"/>
                <w:szCs w:val="22"/>
              </w:rPr>
              <w:t>12</w:t>
            </w:r>
          </w:p>
        </w:tc>
        <w:tc>
          <w:tcPr>
            <w:tcW w:w="1348" w:type="pct"/>
            <w:shd w:val="clear" w:color="auto" w:fill="auto"/>
            <w:vAlign w:val="center"/>
            <w:hideMark/>
          </w:tcPr>
          <w:p w14:paraId="5FB9818A" w14:textId="77777777" w:rsidR="004075BB" w:rsidRPr="004075BB" w:rsidRDefault="004075BB" w:rsidP="004075BB">
            <w:pPr>
              <w:rPr>
                <w:snapToGrid w:val="0"/>
                <w:sz w:val="22"/>
                <w:szCs w:val="22"/>
              </w:rPr>
            </w:pPr>
            <w:r w:rsidRPr="004075BB">
              <w:rPr>
                <w:snapToGrid w:val="0"/>
                <w:sz w:val="22"/>
                <w:szCs w:val="22"/>
              </w:rPr>
              <w:t>ИТОГО необходимая валовая выручка</w:t>
            </w:r>
          </w:p>
        </w:tc>
        <w:tc>
          <w:tcPr>
            <w:tcW w:w="818" w:type="pct"/>
            <w:shd w:val="clear" w:color="auto" w:fill="auto"/>
            <w:vAlign w:val="center"/>
          </w:tcPr>
          <w:p w14:paraId="6AAB73E2" w14:textId="77777777" w:rsidR="004075BB" w:rsidRPr="004075BB" w:rsidRDefault="004075BB" w:rsidP="004075BB">
            <w:pPr>
              <w:jc w:val="center"/>
            </w:pPr>
            <w:r w:rsidRPr="004075BB">
              <w:t>131 402</w:t>
            </w:r>
          </w:p>
        </w:tc>
        <w:tc>
          <w:tcPr>
            <w:tcW w:w="801" w:type="pct"/>
            <w:shd w:val="clear" w:color="auto" w:fill="auto"/>
            <w:vAlign w:val="center"/>
          </w:tcPr>
          <w:p w14:paraId="4E899365" w14:textId="77777777" w:rsidR="004075BB" w:rsidRPr="004075BB" w:rsidRDefault="004075BB" w:rsidP="004075BB">
            <w:pPr>
              <w:jc w:val="center"/>
            </w:pPr>
            <w:r w:rsidRPr="004075BB">
              <w:t>135 975</w:t>
            </w:r>
          </w:p>
        </w:tc>
        <w:tc>
          <w:tcPr>
            <w:tcW w:w="801" w:type="pct"/>
            <w:shd w:val="clear" w:color="auto" w:fill="auto"/>
            <w:vAlign w:val="center"/>
          </w:tcPr>
          <w:p w14:paraId="0EE871EC" w14:textId="77777777" w:rsidR="004075BB" w:rsidRPr="004075BB" w:rsidRDefault="004075BB" w:rsidP="004075BB">
            <w:pPr>
              <w:jc w:val="center"/>
            </w:pPr>
            <w:r w:rsidRPr="004075BB">
              <w:t>141 148</w:t>
            </w:r>
          </w:p>
        </w:tc>
        <w:tc>
          <w:tcPr>
            <w:tcW w:w="886" w:type="pct"/>
            <w:shd w:val="clear" w:color="auto" w:fill="auto"/>
            <w:vAlign w:val="center"/>
          </w:tcPr>
          <w:p w14:paraId="06671140" w14:textId="77777777" w:rsidR="004075BB" w:rsidRPr="004075BB" w:rsidRDefault="004075BB" w:rsidP="004075BB">
            <w:pPr>
              <w:jc w:val="center"/>
            </w:pPr>
            <w:r w:rsidRPr="004075BB">
              <w:t>147 701</w:t>
            </w:r>
          </w:p>
        </w:tc>
      </w:tr>
      <w:tr w:rsidR="004075BB" w:rsidRPr="004075BB" w14:paraId="0A61095D" w14:textId="77777777" w:rsidTr="00F95151">
        <w:trPr>
          <w:trHeight w:val="281"/>
        </w:trPr>
        <w:tc>
          <w:tcPr>
            <w:tcW w:w="346" w:type="pct"/>
            <w:shd w:val="clear" w:color="auto" w:fill="auto"/>
            <w:vAlign w:val="center"/>
          </w:tcPr>
          <w:p w14:paraId="10CD9431" w14:textId="77777777" w:rsidR="004075BB" w:rsidRPr="004075BB" w:rsidRDefault="004075BB" w:rsidP="004075BB">
            <w:pPr>
              <w:jc w:val="center"/>
              <w:rPr>
                <w:snapToGrid w:val="0"/>
                <w:sz w:val="22"/>
                <w:szCs w:val="22"/>
              </w:rPr>
            </w:pPr>
            <w:r w:rsidRPr="004075BB">
              <w:rPr>
                <w:snapToGrid w:val="0"/>
                <w:sz w:val="22"/>
                <w:szCs w:val="22"/>
              </w:rPr>
              <w:t>12.1</w:t>
            </w:r>
          </w:p>
        </w:tc>
        <w:tc>
          <w:tcPr>
            <w:tcW w:w="1348" w:type="pct"/>
            <w:shd w:val="clear" w:color="auto" w:fill="auto"/>
            <w:vAlign w:val="center"/>
          </w:tcPr>
          <w:p w14:paraId="39BACF94" w14:textId="77777777" w:rsidR="004075BB" w:rsidRPr="004075BB" w:rsidRDefault="004075BB" w:rsidP="004075BB">
            <w:pPr>
              <w:rPr>
                <w:snapToGrid w:val="0"/>
                <w:sz w:val="22"/>
                <w:szCs w:val="22"/>
              </w:rPr>
            </w:pPr>
            <w:r w:rsidRPr="004075BB">
              <w:rPr>
                <w:snapToGrid w:val="0"/>
                <w:sz w:val="22"/>
                <w:szCs w:val="22"/>
              </w:rPr>
              <w:t>Необходимая валовая выручка на потребительский рынок</w:t>
            </w:r>
          </w:p>
        </w:tc>
        <w:tc>
          <w:tcPr>
            <w:tcW w:w="818" w:type="pct"/>
            <w:shd w:val="clear" w:color="auto" w:fill="auto"/>
            <w:vAlign w:val="center"/>
          </w:tcPr>
          <w:p w14:paraId="4EBA27F2" w14:textId="77777777" w:rsidR="004075BB" w:rsidRPr="004075BB" w:rsidRDefault="004075BB" w:rsidP="004075BB">
            <w:pPr>
              <w:jc w:val="center"/>
            </w:pPr>
            <w:r w:rsidRPr="004075BB">
              <w:t>129 941</w:t>
            </w:r>
          </w:p>
        </w:tc>
        <w:tc>
          <w:tcPr>
            <w:tcW w:w="801" w:type="pct"/>
            <w:shd w:val="clear" w:color="auto" w:fill="auto"/>
            <w:vAlign w:val="center"/>
          </w:tcPr>
          <w:p w14:paraId="569B5E2E" w14:textId="77777777" w:rsidR="004075BB" w:rsidRPr="004075BB" w:rsidRDefault="004075BB" w:rsidP="004075BB">
            <w:pPr>
              <w:jc w:val="center"/>
            </w:pPr>
            <w:r w:rsidRPr="004075BB">
              <w:t>134 463</w:t>
            </w:r>
          </w:p>
        </w:tc>
        <w:tc>
          <w:tcPr>
            <w:tcW w:w="801" w:type="pct"/>
            <w:shd w:val="clear" w:color="auto" w:fill="auto"/>
            <w:vAlign w:val="center"/>
          </w:tcPr>
          <w:p w14:paraId="217900CD" w14:textId="77777777" w:rsidR="004075BB" w:rsidRPr="004075BB" w:rsidRDefault="004075BB" w:rsidP="004075BB">
            <w:pPr>
              <w:jc w:val="center"/>
            </w:pPr>
            <w:r w:rsidRPr="004075BB">
              <w:t>139 579</w:t>
            </w:r>
          </w:p>
        </w:tc>
        <w:tc>
          <w:tcPr>
            <w:tcW w:w="886" w:type="pct"/>
            <w:shd w:val="clear" w:color="auto" w:fill="auto"/>
            <w:vAlign w:val="center"/>
          </w:tcPr>
          <w:p w14:paraId="3A207624" w14:textId="77777777" w:rsidR="004075BB" w:rsidRPr="004075BB" w:rsidRDefault="004075BB" w:rsidP="004075BB">
            <w:pPr>
              <w:jc w:val="center"/>
            </w:pPr>
            <w:r w:rsidRPr="004075BB">
              <w:t>146 060</w:t>
            </w:r>
          </w:p>
        </w:tc>
      </w:tr>
    </w:tbl>
    <w:p w14:paraId="47B0F6CC" w14:textId="77777777" w:rsidR="004075BB" w:rsidRPr="004075BB" w:rsidRDefault="004075BB" w:rsidP="004075BB">
      <w:pPr>
        <w:ind w:left="360"/>
        <w:jc w:val="center"/>
        <w:outlineLvl w:val="0"/>
        <w:rPr>
          <w:b/>
          <w:bCs/>
          <w:snapToGrid w:val="0"/>
          <w:sz w:val="28"/>
          <w:szCs w:val="28"/>
        </w:rPr>
      </w:pPr>
    </w:p>
    <w:p w14:paraId="6AF8CAEC" w14:textId="77777777" w:rsidR="004075BB" w:rsidRPr="004075BB" w:rsidRDefault="004075BB" w:rsidP="004075BB">
      <w:pPr>
        <w:ind w:left="360"/>
        <w:jc w:val="center"/>
        <w:outlineLvl w:val="0"/>
        <w:rPr>
          <w:b/>
          <w:bCs/>
          <w:snapToGrid w:val="0"/>
          <w:sz w:val="28"/>
          <w:szCs w:val="28"/>
        </w:rPr>
      </w:pPr>
    </w:p>
    <w:p w14:paraId="658D9F44" w14:textId="77777777" w:rsidR="004075BB" w:rsidRPr="004075BB" w:rsidRDefault="004075BB" w:rsidP="004075BB">
      <w:pPr>
        <w:keepNext/>
        <w:numPr>
          <w:ilvl w:val="0"/>
          <w:numId w:val="8"/>
        </w:numPr>
        <w:ind w:left="0" w:firstLine="709"/>
        <w:jc w:val="both"/>
        <w:outlineLvl w:val="0"/>
        <w:rPr>
          <w:b/>
          <w:bCs/>
          <w:kern w:val="32"/>
          <w:sz w:val="28"/>
          <w:szCs w:val="32"/>
          <w:lang w:eastAsia="en-US"/>
        </w:rPr>
      </w:pPr>
      <w:r w:rsidRPr="004075BB">
        <w:rPr>
          <w:b/>
          <w:bCs/>
          <w:kern w:val="32"/>
          <w:sz w:val="28"/>
          <w:szCs w:val="32"/>
          <w:lang w:eastAsia="en-US"/>
        </w:rPr>
        <w:t xml:space="preserve"> </w:t>
      </w:r>
      <w:bookmarkStart w:id="358" w:name="_Toc116664277"/>
      <w:r w:rsidRPr="004075BB">
        <w:rPr>
          <w:b/>
          <w:bCs/>
          <w:kern w:val="32"/>
          <w:sz w:val="28"/>
          <w:szCs w:val="32"/>
          <w:lang w:eastAsia="en-US"/>
        </w:rPr>
        <w:t>Расчет тарифов ООО «Енисей» на тепловую энергию, реализуемую на потребительском рынке пгт. Белогорск, на 2022-2027 гг.</w:t>
      </w:r>
      <w:bookmarkEnd w:id="358"/>
    </w:p>
    <w:p w14:paraId="0523E453" w14:textId="77777777" w:rsidR="004075BB" w:rsidRPr="004075BB" w:rsidRDefault="004075BB" w:rsidP="004075BB">
      <w:pPr>
        <w:ind w:firstLine="851"/>
        <w:jc w:val="both"/>
        <w:rPr>
          <w:sz w:val="28"/>
          <w:szCs w:val="28"/>
        </w:rPr>
      </w:pPr>
    </w:p>
    <w:p w14:paraId="4CFAF7DA" w14:textId="77777777" w:rsidR="004075BB" w:rsidRPr="004075BB" w:rsidRDefault="004075BB" w:rsidP="004075BB">
      <w:pPr>
        <w:ind w:firstLine="851"/>
        <w:jc w:val="both"/>
        <w:rPr>
          <w:sz w:val="28"/>
          <w:szCs w:val="28"/>
        </w:rPr>
      </w:pPr>
      <w:r w:rsidRPr="004075BB">
        <w:rPr>
          <w:sz w:val="28"/>
          <w:szCs w:val="28"/>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 Расчет тарифов ООО «Енисей» на тепловую энергию, реализуемую на потребительском рынке                                пгт. Белогорск, на 2023 год представлен в таблице 17.</w:t>
      </w:r>
    </w:p>
    <w:p w14:paraId="53034CC5" w14:textId="77777777" w:rsidR="004075BB" w:rsidRPr="004075BB" w:rsidRDefault="004075BB" w:rsidP="004075BB">
      <w:pPr>
        <w:ind w:firstLine="851"/>
        <w:jc w:val="right"/>
        <w:rPr>
          <w:sz w:val="28"/>
          <w:szCs w:val="28"/>
        </w:rPr>
      </w:pPr>
      <w:r w:rsidRPr="004075BB">
        <w:rPr>
          <w:sz w:val="28"/>
          <w:szCs w:val="28"/>
        </w:rPr>
        <w:t>Таблица 17</w:t>
      </w:r>
    </w:p>
    <w:p w14:paraId="40A514F5" w14:textId="77777777" w:rsidR="004075BB" w:rsidRPr="004075BB" w:rsidRDefault="004075BB" w:rsidP="004075BB">
      <w:pPr>
        <w:ind w:right="142"/>
        <w:jc w:val="center"/>
        <w:rPr>
          <w:sz w:val="28"/>
          <w:szCs w:val="28"/>
        </w:rPr>
      </w:pPr>
      <w:r w:rsidRPr="004075BB">
        <w:rPr>
          <w:sz w:val="28"/>
          <w:szCs w:val="28"/>
        </w:rPr>
        <w:t xml:space="preserve">Тариф </w:t>
      </w:r>
      <w:r w:rsidRPr="004075BB">
        <w:rPr>
          <w:snapToGrid w:val="0"/>
          <w:sz w:val="28"/>
          <w:szCs w:val="28"/>
        </w:rPr>
        <w:t>ООО «Енисей» на тепловую энергию, реализуемую на потребительском рынке пгт. Белогорск, на 2022-2023 гг.</w:t>
      </w:r>
    </w:p>
    <w:tbl>
      <w:tblPr>
        <w:tblW w:w="94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230"/>
        <w:gridCol w:w="1421"/>
        <w:gridCol w:w="1417"/>
        <w:gridCol w:w="1276"/>
        <w:gridCol w:w="1359"/>
      </w:tblGrid>
      <w:tr w:rsidR="004075BB" w:rsidRPr="004075BB" w14:paraId="2B1923EF" w14:textId="77777777" w:rsidTr="00F95151">
        <w:trPr>
          <w:trHeight w:val="309"/>
        </w:trPr>
        <w:tc>
          <w:tcPr>
            <w:tcW w:w="731" w:type="dxa"/>
            <w:vMerge w:val="restart"/>
          </w:tcPr>
          <w:p w14:paraId="1821CA5B" w14:textId="77777777" w:rsidR="004075BB" w:rsidRPr="004075BB" w:rsidRDefault="004075BB" w:rsidP="004075BB">
            <w:pPr>
              <w:jc w:val="center"/>
              <w:rPr>
                <w:bCs/>
                <w:sz w:val="28"/>
                <w:szCs w:val="28"/>
              </w:rPr>
            </w:pPr>
            <w:r w:rsidRPr="004075BB">
              <w:rPr>
                <w:bCs/>
                <w:sz w:val="28"/>
                <w:szCs w:val="28"/>
              </w:rPr>
              <w:t>№ п/п</w:t>
            </w:r>
          </w:p>
        </w:tc>
        <w:tc>
          <w:tcPr>
            <w:tcW w:w="3230" w:type="dxa"/>
            <w:vMerge w:val="restart"/>
            <w:shd w:val="clear" w:color="auto" w:fill="auto"/>
            <w:vAlign w:val="center"/>
            <w:hideMark/>
          </w:tcPr>
          <w:p w14:paraId="635CC63F" w14:textId="77777777" w:rsidR="004075BB" w:rsidRPr="004075BB" w:rsidRDefault="004075BB" w:rsidP="004075BB">
            <w:pPr>
              <w:jc w:val="center"/>
              <w:rPr>
                <w:bCs/>
                <w:sz w:val="28"/>
                <w:szCs w:val="28"/>
              </w:rPr>
            </w:pPr>
            <w:r w:rsidRPr="004075BB">
              <w:rPr>
                <w:bCs/>
                <w:sz w:val="28"/>
                <w:szCs w:val="28"/>
              </w:rPr>
              <w:t>Период</w:t>
            </w:r>
          </w:p>
        </w:tc>
        <w:tc>
          <w:tcPr>
            <w:tcW w:w="1421" w:type="dxa"/>
            <w:shd w:val="clear" w:color="auto" w:fill="auto"/>
            <w:vAlign w:val="center"/>
            <w:hideMark/>
          </w:tcPr>
          <w:p w14:paraId="792E39C6" w14:textId="77777777" w:rsidR="004075BB" w:rsidRPr="004075BB" w:rsidRDefault="004075BB" w:rsidP="004075BB">
            <w:pPr>
              <w:jc w:val="center"/>
              <w:rPr>
                <w:sz w:val="28"/>
                <w:szCs w:val="28"/>
              </w:rPr>
            </w:pPr>
            <w:r w:rsidRPr="004075BB">
              <w:rPr>
                <w:sz w:val="28"/>
                <w:szCs w:val="28"/>
              </w:rPr>
              <w:t>Полезный отпуск</w:t>
            </w:r>
          </w:p>
        </w:tc>
        <w:tc>
          <w:tcPr>
            <w:tcW w:w="1417" w:type="dxa"/>
            <w:shd w:val="clear" w:color="auto" w:fill="auto"/>
            <w:vAlign w:val="center"/>
            <w:hideMark/>
          </w:tcPr>
          <w:p w14:paraId="7D6B476E" w14:textId="77777777" w:rsidR="004075BB" w:rsidRPr="004075BB" w:rsidRDefault="004075BB" w:rsidP="004075BB">
            <w:pPr>
              <w:jc w:val="center"/>
              <w:rPr>
                <w:sz w:val="28"/>
                <w:szCs w:val="28"/>
              </w:rPr>
            </w:pPr>
            <w:r w:rsidRPr="004075BB">
              <w:rPr>
                <w:sz w:val="28"/>
                <w:szCs w:val="28"/>
              </w:rPr>
              <w:t>Тариф</w:t>
            </w:r>
          </w:p>
          <w:p w14:paraId="17A03363" w14:textId="77777777" w:rsidR="004075BB" w:rsidRPr="004075BB" w:rsidRDefault="004075BB" w:rsidP="004075BB">
            <w:pPr>
              <w:jc w:val="center"/>
              <w:rPr>
                <w:sz w:val="28"/>
                <w:szCs w:val="28"/>
              </w:rPr>
            </w:pPr>
            <w:r w:rsidRPr="004075BB">
              <w:rPr>
                <w:sz w:val="28"/>
                <w:szCs w:val="28"/>
              </w:rPr>
              <w:t>(гр.5/гр.2)</w:t>
            </w:r>
          </w:p>
        </w:tc>
        <w:tc>
          <w:tcPr>
            <w:tcW w:w="1276" w:type="dxa"/>
            <w:shd w:val="clear" w:color="auto" w:fill="auto"/>
            <w:vAlign w:val="center"/>
            <w:hideMark/>
          </w:tcPr>
          <w:p w14:paraId="77E00A25" w14:textId="77777777" w:rsidR="004075BB" w:rsidRPr="004075BB" w:rsidRDefault="004075BB" w:rsidP="004075BB">
            <w:pPr>
              <w:jc w:val="center"/>
              <w:rPr>
                <w:sz w:val="28"/>
                <w:szCs w:val="28"/>
              </w:rPr>
            </w:pPr>
            <w:r w:rsidRPr="004075BB">
              <w:rPr>
                <w:sz w:val="28"/>
                <w:szCs w:val="28"/>
              </w:rPr>
              <w:t>Рост</w:t>
            </w:r>
          </w:p>
        </w:tc>
        <w:tc>
          <w:tcPr>
            <w:tcW w:w="1359" w:type="dxa"/>
            <w:shd w:val="clear" w:color="auto" w:fill="auto"/>
            <w:vAlign w:val="center"/>
            <w:hideMark/>
          </w:tcPr>
          <w:p w14:paraId="68F21B95" w14:textId="77777777" w:rsidR="004075BB" w:rsidRPr="004075BB" w:rsidRDefault="004075BB" w:rsidP="004075BB">
            <w:pPr>
              <w:jc w:val="center"/>
              <w:rPr>
                <w:sz w:val="28"/>
                <w:szCs w:val="28"/>
              </w:rPr>
            </w:pPr>
            <w:r w:rsidRPr="004075BB">
              <w:rPr>
                <w:sz w:val="28"/>
                <w:szCs w:val="28"/>
              </w:rPr>
              <w:t>НВВ</w:t>
            </w:r>
          </w:p>
        </w:tc>
      </w:tr>
      <w:tr w:rsidR="004075BB" w:rsidRPr="004075BB" w14:paraId="4B858D22" w14:textId="77777777" w:rsidTr="00F95151">
        <w:trPr>
          <w:trHeight w:val="187"/>
        </w:trPr>
        <w:tc>
          <w:tcPr>
            <w:tcW w:w="731" w:type="dxa"/>
            <w:vMerge/>
          </w:tcPr>
          <w:p w14:paraId="7E844483" w14:textId="77777777" w:rsidR="004075BB" w:rsidRPr="004075BB" w:rsidRDefault="004075BB" w:rsidP="004075BB">
            <w:pPr>
              <w:rPr>
                <w:b/>
                <w:bCs/>
                <w:sz w:val="28"/>
                <w:szCs w:val="28"/>
              </w:rPr>
            </w:pPr>
          </w:p>
        </w:tc>
        <w:tc>
          <w:tcPr>
            <w:tcW w:w="3230" w:type="dxa"/>
            <w:vMerge/>
            <w:shd w:val="clear" w:color="auto" w:fill="auto"/>
            <w:vAlign w:val="center"/>
            <w:hideMark/>
          </w:tcPr>
          <w:p w14:paraId="33455ABD" w14:textId="77777777" w:rsidR="004075BB" w:rsidRPr="004075BB" w:rsidRDefault="004075BB" w:rsidP="004075BB">
            <w:pPr>
              <w:rPr>
                <w:b/>
                <w:bCs/>
                <w:sz w:val="28"/>
                <w:szCs w:val="28"/>
              </w:rPr>
            </w:pPr>
          </w:p>
        </w:tc>
        <w:tc>
          <w:tcPr>
            <w:tcW w:w="1421" w:type="dxa"/>
            <w:shd w:val="clear" w:color="auto" w:fill="auto"/>
            <w:vAlign w:val="center"/>
            <w:hideMark/>
          </w:tcPr>
          <w:p w14:paraId="06B6D5F6" w14:textId="77777777" w:rsidR="004075BB" w:rsidRPr="004075BB" w:rsidRDefault="004075BB" w:rsidP="004075BB">
            <w:pPr>
              <w:jc w:val="center"/>
              <w:rPr>
                <w:sz w:val="28"/>
                <w:szCs w:val="28"/>
              </w:rPr>
            </w:pPr>
            <w:r w:rsidRPr="004075BB">
              <w:rPr>
                <w:sz w:val="28"/>
                <w:szCs w:val="28"/>
              </w:rPr>
              <w:t>тыс. Гкал</w:t>
            </w:r>
          </w:p>
        </w:tc>
        <w:tc>
          <w:tcPr>
            <w:tcW w:w="1417" w:type="dxa"/>
            <w:shd w:val="clear" w:color="auto" w:fill="auto"/>
            <w:vAlign w:val="center"/>
            <w:hideMark/>
          </w:tcPr>
          <w:p w14:paraId="2F3AF4EB" w14:textId="77777777" w:rsidR="004075BB" w:rsidRPr="004075BB" w:rsidRDefault="004075BB" w:rsidP="004075BB">
            <w:pPr>
              <w:jc w:val="center"/>
              <w:rPr>
                <w:sz w:val="28"/>
                <w:szCs w:val="28"/>
              </w:rPr>
            </w:pPr>
            <w:r w:rsidRPr="004075BB">
              <w:rPr>
                <w:sz w:val="28"/>
                <w:szCs w:val="28"/>
              </w:rPr>
              <w:t>руб./Гкал</w:t>
            </w:r>
          </w:p>
        </w:tc>
        <w:tc>
          <w:tcPr>
            <w:tcW w:w="1276" w:type="dxa"/>
            <w:shd w:val="clear" w:color="auto" w:fill="auto"/>
            <w:vAlign w:val="center"/>
            <w:hideMark/>
          </w:tcPr>
          <w:p w14:paraId="03D297D8" w14:textId="77777777" w:rsidR="004075BB" w:rsidRPr="004075BB" w:rsidRDefault="004075BB" w:rsidP="004075BB">
            <w:pPr>
              <w:jc w:val="center"/>
              <w:rPr>
                <w:sz w:val="28"/>
                <w:szCs w:val="28"/>
              </w:rPr>
            </w:pPr>
            <w:r w:rsidRPr="004075BB">
              <w:rPr>
                <w:sz w:val="28"/>
                <w:szCs w:val="28"/>
              </w:rPr>
              <w:t>%</w:t>
            </w:r>
          </w:p>
        </w:tc>
        <w:tc>
          <w:tcPr>
            <w:tcW w:w="1359" w:type="dxa"/>
            <w:shd w:val="clear" w:color="auto" w:fill="auto"/>
            <w:vAlign w:val="center"/>
            <w:hideMark/>
          </w:tcPr>
          <w:p w14:paraId="4117DCFC" w14:textId="77777777" w:rsidR="004075BB" w:rsidRPr="004075BB" w:rsidRDefault="004075BB" w:rsidP="004075BB">
            <w:pPr>
              <w:jc w:val="center"/>
              <w:rPr>
                <w:sz w:val="28"/>
                <w:szCs w:val="28"/>
              </w:rPr>
            </w:pPr>
            <w:r w:rsidRPr="004075BB">
              <w:rPr>
                <w:sz w:val="28"/>
                <w:szCs w:val="28"/>
              </w:rPr>
              <w:t>тыс. руб.</w:t>
            </w:r>
          </w:p>
        </w:tc>
      </w:tr>
      <w:tr w:rsidR="004075BB" w:rsidRPr="004075BB" w14:paraId="76D9C5AE" w14:textId="77777777" w:rsidTr="00F95151">
        <w:trPr>
          <w:trHeight w:val="187"/>
        </w:trPr>
        <w:tc>
          <w:tcPr>
            <w:tcW w:w="731" w:type="dxa"/>
          </w:tcPr>
          <w:p w14:paraId="5D84262B" w14:textId="77777777" w:rsidR="004075BB" w:rsidRPr="004075BB" w:rsidRDefault="004075BB" w:rsidP="004075BB">
            <w:pPr>
              <w:jc w:val="center"/>
              <w:rPr>
                <w:sz w:val="28"/>
                <w:szCs w:val="28"/>
              </w:rPr>
            </w:pPr>
          </w:p>
        </w:tc>
        <w:tc>
          <w:tcPr>
            <w:tcW w:w="3230" w:type="dxa"/>
            <w:shd w:val="clear" w:color="auto" w:fill="auto"/>
            <w:vAlign w:val="center"/>
          </w:tcPr>
          <w:p w14:paraId="31B93123" w14:textId="77777777" w:rsidR="004075BB" w:rsidRPr="004075BB" w:rsidRDefault="004075BB" w:rsidP="004075BB">
            <w:pPr>
              <w:jc w:val="center"/>
            </w:pPr>
            <w:r w:rsidRPr="004075BB">
              <w:t>1</w:t>
            </w:r>
          </w:p>
        </w:tc>
        <w:tc>
          <w:tcPr>
            <w:tcW w:w="1421" w:type="dxa"/>
            <w:shd w:val="clear" w:color="auto" w:fill="auto"/>
            <w:vAlign w:val="center"/>
          </w:tcPr>
          <w:p w14:paraId="289EECAC" w14:textId="77777777" w:rsidR="004075BB" w:rsidRPr="004075BB" w:rsidRDefault="004075BB" w:rsidP="004075BB">
            <w:pPr>
              <w:jc w:val="center"/>
            </w:pPr>
            <w:r w:rsidRPr="004075BB">
              <w:t>2</w:t>
            </w:r>
          </w:p>
        </w:tc>
        <w:tc>
          <w:tcPr>
            <w:tcW w:w="1417" w:type="dxa"/>
            <w:shd w:val="clear" w:color="auto" w:fill="auto"/>
            <w:vAlign w:val="center"/>
          </w:tcPr>
          <w:p w14:paraId="73EA5DF8" w14:textId="77777777" w:rsidR="004075BB" w:rsidRPr="004075BB" w:rsidRDefault="004075BB" w:rsidP="004075BB">
            <w:pPr>
              <w:jc w:val="center"/>
            </w:pPr>
            <w:r w:rsidRPr="004075BB">
              <w:t>3</w:t>
            </w:r>
          </w:p>
        </w:tc>
        <w:tc>
          <w:tcPr>
            <w:tcW w:w="1276" w:type="dxa"/>
            <w:shd w:val="clear" w:color="auto" w:fill="auto"/>
            <w:vAlign w:val="center"/>
          </w:tcPr>
          <w:p w14:paraId="0123EAFC" w14:textId="77777777" w:rsidR="004075BB" w:rsidRPr="004075BB" w:rsidRDefault="004075BB" w:rsidP="004075BB">
            <w:pPr>
              <w:jc w:val="center"/>
            </w:pPr>
            <w:r w:rsidRPr="004075BB">
              <w:t>4</w:t>
            </w:r>
          </w:p>
        </w:tc>
        <w:tc>
          <w:tcPr>
            <w:tcW w:w="1359" w:type="dxa"/>
            <w:shd w:val="clear" w:color="auto" w:fill="auto"/>
            <w:vAlign w:val="center"/>
          </w:tcPr>
          <w:p w14:paraId="59FA6AA3" w14:textId="77777777" w:rsidR="004075BB" w:rsidRPr="004075BB" w:rsidRDefault="004075BB" w:rsidP="004075BB">
            <w:pPr>
              <w:jc w:val="center"/>
            </w:pPr>
            <w:r w:rsidRPr="004075BB">
              <w:t>5=2×3</w:t>
            </w:r>
          </w:p>
        </w:tc>
      </w:tr>
      <w:tr w:rsidR="004075BB" w:rsidRPr="004075BB" w14:paraId="70943F38" w14:textId="77777777" w:rsidTr="00F95151">
        <w:trPr>
          <w:trHeight w:val="187"/>
        </w:trPr>
        <w:tc>
          <w:tcPr>
            <w:tcW w:w="731" w:type="dxa"/>
          </w:tcPr>
          <w:p w14:paraId="1B81A10B" w14:textId="77777777" w:rsidR="004075BB" w:rsidRPr="004075BB" w:rsidRDefault="004075BB" w:rsidP="004075BB">
            <w:pPr>
              <w:rPr>
                <w:bCs/>
                <w:sz w:val="28"/>
                <w:szCs w:val="28"/>
              </w:rPr>
            </w:pPr>
            <w:r w:rsidRPr="004075BB">
              <w:rPr>
                <w:bCs/>
                <w:sz w:val="28"/>
                <w:szCs w:val="28"/>
              </w:rPr>
              <w:t>1</w:t>
            </w:r>
          </w:p>
        </w:tc>
        <w:tc>
          <w:tcPr>
            <w:tcW w:w="3230" w:type="dxa"/>
            <w:shd w:val="clear" w:color="auto" w:fill="auto"/>
            <w:vAlign w:val="center"/>
            <w:hideMark/>
          </w:tcPr>
          <w:p w14:paraId="570BEE26" w14:textId="77777777" w:rsidR="004075BB" w:rsidRPr="004075BB" w:rsidRDefault="004075BB" w:rsidP="004075BB">
            <w:pPr>
              <w:rPr>
                <w:bCs/>
                <w:sz w:val="28"/>
                <w:szCs w:val="28"/>
              </w:rPr>
            </w:pPr>
            <w:r w:rsidRPr="004075BB">
              <w:rPr>
                <w:bCs/>
                <w:sz w:val="28"/>
                <w:szCs w:val="28"/>
              </w:rPr>
              <w:t>с 01.01.2023 - 31.12.2023</w:t>
            </w:r>
          </w:p>
        </w:tc>
        <w:tc>
          <w:tcPr>
            <w:tcW w:w="1421" w:type="dxa"/>
            <w:shd w:val="clear" w:color="auto" w:fill="auto"/>
            <w:hideMark/>
          </w:tcPr>
          <w:p w14:paraId="7FBC08C2" w14:textId="77777777" w:rsidR="004075BB" w:rsidRPr="004075BB" w:rsidRDefault="004075BB" w:rsidP="004075BB">
            <w:pPr>
              <w:jc w:val="center"/>
            </w:pPr>
            <w:r w:rsidRPr="004075BB">
              <w:t>37,18</w:t>
            </w:r>
          </w:p>
        </w:tc>
        <w:tc>
          <w:tcPr>
            <w:tcW w:w="1417" w:type="dxa"/>
            <w:shd w:val="clear" w:color="auto" w:fill="auto"/>
            <w:hideMark/>
          </w:tcPr>
          <w:p w14:paraId="6BA8FC53" w14:textId="77777777" w:rsidR="004075BB" w:rsidRPr="004075BB" w:rsidRDefault="004075BB" w:rsidP="004075BB">
            <w:pPr>
              <w:jc w:val="center"/>
            </w:pPr>
            <w:r w:rsidRPr="004075BB">
              <w:t>3 005,25</w:t>
            </w:r>
          </w:p>
        </w:tc>
        <w:tc>
          <w:tcPr>
            <w:tcW w:w="1276" w:type="dxa"/>
            <w:shd w:val="clear" w:color="auto" w:fill="auto"/>
            <w:hideMark/>
          </w:tcPr>
          <w:p w14:paraId="4CE4F41D" w14:textId="77777777" w:rsidR="004075BB" w:rsidRPr="004075BB" w:rsidRDefault="004075BB" w:rsidP="004075BB">
            <w:pPr>
              <w:jc w:val="center"/>
            </w:pPr>
            <w:r w:rsidRPr="004075BB">
              <w:t>-14,1%</w:t>
            </w:r>
          </w:p>
        </w:tc>
        <w:tc>
          <w:tcPr>
            <w:tcW w:w="1359" w:type="dxa"/>
            <w:shd w:val="clear" w:color="auto" w:fill="auto"/>
            <w:hideMark/>
          </w:tcPr>
          <w:p w14:paraId="0675CF09" w14:textId="77777777" w:rsidR="004075BB" w:rsidRPr="004075BB" w:rsidRDefault="004075BB" w:rsidP="004075BB">
            <w:pPr>
              <w:jc w:val="center"/>
            </w:pPr>
            <w:r w:rsidRPr="004075BB">
              <w:t>111 720</w:t>
            </w:r>
          </w:p>
        </w:tc>
      </w:tr>
    </w:tbl>
    <w:p w14:paraId="024A34F8" w14:textId="77777777" w:rsidR="004075BB" w:rsidRPr="004075BB" w:rsidRDefault="004075BB" w:rsidP="004075BB">
      <w:pPr>
        <w:ind w:firstLine="851"/>
        <w:jc w:val="both"/>
        <w:rPr>
          <w:sz w:val="28"/>
          <w:szCs w:val="28"/>
        </w:rPr>
      </w:pPr>
    </w:p>
    <w:p w14:paraId="73DEB7AD" w14:textId="77777777" w:rsidR="004075BB" w:rsidRPr="004075BB" w:rsidRDefault="004075BB" w:rsidP="004075BB">
      <w:pPr>
        <w:ind w:firstLine="851"/>
        <w:jc w:val="both"/>
        <w:rPr>
          <w:sz w:val="28"/>
          <w:szCs w:val="28"/>
        </w:rPr>
      </w:pPr>
      <w:r w:rsidRPr="004075BB">
        <w:rPr>
          <w:sz w:val="28"/>
          <w:szCs w:val="28"/>
        </w:rPr>
        <w:t>Расчет тарифов ООО «Енисей» на тепловую энергию, реализуемую на потребительском рынке пгт. Белогорск, на 2024 год представлен в             таблице 18.</w:t>
      </w:r>
    </w:p>
    <w:p w14:paraId="423960C9" w14:textId="77777777" w:rsidR="004075BB" w:rsidRPr="004075BB" w:rsidRDefault="004075BB" w:rsidP="004075BB">
      <w:pPr>
        <w:ind w:right="142"/>
        <w:jc w:val="right"/>
        <w:rPr>
          <w:sz w:val="28"/>
          <w:szCs w:val="28"/>
        </w:rPr>
      </w:pPr>
      <w:r w:rsidRPr="004075BB">
        <w:rPr>
          <w:sz w:val="28"/>
          <w:szCs w:val="28"/>
        </w:rPr>
        <w:t>Таблица 18</w:t>
      </w:r>
    </w:p>
    <w:p w14:paraId="2E42D005" w14:textId="77777777" w:rsidR="004075BB" w:rsidRPr="004075BB" w:rsidRDefault="004075BB" w:rsidP="004075BB">
      <w:pPr>
        <w:ind w:right="142"/>
        <w:jc w:val="center"/>
        <w:rPr>
          <w:sz w:val="28"/>
          <w:szCs w:val="28"/>
        </w:rPr>
      </w:pPr>
      <w:r w:rsidRPr="004075BB">
        <w:rPr>
          <w:sz w:val="28"/>
          <w:szCs w:val="28"/>
        </w:rPr>
        <w:t xml:space="preserve">Тарифы </w:t>
      </w:r>
      <w:r w:rsidRPr="004075BB">
        <w:rPr>
          <w:snapToGrid w:val="0"/>
          <w:sz w:val="28"/>
          <w:szCs w:val="28"/>
        </w:rPr>
        <w:t xml:space="preserve">ООО «Енисей» на тепловую энергию, реализуемую на потребительском рынке пгт. Белогорск, на </w:t>
      </w:r>
      <w:r w:rsidRPr="004075BB">
        <w:rPr>
          <w:sz w:val="28"/>
          <w:szCs w:val="28"/>
        </w:rPr>
        <w:t>2024 год</w:t>
      </w:r>
    </w:p>
    <w:tbl>
      <w:tblPr>
        <w:tblW w:w="94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687"/>
        <w:gridCol w:w="1555"/>
        <w:gridCol w:w="1538"/>
        <w:gridCol w:w="1303"/>
        <w:gridCol w:w="1620"/>
      </w:tblGrid>
      <w:tr w:rsidR="004075BB" w:rsidRPr="004075BB" w14:paraId="3E052AD8" w14:textId="77777777" w:rsidTr="00F95151">
        <w:trPr>
          <w:trHeight w:val="309"/>
        </w:trPr>
        <w:tc>
          <w:tcPr>
            <w:tcW w:w="731" w:type="dxa"/>
            <w:vMerge w:val="restart"/>
            <w:shd w:val="clear" w:color="auto" w:fill="auto"/>
          </w:tcPr>
          <w:p w14:paraId="543310DA" w14:textId="77777777" w:rsidR="004075BB" w:rsidRPr="004075BB" w:rsidRDefault="004075BB" w:rsidP="004075BB">
            <w:pPr>
              <w:jc w:val="center"/>
              <w:rPr>
                <w:bCs/>
                <w:sz w:val="28"/>
                <w:szCs w:val="28"/>
              </w:rPr>
            </w:pPr>
            <w:r w:rsidRPr="004075BB">
              <w:rPr>
                <w:bCs/>
                <w:sz w:val="28"/>
                <w:szCs w:val="28"/>
              </w:rPr>
              <w:lastRenderedPageBreak/>
              <w:t>№ п/п</w:t>
            </w:r>
          </w:p>
        </w:tc>
        <w:tc>
          <w:tcPr>
            <w:tcW w:w="2687" w:type="dxa"/>
            <w:vMerge w:val="restart"/>
            <w:shd w:val="clear" w:color="auto" w:fill="auto"/>
            <w:vAlign w:val="center"/>
            <w:hideMark/>
          </w:tcPr>
          <w:p w14:paraId="461A6E83" w14:textId="77777777" w:rsidR="004075BB" w:rsidRPr="004075BB" w:rsidRDefault="004075BB" w:rsidP="004075BB">
            <w:pPr>
              <w:jc w:val="center"/>
              <w:rPr>
                <w:bCs/>
                <w:sz w:val="28"/>
                <w:szCs w:val="28"/>
              </w:rPr>
            </w:pPr>
            <w:r w:rsidRPr="004075BB">
              <w:rPr>
                <w:bCs/>
                <w:sz w:val="28"/>
                <w:szCs w:val="28"/>
              </w:rPr>
              <w:t>Период</w:t>
            </w:r>
          </w:p>
        </w:tc>
        <w:tc>
          <w:tcPr>
            <w:tcW w:w="1555" w:type="dxa"/>
            <w:shd w:val="clear" w:color="auto" w:fill="auto"/>
            <w:vAlign w:val="center"/>
            <w:hideMark/>
          </w:tcPr>
          <w:p w14:paraId="7F0E5FF8" w14:textId="77777777" w:rsidR="004075BB" w:rsidRPr="004075BB" w:rsidRDefault="004075BB" w:rsidP="004075BB">
            <w:pPr>
              <w:jc w:val="center"/>
              <w:rPr>
                <w:sz w:val="28"/>
                <w:szCs w:val="28"/>
              </w:rPr>
            </w:pPr>
            <w:r w:rsidRPr="004075BB">
              <w:rPr>
                <w:sz w:val="28"/>
                <w:szCs w:val="28"/>
              </w:rPr>
              <w:t>Полезный отпуск</w:t>
            </w:r>
          </w:p>
        </w:tc>
        <w:tc>
          <w:tcPr>
            <w:tcW w:w="1538" w:type="dxa"/>
            <w:shd w:val="clear" w:color="auto" w:fill="auto"/>
            <w:vAlign w:val="center"/>
            <w:hideMark/>
          </w:tcPr>
          <w:p w14:paraId="658498C4" w14:textId="77777777" w:rsidR="004075BB" w:rsidRPr="004075BB" w:rsidRDefault="004075BB" w:rsidP="004075BB">
            <w:pPr>
              <w:jc w:val="center"/>
              <w:rPr>
                <w:sz w:val="28"/>
                <w:szCs w:val="28"/>
              </w:rPr>
            </w:pPr>
            <w:r w:rsidRPr="004075BB">
              <w:rPr>
                <w:sz w:val="28"/>
                <w:szCs w:val="28"/>
              </w:rPr>
              <w:t>Тариф</w:t>
            </w:r>
          </w:p>
          <w:p w14:paraId="2AE571CB" w14:textId="77777777" w:rsidR="004075BB" w:rsidRPr="004075BB" w:rsidRDefault="004075BB" w:rsidP="004075BB">
            <w:pPr>
              <w:jc w:val="center"/>
              <w:rPr>
                <w:sz w:val="28"/>
                <w:szCs w:val="28"/>
              </w:rPr>
            </w:pPr>
            <w:r w:rsidRPr="004075BB">
              <w:rPr>
                <w:sz w:val="28"/>
                <w:szCs w:val="28"/>
              </w:rPr>
              <w:t>(гр.5/гр.2)</w:t>
            </w:r>
          </w:p>
        </w:tc>
        <w:tc>
          <w:tcPr>
            <w:tcW w:w="1303" w:type="dxa"/>
            <w:shd w:val="clear" w:color="auto" w:fill="auto"/>
            <w:vAlign w:val="center"/>
            <w:hideMark/>
          </w:tcPr>
          <w:p w14:paraId="3F4B4360" w14:textId="77777777" w:rsidR="004075BB" w:rsidRPr="004075BB" w:rsidRDefault="004075BB" w:rsidP="004075BB">
            <w:pPr>
              <w:jc w:val="center"/>
              <w:rPr>
                <w:sz w:val="28"/>
                <w:szCs w:val="28"/>
              </w:rPr>
            </w:pPr>
            <w:r w:rsidRPr="004075BB">
              <w:rPr>
                <w:sz w:val="28"/>
                <w:szCs w:val="28"/>
              </w:rPr>
              <w:t>Рост</w:t>
            </w:r>
          </w:p>
        </w:tc>
        <w:tc>
          <w:tcPr>
            <w:tcW w:w="1620" w:type="dxa"/>
            <w:shd w:val="clear" w:color="auto" w:fill="auto"/>
            <w:vAlign w:val="center"/>
            <w:hideMark/>
          </w:tcPr>
          <w:p w14:paraId="4564906B" w14:textId="77777777" w:rsidR="004075BB" w:rsidRPr="004075BB" w:rsidRDefault="004075BB" w:rsidP="004075BB">
            <w:pPr>
              <w:jc w:val="center"/>
              <w:rPr>
                <w:sz w:val="28"/>
                <w:szCs w:val="28"/>
              </w:rPr>
            </w:pPr>
            <w:r w:rsidRPr="004075BB">
              <w:rPr>
                <w:sz w:val="28"/>
                <w:szCs w:val="28"/>
              </w:rPr>
              <w:t>НВВ</w:t>
            </w:r>
          </w:p>
        </w:tc>
      </w:tr>
      <w:tr w:rsidR="004075BB" w:rsidRPr="004075BB" w14:paraId="42959369" w14:textId="77777777" w:rsidTr="00F95151">
        <w:trPr>
          <w:trHeight w:val="187"/>
        </w:trPr>
        <w:tc>
          <w:tcPr>
            <w:tcW w:w="731" w:type="dxa"/>
            <w:vMerge/>
            <w:shd w:val="clear" w:color="auto" w:fill="auto"/>
          </w:tcPr>
          <w:p w14:paraId="67496F5E" w14:textId="77777777" w:rsidR="004075BB" w:rsidRPr="004075BB" w:rsidRDefault="004075BB" w:rsidP="004075BB">
            <w:pPr>
              <w:rPr>
                <w:b/>
                <w:bCs/>
                <w:sz w:val="28"/>
                <w:szCs w:val="28"/>
              </w:rPr>
            </w:pPr>
          </w:p>
        </w:tc>
        <w:tc>
          <w:tcPr>
            <w:tcW w:w="2687" w:type="dxa"/>
            <w:vMerge/>
            <w:shd w:val="clear" w:color="auto" w:fill="auto"/>
            <w:vAlign w:val="center"/>
            <w:hideMark/>
          </w:tcPr>
          <w:p w14:paraId="07424D42" w14:textId="77777777" w:rsidR="004075BB" w:rsidRPr="004075BB" w:rsidRDefault="004075BB" w:rsidP="004075BB">
            <w:pPr>
              <w:rPr>
                <w:b/>
                <w:bCs/>
                <w:sz w:val="28"/>
                <w:szCs w:val="28"/>
              </w:rPr>
            </w:pPr>
          </w:p>
        </w:tc>
        <w:tc>
          <w:tcPr>
            <w:tcW w:w="1555" w:type="dxa"/>
            <w:shd w:val="clear" w:color="auto" w:fill="auto"/>
            <w:vAlign w:val="center"/>
            <w:hideMark/>
          </w:tcPr>
          <w:p w14:paraId="159A83DE" w14:textId="77777777" w:rsidR="004075BB" w:rsidRPr="004075BB" w:rsidRDefault="004075BB" w:rsidP="004075BB">
            <w:pPr>
              <w:jc w:val="center"/>
              <w:rPr>
                <w:sz w:val="28"/>
                <w:szCs w:val="28"/>
              </w:rPr>
            </w:pPr>
            <w:r w:rsidRPr="004075BB">
              <w:rPr>
                <w:sz w:val="28"/>
                <w:szCs w:val="28"/>
              </w:rPr>
              <w:t>тыс. Гкал</w:t>
            </w:r>
          </w:p>
        </w:tc>
        <w:tc>
          <w:tcPr>
            <w:tcW w:w="1538" w:type="dxa"/>
            <w:shd w:val="clear" w:color="auto" w:fill="auto"/>
            <w:vAlign w:val="center"/>
            <w:hideMark/>
          </w:tcPr>
          <w:p w14:paraId="63C1998A" w14:textId="77777777" w:rsidR="004075BB" w:rsidRPr="004075BB" w:rsidRDefault="004075BB" w:rsidP="004075BB">
            <w:pPr>
              <w:jc w:val="center"/>
              <w:rPr>
                <w:sz w:val="28"/>
                <w:szCs w:val="28"/>
              </w:rPr>
            </w:pPr>
            <w:r w:rsidRPr="004075BB">
              <w:rPr>
                <w:sz w:val="28"/>
                <w:szCs w:val="28"/>
              </w:rPr>
              <w:t>руб./Гкал</w:t>
            </w:r>
          </w:p>
        </w:tc>
        <w:tc>
          <w:tcPr>
            <w:tcW w:w="1303" w:type="dxa"/>
            <w:shd w:val="clear" w:color="auto" w:fill="auto"/>
            <w:vAlign w:val="center"/>
            <w:hideMark/>
          </w:tcPr>
          <w:p w14:paraId="152C1E53" w14:textId="77777777" w:rsidR="004075BB" w:rsidRPr="004075BB" w:rsidRDefault="004075BB" w:rsidP="004075BB">
            <w:pPr>
              <w:jc w:val="center"/>
              <w:rPr>
                <w:sz w:val="28"/>
                <w:szCs w:val="28"/>
              </w:rPr>
            </w:pPr>
            <w:r w:rsidRPr="004075BB">
              <w:rPr>
                <w:sz w:val="28"/>
                <w:szCs w:val="28"/>
              </w:rPr>
              <w:t>%</w:t>
            </w:r>
          </w:p>
        </w:tc>
        <w:tc>
          <w:tcPr>
            <w:tcW w:w="1620" w:type="dxa"/>
            <w:shd w:val="clear" w:color="auto" w:fill="auto"/>
            <w:vAlign w:val="center"/>
            <w:hideMark/>
          </w:tcPr>
          <w:p w14:paraId="58940BCD" w14:textId="77777777" w:rsidR="004075BB" w:rsidRPr="004075BB" w:rsidRDefault="004075BB" w:rsidP="004075BB">
            <w:pPr>
              <w:jc w:val="center"/>
              <w:rPr>
                <w:sz w:val="28"/>
                <w:szCs w:val="28"/>
              </w:rPr>
            </w:pPr>
            <w:r w:rsidRPr="004075BB">
              <w:rPr>
                <w:sz w:val="28"/>
                <w:szCs w:val="28"/>
              </w:rPr>
              <w:t>тыс. руб.</w:t>
            </w:r>
          </w:p>
        </w:tc>
      </w:tr>
      <w:tr w:rsidR="004075BB" w:rsidRPr="004075BB" w14:paraId="2C648A30" w14:textId="77777777" w:rsidTr="00F95151">
        <w:trPr>
          <w:trHeight w:val="187"/>
        </w:trPr>
        <w:tc>
          <w:tcPr>
            <w:tcW w:w="731" w:type="dxa"/>
            <w:shd w:val="clear" w:color="auto" w:fill="auto"/>
          </w:tcPr>
          <w:p w14:paraId="7F44F81C" w14:textId="77777777" w:rsidR="004075BB" w:rsidRPr="004075BB" w:rsidRDefault="004075BB" w:rsidP="004075BB">
            <w:pPr>
              <w:jc w:val="center"/>
              <w:rPr>
                <w:sz w:val="28"/>
                <w:szCs w:val="28"/>
              </w:rPr>
            </w:pPr>
          </w:p>
        </w:tc>
        <w:tc>
          <w:tcPr>
            <w:tcW w:w="2687" w:type="dxa"/>
            <w:shd w:val="clear" w:color="auto" w:fill="auto"/>
            <w:vAlign w:val="center"/>
          </w:tcPr>
          <w:p w14:paraId="13EF49A1" w14:textId="77777777" w:rsidR="004075BB" w:rsidRPr="004075BB" w:rsidRDefault="004075BB" w:rsidP="004075BB">
            <w:pPr>
              <w:jc w:val="center"/>
            </w:pPr>
            <w:r w:rsidRPr="004075BB">
              <w:t>1</w:t>
            </w:r>
          </w:p>
        </w:tc>
        <w:tc>
          <w:tcPr>
            <w:tcW w:w="1555" w:type="dxa"/>
            <w:shd w:val="clear" w:color="auto" w:fill="auto"/>
            <w:vAlign w:val="center"/>
          </w:tcPr>
          <w:p w14:paraId="5DE857EA" w14:textId="77777777" w:rsidR="004075BB" w:rsidRPr="004075BB" w:rsidRDefault="004075BB" w:rsidP="004075BB">
            <w:pPr>
              <w:jc w:val="center"/>
            </w:pPr>
            <w:r w:rsidRPr="004075BB">
              <w:t>2</w:t>
            </w:r>
          </w:p>
        </w:tc>
        <w:tc>
          <w:tcPr>
            <w:tcW w:w="1538" w:type="dxa"/>
            <w:shd w:val="clear" w:color="auto" w:fill="auto"/>
            <w:vAlign w:val="center"/>
          </w:tcPr>
          <w:p w14:paraId="35818F37" w14:textId="77777777" w:rsidR="004075BB" w:rsidRPr="004075BB" w:rsidRDefault="004075BB" w:rsidP="004075BB">
            <w:pPr>
              <w:jc w:val="center"/>
            </w:pPr>
            <w:r w:rsidRPr="004075BB">
              <w:t>3</w:t>
            </w:r>
          </w:p>
        </w:tc>
        <w:tc>
          <w:tcPr>
            <w:tcW w:w="1303" w:type="dxa"/>
            <w:shd w:val="clear" w:color="auto" w:fill="auto"/>
            <w:vAlign w:val="center"/>
          </w:tcPr>
          <w:p w14:paraId="465FF757" w14:textId="77777777" w:rsidR="004075BB" w:rsidRPr="004075BB" w:rsidRDefault="004075BB" w:rsidP="004075BB">
            <w:pPr>
              <w:jc w:val="center"/>
            </w:pPr>
            <w:r w:rsidRPr="004075BB">
              <w:t>4</w:t>
            </w:r>
          </w:p>
        </w:tc>
        <w:tc>
          <w:tcPr>
            <w:tcW w:w="1620" w:type="dxa"/>
            <w:shd w:val="clear" w:color="auto" w:fill="auto"/>
            <w:vAlign w:val="center"/>
          </w:tcPr>
          <w:p w14:paraId="6AA08D95" w14:textId="77777777" w:rsidR="004075BB" w:rsidRPr="004075BB" w:rsidRDefault="004075BB" w:rsidP="004075BB">
            <w:pPr>
              <w:jc w:val="center"/>
            </w:pPr>
            <w:r w:rsidRPr="004075BB">
              <w:t>5=2×3</w:t>
            </w:r>
          </w:p>
        </w:tc>
      </w:tr>
      <w:tr w:rsidR="004075BB" w:rsidRPr="004075BB" w14:paraId="03534205" w14:textId="77777777" w:rsidTr="00F95151">
        <w:trPr>
          <w:trHeight w:val="187"/>
        </w:trPr>
        <w:tc>
          <w:tcPr>
            <w:tcW w:w="731" w:type="dxa"/>
            <w:shd w:val="clear" w:color="auto" w:fill="auto"/>
          </w:tcPr>
          <w:p w14:paraId="28160CFC" w14:textId="77777777" w:rsidR="004075BB" w:rsidRPr="004075BB" w:rsidRDefault="004075BB" w:rsidP="004075BB">
            <w:pPr>
              <w:rPr>
                <w:sz w:val="28"/>
                <w:szCs w:val="28"/>
              </w:rPr>
            </w:pPr>
            <w:r w:rsidRPr="004075BB">
              <w:rPr>
                <w:sz w:val="28"/>
                <w:szCs w:val="28"/>
              </w:rPr>
              <w:t>1</w:t>
            </w:r>
          </w:p>
        </w:tc>
        <w:tc>
          <w:tcPr>
            <w:tcW w:w="2687" w:type="dxa"/>
            <w:shd w:val="clear" w:color="auto" w:fill="auto"/>
            <w:vAlign w:val="center"/>
            <w:hideMark/>
          </w:tcPr>
          <w:p w14:paraId="70FCE634" w14:textId="77777777" w:rsidR="004075BB" w:rsidRPr="004075BB" w:rsidRDefault="004075BB" w:rsidP="004075BB">
            <w:pPr>
              <w:rPr>
                <w:sz w:val="28"/>
                <w:szCs w:val="28"/>
              </w:rPr>
            </w:pPr>
            <w:r w:rsidRPr="004075BB">
              <w:rPr>
                <w:sz w:val="28"/>
                <w:szCs w:val="28"/>
              </w:rPr>
              <w:t>Январь – июнь</w:t>
            </w:r>
          </w:p>
        </w:tc>
        <w:tc>
          <w:tcPr>
            <w:tcW w:w="1555" w:type="dxa"/>
            <w:shd w:val="clear" w:color="auto" w:fill="auto"/>
            <w:hideMark/>
          </w:tcPr>
          <w:p w14:paraId="31183DBF" w14:textId="77777777" w:rsidR="004075BB" w:rsidRPr="004075BB" w:rsidRDefault="004075BB" w:rsidP="004075BB">
            <w:pPr>
              <w:jc w:val="center"/>
            </w:pPr>
            <w:r w:rsidRPr="004075BB">
              <w:t>20,03</w:t>
            </w:r>
          </w:p>
        </w:tc>
        <w:tc>
          <w:tcPr>
            <w:tcW w:w="1538" w:type="dxa"/>
            <w:shd w:val="clear" w:color="auto" w:fill="auto"/>
            <w:hideMark/>
          </w:tcPr>
          <w:p w14:paraId="0A058EBF" w14:textId="77777777" w:rsidR="004075BB" w:rsidRPr="004075BB" w:rsidRDefault="004075BB" w:rsidP="004075BB">
            <w:pPr>
              <w:jc w:val="center"/>
            </w:pPr>
            <w:r w:rsidRPr="004075BB">
              <w:t>3 005,25</w:t>
            </w:r>
          </w:p>
        </w:tc>
        <w:tc>
          <w:tcPr>
            <w:tcW w:w="1303" w:type="dxa"/>
            <w:shd w:val="clear" w:color="auto" w:fill="auto"/>
            <w:hideMark/>
          </w:tcPr>
          <w:p w14:paraId="1241FE5F" w14:textId="77777777" w:rsidR="004075BB" w:rsidRPr="004075BB" w:rsidRDefault="004075BB" w:rsidP="004075BB">
            <w:pPr>
              <w:jc w:val="center"/>
            </w:pPr>
            <w:r w:rsidRPr="004075BB">
              <w:t>0,0%</w:t>
            </w:r>
          </w:p>
        </w:tc>
        <w:tc>
          <w:tcPr>
            <w:tcW w:w="1620" w:type="dxa"/>
            <w:shd w:val="clear" w:color="auto" w:fill="auto"/>
            <w:hideMark/>
          </w:tcPr>
          <w:p w14:paraId="08C832D8" w14:textId="77777777" w:rsidR="004075BB" w:rsidRPr="004075BB" w:rsidRDefault="004075BB" w:rsidP="004075BB">
            <w:pPr>
              <w:jc w:val="center"/>
            </w:pPr>
            <w:r w:rsidRPr="004075BB">
              <w:t>60 186</w:t>
            </w:r>
          </w:p>
        </w:tc>
      </w:tr>
      <w:tr w:rsidR="004075BB" w:rsidRPr="004075BB" w14:paraId="3D1BC350" w14:textId="77777777" w:rsidTr="00F95151">
        <w:trPr>
          <w:trHeight w:val="187"/>
        </w:trPr>
        <w:tc>
          <w:tcPr>
            <w:tcW w:w="731" w:type="dxa"/>
            <w:shd w:val="clear" w:color="auto" w:fill="auto"/>
          </w:tcPr>
          <w:p w14:paraId="2C185A1D" w14:textId="77777777" w:rsidR="004075BB" w:rsidRPr="004075BB" w:rsidRDefault="004075BB" w:rsidP="004075BB">
            <w:pPr>
              <w:rPr>
                <w:sz w:val="28"/>
                <w:szCs w:val="28"/>
              </w:rPr>
            </w:pPr>
            <w:r w:rsidRPr="004075BB">
              <w:rPr>
                <w:sz w:val="28"/>
                <w:szCs w:val="28"/>
              </w:rPr>
              <w:t>2</w:t>
            </w:r>
          </w:p>
        </w:tc>
        <w:tc>
          <w:tcPr>
            <w:tcW w:w="2687" w:type="dxa"/>
            <w:shd w:val="clear" w:color="auto" w:fill="auto"/>
            <w:vAlign w:val="center"/>
            <w:hideMark/>
          </w:tcPr>
          <w:p w14:paraId="3D45C907" w14:textId="77777777" w:rsidR="004075BB" w:rsidRPr="004075BB" w:rsidRDefault="004075BB" w:rsidP="004075BB">
            <w:pPr>
              <w:rPr>
                <w:sz w:val="28"/>
                <w:szCs w:val="28"/>
              </w:rPr>
            </w:pPr>
            <w:r w:rsidRPr="004075BB">
              <w:rPr>
                <w:sz w:val="28"/>
                <w:szCs w:val="28"/>
              </w:rPr>
              <w:t>Июль – декабрь</w:t>
            </w:r>
          </w:p>
        </w:tc>
        <w:tc>
          <w:tcPr>
            <w:tcW w:w="1555" w:type="dxa"/>
            <w:shd w:val="clear" w:color="auto" w:fill="auto"/>
            <w:hideMark/>
          </w:tcPr>
          <w:p w14:paraId="393DEEC1" w14:textId="77777777" w:rsidR="004075BB" w:rsidRPr="004075BB" w:rsidRDefault="004075BB" w:rsidP="004075BB">
            <w:pPr>
              <w:jc w:val="center"/>
            </w:pPr>
            <w:r w:rsidRPr="004075BB">
              <w:t>17,15</w:t>
            </w:r>
          </w:p>
        </w:tc>
        <w:tc>
          <w:tcPr>
            <w:tcW w:w="1538" w:type="dxa"/>
            <w:shd w:val="clear" w:color="auto" w:fill="auto"/>
            <w:hideMark/>
          </w:tcPr>
          <w:p w14:paraId="17FD3A75" w14:textId="77777777" w:rsidR="004075BB" w:rsidRPr="004075BB" w:rsidRDefault="004075BB" w:rsidP="004075BB">
            <w:pPr>
              <w:jc w:val="center"/>
            </w:pPr>
            <w:r w:rsidRPr="004075BB">
              <w:t>4 067,81</w:t>
            </w:r>
          </w:p>
        </w:tc>
        <w:tc>
          <w:tcPr>
            <w:tcW w:w="1303" w:type="dxa"/>
            <w:shd w:val="clear" w:color="auto" w:fill="auto"/>
            <w:hideMark/>
          </w:tcPr>
          <w:p w14:paraId="68B853E6" w14:textId="77777777" w:rsidR="004075BB" w:rsidRPr="004075BB" w:rsidRDefault="004075BB" w:rsidP="004075BB">
            <w:pPr>
              <w:jc w:val="center"/>
            </w:pPr>
            <w:r w:rsidRPr="004075BB">
              <w:t>35,4%</w:t>
            </w:r>
          </w:p>
        </w:tc>
        <w:tc>
          <w:tcPr>
            <w:tcW w:w="1620" w:type="dxa"/>
            <w:shd w:val="clear" w:color="auto" w:fill="auto"/>
            <w:hideMark/>
          </w:tcPr>
          <w:p w14:paraId="02777DA5" w14:textId="77777777" w:rsidR="004075BB" w:rsidRPr="004075BB" w:rsidRDefault="004075BB" w:rsidP="004075BB">
            <w:pPr>
              <w:jc w:val="center"/>
            </w:pPr>
            <w:r w:rsidRPr="004075BB">
              <w:t>69 755</w:t>
            </w:r>
          </w:p>
        </w:tc>
      </w:tr>
      <w:tr w:rsidR="004075BB" w:rsidRPr="004075BB" w14:paraId="61899D70" w14:textId="77777777" w:rsidTr="00F95151">
        <w:trPr>
          <w:trHeight w:val="187"/>
        </w:trPr>
        <w:tc>
          <w:tcPr>
            <w:tcW w:w="731" w:type="dxa"/>
            <w:shd w:val="clear" w:color="auto" w:fill="auto"/>
          </w:tcPr>
          <w:p w14:paraId="6D209985" w14:textId="77777777" w:rsidR="004075BB" w:rsidRPr="004075BB" w:rsidRDefault="004075BB" w:rsidP="004075BB">
            <w:pPr>
              <w:rPr>
                <w:bCs/>
                <w:sz w:val="28"/>
                <w:szCs w:val="28"/>
              </w:rPr>
            </w:pPr>
            <w:r w:rsidRPr="004075BB">
              <w:rPr>
                <w:bCs/>
                <w:sz w:val="28"/>
                <w:szCs w:val="28"/>
              </w:rPr>
              <w:t>3</w:t>
            </w:r>
          </w:p>
        </w:tc>
        <w:tc>
          <w:tcPr>
            <w:tcW w:w="2687" w:type="dxa"/>
            <w:shd w:val="clear" w:color="auto" w:fill="auto"/>
            <w:vAlign w:val="center"/>
            <w:hideMark/>
          </w:tcPr>
          <w:p w14:paraId="16AE82C6" w14:textId="77777777" w:rsidR="004075BB" w:rsidRPr="004075BB" w:rsidRDefault="004075BB" w:rsidP="004075BB">
            <w:pPr>
              <w:rPr>
                <w:bCs/>
                <w:sz w:val="28"/>
                <w:szCs w:val="28"/>
              </w:rPr>
            </w:pPr>
            <w:r w:rsidRPr="004075BB">
              <w:rPr>
                <w:bCs/>
                <w:sz w:val="28"/>
                <w:szCs w:val="28"/>
              </w:rPr>
              <w:t>Год (стр.1+стр.2)</w:t>
            </w:r>
          </w:p>
        </w:tc>
        <w:tc>
          <w:tcPr>
            <w:tcW w:w="1555" w:type="dxa"/>
            <w:shd w:val="clear" w:color="auto" w:fill="auto"/>
            <w:hideMark/>
          </w:tcPr>
          <w:p w14:paraId="3FDB985B" w14:textId="77777777" w:rsidR="004075BB" w:rsidRPr="004075BB" w:rsidRDefault="004075BB" w:rsidP="004075BB">
            <w:pPr>
              <w:jc w:val="center"/>
            </w:pPr>
            <w:r w:rsidRPr="004075BB">
              <w:t>37,18</w:t>
            </w:r>
          </w:p>
        </w:tc>
        <w:tc>
          <w:tcPr>
            <w:tcW w:w="1538" w:type="dxa"/>
            <w:shd w:val="clear" w:color="auto" w:fill="auto"/>
            <w:hideMark/>
          </w:tcPr>
          <w:p w14:paraId="6670BE43" w14:textId="77777777" w:rsidR="004075BB" w:rsidRPr="004075BB" w:rsidRDefault="004075BB" w:rsidP="004075BB">
            <w:pPr>
              <w:jc w:val="center"/>
            </w:pPr>
            <w:r w:rsidRPr="004075BB">
              <w:t>3 495,39</w:t>
            </w:r>
          </w:p>
        </w:tc>
        <w:tc>
          <w:tcPr>
            <w:tcW w:w="1303" w:type="dxa"/>
            <w:shd w:val="clear" w:color="auto" w:fill="auto"/>
            <w:hideMark/>
          </w:tcPr>
          <w:p w14:paraId="0E3FFD10" w14:textId="77777777" w:rsidR="004075BB" w:rsidRPr="004075BB" w:rsidRDefault="004075BB" w:rsidP="004075BB">
            <w:pPr>
              <w:jc w:val="center"/>
            </w:pPr>
            <w:r w:rsidRPr="004075BB">
              <w:t>16,3%</w:t>
            </w:r>
          </w:p>
        </w:tc>
        <w:tc>
          <w:tcPr>
            <w:tcW w:w="1620" w:type="dxa"/>
            <w:shd w:val="clear" w:color="auto" w:fill="auto"/>
            <w:hideMark/>
          </w:tcPr>
          <w:p w14:paraId="47DC17CB" w14:textId="77777777" w:rsidR="004075BB" w:rsidRPr="004075BB" w:rsidRDefault="004075BB" w:rsidP="004075BB">
            <w:pPr>
              <w:jc w:val="center"/>
            </w:pPr>
            <w:r w:rsidRPr="004075BB">
              <w:t>129 941</w:t>
            </w:r>
          </w:p>
        </w:tc>
      </w:tr>
    </w:tbl>
    <w:p w14:paraId="7769B198" w14:textId="77777777" w:rsidR="004075BB" w:rsidRPr="004075BB" w:rsidRDefault="004075BB" w:rsidP="004075BB">
      <w:pPr>
        <w:ind w:right="142" w:firstLine="709"/>
        <w:jc w:val="both"/>
        <w:rPr>
          <w:sz w:val="28"/>
          <w:szCs w:val="28"/>
        </w:rPr>
      </w:pPr>
    </w:p>
    <w:p w14:paraId="2CCF013E" w14:textId="77777777" w:rsidR="004075BB" w:rsidRPr="004075BB" w:rsidRDefault="004075BB" w:rsidP="004075BB">
      <w:pPr>
        <w:ind w:firstLine="851"/>
        <w:jc w:val="both"/>
        <w:rPr>
          <w:sz w:val="28"/>
          <w:szCs w:val="28"/>
        </w:rPr>
      </w:pPr>
      <w:r w:rsidRPr="004075BB">
        <w:rPr>
          <w:sz w:val="28"/>
          <w:szCs w:val="28"/>
        </w:rPr>
        <w:t>Расчет тарифов ООО «Енисей» на тепловую энергию, реализуемую на потребительском рынке пгт. Белогорск, на 2025 год представлен в             таблице 19.</w:t>
      </w:r>
    </w:p>
    <w:p w14:paraId="1C6F6617" w14:textId="77777777" w:rsidR="004075BB" w:rsidRPr="004075BB" w:rsidRDefault="004075BB" w:rsidP="004075BB">
      <w:pPr>
        <w:ind w:right="142"/>
        <w:jc w:val="right"/>
        <w:rPr>
          <w:sz w:val="28"/>
          <w:szCs w:val="28"/>
        </w:rPr>
      </w:pPr>
      <w:r w:rsidRPr="004075BB">
        <w:rPr>
          <w:sz w:val="28"/>
          <w:szCs w:val="28"/>
        </w:rPr>
        <w:t>Таблица 19</w:t>
      </w:r>
    </w:p>
    <w:p w14:paraId="78AC4D87" w14:textId="77777777" w:rsidR="004075BB" w:rsidRPr="004075BB" w:rsidRDefault="004075BB" w:rsidP="004075BB">
      <w:pPr>
        <w:ind w:right="142"/>
        <w:jc w:val="center"/>
        <w:rPr>
          <w:sz w:val="28"/>
          <w:szCs w:val="28"/>
        </w:rPr>
      </w:pPr>
      <w:r w:rsidRPr="004075BB">
        <w:rPr>
          <w:sz w:val="28"/>
          <w:szCs w:val="28"/>
        </w:rPr>
        <w:t xml:space="preserve">Тарифы </w:t>
      </w:r>
      <w:r w:rsidRPr="004075BB">
        <w:rPr>
          <w:snapToGrid w:val="0"/>
          <w:sz w:val="28"/>
          <w:szCs w:val="28"/>
        </w:rPr>
        <w:t xml:space="preserve">ООО «Енисей» на тепловую энергию, реализуемую на потребительском рынке пгт. Белогорск, на </w:t>
      </w:r>
      <w:r w:rsidRPr="004075BB">
        <w:rPr>
          <w:sz w:val="28"/>
          <w:szCs w:val="28"/>
        </w:rPr>
        <w:t>2025 год</w:t>
      </w:r>
    </w:p>
    <w:tbl>
      <w:tblPr>
        <w:tblW w:w="94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687"/>
        <w:gridCol w:w="1555"/>
        <w:gridCol w:w="1538"/>
        <w:gridCol w:w="1303"/>
        <w:gridCol w:w="1620"/>
      </w:tblGrid>
      <w:tr w:rsidR="004075BB" w:rsidRPr="004075BB" w14:paraId="0DACBA32" w14:textId="77777777" w:rsidTr="00F95151">
        <w:trPr>
          <w:trHeight w:val="309"/>
        </w:trPr>
        <w:tc>
          <w:tcPr>
            <w:tcW w:w="731" w:type="dxa"/>
            <w:vMerge w:val="restart"/>
          </w:tcPr>
          <w:p w14:paraId="052737B2" w14:textId="77777777" w:rsidR="004075BB" w:rsidRPr="004075BB" w:rsidRDefault="004075BB" w:rsidP="004075BB">
            <w:pPr>
              <w:jc w:val="center"/>
              <w:rPr>
                <w:bCs/>
                <w:sz w:val="28"/>
                <w:szCs w:val="28"/>
              </w:rPr>
            </w:pPr>
            <w:r w:rsidRPr="004075BB">
              <w:rPr>
                <w:bCs/>
                <w:sz w:val="28"/>
                <w:szCs w:val="28"/>
              </w:rPr>
              <w:t>№ п/п</w:t>
            </w:r>
          </w:p>
        </w:tc>
        <w:tc>
          <w:tcPr>
            <w:tcW w:w="2687" w:type="dxa"/>
            <w:vMerge w:val="restart"/>
            <w:shd w:val="clear" w:color="auto" w:fill="auto"/>
            <w:vAlign w:val="center"/>
            <w:hideMark/>
          </w:tcPr>
          <w:p w14:paraId="4C9060AF" w14:textId="77777777" w:rsidR="004075BB" w:rsidRPr="004075BB" w:rsidRDefault="004075BB" w:rsidP="004075BB">
            <w:pPr>
              <w:jc w:val="center"/>
              <w:rPr>
                <w:bCs/>
                <w:sz w:val="28"/>
                <w:szCs w:val="28"/>
              </w:rPr>
            </w:pPr>
            <w:r w:rsidRPr="004075BB">
              <w:rPr>
                <w:bCs/>
                <w:sz w:val="28"/>
                <w:szCs w:val="28"/>
              </w:rPr>
              <w:t>Период</w:t>
            </w:r>
          </w:p>
        </w:tc>
        <w:tc>
          <w:tcPr>
            <w:tcW w:w="1555" w:type="dxa"/>
            <w:shd w:val="clear" w:color="auto" w:fill="auto"/>
            <w:vAlign w:val="center"/>
            <w:hideMark/>
          </w:tcPr>
          <w:p w14:paraId="59D9FC2E" w14:textId="77777777" w:rsidR="004075BB" w:rsidRPr="004075BB" w:rsidRDefault="004075BB" w:rsidP="004075BB">
            <w:pPr>
              <w:jc w:val="center"/>
              <w:rPr>
                <w:sz w:val="28"/>
                <w:szCs w:val="28"/>
              </w:rPr>
            </w:pPr>
            <w:r w:rsidRPr="004075BB">
              <w:rPr>
                <w:sz w:val="28"/>
                <w:szCs w:val="28"/>
              </w:rPr>
              <w:t>Полезный отпуск</w:t>
            </w:r>
          </w:p>
        </w:tc>
        <w:tc>
          <w:tcPr>
            <w:tcW w:w="1538" w:type="dxa"/>
            <w:shd w:val="clear" w:color="auto" w:fill="auto"/>
            <w:vAlign w:val="center"/>
            <w:hideMark/>
          </w:tcPr>
          <w:p w14:paraId="1AAC4C0D" w14:textId="77777777" w:rsidR="004075BB" w:rsidRPr="004075BB" w:rsidRDefault="004075BB" w:rsidP="004075BB">
            <w:pPr>
              <w:jc w:val="center"/>
              <w:rPr>
                <w:sz w:val="28"/>
                <w:szCs w:val="28"/>
              </w:rPr>
            </w:pPr>
            <w:r w:rsidRPr="004075BB">
              <w:rPr>
                <w:sz w:val="28"/>
                <w:szCs w:val="28"/>
              </w:rPr>
              <w:t>Тариф</w:t>
            </w:r>
          </w:p>
          <w:p w14:paraId="5EEE524E" w14:textId="77777777" w:rsidR="004075BB" w:rsidRPr="004075BB" w:rsidRDefault="004075BB" w:rsidP="004075BB">
            <w:pPr>
              <w:jc w:val="center"/>
              <w:rPr>
                <w:sz w:val="28"/>
                <w:szCs w:val="28"/>
              </w:rPr>
            </w:pPr>
            <w:r w:rsidRPr="004075BB">
              <w:rPr>
                <w:sz w:val="28"/>
                <w:szCs w:val="28"/>
              </w:rPr>
              <w:t>(гр.5/гр.2)</w:t>
            </w:r>
          </w:p>
        </w:tc>
        <w:tc>
          <w:tcPr>
            <w:tcW w:w="1303" w:type="dxa"/>
            <w:shd w:val="clear" w:color="auto" w:fill="auto"/>
            <w:vAlign w:val="center"/>
            <w:hideMark/>
          </w:tcPr>
          <w:p w14:paraId="77D87464" w14:textId="77777777" w:rsidR="004075BB" w:rsidRPr="004075BB" w:rsidRDefault="004075BB" w:rsidP="004075BB">
            <w:pPr>
              <w:jc w:val="center"/>
              <w:rPr>
                <w:sz w:val="28"/>
                <w:szCs w:val="28"/>
              </w:rPr>
            </w:pPr>
            <w:r w:rsidRPr="004075BB">
              <w:rPr>
                <w:sz w:val="28"/>
                <w:szCs w:val="28"/>
              </w:rPr>
              <w:t>Рост</w:t>
            </w:r>
          </w:p>
        </w:tc>
        <w:tc>
          <w:tcPr>
            <w:tcW w:w="1620" w:type="dxa"/>
            <w:shd w:val="clear" w:color="auto" w:fill="auto"/>
            <w:vAlign w:val="center"/>
            <w:hideMark/>
          </w:tcPr>
          <w:p w14:paraId="45F61C69" w14:textId="77777777" w:rsidR="004075BB" w:rsidRPr="004075BB" w:rsidRDefault="004075BB" w:rsidP="004075BB">
            <w:pPr>
              <w:jc w:val="center"/>
              <w:rPr>
                <w:sz w:val="28"/>
                <w:szCs w:val="28"/>
              </w:rPr>
            </w:pPr>
            <w:r w:rsidRPr="004075BB">
              <w:rPr>
                <w:sz w:val="28"/>
                <w:szCs w:val="28"/>
              </w:rPr>
              <w:t>НВВ</w:t>
            </w:r>
          </w:p>
        </w:tc>
      </w:tr>
      <w:tr w:rsidR="004075BB" w:rsidRPr="004075BB" w14:paraId="12E3E4D7" w14:textId="77777777" w:rsidTr="00F95151">
        <w:trPr>
          <w:trHeight w:val="187"/>
        </w:trPr>
        <w:tc>
          <w:tcPr>
            <w:tcW w:w="731" w:type="dxa"/>
            <w:vMerge/>
          </w:tcPr>
          <w:p w14:paraId="366FBFAB" w14:textId="77777777" w:rsidR="004075BB" w:rsidRPr="004075BB" w:rsidRDefault="004075BB" w:rsidP="004075BB">
            <w:pPr>
              <w:rPr>
                <w:b/>
                <w:bCs/>
                <w:sz w:val="28"/>
                <w:szCs w:val="28"/>
              </w:rPr>
            </w:pPr>
          </w:p>
        </w:tc>
        <w:tc>
          <w:tcPr>
            <w:tcW w:w="2687" w:type="dxa"/>
            <w:vMerge/>
            <w:shd w:val="clear" w:color="auto" w:fill="auto"/>
            <w:vAlign w:val="center"/>
            <w:hideMark/>
          </w:tcPr>
          <w:p w14:paraId="7818E31A" w14:textId="77777777" w:rsidR="004075BB" w:rsidRPr="004075BB" w:rsidRDefault="004075BB" w:rsidP="004075BB">
            <w:pPr>
              <w:rPr>
                <w:b/>
                <w:bCs/>
                <w:sz w:val="28"/>
                <w:szCs w:val="28"/>
              </w:rPr>
            </w:pPr>
          </w:p>
        </w:tc>
        <w:tc>
          <w:tcPr>
            <w:tcW w:w="1555" w:type="dxa"/>
            <w:shd w:val="clear" w:color="auto" w:fill="auto"/>
            <w:vAlign w:val="center"/>
            <w:hideMark/>
          </w:tcPr>
          <w:p w14:paraId="6DCD506F" w14:textId="77777777" w:rsidR="004075BB" w:rsidRPr="004075BB" w:rsidRDefault="004075BB" w:rsidP="004075BB">
            <w:pPr>
              <w:jc w:val="center"/>
              <w:rPr>
                <w:sz w:val="28"/>
                <w:szCs w:val="28"/>
              </w:rPr>
            </w:pPr>
            <w:r w:rsidRPr="004075BB">
              <w:rPr>
                <w:sz w:val="28"/>
                <w:szCs w:val="28"/>
              </w:rPr>
              <w:t>тыс. Гкал</w:t>
            </w:r>
          </w:p>
        </w:tc>
        <w:tc>
          <w:tcPr>
            <w:tcW w:w="1538" w:type="dxa"/>
            <w:shd w:val="clear" w:color="auto" w:fill="auto"/>
            <w:vAlign w:val="center"/>
            <w:hideMark/>
          </w:tcPr>
          <w:p w14:paraId="7893930E" w14:textId="77777777" w:rsidR="004075BB" w:rsidRPr="004075BB" w:rsidRDefault="004075BB" w:rsidP="004075BB">
            <w:pPr>
              <w:jc w:val="center"/>
              <w:rPr>
                <w:sz w:val="28"/>
                <w:szCs w:val="28"/>
              </w:rPr>
            </w:pPr>
            <w:r w:rsidRPr="004075BB">
              <w:rPr>
                <w:sz w:val="28"/>
                <w:szCs w:val="28"/>
              </w:rPr>
              <w:t>руб./Гкал</w:t>
            </w:r>
          </w:p>
        </w:tc>
        <w:tc>
          <w:tcPr>
            <w:tcW w:w="1303" w:type="dxa"/>
            <w:shd w:val="clear" w:color="auto" w:fill="auto"/>
            <w:vAlign w:val="center"/>
            <w:hideMark/>
          </w:tcPr>
          <w:p w14:paraId="507D6D1B" w14:textId="77777777" w:rsidR="004075BB" w:rsidRPr="004075BB" w:rsidRDefault="004075BB" w:rsidP="004075BB">
            <w:pPr>
              <w:jc w:val="center"/>
              <w:rPr>
                <w:sz w:val="28"/>
                <w:szCs w:val="28"/>
              </w:rPr>
            </w:pPr>
            <w:r w:rsidRPr="004075BB">
              <w:rPr>
                <w:sz w:val="28"/>
                <w:szCs w:val="28"/>
              </w:rPr>
              <w:t>%</w:t>
            </w:r>
          </w:p>
        </w:tc>
        <w:tc>
          <w:tcPr>
            <w:tcW w:w="1620" w:type="dxa"/>
            <w:shd w:val="clear" w:color="auto" w:fill="auto"/>
            <w:vAlign w:val="center"/>
            <w:hideMark/>
          </w:tcPr>
          <w:p w14:paraId="76CF89BC" w14:textId="77777777" w:rsidR="004075BB" w:rsidRPr="004075BB" w:rsidRDefault="004075BB" w:rsidP="004075BB">
            <w:pPr>
              <w:jc w:val="center"/>
              <w:rPr>
                <w:sz w:val="28"/>
                <w:szCs w:val="28"/>
              </w:rPr>
            </w:pPr>
            <w:r w:rsidRPr="004075BB">
              <w:rPr>
                <w:sz w:val="28"/>
                <w:szCs w:val="28"/>
              </w:rPr>
              <w:t>тыс. руб.</w:t>
            </w:r>
          </w:p>
        </w:tc>
      </w:tr>
      <w:tr w:rsidR="004075BB" w:rsidRPr="004075BB" w14:paraId="66F9D535" w14:textId="77777777" w:rsidTr="00F95151">
        <w:trPr>
          <w:trHeight w:val="187"/>
        </w:trPr>
        <w:tc>
          <w:tcPr>
            <w:tcW w:w="731" w:type="dxa"/>
          </w:tcPr>
          <w:p w14:paraId="4BCEC32D" w14:textId="77777777" w:rsidR="004075BB" w:rsidRPr="004075BB" w:rsidRDefault="004075BB" w:rsidP="004075BB">
            <w:pPr>
              <w:jc w:val="center"/>
              <w:rPr>
                <w:sz w:val="28"/>
                <w:szCs w:val="28"/>
              </w:rPr>
            </w:pPr>
          </w:p>
        </w:tc>
        <w:tc>
          <w:tcPr>
            <w:tcW w:w="2687" w:type="dxa"/>
            <w:shd w:val="clear" w:color="auto" w:fill="auto"/>
            <w:vAlign w:val="center"/>
          </w:tcPr>
          <w:p w14:paraId="56228298" w14:textId="77777777" w:rsidR="004075BB" w:rsidRPr="004075BB" w:rsidRDefault="004075BB" w:rsidP="004075BB">
            <w:pPr>
              <w:jc w:val="center"/>
            </w:pPr>
            <w:r w:rsidRPr="004075BB">
              <w:t>1</w:t>
            </w:r>
          </w:p>
        </w:tc>
        <w:tc>
          <w:tcPr>
            <w:tcW w:w="1555" w:type="dxa"/>
            <w:shd w:val="clear" w:color="auto" w:fill="auto"/>
            <w:vAlign w:val="center"/>
          </w:tcPr>
          <w:p w14:paraId="04F8D49E" w14:textId="77777777" w:rsidR="004075BB" w:rsidRPr="004075BB" w:rsidRDefault="004075BB" w:rsidP="004075BB">
            <w:pPr>
              <w:jc w:val="center"/>
            </w:pPr>
            <w:r w:rsidRPr="004075BB">
              <w:t>2</w:t>
            </w:r>
          </w:p>
        </w:tc>
        <w:tc>
          <w:tcPr>
            <w:tcW w:w="1538" w:type="dxa"/>
            <w:shd w:val="clear" w:color="auto" w:fill="auto"/>
            <w:vAlign w:val="center"/>
          </w:tcPr>
          <w:p w14:paraId="59016B3E" w14:textId="77777777" w:rsidR="004075BB" w:rsidRPr="004075BB" w:rsidRDefault="004075BB" w:rsidP="004075BB">
            <w:pPr>
              <w:jc w:val="center"/>
            </w:pPr>
            <w:r w:rsidRPr="004075BB">
              <w:t>3</w:t>
            </w:r>
          </w:p>
        </w:tc>
        <w:tc>
          <w:tcPr>
            <w:tcW w:w="1303" w:type="dxa"/>
            <w:shd w:val="clear" w:color="auto" w:fill="auto"/>
            <w:vAlign w:val="center"/>
          </w:tcPr>
          <w:p w14:paraId="267C0C0E" w14:textId="77777777" w:rsidR="004075BB" w:rsidRPr="004075BB" w:rsidRDefault="004075BB" w:rsidP="004075BB">
            <w:pPr>
              <w:jc w:val="center"/>
            </w:pPr>
            <w:r w:rsidRPr="004075BB">
              <w:t>4</w:t>
            </w:r>
          </w:p>
        </w:tc>
        <w:tc>
          <w:tcPr>
            <w:tcW w:w="1620" w:type="dxa"/>
            <w:shd w:val="clear" w:color="auto" w:fill="auto"/>
            <w:vAlign w:val="center"/>
          </w:tcPr>
          <w:p w14:paraId="7FE74974" w14:textId="77777777" w:rsidR="004075BB" w:rsidRPr="004075BB" w:rsidRDefault="004075BB" w:rsidP="004075BB">
            <w:pPr>
              <w:jc w:val="center"/>
            </w:pPr>
            <w:r w:rsidRPr="004075BB">
              <w:t>5=2×3</w:t>
            </w:r>
          </w:p>
        </w:tc>
      </w:tr>
      <w:tr w:rsidR="004075BB" w:rsidRPr="004075BB" w14:paraId="35179864" w14:textId="77777777" w:rsidTr="00F95151">
        <w:trPr>
          <w:trHeight w:val="187"/>
        </w:trPr>
        <w:tc>
          <w:tcPr>
            <w:tcW w:w="731" w:type="dxa"/>
          </w:tcPr>
          <w:p w14:paraId="19754C04" w14:textId="77777777" w:rsidR="004075BB" w:rsidRPr="004075BB" w:rsidRDefault="004075BB" w:rsidP="004075BB">
            <w:pPr>
              <w:rPr>
                <w:sz w:val="28"/>
                <w:szCs w:val="28"/>
              </w:rPr>
            </w:pPr>
            <w:r w:rsidRPr="004075BB">
              <w:rPr>
                <w:sz w:val="28"/>
                <w:szCs w:val="28"/>
              </w:rPr>
              <w:t>1</w:t>
            </w:r>
          </w:p>
        </w:tc>
        <w:tc>
          <w:tcPr>
            <w:tcW w:w="2687" w:type="dxa"/>
            <w:shd w:val="clear" w:color="auto" w:fill="auto"/>
            <w:vAlign w:val="center"/>
            <w:hideMark/>
          </w:tcPr>
          <w:p w14:paraId="43F1EF4C" w14:textId="77777777" w:rsidR="004075BB" w:rsidRPr="004075BB" w:rsidRDefault="004075BB" w:rsidP="004075BB">
            <w:pPr>
              <w:rPr>
                <w:sz w:val="28"/>
                <w:szCs w:val="28"/>
              </w:rPr>
            </w:pPr>
            <w:r w:rsidRPr="004075BB">
              <w:rPr>
                <w:sz w:val="28"/>
                <w:szCs w:val="28"/>
              </w:rPr>
              <w:t>Январь – июнь</w:t>
            </w:r>
          </w:p>
        </w:tc>
        <w:tc>
          <w:tcPr>
            <w:tcW w:w="1555" w:type="dxa"/>
            <w:shd w:val="clear" w:color="auto" w:fill="auto"/>
            <w:hideMark/>
          </w:tcPr>
          <w:p w14:paraId="33761924" w14:textId="77777777" w:rsidR="004075BB" w:rsidRPr="004075BB" w:rsidRDefault="004075BB" w:rsidP="004075BB">
            <w:r w:rsidRPr="004075BB">
              <w:t>20,03</w:t>
            </w:r>
          </w:p>
        </w:tc>
        <w:tc>
          <w:tcPr>
            <w:tcW w:w="1538" w:type="dxa"/>
            <w:shd w:val="clear" w:color="auto" w:fill="auto"/>
            <w:hideMark/>
          </w:tcPr>
          <w:p w14:paraId="54AF4E72" w14:textId="77777777" w:rsidR="004075BB" w:rsidRPr="004075BB" w:rsidRDefault="004075BB" w:rsidP="004075BB">
            <w:r w:rsidRPr="004075BB">
              <w:t>3 567,81</w:t>
            </w:r>
          </w:p>
        </w:tc>
        <w:tc>
          <w:tcPr>
            <w:tcW w:w="1303" w:type="dxa"/>
            <w:shd w:val="clear" w:color="auto" w:fill="auto"/>
            <w:hideMark/>
          </w:tcPr>
          <w:p w14:paraId="6461597B" w14:textId="77777777" w:rsidR="004075BB" w:rsidRPr="004075BB" w:rsidRDefault="004075BB" w:rsidP="004075BB">
            <w:r w:rsidRPr="004075BB">
              <w:t>-12,3%</w:t>
            </w:r>
          </w:p>
        </w:tc>
        <w:tc>
          <w:tcPr>
            <w:tcW w:w="1620" w:type="dxa"/>
            <w:shd w:val="clear" w:color="auto" w:fill="auto"/>
            <w:hideMark/>
          </w:tcPr>
          <w:p w14:paraId="05B2BD5F" w14:textId="77777777" w:rsidR="004075BB" w:rsidRPr="004075BB" w:rsidRDefault="004075BB" w:rsidP="004075BB">
            <w:r w:rsidRPr="004075BB">
              <w:t>71 453</w:t>
            </w:r>
          </w:p>
        </w:tc>
      </w:tr>
      <w:tr w:rsidR="004075BB" w:rsidRPr="004075BB" w14:paraId="281865C7" w14:textId="77777777" w:rsidTr="00F95151">
        <w:trPr>
          <w:trHeight w:val="187"/>
        </w:trPr>
        <w:tc>
          <w:tcPr>
            <w:tcW w:w="731" w:type="dxa"/>
          </w:tcPr>
          <w:p w14:paraId="653DF49D" w14:textId="77777777" w:rsidR="004075BB" w:rsidRPr="004075BB" w:rsidRDefault="004075BB" w:rsidP="004075BB">
            <w:pPr>
              <w:rPr>
                <w:sz w:val="28"/>
                <w:szCs w:val="28"/>
              </w:rPr>
            </w:pPr>
            <w:r w:rsidRPr="004075BB">
              <w:rPr>
                <w:sz w:val="28"/>
                <w:szCs w:val="28"/>
              </w:rPr>
              <w:t>2</w:t>
            </w:r>
          </w:p>
        </w:tc>
        <w:tc>
          <w:tcPr>
            <w:tcW w:w="2687" w:type="dxa"/>
            <w:shd w:val="clear" w:color="auto" w:fill="auto"/>
            <w:vAlign w:val="center"/>
            <w:hideMark/>
          </w:tcPr>
          <w:p w14:paraId="14DE2565" w14:textId="77777777" w:rsidR="004075BB" w:rsidRPr="004075BB" w:rsidRDefault="004075BB" w:rsidP="004075BB">
            <w:pPr>
              <w:rPr>
                <w:sz w:val="28"/>
                <w:szCs w:val="28"/>
              </w:rPr>
            </w:pPr>
            <w:r w:rsidRPr="004075BB">
              <w:rPr>
                <w:sz w:val="28"/>
                <w:szCs w:val="28"/>
              </w:rPr>
              <w:t>Июль – декабрь</w:t>
            </w:r>
          </w:p>
        </w:tc>
        <w:tc>
          <w:tcPr>
            <w:tcW w:w="1555" w:type="dxa"/>
            <w:shd w:val="clear" w:color="auto" w:fill="auto"/>
            <w:hideMark/>
          </w:tcPr>
          <w:p w14:paraId="294D5EEC" w14:textId="77777777" w:rsidR="004075BB" w:rsidRPr="004075BB" w:rsidRDefault="004075BB" w:rsidP="004075BB">
            <w:r w:rsidRPr="004075BB">
              <w:t>17,15</w:t>
            </w:r>
          </w:p>
        </w:tc>
        <w:tc>
          <w:tcPr>
            <w:tcW w:w="1538" w:type="dxa"/>
            <w:shd w:val="clear" w:color="auto" w:fill="auto"/>
            <w:hideMark/>
          </w:tcPr>
          <w:p w14:paraId="183F454D" w14:textId="77777777" w:rsidR="004075BB" w:rsidRPr="004075BB" w:rsidRDefault="004075BB" w:rsidP="004075BB">
            <w:r w:rsidRPr="004075BB">
              <w:t>3 674,51</w:t>
            </w:r>
          </w:p>
        </w:tc>
        <w:tc>
          <w:tcPr>
            <w:tcW w:w="1303" w:type="dxa"/>
            <w:shd w:val="clear" w:color="auto" w:fill="auto"/>
            <w:hideMark/>
          </w:tcPr>
          <w:p w14:paraId="4E524BFA" w14:textId="77777777" w:rsidR="004075BB" w:rsidRPr="004075BB" w:rsidRDefault="004075BB" w:rsidP="004075BB">
            <w:r w:rsidRPr="004075BB">
              <w:t>3,0%</w:t>
            </w:r>
          </w:p>
        </w:tc>
        <w:tc>
          <w:tcPr>
            <w:tcW w:w="1620" w:type="dxa"/>
            <w:shd w:val="clear" w:color="auto" w:fill="auto"/>
            <w:hideMark/>
          </w:tcPr>
          <w:p w14:paraId="463987B8" w14:textId="77777777" w:rsidR="004075BB" w:rsidRPr="004075BB" w:rsidRDefault="004075BB" w:rsidP="004075BB">
            <w:r w:rsidRPr="004075BB">
              <w:t>63 010</w:t>
            </w:r>
          </w:p>
        </w:tc>
      </w:tr>
      <w:tr w:rsidR="004075BB" w:rsidRPr="004075BB" w14:paraId="7D765B59" w14:textId="77777777" w:rsidTr="00F95151">
        <w:trPr>
          <w:trHeight w:val="187"/>
        </w:trPr>
        <w:tc>
          <w:tcPr>
            <w:tcW w:w="731" w:type="dxa"/>
          </w:tcPr>
          <w:p w14:paraId="4B054528" w14:textId="77777777" w:rsidR="004075BB" w:rsidRPr="004075BB" w:rsidRDefault="004075BB" w:rsidP="004075BB">
            <w:pPr>
              <w:rPr>
                <w:bCs/>
                <w:sz w:val="28"/>
                <w:szCs w:val="28"/>
              </w:rPr>
            </w:pPr>
            <w:r w:rsidRPr="004075BB">
              <w:rPr>
                <w:bCs/>
                <w:sz w:val="28"/>
                <w:szCs w:val="28"/>
              </w:rPr>
              <w:t>3</w:t>
            </w:r>
          </w:p>
        </w:tc>
        <w:tc>
          <w:tcPr>
            <w:tcW w:w="2687" w:type="dxa"/>
            <w:shd w:val="clear" w:color="auto" w:fill="auto"/>
            <w:vAlign w:val="center"/>
            <w:hideMark/>
          </w:tcPr>
          <w:p w14:paraId="243ADC69" w14:textId="77777777" w:rsidR="004075BB" w:rsidRPr="004075BB" w:rsidRDefault="004075BB" w:rsidP="004075BB">
            <w:pPr>
              <w:rPr>
                <w:bCs/>
                <w:sz w:val="28"/>
                <w:szCs w:val="28"/>
              </w:rPr>
            </w:pPr>
            <w:r w:rsidRPr="004075BB">
              <w:rPr>
                <w:bCs/>
                <w:sz w:val="28"/>
                <w:szCs w:val="28"/>
              </w:rPr>
              <w:t>Год (стр.1+стр.2)</w:t>
            </w:r>
          </w:p>
        </w:tc>
        <w:tc>
          <w:tcPr>
            <w:tcW w:w="1555" w:type="dxa"/>
            <w:shd w:val="clear" w:color="auto" w:fill="auto"/>
            <w:hideMark/>
          </w:tcPr>
          <w:p w14:paraId="01266990" w14:textId="77777777" w:rsidR="004075BB" w:rsidRPr="004075BB" w:rsidRDefault="004075BB" w:rsidP="004075BB">
            <w:r w:rsidRPr="004075BB">
              <w:t>37,18</w:t>
            </w:r>
          </w:p>
        </w:tc>
        <w:tc>
          <w:tcPr>
            <w:tcW w:w="1538" w:type="dxa"/>
            <w:shd w:val="clear" w:color="auto" w:fill="auto"/>
            <w:hideMark/>
          </w:tcPr>
          <w:p w14:paraId="39AC5C61" w14:textId="77777777" w:rsidR="004075BB" w:rsidRPr="004075BB" w:rsidRDefault="004075BB" w:rsidP="004075BB">
            <w:r w:rsidRPr="004075BB">
              <w:t>3 617,03</w:t>
            </w:r>
          </w:p>
        </w:tc>
        <w:tc>
          <w:tcPr>
            <w:tcW w:w="1303" w:type="dxa"/>
            <w:shd w:val="clear" w:color="auto" w:fill="auto"/>
            <w:hideMark/>
          </w:tcPr>
          <w:p w14:paraId="2460CF61" w14:textId="77777777" w:rsidR="004075BB" w:rsidRPr="004075BB" w:rsidRDefault="004075BB" w:rsidP="004075BB">
            <w:r w:rsidRPr="004075BB">
              <w:t>3,5%</w:t>
            </w:r>
          </w:p>
        </w:tc>
        <w:tc>
          <w:tcPr>
            <w:tcW w:w="1620" w:type="dxa"/>
            <w:shd w:val="clear" w:color="auto" w:fill="auto"/>
            <w:hideMark/>
          </w:tcPr>
          <w:p w14:paraId="31008EE3" w14:textId="77777777" w:rsidR="004075BB" w:rsidRPr="004075BB" w:rsidRDefault="004075BB" w:rsidP="004075BB">
            <w:r w:rsidRPr="004075BB">
              <w:t>134 463</w:t>
            </w:r>
          </w:p>
        </w:tc>
      </w:tr>
    </w:tbl>
    <w:p w14:paraId="409B7113" w14:textId="77777777" w:rsidR="004075BB" w:rsidRPr="004075BB" w:rsidRDefault="004075BB" w:rsidP="004075BB">
      <w:pPr>
        <w:ind w:right="142"/>
        <w:jc w:val="center"/>
        <w:rPr>
          <w:sz w:val="28"/>
          <w:szCs w:val="28"/>
        </w:rPr>
      </w:pPr>
    </w:p>
    <w:p w14:paraId="264DB69A" w14:textId="77777777" w:rsidR="004075BB" w:rsidRPr="004075BB" w:rsidRDefault="004075BB" w:rsidP="004075BB">
      <w:pPr>
        <w:ind w:firstLine="851"/>
        <w:jc w:val="both"/>
        <w:rPr>
          <w:sz w:val="28"/>
          <w:szCs w:val="28"/>
        </w:rPr>
      </w:pPr>
      <w:r w:rsidRPr="004075BB">
        <w:rPr>
          <w:sz w:val="28"/>
          <w:szCs w:val="28"/>
        </w:rPr>
        <w:t>Расчет тарифов ООО «Енисей» на тепловую энергию, реализуемую на потребительском рынке пгт. Белогорск, на 2026 год представлен в             таблице 20.</w:t>
      </w:r>
    </w:p>
    <w:p w14:paraId="0E62FD7A" w14:textId="77777777" w:rsidR="004075BB" w:rsidRPr="004075BB" w:rsidRDefault="004075BB" w:rsidP="004075BB">
      <w:pPr>
        <w:ind w:right="142"/>
        <w:jc w:val="right"/>
        <w:rPr>
          <w:sz w:val="28"/>
          <w:szCs w:val="28"/>
        </w:rPr>
      </w:pPr>
      <w:r w:rsidRPr="004075BB">
        <w:rPr>
          <w:sz w:val="28"/>
          <w:szCs w:val="28"/>
        </w:rPr>
        <w:t>Таблица 20</w:t>
      </w:r>
    </w:p>
    <w:p w14:paraId="06A2E865" w14:textId="77777777" w:rsidR="004075BB" w:rsidRPr="004075BB" w:rsidRDefault="004075BB" w:rsidP="004075BB">
      <w:pPr>
        <w:ind w:right="142"/>
        <w:jc w:val="center"/>
        <w:rPr>
          <w:sz w:val="28"/>
          <w:szCs w:val="28"/>
        </w:rPr>
      </w:pPr>
      <w:r w:rsidRPr="004075BB">
        <w:rPr>
          <w:sz w:val="28"/>
          <w:szCs w:val="28"/>
        </w:rPr>
        <w:t xml:space="preserve">Тарифы </w:t>
      </w:r>
      <w:r w:rsidRPr="004075BB">
        <w:rPr>
          <w:snapToGrid w:val="0"/>
          <w:sz w:val="28"/>
          <w:szCs w:val="28"/>
        </w:rPr>
        <w:t xml:space="preserve">ООО «Енисей» на тепловую энергию, реализуемую на потребительском рынке пгт. Белогорск, на </w:t>
      </w:r>
      <w:r w:rsidRPr="004075BB">
        <w:rPr>
          <w:sz w:val="28"/>
          <w:szCs w:val="28"/>
        </w:rPr>
        <w:t>2026 год</w:t>
      </w:r>
    </w:p>
    <w:tbl>
      <w:tblPr>
        <w:tblW w:w="9434" w:type="dxa"/>
        <w:tblInd w:w="113" w:type="dxa"/>
        <w:tblLook w:val="04A0" w:firstRow="1" w:lastRow="0" w:firstColumn="1" w:lastColumn="0" w:noHBand="0" w:noVBand="1"/>
      </w:tblPr>
      <w:tblGrid>
        <w:gridCol w:w="731"/>
        <w:gridCol w:w="2687"/>
        <w:gridCol w:w="1555"/>
        <w:gridCol w:w="1538"/>
        <w:gridCol w:w="1303"/>
        <w:gridCol w:w="1620"/>
      </w:tblGrid>
      <w:tr w:rsidR="004075BB" w:rsidRPr="004075BB" w14:paraId="4D72991C" w14:textId="77777777" w:rsidTr="00F95151">
        <w:trPr>
          <w:trHeight w:val="309"/>
        </w:trPr>
        <w:tc>
          <w:tcPr>
            <w:tcW w:w="731" w:type="dxa"/>
            <w:vMerge w:val="restart"/>
            <w:tcBorders>
              <w:top w:val="single" w:sz="4" w:space="0" w:color="auto"/>
              <w:left w:val="single" w:sz="4" w:space="0" w:color="auto"/>
              <w:right w:val="single" w:sz="4" w:space="0" w:color="auto"/>
            </w:tcBorders>
          </w:tcPr>
          <w:p w14:paraId="32BA3193" w14:textId="77777777" w:rsidR="004075BB" w:rsidRPr="004075BB" w:rsidRDefault="004075BB" w:rsidP="004075BB">
            <w:pPr>
              <w:jc w:val="center"/>
              <w:rPr>
                <w:bCs/>
                <w:sz w:val="28"/>
                <w:szCs w:val="28"/>
              </w:rPr>
            </w:pPr>
            <w:r w:rsidRPr="004075BB">
              <w:rPr>
                <w:bCs/>
                <w:sz w:val="28"/>
                <w:szCs w:val="28"/>
              </w:rPr>
              <w:t>№ п/п</w:t>
            </w:r>
          </w:p>
        </w:tc>
        <w:tc>
          <w:tcPr>
            <w:tcW w:w="2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0CA7CD" w14:textId="77777777" w:rsidR="004075BB" w:rsidRPr="004075BB" w:rsidRDefault="004075BB" w:rsidP="004075BB">
            <w:pPr>
              <w:jc w:val="center"/>
              <w:rPr>
                <w:bCs/>
                <w:sz w:val="28"/>
                <w:szCs w:val="28"/>
              </w:rPr>
            </w:pPr>
            <w:r w:rsidRPr="004075BB">
              <w:rPr>
                <w:bCs/>
                <w:sz w:val="28"/>
                <w:szCs w:val="28"/>
              </w:rPr>
              <w:t>Период</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C8E1D50" w14:textId="77777777" w:rsidR="004075BB" w:rsidRPr="004075BB" w:rsidRDefault="004075BB" w:rsidP="004075BB">
            <w:pPr>
              <w:jc w:val="center"/>
              <w:rPr>
                <w:sz w:val="28"/>
                <w:szCs w:val="28"/>
              </w:rPr>
            </w:pPr>
            <w:r w:rsidRPr="004075BB">
              <w:rPr>
                <w:sz w:val="28"/>
                <w:szCs w:val="28"/>
              </w:rPr>
              <w:t>Полезный отпуск</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73078EF4" w14:textId="77777777" w:rsidR="004075BB" w:rsidRPr="004075BB" w:rsidRDefault="004075BB" w:rsidP="004075BB">
            <w:pPr>
              <w:jc w:val="center"/>
              <w:rPr>
                <w:sz w:val="28"/>
                <w:szCs w:val="28"/>
              </w:rPr>
            </w:pPr>
            <w:r w:rsidRPr="004075BB">
              <w:rPr>
                <w:sz w:val="28"/>
                <w:szCs w:val="28"/>
              </w:rPr>
              <w:t>Тариф</w:t>
            </w:r>
          </w:p>
          <w:p w14:paraId="04042174" w14:textId="77777777" w:rsidR="004075BB" w:rsidRPr="004075BB" w:rsidRDefault="004075BB" w:rsidP="004075BB">
            <w:pPr>
              <w:jc w:val="center"/>
              <w:rPr>
                <w:sz w:val="28"/>
                <w:szCs w:val="28"/>
              </w:rPr>
            </w:pPr>
            <w:r w:rsidRPr="004075BB">
              <w:rPr>
                <w:sz w:val="28"/>
                <w:szCs w:val="28"/>
              </w:rPr>
              <w:t>(гр.5/гр.2)</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2D840787" w14:textId="77777777" w:rsidR="004075BB" w:rsidRPr="004075BB" w:rsidRDefault="004075BB" w:rsidP="004075BB">
            <w:pPr>
              <w:jc w:val="center"/>
              <w:rPr>
                <w:sz w:val="28"/>
                <w:szCs w:val="28"/>
              </w:rPr>
            </w:pPr>
            <w:r w:rsidRPr="004075BB">
              <w:rPr>
                <w:sz w:val="28"/>
                <w:szCs w:val="28"/>
              </w:rPr>
              <w:t>Рост</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D219C36" w14:textId="77777777" w:rsidR="004075BB" w:rsidRPr="004075BB" w:rsidRDefault="004075BB" w:rsidP="004075BB">
            <w:pPr>
              <w:jc w:val="center"/>
              <w:rPr>
                <w:sz w:val="28"/>
                <w:szCs w:val="28"/>
              </w:rPr>
            </w:pPr>
            <w:r w:rsidRPr="004075BB">
              <w:rPr>
                <w:sz w:val="28"/>
                <w:szCs w:val="28"/>
              </w:rPr>
              <w:t>НВВ</w:t>
            </w:r>
          </w:p>
        </w:tc>
      </w:tr>
      <w:tr w:rsidR="004075BB" w:rsidRPr="004075BB" w14:paraId="08E10578" w14:textId="77777777" w:rsidTr="00F95151">
        <w:trPr>
          <w:trHeight w:val="187"/>
        </w:trPr>
        <w:tc>
          <w:tcPr>
            <w:tcW w:w="731" w:type="dxa"/>
            <w:vMerge/>
            <w:tcBorders>
              <w:left w:val="single" w:sz="4" w:space="0" w:color="auto"/>
              <w:bottom w:val="single" w:sz="4" w:space="0" w:color="000000"/>
              <w:right w:val="single" w:sz="4" w:space="0" w:color="auto"/>
            </w:tcBorders>
          </w:tcPr>
          <w:p w14:paraId="4068AAAD" w14:textId="77777777" w:rsidR="004075BB" w:rsidRPr="004075BB" w:rsidRDefault="004075BB" w:rsidP="004075BB">
            <w:pPr>
              <w:rPr>
                <w:b/>
                <w:bCs/>
                <w:sz w:val="28"/>
                <w:szCs w:val="28"/>
              </w:rPr>
            </w:pPr>
          </w:p>
        </w:tc>
        <w:tc>
          <w:tcPr>
            <w:tcW w:w="2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689115" w14:textId="77777777" w:rsidR="004075BB" w:rsidRPr="004075BB" w:rsidRDefault="004075BB" w:rsidP="004075BB">
            <w:pPr>
              <w:rPr>
                <w:b/>
                <w:bCs/>
                <w:sz w:val="28"/>
                <w:szCs w:val="28"/>
              </w:rPr>
            </w:pPr>
          </w:p>
        </w:tc>
        <w:tc>
          <w:tcPr>
            <w:tcW w:w="1555" w:type="dxa"/>
            <w:tcBorders>
              <w:top w:val="nil"/>
              <w:left w:val="nil"/>
              <w:bottom w:val="single" w:sz="4" w:space="0" w:color="auto"/>
              <w:right w:val="single" w:sz="4" w:space="0" w:color="auto"/>
            </w:tcBorders>
            <w:shd w:val="clear" w:color="auto" w:fill="auto"/>
            <w:vAlign w:val="center"/>
            <w:hideMark/>
          </w:tcPr>
          <w:p w14:paraId="68928B1F" w14:textId="77777777" w:rsidR="004075BB" w:rsidRPr="004075BB" w:rsidRDefault="004075BB" w:rsidP="004075BB">
            <w:pPr>
              <w:jc w:val="center"/>
              <w:rPr>
                <w:sz w:val="28"/>
                <w:szCs w:val="28"/>
              </w:rPr>
            </w:pPr>
            <w:r w:rsidRPr="004075BB">
              <w:rPr>
                <w:sz w:val="28"/>
                <w:szCs w:val="28"/>
              </w:rPr>
              <w:t>тыс. Гкал</w:t>
            </w:r>
          </w:p>
        </w:tc>
        <w:tc>
          <w:tcPr>
            <w:tcW w:w="1538" w:type="dxa"/>
            <w:tcBorders>
              <w:top w:val="nil"/>
              <w:left w:val="nil"/>
              <w:bottom w:val="single" w:sz="4" w:space="0" w:color="auto"/>
              <w:right w:val="single" w:sz="4" w:space="0" w:color="auto"/>
            </w:tcBorders>
            <w:shd w:val="clear" w:color="auto" w:fill="auto"/>
            <w:vAlign w:val="center"/>
            <w:hideMark/>
          </w:tcPr>
          <w:p w14:paraId="58F022D0" w14:textId="77777777" w:rsidR="004075BB" w:rsidRPr="004075BB" w:rsidRDefault="004075BB" w:rsidP="004075BB">
            <w:pPr>
              <w:jc w:val="center"/>
              <w:rPr>
                <w:sz w:val="28"/>
                <w:szCs w:val="28"/>
              </w:rPr>
            </w:pPr>
            <w:r w:rsidRPr="004075BB">
              <w:rPr>
                <w:sz w:val="28"/>
                <w:szCs w:val="28"/>
              </w:rPr>
              <w:t>руб./Гкал</w:t>
            </w:r>
          </w:p>
        </w:tc>
        <w:tc>
          <w:tcPr>
            <w:tcW w:w="1303" w:type="dxa"/>
            <w:tcBorders>
              <w:top w:val="nil"/>
              <w:left w:val="nil"/>
              <w:bottom w:val="single" w:sz="4" w:space="0" w:color="auto"/>
              <w:right w:val="single" w:sz="4" w:space="0" w:color="auto"/>
            </w:tcBorders>
            <w:shd w:val="clear" w:color="auto" w:fill="auto"/>
            <w:vAlign w:val="center"/>
            <w:hideMark/>
          </w:tcPr>
          <w:p w14:paraId="0F747DC0" w14:textId="77777777" w:rsidR="004075BB" w:rsidRPr="004075BB" w:rsidRDefault="004075BB" w:rsidP="004075BB">
            <w:pPr>
              <w:jc w:val="center"/>
              <w:rPr>
                <w:sz w:val="28"/>
                <w:szCs w:val="28"/>
              </w:rPr>
            </w:pPr>
            <w:r w:rsidRPr="004075BB">
              <w:rPr>
                <w:sz w:val="28"/>
                <w:szCs w:val="28"/>
              </w:rPr>
              <w:t>%</w:t>
            </w:r>
          </w:p>
        </w:tc>
        <w:tc>
          <w:tcPr>
            <w:tcW w:w="1620" w:type="dxa"/>
            <w:tcBorders>
              <w:top w:val="nil"/>
              <w:left w:val="nil"/>
              <w:bottom w:val="single" w:sz="4" w:space="0" w:color="auto"/>
              <w:right w:val="single" w:sz="4" w:space="0" w:color="auto"/>
            </w:tcBorders>
            <w:shd w:val="clear" w:color="auto" w:fill="auto"/>
            <w:vAlign w:val="center"/>
            <w:hideMark/>
          </w:tcPr>
          <w:p w14:paraId="0308EFB8" w14:textId="77777777" w:rsidR="004075BB" w:rsidRPr="004075BB" w:rsidRDefault="004075BB" w:rsidP="004075BB">
            <w:pPr>
              <w:jc w:val="center"/>
              <w:rPr>
                <w:sz w:val="28"/>
                <w:szCs w:val="28"/>
              </w:rPr>
            </w:pPr>
            <w:r w:rsidRPr="004075BB">
              <w:rPr>
                <w:sz w:val="28"/>
                <w:szCs w:val="28"/>
              </w:rPr>
              <w:t>тыс. руб.</w:t>
            </w:r>
          </w:p>
        </w:tc>
      </w:tr>
      <w:tr w:rsidR="004075BB" w:rsidRPr="004075BB" w14:paraId="2A16B1BD" w14:textId="77777777" w:rsidTr="00F95151">
        <w:trPr>
          <w:trHeight w:val="187"/>
        </w:trPr>
        <w:tc>
          <w:tcPr>
            <w:tcW w:w="731" w:type="dxa"/>
            <w:tcBorders>
              <w:top w:val="nil"/>
              <w:left w:val="single" w:sz="4" w:space="0" w:color="auto"/>
              <w:bottom w:val="single" w:sz="4" w:space="0" w:color="auto"/>
              <w:right w:val="single" w:sz="4" w:space="0" w:color="auto"/>
            </w:tcBorders>
          </w:tcPr>
          <w:p w14:paraId="3B9B72BC" w14:textId="77777777" w:rsidR="004075BB" w:rsidRPr="004075BB" w:rsidRDefault="004075BB" w:rsidP="004075BB">
            <w:pPr>
              <w:jc w:val="center"/>
              <w:rPr>
                <w:sz w:val="28"/>
                <w:szCs w:val="28"/>
              </w:rPr>
            </w:pPr>
          </w:p>
        </w:tc>
        <w:tc>
          <w:tcPr>
            <w:tcW w:w="2687" w:type="dxa"/>
            <w:tcBorders>
              <w:top w:val="nil"/>
              <w:left w:val="single" w:sz="4" w:space="0" w:color="auto"/>
              <w:bottom w:val="single" w:sz="4" w:space="0" w:color="auto"/>
              <w:right w:val="single" w:sz="4" w:space="0" w:color="auto"/>
            </w:tcBorders>
            <w:shd w:val="clear" w:color="auto" w:fill="auto"/>
            <w:vAlign w:val="center"/>
          </w:tcPr>
          <w:p w14:paraId="558D7239" w14:textId="77777777" w:rsidR="004075BB" w:rsidRPr="004075BB" w:rsidRDefault="004075BB" w:rsidP="004075BB">
            <w:pPr>
              <w:jc w:val="center"/>
            </w:pPr>
            <w:r w:rsidRPr="004075BB">
              <w:t>1</w:t>
            </w:r>
          </w:p>
        </w:tc>
        <w:tc>
          <w:tcPr>
            <w:tcW w:w="1555" w:type="dxa"/>
            <w:tcBorders>
              <w:top w:val="nil"/>
              <w:left w:val="nil"/>
              <w:bottom w:val="single" w:sz="4" w:space="0" w:color="auto"/>
              <w:right w:val="single" w:sz="4" w:space="0" w:color="auto"/>
            </w:tcBorders>
            <w:shd w:val="clear" w:color="auto" w:fill="auto"/>
            <w:vAlign w:val="center"/>
          </w:tcPr>
          <w:p w14:paraId="2E63E0C1" w14:textId="77777777" w:rsidR="004075BB" w:rsidRPr="004075BB" w:rsidRDefault="004075BB" w:rsidP="004075BB">
            <w:pPr>
              <w:jc w:val="center"/>
            </w:pPr>
            <w:r w:rsidRPr="004075BB">
              <w:t>2</w:t>
            </w:r>
          </w:p>
        </w:tc>
        <w:tc>
          <w:tcPr>
            <w:tcW w:w="1538" w:type="dxa"/>
            <w:tcBorders>
              <w:top w:val="nil"/>
              <w:left w:val="nil"/>
              <w:bottom w:val="single" w:sz="4" w:space="0" w:color="auto"/>
              <w:right w:val="single" w:sz="4" w:space="0" w:color="auto"/>
            </w:tcBorders>
            <w:shd w:val="clear" w:color="auto" w:fill="auto"/>
            <w:vAlign w:val="center"/>
          </w:tcPr>
          <w:p w14:paraId="48B2231B" w14:textId="77777777" w:rsidR="004075BB" w:rsidRPr="004075BB" w:rsidRDefault="004075BB" w:rsidP="004075BB">
            <w:pPr>
              <w:jc w:val="center"/>
            </w:pPr>
            <w:r w:rsidRPr="004075BB">
              <w:t>3</w:t>
            </w:r>
          </w:p>
        </w:tc>
        <w:tc>
          <w:tcPr>
            <w:tcW w:w="1303" w:type="dxa"/>
            <w:tcBorders>
              <w:top w:val="nil"/>
              <w:left w:val="nil"/>
              <w:bottom w:val="single" w:sz="4" w:space="0" w:color="auto"/>
              <w:right w:val="single" w:sz="4" w:space="0" w:color="auto"/>
            </w:tcBorders>
            <w:shd w:val="clear" w:color="auto" w:fill="auto"/>
            <w:vAlign w:val="center"/>
          </w:tcPr>
          <w:p w14:paraId="74F99839" w14:textId="77777777" w:rsidR="004075BB" w:rsidRPr="004075BB" w:rsidRDefault="004075BB" w:rsidP="004075BB">
            <w:pPr>
              <w:jc w:val="center"/>
            </w:pPr>
            <w:r w:rsidRPr="004075BB">
              <w:t>4</w:t>
            </w:r>
          </w:p>
        </w:tc>
        <w:tc>
          <w:tcPr>
            <w:tcW w:w="1620" w:type="dxa"/>
            <w:tcBorders>
              <w:top w:val="nil"/>
              <w:left w:val="nil"/>
              <w:bottom w:val="single" w:sz="4" w:space="0" w:color="auto"/>
              <w:right w:val="single" w:sz="4" w:space="0" w:color="auto"/>
            </w:tcBorders>
            <w:shd w:val="clear" w:color="auto" w:fill="auto"/>
            <w:vAlign w:val="center"/>
          </w:tcPr>
          <w:p w14:paraId="2651C59C" w14:textId="77777777" w:rsidR="004075BB" w:rsidRPr="004075BB" w:rsidRDefault="004075BB" w:rsidP="004075BB">
            <w:pPr>
              <w:jc w:val="center"/>
            </w:pPr>
            <w:r w:rsidRPr="004075BB">
              <w:t>5=2×3</w:t>
            </w:r>
          </w:p>
        </w:tc>
      </w:tr>
      <w:tr w:rsidR="004075BB" w:rsidRPr="004075BB" w14:paraId="360BEE9B" w14:textId="77777777" w:rsidTr="00F95151">
        <w:trPr>
          <w:trHeight w:val="187"/>
        </w:trPr>
        <w:tc>
          <w:tcPr>
            <w:tcW w:w="731" w:type="dxa"/>
            <w:tcBorders>
              <w:top w:val="nil"/>
              <w:left w:val="single" w:sz="4" w:space="0" w:color="auto"/>
              <w:bottom w:val="single" w:sz="4" w:space="0" w:color="auto"/>
              <w:right w:val="single" w:sz="4" w:space="0" w:color="auto"/>
            </w:tcBorders>
          </w:tcPr>
          <w:p w14:paraId="43AD5EC0" w14:textId="77777777" w:rsidR="004075BB" w:rsidRPr="004075BB" w:rsidRDefault="004075BB" w:rsidP="004075BB">
            <w:pPr>
              <w:rPr>
                <w:sz w:val="28"/>
                <w:szCs w:val="28"/>
              </w:rPr>
            </w:pPr>
            <w:r w:rsidRPr="004075BB">
              <w:rPr>
                <w:sz w:val="28"/>
                <w:szCs w:val="28"/>
              </w:rPr>
              <w:t>1</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6D18C357" w14:textId="77777777" w:rsidR="004075BB" w:rsidRPr="004075BB" w:rsidRDefault="004075BB" w:rsidP="004075BB">
            <w:pPr>
              <w:rPr>
                <w:sz w:val="28"/>
                <w:szCs w:val="28"/>
              </w:rPr>
            </w:pPr>
            <w:r w:rsidRPr="004075BB">
              <w:rPr>
                <w:sz w:val="28"/>
                <w:szCs w:val="28"/>
              </w:rPr>
              <w:t>Январь – июнь</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A0AC768" w14:textId="77777777" w:rsidR="004075BB" w:rsidRPr="004075BB" w:rsidRDefault="004075BB" w:rsidP="004075BB">
            <w:pPr>
              <w:jc w:val="center"/>
            </w:pPr>
            <w:r w:rsidRPr="004075BB">
              <w:t>20,03</w:t>
            </w:r>
          </w:p>
        </w:tc>
        <w:tc>
          <w:tcPr>
            <w:tcW w:w="1538" w:type="dxa"/>
            <w:tcBorders>
              <w:top w:val="single" w:sz="4" w:space="0" w:color="auto"/>
              <w:left w:val="nil"/>
              <w:bottom w:val="single" w:sz="4" w:space="0" w:color="auto"/>
              <w:right w:val="single" w:sz="4" w:space="0" w:color="auto"/>
            </w:tcBorders>
            <w:shd w:val="clear" w:color="auto" w:fill="auto"/>
            <w:hideMark/>
          </w:tcPr>
          <w:p w14:paraId="3A90C2B7" w14:textId="77777777" w:rsidR="004075BB" w:rsidRPr="004075BB" w:rsidRDefault="004075BB" w:rsidP="004075BB">
            <w:pPr>
              <w:jc w:val="center"/>
            </w:pPr>
            <w:r w:rsidRPr="004075BB">
              <w:t>3 674,51</w:t>
            </w:r>
          </w:p>
        </w:tc>
        <w:tc>
          <w:tcPr>
            <w:tcW w:w="1303" w:type="dxa"/>
            <w:tcBorders>
              <w:top w:val="single" w:sz="4" w:space="0" w:color="auto"/>
              <w:left w:val="nil"/>
              <w:bottom w:val="single" w:sz="4" w:space="0" w:color="auto"/>
              <w:right w:val="single" w:sz="4" w:space="0" w:color="auto"/>
            </w:tcBorders>
            <w:shd w:val="clear" w:color="auto" w:fill="auto"/>
            <w:hideMark/>
          </w:tcPr>
          <w:p w14:paraId="5E8AA977" w14:textId="77777777" w:rsidR="004075BB" w:rsidRPr="004075BB" w:rsidRDefault="004075BB" w:rsidP="004075BB">
            <w:pPr>
              <w:jc w:val="center"/>
            </w:pPr>
            <w:r w:rsidRPr="004075BB">
              <w:t>0,0%</w:t>
            </w:r>
          </w:p>
        </w:tc>
        <w:tc>
          <w:tcPr>
            <w:tcW w:w="1620" w:type="dxa"/>
            <w:tcBorders>
              <w:top w:val="single" w:sz="4" w:space="0" w:color="auto"/>
              <w:left w:val="nil"/>
              <w:bottom w:val="single" w:sz="4" w:space="0" w:color="auto"/>
              <w:right w:val="single" w:sz="8" w:space="0" w:color="auto"/>
            </w:tcBorders>
            <w:shd w:val="clear" w:color="auto" w:fill="auto"/>
            <w:hideMark/>
          </w:tcPr>
          <w:p w14:paraId="089422E9" w14:textId="77777777" w:rsidR="004075BB" w:rsidRPr="004075BB" w:rsidRDefault="004075BB" w:rsidP="004075BB">
            <w:pPr>
              <w:jc w:val="center"/>
            </w:pPr>
            <w:r w:rsidRPr="004075BB">
              <w:t>73 589</w:t>
            </w:r>
          </w:p>
        </w:tc>
      </w:tr>
      <w:tr w:rsidR="004075BB" w:rsidRPr="004075BB" w14:paraId="38BA7DF7" w14:textId="77777777" w:rsidTr="00F95151">
        <w:trPr>
          <w:trHeight w:val="187"/>
        </w:trPr>
        <w:tc>
          <w:tcPr>
            <w:tcW w:w="731" w:type="dxa"/>
            <w:tcBorders>
              <w:top w:val="nil"/>
              <w:left w:val="single" w:sz="4" w:space="0" w:color="auto"/>
              <w:bottom w:val="single" w:sz="4" w:space="0" w:color="auto"/>
              <w:right w:val="single" w:sz="4" w:space="0" w:color="auto"/>
            </w:tcBorders>
          </w:tcPr>
          <w:p w14:paraId="02CD7F5D" w14:textId="77777777" w:rsidR="004075BB" w:rsidRPr="004075BB" w:rsidRDefault="004075BB" w:rsidP="004075BB">
            <w:pPr>
              <w:rPr>
                <w:sz w:val="28"/>
                <w:szCs w:val="28"/>
              </w:rPr>
            </w:pPr>
            <w:r w:rsidRPr="004075BB">
              <w:rPr>
                <w:sz w:val="28"/>
                <w:szCs w:val="28"/>
              </w:rPr>
              <w:t>2</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209BB81A" w14:textId="77777777" w:rsidR="004075BB" w:rsidRPr="004075BB" w:rsidRDefault="004075BB" w:rsidP="004075BB">
            <w:pPr>
              <w:rPr>
                <w:sz w:val="28"/>
                <w:szCs w:val="28"/>
              </w:rPr>
            </w:pPr>
            <w:r w:rsidRPr="004075BB">
              <w:rPr>
                <w:sz w:val="28"/>
                <w:szCs w:val="28"/>
              </w:rPr>
              <w:t>Июль – декабрь</w:t>
            </w:r>
          </w:p>
        </w:tc>
        <w:tc>
          <w:tcPr>
            <w:tcW w:w="1555" w:type="dxa"/>
            <w:tcBorders>
              <w:top w:val="nil"/>
              <w:left w:val="single" w:sz="4" w:space="0" w:color="auto"/>
              <w:bottom w:val="single" w:sz="4" w:space="0" w:color="auto"/>
              <w:right w:val="single" w:sz="4" w:space="0" w:color="auto"/>
            </w:tcBorders>
            <w:shd w:val="clear" w:color="auto" w:fill="auto"/>
            <w:hideMark/>
          </w:tcPr>
          <w:p w14:paraId="10F28276" w14:textId="77777777" w:rsidR="004075BB" w:rsidRPr="004075BB" w:rsidRDefault="004075BB" w:rsidP="004075BB">
            <w:pPr>
              <w:jc w:val="center"/>
            </w:pPr>
            <w:r w:rsidRPr="004075BB">
              <w:t>17,15</w:t>
            </w:r>
          </w:p>
        </w:tc>
        <w:tc>
          <w:tcPr>
            <w:tcW w:w="1538" w:type="dxa"/>
            <w:tcBorders>
              <w:top w:val="nil"/>
              <w:left w:val="nil"/>
              <w:bottom w:val="single" w:sz="4" w:space="0" w:color="auto"/>
              <w:right w:val="single" w:sz="4" w:space="0" w:color="auto"/>
            </w:tcBorders>
            <w:shd w:val="clear" w:color="auto" w:fill="auto"/>
            <w:hideMark/>
          </w:tcPr>
          <w:p w14:paraId="42839826" w14:textId="77777777" w:rsidR="004075BB" w:rsidRPr="004075BB" w:rsidRDefault="004075BB" w:rsidP="004075BB">
            <w:pPr>
              <w:jc w:val="center"/>
            </w:pPr>
            <w:r w:rsidRPr="004075BB">
              <w:t>3 848,24</w:t>
            </w:r>
          </w:p>
        </w:tc>
        <w:tc>
          <w:tcPr>
            <w:tcW w:w="1303" w:type="dxa"/>
            <w:tcBorders>
              <w:top w:val="nil"/>
              <w:left w:val="nil"/>
              <w:bottom w:val="single" w:sz="4" w:space="0" w:color="auto"/>
              <w:right w:val="single" w:sz="4" w:space="0" w:color="auto"/>
            </w:tcBorders>
            <w:shd w:val="clear" w:color="auto" w:fill="auto"/>
            <w:hideMark/>
          </w:tcPr>
          <w:p w14:paraId="4D70B4E2" w14:textId="77777777" w:rsidR="004075BB" w:rsidRPr="004075BB" w:rsidRDefault="004075BB" w:rsidP="004075BB">
            <w:pPr>
              <w:jc w:val="center"/>
            </w:pPr>
            <w:r w:rsidRPr="004075BB">
              <w:t>4,7%</w:t>
            </w:r>
          </w:p>
        </w:tc>
        <w:tc>
          <w:tcPr>
            <w:tcW w:w="1620" w:type="dxa"/>
            <w:tcBorders>
              <w:top w:val="nil"/>
              <w:left w:val="nil"/>
              <w:bottom w:val="single" w:sz="4" w:space="0" w:color="auto"/>
              <w:right w:val="single" w:sz="8" w:space="0" w:color="auto"/>
            </w:tcBorders>
            <w:shd w:val="clear" w:color="auto" w:fill="auto"/>
            <w:hideMark/>
          </w:tcPr>
          <w:p w14:paraId="77D81C16" w14:textId="77777777" w:rsidR="004075BB" w:rsidRPr="004075BB" w:rsidRDefault="004075BB" w:rsidP="004075BB">
            <w:pPr>
              <w:jc w:val="center"/>
            </w:pPr>
            <w:r w:rsidRPr="004075BB">
              <w:t>65 990</w:t>
            </w:r>
          </w:p>
        </w:tc>
      </w:tr>
      <w:tr w:rsidR="004075BB" w:rsidRPr="004075BB" w14:paraId="3B0A7ABD" w14:textId="77777777" w:rsidTr="00F95151">
        <w:trPr>
          <w:trHeight w:val="187"/>
        </w:trPr>
        <w:tc>
          <w:tcPr>
            <w:tcW w:w="731" w:type="dxa"/>
            <w:tcBorders>
              <w:top w:val="nil"/>
              <w:left w:val="single" w:sz="4" w:space="0" w:color="auto"/>
              <w:bottom w:val="single" w:sz="4" w:space="0" w:color="auto"/>
              <w:right w:val="single" w:sz="4" w:space="0" w:color="auto"/>
            </w:tcBorders>
          </w:tcPr>
          <w:p w14:paraId="657F3DE0" w14:textId="77777777" w:rsidR="004075BB" w:rsidRPr="004075BB" w:rsidRDefault="004075BB" w:rsidP="004075BB">
            <w:pPr>
              <w:rPr>
                <w:bCs/>
                <w:sz w:val="28"/>
                <w:szCs w:val="28"/>
              </w:rPr>
            </w:pPr>
            <w:r w:rsidRPr="004075BB">
              <w:rPr>
                <w:bCs/>
                <w:sz w:val="28"/>
                <w:szCs w:val="28"/>
              </w:rPr>
              <w:t>3</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5D75AFB6" w14:textId="77777777" w:rsidR="004075BB" w:rsidRPr="004075BB" w:rsidRDefault="004075BB" w:rsidP="004075BB">
            <w:pPr>
              <w:rPr>
                <w:bCs/>
                <w:sz w:val="28"/>
                <w:szCs w:val="28"/>
              </w:rPr>
            </w:pPr>
            <w:r w:rsidRPr="004075BB">
              <w:rPr>
                <w:bCs/>
                <w:sz w:val="28"/>
                <w:szCs w:val="28"/>
              </w:rPr>
              <w:t>Год (стр.1+стр.2)</w:t>
            </w:r>
          </w:p>
        </w:tc>
        <w:tc>
          <w:tcPr>
            <w:tcW w:w="1555" w:type="dxa"/>
            <w:tcBorders>
              <w:top w:val="nil"/>
              <w:left w:val="single" w:sz="4" w:space="0" w:color="auto"/>
              <w:bottom w:val="single" w:sz="8" w:space="0" w:color="auto"/>
              <w:right w:val="single" w:sz="4" w:space="0" w:color="auto"/>
            </w:tcBorders>
            <w:shd w:val="clear" w:color="auto" w:fill="auto"/>
            <w:hideMark/>
          </w:tcPr>
          <w:p w14:paraId="06E2C432" w14:textId="77777777" w:rsidR="004075BB" w:rsidRPr="004075BB" w:rsidRDefault="004075BB" w:rsidP="004075BB">
            <w:pPr>
              <w:jc w:val="center"/>
            </w:pPr>
            <w:r w:rsidRPr="004075BB">
              <w:t>37,18</w:t>
            </w:r>
          </w:p>
        </w:tc>
        <w:tc>
          <w:tcPr>
            <w:tcW w:w="1538" w:type="dxa"/>
            <w:tcBorders>
              <w:top w:val="nil"/>
              <w:left w:val="nil"/>
              <w:bottom w:val="single" w:sz="8" w:space="0" w:color="auto"/>
              <w:right w:val="single" w:sz="4" w:space="0" w:color="auto"/>
            </w:tcBorders>
            <w:shd w:val="clear" w:color="auto" w:fill="auto"/>
            <w:hideMark/>
          </w:tcPr>
          <w:p w14:paraId="448D54EE" w14:textId="77777777" w:rsidR="004075BB" w:rsidRPr="004075BB" w:rsidRDefault="004075BB" w:rsidP="004075BB">
            <w:pPr>
              <w:jc w:val="center"/>
            </w:pPr>
            <w:r w:rsidRPr="004075BB">
              <w:t>3 754,65</w:t>
            </w:r>
          </w:p>
        </w:tc>
        <w:tc>
          <w:tcPr>
            <w:tcW w:w="1303" w:type="dxa"/>
            <w:tcBorders>
              <w:top w:val="nil"/>
              <w:left w:val="nil"/>
              <w:bottom w:val="single" w:sz="8" w:space="0" w:color="auto"/>
              <w:right w:val="single" w:sz="4" w:space="0" w:color="auto"/>
            </w:tcBorders>
            <w:shd w:val="clear" w:color="auto" w:fill="auto"/>
            <w:hideMark/>
          </w:tcPr>
          <w:p w14:paraId="7D001316" w14:textId="77777777" w:rsidR="004075BB" w:rsidRPr="004075BB" w:rsidRDefault="004075BB" w:rsidP="004075BB">
            <w:pPr>
              <w:jc w:val="center"/>
            </w:pPr>
            <w:r w:rsidRPr="004075BB">
              <w:t>3,8%</w:t>
            </w:r>
          </w:p>
        </w:tc>
        <w:tc>
          <w:tcPr>
            <w:tcW w:w="1620" w:type="dxa"/>
            <w:tcBorders>
              <w:top w:val="nil"/>
              <w:left w:val="nil"/>
              <w:bottom w:val="single" w:sz="8" w:space="0" w:color="auto"/>
              <w:right w:val="single" w:sz="8" w:space="0" w:color="auto"/>
            </w:tcBorders>
            <w:shd w:val="clear" w:color="auto" w:fill="auto"/>
            <w:hideMark/>
          </w:tcPr>
          <w:p w14:paraId="06E93107" w14:textId="77777777" w:rsidR="004075BB" w:rsidRPr="004075BB" w:rsidRDefault="004075BB" w:rsidP="004075BB">
            <w:pPr>
              <w:jc w:val="center"/>
            </w:pPr>
            <w:r w:rsidRPr="004075BB">
              <w:t>139 579</w:t>
            </w:r>
          </w:p>
        </w:tc>
      </w:tr>
    </w:tbl>
    <w:p w14:paraId="1C136A0C" w14:textId="77777777" w:rsidR="004075BB" w:rsidRPr="004075BB" w:rsidRDefault="004075BB" w:rsidP="004075BB">
      <w:pPr>
        <w:ind w:right="142"/>
        <w:jc w:val="center"/>
        <w:rPr>
          <w:sz w:val="28"/>
          <w:szCs w:val="28"/>
        </w:rPr>
      </w:pPr>
    </w:p>
    <w:p w14:paraId="2FD8097B" w14:textId="77777777" w:rsidR="004075BB" w:rsidRPr="004075BB" w:rsidRDefault="004075BB" w:rsidP="004075BB">
      <w:pPr>
        <w:ind w:firstLine="851"/>
        <w:jc w:val="both"/>
        <w:rPr>
          <w:sz w:val="28"/>
          <w:szCs w:val="28"/>
        </w:rPr>
      </w:pPr>
      <w:r w:rsidRPr="004075BB">
        <w:rPr>
          <w:sz w:val="28"/>
          <w:szCs w:val="28"/>
        </w:rPr>
        <w:t>Расчет тарифов ООО «Енисей» на тепловую энергию, реализуемую на потребительском рынке пгт. Белогорск, на 2027 год представлен в             таблице 21.</w:t>
      </w:r>
    </w:p>
    <w:p w14:paraId="0DF0733A" w14:textId="77777777" w:rsidR="004075BB" w:rsidRPr="004075BB" w:rsidRDefault="004075BB" w:rsidP="004075BB">
      <w:pPr>
        <w:ind w:right="142"/>
        <w:jc w:val="right"/>
        <w:rPr>
          <w:sz w:val="28"/>
          <w:szCs w:val="28"/>
        </w:rPr>
      </w:pPr>
      <w:r w:rsidRPr="004075BB">
        <w:rPr>
          <w:sz w:val="28"/>
          <w:szCs w:val="28"/>
        </w:rPr>
        <w:t>Таблица 21</w:t>
      </w:r>
    </w:p>
    <w:p w14:paraId="5C812CBE" w14:textId="77777777" w:rsidR="004075BB" w:rsidRPr="004075BB" w:rsidRDefault="004075BB" w:rsidP="004075BB">
      <w:pPr>
        <w:ind w:right="142"/>
        <w:jc w:val="center"/>
        <w:rPr>
          <w:sz w:val="28"/>
          <w:szCs w:val="28"/>
        </w:rPr>
      </w:pPr>
      <w:r w:rsidRPr="004075BB">
        <w:rPr>
          <w:sz w:val="28"/>
          <w:szCs w:val="28"/>
        </w:rPr>
        <w:t xml:space="preserve">Тарифы </w:t>
      </w:r>
      <w:r w:rsidRPr="004075BB">
        <w:rPr>
          <w:snapToGrid w:val="0"/>
          <w:sz w:val="28"/>
          <w:szCs w:val="28"/>
        </w:rPr>
        <w:t xml:space="preserve">ООО «Енисей» на тепловую энергию, реализуемую на потребительском рынке пгт. Белогорск, на </w:t>
      </w:r>
      <w:r w:rsidRPr="004075BB">
        <w:rPr>
          <w:sz w:val="28"/>
          <w:szCs w:val="28"/>
        </w:rPr>
        <w:t>2027 год</w:t>
      </w:r>
    </w:p>
    <w:tbl>
      <w:tblPr>
        <w:tblW w:w="9434" w:type="dxa"/>
        <w:tblInd w:w="113" w:type="dxa"/>
        <w:tblLook w:val="04A0" w:firstRow="1" w:lastRow="0" w:firstColumn="1" w:lastColumn="0" w:noHBand="0" w:noVBand="1"/>
      </w:tblPr>
      <w:tblGrid>
        <w:gridCol w:w="731"/>
        <w:gridCol w:w="2687"/>
        <w:gridCol w:w="1555"/>
        <w:gridCol w:w="1538"/>
        <w:gridCol w:w="1303"/>
        <w:gridCol w:w="1620"/>
      </w:tblGrid>
      <w:tr w:rsidR="004075BB" w:rsidRPr="004075BB" w14:paraId="357FA43D" w14:textId="77777777" w:rsidTr="00F95151">
        <w:trPr>
          <w:trHeight w:val="309"/>
        </w:trPr>
        <w:tc>
          <w:tcPr>
            <w:tcW w:w="731" w:type="dxa"/>
            <w:vMerge w:val="restart"/>
            <w:tcBorders>
              <w:top w:val="single" w:sz="4" w:space="0" w:color="auto"/>
              <w:left w:val="single" w:sz="4" w:space="0" w:color="auto"/>
              <w:right w:val="single" w:sz="4" w:space="0" w:color="auto"/>
            </w:tcBorders>
          </w:tcPr>
          <w:p w14:paraId="629E6976" w14:textId="77777777" w:rsidR="004075BB" w:rsidRPr="004075BB" w:rsidRDefault="004075BB" w:rsidP="004075BB">
            <w:pPr>
              <w:jc w:val="center"/>
              <w:rPr>
                <w:bCs/>
                <w:sz w:val="28"/>
                <w:szCs w:val="28"/>
              </w:rPr>
            </w:pPr>
            <w:r w:rsidRPr="004075BB">
              <w:rPr>
                <w:bCs/>
                <w:sz w:val="28"/>
                <w:szCs w:val="28"/>
              </w:rPr>
              <w:t>№ п/п</w:t>
            </w:r>
          </w:p>
        </w:tc>
        <w:tc>
          <w:tcPr>
            <w:tcW w:w="2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40B80B" w14:textId="77777777" w:rsidR="004075BB" w:rsidRPr="004075BB" w:rsidRDefault="004075BB" w:rsidP="004075BB">
            <w:pPr>
              <w:jc w:val="center"/>
              <w:rPr>
                <w:bCs/>
                <w:sz w:val="28"/>
                <w:szCs w:val="28"/>
              </w:rPr>
            </w:pPr>
            <w:r w:rsidRPr="004075BB">
              <w:rPr>
                <w:bCs/>
                <w:sz w:val="28"/>
                <w:szCs w:val="28"/>
              </w:rPr>
              <w:t>Период</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7E17894" w14:textId="77777777" w:rsidR="004075BB" w:rsidRPr="004075BB" w:rsidRDefault="004075BB" w:rsidP="004075BB">
            <w:pPr>
              <w:jc w:val="center"/>
              <w:rPr>
                <w:sz w:val="28"/>
                <w:szCs w:val="28"/>
              </w:rPr>
            </w:pPr>
            <w:r w:rsidRPr="004075BB">
              <w:rPr>
                <w:sz w:val="28"/>
                <w:szCs w:val="28"/>
              </w:rPr>
              <w:t>Полезный отпуск</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5FDBA5E6" w14:textId="77777777" w:rsidR="004075BB" w:rsidRPr="004075BB" w:rsidRDefault="004075BB" w:rsidP="004075BB">
            <w:pPr>
              <w:jc w:val="center"/>
              <w:rPr>
                <w:sz w:val="28"/>
                <w:szCs w:val="28"/>
              </w:rPr>
            </w:pPr>
            <w:r w:rsidRPr="004075BB">
              <w:rPr>
                <w:sz w:val="28"/>
                <w:szCs w:val="28"/>
              </w:rPr>
              <w:t>Тариф</w:t>
            </w:r>
          </w:p>
          <w:p w14:paraId="0878441F" w14:textId="77777777" w:rsidR="004075BB" w:rsidRPr="004075BB" w:rsidRDefault="004075BB" w:rsidP="004075BB">
            <w:pPr>
              <w:jc w:val="center"/>
              <w:rPr>
                <w:sz w:val="28"/>
                <w:szCs w:val="28"/>
              </w:rPr>
            </w:pPr>
            <w:r w:rsidRPr="004075BB">
              <w:rPr>
                <w:sz w:val="28"/>
                <w:szCs w:val="28"/>
              </w:rPr>
              <w:t>(гр.5/гр.2)</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08DA0B64" w14:textId="77777777" w:rsidR="004075BB" w:rsidRPr="004075BB" w:rsidRDefault="004075BB" w:rsidP="004075BB">
            <w:pPr>
              <w:jc w:val="center"/>
              <w:rPr>
                <w:sz w:val="28"/>
                <w:szCs w:val="28"/>
              </w:rPr>
            </w:pPr>
            <w:r w:rsidRPr="004075BB">
              <w:rPr>
                <w:sz w:val="28"/>
                <w:szCs w:val="28"/>
              </w:rPr>
              <w:t>Рост</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FF3C2A9" w14:textId="77777777" w:rsidR="004075BB" w:rsidRPr="004075BB" w:rsidRDefault="004075BB" w:rsidP="004075BB">
            <w:pPr>
              <w:jc w:val="center"/>
              <w:rPr>
                <w:sz w:val="28"/>
                <w:szCs w:val="28"/>
              </w:rPr>
            </w:pPr>
            <w:r w:rsidRPr="004075BB">
              <w:rPr>
                <w:sz w:val="28"/>
                <w:szCs w:val="28"/>
              </w:rPr>
              <w:t>НВВ</w:t>
            </w:r>
          </w:p>
        </w:tc>
      </w:tr>
      <w:tr w:rsidR="004075BB" w:rsidRPr="004075BB" w14:paraId="28323BC6" w14:textId="77777777" w:rsidTr="00F95151">
        <w:trPr>
          <w:trHeight w:val="187"/>
        </w:trPr>
        <w:tc>
          <w:tcPr>
            <w:tcW w:w="731" w:type="dxa"/>
            <w:vMerge/>
            <w:tcBorders>
              <w:left w:val="single" w:sz="4" w:space="0" w:color="auto"/>
              <w:bottom w:val="single" w:sz="4" w:space="0" w:color="000000"/>
              <w:right w:val="single" w:sz="4" w:space="0" w:color="auto"/>
            </w:tcBorders>
          </w:tcPr>
          <w:p w14:paraId="7CCC7FA3" w14:textId="77777777" w:rsidR="004075BB" w:rsidRPr="004075BB" w:rsidRDefault="004075BB" w:rsidP="004075BB">
            <w:pPr>
              <w:rPr>
                <w:b/>
                <w:bCs/>
                <w:sz w:val="28"/>
                <w:szCs w:val="28"/>
              </w:rPr>
            </w:pPr>
          </w:p>
        </w:tc>
        <w:tc>
          <w:tcPr>
            <w:tcW w:w="2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499B5B" w14:textId="77777777" w:rsidR="004075BB" w:rsidRPr="004075BB" w:rsidRDefault="004075BB" w:rsidP="004075BB">
            <w:pPr>
              <w:rPr>
                <w:b/>
                <w:bCs/>
                <w:sz w:val="28"/>
                <w:szCs w:val="28"/>
              </w:rPr>
            </w:pPr>
          </w:p>
        </w:tc>
        <w:tc>
          <w:tcPr>
            <w:tcW w:w="1555" w:type="dxa"/>
            <w:tcBorders>
              <w:top w:val="nil"/>
              <w:left w:val="nil"/>
              <w:bottom w:val="single" w:sz="4" w:space="0" w:color="auto"/>
              <w:right w:val="single" w:sz="4" w:space="0" w:color="auto"/>
            </w:tcBorders>
            <w:shd w:val="clear" w:color="auto" w:fill="auto"/>
            <w:vAlign w:val="center"/>
            <w:hideMark/>
          </w:tcPr>
          <w:p w14:paraId="3ED9D7BD" w14:textId="77777777" w:rsidR="004075BB" w:rsidRPr="004075BB" w:rsidRDefault="004075BB" w:rsidP="004075BB">
            <w:pPr>
              <w:jc w:val="center"/>
              <w:rPr>
                <w:sz w:val="28"/>
                <w:szCs w:val="28"/>
              </w:rPr>
            </w:pPr>
            <w:r w:rsidRPr="004075BB">
              <w:rPr>
                <w:sz w:val="28"/>
                <w:szCs w:val="28"/>
              </w:rPr>
              <w:t>тыс. Гкал</w:t>
            </w:r>
          </w:p>
        </w:tc>
        <w:tc>
          <w:tcPr>
            <w:tcW w:w="1538" w:type="dxa"/>
            <w:tcBorders>
              <w:top w:val="nil"/>
              <w:left w:val="nil"/>
              <w:bottom w:val="single" w:sz="4" w:space="0" w:color="auto"/>
              <w:right w:val="single" w:sz="4" w:space="0" w:color="auto"/>
            </w:tcBorders>
            <w:shd w:val="clear" w:color="auto" w:fill="auto"/>
            <w:vAlign w:val="center"/>
            <w:hideMark/>
          </w:tcPr>
          <w:p w14:paraId="463633CB" w14:textId="77777777" w:rsidR="004075BB" w:rsidRPr="004075BB" w:rsidRDefault="004075BB" w:rsidP="004075BB">
            <w:pPr>
              <w:jc w:val="center"/>
              <w:rPr>
                <w:sz w:val="28"/>
                <w:szCs w:val="28"/>
              </w:rPr>
            </w:pPr>
            <w:r w:rsidRPr="004075BB">
              <w:rPr>
                <w:sz w:val="28"/>
                <w:szCs w:val="28"/>
              </w:rPr>
              <w:t>руб./Гкал</w:t>
            </w:r>
          </w:p>
        </w:tc>
        <w:tc>
          <w:tcPr>
            <w:tcW w:w="1303" w:type="dxa"/>
            <w:tcBorders>
              <w:top w:val="nil"/>
              <w:left w:val="nil"/>
              <w:bottom w:val="single" w:sz="4" w:space="0" w:color="auto"/>
              <w:right w:val="single" w:sz="4" w:space="0" w:color="auto"/>
            </w:tcBorders>
            <w:shd w:val="clear" w:color="auto" w:fill="auto"/>
            <w:vAlign w:val="center"/>
            <w:hideMark/>
          </w:tcPr>
          <w:p w14:paraId="286DCD30" w14:textId="77777777" w:rsidR="004075BB" w:rsidRPr="004075BB" w:rsidRDefault="004075BB" w:rsidP="004075BB">
            <w:pPr>
              <w:jc w:val="center"/>
              <w:rPr>
                <w:sz w:val="28"/>
                <w:szCs w:val="28"/>
              </w:rPr>
            </w:pPr>
            <w:r w:rsidRPr="004075BB">
              <w:rPr>
                <w:sz w:val="28"/>
                <w:szCs w:val="28"/>
              </w:rPr>
              <w:t>%</w:t>
            </w:r>
          </w:p>
        </w:tc>
        <w:tc>
          <w:tcPr>
            <w:tcW w:w="1620" w:type="dxa"/>
            <w:tcBorders>
              <w:top w:val="nil"/>
              <w:left w:val="nil"/>
              <w:bottom w:val="single" w:sz="4" w:space="0" w:color="auto"/>
              <w:right w:val="single" w:sz="4" w:space="0" w:color="auto"/>
            </w:tcBorders>
            <w:shd w:val="clear" w:color="auto" w:fill="auto"/>
            <w:vAlign w:val="center"/>
            <w:hideMark/>
          </w:tcPr>
          <w:p w14:paraId="17656722" w14:textId="77777777" w:rsidR="004075BB" w:rsidRPr="004075BB" w:rsidRDefault="004075BB" w:rsidP="004075BB">
            <w:pPr>
              <w:jc w:val="center"/>
              <w:rPr>
                <w:sz w:val="28"/>
                <w:szCs w:val="28"/>
              </w:rPr>
            </w:pPr>
            <w:r w:rsidRPr="004075BB">
              <w:rPr>
                <w:sz w:val="28"/>
                <w:szCs w:val="28"/>
              </w:rPr>
              <w:t>тыс. руб.</w:t>
            </w:r>
          </w:p>
        </w:tc>
      </w:tr>
      <w:tr w:rsidR="004075BB" w:rsidRPr="004075BB" w14:paraId="63A30DDE" w14:textId="77777777" w:rsidTr="00F95151">
        <w:trPr>
          <w:trHeight w:val="187"/>
        </w:trPr>
        <w:tc>
          <w:tcPr>
            <w:tcW w:w="731" w:type="dxa"/>
            <w:tcBorders>
              <w:top w:val="nil"/>
              <w:left w:val="single" w:sz="4" w:space="0" w:color="auto"/>
              <w:bottom w:val="single" w:sz="4" w:space="0" w:color="auto"/>
              <w:right w:val="single" w:sz="4" w:space="0" w:color="auto"/>
            </w:tcBorders>
          </w:tcPr>
          <w:p w14:paraId="2A2BEC27" w14:textId="77777777" w:rsidR="004075BB" w:rsidRPr="004075BB" w:rsidRDefault="004075BB" w:rsidP="004075BB">
            <w:pPr>
              <w:jc w:val="center"/>
              <w:rPr>
                <w:sz w:val="28"/>
                <w:szCs w:val="28"/>
              </w:rPr>
            </w:pPr>
          </w:p>
        </w:tc>
        <w:tc>
          <w:tcPr>
            <w:tcW w:w="2687" w:type="dxa"/>
            <w:tcBorders>
              <w:top w:val="nil"/>
              <w:left w:val="single" w:sz="4" w:space="0" w:color="auto"/>
              <w:bottom w:val="single" w:sz="4" w:space="0" w:color="auto"/>
              <w:right w:val="single" w:sz="4" w:space="0" w:color="auto"/>
            </w:tcBorders>
            <w:shd w:val="clear" w:color="auto" w:fill="auto"/>
            <w:vAlign w:val="center"/>
          </w:tcPr>
          <w:p w14:paraId="720F6A1C" w14:textId="77777777" w:rsidR="004075BB" w:rsidRPr="004075BB" w:rsidRDefault="004075BB" w:rsidP="004075BB">
            <w:pPr>
              <w:jc w:val="center"/>
            </w:pPr>
            <w:r w:rsidRPr="004075BB">
              <w:t>1</w:t>
            </w:r>
          </w:p>
        </w:tc>
        <w:tc>
          <w:tcPr>
            <w:tcW w:w="1555" w:type="dxa"/>
            <w:tcBorders>
              <w:top w:val="nil"/>
              <w:left w:val="nil"/>
              <w:bottom w:val="single" w:sz="4" w:space="0" w:color="auto"/>
              <w:right w:val="single" w:sz="4" w:space="0" w:color="auto"/>
            </w:tcBorders>
            <w:shd w:val="clear" w:color="auto" w:fill="auto"/>
            <w:vAlign w:val="center"/>
          </w:tcPr>
          <w:p w14:paraId="54669B1F" w14:textId="77777777" w:rsidR="004075BB" w:rsidRPr="004075BB" w:rsidRDefault="004075BB" w:rsidP="004075BB">
            <w:pPr>
              <w:jc w:val="center"/>
            </w:pPr>
            <w:r w:rsidRPr="004075BB">
              <w:t>2</w:t>
            </w:r>
          </w:p>
        </w:tc>
        <w:tc>
          <w:tcPr>
            <w:tcW w:w="1538" w:type="dxa"/>
            <w:tcBorders>
              <w:top w:val="nil"/>
              <w:left w:val="nil"/>
              <w:bottom w:val="single" w:sz="4" w:space="0" w:color="auto"/>
              <w:right w:val="single" w:sz="4" w:space="0" w:color="auto"/>
            </w:tcBorders>
            <w:shd w:val="clear" w:color="auto" w:fill="auto"/>
            <w:vAlign w:val="center"/>
          </w:tcPr>
          <w:p w14:paraId="7F59E447" w14:textId="77777777" w:rsidR="004075BB" w:rsidRPr="004075BB" w:rsidRDefault="004075BB" w:rsidP="004075BB">
            <w:pPr>
              <w:jc w:val="center"/>
            </w:pPr>
            <w:r w:rsidRPr="004075BB">
              <w:t>3</w:t>
            </w:r>
          </w:p>
        </w:tc>
        <w:tc>
          <w:tcPr>
            <w:tcW w:w="1303" w:type="dxa"/>
            <w:tcBorders>
              <w:top w:val="nil"/>
              <w:left w:val="nil"/>
              <w:bottom w:val="single" w:sz="4" w:space="0" w:color="auto"/>
              <w:right w:val="single" w:sz="4" w:space="0" w:color="auto"/>
            </w:tcBorders>
            <w:shd w:val="clear" w:color="auto" w:fill="auto"/>
            <w:vAlign w:val="center"/>
          </w:tcPr>
          <w:p w14:paraId="369766D6" w14:textId="77777777" w:rsidR="004075BB" w:rsidRPr="004075BB" w:rsidRDefault="004075BB" w:rsidP="004075BB">
            <w:pPr>
              <w:jc w:val="center"/>
            </w:pPr>
            <w:r w:rsidRPr="004075BB">
              <w:t>4</w:t>
            </w:r>
          </w:p>
        </w:tc>
        <w:tc>
          <w:tcPr>
            <w:tcW w:w="1620" w:type="dxa"/>
            <w:tcBorders>
              <w:top w:val="nil"/>
              <w:left w:val="nil"/>
              <w:bottom w:val="single" w:sz="4" w:space="0" w:color="auto"/>
              <w:right w:val="single" w:sz="4" w:space="0" w:color="auto"/>
            </w:tcBorders>
            <w:shd w:val="clear" w:color="auto" w:fill="auto"/>
            <w:vAlign w:val="center"/>
          </w:tcPr>
          <w:p w14:paraId="69510112" w14:textId="77777777" w:rsidR="004075BB" w:rsidRPr="004075BB" w:rsidRDefault="004075BB" w:rsidP="004075BB">
            <w:pPr>
              <w:jc w:val="center"/>
            </w:pPr>
            <w:r w:rsidRPr="004075BB">
              <w:t>5=2×3</w:t>
            </w:r>
          </w:p>
        </w:tc>
      </w:tr>
      <w:tr w:rsidR="004075BB" w:rsidRPr="004075BB" w14:paraId="53C31918" w14:textId="77777777" w:rsidTr="00F95151">
        <w:trPr>
          <w:trHeight w:val="187"/>
        </w:trPr>
        <w:tc>
          <w:tcPr>
            <w:tcW w:w="731" w:type="dxa"/>
            <w:tcBorders>
              <w:top w:val="nil"/>
              <w:left w:val="single" w:sz="4" w:space="0" w:color="auto"/>
              <w:bottom w:val="single" w:sz="4" w:space="0" w:color="auto"/>
              <w:right w:val="single" w:sz="4" w:space="0" w:color="auto"/>
            </w:tcBorders>
          </w:tcPr>
          <w:p w14:paraId="0157E0EF" w14:textId="77777777" w:rsidR="004075BB" w:rsidRPr="004075BB" w:rsidRDefault="004075BB" w:rsidP="004075BB">
            <w:pPr>
              <w:rPr>
                <w:sz w:val="28"/>
                <w:szCs w:val="28"/>
              </w:rPr>
            </w:pPr>
            <w:r w:rsidRPr="004075BB">
              <w:rPr>
                <w:sz w:val="28"/>
                <w:szCs w:val="28"/>
              </w:rPr>
              <w:t>1</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235CD7CA" w14:textId="77777777" w:rsidR="004075BB" w:rsidRPr="004075BB" w:rsidRDefault="004075BB" w:rsidP="004075BB">
            <w:pPr>
              <w:rPr>
                <w:sz w:val="28"/>
                <w:szCs w:val="28"/>
              </w:rPr>
            </w:pPr>
            <w:r w:rsidRPr="004075BB">
              <w:rPr>
                <w:sz w:val="28"/>
                <w:szCs w:val="28"/>
              </w:rPr>
              <w:t>Январь – июнь</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BCF253E" w14:textId="77777777" w:rsidR="004075BB" w:rsidRPr="004075BB" w:rsidRDefault="004075BB" w:rsidP="004075BB">
            <w:pPr>
              <w:jc w:val="center"/>
            </w:pPr>
            <w:r w:rsidRPr="004075BB">
              <w:t>20,03</w:t>
            </w:r>
          </w:p>
        </w:tc>
        <w:tc>
          <w:tcPr>
            <w:tcW w:w="1538" w:type="dxa"/>
            <w:tcBorders>
              <w:top w:val="single" w:sz="4" w:space="0" w:color="auto"/>
              <w:left w:val="nil"/>
              <w:bottom w:val="single" w:sz="4" w:space="0" w:color="auto"/>
              <w:right w:val="single" w:sz="4" w:space="0" w:color="auto"/>
            </w:tcBorders>
            <w:shd w:val="clear" w:color="auto" w:fill="auto"/>
            <w:hideMark/>
          </w:tcPr>
          <w:p w14:paraId="14D49E18" w14:textId="77777777" w:rsidR="004075BB" w:rsidRPr="004075BB" w:rsidRDefault="004075BB" w:rsidP="004075BB">
            <w:pPr>
              <w:jc w:val="center"/>
            </w:pPr>
            <w:r w:rsidRPr="004075BB">
              <w:t>3 848,24</w:t>
            </w:r>
          </w:p>
        </w:tc>
        <w:tc>
          <w:tcPr>
            <w:tcW w:w="1303" w:type="dxa"/>
            <w:tcBorders>
              <w:top w:val="single" w:sz="4" w:space="0" w:color="auto"/>
              <w:left w:val="nil"/>
              <w:bottom w:val="single" w:sz="4" w:space="0" w:color="auto"/>
              <w:right w:val="single" w:sz="4" w:space="0" w:color="auto"/>
            </w:tcBorders>
            <w:shd w:val="clear" w:color="auto" w:fill="auto"/>
            <w:hideMark/>
          </w:tcPr>
          <w:p w14:paraId="3BC1C35B" w14:textId="77777777" w:rsidR="004075BB" w:rsidRPr="004075BB" w:rsidRDefault="004075BB" w:rsidP="004075BB">
            <w:pPr>
              <w:jc w:val="center"/>
            </w:pPr>
            <w:r w:rsidRPr="004075BB">
              <w:t>0,0%</w:t>
            </w:r>
          </w:p>
        </w:tc>
        <w:tc>
          <w:tcPr>
            <w:tcW w:w="1620" w:type="dxa"/>
            <w:tcBorders>
              <w:top w:val="single" w:sz="4" w:space="0" w:color="auto"/>
              <w:left w:val="nil"/>
              <w:bottom w:val="single" w:sz="4" w:space="0" w:color="auto"/>
              <w:right w:val="single" w:sz="8" w:space="0" w:color="auto"/>
            </w:tcBorders>
            <w:shd w:val="clear" w:color="auto" w:fill="auto"/>
            <w:hideMark/>
          </w:tcPr>
          <w:p w14:paraId="13703C39" w14:textId="77777777" w:rsidR="004075BB" w:rsidRPr="004075BB" w:rsidRDefault="004075BB" w:rsidP="004075BB">
            <w:pPr>
              <w:jc w:val="center"/>
            </w:pPr>
            <w:r w:rsidRPr="004075BB">
              <w:t>77 069</w:t>
            </w:r>
          </w:p>
        </w:tc>
      </w:tr>
      <w:tr w:rsidR="004075BB" w:rsidRPr="004075BB" w14:paraId="64366841" w14:textId="77777777" w:rsidTr="00F95151">
        <w:trPr>
          <w:trHeight w:val="187"/>
        </w:trPr>
        <w:tc>
          <w:tcPr>
            <w:tcW w:w="731" w:type="dxa"/>
            <w:tcBorders>
              <w:top w:val="nil"/>
              <w:left w:val="single" w:sz="4" w:space="0" w:color="auto"/>
              <w:bottom w:val="single" w:sz="4" w:space="0" w:color="auto"/>
              <w:right w:val="single" w:sz="4" w:space="0" w:color="auto"/>
            </w:tcBorders>
          </w:tcPr>
          <w:p w14:paraId="7EA68502" w14:textId="77777777" w:rsidR="004075BB" w:rsidRPr="004075BB" w:rsidRDefault="004075BB" w:rsidP="004075BB">
            <w:pPr>
              <w:rPr>
                <w:sz w:val="28"/>
                <w:szCs w:val="28"/>
              </w:rPr>
            </w:pPr>
            <w:r w:rsidRPr="004075BB">
              <w:rPr>
                <w:sz w:val="28"/>
                <w:szCs w:val="28"/>
              </w:rPr>
              <w:t>2</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55498F04" w14:textId="77777777" w:rsidR="004075BB" w:rsidRPr="004075BB" w:rsidRDefault="004075BB" w:rsidP="004075BB">
            <w:pPr>
              <w:rPr>
                <w:sz w:val="28"/>
                <w:szCs w:val="28"/>
              </w:rPr>
            </w:pPr>
            <w:r w:rsidRPr="004075BB">
              <w:rPr>
                <w:sz w:val="28"/>
                <w:szCs w:val="28"/>
              </w:rPr>
              <w:t>Июль – декабрь</w:t>
            </w:r>
          </w:p>
        </w:tc>
        <w:tc>
          <w:tcPr>
            <w:tcW w:w="1555" w:type="dxa"/>
            <w:tcBorders>
              <w:top w:val="nil"/>
              <w:left w:val="single" w:sz="4" w:space="0" w:color="auto"/>
              <w:bottom w:val="single" w:sz="4" w:space="0" w:color="auto"/>
              <w:right w:val="single" w:sz="4" w:space="0" w:color="auto"/>
            </w:tcBorders>
            <w:shd w:val="clear" w:color="auto" w:fill="auto"/>
            <w:hideMark/>
          </w:tcPr>
          <w:p w14:paraId="02007EDF" w14:textId="77777777" w:rsidR="004075BB" w:rsidRPr="004075BB" w:rsidRDefault="004075BB" w:rsidP="004075BB">
            <w:pPr>
              <w:jc w:val="center"/>
            </w:pPr>
            <w:r w:rsidRPr="004075BB">
              <w:t>17,15</w:t>
            </w:r>
          </w:p>
        </w:tc>
        <w:tc>
          <w:tcPr>
            <w:tcW w:w="1538" w:type="dxa"/>
            <w:tcBorders>
              <w:top w:val="nil"/>
              <w:left w:val="nil"/>
              <w:bottom w:val="single" w:sz="4" w:space="0" w:color="auto"/>
              <w:right w:val="single" w:sz="4" w:space="0" w:color="auto"/>
            </w:tcBorders>
            <w:shd w:val="clear" w:color="auto" w:fill="auto"/>
            <w:hideMark/>
          </w:tcPr>
          <w:p w14:paraId="680FF27F" w14:textId="77777777" w:rsidR="004075BB" w:rsidRPr="004075BB" w:rsidRDefault="004075BB" w:rsidP="004075BB">
            <w:pPr>
              <w:jc w:val="center"/>
            </w:pPr>
            <w:r w:rsidRPr="004075BB">
              <w:t>4 023,29</w:t>
            </w:r>
          </w:p>
        </w:tc>
        <w:tc>
          <w:tcPr>
            <w:tcW w:w="1303" w:type="dxa"/>
            <w:tcBorders>
              <w:top w:val="nil"/>
              <w:left w:val="nil"/>
              <w:bottom w:val="single" w:sz="4" w:space="0" w:color="auto"/>
              <w:right w:val="single" w:sz="4" w:space="0" w:color="auto"/>
            </w:tcBorders>
            <w:shd w:val="clear" w:color="auto" w:fill="auto"/>
            <w:hideMark/>
          </w:tcPr>
          <w:p w14:paraId="46D6E8E6" w14:textId="77777777" w:rsidR="004075BB" w:rsidRPr="004075BB" w:rsidRDefault="004075BB" w:rsidP="004075BB">
            <w:pPr>
              <w:jc w:val="center"/>
            </w:pPr>
            <w:r w:rsidRPr="004075BB">
              <w:t>4,5%</w:t>
            </w:r>
          </w:p>
        </w:tc>
        <w:tc>
          <w:tcPr>
            <w:tcW w:w="1620" w:type="dxa"/>
            <w:tcBorders>
              <w:top w:val="nil"/>
              <w:left w:val="nil"/>
              <w:bottom w:val="single" w:sz="4" w:space="0" w:color="auto"/>
              <w:right w:val="single" w:sz="8" w:space="0" w:color="auto"/>
            </w:tcBorders>
            <w:shd w:val="clear" w:color="auto" w:fill="auto"/>
            <w:hideMark/>
          </w:tcPr>
          <w:p w14:paraId="3DB1AC93" w14:textId="77777777" w:rsidR="004075BB" w:rsidRPr="004075BB" w:rsidRDefault="004075BB" w:rsidP="004075BB">
            <w:pPr>
              <w:jc w:val="center"/>
            </w:pPr>
            <w:r w:rsidRPr="004075BB">
              <w:t>68 991</w:t>
            </w:r>
          </w:p>
        </w:tc>
      </w:tr>
      <w:tr w:rsidR="004075BB" w:rsidRPr="004075BB" w14:paraId="5CB914F8" w14:textId="77777777" w:rsidTr="00F95151">
        <w:trPr>
          <w:trHeight w:val="187"/>
        </w:trPr>
        <w:tc>
          <w:tcPr>
            <w:tcW w:w="731" w:type="dxa"/>
            <w:tcBorders>
              <w:top w:val="nil"/>
              <w:left w:val="single" w:sz="4" w:space="0" w:color="auto"/>
              <w:bottom w:val="single" w:sz="4" w:space="0" w:color="auto"/>
              <w:right w:val="single" w:sz="4" w:space="0" w:color="auto"/>
            </w:tcBorders>
          </w:tcPr>
          <w:p w14:paraId="164A7230" w14:textId="77777777" w:rsidR="004075BB" w:rsidRPr="004075BB" w:rsidRDefault="004075BB" w:rsidP="004075BB">
            <w:pPr>
              <w:rPr>
                <w:bCs/>
                <w:sz w:val="28"/>
                <w:szCs w:val="28"/>
              </w:rPr>
            </w:pPr>
            <w:r w:rsidRPr="004075BB">
              <w:rPr>
                <w:bCs/>
                <w:sz w:val="28"/>
                <w:szCs w:val="28"/>
              </w:rPr>
              <w:t>3</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410B567B" w14:textId="77777777" w:rsidR="004075BB" w:rsidRPr="004075BB" w:rsidRDefault="004075BB" w:rsidP="004075BB">
            <w:pPr>
              <w:rPr>
                <w:bCs/>
                <w:sz w:val="28"/>
                <w:szCs w:val="28"/>
              </w:rPr>
            </w:pPr>
            <w:r w:rsidRPr="004075BB">
              <w:rPr>
                <w:bCs/>
                <w:sz w:val="28"/>
                <w:szCs w:val="28"/>
              </w:rPr>
              <w:t>Год (стр.1+стр.2)</w:t>
            </w:r>
          </w:p>
        </w:tc>
        <w:tc>
          <w:tcPr>
            <w:tcW w:w="1555" w:type="dxa"/>
            <w:tcBorders>
              <w:top w:val="nil"/>
              <w:left w:val="single" w:sz="4" w:space="0" w:color="auto"/>
              <w:bottom w:val="single" w:sz="8" w:space="0" w:color="auto"/>
              <w:right w:val="single" w:sz="4" w:space="0" w:color="auto"/>
            </w:tcBorders>
            <w:shd w:val="clear" w:color="auto" w:fill="auto"/>
            <w:hideMark/>
          </w:tcPr>
          <w:p w14:paraId="6B018B9E" w14:textId="77777777" w:rsidR="004075BB" w:rsidRPr="004075BB" w:rsidRDefault="004075BB" w:rsidP="004075BB">
            <w:pPr>
              <w:jc w:val="center"/>
            </w:pPr>
            <w:r w:rsidRPr="004075BB">
              <w:t>37,18</w:t>
            </w:r>
          </w:p>
        </w:tc>
        <w:tc>
          <w:tcPr>
            <w:tcW w:w="1538" w:type="dxa"/>
            <w:tcBorders>
              <w:top w:val="nil"/>
              <w:left w:val="nil"/>
              <w:bottom w:val="single" w:sz="8" w:space="0" w:color="auto"/>
              <w:right w:val="single" w:sz="4" w:space="0" w:color="auto"/>
            </w:tcBorders>
            <w:shd w:val="clear" w:color="auto" w:fill="auto"/>
            <w:hideMark/>
          </w:tcPr>
          <w:p w14:paraId="35560B8F" w14:textId="77777777" w:rsidR="004075BB" w:rsidRPr="004075BB" w:rsidRDefault="004075BB" w:rsidP="004075BB">
            <w:pPr>
              <w:jc w:val="center"/>
            </w:pPr>
            <w:r w:rsidRPr="004075BB">
              <w:t>3 928,98</w:t>
            </w:r>
          </w:p>
        </w:tc>
        <w:tc>
          <w:tcPr>
            <w:tcW w:w="1303" w:type="dxa"/>
            <w:tcBorders>
              <w:top w:val="nil"/>
              <w:left w:val="nil"/>
              <w:bottom w:val="single" w:sz="8" w:space="0" w:color="auto"/>
              <w:right w:val="single" w:sz="4" w:space="0" w:color="auto"/>
            </w:tcBorders>
            <w:shd w:val="clear" w:color="auto" w:fill="auto"/>
            <w:hideMark/>
          </w:tcPr>
          <w:p w14:paraId="41063ACD" w14:textId="77777777" w:rsidR="004075BB" w:rsidRPr="004075BB" w:rsidRDefault="004075BB" w:rsidP="004075BB">
            <w:pPr>
              <w:jc w:val="center"/>
            </w:pPr>
            <w:r w:rsidRPr="004075BB">
              <w:t>4,6%</w:t>
            </w:r>
          </w:p>
        </w:tc>
        <w:tc>
          <w:tcPr>
            <w:tcW w:w="1620" w:type="dxa"/>
            <w:tcBorders>
              <w:top w:val="nil"/>
              <w:left w:val="nil"/>
              <w:bottom w:val="single" w:sz="8" w:space="0" w:color="auto"/>
              <w:right w:val="single" w:sz="8" w:space="0" w:color="auto"/>
            </w:tcBorders>
            <w:shd w:val="clear" w:color="auto" w:fill="auto"/>
            <w:hideMark/>
          </w:tcPr>
          <w:p w14:paraId="270A99C0" w14:textId="77777777" w:rsidR="004075BB" w:rsidRPr="004075BB" w:rsidRDefault="004075BB" w:rsidP="004075BB">
            <w:pPr>
              <w:jc w:val="center"/>
            </w:pPr>
            <w:r w:rsidRPr="004075BB">
              <w:t>146 060</w:t>
            </w:r>
          </w:p>
        </w:tc>
      </w:tr>
    </w:tbl>
    <w:p w14:paraId="43664D1A" w14:textId="77777777" w:rsidR="004075BB" w:rsidRPr="004075BB" w:rsidRDefault="004075BB" w:rsidP="004075BB">
      <w:pPr>
        <w:tabs>
          <w:tab w:val="left" w:pos="1890"/>
        </w:tabs>
        <w:ind w:left="8080" w:right="142" w:hanging="7938"/>
        <w:jc w:val="center"/>
        <w:rPr>
          <w:snapToGrid w:val="0"/>
          <w:sz w:val="28"/>
          <w:szCs w:val="28"/>
        </w:rPr>
      </w:pPr>
    </w:p>
    <w:p w14:paraId="46A8C493" w14:textId="77777777" w:rsidR="004075BB" w:rsidRPr="004075BB" w:rsidRDefault="004075BB" w:rsidP="004075BB">
      <w:pPr>
        <w:keepNext/>
        <w:numPr>
          <w:ilvl w:val="0"/>
          <w:numId w:val="8"/>
        </w:numPr>
        <w:ind w:left="0" w:firstLine="709"/>
        <w:jc w:val="both"/>
        <w:outlineLvl w:val="0"/>
        <w:rPr>
          <w:bCs/>
          <w:kern w:val="32"/>
          <w:sz w:val="28"/>
          <w:szCs w:val="28"/>
          <w:lang w:eastAsia="en-US"/>
        </w:rPr>
      </w:pPr>
      <w:r w:rsidRPr="004075BB">
        <w:rPr>
          <w:b/>
          <w:bCs/>
          <w:kern w:val="32"/>
          <w:sz w:val="28"/>
          <w:szCs w:val="28"/>
          <w:highlight w:val="yellow"/>
          <w:lang w:eastAsia="en-US"/>
        </w:rPr>
        <w:br w:type="page"/>
      </w:r>
      <w:bookmarkStart w:id="359" w:name="_Toc116664278"/>
      <w:r w:rsidRPr="004075BB">
        <w:rPr>
          <w:b/>
          <w:bCs/>
          <w:kern w:val="32"/>
          <w:sz w:val="28"/>
          <w:szCs w:val="32"/>
          <w:lang w:eastAsia="en-US"/>
        </w:rPr>
        <w:lastRenderedPageBreak/>
        <w:t>Расчет тарифов на горячую воду в открытой системе водоснабжения</w:t>
      </w:r>
      <w:bookmarkEnd w:id="359"/>
    </w:p>
    <w:p w14:paraId="538A04FB" w14:textId="77777777" w:rsidR="004075BB" w:rsidRPr="004075BB" w:rsidRDefault="004075BB" w:rsidP="004075BB">
      <w:pPr>
        <w:ind w:firstLine="709"/>
        <w:jc w:val="both"/>
        <w:rPr>
          <w:sz w:val="28"/>
          <w:szCs w:val="28"/>
        </w:rPr>
      </w:pPr>
      <w:r w:rsidRPr="004075BB">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26" w:history="1">
        <w:r w:rsidRPr="004075BB">
          <w:rPr>
            <w:sz w:val="28"/>
            <w:szCs w:val="28"/>
          </w:rPr>
          <w:t>устанавливаются</w:t>
        </w:r>
      </w:hyperlink>
      <w:r w:rsidRPr="004075BB">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70EDF942" w14:textId="77777777" w:rsidR="004075BB" w:rsidRPr="004075BB" w:rsidRDefault="004075BB" w:rsidP="004075BB">
      <w:pPr>
        <w:ind w:firstLine="709"/>
        <w:jc w:val="both"/>
        <w:rPr>
          <w:sz w:val="28"/>
          <w:szCs w:val="28"/>
          <w:highlight w:val="yellow"/>
        </w:rPr>
      </w:pPr>
      <w:r w:rsidRPr="004075BB">
        <w:rPr>
          <w:sz w:val="28"/>
          <w:szCs w:val="28"/>
        </w:rPr>
        <w:t>Эксперты полагают экономически и технологически обоснованным то обстоятельство, что компонент на теплоноситель на 2023 год принимается равным тарифу на холодную воду МУП ЖКУ «Белогорск» утвержденным на 2020 год, в связи с отсутствием установленных тарифов на холодное водоснабжение нового оператора ООО «Енисей» (эксплуатирующий данный комплекс имущества с 2021 года)</w:t>
      </w:r>
      <w:r w:rsidRPr="004075BB">
        <w:rPr>
          <w:snapToGrid w:val="0"/>
          <w:sz w:val="28"/>
          <w:szCs w:val="28"/>
        </w:rPr>
        <w:t xml:space="preserve">. Тарифы на холодную воду, для производства горячей воды на 2023 год, принимаются в размере </w:t>
      </w:r>
      <w:r w:rsidRPr="004075BB">
        <w:rPr>
          <w:snapToGrid w:val="0"/>
          <w:sz w:val="28"/>
          <w:szCs w:val="28"/>
        </w:rPr>
        <w:br/>
      </w:r>
      <w:r w:rsidRPr="004075BB">
        <w:rPr>
          <w:sz w:val="28"/>
          <w:szCs w:val="28"/>
        </w:rPr>
        <w:t>‒ 14,49 руб. /м³</w:t>
      </w:r>
      <w:r w:rsidRPr="004075BB">
        <w:rPr>
          <w:snapToGrid w:val="0"/>
          <w:sz w:val="28"/>
          <w:szCs w:val="28"/>
        </w:rPr>
        <w:t>, на весь год.</w:t>
      </w:r>
    </w:p>
    <w:p w14:paraId="74803E47" w14:textId="77777777" w:rsidR="004075BB" w:rsidRPr="004075BB" w:rsidRDefault="004075BB" w:rsidP="004075BB">
      <w:pPr>
        <w:ind w:firstLine="709"/>
        <w:jc w:val="both"/>
        <w:rPr>
          <w:sz w:val="28"/>
          <w:szCs w:val="28"/>
        </w:rPr>
      </w:pPr>
      <w:r w:rsidRPr="004075BB">
        <w:rPr>
          <w:sz w:val="28"/>
          <w:szCs w:val="28"/>
        </w:rPr>
        <w:t>Компонент на тепловую энергию для потребителей пгт. Белогорск на 2023 год составляет – 2 998,82 руб./Гкал (без НДС).</w:t>
      </w:r>
    </w:p>
    <w:p w14:paraId="76E219CF" w14:textId="77777777" w:rsidR="004075BB" w:rsidRPr="004075BB" w:rsidRDefault="004075BB" w:rsidP="004075BB">
      <w:pPr>
        <w:ind w:firstLine="709"/>
        <w:jc w:val="both"/>
        <w:rPr>
          <w:sz w:val="28"/>
          <w:szCs w:val="28"/>
        </w:rPr>
      </w:pPr>
    </w:p>
    <w:p w14:paraId="5B050951" w14:textId="77777777" w:rsidR="004075BB" w:rsidRPr="004075BB" w:rsidRDefault="004075BB" w:rsidP="004075BB">
      <w:pPr>
        <w:ind w:firstLine="709"/>
        <w:jc w:val="both"/>
        <w:rPr>
          <w:sz w:val="28"/>
          <w:szCs w:val="28"/>
        </w:rPr>
      </w:pPr>
      <w:r w:rsidRPr="004075BB">
        <w:rPr>
          <w:sz w:val="28"/>
          <w:szCs w:val="28"/>
        </w:rPr>
        <w:t>Нормативы расхода тепловой энергии, необходимой для осуществления горячего водоснабжения ООО «Енисей»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B4350A6" w14:textId="77777777" w:rsidR="004075BB" w:rsidRPr="004075BB" w:rsidRDefault="004075BB" w:rsidP="004075BB">
      <w:pPr>
        <w:tabs>
          <w:tab w:val="left" w:pos="0"/>
          <w:tab w:val="left" w:pos="9900"/>
        </w:tabs>
        <w:ind w:firstLine="709"/>
        <w:jc w:val="right"/>
        <w:rPr>
          <w:snapToGrid w:val="0"/>
          <w:sz w:val="28"/>
          <w:szCs w:val="28"/>
        </w:rPr>
      </w:pPr>
      <w:r w:rsidRPr="004075BB">
        <w:rPr>
          <w:sz w:val="28"/>
          <w:szCs w:val="28"/>
        </w:rPr>
        <w:t>Таблица 20</w:t>
      </w:r>
    </w:p>
    <w:p w14:paraId="1079E38C" w14:textId="77777777" w:rsidR="004075BB" w:rsidRPr="004075BB" w:rsidRDefault="004075BB" w:rsidP="004075BB">
      <w:pPr>
        <w:keepNext/>
        <w:jc w:val="center"/>
        <w:rPr>
          <w:b/>
          <w:sz w:val="28"/>
          <w:szCs w:val="20"/>
          <w:highlight w:val="yellow"/>
          <w:u w:val="single"/>
        </w:rPr>
      </w:pPr>
    </w:p>
    <w:tbl>
      <w:tblPr>
        <w:tblpPr w:leftFromText="180" w:rightFromText="180" w:vertAnchor="text" w:horzAnchor="margin" w:tblpX="-147" w:tblpY="-115"/>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39"/>
        <w:gridCol w:w="2693"/>
      </w:tblGrid>
      <w:tr w:rsidR="004075BB" w:rsidRPr="004075BB" w14:paraId="61951ED7" w14:textId="77777777" w:rsidTr="00F95151">
        <w:trPr>
          <w:trHeight w:val="485"/>
        </w:trPr>
        <w:tc>
          <w:tcPr>
            <w:tcW w:w="4644" w:type="dxa"/>
            <w:gridSpan w:val="2"/>
            <w:shd w:val="clear" w:color="auto" w:fill="auto"/>
            <w:vAlign w:val="center"/>
          </w:tcPr>
          <w:p w14:paraId="2F1B336C" w14:textId="77777777" w:rsidR="004075BB" w:rsidRPr="004075BB" w:rsidRDefault="004075BB" w:rsidP="004075BB">
            <w:pPr>
              <w:jc w:val="center"/>
            </w:pPr>
            <w:r w:rsidRPr="004075BB">
              <w:t>С изолированными стояками</w:t>
            </w:r>
          </w:p>
        </w:tc>
        <w:tc>
          <w:tcPr>
            <w:tcW w:w="5132" w:type="dxa"/>
            <w:gridSpan w:val="2"/>
            <w:shd w:val="clear" w:color="auto" w:fill="auto"/>
            <w:vAlign w:val="center"/>
            <w:hideMark/>
          </w:tcPr>
          <w:p w14:paraId="41908D9A" w14:textId="77777777" w:rsidR="004075BB" w:rsidRPr="004075BB" w:rsidRDefault="004075BB" w:rsidP="004075BB">
            <w:pPr>
              <w:jc w:val="center"/>
              <w:rPr>
                <w:snapToGrid w:val="0"/>
                <w:sz w:val="28"/>
                <w:szCs w:val="28"/>
              </w:rPr>
            </w:pPr>
            <w:r w:rsidRPr="004075BB">
              <w:t>С неизолированными стояками</w:t>
            </w:r>
          </w:p>
        </w:tc>
      </w:tr>
      <w:tr w:rsidR="004075BB" w:rsidRPr="004075BB" w14:paraId="2832C501" w14:textId="77777777" w:rsidTr="00F95151">
        <w:trPr>
          <w:trHeight w:val="293"/>
        </w:trPr>
        <w:tc>
          <w:tcPr>
            <w:tcW w:w="2376" w:type="dxa"/>
            <w:shd w:val="clear" w:color="auto" w:fill="auto"/>
            <w:tcMar>
              <w:left w:w="28" w:type="dxa"/>
              <w:right w:w="28" w:type="dxa"/>
            </w:tcMar>
            <w:vAlign w:val="center"/>
            <w:hideMark/>
          </w:tcPr>
          <w:p w14:paraId="30CD0C67" w14:textId="77777777" w:rsidR="004075BB" w:rsidRPr="004075BB" w:rsidRDefault="004075BB" w:rsidP="004075BB">
            <w:pPr>
              <w:jc w:val="center"/>
            </w:pPr>
            <w:r w:rsidRPr="004075BB">
              <w:t>с полотенцесушителем</w:t>
            </w:r>
          </w:p>
        </w:tc>
        <w:tc>
          <w:tcPr>
            <w:tcW w:w="2268" w:type="dxa"/>
            <w:shd w:val="clear" w:color="auto" w:fill="auto"/>
            <w:tcMar>
              <w:left w:w="28" w:type="dxa"/>
              <w:right w:w="28" w:type="dxa"/>
            </w:tcMar>
            <w:vAlign w:val="center"/>
            <w:hideMark/>
          </w:tcPr>
          <w:p w14:paraId="45618D48" w14:textId="77777777" w:rsidR="004075BB" w:rsidRPr="004075BB" w:rsidRDefault="004075BB" w:rsidP="004075BB">
            <w:pPr>
              <w:jc w:val="center"/>
            </w:pPr>
            <w:r w:rsidRPr="004075BB">
              <w:t>без полотенцесушителя</w:t>
            </w:r>
          </w:p>
        </w:tc>
        <w:tc>
          <w:tcPr>
            <w:tcW w:w="2439" w:type="dxa"/>
            <w:shd w:val="clear" w:color="auto" w:fill="auto"/>
            <w:tcMar>
              <w:left w:w="28" w:type="dxa"/>
              <w:right w:w="28" w:type="dxa"/>
            </w:tcMar>
            <w:vAlign w:val="center"/>
            <w:hideMark/>
          </w:tcPr>
          <w:p w14:paraId="4A75D008" w14:textId="77777777" w:rsidR="004075BB" w:rsidRPr="004075BB" w:rsidRDefault="004075BB" w:rsidP="004075BB">
            <w:pPr>
              <w:jc w:val="center"/>
            </w:pPr>
            <w:r w:rsidRPr="004075BB">
              <w:t>с полотенцесушителем</w:t>
            </w:r>
          </w:p>
        </w:tc>
        <w:tc>
          <w:tcPr>
            <w:tcW w:w="2693" w:type="dxa"/>
            <w:shd w:val="clear" w:color="auto" w:fill="auto"/>
            <w:tcMar>
              <w:left w:w="28" w:type="dxa"/>
              <w:right w:w="28" w:type="dxa"/>
            </w:tcMar>
            <w:vAlign w:val="center"/>
            <w:hideMark/>
          </w:tcPr>
          <w:p w14:paraId="24BAAAAF" w14:textId="77777777" w:rsidR="004075BB" w:rsidRPr="004075BB" w:rsidRDefault="004075BB" w:rsidP="004075BB">
            <w:pPr>
              <w:jc w:val="center"/>
            </w:pPr>
            <w:r w:rsidRPr="004075BB">
              <w:t>без полотенцесушителя</w:t>
            </w:r>
          </w:p>
        </w:tc>
      </w:tr>
      <w:tr w:rsidR="004075BB" w:rsidRPr="004075BB" w14:paraId="71B623A0" w14:textId="77777777" w:rsidTr="00F95151">
        <w:trPr>
          <w:trHeight w:val="293"/>
        </w:trPr>
        <w:tc>
          <w:tcPr>
            <w:tcW w:w="2376" w:type="dxa"/>
            <w:shd w:val="clear" w:color="auto" w:fill="auto"/>
            <w:vAlign w:val="center"/>
          </w:tcPr>
          <w:p w14:paraId="3EBC9181" w14:textId="77777777" w:rsidR="004075BB" w:rsidRPr="004075BB" w:rsidRDefault="004075BB" w:rsidP="004075BB">
            <w:pPr>
              <w:jc w:val="center"/>
            </w:pPr>
            <w:r w:rsidRPr="004075BB">
              <w:t>0,0544</w:t>
            </w:r>
          </w:p>
        </w:tc>
        <w:tc>
          <w:tcPr>
            <w:tcW w:w="2268" w:type="dxa"/>
            <w:shd w:val="clear" w:color="auto" w:fill="auto"/>
            <w:vAlign w:val="center"/>
          </w:tcPr>
          <w:p w14:paraId="6326C90B" w14:textId="77777777" w:rsidR="004075BB" w:rsidRPr="004075BB" w:rsidRDefault="004075BB" w:rsidP="004075BB">
            <w:pPr>
              <w:jc w:val="center"/>
            </w:pPr>
            <w:r w:rsidRPr="004075BB">
              <w:t>0,0536</w:t>
            </w:r>
          </w:p>
        </w:tc>
        <w:tc>
          <w:tcPr>
            <w:tcW w:w="2439" w:type="dxa"/>
            <w:shd w:val="clear" w:color="auto" w:fill="auto"/>
            <w:vAlign w:val="center"/>
          </w:tcPr>
          <w:p w14:paraId="61FB9A43" w14:textId="77777777" w:rsidR="004075BB" w:rsidRPr="004075BB" w:rsidRDefault="004075BB" w:rsidP="004075BB">
            <w:pPr>
              <w:jc w:val="center"/>
            </w:pPr>
            <w:r w:rsidRPr="004075BB">
              <w:t>0,0580</w:t>
            </w:r>
          </w:p>
        </w:tc>
        <w:tc>
          <w:tcPr>
            <w:tcW w:w="2693" w:type="dxa"/>
            <w:shd w:val="clear" w:color="auto" w:fill="auto"/>
            <w:vAlign w:val="center"/>
          </w:tcPr>
          <w:p w14:paraId="0C59F26E" w14:textId="77777777" w:rsidR="004075BB" w:rsidRPr="004075BB" w:rsidRDefault="004075BB" w:rsidP="004075BB">
            <w:pPr>
              <w:jc w:val="center"/>
            </w:pPr>
            <w:r w:rsidRPr="004075BB">
              <w:t>0,0548</w:t>
            </w:r>
          </w:p>
        </w:tc>
      </w:tr>
    </w:tbl>
    <w:p w14:paraId="73819DC5" w14:textId="77777777" w:rsidR="004075BB" w:rsidRPr="004075BB" w:rsidRDefault="004075BB" w:rsidP="004075BB">
      <w:pPr>
        <w:ind w:firstLine="709"/>
        <w:jc w:val="both"/>
        <w:rPr>
          <w:sz w:val="28"/>
          <w:szCs w:val="28"/>
        </w:rPr>
      </w:pPr>
      <w:r w:rsidRPr="004075BB">
        <w:rPr>
          <w:sz w:val="28"/>
          <w:szCs w:val="28"/>
        </w:rPr>
        <w:t>Расчёт тарифов на горячую воду в открытой системе горячего водоснабжения с 01.12.2022 по 31.12.2027 для ООО «Енисей» представлен в таблице 21.</w:t>
      </w:r>
    </w:p>
    <w:p w14:paraId="4E8E7717" w14:textId="77777777" w:rsidR="004075BB" w:rsidRPr="004075BB" w:rsidRDefault="004075BB" w:rsidP="004075BB">
      <w:pPr>
        <w:ind w:firstLine="709"/>
        <w:jc w:val="both"/>
        <w:rPr>
          <w:sz w:val="28"/>
          <w:szCs w:val="28"/>
        </w:rPr>
        <w:sectPr w:rsidR="004075BB" w:rsidRPr="004075BB" w:rsidSect="003D3787">
          <w:pgSz w:w="11906" w:h="16838"/>
          <w:pgMar w:top="851" w:right="849" w:bottom="567" w:left="1701" w:header="720" w:footer="720" w:gutter="0"/>
          <w:cols w:space="720"/>
          <w:docGrid w:linePitch="326"/>
        </w:sectPr>
      </w:pPr>
    </w:p>
    <w:p w14:paraId="4A7B962E" w14:textId="77777777" w:rsidR="004075BB" w:rsidRPr="004075BB" w:rsidRDefault="004075BB" w:rsidP="004075BB">
      <w:pPr>
        <w:jc w:val="right"/>
        <w:rPr>
          <w:snapToGrid w:val="0"/>
          <w:sz w:val="28"/>
          <w:szCs w:val="28"/>
        </w:rPr>
      </w:pPr>
      <w:r w:rsidRPr="004075BB">
        <w:rPr>
          <w:sz w:val="28"/>
          <w:szCs w:val="28"/>
        </w:rPr>
        <w:lastRenderedPageBreak/>
        <w:t>Таблица 21</w:t>
      </w:r>
    </w:p>
    <w:p w14:paraId="023D40FA" w14:textId="77777777" w:rsidR="004075BB" w:rsidRPr="004075BB" w:rsidRDefault="004075BB" w:rsidP="004075BB">
      <w:pPr>
        <w:tabs>
          <w:tab w:val="left" w:pos="1890"/>
        </w:tabs>
        <w:ind w:firstLine="709"/>
        <w:jc w:val="center"/>
        <w:rPr>
          <w:snapToGrid w:val="0"/>
          <w:sz w:val="28"/>
          <w:szCs w:val="28"/>
        </w:rPr>
      </w:pPr>
      <w:r w:rsidRPr="004075BB">
        <w:rPr>
          <w:snapToGrid w:val="0"/>
          <w:sz w:val="28"/>
          <w:szCs w:val="28"/>
        </w:rPr>
        <w:t xml:space="preserve">Тарифы на горячую воду ООО «Енисей», </w:t>
      </w:r>
    </w:p>
    <w:p w14:paraId="02F25745" w14:textId="77777777" w:rsidR="004075BB" w:rsidRPr="004075BB" w:rsidRDefault="004075BB" w:rsidP="004075BB">
      <w:pPr>
        <w:tabs>
          <w:tab w:val="left" w:pos="1890"/>
        </w:tabs>
        <w:ind w:firstLine="709"/>
        <w:jc w:val="center"/>
        <w:rPr>
          <w:snapToGrid w:val="0"/>
          <w:sz w:val="28"/>
          <w:szCs w:val="28"/>
        </w:rPr>
      </w:pPr>
      <w:r w:rsidRPr="004075BB">
        <w:rPr>
          <w:snapToGrid w:val="0"/>
          <w:sz w:val="28"/>
          <w:szCs w:val="28"/>
        </w:rPr>
        <w:t xml:space="preserve">реализуемую в открытой системе горячего водоснабжения </w:t>
      </w:r>
    </w:p>
    <w:p w14:paraId="260A9822" w14:textId="77777777" w:rsidR="004075BB" w:rsidRPr="004075BB" w:rsidRDefault="004075BB" w:rsidP="004075BB">
      <w:pPr>
        <w:tabs>
          <w:tab w:val="left" w:pos="1890"/>
        </w:tabs>
        <w:ind w:firstLine="709"/>
        <w:jc w:val="center"/>
        <w:rPr>
          <w:snapToGrid w:val="0"/>
          <w:sz w:val="28"/>
          <w:szCs w:val="28"/>
        </w:rPr>
      </w:pPr>
      <w:r w:rsidRPr="004075BB">
        <w:rPr>
          <w:snapToGrid w:val="0"/>
          <w:sz w:val="28"/>
          <w:szCs w:val="28"/>
        </w:rPr>
        <w:t xml:space="preserve">на потребительском рынке пгт. Белогорск с 01.12.2022 по 31.12.2027 </w:t>
      </w:r>
    </w:p>
    <w:p w14:paraId="7F7B2550" w14:textId="77777777" w:rsidR="004075BB" w:rsidRPr="004075BB" w:rsidRDefault="004075BB" w:rsidP="004075BB">
      <w:pPr>
        <w:tabs>
          <w:tab w:val="left" w:pos="1890"/>
        </w:tabs>
        <w:ind w:firstLine="709"/>
        <w:jc w:val="right"/>
        <w:rPr>
          <w:sz w:val="28"/>
          <w:szCs w:val="28"/>
        </w:rPr>
      </w:pPr>
      <w:r w:rsidRPr="004075BB">
        <w:rPr>
          <w:sz w:val="28"/>
          <w:szCs w:val="28"/>
        </w:rPr>
        <w:t xml:space="preserve"> (без НДС)</w:t>
      </w:r>
    </w:p>
    <w:tbl>
      <w:tblPr>
        <w:tblW w:w="15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424"/>
        <w:gridCol w:w="1096"/>
        <w:gridCol w:w="1043"/>
        <w:gridCol w:w="960"/>
        <w:gridCol w:w="960"/>
        <w:gridCol w:w="959"/>
        <w:gridCol w:w="959"/>
        <w:gridCol w:w="1096"/>
        <w:gridCol w:w="824"/>
        <w:gridCol w:w="1096"/>
        <w:gridCol w:w="1012"/>
        <w:gridCol w:w="1048"/>
        <w:gridCol w:w="1180"/>
      </w:tblGrid>
      <w:tr w:rsidR="004075BB" w:rsidRPr="004075BB" w14:paraId="48363E7E" w14:textId="77777777" w:rsidTr="00F95151">
        <w:trPr>
          <w:trHeight w:val="196"/>
        </w:trPr>
        <w:tc>
          <w:tcPr>
            <w:tcW w:w="1833" w:type="dxa"/>
            <w:vMerge w:val="restart"/>
            <w:shd w:val="clear" w:color="auto" w:fill="auto"/>
            <w:vAlign w:val="center"/>
            <w:hideMark/>
          </w:tcPr>
          <w:p w14:paraId="325365E0" w14:textId="77777777" w:rsidR="004075BB" w:rsidRPr="004075BB" w:rsidRDefault="004075BB" w:rsidP="004075BB">
            <w:pPr>
              <w:jc w:val="center"/>
              <w:rPr>
                <w:sz w:val="20"/>
              </w:rPr>
            </w:pPr>
            <w:r w:rsidRPr="004075BB">
              <w:rPr>
                <w:sz w:val="20"/>
              </w:rPr>
              <w:t>Наименование регулируемой организации</w:t>
            </w:r>
          </w:p>
        </w:tc>
        <w:tc>
          <w:tcPr>
            <w:tcW w:w="1424" w:type="dxa"/>
            <w:vMerge w:val="restart"/>
            <w:shd w:val="clear" w:color="auto" w:fill="auto"/>
            <w:vAlign w:val="center"/>
            <w:hideMark/>
          </w:tcPr>
          <w:p w14:paraId="447806EF" w14:textId="77777777" w:rsidR="004075BB" w:rsidRPr="004075BB" w:rsidRDefault="004075BB" w:rsidP="004075BB">
            <w:pPr>
              <w:jc w:val="center"/>
              <w:rPr>
                <w:sz w:val="20"/>
              </w:rPr>
            </w:pPr>
            <w:r w:rsidRPr="004075BB">
              <w:rPr>
                <w:sz w:val="20"/>
              </w:rPr>
              <w:t>Период</w:t>
            </w:r>
          </w:p>
        </w:tc>
        <w:tc>
          <w:tcPr>
            <w:tcW w:w="4059" w:type="dxa"/>
            <w:gridSpan w:val="4"/>
            <w:shd w:val="clear" w:color="auto" w:fill="auto"/>
            <w:vAlign w:val="center"/>
            <w:hideMark/>
          </w:tcPr>
          <w:p w14:paraId="4BAEE061" w14:textId="77777777" w:rsidR="004075BB" w:rsidRPr="004075BB" w:rsidRDefault="004075BB" w:rsidP="004075BB">
            <w:pPr>
              <w:jc w:val="center"/>
              <w:rPr>
                <w:sz w:val="20"/>
              </w:rPr>
            </w:pPr>
            <w:r w:rsidRPr="004075BB">
              <w:rPr>
                <w:sz w:val="20"/>
              </w:rPr>
              <w:t>Тариф на горячую воду для населения, руб./м</w:t>
            </w:r>
            <w:r w:rsidRPr="004075BB">
              <w:rPr>
                <w:sz w:val="20"/>
                <w:vertAlign w:val="superscript"/>
              </w:rPr>
              <w:t xml:space="preserve">3 </w:t>
            </w:r>
            <w:r w:rsidRPr="004075BB">
              <w:rPr>
                <w:sz w:val="20"/>
              </w:rPr>
              <w:t>* (с НДС)</w:t>
            </w:r>
          </w:p>
        </w:tc>
        <w:tc>
          <w:tcPr>
            <w:tcW w:w="3838" w:type="dxa"/>
            <w:gridSpan w:val="4"/>
            <w:shd w:val="clear" w:color="auto" w:fill="auto"/>
            <w:vAlign w:val="center"/>
            <w:hideMark/>
          </w:tcPr>
          <w:p w14:paraId="0EE2D61D" w14:textId="77777777" w:rsidR="004075BB" w:rsidRPr="004075BB" w:rsidRDefault="004075BB" w:rsidP="004075BB">
            <w:pPr>
              <w:jc w:val="center"/>
              <w:rPr>
                <w:sz w:val="20"/>
              </w:rPr>
            </w:pPr>
            <w:r w:rsidRPr="004075BB">
              <w:rPr>
                <w:sz w:val="20"/>
              </w:rPr>
              <w:t>Тариф на горячую воду для прочих потребителей, руб./ м3 (без НДС)</w:t>
            </w:r>
          </w:p>
        </w:tc>
        <w:tc>
          <w:tcPr>
            <w:tcW w:w="1096" w:type="dxa"/>
            <w:vMerge w:val="restart"/>
            <w:shd w:val="clear" w:color="auto" w:fill="auto"/>
            <w:vAlign w:val="center"/>
            <w:hideMark/>
          </w:tcPr>
          <w:p w14:paraId="2F3CC717" w14:textId="77777777" w:rsidR="004075BB" w:rsidRPr="004075BB" w:rsidRDefault="004075BB" w:rsidP="004075BB">
            <w:pPr>
              <w:jc w:val="center"/>
              <w:rPr>
                <w:sz w:val="20"/>
              </w:rPr>
            </w:pPr>
            <w:proofErr w:type="spellStart"/>
            <w:r w:rsidRPr="004075BB">
              <w:rPr>
                <w:sz w:val="20"/>
              </w:rPr>
              <w:t>Компо-нент</w:t>
            </w:r>
            <w:proofErr w:type="spellEnd"/>
            <w:r w:rsidRPr="004075BB">
              <w:rPr>
                <w:sz w:val="20"/>
              </w:rPr>
              <w:t xml:space="preserve"> на </w:t>
            </w:r>
            <w:proofErr w:type="spellStart"/>
            <w:r w:rsidRPr="004075BB">
              <w:rPr>
                <w:sz w:val="20"/>
              </w:rPr>
              <w:t>теплоно-ситель</w:t>
            </w:r>
            <w:proofErr w:type="spellEnd"/>
            <w:r w:rsidRPr="004075BB">
              <w:rPr>
                <w:sz w:val="20"/>
              </w:rPr>
              <w:t>, руб./м3 ** (без НДС)</w:t>
            </w:r>
          </w:p>
        </w:tc>
        <w:tc>
          <w:tcPr>
            <w:tcW w:w="3240" w:type="dxa"/>
            <w:gridSpan w:val="3"/>
            <w:shd w:val="clear" w:color="auto" w:fill="auto"/>
            <w:vAlign w:val="center"/>
            <w:hideMark/>
          </w:tcPr>
          <w:p w14:paraId="49AE8BCE" w14:textId="77777777" w:rsidR="004075BB" w:rsidRPr="004075BB" w:rsidRDefault="004075BB" w:rsidP="004075BB">
            <w:pPr>
              <w:jc w:val="center"/>
              <w:rPr>
                <w:sz w:val="20"/>
              </w:rPr>
            </w:pPr>
            <w:r w:rsidRPr="004075BB">
              <w:rPr>
                <w:sz w:val="20"/>
              </w:rPr>
              <w:t>Компонент на тепловую энергию</w:t>
            </w:r>
          </w:p>
        </w:tc>
      </w:tr>
      <w:tr w:rsidR="004075BB" w:rsidRPr="004075BB" w14:paraId="1AB1FB5B" w14:textId="77777777" w:rsidTr="00F95151">
        <w:trPr>
          <w:trHeight w:val="196"/>
        </w:trPr>
        <w:tc>
          <w:tcPr>
            <w:tcW w:w="1833" w:type="dxa"/>
            <w:vMerge/>
            <w:vAlign w:val="center"/>
            <w:hideMark/>
          </w:tcPr>
          <w:p w14:paraId="64084DC0" w14:textId="77777777" w:rsidR="004075BB" w:rsidRPr="004075BB" w:rsidRDefault="004075BB" w:rsidP="004075BB">
            <w:pPr>
              <w:rPr>
                <w:sz w:val="20"/>
              </w:rPr>
            </w:pPr>
          </w:p>
        </w:tc>
        <w:tc>
          <w:tcPr>
            <w:tcW w:w="1424" w:type="dxa"/>
            <w:vMerge/>
            <w:vAlign w:val="center"/>
            <w:hideMark/>
          </w:tcPr>
          <w:p w14:paraId="2D9BA0C2" w14:textId="77777777" w:rsidR="004075BB" w:rsidRPr="004075BB" w:rsidRDefault="004075BB" w:rsidP="004075BB">
            <w:pPr>
              <w:rPr>
                <w:sz w:val="20"/>
              </w:rPr>
            </w:pPr>
          </w:p>
        </w:tc>
        <w:tc>
          <w:tcPr>
            <w:tcW w:w="2139" w:type="dxa"/>
            <w:gridSpan w:val="2"/>
            <w:shd w:val="clear" w:color="auto" w:fill="auto"/>
            <w:vAlign w:val="center"/>
            <w:hideMark/>
          </w:tcPr>
          <w:p w14:paraId="4672FC6E" w14:textId="77777777" w:rsidR="004075BB" w:rsidRPr="004075BB" w:rsidRDefault="004075BB" w:rsidP="004075BB">
            <w:pPr>
              <w:jc w:val="center"/>
              <w:rPr>
                <w:sz w:val="20"/>
              </w:rPr>
            </w:pPr>
            <w:r w:rsidRPr="004075BB">
              <w:rPr>
                <w:sz w:val="20"/>
              </w:rPr>
              <w:t>Изолированные стояки</w:t>
            </w:r>
          </w:p>
        </w:tc>
        <w:tc>
          <w:tcPr>
            <w:tcW w:w="1920" w:type="dxa"/>
            <w:gridSpan w:val="2"/>
            <w:shd w:val="clear" w:color="auto" w:fill="auto"/>
            <w:vAlign w:val="center"/>
            <w:hideMark/>
          </w:tcPr>
          <w:p w14:paraId="444AEC84" w14:textId="77777777" w:rsidR="004075BB" w:rsidRPr="004075BB" w:rsidRDefault="004075BB" w:rsidP="004075BB">
            <w:pPr>
              <w:jc w:val="center"/>
              <w:rPr>
                <w:sz w:val="20"/>
              </w:rPr>
            </w:pPr>
            <w:r w:rsidRPr="004075BB">
              <w:rPr>
                <w:sz w:val="20"/>
              </w:rPr>
              <w:t>Неизолированные стояки</w:t>
            </w:r>
          </w:p>
        </w:tc>
        <w:tc>
          <w:tcPr>
            <w:tcW w:w="1918" w:type="dxa"/>
            <w:gridSpan w:val="2"/>
            <w:shd w:val="clear" w:color="auto" w:fill="auto"/>
            <w:vAlign w:val="center"/>
            <w:hideMark/>
          </w:tcPr>
          <w:p w14:paraId="096054A8" w14:textId="77777777" w:rsidR="004075BB" w:rsidRPr="004075BB" w:rsidRDefault="004075BB" w:rsidP="004075BB">
            <w:pPr>
              <w:jc w:val="center"/>
              <w:rPr>
                <w:sz w:val="20"/>
              </w:rPr>
            </w:pPr>
            <w:r w:rsidRPr="004075BB">
              <w:rPr>
                <w:sz w:val="20"/>
              </w:rPr>
              <w:t>Изолированные стояки</w:t>
            </w:r>
          </w:p>
        </w:tc>
        <w:tc>
          <w:tcPr>
            <w:tcW w:w="1920" w:type="dxa"/>
            <w:gridSpan w:val="2"/>
            <w:shd w:val="clear" w:color="auto" w:fill="auto"/>
            <w:vAlign w:val="center"/>
            <w:hideMark/>
          </w:tcPr>
          <w:p w14:paraId="4F9C5632" w14:textId="77777777" w:rsidR="004075BB" w:rsidRPr="004075BB" w:rsidRDefault="004075BB" w:rsidP="004075BB">
            <w:pPr>
              <w:jc w:val="center"/>
              <w:rPr>
                <w:sz w:val="20"/>
              </w:rPr>
            </w:pPr>
            <w:r w:rsidRPr="004075BB">
              <w:rPr>
                <w:sz w:val="20"/>
              </w:rPr>
              <w:t>Неизолированные стояки</w:t>
            </w:r>
          </w:p>
        </w:tc>
        <w:tc>
          <w:tcPr>
            <w:tcW w:w="1096" w:type="dxa"/>
            <w:vMerge/>
            <w:vAlign w:val="center"/>
            <w:hideMark/>
          </w:tcPr>
          <w:p w14:paraId="3BA3999A" w14:textId="77777777" w:rsidR="004075BB" w:rsidRPr="004075BB" w:rsidRDefault="004075BB" w:rsidP="004075BB">
            <w:pPr>
              <w:rPr>
                <w:sz w:val="20"/>
              </w:rPr>
            </w:pPr>
          </w:p>
        </w:tc>
        <w:tc>
          <w:tcPr>
            <w:tcW w:w="1012" w:type="dxa"/>
            <w:vMerge w:val="restart"/>
            <w:shd w:val="clear" w:color="auto" w:fill="auto"/>
            <w:vAlign w:val="center"/>
            <w:hideMark/>
          </w:tcPr>
          <w:p w14:paraId="0E486FD5" w14:textId="77777777" w:rsidR="004075BB" w:rsidRPr="004075BB" w:rsidRDefault="004075BB" w:rsidP="004075BB">
            <w:pPr>
              <w:jc w:val="center"/>
              <w:rPr>
                <w:sz w:val="20"/>
              </w:rPr>
            </w:pPr>
            <w:proofErr w:type="spellStart"/>
            <w:r w:rsidRPr="004075BB">
              <w:rPr>
                <w:sz w:val="20"/>
              </w:rPr>
              <w:t>Односта-вочный</w:t>
            </w:r>
            <w:proofErr w:type="spellEnd"/>
            <w:r w:rsidRPr="004075BB">
              <w:rPr>
                <w:sz w:val="20"/>
              </w:rPr>
              <w:t xml:space="preserve">, руб./Гкал </w:t>
            </w:r>
            <w:r w:rsidRPr="004075BB">
              <w:rPr>
                <w:sz w:val="20"/>
              </w:rPr>
              <w:br/>
              <w:t>*** (без НДС)</w:t>
            </w:r>
          </w:p>
        </w:tc>
        <w:tc>
          <w:tcPr>
            <w:tcW w:w="2228" w:type="dxa"/>
            <w:gridSpan w:val="2"/>
            <w:shd w:val="clear" w:color="auto" w:fill="auto"/>
            <w:vAlign w:val="center"/>
            <w:hideMark/>
          </w:tcPr>
          <w:p w14:paraId="0BF6EB6A" w14:textId="77777777" w:rsidR="004075BB" w:rsidRPr="004075BB" w:rsidRDefault="004075BB" w:rsidP="004075BB">
            <w:pPr>
              <w:jc w:val="center"/>
              <w:rPr>
                <w:sz w:val="20"/>
              </w:rPr>
            </w:pPr>
            <w:proofErr w:type="spellStart"/>
            <w:r w:rsidRPr="004075BB">
              <w:rPr>
                <w:sz w:val="20"/>
              </w:rPr>
              <w:t>Двухставочный</w:t>
            </w:r>
            <w:proofErr w:type="spellEnd"/>
          </w:p>
        </w:tc>
      </w:tr>
      <w:tr w:rsidR="004075BB" w:rsidRPr="004075BB" w14:paraId="0FEDA925" w14:textId="77777777" w:rsidTr="00F95151">
        <w:trPr>
          <w:trHeight w:val="980"/>
        </w:trPr>
        <w:tc>
          <w:tcPr>
            <w:tcW w:w="1833" w:type="dxa"/>
            <w:vMerge/>
            <w:vAlign w:val="center"/>
            <w:hideMark/>
          </w:tcPr>
          <w:p w14:paraId="39048E3A" w14:textId="77777777" w:rsidR="004075BB" w:rsidRPr="004075BB" w:rsidRDefault="004075BB" w:rsidP="004075BB">
            <w:pPr>
              <w:rPr>
                <w:sz w:val="20"/>
              </w:rPr>
            </w:pPr>
          </w:p>
        </w:tc>
        <w:tc>
          <w:tcPr>
            <w:tcW w:w="1424" w:type="dxa"/>
            <w:vMerge/>
            <w:vAlign w:val="center"/>
            <w:hideMark/>
          </w:tcPr>
          <w:p w14:paraId="7ED11B70" w14:textId="77777777" w:rsidR="004075BB" w:rsidRPr="004075BB" w:rsidRDefault="004075BB" w:rsidP="004075BB">
            <w:pPr>
              <w:rPr>
                <w:sz w:val="20"/>
              </w:rPr>
            </w:pPr>
          </w:p>
        </w:tc>
        <w:tc>
          <w:tcPr>
            <w:tcW w:w="1096" w:type="dxa"/>
            <w:shd w:val="clear" w:color="auto" w:fill="auto"/>
            <w:vAlign w:val="center"/>
            <w:hideMark/>
          </w:tcPr>
          <w:p w14:paraId="371685C2" w14:textId="77777777" w:rsidR="004075BB" w:rsidRPr="004075BB" w:rsidRDefault="004075BB" w:rsidP="004075BB">
            <w:pPr>
              <w:jc w:val="center"/>
              <w:rPr>
                <w:sz w:val="20"/>
              </w:rPr>
            </w:pPr>
            <w:r w:rsidRPr="004075BB">
              <w:rPr>
                <w:sz w:val="20"/>
              </w:rPr>
              <w:t>с поло-</w:t>
            </w:r>
            <w:proofErr w:type="spellStart"/>
            <w:r w:rsidRPr="004075BB">
              <w:rPr>
                <w:sz w:val="20"/>
              </w:rPr>
              <w:t>тенце</w:t>
            </w:r>
            <w:proofErr w:type="spellEnd"/>
            <w:r w:rsidRPr="004075BB">
              <w:rPr>
                <w:sz w:val="20"/>
              </w:rPr>
              <w:t>-суши-</w:t>
            </w:r>
            <w:proofErr w:type="spellStart"/>
            <w:r w:rsidRPr="004075BB">
              <w:rPr>
                <w:sz w:val="20"/>
              </w:rPr>
              <w:t>телями</w:t>
            </w:r>
            <w:proofErr w:type="spellEnd"/>
          </w:p>
        </w:tc>
        <w:tc>
          <w:tcPr>
            <w:tcW w:w="1043" w:type="dxa"/>
            <w:shd w:val="clear" w:color="auto" w:fill="auto"/>
            <w:vAlign w:val="center"/>
            <w:hideMark/>
          </w:tcPr>
          <w:p w14:paraId="761636DE" w14:textId="77777777" w:rsidR="004075BB" w:rsidRPr="004075BB" w:rsidRDefault="004075BB" w:rsidP="004075BB">
            <w:pPr>
              <w:jc w:val="center"/>
              <w:rPr>
                <w:sz w:val="20"/>
              </w:rPr>
            </w:pPr>
            <w:r w:rsidRPr="004075BB">
              <w:rPr>
                <w:sz w:val="20"/>
              </w:rPr>
              <w:t>без поло-</w:t>
            </w:r>
            <w:proofErr w:type="spellStart"/>
            <w:r w:rsidRPr="004075BB">
              <w:rPr>
                <w:sz w:val="20"/>
              </w:rPr>
              <w:t>тенце</w:t>
            </w:r>
            <w:proofErr w:type="spellEnd"/>
            <w:r w:rsidRPr="004075BB">
              <w:rPr>
                <w:sz w:val="20"/>
              </w:rPr>
              <w:t>-суши-теля</w:t>
            </w:r>
          </w:p>
        </w:tc>
        <w:tc>
          <w:tcPr>
            <w:tcW w:w="960" w:type="dxa"/>
            <w:shd w:val="clear" w:color="auto" w:fill="auto"/>
            <w:vAlign w:val="center"/>
            <w:hideMark/>
          </w:tcPr>
          <w:p w14:paraId="4D43E938" w14:textId="77777777" w:rsidR="004075BB" w:rsidRPr="004075BB" w:rsidRDefault="004075BB" w:rsidP="004075BB">
            <w:pPr>
              <w:jc w:val="center"/>
              <w:rPr>
                <w:sz w:val="20"/>
              </w:rPr>
            </w:pPr>
            <w:r w:rsidRPr="004075BB">
              <w:rPr>
                <w:sz w:val="20"/>
              </w:rPr>
              <w:t>с поло-</w:t>
            </w:r>
            <w:proofErr w:type="spellStart"/>
            <w:r w:rsidRPr="004075BB">
              <w:rPr>
                <w:sz w:val="20"/>
              </w:rPr>
              <w:t>тенце</w:t>
            </w:r>
            <w:proofErr w:type="spellEnd"/>
            <w:r w:rsidRPr="004075BB">
              <w:rPr>
                <w:sz w:val="20"/>
              </w:rPr>
              <w:t>-суши-</w:t>
            </w:r>
            <w:proofErr w:type="spellStart"/>
            <w:r w:rsidRPr="004075BB">
              <w:rPr>
                <w:sz w:val="20"/>
              </w:rPr>
              <w:t>телями</w:t>
            </w:r>
            <w:proofErr w:type="spellEnd"/>
          </w:p>
        </w:tc>
        <w:tc>
          <w:tcPr>
            <w:tcW w:w="960" w:type="dxa"/>
            <w:shd w:val="clear" w:color="auto" w:fill="auto"/>
            <w:vAlign w:val="center"/>
            <w:hideMark/>
          </w:tcPr>
          <w:p w14:paraId="4156EBE0" w14:textId="77777777" w:rsidR="004075BB" w:rsidRPr="004075BB" w:rsidRDefault="004075BB" w:rsidP="004075BB">
            <w:pPr>
              <w:jc w:val="center"/>
              <w:rPr>
                <w:sz w:val="20"/>
              </w:rPr>
            </w:pPr>
            <w:r w:rsidRPr="004075BB">
              <w:rPr>
                <w:sz w:val="20"/>
              </w:rPr>
              <w:t>без поло-</w:t>
            </w:r>
            <w:proofErr w:type="spellStart"/>
            <w:r w:rsidRPr="004075BB">
              <w:rPr>
                <w:sz w:val="20"/>
              </w:rPr>
              <w:t>тенце</w:t>
            </w:r>
            <w:proofErr w:type="spellEnd"/>
            <w:r w:rsidRPr="004075BB">
              <w:rPr>
                <w:sz w:val="20"/>
              </w:rPr>
              <w:t>-суши-теля</w:t>
            </w:r>
          </w:p>
        </w:tc>
        <w:tc>
          <w:tcPr>
            <w:tcW w:w="959" w:type="dxa"/>
            <w:shd w:val="clear" w:color="auto" w:fill="auto"/>
            <w:vAlign w:val="center"/>
            <w:hideMark/>
          </w:tcPr>
          <w:p w14:paraId="3EA3C4BF" w14:textId="77777777" w:rsidR="004075BB" w:rsidRPr="004075BB" w:rsidRDefault="004075BB" w:rsidP="004075BB">
            <w:pPr>
              <w:jc w:val="center"/>
              <w:rPr>
                <w:sz w:val="20"/>
              </w:rPr>
            </w:pPr>
            <w:r w:rsidRPr="004075BB">
              <w:rPr>
                <w:sz w:val="20"/>
              </w:rPr>
              <w:t>с поло-</w:t>
            </w:r>
            <w:proofErr w:type="spellStart"/>
            <w:r w:rsidRPr="004075BB">
              <w:rPr>
                <w:sz w:val="20"/>
              </w:rPr>
              <w:t>тенце</w:t>
            </w:r>
            <w:proofErr w:type="spellEnd"/>
            <w:r w:rsidRPr="004075BB">
              <w:rPr>
                <w:sz w:val="20"/>
              </w:rPr>
              <w:t>-суши-</w:t>
            </w:r>
            <w:proofErr w:type="spellStart"/>
            <w:r w:rsidRPr="004075BB">
              <w:rPr>
                <w:sz w:val="20"/>
              </w:rPr>
              <w:t>телями</w:t>
            </w:r>
            <w:proofErr w:type="spellEnd"/>
          </w:p>
        </w:tc>
        <w:tc>
          <w:tcPr>
            <w:tcW w:w="959" w:type="dxa"/>
            <w:shd w:val="clear" w:color="auto" w:fill="auto"/>
            <w:vAlign w:val="center"/>
            <w:hideMark/>
          </w:tcPr>
          <w:p w14:paraId="2BBF9B18" w14:textId="77777777" w:rsidR="004075BB" w:rsidRPr="004075BB" w:rsidRDefault="004075BB" w:rsidP="004075BB">
            <w:pPr>
              <w:jc w:val="center"/>
              <w:rPr>
                <w:sz w:val="20"/>
              </w:rPr>
            </w:pPr>
            <w:r w:rsidRPr="004075BB">
              <w:rPr>
                <w:sz w:val="20"/>
              </w:rPr>
              <w:t>без поло-</w:t>
            </w:r>
            <w:proofErr w:type="spellStart"/>
            <w:r w:rsidRPr="004075BB">
              <w:rPr>
                <w:sz w:val="20"/>
              </w:rPr>
              <w:t>тенце</w:t>
            </w:r>
            <w:proofErr w:type="spellEnd"/>
            <w:r w:rsidRPr="004075BB">
              <w:rPr>
                <w:sz w:val="20"/>
              </w:rPr>
              <w:t>-суши-теля</w:t>
            </w:r>
          </w:p>
        </w:tc>
        <w:tc>
          <w:tcPr>
            <w:tcW w:w="1096" w:type="dxa"/>
            <w:shd w:val="clear" w:color="auto" w:fill="auto"/>
            <w:vAlign w:val="center"/>
            <w:hideMark/>
          </w:tcPr>
          <w:p w14:paraId="70ADBB09" w14:textId="77777777" w:rsidR="004075BB" w:rsidRPr="004075BB" w:rsidRDefault="004075BB" w:rsidP="004075BB">
            <w:pPr>
              <w:jc w:val="center"/>
              <w:rPr>
                <w:sz w:val="20"/>
              </w:rPr>
            </w:pPr>
            <w:r w:rsidRPr="004075BB">
              <w:rPr>
                <w:sz w:val="20"/>
              </w:rPr>
              <w:t>с поло-</w:t>
            </w:r>
            <w:proofErr w:type="spellStart"/>
            <w:r w:rsidRPr="004075BB">
              <w:rPr>
                <w:sz w:val="20"/>
              </w:rPr>
              <w:t>тенце</w:t>
            </w:r>
            <w:proofErr w:type="spellEnd"/>
            <w:r w:rsidRPr="004075BB">
              <w:rPr>
                <w:sz w:val="20"/>
              </w:rPr>
              <w:t>-суши-</w:t>
            </w:r>
            <w:proofErr w:type="spellStart"/>
            <w:r w:rsidRPr="004075BB">
              <w:rPr>
                <w:sz w:val="20"/>
              </w:rPr>
              <w:t>телями</w:t>
            </w:r>
            <w:proofErr w:type="spellEnd"/>
          </w:p>
        </w:tc>
        <w:tc>
          <w:tcPr>
            <w:tcW w:w="824" w:type="dxa"/>
            <w:shd w:val="clear" w:color="auto" w:fill="auto"/>
            <w:vAlign w:val="center"/>
            <w:hideMark/>
          </w:tcPr>
          <w:p w14:paraId="53ED47DF" w14:textId="77777777" w:rsidR="004075BB" w:rsidRPr="004075BB" w:rsidRDefault="004075BB" w:rsidP="004075BB">
            <w:pPr>
              <w:jc w:val="center"/>
              <w:rPr>
                <w:sz w:val="20"/>
              </w:rPr>
            </w:pPr>
            <w:r w:rsidRPr="004075BB">
              <w:rPr>
                <w:sz w:val="20"/>
              </w:rPr>
              <w:t>без поло-</w:t>
            </w:r>
            <w:proofErr w:type="spellStart"/>
            <w:r w:rsidRPr="004075BB">
              <w:rPr>
                <w:sz w:val="20"/>
              </w:rPr>
              <w:t>тенце</w:t>
            </w:r>
            <w:proofErr w:type="spellEnd"/>
            <w:r w:rsidRPr="004075BB">
              <w:rPr>
                <w:sz w:val="20"/>
              </w:rPr>
              <w:t>-суши-теля</w:t>
            </w:r>
          </w:p>
        </w:tc>
        <w:tc>
          <w:tcPr>
            <w:tcW w:w="1096" w:type="dxa"/>
            <w:vMerge/>
            <w:vAlign w:val="center"/>
            <w:hideMark/>
          </w:tcPr>
          <w:p w14:paraId="50EB1CBD" w14:textId="77777777" w:rsidR="004075BB" w:rsidRPr="004075BB" w:rsidRDefault="004075BB" w:rsidP="004075BB">
            <w:pPr>
              <w:rPr>
                <w:sz w:val="20"/>
              </w:rPr>
            </w:pPr>
          </w:p>
        </w:tc>
        <w:tc>
          <w:tcPr>
            <w:tcW w:w="1012" w:type="dxa"/>
            <w:vMerge/>
            <w:vAlign w:val="center"/>
            <w:hideMark/>
          </w:tcPr>
          <w:p w14:paraId="66BA599F" w14:textId="77777777" w:rsidR="004075BB" w:rsidRPr="004075BB" w:rsidRDefault="004075BB" w:rsidP="004075BB">
            <w:pPr>
              <w:rPr>
                <w:sz w:val="20"/>
              </w:rPr>
            </w:pPr>
          </w:p>
        </w:tc>
        <w:tc>
          <w:tcPr>
            <w:tcW w:w="1048" w:type="dxa"/>
            <w:shd w:val="clear" w:color="auto" w:fill="auto"/>
            <w:vAlign w:val="center"/>
            <w:hideMark/>
          </w:tcPr>
          <w:p w14:paraId="160D163C" w14:textId="77777777" w:rsidR="004075BB" w:rsidRPr="004075BB" w:rsidRDefault="004075BB" w:rsidP="004075BB">
            <w:pPr>
              <w:jc w:val="center"/>
              <w:rPr>
                <w:sz w:val="20"/>
              </w:rPr>
            </w:pPr>
            <w:r w:rsidRPr="004075BB">
              <w:rPr>
                <w:sz w:val="20"/>
              </w:rPr>
              <w:t>Ставка за мощность, тыс. руб./Гкал/</w:t>
            </w:r>
            <w:r w:rsidRPr="004075BB">
              <w:rPr>
                <w:sz w:val="20"/>
              </w:rPr>
              <w:br/>
              <w:t>час в мес.</w:t>
            </w:r>
          </w:p>
        </w:tc>
        <w:tc>
          <w:tcPr>
            <w:tcW w:w="1180" w:type="dxa"/>
            <w:shd w:val="clear" w:color="auto" w:fill="auto"/>
            <w:vAlign w:val="center"/>
            <w:hideMark/>
          </w:tcPr>
          <w:p w14:paraId="0F1ABDBD" w14:textId="77777777" w:rsidR="004075BB" w:rsidRPr="004075BB" w:rsidRDefault="004075BB" w:rsidP="004075BB">
            <w:pPr>
              <w:jc w:val="center"/>
              <w:rPr>
                <w:sz w:val="20"/>
              </w:rPr>
            </w:pPr>
            <w:r w:rsidRPr="004075BB">
              <w:rPr>
                <w:sz w:val="20"/>
              </w:rPr>
              <w:t>Ставка за тепловую энергию, руб./Гкал</w:t>
            </w:r>
          </w:p>
        </w:tc>
      </w:tr>
      <w:tr w:rsidR="004075BB" w:rsidRPr="004075BB" w14:paraId="52E51874" w14:textId="77777777" w:rsidTr="00F95151">
        <w:trPr>
          <w:trHeight w:val="196"/>
        </w:trPr>
        <w:tc>
          <w:tcPr>
            <w:tcW w:w="1833" w:type="dxa"/>
            <w:vMerge w:val="restart"/>
            <w:shd w:val="clear" w:color="auto" w:fill="auto"/>
            <w:vAlign w:val="center"/>
            <w:hideMark/>
          </w:tcPr>
          <w:p w14:paraId="2B7EADBC" w14:textId="77777777" w:rsidR="004075BB" w:rsidRPr="004075BB" w:rsidRDefault="004075BB" w:rsidP="004075BB">
            <w:pPr>
              <w:jc w:val="center"/>
              <w:rPr>
                <w:sz w:val="20"/>
              </w:rPr>
            </w:pPr>
            <w:r w:rsidRPr="004075BB">
              <w:rPr>
                <w:sz w:val="20"/>
              </w:rPr>
              <w:t>ООО «Енисей»</w:t>
            </w:r>
          </w:p>
        </w:tc>
        <w:tc>
          <w:tcPr>
            <w:tcW w:w="1424" w:type="dxa"/>
            <w:shd w:val="clear" w:color="auto" w:fill="auto"/>
            <w:vAlign w:val="center"/>
            <w:hideMark/>
          </w:tcPr>
          <w:p w14:paraId="35DBCF1A" w14:textId="77777777" w:rsidR="004075BB" w:rsidRPr="004075BB" w:rsidRDefault="004075BB" w:rsidP="004075BB">
            <w:pPr>
              <w:jc w:val="center"/>
              <w:rPr>
                <w:sz w:val="22"/>
                <w:szCs w:val="22"/>
              </w:rPr>
            </w:pPr>
            <w:r w:rsidRPr="004075BB">
              <w:rPr>
                <w:sz w:val="22"/>
                <w:szCs w:val="22"/>
              </w:rPr>
              <w:t>с 01.12.2022</w:t>
            </w:r>
          </w:p>
        </w:tc>
        <w:tc>
          <w:tcPr>
            <w:tcW w:w="1096" w:type="dxa"/>
            <w:shd w:val="clear" w:color="auto" w:fill="auto"/>
            <w:vAlign w:val="center"/>
            <w:hideMark/>
          </w:tcPr>
          <w:p w14:paraId="4CA4EF10" w14:textId="77777777" w:rsidR="004075BB" w:rsidRPr="004075BB" w:rsidRDefault="004075BB" w:rsidP="004075BB">
            <w:pPr>
              <w:jc w:val="center"/>
              <w:rPr>
                <w:sz w:val="22"/>
                <w:szCs w:val="22"/>
              </w:rPr>
            </w:pPr>
            <w:r w:rsidRPr="004075BB">
              <w:rPr>
                <w:sz w:val="22"/>
                <w:szCs w:val="22"/>
              </w:rPr>
              <w:t>210,02</w:t>
            </w:r>
          </w:p>
        </w:tc>
        <w:tc>
          <w:tcPr>
            <w:tcW w:w="1043" w:type="dxa"/>
            <w:shd w:val="clear" w:color="auto" w:fill="auto"/>
            <w:vAlign w:val="center"/>
            <w:hideMark/>
          </w:tcPr>
          <w:p w14:paraId="6E7411C0" w14:textId="77777777" w:rsidR="004075BB" w:rsidRPr="004075BB" w:rsidRDefault="004075BB" w:rsidP="004075BB">
            <w:pPr>
              <w:jc w:val="center"/>
              <w:rPr>
                <w:sz w:val="22"/>
                <w:szCs w:val="22"/>
              </w:rPr>
            </w:pPr>
            <w:r w:rsidRPr="004075BB">
              <w:rPr>
                <w:sz w:val="22"/>
                <w:szCs w:val="22"/>
              </w:rPr>
              <w:t>207,17</w:t>
            </w:r>
          </w:p>
        </w:tc>
        <w:tc>
          <w:tcPr>
            <w:tcW w:w="960" w:type="dxa"/>
            <w:shd w:val="clear" w:color="auto" w:fill="auto"/>
            <w:vAlign w:val="center"/>
            <w:hideMark/>
          </w:tcPr>
          <w:p w14:paraId="75D9E3E4" w14:textId="77777777" w:rsidR="004075BB" w:rsidRPr="004075BB" w:rsidRDefault="004075BB" w:rsidP="004075BB">
            <w:pPr>
              <w:jc w:val="center"/>
              <w:rPr>
                <w:sz w:val="22"/>
                <w:szCs w:val="22"/>
              </w:rPr>
            </w:pPr>
            <w:r w:rsidRPr="004075BB">
              <w:rPr>
                <w:sz w:val="22"/>
                <w:szCs w:val="22"/>
              </w:rPr>
              <w:t>222,77</w:t>
            </w:r>
          </w:p>
        </w:tc>
        <w:tc>
          <w:tcPr>
            <w:tcW w:w="960" w:type="dxa"/>
            <w:shd w:val="clear" w:color="auto" w:fill="auto"/>
            <w:vAlign w:val="center"/>
            <w:hideMark/>
          </w:tcPr>
          <w:p w14:paraId="43088675" w14:textId="77777777" w:rsidR="004075BB" w:rsidRPr="004075BB" w:rsidRDefault="004075BB" w:rsidP="004075BB">
            <w:pPr>
              <w:jc w:val="center"/>
              <w:rPr>
                <w:sz w:val="22"/>
                <w:szCs w:val="22"/>
              </w:rPr>
            </w:pPr>
            <w:r w:rsidRPr="004075BB">
              <w:rPr>
                <w:sz w:val="22"/>
                <w:szCs w:val="22"/>
              </w:rPr>
              <w:t>211,43</w:t>
            </w:r>
          </w:p>
        </w:tc>
        <w:tc>
          <w:tcPr>
            <w:tcW w:w="959" w:type="dxa"/>
            <w:shd w:val="clear" w:color="auto" w:fill="auto"/>
            <w:vAlign w:val="center"/>
            <w:hideMark/>
          </w:tcPr>
          <w:p w14:paraId="391B0E3F" w14:textId="77777777" w:rsidR="004075BB" w:rsidRPr="004075BB" w:rsidRDefault="004075BB" w:rsidP="004075BB">
            <w:pPr>
              <w:jc w:val="center"/>
              <w:rPr>
                <w:sz w:val="22"/>
                <w:szCs w:val="22"/>
              </w:rPr>
            </w:pPr>
            <w:r w:rsidRPr="004075BB">
              <w:rPr>
                <w:sz w:val="22"/>
                <w:szCs w:val="22"/>
              </w:rPr>
              <w:t>177,98</w:t>
            </w:r>
          </w:p>
        </w:tc>
        <w:tc>
          <w:tcPr>
            <w:tcW w:w="959" w:type="dxa"/>
            <w:shd w:val="clear" w:color="auto" w:fill="auto"/>
            <w:vAlign w:val="center"/>
            <w:hideMark/>
          </w:tcPr>
          <w:p w14:paraId="5DFE5543" w14:textId="77777777" w:rsidR="004075BB" w:rsidRPr="004075BB" w:rsidRDefault="004075BB" w:rsidP="004075BB">
            <w:pPr>
              <w:jc w:val="center"/>
              <w:rPr>
                <w:sz w:val="22"/>
                <w:szCs w:val="22"/>
              </w:rPr>
            </w:pPr>
            <w:r w:rsidRPr="004075BB">
              <w:rPr>
                <w:sz w:val="22"/>
                <w:szCs w:val="22"/>
              </w:rPr>
              <w:t>175,57</w:t>
            </w:r>
          </w:p>
        </w:tc>
        <w:tc>
          <w:tcPr>
            <w:tcW w:w="1096" w:type="dxa"/>
            <w:shd w:val="clear" w:color="auto" w:fill="auto"/>
            <w:vAlign w:val="center"/>
            <w:hideMark/>
          </w:tcPr>
          <w:p w14:paraId="0119C508" w14:textId="77777777" w:rsidR="004075BB" w:rsidRPr="004075BB" w:rsidRDefault="004075BB" w:rsidP="004075BB">
            <w:pPr>
              <w:jc w:val="center"/>
              <w:rPr>
                <w:sz w:val="22"/>
                <w:szCs w:val="22"/>
              </w:rPr>
            </w:pPr>
            <w:r w:rsidRPr="004075BB">
              <w:rPr>
                <w:sz w:val="22"/>
                <w:szCs w:val="22"/>
              </w:rPr>
              <w:t>188,79</w:t>
            </w:r>
          </w:p>
        </w:tc>
        <w:tc>
          <w:tcPr>
            <w:tcW w:w="824" w:type="dxa"/>
            <w:shd w:val="clear" w:color="auto" w:fill="auto"/>
            <w:vAlign w:val="center"/>
            <w:hideMark/>
          </w:tcPr>
          <w:p w14:paraId="54A887A4" w14:textId="77777777" w:rsidR="004075BB" w:rsidRPr="004075BB" w:rsidRDefault="004075BB" w:rsidP="004075BB">
            <w:pPr>
              <w:jc w:val="center"/>
              <w:rPr>
                <w:sz w:val="22"/>
                <w:szCs w:val="22"/>
              </w:rPr>
            </w:pPr>
            <w:r w:rsidRPr="004075BB">
              <w:rPr>
                <w:sz w:val="22"/>
                <w:szCs w:val="22"/>
              </w:rPr>
              <w:t>179,18</w:t>
            </w:r>
          </w:p>
        </w:tc>
        <w:tc>
          <w:tcPr>
            <w:tcW w:w="1096" w:type="dxa"/>
            <w:shd w:val="clear" w:color="000000" w:fill="FFFFFF"/>
            <w:vAlign w:val="center"/>
            <w:hideMark/>
          </w:tcPr>
          <w:p w14:paraId="60688036" w14:textId="77777777" w:rsidR="004075BB" w:rsidRPr="004075BB" w:rsidRDefault="004075BB" w:rsidP="004075BB">
            <w:pPr>
              <w:jc w:val="center"/>
              <w:rPr>
                <w:sz w:val="22"/>
                <w:szCs w:val="22"/>
              </w:rPr>
            </w:pPr>
            <w:r w:rsidRPr="004075BB">
              <w:rPr>
                <w:sz w:val="22"/>
                <w:szCs w:val="22"/>
              </w:rPr>
              <w:t>14,49</w:t>
            </w:r>
          </w:p>
        </w:tc>
        <w:tc>
          <w:tcPr>
            <w:tcW w:w="1012" w:type="dxa"/>
            <w:shd w:val="clear" w:color="auto" w:fill="auto"/>
            <w:vAlign w:val="center"/>
            <w:hideMark/>
          </w:tcPr>
          <w:p w14:paraId="240B708F" w14:textId="77777777" w:rsidR="004075BB" w:rsidRPr="004075BB" w:rsidRDefault="004075BB" w:rsidP="004075BB">
            <w:pPr>
              <w:jc w:val="center"/>
              <w:rPr>
                <w:sz w:val="22"/>
                <w:szCs w:val="22"/>
              </w:rPr>
            </w:pPr>
            <w:r w:rsidRPr="004075BB">
              <w:rPr>
                <w:sz w:val="22"/>
                <w:szCs w:val="22"/>
              </w:rPr>
              <w:t>3 005,25</w:t>
            </w:r>
          </w:p>
        </w:tc>
        <w:tc>
          <w:tcPr>
            <w:tcW w:w="1048" w:type="dxa"/>
            <w:shd w:val="clear" w:color="auto" w:fill="auto"/>
            <w:vAlign w:val="center"/>
            <w:hideMark/>
          </w:tcPr>
          <w:p w14:paraId="65E9E8BA" w14:textId="77777777" w:rsidR="004075BB" w:rsidRPr="004075BB" w:rsidRDefault="004075BB" w:rsidP="004075BB">
            <w:pPr>
              <w:jc w:val="center"/>
              <w:rPr>
                <w:sz w:val="20"/>
              </w:rPr>
            </w:pPr>
            <w:r w:rsidRPr="004075BB">
              <w:rPr>
                <w:sz w:val="20"/>
              </w:rPr>
              <w:t>х</w:t>
            </w:r>
          </w:p>
        </w:tc>
        <w:tc>
          <w:tcPr>
            <w:tcW w:w="1180" w:type="dxa"/>
            <w:shd w:val="clear" w:color="auto" w:fill="auto"/>
            <w:vAlign w:val="center"/>
          </w:tcPr>
          <w:p w14:paraId="59920C0C" w14:textId="77777777" w:rsidR="004075BB" w:rsidRPr="004075BB" w:rsidRDefault="004075BB" w:rsidP="004075BB">
            <w:pPr>
              <w:jc w:val="center"/>
              <w:rPr>
                <w:sz w:val="20"/>
              </w:rPr>
            </w:pPr>
            <w:r w:rsidRPr="004075BB">
              <w:rPr>
                <w:sz w:val="20"/>
              </w:rPr>
              <w:t>х</w:t>
            </w:r>
          </w:p>
        </w:tc>
      </w:tr>
      <w:tr w:rsidR="004075BB" w:rsidRPr="004075BB" w14:paraId="63D228F4" w14:textId="77777777" w:rsidTr="00F95151">
        <w:trPr>
          <w:trHeight w:val="196"/>
        </w:trPr>
        <w:tc>
          <w:tcPr>
            <w:tcW w:w="1833" w:type="dxa"/>
            <w:vMerge/>
            <w:vAlign w:val="center"/>
            <w:hideMark/>
          </w:tcPr>
          <w:p w14:paraId="39E7E9CA" w14:textId="77777777" w:rsidR="004075BB" w:rsidRPr="004075BB" w:rsidRDefault="004075BB" w:rsidP="004075BB">
            <w:pPr>
              <w:rPr>
                <w:sz w:val="20"/>
              </w:rPr>
            </w:pPr>
          </w:p>
        </w:tc>
        <w:tc>
          <w:tcPr>
            <w:tcW w:w="1424" w:type="dxa"/>
            <w:shd w:val="clear" w:color="auto" w:fill="auto"/>
            <w:vAlign w:val="center"/>
            <w:hideMark/>
          </w:tcPr>
          <w:p w14:paraId="1100C772" w14:textId="77777777" w:rsidR="004075BB" w:rsidRPr="004075BB" w:rsidRDefault="004075BB" w:rsidP="004075BB">
            <w:pPr>
              <w:jc w:val="center"/>
              <w:rPr>
                <w:sz w:val="22"/>
                <w:szCs w:val="22"/>
              </w:rPr>
            </w:pPr>
            <w:r w:rsidRPr="004075BB">
              <w:rPr>
                <w:sz w:val="22"/>
                <w:szCs w:val="22"/>
              </w:rPr>
              <w:t>с 01.01.2023</w:t>
            </w:r>
          </w:p>
        </w:tc>
        <w:tc>
          <w:tcPr>
            <w:tcW w:w="1096" w:type="dxa"/>
            <w:shd w:val="clear" w:color="auto" w:fill="auto"/>
            <w:vAlign w:val="center"/>
            <w:hideMark/>
          </w:tcPr>
          <w:p w14:paraId="65F02AD1" w14:textId="77777777" w:rsidR="004075BB" w:rsidRPr="004075BB" w:rsidRDefault="004075BB" w:rsidP="004075BB">
            <w:pPr>
              <w:jc w:val="center"/>
              <w:rPr>
                <w:color w:val="000000"/>
                <w:sz w:val="22"/>
                <w:szCs w:val="22"/>
              </w:rPr>
            </w:pPr>
            <w:r w:rsidRPr="004075BB">
              <w:rPr>
                <w:color w:val="000000"/>
                <w:sz w:val="22"/>
                <w:szCs w:val="22"/>
              </w:rPr>
              <w:t>213,58</w:t>
            </w:r>
          </w:p>
        </w:tc>
        <w:tc>
          <w:tcPr>
            <w:tcW w:w="1043" w:type="dxa"/>
            <w:shd w:val="clear" w:color="auto" w:fill="auto"/>
            <w:vAlign w:val="center"/>
            <w:hideMark/>
          </w:tcPr>
          <w:p w14:paraId="49A77BED" w14:textId="77777777" w:rsidR="004075BB" w:rsidRPr="004075BB" w:rsidRDefault="004075BB" w:rsidP="004075BB">
            <w:pPr>
              <w:jc w:val="center"/>
              <w:rPr>
                <w:color w:val="000000"/>
                <w:sz w:val="22"/>
                <w:szCs w:val="22"/>
              </w:rPr>
            </w:pPr>
            <w:r w:rsidRPr="004075BB">
              <w:rPr>
                <w:color w:val="000000"/>
                <w:sz w:val="22"/>
                <w:szCs w:val="22"/>
              </w:rPr>
              <w:t>210,68</w:t>
            </w:r>
          </w:p>
        </w:tc>
        <w:tc>
          <w:tcPr>
            <w:tcW w:w="960" w:type="dxa"/>
            <w:shd w:val="clear" w:color="auto" w:fill="auto"/>
            <w:vAlign w:val="center"/>
            <w:hideMark/>
          </w:tcPr>
          <w:p w14:paraId="394A116F" w14:textId="77777777" w:rsidR="004075BB" w:rsidRPr="004075BB" w:rsidRDefault="004075BB" w:rsidP="004075BB">
            <w:pPr>
              <w:jc w:val="center"/>
              <w:rPr>
                <w:color w:val="000000"/>
                <w:sz w:val="22"/>
                <w:szCs w:val="22"/>
              </w:rPr>
            </w:pPr>
            <w:r w:rsidRPr="004075BB">
              <w:rPr>
                <w:color w:val="000000"/>
                <w:sz w:val="22"/>
                <w:szCs w:val="22"/>
              </w:rPr>
              <w:t>226,55</w:t>
            </w:r>
          </w:p>
        </w:tc>
        <w:tc>
          <w:tcPr>
            <w:tcW w:w="960" w:type="dxa"/>
            <w:shd w:val="clear" w:color="auto" w:fill="auto"/>
            <w:vAlign w:val="center"/>
            <w:hideMark/>
          </w:tcPr>
          <w:p w14:paraId="698B9D19" w14:textId="77777777" w:rsidR="004075BB" w:rsidRPr="004075BB" w:rsidRDefault="004075BB" w:rsidP="004075BB">
            <w:pPr>
              <w:jc w:val="center"/>
              <w:rPr>
                <w:color w:val="000000"/>
                <w:sz w:val="22"/>
                <w:szCs w:val="22"/>
              </w:rPr>
            </w:pPr>
            <w:r w:rsidRPr="004075BB">
              <w:rPr>
                <w:color w:val="000000"/>
                <w:sz w:val="22"/>
                <w:szCs w:val="22"/>
              </w:rPr>
              <w:t>215,02</w:t>
            </w:r>
          </w:p>
        </w:tc>
        <w:tc>
          <w:tcPr>
            <w:tcW w:w="959" w:type="dxa"/>
            <w:shd w:val="clear" w:color="auto" w:fill="auto"/>
            <w:vAlign w:val="center"/>
            <w:hideMark/>
          </w:tcPr>
          <w:p w14:paraId="2C16B6C1" w14:textId="77777777" w:rsidR="004075BB" w:rsidRPr="004075BB" w:rsidRDefault="004075BB" w:rsidP="004075BB">
            <w:pPr>
              <w:jc w:val="center"/>
              <w:rPr>
                <w:color w:val="000000"/>
                <w:sz w:val="22"/>
                <w:szCs w:val="22"/>
              </w:rPr>
            </w:pPr>
            <w:r w:rsidRPr="004075BB">
              <w:rPr>
                <w:color w:val="000000"/>
                <w:sz w:val="22"/>
                <w:szCs w:val="22"/>
              </w:rPr>
              <w:t>177,98</w:t>
            </w:r>
          </w:p>
        </w:tc>
        <w:tc>
          <w:tcPr>
            <w:tcW w:w="959" w:type="dxa"/>
            <w:shd w:val="clear" w:color="auto" w:fill="auto"/>
            <w:vAlign w:val="center"/>
            <w:hideMark/>
          </w:tcPr>
          <w:p w14:paraId="7E6DC873" w14:textId="77777777" w:rsidR="004075BB" w:rsidRPr="004075BB" w:rsidRDefault="004075BB" w:rsidP="004075BB">
            <w:pPr>
              <w:jc w:val="center"/>
              <w:rPr>
                <w:color w:val="000000"/>
                <w:sz w:val="22"/>
                <w:szCs w:val="22"/>
              </w:rPr>
            </w:pPr>
            <w:r w:rsidRPr="004075BB">
              <w:rPr>
                <w:color w:val="000000"/>
                <w:sz w:val="22"/>
                <w:szCs w:val="22"/>
              </w:rPr>
              <w:t>175,57</w:t>
            </w:r>
          </w:p>
        </w:tc>
        <w:tc>
          <w:tcPr>
            <w:tcW w:w="1096" w:type="dxa"/>
            <w:shd w:val="clear" w:color="auto" w:fill="auto"/>
            <w:vAlign w:val="center"/>
            <w:hideMark/>
          </w:tcPr>
          <w:p w14:paraId="54AFE8C6" w14:textId="77777777" w:rsidR="004075BB" w:rsidRPr="004075BB" w:rsidRDefault="004075BB" w:rsidP="004075BB">
            <w:pPr>
              <w:jc w:val="center"/>
              <w:rPr>
                <w:color w:val="000000"/>
                <w:sz w:val="22"/>
                <w:szCs w:val="22"/>
              </w:rPr>
            </w:pPr>
            <w:r w:rsidRPr="004075BB">
              <w:rPr>
                <w:color w:val="000000"/>
                <w:sz w:val="22"/>
                <w:szCs w:val="22"/>
              </w:rPr>
              <w:t>188,79</w:t>
            </w:r>
          </w:p>
        </w:tc>
        <w:tc>
          <w:tcPr>
            <w:tcW w:w="824" w:type="dxa"/>
            <w:shd w:val="clear" w:color="auto" w:fill="auto"/>
            <w:vAlign w:val="center"/>
            <w:hideMark/>
          </w:tcPr>
          <w:p w14:paraId="7B81DDA6" w14:textId="77777777" w:rsidR="004075BB" w:rsidRPr="004075BB" w:rsidRDefault="004075BB" w:rsidP="004075BB">
            <w:pPr>
              <w:jc w:val="center"/>
              <w:rPr>
                <w:color w:val="000000"/>
                <w:sz w:val="22"/>
                <w:szCs w:val="22"/>
              </w:rPr>
            </w:pPr>
            <w:r w:rsidRPr="004075BB">
              <w:rPr>
                <w:color w:val="000000"/>
                <w:sz w:val="22"/>
                <w:szCs w:val="22"/>
              </w:rPr>
              <w:t>179,18</w:t>
            </w:r>
          </w:p>
        </w:tc>
        <w:tc>
          <w:tcPr>
            <w:tcW w:w="1096" w:type="dxa"/>
            <w:shd w:val="clear" w:color="auto" w:fill="auto"/>
            <w:vAlign w:val="center"/>
            <w:hideMark/>
          </w:tcPr>
          <w:p w14:paraId="402134D2" w14:textId="77777777" w:rsidR="004075BB" w:rsidRPr="004075BB" w:rsidRDefault="004075BB" w:rsidP="004075BB">
            <w:pPr>
              <w:jc w:val="center"/>
              <w:rPr>
                <w:sz w:val="22"/>
                <w:szCs w:val="22"/>
              </w:rPr>
            </w:pPr>
            <w:r w:rsidRPr="004075BB">
              <w:rPr>
                <w:sz w:val="22"/>
                <w:szCs w:val="22"/>
              </w:rPr>
              <w:t>14,49</w:t>
            </w:r>
          </w:p>
        </w:tc>
        <w:tc>
          <w:tcPr>
            <w:tcW w:w="1012" w:type="dxa"/>
            <w:shd w:val="clear" w:color="auto" w:fill="auto"/>
            <w:vAlign w:val="center"/>
            <w:hideMark/>
          </w:tcPr>
          <w:p w14:paraId="54F43E85" w14:textId="77777777" w:rsidR="004075BB" w:rsidRPr="004075BB" w:rsidRDefault="004075BB" w:rsidP="004075BB">
            <w:pPr>
              <w:jc w:val="center"/>
              <w:rPr>
                <w:sz w:val="22"/>
                <w:szCs w:val="22"/>
              </w:rPr>
            </w:pPr>
            <w:r w:rsidRPr="004075BB">
              <w:rPr>
                <w:sz w:val="22"/>
                <w:szCs w:val="22"/>
              </w:rPr>
              <w:t>3 005,25</w:t>
            </w:r>
          </w:p>
        </w:tc>
        <w:tc>
          <w:tcPr>
            <w:tcW w:w="1048" w:type="dxa"/>
            <w:shd w:val="clear" w:color="auto" w:fill="auto"/>
            <w:vAlign w:val="center"/>
            <w:hideMark/>
          </w:tcPr>
          <w:p w14:paraId="390F532D" w14:textId="77777777" w:rsidR="004075BB" w:rsidRPr="004075BB" w:rsidRDefault="004075BB" w:rsidP="004075BB">
            <w:pPr>
              <w:jc w:val="center"/>
              <w:rPr>
                <w:sz w:val="20"/>
              </w:rPr>
            </w:pPr>
            <w:r w:rsidRPr="004075BB">
              <w:rPr>
                <w:sz w:val="20"/>
              </w:rPr>
              <w:t>х</w:t>
            </w:r>
          </w:p>
        </w:tc>
        <w:tc>
          <w:tcPr>
            <w:tcW w:w="1180" w:type="dxa"/>
            <w:shd w:val="clear" w:color="auto" w:fill="auto"/>
            <w:vAlign w:val="center"/>
            <w:hideMark/>
          </w:tcPr>
          <w:p w14:paraId="1BF6BD8A" w14:textId="77777777" w:rsidR="004075BB" w:rsidRPr="004075BB" w:rsidRDefault="004075BB" w:rsidP="004075BB">
            <w:pPr>
              <w:jc w:val="center"/>
              <w:rPr>
                <w:sz w:val="20"/>
              </w:rPr>
            </w:pPr>
            <w:r w:rsidRPr="004075BB">
              <w:rPr>
                <w:sz w:val="20"/>
              </w:rPr>
              <w:t>х</w:t>
            </w:r>
          </w:p>
        </w:tc>
      </w:tr>
      <w:tr w:rsidR="004075BB" w:rsidRPr="004075BB" w14:paraId="11CBBD40" w14:textId="77777777" w:rsidTr="00F95151">
        <w:trPr>
          <w:trHeight w:val="196"/>
        </w:trPr>
        <w:tc>
          <w:tcPr>
            <w:tcW w:w="1833" w:type="dxa"/>
            <w:vMerge/>
            <w:vAlign w:val="center"/>
          </w:tcPr>
          <w:p w14:paraId="1079FFF8" w14:textId="77777777" w:rsidR="004075BB" w:rsidRPr="004075BB" w:rsidRDefault="004075BB" w:rsidP="004075BB">
            <w:pPr>
              <w:rPr>
                <w:sz w:val="20"/>
              </w:rPr>
            </w:pPr>
          </w:p>
        </w:tc>
        <w:tc>
          <w:tcPr>
            <w:tcW w:w="1424" w:type="dxa"/>
            <w:shd w:val="clear" w:color="auto" w:fill="auto"/>
            <w:vAlign w:val="center"/>
          </w:tcPr>
          <w:p w14:paraId="335D9314" w14:textId="77777777" w:rsidR="004075BB" w:rsidRPr="004075BB" w:rsidRDefault="004075BB" w:rsidP="004075BB">
            <w:pPr>
              <w:jc w:val="center"/>
              <w:rPr>
                <w:sz w:val="22"/>
                <w:szCs w:val="22"/>
              </w:rPr>
            </w:pPr>
            <w:r w:rsidRPr="004075BB">
              <w:rPr>
                <w:sz w:val="22"/>
                <w:szCs w:val="22"/>
              </w:rPr>
              <w:t>с 01.01.2024</w:t>
            </w:r>
          </w:p>
        </w:tc>
        <w:tc>
          <w:tcPr>
            <w:tcW w:w="1096" w:type="dxa"/>
            <w:shd w:val="clear" w:color="auto" w:fill="auto"/>
            <w:vAlign w:val="center"/>
          </w:tcPr>
          <w:p w14:paraId="27E032C5" w14:textId="77777777" w:rsidR="004075BB" w:rsidRPr="004075BB" w:rsidRDefault="004075BB" w:rsidP="004075BB">
            <w:pPr>
              <w:jc w:val="center"/>
              <w:rPr>
                <w:color w:val="000000"/>
                <w:sz w:val="22"/>
                <w:szCs w:val="22"/>
              </w:rPr>
            </w:pPr>
            <w:r w:rsidRPr="004075BB">
              <w:rPr>
                <w:color w:val="000000"/>
                <w:sz w:val="22"/>
                <w:szCs w:val="22"/>
              </w:rPr>
              <w:t>213,58</w:t>
            </w:r>
          </w:p>
        </w:tc>
        <w:tc>
          <w:tcPr>
            <w:tcW w:w="1043" w:type="dxa"/>
            <w:shd w:val="clear" w:color="auto" w:fill="auto"/>
            <w:vAlign w:val="center"/>
          </w:tcPr>
          <w:p w14:paraId="5F087480" w14:textId="77777777" w:rsidR="004075BB" w:rsidRPr="004075BB" w:rsidRDefault="004075BB" w:rsidP="004075BB">
            <w:pPr>
              <w:jc w:val="center"/>
              <w:rPr>
                <w:color w:val="000000"/>
                <w:sz w:val="22"/>
                <w:szCs w:val="22"/>
              </w:rPr>
            </w:pPr>
            <w:r w:rsidRPr="004075BB">
              <w:rPr>
                <w:color w:val="000000"/>
                <w:sz w:val="22"/>
                <w:szCs w:val="22"/>
              </w:rPr>
              <w:t>210,68</w:t>
            </w:r>
          </w:p>
        </w:tc>
        <w:tc>
          <w:tcPr>
            <w:tcW w:w="960" w:type="dxa"/>
            <w:shd w:val="clear" w:color="auto" w:fill="auto"/>
            <w:vAlign w:val="center"/>
          </w:tcPr>
          <w:p w14:paraId="626A3089" w14:textId="77777777" w:rsidR="004075BB" w:rsidRPr="004075BB" w:rsidRDefault="004075BB" w:rsidP="004075BB">
            <w:pPr>
              <w:jc w:val="center"/>
              <w:rPr>
                <w:color w:val="000000"/>
                <w:sz w:val="22"/>
                <w:szCs w:val="22"/>
              </w:rPr>
            </w:pPr>
            <w:r w:rsidRPr="004075BB">
              <w:rPr>
                <w:color w:val="000000"/>
                <w:sz w:val="22"/>
                <w:szCs w:val="22"/>
              </w:rPr>
              <w:t>226,55</w:t>
            </w:r>
          </w:p>
        </w:tc>
        <w:tc>
          <w:tcPr>
            <w:tcW w:w="960" w:type="dxa"/>
            <w:shd w:val="clear" w:color="auto" w:fill="auto"/>
            <w:vAlign w:val="center"/>
          </w:tcPr>
          <w:p w14:paraId="1ED4D00A" w14:textId="77777777" w:rsidR="004075BB" w:rsidRPr="004075BB" w:rsidRDefault="004075BB" w:rsidP="004075BB">
            <w:pPr>
              <w:jc w:val="center"/>
              <w:rPr>
                <w:color w:val="000000"/>
                <w:sz w:val="22"/>
                <w:szCs w:val="22"/>
              </w:rPr>
            </w:pPr>
            <w:r w:rsidRPr="004075BB">
              <w:rPr>
                <w:color w:val="000000"/>
                <w:sz w:val="22"/>
                <w:szCs w:val="22"/>
              </w:rPr>
              <w:t>215,02</w:t>
            </w:r>
          </w:p>
        </w:tc>
        <w:tc>
          <w:tcPr>
            <w:tcW w:w="959" w:type="dxa"/>
            <w:shd w:val="clear" w:color="auto" w:fill="auto"/>
            <w:vAlign w:val="center"/>
          </w:tcPr>
          <w:p w14:paraId="653DC20F" w14:textId="77777777" w:rsidR="004075BB" w:rsidRPr="004075BB" w:rsidRDefault="004075BB" w:rsidP="004075BB">
            <w:pPr>
              <w:jc w:val="center"/>
              <w:rPr>
                <w:color w:val="000000"/>
                <w:sz w:val="22"/>
                <w:szCs w:val="22"/>
              </w:rPr>
            </w:pPr>
            <w:r w:rsidRPr="004075BB">
              <w:rPr>
                <w:color w:val="000000"/>
                <w:sz w:val="22"/>
                <w:szCs w:val="22"/>
              </w:rPr>
              <w:t>177,98</w:t>
            </w:r>
          </w:p>
        </w:tc>
        <w:tc>
          <w:tcPr>
            <w:tcW w:w="959" w:type="dxa"/>
            <w:shd w:val="clear" w:color="auto" w:fill="auto"/>
            <w:vAlign w:val="center"/>
          </w:tcPr>
          <w:p w14:paraId="0D4A9CA8" w14:textId="77777777" w:rsidR="004075BB" w:rsidRPr="004075BB" w:rsidRDefault="004075BB" w:rsidP="004075BB">
            <w:pPr>
              <w:jc w:val="center"/>
              <w:rPr>
                <w:color w:val="000000"/>
                <w:sz w:val="22"/>
                <w:szCs w:val="22"/>
              </w:rPr>
            </w:pPr>
            <w:r w:rsidRPr="004075BB">
              <w:rPr>
                <w:color w:val="000000"/>
                <w:sz w:val="22"/>
                <w:szCs w:val="22"/>
              </w:rPr>
              <w:t>175,57</w:t>
            </w:r>
          </w:p>
        </w:tc>
        <w:tc>
          <w:tcPr>
            <w:tcW w:w="1096" w:type="dxa"/>
            <w:shd w:val="clear" w:color="auto" w:fill="auto"/>
            <w:vAlign w:val="center"/>
          </w:tcPr>
          <w:p w14:paraId="02689F65" w14:textId="77777777" w:rsidR="004075BB" w:rsidRPr="004075BB" w:rsidRDefault="004075BB" w:rsidP="004075BB">
            <w:pPr>
              <w:jc w:val="center"/>
              <w:rPr>
                <w:color w:val="000000"/>
                <w:sz w:val="22"/>
                <w:szCs w:val="22"/>
              </w:rPr>
            </w:pPr>
            <w:r w:rsidRPr="004075BB">
              <w:rPr>
                <w:color w:val="000000"/>
                <w:sz w:val="22"/>
                <w:szCs w:val="22"/>
              </w:rPr>
              <w:t>188,79</w:t>
            </w:r>
          </w:p>
        </w:tc>
        <w:tc>
          <w:tcPr>
            <w:tcW w:w="824" w:type="dxa"/>
            <w:shd w:val="clear" w:color="auto" w:fill="auto"/>
            <w:vAlign w:val="center"/>
          </w:tcPr>
          <w:p w14:paraId="02B78850" w14:textId="77777777" w:rsidR="004075BB" w:rsidRPr="004075BB" w:rsidRDefault="004075BB" w:rsidP="004075BB">
            <w:pPr>
              <w:jc w:val="center"/>
              <w:rPr>
                <w:color w:val="000000"/>
                <w:sz w:val="22"/>
                <w:szCs w:val="22"/>
              </w:rPr>
            </w:pPr>
            <w:r w:rsidRPr="004075BB">
              <w:rPr>
                <w:color w:val="000000"/>
                <w:sz w:val="22"/>
                <w:szCs w:val="22"/>
              </w:rPr>
              <w:t>179,18</w:t>
            </w:r>
          </w:p>
        </w:tc>
        <w:tc>
          <w:tcPr>
            <w:tcW w:w="1096" w:type="dxa"/>
            <w:shd w:val="clear" w:color="auto" w:fill="auto"/>
            <w:vAlign w:val="center"/>
          </w:tcPr>
          <w:p w14:paraId="55F51565" w14:textId="77777777" w:rsidR="004075BB" w:rsidRPr="004075BB" w:rsidRDefault="004075BB" w:rsidP="004075BB">
            <w:pPr>
              <w:jc w:val="center"/>
              <w:rPr>
                <w:sz w:val="22"/>
                <w:szCs w:val="22"/>
              </w:rPr>
            </w:pPr>
            <w:r w:rsidRPr="004075BB">
              <w:rPr>
                <w:sz w:val="22"/>
                <w:szCs w:val="22"/>
              </w:rPr>
              <w:t>14,49</w:t>
            </w:r>
          </w:p>
        </w:tc>
        <w:tc>
          <w:tcPr>
            <w:tcW w:w="1012" w:type="dxa"/>
            <w:shd w:val="clear" w:color="auto" w:fill="auto"/>
            <w:vAlign w:val="center"/>
          </w:tcPr>
          <w:p w14:paraId="3642943C" w14:textId="77777777" w:rsidR="004075BB" w:rsidRPr="004075BB" w:rsidRDefault="004075BB" w:rsidP="004075BB">
            <w:pPr>
              <w:jc w:val="center"/>
              <w:rPr>
                <w:sz w:val="22"/>
                <w:szCs w:val="22"/>
              </w:rPr>
            </w:pPr>
            <w:r w:rsidRPr="004075BB">
              <w:rPr>
                <w:sz w:val="22"/>
                <w:szCs w:val="22"/>
              </w:rPr>
              <w:t>3 005,25</w:t>
            </w:r>
          </w:p>
        </w:tc>
        <w:tc>
          <w:tcPr>
            <w:tcW w:w="1048" w:type="dxa"/>
            <w:shd w:val="clear" w:color="auto" w:fill="auto"/>
          </w:tcPr>
          <w:p w14:paraId="333D9E1C" w14:textId="77777777" w:rsidR="004075BB" w:rsidRPr="004075BB" w:rsidRDefault="004075BB" w:rsidP="004075BB">
            <w:pPr>
              <w:jc w:val="center"/>
            </w:pPr>
            <w:r w:rsidRPr="004075BB">
              <w:rPr>
                <w:sz w:val="20"/>
              </w:rPr>
              <w:t>х</w:t>
            </w:r>
          </w:p>
        </w:tc>
        <w:tc>
          <w:tcPr>
            <w:tcW w:w="1180" w:type="dxa"/>
            <w:shd w:val="clear" w:color="auto" w:fill="auto"/>
          </w:tcPr>
          <w:p w14:paraId="5DE7699E" w14:textId="77777777" w:rsidR="004075BB" w:rsidRPr="004075BB" w:rsidRDefault="004075BB" w:rsidP="004075BB">
            <w:pPr>
              <w:jc w:val="center"/>
            </w:pPr>
            <w:r w:rsidRPr="004075BB">
              <w:rPr>
                <w:sz w:val="20"/>
              </w:rPr>
              <w:t>х</w:t>
            </w:r>
          </w:p>
        </w:tc>
      </w:tr>
      <w:tr w:rsidR="004075BB" w:rsidRPr="004075BB" w14:paraId="5C28F8CE" w14:textId="77777777" w:rsidTr="00F95151">
        <w:trPr>
          <w:trHeight w:val="196"/>
        </w:trPr>
        <w:tc>
          <w:tcPr>
            <w:tcW w:w="1833" w:type="dxa"/>
            <w:vMerge/>
            <w:vAlign w:val="center"/>
          </w:tcPr>
          <w:p w14:paraId="5027F479" w14:textId="77777777" w:rsidR="004075BB" w:rsidRPr="004075BB" w:rsidRDefault="004075BB" w:rsidP="004075BB">
            <w:pPr>
              <w:rPr>
                <w:sz w:val="20"/>
              </w:rPr>
            </w:pPr>
          </w:p>
        </w:tc>
        <w:tc>
          <w:tcPr>
            <w:tcW w:w="1424" w:type="dxa"/>
            <w:shd w:val="clear" w:color="auto" w:fill="auto"/>
            <w:vAlign w:val="center"/>
          </w:tcPr>
          <w:p w14:paraId="27DAB6F3" w14:textId="77777777" w:rsidR="004075BB" w:rsidRPr="004075BB" w:rsidRDefault="004075BB" w:rsidP="004075BB">
            <w:pPr>
              <w:jc w:val="center"/>
              <w:rPr>
                <w:sz w:val="22"/>
                <w:szCs w:val="22"/>
              </w:rPr>
            </w:pPr>
            <w:r w:rsidRPr="004075BB">
              <w:rPr>
                <w:sz w:val="22"/>
                <w:szCs w:val="22"/>
              </w:rPr>
              <w:t>с 01.07.2024</w:t>
            </w:r>
          </w:p>
        </w:tc>
        <w:tc>
          <w:tcPr>
            <w:tcW w:w="1096" w:type="dxa"/>
            <w:shd w:val="clear" w:color="auto" w:fill="auto"/>
            <w:vAlign w:val="center"/>
          </w:tcPr>
          <w:p w14:paraId="0CA95ED3" w14:textId="77777777" w:rsidR="004075BB" w:rsidRPr="004075BB" w:rsidRDefault="004075BB" w:rsidP="004075BB">
            <w:pPr>
              <w:jc w:val="center"/>
              <w:rPr>
                <w:color w:val="000000"/>
                <w:sz w:val="22"/>
                <w:szCs w:val="22"/>
              </w:rPr>
            </w:pPr>
            <w:r w:rsidRPr="004075BB">
              <w:rPr>
                <w:color w:val="000000"/>
                <w:sz w:val="22"/>
                <w:szCs w:val="22"/>
              </w:rPr>
              <w:t>283,64</w:t>
            </w:r>
          </w:p>
        </w:tc>
        <w:tc>
          <w:tcPr>
            <w:tcW w:w="1043" w:type="dxa"/>
            <w:shd w:val="clear" w:color="auto" w:fill="auto"/>
            <w:vAlign w:val="center"/>
          </w:tcPr>
          <w:p w14:paraId="58A77042" w14:textId="77777777" w:rsidR="004075BB" w:rsidRPr="004075BB" w:rsidRDefault="004075BB" w:rsidP="004075BB">
            <w:pPr>
              <w:jc w:val="center"/>
              <w:rPr>
                <w:color w:val="000000"/>
                <w:sz w:val="22"/>
                <w:szCs w:val="22"/>
              </w:rPr>
            </w:pPr>
            <w:r w:rsidRPr="004075BB">
              <w:rPr>
                <w:color w:val="000000"/>
                <w:sz w:val="22"/>
                <w:szCs w:val="22"/>
              </w:rPr>
              <w:t>279,73</w:t>
            </w:r>
          </w:p>
        </w:tc>
        <w:tc>
          <w:tcPr>
            <w:tcW w:w="960" w:type="dxa"/>
            <w:shd w:val="clear" w:color="auto" w:fill="auto"/>
            <w:vAlign w:val="center"/>
          </w:tcPr>
          <w:p w14:paraId="2A8A893E" w14:textId="77777777" w:rsidR="004075BB" w:rsidRPr="004075BB" w:rsidRDefault="004075BB" w:rsidP="004075BB">
            <w:pPr>
              <w:jc w:val="center"/>
              <w:rPr>
                <w:color w:val="000000"/>
                <w:sz w:val="22"/>
                <w:szCs w:val="22"/>
              </w:rPr>
            </w:pPr>
            <w:r w:rsidRPr="004075BB">
              <w:rPr>
                <w:color w:val="000000"/>
                <w:sz w:val="22"/>
                <w:szCs w:val="22"/>
              </w:rPr>
              <w:t>301,21</w:t>
            </w:r>
          </w:p>
        </w:tc>
        <w:tc>
          <w:tcPr>
            <w:tcW w:w="960" w:type="dxa"/>
            <w:shd w:val="clear" w:color="auto" w:fill="auto"/>
            <w:vAlign w:val="center"/>
          </w:tcPr>
          <w:p w14:paraId="1FBFCD44" w14:textId="77777777" w:rsidR="004075BB" w:rsidRPr="004075BB" w:rsidRDefault="004075BB" w:rsidP="004075BB">
            <w:pPr>
              <w:jc w:val="center"/>
              <w:rPr>
                <w:color w:val="000000"/>
                <w:sz w:val="22"/>
                <w:szCs w:val="22"/>
              </w:rPr>
            </w:pPr>
            <w:r w:rsidRPr="004075BB">
              <w:rPr>
                <w:color w:val="000000"/>
                <w:sz w:val="22"/>
                <w:szCs w:val="22"/>
              </w:rPr>
              <w:t>285,60</w:t>
            </w:r>
          </w:p>
        </w:tc>
        <w:tc>
          <w:tcPr>
            <w:tcW w:w="959" w:type="dxa"/>
            <w:shd w:val="clear" w:color="auto" w:fill="auto"/>
            <w:vAlign w:val="center"/>
          </w:tcPr>
          <w:p w14:paraId="1C3276F5" w14:textId="77777777" w:rsidR="004075BB" w:rsidRPr="004075BB" w:rsidRDefault="004075BB" w:rsidP="004075BB">
            <w:pPr>
              <w:jc w:val="center"/>
              <w:rPr>
                <w:color w:val="000000"/>
                <w:sz w:val="22"/>
                <w:szCs w:val="22"/>
              </w:rPr>
            </w:pPr>
            <w:r w:rsidRPr="004075BB">
              <w:rPr>
                <w:color w:val="000000"/>
                <w:sz w:val="22"/>
                <w:szCs w:val="22"/>
              </w:rPr>
              <w:t>236,37</w:t>
            </w:r>
          </w:p>
        </w:tc>
        <w:tc>
          <w:tcPr>
            <w:tcW w:w="959" w:type="dxa"/>
            <w:shd w:val="clear" w:color="auto" w:fill="auto"/>
            <w:vAlign w:val="center"/>
          </w:tcPr>
          <w:p w14:paraId="570A52E5" w14:textId="77777777" w:rsidR="004075BB" w:rsidRPr="004075BB" w:rsidRDefault="004075BB" w:rsidP="004075BB">
            <w:pPr>
              <w:jc w:val="center"/>
              <w:rPr>
                <w:color w:val="000000"/>
                <w:sz w:val="22"/>
                <w:szCs w:val="22"/>
              </w:rPr>
            </w:pPr>
            <w:r w:rsidRPr="004075BB">
              <w:rPr>
                <w:color w:val="000000"/>
                <w:sz w:val="22"/>
                <w:szCs w:val="22"/>
              </w:rPr>
              <w:t>233,11</w:t>
            </w:r>
          </w:p>
        </w:tc>
        <w:tc>
          <w:tcPr>
            <w:tcW w:w="1096" w:type="dxa"/>
            <w:shd w:val="clear" w:color="auto" w:fill="auto"/>
            <w:vAlign w:val="center"/>
          </w:tcPr>
          <w:p w14:paraId="421AF661" w14:textId="77777777" w:rsidR="004075BB" w:rsidRPr="004075BB" w:rsidRDefault="004075BB" w:rsidP="004075BB">
            <w:pPr>
              <w:jc w:val="center"/>
              <w:rPr>
                <w:color w:val="000000"/>
                <w:sz w:val="22"/>
                <w:szCs w:val="22"/>
              </w:rPr>
            </w:pPr>
            <w:r w:rsidRPr="004075BB">
              <w:rPr>
                <w:color w:val="000000"/>
                <w:sz w:val="22"/>
                <w:szCs w:val="22"/>
              </w:rPr>
              <w:t>251,01</w:t>
            </w:r>
          </w:p>
        </w:tc>
        <w:tc>
          <w:tcPr>
            <w:tcW w:w="824" w:type="dxa"/>
            <w:shd w:val="clear" w:color="auto" w:fill="auto"/>
            <w:vAlign w:val="center"/>
          </w:tcPr>
          <w:p w14:paraId="1F6AC341" w14:textId="77777777" w:rsidR="004075BB" w:rsidRPr="004075BB" w:rsidRDefault="004075BB" w:rsidP="004075BB">
            <w:pPr>
              <w:jc w:val="center"/>
              <w:rPr>
                <w:color w:val="000000"/>
                <w:sz w:val="22"/>
                <w:szCs w:val="22"/>
              </w:rPr>
            </w:pPr>
            <w:r w:rsidRPr="004075BB">
              <w:rPr>
                <w:color w:val="000000"/>
                <w:sz w:val="22"/>
                <w:szCs w:val="22"/>
              </w:rPr>
              <w:t>238,00</w:t>
            </w:r>
          </w:p>
        </w:tc>
        <w:tc>
          <w:tcPr>
            <w:tcW w:w="1096" w:type="dxa"/>
            <w:shd w:val="clear" w:color="auto" w:fill="auto"/>
            <w:vAlign w:val="center"/>
          </w:tcPr>
          <w:p w14:paraId="5DD14A2F" w14:textId="77777777" w:rsidR="004075BB" w:rsidRPr="004075BB" w:rsidRDefault="004075BB" w:rsidP="004075BB">
            <w:pPr>
              <w:jc w:val="center"/>
              <w:rPr>
                <w:sz w:val="22"/>
                <w:szCs w:val="22"/>
              </w:rPr>
            </w:pPr>
            <w:r w:rsidRPr="004075BB">
              <w:rPr>
                <w:sz w:val="22"/>
                <w:szCs w:val="22"/>
              </w:rPr>
              <w:t>15,08</w:t>
            </w:r>
          </w:p>
        </w:tc>
        <w:tc>
          <w:tcPr>
            <w:tcW w:w="1012" w:type="dxa"/>
            <w:shd w:val="clear" w:color="auto" w:fill="auto"/>
            <w:vAlign w:val="center"/>
          </w:tcPr>
          <w:p w14:paraId="4117E868" w14:textId="77777777" w:rsidR="004075BB" w:rsidRPr="004075BB" w:rsidRDefault="004075BB" w:rsidP="004075BB">
            <w:pPr>
              <w:jc w:val="center"/>
              <w:rPr>
                <w:sz w:val="22"/>
                <w:szCs w:val="22"/>
              </w:rPr>
            </w:pPr>
            <w:r w:rsidRPr="004075BB">
              <w:rPr>
                <w:sz w:val="22"/>
                <w:szCs w:val="22"/>
              </w:rPr>
              <w:t>4 067,81</w:t>
            </w:r>
          </w:p>
        </w:tc>
        <w:tc>
          <w:tcPr>
            <w:tcW w:w="1048" w:type="dxa"/>
            <w:shd w:val="clear" w:color="auto" w:fill="auto"/>
          </w:tcPr>
          <w:p w14:paraId="4D3BB6DF" w14:textId="77777777" w:rsidR="004075BB" w:rsidRPr="004075BB" w:rsidRDefault="004075BB" w:rsidP="004075BB">
            <w:pPr>
              <w:jc w:val="center"/>
            </w:pPr>
            <w:r w:rsidRPr="004075BB">
              <w:rPr>
                <w:sz w:val="20"/>
              </w:rPr>
              <w:t>х</w:t>
            </w:r>
          </w:p>
        </w:tc>
        <w:tc>
          <w:tcPr>
            <w:tcW w:w="1180" w:type="dxa"/>
            <w:shd w:val="clear" w:color="auto" w:fill="auto"/>
          </w:tcPr>
          <w:p w14:paraId="06E361BB" w14:textId="77777777" w:rsidR="004075BB" w:rsidRPr="004075BB" w:rsidRDefault="004075BB" w:rsidP="004075BB">
            <w:pPr>
              <w:jc w:val="center"/>
            </w:pPr>
            <w:r w:rsidRPr="004075BB">
              <w:rPr>
                <w:sz w:val="20"/>
              </w:rPr>
              <w:t>х</w:t>
            </w:r>
          </w:p>
        </w:tc>
      </w:tr>
      <w:tr w:rsidR="004075BB" w:rsidRPr="004075BB" w14:paraId="0A1C5E92" w14:textId="77777777" w:rsidTr="00F95151">
        <w:trPr>
          <w:trHeight w:val="196"/>
        </w:trPr>
        <w:tc>
          <w:tcPr>
            <w:tcW w:w="1833" w:type="dxa"/>
            <w:vMerge/>
            <w:vAlign w:val="center"/>
          </w:tcPr>
          <w:p w14:paraId="2ADDE7AE" w14:textId="77777777" w:rsidR="004075BB" w:rsidRPr="004075BB" w:rsidRDefault="004075BB" w:rsidP="004075BB">
            <w:pPr>
              <w:rPr>
                <w:sz w:val="20"/>
              </w:rPr>
            </w:pPr>
          </w:p>
        </w:tc>
        <w:tc>
          <w:tcPr>
            <w:tcW w:w="1424" w:type="dxa"/>
            <w:shd w:val="clear" w:color="auto" w:fill="auto"/>
            <w:vAlign w:val="center"/>
          </w:tcPr>
          <w:p w14:paraId="1E0DC6D2" w14:textId="77777777" w:rsidR="004075BB" w:rsidRPr="004075BB" w:rsidRDefault="004075BB" w:rsidP="004075BB">
            <w:pPr>
              <w:jc w:val="center"/>
              <w:rPr>
                <w:sz w:val="22"/>
                <w:szCs w:val="22"/>
              </w:rPr>
            </w:pPr>
            <w:r w:rsidRPr="004075BB">
              <w:rPr>
                <w:sz w:val="22"/>
                <w:szCs w:val="22"/>
              </w:rPr>
              <w:t>с 01.01.2025</w:t>
            </w:r>
          </w:p>
        </w:tc>
        <w:tc>
          <w:tcPr>
            <w:tcW w:w="1096" w:type="dxa"/>
            <w:shd w:val="clear" w:color="auto" w:fill="auto"/>
            <w:vAlign w:val="center"/>
          </w:tcPr>
          <w:p w14:paraId="11911A25" w14:textId="77777777" w:rsidR="004075BB" w:rsidRPr="004075BB" w:rsidRDefault="004075BB" w:rsidP="004075BB">
            <w:pPr>
              <w:jc w:val="center"/>
              <w:rPr>
                <w:color w:val="000000"/>
                <w:sz w:val="22"/>
                <w:szCs w:val="22"/>
              </w:rPr>
            </w:pPr>
            <w:r w:rsidRPr="004075BB">
              <w:rPr>
                <w:color w:val="000000"/>
                <w:sz w:val="22"/>
                <w:szCs w:val="22"/>
              </w:rPr>
              <w:t>251,00</w:t>
            </w:r>
          </w:p>
        </w:tc>
        <w:tc>
          <w:tcPr>
            <w:tcW w:w="1043" w:type="dxa"/>
            <w:shd w:val="clear" w:color="auto" w:fill="auto"/>
            <w:vAlign w:val="center"/>
          </w:tcPr>
          <w:p w14:paraId="06A4A53B" w14:textId="77777777" w:rsidR="004075BB" w:rsidRPr="004075BB" w:rsidRDefault="004075BB" w:rsidP="004075BB">
            <w:pPr>
              <w:jc w:val="center"/>
              <w:rPr>
                <w:color w:val="000000"/>
                <w:sz w:val="22"/>
                <w:szCs w:val="22"/>
              </w:rPr>
            </w:pPr>
            <w:r w:rsidRPr="004075BB">
              <w:rPr>
                <w:color w:val="000000"/>
                <w:sz w:val="22"/>
                <w:szCs w:val="22"/>
              </w:rPr>
              <w:t>247,57</w:t>
            </w:r>
          </w:p>
        </w:tc>
        <w:tc>
          <w:tcPr>
            <w:tcW w:w="960" w:type="dxa"/>
            <w:shd w:val="clear" w:color="auto" w:fill="auto"/>
            <w:vAlign w:val="center"/>
          </w:tcPr>
          <w:p w14:paraId="75638D37" w14:textId="77777777" w:rsidR="004075BB" w:rsidRPr="004075BB" w:rsidRDefault="004075BB" w:rsidP="004075BB">
            <w:pPr>
              <w:jc w:val="center"/>
              <w:rPr>
                <w:color w:val="000000"/>
                <w:sz w:val="22"/>
                <w:szCs w:val="22"/>
              </w:rPr>
            </w:pPr>
            <w:r w:rsidRPr="004075BB">
              <w:rPr>
                <w:color w:val="000000"/>
                <w:sz w:val="22"/>
                <w:szCs w:val="22"/>
              </w:rPr>
              <w:t>266,41</w:t>
            </w:r>
          </w:p>
        </w:tc>
        <w:tc>
          <w:tcPr>
            <w:tcW w:w="960" w:type="dxa"/>
            <w:shd w:val="clear" w:color="auto" w:fill="auto"/>
            <w:vAlign w:val="center"/>
          </w:tcPr>
          <w:p w14:paraId="072D6D72" w14:textId="77777777" w:rsidR="004075BB" w:rsidRPr="004075BB" w:rsidRDefault="004075BB" w:rsidP="004075BB">
            <w:pPr>
              <w:jc w:val="center"/>
              <w:rPr>
                <w:color w:val="000000"/>
                <w:sz w:val="22"/>
                <w:szCs w:val="22"/>
              </w:rPr>
            </w:pPr>
            <w:r w:rsidRPr="004075BB">
              <w:rPr>
                <w:color w:val="000000"/>
                <w:sz w:val="22"/>
                <w:szCs w:val="22"/>
              </w:rPr>
              <w:t>252,72</w:t>
            </w:r>
          </w:p>
        </w:tc>
        <w:tc>
          <w:tcPr>
            <w:tcW w:w="959" w:type="dxa"/>
            <w:shd w:val="clear" w:color="auto" w:fill="auto"/>
            <w:vAlign w:val="center"/>
          </w:tcPr>
          <w:p w14:paraId="74CC68A1" w14:textId="77777777" w:rsidR="004075BB" w:rsidRPr="004075BB" w:rsidRDefault="004075BB" w:rsidP="004075BB">
            <w:pPr>
              <w:jc w:val="center"/>
              <w:rPr>
                <w:color w:val="000000"/>
                <w:sz w:val="22"/>
                <w:szCs w:val="22"/>
              </w:rPr>
            </w:pPr>
            <w:r w:rsidRPr="004075BB">
              <w:rPr>
                <w:color w:val="000000"/>
                <w:sz w:val="22"/>
                <w:szCs w:val="22"/>
              </w:rPr>
              <w:t>209,17</w:t>
            </w:r>
          </w:p>
        </w:tc>
        <w:tc>
          <w:tcPr>
            <w:tcW w:w="959" w:type="dxa"/>
            <w:shd w:val="clear" w:color="auto" w:fill="auto"/>
            <w:vAlign w:val="center"/>
          </w:tcPr>
          <w:p w14:paraId="60D6EDDC" w14:textId="77777777" w:rsidR="004075BB" w:rsidRPr="004075BB" w:rsidRDefault="004075BB" w:rsidP="004075BB">
            <w:pPr>
              <w:jc w:val="center"/>
              <w:rPr>
                <w:color w:val="000000"/>
                <w:sz w:val="22"/>
                <w:szCs w:val="22"/>
              </w:rPr>
            </w:pPr>
            <w:r w:rsidRPr="004075BB">
              <w:rPr>
                <w:color w:val="000000"/>
                <w:sz w:val="22"/>
                <w:szCs w:val="22"/>
              </w:rPr>
              <w:t>206,31</w:t>
            </w:r>
          </w:p>
        </w:tc>
        <w:tc>
          <w:tcPr>
            <w:tcW w:w="1096" w:type="dxa"/>
            <w:shd w:val="clear" w:color="auto" w:fill="auto"/>
            <w:vAlign w:val="center"/>
          </w:tcPr>
          <w:p w14:paraId="306FF70D" w14:textId="77777777" w:rsidR="004075BB" w:rsidRPr="004075BB" w:rsidRDefault="004075BB" w:rsidP="004075BB">
            <w:pPr>
              <w:jc w:val="center"/>
              <w:rPr>
                <w:color w:val="000000"/>
                <w:sz w:val="22"/>
                <w:szCs w:val="22"/>
              </w:rPr>
            </w:pPr>
            <w:r w:rsidRPr="004075BB">
              <w:rPr>
                <w:color w:val="000000"/>
                <w:sz w:val="22"/>
                <w:szCs w:val="22"/>
              </w:rPr>
              <w:t>222,01</w:t>
            </w:r>
          </w:p>
        </w:tc>
        <w:tc>
          <w:tcPr>
            <w:tcW w:w="824" w:type="dxa"/>
            <w:shd w:val="clear" w:color="auto" w:fill="auto"/>
            <w:vAlign w:val="center"/>
          </w:tcPr>
          <w:p w14:paraId="5265774D" w14:textId="77777777" w:rsidR="004075BB" w:rsidRPr="004075BB" w:rsidRDefault="004075BB" w:rsidP="004075BB">
            <w:pPr>
              <w:jc w:val="center"/>
              <w:rPr>
                <w:color w:val="000000"/>
                <w:sz w:val="22"/>
                <w:szCs w:val="22"/>
              </w:rPr>
            </w:pPr>
            <w:r w:rsidRPr="004075BB">
              <w:rPr>
                <w:color w:val="000000"/>
                <w:sz w:val="22"/>
                <w:szCs w:val="22"/>
              </w:rPr>
              <w:t>210,60</w:t>
            </w:r>
          </w:p>
        </w:tc>
        <w:tc>
          <w:tcPr>
            <w:tcW w:w="1096" w:type="dxa"/>
            <w:shd w:val="clear" w:color="auto" w:fill="auto"/>
            <w:vAlign w:val="center"/>
          </w:tcPr>
          <w:p w14:paraId="199EAD0D" w14:textId="77777777" w:rsidR="004075BB" w:rsidRPr="004075BB" w:rsidRDefault="004075BB" w:rsidP="004075BB">
            <w:pPr>
              <w:jc w:val="center"/>
              <w:rPr>
                <w:sz w:val="22"/>
                <w:szCs w:val="22"/>
              </w:rPr>
            </w:pPr>
            <w:r w:rsidRPr="004075BB">
              <w:rPr>
                <w:sz w:val="22"/>
                <w:szCs w:val="22"/>
              </w:rPr>
              <w:t>15,08</w:t>
            </w:r>
          </w:p>
        </w:tc>
        <w:tc>
          <w:tcPr>
            <w:tcW w:w="1012" w:type="dxa"/>
            <w:shd w:val="clear" w:color="auto" w:fill="auto"/>
            <w:vAlign w:val="center"/>
          </w:tcPr>
          <w:p w14:paraId="77618AA9" w14:textId="77777777" w:rsidR="004075BB" w:rsidRPr="004075BB" w:rsidRDefault="004075BB" w:rsidP="004075BB">
            <w:pPr>
              <w:jc w:val="center"/>
              <w:rPr>
                <w:sz w:val="22"/>
                <w:szCs w:val="22"/>
              </w:rPr>
            </w:pPr>
            <w:r w:rsidRPr="004075BB">
              <w:rPr>
                <w:sz w:val="22"/>
                <w:szCs w:val="22"/>
              </w:rPr>
              <w:t>3 567,81</w:t>
            </w:r>
          </w:p>
        </w:tc>
        <w:tc>
          <w:tcPr>
            <w:tcW w:w="1048" w:type="dxa"/>
            <w:shd w:val="clear" w:color="auto" w:fill="auto"/>
          </w:tcPr>
          <w:p w14:paraId="74116569" w14:textId="77777777" w:rsidR="004075BB" w:rsidRPr="004075BB" w:rsidRDefault="004075BB" w:rsidP="004075BB">
            <w:pPr>
              <w:jc w:val="center"/>
            </w:pPr>
            <w:r w:rsidRPr="004075BB">
              <w:rPr>
                <w:sz w:val="20"/>
              </w:rPr>
              <w:t>х</w:t>
            </w:r>
          </w:p>
        </w:tc>
        <w:tc>
          <w:tcPr>
            <w:tcW w:w="1180" w:type="dxa"/>
            <w:shd w:val="clear" w:color="auto" w:fill="auto"/>
          </w:tcPr>
          <w:p w14:paraId="5A6C5C43" w14:textId="77777777" w:rsidR="004075BB" w:rsidRPr="004075BB" w:rsidRDefault="004075BB" w:rsidP="004075BB">
            <w:pPr>
              <w:jc w:val="center"/>
            </w:pPr>
            <w:r w:rsidRPr="004075BB">
              <w:rPr>
                <w:sz w:val="20"/>
              </w:rPr>
              <w:t>х</w:t>
            </w:r>
          </w:p>
        </w:tc>
      </w:tr>
      <w:tr w:rsidR="004075BB" w:rsidRPr="004075BB" w14:paraId="53D1BDBC" w14:textId="77777777" w:rsidTr="00F95151">
        <w:trPr>
          <w:trHeight w:val="196"/>
        </w:trPr>
        <w:tc>
          <w:tcPr>
            <w:tcW w:w="1833" w:type="dxa"/>
            <w:vMerge/>
            <w:vAlign w:val="center"/>
          </w:tcPr>
          <w:p w14:paraId="7D64AD8C" w14:textId="77777777" w:rsidR="004075BB" w:rsidRPr="004075BB" w:rsidRDefault="004075BB" w:rsidP="004075BB">
            <w:pPr>
              <w:rPr>
                <w:sz w:val="20"/>
              </w:rPr>
            </w:pPr>
          </w:p>
        </w:tc>
        <w:tc>
          <w:tcPr>
            <w:tcW w:w="1424" w:type="dxa"/>
            <w:shd w:val="clear" w:color="auto" w:fill="auto"/>
            <w:vAlign w:val="center"/>
          </w:tcPr>
          <w:p w14:paraId="1A62E200" w14:textId="77777777" w:rsidR="004075BB" w:rsidRPr="004075BB" w:rsidRDefault="004075BB" w:rsidP="004075BB">
            <w:pPr>
              <w:jc w:val="center"/>
              <w:rPr>
                <w:sz w:val="22"/>
                <w:szCs w:val="22"/>
              </w:rPr>
            </w:pPr>
            <w:r w:rsidRPr="004075BB">
              <w:rPr>
                <w:sz w:val="22"/>
                <w:szCs w:val="22"/>
              </w:rPr>
              <w:t>с 01.07.2025</w:t>
            </w:r>
          </w:p>
        </w:tc>
        <w:tc>
          <w:tcPr>
            <w:tcW w:w="1096" w:type="dxa"/>
            <w:shd w:val="clear" w:color="auto" w:fill="auto"/>
            <w:vAlign w:val="center"/>
          </w:tcPr>
          <w:p w14:paraId="5E84E381" w14:textId="77777777" w:rsidR="004075BB" w:rsidRPr="004075BB" w:rsidRDefault="004075BB" w:rsidP="004075BB">
            <w:pPr>
              <w:jc w:val="center"/>
              <w:rPr>
                <w:color w:val="000000"/>
                <w:sz w:val="22"/>
                <w:szCs w:val="22"/>
              </w:rPr>
            </w:pPr>
            <w:r w:rsidRPr="004075BB">
              <w:rPr>
                <w:color w:val="000000"/>
                <w:sz w:val="22"/>
                <w:szCs w:val="22"/>
              </w:rPr>
              <w:t>258,68</w:t>
            </w:r>
          </w:p>
        </w:tc>
        <w:tc>
          <w:tcPr>
            <w:tcW w:w="1043" w:type="dxa"/>
            <w:shd w:val="clear" w:color="auto" w:fill="auto"/>
            <w:vAlign w:val="center"/>
          </w:tcPr>
          <w:p w14:paraId="2B18ACF9" w14:textId="77777777" w:rsidR="004075BB" w:rsidRPr="004075BB" w:rsidRDefault="004075BB" w:rsidP="004075BB">
            <w:pPr>
              <w:jc w:val="center"/>
              <w:rPr>
                <w:color w:val="000000"/>
                <w:sz w:val="22"/>
                <w:szCs w:val="22"/>
              </w:rPr>
            </w:pPr>
            <w:r w:rsidRPr="004075BB">
              <w:rPr>
                <w:color w:val="000000"/>
                <w:sz w:val="22"/>
                <w:szCs w:val="22"/>
              </w:rPr>
              <w:t>255,16</w:t>
            </w:r>
          </w:p>
        </w:tc>
        <w:tc>
          <w:tcPr>
            <w:tcW w:w="960" w:type="dxa"/>
            <w:shd w:val="clear" w:color="auto" w:fill="auto"/>
            <w:vAlign w:val="center"/>
          </w:tcPr>
          <w:p w14:paraId="6CB08F84" w14:textId="77777777" w:rsidR="004075BB" w:rsidRPr="004075BB" w:rsidRDefault="004075BB" w:rsidP="004075BB">
            <w:pPr>
              <w:jc w:val="center"/>
              <w:rPr>
                <w:color w:val="000000"/>
                <w:sz w:val="22"/>
                <w:szCs w:val="22"/>
              </w:rPr>
            </w:pPr>
            <w:r w:rsidRPr="004075BB">
              <w:rPr>
                <w:color w:val="000000"/>
                <w:sz w:val="22"/>
                <w:szCs w:val="22"/>
              </w:rPr>
              <w:t>274,56</w:t>
            </w:r>
          </w:p>
        </w:tc>
        <w:tc>
          <w:tcPr>
            <w:tcW w:w="960" w:type="dxa"/>
            <w:shd w:val="clear" w:color="auto" w:fill="auto"/>
            <w:vAlign w:val="center"/>
          </w:tcPr>
          <w:p w14:paraId="4C7EAA99" w14:textId="77777777" w:rsidR="004075BB" w:rsidRPr="004075BB" w:rsidRDefault="004075BB" w:rsidP="004075BB">
            <w:pPr>
              <w:jc w:val="center"/>
              <w:rPr>
                <w:color w:val="000000"/>
                <w:sz w:val="22"/>
                <w:szCs w:val="22"/>
              </w:rPr>
            </w:pPr>
            <w:r w:rsidRPr="004075BB">
              <w:rPr>
                <w:color w:val="000000"/>
                <w:sz w:val="22"/>
                <w:szCs w:val="22"/>
              </w:rPr>
              <w:t>260,45</w:t>
            </w:r>
          </w:p>
        </w:tc>
        <w:tc>
          <w:tcPr>
            <w:tcW w:w="959" w:type="dxa"/>
            <w:shd w:val="clear" w:color="auto" w:fill="auto"/>
            <w:vAlign w:val="center"/>
          </w:tcPr>
          <w:p w14:paraId="32637BEF" w14:textId="77777777" w:rsidR="004075BB" w:rsidRPr="004075BB" w:rsidRDefault="004075BB" w:rsidP="004075BB">
            <w:pPr>
              <w:jc w:val="center"/>
              <w:rPr>
                <w:color w:val="000000"/>
                <w:sz w:val="22"/>
                <w:szCs w:val="22"/>
              </w:rPr>
            </w:pPr>
            <w:r w:rsidRPr="004075BB">
              <w:rPr>
                <w:color w:val="000000"/>
                <w:sz w:val="22"/>
                <w:szCs w:val="22"/>
              </w:rPr>
              <w:t>215,57</w:t>
            </w:r>
          </w:p>
        </w:tc>
        <w:tc>
          <w:tcPr>
            <w:tcW w:w="959" w:type="dxa"/>
            <w:shd w:val="clear" w:color="auto" w:fill="auto"/>
            <w:vAlign w:val="center"/>
          </w:tcPr>
          <w:p w14:paraId="2D965D30" w14:textId="77777777" w:rsidR="004075BB" w:rsidRPr="004075BB" w:rsidRDefault="004075BB" w:rsidP="004075BB">
            <w:pPr>
              <w:jc w:val="center"/>
              <w:rPr>
                <w:color w:val="000000"/>
                <w:sz w:val="22"/>
                <w:szCs w:val="22"/>
              </w:rPr>
            </w:pPr>
            <w:r w:rsidRPr="004075BB">
              <w:rPr>
                <w:color w:val="000000"/>
                <w:sz w:val="22"/>
                <w:szCs w:val="22"/>
              </w:rPr>
              <w:t>212,63</w:t>
            </w:r>
          </w:p>
        </w:tc>
        <w:tc>
          <w:tcPr>
            <w:tcW w:w="1096" w:type="dxa"/>
            <w:shd w:val="clear" w:color="auto" w:fill="auto"/>
            <w:vAlign w:val="center"/>
          </w:tcPr>
          <w:p w14:paraId="7C81BA59" w14:textId="77777777" w:rsidR="004075BB" w:rsidRPr="004075BB" w:rsidRDefault="004075BB" w:rsidP="004075BB">
            <w:pPr>
              <w:jc w:val="center"/>
              <w:rPr>
                <w:color w:val="000000"/>
                <w:sz w:val="22"/>
                <w:szCs w:val="22"/>
              </w:rPr>
            </w:pPr>
            <w:r w:rsidRPr="004075BB">
              <w:rPr>
                <w:color w:val="000000"/>
                <w:sz w:val="22"/>
                <w:szCs w:val="22"/>
              </w:rPr>
              <w:t>228,80</w:t>
            </w:r>
          </w:p>
        </w:tc>
        <w:tc>
          <w:tcPr>
            <w:tcW w:w="824" w:type="dxa"/>
            <w:shd w:val="clear" w:color="auto" w:fill="auto"/>
            <w:vAlign w:val="center"/>
          </w:tcPr>
          <w:p w14:paraId="17D6E637" w14:textId="77777777" w:rsidR="004075BB" w:rsidRPr="004075BB" w:rsidRDefault="004075BB" w:rsidP="004075BB">
            <w:pPr>
              <w:jc w:val="center"/>
              <w:rPr>
                <w:color w:val="000000"/>
                <w:sz w:val="22"/>
                <w:szCs w:val="22"/>
              </w:rPr>
            </w:pPr>
            <w:r w:rsidRPr="004075BB">
              <w:rPr>
                <w:color w:val="000000"/>
                <w:sz w:val="22"/>
                <w:szCs w:val="22"/>
              </w:rPr>
              <w:t>217,04</w:t>
            </w:r>
          </w:p>
        </w:tc>
        <w:tc>
          <w:tcPr>
            <w:tcW w:w="1096" w:type="dxa"/>
            <w:shd w:val="clear" w:color="auto" w:fill="auto"/>
            <w:vAlign w:val="center"/>
          </w:tcPr>
          <w:p w14:paraId="2A4A8574" w14:textId="77777777" w:rsidR="004075BB" w:rsidRPr="004075BB" w:rsidRDefault="004075BB" w:rsidP="004075BB">
            <w:pPr>
              <w:jc w:val="center"/>
              <w:rPr>
                <w:sz w:val="22"/>
                <w:szCs w:val="22"/>
              </w:rPr>
            </w:pPr>
            <w:r w:rsidRPr="004075BB">
              <w:rPr>
                <w:sz w:val="22"/>
                <w:szCs w:val="22"/>
              </w:rPr>
              <w:t>15,68</w:t>
            </w:r>
          </w:p>
        </w:tc>
        <w:tc>
          <w:tcPr>
            <w:tcW w:w="1012" w:type="dxa"/>
            <w:shd w:val="clear" w:color="auto" w:fill="auto"/>
            <w:vAlign w:val="center"/>
          </w:tcPr>
          <w:p w14:paraId="07EE72D5" w14:textId="77777777" w:rsidR="004075BB" w:rsidRPr="004075BB" w:rsidRDefault="004075BB" w:rsidP="004075BB">
            <w:pPr>
              <w:jc w:val="center"/>
              <w:rPr>
                <w:sz w:val="22"/>
                <w:szCs w:val="22"/>
              </w:rPr>
            </w:pPr>
            <w:r w:rsidRPr="004075BB">
              <w:rPr>
                <w:sz w:val="22"/>
                <w:szCs w:val="22"/>
              </w:rPr>
              <w:t>3 674,51</w:t>
            </w:r>
          </w:p>
        </w:tc>
        <w:tc>
          <w:tcPr>
            <w:tcW w:w="1048" w:type="dxa"/>
            <w:shd w:val="clear" w:color="auto" w:fill="auto"/>
          </w:tcPr>
          <w:p w14:paraId="61B817FD" w14:textId="77777777" w:rsidR="004075BB" w:rsidRPr="004075BB" w:rsidRDefault="004075BB" w:rsidP="004075BB">
            <w:pPr>
              <w:jc w:val="center"/>
            </w:pPr>
            <w:r w:rsidRPr="004075BB">
              <w:rPr>
                <w:sz w:val="20"/>
              </w:rPr>
              <w:t>х</w:t>
            </w:r>
          </w:p>
        </w:tc>
        <w:tc>
          <w:tcPr>
            <w:tcW w:w="1180" w:type="dxa"/>
            <w:shd w:val="clear" w:color="auto" w:fill="auto"/>
          </w:tcPr>
          <w:p w14:paraId="6E7D311B" w14:textId="77777777" w:rsidR="004075BB" w:rsidRPr="004075BB" w:rsidRDefault="004075BB" w:rsidP="004075BB">
            <w:pPr>
              <w:jc w:val="center"/>
            </w:pPr>
            <w:r w:rsidRPr="004075BB">
              <w:rPr>
                <w:sz w:val="20"/>
              </w:rPr>
              <w:t>х</w:t>
            </w:r>
          </w:p>
        </w:tc>
      </w:tr>
      <w:tr w:rsidR="004075BB" w:rsidRPr="004075BB" w14:paraId="27AED70C" w14:textId="77777777" w:rsidTr="00F95151">
        <w:trPr>
          <w:trHeight w:val="196"/>
        </w:trPr>
        <w:tc>
          <w:tcPr>
            <w:tcW w:w="1833" w:type="dxa"/>
            <w:vMerge/>
            <w:vAlign w:val="center"/>
          </w:tcPr>
          <w:p w14:paraId="3068C8EA" w14:textId="77777777" w:rsidR="004075BB" w:rsidRPr="004075BB" w:rsidRDefault="004075BB" w:rsidP="004075BB">
            <w:pPr>
              <w:rPr>
                <w:sz w:val="20"/>
              </w:rPr>
            </w:pPr>
          </w:p>
        </w:tc>
        <w:tc>
          <w:tcPr>
            <w:tcW w:w="1424" w:type="dxa"/>
            <w:shd w:val="clear" w:color="auto" w:fill="auto"/>
            <w:vAlign w:val="center"/>
          </w:tcPr>
          <w:p w14:paraId="3EF076E6" w14:textId="77777777" w:rsidR="004075BB" w:rsidRPr="004075BB" w:rsidRDefault="004075BB" w:rsidP="004075BB">
            <w:pPr>
              <w:jc w:val="center"/>
              <w:rPr>
                <w:sz w:val="22"/>
                <w:szCs w:val="22"/>
              </w:rPr>
            </w:pPr>
            <w:r w:rsidRPr="004075BB">
              <w:rPr>
                <w:sz w:val="22"/>
                <w:szCs w:val="22"/>
              </w:rPr>
              <w:t>с 01.01.2026</w:t>
            </w:r>
          </w:p>
        </w:tc>
        <w:tc>
          <w:tcPr>
            <w:tcW w:w="1096" w:type="dxa"/>
            <w:shd w:val="clear" w:color="auto" w:fill="auto"/>
            <w:vAlign w:val="center"/>
          </w:tcPr>
          <w:p w14:paraId="2A0E30BE" w14:textId="77777777" w:rsidR="004075BB" w:rsidRPr="004075BB" w:rsidRDefault="004075BB" w:rsidP="004075BB">
            <w:pPr>
              <w:jc w:val="center"/>
              <w:rPr>
                <w:color w:val="000000"/>
                <w:sz w:val="22"/>
                <w:szCs w:val="22"/>
              </w:rPr>
            </w:pPr>
            <w:r w:rsidRPr="004075BB">
              <w:rPr>
                <w:color w:val="000000"/>
                <w:sz w:val="22"/>
                <w:szCs w:val="22"/>
              </w:rPr>
              <w:t>258,68</w:t>
            </w:r>
          </w:p>
        </w:tc>
        <w:tc>
          <w:tcPr>
            <w:tcW w:w="1043" w:type="dxa"/>
            <w:shd w:val="clear" w:color="auto" w:fill="auto"/>
            <w:vAlign w:val="center"/>
          </w:tcPr>
          <w:p w14:paraId="7D70C508" w14:textId="77777777" w:rsidR="004075BB" w:rsidRPr="004075BB" w:rsidRDefault="004075BB" w:rsidP="004075BB">
            <w:pPr>
              <w:jc w:val="center"/>
              <w:rPr>
                <w:color w:val="000000"/>
                <w:sz w:val="22"/>
                <w:szCs w:val="22"/>
              </w:rPr>
            </w:pPr>
            <w:r w:rsidRPr="004075BB">
              <w:rPr>
                <w:color w:val="000000"/>
                <w:sz w:val="22"/>
                <w:szCs w:val="22"/>
              </w:rPr>
              <w:t>255,16</w:t>
            </w:r>
          </w:p>
        </w:tc>
        <w:tc>
          <w:tcPr>
            <w:tcW w:w="960" w:type="dxa"/>
            <w:shd w:val="clear" w:color="auto" w:fill="auto"/>
            <w:vAlign w:val="center"/>
          </w:tcPr>
          <w:p w14:paraId="6A43C634" w14:textId="77777777" w:rsidR="004075BB" w:rsidRPr="004075BB" w:rsidRDefault="004075BB" w:rsidP="004075BB">
            <w:pPr>
              <w:jc w:val="center"/>
              <w:rPr>
                <w:color w:val="000000"/>
                <w:sz w:val="22"/>
                <w:szCs w:val="22"/>
              </w:rPr>
            </w:pPr>
            <w:r w:rsidRPr="004075BB">
              <w:rPr>
                <w:color w:val="000000"/>
                <w:sz w:val="22"/>
                <w:szCs w:val="22"/>
              </w:rPr>
              <w:t>274,56</w:t>
            </w:r>
          </w:p>
        </w:tc>
        <w:tc>
          <w:tcPr>
            <w:tcW w:w="960" w:type="dxa"/>
            <w:shd w:val="clear" w:color="auto" w:fill="auto"/>
            <w:vAlign w:val="center"/>
          </w:tcPr>
          <w:p w14:paraId="4517B44C" w14:textId="77777777" w:rsidR="004075BB" w:rsidRPr="004075BB" w:rsidRDefault="004075BB" w:rsidP="004075BB">
            <w:pPr>
              <w:jc w:val="center"/>
              <w:rPr>
                <w:color w:val="000000"/>
                <w:sz w:val="22"/>
                <w:szCs w:val="22"/>
              </w:rPr>
            </w:pPr>
            <w:r w:rsidRPr="004075BB">
              <w:rPr>
                <w:color w:val="000000"/>
                <w:sz w:val="22"/>
                <w:szCs w:val="22"/>
              </w:rPr>
              <w:t>260,45</w:t>
            </w:r>
          </w:p>
        </w:tc>
        <w:tc>
          <w:tcPr>
            <w:tcW w:w="959" w:type="dxa"/>
            <w:shd w:val="clear" w:color="auto" w:fill="auto"/>
            <w:vAlign w:val="center"/>
          </w:tcPr>
          <w:p w14:paraId="396CA7AB" w14:textId="77777777" w:rsidR="004075BB" w:rsidRPr="004075BB" w:rsidRDefault="004075BB" w:rsidP="004075BB">
            <w:pPr>
              <w:jc w:val="center"/>
              <w:rPr>
                <w:color w:val="000000"/>
                <w:sz w:val="22"/>
                <w:szCs w:val="22"/>
              </w:rPr>
            </w:pPr>
            <w:r w:rsidRPr="004075BB">
              <w:rPr>
                <w:color w:val="000000"/>
                <w:sz w:val="22"/>
                <w:szCs w:val="22"/>
              </w:rPr>
              <w:t>215,57</w:t>
            </w:r>
          </w:p>
        </w:tc>
        <w:tc>
          <w:tcPr>
            <w:tcW w:w="959" w:type="dxa"/>
            <w:shd w:val="clear" w:color="auto" w:fill="auto"/>
            <w:vAlign w:val="center"/>
          </w:tcPr>
          <w:p w14:paraId="18691FB8" w14:textId="77777777" w:rsidR="004075BB" w:rsidRPr="004075BB" w:rsidRDefault="004075BB" w:rsidP="004075BB">
            <w:pPr>
              <w:jc w:val="center"/>
              <w:rPr>
                <w:color w:val="000000"/>
                <w:sz w:val="22"/>
                <w:szCs w:val="22"/>
              </w:rPr>
            </w:pPr>
            <w:r w:rsidRPr="004075BB">
              <w:rPr>
                <w:color w:val="000000"/>
                <w:sz w:val="22"/>
                <w:szCs w:val="22"/>
              </w:rPr>
              <w:t>212,63</w:t>
            </w:r>
          </w:p>
        </w:tc>
        <w:tc>
          <w:tcPr>
            <w:tcW w:w="1096" w:type="dxa"/>
            <w:shd w:val="clear" w:color="auto" w:fill="auto"/>
            <w:vAlign w:val="center"/>
          </w:tcPr>
          <w:p w14:paraId="13F28C18" w14:textId="77777777" w:rsidR="004075BB" w:rsidRPr="004075BB" w:rsidRDefault="004075BB" w:rsidP="004075BB">
            <w:pPr>
              <w:jc w:val="center"/>
              <w:rPr>
                <w:color w:val="000000"/>
                <w:sz w:val="22"/>
                <w:szCs w:val="22"/>
              </w:rPr>
            </w:pPr>
            <w:r w:rsidRPr="004075BB">
              <w:rPr>
                <w:color w:val="000000"/>
                <w:sz w:val="22"/>
                <w:szCs w:val="22"/>
              </w:rPr>
              <w:t>228,80</w:t>
            </w:r>
          </w:p>
        </w:tc>
        <w:tc>
          <w:tcPr>
            <w:tcW w:w="824" w:type="dxa"/>
            <w:shd w:val="clear" w:color="auto" w:fill="auto"/>
            <w:vAlign w:val="center"/>
          </w:tcPr>
          <w:p w14:paraId="5AF53BAD" w14:textId="77777777" w:rsidR="004075BB" w:rsidRPr="004075BB" w:rsidRDefault="004075BB" w:rsidP="004075BB">
            <w:pPr>
              <w:jc w:val="center"/>
              <w:rPr>
                <w:color w:val="000000"/>
                <w:sz w:val="22"/>
                <w:szCs w:val="22"/>
              </w:rPr>
            </w:pPr>
            <w:r w:rsidRPr="004075BB">
              <w:rPr>
                <w:color w:val="000000"/>
                <w:sz w:val="22"/>
                <w:szCs w:val="22"/>
              </w:rPr>
              <w:t>217,04</w:t>
            </w:r>
          </w:p>
        </w:tc>
        <w:tc>
          <w:tcPr>
            <w:tcW w:w="1096" w:type="dxa"/>
            <w:shd w:val="clear" w:color="auto" w:fill="auto"/>
            <w:vAlign w:val="center"/>
          </w:tcPr>
          <w:p w14:paraId="0CFF3637" w14:textId="77777777" w:rsidR="004075BB" w:rsidRPr="004075BB" w:rsidRDefault="004075BB" w:rsidP="004075BB">
            <w:pPr>
              <w:jc w:val="center"/>
              <w:rPr>
                <w:sz w:val="22"/>
                <w:szCs w:val="22"/>
              </w:rPr>
            </w:pPr>
            <w:r w:rsidRPr="004075BB">
              <w:rPr>
                <w:sz w:val="22"/>
                <w:szCs w:val="22"/>
              </w:rPr>
              <w:t>15,68</w:t>
            </w:r>
          </w:p>
        </w:tc>
        <w:tc>
          <w:tcPr>
            <w:tcW w:w="1012" w:type="dxa"/>
            <w:shd w:val="clear" w:color="auto" w:fill="auto"/>
            <w:vAlign w:val="center"/>
          </w:tcPr>
          <w:p w14:paraId="35CF91B4" w14:textId="77777777" w:rsidR="004075BB" w:rsidRPr="004075BB" w:rsidRDefault="004075BB" w:rsidP="004075BB">
            <w:pPr>
              <w:jc w:val="center"/>
              <w:rPr>
                <w:sz w:val="22"/>
                <w:szCs w:val="22"/>
              </w:rPr>
            </w:pPr>
            <w:r w:rsidRPr="004075BB">
              <w:rPr>
                <w:sz w:val="22"/>
                <w:szCs w:val="22"/>
              </w:rPr>
              <w:t>3 674,51</w:t>
            </w:r>
          </w:p>
        </w:tc>
        <w:tc>
          <w:tcPr>
            <w:tcW w:w="1048" w:type="dxa"/>
            <w:shd w:val="clear" w:color="auto" w:fill="auto"/>
          </w:tcPr>
          <w:p w14:paraId="7715894B" w14:textId="77777777" w:rsidR="004075BB" w:rsidRPr="004075BB" w:rsidRDefault="004075BB" w:rsidP="004075BB">
            <w:pPr>
              <w:jc w:val="center"/>
            </w:pPr>
            <w:r w:rsidRPr="004075BB">
              <w:rPr>
                <w:sz w:val="20"/>
              </w:rPr>
              <w:t>х</w:t>
            </w:r>
          </w:p>
        </w:tc>
        <w:tc>
          <w:tcPr>
            <w:tcW w:w="1180" w:type="dxa"/>
            <w:shd w:val="clear" w:color="auto" w:fill="auto"/>
          </w:tcPr>
          <w:p w14:paraId="1040F976" w14:textId="77777777" w:rsidR="004075BB" w:rsidRPr="004075BB" w:rsidRDefault="004075BB" w:rsidP="004075BB">
            <w:pPr>
              <w:jc w:val="center"/>
            </w:pPr>
            <w:r w:rsidRPr="004075BB">
              <w:rPr>
                <w:sz w:val="20"/>
              </w:rPr>
              <w:t>х</w:t>
            </w:r>
          </w:p>
        </w:tc>
      </w:tr>
      <w:tr w:rsidR="004075BB" w:rsidRPr="004075BB" w14:paraId="4D060918" w14:textId="77777777" w:rsidTr="00F95151">
        <w:trPr>
          <w:trHeight w:val="196"/>
        </w:trPr>
        <w:tc>
          <w:tcPr>
            <w:tcW w:w="1833" w:type="dxa"/>
            <w:vMerge/>
            <w:vAlign w:val="center"/>
          </w:tcPr>
          <w:p w14:paraId="797C9D28" w14:textId="77777777" w:rsidR="004075BB" w:rsidRPr="004075BB" w:rsidRDefault="004075BB" w:rsidP="004075BB">
            <w:pPr>
              <w:rPr>
                <w:sz w:val="20"/>
              </w:rPr>
            </w:pPr>
          </w:p>
        </w:tc>
        <w:tc>
          <w:tcPr>
            <w:tcW w:w="1424" w:type="dxa"/>
            <w:shd w:val="clear" w:color="auto" w:fill="auto"/>
            <w:vAlign w:val="center"/>
          </w:tcPr>
          <w:p w14:paraId="3CA5F168" w14:textId="77777777" w:rsidR="004075BB" w:rsidRPr="004075BB" w:rsidRDefault="004075BB" w:rsidP="004075BB">
            <w:pPr>
              <w:jc w:val="center"/>
              <w:rPr>
                <w:sz w:val="22"/>
                <w:szCs w:val="22"/>
              </w:rPr>
            </w:pPr>
            <w:r w:rsidRPr="004075BB">
              <w:rPr>
                <w:sz w:val="22"/>
                <w:szCs w:val="22"/>
              </w:rPr>
              <w:t>с 01.07.2026</w:t>
            </w:r>
          </w:p>
        </w:tc>
        <w:tc>
          <w:tcPr>
            <w:tcW w:w="1096" w:type="dxa"/>
            <w:shd w:val="clear" w:color="auto" w:fill="auto"/>
            <w:vAlign w:val="center"/>
          </w:tcPr>
          <w:p w14:paraId="452AEF95" w14:textId="77777777" w:rsidR="004075BB" w:rsidRPr="004075BB" w:rsidRDefault="004075BB" w:rsidP="004075BB">
            <w:pPr>
              <w:jc w:val="center"/>
              <w:rPr>
                <w:color w:val="000000"/>
                <w:sz w:val="22"/>
                <w:szCs w:val="22"/>
              </w:rPr>
            </w:pPr>
            <w:r w:rsidRPr="004075BB">
              <w:rPr>
                <w:color w:val="000000"/>
                <w:sz w:val="22"/>
                <w:szCs w:val="22"/>
              </w:rPr>
              <w:t>270,78</w:t>
            </w:r>
          </w:p>
        </w:tc>
        <w:tc>
          <w:tcPr>
            <w:tcW w:w="1043" w:type="dxa"/>
            <w:shd w:val="clear" w:color="auto" w:fill="auto"/>
            <w:vAlign w:val="center"/>
          </w:tcPr>
          <w:p w14:paraId="1B3607F0" w14:textId="77777777" w:rsidR="004075BB" w:rsidRPr="004075BB" w:rsidRDefault="004075BB" w:rsidP="004075BB">
            <w:pPr>
              <w:jc w:val="center"/>
              <w:rPr>
                <w:color w:val="000000"/>
                <w:sz w:val="22"/>
                <w:szCs w:val="22"/>
              </w:rPr>
            </w:pPr>
            <w:r w:rsidRPr="004075BB">
              <w:rPr>
                <w:color w:val="000000"/>
                <w:sz w:val="22"/>
                <w:szCs w:val="22"/>
              </w:rPr>
              <w:t>267,10</w:t>
            </w:r>
          </w:p>
        </w:tc>
        <w:tc>
          <w:tcPr>
            <w:tcW w:w="960" w:type="dxa"/>
            <w:shd w:val="clear" w:color="auto" w:fill="auto"/>
            <w:vAlign w:val="center"/>
          </w:tcPr>
          <w:p w14:paraId="02DB4FBE" w14:textId="77777777" w:rsidR="004075BB" w:rsidRPr="004075BB" w:rsidRDefault="004075BB" w:rsidP="004075BB">
            <w:pPr>
              <w:jc w:val="center"/>
              <w:rPr>
                <w:color w:val="000000"/>
                <w:sz w:val="22"/>
                <w:szCs w:val="22"/>
              </w:rPr>
            </w:pPr>
            <w:r w:rsidRPr="004075BB">
              <w:rPr>
                <w:color w:val="000000"/>
                <w:sz w:val="22"/>
                <w:szCs w:val="22"/>
              </w:rPr>
              <w:t>287,41</w:t>
            </w:r>
          </w:p>
        </w:tc>
        <w:tc>
          <w:tcPr>
            <w:tcW w:w="960" w:type="dxa"/>
            <w:shd w:val="clear" w:color="auto" w:fill="auto"/>
            <w:vAlign w:val="center"/>
          </w:tcPr>
          <w:p w14:paraId="328EDF6D" w14:textId="77777777" w:rsidR="004075BB" w:rsidRPr="004075BB" w:rsidRDefault="004075BB" w:rsidP="004075BB">
            <w:pPr>
              <w:jc w:val="center"/>
              <w:rPr>
                <w:color w:val="000000"/>
                <w:sz w:val="22"/>
                <w:szCs w:val="22"/>
              </w:rPr>
            </w:pPr>
            <w:r w:rsidRPr="004075BB">
              <w:rPr>
                <w:color w:val="000000"/>
                <w:sz w:val="22"/>
                <w:szCs w:val="22"/>
              </w:rPr>
              <w:t>272,63</w:t>
            </w:r>
          </w:p>
        </w:tc>
        <w:tc>
          <w:tcPr>
            <w:tcW w:w="959" w:type="dxa"/>
            <w:shd w:val="clear" w:color="auto" w:fill="auto"/>
            <w:vAlign w:val="center"/>
          </w:tcPr>
          <w:p w14:paraId="2E1E234E" w14:textId="77777777" w:rsidR="004075BB" w:rsidRPr="004075BB" w:rsidRDefault="004075BB" w:rsidP="004075BB">
            <w:pPr>
              <w:jc w:val="center"/>
              <w:rPr>
                <w:color w:val="000000"/>
                <w:sz w:val="22"/>
                <w:szCs w:val="22"/>
              </w:rPr>
            </w:pPr>
            <w:r w:rsidRPr="004075BB">
              <w:rPr>
                <w:color w:val="000000"/>
                <w:sz w:val="22"/>
                <w:szCs w:val="22"/>
              </w:rPr>
              <w:t>225,65</w:t>
            </w:r>
          </w:p>
        </w:tc>
        <w:tc>
          <w:tcPr>
            <w:tcW w:w="959" w:type="dxa"/>
            <w:shd w:val="clear" w:color="auto" w:fill="auto"/>
            <w:vAlign w:val="center"/>
          </w:tcPr>
          <w:p w14:paraId="553D357C" w14:textId="77777777" w:rsidR="004075BB" w:rsidRPr="004075BB" w:rsidRDefault="004075BB" w:rsidP="004075BB">
            <w:pPr>
              <w:jc w:val="center"/>
              <w:rPr>
                <w:color w:val="000000"/>
                <w:sz w:val="22"/>
                <w:szCs w:val="22"/>
              </w:rPr>
            </w:pPr>
            <w:r w:rsidRPr="004075BB">
              <w:rPr>
                <w:color w:val="000000"/>
                <w:sz w:val="22"/>
                <w:szCs w:val="22"/>
              </w:rPr>
              <w:t>222,58</w:t>
            </w:r>
          </w:p>
        </w:tc>
        <w:tc>
          <w:tcPr>
            <w:tcW w:w="1096" w:type="dxa"/>
            <w:shd w:val="clear" w:color="auto" w:fill="auto"/>
            <w:vAlign w:val="center"/>
          </w:tcPr>
          <w:p w14:paraId="2839C132" w14:textId="77777777" w:rsidR="004075BB" w:rsidRPr="004075BB" w:rsidRDefault="004075BB" w:rsidP="004075BB">
            <w:pPr>
              <w:jc w:val="center"/>
              <w:rPr>
                <w:color w:val="000000"/>
                <w:sz w:val="22"/>
                <w:szCs w:val="22"/>
              </w:rPr>
            </w:pPr>
            <w:r w:rsidRPr="004075BB">
              <w:rPr>
                <w:color w:val="000000"/>
                <w:sz w:val="22"/>
                <w:szCs w:val="22"/>
              </w:rPr>
              <w:t>239,51</w:t>
            </w:r>
          </w:p>
        </w:tc>
        <w:tc>
          <w:tcPr>
            <w:tcW w:w="824" w:type="dxa"/>
            <w:shd w:val="clear" w:color="auto" w:fill="auto"/>
            <w:vAlign w:val="center"/>
          </w:tcPr>
          <w:p w14:paraId="4AB56B43" w14:textId="77777777" w:rsidR="004075BB" w:rsidRPr="004075BB" w:rsidRDefault="004075BB" w:rsidP="004075BB">
            <w:pPr>
              <w:jc w:val="center"/>
              <w:rPr>
                <w:color w:val="000000"/>
                <w:sz w:val="22"/>
                <w:szCs w:val="22"/>
              </w:rPr>
            </w:pPr>
            <w:r w:rsidRPr="004075BB">
              <w:rPr>
                <w:color w:val="000000"/>
                <w:sz w:val="22"/>
                <w:szCs w:val="22"/>
              </w:rPr>
              <w:t>227,19</w:t>
            </w:r>
          </w:p>
        </w:tc>
        <w:tc>
          <w:tcPr>
            <w:tcW w:w="1096" w:type="dxa"/>
            <w:shd w:val="clear" w:color="auto" w:fill="auto"/>
            <w:vAlign w:val="center"/>
          </w:tcPr>
          <w:p w14:paraId="2CE0C9D9" w14:textId="77777777" w:rsidR="004075BB" w:rsidRPr="004075BB" w:rsidRDefault="004075BB" w:rsidP="004075BB">
            <w:pPr>
              <w:jc w:val="center"/>
              <w:rPr>
                <w:sz w:val="22"/>
                <w:szCs w:val="22"/>
              </w:rPr>
            </w:pPr>
            <w:r w:rsidRPr="004075BB">
              <w:rPr>
                <w:sz w:val="22"/>
                <w:szCs w:val="22"/>
              </w:rPr>
              <w:t>16,31</w:t>
            </w:r>
          </w:p>
        </w:tc>
        <w:tc>
          <w:tcPr>
            <w:tcW w:w="1012" w:type="dxa"/>
            <w:shd w:val="clear" w:color="auto" w:fill="auto"/>
            <w:vAlign w:val="center"/>
          </w:tcPr>
          <w:p w14:paraId="46AC61DF" w14:textId="77777777" w:rsidR="004075BB" w:rsidRPr="004075BB" w:rsidRDefault="004075BB" w:rsidP="004075BB">
            <w:pPr>
              <w:jc w:val="center"/>
              <w:rPr>
                <w:sz w:val="22"/>
                <w:szCs w:val="22"/>
              </w:rPr>
            </w:pPr>
            <w:r w:rsidRPr="004075BB">
              <w:rPr>
                <w:sz w:val="22"/>
                <w:szCs w:val="22"/>
              </w:rPr>
              <w:t>3 848,24</w:t>
            </w:r>
          </w:p>
        </w:tc>
        <w:tc>
          <w:tcPr>
            <w:tcW w:w="1048" w:type="dxa"/>
            <w:shd w:val="clear" w:color="auto" w:fill="auto"/>
          </w:tcPr>
          <w:p w14:paraId="5E339242" w14:textId="77777777" w:rsidR="004075BB" w:rsidRPr="004075BB" w:rsidRDefault="004075BB" w:rsidP="004075BB">
            <w:pPr>
              <w:jc w:val="center"/>
            </w:pPr>
            <w:r w:rsidRPr="004075BB">
              <w:rPr>
                <w:sz w:val="20"/>
              </w:rPr>
              <w:t>х</w:t>
            </w:r>
          </w:p>
        </w:tc>
        <w:tc>
          <w:tcPr>
            <w:tcW w:w="1180" w:type="dxa"/>
            <w:shd w:val="clear" w:color="auto" w:fill="auto"/>
          </w:tcPr>
          <w:p w14:paraId="7B7EDD8B" w14:textId="77777777" w:rsidR="004075BB" w:rsidRPr="004075BB" w:rsidRDefault="004075BB" w:rsidP="004075BB">
            <w:pPr>
              <w:jc w:val="center"/>
            </w:pPr>
            <w:r w:rsidRPr="004075BB">
              <w:rPr>
                <w:sz w:val="20"/>
              </w:rPr>
              <w:t>х</w:t>
            </w:r>
          </w:p>
        </w:tc>
      </w:tr>
      <w:tr w:rsidR="004075BB" w:rsidRPr="004075BB" w14:paraId="0FD0CA1B" w14:textId="77777777" w:rsidTr="00F95151">
        <w:trPr>
          <w:trHeight w:val="196"/>
        </w:trPr>
        <w:tc>
          <w:tcPr>
            <w:tcW w:w="1833" w:type="dxa"/>
            <w:vMerge/>
            <w:vAlign w:val="center"/>
          </w:tcPr>
          <w:p w14:paraId="7B97B143" w14:textId="77777777" w:rsidR="004075BB" w:rsidRPr="004075BB" w:rsidRDefault="004075BB" w:rsidP="004075BB">
            <w:pPr>
              <w:rPr>
                <w:sz w:val="20"/>
              </w:rPr>
            </w:pPr>
          </w:p>
        </w:tc>
        <w:tc>
          <w:tcPr>
            <w:tcW w:w="1424" w:type="dxa"/>
            <w:shd w:val="clear" w:color="auto" w:fill="auto"/>
            <w:vAlign w:val="center"/>
          </w:tcPr>
          <w:p w14:paraId="0578457D" w14:textId="77777777" w:rsidR="004075BB" w:rsidRPr="004075BB" w:rsidRDefault="004075BB" w:rsidP="004075BB">
            <w:pPr>
              <w:jc w:val="center"/>
              <w:rPr>
                <w:sz w:val="22"/>
                <w:szCs w:val="22"/>
              </w:rPr>
            </w:pPr>
            <w:r w:rsidRPr="004075BB">
              <w:rPr>
                <w:sz w:val="22"/>
                <w:szCs w:val="22"/>
              </w:rPr>
              <w:t>с 01.01.2027</w:t>
            </w:r>
          </w:p>
        </w:tc>
        <w:tc>
          <w:tcPr>
            <w:tcW w:w="1096" w:type="dxa"/>
            <w:shd w:val="clear" w:color="auto" w:fill="auto"/>
            <w:vAlign w:val="center"/>
          </w:tcPr>
          <w:p w14:paraId="720E807C" w14:textId="77777777" w:rsidR="004075BB" w:rsidRPr="004075BB" w:rsidRDefault="004075BB" w:rsidP="004075BB">
            <w:pPr>
              <w:jc w:val="center"/>
              <w:rPr>
                <w:color w:val="000000"/>
                <w:sz w:val="22"/>
                <w:szCs w:val="22"/>
              </w:rPr>
            </w:pPr>
            <w:r w:rsidRPr="004075BB">
              <w:rPr>
                <w:color w:val="000000"/>
                <w:sz w:val="22"/>
                <w:szCs w:val="22"/>
              </w:rPr>
              <w:t>270,78</w:t>
            </w:r>
          </w:p>
        </w:tc>
        <w:tc>
          <w:tcPr>
            <w:tcW w:w="1043" w:type="dxa"/>
            <w:shd w:val="clear" w:color="auto" w:fill="auto"/>
            <w:vAlign w:val="center"/>
          </w:tcPr>
          <w:p w14:paraId="3163F81A" w14:textId="77777777" w:rsidR="004075BB" w:rsidRPr="004075BB" w:rsidRDefault="004075BB" w:rsidP="004075BB">
            <w:pPr>
              <w:jc w:val="center"/>
              <w:rPr>
                <w:color w:val="000000"/>
                <w:sz w:val="22"/>
                <w:szCs w:val="22"/>
              </w:rPr>
            </w:pPr>
            <w:r w:rsidRPr="004075BB">
              <w:rPr>
                <w:color w:val="000000"/>
                <w:sz w:val="22"/>
                <w:szCs w:val="22"/>
              </w:rPr>
              <w:t>267,10</w:t>
            </w:r>
          </w:p>
        </w:tc>
        <w:tc>
          <w:tcPr>
            <w:tcW w:w="960" w:type="dxa"/>
            <w:shd w:val="clear" w:color="auto" w:fill="auto"/>
            <w:vAlign w:val="center"/>
          </w:tcPr>
          <w:p w14:paraId="6331DC61" w14:textId="77777777" w:rsidR="004075BB" w:rsidRPr="004075BB" w:rsidRDefault="004075BB" w:rsidP="004075BB">
            <w:pPr>
              <w:jc w:val="center"/>
              <w:rPr>
                <w:color w:val="000000"/>
                <w:sz w:val="22"/>
                <w:szCs w:val="22"/>
              </w:rPr>
            </w:pPr>
            <w:r w:rsidRPr="004075BB">
              <w:rPr>
                <w:color w:val="000000"/>
                <w:sz w:val="22"/>
                <w:szCs w:val="22"/>
              </w:rPr>
              <w:t>287,41</w:t>
            </w:r>
          </w:p>
        </w:tc>
        <w:tc>
          <w:tcPr>
            <w:tcW w:w="960" w:type="dxa"/>
            <w:shd w:val="clear" w:color="auto" w:fill="auto"/>
            <w:vAlign w:val="center"/>
          </w:tcPr>
          <w:p w14:paraId="0AE05467" w14:textId="77777777" w:rsidR="004075BB" w:rsidRPr="004075BB" w:rsidRDefault="004075BB" w:rsidP="004075BB">
            <w:pPr>
              <w:jc w:val="center"/>
              <w:rPr>
                <w:color w:val="000000"/>
                <w:sz w:val="22"/>
                <w:szCs w:val="22"/>
              </w:rPr>
            </w:pPr>
            <w:r w:rsidRPr="004075BB">
              <w:rPr>
                <w:color w:val="000000"/>
                <w:sz w:val="22"/>
                <w:szCs w:val="22"/>
              </w:rPr>
              <w:t>272,63</w:t>
            </w:r>
          </w:p>
        </w:tc>
        <w:tc>
          <w:tcPr>
            <w:tcW w:w="959" w:type="dxa"/>
            <w:shd w:val="clear" w:color="auto" w:fill="auto"/>
            <w:vAlign w:val="center"/>
          </w:tcPr>
          <w:p w14:paraId="5B129AC1" w14:textId="77777777" w:rsidR="004075BB" w:rsidRPr="004075BB" w:rsidRDefault="004075BB" w:rsidP="004075BB">
            <w:pPr>
              <w:jc w:val="center"/>
              <w:rPr>
                <w:color w:val="000000"/>
                <w:sz w:val="22"/>
                <w:szCs w:val="22"/>
              </w:rPr>
            </w:pPr>
            <w:r w:rsidRPr="004075BB">
              <w:rPr>
                <w:color w:val="000000"/>
                <w:sz w:val="22"/>
                <w:szCs w:val="22"/>
              </w:rPr>
              <w:t>225,65</w:t>
            </w:r>
          </w:p>
        </w:tc>
        <w:tc>
          <w:tcPr>
            <w:tcW w:w="959" w:type="dxa"/>
            <w:shd w:val="clear" w:color="auto" w:fill="auto"/>
            <w:vAlign w:val="center"/>
          </w:tcPr>
          <w:p w14:paraId="73C7C5D0" w14:textId="77777777" w:rsidR="004075BB" w:rsidRPr="004075BB" w:rsidRDefault="004075BB" w:rsidP="004075BB">
            <w:pPr>
              <w:jc w:val="center"/>
              <w:rPr>
                <w:color w:val="000000"/>
                <w:sz w:val="22"/>
                <w:szCs w:val="22"/>
              </w:rPr>
            </w:pPr>
            <w:r w:rsidRPr="004075BB">
              <w:rPr>
                <w:color w:val="000000"/>
                <w:sz w:val="22"/>
                <w:szCs w:val="22"/>
              </w:rPr>
              <w:t>222,58</w:t>
            </w:r>
          </w:p>
        </w:tc>
        <w:tc>
          <w:tcPr>
            <w:tcW w:w="1096" w:type="dxa"/>
            <w:shd w:val="clear" w:color="auto" w:fill="auto"/>
            <w:vAlign w:val="center"/>
          </w:tcPr>
          <w:p w14:paraId="51FCA563" w14:textId="77777777" w:rsidR="004075BB" w:rsidRPr="004075BB" w:rsidRDefault="004075BB" w:rsidP="004075BB">
            <w:pPr>
              <w:jc w:val="center"/>
              <w:rPr>
                <w:color w:val="000000"/>
                <w:sz w:val="22"/>
                <w:szCs w:val="22"/>
              </w:rPr>
            </w:pPr>
            <w:r w:rsidRPr="004075BB">
              <w:rPr>
                <w:color w:val="000000"/>
                <w:sz w:val="22"/>
                <w:szCs w:val="22"/>
              </w:rPr>
              <w:t>239,51</w:t>
            </w:r>
          </w:p>
        </w:tc>
        <w:tc>
          <w:tcPr>
            <w:tcW w:w="824" w:type="dxa"/>
            <w:shd w:val="clear" w:color="auto" w:fill="auto"/>
            <w:vAlign w:val="center"/>
          </w:tcPr>
          <w:p w14:paraId="6461A54C" w14:textId="77777777" w:rsidR="004075BB" w:rsidRPr="004075BB" w:rsidRDefault="004075BB" w:rsidP="004075BB">
            <w:pPr>
              <w:jc w:val="center"/>
              <w:rPr>
                <w:color w:val="000000"/>
                <w:sz w:val="22"/>
                <w:szCs w:val="22"/>
              </w:rPr>
            </w:pPr>
            <w:r w:rsidRPr="004075BB">
              <w:rPr>
                <w:color w:val="000000"/>
                <w:sz w:val="22"/>
                <w:szCs w:val="22"/>
              </w:rPr>
              <w:t>227,19</w:t>
            </w:r>
          </w:p>
        </w:tc>
        <w:tc>
          <w:tcPr>
            <w:tcW w:w="1096" w:type="dxa"/>
            <w:shd w:val="clear" w:color="auto" w:fill="auto"/>
            <w:vAlign w:val="center"/>
          </w:tcPr>
          <w:p w14:paraId="110F48C0" w14:textId="77777777" w:rsidR="004075BB" w:rsidRPr="004075BB" w:rsidRDefault="004075BB" w:rsidP="004075BB">
            <w:pPr>
              <w:jc w:val="center"/>
              <w:rPr>
                <w:sz w:val="22"/>
                <w:szCs w:val="22"/>
              </w:rPr>
            </w:pPr>
            <w:r w:rsidRPr="004075BB">
              <w:rPr>
                <w:sz w:val="22"/>
                <w:szCs w:val="22"/>
              </w:rPr>
              <w:t>16,31</w:t>
            </w:r>
          </w:p>
        </w:tc>
        <w:tc>
          <w:tcPr>
            <w:tcW w:w="1012" w:type="dxa"/>
            <w:shd w:val="clear" w:color="auto" w:fill="auto"/>
            <w:vAlign w:val="center"/>
          </w:tcPr>
          <w:p w14:paraId="1266B60F" w14:textId="77777777" w:rsidR="004075BB" w:rsidRPr="004075BB" w:rsidRDefault="004075BB" w:rsidP="004075BB">
            <w:pPr>
              <w:jc w:val="center"/>
              <w:rPr>
                <w:sz w:val="22"/>
                <w:szCs w:val="22"/>
              </w:rPr>
            </w:pPr>
            <w:r w:rsidRPr="004075BB">
              <w:rPr>
                <w:sz w:val="22"/>
                <w:szCs w:val="22"/>
              </w:rPr>
              <w:t>3 848,24</w:t>
            </w:r>
          </w:p>
        </w:tc>
        <w:tc>
          <w:tcPr>
            <w:tcW w:w="1048" w:type="dxa"/>
            <w:shd w:val="clear" w:color="auto" w:fill="auto"/>
          </w:tcPr>
          <w:p w14:paraId="09631BCB" w14:textId="77777777" w:rsidR="004075BB" w:rsidRPr="004075BB" w:rsidRDefault="004075BB" w:rsidP="004075BB">
            <w:pPr>
              <w:jc w:val="center"/>
            </w:pPr>
            <w:r w:rsidRPr="004075BB">
              <w:rPr>
                <w:sz w:val="20"/>
              </w:rPr>
              <w:t>х</w:t>
            </w:r>
          </w:p>
        </w:tc>
        <w:tc>
          <w:tcPr>
            <w:tcW w:w="1180" w:type="dxa"/>
            <w:shd w:val="clear" w:color="auto" w:fill="auto"/>
          </w:tcPr>
          <w:p w14:paraId="3A2DF305" w14:textId="77777777" w:rsidR="004075BB" w:rsidRPr="004075BB" w:rsidRDefault="004075BB" w:rsidP="004075BB">
            <w:pPr>
              <w:jc w:val="center"/>
            </w:pPr>
            <w:r w:rsidRPr="004075BB">
              <w:rPr>
                <w:sz w:val="20"/>
              </w:rPr>
              <w:t>х</w:t>
            </w:r>
          </w:p>
        </w:tc>
      </w:tr>
      <w:tr w:rsidR="004075BB" w:rsidRPr="004075BB" w14:paraId="705067AE" w14:textId="77777777" w:rsidTr="00F95151">
        <w:trPr>
          <w:trHeight w:val="196"/>
        </w:trPr>
        <w:tc>
          <w:tcPr>
            <w:tcW w:w="1833" w:type="dxa"/>
            <w:vMerge/>
            <w:vAlign w:val="center"/>
          </w:tcPr>
          <w:p w14:paraId="57E625A1" w14:textId="77777777" w:rsidR="004075BB" w:rsidRPr="004075BB" w:rsidRDefault="004075BB" w:rsidP="004075BB">
            <w:pPr>
              <w:rPr>
                <w:sz w:val="20"/>
              </w:rPr>
            </w:pPr>
          </w:p>
        </w:tc>
        <w:tc>
          <w:tcPr>
            <w:tcW w:w="1424" w:type="dxa"/>
            <w:shd w:val="clear" w:color="auto" w:fill="auto"/>
            <w:vAlign w:val="center"/>
          </w:tcPr>
          <w:p w14:paraId="333E77B1" w14:textId="77777777" w:rsidR="004075BB" w:rsidRPr="004075BB" w:rsidRDefault="004075BB" w:rsidP="004075BB">
            <w:pPr>
              <w:jc w:val="center"/>
              <w:rPr>
                <w:sz w:val="22"/>
                <w:szCs w:val="22"/>
              </w:rPr>
            </w:pPr>
            <w:r w:rsidRPr="004075BB">
              <w:rPr>
                <w:sz w:val="22"/>
                <w:szCs w:val="22"/>
              </w:rPr>
              <w:t>с 01.07.2027</w:t>
            </w:r>
          </w:p>
        </w:tc>
        <w:tc>
          <w:tcPr>
            <w:tcW w:w="1096" w:type="dxa"/>
            <w:shd w:val="clear" w:color="auto" w:fill="auto"/>
            <w:vAlign w:val="center"/>
          </w:tcPr>
          <w:p w14:paraId="7E8291D8" w14:textId="77777777" w:rsidR="004075BB" w:rsidRPr="004075BB" w:rsidRDefault="004075BB" w:rsidP="004075BB">
            <w:pPr>
              <w:jc w:val="center"/>
              <w:rPr>
                <w:color w:val="000000"/>
                <w:sz w:val="22"/>
                <w:szCs w:val="22"/>
              </w:rPr>
            </w:pPr>
            <w:r w:rsidRPr="004075BB">
              <w:rPr>
                <w:color w:val="000000"/>
                <w:sz w:val="22"/>
                <w:szCs w:val="22"/>
              </w:rPr>
              <w:t>283,00</w:t>
            </w:r>
          </w:p>
        </w:tc>
        <w:tc>
          <w:tcPr>
            <w:tcW w:w="1043" w:type="dxa"/>
            <w:shd w:val="clear" w:color="auto" w:fill="auto"/>
            <w:vAlign w:val="center"/>
          </w:tcPr>
          <w:p w14:paraId="722215C9" w14:textId="77777777" w:rsidR="004075BB" w:rsidRPr="004075BB" w:rsidRDefault="004075BB" w:rsidP="004075BB">
            <w:pPr>
              <w:jc w:val="center"/>
              <w:rPr>
                <w:color w:val="000000"/>
                <w:sz w:val="22"/>
                <w:szCs w:val="22"/>
              </w:rPr>
            </w:pPr>
            <w:r w:rsidRPr="004075BB">
              <w:rPr>
                <w:color w:val="000000"/>
                <w:sz w:val="22"/>
                <w:szCs w:val="22"/>
              </w:rPr>
              <w:t>279,13</w:t>
            </w:r>
          </w:p>
        </w:tc>
        <w:tc>
          <w:tcPr>
            <w:tcW w:w="960" w:type="dxa"/>
            <w:shd w:val="clear" w:color="auto" w:fill="auto"/>
            <w:vAlign w:val="center"/>
          </w:tcPr>
          <w:p w14:paraId="20AAA5D9" w14:textId="77777777" w:rsidR="004075BB" w:rsidRPr="004075BB" w:rsidRDefault="004075BB" w:rsidP="004075BB">
            <w:pPr>
              <w:jc w:val="center"/>
              <w:rPr>
                <w:color w:val="000000"/>
                <w:sz w:val="22"/>
                <w:szCs w:val="22"/>
              </w:rPr>
            </w:pPr>
            <w:r w:rsidRPr="004075BB">
              <w:rPr>
                <w:color w:val="000000"/>
                <w:sz w:val="22"/>
                <w:szCs w:val="22"/>
              </w:rPr>
              <w:t>300,37</w:t>
            </w:r>
          </w:p>
        </w:tc>
        <w:tc>
          <w:tcPr>
            <w:tcW w:w="960" w:type="dxa"/>
            <w:shd w:val="clear" w:color="auto" w:fill="auto"/>
            <w:vAlign w:val="center"/>
          </w:tcPr>
          <w:p w14:paraId="4DA949FA" w14:textId="77777777" w:rsidR="004075BB" w:rsidRPr="004075BB" w:rsidRDefault="004075BB" w:rsidP="004075BB">
            <w:pPr>
              <w:jc w:val="center"/>
              <w:rPr>
                <w:color w:val="000000"/>
                <w:sz w:val="22"/>
                <w:szCs w:val="22"/>
              </w:rPr>
            </w:pPr>
            <w:r w:rsidRPr="004075BB">
              <w:rPr>
                <w:color w:val="000000"/>
                <w:sz w:val="22"/>
                <w:szCs w:val="22"/>
              </w:rPr>
              <w:t>284,93</w:t>
            </w:r>
          </w:p>
        </w:tc>
        <w:tc>
          <w:tcPr>
            <w:tcW w:w="959" w:type="dxa"/>
            <w:shd w:val="clear" w:color="auto" w:fill="auto"/>
            <w:vAlign w:val="center"/>
          </w:tcPr>
          <w:p w14:paraId="7287D4FB" w14:textId="77777777" w:rsidR="004075BB" w:rsidRPr="004075BB" w:rsidRDefault="004075BB" w:rsidP="004075BB">
            <w:pPr>
              <w:jc w:val="center"/>
              <w:rPr>
                <w:color w:val="000000"/>
                <w:sz w:val="22"/>
                <w:szCs w:val="22"/>
              </w:rPr>
            </w:pPr>
            <w:r w:rsidRPr="004075BB">
              <w:rPr>
                <w:color w:val="000000"/>
                <w:sz w:val="22"/>
                <w:szCs w:val="22"/>
              </w:rPr>
              <w:t>235,83</w:t>
            </w:r>
          </w:p>
        </w:tc>
        <w:tc>
          <w:tcPr>
            <w:tcW w:w="959" w:type="dxa"/>
            <w:shd w:val="clear" w:color="auto" w:fill="auto"/>
            <w:vAlign w:val="center"/>
          </w:tcPr>
          <w:p w14:paraId="6002A73B" w14:textId="77777777" w:rsidR="004075BB" w:rsidRPr="004075BB" w:rsidRDefault="004075BB" w:rsidP="004075BB">
            <w:pPr>
              <w:jc w:val="center"/>
              <w:rPr>
                <w:color w:val="000000"/>
                <w:sz w:val="22"/>
                <w:szCs w:val="22"/>
              </w:rPr>
            </w:pPr>
            <w:r w:rsidRPr="004075BB">
              <w:rPr>
                <w:color w:val="000000"/>
                <w:sz w:val="22"/>
                <w:szCs w:val="22"/>
              </w:rPr>
              <w:t>232,61</w:t>
            </w:r>
          </w:p>
        </w:tc>
        <w:tc>
          <w:tcPr>
            <w:tcW w:w="1096" w:type="dxa"/>
            <w:shd w:val="clear" w:color="auto" w:fill="auto"/>
            <w:vAlign w:val="center"/>
          </w:tcPr>
          <w:p w14:paraId="60D65A9F" w14:textId="77777777" w:rsidR="004075BB" w:rsidRPr="004075BB" w:rsidRDefault="004075BB" w:rsidP="004075BB">
            <w:pPr>
              <w:jc w:val="center"/>
              <w:rPr>
                <w:color w:val="000000"/>
                <w:sz w:val="22"/>
                <w:szCs w:val="22"/>
              </w:rPr>
            </w:pPr>
            <w:r w:rsidRPr="004075BB">
              <w:rPr>
                <w:color w:val="000000"/>
                <w:sz w:val="22"/>
                <w:szCs w:val="22"/>
              </w:rPr>
              <w:t>250,31</w:t>
            </w:r>
          </w:p>
        </w:tc>
        <w:tc>
          <w:tcPr>
            <w:tcW w:w="824" w:type="dxa"/>
            <w:shd w:val="clear" w:color="auto" w:fill="auto"/>
            <w:vAlign w:val="center"/>
          </w:tcPr>
          <w:p w14:paraId="1A5F7DF3" w14:textId="77777777" w:rsidR="004075BB" w:rsidRPr="004075BB" w:rsidRDefault="004075BB" w:rsidP="004075BB">
            <w:pPr>
              <w:jc w:val="center"/>
              <w:rPr>
                <w:color w:val="000000"/>
                <w:sz w:val="22"/>
                <w:szCs w:val="22"/>
              </w:rPr>
            </w:pPr>
            <w:r w:rsidRPr="004075BB">
              <w:rPr>
                <w:color w:val="000000"/>
                <w:sz w:val="22"/>
                <w:szCs w:val="22"/>
              </w:rPr>
              <w:t>237,44</w:t>
            </w:r>
          </w:p>
        </w:tc>
        <w:tc>
          <w:tcPr>
            <w:tcW w:w="1096" w:type="dxa"/>
            <w:shd w:val="clear" w:color="auto" w:fill="auto"/>
            <w:vAlign w:val="center"/>
          </w:tcPr>
          <w:p w14:paraId="5C6F943D" w14:textId="77777777" w:rsidR="004075BB" w:rsidRPr="004075BB" w:rsidRDefault="004075BB" w:rsidP="004075BB">
            <w:pPr>
              <w:jc w:val="center"/>
              <w:rPr>
                <w:sz w:val="22"/>
                <w:szCs w:val="22"/>
              </w:rPr>
            </w:pPr>
            <w:r w:rsidRPr="004075BB">
              <w:rPr>
                <w:sz w:val="22"/>
                <w:szCs w:val="22"/>
              </w:rPr>
              <w:t>16,96</w:t>
            </w:r>
          </w:p>
        </w:tc>
        <w:tc>
          <w:tcPr>
            <w:tcW w:w="1012" w:type="dxa"/>
            <w:shd w:val="clear" w:color="auto" w:fill="auto"/>
            <w:vAlign w:val="center"/>
          </w:tcPr>
          <w:p w14:paraId="3F96D482" w14:textId="77777777" w:rsidR="004075BB" w:rsidRPr="004075BB" w:rsidRDefault="004075BB" w:rsidP="004075BB">
            <w:pPr>
              <w:jc w:val="center"/>
              <w:rPr>
                <w:sz w:val="22"/>
                <w:szCs w:val="22"/>
              </w:rPr>
            </w:pPr>
            <w:r w:rsidRPr="004075BB">
              <w:rPr>
                <w:sz w:val="22"/>
                <w:szCs w:val="22"/>
              </w:rPr>
              <w:t>4 023,29</w:t>
            </w:r>
          </w:p>
        </w:tc>
        <w:tc>
          <w:tcPr>
            <w:tcW w:w="1048" w:type="dxa"/>
            <w:shd w:val="clear" w:color="auto" w:fill="auto"/>
          </w:tcPr>
          <w:p w14:paraId="18634BBB" w14:textId="77777777" w:rsidR="004075BB" w:rsidRPr="004075BB" w:rsidRDefault="004075BB" w:rsidP="004075BB">
            <w:pPr>
              <w:jc w:val="center"/>
            </w:pPr>
            <w:r w:rsidRPr="004075BB">
              <w:rPr>
                <w:sz w:val="20"/>
              </w:rPr>
              <w:t>х</w:t>
            </w:r>
          </w:p>
        </w:tc>
        <w:tc>
          <w:tcPr>
            <w:tcW w:w="1180" w:type="dxa"/>
            <w:shd w:val="clear" w:color="auto" w:fill="auto"/>
          </w:tcPr>
          <w:p w14:paraId="345D09DE" w14:textId="77777777" w:rsidR="004075BB" w:rsidRPr="004075BB" w:rsidRDefault="004075BB" w:rsidP="004075BB">
            <w:pPr>
              <w:jc w:val="center"/>
            </w:pPr>
            <w:r w:rsidRPr="004075BB">
              <w:rPr>
                <w:sz w:val="20"/>
              </w:rPr>
              <w:t>х</w:t>
            </w:r>
          </w:p>
        </w:tc>
      </w:tr>
    </w:tbl>
    <w:p w14:paraId="57A67CD7" w14:textId="77777777" w:rsidR="004075BB" w:rsidRPr="004075BB" w:rsidRDefault="004075BB" w:rsidP="004075BB">
      <w:pPr>
        <w:jc w:val="both"/>
        <w:rPr>
          <w:sz w:val="20"/>
        </w:rPr>
      </w:pPr>
    </w:p>
    <w:p w14:paraId="29101D0C" w14:textId="77777777" w:rsidR="004075BB" w:rsidRPr="004075BB" w:rsidRDefault="004075BB" w:rsidP="004075BB">
      <w:pPr>
        <w:ind w:firstLine="851"/>
        <w:jc w:val="both"/>
        <w:rPr>
          <w:sz w:val="28"/>
          <w:szCs w:val="28"/>
        </w:rPr>
      </w:pPr>
      <w:r w:rsidRPr="004075BB">
        <w:rPr>
          <w:sz w:val="28"/>
          <w:szCs w:val="28"/>
        </w:rPr>
        <w:t>Руководствуясь постановлением Правительства Российской Федерации от «14» ноября 2022 № 2053 «Об особенностях индексации регулируемых тарифов и платы граждан за коммунальные услуги с 1 декабря 2022 года» тарифы на 2023 год устанавливаются без календарной разбивки. Тарифы вводятся в действие с 1 декабря 2022.</w:t>
      </w:r>
    </w:p>
    <w:tbl>
      <w:tblPr>
        <w:tblW w:w="22046" w:type="dxa"/>
        <w:tblInd w:w="-142" w:type="dxa"/>
        <w:tblLook w:val="0000" w:firstRow="0" w:lastRow="0" w:firstColumn="0" w:lastColumn="0" w:noHBand="0" w:noVBand="0"/>
      </w:tblPr>
      <w:tblGrid>
        <w:gridCol w:w="142"/>
        <w:gridCol w:w="4785"/>
        <w:gridCol w:w="6805"/>
        <w:gridCol w:w="2046"/>
        <w:gridCol w:w="1995"/>
        <w:gridCol w:w="6273"/>
      </w:tblGrid>
      <w:tr w:rsidR="004075BB" w:rsidRPr="004075BB" w14:paraId="3A3F06D7" w14:textId="77777777" w:rsidTr="00F95151">
        <w:trPr>
          <w:trHeight w:val="851"/>
        </w:trPr>
        <w:tc>
          <w:tcPr>
            <w:tcW w:w="11732" w:type="dxa"/>
            <w:gridSpan w:val="3"/>
            <w:tcBorders>
              <w:top w:val="nil"/>
              <w:left w:val="nil"/>
              <w:bottom w:val="nil"/>
              <w:right w:val="nil"/>
            </w:tcBorders>
            <w:shd w:val="clear" w:color="auto" w:fill="auto"/>
            <w:noWrap/>
            <w:vAlign w:val="bottom"/>
          </w:tcPr>
          <w:p w14:paraId="6A372023" w14:textId="77777777" w:rsidR="004075BB" w:rsidRPr="004075BB" w:rsidRDefault="004075BB" w:rsidP="004075BB">
            <w:pPr>
              <w:rPr>
                <w:snapToGrid w:val="0"/>
                <w:color w:val="000000"/>
                <w:sz w:val="28"/>
                <w:szCs w:val="28"/>
              </w:rPr>
            </w:pPr>
          </w:p>
        </w:tc>
        <w:tc>
          <w:tcPr>
            <w:tcW w:w="2046" w:type="dxa"/>
            <w:tcBorders>
              <w:top w:val="nil"/>
              <w:left w:val="nil"/>
              <w:bottom w:val="nil"/>
              <w:right w:val="nil"/>
            </w:tcBorders>
            <w:shd w:val="clear" w:color="auto" w:fill="auto"/>
            <w:noWrap/>
            <w:vAlign w:val="bottom"/>
          </w:tcPr>
          <w:p w14:paraId="5FD8C331" w14:textId="77777777" w:rsidR="004075BB" w:rsidRPr="004075BB" w:rsidRDefault="004075BB" w:rsidP="004075BB">
            <w:pPr>
              <w:jc w:val="right"/>
              <w:rPr>
                <w:snapToGrid w:val="0"/>
                <w:sz w:val="28"/>
                <w:szCs w:val="28"/>
              </w:rPr>
            </w:pPr>
          </w:p>
        </w:tc>
        <w:tc>
          <w:tcPr>
            <w:tcW w:w="8268" w:type="dxa"/>
            <w:gridSpan w:val="2"/>
            <w:tcBorders>
              <w:top w:val="nil"/>
              <w:left w:val="nil"/>
              <w:bottom w:val="nil"/>
              <w:right w:val="nil"/>
            </w:tcBorders>
            <w:shd w:val="clear" w:color="auto" w:fill="auto"/>
            <w:noWrap/>
            <w:vAlign w:val="bottom"/>
          </w:tcPr>
          <w:p w14:paraId="19C51EE5" w14:textId="77777777" w:rsidR="004075BB" w:rsidRPr="004075BB" w:rsidRDefault="004075BB" w:rsidP="004075BB">
            <w:pPr>
              <w:ind w:right="27"/>
              <w:rPr>
                <w:snapToGrid w:val="0"/>
                <w:color w:val="000000"/>
                <w:sz w:val="28"/>
                <w:szCs w:val="28"/>
              </w:rPr>
            </w:pPr>
          </w:p>
        </w:tc>
      </w:tr>
      <w:tr w:rsidR="004075BB" w:rsidRPr="004075BB" w14:paraId="67C4352E" w14:textId="77777777" w:rsidTr="00F95151">
        <w:tblPrEx>
          <w:tblLook w:val="04A0" w:firstRow="1" w:lastRow="0" w:firstColumn="1" w:lastColumn="0" w:noHBand="0" w:noVBand="1"/>
        </w:tblPrEx>
        <w:trPr>
          <w:gridBefore w:val="1"/>
          <w:gridAfter w:val="1"/>
          <w:wBefore w:w="142" w:type="dxa"/>
          <w:wAfter w:w="6273" w:type="dxa"/>
          <w:trHeight w:val="80"/>
        </w:trPr>
        <w:tc>
          <w:tcPr>
            <w:tcW w:w="4785" w:type="dxa"/>
            <w:shd w:val="clear" w:color="auto" w:fill="auto"/>
          </w:tcPr>
          <w:p w14:paraId="1EF6432B" w14:textId="77777777" w:rsidR="004075BB" w:rsidRPr="004075BB" w:rsidRDefault="004075BB" w:rsidP="004075BB">
            <w:pPr>
              <w:rPr>
                <w:snapToGrid w:val="0"/>
                <w:sz w:val="28"/>
                <w:szCs w:val="28"/>
              </w:rPr>
            </w:pPr>
          </w:p>
        </w:tc>
        <w:tc>
          <w:tcPr>
            <w:tcW w:w="10846" w:type="dxa"/>
            <w:gridSpan w:val="3"/>
            <w:shd w:val="clear" w:color="auto" w:fill="auto"/>
          </w:tcPr>
          <w:p w14:paraId="687B9306" w14:textId="77777777" w:rsidR="004075BB" w:rsidRPr="004075BB" w:rsidRDefault="004075BB" w:rsidP="004075BB">
            <w:pPr>
              <w:jc w:val="right"/>
              <w:rPr>
                <w:snapToGrid w:val="0"/>
                <w:sz w:val="28"/>
                <w:szCs w:val="28"/>
              </w:rPr>
            </w:pPr>
          </w:p>
        </w:tc>
      </w:tr>
    </w:tbl>
    <w:p w14:paraId="6D39040B" w14:textId="77777777" w:rsidR="004075BB" w:rsidRPr="004075BB" w:rsidRDefault="004075BB" w:rsidP="004075BB">
      <w:pPr>
        <w:jc w:val="both"/>
        <w:rPr>
          <w:snapToGrid w:val="0"/>
          <w:sz w:val="28"/>
          <w:szCs w:val="28"/>
        </w:rPr>
      </w:pPr>
    </w:p>
    <w:p w14:paraId="3F5D0E23" w14:textId="77777777" w:rsidR="004075BB" w:rsidRPr="004075BB" w:rsidRDefault="004075BB" w:rsidP="004075BB">
      <w:pPr>
        <w:jc w:val="both"/>
        <w:rPr>
          <w:snapToGrid w:val="0"/>
          <w:sz w:val="28"/>
          <w:szCs w:val="28"/>
        </w:rPr>
      </w:pPr>
    </w:p>
    <w:p w14:paraId="6FF41D2B" w14:textId="77777777" w:rsidR="004075BB" w:rsidRPr="004075BB" w:rsidRDefault="004075BB" w:rsidP="004075BB">
      <w:pPr>
        <w:jc w:val="both"/>
        <w:rPr>
          <w:snapToGrid w:val="0"/>
          <w:sz w:val="28"/>
          <w:szCs w:val="28"/>
        </w:rPr>
        <w:sectPr w:rsidR="004075BB" w:rsidRPr="004075BB" w:rsidSect="003D3787">
          <w:pgSz w:w="16838" w:h="11906" w:orient="landscape"/>
          <w:pgMar w:top="1701" w:right="709" w:bottom="709" w:left="425" w:header="709" w:footer="709" w:gutter="0"/>
          <w:cols w:space="708"/>
          <w:titlePg/>
          <w:docGrid w:linePitch="381"/>
        </w:sectPr>
      </w:pPr>
    </w:p>
    <w:p w14:paraId="030FED44" w14:textId="77777777" w:rsidR="004075BB" w:rsidRPr="004075BB" w:rsidRDefault="004075BB" w:rsidP="004075BB">
      <w:pPr>
        <w:jc w:val="both"/>
        <w:rPr>
          <w:snapToGrid w:val="0"/>
          <w:sz w:val="28"/>
          <w:szCs w:val="28"/>
        </w:rPr>
      </w:pPr>
    </w:p>
    <w:p w14:paraId="150DF9E3" w14:textId="77777777" w:rsidR="004075BB" w:rsidRPr="004075BB" w:rsidRDefault="004075BB" w:rsidP="004075BB">
      <w:pPr>
        <w:ind w:firstLine="5670"/>
        <w:jc w:val="center"/>
        <w:rPr>
          <w:sz w:val="28"/>
          <w:szCs w:val="28"/>
        </w:rPr>
      </w:pPr>
      <w:r w:rsidRPr="004075BB">
        <w:rPr>
          <w:sz w:val="28"/>
          <w:szCs w:val="28"/>
        </w:rPr>
        <w:t>Приложение № 1</w:t>
      </w:r>
    </w:p>
    <w:p w14:paraId="54382513" w14:textId="77777777" w:rsidR="004075BB" w:rsidRPr="004075BB" w:rsidRDefault="004075BB" w:rsidP="004075BB">
      <w:pPr>
        <w:tabs>
          <w:tab w:val="left" w:pos="0"/>
        </w:tabs>
        <w:ind w:left="5670" w:right="-1"/>
        <w:jc w:val="center"/>
        <w:rPr>
          <w:sz w:val="28"/>
          <w:szCs w:val="28"/>
        </w:rPr>
      </w:pPr>
      <w:r w:rsidRPr="004075BB">
        <w:rPr>
          <w:sz w:val="28"/>
          <w:szCs w:val="28"/>
        </w:rPr>
        <w:t>к постановлению Региональной энергетической комиссии Кузбасса</w:t>
      </w:r>
    </w:p>
    <w:p w14:paraId="08F32FCF" w14:textId="77777777" w:rsidR="004075BB" w:rsidRPr="004075BB" w:rsidRDefault="004075BB" w:rsidP="004075BB">
      <w:pPr>
        <w:tabs>
          <w:tab w:val="left" w:pos="0"/>
        </w:tabs>
        <w:ind w:left="5670" w:right="-1"/>
        <w:jc w:val="center"/>
        <w:rPr>
          <w:sz w:val="28"/>
          <w:szCs w:val="28"/>
        </w:rPr>
      </w:pPr>
      <w:r w:rsidRPr="004075BB">
        <w:rPr>
          <w:sz w:val="28"/>
          <w:szCs w:val="28"/>
        </w:rPr>
        <w:t>от «24» ноября 2022 г. № ___</w:t>
      </w:r>
    </w:p>
    <w:p w14:paraId="747DCCDF" w14:textId="77777777" w:rsidR="004075BB" w:rsidRPr="004075BB" w:rsidRDefault="004075BB" w:rsidP="004075BB">
      <w:pPr>
        <w:tabs>
          <w:tab w:val="left" w:pos="0"/>
        </w:tabs>
        <w:ind w:left="5670" w:right="-994"/>
        <w:rPr>
          <w:sz w:val="12"/>
          <w:szCs w:val="12"/>
        </w:rPr>
      </w:pPr>
    </w:p>
    <w:p w14:paraId="19297B74" w14:textId="77777777" w:rsidR="004075BB" w:rsidRPr="004075BB" w:rsidRDefault="004075BB" w:rsidP="004075BB">
      <w:pPr>
        <w:tabs>
          <w:tab w:val="left" w:pos="0"/>
        </w:tabs>
        <w:ind w:left="5670" w:right="-994"/>
        <w:rPr>
          <w:sz w:val="12"/>
          <w:szCs w:val="12"/>
        </w:rPr>
      </w:pPr>
    </w:p>
    <w:p w14:paraId="6771CF1B" w14:textId="77777777" w:rsidR="004075BB" w:rsidRPr="004075BB" w:rsidRDefault="004075BB" w:rsidP="004075BB">
      <w:pPr>
        <w:tabs>
          <w:tab w:val="left" w:pos="0"/>
        </w:tabs>
        <w:ind w:left="5670" w:right="-994"/>
        <w:rPr>
          <w:sz w:val="12"/>
          <w:szCs w:val="12"/>
        </w:rPr>
      </w:pPr>
    </w:p>
    <w:p w14:paraId="142320F8" w14:textId="77777777" w:rsidR="004075BB" w:rsidRPr="004075BB" w:rsidRDefault="004075BB" w:rsidP="004075BB">
      <w:pPr>
        <w:tabs>
          <w:tab w:val="left" w:pos="0"/>
        </w:tabs>
        <w:ind w:left="5670" w:right="-994"/>
        <w:rPr>
          <w:sz w:val="12"/>
          <w:szCs w:val="12"/>
        </w:rPr>
      </w:pPr>
    </w:p>
    <w:p w14:paraId="22B47BA0" w14:textId="77777777" w:rsidR="004075BB" w:rsidRPr="004075BB" w:rsidRDefault="004075BB" w:rsidP="004075BB">
      <w:pPr>
        <w:tabs>
          <w:tab w:val="left" w:pos="0"/>
        </w:tabs>
        <w:ind w:left="5670" w:right="-994"/>
        <w:rPr>
          <w:sz w:val="12"/>
          <w:szCs w:val="12"/>
        </w:rPr>
      </w:pPr>
    </w:p>
    <w:p w14:paraId="00F75F14" w14:textId="77777777" w:rsidR="004075BB" w:rsidRPr="004075BB" w:rsidRDefault="004075BB" w:rsidP="004075BB">
      <w:pPr>
        <w:ind w:right="-2"/>
        <w:rPr>
          <w:color w:val="000000"/>
          <w:sz w:val="4"/>
          <w:szCs w:val="4"/>
        </w:rPr>
      </w:pPr>
    </w:p>
    <w:p w14:paraId="2D072D5A" w14:textId="77777777" w:rsidR="004075BB" w:rsidRPr="004075BB" w:rsidRDefault="004075BB" w:rsidP="004075BB">
      <w:pPr>
        <w:ind w:left="-284" w:right="-143"/>
        <w:jc w:val="center"/>
        <w:rPr>
          <w:b/>
          <w:bCs/>
          <w:color w:val="000000"/>
          <w:kern w:val="32"/>
          <w:sz w:val="28"/>
          <w:szCs w:val="28"/>
        </w:rPr>
      </w:pPr>
      <w:r w:rsidRPr="004075BB">
        <w:rPr>
          <w:b/>
          <w:bCs/>
          <w:color w:val="000000"/>
          <w:kern w:val="32"/>
          <w:sz w:val="28"/>
          <w:szCs w:val="28"/>
        </w:rPr>
        <w:t xml:space="preserve">Долгосрочные параметры регулирования ООО «Енисей» для формирования долгосрочных тарифов на производство тепловой энергии, реализуемой на потребительском рынке пгт. Белогорск, </w:t>
      </w:r>
    </w:p>
    <w:p w14:paraId="07639A2F" w14:textId="77777777" w:rsidR="004075BB" w:rsidRPr="004075BB" w:rsidRDefault="004075BB" w:rsidP="004075BB">
      <w:pPr>
        <w:ind w:left="-284" w:right="-143"/>
        <w:jc w:val="center"/>
        <w:rPr>
          <w:b/>
          <w:bCs/>
          <w:color w:val="000000"/>
          <w:kern w:val="32"/>
          <w:sz w:val="28"/>
          <w:szCs w:val="28"/>
        </w:rPr>
      </w:pPr>
      <w:r w:rsidRPr="004075BB">
        <w:rPr>
          <w:b/>
          <w:bCs/>
          <w:color w:val="000000"/>
          <w:kern w:val="32"/>
          <w:sz w:val="28"/>
          <w:szCs w:val="28"/>
        </w:rPr>
        <w:t>на период с 01.01.2023 по 31.12.2027</w:t>
      </w:r>
    </w:p>
    <w:p w14:paraId="131EBCCE" w14:textId="77777777" w:rsidR="004075BB" w:rsidRPr="004075BB" w:rsidRDefault="004075BB" w:rsidP="004075BB">
      <w:pPr>
        <w:ind w:left="-284" w:right="-143"/>
        <w:jc w:val="center"/>
        <w:rPr>
          <w:b/>
          <w:bCs/>
          <w:color w:val="000000"/>
          <w:kern w:val="32"/>
          <w:sz w:val="28"/>
          <w:szCs w:val="28"/>
        </w:rPr>
      </w:pPr>
    </w:p>
    <w:p w14:paraId="1D3DDDC1" w14:textId="77777777" w:rsidR="004075BB" w:rsidRPr="004075BB" w:rsidRDefault="004075BB" w:rsidP="004075BB">
      <w:pPr>
        <w:ind w:left="-284" w:right="-143"/>
        <w:jc w:val="center"/>
        <w:rPr>
          <w:b/>
          <w:bCs/>
          <w:color w:val="000000"/>
          <w:kern w:val="32"/>
          <w:sz w:val="28"/>
          <w:szCs w:val="28"/>
        </w:rPr>
      </w:pPr>
    </w:p>
    <w:tbl>
      <w:tblPr>
        <w:tblStyle w:val="ae"/>
        <w:tblW w:w="10081" w:type="dxa"/>
        <w:tblInd w:w="-601" w:type="dxa"/>
        <w:tblLayout w:type="fixed"/>
        <w:tblLook w:val="04A0" w:firstRow="1" w:lastRow="0" w:firstColumn="1" w:lastColumn="0" w:noHBand="0" w:noVBand="1"/>
      </w:tblPr>
      <w:tblGrid>
        <w:gridCol w:w="1630"/>
        <w:gridCol w:w="816"/>
        <w:gridCol w:w="1227"/>
        <w:gridCol w:w="1227"/>
        <w:gridCol w:w="954"/>
        <w:gridCol w:w="954"/>
        <w:gridCol w:w="1091"/>
        <w:gridCol w:w="1365"/>
        <w:gridCol w:w="817"/>
      </w:tblGrid>
      <w:tr w:rsidR="004075BB" w:rsidRPr="004075BB" w14:paraId="31AA3821" w14:textId="77777777" w:rsidTr="00F95151">
        <w:trPr>
          <w:trHeight w:val="2054"/>
        </w:trPr>
        <w:tc>
          <w:tcPr>
            <w:tcW w:w="1630" w:type="dxa"/>
            <w:vMerge w:val="restart"/>
            <w:vAlign w:val="center"/>
          </w:tcPr>
          <w:p w14:paraId="6970E5B4" w14:textId="77777777" w:rsidR="004075BB" w:rsidRPr="004075BB" w:rsidRDefault="004075BB" w:rsidP="004075BB">
            <w:pPr>
              <w:ind w:right="-2"/>
              <w:jc w:val="center"/>
              <w:rPr>
                <w:sz w:val="20"/>
                <w:szCs w:val="20"/>
              </w:rPr>
            </w:pPr>
            <w:r w:rsidRPr="004075BB">
              <w:rPr>
                <w:sz w:val="20"/>
                <w:szCs w:val="20"/>
              </w:rPr>
              <w:t>Наименование регулируемой организации</w:t>
            </w:r>
          </w:p>
        </w:tc>
        <w:tc>
          <w:tcPr>
            <w:tcW w:w="816" w:type="dxa"/>
            <w:vMerge w:val="restart"/>
            <w:vAlign w:val="center"/>
          </w:tcPr>
          <w:p w14:paraId="2B290F82" w14:textId="77777777" w:rsidR="004075BB" w:rsidRPr="004075BB" w:rsidRDefault="004075BB" w:rsidP="004075BB">
            <w:pPr>
              <w:ind w:left="-91" w:right="-103" w:hanging="91"/>
              <w:jc w:val="center"/>
              <w:rPr>
                <w:sz w:val="20"/>
                <w:szCs w:val="20"/>
              </w:rPr>
            </w:pPr>
            <w:r w:rsidRPr="004075BB">
              <w:rPr>
                <w:sz w:val="20"/>
                <w:szCs w:val="20"/>
              </w:rPr>
              <w:t>Период</w:t>
            </w:r>
          </w:p>
        </w:tc>
        <w:tc>
          <w:tcPr>
            <w:tcW w:w="1227" w:type="dxa"/>
            <w:vAlign w:val="center"/>
          </w:tcPr>
          <w:p w14:paraId="6144B99A" w14:textId="77777777" w:rsidR="004075BB" w:rsidRPr="004075BB" w:rsidRDefault="004075BB" w:rsidP="004075BB">
            <w:pPr>
              <w:ind w:right="-2"/>
              <w:jc w:val="center"/>
              <w:rPr>
                <w:sz w:val="20"/>
                <w:szCs w:val="20"/>
              </w:rPr>
            </w:pPr>
            <w:r w:rsidRPr="004075BB">
              <w:rPr>
                <w:sz w:val="20"/>
                <w:szCs w:val="20"/>
              </w:rPr>
              <w:t>Базовый</w:t>
            </w:r>
          </w:p>
          <w:p w14:paraId="24913ECF" w14:textId="77777777" w:rsidR="004075BB" w:rsidRPr="004075BB" w:rsidRDefault="004075BB" w:rsidP="004075BB">
            <w:pPr>
              <w:ind w:right="-2"/>
              <w:jc w:val="center"/>
              <w:rPr>
                <w:sz w:val="20"/>
                <w:szCs w:val="20"/>
              </w:rPr>
            </w:pPr>
            <w:r w:rsidRPr="004075BB">
              <w:rPr>
                <w:sz w:val="20"/>
                <w:szCs w:val="20"/>
              </w:rPr>
              <w:t>уровень опера-</w:t>
            </w:r>
          </w:p>
          <w:p w14:paraId="73235A52" w14:textId="77777777" w:rsidR="004075BB" w:rsidRPr="004075BB" w:rsidRDefault="004075BB" w:rsidP="004075BB">
            <w:pPr>
              <w:ind w:right="-2"/>
              <w:jc w:val="center"/>
              <w:rPr>
                <w:sz w:val="20"/>
                <w:szCs w:val="20"/>
              </w:rPr>
            </w:pPr>
            <w:proofErr w:type="spellStart"/>
            <w:r w:rsidRPr="004075BB">
              <w:rPr>
                <w:sz w:val="20"/>
                <w:szCs w:val="20"/>
              </w:rPr>
              <w:t>ционных</w:t>
            </w:r>
            <w:proofErr w:type="spellEnd"/>
            <w:r w:rsidRPr="004075BB">
              <w:rPr>
                <w:sz w:val="20"/>
                <w:szCs w:val="20"/>
              </w:rPr>
              <w:t xml:space="preserve"> расходов</w:t>
            </w:r>
          </w:p>
        </w:tc>
        <w:tc>
          <w:tcPr>
            <w:tcW w:w="1227" w:type="dxa"/>
            <w:vAlign w:val="center"/>
          </w:tcPr>
          <w:p w14:paraId="2E4CF4CD" w14:textId="77777777" w:rsidR="004075BB" w:rsidRPr="004075BB" w:rsidRDefault="004075BB" w:rsidP="004075BB">
            <w:pPr>
              <w:ind w:left="-112" w:right="-2"/>
              <w:jc w:val="center"/>
              <w:rPr>
                <w:sz w:val="20"/>
                <w:szCs w:val="20"/>
              </w:rPr>
            </w:pPr>
            <w:r w:rsidRPr="004075BB">
              <w:rPr>
                <w:sz w:val="20"/>
                <w:szCs w:val="20"/>
              </w:rPr>
              <w:t xml:space="preserve">Индекс </w:t>
            </w:r>
            <w:proofErr w:type="spellStart"/>
            <w:r w:rsidRPr="004075BB">
              <w:rPr>
                <w:sz w:val="20"/>
                <w:szCs w:val="20"/>
              </w:rPr>
              <w:t>эффектив-ности</w:t>
            </w:r>
            <w:proofErr w:type="spellEnd"/>
            <w:r w:rsidRPr="004075BB">
              <w:rPr>
                <w:sz w:val="20"/>
                <w:szCs w:val="20"/>
              </w:rPr>
              <w:t xml:space="preserve"> </w:t>
            </w:r>
            <w:proofErr w:type="gramStart"/>
            <w:r w:rsidRPr="004075BB">
              <w:rPr>
                <w:sz w:val="20"/>
                <w:szCs w:val="20"/>
              </w:rPr>
              <w:t>опера-</w:t>
            </w:r>
            <w:proofErr w:type="spellStart"/>
            <w:r w:rsidRPr="004075BB">
              <w:rPr>
                <w:sz w:val="20"/>
                <w:szCs w:val="20"/>
              </w:rPr>
              <w:t>ционных</w:t>
            </w:r>
            <w:proofErr w:type="spellEnd"/>
            <w:proofErr w:type="gramEnd"/>
            <w:r w:rsidRPr="004075BB">
              <w:rPr>
                <w:sz w:val="20"/>
                <w:szCs w:val="20"/>
              </w:rPr>
              <w:t xml:space="preserve"> расходов</w:t>
            </w:r>
          </w:p>
        </w:tc>
        <w:tc>
          <w:tcPr>
            <w:tcW w:w="954" w:type="dxa"/>
            <w:vAlign w:val="center"/>
          </w:tcPr>
          <w:p w14:paraId="59581D6F" w14:textId="77777777" w:rsidR="004075BB" w:rsidRPr="004075BB" w:rsidRDefault="004075BB" w:rsidP="004075BB">
            <w:pPr>
              <w:ind w:right="-2"/>
              <w:jc w:val="center"/>
              <w:rPr>
                <w:sz w:val="20"/>
                <w:szCs w:val="20"/>
              </w:rPr>
            </w:pPr>
            <w:proofErr w:type="gramStart"/>
            <w:r w:rsidRPr="004075BB">
              <w:rPr>
                <w:sz w:val="20"/>
                <w:szCs w:val="20"/>
              </w:rPr>
              <w:t>Норма-</w:t>
            </w:r>
            <w:proofErr w:type="spellStart"/>
            <w:r w:rsidRPr="004075BB">
              <w:rPr>
                <w:sz w:val="20"/>
                <w:szCs w:val="20"/>
              </w:rPr>
              <w:t>тивный</w:t>
            </w:r>
            <w:proofErr w:type="spellEnd"/>
            <w:proofErr w:type="gramEnd"/>
            <w:r w:rsidRPr="004075BB">
              <w:rPr>
                <w:sz w:val="20"/>
                <w:szCs w:val="20"/>
              </w:rPr>
              <w:t xml:space="preserve"> уровень при-были</w:t>
            </w:r>
          </w:p>
        </w:tc>
        <w:tc>
          <w:tcPr>
            <w:tcW w:w="954" w:type="dxa"/>
            <w:vMerge w:val="restart"/>
            <w:vAlign w:val="center"/>
          </w:tcPr>
          <w:p w14:paraId="246E17AC" w14:textId="77777777" w:rsidR="004075BB" w:rsidRPr="004075BB" w:rsidRDefault="004075BB" w:rsidP="004075BB">
            <w:pPr>
              <w:ind w:right="-2"/>
              <w:jc w:val="center"/>
              <w:rPr>
                <w:sz w:val="20"/>
                <w:szCs w:val="20"/>
              </w:rPr>
            </w:pPr>
            <w:proofErr w:type="gramStart"/>
            <w:r w:rsidRPr="004075BB">
              <w:rPr>
                <w:sz w:val="20"/>
                <w:szCs w:val="20"/>
              </w:rPr>
              <w:t>Уро-</w:t>
            </w:r>
            <w:proofErr w:type="spellStart"/>
            <w:r w:rsidRPr="004075BB">
              <w:rPr>
                <w:sz w:val="20"/>
                <w:szCs w:val="20"/>
              </w:rPr>
              <w:t>вень</w:t>
            </w:r>
            <w:proofErr w:type="spellEnd"/>
            <w:proofErr w:type="gramEnd"/>
            <w:r w:rsidRPr="004075BB">
              <w:rPr>
                <w:sz w:val="20"/>
                <w:szCs w:val="20"/>
              </w:rPr>
              <w:t xml:space="preserve"> на-</w:t>
            </w:r>
            <w:proofErr w:type="spellStart"/>
            <w:r w:rsidRPr="004075BB">
              <w:rPr>
                <w:sz w:val="20"/>
                <w:szCs w:val="20"/>
              </w:rPr>
              <w:t>деж</w:t>
            </w:r>
            <w:proofErr w:type="spellEnd"/>
            <w:r w:rsidRPr="004075BB">
              <w:rPr>
                <w:sz w:val="20"/>
                <w:szCs w:val="20"/>
              </w:rPr>
              <w:t>-</w:t>
            </w:r>
            <w:proofErr w:type="spellStart"/>
            <w:r w:rsidRPr="004075BB">
              <w:rPr>
                <w:sz w:val="20"/>
                <w:szCs w:val="20"/>
              </w:rPr>
              <w:t>ности</w:t>
            </w:r>
            <w:proofErr w:type="spellEnd"/>
            <w:r w:rsidRPr="004075BB">
              <w:rPr>
                <w:sz w:val="20"/>
                <w:szCs w:val="20"/>
              </w:rPr>
              <w:t xml:space="preserve"> тепло-</w:t>
            </w:r>
            <w:proofErr w:type="spellStart"/>
            <w:r w:rsidRPr="004075BB">
              <w:rPr>
                <w:sz w:val="20"/>
                <w:szCs w:val="20"/>
              </w:rPr>
              <w:t>снаб</w:t>
            </w:r>
            <w:proofErr w:type="spellEnd"/>
            <w:r w:rsidRPr="004075BB">
              <w:rPr>
                <w:sz w:val="20"/>
                <w:szCs w:val="20"/>
              </w:rPr>
              <w:t>-</w:t>
            </w:r>
            <w:proofErr w:type="spellStart"/>
            <w:r w:rsidRPr="004075BB">
              <w:rPr>
                <w:sz w:val="20"/>
                <w:szCs w:val="20"/>
              </w:rPr>
              <w:t>жения</w:t>
            </w:r>
            <w:proofErr w:type="spellEnd"/>
          </w:p>
        </w:tc>
        <w:tc>
          <w:tcPr>
            <w:tcW w:w="1091" w:type="dxa"/>
            <w:vMerge w:val="restart"/>
            <w:vAlign w:val="center"/>
          </w:tcPr>
          <w:p w14:paraId="2E8EEDFD" w14:textId="77777777" w:rsidR="004075BB" w:rsidRPr="004075BB" w:rsidRDefault="004075BB" w:rsidP="004075BB">
            <w:pPr>
              <w:ind w:right="-2"/>
              <w:jc w:val="center"/>
              <w:rPr>
                <w:sz w:val="20"/>
                <w:szCs w:val="20"/>
              </w:rPr>
            </w:pPr>
            <w:proofErr w:type="gramStart"/>
            <w:r w:rsidRPr="004075BB">
              <w:rPr>
                <w:sz w:val="20"/>
                <w:szCs w:val="20"/>
              </w:rPr>
              <w:t>Показа-</w:t>
            </w:r>
            <w:proofErr w:type="spellStart"/>
            <w:r w:rsidRPr="004075BB">
              <w:rPr>
                <w:sz w:val="20"/>
                <w:szCs w:val="20"/>
              </w:rPr>
              <w:t>тели</w:t>
            </w:r>
            <w:proofErr w:type="spellEnd"/>
            <w:proofErr w:type="gramEnd"/>
            <w:r w:rsidRPr="004075BB">
              <w:rPr>
                <w:sz w:val="20"/>
                <w:szCs w:val="20"/>
              </w:rPr>
              <w:t xml:space="preserve"> энерго-</w:t>
            </w:r>
            <w:proofErr w:type="spellStart"/>
            <w:r w:rsidRPr="004075BB">
              <w:rPr>
                <w:sz w:val="20"/>
                <w:szCs w:val="20"/>
              </w:rPr>
              <w:t>сбере</w:t>
            </w:r>
            <w:proofErr w:type="spellEnd"/>
            <w:r w:rsidRPr="004075BB">
              <w:rPr>
                <w:sz w:val="20"/>
                <w:szCs w:val="20"/>
              </w:rPr>
              <w:t>-</w:t>
            </w:r>
            <w:proofErr w:type="spellStart"/>
            <w:r w:rsidRPr="004075BB">
              <w:rPr>
                <w:sz w:val="20"/>
                <w:szCs w:val="20"/>
              </w:rPr>
              <w:t>жения</w:t>
            </w:r>
            <w:proofErr w:type="spellEnd"/>
            <w:r w:rsidRPr="004075BB">
              <w:rPr>
                <w:sz w:val="20"/>
                <w:szCs w:val="20"/>
              </w:rPr>
              <w:t xml:space="preserve"> и </w:t>
            </w:r>
            <w:proofErr w:type="spellStart"/>
            <w:r w:rsidRPr="004075BB">
              <w:rPr>
                <w:sz w:val="20"/>
                <w:szCs w:val="20"/>
              </w:rPr>
              <w:t>энергети</w:t>
            </w:r>
            <w:proofErr w:type="spellEnd"/>
            <w:r w:rsidRPr="004075BB">
              <w:rPr>
                <w:sz w:val="20"/>
                <w:szCs w:val="20"/>
              </w:rPr>
              <w:t xml:space="preserve">-ческой </w:t>
            </w:r>
            <w:proofErr w:type="spellStart"/>
            <w:r w:rsidRPr="004075BB">
              <w:rPr>
                <w:sz w:val="20"/>
                <w:szCs w:val="20"/>
              </w:rPr>
              <w:t>эффек-тивности</w:t>
            </w:r>
            <w:proofErr w:type="spellEnd"/>
          </w:p>
        </w:tc>
        <w:tc>
          <w:tcPr>
            <w:tcW w:w="1365" w:type="dxa"/>
            <w:vMerge w:val="restart"/>
            <w:vAlign w:val="center"/>
          </w:tcPr>
          <w:p w14:paraId="3C4CC7D8" w14:textId="77777777" w:rsidR="004075BB" w:rsidRPr="004075BB" w:rsidRDefault="004075BB" w:rsidP="004075BB">
            <w:pPr>
              <w:ind w:right="-2"/>
              <w:jc w:val="center"/>
              <w:rPr>
                <w:sz w:val="20"/>
                <w:szCs w:val="20"/>
              </w:rPr>
            </w:pPr>
            <w:r w:rsidRPr="004075BB">
              <w:rPr>
                <w:sz w:val="20"/>
                <w:szCs w:val="20"/>
              </w:rPr>
              <w:t xml:space="preserve">Реализация программ в области </w:t>
            </w:r>
            <w:proofErr w:type="spellStart"/>
            <w:r w:rsidRPr="004075BB">
              <w:rPr>
                <w:sz w:val="20"/>
                <w:szCs w:val="20"/>
              </w:rPr>
              <w:t>энергосбе-режения</w:t>
            </w:r>
            <w:proofErr w:type="spellEnd"/>
            <w:r w:rsidRPr="004075BB">
              <w:rPr>
                <w:sz w:val="20"/>
                <w:szCs w:val="20"/>
              </w:rPr>
              <w:t xml:space="preserve"> и повышения </w:t>
            </w:r>
            <w:proofErr w:type="spellStart"/>
            <w:proofErr w:type="gramStart"/>
            <w:r w:rsidRPr="004075BB">
              <w:rPr>
                <w:sz w:val="20"/>
                <w:szCs w:val="20"/>
              </w:rPr>
              <w:t>энергети</w:t>
            </w:r>
            <w:proofErr w:type="spellEnd"/>
            <w:r w:rsidRPr="004075BB">
              <w:rPr>
                <w:sz w:val="20"/>
                <w:szCs w:val="20"/>
              </w:rPr>
              <w:t>-ческой</w:t>
            </w:r>
            <w:proofErr w:type="gramEnd"/>
            <w:r w:rsidRPr="004075BB">
              <w:rPr>
                <w:sz w:val="20"/>
                <w:szCs w:val="20"/>
              </w:rPr>
              <w:t xml:space="preserve"> </w:t>
            </w:r>
            <w:proofErr w:type="spellStart"/>
            <w:r w:rsidRPr="004075BB">
              <w:rPr>
                <w:sz w:val="20"/>
                <w:szCs w:val="20"/>
              </w:rPr>
              <w:t>эффектив-ности</w:t>
            </w:r>
            <w:proofErr w:type="spellEnd"/>
          </w:p>
        </w:tc>
        <w:tc>
          <w:tcPr>
            <w:tcW w:w="817" w:type="dxa"/>
            <w:vMerge w:val="restart"/>
            <w:vAlign w:val="center"/>
          </w:tcPr>
          <w:p w14:paraId="689B8780" w14:textId="77777777" w:rsidR="004075BB" w:rsidRPr="004075BB" w:rsidRDefault="004075BB" w:rsidP="004075BB">
            <w:pPr>
              <w:ind w:right="-2"/>
              <w:jc w:val="center"/>
              <w:rPr>
                <w:sz w:val="20"/>
                <w:szCs w:val="20"/>
              </w:rPr>
            </w:pPr>
            <w:r w:rsidRPr="004075BB">
              <w:rPr>
                <w:sz w:val="20"/>
                <w:szCs w:val="20"/>
              </w:rPr>
              <w:t>Дина-</w:t>
            </w:r>
            <w:proofErr w:type="spellStart"/>
            <w:r w:rsidRPr="004075BB">
              <w:rPr>
                <w:sz w:val="20"/>
                <w:szCs w:val="20"/>
              </w:rPr>
              <w:t>мика</w:t>
            </w:r>
            <w:proofErr w:type="spellEnd"/>
            <w:r w:rsidRPr="004075BB">
              <w:rPr>
                <w:sz w:val="20"/>
                <w:szCs w:val="20"/>
              </w:rPr>
              <w:t xml:space="preserve"> </w:t>
            </w:r>
            <w:proofErr w:type="gramStart"/>
            <w:r w:rsidRPr="004075BB">
              <w:rPr>
                <w:sz w:val="20"/>
                <w:szCs w:val="20"/>
              </w:rPr>
              <w:t>изме-нения</w:t>
            </w:r>
            <w:proofErr w:type="gramEnd"/>
            <w:r w:rsidRPr="004075BB">
              <w:rPr>
                <w:sz w:val="20"/>
                <w:szCs w:val="20"/>
              </w:rPr>
              <w:t xml:space="preserve"> </w:t>
            </w:r>
            <w:proofErr w:type="spellStart"/>
            <w:r w:rsidRPr="004075BB">
              <w:rPr>
                <w:sz w:val="20"/>
                <w:szCs w:val="20"/>
              </w:rPr>
              <w:t>расхо-дов</w:t>
            </w:r>
            <w:proofErr w:type="spellEnd"/>
            <w:r w:rsidRPr="004075BB">
              <w:rPr>
                <w:sz w:val="20"/>
                <w:szCs w:val="20"/>
              </w:rPr>
              <w:t xml:space="preserve"> на </w:t>
            </w:r>
            <w:proofErr w:type="spellStart"/>
            <w:r w:rsidRPr="004075BB">
              <w:rPr>
                <w:sz w:val="20"/>
                <w:szCs w:val="20"/>
              </w:rPr>
              <w:t>топли</w:t>
            </w:r>
            <w:proofErr w:type="spellEnd"/>
            <w:r w:rsidRPr="004075BB">
              <w:rPr>
                <w:sz w:val="20"/>
                <w:szCs w:val="20"/>
              </w:rPr>
              <w:t>-во</w:t>
            </w:r>
          </w:p>
        </w:tc>
      </w:tr>
      <w:tr w:rsidR="004075BB" w:rsidRPr="004075BB" w14:paraId="07EA4448" w14:textId="77777777" w:rsidTr="00F95151">
        <w:trPr>
          <w:trHeight w:val="66"/>
        </w:trPr>
        <w:tc>
          <w:tcPr>
            <w:tcW w:w="1630" w:type="dxa"/>
            <w:vMerge/>
          </w:tcPr>
          <w:p w14:paraId="6A3822C7" w14:textId="77777777" w:rsidR="004075BB" w:rsidRPr="004075BB" w:rsidRDefault="004075BB" w:rsidP="004075BB">
            <w:pPr>
              <w:ind w:right="-2"/>
              <w:rPr>
                <w:sz w:val="22"/>
                <w:szCs w:val="22"/>
              </w:rPr>
            </w:pPr>
          </w:p>
        </w:tc>
        <w:tc>
          <w:tcPr>
            <w:tcW w:w="816" w:type="dxa"/>
            <w:vMerge/>
          </w:tcPr>
          <w:p w14:paraId="069B0F80" w14:textId="77777777" w:rsidR="004075BB" w:rsidRPr="004075BB" w:rsidRDefault="004075BB" w:rsidP="004075BB">
            <w:pPr>
              <w:ind w:right="-2"/>
              <w:rPr>
                <w:sz w:val="22"/>
                <w:szCs w:val="22"/>
              </w:rPr>
            </w:pPr>
          </w:p>
        </w:tc>
        <w:tc>
          <w:tcPr>
            <w:tcW w:w="1227" w:type="dxa"/>
          </w:tcPr>
          <w:p w14:paraId="05AE67DD" w14:textId="77777777" w:rsidR="004075BB" w:rsidRPr="004075BB" w:rsidRDefault="004075BB" w:rsidP="004075BB">
            <w:pPr>
              <w:ind w:right="-2"/>
              <w:jc w:val="center"/>
              <w:rPr>
                <w:sz w:val="22"/>
                <w:szCs w:val="22"/>
              </w:rPr>
            </w:pPr>
            <w:r w:rsidRPr="004075BB">
              <w:rPr>
                <w:sz w:val="22"/>
                <w:szCs w:val="22"/>
              </w:rPr>
              <w:t>тыс. руб.</w:t>
            </w:r>
          </w:p>
        </w:tc>
        <w:tc>
          <w:tcPr>
            <w:tcW w:w="1227" w:type="dxa"/>
          </w:tcPr>
          <w:p w14:paraId="0ED32BE8" w14:textId="77777777" w:rsidR="004075BB" w:rsidRPr="004075BB" w:rsidRDefault="004075BB" w:rsidP="004075BB">
            <w:pPr>
              <w:ind w:right="-2"/>
              <w:jc w:val="center"/>
              <w:rPr>
                <w:sz w:val="22"/>
                <w:szCs w:val="22"/>
              </w:rPr>
            </w:pPr>
            <w:r w:rsidRPr="004075BB">
              <w:rPr>
                <w:sz w:val="22"/>
                <w:szCs w:val="22"/>
              </w:rPr>
              <w:t>%</w:t>
            </w:r>
          </w:p>
        </w:tc>
        <w:tc>
          <w:tcPr>
            <w:tcW w:w="954" w:type="dxa"/>
          </w:tcPr>
          <w:p w14:paraId="5648139C" w14:textId="77777777" w:rsidR="004075BB" w:rsidRPr="004075BB" w:rsidRDefault="004075BB" w:rsidP="004075BB">
            <w:pPr>
              <w:ind w:right="-2"/>
              <w:jc w:val="center"/>
              <w:rPr>
                <w:sz w:val="22"/>
                <w:szCs w:val="22"/>
              </w:rPr>
            </w:pPr>
            <w:r w:rsidRPr="004075BB">
              <w:rPr>
                <w:sz w:val="22"/>
                <w:szCs w:val="22"/>
              </w:rPr>
              <w:t>%</w:t>
            </w:r>
          </w:p>
        </w:tc>
        <w:tc>
          <w:tcPr>
            <w:tcW w:w="954" w:type="dxa"/>
            <w:vMerge/>
          </w:tcPr>
          <w:p w14:paraId="26252795" w14:textId="77777777" w:rsidR="004075BB" w:rsidRPr="004075BB" w:rsidRDefault="004075BB" w:rsidP="004075BB">
            <w:pPr>
              <w:ind w:right="-2"/>
              <w:rPr>
                <w:sz w:val="22"/>
                <w:szCs w:val="22"/>
              </w:rPr>
            </w:pPr>
          </w:p>
        </w:tc>
        <w:tc>
          <w:tcPr>
            <w:tcW w:w="1091" w:type="dxa"/>
            <w:vMerge/>
            <w:tcBorders>
              <w:bottom w:val="single" w:sz="4" w:space="0" w:color="auto"/>
            </w:tcBorders>
          </w:tcPr>
          <w:p w14:paraId="7A6C45C8" w14:textId="77777777" w:rsidR="004075BB" w:rsidRPr="004075BB" w:rsidRDefault="004075BB" w:rsidP="004075BB">
            <w:pPr>
              <w:ind w:right="-2"/>
              <w:rPr>
                <w:sz w:val="22"/>
                <w:szCs w:val="22"/>
              </w:rPr>
            </w:pPr>
          </w:p>
        </w:tc>
        <w:tc>
          <w:tcPr>
            <w:tcW w:w="1365" w:type="dxa"/>
            <w:vMerge/>
          </w:tcPr>
          <w:p w14:paraId="26BE14E0" w14:textId="77777777" w:rsidR="004075BB" w:rsidRPr="004075BB" w:rsidRDefault="004075BB" w:rsidP="004075BB">
            <w:pPr>
              <w:ind w:right="-2"/>
              <w:rPr>
                <w:sz w:val="22"/>
                <w:szCs w:val="22"/>
              </w:rPr>
            </w:pPr>
          </w:p>
        </w:tc>
        <w:tc>
          <w:tcPr>
            <w:tcW w:w="817" w:type="dxa"/>
            <w:vMerge/>
          </w:tcPr>
          <w:p w14:paraId="65339BBB" w14:textId="77777777" w:rsidR="004075BB" w:rsidRPr="004075BB" w:rsidRDefault="004075BB" w:rsidP="004075BB">
            <w:pPr>
              <w:ind w:right="-2"/>
              <w:rPr>
                <w:sz w:val="22"/>
                <w:szCs w:val="22"/>
              </w:rPr>
            </w:pPr>
          </w:p>
        </w:tc>
      </w:tr>
      <w:tr w:rsidR="004075BB" w:rsidRPr="004075BB" w14:paraId="3903BAA0" w14:textId="77777777" w:rsidTr="00F95151">
        <w:trPr>
          <w:trHeight w:val="58"/>
        </w:trPr>
        <w:tc>
          <w:tcPr>
            <w:tcW w:w="1630" w:type="dxa"/>
            <w:vAlign w:val="center"/>
          </w:tcPr>
          <w:p w14:paraId="414A2E7C" w14:textId="77777777" w:rsidR="004075BB" w:rsidRPr="004075BB" w:rsidRDefault="004075BB" w:rsidP="004075BB">
            <w:pPr>
              <w:ind w:right="-2"/>
              <w:jc w:val="center"/>
              <w:rPr>
                <w:bCs/>
                <w:color w:val="000000"/>
                <w:kern w:val="32"/>
                <w:sz w:val="22"/>
                <w:szCs w:val="22"/>
              </w:rPr>
            </w:pPr>
            <w:r w:rsidRPr="004075BB">
              <w:rPr>
                <w:bCs/>
                <w:color w:val="000000"/>
                <w:kern w:val="32"/>
                <w:sz w:val="22"/>
                <w:szCs w:val="22"/>
              </w:rPr>
              <w:t>1</w:t>
            </w:r>
          </w:p>
        </w:tc>
        <w:tc>
          <w:tcPr>
            <w:tcW w:w="816" w:type="dxa"/>
            <w:vAlign w:val="center"/>
          </w:tcPr>
          <w:p w14:paraId="55E62AF4" w14:textId="77777777" w:rsidR="004075BB" w:rsidRPr="004075BB" w:rsidRDefault="004075BB" w:rsidP="004075BB">
            <w:pPr>
              <w:jc w:val="center"/>
              <w:rPr>
                <w:sz w:val="22"/>
                <w:szCs w:val="22"/>
              </w:rPr>
            </w:pPr>
            <w:r w:rsidRPr="004075BB">
              <w:rPr>
                <w:sz w:val="22"/>
                <w:szCs w:val="22"/>
              </w:rPr>
              <w:t>2</w:t>
            </w:r>
          </w:p>
        </w:tc>
        <w:tc>
          <w:tcPr>
            <w:tcW w:w="1227" w:type="dxa"/>
            <w:vAlign w:val="center"/>
          </w:tcPr>
          <w:p w14:paraId="7A0ABFA8" w14:textId="77777777" w:rsidR="004075BB" w:rsidRPr="004075BB" w:rsidRDefault="004075BB" w:rsidP="004075BB">
            <w:pPr>
              <w:jc w:val="center"/>
              <w:rPr>
                <w:sz w:val="22"/>
                <w:szCs w:val="22"/>
              </w:rPr>
            </w:pPr>
            <w:r w:rsidRPr="004075BB">
              <w:rPr>
                <w:sz w:val="22"/>
                <w:szCs w:val="22"/>
              </w:rPr>
              <w:t>3</w:t>
            </w:r>
          </w:p>
        </w:tc>
        <w:tc>
          <w:tcPr>
            <w:tcW w:w="1227" w:type="dxa"/>
            <w:vAlign w:val="center"/>
          </w:tcPr>
          <w:p w14:paraId="09679B40" w14:textId="77777777" w:rsidR="004075BB" w:rsidRPr="004075BB" w:rsidRDefault="004075BB" w:rsidP="004075BB">
            <w:pPr>
              <w:jc w:val="center"/>
              <w:rPr>
                <w:sz w:val="22"/>
                <w:szCs w:val="22"/>
              </w:rPr>
            </w:pPr>
            <w:r w:rsidRPr="004075BB">
              <w:rPr>
                <w:sz w:val="22"/>
                <w:szCs w:val="22"/>
              </w:rPr>
              <w:t>4</w:t>
            </w:r>
          </w:p>
        </w:tc>
        <w:tc>
          <w:tcPr>
            <w:tcW w:w="954" w:type="dxa"/>
            <w:vAlign w:val="center"/>
          </w:tcPr>
          <w:p w14:paraId="66BBAC9B" w14:textId="77777777" w:rsidR="004075BB" w:rsidRPr="004075BB" w:rsidRDefault="004075BB" w:rsidP="004075BB">
            <w:pPr>
              <w:jc w:val="center"/>
              <w:rPr>
                <w:sz w:val="22"/>
                <w:szCs w:val="22"/>
              </w:rPr>
            </w:pPr>
            <w:r w:rsidRPr="004075BB">
              <w:rPr>
                <w:sz w:val="22"/>
                <w:szCs w:val="22"/>
              </w:rPr>
              <w:t>5</w:t>
            </w:r>
          </w:p>
        </w:tc>
        <w:tc>
          <w:tcPr>
            <w:tcW w:w="954" w:type="dxa"/>
            <w:tcBorders>
              <w:right w:val="single" w:sz="4" w:space="0" w:color="auto"/>
            </w:tcBorders>
            <w:vAlign w:val="center"/>
          </w:tcPr>
          <w:p w14:paraId="48D9A5A7" w14:textId="77777777" w:rsidR="004075BB" w:rsidRPr="004075BB" w:rsidRDefault="004075BB" w:rsidP="004075BB">
            <w:pPr>
              <w:jc w:val="center"/>
              <w:rPr>
                <w:sz w:val="22"/>
                <w:szCs w:val="22"/>
              </w:rPr>
            </w:pPr>
            <w:r w:rsidRPr="004075BB">
              <w:rPr>
                <w:sz w:val="22"/>
                <w:szCs w:val="22"/>
              </w:rPr>
              <w:t>6</w:t>
            </w:r>
          </w:p>
        </w:tc>
        <w:tc>
          <w:tcPr>
            <w:tcW w:w="1091" w:type="dxa"/>
            <w:tcBorders>
              <w:top w:val="single" w:sz="4" w:space="0" w:color="auto"/>
              <w:left w:val="single" w:sz="4" w:space="0" w:color="auto"/>
              <w:right w:val="single" w:sz="4" w:space="0" w:color="auto"/>
            </w:tcBorders>
            <w:vAlign w:val="center"/>
          </w:tcPr>
          <w:p w14:paraId="60B4CE5C" w14:textId="77777777" w:rsidR="004075BB" w:rsidRPr="004075BB" w:rsidRDefault="004075BB" w:rsidP="004075BB">
            <w:pPr>
              <w:jc w:val="center"/>
              <w:rPr>
                <w:sz w:val="22"/>
                <w:szCs w:val="22"/>
              </w:rPr>
            </w:pPr>
            <w:r w:rsidRPr="004075BB">
              <w:rPr>
                <w:sz w:val="22"/>
                <w:szCs w:val="22"/>
              </w:rPr>
              <w:t>7</w:t>
            </w:r>
          </w:p>
        </w:tc>
        <w:tc>
          <w:tcPr>
            <w:tcW w:w="1365" w:type="dxa"/>
            <w:tcBorders>
              <w:left w:val="single" w:sz="4" w:space="0" w:color="auto"/>
            </w:tcBorders>
            <w:vAlign w:val="center"/>
          </w:tcPr>
          <w:p w14:paraId="135D7F55" w14:textId="77777777" w:rsidR="004075BB" w:rsidRPr="004075BB" w:rsidRDefault="004075BB" w:rsidP="004075BB">
            <w:pPr>
              <w:jc w:val="center"/>
              <w:rPr>
                <w:sz w:val="22"/>
                <w:szCs w:val="22"/>
              </w:rPr>
            </w:pPr>
            <w:r w:rsidRPr="004075BB">
              <w:rPr>
                <w:sz w:val="22"/>
                <w:szCs w:val="22"/>
              </w:rPr>
              <w:t>8</w:t>
            </w:r>
          </w:p>
        </w:tc>
        <w:tc>
          <w:tcPr>
            <w:tcW w:w="817" w:type="dxa"/>
            <w:vAlign w:val="center"/>
          </w:tcPr>
          <w:p w14:paraId="04EAA68A" w14:textId="77777777" w:rsidR="004075BB" w:rsidRPr="004075BB" w:rsidRDefault="004075BB" w:rsidP="004075BB">
            <w:pPr>
              <w:jc w:val="center"/>
              <w:rPr>
                <w:sz w:val="22"/>
                <w:szCs w:val="22"/>
              </w:rPr>
            </w:pPr>
            <w:r w:rsidRPr="004075BB">
              <w:rPr>
                <w:sz w:val="22"/>
                <w:szCs w:val="22"/>
              </w:rPr>
              <w:t>9</w:t>
            </w:r>
          </w:p>
        </w:tc>
      </w:tr>
      <w:tr w:rsidR="004075BB" w:rsidRPr="004075BB" w14:paraId="7839EB9C" w14:textId="77777777" w:rsidTr="00F95151">
        <w:trPr>
          <w:trHeight w:val="188"/>
        </w:trPr>
        <w:tc>
          <w:tcPr>
            <w:tcW w:w="1630" w:type="dxa"/>
            <w:vMerge w:val="restart"/>
            <w:vAlign w:val="center"/>
          </w:tcPr>
          <w:p w14:paraId="5F1B5255" w14:textId="77777777" w:rsidR="004075BB" w:rsidRPr="004075BB" w:rsidRDefault="004075BB" w:rsidP="004075BB">
            <w:pPr>
              <w:ind w:right="-2"/>
              <w:jc w:val="center"/>
              <w:rPr>
                <w:sz w:val="22"/>
                <w:szCs w:val="22"/>
              </w:rPr>
            </w:pPr>
            <w:r w:rsidRPr="004075BB">
              <w:rPr>
                <w:sz w:val="22"/>
                <w:szCs w:val="22"/>
              </w:rPr>
              <w:t>ООО «Енисей»</w:t>
            </w:r>
          </w:p>
        </w:tc>
        <w:tc>
          <w:tcPr>
            <w:tcW w:w="816" w:type="dxa"/>
            <w:vAlign w:val="center"/>
          </w:tcPr>
          <w:p w14:paraId="36326849" w14:textId="77777777" w:rsidR="004075BB" w:rsidRPr="004075BB" w:rsidRDefault="004075BB" w:rsidP="004075BB">
            <w:pPr>
              <w:jc w:val="center"/>
              <w:rPr>
                <w:sz w:val="22"/>
                <w:szCs w:val="22"/>
              </w:rPr>
            </w:pPr>
            <w:r w:rsidRPr="004075BB">
              <w:rPr>
                <w:sz w:val="22"/>
                <w:szCs w:val="22"/>
              </w:rPr>
              <w:t>2023</w:t>
            </w:r>
          </w:p>
        </w:tc>
        <w:tc>
          <w:tcPr>
            <w:tcW w:w="1227" w:type="dxa"/>
            <w:vAlign w:val="center"/>
          </w:tcPr>
          <w:p w14:paraId="46D79774" w14:textId="77777777" w:rsidR="004075BB" w:rsidRPr="004075BB" w:rsidRDefault="004075BB" w:rsidP="004075BB">
            <w:pPr>
              <w:jc w:val="center"/>
              <w:rPr>
                <w:sz w:val="22"/>
                <w:szCs w:val="22"/>
              </w:rPr>
            </w:pPr>
            <w:r w:rsidRPr="004075BB">
              <w:rPr>
                <w:sz w:val="22"/>
                <w:szCs w:val="22"/>
              </w:rPr>
              <w:t>42 342</w:t>
            </w:r>
          </w:p>
        </w:tc>
        <w:tc>
          <w:tcPr>
            <w:tcW w:w="1227" w:type="dxa"/>
            <w:vAlign w:val="center"/>
          </w:tcPr>
          <w:p w14:paraId="57DA1C4C" w14:textId="77777777" w:rsidR="004075BB" w:rsidRPr="004075BB" w:rsidRDefault="004075BB" w:rsidP="004075BB">
            <w:pPr>
              <w:jc w:val="center"/>
              <w:rPr>
                <w:sz w:val="22"/>
                <w:szCs w:val="22"/>
              </w:rPr>
            </w:pPr>
            <w:r w:rsidRPr="004075BB">
              <w:rPr>
                <w:sz w:val="22"/>
                <w:szCs w:val="22"/>
              </w:rPr>
              <w:t>х</w:t>
            </w:r>
          </w:p>
        </w:tc>
        <w:tc>
          <w:tcPr>
            <w:tcW w:w="954" w:type="dxa"/>
            <w:vAlign w:val="center"/>
          </w:tcPr>
          <w:p w14:paraId="657C83AC" w14:textId="77777777" w:rsidR="004075BB" w:rsidRPr="004075BB" w:rsidRDefault="004075BB" w:rsidP="004075BB">
            <w:pPr>
              <w:jc w:val="center"/>
              <w:rPr>
                <w:sz w:val="22"/>
                <w:szCs w:val="22"/>
              </w:rPr>
            </w:pPr>
            <w:r w:rsidRPr="004075BB">
              <w:rPr>
                <w:sz w:val="22"/>
                <w:szCs w:val="22"/>
              </w:rPr>
              <w:t>2,53</w:t>
            </w:r>
          </w:p>
        </w:tc>
        <w:tc>
          <w:tcPr>
            <w:tcW w:w="954" w:type="dxa"/>
            <w:vAlign w:val="center"/>
          </w:tcPr>
          <w:p w14:paraId="74D4452F" w14:textId="77777777" w:rsidR="004075BB" w:rsidRPr="004075BB" w:rsidRDefault="004075BB" w:rsidP="004075BB">
            <w:pPr>
              <w:jc w:val="center"/>
              <w:rPr>
                <w:sz w:val="22"/>
                <w:szCs w:val="22"/>
              </w:rPr>
            </w:pPr>
            <w:r w:rsidRPr="004075BB">
              <w:rPr>
                <w:sz w:val="22"/>
                <w:szCs w:val="22"/>
              </w:rPr>
              <w:t>x</w:t>
            </w:r>
          </w:p>
        </w:tc>
        <w:tc>
          <w:tcPr>
            <w:tcW w:w="1091" w:type="dxa"/>
            <w:vAlign w:val="center"/>
          </w:tcPr>
          <w:p w14:paraId="0E6F04E7" w14:textId="77777777" w:rsidR="004075BB" w:rsidRPr="004075BB" w:rsidRDefault="004075BB" w:rsidP="004075BB">
            <w:pPr>
              <w:jc w:val="center"/>
              <w:rPr>
                <w:sz w:val="22"/>
                <w:szCs w:val="22"/>
              </w:rPr>
            </w:pPr>
            <w:r w:rsidRPr="004075BB">
              <w:rPr>
                <w:sz w:val="22"/>
                <w:szCs w:val="22"/>
              </w:rPr>
              <w:t>x</w:t>
            </w:r>
          </w:p>
        </w:tc>
        <w:tc>
          <w:tcPr>
            <w:tcW w:w="1365" w:type="dxa"/>
            <w:vAlign w:val="center"/>
          </w:tcPr>
          <w:p w14:paraId="541BC9E3" w14:textId="77777777" w:rsidR="004075BB" w:rsidRPr="004075BB" w:rsidRDefault="004075BB" w:rsidP="004075BB">
            <w:pPr>
              <w:jc w:val="center"/>
              <w:rPr>
                <w:sz w:val="22"/>
                <w:szCs w:val="22"/>
              </w:rPr>
            </w:pPr>
            <w:r w:rsidRPr="004075BB">
              <w:rPr>
                <w:sz w:val="22"/>
                <w:szCs w:val="22"/>
              </w:rPr>
              <w:t>x</w:t>
            </w:r>
          </w:p>
        </w:tc>
        <w:tc>
          <w:tcPr>
            <w:tcW w:w="817" w:type="dxa"/>
            <w:vAlign w:val="center"/>
          </w:tcPr>
          <w:p w14:paraId="491CFD9A" w14:textId="77777777" w:rsidR="004075BB" w:rsidRPr="004075BB" w:rsidRDefault="004075BB" w:rsidP="004075BB">
            <w:pPr>
              <w:jc w:val="center"/>
              <w:rPr>
                <w:sz w:val="22"/>
                <w:szCs w:val="22"/>
              </w:rPr>
            </w:pPr>
            <w:r w:rsidRPr="004075BB">
              <w:rPr>
                <w:sz w:val="22"/>
                <w:szCs w:val="22"/>
              </w:rPr>
              <w:t>x</w:t>
            </w:r>
          </w:p>
        </w:tc>
      </w:tr>
      <w:tr w:rsidR="004075BB" w:rsidRPr="004075BB" w14:paraId="5B57D5FC" w14:textId="77777777" w:rsidTr="00F95151">
        <w:trPr>
          <w:trHeight w:val="198"/>
        </w:trPr>
        <w:tc>
          <w:tcPr>
            <w:tcW w:w="1630" w:type="dxa"/>
            <w:vMerge/>
            <w:vAlign w:val="center"/>
          </w:tcPr>
          <w:p w14:paraId="6110CABD" w14:textId="77777777" w:rsidR="004075BB" w:rsidRPr="004075BB" w:rsidRDefault="004075BB" w:rsidP="004075BB">
            <w:pPr>
              <w:ind w:right="-2"/>
              <w:jc w:val="center"/>
              <w:rPr>
                <w:sz w:val="22"/>
                <w:szCs w:val="22"/>
              </w:rPr>
            </w:pPr>
          </w:p>
        </w:tc>
        <w:tc>
          <w:tcPr>
            <w:tcW w:w="816" w:type="dxa"/>
            <w:vAlign w:val="center"/>
          </w:tcPr>
          <w:p w14:paraId="5C3E934B" w14:textId="77777777" w:rsidR="004075BB" w:rsidRPr="004075BB" w:rsidRDefault="004075BB" w:rsidP="004075BB">
            <w:pPr>
              <w:jc w:val="center"/>
              <w:rPr>
                <w:sz w:val="22"/>
                <w:szCs w:val="22"/>
              </w:rPr>
            </w:pPr>
            <w:r w:rsidRPr="004075BB">
              <w:rPr>
                <w:sz w:val="22"/>
                <w:szCs w:val="22"/>
              </w:rPr>
              <w:t>2024</w:t>
            </w:r>
          </w:p>
        </w:tc>
        <w:tc>
          <w:tcPr>
            <w:tcW w:w="1227" w:type="dxa"/>
            <w:vAlign w:val="center"/>
          </w:tcPr>
          <w:p w14:paraId="67A58DE5" w14:textId="77777777" w:rsidR="004075BB" w:rsidRPr="004075BB" w:rsidRDefault="004075BB" w:rsidP="004075BB">
            <w:pPr>
              <w:jc w:val="center"/>
              <w:rPr>
                <w:sz w:val="22"/>
                <w:szCs w:val="22"/>
              </w:rPr>
            </w:pPr>
            <w:r w:rsidRPr="004075BB">
              <w:rPr>
                <w:sz w:val="22"/>
                <w:szCs w:val="22"/>
              </w:rPr>
              <w:t>x</w:t>
            </w:r>
          </w:p>
        </w:tc>
        <w:tc>
          <w:tcPr>
            <w:tcW w:w="1227" w:type="dxa"/>
            <w:vAlign w:val="center"/>
          </w:tcPr>
          <w:p w14:paraId="55416860" w14:textId="77777777" w:rsidR="004075BB" w:rsidRPr="004075BB" w:rsidRDefault="004075BB" w:rsidP="004075BB">
            <w:pPr>
              <w:jc w:val="center"/>
              <w:rPr>
                <w:sz w:val="22"/>
                <w:szCs w:val="22"/>
              </w:rPr>
            </w:pPr>
            <w:r w:rsidRPr="004075BB">
              <w:rPr>
                <w:sz w:val="22"/>
                <w:szCs w:val="22"/>
              </w:rPr>
              <w:t>1,00</w:t>
            </w:r>
          </w:p>
        </w:tc>
        <w:tc>
          <w:tcPr>
            <w:tcW w:w="954" w:type="dxa"/>
            <w:vAlign w:val="center"/>
          </w:tcPr>
          <w:p w14:paraId="494E1114" w14:textId="77777777" w:rsidR="004075BB" w:rsidRPr="004075BB" w:rsidRDefault="004075BB" w:rsidP="004075BB">
            <w:pPr>
              <w:jc w:val="center"/>
              <w:rPr>
                <w:sz w:val="22"/>
                <w:szCs w:val="22"/>
              </w:rPr>
            </w:pPr>
            <w:r w:rsidRPr="004075BB">
              <w:rPr>
                <w:sz w:val="22"/>
                <w:szCs w:val="22"/>
              </w:rPr>
              <w:t>0,27</w:t>
            </w:r>
          </w:p>
        </w:tc>
        <w:tc>
          <w:tcPr>
            <w:tcW w:w="954" w:type="dxa"/>
            <w:vAlign w:val="center"/>
          </w:tcPr>
          <w:p w14:paraId="52F1FCD0" w14:textId="77777777" w:rsidR="004075BB" w:rsidRPr="004075BB" w:rsidRDefault="004075BB" w:rsidP="004075BB">
            <w:pPr>
              <w:jc w:val="center"/>
              <w:rPr>
                <w:sz w:val="22"/>
                <w:szCs w:val="22"/>
              </w:rPr>
            </w:pPr>
            <w:r w:rsidRPr="004075BB">
              <w:rPr>
                <w:sz w:val="22"/>
                <w:szCs w:val="22"/>
              </w:rPr>
              <w:t>x</w:t>
            </w:r>
          </w:p>
        </w:tc>
        <w:tc>
          <w:tcPr>
            <w:tcW w:w="1091" w:type="dxa"/>
            <w:vAlign w:val="center"/>
          </w:tcPr>
          <w:p w14:paraId="287C9B85" w14:textId="77777777" w:rsidR="004075BB" w:rsidRPr="004075BB" w:rsidRDefault="004075BB" w:rsidP="004075BB">
            <w:pPr>
              <w:jc w:val="center"/>
              <w:rPr>
                <w:sz w:val="22"/>
                <w:szCs w:val="22"/>
              </w:rPr>
            </w:pPr>
            <w:r w:rsidRPr="004075BB">
              <w:rPr>
                <w:sz w:val="22"/>
                <w:szCs w:val="22"/>
              </w:rPr>
              <w:t>x</w:t>
            </w:r>
          </w:p>
        </w:tc>
        <w:tc>
          <w:tcPr>
            <w:tcW w:w="1365" w:type="dxa"/>
            <w:vAlign w:val="center"/>
          </w:tcPr>
          <w:p w14:paraId="4F66FCA1" w14:textId="77777777" w:rsidR="004075BB" w:rsidRPr="004075BB" w:rsidRDefault="004075BB" w:rsidP="004075BB">
            <w:pPr>
              <w:jc w:val="center"/>
              <w:rPr>
                <w:sz w:val="22"/>
                <w:szCs w:val="22"/>
              </w:rPr>
            </w:pPr>
            <w:r w:rsidRPr="004075BB">
              <w:rPr>
                <w:sz w:val="22"/>
                <w:szCs w:val="22"/>
              </w:rPr>
              <w:t>x</w:t>
            </w:r>
          </w:p>
        </w:tc>
        <w:tc>
          <w:tcPr>
            <w:tcW w:w="817" w:type="dxa"/>
            <w:vAlign w:val="center"/>
          </w:tcPr>
          <w:p w14:paraId="3CF698FC" w14:textId="77777777" w:rsidR="004075BB" w:rsidRPr="004075BB" w:rsidRDefault="004075BB" w:rsidP="004075BB">
            <w:pPr>
              <w:jc w:val="center"/>
              <w:rPr>
                <w:sz w:val="22"/>
                <w:szCs w:val="22"/>
              </w:rPr>
            </w:pPr>
            <w:r w:rsidRPr="004075BB">
              <w:rPr>
                <w:sz w:val="22"/>
                <w:szCs w:val="22"/>
              </w:rPr>
              <w:t>x</w:t>
            </w:r>
          </w:p>
        </w:tc>
      </w:tr>
      <w:tr w:rsidR="004075BB" w:rsidRPr="004075BB" w14:paraId="649991A4" w14:textId="77777777" w:rsidTr="00F95151">
        <w:trPr>
          <w:trHeight w:val="182"/>
        </w:trPr>
        <w:tc>
          <w:tcPr>
            <w:tcW w:w="1630" w:type="dxa"/>
            <w:vMerge/>
            <w:vAlign w:val="center"/>
          </w:tcPr>
          <w:p w14:paraId="53B9079A" w14:textId="77777777" w:rsidR="004075BB" w:rsidRPr="004075BB" w:rsidRDefault="004075BB" w:rsidP="004075BB">
            <w:pPr>
              <w:ind w:right="-2"/>
              <w:jc w:val="center"/>
              <w:rPr>
                <w:sz w:val="22"/>
                <w:szCs w:val="22"/>
              </w:rPr>
            </w:pPr>
          </w:p>
        </w:tc>
        <w:tc>
          <w:tcPr>
            <w:tcW w:w="816" w:type="dxa"/>
            <w:vAlign w:val="center"/>
          </w:tcPr>
          <w:p w14:paraId="7C657DBA" w14:textId="77777777" w:rsidR="004075BB" w:rsidRPr="004075BB" w:rsidRDefault="004075BB" w:rsidP="004075BB">
            <w:pPr>
              <w:jc w:val="center"/>
              <w:rPr>
                <w:sz w:val="22"/>
                <w:szCs w:val="22"/>
              </w:rPr>
            </w:pPr>
            <w:r w:rsidRPr="004075BB">
              <w:rPr>
                <w:sz w:val="22"/>
                <w:szCs w:val="22"/>
              </w:rPr>
              <w:t>2025</w:t>
            </w:r>
          </w:p>
        </w:tc>
        <w:tc>
          <w:tcPr>
            <w:tcW w:w="1227" w:type="dxa"/>
            <w:vAlign w:val="center"/>
          </w:tcPr>
          <w:p w14:paraId="5C954028" w14:textId="77777777" w:rsidR="004075BB" w:rsidRPr="004075BB" w:rsidRDefault="004075BB" w:rsidP="004075BB">
            <w:pPr>
              <w:jc w:val="center"/>
              <w:rPr>
                <w:sz w:val="22"/>
                <w:szCs w:val="22"/>
              </w:rPr>
            </w:pPr>
            <w:r w:rsidRPr="004075BB">
              <w:rPr>
                <w:sz w:val="22"/>
                <w:szCs w:val="22"/>
              </w:rPr>
              <w:t>x</w:t>
            </w:r>
          </w:p>
        </w:tc>
        <w:tc>
          <w:tcPr>
            <w:tcW w:w="1227" w:type="dxa"/>
            <w:vAlign w:val="center"/>
          </w:tcPr>
          <w:p w14:paraId="64CB1479" w14:textId="77777777" w:rsidR="004075BB" w:rsidRPr="004075BB" w:rsidRDefault="004075BB" w:rsidP="004075BB">
            <w:pPr>
              <w:jc w:val="center"/>
              <w:rPr>
                <w:sz w:val="22"/>
                <w:szCs w:val="22"/>
              </w:rPr>
            </w:pPr>
            <w:r w:rsidRPr="004075BB">
              <w:rPr>
                <w:sz w:val="22"/>
                <w:szCs w:val="22"/>
              </w:rPr>
              <w:t>1,00</w:t>
            </w:r>
          </w:p>
        </w:tc>
        <w:tc>
          <w:tcPr>
            <w:tcW w:w="954" w:type="dxa"/>
            <w:vAlign w:val="center"/>
          </w:tcPr>
          <w:p w14:paraId="5DDD4CE8" w14:textId="77777777" w:rsidR="004075BB" w:rsidRPr="004075BB" w:rsidRDefault="004075BB" w:rsidP="004075BB">
            <w:pPr>
              <w:jc w:val="center"/>
              <w:rPr>
                <w:sz w:val="22"/>
                <w:szCs w:val="22"/>
              </w:rPr>
            </w:pPr>
            <w:r w:rsidRPr="004075BB">
              <w:rPr>
                <w:sz w:val="22"/>
                <w:szCs w:val="22"/>
              </w:rPr>
              <w:t>0,00</w:t>
            </w:r>
          </w:p>
        </w:tc>
        <w:tc>
          <w:tcPr>
            <w:tcW w:w="954" w:type="dxa"/>
            <w:vAlign w:val="center"/>
          </w:tcPr>
          <w:p w14:paraId="0DDC5027" w14:textId="77777777" w:rsidR="004075BB" w:rsidRPr="004075BB" w:rsidRDefault="004075BB" w:rsidP="004075BB">
            <w:pPr>
              <w:jc w:val="center"/>
              <w:rPr>
                <w:sz w:val="22"/>
                <w:szCs w:val="22"/>
              </w:rPr>
            </w:pPr>
            <w:r w:rsidRPr="004075BB">
              <w:rPr>
                <w:sz w:val="22"/>
                <w:szCs w:val="22"/>
              </w:rPr>
              <w:t>x</w:t>
            </w:r>
          </w:p>
        </w:tc>
        <w:tc>
          <w:tcPr>
            <w:tcW w:w="1091" w:type="dxa"/>
            <w:vAlign w:val="center"/>
          </w:tcPr>
          <w:p w14:paraId="57FBA2E9" w14:textId="77777777" w:rsidR="004075BB" w:rsidRPr="004075BB" w:rsidRDefault="004075BB" w:rsidP="004075BB">
            <w:pPr>
              <w:jc w:val="center"/>
              <w:rPr>
                <w:sz w:val="22"/>
                <w:szCs w:val="22"/>
              </w:rPr>
            </w:pPr>
            <w:r w:rsidRPr="004075BB">
              <w:rPr>
                <w:sz w:val="22"/>
                <w:szCs w:val="22"/>
              </w:rPr>
              <w:t>x</w:t>
            </w:r>
          </w:p>
        </w:tc>
        <w:tc>
          <w:tcPr>
            <w:tcW w:w="1365" w:type="dxa"/>
            <w:vAlign w:val="center"/>
          </w:tcPr>
          <w:p w14:paraId="6BA5AE11" w14:textId="77777777" w:rsidR="004075BB" w:rsidRPr="004075BB" w:rsidRDefault="004075BB" w:rsidP="004075BB">
            <w:pPr>
              <w:jc w:val="center"/>
              <w:rPr>
                <w:sz w:val="22"/>
                <w:szCs w:val="22"/>
              </w:rPr>
            </w:pPr>
            <w:r w:rsidRPr="004075BB">
              <w:rPr>
                <w:sz w:val="22"/>
                <w:szCs w:val="22"/>
              </w:rPr>
              <w:t>x</w:t>
            </w:r>
          </w:p>
        </w:tc>
        <w:tc>
          <w:tcPr>
            <w:tcW w:w="817" w:type="dxa"/>
            <w:vAlign w:val="center"/>
          </w:tcPr>
          <w:p w14:paraId="4E13B1D2" w14:textId="77777777" w:rsidR="004075BB" w:rsidRPr="004075BB" w:rsidRDefault="004075BB" w:rsidP="004075BB">
            <w:pPr>
              <w:jc w:val="center"/>
              <w:rPr>
                <w:sz w:val="22"/>
                <w:szCs w:val="22"/>
              </w:rPr>
            </w:pPr>
            <w:r w:rsidRPr="004075BB">
              <w:rPr>
                <w:sz w:val="22"/>
                <w:szCs w:val="22"/>
              </w:rPr>
              <w:t>x</w:t>
            </w:r>
          </w:p>
        </w:tc>
      </w:tr>
      <w:tr w:rsidR="004075BB" w:rsidRPr="004075BB" w14:paraId="45DFD18F" w14:textId="77777777" w:rsidTr="00F95151">
        <w:trPr>
          <w:trHeight w:val="198"/>
        </w:trPr>
        <w:tc>
          <w:tcPr>
            <w:tcW w:w="1630" w:type="dxa"/>
            <w:vMerge/>
            <w:vAlign w:val="center"/>
          </w:tcPr>
          <w:p w14:paraId="72751DF0" w14:textId="77777777" w:rsidR="004075BB" w:rsidRPr="004075BB" w:rsidRDefault="004075BB" w:rsidP="004075BB">
            <w:pPr>
              <w:ind w:right="-2"/>
              <w:jc w:val="center"/>
              <w:rPr>
                <w:sz w:val="22"/>
                <w:szCs w:val="22"/>
              </w:rPr>
            </w:pPr>
          </w:p>
        </w:tc>
        <w:tc>
          <w:tcPr>
            <w:tcW w:w="816" w:type="dxa"/>
            <w:vAlign w:val="center"/>
          </w:tcPr>
          <w:p w14:paraId="120A6678" w14:textId="77777777" w:rsidR="004075BB" w:rsidRPr="004075BB" w:rsidRDefault="004075BB" w:rsidP="004075BB">
            <w:pPr>
              <w:jc w:val="center"/>
              <w:rPr>
                <w:sz w:val="22"/>
                <w:szCs w:val="22"/>
              </w:rPr>
            </w:pPr>
            <w:r w:rsidRPr="004075BB">
              <w:rPr>
                <w:sz w:val="22"/>
                <w:szCs w:val="22"/>
              </w:rPr>
              <w:t>2026</w:t>
            </w:r>
          </w:p>
        </w:tc>
        <w:tc>
          <w:tcPr>
            <w:tcW w:w="1227" w:type="dxa"/>
            <w:vAlign w:val="center"/>
          </w:tcPr>
          <w:p w14:paraId="3409BAD3" w14:textId="77777777" w:rsidR="004075BB" w:rsidRPr="004075BB" w:rsidRDefault="004075BB" w:rsidP="004075BB">
            <w:pPr>
              <w:jc w:val="center"/>
              <w:rPr>
                <w:sz w:val="22"/>
                <w:szCs w:val="22"/>
              </w:rPr>
            </w:pPr>
            <w:r w:rsidRPr="004075BB">
              <w:rPr>
                <w:sz w:val="22"/>
                <w:szCs w:val="22"/>
              </w:rPr>
              <w:t>x</w:t>
            </w:r>
          </w:p>
        </w:tc>
        <w:tc>
          <w:tcPr>
            <w:tcW w:w="1227" w:type="dxa"/>
            <w:vAlign w:val="center"/>
          </w:tcPr>
          <w:p w14:paraId="7450F116" w14:textId="77777777" w:rsidR="004075BB" w:rsidRPr="004075BB" w:rsidRDefault="004075BB" w:rsidP="004075BB">
            <w:pPr>
              <w:jc w:val="center"/>
              <w:rPr>
                <w:sz w:val="22"/>
                <w:szCs w:val="22"/>
              </w:rPr>
            </w:pPr>
            <w:r w:rsidRPr="004075BB">
              <w:rPr>
                <w:sz w:val="22"/>
                <w:szCs w:val="22"/>
              </w:rPr>
              <w:t>1,00</w:t>
            </w:r>
          </w:p>
        </w:tc>
        <w:tc>
          <w:tcPr>
            <w:tcW w:w="954" w:type="dxa"/>
            <w:vAlign w:val="center"/>
          </w:tcPr>
          <w:p w14:paraId="603DE149" w14:textId="77777777" w:rsidR="004075BB" w:rsidRPr="004075BB" w:rsidRDefault="004075BB" w:rsidP="004075BB">
            <w:pPr>
              <w:jc w:val="center"/>
              <w:rPr>
                <w:sz w:val="22"/>
                <w:szCs w:val="22"/>
              </w:rPr>
            </w:pPr>
            <w:r w:rsidRPr="004075BB">
              <w:rPr>
                <w:sz w:val="22"/>
                <w:szCs w:val="22"/>
              </w:rPr>
              <w:t>0,00</w:t>
            </w:r>
          </w:p>
        </w:tc>
        <w:tc>
          <w:tcPr>
            <w:tcW w:w="954" w:type="dxa"/>
            <w:vAlign w:val="center"/>
          </w:tcPr>
          <w:p w14:paraId="40F896F2" w14:textId="77777777" w:rsidR="004075BB" w:rsidRPr="004075BB" w:rsidRDefault="004075BB" w:rsidP="004075BB">
            <w:pPr>
              <w:jc w:val="center"/>
              <w:rPr>
                <w:sz w:val="22"/>
                <w:szCs w:val="22"/>
              </w:rPr>
            </w:pPr>
            <w:r w:rsidRPr="004075BB">
              <w:rPr>
                <w:sz w:val="22"/>
                <w:szCs w:val="22"/>
              </w:rPr>
              <w:t>x</w:t>
            </w:r>
          </w:p>
        </w:tc>
        <w:tc>
          <w:tcPr>
            <w:tcW w:w="1091" w:type="dxa"/>
            <w:vAlign w:val="center"/>
          </w:tcPr>
          <w:p w14:paraId="1BC38B32" w14:textId="77777777" w:rsidR="004075BB" w:rsidRPr="004075BB" w:rsidRDefault="004075BB" w:rsidP="004075BB">
            <w:pPr>
              <w:jc w:val="center"/>
              <w:rPr>
                <w:sz w:val="22"/>
                <w:szCs w:val="22"/>
              </w:rPr>
            </w:pPr>
            <w:r w:rsidRPr="004075BB">
              <w:rPr>
                <w:sz w:val="22"/>
                <w:szCs w:val="22"/>
              </w:rPr>
              <w:t>x</w:t>
            </w:r>
          </w:p>
        </w:tc>
        <w:tc>
          <w:tcPr>
            <w:tcW w:w="1365" w:type="dxa"/>
            <w:vAlign w:val="center"/>
          </w:tcPr>
          <w:p w14:paraId="37BFC95E" w14:textId="77777777" w:rsidR="004075BB" w:rsidRPr="004075BB" w:rsidRDefault="004075BB" w:rsidP="004075BB">
            <w:pPr>
              <w:jc w:val="center"/>
              <w:rPr>
                <w:sz w:val="22"/>
                <w:szCs w:val="22"/>
              </w:rPr>
            </w:pPr>
            <w:r w:rsidRPr="004075BB">
              <w:rPr>
                <w:sz w:val="22"/>
                <w:szCs w:val="22"/>
              </w:rPr>
              <w:t>x</w:t>
            </w:r>
          </w:p>
        </w:tc>
        <w:tc>
          <w:tcPr>
            <w:tcW w:w="817" w:type="dxa"/>
            <w:vAlign w:val="center"/>
          </w:tcPr>
          <w:p w14:paraId="539CEA92" w14:textId="77777777" w:rsidR="004075BB" w:rsidRPr="004075BB" w:rsidRDefault="004075BB" w:rsidP="004075BB">
            <w:pPr>
              <w:jc w:val="center"/>
              <w:rPr>
                <w:sz w:val="22"/>
                <w:szCs w:val="22"/>
              </w:rPr>
            </w:pPr>
            <w:r w:rsidRPr="004075BB">
              <w:rPr>
                <w:sz w:val="22"/>
                <w:szCs w:val="22"/>
              </w:rPr>
              <w:t>x</w:t>
            </w:r>
          </w:p>
        </w:tc>
      </w:tr>
      <w:tr w:rsidR="004075BB" w:rsidRPr="004075BB" w14:paraId="36334AC2" w14:textId="77777777" w:rsidTr="00F95151">
        <w:trPr>
          <w:trHeight w:val="187"/>
        </w:trPr>
        <w:tc>
          <w:tcPr>
            <w:tcW w:w="1630" w:type="dxa"/>
            <w:vMerge/>
            <w:vAlign w:val="center"/>
          </w:tcPr>
          <w:p w14:paraId="367731B8" w14:textId="77777777" w:rsidR="004075BB" w:rsidRPr="004075BB" w:rsidRDefault="004075BB" w:rsidP="004075BB">
            <w:pPr>
              <w:ind w:right="-2"/>
              <w:jc w:val="center"/>
              <w:rPr>
                <w:sz w:val="22"/>
                <w:szCs w:val="22"/>
              </w:rPr>
            </w:pPr>
          </w:p>
        </w:tc>
        <w:tc>
          <w:tcPr>
            <w:tcW w:w="816" w:type="dxa"/>
            <w:vAlign w:val="center"/>
          </w:tcPr>
          <w:p w14:paraId="15BB205C" w14:textId="77777777" w:rsidR="004075BB" w:rsidRPr="004075BB" w:rsidRDefault="004075BB" w:rsidP="004075BB">
            <w:pPr>
              <w:jc w:val="center"/>
              <w:rPr>
                <w:sz w:val="22"/>
                <w:szCs w:val="22"/>
              </w:rPr>
            </w:pPr>
            <w:r w:rsidRPr="004075BB">
              <w:rPr>
                <w:sz w:val="22"/>
                <w:szCs w:val="22"/>
              </w:rPr>
              <w:t>2027</w:t>
            </w:r>
          </w:p>
        </w:tc>
        <w:tc>
          <w:tcPr>
            <w:tcW w:w="1227" w:type="dxa"/>
            <w:vAlign w:val="center"/>
          </w:tcPr>
          <w:p w14:paraId="46D52BF5" w14:textId="77777777" w:rsidR="004075BB" w:rsidRPr="004075BB" w:rsidRDefault="004075BB" w:rsidP="004075BB">
            <w:pPr>
              <w:jc w:val="center"/>
              <w:rPr>
                <w:sz w:val="22"/>
                <w:szCs w:val="22"/>
              </w:rPr>
            </w:pPr>
            <w:r w:rsidRPr="004075BB">
              <w:rPr>
                <w:sz w:val="22"/>
                <w:szCs w:val="22"/>
              </w:rPr>
              <w:t>x</w:t>
            </w:r>
          </w:p>
        </w:tc>
        <w:tc>
          <w:tcPr>
            <w:tcW w:w="1227" w:type="dxa"/>
            <w:vAlign w:val="center"/>
          </w:tcPr>
          <w:p w14:paraId="7B043B3B" w14:textId="77777777" w:rsidR="004075BB" w:rsidRPr="004075BB" w:rsidRDefault="004075BB" w:rsidP="004075BB">
            <w:pPr>
              <w:jc w:val="center"/>
              <w:rPr>
                <w:sz w:val="22"/>
                <w:szCs w:val="22"/>
              </w:rPr>
            </w:pPr>
            <w:r w:rsidRPr="004075BB">
              <w:rPr>
                <w:sz w:val="22"/>
                <w:szCs w:val="22"/>
              </w:rPr>
              <w:t>1,00</w:t>
            </w:r>
          </w:p>
        </w:tc>
        <w:tc>
          <w:tcPr>
            <w:tcW w:w="954" w:type="dxa"/>
            <w:vAlign w:val="center"/>
          </w:tcPr>
          <w:p w14:paraId="6C612F7B" w14:textId="77777777" w:rsidR="004075BB" w:rsidRPr="004075BB" w:rsidRDefault="004075BB" w:rsidP="004075BB">
            <w:pPr>
              <w:jc w:val="center"/>
              <w:rPr>
                <w:sz w:val="22"/>
                <w:szCs w:val="22"/>
              </w:rPr>
            </w:pPr>
            <w:r w:rsidRPr="004075BB">
              <w:rPr>
                <w:sz w:val="22"/>
                <w:szCs w:val="22"/>
              </w:rPr>
              <w:t>1,97</w:t>
            </w:r>
          </w:p>
        </w:tc>
        <w:tc>
          <w:tcPr>
            <w:tcW w:w="954" w:type="dxa"/>
            <w:vAlign w:val="center"/>
          </w:tcPr>
          <w:p w14:paraId="676774FF" w14:textId="77777777" w:rsidR="004075BB" w:rsidRPr="004075BB" w:rsidRDefault="004075BB" w:rsidP="004075BB">
            <w:pPr>
              <w:jc w:val="center"/>
              <w:rPr>
                <w:sz w:val="22"/>
                <w:szCs w:val="22"/>
              </w:rPr>
            </w:pPr>
            <w:r w:rsidRPr="004075BB">
              <w:rPr>
                <w:sz w:val="22"/>
                <w:szCs w:val="22"/>
              </w:rPr>
              <w:t>x</w:t>
            </w:r>
          </w:p>
        </w:tc>
        <w:tc>
          <w:tcPr>
            <w:tcW w:w="1091" w:type="dxa"/>
            <w:vAlign w:val="center"/>
          </w:tcPr>
          <w:p w14:paraId="07004976" w14:textId="77777777" w:rsidR="004075BB" w:rsidRPr="004075BB" w:rsidRDefault="004075BB" w:rsidP="004075BB">
            <w:pPr>
              <w:jc w:val="center"/>
              <w:rPr>
                <w:sz w:val="22"/>
                <w:szCs w:val="22"/>
              </w:rPr>
            </w:pPr>
            <w:r w:rsidRPr="004075BB">
              <w:rPr>
                <w:sz w:val="22"/>
                <w:szCs w:val="22"/>
              </w:rPr>
              <w:t>x</w:t>
            </w:r>
          </w:p>
        </w:tc>
        <w:tc>
          <w:tcPr>
            <w:tcW w:w="1365" w:type="dxa"/>
            <w:vAlign w:val="center"/>
          </w:tcPr>
          <w:p w14:paraId="310ED9C8" w14:textId="77777777" w:rsidR="004075BB" w:rsidRPr="004075BB" w:rsidRDefault="004075BB" w:rsidP="004075BB">
            <w:pPr>
              <w:jc w:val="center"/>
              <w:rPr>
                <w:sz w:val="22"/>
                <w:szCs w:val="22"/>
              </w:rPr>
            </w:pPr>
            <w:r w:rsidRPr="004075BB">
              <w:rPr>
                <w:sz w:val="22"/>
                <w:szCs w:val="22"/>
              </w:rPr>
              <w:t>x</w:t>
            </w:r>
          </w:p>
        </w:tc>
        <w:tc>
          <w:tcPr>
            <w:tcW w:w="817" w:type="dxa"/>
            <w:vAlign w:val="center"/>
          </w:tcPr>
          <w:p w14:paraId="21C5A40D" w14:textId="77777777" w:rsidR="004075BB" w:rsidRPr="004075BB" w:rsidRDefault="004075BB" w:rsidP="004075BB">
            <w:pPr>
              <w:jc w:val="center"/>
              <w:rPr>
                <w:sz w:val="22"/>
                <w:szCs w:val="22"/>
              </w:rPr>
            </w:pPr>
            <w:r w:rsidRPr="004075BB">
              <w:rPr>
                <w:sz w:val="22"/>
                <w:szCs w:val="22"/>
              </w:rPr>
              <w:t>x</w:t>
            </w:r>
          </w:p>
        </w:tc>
      </w:tr>
    </w:tbl>
    <w:p w14:paraId="68C7CB9E" w14:textId="77777777" w:rsidR="004075BB" w:rsidRPr="004075BB" w:rsidRDefault="004075BB" w:rsidP="004075BB">
      <w:pPr>
        <w:tabs>
          <w:tab w:val="left" w:pos="5245"/>
        </w:tabs>
        <w:ind w:left="4536" w:right="-994" w:firstLine="284"/>
        <w:jc w:val="center"/>
        <w:rPr>
          <w:sz w:val="28"/>
          <w:szCs w:val="28"/>
        </w:rPr>
        <w:sectPr w:rsidR="004075BB" w:rsidRPr="004075BB" w:rsidSect="003D3787">
          <w:headerReference w:type="even" r:id="rId127"/>
          <w:headerReference w:type="default" r:id="rId128"/>
          <w:footerReference w:type="even" r:id="rId129"/>
          <w:footerReference w:type="default" r:id="rId130"/>
          <w:headerReference w:type="first" r:id="rId131"/>
          <w:pgSz w:w="11906" w:h="16838" w:code="9"/>
          <w:pgMar w:top="238" w:right="991" w:bottom="284" w:left="1701" w:header="680" w:footer="709" w:gutter="0"/>
          <w:cols w:space="708"/>
          <w:titlePg/>
          <w:docGrid w:linePitch="360"/>
        </w:sectPr>
      </w:pPr>
    </w:p>
    <w:p w14:paraId="53DB4FC1" w14:textId="77777777" w:rsidR="004075BB" w:rsidRPr="004075BB" w:rsidRDefault="004075BB" w:rsidP="004075BB">
      <w:pPr>
        <w:ind w:left="5670"/>
        <w:jc w:val="center"/>
        <w:rPr>
          <w:sz w:val="28"/>
          <w:szCs w:val="28"/>
        </w:rPr>
      </w:pPr>
      <w:r w:rsidRPr="004075BB">
        <w:rPr>
          <w:sz w:val="28"/>
          <w:szCs w:val="28"/>
        </w:rPr>
        <w:lastRenderedPageBreak/>
        <w:t>Приложение № 2</w:t>
      </w:r>
    </w:p>
    <w:p w14:paraId="1F8F7369" w14:textId="77777777" w:rsidR="004075BB" w:rsidRPr="004075BB" w:rsidRDefault="004075BB" w:rsidP="004075BB">
      <w:pPr>
        <w:tabs>
          <w:tab w:val="left" w:pos="5245"/>
        </w:tabs>
        <w:ind w:left="5670"/>
        <w:jc w:val="center"/>
        <w:rPr>
          <w:sz w:val="28"/>
          <w:szCs w:val="28"/>
        </w:rPr>
      </w:pPr>
      <w:r w:rsidRPr="004075BB">
        <w:rPr>
          <w:sz w:val="28"/>
          <w:szCs w:val="28"/>
        </w:rPr>
        <w:t>к постановлению Региональной энергетической комиссии Кузбасса</w:t>
      </w:r>
    </w:p>
    <w:p w14:paraId="5D4B43E2" w14:textId="77777777" w:rsidR="004075BB" w:rsidRPr="004075BB" w:rsidRDefault="004075BB" w:rsidP="004075BB">
      <w:pPr>
        <w:tabs>
          <w:tab w:val="left" w:pos="5245"/>
        </w:tabs>
        <w:ind w:left="5670"/>
        <w:jc w:val="center"/>
        <w:rPr>
          <w:sz w:val="28"/>
          <w:szCs w:val="28"/>
        </w:rPr>
      </w:pPr>
      <w:r w:rsidRPr="004075BB">
        <w:rPr>
          <w:sz w:val="28"/>
          <w:szCs w:val="28"/>
        </w:rPr>
        <w:t>от «24» ноября 2022 г. № ___</w:t>
      </w:r>
    </w:p>
    <w:p w14:paraId="2B780C8B" w14:textId="77777777" w:rsidR="004075BB" w:rsidRPr="004075BB" w:rsidRDefault="004075BB" w:rsidP="004075BB">
      <w:pPr>
        <w:tabs>
          <w:tab w:val="left" w:pos="5245"/>
        </w:tabs>
        <w:ind w:left="5670"/>
        <w:jc w:val="center"/>
        <w:rPr>
          <w:sz w:val="28"/>
          <w:szCs w:val="28"/>
        </w:rPr>
      </w:pPr>
    </w:p>
    <w:p w14:paraId="3786095D" w14:textId="77777777" w:rsidR="004075BB" w:rsidRPr="004075BB" w:rsidRDefault="004075BB" w:rsidP="004075BB">
      <w:pPr>
        <w:tabs>
          <w:tab w:val="left" w:pos="5245"/>
        </w:tabs>
        <w:ind w:left="5670"/>
        <w:jc w:val="center"/>
        <w:rPr>
          <w:sz w:val="28"/>
          <w:szCs w:val="28"/>
        </w:rPr>
      </w:pPr>
    </w:p>
    <w:p w14:paraId="2C21F899" w14:textId="77777777" w:rsidR="004075BB" w:rsidRPr="004075BB" w:rsidRDefault="004075BB" w:rsidP="004075BB">
      <w:pPr>
        <w:ind w:right="-2"/>
        <w:jc w:val="center"/>
        <w:rPr>
          <w:bCs/>
          <w:sz w:val="4"/>
          <w:szCs w:val="4"/>
        </w:rPr>
      </w:pPr>
    </w:p>
    <w:p w14:paraId="2E4AC7D2" w14:textId="77777777" w:rsidR="004075BB" w:rsidRPr="004075BB" w:rsidRDefault="004075BB" w:rsidP="004075BB">
      <w:pPr>
        <w:ind w:left="426" w:right="-1"/>
        <w:jc w:val="center"/>
        <w:rPr>
          <w:b/>
          <w:bCs/>
          <w:sz w:val="28"/>
          <w:szCs w:val="28"/>
        </w:rPr>
      </w:pPr>
      <w:r w:rsidRPr="004075BB">
        <w:rPr>
          <w:b/>
          <w:bCs/>
          <w:sz w:val="28"/>
          <w:szCs w:val="28"/>
        </w:rPr>
        <w:t xml:space="preserve">Долгосрочные тарифы </w:t>
      </w:r>
      <w:r w:rsidRPr="004075BB">
        <w:rPr>
          <w:b/>
          <w:bCs/>
          <w:color w:val="000000"/>
          <w:kern w:val="32"/>
          <w:sz w:val="28"/>
          <w:szCs w:val="28"/>
        </w:rPr>
        <w:t>ООО «Енисей»</w:t>
      </w:r>
      <w:r w:rsidRPr="004075BB">
        <w:rPr>
          <w:b/>
          <w:bCs/>
          <w:sz w:val="28"/>
          <w:szCs w:val="28"/>
        </w:rPr>
        <w:t xml:space="preserve"> на тепловую энергию, реализуемую на потребительском рынке </w:t>
      </w:r>
      <w:r w:rsidRPr="004075BB">
        <w:rPr>
          <w:b/>
          <w:bCs/>
          <w:color w:val="000000"/>
          <w:kern w:val="32"/>
          <w:sz w:val="28"/>
          <w:szCs w:val="28"/>
        </w:rPr>
        <w:t xml:space="preserve">пгт. </w:t>
      </w:r>
      <w:proofErr w:type="gramStart"/>
      <w:r w:rsidRPr="004075BB">
        <w:rPr>
          <w:b/>
          <w:bCs/>
          <w:color w:val="000000"/>
          <w:kern w:val="32"/>
          <w:sz w:val="28"/>
          <w:szCs w:val="28"/>
        </w:rPr>
        <w:t xml:space="preserve">Белогорск,   </w:t>
      </w:r>
      <w:proofErr w:type="gramEnd"/>
      <w:r w:rsidRPr="004075BB">
        <w:rPr>
          <w:b/>
          <w:bCs/>
          <w:color w:val="000000"/>
          <w:kern w:val="32"/>
          <w:sz w:val="28"/>
          <w:szCs w:val="28"/>
        </w:rPr>
        <w:t xml:space="preserve">                             на период с 01.01.2023 по 31.12.2027</w:t>
      </w:r>
    </w:p>
    <w:p w14:paraId="05E08CA6" w14:textId="77777777" w:rsidR="004075BB" w:rsidRPr="004075BB" w:rsidRDefault="004075BB" w:rsidP="004075BB">
      <w:pPr>
        <w:ind w:left="426" w:right="-1"/>
        <w:jc w:val="center"/>
        <w:rPr>
          <w:sz w:val="28"/>
          <w:szCs w:val="28"/>
        </w:rPr>
      </w:pPr>
    </w:p>
    <w:p w14:paraId="1280691D" w14:textId="77777777" w:rsidR="004075BB" w:rsidRPr="004075BB" w:rsidRDefault="004075BB" w:rsidP="004075BB">
      <w:pPr>
        <w:ind w:left="426" w:right="-1"/>
        <w:jc w:val="center"/>
        <w:rPr>
          <w:sz w:val="28"/>
          <w:szCs w:val="28"/>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362"/>
        <w:gridCol w:w="1644"/>
        <w:gridCol w:w="1134"/>
        <w:gridCol w:w="709"/>
        <w:gridCol w:w="851"/>
        <w:gridCol w:w="708"/>
        <w:gridCol w:w="709"/>
        <w:gridCol w:w="992"/>
      </w:tblGrid>
      <w:tr w:rsidR="004075BB" w:rsidRPr="004075BB" w14:paraId="2D6472E5" w14:textId="77777777" w:rsidTr="00F95151">
        <w:trPr>
          <w:trHeight w:val="276"/>
          <w:jc w:val="center"/>
        </w:trPr>
        <w:tc>
          <w:tcPr>
            <w:tcW w:w="1626" w:type="dxa"/>
            <w:vMerge w:val="restart"/>
            <w:shd w:val="clear" w:color="auto" w:fill="auto"/>
            <w:vAlign w:val="center"/>
          </w:tcPr>
          <w:p w14:paraId="634D48D6" w14:textId="77777777" w:rsidR="004075BB" w:rsidRPr="004075BB" w:rsidRDefault="004075BB" w:rsidP="004075BB">
            <w:pPr>
              <w:ind w:left="-80" w:right="-106"/>
              <w:jc w:val="center"/>
              <w:rPr>
                <w:sz w:val="22"/>
                <w:szCs w:val="22"/>
              </w:rPr>
            </w:pPr>
            <w:r w:rsidRPr="004075BB">
              <w:rPr>
                <w:sz w:val="22"/>
                <w:szCs w:val="22"/>
              </w:rPr>
              <w:br w:type="page"/>
              <w:t>Наименование регулируемой организации</w:t>
            </w:r>
            <w:r w:rsidRPr="004075BB">
              <w:rPr>
                <w:bCs/>
                <w:color w:val="000000"/>
                <w:kern w:val="32"/>
                <w:sz w:val="22"/>
                <w:szCs w:val="22"/>
              </w:rPr>
              <w:t xml:space="preserve"> </w:t>
            </w:r>
          </w:p>
        </w:tc>
        <w:tc>
          <w:tcPr>
            <w:tcW w:w="1362" w:type="dxa"/>
            <w:vMerge w:val="restart"/>
            <w:shd w:val="clear" w:color="auto" w:fill="auto"/>
            <w:vAlign w:val="center"/>
          </w:tcPr>
          <w:p w14:paraId="26F028A3" w14:textId="77777777" w:rsidR="004075BB" w:rsidRPr="004075BB" w:rsidRDefault="004075BB" w:rsidP="004075BB">
            <w:pPr>
              <w:ind w:right="-2"/>
              <w:jc w:val="center"/>
              <w:rPr>
                <w:sz w:val="22"/>
                <w:szCs w:val="22"/>
              </w:rPr>
            </w:pPr>
            <w:r w:rsidRPr="004075BB">
              <w:rPr>
                <w:sz w:val="22"/>
                <w:szCs w:val="22"/>
              </w:rPr>
              <w:t>Вид тарифа</w:t>
            </w:r>
          </w:p>
        </w:tc>
        <w:tc>
          <w:tcPr>
            <w:tcW w:w="1644" w:type="dxa"/>
            <w:vMerge w:val="restart"/>
            <w:shd w:val="clear" w:color="auto" w:fill="auto"/>
            <w:vAlign w:val="center"/>
          </w:tcPr>
          <w:p w14:paraId="6653C875" w14:textId="77777777" w:rsidR="004075BB" w:rsidRPr="004075BB" w:rsidRDefault="004075BB" w:rsidP="004075BB">
            <w:pPr>
              <w:ind w:right="-2"/>
              <w:jc w:val="center"/>
              <w:rPr>
                <w:sz w:val="22"/>
                <w:szCs w:val="22"/>
              </w:rPr>
            </w:pPr>
            <w:r w:rsidRPr="004075BB">
              <w:rPr>
                <w:sz w:val="22"/>
                <w:szCs w:val="22"/>
              </w:rPr>
              <w:t>Период</w:t>
            </w:r>
          </w:p>
        </w:tc>
        <w:tc>
          <w:tcPr>
            <w:tcW w:w="1134" w:type="dxa"/>
            <w:vMerge w:val="restart"/>
            <w:shd w:val="clear" w:color="auto" w:fill="auto"/>
            <w:vAlign w:val="center"/>
          </w:tcPr>
          <w:p w14:paraId="373E2924" w14:textId="77777777" w:rsidR="004075BB" w:rsidRPr="004075BB" w:rsidRDefault="004075BB" w:rsidP="004075BB">
            <w:pPr>
              <w:ind w:right="-2"/>
              <w:jc w:val="center"/>
              <w:rPr>
                <w:sz w:val="22"/>
                <w:szCs w:val="22"/>
              </w:rPr>
            </w:pPr>
            <w:r w:rsidRPr="004075BB">
              <w:rPr>
                <w:sz w:val="22"/>
                <w:szCs w:val="22"/>
              </w:rPr>
              <w:t>Вода</w:t>
            </w:r>
          </w:p>
        </w:tc>
        <w:tc>
          <w:tcPr>
            <w:tcW w:w="2977" w:type="dxa"/>
            <w:gridSpan w:val="4"/>
            <w:shd w:val="clear" w:color="auto" w:fill="auto"/>
            <w:vAlign w:val="center"/>
          </w:tcPr>
          <w:p w14:paraId="66BD0E7C" w14:textId="77777777" w:rsidR="004075BB" w:rsidRPr="004075BB" w:rsidRDefault="004075BB" w:rsidP="004075BB">
            <w:pPr>
              <w:ind w:right="-2"/>
              <w:jc w:val="center"/>
              <w:rPr>
                <w:sz w:val="22"/>
                <w:szCs w:val="22"/>
              </w:rPr>
            </w:pPr>
            <w:r w:rsidRPr="004075BB">
              <w:rPr>
                <w:sz w:val="22"/>
                <w:szCs w:val="22"/>
              </w:rPr>
              <w:t>Отборный пар давлением</w:t>
            </w:r>
          </w:p>
        </w:tc>
        <w:tc>
          <w:tcPr>
            <w:tcW w:w="992" w:type="dxa"/>
            <w:vMerge w:val="restart"/>
            <w:shd w:val="clear" w:color="auto" w:fill="auto"/>
            <w:vAlign w:val="center"/>
          </w:tcPr>
          <w:p w14:paraId="7DE1A507" w14:textId="77777777" w:rsidR="004075BB" w:rsidRPr="004075BB" w:rsidRDefault="004075BB" w:rsidP="004075BB">
            <w:pPr>
              <w:ind w:left="-164" w:right="-109"/>
              <w:jc w:val="center"/>
              <w:rPr>
                <w:sz w:val="22"/>
                <w:szCs w:val="22"/>
              </w:rPr>
            </w:pPr>
            <w:r w:rsidRPr="004075BB">
              <w:rPr>
                <w:sz w:val="22"/>
                <w:szCs w:val="22"/>
              </w:rPr>
              <w:t>Острый</w:t>
            </w:r>
          </w:p>
          <w:p w14:paraId="5484F2A8" w14:textId="77777777" w:rsidR="004075BB" w:rsidRPr="004075BB" w:rsidRDefault="004075BB" w:rsidP="004075BB">
            <w:pPr>
              <w:ind w:left="-164" w:right="-109"/>
              <w:jc w:val="center"/>
              <w:rPr>
                <w:sz w:val="22"/>
                <w:szCs w:val="22"/>
              </w:rPr>
            </w:pPr>
            <w:r w:rsidRPr="004075BB">
              <w:rPr>
                <w:sz w:val="22"/>
                <w:szCs w:val="22"/>
              </w:rPr>
              <w:t xml:space="preserve"> и </w:t>
            </w:r>
          </w:p>
          <w:p w14:paraId="0B5DED47" w14:textId="77777777" w:rsidR="004075BB" w:rsidRPr="004075BB" w:rsidRDefault="004075BB" w:rsidP="004075BB">
            <w:pPr>
              <w:ind w:left="-164" w:right="-109"/>
              <w:jc w:val="center"/>
              <w:rPr>
                <w:sz w:val="22"/>
                <w:szCs w:val="22"/>
              </w:rPr>
            </w:pPr>
            <w:proofErr w:type="spellStart"/>
            <w:proofErr w:type="gramStart"/>
            <w:r w:rsidRPr="004075BB">
              <w:rPr>
                <w:sz w:val="22"/>
                <w:szCs w:val="22"/>
              </w:rPr>
              <w:t>редуциро</w:t>
            </w:r>
            <w:proofErr w:type="spellEnd"/>
            <w:r w:rsidRPr="004075BB">
              <w:rPr>
                <w:sz w:val="22"/>
                <w:szCs w:val="22"/>
              </w:rPr>
              <w:t>-ванный</w:t>
            </w:r>
            <w:proofErr w:type="gramEnd"/>
            <w:r w:rsidRPr="004075BB">
              <w:rPr>
                <w:sz w:val="22"/>
                <w:szCs w:val="22"/>
              </w:rPr>
              <w:t xml:space="preserve"> пар</w:t>
            </w:r>
          </w:p>
        </w:tc>
      </w:tr>
      <w:tr w:rsidR="004075BB" w:rsidRPr="004075BB" w14:paraId="47397D8E" w14:textId="77777777" w:rsidTr="00F95151">
        <w:trPr>
          <w:trHeight w:val="911"/>
          <w:jc w:val="center"/>
        </w:trPr>
        <w:tc>
          <w:tcPr>
            <w:tcW w:w="1626" w:type="dxa"/>
            <w:vMerge/>
            <w:shd w:val="clear" w:color="auto" w:fill="auto"/>
            <w:vAlign w:val="center"/>
          </w:tcPr>
          <w:p w14:paraId="01987437" w14:textId="77777777" w:rsidR="004075BB" w:rsidRPr="004075BB" w:rsidRDefault="004075BB" w:rsidP="004075BB">
            <w:pPr>
              <w:ind w:left="-108" w:right="-125"/>
              <w:jc w:val="center"/>
              <w:rPr>
                <w:bCs/>
                <w:color w:val="000000"/>
                <w:kern w:val="32"/>
                <w:sz w:val="22"/>
                <w:szCs w:val="22"/>
              </w:rPr>
            </w:pPr>
          </w:p>
        </w:tc>
        <w:tc>
          <w:tcPr>
            <w:tcW w:w="1362" w:type="dxa"/>
            <w:vMerge/>
            <w:shd w:val="clear" w:color="auto" w:fill="auto"/>
          </w:tcPr>
          <w:p w14:paraId="50AF1E39" w14:textId="77777777" w:rsidR="004075BB" w:rsidRPr="004075BB" w:rsidRDefault="004075BB" w:rsidP="004075BB">
            <w:pPr>
              <w:ind w:right="-2"/>
              <w:jc w:val="center"/>
              <w:rPr>
                <w:sz w:val="22"/>
                <w:szCs w:val="22"/>
              </w:rPr>
            </w:pPr>
          </w:p>
        </w:tc>
        <w:tc>
          <w:tcPr>
            <w:tcW w:w="1644" w:type="dxa"/>
            <w:vMerge/>
            <w:shd w:val="clear" w:color="auto" w:fill="auto"/>
          </w:tcPr>
          <w:p w14:paraId="69274C0B" w14:textId="77777777" w:rsidR="004075BB" w:rsidRPr="004075BB" w:rsidRDefault="004075BB" w:rsidP="004075BB">
            <w:pPr>
              <w:ind w:right="-2"/>
              <w:jc w:val="center"/>
              <w:rPr>
                <w:sz w:val="22"/>
                <w:szCs w:val="22"/>
              </w:rPr>
            </w:pPr>
          </w:p>
        </w:tc>
        <w:tc>
          <w:tcPr>
            <w:tcW w:w="1134" w:type="dxa"/>
            <w:vMerge/>
            <w:shd w:val="clear" w:color="auto" w:fill="auto"/>
          </w:tcPr>
          <w:p w14:paraId="239D3769" w14:textId="77777777" w:rsidR="004075BB" w:rsidRPr="004075BB" w:rsidRDefault="004075BB" w:rsidP="004075BB">
            <w:pPr>
              <w:ind w:right="-2"/>
              <w:jc w:val="center"/>
              <w:rPr>
                <w:sz w:val="22"/>
                <w:szCs w:val="22"/>
              </w:rPr>
            </w:pPr>
          </w:p>
        </w:tc>
        <w:tc>
          <w:tcPr>
            <w:tcW w:w="709" w:type="dxa"/>
            <w:shd w:val="clear" w:color="auto" w:fill="auto"/>
            <w:vAlign w:val="center"/>
          </w:tcPr>
          <w:p w14:paraId="616382D2" w14:textId="77777777" w:rsidR="004075BB" w:rsidRPr="004075BB" w:rsidRDefault="004075BB" w:rsidP="004075BB">
            <w:pPr>
              <w:ind w:left="-108" w:right="-108"/>
              <w:jc w:val="center"/>
              <w:rPr>
                <w:sz w:val="22"/>
                <w:szCs w:val="22"/>
                <w:vertAlign w:val="superscript"/>
              </w:rPr>
            </w:pPr>
            <w:r w:rsidRPr="004075BB">
              <w:rPr>
                <w:sz w:val="22"/>
                <w:szCs w:val="22"/>
              </w:rPr>
              <w:t>от 1,2 до 2,5 кг/см</w:t>
            </w:r>
            <w:r w:rsidRPr="004075BB">
              <w:rPr>
                <w:sz w:val="22"/>
                <w:szCs w:val="22"/>
                <w:vertAlign w:val="superscript"/>
              </w:rPr>
              <w:t>2</w:t>
            </w:r>
          </w:p>
        </w:tc>
        <w:tc>
          <w:tcPr>
            <w:tcW w:w="851" w:type="dxa"/>
            <w:shd w:val="clear" w:color="auto" w:fill="auto"/>
            <w:vAlign w:val="center"/>
          </w:tcPr>
          <w:p w14:paraId="419E9DA9" w14:textId="77777777" w:rsidR="004075BB" w:rsidRPr="004075BB" w:rsidRDefault="004075BB" w:rsidP="004075BB">
            <w:pPr>
              <w:ind w:right="-2"/>
              <w:jc w:val="center"/>
              <w:rPr>
                <w:sz w:val="22"/>
                <w:szCs w:val="22"/>
              </w:rPr>
            </w:pPr>
            <w:r w:rsidRPr="004075BB">
              <w:rPr>
                <w:sz w:val="22"/>
                <w:szCs w:val="22"/>
              </w:rPr>
              <w:t>от 2,5 до 7,0 кг/см</w:t>
            </w:r>
            <w:r w:rsidRPr="004075BB">
              <w:rPr>
                <w:sz w:val="22"/>
                <w:szCs w:val="22"/>
                <w:vertAlign w:val="superscript"/>
              </w:rPr>
              <w:t>2</w:t>
            </w:r>
          </w:p>
        </w:tc>
        <w:tc>
          <w:tcPr>
            <w:tcW w:w="708" w:type="dxa"/>
            <w:shd w:val="clear" w:color="auto" w:fill="auto"/>
            <w:vAlign w:val="center"/>
          </w:tcPr>
          <w:p w14:paraId="7D134165" w14:textId="77777777" w:rsidR="004075BB" w:rsidRPr="004075BB" w:rsidRDefault="004075BB" w:rsidP="004075BB">
            <w:pPr>
              <w:ind w:left="-108" w:right="-108"/>
              <w:jc w:val="center"/>
              <w:rPr>
                <w:sz w:val="22"/>
                <w:szCs w:val="22"/>
              </w:rPr>
            </w:pPr>
            <w:r w:rsidRPr="004075BB">
              <w:rPr>
                <w:sz w:val="22"/>
                <w:szCs w:val="22"/>
              </w:rPr>
              <w:t xml:space="preserve">от 7,0 </w:t>
            </w:r>
          </w:p>
          <w:p w14:paraId="66C0BA32" w14:textId="77777777" w:rsidR="004075BB" w:rsidRPr="004075BB" w:rsidRDefault="004075BB" w:rsidP="004075BB">
            <w:pPr>
              <w:ind w:left="-108" w:right="-108"/>
              <w:jc w:val="center"/>
              <w:rPr>
                <w:sz w:val="22"/>
                <w:szCs w:val="22"/>
              </w:rPr>
            </w:pPr>
            <w:r w:rsidRPr="004075BB">
              <w:rPr>
                <w:sz w:val="22"/>
                <w:szCs w:val="22"/>
              </w:rPr>
              <w:t>до 13,0 кг/см</w:t>
            </w:r>
            <w:r w:rsidRPr="004075BB">
              <w:rPr>
                <w:sz w:val="22"/>
                <w:szCs w:val="22"/>
                <w:vertAlign w:val="superscript"/>
              </w:rPr>
              <w:t>2</w:t>
            </w:r>
          </w:p>
        </w:tc>
        <w:tc>
          <w:tcPr>
            <w:tcW w:w="709" w:type="dxa"/>
            <w:shd w:val="clear" w:color="auto" w:fill="auto"/>
            <w:vAlign w:val="center"/>
          </w:tcPr>
          <w:p w14:paraId="0AB40FC5" w14:textId="77777777" w:rsidR="004075BB" w:rsidRPr="004075BB" w:rsidRDefault="004075BB" w:rsidP="004075BB">
            <w:pPr>
              <w:ind w:left="-108" w:right="-108"/>
              <w:jc w:val="center"/>
              <w:rPr>
                <w:sz w:val="22"/>
                <w:szCs w:val="22"/>
              </w:rPr>
            </w:pPr>
            <w:r w:rsidRPr="004075BB">
              <w:rPr>
                <w:sz w:val="22"/>
                <w:szCs w:val="22"/>
              </w:rPr>
              <w:t>свыше 13,0 кг/см</w:t>
            </w:r>
            <w:r w:rsidRPr="004075BB">
              <w:rPr>
                <w:sz w:val="22"/>
                <w:szCs w:val="22"/>
                <w:vertAlign w:val="superscript"/>
              </w:rPr>
              <w:t>2</w:t>
            </w:r>
          </w:p>
        </w:tc>
        <w:tc>
          <w:tcPr>
            <w:tcW w:w="992" w:type="dxa"/>
            <w:vMerge/>
            <w:shd w:val="clear" w:color="auto" w:fill="auto"/>
          </w:tcPr>
          <w:p w14:paraId="38CDB8DB" w14:textId="77777777" w:rsidR="004075BB" w:rsidRPr="004075BB" w:rsidRDefault="004075BB" w:rsidP="004075BB">
            <w:pPr>
              <w:ind w:right="-2"/>
              <w:jc w:val="center"/>
              <w:rPr>
                <w:sz w:val="22"/>
                <w:szCs w:val="22"/>
              </w:rPr>
            </w:pPr>
          </w:p>
        </w:tc>
      </w:tr>
      <w:tr w:rsidR="004075BB" w:rsidRPr="004075BB" w14:paraId="27DEE332" w14:textId="77777777" w:rsidTr="00F95151">
        <w:trPr>
          <w:trHeight w:val="97"/>
          <w:jc w:val="center"/>
        </w:trPr>
        <w:tc>
          <w:tcPr>
            <w:tcW w:w="1626" w:type="dxa"/>
            <w:shd w:val="clear" w:color="auto" w:fill="auto"/>
            <w:vAlign w:val="center"/>
          </w:tcPr>
          <w:p w14:paraId="03927BD1" w14:textId="77777777" w:rsidR="004075BB" w:rsidRPr="004075BB" w:rsidRDefault="004075BB" w:rsidP="004075BB">
            <w:pPr>
              <w:ind w:left="-108" w:right="-125"/>
              <w:jc w:val="center"/>
              <w:rPr>
                <w:bCs/>
                <w:color w:val="000000"/>
                <w:kern w:val="32"/>
                <w:sz w:val="22"/>
                <w:szCs w:val="22"/>
              </w:rPr>
            </w:pPr>
            <w:r w:rsidRPr="004075BB">
              <w:rPr>
                <w:bCs/>
                <w:color w:val="000000"/>
                <w:kern w:val="32"/>
                <w:sz w:val="22"/>
                <w:szCs w:val="22"/>
              </w:rPr>
              <w:t>1</w:t>
            </w:r>
          </w:p>
        </w:tc>
        <w:tc>
          <w:tcPr>
            <w:tcW w:w="1362" w:type="dxa"/>
            <w:shd w:val="clear" w:color="auto" w:fill="auto"/>
          </w:tcPr>
          <w:p w14:paraId="25A4C27D" w14:textId="77777777" w:rsidR="004075BB" w:rsidRPr="004075BB" w:rsidRDefault="004075BB" w:rsidP="004075BB">
            <w:pPr>
              <w:ind w:right="-2"/>
              <w:jc w:val="center"/>
              <w:rPr>
                <w:sz w:val="22"/>
                <w:szCs w:val="22"/>
              </w:rPr>
            </w:pPr>
            <w:r w:rsidRPr="004075BB">
              <w:rPr>
                <w:sz w:val="22"/>
                <w:szCs w:val="22"/>
              </w:rPr>
              <w:t>2</w:t>
            </w:r>
          </w:p>
        </w:tc>
        <w:tc>
          <w:tcPr>
            <w:tcW w:w="1644" w:type="dxa"/>
            <w:shd w:val="clear" w:color="auto" w:fill="auto"/>
          </w:tcPr>
          <w:p w14:paraId="3CC60CC7" w14:textId="77777777" w:rsidR="004075BB" w:rsidRPr="004075BB" w:rsidRDefault="004075BB" w:rsidP="004075BB">
            <w:pPr>
              <w:ind w:right="-2"/>
              <w:jc w:val="center"/>
              <w:rPr>
                <w:sz w:val="22"/>
                <w:szCs w:val="22"/>
              </w:rPr>
            </w:pPr>
            <w:r w:rsidRPr="004075BB">
              <w:rPr>
                <w:sz w:val="22"/>
                <w:szCs w:val="22"/>
              </w:rPr>
              <w:t>3</w:t>
            </w:r>
          </w:p>
        </w:tc>
        <w:tc>
          <w:tcPr>
            <w:tcW w:w="1134" w:type="dxa"/>
            <w:shd w:val="clear" w:color="auto" w:fill="auto"/>
          </w:tcPr>
          <w:p w14:paraId="14E50031" w14:textId="77777777" w:rsidR="004075BB" w:rsidRPr="004075BB" w:rsidRDefault="004075BB" w:rsidP="004075BB">
            <w:pPr>
              <w:ind w:right="-2"/>
              <w:jc w:val="center"/>
              <w:rPr>
                <w:sz w:val="22"/>
                <w:szCs w:val="22"/>
              </w:rPr>
            </w:pPr>
            <w:r w:rsidRPr="004075BB">
              <w:rPr>
                <w:sz w:val="22"/>
                <w:szCs w:val="22"/>
              </w:rPr>
              <w:t>4</w:t>
            </w:r>
          </w:p>
        </w:tc>
        <w:tc>
          <w:tcPr>
            <w:tcW w:w="709" w:type="dxa"/>
            <w:shd w:val="clear" w:color="auto" w:fill="auto"/>
            <w:vAlign w:val="center"/>
          </w:tcPr>
          <w:p w14:paraId="30451FBC" w14:textId="77777777" w:rsidR="004075BB" w:rsidRPr="004075BB" w:rsidRDefault="004075BB" w:rsidP="004075BB">
            <w:pPr>
              <w:ind w:left="-108" w:right="-108"/>
              <w:jc w:val="center"/>
              <w:rPr>
                <w:sz w:val="22"/>
                <w:szCs w:val="22"/>
              </w:rPr>
            </w:pPr>
            <w:r w:rsidRPr="004075BB">
              <w:rPr>
                <w:sz w:val="22"/>
                <w:szCs w:val="22"/>
              </w:rPr>
              <w:t>5</w:t>
            </w:r>
          </w:p>
        </w:tc>
        <w:tc>
          <w:tcPr>
            <w:tcW w:w="851" w:type="dxa"/>
            <w:shd w:val="clear" w:color="auto" w:fill="auto"/>
            <w:vAlign w:val="center"/>
          </w:tcPr>
          <w:p w14:paraId="66DF3128" w14:textId="77777777" w:rsidR="004075BB" w:rsidRPr="004075BB" w:rsidRDefault="004075BB" w:rsidP="004075BB">
            <w:pPr>
              <w:ind w:right="-2"/>
              <w:jc w:val="center"/>
              <w:rPr>
                <w:sz w:val="22"/>
                <w:szCs w:val="22"/>
              </w:rPr>
            </w:pPr>
            <w:r w:rsidRPr="004075BB">
              <w:rPr>
                <w:sz w:val="22"/>
                <w:szCs w:val="22"/>
              </w:rPr>
              <w:t>6</w:t>
            </w:r>
          </w:p>
        </w:tc>
        <w:tc>
          <w:tcPr>
            <w:tcW w:w="708" w:type="dxa"/>
            <w:shd w:val="clear" w:color="auto" w:fill="auto"/>
            <w:vAlign w:val="center"/>
          </w:tcPr>
          <w:p w14:paraId="1B6DBEC6" w14:textId="77777777" w:rsidR="004075BB" w:rsidRPr="004075BB" w:rsidRDefault="004075BB" w:rsidP="004075BB">
            <w:pPr>
              <w:ind w:left="-108" w:right="-108"/>
              <w:jc w:val="center"/>
              <w:rPr>
                <w:sz w:val="22"/>
                <w:szCs w:val="22"/>
              </w:rPr>
            </w:pPr>
            <w:r w:rsidRPr="004075BB">
              <w:rPr>
                <w:sz w:val="22"/>
                <w:szCs w:val="22"/>
              </w:rPr>
              <w:t>7</w:t>
            </w:r>
          </w:p>
        </w:tc>
        <w:tc>
          <w:tcPr>
            <w:tcW w:w="709" w:type="dxa"/>
            <w:shd w:val="clear" w:color="auto" w:fill="auto"/>
            <w:vAlign w:val="center"/>
          </w:tcPr>
          <w:p w14:paraId="5C3C7357" w14:textId="77777777" w:rsidR="004075BB" w:rsidRPr="004075BB" w:rsidRDefault="004075BB" w:rsidP="004075BB">
            <w:pPr>
              <w:ind w:left="-108" w:right="-108"/>
              <w:jc w:val="center"/>
              <w:rPr>
                <w:sz w:val="22"/>
                <w:szCs w:val="22"/>
              </w:rPr>
            </w:pPr>
            <w:r w:rsidRPr="004075BB">
              <w:rPr>
                <w:sz w:val="22"/>
                <w:szCs w:val="22"/>
              </w:rPr>
              <w:t>8</w:t>
            </w:r>
          </w:p>
        </w:tc>
        <w:tc>
          <w:tcPr>
            <w:tcW w:w="992" w:type="dxa"/>
            <w:shd w:val="clear" w:color="auto" w:fill="auto"/>
          </w:tcPr>
          <w:p w14:paraId="1621C067" w14:textId="77777777" w:rsidR="004075BB" w:rsidRPr="004075BB" w:rsidRDefault="004075BB" w:rsidP="004075BB">
            <w:pPr>
              <w:ind w:right="-2"/>
              <w:jc w:val="center"/>
              <w:rPr>
                <w:sz w:val="22"/>
                <w:szCs w:val="22"/>
              </w:rPr>
            </w:pPr>
            <w:r w:rsidRPr="004075BB">
              <w:rPr>
                <w:sz w:val="22"/>
                <w:szCs w:val="22"/>
              </w:rPr>
              <w:t>9</w:t>
            </w:r>
          </w:p>
        </w:tc>
      </w:tr>
      <w:tr w:rsidR="004075BB" w:rsidRPr="004075BB" w14:paraId="3C390C22" w14:textId="77777777" w:rsidTr="00F95151">
        <w:trPr>
          <w:trHeight w:val="377"/>
          <w:jc w:val="center"/>
        </w:trPr>
        <w:tc>
          <w:tcPr>
            <w:tcW w:w="1626" w:type="dxa"/>
            <w:vMerge w:val="restart"/>
            <w:shd w:val="clear" w:color="auto" w:fill="auto"/>
            <w:vAlign w:val="center"/>
          </w:tcPr>
          <w:p w14:paraId="2CBEBC59" w14:textId="77777777" w:rsidR="004075BB" w:rsidRPr="004075BB" w:rsidRDefault="004075BB" w:rsidP="004075BB">
            <w:pPr>
              <w:ind w:left="-80"/>
              <w:jc w:val="center"/>
              <w:rPr>
                <w:sz w:val="22"/>
                <w:szCs w:val="22"/>
              </w:rPr>
            </w:pPr>
            <w:r w:rsidRPr="004075BB">
              <w:rPr>
                <w:sz w:val="22"/>
                <w:szCs w:val="22"/>
              </w:rPr>
              <w:t>ООО «Енисей»</w:t>
            </w:r>
          </w:p>
        </w:tc>
        <w:tc>
          <w:tcPr>
            <w:tcW w:w="8109" w:type="dxa"/>
            <w:gridSpan w:val="8"/>
            <w:shd w:val="clear" w:color="auto" w:fill="auto"/>
          </w:tcPr>
          <w:p w14:paraId="2C4C6B3D" w14:textId="77777777" w:rsidR="004075BB" w:rsidRPr="004075BB" w:rsidRDefault="004075BB" w:rsidP="004075BB">
            <w:pPr>
              <w:ind w:right="-994"/>
              <w:jc w:val="center"/>
              <w:rPr>
                <w:sz w:val="22"/>
                <w:szCs w:val="22"/>
              </w:rPr>
            </w:pPr>
            <w:r w:rsidRPr="004075BB">
              <w:rPr>
                <w:sz w:val="22"/>
                <w:szCs w:val="22"/>
              </w:rPr>
              <w:t xml:space="preserve">Для потребителей, в случае отсутствия дифференциации тарифов </w:t>
            </w:r>
          </w:p>
          <w:p w14:paraId="0ABAD2E3" w14:textId="77777777" w:rsidR="004075BB" w:rsidRPr="004075BB" w:rsidRDefault="004075BB" w:rsidP="004075BB">
            <w:pPr>
              <w:ind w:right="-994"/>
              <w:jc w:val="center"/>
              <w:rPr>
                <w:sz w:val="22"/>
                <w:szCs w:val="22"/>
              </w:rPr>
            </w:pPr>
            <w:r w:rsidRPr="004075BB">
              <w:rPr>
                <w:sz w:val="22"/>
                <w:szCs w:val="22"/>
              </w:rPr>
              <w:t>по схеме подключения (без НДС)</w:t>
            </w:r>
          </w:p>
        </w:tc>
      </w:tr>
      <w:tr w:rsidR="004075BB" w:rsidRPr="004075BB" w14:paraId="34608F99" w14:textId="77777777" w:rsidTr="00F95151">
        <w:trPr>
          <w:jc w:val="center"/>
        </w:trPr>
        <w:tc>
          <w:tcPr>
            <w:tcW w:w="1626" w:type="dxa"/>
            <w:vMerge/>
            <w:shd w:val="clear" w:color="auto" w:fill="auto"/>
          </w:tcPr>
          <w:p w14:paraId="73933AA2" w14:textId="77777777" w:rsidR="004075BB" w:rsidRPr="004075BB" w:rsidRDefault="004075BB" w:rsidP="004075BB">
            <w:pPr>
              <w:ind w:right="-2"/>
              <w:rPr>
                <w:sz w:val="22"/>
                <w:szCs w:val="22"/>
              </w:rPr>
            </w:pPr>
          </w:p>
        </w:tc>
        <w:tc>
          <w:tcPr>
            <w:tcW w:w="1362" w:type="dxa"/>
            <w:vMerge w:val="restart"/>
            <w:shd w:val="clear" w:color="auto" w:fill="auto"/>
          </w:tcPr>
          <w:p w14:paraId="723D4139" w14:textId="77777777" w:rsidR="004075BB" w:rsidRPr="004075BB" w:rsidRDefault="004075BB" w:rsidP="004075BB">
            <w:pPr>
              <w:ind w:right="-2"/>
              <w:jc w:val="center"/>
              <w:rPr>
                <w:sz w:val="22"/>
                <w:szCs w:val="22"/>
              </w:rPr>
            </w:pPr>
          </w:p>
        </w:tc>
        <w:tc>
          <w:tcPr>
            <w:tcW w:w="1644" w:type="dxa"/>
            <w:shd w:val="clear" w:color="auto" w:fill="auto"/>
            <w:vAlign w:val="center"/>
          </w:tcPr>
          <w:p w14:paraId="32FC28F6" w14:textId="77777777" w:rsidR="004075BB" w:rsidRPr="004075BB" w:rsidRDefault="004075BB" w:rsidP="004075BB">
            <w:pPr>
              <w:jc w:val="center"/>
            </w:pPr>
            <w:r w:rsidRPr="004075BB">
              <w:t>с 01.01.2023</w:t>
            </w:r>
          </w:p>
        </w:tc>
        <w:tc>
          <w:tcPr>
            <w:tcW w:w="1134" w:type="dxa"/>
            <w:tcBorders>
              <w:top w:val="nil"/>
              <w:left w:val="single" w:sz="4" w:space="0" w:color="auto"/>
              <w:bottom w:val="single" w:sz="4" w:space="0" w:color="auto"/>
              <w:right w:val="single" w:sz="4" w:space="0" w:color="auto"/>
            </w:tcBorders>
            <w:shd w:val="clear" w:color="auto" w:fill="auto"/>
            <w:vAlign w:val="center"/>
          </w:tcPr>
          <w:p w14:paraId="0EBC2596" w14:textId="77777777" w:rsidR="004075BB" w:rsidRPr="004075BB" w:rsidRDefault="004075BB" w:rsidP="004075BB">
            <w:pPr>
              <w:jc w:val="center"/>
            </w:pPr>
            <w:r w:rsidRPr="004075BB">
              <w:t>3 005,25</w:t>
            </w:r>
          </w:p>
        </w:tc>
        <w:tc>
          <w:tcPr>
            <w:tcW w:w="709" w:type="dxa"/>
            <w:shd w:val="clear" w:color="auto" w:fill="auto"/>
            <w:vAlign w:val="center"/>
          </w:tcPr>
          <w:p w14:paraId="62FA9227"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41C5D7E1"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5DF7BA4A"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03B283C6"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72760311"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38FABD53" w14:textId="77777777" w:rsidTr="00F95151">
        <w:trPr>
          <w:jc w:val="center"/>
        </w:trPr>
        <w:tc>
          <w:tcPr>
            <w:tcW w:w="1626" w:type="dxa"/>
            <w:vMerge/>
            <w:shd w:val="clear" w:color="auto" w:fill="auto"/>
          </w:tcPr>
          <w:p w14:paraId="7771B420" w14:textId="77777777" w:rsidR="004075BB" w:rsidRPr="004075BB" w:rsidRDefault="004075BB" w:rsidP="004075BB">
            <w:pPr>
              <w:ind w:right="-2"/>
              <w:rPr>
                <w:sz w:val="22"/>
                <w:szCs w:val="22"/>
              </w:rPr>
            </w:pPr>
          </w:p>
        </w:tc>
        <w:tc>
          <w:tcPr>
            <w:tcW w:w="1362" w:type="dxa"/>
            <w:vMerge/>
            <w:shd w:val="clear" w:color="auto" w:fill="auto"/>
          </w:tcPr>
          <w:p w14:paraId="60181DC5" w14:textId="77777777" w:rsidR="004075BB" w:rsidRPr="004075BB" w:rsidRDefault="004075BB" w:rsidP="004075BB">
            <w:pPr>
              <w:ind w:right="-2"/>
              <w:jc w:val="center"/>
              <w:rPr>
                <w:sz w:val="22"/>
                <w:szCs w:val="22"/>
              </w:rPr>
            </w:pPr>
          </w:p>
        </w:tc>
        <w:tc>
          <w:tcPr>
            <w:tcW w:w="1644" w:type="dxa"/>
            <w:shd w:val="clear" w:color="auto" w:fill="auto"/>
            <w:vAlign w:val="center"/>
          </w:tcPr>
          <w:p w14:paraId="183AE902" w14:textId="77777777" w:rsidR="004075BB" w:rsidRPr="004075BB" w:rsidRDefault="004075BB" w:rsidP="004075BB">
            <w:pPr>
              <w:jc w:val="center"/>
            </w:pPr>
            <w:r w:rsidRPr="004075BB">
              <w:t>с 01.01.2024</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09AE6C" w14:textId="77777777" w:rsidR="004075BB" w:rsidRPr="004075BB" w:rsidRDefault="004075BB" w:rsidP="004075BB">
            <w:pPr>
              <w:jc w:val="center"/>
            </w:pPr>
            <w:r w:rsidRPr="004075BB">
              <w:t>3 005,25</w:t>
            </w:r>
          </w:p>
        </w:tc>
        <w:tc>
          <w:tcPr>
            <w:tcW w:w="709" w:type="dxa"/>
            <w:shd w:val="clear" w:color="auto" w:fill="auto"/>
            <w:vAlign w:val="center"/>
          </w:tcPr>
          <w:p w14:paraId="39751DA8"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5CFF8741"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51F49E8E"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3073948A"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5D163BA3"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31A49A95" w14:textId="77777777" w:rsidTr="00F95151">
        <w:trPr>
          <w:trHeight w:val="189"/>
          <w:jc w:val="center"/>
        </w:trPr>
        <w:tc>
          <w:tcPr>
            <w:tcW w:w="1626" w:type="dxa"/>
            <w:vMerge/>
            <w:shd w:val="clear" w:color="auto" w:fill="auto"/>
          </w:tcPr>
          <w:p w14:paraId="063DDC38" w14:textId="77777777" w:rsidR="004075BB" w:rsidRPr="004075BB" w:rsidRDefault="004075BB" w:rsidP="004075BB">
            <w:pPr>
              <w:ind w:right="-2"/>
              <w:rPr>
                <w:sz w:val="22"/>
                <w:szCs w:val="22"/>
              </w:rPr>
            </w:pPr>
          </w:p>
        </w:tc>
        <w:tc>
          <w:tcPr>
            <w:tcW w:w="1362" w:type="dxa"/>
            <w:vMerge/>
            <w:shd w:val="clear" w:color="auto" w:fill="auto"/>
          </w:tcPr>
          <w:p w14:paraId="0E35F344" w14:textId="77777777" w:rsidR="004075BB" w:rsidRPr="004075BB" w:rsidRDefault="004075BB" w:rsidP="004075BB">
            <w:pPr>
              <w:ind w:right="-2"/>
              <w:jc w:val="center"/>
              <w:rPr>
                <w:sz w:val="22"/>
                <w:szCs w:val="22"/>
              </w:rPr>
            </w:pPr>
          </w:p>
        </w:tc>
        <w:tc>
          <w:tcPr>
            <w:tcW w:w="1644" w:type="dxa"/>
            <w:shd w:val="clear" w:color="auto" w:fill="auto"/>
            <w:vAlign w:val="center"/>
          </w:tcPr>
          <w:p w14:paraId="46C21D8B" w14:textId="77777777" w:rsidR="004075BB" w:rsidRPr="004075BB" w:rsidRDefault="004075BB" w:rsidP="004075BB">
            <w:pPr>
              <w:jc w:val="center"/>
            </w:pPr>
            <w:r w:rsidRPr="004075BB">
              <w:t>с 01.07.2024</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F42CEC" w14:textId="77777777" w:rsidR="004075BB" w:rsidRPr="004075BB" w:rsidRDefault="004075BB" w:rsidP="004075BB">
            <w:pPr>
              <w:jc w:val="center"/>
            </w:pPr>
            <w:r w:rsidRPr="004075BB">
              <w:t>4 067,81</w:t>
            </w:r>
          </w:p>
        </w:tc>
        <w:tc>
          <w:tcPr>
            <w:tcW w:w="709" w:type="dxa"/>
            <w:shd w:val="clear" w:color="auto" w:fill="auto"/>
            <w:vAlign w:val="center"/>
          </w:tcPr>
          <w:p w14:paraId="756C21E3"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505CFE98"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1A9FF43F"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0569E55D"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4A90D768"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04748183" w14:textId="77777777" w:rsidTr="00F95151">
        <w:trPr>
          <w:trHeight w:val="185"/>
          <w:jc w:val="center"/>
        </w:trPr>
        <w:tc>
          <w:tcPr>
            <w:tcW w:w="1626" w:type="dxa"/>
            <w:vMerge/>
            <w:shd w:val="clear" w:color="auto" w:fill="auto"/>
          </w:tcPr>
          <w:p w14:paraId="12CB0BE4" w14:textId="77777777" w:rsidR="004075BB" w:rsidRPr="004075BB" w:rsidRDefault="004075BB" w:rsidP="004075BB">
            <w:pPr>
              <w:ind w:right="-2"/>
              <w:rPr>
                <w:sz w:val="22"/>
                <w:szCs w:val="22"/>
              </w:rPr>
            </w:pPr>
          </w:p>
        </w:tc>
        <w:tc>
          <w:tcPr>
            <w:tcW w:w="1362" w:type="dxa"/>
            <w:vMerge/>
            <w:shd w:val="clear" w:color="auto" w:fill="auto"/>
          </w:tcPr>
          <w:p w14:paraId="1293E16E" w14:textId="77777777" w:rsidR="004075BB" w:rsidRPr="004075BB" w:rsidRDefault="004075BB" w:rsidP="004075BB">
            <w:pPr>
              <w:ind w:left="-78" w:right="-2"/>
              <w:jc w:val="center"/>
              <w:rPr>
                <w:sz w:val="22"/>
                <w:szCs w:val="22"/>
              </w:rPr>
            </w:pPr>
          </w:p>
        </w:tc>
        <w:tc>
          <w:tcPr>
            <w:tcW w:w="1644" w:type="dxa"/>
            <w:shd w:val="clear" w:color="auto" w:fill="auto"/>
            <w:vAlign w:val="center"/>
          </w:tcPr>
          <w:p w14:paraId="4E3BE3E5" w14:textId="77777777" w:rsidR="004075BB" w:rsidRPr="004075BB" w:rsidRDefault="004075BB" w:rsidP="004075BB">
            <w:pPr>
              <w:jc w:val="center"/>
            </w:pPr>
            <w:r w:rsidRPr="004075BB">
              <w:t>с 01.01.2025</w:t>
            </w:r>
          </w:p>
        </w:tc>
        <w:tc>
          <w:tcPr>
            <w:tcW w:w="1134" w:type="dxa"/>
            <w:tcBorders>
              <w:top w:val="nil"/>
              <w:left w:val="single" w:sz="4" w:space="0" w:color="auto"/>
              <w:bottom w:val="single" w:sz="4" w:space="0" w:color="auto"/>
              <w:right w:val="single" w:sz="4" w:space="0" w:color="auto"/>
            </w:tcBorders>
            <w:shd w:val="clear" w:color="auto" w:fill="auto"/>
            <w:vAlign w:val="center"/>
          </w:tcPr>
          <w:p w14:paraId="6AA2A51A" w14:textId="77777777" w:rsidR="004075BB" w:rsidRPr="004075BB" w:rsidRDefault="004075BB" w:rsidP="004075BB">
            <w:pPr>
              <w:jc w:val="center"/>
            </w:pPr>
            <w:r w:rsidRPr="004075BB">
              <w:t>3 567,81</w:t>
            </w:r>
          </w:p>
        </w:tc>
        <w:tc>
          <w:tcPr>
            <w:tcW w:w="709" w:type="dxa"/>
            <w:shd w:val="clear" w:color="auto" w:fill="auto"/>
            <w:vAlign w:val="center"/>
          </w:tcPr>
          <w:p w14:paraId="7CA4B946" w14:textId="77777777" w:rsidR="004075BB" w:rsidRPr="004075BB" w:rsidRDefault="004075BB" w:rsidP="004075BB">
            <w:pPr>
              <w:ind w:left="-105" w:right="-108"/>
              <w:jc w:val="center"/>
              <w:rPr>
                <w:sz w:val="22"/>
                <w:szCs w:val="22"/>
              </w:rPr>
            </w:pPr>
            <w:r w:rsidRPr="004075BB">
              <w:rPr>
                <w:sz w:val="22"/>
                <w:szCs w:val="22"/>
              </w:rPr>
              <w:t>x</w:t>
            </w:r>
          </w:p>
        </w:tc>
        <w:tc>
          <w:tcPr>
            <w:tcW w:w="851" w:type="dxa"/>
            <w:shd w:val="clear" w:color="auto" w:fill="auto"/>
            <w:vAlign w:val="center"/>
          </w:tcPr>
          <w:p w14:paraId="5664A2AC"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6DC17E38"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33140D1A"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23476182"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36F23507" w14:textId="77777777" w:rsidTr="00F95151">
        <w:trPr>
          <w:trHeight w:val="185"/>
          <w:jc w:val="center"/>
        </w:trPr>
        <w:tc>
          <w:tcPr>
            <w:tcW w:w="1626" w:type="dxa"/>
            <w:vMerge/>
            <w:shd w:val="clear" w:color="auto" w:fill="auto"/>
          </w:tcPr>
          <w:p w14:paraId="0499246F" w14:textId="77777777" w:rsidR="004075BB" w:rsidRPr="004075BB" w:rsidRDefault="004075BB" w:rsidP="004075BB">
            <w:pPr>
              <w:ind w:right="-2"/>
              <w:rPr>
                <w:sz w:val="22"/>
                <w:szCs w:val="22"/>
              </w:rPr>
            </w:pPr>
          </w:p>
        </w:tc>
        <w:tc>
          <w:tcPr>
            <w:tcW w:w="1362" w:type="dxa"/>
            <w:vMerge/>
            <w:shd w:val="clear" w:color="auto" w:fill="auto"/>
          </w:tcPr>
          <w:p w14:paraId="02175F64" w14:textId="77777777" w:rsidR="004075BB" w:rsidRPr="004075BB" w:rsidRDefault="004075BB" w:rsidP="004075BB">
            <w:pPr>
              <w:ind w:left="-78" w:right="-2"/>
              <w:jc w:val="center"/>
              <w:rPr>
                <w:sz w:val="22"/>
                <w:szCs w:val="22"/>
              </w:rPr>
            </w:pPr>
          </w:p>
        </w:tc>
        <w:tc>
          <w:tcPr>
            <w:tcW w:w="1644" w:type="dxa"/>
            <w:shd w:val="clear" w:color="auto" w:fill="auto"/>
            <w:vAlign w:val="center"/>
          </w:tcPr>
          <w:p w14:paraId="55B3211F" w14:textId="77777777" w:rsidR="004075BB" w:rsidRPr="004075BB" w:rsidRDefault="004075BB" w:rsidP="004075BB">
            <w:pPr>
              <w:jc w:val="center"/>
            </w:pPr>
            <w:r w:rsidRPr="004075BB">
              <w:t>с 01.07.2025</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0A7908" w14:textId="77777777" w:rsidR="004075BB" w:rsidRPr="004075BB" w:rsidRDefault="004075BB" w:rsidP="004075BB">
            <w:pPr>
              <w:jc w:val="center"/>
            </w:pPr>
            <w:r w:rsidRPr="004075BB">
              <w:t>3 674,51</w:t>
            </w:r>
          </w:p>
        </w:tc>
        <w:tc>
          <w:tcPr>
            <w:tcW w:w="709" w:type="dxa"/>
            <w:shd w:val="clear" w:color="auto" w:fill="auto"/>
            <w:vAlign w:val="center"/>
          </w:tcPr>
          <w:p w14:paraId="30D1FF6C" w14:textId="77777777" w:rsidR="004075BB" w:rsidRPr="004075BB" w:rsidRDefault="004075BB" w:rsidP="004075BB">
            <w:pPr>
              <w:ind w:left="-105" w:right="-108"/>
              <w:jc w:val="center"/>
              <w:rPr>
                <w:sz w:val="22"/>
                <w:szCs w:val="22"/>
              </w:rPr>
            </w:pPr>
            <w:r w:rsidRPr="004075BB">
              <w:rPr>
                <w:sz w:val="22"/>
                <w:szCs w:val="22"/>
              </w:rPr>
              <w:t>x</w:t>
            </w:r>
          </w:p>
        </w:tc>
        <w:tc>
          <w:tcPr>
            <w:tcW w:w="851" w:type="dxa"/>
            <w:shd w:val="clear" w:color="auto" w:fill="auto"/>
            <w:vAlign w:val="center"/>
          </w:tcPr>
          <w:p w14:paraId="0340B212"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63FC1C3A"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59D3C60C"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2C619732"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697B4C91" w14:textId="77777777" w:rsidTr="00F95151">
        <w:trPr>
          <w:trHeight w:val="185"/>
          <w:jc w:val="center"/>
        </w:trPr>
        <w:tc>
          <w:tcPr>
            <w:tcW w:w="1626" w:type="dxa"/>
            <w:vMerge/>
            <w:shd w:val="clear" w:color="auto" w:fill="auto"/>
          </w:tcPr>
          <w:p w14:paraId="04E91B8C" w14:textId="77777777" w:rsidR="004075BB" w:rsidRPr="004075BB" w:rsidRDefault="004075BB" w:rsidP="004075BB">
            <w:pPr>
              <w:ind w:right="-2"/>
              <w:rPr>
                <w:sz w:val="22"/>
                <w:szCs w:val="22"/>
              </w:rPr>
            </w:pPr>
          </w:p>
        </w:tc>
        <w:tc>
          <w:tcPr>
            <w:tcW w:w="1362" w:type="dxa"/>
            <w:vMerge/>
            <w:shd w:val="clear" w:color="auto" w:fill="auto"/>
          </w:tcPr>
          <w:p w14:paraId="7DD280B4" w14:textId="77777777" w:rsidR="004075BB" w:rsidRPr="004075BB" w:rsidRDefault="004075BB" w:rsidP="004075BB">
            <w:pPr>
              <w:ind w:left="-78" w:right="-2"/>
              <w:jc w:val="center"/>
              <w:rPr>
                <w:sz w:val="22"/>
                <w:szCs w:val="22"/>
              </w:rPr>
            </w:pPr>
          </w:p>
        </w:tc>
        <w:tc>
          <w:tcPr>
            <w:tcW w:w="1644" w:type="dxa"/>
            <w:shd w:val="clear" w:color="auto" w:fill="auto"/>
            <w:vAlign w:val="center"/>
          </w:tcPr>
          <w:p w14:paraId="0FA07819" w14:textId="77777777" w:rsidR="004075BB" w:rsidRPr="004075BB" w:rsidRDefault="004075BB" w:rsidP="004075BB">
            <w:pPr>
              <w:jc w:val="center"/>
            </w:pPr>
            <w:r w:rsidRPr="004075BB">
              <w:t>с 01.01.2026</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2C108E" w14:textId="77777777" w:rsidR="004075BB" w:rsidRPr="004075BB" w:rsidRDefault="004075BB" w:rsidP="004075BB">
            <w:pPr>
              <w:jc w:val="center"/>
            </w:pPr>
            <w:r w:rsidRPr="004075BB">
              <w:t>3 674,51</w:t>
            </w:r>
          </w:p>
        </w:tc>
        <w:tc>
          <w:tcPr>
            <w:tcW w:w="709" w:type="dxa"/>
            <w:shd w:val="clear" w:color="auto" w:fill="auto"/>
            <w:vAlign w:val="center"/>
          </w:tcPr>
          <w:p w14:paraId="2783D747"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07E68168"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30FF389E"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4A2BC3F7"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0C09A7E9"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21CB879E" w14:textId="77777777" w:rsidTr="00F95151">
        <w:trPr>
          <w:trHeight w:val="185"/>
          <w:jc w:val="center"/>
        </w:trPr>
        <w:tc>
          <w:tcPr>
            <w:tcW w:w="1626" w:type="dxa"/>
            <w:vMerge/>
            <w:shd w:val="clear" w:color="auto" w:fill="auto"/>
          </w:tcPr>
          <w:p w14:paraId="3A3535FC" w14:textId="77777777" w:rsidR="004075BB" w:rsidRPr="004075BB" w:rsidRDefault="004075BB" w:rsidP="004075BB">
            <w:pPr>
              <w:ind w:right="-2"/>
              <w:rPr>
                <w:sz w:val="22"/>
                <w:szCs w:val="22"/>
              </w:rPr>
            </w:pPr>
          </w:p>
        </w:tc>
        <w:tc>
          <w:tcPr>
            <w:tcW w:w="1362" w:type="dxa"/>
            <w:vMerge/>
            <w:shd w:val="clear" w:color="auto" w:fill="auto"/>
          </w:tcPr>
          <w:p w14:paraId="2664E030" w14:textId="77777777" w:rsidR="004075BB" w:rsidRPr="004075BB" w:rsidRDefault="004075BB" w:rsidP="004075BB">
            <w:pPr>
              <w:ind w:left="-78" w:right="-2"/>
              <w:jc w:val="center"/>
              <w:rPr>
                <w:sz w:val="22"/>
                <w:szCs w:val="22"/>
              </w:rPr>
            </w:pPr>
          </w:p>
        </w:tc>
        <w:tc>
          <w:tcPr>
            <w:tcW w:w="1644" w:type="dxa"/>
            <w:shd w:val="clear" w:color="auto" w:fill="auto"/>
            <w:vAlign w:val="center"/>
          </w:tcPr>
          <w:p w14:paraId="06F94A89" w14:textId="77777777" w:rsidR="004075BB" w:rsidRPr="004075BB" w:rsidRDefault="004075BB" w:rsidP="004075BB">
            <w:pPr>
              <w:jc w:val="center"/>
            </w:pPr>
            <w:r w:rsidRPr="004075BB">
              <w:t>с 01.07.2026</w:t>
            </w:r>
          </w:p>
        </w:tc>
        <w:tc>
          <w:tcPr>
            <w:tcW w:w="1134" w:type="dxa"/>
            <w:tcBorders>
              <w:top w:val="nil"/>
              <w:left w:val="single" w:sz="4" w:space="0" w:color="auto"/>
              <w:bottom w:val="single" w:sz="4" w:space="0" w:color="auto"/>
              <w:right w:val="single" w:sz="4" w:space="0" w:color="auto"/>
            </w:tcBorders>
            <w:shd w:val="clear" w:color="auto" w:fill="auto"/>
            <w:vAlign w:val="center"/>
          </w:tcPr>
          <w:p w14:paraId="24AD2CFB" w14:textId="77777777" w:rsidR="004075BB" w:rsidRPr="004075BB" w:rsidRDefault="004075BB" w:rsidP="004075BB">
            <w:pPr>
              <w:jc w:val="center"/>
            </w:pPr>
            <w:r w:rsidRPr="004075BB">
              <w:t>3 848,24</w:t>
            </w:r>
          </w:p>
        </w:tc>
        <w:tc>
          <w:tcPr>
            <w:tcW w:w="709" w:type="dxa"/>
            <w:shd w:val="clear" w:color="auto" w:fill="auto"/>
            <w:vAlign w:val="center"/>
          </w:tcPr>
          <w:p w14:paraId="22A37067"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731BE360"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0FEED06A"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57BE33C5"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36D4EE6C"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5FE1F533" w14:textId="77777777" w:rsidTr="00F95151">
        <w:trPr>
          <w:trHeight w:val="185"/>
          <w:jc w:val="center"/>
        </w:trPr>
        <w:tc>
          <w:tcPr>
            <w:tcW w:w="1626" w:type="dxa"/>
            <w:vMerge/>
            <w:shd w:val="clear" w:color="auto" w:fill="auto"/>
          </w:tcPr>
          <w:p w14:paraId="181E7ED5" w14:textId="77777777" w:rsidR="004075BB" w:rsidRPr="004075BB" w:rsidRDefault="004075BB" w:rsidP="004075BB">
            <w:pPr>
              <w:ind w:right="-2"/>
              <w:rPr>
                <w:sz w:val="22"/>
                <w:szCs w:val="22"/>
              </w:rPr>
            </w:pPr>
          </w:p>
        </w:tc>
        <w:tc>
          <w:tcPr>
            <w:tcW w:w="1362" w:type="dxa"/>
            <w:vMerge/>
            <w:shd w:val="clear" w:color="auto" w:fill="auto"/>
          </w:tcPr>
          <w:p w14:paraId="64F48153" w14:textId="77777777" w:rsidR="004075BB" w:rsidRPr="004075BB" w:rsidRDefault="004075BB" w:rsidP="004075BB">
            <w:pPr>
              <w:ind w:left="-78" w:right="-2"/>
              <w:jc w:val="center"/>
              <w:rPr>
                <w:sz w:val="22"/>
                <w:szCs w:val="22"/>
              </w:rPr>
            </w:pPr>
          </w:p>
        </w:tc>
        <w:tc>
          <w:tcPr>
            <w:tcW w:w="1644" w:type="dxa"/>
            <w:shd w:val="clear" w:color="auto" w:fill="auto"/>
            <w:vAlign w:val="center"/>
          </w:tcPr>
          <w:p w14:paraId="13124617" w14:textId="77777777" w:rsidR="004075BB" w:rsidRPr="004075BB" w:rsidRDefault="004075BB" w:rsidP="004075BB">
            <w:pPr>
              <w:jc w:val="center"/>
            </w:pPr>
            <w:r w:rsidRPr="004075BB">
              <w:t>с 01.01.2027</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179A47" w14:textId="77777777" w:rsidR="004075BB" w:rsidRPr="004075BB" w:rsidRDefault="004075BB" w:rsidP="004075BB">
            <w:pPr>
              <w:jc w:val="center"/>
            </w:pPr>
            <w:r w:rsidRPr="004075BB">
              <w:t>3 848,24</w:t>
            </w:r>
          </w:p>
        </w:tc>
        <w:tc>
          <w:tcPr>
            <w:tcW w:w="709" w:type="dxa"/>
            <w:shd w:val="clear" w:color="auto" w:fill="auto"/>
            <w:vAlign w:val="center"/>
          </w:tcPr>
          <w:p w14:paraId="078658EF"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480E72B5"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6D537832"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36370C54"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78E0B739"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3DB0B3E1" w14:textId="77777777" w:rsidTr="00F95151">
        <w:trPr>
          <w:trHeight w:val="185"/>
          <w:jc w:val="center"/>
        </w:trPr>
        <w:tc>
          <w:tcPr>
            <w:tcW w:w="1626" w:type="dxa"/>
            <w:vMerge/>
            <w:shd w:val="clear" w:color="auto" w:fill="auto"/>
          </w:tcPr>
          <w:p w14:paraId="7A888A27" w14:textId="77777777" w:rsidR="004075BB" w:rsidRPr="004075BB" w:rsidRDefault="004075BB" w:rsidP="004075BB">
            <w:pPr>
              <w:ind w:right="-2"/>
              <w:rPr>
                <w:sz w:val="22"/>
                <w:szCs w:val="22"/>
              </w:rPr>
            </w:pPr>
          </w:p>
        </w:tc>
        <w:tc>
          <w:tcPr>
            <w:tcW w:w="1362" w:type="dxa"/>
            <w:vMerge/>
            <w:shd w:val="clear" w:color="auto" w:fill="auto"/>
          </w:tcPr>
          <w:p w14:paraId="6328F832" w14:textId="77777777" w:rsidR="004075BB" w:rsidRPr="004075BB" w:rsidRDefault="004075BB" w:rsidP="004075BB">
            <w:pPr>
              <w:ind w:left="-78" w:right="-2"/>
              <w:jc w:val="center"/>
              <w:rPr>
                <w:sz w:val="22"/>
                <w:szCs w:val="22"/>
              </w:rPr>
            </w:pPr>
          </w:p>
        </w:tc>
        <w:tc>
          <w:tcPr>
            <w:tcW w:w="1644" w:type="dxa"/>
            <w:shd w:val="clear" w:color="auto" w:fill="auto"/>
            <w:vAlign w:val="center"/>
          </w:tcPr>
          <w:p w14:paraId="35C68416" w14:textId="77777777" w:rsidR="004075BB" w:rsidRPr="004075BB" w:rsidRDefault="004075BB" w:rsidP="004075BB">
            <w:pPr>
              <w:jc w:val="center"/>
            </w:pPr>
            <w:r w:rsidRPr="004075BB">
              <w:t>с 01.07.2027</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C60561" w14:textId="77777777" w:rsidR="004075BB" w:rsidRPr="004075BB" w:rsidRDefault="004075BB" w:rsidP="004075BB">
            <w:pPr>
              <w:jc w:val="center"/>
            </w:pPr>
            <w:r w:rsidRPr="004075BB">
              <w:t>4 023,29</w:t>
            </w:r>
          </w:p>
        </w:tc>
        <w:tc>
          <w:tcPr>
            <w:tcW w:w="709" w:type="dxa"/>
            <w:shd w:val="clear" w:color="auto" w:fill="auto"/>
            <w:vAlign w:val="center"/>
          </w:tcPr>
          <w:p w14:paraId="16C9155C"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3B4529F6"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67679D67" w14:textId="77777777" w:rsidR="004075BB" w:rsidRPr="004075BB" w:rsidRDefault="004075BB" w:rsidP="004075BB">
            <w:pPr>
              <w:ind w:left="-105" w:right="-108"/>
              <w:jc w:val="center"/>
              <w:rPr>
                <w:sz w:val="22"/>
                <w:szCs w:val="22"/>
              </w:rPr>
            </w:pPr>
            <w:r w:rsidRPr="004075BB">
              <w:rPr>
                <w:sz w:val="22"/>
                <w:szCs w:val="22"/>
              </w:rPr>
              <w:t>x</w:t>
            </w:r>
          </w:p>
        </w:tc>
        <w:tc>
          <w:tcPr>
            <w:tcW w:w="709" w:type="dxa"/>
            <w:shd w:val="clear" w:color="auto" w:fill="auto"/>
            <w:vAlign w:val="center"/>
          </w:tcPr>
          <w:p w14:paraId="0D0E6CDC" w14:textId="77777777" w:rsidR="004075BB" w:rsidRPr="004075BB" w:rsidRDefault="004075BB" w:rsidP="004075BB">
            <w:pPr>
              <w:ind w:left="-105"/>
              <w:jc w:val="center"/>
              <w:rPr>
                <w:sz w:val="22"/>
                <w:szCs w:val="22"/>
              </w:rPr>
            </w:pPr>
            <w:r w:rsidRPr="004075BB">
              <w:rPr>
                <w:sz w:val="22"/>
                <w:szCs w:val="22"/>
              </w:rPr>
              <w:t>x</w:t>
            </w:r>
          </w:p>
        </w:tc>
        <w:tc>
          <w:tcPr>
            <w:tcW w:w="992" w:type="dxa"/>
            <w:shd w:val="clear" w:color="auto" w:fill="auto"/>
            <w:vAlign w:val="center"/>
          </w:tcPr>
          <w:p w14:paraId="7D72F1BC"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1228CCE1" w14:textId="77777777" w:rsidTr="00F95151">
        <w:trPr>
          <w:trHeight w:val="185"/>
          <w:jc w:val="center"/>
        </w:trPr>
        <w:tc>
          <w:tcPr>
            <w:tcW w:w="1626" w:type="dxa"/>
            <w:vMerge/>
            <w:shd w:val="clear" w:color="auto" w:fill="auto"/>
          </w:tcPr>
          <w:p w14:paraId="3EF19EDF" w14:textId="77777777" w:rsidR="004075BB" w:rsidRPr="004075BB" w:rsidRDefault="004075BB" w:rsidP="004075BB">
            <w:pPr>
              <w:ind w:right="-2"/>
              <w:rPr>
                <w:sz w:val="22"/>
                <w:szCs w:val="22"/>
              </w:rPr>
            </w:pPr>
          </w:p>
        </w:tc>
        <w:tc>
          <w:tcPr>
            <w:tcW w:w="1362" w:type="dxa"/>
            <w:shd w:val="clear" w:color="auto" w:fill="auto"/>
          </w:tcPr>
          <w:p w14:paraId="5668AC93" w14:textId="77777777" w:rsidR="004075BB" w:rsidRPr="004075BB" w:rsidRDefault="004075BB" w:rsidP="004075BB">
            <w:pPr>
              <w:ind w:left="-78" w:right="-2"/>
              <w:jc w:val="center"/>
              <w:rPr>
                <w:sz w:val="22"/>
                <w:szCs w:val="22"/>
              </w:rPr>
            </w:pPr>
            <w:proofErr w:type="spellStart"/>
            <w:r w:rsidRPr="004075BB">
              <w:rPr>
                <w:sz w:val="22"/>
                <w:szCs w:val="22"/>
              </w:rPr>
              <w:t>Двухставоч-ный</w:t>
            </w:r>
            <w:proofErr w:type="spellEnd"/>
          </w:p>
        </w:tc>
        <w:tc>
          <w:tcPr>
            <w:tcW w:w="1644" w:type="dxa"/>
            <w:shd w:val="clear" w:color="auto" w:fill="auto"/>
            <w:vAlign w:val="center"/>
          </w:tcPr>
          <w:p w14:paraId="08B15BE5" w14:textId="77777777" w:rsidR="004075BB" w:rsidRPr="004075BB" w:rsidRDefault="004075BB" w:rsidP="004075BB">
            <w:pPr>
              <w:jc w:val="center"/>
              <w:rPr>
                <w:sz w:val="22"/>
                <w:szCs w:val="22"/>
              </w:rPr>
            </w:pPr>
            <w:r w:rsidRPr="004075BB">
              <w:rPr>
                <w:sz w:val="22"/>
                <w:szCs w:val="22"/>
              </w:rPr>
              <w:t>x</w:t>
            </w:r>
          </w:p>
        </w:tc>
        <w:tc>
          <w:tcPr>
            <w:tcW w:w="1134" w:type="dxa"/>
            <w:shd w:val="clear" w:color="auto" w:fill="auto"/>
            <w:vAlign w:val="center"/>
          </w:tcPr>
          <w:p w14:paraId="171F2787" w14:textId="77777777" w:rsidR="004075BB" w:rsidRPr="004075BB" w:rsidRDefault="004075BB" w:rsidP="004075BB">
            <w:pPr>
              <w:jc w:val="center"/>
              <w:rPr>
                <w:sz w:val="22"/>
                <w:szCs w:val="22"/>
              </w:rPr>
            </w:pPr>
            <w:r w:rsidRPr="004075BB">
              <w:rPr>
                <w:sz w:val="22"/>
                <w:szCs w:val="22"/>
              </w:rPr>
              <w:t>x</w:t>
            </w:r>
          </w:p>
        </w:tc>
        <w:tc>
          <w:tcPr>
            <w:tcW w:w="709" w:type="dxa"/>
            <w:shd w:val="clear" w:color="auto" w:fill="auto"/>
            <w:vAlign w:val="center"/>
          </w:tcPr>
          <w:p w14:paraId="213C1686"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1938DA2A" w14:textId="77777777" w:rsidR="004075BB" w:rsidRPr="004075BB" w:rsidRDefault="004075BB" w:rsidP="004075BB">
            <w:pPr>
              <w:ind w:left="-105" w:right="-108"/>
              <w:jc w:val="center"/>
              <w:rPr>
                <w:sz w:val="22"/>
                <w:szCs w:val="22"/>
              </w:rPr>
            </w:pPr>
            <w:r w:rsidRPr="004075BB">
              <w:rPr>
                <w:sz w:val="22"/>
                <w:szCs w:val="22"/>
              </w:rPr>
              <w:t>x</w:t>
            </w:r>
          </w:p>
        </w:tc>
        <w:tc>
          <w:tcPr>
            <w:tcW w:w="708" w:type="dxa"/>
            <w:shd w:val="clear" w:color="auto" w:fill="auto"/>
            <w:vAlign w:val="center"/>
          </w:tcPr>
          <w:p w14:paraId="35163BAD" w14:textId="77777777" w:rsidR="004075BB" w:rsidRPr="004075BB" w:rsidRDefault="004075BB" w:rsidP="004075BB">
            <w:pPr>
              <w:ind w:left="-105" w:right="-108"/>
              <w:jc w:val="center"/>
              <w:rPr>
                <w:sz w:val="22"/>
                <w:szCs w:val="22"/>
              </w:rPr>
            </w:pPr>
            <w:r w:rsidRPr="004075BB">
              <w:rPr>
                <w:sz w:val="22"/>
                <w:szCs w:val="22"/>
              </w:rPr>
              <w:t>х</w:t>
            </w:r>
          </w:p>
        </w:tc>
        <w:tc>
          <w:tcPr>
            <w:tcW w:w="709" w:type="dxa"/>
            <w:shd w:val="clear" w:color="auto" w:fill="auto"/>
            <w:vAlign w:val="center"/>
          </w:tcPr>
          <w:p w14:paraId="30FC1B17" w14:textId="77777777" w:rsidR="004075BB" w:rsidRPr="004075BB" w:rsidRDefault="004075BB" w:rsidP="004075BB">
            <w:pPr>
              <w:ind w:left="-105" w:right="-108"/>
              <w:jc w:val="center"/>
              <w:rPr>
                <w:sz w:val="22"/>
                <w:szCs w:val="22"/>
              </w:rPr>
            </w:pPr>
            <w:r w:rsidRPr="004075BB">
              <w:rPr>
                <w:sz w:val="22"/>
                <w:szCs w:val="22"/>
              </w:rPr>
              <w:t>x</w:t>
            </w:r>
          </w:p>
        </w:tc>
        <w:tc>
          <w:tcPr>
            <w:tcW w:w="992" w:type="dxa"/>
            <w:shd w:val="clear" w:color="auto" w:fill="auto"/>
            <w:vAlign w:val="center"/>
          </w:tcPr>
          <w:p w14:paraId="52A80085" w14:textId="77777777" w:rsidR="004075BB" w:rsidRPr="004075BB" w:rsidRDefault="004075BB" w:rsidP="004075BB">
            <w:pPr>
              <w:ind w:left="-105" w:right="-108"/>
              <w:jc w:val="center"/>
              <w:rPr>
                <w:sz w:val="22"/>
                <w:szCs w:val="22"/>
              </w:rPr>
            </w:pPr>
            <w:r w:rsidRPr="004075BB">
              <w:rPr>
                <w:sz w:val="22"/>
                <w:szCs w:val="22"/>
              </w:rPr>
              <w:t>x</w:t>
            </w:r>
          </w:p>
        </w:tc>
      </w:tr>
      <w:tr w:rsidR="004075BB" w:rsidRPr="004075BB" w14:paraId="15D302C9" w14:textId="77777777" w:rsidTr="00F95151">
        <w:trPr>
          <w:trHeight w:val="395"/>
          <w:jc w:val="center"/>
        </w:trPr>
        <w:tc>
          <w:tcPr>
            <w:tcW w:w="1626" w:type="dxa"/>
            <w:vMerge/>
            <w:shd w:val="clear" w:color="auto" w:fill="auto"/>
          </w:tcPr>
          <w:p w14:paraId="4248900E" w14:textId="77777777" w:rsidR="004075BB" w:rsidRPr="004075BB" w:rsidRDefault="004075BB" w:rsidP="004075BB">
            <w:pPr>
              <w:ind w:right="-2"/>
              <w:rPr>
                <w:sz w:val="22"/>
                <w:szCs w:val="22"/>
              </w:rPr>
            </w:pPr>
          </w:p>
        </w:tc>
        <w:tc>
          <w:tcPr>
            <w:tcW w:w="1362" w:type="dxa"/>
            <w:shd w:val="clear" w:color="auto" w:fill="auto"/>
            <w:vAlign w:val="center"/>
          </w:tcPr>
          <w:p w14:paraId="74CB4B64" w14:textId="77777777" w:rsidR="004075BB" w:rsidRPr="004075BB" w:rsidRDefault="004075BB" w:rsidP="004075BB">
            <w:pPr>
              <w:ind w:left="-108" w:right="-109"/>
              <w:jc w:val="center"/>
              <w:rPr>
                <w:sz w:val="22"/>
                <w:szCs w:val="22"/>
              </w:rPr>
            </w:pPr>
            <w:r w:rsidRPr="004075BB">
              <w:rPr>
                <w:sz w:val="22"/>
                <w:szCs w:val="22"/>
              </w:rPr>
              <w:t>Ставка за тепловую энергию, руб./Гкал</w:t>
            </w:r>
          </w:p>
        </w:tc>
        <w:tc>
          <w:tcPr>
            <w:tcW w:w="1644" w:type="dxa"/>
            <w:shd w:val="clear" w:color="auto" w:fill="auto"/>
            <w:vAlign w:val="center"/>
          </w:tcPr>
          <w:p w14:paraId="36182128" w14:textId="77777777" w:rsidR="004075BB" w:rsidRPr="004075BB" w:rsidRDefault="004075BB" w:rsidP="004075BB">
            <w:pPr>
              <w:jc w:val="center"/>
              <w:rPr>
                <w:sz w:val="22"/>
                <w:szCs w:val="22"/>
              </w:rPr>
            </w:pPr>
            <w:r w:rsidRPr="004075BB">
              <w:rPr>
                <w:sz w:val="22"/>
                <w:szCs w:val="22"/>
              </w:rPr>
              <w:t>x</w:t>
            </w:r>
          </w:p>
        </w:tc>
        <w:tc>
          <w:tcPr>
            <w:tcW w:w="1134" w:type="dxa"/>
            <w:shd w:val="clear" w:color="auto" w:fill="auto"/>
            <w:vAlign w:val="center"/>
          </w:tcPr>
          <w:p w14:paraId="56BCCFAD" w14:textId="77777777" w:rsidR="004075BB" w:rsidRPr="004075BB" w:rsidRDefault="004075BB" w:rsidP="004075BB">
            <w:pPr>
              <w:jc w:val="center"/>
              <w:rPr>
                <w:sz w:val="22"/>
                <w:szCs w:val="22"/>
              </w:rPr>
            </w:pPr>
            <w:r w:rsidRPr="004075BB">
              <w:rPr>
                <w:sz w:val="22"/>
                <w:szCs w:val="22"/>
              </w:rPr>
              <w:t>x</w:t>
            </w:r>
          </w:p>
        </w:tc>
        <w:tc>
          <w:tcPr>
            <w:tcW w:w="709" w:type="dxa"/>
            <w:shd w:val="clear" w:color="auto" w:fill="auto"/>
            <w:vAlign w:val="center"/>
          </w:tcPr>
          <w:p w14:paraId="2477F904"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2998C7C6" w14:textId="77777777" w:rsidR="004075BB" w:rsidRPr="004075BB" w:rsidRDefault="004075BB" w:rsidP="004075BB">
            <w:pPr>
              <w:jc w:val="center"/>
              <w:rPr>
                <w:sz w:val="22"/>
                <w:szCs w:val="22"/>
              </w:rPr>
            </w:pPr>
            <w:r w:rsidRPr="004075BB">
              <w:rPr>
                <w:sz w:val="22"/>
                <w:szCs w:val="22"/>
              </w:rPr>
              <w:t>x</w:t>
            </w:r>
          </w:p>
        </w:tc>
        <w:tc>
          <w:tcPr>
            <w:tcW w:w="708" w:type="dxa"/>
            <w:shd w:val="clear" w:color="auto" w:fill="auto"/>
            <w:vAlign w:val="center"/>
          </w:tcPr>
          <w:p w14:paraId="6534CF0B" w14:textId="77777777" w:rsidR="004075BB" w:rsidRPr="004075BB" w:rsidRDefault="004075BB" w:rsidP="004075BB">
            <w:pPr>
              <w:jc w:val="center"/>
              <w:rPr>
                <w:sz w:val="22"/>
                <w:szCs w:val="22"/>
              </w:rPr>
            </w:pPr>
            <w:r w:rsidRPr="004075BB">
              <w:rPr>
                <w:sz w:val="22"/>
                <w:szCs w:val="22"/>
              </w:rPr>
              <w:t>х</w:t>
            </w:r>
          </w:p>
        </w:tc>
        <w:tc>
          <w:tcPr>
            <w:tcW w:w="709" w:type="dxa"/>
            <w:shd w:val="clear" w:color="auto" w:fill="auto"/>
            <w:vAlign w:val="center"/>
          </w:tcPr>
          <w:p w14:paraId="35F7CA37" w14:textId="77777777" w:rsidR="004075BB" w:rsidRPr="004075BB" w:rsidRDefault="004075BB" w:rsidP="004075BB">
            <w:pPr>
              <w:jc w:val="center"/>
              <w:rPr>
                <w:sz w:val="22"/>
                <w:szCs w:val="22"/>
              </w:rPr>
            </w:pPr>
            <w:r w:rsidRPr="004075BB">
              <w:rPr>
                <w:sz w:val="22"/>
                <w:szCs w:val="22"/>
              </w:rPr>
              <w:t>x</w:t>
            </w:r>
          </w:p>
        </w:tc>
        <w:tc>
          <w:tcPr>
            <w:tcW w:w="992" w:type="dxa"/>
            <w:shd w:val="clear" w:color="auto" w:fill="auto"/>
            <w:vAlign w:val="center"/>
          </w:tcPr>
          <w:p w14:paraId="7E156510" w14:textId="77777777" w:rsidR="004075BB" w:rsidRPr="004075BB" w:rsidRDefault="004075BB" w:rsidP="004075BB">
            <w:pPr>
              <w:jc w:val="center"/>
              <w:rPr>
                <w:sz w:val="22"/>
                <w:szCs w:val="22"/>
              </w:rPr>
            </w:pPr>
            <w:r w:rsidRPr="004075BB">
              <w:rPr>
                <w:sz w:val="22"/>
                <w:szCs w:val="22"/>
              </w:rPr>
              <w:t>x</w:t>
            </w:r>
          </w:p>
        </w:tc>
      </w:tr>
      <w:tr w:rsidR="004075BB" w:rsidRPr="004075BB" w14:paraId="71DA9879" w14:textId="77777777" w:rsidTr="00F95151">
        <w:trPr>
          <w:trHeight w:val="1248"/>
          <w:jc w:val="center"/>
        </w:trPr>
        <w:tc>
          <w:tcPr>
            <w:tcW w:w="1626" w:type="dxa"/>
            <w:vMerge/>
            <w:shd w:val="clear" w:color="auto" w:fill="auto"/>
          </w:tcPr>
          <w:p w14:paraId="5B1EA91E" w14:textId="77777777" w:rsidR="004075BB" w:rsidRPr="004075BB" w:rsidRDefault="004075BB" w:rsidP="004075BB">
            <w:pPr>
              <w:ind w:right="-2"/>
              <w:rPr>
                <w:sz w:val="22"/>
                <w:szCs w:val="22"/>
              </w:rPr>
            </w:pPr>
          </w:p>
        </w:tc>
        <w:tc>
          <w:tcPr>
            <w:tcW w:w="1362" w:type="dxa"/>
            <w:shd w:val="clear" w:color="auto" w:fill="auto"/>
          </w:tcPr>
          <w:p w14:paraId="424AC468" w14:textId="77777777" w:rsidR="004075BB" w:rsidRPr="004075BB" w:rsidRDefault="004075BB" w:rsidP="004075BB">
            <w:pPr>
              <w:ind w:left="-108" w:right="-109"/>
              <w:jc w:val="center"/>
              <w:rPr>
                <w:sz w:val="22"/>
                <w:szCs w:val="22"/>
              </w:rPr>
            </w:pPr>
            <w:r w:rsidRPr="004075BB">
              <w:rPr>
                <w:sz w:val="22"/>
                <w:szCs w:val="22"/>
              </w:rPr>
              <w:t>Ставка за содержание тепловой мощности, тыс. руб./Гкал/ч</w:t>
            </w:r>
          </w:p>
          <w:p w14:paraId="495DA1D2" w14:textId="77777777" w:rsidR="004075BB" w:rsidRPr="004075BB" w:rsidRDefault="004075BB" w:rsidP="004075BB">
            <w:pPr>
              <w:ind w:right="-2"/>
              <w:jc w:val="center"/>
              <w:rPr>
                <w:sz w:val="22"/>
                <w:szCs w:val="22"/>
              </w:rPr>
            </w:pPr>
            <w:r w:rsidRPr="004075BB">
              <w:rPr>
                <w:sz w:val="22"/>
                <w:szCs w:val="22"/>
              </w:rPr>
              <w:t xml:space="preserve"> в мес.</w:t>
            </w:r>
          </w:p>
        </w:tc>
        <w:tc>
          <w:tcPr>
            <w:tcW w:w="1644" w:type="dxa"/>
            <w:shd w:val="clear" w:color="auto" w:fill="auto"/>
            <w:vAlign w:val="center"/>
          </w:tcPr>
          <w:p w14:paraId="2815DF8A" w14:textId="77777777" w:rsidR="004075BB" w:rsidRPr="004075BB" w:rsidRDefault="004075BB" w:rsidP="004075BB">
            <w:pPr>
              <w:jc w:val="center"/>
              <w:rPr>
                <w:sz w:val="22"/>
                <w:szCs w:val="22"/>
              </w:rPr>
            </w:pPr>
            <w:r w:rsidRPr="004075BB">
              <w:rPr>
                <w:sz w:val="22"/>
                <w:szCs w:val="22"/>
              </w:rPr>
              <w:t>x</w:t>
            </w:r>
          </w:p>
        </w:tc>
        <w:tc>
          <w:tcPr>
            <w:tcW w:w="1134" w:type="dxa"/>
            <w:shd w:val="clear" w:color="auto" w:fill="auto"/>
            <w:vAlign w:val="center"/>
          </w:tcPr>
          <w:p w14:paraId="6A2D7A56" w14:textId="77777777" w:rsidR="004075BB" w:rsidRPr="004075BB" w:rsidRDefault="004075BB" w:rsidP="004075BB">
            <w:pPr>
              <w:jc w:val="center"/>
              <w:rPr>
                <w:sz w:val="22"/>
                <w:szCs w:val="22"/>
              </w:rPr>
            </w:pPr>
            <w:r w:rsidRPr="004075BB">
              <w:rPr>
                <w:sz w:val="22"/>
                <w:szCs w:val="22"/>
              </w:rPr>
              <w:t>x</w:t>
            </w:r>
          </w:p>
        </w:tc>
        <w:tc>
          <w:tcPr>
            <w:tcW w:w="709" w:type="dxa"/>
            <w:shd w:val="clear" w:color="auto" w:fill="auto"/>
            <w:vAlign w:val="center"/>
          </w:tcPr>
          <w:p w14:paraId="6DBB20D6" w14:textId="77777777" w:rsidR="004075BB" w:rsidRPr="004075BB" w:rsidRDefault="004075BB" w:rsidP="004075BB">
            <w:pPr>
              <w:jc w:val="center"/>
              <w:rPr>
                <w:sz w:val="22"/>
                <w:szCs w:val="22"/>
              </w:rPr>
            </w:pPr>
            <w:r w:rsidRPr="004075BB">
              <w:rPr>
                <w:sz w:val="22"/>
                <w:szCs w:val="22"/>
              </w:rPr>
              <w:t>x</w:t>
            </w:r>
          </w:p>
        </w:tc>
        <w:tc>
          <w:tcPr>
            <w:tcW w:w="851" w:type="dxa"/>
            <w:shd w:val="clear" w:color="auto" w:fill="auto"/>
            <w:vAlign w:val="center"/>
          </w:tcPr>
          <w:p w14:paraId="3EE7ABA7" w14:textId="77777777" w:rsidR="004075BB" w:rsidRPr="004075BB" w:rsidRDefault="004075BB" w:rsidP="004075BB">
            <w:pPr>
              <w:jc w:val="center"/>
              <w:rPr>
                <w:sz w:val="22"/>
                <w:szCs w:val="22"/>
              </w:rPr>
            </w:pPr>
            <w:r w:rsidRPr="004075BB">
              <w:rPr>
                <w:sz w:val="22"/>
                <w:szCs w:val="22"/>
              </w:rPr>
              <w:t>x</w:t>
            </w:r>
          </w:p>
        </w:tc>
        <w:tc>
          <w:tcPr>
            <w:tcW w:w="708" w:type="dxa"/>
            <w:shd w:val="clear" w:color="auto" w:fill="auto"/>
            <w:vAlign w:val="center"/>
          </w:tcPr>
          <w:p w14:paraId="58B0ED86" w14:textId="77777777" w:rsidR="004075BB" w:rsidRPr="004075BB" w:rsidRDefault="004075BB" w:rsidP="004075BB">
            <w:pPr>
              <w:jc w:val="center"/>
              <w:rPr>
                <w:sz w:val="22"/>
                <w:szCs w:val="22"/>
              </w:rPr>
            </w:pPr>
            <w:r w:rsidRPr="004075BB">
              <w:rPr>
                <w:sz w:val="22"/>
                <w:szCs w:val="22"/>
              </w:rPr>
              <w:t>х</w:t>
            </w:r>
          </w:p>
        </w:tc>
        <w:tc>
          <w:tcPr>
            <w:tcW w:w="709" w:type="dxa"/>
            <w:shd w:val="clear" w:color="auto" w:fill="auto"/>
            <w:vAlign w:val="center"/>
          </w:tcPr>
          <w:p w14:paraId="16950EF1" w14:textId="77777777" w:rsidR="004075BB" w:rsidRPr="004075BB" w:rsidRDefault="004075BB" w:rsidP="004075BB">
            <w:pPr>
              <w:jc w:val="center"/>
              <w:rPr>
                <w:sz w:val="22"/>
                <w:szCs w:val="22"/>
              </w:rPr>
            </w:pPr>
            <w:r w:rsidRPr="004075BB">
              <w:rPr>
                <w:sz w:val="22"/>
                <w:szCs w:val="22"/>
              </w:rPr>
              <w:t>x</w:t>
            </w:r>
          </w:p>
        </w:tc>
        <w:tc>
          <w:tcPr>
            <w:tcW w:w="992" w:type="dxa"/>
            <w:shd w:val="clear" w:color="auto" w:fill="auto"/>
            <w:vAlign w:val="center"/>
          </w:tcPr>
          <w:p w14:paraId="6F6ADE2F" w14:textId="77777777" w:rsidR="004075BB" w:rsidRPr="004075BB" w:rsidRDefault="004075BB" w:rsidP="004075BB">
            <w:pPr>
              <w:jc w:val="center"/>
              <w:rPr>
                <w:sz w:val="22"/>
                <w:szCs w:val="22"/>
              </w:rPr>
            </w:pPr>
            <w:r w:rsidRPr="004075BB">
              <w:rPr>
                <w:sz w:val="22"/>
                <w:szCs w:val="22"/>
              </w:rPr>
              <w:t>x</w:t>
            </w:r>
          </w:p>
        </w:tc>
      </w:tr>
    </w:tbl>
    <w:p w14:paraId="6A184D45" w14:textId="77777777" w:rsidR="004075BB" w:rsidRPr="004075BB" w:rsidRDefault="004075BB" w:rsidP="004075BB">
      <w:pPr>
        <w:sectPr w:rsidR="004075BB" w:rsidRPr="004075BB" w:rsidSect="003D3787">
          <w:pgSz w:w="11906" w:h="16838" w:code="9"/>
          <w:pgMar w:top="238" w:right="849" w:bottom="284" w:left="1701" w:header="680" w:footer="709" w:gutter="0"/>
          <w:cols w:space="708"/>
          <w:docGrid w:linePitch="360"/>
        </w:sectPr>
      </w:pPr>
    </w:p>
    <w:p w14:paraId="41593EE3" w14:textId="77777777" w:rsidR="004075BB" w:rsidRPr="004075BB" w:rsidRDefault="004075BB" w:rsidP="004075BB"/>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332"/>
        <w:gridCol w:w="1608"/>
        <w:gridCol w:w="1109"/>
        <w:gridCol w:w="693"/>
        <w:gridCol w:w="832"/>
        <w:gridCol w:w="692"/>
        <w:gridCol w:w="693"/>
        <w:gridCol w:w="1030"/>
      </w:tblGrid>
      <w:tr w:rsidR="004075BB" w:rsidRPr="004075BB" w14:paraId="6A325CEA" w14:textId="77777777" w:rsidTr="00F95151">
        <w:trPr>
          <w:trHeight w:val="97"/>
          <w:jc w:val="center"/>
        </w:trPr>
        <w:tc>
          <w:tcPr>
            <w:tcW w:w="1583" w:type="dxa"/>
            <w:shd w:val="clear" w:color="auto" w:fill="auto"/>
            <w:vAlign w:val="center"/>
          </w:tcPr>
          <w:p w14:paraId="17CE56BF" w14:textId="77777777" w:rsidR="004075BB" w:rsidRPr="004075BB" w:rsidRDefault="004075BB" w:rsidP="004075BB">
            <w:pPr>
              <w:ind w:left="-108" w:right="-125"/>
              <w:jc w:val="center"/>
              <w:rPr>
                <w:bCs/>
                <w:color w:val="000000"/>
                <w:kern w:val="32"/>
                <w:sz w:val="22"/>
                <w:szCs w:val="22"/>
              </w:rPr>
            </w:pPr>
            <w:r w:rsidRPr="004075BB">
              <w:rPr>
                <w:bCs/>
                <w:color w:val="000000"/>
                <w:kern w:val="32"/>
                <w:sz w:val="22"/>
                <w:szCs w:val="22"/>
              </w:rPr>
              <w:t>1</w:t>
            </w:r>
          </w:p>
        </w:tc>
        <w:tc>
          <w:tcPr>
            <w:tcW w:w="1332" w:type="dxa"/>
            <w:shd w:val="clear" w:color="auto" w:fill="auto"/>
          </w:tcPr>
          <w:p w14:paraId="61E28D6A" w14:textId="77777777" w:rsidR="004075BB" w:rsidRPr="004075BB" w:rsidRDefault="004075BB" w:rsidP="004075BB">
            <w:pPr>
              <w:ind w:right="-2"/>
              <w:jc w:val="center"/>
              <w:rPr>
                <w:sz w:val="22"/>
                <w:szCs w:val="22"/>
              </w:rPr>
            </w:pPr>
            <w:r w:rsidRPr="004075BB">
              <w:rPr>
                <w:sz w:val="22"/>
                <w:szCs w:val="22"/>
              </w:rPr>
              <w:t>2</w:t>
            </w:r>
          </w:p>
        </w:tc>
        <w:tc>
          <w:tcPr>
            <w:tcW w:w="1608" w:type="dxa"/>
            <w:shd w:val="clear" w:color="auto" w:fill="auto"/>
          </w:tcPr>
          <w:p w14:paraId="4B5805E8" w14:textId="77777777" w:rsidR="004075BB" w:rsidRPr="004075BB" w:rsidRDefault="004075BB" w:rsidP="004075BB">
            <w:pPr>
              <w:ind w:right="-2"/>
              <w:jc w:val="center"/>
              <w:rPr>
                <w:sz w:val="22"/>
                <w:szCs w:val="22"/>
              </w:rPr>
            </w:pPr>
            <w:r w:rsidRPr="004075BB">
              <w:rPr>
                <w:sz w:val="22"/>
                <w:szCs w:val="22"/>
              </w:rPr>
              <w:t>3</w:t>
            </w:r>
          </w:p>
        </w:tc>
        <w:tc>
          <w:tcPr>
            <w:tcW w:w="1109" w:type="dxa"/>
            <w:shd w:val="clear" w:color="auto" w:fill="auto"/>
          </w:tcPr>
          <w:p w14:paraId="0AE76C6D" w14:textId="77777777" w:rsidR="004075BB" w:rsidRPr="004075BB" w:rsidRDefault="004075BB" w:rsidP="004075BB">
            <w:pPr>
              <w:ind w:right="-2"/>
              <w:jc w:val="center"/>
              <w:rPr>
                <w:sz w:val="22"/>
                <w:szCs w:val="22"/>
              </w:rPr>
            </w:pPr>
            <w:r w:rsidRPr="004075BB">
              <w:rPr>
                <w:sz w:val="22"/>
                <w:szCs w:val="22"/>
              </w:rPr>
              <w:t>4</w:t>
            </w:r>
          </w:p>
        </w:tc>
        <w:tc>
          <w:tcPr>
            <w:tcW w:w="693" w:type="dxa"/>
            <w:shd w:val="clear" w:color="auto" w:fill="auto"/>
            <w:vAlign w:val="center"/>
          </w:tcPr>
          <w:p w14:paraId="6B374E96" w14:textId="77777777" w:rsidR="004075BB" w:rsidRPr="004075BB" w:rsidRDefault="004075BB" w:rsidP="004075BB">
            <w:pPr>
              <w:ind w:left="-108" w:right="-108"/>
              <w:jc w:val="center"/>
              <w:rPr>
                <w:sz w:val="22"/>
                <w:szCs w:val="22"/>
              </w:rPr>
            </w:pPr>
            <w:r w:rsidRPr="004075BB">
              <w:rPr>
                <w:sz w:val="22"/>
                <w:szCs w:val="22"/>
              </w:rPr>
              <w:t>5</w:t>
            </w:r>
          </w:p>
        </w:tc>
        <w:tc>
          <w:tcPr>
            <w:tcW w:w="832" w:type="dxa"/>
            <w:shd w:val="clear" w:color="auto" w:fill="auto"/>
            <w:vAlign w:val="center"/>
          </w:tcPr>
          <w:p w14:paraId="43CECB26" w14:textId="77777777" w:rsidR="004075BB" w:rsidRPr="004075BB" w:rsidRDefault="004075BB" w:rsidP="004075BB">
            <w:pPr>
              <w:ind w:right="-2"/>
              <w:jc w:val="center"/>
              <w:rPr>
                <w:sz w:val="22"/>
                <w:szCs w:val="22"/>
              </w:rPr>
            </w:pPr>
            <w:r w:rsidRPr="004075BB">
              <w:rPr>
                <w:sz w:val="22"/>
                <w:szCs w:val="22"/>
              </w:rPr>
              <w:t>6</w:t>
            </w:r>
          </w:p>
        </w:tc>
        <w:tc>
          <w:tcPr>
            <w:tcW w:w="692" w:type="dxa"/>
            <w:shd w:val="clear" w:color="auto" w:fill="auto"/>
            <w:vAlign w:val="center"/>
          </w:tcPr>
          <w:p w14:paraId="6F5457FA" w14:textId="77777777" w:rsidR="004075BB" w:rsidRPr="004075BB" w:rsidRDefault="004075BB" w:rsidP="004075BB">
            <w:pPr>
              <w:ind w:left="-108" w:right="-108"/>
              <w:jc w:val="center"/>
              <w:rPr>
                <w:sz w:val="22"/>
                <w:szCs w:val="22"/>
              </w:rPr>
            </w:pPr>
            <w:r w:rsidRPr="004075BB">
              <w:rPr>
                <w:sz w:val="22"/>
                <w:szCs w:val="22"/>
              </w:rPr>
              <w:t>7</w:t>
            </w:r>
          </w:p>
        </w:tc>
        <w:tc>
          <w:tcPr>
            <w:tcW w:w="693" w:type="dxa"/>
            <w:shd w:val="clear" w:color="auto" w:fill="auto"/>
            <w:vAlign w:val="center"/>
          </w:tcPr>
          <w:p w14:paraId="11C01699" w14:textId="77777777" w:rsidR="004075BB" w:rsidRPr="004075BB" w:rsidRDefault="004075BB" w:rsidP="004075BB">
            <w:pPr>
              <w:ind w:left="-108" w:right="-108"/>
              <w:jc w:val="center"/>
              <w:rPr>
                <w:sz w:val="22"/>
                <w:szCs w:val="22"/>
              </w:rPr>
            </w:pPr>
            <w:r w:rsidRPr="004075BB">
              <w:rPr>
                <w:sz w:val="22"/>
                <w:szCs w:val="22"/>
              </w:rPr>
              <w:t>8</w:t>
            </w:r>
          </w:p>
        </w:tc>
        <w:tc>
          <w:tcPr>
            <w:tcW w:w="1025" w:type="dxa"/>
            <w:shd w:val="clear" w:color="auto" w:fill="auto"/>
          </w:tcPr>
          <w:p w14:paraId="112F99F7" w14:textId="77777777" w:rsidR="004075BB" w:rsidRPr="004075BB" w:rsidRDefault="004075BB" w:rsidP="004075BB">
            <w:pPr>
              <w:ind w:right="-2"/>
              <w:jc w:val="center"/>
              <w:rPr>
                <w:sz w:val="22"/>
                <w:szCs w:val="22"/>
              </w:rPr>
            </w:pPr>
            <w:r w:rsidRPr="004075BB">
              <w:rPr>
                <w:sz w:val="22"/>
                <w:szCs w:val="22"/>
              </w:rPr>
              <w:t>9</w:t>
            </w:r>
          </w:p>
        </w:tc>
      </w:tr>
      <w:tr w:rsidR="004075BB" w:rsidRPr="004075BB" w14:paraId="5FDAFDDA" w14:textId="77777777" w:rsidTr="00F95151">
        <w:trPr>
          <w:trHeight w:val="256"/>
          <w:jc w:val="center"/>
        </w:trPr>
        <w:tc>
          <w:tcPr>
            <w:tcW w:w="1583" w:type="dxa"/>
            <w:vMerge w:val="restart"/>
            <w:shd w:val="clear" w:color="auto" w:fill="auto"/>
            <w:vAlign w:val="center"/>
          </w:tcPr>
          <w:p w14:paraId="29236216" w14:textId="77777777" w:rsidR="004075BB" w:rsidRPr="004075BB" w:rsidRDefault="004075BB" w:rsidP="004075BB">
            <w:pPr>
              <w:ind w:right="-2"/>
              <w:rPr>
                <w:sz w:val="22"/>
                <w:szCs w:val="22"/>
              </w:rPr>
            </w:pPr>
          </w:p>
        </w:tc>
        <w:tc>
          <w:tcPr>
            <w:tcW w:w="7989" w:type="dxa"/>
            <w:gridSpan w:val="8"/>
            <w:shd w:val="clear" w:color="auto" w:fill="auto"/>
            <w:vAlign w:val="center"/>
          </w:tcPr>
          <w:p w14:paraId="4D76C11B" w14:textId="77777777" w:rsidR="004075BB" w:rsidRPr="004075BB" w:rsidRDefault="004075BB" w:rsidP="004075BB">
            <w:pPr>
              <w:ind w:right="-2"/>
              <w:jc w:val="center"/>
              <w:rPr>
                <w:sz w:val="22"/>
                <w:szCs w:val="22"/>
              </w:rPr>
            </w:pPr>
            <w:r w:rsidRPr="004075BB">
              <w:rPr>
                <w:sz w:val="22"/>
                <w:szCs w:val="22"/>
              </w:rPr>
              <w:t>Население (тарифы указываются с учетом НДС) *</w:t>
            </w:r>
          </w:p>
        </w:tc>
      </w:tr>
      <w:tr w:rsidR="004075BB" w:rsidRPr="004075BB" w14:paraId="0F3F6284" w14:textId="77777777" w:rsidTr="00F95151">
        <w:trPr>
          <w:trHeight w:val="180"/>
          <w:jc w:val="center"/>
        </w:trPr>
        <w:tc>
          <w:tcPr>
            <w:tcW w:w="1583" w:type="dxa"/>
            <w:vMerge/>
            <w:shd w:val="clear" w:color="auto" w:fill="auto"/>
            <w:vAlign w:val="center"/>
          </w:tcPr>
          <w:p w14:paraId="6F497440" w14:textId="77777777" w:rsidR="004075BB" w:rsidRPr="004075BB" w:rsidRDefault="004075BB" w:rsidP="004075BB">
            <w:pPr>
              <w:ind w:right="-2"/>
              <w:rPr>
                <w:sz w:val="22"/>
                <w:szCs w:val="22"/>
              </w:rPr>
            </w:pPr>
          </w:p>
        </w:tc>
        <w:tc>
          <w:tcPr>
            <w:tcW w:w="1332" w:type="dxa"/>
            <w:vMerge w:val="restart"/>
            <w:shd w:val="clear" w:color="auto" w:fill="auto"/>
            <w:vAlign w:val="center"/>
          </w:tcPr>
          <w:p w14:paraId="6FFDB634" w14:textId="77777777" w:rsidR="004075BB" w:rsidRPr="004075BB" w:rsidRDefault="004075BB" w:rsidP="004075BB">
            <w:pPr>
              <w:ind w:right="-2"/>
              <w:jc w:val="center"/>
              <w:rPr>
                <w:sz w:val="22"/>
                <w:szCs w:val="22"/>
              </w:rPr>
            </w:pPr>
          </w:p>
        </w:tc>
        <w:tc>
          <w:tcPr>
            <w:tcW w:w="1608" w:type="dxa"/>
            <w:shd w:val="clear" w:color="auto" w:fill="auto"/>
            <w:vAlign w:val="center"/>
          </w:tcPr>
          <w:p w14:paraId="7343EBF0" w14:textId="77777777" w:rsidR="004075BB" w:rsidRPr="004075BB" w:rsidRDefault="004075BB" w:rsidP="004075BB">
            <w:pPr>
              <w:jc w:val="center"/>
            </w:pPr>
            <w:r w:rsidRPr="004075BB">
              <w:t>с 01.01.2023</w:t>
            </w:r>
          </w:p>
        </w:tc>
        <w:tc>
          <w:tcPr>
            <w:tcW w:w="1109" w:type="dxa"/>
            <w:tcBorders>
              <w:top w:val="nil"/>
              <w:left w:val="single" w:sz="4" w:space="0" w:color="auto"/>
              <w:bottom w:val="single" w:sz="4" w:space="0" w:color="auto"/>
              <w:right w:val="single" w:sz="4" w:space="0" w:color="auto"/>
            </w:tcBorders>
            <w:shd w:val="clear" w:color="auto" w:fill="auto"/>
            <w:vAlign w:val="center"/>
          </w:tcPr>
          <w:p w14:paraId="0FBF4A8E" w14:textId="77777777" w:rsidR="004075BB" w:rsidRPr="004075BB" w:rsidRDefault="004075BB" w:rsidP="004075BB">
            <w:pPr>
              <w:jc w:val="center"/>
            </w:pPr>
            <w:r w:rsidRPr="004075BB">
              <w:t>3 606,30</w:t>
            </w:r>
          </w:p>
        </w:tc>
        <w:tc>
          <w:tcPr>
            <w:tcW w:w="693" w:type="dxa"/>
            <w:shd w:val="clear" w:color="auto" w:fill="auto"/>
            <w:vAlign w:val="center"/>
          </w:tcPr>
          <w:p w14:paraId="389BE082"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4F00BA89"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6A00F568"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41D3763D"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686BEBBB"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0066D3FB" w14:textId="77777777" w:rsidTr="00F95151">
        <w:trPr>
          <w:trHeight w:val="135"/>
          <w:jc w:val="center"/>
        </w:trPr>
        <w:tc>
          <w:tcPr>
            <w:tcW w:w="1583" w:type="dxa"/>
            <w:vMerge/>
            <w:shd w:val="clear" w:color="auto" w:fill="auto"/>
            <w:vAlign w:val="center"/>
          </w:tcPr>
          <w:p w14:paraId="0DB325EB" w14:textId="77777777" w:rsidR="004075BB" w:rsidRPr="004075BB" w:rsidRDefault="004075BB" w:rsidP="004075BB">
            <w:pPr>
              <w:ind w:right="-2"/>
              <w:rPr>
                <w:sz w:val="22"/>
                <w:szCs w:val="22"/>
              </w:rPr>
            </w:pPr>
          </w:p>
        </w:tc>
        <w:tc>
          <w:tcPr>
            <w:tcW w:w="1332" w:type="dxa"/>
            <w:vMerge/>
            <w:shd w:val="clear" w:color="auto" w:fill="auto"/>
            <w:vAlign w:val="center"/>
          </w:tcPr>
          <w:p w14:paraId="2CC2522F" w14:textId="77777777" w:rsidR="004075BB" w:rsidRPr="004075BB" w:rsidRDefault="004075BB" w:rsidP="004075BB">
            <w:pPr>
              <w:ind w:right="-2"/>
              <w:jc w:val="center"/>
              <w:rPr>
                <w:sz w:val="22"/>
                <w:szCs w:val="22"/>
              </w:rPr>
            </w:pPr>
          </w:p>
        </w:tc>
        <w:tc>
          <w:tcPr>
            <w:tcW w:w="1608" w:type="dxa"/>
            <w:shd w:val="clear" w:color="auto" w:fill="auto"/>
            <w:vAlign w:val="center"/>
          </w:tcPr>
          <w:p w14:paraId="35D79630" w14:textId="77777777" w:rsidR="004075BB" w:rsidRPr="004075BB" w:rsidRDefault="004075BB" w:rsidP="004075BB">
            <w:pPr>
              <w:jc w:val="center"/>
            </w:pPr>
            <w:r w:rsidRPr="004075BB">
              <w:t>с 01.01.2024</w:t>
            </w:r>
          </w:p>
        </w:tc>
        <w:tc>
          <w:tcPr>
            <w:tcW w:w="1109" w:type="dxa"/>
            <w:tcBorders>
              <w:top w:val="nil"/>
              <w:left w:val="single" w:sz="4" w:space="0" w:color="auto"/>
              <w:bottom w:val="single" w:sz="4" w:space="0" w:color="auto"/>
              <w:right w:val="single" w:sz="4" w:space="0" w:color="auto"/>
            </w:tcBorders>
            <w:shd w:val="clear" w:color="auto" w:fill="auto"/>
            <w:vAlign w:val="center"/>
          </w:tcPr>
          <w:p w14:paraId="2AA9835C" w14:textId="77777777" w:rsidR="004075BB" w:rsidRPr="004075BB" w:rsidRDefault="004075BB" w:rsidP="004075BB">
            <w:pPr>
              <w:jc w:val="center"/>
            </w:pPr>
            <w:r w:rsidRPr="004075BB">
              <w:t>3 606,30</w:t>
            </w:r>
          </w:p>
        </w:tc>
        <w:tc>
          <w:tcPr>
            <w:tcW w:w="693" w:type="dxa"/>
            <w:shd w:val="clear" w:color="auto" w:fill="auto"/>
            <w:vAlign w:val="center"/>
          </w:tcPr>
          <w:p w14:paraId="442124AE"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46891342"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13B4A1F9"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13B67C84"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5AD38A20"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47BA64AA" w14:textId="77777777" w:rsidTr="00F95151">
        <w:trPr>
          <w:trHeight w:val="286"/>
          <w:jc w:val="center"/>
        </w:trPr>
        <w:tc>
          <w:tcPr>
            <w:tcW w:w="1583" w:type="dxa"/>
            <w:vMerge/>
            <w:shd w:val="clear" w:color="auto" w:fill="auto"/>
            <w:vAlign w:val="center"/>
          </w:tcPr>
          <w:p w14:paraId="03DEFC4F" w14:textId="77777777" w:rsidR="004075BB" w:rsidRPr="004075BB" w:rsidRDefault="004075BB" w:rsidP="004075BB">
            <w:pPr>
              <w:rPr>
                <w:sz w:val="22"/>
                <w:szCs w:val="22"/>
              </w:rPr>
            </w:pPr>
          </w:p>
        </w:tc>
        <w:tc>
          <w:tcPr>
            <w:tcW w:w="1332" w:type="dxa"/>
            <w:vMerge/>
            <w:shd w:val="clear" w:color="auto" w:fill="auto"/>
            <w:vAlign w:val="center"/>
          </w:tcPr>
          <w:p w14:paraId="1C82180D" w14:textId="77777777" w:rsidR="004075BB" w:rsidRPr="004075BB" w:rsidRDefault="004075BB" w:rsidP="004075BB">
            <w:pPr>
              <w:ind w:left="-78" w:right="-2"/>
              <w:jc w:val="center"/>
              <w:rPr>
                <w:sz w:val="22"/>
                <w:szCs w:val="22"/>
              </w:rPr>
            </w:pPr>
          </w:p>
        </w:tc>
        <w:tc>
          <w:tcPr>
            <w:tcW w:w="1608" w:type="dxa"/>
            <w:shd w:val="clear" w:color="auto" w:fill="auto"/>
            <w:vAlign w:val="center"/>
          </w:tcPr>
          <w:p w14:paraId="45E17929" w14:textId="77777777" w:rsidR="004075BB" w:rsidRPr="004075BB" w:rsidRDefault="004075BB" w:rsidP="004075BB">
            <w:pPr>
              <w:jc w:val="center"/>
            </w:pPr>
            <w:r w:rsidRPr="004075BB">
              <w:t>с 01.07.2024</w:t>
            </w:r>
          </w:p>
        </w:tc>
        <w:tc>
          <w:tcPr>
            <w:tcW w:w="1109" w:type="dxa"/>
            <w:tcBorders>
              <w:top w:val="nil"/>
              <w:left w:val="single" w:sz="4" w:space="0" w:color="auto"/>
              <w:bottom w:val="single" w:sz="4" w:space="0" w:color="auto"/>
              <w:right w:val="single" w:sz="4" w:space="0" w:color="auto"/>
            </w:tcBorders>
            <w:shd w:val="clear" w:color="auto" w:fill="auto"/>
            <w:vAlign w:val="center"/>
          </w:tcPr>
          <w:p w14:paraId="75F1E3A9" w14:textId="77777777" w:rsidR="004075BB" w:rsidRPr="004075BB" w:rsidRDefault="004075BB" w:rsidP="004075BB">
            <w:pPr>
              <w:jc w:val="center"/>
            </w:pPr>
            <w:r w:rsidRPr="004075BB">
              <w:t>4 881,37</w:t>
            </w:r>
          </w:p>
        </w:tc>
        <w:tc>
          <w:tcPr>
            <w:tcW w:w="693" w:type="dxa"/>
            <w:shd w:val="clear" w:color="auto" w:fill="auto"/>
            <w:vAlign w:val="center"/>
          </w:tcPr>
          <w:p w14:paraId="5BB7B0BF"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31046E06"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11FD9F78"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49DB766A"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035AA6B7"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2E12D6B7" w14:textId="77777777" w:rsidTr="00F95151">
        <w:trPr>
          <w:trHeight w:val="286"/>
          <w:jc w:val="center"/>
        </w:trPr>
        <w:tc>
          <w:tcPr>
            <w:tcW w:w="1583" w:type="dxa"/>
            <w:vMerge/>
            <w:shd w:val="clear" w:color="auto" w:fill="auto"/>
            <w:vAlign w:val="center"/>
          </w:tcPr>
          <w:p w14:paraId="54B4B1B6" w14:textId="77777777" w:rsidR="004075BB" w:rsidRPr="004075BB" w:rsidRDefault="004075BB" w:rsidP="004075BB">
            <w:pPr>
              <w:rPr>
                <w:sz w:val="22"/>
                <w:szCs w:val="22"/>
              </w:rPr>
            </w:pPr>
          </w:p>
        </w:tc>
        <w:tc>
          <w:tcPr>
            <w:tcW w:w="1332" w:type="dxa"/>
            <w:vMerge/>
            <w:shd w:val="clear" w:color="auto" w:fill="auto"/>
            <w:vAlign w:val="center"/>
          </w:tcPr>
          <w:p w14:paraId="331278CC" w14:textId="77777777" w:rsidR="004075BB" w:rsidRPr="004075BB" w:rsidRDefault="004075BB" w:rsidP="004075BB">
            <w:pPr>
              <w:ind w:left="-78" w:right="-2"/>
              <w:jc w:val="center"/>
              <w:rPr>
                <w:sz w:val="22"/>
                <w:szCs w:val="22"/>
              </w:rPr>
            </w:pPr>
          </w:p>
        </w:tc>
        <w:tc>
          <w:tcPr>
            <w:tcW w:w="1608" w:type="dxa"/>
            <w:shd w:val="clear" w:color="auto" w:fill="auto"/>
            <w:vAlign w:val="center"/>
          </w:tcPr>
          <w:p w14:paraId="66B0F03D" w14:textId="77777777" w:rsidR="004075BB" w:rsidRPr="004075BB" w:rsidRDefault="004075BB" w:rsidP="004075BB">
            <w:pPr>
              <w:jc w:val="center"/>
            </w:pPr>
            <w:r w:rsidRPr="004075BB">
              <w:t>с 01.01.2025</w:t>
            </w:r>
          </w:p>
        </w:tc>
        <w:tc>
          <w:tcPr>
            <w:tcW w:w="1109" w:type="dxa"/>
            <w:tcBorders>
              <w:top w:val="nil"/>
              <w:left w:val="single" w:sz="4" w:space="0" w:color="auto"/>
              <w:bottom w:val="single" w:sz="4" w:space="0" w:color="auto"/>
              <w:right w:val="single" w:sz="4" w:space="0" w:color="auto"/>
            </w:tcBorders>
            <w:shd w:val="clear" w:color="auto" w:fill="auto"/>
            <w:vAlign w:val="center"/>
          </w:tcPr>
          <w:p w14:paraId="2CFD54F7" w14:textId="77777777" w:rsidR="004075BB" w:rsidRPr="004075BB" w:rsidRDefault="004075BB" w:rsidP="004075BB">
            <w:pPr>
              <w:jc w:val="center"/>
            </w:pPr>
            <w:r w:rsidRPr="004075BB">
              <w:t>4 281,37</w:t>
            </w:r>
          </w:p>
        </w:tc>
        <w:tc>
          <w:tcPr>
            <w:tcW w:w="693" w:type="dxa"/>
            <w:shd w:val="clear" w:color="auto" w:fill="auto"/>
            <w:vAlign w:val="center"/>
          </w:tcPr>
          <w:p w14:paraId="0DB1446D" w14:textId="77777777" w:rsidR="004075BB" w:rsidRPr="004075BB" w:rsidRDefault="004075BB" w:rsidP="004075BB">
            <w:pPr>
              <w:ind w:left="-105" w:right="-108"/>
              <w:jc w:val="center"/>
              <w:rPr>
                <w:sz w:val="22"/>
                <w:szCs w:val="22"/>
              </w:rPr>
            </w:pPr>
            <w:r w:rsidRPr="004075BB">
              <w:rPr>
                <w:sz w:val="22"/>
                <w:szCs w:val="22"/>
              </w:rPr>
              <w:t>x</w:t>
            </w:r>
          </w:p>
        </w:tc>
        <w:tc>
          <w:tcPr>
            <w:tcW w:w="832" w:type="dxa"/>
            <w:shd w:val="clear" w:color="auto" w:fill="auto"/>
            <w:vAlign w:val="center"/>
          </w:tcPr>
          <w:p w14:paraId="649AC204"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20120B0A"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6F3E5493"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453F725B"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22CD37FF" w14:textId="77777777" w:rsidTr="00F95151">
        <w:trPr>
          <w:trHeight w:val="286"/>
          <w:jc w:val="center"/>
        </w:trPr>
        <w:tc>
          <w:tcPr>
            <w:tcW w:w="1583" w:type="dxa"/>
            <w:vMerge/>
            <w:shd w:val="clear" w:color="auto" w:fill="auto"/>
            <w:vAlign w:val="center"/>
          </w:tcPr>
          <w:p w14:paraId="23C3F32A" w14:textId="77777777" w:rsidR="004075BB" w:rsidRPr="004075BB" w:rsidRDefault="004075BB" w:rsidP="004075BB">
            <w:pPr>
              <w:rPr>
                <w:sz w:val="22"/>
                <w:szCs w:val="22"/>
              </w:rPr>
            </w:pPr>
          </w:p>
        </w:tc>
        <w:tc>
          <w:tcPr>
            <w:tcW w:w="1332" w:type="dxa"/>
            <w:vMerge/>
            <w:shd w:val="clear" w:color="auto" w:fill="auto"/>
            <w:vAlign w:val="center"/>
          </w:tcPr>
          <w:p w14:paraId="2F544D14" w14:textId="77777777" w:rsidR="004075BB" w:rsidRPr="004075BB" w:rsidRDefault="004075BB" w:rsidP="004075BB">
            <w:pPr>
              <w:ind w:left="-78" w:right="-2"/>
              <w:jc w:val="center"/>
              <w:rPr>
                <w:sz w:val="22"/>
                <w:szCs w:val="22"/>
              </w:rPr>
            </w:pPr>
          </w:p>
        </w:tc>
        <w:tc>
          <w:tcPr>
            <w:tcW w:w="1608" w:type="dxa"/>
            <w:shd w:val="clear" w:color="auto" w:fill="auto"/>
            <w:vAlign w:val="center"/>
          </w:tcPr>
          <w:p w14:paraId="501DC24B" w14:textId="77777777" w:rsidR="004075BB" w:rsidRPr="004075BB" w:rsidRDefault="004075BB" w:rsidP="004075BB">
            <w:pPr>
              <w:jc w:val="center"/>
            </w:pPr>
            <w:r w:rsidRPr="004075BB">
              <w:t>с 01.07.2025</w:t>
            </w:r>
          </w:p>
        </w:tc>
        <w:tc>
          <w:tcPr>
            <w:tcW w:w="1109" w:type="dxa"/>
            <w:tcBorders>
              <w:top w:val="nil"/>
              <w:left w:val="single" w:sz="4" w:space="0" w:color="auto"/>
              <w:bottom w:val="single" w:sz="4" w:space="0" w:color="auto"/>
              <w:right w:val="single" w:sz="4" w:space="0" w:color="auto"/>
            </w:tcBorders>
            <w:shd w:val="clear" w:color="auto" w:fill="auto"/>
            <w:vAlign w:val="center"/>
          </w:tcPr>
          <w:p w14:paraId="20B3A2C5" w14:textId="77777777" w:rsidR="004075BB" w:rsidRPr="004075BB" w:rsidRDefault="004075BB" w:rsidP="004075BB">
            <w:pPr>
              <w:jc w:val="center"/>
            </w:pPr>
            <w:r w:rsidRPr="004075BB">
              <w:t>4 409,41</w:t>
            </w:r>
          </w:p>
        </w:tc>
        <w:tc>
          <w:tcPr>
            <w:tcW w:w="693" w:type="dxa"/>
            <w:shd w:val="clear" w:color="auto" w:fill="auto"/>
            <w:vAlign w:val="center"/>
          </w:tcPr>
          <w:p w14:paraId="26782C25" w14:textId="77777777" w:rsidR="004075BB" w:rsidRPr="004075BB" w:rsidRDefault="004075BB" w:rsidP="004075BB">
            <w:pPr>
              <w:ind w:left="-105" w:right="-108"/>
              <w:jc w:val="center"/>
              <w:rPr>
                <w:sz w:val="22"/>
                <w:szCs w:val="22"/>
              </w:rPr>
            </w:pPr>
            <w:r w:rsidRPr="004075BB">
              <w:rPr>
                <w:sz w:val="22"/>
                <w:szCs w:val="22"/>
              </w:rPr>
              <w:t>x</w:t>
            </w:r>
          </w:p>
        </w:tc>
        <w:tc>
          <w:tcPr>
            <w:tcW w:w="832" w:type="dxa"/>
            <w:shd w:val="clear" w:color="auto" w:fill="auto"/>
            <w:vAlign w:val="center"/>
          </w:tcPr>
          <w:p w14:paraId="6B425357"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6A8430E1"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6C5426BD"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735F1C4A"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7DD2C894" w14:textId="77777777" w:rsidTr="00F95151">
        <w:trPr>
          <w:trHeight w:val="286"/>
          <w:jc w:val="center"/>
        </w:trPr>
        <w:tc>
          <w:tcPr>
            <w:tcW w:w="1583" w:type="dxa"/>
            <w:vMerge/>
            <w:shd w:val="clear" w:color="auto" w:fill="auto"/>
            <w:vAlign w:val="center"/>
          </w:tcPr>
          <w:p w14:paraId="35EA07E1" w14:textId="77777777" w:rsidR="004075BB" w:rsidRPr="004075BB" w:rsidRDefault="004075BB" w:rsidP="004075BB">
            <w:pPr>
              <w:rPr>
                <w:sz w:val="22"/>
                <w:szCs w:val="22"/>
              </w:rPr>
            </w:pPr>
          </w:p>
        </w:tc>
        <w:tc>
          <w:tcPr>
            <w:tcW w:w="1332" w:type="dxa"/>
            <w:vMerge/>
            <w:shd w:val="clear" w:color="auto" w:fill="auto"/>
            <w:vAlign w:val="center"/>
          </w:tcPr>
          <w:p w14:paraId="6E3D1F33" w14:textId="77777777" w:rsidR="004075BB" w:rsidRPr="004075BB" w:rsidRDefault="004075BB" w:rsidP="004075BB">
            <w:pPr>
              <w:ind w:left="-78" w:right="-2"/>
              <w:jc w:val="center"/>
              <w:rPr>
                <w:sz w:val="22"/>
                <w:szCs w:val="22"/>
              </w:rPr>
            </w:pPr>
          </w:p>
        </w:tc>
        <w:tc>
          <w:tcPr>
            <w:tcW w:w="1608" w:type="dxa"/>
            <w:shd w:val="clear" w:color="auto" w:fill="auto"/>
            <w:vAlign w:val="center"/>
          </w:tcPr>
          <w:p w14:paraId="39E2C6E9" w14:textId="77777777" w:rsidR="004075BB" w:rsidRPr="004075BB" w:rsidRDefault="004075BB" w:rsidP="004075BB">
            <w:pPr>
              <w:jc w:val="center"/>
            </w:pPr>
            <w:r w:rsidRPr="004075BB">
              <w:t>с 01.01.2026</w:t>
            </w:r>
          </w:p>
        </w:tc>
        <w:tc>
          <w:tcPr>
            <w:tcW w:w="1109" w:type="dxa"/>
            <w:tcBorders>
              <w:top w:val="nil"/>
              <w:left w:val="single" w:sz="4" w:space="0" w:color="auto"/>
              <w:bottom w:val="single" w:sz="4" w:space="0" w:color="auto"/>
              <w:right w:val="single" w:sz="4" w:space="0" w:color="auto"/>
            </w:tcBorders>
            <w:shd w:val="clear" w:color="auto" w:fill="auto"/>
            <w:vAlign w:val="center"/>
          </w:tcPr>
          <w:p w14:paraId="4BF5BB53" w14:textId="77777777" w:rsidR="004075BB" w:rsidRPr="004075BB" w:rsidRDefault="004075BB" w:rsidP="004075BB">
            <w:pPr>
              <w:jc w:val="center"/>
            </w:pPr>
            <w:r w:rsidRPr="004075BB">
              <w:t>4 409,41</w:t>
            </w:r>
          </w:p>
        </w:tc>
        <w:tc>
          <w:tcPr>
            <w:tcW w:w="693" w:type="dxa"/>
            <w:shd w:val="clear" w:color="auto" w:fill="auto"/>
            <w:vAlign w:val="center"/>
          </w:tcPr>
          <w:p w14:paraId="2D204176"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497C0B55"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36CB8FF3"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3A5E2F79"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4A5018C3"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2EE7A5A1" w14:textId="77777777" w:rsidTr="00F95151">
        <w:trPr>
          <w:trHeight w:val="286"/>
          <w:jc w:val="center"/>
        </w:trPr>
        <w:tc>
          <w:tcPr>
            <w:tcW w:w="1583" w:type="dxa"/>
            <w:vMerge/>
            <w:shd w:val="clear" w:color="auto" w:fill="auto"/>
            <w:vAlign w:val="center"/>
          </w:tcPr>
          <w:p w14:paraId="1A65CA82" w14:textId="77777777" w:rsidR="004075BB" w:rsidRPr="004075BB" w:rsidRDefault="004075BB" w:rsidP="004075BB">
            <w:pPr>
              <w:rPr>
                <w:sz w:val="22"/>
                <w:szCs w:val="22"/>
              </w:rPr>
            </w:pPr>
          </w:p>
        </w:tc>
        <w:tc>
          <w:tcPr>
            <w:tcW w:w="1332" w:type="dxa"/>
            <w:vMerge/>
            <w:shd w:val="clear" w:color="auto" w:fill="auto"/>
            <w:vAlign w:val="center"/>
          </w:tcPr>
          <w:p w14:paraId="4E1690B4" w14:textId="77777777" w:rsidR="004075BB" w:rsidRPr="004075BB" w:rsidRDefault="004075BB" w:rsidP="004075BB">
            <w:pPr>
              <w:ind w:left="-78" w:right="-2"/>
              <w:jc w:val="center"/>
              <w:rPr>
                <w:sz w:val="22"/>
                <w:szCs w:val="22"/>
              </w:rPr>
            </w:pPr>
          </w:p>
        </w:tc>
        <w:tc>
          <w:tcPr>
            <w:tcW w:w="1608" w:type="dxa"/>
            <w:shd w:val="clear" w:color="auto" w:fill="auto"/>
            <w:vAlign w:val="center"/>
          </w:tcPr>
          <w:p w14:paraId="52BA1B10" w14:textId="77777777" w:rsidR="004075BB" w:rsidRPr="004075BB" w:rsidRDefault="004075BB" w:rsidP="004075BB">
            <w:pPr>
              <w:jc w:val="center"/>
            </w:pPr>
            <w:r w:rsidRPr="004075BB">
              <w:t>с 01.07.2026</w:t>
            </w:r>
          </w:p>
        </w:tc>
        <w:tc>
          <w:tcPr>
            <w:tcW w:w="1109" w:type="dxa"/>
            <w:tcBorders>
              <w:top w:val="nil"/>
              <w:left w:val="single" w:sz="4" w:space="0" w:color="auto"/>
              <w:bottom w:val="single" w:sz="4" w:space="0" w:color="auto"/>
              <w:right w:val="single" w:sz="4" w:space="0" w:color="auto"/>
            </w:tcBorders>
            <w:shd w:val="clear" w:color="auto" w:fill="auto"/>
            <w:vAlign w:val="center"/>
          </w:tcPr>
          <w:p w14:paraId="48AD0E34" w14:textId="77777777" w:rsidR="004075BB" w:rsidRPr="004075BB" w:rsidRDefault="004075BB" w:rsidP="004075BB">
            <w:pPr>
              <w:jc w:val="center"/>
            </w:pPr>
            <w:r w:rsidRPr="004075BB">
              <w:t>4 617,89</w:t>
            </w:r>
          </w:p>
        </w:tc>
        <w:tc>
          <w:tcPr>
            <w:tcW w:w="693" w:type="dxa"/>
            <w:shd w:val="clear" w:color="auto" w:fill="auto"/>
            <w:vAlign w:val="center"/>
          </w:tcPr>
          <w:p w14:paraId="3206AF1E"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4578DDA7"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48DC1BA5"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3F1D69D3"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6671982B"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16EAA2E9" w14:textId="77777777" w:rsidTr="00F95151">
        <w:trPr>
          <w:trHeight w:val="286"/>
          <w:jc w:val="center"/>
        </w:trPr>
        <w:tc>
          <w:tcPr>
            <w:tcW w:w="1583" w:type="dxa"/>
            <w:vMerge/>
            <w:shd w:val="clear" w:color="auto" w:fill="auto"/>
            <w:vAlign w:val="center"/>
          </w:tcPr>
          <w:p w14:paraId="07C9DC92" w14:textId="77777777" w:rsidR="004075BB" w:rsidRPr="004075BB" w:rsidRDefault="004075BB" w:rsidP="004075BB">
            <w:pPr>
              <w:rPr>
                <w:sz w:val="22"/>
                <w:szCs w:val="22"/>
              </w:rPr>
            </w:pPr>
          </w:p>
        </w:tc>
        <w:tc>
          <w:tcPr>
            <w:tcW w:w="1332" w:type="dxa"/>
            <w:vMerge/>
            <w:shd w:val="clear" w:color="auto" w:fill="auto"/>
            <w:vAlign w:val="center"/>
          </w:tcPr>
          <w:p w14:paraId="661F80AA" w14:textId="77777777" w:rsidR="004075BB" w:rsidRPr="004075BB" w:rsidRDefault="004075BB" w:rsidP="004075BB">
            <w:pPr>
              <w:ind w:left="-78" w:right="-2"/>
              <w:jc w:val="center"/>
              <w:rPr>
                <w:sz w:val="22"/>
                <w:szCs w:val="22"/>
              </w:rPr>
            </w:pPr>
          </w:p>
        </w:tc>
        <w:tc>
          <w:tcPr>
            <w:tcW w:w="1608" w:type="dxa"/>
            <w:shd w:val="clear" w:color="auto" w:fill="auto"/>
            <w:vAlign w:val="center"/>
          </w:tcPr>
          <w:p w14:paraId="6197D95D" w14:textId="77777777" w:rsidR="004075BB" w:rsidRPr="004075BB" w:rsidRDefault="004075BB" w:rsidP="004075BB">
            <w:pPr>
              <w:jc w:val="center"/>
            </w:pPr>
            <w:r w:rsidRPr="004075BB">
              <w:t>с 01.01.2027</w:t>
            </w:r>
          </w:p>
        </w:tc>
        <w:tc>
          <w:tcPr>
            <w:tcW w:w="1109" w:type="dxa"/>
            <w:tcBorders>
              <w:top w:val="nil"/>
              <w:left w:val="single" w:sz="4" w:space="0" w:color="auto"/>
              <w:bottom w:val="single" w:sz="4" w:space="0" w:color="auto"/>
              <w:right w:val="single" w:sz="4" w:space="0" w:color="auto"/>
            </w:tcBorders>
            <w:shd w:val="clear" w:color="auto" w:fill="auto"/>
            <w:vAlign w:val="center"/>
          </w:tcPr>
          <w:p w14:paraId="197ABC4C" w14:textId="77777777" w:rsidR="004075BB" w:rsidRPr="004075BB" w:rsidRDefault="004075BB" w:rsidP="004075BB">
            <w:pPr>
              <w:jc w:val="center"/>
            </w:pPr>
            <w:r w:rsidRPr="004075BB">
              <w:t>4 617,89</w:t>
            </w:r>
          </w:p>
        </w:tc>
        <w:tc>
          <w:tcPr>
            <w:tcW w:w="693" w:type="dxa"/>
            <w:shd w:val="clear" w:color="auto" w:fill="auto"/>
            <w:vAlign w:val="center"/>
          </w:tcPr>
          <w:p w14:paraId="14967E96"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6C830533"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796B6504"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280F5572"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6F4DCE27"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51D863D0" w14:textId="77777777" w:rsidTr="00F95151">
        <w:trPr>
          <w:trHeight w:val="286"/>
          <w:jc w:val="center"/>
        </w:trPr>
        <w:tc>
          <w:tcPr>
            <w:tcW w:w="1583" w:type="dxa"/>
            <w:vMerge/>
            <w:shd w:val="clear" w:color="auto" w:fill="auto"/>
            <w:vAlign w:val="center"/>
          </w:tcPr>
          <w:p w14:paraId="4278781F" w14:textId="77777777" w:rsidR="004075BB" w:rsidRPr="004075BB" w:rsidRDefault="004075BB" w:rsidP="004075BB">
            <w:pPr>
              <w:rPr>
                <w:sz w:val="22"/>
                <w:szCs w:val="22"/>
              </w:rPr>
            </w:pPr>
          </w:p>
        </w:tc>
        <w:tc>
          <w:tcPr>
            <w:tcW w:w="1332" w:type="dxa"/>
            <w:vMerge/>
            <w:shd w:val="clear" w:color="auto" w:fill="auto"/>
            <w:vAlign w:val="center"/>
          </w:tcPr>
          <w:p w14:paraId="22A50EF0" w14:textId="77777777" w:rsidR="004075BB" w:rsidRPr="004075BB" w:rsidRDefault="004075BB" w:rsidP="004075BB">
            <w:pPr>
              <w:ind w:left="-78" w:right="-2"/>
              <w:jc w:val="center"/>
              <w:rPr>
                <w:sz w:val="22"/>
                <w:szCs w:val="22"/>
              </w:rPr>
            </w:pPr>
          </w:p>
        </w:tc>
        <w:tc>
          <w:tcPr>
            <w:tcW w:w="1608" w:type="dxa"/>
            <w:shd w:val="clear" w:color="auto" w:fill="auto"/>
            <w:vAlign w:val="center"/>
          </w:tcPr>
          <w:p w14:paraId="313AC037" w14:textId="77777777" w:rsidR="004075BB" w:rsidRPr="004075BB" w:rsidRDefault="004075BB" w:rsidP="004075BB">
            <w:pPr>
              <w:jc w:val="center"/>
            </w:pPr>
            <w:r w:rsidRPr="004075BB">
              <w:t>с 01.07.2027</w:t>
            </w:r>
          </w:p>
        </w:tc>
        <w:tc>
          <w:tcPr>
            <w:tcW w:w="1109" w:type="dxa"/>
            <w:tcBorders>
              <w:top w:val="nil"/>
              <w:left w:val="single" w:sz="4" w:space="0" w:color="auto"/>
              <w:bottom w:val="single" w:sz="4" w:space="0" w:color="auto"/>
              <w:right w:val="single" w:sz="4" w:space="0" w:color="auto"/>
            </w:tcBorders>
            <w:shd w:val="clear" w:color="auto" w:fill="auto"/>
            <w:vAlign w:val="center"/>
          </w:tcPr>
          <w:p w14:paraId="35ECCC35" w14:textId="77777777" w:rsidR="004075BB" w:rsidRPr="004075BB" w:rsidRDefault="004075BB" w:rsidP="004075BB">
            <w:pPr>
              <w:jc w:val="center"/>
            </w:pPr>
            <w:r w:rsidRPr="004075BB">
              <w:t>4 827,95</w:t>
            </w:r>
          </w:p>
        </w:tc>
        <w:tc>
          <w:tcPr>
            <w:tcW w:w="693" w:type="dxa"/>
            <w:shd w:val="clear" w:color="auto" w:fill="auto"/>
            <w:vAlign w:val="center"/>
          </w:tcPr>
          <w:p w14:paraId="5862D901"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632BEDB4"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274AF346" w14:textId="77777777" w:rsidR="004075BB" w:rsidRPr="004075BB" w:rsidRDefault="004075BB" w:rsidP="004075BB">
            <w:pPr>
              <w:ind w:left="-105" w:right="-108"/>
              <w:jc w:val="center"/>
              <w:rPr>
                <w:sz w:val="22"/>
                <w:szCs w:val="22"/>
              </w:rPr>
            </w:pPr>
            <w:r w:rsidRPr="004075BB">
              <w:rPr>
                <w:sz w:val="22"/>
                <w:szCs w:val="22"/>
              </w:rPr>
              <w:t>x</w:t>
            </w:r>
          </w:p>
        </w:tc>
        <w:tc>
          <w:tcPr>
            <w:tcW w:w="693" w:type="dxa"/>
            <w:shd w:val="clear" w:color="auto" w:fill="auto"/>
            <w:vAlign w:val="center"/>
          </w:tcPr>
          <w:p w14:paraId="016398F4" w14:textId="77777777" w:rsidR="004075BB" w:rsidRPr="004075BB" w:rsidRDefault="004075BB" w:rsidP="004075BB">
            <w:pPr>
              <w:ind w:left="-105"/>
              <w:jc w:val="center"/>
              <w:rPr>
                <w:sz w:val="22"/>
                <w:szCs w:val="22"/>
              </w:rPr>
            </w:pPr>
            <w:r w:rsidRPr="004075BB">
              <w:rPr>
                <w:sz w:val="22"/>
                <w:szCs w:val="22"/>
              </w:rPr>
              <w:t>x</w:t>
            </w:r>
          </w:p>
        </w:tc>
        <w:tc>
          <w:tcPr>
            <w:tcW w:w="1025" w:type="dxa"/>
            <w:shd w:val="clear" w:color="auto" w:fill="auto"/>
            <w:vAlign w:val="center"/>
          </w:tcPr>
          <w:p w14:paraId="64EF77EB" w14:textId="77777777" w:rsidR="004075BB" w:rsidRPr="004075BB" w:rsidRDefault="004075BB" w:rsidP="004075BB">
            <w:pPr>
              <w:ind w:left="-105"/>
              <w:jc w:val="center"/>
              <w:rPr>
                <w:sz w:val="22"/>
                <w:szCs w:val="22"/>
              </w:rPr>
            </w:pPr>
            <w:r w:rsidRPr="004075BB">
              <w:rPr>
                <w:sz w:val="22"/>
                <w:szCs w:val="22"/>
              </w:rPr>
              <w:t>x</w:t>
            </w:r>
          </w:p>
        </w:tc>
      </w:tr>
      <w:tr w:rsidR="004075BB" w:rsidRPr="004075BB" w14:paraId="14F5D5FD" w14:textId="77777777" w:rsidTr="00F95151">
        <w:trPr>
          <w:trHeight w:val="527"/>
          <w:jc w:val="center"/>
        </w:trPr>
        <w:tc>
          <w:tcPr>
            <w:tcW w:w="1583" w:type="dxa"/>
            <w:vMerge/>
            <w:shd w:val="clear" w:color="auto" w:fill="auto"/>
            <w:vAlign w:val="center"/>
          </w:tcPr>
          <w:p w14:paraId="757A0803" w14:textId="77777777" w:rsidR="004075BB" w:rsidRPr="004075BB" w:rsidRDefault="004075BB" w:rsidP="004075BB">
            <w:pPr>
              <w:ind w:right="-2"/>
              <w:rPr>
                <w:sz w:val="22"/>
                <w:szCs w:val="22"/>
              </w:rPr>
            </w:pPr>
          </w:p>
        </w:tc>
        <w:tc>
          <w:tcPr>
            <w:tcW w:w="1332" w:type="dxa"/>
            <w:shd w:val="clear" w:color="auto" w:fill="auto"/>
            <w:vAlign w:val="center"/>
          </w:tcPr>
          <w:p w14:paraId="6592590B" w14:textId="77777777" w:rsidR="004075BB" w:rsidRPr="004075BB" w:rsidRDefault="004075BB" w:rsidP="004075BB">
            <w:pPr>
              <w:ind w:left="-78" w:right="-2"/>
              <w:jc w:val="center"/>
              <w:rPr>
                <w:sz w:val="22"/>
                <w:szCs w:val="22"/>
              </w:rPr>
            </w:pPr>
            <w:proofErr w:type="spellStart"/>
            <w:r w:rsidRPr="004075BB">
              <w:rPr>
                <w:sz w:val="22"/>
                <w:szCs w:val="22"/>
              </w:rPr>
              <w:t>Двухставоч-ный</w:t>
            </w:r>
            <w:proofErr w:type="spellEnd"/>
          </w:p>
        </w:tc>
        <w:tc>
          <w:tcPr>
            <w:tcW w:w="1608" w:type="dxa"/>
            <w:shd w:val="clear" w:color="auto" w:fill="auto"/>
            <w:vAlign w:val="center"/>
          </w:tcPr>
          <w:p w14:paraId="3A6EE1E0" w14:textId="77777777" w:rsidR="004075BB" w:rsidRPr="004075BB" w:rsidRDefault="004075BB" w:rsidP="004075BB">
            <w:pPr>
              <w:jc w:val="center"/>
              <w:rPr>
                <w:sz w:val="22"/>
                <w:szCs w:val="22"/>
              </w:rPr>
            </w:pPr>
            <w:r w:rsidRPr="004075BB">
              <w:rPr>
                <w:sz w:val="22"/>
                <w:szCs w:val="22"/>
              </w:rPr>
              <w:t>x</w:t>
            </w:r>
          </w:p>
        </w:tc>
        <w:tc>
          <w:tcPr>
            <w:tcW w:w="1109" w:type="dxa"/>
            <w:shd w:val="clear" w:color="auto" w:fill="auto"/>
            <w:vAlign w:val="center"/>
          </w:tcPr>
          <w:p w14:paraId="4ADC10E9" w14:textId="77777777" w:rsidR="004075BB" w:rsidRPr="004075BB" w:rsidRDefault="004075BB" w:rsidP="004075BB">
            <w:pPr>
              <w:jc w:val="center"/>
              <w:rPr>
                <w:sz w:val="22"/>
                <w:szCs w:val="22"/>
              </w:rPr>
            </w:pPr>
            <w:r w:rsidRPr="004075BB">
              <w:rPr>
                <w:sz w:val="22"/>
                <w:szCs w:val="22"/>
              </w:rPr>
              <w:t>x</w:t>
            </w:r>
          </w:p>
        </w:tc>
        <w:tc>
          <w:tcPr>
            <w:tcW w:w="693" w:type="dxa"/>
            <w:shd w:val="clear" w:color="auto" w:fill="auto"/>
            <w:vAlign w:val="center"/>
          </w:tcPr>
          <w:p w14:paraId="77819FDF" w14:textId="77777777" w:rsidR="004075BB" w:rsidRPr="004075BB" w:rsidRDefault="004075BB" w:rsidP="004075BB">
            <w:pPr>
              <w:ind w:left="-105" w:right="-108"/>
              <w:jc w:val="center"/>
              <w:rPr>
                <w:sz w:val="22"/>
                <w:szCs w:val="22"/>
              </w:rPr>
            </w:pPr>
            <w:r w:rsidRPr="004075BB">
              <w:rPr>
                <w:sz w:val="22"/>
                <w:szCs w:val="22"/>
              </w:rPr>
              <w:t>x</w:t>
            </w:r>
          </w:p>
        </w:tc>
        <w:tc>
          <w:tcPr>
            <w:tcW w:w="832" w:type="dxa"/>
            <w:shd w:val="clear" w:color="auto" w:fill="auto"/>
            <w:vAlign w:val="center"/>
          </w:tcPr>
          <w:p w14:paraId="42DF1710" w14:textId="77777777" w:rsidR="004075BB" w:rsidRPr="004075BB" w:rsidRDefault="004075BB" w:rsidP="004075BB">
            <w:pPr>
              <w:ind w:left="-105" w:right="-108"/>
              <w:jc w:val="center"/>
              <w:rPr>
                <w:sz w:val="22"/>
                <w:szCs w:val="22"/>
              </w:rPr>
            </w:pPr>
            <w:r w:rsidRPr="004075BB">
              <w:rPr>
                <w:sz w:val="22"/>
                <w:szCs w:val="22"/>
              </w:rPr>
              <w:t>x</w:t>
            </w:r>
          </w:p>
        </w:tc>
        <w:tc>
          <w:tcPr>
            <w:tcW w:w="692" w:type="dxa"/>
            <w:shd w:val="clear" w:color="auto" w:fill="auto"/>
            <w:vAlign w:val="center"/>
          </w:tcPr>
          <w:p w14:paraId="03848DC5" w14:textId="77777777" w:rsidR="004075BB" w:rsidRPr="004075BB" w:rsidRDefault="004075BB" w:rsidP="004075BB">
            <w:pPr>
              <w:ind w:left="-105" w:right="-108"/>
              <w:jc w:val="center"/>
              <w:rPr>
                <w:sz w:val="22"/>
                <w:szCs w:val="22"/>
              </w:rPr>
            </w:pPr>
            <w:r w:rsidRPr="004075BB">
              <w:rPr>
                <w:sz w:val="22"/>
                <w:szCs w:val="22"/>
              </w:rPr>
              <w:t>х</w:t>
            </w:r>
          </w:p>
        </w:tc>
        <w:tc>
          <w:tcPr>
            <w:tcW w:w="693" w:type="dxa"/>
            <w:shd w:val="clear" w:color="auto" w:fill="auto"/>
            <w:vAlign w:val="center"/>
          </w:tcPr>
          <w:p w14:paraId="0F3F6096" w14:textId="77777777" w:rsidR="004075BB" w:rsidRPr="004075BB" w:rsidRDefault="004075BB" w:rsidP="004075BB">
            <w:pPr>
              <w:ind w:left="-105" w:right="-108"/>
              <w:jc w:val="center"/>
              <w:rPr>
                <w:sz w:val="22"/>
                <w:szCs w:val="22"/>
              </w:rPr>
            </w:pPr>
            <w:r w:rsidRPr="004075BB">
              <w:rPr>
                <w:sz w:val="22"/>
                <w:szCs w:val="22"/>
              </w:rPr>
              <w:t>x</w:t>
            </w:r>
          </w:p>
        </w:tc>
        <w:tc>
          <w:tcPr>
            <w:tcW w:w="1025" w:type="dxa"/>
            <w:shd w:val="clear" w:color="auto" w:fill="auto"/>
            <w:vAlign w:val="center"/>
          </w:tcPr>
          <w:p w14:paraId="0D691FCE" w14:textId="77777777" w:rsidR="004075BB" w:rsidRPr="004075BB" w:rsidRDefault="004075BB" w:rsidP="004075BB">
            <w:pPr>
              <w:ind w:left="-105" w:right="-108"/>
              <w:jc w:val="center"/>
              <w:rPr>
                <w:sz w:val="22"/>
                <w:szCs w:val="22"/>
              </w:rPr>
            </w:pPr>
            <w:r w:rsidRPr="004075BB">
              <w:rPr>
                <w:sz w:val="22"/>
                <w:szCs w:val="22"/>
              </w:rPr>
              <w:t>x</w:t>
            </w:r>
          </w:p>
        </w:tc>
      </w:tr>
      <w:tr w:rsidR="004075BB" w:rsidRPr="004075BB" w14:paraId="0740D9B5" w14:textId="77777777" w:rsidTr="00F95151">
        <w:trPr>
          <w:trHeight w:val="380"/>
          <w:jc w:val="center"/>
        </w:trPr>
        <w:tc>
          <w:tcPr>
            <w:tcW w:w="1583" w:type="dxa"/>
            <w:vMerge/>
            <w:shd w:val="clear" w:color="auto" w:fill="auto"/>
            <w:vAlign w:val="center"/>
          </w:tcPr>
          <w:p w14:paraId="361F0E92" w14:textId="77777777" w:rsidR="004075BB" w:rsidRPr="004075BB" w:rsidRDefault="004075BB" w:rsidP="004075BB">
            <w:pPr>
              <w:ind w:right="-2"/>
              <w:rPr>
                <w:sz w:val="22"/>
                <w:szCs w:val="22"/>
              </w:rPr>
            </w:pPr>
          </w:p>
        </w:tc>
        <w:tc>
          <w:tcPr>
            <w:tcW w:w="1332" w:type="dxa"/>
            <w:shd w:val="clear" w:color="auto" w:fill="auto"/>
            <w:vAlign w:val="center"/>
          </w:tcPr>
          <w:p w14:paraId="607ED1B3" w14:textId="77777777" w:rsidR="004075BB" w:rsidRPr="004075BB" w:rsidRDefault="004075BB" w:rsidP="004075BB">
            <w:pPr>
              <w:ind w:left="-108" w:right="-109"/>
              <w:jc w:val="center"/>
              <w:rPr>
                <w:sz w:val="22"/>
                <w:szCs w:val="22"/>
              </w:rPr>
            </w:pPr>
            <w:r w:rsidRPr="004075BB">
              <w:rPr>
                <w:sz w:val="22"/>
                <w:szCs w:val="22"/>
              </w:rPr>
              <w:t>Ставка за тепловую энергию, руб./Гкал</w:t>
            </w:r>
          </w:p>
        </w:tc>
        <w:tc>
          <w:tcPr>
            <w:tcW w:w="1608" w:type="dxa"/>
            <w:shd w:val="clear" w:color="auto" w:fill="auto"/>
            <w:vAlign w:val="center"/>
          </w:tcPr>
          <w:p w14:paraId="7C3FB7FC" w14:textId="77777777" w:rsidR="004075BB" w:rsidRPr="004075BB" w:rsidRDefault="004075BB" w:rsidP="004075BB">
            <w:pPr>
              <w:jc w:val="center"/>
              <w:rPr>
                <w:sz w:val="22"/>
                <w:szCs w:val="22"/>
              </w:rPr>
            </w:pPr>
            <w:r w:rsidRPr="004075BB">
              <w:rPr>
                <w:sz w:val="22"/>
                <w:szCs w:val="22"/>
              </w:rPr>
              <w:t>x</w:t>
            </w:r>
          </w:p>
        </w:tc>
        <w:tc>
          <w:tcPr>
            <w:tcW w:w="1109" w:type="dxa"/>
            <w:shd w:val="clear" w:color="auto" w:fill="auto"/>
            <w:vAlign w:val="center"/>
          </w:tcPr>
          <w:p w14:paraId="33823755" w14:textId="77777777" w:rsidR="004075BB" w:rsidRPr="004075BB" w:rsidRDefault="004075BB" w:rsidP="004075BB">
            <w:pPr>
              <w:jc w:val="center"/>
              <w:rPr>
                <w:sz w:val="22"/>
                <w:szCs w:val="22"/>
              </w:rPr>
            </w:pPr>
            <w:r w:rsidRPr="004075BB">
              <w:rPr>
                <w:sz w:val="22"/>
                <w:szCs w:val="22"/>
              </w:rPr>
              <w:t>x</w:t>
            </w:r>
          </w:p>
        </w:tc>
        <w:tc>
          <w:tcPr>
            <w:tcW w:w="693" w:type="dxa"/>
            <w:shd w:val="clear" w:color="auto" w:fill="auto"/>
            <w:vAlign w:val="center"/>
          </w:tcPr>
          <w:p w14:paraId="25918A3A"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5B709E72" w14:textId="77777777" w:rsidR="004075BB" w:rsidRPr="004075BB" w:rsidRDefault="004075BB" w:rsidP="004075BB">
            <w:pPr>
              <w:jc w:val="center"/>
              <w:rPr>
                <w:sz w:val="22"/>
                <w:szCs w:val="22"/>
              </w:rPr>
            </w:pPr>
            <w:r w:rsidRPr="004075BB">
              <w:rPr>
                <w:sz w:val="22"/>
                <w:szCs w:val="22"/>
              </w:rPr>
              <w:t>x</w:t>
            </w:r>
          </w:p>
        </w:tc>
        <w:tc>
          <w:tcPr>
            <w:tcW w:w="692" w:type="dxa"/>
            <w:shd w:val="clear" w:color="auto" w:fill="auto"/>
            <w:vAlign w:val="center"/>
          </w:tcPr>
          <w:p w14:paraId="0A7B7148" w14:textId="77777777" w:rsidR="004075BB" w:rsidRPr="004075BB" w:rsidRDefault="004075BB" w:rsidP="004075BB">
            <w:pPr>
              <w:jc w:val="center"/>
              <w:rPr>
                <w:sz w:val="22"/>
                <w:szCs w:val="22"/>
              </w:rPr>
            </w:pPr>
            <w:r w:rsidRPr="004075BB">
              <w:rPr>
                <w:sz w:val="22"/>
                <w:szCs w:val="22"/>
              </w:rPr>
              <w:t>х</w:t>
            </w:r>
          </w:p>
        </w:tc>
        <w:tc>
          <w:tcPr>
            <w:tcW w:w="693" w:type="dxa"/>
            <w:shd w:val="clear" w:color="auto" w:fill="auto"/>
            <w:vAlign w:val="center"/>
          </w:tcPr>
          <w:p w14:paraId="3CB57FEB" w14:textId="77777777" w:rsidR="004075BB" w:rsidRPr="004075BB" w:rsidRDefault="004075BB" w:rsidP="004075BB">
            <w:pPr>
              <w:jc w:val="center"/>
              <w:rPr>
                <w:sz w:val="22"/>
                <w:szCs w:val="22"/>
              </w:rPr>
            </w:pPr>
            <w:r w:rsidRPr="004075BB">
              <w:rPr>
                <w:sz w:val="22"/>
                <w:szCs w:val="22"/>
              </w:rPr>
              <w:t>x</w:t>
            </w:r>
          </w:p>
        </w:tc>
        <w:tc>
          <w:tcPr>
            <w:tcW w:w="1025" w:type="dxa"/>
            <w:shd w:val="clear" w:color="auto" w:fill="auto"/>
            <w:vAlign w:val="center"/>
          </w:tcPr>
          <w:p w14:paraId="19F92D05" w14:textId="77777777" w:rsidR="004075BB" w:rsidRPr="004075BB" w:rsidRDefault="004075BB" w:rsidP="004075BB">
            <w:pPr>
              <w:jc w:val="center"/>
              <w:rPr>
                <w:sz w:val="22"/>
                <w:szCs w:val="22"/>
              </w:rPr>
            </w:pPr>
            <w:r w:rsidRPr="004075BB">
              <w:rPr>
                <w:sz w:val="22"/>
                <w:szCs w:val="22"/>
              </w:rPr>
              <w:t>x</w:t>
            </w:r>
          </w:p>
        </w:tc>
      </w:tr>
      <w:tr w:rsidR="004075BB" w:rsidRPr="004075BB" w14:paraId="2C0EDFC4" w14:textId="77777777" w:rsidTr="00F95151">
        <w:trPr>
          <w:trHeight w:val="1141"/>
          <w:jc w:val="center"/>
        </w:trPr>
        <w:tc>
          <w:tcPr>
            <w:tcW w:w="1583" w:type="dxa"/>
            <w:vMerge/>
            <w:shd w:val="clear" w:color="auto" w:fill="auto"/>
            <w:vAlign w:val="center"/>
          </w:tcPr>
          <w:p w14:paraId="5DECB3C4" w14:textId="77777777" w:rsidR="004075BB" w:rsidRPr="004075BB" w:rsidRDefault="004075BB" w:rsidP="004075BB">
            <w:pPr>
              <w:ind w:right="-2"/>
              <w:rPr>
                <w:sz w:val="22"/>
                <w:szCs w:val="22"/>
              </w:rPr>
            </w:pPr>
          </w:p>
        </w:tc>
        <w:tc>
          <w:tcPr>
            <w:tcW w:w="1332" w:type="dxa"/>
            <w:shd w:val="clear" w:color="auto" w:fill="auto"/>
            <w:vAlign w:val="center"/>
          </w:tcPr>
          <w:p w14:paraId="5CB95D30" w14:textId="77777777" w:rsidR="004075BB" w:rsidRPr="004075BB" w:rsidRDefault="004075BB" w:rsidP="004075BB">
            <w:pPr>
              <w:ind w:left="-108" w:right="-109"/>
              <w:jc w:val="center"/>
              <w:rPr>
                <w:sz w:val="22"/>
                <w:szCs w:val="22"/>
              </w:rPr>
            </w:pPr>
            <w:r w:rsidRPr="004075BB">
              <w:rPr>
                <w:sz w:val="22"/>
                <w:szCs w:val="22"/>
              </w:rPr>
              <w:t xml:space="preserve">Ставка за содержание тепловой мощности, </w:t>
            </w:r>
          </w:p>
          <w:p w14:paraId="4E38E55C" w14:textId="77777777" w:rsidR="004075BB" w:rsidRPr="004075BB" w:rsidRDefault="004075BB" w:rsidP="004075BB">
            <w:pPr>
              <w:tabs>
                <w:tab w:val="left" w:pos="670"/>
              </w:tabs>
              <w:ind w:right="-2"/>
              <w:jc w:val="center"/>
              <w:rPr>
                <w:sz w:val="22"/>
                <w:szCs w:val="22"/>
              </w:rPr>
            </w:pPr>
            <w:r w:rsidRPr="004075BB">
              <w:rPr>
                <w:sz w:val="22"/>
                <w:szCs w:val="22"/>
              </w:rPr>
              <w:t xml:space="preserve">тыс. руб./Гкал/ч </w:t>
            </w:r>
          </w:p>
          <w:p w14:paraId="77C3DBFA" w14:textId="77777777" w:rsidR="004075BB" w:rsidRPr="004075BB" w:rsidRDefault="004075BB" w:rsidP="004075BB">
            <w:pPr>
              <w:tabs>
                <w:tab w:val="left" w:pos="670"/>
              </w:tabs>
              <w:ind w:right="-2"/>
              <w:jc w:val="center"/>
              <w:rPr>
                <w:sz w:val="22"/>
                <w:szCs w:val="22"/>
              </w:rPr>
            </w:pPr>
            <w:r w:rsidRPr="004075BB">
              <w:rPr>
                <w:sz w:val="22"/>
                <w:szCs w:val="22"/>
              </w:rPr>
              <w:t>в мес.</w:t>
            </w:r>
          </w:p>
        </w:tc>
        <w:tc>
          <w:tcPr>
            <w:tcW w:w="1608" w:type="dxa"/>
            <w:shd w:val="clear" w:color="auto" w:fill="auto"/>
            <w:vAlign w:val="center"/>
          </w:tcPr>
          <w:p w14:paraId="2FDAF2B1" w14:textId="77777777" w:rsidR="004075BB" w:rsidRPr="004075BB" w:rsidRDefault="004075BB" w:rsidP="004075BB">
            <w:pPr>
              <w:jc w:val="center"/>
              <w:rPr>
                <w:sz w:val="22"/>
                <w:szCs w:val="22"/>
              </w:rPr>
            </w:pPr>
            <w:r w:rsidRPr="004075BB">
              <w:rPr>
                <w:sz w:val="22"/>
                <w:szCs w:val="22"/>
              </w:rPr>
              <w:t>x</w:t>
            </w:r>
          </w:p>
        </w:tc>
        <w:tc>
          <w:tcPr>
            <w:tcW w:w="1109" w:type="dxa"/>
            <w:shd w:val="clear" w:color="auto" w:fill="auto"/>
            <w:vAlign w:val="center"/>
          </w:tcPr>
          <w:p w14:paraId="7D9D474A" w14:textId="77777777" w:rsidR="004075BB" w:rsidRPr="004075BB" w:rsidRDefault="004075BB" w:rsidP="004075BB">
            <w:pPr>
              <w:jc w:val="center"/>
              <w:rPr>
                <w:sz w:val="22"/>
                <w:szCs w:val="22"/>
              </w:rPr>
            </w:pPr>
            <w:r w:rsidRPr="004075BB">
              <w:rPr>
                <w:sz w:val="22"/>
                <w:szCs w:val="22"/>
              </w:rPr>
              <w:t>x</w:t>
            </w:r>
          </w:p>
        </w:tc>
        <w:tc>
          <w:tcPr>
            <w:tcW w:w="693" w:type="dxa"/>
            <w:shd w:val="clear" w:color="auto" w:fill="auto"/>
            <w:vAlign w:val="center"/>
          </w:tcPr>
          <w:p w14:paraId="15C4DDAB" w14:textId="77777777" w:rsidR="004075BB" w:rsidRPr="004075BB" w:rsidRDefault="004075BB" w:rsidP="004075BB">
            <w:pPr>
              <w:jc w:val="center"/>
              <w:rPr>
                <w:sz w:val="22"/>
                <w:szCs w:val="22"/>
              </w:rPr>
            </w:pPr>
            <w:r w:rsidRPr="004075BB">
              <w:rPr>
                <w:sz w:val="22"/>
                <w:szCs w:val="22"/>
              </w:rPr>
              <w:t>x</w:t>
            </w:r>
          </w:p>
        </w:tc>
        <w:tc>
          <w:tcPr>
            <w:tcW w:w="832" w:type="dxa"/>
            <w:shd w:val="clear" w:color="auto" w:fill="auto"/>
            <w:vAlign w:val="center"/>
          </w:tcPr>
          <w:p w14:paraId="3C789F4B" w14:textId="77777777" w:rsidR="004075BB" w:rsidRPr="004075BB" w:rsidRDefault="004075BB" w:rsidP="004075BB">
            <w:pPr>
              <w:jc w:val="center"/>
              <w:rPr>
                <w:sz w:val="22"/>
                <w:szCs w:val="22"/>
              </w:rPr>
            </w:pPr>
            <w:r w:rsidRPr="004075BB">
              <w:rPr>
                <w:sz w:val="22"/>
                <w:szCs w:val="22"/>
              </w:rPr>
              <w:t>x</w:t>
            </w:r>
          </w:p>
        </w:tc>
        <w:tc>
          <w:tcPr>
            <w:tcW w:w="692" w:type="dxa"/>
            <w:shd w:val="clear" w:color="auto" w:fill="auto"/>
            <w:vAlign w:val="center"/>
          </w:tcPr>
          <w:p w14:paraId="7A83E698" w14:textId="77777777" w:rsidR="004075BB" w:rsidRPr="004075BB" w:rsidRDefault="004075BB" w:rsidP="004075BB">
            <w:pPr>
              <w:jc w:val="center"/>
              <w:rPr>
                <w:sz w:val="22"/>
                <w:szCs w:val="22"/>
              </w:rPr>
            </w:pPr>
            <w:r w:rsidRPr="004075BB">
              <w:rPr>
                <w:sz w:val="22"/>
                <w:szCs w:val="22"/>
              </w:rPr>
              <w:t>х</w:t>
            </w:r>
          </w:p>
        </w:tc>
        <w:tc>
          <w:tcPr>
            <w:tcW w:w="693" w:type="dxa"/>
            <w:shd w:val="clear" w:color="auto" w:fill="auto"/>
            <w:vAlign w:val="center"/>
          </w:tcPr>
          <w:p w14:paraId="31325A11" w14:textId="77777777" w:rsidR="004075BB" w:rsidRPr="004075BB" w:rsidRDefault="004075BB" w:rsidP="004075BB">
            <w:pPr>
              <w:jc w:val="center"/>
              <w:rPr>
                <w:sz w:val="22"/>
                <w:szCs w:val="22"/>
              </w:rPr>
            </w:pPr>
            <w:r w:rsidRPr="004075BB">
              <w:rPr>
                <w:sz w:val="22"/>
                <w:szCs w:val="22"/>
              </w:rPr>
              <w:t>x</w:t>
            </w:r>
          </w:p>
        </w:tc>
        <w:tc>
          <w:tcPr>
            <w:tcW w:w="1025" w:type="dxa"/>
            <w:shd w:val="clear" w:color="auto" w:fill="auto"/>
            <w:vAlign w:val="center"/>
          </w:tcPr>
          <w:p w14:paraId="73B619F6" w14:textId="77777777" w:rsidR="004075BB" w:rsidRPr="004075BB" w:rsidRDefault="004075BB" w:rsidP="004075BB">
            <w:pPr>
              <w:jc w:val="center"/>
              <w:rPr>
                <w:sz w:val="22"/>
                <w:szCs w:val="22"/>
              </w:rPr>
            </w:pPr>
            <w:r w:rsidRPr="004075BB">
              <w:rPr>
                <w:sz w:val="22"/>
                <w:szCs w:val="22"/>
              </w:rPr>
              <w:t>x</w:t>
            </w:r>
          </w:p>
        </w:tc>
      </w:tr>
    </w:tbl>
    <w:p w14:paraId="51AB1D2C" w14:textId="77777777" w:rsidR="004075BB" w:rsidRPr="004075BB" w:rsidRDefault="004075BB" w:rsidP="004075BB">
      <w:pPr>
        <w:ind w:left="-284" w:right="-1" w:firstLine="426"/>
        <w:jc w:val="both"/>
        <w:rPr>
          <w:sz w:val="28"/>
          <w:szCs w:val="28"/>
        </w:rPr>
      </w:pPr>
    </w:p>
    <w:p w14:paraId="2C8AF8F4" w14:textId="77777777" w:rsidR="004075BB" w:rsidRPr="004075BB" w:rsidRDefault="004075BB" w:rsidP="004075BB">
      <w:pPr>
        <w:ind w:left="-284" w:right="-1" w:firstLine="426"/>
        <w:jc w:val="both"/>
        <w:rPr>
          <w:color w:val="FF0000"/>
          <w:sz w:val="28"/>
          <w:szCs w:val="28"/>
        </w:rPr>
      </w:pPr>
      <w:r w:rsidRPr="004075BB">
        <w:rPr>
          <w:sz w:val="28"/>
          <w:szCs w:val="28"/>
        </w:rPr>
        <w:t>* Выделяется в целях реализации пункта 6 статьи 168 Налогового кодекса Российской Федерации (часть вторая).</w:t>
      </w:r>
    </w:p>
    <w:p w14:paraId="6A7D658E" w14:textId="77777777" w:rsidR="004075BB" w:rsidRPr="004075BB" w:rsidRDefault="004075BB" w:rsidP="004075BB">
      <w:pPr>
        <w:tabs>
          <w:tab w:val="left" w:pos="3686"/>
          <w:tab w:val="left" w:pos="9498"/>
        </w:tabs>
        <w:ind w:left="4395" w:right="140"/>
      </w:pPr>
    </w:p>
    <w:p w14:paraId="67ADEC46" w14:textId="77777777" w:rsidR="004075BB" w:rsidRPr="004075BB" w:rsidRDefault="004075BB" w:rsidP="004075BB">
      <w:pPr>
        <w:tabs>
          <w:tab w:val="left" w:pos="3686"/>
          <w:tab w:val="left" w:pos="9498"/>
        </w:tabs>
        <w:ind w:left="4395" w:right="140"/>
      </w:pPr>
    </w:p>
    <w:p w14:paraId="164E24A8" w14:textId="77777777" w:rsidR="004075BB" w:rsidRPr="004075BB" w:rsidRDefault="004075BB" w:rsidP="004075BB">
      <w:pPr>
        <w:tabs>
          <w:tab w:val="left" w:pos="3686"/>
          <w:tab w:val="left" w:pos="9498"/>
        </w:tabs>
        <w:ind w:left="4395" w:right="140"/>
      </w:pPr>
    </w:p>
    <w:p w14:paraId="4EE0F1BC" w14:textId="77777777" w:rsidR="004075BB" w:rsidRPr="004075BB" w:rsidRDefault="004075BB" w:rsidP="004075BB">
      <w:pPr>
        <w:tabs>
          <w:tab w:val="left" w:pos="3686"/>
          <w:tab w:val="left" w:pos="9498"/>
        </w:tabs>
        <w:ind w:left="4395" w:right="140"/>
      </w:pPr>
    </w:p>
    <w:p w14:paraId="26A695AF" w14:textId="77777777" w:rsidR="004075BB" w:rsidRPr="004075BB" w:rsidRDefault="004075BB" w:rsidP="004075BB">
      <w:pPr>
        <w:tabs>
          <w:tab w:val="left" w:pos="3686"/>
          <w:tab w:val="left" w:pos="9498"/>
        </w:tabs>
        <w:ind w:left="4395" w:right="140"/>
      </w:pPr>
    </w:p>
    <w:p w14:paraId="5FC932FD" w14:textId="77777777" w:rsidR="004075BB" w:rsidRPr="004075BB" w:rsidRDefault="004075BB" w:rsidP="004075BB">
      <w:pPr>
        <w:tabs>
          <w:tab w:val="left" w:pos="3686"/>
          <w:tab w:val="left" w:pos="9498"/>
        </w:tabs>
        <w:ind w:left="4395" w:right="140"/>
      </w:pPr>
    </w:p>
    <w:p w14:paraId="44B5FAA3" w14:textId="77777777" w:rsidR="004075BB" w:rsidRPr="004075BB" w:rsidRDefault="004075BB" w:rsidP="004075BB">
      <w:pPr>
        <w:tabs>
          <w:tab w:val="left" w:pos="3686"/>
          <w:tab w:val="left" w:pos="9498"/>
        </w:tabs>
        <w:ind w:left="4395" w:right="140"/>
      </w:pPr>
    </w:p>
    <w:p w14:paraId="145D1A2E" w14:textId="77777777" w:rsidR="004075BB" w:rsidRPr="004075BB" w:rsidRDefault="004075BB" w:rsidP="004075BB">
      <w:pPr>
        <w:tabs>
          <w:tab w:val="left" w:pos="3686"/>
          <w:tab w:val="left" w:pos="9498"/>
        </w:tabs>
        <w:ind w:left="4395" w:right="140"/>
      </w:pPr>
    </w:p>
    <w:p w14:paraId="52C21DD1" w14:textId="77777777" w:rsidR="004075BB" w:rsidRPr="004075BB" w:rsidRDefault="004075BB" w:rsidP="004075BB">
      <w:pPr>
        <w:tabs>
          <w:tab w:val="left" w:pos="3686"/>
          <w:tab w:val="left" w:pos="9498"/>
        </w:tabs>
        <w:ind w:left="4395" w:right="140"/>
      </w:pPr>
    </w:p>
    <w:p w14:paraId="7BFEC339" w14:textId="77777777" w:rsidR="004075BB" w:rsidRPr="004075BB" w:rsidRDefault="004075BB" w:rsidP="004075BB">
      <w:pPr>
        <w:tabs>
          <w:tab w:val="left" w:pos="3686"/>
          <w:tab w:val="left" w:pos="9498"/>
        </w:tabs>
        <w:ind w:left="4395" w:right="140"/>
      </w:pPr>
    </w:p>
    <w:p w14:paraId="77945BE9" w14:textId="77777777" w:rsidR="004075BB" w:rsidRPr="004075BB" w:rsidRDefault="004075BB" w:rsidP="004075BB">
      <w:pPr>
        <w:tabs>
          <w:tab w:val="left" w:pos="3686"/>
          <w:tab w:val="left" w:pos="9498"/>
        </w:tabs>
        <w:ind w:left="4395" w:right="140"/>
      </w:pPr>
    </w:p>
    <w:p w14:paraId="119703BE" w14:textId="77777777" w:rsidR="004075BB" w:rsidRPr="004075BB" w:rsidRDefault="004075BB" w:rsidP="004075BB">
      <w:pPr>
        <w:tabs>
          <w:tab w:val="left" w:pos="3686"/>
          <w:tab w:val="left" w:pos="9498"/>
        </w:tabs>
        <w:ind w:left="4395" w:right="140"/>
      </w:pPr>
    </w:p>
    <w:p w14:paraId="69773A81" w14:textId="77777777" w:rsidR="004075BB" w:rsidRPr="004075BB" w:rsidRDefault="004075BB" w:rsidP="004075BB">
      <w:pPr>
        <w:tabs>
          <w:tab w:val="left" w:pos="3686"/>
          <w:tab w:val="left" w:pos="9498"/>
        </w:tabs>
        <w:ind w:left="4395" w:right="140"/>
      </w:pPr>
    </w:p>
    <w:p w14:paraId="1E0C66B1" w14:textId="77777777" w:rsidR="004075BB" w:rsidRPr="004075BB" w:rsidRDefault="004075BB" w:rsidP="004075BB">
      <w:pPr>
        <w:tabs>
          <w:tab w:val="left" w:pos="3686"/>
          <w:tab w:val="left" w:pos="9498"/>
        </w:tabs>
        <w:ind w:left="4395" w:right="140"/>
      </w:pPr>
    </w:p>
    <w:p w14:paraId="5CCC697E" w14:textId="77777777" w:rsidR="004075BB" w:rsidRPr="004075BB" w:rsidRDefault="004075BB" w:rsidP="004075BB">
      <w:pPr>
        <w:tabs>
          <w:tab w:val="left" w:pos="3686"/>
          <w:tab w:val="left" w:pos="9498"/>
        </w:tabs>
        <w:ind w:left="4395" w:right="140"/>
      </w:pPr>
    </w:p>
    <w:p w14:paraId="28F7F4C5" w14:textId="77777777" w:rsidR="004075BB" w:rsidRPr="004075BB" w:rsidRDefault="004075BB" w:rsidP="004075BB">
      <w:pPr>
        <w:tabs>
          <w:tab w:val="left" w:pos="3686"/>
          <w:tab w:val="left" w:pos="9498"/>
        </w:tabs>
        <w:ind w:left="4395" w:right="140"/>
      </w:pPr>
    </w:p>
    <w:p w14:paraId="4B75F5EB" w14:textId="77777777" w:rsidR="004075BB" w:rsidRPr="004075BB" w:rsidRDefault="004075BB" w:rsidP="004075BB">
      <w:pPr>
        <w:tabs>
          <w:tab w:val="left" w:pos="3686"/>
          <w:tab w:val="left" w:pos="9498"/>
        </w:tabs>
        <w:ind w:left="4395" w:right="140"/>
      </w:pPr>
    </w:p>
    <w:p w14:paraId="076815BC" w14:textId="77777777" w:rsidR="004075BB" w:rsidRPr="004075BB" w:rsidRDefault="004075BB" w:rsidP="004075BB">
      <w:pPr>
        <w:tabs>
          <w:tab w:val="left" w:pos="3686"/>
          <w:tab w:val="left" w:pos="9498"/>
        </w:tabs>
        <w:ind w:left="4395" w:right="140"/>
      </w:pPr>
    </w:p>
    <w:p w14:paraId="3F168D36" w14:textId="77777777" w:rsidR="004075BB" w:rsidRPr="004075BB" w:rsidRDefault="004075BB" w:rsidP="004075BB">
      <w:pPr>
        <w:tabs>
          <w:tab w:val="left" w:pos="3686"/>
          <w:tab w:val="left" w:pos="9498"/>
        </w:tabs>
        <w:ind w:left="4395" w:right="140"/>
      </w:pPr>
    </w:p>
    <w:p w14:paraId="5F342822" w14:textId="77777777" w:rsidR="004075BB" w:rsidRPr="004075BB" w:rsidRDefault="004075BB" w:rsidP="004075BB">
      <w:pPr>
        <w:tabs>
          <w:tab w:val="left" w:pos="3686"/>
          <w:tab w:val="left" w:pos="9498"/>
        </w:tabs>
        <w:ind w:left="4395" w:right="140"/>
      </w:pPr>
    </w:p>
    <w:p w14:paraId="6EF4802F" w14:textId="77777777" w:rsidR="004075BB" w:rsidRPr="004075BB" w:rsidRDefault="004075BB" w:rsidP="004075BB">
      <w:pPr>
        <w:tabs>
          <w:tab w:val="left" w:pos="3686"/>
          <w:tab w:val="left" w:pos="9498"/>
        </w:tabs>
        <w:ind w:left="4395" w:right="140"/>
      </w:pPr>
    </w:p>
    <w:p w14:paraId="34E67121" w14:textId="77777777" w:rsidR="004075BB" w:rsidRPr="004075BB" w:rsidRDefault="004075BB" w:rsidP="004075BB">
      <w:pPr>
        <w:tabs>
          <w:tab w:val="left" w:pos="3686"/>
          <w:tab w:val="left" w:pos="9498"/>
        </w:tabs>
        <w:ind w:left="4395" w:right="140"/>
      </w:pPr>
    </w:p>
    <w:p w14:paraId="078EC1C1" w14:textId="77777777" w:rsidR="004075BB" w:rsidRPr="004075BB" w:rsidRDefault="004075BB" w:rsidP="004075BB">
      <w:pPr>
        <w:tabs>
          <w:tab w:val="left" w:pos="3686"/>
          <w:tab w:val="left" w:pos="9498"/>
        </w:tabs>
        <w:ind w:left="4395" w:right="140"/>
      </w:pPr>
    </w:p>
    <w:p w14:paraId="0AABB686" w14:textId="77777777" w:rsidR="004075BB" w:rsidRPr="004075BB" w:rsidRDefault="004075BB" w:rsidP="004075BB">
      <w:pPr>
        <w:tabs>
          <w:tab w:val="left" w:pos="3686"/>
          <w:tab w:val="left" w:pos="9498"/>
        </w:tabs>
        <w:ind w:left="4395" w:right="140"/>
      </w:pPr>
    </w:p>
    <w:p w14:paraId="7885E900" w14:textId="77777777" w:rsidR="004075BB" w:rsidRPr="004075BB" w:rsidRDefault="004075BB" w:rsidP="004075BB">
      <w:pPr>
        <w:tabs>
          <w:tab w:val="left" w:pos="3686"/>
          <w:tab w:val="left" w:pos="9498"/>
        </w:tabs>
        <w:ind w:left="4395" w:right="140"/>
      </w:pPr>
    </w:p>
    <w:p w14:paraId="4448994A" w14:textId="77777777" w:rsidR="004075BB" w:rsidRPr="004075BB" w:rsidRDefault="004075BB" w:rsidP="004075BB">
      <w:pPr>
        <w:tabs>
          <w:tab w:val="left" w:pos="3686"/>
          <w:tab w:val="left" w:pos="9498"/>
        </w:tabs>
        <w:ind w:left="4395" w:right="140"/>
      </w:pPr>
    </w:p>
    <w:p w14:paraId="302D8220" w14:textId="77777777" w:rsidR="004075BB" w:rsidRPr="004075BB" w:rsidRDefault="004075BB" w:rsidP="004075BB">
      <w:pPr>
        <w:tabs>
          <w:tab w:val="left" w:pos="3686"/>
          <w:tab w:val="left" w:pos="9498"/>
        </w:tabs>
        <w:ind w:left="4395" w:right="140"/>
        <w:sectPr w:rsidR="004075BB" w:rsidRPr="004075BB" w:rsidSect="003D3787">
          <w:pgSz w:w="11906" w:h="16838"/>
          <w:pgMar w:top="709" w:right="709" w:bottom="425" w:left="1701" w:header="709" w:footer="709" w:gutter="0"/>
          <w:cols w:space="708"/>
          <w:titlePg/>
          <w:docGrid w:linePitch="381"/>
        </w:sectPr>
      </w:pPr>
    </w:p>
    <w:p w14:paraId="05DAFDEC" w14:textId="398E9862" w:rsidR="004075BB" w:rsidRPr="00D00103" w:rsidRDefault="004075BB" w:rsidP="00F423E7">
      <w:pPr>
        <w:tabs>
          <w:tab w:val="left" w:pos="5580"/>
          <w:tab w:val="left" w:pos="9498"/>
        </w:tabs>
        <w:ind w:left="-6506" w:right="-569" w:firstLine="17705"/>
      </w:pPr>
      <w:r w:rsidRPr="00D00103">
        <w:lastRenderedPageBreak/>
        <w:t>Приложение №</w:t>
      </w:r>
      <w:r>
        <w:t xml:space="preserve"> 5</w:t>
      </w:r>
      <w:r>
        <w:t>7</w:t>
      </w:r>
      <w:r>
        <w:t xml:space="preserve"> </w:t>
      </w:r>
      <w:r w:rsidRPr="00D00103">
        <w:t xml:space="preserve">к протоколу № </w:t>
      </w:r>
      <w:r>
        <w:t>82</w:t>
      </w:r>
    </w:p>
    <w:p w14:paraId="3D4BF929" w14:textId="77777777" w:rsidR="004075BB" w:rsidRPr="00D00103" w:rsidRDefault="004075BB" w:rsidP="00F423E7">
      <w:pPr>
        <w:tabs>
          <w:tab w:val="left" w:pos="5580"/>
          <w:tab w:val="left" w:pos="9498"/>
        </w:tabs>
        <w:ind w:left="-6506" w:right="-569" w:firstLine="17705"/>
      </w:pPr>
      <w:r w:rsidRPr="00D00103">
        <w:t>заседания правления Региональной</w:t>
      </w:r>
    </w:p>
    <w:p w14:paraId="26A27D1A" w14:textId="77777777" w:rsidR="004075BB" w:rsidRPr="00D00103" w:rsidRDefault="004075BB" w:rsidP="00F423E7">
      <w:pPr>
        <w:tabs>
          <w:tab w:val="left" w:pos="5580"/>
          <w:tab w:val="left" w:pos="9498"/>
        </w:tabs>
        <w:ind w:left="-6506" w:right="-569" w:firstLine="17705"/>
      </w:pPr>
      <w:r w:rsidRPr="00D00103">
        <w:t>энергетической комиссии</w:t>
      </w:r>
    </w:p>
    <w:p w14:paraId="42A614CE" w14:textId="77777777" w:rsidR="004075BB" w:rsidRDefault="004075BB" w:rsidP="00F423E7">
      <w:pPr>
        <w:tabs>
          <w:tab w:val="left" w:pos="5580"/>
          <w:tab w:val="left" w:pos="9498"/>
        </w:tabs>
        <w:ind w:left="-6506" w:right="-569" w:firstLine="17705"/>
      </w:pPr>
      <w:r w:rsidRPr="00D00103">
        <w:t xml:space="preserve">Кузбасса от </w:t>
      </w:r>
      <w:r>
        <w:t>24</w:t>
      </w:r>
      <w:r w:rsidRPr="00D00103">
        <w:t>.</w:t>
      </w:r>
      <w:r>
        <w:t>11</w:t>
      </w:r>
      <w:r w:rsidRPr="00D00103">
        <w:t>.2022</w:t>
      </w:r>
    </w:p>
    <w:p w14:paraId="7878EBD0" w14:textId="77777777" w:rsidR="004075BB" w:rsidRDefault="004075BB" w:rsidP="004075BB">
      <w:pPr>
        <w:tabs>
          <w:tab w:val="left" w:pos="5580"/>
          <w:tab w:val="left" w:pos="9498"/>
        </w:tabs>
        <w:ind w:left="-6506" w:right="-569" w:firstLine="11609"/>
      </w:pPr>
    </w:p>
    <w:p w14:paraId="73C38805" w14:textId="77777777" w:rsidR="004075BB" w:rsidRPr="004075BB" w:rsidRDefault="004075BB" w:rsidP="004075BB">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4075BB" w:rsidRPr="004075BB" w14:paraId="5583B27D" w14:textId="77777777" w:rsidTr="00F95151">
        <w:trPr>
          <w:trHeight w:val="1324"/>
        </w:trPr>
        <w:tc>
          <w:tcPr>
            <w:tcW w:w="15451" w:type="dxa"/>
            <w:tcBorders>
              <w:top w:val="nil"/>
              <w:left w:val="nil"/>
              <w:bottom w:val="nil"/>
              <w:right w:val="nil"/>
            </w:tcBorders>
            <w:shd w:val="clear" w:color="auto" w:fill="auto"/>
            <w:vAlign w:val="bottom"/>
          </w:tcPr>
          <w:p w14:paraId="2F4611C4" w14:textId="77777777" w:rsidR="004075BB" w:rsidRPr="004075BB" w:rsidRDefault="004075BB" w:rsidP="004075BB">
            <w:pPr>
              <w:jc w:val="center"/>
              <w:rPr>
                <w:b/>
                <w:kern w:val="32"/>
                <w:sz w:val="28"/>
                <w:szCs w:val="28"/>
              </w:rPr>
            </w:pPr>
            <w:r w:rsidRPr="004075BB">
              <w:rPr>
                <w:b/>
                <w:bCs/>
                <w:sz w:val="28"/>
              </w:rPr>
              <w:t xml:space="preserve">Долгосрочные тарифы </w:t>
            </w:r>
            <w:r w:rsidRPr="004075BB">
              <w:rPr>
                <w:b/>
                <w:bCs/>
                <w:color w:val="000000"/>
                <w:kern w:val="32"/>
                <w:sz w:val="28"/>
                <w:szCs w:val="28"/>
              </w:rPr>
              <w:t xml:space="preserve">ООО «Енисей» </w:t>
            </w:r>
            <w:r w:rsidRPr="004075BB">
              <w:rPr>
                <w:b/>
                <w:bCs/>
                <w:sz w:val="28"/>
              </w:rPr>
              <w:t xml:space="preserve">на горячую воду в открытой системе горячего водоснабжения (теплоснабжения), реализуемую на потребительском рынке </w:t>
            </w:r>
            <w:r w:rsidRPr="004075BB">
              <w:rPr>
                <w:b/>
                <w:bCs/>
                <w:color w:val="000000"/>
                <w:kern w:val="32"/>
                <w:sz w:val="28"/>
                <w:szCs w:val="28"/>
              </w:rPr>
              <w:t>пгт. Белогорск,</w:t>
            </w:r>
            <w:r w:rsidRPr="004075BB">
              <w:rPr>
                <w:b/>
                <w:kern w:val="32"/>
                <w:sz w:val="28"/>
                <w:szCs w:val="28"/>
              </w:rPr>
              <w:t xml:space="preserve"> </w:t>
            </w:r>
          </w:p>
          <w:p w14:paraId="2E24600D" w14:textId="77777777" w:rsidR="004075BB" w:rsidRPr="004075BB" w:rsidRDefault="004075BB" w:rsidP="004075BB">
            <w:pPr>
              <w:jc w:val="center"/>
              <w:rPr>
                <w:b/>
                <w:bCs/>
                <w:sz w:val="32"/>
                <w:szCs w:val="28"/>
              </w:rPr>
            </w:pPr>
            <w:r w:rsidRPr="004075BB">
              <w:rPr>
                <w:b/>
                <w:bCs/>
                <w:color w:val="000000"/>
                <w:kern w:val="32"/>
                <w:sz w:val="28"/>
                <w:szCs w:val="28"/>
              </w:rPr>
              <w:t>на период с 01.01.2023 по 31.12.2027</w:t>
            </w:r>
          </w:p>
          <w:p w14:paraId="44859004" w14:textId="77777777" w:rsidR="004075BB" w:rsidRPr="004075BB" w:rsidRDefault="004075BB" w:rsidP="004075BB">
            <w:pPr>
              <w:jc w:val="right"/>
              <w:rPr>
                <w:bCs/>
                <w:sz w:val="28"/>
                <w:szCs w:val="28"/>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124"/>
              <w:gridCol w:w="1137"/>
            </w:tblGrid>
            <w:tr w:rsidR="004075BB" w:rsidRPr="004075BB" w14:paraId="68584AA2" w14:textId="77777777" w:rsidTr="00F95151">
              <w:trPr>
                <w:trHeight w:val="364"/>
              </w:trPr>
              <w:tc>
                <w:tcPr>
                  <w:tcW w:w="1875" w:type="dxa"/>
                  <w:vMerge w:val="restart"/>
                  <w:shd w:val="clear" w:color="auto" w:fill="auto"/>
                  <w:vAlign w:val="center"/>
                </w:tcPr>
                <w:p w14:paraId="52F2B342" w14:textId="77777777" w:rsidR="004075BB" w:rsidRPr="004075BB" w:rsidRDefault="004075BB" w:rsidP="004075BB">
                  <w:pPr>
                    <w:tabs>
                      <w:tab w:val="left" w:pos="3052"/>
                    </w:tabs>
                    <w:ind w:left="-108" w:right="-108"/>
                    <w:jc w:val="center"/>
                  </w:pPr>
                  <w:r w:rsidRPr="004075BB">
                    <w:t>Наименование регулируемой организации</w:t>
                  </w:r>
                </w:p>
              </w:tc>
              <w:tc>
                <w:tcPr>
                  <w:tcW w:w="1559" w:type="dxa"/>
                  <w:vMerge w:val="restart"/>
                  <w:vAlign w:val="center"/>
                </w:tcPr>
                <w:p w14:paraId="43D3C198" w14:textId="77777777" w:rsidR="004075BB" w:rsidRPr="004075BB" w:rsidRDefault="004075BB" w:rsidP="004075BB">
                  <w:pPr>
                    <w:ind w:left="-108" w:firstLine="47"/>
                    <w:jc w:val="center"/>
                  </w:pPr>
                  <w:r w:rsidRPr="004075BB">
                    <w:t>Период</w:t>
                  </w:r>
                </w:p>
              </w:tc>
              <w:tc>
                <w:tcPr>
                  <w:tcW w:w="3683" w:type="dxa"/>
                  <w:gridSpan w:val="5"/>
                  <w:vAlign w:val="center"/>
                </w:tcPr>
                <w:p w14:paraId="2DB6BD29" w14:textId="77777777" w:rsidR="004075BB" w:rsidRPr="004075BB" w:rsidRDefault="004075BB" w:rsidP="004075BB">
                  <w:pPr>
                    <w:ind w:left="-108" w:firstLine="47"/>
                    <w:jc w:val="center"/>
                  </w:pPr>
                  <w:r w:rsidRPr="004075BB">
                    <w:t>Тариф на горячую воду для населения, руб./м</w:t>
                  </w:r>
                  <w:r w:rsidRPr="004075BB">
                    <w:rPr>
                      <w:vertAlign w:val="superscript"/>
                    </w:rPr>
                    <w:t xml:space="preserve">3 </w:t>
                  </w:r>
                  <w:r w:rsidRPr="004075BB">
                    <w:t>* (с НДС)</w:t>
                  </w:r>
                </w:p>
              </w:tc>
              <w:tc>
                <w:tcPr>
                  <w:tcW w:w="3691" w:type="dxa"/>
                  <w:gridSpan w:val="4"/>
                  <w:shd w:val="clear" w:color="auto" w:fill="auto"/>
                  <w:vAlign w:val="center"/>
                </w:tcPr>
                <w:p w14:paraId="568398AC" w14:textId="77777777" w:rsidR="004075BB" w:rsidRPr="004075BB" w:rsidRDefault="004075BB" w:rsidP="004075BB">
                  <w:pPr>
                    <w:ind w:left="-108" w:firstLine="47"/>
                    <w:jc w:val="center"/>
                  </w:pPr>
                  <w:r w:rsidRPr="004075BB">
                    <w:t>Тариф на горячую воду для прочих потребителей,</w:t>
                  </w:r>
                </w:p>
                <w:p w14:paraId="1184E2F7" w14:textId="77777777" w:rsidR="004075BB" w:rsidRPr="004075BB" w:rsidRDefault="004075BB" w:rsidP="004075BB">
                  <w:pPr>
                    <w:ind w:left="-108" w:firstLine="47"/>
                    <w:jc w:val="center"/>
                  </w:pPr>
                  <w:r w:rsidRPr="004075BB">
                    <w:t>руб./м</w:t>
                  </w:r>
                  <w:r w:rsidRPr="004075BB">
                    <w:rPr>
                      <w:vertAlign w:val="superscript"/>
                    </w:rPr>
                    <w:t xml:space="preserve">3 </w:t>
                  </w:r>
                  <w:r w:rsidRPr="004075BB">
                    <w:t>(без НДС)</w:t>
                  </w:r>
                </w:p>
              </w:tc>
              <w:tc>
                <w:tcPr>
                  <w:tcW w:w="1135" w:type="dxa"/>
                  <w:vMerge w:val="restart"/>
                  <w:shd w:val="clear" w:color="auto" w:fill="auto"/>
                  <w:vAlign w:val="center"/>
                </w:tcPr>
                <w:p w14:paraId="3203E776" w14:textId="77777777" w:rsidR="004075BB" w:rsidRPr="004075BB" w:rsidRDefault="004075BB" w:rsidP="004075BB">
                  <w:pPr>
                    <w:ind w:left="-108" w:right="-104" w:firstLine="3"/>
                    <w:jc w:val="center"/>
                  </w:pPr>
                  <w:proofErr w:type="spellStart"/>
                  <w:r w:rsidRPr="004075BB">
                    <w:t>Компо-нент</w:t>
                  </w:r>
                  <w:proofErr w:type="spellEnd"/>
                  <w:r w:rsidRPr="004075BB">
                    <w:t xml:space="preserve"> на </w:t>
                  </w:r>
                  <w:proofErr w:type="spellStart"/>
                  <w:r w:rsidRPr="004075BB">
                    <w:t>теплоно-ситель</w:t>
                  </w:r>
                  <w:proofErr w:type="spellEnd"/>
                  <w:r w:rsidRPr="004075BB">
                    <w:t>,</w:t>
                  </w:r>
                </w:p>
                <w:p w14:paraId="5AD36984" w14:textId="77777777" w:rsidR="004075BB" w:rsidRPr="004075BB" w:rsidRDefault="004075BB" w:rsidP="004075BB">
                  <w:pPr>
                    <w:ind w:left="-108" w:right="-104" w:firstLine="3"/>
                    <w:jc w:val="center"/>
                  </w:pPr>
                  <w:r w:rsidRPr="004075BB">
                    <w:t>руб./м</w:t>
                  </w:r>
                  <w:r w:rsidRPr="004075BB">
                    <w:rPr>
                      <w:vertAlign w:val="superscript"/>
                    </w:rPr>
                    <w:t xml:space="preserve">3 </w:t>
                  </w:r>
                </w:p>
                <w:p w14:paraId="7B83CA03" w14:textId="77777777" w:rsidR="004075BB" w:rsidRPr="004075BB" w:rsidRDefault="004075BB" w:rsidP="004075BB">
                  <w:pPr>
                    <w:tabs>
                      <w:tab w:val="left" w:pos="3052"/>
                    </w:tabs>
                    <w:ind w:left="-108" w:right="-104" w:firstLine="3"/>
                    <w:jc w:val="center"/>
                  </w:pPr>
                  <w:r w:rsidRPr="004075BB">
                    <w:t>(без НДС)</w:t>
                  </w:r>
                </w:p>
              </w:tc>
              <w:tc>
                <w:tcPr>
                  <w:tcW w:w="3394" w:type="dxa"/>
                  <w:gridSpan w:val="3"/>
                  <w:shd w:val="clear" w:color="auto" w:fill="auto"/>
                  <w:vAlign w:val="center"/>
                </w:tcPr>
                <w:p w14:paraId="09E9C5DC" w14:textId="77777777" w:rsidR="004075BB" w:rsidRPr="004075BB" w:rsidRDefault="004075BB" w:rsidP="004075BB">
                  <w:pPr>
                    <w:tabs>
                      <w:tab w:val="left" w:pos="3052"/>
                    </w:tabs>
                    <w:jc w:val="center"/>
                  </w:pPr>
                  <w:r w:rsidRPr="004075BB">
                    <w:t>Компонент на тепловую энергию</w:t>
                  </w:r>
                </w:p>
              </w:tc>
            </w:tr>
            <w:tr w:rsidR="004075BB" w:rsidRPr="004075BB" w14:paraId="32F2519D" w14:textId="77777777" w:rsidTr="00F95151">
              <w:trPr>
                <w:trHeight w:val="225"/>
              </w:trPr>
              <w:tc>
                <w:tcPr>
                  <w:tcW w:w="1875" w:type="dxa"/>
                  <w:vMerge/>
                  <w:shd w:val="clear" w:color="auto" w:fill="auto"/>
                  <w:vAlign w:val="center"/>
                </w:tcPr>
                <w:p w14:paraId="1E340E28" w14:textId="77777777" w:rsidR="004075BB" w:rsidRPr="004075BB" w:rsidRDefault="004075BB" w:rsidP="004075BB">
                  <w:pPr>
                    <w:tabs>
                      <w:tab w:val="left" w:pos="3052"/>
                    </w:tabs>
                    <w:jc w:val="center"/>
                  </w:pPr>
                </w:p>
              </w:tc>
              <w:tc>
                <w:tcPr>
                  <w:tcW w:w="1559" w:type="dxa"/>
                  <w:vMerge/>
                  <w:vAlign w:val="center"/>
                </w:tcPr>
                <w:p w14:paraId="4E0FDE2F" w14:textId="77777777" w:rsidR="004075BB" w:rsidRPr="004075BB" w:rsidRDefault="004075BB" w:rsidP="004075BB">
                  <w:pPr>
                    <w:tabs>
                      <w:tab w:val="left" w:pos="3052"/>
                    </w:tabs>
                    <w:jc w:val="center"/>
                  </w:pPr>
                </w:p>
              </w:tc>
              <w:tc>
                <w:tcPr>
                  <w:tcW w:w="1840" w:type="dxa"/>
                  <w:gridSpan w:val="3"/>
                  <w:vAlign w:val="center"/>
                </w:tcPr>
                <w:p w14:paraId="51CBA01E" w14:textId="77777777" w:rsidR="004075BB" w:rsidRPr="004075BB" w:rsidRDefault="004075BB" w:rsidP="004075BB">
                  <w:pPr>
                    <w:ind w:left="-108" w:right="-85" w:hanging="55"/>
                    <w:jc w:val="center"/>
                  </w:pPr>
                  <w:r w:rsidRPr="004075BB">
                    <w:t>Изолированные стояки</w:t>
                  </w:r>
                </w:p>
              </w:tc>
              <w:tc>
                <w:tcPr>
                  <w:tcW w:w="1843" w:type="dxa"/>
                  <w:gridSpan w:val="2"/>
                  <w:vAlign w:val="center"/>
                </w:tcPr>
                <w:p w14:paraId="0BCA8015" w14:textId="77777777" w:rsidR="004075BB" w:rsidRPr="004075BB" w:rsidRDefault="004075BB" w:rsidP="004075BB">
                  <w:pPr>
                    <w:ind w:left="-108" w:right="-85" w:hanging="4"/>
                    <w:jc w:val="center"/>
                  </w:pPr>
                  <w:proofErr w:type="spellStart"/>
                  <w:r w:rsidRPr="004075BB">
                    <w:t>Неизолирован-ные</w:t>
                  </w:r>
                  <w:proofErr w:type="spellEnd"/>
                  <w:r w:rsidRPr="004075BB">
                    <w:t xml:space="preserve"> стояки</w:t>
                  </w:r>
                </w:p>
              </w:tc>
              <w:tc>
                <w:tcPr>
                  <w:tcW w:w="1843" w:type="dxa"/>
                  <w:gridSpan w:val="2"/>
                  <w:vAlign w:val="center"/>
                </w:tcPr>
                <w:p w14:paraId="72A06FA8" w14:textId="77777777" w:rsidR="004075BB" w:rsidRPr="004075BB" w:rsidRDefault="004075BB" w:rsidP="004075BB">
                  <w:pPr>
                    <w:ind w:left="-108" w:right="-85" w:hanging="55"/>
                    <w:jc w:val="center"/>
                  </w:pPr>
                  <w:r w:rsidRPr="004075BB">
                    <w:t>Изолированные стояки</w:t>
                  </w:r>
                </w:p>
              </w:tc>
              <w:tc>
                <w:tcPr>
                  <w:tcW w:w="1848" w:type="dxa"/>
                  <w:gridSpan w:val="2"/>
                  <w:vAlign w:val="center"/>
                </w:tcPr>
                <w:p w14:paraId="0FE86B8E" w14:textId="77777777" w:rsidR="004075BB" w:rsidRPr="004075BB" w:rsidRDefault="004075BB" w:rsidP="004075BB">
                  <w:pPr>
                    <w:ind w:left="-108" w:right="-85" w:hanging="4"/>
                    <w:jc w:val="center"/>
                  </w:pPr>
                  <w:proofErr w:type="spellStart"/>
                  <w:r w:rsidRPr="004075BB">
                    <w:t>Неизолирован-ные</w:t>
                  </w:r>
                  <w:proofErr w:type="spellEnd"/>
                  <w:r w:rsidRPr="004075BB">
                    <w:t xml:space="preserve"> стояки</w:t>
                  </w:r>
                </w:p>
              </w:tc>
              <w:tc>
                <w:tcPr>
                  <w:tcW w:w="1135" w:type="dxa"/>
                  <w:vMerge/>
                  <w:shd w:val="clear" w:color="auto" w:fill="auto"/>
                  <w:vAlign w:val="center"/>
                </w:tcPr>
                <w:p w14:paraId="6272F33C" w14:textId="77777777" w:rsidR="004075BB" w:rsidRPr="004075BB" w:rsidRDefault="004075BB" w:rsidP="004075BB">
                  <w:pPr>
                    <w:tabs>
                      <w:tab w:val="left" w:pos="3052"/>
                    </w:tabs>
                    <w:jc w:val="center"/>
                  </w:pPr>
                </w:p>
              </w:tc>
              <w:tc>
                <w:tcPr>
                  <w:tcW w:w="1133" w:type="dxa"/>
                  <w:vMerge w:val="restart"/>
                  <w:shd w:val="clear" w:color="auto" w:fill="auto"/>
                  <w:vAlign w:val="center"/>
                </w:tcPr>
                <w:p w14:paraId="6EEA3E07" w14:textId="77777777" w:rsidR="004075BB" w:rsidRPr="004075BB" w:rsidRDefault="004075BB" w:rsidP="004075BB">
                  <w:pPr>
                    <w:tabs>
                      <w:tab w:val="left" w:pos="3052"/>
                    </w:tabs>
                    <w:ind w:left="-108" w:right="-151"/>
                    <w:jc w:val="center"/>
                  </w:pPr>
                  <w:proofErr w:type="spellStart"/>
                  <w:r w:rsidRPr="004075BB">
                    <w:t>Односта-вочный</w:t>
                  </w:r>
                  <w:proofErr w:type="spellEnd"/>
                  <w:r w:rsidRPr="004075BB">
                    <w:t>, руб./Гкал</w:t>
                  </w:r>
                </w:p>
                <w:p w14:paraId="2B5A8EB3" w14:textId="77777777" w:rsidR="004075BB" w:rsidRPr="004075BB" w:rsidRDefault="004075BB" w:rsidP="004075BB">
                  <w:pPr>
                    <w:tabs>
                      <w:tab w:val="left" w:pos="3052"/>
                    </w:tabs>
                    <w:ind w:left="-108" w:right="-151"/>
                    <w:jc w:val="center"/>
                  </w:pPr>
                  <w:r w:rsidRPr="004075BB">
                    <w:t>(без НДС)</w:t>
                  </w:r>
                </w:p>
              </w:tc>
              <w:tc>
                <w:tcPr>
                  <w:tcW w:w="2261" w:type="dxa"/>
                  <w:gridSpan w:val="2"/>
                  <w:shd w:val="clear" w:color="auto" w:fill="auto"/>
                  <w:vAlign w:val="center"/>
                </w:tcPr>
                <w:p w14:paraId="4C21421E" w14:textId="77777777" w:rsidR="004075BB" w:rsidRPr="004075BB" w:rsidRDefault="004075BB" w:rsidP="004075BB">
                  <w:pPr>
                    <w:tabs>
                      <w:tab w:val="left" w:pos="3052"/>
                    </w:tabs>
                    <w:jc w:val="center"/>
                  </w:pPr>
                  <w:proofErr w:type="spellStart"/>
                  <w:r w:rsidRPr="004075BB">
                    <w:t>Двухставочный</w:t>
                  </w:r>
                  <w:proofErr w:type="spellEnd"/>
                </w:p>
              </w:tc>
            </w:tr>
            <w:tr w:rsidR="004075BB" w:rsidRPr="004075BB" w14:paraId="114E80B9" w14:textId="77777777" w:rsidTr="00F95151">
              <w:trPr>
                <w:trHeight w:val="1444"/>
              </w:trPr>
              <w:tc>
                <w:tcPr>
                  <w:tcW w:w="1875" w:type="dxa"/>
                  <w:vMerge/>
                  <w:shd w:val="clear" w:color="auto" w:fill="auto"/>
                  <w:vAlign w:val="center"/>
                </w:tcPr>
                <w:p w14:paraId="1531D046" w14:textId="77777777" w:rsidR="004075BB" w:rsidRPr="004075BB" w:rsidRDefault="004075BB" w:rsidP="004075BB">
                  <w:pPr>
                    <w:tabs>
                      <w:tab w:val="left" w:pos="3052"/>
                    </w:tabs>
                    <w:jc w:val="center"/>
                  </w:pPr>
                </w:p>
              </w:tc>
              <w:tc>
                <w:tcPr>
                  <w:tcW w:w="1559" w:type="dxa"/>
                  <w:vMerge/>
                  <w:vAlign w:val="center"/>
                </w:tcPr>
                <w:p w14:paraId="330FD7E9" w14:textId="77777777" w:rsidR="004075BB" w:rsidRPr="004075BB" w:rsidRDefault="004075BB" w:rsidP="004075BB">
                  <w:pPr>
                    <w:tabs>
                      <w:tab w:val="left" w:pos="3052"/>
                    </w:tabs>
                    <w:jc w:val="center"/>
                  </w:pPr>
                </w:p>
              </w:tc>
              <w:tc>
                <w:tcPr>
                  <w:tcW w:w="920" w:type="dxa"/>
                  <w:vAlign w:val="center"/>
                </w:tcPr>
                <w:p w14:paraId="01DACE41" w14:textId="77777777" w:rsidR="004075BB" w:rsidRPr="004075BB" w:rsidRDefault="004075BB" w:rsidP="004075BB">
                  <w:pPr>
                    <w:tabs>
                      <w:tab w:val="left" w:pos="3052"/>
                    </w:tabs>
                    <w:ind w:right="-35"/>
                    <w:jc w:val="center"/>
                  </w:pPr>
                  <w:r w:rsidRPr="004075BB">
                    <w:t>с поло-</w:t>
                  </w:r>
                  <w:proofErr w:type="spellStart"/>
                  <w:r w:rsidRPr="004075BB">
                    <w:t>тенце</w:t>
                  </w:r>
                  <w:proofErr w:type="spellEnd"/>
                  <w:r w:rsidRPr="004075BB">
                    <w:t>-суши-</w:t>
                  </w:r>
                  <w:proofErr w:type="spellStart"/>
                  <w:r w:rsidRPr="004075BB">
                    <w:t>телями</w:t>
                  </w:r>
                  <w:proofErr w:type="spellEnd"/>
                </w:p>
              </w:tc>
              <w:tc>
                <w:tcPr>
                  <w:tcW w:w="920" w:type="dxa"/>
                  <w:gridSpan w:val="2"/>
                  <w:vAlign w:val="center"/>
                </w:tcPr>
                <w:p w14:paraId="42274777" w14:textId="77777777" w:rsidR="004075BB" w:rsidRPr="004075BB" w:rsidRDefault="004075BB" w:rsidP="004075BB">
                  <w:pPr>
                    <w:tabs>
                      <w:tab w:val="left" w:pos="3052"/>
                    </w:tabs>
                    <w:ind w:right="-35"/>
                    <w:jc w:val="center"/>
                  </w:pPr>
                  <w:r w:rsidRPr="004075BB">
                    <w:t>без поло-</w:t>
                  </w:r>
                  <w:proofErr w:type="spellStart"/>
                  <w:r w:rsidRPr="004075BB">
                    <w:t>тенце</w:t>
                  </w:r>
                  <w:proofErr w:type="spellEnd"/>
                  <w:r w:rsidRPr="004075BB">
                    <w:t>-суши-</w:t>
                  </w:r>
                  <w:proofErr w:type="spellStart"/>
                  <w:r w:rsidRPr="004075BB">
                    <w:t>телей</w:t>
                  </w:r>
                  <w:proofErr w:type="spellEnd"/>
                </w:p>
              </w:tc>
              <w:tc>
                <w:tcPr>
                  <w:tcW w:w="926" w:type="dxa"/>
                  <w:vAlign w:val="center"/>
                </w:tcPr>
                <w:p w14:paraId="77ED6E61" w14:textId="77777777" w:rsidR="004075BB" w:rsidRPr="004075BB" w:rsidRDefault="004075BB" w:rsidP="004075BB">
                  <w:pPr>
                    <w:tabs>
                      <w:tab w:val="left" w:pos="3052"/>
                    </w:tabs>
                    <w:ind w:right="-35"/>
                    <w:jc w:val="center"/>
                  </w:pPr>
                  <w:r w:rsidRPr="004075BB">
                    <w:t>с поло-</w:t>
                  </w:r>
                  <w:proofErr w:type="spellStart"/>
                  <w:r w:rsidRPr="004075BB">
                    <w:t>тенце</w:t>
                  </w:r>
                  <w:proofErr w:type="spellEnd"/>
                  <w:r w:rsidRPr="004075BB">
                    <w:t>-суши-</w:t>
                  </w:r>
                  <w:proofErr w:type="spellStart"/>
                  <w:r w:rsidRPr="004075BB">
                    <w:t>телями</w:t>
                  </w:r>
                  <w:proofErr w:type="spellEnd"/>
                </w:p>
              </w:tc>
              <w:tc>
                <w:tcPr>
                  <w:tcW w:w="917" w:type="dxa"/>
                  <w:vAlign w:val="center"/>
                </w:tcPr>
                <w:p w14:paraId="6AB08163" w14:textId="77777777" w:rsidR="004075BB" w:rsidRPr="004075BB" w:rsidRDefault="004075BB" w:rsidP="004075BB">
                  <w:pPr>
                    <w:tabs>
                      <w:tab w:val="left" w:pos="3052"/>
                    </w:tabs>
                    <w:ind w:right="-35"/>
                    <w:jc w:val="center"/>
                  </w:pPr>
                  <w:r w:rsidRPr="004075BB">
                    <w:t>без поло-</w:t>
                  </w:r>
                  <w:proofErr w:type="spellStart"/>
                  <w:r w:rsidRPr="004075BB">
                    <w:t>тенце</w:t>
                  </w:r>
                  <w:proofErr w:type="spellEnd"/>
                  <w:r w:rsidRPr="004075BB">
                    <w:t>-суши-</w:t>
                  </w:r>
                  <w:proofErr w:type="spellStart"/>
                  <w:r w:rsidRPr="004075BB">
                    <w:t>телей</w:t>
                  </w:r>
                  <w:proofErr w:type="spellEnd"/>
                </w:p>
              </w:tc>
              <w:tc>
                <w:tcPr>
                  <w:tcW w:w="852" w:type="dxa"/>
                  <w:vAlign w:val="center"/>
                </w:tcPr>
                <w:p w14:paraId="1060A070" w14:textId="77777777" w:rsidR="004075BB" w:rsidRPr="004075BB" w:rsidRDefault="004075BB" w:rsidP="004075BB">
                  <w:pPr>
                    <w:tabs>
                      <w:tab w:val="left" w:pos="3052"/>
                    </w:tabs>
                    <w:ind w:left="-52" w:right="-68"/>
                    <w:jc w:val="center"/>
                  </w:pPr>
                  <w:r w:rsidRPr="004075BB">
                    <w:t>с поло-</w:t>
                  </w:r>
                  <w:proofErr w:type="spellStart"/>
                  <w:r w:rsidRPr="004075BB">
                    <w:t>тенце</w:t>
                  </w:r>
                  <w:proofErr w:type="spellEnd"/>
                  <w:r w:rsidRPr="004075BB">
                    <w:t>-суши-</w:t>
                  </w:r>
                  <w:proofErr w:type="spellStart"/>
                  <w:r w:rsidRPr="004075BB">
                    <w:t>телями</w:t>
                  </w:r>
                  <w:proofErr w:type="spellEnd"/>
                </w:p>
              </w:tc>
              <w:tc>
                <w:tcPr>
                  <w:tcW w:w="991" w:type="dxa"/>
                  <w:vAlign w:val="center"/>
                </w:tcPr>
                <w:p w14:paraId="65F7AA9F" w14:textId="77777777" w:rsidR="004075BB" w:rsidRPr="004075BB" w:rsidRDefault="004075BB" w:rsidP="004075BB">
                  <w:pPr>
                    <w:tabs>
                      <w:tab w:val="left" w:pos="3052"/>
                    </w:tabs>
                    <w:ind w:right="-35"/>
                    <w:jc w:val="center"/>
                  </w:pPr>
                  <w:r w:rsidRPr="004075BB">
                    <w:t>без поло-</w:t>
                  </w:r>
                  <w:proofErr w:type="spellStart"/>
                  <w:r w:rsidRPr="004075BB">
                    <w:t>тенце</w:t>
                  </w:r>
                  <w:proofErr w:type="spellEnd"/>
                  <w:r w:rsidRPr="004075BB">
                    <w:t>-суши-</w:t>
                  </w:r>
                  <w:proofErr w:type="spellStart"/>
                  <w:r w:rsidRPr="004075BB">
                    <w:t>телей</w:t>
                  </w:r>
                  <w:proofErr w:type="spellEnd"/>
                </w:p>
              </w:tc>
              <w:tc>
                <w:tcPr>
                  <w:tcW w:w="850" w:type="dxa"/>
                  <w:vAlign w:val="center"/>
                </w:tcPr>
                <w:p w14:paraId="69598FF8" w14:textId="77777777" w:rsidR="004075BB" w:rsidRPr="004075BB" w:rsidRDefault="004075BB" w:rsidP="004075BB">
                  <w:pPr>
                    <w:tabs>
                      <w:tab w:val="left" w:pos="3052"/>
                    </w:tabs>
                    <w:ind w:left="-177" w:right="-149"/>
                    <w:jc w:val="center"/>
                  </w:pPr>
                  <w:r w:rsidRPr="004075BB">
                    <w:t>с поло-</w:t>
                  </w:r>
                  <w:proofErr w:type="spellStart"/>
                  <w:r w:rsidRPr="004075BB">
                    <w:t>тенце</w:t>
                  </w:r>
                  <w:proofErr w:type="spellEnd"/>
                  <w:r w:rsidRPr="004075BB">
                    <w:t>-суши-</w:t>
                  </w:r>
                  <w:proofErr w:type="spellStart"/>
                  <w:r w:rsidRPr="004075BB">
                    <w:t>телями</w:t>
                  </w:r>
                  <w:proofErr w:type="spellEnd"/>
                </w:p>
              </w:tc>
              <w:tc>
                <w:tcPr>
                  <w:tcW w:w="998" w:type="dxa"/>
                  <w:vAlign w:val="center"/>
                </w:tcPr>
                <w:p w14:paraId="2BF500C0" w14:textId="77777777" w:rsidR="004075BB" w:rsidRPr="004075BB" w:rsidRDefault="004075BB" w:rsidP="004075BB">
                  <w:pPr>
                    <w:tabs>
                      <w:tab w:val="left" w:pos="3052"/>
                    </w:tabs>
                    <w:ind w:right="-35"/>
                    <w:jc w:val="center"/>
                  </w:pPr>
                  <w:r w:rsidRPr="004075BB">
                    <w:t>без поло-</w:t>
                  </w:r>
                  <w:proofErr w:type="spellStart"/>
                  <w:r w:rsidRPr="004075BB">
                    <w:t>тенце</w:t>
                  </w:r>
                  <w:proofErr w:type="spellEnd"/>
                  <w:r w:rsidRPr="004075BB">
                    <w:t>-суши-</w:t>
                  </w:r>
                  <w:proofErr w:type="spellStart"/>
                  <w:r w:rsidRPr="004075BB">
                    <w:t>телей</w:t>
                  </w:r>
                  <w:proofErr w:type="spellEnd"/>
                </w:p>
              </w:tc>
              <w:tc>
                <w:tcPr>
                  <w:tcW w:w="1135" w:type="dxa"/>
                  <w:vMerge/>
                  <w:shd w:val="clear" w:color="auto" w:fill="auto"/>
                  <w:vAlign w:val="center"/>
                </w:tcPr>
                <w:p w14:paraId="712A8F8D" w14:textId="77777777" w:rsidR="004075BB" w:rsidRPr="004075BB" w:rsidRDefault="004075BB" w:rsidP="004075BB">
                  <w:pPr>
                    <w:tabs>
                      <w:tab w:val="left" w:pos="3052"/>
                    </w:tabs>
                    <w:jc w:val="center"/>
                  </w:pPr>
                </w:p>
              </w:tc>
              <w:tc>
                <w:tcPr>
                  <w:tcW w:w="1133" w:type="dxa"/>
                  <w:vMerge/>
                  <w:shd w:val="clear" w:color="auto" w:fill="auto"/>
                  <w:vAlign w:val="center"/>
                </w:tcPr>
                <w:p w14:paraId="08D21135" w14:textId="77777777" w:rsidR="004075BB" w:rsidRPr="004075BB" w:rsidRDefault="004075BB" w:rsidP="004075BB">
                  <w:pPr>
                    <w:tabs>
                      <w:tab w:val="left" w:pos="3052"/>
                    </w:tabs>
                    <w:jc w:val="center"/>
                  </w:pPr>
                </w:p>
              </w:tc>
              <w:tc>
                <w:tcPr>
                  <w:tcW w:w="1124" w:type="dxa"/>
                  <w:shd w:val="clear" w:color="auto" w:fill="auto"/>
                  <w:vAlign w:val="center"/>
                </w:tcPr>
                <w:p w14:paraId="7DEAD0D4" w14:textId="77777777" w:rsidR="004075BB" w:rsidRPr="004075BB" w:rsidRDefault="004075BB" w:rsidP="004075BB">
                  <w:pPr>
                    <w:ind w:left="-95" w:right="-112"/>
                    <w:jc w:val="center"/>
                  </w:pPr>
                  <w:r w:rsidRPr="004075BB">
                    <w:t>Ставка за мощность, тыс. руб./</w:t>
                  </w:r>
                </w:p>
                <w:p w14:paraId="345A4629" w14:textId="77777777" w:rsidR="004075BB" w:rsidRPr="004075BB" w:rsidRDefault="004075BB" w:rsidP="004075BB">
                  <w:pPr>
                    <w:ind w:left="-95" w:right="-65"/>
                    <w:jc w:val="center"/>
                  </w:pPr>
                  <w:r w:rsidRPr="004075BB">
                    <w:t>Гкал/</w:t>
                  </w:r>
                </w:p>
                <w:p w14:paraId="0642512A" w14:textId="77777777" w:rsidR="004075BB" w:rsidRPr="004075BB" w:rsidRDefault="004075BB" w:rsidP="004075BB">
                  <w:pPr>
                    <w:jc w:val="center"/>
                  </w:pPr>
                  <w:r w:rsidRPr="004075BB">
                    <w:t>час в мес.</w:t>
                  </w:r>
                </w:p>
              </w:tc>
              <w:tc>
                <w:tcPr>
                  <w:tcW w:w="1137" w:type="dxa"/>
                  <w:shd w:val="clear" w:color="auto" w:fill="auto"/>
                  <w:vAlign w:val="center"/>
                </w:tcPr>
                <w:p w14:paraId="39306990" w14:textId="77777777" w:rsidR="004075BB" w:rsidRPr="004075BB" w:rsidRDefault="004075BB" w:rsidP="004075BB">
                  <w:pPr>
                    <w:ind w:left="-120" w:right="-112"/>
                    <w:jc w:val="center"/>
                  </w:pPr>
                  <w:r w:rsidRPr="004075BB">
                    <w:t>Ставка за тепловую энергию, руб./Гкал</w:t>
                  </w:r>
                </w:p>
              </w:tc>
            </w:tr>
            <w:tr w:rsidR="004075BB" w:rsidRPr="004075BB" w14:paraId="46DF4A62" w14:textId="77777777" w:rsidTr="00F95151">
              <w:trPr>
                <w:trHeight w:val="184"/>
              </w:trPr>
              <w:tc>
                <w:tcPr>
                  <w:tcW w:w="1875" w:type="dxa"/>
                  <w:vAlign w:val="center"/>
                </w:tcPr>
                <w:p w14:paraId="0BACF0A8" w14:textId="77777777" w:rsidR="004075BB" w:rsidRPr="004075BB" w:rsidRDefault="004075BB" w:rsidP="004075BB">
                  <w:pPr>
                    <w:tabs>
                      <w:tab w:val="left" w:pos="3052"/>
                    </w:tabs>
                    <w:jc w:val="center"/>
                    <w:rPr>
                      <w:bCs/>
                      <w:kern w:val="32"/>
                      <w:sz w:val="22"/>
                      <w:szCs w:val="22"/>
                    </w:rPr>
                  </w:pPr>
                  <w:r w:rsidRPr="004075BB">
                    <w:rPr>
                      <w:bCs/>
                      <w:kern w:val="32"/>
                      <w:sz w:val="22"/>
                      <w:szCs w:val="22"/>
                    </w:rPr>
                    <w:t>1</w:t>
                  </w:r>
                </w:p>
              </w:tc>
              <w:tc>
                <w:tcPr>
                  <w:tcW w:w="1559" w:type="dxa"/>
                  <w:vAlign w:val="center"/>
                </w:tcPr>
                <w:p w14:paraId="04992065" w14:textId="77777777" w:rsidR="004075BB" w:rsidRPr="004075BB" w:rsidRDefault="004075BB" w:rsidP="004075BB">
                  <w:pPr>
                    <w:tabs>
                      <w:tab w:val="left" w:pos="3052"/>
                    </w:tabs>
                    <w:ind w:hanging="108"/>
                    <w:jc w:val="center"/>
                    <w:rPr>
                      <w:sz w:val="22"/>
                      <w:szCs w:val="22"/>
                    </w:rPr>
                  </w:pPr>
                  <w:r w:rsidRPr="004075BB">
                    <w:rPr>
                      <w:sz w:val="22"/>
                      <w:szCs w:val="22"/>
                    </w:rPr>
                    <w:t>2</w:t>
                  </w:r>
                </w:p>
              </w:tc>
              <w:tc>
                <w:tcPr>
                  <w:tcW w:w="920" w:type="dxa"/>
                  <w:shd w:val="clear" w:color="auto" w:fill="auto"/>
                  <w:vAlign w:val="center"/>
                </w:tcPr>
                <w:p w14:paraId="017C817C" w14:textId="77777777" w:rsidR="004075BB" w:rsidRPr="004075BB" w:rsidRDefault="004075BB" w:rsidP="004075BB">
                  <w:pPr>
                    <w:jc w:val="center"/>
                    <w:rPr>
                      <w:sz w:val="22"/>
                      <w:szCs w:val="22"/>
                    </w:rPr>
                  </w:pPr>
                  <w:r w:rsidRPr="004075BB">
                    <w:rPr>
                      <w:sz w:val="22"/>
                      <w:szCs w:val="22"/>
                    </w:rPr>
                    <w:t>3</w:t>
                  </w:r>
                </w:p>
              </w:tc>
              <w:tc>
                <w:tcPr>
                  <w:tcW w:w="914" w:type="dxa"/>
                  <w:shd w:val="clear" w:color="auto" w:fill="auto"/>
                  <w:vAlign w:val="center"/>
                </w:tcPr>
                <w:p w14:paraId="20802DC4" w14:textId="77777777" w:rsidR="004075BB" w:rsidRPr="004075BB" w:rsidRDefault="004075BB" w:rsidP="004075BB">
                  <w:pPr>
                    <w:jc w:val="center"/>
                    <w:rPr>
                      <w:sz w:val="22"/>
                      <w:szCs w:val="22"/>
                    </w:rPr>
                  </w:pPr>
                  <w:r w:rsidRPr="004075BB">
                    <w:rPr>
                      <w:sz w:val="22"/>
                      <w:szCs w:val="22"/>
                    </w:rPr>
                    <w:t>4</w:t>
                  </w:r>
                </w:p>
              </w:tc>
              <w:tc>
                <w:tcPr>
                  <w:tcW w:w="932" w:type="dxa"/>
                  <w:gridSpan w:val="2"/>
                  <w:shd w:val="clear" w:color="auto" w:fill="auto"/>
                  <w:vAlign w:val="center"/>
                </w:tcPr>
                <w:p w14:paraId="70688920" w14:textId="77777777" w:rsidR="004075BB" w:rsidRPr="004075BB" w:rsidRDefault="004075BB" w:rsidP="004075BB">
                  <w:pPr>
                    <w:jc w:val="center"/>
                    <w:rPr>
                      <w:sz w:val="22"/>
                      <w:szCs w:val="22"/>
                    </w:rPr>
                  </w:pPr>
                  <w:r w:rsidRPr="004075BB">
                    <w:rPr>
                      <w:sz w:val="22"/>
                      <w:szCs w:val="22"/>
                    </w:rPr>
                    <w:t>5</w:t>
                  </w:r>
                </w:p>
              </w:tc>
              <w:tc>
                <w:tcPr>
                  <w:tcW w:w="917" w:type="dxa"/>
                  <w:shd w:val="clear" w:color="auto" w:fill="auto"/>
                  <w:vAlign w:val="center"/>
                </w:tcPr>
                <w:p w14:paraId="75617C8E" w14:textId="77777777" w:rsidR="004075BB" w:rsidRPr="004075BB" w:rsidRDefault="004075BB" w:rsidP="004075BB">
                  <w:pPr>
                    <w:jc w:val="center"/>
                    <w:rPr>
                      <w:sz w:val="22"/>
                      <w:szCs w:val="22"/>
                    </w:rPr>
                  </w:pPr>
                  <w:r w:rsidRPr="004075BB">
                    <w:rPr>
                      <w:sz w:val="22"/>
                      <w:szCs w:val="22"/>
                    </w:rPr>
                    <w:t>6</w:t>
                  </w:r>
                </w:p>
              </w:tc>
              <w:tc>
                <w:tcPr>
                  <w:tcW w:w="852" w:type="dxa"/>
                  <w:shd w:val="clear" w:color="auto" w:fill="auto"/>
                  <w:vAlign w:val="center"/>
                </w:tcPr>
                <w:p w14:paraId="37F459C9" w14:textId="77777777" w:rsidR="004075BB" w:rsidRPr="004075BB" w:rsidRDefault="004075BB" w:rsidP="004075BB">
                  <w:pPr>
                    <w:jc w:val="center"/>
                    <w:rPr>
                      <w:sz w:val="22"/>
                      <w:szCs w:val="22"/>
                    </w:rPr>
                  </w:pPr>
                  <w:r w:rsidRPr="004075BB">
                    <w:rPr>
                      <w:sz w:val="22"/>
                      <w:szCs w:val="22"/>
                    </w:rPr>
                    <w:t>7</w:t>
                  </w:r>
                </w:p>
              </w:tc>
              <w:tc>
                <w:tcPr>
                  <w:tcW w:w="991" w:type="dxa"/>
                  <w:shd w:val="clear" w:color="auto" w:fill="auto"/>
                  <w:vAlign w:val="center"/>
                </w:tcPr>
                <w:p w14:paraId="342533C9" w14:textId="77777777" w:rsidR="004075BB" w:rsidRPr="004075BB" w:rsidRDefault="004075BB" w:rsidP="004075BB">
                  <w:pPr>
                    <w:jc w:val="center"/>
                    <w:rPr>
                      <w:sz w:val="22"/>
                      <w:szCs w:val="22"/>
                    </w:rPr>
                  </w:pPr>
                  <w:r w:rsidRPr="004075BB">
                    <w:rPr>
                      <w:sz w:val="22"/>
                      <w:szCs w:val="22"/>
                    </w:rPr>
                    <w:t>8</w:t>
                  </w:r>
                </w:p>
              </w:tc>
              <w:tc>
                <w:tcPr>
                  <w:tcW w:w="850" w:type="dxa"/>
                  <w:shd w:val="clear" w:color="auto" w:fill="auto"/>
                  <w:vAlign w:val="center"/>
                </w:tcPr>
                <w:p w14:paraId="12406F9A" w14:textId="77777777" w:rsidR="004075BB" w:rsidRPr="004075BB" w:rsidRDefault="004075BB" w:rsidP="004075BB">
                  <w:pPr>
                    <w:jc w:val="center"/>
                    <w:rPr>
                      <w:sz w:val="22"/>
                      <w:szCs w:val="22"/>
                    </w:rPr>
                  </w:pPr>
                  <w:r w:rsidRPr="004075BB">
                    <w:rPr>
                      <w:sz w:val="22"/>
                      <w:szCs w:val="22"/>
                    </w:rPr>
                    <w:t>9</w:t>
                  </w:r>
                </w:p>
              </w:tc>
              <w:tc>
                <w:tcPr>
                  <w:tcW w:w="998" w:type="dxa"/>
                  <w:shd w:val="clear" w:color="auto" w:fill="auto"/>
                  <w:vAlign w:val="center"/>
                </w:tcPr>
                <w:p w14:paraId="4D0628A8" w14:textId="77777777" w:rsidR="004075BB" w:rsidRPr="004075BB" w:rsidRDefault="004075BB" w:rsidP="004075BB">
                  <w:pPr>
                    <w:jc w:val="center"/>
                    <w:rPr>
                      <w:sz w:val="22"/>
                      <w:szCs w:val="22"/>
                    </w:rPr>
                  </w:pPr>
                  <w:r w:rsidRPr="004075BB">
                    <w:rPr>
                      <w:sz w:val="22"/>
                      <w:szCs w:val="22"/>
                    </w:rPr>
                    <w:t>10</w:t>
                  </w:r>
                </w:p>
              </w:tc>
              <w:tc>
                <w:tcPr>
                  <w:tcW w:w="1135" w:type="dxa"/>
                  <w:shd w:val="clear" w:color="auto" w:fill="auto"/>
                  <w:vAlign w:val="center"/>
                </w:tcPr>
                <w:p w14:paraId="00529A57" w14:textId="77777777" w:rsidR="004075BB" w:rsidRPr="004075BB" w:rsidRDefault="004075BB" w:rsidP="004075BB">
                  <w:pPr>
                    <w:jc w:val="center"/>
                    <w:rPr>
                      <w:sz w:val="22"/>
                      <w:szCs w:val="22"/>
                    </w:rPr>
                  </w:pPr>
                  <w:r w:rsidRPr="004075BB">
                    <w:rPr>
                      <w:sz w:val="22"/>
                      <w:szCs w:val="22"/>
                    </w:rPr>
                    <w:t>11</w:t>
                  </w:r>
                </w:p>
              </w:tc>
              <w:tc>
                <w:tcPr>
                  <w:tcW w:w="1133" w:type="dxa"/>
                  <w:shd w:val="clear" w:color="auto" w:fill="auto"/>
                  <w:vAlign w:val="center"/>
                </w:tcPr>
                <w:p w14:paraId="7BF79EE5" w14:textId="77777777" w:rsidR="004075BB" w:rsidRPr="004075BB" w:rsidRDefault="004075BB" w:rsidP="004075BB">
                  <w:pPr>
                    <w:jc w:val="center"/>
                    <w:rPr>
                      <w:sz w:val="22"/>
                      <w:szCs w:val="22"/>
                    </w:rPr>
                  </w:pPr>
                  <w:r w:rsidRPr="004075BB">
                    <w:rPr>
                      <w:sz w:val="22"/>
                      <w:szCs w:val="22"/>
                    </w:rPr>
                    <w:t>12</w:t>
                  </w:r>
                </w:p>
              </w:tc>
              <w:tc>
                <w:tcPr>
                  <w:tcW w:w="1124" w:type="dxa"/>
                  <w:shd w:val="clear" w:color="auto" w:fill="auto"/>
                  <w:vAlign w:val="center"/>
                </w:tcPr>
                <w:p w14:paraId="6597A63C" w14:textId="77777777" w:rsidR="004075BB" w:rsidRPr="004075BB" w:rsidRDefault="004075BB" w:rsidP="004075BB">
                  <w:pPr>
                    <w:jc w:val="center"/>
                    <w:rPr>
                      <w:sz w:val="22"/>
                      <w:szCs w:val="22"/>
                    </w:rPr>
                  </w:pPr>
                  <w:r w:rsidRPr="004075BB">
                    <w:rPr>
                      <w:sz w:val="22"/>
                      <w:szCs w:val="22"/>
                    </w:rPr>
                    <w:t>13</w:t>
                  </w:r>
                </w:p>
              </w:tc>
              <w:tc>
                <w:tcPr>
                  <w:tcW w:w="1137" w:type="dxa"/>
                  <w:shd w:val="clear" w:color="auto" w:fill="auto"/>
                  <w:vAlign w:val="center"/>
                </w:tcPr>
                <w:p w14:paraId="05D13B5E" w14:textId="77777777" w:rsidR="004075BB" w:rsidRPr="004075BB" w:rsidRDefault="004075BB" w:rsidP="004075BB">
                  <w:pPr>
                    <w:jc w:val="center"/>
                    <w:rPr>
                      <w:sz w:val="22"/>
                      <w:szCs w:val="22"/>
                    </w:rPr>
                  </w:pPr>
                  <w:r w:rsidRPr="004075BB">
                    <w:rPr>
                      <w:sz w:val="22"/>
                      <w:szCs w:val="22"/>
                    </w:rPr>
                    <w:t>14</w:t>
                  </w:r>
                </w:p>
              </w:tc>
            </w:tr>
            <w:tr w:rsidR="004075BB" w:rsidRPr="004075BB" w14:paraId="38480FC1" w14:textId="77777777" w:rsidTr="00F95151">
              <w:trPr>
                <w:trHeight w:val="224"/>
              </w:trPr>
              <w:tc>
                <w:tcPr>
                  <w:tcW w:w="1875" w:type="dxa"/>
                  <w:vMerge w:val="restart"/>
                  <w:vAlign w:val="center"/>
                </w:tcPr>
                <w:p w14:paraId="7F356525" w14:textId="77777777" w:rsidR="004075BB" w:rsidRPr="004075BB" w:rsidRDefault="004075BB" w:rsidP="004075BB">
                  <w:pPr>
                    <w:jc w:val="center"/>
                    <w:rPr>
                      <w:sz w:val="22"/>
                      <w:szCs w:val="22"/>
                    </w:rPr>
                  </w:pPr>
                  <w:r w:rsidRPr="004075BB">
                    <w:rPr>
                      <w:sz w:val="22"/>
                      <w:szCs w:val="22"/>
                    </w:rPr>
                    <w:t>ООО «Енисей»</w:t>
                  </w:r>
                </w:p>
              </w:tc>
              <w:tc>
                <w:tcPr>
                  <w:tcW w:w="1559" w:type="dxa"/>
                  <w:shd w:val="clear" w:color="auto" w:fill="auto"/>
                  <w:vAlign w:val="center"/>
                </w:tcPr>
                <w:p w14:paraId="3E762A96" w14:textId="77777777" w:rsidR="004075BB" w:rsidRPr="004075BB" w:rsidRDefault="004075BB" w:rsidP="004075BB">
                  <w:pPr>
                    <w:jc w:val="center"/>
                    <w:rPr>
                      <w:sz w:val="22"/>
                      <w:szCs w:val="22"/>
                    </w:rPr>
                  </w:pPr>
                  <w:r w:rsidRPr="004075BB">
                    <w:rPr>
                      <w:sz w:val="22"/>
                      <w:szCs w:val="22"/>
                    </w:rPr>
                    <w:t>с 01.01.2023</w:t>
                  </w:r>
                </w:p>
              </w:tc>
              <w:tc>
                <w:tcPr>
                  <w:tcW w:w="920" w:type="dxa"/>
                  <w:shd w:val="clear" w:color="auto" w:fill="auto"/>
                  <w:vAlign w:val="center"/>
                </w:tcPr>
                <w:p w14:paraId="564C96EE" w14:textId="77777777" w:rsidR="004075BB" w:rsidRPr="004075BB" w:rsidRDefault="004075BB" w:rsidP="004075BB">
                  <w:pPr>
                    <w:jc w:val="center"/>
                    <w:rPr>
                      <w:color w:val="000000"/>
                      <w:sz w:val="22"/>
                      <w:szCs w:val="22"/>
                    </w:rPr>
                  </w:pPr>
                  <w:r w:rsidRPr="004075BB">
                    <w:rPr>
                      <w:color w:val="000000"/>
                      <w:sz w:val="22"/>
                      <w:szCs w:val="22"/>
                    </w:rPr>
                    <w:t>213,58</w:t>
                  </w:r>
                </w:p>
              </w:tc>
              <w:tc>
                <w:tcPr>
                  <w:tcW w:w="920" w:type="dxa"/>
                  <w:gridSpan w:val="2"/>
                  <w:shd w:val="clear" w:color="auto" w:fill="auto"/>
                  <w:vAlign w:val="center"/>
                </w:tcPr>
                <w:p w14:paraId="53470B84" w14:textId="77777777" w:rsidR="004075BB" w:rsidRPr="004075BB" w:rsidRDefault="004075BB" w:rsidP="004075BB">
                  <w:pPr>
                    <w:jc w:val="center"/>
                    <w:rPr>
                      <w:color w:val="000000"/>
                      <w:sz w:val="22"/>
                      <w:szCs w:val="22"/>
                    </w:rPr>
                  </w:pPr>
                  <w:r w:rsidRPr="004075BB">
                    <w:rPr>
                      <w:color w:val="000000"/>
                      <w:sz w:val="22"/>
                      <w:szCs w:val="22"/>
                    </w:rPr>
                    <w:t>210,68</w:t>
                  </w:r>
                </w:p>
              </w:tc>
              <w:tc>
                <w:tcPr>
                  <w:tcW w:w="926" w:type="dxa"/>
                  <w:shd w:val="clear" w:color="auto" w:fill="auto"/>
                  <w:vAlign w:val="center"/>
                </w:tcPr>
                <w:p w14:paraId="6791A5BC" w14:textId="77777777" w:rsidR="004075BB" w:rsidRPr="004075BB" w:rsidRDefault="004075BB" w:rsidP="004075BB">
                  <w:pPr>
                    <w:jc w:val="center"/>
                    <w:rPr>
                      <w:color w:val="000000"/>
                      <w:sz w:val="22"/>
                      <w:szCs w:val="22"/>
                    </w:rPr>
                  </w:pPr>
                  <w:r w:rsidRPr="004075BB">
                    <w:rPr>
                      <w:color w:val="000000"/>
                      <w:sz w:val="22"/>
                      <w:szCs w:val="22"/>
                    </w:rPr>
                    <w:t>226,55</w:t>
                  </w:r>
                </w:p>
              </w:tc>
              <w:tc>
                <w:tcPr>
                  <w:tcW w:w="917" w:type="dxa"/>
                  <w:shd w:val="clear" w:color="auto" w:fill="auto"/>
                  <w:vAlign w:val="center"/>
                </w:tcPr>
                <w:p w14:paraId="599014E2" w14:textId="77777777" w:rsidR="004075BB" w:rsidRPr="004075BB" w:rsidRDefault="004075BB" w:rsidP="004075BB">
                  <w:pPr>
                    <w:jc w:val="center"/>
                    <w:rPr>
                      <w:color w:val="000000"/>
                      <w:sz w:val="22"/>
                      <w:szCs w:val="22"/>
                    </w:rPr>
                  </w:pPr>
                  <w:r w:rsidRPr="004075BB">
                    <w:rPr>
                      <w:color w:val="000000"/>
                      <w:sz w:val="22"/>
                      <w:szCs w:val="22"/>
                    </w:rPr>
                    <w:t>215,02</w:t>
                  </w:r>
                </w:p>
              </w:tc>
              <w:tc>
                <w:tcPr>
                  <w:tcW w:w="852" w:type="dxa"/>
                  <w:shd w:val="clear" w:color="auto" w:fill="auto"/>
                  <w:vAlign w:val="center"/>
                </w:tcPr>
                <w:p w14:paraId="077DF80C" w14:textId="77777777" w:rsidR="004075BB" w:rsidRPr="004075BB" w:rsidRDefault="004075BB" w:rsidP="004075BB">
                  <w:pPr>
                    <w:jc w:val="center"/>
                    <w:rPr>
                      <w:color w:val="000000"/>
                      <w:sz w:val="22"/>
                      <w:szCs w:val="22"/>
                    </w:rPr>
                  </w:pPr>
                  <w:r w:rsidRPr="004075BB">
                    <w:rPr>
                      <w:color w:val="000000"/>
                      <w:sz w:val="22"/>
                      <w:szCs w:val="22"/>
                    </w:rPr>
                    <w:t>177,98</w:t>
                  </w:r>
                </w:p>
              </w:tc>
              <w:tc>
                <w:tcPr>
                  <w:tcW w:w="991" w:type="dxa"/>
                  <w:shd w:val="clear" w:color="auto" w:fill="auto"/>
                  <w:vAlign w:val="center"/>
                </w:tcPr>
                <w:p w14:paraId="06A1A4F4" w14:textId="77777777" w:rsidR="004075BB" w:rsidRPr="004075BB" w:rsidRDefault="004075BB" w:rsidP="004075BB">
                  <w:pPr>
                    <w:jc w:val="center"/>
                    <w:rPr>
                      <w:color w:val="000000"/>
                      <w:sz w:val="22"/>
                      <w:szCs w:val="22"/>
                    </w:rPr>
                  </w:pPr>
                  <w:r w:rsidRPr="004075BB">
                    <w:rPr>
                      <w:color w:val="000000"/>
                      <w:sz w:val="22"/>
                      <w:szCs w:val="22"/>
                    </w:rPr>
                    <w:t>175,57</w:t>
                  </w:r>
                </w:p>
              </w:tc>
              <w:tc>
                <w:tcPr>
                  <w:tcW w:w="850" w:type="dxa"/>
                  <w:shd w:val="clear" w:color="auto" w:fill="auto"/>
                  <w:vAlign w:val="center"/>
                </w:tcPr>
                <w:p w14:paraId="0241C7C9" w14:textId="77777777" w:rsidR="004075BB" w:rsidRPr="004075BB" w:rsidRDefault="004075BB" w:rsidP="004075BB">
                  <w:pPr>
                    <w:jc w:val="center"/>
                    <w:rPr>
                      <w:color w:val="000000"/>
                      <w:sz w:val="22"/>
                      <w:szCs w:val="22"/>
                    </w:rPr>
                  </w:pPr>
                  <w:r w:rsidRPr="004075BB">
                    <w:rPr>
                      <w:color w:val="000000"/>
                      <w:sz w:val="22"/>
                      <w:szCs w:val="22"/>
                    </w:rPr>
                    <w:t>188,79</w:t>
                  </w:r>
                </w:p>
              </w:tc>
              <w:tc>
                <w:tcPr>
                  <w:tcW w:w="998" w:type="dxa"/>
                  <w:shd w:val="clear" w:color="auto" w:fill="auto"/>
                  <w:vAlign w:val="center"/>
                </w:tcPr>
                <w:p w14:paraId="309A24C4" w14:textId="77777777" w:rsidR="004075BB" w:rsidRPr="004075BB" w:rsidRDefault="004075BB" w:rsidP="004075BB">
                  <w:pPr>
                    <w:jc w:val="center"/>
                    <w:rPr>
                      <w:color w:val="000000"/>
                      <w:sz w:val="22"/>
                      <w:szCs w:val="22"/>
                    </w:rPr>
                  </w:pPr>
                  <w:r w:rsidRPr="004075BB">
                    <w:rPr>
                      <w:color w:val="000000"/>
                      <w:sz w:val="22"/>
                      <w:szCs w:val="22"/>
                    </w:rPr>
                    <w:t>179,18</w:t>
                  </w:r>
                </w:p>
              </w:tc>
              <w:tc>
                <w:tcPr>
                  <w:tcW w:w="1135" w:type="dxa"/>
                  <w:shd w:val="clear" w:color="auto" w:fill="auto"/>
                  <w:vAlign w:val="center"/>
                </w:tcPr>
                <w:p w14:paraId="24813645" w14:textId="77777777" w:rsidR="004075BB" w:rsidRPr="004075BB" w:rsidRDefault="004075BB" w:rsidP="004075BB">
                  <w:pPr>
                    <w:jc w:val="center"/>
                    <w:rPr>
                      <w:sz w:val="22"/>
                      <w:szCs w:val="22"/>
                    </w:rPr>
                  </w:pPr>
                  <w:r w:rsidRPr="004075BB">
                    <w:rPr>
                      <w:sz w:val="22"/>
                      <w:szCs w:val="22"/>
                    </w:rPr>
                    <w:t>14,49</w:t>
                  </w:r>
                </w:p>
              </w:tc>
              <w:tc>
                <w:tcPr>
                  <w:tcW w:w="1133" w:type="dxa"/>
                  <w:shd w:val="clear" w:color="auto" w:fill="auto"/>
                  <w:vAlign w:val="center"/>
                </w:tcPr>
                <w:p w14:paraId="0C0BAEFD" w14:textId="77777777" w:rsidR="004075BB" w:rsidRPr="004075BB" w:rsidRDefault="004075BB" w:rsidP="004075BB">
                  <w:pPr>
                    <w:jc w:val="center"/>
                    <w:rPr>
                      <w:sz w:val="22"/>
                      <w:szCs w:val="22"/>
                    </w:rPr>
                  </w:pPr>
                  <w:r w:rsidRPr="004075BB">
                    <w:rPr>
                      <w:sz w:val="22"/>
                      <w:szCs w:val="22"/>
                    </w:rPr>
                    <w:t>3 005,25</w:t>
                  </w:r>
                </w:p>
              </w:tc>
              <w:tc>
                <w:tcPr>
                  <w:tcW w:w="1124" w:type="dxa"/>
                  <w:shd w:val="clear" w:color="auto" w:fill="auto"/>
                </w:tcPr>
                <w:p w14:paraId="3744E30C"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68C7139B" w14:textId="77777777" w:rsidR="004075BB" w:rsidRPr="004075BB" w:rsidRDefault="004075BB" w:rsidP="004075BB">
                  <w:pPr>
                    <w:jc w:val="center"/>
                    <w:rPr>
                      <w:sz w:val="22"/>
                      <w:szCs w:val="22"/>
                    </w:rPr>
                  </w:pPr>
                  <w:r w:rsidRPr="004075BB">
                    <w:rPr>
                      <w:sz w:val="22"/>
                      <w:szCs w:val="22"/>
                    </w:rPr>
                    <w:t>х</w:t>
                  </w:r>
                </w:p>
              </w:tc>
            </w:tr>
            <w:tr w:rsidR="004075BB" w:rsidRPr="004075BB" w14:paraId="5B3D92A5" w14:textId="77777777" w:rsidTr="00F95151">
              <w:trPr>
                <w:trHeight w:val="125"/>
              </w:trPr>
              <w:tc>
                <w:tcPr>
                  <w:tcW w:w="1875" w:type="dxa"/>
                  <w:vMerge/>
                  <w:vAlign w:val="center"/>
                </w:tcPr>
                <w:p w14:paraId="3F912EEA" w14:textId="77777777" w:rsidR="004075BB" w:rsidRPr="004075BB" w:rsidRDefault="004075BB" w:rsidP="004075BB">
                  <w:pPr>
                    <w:jc w:val="center"/>
                    <w:rPr>
                      <w:sz w:val="22"/>
                      <w:szCs w:val="22"/>
                    </w:rPr>
                  </w:pPr>
                </w:p>
              </w:tc>
              <w:tc>
                <w:tcPr>
                  <w:tcW w:w="1559" w:type="dxa"/>
                  <w:shd w:val="clear" w:color="auto" w:fill="auto"/>
                  <w:vAlign w:val="center"/>
                </w:tcPr>
                <w:p w14:paraId="3FC18BA4" w14:textId="77777777" w:rsidR="004075BB" w:rsidRPr="004075BB" w:rsidRDefault="004075BB" w:rsidP="004075BB">
                  <w:pPr>
                    <w:jc w:val="center"/>
                    <w:rPr>
                      <w:sz w:val="22"/>
                      <w:szCs w:val="22"/>
                    </w:rPr>
                  </w:pPr>
                  <w:r w:rsidRPr="004075BB">
                    <w:rPr>
                      <w:sz w:val="22"/>
                      <w:szCs w:val="22"/>
                    </w:rPr>
                    <w:t>с 01.01.2024</w:t>
                  </w:r>
                </w:p>
              </w:tc>
              <w:tc>
                <w:tcPr>
                  <w:tcW w:w="920" w:type="dxa"/>
                  <w:shd w:val="clear" w:color="auto" w:fill="auto"/>
                  <w:vAlign w:val="center"/>
                </w:tcPr>
                <w:p w14:paraId="7F16FB19" w14:textId="77777777" w:rsidR="004075BB" w:rsidRPr="004075BB" w:rsidRDefault="004075BB" w:rsidP="004075BB">
                  <w:pPr>
                    <w:jc w:val="center"/>
                    <w:rPr>
                      <w:color w:val="000000"/>
                      <w:sz w:val="22"/>
                      <w:szCs w:val="22"/>
                    </w:rPr>
                  </w:pPr>
                  <w:r w:rsidRPr="004075BB">
                    <w:rPr>
                      <w:color w:val="000000"/>
                      <w:sz w:val="22"/>
                      <w:szCs w:val="22"/>
                    </w:rPr>
                    <w:t>213,58</w:t>
                  </w:r>
                </w:p>
              </w:tc>
              <w:tc>
                <w:tcPr>
                  <w:tcW w:w="920" w:type="dxa"/>
                  <w:gridSpan w:val="2"/>
                  <w:shd w:val="clear" w:color="auto" w:fill="auto"/>
                  <w:vAlign w:val="center"/>
                </w:tcPr>
                <w:p w14:paraId="2FABFD32" w14:textId="77777777" w:rsidR="004075BB" w:rsidRPr="004075BB" w:rsidRDefault="004075BB" w:rsidP="004075BB">
                  <w:pPr>
                    <w:jc w:val="center"/>
                    <w:rPr>
                      <w:color w:val="000000"/>
                      <w:sz w:val="22"/>
                      <w:szCs w:val="22"/>
                    </w:rPr>
                  </w:pPr>
                  <w:r w:rsidRPr="004075BB">
                    <w:rPr>
                      <w:color w:val="000000"/>
                      <w:sz w:val="22"/>
                      <w:szCs w:val="22"/>
                    </w:rPr>
                    <w:t>210,68</w:t>
                  </w:r>
                </w:p>
              </w:tc>
              <w:tc>
                <w:tcPr>
                  <w:tcW w:w="926" w:type="dxa"/>
                  <w:shd w:val="clear" w:color="auto" w:fill="auto"/>
                  <w:vAlign w:val="center"/>
                </w:tcPr>
                <w:p w14:paraId="741D3E9A" w14:textId="77777777" w:rsidR="004075BB" w:rsidRPr="004075BB" w:rsidRDefault="004075BB" w:rsidP="004075BB">
                  <w:pPr>
                    <w:jc w:val="center"/>
                    <w:rPr>
                      <w:color w:val="000000"/>
                      <w:sz w:val="22"/>
                      <w:szCs w:val="22"/>
                    </w:rPr>
                  </w:pPr>
                  <w:r w:rsidRPr="004075BB">
                    <w:rPr>
                      <w:color w:val="000000"/>
                      <w:sz w:val="22"/>
                      <w:szCs w:val="22"/>
                    </w:rPr>
                    <w:t>226,55</w:t>
                  </w:r>
                </w:p>
              </w:tc>
              <w:tc>
                <w:tcPr>
                  <w:tcW w:w="917" w:type="dxa"/>
                  <w:shd w:val="clear" w:color="auto" w:fill="auto"/>
                  <w:vAlign w:val="center"/>
                </w:tcPr>
                <w:p w14:paraId="20F7992D" w14:textId="77777777" w:rsidR="004075BB" w:rsidRPr="004075BB" w:rsidRDefault="004075BB" w:rsidP="004075BB">
                  <w:pPr>
                    <w:jc w:val="center"/>
                    <w:rPr>
                      <w:color w:val="000000"/>
                      <w:sz w:val="22"/>
                      <w:szCs w:val="22"/>
                    </w:rPr>
                  </w:pPr>
                  <w:r w:rsidRPr="004075BB">
                    <w:rPr>
                      <w:color w:val="000000"/>
                      <w:sz w:val="22"/>
                      <w:szCs w:val="22"/>
                    </w:rPr>
                    <w:t>215,02</w:t>
                  </w:r>
                </w:p>
              </w:tc>
              <w:tc>
                <w:tcPr>
                  <w:tcW w:w="852" w:type="dxa"/>
                  <w:shd w:val="clear" w:color="auto" w:fill="auto"/>
                  <w:vAlign w:val="center"/>
                </w:tcPr>
                <w:p w14:paraId="55BC174E" w14:textId="77777777" w:rsidR="004075BB" w:rsidRPr="004075BB" w:rsidRDefault="004075BB" w:rsidP="004075BB">
                  <w:pPr>
                    <w:jc w:val="center"/>
                    <w:rPr>
                      <w:color w:val="000000"/>
                      <w:sz w:val="22"/>
                      <w:szCs w:val="22"/>
                    </w:rPr>
                  </w:pPr>
                  <w:r w:rsidRPr="004075BB">
                    <w:rPr>
                      <w:color w:val="000000"/>
                      <w:sz w:val="22"/>
                      <w:szCs w:val="22"/>
                    </w:rPr>
                    <w:t>177,98</w:t>
                  </w:r>
                </w:p>
              </w:tc>
              <w:tc>
                <w:tcPr>
                  <w:tcW w:w="991" w:type="dxa"/>
                  <w:shd w:val="clear" w:color="auto" w:fill="auto"/>
                  <w:vAlign w:val="center"/>
                </w:tcPr>
                <w:p w14:paraId="2BD701E0" w14:textId="77777777" w:rsidR="004075BB" w:rsidRPr="004075BB" w:rsidRDefault="004075BB" w:rsidP="004075BB">
                  <w:pPr>
                    <w:jc w:val="center"/>
                    <w:rPr>
                      <w:color w:val="000000"/>
                      <w:sz w:val="22"/>
                      <w:szCs w:val="22"/>
                    </w:rPr>
                  </w:pPr>
                  <w:r w:rsidRPr="004075BB">
                    <w:rPr>
                      <w:color w:val="000000"/>
                      <w:sz w:val="22"/>
                      <w:szCs w:val="22"/>
                    </w:rPr>
                    <w:t>175,57</w:t>
                  </w:r>
                </w:p>
              </w:tc>
              <w:tc>
                <w:tcPr>
                  <w:tcW w:w="850" w:type="dxa"/>
                  <w:shd w:val="clear" w:color="auto" w:fill="auto"/>
                  <w:vAlign w:val="center"/>
                </w:tcPr>
                <w:p w14:paraId="726FAF7C" w14:textId="77777777" w:rsidR="004075BB" w:rsidRPr="004075BB" w:rsidRDefault="004075BB" w:rsidP="004075BB">
                  <w:pPr>
                    <w:jc w:val="center"/>
                    <w:rPr>
                      <w:color w:val="000000"/>
                      <w:sz w:val="22"/>
                      <w:szCs w:val="22"/>
                    </w:rPr>
                  </w:pPr>
                  <w:r w:rsidRPr="004075BB">
                    <w:rPr>
                      <w:color w:val="000000"/>
                      <w:sz w:val="22"/>
                      <w:szCs w:val="22"/>
                    </w:rPr>
                    <w:t>188,79</w:t>
                  </w:r>
                </w:p>
              </w:tc>
              <w:tc>
                <w:tcPr>
                  <w:tcW w:w="998" w:type="dxa"/>
                  <w:shd w:val="clear" w:color="auto" w:fill="auto"/>
                  <w:vAlign w:val="center"/>
                </w:tcPr>
                <w:p w14:paraId="41AC2254" w14:textId="77777777" w:rsidR="004075BB" w:rsidRPr="004075BB" w:rsidRDefault="004075BB" w:rsidP="004075BB">
                  <w:pPr>
                    <w:jc w:val="center"/>
                    <w:rPr>
                      <w:color w:val="000000"/>
                      <w:sz w:val="22"/>
                      <w:szCs w:val="22"/>
                    </w:rPr>
                  </w:pPr>
                  <w:r w:rsidRPr="004075BB">
                    <w:rPr>
                      <w:color w:val="000000"/>
                      <w:sz w:val="22"/>
                      <w:szCs w:val="22"/>
                    </w:rPr>
                    <w:t>179,18</w:t>
                  </w:r>
                </w:p>
              </w:tc>
              <w:tc>
                <w:tcPr>
                  <w:tcW w:w="1135" w:type="dxa"/>
                  <w:shd w:val="clear" w:color="auto" w:fill="auto"/>
                  <w:vAlign w:val="center"/>
                </w:tcPr>
                <w:p w14:paraId="03ADDB25" w14:textId="77777777" w:rsidR="004075BB" w:rsidRPr="004075BB" w:rsidRDefault="004075BB" w:rsidP="004075BB">
                  <w:pPr>
                    <w:jc w:val="center"/>
                    <w:rPr>
                      <w:sz w:val="22"/>
                      <w:szCs w:val="22"/>
                    </w:rPr>
                  </w:pPr>
                  <w:r w:rsidRPr="004075BB">
                    <w:rPr>
                      <w:sz w:val="22"/>
                      <w:szCs w:val="22"/>
                    </w:rPr>
                    <w:t>14,49</w:t>
                  </w:r>
                </w:p>
              </w:tc>
              <w:tc>
                <w:tcPr>
                  <w:tcW w:w="1133" w:type="dxa"/>
                  <w:shd w:val="clear" w:color="auto" w:fill="auto"/>
                  <w:vAlign w:val="center"/>
                </w:tcPr>
                <w:p w14:paraId="3FBCB9C3" w14:textId="77777777" w:rsidR="004075BB" w:rsidRPr="004075BB" w:rsidRDefault="004075BB" w:rsidP="004075BB">
                  <w:pPr>
                    <w:jc w:val="center"/>
                    <w:rPr>
                      <w:sz w:val="22"/>
                      <w:szCs w:val="22"/>
                    </w:rPr>
                  </w:pPr>
                  <w:r w:rsidRPr="004075BB">
                    <w:rPr>
                      <w:sz w:val="22"/>
                      <w:szCs w:val="22"/>
                    </w:rPr>
                    <w:t>3 005,25</w:t>
                  </w:r>
                </w:p>
              </w:tc>
              <w:tc>
                <w:tcPr>
                  <w:tcW w:w="1124" w:type="dxa"/>
                  <w:shd w:val="clear" w:color="auto" w:fill="auto"/>
                </w:tcPr>
                <w:p w14:paraId="462F44D5"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1E7074CD" w14:textId="77777777" w:rsidR="004075BB" w:rsidRPr="004075BB" w:rsidRDefault="004075BB" w:rsidP="004075BB">
                  <w:pPr>
                    <w:jc w:val="center"/>
                    <w:rPr>
                      <w:sz w:val="22"/>
                      <w:szCs w:val="22"/>
                    </w:rPr>
                  </w:pPr>
                  <w:r w:rsidRPr="004075BB">
                    <w:rPr>
                      <w:sz w:val="22"/>
                      <w:szCs w:val="22"/>
                    </w:rPr>
                    <w:t>х</w:t>
                  </w:r>
                </w:p>
              </w:tc>
            </w:tr>
            <w:tr w:rsidR="004075BB" w:rsidRPr="004075BB" w14:paraId="3A6D8590" w14:textId="77777777" w:rsidTr="00F95151">
              <w:trPr>
                <w:trHeight w:val="281"/>
              </w:trPr>
              <w:tc>
                <w:tcPr>
                  <w:tcW w:w="1875" w:type="dxa"/>
                  <w:vMerge/>
                  <w:vAlign w:val="center"/>
                </w:tcPr>
                <w:p w14:paraId="642FAA4B" w14:textId="77777777" w:rsidR="004075BB" w:rsidRPr="004075BB" w:rsidRDefault="004075BB" w:rsidP="004075BB">
                  <w:pPr>
                    <w:jc w:val="center"/>
                    <w:rPr>
                      <w:sz w:val="22"/>
                      <w:szCs w:val="22"/>
                    </w:rPr>
                  </w:pPr>
                </w:p>
              </w:tc>
              <w:tc>
                <w:tcPr>
                  <w:tcW w:w="1559" w:type="dxa"/>
                  <w:shd w:val="clear" w:color="auto" w:fill="auto"/>
                  <w:vAlign w:val="center"/>
                </w:tcPr>
                <w:p w14:paraId="13A4DDBC" w14:textId="77777777" w:rsidR="004075BB" w:rsidRPr="004075BB" w:rsidRDefault="004075BB" w:rsidP="004075BB">
                  <w:pPr>
                    <w:jc w:val="center"/>
                    <w:rPr>
                      <w:sz w:val="22"/>
                      <w:szCs w:val="22"/>
                    </w:rPr>
                  </w:pPr>
                  <w:r w:rsidRPr="004075BB">
                    <w:rPr>
                      <w:sz w:val="22"/>
                      <w:szCs w:val="22"/>
                    </w:rPr>
                    <w:t>с 01.07.2024</w:t>
                  </w:r>
                </w:p>
              </w:tc>
              <w:tc>
                <w:tcPr>
                  <w:tcW w:w="920" w:type="dxa"/>
                  <w:shd w:val="clear" w:color="auto" w:fill="auto"/>
                  <w:vAlign w:val="center"/>
                </w:tcPr>
                <w:p w14:paraId="36DB2AA6" w14:textId="77777777" w:rsidR="004075BB" w:rsidRPr="004075BB" w:rsidRDefault="004075BB" w:rsidP="004075BB">
                  <w:pPr>
                    <w:jc w:val="center"/>
                    <w:rPr>
                      <w:color w:val="000000"/>
                      <w:sz w:val="22"/>
                      <w:szCs w:val="22"/>
                    </w:rPr>
                  </w:pPr>
                  <w:r w:rsidRPr="004075BB">
                    <w:rPr>
                      <w:color w:val="000000"/>
                      <w:sz w:val="22"/>
                      <w:szCs w:val="22"/>
                    </w:rPr>
                    <w:t>283,64</w:t>
                  </w:r>
                </w:p>
              </w:tc>
              <w:tc>
                <w:tcPr>
                  <w:tcW w:w="920" w:type="dxa"/>
                  <w:gridSpan w:val="2"/>
                  <w:shd w:val="clear" w:color="auto" w:fill="auto"/>
                  <w:vAlign w:val="center"/>
                </w:tcPr>
                <w:p w14:paraId="10FFE25F" w14:textId="77777777" w:rsidR="004075BB" w:rsidRPr="004075BB" w:rsidRDefault="004075BB" w:rsidP="004075BB">
                  <w:pPr>
                    <w:jc w:val="center"/>
                    <w:rPr>
                      <w:color w:val="000000"/>
                      <w:sz w:val="22"/>
                      <w:szCs w:val="22"/>
                    </w:rPr>
                  </w:pPr>
                  <w:r w:rsidRPr="004075BB">
                    <w:rPr>
                      <w:color w:val="000000"/>
                      <w:sz w:val="22"/>
                      <w:szCs w:val="22"/>
                    </w:rPr>
                    <w:t>279,73</w:t>
                  </w:r>
                </w:p>
              </w:tc>
              <w:tc>
                <w:tcPr>
                  <w:tcW w:w="926" w:type="dxa"/>
                  <w:shd w:val="clear" w:color="auto" w:fill="auto"/>
                  <w:vAlign w:val="center"/>
                </w:tcPr>
                <w:p w14:paraId="439C159A" w14:textId="77777777" w:rsidR="004075BB" w:rsidRPr="004075BB" w:rsidRDefault="004075BB" w:rsidP="004075BB">
                  <w:pPr>
                    <w:jc w:val="center"/>
                    <w:rPr>
                      <w:color w:val="000000"/>
                      <w:sz w:val="22"/>
                      <w:szCs w:val="22"/>
                    </w:rPr>
                  </w:pPr>
                  <w:r w:rsidRPr="004075BB">
                    <w:rPr>
                      <w:color w:val="000000"/>
                      <w:sz w:val="22"/>
                      <w:szCs w:val="22"/>
                    </w:rPr>
                    <w:t>301,21</w:t>
                  </w:r>
                </w:p>
              </w:tc>
              <w:tc>
                <w:tcPr>
                  <w:tcW w:w="917" w:type="dxa"/>
                  <w:shd w:val="clear" w:color="auto" w:fill="auto"/>
                  <w:vAlign w:val="center"/>
                </w:tcPr>
                <w:p w14:paraId="55F58C89" w14:textId="77777777" w:rsidR="004075BB" w:rsidRPr="004075BB" w:rsidRDefault="004075BB" w:rsidP="004075BB">
                  <w:pPr>
                    <w:jc w:val="center"/>
                    <w:rPr>
                      <w:color w:val="000000"/>
                      <w:sz w:val="22"/>
                      <w:szCs w:val="22"/>
                    </w:rPr>
                  </w:pPr>
                  <w:r w:rsidRPr="004075BB">
                    <w:rPr>
                      <w:color w:val="000000"/>
                      <w:sz w:val="22"/>
                      <w:szCs w:val="22"/>
                    </w:rPr>
                    <w:t>285,60</w:t>
                  </w:r>
                </w:p>
              </w:tc>
              <w:tc>
                <w:tcPr>
                  <w:tcW w:w="852" w:type="dxa"/>
                  <w:shd w:val="clear" w:color="auto" w:fill="auto"/>
                  <w:vAlign w:val="center"/>
                </w:tcPr>
                <w:p w14:paraId="481D4A92" w14:textId="77777777" w:rsidR="004075BB" w:rsidRPr="004075BB" w:rsidRDefault="004075BB" w:rsidP="004075BB">
                  <w:pPr>
                    <w:jc w:val="center"/>
                    <w:rPr>
                      <w:color w:val="000000"/>
                      <w:sz w:val="22"/>
                      <w:szCs w:val="22"/>
                    </w:rPr>
                  </w:pPr>
                  <w:r w:rsidRPr="004075BB">
                    <w:rPr>
                      <w:color w:val="000000"/>
                      <w:sz w:val="22"/>
                      <w:szCs w:val="22"/>
                    </w:rPr>
                    <w:t>236,37</w:t>
                  </w:r>
                </w:p>
              </w:tc>
              <w:tc>
                <w:tcPr>
                  <w:tcW w:w="991" w:type="dxa"/>
                  <w:shd w:val="clear" w:color="auto" w:fill="auto"/>
                  <w:vAlign w:val="center"/>
                </w:tcPr>
                <w:p w14:paraId="26C2A4F9" w14:textId="77777777" w:rsidR="004075BB" w:rsidRPr="004075BB" w:rsidRDefault="004075BB" w:rsidP="004075BB">
                  <w:pPr>
                    <w:jc w:val="center"/>
                    <w:rPr>
                      <w:color w:val="000000"/>
                      <w:sz w:val="22"/>
                      <w:szCs w:val="22"/>
                    </w:rPr>
                  </w:pPr>
                  <w:r w:rsidRPr="004075BB">
                    <w:rPr>
                      <w:color w:val="000000"/>
                      <w:sz w:val="22"/>
                      <w:szCs w:val="22"/>
                    </w:rPr>
                    <w:t>233,11</w:t>
                  </w:r>
                </w:p>
              </w:tc>
              <w:tc>
                <w:tcPr>
                  <w:tcW w:w="850" w:type="dxa"/>
                  <w:shd w:val="clear" w:color="auto" w:fill="auto"/>
                  <w:vAlign w:val="center"/>
                </w:tcPr>
                <w:p w14:paraId="143FA772" w14:textId="77777777" w:rsidR="004075BB" w:rsidRPr="004075BB" w:rsidRDefault="004075BB" w:rsidP="004075BB">
                  <w:pPr>
                    <w:jc w:val="center"/>
                    <w:rPr>
                      <w:color w:val="000000"/>
                      <w:sz w:val="22"/>
                      <w:szCs w:val="22"/>
                    </w:rPr>
                  </w:pPr>
                  <w:r w:rsidRPr="004075BB">
                    <w:rPr>
                      <w:color w:val="000000"/>
                      <w:sz w:val="22"/>
                      <w:szCs w:val="22"/>
                    </w:rPr>
                    <w:t>251,01</w:t>
                  </w:r>
                </w:p>
              </w:tc>
              <w:tc>
                <w:tcPr>
                  <w:tcW w:w="998" w:type="dxa"/>
                  <w:shd w:val="clear" w:color="auto" w:fill="auto"/>
                  <w:vAlign w:val="center"/>
                </w:tcPr>
                <w:p w14:paraId="690782B9" w14:textId="77777777" w:rsidR="004075BB" w:rsidRPr="004075BB" w:rsidRDefault="004075BB" w:rsidP="004075BB">
                  <w:pPr>
                    <w:jc w:val="center"/>
                    <w:rPr>
                      <w:color w:val="000000"/>
                      <w:sz w:val="22"/>
                      <w:szCs w:val="22"/>
                    </w:rPr>
                  </w:pPr>
                  <w:r w:rsidRPr="004075BB">
                    <w:rPr>
                      <w:color w:val="000000"/>
                      <w:sz w:val="22"/>
                      <w:szCs w:val="22"/>
                    </w:rPr>
                    <w:t>238,00</w:t>
                  </w:r>
                </w:p>
              </w:tc>
              <w:tc>
                <w:tcPr>
                  <w:tcW w:w="1135" w:type="dxa"/>
                  <w:shd w:val="clear" w:color="auto" w:fill="auto"/>
                  <w:vAlign w:val="center"/>
                </w:tcPr>
                <w:p w14:paraId="602EE9E4" w14:textId="77777777" w:rsidR="004075BB" w:rsidRPr="004075BB" w:rsidRDefault="004075BB" w:rsidP="004075BB">
                  <w:pPr>
                    <w:jc w:val="center"/>
                    <w:rPr>
                      <w:sz w:val="22"/>
                      <w:szCs w:val="22"/>
                    </w:rPr>
                  </w:pPr>
                  <w:r w:rsidRPr="004075BB">
                    <w:rPr>
                      <w:sz w:val="22"/>
                      <w:szCs w:val="22"/>
                    </w:rPr>
                    <w:t>15,08</w:t>
                  </w:r>
                </w:p>
              </w:tc>
              <w:tc>
                <w:tcPr>
                  <w:tcW w:w="1133" w:type="dxa"/>
                  <w:shd w:val="clear" w:color="auto" w:fill="auto"/>
                  <w:vAlign w:val="center"/>
                </w:tcPr>
                <w:p w14:paraId="02CFC53F" w14:textId="77777777" w:rsidR="004075BB" w:rsidRPr="004075BB" w:rsidRDefault="004075BB" w:rsidP="004075BB">
                  <w:pPr>
                    <w:jc w:val="center"/>
                    <w:rPr>
                      <w:sz w:val="22"/>
                      <w:szCs w:val="22"/>
                    </w:rPr>
                  </w:pPr>
                  <w:r w:rsidRPr="004075BB">
                    <w:rPr>
                      <w:sz w:val="22"/>
                      <w:szCs w:val="22"/>
                    </w:rPr>
                    <w:t>4 067,81</w:t>
                  </w:r>
                </w:p>
              </w:tc>
              <w:tc>
                <w:tcPr>
                  <w:tcW w:w="1124" w:type="dxa"/>
                  <w:shd w:val="clear" w:color="auto" w:fill="auto"/>
                </w:tcPr>
                <w:p w14:paraId="77CEA733"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4DF13AE7" w14:textId="77777777" w:rsidR="004075BB" w:rsidRPr="004075BB" w:rsidRDefault="004075BB" w:rsidP="004075BB">
                  <w:pPr>
                    <w:jc w:val="center"/>
                    <w:rPr>
                      <w:sz w:val="22"/>
                      <w:szCs w:val="22"/>
                    </w:rPr>
                  </w:pPr>
                  <w:r w:rsidRPr="004075BB">
                    <w:rPr>
                      <w:sz w:val="22"/>
                      <w:szCs w:val="22"/>
                    </w:rPr>
                    <w:t>х</w:t>
                  </w:r>
                </w:p>
              </w:tc>
            </w:tr>
            <w:tr w:rsidR="004075BB" w:rsidRPr="004075BB" w14:paraId="2399C258" w14:textId="77777777" w:rsidTr="00F95151">
              <w:trPr>
                <w:trHeight w:val="281"/>
              </w:trPr>
              <w:tc>
                <w:tcPr>
                  <w:tcW w:w="1875" w:type="dxa"/>
                  <w:vMerge/>
                  <w:vAlign w:val="center"/>
                </w:tcPr>
                <w:p w14:paraId="16A9B065" w14:textId="77777777" w:rsidR="004075BB" w:rsidRPr="004075BB" w:rsidRDefault="004075BB" w:rsidP="004075BB">
                  <w:pPr>
                    <w:jc w:val="center"/>
                    <w:rPr>
                      <w:sz w:val="22"/>
                      <w:szCs w:val="22"/>
                    </w:rPr>
                  </w:pPr>
                </w:p>
              </w:tc>
              <w:tc>
                <w:tcPr>
                  <w:tcW w:w="1559" w:type="dxa"/>
                  <w:shd w:val="clear" w:color="auto" w:fill="auto"/>
                  <w:vAlign w:val="center"/>
                </w:tcPr>
                <w:p w14:paraId="06E0C652" w14:textId="77777777" w:rsidR="004075BB" w:rsidRPr="004075BB" w:rsidRDefault="004075BB" w:rsidP="004075BB">
                  <w:pPr>
                    <w:jc w:val="center"/>
                    <w:rPr>
                      <w:sz w:val="22"/>
                      <w:szCs w:val="22"/>
                    </w:rPr>
                  </w:pPr>
                  <w:r w:rsidRPr="004075BB">
                    <w:rPr>
                      <w:sz w:val="22"/>
                      <w:szCs w:val="22"/>
                    </w:rPr>
                    <w:t>с 01.01.2025</w:t>
                  </w:r>
                </w:p>
              </w:tc>
              <w:tc>
                <w:tcPr>
                  <w:tcW w:w="920" w:type="dxa"/>
                  <w:shd w:val="clear" w:color="auto" w:fill="auto"/>
                  <w:vAlign w:val="center"/>
                </w:tcPr>
                <w:p w14:paraId="7824F108" w14:textId="77777777" w:rsidR="004075BB" w:rsidRPr="004075BB" w:rsidRDefault="004075BB" w:rsidP="004075BB">
                  <w:pPr>
                    <w:jc w:val="center"/>
                    <w:rPr>
                      <w:color w:val="000000"/>
                      <w:sz w:val="22"/>
                      <w:szCs w:val="22"/>
                    </w:rPr>
                  </w:pPr>
                  <w:r w:rsidRPr="004075BB">
                    <w:rPr>
                      <w:color w:val="000000"/>
                      <w:sz w:val="22"/>
                      <w:szCs w:val="22"/>
                    </w:rPr>
                    <w:t>251,00</w:t>
                  </w:r>
                </w:p>
              </w:tc>
              <w:tc>
                <w:tcPr>
                  <w:tcW w:w="920" w:type="dxa"/>
                  <w:gridSpan w:val="2"/>
                  <w:shd w:val="clear" w:color="auto" w:fill="auto"/>
                  <w:vAlign w:val="center"/>
                </w:tcPr>
                <w:p w14:paraId="3C3FB76B" w14:textId="77777777" w:rsidR="004075BB" w:rsidRPr="004075BB" w:rsidRDefault="004075BB" w:rsidP="004075BB">
                  <w:pPr>
                    <w:jc w:val="center"/>
                    <w:rPr>
                      <w:color w:val="000000"/>
                      <w:sz w:val="22"/>
                      <w:szCs w:val="22"/>
                    </w:rPr>
                  </w:pPr>
                  <w:r w:rsidRPr="004075BB">
                    <w:rPr>
                      <w:color w:val="000000"/>
                      <w:sz w:val="22"/>
                      <w:szCs w:val="22"/>
                    </w:rPr>
                    <w:t>247,57</w:t>
                  </w:r>
                </w:p>
              </w:tc>
              <w:tc>
                <w:tcPr>
                  <w:tcW w:w="926" w:type="dxa"/>
                  <w:shd w:val="clear" w:color="auto" w:fill="auto"/>
                  <w:vAlign w:val="center"/>
                </w:tcPr>
                <w:p w14:paraId="736C52EB" w14:textId="77777777" w:rsidR="004075BB" w:rsidRPr="004075BB" w:rsidRDefault="004075BB" w:rsidP="004075BB">
                  <w:pPr>
                    <w:jc w:val="center"/>
                    <w:rPr>
                      <w:color w:val="000000"/>
                      <w:sz w:val="22"/>
                      <w:szCs w:val="22"/>
                    </w:rPr>
                  </w:pPr>
                  <w:r w:rsidRPr="004075BB">
                    <w:rPr>
                      <w:color w:val="000000"/>
                      <w:sz w:val="22"/>
                      <w:szCs w:val="22"/>
                    </w:rPr>
                    <w:t>266,41</w:t>
                  </w:r>
                </w:p>
              </w:tc>
              <w:tc>
                <w:tcPr>
                  <w:tcW w:w="917" w:type="dxa"/>
                  <w:shd w:val="clear" w:color="auto" w:fill="auto"/>
                  <w:vAlign w:val="center"/>
                </w:tcPr>
                <w:p w14:paraId="1DB5F36A" w14:textId="77777777" w:rsidR="004075BB" w:rsidRPr="004075BB" w:rsidRDefault="004075BB" w:rsidP="004075BB">
                  <w:pPr>
                    <w:jc w:val="center"/>
                    <w:rPr>
                      <w:color w:val="000000"/>
                      <w:sz w:val="22"/>
                      <w:szCs w:val="22"/>
                    </w:rPr>
                  </w:pPr>
                  <w:r w:rsidRPr="004075BB">
                    <w:rPr>
                      <w:color w:val="000000"/>
                      <w:sz w:val="22"/>
                      <w:szCs w:val="22"/>
                    </w:rPr>
                    <w:t>252,72</w:t>
                  </w:r>
                </w:p>
              </w:tc>
              <w:tc>
                <w:tcPr>
                  <w:tcW w:w="852" w:type="dxa"/>
                  <w:shd w:val="clear" w:color="auto" w:fill="auto"/>
                  <w:vAlign w:val="center"/>
                </w:tcPr>
                <w:p w14:paraId="6847EEAA" w14:textId="77777777" w:rsidR="004075BB" w:rsidRPr="004075BB" w:rsidRDefault="004075BB" w:rsidP="004075BB">
                  <w:pPr>
                    <w:jc w:val="center"/>
                    <w:rPr>
                      <w:color w:val="000000"/>
                      <w:sz w:val="22"/>
                      <w:szCs w:val="22"/>
                    </w:rPr>
                  </w:pPr>
                  <w:r w:rsidRPr="004075BB">
                    <w:rPr>
                      <w:color w:val="000000"/>
                      <w:sz w:val="22"/>
                      <w:szCs w:val="22"/>
                    </w:rPr>
                    <w:t>209,17</w:t>
                  </w:r>
                </w:p>
              </w:tc>
              <w:tc>
                <w:tcPr>
                  <w:tcW w:w="991" w:type="dxa"/>
                  <w:shd w:val="clear" w:color="auto" w:fill="auto"/>
                  <w:vAlign w:val="center"/>
                </w:tcPr>
                <w:p w14:paraId="2A9BE2B3" w14:textId="77777777" w:rsidR="004075BB" w:rsidRPr="004075BB" w:rsidRDefault="004075BB" w:rsidP="004075BB">
                  <w:pPr>
                    <w:jc w:val="center"/>
                    <w:rPr>
                      <w:color w:val="000000"/>
                      <w:sz w:val="22"/>
                      <w:szCs w:val="22"/>
                    </w:rPr>
                  </w:pPr>
                  <w:r w:rsidRPr="004075BB">
                    <w:rPr>
                      <w:color w:val="000000"/>
                      <w:sz w:val="22"/>
                      <w:szCs w:val="22"/>
                    </w:rPr>
                    <w:t>206,31</w:t>
                  </w:r>
                </w:p>
              </w:tc>
              <w:tc>
                <w:tcPr>
                  <w:tcW w:w="850" w:type="dxa"/>
                  <w:shd w:val="clear" w:color="auto" w:fill="auto"/>
                  <w:vAlign w:val="center"/>
                </w:tcPr>
                <w:p w14:paraId="3954B8EE" w14:textId="77777777" w:rsidR="004075BB" w:rsidRPr="004075BB" w:rsidRDefault="004075BB" w:rsidP="004075BB">
                  <w:pPr>
                    <w:jc w:val="center"/>
                    <w:rPr>
                      <w:color w:val="000000"/>
                      <w:sz w:val="22"/>
                      <w:szCs w:val="22"/>
                    </w:rPr>
                  </w:pPr>
                  <w:r w:rsidRPr="004075BB">
                    <w:rPr>
                      <w:color w:val="000000"/>
                      <w:sz w:val="22"/>
                      <w:szCs w:val="22"/>
                    </w:rPr>
                    <w:t>222,01</w:t>
                  </w:r>
                </w:p>
              </w:tc>
              <w:tc>
                <w:tcPr>
                  <w:tcW w:w="998" w:type="dxa"/>
                  <w:shd w:val="clear" w:color="auto" w:fill="auto"/>
                  <w:vAlign w:val="center"/>
                </w:tcPr>
                <w:p w14:paraId="02475C61" w14:textId="77777777" w:rsidR="004075BB" w:rsidRPr="004075BB" w:rsidRDefault="004075BB" w:rsidP="004075BB">
                  <w:pPr>
                    <w:jc w:val="center"/>
                    <w:rPr>
                      <w:color w:val="000000"/>
                      <w:sz w:val="22"/>
                      <w:szCs w:val="22"/>
                    </w:rPr>
                  </w:pPr>
                  <w:r w:rsidRPr="004075BB">
                    <w:rPr>
                      <w:color w:val="000000"/>
                      <w:sz w:val="22"/>
                      <w:szCs w:val="22"/>
                    </w:rPr>
                    <w:t>210,60</w:t>
                  </w:r>
                </w:p>
              </w:tc>
              <w:tc>
                <w:tcPr>
                  <w:tcW w:w="1135" w:type="dxa"/>
                  <w:shd w:val="clear" w:color="auto" w:fill="auto"/>
                  <w:vAlign w:val="center"/>
                </w:tcPr>
                <w:p w14:paraId="06AFA785" w14:textId="77777777" w:rsidR="004075BB" w:rsidRPr="004075BB" w:rsidRDefault="004075BB" w:rsidP="004075BB">
                  <w:pPr>
                    <w:jc w:val="center"/>
                    <w:rPr>
                      <w:sz w:val="22"/>
                      <w:szCs w:val="22"/>
                    </w:rPr>
                  </w:pPr>
                  <w:r w:rsidRPr="004075BB">
                    <w:rPr>
                      <w:sz w:val="22"/>
                      <w:szCs w:val="22"/>
                    </w:rPr>
                    <w:t>15,08</w:t>
                  </w:r>
                </w:p>
              </w:tc>
              <w:tc>
                <w:tcPr>
                  <w:tcW w:w="1133" w:type="dxa"/>
                  <w:shd w:val="clear" w:color="auto" w:fill="auto"/>
                  <w:vAlign w:val="center"/>
                </w:tcPr>
                <w:p w14:paraId="1BBA483A" w14:textId="77777777" w:rsidR="004075BB" w:rsidRPr="004075BB" w:rsidRDefault="004075BB" w:rsidP="004075BB">
                  <w:pPr>
                    <w:jc w:val="center"/>
                    <w:rPr>
                      <w:sz w:val="22"/>
                      <w:szCs w:val="22"/>
                    </w:rPr>
                  </w:pPr>
                  <w:r w:rsidRPr="004075BB">
                    <w:rPr>
                      <w:sz w:val="22"/>
                      <w:szCs w:val="22"/>
                    </w:rPr>
                    <w:t>3 567,81</w:t>
                  </w:r>
                </w:p>
              </w:tc>
              <w:tc>
                <w:tcPr>
                  <w:tcW w:w="1124" w:type="dxa"/>
                  <w:shd w:val="clear" w:color="auto" w:fill="auto"/>
                </w:tcPr>
                <w:p w14:paraId="5471984D"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24EC9841" w14:textId="77777777" w:rsidR="004075BB" w:rsidRPr="004075BB" w:rsidRDefault="004075BB" w:rsidP="004075BB">
                  <w:pPr>
                    <w:jc w:val="center"/>
                    <w:rPr>
                      <w:sz w:val="22"/>
                      <w:szCs w:val="22"/>
                    </w:rPr>
                  </w:pPr>
                  <w:r w:rsidRPr="004075BB">
                    <w:rPr>
                      <w:sz w:val="22"/>
                      <w:szCs w:val="22"/>
                    </w:rPr>
                    <w:t>х</w:t>
                  </w:r>
                </w:p>
              </w:tc>
            </w:tr>
            <w:tr w:rsidR="004075BB" w:rsidRPr="004075BB" w14:paraId="4C5BC835" w14:textId="77777777" w:rsidTr="00F95151">
              <w:trPr>
                <w:trHeight w:val="281"/>
              </w:trPr>
              <w:tc>
                <w:tcPr>
                  <w:tcW w:w="1875" w:type="dxa"/>
                  <w:vMerge/>
                  <w:vAlign w:val="center"/>
                </w:tcPr>
                <w:p w14:paraId="5CC15D71" w14:textId="77777777" w:rsidR="004075BB" w:rsidRPr="004075BB" w:rsidRDefault="004075BB" w:rsidP="004075BB">
                  <w:pPr>
                    <w:jc w:val="center"/>
                    <w:rPr>
                      <w:sz w:val="22"/>
                      <w:szCs w:val="22"/>
                    </w:rPr>
                  </w:pPr>
                </w:p>
              </w:tc>
              <w:tc>
                <w:tcPr>
                  <w:tcW w:w="1559" w:type="dxa"/>
                  <w:shd w:val="clear" w:color="auto" w:fill="auto"/>
                  <w:vAlign w:val="center"/>
                </w:tcPr>
                <w:p w14:paraId="012AB017" w14:textId="77777777" w:rsidR="004075BB" w:rsidRPr="004075BB" w:rsidRDefault="004075BB" w:rsidP="004075BB">
                  <w:pPr>
                    <w:jc w:val="center"/>
                    <w:rPr>
                      <w:sz w:val="22"/>
                      <w:szCs w:val="22"/>
                    </w:rPr>
                  </w:pPr>
                  <w:r w:rsidRPr="004075BB">
                    <w:rPr>
                      <w:sz w:val="22"/>
                      <w:szCs w:val="22"/>
                    </w:rPr>
                    <w:t>с 01.07.2025</w:t>
                  </w:r>
                </w:p>
              </w:tc>
              <w:tc>
                <w:tcPr>
                  <w:tcW w:w="920" w:type="dxa"/>
                  <w:shd w:val="clear" w:color="auto" w:fill="auto"/>
                  <w:vAlign w:val="center"/>
                </w:tcPr>
                <w:p w14:paraId="5DB21561" w14:textId="77777777" w:rsidR="004075BB" w:rsidRPr="004075BB" w:rsidRDefault="004075BB" w:rsidP="004075BB">
                  <w:pPr>
                    <w:jc w:val="center"/>
                    <w:rPr>
                      <w:color w:val="000000"/>
                      <w:sz w:val="22"/>
                      <w:szCs w:val="22"/>
                    </w:rPr>
                  </w:pPr>
                  <w:r w:rsidRPr="004075BB">
                    <w:rPr>
                      <w:color w:val="000000"/>
                      <w:sz w:val="22"/>
                      <w:szCs w:val="22"/>
                    </w:rPr>
                    <w:t>258,68</w:t>
                  </w:r>
                </w:p>
              </w:tc>
              <w:tc>
                <w:tcPr>
                  <w:tcW w:w="920" w:type="dxa"/>
                  <w:gridSpan w:val="2"/>
                  <w:shd w:val="clear" w:color="auto" w:fill="auto"/>
                  <w:vAlign w:val="center"/>
                </w:tcPr>
                <w:p w14:paraId="13EB1ED5" w14:textId="77777777" w:rsidR="004075BB" w:rsidRPr="004075BB" w:rsidRDefault="004075BB" w:rsidP="004075BB">
                  <w:pPr>
                    <w:jc w:val="center"/>
                    <w:rPr>
                      <w:color w:val="000000"/>
                      <w:sz w:val="22"/>
                      <w:szCs w:val="22"/>
                    </w:rPr>
                  </w:pPr>
                  <w:r w:rsidRPr="004075BB">
                    <w:rPr>
                      <w:color w:val="000000"/>
                      <w:sz w:val="22"/>
                      <w:szCs w:val="22"/>
                    </w:rPr>
                    <w:t>255,16</w:t>
                  </w:r>
                </w:p>
              </w:tc>
              <w:tc>
                <w:tcPr>
                  <w:tcW w:w="926" w:type="dxa"/>
                  <w:shd w:val="clear" w:color="auto" w:fill="auto"/>
                  <w:vAlign w:val="center"/>
                </w:tcPr>
                <w:p w14:paraId="3E0A823C" w14:textId="77777777" w:rsidR="004075BB" w:rsidRPr="004075BB" w:rsidRDefault="004075BB" w:rsidP="004075BB">
                  <w:pPr>
                    <w:jc w:val="center"/>
                    <w:rPr>
                      <w:color w:val="000000"/>
                      <w:sz w:val="22"/>
                      <w:szCs w:val="22"/>
                    </w:rPr>
                  </w:pPr>
                  <w:r w:rsidRPr="004075BB">
                    <w:rPr>
                      <w:color w:val="000000"/>
                      <w:sz w:val="22"/>
                      <w:szCs w:val="22"/>
                    </w:rPr>
                    <w:t>274,56</w:t>
                  </w:r>
                </w:p>
              </w:tc>
              <w:tc>
                <w:tcPr>
                  <w:tcW w:w="917" w:type="dxa"/>
                  <w:shd w:val="clear" w:color="auto" w:fill="auto"/>
                  <w:vAlign w:val="center"/>
                </w:tcPr>
                <w:p w14:paraId="3432FBC2" w14:textId="77777777" w:rsidR="004075BB" w:rsidRPr="004075BB" w:rsidRDefault="004075BB" w:rsidP="004075BB">
                  <w:pPr>
                    <w:jc w:val="center"/>
                    <w:rPr>
                      <w:color w:val="000000"/>
                      <w:sz w:val="22"/>
                      <w:szCs w:val="22"/>
                    </w:rPr>
                  </w:pPr>
                  <w:r w:rsidRPr="004075BB">
                    <w:rPr>
                      <w:color w:val="000000"/>
                      <w:sz w:val="22"/>
                      <w:szCs w:val="22"/>
                    </w:rPr>
                    <w:t>260,45</w:t>
                  </w:r>
                </w:p>
              </w:tc>
              <w:tc>
                <w:tcPr>
                  <w:tcW w:w="852" w:type="dxa"/>
                  <w:shd w:val="clear" w:color="auto" w:fill="auto"/>
                  <w:vAlign w:val="center"/>
                </w:tcPr>
                <w:p w14:paraId="22F111A7" w14:textId="77777777" w:rsidR="004075BB" w:rsidRPr="004075BB" w:rsidRDefault="004075BB" w:rsidP="004075BB">
                  <w:pPr>
                    <w:jc w:val="center"/>
                    <w:rPr>
                      <w:color w:val="000000"/>
                      <w:sz w:val="22"/>
                      <w:szCs w:val="22"/>
                    </w:rPr>
                  </w:pPr>
                  <w:r w:rsidRPr="004075BB">
                    <w:rPr>
                      <w:color w:val="000000"/>
                      <w:sz w:val="22"/>
                      <w:szCs w:val="22"/>
                    </w:rPr>
                    <w:t>215,57</w:t>
                  </w:r>
                </w:p>
              </w:tc>
              <w:tc>
                <w:tcPr>
                  <w:tcW w:w="991" w:type="dxa"/>
                  <w:shd w:val="clear" w:color="auto" w:fill="auto"/>
                  <w:vAlign w:val="center"/>
                </w:tcPr>
                <w:p w14:paraId="153EF4C9" w14:textId="77777777" w:rsidR="004075BB" w:rsidRPr="004075BB" w:rsidRDefault="004075BB" w:rsidP="004075BB">
                  <w:pPr>
                    <w:jc w:val="center"/>
                    <w:rPr>
                      <w:color w:val="000000"/>
                      <w:sz w:val="22"/>
                      <w:szCs w:val="22"/>
                    </w:rPr>
                  </w:pPr>
                  <w:r w:rsidRPr="004075BB">
                    <w:rPr>
                      <w:color w:val="000000"/>
                      <w:sz w:val="22"/>
                      <w:szCs w:val="22"/>
                    </w:rPr>
                    <w:t>212,63</w:t>
                  </w:r>
                </w:p>
              </w:tc>
              <w:tc>
                <w:tcPr>
                  <w:tcW w:w="850" w:type="dxa"/>
                  <w:shd w:val="clear" w:color="auto" w:fill="auto"/>
                  <w:vAlign w:val="center"/>
                </w:tcPr>
                <w:p w14:paraId="2B417094" w14:textId="77777777" w:rsidR="004075BB" w:rsidRPr="004075BB" w:rsidRDefault="004075BB" w:rsidP="004075BB">
                  <w:pPr>
                    <w:jc w:val="center"/>
                    <w:rPr>
                      <w:color w:val="000000"/>
                      <w:sz w:val="22"/>
                      <w:szCs w:val="22"/>
                    </w:rPr>
                  </w:pPr>
                  <w:r w:rsidRPr="004075BB">
                    <w:rPr>
                      <w:color w:val="000000"/>
                      <w:sz w:val="22"/>
                      <w:szCs w:val="22"/>
                    </w:rPr>
                    <w:t>228,80</w:t>
                  </w:r>
                </w:p>
              </w:tc>
              <w:tc>
                <w:tcPr>
                  <w:tcW w:w="998" w:type="dxa"/>
                  <w:shd w:val="clear" w:color="auto" w:fill="auto"/>
                  <w:vAlign w:val="center"/>
                </w:tcPr>
                <w:p w14:paraId="0888A207" w14:textId="77777777" w:rsidR="004075BB" w:rsidRPr="004075BB" w:rsidRDefault="004075BB" w:rsidP="004075BB">
                  <w:pPr>
                    <w:jc w:val="center"/>
                    <w:rPr>
                      <w:color w:val="000000"/>
                      <w:sz w:val="22"/>
                      <w:szCs w:val="22"/>
                    </w:rPr>
                  </w:pPr>
                  <w:r w:rsidRPr="004075BB">
                    <w:rPr>
                      <w:color w:val="000000"/>
                      <w:sz w:val="22"/>
                      <w:szCs w:val="22"/>
                    </w:rPr>
                    <w:t>217,04</w:t>
                  </w:r>
                </w:p>
              </w:tc>
              <w:tc>
                <w:tcPr>
                  <w:tcW w:w="1135" w:type="dxa"/>
                  <w:shd w:val="clear" w:color="auto" w:fill="auto"/>
                  <w:vAlign w:val="center"/>
                </w:tcPr>
                <w:p w14:paraId="7CBCAC39" w14:textId="77777777" w:rsidR="004075BB" w:rsidRPr="004075BB" w:rsidRDefault="004075BB" w:rsidP="004075BB">
                  <w:pPr>
                    <w:jc w:val="center"/>
                    <w:rPr>
                      <w:sz w:val="22"/>
                      <w:szCs w:val="22"/>
                    </w:rPr>
                  </w:pPr>
                  <w:r w:rsidRPr="004075BB">
                    <w:rPr>
                      <w:sz w:val="22"/>
                      <w:szCs w:val="22"/>
                    </w:rPr>
                    <w:t>15,68</w:t>
                  </w:r>
                </w:p>
              </w:tc>
              <w:tc>
                <w:tcPr>
                  <w:tcW w:w="1133" w:type="dxa"/>
                  <w:shd w:val="clear" w:color="auto" w:fill="auto"/>
                  <w:vAlign w:val="center"/>
                </w:tcPr>
                <w:p w14:paraId="6D28040F" w14:textId="77777777" w:rsidR="004075BB" w:rsidRPr="004075BB" w:rsidRDefault="004075BB" w:rsidP="004075BB">
                  <w:pPr>
                    <w:jc w:val="center"/>
                    <w:rPr>
                      <w:sz w:val="22"/>
                      <w:szCs w:val="22"/>
                    </w:rPr>
                  </w:pPr>
                  <w:r w:rsidRPr="004075BB">
                    <w:rPr>
                      <w:sz w:val="22"/>
                      <w:szCs w:val="22"/>
                    </w:rPr>
                    <w:t>3 674,51</w:t>
                  </w:r>
                </w:p>
              </w:tc>
              <w:tc>
                <w:tcPr>
                  <w:tcW w:w="1124" w:type="dxa"/>
                  <w:shd w:val="clear" w:color="auto" w:fill="auto"/>
                </w:tcPr>
                <w:p w14:paraId="3330AF4F"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6DC226EA" w14:textId="77777777" w:rsidR="004075BB" w:rsidRPr="004075BB" w:rsidRDefault="004075BB" w:rsidP="004075BB">
                  <w:pPr>
                    <w:jc w:val="center"/>
                    <w:rPr>
                      <w:sz w:val="22"/>
                      <w:szCs w:val="22"/>
                    </w:rPr>
                  </w:pPr>
                  <w:r w:rsidRPr="004075BB">
                    <w:rPr>
                      <w:sz w:val="22"/>
                      <w:szCs w:val="22"/>
                    </w:rPr>
                    <w:t>х</w:t>
                  </w:r>
                </w:p>
              </w:tc>
            </w:tr>
            <w:tr w:rsidR="004075BB" w:rsidRPr="004075BB" w14:paraId="6D2F43E3" w14:textId="77777777" w:rsidTr="00F95151">
              <w:trPr>
                <w:trHeight w:val="281"/>
              </w:trPr>
              <w:tc>
                <w:tcPr>
                  <w:tcW w:w="1875" w:type="dxa"/>
                  <w:vMerge/>
                  <w:vAlign w:val="center"/>
                </w:tcPr>
                <w:p w14:paraId="781C73FD" w14:textId="77777777" w:rsidR="004075BB" w:rsidRPr="004075BB" w:rsidRDefault="004075BB" w:rsidP="004075BB">
                  <w:pPr>
                    <w:jc w:val="center"/>
                    <w:rPr>
                      <w:sz w:val="22"/>
                      <w:szCs w:val="22"/>
                    </w:rPr>
                  </w:pPr>
                </w:p>
              </w:tc>
              <w:tc>
                <w:tcPr>
                  <w:tcW w:w="1559" w:type="dxa"/>
                  <w:shd w:val="clear" w:color="auto" w:fill="auto"/>
                  <w:vAlign w:val="center"/>
                </w:tcPr>
                <w:p w14:paraId="769AAFD6" w14:textId="77777777" w:rsidR="004075BB" w:rsidRPr="004075BB" w:rsidRDefault="004075BB" w:rsidP="004075BB">
                  <w:pPr>
                    <w:jc w:val="center"/>
                    <w:rPr>
                      <w:sz w:val="22"/>
                      <w:szCs w:val="22"/>
                    </w:rPr>
                  </w:pPr>
                  <w:r w:rsidRPr="004075BB">
                    <w:rPr>
                      <w:sz w:val="22"/>
                      <w:szCs w:val="22"/>
                    </w:rPr>
                    <w:t>с 01.01.2026</w:t>
                  </w:r>
                </w:p>
              </w:tc>
              <w:tc>
                <w:tcPr>
                  <w:tcW w:w="920" w:type="dxa"/>
                  <w:shd w:val="clear" w:color="auto" w:fill="auto"/>
                  <w:vAlign w:val="center"/>
                </w:tcPr>
                <w:p w14:paraId="2758998F" w14:textId="77777777" w:rsidR="004075BB" w:rsidRPr="004075BB" w:rsidRDefault="004075BB" w:rsidP="004075BB">
                  <w:pPr>
                    <w:jc w:val="center"/>
                    <w:rPr>
                      <w:color w:val="000000"/>
                      <w:sz w:val="22"/>
                      <w:szCs w:val="22"/>
                    </w:rPr>
                  </w:pPr>
                  <w:r w:rsidRPr="004075BB">
                    <w:rPr>
                      <w:color w:val="000000"/>
                      <w:sz w:val="22"/>
                      <w:szCs w:val="22"/>
                    </w:rPr>
                    <w:t>258,68</w:t>
                  </w:r>
                </w:p>
              </w:tc>
              <w:tc>
                <w:tcPr>
                  <w:tcW w:w="920" w:type="dxa"/>
                  <w:gridSpan w:val="2"/>
                  <w:shd w:val="clear" w:color="auto" w:fill="auto"/>
                  <w:vAlign w:val="center"/>
                </w:tcPr>
                <w:p w14:paraId="0D07BD52" w14:textId="77777777" w:rsidR="004075BB" w:rsidRPr="004075BB" w:rsidRDefault="004075BB" w:rsidP="004075BB">
                  <w:pPr>
                    <w:jc w:val="center"/>
                    <w:rPr>
                      <w:color w:val="000000"/>
                      <w:sz w:val="22"/>
                      <w:szCs w:val="22"/>
                    </w:rPr>
                  </w:pPr>
                  <w:r w:rsidRPr="004075BB">
                    <w:rPr>
                      <w:color w:val="000000"/>
                      <w:sz w:val="22"/>
                      <w:szCs w:val="22"/>
                    </w:rPr>
                    <w:t>255,16</w:t>
                  </w:r>
                </w:p>
              </w:tc>
              <w:tc>
                <w:tcPr>
                  <w:tcW w:w="926" w:type="dxa"/>
                  <w:shd w:val="clear" w:color="auto" w:fill="auto"/>
                  <w:vAlign w:val="center"/>
                </w:tcPr>
                <w:p w14:paraId="7CF6B95E" w14:textId="77777777" w:rsidR="004075BB" w:rsidRPr="004075BB" w:rsidRDefault="004075BB" w:rsidP="004075BB">
                  <w:pPr>
                    <w:jc w:val="center"/>
                    <w:rPr>
                      <w:color w:val="000000"/>
                      <w:sz w:val="22"/>
                      <w:szCs w:val="22"/>
                    </w:rPr>
                  </w:pPr>
                  <w:r w:rsidRPr="004075BB">
                    <w:rPr>
                      <w:color w:val="000000"/>
                      <w:sz w:val="22"/>
                      <w:szCs w:val="22"/>
                    </w:rPr>
                    <w:t>274,56</w:t>
                  </w:r>
                </w:p>
              </w:tc>
              <w:tc>
                <w:tcPr>
                  <w:tcW w:w="917" w:type="dxa"/>
                  <w:shd w:val="clear" w:color="auto" w:fill="auto"/>
                  <w:vAlign w:val="center"/>
                </w:tcPr>
                <w:p w14:paraId="20324F66" w14:textId="77777777" w:rsidR="004075BB" w:rsidRPr="004075BB" w:rsidRDefault="004075BB" w:rsidP="004075BB">
                  <w:pPr>
                    <w:jc w:val="center"/>
                    <w:rPr>
                      <w:color w:val="000000"/>
                      <w:sz w:val="22"/>
                      <w:szCs w:val="22"/>
                    </w:rPr>
                  </w:pPr>
                  <w:r w:rsidRPr="004075BB">
                    <w:rPr>
                      <w:color w:val="000000"/>
                      <w:sz w:val="22"/>
                      <w:szCs w:val="22"/>
                    </w:rPr>
                    <w:t>260,45</w:t>
                  </w:r>
                </w:p>
              </w:tc>
              <w:tc>
                <w:tcPr>
                  <w:tcW w:w="852" w:type="dxa"/>
                  <w:shd w:val="clear" w:color="auto" w:fill="auto"/>
                  <w:vAlign w:val="center"/>
                </w:tcPr>
                <w:p w14:paraId="451CC675" w14:textId="77777777" w:rsidR="004075BB" w:rsidRPr="004075BB" w:rsidRDefault="004075BB" w:rsidP="004075BB">
                  <w:pPr>
                    <w:jc w:val="center"/>
                    <w:rPr>
                      <w:color w:val="000000"/>
                      <w:sz w:val="22"/>
                      <w:szCs w:val="22"/>
                    </w:rPr>
                  </w:pPr>
                  <w:r w:rsidRPr="004075BB">
                    <w:rPr>
                      <w:color w:val="000000"/>
                      <w:sz w:val="22"/>
                      <w:szCs w:val="22"/>
                    </w:rPr>
                    <w:t>215,57</w:t>
                  </w:r>
                </w:p>
              </w:tc>
              <w:tc>
                <w:tcPr>
                  <w:tcW w:w="991" w:type="dxa"/>
                  <w:shd w:val="clear" w:color="auto" w:fill="auto"/>
                  <w:vAlign w:val="center"/>
                </w:tcPr>
                <w:p w14:paraId="7BF65E80" w14:textId="77777777" w:rsidR="004075BB" w:rsidRPr="004075BB" w:rsidRDefault="004075BB" w:rsidP="004075BB">
                  <w:pPr>
                    <w:jc w:val="center"/>
                    <w:rPr>
                      <w:color w:val="000000"/>
                      <w:sz w:val="22"/>
                      <w:szCs w:val="22"/>
                    </w:rPr>
                  </w:pPr>
                  <w:r w:rsidRPr="004075BB">
                    <w:rPr>
                      <w:color w:val="000000"/>
                      <w:sz w:val="22"/>
                      <w:szCs w:val="22"/>
                    </w:rPr>
                    <w:t>212,63</w:t>
                  </w:r>
                </w:p>
              </w:tc>
              <w:tc>
                <w:tcPr>
                  <w:tcW w:w="850" w:type="dxa"/>
                  <w:shd w:val="clear" w:color="auto" w:fill="auto"/>
                  <w:vAlign w:val="center"/>
                </w:tcPr>
                <w:p w14:paraId="35945933" w14:textId="77777777" w:rsidR="004075BB" w:rsidRPr="004075BB" w:rsidRDefault="004075BB" w:rsidP="004075BB">
                  <w:pPr>
                    <w:jc w:val="center"/>
                    <w:rPr>
                      <w:color w:val="000000"/>
                      <w:sz w:val="22"/>
                      <w:szCs w:val="22"/>
                    </w:rPr>
                  </w:pPr>
                  <w:r w:rsidRPr="004075BB">
                    <w:rPr>
                      <w:color w:val="000000"/>
                      <w:sz w:val="22"/>
                      <w:szCs w:val="22"/>
                    </w:rPr>
                    <w:t>228,80</w:t>
                  </w:r>
                </w:p>
              </w:tc>
              <w:tc>
                <w:tcPr>
                  <w:tcW w:w="998" w:type="dxa"/>
                  <w:shd w:val="clear" w:color="auto" w:fill="auto"/>
                  <w:vAlign w:val="center"/>
                </w:tcPr>
                <w:p w14:paraId="172EC761" w14:textId="77777777" w:rsidR="004075BB" w:rsidRPr="004075BB" w:rsidRDefault="004075BB" w:rsidP="004075BB">
                  <w:pPr>
                    <w:jc w:val="center"/>
                    <w:rPr>
                      <w:color w:val="000000"/>
                      <w:sz w:val="22"/>
                      <w:szCs w:val="22"/>
                    </w:rPr>
                  </w:pPr>
                  <w:r w:rsidRPr="004075BB">
                    <w:rPr>
                      <w:color w:val="000000"/>
                      <w:sz w:val="22"/>
                      <w:szCs w:val="22"/>
                    </w:rPr>
                    <w:t>217,04</w:t>
                  </w:r>
                </w:p>
              </w:tc>
              <w:tc>
                <w:tcPr>
                  <w:tcW w:w="1135" w:type="dxa"/>
                  <w:shd w:val="clear" w:color="auto" w:fill="auto"/>
                  <w:vAlign w:val="center"/>
                </w:tcPr>
                <w:p w14:paraId="78A3A382" w14:textId="77777777" w:rsidR="004075BB" w:rsidRPr="004075BB" w:rsidRDefault="004075BB" w:rsidP="004075BB">
                  <w:pPr>
                    <w:jc w:val="center"/>
                    <w:rPr>
                      <w:sz w:val="22"/>
                      <w:szCs w:val="22"/>
                    </w:rPr>
                  </w:pPr>
                  <w:r w:rsidRPr="004075BB">
                    <w:rPr>
                      <w:sz w:val="22"/>
                      <w:szCs w:val="22"/>
                    </w:rPr>
                    <w:t>15,68</w:t>
                  </w:r>
                </w:p>
              </w:tc>
              <w:tc>
                <w:tcPr>
                  <w:tcW w:w="1133" w:type="dxa"/>
                  <w:shd w:val="clear" w:color="auto" w:fill="auto"/>
                  <w:vAlign w:val="center"/>
                </w:tcPr>
                <w:p w14:paraId="38C4B92C" w14:textId="77777777" w:rsidR="004075BB" w:rsidRPr="004075BB" w:rsidRDefault="004075BB" w:rsidP="004075BB">
                  <w:pPr>
                    <w:jc w:val="center"/>
                    <w:rPr>
                      <w:sz w:val="22"/>
                      <w:szCs w:val="22"/>
                    </w:rPr>
                  </w:pPr>
                  <w:r w:rsidRPr="004075BB">
                    <w:rPr>
                      <w:sz w:val="22"/>
                      <w:szCs w:val="22"/>
                    </w:rPr>
                    <w:t>3 674,51</w:t>
                  </w:r>
                </w:p>
              </w:tc>
              <w:tc>
                <w:tcPr>
                  <w:tcW w:w="1124" w:type="dxa"/>
                  <w:shd w:val="clear" w:color="auto" w:fill="auto"/>
                </w:tcPr>
                <w:p w14:paraId="6E00AC11"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2AD5F546" w14:textId="77777777" w:rsidR="004075BB" w:rsidRPr="004075BB" w:rsidRDefault="004075BB" w:rsidP="004075BB">
                  <w:pPr>
                    <w:jc w:val="center"/>
                    <w:rPr>
                      <w:sz w:val="22"/>
                      <w:szCs w:val="22"/>
                    </w:rPr>
                  </w:pPr>
                  <w:r w:rsidRPr="004075BB">
                    <w:rPr>
                      <w:sz w:val="22"/>
                      <w:szCs w:val="22"/>
                    </w:rPr>
                    <w:t>х</w:t>
                  </w:r>
                </w:p>
              </w:tc>
            </w:tr>
            <w:tr w:rsidR="004075BB" w:rsidRPr="004075BB" w14:paraId="3CB579E3" w14:textId="77777777" w:rsidTr="00F95151">
              <w:trPr>
                <w:trHeight w:val="281"/>
              </w:trPr>
              <w:tc>
                <w:tcPr>
                  <w:tcW w:w="1875" w:type="dxa"/>
                  <w:vMerge/>
                  <w:vAlign w:val="center"/>
                </w:tcPr>
                <w:p w14:paraId="494C43EA" w14:textId="77777777" w:rsidR="004075BB" w:rsidRPr="004075BB" w:rsidRDefault="004075BB" w:rsidP="004075BB">
                  <w:pPr>
                    <w:jc w:val="center"/>
                    <w:rPr>
                      <w:sz w:val="22"/>
                      <w:szCs w:val="22"/>
                    </w:rPr>
                  </w:pPr>
                </w:p>
              </w:tc>
              <w:tc>
                <w:tcPr>
                  <w:tcW w:w="1559" w:type="dxa"/>
                  <w:shd w:val="clear" w:color="auto" w:fill="auto"/>
                  <w:vAlign w:val="center"/>
                </w:tcPr>
                <w:p w14:paraId="0DD649F1" w14:textId="77777777" w:rsidR="004075BB" w:rsidRPr="004075BB" w:rsidRDefault="004075BB" w:rsidP="004075BB">
                  <w:pPr>
                    <w:jc w:val="center"/>
                    <w:rPr>
                      <w:sz w:val="22"/>
                      <w:szCs w:val="22"/>
                    </w:rPr>
                  </w:pPr>
                  <w:r w:rsidRPr="004075BB">
                    <w:rPr>
                      <w:sz w:val="22"/>
                      <w:szCs w:val="22"/>
                    </w:rPr>
                    <w:t>с 01.07.2026</w:t>
                  </w:r>
                </w:p>
              </w:tc>
              <w:tc>
                <w:tcPr>
                  <w:tcW w:w="920" w:type="dxa"/>
                  <w:shd w:val="clear" w:color="auto" w:fill="auto"/>
                  <w:vAlign w:val="center"/>
                </w:tcPr>
                <w:p w14:paraId="70DF6589" w14:textId="77777777" w:rsidR="004075BB" w:rsidRPr="004075BB" w:rsidRDefault="004075BB" w:rsidP="004075BB">
                  <w:pPr>
                    <w:jc w:val="center"/>
                    <w:rPr>
                      <w:color w:val="000000"/>
                      <w:sz w:val="22"/>
                      <w:szCs w:val="22"/>
                    </w:rPr>
                  </w:pPr>
                  <w:r w:rsidRPr="004075BB">
                    <w:rPr>
                      <w:color w:val="000000"/>
                      <w:sz w:val="22"/>
                      <w:szCs w:val="22"/>
                    </w:rPr>
                    <w:t>270,78</w:t>
                  </w:r>
                </w:p>
              </w:tc>
              <w:tc>
                <w:tcPr>
                  <w:tcW w:w="920" w:type="dxa"/>
                  <w:gridSpan w:val="2"/>
                  <w:shd w:val="clear" w:color="auto" w:fill="auto"/>
                  <w:vAlign w:val="center"/>
                </w:tcPr>
                <w:p w14:paraId="45472172" w14:textId="77777777" w:rsidR="004075BB" w:rsidRPr="004075BB" w:rsidRDefault="004075BB" w:rsidP="004075BB">
                  <w:pPr>
                    <w:jc w:val="center"/>
                    <w:rPr>
                      <w:color w:val="000000"/>
                      <w:sz w:val="22"/>
                      <w:szCs w:val="22"/>
                    </w:rPr>
                  </w:pPr>
                  <w:r w:rsidRPr="004075BB">
                    <w:rPr>
                      <w:color w:val="000000"/>
                      <w:sz w:val="22"/>
                      <w:szCs w:val="22"/>
                    </w:rPr>
                    <w:t>267,10</w:t>
                  </w:r>
                </w:p>
              </w:tc>
              <w:tc>
                <w:tcPr>
                  <w:tcW w:w="926" w:type="dxa"/>
                  <w:shd w:val="clear" w:color="auto" w:fill="auto"/>
                  <w:vAlign w:val="center"/>
                </w:tcPr>
                <w:p w14:paraId="54DAE2D0" w14:textId="77777777" w:rsidR="004075BB" w:rsidRPr="004075BB" w:rsidRDefault="004075BB" w:rsidP="004075BB">
                  <w:pPr>
                    <w:jc w:val="center"/>
                    <w:rPr>
                      <w:color w:val="000000"/>
                      <w:sz w:val="22"/>
                      <w:szCs w:val="22"/>
                    </w:rPr>
                  </w:pPr>
                  <w:r w:rsidRPr="004075BB">
                    <w:rPr>
                      <w:color w:val="000000"/>
                      <w:sz w:val="22"/>
                      <w:szCs w:val="22"/>
                    </w:rPr>
                    <w:t>287,41</w:t>
                  </w:r>
                </w:p>
              </w:tc>
              <w:tc>
                <w:tcPr>
                  <w:tcW w:w="917" w:type="dxa"/>
                  <w:shd w:val="clear" w:color="auto" w:fill="auto"/>
                  <w:vAlign w:val="center"/>
                </w:tcPr>
                <w:p w14:paraId="6C3C1B94" w14:textId="77777777" w:rsidR="004075BB" w:rsidRPr="004075BB" w:rsidRDefault="004075BB" w:rsidP="004075BB">
                  <w:pPr>
                    <w:jc w:val="center"/>
                    <w:rPr>
                      <w:color w:val="000000"/>
                      <w:sz w:val="22"/>
                      <w:szCs w:val="22"/>
                    </w:rPr>
                  </w:pPr>
                  <w:r w:rsidRPr="004075BB">
                    <w:rPr>
                      <w:color w:val="000000"/>
                      <w:sz w:val="22"/>
                      <w:szCs w:val="22"/>
                    </w:rPr>
                    <w:t>272,63</w:t>
                  </w:r>
                </w:p>
              </w:tc>
              <w:tc>
                <w:tcPr>
                  <w:tcW w:w="852" w:type="dxa"/>
                  <w:shd w:val="clear" w:color="auto" w:fill="auto"/>
                  <w:vAlign w:val="center"/>
                </w:tcPr>
                <w:p w14:paraId="58FAEAAF" w14:textId="77777777" w:rsidR="004075BB" w:rsidRPr="004075BB" w:rsidRDefault="004075BB" w:rsidP="004075BB">
                  <w:pPr>
                    <w:jc w:val="center"/>
                    <w:rPr>
                      <w:color w:val="000000"/>
                      <w:sz w:val="22"/>
                      <w:szCs w:val="22"/>
                    </w:rPr>
                  </w:pPr>
                  <w:r w:rsidRPr="004075BB">
                    <w:rPr>
                      <w:color w:val="000000"/>
                      <w:sz w:val="22"/>
                      <w:szCs w:val="22"/>
                    </w:rPr>
                    <w:t>225,65</w:t>
                  </w:r>
                </w:p>
              </w:tc>
              <w:tc>
                <w:tcPr>
                  <w:tcW w:w="991" w:type="dxa"/>
                  <w:shd w:val="clear" w:color="auto" w:fill="auto"/>
                  <w:vAlign w:val="center"/>
                </w:tcPr>
                <w:p w14:paraId="2D0A2766" w14:textId="77777777" w:rsidR="004075BB" w:rsidRPr="004075BB" w:rsidRDefault="004075BB" w:rsidP="004075BB">
                  <w:pPr>
                    <w:jc w:val="center"/>
                    <w:rPr>
                      <w:color w:val="000000"/>
                      <w:sz w:val="22"/>
                      <w:szCs w:val="22"/>
                    </w:rPr>
                  </w:pPr>
                  <w:r w:rsidRPr="004075BB">
                    <w:rPr>
                      <w:color w:val="000000"/>
                      <w:sz w:val="22"/>
                      <w:szCs w:val="22"/>
                    </w:rPr>
                    <w:t>222,58</w:t>
                  </w:r>
                </w:p>
              </w:tc>
              <w:tc>
                <w:tcPr>
                  <w:tcW w:w="850" w:type="dxa"/>
                  <w:shd w:val="clear" w:color="auto" w:fill="auto"/>
                  <w:vAlign w:val="center"/>
                </w:tcPr>
                <w:p w14:paraId="79963623" w14:textId="77777777" w:rsidR="004075BB" w:rsidRPr="004075BB" w:rsidRDefault="004075BB" w:rsidP="004075BB">
                  <w:pPr>
                    <w:jc w:val="center"/>
                    <w:rPr>
                      <w:color w:val="000000"/>
                      <w:sz w:val="22"/>
                      <w:szCs w:val="22"/>
                    </w:rPr>
                  </w:pPr>
                  <w:r w:rsidRPr="004075BB">
                    <w:rPr>
                      <w:color w:val="000000"/>
                      <w:sz w:val="22"/>
                      <w:szCs w:val="22"/>
                    </w:rPr>
                    <w:t>239,51</w:t>
                  </w:r>
                </w:p>
              </w:tc>
              <w:tc>
                <w:tcPr>
                  <w:tcW w:w="998" w:type="dxa"/>
                  <w:shd w:val="clear" w:color="auto" w:fill="auto"/>
                  <w:vAlign w:val="center"/>
                </w:tcPr>
                <w:p w14:paraId="12A7E4DD" w14:textId="77777777" w:rsidR="004075BB" w:rsidRPr="004075BB" w:rsidRDefault="004075BB" w:rsidP="004075BB">
                  <w:pPr>
                    <w:jc w:val="center"/>
                    <w:rPr>
                      <w:color w:val="000000"/>
                      <w:sz w:val="22"/>
                      <w:szCs w:val="22"/>
                    </w:rPr>
                  </w:pPr>
                  <w:r w:rsidRPr="004075BB">
                    <w:rPr>
                      <w:color w:val="000000"/>
                      <w:sz w:val="22"/>
                      <w:szCs w:val="22"/>
                    </w:rPr>
                    <w:t>227,19</w:t>
                  </w:r>
                </w:p>
              </w:tc>
              <w:tc>
                <w:tcPr>
                  <w:tcW w:w="1135" w:type="dxa"/>
                  <w:shd w:val="clear" w:color="auto" w:fill="auto"/>
                  <w:vAlign w:val="center"/>
                </w:tcPr>
                <w:p w14:paraId="4E03A769" w14:textId="77777777" w:rsidR="004075BB" w:rsidRPr="004075BB" w:rsidRDefault="004075BB" w:rsidP="004075BB">
                  <w:pPr>
                    <w:jc w:val="center"/>
                    <w:rPr>
                      <w:sz w:val="22"/>
                      <w:szCs w:val="22"/>
                    </w:rPr>
                  </w:pPr>
                  <w:r w:rsidRPr="004075BB">
                    <w:rPr>
                      <w:sz w:val="22"/>
                      <w:szCs w:val="22"/>
                    </w:rPr>
                    <w:t>16,31</w:t>
                  </w:r>
                </w:p>
              </w:tc>
              <w:tc>
                <w:tcPr>
                  <w:tcW w:w="1133" w:type="dxa"/>
                  <w:shd w:val="clear" w:color="auto" w:fill="auto"/>
                  <w:vAlign w:val="center"/>
                </w:tcPr>
                <w:p w14:paraId="7D3A38AA" w14:textId="77777777" w:rsidR="004075BB" w:rsidRPr="004075BB" w:rsidRDefault="004075BB" w:rsidP="004075BB">
                  <w:pPr>
                    <w:jc w:val="center"/>
                    <w:rPr>
                      <w:sz w:val="22"/>
                      <w:szCs w:val="22"/>
                    </w:rPr>
                  </w:pPr>
                  <w:r w:rsidRPr="004075BB">
                    <w:rPr>
                      <w:sz w:val="22"/>
                      <w:szCs w:val="22"/>
                    </w:rPr>
                    <w:t>3 848,24</w:t>
                  </w:r>
                </w:p>
              </w:tc>
              <w:tc>
                <w:tcPr>
                  <w:tcW w:w="1124" w:type="dxa"/>
                  <w:shd w:val="clear" w:color="auto" w:fill="auto"/>
                </w:tcPr>
                <w:p w14:paraId="3D9CC393"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4207B4F2" w14:textId="77777777" w:rsidR="004075BB" w:rsidRPr="004075BB" w:rsidRDefault="004075BB" w:rsidP="004075BB">
                  <w:pPr>
                    <w:jc w:val="center"/>
                    <w:rPr>
                      <w:sz w:val="22"/>
                      <w:szCs w:val="22"/>
                    </w:rPr>
                  </w:pPr>
                  <w:r w:rsidRPr="004075BB">
                    <w:rPr>
                      <w:sz w:val="22"/>
                      <w:szCs w:val="22"/>
                    </w:rPr>
                    <w:t>х</w:t>
                  </w:r>
                </w:p>
              </w:tc>
            </w:tr>
            <w:tr w:rsidR="004075BB" w:rsidRPr="004075BB" w14:paraId="7352B54F" w14:textId="77777777" w:rsidTr="00F95151">
              <w:trPr>
                <w:trHeight w:val="281"/>
              </w:trPr>
              <w:tc>
                <w:tcPr>
                  <w:tcW w:w="1875" w:type="dxa"/>
                  <w:vMerge/>
                  <w:vAlign w:val="center"/>
                </w:tcPr>
                <w:p w14:paraId="1911C85E" w14:textId="77777777" w:rsidR="004075BB" w:rsidRPr="004075BB" w:rsidRDefault="004075BB" w:rsidP="004075BB">
                  <w:pPr>
                    <w:jc w:val="center"/>
                    <w:rPr>
                      <w:sz w:val="22"/>
                      <w:szCs w:val="22"/>
                    </w:rPr>
                  </w:pPr>
                </w:p>
              </w:tc>
              <w:tc>
                <w:tcPr>
                  <w:tcW w:w="1559" w:type="dxa"/>
                  <w:shd w:val="clear" w:color="auto" w:fill="auto"/>
                  <w:vAlign w:val="center"/>
                </w:tcPr>
                <w:p w14:paraId="5A407BE3" w14:textId="77777777" w:rsidR="004075BB" w:rsidRPr="004075BB" w:rsidRDefault="004075BB" w:rsidP="004075BB">
                  <w:pPr>
                    <w:jc w:val="center"/>
                    <w:rPr>
                      <w:sz w:val="22"/>
                      <w:szCs w:val="22"/>
                    </w:rPr>
                  </w:pPr>
                  <w:r w:rsidRPr="004075BB">
                    <w:rPr>
                      <w:sz w:val="22"/>
                      <w:szCs w:val="22"/>
                    </w:rPr>
                    <w:t>с 01.01.2027</w:t>
                  </w:r>
                </w:p>
              </w:tc>
              <w:tc>
                <w:tcPr>
                  <w:tcW w:w="920" w:type="dxa"/>
                  <w:shd w:val="clear" w:color="auto" w:fill="auto"/>
                  <w:vAlign w:val="center"/>
                </w:tcPr>
                <w:p w14:paraId="76DDA714" w14:textId="77777777" w:rsidR="004075BB" w:rsidRPr="004075BB" w:rsidRDefault="004075BB" w:rsidP="004075BB">
                  <w:pPr>
                    <w:jc w:val="center"/>
                    <w:rPr>
                      <w:color w:val="000000"/>
                      <w:sz w:val="22"/>
                      <w:szCs w:val="22"/>
                    </w:rPr>
                  </w:pPr>
                  <w:r w:rsidRPr="004075BB">
                    <w:rPr>
                      <w:color w:val="000000"/>
                      <w:sz w:val="22"/>
                      <w:szCs w:val="22"/>
                    </w:rPr>
                    <w:t>270,78</w:t>
                  </w:r>
                </w:p>
              </w:tc>
              <w:tc>
                <w:tcPr>
                  <w:tcW w:w="920" w:type="dxa"/>
                  <w:gridSpan w:val="2"/>
                  <w:shd w:val="clear" w:color="auto" w:fill="auto"/>
                  <w:vAlign w:val="center"/>
                </w:tcPr>
                <w:p w14:paraId="305F8E85" w14:textId="77777777" w:rsidR="004075BB" w:rsidRPr="004075BB" w:rsidRDefault="004075BB" w:rsidP="004075BB">
                  <w:pPr>
                    <w:jc w:val="center"/>
                    <w:rPr>
                      <w:color w:val="000000"/>
                      <w:sz w:val="22"/>
                      <w:szCs w:val="22"/>
                    </w:rPr>
                  </w:pPr>
                  <w:r w:rsidRPr="004075BB">
                    <w:rPr>
                      <w:color w:val="000000"/>
                      <w:sz w:val="22"/>
                      <w:szCs w:val="22"/>
                    </w:rPr>
                    <w:t>267,10</w:t>
                  </w:r>
                </w:p>
              </w:tc>
              <w:tc>
                <w:tcPr>
                  <w:tcW w:w="926" w:type="dxa"/>
                  <w:shd w:val="clear" w:color="auto" w:fill="auto"/>
                  <w:vAlign w:val="center"/>
                </w:tcPr>
                <w:p w14:paraId="5CEB5FA7" w14:textId="77777777" w:rsidR="004075BB" w:rsidRPr="004075BB" w:rsidRDefault="004075BB" w:rsidP="004075BB">
                  <w:pPr>
                    <w:jc w:val="center"/>
                    <w:rPr>
                      <w:color w:val="000000"/>
                      <w:sz w:val="22"/>
                      <w:szCs w:val="22"/>
                    </w:rPr>
                  </w:pPr>
                  <w:r w:rsidRPr="004075BB">
                    <w:rPr>
                      <w:color w:val="000000"/>
                      <w:sz w:val="22"/>
                      <w:szCs w:val="22"/>
                    </w:rPr>
                    <w:t>287,41</w:t>
                  </w:r>
                </w:p>
              </w:tc>
              <w:tc>
                <w:tcPr>
                  <w:tcW w:w="917" w:type="dxa"/>
                  <w:shd w:val="clear" w:color="auto" w:fill="auto"/>
                  <w:vAlign w:val="center"/>
                </w:tcPr>
                <w:p w14:paraId="4CC1739E" w14:textId="77777777" w:rsidR="004075BB" w:rsidRPr="004075BB" w:rsidRDefault="004075BB" w:rsidP="004075BB">
                  <w:pPr>
                    <w:jc w:val="center"/>
                    <w:rPr>
                      <w:color w:val="000000"/>
                      <w:sz w:val="22"/>
                      <w:szCs w:val="22"/>
                    </w:rPr>
                  </w:pPr>
                  <w:r w:rsidRPr="004075BB">
                    <w:rPr>
                      <w:color w:val="000000"/>
                      <w:sz w:val="22"/>
                      <w:szCs w:val="22"/>
                    </w:rPr>
                    <w:t>272,63</w:t>
                  </w:r>
                </w:p>
              </w:tc>
              <w:tc>
                <w:tcPr>
                  <w:tcW w:w="852" w:type="dxa"/>
                  <w:shd w:val="clear" w:color="auto" w:fill="auto"/>
                  <w:vAlign w:val="center"/>
                </w:tcPr>
                <w:p w14:paraId="347D4818" w14:textId="77777777" w:rsidR="004075BB" w:rsidRPr="004075BB" w:rsidRDefault="004075BB" w:rsidP="004075BB">
                  <w:pPr>
                    <w:jc w:val="center"/>
                    <w:rPr>
                      <w:color w:val="000000"/>
                      <w:sz w:val="22"/>
                      <w:szCs w:val="22"/>
                    </w:rPr>
                  </w:pPr>
                  <w:r w:rsidRPr="004075BB">
                    <w:rPr>
                      <w:color w:val="000000"/>
                      <w:sz w:val="22"/>
                      <w:szCs w:val="22"/>
                    </w:rPr>
                    <w:t>225,65</w:t>
                  </w:r>
                </w:p>
              </w:tc>
              <w:tc>
                <w:tcPr>
                  <w:tcW w:w="991" w:type="dxa"/>
                  <w:shd w:val="clear" w:color="auto" w:fill="auto"/>
                  <w:vAlign w:val="center"/>
                </w:tcPr>
                <w:p w14:paraId="45439670" w14:textId="77777777" w:rsidR="004075BB" w:rsidRPr="004075BB" w:rsidRDefault="004075BB" w:rsidP="004075BB">
                  <w:pPr>
                    <w:jc w:val="center"/>
                    <w:rPr>
                      <w:color w:val="000000"/>
                      <w:sz w:val="22"/>
                      <w:szCs w:val="22"/>
                    </w:rPr>
                  </w:pPr>
                  <w:r w:rsidRPr="004075BB">
                    <w:rPr>
                      <w:color w:val="000000"/>
                      <w:sz w:val="22"/>
                      <w:szCs w:val="22"/>
                    </w:rPr>
                    <w:t>222,58</w:t>
                  </w:r>
                </w:p>
              </w:tc>
              <w:tc>
                <w:tcPr>
                  <w:tcW w:w="850" w:type="dxa"/>
                  <w:shd w:val="clear" w:color="auto" w:fill="auto"/>
                  <w:vAlign w:val="center"/>
                </w:tcPr>
                <w:p w14:paraId="4CEF18BC" w14:textId="77777777" w:rsidR="004075BB" w:rsidRPr="004075BB" w:rsidRDefault="004075BB" w:rsidP="004075BB">
                  <w:pPr>
                    <w:jc w:val="center"/>
                    <w:rPr>
                      <w:color w:val="000000"/>
                      <w:sz w:val="22"/>
                      <w:szCs w:val="22"/>
                    </w:rPr>
                  </w:pPr>
                  <w:r w:rsidRPr="004075BB">
                    <w:rPr>
                      <w:color w:val="000000"/>
                      <w:sz w:val="22"/>
                      <w:szCs w:val="22"/>
                    </w:rPr>
                    <w:t>239,51</w:t>
                  </w:r>
                </w:p>
              </w:tc>
              <w:tc>
                <w:tcPr>
                  <w:tcW w:w="998" w:type="dxa"/>
                  <w:shd w:val="clear" w:color="auto" w:fill="auto"/>
                  <w:vAlign w:val="center"/>
                </w:tcPr>
                <w:p w14:paraId="0B94BA2B" w14:textId="77777777" w:rsidR="004075BB" w:rsidRPr="004075BB" w:rsidRDefault="004075BB" w:rsidP="004075BB">
                  <w:pPr>
                    <w:jc w:val="center"/>
                    <w:rPr>
                      <w:color w:val="000000"/>
                      <w:sz w:val="22"/>
                      <w:szCs w:val="22"/>
                    </w:rPr>
                  </w:pPr>
                  <w:r w:rsidRPr="004075BB">
                    <w:rPr>
                      <w:color w:val="000000"/>
                      <w:sz w:val="22"/>
                      <w:szCs w:val="22"/>
                    </w:rPr>
                    <w:t>227,19</w:t>
                  </w:r>
                </w:p>
              </w:tc>
              <w:tc>
                <w:tcPr>
                  <w:tcW w:w="1135" w:type="dxa"/>
                  <w:shd w:val="clear" w:color="auto" w:fill="auto"/>
                  <w:vAlign w:val="center"/>
                </w:tcPr>
                <w:p w14:paraId="63B6BD3D" w14:textId="77777777" w:rsidR="004075BB" w:rsidRPr="004075BB" w:rsidRDefault="004075BB" w:rsidP="004075BB">
                  <w:pPr>
                    <w:jc w:val="center"/>
                    <w:rPr>
                      <w:sz w:val="22"/>
                      <w:szCs w:val="22"/>
                    </w:rPr>
                  </w:pPr>
                  <w:r w:rsidRPr="004075BB">
                    <w:rPr>
                      <w:sz w:val="22"/>
                      <w:szCs w:val="22"/>
                    </w:rPr>
                    <w:t>16,31</w:t>
                  </w:r>
                </w:p>
              </w:tc>
              <w:tc>
                <w:tcPr>
                  <w:tcW w:w="1133" w:type="dxa"/>
                  <w:shd w:val="clear" w:color="auto" w:fill="auto"/>
                  <w:vAlign w:val="center"/>
                </w:tcPr>
                <w:p w14:paraId="7486C125" w14:textId="77777777" w:rsidR="004075BB" w:rsidRPr="004075BB" w:rsidRDefault="004075BB" w:rsidP="004075BB">
                  <w:pPr>
                    <w:jc w:val="center"/>
                    <w:rPr>
                      <w:sz w:val="22"/>
                      <w:szCs w:val="22"/>
                    </w:rPr>
                  </w:pPr>
                  <w:r w:rsidRPr="004075BB">
                    <w:rPr>
                      <w:sz w:val="22"/>
                      <w:szCs w:val="22"/>
                    </w:rPr>
                    <w:t>3 848,24</w:t>
                  </w:r>
                </w:p>
              </w:tc>
              <w:tc>
                <w:tcPr>
                  <w:tcW w:w="1124" w:type="dxa"/>
                  <w:shd w:val="clear" w:color="auto" w:fill="auto"/>
                </w:tcPr>
                <w:p w14:paraId="70ACAF89"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2BD707CB" w14:textId="77777777" w:rsidR="004075BB" w:rsidRPr="004075BB" w:rsidRDefault="004075BB" w:rsidP="004075BB">
                  <w:pPr>
                    <w:jc w:val="center"/>
                    <w:rPr>
                      <w:sz w:val="22"/>
                      <w:szCs w:val="22"/>
                    </w:rPr>
                  </w:pPr>
                  <w:r w:rsidRPr="004075BB">
                    <w:rPr>
                      <w:sz w:val="22"/>
                      <w:szCs w:val="22"/>
                    </w:rPr>
                    <w:t>х</w:t>
                  </w:r>
                </w:p>
              </w:tc>
            </w:tr>
            <w:tr w:rsidR="004075BB" w:rsidRPr="004075BB" w14:paraId="419179AB" w14:textId="77777777" w:rsidTr="00F95151">
              <w:trPr>
                <w:trHeight w:val="281"/>
              </w:trPr>
              <w:tc>
                <w:tcPr>
                  <w:tcW w:w="1875" w:type="dxa"/>
                  <w:vMerge/>
                  <w:vAlign w:val="center"/>
                </w:tcPr>
                <w:p w14:paraId="47028B3D" w14:textId="77777777" w:rsidR="004075BB" w:rsidRPr="004075BB" w:rsidRDefault="004075BB" w:rsidP="004075BB">
                  <w:pPr>
                    <w:jc w:val="center"/>
                    <w:rPr>
                      <w:sz w:val="22"/>
                      <w:szCs w:val="22"/>
                    </w:rPr>
                  </w:pPr>
                </w:p>
              </w:tc>
              <w:tc>
                <w:tcPr>
                  <w:tcW w:w="1559" w:type="dxa"/>
                  <w:shd w:val="clear" w:color="auto" w:fill="auto"/>
                  <w:vAlign w:val="center"/>
                </w:tcPr>
                <w:p w14:paraId="47A48098" w14:textId="77777777" w:rsidR="004075BB" w:rsidRPr="004075BB" w:rsidRDefault="004075BB" w:rsidP="004075BB">
                  <w:pPr>
                    <w:jc w:val="center"/>
                    <w:rPr>
                      <w:sz w:val="22"/>
                      <w:szCs w:val="22"/>
                    </w:rPr>
                  </w:pPr>
                  <w:r w:rsidRPr="004075BB">
                    <w:rPr>
                      <w:sz w:val="22"/>
                      <w:szCs w:val="22"/>
                    </w:rPr>
                    <w:t>с 01.07.2027</w:t>
                  </w:r>
                </w:p>
              </w:tc>
              <w:tc>
                <w:tcPr>
                  <w:tcW w:w="920" w:type="dxa"/>
                  <w:shd w:val="clear" w:color="auto" w:fill="auto"/>
                  <w:vAlign w:val="center"/>
                </w:tcPr>
                <w:p w14:paraId="0CE63478" w14:textId="77777777" w:rsidR="004075BB" w:rsidRPr="004075BB" w:rsidRDefault="004075BB" w:rsidP="004075BB">
                  <w:pPr>
                    <w:jc w:val="center"/>
                    <w:rPr>
                      <w:color w:val="000000"/>
                      <w:sz w:val="22"/>
                      <w:szCs w:val="22"/>
                    </w:rPr>
                  </w:pPr>
                  <w:r w:rsidRPr="004075BB">
                    <w:rPr>
                      <w:color w:val="000000"/>
                      <w:sz w:val="22"/>
                      <w:szCs w:val="22"/>
                    </w:rPr>
                    <w:t>283,00</w:t>
                  </w:r>
                </w:p>
              </w:tc>
              <w:tc>
                <w:tcPr>
                  <w:tcW w:w="920" w:type="dxa"/>
                  <w:gridSpan w:val="2"/>
                  <w:shd w:val="clear" w:color="auto" w:fill="auto"/>
                  <w:vAlign w:val="center"/>
                </w:tcPr>
                <w:p w14:paraId="76778C9F" w14:textId="77777777" w:rsidR="004075BB" w:rsidRPr="004075BB" w:rsidRDefault="004075BB" w:rsidP="004075BB">
                  <w:pPr>
                    <w:jc w:val="center"/>
                    <w:rPr>
                      <w:color w:val="000000"/>
                      <w:sz w:val="22"/>
                      <w:szCs w:val="22"/>
                    </w:rPr>
                  </w:pPr>
                  <w:r w:rsidRPr="004075BB">
                    <w:rPr>
                      <w:color w:val="000000"/>
                      <w:sz w:val="22"/>
                      <w:szCs w:val="22"/>
                    </w:rPr>
                    <w:t>279,13</w:t>
                  </w:r>
                </w:p>
              </w:tc>
              <w:tc>
                <w:tcPr>
                  <w:tcW w:w="926" w:type="dxa"/>
                  <w:shd w:val="clear" w:color="auto" w:fill="auto"/>
                  <w:vAlign w:val="center"/>
                </w:tcPr>
                <w:p w14:paraId="635AB655" w14:textId="77777777" w:rsidR="004075BB" w:rsidRPr="004075BB" w:rsidRDefault="004075BB" w:rsidP="004075BB">
                  <w:pPr>
                    <w:jc w:val="center"/>
                    <w:rPr>
                      <w:color w:val="000000"/>
                      <w:sz w:val="22"/>
                      <w:szCs w:val="22"/>
                    </w:rPr>
                  </w:pPr>
                  <w:r w:rsidRPr="004075BB">
                    <w:rPr>
                      <w:color w:val="000000"/>
                      <w:sz w:val="22"/>
                      <w:szCs w:val="22"/>
                    </w:rPr>
                    <w:t>300,37</w:t>
                  </w:r>
                </w:p>
              </w:tc>
              <w:tc>
                <w:tcPr>
                  <w:tcW w:w="917" w:type="dxa"/>
                  <w:shd w:val="clear" w:color="auto" w:fill="auto"/>
                  <w:vAlign w:val="center"/>
                </w:tcPr>
                <w:p w14:paraId="2A11BD69" w14:textId="77777777" w:rsidR="004075BB" w:rsidRPr="004075BB" w:rsidRDefault="004075BB" w:rsidP="004075BB">
                  <w:pPr>
                    <w:jc w:val="center"/>
                    <w:rPr>
                      <w:color w:val="000000"/>
                      <w:sz w:val="22"/>
                      <w:szCs w:val="22"/>
                    </w:rPr>
                  </w:pPr>
                  <w:r w:rsidRPr="004075BB">
                    <w:rPr>
                      <w:color w:val="000000"/>
                      <w:sz w:val="22"/>
                      <w:szCs w:val="22"/>
                    </w:rPr>
                    <w:t>284,93</w:t>
                  </w:r>
                </w:p>
              </w:tc>
              <w:tc>
                <w:tcPr>
                  <w:tcW w:w="852" w:type="dxa"/>
                  <w:shd w:val="clear" w:color="auto" w:fill="auto"/>
                  <w:vAlign w:val="center"/>
                </w:tcPr>
                <w:p w14:paraId="059C3985" w14:textId="77777777" w:rsidR="004075BB" w:rsidRPr="004075BB" w:rsidRDefault="004075BB" w:rsidP="004075BB">
                  <w:pPr>
                    <w:jc w:val="center"/>
                    <w:rPr>
                      <w:color w:val="000000"/>
                      <w:sz w:val="22"/>
                      <w:szCs w:val="22"/>
                    </w:rPr>
                  </w:pPr>
                  <w:r w:rsidRPr="004075BB">
                    <w:rPr>
                      <w:color w:val="000000"/>
                      <w:sz w:val="22"/>
                      <w:szCs w:val="22"/>
                    </w:rPr>
                    <w:t>235,83</w:t>
                  </w:r>
                </w:p>
              </w:tc>
              <w:tc>
                <w:tcPr>
                  <w:tcW w:w="991" w:type="dxa"/>
                  <w:shd w:val="clear" w:color="auto" w:fill="auto"/>
                  <w:vAlign w:val="center"/>
                </w:tcPr>
                <w:p w14:paraId="555744A9" w14:textId="77777777" w:rsidR="004075BB" w:rsidRPr="004075BB" w:rsidRDefault="004075BB" w:rsidP="004075BB">
                  <w:pPr>
                    <w:jc w:val="center"/>
                    <w:rPr>
                      <w:color w:val="000000"/>
                      <w:sz w:val="22"/>
                      <w:szCs w:val="22"/>
                    </w:rPr>
                  </w:pPr>
                  <w:r w:rsidRPr="004075BB">
                    <w:rPr>
                      <w:color w:val="000000"/>
                      <w:sz w:val="22"/>
                      <w:szCs w:val="22"/>
                    </w:rPr>
                    <w:t>232,61</w:t>
                  </w:r>
                </w:p>
              </w:tc>
              <w:tc>
                <w:tcPr>
                  <w:tcW w:w="850" w:type="dxa"/>
                  <w:shd w:val="clear" w:color="auto" w:fill="auto"/>
                  <w:vAlign w:val="center"/>
                </w:tcPr>
                <w:p w14:paraId="0FF1DAB8" w14:textId="77777777" w:rsidR="004075BB" w:rsidRPr="004075BB" w:rsidRDefault="004075BB" w:rsidP="004075BB">
                  <w:pPr>
                    <w:jc w:val="center"/>
                    <w:rPr>
                      <w:color w:val="000000"/>
                      <w:sz w:val="22"/>
                      <w:szCs w:val="22"/>
                    </w:rPr>
                  </w:pPr>
                  <w:r w:rsidRPr="004075BB">
                    <w:rPr>
                      <w:color w:val="000000"/>
                      <w:sz w:val="22"/>
                      <w:szCs w:val="22"/>
                    </w:rPr>
                    <w:t>250,31</w:t>
                  </w:r>
                </w:p>
              </w:tc>
              <w:tc>
                <w:tcPr>
                  <w:tcW w:w="998" w:type="dxa"/>
                  <w:shd w:val="clear" w:color="auto" w:fill="auto"/>
                  <w:vAlign w:val="center"/>
                </w:tcPr>
                <w:p w14:paraId="4C6077B8" w14:textId="77777777" w:rsidR="004075BB" w:rsidRPr="004075BB" w:rsidRDefault="004075BB" w:rsidP="004075BB">
                  <w:pPr>
                    <w:jc w:val="center"/>
                    <w:rPr>
                      <w:color w:val="000000"/>
                      <w:sz w:val="22"/>
                      <w:szCs w:val="22"/>
                    </w:rPr>
                  </w:pPr>
                  <w:r w:rsidRPr="004075BB">
                    <w:rPr>
                      <w:color w:val="000000"/>
                      <w:sz w:val="22"/>
                      <w:szCs w:val="22"/>
                    </w:rPr>
                    <w:t>237,44</w:t>
                  </w:r>
                </w:p>
              </w:tc>
              <w:tc>
                <w:tcPr>
                  <w:tcW w:w="1135" w:type="dxa"/>
                  <w:shd w:val="clear" w:color="auto" w:fill="auto"/>
                  <w:vAlign w:val="center"/>
                </w:tcPr>
                <w:p w14:paraId="2BDDB47F" w14:textId="77777777" w:rsidR="004075BB" w:rsidRPr="004075BB" w:rsidRDefault="004075BB" w:rsidP="004075BB">
                  <w:pPr>
                    <w:jc w:val="center"/>
                    <w:rPr>
                      <w:sz w:val="22"/>
                      <w:szCs w:val="22"/>
                    </w:rPr>
                  </w:pPr>
                  <w:r w:rsidRPr="004075BB">
                    <w:rPr>
                      <w:sz w:val="22"/>
                      <w:szCs w:val="22"/>
                    </w:rPr>
                    <w:t>16,96</w:t>
                  </w:r>
                </w:p>
              </w:tc>
              <w:tc>
                <w:tcPr>
                  <w:tcW w:w="1133" w:type="dxa"/>
                  <w:shd w:val="clear" w:color="auto" w:fill="auto"/>
                  <w:vAlign w:val="center"/>
                </w:tcPr>
                <w:p w14:paraId="73624021" w14:textId="77777777" w:rsidR="004075BB" w:rsidRPr="004075BB" w:rsidRDefault="004075BB" w:rsidP="004075BB">
                  <w:pPr>
                    <w:jc w:val="center"/>
                    <w:rPr>
                      <w:sz w:val="22"/>
                      <w:szCs w:val="22"/>
                    </w:rPr>
                  </w:pPr>
                  <w:r w:rsidRPr="004075BB">
                    <w:rPr>
                      <w:sz w:val="22"/>
                      <w:szCs w:val="22"/>
                    </w:rPr>
                    <w:t>4 023,29</w:t>
                  </w:r>
                </w:p>
              </w:tc>
              <w:tc>
                <w:tcPr>
                  <w:tcW w:w="1124" w:type="dxa"/>
                  <w:shd w:val="clear" w:color="auto" w:fill="auto"/>
                </w:tcPr>
                <w:p w14:paraId="1B432395" w14:textId="77777777" w:rsidR="004075BB" w:rsidRPr="004075BB" w:rsidRDefault="004075BB" w:rsidP="004075BB">
                  <w:pPr>
                    <w:jc w:val="center"/>
                    <w:rPr>
                      <w:sz w:val="22"/>
                      <w:szCs w:val="22"/>
                    </w:rPr>
                  </w:pPr>
                  <w:r w:rsidRPr="004075BB">
                    <w:rPr>
                      <w:sz w:val="22"/>
                      <w:szCs w:val="22"/>
                    </w:rPr>
                    <w:t>х</w:t>
                  </w:r>
                </w:p>
              </w:tc>
              <w:tc>
                <w:tcPr>
                  <w:tcW w:w="1137" w:type="dxa"/>
                  <w:shd w:val="clear" w:color="auto" w:fill="auto"/>
                </w:tcPr>
                <w:p w14:paraId="79B8CCB0" w14:textId="77777777" w:rsidR="004075BB" w:rsidRPr="004075BB" w:rsidRDefault="004075BB" w:rsidP="004075BB">
                  <w:pPr>
                    <w:jc w:val="center"/>
                    <w:rPr>
                      <w:sz w:val="22"/>
                      <w:szCs w:val="22"/>
                    </w:rPr>
                  </w:pPr>
                  <w:r w:rsidRPr="004075BB">
                    <w:rPr>
                      <w:sz w:val="22"/>
                      <w:szCs w:val="22"/>
                    </w:rPr>
                    <w:t>х</w:t>
                  </w:r>
                </w:p>
              </w:tc>
            </w:tr>
          </w:tbl>
          <w:p w14:paraId="04F5672C" w14:textId="77777777" w:rsidR="004075BB" w:rsidRPr="004075BB" w:rsidRDefault="004075BB" w:rsidP="004075BB">
            <w:pPr>
              <w:autoSpaceDE w:val="0"/>
              <w:autoSpaceDN w:val="0"/>
              <w:adjustRightInd w:val="0"/>
              <w:ind w:firstLine="540"/>
              <w:jc w:val="right"/>
              <w:rPr>
                <w:bCs/>
                <w:sz w:val="28"/>
                <w:szCs w:val="28"/>
              </w:rPr>
            </w:pPr>
          </w:p>
        </w:tc>
      </w:tr>
      <w:tr w:rsidR="004075BB" w:rsidRPr="004075BB" w14:paraId="536A0151" w14:textId="77777777" w:rsidTr="00F95151">
        <w:trPr>
          <w:trHeight w:val="286"/>
        </w:trPr>
        <w:tc>
          <w:tcPr>
            <w:tcW w:w="15451" w:type="dxa"/>
            <w:tcBorders>
              <w:top w:val="nil"/>
              <w:left w:val="nil"/>
              <w:bottom w:val="nil"/>
              <w:right w:val="nil"/>
            </w:tcBorders>
            <w:shd w:val="clear" w:color="auto" w:fill="auto"/>
            <w:vAlign w:val="bottom"/>
          </w:tcPr>
          <w:p w14:paraId="38634565" w14:textId="77777777" w:rsidR="004075BB" w:rsidRPr="004075BB" w:rsidRDefault="004075BB" w:rsidP="004075BB">
            <w:pPr>
              <w:autoSpaceDE w:val="0"/>
              <w:autoSpaceDN w:val="0"/>
              <w:adjustRightInd w:val="0"/>
              <w:ind w:firstLine="540"/>
              <w:jc w:val="right"/>
              <w:rPr>
                <w:bCs/>
                <w:sz w:val="22"/>
                <w:szCs w:val="22"/>
              </w:rPr>
            </w:pPr>
          </w:p>
        </w:tc>
      </w:tr>
    </w:tbl>
    <w:p w14:paraId="24C16129" w14:textId="77777777" w:rsidR="004075BB" w:rsidRPr="004075BB" w:rsidRDefault="004075BB" w:rsidP="004075BB">
      <w:pPr>
        <w:ind w:firstLine="540"/>
        <w:jc w:val="both"/>
        <w:rPr>
          <w:sz w:val="28"/>
          <w:szCs w:val="28"/>
        </w:rPr>
      </w:pPr>
      <w:r w:rsidRPr="004075BB">
        <w:rPr>
          <w:sz w:val="28"/>
          <w:szCs w:val="28"/>
        </w:rPr>
        <w:t>* Выделяется в целях реализации пункта 6 статьи 168 Налогового кодекса Российской Федерации (часть вторая).</w:t>
      </w:r>
    </w:p>
    <w:p w14:paraId="29B9287B" w14:textId="77777777" w:rsidR="004075BB" w:rsidRPr="004075BB" w:rsidRDefault="004075BB" w:rsidP="004075BB">
      <w:pPr>
        <w:tabs>
          <w:tab w:val="left" w:pos="3686"/>
          <w:tab w:val="left" w:pos="9498"/>
        </w:tabs>
        <w:ind w:left="4395" w:right="140"/>
      </w:pPr>
    </w:p>
    <w:p w14:paraId="3F52AE35" w14:textId="77777777" w:rsidR="004075BB" w:rsidRPr="004075BB" w:rsidRDefault="004075BB" w:rsidP="004075BB">
      <w:pPr>
        <w:tabs>
          <w:tab w:val="left" w:pos="3686"/>
          <w:tab w:val="left" w:pos="9498"/>
        </w:tabs>
        <w:ind w:left="4395" w:right="140"/>
      </w:pPr>
    </w:p>
    <w:p w14:paraId="61F1F195" w14:textId="77777777" w:rsidR="004075BB" w:rsidRPr="004075BB" w:rsidRDefault="004075BB" w:rsidP="004075BB">
      <w:pPr>
        <w:tabs>
          <w:tab w:val="left" w:pos="3686"/>
          <w:tab w:val="left" w:pos="9498"/>
        </w:tabs>
        <w:ind w:left="8080" w:right="140"/>
        <w:sectPr w:rsidR="004075BB" w:rsidRPr="004075BB" w:rsidSect="0021612C">
          <w:pgSz w:w="16838" w:h="11906" w:orient="landscape" w:code="9"/>
          <w:pgMar w:top="1135" w:right="851" w:bottom="851" w:left="851" w:header="426" w:footer="283" w:gutter="0"/>
          <w:cols w:space="708"/>
          <w:docGrid w:linePitch="360"/>
        </w:sectPr>
      </w:pPr>
    </w:p>
    <w:p w14:paraId="19CDC22A" w14:textId="79BC9330" w:rsidR="004075BB" w:rsidRPr="004075BB" w:rsidRDefault="004075BB" w:rsidP="004075BB">
      <w:pPr>
        <w:tabs>
          <w:tab w:val="left" w:pos="3686"/>
          <w:tab w:val="left" w:pos="9498"/>
        </w:tabs>
        <w:ind w:left="4536" w:right="140"/>
      </w:pPr>
      <w:r w:rsidRPr="004075BB">
        <w:lastRenderedPageBreak/>
        <w:t xml:space="preserve">Приложение № </w:t>
      </w:r>
      <w:r w:rsidR="001E6E1B">
        <w:t>58</w:t>
      </w:r>
      <w:r w:rsidRPr="004075BB">
        <w:t xml:space="preserve"> к </w:t>
      </w:r>
      <w:r w:rsidR="0038441B">
        <w:t>протоколу</w:t>
      </w:r>
      <w:r w:rsidRPr="004075BB">
        <w:t xml:space="preserve"> № 82 заседания правления Региональной энергетической комиссии Кузбасса от 24.11.2022</w:t>
      </w:r>
    </w:p>
    <w:p w14:paraId="059E815B" w14:textId="77777777" w:rsidR="004075BB" w:rsidRPr="004075BB" w:rsidRDefault="004075BB" w:rsidP="004075BB">
      <w:pPr>
        <w:tabs>
          <w:tab w:val="left" w:pos="5245"/>
        </w:tabs>
        <w:ind w:left="5387"/>
        <w:jc w:val="center"/>
        <w:rPr>
          <w:sz w:val="28"/>
          <w:szCs w:val="28"/>
        </w:rPr>
      </w:pPr>
    </w:p>
    <w:p w14:paraId="2CD52719" w14:textId="77777777" w:rsidR="004075BB" w:rsidRPr="004075BB" w:rsidRDefault="004075BB" w:rsidP="004075BB">
      <w:pPr>
        <w:tabs>
          <w:tab w:val="left" w:pos="5245"/>
        </w:tabs>
        <w:ind w:left="5387"/>
        <w:jc w:val="center"/>
        <w:rPr>
          <w:sz w:val="28"/>
          <w:szCs w:val="28"/>
        </w:rPr>
      </w:pPr>
    </w:p>
    <w:p w14:paraId="0849B5EA" w14:textId="77777777" w:rsidR="004075BB" w:rsidRPr="004075BB" w:rsidRDefault="004075BB" w:rsidP="004075BB">
      <w:pPr>
        <w:tabs>
          <w:tab w:val="left" w:pos="5245"/>
        </w:tabs>
        <w:ind w:left="5387"/>
        <w:jc w:val="center"/>
        <w:rPr>
          <w:sz w:val="28"/>
          <w:szCs w:val="28"/>
        </w:rPr>
      </w:pPr>
    </w:p>
    <w:p w14:paraId="0ED47E98" w14:textId="77777777" w:rsidR="004075BB" w:rsidRPr="004075BB" w:rsidRDefault="004075BB" w:rsidP="004075BB">
      <w:pPr>
        <w:tabs>
          <w:tab w:val="left" w:pos="5245"/>
        </w:tabs>
        <w:ind w:left="5387"/>
        <w:jc w:val="center"/>
        <w:rPr>
          <w:sz w:val="28"/>
          <w:szCs w:val="28"/>
        </w:rPr>
      </w:pPr>
      <w:r w:rsidRPr="004075BB">
        <w:rPr>
          <w:sz w:val="28"/>
          <w:szCs w:val="28"/>
        </w:rPr>
        <w:t>«Приложение № 2</w:t>
      </w:r>
      <w:r w:rsidRPr="004075BB">
        <w:rPr>
          <w:sz w:val="28"/>
          <w:szCs w:val="28"/>
        </w:rPr>
        <w:br/>
        <w:t>к постановлению региональной</w:t>
      </w:r>
      <w:r w:rsidRPr="004075BB">
        <w:rPr>
          <w:sz w:val="28"/>
          <w:szCs w:val="28"/>
        </w:rPr>
        <w:br/>
        <w:t>энергетической комиссии</w:t>
      </w:r>
      <w:r w:rsidRPr="004075BB">
        <w:rPr>
          <w:sz w:val="28"/>
          <w:szCs w:val="28"/>
        </w:rPr>
        <w:br/>
        <w:t>Кемеровской области</w:t>
      </w:r>
      <w:r w:rsidRPr="004075BB">
        <w:rPr>
          <w:sz w:val="28"/>
          <w:szCs w:val="28"/>
        </w:rPr>
        <w:br/>
        <w:t>от «17» декабря 2018 г. № 551</w:t>
      </w:r>
    </w:p>
    <w:p w14:paraId="0909439F" w14:textId="77777777" w:rsidR="004075BB" w:rsidRPr="004075BB" w:rsidRDefault="004075BB" w:rsidP="004075BB">
      <w:pPr>
        <w:tabs>
          <w:tab w:val="left" w:pos="5245"/>
        </w:tabs>
        <w:ind w:left="5387" w:right="-994"/>
        <w:rPr>
          <w:sz w:val="28"/>
          <w:szCs w:val="28"/>
        </w:rPr>
      </w:pPr>
    </w:p>
    <w:p w14:paraId="4373D94B" w14:textId="77777777" w:rsidR="004075BB" w:rsidRPr="004075BB" w:rsidRDefault="004075BB" w:rsidP="004075BB">
      <w:pPr>
        <w:ind w:left="709"/>
        <w:jc w:val="center"/>
        <w:rPr>
          <w:bCs/>
          <w:sz w:val="4"/>
          <w:szCs w:val="4"/>
        </w:rPr>
      </w:pPr>
    </w:p>
    <w:p w14:paraId="4E63E45E" w14:textId="77777777" w:rsidR="004075BB" w:rsidRPr="004075BB" w:rsidRDefault="004075BB" w:rsidP="004075BB">
      <w:pPr>
        <w:ind w:left="709"/>
        <w:jc w:val="center"/>
        <w:rPr>
          <w:b/>
          <w:bCs/>
          <w:color w:val="000000"/>
          <w:kern w:val="32"/>
          <w:sz w:val="28"/>
          <w:szCs w:val="28"/>
        </w:rPr>
      </w:pPr>
      <w:r w:rsidRPr="004075BB">
        <w:rPr>
          <w:b/>
          <w:bCs/>
          <w:sz w:val="28"/>
          <w:szCs w:val="28"/>
        </w:rPr>
        <w:t xml:space="preserve">Долгосрочные тарифы </w:t>
      </w:r>
      <w:r w:rsidRPr="004075BB">
        <w:rPr>
          <w:b/>
          <w:bCs/>
          <w:color w:val="000000"/>
          <w:kern w:val="32"/>
          <w:sz w:val="28"/>
          <w:szCs w:val="28"/>
        </w:rPr>
        <w:t>ООО «Енисей»</w:t>
      </w:r>
    </w:p>
    <w:p w14:paraId="693CC6FB" w14:textId="77777777" w:rsidR="004075BB" w:rsidRPr="004075BB" w:rsidRDefault="004075BB" w:rsidP="004075BB">
      <w:pPr>
        <w:ind w:left="709"/>
        <w:jc w:val="center"/>
        <w:rPr>
          <w:b/>
          <w:bCs/>
          <w:sz w:val="28"/>
          <w:szCs w:val="28"/>
        </w:rPr>
      </w:pPr>
      <w:r w:rsidRPr="004075BB">
        <w:rPr>
          <w:b/>
          <w:bCs/>
          <w:sz w:val="28"/>
          <w:szCs w:val="28"/>
          <w:lang w:val="x-none"/>
        </w:rPr>
        <w:t>на тепловую энергию, реализуем</w:t>
      </w:r>
      <w:r w:rsidRPr="004075BB">
        <w:rPr>
          <w:b/>
          <w:bCs/>
          <w:sz w:val="28"/>
          <w:szCs w:val="28"/>
        </w:rPr>
        <w:t xml:space="preserve">ую </w:t>
      </w:r>
      <w:r w:rsidRPr="004075BB">
        <w:rPr>
          <w:b/>
          <w:bCs/>
          <w:sz w:val="28"/>
          <w:szCs w:val="28"/>
          <w:lang w:val="x-none"/>
        </w:rPr>
        <w:t>на потребительском</w:t>
      </w:r>
      <w:r w:rsidRPr="004075BB">
        <w:rPr>
          <w:b/>
          <w:bCs/>
          <w:sz w:val="28"/>
          <w:szCs w:val="28"/>
        </w:rPr>
        <w:t xml:space="preserve"> </w:t>
      </w:r>
      <w:r w:rsidRPr="004075BB">
        <w:rPr>
          <w:b/>
          <w:bCs/>
          <w:sz w:val="28"/>
          <w:szCs w:val="28"/>
          <w:lang w:val="x-none"/>
        </w:rPr>
        <w:t>рынке</w:t>
      </w:r>
    </w:p>
    <w:p w14:paraId="5BAA8D68" w14:textId="77777777" w:rsidR="004075BB" w:rsidRPr="004075BB" w:rsidRDefault="004075BB" w:rsidP="004075BB">
      <w:pPr>
        <w:ind w:left="709"/>
        <w:jc w:val="center"/>
        <w:rPr>
          <w:b/>
          <w:bCs/>
          <w:sz w:val="28"/>
          <w:szCs w:val="28"/>
        </w:rPr>
      </w:pPr>
      <w:r w:rsidRPr="004075BB">
        <w:rPr>
          <w:b/>
          <w:bCs/>
          <w:sz w:val="28"/>
          <w:szCs w:val="28"/>
        </w:rPr>
        <w:t>пгт. Белогорск, на период с 18.12.2018 по 31.12.2022</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88"/>
        <w:gridCol w:w="1418"/>
        <w:gridCol w:w="1134"/>
        <w:gridCol w:w="709"/>
        <w:gridCol w:w="851"/>
        <w:gridCol w:w="708"/>
        <w:gridCol w:w="709"/>
        <w:gridCol w:w="1191"/>
      </w:tblGrid>
      <w:tr w:rsidR="004075BB" w:rsidRPr="004075BB" w14:paraId="0DD99CCD" w14:textId="77777777" w:rsidTr="00F95151">
        <w:trPr>
          <w:trHeight w:val="276"/>
          <w:jc w:val="center"/>
        </w:trPr>
        <w:tc>
          <w:tcPr>
            <w:tcW w:w="1730" w:type="dxa"/>
            <w:vMerge w:val="restart"/>
            <w:shd w:val="clear" w:color="auto" w:fill="auto"/>
            <w:vAlign w:val="center"/>
          </w:tcPr>
          <w:p w14:paraId="38FFC325" w14:textId="77777777" w:rsidR="004075BB" w:rsidRPr="004075BB" w:rsidRDefault="004075BB" w:rsidP="004075BB">
            <w:pPr>
              <w:ind w:left="-80" w:right="-106"/>
              <w:jc w:val="center"/>
              <w:rPr>
                <w:sz w:val="20"/>
                <w:szCs w:val="20"/>
              </w:rPr>
            </w:pPr>
            <w:r w:rsidRPr="004075BB">
              <w:rPr>
                <w:sz w:val="20"/>
                <w:szCs w:val="20"/>
              </w:rPr>
              <w:br w:type="page"/>
              <w:t>Наименование регулируемой организации</w:t>
            </w:r>
            <w:r w:rsidRPr="004075BB">
              <w:rPr>
                <w:bCs/>
                <w:color w:val="000000"/>
                <w:kern w:val="32"/>
                <w:sz w:val="20"/>
                <w:szCs w:val="20"/>
              </w:rPr>
              <w:t xml:space="preserve"> </w:t>
            </w:r>
          </w:p>
        </w:tc>
        <w:tc>
          <w:tcPr>
            <w:tcW w:w="1588" w:type="dxa"/>
            <w:vMerge w:val="restart"/>
            <w:shd w:val="clear" w:color="auto" w:fill="auto"/>
            <w:vAlign w:val="center"/>
          </w:tcPr>
          <w:p w14:paraId="46EE3FA7" w14:textId="77777777" w:rsidR="004075BB" w:rsidRPr="004075BB" w:rsidRDefault="004075BB" w:rsidP="004075BB">
            <w:pPr>
              <w:ind w:right="-2"/>
              <w:jc w:val="center"/>
              <w:rPr>
                <w:sz w:val="20"/>
                <w:szCs w:val="20"/>
              </w:rPr>
            </w:pPr>
            <w:r w:rsidRPr="004075BB">
              <w:rPr>
                <w:sz w:val="20"/>
                <w:szCs w:val="20"/>
              </w:rPr>
              <w:t>Вид тарифа</w:t>
            </w:r>
          </w:p>
        </w:tc>
        <w:tc>
          <w:tcPr>
            <w:tcW w:w="1418" w:type="dxa"/>
            <w:vMerge w:val="restart"/>
            <w:shd w:val="clear" w:color="auto" w:fill="auto"/>
            <w:vAlign w:val="center"/>
          </w:tcPr>
          <w:p w14:paraId="3D0CC202" w14:textId="77777777" w:rsidR="004075BB" w:rsidRPr="004075BB" w:rsidRDefault="004075BB" w:rsidP="004075BB">
            <w:pPr>
              <w:ind w:right="-2"/>
              <w:jc w:val="center"/>
              <w:rPr>
                <w:sz w:val="20"/>
                <w:szCs w:val="20"/>
              </w:rPr>
            </w:pPr>
            <w:r w:rsidRPr="004075BB">
              <w:rPr>
                <w:sz w:val="20"/>
                <w:szCs w:val="20"/>
              </w:rPr>
              <w:t>Период</w:t>
            </w:r>
          </w:p>
        </w:tc>
        <w:tc>
          <w:tcPr>
            <w:tcW w:w="1134" w:type="dxa"/>
            <w:vMerge w:val="restart"/>
            <w:shd w:val="clear" w:color="auto" w:fill="auto"/>
            <w:vAlign w:val="center"/>
          </w:tcPr>
          <w:p w14:paraId="2D7BA67D" w14:textId="77777777" w:rsidR="004075BB" w:rsidRPr="004075BB" w:rsidRDefault="004075BB" w:rsidP="004075BB">
            <w:pPr>
              <w:ind w:right="-2"/>
              <w:jc w:val="center"/>
              <w:rPr>
                <w:sz w:val="20"/>
                <w:szCs w:val="20"/>
              </w:rPr>
            </w:pPr>
            <w:r w:rsidRPr="004075BB">
              <w:rPr>
                <w:sz w:val="20"/>
                <w:szCs w:val="20"/>
              </w:rPr>
              <w:t>Вода</w:t>
            </w:r>
          </w:p>
        </w:tc>
        <w:tc>
          <w:tcPr>
            <w:tcW w:w="2977" w:type="dxa"/>
            <w:gridSpan w:val="4"/>
            <w:shd w:val="clear" w:color="auto" w:fill="auto"/>
            <w:vAlign w:val="center"/>
          </w:tcPr>
          <w:p w14:paraId="7BAEC221" w14:textId="77777777" w:rsidR="004075BB" w:rsidRPr="004075BB" w:rsidRDefault="004075BB" w:rsidP="004075BB">
            <w:pPr>
              <w:ind w:right="-2"/>
              <w:jc w:val="center"/>
              <w:rPr>
                <w:sz w:val="20"/>
                <w:szCs w:val="20"/>
              </w:rPr>
            </w:pPr>
            <w:r w:rsidRPr="004075BB">
              <w:rPr>
                <w:sz w:val="20"/>
                <w:szCs w:val="20"/>
              </w:rPr>
              <w:t>Отборный пар давлением</w:t>
            </w:r>
          </w:p>
        </w:tc>
        <w:tc>
          <w:tcPr>
            <w:tcW w:w="1191" w:type="dxa"/>
            <w:vMerge w:val="restart"/>
            <w:shd w:val="clear" w:color="auto" w:fill="auto"/>
            <w:vAlign w:val="center"/>
          </w:tcPr>
          <w:p w14:paraId="7A5A5915" w14:textId="77777777" w:rsidR="004075BB" w:rsidRPr="004075BB" w:rsidRDefault="004075BB" w:rsidP="004075BB">
            <w:pPr>
              <w:ind w:left="-164" w:right="-109"/>
              <w:jc w:val="center"/>
              <w:rPr>
                <w:sz w:val="20"/>
                <w:szCs w:val="20"/>
              </w:rPr>
            </w:pPr>
            <w:r w:rsidRPr="004075BB">
              <w:rPr>
                <w:sz w:val="20"/>
                <w:szCs w:val="20"/>
              </w:rPr>
              <w:t>Острый</w:t>
            </w:r>
          </w:p>
          <w:p w14:paraId="77186673" w14:textId="77777777" w:rsidR="004075BB" w:rsidRPr="004075BB" w:rsidRDefault="004075BB" w:rsidP="004075BB">
            <w:pPr>
              <w:ind w:left="-164" w:right="-109"/>
              <w:jc w:val="center"/>
              <w:rPr>
                <w:sz w:val="20"/>
                <w:szCs w:val="20"/>
              </w:rPr>
            </w:pPr>
            <w:r w:rsidRPr="004075BB">
              <w:rPr>
                <w:sz w:val="20"/>
                <w:szCs w:val="20"/>
              </w:rPr>
              <w:t xml:space="preserve"> и </w:t>
            </w:r>
          </w:p>
          <w:p w14:paraId="7E1F324D" w14:textId="77777777" w:rsidR="004075BB" w:rsidRPr="004075BB" w:rsidRDefault="004075BB" w:rsidP="004075BB">
            <w:pPr>
              <w:ind w:left="-164" w:right="-109"/>
              <w:jc w:val="center"/>
              <w:rPr>
                <w:sz w:val="20"/>
                <w:szCs w:val="20"/>
              </w:rPr>
            </w:pPr>
            <w:proofErr w:type="spellStart"/>
            <w:proofErr w:type="gramStart"/>
            <w:r w:rsidRPr="004075BB">
              <w:rPr>
                <w:sz w:val="20"/>
                <w:szCs w:val="20"/>
              </w:rPr>
              <w:t>редуциро</w:t>
            </w:r>
            <w:proofErr w:type="spellEnd"/>
            <w:r w:rsidRPr="004075BB">
              <w:rPr>
                <w:sz w:val="20"/>
                <w:szCs w:val="20"/>
              </w:rPr>
              <w:t>-ванный</w:t>
            </w:r>
            <w:proofErr w:type="gramEnd"/>
            <w:r w:rsidRPr="004075BB">
              <w:rPr>
                <w:sz w:val="20"/>
                <w:szCs w:val="20"/>
              </w:rPr>
              <w:t xml:space="preserve"> пар</w:t>
            </w:r>
          </w:p>
        </w:tc>
      </w:tr>
      <w:tr w:rsidR="004075BB" w:rsidRPr="004075BB" w14:paraId="6C3C6E77" w14:textId="77777777" w:rsidTr="00F95151">
        <w:trPr>
          <w:trHeight w:val="736"/>
          <w:jc w:val="center"/>
        </w:trPr>
        <w:tc>
          <w:tcPr>
            <w:tcW w:w="1730" w:type="dxa"/>
            <w:vMerge/>
            <w:tcBorders>
              <w:bottom w:val="single" w:sz="4" w:space="0" w:color="auto"/>
            </w:tcBorders>
            <w:shd w:val="clear" w:color="auto" w:fill="auto"/>
            <w:vAlign w:val="center"/>
          </w:tcPr>
          <w:p w14:paraId="70611C71" w14:textId="77777777" w:rsidR="004075BB" w:rsidRPr="004075BB" w:rsidRDefault="004075BB" w:rsidP="004075BB">
            <w:pPr>
              <w:ind w:left="-108" w:right="-125"/>
              <w:jc w:val="center"/>
              <w:rPr>
                <w:bCs/>
                <w:color w:val="000000"/>
                <w:kern w:val="32"/>
                <w:sz w:val="20"/>
                <w:szCs w:val="20"/>
              </w:rPr>
            </w:pPr>
          </w:p>
        </w:tc>
        <w:tc>
          <w:tcPr>
            <w:tcW w:w="1588" w:type="dxa"/>
            <w:vMerge/>
            <w:tcBorders>
              <w:bottom w:val="single" w:sz="4" w:space="0" w:color="auto"/>
            </w:tcBorders>
            <w:shd w:val="clear" w:color="auto" w:fill="auto"/>
          </w:tcPr>
          <w:p w14:paraId="588D0F30" w14:textId="77777777" w:rsidR="004075BB" w:rsidRPr="004075BB" w:rsidRDefault="004075BB" w:rsidP="004075BB">
            <w:pPr>
              <w:ind w:right="-2"/>
              <w:jc w:val="center"/>
              <w:rPr>
                <w:sz w:val="20"/>
                <w:szCs w:val="20"/>
              </w:rPr>
            </w:pPr>
          </w:p>
        </w:tc>
        <w:tc>
          <w:tcPr>
            <w:tcW w:w="1418" w:type="dxa"/>
            <w:vMerge/>
            <w:tcBorders>
              <w:bottom w:val="single" w:sz="4" w:space="0" w:color="auto"/>
            </w:tcBorders>
            <w:shd w:val="clear" w:color="auto" w:fill="auto"/>
          </w:tcPr>
          <w:p w14:paraId="368C9342" w14:textId="77777777" w:rsidR="004075BB" w:rsidRPr="004075BB" w:rsidRDefault="004075BB" w:rsidP="004075BB">
            <w:pPr>
              <w:ind w:right="-2"/>
              <w:jc w:val="center"/>
              <w:rPr>
                <w:sz w:val="20"/>
                <w:szCs w:val="20"/>
              </w:rPr>
            </w:pPr>
          </w:p>
        </w:tc>
        <w:tc>
          <w:tcPr>
            <w:tcW w:w="1134" w:type="dxa"/>
            <w:vMerge/>
            <w:tcBorders>
              <w:bottom w:val="single" w:sz="4" w:space="0" w:color="auto"/>
            </w:tcBorders>
            <w:shd w:val="clear" w:color="auto" w:fill="auto"/>
          </w:tcPr>
          <w:p w14:paraId="49FA1741" w14:textId="77777777" w:rsidR="004075BB" w:rsidRPr="004075BB" w:rsidRDefault="004075BB" w:rsidP="004075BB">
            <w:pPr>
              <w:ind w:right="-2"/>
              <w:jc w:val="center"/>
              <w:rPr>
                <w:sz w:val="20"/>
                <w:szCs w:val="20"/>
              </w:rPr>
            </w:pPr>
          </w:p>
        </w:tc>
        <w:tc>
          <w:tcPr>
            <w:tcW w:w="709" w:type="dxa"/>
            <w:tcBorders>
              <w:bottom w:val="single" w:sz="4" w:space="0" w:color="auto"/>
            </w:tcBorders>
            <w:shd w:val="clear" w:color="auto" w:fill="auto"/>
            <w:vAlign w:val="center"/>
          </w:tcPr>
          <w:p w14:paraId="1A5AEF02" w14:textId="77777777" w:rsidR="004075BB" w:rsidRPr="004075BB" w:rsidRDefault="004075BB" w:rsidP="004075BB">
            <w:pPr>
              <w:ind w:left="-108" w:right="-108"/>
              <w:jc w:val="center"/>
              <w:rPr>
                <w:sz w:val="20"/>
                <w:szCs w:val="20"/>
                <w:vertAlign w:val="superscript"/>
              </w:rPr>
            </w:pPr>
            <w:r w:rsidRPr="004075BB">
              <w:rPr>
                <w:sz w:val="20"/>
                <w:szCs w:val="20"/>
              </w:rPr>
              <w:t>от 1,2 до 2,5 кг/см</w:t>
            </w:r>
            <w:r w:rsidRPr="004075BB">
              <w:rPr>
                <w:sz w:val="20"/>
                <w:szCs w:val="20"/>
                <w:vertAlign w:val="superscript"/>
              </w:rPr>
              <w:t>2</w:t>
            </w:r>
          </w:p>
        </w:tc>
        <w:tc>
          <w:tcPr>
            <w:tcW w:w="851" w:type="dxa"/>
            <w:tcBorders>
              <w:bottom w:val="single" w:sz="4" w:space="0" w:color="auto"/>
            </w:tcBorders>
            <w:shd w:val="clear" w:color="auto" w:fill="auto"/>
            <w:vAlign w:val="center"/>
          </w:tcPr>
          <w:p w14:paraId="2D8FE3C3" w14:textId="77777777" w:rsidR="004075BB" w:rsidRPr="004075BB" w:rsidRDefault="004075BB" w:rsidP="004075BB">
            <w:pPr>
              <w:ind w:right="-2"/>
              <w:jc w:val="center"/>
              <w:rPr>
                <w:sz w:val="20"/>
                <w:szCs w:val="20"/>
              </w:rPr>
            </w:pPr>
            <w:r w:rsidRPr="004075BB">
              <w:rPr>
                <w:sz w:val="20"/>
                <w:szCs w:val="20"/>
              </w:rPr>
              <w:t>от 2,5 до 7,0 кг/см</w:t>
            </w:r>
            <w:r w:rsidRPr="004075BB">
              <w:rPr>
                <w:sz w:val="20"/>
                <w:szCs w:val="20"/>
                <w:vertAlign w:val="superscript"/>
              </w:rPr>
              <w:t>2</w:t>
            </w:r>
          </w:p>
        </w:tc>
        <w:tc>
          <w:tcPr>
            <w:tcW w:w="708" w:type="dxa"/>
            <w:tcBorders>
              <w:bottom w:val="single" w:sz="4" w:space="0" w:color="auto"/>
            </w:tcBorders>
            <w:shd w:val="clear" w:color="auto" w:fill="auto"/>
            <w:vAlign w:val="center"/>
          </w:tcPr>
          <w:p w14:paraId="042186FC" w14:textId="77777777" w:rsidR="004075BB" w:rsidRPr="004075BB" w:rsidRDefault="004075BB" w:rsidP="004075BB">
            <w:pPr>
              <w:ind w:left="-108" w:right="-108"/>
              <w:jc w:val="center"/>
              <w:rPr>
                <w:sz w:val="20"/>
                <w:szCs w:val="20"/>
              </w:rPr>
            </w:pPr>
            <w:r w:rsidRPr="004075BB">
              <w:rPr>
                <w:sz w:val="20"/>
                <w:szCs w:val="20"/>
              </w:rPr>
              <w:t xml:space="preserve">от 7,0 </w:t>
            </w:r>
          </w:p>
          <w:p w14:paraId="15442E8B" w14:textId="77777777" w:rsidR="004075BB" w:rsidRPr="004075BB" w:rsidRDefault="004075BB" w:rsidP="004075BB">
            <w:pPr>
              <w:ind w:left="-108" w:right="-108"/>
              <w:jc w:val="center"/>
              <w:rPr>
                <w:sz w:val="20"/>
                <w:szCs w:val="20"/>
              </w:rPr>
            </w:pPr>
            <w:r w:rsidRPr="004075BB">
              <w:rPr>
                <w:sz w:val="20"/>
                <w:szCs w:val="20"/>
              </w:rPr>
              <w:t>до 13,0 кг/см</w:t>
            </w:r>
            <w:r w:rsidRPr="004075BB">
              <w:rPr>
                <w:sz w:val="20"/>
                <w:szCs w:val="20"/>
                <w:vertAlign w:val="superscript"/>
              </w:rPr>
              <w:t>2</w:t>
            </w:r>
          </w:p>
        </w:tc>
        <w:tc>
          <w:tcPr>
            <w:tcW w:w="709" w:type="dxa"/>
            <w:tcBorders>
              <w:bottom w:val="single" w:sz="4" w:space="0" w:color="auto"/>
            </w:tcBorders>
            <w:shd w:val="clear" w:color="auto" w:fill="auto"/>
            <w:vAlign w:val="center"/>
          </w:tcPr>
          <w:p w14:paraId="73BA386D" w14:textId="77777777" w:rsidR="004075BB" w:rsidRPr="004075BB" w:rsidRDefault="004075BB" w:rsidP="004075BB">
            <w:pPr>
              <w:ind w:left="-108" w:right="-108"/>
              <w:jc w:val="center"/>
              <w:rPr>
                <w:sz w:val="20"/>
                <w:szCs w:val="20"/>
              </w:rPr>
            </w:pPr>
            <w:r w:rsidRPr="004075BB">
              <w:rPr>
                <w:sz w:val="20"/>
                <w:szCs w:val="20"/>
              </w:rPr>
              <w:t>свыше 13,0 кг/см</w:t>
            </w:r>
            <w:r w:rsidRPr="004075BB">
              <w:rPr>
                <w:sz w:val="20"/>
                <w:szCs w:val="20"/>
                <w:vertAlign w:val="superscript"/>
              </w:rPr>
              <w:t>2</w:t>
            </w:r>
          </w:p>
        </w:tc>
        <w:tc>
          <w:tcPr>
            <w:tcW w:w="1191" w:type="dxa"/>
            <w:vMerge/>
            <w:tcBorders>
              <w:bottom w:val="single" w:sz="4" w:space="0" w:color="auto"/>
            </w:tcBorders>
            <w:shd w:val="clear" w:color="auto" w:fill="auto"/>
          </w:tcPr>
          <w:p w14:paraId="4A1394B3" w14:textId="77777777" w:rsidR="004075BB" w:rsidRPr="004075BB" w:rsidRDefault="004075BB" w:rsidP="004075BB">
            <w:pPr>
              <w:ind w:right="-2"/>
              <w:jc w:val="center"/>
              <w:rPr>
                <w:sz w:val="20"/>
                <w:szCs w:val="20"/>
              </w:rPr>
            </w:pPr>
          </w:p>
        </w:tc>
      </w:tr>
      <w:tr w:rsidR="004075BB" w:rsidRPr="004075BB" w14:paraId="5F1FF7B9" w14:textId="77777777" w:rsidTr="00F95151">
        <w:trPr>
          <w:trHeight w:val="97"/>
          <w:jc w:val="center"/>
        </w:trPr>
        <w:tc>
          <w:tcPr>
            <w:tcW w:w="1730" w:type="dxa"/>
            <w:tcBorders>
              <w:bottom w:val="single" w:sz="4" w:space="0" w:color="auto"/>
            </w:tcBorders>
            <w:shd w:val="clear" w:color="auto" w:fill="auto"/>
            <w:vAlign w:val="center"/>
          </w:tcPr>
          <w:p w14:paraId="6566CA75" w14:textId="77777777" w:rsidR="004075BB" w:rsidRPr="004075BB" w:rsidRDefault="004075BB" w:rsidP="004075BB">
            <w:pPr>
              <w:ind w:left="-108" w:right="-125"/>
              <w:jc w:val="center"/>
              <w:rPr>
                <w:bCs/>
                <w:color w:val="000000"/>
                <w:kern w:val="32"/>
                <w:sz w:val="20"/>
                <w:szCs w:val="20"/>
              </w:rPr>
            </w:pPr>
            <w:r w:rsidRPr="004075BB">
              <w:rPr>
                <w:bCs/>
                <w:color w:val="000000"/>
                <w:kern w:val="32"/>
                <w:sz w:val="20"/>
                <w:szCs w:val="20"/>
              </w:rPr>
              <w:t>1</w:t>
            </w:r>
          </w:p>
        </w:tc>
        <w:tc>
          <w:tcPr>
            <w:tcW w:w="1588" w:type="dxa"/>
            <w:tcBorders>
              <w:bottom w:val="single" w:sz="4" w:space="0" w:color="auto"/>
            </w:tcBorders>
            <w:shd w:val="clear" w:color="auto" w:fill="auto"/>
            <w:vAlign w:val="center"/>
          </w:tcPr>
          <w:p w14:paraId="3371D4D4" w14:textId="77777777" w:rsidR="004075BB" w:rsidRPr="004075BB" w:rsidRDefault="004075BB" w:rsidP="004075BB">
            <w:pPr>
              <w:ind w:right="-2"/>
              <w:jc w:val="center"/>
              <w:rPr>
                <w:sz w:val="20"/>
                <w:szCs w:val="20"/>
              </w:rPr>
            </w:pPr>
            <w:r w:rsidRPr="004075BB">
              <w:rPr>
                <w:sz w:val="20"/>
                <w:szCs w:val="20"/>
              </w:rPr>
              <w:t>2</w:t>
            </w:r>
          </w:p>
        </w:tc>
        <w:tc>
          <w:tcPr>
            <w:tcW w:w="1418" w:type="dxa"/>
            <w:tcBorders>
              <w:bottom w:val="single" w:sz="4" w:space="0" w:color="auto"/>
            </w:tcBorders>
            <w:shd w:val="clear" w:color="auto" w:fill="auto"/>
            <w:vAlign w:val="center"/>
          </w:tcPr>
          <w:p w14:paraId="30FE9931" w14:textId="77777777" w:rsidR="004075BB" w:rsidRPr="004075BB" w:rsidRDefault="004075BB" w:rsidP="004075BB">
            <w:pPr>
              <w:ind w:right="-2"/>
              <w:jc w:val="center"/>
              <w:rPr>
                <w:sz w:val="20"/>
                <w:szCs w:val="20"/>
              </w:rPr>
            </w:pPr>
            <w:r w:rsidRPr="004075BB">
              <w:rPr>
                <w:sz w:val="20"/>
                <w:szCs w:val="20"/>
              </w:rPr>
              <w:t>3</w:t>
            </w:r>
          </w:p>
        </w:tc>
        <w:tc>
          <w:tcPr>
            <w:tcW w:w="1134" w:type="dxa"/>
            <w:tcBorders>
              <w:bottom w:val="single" w:sz="4" w:space="0" w:color="auto"/>
            </w:tcBorders>
            <w:shd w:val="clear" w:color="auto" w:fill="auto"/>
            <w:vAlign w:val="center"/>
          </w:tcPr>
          <w:p w14:paraId="3247ADEA" w14:textId="77777777" w:rsidR="004075BB" w:rsidRPr="004075BB" w:rsidRDefault="004075BB" w:rsidP="004075BB">
            <w:pPr>
              <w:ind w:right="-2"/>
              <w:jc w:val="center"/>
              <w:rPr>
                <w:sz w:val="20"/>
                <w:szCs w:val="20"/>
              </w:rPr>
            </w:pPr>
            <w:r w:rsidRPr="004075BB">
              <w:rPr>
                <w:sz w:val="20"/>
                <w:szCs w:val="20"/>
              </w:rPr>
              <w:t>4</w:t>
            </w:r>
          </w:p>
        </w:tc>
        <w:tc>
          <w:tcPr>
            <w:tcW w:w="709" w:type="dxa"/>
            <w:tcBorders>
              <w:bottom w:val="single" w:sz="4" w:space="0" w:color="auto"/>
            </w:tcBorders>
            <w:shd w:val="clear" w:color="auto" w:fill="auto"/>
            <w:vAlign w:val="center"/>
          </w:tcPr>
          <w:p w14:paraId="02E7BDEE" w14:textId="77777777" w:rsidR="004075BB" w:rsidRPr="004075BB" w:rsidRDefault="004075BB" w:rsidP="004075BB">
            <w:pPr>
              <w:ind w:left="-108" w:right="-108"/>
              <w:jc w:val="center"/>
              <w:rPr>
                <w:sz w:val="20"/>
                <w:szCs w:val="20"/>
              </w:rPr>
            </w:pPr>
            <w:r w:rsidRPr="004075BB">
              <w:rPr>
                <w:sz w:val="20"/>
                <w:szCs w:val="20"/>
              </w:rPr>
              <w:t>5</w:t>
            </w:r>
          </w:p>
        </w:tc>
        <w:tc>
          <w:tcPr>
            <w:tcW w:w="851" w:type="dxa"/>
            <w:tcBorders>
              <w:bottom w:val="single" w:sz="4" w:space="0" w:color="auto"/>
            </w:tcBorders>
            <w:shd w:val="clear" w:color="auto" w:fill="auto"/>
            <w:vAlign w:val="center"/>
          </w:tcPr>
          <w:p w14:paraId="0F6E17B9" w14:textId="77777777" w:rsidR="004075BB" w:rsidRPr="004075BB" w:rsidRDefault="004075BB" w:rsidP="004075BB">
            <w:pPr>
              <w:ind w:right="-2"/>
              <w:jc w:val="center"/>
              <w:rPr>
                <w:sz w:val="20"/>
                <w:szCs w:val="20"/>
              </w:rPr>
            </w:pPr>
            <w:r w:rsidRPr="004075BB">
              <w:rPr>
                <w:sz w:val="20"/>
                <w:szCs w:val="20"/>
              </w:rPr>
              <w:t>6</w:t>
            </w:r>
          </w:p>
        </w:tc>
        <w:tc>
          <w:tcPr>
            <w:tcW w:w="708" w:type="dxa"/>
            <w:tcBorders>
              <w:bottom w:val="single" w:sz="4" w:space="0" w:color="auto"/>
            </w:tcBorders>
            <w:shd w:val="clear" w:color="auto" w:fill="auto"/>
            <w:vAlign w:val="center"/>
          </w:tcPr>
          <w:p w14:paraId="0D90D9E5" w14:textId="77777777" w:rsidR="004075BB" w:rsidRPr="004075BB" w:rsidRDefault="004075BB" w:rsidP="004075BB">
            <w:pPr>
              <w:ind w:left="-108" w:right="-108"/>
              <w:jc w:val="center"/>
              <w:rPr>
                <w:sz w:val="20"/>
                <w:szCs w:val="20"/>
              </w:rPr>
            </w:pPr>
            <w:r w:rsidRPr="004075BB">
              <w:rPr>
                <w:sz w:val="20"/>
                <w:szCs w:val="20"/>
              </w:rPr>
              <w:t>7</w:t>
            </w:r>
          </w:p>
        </w:tc>
        <w:tc>
          <w:tcPr>
            <w:tcW w:w="709" w:type="dxa"/>
            <w:tcBorders>
              <w:bottom w:val="single" w:sz="4" w:space="0" w:color="auto"/>
            </w:tcBorders>
            <w:shd w:val="clear" w:color="auto" w:fill="auto"/>
            <w:vAlign w:val="center"/>
          </w:tcPr>
          <w:p w14:paraId="0903EDD4" w14:textId="77777777" w:rsidR="004075BB" w:rsidRPr="004075BB" w:rsidRDefault="004075BB" w:rsidP="004075BB">
            <w:pPr>
              <w:ind w:left="-108" w:right="-108"/>
              <w:jc w:val="center"/>
              <w:rPr>
                <w:sz w:val="20"/>
                <w:szCs w:val="20"/>
              </w:rPr>
            </w:pPr>
            <w:r w:rsidRPr="004075BB">
              <w:rPr>
                <w:sz w:val="20"/>
                <w:szCs w:val="20"/>
              </w:rPr>
              <w:t>8</w:t>
            </w:r>
          </w:p>
        </w:tc>
        <w:tc>
          <w:tcPr>
            <w:tcW w:w="1191" w:type="dxa"/>
            <w:tcBorders>
              <w:bottom w:val="single" w:sz="4" w:space="0" w:color="auto"/>
            </w:tcBorders>
            <w:shd w:val="clear" w:color="auto" w:fill="auto"/>
            <w:vAlign w:val="center"/>
          </w:tcPr>
          <w:p w14:paraId="76C78400" w14:textId="77777777" w:rsidR="004075BB" w:rsidRPr="004075BB" w:rsidRDefault="004075BB" w:rsidP="004075BB">
            <w:pPr>
              <w:ind w:right="-2"/>
              <w:jc w:val="center"/>
              <w:rPr>
                <w:sz w:val="20"/>
                <w:szCs w:val="20"/>
              </w:rPr>
            </w:pPr>
            <w:r w:rsidRPr="004075BB">
              <w:rPr>
                <w:sz w:val="20"/>
                <w:szCs w:val="20"/>
              </w:rPr>
              <w:t>9</w:t>
            </w:r>
          </w:p>
        </w:tc>
      </w:tr>
      <w:tr w:rsidR="004075BB" w:rsidRPr="004075BB" w14:paraId="634BC3E6" w14:textId="77777777" w:rsidTr="00F95151">
        <w:trPr>
          <w:trHeight w:val="398"/>
          <w:jc w:val="center"/>
        </w:trPr>
        <w:tc>
          <w:tcPr>
            <w:tcW w:w="1730" w:type="dxa"/>
            <w:vMerge w:val="restart"/>
            <w:shd w:val="clear" w:color="auto" w:fill="auto"/>
            <w:vAlign w:val="center"/>
          </w:tcPr>
          <w:p w14:paraId="686F5AA2" w14:textId="77777777" w:rsidR="004075BB" w:rsidRPr="004075BB" w:rsidRDefault="004075BB" w:rsidP="004075BB">
            <w:pPr>
              <w:ind w:left="-80"/>
              <w:jc w:val="center"/>
              <w:rPr>
                <w:sz w:val="20"/>
                <w:szCs w:val="20"/>
              </w:rPr>
            </w:pPr>
            <w:r w:rsidRPr="004075BB">
              <w:rPr>
                <w:bCs/>
                <w:color w:val="000000"/>
                <w:kern w:val="32"/>
                <w:sz w:val="20"/>
                <w:szCs w:val="20"/>
              </w:rPr>
              <w:t>ООО «Енисей»</w:t>
            </w:r>
          </w:p>
        </w:tc>
        <w:tc>
          <w:tcPr>
            <w:tcW w:w="8308" w:type="dxa"/>
            <w:gridSpan w:val="8"/>
            <w:shd w:val="clear" w:color="auto" w:fill="auto"/>
          </w:tcPr>
          <w:p w14:paraId="12F4DE4F" w14:textId="77777777" w:rsidR="004075BB" w:rsidRPr="004075BB" w:rsidRDefault="004075BB" w:rsidP="004075BB">
            <w:pPr>
              <w:ind w:right="-994"/>
              <w:jc w:val="center"/>
              <w:rPr>
                <w:sz w:val="20"/>
                <w:szCs w:val="20"/>
              </w:rPr>
            </w:pPr>
            <w:r w:rsidRPr="004075BB">
              <w:rPr>
                <w:sz w:val="20"/>
                <w:szCs w:val="20"/>
              </w:rPr>
              <w:t>Для потребителей, в случае отсутствия дифференциации тарифов</w:t>
            </w:r>
          </w:p>
          <w:p w14:paraId="57012DED" w14:textId="77777777" w:rsidR="004075BB" w:rsidRPr="004075BB" w:rsidRDefault="004075BB" w:rsidP="004075BB">
            <w:pPr>
              <w:ind w:right="-994"/>
              <w:jc w:val="center"/>
              <w:rPr>
                <w:sz w:val="20"/>
                <w:szCs w:val="20"/>
              </w:rPr>
            </w:pPr>
            <w:r w:rsidRPr="004075BB">
              <w:rPr>
                <w:sz w:val="20"/>
                <w:szCs w:val="20"/>
              </w:rPr>
              <w:t>по схеме подключения (без НДС)</w:t>
            </w:r>
          </w:p>
        </w:tc>
      </w:tr>
      <w:tr w:rsidR="004075BB" w:rsidRPr="004075BB" w14:paraId="4196CAC1" w14:textId="77777777" w:rsidTr="00F95151">
        <w:trPr>
          <w:trHeight w:val="255"/>
          <w:jc w:val="center"/>
        </w:trPr>
        <w:tc>
          <w:tcPr>
            <w:tcW w:w="1730" w:type="dxa"/>
            <w:vMerge/>
            <w:shd w:val="clear" w:color="auto" w:fill="auto"/>
          </w:tcPr>
          <w:p w14:paraId="6CA7307C" w14:textId="77777777" w:rsidR="004075BB" w:rsidRPr="004075BB" w:rsidRDefault="004075BB" w:rsidP="004075BB">
            <w:pPr>
              <w:ind w:right="-2"/>
              <w:rPr>
                <w:sz w:val="20"/>
                <w:szCs w:val="20"/>
              </w:rPr>
            </w:pPr>
          </w:p>
        </w:tc>
        <w:tc>
          <w:tcPr>
            <w:tcW w:w="1588" w:type="dxa"/>
            <w:vMerge w:val="restart"/>
            <w:shd w:val="clear" w:color="auto" w:fill="auto"/>
          </w:tcPr>
          <w:p w14:paraId="64FBEE65" w14:textId="77777777" w:rsidR="004075BB" w:rsidRPr="004075BB" w:rsidRDefault="004075BB" w:rsidP="004075BB">
            <w:pPr>
              <w:ind w:right="-2"/>
              <w:jc w:val="center"/>
              <w:rPr>
                <w:sz w:val="20"/>
                <w:szCs w:val="20"/>
              </w:rPr>
            </w:pPr>
          </w:p>
        </w:tc>
        <w:tc>
          <w:tcPr>
            <w:tcW w:w="1418" w:type="dxa"/>
            <w:shd w:val="clear" w:color="auto" w:fill="auto"/>
            <w:vAlign w:val="center"/>
          </w:tcPr>
          <w:p w14:paraId="2FF58184" w14:textId="77777777" w:rsidR="004075BB" w:rsidRPr="004075BB" w:rsidRDefault="004075BB" w:rsidP="004075BB">
            <w:pPr>
              <w:ind w:right="-9"/>
              <w:jc w:val="center"/>
              <w:rPr>
                <w:sz w:val="20"/>
                <w:szCs w:val="20"/>
              </w:rPr>
            </w:pPr>
            <w:r w:rsidRPr="004075BB">
              <w:rPr>
                <w:sz w:val="20"/>
                <w:szCs w:val="20"/>
              </w:rPr>
              <w:t>с 18.12.2018</w:t>
            </w:r>
          </w:p>
        </w:tc>
        <w:tc>
          <w:tcPr>
            <w:tcW w:w="1134" w:type="dxa"/>
            <w:shd w:val="clear" w:color="auto" w:fill="auto"/>
          </w:tcPr>
          <w:p w14:paraId="78768336" w14:textId="77777777" w:rsidR="004075BB" w:rsidRPr="004075BB" w:rsidRDefault="004075BB" w:rsidP="004075BB">
            <w:pPr>
              <w:jc w:val="center"/>
              <w:rPr>
                <w:sz w:val="20"/>
                <w:szCs w:val="20"/>
              </w:rPr>
            </w:pPr>
            <w:r w:rsidRPr="004075BB">
              <w:rPr>
                <w:sz w:val="20"/>
                <w:szCs w:val="20"/>
              </w:rPr>
              <w:t>2 577,99</w:t>
            </w:r>
          </w:p>
        </w:tc>
        <w:tc>
          <w:tcPr>
            <w:tcW w:w="709" w:type="dxa"/>
            <w:shd w:val="clear" w:color="auto" w:fill="auto"/>
            <w:vAlign w:val="center"/>
          </w:tcPr>
          <w:p w14:paraId="75949BC9"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612960E2"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0B76A97A"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62506BF5"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424A9083"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711DC3A3" w14:textId="77777777" w:rsidTr="00F95151">
        <w:trPr>
          <w:trHeight w:val="255"/>
          <w:jc w:val="center"/>
        </w:trPr>
        <w:tc>
          <w:tcPr>
            <w:tcW w:w="1730" w:type="dxa"/>
            <w:vMerge/>
            <w:shd w:val="clear" w:color="auto" w:fill="auto"/>
          </w:tcPr>
          <w:p w14:paraId="50ED2DCC" w14:textId="77777777" w:rsidR="004075BB" w:rsidRPr="004075BB" w:rsidRDefault="004075BB" w:rsidP="004075BB">
            <w:pPr>
              <w:ind w:right="-2"/>
              <w:rPr>
                <w:sz w:val="20"/>
                <w:szCs w:val="20"/>
              </w:rPr>
            </w:pPr>
          </w:p>
        </w:tc>
        <w:tc>
          <w:tcPr>
            <w:tcW w:w="1588" w:type="dxa"/>
            <w:vMerge/>
            <w:shd w:val="clear" w:color="auto" w:fill="auto"/>
          </w:tcPr>
          <w:p w14:paraId="3602C33A" w14:textId="77777777" w:rsidR="004075BB" w:rsidRPr="004075BB" w:rsidRDefault="004075BB" w:rsidP="004075BB">
            <w:pPr>
              <w:ind w:right="-2"/>
              <w:jc w:val="center"/>
              <w:rPr>
                <w:sz w:val="20"/>
                <w:szCs w:val="20"/>
              </w:rPr>
            </w:pPr>
          </w:p>
        </w:tc>
        <w:tc>
          <w:tcPr>
            <w:tcW w:w="1418" w:type="dxa"/>
            <w:shd w:val="clear" w:color="auto" w:fill="auto"/>
            <w:vAlign w:val="center"/>
          </w:tcPr>
          <w:p w14:paraId="230852ED" w14:textId="77777777" w:rsidR="004075BB" w:rsidRPr="004075BB" w:rsidRDefault="004075BB" w:rsidP="004075BB">
            <w:pPr>
              <w:ind w:right="-9"/>
              <w:jc w:val="center"/>
              <w:rPr>
                <w:sz w:val="20"/>
                <w:szCs w:val="20"/>
              </w:rPr>
            </w:pPr>
            <w:r w:rsidRPr="004075BB">
              <w:rPr>
                <w:sz w:val="20"/>
                <w:szCs w:val="20"/>
              </w:rPr>
              <w:t>с 01.01.2019</w:t>
            </w:r>
          </w:p>
        </w:tc>
        <w:tc>
          <w:tcPr>
            <w:tcW w:w="1134" w:type="dxa"/>
            <w:shd w:val="clear" w:color="auto" w:fill="auto"/>
          </w:tcPr>
          <w:p w14:paraId="1162132F" w14:textId="77777777" w:rsidR="004075BB" w:rsidRPr="004075BB" w:rsidRDefault="004075BB" w:rsidP="004075BB">
            <w:pPr>
              <w:jc w:val="center"/>
              <w:rPr>
                <w:sz w:val="20"/>
                <w:szCs w:val="20"/>
              </w:rPr>
            </w:pPr>
            <w:r w:rsidRPr="004075BB">
              <w:rPr>
                <w:sz w:val="20"/>
                <w:szCs w:val="20"/>
              </w:rPr>
              <w:t>2 577,99</w:t>
            </w:r>
          </w:p>
        </w:tc>
        <w:tc>
          <w:tcPr>
            <w:tcW w:w="709" w:type="dxa"/>
            <w:shd w:val="clear" w:color="auto" w:fill="auto"/>
            <w:vAlign w:val="center"/>
          </w:tcPr>
          <w:p w14:paraId="7A86B7AE"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1D41849A"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7588BB1E"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197F706D"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4908C942"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5C6E4E6C" w14:textId="77777777" w:rsidTr="00F95151">
        <w:trPr>
          <w:trHeight w:val="255"/>
          <w:jc w:val="center"/>
        </w:trPr>
        <w:tc>
          <w:tcPr>
            <w:tcW w:w="1730" w:type="dxa"/>
            <w:vMerge/>
            <w:shd w:val="clear" w:color="auto" w:fill="auto"/>
          </w:tcPr>
          <w:p w14:paraId="1DE73C2D" w14:textId="77777777" w:rsidR="004075BB" w:rsidRPr="004075BB" w:rsidRDefault="004075BB" w:rsidP="004075BB">
            <w:pPr>
              <w:ind w:right="-2"/>
              <w:rPr>
                <w:sz w:val="20"/>
                <w:szCs w:val="20"/>
              </w:rPr>
            </w:pPr>
          </w:p>
        </w:tc>
        <w:tc>
          <w:tcPr>
            <w:tcW w:w="1588" w:type="dxa"/>
            <w:vMerge/>
            <w:shd w:val="clear" w:color="auto" w:fill="auto"/>
          </w:tcPr>
          <w:p w14:paraId="4AFC5CD8" w14:textId="77777777" w:rsidR="004075BB" w:rsidRPr="004075BB" w:rsidRDefault="004075BB" w:rsidP="004075BB">
            <w:pPr>
              <w:ind w:right="-2"/>
              <w:jc w:val="center"/>
              <w:rPr>
                <w:sz w:val="20"/>
                <w:szCs w:val="20"/>
              </w:rPr>
            </w:pPr>
          </w:p>
        </w:tc>
        <w:tc>
          <w:tcPr>
            <w:tcW w:w="1418" w:type="dxa"/>
            <w:shd w:val="clear" w:color="auto" w:fill="auto"/>
            <w:vAlign w:val="center"/>
          </w:tcPr>
          <w:p w14:paraId="4E82A3C8" w14:textId="77777777" w:rsidR="004075BB" w:rsidRPr="004075BB" w:rsidRDefault="004075BB" w:rsidP="004075BB">
            <w:pPr>
              <w:ind w:right="-9"/>
              <w:jc w:val="center"/>
              <w:rPr>
                <w:sz w:val="20"/>
                <w:szCs w:val="20"/>
              </w:rPr>
            </w:pPr>
            <w:r w:rsidRPr="004075BB">
              <w:rPr>
                <w:sz w:val="20"/>
                <w:szCs w:val="20"/>
              </w:rPr>
              <w:t>с 01.07.2019</w:t>
            </w:r>
          </w:p>
        </w:tc>
        <w:tc>
          <w:tcPr>
            <w:tcW w:w="1134" w:type="dxa"/>
            <w:shd w:val="clear" w:color="auto" w:fill="auto"/>
          </w:tcPr>
          <w:p w14:paraId="04D21D48" w14:textId="77777777" w:rsidR="004075BB" w:rsidRPr="004075BB" w:rsidRDefault="004075BB" w:rsidP="004075BB">
            <w:pPr>
              <w:jc w:val="center"/>
              <w:rPr>
                <w:sz w:val="20"/>
                <w:szCs w:val="20"/>
              </w:rPr>
            </w:pPr>
            <w:r w:rsidRPr="004075BB">
              <w:rPr>
                <w:sz w:val="20"/>
                <w:szCs w:val="20"/>
              </w:rPr>
              <w:t>2 795,72</w:t>
            </w:r>
          </w:p>
        </w:tc>
        <w:tc>
          <w:tcPr>
            <w:tcW w:w="709" w:type="dxa"/>
            <w:shd w:val="clear" w:color="auto" w:fill="auto"/>
            <w:vAlign w:val="center"/>
          </w:tcPr>
          <w:p w14:paraId="0BB9FCAC"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791EF7B8"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3412589D"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3EDE41CC"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6F8F02E0"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4ABA3633" w14:textId="77777777" w:rsidTr="00F95151">
        <w:trPr>
          <w:trHeight w:val="255"/>
          <w:jc w:val="center"/>
        </w:trPr>
        <w:tc>
          <w:tcPr>
            <w:tcW w:w="1730" w:type="dxa"/>
            <w:vMerge/>
            <w:shd w:val="clear" w:color="auto" w:fill="auto"/>
          </w:tcPr>
          <w:p w14:paraId="0EC3799A" w14:textId="77777777" w:rsidR="004075BB" w:rsidRPr="004075BB" w:rsidRDefault="004075BB" w:rsidP="004075BB">
            <w:pPr>
              <w:ind w:right="-2"/>
              <w:rPr>
                <w:sz w:val="20"/>
                <w:szCs w:val="20"/>
              </w:rPr>
            </w:pPr>
          </w:p>
        </w:tc>
        <w:tc>
          <w:tcPr>
            <w:tcW w:w="1588" w:type="dxa"/>
            <w:vMerge/>
            <w:shd w:val="clear" w:color="auto" w:fill="auto"/>
          </w:tcPr>
          <w:p w14:paraId="7C1CBFCA" w14:textId="77777777" w:rsidR="004075BB" w:rsidRPr="004075BB" w:rsidRDefault="004075BB" w:rsidP="004075BB">
            <w:pPr>
              <w:ind w:right="-2"/>
              <w:jc w:val="center"/>
              <w:rPr>
                <w:sz w:val="20"/>
                <w:szCs w:val="20"/>
              </w:rPr>
            </w:pPr>
          </w:p>
        </w:tc>
        <w:tc>
          <w:tcPr>
            <w:tcW w:w="1418" w:type="dxa"/>
            <w:shd w:val="clear" w:color="auto" w:fill="auto"/>
            <w:vAlign w:val="center"/>
          </w:tcPr>
          <w:p w14:paraId="75F6A715" w14:textId="77777777" w:rsidR="004075BB" w:rsidRPr="004075BB" w:rsidRDefault="004075BB" w:rsidP="004075BB">
            <w:pPr>
              <w:ind w:right="-9"/>
              <w:jc w:val="center"/>
              <w:rPr>
                <w:sz w:val="20"/>
                <w:szCs w:val="20"/>
              </w:rPr>
            </w:pPr>
            <w:r w:rsidRPr="004075BB">
              <w:rPr>
                <w:sz w:val="20"/>
                <w:szCs w:val="20"/>
              </w:rPr>
              <w:t>с 01.01.2020</w:t>
            </w:r>
          </w:p>
        </w:tc>
        <w:tc>
          <w:tcPr>
            <w:tcW w:w="1134" w:type="dxa"/>
            <w:shd w:val="clear" w:color="auto" w:fill="auto"/>
          </w:tcPr>
          <w:p w14:paraId="1274D6D4" w14:textId="77777777" w:rsidR="004075BB" w:rsidRPr="004075BB" w:rsidRDefault="004075BB" w:rsidP="004075BB">
            <w:pPr>
              <w:jc w:val="center"/>
              <w:rPr>
                <w:sz w:val="20"/>
                <w:szCs w:val="20"/>
              </w:rPr>
            </w:pPr>
            <w:r w:rsidRPr="004075BB">
              <w:rPr>
                <w:sz w:val="20"/>
                <w:szCs w:val="20"/>
              </w:rPr>
              <w:t>2 795,72</w:t>
            </w:r>
          </w:p>
        </w:tc>
        <w:tc>
          <w:tcPr>
            <w:tcW w:w="709" w:type="dxa"/>
            <w:shd w:val="clear" w:color="auto" w:fill="auto"/>
            <w:vAlign w:val="center"/>
          </w:tcPr>
          <w:p w14:paraId="276242C8"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7FA8BC3B"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074A31E0"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44681D64"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693C55F3"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2704F248" w14:textId="77777777" w:rsidTr="00F95151">
        <w:trPr>
          <w:trHeight w:val="255"/>
          <w:jc w:val="center"/>
        </w:trPr>
        <w:tc>
          <w:tcPr>
            <w:tcW w:w="1730" w:type="dxa"/>
            <w:vMerge/>
            <w:shd w:val="clear" w:color="auto" w:fill="auto"/>
          </w:tcPr>
          <w:p w14:paraId="64BE2415" w14:textId="77777777" w:rsidR="004075BB" w:rsidRPr="004075BB" w:rsidRDefault="004075BB" w:rsidP="004075BB">
            <w:pPr>
              <w:ind w:right="-2"/>
              <w:rPr>
                <w:sz w:val="20"/>
                <w:szCs w:val="20"/>
              </w:rPr>
            </w:pPr>
          </w:p>
        </w:tc>
        <w:tc>
          <w:tcPr>
            <w:tcW w:w="1588" w:type="dxa"/>
            <w:vMerge/>
            <w:shd w:val="clear" w:color="auto" w:fill="auto"/>
          </w:tcPr>
          <w:p w14:paraId="6D7B267F" w14:textId="77777777" w:rsidR="004075BB" w:rsidRPr="004075BB" w:rsidRDefault="004075BB" w:rsidP="004075BB">
            <w:pPr>
              <w:ind w:right="-2"/>
              <w:jc w:val="center"/>
              <w:rPr>
                <w:sz w:val="20"/>
                <w:szCs w:val="20"/>
              </w:rPr>
            </w:pPr>
          </w:p>
        </w:tc>
        <w:tc>
          <w:tcPr>
            <w:tcW w:w="1418" w:type="dxa"/>
            <w:shd w:val="clear" w:color="auto" w:fill="auto"/>
            <w:vAlign w:val="center"/>
          </w:tcPr>
          <w:p w14:paraId="2880D36B" w14:textId="77777777" w:rsidR="004075BB" w:rsidRPr="004075BB" w:rsidRDefault="004075BB" w:rsidP="004075BB">
            <w:pPr>
              <w:ind w:right="-9"/>
              <w:jc w:val="center"/>
              <w:rPr>
                <w:sz w:val="20"/>
                <w:szCs w:val="20"/>
              </w:rPr>
            </w:pPr>
            <w:r w:rsidRPr="004075BB">
              <w:rPr>
                <w:sz w:val="20"/>
                <w:szCs w:val="20"/>
              </w:rPr>
              <w:t>с 01.07.2020</w:t>
            </w:r>
          </w:p>
        </w:tc>
        <w:tc>
          <w:tcPr>
            <w:tcW w:w="1134" w:type="dxa"/>
            <w:shd w:val="clear" w:color="auto" w:fill="auto"/>
          </w:tcPr>
          <w:p w14:paraId="713B7E51" w14:textId="77777777" w:rsidR="004075BB" w:rsidRPr="004075BB" w:rsidRDefault="004075BB" w:rsidP="004075BB">
            <w:pPr>
              <w:jc w:val="center"/>
              <w:rPr>
                <w:sz w:val="20"/>
                <w:szCs w:val="20"/>
              </w:rPr>
            </w:pPr>
            <w:r w:rsidRPr="004075BB">
              <w:rPr>
                <w:sz w:val="20"/>
                <w:szCs w:val="20"/>
              </w:rPr>
              <w:t>3 182,31</w:t>
            </w:r>
          </w:p>
        </w:tc>
        <w:tc>
          <w:tcPr>
            <w:tcW w:w="709" w:type="dxa"/>
            <w:shd w:val="clear" w:color="auto" w:fill="auto"/>
            <w:vAlign w:val="center"/>
          </w:tcPr>
          <w:p w14:paraId="1269F073"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053A2B8C"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23A53D14"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1524E9FB"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44310120"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16A97986" w14:textId="77777777" w:rsidTr="00F95151">
        <w:trPr>
          <w:trHeight w:val="255"/>
          <w:jc w:val="center"/>
        </w:trPr>
        <w:tc>
          <w:tcPr>
            <w:tcW w:w="1730" w:type="dxa"/>
            <w:vMerge/>
            <w:shd w:val="clear" w:color="auto" w:fill="auto"/>
          </w:tcPr>
          <w:p w14:paraId="03CF7CD7" w14:textId="77777777" w:rsidR="004075BB" w:rsidRPr="004075BB" w:rsidRDefault="004075BB" w:rsidP="004075BB">
            <w:pPr>
              <w:ind w:right="-2"/>
              <w:rPr>
                <w:sz w:val="20"/>
                <w:szCs w:val="20"/>
              </w:rPr>
            </w:pPr>
          </w:p>
        </w:tc>
        <w:tc>
          <w:tcPr>
            <w:tcW w:w="1588" w:type="dxa"/>
            <w:vMerge/>
            <w:shd w:val="clear" w:color="auto" w:fill="auto"/>
          </w:tcPr>
          <w:p w14:paraId="49F4FEED" w14:textId="77777777" w:rsidR="004075BB" w:rsidRPr="004075BB" w:rsidRDefault="004075BB" w:rsidP="004075BB">
            <w:pPr>
              <w:ind w:right="-2"/>
              <w:jc w:val="center"/>
              <w:rPr>
                <w:sz w:val="20"/>
                <w:szCs w:val="20"/>
              </w:rPr>
            </w:pPr>
          </w:p>
        </w:tc>
        <w:tc>
          <w:tcPr>
            <w:tcW w:w="1418" w:type="dxa"/>
            <w:shd w:val="clear" w:color="auto" w:fill="auto"/>
            <w:vAlign w:val="center"/>
          </w:tcPr>
          <w:p w14:paraId="56E49420" w14:textId="77777777" w:rsidR="004075BB" w:rsidRPr="004075BB" w:rsidRDefault="004075BB" w:rsidP="004075BB">
            <w:pPr>
              <w:ind w:right="-9"/>
              <w:jc w:val="center"/>
              <w:rPr>
                <w:sz w:val="20"/>
                <w:szCs w:val="20"/>
              </w:rPr>
            </w:pPr>
            <w:r w:rsidRPr="004075BB">
              <w:rPr>
                <w:sz w:val="20"/>
                <w:szCs w:val="20"/>
              </w:rPr>
              <w:t>с 01.01.2021</w:t>
            </w:r>
          </w:p>
        </w:tc>
        <w:tc>
          <w:tcPr>
            <w:tcW w:w="1134" w:type="dxa"/>
            <w:shd w:val="clear" w:color="auto" w:fill="auto"/>
          </w:tcPr>
          <w:p w14:paraId="1A137B26" w14:textId="77777777" w:rsidR="004075BB" w:rsidRPr="004075BB" w:rsidRDefault="004075BB" w:rsidP="004075BB">
            <w:pPr>
              <w:jc w:val="center"/>
              <w:rPr>
                <w:sz w:val="20"/>
                <w:szCs w:val="20"/>
              </w:rPr>
            </w:pPr>
            <w:r w:rsidRPr="004075BB">
              <w:rPr>
                <w:sz w:val="20"/>
                <w:szCs w:val="20"/>
              </w:rPr>
              <w:t>3 143,04</w:t>
            </w:r>
          </w:p>
        </w:tc>
        <w:tc>
          <w:tcPr>
            <w:tcW w:w="709" w:type="dxa"/>
            <w:shd w:val="clear" w:color="auto" w:fill="auto"/>
            <w:vAlign w:val="center"/>
          </w:tcPr>
          <w:p w14:paraId="78682D61"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4FA1D481"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0E6232DB"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6845B4CD"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553613FB"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3C8726A0" w14:textId="77777777" w:rsidTr="00F95151">
        <w:trPr>
          <w:trHeight w:val="255"/>
          <w:jc w:val="center"/>
        </w:trPr>
        <w:tc>
          <w:tcPr>
            <w:tcW w:w="1730" w:type="dxa"/>
            <w:vMerge/>
            <w:shd w:val="clear" w:color="auto" w:fill="auto"/>
          </w:tcPr>
          <w:p w14:paraId="7EA7CE63" w14:textId="77777777" w:rsidR="004075BB" w:rsidRPr="004075BB" w:rsidRDefault="004075BB" w:rsidP="004075BB">
            <w:pPr>
              <w:ind w:right="-2"/>
              <w:rPr>
                <w:sz w:val="20"/>
                <w:szCs w:val="20"/>
              </w:rPr>
            </w:pPr>
          </w:p>
        </w:tc>
        <w:tc>
          <w:tcPr>
            <w:tcW w:w="1588" w:type="dxa"/>
            <w:vMerge/>
            <w:shd w:val="clear" w:color="auto" w:fill="auto"/>
          </w:tcPr>
          <w:p w14:paraId="06A59B76" w14:textId="77777777" w:rsidR="004075BB" w:rsidRPr="004075BB" w:rsidRDefault="004075BB" w:rsidP="004075BB">
            <w:pPr>
              <w:ind w:right="-2"/>
              <w:jc w:val="center"/>
              <w:rPr>
                <w:sz w:val="20"/>
                <w:szCs w:val="20"/>
              </w:rPr>
            </w:pPr>
          </w:p>
        </w:tc>
        <w:tc>
          <w:tcPr>
            <w:tcW w:w="1418" w:type="dxa"/>
            <w:shd w:val="clear" w:color="auto" w:fill="auto"/>
            <w:vAlign w:val="center"/>
          </w:tcPr>
          <w:p w14:paraId="1A49BC23" w14:textId="77777777" w:rsidR="004075BB" w:rsidRPr="004075BB" w:rsidRDefault="004075BB" w:rsidP="004075BB">
            <w:pPr>
              <w:ind w:right="-9"/>
              <w:jc w:val="center"/>
              <w:rPr>
                <w:sz w:val="20"/>
                <w:szCs w:val="20"/>
              </w:rPr>
            </w:pPr>
            <w:r w:rsidRPr="004075BB">
              <w:rPr>
                <w:sz w:val="20"/>
                <w:szCs w:val="20"/>
              </w:rPr>
              <w:t>с 01.07.2021</w:t>
            </w:r>
          </w:p>
        </w:tc>
        <w:tc>
          <w:tcPr>
            <w:tcW w:w="1134" w:type="dxa"/>
            <w:shd w:val="clear" w:color="auto" w:fill="auto"/>
          </w:tcPr>
          <w:p w14:paraId="19C33C05" w14:textId="77777777" w:rsidR="004075BB" w:rsidRPr="004075BB" w:rsidRDefault="004075BB" w:rsidP="004075BB">
            <w:pPr>
              <w:jc w:val="center"/>
              <w:rPr>
                <w:sz w:val="20"/>
                <w:szCs w:val="20"/>
              </w:rPr>
            </w:pPr>
            <w:r w:rsidRPr="004075BB">
              <w:rPr>
                <w:sz w:val="20"/>
                <w:szCs w:val="20"/>
              </w:rPr>
              <w:t>3 143,04</w:t>
            </w:r>
          </w:p>
        </w:tc>
        <w:tc>
          <w:tcPr>
            <w:tcW w:w="709" w:type="dxa"/>
            <w:shd w:val="clear" w:color="auto" w:fill="auto"/>
            <w:vAlign w:val="center"/>
          </w:tcPr>
          <w:p w14:paraId="71E25338"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129F8F85"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0E51A4AE"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6D276600"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1B80F015"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4446781D" w14:textId="77777777" w:rsidTr="00F95151">
        <w:trPr>
          <w:trHeight w:val="255"/>
          <w:jc w:val="center"/>
        </w:trPr>
        <w:tc>
          <w:tcPr>
            <w:tcW w:w="1730" w:type="dxa"/>
            <w:vMerge/>
            <w:shd w:val="clear" w:color="auto" w:fill="auto"/>
          </w:tcPr>
          <w:p w14:paraId="27E1AF87" w14:textId="77777777" w:rsidR="004075BB" w:rsidRPr="004075BB" w:rsidRDefault="004075BB" w:rsidP="004075BB">
            <w:pPr>
              <w:ind w:right="-2"/>
              <w:rPr>
                <w:sz w:val="20"/>
                <w:szCs w:val="20"/>
              </w:rPr>
            </w:pPr>
          </w:p>
        </w:tc>
        <w:tc>
          <w:tcPr>
            <w:tcW w:w="1588" w:type="dxa"/>
            <w:vMerge/>
            <w:shd w:val="clear" w:color="auto" w:fill="auto"/>
          </w:tcPr>
          <w:p w14:paraId="18179AFF" w14:textId="77777777" w:rsidR="004075BB" w:rsidRPr="004075BB" w:rsidRDefault="004075BB" w:rsidP="004075BB">
            <w:pPr>
              <w:ind w:right="-2"/>
              <w:jc w:val="center"/>
              <w:rPr>
                <w:sz w:val="20"/>
                <w:szCs w:val="20"/>
              </w:rPr>
            </w:pPr>
          </w:p>
        </w:tc>
        <w:tc>
          <w:tcPr>
            <w:tcW w:w="1418" w:type="dxa"/>
            <w:shd w:val="clear" w:color="auto" w:fill="auto"/>
            <w:vAlign w:val="center"/>
          </w:tcPr>
          <w:p w14:paraId="5CA1F104" w14:textId="77777777" w:rsidR="004075BB" w:rsidRPr="004075BB" w:rsidRDefault="004075BB" w:rsidP="004075BB">
            <w:pPr>
              <w:ind w:right="-9"/>
              <w:jc w:val="center"/>
              <w:rPr>
                <w:sz w:val="20"/>
                <w:szCs w:val="20"/>
              </w:rPr>
            </w:pPr>
            <w:r w:rsidRPr="004075BB">
              <w:rPr>
                <w:sz w:val="20"/>
                <w:szCs w:val="20"/>
              </w:rPr>
              <w:t>с 01.01.2022</w:t>
            </w:r>
          </w:p>
        </w:tc>
        <w:tc>
          <w:tcPr>
            <w:tcW w:w="1134" w:type="dxa"/>
            <w:shd w:val="clear" w:color="auto" w:fill="auto"/>
          </w:tcPr>
          <w:p w14:paraId="4BA81220" w14:textId="77777777" w:rsidR="004075BB" w:rsidRPr="004075BB" w:rsidRDefault="004075BB" w:rsidP="004075BB">
            <w:pPr>
              <w:jc w:val="center"/>
              <w:rPr>
                <w:sz w:val="20"/>
                <w:szCs w:val="20"/>
              </w:rPr>
            </w:pPr>
            <w:r w:rsidRPr="004075BB">
              <w:rPr>
                <w:sz w:val="20"/>
                <w:szCs w:val="20"/>
              </w:rPr>
              <w:t>3 143,04</w:t>
            </w:r>
          </w:p>
        </w:tc>
        <w:tc>
          <w:tcPr>
            <w:tcW w:w="709" w:type="dxa"/>
            <w:shd w:val="clear" w:color="auto" w:fill="auto"/>
            <w:vAlign w:val="center"/>
          </w:tcPr>
          <w:p w14:paraId="09CC3024"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795F98BC"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63736552"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5D02F2E6"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552D41E9"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703CFA8C" w14:textId="77777777" w:rsidTr="00F95151">
        <w:trPr>
          <w:trHeight w:val="255"/>
          <w:jc w:val="center"/>
        </w:trPr>
        <w:tc>
          <w:tcPr>
            <w:tcW w:w="1730" w:type="dxa"/>
            <w:vMerge/>
            <w:shd w:val="clear" w:color="auto" w:fill="auto"/>
          </w:tcPr>
          <w:p w14:paraId="5E7ABCA9" w14:textId="77777777" w:rsidR="004075BB" w:rsidRPr="004075BB" w:rsidRDefault="004075BB" w:rsidP="004075BB">
            <w:pPr>
              <w:ind w:right="-2"/>
              <w:rPr>
                <w:sz w:val="20"/>
                <w:szCs w:val="20"/>
              </w:rPr>
            </w:pPr>
          </w:p>
        </w:tc>
        <w:tc>
          <w:tcPr>
            <w:tcW w:w="1588" w:type="dxa"/>
            <w:vMerge/>
            <w:shd w:val="clear" w:color="auto" w:fill="auto"/>
          </w:tcPr>
          <w:p w14:paraId="25A48E37" w14:textId="77777777" w:rsidR="004075BB" w:rsidRPr="004075BB" w:rsidRDefault="004075BB" w:rsidP="004075BB">
            <w:pPr>
              <w:ind w:right="-2"/>
              <w:jc w:val="center"/>
              <w:rPr>
                <w:sz w:val="20"/>
                <w:szCs w:val="20"/>
              </w:rPr>
            </w:pPr>
          </w:p>
        </w:tc>
        <w:tc>
          <w:tcPr>
            <w:tcW w:w="1418" w:type="dxa"/>
            <w:shd w:val="clear" w:color="auto" w:fill="auto"/>
            <w:vAlign w:val="center"/>
          </w:tcPr>
          <w:p w14:paraId="34F0A042" w14:textId="77777777" w:rsidR="004075BB" w:rsidRPr="004075BB" w:rsidRDefault="004075BB" w:rsidP="004075BB">
            <w:pPr>
              <w:ind w:right="-9"/>
              <w:jc w:val="center"/>
              <w:rPr>
                <w:sz w:val="20"/>
                <w:szCs w:val="20"/>
              </w:rPr>
            </w:pPr>
            <w:r w:rsidRPr="004075BB">
              <w:rPr>
                <w:sz w:val="20"/>
                <w:szCs w:val="20"/>
              </w:rPr>
              <w:t>с 01.07.2022</w:t>
            </w:r>
          </w:p>
        </w:tc>
        <w:tc>
          <w:tcPr>
            <w:tcW w:w="1134" w:type="dxa"/>
            <w:shd w:val="clear" w:color="auto" w:fill="auto"/>
          </w:tcPr>
          <w:p w14:paraId="0E40DA5F" w14:textId="77777777" w:rsidR="004075BB" w:rsidRPr="004075BB" w:rsidRDefault="004075BB" w:rsidP="004075BB">
            <w:pPr>
              <w:jc w:val="center"/>
              <w:rPr>
                <w:sz w:val="20"/>
                <w:szCs w:val="20"/>
              </w:rPr>
            </w:pPr>
            <w:r w:rsidRPr="004075BB">
              <w:rPr>
                <w:sz w:val="20"/>
                <w:szCs w:val="20"/>
              </w:rPr>
              <w:t>3 499,17</w:t>
            </w:r>
          </w:p>
        </w:tc>
        <w:tc>
          <w:tcPr>
            <w:tcW w:w="709" w:type="dxa"/>
            <w:shd w:val="clear" w:color="auto" w:fill="auto"/>
            <w:vAlign w:val="center"/>
          </w:tcPr>
          <w:p w14:paraId="6906328B"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2DCDFC01"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52496F5B"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6641CA5A"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04FCC5CD"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32B15597" w14:textId="77777777" w:rsidTr="00F95151">
        <w:trPr>
          <w:trHeight w:val="255"/>
          <w:jc w:val="center"/>
        </w:trPr>
        <w:tc>
          <w:tcPr>
            <w:tcW w:w="1730" w:type="dxa"/>
            <w:vMerge/>
            <w:shd w:val="clear" w:color="auto" w:fill="auto"/>
          </w:tcPr>
          <w:p w14:paraId="6E64CC16" w14:textId="77777777" w:rsidR="004075BB" w:rsidRPr="004075BB" w:rsidRDefault="004075BB" w:rsidP="004075BB">
            <w:pPr>
              <w:ind w:right="-2"/>
              <w:rPr>
                <w:sz w:val="20"/>
                <w:szCs w:val="20"/>
              </w:rPr>
            </w:pPr>
          </w:p>
        </w:tc>
        <w:tc>
          <w:tcPr>
            <w:tcW w:w="1588" w:type="dxa"/>
            <w:vMerge/>
            <w:shd w:val="clear" w:color="auto" w:fill="auto"/>
          </w:tcPr>
          <w:p w14:paraId="2BF65251" w14:textId="77777777" w:rsidR="004075BB" w:rsidRPr="004075BB" w:rsidRDefault="004075BB" w:rsidP="004075BB">
            <w:pPr>
              <w:ind w:right="-2"/>
              <w:jc w:val="center"/>
              <w:rPr>
                <w:sz w:val="20"/>
                <w:szCs w:val="20"/>
              </w:rPr>
            </w:pPr>
          </w:p>
        </w:tc>
        <w:tc>
          <w:tcPr>
            <w:tcW w:w="1418" w:type="dxa"/>
            <w:shd w:val="clear" w:color="auto" w:fill="auto"/>
            <w:vAlign w:val="center"/>
          </w:tcPr>
          <w:p w14:paraId="23C0BDAD" w14:textId="77777777" w:rsidR="004075BB" w:rsidRPr="004075BB" w:rsidRDefault="004075BB" w:rsidP="004075BB">
            <w:pPr>
              <w:ind w:right="-9"/>
              <w:jc w:val="center"/>
              <w:rPr>
                <w:sz w:val="20"/>
                <w:szCs w:val="20"/>
              </w:rPr>
            </w:pPr>
            <w:r w:rsidRPr="004075BB">
              <w:rPr>
                <w:sz w:val="20"/>
                <w:szCs w:val="20"/>
              </w:rPr>
              <w:t>с 01.12.2022</w:t>
            </w:r>
          </w:p>
        </w:tc>
        <w:tc>
          <w:tcPr>
            <w:tcW w:w="1134" w:type="dxa"/>
            <w:shd w:val="clear" w:color="auto" w:fill="auto"/>
          </w:tcPr>
          <w:p w14:paraId="34395DEE" w14:textId="77777777" w:rsidR="004075BB" w:rsidRPr="004075BB" w:rsidRDefault="004075BB" w:rsidP="004075BB">
            <w:pPr>
              <w:jc w:val="center"/>
              <w:rPr>
                <w:sz w:val="20"/>
                <w:szCs w:val="20"/>
              </w:rPr>
            </w:pPr>
            <w:r w:rsidRPr="004075BB">
              <w:rPr>
                <w:sz w:val="20"/>
                <w:szCs w:val="20"/>
              </w:rPr>
              <w:t>3 005,25</w:t>
            </w:r>
          </w:p>
        </w:tc>
        <w:tc>
          <w:tcPr>
            <w:tcW w:w="709" w:type="dxa"/>
            <w:shd w:val="clear" w:color="auto" w:fill="auto"/>
            <w:vAlign w:val="center"/>
          </w:tcPr>
          <w:p w14:paraId="17D54343"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6B8225F9"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7AF7A9FB"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0A40EB03" w14:textId="77777777" w:rsidR="004075BB" w:rsidRPr="004075BB" w:rsidRDefault="004075BB" w:rsidP="004075BB">
            <w:pPr>
              <w:ind w:left="-105"/>
              <w:jc w:val="center"/>
              <w:rPr>
                <w:sz w:val="20"/>
                <w:szCs w:val="20"/>
              </w:rPr>
            </w:pPr>
            <w:r w:rsidRPr="004075BB">
              <w:rPr>
                <w:sz w:val="20"/>
                <w:szCs w:val="20"/>
              </w:rPr>
              <w:t>x</w:t>
            </w:r>
          </w:p>
        </w:tc>
        <w:tc>
          <w:tcPr>
            <w:tcW w:w="1191" w:type="dxa"/>
            <w:shd w:val="clear" w:color="auto" w:fill="auto"/>
            <w:vAlign w:val="center"/>
          </w:tcPr>
          <w:p w14:paraId="77848A0F" w14:textId="77777777" w:rsidR="004075BB" w:rsidRPr="004075BB" w:rsidRDefault="004075BB" w:rsidP="004075BB">
            <w:pPr>
              <w:ind w:left="-105"/>
              <w:jc w:val="center"/>
              <w:rPr>
                <w:sz w:val="20"/>
                <w:szCs w:val="20"/>
              </w:rPr>
            </w:pPr>
            <w:r w:rsidRPr="004075BB">
              <w:rPr>
                <w:sz w:val="20"/>
                <w:szCs w:val="20"/>
              </w:rPr>
              <w:t>x</w:t>
            </w:r>
          </w:p>
        </w:tc>
      </w:tr>
      <w:tr w:rsidR="004075BB" w:rsidRPr="004075BB" w14:paraId="768CC293" w14:textId="77777777" w:rsidTr="00F95151">
        <w:trPr>
          <w:trHeight w:val="255"/>
          <w:jc w:val="center"/>
        </w:trPr>
        <w:tc>
          <w:tcPr>
            <w:tcW w:w="1730" w:type="dxa"/>
            <w:vMerge/>
            <w:shd w:val="clear" w:color="auto" w:fill="auto"/>
          </w:tcPr>
          <w:p w14:paraId="582D4A4F" w14:textId="77777777" w:rsidR="004075BB" w:rsidRPr="004075BB" w:rsidRDefault="004075BB" w:rsidP="004075BB">
            <w:pPr>
              <w:ind w:right="-2"/>
              <w:rPr>
                <w:sz w:val="20"/>
                <w:szCs w:val="20"/>
              </w:rPr>
            </w:pPr>
          </w:p>
        </w:tc>
        <w:tc>
          <w:tcPr>
            <w:tcW w:w="1588" w:type="dxa"/>
            <w:shd w:val="clear" w:color="auto" w:fill="auto"/>
          </w:tcPr>
          <w:p w14:paraId="5C88AB57" w14:textId="77777777" w:rsidR="004075BB" w:rsidRPr="004075BB" w:rsidRDefault="004075BB" w:rsidP="004075BB">
            <w:pPr>
              <w:ind w:left="-78" w:right="-2"/>
              <w:jc w:val="center"/>
              <w:rPr>
                <w:sz w:val="20"/>
                <w:szCs w:val="20"/>
              </w:rPr>
            </w:pPr>
            <w:proofErr w:type="spellStart"/>
            <w:r w:rsidRPr="004075BB">
              <w:rPr>
                <w:sz w:val="20"/>
                <w:szCs w:val="20"/>
              </w:rPr>
              <w:t>Двухставочный</w:t>
            </w:r>
            <w:proofErr w:type="spellEnd"/>
          </w:p>
        </w:tc>
        <w:tc>
          <w:tcPr>
            <w:tcW w:w="1418" w:type="dxa"/>
            <w:shd w:val="clear" w:color="auto" w:fill="auto"/>
            <w:vAlign w:val="center"/>
          </w:tcPr>
          <w:p w14:paraId="0221FF00"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6D406708"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5ABD9B6A"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37000581"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16DFF118"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2830E748"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77258C85"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76D8C249" w14:textId="77777777" w:rsidTr="00F95151">
        <w:trPr>
          <w:trHeight w:val="395"/>
          <w:jc w:val="center"/>
        </w:trPr>
        <w:tc>
          <w:tcPr>
            <w:tcW w:w="1730" w:type="dxa"/>
            <w:vMerge/>
            <w:shd w:val="clear" w:color="auto" w:fill="auto"/>
          </w:tcPr>
          <w:p w14:paraId="11116FC6" w14:textId="77777777" w:rsidR="004075BB" w:rsidRPr="004075BB" w:rsidRDefault="004075BB" w:rsidP="004075BB">
            <w:pPr>
              <w:ind w:right="-2"/>
              <w:rPr>
                <w:sz w:val="20"/>
                <w:szCs w:val="20"/>
              </w:rPr>
            </w:pPr>
          </w:p>
        </w:tc>
        <w:tc>
          <w:tcPr>
            <w:tcW w:w="1588" w:type="dxa"/>
            <w:shd w:val="clear" w:color="auto" w:fill="auto"/>
            <w:vAlign w:val="center"/>
          </w:tcPr>
          <w:p w14:paraId="64F9C7D5" w14:textId="77777777" w:rsidR="004075BB" w:rsidRPr="004075BB" w:rsidRDefault="004075BB" w:rsidP="004075BB">
            <w:pPr>
              <w:ind w:left="-108" w:right="-109"/>
              <w:jc w:val="center"/>
              <w:rPr>
                <w:sz w:val="20"/>
                <w:szCs w:val="20"/>
              </w:rPr>
            </w:pPr>
            <w:r w:rsidRPr="004075BB">
              <w:rPr>
                <w:sz w:val="20"/>
                <w:szCs w:val="20"/>
              </w:rPr>
              <w:t>Ставка за тепловую энергию, руб./Гкал</w:t>
            </w:r>
          </w:p>
        </w:tc>
        <w:tc>
          <w:tcPr>
            <w:tcW w:w="1418" w:type="dxa"/>
            <w:shd w:val="clear" w:color="auto" w:fill="auto"/>
            <w:vAlign w:val="center"/>
          </w:tcPr>
          <w:p w14:paraId="5D742C77"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4CDAB542"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7D68919F"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2FA76923" w14:textId="77777777" w:rsidR="004075BB" w:rsidRPr="004075BB" w:rsidRDefault="004075BB" w:rsidP="004075BB">
            <w:pPr>
              <w:jc w:val="center"/>
              <w:rPr>
                <w:sz w:val="20"/>
                <w:szCs w:val="20"/>
              </w:rPr>
            </w:pPr>
            <w:r w:rsidRPr="004075BB">
              <w:rPr>
                <w:sz w:val="20"/>
                <w:szCs w:val="20"/>
              </w:rPr>
              <w:t>x</w:t>
            </w:r>
          </w:p>
        </w:tc>
        <w:tc>
          <w:tcPr>
            <w:tcW w:w="708" w:type="dxa"/>
            <w:shd w:val="clear" w:color="auto" w:fill="auto"/>
            <w:vAlign w:val="center"/>
          </w:tcPr>
          <w:p w14:paraId="44793E9A" w14:textId="77777777" w:rsidR="004075BB" w:rsidRPr="004075BB" w:rsidRDefault="004075BB" w:rsidP="004075BB">
            <w:pPr>
              <w:jc w:val="center"/>
              <w:rPr>
                <w:sz w:val="20"/>
                <w:szCs w:val="20"/>
              </w:rPr>
            </w:pPr>
            <w:r w:rsidRPr="004075BB">
              <w:rPr>
                <w:sz w:val="20"/>
                <w:szCs w:val="20"/>
              </w:rPr>
              <w:t>х</w:t>
            </w:r>
          </w:p>
        </w:tc>
        <w:tc>
          <w:tcPr>
            <w:tcW w:w="709" w:type="dxa"/>
            <w:shd w:val="clear" w:color="auto" w:fill="auto"/>
            <w:vAlign w:val="center"/>
          </w:tcPr>
          <w:p w14:paraId="7A638072" w14:textId="77777777" w:rsidR="004075BB" w:rsidRPr="004075BB" w:rsidRDefault="004075BB" w:rsidP="004075BB">
            <w:pPr>
              <w:jc w:val="center"/>
              <w:rPr>
                <w:sz w:val="20"/>
                <w:szCs w:val="20"/>
              </w:rPr>
            </w:pPr>
            <w:r w:rsidRPr="004075BB">
              <w:rPr>
                <w:sz w:val="20"/>
                <w:szCs w:val="20"/>
              </w:rPr>
              <w:t>x</w:t>
            </w:r>
          </w:p>
        </w:tc>
        <w:tc>
          <w:tcPr>
            <w:tcW w:w="1191" w:type="dxa"/>
            <w:shd w:val="clear" w:color="auto" w:fill="auto"/>
            <w:vAlign w:val="center"/>
          </w:tcPr>
          <w:p w14:paraId="564381D6" w14:textId="77777777" w:rsidR="004075BB" w:rsidRPr="004075BB" w:rsidRDefault="004075BB" w:rsidP="004075BB">
            <w:pPr>
              <w:jc w:val="center"/>
              <w:rPr>
                <w:sz w:val="20"/>
                <w:szCs w:val="20"/>
              </w:rPr>
            </w:pPr>
            <w:r w:rsidRPr="004075BB">
              <w:rPr>
                <w:sz w:val="20"/>
                <w:szCs w:val="20"/>
              </w:rPr>
              <w:t>x</w:t>
            </w:r>
          </w:p>
        </w:tc>
      </w:tr>
      <w:tr w:rsidR="004075BB" w:rsidRPr="004075BB" w14:paraId="74245FFB" w14:textId="77777777" w:rsidTr="00F95151">
        <w:trPr>
          <w:trHeight w:val="1248"/>
          <w:jc w:val="center"/>
        </w:trPr>
        <w:tc>
          <w:tcPr>
            <w:tcW w:w="1730" w:type="dxa"/>
            <w:vMerge/>
            <w:shd w:val="clear" w:color="auto" w:fill="auto"/>
          </w:tcPr>
          <w:p w14:paraId="74A258A9" w14:textId="77777777" w:rsidR="004075BB" w:rsidRPr="004075BB" w:rsidRDefault="004075BB" w:rsidP="004075BB">
            <w:pPr>
              <w:ind w:right="-2"/>
              <w:rPr>
                <w:sz w:val="20"/>
                <w:szCs w:val="20"/>
              </w:rPr>
            </w:pPr>
          </w:p>
        </w:tc>
        <w:tc>
          <w:tcPr>
            <w:tcW w:w="1588" w:type="dxa"/>
            <w:shd w:val="clear" w:color="auto" w:fill="auto"/>
          </w:tcPr>
          <w:p w14:paraId="13304C33" w14:textId="77777777" w:rsidR="004075BB" w:rsidRPr="004075BB" w:rsidRDefault="004075BB" w:rsidP="004075BB">
            <w:pPr>
              <w:ind w:left="-108" w:right="-109"/>
              <w:jc w:val="center"/>
              <w:rPr>
                <w:sz w:val="20"/>
                <w:szCs w:val="20"/>
              </w:rPr>
            </w:pPr>
            <w:r w:rsidRPr="004075BB">
              <w:rPr>
                <w:sz w:val="20"/>
                <w:szCs w:val="20"/>
              </w:rPr>
              <w:t>Ставка за содержание тепловой мощности, тыс. руб./Гкал/ч</w:t>
            </w:r>
          </w:p>
          <w:p w14:paraId="3EE7FD4B" w14:textId="77777777" w:rsidR="004075BB" w:rsidRPr="004075BB" w:rsidRDefault="004075BB" w:rsidP="004075BB">
            <w:pPr>
              <w:ind w:right="-2"/>
              <w:jc w:val="center"/>
              <w:rPr>
                <w:sz w:val="20"/>
                <w:szCs w:val="20"/>
              </w:rPr>
            </w:pPr>
            <w:r w:rsidRPr="004075BB">
              <w:rPr>
                <w:sz w:val="20"/>
                <w:szCs w:val="20"/>
              </w:rPr>
              <w:t xml:space="preserve"> в мес.</w:t>
            </w:r>
          </w:p>
        </w:tc>
        <w:tc>
          <w:tcPr>
            <w:tcW w:w="1418" w:type="dxa"/>
            <w:shd w:val="clear" w:color="auto" w:fill="auto"/>
            <w:vAlign w:val="center"/>
          </w:tcPr>
          <w:p w14:paraId="64ED0BFF"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74F22919"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091FA0C4"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1D673C46" w14:textId="77777777" w:rsidR="004075BB" w:rsidRPr="004075BB" w:rsidRDefault="004075BB" w:rsidP="004075BB">
            <w:pPr>
              <w:jc w:val="center"/>
              <w:rPr>
                <w:sz w:val="20"/>
                <w:szCs w:val="20"/>
              </w:rPr>
            </w:pPr>
            <w:r w:rsidRPr="004075BB">
              <w:rPr>
                <w:sz w:val="20"/>
                <w:szCs w:val="20"/>
              </w:rPr>
              <w:t>x</w:t>
            </w:r>
          </w:p>
        </w:tc>
        <w:tc>
          <w:tcPr>
            <w:tcW w:w="708" w:type="dxa"/>
            <w:shd w:val="clear" w:color="auto" w:fill="auto"/>
            <w:vAlign w:val="center"/>
          </w:tcPr>
          <w:p w14:paraId="1C7FFE55" w14:textId="77777777" w:rsidR="004075BB" w:rsidRPr="004075BB" w:rsidRDefault="004075BB" w:rsidP="004075BB">
            <w:pPr>
              <w:jc w:val="center"/>
              <w:rPr>
                <w:sz w:val="20"/>
                <w:szCs w:val="20"/>
              </w:rPr>
            </w:pPr>
            <w:r w:rsidRPr="004075BB">
              <w:rPr>
                <w:sz w:val="20"/>
                <w:szCs w:val="20"/>
              </w:rPr>
              <w:t>х</w:t>
            </w:r>
          </w:p>
        </w:tc>
        <w:tc>
          <w:tcPr>
            <w:tcW w:w="709" w:type="dxa"/>
            <w:shd w:val="clear" w:color="auto" w:fill="auto"/>
            <w:vAlign w:val="center"/>
          </w:tcPr>
          <w:p w14:paraId="754CBF7E" w14:textId="77777777" w:rsidR="004075BB" w:rsidRPr="004075BB" w:rsidRDefault="004075BB" w:rsidP="004075BB">
            <w:pPr>
              <w:jc w:val="center"/>
              <w:rPr>
                <w:sz w:val="20"/>
                <w:szCs w:val="20"/>
              </w:rPr>
            </w:pPr>
            <w:r w:rsidRPr="004075BB">
              <w:rPr>
                <w:sz w:val="20"/>
                <w:szCs w:val="20"/>
              </w:rPr>
              <w:t>x</w:t>
            </w:r>
          </w:p>
        </w:tc>
        <w:tc>
          <w:tcPr>
            <w:tcW w:w="1191" w:type="dxa"/>
            <w:shd w:val="clear" w:color="auto" w:fill="auto"/>
            <w:vAlign w:val="center"/>
          </w:tcPr>
          <w:p w14:paraId="1C5B42F5" w14:textId="77777777" w:rsidR="004075BB" w:rsidRPr="004075BB" w:rsidRDefault="004075BB" w:rsidP="004075BB">
            <w:pPr>
              <w:jc w:val="center"/>
              <w:rPr>
                <w:sz w:val="20"/>
                <w:szCs w:val="20"/>
              </w:rPr>
            </w:pPr>
            <w:r w:rsidRPr="004075BB">
              <w:rPr>
                <w:sz w:val="20"/>
                <w:szCs w:val="20"/>
              </w:rPr>
              <w:t>x</w:t>
            </w:r>
          </w:p>
        </w:tc>
      </w:tr>
      <w:tr w:rsidR="004075BB" w:rsidRPr="004075BB" w14:paraId="58E73D94" w14:textId="77777777" w:rsidTr="00F95151">
        <w:trPr>
          <w:trHeight w:val="211"/>
          <w:jc w:val="center"/>
        </w:trPr>
        <w:tc>
          <w:tcPr>
            <w:tcW w:w="1730" w:type="dxa"/>
            <w:vMerge/>
            <w:shd w:val="clear" w:color="auto" w:fill="auto"/>
          </w:tcPr>
          <w:p w14:paraId="32831C1E" w14:textId="77777777" w:rsidR="004075BB" w:rsidRPr="004075BB" w:rsidRDefault="004075BB" w:rsidP="004075BB">
            <w:pPr>
              <w:ind w:right="-2"/>
              <w:rPr>
                <w:sz w:val="20"/>
                <w:szCs w:val="20"/>
              </w:rPr>
            </w:pPr>
          </w:p>
        </w:tc>
        <w:tc>
          <w:tcPr>
            <w:tcW w:w="8308" w:type="dxa"/>
            <w:gridSpan w:val="8"/>
            <w:shd w:val="clear" w:color="auto" w:fill="auto"/>
          </w:tcPr>
          <w:p w14:paraId="6ADA6F28" w14:textId="77777777" w:rsidR="004075BB" w:rsidRPr="004075BB" w:rsidRDefault="004075BB" w:rsidP="004075BB">
            <w:pPr>
              <w:ind w:right="-2"/>
              <w:jc w:val="center"/>
              <w:rPr>
                <w:sz w:val="20"/>
                <w:szCs w:val="20"/>
              </w:rPr>
            </w:pPr>
            <w:r w:rsidRPr="004075BB">
              <w:rPr>
                <w:sz w:val="20"/>
                <w:szCs w:val="20"/>
              </w:rPr>
              <w:t>Население (тарифы указываются с учетом НДС) *</w:t>
            </w:r>
          </w:p>
        </w:tc>
      </w:tr>
      <w:tr w:rsidR="004075BB" w:rsidRPr="004075BB" w14:paraId="687C573E" w14:textId="77777777" w:rsidTr="00F95151">
        <w:trPr>
          <w:trHeight w:val="255"/>
          <w:jc w:val="center"/>
        </w:trPr>
        <w:tc>
          <w:tcPr>
            <w:tcW w:w="1730" w:type="dxa"/>
            <w:vMerge/>
            <w:shd w:val="clear" w:color="auto" w:fill="auto"/>
          </w:tcPr>
          <w:p w14:paraId="3A322DE8" w14:textId="77777777" w:rsidR="004075BB" w:rsidRPr="004075BB" w:rsidRDefault="004075BB" w:rsidP="004075BB">
            <w:pPr>
              <w:ind w:right="-2"/>
              <w:rPr>
                <w:sz w:val="20"/>
                <w:szCs w:val="20"/>
              </w:rPr>
            </w:pPr>
          </w:p>
        </w:tc>
        <w:tc>
          <w:tcPr>
            <w:tcW w:w="1588" w:type="dxa"/>
            <w:vMerge w:val="restart"/>
            <w:shd w:val="clear" w:color="auto" w:fill="auto"/>
          </w:tcPr>
          <w:p w14:paraId="321800A3" w14:textId="77777777" w:rsidR="004075BB" w:rsidRPr="004075BB" w:rsidRDefault="004075BB" w:rsidP="004075BB">
            <w:pPr>
              <w:ind w:right="-2"/>
              <w:jc w:val="center"/>
              <w:rPr>
                <w:sz w:val="20"/>
                <w:szCs w:val="20"/>
              </w:rPr>
            </w:pPr>
          </w:p>
        </w:tc>
        <w:tc>
          <w:tcPr>
            <w:tcW w:w="1418" w:type="dxa"/>
            <w:shd w:val="clear" w:color="auto" w:fill="auto"/>
            <w:vAlign w:val="center"/>
          </w:tcPr>
          <w:p w14:paraId="5DDD4182" w14:textId="77777777" w:rsidR="004075BB" w:rsidRPr="004075BB" w:rsidRDefault="004075BB" w:rsidP="004075BB">
            <w:pPr>
              <w:ind w:right="-9"/>
              <w:jc w:val="center"/>
              <w:rPr>
                <w:sz w:val="20"/>
                <w:szCs w:val="20"/>
              </w:rPr>
            </w:pPr>
            <w:r w:rsidRPr="004075BB">
              <w:rPr>
                <w:sz w:val="20"/>
                <w:szCs w:val="20"/>
              </w:rPr>
              <w:t>с 18.12.2018</w:t>
            </w:r>
          </w:p>
        </w:tc>
        <w:tc>
          <w:tcPr>
            <w:tcW w:w="1134" w:type="dxa"/>
            <w:shd w:val="clear" w:color="auto" w:fill="auto"/>
          </w:tcPr>
          <w:p w14:paraId="0C26FF55" w14:textId="77777777" w:rsidR="004075BB" w:rsidRPr="004075BB" w:rsidRDefault="004075BB" w:rsidP="004075BB">
            <w:pPr>
              <w:jc w:val="center"/>
              <w:rPr>
                <w:sz w:val="20"/>
                <w:szCs w:val="20"/>
              </w:rPr>
            </w:pPr>
            <w:r w:rsidRPr="004075BB">
              <w:rPr>
                <w:sz w:val="20"/>
                <w:szCs w:val="20"/>
              </w:rPr>
              <w:t>3 042,03</w:t>
            </w:r>
          </w:p>
        </w:tc>
        <w:tc>
          <w:tcPr>
            <w:tcW w:w="709" w:type="dxa"/>
            <w:shd w:val="clear" w:color="auto" w:fill="auto"/>
            <w:vAlign w:val="center"/>
          </w:tcPr>
          <w:p w14:paraId="4F1E10F5"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4F7D5FDE"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17D3B1D3"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2F59ADE4"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1E70CD2F"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100B05B2" w14:textId="77777777" w:rsidTr="00F95151">
        <w:trPr>
          <w:trHeight w:val="255"/>
          <w:jc w:val="center"/>
        </w:trPr>
        <w:tc>
          <w:tcPr>
            <w:tcW w:w="1730" w:type="dxa"/>
            <w:vMerge/>
            <w:shd w:val="clear" w:color="auto" w:fill="auto"/>
          </w:tcPr>
          <w:p w14:paraId="052BD732" w14:textId="77777777" w:rsidR="004075BB" w:rsidRPr="004075BB" w:rsidRDefault="004075BB" w:rsidP="004075BB">
            <w:pPr>
              <w:ind w:right="-2"/>
              <w:rPr>
                <w:sz w:val="20"/>
                <w:szCs w:val="20"/>
              </w:rPr>
            </w:pPr>
          </w:p>
        </w:tc>
        <w:tc>
          <w:tcPr>
            <w:tcW w:w="1588" w:type="dxa"/>
            <w:vMerge/>
            <w:shd w:val="clear" w:color="auto" w:fill="auto"/>
          </w:tcPr>
          <w:p w14:paraId="7DEB3B54" w14:textId="77777777" w:rsidR="004075BB" w:rsidRPr="004075BB" w:rsidRDefault="004075BB" w:rsidP="004075BB">
            <w:pPr>
              <w:ind w:right="-2"/>
              <w:jc w:val="center"/>
              <w:rPr>
                <w:sz w:val="20"/>
                <w:szCs w:val="20"/>
              </w:rPr>
            </w:pPr>
          </w:p>
        </w:tc>
        <w:tc>
          <w:tcPr>
            <w:tcW w:w="1418" w:type="dxa"/>
            <w:shd w:val="clear" w:color="auto" w:fill="auto"/>
            <w:vAlign w:val="center"/>
          </w:tcPr>
          <w:p w14:paraId="444FFF20" w14:textId="77777777" w:rsidR="004075BB" w:rsidRPr="004075BB" w:rsidRDefault="004075BB" w:rsidP="004075BB">
            <w:pPr>
              <w:ind w:right="-9"/>
              <w:jc w:val="center"/>
              <w:rPr>
                <w:sz w:val="20"/>
                <w:szCs w:val="20"/>
              </w:rPr>
            </w:pPr>
            <w:r w:rsidRPr="004075BB">
              <w:rPr>
                <w:sz w:val="20"/>
                <w:szCs w:val="20"/>
              </w:rPr>
              <w:t>с 01.01.2019</w:t>
            </w:r>
          </w:p>
        </w:tc>
        <w:tc>
          <w:tcPr>
            <w:tcW w:w="1134" w:type="dxa"/>
            <w:shd w:val="clear" w:color="auto" w:fill="auto"/>
          </w:tcPr>
          <w:p w14:paraId="4BFB40F9" w14:textId="77777777" w:rsidR="004075BB" w:rsidRPr="004075BB" w:rsidRDefault="004075BB" w:rsidP="004075BB">
            <w:pPr>
              <w:jc w:val="center"/>
              <w:rPr>
                <w:sz w:val="20"/>
                <w:szCs w:val="20"/>
              </w:rPr>
            </w:pPr>
            <w:r w:rsidRPr="004075BB">
              <w:rPr>
                <w:sz w:val="20"/>
                <w:szCs w:val="20"/>
              </w:rPr>
              <w:t>3 093,59</w:t>
            </w:r>
          </w:p>
        </w:tc>
        <w:tc>
          <w:tcPr>
            <w:tcW w:w="709" w:type="dxa"/>
            <w:shd w:val="clear" w:color="auto" w:fill="auto"/>
            <w:vAlign w:val="center"/>
          </w:tcPr>
          <w:p w14:paraId="00F85BD7"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52E7F03E"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26F849A7"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1E2E436B"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6FDD18BD"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11932203" w14:textId="77777777" w:rsidTr="00F95151">
        <w:trPr>
          <w:trHeight w:val="255"/>
          <w:jc w:val="center"/>
        </w:trPr>
        <w:tc>
          <w:tcPr>
            <w:tcW w:w="1730" w:type="dxa"/>
            <w:vMerge/>
            <w:shd w:val="clear" w:color="auto" w:fill="auto"/>
          </w:tcPr>
          <w:p w14:paraId="11E63B09" w14:textId="77777777" w:rsidR="004075BB" w:rsidRPr="004075BB" w:rsidRDefault="004075BB" w:rsidP="004075BB">
            <w:pPr>
              <w:ind w:right="-2"/>
              <w:rPr>
                <w:sz w:val="20"/>
                <w:szCs w:val="20"/>
              </w:rPr>
            </w:pPr>
          </w:p>
        </w:tc>
        <w:tc>
          <w:tcPr>
            <w:tcW w:w="1588" w:type="dxa"/>
            <w:vMerge/>
            <w:shd w:val="clear" w:color="auto" w:fill="auto"/>
          </w:tcPr>
          <w:p w14:paraId="487372AE" w14:textId="77777777" w:rsidR="004075BB" w:rsidRPr="004075BB" w:rsidRDefault="004075BB" w:rsidP="004075BB">
            <w:pPr>
              <w:ind w:right="-2"/>
              <w:jc w:val="center"/>
              <w:rPr>
                <w:sz w:val="20"/>
                <w:szCs w:val="20"/>
              </w:rPr>
            </w:pPr>
          </w:p>
        </w:tc>
        <w:tc>
          <w:tcPr>
            <w:tcW w:w="1418" w:type="dxa"/>
            <w:shd w:val="clear" w:color="auto" w:fill="auto"/>
            <w:vAlign w:val="center"/>
          </w:tcPr>
          <w:p w14:paraId="10034FB6" w14:textId="77777777" w:rsidR="004075BB" w:rsidRPr="004075BB" w:rsidRDefault="004075BB" w:rsidP="004075BB">
            <w:pPr>
              <w:ind w:right="-9"/>
              <w:jc w:val="center"/>
              <w:rPr>
                <w:sz w:val="20"/>
                <w:szCs w:val="20"/>
              </w:rPr>
            </w:pPr>
            <w:r w:rsidRPr="004075BB">
              <w:rPr>
                <w:sz w:val="20"/>
                <w:szCs w:val="20"/>
              </w:rPr>
              <w:t>с 01.07.2019</w:t>
            </w:r>
          </w:p>
        </w:tc>
        <w:tc>
          <w:tcPr>
            <w:tcW w:w="1134" w:type="dxa"/>
            <w:shd w:val="clear" w:color="auto" w:fill="auto"/>
          </w:tcPr>
          <w:p w14:paraId="6A15AC11" w14:textId="77777777" w:rsidR="004075BB" w:rsidRPr="004075BB" w:rsidRDefault="004075BB" w:rsidP="004075BB">
            <w:pPr>
              <w:jc w:val="center"/>
              <w:rPr>
                <w:sz w:val="20"/>
                <w:szCs w:val="20"/>
              </w:rPr>
            </w:pPr>
            <w:r w:rsidRPr="004075BB">
              <w:rPr>
                <w:sz w:val="20"/>
                <w:szCs w:val="20"/>
              </w:rPr>
              <w:t>3 354,87</w:t>
            </w:r>
          </w:p>
        </w:tc>
        <w:tc>
          <w:tcPr>
            <w:tcW w:w="709" w:type="dxa"/>
            <w:shd w:val="clear" w:color="auto" w:fill="auto"/>
            <w:vAlign w:val="center"/>
          </w:tcPr>
          <w:p w14:paraId="5C76F5CB"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5AC062FB"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21A22927"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65117B35"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6AB08960"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662EBBCA" w14:textId="77777777" w:rsidTr="00F95151">
        <w:trPr>
          <w:trHeight w:val="255"/>
          <w:jc w:val="center"/>
        </w:trPr>
        <w:tc>
          <w:tcPr>
            <w:tcW w:w="1730" w:type="dxa"/>
            <w:vMerge/>
            <w:shd w:val="clear" w:color="auto" w:fill="auto"/>
          </w:tcPr>
          <w:p w14:paraId="548C8369" w14:textId="77777777" w:rsidR="004075BB" w:rsidRPr="004075BB" w:rsidRDefault="004075BB" w:rsidP="004075BB">
            <w:pPr>
              <w:ind w:right="-2"/>
              <w:rPr>
                <w:sz w:val="20"/>
                <w:szCs w:val="20"/>
              </w:rPr>
            </w:pPr>
          </w:p>
        </w:tc>
        <w:tc>
          <w:tcPr>
            <w:tcW w:w="1588" w:type="dxa"/>
            <w:vMerge/>
            <w:shd w:val="clear" w:color="auto" w:fill="auto"/>
          </w:tcPr>
          <w:p w14:paraId="2D9A476F" w14:textId="77777777" w:rsidR="004075BB" w:rsidRPr="004075BB" w:rsidRDefault="004075BB" w:rsidP="004075BB">
            <w:pPr>
              <w:ind w:right="-2"/>
              <w:jc w:val="center"/>
              <w:rPr>
                <w:sz w:val="20"/>
                <w:szCs w:val="20"/>
              </w:rPr>
            </w:pPr>
          </w:p>
        </w:tc>
        <w:tc>
          <w:tcPr>
            <w:tcW w:w="1418" w:type="dxa"/>
            <w:shd w:val="clear" w:color="auto" w:fill="auto"/>
            <w:vAlign w:val="center"/>
          </w:tcPr>
          <w:p w14:paraId="12B34392" w14:textId="77777777" w:rsidR="004075BB" w:rsidRPr="004075BB" w:rsidRDefault="004075BB" w:rsidP="004075BB">
            <w:pPr>
              <w:ind w:right="-9"/>
              <w:jc w:val="center"/>
              <w:rPr>
                <w:sz w:val="20"/>
                <w:szCs w:val="20"/>
              </w:rPr>
            </w:pPr>
            <w:r w:rsidRPr="004075BB">
              <w:rPr>
                <w:sz w:val="20"/>
                <w:szCs w:val="20"/>
              </w:rPr>
              <w:t>с 01.01.2020</w:t>
            </w:r>
          </w:p>
        </w:tc>
        <w:tc>
          <w:tcPr>
            <w:tcW w:w="1134" w:type="dxa"/>
            <w:shd w:val="clear" w:color="auto" w:fill="auto"/>
          </w:tcPr>
          <w:p w14:paraId="0233EE24" w14:textId="77777777" w:rsidR="004075BB" w:rsidRPr="004075BB" w:rsidRDefault="004075BB" w:rsidP="004075BB">
            <w:pPr>
              <w:jc w:val="center"/>
              <w:rPr>
                <w:sz w:val="20"/>
                <w:szCs w:val="20"/>
              </w:rPr>
            </w:pPr>
            <w:r w:rsidRPr="004075BB">
              <w:rPr>
                <w:sz w:val="20"/>
                <w:szCs w:val="20"/>
              </w:rPr>
              <w:t>3 354,87</w:t>
            </w:r>
          </w:p>
        </w:tc>
        <w:tc>
          <w:tcPr>
            <w:tcW w:w="709" w:type="dxa"/>
            <w:shd w:val="clear" w:color="auto" w:fill="auto"/>
            <w:vAlign w:val="center"/>
          </w:tcPr>
          <w:p w14:paraId="1D43941A"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449565B1"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326B0347"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4E699BAD"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4486105E"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6C09B843" w14:textId="77777777" w:rsidTr="00F95151">
        <w:trPr>
          <w:trHeight w:val="255"/>
          <w:jc w:val="center"/>
        </w:trPr>
        <w:tc>
          <w:tcPr>
            <w:tcW w:w="1730" w:type="dxa"/>
            <w:vMerge/>
            <w:shd w:val="clear" w:color="auto" w:fill="auto"/>
          </w:tcPr>
          <w:p w14:paraId="29E725D3" w14:textId="77777777" w:rsidR="004075BB" w:rsidRPr="004075BB" w:rsidRDefault="004075BB" w:rsidP="004075BB">
            <w:pPr>
              <w:ind w:right="-2"/>
              <w:rPr>
                <w:sz w:val="20"/>
                <w:szCs w:val="20"/>
              </w:rPr>
            </w:pPr>
          </w:p>
        </w:tc>
        <w:tc>
          <w:tcPr>
            <w:tcW w:w="1588" w:type="dxa"/>
            <w:vMerge/>
            <w:shd w:val="clear" w:color="auto" w:fill="auto"/>
          </w:tcPr>
          <w:p w14:paraId="23A2E9A5" w14:textId="77777777" w:rsidR="004075BB" w:rsidRPr="004075BB" w:rsidRDefault="004075BB" w:rsidP="004075BB">
            <w:pPr>
              <w:ind w:right="-2"/>
              <w:jc w:val="center"/>
              <w:rPr>
                <w:sz w:val="20"/>
                <w:szCs w:val="20"/>
              </w:rPr>
            </w:pPr>
          </w:p>
        </w:tc>
        <w:tc>
          <w:tcPr>
            <w:tcW w:w="1418" w:type="dxa"/>
            <w:shd w:val="clear" w:color="auto" w:fill="auto"/>
            <w:vAlign w:val="center"/>
          </w:tcPr>
          <w:p w14:paraId="3BEA1830" w14:textId="77777777" w:rsidR="004075BB" w:rsidRPr="004075BB" w:rsidRDefault="004075BB" w:rsidP="004075BB">
            <w:pPr>
              <w:ind w:right="-9"/>
              <w:jc w:val="center"/>
              <w:rPr>
                <w:sz w:val="20"/>
                <w:szCs w:val="20"/>
              </w:rPr>
            </w:pPr>
            <w:r w:rsidRPr="004075BB">
              <w:rPr>
                <w:sz w:val="20"/>
                <w:szCs w:val="20"/>
              </w:rPr>
              <w:t>с 01.07.2020</w:t>
            </w:r>
          </w:p>
        </w:tc>
        <w:tc>
          <w:tcPr>
            <w:tcW w:w="1134" w:type="dxa"/>
            <w:shd w:val="clear" w:color="auto" w:fill="auto"/>
          </w:tcPr>
          <w:p w14:paraId="1EAEBA96" w14:textId="77777777" w:rsidR="004075BB" w:rsidRPr="004075BB" w:rsidRDefault="004075BB" w:rsidP="004075BB">
            <w:pPr>
              <w:jc w:val="center"/>
              <w:rPr>
                <w:sz w:val="20"/>
                <w:szCs w:val="20"/>
              </w:rPr>
            </w:pPr>
            <w:r w:rsidRPr="004075BB">
              <w:rPr>
                <w:sz w:val="20"/>
                <w:szCs w:val="20"/>
              </w:rPr>
              <w:t>3 818,77</w:t>
            </w:r>
          </w:p>
        </w:tc>
        <w:tc>
          <w:tcPr>
            <w:tcW w:w="709" w:type="dxa"/>
            <w:shd w:val="clear" w:color="auto" w:fill="auto"/>
            <w:vAlign w:val="center"/>
          </w:tcPr>
          <w:p w14:paraId="3038DB78"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10484F4E"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41172C77"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3111B5DC"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0F7A9097"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67B8EC47" w14:textId="77777777" w:rsidTr="00F95151">
        <w:trPr>
          <w:trHeight w:val="255"/>
          <w:jc w:val="center"/>
        </w:trPr>
        <w:tc>
          <w:tcPr>
            <w:tcW w:w="1730" w:type="dxa"/>
            <w:vMerge/>
            <w:shd w:val="clear" w:color="auto" w:fill="auto"/>
          </w:tcPr>
          <w:p w14:paraId="4BEEC026" w14:textId="77777777" w:rsidR="004075BB" w:rsidRPr="004075BB" w:rsidRDefault="004075BB" w:rsidP="004075BB">
            <w:pPr>
              <w:ind w:right="-2"/>
              <w:rPr>
                <w:sz w:val="20"/>
                <w:szCs w:val="20"/>
              </w:rPr>
            </w:pPr>
          </w:p>
        </w:tc>
        <w:tc>
          <w:tcPr>
            <w:tcW w:w="1588" w:type="dxa"/>
            <w:vMerge/>
            <w:shd w:val="clear" w:color="auto" w:fill="auto"/>
          </w:tcPr>
          <w:p w14:paraId="214E5B88" w14:textId="77777777" w:rsidR="004075BB" w:rsidRPr="004075BB" w:rsidRDefault="004075BB" w:rsidP="004075BB">
            <w:pPr>
              <w:ind w:right="-2"/>
              <w:jc w:val="center"/>
              <w:rPr>
                <w:sz w:val="20"/>
                <w:szCs w:val="20"/>
              </w:rPr>
            </w:pPr>
          </w:p>
        </w:tc>
        <w:tc>
          <w:tcPr>
            <w:tcW w:w="1418" w:type="dxa"/>
            <w:shd w:val="clear" w:color="auto" w:fill="auto"/>
            <w:vAlign w:val="center"/>
          </w:tcPr>
          <w:p w14:paraId="561A2F32" w14:textId="77777777" w:rsidR="004075BB" w:rsidRPr="004075BB" w:rsidRDefault="004075BB" w:rsidP="004075BB">
            <w:pPr>
              <w:ind w:right="-9"/>
              <w:jc w:val="center"/>
              <w:rPr>
                <w:sz w:val="20"/>
                <w:szCs w:val="20"/>
              </w:rPr>
            </w:pPr>
            <w:r w:rsidRPr="004075BB">
              <w:rPr>
                <w:sz w:val="20"/>
                <w:szCs w:val="20"/>
              </w:rPr>
              <w:t>с 01.01.2021</w:t>
            </w:r>
          </w:p>
        </w:tc>
        <w:tc>
          <w:tcPr>
            <w:tcW w:w="1134" w:type="dxa"/>
            <w:shd w:val="clear" w:color="auto" w:fill="auto"/>
          </w:tcPr>
          <w:p w14:paraId="4591733F" w14:textId="77777777" w:rsidR="004075BB" w:rsidRPr="004075BB" w:rsidRDefault="004075BB" w:rsidP="004075BB">
            <w:pPr>
              <w:jc w:val="center"/>
              <w:rPr>
                <w:sz w:val="20"/>
                <w:szCs w:val="20"/>
              </w:rPr>
            </w:pPr>
            <w:r w:rsidRPr="004075BB">
              <w:rPr>
                <w:sz w:val="20"/>
                <w:szCs w:val="20"/>
              </w:rPr>
              <w:t>3 771,65</w:t>
            </w:r>
          </w:p>
        </w:tc>
        <w:tc>
          <w:tcPr>
            <w:tcW w:w="709" w:type="dxa"/>
            <w:shd w:val="clear" w:color="auto" w:fill="auto"/>
            <w:vAlign w:val="center"/>
          </w:tcPr>
          <w:p w14:paraId="77FF08CE"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0E01CDA3"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763A90FF"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3FD97BFA"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1575EAAF"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73E8488D" w14:textId="77777777" w:rsidTr="00F95151">
        <w:trPr>
          <w:trHeight w:val="255"/>
          <w:jc w:val="center"/>
        </w:trPr>
        <w:tc>
          <w:tcPr>
            <w:tcW w:w="1730" w:type="dxa"/>
            <w:vMerge/>
            <w:shd w:val="clear" w:color="auto" w:fill="auto"/>
          </w:tcPr>
          <w:p w14:paraId="3C4D3C2E" w14:textId="77777777" w:rsidR="004075BB" w:rsidRPr="004075BB" w:rsidRDefault="004075BB" w:rsidP="004075BB">
            <w:pPr>
              <w:ind w:right="-2"/>
              <w:rPr>
                <w:sz w:val="20"/>
                <w:szCs w:val="20"/>
              </w:rPr>
            </w:pPr>
          </w:p>
        </w:tc>
        <w:tc>
          <w:tcPr>
            <w:tcW w:w="1588" w:type="dxa"/>
            <w:vMerge/>
            <w:shd w:val="clear" w:color="auto" w:fill="auto"/>
          </w:tcPr>
          <w:p w14:paraId="7A0A8920" w14:textId="77777777" w:rsidR="004075BB" w:rsidRPr="004075BB" w:rsidRDefault="004075BB" w:rsidP="004075BB">
            <w:pPr>
              <w:ind w:right="-2"/>
              <w:jc w:val="center"/>
              <w:rPr>
                <w:sz w:val="20"/>
                <w:szCs w:val="20"/>
              </w:rPr>
            </w:pPr>
          </w:p>
        </w:tc>
        <w:tc>
          <w:tcPr>
            <w:tcW w:w="1418" w:type="dxa"/>
            <w:shd w:val="clear" w:color="auto" w:fill="auto"/>
            <w:vAlign w:val="center"/>
          </w:tcPr>
          <w:p w14:paraId="013B775B" w14:textId="77777777" w:rsidR="004075BB" w:rsidRPr="004075BB" w:rsidRDefault="004075BB" w:rsidP="004075BB">
            <w:pPr>
              <w:ind w:right="-9"/>
              <w:jc w:val="center"/>
              <w:rPr>
                <w:sz w:val="20"/>
                <w:szCs w:val="20"/>
              </w:rPr>
            </w:pPr>
            <w:r w:rsidRPr="004075BB">
              <w:rPr>
                <w:sz w:val="20"/>
                <w:szCs w:val="20"/>
              </w:rPr>
              <w:t>с 01.07.2021</w:t>
            </w:r>
          </w:p>
        </w:tc>
        <w:tc>
          <w:tcPr>
            <w:tcW w:w="1134" w:type="dxa"/>
            <w:shd w:val="clear" w:color="auto" w:fill="auto"/>
          </w:tcPr>
          <w:p w14:paraId="615E92BB" w14:textId="77777777" w:rsidR="004075BB" w:rsidRPr="004075BB" w:rsidRDefault="004075BB" w:rsidP="004075BB">
            <w:pPr>
              <w:jc w:val="center"/>
              <w:rPr>
                <w:sz w:val="20"/>
                <w:szCs w:val="20"/>
              </w:rPr>
            </w:pPr>
            <w:r w:rsidRPr="004075BB">
              <w:rPr>
                <w:sz w:val="20"/>
                <w:szCs w:val="20"/>
              </w:rPr>
              <w:t>3 771,65</w:t>
            </w:r>
          </w:p>
        </w:tc>
        <w:tc>
          <w:tcPr>
            <w:tcW w:w="709" w:type="dxa"/>
            <w:shd w:val="clear" w:color="auto" w:fill="auto"/>
            <w:vAlign w:val="center"/>
          </w:tcPr>
          <w:p w14:paraId="04300461"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4124A028"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3520EABC" w14:textId="77777777" w:rsidR="004075BB" w:rsidRPr="004075BB" w:rsidRDefault="004075BB" w:rsidP="004075BB">
            <w:pPr>
              <w:ind w:left="-105" w:right="-108"/>
              <w:jc w:val="center"/>
              <w:rPr>
                <w:sz w:val="20"/>
                <w:szCs w:val="20"/>
              </w:rPr>
            </w:pPr>
            <w:r w:rsidRPr="004075BB">
              <w:rPr>
                <w:sz w:val="20"/>
                <w:szCs w:val="20"/>
              </w:rPr>
              <w:t>x</w:t>
            </w:r>
          </w:p>
        </w:tc>
        <w:tc>
          <w:tcPr>
            <w:tcW w:w="709" w:type="dxa"/>
            <w:shd w:val="clear" w:color="auto" w:fill="auto"/>
            <w:vAlign w:val="center"/>
          </w:tcPr>
          <w:p w14:paraId="4AD9FDB8"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27E76A5D"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7ED6D401" w14:textId="77777777" w:rsidTr="00F95151">
        <w:trPr>
          <w:trHeight w:val="255"/>
          <w:jc w:val="center"/>
        </w:trPr>
        <w:tc>
          <w:tcPr>
            <w:tcW w:w="1730" w:type="dxa"/>
            <w:vMerge/>
            <w:shd w:val="clear" w:color="auto" w:fill="auto"/>
          </w:tcPr>
          <w:p w14:paraId="3134301A" w14:textId="77777777" w:rsidR="004075BB" w:rsidRPr="004075BB" w:rsidRDefault="004075BB" w:rsidP="004075BB">
            <w:pPr>
              <w:ind w:right="-2"/>
              <w:rPr>
                <w:sz w:val="20"/>
                <w:szCs w:val="20"/>
              </w:rPr>
            </w:pPr>
          </w:p>
        </w:tc>
        <w:tc>
          <w:tcPr>
            <w:tcW w:w="1588" w:type="dxa"/>
            <w:vMerge/>
            <w:shd w:val="clear" w:color="auto" w:fill="auto"/>
          </w:tcPr>
          <w:p w14:paraId="3A26180F" w14:textId="77777777" w:rsidR="004075BB" w:rsidRPr="004075BB" w:rsidRDefault="004075BB" w:rsidP="004075BB">
            <w:pPr>
              <w:ind w:right="-2"/>
              <w:jc w:val="center"/>
              <w:rPr>
                <w:sz w:val="20"/>
                <w:szCs w:val="20"/>
              </w:rPr>
            </w:pPr>
          </w:p>
        </w:tc>
        <w:tc>
          <w:tcPr>
            <w:tcW w:w="1418" w:type="dxa"/>
            <w:shd w:val="clear" w:color="auto" w:fill="auto"/>
            <w:vAlign w:val="center"/>
          </w:tcPr>
          <w:p w14:paraId="6275BD48" w14:textId="77777777" w:rsidR="004075BB" w:rsidRPr="004075BB" w:rsidRDefault="004075BB" w:rsidP="004075BB">
            <w:pPr>
              <w:ind w:right="-9"/>
              <w:jc w:val="center"/>
              <w:rPr>
                <w:sz w:val="20"/>
                <w:szCs w:val="20"/>
              </w:rPr>
            </w:pPr>
            <w:r w:rsidRPr="004075BB">
              <w:rPr>
                <w:sz w:val="20"/>
                <w:szCs w:val="20"/>
              </w:rPr>
              <w:t>с 01.01.2022</w:t>
            </w:r>
          </w:p>
        </w:tc>
        <w:tc>
          <w:tcPr>
            <w:tcW w:w="1134" w:type="dxa"/>
            <w:shd w:val="clear" w:color="auto" w:fill="auto"/>
          </w:tcPr>
          <w:p w14:paraId="59EB5815" w14:textId="77777777" w:rsidR="004075BB" w:rsidRPr="004075BB" w:rsidRDefault="004075BB" w:rsidP="004075BB">
            <w:pPr>
              <w:jc w:val="center"/>
              <w:rPr>
                <w:sz w:val="20"/>
                <w:szCs w:val="20"/>
              </w:rPr>
            </w:pPr>
            <w:r w:rsidRPr="004075BB">
              <w:rPr>
                <w:sz w:val="20"/>
                <w:szCs w:val="20"/>
              </w:rPr>
              <w:t>3 771,65</w:t>
            </w:r>
          </w:p>
        </w:tc>
        <w:tc>
          <w:tcPr>
            <w:tcW w:w="709" w:type="dxa"/>
            <w:shd w:val="clear" w:color="auto" w:fill="auto"/>
            <w:vAlign w:val="center"/>
          </w:tcPr>
          <w:p w14:paraId="349F112B"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55627BE8"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3E385297"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11C5467F"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582E2F3B"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7ABA20B4" w14:textId="77777777" w:rsidTr="00F95151">
        <w:trPr>
          <w:trHeight w:val="255"/>
          <w:jc w:val="center"/>
        </w:trPr>
        <w:tc>
          <w:tcPr>
            <w:tcW w:w="1730" w:type="dxa"/>
            <w:vMerge/>
            <w:shd w:val="clear" w:color="auto" w:fill="auto"/>
          </w:tcPr>
          <w:p w14:paraId="129027F2" w14:textId="77777777" w:rsidR="004075BB" w:rsidRPr="004075BB" w:rsidRDefault="004075BB" w:rsidP="004075BB">
            <w:pPr>
              <w:ind w:right="-2"/>
              <w:rPr>
                <w:sz w:val="20"/>
                <w:szCs w:val="20"/>
              </w:rPr>
            </w:pPr>
          </w:p>
        </w:tc>
        <w:tc>
          <w:tcPr>
            <w:tcW w:w="1588" w:type="dxa"/>
            <w:vMerge/>
            <w:shd w:val="clear" w:color="auto" w:fill="auto"/>
          </w:tcPr>
          <w:p w14:paraId="3F5932E0" w14:textId="77777777" w:rsidR="004075BB" w:rsidRPr="004075BB" w:rsidRDefault="004075BB" w:rsidP="004075BB">
            <w:pPr>
              <w:ind w:right="-2"/>
              <w:jc w:val="center"/>
              <w:rPr>
                <w:sz w:val="20"/>
                <w:szCs w:val="20"/>
              </w:rPr>
            </w:pPr>
          </w:p>
        </w:tc>
        <w:tc>
          <w:tcPr>
            <w:tcW w:w="1418" w:type="dxa"/>
            <w:shd w:val="clear" w:color="auto" w:fill="auto"/>
            <w:vAlign w:val="center"/>
          </w:tcPr>
          <w:p w14:paraId="5C018B8C" w14:textId="77777777" w:rsidR="004075BB" w:rsidRPr="004075BB" w:rsidRDefault="004075BB" w:rsidP="004075BB">
            <w:pPr>
              <w:ind w:right="-9"/>
              <w:jc w:val="center"/>
              <w:rPr>
                <w:sz w:val="20"/>
                <w:szCs w:val="20"/>
              </w:rPr>
            </w:pPr>
            <w:r w:rsidRPr="004075BB">
              <w:rPr>
                <w:sz w:val="20"/>
                <w:szCs w:val="20"/>
              </w:rPr>
              <w:t>с 01.07.2022</w:t>
            </w:r>
          </w:p>
        </w:tc>
        <w:tc>
          <w:tcPr>
            <w:tcW w:w="1134" w:type="dxa"/>
            <w:shd w:val="clear" w:color="auto" w:fill="auto"/>
          </w:tcPr>
          <w:p w14:paraId="42536156" w14:textId="77777777" w:rsidR="004075BB" w:rsidRPr="004075BB" w:rsidRDefault="004075BB" w:rsidP="004075BB">
            <w:pPr>
              <w:jc w:val="center"/>
              <w:rPr>
                <w:sz w:val="20"/>
                <w:szCs w:val="20"/>
              </w:rPr>
            </w:pPr>
            <w:r w:rsidRPr="004075BB">
              <w:rPr>
                <w:sz w:val="20"/>
                <w:szCs w:val="20"/>
              </w:rPr>
              <w:t>4 199,00</w:t>
            </w:r>
          </w:p>
        </w:tc>
        <w:tc>
          <w:tcPr>
            <w:tcW w:w="709" w:type="dxa"/>
            <w:shd w:val="clear" w:color="auto" w:fill="auto"/>
            <w:vAlign w:val="center"/>
          </w:tcPr>
          <w:p w14:paraId="13C9F42A"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45A8B384"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73FBBAFF"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1B41C5FF"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455576C4"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3B9AEEF0" w14:textId="77777777" w:rsidTr="00F95151">
        <w:trPr>
          <w:trHeight w:val="255"/>
          <w:jc w:val="center"/>
        </w:trPr>
        <w:tc>
          <w:tcPr>
            <w:tcW w:w="1730" w:type="dxa"/>
            <w:vMerge/>
            <w:shd w:val="clear" w:color="auto" w:fill="auto"/>
          </w:tcPr>
          <w:p w14:paraId="5185A1FC" w14:textId="77777777" w:rsidR="004075BB" w:rsidRPr="004075BB" w:rsidRDefault="004075BB" w:rsidP="004075BB">
            <w:pPr>
              <w:ind w:right="-2"/>
              <w:rPr>
                <w:sz w:val="20"/>
                <w:szCs w:val="20"/>
              </w:rPr>
            </w:pPr>
          </w:p>
        </w:tc>
        <w:tc>
          <w:tcPr>
            <w:tcW w:w="1588" w:type="dxa"/>
            <w:vMerge/>
            <w:shd w:val="clear" w:color="auto" w:fill="auto"/>
          </w:tcPr>
          <w:p w14:paraId="0EA41F7C" w14:textId="77777777" w:rsidR="004075BB" w:rsidRPr="004075BB" w:rsidRDefault="004075BB" w:rsidP="004075BB">
            <w:pPr>
              <w:ind w:right="-2"/>
              <w:jc w:val="center"/>
              <w:rPr>
                <w:sz w:val="20"/>
                <w:szCs w:val="20"/>
              </w:rPr>
            </w:pPr>
          </w:p>
        </w:tc>
        <w:tc>
          <w:tcPr>
            <w:tcW w:w="1418" w:type="dxa"/>
            <w:shd w:val="clear" w:color="auto" w:fill="auto"/>
            <w:vAlign w:val="center"/>
          </w:tcPr>
          <w:p w14:paraId="495890D8" w14:textId="77777777" w:rsidR="004075BB" w:rsidRPr="004075BB" w:rsidRDefault="004075BB" w:rsidP="004075BB">
            <w:pPr>
              <w:ind w:right="-9"/>
              <w:jc w:val="center"/>
              <w:rPr>
                <w:sz w:val="20"/>
                <w:szCs w:val="20"/>
              </w:rPr>
            </w:pPr>
            <w:r w:rsidRPr="004075BB">
              <w:rPr>
                <w:sz w:val="20"/>
                <w:szCs w:val="20"/>
              </w:rPr>
              <w:t>с 01.12.2022</w:t>
            </w:r>
          </w:p>
        </w:tc>
        <w:tc>
          <w:tcPr>
            <w:tcW w:w="1134" w:type="dxa"/>
            <w:shd w:val="clear" w:color="auto" w:fill="auto"/>
          </w:tcPr>
          <w:p w14:paraId="65B97C2B" w14:textId="77777777" w:rsidR="004075BB" w:rsidRPr="004075BB" w:rsidRDefault="004075BB" w:rsidP="004075BB">
            <w:pPr>
              <w:jc w:val="center"/>
              <w:rPr>
                <w:sz w:val="20"/>
                <w:szCs w:val="20"/>
              </w:rPr>
            </w:pPr>
            <w:r w:rsidRPr="004075BB">
              <w:rPr>
                <w:sz w:val="20"/>
                <w:szCs w:val="20"/>
              </w:rPr>
              <w:t>3 606,30</w:t>
            </w:r>
          </w:p>
        </w:tc>
        <w:tc>
          <w:tcPr>
            <w:tcW w:w="709" w:type="dxa"/>
            <w:shd w:val="clear" w:color="auto" w:fill="auto"/>
            <w:vAlign w:val="center"/>
          </w:tcPr>
          <w:p w14:paraId="17DD6553" w14:textId="77777777" w:rsidR="004075BB" w:rsidRPr="004075BB" w:rsidRDefault="004075BB" w:rsidP="004075BB">
            <w:pPr>
              <w:ind w:left="-105" w:right="-108"/>
              <w:jc w:val="center"/>
              <w:rPr>
                <w:sz w:val="20"/>
                <w:szCs w:val="20"/>
              </w:rPr>
            </w:pPr>
            <w:r w:rsidRPr="004075BB">
              <w:rPr>
                <w:sz w:val="20"/>
                <w:szCs w:val="20"/>
              </w:rPr>
              <w:t>x</w:t>
            </w:r>
          </w:p>
        </w:tc>
        <w:tc>
          <w:tcPr>
            <w:tcW w:w="851" w:type="dxa"/>
            <w:shd w:val="clear" w:color="auto" w:fill="auto"/>
            <w:vAlign w:val="center"/>
          </w:tcPr>
          <w:p w14:paraId="2384E39E"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3C1CDC4C"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3A3C166B"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2E34D34D"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560D80A9" w14:textId="77777777" w:rsidTr="00F95151">
        <w:trPr>
          <w:trHeight w:val="197"/>
          <w:jc w:val="center"/>
        </w:trPr>
        <w:tc>
          <w:tcPr>
            <w:tcW w:w="1730" w:type="dxa"/>
            <w:vMerge/>
            <w:shd w:val="clear" w:color="auto" w:fill="auto"/>
          </w:tcPr>
          <w:p w14:paraId="41CD4F58" w14:textId="77777777" w:rsidR="004075BB" w:rsidRPr="004075BB" w:rsidRDefault="004075BB" w:rsidP="004075BB">
            <w:pPr>
              <w:ind w:right="-2"/>
              <w:rPr>
                <w:sz w:val="20"/>
                <w:szCs w:val="20"/>
              </w:rPr>
            </w:pPr>
          </w:p>
        </w:tc>
        <w:tc>
          <w:tcPr>
            <w:tcW w:w="1588" w:type="dxa"/>
            <w:shd w:val="clear" w:color="auto" w:fill="auto"/>
          </w:tcPr>
          <w:p w14:paraId="7C69BADB" w14:textId="77777777" w:rsidR="004075BB" w:rsidRPr="004075BB" w:rsidRDefault="004075BB" w:rsidP="004075BB">
            <w:pPr>
              <w:ind w:left="-78" w:right="-108"/>
              <w:jc w:val="center"/>
              <w:rPr>
                <w:sz w:val="20"/>
                <w:szCs w:val="20"/>
              </w:rPr>
            </w:pPr>
            <w:proofErr w:type="spellStart"/>
            <w:r w:rsidRPr="004075BB">
              <w:rPr>
                <w:sz w:val="20"/>
                <w:szCs w:val="20"/>
              </w:rPr>
              <w:t>Двухставочный</w:t>
            </w:r>
            <w:proofErr w:type="spellEnd"/>
          </w:p>
        </w:tc>
        <w:tc>
          <w:tcPr>
            <w:tcW w:w="1418" w:type="dxa"/>
            <w:shd w:val="clear" w:color="auto" w:fill="auto"/>
            <w:vAlign w:val="center"/>
          </w:tcPr>
          <w:p w14:paraId="7F32663B"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4B88DD3E"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5C9C7E72"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7AABBCF8" w14:textId="77777777" w:rsidR="004075BB" w:rsidRPr="004075BB" w:rsidRDefault="004075BB" w:rsidP="004075BB">
            <w:pPr>
              <w:ind w:left="-105" w:right="-108"/>
              <w:jc w:val="center"/>
              <w:rPr>
                <w:sz w:val="20"/>
                <w:szCs w:val="20"/>
              </w:rPr>
            </w:pPr>
            <w:r w:rsidRPr="004075BB">
              <w:rPr>
                <w:sz w:val="20"/>
                <w:szCs w:val="20"/>
              </w:rPr>
              <w:t>x</w:t>
            </w:r>
          </w:p>
        </w:tc>
        <w:tc>
          <w:tcPr>
            <w:tcW w:w="708" w:type="dxa"/>
            <w:shd w:val="clear" w:color="auto" w:fill="auto"/>
            <w:vAlign w:val="center"/>
          </w:tcPr>
          <w:p w14:paraId="297D62F7" w14:textId="77777777" w:rsidR="004075BB" w:rsidRPr="004075BB" w:rsidRDefault="004075BB" w:rsidP="004075BB">
            <w:pPr>
              <w:ind w:left="-105" w:right="-108"/>
              <w:jc w:val="center"/>
              <w:rPr>
                <w:sz w:val="20"/>
                <w:szCs w:val="20"/>
              </w:rPr>
            </w:pPr>
            <w:r w:rsidRPr="004075BB">
              <w:rPr>
                <w:sz w:val="20"/>
                <w:szCs w:val="20"/>
              </w:rPr>
              <w:t>х</w:t>
            </w:r>
          </w:p>
        </w:tc>
        <w:tc>
          <w:tcPr>
            <w:tcW w:w="709" w:type="dxa"/>
            <w:shd w:val="clear" w:color="auto" w:fill="auto"/>
            <w:vAlign w:val="center"/>
          </w:tcPr>
          <w:p w14:paraId="4A4A74B9" w14:textId="77777777" w:rsidR="004075BB" w:rsidRPr="004075BB" w:rsidRDefault="004075BB" w:rsidP="004075BB">
            <w:pPr>
              <w:ind w:left="-105" w:right="-108"/>
              <w:jc w:val="center"/>
              <w:rPr>
                <w:sz w:val="20"/>
                <w:szCs w:val="20"/>
              </w:rPr>
            </w:pPr>
            <w:r w:rsidRPr="004075BB">
              <w:rPr>
                <w:sz w:val="20"/>
                <w:szCs w:val="20"/>
              </w:rPr>
              <w:t>x</w:t>
            </w:r>
          </w:p>
        </w:tc>
        <w:tc>
          <w:tcPr>
            <w:tcW w:w="1191" w:type="dxa"/>
            <w:shd w:val="clear" w:color="auto" w:fill="auto"/>
            <w:vAlign w:val="center"/>
          </w:tcPr>
          <w:p w14:paraId="256CB2A1" w14:textId="77777777" w:rsidR="004075BB" w:rsidRPr="004075BB" w:rsidRDefault="004075BB" w:rsidP="004075BB">
            <w:pPr>
              <w:ind w:left="-105" w:right="-108"/>
              <w:jc w:val="center"/>
              <w:rPr>
                <w:sz w:val="20"/>
                <w:szCs w:val="20"/>
              </w:rPr>
            </w:pPr>
            <w:r w:rsidRPr="004075BB">
              <w:rPr>
                <w:sz w:val="20"/>
                <w:szCs w:val="20"/>
              </w:rPr>
              <w:t>x</w:t>
            </w:r>
          </w:p>
        </w:tc>
      </w:tr>
      <w:tr w:rsidR="004075BB" w:rsidRPr="004075BB" w14:paraId="249CD1AE" w14:textId="77777777" w:rsidTr="00F95151">
        <w:trPr>
          <w:trHeight w:val="135"/>
          <w:jc w:val="center"/>
        </w:trPr>
        <w:tc>
          <w:tcPr>
            <w:tcW w:w="1730" w:type="dxa"/>
            <w:tcBorders>
              <w:bottom w:val="single" w:sz="4" w:space="0" w:color="auto"/>
            </w:tcBorders>
            <w:shd w:val="clear" w:color="auto" w:fill="auto"/>
            <w:vAlign w:val="center"/>
          </w:tcPr>
          <w:p w14:paraId="5F0DB9BF" w14:textId="77777777" w:rsidR="004075BB" w:rsidRPr="004075BB" w:rsidRDefault="004075BB" w:rsidP="004075BB">
            <w:pPr>
              <w:ind w:left="-108" w:right="-125"/>
              <w:jc w:val="center"/>
              <w:rPr>
                <w:bCs/>
                <w:color w:val="000000"/>
                <w:kern w:val="32"/>
                <w:sz w:val="20"/>
                <w:szCs w:val="20"/>
              </w:rPr>
            </w:pPr>
            <w:r w:rsidRPr="004075BB">
              <w:rPr>
                <w:bCs/>
                <w:color w:val="000000"/>
                <w:kern w:val="32"/>
                <w:sz w:val="20"/>
                <w:szCs w:val="20"/>
              </w:rPr>
              <w:lastRenderedPageBreak/>
              <w:t>1</w:t>
            </w:r>
          </w:p>
        </w:tc>
        <w:tc>
          <w:tcPr>
            <w:tcW w:w="1588" w:type="dxa"/>
            <w:tcBorders>
              <w:bottom w:val="single" w:sz="4" w:space="0" w:color="auto"/>
            </w:tcBorders>
            <w:shd w:val="clear" w:color="auto" w:fill="auto"/>
          </w:tcPr>
          <w:p w14:paraId="2C9BB2DF" w14:textId="77777777" w:rsidR="004075BB" w:rsidRPr="004075BB" w:rsidRDefault="004075BB" w:rsidP="004075BB">
            <w:pPr>
              <w:ind w:right="-2"/>
              <w:jc w:val="center"/>
              <w:rPr>
                <w:sz w:val="20"/>
                <w:szCs w:val="20"/>
              </w:rPr>
            </w:pPr>
            <w:r w:rsidRPr="004075BB">
              <w:rPr>
                <w:sz w:val="20"/>
                <w:szCs w:val="20"/>
              </w:rPr>
              <w:t>2</w:t>
            </w:r>
          </w:p>
        </w:tc>
        <w:tc>
          <w:tcPr>
            <w:tcW w:w="1418" w:type="dxa"/>
            <w:tcBorders>
              <w:bottom w:val="single" w:sz="4" w:space="0" w:color="auto"/>
            </w:tcBorders>
            <w:shd w:val="clear" w:color="auto" w:fill="auto"/>
          </w:tcPr>
          <w:p w14:paraId="6C29F0B9" w14:textId="77777777" w:rsidR="004075BB" w:rsidRPr="004075BB" w:rsidRDefault="004075BB" w:rsidP="004075BB">
            <w:pPr>
              <w:ind w:right="-2"/>
              <w:jc w:val="center"/>
              <w:rPr>
                <w:sz w:val="20"/>
                <w:szCs w:val="20"/>
              </w:rPr>
            </w:pPr>
            <w:r w:rsidRPr="004075BB">
              <w:rPr>
                <w:sz w:val="20"/>
                <w:szCs w:val="20"/>
              </w:rPr>
              <w:t>3</w:t>
            </w:r>
          </w:p>
        </w:tc>
        <w:tc>
          <w:tcPr>
            <w:tcW w:w="1134" w:type="dxa"/>
            <w:tcBorders>
              <w:bottom w:val="single" w:sz="4" w:space="0" w:color="auto"/>
            </w:tcBorders>
            <w:shd w:val="clear" w:color="auto" w:fill="auto"/>
          </w:tcPr>
          <w:p w14:paraId="2004CFA3" w14:textId="77777777" w:rsidR="004075BB" w:rsidRPr="004075BB" w:rsidRDefault="004075BB" w:rsidP="004075BB">
            <w:pPr>
              <w:ind w:right="-2"/>
              <w:jc w:val="center"/>
              <w:rPr>
                <w:sz w:val="20"/>
                <w:szCs w:val="20"/>
              </w:rPr>
            </w:pPr>
            <w:r w:rsidRPr="004075BB">
              <w:rPr>
                <w:sz w:val="20"/>
                <w:szCs w:val="20"/>
              </w:rPr>
              <w:t>4</w:t>
            </w:r>
          </w:p>
        </w:tc>
        <w:tc>
          <w:tcPr>
            <w:tcW w:w="709" w:type="dxa"/>
            <w:tcBorders>
              <w:bottom w:val="single" w:sz="4" w:space="0" w:color="auto"/>
            </w:tcBorders>
            <w:shd w:val="clear" w:color="auto" w:fill="auto"/>
            <w:vAlign w:val="center"/>
          </w:tcPr>
          <w:p w14:paraId="739E5F60" w14:textId="77777777" w:rsidR="004075BB" w:rsidRPr="004075BB" w:rsidRDefault="004075BB" w:rsidP="004075BB">
            <w:pPr>
              <w:ind w:left="-108" w:right="-108"/>
              <w:jc w:val="center"/>
              <w:rPr>
                <w:sz w:val="20"/>
                <w:szCs w:val="20"/>
              </w:rPr>
            </w:pPr>
            <w:r w:rsidRPr="004075BB">
              <w:rPr>
                <w:sz w:val="20"/>
                <w:szCs w:val="20"/>
              </w:rPr>
              <w:t>5</w:t>
            </w:r>
          </w:p>
        </w:tc>
        <w:tc>
          <w:tcPr>
            <w:tcW w:w="851" w:type="dxa"/>
            <w:tcBorders>
              <w:bottom w:val="single" w:sz="4" w:space="0" w:color="auto"/>
            </w:tcBorders>
            <w:shd w:val="clear" w:color="auto" w:fill="auto"/>
            <w:vAlign w:val="center"/>
          </w:tcPr>
          <w:p w14:paraId="1DBDEACD" w14:textId="77777777" w:rsidR="004075BB" w:rsidRPr="004075BB" w:rsidRDefault="004075BB" w:rsidP="004075BB">
            <w:pPr>
              <w:ind w:right="-2"/>
              <w:jc w:val="center"/>
              <w:rPr>
                <w:sz w:val="20"/>
                <w:szCs w:val="20"/>
              </w:rPr>
            </w:pPr>
            <w:r w:rsidRPr="004075BB">
              <w:rPr>
                <w:sz w:val="20"/>
                <w:szCs w:val="20"/>
              </w:rPr>
              <w:t>6</w:t>
            </w:r>
          </w:p>
        </w:tc>
        <w:tc>
          <w:tcPr>
            <w:tcW w:w="708" w:type="dxa"/>
            <w:tcBorders>
              <w:bottom w:val="single" w:sz="4" w:space="0" w:color="auto"/>
            </w:tcBorders>
            <w:shd w:val="clear" w:color="auto" w:fill="auto"/>
            <w:vAlign w:val="center"/>
          </w:tcPr>
          <w:p w14:paraId="19E576F1" w14:textId="77777777" w:rsidR="004075BB" w:rsidRPr="004075BB" w:rsidRDefault="004075BB" w:rsidP="004075BB">
            <w:pPr>
              <w:ind w:left="-108" w:right="-108"/>
              <w:jc w:val="center"/>
              <w:rPr>
                <w:sz w:val="20"/>
                <w:szCs w:val="20"/>
              </w:rPr>
            </w:pPr>
            <w:r w:rsidRPr="004075BB">
              <w:rPr>
                <w:sz w:val="20"/>
                <w:szCs w:val="20"/>
              </w:rPr>
              <w:t>7</w:t>
            </w:r>
          </w:p>
        </w:tc>
        <w:tc>
          <w:tcPr>
            <w:tcW w:w="709" w:type="dxa"/>
            <w:tcBorders>
              <w:bottom w:val="single" w:sz="4" w:space="0" w:color="auto"/>
            </w:tcBorders>
            <w:shd w:val="clear" w:color="auto" w:fill="auto"/>
            <w:vAlign w:val="center"/>
          </w:tcPr>
          <w:p w14:paraId="1310C56F" w14:textId="77777777" w:rsidR="004075BB" w:rsidRPr="004075BB" w:rsidRDefault="004075BB" w:rsidP="004075BB">
            <w:pPr>
              <w:ind w:left="-108" w:right="-108"/>
              <w:jc w:val="center"/>
              <w:rPr>
                <w:sz w:val="20"/>
                <w:szCs w:val="20"/>
              </w:rPr>
            </w:pPr>
            <w:r w:rsidRPr="004075BB">
              <w:rPr>
                <w:sz w:val="20"/>
                <w:szCs w:val="20"/>
              </w:rPr>
              <w:t>8</w:t>
            </w:r>
          </w:p>
        </w:tc>
        <w:tc>
          <w:tcPr>
            <w:tcW w:w="1191" w:type="dxa"/>
            <w:tcBorders>
              <w:bottom w:val="single" w:sz="4" w:space="0" w:color="auto"/>
            </w:tcBorders>
            <w:shd w:val="clear" w:color="auto" w:fill="auto"/>
          </w:tcPr>
          <w:p w14:paraId="0572EA8D" w14:textId="77777777" w:rsidR="004075BB" w:rsidRPr="004075BB" w:rsidRDefault="004075BB" w:rsidP="004075BB">
            <w:pPr>
              <w:ind w:right="-2"/>
              <w:jc w:val="center"/>
              <w:rPr>
                <w:sz w:val="20"/>
                <w:szCs w:val="20"/>
              </w:rPr>
            </w:pPr>
            <w:r w:rsidRPr="004075BB">
              <w:rPr>
                <w:sz w:val="20"/>
                <w:szCs w:val="20"/>
              </w:rPr>
              <w:t>9</w:t>
            </w:r>
          </w:p>
        </w:tc>
      </w:tr>
      <w:tr w:rsidR="004075BB" w:rsidRPr="004075BB" w14:paraId="6D9AF7D7" w14:textId="77777777" w:rsidTr="00F95151">
        <w:trPr>
          <w:trHeight w:val="135"/>
          <w:jc w:val="center"/>
        </w:trPr>
        <w:tc>
          <w:tcPr>
            <w:tcW w:w="1730" w:type="dxa"/>
            <w:vMerge w:val="restart"/>
            <w:shd w:val="clear" w:color="auto" w:fill="auto"/>
          </w:tcPr>
          <w:p w14:paraId="2F24CB5E" w14:textId="77777777" w:rsidR="004075BB" w:rsidRPr="004075BB" w:rsidRDefault="004075BB" w:rsidP="004075BB">
            <w:pPr>
              <w:ind w:right="-2"/>
              <w:rPr>
                <w:sz w:val="20"/>
                <w:szCs w:val="20"/>
              </w:rPr>
            </w:pPr>
          </w:p>
        </w:tc>
        <w:tc>
          <w:tcPr>
            <w:tcW w:w="1588" w:type="dxa"/>
            <w:shd w:val="clear" w:color="auto" w:fill="auto"/>
            <w:vAlign w:val="center"/>
          </w:tcPr>
          <w:p w14:paraId="319A8FBE" w14:textId="77777777" w:rsidR="004075BB" w:rsidRPr="004075BB" w:rsidRDefault="004075BB" w:rsidP="004075BB">
            <w:pPr>
              <w:ind w:left="-108" w:right="-109"/>
              <w:jc w:val="center"/>
              <w:rPr>
                <w:sz w:val="20"/>
                <w:szCs w:val="20"/>
              </w:rPr>
            </w:pPr>
            <w:r w:rsidRPr="004075BB">
              <w:rPr>
                <w:sz w:val="20"/>
                <w:szCs w:val="20"/>
              </w:rPr>
              <w:t>Ставка за тепловую энергию, руб./Гкал</w:t>
            </w:r>
          </w:p>
        </w:tc>
        <w:tc>
          <w:tcPr>
            <w:tcW w:w="1418" w:type="dxa"/>
            <w:shd w:val="clear" w:color="auto" w:fill="auto"/>
            <w:vAlign w:val="center"/>
          </w:tcPr>
          <w:p w14:paraId="11894784"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5A893E1C"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5E20A9FD"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26262561" w14:textId="77777777" w:rsidR="004075BB" w:rsidRPr="004075BB" w:rsidRDefault="004075BB" w:rsidP="004075BB">
            <w:pPr>
              <w:jc w:val="center"/>
              <w:rPr>
                <w:sz w:val="20"/>
                <w:szCs w:val="20"/>
              </w:rPr>
            </w:pPr>
            <w:r w:rsidRPr="004075BB">
              <w:rPr>
                <w:sz w:val="20"/>
                <w:szCs w:val="20"/>
              </w:rPr>
              <w:t>x</w:t>
            </w:r>
          </w:p>
        </w:tc>
        <w:tc>
          <w:tcPr>
            <w:tcW w:w="708" w:type="dxa"/>
            <w:shd w:val="clear" w:color="auto" w:fill="auto"/>
            <w:vAlign w:val="center"/>
          </w:tcPr>
          <w:p w14:paraId="2074C53E" w14:textId="77777777" w:rsidR="004075BB" w:rsidRPr="004075BB" w:rsidRDefault="004075BB" w:rsidP="004075BB">
            <w:pPr>
              <w:jc w:val="center"/>
              <w:rPr>
                <w:sz w:val="20"/>
                <w:szCs w:val="20"/>
              </w:rPr>
            </w:pPr>
            <w:r w:rsidRPr="004075BB">
              <w:rPr>
                <w:sz w:val="20"/>
                <w:szCs w:val="20"/>
              </w:rPr>
              <w:t>х</w:t>
            </w:r>
          </w:p>
        </w:tc>
        <w:tc>
          <w:tcPr>
            <w:tcW w:w="709" w:type="dxa"/>
            <w:shd w:val="clear" w:color="auto" w:fill="auto"/>
            <w:vAlign w:val="center"/>
          </w:tcPr>
          <w:p w14:paraId="3ABFAE8B" w14:textId="77777777" w:rsidR="004075BB" w:rsidRPr="004075BB" w:rsidRDefault="004075BB" w:rsidP="004075BB">
            <w:pPr>
              <w:jc w:val="center"/>
              <w:rPr>
                <w:sz w:val="20"/>
                <w:szCs w:val="20"/>
              </w:rPr>
            </w:pPr>
            <w:r w:rsidRPr="004075BB">
              <w:rPr>
                <w:sz w:val="20"/>
                <w:szCs w:val="20"/>
              </w:rPr>
              <w:t>x</w:t>
            </w:r>
          </w:p>
        </w:tc>
        <w:tc>
          <w:tcPr>
            <w:tcW w:w="1191" w:type="dxa"/>
            <w:shd w:val="clear" w:color="auto" w:fill="auto"/>
            <w:vAlign w:val="center"/>
          </w:tcPr>
          <w:p w14:paraId="6697EE39" w14:textId="77777777" w:rsidR="004075BB" w:rsidRPr="004075BB" w:rsidRDefault="004075BB" w:rsidP="004075BB">
            <w:pPr>
              <w:jc w:val="center"/>
              <w:rPr>
                <w:sz w:val="20"/>
                <w:szCs w:val="20"/>
              </w:rPr>
            </w:pPr>
            <w:r w:rsidRPr="004075BB">
              <w:rPr>
                <w:sz w:val="20"/>
                <w:szCs w:val="20"/>
              </w:rPr>
              <w:t>x</w:t>
            </w:r>
          </w:p>
        </w:tc>
      </w:tr>
      <w:tr w:rsidR="004075BB" w:rsidRPr="004075BB" w14:paraId="42755FE9" w14:textId="77777777" w:rsidTr="00F95151">
        <w:trPr>
          <w:trHeight w:val="135"/>
          <w:jc w:val="center"/>
        </w:trPr>
        <w:tc>
          <w:tcPr>
            <w:tcW w:w="1730" w:type="dxa"/>
            <w:vMerge/>
            <w:shd w:val="clear" w:color="auto" w:fill="auto"/>
          </w:tcPr>
          <w:p w14:paraId="6D22EBF6" w14:textId="77777777" w:rsidR="004075BB" w:rsidRPr="004075BB" w:rsidRDefault="004075BB" w:rsidP="004075BB">
            <w:pPr>
              <w:ind w:right="-2"/>
              <w:rPr>
                <w:sz w:val="20"/>
                <w:szCs w:val="20"/>
              </w:rPr>
            </w:pPr>
          </w:p>
        </w:tc>
        <w:tc>
          <w:tcPr>
            <w:tcW w:w="1588" w:type="dxa"/>
            <w:shd w:val="clear" w:color="auto" w:fill="auto"/>
          </w:tcPr>
          <w:p w14:paraId="6FC33C1E" w14:textId="77777777" w:rsidR="004075BB" w:rsidRPr="004075BB" w:rsidRDefault="004075BB" w:rsidP="004075BB">
            <w:pPr>
              <w:ind w:left="-108" w:right="-109"/>
              <w:jc w:val="center"/>
              <w:rPr>
                <w:sz w:val="20"/>
                <w:szCs w:val="20"/>
              </w:rPr>
            </w:pPr>
            <w:r w:rsidRPr="004075BB">
              <w:rPr>
                <w:sz w:val="20"/>
                <w:szCs w:val="20"/>
              </w:rPr>
              <w:t>Ставка за содержание тепловой мощности, тыс. руб./Гкал/ч</w:t>
            </w:r>
          </w:p>
          <w:p w14:paraId="2FE63F90" w14:textId="77777777" w:rsidR="004075BB" w:rsidRPr="004075BB" w:rsidRDefault="004075BB" w:rsidP="004075BB">
            <w:pPr>
              <w:ind w:right="-2"/>
              <w:jc w:val="center"/>
              <w:rPr>
                <w:sz w:val="20"/>
                <w:szCs w:val="20"/>
              </w:rPr>
            </w:pPr>
            <w:r w:rsidRPr="004075BB">
              <w:rPr>
                <w:sz w:val="20"/>
                <w:szCs w:val="20"/>
              </w:rPr>
              <w:t xml:space="preserve"> в мес.</w:t>
            </w:r>
          </w:p>
        </w:tc>
        <w:tc>
          <w:tcPr>
            <w:tcW w:w="1418" w:type="dxa"/>
            <w:shd w:val="clear" w:color="auto" w:fill="auto"/>
            <w:vAlign w:val="center"/>
          </w:tcPr>
          <w:p w14:paraId="2F214A1C" w14:textId="77777777" w:rsidR="004075BB" w:rsidRPr="004075BB" w:rsidRDefault="004075BB" w:rsidP="004075BB">
            <w:pPr>
              <w:jc w:val="center"/>
              <w:rPr>
                <w:sz w:val="20"/>
                <w:szCs w:val="20"/>
              </w:rPr>
            </w:pPr>
            <w:r w:rsidRPr="004075BB">
              <w:rPr>
                <w:sz w:val="20"/>
                <w:szCs w:val="20"/>
              </w:rPr>
              <w:t>x</w:t>
            </w:r>
          </w:p>
        </w:tc>
        <w:tc>
          <w:tcPr>
            <w:tcW w:w="1134" w:type="dxa"/>
            <w:shd w:val="clear" w:color="auto" w:fill="auto"/>
            <w:vAlign w:val="center"/>
          </w:tcPr>
          <w:p w14:paraId="2B24E2FF" w14:textId="77777777" w:rsidR="004075BB" w:rsidRPr="004075BB" w:rsidRDefault="004075BB" w:rsidP="004075BB">
            <w:pPr>
              <w:jc w:val="center"/>
              <w:rPr>
                <w:sz w:val="20"/>
                <w:szCs w:val="20"/>
              </w:rPr>
            </w:pPr>
            <w:r w:rsidRPr="004075BB">
              <w:rPr>
                <w:sz w:val="20"/>
                <w:szCs w:val="20"/>
              </w:rPr>
              <w:t>x</w:t>
            </w:r>
          </w:p>
        </w:tc>
        <w:tc>
          <w:tcPr>
            <w:tcW w:w="709" w:type="dxa"/>
            <w:shd w:val="clear" w:color="auto" w:fill="auto"/>
            <w:vAlign w:val="center"/>
          </w:tcPr>
          <w:p w14:paraId="41252DC6" w14:textId="77777777" w:rsidR="004075BB" w:rsidRPr="004075BB" w:rsidRDefault="004075BB" w:rsidP="004075BB">
            <w:pPr>
              <w:jc w:val="center"/>
              <w:rPr>
                <w:sz w:val="20"/>
                <w:szCs w:val="20"/>
              </w:rPr>
            </w:pPr>
            <w:r w:rsidRPr="004075BB">
              <w:rPr>
                <w:sz w:val="20"/>
                <w:szCs w:val="20"/>
              </w:rPr>
              <w:t>x</w:t>
            </w:r>
          </w:p>
        </w:tc>
        <w:tc>
          <w:tcPr>
            <w:tcW w:w="851" w:type="dxa"/>
            <w:shd w:val="clear" w:color="auto" w:fill="auto"/>
            <w:vAlign w:val="center"/>
          </w:tcPr>
          <w:p w14:paraId="4A59D64D" w14:textId="77777777" w:rsidR="004075BB" w:rsidRPr="004075BB" w:rsidRDefault="004075BB" w:rsidP="004075BB">
            <w:pPr>
              <w:jc w:val="center"/>
              <w:rPr>
                <w:sz w:val="20"/>
                <w:szCs w:val="20"/>
              </w:rPr>
            </w:pPr>
            <w:r w:rsidRPr="004075BB">
              <w:rPr>
                <w:sz w:val="20"/>
                <w:szCs w:val="20"/>
              </w:rPr>
              <w:t>x</w:t>
            </w:r>
          </w:p>
        </w:tc>
        <w:tc>
          <w:tcPr>
            <w:tcW w:w="708" w:type="dxa"/>
            <w:shd w:val="clear" w:color="auto" w:fill="auto"/>
            <w:vAlign w:val="center"/>
          </w:tcPr>
          <w:p w14:paraId="737F2BD9" w14:textId="77777777" w:rsidR="004075BB" w:rsidRPr="004075BB" w:rsidRDefault="004075BB" w:rsidP="004075BB">
            <w:pPr>
              <w:jc w:val="center"/>
              <w:rPr>
                <w:sz w:val="20"/>
                <w:szCs w:val="20"/>
              </w:rPr>
            </w:pPr>
            <w:r w:rsidRPr="004075BB">
              <w:rPr>
                <w:sz w:val="20"/>
                <w:szCs w:val="20"/>
              </w:rPr>
              <w:t>х</w:t>
            </w:r>
          </w:p>
        </w:tc>
        <w:tc>
          <w:tcPr>
            <w:tcW w:w="709" w:type="dxa"/>
            <w:shd w:val="clear" w:color="auto" w:fill="auto"/>
            <w:vAlign w:val="center"/>
          </w:tcPr>
          <w:p w14:paraId="70C228E7" w14:textId="77777777" w:rsidR="004075BB" w:rsidRPr="004075BB" w:rsidRDefault="004075BB" w:rsidP="004075BB">
            <w:pPr>
              <w:jc w:val="center"/>
              <w:rPr>
                <w:sz w:val="20"/>
                <w:szCs w:val="20"/>
              </w:rPr>
            </w:pPr>
            <w:r w:rsidRPr="004075BB">
              <w:rPr>
                <w:sz w:val="20"/>
                <w:szCs w:val="20"/>
              </w:rPr>
              <w:t>x</w:t>
            </w:r>
          </w:p>
        </w:tc>
        <w:tc>
          <w:tcPr>
            <w:tcW w:w="1191" w:type="dxa"/>
            <w:shd w:val="clear" w:color="auto" w:fill="auto"/>
            <w:vAlign w:val="center"/>
          </w:tcPr>
          <w:p w14:paraId="63A81689" w14:textId="77777777" w:rsidR="004075BB" w:rsidRPr="004075BB" w:rsidRDefault="004075BB" w:rsidP="004075BB">
            <w:pPr>
              <w:jc w:val="center"/>
              <w:rPr>
                <w:sz w:val="20"/>
                <w:szCs w:val="20"/>
              </w:rPr>
            </w:pPr>
            <w:r w:rsidRPr="004075BB">
              <w:rPr>
                <w:sz w:val="20"/>
                <w:szCs w:val="20"/>
              </w:rPr>
              <w:t>x</w:t>
            </w:r>
          </w:p>
        </w:tc>
      </w:tr>
    </w:tbl>
    <w:p w14:paraId="2BED34D4" w14:textId="77777777" w:rsidR="004075BB" w:rsidRPr="004075BB" w:rsidRDefault="004075BB" w:rsidP="004075BB">
      <w:pPr>
        <w:ind w:firstLine="142"/>
        <w:jc w:val="both"/>
        <w:rPr>
          <w:sz w:val="28"/>
          <w:szCs w:val="28"/>
        </w:rPr>
      </w:pPr>
    </w:p>
    <w:p w14:paraId="461071EC" w14:textId="77777777" w:rsidR="004075BB" w:rsidRPr="004075BB" w:rsidRDefault="004075BB" w:rsidP="004075BB">
      <w:pPr>
        <w:ind w:firstLine="142"/>
        <w:jc w:val="both"/>
        <w:rPr>
          <w:sz w:val="28"/>
          <w:szCs w:val="28"/>
        </w:rPr>
      </w:pPr>
      <w:r w:rsidRPr="004075BB">
        <w:rPr>
          <w:sz w:val="28"/>
          <w:szCs w:val="28"/>
        </w:rPr>
        <w:t>* Выделяется в целях реализации пункта 6 статьи 168 Налогового кодекса Российской Федерации (часть вторая).</w:t>
      </w:r>
    </w:p>
    <w:p w14:paraId="7FEF3A74" w14:textId="77777777" w:rsidR="004075BB" w:rsidRPr="004075BB" w:rsidRDefault="004075BB" w:rsidP="004075BB">
      <w:pPr>
        <w:ind w:firstLine="142"/>
        <w:jc w:val="right"/>
        <w:rPr>
          <w:sz w:val="28"/>
          <w:szCs w:val="28"/>
        </w:rPr>
      </w:pPr>
      <w:r w:rsidRPr="004075BB">
        <w:rPr>
          <w:sz w:val="28"/>
          <w:szCs w:val="28"/>
        </w:rPr>
        <w:t>».</w:t>
      </w:r>
    </w:p>
    <w:p w14:paraId="17A27E89" w14:textId="77777777" w:rsidR="004075BB" w:rsidRPr="004075BB" w:rsidRDefault="004075BB" w:rsidP="004075BB">
      <w:pPr>
        <w:rPr>
          <w:sz w:val="28"/>
          <w:szCs w:val="28"/>
        </w:rPr>
      </w:pPr>
    </w:p>
    <w:p w14:paraId="4FDD1420" w14:textId="77777777" w:rsidR="004075BB" w:rsidRPr="004075BB" w:rsidRDefault="004075BB" w:rsidP="004075BB">
      <w:pPr>
        <w:tabs>
          <w:tab w:val="left" w:pos="3686"/>
          <w:tab w:val="left" w:pos="9498"/>
        </w:tabs>
        <w:ind w:left="4395" w:right="140"/>
      </w:pPr>
    </w:p>
    <w:p w14:paraId="6F59FEF7" w14:textId="77777777" w:rsidR="004075BB" w:rsidRPr="004075BB" w:rsidRDefault="004075BB" w:rsidP="004075BB">
      <w:pPr>
        <w:tabs>
          <w:tab w:val="left" w:pos="3686"/>
          <w:tab w:val="left" w:pos="9498"/>
        </w:tabs>
        <w:ind w:left="4395" w:right="140"/>
      </w:pPr>
    </w:p>
    <w:p w14:paraId="6A9746C9" w14:textId="77777777" w:rsidR="004075BB" w:rsidRPr="004075BB" w:rsidRDefault="004075BB" w:rsidP="004075BB">
      <w:pPr>
        <w:tabs>
          <w:tab w:val="left" w:pos="3686"/>
          <w:tab w:val="left" w:pos="9498"/>
        </w:tabs>
        <w:ind w:left="4395" w:right="140"/>
      </w:pPr>
    </w:p>
    <w:p w14:paraId="48836D01" w14:textId="77777777" w:rsidR="004075BB" w:rsidRPr="004075BB" w:rsidRDefault="004075BB" w:rsidP="004075BB">
      <w:pPr>
        <w:tabs>
          <w:tab w:val="left" w:pos="3686"/>
          <w:tab w:val="left" w:pos="9498"/>
        </w:tabs>
        <w:ind w:left="4395" w:right="140"/>
      </w:pPr>
    </w:p>
    <w:p w14:paraId="74F98CFC" w14:textId="77777777" w:rsidR="004075BB" w:rsidRPr="004075BB" w:rsidRDefault="004075BB" w:rsidP="004075BB">
      <w:pPr>
        <w:tabs>
          <w:tab w:val="left" w:pos="3686"/>
          <w:tab w:val="left" w:pos="9498"/>
        </w:tabs>
        <w:ind w:left="4395" w:right="140"/>
      </w:pPr>
    </w:p>
    <w:p w14:paraId="24A2A6A5" w14:textId="77777777" w:rsidR="004075BB" w:rsidRPr="004075BB" w:rsidRDefault="004075BB" w:rsidP="004075BB">
      <w:pPr>
        <w:tabs>
          <w:tab w:val="left" w:pos="3686"/>
          <w:tab w:val="left" w:pos="9498"/>
        </w:tabs>
        <w:ind w:left="4395" w:right="140"/>
      </w:pPr>
    </w:p>
    <w:p w14:paraId="0EDFCE9A" w14:textId="77777777" w:rsidR="004075BB" w:rsidRPr="004075BB" w:rsidRDefault="004075BB" w:rsidP="004075BB">
      <w:pPr>
        <w:tabs>
          <w:tab w:val="left" w:pos="3686"/>
          <w:tab w:val="left" w:pos="9498"/>
        </w:tabs>
        <w:ind w:left="4395" w:right="140"/>
      </w:pPr>
    </w:p>
    <w:p w14:paraId="3B05A870" w14:textId="77777777" w:rsidR="004075BB" w:rsidRPr="004075BB" w:rsidRDefault="004075BB" w:rsidP="004075BB">
      <w:pPr>
        <w:tabs>
          <w:tab w:val="left" w:pos="3686"/>
          <w:tab w:val="left" w:pos="9498"/>
        </w:tabs>
        <w:ind w:left="4395" w:right="140"/>
      </w:pPr>
    </w:p>
    <w:p w14:paraId="631B96E5" w14:textId="77777777" w:rsidR="004075BB" w:rsidRPr="004075BB" w:rsidRDefault="004075BB" w:rsidP="004075BB">
      <w:pPr>
        <w:tabs>
          <w:tab w:val="left" w:pos="3686"/>
          <w:tab w:val="left" w:pos="9498"/>
        </w:tabs>
        <w:ind w:left="4395" w:right="140"/>
      </w:pPr>
    </w:p>
    <w:p w14:paraId="3478B099" w14:textId="77777777" w:rsidR="004075BB" w:rsidRPr="004075BB" w:rsidRDefault="004075BB" w:rsidP="004075BB">
      <w:pPr>
        <w:tabs>
          <w:tab w:val="left" w:pos="3686"/>
          <w:tab w:val="left" w:pos="9498"/>
        </w:tabs>
        <w:ind w:left="4395" w:right="140"/>
      </w:pPr>
    </w:p>
    <w:p w14:paraId="151BBC85" w14:textId="77777777" w:rsidR="004075BB" w:rsidRPr="004075BB" w:rsidRDefault="004075BB" w:rsidP="004075BB">
      <w:pPr>
        <w:tabs>
          <w:tab w:val="left" w:pos="3686"/>
          <w:tab w:val="left" w:pos="9498"/>
        </w:tabs>
        <w:ind w:left="4395" w:right="140"/>
      </w:pPr>
    </w:p>
    <w:p w14:paraId="641BF31C" w14:textId="77777777" w:rsidR="004075BB" w:rsidRPr="004075BB" w:rsidRDefault="004075BB" w:rsidP="004075BB">
      <w:pPr>
        <w:tabs>
          <w:tab w:val="left" w:pos="3686"/>
          <w:tab w:val="left" w:pos="9498"/>
        </w:tabs>
        <w:ind w:left="4395" w:right="140"/>
      </w:pPr>
    </w:p>
    <w:p w14:paraId="1F4A6D3D" w14:textId="77777777" w:rsidR="004075BB" w:rsidRPr="004075BB" w:rsidRDefault="004075BB" w:rsidP="004075BB">
      <w:pPr>
        <w:tabs>
          <w:tab w:val="left" w:pos="3686"/>
          <w:tab w:val="left" w:pos="9498"/>
        </w:tabs>
        <w:ind w:left="4395" w:right="140"/>
      </w:pPr>
    </w:p>
    <w:p w14:paraId="054D7E80" w14:textId="77777777" w:rsidR="004075BB" w:rsidRPr="004075BB" w:rsidRDefault="004075BB" w:rsidP="004075BB">
      <w:pPr>
        <w:tabs>
          <w:tab w:val="left" w:pos="3686"/>
          <w:tab w:val="left" w:pos="9498"/>
        </w:tabs>
        <w:ind w:left="4395" w:right="140"/>
      </w:pPr>
    </w:p>
    <w:p w14:paraId="08FAB6F7" w14:textId="77777777" w:rsidR="004075BB" w:rsidRPr="004075BB" w:rsidRDefault="004075BB" w:rsidP="004075BB">
      <w:pPr>
        <w:tabs>
          <w:tab w:val="left" w:pos="3686"/>
          <w:tab w:val="left" w:pos="9498"/>
        </w:tabs>
        <w:ind w:left="4395" w:right="140"/>
      </w:pPr>
    </w:p>
    <w:p w14:paraId="1549D9A1" w14:textId="77777777" w:rsidR="004075BB" w:rsidRPr="004075BB" w:rsidRDefault="004075BB" w:rsidP="004075BB">
      <w:pPr>
        <w:tabs>
          <w:tab w:val="left" w:pos="3686"/>
          <w:tab w:val="left" w:pos="9498"/>
        </w:tabs>
        <w:ind w:left="4395" w:right="140"/>
      </w:pPr>
    </w:p>
    <w:p w14:paraId="4D2EBC4C" w14:textId="77777777" w:rsidR="004075BB" w:rsidRPr="004075BB" w:rsidRDefault="004075BB" w:rsidP="004075BB">
      <w:pPr>
        <w:tabs>
          <w:tab w:val="left" w:pos="3686"/>
          <w:tab w:val="left" w:pos="9498"/>
        </w:tabs>
        <w:ind w:left="4395" w:right="140"/>
      </w:pPr>
    </w:p>
    <w:p w14:paraId="14FA7C0A" w14:textId="77777777" w:rsidR="004075BB" w:rsidRPr="004075BB" w:rsidRDefault="004075BB" w:rsidP="004075BB">
      <w:pPr>
        <w:tabs>
          <w:tab w:val="left" w:pos="3686"/>
          <w:tab w:val="left" w:pos="9498"/>
        </w:tabs>
        <w:ind w:left="4395" w:right="140"/>
      </w:pPr>
    </w:p>
    <w:p w14:paraId="68754999" w14:textId="77777777" w:rsidR="004075BB" w:rsidRPr="004075BB" w:rsidRDefault="004075BB" w:rsidP="004075BB">
      <w:pPr>
        <w:tabs>
          <w:tab w:val="left" w:pos="3686"/>
          <w:tab w:val="left" w:pos="9498"/>
        </w:tabs>
        <w:ind w:left="4395" w:right="140"/>
      </w:pPr>
    </w:p>
    <w:p w14:paraId="769554BC" w14:textId="77777777" w:rsidR="004075BB" w:rsidRPr="004075BB" w:rsidRDefault="004075BB" w:rsidP="004075BB">
      <w:pPr>
        <w:tabs>
          <w:tab w:val="left" w:pos="3686"/>
          <w:tab w:val="left" w:pos="9498"/>
        </w:tabs>
        <w:ind w:left="4395" w:right="140"/>
      </w:pPr>
    </w:p>
    <w:p w14:paraId="59E0AE8D" w14:textId="77777777" w:rsidR="004075BB" w:rsidRPr="004075BB" w:rsidRDefault="004075BB" w:rsidP="004075BB">
      <w:pPr>
        <w:tabs>
          <w:tab w:val="left" w:pos="3686"/>
          <w:tab w:val="left" w:pos="9498"/>
        </w:tabs>
        <w:ind w:left="4395" w:right="140"/>
      </w:pPr>
    </w:p>
    <w:p w14:paraId="1B95339D" w14:textId="77777777" w:rsidR="004075BB" w:rsidRPr="004075BB" w:rsidRDefault="004075BB" w:rsidP="004075BB">
      <w:pPr>
        <w:tabs>
          <w:tab w:val="left" w:pos="3686"/>
          <w:tab w:val="left" w:pos="9498"/>
        </w:tabs>
        <w:ind w:left="4395" w:right="140"/>
      </w:pPr>
    </w:p>
    <w:p w14:paraId="45E9C016" w14:textId="77777777" w:rsidR="004075BB" w:rsidRPr="004075BB" w:rsidRDefault="004075BB" w:rsidP="004075BB">
      <w:pPr>
        <w:tabs>
          <w:tab w:val="left" w:pos="3686"/>
          <w:tab w:val="left" w:pos="9498"/>
        </w:tabs>
        <w:ind w:left="4395" w:right="140"/>
      </w:pPr>
    </w:p>
    <w:p w14:paraId="337AF2B8" w14:textId="77777777" w:rsidR="004075BB" w:rsidRPr="004075BB" w:rsidRDefault="004075BB" w:rsidP="004075BB">
      <w:pPr>
        <w:tabs>
          <w:tab w:val="left" w:pos="3686"/>
          <w:tab w:val="left" w:pos="9498"/>
        </w:tabs>
        <w:ind w:left="4395" w:right="140"/>
      </w:pPr>
    </w:p>
    <w:p w14:paraId="0EBE57CF" w14:textId="77777777" w:rsidR="004075BB" w:rsidRPr="004075BB" w:rsidRDefault="004075BB" w:rsidP="004075BB">
      <w:pPr>
        <w:tabs>
          <w:tab w:val="left" w:pos="3686"/>
          <w:tab w:val="left" w:pos="9498"/>
        </w:tabs>
        <w:ind w:left="4395" w:right="140"/>
      </w:pPr>
    </w:p>
    <w:p w14:paraId="373B674F" w14:textId="77777777" w:rsidR="004075BB" w:rsidRPr="004075BB" w:rsidRDefault="004075BB" w:rsidP="004075BB">
      <w:pPr>
        <w:tabs>
          <w:tab w:val="left" w:pos="3686"/>
          <w:tab w:val="left" w:pos="9498"/>
        </w:tabs>
        <w:ind w:left="4395" w:right="140"/>
      </w:pPr>
    </w:p>
    <w:p w14:paraId="7CF703A2" w14:textId="77777777" w:rsidR="004075BB" w:rsidRPr="004075BB" w:rsidRDefault="004075BB" w:rsidP="004075BB">
      <w:pPr>
        <w:tabs>
          <w:tab w:val="left" w:pos="3686"/>
          <w:tab w:val="left" w:pos="9498"/>
        </w:tabs>
        <w:ind w:left="4395" w:right="140"/>
      </w:pPr>
    </w:p>
    <w:p w14:paraId="2B535810" w14:textId="77777777" w:rsidR="004075BB" w:rsidRPr="004075BB" w:rsidRDefault="004075BB" w:rsidP="004075BB">
      <w:pPr>
        <w:tabs>
          <w:tab w:val="left" w:pos="3686"/>
          <w:tab w:val="left" w:pos="9498"/>
        </w:tabs>
        <w:ind w:left="4395" w:right="140"/>
      </w:pPr>
    </w:p>
    <w:p w14:paraId="37661B2E" w14:textId="77777777" w:rsidR="004075BB" w:rsidRPr="004075BB" w:rsidRDefault="004075BB" w:rsidP="004075BB">
      <w:pPr>
        <w:tabs>
          <w:tab w:val="left" w:pos="3686"/>
          <w:tab w:val="left" w:pos="9498"/>
        </w:tabs>
        <w:ind w:left="4395" w:right="140"/>
      </w:pPr>
    </w:p>
    <w:p w14:paraId="632D847B" w14:textId="77777777" w:rsidR="004075BB" w:rsidRPr="004075BB" w:rsidRDefault="004075BB" w:rsidP="004075BB">
      <w:pPr>
        <w:tabs>
          <w:tab w:val="left" w:pos="3686"/>
          <w:tab w:val="left" w:pos="9498"/>
        </w:tabs>
        <w:ind w:left="4395" w:right="140"/>
      </w:pPr>
    </w:p>
    <w:p w14:paraId="64405B8B" w14:textId="77777777" w:rsidR="004075BB" w:rsidRPr="004075BB" w:rsidRDefault="004075BB" w:rsidP="004075BB">
      <w:pPr>
        <w:tabs>
          <w:tab w:val="left" w:pos="3686"/>
          <w:tab w:val="left" w:pos="9498"/>
        </w:tabs>
        <w:ind w:left="4395" w:right="140"/>
      </w:pPr>
    </w:p>
    <w:p w14:paraId="1404BCD0" w14:textId="77777777" w:rsidR="004075BB" w:rsidRPr="004075BB" w:rsidRDefault="004075BB" w:rsidP="004075BB">
      <w:pPr>
        <w:tabs>
          <w:tab w:val="left" w:pos="3686"/>
          <w:tab w:val="left" w:pos="9498"/>
        </w:tabs>
        <w:ind w:left="4395" w:right="140"/>
      </w:pPr>
    </w:p>
    <w:p w14:paraId="14CC3ED3" w14:textId="77777777" w:rsidR="004075BB" w:rsidRPr="004075BB" w:rsidRDefault="004075BB" w:rsidP="004075BB">
      <w:pPr>
        <w:tabs>
          <w:tab w:val="left" w:pos="3686"/>
          <w:tab w:val="left" w:pos="9498"/>
        </w:tabs>
        <w:ind w:left="4395" w:right="140"/>
      </w:pPr>
    </w:p>
    <w:p w14:paraId="7A92CE29" w14:textId="77777777" w:rsidR="004075BB" w:rsidRPr="004075BB" w:rsidRDefault="004075BB" w:rsidP="004075BB">
      <w:pPr>
        <w:tabs>
          <w:tab w:val="left" w:pos="3686"/>
          <w:tab w:val="left" w:pos="9498"/>
        </w:tabs>
        <w:ind w:left="4395" w:right="140"/>
      </w:pPr>
    </w:p>
    <w:p w14:paraId="6CFBECDC" w14:textId="77777777" w:rsidR="004075BB" w:rsidRPr="004075BB" w:rsidRDefault="004075BB" w:rsidP="004075BB">
      <w:pPr>
        <w:tabs>
          <w:tab w:val="left" w:pos="3686"/>
          <w:tab w:val="left" w:pos="9498"/>
        </w:tabs>
        <w:ind w:left="4395" w:right="140"/>
      </w:pPr>
    </w:p>
    <w:p w14:paraId="17BA9867" w14:textId="77777777" w:rsidR="004075BB" w:rsidRPr="004075BB" w:rsidRDefault="004075BB" w:rsidP="004075BB">
      <w:pPr>
        <w:tabs>
          <w:tab w:val="left" w:pos="3686"/>
          <w:tab w:val="left" w:pos="9498"/>
        </w:tabs>
        <w:ind w:left="4395" w:right="140"/>
      </w:pPr>
    </w:p>
    <w:p w14:paraId="6C757138" w14:textId="77777777" w:rsidR="004075BB" w:rsidRPr="004075BB" w:rsidRDefault="004075BB" w:rsidP="004075BB">
      <w:pPr>
        <w:tabs>
          <w:tab w:val="left" w:pos="3686"/>
          <w:tab w:val="left" w:pos="9498"/>
        </w:tabs>
        <w:ind w:left="4395" w:right="140"/>
      </w:pPr>
    </w:p>
    <w:p w14:paraId="70856E52" w14:textId="77777777" w:rsidR="004075BB" w:rsidRPr="004075BB" w:rsidRDefault="004075BB" w:rsidP="004075BB">
      <w:pPr>
        <w:tabs>
          <w:tab w:val="left" w:pos="3686"/>
          <w:tab w:val="left" w:pos="9498"/>
        </w:tabs>
        <w:ind w:left="4395" w:right="140"/>
      </w:pPr>
    </w:p>
    <w:p w14:paraId="49E63F18" w14:textId="77777777" w:rsidR="004075BB" w:rsidRPr="004075BB" w:rsidRDefault="004075BB" w:rsidP="004075BB">
      <w:pPr>
        <w:tabs>
          <w:tab w:val="left" w:pos="3686"/>
          <w:tab w:val="left" w:pos="9498"/>
        </w:tabs>
        <w:ind w:left="4395" w:right="140"/>
      </w:pPr>
    </w:p>
    <w:p w14:paraId="210F4693" w14:textId="77777777" w:rsidR="004075BB" w:rsidRPr="004075BB" w:rsidRDefault="004075BB" w:rsidP="004075BB">
      <w:pPr>
        <w:tabs>
          <w:tab w:val="left" w:pos="3686"/>
          <w:tab w:val="left" w:pos="9498"/>
        </w:tabs>
        <w:ind w:left="4536" w:right="140"/>
        <w:sectPr w:rsidR="004075BB" w:rsidRPr="004075BB" w:rsidSect="008676C5">
          <w:pgSz w:w="11906" w:h="16838" w:code="9"/>
          <w:pgMar w:top="851" w:right="851" w:bottom="851" w:left="1134" w:header="425" w:footer="284" w:gutter="0"/>
          <w:cols w:space="708"/>
          <w:docGrid w:linePitch="360"/>
        </w:sectPr>
      </w:pPr>
    </w:p>
    <w:p w14:paraId="0BD2BD45" w14:textId="77777777" w:rsidR="0038441B" w:rsidRDefault="0038441B" w:rsidP="0038441B">
      <w:pPr>
        <w:tabs>
          <w:tab w:val="left" w:pos="3686"/>
          <w:tab w:val="left" w:pos="9498"/>
        </w:tabs>
        <w:ind w:left="4536" w:right="140" w:firstLine="6946"/>
      </w:pPr>
      <w:r w:rsidRPr="004075BB">
        <w:lastRenderedPageBreak/>
        <w:t xml:space="preserve">Приложение № </w:t>
      </w:r>
      <w:r>
        <w:t>5</w:t>
      </w:r>
      <w:r>
        <w:t xml:space="preserve">9 </w:t>
      </w:r>
      <w:r w:rsidRPr="004075BB">
        <w:t xml:space="preserve">к </w:t>
      </w:r>
      <w:r>
        <w:t>протоколу</w:t>
      </w:r>
      <w:r w:rsidRPr="004075BB">
        <w:t xml:space="preserve"> № 82 </w:t>
      </w:r>
    </w:p>
    <w:p w14:paraId="4051BDC7" w14:textId="77777777" w:rsidR="0038441B" w:rsidRDefault="0038441B" w:rsidP="0038441B">
      <w:pPr>
        <w:tabs>
          <w:tab w:val="left" w:pos="3686"/>
          <w:tab w:val="left" w:pos="9498"/>
        </w:tabs>
        <w:ind w:left="4536" w:right="140" w:firstLine="6946"/>
      </w:pPr>
      <w:r w:rsidRPr="004075BB">
        <w:t xml:space="preserve">заседания правления Региональной </w:t>
      </w:r>
    </w:p>
    <w:p w14:paraId="2BFE9D72" w14:textId="77777777" w:rsidR="0038441B" w:rsidRDefault="0038441B" w:rsidP="0038441B">
      <w:pPr>
        <w:tabs>
          <w:tab w:val="left" w:pos="3686"/>
          <w:tab w:val="left" w:pos="9498"/>
        </w:tabs>
        <w:ind w:left="4536" w:right="140" w:firstLine="6946"/>
      </w:pPr>
      <w:r w:rsidRPr="004075BB">
        <w:t xml:space="preserve">энергетической комиссии Кузбасса </w:t>
      </w:r>
    </w:p>
    <w:p w14:paraId="73BC2AF2" w14:textId="2BFE94E3" w:rsidR="0038441B" w:rsidRDefault="0038441B" w:rsidP="0038441B">
      <w:pPr>
        <w:tabs>
          <w:tab w:val="left" w:pos="3686"/>
          <w:tab w:val="left" w:pos="9498"/>
        </w:tabs>
        <w:ind w:left="4536" w:right="140" w:firstLine="6946"/>
      </w:pPr>
      <w:r w:rsidRPr="004075BB">
        <w:t>от 24.11.2022</w:t>
      </w:r>
    </w:p>
    <w:p w14:paraId="60A27FD6" w14:textId="77777777" w:rsidR="0038441B" w:rsidRPr="004075BB" w:rsidRDefault="0038441B" w:rsidP="0038441B">
      <w:pPr>
        <w:tabs>
          <w:tab w:val="left" w:pos="3686"/>
          <w:tab w:val="left" w:pos="9498"/>
        </w:tabs>
        <w:ind w:left="4536" w:right="140" w:firstLine="6946"/>
      </w:pPr>
    </w:p>
    <w:p w14:paraId="1B8FF6D8" w14:textId="77777777" w:rsidR="004075BB" w:rsidRPr="004075BB" w:rsidRDefault="004075BB" w:rsidP="004075BB">
      <w:pPr>
        <w:tabs>
          <w:tab w:val="left" w:pos="0"/>
        </w:tabs>
        <w:ind w:left="10773"/>
        <w:jc w:val="center"/>
      </w:pPr>
      <w:r w:rsidRPr="004075BB">
        <w:t>«Приложение</w:t>
      </w:r>
    </w:p>
    <w:p w14:paraId="7CFD6FA4" w14:textId="77777777" w:rsidR="004075BB" w:rsidRPr="004075BB" w:rsidRDefault="004075BB" w:rsidP="004075BB">
      <w:pPr>
        <w:tabs>
          <w:tab w:val="left" w:pos="0"/>
        </w:tabs>
        <w:ind w:left="10773"/>
        <w:jc w:val="center"/>
      </w:pPr>
      <w:r w:rsidRPr="004075BB">
        <w:t xml:space="preserve">к постановлению региональной </w:t>
      </w:r>
    </w:p>
    <w:p w14:paraId="21B0E91B" w14:textId="77777777" w:rsidR="004075BB" w:rsidRPr="004075BB" w:rsidRDefault="004075BB" w:rsidP="004075BB">
      <w:pPr>
        <w:tabs>
          <w:tab w:val="left" w:pos="0"/>
        </w:tabs>
        <w:ind w:left="10773"/>
        <w:jc w:val="center"/>
      </w:pPr>
      <w:r w:rsidRPr="004075BB">
        <w:t xml:space="preserve">энергетической комиссии </w:t>
      </w:r>
    </w:p>
    <w:p w14:paraId="1AEB7479" w14:textId="77777777" w:rsidR="004075BB" w:rsidRPr="004075BB" w:rsidRDefault="004075BB" w:rsidP="004075BB">
      <w:pPr>
        <w:tabs>
          <w:tab w:val="left" w:pos="0"/>
        </w:tabs>
        <w:ind w:left="10773"/>
        <w:jc w:val="center"/>
      </w:pPr>
      <w:r w:rsidRPr="004075BB">
        <w:t>Кемеровской области</w:t>
      </w:r>
    </w:p>
    <w:p w14:paraId="55DFFA42" w14:textId="77777777" w:rsidR="004075BB" w:rsidRPr="004075BB" w:rsidRDefault="004075BB" w:rsidP="004075BB">
      <w:pPr>
        <w:tabs>
          <w:tab w:val="left" w:pos="0"/>
        </w:tabs>
        <w:ind w:left="10773"/>
        <w:jc w:val="center"/>
      </w:pPr>
      <w:r w:rsidRPr="004075BB">
        <w:t>от «17» декабря 2018 г. № 552</w:t>
      </w:r>
    </w:p>
    <w:p w14:paraId="1FADE4D3" w14:textId="77777777" w:rsidR="004075BB" w:rsidRPr="004075BB" w:rsidRDefault="004075BB" w:rsidP="004075BB">
      <w:pPr>
        <w:tabs>
          <w:tab w:val="left" w:pos="0"/>
        </w:tabs>
        <w:jc w:val="center"/>
        <w:rPr>
          <w:color w:val="000000"/>
          <w:sz w:val="4"/>
          <w:szCs w:val="4"/>
        </w:rPr>
      </w:pPr>
    </w:p>
    <w:tbl>
      <w:tblPr>
        <w:tblW w:w="15876" w:type="dxa"/>
        <w:tblLook w:val="04A0" w:firstRow="1" w:lastRow="0" w:firstColumn="1" w:lastColumn="0" w:noHBand="0" w:noVBand="1"/>
      </w:tblPr>
      <w:tblGrid>
        <w:gridCol w:w="15876"/>
      </w:tblGrid>
      <w:tr w:rsidR="004075BB" w:rsidRPr="004075BB" w14:paraId="504C782C" w14:textId="77777777" w:rsidTr="00F95151">
        <w:trPr>
          <w:trHeight w:val="1324"/>
        </w:trPr>
        <w:tc>
          <w:tcPr>
            <w:tcW w:w="15876" w:type="dxa"/>
            <w:tcBorders>
              <w:top w:val="nil"/>
              <w:left w:val="nil"/>
              <w:bottom w:val="nil"/>
              <w:right w:val="nil"/>
            </w:tcBorders>
            <w:shd w:val="clear" w:color="auto" w:fill="auto"/>
            <w:vAlign w:val="bottom"/>
          </w:tcPr>
          <w:p w14:paraId="6D3044FF" w14:textId="77777777" w:rsidR="004075BB" w:rsidRPr="004075BB" w:rsidRDefault="004075BB" w:rsidP="004075BB">
            <w:pPr>
              <w:jc w:val="center"/>
              <w:rPr>
                <w:sz w:val="20"/>
                <w:szCs w:val="20"/>
              </w:rPr>
            </w:pPr>
            <w:r w:rsidRPr="004075BB">
              <w:rPr>
                <w:sz w:val="20"/>
                <w:szCs w:val="20"/>
              </w:rPr>
              <w:t xml:space="preserve">Долгосрочные тарифы ООО «Енисей» на горячую воду в открытой системе горячего водоснабжения (теплоснабжения), реализуемую на потребительском рынке </w:t>
            </w:r>
            <w:r w:rsidRPr="004075BB">
              <w:rPr>
                <w:bCs/>
                <w:sz w:val="20"/>
                <w:szCs w:val="20"/>
              </w:rPr>
              <w:t>пгт. Белогорск</w:t>
            </w:r>
            <w:r w:rsidRPr="004075BB">
              <w:rPr>
                <w:sz w:val="20"/>
                <w:szCs w:val="20"/>
              </w:rPr>
              <w:t xml:space="preserve">, на период с 18.12.2018 по 31.12.2022 </w:t>
            </w:r>
          </w:p>
          <w:tbl>
            <w:tblPr>
              <w:tblW w:w="14913" w:type="dxa"/>
              <w:tblLook w:val="04A0" w:firstRow="1" w:lastRow="0" w:firstColumn="1" w:lastColumn="0" w:noHBand="0" w:noVBand="1"/>
            </w:tblPr>
            <w:tblGrid>
              <w:gridCol w:w="1247"/>
              <w:gridCol w:w="1231"/>
              <w:gridCol w:w="923"/>
              <w:gridCol w:w="944"/>
              <w:gridCol w:w="979"/>
              <w:gridCol w:w="958"/>
              <w:gridCol w:w="954"/>
              <w:gridCol w:w="944"/>
              <w:gridCol w:w="979"/>
              <w:gridCol w:w="958"/>
              <w:gridCol w:w="1110"/>
              <w:gridCol w:w="1276"/>
              <w:gridCol w:w="1134"/>
              <w:gridCol w:w="1276"/>
            </w:tblGrid>
            <w:tr w:rsidR="004075BB" w:rsidRPr="004075BB" w14:paraId="68CF269C" w14:textId="77777777" w:rsidTr="00F95151">
              <w:trPr>
                <w:trHeight w:val="503"/>
              </w:trPr>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3DC60" w14:textId="77777777" w:rsidR="004075BB" w:rsidRPr="004075BB" w:rsidRDefault="004075BB" w:rsidP="004075BB">
                  <w:pPr>
                    <w:jc w:val="center"/>
                    <w:rPr>
                      <w:sz w:val="20"/>
                      <w:szCs w:val="20"/>
                    </w:rPr>
                  </w:pPr>
                  <w:proofErr w:type="spellStart"/>
                  <w:r w:rsidRPr="004075BB">
                    <w:rPr>
                      <w:sz w:val="20"/>
                      <w:szCs w:val="20"/>
                    </w:rPr>
                    <w:t>Наимено-вание</w:t>
                  </w:r>
                  <w:proofErr w:type="spellEnd"/>
                  <w:r w:rsidRPr="004075BB">
                    <w:rPr>
                      <w:sz w:val="20"/>
                      <w:szCs w:val="20"/>
                    </w:rPr>
                    <w:t xml:space="preserve"> </w:t>
                  </w:r>
                  <w:proofErr w:type="spellStart"/>
                  <w:r w:rsidRPr="004075BB">
                    <w:rPr>
                      <w:sz w:val="20"/>
                      <w:szCs w:val="20"/>
                    </w:rPr>
                    <w:t>регули-руемой</w:t>
                  </w:r>
                  <w:proofErr w:type="spellEnd"/>
                  <w:r w:rsidRPr="004075BB">
                    <w:rPr>
                      <w:sz w:val="20"/>
                      <w:szCs w:val="20"/>
                    </w:rPr>
                    <w:t xml:space="preserve"> </w:t>
                  </w:r>
                  <w:proofErr w:type="spellStart"/>
                  <w:r w:rsidRPr="004075BB">
                    <w:rPr>
                      <w:sz w:val="20"/>
                      <w:szCs w:val="20"/>
                    </w:rPr>
                    <w:t>органи-зации</w:t>
                  </w:r>
                  <w:proofErr w:type="spellEnd"/>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A44E3" w14:textId="77777777" w:rsidR="004075BB" w:rsidRPr="004075BB" w:rsidRDefault="004075BB" w:rsidP="004075BB">
                  <w:pPr>
                    <w:jc w:val="center"/>
                    <w:rPr>
                      <w:sz w:val="20"/>
                      <w:szCs w:val="20"/>
                    </w:rPr>
                  </w:pPr>
                  <w:r w:rsidRPr="004075BB">
                    <w:rPr>
                      <w:sz w:val="20"/>
                      <w:szCs w:val="20"/>
                    </w:rPr>
                    <w:t>Период</w:t>
                  </w:r>
                </w:p>
              </w:tc>
              <w:tc>
                <w:tcPr>
                  <w:tcW w:w="3804" w:type="dxa"/>
                  <w:gridSpan w:val="4"/>
                  <w:tcBorders>
                    <w:top w:val="single" w:sz="4" w:space="0" w:color="auto"/>
                    <w:left w:val="nil"/>
                    <w:bottom w:val="single" w:sz="4" w:space="0" w:color="auto"/>
                    <w:right w:val="single" w:sz="4" w:space="0" w:color="auto"/>
                  </w:tcBorders>
                  <w:shd w:val="clear" w:color="auto" w:fill="auto"/>
                  <w:vAlign w:val="center"/>
                  <w:hideMark/>
                </w:tcPr>
                <w:p w14:paraId="5DF19599" w14:textId="77777777" w:rsidR="004075BB" w:rsidRPr="004075BB" w:rsidRDefault="004075BB" w:rsidP="004075BB">
                  <w:pPr>
                    <w:jc w:val="center"/>
                    <w:rPr>
                      <w:sz w:val="20"/>
                      <w:szCs w:val="20"/>
                    </w:rPr>
                  </w:pPr>
                  <w:r w:rsidRPr="004075BB">
                    <w:rPr>
                      <w:sz w:val="20"/>
                      <w:szCs w:val="20"/>
                    </w:rPr>
                    <w:t>Тариф на горячую воду для населения, руб./м</w:t>
                  </w:r>
                  <w:proofErr w:type="gramStart"/>
                  <w:r w:rsidRPr="004075BB">
                    <w:rPr>
                      <w:sz w:val="20"/>
                      <w:szCs w:val="20"/>
                      <w:vertAlign w:val="superscript"/>
                    </w:rPr>
                    <w:t xml:space="preserve">3 </w:t>
                  </w:r>
                  <w:r w:rsidRPr="004075BB">
                    <w:rPr>
                      <w:sz w:val="20"/>
                      <w:szCs w:val="20"/>
                    </w:rPr>
                    <w:t xml:space="preserve"> (</w:t>
                  </w:r>
                  <w:proofErr w:type="gramEnd"/>
                  <w:r w:rsidRPr="004075BB">
                    <w:rPr>
                      <w:sz w:val="20"/>
                      <w:szCs w:val="20"/>
                    </w:rPr>
                    <w:t>с НДС)*</w:t>
                  </w:r>
                </w:p>
              </w:tc>
              <w:tc>
                <w:tcPr>
                  <w:tcW w:w="3835" w:type="dxa"/>
                  <w:gridSpan w:val="4"/>
                  <w:tcBorders>
                    <w:top w:val="single" w:sz="4" w:space="0" w:color="auto"/>
                    <w:left w:val="nil"/>
                    <w:bottom w:val="single" w:sz="4" w:space="0" w:color="auto"/>
                    <w:right w:val="single" w:sz="4" w:space="0" w:color="auto"/>
                  </w:tcBorders>
                  <w:shd w:val="clear" w:color="auto" w:fill="auto"/>
                  <w:vAlign w:val="center"/>
                  <w:hideMark/>
                </w:tcPr>
                <w:p w14:paraId="18050652" w14:textId="77777777" w:rsidR="004075BB" w:rsidRPr="004075BB" w:rsidRDefault="004075BB" w:rsidP="004075BB">
                  <w:pPr>
                    <w:jc w:val="center"/>
                    <w:rPr>
                      <w:sz w:val="20"/>
                      <w:szCs w:val="20"/>
                    </w:rPr>
                  </w:pPr>
                  <w:r w:rsidRPr="004075BB">
                    <w:rPr>
                      <w:sz w:val="20"/>
                      <w:szCs w:val="20"/>
                    </w:rPr>
                    <w:t>Тариф на горячую воду для прочих потребителей, руб./ м</w:t>
                  </w:r>
                  <w:r w:rsidRPr="004075BB">
                    <w:rPr>
                      <w:sz w:val="20"/>
                      <w:szCs w:val="20"/>
                      <w:vertAlign w:val="superscript"/>
                    </w:rPr>
                    <w:t>3</w:t>
                  </w:r>
                  <w:r w:rsidRPr="004075BB">
                    <w:rPr>
                      <w:sz w:val="20"/>
                      <w:szCs w:val="20"/>
                    </w:rPr>
                    <w:t xml:space="preserve"> (без НДС)</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0354F" w14:textId="77777777" w:rsidR="004075BB" w:rsidRPr="004075BB" w:rsidRDefault="004075BB" w:rsidP="004075BB">
                  <w:pPr>
                    <w:jc w:val="center"/>
                    <w:rPr>
                      <w:sz w:val="20"/>
                      <w:szCs w:val="20"/>
                    </w:rPr>
                  </w:pPr>
                  <w:proofErr w:type="spellStart"/>
                  <w:r w:rsidRPr="004075BB">
                    <w:rPr>
                      <w:sz w:val="20"/>
                      <w:szCs w:val="20"/>
                    </w:rPr>
                    <w:t>Компо-нент</w:t>
                  </w:r>
                  <w:proofErr w:type="spellEnd"/>
                  <w:r w:rsidRPr="004075BB">
                    <w:rPr>
                      <w:sz w:val="20"/>
                      <w:szCs w:val="20"/>
                    </w:rPr>
                    <w:t xml:space="preserve"> на </w:t>
                  </w:r>
                  <w:proofErr w:type="spellStart"/>
                  <w:r w:rsidRPr="004075BB">
                    <w:rPr>
                      <w:sz w:val="20"/>
                      <w:szCs w:val="20"/>
                    </w:rPr>
                    <w:t>теплоно-ситель</w:t>
                  </w:r>
                  <w:proofErr w:type="spellEnd"/>
                  <w:r w:rsidRPr="004075BB">
                    <w:rPr>
                      <w:sz w:val="20"/>
                      <w:szCs w:val="20"/>
                    </w:rPr>
                    <w:t xml:space="preserve"> (холод-</w:t>
                  </w:r>
                  <w:proofErr w:type="spellStart"/>
                  <w:r w:rsidRPr="004075BB">
                    <w:rPr>
                      <w:sz w:val="20"/>
                      <w:szCs w:val="20"/>
                    </w:rPr>
                    <w:t>ную</w:t>
                  </w:r>
                  <w:proofErr w:type="spellEnd"/>
                  <w:r w:rsidRPr="004075BB">
                    <w:rPr>
                      <w:sz w:val="20"/>
                      <w:szCs w:val="20"/>
                    </w:rPr>
                    <w:t xml:space="preserve"> воду), руб./м</w:t>
                  </w:r>
                  <w:proofErr w:type="gramStart"/>
                  <w:r w:rsidRPr="004075BB">
                    <w:rPr>
                      <w:sz w:val="20"/>
                      <w:szCs w:val="20"/>
                      <w:vertAlign w:val="superscript"/>
                    </w:rPr>
                    <w:t>3</w:t>
                  </w:r>
                  <w:r w:rsidRPr="004075BB">
                    <w:rPr>
                      <w:sz w:val="20"/>
                      <w:szCs w:val="20"/>
                    </w:rPr>
                    <w:t xml:space="preserve">  (</w:t>
                  </w:r>
                  <w:proofErr w:type="gramEnd"/>
                  <w:r w:rsidRPr="004075BB">
                    <w:rPr>
                      <w:sz w:val="20"/>
                      <w:szCs w:val="20"/>
                    </w:rPr>
                    <w:t>без НДС)</w:t>
                  </w:r>
                </w:p>
              </w:tc>
              <w:tc>
                <w:tcPr>
                  <w:tcW w:w="3686" w:type="dxa"/>
                  <w:gridSpan w:val="3"/>
                  <w:tcBorders>
                    <w:top w:val="single" w:sz="4" w:space="0" w:color="auto"/>
                    <w:left w:val="nil"/>
                    <w:bottom w:val="single" w:sz="4" w:space="0" w:color="auto"/>
                    <w:right w:val="single" w:sz="4" w:space="0" w:color="auto"/>
                  </w:tcBorders>
                  <w:shd w:val="clear" w:color="auto" w:fill="auto"/>
                  <w:vAlign w:val="center"/>
                  <w:hideMark/>
                </w:tcPr>
                <w:p w14:paraId="3599D00C" w14:textId="77777777" w:rsidR="004075BB" w:rsidRPr="004075BB" w:rsidRDefault="004075BB" w:rsidP="004075BB">
                  <w:pPr>
                    <w:jc w:val="center"/>
                    <w:rPr>
                      <w:sz w:val="20"/>
                      <w:szCs w:val="20"/>
                    </w:rPr>
                  </w:pPr>
                  <w:r w:rsidRPr="004075BB">
                    <w:rPr>
                      <w:sz w:val="20"/>
                      <w:szCs w:val="20"/>
                    </w:rPr>
                    <w:t>Компонент на тепловую энергию</w:t>
                  </w:r>
                </w:p>
              </w:tc>
            </w:tr>
            <w:tr w:rsidR="004075BB" w:rsidRPr="004075BB" w14:paraId="1ECB26F9" w14:textId="77777777" w:rsidTr="00F95151">
              <w:trPr>
                <w:trHeight w:val="600"/>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6E092F19" w14:textId="77777777" w:rsidR="004075BB" w:rsidRPr="004075BB" w:rsidRDefault="004075BB" w:rsidP="004075BB">
                  <w:pPr>
                    <w:rPr>
                      <w:sz w:val="20"/>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7160B8A8" w14:textId="77777777" w:rsidR="004075BB" w:rsidRPr="004075BB" w:rsidRDefault="004075BB" w:rsidP="004075BB">
                  <w:pPr>
                    <w:rPr>
                      <w:sz w:val="20"/>
                      <w:szCs w:val="20"/>
                    </w:rPr>
                  </w:pPr>
                </w:p>
              </w:tc>
              <w:tc>
                <w:tcPr>
                  <w:tcW w:w="1867" w:type="dxa"/>
                  <w:gridSpan w:val="2"/>
                  <w:tcBorders>
                    <w:top w:val="single" w:sz="4" w:space="0" w:color="auto"/>
                    <w:left w:val="nil"/>
                    <w:bottom w:val="single" w:sz="4" w:space="0" w:color="auto"/>
                    <w:right w:val="single" w:sz="4" w:space="0" w:color="auto"/>
                  </w:tcBorders>
                  <w:shd w:val="clear" w:color="auto" w:fill="auto"/>
                  <w:vAlign w:val="center"/>
                  <w:hideMark/>
                </w:tcPr>
                <w:p w14:paraId="2698F87F" w14:textId="77777777" w:rsidR="004075BB" w:rsidRPr="004075BB" w:rsidRDefault="004075BB" w:rsidP="004075BB">
                  <w:pPr>
                    <w:jc w:val="center"/>
                    <w:rPr>
                      <w:sz w:val="20"/>
                      <w:szCs w:val="20"/>
                    </w:rPr>
                  </w:pPr>
                  <w:r w:rsidRPr="004075BB">
                    <w:rPr>
                      <w:sz w:val="20"/>
                      <w:szCs w:val="20"/>
                    </w:rPr>
                    <w:t>Изолированные стояки</w:t>
                  </w: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5581F687" w14:textId="77777777" w:rsidR="004075BB" w:rsidRPr="004075BB" w:rsidRDefault="004075BB" w:rsidP="004075BB">
                  <w:pPr>
                    <w:jc w:val="center"/>
                    <w:rPr>
                      <w:sz w:val="20"/>
                      <w:szCs w:val="20"/>
                    </w:rPr>
                  </w:pPr>
                  <w:r w:rsidRPr="004075BB">
                    <w:rPr>
                      <w:sz w:val="20"/>
                      <w:szCs w:val="20"/>
                    </w:rPr>
                    <w:t>Неизолированные стояки</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14:paraId="75DB8370" w14:textId="77777777" w:rsidR="004075BB" w:rsidRPr="004075BB" w:rsidRDefault="004075BB" w:rsidP="004075BB">
                  <w:pPr>
                    <w:jc w:val="center"/>
                    <w:rPr>
                      <w:sz w:val="20"/>
                      <w:szCs w:val="20"/>
                    </w:rPr>
                  </w:pPr>
                  <w:r w:rsidRPr="004075BB">
                    <w:rPr>
                      <w:sz w:val="20"/>
                      <w:szCs w:val="20"/>
                    </w:rPr>
                    <w:t>Изолированные стояки</w:t>
                  </w: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014E5D32" w14:textId="77777777" w:rsidR="004075BB" w:rsidRPr="004075BB" w:rsidRDefault="004075BB" w:rsidP="004075BB">
                  <w:pPr>
                    <w:jc w:val="center"/>
                    <w:rPr>
                      <w:sz w:val="20"/>
                      <w:szCs w:val="20"/>
                    </w:rPr>
                  </w:pPr>
                  <w:r w:rsidRPr="004075BB">
                    <w:rPr>
                      <w:sz w:val="20"/>
                      <w:szCs w:val="20"/>
                    </w:rPr>
                    <w:t>Неизолированные стояки</w:t>
                  </w:r>
                </w:p>
              </w:tc>
              <w:tc>
                <w:tcPr>
                  <w:tcW w:w="1110" w:type="dxa"/>
                  <w:vMerge/>
                  <w:tcBorders>
                    <w:top w:val="single" w:sz="4" w:space="0" w:color="auto"/>
                    <w:left w:val="single" w:sz="4" w:space="0" w:color="auto"/>
                    <w:bottom w:val="single" w:sz="4" w:space="0" w:color="auto"/>
                    <w:right w:val="single" w:sz="4" w:space="0" w:color="auto"/>
                  </w:tcBorders>
                  <w:vAlign w:val="center"/>
                  <w:hideMark/>
                </w:tcPr>
                <w:p w14:paraId="365A043B" w14:textId="77777777" w:rsidR="004075BB" w:rsidRPr="004075BB" w:rsidRDefault="004075BB" w:rsidP="004075BB">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66126B3" w14:textId="77777777" w:rsidR="004075BB" w:rsidRPr="004075BB" w:rsidRDefault="004075BB" w:rsidP="004075BB">
                  <w:pPr>
                    <w:ind w:left="-57" w:right="-57"/>
                    <w:jc w:val="center"/>
                    <w:rPr>
                      <w:sz w:val="20"/>
                      <w:szCs w:val="20"/>
                    </w:rPr>
                  </w:pPr>
                  <w:proofErr w:type="spellStart"/>
                  <w:r w:rsidRPr="004075BB">
                    <w:rPr>
                      <w:sz w:val="20"/>
                      <w:szCs w:val="20"/>
                    </w:rPr>
                    <w:t>Односта-вочный</w:t>
                  </w:r>
                  <w:proofErr w:type="spellEnd"/>
                  <w:r w:rsidRPr="004075BB">
                    <w:rPr>
                      <w:sz w:val="20"/>
                      <w:szCs w:val="20"/>
                    </w:rPr>
                    <w:t xml:space="preserve">, ** руб./Гкал </w:t>
                  </w:r>
                  <w:r w:rsidRPr="004075BB">
                    <w:rPr>
                      <w:sz w:val="20"/>
                      <w:szCs w:val="20"/>
                    </w:rPr>
                    <w:br/>
                    <w:t>(без НДС)</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4816691C" w14:textId="77777777" w:rsidR="004075BB" w:rsidRPr="004075BB" w:rsidRDefault="004075BB" w:rsidP="004075BB">
                  <w:pPr>
                    <w:jc w:val="center"/>
                    <w:rPr>
                      <w:sz w:val="20"/>
                      <w:szCs w:val="20"/>
                    </w:rPr>
                  </w:pPr>
                  <w:proofErr w:type="spellStart"/>
                  <w:r w:rsidRPr="004075BB">
                    <w:rPr>
                      <w:sz w:val="20"/>
                      <w:szCs w:val="20"/>
                    </w:rPr>
                    <w:t>Двухставочный</w:t>
                  </w:r>
                  <w:proofErr w:type="spellEnd"/>
                </w:p>
              </w:tc>
            </w:tr>
            <w:tr w:rsidR="004075BB" w:rsidRPr="004075BB" w14:paraId="62897CDF" w14:textId="77777777" w:rsidTr="00F95151">
              <w:trPr>
                <w:trHeight w:val="1305"/>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72A2E317" w14:textId="77777777" w:rsidR="004075BB" w:rsidRPr="004075BB" w:rsidRDefault="004075BB" w:rsidP="004075BB">
                  <w:pPr>
                    <w:rPr>
                      <w:sz w:val="20"/>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6DEED1E1" w14:textId="77777777" w:rsidR="004075BB" w:rsidRPr="004075BB" w:rsidRDefault="004075BB" w:rsidP="004075BB">
                  <w:pPr>
                    <w:rPr>
                      <w:sz w:val="20"/>
                      <w:szCs w:val="20"/>
                    </w:rPr>
                  </w:pPr>
                </w:p>
              </w:tc>
              <w:tc>
                <w:tcPr>
                  <w:tcW w:w="923" w:type="dxa"/>
                  <w:tcBorders>
                    <w:top w:val="nil"/>
                    <w:left w:val="nil"/>
                    <w:bottom w:val="single" w:sz="4" w:space="0" w:color="auto"/>
                    <w:right w:val="single" w:sz="4" w:space="0" w:color="auto"/>
                  </w:tcBorders>
                  <w:shd w:val="clear" w:color="auto" w:fill="auto"/>
                  <w:vAlign w:val="center"/>
                  <w:hideMark/>
                </w:tcPr>
                <w:p w14:paraId="7DF68D8F" w14:textId="77777777" w:rsidR="004075BB" w:rsidRPr="004075BB" w:rsidRDefault="004075BB" w:rsidP="004075BB">
                  <w:pPr>
                    <w:jc w:val="center"/>
                    <w:rPr>
                      <w:sz w:val="20"/>
                      <w:szCs w:val="20"/>
                    </w:rPr>
                  </w:pPr>
                  <w:r w:rsidRPr="004075BB">
                    <w:rPr>
                      <w:sz w:val="20"/>
                      <w:szCs w:val="20"/>
                    </w:rPr>
                    <w:t>с поло-</w:t>
                  </w:r>
                  <w:proofErr w:type="spellStart"/>
                  <w:r w:rsidRPr="004075BB">
                    <w:rPr>
                      <w:sz w:val="20"/>
                      <w:szCs w:val="20"/>
                    </w:rPr>
                    <w:t>тенце</w:t>
                  </w:r>
                  <w:proofErr w:type="spellEnd"/>
                  <w:r w:rsidRPr="004075BB">
                    <w:rPr>
                      <w:sz w:val="20"/>
                      <w:szCs w:val="20"/>
                    </w:rPr>
                    <w:t>-суши-</w:t>
                  </w:r>
                  <w:proofErr w:type="spellStart"/>
                  <w:r w:rsidRPr="004075BB">
                    <w:rPr>
                      <w:sz w:val="20"/>
                      <w:szCs w:val="20"/>
                    </w:rPr>
                    <w:t>телями</w:t>
                  </w:r>
                  <w:proofErr w:type="spellEnd"/>
                </w:p>
              </w:tc>
              <w:tc>
                <w:tcPr>
                  <w:tcW w:w="944" w:type="dxa"/>
                  <w:tcBorders>
                    <w:top w:val="nil"/>
                    <w:left w:val="nil"/>
                    <w:bottom w:val="single" w:sz="4" w:space="0" w:color="auto"/>
                    <w:right w:val="single" w:sz="4" w:space="0" w:color="auto"/>
                  </w:tcBorders>
                  <w:shd w:val="clear" w:color="auto" w:fill="auto"/>
                  <w:vAlign w:val="center"/>
                  <w:hideMark/>
                </w:tcPr>
                <w:p w14:paraId="76A1ABA5" w14:textId="77777777" w:rsidR="004075BB" w:rsidRPr="004075BB" w:rsidRDefault="004075BB" w:rsidP="004075BB">
                  <w:pPr>
                    <w:jc w:val="center"/>
                    <w:rPr>
                      <w:sz w:val="20"/>
                      <w:szCs w:val="20"/>
                    </w:rPr>
                  </w:pPr>
                  <w:r w:rsidRPr="004075BB">
                    <w:rPr>
                      <w:sz w:val="20"/>
                      <w:szCs w:val="20"/>
                    </w:rPr>
                    <w:t>без поло-</w:t>
                  </w:r>
                  <w:proofErr w:type="spellStart"/>
                  <w:r w:rsidRPr="004075BB">
                    <w:rPr>
                      <w:sz w:val="20"/>
                      <w:szCs w:val="20"/>
                    </w:rPr>
                    <w:t>тенце</w:t>
                  </w:r>
                  <w:proofErr w:type="spellEnd"/>
                  <w:r w:rsidRPr="004075BB">
                    <w:rPr>
                      <w:sz w:val="20"/>
                      <w:szCs w:val="20"/>
                    </w:rPr>
                    <w:t>-суши-теля</w:t>
                  </w:r>
                </w:p>
              </w:tc>
              <w:tc>
                <w:tcPr>
                  <w:tcW w:w="979" w:type="dxa"/>
                  <w:tcBorders>
                    <w:top w:val="nil"/>
                    <w:left w:val="nil"/>
                    <w:bottom w:val="single" w:sz="4" w:space="0" w:color="auto"/>
                    <w:right w:val="single" w:sz="4" w:space="0" w:color="auto"/>
                  </w:tcBorders>
                  <w:shd w:val="clear" w:color="auto" w:fill="auto"/>
                  <w:vAlign w:val="center"/>
                  <w:hideMark/>
                </w:tcPr>
                <w:p w14:paraId="3342CD28" w14:textId="77777777" w:rsidR="004075BB" w:rsidRPr="004075BB" w:rsidRDefault="004075BB" w:rsidP="004075BB">
                  <w:pPr>
                    <w:jc w:val="center"/>
                    <w:rPr>
                      <w:sz w:val="20"/>
                      <w:szCs w:val="20"/>
                    </w:rPr>
                  </w:pPr>
                  <w:r w:rsidRPr="004075BB">
                    <w:rPr>
                      <w:sz w:val="20"/>
                      <w:szCs w:val="20"/>
                    </w:rPr>
                    <w:t>с поло-</w:t>
                  </w:r>
                  <w:proofErr w:type="spellStart"/>
                  <w:r w:rsidRPr="004075BB">
                    <w:rPr>
                      <w:sz w:val="20"/>
                      <w:szCs w:val="20"/>
                    </w:rPr>
                    <w:t>тенце</w:t>
                  </w:r>
                  <w:proofErr w:type="spellEnd"/>
                  <w:r w:rsidRPr="004075BB">
                    <w:rPr>
                      <w:sz w:val="20"/>
                      <w:szCs w:val="20"/>
                    </w:rPr>
                    <w:t>-суши-</w:t>
                  </w:r>
                  <w:proofErr w:type="spellStart"/>
                  <w:r w:rsidRPr="004075BB">
                    <w:rPr>
                      <w:sz w:val="20"/>
                      <w:szCs w:val="20"/>
                    </w:rPr>
                    <w:t>телями</w:t>
                  </w:r>
                  <w:proofErr w:type="spellEnd"/>
                </w:p>
              </w:tc>
              <w:tc>
                <w:tcPr>
                  <w:tcW w:w="958" w:type="dxa"/>
                  <w:tcBorders>
                    <w:top w:val="nil"/>
                    <w:left w:val="nil"/>
                    <w:bottom w:val="single" w:sz="4" w:space="0" w:color="auto"/>
                    <w:right w:val="single" w:sz="4" w:space="0" w:color="auto"/>
                  </w:tcBorders>
                  <w:shd w:val="clear" w:color="auto" w:fill="auto"/>
                  <w:vAlign w:val="center"/>
                  <w:hideMark/>
                </w:tcPr>
                <w:p w14:paraId="24C546E2" w14:textId="77777777" w:rsidR="004075BB" w:rsidRPr="004075BB" w:rsidRDefault="004075BB" w:rsidP="004075BB">
                  <w:pPr>
                    <w:jc w:val="center"/>
                    <w:rPr>
                      <w:sz w:val="20"/>
                      <w:szCs w:val="20"/>
                    </w:rPr>
                  </w:pPr>
                  <w:r w:rsidRPr="004075BB">
                    <w:rPr>
                      <w:sz w:val="20"/>
                      <w:szCs w:val="20"/>
                    </w:rPr>
                    <w:t>без поло-</w:t>
                  </w:r>
                  <w:proofErr w:type="spellStart"/>
                  <w:r w:rsidRPr="004075BB">
                    <w:rPr>
                      <w:sz w:val="20"/>
                      <w:szCs w:val="20"/>
                    </w:rPr>
                    <w:t>тенце</w:t>
                  </w:r>
                  <w:proofErr w:type="spellEnd"/>
                  <w:r w:rsidRPr="004075BB">
                    <w:rPr>
                      <w:sz w:val="20"/>
                      <w:szCs w:val="20"/>
                    </w:rPr>
                    <w:t>-суши-теля</w:t>
                  </w:r>
                </w:p>
              </w:tc>
              <w:tc>
                <w:tcPr>
                  <w:tcW w:w="954" w:type="dxa"/>
                  <w:tcBorders>
                    <w:top w:val="nil"/>
                    <w:left w:val="nil"/>
                    <w:bottom w:val="single" w:sz="4" w:space="0" w:color="auto"/>
                    <w:right w:val="single" w:sz="4" w:space="0" w:color="auto"/>
                  </w:tcBorders>
                  <w:shd w:val="clear" w:color="auto" w:fill="auto"/>
                  <w:vAlign w:val="center"/>
                  <w:hideMark/>
                </w:tcPr>
                <w:p w14:paraId="3F3D0D4A" w14:textId="77777777" w:rsidR="004075BB" w:rsidRPr="004075BB" w:rsidRDefault="004075BB" w:rsidP="004075BB">
                  <w:pPr>
                    <w:jc w:val="center"/>
                    <w:rPr>
                      <w:sz w:val="20"/>
                      <w:szCs w:val="20"/>
                    </w:rPr>
                  </w:pPr>
                  <w:r w:rsidRPr="004075BB">
                    <w:rPr>
                      <w:sz w:val="20"/>
                      <w:szCs w:val="20"/>
                    </w:rPr>
                    <w:t>с поло-</w:t>
                  </w:r>
                  <w:proofErr w:type="spellStart"/>
                  <w:r w:rsidRPr="004075BB">
                    <w:rPr>
                      <w:sz w:val="20"/>
                      <w:szCs w:val="20"/>
                    </w:rPr>
                    <w:t>тенце</w:t>
                  </w:r>
                  <w:proofErr w:type="spellEnd"/>
                  <w:r w:rsidRPr="004075BB">
                    <w:rPr>
                      <w:sz w:val="20"/>
                      <w:szCs w:val="20"/>
                    </w:rPr>
                    <w:t>-суши-</w:t>
                  </w:r>
                  <w:proofErr w:type="spellStart"/>
                  <w:r w:rsidRPr="004075BB">
                    <w:rPr>
                      <w:sz w:val="20"/>
                      <w:szCs w:val="20"/>
                    </w:rPr>
                    <w:t>телями</w:t>
                  </w:r>
                  <w:proofErr w:type="spellEnd"/>
                </w:p>
              </w:tc>
              <w:tc>
                <w:tcPr>
                  <w:tcW w:w="944" w:type="dxa"/>
                  <w:tcBorders>
                    <w:top w:val="nil"/>
                    <w:left w:val="nil"/>
                    <w:bottom w:val="single" w:sz="4" w:space="0" w:color="auto"/>
                    <w:right w:val="single" w:sz="4" w:space="0" w:color="auto"/>
                  </w:tcBorders>
                  <w:shd w:val="clear" w:color="auto" w:fill="auto"/>
                  <w:vAlign w:val="center"/>
                  <w:hideMark/>
                </w:tcPr>
                <w:p w14:paraId="2433AAC6" w14:textId="77777777" w:rsidR="004075BB" w:rsidRPr="004075BB" w:rsidRDefault="004075BB" w:rsidP="004075BB">
                  <w:pPr>
                    <w:jc w:val="center"/>
                    <w:rPr>
                      <w:sz w:val="20"/>
                      <w:szCs w:val="20"/>
                    </w:rPr>
                  </w:pPr>
                  <w:r w:rsidRPr="004075BB">
                    <w:rPr>
                      <w:sz w:val="20"/>
                      <w:szCs w:val="20"/>
                    </w:rPr>
                    <w:t>без поло-</w:t>
                  </w:r>
                  <w:proofErr w:type="spellStart"/>
                  <w:r w:rsidRPr="004075BB">
                    <w:rPr>
                      <w:sz w:val="20"/>
                      <w:szCs w:val="20"/>
                    </w:rPr>
                    <w:t>тенце</w:t>
                  </w:r>
                  <w:proofErr w:type="spellEnd"/>
                  <w:r w:rsidRPr="004075BB">
                    <w:rPr>
                      <w:sz w:val="20"/>
                      <w:szCs w:val="20"/>
                    </w:rPr>
                    <w:t>-суши-теля</w:t>
                  </w:r>
                </w:p>
              </w:tc>
              <w:tc>
                <w:tcPr>
                  <w:tcW w:w="979" w:type="dxa"/>
                  <w:tcBorders>
                    <w:top w:val="nil"/>
                    <w:left w:val="nil"/>
                    <w:bottom w:val="single" w:sz="4" w:space="0" w:color="auto"/>
                    <w:right w:val="single" w:sz="4" w:space="0" w:color="auto"/>
                  </w:tcBorders>
                  <w:shd w:val="clear" w:color="auto" w:fill="auto"/>
                  <w:vAlign w:val="center"/>
                  <w:hideMark/>
                </w:tcPr>
                <w:p w14:paraId="6D2B2E11" w14:textId="77777777" w:rsidR="004075BB" w:rsidRPr="004075BB" w:rsidRDefault="004075BB" w:rsidP="004075BB">
                  <w:pPr>
                    <w:jc w:val="center"/>
                    <w:rPr>
                      <w:sz w:val="20"/>
                      <w:szCs w:val="20"/>
                    </w:rPr>
                  </w:pPr>
                  <w:r w:rsidRPr="004075BB">
                    <w:rPr>
                      <w:sz w:val="20"/>
                      <w:szCs w:val="20"/>
                    </w:rPr>
                    <w:t>с поло-</w:t>
                  </w:r>
                  <w:proofErr w:type="spellStart"/>
                  <w:r w:rsidRPr="004075BB">
                    <w:rPr>
                      <w:sz w:val="20"/>
                      <w:szCs w:val="20"/>
                    </w:rPr>
                    <w:t>тенце</w:t>
                  </w:r>
                  <w:proofErr w:type="spellEnd"/>
                  <w:r w:rsidRPr="004075BB">
                    <w:rPr>
                      <w:sz w:val="20"/>
                      <w:szCs w:val="20"/>
                    </w:rPr>
                    <w:t>-суши-</w:t>
                  </w:r>
                  <w:proofErr w:type="spellStart"/>
                  <w:r w:rsidRPr="004075BB">
                    <w:rPr>
                      <w:sz w:val="20"/>
                      <w:szCs w:val="20"/>
                    </w:rPr>
                    <w:t>телями</w:t>
                  </w:r>
                  <w:proofErr w:type="spellEnd"/>
                </w:p>
              </w:tc>
              <w:tc>
                <w:tcPr>
                  <w:tcW w:w="958" w:type="dxa"/>
                  <w:tcBorders>
                    <w:top w:val="nil"/>
                    <w:left w:val="nil"/>
                    <w:bottom w:val="single" w:sz="4" w:space="0" w:color="auto"/>
                    <w:right w:val="single" w:sz="4" w:space="0" w:color="auto"/>
                  </w:tcBorders>
                  <w:shd w:val="clear" w:color="auto" w:fill="auto"/>
                  <w:vAlign w:val="center"/>
                  <w:hideMark/>
                </w:tcPr>
                <w:p w14:paraId="2C932E99" w14:textId="77777777" w:rsidR="004075BB" w:rsidRPr="004075BB" w:rsidRDefault="004075BB" w:rsidP="004075BB">
                  <w:pPr>
                    <w:jc w:val="center"/>
                    <w:rPr>
                      <w:sz w:val="20"/>
                      <w:szCs w:val="20"/>
                    </w:rPr>
                  </w:pPr>
                  <w:r w:rsidRPr="004075BB">
                    <w:rPr>
                      <w:sz w:val="20"/>
                      <w:szCs w:val="20"/>
                    </w:rPr>
                    <w:t>без поло-</w:t>
                  </w:r>
                  <w:proofErr w:type="spellStart"/>
                  <w:r w:rsidRPr="004075BB">
                    <w:rPr>
                      <w:sz w:val="20"/>
                      <w:szCs w:val="20"/>
                    </w:rPr>
                    <w:t>тенце</w:t>
                  </w:r>
                  <w:proofErr w:type="spellEnd"/>
                  <w:r w:rsidRPr="004075BB">
                    <w:rPr>
                      <w:sz w:val="20"/>
                      <w:szCs w:val="20"/>
                    </w:rPr>
                    <w:t>-суши-теля</w:t>
                  </w:r>
                </w:p>
              </w:tc>
              <w:tc>
                <w:tcPr>
                  <w:tcW w:w="1110" w:type="dxa"/>
                  <w:vMerge/>
                  <w:tcBorders>
                    <w:top w:val="single" w:sz="4" w:space="0" w:color="auto"/>
                    <w:left w:val="single" w:sz="4" w:space="0" w:color="auto"/>
                    <w:bottom w:val="single" w:sz="4" w:space="0" w:color="auto"/>
                    <w:right w:val="single" w:sz="4" w:space="0" w:color="auto"/>
                  </w:tcBorders>
                  <w:vAlign w:val="center"/>
                  <w:hideMark/>
                </w:tcPr>
                <w:p w14:paraId="256F7721" w14:textId="77777777" w:rsidR="004075BB" w:rsidRPr="004075BB" w:rsidRDefault="004075BB" w:rsidP="004075BB">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4039F4C5" w14:textId="77777777" w:rsidR="004075BB" w:rsidRPr="004075BB" w:rsidRDefault="004075BB" w:rsidP="004075BB">
                  <w:pPr>
                    <w:rPr>
                      <w:sz w:val="20"/>
                      <w:szCs w:val="20"/>
                    </w:rPr>
                  </w:pPr>
                </w:p>
              </w:tc>
              <w:tc>
                <w:tcPr>
                  <w:tcW w:w="1134" w:type="dxa"/>
                  <w:tcBorders>
                    <w:top w:val="nil"/>
                    <w:left w:val="nil"/>
                    <w:bottom w:val="nil"/>
                    <w:right w:val="single" w:sz="4" w:space="0" w:color="auto"/>
                  </w:tcBorders>
                  <w:shd w:val="clear" w:color="auto" w:fill="auto"/>
                  <w:vAlign w:val="center"/>
                  <w:hideMark/>
                </w:tcPr>
                <w:p w14:paraId="0A7003DC" w14:textId="77777777" w:rsidR="004075BB" w:rsidRPr="004075BB" w:rsidRDefault="004075BB" w:rsidP="004075BB">
                  <w:pPr>
                    <w:ind w:left="-57" w:right="-57"/>
                    <w:jc w:val="center"/>
                    <w:rPr>
                      <w:sz w:val="20"/>
                      <w:szCs w:val="20"/>
                    </w:rPr>
                  </w:pPr>
                  <w:r w:rsidRPr="004075BB">
                    <w:rPr>
                      <w:sz w:val="20"/>
                      <w:szCs w:val="20"/>
                    </w:rPr>
                    <w:t>Ставка за мощность, тыс. руб./Гкал/</w:t>
                  </w:r>
                  <w:r w:rsidRPr="004075BB">
                    <w:rPr>
                      <w:sz w:val="20"/>
                      <w:szCs w:val="20"/>
                    </w:rPr>
                    <w:br/>
                    <w:t>час в мес.</w:t>
                  </w:r>
                </w:p>
              </w:tc>
              <w:tc>
                <w:tcPr>
                  <w:tcW w:w="1276" w:type="dxa"/>
                  <w:tcBorders>
                    <w:top w:val="nil"/>
                    <w:left w:val="nil"/>
                    <w:bottom w:val="single" w:sz="4" w:space="0" w:color="auto"/>
                    <w:right w:val="single" w:sz="4" w:space="0" w:color="auto"/>
                  </w:tcBorders>
                  <w:shd w:val="clear" w:color="auto" w:fill="auto"/>
                  <w:vAlign w:val="center"/>
                  <w:hideMark/>
                </w:tcPr>
                <w:p w14:paraId="0650BDAE" w14:textId="77777777" w:rsidR="004075BB" w:rsidRPr="004075BB" w:rsidRDefault="004075BB" w:rsidP="004075BB">
                  <w:pPr>
                    <w:jc w:val="center"/>
                    <w:rPr>
                      <w:sz w:val="20"/>
                      <w:szCs w:val="20"/>
                    </w:rPr>
                  </w:pPr>
                  <w:r w:rsidRPr="004075BB">
                    <w:rPr>
                      <w:sz w:val="20"/>
                      <w:szCs w:val="20"/>
                    </w:rPr>
                    <w:t>Ставка за тепловую энергию, руб./Гкал</w:t>
                  </w:r>
                </w:p>
              </w:tc>
            </w:tr>
            <w:tr w:rsidR="004075BB" w:rsidRPr="004075BB" w14:paraId="53C136CD" w14:textId="77777777" w:rsidTr="00F95151">
              <w:trPr>
                <w:trHeight w:val="345"/>
              </w:trPr>
              <w:tc>
                <w:tcPr>
                  <w:tcW w:w="1247" w:type="dxa"/>
                  <w:vMerge w:val="restart"/>
                  <w:tcBorders>
                    <w:top w:val="nil"/>
                    <w:left w:val="single" w:sz="4" w:space="0" w:color="auto"/>
                    <w:right w:val="single" w:sz="4" w:space="0" w:color="auto"/>
                  </w:tcBorders>
                  <w:shd w:val="clear" w:color="auto" w:fill="auto"/>
                  <w:vAlign w:val="center"/>
                  <w:hideMark/>
                </w:tcPr>
                <w:p w14:paraId="4F886DD9" w14:textId="77777777" w:rsidR="004075BB" w:rsidRPr="004075BB" w:rsidRDefault="004075BB" w:rsidP="004075BB">
                  <w:pPr>
                    <w:jc w:val="center"/>
                    <w:rPr>
                      <w:sz w:val="20"/>
                      <w:szCs w:val="20"/>
                    </w:rPr>
                  </w:pPr>
                  <w:r w:rsidRPr="004075BB">
                    <w:rPr>
                      <w:sz w:val="20"/>
                      <w:szCs w:val="20"/>
                    </w:rPr>
                    <w:t xml:space="preserve">ООО «Енисей» </w:t>
                  </w:r>
                </w:p>
              </w:tc>
              <w:tc>
                <w:tcPr>
                  <w:tcW w:w="1231" w:type="dxa"/>
                  <w:tcBorders>
                    <w:top w:val="nil"/>
                    <w:left w:val="nil"/>
                    <w:bottom w:val="single" w:sz="4" w:space="0" w:color="auto"/>
                    <w:right w:val="single" w:sz="4" w:space="0" w:color="auto"/>
                  </w:tcBorders>
                  <w:shd w:val="clear" w:color="auto" w:fill="auto"/>
                  <w:vAlign w:val="center"/>
                  <w:hideMark/>
                </w:tcPr>
                <w:p w14:paraId="3FEAFAD2" w14:textId="77777777" w:rsidR="004075BB" w:rsidRPr="004075BB" w:rsidRDefault="004075BB" w:rsidP="004075BB">
                  <w:pPr>
                    <w:ind w:left="-113" w:right="-113"/>
                    <w:jc w:val="center"/>
                    <w:rPr>
                      <w:sz w:val="20"/>
                      <w:szCs w:val="20"/>
                    </w:rPr>
                  </w:pPr>
                  <w:r w:rsidRPr="004075BB">
                    <w:rPr>
                      <w:sz w:val="20"/>
                      <w:szCs w:val="20"/>
                    </w:rPr>
                    <w:t>с 18.12.2018</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50DBA" w14:textId="77777777" w:rsidR="004075BB" w:rsidRPr="004075BB" w:rsidRDefault="004075BB" w:rsidP="004075BB">
                  <w:pPr>
                    <w:jc w:val="center"/>
                    <w:rPr>
                      <w:color w:val="000000"/>
                      <w:sz w:val="20"/>
                      <w:szCs w:val="20"/>
                    </w:rPr>
                  </w:pPr>
                  <w:r w:rsidRPr="004075BB">
                    <w:rPr>
                      <w:color w:val="000000"/>
                      <w:sz w:val="20"/>
                      <w:szCs w:val="20"/>
                    </w:rPr>
                    <w:t>174,01</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3B0C5E54" w14:textId="77777777" w:rsidR="004075BB" w:rsidRPr="004075BB" w:rsidRDefault="004075BB" w:rsidP="004075BB">
                  <w:pPr>
                    <w:jc w:val="center"/>
                    <w:rPr>
                      <w:color w:val="000000"/>
                      <w:sz w:val="20"/>
                      <w:szCs w:val="20"/>
                    </w:rPr>
                  </w:pPr>
                  <w:r w:rsidRPr="004075BB">
                    <w:rPr>
                      <w:color w:val="000000"/>
                      <w:sz w:val="20"/>
                      <w:szCs w:val="20"/>
                    </w:rPr>
                    <w:t>171,58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48B9A79" w14:textId="77777777" w:rsidR="004075BB" w:rsidRPr="004075BB" w:rsidRDefault="004075BB" w:rsidP="004075BB">
                  <w:pPr>
                    <w:jc w:val="center"/>
                    <w:rPr>
                      <w:color w:val="000000"/>
                      <w:sz w:val="20"/>
                      <w:szCs w:val="20"/>
                    </w:rPr>
                  </w:pPr>
                  <w:r w:rsidRPr="004075BB">
                    <w:rPr>
                      <w:color w:val="000000"/>
                      <w:sz w:val="20"/>
                      <w:szCs w:val="20"/>
                    </w:rPr>
                    <w:t>184,97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5AB20B9E" w14:textId="77777777" w:rsidR="004075BB" w:rsidRPr="004075BB" w:rsidRDefault="004075BB" w:rsidP="004075BB">
                  <w:pPr>
                    <w:jc w:val="center"/>
                    <w:rPr>
                      <w:color w:val="000000"/>
                      <w:sz w:val="20"/>
                      <w:szCs w:val="20"/>
                    </w:rPr>
                  </w:pPr>
                  <w:r w:rsidRPr="004075BB">
                    <w:rPr>
                      <w:color w:val="000000"/>
                      <w:sz w:val="20"/>
                      <w:szCs w:val="20"/>
                    </w:rPr>
                    <w:t>175,23</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7B74894E" w14:textId="77777777" w:rsidR="004075BB" w:rsidRPr="004075BB" w:rsidRDefault="004075BB" w:rsidP="004075BB">
                  <w:pPr>
                    <w:jc w:val="center"/>
                    <w:rPr>
                      <w:color w:val="000000"/>
                      <w:sz w:val="20"/>
                      <w:szCs w:val="20"/>
                    </w:rPr>
                  </w:pPr>
                  <w:r w:rsidRPr="004075BB">
                    <w:rPr>
                      <w:color w:val="000000"/>
                      <w:sz w:val="20"/>
                      <w:szCs w:val="20"/>
                    </w:rPr>
                    <w:t>147,47</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40C47E88" w14:textId="77777777" w:rsidR="004075BB" w:rsidRPr="004075BB" w:rsidRDefault="004075BB" w:rsidP="004075BB">
                  <w:pPr>
                    <w:jc w:val="center"/>
                    <w:rPr>
                      <w:color w:val="000000"/>
                      <w:sz w:val="20"/>
                      <w:szCs w:val="20"/>
                    </w:rPr>
                  </w:pPr>
                  <w:r w:rsidRPr="004075BB">
                    <w:rPr>
                      <w:color w:val="000000"/>
                      <w:sz w:val="20"/>
                      <w:szCs w:val="20"/>
                    </w:rPr>
                    <w:t>145,41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D36F15C" w14:textId="77777777" w:rsidR="004075BB" w:rsidRPr="004075BB" w:rsidRDefault="004075BB" w:rsidP="004075BB">
                  <w:pPr>
                    <w:jc w:val="center"/>
                    <w:rPr>
                      <w:color w:val="000000"/>
                      <w:sz w:val="20"/>
                      <w:szCs w:val="20"/>
                    </w:rPr>
                  </w:pPr>
                  <w:r w:rsidRPr="004075BB">
                    <w:rPr>
                      <w:color w:val="000000"/>
                      <w:sz w:val="20"/>
                      <w:szCs w:val="20"/>
                    </w:rPr>
                    <w:t>156,75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4FD63AFA" w14:textId="77777777" w:rsidR="004075BB" w:rsidRPr="004075BB" w:rsidRDefault="004075BB" w:rsidP="004075BB">
                  <w:pPr>
                    <w:jc w:val="center"/>
                    <w:rPr>
                      <w:color w:val="000000"/>
                      <w:sz w:val="20"/>
                      <w:szCs w:val="20"/>
                    </w:rPr>
                  </w:pPr>
                  <w:r w:rsidRPr="004075BB">
                    <w:rPr>
                      <w:color w:val="000000"/>
                      <w:sz w:val="20"/>
                      <w:szCs w:val="20"/>
                    </w:rPr>
                    <w:t>148,50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8A15984" w14:textId="77777777" w:rsidR="004075BB" w:rsidRPr="004075BB" w:rsidRDefault="004075BB" w:rsidP="004075BB">
                  <w:pPr>
                    <w:jc w:val="center"/>
                    <w:rPr>
                      <w:sz w:val="20"/>
                      <w:szCs w:val="20"/>
                    </w:rPr>
                  </w:pPr>
                  <w:r w:rsidRPr="004075BB">
                    <w:rPr>
                      <w:sz w:val="20"/>
                      <w:szCs w:val="20"/>
                    </w:rPr>
                    <w:t>7,23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F40ED9" w14:textId="77777777" w:rsidR="004075BB" w:rsidRPr="004075BB" w:rsidRDefault="004075BB" w:rsidP="004075BB">
                  <w:pPr>
                    <w:jc w:val="center"/>
                    <w:rPr>
                      <w:sz w:val="20"/>
                      <w:szCs w:val="20"/>
                    </w:rPr>
                  </w:pPr>
                  <w:r w:rsidRPr="004075BB">
                    <w:rPr>
                      <w:sz w:val="20"/>
                      <w:szCs w:val="20"/>
                    </w:rPr>
                    <w:t>2 577,99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EA51E7"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2154F82A" w14:textId="77777777" w:rsidR="004075BB" w:rsidRPr="004075BB" w:rsidRDefault="004075BB" w:rsidP="004075BB">
                  <w:pPr>
                    <w:jc w:val="center"/>
                    <w:rPr>
                      <w:sz w:val="20"/>
                      <w:szCs w:val="20"/>
                    </w:rPr>
                  </w:pPr>
                  <w:r w:rsidRPr="004075BB">
                    <w:rPr>
                      <w:sz w:val="20"/>
                      <w:szCs w:val="20"/>
                    </w:rPr>
                    <w:t>х</w:t>
                  </w:r>
                </w:p>
              </w:tc>
            </w:tr>
            <w:tr w:rsidR="004075BB" w:rsidRPr="004075BB" w14:paraId="0C301277" w14:textId="77777777" w:rsidTr="00F95151">
              <w:trPr>
                <w:trHeight w:val="345"/>
              </w:trPr>
              <w:tc>
                <w:tcPr>
                  <w:tcW w:w="1247" w:type="dxa"/>
                  <w:vMerge/>
                  <w:tcBorders>
                    <w:left w:val="single" w:sz="4" w:space="0" w:color="auto"/>
                    <w:right w:val="single" w:sz="4" w:space="0" w:color="auto"/>
                  </w:tcBorders>
                  <w:vAlign w:val="center"/>
                  <w:hideMark/>
                </w:tcPr>
                <w:p w14:paraId="3660449E"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26353BB0" w14:textId="77777777" w:rsidR="004075BB" w:rsidRPr="004075BB" w:rsidRDefault="004075BB" w:rsidP="004075BB">
                  <w:pPr>
                    <w:ind w:left="-113" w:right="-113"/>
                    <w:jc w:val="center"/>
                    <w:rPr>
                      <w:sz w:val="20"/>
                      <w:szCs w:val="20"/>
                    </w:rPr>
                  </w:pPr>
                  <w:r w:rsidRPr="004075BB">
                    <w:rPr>
                      <w:sz w:val="20"/>
                      <w:szCs w:val="20"/>
                    </w:rPr>
                    <w:t>с 01.01.2019</w:t>
                  </w:r>
                </w:p>
              </w:tc>
              <w:tc>
                <w:tcPr>
                  <w:tcW w:w="923" w:type="dxa"/>
                  <w:tcBorders>
                    <w:top w:val="nil"/>
                    <w:left w:val="single" w:sz="4" w:space="0" w:color="auto"/>
                    <w:bottom w:val="single" w:sz="4" w:space="0" w:color="auto"/>
                    <w:right w:val="single" w:sz="4" w:space="0" w:color="auto"/>
                  </w:tcBorders>
                  <w:shd w:val="clear" w:color="auto" w:fill="auto"/>
                  <w:vAlign w:val="center"/>
                  <w:hideMark/>
                </w:tcPr>
                <w:p w14:paraId="633FA40E" w14:textId="77777777" w:rsidR="004075BB" w:rsidRPr="004075BB" w:rsidRDefault="004075BB" w:rsidP="004075BB">
                  <w:pPr>
                    <w:jc w:val="center"/>
                    <w:rPr>
                      <w:color w:val="000000"/>
                      <w:sz w:val="20"/>
                      <w:szCs w:val="20"/>
                    </w:rPr>
                  </w:pPr>
                  <w:r w:rsidRPr="004075BB">
                    <w:rPr>
                      <w:color w:val="000000"/>
                      <w:sz w:val="20"/>
                      <w:szCs w:val="20"/>
                    </w:rPr>
                    <w:t>176,96</w:t>
                  </w:r>
                </w:p>
              </w:tc>
              <w:tc>
                <w:tcPr>
                  <w:tcW w:w="944" w:type="dxa"/>
                  <w:tcBorders>
                    <w:top w:val="nil"/>
                    <w:left w:val="nil"/>
                    <w:bottom w:val="single" w:sz="4" w:space="0" w:color="auto"/>
                    <w:right w:val="single" w:sz="4" w:space="0" w:color="auto"/>
                  </w:tcBorders>
                  <w:shd w:val="clear" w:color="auto" w:fill="auto"/>
                  <w:vAlign w:val="center"/>
                  <w:hideMark/>
                </w:tcPr>
                <w:p w14:paraId="1B85941D" w14:textId="77777777" w:rsidR="004075BB" w:rsidRPr="004075BB" w:rsidRDefault="004075BB" w:rsidP="004075BB">
                  <w:pPr>
                    <w:jc w:val="center"/>
                    <w:rPr>
                      <w:color w:val="000000"/>
                      <w:sz w:val="20"/>
                      <w:szCs w:val="20"/>
                    </w:rPr>
                  </w:pPr>
                  <w:r w:rsidRPr="004075BB">
                    <w:rPr>
                      <w:color w:val="000000"/>
                      <w:sz w:val="20"/>
                      <w:szCs w:val="20"/>
                    </w:rPr>
                    <w:t>174,49</w:t>
                  </w:r>
                </w:p>
              </w:tc>
              <w:tc>
                <w:tcPr>
                  <w:tcW w:w="979" w:type="dxa"/>
                  <w:tcBorders>
                    <w:top w:val="nil"/>
                    <w:left w:val="nil"/>
                    <w:bottom w:val="single" w:sz="4" w:space="0" w:color="auto"/>
                    <w:right w:val="single" w:sz="4" w:space="0" w:color="auto"/>
                  </w:tcBorders>
                  <w:shd w:val="clear" w:color="auto" w:fill="auto"/>
                  <w:vAlign w:val="center"/>
                  <w:hideMark/>
                </w:tcPr>
                <w:p w14:paraId="6E8FED01" w14:textId="77777777" w:rsidR="004075BB" w:rsidRPr="004075BB" w:rsidRDefault="004075BB" w:rsidP="004075BB">
                  <w:pPr>
                    <w:jc w:val="center"/>
                    <w:rPr>
                      <w:color w:val="000000"/>
                      <w:sz w:val="20"/>
                      <w:szCs w:val="20"/>
                    </w:rPr>
                  </w:pPr>
                  <w:r w:rsidRPr="004075BB">
                    <w:rPr>
                      <w:color w:val="000000"/>
                      <w:sz w:val="20"/>
                      <w:szCs w:val="20"/>
                    </w:rPr>
                    <w:t>188,10</w:t>
                  </w:r>
                </w:p>
              </w:tc>
              <w:tc>
                <w:tcPr>
                  <w:tcW w:w="958" w:type="dxa"/>
                  <w:tcBorders>
                    <w:top w:val="nil"/>
                    <w:left w:val="nil"/>
                    <w:bottom w:val="single" w:sz="4" w:space="0" w:color="auto"/>
                    <w:right w:val="single" w:sz="4" w:space="0" w:color="auto"/>
                  </w:tcBorders>
                  <w:shd w:val="clear" w:color="auto" w:fill="auto"/>
                  <w:vAlign w:val="center"/>
                  <w:hideMark/>
                </w:tcPr>
                <w:p w14:paraId="228442B7" w14:textId="77777777" w:rsidR="004075BB" w:rsidRPr="004075BB" w:rsidRDefault="004075BB" w:rsidP="004075BB">
                  <w:pPr>
                    <w:jc w:val="center"/>
                    <w:rPr>
                      <w:color w:val="000000"/>
                      <w:sz w:val="20"/>
                      <w:szCs w:val="20"/>
                    </w:rPr>
                  </w:pPr>
                  <w:r w:rsidRPr="004075BB">
                    <w:rPr>
                      <w:color w:val="000000"/>
                      <w:sz w:val="20"/>
                      <w:szCs w:val="20"/>
                    </w:rPr>
                    <w:t>178,20</w:t>
                  </w:r>
                </w:p>
              </w:tc>
              <w:tc>
                <w:tcPr>
                  <w:tcW w:w="954" w:type="dxa"/>
                  <w:tcBorders>
                    <w:top w:val="nil"/>
                    <w:left w:val="nil"/>
                    <w:bottom w:val="single" w:sz="4" w:space="0" w:color="auto"/>
                    <w:right w:val="single" w:sz="4" w:space="0" w:color="auto"/>
                  </w:tcBorders>
                  <w:shd w:val="clear" w:color="auto" w:fill="auto"/>
                  <w:vAlign w:val="center"/>
                  <w:hideMark/>
                </w:tcPr>
                <w:p w14:paraId="470029FE" w14:textId="77777777" w:rsidR="004075BB" w:rsidRPr="004075BB" w:rsidRDefault="004075BB" w:rsidP="004075BB">
                  <w:pPr>
                    <w:jc w:val="center"/>
                    <w:rPr>
                      <w:color w:val="000000"/>
                      <w:sz w:val="20"/>
                      <w:szCs w:val="20"/>
                    </w:rPr>
                  </w:pPr>
                  <w:r w:rsidRPr="004075BB">
                    <w:rPr>
                      <w:color w:val="000000"/>
                      <w:sz w:val="20"/>
                      <w:szCs w:val="20"/>
                    </w:rPr>
                    <w:t>147,47</w:t>
                  </w:r>
                </w:p>
              </w:tc>
              <w:tc>
                <w:tcPr>
                  <w:tcW w:w="944" w:type="dxa"/>
                  <w:tcBorders>
                    <w:top w:val="nil"/>
                    <w:left w:val="nil"/>
                    <w:bottom w:val="single" w:sz="4" w:space="0" w:color="auto"/>
                    <w:right w:val="single" w:sz="4" w:space="0" w:color="auto"/>
                  </w:tcBorders>
                  <w:shd w:val="clear" w:color="auto" w:fill="auto"/>
                  <w:vAlign w:val="center"/>
                  <w:hideMark/>
                </w:tcPr>
                <w:p w14:paraId="6C57C1FF" w14:textId="77777777" w:rsidR="004075BB" w:rsidRPr="004075BB" w:rsidRDefault="004075BB" w:rsidP="004075BB">
                  <w:pPr>
                    <w:jc w:val="center"/>
                    <w:rPr>
                      <w:color w:val="000000"/>
                      <w:sz w:val="20"/>
                      <w:szCs w:val="20"/>
                    </w:rPr>
                  </w:pPr>
                  <w:r w:rsidRPr="004075BB">
                    <w:rPr>
                      <w:color w:val="000000"/>
                      <w:sz w:val="20"/>
                      <w:szCs w:val="20"/>
                    </w:rPr>
                    <w:t>145,41</w:t>
                  </w:r>
                </w:p>
              </w:tc>
              <w:tc>
                <w:tcPr>
                  <w:tcW w:w="979" w:type="dxa"/>
                  <w:tcBorders>
                    <w:top w:val="nil"/>
                    <w:left w:val="nil"/>
                    <w:bottom w:val="single" w:sz="4" w:space="0" w:color="auto"/>
                    <w:right w:val="single" w:sz="4" w:space="0" w:color="auto"/>
                  </w:tcBorders>
                  <w:shd w:val="clear" w:color="auto" w:fill="auto"/>
                  <w:vAlign w:val="center"/>
                  <w:hideMark/>
                </w:tcPr>
                <w:p w14:paraId="7DBA53D6" w14:textId="77777777" w:rsidR="004075BB" w:rsidRPr="004075BB" w:rsidRDefault="004075BB" w:rsidP="004075BB">
                  <w:pPr>
                    <w:jc w:val="center"/>
                    <w:rPr>
                      <w:color w:val="000000"/>
                      <w:sz w:val="20"/>
                      <w:szCs w:val="20"/>
                    </w:rPr>
                  </w:pPr>
                  <w:r w:rsidRPr="004075BB">
                    <w:rPr>
                      <w:color w:val="000000"/>
                      <w:sz w:val="20"/>
                      <w:szCs w:val="20"/>
                    </w:rPr>
                    <w:t>156,75</w:t>
                  </w:r>
                </w:p>
              </w:tc>
              <w:tc>
                <w:tcPr>
                  <w:tcW w:w="958" w:type="dxa"/>
                  <w:tcBorders>
                    <w:top w:val="nil"/>
                    <w:left w:val="nil"/>
                    <w:bottom w:val="single" w:sz="4" w:space="0" w:color="auto"/>
                    <w:right w:val="single" w:sz="4" w:space="0" w:color="auto"/>
                  </w:tcBorders>
                  <w:shd w:val="clear" w:color="auto" w:fill="auto"/>
                  <w:vAlign w:val="center"/>
                  <w:hideMark/>
                </w:tcPr>
                <w:p w14:paraId="702F30DA" w14:textId="77777777" w:rsidR="004075BB" w:rsidRPr="004075BB" w:rsidRDefault="004075BB" w:rsidP="004075BB">
                  <w:pPr>
                    <w:jc w:val="center"/>
                    <w:rPr>
                      <w:color w:val="000000"/>
                      <w:sz w:val="20"/>
                      <w:szCs w:val="20"/>
                    </w:rPr>
                  </w:pPr>
                  <w:r w:rsidRPr="004075BB">
                    <w:rPr>
                      <w:color w:val="000000"/>
                      <w:sz w:val="20"/>
                      <w:szCs w:val="20"/>
                    </w:rPr>
                    <w:t>148,50</w:t>
                  </w:r>
                </w:p>
              </w:tc>
              <w:tc>
                <w:tcPr>
                  <w:tcW w:w="1110" w:type="dxa"/>
                  <w:tcBorders>
                    <w:top w:val="nil"/>
                    <w:left w:val="nil"/>
                    <w:bottom w:val="single" w:sz="4" w:space="0" w:color="auto"/>
                    <w:right w:val="single" w:sz="4" w:space="0" w:color="auto"/>
                  </w:tcBorders>
                  <w:shd w:val="clear" w:color="auto" w:fill="auto"/>
                  <w:vAlign w:val="center"/>
                  <w:hideMark/>
                </w:tcPr>
                <w:p w14:paraId="5D71FBA0" w14:textId="77777777" w:rsidR="004075BB" w:rsidRPr="004075BB" w:rsidRDefault="004075BB" w:rsidP="004075BB">
                  <w:pPr>
                    <w:jc w:val="center"/>
                    <w:rPr>
                      <w:sz w:val="20"/>
                      <w:szCs w:val="20"/>
                    </w:rPr>
                  </w:pPr>
                  <w:r w:rsidRPr="004075BB">
                    <w:rPr>
                      <w:sz w:val="20"/>
                      <w:szCs w:val="20"/>
                    </w:rPr>
                    <w:t>7,23</w:t>
                  </w:r>
                </w:p>
              </w:tc>
              <w:tc>
                <w:tcPr>
                  <w:tcW w:w="1276" w:type="dxa"/>
                  <w:tcBorders>
                    <w:top w:val="nil"/>
                    <w:left w:val="nil"/>
                    <w:bottom w:val="single" w:sz="4" w:space="0" w:color="auto"/>
                    <w:right w:val="single" w:sz="4" w:space="0" w:color="auto"/>
                  </w:tcBorders>
                  <w:shd w:val="clear" w:color="auto" w:fill="auto"/>
                  <w:vAlign w:val="center"/>
                  <w:hideMark/>
                </w:tcPr>
                <w:p w14:paraId="78CF20A2" w14:textId="77777777" w:rsidR="004075BB" w:rsidRPr="004075BB" w:rsidRDefault="004075BB" w:rsidP="004075BB">
                  <w:pPr>
                    <w:jc w:val="center"/>
                    <w:rPr>
                      <w:sz w:val="20"/>
                      <w:szCs w:val="20"/>
                    </w:rPr>
                  </w:pPr>
                  <w:r w:rsidRPr="004075BB">
                    <w:rPr>
                      <w:sz w:val="20"/>
                      <w:szCs w:val="20"/>
                    </w:rPr>
                    <w:t>2 577,99</w:t>
                  </w:r>
                </w:p>
              </w:tc>
              <w:tc>
                <w:tcPr>
                  <w:tcW w:w="1134" w:type="dxa"/>
                  <w:tcBorders>
                    <w:top w:val="nil"/>
                    <w:left w:val="nil"/>
                    <w:bottom w:val="single" w:sz="4" w:space="0" w:color="auto"/>
                    <w:right w:val="single" w:sz="4" w:space="0" w:color="auto"/>
                  </w:tcBorders>
                  <w:shd w:val="clear" w:color="auto" w:fill="auto"/>
                  <w:vAlign w:val="center"/>
                  <w:hideMark/>
                </w:tcPr>
                <w:p w14:paraId="3D23DC31"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23C308A9" w14:textId="77777777" w:rsidR="004075BB" w:rsidRPr="004075BB" w:rsidRDefault="004075BB" w:rsidP="004075BB">
                  <w:pPr>
                    <w:jc w:val="center"/>
                    <w:rPr>
                      <w:sz w:val="20"/>
                      <w:szCs w:val="20"/>
                    </w:rPr>
                  </w:pPr>
                  <w:r w:rsidRPr="004075BB">
                    <w:rPr>
                      <w:sz w:val="20"/>
                      <w:szCs w:val="20"/>
                    </w:rPr>
                    <w:t>х</w:t>
                  </w:r>
                </w:p>
              </w:tc>
            </w:tr>
            <w:tr w:rsidR="004075BB" w:rsidRPr="004075BB" w14:paraId="34F0A150" w14:textId="77777777" w:rsidTr="00F95151">
              <w:trPr>
                <w:trHeight w:val="345"/>
              </w:trPr>
              <w:tc>
                <w:tcPr>
                  <w:tcW w:w="1247" w:type="dxa"/>
                  <w:vMerge/>
                  <w:tcBorders>
                    <w:left w:val="single" w:sz="4" w:space="0" w:color="auto"/>
                    <w:right w:val="single" w:sz="4" w:space="0" w:color="auto"/>
                  </w:tcBorders>
                  <w:vAlign w:val="center"/>
                  <w:hideMark/>
                </w:tcPr>
                <w:p w14:paraId="2B411541"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7AD93707" w14:textId="77777777" w:rsidR="004075BB" w:rsidRPr="004075BB" w:rsidRDefault="004075BB" w:rsidP="004075BB">
                  <w:pPr>
                    <w:ind w:left="-113" w:right="-113"/>
                    <w:jc w:val="center"/>
                    <w:rPr>
                      <w:sz w:val="20"/>
                      <w:szCs w:val="20"/>
                    </w:rPr>
                  </w:pPr>
                  <w:r w:rsidRPr="004075BB">
                    <w:rPr>
                      <w:sz w:val="20"/>
                      <w:szCs w:val="20"/>
                    </w:rPr>
                    <w:t>с 01.07.2019</w:t>
                  </w:r>
                </w:p>
              </w:tc>
              <w:tc>
                <w:tcPr>
                  <w:tcW w:w="923" w:type="dxa"/>
                  <w:tcBorders>
                    <w:top w:val="nil"/>
                    <w:left w:val="single" w:sz="4" w:space="0" w:color="auto"/>
                    <w:bottom w:val="single" w:sz="4" w:space="0" w:color="auto"/>
                    <w:right w:val="single" w:sz="4" w:space="0" w:color="auto"/>
                  </w:tcBorders>
                  <w:shd w:val="clear" w:color="auto" w:fill="auto"/>
                  <w:vAlign w:val="center"/>
                  <w:hideMark/>
                </w:tcPr>
                <w:p w14:paraId="7A20EE44" w14:textId="77777777" w:rsidR="004075BB" w:rsidRPr="004075BB" w:rsidRDefault="004075BB" w:rsidP="004075BB">
                  <w:pPr>
                    <w:jc w:val="center"/>
                    <w:rPr>
                      <w:color w:val="000000"/>
                      <w:sz w:val="20"/>
                      <w:szCs w:val="20"/>
                    </w:rPr>
                  </w:pPr>
                  <w:r w:rsidRPr="004075BB">
                    <w:rPr>
                      <w:color w:val="000000"/>
                      <w:sz w:val="20"/>
                      <w:szCs w:val="20"/>
                    </w:rPr>
                    <w:t>196,64</w:t>
                  </w:r>
                </w:p>
              </w:tc>
              <w:tc>
                <w:tcPr>
                  <w:tcW w:w="944" w:type="dxa"/>
                  <w:tcBorders>
                    <w:top w:val="nil"/>
                    <w:left w:val="nil"/>
                    <w:bottom w:val="single" w:sz="4" w:space="0" w:color="auto"/>
                    <w:right w:val="single" w:sz="4" w:space="0" w:color="auto"/>
                  </w:tcBorders>
                  <w:shd w:val="clear" w:color="auto" w:fill="auto"/>
                  <w:vAlign w:val="center"/>
                  <w:hideMark/>
                </w:tcPr>
                <w:p w14:paraId="5C61A81A" w14:textId="77777777" w:rsidR="004075BB" w:rsidRPr="004075BB" w:rsidRDefault="004075BB" w:rsidP="004075BB">
                  <w:pPr>
                    <w:jc w:val="center"/>
                    <w:rPr>
                      <w:color w:val="000000"/>
                      <w:sz w:val="20"/>
                      <w:szCs w:val="20"/>
                    </w:rPr>
                  </w:pPr>
                  <w:r w:rsidRPr="004075BB">
                    <w:rPr>
                      <w:color w:val="000000"/>
                      <w:sz w:val="20"/>
                      <w:szCs w:val="20"/>
                    </w:rPr>
                    <w:t>193,96</w:t>
                  </w:r>
                </w:p>
              </w:tc>
              <w:tc>
                <w:tcPr>
                  <w:tcW w:w="979" w:type="dxa"/>
                  <w:tcBorders>
                    <w:top w:val="nil"/>
                    <w:left w:val="nil"/>
                    <w:bottom w:val="single" w:sz="4" w:space="0" w:color="auto"/>
                    <w:right w:val="single" w:sz="4" w:space="0" w:color="auto"/>
                  </w:tcBorders>
                  <w:shd w:val="clear" w:color="auto" w:fill="auto"/>
                  <w:vAlign w:val="center"/>
                  <w:hideMark/>
                </w:tcPr>
                <w:p w14:paraId="297AE1F6" w14:textId="77777777" w:rsidR="004075BB" w:rsidRPr="004075BB" w:rsidRDefault="004075BB" w:rsidP="004075BB">
                  <w:pPr>
                    <w:jc w:val="center"/>
                    <w:rPr>
                      <w:color w:val="000000"/>
                      <w:sz w:val="20"/>
                      <w:szCs w:val="20"/>
                    </w:rPr>
                  </w:pPr>
                  <w:r w:rsidRPr="004075BB">
                    <w:rPr>
                      <w:color w:val="000000"/>
                      <w:sz w:val="20"/>
                      <w:szCs w:val="20"/>
                    </w:rPr>
                    <w:t>208,72</w:t>
                  </w:r>
                </w:p>
              </w:tc>
              <w:tc>
                <w:tcPr>
                  <w:tcW w:w="958" w:type="dxa"/>
                  <w:tcBorders>
                    <w:top w:val="nil"/>
                    <w:left w:val="nil"/>
                    <w:bottom w:val="single" w:sz="4" w:space="0" w:color="auto"/>
                    <w:right w:val="single" w:sz="4" w:space="0" w:color="auto"/>
                  </w:tcBorders>
                  <w:shd w:val="clear" w:color="auto" w:fill="auto"/>
                  <w:vAlign w:val="center"/>
                  <w:hideMark/>
                </w:tcPr>
                <w:p w14:paraId="6A3B5F26" w14:textId="77777777" w:rsidR="004075BB" w:rsidRPr="004075BB" w:rsidRDefault="004075BB" w:rsidP="004075BB">
                  <w:pPr>
                    <w:jc w:val="center"/>
                    <w:rPr>
                      <w:color w:val="000000"/>
                      <w:sz w:val="20"/>
                      <w:szCs w:val="20"/>
                    </w:rPr>
                  </w:pPr>
                  <w:r w:rsidRPr="004075BB">
                    <w:rPr>
                      <w:color w:val="000000"/>
                      <w:sz w:val="20"/>
                      <w:szCs w:val="20"/>
                    </w:rPr>
                    <w:t>197,99</w:t>
                  </w:r>
                </w:p>
              </w:tc>
              <w:tc>
                <w:tcPr>
                  <w:tcW w:w="954" w:type="dxa"/>
                  <w:tcBorders>
                    <w:top w:val="nil"/>
                    <w:left w:val="nil"/>
                    <w:bottom w:val="single" w:sz="4" w:space="0" w:color="auto"/>
                    <w:right w:val="single" w:sz="4" w:space="0" w:color="auto"/>
                  </w:tcBorders>
                  <w:shd w:val="clear" w:color="auto" w:fill="auto"/>
                  <w:vAlign w:val="center"/>
                  <w:hideMark/>
                </w:tcPr>
                <w:p w14:paraId="02BE2B45" w14:textId="77777777" w:rsidR="004075BB" w:rsidRPr="004075BB" w:rsidRDefault="004075BB" w:rsidP="004075BB">
                  <w:pPr>
                    <w:jc w:val="center"/>
                    <w:rPr>
                      <w:color w:val="000000"/>
                      <w:sz w:val="20"/>
                      <w:szCs w:val="20"/>
                    </w:rPr>
                  </w:pPr>
                  <w:r w:rsidRPr="004075BB">
                    <w:rPr>
                      <w:color w:val="000000"/>
                      <w:sz w:val="20"/>
                      <w:szCs w:val="20"/>
                    </w:rPr>
                    <w:t>163,87</w:t>
                  </w:r>
                </w:p>
              </w:tc>
              <w:tc>
                <w:tcPr>
                  <w:tcW w:w="944" w:type="dxa"/>
                  <w:tcBorders>
                    <w:top w:val="nil"/>
                    <w:left w:val="nil"/>
                    <w:bottom w:val="single" w:sz="4" w:space="0" w:color="auto"/>
                    <w:right w:val="single" w:sz="4" w:space="0" w:color="auto"/>
                  </w:tcBorders>
                  <w:shd w:val="clear" w:color="auto" w:fill="auto"/>
                  <w:vAlign w:val="center"/>
                  <w:hideMark/>
                </w:tcPr>
                <w:p w14:paraId="548EB036" w14:textId="77777777" w:rsidR="004075BB" w:rsidRPr="004075BB" w:rsidRDefault="004075BB" w:rsidP="004075BB">
                  <w:pPr>
                    <w:jc w:val="center"/>
                    <w:rPr>
                      <w:color w:val="000000"/>
                      <w:sz w:val="20"/>
                      <w:szCs w:val="20"/>
                    </w:rPr>
                  </w:pPr>
                  <w:r w:rsidRPr="004075BB">
                    <w:rPr>
                      <w:color w:val="000000"/>
                      <w:sz w:val="20"/>
                      <w:szCs w:val="20"/>
                    </w:rPr>
                    <w:t>161,63</w:t>
                  </w:r>
                </w:p>
              </w:tc>
              <w:tc>
                <w:tcPr>
                  <w:tcW w:w="979" w:type="dxa"/>
                  <w:tcBorders>
                    <w:top w:val="nil"/>
                    <w:left w:val="nil"/>
                    <w:bottom w:val="single" w:sz="4" w:space="0" w:color="auto"/>
                    <w:right w:val="single" w:sz="4" w:space="0" w:color="auto"/>
                  </w:tcBorders>
                  <w:shd w:val="clear" w:color="auto" w:fill="auto"/>
                  <w:vAlign w:val="center"/>
                  <w:hideMark/>
                </w:tcPr>
                <w:p w14:paraId="010ADFAA" w14:textId="77777777" w:rsidR="004075BB" w:rsidRPr="004075BB" w:rsidRDefault="004075BB" w:rsidP="004075BB">
                  <w:pPr>
                    <w:jc w:val="center"/>
                    <w:rPr>
                      <w:color w:val="000000"/>
                      <w:sz w:val="20"/>
                      <w:szCs w:val="20"/>
                    </w:rPr>
                  </w:pPr>
                  <w:r w:rsidRPr="004075BB">
                    <w:rPr>
                      <w:color w:val="000000"/>
                      <w:sz w:val="20"/>
                      <w:szCs w:val="20"/>
                    </w:rPr>
                    <w:t>173,93</w:t>
                  </w:r>
                </w:p>
              </w:tc>
              <w:tc>
                <w:tcPr>
                  <w:tcW w:w="958" w:type="dxa"/>
                  <w:tcBorders>
                    <w:top w:val="nil"/>
                    <w:left w:val="nil"/>
                    <w:bottom w:val="single" w:sz="4" w:space="0" w:color="auto"/>
                    <w:right w:val="single" w:sz="4" w:space="0" w:color="auto"/>
                  </w:tcBorders>
                  <w:shd w:val="clear" w:color="auto" w:fill="auto"/>
                  <w:vAlign w:val="center"/>
                  <w:hideMark/>
                </w:tcPr>
                <w:p w14:paraId="19333149" w14:textId="77777777" w:rsidR="004075BB" w:rsidRPr="004075BB" w:rsidRDefault="004075BB" w:rsidP="004075BB">
                  <w:pPr>
                    <w:jc w:val="center"/>
                    <w:rPr>
                      <w:color w:val="000000"/>
                      <w:sz w:val="20"/>
                      <w:szCs w:val="20"/>
                    </w:rPr>
                  </w:pPr>
                  <w:r w:rsidRPr="004075BB">
                    <w:rPr>
                      <w:color w:val="000000"/>
                      <w:sz w:val="20"/>
                      <w:szCs w:val="20"/>
                    </w:rPr>
                    <w:t>164,99</w:t>
                  </w:r>
                </w:p>
              </w:tc>
              <w:tc>
                <w:tcPr>
                  <w:tcW w:w="1110" w:type="dxa"/>
                  <w:tcBorders>
                    <w:top w:val="nil"/>
                    <w:left w:val="nil"/>
                    <w:bottom w:val="single" w:sz="4" w:space="0" w:color="auto"/>
                    <w:right w:val="single" w:sz="4" w:space="0" w:color="auto"/>
                  </w:tcBorders>
                  <w:shd w:val="clear" w:color="auto" w:fill="auto"/>
                  <w:vAlign w:val="center"/>
                  <w:hideMark/>
                </w:tcPr>
                <w:p w14:paraId="5BF67DA8" w14:textId="77777777" w:rsidR="004075BB" w:rsidRPr="004075BB" w:rsidRDefault="004075BB" w:rsidP="004075BB">
                  <w:pPr>
                    <w:jc w:val="center"/>
                    <w:rPr>
                      <w:sz w:val="20"/>
                      <w:szCs w:val="20"/>
                    </w:rPr>
                  </w:pPr>
                  <w:r w:rsidRPr="004075BB">
                    <w:rPr>
                      <w:sz w:val="20"/>
                      <w:szCs w:val="20"/>
                    </w:rPr>
                    <w:t>11,78</w:t>
                  </w:r>
                </w:p>
              </w:tc>
              <w:tc>
                <w:tcPr>
                  <w:tcW w:w="1276" w:type="dxa"/>
                  <w:tcBorders>
                    <w:top w:val="nil"/>
                    <w:left w:val="nil"/>
                    <w:bottom w:val="single" w:sz="4" w:space="0" w:color="auto"/>
                    <w:right w:val="single" w:sz="4" w:space="0" w:color="auto"/>
                  </w:tcBorders>
                  <w:shd w:val="clear" w:color="auto" w:fill="auto"/>
                  <w:vAlign w:val="center"/>
                  <w:hideMark/>
                </w:tcPr>
                <w:p w14:paraId="1A3F8DF5" w14:textId="77777777" w:rsidR="004075BB" w:rsidRPr="004075BB" w:rsidRDefault="004075BB" w:rsidP="004075BB">
                  <w:pPr>
                    <w:jc w:val="center"/>
                    <w:rPr>
                      <w:sz w:val="20"/>
                      <w:szCs w:val="20"/>
                    </w:rPr>
                  </w:pPr>
                  <w:r w:rsidRPr="004075BB">
                    <w:rPr>
                      <w:sz w:val="20"/>
                      <w:szCs w:val="20"/>
                    </w:rPr>
                    <w:t>2 795,72</w:t>
                  </w:r>
                </w:p>
              </w:tc>
              <w:tc>
                <w:tcPr>
                  <w:tcW w:w="1134" w:type="dxa"/>
                  <w:tcBorders>
                    <w:top w:val="nil"/>
                    <w:left w:val="nil"/>
                    <w:bottom w:val="single" w:sz="4" w:space="0" w:color="auto"/>
                    <w:right w:val="single" w:sz="4" w:space="0" w:color="auto"/>
                  </w:tcBorders>
                  <w:shd w:val="clear" w:color="auto" w:fill="auto"/>
                  <w:vAlign w:val="center"/>
                  <w:hideMark/>
                </w:tcPr>
                <w:p w14:paraId="1335ABCD"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0D0C8901" w14:textId="77777777" w:rsidR="004075BB" w:rsidRPr="004075BB" w:rsidRDefault="004075BB" w:rsidP="004075BB">
                  <w:pPr>
                    <w:jc w:val="center"/>
                    <w:rPr>
                      <w:sz w:val="20"/>
                      <w:szCs w:val="20"/>
                    </w:rPr>
                  </w:pPr>
                  <w:r w:rsidRPr="004075BB">
                    <w:rPr>
                      <w:sz w:val="20"/>
                      <w:szCs w:val="20"/>
                    </w:rPr>
                    <w:t>х</w:t>
                  </w:r>
                </w:p>
              </w:tc>
            </w:tr>
            <w:tr w:rsidR="004075BB" w:rsidRPr="004075BB" w14:paraId="54CA251B" w14:textId="77777777" w:rsidTr="00F95151">
              <w:trPr>
                <w:trHeight w:val="345"/>
              </w:trPr>
              <w:tc>
                <w:tcPr>
                  <w:tcW w:w="1247" w:type="dxa"/>
                  <w:vMerge/>
                  <w:tcBorders>
                    <w:left w:val="single" w:sz="4" w:space="0" w:color="auto"/>
                    <w:right w:val="single" w:sz="4" w:space="0" w:color="auto"/>
                  </w:tcBorders>
                  <w:vAlign w:val="center"/>
                  <w:hideMark/>
                </w:tcPr>
                <w:p w14:paraId="0E694B83"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7882A512" w14:textId="77777777" w:rsidR="004075BB" w:rsidRPr="004075BB" w:rsidRDefault="004075BB" w:rsidP="004075BB">
                  <w:pPr>
                    <w:ind w:left="-113" w:right="-113"/>
                    <w:jc w:val="center"/>
                    <w:rPr>
                      <w:sz w:val="20"/>
                      <w:szCs w:val="20"/>
                    </w:rPr>
                  </w:pPr>
                  <w:r w:rsidRPr="004075BB">
                    <w:rPr>
                      <w:sz w:val="20"/>
                      <w:szCs w:val="20"/>
                    </w:rPr>
                    <w:t>с 01.01.2020</w:t>
                  </w:r>
                </w:p>
              </w:tc>
              <w:tc>
                <w:tcPr>
                  <w:tcW w:w="923" w:type="dxa"/>
                  <w:tcBorders>
                    <w:top w:val="nil"/>
                    <w:left w:val="single" w:sz="4" w:space="0" w:color="auto"/>
                    <w:bottom w:val="single" w:sz="4" w:space="0" w:color="auto"/>
                    <w:right w:val="single" w:sz="4" w:space="0" w:color="auto"/>
                  </w:tcBorders>
                  <w:shd w:val="clear" w:color="auto" w:fill="auto"/>
                  <w:hideMark/>
                </w:tcPr>
                <w:p w14:paraId="4703A47E" w14:textId="77777777" w:rsidR="004075BB" w:rsidRPr="004075BB" w:rsidRDefault="004075BB" w:rsidP="004075BB">
                  <w:pPr>
                    <w:jc w:val="center"/>
                    <w:rPr>
                      <w:color w:val="000000"/>
                      <w:sz w:val="20"/>
                      <w:szCs w:val="20"/>
                    </w:rPr>
                  </w:pPr>
                  <w:r w:rsidRPr="004075BB">
                    <w:rPr>
                      <w:sz w:val="20"/>
                      <w:szCs w:val="20"/>
                    </w:rPr>
                    <w:t>196,64</w:t>
                  </w:r>
                </w:p>
              </w:tc>
              <w:tc>
                <w:tcPr>
                  <w:tcW w:w="944" w:type="dxa"/>
                  <w:tcBorders>
                    <w:top w:val="nil"/>
                    <w:left w:val="nil"/>
                    <w:bottom w:val="single" w:sz="4" w:space="0" w:color="auto"/>
                    <w:right w:val="single" w:sz="4" w:space="0" w:color="auto"/>
                  </w:tcBorders>
                  <w:shd w:val="clear" w:color="auto" w:fill="auto"/>
                  <w:hideMark/>
                </w:tcPr>
                <w:p w14:paraId="71CA4079" w14:textId="77777777" w:rsidR="004075BB" w:rsidRPr="004075BB" w:rsidRDefault="004075BB" w:rsidP="004075BB">
                  <w:pPr>
                    <w:jc w:val="center"/>
                    <w:rPr>
                      <w:color w:val="000000"/>
                      <w:sz w:val="20"/>
                      <w:szCs w:val="20"/>
                    </w:rPr>
                  </w:pPr>
                  <w:r w:rsidRPr="004075BB">
                    <w:rPr>
                      <w:sz w:val="20"/>
                      <w:szCs w:val="20"/>
                    </w:rPr>
                    <w:t>193,96</w:t>
                  </w:r>
                </w:p>
              </w:tc>
              <w:tc>
                <w:tcPr>
                  <w:tcW w:w="979" w:type="dxa"/>
                  <w:tcBorders>
                    <w:top w:val="nil"/>
                    <w:left w:val="nil"/>
                    <w:bottom w:val="single" w:sz="4" w:space="0" w:color="auto"/>
                    <w:right w:val="single" w:sz="4" w:space="0" w:color="auto"/>
                  </w:tcBorders>
                  <w:shd w:val="clear" w:color="auto" w:fill="auto"/>
                  <w:hideMark/>
                </w:tcPr>
                <w:p w14:paraId="771865D4" w14:textId="77777777" w:rsidR="004075BB" w:rsidRPr="004075BB" w:rsidRDefault="004075BB" w:rsidP="004075BB">
                  <w:pPr>
                    <w:jc w:val="center"/>
                    <w:rPr>
                      <w:color w:val="000000"/>
                      <w:sz w:val="20"/>
                      <w:szCs w:val="20"/>
                    </w:rPr>
                  </w:pPr>
                  <w:r w:rsidRPr="004075BB">
                    <w:rPr>
                      <w:sz w:val="20"/>
                      <w:szCs w:val="20"/>
                    </w:rPr>
                    <w:t>208,72</w:t>
                  </w:r>
                </w:p>
              </w:tc>
              <w:tc>
                <w:tcPr>
                  <w:tcW w:w="958" w:type="dxa"/>
                  <w:tcBorders>
                    <w:top w:val="nil"/>
                    <w:left w:val="nil"/>
                    <w:bottom w:val="single" w:sz="4" w:space="0" w:color="auto"/>
                    <w:right w:val="single" w:sz="4" w:space="0" w:color="auto"/>
                  </w:tcBorders>
                  <w:shd w:val="clear" w:color="auto" w:fill="auto"/>
                  <w:hideMark/>
                </w:tcPr>
                <w:p w14:paraId="7E076A3A" w14:textId="77777777" w:rsidR="004075BB" w:rsidRPr="004075BB" w:rsidRDefault="004075BB" w:rsidP="004075BB">
                  <w:pPr>
                    <w:jc w:val="center"/>
                    <w:rPr>
                      <w:color w:val="000000"/>
                      <w:sz w:val="20"/>
                      <w:szCs w:val="20"/>
                    </w:rPr>
                  </w:pPr>
                  <w:r w:rsidRPr="004075BB">
                    <w:rPr>
                      <w:sz w:val="20"/>
                      <w:szCs w:val="20"/>
                    </w:rPr>
                    <w:t>197,99</w:t>
                  </w:r>
                </w:p>
              </w:tc>
              <w:tc>
                <w:tcPr>
                  <w:tcW w:w="954" w:type="dxa"/>
                  <w:tcBorders>
                    <w:top w:val="nil"/>
                    <w:left w:val="nil"/>
                    <w:bottom w:val="single" w:sz="4" w:space="0" w:color="auto"/>
                    <w:right w:val="single" w:sz="4" w:space="0" w:color="auto"/>
                  </w:tcBorders>
                  <w:shd w:val="clear" w:color="auto" w:fill="auto"/>
                  <w:hideMark/>
                </w:tcPr>
                <w:p w14:paraId="7D8328C7" w14:textId="77777777" w:rsidR="004075BB" w:rsidRPr="004075BB" w:rsidRDefault="004075BB" w:rsidP="004075BB">
                  <w:pPr>
                    <w:jc w:val="center"/>
                    <w:rPr>
                      <w:color w:val="000000"/>
                      <w:sz w:val="20"/>
                      <w:szCs w:val="20"/>
                    </w:rPr>
                  </w:pPr>
                  <w:r w:rsidRPr="004075BB">
                    <w:rPr>
                      <w:sz w:val="20"/>
                      <w:szCs w:val="20"/>
                    </w:rPr>
                    <w:t>163,87</w:t>
                  </w:r>
                </w:p>
              </w:tc>
              <w:tc>
                <w:tcPr>
                  <w:tcW w:w="944" w:type="dxa"/>
                  <w:tcBorders>
                    <w:top w:val="nil"/>
                    <w:left w:val="nil"/>
                    <w:bottom w:val="single" w:sz="4" w:space="0" w:color="auto"/>
                    <w:right w:val="single" w:sz="4" w:space="0" w:color="auto"/>
                  </w:tcBorders>
                  <w:shd w:val="clear" w:color="auto" w:fill="auto"/>
                  <w:hideMark/>
                </w:tcPr>
                <w:p w14:paraId="2BC06849" w14:textId="77777777" w:rsidR="004075BB" w:rsidRPr="004075BB" w:rsidRDefault="004075BB" w:rsidP="004075BB">
                  <w:pPr>
                    <w:jc w:val="center"/>
                    <w:rPr>
                      <w:color w:val="000000"/>
                      <w:sz w:val="20"/>
                      <w:szCs w:val="20"/>
                    </w:rPr>
                  </w:pPr>
                  <w:r w:rsidRPr="004075BB">
                    <w:rPr>
                      <w:sz w:val="20"/>
                      <w:szCs w:val="20"/>
                    </w:rPr>
                    <w:t>161,63</w:t>
                  </w:r>
                </w:p>
              </w:tc>
              <w:tc>
                <w:tcPr>
                  <w:tcW w:w="979" w:type="dxa"/>
                  <w:tcBorders>
                    <w:top w:val="nil"/>
                    <w:left w:val="nil"/>
                    <w:bottom w:val="single" w:sz="4" w:space="0" w:color="auto"/>
                    <w:right w:val="single" w:sz="4" w:space="0" w:color="auto"/>
                  </w:tcBorders>
                  <w:shd w:val="clear" w:color="auto" w:fill="auto"/>
                  <w:hideMark/>
                </w:tcPr>
                <w:p w14:paraId="0F6D7417" w14:textId="77777777" w:rsidR="004075BB" w:rsidRPr="004075BB" w:rsidRDefault="004075BB" w:rsidP="004075BB">
                  <w:pPr>
                    <w:jc w:val="center"/>
                    <w:rPr>
                      <w:color w:val="000000"/>
                      <w:sz w:val="20"/>
                      <w:szCs w:val="20"/>
                    </w:rPr>
                  </w:pPr>
                  <w:r w:rsidRPr="004075BB">
                    <w:rPr>
                      <w:sz w:val="20"/>
                      <w:szCs w:val="20"/>
                    </w:rPr>
                    <w:t>173,93</w:t>
                  </w:r>
                </w:p>
              </w:tc>
              <w:tc>
                <w:tcPr>
                  <w:tcW w:w="958" w:type="dxa"/>
                  <w:tcBorders>
                    <w:top w:val="nil"/>
                    <w:left w:val="nil"/>
                    <w:bottom w:val="single" w:sz="4" w:space="0" w:color="auto"/>
                    <w:right w:val="single" w:sz="4" w:space="0" w:color="auto"/>
                  </w:tcBorders>
                  <w:shd w:val="clear" w:color="auto" w:fill="auto"/>
                  <w:hideMark/>
                </w:tcPr>
                <w:p w14:paraId="750B5957" w14:textId="77777777" w:rsidR="004075BB" w:rsidRPr="004075BB" w:rsidRDefault="004075BB" w:rsidP="004075BB">
                  <w:pPr>
                    <w:jc w:val="center"/>
                    <w:rPr>
                      <w:color w:val="000000"/>
                      <w:sz w:val="20"/>
                      <w:szCs w:val="20"/>
                    </w:rPr>
                  </w:pPr>
                  <w:r w:rsidRPr="004075BB">
                    <w:rPr>
                      <w:sz w:val="20"/>
                      <w:szCs w:val="20"/>
                    </w:rPr>
                    <w:t>164,99</w:t>
                  </w:r>
                </w:p>
              </w:tc>
              <w:tc>
                <w:tcPr>
                  <w:tcW w:w="1110" w:type="dxa"/>
                  <w:tcBorders>
                    <w:top w:val="nil"/>
                    <w:left w:val="nil"/>
                    <w:bottom w:val="single" w:sz="4" w:space="0" w:color="auto"/>
                    <w:right w:val="single" w:sz="4" w:space="0" w:color="auto"/>
                  </w:tcBorders>
                  <w:shd w:val="clear" w:color="auto" w:fill="auto"/>
                  <w:hideMark/>
                </w:tcPr>
                <w:p w14:paraId="4F6F4748" w14:textId="77777777" w:rsidR="004075BB" w:rsidRPr="004075BB" w:rsidRDefault="004075BB" w:rsidP="004075BB">
                  <w:pPr>
                    <w:jc w:val="center"/>
                    <w:rPr>
                      <w:sz w:val="20"/>
                      <w:szCs w:val="20"/>
                    </w:rPr>
                  </w:pPr>
                  <w:r w:rsidRPr="004075BB">
                    <w:rPr>
                      <w:sz w:val="20"/>
                      <w:szCs w:val="20"/>
                    </w:rPr>
                    <w:t>11,78</w:t>
                  </w:r>
                </w:p>
              </w:tc>
              <w:tc>
                <w:tcPr>
                  <w:tcW w:w="1276" w:type="dxa"/>
                  <w:tcBorders>
                    <w:top w:val="nil"/>
                    <w:left w:val="nil"/>
                    <w:bottom w:val="single" w:sz="4" w:space="0" w:color="auto"/>
                    <w:right w:val="single" w:sz="4" w:space="0" w:color="auto"/>
                  </w:tcBorders>
                  <w:shd w:val="clear" w:color="auto" w:fill="auto"/>
                  <w:hideMark/>
                </w:tcPr>
                <w:p w14:paraId="7B0E658D" w14:textId="77777777" w:rsidR="004075BB" w:rsidRPr="004075BB" w:rsidRDefault="004075BB" w:rsidP="004075BB">
                  <w:pPr>
                    <w:jc w:val="center"/>
                    <w:rPr>
                      <w:sz w:val="20"/>
                      <w:szCs w:val="20"/>
                    </w:rPr>
                  </w:pPr>
                  <w:r w:rsidRPr="004075BB">
                    <w:rPr>
                      <w:sz w:val="20"/>
                      <w:szCs w:val="20"/>
                    </w:rPr>
                    <w:t>2 795,72</w:t>
                  </w:r>
                </w:p>
              </w:tc>
              <w:tc>
                <w:tcPr>
                  <w:tcW w:w="1134" w:type="dxa"/>
                  <w:tcBorders>
                    <w:top w:val="nil"/>
                    <w:left w:val="nil"/>
                    <w:bottom w:val="single" w:sz="4" w:space="0" w:color="auto"/>
                    <w:right w:val="single" w:sz="4" w:space="0" w:color="auto"/>
                  </w:tcBorders>
                  <w:shd w:val="clear" w:color="auto" w:fill="auto"/>
                  <w:vAlign w:val="center"/>
                  <w:hideMark/>
                </w:tcPr>
                <w:p w14:paraId="725ACE9A"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20B4D7DE" w14:textId="77777777" w:rsidR="004075BB" w:rsidRPr="004075BB" w:rsidRDefault="004075BB" w:rsidP="004075BB">
                  <w:pPr>
                    <w:jc w:val="center"/>
                    <w:rPr>
                      <w:sz w:val="20"/>
                      <w:szCs w:val="20"/>
                    </w:rPr>
                  </w:pPr>
                  <w:r w:rsidRPr="004075BB">
                    <w:rPr>
                      <w:sz w:val="20"/>
                      <w:szCs w:val="20"/>
                    </w:rPr>
                    <w:t>х</w:t>
                  </w:r>
                </w:p>
              </w:tc>
            </w:tr>
            <w:tr w:rsidR="004075BB" w:rsidRPr="004075BB" w14:paraId="673276EA" w14:textId="77777777" w:rsidTr="00F95151">
              <w:trPr>
                <w:trHeight w:val="345"/>
              </w:trPr>
              <w:tc>
                <w:tcPr>
                  <w:tcW w:w="1247" w:type="dxa"/>
                  <w:vMerge/>
                  <w:tcBorders>
                    <w:left w:val="single" w:sz="4" w:space="0" w:color="auto"/>
                    <w:right w:val="single" w:sz="4" w:space="0" w:color="auto"/>
                  </w:tcBorders>
                  <w:vAlign w:val="center"/>
                  <w:hideMark/>
                </w:tcPr>
                <w:p w14:paraId="69FE6542"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5F7F76C2" w14:textId="77777777" w:rsidR="004075BB" w:rsidRPr="004075BB" w:rsidRDefault="004075BB" w:rsidP="004075BB">
                  <w:pPr>
                    <w:ind w:left="-113" w:right="-113"/>
                    <w:jc w:val="center"/>
                    <w:rPr>
                      <w:sz w:val="20"/>
                      <w:szCs w:val="20"/>
                    </w:rPr>
                  </w:pPr>
                  <w:r w:rsidRPr="004075BB">
                    <w:rPr>
                      <w:sz w:val="20"/>
                      <w:szCs w:val="20"/>
                    </w:rPr>
                    <w:t>с 01.07.2020</w:t>
                  </w:r>
                </w:p>
              </w:tc>
              <w:tc>
                <w:tcPr>
                  <w:tcW w:w="923" w:type="dxa"/>
                  <w:tcBorders>
                    <w:top w:val="nil"/>
                    <w:left w:val="single" w:sz="4" w:space="0" w:color="auto"/>
                    <w:bottom w:val="single" w:sz="4" w:space="0" w:color="auto"/>
                    <w:right w:val="single" w:sz="4" w:space="0" w:color="auto"/>
                  </w:tcBorders>
                  <w:shd w:val="clear" w:color="auto" w:fill="auto"/>
                  <w:vAlign w:val="center"/>
                  <w:hideMark/>
                </w:tcPr>
                <w:p w14:paraId="37FBCBE4" w14:textId="77777777" w:rsidR="004075BB" w:rsidRPr="004075BB" w:rsidRDefault="004075BB" w:rsidP="004075BB">
                  <w:pPr>
                    <w:jc w:val="center"/>
                    <w:rPr>
                      <w:color w:val="000000"/>
                      <w:sz w:val="20"/>
                      <w:szCs w:val="20"/>
                    </w:rPr>
                  </w:pPr>
                  <w:r w:rsidRPr="004075BB">
                    <w:rPr>
                      <w:sz w:val="20"/>
                      <w:szCs w:val="20"/>
                    </w:rPr>
                    <w:t>225,70</w:t>
                  </w:r>
                </w:p>
              </w:tc>
              <w:tc>
                <w:tcPr>
                  <w:tcW w:w="944" w:type="dxa"/>
                  <w:tcBorders>
                    <w:top w:val="nil"/>
                    <w:left w:val="nil"/>
                    <w:bottom w:val="single" w:sz="4" w:space="0" w:color="auto"/>
                    <w:right w:val="single" w:sz="4" w:space="0" w:color="auto"/>
                  </w:tcBorders>
                  <w:shd w:val="clear" w:color="auto" w:fill="auto"/>
                  <w:vAlign w:val="center"/>
                  <w:hideMark/>
                </w:tcPr>
                <w:p w14:paraId="51C9B462" w14:textId="77777777" w:rsidR="004075BB" w:rsidRPr="004075BB" w:rsidRDefault="004075BB" w:rsidP="004075BB">
                  <w:pPr>
                    <w:jc w:val="center"/>
                    <w:rPr>
                      <w:color w:val="000000"/>
                      <w:sz w:val="20"/>
                      <w:szCs w:val="20"/>
                    </w:rPr>
                  </w:pPr>
                  <w:r w:rsidRPr="004075BB">
                    <w:rPr>
                      <w:sz w:val="20"/>
                      <w:szCs w:val="20"/>
                    </w:rPr>
                    <w:t>222,64</w:t>
                  </w:r>
                </w:p>
              </w:tc>
              <w:tc>
                <w:tcPr>
                  <w:tcW w:w="979" w:type="dxa"/>
                  <w:tcBorders>
                    <w:top w:val="nil"/>
                    <w:left w:val="nil"/>
                    <w:bottom w:val="single" w:sz="4" w:space="0" w:color="auto"/>
                    <w:right w:val="single" w:sz="4" w:space="0" w:color="auto"/>
                  </w:tcBorders>
                  <w:shd w:val="clear" w:color="auto" w:fill="auto"/>
                  <w:vAlign w:val="center"/>
                  <w:hideMark/>
                </w:tcPr>
                <w:p w14:paraId="4219E32D" w14:textId="77777777" w:rsidR="004075BB" w:rsidRPr="004075BB" w:rsidRDefault="004075BB" w:rsidP="004075BB">
                  <w:pPr>
                    <w:jc w:val="center"/>
                    <w:rPr>
                      <w:color w:val="000000"/>
                      <w:sz w:val="20"/>
                      <w:szCs w:val="20"/>
                    </w:rPr>
                  </w:pPr>
                  <w:r w:rsidRPr="004075BB">
                    <w:rPr>
                      <w:sz w:val="20"/>
                      <w:szCs w:val="20"/>
                    </w:rPr>
                    <w:t>239,44</w:t>
                  </w:r>
                </w:p>
              </w:tc>
              <w:tc>
                <w:tcPr>
                  <w:tcW w:w="958" w:type="dxa"/>
                  <w:tcBorders>
                    <w:top w:val="nil"/>
                    <w:left w:val="nil"/>
                    <w:bottom w:val="single" w:sz="4" w:space="0" w:color="auto"/>
                    <w:right w:val="single" w:sz="4" w:space="0" w:color="auto"/>
                  </w:tcBorders>
                  <w:shd w:val="clear" w:color="auto" w:fill="auto"/>
                  <w:vAlign w:val="center"/>
                  <w:hideMark/>
                </w:tcPr>
                <w:p w14:paraId="762D0B70" w14:textId="77777777" w:rsidR="004075BB" w:rsidRPr="004075BB" w:rsidRDefault="004075BB" w:rsidP="004075BB">
                  <w:pPr>
                    <w:jc w:val="center"/>
                    <w:rPr>
                      <w:color w:val="000000"/>
                      <w:sz w:val="20"/>
                      <w:szCs w:val="20"/>
                    </w:rPr>
                  </w:pPr>
                  <w:r w:rsidRPr="004075BB">
                    <w:rPr>
                      <w:sz w:val="20"/>
                      <w:szCs w:val="20"/>
                    </w:rPr>
                    <w:t>227,22</w:t>
                  </w:r>
                </w:p>
              </w:tc>
              <w:tc>
                <w:tcPr>
                  <w:tcW w:w="954" w:type="dxa"/>
                  <w:tcBorders>
                    <w:top w:val="nil"/>
                    <w:left w:val="nil"/>
                    <w:bottom w:val="single" w:sz="4" w:space="0" w:color="auto"/>
                    <w:right w:val="single" w:sz="4" w:space="0" w:color="auto"/>
                  </w:tcBorders>
                  <w:shd w:val="clear" w:color="auto" w:fill="auto"/>
                  <w:vAlign w:val="center"/>
                  <w:hideMark/>
                </w:tcPr>
                <w:p w14:paraId="391CBC94" w14:textId="77777777" w:rsidR="004075BB" w:rsidRPr="004075BB" w:rsidRDefault="004075BB" w:rsidP="004075BB">
                  <w:pPr>
                    <w:jc w:val="center"/>
                    <w:rPr>
                      <w:color w:val="000000"/>
                      <w:sz w:val="20"/>
                      <w:szCs w:val="20"/>
                    </w:rPr>
                  </w:pPr>
                  <w:r w:rsidRPr="004075BB">
                    <w:rPr>
                      <w:sz w:val="20"/>
                      <w:szCs w:val="20"/>
                    </w:rPr>
                    <w:t>188,08</w:t>
                  </w:r>
                </w:p>
              </w:tc>
              <w:tc>
                <w:tcPr>
                  <w:tcW w:w="944" w:type="dxa"/>
                  <w:tcBorders>
                    <w:top w:val="nil"/>
                    <w:left w:val="nil"/>
                    <w:bottom w:val="single" w:sz="4" w:space="0" w:color="auto"/>
                    <w:right w:val="single" w:sz="4" w:space="0" w:color="auto"/>
                  </w:tcBorders>
                  <w:shd w:val="clear" w:color="auto" w:fill="auto"/>
                  <w:vAlign w:val="center"/>
                  <w:hideMark/>
                </w:tcPr>
                <w:p w14:paraId="1E7B3B08" w14:textId="77777777" w:rsidR="004075BB" w:rsidRPr="004075BB" w:rsidRDefault="004075BB" w:rsidP="004075BB">
                  <w:pPr>
                    <w:jc w:val="center"/>
                    <w:rPr>
                      <w:color w:val="000000"/>
                      <w:sz w:val="20"/>
                      <w:szCs w:val="20"/>
                    </w:rPr>
                  </w:pPr>
                  <w:r w:rsidRPr="004075BB">
                    <w:rPr>
                      <w:sz w:val="20"/>
                      <w:szCs w:val="20"/>
                    </w:rPr>
                    <w:t>185,53</w:t>
                  </w:r>
                </w:p>
              </w:tc>
              <w:tc>
                <w:tcPr>
                  <w:tcW w:w="979" w:type="dxa"/>
                  <w:tcBorders>
                    <w:top w:val="nil"/>
                    <w:left w:val="nil"/>
                    <w:bottom w:val="single" w:sz="4" w:space="0" w:color="auto"/>
                    <w:right w:val="single" w:sz="4" w:space="0" w:color="auto"/>
                  </w:tcBorders>
                  <w:shd w:val="clear" w:color="auto" w:fill="auto"/>
                  <w:vAlign w:val="center"/>
                  <w:hideMark/>
                </w:tcPr>
                <w:p w14:paraId="78945D65" w14:textId="77777777" w:rsidR="004075BB" w:rsidRPr="004075BB" w:rsidRDefault="004075BB" w:rsidP="004075BB">
                  <w:pPr>
                    <w:jc w:val="center"/>
                    <w:rPr>
                      <w:color w:val="000000"/>
                      <w:sz w:val="20"/>
                      <w:szCs w:val="20"/>
                    </w:rPr>
                  </w:pPr>
                  <w:r w:rsidRPr="004075BB">
                    <w:rPr>
                      <w:sz w:val="20"/>
                      <w:szCs w:val="20"/>
                    </w:rPr>
                    <w:t>199,53</w:t>
                  </w:r>
                </w:p>
              </w:tc>
              <w:tc>
                <w:tcPr>
                  <w:tcW w:w="958" w:type="dxa"/>
                  <w:tcBorders>
                    <w:top w:val="nil"/>
                    <w:left w:val="nil"/>
                    <w:bottom w:val="single" w:sz="4" w:space="0" w:color="auto"/>
                    <w:right w:val="single" w:sz="4" w:space="0" w:color="auto"/>
                  </w:tcBorders>
                  <w:shd w:val="clear" w:color="auto" w:fill="auto"/>
                  <w:vAlign w:val="center"/>
                  <w:hideMark/>
                </w:tcPr>
                <w:p w14:paraId="6ECFF46F" w14:textId="77777777" w:rsidR="004075BB" w:rsidRPr="004075BB" w:rsidRDefault="004075BB" w:rsidP="004075BB">
                  <w:pPr>
                    <w:jc w:val="center"/>
                    <w:rPr>
                      <w:color w:val="000000"/>
                      <w:sz w:val="20"/>
                      <w:szCs w:val="20"/>
                    </w:rPr>
                  </w:pPr>
                  <w:r w:rsidRPr="004075BB">
                    <w:rPr>
                      <w:sz w:val="20"/>
                      <w:szCs w:val="20"/>
                    </w:rPr>
                    <w:t>189,35</w:t>
                  </w:r>
                </w:p>
              </w:tc>
              <w:tc>
                <w:tcPr>
                  <w:tcW w:w="1110" w:type="dxa"/>
                  <w:tcBorders>
                    <w:top w:val="nil"/>
                    <w:left w:val="nil"/>
                    <w:bottom w:val="single" w:sz="4" w:space="0" w:color="auto"/>
                    <w:right w:val="single" w:sz="4" w:space="0" w:color="auto"/>
                  </w:tcBorders>
                  <w:shd w:val="clear" w:color="auto" w:fill="auto"/>
                  <w:vAlign w:val="center"/>
                  <w:hideMark/>
                </w:tcPr>
                <w:p w14:paraId="3AE13332" w14:textId="77777777" w:rsidR="004075BB" w:rsidRPr="004075BB" w:rsidRDefault="004075BB" w:rsidP="004075BB">
                  <w:pPr>
                    <w:jc w:val="center"/>
                    <w:rPr>
                      <w:sz w:val="20"/>
                      <w:szCs w:val="20"/>
                    </w:rPr>
                  </w:pPr>
                  <w:r w:rsidRPr="004075BB">
                    <w:rPr>
                      <w:sz w:val="20"/>
                      <w:szCs w:val="20"/>
                    </w:rPr>
                    <w:t>14,96</w:t>
                  </w:r>
                </w:p>
              </w:tc>
              <w:tc>
                <w:tcPr>
                  <w:tcW w:w="1276" w:type="dxa"/>
                  <w:tcBorders>
                    <w:top w:val="nil"/>
                    <w:left w:val="nil"/>
                    <w:bottom w:val="single" w:sz="4" w:space="0" w:color="auto"/>
                    <w:right w:val="single" w:sz="4" w:space="0" w:color="auto"/>
                  </w:tcBorders>
                  <w:shd w:val="clear" w:color="auto" w:fill="auto"/>
                  <w:vAlign w:val="center"/>
                  <w:hideMark/>
                </w:tcPr>
                <w:p w14:paraId="6C75DC27" w14:textId="77777777" w:rsidR="004075BB" w:rsidRPr="004075BB" w:rsidRDefault="004075BB" w:rsidP="004075BB">
                  <w:pPr>
                    <w:jc w:val="center"/>
                    <w:rPr>
                      <w:sz w:val="20"/>
                      <w:szCs w:val="20"/>
                    </w:rPr>
                  </w:pPr>
                  <w:r w:rsidRPr="004075BB">
                    <w:rPr>
                      <w:sz w:val="20"/>
                      <w:szCs w:val="20"/>
                    </w:rPr>
                    <w:t>3 182,31</w:t>
                  </w:r>
                </w:p>
              </w:tc>
              <w:tc>
                <w:tcPr>
                  <w:tcW w:w="1134" w:type="dxa"/>
                  <w:tcBorders>
                    <w:top w:val="nil"/>
                    <w:left w:val="nil"/>
                    <w:bottom w:val="single" w:sz="4" w:space="0" w:color="auto"/>
                    <w:right w:val="single" w:sz="4" w:space="0" w:color="auto"/>
                  </w:tcBorders>
                  <w:shd w:val="clear" w:color="auto" w:fill="auto"/>
                  <w:vAlign w:val="center"/>
                  <w:hideMark/>
                </w:tcPr>
                <w:p w14:paraId="008BBFF4"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0C4FA9D1" w14:textId="77777777" w:rsidR="004075BB" w:rsidRPr="004075BB" w:rsidRDefault="004075BB" w:rsidP="004075BB">
                  <w:pPr>
                    <w:jc w:val="center"/>
                    <w:rPr>
                      <w:sz w:val="20"/>
                      <w:szCs w:val="20"/>
                    </w:rPr>
                  </w:pPr>
                  <w:r w:rsidRPr="004075BB">
                    <w:rPr>
                      <w:sz w:val="20"/>
                      <w:szCs w:val="20"/>
                    </w:rPr>
                    <w:t>х</w:t>
                  </w:r>
                </w:p>
              </w:tc>
            </w:tr>
            <w:tr w:rsidR="004075BB" w:rsidRPr="004075BB" w14:paraId="1138A08F" w14:textId="77777777" w:rsidTr="00F95151">
              <w:trPr>
                <w:trHeight w:val="345"/>
              </w:trPr>
              <w:tc>
                <w:tcPr>
                  <w:tcW w:w="1247" w:type="dxa"/>
                  <w:vMerge/>
                  <w:tcBorders>
                    <w:left w:val="single" w:sz="4" w:space="0" w:color="auto"/>
                    <w:right w:val="single" w:sz="4" w:space="0" w:color="auto"/>
                  </w:tcBorders>
                  <w:vAlign w:val="center"/>
                  <w:hideMark/>
                </w:tcPr>
                <w:p w14:paraId="1608D8FF"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6C7972AB" w14:textId="77777777" w:rsidR="004075BB" w:rsidRPr="004075BB" w:rsidRDefault="004075BB" w:rsidP="004075BB">
                  <w:pPr>
                    <w:ind w:left="-113" w:right="-113"/>
                    <w:jc w:val="center"/>
                    <w:rPr>
                      <w:sz w:val="20"/>
                      <w:szCs w:val="20"/>
                    </w:rPr>
                  </w:pPr>
                  <w:r w:rsidRPr="004075BB">
                    <w:rPr>
                      <w:sz w:val="20"/>
                      <w:szCs w:val="20"/>
                    </w:rPr>
                    <w:t>с 01.01.2021</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107A1" w14:textId="77777777" w:rsidR="004075BB" w:rsidRPr="004075BB" w:rsidRDefault="004075BB" w:rsidP="004075BB">
                  <w:pPr>
                    <w:jc w:val="center"/>
                    <w:rPr>
                      <w:color w:val="000000"/>
                      <w:sz w:val="20"/>
                      <w:szCs w:val="20"/>
                    </w:rPr>
                  </w:pPr>
                  <w:r w:rsidRPr="004075BB">
                    <w:rPr>
                      <w:color w:val="000000"/>
                      <w:sz w:val="20"/>
                      <w:szCs w:val="20"/>
                    </w:rPr>
                    <w:t>224,95</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15FE688F" w14:textId="77777777" w:rsidR="004075BB" w:rsidRPr="004075BB" w:rsidRDefault="004075BB" w:rsidP="004075BB">
                  <w:pPr>
                    <w:jc w:val="center"/>
                    <w:rPr>
                      <w:color w:val="000000"/>
                      <w:sz w:val="20"/>
                      <w:szCs w:val="20"/>
                    </w:rPr>
                  </w:pPr>
                  <w:r w:rsidRPr="004075BB">
                    <w:rPr>
                      <w:color w:val="000000"/>
                      <w:sz w:val="20"/>
                      <w:szCs w:val="20"/>
                    </w:rPr>
                    <w:t>221,94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BFDEAD9" w14:textId="77777777" w:rsidR="004075BB" w:rsidRPr="004075BB" w:rsidRDefault="004075BB" w:rsidP="004075BB">
                  <w:pPr>
                    <w:jc w:val="center"/>
                    <w:rPr>
                      <w:color w:val="000000"/>
                      <w:sz w:val="20"/>
                      <w:szCs w:val="20"/>
                    </w:rPr>
                  </w:pPr>
                  <w:r w:rsidRPr="004075BB">
                    <w:rPr>
                      <w:color w:val="000000"/>
                      <w:sz w:val="20"/>
                      <w:szCs w:val="20"/>
                    </w:rPr>
                    <w:t>238,54</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72769D0" w14:textId="77777777" w:rsidR="004075BB" w:rsidRPr="004075BB" w:rsidRDefault="004075BB" w:rsidP="004075BB">
                  <w:pPr>
                    <w:jc w:val="center"/>
                    <w:rPr>
                      <w:color w:val="000000"/>
                      <w:sz w:val="20"/>
                      <w:szCs w:val="20"/>
                    </w:rPr>
                  </w:pPr>
                  <w:r w:rsidRPr="004075BB">
                    <w:rPr>
                      <w:color w:val="000000"/>
                      <w:sz w:val="20"/>
                      <w:szCs w:val="20"/>
                    </w:rPr>
                    <w:t>226,46</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7E132860" w14:textId="77777777" w:rsidR="004075BB" w:rsidRPr="004075BB" w:rsidRDefault="004075BB" w:rsidP="004075BB">
                  <w:pPr>
                    <w:jc w:val="center"/>
                    <w:rPr>
                      <w:color w:val="000000"/>
                      <w:sz w:val="20"/>
                      <w:szCs w:val="20"/>
                    </w:rPr>
                  </w:pPr>
                  <w:r w:rsidRPr="004075BB">
                    <w:rPr>
                      <w:color w:val="000000"/>
                      <w:sz w:val="20"/>
                      <w:szCs w:val="20"/>
                    </w:rPr>
                    <w:t>187,46</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4000E695" w14:textId="77777777" w:rsidR="004075BB" w:rsidRPr="004075BB" w:rsidRDefault="004075BB" w:rsidP="004075BB">
                  <w:pPr>
                    <w:jc w:val="center"/>
                    <w:rPr>
                      <w:color w:val="000000"/>
                      <w:sz w:val="20"/>
                      <w:szCs w:val="20"/>
                    </w:rPr>
                  </w:pPr>
                  <w:r w:rsidRPr="004075BB">
                    <w:rPr>
                      <w:color w:val="000000"/>
                      <w:sz w:val="20"/>
                      <w:szCs w:val="20"/>
                    </w:rPr>
                    <w:t>184,95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D9AB7C5" w14:textId="77777777" w:rsidR="004075BB" w:rsidRPr="004075BB" w:rsidRDefault="004075BB" w:rsidP="004075BB">
                  <w:pPr>
                    <w:jc w:val="center"/>
                    <w:rPr>
                      <w:color w:val="000000"/>
                      <w:sz w:val="20"/>
                      <w:szCs w:val="20"/>
                    </w:rPr>
                  </w:pPr>
                  <w:r w:rsidRPr="004075BB">
                    <w:rPr>
                      <w:color w:val="000000"/>
                      <w:sz w:val="20"/>
                      <w:szCs w:val="20"/>
                    </w:rPr>
                    <w:t>198,78</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388F202" w14:textId="77777777" w:rsidR="004075BB" w:rsidRPr="004075BB" w:rsidRDefault="004075BB" w:rsidP="004075BB">
                  <w:pPr>
                    <w:jc w:val="center"/>
                    <w:rPr>
                      <w:color w:val="000000"/>
                      <w:sz w:val="20"/>
                      <w:szCs w:val="20"/>
                    </w:rPr>
                  </w:pPr>
                  <w:r w:rsidRPr="004075BB">
                    <w:rPr>
                      <w:color w:val="000000"/>
                      <w:sz w:val="20"/>
                      <w:szCs w:val="20"/>
                    </w:rPr>
                    <w:t>188,72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7B910DE" w14:textId="77777777" w:rsidR="004075BB" w:rsidRPr="004075BB" w:rsidRDefault="004075BB" w:rsidP="004075BB">
                  <w:pPr>
                    <w:jc w:val="center"/>
                    <w:rPr>
                      <w:sz w:val="20"/>
                      <w:szCs w:val="20"/>
                    </w:rPr>
                  </w:pPr>
                  <w:r w:rsidRPr="004075BB">
                    <w:rPr>
                      <w:sz w:val="20"/>
                      <w:szCs w:val="20"/>
                    </w:rPr>
                    <w:t>16,48</w:t>
                  </w:r>
                </w:p>
              </w:tc>
              <w:tc>
                <w:tcPr>
                  <w:tcW w:w="1276" w:type="dxa"/>
                  <w:tcBorders>
                    <w:top w:val="nil"/>
                    <w:left w:val="nil"/>
                    <w:bottom w:val="single" w:sz="4" w:space="0" w:color="auto"/>
                    <w:right w:val="single" w:sz="4" w:space="0" w:color="auto"/>
                  </w:tcBorders>
                  <w:shd w:val="clear" w:color="auto" w:fill="auto"/>
                  <w:vAlign w:val="center"/>
                  <w:hideMark/>
                </w:tcPr>
                <w:p w14:paraId="01C8DBD6" w14:textId="77777777" w:rsidR="004075BB" w:rsidRPr="004075BB" w:rsidRDefault="004075BB" w:rsidP="004075BB">
                  <w:pPr>
                    <w:jc w:val="center"/>
                    <w:rPr>
                      <w:sz w:val="20"/>
                      <w:szCs w:val="20"/>
                    </w:rPr>
                  </w:pPr>
                  <w:r w:rsidRPr="004075BB">
                    <w:rPr>
                      <w:sz w:val="20"/>
                      <w:szCs w:val="20"/>
                    </w:rPr>
                    <w:t>3 143,04</w:t>
                  </w:r>
                </w:p>
              </w:tc>
              <w:tc>
                <w:tcPr>
                  <w:tcW w:w="1134" w:type="dxa"/>
                  <w:tcBorders>
                    <w:top w:val="nil"/>
                    <w:left w:val="nil"/>
                    <w:bottom w:val="single" w:sz="4" w:space="0" w:color="auto"/>
                    <w:right w:val="single" w:sz="4" w:space="0" w:color="auto"/>
                  </w:tcBorders>
                  <w:shd w:val="clear" w:color="auto" w:fill="auto"/>
                  <w:vAlign w:val="center"/>
                  <w:hideMark/>
                </w:tcPr>
                <w:p w14:paraId="11A6434A"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3270173F" w14:textId="77777777" w:rsidR="004075BB" w:rsidRPr="004075BB" w:rsidRDefault="004075BB" w:rsidP="004075BB">
                  <w:pPr>
                    <w:jc w:val="center"/>
                    <w:rPr>
                      <w:sz w:val="20"/>
                      <w:szCs w:val="20"/>
                    </w:rPr>
                  </w:pPr>
                  <w:r w:rsidRPr="004075BB">
                    <w:rPr>
                      <w:sz w:val="20"/>
                      <w:szCs w:val="20"/>
                    </w:rPr>
                    <w:t>х</w:t>
                  </w:r>
                </w:p>
              </w:tc>
            </w:tr>
            <w:tr w:rsidR="004075BB" w:rsidRPr="004075BB" w14:paraId="25E5C97E" w14:textId="77777777" w:rsidTr="00F95151">
              <w:trPr>
                <w:trHeight w:val="345"/>
              </w:trPr>
              <w:tc>
                <w:tcPr>
                  <w:tcW w:w="1247" w:type="dxa"/>
                  <w:vMerge/>
                  <w:tcBorders>
                    <w:left w:val="single" w:sz="4" w:space="0" w:color="auto"/>
                    <w:right w:val="single" w:sz="4" w:space="0" w:color="auto"/>
                  </w:tcBorders>
                  <w:vAlign w:val="center"/>
                  <w:hideMark/>
                </w:tcPr>
                <w:p w14:paraId="44744B2A" w14:textId="77777777" w:rsidR="004075BB" w:rsidRPr="004075BB" w:rsidRDefault="004075BB" w:rsidP="004075BB">
                  <w:pPr>
                    <w:rPr>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14:paraId="3C747375" w14:textId="77777777" w:rsidR="004075BB" w:rsidRPr="004075BB" w:rsidRDefault="004075BB" w:rsidP="004075BB">
                  <w:pPr>
                    <w:ind w:left="-113" w:right="-113"/>
                    <w:jc w:val="center"/>
                    <w:rPr>
                      <w:sz w:val="20"/>
                      <w:szCs w:val="20"/>
                    </w:rPr>
                  </w:pPr>
                  <w:r w:rsidRPr="004075BB">
                    <w:rPr>
                      <w:sz w:val="20"/>
                      <w:szCs w:val="20"/>
                    </w:rPr>
                    <w:t>с 01.07.2021</w:t>
                  </w:r>
                </w:p>
              </w:tc>
              <w:tc>
                <w:tcPr>
                  <w:tcW w:w="923" w:type="dxa"/>
                  <w:tcBorders>
                    <w:top w:val="nil"/>
                    <w:left w:val="single" w:sz="4" w:space="0" w:color="auto"/>
                    <w:bottom w:val="single" w:sz="4" w:space="0" w:color="auto"/>
                    <w:right w:val="single" w:sz="4" w:space="0" w:color="auto"/>
                  </w:tcBorders>
                  <w:shd w:val="clear" w:color="auto" w:fill="auto"/>
                  <w:vAlign w:val="center"/>
                  <w:hideMark/>
                </w:tcPr>
                <w:p w14:paraId="5A7E2A3E" w14:textId="77777777" w:rsidR="004075BB" w:rsidRPr="004075BB" w:rsidRDefault="004075BB" w:rsidP="004075BB">
                  <w:pPr>
                    <w:jc w:val="center"/>
                    <w:rPr>
                      <w:color w:val="000000"/>
                      <w:sz w:val="20"/>
                      <w:szCs w:val="20"/>
                    </w:rPr>
                  </w:pPr>
                  <w:r w:rsidRPr="004075BB">
                    <w:rPr>
                      <w:color w:val="000000"/>
                      <w:sz w:val="20"/>
                      <w:szCs w:val="20"/>
                    </w:rPr>
                    <w:t>225,07</w:t>
                  </w:r>
                </w:p>
              </w:tc>
              <w:tc>
                <w:tcPr>
                  <w:tcW w:w="944" w:type="dxa"/>
                  <w:tcBorders>
                    <w:top w:val="nil"/>
                    <w:left w:val="nil"/>
                    <w:bottom w:val="single" w:sz="4" w:space="0" w:color="auto"/>
                    <w:right w:val="single" w:sz="4" w:space="0" w:color="auto"/>
                  </w:tcBorders>
                  <w:shd w:val="clear" w:color="auto" w:fill="auto"/>
                  <w:vAlign w:val="center"/>
                  <w:hideMark/>
                </w:tcPr>
                <w:p w14:paraId="35276517" w14:textId="77777777" w:rsidR="004075BB" w:rsidRPr="004075BB" w:rsidRDefault="004075BB" w:rsidP="004075BB">
                  <w:pPr>
                    <w:jc w:val="center"/>
                    <w:rPr>
                      <w:color w:val="000000"/>
                      <w:sz w:val="20"/>
                      <w:szCs w:val="20"/>
                    </w:rPr>
                  </w:pPr>
                  <w:r w:rsidRPr="004075BB">
                    <w:rPr>
                      <w:color w:val="000000"/>
                      <w:sz w:val="20"/>
                      <w:szCs w:val="20"/>
                    </w:rPr>
                    <w:t>222,06</w:t>
                  </w:r>
                </w:p>
              </w:tc>
              <w:tc>
                <w:tcPr>
                  <w:tcW w:w="979" w:type="dxa"/>
                  <w:tcBorders>
                    <w:top w:val="nil"/>
                    <w:left w:val="nil"/>
                    <w:bottom w:val="single" w:sz="4" w:space="0" w:color="auto"/>
                    <w:right w:val="single" w:sz="4" w:space="0" w:color="auto"/>
                  </w:tcBorders>
                  <w:shd w:val="clear" w:color="auto" w:fill="auto"/>
                  <w:vAlign w:val="center"/>
                  <w:hideMark/>
                </w:tcPr>
                <w:p w14:paraId="435DF1A8" w14:textId="77777777" w:rsidR="004075BB" w:rsidRPr="004075BB" w:rsidRDefault="004075BB" w:rsidP="004075BB">
                  <w:pPr>
                    <w:jc w:val="center"/>
                    <w:rPr>
                      <w:color w:val="000000"/>
                      <w:sz w:val="20"/>
                      <w:szCs w:val="20"/>
                    </w:rPr>
                  </w:pPr>
                  <w:r w:rsidRPr="004075BB">
                    <w:rPr>
                      <w:color w:val="000000"/>
                      <w:sz w:val="20"/>
                      <w:szCs w:val="20"/>
                    </w:rPr>
                    <w:t>238,66</w:t>
                  </w:r>
                </w:p>
              </w:tc>
              <w:tc>
                <w:tcPr>
                  <w:tcW w:w="958" w:type="dxa"/>
                  <w:tcBorders>
                    <w:top w:val="nil"/>
                    <w:left w:val="nil"/>
                    <w:bottom w:val="single" w:sz="4" w:space="0" w:color="auto"/>
                    <w:right w:val="single" w:sz="4" w:space="0" w:color="auto"/>
                  </w:tcBorders>
                  <w:shd w:val="clear" w:color="auto" w:fill="auto"/>
                  <w:vAlign w:val="center"/>
                  <w:hideMark/>
                </w:tcPr>
                <w:p w14:paraId="060C8CC2" w14:textId="77777777" w:rsidR="004075BB" w:rsidRPr="004075BB" w:rsidRDefault="004075BB" w:rsidP="004075BB">
                  <w:pPr>
                    <w:jc w:val="center"/>
                    <w:rPr>
                      <w:color w:val="000000"/>
                      <w:sz w:val="20"/>
                      <w:szCs w:val="20"/>
                    </w:rPr>
                  </w:pPr>
                  <w:r w:rsidRPr="004075BB">
                    <w:rPr>
                      <w:color w:val="000000"/>
                      <w:sz w:val="20"/>
                      <w:szCs w:val="20"/>
                    </w:rPr>
                    <w:t>226,58</w:t>
                  </w:r>
                </w:p>
              </w:tc>
              <w:tc>
                <w:tcPr>
                  <w:tcW w:w="954" w:type="dxa"/>
                  <w:tcBorders>
                    <w:top w:val="nil"/>
                    <w:left w:val="nil"/>
                    <w:bottom w:val="single" w:sz="4" w:space="0" w:color="auto"/>
                    <w:right w:val="single" w:sz="4" w:space="0" w:color="auto"/>
                  </w:tcBorders>
                  <w:shd w:val="clear" w:color="auto" w:fill="auto"/>
                  <w:vAlign w:val="center"/>
                  <w:hideMark/>
                </w:tcPr>
                <w:p w14:paraId="2A808FF9" w14:textId="77777777" w:rsidR="004075BB" w:rsidRPr="004075BB" w:rsidRDefault="004075BB" w:rsidP="004075BB">
                  <w:pPr>
                    <w:jc w:val="center"/>
                    <w:rPr>
                      <w:color w:val="000000"/>
                      <w:sz w:val="20"/>
                      <w:szCs w:val="20"/>
                    </w:rPr>
                  </w:pPr>
                  <w:r w:rsidRPr="004075BB">
                    <w:rPr>
                      <w:color w:val="000000"/>
                      <w:sz w:val="20"/>
                      <w:szCs w:val="20"/>
                    </w:rPr>
                    <w:t>187,56</w:t>
                  </w:r>
                </w:p>
              </w:tc>
              <w:tc>
                <w:tcPr>
                  <w:tcW w:w="944" w:type="dxa"/>
                  <w:tcBorders>
                    <w:top w:val="nil"/>
                    <w:left w:val="nil"/>
                    <w:bottom w:val="single" w:sz="4" w:space="0" w:color="auto"/>
                    <w:right w:val="single" w:sz="4" w:space="0" w:color="auto"/>
                  </w:tcBorders>
                  <w:shd w:val="clear" w:color="auto" w:fill="auto"/>
                  <w:vAlign w:val="center"/>
                  <w:hideMark/>
                </w:tcPr>
                <w:p w14:paraId="211FFE5A" w14:textId="77777777" w:rsidR="004075BB" w:rsidRPr="004075BB" w:rsidRDefault="004075BB" w:rsidP="004075BB">
                  <w:pPr>
                    <w:jc w:val="center"/>
                    <w:rPr>
                      <w:color w:val="000000"/>
                      <w:sz w:val="20"/>
                      <w:szCs w:val="20"/>
                    </w:rPr>
                  </w:pPr>
                  <w:r w:rsidRPr="004075BB">
                    <w:rPr>
                      <w:color w:val="000000"/>
                      <w:sz w:val="20"/>
                      <w:szCs w:val="20"/>
                    </w:rPr>
                    <w:t>185,05</w:t>
                  </w:r>
                </w:p>
              </w:tc>
              <w:tc>
                <w:tcPr>
                  <w:tcW w:w="979" w:type="dxa"/>
                  <w:tcBorders>
                    <w:top w:val="nil"/>
                    <w:left w:val="nil"/>
                    <w:bottom w:val="single" w:sz="4" w:space="0" w:color="auto"/>
                    <w:right w:val="single" w:sz="4" w:space="0" w:color="auto"/>
                  </w:tcBorders>
                  <w:shd w:val="clear" w:color="auto" w:fill="auto"/>
                  <w:vAlign w:val="center"/>
                  <w:hideMark/>
                </w:tcPr>
                <w:p w14:paraId="636D93B1" w14:textId="77777777" w:rsidR="004075BB" w:rsidRPr="004075BB" w:rsidRDefault="004075BB" w:rsidP="004075BB">
                  <w:pPr>
                    <w:jc w:val="center"/>
                    <w:rPr>
                      <w:color w:val="000000"/>
                      <w:sz w:val="20"/>
                      <w:szCs w:val="20"/>
                    </w:rPr>
                  </w:pPr>
                  <w:r w:rsidRPr="004075BB">
                    <w:rPr>
                      <w:color w:val="000000"/>
                      <w:sz w:val="20"/>
                      <w:szCs w:val="20"/>
                    </w:rPr>
                    <w:t>198,88</w:t>
                  </w:r>
                </w:p>
              </w:tc>
              <w:tc>
                <w:tcPr>
                  <w:tcW w:w="958" w:type="dxa"/>
                  <w:tcBorders>
                    <w:top w:val="nil"/>
                    <w:left w:val="nil"/>
                    <w:bottom w:val="single" w:sz="4" w:space="0" w:color="auto"/>
                    <w:right w:val="single" w:sz="4" w:space="0" w:color="auto"/>
                  </w:tcBorders>
                  <w:shd w:val="clear" w:color="auto" w:fill="auto"/>
                  <w:vAlign w:val="center"/>
                  <w:hideMark/>
                </w:tcPr>
                <w:p w14:paraId="7DC7D4B3" w14:textId="77777777" w:rsidR="004075BB" w:rsidRPr="004075BB" w:rsidRDefault="004075BB" w:rsidP="004075BB">
                  <w:pPr>
                    <w:jc w:val="center"/>
                    <w:rPr>
                      <w:color w:val="000000"/>
                      <w:sz w:val="20"/>
                      <w:szCs w:val="20"/>
                    </w:rPr>
                  </w:pPr>
                  <w:r w:rsidRPr="004075BB">
                    <w:rPr>
                      <w:color w:val="000000"/>
                      <w:sz w:val="20"/>
                      <w:szCs w:val="20"/>
                    </w:rPr>
                    <w:t>188,82</w:t>
                  </w:r>
                </w:p>
              </w:tc>
              <w:tc>
                <w:tcPr>
                  <w:tcW w:w="1110" w:type="dxa"/>
                  <w:tcBorders>
                    <w:top w:val="nil"/>
                    <w:left w:val="nil"/>
                    <w:bottom w:val="single" w:sz="4" w:space="0" w:color="auto"/>
                    <w:right w:val="single" w:sz="4" w:space="0" w:color="auto"/>
                  </w:tcBorders>
                  <w:shd w:val="clear" w:color="auto" w:fill="auto"/>
                  <w:vAlign w:val="center"/>
                  <w:hideMark/>
                </w:tcPr>
                <w:p w14:paraId="7637CA57" w14:textId="77777777" w:rsidR="004075BB" w:rsidRPr="004075BB" w:rsidRDefault="004075BB" w:rsidP="004075BB">
                  <w:pPr>
                    <w:jc w:val="center"/>
                    <w:rPr>
                      <w:sz w:val="20"/>
                      <w:szCs w:val="20"/>
                    </w:rPr>
                  </w:pPr>
                  <w:r w:rsidRPr="004075BB">
                    <w:rPr>
                      <w:sz w:val="20"/>
                      <w:szCs w:val="20"/>
                    </w:rPr>
                    <w:t>16,58</w:t>
                  </w:r>
                </w:p>
              </w:tc>
              <w:tc>
                <w:tcPr>
                  <w:tcW w:w="1276" w:type="dxa"/>
                  <w:tcBorders>
                    <w:top w:val="nil"/>
                    <w:left w:val="nil"/>
                    <w:bottom w:val="single" w:sz="4" w:space="0" w:color="auto"/>
                    <w:right w:val="single" w:sz="4" w:space="0" w:color="auto"/>
                  </w:tcBorders>
                  <w:shd w:val="clear" w:color="auto" w:fill="auto"/>
                  <w:vAlign w:val="center"/>
                  <w:hideMark/>
                </w:tcPr>
                <w:p w14:paraId="555A5A6C" w14:textId="77777777" w:rsidR="004075BB" w:rsidRPr="004075BB" w:rsidRDefault="004075BB" w:rsidP="004075BB">
                  <w:pPr>
                    <w:jc w:val="center"/>
                    <w:rPr>
                      <w:sz w:val="20"/>
                      <w:szCs w:val="20"/>
                    </w:rPr>
                  </w:pPr>
                  <w:r w:rsidRPr="004075BB">
                    <w:rPr>
                      <w:sz w:val="20"/>
                      <w:szCs w:val="20"/>
                    </w:rPr>
                    <w:t>3 143,04</w:t>
                  </w:r>
                </w:p>
              </w:tc>
              <w:tc>
                <w:tcPr>
                  <w:tcW w:w="1134" w:type="dxa"/>
                  <w:tcBorders>
                    <w:top w:val="nil"/>
                    <w:left w:val="nil"/>
                    <w:bottom w:val="single" w:sz="4" w:space="0" w:color="auto"/>
                    <w:right w:val="single" w:sz="4" w:space="0" w:color="auto"/>
                  </w:tcBorders>
                  <w:shd w:val="clear" w:color="auto" w:fill="auto"/>
                  <w:vAlign w:val="center"/>
                  <w:hideMark/>
                </w:tcPr>
                <w:p w14:paraId="064BD3F4"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260EEEA4" w14:textId="77777777" w:rsidR="004075BB" w:rsidRPr="004075BB" w:rsidRDefault="004075BB" w:rsidP="004075BB">
                  <w:pPr>
                    <w:jc w:val="center"/>
                    <w:rPr>
                      <w:sz w:val="20"/>
                      <w:szCs w:val="20"/>
                    </w:rPr>
                  </w:pPr>
                  <w:r w:rsidRPr="004075BB">
                    <w:rPr>
                      <w:sz w:val="20"/>
                      <w:szCs w:val="20"/>
                    </w:rPr>
                    <w:t>х</w:t>
                  </w:r>
                </w:p>
              </w:tc>
            </w:tr>
            <w:tr w:rsidR="004075BB" w:rsidRPr="004075BB" w14:paraId="1D8B0DED" w14:textId="77777777" w:rsidTr="00F95151">
              <w:trPr>
                <w:trHeight w:val="345"/>
              </w:trPr>
              <w:tc>
                <w:tcPr>
                  <w:tcW w:w="1247" w:type="dxa"/>
                  <w:vMerge/>
                  <w:tcBorders>
                    <w:left w:val="single" w:sz="4" w:space="0" w:color="auto"/>
                    <w:right w:val="single" w:sz="4" w:space="0" w:color="auto"/>
                  </w:tcBorders>
                  <w:vAlign w:val="center"/>
                  <w:hideMark/>
                </w:tcPr>
                <w:p w14:paraId="7B6FBE49" w14:textId="77777777" w:rsidR="004075BB" w:rsidRPr="004075BB" w:rsidRDefault="004075BB" w:rsidP="004075BB">
                  <w:pPr>
                    <w:rPr>
                      <w:sz w:val="20"/>
                      <w:szCs w:val="20"/>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3FCB8" w14:textId="77777777" w:rsidR="004075BB" w:rsidRPr="004075BB" w:rsidRDefault="004075BB" w:rsidP="004075BB">
                  <w:pPr>
                    <w:ind w:left="-113" w:right="-113"/>
                    <w:jc w:val="center"/>
                    <w:rPr>
                      <w:sz w:val="20"/>
                      <w:szCs w:val="20"/>
                    </w:rPr>
                  </w:pPr>
                  <w:r w:rsidRPr="004075BB">
                    <w:rPr>
                      <w:sz w:val="20"/>
                      <w:szCs w:val="20"/>
                    </w:rPr>
                    <w:t>с 01.01.2022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2DE9C" w14:textId="77777777" w:rsidR="004075BB" w:rsidRPr="004075BB" w:rsidRDefault="004075BB" w:rsidP="004075BB">
                  <w:pPr>
                    <w:jc w:val="center"/>
                    <w:rPr>
                      <w:color w:val="000000"/>
                      <w:sz w:val="20"/>
                      <w:szCs w:val="20"/>
                    </w:rPr>
                  </w:pPr>
                  <w:r w:rsidRPr="004075BB">
                    <w:rPr>
                      <w:color w:val="000000"/>
                      <w:sz w:val="20"/>
                      <w:szCs w:val="20"/>
                    </w:rPr>
                    <w:t>223,94</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4502D040" w14:textId="77777777" w:rsidR="004075BB" w:rsidRPr="004075BB" w:rsidRDefault="004075BB" w:rsidP="004075BB">
                  <w:pPr>
                    <w:jc w:val="center"/>
                    <w:rPr>
                      <w:color w:val="000000"/>
                      <w:sz w:val="20"/>
                      <w:szCs w:val="20"/>
                    </w:rPr>
                  </w:pPr>
                  <w:r w:rsidRPr="004075BB">
                    <w:rPr>
                      <w:color w:val="000000"/>
                      <w:sz w:val="20"/>
                      <w:szCs w:val="20"/>
                    </w:rPr>
                    <w:t>220,93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7FC0F54" w14:textId="77777777" w:rsidR="004075BB" w:rsidRPr="004075BB" w:rsidRDefault="004075BB" w:rsidP="004075BB">
                  <w:pPr>
                    <w:jc w:val="center"/>
                    <w:rPr>
                      <w:color w:val="000000"/>
                      <w:sz w:val="20"/>
                      <w:szCs w:val="20"/>
                    </w:rPr>
                  </w:pPr>
                  <w:r w:rsidRPr="004075BB">
                    <w:rPr>
                      <w:color w:val="000000"/>
                      <w:sz w:val="20"/>
                      <w:szCs w:val="20"/>
                    </w:rPr>
                    <w:t>237,53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BE4C875" w14:textId="77777777" w:rsidR="004075BB" w:rsidRPr="004075BB" w:rsidRDefault="004075BB" w:rsidP="004075BB">
                  <w:pPr>
                    <w:jc w:val="center"/>
                    <w:rPr>
                      <w:color w:val="000000"/>
                      <w:sz w:val="20"/>
                      <w:szCs w:val="20"/>
                    </w:rPr>
                  </w:pPr>
                  <w:r w:rsidRPr="004075BB">
                    <w:rPr>
                      <w:color w:val="000000"/>
                      <w:sz w:val="20"/>
                      <w:szCs w:val="20"/>
                    </w:rPr>
                    <w:t>225,46</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52EAFA28" w14:textId="77777777" w:rsidR="004075BB" w:rsidRPr="004075BB" w:rsidRDefault="004075BB" w:rsidP="004075BB">
                  <w:pPr>
                    <w:jc w:val="center"/>
                    <w:rPr>
                      <w:color w:val="000000"/>
                      <w:sz w:val="20"/>
                      <w:szCs w:val="20"/>
                    </w:rPr>
                  </w:pPr>
                  <w:r w:rsidRPr="004075BB">
                    <w:rPr>
                      <w:color w:val="000000"/>
                      <w:sz w:val="20"/>
                      <w:szCs w:val="20"/>
                    </w:rPr>
                    <w:t>186,62</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1B8BBF94" w14:textId="77777777" w:rsidR="004075BB" w:rsidRPr="004075BB" w:rsidRDefault="004075BB" w:rsidP="004075BB">
                  <w:pPr>
                    <w:jc w:val="center"/>
                    <w:rPr>
                      <w:color w:val="000000"/>
                      <w:sz w:val="20"/>
                      <w:szCs w:val="20"/>
                    </w:rPr>
                  </w:pPr>
                  <w:r w:rsidRPr="004075BB">
                    <w:rPr>
                      <w:color w:val="000000"/>
                      <w:sz w:val="20"/>
                      <w:szCs w:val="20"/>
                    </w:rPr>
                    <w:t>184,11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B414B95" w14:textId="77777777" w:rsidR="004075BB" w:rsidRPr="004075BB" w:rsidRDefault="004075BB" w:rsidP="004075BB">
                  <w:pPr>
                    <w:jc w:val="center"/>
                    <w:rPr>
                      <w:color w:val="000000"/>
                      <w:sz w:val="20"/>
                      <w:szCs w:val="20"/>
                    </w:rPr>
                  </w:pPr>
                  <w:r w:rsidRPr="004075BB">
                    <w:rPr>
                      <w:color w:val="000000"/>
                      <w:sz w:val="20"/>
                      <w:szCs w:val="20"/>
                    </w:rPr>
                    <w:t>197,94</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72FD8385" w14:textId="77777777" w:rsidR="004075BB" w:rsidRPr="004075BB" w:rsidRDefault="004075BB" w:rsidP="004075BB">
                  <w:pPr>
                    <w:jc w:val="center"/>
                    <w:rPr>
                      <w:color w:val="000000"/>
                      <w:sz w:val="20"/>
                      <w:szCs w:val="20"/>
                    </w:rPr>
                  </w:pPr>
                  <w:r w:rsidRPr="004075BB">
                    <w:rPr>
                      <w:color w:val="000000"/>
                      <w:sz w:val="20"/>
                      <w:szCs w:val="20"/>
                    </w:rPr>
                    <w:t>187,88</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2AB70D8" w14:textId="77777777" w:rsidR="004075BB" w:rsidRPr="004075BB" w:rsidRDefault="004075BB" w:rsidP="004075BB">
                  <w:pPr>
                    <w:jc w:val="center"/>
                    <w:rPr>
                      <w:sz w:val="20"/>
                      <w:szCs w:val="20"/>
                    </w:rPr>
                  </w:pPr>
                  <w:r w:rsidRPr="004075BB">
                    <w:rPr>
                      <w:sz w:val="20"/>
                      <w:szCs w:val="20"/>
                    </w:rPr>
                    <w:t>15,64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14B4C3" w14:textId="77777777" w:rsidR="004075BB" w:rsidRPr="004075BB" w:rsidRDefault="004075BB" w:rsidP="004075BB">
                  <w:pPr>
                    <w:jc w:val="center"/>
                    <w:rPr>
                      <w:sz w:val="20"/>
                      <w:szCs w:val="20"/>
                    </w:rPr>
                  </w:pPr>
                  <w:r w:rsidRPr="004075BB">
                    <w:rPr>
                      <w:sz w:val="20"/>
                      <w:szCs w:val="20"/>
                    </w:rPr>
                    <w:t>3 143,04</w:t>
                  </w:r>
                </w:p>
              </w:tc>
              <w:tc>
                <w:tcPr>
                  <w:tcW w:w="1134" w:type="dxa"/>
                  <w:tcBorders>
                    <w:top w:val="nil"/>
                    <w:left w:val="nil"/>
                    <w:bottom w:val="single" w:sz="4" w:space="0" w:color="auto"/>
                    <w:right w:val="single" w:sz="4" w:space="0" w:color="auto"/>
                  </w:tcBorders>
                  <w:shd w:val="clear" w:color="auto" w:fill="auto"/>
                  <w:vAlign w:val="center"/>
                  <w:hideMark/>
                </w:tcPr>
                <w:p w14:paraId="63674959" w14:textId="77777777" w:rsidR="004075BB" w:rsidRPr="004075BB" w:rsidRDefault="004075BB" w:rsidP="004075BB">
                  <w:pPr>
                    <w:jc w:val="center"/>
                    <w:rPr>
                      <w:sz w:val="20"/>
                      <w:szCs w:val="20"/>
                    </w:rPr>
                  </w:pPr>
                  <w:r w:rsidRPr="004075BB">
                    <w:rPr>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14:paraId="0C75C81F" w14:textId="77777777" w:rsidR="004075BB" w:rsidRPr="004075BB" w:rsidRDefault="004075BB" w:rsidP="004075BB">
                  <w:pPr>
                    <w:jc w:val="center"/>
                    <w:rPr>
                      <w:sz w:val="20"/>
                      <w:szCs w:val="20"/>
                    </w:rPr>
                  </w:pPr>
                  <w:r w:rsidRPr="004075BB">
                    <w:rPr>
                      <w:sz w:val="20"/>
                      <w:szCs w:val="20"/>
                    </w:rPr>
                    <w:t>х</w:t>
                  </w:r>
                </w:p>
              </w:tc>
            </w:tr>
            <w:tr w:rsidR="004075BB" w:rsidRPr="004075BB" w14:paraId="376AC9E5" w14:textId="77777777" w:rsidTr="00F95151">
              <w:trPr>
                <w:trHeight w:val="345"/>
              </w:trPr>
              <w:tc>
                <w:tcPr>
                  <w:tcW w:w="1247" w:type="dxa"/>
                  <w:vMerge/>
                  <w:tcBorders>
                    <w:left w:val="single" w:sz="4" w:space="0" w:color="auto"/>
                    <w:right w:val="single" w:sz="4" w:space="0" w:color="auto"/>
                  </w:tcBorders>
                  <w:vAlign w:val="center"/>
                  <w:hideMark/>
                </w:tcPr>
                <w:p w14:paraId="7AA20D91" w14:textId="77777777" w:rsidR="004075BB" w:rsidRPr="004075BB" w:rsidRDefault="004075BB" w:rsidP="004075BB">
                  <w:pPr>
                    <w:rPr>
                      <w:sz w:val="20"/>
                      <w:szCs w:val="20"/>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F7707" w14:textId="77777777" w:rsidR="004075BB" w:rsidRPr="004075BB" w:rsidRDefault="004075BB" w:rsidP="004075BB">
                  <w:pPr>
                    <w:ind w:left="-113" w:right="-113"/>
                    <w:jc w:val="center"/>
                    <w:rPr>
                      <w:sz w:val="20"/>
                      <w:szCs w:val="20"/>
                    </w:rPr>
                  </w:pPr>
                  <w:r w:rsidRPr="004075BB">
                    <w:rPr>
                      <w:sz w:val="20"/>
                      <w:szCs w:val="20"/>
                    </w:rPr>
                    <w:t>с 01.07.2022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60B0E" w14:textId="77777777" w:rsidR="004075BB" w:rsidRPr="004075BB" w:rsidRDefault="004075BB" w:rsidP="004075BB">
                  <w:pPr>
                    <w:jc w:val="center"/>
                    <w:rPr>
                      <w:color w:val="000000"/>
                      <w:sz w:val="20"/>
                      <w:szCs w:val="20"/>
                    </w:rPr>
                  </w:pPr>
                  <w:r w:rsidRPr="004075BB">
                    <w:rPr>
                      <w:color w:val="000000"/>
                      <w:sz w:val="20"/>
                      <w:szCs w:val="20"/>
                    </w:rPr>
                    <w:t>247,19</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68D2E4CF" w14:textId="77777777" w:rsidR="004075BB" w:rsidRPr="004075BB" w:rsidRDefault="004075BB" w:rsidP="004075BB">
                  <w:pPr>
                    <w:jc w:val="center"/>
                    <w:rPr>
                      <w:color w:val="000000"/>
                      <w:sz w:val="20"/>
                      <w:szCs w:val="20"/>
                    </w:rPr>
                  </w:pPr>
                  <w:r w:rsidRPr="004075BB">
                    <w:rPr>
                      <w:color w:val="000000"/>
                      <w:sz w:val="20"/>
                      <w:szCs w:val="20"/>
                    </w:rPr>
                    <w:t>243,84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DA0D966" w14:textId="77777777" w:rsidR="004075BB" w:rsidRPr="004075BB" w:rsidRDefault="004075BB" w:rsidP="004075BB">
                  <w:pPr>
                    <w:jc w:val="center"/>
                    <w:rPr>
                      <w:color w:val="000000"/>
                      <w:sz w:val="20"/>
                      <w:szCs w:val="20"/>
                    </w:rPr>
                  </w:pPr>
                  <w:r w:rsidRPr="004075BB">
                    <w:rPr>
                      <w:color w:val="000000"/>
                      <w:sz w:val="20"/>
                      <w:szCs w:val="20"/>
                    </w:rPr>
                    <w:t>262,31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1EC11618" w14:textId="77777777" w:rsidR="004075BB" w:rsidRPr="004075BB" w:rsidRDefault="004075BB" w:rsidP="004075BB">
                  <w:pPr>
                    <w:jc w:val="center"/>
                    <w:rPr>
                      <w:color w:val="000000"/>
                      <w:sz w:val="20"/>
                      <w:szCs w:val="20"/>
                    </w:rPr>
                  </w:pPr>
                  <w:r w:rsidRPr="004075BB">
                    <w:rPr>
                      <w:color w:val="000000"/>
                      <w:sz w:val="20"/>
                      <w:szCs w:val="20"/>
                    </w:rPr>
                    <w:t>248,87</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707949E4" w14:textId="77777777" w:rsidR="004075BB" w:rsidRPr="004075BB" w:rsidRDefault="004075BB" w:rsidP="004075BB">
                  <w:pPr>
                    <w:jc w:val="center"/>
                    <w:rPr>
                      <w:color w:val="000000"/>
                      <w:sz w:val="20"/>
                      <w:szCs w:val="20"/>
                    </w:rPr>
                  </w:pPr>
                  <w:r w:rsidRPr="004075BB">
                    <w:rPr>
                      <w:color w:val="000000"/>
                      <w:sz w:val="20"/>
                      <w:szCs w:val="20"/>
                    </w:rPr>
                    <w:t>205,99</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7814B25A" w14:textId="77777777" w:rsidR="004075BB" w:rsidRPr="004075BB" w:rsidRDefault="004075BB" w:rsidP="004075BB">
                  <w:pPr>
                    <w:jc w:val="center"/>
                    <w:rPr>
                      <w:color w:val="000000"/>
                      <w:sz w:val="20"/>
                      <w:szCs w:val="20"/>
                    </w:rPr>
                  </w:pPr>
                  <w:r w:rsidRPr="004075BB">
                    <w:rPr>
                      <w:color w:val="000000"/>
                      <w:sz w:val="20"/>
                      <w:szCs w:val="20"/>
                    </w:rPr>
                    <w:t>203,20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D0B10B8" w14:textId="77777777" w:rsidR="004075BB" w:rsidRPr="004075BB" w:rsidRDefault="004075BB" w:rsidP="004075BB">
                  <w:pPr>
                    <w:jc w:val="center"/>
                    <w:rPr>
                      <w:color w:val="000000"/>
                      <w:sz w:val="20"/>
                      <w:szCs w:val="20"/>
                    </w:rPr>
                  </w:pPr>
                  <w:r w:rsidRPr="004075BB">
                    <w:rPr>
                      <w:color w:val="000000"/>
                      <w:sz w:val="20"/>
                      <w:szCs w:val="20"/>
                    </w:rPr>
                    <w:t>218,59</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C8D3D95" w14:textId="77777777" w:rsidR="004075BB" w:rsidRPr="004075BB" w:rsidRDefault="004075BB" w:rsidP="004075BB">
                  <w:pPr>
                    <w:jc w:val="center"/>
                    <w:rPr>
                      <w:color w:val="000000"/>
                      <w:sz w:val="20"/>
                      <w:szCs w:val="20"/>
                    </w:rPr>
                  </w:pPr>
                  <w:r w:rsidRPr="004075BB">
                    <w:rPr>
                      <w:color w:val="000000"/>
                      <w:sz w:val="20"/>
                      <w:szCs w:val="20"/>
                    </w:rPr>
                    <w:t>207,39</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18055B3" w14:textId="77777777" w:rsidR="004075BB" w:rsidRPr="004075BB" w:rsidRDefault="004075BB" w:rsidP="004075BB">
                  <w:pPr>
                    <w:jc w:val="center"/>
                    <w:rPr>
                      <w:sz w:val="20"/>
                      <w:szCs w:val="20"/>
                    </w:rPr>
                  </w:pPr>
                  <w:r w:rsidRPr="004075BB">
                    <w:rPr>
                      <w:sz w:val="20"/>
                      <w:szCs w:val="20"/>
                    </w:rPr>
                    <w:t>15,64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645BF8" w14:textId="77777777" w:rsidR="004075BB" w:rsidRPr="004075BB" w:rsidRDefault="004075BB" w:rsidP="004075BB">
                  <w:pPr>
                    <w:jc w:val="center"/>
                    <w:rPr>
                      <w:sz w:val="20"/>
                      <w:szCs w:val="20"/>
                    </w:rPr>
                  </w:pPr>
                  <w:r w:rsidRPr="004075BB">
                    <w:rPr>
                      <w:sz w:val="20"/>
                      <w:szCs w:val="20"/>
                    </w:rPr>
                    <w:t>3 499,17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28E574" w14:textId="77777777" w:rsidR="004075BB" w:rsidRPr="004075BB" w:rsidRDefault="004075BB" w:rsidP="004075BB">
                  <w:pPr>
                    <w:jc w:val="center"/>
                    <w:rPr>
                      <w:sz w:val="20"/>
                      <w:szCs w:val="20"/>
                    </w:rPr>
                  </w:pPr>
                  <w:r w:rsidRPr="004075BB">
                    <w:rPr>
                      <w:sz w:val="20"/>
                      <w:szCs w:val="20"/>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F75B00" w14:textId="77777777" w:rsidR="004075BB" w:rsidRPr="004075BB" w:rsidRDefault="004075BB" w:rsidP="004075BB">
                  <w:pPr>
                    <w:jc w:val="center"/>
                    <w:rPr>
                      <w:sz w:val="20"/>
                      <w:szCs w:val="20"/>
                    </w:rPr>
                  </w:pPr>
                  <w:r w:rsidRPr="004075BB">
                    <w:rPr>
                      <w:sz w:val="20"/>
                      <w:szCs w:val="20"/>
                    </w:rPr>
                    <w:t>х</w:t>
                  </w:r>
                </w:p>
              </w:tc>
            </w:tr>
            <w:tr w:rsidR="004075BB" w:rsidRPr="004075BB" w14:paraId="756CC04D" w14:textId="77777777" w:rsidTr="00F95151">
              <w:trPr>
                <w:trHeight w:val="345"/>
              </w:trPr>
              <w:tc>
                <w:tcPr>
                  <w:tcW w:w="1247" w:type="dxa"/>
                  <w:vMerge/>
                  <w:tcBorders>
                    <w:left w:val="single" w:sz="4" w:space="0" w:color="auto"/>
                    <w:bottom w:val="single" w:sz="4" w:space="0" w:color="000000"/>
                    <w:right w:val="single" w:sz="4" w:space="0" w:color="auto"/>
                  </w:tcBorders>
                  <w:vAlign w:val="center"/>
                </w:tcPr>
                <w:p w14:paraId="16D02731" w14:textId="77777777" w:rsidR="004075BB" w:rsidRPr="004075BB" w:rsidRDefault="004075BB" w:rsidP="004075BB">
                  <w:pPr>
                    <w:rPr>
                      <w:sz w:val="20"/>
                      <w:szCs w:val="20"/>
                    </w:rPr>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4A7C43D7" w14:textId="77777777" w:rsidR="004075BB" w:rsidRPr="004075BB" w:rsidRDefault="004075BB" w:rsidP="004075BB">
                  <w:pPr>
                    <w:ind w:left="-113" w:right="-113"/>
                    <w:jc w:val="center"/>
                    <w:rPr>
                      <w:sz w:val="20"/>
                      <w:szCs w:val="20"/>
                    </w:rPr>
                  </w:pPr>
                  <w:r w:rsidRPr="004075BB">
                    <w:rPr>
                      <w:sz w:val="20"/>
                      <w:szCs w:val="20"/>
                    </w:rPr>
                    <w:t>с 01.12.2022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C435C0F" w14:textId="77777777" w:rsidR="004075BB" w:rsidRPr="004075BB" w:rsidRDefault="004075BB" w:rsidP="004075BB">
                  <w:pPr>
                    <w:jc w:val="center"/>
                    <w:rPr>
                      <w:sz w:val="20"/>
                      <w:szCs w:val="20"/>
                    </w:rPr>
                  </w:pPr>
                  <w:r w:rsidRPr="004075BB">
                    <w:rPr>
                      <w:sz w:val="20"/>
                      <w:szCs w:val="20"/>
                    </w:rPr>
                    <w:t>210,02</w:t>
                  </w:r>
                </w:p>
              </w:tc>
              <w:tc>
                <w:tcPr>
                  <w:tcW w:w="944" w:type="dxa"/>
                  <w:tcBorders>
                    <w:top w:val="single" w:sz="4" w:space="0" w:color="auto"/>
                    <w:left w:val="nil"/>
                    <w:bottom w:val="single" w:sz="4" w:space="0" w:color="auto"/>
                    <w:right w:val="single" w:sz="4" w:space="0" w:color="auto"/>
                  </w:tcBorders>
                  <w:shd w:val="clear" w:color="auto" w:fill="auto"/>
                  <w:vAlign w:val="center"/>
                </w:tcPr>
                <w:p w14:paraId="5F2F73D4" w14:textId="77777777" w:rsidR="004075BB" w:rsidRPr="004075BB" w:rsidRDefault="004075BB" w:rsidP="004075BB">
                  <w:pPr>
                    <w:jc w:val="center"/>
                    <w:rPr>
                      <w:sz w:val="20"/>
                      <w:szCs w:val="20"/>
                    </w:rPr>
                  </w:pPr>
                  <w:r w:rsidRPr="004075BB">
                    <w:rPr>
                      <w:sz w:val="20"/>
                      <w:szCs w:val="20"/>
                    </w:rPr>
                    <w:t>207,17</w:t>
                  </w:r>
                </w:p>
              </w:tc>
              <w:tc>
                <w:tcPr>
                  <w:tcW w:w="979" w:type="dxa"/>
                  <w:tcBorders>
                    <w:top w:val="single" w:sz="4" w:space="0" w:color="auto"/>
                    <w:left w:val="nil"/>
                    <w:bottom w:val="single" w:sz="4" w:space="0" w:color="auto"/>
                    <w:right w:val="single" w:sz="4" w:space="0" w:color="auto"/>
                  </w:tcBorders>
                  <w:shd w:val="clear" w:color="auto" w:fill="auto"/>
                  <w:vAlign w:val="center"/>
                </w:tcPr>
                <w:p w14:paraId="3A7B77B0" w14:textId="77777777" w:rsidR="004075BB" w:rsidRPr="004075BB" w:rsidRDefault="004075BB" w:rsidP="004075BB">
                  <w:pPr>
                    <w:jc w:val="center"/>
                    <w:rPr>
                      <w:sz w:val="20"/>
                      <w:szCs w:val="20"/>
                    </w:rPr>
                  </w:pPr>
                  <w:r w:rsidRPr="004075BB">
                    <w:rPr>
                      <w:sz w:val="20"/>
                      <w:szCs w:val="20"/>
                    </w:rPr>
                    <w:t>222,77</w:t>
                  </w:r>
                </w:p>
              </w:tc>
              <w:tc>
                <w:tcPr>
                  <w:tcW w:w="958" w:type="dxa"/>
                  <w:tcBorders>
                    <w:top w:val="single" w:sz="4" w:space="0" w:color="auto"/>
                    <w:left w:val="nil"/>
                    <w:bottom w:val="single" w:sz="4" w:space="0" w:color="auto"/>
                    <w:right w:val="single" w:sz="4" w:space="0" w:color="auto"/>
                  </w:tcBorders>
                  <w:shd w:val="clear" w:color="auto" w:fill="auto"/>
                  <w:vAlign w:val="center"/>
                </w:tcPr>
                <w:p w14:paraId="2DAB7574" w14:textId="77777777" w:rsidR="004075BB" w:rsidRPr="004075BB" w:rsidRDefault="004075BB" w:rsidP="004075BB">
                  <w:pPr>
                    <w:jc w:val="center"/>
                    <w:rPr>
                      <w:sz w:val="20"/>
                      <w:szCs w:val="20"/>
                    </w:rPr>
                  </w:pPr>
                  <w:r w:rsidRPr="004075BB">
                    <w:rPr>
                      <w:sz w:val="20"/>
                      <w:szCs w:val="20"/>
                    </w:rPr>
                    <w:t>211,43</w:t>
                  </w:r>
                </w:p>
              </w:tc>
              <w:tc>
                <w:tcPr>
                  <w:tcW w:w="954" w:type="dxa"/>
                  <w:tcBorders>
                    <w:top w:val="single" w:sz="4" w:space="0" w:color="auto"/>
                    <w:left w:val="nil"/>
                    <w:bottom w:val="single" w:sz="4" w:space="0" w:color="auto"/>
                    <w:right w:val="single" w:sz="4" w:space="0" w:color="auto"/>
                  </w:tcBorders>
                  <w:shd w:val="clear" w:color="auto" w:fill="auto"/>
                  <w:vAlign w:val="center"/>
                </w:tcPr>
                <w:p w14:paraId="25C5A6CE" w14:textId="77777777" w:rsidR="004075BB" w:rsidRPr="004075BB" w:rsidRDefault="004075BB" w:rsidP="004075BB">
                  <w:pPr>
                    <w:jc w:val="center"/>
                    <w:rPr>
                      <w:sz w:val="20"/>
                      <w:szCs w:val="20"/>
                    </w:rPr>
                  </w:pPr>
                  <w:r w:rsidRPr="004075BB">
                    <w:rPr>
                      <w:sz w:val="20"/>
                      <w:szCs w:val="20"/>
                    </w:rPr>
                    <w:t>177,98</w:t>
                  </w:r>
                </w:p>
              </w:tc>
              <w:tc>
                <w:tcPr>
                  <w:tcW w:w="944" w:type="dxa"/>
                  <w:tcBorders>
                    <w:top w:val="single" w:sz="4" w:space="0" w:color="auto"/>
                    <w:left w:val="nil"/>
                    <w:bottom w:val="single" w:sz="4" w:space="0" w:color="auto"/>
                    <w:right w:val="single" w:sz="4" w:space="0" w:color="auto"/>
                  </w:tcBorders>
                  <w:shd w:val="clear" w:color="auto" w:fill="auto"/>
                  <w:vAlign w:val="center"/>
                </w:tcPr>
                <w:p w14:paraId="2A9CE123" w14:textId="77777777" w:rsidR="004075BB" w:rsidRPr="004075BB" w:rsidRDefault="004075BB" w:rsidP="004075BB">
                  <w:pPr>
                    <w:jc w:val="center"/>
                    <w:rPr>
                      <w:sz w:val="20"/>
                      <w:szCs w:val="20"/>
                    </w:rPr>
                  </w:pPr>
                  <w:r w:rsidRPr="004075BB">
                    <w:rPr>
                      <w:sz w:val="20"/>
                      <w:szCs w:val="20"/>
                    </w:rPr>
                    <w:t>175,57</w:t>
                  </w:r>
                </w:p>
              </w:tc>
              <w:tc>
                <w:tcPr>
                  <w:tcW w:w="979" w:type="dxa"/>
                  <w:tcBorders>
                    <w:top w:val="single" w:sz="4" w:space="0" w:color="auto"/>
                    <w:left w:val="nil"/>
                    <w:bottom w:val="single" w:sz="4" w:space="0" w:color="auto"/>
                    <w:right w:val="single" w:sz="4" w:space="0" w:color="auto"/>
                  </w:tcBorders>
                  <w:shd w:val="clear" w:color="auto" w:fill="auto"/>
                  <w:vAlign w:val="center"/>
                </w:tcPr>
                <w:p w14:paraId="5F75CD4F" w14:textId="77777777" w:rsidR="004075BB" w:rsidRPr="004075BB" w:rsidRDefault="004075BB" w:rsidP="004075BB">
                  <w:pPr>
                    <w:jc w:val="center"/>
                    <w:rPr>
                      <w:sz w:val="20"/>
                      <w:szCs w:val="20"/>
                    </w:rPr>
                  </w:pPr>
                  <w:r w:rsidRPr="004075BB">
                    <w:rPr>
                      <w:sz w:val="20"/>
                      <w:szCs w:val="20"/>
                    </w:rPr>
                    <w:t>188,79</w:t>
                  </w:r>
                </w:p>
              </w:tc>
              <w:tc>
                <w:tcPr>
                  <w:tcW w:w="958" w:type="dxa"/>
                  <w:tcBorders>
                    <w:top w:val="single" w:sz="4" w:space="0" w:color="auto"/>
                    <w:left w:val="nil"/>
                    <w:bottom w:val="single" w:sz="4" w:space="0" w:color="auto"/>
                    <w:right w:val="single" w:sz="4" w:space="0" w:color="auto"/>
                  </w:tcBorders>
                  <w:shd w:val="clear" w:color="auto" w:fill="auto"/>
                  <w:vAlign w:val="center"/>
                </w:tcPr>
                <w:p w14:paraId="4552487C" w14:textId="77777777" w:rsidR="004075BB" w:rsidRPr="004075BB" w:rsidRDefault="004075BB" w:rsidP="004075BB">
                  <w:pPr>
                    <w:jc w:val="center"/>
                    <w:rPr>
                      <w:sz w:val="20"/>
                      <w:szCs w:val="20"/>
                    </w:rPr>
                  </w:pPr>
                  <w:r w:rsidRPr="004075BB">
                    <w:rPr>
                      <w:sz w:val="20"/>
                      <w:szCs w:val="20"/>
                    </w:rPr>
                    <w:t>179,18</w:t>
                  </w:r>
                </w:p>
              </w:tc>
              <w:tc>
                <w:tcPr>
                  <w:tcW w:w="1110" w:type="dxa"/>
                  <w:tcBorders>
                    <w:top w:val="single" w:sz="4" w:space="0" w:color="auto"/>
                    <w:left w:val="nil"/>
                    <w:bottom w:val="single" w:sz="4" w:space="0" w:color="auto"/>
                    <w:right w:val="single" w:sz="4" w:space="0" w:color="auto"/>
                  </w:tcBorders>
                  <w:shd w:val="clear" w:color="000000" w:fill="FFFFFF"/>
                  <w:vAlign w:val="center"/>
                </w:tcPr>
                <w:p w14:paraId="00B38F66" w14:textId="77777777" w:rsidR="004075BB" w:rsidRPr="004075BB" w:rsidRDefault="004075BB" w:rsidP="004075BB">
                  <w:pPr>
                    <w:jc w:val="center"/>
                    <w:rPr>
                      <w:sz w:val="20"/>
                      <w:szCs w:val="20"/>
                    </w:rPr>
                  </w:pPr>
                  <w:r w:rsidRPr="004075BB">
                    <w:rPr>
                      <w:sz w:val="20"/>
                      <w:szCs w:val="20"/>
                    </w:rPr>
                    <w:t>14,49</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90E113" w14:textId="77777777" w:rsidR="004075BB" w:rsidRPr="004075BB" w:rsidRDefault="004075BB" w:rsidP="004075BB">
                  <w:pPr>
                    <w:jc w:val="center"/>
                    <w:rPr>
                      <w:sz w:val="20"/>
                      <w:szCs w:val="20"/>
                    </w:rPr>
                  </w:pPr>
                  <w:r w:rsidRPr="004075BB">
                    <w:rPr>
                      <w:sz w:val="20"/>
                      <w:szCs w:val="20"/>
                    </w:rPr>
                    <w:t>3 005,25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173F09" w14:textId="77777777" w:rsidR="004075BB" w:rsidRPr="004075BB" w:rsidRDefault="004075BB" w:rsidP="004075BB">
                  <w:pPr>
                    <w:jc w:val="center"/>
                    <w:rPr>
                      <w:sz w:val="20"/>
                      <w:szCs w:val="20"/>
                    </w:rPr>
                  </w:pPr>
                  <w:r w:rsidRPr="004075BB">
                    <w:rPr>
                      <w:sz w:val="20"/>
                      <w:szCs w:val="20"/>
                    </w:rPr>
                    <w:t>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DA3D41" w14:textId="77777777" w:rsidR="004075BB" w:rsidRPr="004075BB" w:rsidRDefault="004075BB" w:rsidP="004075BB">
                  <w:pPr>
                    <w:jc w:val="center"/>
                    <w:rPr>
                      <w:sz w:val="20"/>
                      <w:szCs w:val="20"/>
                    </w:rPr>
                  </w:pPr>
                  <w:r w:rsidRPr="004075BB">
                    <w:rPr>
                      <w:sz w:val="20"/>
                      <w:szCs w:val="20"/>
                    </w:rPr>
                    <w:t>х</w:t>
                  </w:r>
                </w:p>
              </w:tc>
            </w:tr>
          </w:tbl>
          <w:p w14:paraId="681A3412" w14:textId="77777777" w:rsidR="004075BB" w:rsidRPr="004075BB" w:rsidRDefault="004075BB" w:rsidP="004075BB">
            <w:pPr>
              <w:autoSpaceDE w:val="0"/>
              <w:autoSpaceDN w:val="0"/>
              <w:adjustRightInd w:val="0"/>
              <w:ind w:firstLine="540"/>
              <w:jc w:val="right"/>
              <w:rPr>
                <w:bCs/>
                <w:sz w:val="20"/>
                <w:szCs w:val="20"/>
              </w:rPr>
            </w:pPr>
          </w:p>
        </w:tc>
      </w:tr>
    </w:tbl>
    <w:p w14:paraId="3F1B6458" w14:textId="77777777" w:rsidR="00EC267E" w:rsidRDefault="004075BB" w:rsidP="004075BB">
      <w:pPr>
        <w:autoSpaceDE w:val="0"/>
        <w:autoSpaceDN w:val="0"/>
        <w:adjustRightInd w:val="0"/>
        <w:ind w:firstLine="540"/>
        <w:jc w:val="both"/>
        <w:rPr>
          <w:sz w:val="20"/>
          <w:szCs w:val="20"/>
        </w:rPr>
        <w:sectPr w:rsidR="00EC267E" w:rsidSect="0038441B">
          <w:pgSz w:w="16838" w:h="11906" w:orient="landscape"/>
          <w:pgMar w:top="567" w:right="851" w:bottom="991" w:left="567" w:header="720" w:footer="720" w:gutter="0"/>
          <w:cols w:space="720"/>
          <w:titlePg/>
          <w:docGrid w:linePitch="381"/>
        </w:sectPr>
      </w:pPr>
      <w:r w:rsidRPr="004075BB">
        <w:rPr>
          <w:sz w:val="28"/>
          <w:szCs w:val="28"/>
        </w:rPr>
        <w:tab/>
      </w:r>
      <w:r w:rsidRPr="004075BB">
        <w:rPr>
          <w:sz w:val="20"/>
          <w:szCs w:val="20"/>
        </w:rPr>
        <w:t>* Тариф для населения указывается в целях реализации пункта 6 статьи 168 Налогового кодекса Российской Федерации (часть вторая).</w:t>
      </w:r>
    </w:p>
    <w:p w14:paraId="18E5642E" w14:textId="1AA05238" w:rsidR="00EC267E" w:rsidRDefault="00EC267E" w:rsidP="00F52403">
      <w:pPr>
        <w:tabs>
          <w:tab w:val="left" w:pos="3686"/>
          <w:tab w:val="left" w:pos="9498"/>
        </w:tabs>
        <w:ind w:left="2410" w:right="140" w:firstLine="2552"/>
      </w:pPr>
      <w:r w:rsidRPr="004075BB">
        <w:lastRenderedPageBreak/>
        <w:t xml:space="preserve">Приложение № </w:t>
      </w:r>
      <w:r>
        <w:t>60</w:t>
      </w:r>
      <w:r>
        <w:t xml:space="preserve"> </w:t>
      </w:r>
      <w:r w:rsidRPr="004075BB">
        <w:t xml:space="preserve">к </w:t>
      </w:r>
      <w:r>
        <w:t>протоколу</w:t>
      </w:r>
      <w:r w:rsidRPr="004075BB">
        <w:t xml:space="preserve"> № 82 </w:t>
      </w:r>
    </w:p>
    <w:p w14:paraId="3340F4E1" w14:textId="77777777" w:rsidR="00EC267E" w:rsidRDefault="00EC267E" w:rsidP="00F52403">
      <w:pPr>
        <w:tabs>
          <w:tab w:val="left" w:pos="3686"/>
          <w:tab w:val="left" w:pos="9498"/>
        </w:tabs>
        <w:ind w:left="2410" w:right="140" w:firstLine="2552"/>
      </w:pPr>
      <w:r w:rsidRPr="004075BB">
        <w:t xml:space="preserve">заседания правления Региональной </w:t>
      </w:r>
    </w:p>
    <w:p w14:paraId="5DFF301B" w14:textId="77777777" w:rsidR="00EC267E" w:rsidRDefault="00EC267E" w:rsidP="00F52403">
      <w:pPr>
        <w:tabs>
          <w:tab w:val="left" w:pos="3686"/>
          <w:tab w:val="left" w:pos="9498"/>
        </w:tabs>
        <w:ind w:left="2410" w:right="140" w:firstLine="2552"/>
      </w:pPr>
      <w:r w:rsidRPr="004075BB">
        <w:t xml:space="preserve">энергетической комиссии Кузбасса </w:t>
      </w:r>
    </w:p>
    <w:p w14:paraId="21E569E1" w14:textId="77777777" w:rsidR="00EC267E" w:rsidRDefault="00EC267E" w:rsidP="00F52403">
      <w:pPr>
        <w:tabs>
          <w:tab w:val="left" w:pos="3686"/>
          <w:tab w:val="left" w:pos="9498"/>
        </w:tabs>
        <w:ind w:left="2410" w:right="140" w:firstLine="2552"/>
      </w:pPr>
      <w:r w:rsidRPr="004075BB">
        <w:t>от 24.11.2022</w:t>
      </w:r>
    </w:p>
    <w:p w14:paraId="20AAFD76" w14:textId="77777777" w:rsidR="004075BB" w:rsidRPr="004075BB" w:rsidRDefault="004075BB" w:rsidP="00EC267E">
      <w:pPr>
        <w:autoSpaceDE w:val="0"/>
        <w:autoSpaceDN w:val="0"/>
        <w:adjustRightInd w:val="0"/>
        <w:ind w:left="2410" w:firstLine="3827"/>
        <w:jc w:val="both"/>
        <w:rPr>
          <w:sz w:val="20"/>
          <w:szCs w:val="20"/>
        </w:rPr>
      </w:pPr>
    </w:p>
    <w:p w14:paraId="0FD319AE" w14:textId="77777777" w:rsidR="000228E4" w:rsidRPr="000228E4" w:rsidRDefault="000228E4" w:rsidP="000228E4">
      <w:pPr>
        <w:jc w:val="center"/>
      </w:pPr>
      <w:r w:rsidRPr="000228E4">
        <w:t>Экспертное заключение</w:t>
      </w:r>
    </w:p>
    <w:p w14:paraId="308CF29E" w14:textId="77777777" w:rsidR="000228E4" w:rsidRPr="000228E4" w:rsidRDefault="000228E4" w:rsidP="000228E4">
      <w:pPr>
        <w:jc w:val="center"/>
      </w:pPr>
      <w:r w:rsidRPr="000228E4">
        <w:t>Региональной энергетической комиссии Кузбасса</w:t>
      </w:r>
    </w:p>
    <w:p w14:paraId="2A44590A" w14:textId="77777777" w:rsidR="000228E4" w:rsidRPr="000228E4" w:rsidRDefault="000228E4" w:rsidP="000228E4">
      <w:pPr>
        <w:jc w:val="center"/>
      </w:pPr>
      <w:r w:rsidRPr="000228E4">
        <w:t>по материалам, представленным ООО ХК «СДС-Энерго», для корректировки величины НВВ и уровня тарифов тепловую энергию, теплоноситель, горячую воду в открытой системе горячего водоснабжения, реализуемые на потребительском рынке г. Междуреченск на 2023 год</w:t>
      </w:r>
    </w:p>
    <w:p w14:paraId="1B188C9B" w14:textId="77777777" w:rsidR="000228E4" w:rsidRPr="000228E4" w:rsidRDefault="000228E4" w:rsidP="000228E4">
      <w:pPr>
        <w:jc w:val="center"/>
      </w:pPr>
    </w:p>
    <w:p w14:paraId="17D6E416" w14:textId="77777777" w:rsidR="000228E4" w:rsidRPr="000228E4" w:rsidRDefault="000228E4" w:rsidP="000228E4">
      <w:pPr>
        <w:jc w:val="both"/>
      </w:pPr>
      <w:r w:rsidRPr="000228E4">
        <w:t xml:space="preserve">      </w:t>
      </w:r>
    </w:p>
    <w:p w14:paraId="29F8E84D" w14:textId="77777777" w:rsidR="000228E4" w:rsidRPr="000228E4" w:rsidRDefault="000228E4" w:rsidP="000228E4">
      <w:pPr>
        <w:numPr>
          <w:ilvl w:val="0"/>
          <w:numId w:val="9"/>
        </w:numPr>
        <w:jc w:val="center"/>
        <w:rPr>
          <w:b/>
        </w:rPr>
      </w:pPr>
      <w:r w:rsidRPr="000228E4">
        <w:rPr>
          <w:b/>
        </w:rPr>
        <w:t>Нормативно правовая база</w:t>
      </w:r>
    </w:p>
    <w:p w14:paraId="4CF49050" w14:textId="77777777" w:rsidR="000228E4" w:rsidRPr="000228E4" w:rsidRDefault="000228E4" w:rsidP="000228E4"/>
    <w:p w14:paraId="5D512BB2" w14:textId="77777777" w:rsidR="000228E4" w:rsidRPr="000228E4" w:rsidRDefault="000228E4" w:rsidP="000228E4">
      <w:pPr>
        <w:ind w:right="142" w:firstLine="709"/>
        <w:jc w:val="both"/>
      </w:pPr>
      <w:r w:rsidRPr="000228E4">
        <w:t>Гражданский кодекс Российской Федерации (далее – ГК РФ);</w:t>
      </w:r>
    </w:p>
    <w:p w14:paraId="0E063551" w14:textId="77777777" w:rsidR="000228E4" w:rsidRPr="000228E4" w:rsidRDefault="000228E4" w:rsidP="000228E4">
      <w:pPr>
        <w:ind w:right="142" w:firstLine="709"/>
        <w:jc w:val="both"/>
      </w:pPr>
      <w:r w:rsidRPr="000228E4">
        <w:t>Налоговый кодекс Российской Федерации (далее - НК РФ);</w:t>
      </w:r>
    </w:p>
    <w:p w14:paraId="1F381C40" w14:textId="77777777" w:rsidR="000228E4" w:rsidRPr="000228E4" w:rsidRDefault="000228E4" w:rsidP="000228E4">
      <w:pPr>
        <w:ind w:right="142" w:firstLine="709"/>
        <w:jc w:val="both"/>
      </w:pPr>
      <w:r w:rsidRPr="000228E4">
        <w:t>Трудовой Кодекс Российской Федерации (далее - ТК РФ);</w:t>
      </w:r>
    </w:p>
    <w:p w14:paraId="46A08317" w14:textId="77777777" w:rsidR="000228E4" w:rsidRPr="000228E4" w:rsidRDefault="000228E4" w:rsidP="000228E4">
      <w:pPr>
        <w:ind w:right="142" w:firstLine="709"/>
        <w:jc w:val="both"/>
      </w:pPr>
      <w:r w:rsidRPr="000228E4">
        <w:t>Федеральный Закон от 17.08.1995 № 147-ФЗ «О естественных монополиях»;</w:t>
      </w:r>
    </w:p>
    <w:p w14:paraId="16D1D9E8" w14:textId="77777777" w:rsidR="000228E4" w:rsidRPr="000228E4" w:rsidRDefault="000228E4" w:rsidP="000228E4">
      <w:pPr>
        <w:ind w:right="142" w:firstLine="709"/>
        <w:jc w:val="both"/>
      </w:pPr>
      <w:r w:rsidRPr="000228E4">
        <w:t>Федеральный закон от 27.07.2010 № 190-ФЗ «О теплоснабжении»;</w:t>
      </w:r>
    </w:p>
    <w:p w14:paraId="0BA156E0" w14:textId="77777777" w:rsidR="000228E4" w:rsidRPr="000228E4" w:rsidRDefault="000228E4" w:rsidP="000228E4">
      <w:pPr>
        <w:ind w:right="142" w:firstLine="709"/>
        <w:jc w:val="both"/>
      </w:pPr>
      <w:r w:rsidRPr="000228E4">
        <w:t xml:space="preserve">Постановление Правительства РФ от 6 июля 1998 г. № 700 </w:t>
      </w:r>
    </w:p>
    <w:p w14:paraId="478E8EB0" w14:textId="77777777" w:rsidR="000228E4" w:rsidRPr="000228E4" w:rsidRDefault="000228E4" w:rsidP="000228E4">
      <w:pPr>
        <w:ind w:right="142" w:firstLine="709"/>
        <w:jc w:val="both"/>
      </w:pPr>
      <w:r w:rsidRPr="000228E4">
        <w:t>«О введении раздельного учета затрат по регулируемым видам деятельности в энергетике»;</w:t>
      </w:r>
    </w:p>
    <w:p w14:paraId="4304E26F" w14:textId="77777777" w:rsidR="000228E4" w:rsidRPr="000228E4" w:rsidRDefault="000228E4" w:rsidP="000228E4">
      <w:pPr>
        <w:ind w:right="142" w:firstLine="709"/>
        <w:jc w:val="both"/>
      </w:pPr>
      <w:r w:rsidRPr="000228E4">
        <w:t>Постановление Правительства Российской Федерации от 22.10.2012</w:t>
      </w:r>
    </w:p>
    <w:p w14:paraId="2D6F96C4" w14:textId="77777777" w:rsidR="000228E4" w:rsidRPr="000228E4" w:rsidRDefault="000228E4" w:rsidP="000228E4">
      <w:pPr>
        <w:ind w:right="142" w:firstLine="709"/>
        <w:jc w:val="both"/>
      </w:pPr>
      <w:r w:rsidRPr="000228E4">
        <w:t>№ 1075 «О ценообразовании в сфере теплоснабжения» (далее Основы или Правила ценообразования);</w:t>
      </w:r>
    </w:p>
    <w:p w14:paraId="2CF799E6" w14:textId="77777777" w:rsidR="000228E4" w:rsidRPr="000228E4" w:rsidRDefault="000228E4" w:rsidP="000228E4">
      <w:pPr>
        <w:ind w:right="142" w:firstLine="709"/>
        <w:jc w:val="both"/>
      </w:pPr>
      <w:r w:rsidRPr="000228E4">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1D7C4FA" w14:textId="77777777" w:rsidR="000228E4" w:rsidRPr="000228E4" w:rsidRDefault="000228E4" w:rsidP="000228E4">
      <w:pPr>
        <w:ind w:right="142" w:firstLine="709"/>
        <w:jc w:val="both"/>
      </w:pPr>
      <w:r w:rsidRPr="000228E4">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DAC7C0B" w14:textId="77777777" w:rsidR="000228E4" w:rsidRPr="000228E4" w:rsidRDefault="000228E4" w:rsidP="000228E4">
      <w:pPr>
        <w:ind w:right="142" w:firstLine="709"/>
        <w:jc w:val="both"/>
      </w:pPr>
      <w:r w:rsidRPr="000228E4">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D1F87F1" w14:textId="77777777" w:rsidR="000228E4" w:rsidRPr="000228E4" w:rsidRDefault="000228E4" w:rsidP="000228E4">
      <w:pPr>
        <w:ind w:right="142" w:firstLine="709"/>
        <w:jc w:val="both"/>
      </w:pPr>
      <w:r w:rsidRPr="000228E4">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DAEE923" w14:textId="77777777" w:rsidR="000228E4" w:rsidRPr="000228E4" w:rsidRDefault="000228E4" w:rsidP="000228E4">
      <w:pPr>
        <w:ind w:right="142" w:firstLine="709"/>
        <w:jc w:val="both"/>
      </w:pPr>
      <w:r w:rsidRPr="000228E4">
        <w:t>Приказ Минстроя России от 29.07.2022 № 623/</w:t>
      </w:r>
      <w:proofErr w:type="spellStart"/>
      <w:r w:rsidRPr="000228E4">
        <w:t>пр</w:t>
      </w:r>
      <w:proofErr w:type="spellEnd"/>
      <w:r w:rsidRPr="000228E4">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1A32D396" w14:textId="77777777" w:rsidR="000228E4" w:rsidRPr="000228E4" w:rsidRDefault="000228E4" w:rsidP="000228E4">
      <w:pPr>
        <w:ind w:right="142" w:firstLine="709"/>
        <w:jc w:val="both"/>
      </w:pPr>
      <w:r w:rsidRPr="000228E4">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AEBDC3D" w14:textId="77777777" w:rsidR="000228E4" w:rsidRPr="000228E4" w:rsidRDefault="000228E4" w:rsidP="000228E4">
      <w:pPr>
        <w:ind w:right="142" w:firstLine="709"/>
        <w:jc w:val="both"/>
      </w:pPr>
      <w:r w:rsidRPr="000228E4">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w:t>
      </w:r>
      <w:r w:rsidRPr="000228E4">
        <w:lastRenderedPageBreak/>
        <w:t>теплоснабжения, указанных плановых значений и о внесении изменения в постановление Правительства Российской Федерации от 15 мая 2010 г. № 340»;</w:t>
      </w:r>
    </w:p>
    <w:p w14:paraId="356CD339" w14:textId="77777777" w:rsidR="000228E4" w:rsidRPr="000228E4" w:rsidRDefault="000228E4" w:rsidP="000228E4">
      <w:pPr>
        <w:ind w:right="142" w:firstLine="709"/>
        <w:jc w:val="both"/>
      </w:pPr>
      <w:r w:rsidRPr="000228E4">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2AEFFAFD" w14:textId="77777777" w:rsidR="000228E4" w:rsidRPr="000228E4" w:rsidRDefault="000228E4" w:rsidP="000228E4">
      <w:pPr>
        <w:ind w:right="142" w:firstLine="709"/>
        <w:jc w:val="both"/>
      </w:pPr>
      <w:r w:rsidRPr="000228E4">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537C881D" w14:textId="77777777" w:rsidR="000228E4" w:rsidRPr="000228E4" w:rsidRDefault="000228E4" w:rsidP="000228E4">
      <w:pPr>
        <w:ind w:right="142" w:firstLine="709"/>
        <w:jc w:val="both"/>
      </w:pPr>
      <w:r w:rsidRPr="000228E4">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6B7E8FF5" w14:textId="77777777" w:rsidR="000228E4" w:rsidRPr="000228E4" w:rsidRDefault="000228E4" w:rsidP="000228E4">
      <w:pPr>
        <w:ind w:right="142" w:firstLine="709"/>
        <w:jc w:val="both"/>
      </w:pPr>
      <w:r w:rsidRPr="000228E4">
        <w:t>Федеральный закон от 06.04.2011 № 63-ФЗ «Об электронной подписи».</w:t>
      </w:r>
    </w:p>
    <w:p w14:paraId="71659885" w14:textId="77777777" w:rsidR="000228E4" w:rsidRPr="000228E4" w:rsidRDefault="000228E4" w:rsidP="000228E4">
      <w:pPr>
        <w:ind w:right="142" w:firstLine="709"/>
        <w:jc w:val="both"/>
      </w:pPr>
      <w:r w:rsidRPr="000228E4">
        <w:t>Федеральный закон от 18.07.2011 № 223-ФЗ «О закупках товаров, работ, услуг отдельными видами юридических лиц».</w:t>
      </w:r>
    </w:p>
    <w:p w14:paraId="61992385" w14:textId="77777777" w:rsidR="000228E4" w:rsidRPr="000228E4" w:rsidRDefault="000228E4" w:rsidP="000228E4">
      <w:pPr>
        <w:ind w:right="142" w:firstLine="709"/>
        <w:jc w:val="both"/>
      </w:pPr>
      <w:r w:rsidRPr="000228E4">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AF4933C" w14:textId="77777777" w:rsidR="000228E4" w:rsidRPr="000228E4" w:rsidRDefault="000228E4" w:rsidP="000228E4">
      <w:pPr>
        <w:ind w:right="142" w:firstLine="709"/>
        <w:jc w:val="both"/>
      </w:pPr>
      <w:r w:rsidRPr="000228E4">
        <w:t>Вся нормативно – методическая основа используется в редакции, действующей на момент проведения экспертизы.</w:t>
      </w:r>
    </w:p>
    <w:p w14:paraId="23C1508C" w14:textId="77777777" w:rsidR="000228E4" w:rsidRPr="000228E4" w:rsidRDefault="000228E4" w:rsidP="000228E4">
      <w:pPr>
        <w:ind w:right="142" w:firstLine="709"/>
        <w:jc w:val="both"/>
      </w:pPr>
      <w:r w:rsidRPr="000228E4">
        <w:t>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w:t>
      </w:r>
    </w:p>
    <w:p w14:paraId="4A3BC5FA" w14:textId="77777777" w:rsidR="000228E4" w:rsidRPr="000228E4" w:rsidRDefault="000228E4" w:rsidP="000228E4">
      <w:pPr>
        <w:ind w:right="142" w:firstLine="709"/>
        <w:jc w:val="both"/>
      </w:pPr>
    </w:p>
    <w:p w14:paraId="7226EDB8" w14:textId="77777777" w:rsidR="000228E4" w:rsidRPr="000228E4" w:rsidRDefault="000228E4" w:rsidP="000228E4">
      <w:pPr>
        <w:numPr>
          <w:ilvl w:val="0"/>
          <w:numId w:val="9"/>
        </w:numPr>
        <w:ind w:right="142" w:firstLine="709"/>
        <w:rPr>
          <w:b/>
          <w:bCs/>
        </w:rPr>
      </w:pPr>
      <w:bookmarkStart w:id="360" w:name="_Toc87713321"/>
      <w:r w:rsidRPr="000228E4">
        <w:rPr>
          <w:b/>
          <w:bCs/>
        </w:rPr>
        <w:t>Общая характеристика предприятия</w:t>
      </w:r>
      <w:bookmarkEnd w:id="360"/>
    </w:p>
    <w:p w14:paraId="5A7AAD3E" w14:textId="77777777" w:rsidR="000228E4" w:rsidRPr="000228E4" w:rsidRDefault="000228E4" w:rsidP="000228E4">
      <w:pPr>
        <w:ind w:right="142" w:firstLine="709"/>
        <w:jc w:val="both"/>
        <w:rPr>
          <w:b/>
          <w:u w:val="single"/>
        </w:rPr>
      </w:pPr>
    </w:p>
    <w:p w14:paraId="2F55180A" w14:textId="77777777" w:rsidR="000228E4" w:rsidRPr="000228E4" w:rsidRDefault="000228E4" w:rsidP="000228E4">
      <w:pPr>
        <w:ind w:right="142" w:firstLine="709"/>
        <w:jc w:val="both"/>
        <w:rPr>
          <w:sz w:val="28"/>
          <w:szCs w:val="28"/>
        </w:rPr>
      </w:pPr>
      <w:r w:rsidRPr="000228E4">
        <w:rPr>
          <w:sz w:val="28"/>
          <w:szCs w:val="28"/>
        </w:rPr>
        <w:t>Письмом от 27.04.2022 № 613 (</w:t>
      </w:r>
      <w:proofErr w:type="spellStart"/>
      <w:r w:rsidRPr="000228E4">
        <w:rPr>
          <w:sz w:val="28"/>
          <w:szCs w:val="28"/>
        </w:rPr>
        <w:t>вх</w:t>
      </w:r>
      <w:proofErr w:type="spellEnd"/>
      <w:r w:rsidRPr="000228E4">
        <w:rPr>
          <w:sz w:val="28"/>
          <w:szCs w:val="28"/>
        </w:rPr>
        <w:t xml:space="preserve">. № 2579 от 27.04.2022), в адрес Региональной энергетической комиссии Кузбасса обратилось ООО ХК «СДС-Энерго» и представило тарифное дело для корректировки НВВ и уровня тарифов на тепловую энергию, теплоноситель и ГВС в открытой системе  теплоснабжения,   реализуемых    на     потребительском   рынке      г. Междуреченска на 2023 год. </w:t>
      </w:r>
    </w:p>
    <w:p w14:paraId="6E87FC6A" w14:textId="77777777" w:rsidR="000228E4" w:rsidRPr="000228E4" w:rsidRDefault="000228E4" w:rsidP="000228E4">
      <w:pPr>
        <w:ind w:right="142" w:firstLine="709"/>
        <w:jc w:val="both"/>
        <w:rPr>
          <w:sz w:val="28"/>
          <w:szCs w:val="28"/>
        </w:rPr>
      </w:pPr>
      <w:r w:rsidRPr="000228E4">
        <w:rPr>
          <w:sz w:val="28"/>
          <w:szCs w:val="28"/>
        </w:rPr>
        <w:t>На основании заявления ООО ХК «СДС-Энерго» РЭК Кузбасса открыто дело «О корректировке НВВ и установлении тарифов на тепловую энергию, теплоноситель ГВС (в открытой системе), поставляемые потребителям ООО ХК «СДС-Энерго» на 2023 год» № РЭК/20-СДС-Энерго-2023 от 28.04.2022.</w:t>
      </w:r>
    </w:p>
    <w:p w14:paraId="71EB64F7" w14:textId="77777777" w:rsidR="000228E4" w:rsidRPr="000228E4" w:rsidRDefault="000228E4" w:rsidP="000228E4">
      <w:pPr>
        <w:ind w:right="142" w:firstLine="709"/>
        <w:jc w:val="both"/>
        <w:rPr>
          <w:sz w:val="28"/>
          <w:szCs w:val="28"/>
        </w:rPr>
      </w:pPr>
      <w:r w:rsidRPr="000228E4">
        <w:rPr>
          <w:sz w:val="28"/>
          <w:szCs w:val="28"/>
        </w:rPr>
        <w:t>Полное наименование организации – общество с ограниченной ответственностью Холдинговая компания «СДС-Энерго».</w:t>
      </w:r>
    </w:p>
    <w:p w14:paraId="6E8D5EAC" w14:textId="77777777" w:rsidR="000228E4" w:rsidRPr="000228E4" w:rsidRDefault="000228E4" w:rsidP="000228E4">
      <w:pPr>
        <w:ind w:right="142" w:firstLine="709"/>
        <w:jc w:val="both"/>
        <w:rPr>
          <w:sz w:val="28"/>
          <w:szCs w:val="28"/>
        </w:rPr>
      </w:pPr>
      <w:r w:rsidRPr="000228E4">
        <w:rPr>
          <w:sz w:val="28"/>
          <w:szCs w:val="28"/>
        </w:rPr>
        <w:t>Сокращенное наименование организации – ООО ХК «СДС-Энерго».</w:t>
      </w:r>
    </w:p>
    <w:p w14:paraId="4075F1EF" w14:textId="77777777" w:rsidR="000228E4" w:rsidRPr="000228E4" w:rsidRDefault="000228E4" w:rsidP="000228E4">
      <w:pPr>
        <w:ind w:right="142" w:firstLine="709"/>
        <w:jc w:val="both"/>
        <w:rPr>
          <w:sz w:val="28"/>
          <w:szCs w:val="28"/>
        </w:rPr>
      </w:pPr>
      <w:r w:rsidRPr="000228E4">
        <w:rPr>
          <w:sz w:val="28"/>
          <w:szCs w:val="28"/>
        </w:rPr>
        <w:t>ИНН 4250003450, КПП 420501001, ОГРН 1064250010241.</w:t>
      </w:r>
    </w:p>
    <w:p w14:paraId="07CF24A3" w14:textId="77777777" w:rsidR="000228E4" w:rsidRPr="000228E4" w:rsidRDefault="000228E4" w:rsidP="000228E4">
      <w:pPr>
        <w:ind w:right="142" w:firstLine="709"/>
        <w:jc w:val="both"/>
      </w:pPr>
      <w:r w:rsidRPr="000228E4">
        <w:t>Юридический адрес: 650066, Кемеровская область - Кузбасса, г. Кемерово, пр. Октябрьский, д. 53/2, оф. 401.</w:t>
      </w:r>
    </w:p>
    <w:p w14:paraId="30BD2748" w14:textId="77777777" w:rsidR="000228E4" w:rsidRPr="000228E4" w:rsidRDefault="000228E4" w:rsidP="000228E4">
      <w:pPr>
        <w:ind w:right="142" w:firstLine="709"/>
        <w:jc w:val="both"/>
      </w:pPr>
      <w:r w:rsidRPr="000228E4">
        <w:t>Фактический адрес: 650066, Кемеровская область - Кузбасс, г. Кемерово, пр. Октябрьский, д. 53/2, оф. 401.</w:t>
      </w:r>
    </w:p>
    <w:p w14:paraId="6398B31F" w14:textId="77777777" w:rsidR="000228E4" w:rsidRPr="000228E4" w:rsidRDefault="000228E4" w:rsidP="000228E4">
      <w:pPr>
        <w:ind w:right="142" w:firstLine="709"/>
        <w:jc w:val="both"/>
      </w:pPr>
      <w:r w:rsidRPr="000228E4">
        <w:t>Должность, фамилия, имя, отчество руководителя – генеральный директор Чупахин Евгений Валентинович.</w:t>
      </w:r>
    </w:p>
    <w:p w14:paraId="741C8E6A" w14:textId="77777777" w:rsidR="000228E4" w:rsidRPr="000228E4" w:rsidRDefault="000228E4" w:rsidP="000228E4">
      <w:pPr>
        <w:ind w:right="142" w:firstLine="709"/>
        <w:jc w:val="both"/>
        <w:rPr>
          <w:sz w:val="28"/>
          <w:szCs w:val="28"/>
        </w:rPr>
      </w:pPr>
      <w:r w:rsidRPr="000228E4">
        <w:rPr>
          <w:sz w:val="28"/>
          <w:szCs w:val="28"/>
        </w:rPr>
        <w:lastRenderedPageBreak/>
        <w:t>ООО ХК «СДС-Энерго» находится на общей системе налогообложения.</w:t>
      </w:r>
    </w:p>
    <w:p w14:paraId="069076C4" w14:textId="77777777" w:rsidR="000228E4" w:rsidRPr="000228E4" w:rsidRDefault="000228E4" w:rsidP="000228E4">
      <w:pPr>
        <w:ind w:right="142" w:firstLine="709"/>
        <w:jc w:val="both"/>
      </w:pPr>
      <w:r w:rsidRPr="000228E4">
        <w:rPr>
          <w:bCs/>
        </w:rPr>
        <w:t>ООО ХК «СДС-Энерго»</w:t>
      </w:r>
      <w:r w:rsidRPr="000228E4">
        <w:rPr>
          <w:b/>
        </w:rPr>
        <w:t xml:space="preserve"> </w:t>
      </w:r>
      <w:r w:rsidRPr="000228E4">
        <w:t>включает в себя котельную в г. Междуреченск, которая предназначена для обеспечения теплоснабжения систем отопления и горячего водоснабжения подключенных потребителей: 77 жилых домов, 63 объекта индивидуального предпринимательства, 17 объектов бюджетной сферы, 24 объектов ОАО «РЖД».</w:t>
      </w:r>
    </w:p>
    <w:p w14:paraId="6F28F339" w14:textId="77777777" w:rsidR="000228E4" w:rsidRPr="000228E4" w:rsidRDefault="000228E4" w:rsidP="000228E4">
      <w:pPr>
        <w:ind w:right="142" w:firstLine="709"/>
        <w:contextualSpacing/>
        <w:jc w:val="both"/>
      </w:pPr>
      <w:r w:rsidRPr="000228E4">
        <w:t>ООО ХК «СДС-Энерго» осуществляет следующие виды деятельности:</w:t>
      </w:r>
    </w:p>
    <w:p w14:paraId="1107D07D" w14:textId="77777777" w:rsidR="000228E4" w:rsidRPr="000228E4" w:rsidRDefault="000228E4" w:rsidP="000228E4">
      <w:pPr>
        <w:ind w:right="142"/>
        <w:contextualSpacing/>
        <w:jc w:val="both"/>
      </w:pPr>
      <w:r w:rsidRPr="000228E4">
        <w:t xml:space="preserve">Регулируемые: </w:t>
      </w:r>
    </w:p>
    <w:p w14:paraId="73D60BC5" w14:textId="77777777" w:rsidR="000228E4" w:rsidRPr="000228E4" w:rsidRDefault="000228E4" w:rsidP="000228E4">
      <w:pPr>
        <w:ind w:left="360" w:right="142"/>
        <w:jc w:val="both"/>
      </w:pPr>
      <w:r w:rsidRPr="000228E4">
        <w:t>производство, передача и сбыт тепловой энергии в горячей воде, теплоносителя и ГВС потребителям г. Междуреченск Кемеровской области-Кузбасса;</w:t>
      </w:r>
    </w:p>
    <w:p w14:paraId="758E85E4" w14:textId="77777777" w:rsidR="000228E4" w:rsidRPr="000228E4" w:rsidRDefault="000228E4" w:rsidP="000228E4">
      <w:pPr>
        <w:ind w:right="142"/>
        <w:jc w:val="both"/>
      </w:pPr>
      <w:r w:rsidRPr="000228E4">
        <w:t xml:space="preserve">     услуги по передаче электрической энергии;</w:t>
      </w:r>
    </w:p>
    <w:p w14:paraId="77B36972" w14:textId="77777777" w:rsidR="000228E4" w:rsidRPr="000228E4" w:rsidRDefault="000228E4" w:rsidP="000228E4">
      <w:pPr>
        <w:ind w:left="360" w:right="142"/>
        <w:jc w:val="both"/>
      </w:pPr>
      <w:r w:rsidRPr="000228E4">
        <w:t>услуги по технологическому присоединению к электрическим сетям;</w:t>
      </w:r>
    </w:p>
    <w:p w14:paraId="38E130BA" w14:textId="77777777" w:rsidR="000228E4" w:rsidRPr="000228E4" w:rsidRDefault="000228E4" w:rsidP="000228E4">
      <w:pPr>
        <w:ind w:right="142"/>
        <w:jc w:val="both"/>
      </w:pPr>
      <w:r w:rsidRPr="000228E4">
        <w:t xml:space="preserve">     подключение к системе теплоснабжения.</w:t>
      </w:r>
    </w:p>
    <w:p w14:paraId="32172238" w14:textId="77777777" w:rsidR="000228E4" w:rsidRPr="000228E4" w:rsidRDefault="000228E4" w:rsidP="000228E4">
      <w:pPr>
        <w:ind w:right="142"/>
        <w:jc w:val="both"/>
      </w:pPr>
      <w:r w:rsidRPr="000228E4">
        <w:t>Нерегулируемые:</w:t>
      </w:r>
    </w:p>
    <w:p w14:paraId="3C887F3B" w14:textId="77777777" w:rsidR="000228E4" w:rsidRPr="000228E4" w:rsidRDefault="000228E4" w:rsidP="000228E4">
      <w:pPr>
        <w:ind w:right="142"/>
        <w:jc w:val="both"/>
      </w:pPr>
      <w:r w:rsidRPr="000228E4">
        <w:t xml:space="preserve">     услуги по сдаче имущества в аренду; </w:t>
      </w:r>
    </w:p>
    <w:p w14:paraId="5B85DFCF" w14:textId="77777777" w:rsidR="000228E4" w:rsidRPr="000228E4" w:rsidRDefault="000228E4" w:rsidP="000228E4">
      <w:pPr>
        <w:ind w:right="142"/>
        <w:jc w:val="both"/>
      </w:pPr>
      <w:r w:rsidRPr="000228E4">
        <w:t xml:space="preserve">     услуги по оперативному и техническому обслуживанию электрических сетей;</w:t>
      </w:r>
    </w:p>
    <w:p w14:paraId="39E7FF30" w14:textId="77777777" w:rsidR="000228E4" w:rsidRPr="000228E4" w:rsidRDefault="000228E4" w:rsidP="000228E4">
      <w:pPr>
        <w:ind w:right="142"/>
        <w:jc w:val="both"/>
      </w:pPr>
      <w:r w:rsidRPr="000228E4">
        <w:t xml:space="preserve">     прочая деятельность.</w:t>
      </w:r>
    </w:p>
    <w:p w14:paraId="14359900" w14:textId="77777777" w:rsidR="000228E4" w:rsidRPr="000228E4" w:rsidRDefault="000228E4" w:rsidP="000228E4">
      <w:pPr>
        <w:ind w:right="142" w:firstLine="709"/>
        <w:jc w:val="both"/>
        <w:rPr>
          <w:sz w:val="28"/>
          <w:szCs w:val="28"/>
        </w:rPr>
      </w:pPr>
      <w:r w:rsidRPr="000228E4">
        <w:rPr>
          <w:sz w:val="28"/>
          <w:szCs w:val="28"/>
        </w:rPr>
        <w:t>Предприятие осуществляет свою деятельность согласно Уставу.</w:t>
      </w:r>
    </w:p>
    <w:p w14:paraId="673B5031" w14:textId="77777777" w:rsidR="000228E4" w:rsidRPr="000228E4" w:rsidRDefault="000228E4" w:rsidP="000228E4">
      <w:pPr>
        <w:ind w:right="142" w:firstLine="709"/>
        <w:contextualSpacing/>
        <w:jc w:val="both"/>
      </w:pPr>
      <w:r w:rsidRPr="000228E4">
        <w:t>Основание владения имуществом, находящимся в собственности ООО ХК «СДС-Энерго»:</w:t>
      </w:r>
    </w:p>
    <w:p w14:paraId="698054AB" w14:textId="77777777" w:rsidR="000228E4" w:rsidRPr="000228E4" w:rsidRDefault="000228E4" w:rsidP="000228E4">
      <w:pPr>
        <w:ind w:right="142" w:firstLine="709"/>
        <w:contextualSpacing/>
        <w:jc w:val="both"/>
      </w:pPr>
    </w:p>
    <w:p w14:paraId="7B3D2166" w14:textId="77777777" w:rsidR="000228E4" w:rsidRPr="000228E4" w:rsidRDefault="000228E4" w:rsidP="000228E4">
      <w:pPr>
        <w:ind w:right="142" w:firstLine="709"/>
        <w:contextualSpacing/>
        <w:jc w:val="both"/>
      </w:pPr>
    </w:p>
    <w:p w14:paraId="73373ADD" w14:textId="77777777" w:rsidR="000228E4" w:rsidRPr="000228E4" w:rsidRDefault="000228E4" w:rsidP="000228E4">
      <w:pPr>
        <w:ind w:right="142" w:firstLine="709"/>
        <w:contextualSpacing/>
        <w:jc w:val="both"/>
      </w:pPr>
    </w:p>
    <w:p w14:paraId="28DA3762" w14:textId="77777777" w:rsidR="000228E4" w:rsidRPr="000228E4" w:rsidRDefault="000228E4" w:rsidP="000228E4">
      <w:pPr>
        <w:ind w:right="142" w:firstLine="709"/>
        <w:contextualSpacing/>
        <w:jc w:val="both"/>
      </w:pPr>
    </w:p>
    <w:tbl>
      <w:tblPr>
        <w:tblW w:w="4816" w:type="pct"/>
        <w:tblInd w:w="108" w:type="dxa"/>
        <w:tblLook w:val="04A0" w:firstRow="1" w:lastRow="0" w:firstColumn="1" w:lastColumn="0" w:noHBand="0" w:noVBand="1"/>
      </w:tblPr>
      <w:tblGrid>
        <w:gridCol w:w="436"/>
        <w:gridCol w:w="2010"/>
        <w:gridCol w:w="2715"/>
        <w:gridCol w:w="2385"/>
        <w:gridCol w:w="1593"/>
      </w:tblGrid>
      <w:tr w:rsidR="000228E4" w:rsidRPr="000228E4" w14:paraId="4153A592" w14:textId="77777777" w:rsidTr="00F95151">
        <w:trPr>
          <w:trHeight w:val="495"/>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7142" w14:textId="77777777" w:rsidR="000228E4" w:rsidRPr="000228E4" w:rsidRDefault="000228E4" w:rsidP="000228E4">
            <w:pPr>
              <w:jc w:val="center"/>
              <w:rPr>
                <w:sz w:val="22"/>
                <w:szCs w:val="22"/>
              </w:rPr>
            </w:pPr>
            <w:r w:rsidRPr="000228E4">
              <w:rPr>
                <w:sz w:val="22"/>
                <w:szCs w:val="22"/>
              </w:rPr>
              <w:t>№</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3E84D5D5" w14:textId="77777777" w:rsidR="000228E4" w:rsidRPr="000228E4" w:rsidRDefault="000228E4" w:rsidP="000228E4">
            <w:pPr>
              <w:jc w:val="center"/>
              <w:rPr>
                <w:sz w:val="22"/>
                <w:szCs w:val="22"/>
              </w:rPr>
            </w:pPr>
            <w:r w:rsidRPr="000228E4">
              <w:rPr>
                <w:sz w:val="22"/>
                <w:szCs w:val="22"/>
              </w:rPr>
              <w:t>Наименование объекта</w:t>
            </w:r>
          </w:p>
        </w:tc>
        <w:tc>
          <w:tcPr>
            <w:tcW w:w="1496" w:type="pct"/>
            <w:tcBorders>
              <w:top w:val="single" w:sz="4" w:space="0" w:color="auto"/>
              <w:left w:val="nil"/>
              <w:bottom w:val="single" w:sz="4" w:space="0" w:color="auto"/>
              <w:right w:val="single" w:sz="4" w:space="0" w:color="auto"/>
            </w:tcBorders>
            <w:shd w:val="clear" w:color="auto" w:fill="auto"/>
            <w:hideMark/>
          </w:tcPr>
          <w:p w14:paraId="090C1297" w14:textId="77777777" w:rsidR="000228E4" w:rsidRPr="000228E4" w:rsidRDefault="000228E4" w:rsidP="000228E4">
            <w:pPr>
              <w:jc w:val="center"/>
              <w:rPr>
                <w:sz w:val="22"/>
                <w:szCs w:val="22"/>
              </w:rPr>
            </w:pPr>
            <w:r w:rsidRPr="000228E4">
              <w:rPr>
                <w:sz w:val="22"/>
                <w:szCs w:val="22"/>
              </w:rPr>
              <w:t>Характеристика объекта</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14:paraId="2F31E5E6" w14:textId="77777777" w:rsidR="000228E4" w:rsidRPr="000228E4" w:rsidRDefault="000228E4" w:rsidP="000228E4">
            <w:pPr>
              <w:jc w:val="center"/>
              <w:rPr>
                <w:sz w:val="22"/>
                <w:szCs w:val="22"/>
              </w:rPr>
            </w:pPr>
            <w:r w:rsidRPr="000228E4">
              <w:rPr>
                <w:sz w:val="22"/>
                <w:szCs w:val="22"/>
              </w:rPr>
              <w:t>Кадастровый номер</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284D877E" w14:textId="77777777" w:rsidR="000228E4" w:rsidRPr="000228E4" w:rsidRDefault="000228E4" w:rsidP="000228E4">
            <w:pPr>
              <w:jc w:val="center"/>
              <w:rPr>
                <w:sz w:val="22"/>
                <w:szCs w:val="22"/>
              </w:rPr>
            </w:pPr>
            <w:r w:rsidRPr="000228E4">
              <w:rPr>
                <w:sz w:val="22"/>
                <w:szCs w:val="22"/>
              </w:rPr>
              <w:t>№, дата свидетельства</w:t>
            </w:r>
          </w:p>
        </w:tc>
      </w:tr>
      <w:tr w:rsidR="000228E4" w:rsidRPr="000228E4" w14:paraId="6338B934" w14:textId="77777777" w:rsidTr="00F95151">
        <w:trPr>
          <w:trHeight w:val="105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41039FBD" w14:textId="77777777" w:rsidR="000228E4" w:rsidRPr="000228E4" w:rsidRDefault="000228E4" w:rsidP="000228E4">
            <w:pPr>
              <w:jc w:val="center"/>
              <w:rPr>
                <w:sz w:val="22"/>
                <w:szCs w:val="22"/>
              </w:rPr>
            </w:pPr>
            <w:r w:rsidRPr="000228E4">
              <w:rPr>
                <w:sz w:val="22"/>
                <w:szCs w:val="22"/>
              </w:rPr>
              <w:t>1</w:t>
            </w:r>
          </w:p>
        </w:tc>
        <w:tc>
          <w:tcPr>
            <w:tcW w:w="1074" w:type="pct"/>
            <w:tcBorders>
              <w:top w:val="nil"/>
              <w:left w:val="nil"/>
              <w:bottom w:val="single" w:sz="4" w:space="0" w:color="auto"/>
              <w:right w:val="single" w:sz="4" w:space="0" w:color="auto"/>
            </w:tcBorders>
            <w:shd w:val="clear" w:color="auto" w:fill="auto"/>
            <w:vAlign w:val="center"/>
            <w:hideMark/>
          </w:tcPr>
          <w:p w14:paraId="4313FD5C" w14:textId="77777777" w:rsidR="000228E4" w:rsidRPr="000228E4" w:rsidRDefault="000228E4" w:rsidP="000228E4">
            <w:pPr>
              <w:rPr>
                <w:sz w:val="22"/>
                <w:szCs w:val="22"/>
              </w:rPr>
            </w:pPr>
            <w:r w:rsidRPr="000228E4">
              <w:rPr>
                <w:sz w:val="22"/>
                <w:szCs w:val="22"/>
              </w:rPr>
              <w:t>Комплекс зданий и сооружений железнодорожной котельной</w:t>
            </w:r>
          </w:p>
        </w:tc>
        <w:tc>
          <w:tcPr>
            <w:tcW w:w="1496" w:type="pct"/>
            <w:tcBorders>
              <w:top w:val="nil"/>
              <w:left w:val="nil"/>
              <w:bottom w:val="single" w:sz="4" w:space="0" w:color="auto"/>
              <w:right w:val="single" w:sz="4" w:space="0" w:color="auto"/>
            </w:tcBorders>
            <w:shd w:val="clear" w:color="auto" w:fill="auto"/>
            <w:hideMark/>
          </w:tcPr>
          <w:p w14:paraId="70EB9B3E" w14:textId="77777777" w:rsidR="000228E4" w:rsidRPr="000228E4" w:rsidRDefault="000228E4" w:rsidP="000228E4">
            <w:pPr>
              <w:rPr>
                <w:sz w:val="22"/>
                <w:szCs w:val="22"/>
              </w:rPr>
            </w:pPr>
            <w:r w:rsidRPr="000228E4">
              <w:rPr>
                <w:sz w:val="22"/>
                <w:szCs w:val="22"/>
              </w:rPr>
              <w:t>Адрес: Кемеровская обл., г. Междуреченск, 65 км., пикеты 8-10 станции Междуреченск</w:t>
            </w:r>
          </w:p>
        </w:tc>
        <w:tc>
          <w:tcPr>
            <w:tcW w:w="1315" w:type="pct"/>
            <w:tcBorders>
              <w:top w:val="nil"/>
              <w:left w:val="nil"/>
              <w:bottom w:val="single" w:sz="4" w:space="0" w:color="auto"/>
              <w:right w:val="single" w:sz="4" w:space="0" w:color="auto"/>
            </w:tcBorders>
            <w:shd w:val="clear" w:color="auto" w:fill="auto"/>
            <w:vAlign w:val="center"/>
            <w:hideMark/>
          </w:tcPr>
          <w:p w14:paraId="19AF9E26" w14:textId="77777777" w:rsidR="000228E4" w:rsidRPr="000228E4" w:rsidRDefault="000228E4" w:rsidP="000228E4">
            <w:pPr>
              <w:jc w:val="center"/>
              <w:rPr>
                <w:sz w:val="22"/>
                <w:szCs w:val="22"/>
              </w:rPr>
            </w:pPr>
            <w:r w:rsidRPr="000228E4">
              <w:rPr>
                <w:sz w:val="22"/>
                <w:szCs w:val="22"/>
              </w:rPr>
              <w:t>42:28:0000000:815</w:t>
            </w:r>
          </w:p>
        </w:tc>
        <w:tc>
          <w:tcPr>
            <w:tcW w:w="883" w:type="pct"/>
            <w:tcBorders>
              <w:top w:val="nil"/>
              <w:left w:val="nil"/>
              <w:bottom w:val="single" w:sz="4" w:space="0" w:color="auto"/>
              <w:right w:val="single" w:sz="4" w:space="0" w:color="auto"/>
            </w:tcBorders>
            <w:shd w:val="clear" w:color="auto" w:fill="auto"/>
            <w:vAlign w:val="center"/>
            <w:hideMark/>
          </w:tcPr>
          <w:p w14:paraId="0152DEC4" w14:textId="77777777" w:rsidR="000228E4" w:rsidRPr="000228E4" w:rsidRDefault="000228E4" w:rsidP="000228E4">
            <w:pPr>
              <w:jc w:val="center"/>
              <w:rPr>
                <w:sz w:val="22"/>
                <w:szCs w:val="22"/>
              </w:rPr>
            </w:pPr>
            <w:r w:rsidRPr="000228E4">
              <w:rPr>
                <w:sz w:val="22"/>
                <w:szCs w:val="22"/>
              </w:rPr>
              <w:t>42 АД 528819 от 24.03.2014</w:t>
            </w:r>
          </w:p>
        </w:tc>
      </w:tr>
      <w:tr w:rsidR="000228E4" w:rsidRPr="000228E4" w14:paraId="608269C6" w14:textId="77777777" w:rsidTr="00F95151">
        <w:trPr>
          <w:trHeight w:val="157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225DBFB" w14:textId="77777777" w:rsidR="000228E4" w:rsidRPr="000228E4" w:rsidRDefault="000228E4" w:rsidP="000228E4">
            <w:pPr>
              <w:jc w:val="center"/>
              <w:rPr>
                <w:sz w:val="22"/>
                <w:szCs w:val="22"/>
              </w:rPr>
            </w:pPr>
            <w:r w:rsidRPr="000228E4">
              <w:rPr>
                <w:sz w:val="22"/>
                <w:szCs w:val="22"/>
              </w:rPr>
              <w:t>2</w:t>
            </w:r>
          </w:p>
        </w:tc>
        <w:tc>
          <w:tcPr>
            <w:tcW w:w="1074" w:type="pct"/>
            <w:tcBorders>
              <w:top w:val="nil"/>
              <w:left w:val="nil"/>
              <w:bottom w:val="single" w:sz="4" w:space="0" w:color="auto"/>
              <w:right w:val="single" w:sz="4" w:space="0" w:color="auto"/>
            </w:tcBorders>
            <w:shd w:val="clear" w:color="auto" w:fill="auto"/>
            <w:vAlign w:val="center"/>
            <w:hideMark/>
          </w:tcPr>
          <w:p w14:paraId="5174F430" w14:textId="77777777" w:rsidR="000228E4" w:rsidRPr="000228E4" w:rsidRDefault="000228E4" w:rsidP="000228E4">
            <w:pPr>
              <w:rPr>
                <w:sz w:val="22"/>
                <w:szCs w:val="22"/>
              </w:rPr>
            </w:pPr>
            <w:r w:rsidRPr="000228E4">
              <w:rPr>
                <w:sz w:val="22"/>
                <w:szCs w:val="22"/>
              </w:rPr>
              <w:t>Здание ЦТП № 1</w:t>
            </w:r>
          </w:p>
        </w:tc>
        <w:tc>
          <w:tcPr>
            <w:tcW w:w="1496" w:type="pct"/>
            <w:tcBorders>
              <w:top w:val="nil"/>
              <w:left w:val="nil"/>
              <w:bottom w:val="single" w:sz="4" w:space="0" w:color="auto"/>
              <w:right w:val="single" w:sz="4" w:space="0" w:color="auto"/>
            </w:tcBorders>
            <w:shd w:val="clear" w:color="auto" w:fill="auto"/>
            <w:hideMark/>
          </w:tcPr>
          <w:p w14:paraId="0EC8C4A2" w14:textId="77777777" w:rsidR="000228E4" w:rsidRPr="000228E4" w:rsidRDefault="000228E4" w:rsidP="000228E4">
            <w:pPr>
              <w:rPr>
                <w:sz w:val="22"/>
                <w:szCs w:val="22"/>
              </w:rPr>
            </w:pPr>
            <w:r w:rsidRPr="000228E4">
              <w:rPr>
                <w:sz w:val="22"/>
                <w:szCs w:val="22"/>
              </w:rPr>
              <w:t>Общая площадь 34,3 кв.м., адрес: Кемеровская обл., г. Междуреченск, Западный район, район Дома связи по ул. Вокзальной</w:t>
            </w:r>
          </w:p>
        </w:tc>
        <w:tc>
          <w:tcPr>
            <w:tcW w:w="1315" w:type="pct"/>
            <w:tcBorders>
              <w:top w:val="nil"/>
              <w:left w:val="nil"/>
              <w:bottom w:val="single" w:sz="4" w:space="0" w:color="auto"/>
              <w:right w:val="single" w:sz="4" w:space="0" w:color="auto"/>
            </w:tcBorders>
            <w:shd w:val="clear" w:color="auto" w:fill="auto"/>
            <w:vAlign w:val="center"/>
            <w:hideMark/>
          </w:tcPr>
          <w:p w14:paraId="472C439B" w14:textId="77777777" w:rsidR="000228E4" w:rsidRPr="000228E4" w:rsidRDefault="000228E4" w:rsidP="000228E4">
            <w:pPr>
              <w:jc w:val="center"/>
              <w:rPr>
                <w:sz w:val="22"/>
                <w:szCs w:val="22"/>
              </w:rPr>
            </w:pPr>
            <w:r w:rsidRPr="000228E4">
              <w:rPr>
                <w:sz w:val="22"/>
                <w:szCs w:val="22"/>
              </w:rPr>
              <w:t>42:28:0701009:78</w:t>
            </w:r>
          </w:p>
        </w:tc>
        <w:tc>
          <w:tcPr>
            <w:tcW w:w="883" w:type="pct"/>
            <w:tcBorders>
              <w:top w:val="nil"/>
              <w:left w:val="nil"/>
              <w:bottom w:val="single" w:sz="4" w:space="0" w:color="auto"/>
              <w:right w:val="single" w:sz="4" w:space="0" w:color="auto"/>
            </w:tcBorders>
            <w:shd w:val="clear" w:color="auto" w:fill="auto"/>
            <w:vAlign w:val="center"/>
            <w:hideMark/>
          </w:tcPr>
          <w:p w14:paraId="082A7976" w14:textId="77777777" w:rsidR="000228E4" w:rsidRPr="000228E4" w:rsidRDefault="000228E4" w:rsidP="000228E4">
            <w:pPr>
              <w:jc w:val="center"/>
              <w:rPr>
                <w:sz w:val="22"/>
                <w:szCs w:val="22"/>
              </w:rPr>
            </w:pPr>
            <w:r w:rsidRPr="000228E4">
              <w:rPr>
                <w:sz w:val="22"/>
                <w:szCs w:val="22"/>
              </w:rPr>
              <w:t>42 АД 528820 от 24.03.2014</w:t>
            </w:r>
          </w:p>
        </w:tc>
      </w:tr>
      <w:tr w:rsidR="000228E4" w:rsidRPr="000228E4" w14:paraId="462DB5D6" w14:textId="77777777" w:rsidTr="00F95151">
        <w:trPr>
          <w:trHeight w:val="1474"/>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0BCD5" w14:textId="77777777" w:rsidR="000228E4" w:rsidRPr="000228E4" w:rsidRDefault="000228E4" w:rsidP="000228E4">
            <w:pPr>
              <w:jc w:val="center"/>
              <w:rPr>
                <w:sz w:val="22"/>
                <w:szCs w:val="22"/>
              </w:rPr>
            </w:pPr>
            <w:r w:rsidRPr="000228E4">
              <w:rPr>
                <w:sz w:val="22"/>
                <w:szCs w:val="22"/>
              </w:rPr>
              <w:t>3</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30F8DA12" w14:textId="77777777" w:rsidR="000228E4" w:rsidRPr="000228E4" w:rsidRDefault="000228E4" w:rsidP="000228E4">
            <w:pPr>
              <w:rPr>
                <w:sz w:val="22"/>
                <w:szCs w:val="22"/>
              </w:rPr>
            </w:pPr>
            <w:r w:rsidRPr="000228E4">
              <w:rPr>
                <w:sz w:val="22"/>
                <w:szCs w:val="22"/>
              </w:rPr>
              <w:t>Здание ЦТП № 2</w:t>
            </w:r>
          </w:p>
        </w:tc>
        <w:tc>
          <w:tcPr>
            <w:tcW w:w="1496" w:type="pct"/>
            <w:tcBorders>
              <w:top w:val="single" w:sz="4" w:space="0" w:color="auto"/>
              <w:left w:val="nil"/>
              <w:bottom w:val="single" w:sz="4" w:space="0" w:color="auto"/>
              <w:right w:val="single" w:sz="4" w:space="0" w:color="auto"/>
            </w:tcBorders>
            <w:shd w:val="clear" w:color="auto" w:fill="auto"/>
            <w:hideMark/>
          </w:tcPr>
          <w:p w14:paraId="55D2C233" w14:textId="77777777" w:rsidR="000228E4" w:rsidRPr="000228E4" w:rsidRDefault="000228E4" w:rsidP="000228E4">
            <w:pPr>
              <w:rPr>
                <w:sz w:val="22"/>
                <w:szCs w:val="22"/>
              </w:rPr>
            </w:pPr>
            <w:r w:rsidRPr="000228E4">
              <w:rPr>
                <w:sz w:val="22"/>
                <w:szCs w:val="22"/>
              </w:rPr>
              <w:t>Общая площадь 52,9 кв.м., адрес: Кемеровская обл., г. Междуреченск, Западный район, район пересечения ул. Дзержинского и ул. Вокзальной</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14:paraId="1170FA51" w14:textId="77777777" w:rsidR="000228E4" w:rsidRPr="000228E4" w:rsidRDefault="000228E4" w:rsidP="000228E4">
            <w:pPr>
              <w:jc w:val="center"/>
              <w:rPr>
                <w:sz w:val="22"/>
                <w:szCs w:val="22"/>
              </w:rPr>
            </w:pPr>
            <w:r w:rsidRPr="000228E4">
              <w:rPr>
                <w:sz w:val="22"/>
                <w:szCs w:val="22"/>
              </w:rPr>
              <w:t>42-42-05/009/2008-748</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363FBC75" w14:textId="77777777" w:rsidR="000228E4" w:rsidRPr="000228E4" w:rsidRDefault="000228E4" w:rsidP="000228E4">
            <w:pPr>
              <w:jc w:val="center"/>
              <w:rPr>
                <w:sz w:val="22"/>
                <w:szCs w:val="22"/>
              </w:rPr>
            </w:pPr>
            <w:r w:rsidRPr="000228E4">
              <w:rPr>
                <w:sz w:val="22"/>
                <w:szCs w:val="22"/>
              </w:rPr>
              <w:t>42 АД 528822 от 24.03.2014</w:t>
            </w:r>
          </w:p>
        </w:tc>
      </w:tr>
      <w:tr w:rsidR="000228E4" w:rsidRPr="000228E4" w14:paraId="6BC3A9C9" w14:textId="77777777" w:rsidTr="00F95151">
        <w:trPr>
          <w:trHeight w:val="1509"/>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AAB5" w14:textId="77777777" w:rsidR="000228E4" w:rsidRPr="000228E4" w:rsidRDefault="000228E4" w:rsidP="000228E4">
            <w:pPr>
              <w:jc w:val="center"/>
              <w:rPr>
                <w:sz w:val="22"/>
                <w:szCs w:val="22"/>
              </w:rPr>
            </w:pPr>
            <w:r w:rsidRPr="000228E4">
              <w:rPr>
                <w:sz w:val="22"/>
                <w:szCs w:val="22"/>
              </w:rPr>
              <w:t>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C50A" w14:textId="77777777" w:rsidR="000228E4" w:rsidRPr="000228E4" w:rsidRDefault="000228E4" w:rsidP="000228E4">
            <w:pPr>
              <w:rPr>
                <w:sz w:val="22"/>
                <w:szCs w:val="22"/>
              </w:rPr>
            </w:pPr>
            <w:r w:rsidRPr="000228E4">
              <w:rPr>
                <w:sz w:val="22"/>
                <w:szCs w:val="22"/>
              </w:rPr>
              <w:t>Сооружение, назначение: сооружения железнодорожного транспорта</w:t>
            </w:r>
          </w:p>
        </w:tc>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019DB79A" w14:textId="77777777" w:rsidR="000228E4" w:rsidRPr="000228E4" w:rsidRDefault="000228E4" w:rsidP="000228E4">
            <w:pPr>
              <w:rPr>
                <w:sz w:val="22"/>
                <w:szCs w:val="22"/>
              </w:rPr>
            </w:pPr>
            <w:r w:rsidRPr="000228E4">
              <w:rPr>
                <w:sz w:val="22"/>
                <w:szCs w:val="22"/>
              </w:rPr>
              <w:t>Протяженность 62 м., адрес: Кемеровская обл., г. Междуреченск, 65 км., пикеты 8-10 станция Междуреченск, в районе железнодорожной котельной</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92D72" w14:textId="77777777" w:rsidR="000228E4" w:rsidRPr="000228E4" w:rsidRDefault="000228E4" w:rsidP="000228E4">
            <w:pPr>
              <w:jc w:val="center"/>
              <w:rPr>
                <w:sz w:val="22"/>
                <w:szCs w:val="22"/>
              </w:rPr>
            </w:pPr>
            <w:r w:rsidRPr="000228E4">
              <w:rPr>
                <w:sz w:val="22"/>
                <w:szCs w:val="22"/>
              </w:rPr>
              <w:t>42:28:0701025:78</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11F1F" w14:textId="77777777" w:rsidR="000228E4" w:rsidRPr="000228E4" w:rsidRDefault="000228E4" w:rsidP="000228E4">
            <w:pPr>
              <w:jc w:val="center"/>
              <w:rPr>
                <w:sz w:val="22"/>
                <w:szCs w:val="22"/>
              </w:rPr>
            </w:pPr>
            <w:r w:rsidRPr="000228E4">
              <w:rPr>
                <w:sz w:val="22"/>
                <w:szCs w:val="22"/>
              </w:rPr>
              <w:t>42 АД 528818 от 24.03.2014</w:t>
            </w:r>
          </w:p>
        </w:tc>
      </w:tr>
      <w:tr w:rsidR="000228E4" w:rsidRPr="000228E4" w14:paraId="4B6C852C" w14:textId="77777777" w:rsidTr="00F95151">
        <w:trPr>
          <w:trHeight w:val="1531"/>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6B16" w14:textId="77777777" w:rsidR="000228E4" w:rsidRPr="000228E4" w:rsidRDefault="000228E4" w:rsidP="000228E4">
            <w:pPr>
              <w:jc w:val="center"/>
              <w:rPr>
                <w:sz w:val="22"/>
                <w:szCs w:val="22"/>
              </w:rPr>
            </w:pPr>
            <w:r w:rsidRPr="000228E4">
              <w:rPr>
                <w:sz w:val="22"/>
                <w:szCs w:val="22"/>
              </w:rPr>
              <w:lastRenderedPageBreak/>
              <w:t>5</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03F9F759" w14:textId="77777777" w:rsidR="000228E4" w:rsidRPr="000228E4" w:rsidRDefault="000228E4" w:rsidP="000228E4">
            <w:pPr>
              <w:rPr>
                <w:sz w:val="22"/>
                <w:szCs w:val="22"/>
              </w:rPr>
            </w:pPr>
            <w:r w:rsidRPr="000228E4">
              <w:rPr>
                <w:sz w:val="22"/>
                <w:szCs w:val="22"/>
              </w:rPr>
              <w:t>Земельный участок</w:t>
            </w:r>
          </w:p>
        </w:tc>
        <w:tc>
          <w:tcPr>
            <w:tcW w:w="1496" w:type="pct"/>
            <w:tcBorders>
              <w:top w:val="single" w:sz="4" w:space="0" w:color="auto"/>
              <w:left w:val="nil"/>
              <w:bottom w:val="single" w:sz="4" w:space="0" w:color="auto"/>
              <w:right w:val="single" w:sz="4" w:space="0" w:color="auto"/>
            </w:tcBorders>
            <w:shd w:val="clear" w:color="auto" w:fill="auto"/>
            <w:hideMark/>
          </w:tcPr>
          <w:p w14:paraId="2792C855" w14:textId="77777777" w:rsidR="000228E4" w:rsidRPr="000228E4" w:rsidRDefault="000228E4" w:rsidP="000228E4">
            <w:pPr>
              <w:rPr>
                <w:sz w:val="22"/>
                <w:szCs w:val="22"/>
              </w:rPr>
            </w:pPr>
            <w:r w:rsidRPr="000228E4">
              <w:rPr>
                <w:sz w:val="22"/>
                <w:szCs w:val="22"/>
              </w:rPr>
              <w:t>Общая площадь 134,49 кв.м., адрес: Кемеровская обл., г. Междуреченск, Западный район, район пересечения ул. Дзержинского и ул. Вокзальной</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14:paraId="451C24CB" w14:textId="77777777" w:rsidR="000228E4" w:rsidRPr="000228E4" w:rsidRDefault="000228E4" w:rsidP="000228E4">
            <w:pPr>
              <w:jc w:val="center"/>
              <w:rPr>
                <w:sz w:val="22"/>
                <w:szCs w:val="22"/>
              </w:rPr>
            </w:pPr>
            <w:r w:rsidRPr="000228E4">
              <w:rPr>
                <w:sz w:val="22"/>
                <w:szCs w:val="22"/>
              </w:rPr>
              <w:t>42:28:0701016:2</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63BC5743" w14:textId="77777777" w:rsidR="000228E4" w:rsidRPr="000228E4" w:rsidRDefault="000228E4" w:rsidP="000228E4">
            <w:pPr>
              <w:jc w:val="center"/>
              <w:rPr>
                <w:sz w:val="22"/>
                <w:szCs w:val="22"/>
              </w:rPr>
            </w:pPr>
            <w:r w:rsidRPr="000228E4">
              <w:rPr>
                <w:sz w:val="22"/>
                <w:szCs w:val="22"/>
              </w:rPr>
              <w:t>42 АД 528824 от 24.03.2014</w:t>
            </w:r>
          </w:p>
        </w:tc>
      </w:tr>
      <w:tr w:rsidR="000228E4" w:rsidRPr="000228E4" w14:paraId="6222E018" w14:textId="77777777" w:rsidTr="00F95151">
        <w:trPr>
          <w:trHeight w:val="808"/>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D3DCF0A" w14:textId="77777777" w:rsidR="000228E4" w:rsidRPr="000228E4" w:rsidRDefault="000228E4" w:rsidP="000228E4">
            <w:pPr>
              <w:jc w:val="center"/>
              <w:rPr>
                <w:sz w:val="22"/>
                <w:szCs w:val="22"/>
              </w:rPr>
            </w:pPr>
            <w:r w:rsidRPr="000228E4">
              <w:rPr>
                <w:sz w:val="22"/>
                <w:szCs w:val="22"/>
              </w:rPr>
              <w:t>6</w:t>
            </w:r>
          </w:p>
        </w:tc>
        <w:tc>
          <w:tcPr>
            <w:tcW w:w="1074" w:type="pct"/>
            <w:tcBorders>
              <w:top w:val="nil"/>
              <w:left w:val="nil"/>
              <w:bottom w:val="single" w:sz="4" w:space="0" w:color="auto"/>
              <w:right w:val="single" w:sz="4" w:space="0" w:color="auto"/>
            </w:tcBorders>
            <w:shd w:val="clear" w:color="auto" w:fill="auto"/>
            <w:vAlign w:val="center"/>
            <w:hideMark/>
          </w:tcPr>
          <w:p w14:paraId="673C753E" w14:textId="77777777" w:rsidR="000228E4" w:rsidRPr="000228E4" w:rsidRDefault="000228E4" w:rsidP="000228E4">
            <w:pPr>
              <w:rPr>
                <w:sz w:val="22"/>
                <w:szCs w:val="22"/>
              </w:rPr>
            </w:pPr>
            <w:r w:rsidRPr="000228E4">
              <w:rPr>
                <w:sz w:val="22"/>
                <w:szCs w:val="22"/>
              </w:rPr>
              <w:t>Земельный участок</w:t>
            </w:r>
          </w:p>
        </w:tc>
        <w:tc>
          <w:tcPr>
            <w:tcW w:w="1496" w:type="pct"/>
            <w:tcBorders>
              <w:top w:val="nil"/>
              <w:left w:val="nil"/>
              <w:bottom w:val="single" w:sz="4" w:space="0" w:color="auto"/>
              <w:right w:val="single" w:sz="4" w:space="0" w:color="auto"/>
            </w:tcBorders>
            <w:shd w:val="clear" w:color="auto" w:fill="auto"/>
            <w:hideMark/>
          </w:tcPr>
          <w:p w14:paraId="156AB7B9" w14:textId="77777777" w:rsidR="000228E4" w:rsidRPr="000228E4" w:rsidRDefault="000228E4" w:rsidP="000228E4">
            <w:pPr>
              <w:rPr>
                <w:sz w:val="22"/>
                <w:szCs w:val="22"/>
              </w:rPr>
            </w:pPr>
            <w:r w:rsidRPr="000228E4">
              <w:rPr>
                <w:sz w:val="22"/>
                <w:szCs w:val="22"/>
              </w:rPr>
              <w:t>Общая площадь 11 070,37 кв.м., адрес: Кемеровская обл., г. Междуреченск</w:t>
            </w:r>
          </w:p>
        </w:tc>
        <w:tc>
          <w:tcPr>
            <w:tcW w:w="1315" w:type="pct"/>
            <w:tcBorders>
              <w:top w:val="nil"/>
              <w:left w:val="nil"/>
              <w:bottom w:val="single" w:sz="4" w:space="0" w:color="auto"/>
              <w:right w:val="single" w:sz="4" w:space="0" w:color="auto"/>
            </w:tcBorders>
            <w:shd w:val="clear" w:color="auto" w:fill="auto"/>
            <w:vAlign w:val="center"/>
            <w:hideMark/>
          </w:tcPr>
          <w:p w14:paraId="3A16F2C6" w14:textId="77777777" w:rsidR="000228E4" w:rsidRPr="000228E4" w:rsidRDefault="000228E4" w:rsidP="000228E4">
            <w:pPr>
              <w:jc w:val="center"/>
              <w:rPr>
                <w:sz w:val="22"/>
                <w:szCs w:val="22"/>
              </w:rPr>
            </w:pPr>
            <w:r w:rsidRPr="000228E4">
              <w:rPr>
                <w:sz w:val="22"/>
                <w:szCs w:val="22"/>
              </w:rPr>
              <w:t>42:28:07001025:28</w:t>
            </w:r>
          </w:p>
        </w:tc>
        <w:tc>
          <w:tcPr>
            <w:tcW w:w="883" w:type="pct"/>
            <w:tcBorders>
              <w:top w:val="nil"/>
              <w:left w:val="nil"/>
              <w:bottom w:val="single" w:sz="4" w:space="0" w:color="auto"/>
              <w:right w:val="single" w:sz="4" w:space="0" w:color="auto"/>
            </w:tcBorders>
            <w:shd w:val="clear" w:color="auto" w:fill="auto"/>
            <w:vAlign w:val="center"/>
            <w:hideMark/>
          </w:tcPr>
          <w:p w14:paraId="1D6C631C" w14:textId="77777777" w:rsidR="000228E4" w:rsidRPr="000228E4" w:rsidRDefault="000228E4" w:rsidP="000228E4">
            <w:pPr>
              <w:jc w:val="center"/>
              <w:rPr>
                <w:sz w:val="22"/>
                <w:szCs w:val="22"/>
              </w:rPr>
            </w:pPr>
            <w:r w:rsidRPr="000228E4">
              <w:rPr>
                <w:sz w:val="22"/>
                <w:szCs w:val="22"/>
              </w:rPr>
              <w:t>42 АД 528821 от 24.03.2014</w:t>
            </w:r>
          </w:p>
        </w:tc>
      </w:tr>
      <w:tr w:rsidR="000228E4" w:rsidRPr="000228E4" w14:paraId="1FC64BD7" w14:textId="77777777" w:rsidTr="00F95151">
        <w:trPr>
          <w:trHeight w:val="1309"/>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EFBD806" w14:textId="77777777" w:rsidR="000228E4" w:rsidRPr="000228E4" w:rsidRDefault="000228E4" w:rsidP="000228E4">
            <w:pPr>
              <w:jc w:val="center"/>
              <w:rPr>
                <w:sz w:val="22"/>
                <w:szCs w:val="22"/>
              </w:rPr>
            </w:pPr>
            <w:r w:rsidRPr="000228E4">
              <w:rPr>
                <w:sz w:val="22"/>
                <w:szCs w:val="22"/>
              </w:rPr>
              <w:t>7</w:t>
            </w:r>
          </w:p>
        </w:tc>
        <w:tc>
          <w:tcPr>
            <w:tcW w:w="1074" w:type="pct"/>
            <w:tcBorders>
              <w:top w:val="nil"/>
              <w:left w:val="nil"/>
              <w:bottom w:val="single" w:sz="4" w:space="0" w:color="auto"/>
              <w:right w:val="single" w:sz="4" w:space="0" w:color="auto"/>
            </w:tcBorders>
            <w:shd w:val="clear" w:color="auto" w:fill="auto"/>
            <w:vAlign w:val="center"/>
            <w:hideMark/>
          </w:tcPr>
          <w:p w14:paraId="4E9B602E" w14:textId="77777777" w:rsidR="000228E4" w:rsidRPr="000228E4" w:rsidRDefault="000228E4" w:rsidP="000228E4">
            <w:pPr>
              <w:rPr>
                <w:sz w:val="22"/>
                <w:szCs w:val="22"/>
              </w:rPr>
            </w:pPr>
            <w:r w:rsidRPr="000228E4">
              <w:rPr>
                <w:sz w:val="22"/>
                <w:szCs w:val="22"/>
              </w:rPr>
              <w:t>Земельный участок</w:t>
            </w:r>
          </w:p>
        </w:tc>
        <w:tc>
          <w:tcPr>
            <w:tcW w:w="1496" w:type="pct"/>
            <w:tcBorders>
              <w:top w:val="nil"/>
              <w:left w:val="nil"/>
              <w:bottom w:val="single" w:sz="4" w:space="0" w:color="auto"/>
              <w:right w:val="single" w:sz="4" w:space="0" w:color="auto"/>
            </w:tcBorders>
            <w:shd w:val="clear" w:color="auto" w:fill="auto"/>
            <w:hideMark/>
          </w:tcPr>
          <w:p w14:paraId="39C5A43F" w14:textId="77777777" w:rsidR="000228E4" w:rsidRPr="000228E4" w:rsidRDefault="000228E4" w:rsidP="000228E4">
            <w:pPr>
              <w:rPr>
                <w:sz w:val="22"/>
                <w:szCs w:val="22"/>
              </w:rPr>
            </w:pPr>
            <w:r w:rsidRPr="000228E4">
              <w:rPr>
                <w:sz w:val="22"/>
                <w:szCs w:val="22"/>
              </w:rPr>
              <w:t>Общая площадь 139,1 кв.м., адрес: Кемеровская обл., г. Междуреченск, Западный район, район Дома связи по улице Вокзальной</w:t>
            </w:r>
          </w:p>
        </w:tc>
        <w:tc>
          <w:tcPr>
            <w:tcW w:w="1315" w:type="pct"/>
            <w:tcBorders>
              <w:top w:val="nil"/>
              <w:left w:val="nil"/>
              <w:bottom w:val="single" w:sz="4" w:space="0" w:color="auto"/>
              <w:right w:val="single" w:sz="4" w:space="0" w:color="auto"/>
            </w:tcBorders>
            <w:shd w:val="clear" w:color="auto" w:fill="auto"/>
            <w:vAlign w:val="center"/>
            <w:hideMark/>
          </w:tcPr>
          <w:p w14:paraId="6E3ACF10" w14:textId="77777777" w:rsidR="000228E4" w:rsidRPr="000228E4" w:rsidRDefault="000228E4" w:rsidP="000228E4">
            <w:pPr>
              <w:jc w:val="center"/>
              <w:rPr>
                <w:sz w:val="22"/>
                <w:szCs w:val="22"/>
              </w:rPr>
            </w:pPr>
            <w:r w:rsidRPr="000228E4">
              <w:rPr>
                <w:sz w:val="22"/>
                <w:szCs w:val="22"/>
              </w:rPr>
              <w:t>42:28:0701009:2</w:t>
            </w:r>
          </w:p>
        </w:tc>
        <w:tc>
          <w:tcPr>
            <w:tcW w:w="883" w:type="pct"/>
            <w:tcBorders>
              <w:top w:val="nil"/>
              <w:left w:val="nil"/>
              <w:bottom w:val="single" w:sz="4" w:space="0" w:color="auto"/>
              <w:right w:val="single" w:sz="4" w:space="0" w:color="auto"/>
            </w:tcBorders>
            <w:shd w:val="clear" w:color="auto" w:fill="auto"/>
            <w:vAlign w:val="center"/>
            <w:hideMark/>
          </w:tcPr>
          <w:p w14:paraId="61269245" w14:textId="77777777" w:rsidR="000228E4" w:rsidRPr="000228E4" w:rsidRDefault="000228E4" w:rsidP="000228E4">
            <w:pPr>
              <w:jc w:val="center"/>
              <w:rPr>
                <w:sz w:val="22"/>
                <w:szCs w:val="22"/>
              </w:rPr>
            </w:pPr>
            <w:r w:rsidRPr="000228E4">
              <w:rPr>
                <w:sz w:val="22"/>
                <w:szCs w:val="22"/>
              </w:rPr>
              <w:t>42 АД 528823 от 24.03.2014</w:t>
            </w:r>
          </w:p>
        </w:tc>
      </w:tr>
      <w:tr w:rsidR="000228E4" w:rsidRPr="000228E4" w14:paraId="5571BF97" w14:textId="77777777" w:rsidTr="00F95151">
        <w:trPr>
          <w:trHeight w:val="157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5584ABA" w14:textId="77777777" w:rsidR="000228E4" w:rsidRPr="000228E4" w:rsidRDefault="000228E4" w:rsidP="000228E4">
            <w:pPr>
              <w:jc w:val="center"/>
              <w:rPr>
                <w:sz w:val="22"/>
                <w:szCs w:val="22"/>
              </w:rPr>
            </w:pPr>
            <w:r w:rsidRPr="000228E4">
              <w:rPr>
                <w:sz w:val="22"/>
                <w:szCs w:val="22"/>
              </w:rPr>
              <w:t>8</w:t>
            </w:r>
          </w:p>
        </w:tc>
        <w:tc>
          <w:tcPr>
            <w:tcW w:w="1074" w:type="pct"/>
            <w:tcBorders>
              <w:top w:val="nil"/>
              <w:left w:val="nil"/>
              <w:bottom w:val="single" w:sz="4" w:space="0" w:color="auto"/>
              <w:right w:val="single" w:sz="4" w:space="0" w:color="auto"/>
            </w:tcBorders>
            <w:shd w:val="clear" w:color="auto" w:fill="auto"/>
            <w:vAlign w:val="center"/>
            <w:hideMark/>
          </w:tcPr>
          <w:p w14:paraId="77379051" w14:textId="77777777" w:rsidR="000228E4" w:rsidRPr="000228E4" w:rsidRDefault="000228E4" w:rsidP="000228E4">
            <w:pPr>
              <w:rPr>
                <w:sz w:val="22"/>
                <w:szCs w:val="22"/>
              </w:rPr>
            </w:pPr>
            <w:r w:rsidRPr="000228E4">
              <w:rPr>
                <w:sz w:val="22"/>
                <w:szCs w:val="22"/>
              </w:rPr>
              <w:t>Эстакада для организации перехода теплотрассы через железнодорожные пути в парке «Б» станции Междуреченск</w:t>
            </w:r>
          </w:p>
        </w:tc>
        <w:tc>
          <w:tcPr>
            <w:tcW w:w="1496" w:type="pct"/>
            <w:tcBorders>
              <w:top w:val="nil"/>
              <w:left w:val="nil"/>
              <w:bottom w:val="single" w:sz="4" w:space="0" w:color="auto"/>
              <w:right w:val="single" w:sz="4" w:space="0" w:color="auto"/>
            </w:tcBorders>
            <w:shd w:val="clear" w:color="auto" w:fill="auto"/>
            <w:hideMark/>
          </w:tcPr>
          <w:p w14:paraId="29A86FF5" w14:textId="77777777" w:rsidR="000228E4" w:rsidRPr="000228E4" w:rsidRDefault="000228E4" w:rsidP="000228E4">
            <w:pPr>
              <w:rPr>
                <w:sz w:val="22"/>
                <w:szCs w:val="22"/>
              </w:rPr>
            </w:pPr>
            <w:r w:rsidRPr="000228E4">
              <w:rPr>
                <w:sz w:val="22"/>
                <w:szCs w:val="22"/>
              </w:rPr>
              <w:t>Протяженность 84 м., адрес: Кемеровская обл., г. Междуреченск, парк «Б» станции Междуреченск (66 км, ПК 9+57)</w:t>
            </w:r>
          </w:p>
        </w:tc>
        <w:tc>
          <w:tcPr>
            <w:tcW w:w="1315" w:type="pct"/>
            <w:tcBorders>
              <w:top w:val="nil"/>
              <w:left w:val="nil"/>
              <w:bottom w:val="single" w:sz="4" w:space="0" w:color="auto"/>
              <w:right w:val="single" w:sz="4" w:space="0" w:color="auto"/>
            </w:tcBorders>
            <w:shd w:val="clear" w:color="auto" w:fill="auto"/>
            <w:vAlign w:val="center"/>
            <w:hideMark/>
          </w:tcPr>
          <w:p w14:paraId="3DDBDFA6" w14:textId="77777777" w:rsidR="000228E4" w:rsidRPr="000228E4" w:rsidRDefault="000228E4" w:rsidP="000228E4">
            <w:pPr>
              <w:jc w:val="center"/>
              <w:rPr>
                <w:sz w:val="22"/>
                <w:szCs w:val="22"/>
              </w:rPr>
            </w:pPr>
            <w:r w:rsidRPr="000228E4">
              <w:rPr>
                <w:sz w:val="22"/>
                <w:szCs w:val="22"/>
              </w:rPr>
              <w:t>42:28:0701025:77</w:t>
            </w:r>
          </w:p>
        </w:tc>
        <w:tc>
          <w:tcPr>
            <w:tcW w:w="883" w:type="pct"/>
            <w:tcBorders>
              <w:top w:val="nil"/>
              <w:left w:val="nil"/>
              <w:bottom w:val="single" w:sz="4" w:space="0" w:color="auto"/>
              <w:right w:val="single" w:sz="4" w:space="0" w:color="auto"/>
            </w:tcBorders>
            <w:shd w:val="clear" w:color="auto" w:fill="auto"/>
            <w:vAlign w:val="center"/>
            <w:hideMark/>
          </w:tcPr>
          <w:p w14:paraId="371FAE62" w14:textId="77777777" w:rsidR="000228E4" w:rsidRPr="000228E4" w:rsidRDefault="000228E4" w:rsidP="000228E4">
            <w:pPr>
              <w:jc w:val="center"/>
              <w:rPr>
                <w:sz w:val="22"/>
                <w:szCs w:val="22"/>
              </w:rPr>
            </w:pPr>
            <w:r w:rsidRPr="000228E4">
              <w:rPr>
                <w:sz w:val="22"/>
                <w:szCs w:val="22"/>
              </w:rPr>
              <w:t>42-АД 060548 от 09.08.2012</w:t>
            </w:r>
          </w:p>
        </w:tc>
      </w:tr>
      <w:tr w:rsidR="000228E4" w:rsidRPr="000228E4" w14:paraId="675BEA88" w14:textId="77777777" w:rsidTr="00F95151">
        <w:trPr>
          <w:trHeight w:val="1084"/>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FE378" w14:textId="77777777" w:rsidR="000228E4" w:rsidRPr="000228E4" w:rsidRDefault="000228E4" w:rsidP="000228E4">
            <w:pPr>
              <w:jc w:val="center"/>
              <w:rPr>
                <w:sz w:val="22"/>
                <w:szCs w:val="22"/>
              </w:rPr>
            </w:pPr>
            <w:r w:rsidRPr="000228E4">
              <w:rPr>
                <w:sz w:val="22"/>
                <w:szCs w:val="22"/>
              </w:rPr>
              <w:t>9</w:t>
            </w:r>
          </w:p>
        </w:tc>
        <w:tc>
          <w:tcPr>
            <w:tcW w:w="1074" w:type="pct"/>
            <w:tcBorders>
              <w:top w:val="single" w:sz="4" w:space="0" w:color="auto"/>
              <w:left w:val="nil"/>
              <w:bottom w:val="single" w:sz="4" w:space="0" w:color="auto"/>
              <w:right w:val="single" w:sz="4" w:space="0" w:color="auto"/>
            </w:tcBorders>
            <w:shd w:val="clear" w:color="auto" w:fill="auto"/>
          </w:tcPr>
          <w:p w14:paraId="4D561D61" w14:textId="77777777" w:rsidR="000228E4" w:rsidRPr="000228E4" w:rsidRDefault="000228E4" w:rsidP="000228E4">
            <w:pPr>
              <w:rPr>
                <w:sz w:val="22"/>
                <w:szCs w:val="22"/>
              </w:rPr>
            </w:pPr>
            <w:r w:rsidRPr="000228E4">
              <w:rPr>
                <w:sz w:val="22"/>
                <w:szCs w:val="22"/>
              </w:rPr>
              <w:t>Здание, нежилое, гараж</w:t>
            </w:r>
          </w:p>
        </w:tc>
        <w:tc>
          <w:tcPr>
            <w:tcW w:w="1496" w:type="pct"/>
            <w:tcBorders>
              <w:top w:val="single" w:sz="4" w:space="0" w:color="auto"/>
              <w:left w:val="nil"/>
              <w:bottom w:val="single" w:sz="4" w:space="0" w:color="auto"/>
              <w:right w:val="single" w:sz="4" w:space="0" w:color="auto"/>
            </w:tcBorders>
            <w:shd w:val="clear" w:color="auto" w:fill="auto"/>
          </w:tcPr>
          <w:p w14:paraId="7BB1E136" w14:textId="77777777" w:rsidR="000228E4" w:rsidRPr="000228E4" w:rsidRDefault="000228E4" w:rsidP="000228E4">
            <w:pPr>
              <w:rPr>
                <w:sz w:val="22"/>
                <w:szCs w:val="22"/>
              </w:rPr>
            </w:pPr>
            <w:r w:rsidRPr="000228E4">
              <w:rPr>
                <w:sz w:val="22"/>
                <w:szCs w:val="22"/>
              </w:rPr>
              <w:t xml:space="preserve">Общая площадь: 564 </w:t>
            </w:r>
            <w:proofErr w:type="spellStart"/>
            <w:r w:rsidRPr="000228E4">
              <w:rPr>
                <w:sz w:val="22"/>
                <w:szCs w:val="22"/>
              </w:rPr>
              <w:t>кв.м.Адрес</w:t>
            </w:r>
            <w:proofErr w:type="spellEnd"/>
            <w:r w:rsidRPr="000228E4">
              <w:rPr>
                <w:sz w:val="22"/>
                <w:szCs w:val="22"/>
              </w:rPr>
              <w:t>: Кемеровская область, г. Междуреченск, ул. Вокзальная, 62а</w:t>
            </w:r>
          </w:p>
        </w:tc>
        <w:tc>
          <w:tcPr>
            <w:tcW w:w="1315" w:type="pct"/>
            <w:tcBorders>
              <w:top w:val="single" w:sz="4" w:space="0" w:color="auto"/>
              <w:left w:val="nil"/>
              <w:bottom w:val="single" w:sz="4" w:space="0" w:color="auto"/>
              <w:right w:val="single" w:sz="4" w:space="0" w:color="auto"/>
            </w:tcBorders>
            <w:shd w:val="clear" w:color="auto" w:fill="auto"/>
          </w:tcPr>
          <w:p w14:paraId="7219BFB0" w14:textId="77777777" w:rsidR="000228E4" w:rsidRPr="000228E4" w:rsidRDefault="000228E4" w:rsidP="000228E4">
            <w:pPr>
              <w:rPr>
                <w:sz w:val="22"/>
                <w:szCs w:val="22"/>
              </w:rPr>
            </w:pPr>
            <w:r w:rsidRPr="000228E4">
              <w:rPr>
                <w:sz w:val="22"/>
                <w:szCs w:val="22"/>
              </w:rPr>
              <w:t>42:28:0701011:32</w:t>
            </w:r>
          </w:p>
        </w:tc>
        <w:tc>
          <w:tcPr>
            <w:tcW w:w="883" w:type="pct"/>
            <w:tcBorders>
              <w:top w:val="single" w:sz="4" w:space="0" w:color="auto"/>
              <w:left w:val="nil"/>
              <w:bottom w:val="single" w:sz="4" w:space="0" w:color="auto"/>
              <w:right w:val="single" w:sz="4" w:space="0" w:color="auto"/>
            </w:tcBorders>
            <w:shd w:val="clear" w:color="auto" w:fill="auto"/>
          </w:tcPr>
          <w:p w14:paraId="60DBB281" w14:textId="77777777" w:rsidR="000228E4" w:rsidRPr="000228E4" w:rsidRDefault="000228E4" w:rsidP="000228E4">
            <w:pPr>
              <w:rPr>
                <w:sz w:val="22"/>
                <w:szCs w:val="22"/>
              </w:rPr>
            </w:pPr>
            <w:r w:rsidRPr="000228E4">
              <w:rPr>
                <w:sz w:val="22"/>
                <w:szCs w:val="22"/>
              </w:rPr>
              <w:t xml:space="preserve">Выписка из ЕГРН от 26.01.2021г. </w:t>
            </w:r>
          </w:p>
        </w:tc>
      </w:tr>
      <w:tr w:rsidR="000228E4" w:rsidRPr="000228E4" w14:paraId="56AC1695" w14:textId="77777777" w:rsidTr="00F95151">
        <w:trPr>
          <w:trHeight w:val="1183"/>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16448" w14:textId="77777777" w:rsidR="000228E4" w:rsidRPr="000228E4" w:rsidRDefault="000228E4" w:rsidP="000228E4">
            <w:pPr>
              <w:jc w:val="center"/>
              <w:rPr>
                <w:sz w:val="22"/>
                <w:szCs w:val="22"/>
              </w:rPr>
            </w:pPr>
            <w:r w:rsidRPr="000228E4">
              <w:rPr>
                <w:sz w:val="22"/>
                <w:szCs w:val="22"/>
              </w:rPr>
              <w:t>10</w:t>
            </w:r>
          </w:p>
        </w:tc>
        <w:tc>
          <w:tcPr>
            <w:tcW w:w="1074" w:type="pct"/>
            <w:tcBorders>
              <w:top w:val="single" w:sz="4" w:space="0" w:color="auto"/>
              <w:left w:val="nil"/>
              <w:bottom w:val="single" w:sz="4" w:space="0" w:color="auto"/>
              <w:right w:val="single" w:sz="4" w:space="0" w:color="auto"/>
            </w:tcBorders>
            <w:shd w:val="clear" w:color="auto" w:fill="auto"/>
          </w:tcPr>
          <w:p w14:paraId="03B1082F" w14:textId="77777777" w:rsidR="000228E4" w:rsidRPr="000228E4" w:rsidRDefault="000228E4" w:rsidP="000228E4">
            <w:pPr>
              <w:rPr>
                <w:sz w:val="22"/>
                <w:szCs w:val="22"/>
              </w:rPr>
            </w:pPr>
            <w:r w:rsidRPr="000228E4">
              <w:rPr>
                <w:sz w:val="22"/>
                <w:szCs w:val="22"/>
              </w:rPr>
              <w:t>Земельный участок</w:t>
            </w:r>
          </w:p>
        </w:tc>
        <w:tc>
          <w:tcPr>
            <w:tcW w:w="1496" w:type="pct"/>
            <w:tcBorders>
              <w:top w:val="single" w:sz="4" w:space="0" w:color="auto"/>
              <w:left w:val="nil"/>
              <w:bottom w:val="single" w:sz="4" w:space="0" w:color="auto"/>
              <w:right w:val="single" w:sz="4" w:space="0" w:color="auto"/>
            </w:tcBorders>
            <w:shd w:val="clear" w:color="auto" w:fill="auto"/>
          </w:tcPr>
          <w:p w14:paraId="3993A760" w14:textId="77777777" w:rsidR="000228E4" w:rsidRPr="000228E4" w:rsidRDefault="000228E4" w:rsidP="000228E4">
            <w:pPr>
              <w:rPr>
                <w:sz w:val="22"/>
                <w:szCs w:val="22"/>
              </w:rPr>
            </w:pPr>
            <w:r w:rsidRPr="000228E4">
              <w:rPr>
                <w:sz w:val="22"/>
                <w:szCs w:val="22"/>
              </w:rPr>
              <w:t>Общая площадь 1839 кв.м., адрес: Кемеровская обл., г. Междуреченск, ул. Вокзальная, д.62 а</w:t>
            </w:r>
          </w:p>
        </w:tc>
        <w:tc>
          <w:tcPr>
            <w:tcW w:w="1315" w:type="pct"/>
            <w:tcBorders>
              <w:top w:val="single" w:sz="4" w:space="0" w:color="auto"/>
              <w:left w:val="nil"/>
              <w:bottom w:val="single" w:sz="4" w:space="0" w:color="auto"/>
              <w:right w:val="single" w:sz="4" w:space="0" w:color="auto"/>
            </w:tcBorders>
            <w:shd w:val="clear" w:color="auto" w:fill="auto"/>
          </w:tcPr>
          <w:p w14:paraId="7088DF78" w14:textId="77777777" w:rsidR="000228E4" w:rsidRPr="000228E4" w:rsidRDefault="000228E4" w:rsidP="000228E4">
            <w:pPr>
              <w:rPr>
                <w:sz w:val="22"/>
                <w:szCs w:val="22"/>
              </w:rPr>
            </w:pPr>
            <w:r w:rsidRPr="000228E4">
              <w:rPr>
                <w:sz w:val="22"/>
                <w:szCs w:val="22"/>
              </w:rPr>
              <w:t>42:28:0701011:1</w:t>
            </w:r>
          </w:p>
        </w:tc>
        <w:tc>
          <w:tcPr>
            <w:tcW w:w="883" w:type="pct"/>
            <w:tcBorders>
              <w:top w:val="single" w:sz="4" w:space="0" w:color="auto"/>
              <w:left w:val="nil"/>
              <w:bottom w:val="single" w:sz="4" w:space="0" w:color="auto"/>
              <w:right w:val="single" w:sz="4" w:space="0" w:color="auto"/>
            </w:tcBorders>
            <w:shd w:val="clear" w:color="auto" w:fill="auto"/>
          </w:tcPr>
          <w:p w14:paraId="4DF1F761" w14:textId="77777777" w:rsidR="000228E4" w:rsidRPr="000228E4" w:rsidRDefault="000228E4" w:rsidP="000228E4">
            <w:pPr>
              <w:rPr>
                <w:sz w:val="22"/>
                <w:szCs w:val="22"/>
              </w:rPr>
            </w:pPr>
            <w:r w:rsidRPr="000228E4">
              <w:rPr>
                <w:sz w:val="22"/>
                <w:szCs w:val="22"/>
              </w:rPr>
              <w:t xml:space="preserve">Выписка из ЕГРН от 26.01.2021г. </w:t>
            </w:r>
          </w:p>
        </w:tc>
      </w:tr>
      <w:tr w:rsidR="000228E4" w:rsidRPr="000228E4" w14:paraId="775E089F" w14:textId="77777777" w:rsidTr="00F95151">
        <w:trPr>
          <w:trHeight w:val="1035"/>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B43DF" w14:textId="77777777" w:rsidR="000228E4" w:rsidRPr="000228E4" w:rsidRDefault="000228E4" w:rsidP="000228E4">
            <w:pPr>
              <w:jc w:val="center"/>
              <w:rPr>
                <w:sz w:val="22"/>
                <w:szCs w:val="22"/>
              </w:rPr>
            </w:pPr>
            <w:r w:rsidRPr="000228E4">
              <w:rPr>
                <w:sz w:val="22"/>
                <w:szCs w:val="22"/>
              </w:rPr>
              <w:t>11</w:t>
            </w:r>
          </w:p>
        </w:tc>
        <w:tc>
          <w:tcPr>
            <w:tcW w:w="1074" w:type="pct"/>
            <w:tcBorders>
              <w:top w:val="single" w:sz="4" w:space="0" w:color="auto"/>
              <w:left w:val="nil"/>
              <w:bottom w:val="single" w:sz="4" w:space="0" w:color="auto"/>
              <w:right w:val="single" w:sz="4" w:space="0" w:color="auto"/>
            </w:tcBorders>
            <w:shd w:val="clear" w:color="auto" w:fill="auto"/>
          </w:tcPr>
          <w:p w14:paraId="36979183" w14:textId="77777777" w:rsidR="000228E4" w:rsidRPr="000228E4" w:rsidRDefault="000228E4" w:rsidP="000228E4">
            <w:pPr>
              <w:rPr>
                <w:sz w:val="22"/>
                <w:szCs w:val="22"/>
              </w:rPr>
            </w:pPr>
            <w:r w:rsidRPr="000228E4">
              <w:rPr>
                <w:sz w:val="22"/>
                <w:szCs w:val="22"/>
              </w:rPr>
              <w:t>Здание, нежилое, АБК</w:t>
            </w:r>
          </w:p>
        </w:tc>
        <w:tc>
          <w:tcPr>
            <w:tcW w:w="1496" w:type="pct"/>
            <w:tcBorders>
              <w:top w:val="single" w:sz="4" w:space="0" w:color="auto"/>
              <w:left w:val="nil"/>
              <w:bottom w:val="single" w:sz="4" w:space="0" w:color="auto"/>
              <w:right w:val="single" w:sz="4" w:space="0" w:color="auto"/>
            </w:tcBorders>
            <w:shd w:val="clear" w:color="auto" w:fill="auto"/>
          </w:tcPr>
          <w:p w14:paraId="6FB61DB6" w14:textId="77777777" w:rsidR="000228E4" w:rsidRPr="000228E4" w:rsidRDefault="000228E4" w:rsidP="000228E4">
            <w:pPr>
              <w:rPr>
                <w:sz w:val="22"/>
                <w:szCs w:val="22"/>
              </w:rPr>
            </w:pPr>
            <w:r w:rsidRPr="000228E4">
              <w:rPr>
                <w:sz w:val="22"/>
                <w:szCs w:val="22"/>
              </w:rPr>
              <w:t>Общая площадь: 305,4 кв.м., адрес: Кемеровская обл., г. Междуреченск, ул. Вокзальная, д.62 а</w:t>
            </w:r>
          </w:p>
        </w:tc>
        <w:tc>
          <w:tcPr>
            <w:tcW w:w="1315" w:type="pct"/>
            <w:tcBorders>
              <w:top w:val="single" w:sz="4" w:space="0" w:color="auto"/>
              <w:left w:val="nil"/>
              <w:bottom w:val="single" w:sz="4" w:space="0" w:color="auto"/>
              <w:right w:val="single" w:sz="4" w:space="0" w:color="auto"/>
            </w:tcBorders>
            <w:shd w:val="clear" w:color="auto" w:fill="auto"/>
          </w:tcPr>
          <w:p w14:paraId="389EC821" w14:textId="77777777" w:rsidR="000228E4" w:rsidRPr="000228E4" w:rsidRDefault="000228E4" w:rsidP="000228E4">
            <w:pPr>
              <w:rPr>
                <w:sz w:val="22"/>
                <w:szCs w:val="22"/>
              </w:rPr>
            </w:pPr>
            <w:r w:rsidRPr="000228E4">
              <w:rPr>
                <w:sz w:val="22"/>
                <w:szCs w:val="22"/>
              </w:rPr>
              <w:t>42:28:0701011:31</w:t>
            </w:r>
          </w:p>
        </w:tc>
        <w:tc>
          <w:tcPr>
            <w:tcW w:w="883" w:type="pct"/>
            <w:tcBorders>
              <w:top w:val="single" w:sz="4" w:space="0" w:color="auto"/>
              <w:left w:val="nil"/>
              <w:bottom w:val="single" w:sz="4" w:space="0" w:color="auto"/>
              <w:right w:val="single" w:sz="4" w:space="0" w:color="auto"/>
            </w:tcBorders>
            <w:shd w:val="clear" w:color="auto" w:fill="auto"/>
          </w:tcPr>
          <w:p w14:paraId="3E705AF4" w14:textId="77777777" w:rsidR="000228E4" w:rsidRPr="000228E4" w:rsidRDefault="000228E4" w:rsidP="000228E4">
            <w:pPr>
              <w:rPr>
                <w:sz w:val="22"/>
                <w:szCs w:val="22"/>
              </w:rPr>
            </w:pPr>
            <w:r w:rsidRPr="000228E4">
              <w:rPr>
                <w:sz w:val="22"/>
                <w:szCs w:val="22"/>
              </w:rPr>
              <w:t xml:space="preserve">Выписка из ЕГРН от 26.01.2021г. </w:t>
            </w:r>
          </w:p>
        </w:tc>
      </w:tr>
      <w:tr w:rsidR="000228E4" w:rsidRPr="000228E4" w14:paraId="3F56986B" w14:textId="77777777" w:rsidTr="00F95151">
        <w:trPr>
          <w:trHeight w:val="482"/>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DAEA0" w14:textId="77777777" w:rsidR="000228E4" w:rsidRPr="000228E4" w:rsidRDefault="000228E4" w:rsidP="000228E4">
            <w:pPr>
              <w:jc w:val="center"/>
              <w:rPr>
                <w:sz w:val="22"/>
                <w:szCs w:val="22"/>
              </w:rPr>
            </w:pPr>
            <w:r w:rsidRPr="000228E4">
              <w:rPr>
                <w:sz w:val="22"/>
                <w:szCs w:val="22"/>
              </w:rPr>
              <w:t>12</w:t>
            </w:r>
          </w:p>
        </w:tc>
        <w:tc>
          <w:tcPr>
            <w:tcW w:w="1074" w:type="pct"/>
            <w:tcBorders>
              <w:top w:val="single" w:sz="4" w:space="0" w:color="auto"/>
              <w:left w:val="nil"/>
              <w:bottom w:val="single" w:sz="4" w:space="0" w:color="auto"/>
              <w:right w:val="single" w:sz="4" w:space="0" w:color="auto"/>
            </w:tcBorders>
            <w:shd w:val="clear" w:color="auto" w:fill="auto"/>
          </w:tcPr>
          <w:p w14:paraId="09A11B80" w14:textId="77777777" w:rsidR="000228E4" w:rsidRPr="000228E4" w:rsidRDefault="000228E4" w:rsidP="000228E4">
            <w:pPr>
              <w:rPr>
                <w:sz w:val="22"/>
                <w:szCs w:val="22"/>
              </w:rPr>
            </w:pPr>
            <w:r w:rsidRPr="000228E4">
              <w:rPr>
                <w:sz w:val="22"/>
                <w:szCs w:val="22"/>
              </w:rPr>
              <w:t>Строительство тепловой сети в квартале № 46 от угла поворота существующей тепловой сети у МКД по ул. Вокзальная, 36 до ТК-7 (ПАО "Тепло") у МКД по ул. Дзержинского, 8</w:t>
            </w:r>
          </w:p>
        </w:tc>
        <w:tc>
          <w:tcPr>
            <w:tcW w:w="1496" w:type="pct"/>
            <w:tcBorders>
              <w:top w:val="single" w:sz="4" w:space="0" w:color="auto"/>
              <w:left w:val="nil"/>
              <w:bottom w:val="single" w:sz="4" w:space="0" w:color="auto"/>
              <w:right w:val="single" w:sz="4" w:space="0" w:color="auto"/>
            </w:tcBorders>
            <w:shd w:val="clear" w:color="auto" w:fill="auto"/>
          </w:tcPr>
          <w:p w14:paraId="04A8BC38" w14:textId="77777777" w:rsidR="000228E4" w:rsidRPr="000228E4" w:rsidRDefault="000228E4" w:rsidP="000228E4">
            <w:pPr>
              <w:rPr>
                <w:sz w:val="22"/>
                <w:szCs w:val="22"/>
              </w:rPr>
            </w:pPr>
            <w:r w:rsidRPr="000228E4">
              <w:rPr>
                <w:sz w:val="22"/>
                <w:szCs w:val="22"/>
              </w:rPr>
              <w:t xml:space="preserve">Протяженность: 129 м., адрес: Кемеровская обл.-Кузбасс, Междуреченский городской округ, г. Междуреченск, квартал № 46 от угла поворота существующей тепловой </w:t>
            </w:r>
          </w:p>
          <w:p w14:paraId="58496518" w14:textId="77777777" w:rsidR="000228E4" w:rsidRPr="000228E4" w:rsidRDefault="000228E4" w:rsidP="000228E4">
            <w:pPr>
              <w:rPr>
                <w:sz w:val="22"/>
                <w:szCs w:val="22"/>
              </w:rPr>
            </w:pPr>
          </w:p>
          <w:p w14:paraId="12B81EC4" w14:textId="77777777" w:rsidR="000228E4" w:rsidRPr="000228E4" w:rsidRDefault="000228E4" w:rsidP="000228E4">
            <w:pPr>
              <w:rPr>
                <w:sz w:val="22"/>
                <w:szCs w:val="22"/>
              </w:rPr>
            </w:pPr>
            <w:r w:rsidRPr="000228E4">
              <w:rPr>
                <w:sz w:val="22"/>
                <w:szCs w:val="22"/>
              </w:rPr>
              <w:t>сети у МКД по ул. Вокзальная, 36 от ТК-7 (ПАО "Тепло") у МКД по ул. Дзержинского, 8</w:t>
            </w:r>
          </w:p>
        </w:tc>
        <w:tc>
          <w:tcPr>
            <w:tcW w:w="1315" w:type="pct"/>
            <w:tcBorders>
              <w:top w:val="single" w:sz="4" w:space="0" w:color="auto"/>
              <w:left w:val="nil"/>
              <w:bottom w:val="single" w:sz="4" w:space="0" w:color="auto"/>
              <w:right w:val="single" w:sz="4" w:space="0" w:color="auto"/>
            </w:tcBorders>
            <w:shd w:val="clear" w:color="auto" w:fill="auto"/>
          </w:tcPr>
          <w:p w14:paraId="3C80FEE6" w14:textId="77777777" w:rsidR="000228E4" w:rsidRPr="000228E4" w:rsidRDefault="000228E4" w:rsidP="000228E4">
            <w:pPr>
              <w:rPr>
                <w:sz w:val="22"/>
                <w:szCs w:val="22"/>
              </w:rPr>
            </w:pPr>
            <w:r w:rsidRPr="000228E4">
              <w:rPr>
                <w:sz w:val="22"/>
                <w:szCs w:val="22"/>
              </w:rPr>
              <w:t>42:28:0702006:6005</w:t>
            </w:r>
          </w:p>
        </w:tc>
        <w:tc>
          <w:tcPr>
            <w:tcW w:w="883" w:type="pct"/>
            <w:tcBorders>
              <w:top w:val="single" w:sz="4" w:space="0" w:color="auto"/>
              <w:left w:val="nil"/>
              <w:bottom w:val="single" w:sz="4" w:space="0" w:color="auto"/>
              <w:right w:val="single" w:sz="4" w:space="0" w:color="auto"/>
            </w:tcBorders>
            <w:shd w:val="clear" w:color="auto" w:fill="auto"/>
          </w:tcPr>
          <w:p w14:paraId="3BBF9226" w14:textId="77777777" w:rsidR="000228E4" w:rsidRPr="000228E4" w:rsidRDefault="000228E4" w:rsidP="000228E4">
            <w:pPr>
              <w:rPr>
                <w:sz w:val="22"/>
                <w:szCs w:val="22"/>
              </w:rPr>
            </w:pPr>
            <w:r w:rsidRPr="000228E4">
              <w:rPr>
                <w:sz w:val="22"/>
                <w:szCs w:val="22"/>
              </w:rPr>
              <w:t xml:space="preserve">Выписка из ЕГРН от 21.12.2021г. </w:t>
            </w:r>
          </w:p>
        </w:tc>
      </w:tr>
      <w:tr w:rsidR="000228E4" w:rsidRPr="000228E4" w14:paraId="402F1B7B" w14:textId="77777777" w:rsidTr="00F95151">
        <w:trPr>
          <w:trHeight w:val="1696"/>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207D3" w14:textId="77777777" w:rsidR="000228E4" w:rsidRPr="000228E4" w:rsidRDefault="000228E4" w:rsidP="000228E4">
            <w:pPr>
              <w:jc w:val="center"/>
              <w:rPr>
                <w:sz w:val="22"/>
                <w:szCs w:val="22"/>
              </w:rPr>
            </w:pPr>
            <w:r w:rsidRPr="000228E4">
              <w:rPr>
                <w:sz w:val="22"/>
                <w:szCs w:val="22"/>
              </w:rPr>
              <w:t>13</w:t>
            </w:r>
          </w:p>
        </w:tc>
        <w:tc>
          <w:tcPr>
            <w:tcW w:w="1074" w:type="pct"/>
            <w:tcBorders>
              <w:top w:val="single" w:sz="4" w:space="0" w:color="auto"/>
              <w:left w:val="nil"/>
              <w:bottom w:val="single" w:sz="4" w:space="0" w:color="auto"/>
              <w:right w:val="single" w:sz="4" w:space="0" w:color="auto"/>
            </w:tcBorders>
            <w:shd w:val="clear" w:color="auto" w:fill="auto"/>
          </w:tcPr>
          <w:p w14:paraId="4C932A61" w14:textId="77777777" w:rsidR="000228E4" w:rsidRPr="000228E4" w:rsidRDefault="000228E4" w:rsidP="000228E4">
            <w:pPr>
              <w:rPr>
                <w:sz w:val="22"/>
                <w:szCs w:val="22"/>
              </w:rPr>
            </w:pPr>
            <w:r w:rsidRPr="000228E4">
              <w:rPr>
                <w:sz w:val="22"/>
                <w:szCs w:val="22"/>
              </w:rPr>
              <w:t>Тепловая сеть Т1, Т2 от УТ1 (ТК-4) до УТ2 сущ. (ТК-10 сущ.)</w:t>
            </w:r>
          </w:p>
        </w:tc>
        <w:tc>
          <w:tcPr>
            <w:tcW w:w="1496" w:type="pct"/>
            <w:tcBorders>
              <w:top w:val="single" w:sz="4" w:space="0" w:color="auto"/>
              <w:left w:val="nil"/>
              <w:bottom w:val="single" w:sz="4" w:space="0" w:color="auto"/>
              <w:right w:val="single" w:sz="4" w:space="0" w:color="auto"/>
            </w:tcBorders>
            <w:shd w:val="clear" w:color="auto" w:fill="auto"/>
          </w:tcPr>
          <w:p w14:paraId="44CDA77A" w14:textId="77777777" w:rsidR="000228E4" w:rsidRPr="000228E4" w:rsidRDefault="000228E4" w:rsidP="000228E4">
            <w:pPr>
              <w:rPr>
                <w:sz w:val="22"/>
                <w:szCs w:val="22"/>
              </w:rPr>
            </w:pPr>
            <w:r w:rsidRPr="000228E4">
              <w:rPr>
                <w:sz w:val="22"/>
                <w:szCs w:val="22"/>
              </w:rPr>
              <w:t>Протяженность: 53 м., адрес: Кемеровская обл., г. Междуреченск, район жилых домов ул. Дзержинского, 4 и ул. Вокзальная, 30</w:t>
            </w:r>
          </w:p>
        </w:tc>
        <w:tc>
          <w:tcPr>
            <w:tcW w:w="1315" w:type="pct"/>
            <w:tcBorders>
              <w:top w:val="single" w:sz="4" w:space="0" w:color="auto"/>
              <w:left w:val="nil"/>
              <w:bottom w:val="single" w:sz="4" w:space="0" w:color="auto"/>
              <w:right w:val="single" w:sz="4" w:space="0" w:color="auto"/>
            </w:tcBorders>
            <w:shd w:val="clear" w:color="auto" w:fill="auto"/>
          </w:tcPr>
          <w:p w14:paraId="209EBDCD" w14:textId="77777777" w:rsidR="000228E4" w:rsidRPr="000228E4" w:rsidRDefault="000228E4" w:rsidP="000228E4">
            <w:pPr>
              <w:rPr>
                <w:sz w:val="22"/>
                <w:szCs w:val="22"/>
              </w:rPr>
            </w:pPr>
            <w:r w:rsidRPr="000228E4">
              <w:rPr>
                <w:sz w:val="22"/>
                <w:szCs w:val="22"/>
              </w:rPr>
              <w:t>42:28:0702006:5791</w:t>
            </w:r>
          </w:p>
        </w:tc>
        <w:tc>
          <w:tcPr>
            <w:tcW w:w="883" w:type="pct"/>
            <w:tcBorders>
              <w:top w:val="single" w:sz="4" w:space="0" w:color="auto"/>
              <w:left w:val="nil"/>
              <w:bottom w:val="single" w:sz="4" w:space="0" w:color="auto"/>
              <w:right w:val="single" w:sz="4" w:space="0" w:color="auto"/>
            </w:tcBorders>
            <w:shd w:val="clear" w:color="auto" w:fill="auto"/>
          </w:tcPr>
          <w:p w14:paraId="04E42A15" w14:textId="77777777" w:rsidR="000228E4" w:rsidRPr="000228E4" w:rsidRDefault="000228E4" w:rsidP="000228E4">
            <w:pPr>
              <w:rPr>
                <w:sz w:val="22"/>
                <w:szCs w:val="22"/>
              </w:rPr>
            </w:pPr>
            <w:r w:rsidRPr="000228E4">
              <w:rPr>
                <w:sz w:val="22"/>
                <w:szCs w:val="22"/>
              </w:rPr>
              <w:t>Выписка из ЕГРН от 29.05.2018г.</w:t>
            </w:r>
          </w:p>
        </w:tc>
      </w:tr>
      <w:tr w:rsidR="000228E4" w:rsidRPr="000228E4" w14:paraId="36E15EA8" w14:textId="77777777" w:rsidTr="00F95151">
        <w:trPr>
          <w:trHeight w:val="1575"/>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E0BD5" w14:textId="77777777" w:rsidR="000228E4" w:rsidRPr="000228E4" w:rsidRDefault="000228E4" w:rsidP="000228E4">
            <w:pPr>
              <w:jc w:val="center"/>
              <w:rPr>
                <w:sz w:val="22"/>
                <w:szCs w:val="22"/>
              </w:rPr>
            </w:pPr>
            <w:r w:rsidRPr="000228E4">
              <w:rPr>
                <w:sz w:val="22"/>
                <w:szCs w:val="22"/>
              </w:rPr>
              <w:lastRenderedPageBreak/>
              <w:t>14</w:t>
            </w:r>
          </w:p>
        </w:tc>
        <w:tc>
          <w:tcPr>
            <w:tcW w:w="1074" w:type="pct"/>
            <w:tcBorders>
              <w:top w:val="single" w:sz="4" w:space="0" w:color="auto"/>
              <w:left w:val="nil"/>
              <w:bottom w:val="single" w:sz="4" w:space="0" w:color="auto"/>
              <w:right w:val="single" w:sz="4" w:space="0" w:color="auto"/>
            </w:tcBorders>
            <w:shd w:val="clear" w:color="auto" w:fill="auto"/>
          </w:tcPr>
          <w:p w14:paraId="6958D586" w14:textId="77777777" w:rsidR="000228E4" w:rsidRPr="000228E4" w:rsidRDefault="000228E4" w:rsidP="000228E4">
            <w:pPr>
              <w:rPr>
                <w:sz w:val="22"/>
                <w:szCs w:val="22"/>
              </w:rPr>
            </w:pPr>
            <w:r w:rsidRPr="000228E4">
              <w:rPr>
                <w:sz w:val="22"/>
                <w:szCs w:val="22"/>
              </w:rPr>
              <w:t>Тепловая сеть Т1, Т2 от УТ3 сущ. (ТК-7 сущ.) до УТ4 сущ. (ТК-26 сущ.)</w:t>
            </w:r>
          </w:p>
        </w:tc>
        <w:tc>
          <w:tcPr>
            <w:tcW w:w="1496" w:type="pct"/>
            <w:tcBorders>
              <w:top w:val="single" w:sz="4" w:space="0" w:color="auto"/>
              <w:left w:val="nil"/>
              <w:bottom w:val="single" w:sz="4" w:space="0" w:color="auto"/>
              <w:right w:val="single" w:sz="4" w:space="0" w:color="auto"/>
            </w:tcBorders>
            <w:shd w:val="clear" w:color="auto" w:fill="auto"/>
          </w:tcPr>
          <w:p w14:paraId="10046C25" w14:textId="77777777" w:rsidR="000228E4" w:rsidRPr="000228E4" w:rsidRDefault="000228E4" w:rsidP="000228E4">
            <w:pPr>
              <w:rPr>
                <w:sz w:val="22"/>
                <w:szCs w:val="22"/>
              </w:rPr>
            </w:pPr>
            <w:r w:rsidRPr="000228E4">
              <w:rPr>
                <w:sz w:val="22"/>
                <w:szCs w:val="22"/>
              </w:rPr>
              <w:t>Протяженность: 48 м., адрес: Кемеровская обл., г. Междуреченск, район жилых домов ул. Пушкина, д.21,23 и ул. Вокзальная, 18</w:t>
            </w:r>
          </w:p>
        </w:tc>
        <w:tc>
          <w:tcPr>
            <w:tcW w:w="1315" w:type="pct"/>
            <w:tcBorders>
              <w:top w:val="single" w:sz="4" w:space="0" w:color="auto"/>
              <w:left w:val="nil"/>
              <w:bottom w:val="single" w:sz="4" w:space="0" w:color="auto"/>
              <w:right w:val="single" w:sz="4" w:space="0" w:color="auto"/>
            </w:tcBorders>
            <w:shd w:val="clear" w:color="auto" w:fill="auto"/>
          </w:tcPr>
          <w:p w14:paraId="14B58197" w14:textId="77777777" w:rsidR="000228E4" w:rsidRPr="000228E4" w:rsidRDefault="000228E4" w:rsidP="000228E4">
            <w:pPr>
              <w:rPr>
                <w:sz w:val="22"/>
                <w:szCs w:val="22"/>
              </w:rPr>
            </w:pPr>
            <w:r w:rsidRPr="000228E4">
              <w:rPr>
                <w:sz w:val="22"/>
                <w:szCs w:val="22"/>
              </w:rPr>
              <w:t>42:28:0702006:5790</w:t>
            </w:r>
          </w:p>
        </w:tc>
        <w:tc>
          <w:tcPr>
            <w:tcW w:w="883" w:type="pct"/>
            <w:tcBorders>
              <w:top w:val="single" w:sz="4" w:space="0" w:color="auto"/>
              <w:left w:val="nil"/>
              <w:bottom w:val="single" w:sz="4" w:space="0" w:color="auto"/>
              <w:right w:val="single" w:sz="4" w:space="0" w:color="auto"/>
            </w:tcBorders>
            <w:shd w:val="clear" w:color="auto" w:fill="auto"/>
          </w:tcPr>
          <w:p w14:paraId="12392F89" w14:textId="77777777" w:rsidR="000228E4" w:rsidRPr="000228E4" w:rsidRDefault="000228E4" w:rsidP="000228E4">
            <w:pPr>
              <w:rPr>
                <w:sz w:val="22"/>
                <w:szCs w:val="22"/>
              </w:rPr>
            </w:pPr>
            <w:r w:rsidRPr="000228E4">
              <w:rPr>
                <w:sz w:val="22"/>
                <w:szCs w:val="22"/>
              </w:rPr>
              <w:t>Выписка из ЕГРН от 24.05.2018г.</w:t>
            </w:r>
          </w:p>
        </w:tc>
      </w:tr>
      <w:tr w:rsidR="000228E4" w:rsidRPr="000228E4" w14:paraId="3CE23E39" w14:textId="77777777" w:rsidTr="00F95151">
        <w:trPr>
          <w:trHeight w:val="2210"/>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91C3C" w14:textId="77777777" w:rsidR="000228E4" w:rsidRPr="000228E4" w:rsidRDefault="000228E4" w:rsidP="000228E4">
            <w:pPr>
              <w:jc w:val="center"/>
              <w:rPr>
                <w:sz w:val="22"/>
                <w:szCs w:val="22"/>
              </w:rPr>
            </w:pPr>
            <w:r w:rsidRPr="000228E4">
              <w:rPr>
                <w:sz w:val="22"/>
                <w:szCs w:val="22"/>
              </w:rPr>
              <w:t>15</w:t>
            </w:r>
          </w:p>
        </w:tc>
        <w:tc>
          <w:tcPr>
            <w:tcW w:w="1074" w:type="pct"/>
            <w:tcBorders>
              <w:top w:val="single" w:sz="4" w:space="0" w:color="auto"/>
              <w:left w:val="nil"/>
              <w:bottom w:val="single" w:sz="4" w:space="0" w:color="auto"/>
              <w:right w:val="single" w:sz="4" w:space="0" w:color="auto"/>
            </w:tcBorders>
            <w:shd w:val="clear" w:color="auto" w:fill="auto"/>
          </w:tcPr>
          <w:p w14:paraId="35BD1565" w14:textId="77777777" w:rsidR="000228E4" w:rsidRPr="000228E4" w:rsidRDefault="000228E4" w:rsidP="000228E4">
            <w:pPr>
              <w:rPr>
                <w:sz w:val="22"/>
                <w:szCs w:val="22"/>
              </w:rPr>
            </w:pPr>
            <w:r w:rsidRPr="000228E4">
              <w:rPr>
                <w:sz w:val="22"/>
                <w:szCs w:val="22"/>
              </w:rPr>
              <w:t xml:space="preserve">Тепловая сеть в квартале №47 </w:t>
            </w:r>
            <w:proofErr w:type="spellStart"/>
            <w:r w:rsidRPr="000228E4">
              <w:rPr>
                <w:sz w:val="22"/>
                <w:szCs w:val="22"/>
              </w:rPr>
              <w:t>г.Междуреченск</w:t>
            </w:r>
            <w:proofErr w:type="spellEnd"/>
            <w:r w:rsidRPr="000228E4">
              <w:rPr>
                <w:sz w:val="22"/>
                <w:szCs w:val="22"/>
              </w:rPr>
              <w:t xml:space="preserve"> от ТК-33 у МКД по </w:t>
            </w:r>
            <w:proofErr w:type="spellStart"/>
            <w:r w:rsidRPr="000228E4">
              <w:rPr>
                <w:sz w:val="22"/>
                <w:szCs w:val="22"/>
              </w:rPr>
              <w:t>ул.Вокзальная</w:t>
            </w:r>
            <w:proofErr w:type="spellEnd"/>
            <w:r w:rsidRPr="000228E4">
              <w:rPr>
                <w:sz w:val="22"/>
                <w:szCs w:val="22"/>
              </w:rPr>
              <w:t>, 48 до ТК-17 у МКД по ул. Пушкина, 37</w:t>
            </w:r>
          </w:p>
        </w:tc>
        <w:tc>
          <w:tcPr>
            <w:tcW w:w="1496" w:type="pct"/>
            <w:tcBorders>
              <w:top w:val="single" w:sz="4" w:space="0" w:color="auto"/>
              <w:left w:val="nil"/>
              <w:bottom w:val="single" w:sz="4" w:space="0" w:color="auto"/>
              <w:right w:val="single" w:sz="4" w:space="0" w:color="auto"/>
            </w:tcBorders>
            <w:shd w:val="clear" w:color="auto" w:fill="auto"/>
          </w:tcPr>
          <w:p w14:paraId="31EA973D" w14:textId="77777777" w:rsidR="000228E4" w:rsidRPr="000228E4" w:rsidRDefault="000228E4" w:rsidP="000228E4">
            <w:pPr>
              <w:rPr>
                <w:sz w:val="22"/>
                <w:szCs w:val="22"/>
              </w:rPr>
            </w:pPr>
            <w:r w:rsidRPr="000228E4">
              <w:rPr>
                <w:sz w:val="22"/>
                <w:szCs w:val="22"/>
              </w:rPr>
              <w:t xml:space="preserve">Протяженность: 125 м., адрес: Кемеровская обл.-Кузбасс, Междуреченский городской округ, г. Междуреченск, квартал №47 от ТК-33 у МКД по </w:t>
            </w:r>
            <w:proofErr w:type="spellStart"/>
            <w:r w:rsidRPr="000228E4">
              <w:rPr>
                <w:sz w:val="22"/>
                <w:szCs w:val="22"/>
              </w:rPr>
              <w:t>ул.Вокзальная</w:t>
            </w:r>
            <w:proofErr w:type="spellEnd"/>
            <w:r w:rsidRPr="000228E4">
              <w:rPr>
                <w:sz w:val="22"/>
                <w:szCs w:val="22"/>
              </w:rPr>
              <w:t>, 48 до ТК-17 у МКД по ул. Пушкина, 37</w:t>
            </w:r>
          </w:p>
        </w:tc>
        <w:tc>
          <w:tcPr>
            <w:tcW w:w="1315" w:type="pct"/>
            <w:tcBorders>
              <w:top w:val="single" w:sz="4" w:space="0" w:color="auto"/>
              <w:left w:val="nil"/>
              <w:bottom w:val="single" w:sz="4" w:space="0" w:color="auto"/>
              <w:right w:val="single" w:sz="4" w:space="0" w:color="auto"/>
            </w:tcBorders>
            <w:shd w:val="clear" w:color="auto" w:fill="auto"/>
          </w:tcPr>
          <w:p w14:paraId="0FB8C6F2" w14:textId="77777777" w:rsidR="000228E4" w:rsidRPr="000228E4" w:rsidRDefault="000228E4" w:rsidP="000228E4">
            <w:pPr>
              <w:rPr>
                <w:sz w:val="22"/>
                <w:szCs w:val="22"/>
              </w:rPr>
            </w:pPr>
            <w:r w:rsidRPr="000228E4">
              <w:rPr>
                <w:sz w:val="22"/>
                <w:szCs w:val="22"/>
              </w:rPr>
              <w:t>42:28:0702005:4620</w:t>
            </w:r>
          </w:p>
        </w:tc>
        <w:tc>
          <w:tcPr>
            <w:tcW w:w="883" w:type="pct"/>
            <w:tcBorders>
              <w:top w:val="single" w:sz="4" w:space="0" w:color="auto"/>
              <w:left w:val="nil"/>
              <w:bottom w:val="single" w:sz="4" w:space="0" w:color="auto"/>
              <w:right w:val="single" w:sz="4" w:space="0" w:color="auto"/>
            </w:tcBorders>
            <w:shd w:val="clear" w:color="auto" w:fill="auto"/>
          </w:tcPr>
          <w:p w14:paraId="3EB4E5D7" w14:textId="77777777" w:rsidR="000228E4" w:rsidRPr="000228E4" w:rsidRDefault="000228E4" w:rsidP="000228E4">
            <w:pPr>
              <w:rPr>
                <w:sz w:val="22"/>
                <w:szCs w:val="22"/>
              </w:rPr>
            </w:pPr>
            <w:r w:rsidRPr="000228E4">
              <w:rPr>
                <w:sz w:val="22"/>
                <w:szCs w:val="22"/>
              </w:rPr>
              <w:t xml:space="preserve">Выписка из ЕГРН от 04.09.2020г. </w:t>
            </w:r>
          </w:p>
        </w:tc>
      </w:tr>
      <w:tr w:rsidR="000228E4" w:rsidRPr="000228E4" w14:paraId="49EEF39C" w14:textId="77777777" w:rsidTr="00F95151">
        <w:trPr>
          <w:trHeight w:val="2256"/>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9F7BC" w14:textId="77777777" w:rsidR="000228E4" w:rsidRPr="000228E4" w:rsidRDefault="000228E4" w:rsidP="000228E4">
            <w:pPr>
              <w:jc w:val="center"/>
              <w:rPr>
                <w:sz w:val="22"/>
                <w:szCs w:val="22"/>
              </w:rPr>
            </w:pPr>
            <w:r w:rsidRPr="000228E4">
              <w:rPr>
                <w:sz w:val="22"/>
                <w:szCs w:val="22"/>
              </w:rPr>
              <w:t>16</w:t>
            </w:r>
          </w:p>
        </w:tc>
        <w:tc>
          <w:tcPr>
            <w:tcW w:w="1074" w:type="pct"/>
            <w:tcBorders>
              <w:top w:val="single" w:sz="4" w:space="0" w:color="auto"/>
              <w:left w:val="nil"/>
              <w:bottom w:val="single" w:sz="4" w:space="0" w:color="auto"/>
              <w:right w:val="single" w:sz="4" w:space="0" w:color="auto"/>
            </w:tcBorders>
            <w:shd w:val="clear" w:color="auto" w:fill="auto"/>
          </w:tcPr>
          <w:p w14:paraId="3821B7C5" w14:textId="77777777" w:rsidR="000228E4" w:rsidRPr="000228E4" w:rsidRDefault="000228E4" w:rsidP="000228E4">
            <w:pPr>
              <w:rPr>
                <w:sz w:val="22"/>
                <w:szCs w:val="22"/>
              </w:rPr>
            </w:pPr>
            <w:r w:rsidRPr="000228E4">
              <w:rPr>
                <w:sz w:val="22"/>
                <w:szCs w:val="22"/>
              </w:rPr>
              <w:t>Строительство тепловой сети в квартале № 46 от новой ТК -15 у МКД по ул. Вокзальная, 36 до ТК-3 по ул. Вокзальная 30</w:t>
            </w:r>
          </w:p>
        </w:tc>
        <w:tc>
          <w:tcPr>
            <w:tcW w:w="1496" w:type="pct"/>
            <w:tcBorders>
              <w:top w:val="single" w:sz="4" w:space="0" w:color="auto"/>
              <w:left w:val="nil"/>
              <w:bottom w:val="single" w:sz="4" w:space="0" w:color="auto"/>
              <w:right w:val="single" w:sz="4" w:space="0" w:color="auto"/>
            </w:tcBorders>
            <w:shd w:val="clear" w:color="auto" w:fill="auto"/>
          </w:tcPr>
          <w:p w14:paraId="0093DD8E" w14:textId="77777777" w:rsidR="000228E4" w:rsidRPr="000228E4" w:rsidRDefault="000228E4" w:rsidP="000228E4">
            <w:pPr>
              <w:rPr>
                <w:sz w:val="22"/>
                <w:szCs w:val="22"/>
              </w:rPr>
            </w:pPr>
            <w:r w:rsidRPr="000228E4">
              <w:rPr>
                <w:sz w:val="22"/>
                <w:szCs w:val="22"/>
              </w:rPr>
              <w:t>Протяженность: 129 м. адрес: РФ, Кемеровская обл. - Кузбасс, Междуреченский городской округ, город Междуреченск, квартал № 46 от новой ТК -15 у МКД по ул. Вокзальная, 36 до ТК-3 по ул. Вокзальная 30</w:t>
            </w:r>
          </w:p>
        </w:tc>
        <w:tc>
          <w:tcPr>
            <w:tcW w:w="1315" w:type="pct"/>
            <w:tcBorders>
              <w:top w:val="single" w:sz="4" w:space="0" w:color="auto"/>
              <w:left w:val="nil"/>
              <w:bottom w:val="single" w:sz="4" w:space="0" w:color="auto"/>
              <w:right w:val="single" w:sz="4" w:space="0" w:color="auto"/>
            </w:tcBorders>
            <w:shd w:val="clear" w:color="auto" w:fill="auto"/>
          </w:tcPr>
          <w:p w14:paraId="43A75406" w14:textId="77777777" w:rsidR="000228E4" w:rsidRPr="000228E4" w:rsidRDefault="000228E4" w:rsidP="000228E4">
            <w:pPr>
              <w:rPr>
                <w:sz w:val="22"/>
                <w:szCs w:val="22"/>
              </w:rPr>
            </w:pPr>
            <w:r w:rsidRPr="000228E4">
              <w:rPr>
                <w:sz w:val="22"/>
                <w:szCs w:val="22"/>
              </w:rPr>
              <w:t>42:28:0702006:6009</w:t>
            </w:r>
          </w:p>
        </w:tc>
        <w:tc>
          <w:tcPr>
            <w:tcW w:w="883" w:type="pct"/>
            <w:tcBorders>
              <w:top w:val="single" w:sz="4" w:space="0" w:color="auto"/>
              <w:left w:val="nil"/>
              <w:bottom w:val="single" w:sz="4" w:space="0" w:color="auto"/>
              <w:right w:val="single" w:sz="4" w:space="0" w:color="auto"/>
            </w:tcBorders>
            <w:shd w:val="clear" w:color="auto" w:fill="auto"/>
          </w:tcPr>
          <w:p w14:paraId="054F2FF1" w14:textId="77777777" w:rsidR="000228E4" w:rsidRPr="000228E4" w:rsidRDefault="000228E4" w:rsidP="000228E4">
            <w:pPr>
              <w:rPr>
                <w:sz w:val="22"/>
                <w:szCs w:val="22"/>
              </w:rPr>
            </w:pPr>
            <w:r w:rsidRPr="000228E4">
              <w:rPr>
                <w:sz w:val="22"/>
                <w:szCs w:val="22"/>
              </w:rPr>
              <w:t xml:space="preserve">Выписка из ЕГРН от 16.03.2021г. </w:t>
            </w:r>
          </w:p>
        </w:tc>
      </w:tr>
    </w:tbl>
    <w:p w14:paraId="6F049750" w14:textId="77777777" w:rsidR="000228E4" w:rsidRPr="000228E4" w:rsidRDefault="000228E4" w:rsidP="000228E4">
      <w:pPr>
        <w:ind w:right="142" w:firstLine="709"/>
        <w:jc w:val="both"/>
        <w:rPr>
          <w:sz w:val="28"/>
          <w:szCs w:val="28"/>
        </w:rPr>
      </w:pPr>
    </w:p>
    <w:p w14:paraId="1E2DCAA1" w14:textId="77777777" w:rsidR="000228E4" w:rsidRPr="000228E4" w:rsidRDefault="000228E4" w:rsidP="000228E4">
      <w:pPr>
        <w:ind w:right="142" w:firstLine="709"/>
        <w:jc w:val="both"/>
        <w:rPr>
          <w:sz w:val="28"/>
          <w:szCs w:val="28"/>
        </w:rPr>
      </w:pPr>
      <w:r w:rsidRPr="000228E4">
        <w:rPr>
          <w:sz w:val="28"/>
          <w:szCs w:val="28"/>
        </w:rPr>
        <w:t xml:space="preserve">В соответствии со статьей 8 Федерального закона от 27.07.2010 </w:t>
      </w:r>
      <w:r w:rsidRPr="000228E4">
        <w:rPr>
          <w:sz w:val="28"/>
          <w:szCs w:val="28"/>
        </w:rPr>
        <w:br/>
        <w:t xml:space="preserve">№ 190-ФЗ «О теплоснабжении», цены (тарифы) на товары, услуги </w:t>
      </w:r>
      <w:r w:rsidRPr="000228E4">
        <w:rPr>
          <w:sz w:val="28"/>
          <w:szCs w:val="28"/>
        </w:rPr>
        <w:br/>
        <w:t>в сфере теплоснабжения ООО ХК «СДС-Энерго» подлежат государственному регулированию.</w:t>
      </w:r>
    </w:p>
    <w:p w14:paraId="5DC351FC" w14:textId="77777777" w:rsidR="000228E4" w:rsidRPr="000228E4" w:rsidRDefault="000228E4" w:rsidP="000228E4">
      <w:pPr>
        <w:ind w:right="142" w:firstLine="709"/>
        <w:jc w:val="both"/>
        <w:rPr>
          <w:sz w:val="28"/>
          <w:szCs w:val="28"/>
        </w:rPr>
      </w:pPr>
      <w:r w:rsidRPr="000228E4">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0228E4">
        <w:rPr>
          <w:sz w:val="28"/>
          <w:szCs w:val="28"/>
        </w:rPr>
        <w:br/>
        <w:t xml:space="preserve">от 22.10.2012 № 1075 «О ценообразовании в сфере теплоснабжения», </w:t>
      </w:r>
      <w:r w:rsidRPr="000228E4">
        <w:rPr>
          <w:sz w:val="28"/>
          <w:szCs w:val="28"/>
        </w:rPr>
        <w:br/>
        <w:t xml:space="preserve">цены (тарифы) на услуги в сфере теплоснабжения, оказываемые </w:t>
      </w:r>
      <w:r w:rsidRPr="000228E4">
        <w:rPr>
          <w:sz w:val="28"/>
          <w:szCs w:val="28"/>
        </w:rPr>
        <w:br/>
        <w:t xml:space="preserve">ООО ХК «СДС-Энерго» посредством имущественного комплекса теплоснабжения, подлежат государственному регулированию. </w:t>
      </w:r>
    </w:p>
    <w:p w14:paraId="292D2609" w14:textId="77777777" w:rsidR="000228E4" w:rsidRPr="000228E4" w:rsidRDefault="000228E4" w:rsidP="000228E4">
      <w:pPr>
        <w:ind w:right="142" w:firstLine="709"/>
        <w:jc w:val="both"/>
        <w:rPr>
          <w:sz w:val="28"/>
          <w:szCs w:val="28"/>
        </w:rPr>
      </w:pPr>
      <w:r w:rsidRPr="000228E4">
        <w:rPr>
          <w:sz w:val="28"/>
          <w:szCs w:val="28"/>
        </w:rPr>
        <w:t xml:space="preserve">Расходы предприятия рассчитываются в соответствии с пунктами 28 </w:t>
      </w:r>
      <w:r w:rsidRPr="000228E4">
        <w:rPr>
          <w:sz w:val="28"/>
          <w:szCs w:val="28"/>
        </w:rPr>
        <w:br/>
        <w:t>и 31 Основ ценообразования.</w:t>
      </w:r>
    </w:p>
    <w:p w14:paraId="4418F9EA" w14:textId="77777777" w:rsidR="000228E4" w:rsidRPr="000228E4" w:rsidRDefault="000228E4" w:rsidP="000228E4">
      <w:pPr>
        <w:autoSpaceDE w:val="0"/>
        <w:autoSpaceDN w:val="0"/>
        <w:adjustRightInd w:val="0"/>
        <w:ind w:right="142" w:firstLine="709"/>
        <w:jc w:val="both"/>
      </w:pPr>
      <w:r w:rsidRPr="000228E4">
        <w:t xml:space="preserve">Долгосрочные параметры регулирования на 2019 – 2023 годы </w:t>
      </w:r>
      <w:r w:rsidRPr="000228E4">
        <w:br/>
        <w:t xml:space="preserve">с указанием операционных   расходов, необходимых для расчета плановых </w:t>
      </w:r>
    </w:p>
    <w:p w14:paraId="0D386D43" w14:textId="77777777" w:rsidR="000228E4" w:rsidRPr="000228E4" w:rsidRDefault="000228E4" w:rsidP="000228E4">
      <w:pPr>
        <w:autoSpaceDE w:val="0"/>
        <w:autoSpaceDN w:val="0"/>
        <w:adjustRightInd w:val="0"/>
        <w:ind w:right="142"/>
        <w:jc w:val="both"/>
      </w:pPr>
      <w:r w:rsidRPr="000228E4">
        <w:t xml:space="preserve">операционных расходов 2023 года, утверждены постановлением региональной энергетической комиссии Кемеровской области от 30.11.2018 № 409 «Об установлении ООО ХК «СДС-Энерго» долгосрочных параметров регулирования и долгосрочных тарифов на тепловую энергию, реализуемую </w:t>
      </w:r>
      <w:r w:rsidRPr="000228E4">
        <w:br/>
        <w:t>на потребительском рынке г. Междуреченска, на 2019 – 2023 годы».</w:t>
      </w:r>
    </w:p>
    <w:p w14:paraId="48C4625B" w14:textId="77777777" w:rsidR="000228E4" w:rsidRPr="000228E4" w:rsidRDefault="000228E4" w:rsidP="000228E4">
      <w:pPr>
        <w:autoSpaceDE w:val="0"/>
        <w:autoSpaceDN w:val="0"/>
        <w:adjustRightInd w:val="0"/>
        <w:ind w:firstLine="709"/>
        <w:jc w:val="both"/>
      </w:pPr>
    </w:p>
    <w:p w14:paraId="30FE0DAF" w14:textId="77777777" w:rsidR="000228E4" w:rsidRPr="000228E4" w:rsidRDefault="000228E4" w:rsidP="000228E4">
      <w:pPr>
        <w:numPr>
          <w:ilvl w:val="0"/>
          <w:numId w:val="9"/>
        </w:numPr>
        <w:jc w:val="center"/>
        <w:outlineLvl w:val="0"/>
        <w:rPr>
          <w:b/>
          <w:bCs/>
        </w:rPr>
      </w:pPr>
      <w:bookmarkStart w:id="361" w:name="_Toc87713322"/>
      <w:r w:rsidRPr="000228E4">
        <w:rPr>
          <w:b/>
          <w:bC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361"/>
    </w:p>
    <w:p w14:paraId="1D5FB723" w14:textId="77777777" w:rsidR="000228E4" w:rsidRPr="000228E4" w:rsidRDefault="000228E4" w:rsidP="000228E4">
      <w:pPr>
        <w:ind w:firstLine="709"/>
        <w:jc w:val="center"/>
      </w:pPr>
    </w:p>
    <w:p w14:paraId="7C0174E8" w14:textId="77777777" w:rsidR="000228E4" w:rsidRPr="000228E4" w:rsidRDefault="000228E4" w:rsidP="000228E4">
      <w:pPr>
        <w:ind w:right="142" w:firstLine="709"/>
        <w:jc w:val="both"/>
      </w:pPr>
      <w:r w:rsidRPr="000228E4">
        <w:lastRenderedPageBreak/>
        <w:t xml:space="preserve">Материалы ООО ХК «СДС-Энерго» (г. Междуреченск) по расчету тарифов на 2023 год, с целью корректировки значений долгосрочного периода регулирования 2019-2023 годов, подготовлены в соответствии </w:t>
      </w:r>
      <w:r w:rsidRPr="000228E4">
        <w:br/>
        <w:t xml:space="preserve">с требованиями «Основ ценообразования в сфере теплоснабжения», утвержденных постановлением Правительства Российской Федерации </w:t>
      </w:r>
      <w:r w:rsidRPr="000228E4">
        <w:br/>
        <w:t>от 22.10.2012 № 1075 и «Методических указаний по расчету регулируемых цен (тарифов) в сфере теплоснабжения», утверждённых приказом</w:t>
      </w:r>
      <w:r w:rsidRPr="000228E4">
        <w:br/>
        <w:t xml:space="preserve">ФСТ России от 13.06.2013 № 760-э. Расчетно-обосновывающие материалы представлены надлежащим образом на бумажном носителе, прошнурованы, пронумерованы, заверены подписью руководителя и скреплены печатью предприятия, а также в формате шаблонов ЕИАС, </w:t>
      </w:r>
    </w:p>
    <w:p w14:paraId="5EEED527" w14:textId="77777777" w:rsidR="000228E4" w:rsidRPr="000228E4" w:rsidRDefault="000228E4" w:rsidP="000228E4">
      <w:pPr>
        <w:ind w:right="142" w:firstLine="709"/>
        <w:jc w:val="both"/>
      </w:pPr>
    </w:p>
    <w:p w14:paraId="0B74102A" w14:textId="77777777" w:rsidR="000228E4" w:rsidRPr="000228E4" w:rsidRDefault="000228E4" w:rsidP="000228E4">
      <w:pPr>
        <w:numPr>
          <w:ilvl w:val="0"/>
          <w:numId w:val="9"/>
        </w:numPr>
        <w:jc w:val="center"/>
        <w:outlineLvl w:val="0"/>
        <w:rPr>
          <w:b/>
          <w:bCs/>
        </w:rPr>
      </w:pPr>
      <w:bookmarkStart w:id="362" w:name="_Toc87713323"/>
      <w:r w:rsidRPr="000228E4">
        <w:rPr>
          <w:b/>
          <w:bCs/>
        </w:rPr>
        <w:t>Оценка достоверности данных, приведенных в предложениях</w:t>
      </w:r>
      <w:r w:rsidRPr="000228E4">
        <w:rPr>
          <w:b/>
          <w:bCs/>
        </w:rPr>
        <w:br/>
        <w:t xml:space="preserve"> об установлении тарифов и (или) их предельных уровней</w:t>
      </w:r>
      <w:bookmarkEnd w:id="362"/>
    </w:p>
    <w:p w14:paraId="7E9CCA4F" w14:textId="77777777" w:rsidR="000228E4" w:rsidRPr="000228E4" w:rsidRDefault="000228E4" w:rsidP="000228E4">
      <w:pPr>
        <w:ind w:firstLine="709"/>
        <w:jc w:val="both"/>
      </w:pPr>
    </w:p>
    <w:p w14:paraId="600A3B99" w14:textId="77777777" w:rsidR="000228E4" w:rsidRPr="000228E4" w:rsidRDefault="000228E4" w:rsidP="000228E4">
      <w:pPr>
        <w:ind w:right="142" w:firstLine="709"/>
        <w:jc w:val="both"/>
      </w:pPr>
      <w:r w:rsidRPr="000228E4">
        <w:t xml:space="preserve">Экспертами рассматривались и принимались во внимание </w:t>
      </w:r>
      <w:r w:rsidRPr="000228E4">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0228E4">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39D4303" w14:textId="77777777" w:rsidR="000228E4" w:rsidRPr="000228E4" w:rsidRDefault="000228E4" w:rsidP="000228E4">
      <w:pPr>
        <w:ind w:right="142" w:firstLine="709"/>
        <w:jc w:val="both"/>
      </w:pPr>
      <w:r w:rsidRPr="000228E4">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ХК «СДС-Энерго»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4320892E" w14:textId="77777777" w:rsidR="000228E4" w:rsidRPr="000228E4" w:rsidRDefault="000228E4" w:rsidP="000228E4">
      <w:pPr>
        <w:ind w:right="142" w:firstLine="709"/>
        <w:jc w:val="both"/>
        <w:rPr>
          <w:lang w:eastAsia="en-US"/>
        </w:rPr>
      </w:pPr>
      <w:r w:rsidRPr="000228E4">
        <w:t xml:space="preserve">Экспертная оценка экономической обоснованности расходов </w:t>
      </w:r>
      <w:r w:rsidRPr="000228E4">
        <w:br/>
        <w:t xml:space="preserve">на производство, передачу и реализацию тепловой энергии, принимаемых </w:t>
      </w:r>
      <w:r w:rsidRPr="000228E4">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523B814D" w14:textId="77777777" w:rsidR="000228E4" w:rsidRPr="000228E4" w:rsidRDefault="000228E4" w:rsidP="000228E4">
      <w:pPr>
        <w:ind w:right="142" w:firstLine="851"/>
        <w:jc w:val="both"/>
        <w:rPr>
          <w:lang w:eastAsia="en-US"/>
        </w:rPr>
      </w:pPr>
    </w:p>
    <w:p w14:paraId="4FDC4DC6" w14:textId="77777777" w:rsidR="000228E4" w:rsidRPr="000228E4" w:rsidRDefault="000228E4" w:rsidP="000228E4">
      <w:pPr>
        <w:numPr>
          <w:ilvl w:val="0"/>
          <w:numId w:val="9"/>
        </w:numPr>
        <w:jc w:val="center"/>
        <w:outlineLvl w:val="0"/>
        <w:rPr>
          <w:b/>
          <w:bCs/>
        </w:rPr>
      </w:pPr>
      <w:bookmarkStart w:id="363" w:name="_Toc87713324"/>
      <w:r w:rsidRPr="000228E4">
        <w:rPr>
          <w:b/>
          <w:bCs/>
        </w:rPr>
        <w:t>Расчетный объем отпуска тепловой энергии поставляемой с источника тепловой энергии</w:t>
      </w:r>
      <w:bookmarkEnd w:id="363"/>
    </w:p>
    <w:p w14:paraId="51A086DC" w14:textId="77777777" w:rsidR="000228E4" w:rsidRPr="000228E4" w:rsidRDefault="000228E4" w:rsidP="000228E4">
      <w:pPr>
        <w:ind w:firstLine="720"/>
        <w:jc w:val="both"/>
      </w:pPr>
    </w:p>
    <w:p w14:paraId="16628F46" w14:textId="77777777" w:rsidR="000228E4" w:rsidRPr="000228E4" w:rsidRDefault="000228E4" w:rsidP="000228E4">
      <w:pPr>
        <w:ind w:right="142" w:firstLine="709"/>
        <w:jc w:val="both"/>
      </w:pPr>
      <w:r w:rsidRPr="000228E4">
        <w:t>Согласно </w:t>
      </w:r>
      <w:hyperlink r:id="rId132" w:anchor="000013" w:history="1">
        <w:r w:rsidRPr="000228E4">
          <w:t>пункту 22</w:t>
        </w:r>
      </w:hyperlink>
      <w:r w:rsidRPr="000228E4">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33" w:anchor="100015" w:history="1">
        <w:r w:rsidRPr="000228E4">
          <w:t>указаниями</w:t>
        </w:r>
      </w:hyperlink>
      <w:r w:rsidRPr="000228E4">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E1F32BD" w14:textId="77777777" w:rsidR="000228E4" w:rsidRPr="000228E4" w:rsidRDefault="000228E4" w:rsidP="000228E4">
      <w:pPr>
        <w:ind w:right="142" w:firstLine="709"/>
        <w:jc w:val="both"/>
      </w:pPr>
      <w:r w:rsidRPr="000228E4">
        <w:lastRenderedPageBreak/>
        <w:t>Схема теплоснабжения Междуреченского городского округа актуализирована постановлением администрации Междуреченского городского округа от 27.05.2021г. №1160-п (</w:t>
      </w:r>
      <w:hyperlink r:id="rId134" w:history="1">
        <w:r w:rsidRPr="000228E4">
          <w:rPr>
            <w:color w:val="0000FF"/>
            <w:u w:val="single"/>
          </w:rPr>
          <w:t>https://www.mrech.ru/upload/file/post/2022_05_27_309268.pdf</w:t>
        </w:r>
      </w:hyperlink>
      <w:r w:rsidRPr="000228E4">
        <w:t>).</w:t>
      </w:r>
    </w:p>
    <w:p w14:paraId="6DEA7358" w14:textId="77777777" w:rsidR="000228E4" w:rsidRPr="000228E4" w:rsidRDefault="000228E4" w:rsidP="000228E4">
      <w:pPr>
        <w:ind w:right="142" w:firstLine="709"/>
        <w:jc w:val="both"/>
      </w:pPr>
      <w:r w:rsidRPr="000228E4">
        <w:t>Эксперты считают обоснованным принять показатель полезного отпуска тепловой энергии в соответствии со схемой теплоснабжения Междуреченского городского округа с перспективой до 2033 года (актуализированной на 2023 г.), в размере 65,471 тыс. Гкал.</w:t>
      </w:r>
    </w:p>
    <w:p w14:paraId="5657EC61" w14:textId="77777777" w:rsidR="000228E4" w:rsidRPr="000228E4" w:rsidRDefault="000228E4" w:rsidP="000228E4">
      <w:pPr>
        <w:ind w:right="142" w:firstLine="709"/>
        <w:jc w:val="both"/>
      </w:pPr>
      <w:r w:rsidRPr="000228E4">
        <w:t xml:space="preserve">В связи с тем, что предприятием на протяжении 2019-2021 г. принимались в эксплуатацию бесхозные и арендованные тепловые сети, полезный отпуск по категории потребителей «Население» ежегодно в среднем увеличивался на 16%. Таким образом, определение полезного отпуска по категории потребителей «Население»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является некорректным. Эксперты считают обоснованным принять расчетный объем полезного отпуска тепловой энергии для населения и приравненных к нему категорий потребителей на уровне фактического за 2021 год, в размере 56 061,28 Гкал. Информация по факту 2021 года получена через систему ЕИАС и заверена электронно-цифровой подписью руководителя в формате шаблона BALANCE.CALC.TARIFF.WARM. </w:t>
      </w:r>
    </w:p>
    <w:p w14:paraId="0614375C" w14:textId="77777777" w:rsidR="000228E4" w:rsidRPr="000228E4" w:rsidRDefault="000228E4" w:rsidP="000228E4">
      <w:pPr>
        <w:ind w:right="142" w:firstLine="709"/>
        <w:jc w:val="both"/>
      </w:pPr>
      <w:r w:rsidRPr="000228E4">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(Приказ ФСТ России от 13.06.2013 N 760-э «Об утверждении Методических указаний по расчету регулируемых цен (тарифов) в сфере теплоснабжения») и в течение этого периода не пересматриваются, и принимаются в размере 9 247,00 Гкал (утверждены постановлением РЭК КО от  09.10.2018 № 243).</w:t>
      </w:r>
    </w:p>
    <w:p w14:paraId="509C6A09" w14:textId="77777777" w:rsidR="000228E4" w:rsidRPr="000228E4" w:rsidRDefault="000228E4" w:rsidP="000228E4">
      <w:pPr>
        <w:ind w:right="142" w:firstLine="709"/>
        <w:jc w:val="both"/>
      </w:pPr>
      <w:r w:rsidRPr="000228E4">
        <w:t>Потери тепловой энергии на собственные нужды котельной, приняты на основании результатов экспертизы технических нормативов на 2023 год (норматив удельного расхода условного топлива утвержден постановлением РЭК Кузбасса от 11.08.2022 № 208).</w:t>
      </w:r>
    </w:p>
    <w:p w14:paraId="1B9CBC28" w14:textId="77777777" w:rsidR="000228E4" w:rsidRPr="000228E4" w:rsidRDefault="000228E4" w:rsidP="000228E4">
      <w:pPr>
        <w:ind w:right="142" w:firstLine="709"/>
        <w:jc w:val="both"/>
      </w:pPr>
    </w:p>
    <w:p w14:paraId="66EAF8AF" w14:textId="77777777" w:rsidR="000228E4" w:rsidRPr="000228E4" w:rsidRDefault="000228E4" w:rsidP="000228E4">
      <w:pPr>
        <w:ind w:right="142" w:firstLine="709"/>
        <w:jc w:val="both"/>
      </w:pPr>
      <w:r w:rsidRPr="000228E4">
        <w:t>Сводный баланс тепловой энергии представлен в таблице 1.</w:t>
      </w:r>
    </w:p>
    <w:p w14:paraId="5F534D94" w14:textId="77777777" w:rsidR="000228E4" w:rsidRPr="000228E4" w:rsidRDefault="000228E4" w:rsidP="000228E4">
      <w:pPr>
        <w:ind w:right="142" w:firstLine="709"/>
        <w:jc w:val="both"/>
      </w:pPr>
    </w:p>
    <w:p w14:paraId="19D41836" w14:textId="77777777" w:rsidR="000228E4" w:rsidRPr="000228E4" w:rsidRDefault="000228E4" w:rsidP="000228E4">
      <w:pPr>
        <w:ind w:right="142" w:firstLine="709"/>
        <w:jc w:val="both"/>
      </w:pPr>
    </w:p>
    <w:p w14:paraId="78B1833D" w14:textId="77777777" w:rsidR="000228E4" w:rsidRPr="000228E4" w:rsidRDefault="000228E4" w:rsidP="000228E4">
      <w:pPr>
        <w:ind w:firstLine="720"/>
        <w:jc w:val="right"/>
      </w:pPr>
      <w:r w:rsidRPr="000228E4">
        <w:t>Таблица 1</w:t>
      </w:r>
    </w:p>
    <w:p w14:paraId="4D04C122" w14:textId="77777777" w:rsidR="000228E4" w:rsidRPr="000228E4" w:rsidRDefault="000228E4" w:rsidP="000228E4">
      <w:pPr>
        <w:ind w:firstLine="720"/>
        <w:jc w:val="center"/>
      </w:pPr>
      <w:r w:rsidRPr="000228E4">
        <w:t>Баланс отпуска тепловой энергии от ООО ХК «СДС-Энерго»</w:t>
      </w:r>
    </w:p>
    <w:p w14:paraId="4A720680" w14:textId="77777777" w:rsidR="000228E4" w:rsidRPr="000228E4" w:rsidRDefault="000228E4" w:rsidP="000228E4">
      <w:pPr>
        <w:ind w:firstLine="720"/>
        <w:jc w:val="center"/>
      </w:pPr>
      <w:r w:rsidRPr="000228E4">
        <w:t xml:space="preserve"> на 2023 год</w:t>
      </w:r>
    </w:p>
    <w:p w14:paraId="13702B7A" w14:textId="77777777" w:rsidR="000228E4" w:rsidRPr="000228E4" w:rsidRDefault="000228E4" w:rsidP="000228E4">
      <w:pPr>
        <w:ind w:firstLine="720"/>
        <w:jc w:val="cente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1166"/>
        <w:gridCol w:w="841"/>
        <w:gridCol w:w="1120"/>
        <w:gridCol w:w="1120"/>
      </w:tblGrid>
      <w:tr w:rsidR="000228E4" w:rsidRPr="000228E4" w14:paraId="2988A0B2" w14:textId="77777777" w:rsidTr="00F95151">
        <w:trPr>
          <w:trHeight w:val="330"/>
        </w:trPr>
        <w:tc>
          <w:tcPr>
            <w:tcW w:w="555" w:type="dxa"/>
            <w:shd w:val="clear" w:color="auto" w:fill="auto"/>
            <w:vAlign w:val="center"/>
            <w:hideMark/>
          </w:tcPr>
          <w:p w14:paraId="5140AC07" w14:textId="77777777" w:rsidR="000228E4" w:rsidRPr="000228E4" w:rsidRDefault="000228E4" w:rsidP="000228E4">
            <w:pPr>
              <w:jc w:val="center"/>
            </w:pPr>
            <w:r w:rsidRPr="000228E4">
              <w:t>№ п/п</w:t>
            </w:r>
          </w:p>
        </w:tc>
        <w:tc>
          <w:tcPr>
            <w:tcW w:w="4543" w:type="dxa"/>
            <w:shd w:val="clear" w:color="auto" w:fill="auto"/>
            <w:vAlign w:val="center"/>
            <w:hideMark/>
          </w:tcPr>
          <w:p w14:paraId="39147809" w14:textId="77777777" w:rsidR="000228E4" w:rsidRPr="000228E4" w:rsidRDefault="000228E4" w:rsidP="000228E4">
            <w:pPr>
              <w:jc w:val="center"/>
            </w:pPr>
            <w:r w:rsidRPr="000228E4">
              <w:t>Показатель</w:t>
            </w:r>
          </w:p>
        </w:tc>
        <w:tc>
          <w:tcPr>
            <w:tcW w:w="1166" w:type="dxa"/>
            <w:vAlign w:val="center"/>
          </w:tcPr>
          <w:p w14:paraId="614DD5E6" w14:textId="77777777" w:rsidR="000228E4" w:rsidRPr="000228E4" w:rsidRDefault="000228E4" w:rsidP="000228E4">
            <w:pPr>
              <w:jc w:val="center"/>
            </w:pPr>
            <w:r w:rsidRPr="000228E4">
              <w:t>ед. изм.</w:t>
            </w:r>
          </w:p>
        </w:tc>
        <w:tc>
          <w:tcPr>
            <w:tcW w:w="841" w:type="dxa"/>
            <w:shd w:val="clear" w:color="auto" w:fill="auto"/>
            <w:vAlign w:val="center"/>
            <w:hideMark/>
          </w:tcPr>
          <w:p w14:paraId="0213B03A" w14:textId="77777777" w:rsidR="000228E4" w:rsidRPr="000228E4" w:rsidRDefault="000228E4" w:rsidP="000228E4">
            <w:pPr>
              <w:jc w:val="center"/>
            </w:pPr>
            <w:r w:rsidRPr="000228E4">
              <w:t>Всего</w:t>
            </w:r>
          </w:p>
        </w:tc>
        <w:tc>
          <w:tcPr>
            <w:tcW w:w="1120" w:type="dxa"/>
            <w:shd w:val="clear" w:color="auto" w:fill="auto"/>
            <w:vAlign w:val="center"/>
            <w:hideMark/>
          </w:tcPr>
          <w:p w14:paraId="485C421D" w14:textId="77777777" w:rsidR="000228E4" w:rsidRPr="000228E4" w:rsidRDefault="000228E4" w:rsidP="000228E4">
            <w:pPr>
              <w:jc w:val="center"/>
            </w:pPr>
            <w:r w:rsidRPr="000228E4">
              <w:t>1 полугодие</w:t>
            </w:r>
          </w:p>
        </w:tc>
        <w:tc>
          <w:tcPr>
            <w:tcW w:w="1120" w:type="dxa"/>
            <w:shd w:val="clear" w:color="auto" w:fill="auto"/>
            <w:vAlign w:val="center"/>
            <w:hideMark/>
          </w:tcPr>
          <w:p w14:paraId="1661305A" w14:textId="77777777" w:rsidR="000228E4" w:rsidRPr="000228E4" w:rsidRDefault="000228E4" w:rsidP="000228E4">
            <w:pPr>
              <w:jc w:val="center"/>
            </w:pPr>
            <w:r w:rsidRPr="000228E4">
              <w:t>2 полугодие</w:t>
            </w:r>
          </w:p>
        </w:tc>
      </w:tr>
      <w:tr w:rsidR="000228E4" w:rsidRPr="000228E4" w14:paraId="1B037F5A" w14:textId="77777777" w:rsidTr="00F95151">
        <w:trPr>
          <w:trHeight w:val="60"/>
        </w:trPr>
        <w:tc>
          <w:tcPr>
            <w:tcW w:w="555" w:type="dxa"/>
            <w:shd w:val="clear" w:color="auto" w:fill="auto"/>
            <w:vAlign w:val="center"/>
            <w:hideMark/>
          </w:tcPr>
          <w:p w14:paraId="7989A8BF" w14:textId="77777777" w:rsidR="000228E4" w:rsidRPr="000228E4" w:rsidRDefault="000228E4" w:rsidP="000228E4">
            <w:pPr>
              <w:jc w:val="center"/>
            </w:pPr>
            <w:r w:rsidRPr="000228E4">
              <w:t>1</w:t>
            </w:r>
          </w:p>
        </w:tc>
        <w:tc>
          <w:tcPr>
            <w:tcW w:w="4543" w:type="dxa"/>
            <w:shd w:val="clear" w:color="auto" w:fill="auto"/>
            <w:noWrap/>
            <w:vAlign w:val="center"/>
            <w:hideMark/>
          </w:tcPr>
          <w:p w14:paraId="311BB0A8" w14:textId="77777777" w:rsidR="000228E4" w:rsidRPr="000228E4" w:rsidRDefault="000228E4" w:rsidP="000228E4">
            <w:r w:rsidRPr="000228E4">
              <w:t>Нормативная выработка т/энергии</w:t>
            </w:r>
          </w:p>
        </w:tc>
        <w:tc>
          <w:tcPr>
            <w:tcW w:w="1166" w:type="dxa"/>
          </w:tcPr>
          <w:p w14:paraId="0E54EDE2" w14:textId="77777777" w:rsidR="000228E4" w:rsidRPr="000228E4" w:rsidRDefault="000228E4" w:rsidP="000228E4">
            <w:pPr>
              <w:jc w:val="center"/>
            </w:pPr>
            <w:r w:rsidRPr="000228E4">
              <w:t>тыс. Гкал</w:t>
            </w:r>
          </w:p>
        </w:tc>
        <w:tc>
          <w:tcPr>
            <w:tcW w:w="841" w:type="dxa"/>
            <w:shd w:val="clear" w:color="auto" w:fill="auto"/>
            <w:vAlign w:val="center"/>
            <w:hideMark/>
          </w:tcPr>
          <w:p w14:paraId="6B36AA33" w14:textId="77777777" w:rsidR="000228E4" w:rsidRPr="000228E4" w:rsidRDefault="000228E4" w:rsidP="000228E4">
            <w:pPr>
              <w:jc w:val="right"/>
            </w:pPr>
            <w:r w:rsidRPr="000228E4">
              <w:t>75,941</w:t>
            </w:r>
          </w:p>
        </w:tc>
        <w:tc>
          <w:tcPr>
            <w:tcW w:w="1120" w:type="dxa"/>
            <w:shd w:val="clear" w:color="auto" w:fill="auto"/>
            <w:vAlign w:val="center"/>
            <w:hideMark/>
          </w:tcPr>
          <w:p w14:paraId="2B2C6216" w14:textId="77777777" w:rsidR="000228E4" w:rsidRPr="000228E4" w:rsidRDefault="000228E4" w:rsidP="000228E4">
            <w:pPr>
              <w:jc w:val="right"/>
            </w:pPr>
            <w:r w:rsidRPr="000228E4">
              <w:t>40,567</w:t>
            </w:r>
          </w:p>
        </w:tc>
        <w:tc>
          <w:tcPr>
            <w:tcW w:w="1120" w:type="dxa"/>
            <w:shd w:val="clear" w:color="auto" w:fill="auto"/>
            <w:vAlign w:val="center"/>
            <w:hideMark/>
          </w:tcPr>
          <w:p w14:paraId="60BBADB2" w14:textId="77777777" w:rsidR="000228E4" w:rsidRPr="000228E4" w:rsidRDefault="000228E4" w:rsidP="000228E4">
            <w:pPr>
              <w:jc w:val="right"/>
            </w:pPr>
            <w:r w:rsidRPr="000228E4">
              <w:t>35,374</w:t>
            </w:r>
          </w:p>
        </w:tc>
      </w:tr>
      <w:tr w:rsidR="000228E4" w:rsidRPr="000228E4" w14:paraId="2F77950C" w14:textId="77777777" w:rsidTr="00F95151">
        <w:trPr>
          <w:trHeight w:val="60"/>
        </w:trPr>
        <w:tc>
          <w:tcPr>
            <w:tcW w:w="555" w:type="dxa"/>
            <w:shd w:val="clear" w:color="auto" w:fill="auto"/>
            <w:vAlign w:val="center"/>
            <w:hideMark/>
          </w:tcPr>
          <w:p w14:paraId="70395292" w14:textId="77777777" w:rsidR="000228E4" w:rsidRPr="000228E4" w:rsidRDefault="000228E4" w:rsidP="000228E4">
            <w:pPr>
              <w:jc w:val="center"/>
            </w:pPr>
            <w:r w:rsidRPr="000228E4">
              <w:t>2</w:t>
            </w:r>
          </w:p>
        </w:tc>
        <w:tc>
          <w:tcPr>
            <w:tcW w:w="4543" w:type="dxa"/>
            <w:shd w:val="clear" w:color="auto" w:fill="auto"/>
            <w:noWrap/>
            <w:vAlign w:val="center"/>
            <w:hideMark/>
          </w:tcPr>
          <w:p w14:paraId="622191B0" w14:textId="77777777" w:rsidR="000228E4" w:rsidRPr="000228E4" w:rsidRDefault="000228E4" w:rsidP="000228E4">
            <w:r w:rsidRPr="000228E4">
              <w:t>Отпуск тепловой энергии в сеть</w:t>
            </w:r>
          </w:p>
        </w:tc>
        <w:tc>
          <w:tcPr>
            <w:tcW w:w="1166" w:type="dxa"/>
          </w:tcPr>
          <w:p w14:paraId="3CDF0772" w14:textId="77777777" w:rsidR="000228E4" w:rsidRPr="000228E4" w:rsidRDefault="000228E4" w:rsidP="000228E4">
            <w:pPr>
              <w:jc w:val="center"/>
            </w:pPr>
            <w:r w:rsidRPr="000228E4">
              <w:t>тыс. Гкал</w:t>
            </w:r>
          </w:p>
        </w:tc>
        <w:tc>
          <w:tcPr>
            <w:tcW w:w="841" w:type="dxa"/>
            <w:shd w:val="clear" w:color="auto" w:fill="auto"/>
            <w:vAlign w:val="center"/>
            <w:hideMark/>
          </w:tcPr>
          <w:p w14:paraId="532D7994" w14:textId="77777777" w:rsidR="000228E4" w:rsidRPr="000228E4" w:rsidRDefault="000228E4" w:rsidP="000228E4">
            <w:pPr>
              <w:jc w:val="right"/>
            </w:pPr>
            <w:r w:rsidRPr="000228E4">
              <w:t>74,718</w:t>
            </w:r>
          </w:p>
        </w:tc>
        <w:tc>
          <w:tcPr>
            <w:tcW w:w="1120" w:type="dxa"/>
            <w:shd w:val="clear" w:color="auto" w:fill="auto"/>
            <w:vAlign w:val="center"/>
            <w:hideMark/>
          </w:tcPr>
          <w:p w14:paraId="129E0274" w14:textId="77777777" w:rsidR="000228E4" w:rsidRPr="000228E4" w:rsidRDefault="000228E4" w:rsidP="000228E4">
            <w:pPr>
              <w:jc w:val="right"/>
            </w:pPr>
            <w:r w:rsidRPr="000228E4">
              <w:t>39,914</w:t>
            </w:r>
          </w:p>
        </w:tc>
        <w:tc>
          <w:tcPr>
            <w:tcW w:w="1120" w:type="dxa"/>
            <w:shd w:val="clear" w:color="auto" w:fill="auto"/>
            <w:vAlign w:val="center"/>
            <w:hideMark/>
          </w:tcPr>
          <w:p w14:paraId="52D0CDE4" w14:textId="77777777" w:rsidR="000228E4" w:rsidRPr="000228E4" w:rsidRDefault="000228E4" w:rsidP="000228E4">
            <w:pPr>
              <w:jc w:val="right"/>
            </w:pPr>
            <w:r w:rsidRPr="000228E4">
              <w:t>34,804</w:t>
            </w:r>
          </w:p>
        </w:tc>
      </w:tr>
      <w:tr w:rsidR="000228E4" w:rsidRPr="000228E4" w14:paraId="52200171" w14:textId="77777777" w:rsidTr="00F95151">
        <w:trPr>
          <w:trHeight w:val="60"/>
        </w:trPr>
        <w:tc>
          <w:tcPr>
            <w:tcW w:w="555" w:type="dxa"/>
            <w:shd w:val="clear" w:color="auto" w:fill="auto"/>
            <w:vAlign w:val="center"/>
            <w:hideMark/>
          </w:tcPr>
          <w:p w14:paraId="199DB272" w14:textId="77777777" w:rsidR="000228E4" w:rsidRPr="000228E4" w:rsidRDefault="000228E4" w:rsidP="000228E4">
            <w:pPr>
              <w:jc w:val="center"/>
            </w:pPr>
            <w:r w:rsidRPr="000228E4">
              <w:t>3</w:t>
            </w:r>
          </w:p>
        </w:tc>
        <w:tc>
          <w:tcPr>
            <w:tcW w:w="4543" w:type="dxa"/>
            <w:shd w:val="clear" w:color="auto" w:fill="auto"/>
            <w:vAlign w:val="center"/>
            <w:hideMark/>
          </w:tcPr>
          <w:p w14:paraId="51D38506" w14:textId="77777777" w:rsidR="000228E4" w:rsidRPr="000228E4" w:rsidRDefault="000228E4" w:rsidP="000228E4">
            <w:r w:rsidRPr="000228E4">
              <w:t>Полезный отпуск</w:t>
            </w:r>
          </w:p>
        </w:tc>
        <w:tc>
          <w:tcPr>
            <w:tcW w:w="1166" w:type="dxa"/>
          </w:tcPr>
          <w:p w14:paraId="3AA30734" w14:textId="77777777" w:rsidR="000228E4" w:rsidRPr="000228E4" w:rsidRDefault="000228E4" w:rsidP="000228E4">
            <w:pPr>
              <w:jc w:val="center"/>
            </w:pPr>
            <w:r w:rsidRPr="000228E4">
              <w:t>тыс. Гкал</w:t>
            </w:r>
          </w:p>
        </w:tc>
        <w:tc>
          <w:tcPr>
            <w:tcW w:w="841" w:type="dxa"/>
            <w:shd w:val="clear" w:color="auto" w:fill="auto"/>
            <w:vAlign w:val="center"/>
            <w:hideMark/>
          </w:tcPr>
          <w:p w14:paraId="1B582F6F" w14:textId="77777777" w:rsidR="000228E4" w:rsidRPr="000228E4" w:rsidRDefault="000228E4" w:rsidP="000228E4">
            <w:pPr>
              <w:jc w:val="right"/>
            </w:pPr>
            <w:r w:rsidRPr="000228E4">
              <w:t>65,471</w:t>
            </w:r>
          </w:p>
        </w:tc>
        <w:tc>
          <w:tcPr>
            <w:tcW w:w="1120" w:type="dxa"/>
            <w:shd w:val="clear" w:color="auto" w:fill="auto"/>
            <w:vAlign w:val="center"/>
            <w:hideMark/>
          </w:tcPr>
          <w:p w14:paraId="21206B20" w14:textId="77777777" w:rsidR="000228E4" w:rsidRPr="000228E4" w:rsidRDefault="000228E4" w:rsidP="000228E4">
            <w:pPr>
              <w:jc w:val="right"/>
            </w:pPr>
            <w:r w:rsidRPr="000228E4">
              <w:t>34,974</w:t>
            </w:r>
          </w:p>
        </w:tc>
        <w:tc>
          <w:tcPr>
            <w:tcW w:w="1120" w:type="dxa"/>
            <w:shd w:val="clear" w:color="auto" w:fill="auto"/>
            <w:vAlign w:val="center"/>
            <w:hideMark/>
          </w:tcPr>
          <w:p w14:paraId="73BA6E22" w14:textId="77777777" w:rsidR="000228E4" w:rsidRPr="000228E4" w:rsidRDefault="000228E4" w:rsidP="000228E4">
            <w:pPr>
              <w:jc w:val="right"/>
            </w:pPr>
            <w:r w:rsidRPr="000228E4">
              <w:t>30,497</w:t>
            </w:r>
          </w:p>
        </w:tc>
      </w:tr>
      <w:tr w:rsidR="000228E4" w:rsidRPr="000228E4" w14:paraId="305ADB62" w14:textId="77777777" w:rsidTr="00F95151">
        <w:trPr>
          <w:trHeight w:val="60"/>
        </w:trPr>
        <w:tc>
          <w:tcPr>
            <w:tcW w:w="555" w:type="dxa"/>
            <w:shd w:val="clear" w:color="auto" w:fill="auto"/>
            <w:vAlign w:val="center"/>
            <w:hideMark/>
          </w:tcPr>
          <w:p w14:paraId="30E425E4" w14:textId="77777777" w:rsidR="000228E4" w:rsidRPr="000228E4" w:rsidRDefault="000228E4" w:rsidP="000228E4">
            <w:pPr>
              <w:jc w:val="center"/>
            </w:pPr>
            <w:r w:rsidRPr="000228E4">
              <w:t>4</w:t>
            </w:r>
          </w:p>
        </w:tc>
        <w:tc>
          <w:tcPr>
            <w:tcW w:w="4543" w:type="dxa"/>
            <w:shd w:val="clear" w:color="auto" w:fill="auto"/>
            <w:vAlign w:val="center"/>
            <w:hideMark/>
          </w:tcPr>
          <w:p w14:paraId="3B8E6D80" w14:textId="77777777" w:rsidR="000228E4" w:rsidRPr="000228E4" w:rsidRDefault="000228E4" w:rsidP="000228E4">
            <w:r w:rsidRPr="000228E4">
              <w:t>Полезный отпуск на потребительский рынок</w:t>
            </w:r>
          </w:p>
        </w:tc>
        <w:tc>
          <w:tcPr>
            <w:tcW w:w="1166" w:type="dxa"/>
            <w:vAlign w:val="center"/>
          </w:tcPr>
          <w:p w14:paraId="620BA0E3" w14:textId="77777777" w:rsidR="000228E4" w:rsidRPr="000228E4" w:rsidRDefault="000228E4" w:rsidP="000228E4">
            <w:pPr>
              <w:jc w:val="center"/>
            </w:pPr>
            <w:r w:rsidRPr="000228E4">
              <w:t>тыс. Гкал</w:t>
            </w:r>
          </w:p>
        </w:tc>
        <w:tc>
          <w:tcPr>
            <w:tcW w:w="841" w:type="dxa"/>
            <w:shd w:val="clear" w:color="auto" w:fill="auto"/>
            <w:vAlign w:val="center"/>
            <w:hideMark/>
          </w:tcPr>
          <w:p w14:paraId="7328190D" w14:textId="77777777" w:rsidR="000228E4" w:rsidRPr="000228E4" w:rsidRDefault="000228E4" w:rsidP="000228E4">
            <w:pPr>
              <w:jc w:val="right"/>
            </w:pPr>
            <w:r w:rsidRPr="000228E4">
              <w:t>65,471</w:t>
            </w:r>
          </w:p>
        </w:tc>
        <w:tc>
          <w:tcPr>
            <w:tcW w:w="1120" w:type="dxa"/>
            <w:shd w:val="clear" w:color="auto" w:fill="auto"/>
            <w:vAlign w:val="center"/>
            <w:hideMark/>
          </w:tcPr>
          <w:p w14:paraId="6455F9D6" w14:textId="77777777" w:rsidR="000228E4" w:rsidRPr="000228E4" w:rsidRDefault="000228E4" w:rsidP="000228E4">
            <w:pPr>
              <w:jc w:val="right"/>
            </w:pPr>
            <w:r w:rsidRPr="000228E4">
              <w:t>34,974</w:t>
            </w:r>
          </w:p>
        </w:tc>
        <w:tc>
          <w:tcPr>
            <w:tcW w:w="1120" w:type="dxa"/>
            <w:shd w:val="clear" w:color="auto" w:fill="auto"/>
            <w:vAlign w:val="center"/>
            <w:hideMark/>
          </w:tcPr>
          <w:p w14:paraId="515E7928" w14:textId="77777777" w:rsidR="000228E4" w:rsidRPr="000228E4" w:rsidRDefault="000228E4" w:rsidP="000228E4">
            <w:pPr>
              <w:jc w:val="right"/>
            </w:pPr>
            <w:r w:rsidRPr="000228E4">
              <w:t>30,497</w:t>
            </w:r>
          </w:p>
        </w:tc>
      </w:tr>
      <w:tr w:rsidR="000228E4" w:rsidRPr="000228E4" w14:paraId="1502F806" w14:textId="77777777" w:rsidTr="00F95151">
        <w:trPr>
          <w:trHeight w:val="60"/>
        </w:trPr>
        <w:tc>
          <w:tcPr>
            <w:tcW w:w="555" w:type="dxa"/>
            <w:shd w:val="clear" w:color="auto" w:fill="auto"/>
            <w:noWrap/>
            <w:vAlign w:val="center"/>
            <w:hideMark/>
          </w:tcPr>
          <w:p w14:paraId="289F0F00" w14:textId="77777777" w:rsidR="000228E4" w:rsidRPr="000228E4" w:rsidRDefault="000228E4" w:rsidP="000228E4">
            <w:pPr>
              <w:jc w:val="center"/>
            </w:pPr>
            <w:r w:rsidRPr="000228E4">
              <w:t xml:space="preserve"> 4.1</w:t>
            </w:r>
          </w:p>
        </w:tc>
        <w:tc>
          <w:tcPr>
            <w:tcW w:w="4543" w:type="dxa"/>
            <w:shd w:val="clear" w:color="auto" w:fill="auto"/>
            <w:vAlign w:val="center"/>
            <w:hideMark/>
          </w:tcPr>
          <w:p w14:paraId="790F4904" w14:textId="77777777" w:rsidR="000228E4" w:rsidRPr="000228E4" w:rsidRDefault="000228E4" w:rsidP="000228E4">
            <w:r w:rsidRPr="000228E4">
              <w:t xml:space="preserve">  - жилищные организации</w:t>
            </w:r>
          </w:p>
        </w:tc>
        <w:tc>
          <w:tcPr>
            <w:tcW w:w="1166" w:type="dxa"/>
          </w:tcPr>
          <w:p w14:paraId="5A710C5F" w14:textId="77777777" w:rsidR="000228E4" w:rsidRPr="000228E4" w:rsidRDefault="000228E4" w:rsidP="000228E4">
            <w:pPr>
              <w:jc w:val="center"/>
            </w:pPr>
            <w:r w:rsidRPr="000228E4">
              <w:t>тыс. Гкал</w:t>
            </w:r>
          </w:p>
        </w:tc>
        <w:tc>
          <w:tcPr>
            <w:tcW w:w="841" w:type="dxa"/>
            <w:shd w:val="clear" w:color="auto" w:fill="auto"/>
            <w:vAlign w:val="center"/>
            <w:hideMark/>
          </w:tcPr>
          <w:p w14:paraId="3DF48455" w14:textId="77777777" w:rsidR="000228E4" w:rsidRPr="000228E4" w:rsidRDefault="000228E4" w:rsidP="000228E4">
            <w:pPr>
              <w:jc w:val="right"/>
            </w:pPr>
            <w:r w:rsidRPr="000228E4">
              <w:t>56,061</w:t>
            </w:r>
          </w:p>
        </w:tc>
        <w:tc>
          <w:tcPr>
            <w:tcW w:w="1120" w:type="dxa"/>
            <w:shd w:val="clear" w:color="auto" w:fill="auto"/>
            <w:vAlign w:val="center"/>
            <w:hideMark/>
          </w:tcPr>
          <w:p w14:paraId="68859954" w14:textId="77777777" w:rsidR="000228E4" w:rsidRPr="000228E4" w:rsidRDefault="000228E4" w:rsidP="000228E4">
            <w:pPr>
              <w:jc w:val="right"/>
            </w:pPr>
            <w:r w:rsidRPr="000228E4">
              <w:t>29,947</w:t>
            </w:r>
          </w:p>
        </w:tc>
        <w:tc>
          <w:tcPr>
            <w:tcW w:w="1120" w:type="dxa"/>
            <w:shd w:val="clear" w:color="auto" w:fill="auto"/>
            <w:vAlign w:val="center"/>
            <w:hideMark/>
          </w:tcPr>
          <w:p w14:paraId="68580D4B" w14:textId="77777777" w:rsidR="000228E4" w:rsidRPr="000228E4" w:rsidRDefault="000228E4" w:rsidP="000228E4">
            <w:pPr>
              <w:jc w:val="right"/>
            </w:pPr>
            <w:r w:rsidRPr="000228E4">
              <w:t>26,114</w:t>
            </w:r>
          </w:p>
        </w:tc>
      </w:tr>
      <w:tr w:rsidR="000228E4" w:rsidRPr="000228E4" w14:paraId="4A051139" w14:textId="77777777" w:rsidTr="00F95151">
        <w:trPr>
          <w:trHeight w:val="60"/>
        </w:trPr>
        <w:tc>
          <w:tcPr>
            <w:tcW w:w="555" w:type="dxa"/>
            <w:shd w:val="clear" w:color="auto" w:fill="auto"/>
            <w:noWrap/>
            <w:vAlign w:val="center"/>
            <w:hideMark/>
          </w:tcPr>
          <w:p w14:paraId="2DF1C8BC" w14:textId="77777777" w:rsidR="000228E4" w:rsidRPr="000228E4" w:rsidRDefault="000228E4" w:rsidP="000228E4">
            <w:pPr>
              <w:jc w:val="center"/>
            </w:pPr>
            <w:r w:rsidRPr="000228E4">
              <w:t xml:space="preserve"> 4.2</w:t>
            </w:r>
          </w:p>
        </w:tc>
        <w:tc>
          <w:tcPr>
            <w:tcW w:w="4543" w:type="dxa"/>
            <w:shd w:val="clear" w:color="auto" w:fill="auto"/>
            <w:noWrap/>
            <w:vAlign w:val="center"/>
            <w:hideMark/>
          </w:tcPr>
          <w:p w14:paraId="2FAEA3DF" w14:textId="77777777" w:rsidR="000228E4" w:rsidRPr="000228E4" w:rsidRDefault="000228E4" w:rsidP="000228E4">
            <w:r w:rsidRPr="000228E4">
              <w:t xml:space="preserve">  - бюджетные организации</w:t>
            </w:r>
          </w:p>
        </w:tc>
        <w:tc>
          <w:tcPr>
            <w:tcW w:w="1166" w:type="dxa"/>
          </w:tcPr>
          <w:p w14:paraId="59D1781A" w14:textId="77777777" w:rsidR="000228E4" w:rsidRPr="000228E4" w:rsidRDefault="000228E4" w:rsidP="000228E4">
            <w:pPr>
              <w:jc w:val="center"/>
            </w:pPr>
            <w:r w:rsidRPr="000228E4">
              <w:t>тыс. Гкал</w:t>
            </w:r>
          </w:p>
        </w:tc>
        <w:tc>
          <w:tcPr>
            <w:tcW w:w="841" w:type="dxa"/>
            <w:shd w:val="clear" w:color="auto" w:fill="auto"/>
            <w:noWrap/>
            <w:vAlign w:val="center"/>
            <w:hideMark/>
          </w:tcPr>
          <w:p w14:paraId="53F97255" w14:textId="77777777" w:rsidR="000228E4" w:rsidRPr="000228E4" w:rsidRDefault="000228E4" w:rsidP="000228E4">
            <w:pPr>
              <w:jc w:val="right"/>
            </w:pPr>
            <w:r w:rsidRPr="000228E4">
              <w:t>3,401</w:t>
            </w:r>
          </w:p>
        </w:tc>
        <w:tc>
          <w:tcPr>
            <w:tcW w:w="1120" w:type="dxa"/>
            <w:shd w:val="clear" w:color="auto" w:fill="auto"/>
            <w:vAlign w:val="center"/>
            <w:hideMark/>
          </w:tcPr>
          <w:p w14:paraId="23A40E82" w14:textId="77777777" w:rsidR="000228E4" w:rsidRPr="000228E4" w:rsidRDefault="000228E4" w:rsidP="000228E4">
            <w:pPr>
              <w:jc w:val="right"/>
            </w:pPr>
            <w:r w:rsidRPr="000228E4">
              <w:t>1,817</w:t>
            </w:r>
          </w:p>
        </w:tc>
        <w:tc>
          <w:tcPr>
            <w:tcW w:w="1120" w:type="dxa"/>
            <w:shd w:val="clear" w:color="auto" w:fill="auto"/>
            <w:vAlign w:val="center"/>
            <w:hideMark/>
          </w:tcPr>
          <w:p w14:paraId="67CD4CB8" w14:textId="77777777" w:rsidR="000228E4" w:rsidRPr="000228E4" w:rsidRDefault="000228E4" w:rsidP="000228E4">
            <w:pPr>
              <w:jc w:val="right"/>
            </w:pPr>
            <w:r w:rsidRPr="000228E4">
              <w:t>1,584</w:t>
            </w:r>
          </w:p>
        </w:tc>
      </w:tr>
      <w:tr w:rsidR="000228E4" w:rsidRPr="000228E4" w14:paraId="4582E5FF" w14:textId="77777777" w:rsidTr="00F95151">
        <w:trPr>
          <w:trHeight w:val="60"/>
        </w:trPr>
        <w:tc>
          <w:tcPr>
            <w:tcW w:w="555" w:type="dxa"/>
            <w:shd w:val="clear" w:color="auto" w:fill="auto"/>
            <w:noWrap/>
            <w:vAlign w:val="center"/>
            <w:hideMark/>
          </w:tcPr>
          <w:p w14:paraId="3F72A481" w14:textId="77777777" w:rsidR="000228E4" w:rsidRPr="000228E4" w:rsidRDefault="000228E4" w:rsidP="000228E4">
            <w:pPr>
              <w:jc w:val="center"/>
            </w:pPr>
            <w:r w:rsidRPr="000228E4">
              <w:t xml:space="preserve"> 4.3</w:t>
            </w:r>
          </w:p>
        </w:tc>
        <w:tc>
          <w:tcPr>
            <w:tcW w:w="4543" w:type="dxa"/>
            <w:shd w:val="clear" w:color="auto" w:fill="auto"/>
            <w:noWrap/>
            <w:vAlign w:val="center"/>
            <w:hideMark/>
          </w:tcPr>
          <w:p w14:paraId="2C1DB8D0" w14:textId="77777777" w:rsidR="000228E4" w:rsidRPr="000228E4" w:rsidRDefault="000228E4" w:rsidP="000228E4">
            <w:r w:rsidRPr="000228E4">
              <w:t xml:space="preserve">  - прочие потребители</w:t>
            </w:r>
          </w:p>
        </w:tc>
        <w:tc>
          <w:tcPr>
            <w:tcW w:w="1166" w:type="dxa"/>
          </w:tcPr>
          <w:p w14:paraId="0B47D623" w14:textId="77777777" w:rsidR="000228E4" w:rsidRPr="000228E4" w:rsidRDefault="000228E4" w:rsidP="000228E4">
            <w:pPr>
              <w:jc w:val="center"/>
            </w:pPr>
            <w:r w:rsidRPr="000228E4">
              <w:t>тыс. Гкал</w:t>
            </w:r>
          </w:p>
        </w:tc>
        <w:tc>
          <w:tcPr>
            <w:tcW w:w="841" w:type="dxa"/>
            <w:shd w:val="clear" w:color="auto" w:fill="auto"/>
            <w:noWrap/>
            <w:vAlign w:val="center"/>
            <w:hideMark/>
          </w:tcPr>
          <w:p w14:paraId="5DEEB6A2" w14:textId="77777777" w:rsidR="000228E4" w:rsidRPr="000228E4" w:rsidRDefault="000228E4" w:rsidP="000228E4">
            <w:pPr>
              <w:jc w:val="right"/>
            </w:pPr>
            <w:r w:rsidRPr="000228E4">
              <w:t>6,009</w:t>
            </w:r>
          </w:p>
        </w:tc>
        <w:tc>
          <w:tcPr>
            <w:tcW w:w="1120" w:type="dxa"/>
            <w:shd w:val="clear" w:color="auto" w:fill="auto"/>
            <w:vAlign w:val="center"/>
            <w:hideMark/>
          </w:tcPr>
          <w:p w14:paraId="29E14E5A" w14:textId="77777777" w:rsidR="000228E4" w:rsidRPr="000228E4" w:rsidRDefault="000228E4" w:rsidP="000228E4">
            <w:pPr>
              <w:jc w:val="right"/>
            </w:pPr>
            <w:r w:rsidRPr="000228E4">
              <w:t>3,210</w:t>
            </w:r>
          </w:p>
        </w:tc>
        <w:tc>
          <w:tcPr>
            <w:tcW w:w="1120" w:type="dxa"/>
            <w:shd w:val="clear" w:color="auto" w:fill="auto"/>
            <w:vAlign w:val="center"/>
            <w:hideMark/>
          </w:tcPr>
          <w:p w14:paraId="4387A2F2" w14:textId="77777777" w:rsidR="000228E4" w:rsidRPr="000228E4" w:rsidRDefault="000228E4" w:rsidP="000228E4">
            <w:pPr>
              <w:jc w:val="right"/>
            </w:pPr>
            <w:r w:rsidRPr="000228E4">
              <w:t>2,799</w:t>
            </w:r>
          </w:p>
        </w:tc>
      </w:tr>
      <w:tr w:rsidR="000228E4" w:rsidRPr="000228E4" w14:paraId="441FF876" w14:textId="77777777" w:rsidTr="00F95151">
        <w:trPr>
          <w:trHeight w:val="330"/>
        </w:trPr>
        <w:tc>
          <w:tcPr>
            <w:tcW w:w="555" w:type="dxa"/>
            <w:shd w:val="clear" w:color="auto" w:fill="auto"/>
            <w:noWrap/>
            <w:vAlign w:val="center"/>
            <w:hideMark/>
          </w:tcPr>
          <w:p w14:paraId="49BE376F" w14:textId="77777777" w:rsidR="000228E4" w:rsidRPr="000228E4" w:rsidRDefault="000228E4" w:rsidP="000228E4">
            <w:pPr>
              <w:jc w:val="center"/>
            </w:pPr>
            <w:r w:rsidRPr="000228E4">
              <w:t>5</w:t>
            </w:r>
          </w:p>
        </w:tc>
        <w:tc>
          <w:tcPr>
            <w:tcW w:w="4543" w:type="dxa"/>
            <w:shd w:val="clear" w:color="auto" w:fill="auto"/>
            <w:vAlign w:val="center"/>
            <w:hideMark/>
          </w:tcPr>
          <w:p w14:paraId="21618853" w14:textId="77777777" w:rsidR="000228E4" w:rsidRPr="000228E4" w:rsidRDefault="000228E4" w:rsidP="000228E4">
            <w:r w:rsidRPr="000228E4">
              <w:t xml:space="preserve">  - производственные нужды</w:t>
            </w:r>
          </w:p>
        </w:tc>
        <w:tc>
          <w:tcPr>
            <w:tcW w:w="1166" w:type="dxa"/>
          </w:tcPr>
          <w:p w14:paraId="35B79A51" w14:textId="77777777" w:rsidR="000228E4" w:rsidRPr="000228E4" w:rsidRDefault="000228E4" w:rsidP="000228E4">
            <w:pPr>
              <w:jc w:val="center"/>
            </w:pPr>
            <w:r w:rsidRPr="000228E4">
              <w:t>тыс. Гкал</w:t>
            </w:r>
          </w:p>
        </w:tc>
        <w:tc>
          <w:tcPr>
            <w:tcW w:w="841" w:type="dxa"/>
            <w:shd w:val="clear" w:color="auto" w:fill="auto"/>
            <w:vAlign w:val="center"/>
            <w:hideMark/>
          </w:tcPr>
          <w:p w14:paraId="5FA7D7D0" w14:textId="77777777" w:rsidR="000228E4" w:rsidRPr="000228E4" w:rsidRDefault="000228E4" w:rsidP="000228E4">
            <w:pPr>
              <w:jc w:val="right"/>
            </w:pPr>
            <w:r w:rsidRPr="000228E4">
              <w:t>0,000</w:t>
            </w:r>
          </w:p>
        </w:tc>
        <w:tc>
          <w:tcPr>
            <w:tcW w:w="1120" w:type="dxa"/>
            <w:shd w:val="clear" w:color="auto" w:fill="auto"/>
            <w:vAlign w:val="center"/>
            <w:hideMark/>
          </w:tcPr>
          <w:p w14:paraId="450F1DDB" w14:textId="77777777" w:rsidR="000228E4" w:rsidRPr="000228E4" w:rsidRDefault="000228E4" w:rsidP="000228E4">
            <w:pPr>
              <w:jc w:val="right"/>
            </w:pPr>
            <w:r w:rsidRPr="000228E4">
              <w:t>0,000</w:t>
            </w:r>
          </w:p>
        </w:tc>
        <w:tc>
          <w:tcPr>
            <w:tcW w:w="1120" w:type="dxa"/>
            <w:shd w:val="clear" w:color="auto" w:fill="auto"/>
            <w:vAlign w:val="center"/>
            <w:hideMark/>
          </w:tcPr>
          <w:p w14:paraId="6FF9257C" w14:textId="77777777" w:rsidR="000228E4" w:rsidRPr="000228E4" w:rsidRDefault="000228E4" w:rsidP="000228E4">
            <w:pPr>
              <w:jc w:val="right"/>
            </w:pPr>
            <w:r w:rsidRPr="000228E4">
              <w:t>0,000</w:t>
            </w:r>
          </w:p>
        </w:tc>
      </w:tr>
      <w:tr w:rsidR="000228E4" w:rsidRPr="000228E4" w14:paraId="3A4EE71C" w14:textId="77777777" w:rsidTr="00F95151">
        <w:trPr>
          <w:trHeight w:val="60"/>
        </w:trPr>
        <w:tc>
          <w:tcPr>
            <w:tcW w:w="555" w:type="dxa"/>
            <w:shd w:val="clear" w:color="auto" w:fill="auto"/>
            <w:noWrap/>
            <w:vAlign w:val="center"/>
            <w:hideMark/>
          </w:tcPr>
          <w:p w14:paraId="198BAECC" w14:textId="77777777" w:rsidR="000228E4" w:rsidRPr="000228E4" w:rsidRDefault="000228E4" w:rsidP="000228E4">
            <w:pPr>
              <w:jc w:val="center"/>
            </w:pPr>
            <w:r w:rsidRPr="000228E4">
              <w:t>6</w:t>
            </w:r>
          </w:p>
        </w:tc>
        <w:tc>
          <w:tcPr>
            <w:tcW w:w="4543" w:type="dxa"/>
            <w:shd w:val="clear" w:color="auto" w:fill="auto"/>
            <w:vAlign w:val="center"/>
            <w:hideMark/>
          </w:tcPr>
          <w:p w14:paraId="1EBD791D" w14:textId="77777777" w:rsidR="000228E4" w:rsidRPr="000228E4" w:rsidRDefault="000228E4" w:rsidP="000228E4">
            <w:r w:rsidRPr="000228E4">
              <w:t>Потери, всего</w:t>
            </w:r>
          </w:p>
        </w:tc>
        <w:tc>
          <w:tcPr>
            <w:tcW w:w="1166" w:type="dxa"/>
          </w:tcPr>
          <w:p w14:paraId="65DC1F6E" w14:textId="77777777" w:rsidR="000228E4" w:rsidRPr="000228E4" w:rsidRDefault="000228E4" w:rsidP="000228E4">
            <w:pPr>
              <w:jc w:val="center"/>
            </w:pPr>
            <w:r w:rsidRPr="000228E4">
              <w:t>тыс. Гкал</w:t>
            </w:r>
          </w:p>
        </w:tc>
        <w:tc>
          <w:tcPr>
            <w:tcW w:w="841" w:type="dxa"/>
            <w:shd w:val="clear" w:color="auto" w:fill="auto"/>
            <w:vAlign w:val="center"/>
            <w:hideMark/>
          </w:tcPr>
          <w:p w14:paraId="48AEAD41" w14:textId="77777777" w:rsidR="000228E4" w:rsidRPr="000228E4" w:rsidRDefault="000228E4" w:rsidP="000228E4">
            <w:pPr>
              <w:jc w:val="right"/>
            </w:pPr>
            <w:r w:rsidRPr="000228E4">
              <w:t>10,470</w:t>
            </w:r>
          </w:p>
        </w:tc>
        <w:tc>
          <w:tcPr>
            <w:tcW w:w="1120" w:type="dxa"/>
            <w:shd w:val="clear" w:color="auto" w:fill="auto"/>
            <w:vAlign w:val="center"/>
            <w:hideMark/>
          </w:tcPr>
          <w:p w14:paraId="70397ED6" w14:textId="77777777" w:rsidR="000228E4" w:rsidRPr="000228E4" w:rsidRDefault="000228E4" w:rsidP="000228E4">
            <w:pPr>
              <w:jc w:val="right"/>
            </w:pPr>
            <w:r w:rsidRPr="000228E4">
              <w:t>5,593</w:t>
            </w:r>
          </w:p>
        </w:tc>
        <w:tc>
          <w:tcPr>
            <w:tcW w:w="1120" w:type="dxa"/>
            <w:shd w:val="clear" w:color="auto" w:fill="auto"/>
            <w:vAlign w:val="center"/>
            <w:hideMark/>
          </w:tcPr>
          <w:p w14:paraId="68C3CAFB" w14:textId="77777777" w:rsidR="000228E4" w:rsidRPr="000228E4" w:rsidRDefault="000228E4" w:rsidP="000228E4">
            <w:pPr>
              <w:jc w:val="right"/>
            </w:pPr>
            <w:r w:rsidRPr="000228E4">
              <w:t>4,877</w:t>
            </w:r>
          </w:p>
        </w:tc>
      </w:tr>
      <w:tr w:rsidR="000228E4" w:rsidRPr="000228E4" w14:paraId="7209C81A" w14:textId="77777777" w:rsidTr="00F95151">
        <w:trPr>
          <w:trHeight w:val="60"/>
        </w:trPr>
        <w:tc>
          <w:tcPr>
            <w:tcW w:w="555" w:type="dxa"/>
            <w:shd w:val="clear" w:color="auto" w:fill="auto"/>
            <w:noWrap/>
            <w:vAlign w:val="center"/>
            <w:hideMark/>
          </w:tcPr>
          <w:p w14:paraId="0004F48B" w14:textId="77777777" w:rsidR="000228E4" w:rsidRPr="000228E4" w:rsidRDefault="000228E4" w:rsidP="000228E4">
            <w:pPr>
              <w:jc w:val="center"/>
            </w:pPr>
            <w:r w:rsidRPr="000228E4">
              <w:t xml:space="preserve"> 6.1</w:t>
            </w:r>
          </w:p>
        </w:tc>
        <w:tc>
          <w:tcPr>
            <w:tcW w:w="4543" w:type="dxa"/>
            <w:shd w:val="clear" w:color="auto" w:fill="auto"/>
            <w:vAlign w:val="center"/>
            <w:hideMark/>
          </w:tcPr>
          <w:p w14:paraId="59262407" w14:textId="77777777" w:rsidR="000228E4" w:rsidRPr="000228E4" w:rsidRDefault="000228E4" w:rsidP="000228E4">
            <w:r w:rsidRPr="000228E4">
              <w:t xml:space="preserve">     - на собственные нужды котельной</w:t>
            </w:r>
          </w:p>
        </w:tc>
        <w:tc>
          <w:tcPr>
            <w:tcW w:w="1166" w:type="dxa"/>
          </w:tcPr>
          <w:p w14:paraId="27410ED7" w14:textId="77777777" w:rsidR="000228E4" w:rsidRPr="000228E4" w:rsidRDefault="000228E4" w:rsidP="000228E4">
            <w:pPr>
              <w:jc w:val="center"/>
            </w:pPr>
            <w:r w:rsidRPr="000228E4">
              <w:t>тыс. Гкал</w:t>
            </w:r>
          </w:p>
        </w:tc>
        <w:tc>
          <w:tcPr>
            <w:tcW w:w="841" w:type="dxa"/>
            <w:shd w:val="clear" w:color="auto" w:fill="auto"/>
            <w:vAlign w:val="center"/>
            <w:hideMark/>
          </w:tcPr>
          <w:p w14:paraId="05E31DD5" w14:textId="77777777" w:rsidR="000228E4" w:rsidRPr="000228E4" w:rsidRDefault="000228E4" w:rsidP="000228E4">
            <w:pPr>
              <w:jc w:val="right"/>
            </w:pPr>
            <w:r w:rsidRPr="000228E4">
              <w:t>1,223</w:t>
            </w:r>
          </w:p>
        </w:tc>
        <w:tc>
          <w:tcPr>
            <w:tcW w:w="1120" w:type="dxa"/>
            <w:shd w:val="clear" w:color="auto" w:fill="auto"/>
            <w:vAlign w:val="center"/>
            <w:hideMark/>
          </w:tcPr>
          <w:p w14:paraId="74FC320B" w14:textId="77777777" w:rsidR="000228E4" w:rsidRPr="000228E4" w:rsidRDefault="000228E4" w:rsidP="000228E4">
            <w:pPr>
              <w:jc w:val="right"/>
            </w:pPr>
            <w:r w:rsidRPr="000228E4">
              <w:t>0,653</w:t>
            </w:r>
          </w:p>
        </w:tc>
        <w:tc>
          <w:tcPr>
            <w:tcW w:w="1120" w:type="dxa"/>
            <w:shd w:val="clear" w:color="auto" w:fill="auto"/>
            <w:vAlign w:val="center"/>
            <w:hideMark/>
          </w:tcPr>
          <w:p w14:paraId="0A18BCA5" w14:textId="77777777" w:rsidR="000228E4" w:rsidRPr="000228E4" w:rsidRDefault="000228E4" w:rsidP="000228E4">
            <w:pPr>
              <w:jc w:val="right"/>
            </w:pPr>
            <w:r w:rsidRPr="000228E4">
              <w:t>0,570</w:t>
            </w:r>
          </w:p>
        </w:tc>
      </w:tr>
      <w:tr w:rsidR="000228E4" w:rsidRPr="000228E4" w14:paraId="1CE50A2B" w14:textId="77777777" w:rsidTr="00F95151">
        <w:trPr>
          <w:trHeight w:val="60"/>
        </w:trPr>
        <w:tc>
          <w:tcPr>
            <w:tcW w:w="555" w:type="dxa"/>
            <w:shd w:val="clear" w:color="auto" w:fill="auto"/>
            <w:noWrap/>
            <w:vAlign w:val="center"/>
            <w:hideMark/>
          </w:tcPr>
          <w:p w14:paraId="7C4E7631" w14:textId="77777777" w:rsidR="000228E4" w:rsidRPr="000228E4" w:rsidRDefault="000228E4" w:rsidP="000228E4">
            <w:pPr>
              <w:jc w:val="center"/>
            </w:pPr>
            <w:r w:rsidRPr="000228E4">
              <w:t xml:space="preserve"> 6.2</w:t>
            </w:r>
          </w:p>
        </w:tc>
        <w:tc>
          <w:tcPr>
            <w:tcW w:w="4543" w:type="dxa"/>
            <w:shd w:val="clear" w:color="auto" w:fill="auto"/>
            <w:vAlign w:val="center"/>
            <w:hideMark/>
          </w:tcPr>
          <w:p w14:paraId="6919339A" w14:textId="77777777" w:rsidR="000228E4" w:rsidRPr="000228E4" w:rsidRDefault="000228E4" w:rsidP="000228E4">
            <w:r w:rsidRPr="000228E4">
              <w:t xml:space="preserve">     - в тепловых сетях </w:t>
            </w:r>
          </w:p>
        </w:tc>
        <w:tc>
          <w:tcPr>
            <w:tcW w:w="1166" w:type="dxa"/>
          </w:tcPr>
          <w:p w14:paraId="06DD9A41" w14:textId="77777777" w:rsidR="000228E4" w:rsidRPr="000228E4" w:rsidRDefault="000228E4" w:rsidP="000228E4">
            <w:pPr>
              <w:jc w:val="center"/>
            </w:pPr>
            <w:r w:rsidRPr="000228E4">
              <w:t>тыс. Гкал</w:t>
            </w:r>
          </w:p>
        </w:tc>
        <w:tc>
          <w:tcPr>
            <w:tcW w:w="841" w:type="dxa"/>
            <w:shd w:val="clear" w:color="auto" w:fill="auto"/>
            <w:vAlign w:val="center"/>
            <w:hideMark/>
          </w:tcPr>
          <w:p w14:paraId="7E735406" w14:textId="77777777" w:rsidR="000228E4" w:rsidRPr="000228E4" w:rsidRDefault="000228E4" w:rsidP="000228E4">
            <w:pPr>
              <w:jc w:val="right"/>
            </w:pPr>
            <w:r w:rsidRPr="000228E4">
              <w:t>9,247</w:t>
            </w:r>
          </w:p>
        </w:tc>
        <w:tc>
          <w:tcPr>
            <w:tcW w:w="1120" w:type="dxa"/>
            <w:shd w:val="clear" w:color="auto" w:fill="auto"/>
            <w:vAlign w:val="center"/>
            <w:hideMark/>
          </w:tcPr>
          <w:p w14:paraId="296B7506" w14:textId="77777777" w:rsidR="000228E4" w:rsidRPr="000228E4" w:rsidRDefault="000228E4" w:rsidP="000228E4">
            <w:pPr>
              <w:jc w:val="right"/>
            </w:pPr>
            <w:r w:rsidRPr="000228E4">
              <w:t>4,940</w:t>
            </w:r>
          </w:p>
        </w:tc>
        <w:tc>
          <w:tcPr>
            <w:tcW w:w="1120" w:type="dxa"/>
            <w:shd w:val="clear" w:color="auto" w:fill="auto"/>
            <w:vAlign w:val="center"/>
            <w:hideMark/>
          </w:tcPr>
          <w:p w14:paraId="1A7530FD" w14:textId="77777777" w:rsidR="000228E4" w:rsidRPr="000228E4" w:rsidRDefault="000228E4" w:rsidP="000228E4">
            <w:pPr>
              <w:jc w:val="right"/>
            </w:pPr>
            <w:r w:rsidRPr="000228E4">
              <w:t>4,307</w:t>
            </w:r>
          </w:p>
        </w:tc>
      </w:tr>
    </w:tbl>
    <w:p w14:paraId="19C3C633" w14:textId="77777777" w:rsidR="000228E4" w:rsidRPr="000228E4" w:rsidRDefault="000228E4" w:rsidP="000228E4">
      <w:pPr>
        <w:ind w:left="360"/>
        <w:jc w:val="center"/>
        <w:outlineLvl w:val="0"/>
        <w:rPr>
          <w:b/>
          <w:bCs/>
        </w:rPr>
      </w:pPr>
    </w:p>
    <w:p w14:paraId="06975D4F" w14:textId="77777777" w:rsidR="000228E4" w:rsidRPr="000228E4" w:rsidRDefault="000228E4" w:rsidP="000228E4">
      <w:pPr>
        <w:ind w:left="360"/>
        <w:jc w:val="center"/>
        <w:outlineLvl w:val="0"/>
        <w:rPr>
          <w:b/>
          <w:bCs/>
        </w:rPr>
      </w:pPr>
    </w:p>
    <w:p w14:paraId="77E35DD0" w14:textId="77777777" w:rsidR="000228E4" w:rsidRPr="000228E4" w:rsidRDefault="000228E4" w:rsidP="000228E4">
      <w:pPr>
        <w:numPr>
          <w:ilvl w:val="0"/>
          <w:numId w:val="9"/>
        </w:numPr>
        <w:jc w:val="center"/>
        <w:outlineLvl w:val="0"/>
        <w:rPr>
          <w:b/>
          <w:bCs/>
        </w:rPr>
      </w:pPr>
      <w:bookmarkStart w:id="364" w:name="_Toc87713325"/>
      <w:r w:rsidRPr="000228E4">
        <w:rPr>
          <w:b/>
          <w:bCs/>
        </w:rPr>
        <w:t>Расчет операционных расходов</w:t>
      </w:r>
      <w:bookmarkEnd w:id="364"/>
    </w:p>
    <w:p w14:paraId="6892E4A7" w14:textId="77777777" w:rsidR="000228E4" w:rsidRPr="000228E4" w:rsidRDefault="000228E4" w:rsidP="000228E4">
      <w:pPr>
        <w:rPr>
          <w:lang w:eastAsia="en-US"/>
        </w:rPr>
      </w:pPr>
    </w:p>
    <w:p w14:paraId="665AD0AE" w14:textId="77777777" w:rsidR="000228E4" w:rsidRPr="000228E4" w:rsidRDefault="000228E4" w:rsidP="000228E4">
      <w:pPr>
        <w:rPr>
          <w:lang w:eastAsia="en-US"/>
        </w:rPr>
      </w:pPr>
    </w:p>
    <w:p w14:paraId="45048046" w14:textId="77777777" w:rsidR="000228E4" w:rsidRPr="000228E4" w:rsidRDefault="000228E4" w:rsidP="000228E4">
      <w:pPr>
        <w:tabs>
          <w:tab w:val="num" w:pos="0"/>
          <w:tab w:val="left" w:pos="426"/>
        </w:tabs>
        <w:ind w:firstLine="709"/>
        <w:jc w:val="both"/>
        <w:rPr>
          <w:lang w:eastAsia="en-US"/>
        </w:rPr>
      </w:pPr>
      <w:r w:rsidRPr="000228E4">
        <w:t xml:space="preserve">Предприятием были заявлены операционные расходы на уровне           162 133,87 тыс. руб. </w:t>
      </w:r>
    </w:p>
    <w:p w14:paraId="58B9C7D5" w14:textId="77777777" w:rsidR="000228E4" w:rsidRPr="000228E4" w:rsidRDefault="000228E4" w:rsidP="000228E4">
      <w:pPr>
        <w:tabs>
          <w:tab w:val="num" w:pos="0"/>
          <w:tab w:val="left" w:pos="426"/>
        </w:tabs>
        <w:ind w:firstLine="709"/>
        <w:jc w:val="both"/>
      </w:pPr>
      <w:r w:rsidRPr="000228E4">
        <w:rPr>
          <w:lang w:eastAsia="en-US"/>
        </w:rPr>
        <w:t>Экспертами были рассмотрены и проанализированы следующие представленные обосновывающие материалы: расчет количества условных единиц с обосновывающими документами (стр. 86-88, том 3); расчет среднего диаметра по тепловым сетям для У.Е. по факту 2021 (с.152-153 том 1); расчет операционных расходов на тепловую энергию (стр. 52, том. 4); таблица 3.1 (стр. 84-85, том 3); сводная информация и смета расходов по производству и реализации тепловой энергии по котельной ООО </w:t>
      </w:r>
      <w:bookmarkStart w:id="365" w:name="_Hlk86584499"/>
      <w:r w:rsidRPr="000228E4">
        <w:rPr>
          <w:lang w:eastAsia="en-US"/>
        </w:rPr>
        <w:t xml:space="preserve">ХК «СДС-Энерго» по узлу теплоснабжения г. Междуреченск </w:t>
      </w:r>
      <w:bookmarkEnd w:id="365"/>
      <w:r w:rsidRPr="000228E4">
        <w:rPr>
          <w:lang w:eastAsia="en-US"/>
        </w:rPr>
        <w:t>на 2021-2023 год (</w:t>
      </w:r>
      <w:bookmarkStart w:id="366" w:name="_Hlk117078603"/>
      <w:bookmarkStart w:id="367" w:name="_Hlk118963013"/>
      <w:r w:rsidRPr="000228E4">
        <w:rPr>
          <w:lang w:eastAsia="en-US"/>
        </w:rPr>
        <w:t xml:space="preserve">стр. 2, доп. материалов </w:t>
      </w:r>
      <w:proofErr w:type="spellStart"/>
      <w:r w:rsidRPr="000228E4">
        <w:rPr>
          <w:lang w:eastAsia="en-US"/>
        </w:rPr>
        <w:t>вх</w:t>
      </w:r>
      <w:proofErr w:type="spellEnd"/>
      <w:r w:rsidRPr="000228E4">
        <w:rPr>
          <w:lang w:eastAsia="en-US"/>
        </w:rPr>
        <w:t>. № 6828 от 09.11.202</w:t>
      </w:r>
      <w:bookmarkEnd w:id="366"/>
      <w:r w:rsidRPr="000228E4">
        <w:rPr>
          <w:lang w:eastAsia="en-US"/>
        </w:rPr>
        <w:t>3</w:t>
      </w:r>
      <w:bookmarkEnd w:id="367"/>
      <w:r w:rsidRPr="000228E4">
        <w:rPr>
          <w:lang w:eastAsia="en-US"/>
        </w:rPr>
        <w:t>); реестр тепловых нагрузок потребителей, подключенных к сетям Междуреченской котельной (по состоянию на 15.03.2022) (стр. 111-115, том 3).</w:t>
      </w:r>
    </w:p>
    <w:p w14:paraId="6A341E61" w14:textId="77777777" w:rsidR="000228E4" w:rsidRPr="000228E4" w:rsidRDefault="000228E4" w:rsidP="000228E4">
      <w:pPr>
        <w:widowControl w:val="0"/>
        <w:autoSpaceDE w:val="0"/>
        <w:autoSpaceDN w:val="0"/>
        <w:ind w:firstLine="709"/>
        <w:jc w:val="both"/>
      </w:pPr>
      <w:r w:rsidRPr="000228E4">
        <w:t>Согласно пункту 49 Методических указаний, в целях формирования скорректированной необходимой валовой выручки на 2023 год, необходимо рассчитать скорректированные операционные (подконтрольные) расходы ООО ХК «СДС-Энерго», в соответствии с пунктом 52 Методических указаний, по формуле:</w:t>
      </w:r>
    </w:p>
    <w:p w14:paraId="6C7E4D92" w14:textId="77777777" w:rsidR="000228E4" w:rsidRPr="000228E4" w:rsidRDefault="000228E4" w:rsidP="000228E4">
      <w:pPr>
        <w:widowControl w:val="0"/>
        <w:autoSpaceDE w:val="0"/>
        <w:autoSpaceDN w:val="0"/>
        <w:ind w:firstLine="709"/>
        <w:jc w:val="both"/>
      </w:pPr>
    </w:p>
    <w:p w14:paraId="4472CE2E" w14:textId="77777777" w:rsidR="000228E4" w:rsidRPr="000228E4" w:rsidRDefault="000228E4" w:rsidP="000228E4">
      <w:pPr>
        <w:ind w:left="426" w:firstLine="709"/>
        <w:jc w:val="center"/>
      </w:pPr>
      <w:r w:rsidRPr="000228E4">
        <w:rPr>
          <w:noProof/>
        </w:rPr>
        <w:drawing>
          <wp:inline distT="0" distB="0" distL="0" distR="0" wp14:anchorId="2B799715" wp14:editId="72A5C350">
            <wp:extent cx="5420360" cy="59626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0360" cy="596265"/>
                    </a:xfrm>
                    <a:prstGeom prst="rect">
                      <a:avLst/>
                    </a:prstGeom>
                    <a:noFill/>
                    <a:ln>
                      <a:noFill/>
                    </a:ln>
                  </pic:spPr>
                </pic:pic>
              </a:graphicData>
            </a:graphic>
          </wp:inline>
        </w:drawing>
      </w:r>
    </w:p>
    <w:p w14:paraId="035C832C" w14:textId="77777777" w:rsidR="000228E4" w:rsidRPr="000228E4" w:rsidRDefault="000228E4" w:rsidP="000228E4">
      <w:pPr>
        <w:autoSpaceDE w:val="0"/>
        <w:autoSpaceDN w:val="0"/>
        <w:adjustRightInd w:val="0"/>
        <w:ind w:firstLine="709"/>
        <w:contextualSpacing/>
        <w:jc w:val="both"/>
      </w:pPr>
    </w:p>
    <w:p w14:paraId="0F20D4E7" w14:textId="77777777" w:rsidR="000228E4" w:rsidRPr="000228E4" w:rsidRDefault="000228E4" w:rsidP="000228E4">
      <w:pPr>
        <w:autoSpaceDE w:val="0"/>
        <w:autoSpaceDN w:val="0"/>
        <w:adjustRightInd w:val="0"/>
        <w:ind w:firstLine="709"/>
        <w:contextualSpacing/>
        <w:jc w:val="both"/>
      </w:pPr>
      <w:r w:rsidRPr="000228E4">
        <w:t>Согласно пункту 38 Методических указаний, индекс изменения количества активов рассчитывается:</w:t>
      </w:r>
    </w:p>
    <w:p w14:paraId="799451F2" w14:textId="77777777" w:rsidR="000228E4" w:rsidRPr="000228E4" w:rsidRDefault="000228E4" w:rsidP="000228E4">
      <w:pPr>
        <w:autoSpaceDE w:val="0"/>
        <w:autoSpaceDN w:val="0"/>
        <w:adjustRightInd w:val="0"/>
        <w:ind w:firstLine="709"/>
        <w:contextualSpacing/>
        <w:jc w:val="both"/>
      </w:pPr>
      <w:r w:rsidRPr="000228E4">
        <w:t xml:space="preserve">в отношении деятельности по передаче тепловой энергии, теплоносителя по </w:t>
      </w:r>
      <w:hyperlink w:anchor="Par4" w:history="1">
        <w:r w:rsidRPr="000228E4">
          <w:t>формуле (11)</w:t>
        </w:r>
      </w:hyperlink>
      <w:r w:rsidRPr="000228E4">
        <w:t>;</w:t>
      </w:r>
    </w:p>
    <w:p w14:paraId="4A189B50" w14:textId="77777777" w:rsidR="000228E4" w:rsidRPr="000228E4" w:rsidRDefault="000228E4" w:rsidP="000228E4">
      <w:pPr>
        <w:autoSpaceDE w:val="0"/>
        <w:autoSpaceDN w:val="0"/>
        <w:adjustRightInd w:val="0"/>
        <w:ind w:firstLine="709"/>
        <w:contextualSpacing/>
        <w:jc w:val="both"/>
      </w:pPr>
      <w:r w:rsidRPr="000228E4">
        <w:t xml:space="preserve">в отношении деятельности по производству тепловой энергии (мощности) по </w:t>
      </w:r>
      <w:hyperlink w:anchor="Par6" w:history="1">
        <w:r w:rsidRPr="000228E4">
          <w:t>формуле (11.1)</w:t>
        </w:r>
      </w:hyperlink>
      <w:r w:rsidRPr="000228E4">
        <w:t>.</w:t>
      </w:r>
    </w:p>
    <w:p w14:paraId="2D0B2335" w14:textId="77777777" w:rsidR="000228E4" w:rsidRPr="000228E4" w:rsidRDefault="000228E4" w:rsidP="000228E4">
      <w:pPr>
        <w:autoSpaceDE w:val="0"/>
        <w:autoSpaceDN w:val="0"/>
        <w:adjustRightInd w:val="0"/>
        <w:ind w:firstLine="709"/>
        <w:contextualSpacing/>
        <w:jc w:val="both"/>
      </w:pPr>
    </w:p>
    <w:p w14:paraId="1F52653F" w14:textId="77777777" w:rsidR="000228E4" w:rsidRPr="000228E4" w:rsidRDefault="000228E4" w:rsidP="000228E4">
      <w:pPr>
        <w:autoSpaceDE w:val="0"/>
        <w:autoSpaceDN w:val="0"/>
        <w:adjustRightInd w:val="0"/>
        <w:ind w:firstLine="709"/>
        <w:jc w:val="center"/>
      </w:pPr>
      <w:r w:rsidRPr="000228E4">
        <w:rPr>
          <w:noProof/>
          <w:position w:val="-30"/>
        </w:rPr>
        <w:drawing>
          <wp:inline distT="0" distB="0" distL="0" distR="0" wp14:anchorId="5C42C73A" wp14:editId="08E1DCF5">
            <wp:extent cx="1948180" cy="59626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180" cy="596265"/>
                    </a:xfrm>
                    <a:prstGeom prst="rect">
                      <a:avLst/>
                    </a:prstGeom>
                    <a:noFill/>
                    <a:ln>
                      <a:noFill/>
                    </a:ln>
                  </pic:spPr>
                </pic:pic>
              </a:graphicData>
            </a:graphic>
          </wp:inline>
        </w:drawing>
      </w:r>
      <w:r w:rsidRPr="000228E4">
        <w:t>, (11)</w:t>
      </w:r>
    </w:p>
    <w:p w14:paraId="3702F62F" w14:textId="77777777" w:rsidR="000228E4" w:rsidRPr="000228E4" w:rsidRDefault="000228E4" w:rsidP="000228E4">
      <w:pPr>
        <w:autoSpaceDE w:val="0"/>
        <w:autoSpaceDN w:val="0"/>
        <w:adjustRightInd w:val="0"/>
        <w:ind w:firstLine="709"/>
        <w:jc w:val="center"/>
      </w:pPr>
      <w:r w:rsidRPr="000228E4">
        <w:rPr>
          <w:noProof/>
          <w:position w:val="-30"/>
        </w:rPr>
        <w:drawing>
          <wp:inline distT="0" distB="0" distL="0" distR="0" wp14:anchorId="5BE65129" wp14:editId="2DC4678A">
            <wp:extent cx="1670050" cy="596265"/>
            <wp:effectExtent l="0" t="0" r="635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596265"/>
                    </a:xfrm>
                    <a:prstGeom prst="rect">
                      <a:avLst/>
                    </a:prstGeom>
                    <a:noFill/>
                    <a:ln>
                      <a:noFill/>
                    </a:ln>
                  </pic:spPr>
                </pic:pic>
              </a:graphicData>
            </a:graphic>
          </wp:inline>
        </w:drawing>
      </w:r>
      <w:r w:rsidRPr="000228E4">
        <w:t>, (11.1)</w:t>
      </w:r>
    </w:p>
    <w:p w14:paraId="07AB29D1" w14:textId="77777777" w:rsidR="000228E4" w:rsidRPr="000228E4" w:rsidRDefault="000228E4" w:rsidP="000228E4">
      <w:pPr>
        <w:autoSpaceDE w:val="0"/>
        <w:autoSpaceDN w:val="0"/>
        <w:adjustRightInd w:val="0"/>
        <w:ind w:firstLine="709"/>
        <w:jc w:val="both"/>
      </w:pPr>
    </w:p>
    <w:p w14:paraId="4C6FE801" w14:textId="77777777" w:rsidR="000228E4" w:rsidRPr="000228E4" w:rsidRDefault="000228E4" w:rsidP="000228E4">
      <w:pPr>
        <w:autoSpaceDE w:val="0"/>
        <w:autoSpaceDN w:val="0"/>
        <w:adjustRightInd w:val="0"/>
        <w:ind w:firstLine="709"/>
        <w:jc w:val="both"/>
      </w:pPr>
      <w:r w:rsidRPr="000228E4">
        <w:t>где:</w:t>
      </w:r>
    </w:p>
    <w:p w14:paraId="7C24473A" w14:textId="77777777" w:rsidR="000228E4" w:rsidRPr="000228E4" w:rsidRDefault="000228E4" w:rsidP="000228E4">
      <w:pPr>
        <w:autoSpaceDE w:val="0"/>
        <w:autoSpaceDN w:val="0"/>
        <w:adjustRightInd w:val="0"/>
        <w:spacing w:before="280"/>
        <w:ind w:firstLine="709"/>
        <w:contextualSpacing/>
        <w:jc w:val="both"/>
      </w:pPr>
      <w:proofErr w:type="spellStart"/>
      <w:r w:rsidRPr="000228E4">
        <w:t>УЕ</w:t>
      </w:r>
      <w:r w:rsidRPr="000228E4">
        <w:rPr>
          <w:vertAlign w:val="subscript"/>
        </w:rPr>
        <w:t>i</w:t>
      </w:r>
      <w:proofErr w:type="spellEnd"/>
      <w:r w:rsidRPr="000228E4">
        <w:t>, УЕ</w:t>
      </w:r>
      <w:r w:rsidRPr="000228E4">
        <w:rPr>
          <w:vertAlign w:val="subscript"/>
        </w:rPr>
        <w:t>i-1</w:t>
      </w:r>
      <w:r w:rsidRPr="000228E4">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35" w:history="1">
        <w:r w:rsidRPr="000228E4">
          <w:t>приложением 2</w:t>
        </w:r>
      </w:hyperlink>
      <w:r w:rsidRPr="000228E4">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6CD663F" w14:textId="77777777" w:rsidR="000228E4" w:rsidRPr="000228E4" w:rsidRDefault="000228E4" w:rsidP="000228E4">
      <w:pPr>
        <w:autoSpaceDE w:val="0"/>
        <w:autoSpaceDN w:val="0"/>
        <w:adjustRightInd w:val="0"/>
        <w:spacing w:before="280"/>
        <w:ind w:firstLine="709"/>
        <w:contextualSpacing/>
        <w:jc w:val="both"/>
      </w:pPr>
      <w:proofErr w:type="spellStart"/>
      <w:r w:rsidRPr="000228E4">
        <w:t>р</w:t>
      </w:r>
      <w:r w:rsidRPr="000228E4">
        <w:rPr>
          <w:vertAlign w:val="subscript"/>
        </w:rPr>
        <w:t>i</w:t>
      </w:r>
      <w:proofErr w:type="spellEnd"/>
      <w:r w:rsidRPr="000228E4">
        <w:t>, р</w:t>
      </w:r>
      <w:r w:rsidRPr="000228E4">
        <w:rPr>
          <w:vertAlign w:val="subscript"/>
        </w:rPr>
        <w:t>i-1</w:t>
      </w:r>
      <w:r w:rsidRPr="000228E4">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0D84132" w14:textId="77777777" w:rsidR="000228E4" w:rsidRPr="000228E4" w:rsidRDefault="000228E4" w:rsidP="000228E4">
      <w:pPr>
        <w:autoSpaceDE w:val="0"/>
        <w:autoSpaceDN w:val="0"/>
        <w:adjustRightInd w:val="0"/>
        <w:spacing w:before="280"/>
        <w:ind w:firstLine="709"/>
        <w:contextualSpacing/>
        <w:jc w:val="both"/>
        <w:rPr>
          <w:szCs w:val="26"/>
        </w:rPr>
      </w:pPr>
      <w:bookmarkStart w:id="368" w:name="_Hlk116479351"/>
      <w:r w:rsidRPr="000228E4">
        <w:rPr>
          <w:szCs w:val="26"/>
        </w:rPr>
        <w:t xml:space="preserve">Общая протяженность эксплуатируемых тепловых сетей от Междуреченской котельной ООО ХК «СДС-Энерго» составляет 11 990 м., в том числе 8 900 м. подземная прокладка в железобетонных лотках, 3 090 м. надземная прокладка на низких </w:t>
      </w:r>
      <w:r w:rsidRPr="000228E4">
        <w:rPr>
          <w:szCs w:val="26"/>
        </w:rPr>
        <w:lastRenderedPageBreak/>
        <w:t xml:space="preserve">железобетонных опорах и по железнодорожному пешеходному мосту (тепловая сеть указана в двухтрубном исполнении). </w:t>
      </w:r>
    </w:p>
    <w:p w14:paraId="634A11D9" w14:textId="77777777" w:rsidR="000228E4" w:rsidRPr="000228E4" w:rsidRDefault="000228E4" w:rsidP="000228E4">
      <w:pPr>
        <w:ind w:firstLine="709"/>
        <w:jc w:val="both"/>
      </w:pPr>
      <w:r w:rsidRPr="000228E4">
        <w:t>Установленная тепловая мощность источника тепловой энергии ООО ХК «СДС-Энерго» по данным предприятия в 2023 году составит 36,0 Гкал/ч, что связано с реализацией в 2023 году, утвержденных постановлением РЭК Кузбасса от 12.10.2020 № 346, мероприятий инвестиционной программы «Реконструкция котла ДКВр10-13 № 2 (СМР, ПНР)». Эксперты принимают на 2023 год установленную тепловую мощность источника тепловой энергии равной 34,50 Гкал/ч, что подтверждено данными REESTR.HEAT.SOURCE. 2021_ООО ХК СДС-Энерго, который в соответствии с постановлением РЭК КО №297 от 30.10.2018г. является официальной отчетностью.</w:t>
      </w:r>
    </w:p>
    <w:p w14:paraId="2B9BA73F" w14:textId="77777777" w:rsidR="000228E4" w:rsidRPr="000228E4" w:rsidRDefault="000228E4" w:rsidP="000228E4">
      <w:pPr>
        <w:ind w:firstLine="709"/>
        <w:jc w:val="both"/>
      </w:pPr>
      <w:r w:rsidRPr="000228E4">
        <w:t>Количество условных единиц, относящихся к активам, необходимым для осуществления регулируемой деятельности предприятия в 2023 снизилось в сравнении с 2022 и 2021, что связано со снижением тепловой нагрузки потребителей, согласно Реестру тепловых нагрузок потребителей и как факт изменение показателя расчетной присоединительной тепловой мощности.</w:t>
      </w:r>
    </w:p>
    <w:p w14:paraId="0D6BE791" w14:textId="77777777" w:rsidR="000228E4" w:rsidRPr="000228E4" w:rsidRDefault="000228E4" w:rsidP="000228E4">
      <w:pPr>
        <w:ind w:firstLine="709"/>
        <w:jc w:val="both"/>
      </w:pPr>
      <w:r w:rsidRPr="000228E4">
        <w:t xml:space="preserve">Индекс изменения количества активов (ИКА) равен 0,149. </w:t>
      </w:r>
    </w:p>
    <w:p w14:paraId="7F9F6AAE" w14:textId="77777777" w:rsidR="000228E4" w:rsidRPr="000228E4" w:rsidRDefault="000228E4" w:rsidP="000228E4">
      <w:pPr>
        <w:ind w:firstLine="709"/>
        <w:jc w:val="both"/>
      </w:pPr>
      <w:r w:rsidRPr="000228E4">
        <w:t>Для составления данного отчёта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на 2023 год составит 106,0.</w:t>
      </w:r>
    </w:p>
    <w:p w14:paraId="21CCA094" w14:textId="77777777" w:rsidR="000228E4" w:rsidRPr="000228E4" w:rsidRDefault="000228E4" w:rsidP="000228E4">
      <w:pPr>
        <w:ind w:firstLine="709"/>
        <w:jc w:val="both"/>
        <w:rPr>
          <w:sz w:val="20"/>
          <w:szCs w:val="20"/>
        </w:rPr>
      </w:pPr>
    </w:p>
    <w:p w14:paraId="423921E9" w14:textId="77777777" w:rsidR="000228E4" w:rsidRPr="000228E4" w:rsidRDefault="000228E4" w:rsidP="000228E4">
      <w:pPr>
        <w:ind w:left="-142"/>
        <w:jc w:val="center"/>
        <w:rPr>
          <w:sz w:val="26"/>
          <w:szCs w:val="26"/>
        </w:rPr>
      </w:pPr>
      <w:bookmarkStart w:id="369" w:name="_Hlk87342877"/>
      <w:r w:rsidRPr="000228E4">
        <w:rPr>
          <w:noProof/>
          <w:position w:val="-12"/>
          <w:sz w:val="26"/>
          <w:szCs w:val="26"/>
        </w:rPr>
        <w:drawing>
          <wp:inline distT="0" distB="0" distL="0" distR="0" wp14:anchorId="62C4E436" wp14:editId="3673C59B">
            <wp:extent cx="490220" cy="35750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0228E4">
        <w:rPr>
          <w:position w:val="-12"/>
          <w:sz w:val="26"/>
          <w:szCs w:val="26"/>
        </w:rPr>
        <w:t xml:space="preserve"> </w:t>
      </w:r>
      <w:r w:rsidRPr="000228E4">
        <w:rPr>
          <w:sz w:val="26"/>
          <w:szCs w:val="26"/>
        </w:rPr>
        <w:t>= 136 997,45</w:t>
      </w:r>
      <w:r w:rsidRPr="000228E4">
        <w:t xml:space="preserve"> тыс. руб. × (1-1/</w:t>
      </w:r>
      <w:proofErr w:type="gramStart"/>
      <w:r w:rsidRPr="000228E4">
        <w:t>100)×</w:t>
      </w:r>
      <w:proofErr w:type="gramEnd"/>
      <w:r w:rsidRPr="000228E4">
        <w:t>(1+0,06)×(1+0,75×0,149) = 159 842,61 тыс. руб.</w:t>
      </w:r>
    </w:p>
    <w:bookmarkEnd w:id="369"/>
    <w:p w14:paraId="24D6C0D0" w14:textId="77777777" w:rsidR="000228E4" w:rsidRPr="000228E4" w:rsidRDefault="000228E4" w:rsidP="000228E4">
      <w:pPr>
        <w:ind w:firstLine="709"/>
        <w:jc w:val="both"/>
      </w:pPr>
    </w:p>
    <w:p w14:paraId="5DAFA4E2" w14:textId="77777777" w:rsidR="000228E4" w:rsidRPr="000228E4" w:rsidRDefault="000228E4" w:rsidP="000228E4">
      <w:pPr>
        <w:ind w:firstLine="709"/>
        <w:jc w:val="both"/>
      </w:pPr>
      <w:r w:rsidRPr="000228E4">
        <w:t>Таким образом, рост уровня операционных расходов           ООО ХК «СДС-Энерго» на 2023 год составил 116,675606 %.</w:t>
      </w:r>
    </w:p>
    <w:bookmarkEnd w:id="368"/>
    <w:p w14:paraId="36554A38" w14:textId="77777777" w:rsidR="000228E4" w:rsidRPr="000228E4" w:rsidRDefault="000228E4" w:rsidP="000228E4">
      <w:pPr>
        <w:ind w:firstLine="709"/>
        <w:jc w:val="both"/>
      </w:pPr>
    </w:p>
    <w:p w14:paraId="010D1134" w14:textId="77777777" w:rsidR="000228E4" w:rsidRPr="000228E4" w:rsidRDefault="000228E4" w:rsidP="000228E4">
      <w:pPr>
        <w:tabs>
          <w:tab w:val="num" w:pos="0"/>
          <w:tab w:val="left" w:pos="426"/>
        </w:tabs>
        <w:ind w:firstLine="709"/>
        <w:jc w:val="both"/>
      </w:pPr>
      <w:r w:rsidRPr="000228E4">
        <w:t>Расчёт корректировки операционных расходов и их распределение представлены в таблицах 2 и 3.</w:t>
      </w:r>
    </w:p>
    <w:p w14:paraId="6D59969C" w14:textId="77777777" w:rsidR="000228E4" w:rsidRPr="000228E4" w:rsidRDefault="000228E4" w:rsidP="000228E4">
      <w:pPr>
        <w:ind w:firstLine="426"/>
        <w:jc w:val="right"/>
      </w:pPr>
      <w:r w:rsidRPr="000228E4">
        <w:t>Таблица 2</w:t>
      </w:r>
    </w:p>
    <w:p w14:paraId="20F3CAA6" w14:textId="77777777" w:rsidR="000228E4" w:rsidRPr="000228E4" w:rsidRDefault="000228E4" w:rsidP="000228E4">
      <w:pPr>
        <w:jc w:val="center"/>
      </w:pPr>
      <w:r w:rsidRPr="000228E4">
        <w:t xml:space="preserve">Расчёт операционных (подконтрольных) расходов на 2023 год </w:t>
      </w:r>
    </w:p>
    <w:p w14:paraId="43B1F794" w14:textId="77777777" w:rsidR="000228E4" w:rsidRPr="000228E4" w:rsidRDefault="000228E4" w:rsidP="000228E4">
      <w:pPr>
        <w:jc w:val="center"/>
      </w:pPr>
      <w:r w:rsidRPr="000228E4">
        <w:t xml:space="preserve">долгосрочного периода регулирования </w:t>
      </w:r>
    </w:p>
    <w:tbl>
      <w:tblPr>
        <w:tblW w:w="0" w:type="auto"/>
        <w:jc w:val="center"/>
        <w:tblLayout w:type="fixed"/>
        <w:tblLook w:val="04A0" w:firstRow="1" w:lastRow="0" w:firstColumn="1" w:lastColumn="0" w:noHBand="0" w:noVBand="1"/>
      </w:tblPr>
      <w:tblGrid>
        <w:gridCol w:w="736"/>
        <w:gridCol w:w="4678"/>
        <w:gridCol w:w="1276"/>
        <w:gridCol w:w="1417"/>
        <w:gridCol w:w="1445"/>
      </w:tblGrid>
      <w:tr w:rsidR="000228E4" w:rsidRPr="000228E4" w14:paraId="5921A4FD" w14:textId="77777777" w:rsidTr="00F95151">
        <w:trPr>
          <w:trHeight w:val="595"/>
          <w:tblHeader/>
          <w:jc w:val="center"/>
        </w:trPr>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3C83A" w14:textId="77777777" w:rsidR="000228E4" w:rsidRPr="000228E4" w:rsidRDefault="000228E4" w:rsidP="000228E4">
            <w:pPr>
              <w:jc w:val="center"/>
            </w:pPr>
            <w:r w:rsidRPr="000228E4">
              <w:t>№</w:t>
            </w:r>
            <w:r w:rsidRPr="000228E4">
              <w:br/>
              <w:t>п/ 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51C47" w14:textId="77777777" w:rsidR="000228E4" w:rsidRPr="000228E4" w:rsidRDefault="000228E4" w:rsidP="000228E4">
            <w:pPr>
              <w:jc w:val="center"/>
            </w:pPr>
            <w:r w:rsidRPr="000228E4">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ACD5F" w14:textId="77777777" w:rsidR="000228E4" w:rsidRPr="000228E4" w:rsidRDefault="000228E4" w:rsidP="000228E4">
            <w:pPr>
              <w:ind w:left="-81"/>
              <w:jc w:val="center"/>
            </w:pPr>
            <w:r w:rsidRPr="000228E4">
              <w:t>Единица измерения</w:t>
            </w:r>
          </w:p>
        </w:tc>
        <w:tc>
          <w:tcPr>
            <w:tcW w:w="2862" w:type="dxa"/>
            <w:gridSpan w:val="2"/>
            <w:tcBorders>
              <w:top w:val="single" w:sz="4" w:space="0" w:color="auto"/>
              <w:left w:val="single" w:sz="4" w:space="0" w:color="auto"/>
              <w:bottom w:val="single" w:sz="4" w:space="0" w:color="auto"/>
              <w:right w:val="single" w:sz="4" w:space="0" w:color="auto"/>
            </w:tcBorders>
            <w:vAlign w:val="center"/>
          </w:tcPr>
          <w:p w14:paraId="7A959FD5" w14:textId="77777777" w:rsidR="000228E4" w:rsidRPr="000228E4" w:rsidRDefault="000228E4" w:rsidP="000228E4">
            <w:pPr>
              <w:jc w:val="center"/>
            </w:pPr>
            <w:r w:rsidRPr="000228E4">
              <w:t>Долгосрочный период регулирования</w:t>
            </w:r>
          </w:p>
        </w:tc>
      </w:tr>
      <w:tr w:rsidR="000228E4" w:rsidRPr="000228E4" w14:paraId="71FDF456" w14:textId="77777777" w:rsidTr="00F95151">
        <w:trPr>
          <w:trHeight w:val="429"/>
          <w:tblHeader/>
          <w:jc w:val="center"/>
        </w:trPr>
        <w:tc>
          <w:tcPr>
            <w:tcW w:w="736" w:type="dxa"/>
            <w:vMerge/>
            <w:tcBorders>
              <w:top w:val="single" w:sz="4" w:space="0" w:color="auto"/>
              <w:left w:val="single" w:sz="4" w:space="0" w:color="auto"/>
              <w:bottom w:val="single" w:sz="4" w:space="0" w:color="000000"/>
              <w:right w:val="single" w:sz="4" w:space="0" w:color="auto"/>
            </w:tcBorders>
            <w:vAlign w:val="center"/>
            <w:hideMark/>
          </w:tcPr>
          <w:p w14:paraId="7AC36C6D" w14:textId="77777777" w:rsidR="000228E4" w:rsidRPr="000228E4" w:rsidRDefault="000228E4" w:rsidP="000228E4"/>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6238EBB" w14:textId="77777777" w:rsidR="000228E4" w:rsidRPr="000228E4" w:rsidRDefault="000228E4" w:rsidP="000228E4"/>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75C9A" w14:textId="77777777" w:rsidR="000228E4" w:rsidRPr="000228E4" w:rsidRDefault="000228E4" w:rsidP="000228E4">
            <w:pPr>
              <w:jc w:val="center"/>
            </w:pPr>
            <w:r w:rsidRPr="000228E4">
              <w:t>год</w:t>
            </w:r>
          </w:p>
        </w:tc>
        <w:tc>
          <w:tcPr>
            <w:tcW w:w="1417" w:type="dxa"/>
            <w:tcBorders>
              <w:top w:val="single" w:sz="4" w:space="0" w:color="auto"/>
              <w:left w:val="single" w:sz="4" w:space="0" w:color="auto"/>
              <w:bottom w:val="single" w:sz="4" w:space="0" w:color="auto"/>
              <w:right w:val="single" w:sz="4" w:space="0" w:color="auto"/>
            </w:tcBorders>
            <w:vAlign w:val="center"/>
          </w:tcPr>
          <w:p w14:paraId="3A182A0E" w14:textId="77777777" w:rsidR="000228E4" w:rsidRPr="000228E4" w:rsidRDefault="000228E4" w:rsidP="000228E4">
            <w:pPr>
              <w:jc w:val="center"/>
            </w:pPr>
            <w:r w:rsidRPr="000228E4">
              <w:t>2022</w:t>
            </w:r>
          </w:p>
        </w:tc>
        <w:tc>
          <w:tcPr>
            <w:tcW w:w="1445" w:type="dxa"/>
            <w:tcBorders>
              <w:top w:val="single" w:sz="4" w:space="0" w:color="auto"/>
              <w:left w:val="single" w:sz="4" w:space="0" w:color="auto"/>
              <w:bottom w:val="single" w:sz="4" w:space="0" w:color="auto"/>
              <w:right w:val="single" w:sz="4" w:space="0" w:color="auto"/>
            </w:tcBorders>
            <w:vAlign w:val="center"/>
          </w:tcPr>
          <w:p w14:paraId="4C123812" w14:textId="77777777" w:rsidR="000228E4" w:rsidRPr="000228E4" w:rsidRDefault="000228E4" w:rsidP="000228E4">
            <w:pPr>
              <w:jc w:val="center"/>
            </w:pPr>
            <w:r w:rsidRPr="000228E4">
              <w:t>2023</w:t>
            </w:r>
          </w:p>
        </w:tc>
      </w:tr>
      <w:tr w:rsidR="000228E4" w:rsidRPr="000228E4" w14:paraId="7879BDDB" w14:textId="77777777" w:rsidTr="00F95151">
        <w:trPr>
          <w:trHeight w:val="297"/>
          <w:tblHeader/>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3735D" w14:textId="77777777" w:rsidR="000228E4" w:rsidRPr="000228E4" w:rsidRDefault="000228E4" w:rsidP="000228E4">
            <w:pPr>
              <w:jc w:val="center"/>
            </w:pPr>
            <w:r w:rsidRPr="000228E4">
              <w:t>1</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51BD94D2" w14:textId="77777777" w:rsidR="000228E4" w:rsidRPr="000228E4" w:rsidRDefault="000228E4" w:rsidP="000228E4">
            <w:pPr>
              <w:jc w:val="center"/>
            </w:pPr>
            <w:r w:rsidRPr="000228E4">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3148D" w14:textId="77777777" w:rsidR="000228E4" w:rsidRPr="000228E4" w:rsidRDefault="000228E4" w:rsidP="000228E4">
            <w:pPr>
              <w:jc w:val="center"/>
            </w:pPr>
            <w:r w:rsidRPr="000228E4">
              <w:t>3</w:t>
            </w:r>
          </w:p>
        </w:tc>
        <w:tc>
          <w:tcPr>
            <w:tcW w:w="1417" w:type="dxa"/>
            <w:tcBorders>
              <w:top w:val="single" w:sz="4" w:space="0" w:color="auto"/>
              <w:left w:val="single" w:sz="4" w:space="0" w:color="auto"/>
              <w:bottom w:val="single" w:sz="4" w:space="0" w:color="auto"/>
              <w:right w:val="single" w:sz="4" w:space="0" w:color="auto"/>
            </w:tcBorders>
            <w:vAlign w:val="center"/>
          </w:tcPr>
          <w:p w14:paraId="1E386461" w14:textId="77777777" w:rsidR="000228E4" w:rsidRPr="000228E4" w:rsidRDefault="000228E4" w:rsidP="000228E4">
            <w:pPr>
              <w:jc w:val="center"/>
            </w:pPr>
            <w:r w:rsidRPr="000228E4">
              <w:t>4</w:t>
            </w:r>
          </w:p>
        </w:tc>
        <w:tc>
          <w:tcPr>
            <w:tcW w:w="1445" w:type="dxa"/>
            <w:tcBorders>
              <w:top w:val="single" w:sz="4" w:space="0" w:color="auto"/>
              <w:left w:val="single" w:sz="4" w:space="0" w:color="auto"/>
              <w:bottom w:val="single" w:sz="4" w:space="0" w:color="auto"/>
              <w:right w:val="single" w:sz="4" w:space="0" w:color="auto"/>
            </w:tcBorders>
            <w:vAlign w:val="center"/>
          </w:tcPr>
          <w:p w14:paraId="746F9A27" w14:textId="77777777" w:rsidR="000228E4" w:rsidRPr="000228E4" w:rsidRDefault="000228E4" w:rsidP="000228E4">
            <w:pPr>
              <w:jc w:val="center"/>
            </w:pPr>
            <w:r w:rsidRPr="000228E4">
              <w:t>5</w:t>
            </w:r>
          </w:p>
        </w:tc>
      </w:tr>
      <w:tr w:rsidR="000228E4" w:rsidRPr="000228E4" w14:paraId="7AE9891D" w14:textId="77777777" w:rsidTr="00F95151">
        <w:trPr>
          <w:trHeight w:val="515"/>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717565C7" w14:textId="77777777" w:rsidR="000228E4" w:rsidRPr="000228E4" w:rsidRDefault="000228E4" w:rsidP="000228E4">
            <w:pPr>
              <w:jc w:val="center"/>
            </w:pPr>
            <w:r w:rsidRPr="000228E4">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3FCE80CC" w14:textId="77777777" w:rsidR="000228E4" w:rsidRPr="000228E4" w:rsidRDefault="000228E4" w:rsidP="000228E4">
            <w:r w:rsidRPr="000228E4">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FF589" w14:textId="77777777" w:rsidR="000228E4" w:rsidRPr="000228E4" w:rsidRDefault="000228E4" w:rsidP="000228E4">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AEB8A64" w14:textId="77777777" w:rsidR="000228E4" w:rsidRPr="000228E4" w:rsidRDefault="000228E4" w:rsidP="000228E4">
            <w:pPr>
              <w:jc w:val="center"/>
              <w:rPr>
                <w:lang w:val="en-US"/>
              </w:rPr>
            </w:pPr>
            <w:r w:rsidRPr="000228E4">
              <w:t>1,043</w:t>
            </w:r>
          </w:p>
        </w:tc>
        <w:tc>
          <w:tcPr>
            <w:tcW w:w="1445" w:type="dxa"/>
            <w:tcBorders>
              <w:top w:val="single" w:sz="4" w:space="0" w:color="auto"/>
              <w:left w:val="single" w:sz="4" w:space="0" w:color="auto"/>
              <w:bottom w:val="single" w:sz="4" w:space="0" w:color="auto"/>
              <w:right w:val="single" w:sz="4" w:space="0" w:color="auto"/>
            </w:tcBorders>
            <w:vAlign w:val="center"/>
          </w:tcPr>
          <w:p w14:paraId="392927D3" w14:textId="77777777" w:rsidR="000228E4" w:rsidRPr="000228E4" w:rsidRDefault="000228E4" w:rsidP="000228E4">
            <w:pPr>
              <w:jc w:val="center"/>
              <w:rPr>
                <w:lang w:val="en-US"/>
              </w:rPr>
            </w:pPr>
            <w:r w:rsidRPr="000228E4">
              <w:t>1,06</w:t>
            </w:r>
          </w:p>
        </w:tc>
      </w:tr>
      <w:tr w:rsidR="000228E4" w:rsidRPr="000228E4" w14:paraId="2DF62820" w14:textId="77777777" w:rsidTr="00F95151">
        <w:trPr>
          <w:trHeight w:val="595"/>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6C3E17F7" w14:textId="77777777" w:rsidR="000228E4" w:rsidRPr="000228E4" w:rsidRDefault="000228E4" w:rsidP="000228E4">
            <w:pPr>
              <w:jc w:val="center"/>
            </w:pPr>
            <w:r w:rsidRPr="000228E4">
              <w:t>2</w:t>
            </w:r>
          </w:p>
        </w:tc>
        <w:tc>
          <w:tcPr>
            <w:tcW w:w="4678" w:type="dxa"/>
            <w:tcBorders>
              <w:top w:val="single" w:sz="4" w:space="0" w:color="auto"/>
              <w:left w:val="nil"/>
              <w:bottom w:val="single" w:sz="4" w:space="0" w:color="auto"/>
              <w:right w:val="single" w:sz="4" w:space="0" w:color="auto"/>
            </w:tcBorders>
            <w:shd w:val="clear" w:color="auto" w:fill="auto"/>
            <w:noWrap/>
            <w:hideMark/>
          </w:tcPr>
          <w:p w14:paraId="252A5771" w14:textId="77777777" w:rsidR="000228E4" w:rsidRPr="000228E4" w:rsidRDefault="000228E4" w:rsidP="000228E4">
            <w:r w:rsidRPr="000228E4">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95580" w14:textId="77777777" w:rsidR="000228E4" w:rsidRPr="000228E4" w:rsidRDefault="000228E4" w:rsidP="000228E4">
            <w:pPr>
              <w:jc w:val="center"/>
            </w:pPr>
            <w:r w:rsidRPr="000228E4">
              <w:t>%</w:t>
            </w:r>
          </w:p>
        </w:tc>
        <w:tc>
          <w:tcPr>
            <w:tcW w:w="1417" w:type="dxa"/>
            <w:tcBorders>
              <w:top w:val="single" w:sz="4" w:space="0" w:color="auto"/>
              <w:left w:val="single" w:sz="4" w:space="0" w:color="auto"/>
              <w:bottom w:val="single" w:sz="4" w:space="0" w:color="auto"/>
              <w:right w:val="single" w:sz="4" w:space="0" w:color="auto"/>
            </w:tcBorders>
            <w:vAlign w:val="center"/>
          </w:tcPr>
          <w:p w14:paraId="38020C55" w14:textId="77777777" w:rsidR="000228E4" w:rsidRPr="000228E4" w:rsidRDefault="000228E4" w:rsidP="000228E4">
            <w:pPr>
              <w:jc w:val="center"/>
            </w:pPr>
            <w:r w:rsidRPr="000228E4">
              <w:t>1,00</w:t>
            </w:r>
          </w:p>
        </w:tc>
        <w:tc>
          <w:tcPr>
            <w:tcW w:w="1445" w:type="dxa"/>
            <w:tcBorders>
              <w:top w:val="single" w:sz="4" w:space="0" w:color="auto"/>
              <w:left w:val="single" w:sz="4" w:space="0" w:color="auto"/>
              <w:bottom w:val="single" w:sz="4" w:space="0" w:color="auto"/>
              <w:right w:val="single" w:sz="4" w:space="0" w:color="auto"/>
            </w:tcBorders>
            <w:vAlign w:val="center"/>
          </w:tcPr>
          <w:p w14:paraId="419FE3E2" w14:textId="77777777" w:rsidR="000228E4" w:rsidRPr="000228E4" w:rsidRDefault="000228E4" w:rsidP="000228E4">
            <w:pPr>
              <w:jc w:val="center"/>
            </w:pPr>
            <w:r w:rsidRPr="000228E4">
              <w:t>1,00</w:t>
            </w:r>
          </w:p>
        </w:tc>
      </w:tr>
      <w:tr w:rsidR="000228E4" w:rsidRPr="000228E4" w14:paraId="5DD61FB9" w14:textId="77777777" w:rsidTr="00F95151">
        <w:trPr>
          <w:trHeight w:val="359"/>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576E10FD" w14:textId="77777777" w:rsidR="000228E4" w:rsidRPr="000228E4" w:rsidRDefault="000228E4" w:rsidP="000228E4">
            <w:pPr>
              <w:jc w:val="center"/>
            </w:pPr>
            <w:r w:rsidRPr="000228E4">
              <w:t>3</w:t>
            </w:r>
          </w:p>
        </w:tc>
        <w:tc>
          <w:tcPr>
            <w:tcW w:w="4678" w:type="dxa"/>
            <w:tcBorders>
              <w:top w:val="single" w:sz="4" w:space="0" w:color="auto"/>
              <w:left w:val="nil"/>
              <w:bottom w:val="single" w:sz="4" w:space="0" w:color="auto"/>
              <w:right w:val="single" w:sz="4" w:space="0" w:color="auto"/>
            </w:tcBorders>
            <w:shd w:val="clear" w:color="auto" w:fill="auto"/>
            <w:noWrap/>
            <w:hideMark/>
          </w:tcPr>
          <w:p w14:paraId="348EB10C" w14:textId="77777777" w:rsidR="000228E4" w:rsidRPr="000228E4" w:rsidRDefault="000228E4" w:rsidP="000228E4">
            <w:r w:rsidRPr="000228E4">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AEBDB" w14:textId="77777777" w:rsidR="000228E4" w:rsidRPr="000228E4" w:rsidRDefault="000228E4" w:rsidP="000228E4">
            <w:pPr>
              <w:jc w:val="center"/>
            </w:pPr>
            <w:r w:rsidRPr="000228E4">
              <w:t>%</w:t>
            </w:r>
          </w:p>
        </w:tc>
        <w:tc>
          <w:tcPr>
            <w:tcW w:w="1417" w:type="dxa"/>
            <w:tcBorders>
              <w:top w:val="single" w:sz="4" w:space="0" w:color="auto"/>
              <w:left w:val="single" w:sz="4" w:space="0" w:color="auto"/>
              <w:bottom w:val="single" w:sz="4" w:space="0" w:color="auto"/>
              <w:right w:val="single" w:sz="4" w:space="0" w:color="auto"/>
            </w:tcBorders>
            <w:vAlign w:val="center"/>
          </w:tcPr>
          <w:p w14:paraId="46A709DF" w14:textId="77777777" w:rsidR="000228E4" w:rsidRPr="000228E4" w:rsidRDefault="000228E4" w:rsidP="000228E4">
            <w:pPr>
              <w:jc w:val="center"/>
            </w:pPr>
            <w:r w:rsidRPr="000228E4">
              <w:t>0,000</w:t>
            </w:r>
          </w:p>
        </w:tc>
        <w:tc>
          <w:tcPr>
            <w:tcW w:w="1445" w:type="dxa"/>
            <w:tcBorders>
              <w:top w:val="single" w:sz="4" w:space="0" w:color="auto"/>
              <w:left w:val="single" w:sz="4" w:space="0" w:color="auto"/>
              <w:bottom w:val="single" w:sz="4" w:space="0" w:color="auto"/>
              <w:right w:val="single" w:sz="4" w:space="0" w:color="auto"/>
            </w:tcBorders>
            <w:vAlign w:val="center"/>
          </w:tcPr>
          <w:p w14:paraId="11329DA3" w14:textId="77777777" w:rsidR="000228E4" w:rsidRPr="000228E4" w:rsidRDefault="000228E4" w:rsidP="000228E4">
            <w:pPr>
              <w:jc w:val="center"/>
            </w:pPr>
            <w:r w:rsidRPr="000228E4">
              <w:t>0,149</w:t>
            </w:r>
          </w:p>
        </w:tc>
      </w:tr>
      <w:tr w:rsidR="000228E4" w:rsidRPr="000228E4" w14:paraId="1ACFD5BB" w14:textId="77777777" w:rsidTr="00F95151">
        <w:trPr>
          <w:trHeight w:val="736"/>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7A8BEE2B" w14:textId="77777777" w:rsidR="000228E4" w:rsidRPr="000228E4" w:rsidRDefault="000228E4" w:rsidP="000228E4">
            <w:pPr>
              <w:jc w:val="center"/>
            </w:pPr>
            <w:r w:rsidRPr="000228E4">
              <w:t>3.1</w:t>
            </w:r>
          </w:p>
        </w:tc>
        <w:tc>
          <w:tcPr>
            <w:tcW w:w="4678" w:type="dxa"/>
            <w:tcBorders>
              <w:top w:val="single" w:sz="4" w:space="0" w:color="auto"/>
              <w:left w:val="nil"/>
              <w:bottom w:val="single" w:sz="4" w:space="0" w:color="auto"/>
              <w:right w:val="single" w:sz="4" w:space="0" w:color="auto"/>
            </w:tcBorders>
            <w:shd w:val="clear" w:color="auto" w:fill="auto"/>
            <w:noWrap/>
            <w:hideMark/>
          </w:tcPr>
          <w:p w14:paraId="653CF263" w14:textId="77777777" w:rsidR="000228E4" w:rsidRPr="000228E4" w:rsidRDefault="000228E4" w:rsidP="000228E4">
            <w:r w:rsidRPr="000228E4">
              <w:t> Количество условных единиц, относящихся к активам, необходимым</w:t>
            </w:r>
            <w:r w:rsidRPr="000228E4">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BA916" w14:textId="77777777" w:rsidR="000228E4" w:rsidRPr="000228E4" w:rsidRDefault="000228E4" w:rsidP="000228E4">
            <w:pPr>
              <w:jc w:val="center"/>
            </w:pPr>
            <w:r w:rsidRPr="000228E4">
              <w:t>у.е.</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1C02AB21" w14:textId="77777777" w:rsidR="000228E4" w:rsidRPr="000228E4" w:rsidRDefault="000228E4" w:rsidP="000228E4">
            <w:pPr>
              <w:jc w:val="center"/>
            </w:pPr>
            <w:r w:rsidRPr="000228E4">
              <w:t>214,00</w:t>
            </w:r>
          </w:p>
        </w:tc>
        <w:tc>
          <w:tcPr>
            <w:tcW w:w="1445" w:type="dxa"/>
            <w:tcBorders>
              <w:top w:val="single" w:sz="4" w:space="0" w:color="auto"/>
              <w:left w:val="nil"/>
              <w:bottom w:val="single" w:sz="4" w:space="0" w:color="auto"/>
              <w:right w:val="single" w:sz="4" w:space="0" w:color="000000"/>
            </w:tcBorders>
            <w:shd w:val="clear" w:color="auto" w:fill="auto"/>
            <w:vAlign w:val="center"/>
          </w:tcPr>
          <w:p w14:paraId="2D6BC776" w14:textId="77777777" w:rsidR="000228E4" w:rsidRPr="000228E4" w:rsidRDefault="000228E4" w:rsidP="000228E4">
            <w:pPr>
              <w:jc w:val="center"/>
            </w:pPr>
            <w:r w:rsidRPr="000228E4">
              <w:t>212,99</w:t>
            </w:r>
          </w:p>
        </w:tc>
      </w:tr>
      <w:tr w:rsidR="000228E4" w:rsidRPr="000228E4" w14:paraId="48A172FB" w14:textId="77777777" w:rsidTr="00F95151">
        <w:trPr>
          <w:trHeight w:val="595"/>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324734EF" w14:textId="77777777" w:rsidR="000228E4" w:rsidRPr="000228E4" w:rsidRDefault="000228E4" w:rsidP="000228E4">
            <w:pPr>
              <w:jc w:val="center"/>
            </w:pPr>
            <w:r w:rsidRPr="000228E4">
              <w:t>3.2</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70C69208" w14:textId="77777777" w:rsidR="000228E4" w:rsidRPr="000228E4" w:rsidRDefault="000228E4" w:rsidP="000228E4">
            <w:r w:rsidRPr="000228E4">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D3B9D" w14:textId="77777777" w:rsidR="000228E4" w:rsidRPr="000228E4" w:rsidRDefault="000228E4" w:rsidP="000228E4">
            <w:pPr>
              <w:jc w:val="center"/>
            </w:pPr>
            <w:r w:rsidRPr="000228E4">
              <w:t>Гкал/ч</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1E44AF82" w14:textId="77777777" w:rsidR="000228E4" w:rsidRPr="000228E4" w:rsidRDefault="000228E4" w:rsidP="000228E4">
            <w:pPr>
              <w:jc w:val="center"/>
            </w:pPr>
            <w:r w:rsidRPr="000228E4">
              <w:t>29,9</w:t>
            </w:r>
          </w:p>
        </w:tc>
        <w:tc>
          <w:tcPr>
            <w:tcW w:w="1445" w:type="dxa"/>
            <w:tcBorders>
              <w:top w:val="single" w:sz="4" w:space="0" w:color="auto"/>
              <w:left w:val="nil"/>
              <w:bottom w:val="single" w:sz="4" w:space="0" w:color="auto"/>
              <w:right w:val="single" w:sz="4" w:space="0" w:color="000000"/>
            </w:tcBorders>
            <w:shd w:val="clear" w:color="auto" w:fill="auto"/>
            <w:vAlign w:val="center"/>
          </w:tcPr>
          <w:p w14:paraId="4C0DCDEA" w14:textId="77777777" w:rsidR="000228E4" w:rsidRPr="000228E4" w:rsidRDefault="000228E4" w:rsidP="000228E4">
            <w:pPr>
              <w:jc w:val="center"/>
            </w:pPr>
            <w:r w:rsidRPr="000228E4">
              <w:t>34,50</w:t>
            </w:r>
          </w:p>
        </w:tc>
      </w:tr>
      <w:tr w:rsidR="000228E4" w:rsidRPr="000228E4" w14:paraId="521F07D7" w14:textId="77777777" w:rsidTr="00F95151">
        <w:trPr>
          <w:trHeight w:val="595"/>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74C4F361" w14:textId="77777777" w:rsidR="000228E4" w:rsidRPr="000228E4" w:rsidRDefault="000228E4" w:rsidP="000228E4">
            <w:pPr>
              <w:jc w:val="center"/>
            </w:pPr>
            <w:r w:rsidRPr="000228E4">
              <w:t>4</w:t>
            </w:r>
          </w:p>
        </w:tc>
        <w:tc>
          <w:tcPr>
            <w:tcW w:w="4678" w:type="dxa"/>
            <w:tcBorders>
              <w:top w:val="single" w:sz="4" w:space="0" w:color="auto"/>
              <w:left w:val="nil"/>
              <w:bottom w:val="single" w:sz="4" w:space="0" w:color="auto"/>
              <w:right w:val="single" w:sz="4" w:space="0" w:color="auto"/>
            </w:tcBorders>
            <w:shd w:val="clear" w:color="auto" w:fill="auto"/>
            <w:noWrap/>
            <w:hideMark/>
          </w:tcPr>
          <w:p w14:paraId="42B9B52B" w14:textId="77777777" w:rsidR="000228E4" w:rsidRPr="000228E4" w:rsidRDefault="000228E4" w:rsidP="000228E4">
            <w:r w:rsidRPr="000228E4">
              <w:t>Коэффициент эластичности затрат по росту активов (</w:t>
            </w:r>
            <w:proofErr w:type="spellStart"/>
            <w:r w:rsidRPr="000228E4">
              <w:t>К</w:t>
            </w:r>
            <w:r w:rsidRPr="000228E4">
              <w:rPr>
                <w:vertAlign w:val="subscript"/>
              </w:rPr>
              <w:t>эл</w:t>
            </w:r>
            <w:proofErr w:type="spellEnd"/>
            <w:r w:rsidRPr="000228E4">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7FFDF" w14:textId="77777777" w:rsidR="000228E4" w:rsidRPr="000228E4" w:rsidRDefault="000228E4" w:rsidP="000228E4">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55CFF244" w14:textId="77777777" w:rsidR="000228E4" w:rsidRPr="000228E4" w:rsidRDefault="000228E4" w:rsidP="000228E4">
            <w:pPr>
              <w:jc w:val="center"/>
            </w:pPr>
            <w:r w:rsidRPr="000228E4">
              <w:t>0,75</w:t>
            </w:r>
          </w:p>
        </w:tc>
        <w:tc>
          <w:tcPr>
            <w:tcW w:w="1445" w:type="dxa"/>
            <w:tcBorders>
              <w:top w:val="single" w:sz="4" w:space="0" w:color="auto"/>
              <w:left w:val="single" w:sz="4" w:space="0" w:color="auto"/>
              <w:bottom w:val="single" w:sz="4" w:space="0" w:color="auto"/>
              <w:right w:val="single" w:sz="4" w:space="0" w:color="auto"/>
            </w:tcBorders>
            <w:vAlign w:val="center"/>
          </w:tcPr>
          <w:p w14:paraId="258DF5E5" w14:textId="77777777" w:rsidR="000228E4" w:rsidRPr="000228E4" w:rsidRDefault="000228E4" w:rsidP="000228E4">
            <w:pPr>
              <w:jc w:val="center"/>
            </w:pPr>
            <w:r w:rsidRPr="000228E4">
              <w:t>0,75</w:t>
            </w:r>
          </w:p>
        </w:tc>
      </w:tr>
      <w:tr w:rsidR="000228E4" w:rsidRPr="000228E4" w14:paraId="0CA64A81" w14:textId="77777777" w:rsidTr="00F95151">
        <w:trPr>
          <w:trHeight w:val="349"/>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0B7C9F0C" w14:textId="77777777" w:rsidR="000228E4" w:rsidRPr="000228E4" w:rsidRDefault="000228E4" w:rsidP="000228E4">
            <w:pPr>
              <w:jc w:val="center"/>
            </w:pPr>
            <w:r w:rsidRPr="000228E4">
              <w:t>5</w:t>
            </w:r>
          </w:p>
        </w:tc>
        <w:tc>
          <w:tcPr>
            <w:tcW w:w="4678" w:type="dxa"/>
            <w:tcBorders>
              <w:top w:val="single" w:sz="4" w:space="0" w:color="auto"/>
              <w:left w:val="nil"/>
              <w:bottom w:val="single" w:sz="4" w:space="0" w:color="auto"/>
              <w:right w:val="single" w:sz="4" w:space="0" w:color="auto"/>
            </w:tcBorders>
            <w:shd w:val="clear" w:color="auto" w:fill="auto"/>
            <w:noWrap/>
          </w:tcPr>
          <w:p w14:paraId="46EE3DF7" w14:textId="77777777" w:rsidR="000228E4" w:rsidRPr="000228E4" w:rsidRDefault="000228E4" w:rsidP="000228E4">
            <w:r w:rsidRPr="000228E4">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C05D2" w14:textId="77777777" w:rsidR="000228E4" w:rsidRPr="000228E4" w:rsidRDefault="000228E4" w:rsidP="000228E4">
            <w:pPr>
              <w:jc w:val="center"/>
            </w:pPr>
            <w:r w:rsidRPr="000228E4">
              <w:t>%</w:t>
            </w:r>
          </w:p>
        </w:tc>
        <w:tc>
          <w:tcPr>
            <w:tcW w:w="1417" w:type="dxa"/>
            <w:tcBorders>
              <w:top w:val="single" w:sz="4" w:space="0" w:color="auto"/>
              <w:left w:val="single" w:sz="4" w:space="0" w:color="auto"/>
              <w:bottom w:val="single" w:sz="4" w:space="0" w:color="auto"/>
              <w:right w:val="single" w:sz="4" w:space="0" w:color="auto"/>
            </w:tcBorders>
            <w:vAlign w:val="center"/>
          </w:tcPr>
          <w:p w14:paraId="7A082200" w14:textId="77777777" w:rsidR="000228E4" w:rsidRPr="000228E4" w:rsidRDefault="000228E4" w:rsidP="000228E4">
            <w:pPr>
              <w:jc w:val="center"/>
            </w:pPr>
            <w:r w:rsidRPr="000228E4">
              <w:t>1,03256567</w:t>
            </w:r>
          </w:p>
        </w:tc>
        <w:tc>
          <w:tcPr>
            <w:tcW w:w="1445" w:type="dxa"/>
            <w:tcBorders>
              <w:top w:val="single" w:sz="4" w:space="0" w:color="auto"/>
              <w:left w:val="single" w:sz="4" w:space="0" w:color="auto"/>
              <w:bottom w:val="single" w:sz="4" w:space="0" w:color="auto"/>
              <w:right w:val="single" w:sz="4" w:space="0" w:color="auto"/>
            </w:tcBorders>
            <w:vAlign w:val="center"/>
          </w:tcPr>
          <w:p w14:paraId="250D5C9A" w14:textId="77777777" w:rsidR="000228E4" w:rsidRPr="000228E4" w:rsidRDefault="000228E4" w:rsidP="000228E4">
            <w:pPr>
              <w:jc w:val="center"/>
            </w:pPr>
            <w:r w:rsidRPr="000228E4">
              <w:t>1,16675606</w:t>
            </w:r>
          </w:p>
        </w:tc>
      </w:tr>
      <w:tr w:rsidR="000228E4" w:rsidRPr="000228E4" w14:paraId="4DE8FD5D" w14:textId="77777777" w:rsidTr="00F95151">
        <w:trPr>
          <w:trHeight w:val="595"/>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hideMark/>
          </w:tcPr>
          <w:p w14:paraId="6284E012" w14:textId="77777777" w:rsidR="000228E4" w:rsidRPr="000228E4" w:rsidRDefault="000228E4" w:rsidP="000228E4">
            <w:pPr>
              <w:jc w:val="center"/>
            </w:pPr>
            <w:r w:rsidRPr="000228E4">
              <w:lastRenderedPageBreak/>
              <w:t>6</w:t>
            </w:r>
          </w:p>
        </w:tc>
        <w:tc>
          <w:tcPr>
            <w:tcW w:w="4678" w:type="dxa"/>
            <w:tcBorders>
              <w:top w:val="single" w:sz="4" w:space="0" w:color="auto"/>
              <w:left w:val="nil"/>
              <w:bottom w:val="single" w:sz="4" w:space="0" w:color="auto"/>
              <w:right w:val="single" w:sz="4" w:space="0" w:color="auto"/>
            </w:tcBorders>
            <w:shd w:val="clear" w:color="auto" w:fill="auto"/>
            <w:noWrap/>
            <w:hideMark/>
          </w:tcPr>
          <w:p w14:paraId="1E950EFF" w14:textId="77777777" w:rsidR="000228E4" w:rsidRPr="000228E4" w:rsidRDefault="000228E4" w:rsidP="000228E4">
            <w:r w:rsidRPr="000228E4">
              <w:t> Операционные (подконтрольные)</w:t>
            </w:r>
            <w:r w:rsidRPr="000228E4">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D1B29" w14:textId="77777777" w:rsidR="000228E4" w:rsidRPr="000228E4" w:rsidRDefault="000228E4" w:rsidP="000228E4">
            <w:pPr>
              <w:jc w:val="center"/>
            </w:pPr>
            <w:r w:rsidRPr="000228E4">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0FB7DB86" w14:textId="77777777" w:rsidR="000228E4" w:rsidRPr="000228E4" w:rsidRDefault="000228E4" w:rsidP="000228E4">
            <w:pPr>
              <w:jc w:val="center"/>
              <w:rPr>
                <w:lang w:val="en-US"/>
              </w:rPr>
            </w:pPr>
            <w:r w:rsidRPr="000228E4">
              <w:t>136 997,45</w:t>
            </w:r>
          </w:p>
        </w:tc>
        <w:tc>
          <w:tcPr>
            <w:tcW w:w="1445" w:type="dxa"/>
            <w:tcBorders>
              <w:top w:val="single" w:sz="4" w:space="0" w:color="auto"/>
              <w:left w:val="nil"/>
              <w:bottom w:val="single" w:sz="4" w:space="0" w:color="auto"/>
              <w:right w:val="single" w:sz="4" w:space="0" w:color="000000"/>
            </w:tcBorders>
            <w:shd w:val="clear" w:color="auto" w:fill="auto"/>
            <w:vAlign w:val="center"/>
          </w:tcPr>
          <w:p w14:paraId="1B6D5F2D" w14:textId="77777777" w:rsidR="000228E4" w:rsidRPr="000228E4" w:rsidRDefault="000228E4" w:rsidP="000228E4">
            <w:pPr>
              <w:jc w:val="center"/>
              <w:rPr>
                <w:lang w:val="en-US"/>
              </w:rPr>
            </w:pPr>
            <w:r w:rsidRPr="000228E4">
              <w:t>159 842,61</w:t>
            </w:r>
          </w:p>
        </w:tc>
      </w:tr>
      <w:tr w:rsidR="000228E4" w:rsidRPr="000228E4" w14:paraId="59EA0575" w14:textId="77777777" w:rsidTr="00F95151">
        <w:trPr>
          <w:trHeight w:val="2410"/>
          <w:jc w:val="center"/>
        </w:trPr>
        <w:tc>
          <w:tcPr>
            <w:tcW w:w="9552" w:type="dxa"/>
            <w:gridSpan w:val="5"/>
            <w:tcBorders>
              <w:top w:val="single" w:sz="4" w:space="0" w:color="auto"/>
              <w:bottom w:val="single" w:sz="4" w:space="0" w:color="auto"/>
            </w:tcBorders>
            <w:shd w:val="clear" w:color="auto" w:fill="auto"/>
            <w:noWrap/>
          </w:tcPr>
          <w:p w14:paraId="7E4CC594" w14:textId="77777777" w:rsidR="000228E4" w:rsidRPr="000228E4" w:rsidRDefault="000228E4" w:rsidP="000228E4">
            <w:pPr>
              <w:jc w:val="center"/>
            </w:pPr>
          </w:p>
          <w:p w14:paraId="6244B513" w14:textId="77777777" w:rsidR="000228E4" w:rsidRPr="000228E4" w:rsidRDefault="000228E4" w:rsidP="000228E4">
            <w:pPr>
              <w:jc w:val="center"/>
            </w:pPr>
          </w:p>
          <w:p w14:paraId="00E392EA" w14:textId="77777777" w:rsidR="000228E4" w:rsidRPr="000228E4" w:rsidRDefault="000228E4" w:rsidP="000228E4">
            <w:pPr>
              <w:jc w:val="center"/>
            </w:pPr>
          </w:p>
          <w:p w14:paraId="3587DBE6" w14:textId="77777777" w:rsidR="000228E4" w:rsidRPr="000228E4" w:rsidRDefault="000228E4" w:rsidP="000228E4">
            <w:pPr>
              <w:jc w:val="center"/>
            </w:pPr>
          </w:p>
          <w:p w14:paraId="380BC592" w14:textId="77777777" w:rsidR="000228E4" w:rsidRPr="000228E4" w:rsidRDefault="000228E4" w:rsidP="000228E4">
            <w:pPr>
              <w:jc w:val="right"/>
            </w:pPr>
            <w:r w:rsidRPr="000228E4">
              <w:t>Таблица 3</w:t>
            </w:r>
          </w:p>
          <w:p w14:paraId="36A74E20" w14:textId="77777777" w:rsidR="000228E4" w:rsidRPr="000228E4" w:rsidRDefault="000228E4" w:rsidP="000228E4">
            <w:pPr>
              <w:jc w:val="center"/>
            </w:pPr>
            <w:r w:rsidRPr="000228E4">
              <w:t>Распределение операционных (подконтрольных) расходов</w:t>
            </w:r>
          </w:p>
          <w:p w14:paraId="4B6D0488" w14:textId="77777777" w:rsidR="000228E4" w:rsidRPr="000228E4" w:rsidRDefault="000228E4" w:rsidP="000228E4">
            <w:pPr>
              <w:jc w:val="center"/>
            </w:pPr>
            <w:r w:rsidRPr="000228E4">
              <w:t>ООО ХК «СДС-Энерго» на 2023 год постатейно</w:t>
            </w:r>
          </w:p>
          <w:p w14:paraId="3053A641" w14:textId="77777777" w:rsidR="000228E4" w:rsidRPr="000228E4" w:rsidRDefault="000228E4" w:rsidP="000228E4">
            <w:pPr>
              <w:jc w:val="center"/>
            </w:pPr>
          </w:p>
          <w:p w14:paraId="141DE515" w14:textId="77777777" w:rsidR="000228E4" w:rsidRPr="000228E4" w:rsidRDefault="000228E4" w:rsidP="000228E4">
            <w:pPr>
              <w:jc w:val="right"/>
            </w:pPr>
            <w:r w:rsidRPr="000228E4">
              <w:t>тыс. руб.</w:t>
            </w:r>
          </w:p>
        </w:tc>
      </w:tr>
      <w:tr w:rsidR="000228E4" w:rsidRPr="000228E4" w14:paraId="706359DD"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04781" w14:textId="77777777" w:rsidR="000228E4" w:rsidRPr="000228E4" w:rsidRDefault="000228E4" w:rsidP="000228E4">
            <w:pPr>
              <w:jc w:val="center"/>
            </w:pPr>
            <w:r w:rsidRPr="000228E4">
              <w:t>№п/п</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1423C5DB" w14:textId="77777777" w:rsidR="000228E4" w:rsidRPr="000228E4" w:rsidRDefault="000228E4" w:rsidP="000228E4">
            <w:pPr>
              <w:jc w:val="center"/>
            </w:pPr>
            <w:r w:rsidRPr="000228E4">
              <w:t>Наименование расхода</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3B6A198F" w14:textId="77777777" w:rsidR="000228E4" w:rsidRPr="000228E4" w:rsidRDefault="000228E4" w:rsidP="000228E4">
            <w:pPr>
              <w:jc w:val="center"/>
            </w:pPr>
            <w:r w:rsidRPr="000228E4">
              <w:t xml:space="preserve">Предложения экспертов </w:t>
            </w:r>
            <w:r w:rsidRPr="000228E4">
              <w:rPr>
                <w:bCs/>
              </w:rPr>
              <w:t>на 2023 год</w:t>
            </w:r>
          </w:p>
        </w:tc>
      </w:tr>
      <w:tr w:rsidR="000228E4" w:rsidRPr="000228E4" w14:paraId="35CDF01D"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681A" w14:textId="77777777" w:rsidR="000228E4" w:rsidRPr="000228E4" w:rsidRDefault="000228E4" w:rsidP="000228E4">
            <w:pPr>
              <w:jc w:val="center"/>
            </w:pPr>
            <w:r w:rsidRPr="000228E4">
              <w:t>1</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4F5567D0" w14:textId="77777777" w:rsidR="000228E4" w:rsidRPr="000228E4" w:rsidRDefault="000228E4" w:rsidP="000228E4">
            <w:r w:rsidRPr="000228E4">
              <w:t>Расходы на приобретение сырья и материалов</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1A7C8383" w14:textId="77777777" w:rsidR="000228E4" w:rsidRPr="000228E4" w:rsidRDefault="000228E4" w:rsidP="000228E4">
            <w:pPr>
              <w:jc w:val="center"/>
            </w:pPr>
            <w:r w:rsidRPr="000228E4">
              <w:t>15 290,40</w:t>
            </w:r>
          </w:p>
        </w:tc>
      </w:tr>
      <w:tr w:rsidR="000228E4" w:rsidRPr="000228E4" w14:paraId="6FFA4D80"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152DD" w14:textId="77777777" w:rsidR="000228E4" w:rsidRPr="000228E4" w:rsidRDefault="000228E4" w:rsidP="000228E4">
            <w:pPr>
              <w:jc w:val="center"/>
            </w:pPr>
            <w:r w:rsidRPr="000228E4">
              <w:t>2</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5454C951" w14:textId="77777777" w:rsidR="000228E4" w:rsidRPr="000228E4" w:rsidRDefault="000228E4" w:rsidP="000228E4">
            <w:r w:rsidRPr="000228E4">
              <w:t>Расходы на ремонт основных средств</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53BC0AE1" w14:textId="77777777" w:rsidR="000228E4" w:rsidRPr="000228E4" w:rsidRDefault="000228E4" w:rsidP="000228E4">
            <w:pPr>
              <w:jc w:val="center"/>
            </w:pPr>
            <w:r w:rsidRPr="000228E4">
              <w:t>9 441,24</w:t>
            </w:r>
          </w:p>
        </w:tc>
      </w:tr>
      <w:tr w:rsidR="000228E4" w:rsidRPr="000228E4" w14:paraId="483EEC12"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C19B0" w14:textId="77777777" w:rsidR="000228E4" w:rsidRPr="000228E4" w:rsidRDefault="000228E4" w:rsidP="000228E4">
            <w:pPr>
              <w:jc w:val="center"/>
            </w:pPr>
            <w:r w:rsidRPr="000228E4">
              <w:t>3</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63F26E3F" w14:textId="77777777" w:rsidR="000228E4" w:rsidRPr="000228E4" w:rsidRDefault="000228E4" w:rsidP="000228E4">
            <w:r w:rsidRPr="000228E4">
              <w:t>Расходы на оплату труда</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667C43B9" w14:textId="77777777" w:rsidR="000228E4" w:rsidRPr="000228E4" w:rsidRDefault="000228E4" w:rsidP="000228E4">
            <w:pPr>
              <w:jc w:val="center"/>
            </w:pPr>
            <w:r w:rsidRPr="000228E4">
              <w:t>104 761,62</w:t>
            </w:r>
          </w:p>
        </w:tc>
      </w:tr>
      <w:tr w:rsidR="000228E4" w:rsidRPr="000228E4" w14:paraId="0652ED89"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3C8A" w14:textId="77777777" w:rsidR="000228E4" w:rsidRPr="000228E4" w:rsidRDefault="000228E4" w:rsidP="000228E4">
            <w:pPr>
              <w:jc w:val="center"/>
            </w:pPr>
            <w:r w:rsidRPr="000228E4">
              <w:t>4</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7E665757" w14:textId="77777777" w:rsidR="000228E4" w:rsidRPr="000228E4" w:rsidRDefault="000228E4" w:rsidP="000228E4">
            <w:r w:rsidRPr="000228E4">
              <w:t>Расходы на оплату работ и услуг производственного характера, выполняемых по договорам со сторонними организациями</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3731A34F" w14:textId="77777777" w:rsidR="000228E4" w:rsidRPr="000228E4" w:rsidRDefault="000228E4" w:rsidP="000228E4">
            <w:pPr>
              <w:jc w:val="center"/>
            </w:pPr>
            <w:r w:rsidRPr="000228E4">
              <w:t>3 556,32</w:t>
            </w:r>
          </w:p>
        </w:tc>
      </w:tr>
      <w:tr w:rsidR="000228E4" w:rsidRPr="000228E4" w14:paraId="5DAF29E1"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F6076" w14:textId="77777777" w:rsidR="000228E4" w:rsidRPr="000228E4" w:rsidRDefault="000228E4" w:rsidP="000228E4">
            <w:pPr>
              <w:jc w:val="center"/>
            </w:pPr>
            <w:r w:rsidRPr="000228E4">
              <w:t>5</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69D4517A" w14:textId="77777777" w:rsidR="000228E4" w:rsidRPr="000228E4" w:rsidRDefault="000228E4" w:rsidP="000228E4">
            <w:r w:rsidRPr="000228E4">
              <w:t>Расходы на оплату иных работ и услуг, выполняемых по договорам с организациями</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1146A185" w14:textId="77777777" w:rsidR="000228E4" w:rsidRPr="000228E4" w:rsidRDefault="000228E4" w:rsidP="000228E4">
            <w:pPr>
              <w:jc w:val="center"/>
            </w:pPr>
            <w:r w:rsidRPr="000228E4">
              <w:t>11 835,42</w:t>
            </w:r>
          </w:p>
        </w:tc>
      </w:tr>
      <w:tr w:rsidR="000228E4" w:rsidRPr="000228E4" w14:paraId="2D8CA20B"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9048" w14:textId="77777777" w:rsidR="000228E4" w:rsidRPr="000228E4" w:rsidRDefault="000228E4" w:rsidP="000228E4">
            <w:pPr>
              <w:jc w:val="center"/>
            </w:pPr>
            <w:r w:rsidRPr="000228E4">
              <w:t>6</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5F39D114" w14:textId="77777777" w:rsidR="000228E4" w:rsidRPr="000228E4" w:rsidRDefault="000228E4" w:rsidP="000228E4">
            <w:r w:rsidRPr="000228E4">
              <w:t xml:space="preserve">Расходы на служебные командировки </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4816CB93" w14:textId="77777777" w:rsidR="000228E4" w:rsidRPr="000228E4" w:rsidRDefault="000228E4" w:rsidP="000228E4">
            <w:pPr>
              <w:jc w:val="center"/>
            </w:pPr>
            <w:r w:rsidRPr="000228E4">
              <w:t>295,81</w:t>
            </w:r>
          </w:p>
        </w:tc>
      </w:tr>
      <w:tr w:rsidR="000228E4" w:rsidRPr="000228E4" w14:paraId="7A70442B"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13918" w14:textId="77777777" w:rsidR="000228E4" w:rsidRPr="000228E4" w:rsidRDefault="000228E4" w:rsidP="000228E4">
            <w:pPr>
              <w:jc w:val="center"/>
            </w:pPr>
            <w:r w:rsidRPr="000228E4">
              <w:t>7</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066810EF" w14:textId="77777777" w:rsidR="000228E4" w:rsidRPr="000228E4" w:rsidRDefault="000228E4" w:rsidP="000228E4">
            <w:r w:rsidRPr="000228E4">
              <w:t>Расходы на обучение персонала</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615E51AD" w14:textId="77777777" w:rsidR="000228E4" w:rsidRPr="000228E4" w:rsidRDefault="000228E4" w:rsidP="000228E4">
            <w:pPr>
              <w:jc w:val="center"/>
            </w:pPr>
            <w:r w:rsidRPr="000228E4">
              <w:t>1 349,03</w:t>
            </w:r>
          </w:p>
        </w:tc>
      </w:tr>
      <w:tr w:rsidR="000228E4" w:rsidRPr="000228E4" w14:paraId="17803A59"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41C28" w14:textId="77777777" w:rsidR="000228E4" w:rsidRPr="000228E4" w:rsidRDefault="000228E4" w:rsidP="000228E4">
            <w:pPr>
              <w:jc w:val="center"/>
            </w:pPr>
            <w:r w:rsidRPr="000228E4">
              <w:t>8</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12E91229" w14:textId="77777777" w:rsidR="000228E4" w:rsidRPr="000228E4" w:rsidRDefault="000228E4" w:rsidP="000228E4">
            <w:r w:rsidRPr="000228E4">
              <w:t>Лизинговый платеж</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126A6A64" w14:textId="77777777" w:rsidR="000228E4" w:rsidRPr="000228E4" w:rsidRDefault="000228E4" w:rsidP="000228E4">
            <w:pPr>
              <w:jc w:val="center"/>
            </w:pPr>
            <w:r w:rsidRPr="000228E4">
              <w:t>0,00</w:t>
            </w:r>
          </w:p>
        </w:tc>
      </w:tr>
      <w:tr w:rsidR="000228E4" w:rsidRPr="000228E4" w14:paraId="4866C1F1"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B2EC4" w14:textId="77777777" w:rsidR="000228E4" w:rsidRPr="000228E4" w:rsidRDefault="000228E4" w:rsidP="000228E4">
            <w:pPr>
              <w:jc w:val="center"/>
            </w:pPr>
            <w:r w:rsidRPr="000228E4">
              <w:t>9</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384DE527" w14:textId="77777777" w:rsidR="000228E4" w:rsidRPr="000228E4" w:rsidRDefault="000228E4" w:rsidP="000228E4">
            <w:r w:rsidRPr="000228E4">
              <w:t>Арендная плата</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1F5CDBBE" w14:textId="77777777" w:rsidR="000228E4" w:rsidRPr="000228E4" w:rsidRDefault="000228E4" w:rsidP="000228E4">
            <w:pPr>
              <w:jc w:val="center"/>
            </w:pPr>
            <w:r w:rsidRPr="000228E4">
              <w:t>6 530,45</w:t>
            </w:r>
          </w:p>
        </w:tc>
      </w:tr>
      <w:tr w:rsidR="000228E4" w:rsidRPr="000228E4" w14:paraId="7BAC3C14"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B240D" w14:textId="77777777" w:rsidR="000228E4" w:rsidRPr="000228E4" w:rsidRDefault="000228E4" w:rsidP="000228E4">
            <w:pPr>
              <w:jc w:val="center"/>
            </w:pPr>
            <w:r w:rsidRPr="000228E4">
              <w:t>10</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7712D6F8" w14:textId="77777777" w:rsidR="000228E4" w:rsidRPr="000228E4" w:rsidRDefault="000228E4" w:rsidP="000228E4">
            <w:r w:rsidRPr="000228E4">
              <w:t>Другие расходы</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28CDD68A" w14:textId="77777777" w:rsidR="000228E4" w:rsidRPr="000228E4" w:rsidRDefault="000228E4" w:rsidP="000228E4">
            <w:pPr>
              <w:jc w:val="center"/>
            </w:pPr>
            <w:r w:rsidRPr="000228E4">
              <w:t>6 782,32</w:t>
            </w:r>
          </w:p>
        </w:tc>
      </w:tr>
      <w:tr w:rsidR="000228E4" w:rsidRPr="000228E4" w14:paraId="6D5E650E" w14:textId="77777777" w:rsidTr="00F95151">
        <w:trPr>
          <w:trHeight w:val="397"/>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C434" w14:textId="77777777" w:rsidR="000228E4" w:rsidRPr="000228E4" w:rsidRDefault="000228E4" w:rsidP="000228E4">
            <w:pPr>
              <w:jc w:val="center"/>
            </w:pPr>
            <w:r w:rsidRPr="000228E4">
              <w:t> 11</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14:paraId="5538B8F6" w14:textId="77777777" w:rsidR="000228E4" w:rsidRPr="000228E4" w:rsidRDefault="000228E4" w:rsidP="000228E4">
            <w:r w:rsidRPr="000228E4">
              <w:t>Итого (11=1+2+3+4+5+6+7+8+9+10)</w:t>
            </w:r>
          </w:p>
        </w:tc>
        <w:tc>
          <w:tcPr>
            <w:tcW w:w="2862" w:type="dxa"/>
            <w:gridSpan w:val="2"/>
            <w:tcBorders>
              <w:top w:val="single" w:sz="4" w:space="0" w:color="auto"/>
              <w:left w:val="nil"/>
              <w:bottom w:val="single" w:sz="4" w:space="0" w:color="auto"/>
              <w:right w:val="single" w:sz="4" w:space="0" w:color="000000"/>
            </w:tcBorders>
            <w:shd w:val="clear" w:color="auto" w:fill="auto"/>
            <w:vAlign w:val="center"/>
          </w:tcPr>
          <w:p w14:paraId="7C1C8670" w14:textId="77777777" w:rsidR="000228E4" w:rsidRPr="000228E4" w:rsidRDefault="000228E4" w:rsidP="000228E4">
            <w:pPr>
              <w:jc w:val="center"/>
              <w:rPr>
                <w:lang w:val="en-US"/>
              </w:rPr>
            </w:pPr>
            <w:r w:rsidRPr="000228E4">
              <w:t>159 842,61</w:t>
            </w:r>
          </w:p>
        </w:tc>
      </w:tr>
    </w:tbl>
    <w:p w14:paraId="5957B95A" w14:textId="77777777" w:rsidR="000228E4" w:rsidRPr="000228E4" w:rsidRDefault="000228E4" w:rsidP="000228E4">
      <w:pPr>
        <w:sectPr w:rsidR="000228E4" w:rsidRPr="000228E4" w:rsidSect="00AE72C9">
          <w:headerReference w:type="default" r:id="rId137"/>
          <w:footerReference w:type="even" r:id="rId138"/>
          <w:headerReference w:type="first" r:id="rId139"/>
          <w:pgSz w:w="11906" w:h="16838"/>
          <w:pgMar w:top="851" w:right="707" w:bottom="510" w:left="1701" w:header="709" w:footer="709" w:gutter="0"/>
          <w:cols w:space="708"/>
          <w:titlePg/>
          <w:docGrid w:linePitch="381"/>
        </w:sectPr>
      </w:pPr>
    </w:p>
    <w:p w14:paraId="156EA7DC" w14:textId="77777777" w:rsidR="000228E4" w:rsidRPr="000228E4" w:rsidRDefault="000228E4" w:rsidP="000228E4">
      <w:pPr>
        <w:numPr>
          <w:ilvl w:val="0"/>
          <w:numId w:val="9"/>
        </w:numPr>
        <w:jc w:val="center"/>
        <w:outlineLvl w:val="0"/>
        <w:rPr>
          <w:b/>
        </w:rPr>
      </w:pPr>
      <w:bookmarkStart w:id="370" w:name="_Toc87713326"/>
      <w:r w:rsidRPr="000228E4">
        <w:rPr>
          <w:b/>
        </w:rPr>
        <w:lastRenderedPageBreak/>
        <w:t>Расчет неподконтрольных расходов</w:t>
      </w:r>
      <w:bookmarkEnd w:id="370"/>
    </w:p>
    <w:p w14:paraId="512A678E" w14:textId="77777777" w:rsidR="000228E4" w:rsidRPr="000228E4" w:rsidRDefault="000228E4" w:rsidP="000228E4">
      <w:pPr>
        <w:rPr>
          <w:lang w:eastAsia="en-US"/>
        </w:rPr>
      </w:pPr>
    </w:p>
    <w:p w14:paraId="62D39B1C"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6AF269EB"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70D65A06"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6A48898B"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3) концессионную плату;</w:t>
      </w:r>
    </w:p>
    <w:p w14:paraId="7BD192F4"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4) арендную плату;</w:t>
      </w:r>
    </w:p>
    <w:p w14:paraId="31FF8557"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5) расходы по сомнительным долгам;</w:t>
      </w:r>
    </w:p>
    <w:p w14:paraId="32AB2742"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6) величину амортизации основных средств;</w:t>
      </w:r>
    </w:p>
    <w:p w14:paraId="6B0DE1D8" w14:textId="77777777" w:rsidR="000228E4" w:rsidRPr="000228E4" w:rsidRDefault="000228E4" w:rsidP="000228E4">
      <w:pPr>
        <w:autoSpaceDE w:val="0"/>
        <w:autoSpaceDN w:val="0"/>
        <w:adjustRightInd w:val="0"/>
        <w:ind w:right="142" w:firstLine="709"/>
        <w:contextualSpacing/>
        <w:jc w:val="both"/>
        <w:rPr>
          <w:rFonts w:eastAsia="Calibri"/>
        </w:rPr>
      </w:pPr>
      <w:r w:rsidRPr="000228E4">
        <w:rPr>
          <w:rFonts w:eastAsia="Calibri"/>
        </w:rPr>
        <w:t>7) отчисления на социальные нужды.</w:t>
      </w:r>
    </w:p>
    <w:p w14:paraId="0E9E17A1" w14:textId="77777777" w:rsidR="000228E4" w:rsidRPr="000228E4" w:rsidRDefault="000228E4" w:rsidP="000228E4">
      <w:pPr>
        <w:ind w:right="142" w:firstLine="709"/>
        <w:jc w:val="center"/>
        <w:rPr>
          <w:b/>
          <w:bCs/>
          <w:lang w:eastAsia="en-US"/>
        </w:rPr>
      </w:pPr>
    </w:p>
    <w:p w14:paraId="61FD2E37" w14:textId="77777777" w:rsidR="000228E4" w:rsidRPr="000228E4" w:rsidRDefault="000228E4" w:rsidP="000228E4">
      <w:pPr>
        <w:numPr>
          <w:ilvl w:val="1"/>
          <w:numId w:val="9"/>
        </w:numPr>
        <w:ind w:right="142" w:firstLine="709"/>
        <w:jc w:val="center"/>
        <w:rPr>
          <w:rFonts w:eastAsia="Calibri"/>
          <w:b/>
          <w:bCs/>
        </w:rPr>
      </w:pPr>
      <w:r w:rsidRPr="000228E4">
        <w:rPr>
          <w:rFonts w:eastAsia="Calibri"/>
          <w:b/>
          <w:bCs/>
        </w:rPr>
        <w:t>Водоотведение</w:t>
      </w:r>
    </w:p>
    <w:p w14:paraId="48E2CCB2" w14:textId="77777777" w:rsidR="000228E4" w:rsidRPr="000228E4" w:rsidRDefault="000228E4" w:rsidP="000228E4">
      <w:pPr>
        <w:ind w:right="142" w:firstLine="709"/>
        <w:jc w:val="center"/>
        <w:rPr>
          <w:rFonts w:eastAsia="Calibri"/>
          <w:lang w:eastAsia="en-US"/>
        </w:rPr>
      </w:pPr>
    </w:p>
    <w:p w14:paraId="3FD3A4E7" w14:textId="77777777" w:rsidR="000228E4" w:rsidRPr="000228E4" w:rsidRDefault="000228E4" w:rsidP="000228E4">
      <w:pPr>
        <w:ind w:right="142" w:firstLine="709"/>
        <w:jc w:val="both"/>
        <w:rPr>
          <w:lang w:eastAsia="en-US"/>
        </w:rPr>
      </w:pPr>
      <w:r w:rsidRPr="000228E4">
        <w:rPr>
          <w:lang w:eastAsia="en-US"/>
        </w:rPr>
        <w:t>Предприятием заявлены расходы по статье в размере 382,65 тыс. руб., при объеме стоков 9,00 тыс. м3.</w:t>
      </w:r>
    </w:p>
    <w:p w14:paraId="3569FC66" w14:textId="77777777" w:rsidR="000228E4" w:rsidRPr="000228E4" w:rsidRDefault="000228E4" w:rsidP="000228E4">
      <w:pPr>
        <w:ind w:right="142" w:firstLine="709"/>
        <w:jc w:val="both"/>
        <w:rPr>
          <w:lang w:eastAsia="en-US"/>
        </w:rPr>
      </w:pPr>
      <w:r w:rsidRPr="000228E4">
        <w:rPr>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таблица 5.3 «Реестр неподконтрольных расходов на 2023» (стр. 53, том 4);</w:t>
      </w:r>
      <w:r w:rsidRPr="000228E4">
        <w:t xml:space="preserve"> </w:t>
      </w:r>
      <w:bookmarkStart w:id="371" w:name="_Hlk115799190"/>
      <w:r w:rsidRPr="000228E4">
        <w:t>договор холодного водоснабжения и водоотведения с МУП «Междуреченский Водоканал» от 28.02.2019 № 1353 (стр. 7-51, том 4)</w:t>
      </w:r>
      <w:bookmarkEnd w:id="371"/>
      <w:r w:rsidRPr="000228E4">
        <w:t xml:space="preserve">; расчет расходов на 2023 (стр. 54-57, том 4); </w:t>
      </w:r>
      <w:r w:rsidRPr="000228E4">
        <w:rPr>
          <w:lang w:eastAsia="en-US"/>
        </w:rPr>
        <w:t xml:space="preserve">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2021-2023 год (стр. 2, доп. материалов </w:t>
      </w:r>
      <w:proofErr w:type="spellStart"/>
      <w:r w:rsidRPr="000228E4">
        <w:rPr>
          <w:lang w:eastAsia="en-US"/>
        </w:rPr>
        <w:t>вх</w:t>
      </w:r>
      <w:proofErr w:type="spellEnd"/>
      <w:r w:rsidRPr="000228E4">
        <w:rPr>
          <w:lang w:eastAsia="en-US"/>
        </w:rPr>
        <w:t>. № 6828 от 09.11.2023).</w:t>
      </w:r>
    </w:p>
    <w:p w14:paraId="3E049DA9" w14:textId="77777777" w:rsidR="000228E4" w:rsidRPr="000228E4" w:rsidRDefault="000228E4" w:rsidP="000228E4">
      <w:pPr>
        <w:ind w:right="142" w:firstLine="709"/>
        <w:jc w:val="both"/>
        <w:rPr>
          <w:lang w:eastAsia="en-US"/>
        </w:rPr>
      </w:pPr>
      <w:r w:rsidRPr="000228E4">
        <w:rPr>
          <w:lang w:eastAsia="en-US"/>
        </w:rPr>
        <w:t>Экспертами принят объем холодной воды на 2023 год в размере 9,00 тыс. м3, на уровне плана 2019г. (базовый период), на уровне предложений предприятия</w:t>
      </w:r>
      <w:r w:rsidRPr="000228E4">
        <w:t>.</w:t>
      </w:r>
      <w:r w:rsidRPr="000228E4">
        <w:rPr>
          <w:lang w:eastAsia="en-US"/>
        </w:rPr>
        <w:t xml:space="preserve"> </w:t>
      </w:r>
    </w:p>
    <w:p w14:paraId="5221369B" w14:textId="77777777" w:rsidR="000228E4" w:rsidRPr="000228E4" w:rsidRDefault="000228E4" w:rsidP="000228E4">
      <w:pPr>
        <w:tabs>
          <w:tab w:val="left" w:pos="1134"/>
        </w:tabs>
        <w:spacing w:after="120"/>
        <w:ind w:right="142" w:firstLine="709"/>
        <w:contextualSpacing/>
        <w:jc w:val="both"/>
      </w:pPr>
      <w:r w:rsidRPr="000228E4">
        <w:t>Тариф на водоотведение МУП «Междуреченский водоканал» на 2023г установлен постановлением региональной энергетической комиссии Кемеровской области от 06.11.2019 № 399 (в ред. от 09.12.2021 № 654) исходя из тарифа, действующего до 31.12.2022. В 1 полугодии – 41,72 руб./м3; во 2 полугодии – 43,39 руб./м3=41,72*1,04 (с применения  индекса цен производителей на водоснабжение и водоотведение на 2023 год в размере  1,040, согласно по прогнозу Минэкономразвития РФ, одобренному на заседании Правительства РФ от 22.09.2022, опубликованному на официальном сайте Минэкономразвития РФ от 28.09.2022). Исходя из установленных тарифов, а также доли полезного отпуска в 2023 году (1 полугодие 53,42 %, 2 полугодие 46,58 %) средний тариф на водоотведение составил 42,50 руб. м³ (без НДС). (таблица 4).</w:t>
      </w:r>
    </w:p>
    <w:p w14:paraId="5F38CCD2" w14:textId="77777777" w:rsidR="000228E4" w:rsidRPr="000228E4" w:rsidRDefault="000228E4" w:rsidP="000228E4">
      <w:pPr>
        <w:tabs>
          <w:tab w:val="left" w:pos="1134"/>
        </w:tabs>
        <w:spacing w:after="120"/>
        <w:ind w:firstLine="709"/>
        <w:contextualSpacing/>
        <w:jc w:val="both"/>
      </w:pPr>
    </w:p>
    <w:p w14:paraId="21167F70" w14:textId="77777777" w:rsidR="000228E4" w:rsidRPr="000228E4" w:rsidRDefault="000228E4" w:rsidP="000228E4">
      <w:pPr>
        <w:tabs>
          <w:tab w:val="left" w:pos="1134"/>
        </w:tabs>
        <w:spacing w:after="120"/>
        <w:ind w:firstLine="709"/>
        <w:contextualSpacing/>
        <w:jc w:val="both"/>
      </w:pPr>
      <w:r w:rsidRPr="000228E4">
        <w:t xml:space="preserve"> Действующие тарифы на услуги водоотведения в 2023 году</w:t>
      </w:r>
    </w:p>
    <w:p w14:paraId="7723BBC8" w14:textId="77777777" w:rsidR="000228E4" w:rsidRPr="000228E4" w:rsidRDefault="000228E4" w:rsidP="000228E4">
      <w:pPr>
        <w:tabs>
          <w:tab w:val="left" w:pos="1134"/>
        </w:tabs>
        <w:spacing w:after="120"/>
        <w:ind w:firstLine="709"/>
        <w:contextualSpacing/>
        <w:jc w:val="both"/>
      </w:pPr>
      <w:r w:rsidRPr="000228E4">
        <w:t xml:space="preserve">                                                                                                             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75"/>
        <w:gridCol w:w="1880"/>
        <w:gridCol w:w="1881"/>
        <w:gridCol w:w="2018"/>
      </w:tblGrid>
      <w:tr w:rsidR="000228E4" w:rsidRPr="000228E4" w14:paraId="335CFD26" w14:textId="77777777" w:rsidTr="00F95151">
        <w:trPr>
          <w:trHeight w:val="158"/>
          <w:jc w:val="center"/>
        </w:trPr>
        <w:tc>
          <w:tcPr>
            <w:tcW w:w="2445" w:type="dxa"/>
            <w:vMerge w:val="restart"/>
            <w:shd w:val="clear" w:color="auto" w:fill="auto"/>
            <w:vAlign w:val="center"/>
          </w:tcPr>
          <w:p w14:paraId="30E7EE87" w14:textId="77777777" w:rsidR="000228E4" w:rsidRPr="000228E4" w:rsidRDefault="000228E4" w:rsidP="000228E4">
            <w:pPr>
              <w:tabs>
                <w:tab w:val="left" w:pos="1134"/>
              </w:tabs>
              <w:spacing w:after="120"/>
              <w:ind w:firstLine="709"/>
              <w:contextualSpacing/>
              <w:jc w:val="center"/>
              <w:rPr>
                <w:iCs/>
              </w:rPr>
            </w:pPr>
            <w:r w:rsidRPr="000228E4">
              <w:rPr>
                <w:iCs/>
              </w:rPr>
              <w:t>Поставщик</w:t>
            </w:r>
          </w:p>
        </w:tc>
        <w:tc>
          <w:tcPr>
            <w:tcW w:w="1375" w:type="dxa"/>
            <w:vMerge w:val="restart"/>
            <w:shd w:val="clear" w:color="auto" w:fill="auto"/>
            <w:vAlign w:val="center"/>
          </w:tcPr>
          <w:p w14:paraId="4CB68915" w14:textId="77777777" w:rsidR="000228E4" w:rsidRPr="000228E4" w:rsidRDefault="000228E4" w:rsidP="000228E4">
            <w:pPr>
              <w:tabs>
                <w:tab w:val="left" w:pos="1134"/>
              </w:tabs>
              <w:spacing w:after="120"/>
              <w:contextualSpacing/>
              <w:jc w:val="center"/>
              <w:rPr>
                <w:iCs/>
              </w:rPr>
            </w:pPr>
            <w:r w:rsidRPr="000228E4">
              <w:rPr>
                <w:iCs/>
              </w:rPr>
              <w:t>Ед.   изм.</w:t>
            </w:r>
          </w:p>
        </w:tc>
        <w:tc>
          <w:tcPr>
            <w:tcW w:w="3761" w:type="dxa"/>
            <w:gridSpan w:val="2"/>
            <w:shd w:val="clear" w:color="auto" w:fill="auto"/>
            <w:vAlign w:val="center"/>
          </w:tcPr>
          <w:p w14:paraId="11B5D4E1" w14:textId="77777777" w:rsidR="000228E4" w:rsidRPr="000228E4" w:rsidRDefault="000228E4" w:rsidP="000228E4">
            <w:pPr>
              <w:tabs>
                <w:tab w:val="left" w:pos="1134"/>
              </w:tabs>
              <w:spacing w:after="120"/>
              <w:contextualSpacing/>
              <w:jc w:val="center"/>
              <w:rPr>
                <w:iCs/>
              </w:rPr>
            </w:pPr>
            <w:r w:rsidRPr="000228E4">
              <w:rPr>
                <w:iCs/>
              </w:rPr>
              <w:t>Тариф на услуги водоотведения на 2023 год (без НДС)</w:t>
            </w:r>
          </w:p>
        </w:tc>
        <w:tc>
          <w:tcPr>
            <w:tcW w:w="2018" w:type="dxa"/>
          </w:tcPr>
          <w:p w14:paraId="07B484F2" w14:textId="77777777" w:rsidR="000228E4" w:rsidRPr="000228E4" w:rsidRDefault="000228E4" w:rsidP="000228E4">
            <w:pPr>
              <w:tabs>
                <w:tab w:val="left" w:pos="1134"/>
              </w:tabs>
              <w:spacing w:after="120"/>
              <w:contextualSpacing/>
              <w:jc w:val="center"/>
              <w:rPr>
                <w:iCs/>
              </w:rPr>
            </w:pPr>
            <w:r w:rsidRPr="000228E4">
              <w:rPr>
                <w:iCs/>
              </w:rPr>
              <w:t>Среднегодовое значение</w:t>
            </w:r>
          </w:p>
        </w:tc>
      </w:tr>
      <w:tr w:rsidR="000228E4" w:rsidRPr="000228E4" w14:paraId="0A979383" w14:textId="77777777" w:rsidTr="00F95151">
        <w:trPr>
          <w:trHeight w:val="157"/>
          <w:jc w:val="center"/>
        </w:trPr>
        <w:tc>
          <w:tcPr>
            <w:tcW w:w="2445" w:type="dxa"/>
            <w:vMerge/>
            <w:shd w:val="clear" w:color="auto" w:fill="auto"/>
            <w:vAlign w:val="center"/>
          </w:tcPr>
          <w:p w14:paraId="11686E5A" w14:textId="77777777" w:rsidR="000228E4" w:rsidRPr="000228E4" w:rsidRDefault="000228E4" w:rsidP="000228E4">
            <w:pPr>
              <w:tabs>
                <w:tab w:val="left" w:pos="1134"/>
              </w:tabs>
              <w:spacing w:after="120"/>
              <w:ind w:firstLine="709"/>
              <w:contextualSpacing/>
              <w:jc w:val="center"/>
              <w:rPr>
                <w:iCs/>
              </w:rPr>
            </w:pPr>
          </w:p>
        </w:tc>
        <w:tc>
          <w:tcPr>
            <w:tcW w:w="1375" w:type="dxa"/>
            <w:vMerge/>
            <w:shd w:val="clear" w:color="auto" w:fill="auto"/>
            <w:vAlign w:val="center"/>
          </w:tcPr>
          <w:p w14:paraId="6E5E3A79" w14:textId="77777777" w:rsidR="000228E4" w:rsidRPr="000228E4" w:rsidRDefault="000228E4" w:rsidP="000228E4">
            <w:pPr>
              <w:tabs>
                <w:tab w:val="left" w:pos="1134"/>
              </w:tabs>
              <w:spacing w:after="120"/>
              <w:ind w:firstLine="709"/>
              <w:contextualSpacing/>
              <w:jc w:val="center"/>
              <w:rPr>
                <w:iCs/>
              </w:rPr>
            </w:pPr>
          </w:p>
        </w:tc>
        <w:tc>
          <w:tcPr>
            <w:tcW w:w="1880" w:type="dxa"/>
            <w:shd w:val="clear" w:color="auto" w:fill="auto"/>
          </w:tcPr>
          <w:p w14:paraId="2FF6349C" w14:textId="77777777" w:rsidR="000228E4" w:rsidRPr="000228E4" w:rsidRDefault="000228E4" w:rsidP="000228E4">
            <w:pPr>
              <w:tabs>
                <w:tab w:val="left" w:pos="1134"/>
              </w:tabs>
              <w:spacing w:after="120"/>
              <w:contextualSpacing/>
              <w:jc w:val="center"/>
              <w:rPr>
                <w:iCs/>
              </w:rPr>
            </w:pPr>
            <w:r w:rsidRPr="000228E4">
              <w:rPr>
                <w:iCs/>
              </w:rPr>
              <w:t>с 01.01.2023</w:t>
            </w:r>
          </w:p>
        </w:tc>
        <w:tc>
          <w:tcPr>
            <w:tcW w:w="1881" w:type="dxa"/>
            <w:shd w:val="clear" w:color="auto" w:fill="auto"/>
          </w:tcPr>
          <w:p w14:paraId="134D19DE" w14:textId="77777777" w:rsidR="000228E4" w:rsidRPr="000228E4" w:rsidRDefault="000228E4" w:rsidP="000228E4">
            <w:pPr>
              <w:tabs>
                <w:tab w:val="left" w:pos="1134"/>
              </w:tabs>
              <w:spacing w:after="120"/>
              <w:contextualSpacing/>
              <w:jc w:val="center"/>
              <w:rPr>
                <w:iCs/>
              </w:rPr>
            </w:pPr>
            <w:r w:rsidRPr="000228E4">
              <w:rPr>
                <w:iCs/>
              </w:rPr>
              <w:t>с 01.07.2023</w:t>
            </w:r>
          </w:p>
        </w:tc>
        <w:tc>
          <w:tcPr>
            <w:tcW w:w="2018" w:type="dxa"/>
          </w:tcPr>
          <w:p w14:paraId="0FE62148" w14:textId="77777777" w:rsidR="000228E4" w:rsidRPr="000228E4" w:rsidRDefault="000228E4" w:rsidP="000228E4">
            <w:pPr>
              <w:tabs>
                <w:tab w:val="left" w:pos="1134"/>
              </w:tabs>
              <w:spacing w:after="120"/>
              <w:contextualSpacing/>
              <w:jc w:val="center"/>
              <w:rPr>
                <w:iCs/>
              </w:rPr>
            </w:pPr>
            <w:r w:rsidRPr="000228E4">
              <w:rPr>
                <w:iCs/>
              </w:rPr>
              <w:t>2023 год</w:t>
            </w:r>
          </w:p>
        </w:tc>
      </w:tr>
      <w:tr w:rsidR="000228E4" w:rsidRPr="000228E4" w14:paraId="38A1258D" w14:textId="77777777" w:rsidTr="00F95151">
        <w:trPr>
          <w:jc w:val="center"/>
        </w:trPr>
        <w:tc>
          <w:tcPr>
            <w:tcW w:w="2445" w:type="dxa"/>
            <w:shd w:val="clear" w:color="auto" w:fill="auto"/>
            <w:vAlign w:val="center"/>
          </w:tcPr>
          <w:p w14:paraId="7402BF96" w14:textId="77777777" w:rsidR="000228E4" w:rsidRPr="000228E4" w:rsidRDefault="000228E4" w:rsidP="000228E4">
            <w:pPr>
              <w:tabs>
                <w:tab w:val="left" w:pos="1134"/>
              </w:tabs>
              <w:spacing w:after="120"/>
              <w:contextualSpacing/>
              <w:jc w:val="center"/>
              <w:rPr>
                <w:iCs/>
              </w:rPr>
            </w:pPr>
            <w:r w:rsidRPr="000228E4">
              <w:rPr>
                <w:iCs/>
              </w:rPr>
              <w:t xml:space="preserve">Водоотведение МУП «Междуреченский водоканал» </w:t>
            </w:r>
            <w:r w:rsidRPr="000228E4">
              <w:rPr>
                <w:iCs/>
              </w:rPr>
              <w:lastRenderedPageBreak/>
              <w:t>(Междуреченский городской округ)</w:t>
            </w:r>
          </w:p>
        </w:tc>
        <w:tc>
          <w:tcPr>
            <w:tcW w:w="1375" w:type="dxa"/>
            <w:shd w:val="clear" w:color="auto" w:fill="auto"/>
            <w:vAlign w:val="center"/>
          </w:tcPr>
          <w:p w14:paraId="287CC3C5" w14:textId="77777777" w:rsidR="000228E4" w:rsidRPr="000228E4" w:rsidRDefault="000228E4" w:rsidP="000228E4">
            <w:pPr>
              <w:tabs>
                <w:tab w:val="left" w:pos="1134"/>
              </w:tabs>
              <w:spacing w:after="120"/>
              <w:contextualSpacing/>
              <w:jc w:val="center"/>
              <w:rPr>
                <w:iCs/>
              </w:rPr>
            </w:pPr>
            <w:r w:rsidRPr="000228E4">
              <w:rPr>
                <w:iCs/>
              </w:rPr>
              <w:lastRenderedPageBreak/>
              <w:t>руб./м3</w:t>
            </w:r>
          </w:p>
        </w:tc>
        <w:tc>
          <w:tcPr>
            <w:tcW w:w="1880" w:type="dxa"/>
            <w:shd w:val="clear" w:color="auto" w:fill="auto"/>
            <w:vAlign w:val="center"/>
          </w:tcPr>
          <w:p w14:paraId="556F3428" w14:textId="77777777" w:rsidR="000228E4" w:rsidRPr="000228E4" w:rsidRDefault="000228E4" w:rsidP="000228E4">
            <w:pPr>
              <w:tabs>
                <w:tab w:val="left" w:pos="1134"/>
              </w:tabs>
              <w:spacing w:after="120"/>
              <w:contextualSpacing/>
              <w:jc w:val="center"/>
              <w:rPr>
                <w:iCs/>
              </w:rPr>
            </w:pPr>
            <w:r w:rsidRPr="000228E4">
              <w:rPr>
                <w:iCs/>
              </w:rPr>
              <w:t>41,72</w:t>
            </w:r>
          </w:p>
        </w:tc>
        <w:tc>
          <w:tcPr>
            <w:tcW w:w="1881" w:type="dxa"/>
            <w:shd w:val="clear" w:color="auto" w:fill="auto"/>
            <w:vAlign w:val="center"/>
          </w:tcPr>
          <w:p w14:paraId="2630C956" w14:textId="77777777" w:rsidR="000228E4" w:rsidRPr="000228E4" w:rsidRDefault="000228E4" w:rsidP="000228E4">
            <w:pPr>
              <w:tabs>
                <w:tab w:val="left" w:pos="1134"/>
              </w:tabs>
              <w:spacing w:after="120"/>
              <w:contextualSpacing/>
              <w:jc w:val="center"/>
              <w:rPr>
                <w:iCs/>
              </w:rPr>
            </w:pPr>
            <w:r w:rsidRPr="000228E4">
              <w:rPr>
                <w:iCs/>
              </w:rPr>
              <w:t>43,39</w:t>
            </w:r>
          </w:p>
        </w:tc>
        <w:tc>
          <w:tcPr>
            <w:tcW w:w="2018" w:type="dxa"/>
            <w:vAlign w:val="center"/>
          </w:tcPr>
          <w:p w14:paraId="38A8A3D0" w14:textId="77777777" w:rsidR="000228E4" w:rsidRPr="000228E4" w:rsidRDefault="000228E4" w:rsidP="000228E4">
            <w:pPr>
              <w:tabs>
                <w:tab w:val="left" w:pos="1134"/>
              </w:tabs>
              <w:spacing w:after="120"/>
              <w:contextualSpacing/>
              <w:jc w:val="center"/>
              <w:rPr>
                <w:iCs/>
              </w:rPr>
            </w:pPr>
            <w:r w:rsidRPr="000228E4">
              <w:rPr>
                <w:iCs/>
              </w:rPr>
              <w:t>42,50</w:t>
            </w:r>
          </w:p>
        </w:tc>
      </w:tr>
    </w:tbl>
    <w:p w14:paraId="192A5489" w14:textId="77777777" w:rsidR="000228E4" w:rsidRPr="000228E4" w:rsidRDefault="000228E4" w:rsidP="000228E4">
      <w:pPr>
        <w:tabs>
          <w:tab w:val="left" w:pos="1134"/>
        </w:tabs>
        <w:spacing w:after="120"/>
        <w:ind w:firstLine="709"/>
        <w:contextualSpacing/>
        <w:jc w:val="both"/>
        <w:rPr>
          <w:highlight w:val="yellow"/>
        </w:rPr>
      </w:pPr>
    </w:p>
    <w:p w14:paraId="07F9DC19" w14:textId="77777777" w:rsidR="000228E4" w:rsidRPr="000228E4" w:rsidRDefault="000228E4" w:rsidP="000228E4">
      <w:pPr>
        <w:tabs>
          <w:tab w:val="left" w:pos="1134"/>
        </w:tabs>
        <w:spacing w:after="120"/>
        <w:ind w:firstLine="709"/>
        <w:contextualSpacing/>
        <w:jc w:val="both"/>
      </w:pPr>
      <w:r w:rsidRPr="000228E4">
        <w:t>Всего расходы на водоотведение с учетом доли полезного отпуска по расчету экспертов составили 382,48 тыс. руб.</w:t>
      </w:r>
    </w:p>
    <w:p w14:paraId="177D53C5" w14:textId="77777777" w:rsidR="000228E4" w:rsidRPr="000228E4" w:rsidRDefault="000228E4" w:rsidP="000228E4">
      <w:pPr>
        <w:ind w:right="142" w:firstLine="709"/>
        <w:jc w:val="both"/>
      </w:pPr>
      <w:r w:rsidRPr="000228E4">
        <w:t>Корректировка предложений предприятия в сторону уменьшения составила 0,17 тыс. руб.</w:t>
      </w:r>
    </w:p>
    <w:p w14:paraId="3E03783F" w14:textId="77777777" w:rsidR="000228E4" w:rsidRPr="000228E4" w:rsidRDefault="000228E4" w:rsidP="000228E4">
      <w:pPr>
        <w:ind w:right="142" w:firstLine="709"/>
        <w:jc w:val="both"/>
      </w:pPr>
    </w:p>
    <w:p w14:paraId="2628CDE6" w14:textId="77777777" w:rsidR="000228E4" w:rsidRPr="000228E4" w:rsidRDefault="000228E4" w:rsidP="000228E4">
      <w:pPr>
        <w:numPr>
          <w:ilvl w:val="1"/>
          <w:numId w:val="9"/>
        </w:numPr>
        <w:jc w:val="center"/>
        <w:rPr>
          <w:b/>
        </w:rPr>
      </w:pPr>
      <w:r w:rsidRPr="000228E4">
        <w:rPr>
          <w:b/>
        </w:rPr>
        <w:t>Арендная плата</w:t>
      </w:r>
    </w:p>
    <w:p w14:paraId="066FAF33" w14:textId="77777777" w:rsidR="000228E4" w:rsidRPr="000228E4" w:rsidRDefault="000228E4" w:rsidP="000228E4">
      <w:pPr>
        <w:ind w:right="142" w:firstLine="709"/>
        <w:jc w:val="both"/>
      </w:pPr>
    </w:p>
    <w:p w14:paraId="05A0E550" w14:textId="77777777" w:rsidR="000228E4" w:rsidRPr="000228E4" w:rsidRDefault="000228E4" w:rsidP="000228E4">
      <w:pPr>
        <w:ind w:right="142" w:firstLine="709"/>
        <w:jc w:val="both"/>
      </w:pPr>
      <w:r w:rsidRPr="000228E4">
        <w:t>Предприятием заявлены расходы по статье в размере 1 848,26 тыс. руб. (в том числе аренда земли 24,94 тыс. руб., аренда тепловых сетей 1 823,32 тыс. руб.)</w:t>
      </w:r>
    </w:p>
    <w:p w14:paraId="0889E0DE" w14:textId="77777777" w:rsidR="000228E4" w:rsidRPr="000228E4" w:rsidRDefault="000228E4" w:rsidP="000228E4">
      <w:pPr>
        <w:ind w:right="142" w:firstLine="709"/>
        <w:jc w:val="both"/>
      </w:pPr>
      <w:r w:rsidRPr="000228E4">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w:t>
      </w:r>
      <w:bookmarkStart w:id="372" w:name="_Hlk115441972"/>
      <w:r w:rsidRPr="000228E4">
        <w:t xml:space="preserve">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2021-2023 год (стр. 2, доп. материалов </w:t>
      </w:r>
      <w:proofErr w:type="spellStart"/>
      <w:r w:rsidRPr="000228E4">
        <w:t>вх</w:t>
      </w:r>
      <w:proofErr w:type="spellEnd"/>
      <w:r w:rsidRPr="000228E4">
        <w:t>. № 6828 от 09.11.2023);</w:t>
      </w:r>
      <w:bookmarkEnd w:id="372"/>
      <w:r w:rsidRPr="000228E4">
        <w:t xml:space="preserve"> таблица 5.3 «Реестр неподконтрольных расходов на 2023 г.» (стр. 53, том 4); расчет расходов на аренду земли с обосновывающими материалами (договор аренды земли №10375/1 от 24.05.2018г.; разрешения на использование земельного участка без предоставления земельных участков и установления сервитута №52 от 07.11.2019г., №62 от 12.11.2020г., №63 от 12.11.2020г., №68 от 24.03.2021г., №69 от 24.03.2021г.) (стр. 58-89 том 4); расчет расходов на аренду тепловых сетей ПАО «Тепло» с обосновывающими материалами (стр. 90 - 132, том 4).</w:t>
      </w:r>
    </w:p>
    <w:p w14:paraId="2C845DF8" w14:textId="77777777" w:rsidR="000228E4" w:rsidRPr="000228E4" w:rsidRDefault="000228E4" w:rsidP="000228E4">
      <w:pPr>
        <w:ind w:right="142" w:firstLine="709"/>
        <w:jc w:val="both"/>
      </w:pPr>
      <w:r w:rsidRPr="000228E4">
        <w:t xml:space="preserve">Экспертами приняты расходы на аренду земельных участков исходя из кадастровой стоимости земельных участков (информация расположена по адресу http://roscadastr.com/map/kemerovskaya-oblast) и ставки арендной платы на землю в соответствии с Приказом Министерства экономического развития РФ от 23.04.2013 №217 «Об утверждении ставки арендной платы в отношении земельных участков, находящихся в собственности РФ и предоставленных (занятых) для размещения трубопроводов и иных объектов, используемых в сфере тепловодоснабжения, водоотведения и очистки сточных вод». Размер арендной платы за землю 24,87 тыс. руб. принят согласно предоставленным документам (договор аренды земли №10375/1 от 24.05.2018г.; разрешения на использование земельного участка без предоставления земельных участков и установления сервитута №52 от 07.11.2019г., №62 от 12.11.2020г., №63 от 12.11.2020г., №68 от 24.03.2021г., №69 от 24.03.2021г.), корректировка затрат по статье «Аренда земли» на 0,07 тыс. руб. произведена в связи с исключением коэффициентов индексации.                 </w:t>
      </w:r>
    </w:p>
    <w:p w14:paraId="6D15CB35" w14:textId="77777777" w:rsidR="000228E4" w:rsidRPr="000228E4" w:rsidRDefault="000228E4" w:rsidP="000228E4">
      <w:pPr>
        <w:ind w:right="142" w:firstLine="709"/>
        <w:jc w:val="both"/>
      </w:pPr>
      <w:r w:rsidRPr="000228E4">
        <w:t xml:space="preserve">Экспертами проанализированы договоры аренды тепловых сетей с ПАО «Тепло» №№ А-08/2017 от 01.07.2017г., А-09/2019 от 01.09.2019г., А-02/2020 от 01.08.2020г. (с.91-148 том 4). </w:t>
      </w:r>
    </w:p>
    <w:p w14:paraId="7821A178" w14:textId="77777777" w:rsidR="000228E4" w:rsidRPr="000228E4" w:rsidRDefault="000228E4" w:rsidP="000228E4">
      <w:pPr>
        <w:ind w:right="142" w:firstLine="709"/>
        <w:jc w:val="both"/>
      </w:pPr>
      <w:r w:rsidRPr="000228E4">
        <w:t>В соответствии с п.45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
    <w:p w14:paraId="3D3C641E" w14:textId="77777777" w:rsidR="000228E4" w:rsidRPr="000228E4" w:rsidRDefault="000228E4" w:rsidP="000228E4">
      <w:pPr>
        <w:ind w:right="142" w:firstLine="709"/>
        <w:jc w:val="both"/>
      </w:pPr>
      <w:r w:rsidRPr="000228E4">
        <w:t>В соответствии с Постановлением Правительства РФ от 01.01.2002г. №1 (ред. от 27.12.2019) «О Классификации основных средств, включаемых в амортизационные группы» определены амортизационные группы и сроки полезного использования тепловых сетей (5 лет). Остаточная стоимость арендованных сетей на начало 2023г. составляла 0,00 руб., соответственно амортизация сетей составила 0,00 руб., налог на имущество 0,00 руб.</w:t>
      </w:r>
    </w:p>
    <w:p w14:paraId="50D99F8D" w14:textId="77777777" w:rsidR="000228E4" w:rsidRPr="000228E4" w:rsidRDefault="000228E4" w:rsidP="000228E4">
      <w:pPr>
        <w:ind w:right="142" w:firstLine="709"/>
        <w:jc w:val="both"/>
      </w:pPr>
      <w:r w:rsidRPr="000228E4">
        <w:t xml:space="preserve">Эксперты предлагают включить в НВВ предприятия на 2023 год затраты по статье в размере 24,87 тыс. руб. Затраты в размере 1 823,32 тыс. руб. (аренда тепловых сетей) </w:t>
      </w:r>
      <w:r w:rsidRPr="000228E4">
        <w:lastRenderedPageBreak/>
        <w:t>эксперты признают экономически необоснованными, согласно пункту 45 Основ ценообразования и предлагают исключить из НВВ предприятия на 2023 год.</w:t>
      </w:r>
    </w:p>
    <w:p w14:paraId="47CAB718" w14:textId="77777777" w:rsidR="000228E4" w:rsidRPr="000228E4" w:rsidRDefault="000228E4" w:rsidP="000228E4">
      <w:pPr>
        <w:ind w:right="142" w:firstLine="709"/>
        <w:jc w:val="both"/>
      </w:pPr>
      <w:r w:rsidRPr="000228E4">
        <w:t>Корректировка предложений предприятия в сторону уменьшения составила 1 823,39 тыс. руб.</w:t>
      </w:r>
    </w:p>
    <w:p w14:paraId="46DEE983" w14:textId="77777777" w:rsidR="000228E4" w:rsidRPr="000228E4" w:rsidRDefault="000228E4" w:rsidP="000228E4">
      <w:pPr>
        <w:ind w:left="720"/>
        <w:jc w:val="center"/>
        <w:outlineLvl w:val="1"/>
        <w:rPr>
          <w:b/>
          <w:bCs/>
        </w:rPr>
      </w:pPr>
    </w:p>
    <w:p w14:paraId="70B11F9A" w14:textId="77777777" w:rsidR="000228E4" w:rsidRPr="000228E4" w:rsidRDefault="000228E4" w:rsidP="000228E4">
      <w:pPr>
        <w:numPr>
          <w:ilvl w:val="1"/>
          <w:numId w:val="9"/>
        </w:numPr>
        <w:jc w:val="center"/>
        <w:rPr>
          <w:b/>
          <w:bCs/>
        </w:rPr>
      </w:pPr>
      <w:r w:rsidRPr="000228E4">
        <w:rPr>
          <w:b/>
          <w:bCs/>
        </w:rPr>
        <w:t>Расходы на уплату налогов, сборов и других обязательных платежей</w:t>
      </w:r>
    </w:p>
    <w:p w14:paraId="56164F0E" w14:textId="77777777" w:rsidR="000228E4" w:rsidRPr="000228E4" w:rsidRDefault="000228E4" w:rsidP="000228E4">
      <w:pPr>
        <w:rPr>
          <w:lang w:eastAsia="en-US"/>
        </w:rPr>
      </w:pPr>
    </w:p>
    <w:p w14:paraId="30E3AC85" w14:textId="77777777" w:rsidR="000228E4" w:rsidRPr="000228E4" w:rsidRDefault="000228E4" w:rsidP="000228E4">
      <w:pPr>
        <w:spacing w:line="276" w:lineRule="auto"/>
        <w:ind w:right="142" w:firstLine="709"/>
        <w:jc w:val="both"/>
      </w:pPr>
      <w:r w:rsidRPr="000228E4">
        <w:t xml:space="preserve">Предприятием заявлены расходы по статье в размере 3 033,12 тыс. руб. </w:t>
      </w:r>
    </w:p>
    <w:p w14:paraId="295E3B64" w14:textId="77777777" w:rsidR="000228E4" w:rsidRPr="000228E4" w:rsidRDefault="000228E4" w:rsidP="000228E4">
      <w:pPr>
        <w:spacing w:line="276" w:lineRule="auto"/>
        <w:ind w:right="142" w:firstLine="709"/>
        <w:jc w:val="both"/>
        <w:rPr>
          <w:lang w:eastAsia="en-US"/>
        </w:rPr>
      </w:pPr>
      <w:r w:rsidRPr="000228E4">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0228E4">
        <w:rPr>
          <w:lang w:eastAsia="en-US"/>
        </w:rPr>
        <w:t xml:space="preserve"> </w:t>
      </w:r>
      <w:bookmarkStart w:id="373" w:name="_Hlk116460591"/>
      <w:r w:rsidRPr="000228E4">
        <w:rPr>
          <w:lang w:eastAsia="en-US"/>
        </w:rPr>
        <w:t>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2021-2023 год (</w:t>
      </w:r>
      <w:bookmarkStart w:id="374" w:name="_Hlk118964417"/>
      <w:r w:rsidRPr="000228E4">
        <w:rPr>
          <w:lang w:eastAsia="en-US"/>
        </w:rPr>
        <w:t xml:space="preserve">стр. 2, доп. материалов </w:t>
      </w:r>
      <w:proofErr w:type="spellStart"/>
      <w:r w:rsidRPr="000228E4">
        <w:rPr>
          <w:lang w:eastAsia="en-US"/>
        </w:rPr>
        <w:t>вх</w:t>
      </w:r>
      <w:proofErr w:type="spellEnd"/>
      <w:r w:rsidRPr="000228E4">
        <w:rPr>
          <w:lang w:eastAsia="en-US"/>
        </w:rPr>
        <w:t>. № 6828 от 09.11.2023</w:t>
      </w:r>
      <w:bookmarkEnd w:id="374"/>
      <w:r w:rsidRPr="000228E4">
        <w:rPr>
          <w:lang w:eastAsia="en-US"/>
        </w:rPr>
        <w:t>)</w:t>
      </w:r>
      <w:bookmarkEnd w:id="373"/>
      <w:r w:rsidRPr="000228E4">
        <w:rPr>
          <w:lang w:eastAsia="en-US"/>
        </w:rPr>
        <w:t>;</w:t>
      </w:r>
      <w:r w:rsidRPr="000228E4">
        <w:t xml:space="preserve"> таблица 5.3 «Реестр неподконтрольных расходов на 2023 г.» (стр. 53, том 4); </w:t>
      </w:r>
      <w:r w:rsidRPr="000228E4">
        <w:rPr>
          <w:lang w:eastAsia="en-US"/>
        </w:rPr>
        <w:t>расчет иных расходов на оплату налогов, сборов и других обязательных платежей на 2023 ТЭ (стр. 149, том 4); расчет налога на имущество Междуреченская котельная 2023 (стр. 232-240, том 4);</w:t>
      </w:r>
      <w:r w:rsidRPr="000228E4">
        <w:t xml:space="preserve"> </w:t>
      </w:r>
      <w:r w:rsidRPr="000228E4">
        <w:rPr>
          <w:lang w:eastAsia="en-US"/>
        </w:rPr>
        <w:t>расчет по транспортному налогу на 2023г (стр. 241-259, том 4); расчет платы за негативное воздействие на окружающую среду за 2021г.  (стр. 124-135, том 1);</w:t>
      </w:r>
      <w:r w:rsidRPr="000228E4">
        <w:t xml:space="preserve"> расчет расходов по статье «Государственная пошлина» на 2023 год (стр. 260-263, том 4); </w:t>
      </w:r>
      <w:r w:rsidRPr="000228E4">
        <w:rPr>
          <w:lang w:eastAsia="en-US"/>
        </w:rPr>
        <w:t xml:space="preserve">декларация по налогу на имущество за 2021г. с пояснительной запиской и обосновывающими материалами (стр. 98-121, том 1); расчет платы за негативное воздействие на окружающую среду на 2023 (стр. 150-203, том 4). </w:t>
      </w:r>
    </w:p>
    <w:p w14:paraId="1F193356" w14:textId="77777777" w:rsidR="000228E4" w:rsidRPr="000228E4" w:rsidRDefault="000228E4" w:rsidP="000228E4">
      <w:pPr>
        <w:ind w:right="142" w:firstLine="709"/>
        <w:jc w:val="both"/>
      </w:pPr>
      <w:r w:rsidRPr="000228E4">
        <w:t>Эксперты признают экономически обоснованной величину затрат           2 579,17 тыс. руб. и предлагают её к включению в НВВ предприятия на 2023 год, в том числе: плата за негативное воздействие 17,05 тыс. руб., на уровне факта 2021 года; налог на имущество организации 2 518,60 тыс. руб.; транспортный налог 43,52 тыс. руб.</w:t>
      </w:r>
    </w:p>
    <w:p w14:paraId="24D33313" w14:textId="77777777" w:rsidR="000228E4" w:rsidRPr="000228E4" w:rsidRDefault="000228E4" w:rsidP="000228E4">
      <w:pPr>
        <w:ind w:right="142" w:firstLine="709"/>
        <w:jc w:val="both"/>
      </w:pPr>
      <w:r w:rsidRPr="000228E4">
        <w:t>Корректировка предложения предприятия в сторону уменьшения составила 453,95 тыс. руб. в связи с исключением: расходов по оплате госпошлин и исключением из налога на имущество платежей, рассчитанных на основные средства, планируемые к вводу в 2023 году и в связи с включением платы за негативное воздействие на окружающую среду  на уровне фактических расходов за 2021 год.</w:t>
      </w:r>
    </w:p>
    <w:p w14:paraId="555B28A8" w14:textId="77777777" w:rsidR="000228E4" w:rsidRPr="000228E4" w:rsidRDefault="000228E4" w:rsidP="000228E4">
      <w:pPr>
        <w:jc w:val="center"/>
        <w:outlineLvl w:val="1"/>
        <w:rPr>
          <w:b/>
          <w:bCs/>
          <w:lang w:eastAsia="en-US"/>
        </w:rPr>
      </w:pPr>
    </w:p>
    <w:p w14:paraId="25339D2F" w14:textId="77777777" w:rsidR="000228E4" w:rsidRPr="000228E4" w:rsidRDefault="000228E4" w:rsidP="000228E4">
      <w:pPr>
        <w:numPr>
          <w:ilvl w:val="1"/>
          <w:numId w:val="9"/>
        </w:numPr>
        <w:jc w:val="center"/>
        <w:rPr>
          <w:b/>
          <w:bCs/>
          <w:lang w:eastAsia="en-US"/>
        </w:rPr>
      </w:pPr>
      <w:r w:rsidRPr="000228E4">
        <w:rPr>
          <w:b/>
          <w:bCs/>
          <w:lang w:eastAsia="en-US"/>
        </w:rPr>
        <w:t>Расходы по сомнительным долгам</w:t>
      </w:r>
    </w:p>
    <w:p w14:paraId="4821D9FB" w14:textId="77777777" w:rsidR="000228E4" w:rsidRPr="000228E4" w:rsidRDefault="000228E4" w:rsidP="000228E4">
      <w:pPr>
        <w:ind w:firstLine="709"/>
        <w:rPr>
          <w:lang w:eastAsia="en-US"/>
        </w:rPr>
      </w:pPr>
    </w:p>
    <w:p w14:paraId="55B45E14" w14:textId="77777777" w:rsidR="000228E4" w:rsidRPr="000228E4" w:rsidRDefault="000228E4" w:rsidP="000228E4">
      <w:pPr>
        <w:ind w:firstLine="708"/>
        <w:jc w:val="both"/>
        <w:rPr>
          <w:lang w:eastAsia="en-US"/>
        </w:rPr>
      </w:pPr>
      <w:r w:rsidRPr="000228E4">
        <w:rPr>
          <w:lang w:eastAsia="en-US"/>
        </w:rPr>
        <w:t>Расходы по статье предприятием не заявлялись.</w:t>
      </w:r>
    </w:p>
    <w:p w14:paraId="038A14B0" w14:textId="77777777" w:rsidR="000228E4" w:rsidRPr="000228E4" w:rsidRDefault="000228E4" w:rsidP="000228E4">
      <w:pPr>
        <w:ind w:firstLine="708"/>
        <w:jc w:val="both"/>
        <w:rPr>
          <w:lang w:eastAsia="en-US"/>
        </w:rPr>
      </w:pPr>
    </w:p>
    <w:p w14:paraId="63485B3C" w14:textId="77777777" w:rsidR="000228E4" w:rsidRPr="000228E4" w:rsidRDefault="000228E4" w:rsidP="000228E4">
      <w:pPr>
        <w:numPr>
          <w:ilvl w:val="1"/>
          <w:numId w:val="9"/>
        </w:numPr>
        <w:jc w:val="center"/>
        <w:rPr>
          <w:b/>
          <w:bCs/>
          <w:lang w:eastAsia="en-US"/>
        </w:rPr>
      </w:pPr>
      <w:r w:rsidRPr="000228E4">
        <w:rPr>
          <w:b/>
          <w:bCs/>
          <w:lang w:eastAsia="en-US"/>
        </w:rPr>
        <w:t>Отчисления на социальные нужды</w:t>
      </w:r>
    </w:p>
    <w:p w14:paraId="69E0E895" w14:textId="77777777" w:rsidR="000228E4" w:rsidRPr="000228E4" w:rsidRDefault="000228E4" w:rsidP="000228E4">
      <w:pPr>
        <w:ind w:left="720"/>
        <w:jc w:val="center"/>
        <w:outlineLvl w:val="1"/>
        <w:rPr>
          <w:b/>
          <w:bCs/>
          <w:lang w:eastAsia="en-US"/>
        </w:rPr>
      </w:pPr>
    </w:p>
    <w:p w14:paraId="74478985" w14:textId="77777777" w:rsidR="000228E4" w:rsidRPr="000228E4" w:rsidRDefault="000228E4" w:rsidP="000228E4">
      <w:pPr>
        <w:ind w:right="142" w:firstLine="709"/>
        <w:jc w:val="both"/>
      </w:pPr>
      <w:r w:rsidRPr="000228E4">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7773BB02" w14:textId="77777777" w:rsidR="000228E4" w:rsidRPr="000228E4" w:rsidRDefault="000228E4" w:rsidP="000228E4">
      <w:pPr>
        <w:ind w:right="142" w:firstLine="709"/>
        <w:jc w:val="both"/>
      </w:pPr>
      <w:r w:rsidRPr="000228E4">
        <w:t>С 01.01.2023 ст. 421 НК РФ дополняется п. 5.1 (ФЗ от 14.07.2022 № 239-ФЗ), который звучит следующим образом:</w:t>
      </w:r>
    </w:p>
    <w:p w14:paraId="2DDA3A22" w14:textId="77777777" w:rsidR="000228E4" w:rsidRPr="000228E4" w:rsidRDefault="000228E4" w:rsidP="000228E4">
      <w:pPr>
        <w:ind w:right="142" w:firstLine="709"/>
        <w:jc w:val="both"/>
      </w:pPr>
      <w:r w:rsidRPr="000228E4">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27F4EE50" w14:textId="77777777" w:rsidR="000228E4" w:rsidRPr="000228E4" w:rsidRDefault="000228E4" w:rsidP="000228E4">
      <w:pPr>
        <w:ind w:right="142" w:firstLine="709"/>
        <w:jc w:val="both"/>
      </w:pPr>
      <w:r w:rsidRPr="000228E4">
        <w:t xml:space="preserve">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w:t>
      </w:r>
      <w:r w:rsidRPr="000228E4">
        <w:lastRenderedPageBreak/>
        <w:t>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7A67433C" w14:textId="77777777" w:rsidR="000228E4" w:rsidRPr="000228E4" w:rsidRDefault="000228E4" w:rsidP="000228E4">
      <w:pPr>
        <w:ind w:right="142" w:firstLine="709"/>
        <w:jc w:val="both"/>
      </w:pPr>
      <w:r w:rsidRPr="000228E4">
        <w:t>То есть с 2023 года отдельные тарифы страховых взносов в ПФР, ФСС и ФОМС отменяются, при этом страхователи начисляют страховые взносы по новому единому тарифу в размере 30%.</w:t>
      </w:r>
    </w:p>
    <w:p w14:paraId="668B3C45" w14:textId="77777777" w:rsidR="000228E4" w:rsidRPr="000228E4" w:rsidRDefault="000228E4" w:rsidP="000228E4">
      <w:pPr>
        <w:ind w:right="142" w:firstLine="709"/>
        <w:jc w:val="both"/>
      </w:pPr>
      <w:r w:rsidRPr="000228E4">
        <w:t>Предприятием заявлены расходы по статье в размере 32 894,44 тыс. руб.</w:t>
      </w:r>
    </w:p>
    <w:p w14:paraId="06941D6E" w14:textId="77777777" w:rsidR="000228E4" w:rsidRPr="000228E4" w:rsidRDefault="000228E4" w:rsidP="000228E4">
      <w:pPr>
        <w:ind w:right="142" w:firstLine="709"/>
        <w:jc w:val="both"/>
      </w:pPr>
      <w:r w:rsidRPr="000228E4">
        <w:t>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265-266, том 4). Размер страхового тарифа с января 2022 года составляет 0,4%.</w:t>
      </w:r>
    </w:p>
    <w:p w14:paraId="7B39A9D3" w14:textId="77777777" w:rsidR="000228E4" w:rsidRPr="000228E4" w:rsidRDefault="000228E4" w:rsidP="000228E4">
      <w:pPr>
        <w:tabs>
          <w:tab w:val="left" w:pos="1890"/>
        </w:tabs>
        <w:ind w:right="142" w:firstLine="709"/>
        <w:jc w:val="both"/>
      </w:pPr>
      <w:r w:rsidRPr="000228E4">
        <w:t xml:space="preserve">Экспертами в расчет НВВ на 2023 год предлагается учесть страховые взносы в размере 30,4 % от планового размера ФОТ, учтённого в составе операционных расходов (104 761,62 тыс. руб.), всего в сумме 31 847,53 тыс. руб. </w:t>
      </w:r>
    </w:p>
    <w:p w14:paraId="6E34EB93" w14:textId="77777777" w:rsidR="000228E4" w:rsidRPr="000228E4" w:rsidRDefault="000228E4" w:rsidP="000228E4">
      <w:pPr>
        <w:tabs>
          <w:tab w:val="left" w:pos="1890"/>
        </w:tabs>
        <w:ind w:right="142" w:firstLine="709"/>
        <w:jc w:val="both"/>
      </w:pPr>
      <w:r w:rsidRPr="000228E4">
        <w:t>Корректировка плановых расходов по статье, на 2023 год относительно предложений предприятия составила 1 046,91 тыс. руб. в сторону снижения.</w:t>
      </w:r>
    </w:p>
    <w:p w14:paraId="7F3E6434" w14:textId="77777777" w:rsidR="000228E4" w:rsidRPr="000228E4" w:rsidRDefault="000228E4" w:rsidP="000228E4">
      <w:pPr>
        <w:tabs>
          <w:tab w:val="left" w:pos="1890"/>
        </w:tabs>
        <w:ind w:firstLine="720"/>
        <w:jc w:val="both"/>
      </w:pPr>
    </w:p>
    <w:p w14:paraId="17971E32" w14:textId="77777777" w:rsidR="000228E4" w:rsidRPr="000228E4" w:rsidRDefault="000228E4" w:rsidP="000228E4">
      <w:pPr>
        <w:tabs>
          <w:tab w:val="left" w:pos="1890"/>
        </w:tabs>
        <w:ind w:firstLine="720"/>
        <w:jc w:val="both"/>
      </w:pPr>
    </w:p>
    <w:p w14:paraId="1B6E2F05" w14:textId="77777777" w:rsidR="000228E4" w:rsidRPr="000228E4" w:rsidRDefault="000228E4" w:rsidP="000228E4">
      <w:pPr>
        <w:numPr>
          <w:ilvl w:val="1"/>
          <w:numId w:val="9"/>
        </w:numPr>
        <w:jc w:val="center"/>
        <w:rPr>
          <w:b/>
          <w:bCs/>
        </w:rPr>
      </w:pPr>
      <w:r w:rsidRPr="000228E4">
        <w:rPr>
          <w:b/>
          <w:bCs/>
        </w:rPr>
        <w:t>Амортизация основных средств и нематериальных активов</w:t>
      </w:r>
    </w:p>
    <w:p w14:paraId="6D0E97E6" w14:textId="77777777" w:rsidR="000228E4" w:rsidRPr="000228E4" w:rsidRDefault="000228E4" w:rsidP="000228E4">
      <w:pPr>
        <w:tabs>
          <w:tab w:val="left" w:pos="1890"/>
        </w:tabs>
        <w:ind w:right="142" w:firstLine="851"/>
        <w:jc w:val="both"/>
      </w:pPr>
    </w:p>
    <w:p w14:paraId="63E63E86" w14:textId="77777777" w:rsidR="000228E4" w:rsidRPr="000228E4" w:rsidRDefault="000228E4" w:rsidP="000228E4">
      <w:pPr>
        <w:tabs>
          <w:tab w:val="left" w:pos="1890"/>
        </w:tabs>
        <w:ind w:right="142" w:firstLine="709"/>
        <w:jc w:val="both"/>
      </w:pPr>
      <w:bookmarkStart w:id="375" w:name="_Hlk116484151"/>
      <w:r w:rsidRPr="000228E4">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12F99125" w14:textId="77777777" w:rsidR="000228E4" w:rsidRPr="000228E4" w:rsidRDefault="000228E4" w:rsidP="000228E4">
      <w:pPr>
        <w:tabs>
          <w:tab w:val="left" w:pos="1890"/>
        </w:tabs>
        <w:ind w:right="142" w:firstLine="709"/>
        <w:jc w:val="both"/>
      </w:pPr>
      <w:r w:rsidRPr="000228E4">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0B41F297" w14:textId="77777777" w:rsidR="000228E4" w:rsidRPr="000228E4" w:rsidRDefault="000228E4" w:rsidP="000228E4">
      <w:pPr>
        <w:tabs>
          <w:tab w:val="left" w:pos="1890"/>
        </w:tabs>
        <w:ind w:right="142" w:firstLine="709"/>
        <w:jc w:val="both"/>
      </w:pPr>
      <w:r w:rsidRPr="000228E4">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7C043C88" w14:textId="77777777" w:rsidR="000228E4" w:rsidRPr="000228E4" w:rsidRDefault="000228E4" w:rsidP="000228E4">
      <w:pPr>
        <w:tabs>
          <w:tab w:val="left" w:pos="1890"/>
        </w:tabs>
        <w:ind w:right="142" w:firstLine="709"/>
        <w:jc w:val="both"/>
      </w:pPr>
      <w:r w:rsidRPr="000228E4">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99317A8" w14:textId="77777777" w:rsidR="000228E4" w:rsidRPr="000228E4" w:rsidRDefault="000228E4" w:rsidP="000228E4">
      <w:pPr>
        <w:tabs>
          <w:tab w:val="left" w:pos="1890"/>
        </w:tabs>
        <w:ind w:right="142" w:firstLine="709"/>
        <w:jc w:val="both"/>
      </w:pPr>
      <w:r w:rsidRPr="000228E4">
        <w:t>а) имеет материально-вещественную форму;</w:t>
      </w:r>
    </w:p>
    <w:p w14:paraId="2AFF5163" w14:textId="77777777" w:rsidR="000228E4" w:rsidRPr="000228E4" w:rsidRDefault="000228E4" w:rsidP="000228E4">
      <w:pPr>
        <w:tabs>
          <w:tab w:val="left" w:pos="1890"/>
        </w:tabs>
        <w:ind w:right="142" w:firstLine="709"/>
        <w:jc w:val="both"/>
      </w:pPr>
      <w:r w:rsidRPr="000228E4">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1FE21623" w14:textId="77777777" w:rsidR="000228E4" w:rsidRPr="000228E4" w:rsidRDefault="000228E4" w:rsidP="000228E4">
      <w:pPr>
        <w:tabs>
          <w:tab w:val="left" w:pos="1890"/>
        </w:tabs>
        <w:ind w:right="142" w:firstLine="709"/>
        <w:jc w:val="both"/>
      </w:pPr>
      <w:r w:rsidRPr="000228E4">
        <w:t>в) предназначен для использования организацией в течение периода более 12 месяцев или обычного операционного цикла, превышающего 12 месяцев;</w:t>
      </w:r>
    </w:p>
    <w:p w14:paraId="3F780805" w14:textId="77777777" w:rsidR="000228E4" w:rsidRPr="000228E4" w:rsidRDefault="000228E4" w:rsidP="000228E4">
      <w:pPr>
        <w:tabs>
          <w:tab w:val="left" w:pos="1890"/>
        </w:tabs>
        <w:ind w:right="142" w:firstLine="709"/>
        <w:jc w:val="both"/>
      </w:pPr>
      <w:r w:rsidRPr="000228E4">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7AD87058" w14:textId="77777777" w:rsidR="000228E4" w:rsidRPr="000228E4" w:rsidRDefault="000228E4" w:rsidP="000228E4">
      <w:pPr>
        <w:tabs>
          <w:tab w:val="left" w:pos="1890"/>
        </w:tabs>
        <w:ind w:right="142" w:firstLine="709"/>
        <w:jc w:val="both"/>
      </w:pPr>
      <w:r w:rsidRPr="000228E4">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C5AD993" w14:textId="77777777" w:rsidR="000228E4" w:rsidRPr="000228E4" w:rsidRDefault="000228E4" w:rsidP="000228E4">
      <w:pPr>
        <w:tabs>
          <w:tab w:val="left" w:pos="1890"/>
        </w:tabs>
        <w:ind w:right="142" w:firstLine="709"/>
        <w:jc w:val="both"/>
      </w:pPr>
      <w:r w:rsidRPr="000228E4">
        <w:t>Предприятием заявлены расходы по статье в размере 15 394,71 тыс. руб.</w:t>
      </w:r>
    </w:p>
    <w:p w14:paraId="2459D51D" w14:textId="77777777" w:rsidR="000228E4" w:rsidRPr="000228E4" w:rsidRDefault="000228E4" w:rsidP="000228E4">
      <w:pPr>
        <w:tabs>
          <w:tab w:val="left" w:pos="1890"/>
        </w:tabs>
        <w:ind w:right="142" w:firstLine="709"/>
        <w:jc w:val="both"/>
        <w:rPr>
          <w:lang w:eastAsia="en-US"/>
        </w:rPr>
      </w:pPr>
      <w:r w:rsidRPr="000228E4">
        <w:lastRenderedPageBreak/>
        <w:t>В подтверждение основных средств, находящихся на балансе предприятия и необходимых для осуществления регулируемого вида деятельности представлены следующие обосновывающие материалы:</w:t>
      </w:r>
      <w:r w:rsidRPr="000228E4">
        <w:rPr>
          <w:lang w:eastAsia="en-US"/>
        </w:rPr>
        <w:t xml:space="preserve"> 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2021-2023 год (стр. 2, доп. материалов </w:t>
      </w:r>
      <w:proofErr w:type="spellStart"/>
      <w:r w:rsidRPr="000228E4">
        <w:rPr>
          <w:lang w:eastAsia="en-US"/>
        </w:rPr>
        <w:t>вх</w:t>
      </w:r>
      <w:proofErr w:type="spellEnd"/>
      <w:r w:rsidRPr="000228E4">
        <w:rPr>
          <w:lang w:eastAsia="en-US"/>
        </w:rPr>
        <w:t>. № 6828 от 09.11.2023); ведомость амортизации ОС за 2021 год (стр. 36-44, том 1); расчет амортизации ООО ХК «СДС-Энерго» Междуреченская котельная на 2023 (стр. 232-240, том 4).</w:t>
      </w:r>
    </w:p>
    <w:p w14:paraId="255184EA" w14:textId="77777777" w:rsidR="000228E4" w:rsidRPr="000228E4" w:rsidRDefault="000228E4" w:rsidP="000228E4">
      <w:pPr>
        <w:tabs>
          <w:tab w:val="left" w:pos="1890"/>
        </w:tabs>
        <w:ind w:right="142" w:firstLine="709"/>
        <w:jc w:val="both"/>
      </w:pPr>
      <w:r w:rsidRPr="000228E4">
        <w:t>Экспертами произведен расчет по статье «Амортизация основных средств и нематериальных активов» на 2023 исходя из остаточной стоимости имущества на 01.01.2022 в пересчете на оставшийся срок полезного использования, исходя из максимального срока полезного использования, в соответствии с определяемой амортизационной группой. Расходы на амортизацию на 2023 год по расчету экспертов составили 11 280,19 тыс. руб. Для ООО ХК «СДС-Энерго» постановлением РЭК Кузбасса от 30.10.2018 №302 "Об утверждении инвестиционной программы ООО ХК «СДС-Энерго» на потребительском рынке г. Междуреченск в сфере теплоснабжения на 2019-2023 годы» (в ред. от 12.11.2020г. №346), утверждена инвестиционная программа на 2019-2023. Источником выполнения данной программы на 2023 является амортизация в размере 11 715,87 тыс. руб.</w:t>
      </w:r>
    </w:p>
    <w:p w14:paraId="4364D482" w14:textId="77777777" w:rsidR="000228E4" w:rsidRPr="000228E4" w:rsidRDefault="000228E4" w:rsidP="000228E4">
      <w:pPr>
        <w:tabs>
          <w:tab w:val="left" w:pos="1890"/>
        </w:tabs>
        <w:ind w:right="142" w:firstLine="709"/>
        <w:jc w:val="both"/>
        <w:rPr>
          <w:bCs/>
        </w:rPr>
      </w:pPr>
      <w:r w:rsidRPr="000228E4">
        <w:t>Эксперты признают экономически обоснованными расходы в размере 11 715,87 тыс. руб. (в рамках инвестиционной программы) и предлагают принять указанную сумму в НВВ на 2023 год.</w:t>
      </w:r>
      <w:r w:rsidRPr="000228E4">
        <w:rPr>
          <w:bCs/>
        </w:rPr>
        <w:t xml:space="preserve">    </w:t>
      </w:r>
    </w:p>
    <w:bookmarkEnd w:id="375"/>
    <w:p w14:paraId="0E394E5B" w14:textId="77777777" w:rsidR="000228E4" w:rsidRPr="000228E4" w:rsidRDefault="000228E4" w:rsidP="000228E4">
      <w:pPr>
        <w:ind w:right="142" w:firstLine="709"/>
        <w:rPr>
          <w:bCs/>
        </w:rPr>
      </w:pPr>
    </w:p>
    <w:p w14:paraId="477FA557" w14:textId="77777777" w:rsidR="000228E4" w:rsidRPr="000228E4" w:rsidRDefault="000228E4" w:rsidP="000228E4">
      <w:pPr>
        <w:numPr>
          <w:ilvl w:val="1"/>
          <w:numId w:val="9"/>
        </w:numPr>
        <w:jc w:val="center"/>
        <w:rPr>
          <w:b/>
          <w:bCs/>
        </w:rPr>
      </w:pPr>
      <w:r w:rsidRPr="000228E4">
        <w:rPr>
          <w:b/>
          <w:bCs/>
        </w:rPr>
        <w:t>Налог на прибыль</w:t>
      </w:r>
    </w:p>
    <w:p w14:paraId="06F6E1DC" w14:textId="77777777" w:rsidR="000228E4" w:rsidRPr="000228E4" w:rsidRDefault="000228E4" w:rsidP="000228E4">
      <w:pPr>
        <w:ind w:right="142" w:firstLine="709"/>
        <w:rPr>
          <w:bCs/>
        </w:rPr>
      </w:pPr>
    </w:p>
    <w:p w14:paraId="484373F0" w14:textId="77777777" w:rsidR="000228E4" w:rsidRPr="000228E4" w:rsidRDefault="000228E4" w:rsidP="000228E4">
      <w:pPr>
        <w:ind w:right="142" w:firstLine="709"/>
        <w:jc w:val="both"/>
        <w:rPr>
          <w:bCs/>
        </w:rPr>
      </w:pPr>
      <w:r w:rsidRPr="000228E4">
        <w:rPr>
          <w:bCs/>
        </w:rPr>
        <w:t>Предприятием заявлены расходы на 2023 год по данной статье в размере 644,60 тыс. руб.</w:t>
      </w:r>
    </w:p>
    <w:p w14:paraId="5EC38ECF" w14:textId="77777777" w:rsidR="000228E4" w:rsidRPr="000228E4" w:rsidRDefault="000228E4" w:rsidP="000228E4">
      <w:pPr>
        <w:ind w:right="142" w:firstLine="709"/>
        <w:jc w:val="both"/>
        <w:rPr>
          <w:bCs/>
        </w:rPr>
      </w:pPr>
      <w:r w:rsidRPr="000228E4">
        <w:rPr>
          <w:bCs/>
        </w:rPr>
        <w:t>Расходы по уплате налога на прибыль предусмотрены главой 25 Налогового Кодекса РФ, а также Методическими указаниями, и на 2023 год должны быть учтены в необходимой валовой выручке предприятия в размере 20% от налогооблагаемой базы по налогу на прибыль.</w:t>
      </w:r>
    </w:p>
    <w:p w14:paraId="0F4A8620" w14:textId="77777777" w:rsidR="000228E4" w:rsidRPr="000228E4" w:rsidRDefault="000228E4" w:rsidP="000228E4">
      <w:pPr>
        <w:ind w:right="142" w:firstLine="709"/>
        <w:jc w:val="both"/>
        <w:rPr>
          <w:bCs/>
        </w:rPr>
      </w:pPr>
      <w:r w:rsidRPr="000228E4">
        <w:rPr>
          <w:bCs/>
        </w:rPr>
        <w:t xml:space="preserve">Анализ расходов, не учитываемых при определении налоговой базы налога на прибыль произведен в разделе «7.8. Нормативная прибыль» настоящего экспертного заключения. Так же отсутствует инвестиционная программа за счет средств из прибыли. Экономически обоснованный уровень расходов из прибыли по расчётам экспертов составляет 0,00 тыс. руб. </w:t>
      </w:r>
    </w:p>
    <w:p w14:paraId="390834D2" w14:textId="77777777" w:rsidR="000228E4" w:rsidRPr="000228E4" w:rsidRDefault="000228E4" w:rsidP="000228E4">
      <w:pPr>
        <w:ind w:right="142" w:firstLine="709"/>
        <w:jc w:val="both"/>
        <w:rPr>
          <w:bCs/>
        </w:rPr>
      </w:pPr>
      <w:r w:rsidRPr="000228E4">
        <w:rPr>
          <w:bCs/>
        </w:rPr>
        <w:t>Налог на прибыль на 2023 год составит 0,00 тыс. руб.:</w:t>
      </w:r>
    </w:p>
    <w:p w14:paraId="0ADF22CD" w14:textId="77777777" w:rsidR="000228E4" w:rsidRPr="000228E4" w:rsidRDefault="000228E4" w:rsidP="000228E4">
      <w:pPr>
        <w:ind w:right="142" w:firstLine="709"/>
        <w:jc w:val="both"/>
        <w:rPr>
          <w:bCs/>
        </w:rPr>
      </w:pPr>
      <w:r w:rsidRPr="000228E4">
        <w:rPr>
          <w:bCs/>
        </w:rPr>
        <w:t>Эксперты признают экономически необоснованными расходы по данной статье и предлагают исключить из расчёта НВВ налог на прибыль.</w:t>
      </w:r>
    </w:p>
    <w:p w14:paraId="2D46C307" w14:textId="77777777" w:rsidR="000228E4" w:rsidRPr="000228E4" w:rsidRDefault="000228E4" w:rsidP="000228E4">
      <w:pPr>
        <w:ind w:right="142" w:firstLine="709"/>
        <w:jc w:val="both"/>
        <w:rPr>
          <w:bCs/>
        </w:rPr>
      </w:pPr>
      <w:r w:rsidRPr="000228E4">
        <w:rPr>
          <w:bCs/>
        </w:rPr>
        <w:t>Корректировка расходов по данной статье относительно предложений предприятия составила 644,60 тыс. руб. в сторону снижения.</w:t>
      </w:r>
    </w:p>
    <w:p w14:paraId="0EB4B1FF" w14:textId="77777777" w:rsidR="000228E4" w:rsidRPr="000228E4" w:rsidRDefault="000228E4" w:rsidP="000228E4">
      <w:pPr>
        <w:ind w:right="142" w:firstLine="709"/>
        <w:jc w:val="both"/>
        <w:rPr>
          <w:bCs/>
        </w:rPr>
      </w:pPr>
    </w:p>
    <w:p w14:paraId="451D3DEE" w14:textId="77777777" w:rsidR="000228E4" w:rsidRPr="000228E4" w:rsidRDefault="000228E4" w:rsidP="000228E4">
      <w:pPr>
        <w:ind w:right="142" w:firstLine="709"/>
        <w:jc w:val="both"/>
        <w:rPr>
          <w:bCs/>
        </w:rPr>
      </w:pPr>
      <w:r w:rsidRPr="000228E4">
        <w:rPr>
          <w:bCs/>
        </w:rPr>
        <w:t>Реестр неподконтрольных расходов на тепловую энергию на 2023 год представлен в таблице 5.</w:t>
      </w:r>
    </w:p>
    <w:p w14:paraId="0DDDB971" w14:textId="77777777" w:rsidR="000228E4" w:rsidRPr="000228E4" w:rsidRDefault="000228E4" w:rsidP="000228E4">
      <w:pPr>
        <w:ind w:right="142" w:firstLine="709"/>
        <w:rPr>
          <w:bCs/>
        </w:rPr>
      </w:pPr>
    </w:p>
    <w:p w14:paraId="0E1FDFB2" w14:textId="77777777" w:rsidR="000228E4" w:rsidRPr="000228E4" w:rsidRDefault="000228E4" w:rsidP="000228E4">
      <w:pPr>
        <w:ind w:right="142" w:firstLine="709"/>
        <w:rPr>
          <w:bCs/>
        </w:rPr>
      </w:pPr>
    </w:p>
    <w:p w14:paraId="77D5799D" w14:textId="77777777" w:rsidR="000228E4" w:rsidRPr="000228E4" w:rsidRDefault="000228E4" w:rsidP="000228E4">
      <w:pPr>
        <w:ind w:right="142" w:firstLine="709"/>
        <w:jc w:val="right"/>
        <w:rPr>
          <w:bCs/>
        </w:rPr>
      </w:pPr>
      <w:r w:rsidRPr="000228E4">
        <w:rPr>
          <w:bCs/>
        </w:rPr>
        <w:t xml:space="preserve"> Таблица 5 </w:t>
      </w:r>
    </w:p>
    <w:p w14:paraId="53A786F4" w14:textId="77777777" w:rsidR="000228E4" w:rsidRPr="000228E4" w:rsidRDefault="000228E4" w:rsidP="000228E4">
      <w:pPr>
        <w:ind w:right="142" w:firstLine="709"/>
        <w:jc w:val="center"/>
        <w:rPr>
          <w:bCs/>
        </w:rPr>
      </w:pPr>
      <w:r w:rsidRPr="000228E4">
        <w:rPr>
          <w:bCs/>
        </w:rPr>
        <w:t>Реестр неподконтрольных расходов на тепловую энергию на 2023 год</w:t>
      </w:r>
    </w:p>
    <w:p w14:paraId="5CF10F7D" w14:textId="77777777" w:rsidR="000228E4" w:rsidRPr="000228E4" w:rsidRDefault="000228E4" w:rsidP="000228E4">
      <w:pPr>
        <w:ind w:right="142" w:firstLine="709"/>
        <w:jc w:val="center"/>
        <w:rPr>
          <w:bCs/>
        </w:rPr>
      </w:pPr>
      <w:r w:rsidRPr="000228E4">
        <w:rPr>
          <w:bCs/>
        </w:rPr>
        <w:t>(приложение 5.3 к Методическим указаниям)</w:t>
      </w:r>
    </w:p>
    <w:p w14:paraId="26EC07E0" w14:textId="77777777" w:rsidR="000228E4" w:rsidRPr="000228E4" w:rsidRDefault="000228E4" w:rsidP="000228E4">
      <w:pPr>
        <w:ind w:right="142" w:firstLine="709"/>
        <w:jc w:val="right"/>
        <w:rPr>
          <w:bCs/>
          <w:sz w:val="22"/>
          <w:szCs w:val="22"/>
        </w:rPr>
      </w:pPr>
      <w:r w:rsidRPr="000228E4">
        <w:rPr>
          <w:bCs/>
          <w:sz w:val="22"/>
          <w:szCs w:val="22"/>
        </w:rPr>
        <w:t>тыс. руб.</w:t>
      </w:r>
    </w:p>
    <w:tbl>
      <w:tblPr>
        <w:tblpPr w:leftFromText="180" w:rightFromText="180" w:vertAnchor="text" w:horzAnchor="margin" w:tblpX="216" w:tblpY="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4"/>
        <w:gridCol w:w="1269"/>
        <w:gridCol w:w="1262"/>
        <w:gridCol w:w="1275"/>
        <w:gridCol w:w="1410"/>
        <w:gridCol w:w="1567"/>
      </w:tblGrid>
      <w:tr w:rsidR="000228E4" w:rsidRPr="000228E4" w14:paraId="4FDCEE04" w14:textId="77777777" w:rsidTr="00F95151">
        <w:trPr>
          <w:trHeight w:val="552"/>
        </w:trPr>
        <w:tc>
          <w:tcPr>
            <w:tcW w:w="425" w:type="dxa"/>
            <w:shd w:val="clear" w:color="auto" w:fill="auto"/>
            <w:vAlign w:val="center"/>
            <w:hideMark/>
          </w:tcPr>
          <w:p w14:paraId="47F6F191" w14:textId="77777777" w:rsidR="000228E4" w:rsidRPr="000228E4" w:rsidRDefault="000228E4" w:rsidP="000228E4">
            <w:pPr>
              <w:rPr>
                <w:bCs/>
              </w:rPr>
            </w:pPr>
            <w:r w:rsidRPr="000228E4">
              <w:rPr>
                <w:bCs/>
              </w:rPr>
              <w:t>№ п/п</w:t>
            </w:r>
          </w:p>
        </w:tc>
        <w:tc>
          <w:tcPr>
            <w:tcW w:w="2114" w:type="dxa"/>
            <w:shd w:val="clear" w:color="auto" w:fill="auto"/>
            <w:vAlign w:val="center"/>
            <w:hideMark/>
          </w:tcPr>
          <w:p w14:paraId="679E35AB" w14:textId="77777777" w:rsidR="000228E4" w:rsidRPr="000228E4" w:rsidRDefault="000228E4" w:rsidP="000228E4">
            <w:pPr>
              <w:rPr>
                <w:bCs/>
              </w:rPr>
            </w:pPr>
            <w:r w:rsidRPr="000228E4">
              <w:rPr>
                <w:bCs/>
              </w:rPr>
              <w:t>Наименование ресурса</w:t>
            </w:r>
          </w:p>
        </w:tc>
        <w:tc>
          <w:tcPr>
            <w:tcW w:w="1269" w:type="dxa"/>
          </w:tcPr>
          <w:p w14:paraId="3B7DD3D6" w14:textId="77777777" w:rsidR="000228E4" w:rsidRPr="000228E4" w:rsidRDefault="000228E4" w:rsidP="000228E4">
            <w:pPr>
              <w:jc w:val="center"/>
              <w:rPr>
                <w:bCs/>
              </w:rPr>
            </w:pPr>
          </w:p>
          <w:p w14:paraId="6534961A" w14:textId="77777777" w:rsidR="000228E4" w:rsidRPr="000228E4" w:rsidRDefault="000228E4" w:rsidP="000228E4">
            <w:pPr>
              <w:jc w:val="center"/>
              <w:rPr>
                <w:bCs/>
              </w:rPr>
            </w:pPr>
            <w:r w:rsidRPr="000228E4">
              <w:rPr>
                <w:bCs/>
              </w:rPr>
              <w:t>Утверждено</w:t>
            </w:r>
          </w:p>
          <w:p w14:paraId="2D6F49B9" w14:textId="77777777" w:rsidR="000228E4" w:rsidRPr="000228E4" w:rsidRDefault="000228E4" w:rsidP="000228E4">
            <w:pPr>
              <w:jc w:val="center"/>
              <w:rPr>
                <w:bCs/>
              </w:rPr>
            </w:pPr>
            <w:r w:rsidRPr="000228E4">
              <w:rPr>
                <w:bCs/>
              </w:rPr>
              <w:lastRenderedPageBreak/>
              <w:t>на 2022 год</w:t>
            </w:r>
          </w:p>
        </w:tc>
        <w:tc>
          <w:tcPr>
            <w:tcW w:w="1262" w:type="dxa"/>
            <w:shd w:val="clear" w:color="auto" w:fill="auto"/>
            <w:vAlign w:val="center"/>
            <w:hideMark/>
          </w:tcPr>
          <w:p w14:paraId="216C15BA" w14:textId="77777777" w:rsidR="000228E4" w:rsidRPr="000228E4" w:rsidRDefault="000228E4" w:rsidP="000228E4">
            <w:pPr>
              <w:jc w:val="center"/>
              <w:rPr>
                <w:bCs/>
              </w:rPr>
            </w:pPr>
            <w:r w:rsidRPr="000228E4">
              <w:rPr>
                <w:bCs/>
              </w:rPr>
              <w:lastRenderedPageBreak/>
              <w:t>Предложение предприя</w:t>
            </w:r>
            <w:r w:rsidRPr="000228E4">
              <w:rPr>
                <w:bCs/>
              </w:rPr>
              <w:lastRenderedPageBreak/>
              <w:t>тия на 2023 год</w:t>
            </w:r>
          </w:p>
        </w:tc>
        <w:tc>
          <w:tcPr>
            <w:tcW w:w="1275" w:type="dxa"/>
          </w:tcPr>
          <w:p w14:paraId="4A8A3A0A" w14:textId="77777777" w:rsidR="000228E4" w:rsidRPr="000228E4" w:rsidRDefault="000228E4" w:rsidP="000228E4">
            <w:pPr>
              <w:jc w:val="center"/>
              <w:rPr>
                <w:bCs/>
              </w:rPr>
            </w:pPr>
          </w:p>
          <w:p w14:paraId="33E177B0" w14:textId="77777777" w:rsidR="000228E4" w:rsidRPr="000228E4" w:rsidRDefault="000228E4" w:rsidP="000228E4">
            <w:pPr>
              <w:jc w:val="center"/>
              <w:rPr>
                <w:bCs/>
              </w:rPr>
            </w:pPr>
            <w:r w:rsidRPr="000228E4">
              <w:rPr>
                <w:bCs/>
              </w:rPr>
              <w:t xml:space="preserve">Предложение экспертов </w:t>
            </w:r>
            <w:r w:rsidRPr="000228E4">
              <w:rPr>
                <w:bCs/>
              </w:rPr>
              <w:lastRenderedPageBreak/>
              <w:t>на 2023 год</w:t>
            </w:r>
          </w:p>
        </w:tc>
        <w:tc>
          <w:tcPr>
            <w:tcW w:w="1410" w:type="dxa"/>
          </w:tcPr>
          <w:p w14:paraId="6BB95D8C" w14:textId="77777777" w:rsidR="000228E4" w:rsidRPr="000228E4" w:rsidRDefault="000228E4" w:rsidP="000228E4">
            <w:pPr>
              <w:jc w:val="center"/>
              <w:rPr>
                <w:bCs/>
              </w:rPr>
            </w:pPr>
            <w:r w:rsidRPr="000228E4">
              <w:rPr>
                <w:bCs/>
              </w:rPr>
              <w:lastRenderedPageBreak/>
              <w:t xml:space="preserve">Динамика изменения показателей 2023 года </w:t>
            </w:r>
            <w:r w:rsidRPr="000228E4">
              <w:rPr>
                <w:bCs/>
              </w:rPr>
              <w:lastRenderedPageBreak/>
              <w:t xml:space="preserve">относительно 2022 года в </w:t>
            </w:r>
            <w:proofErr w:type="spellStart"/>
            <w:r w:rsidRPr="000228E4">
              <w:rPr>
                <w:bCs/>
              </w:rPr>
              <w:t>абс</w:t>
            </w:r>
            <w:proofErr w:type="spellEnd"/>
            <w:r w:rsidRPr="000228E4">
              <w:rPr>
                <w:bCs/>
              </w:rPr>
              <w:t xml:space="preserve">. </w:t>
            </w:r>
            <w:proofErr w:type="spellStart"/>
            <w:r w:rsidRPr="000228E4">
              <w:rPr>
                <w:bCs/>
              </w:rPr>
              <w:t>выр</w:t>
            </w:r>
            <w:proofErr w:type="spellEnd"/>
            <w:r w:rsidRPr="000228E4">
              <w:rPr>
                <w:bCs/>
              </w:rPr>
              <w:t>.</w:t>
            </w:r>
          </w:p>
        </w:tc>
        <w:tc>
          <w:tcPr>
            <w:tcW w:w="1567" w:type="dxa"/>
          </w:tcPr>
          <w:p w14:paraId="4146B00E" w14:textId="77777777" w:rsidR="000228E4" w:rsidRPr="000228E4" w:rsidRDefault="000228E4" w:rsidP="000228E4">
            <w:pPr>
              <w:jc w:val="center"/>
              <w:rPr>
                <w:bCs/>
              </w:rPr>
            </w:pPr>
            <w:r w:rsidRPr="000228E4">
              <w:rPr>
                <w:bCs/>
              </w:rPr>
              <w:lastRenderedPageBreak/>
              <w:t xml:space="preserve">Динамика изменения показателей 2023 года </w:t>
            </w:r>
            <w:proofErr w:type="spellStart"/>
            <w:proofErr w:type="gramStart"/>
            <w:r w:rsidRPr="000228E4">
              <w:rPr>
                <w:bCs/>
              </w:rPr>
              <w:lastRenderedPageBreak/>
              <w:t>относитель</w:t>
            </w:r>
            <w:proofErr w:type="spellEnd"/>
            <w:r w:rsidRPr="000228E4">
              <w:rPr>
                <w:bCs/>
              </w:rPr>
              <w:t>- но</w:t>
            </w:r>
            <w:proofErr w:type="gramEnd"/>
            <w:r w:rsidRPr="000228E4">
              <w:rPr>
                <w:bCs/>
              </w:rPr>
              <w:t xml:space="preserve"> 2022 года, %</w:t>
            </w:r>
          </w:p>
        </w:tc>
      </w:tr>
      <w:tr w:rsidR="000228E4" w:rsidRPr="000228E4" w14:paraId="34874D8E" w14:textId="77777777" w:rsidTr="00F95151">
        <w:trPr>
          <w:trHeight w:val="12"/>
        </w:trPr>
        <w:tc>
          <w:tcPr>
            <w:tcW w:w="425" w:type="dxa"/>
            <w:shd w:val="clear" w:color="auto" w:fill="auto"/>
            <w:vAlign w:val="center"/>
            <w:hideMark/>
          </w:tcPr>
          <w:p w14:paraId="69A3DCA1" w14:textId="77777777" w:rsidR="000228E4" w:rsidRPr="000228E4" w:rsidRDefault="000228E4" w:rsidP="000228E4">
            <w:pPr>
              <w:rPr>
                <w:bCs/>
              </w:rPr>
            </w:pPr>
            <w:r w:rsidRPr="000228E4">
              <w:rPr>
                <w:bCs/>
              </w:rPr>
              <w:lastRenderedPageBreak/>
              <w:t>1</w:t>
            </w:r>
          </w:p>
        </w:tc>
        <w:tc>
          <w:tcPr>
            <w:tcW w:w="2114" w:type="dxa"/>
            <w:shd w:val="clear" w:color="auto" w:fill="auto"/>
            <w:vAlign w:val="center"/>
            <w:hideMark/>
          </w:tcPr>
          <w:p w14:paraId="4E53E9C6" w14:textId="77777777" w:rsidR="000228E4" w:rsidRPr="000228E4" w:rsidRDefault="000228E4" w:rsidP="000228E4">
            <w:pPr>
              <w:rPr>
                <w:bCs/>
              </w:rPr>
            </w:pPr>
            <w:r w:rsidRPr="000228E4">
              <w:rPr>
                <w:bCs/>
              </w:rPr>
              <w:t>Очистка стоков, канализация</w:t>
            </w:r>
          </w:p>
        </w:tc>
        <w:tc>
          <w:tcPr>
            <w:tcW w:w="1269" w:type="dxa"/>
            <w:vAlign w:val="center"/>
          </w:tcPr>
          <w:p w14:paraId="043C303E" w14:textId="77777777" w:rsidR="000228E4" w:rsidRPr="000228E4" w:rsidRDefault="000228E4" w:rsidP="000228E4">
            <w:pPr>
              <w:jc w:val="center"/>
              <w:rPr>
                <w:bCs/>
              </w:rPr>
            </w:pPr>
            <w:r w:rsidRPr="000228E4">
              <w:rPr>
                <w:bCs/>
              </w:rPr>
              <w:t>320,45</w:t>
            </w:r>
          </w:p>
        </w:tc>
        <w:tc>
          <w:tcPr>
            <w:tcW w:w="1262" w:type="dxa"/>
            <w:shd w:val="clear" w:color="auto" w:fill="auto"/>
            <w:vAlign w:val="center"/>
          </w:tcPr>
          <w:p w14:paraId="14136FCD" w14:textId="77777777" w:rsidR="000228E4" w:rsidRPr="000228E4" w:rsidRDefault="000228E4" w:rsidP="000228E4">
            <w:pPr>
              <w:jc w:val="center"/>
              <w:rPr>
                <w:bCs/>
              </w:rPr>
            </w:pPr>
            <w:r w:rsidRPr="000228E4">
              <w:rPr>
                <w:bCs/>
              </w:rPr>
              <w:t>382,65</w:t>
            </w:r>
          </w:p>
        </w:tc>
        <w:tc>
          <w:tcPr>
            <w:tcW w:w="1275" w:type="dxa"/>
            <w:vAlign w:val="center"/>
          </w:tcPr>
          <w:p w14:paraId="48B4C491" w14:textId="77777777" w:rsidR="000228E4" w:rsidRPr="000228E4" w:rsidRDefault="000228E4" w:rsidP="000228E4">
            <w:pPr>
              <w:jc w:val="center"/>
              <w:rPr>
                <w:bCs/>
              </w:rPr>
            </w:pPr>
            <w:r w:rsidRPr="000228E4">
              <w:rPr>
                <w:bCs/>
              </w:rPr>
              <w:t>382,48</w:t>
            </w:r>
          </w:p>
        </w:tc>
        <w:tc>
          <w:tcPr>
            <w:tcW w:w="1410" w:type="dxa"/>
            <w:vAlign w:val="center"/>
          </w:tcPr>
          <w:p w14:paraId="59E5D840" w14:textId="77777777" w:rsidR="000228E4" w:rsidRPr="000228E4" w:rsidRDefault="000228E4" w:rsidP="000228E4">
            <w:pPr>
              <w:jc w:val="center"/>
              <w:rPr>
                <w:bCs/>
              </w:rPr>
            </w:pPr>
            <w:r w:rsidRPr="000228E4">
              <w:rPr>
                <w:bCs/>
              </w:rPr>
              <w:t>62,03</w:t>
            </w:r>
          </w:p>
        </w:tc>
        <w:tc>
          <w:tcPr>
            <w:tcW w:w="1567" w:type="dxa"/>
            <w:vAlign w:val="center"/>
          </w:tcPr>
          <w:p w14:paraId="61A5E677" w14:textId="77777777" w:rsidR="000228E4" w:rsidRPr="000228E4" w:rsidRDefault="000228E4" w:rsidP="000228E4">
            <w:pPr>
              <w:jc w:val="center"/>
              <w:rPr>
                <w:bCs/>
              </w:rPr>
            </w:pPr>
            <w:r w:rsidRPr="000228E4">
              <w:rPr>
                <w:bCs/>
              </w:rPr>
              <w:t>19</w:t>
            </w:r>
          </w:p>
        </w:tc>
      </w:tr>
      <w:tr w:rsidR="000228E4" w:rsidRPr="000228E4" w14:paraId="4843AC0C" w14:textId="77777777" w:rsidTr="00F95151">
        <w:trPr>
          <w:trHeight w:val="12"/>
        </w:trPr>
        <w:tc>
          <w:tcPr>
            <w:tcW w:w="425" w:type="dxa"/>
            <w:shd w:val="clear" w:color="auto" w:fill="auto"/>
            <w:vAlign w:val="center"/>
            <w:hideMark/>
          </w:tcPr>
          <w:p w14:paraId="45B710C2" w14:textId="77777777" w:rsidR="000228E4" w:rsidRPr="000228E4" w:rsidRDefault="000228E4" w:rsidP="000228E4">
            <w:pPr>
              <w:rPr>
                <w:bCs/>
              </w:rPr>
            </w:pPr>
            <w:r w:rsidRPr="000228E4">
              <w:rPr>
                <w:bCs/>
              </w:rPr>
              <w:t>2</w:t>
            </w:r>
          </w:p>
        </w:tc>
        <w:tc>
          <w:tcPr>
            <w:tcW w:w="2114" w:type="dxa"/>
            <w:shd w:val="clear" w:color="auto" w:fill="auto"/>
            <w:vAlign w:val="center"/>
            <w:hideMark/>
          </w:tcPr>
          <w:p w14:paraId="1B0AC9F5" w14:textId="77777777" w:rsidR="000228E4" w:rsidRPr="000228E4" w:rsidRDefault="000228E4" w:rsidP="000228E4">
            <w:pPr>
              <w:rPr>
                <w:bCs/>
              </w:rPr>
            </w:pPr>
            <w:r w:rsidRPr="000228E4">
              <w:rPr>
                <w:bCs/>
              </w:rPr>
              <w:t>Арендная плата</w:t>
            </w:r>
          </w:p>
        </w:tc>
        <w:tc>
          <w:tcPr>
            <w:tcW w:w="1269" w:type="dxa"/>
          </w:tcPr>
          <w:p w14:paraId="07F26990" w14:textId="77777777" w:rsidR="000228E4" w:rsidRPr="000228E4" w:rsidRDefault="000228E4" w:rsidP="000228E4">
            <w:pPr>
              <w:jc w:val="center"/>
              <w:rPr>
                <w:bCs/>
              </w:rPr>
            </w:pPr>
            <w:r w:rsidRPr="000228E4">
              <w:rPr>
                <w:bCs/>
              </w:rPr>
              <w:t>22,68</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79C87D92" w14:textId="77777777" w:rsidR="000228E4" w:rsidRPr="000228E4" w:rsidRDefault="000228E4" w:rsidP="000228E4">
            <w:pPr>
              <w:jc w:val="center"/>
              <w:rPr>
                <w:bCs/>
              </w:rPr>
            </w:pPr>
            <w:r w:rsidRPr="000228E4">
              <w:rPr>
                <w:bCs/>
              </w:rPr>
              <w:t>1848,26</w:t>
            </w:r>
          </w:p>
        </w:tc>
        <w:tc>
          <w:tcPr>
            <w:tcW w:w="1275" w:type="dxa"/>
          </w:tcPr>
          <w:p w14:paraId="1B863617" w14:textId="77777777" w:rsidR="000228E4" w:rsidRPr="000228E4" w:rsidRDefault="000228E4" w:rsidP="000228E4">
            <w:pPr>
              <w:jc w:val="center"/>
              <w:rPr>
                <w:bCs/>
              </w:rPr>
            </w:pPr>
            <w:r w:rsidRPr="000228E4">
              <w:rPr>
                <w:bCs/>
              </w:rPr>
              <w:t>24,87</w:t>
            </w:r>
          </w:p>
        </w:tc>
        <w:tc>
          <w:tcPr>
            <w:tcW w:w="1410" w:type="dxa"/>
          </w:tcPr>
          <w:p w14:paraId="06D5C123" w14:textId="77777777" w:rsidR="000228E4" w:rsidRPr="000228E4" w:rsidRDefault="000228E4" w:rsidP="000228E4">
            <w:pPr>
              <w:jc w:val="center"/>
              <w:rPr>
                <w:bCs/>
              </w:rPr>
            </w:pPr>
            <w:r w:rsidRPr="000228E4">
              <w:rPr>
                <w:bCs/>
              </w:rPr>
              <w:t>2,19</w:t>
            </w:r>
          </w:p>
        </w:tc>
        <w:tc>
          <w:tcPr>
            <w:tcW w:w="1567" w:type="dxa"/>
          </w:tcPr>
          <w:p w14:paraId="515F18B5" w14:textId="77777777" w:rsidR="000228E4" w:rsidRPr="000228E4" w:rsidRDefault="000228E4" w:rsidP="000228E4">
            <w:pPr>
              <w:jc w:val="center"/>
              <w:rPr>
                <w:bCs/>
              </w:rPr>
            </w:pPr>
            <w:r w:rsidRPr="000228E4">
              <w:rPr>
                <w:bCs/>
              </w:rPr>
              <w:t>10</w:t>
            </w:r>
          </w:p>
        </w:tc>
      </w:tr>
      <w:tr w:rsidR="000228E4" w:rsidRPr="000228E4" w14:paraId="0762AFBB" w14:textId="77777777" w:rsidTr="00F95151">
        <w:trPr>
          <w:trHeight w:val="1176"/>
        </w:trPr>
        <w:tc>
          <w:tcPr>
            <w:tcW w:w="425" w:type="dxa"/>
            <w:shd w:val="clear" w:color="auto" w:fill="auto"/>
            <w:vAlign w:val="center"/>
            <w:hideMark/>
          </w:tcPr>
          <w:p w14:paraId="672C2F75" w14:textId="77777777" w:rsidR="000228E4" w:rsidRPr="000228E4" w:rsidRDefault="000228E4" w:rsidP="000228E4">
            <w:pPr>
              <w:rPr>
                <w:bCs/>
              </w:rPr>
            </w:pPr>
            <w:r w:rsidRPr="000228E4">
              <w:rPr>
                <w:bCs/>
              </w:rPr>
              <w:t>3</w:t>
            </w:r>
          </w:p>
        </w:tc>
        <w:tc>
          <w:tcPr>
            <w:tcW w:w="2114" w:type="dxa"/>
            <w:shd w:val="clear" w:color="auto" w:fill="auto"/>
            <w:vAlign w:val="center"/>
            <w:hideMark/>
          </w:tcPr>
          <w:p w14:paraId="2525994F" w14:textId="77777777" w:rsidR="000228E4" w:rsidRPr="000228E4" w:rsidRDefault="000228E4" w:rsidP="000228E4">
            <w:pPr>
              <w:rPr>
                <w:bCs/>
              </w:rPr>
            </w:pPr>
            <w:r w:rsidRPr="000228E4">
              <w:rPr>
                <w:bCs/>
              </w:rPr>
              <w:t>Расходы на уплату налогов, сборов и других обязательных платежей</w:t>
            </w:r>
          </w:p>
        </w:tc>
        <w:tc>
          <w:tcPr>
            <w:tcW w:w="1269" w:type="dxa"/>
            <w:tcBorders>
              <w:bottom w:val="single" w:sz="4" w:space="0" w:color="auto"/>
            </w:tcBorders>
            <w:vAlign w:val="center"/>
          </w:tcPr>
          <w:p w14:paraId="2E774491" w14:textId="77777777" w:rsidR="000228E4" w:rsidRPr="000228E4" w:rsidRDefault="000228E4" w:rsidP="000228E4">
            <w:pPr>
              <w:jc w:val="center"/>
              <w:rPr>
                <w:bCs/>
              </w:rPr>
            </w:pPr>
            <w:r w:rsidRPr="000228E4">
              <w:rPr>
                <w:bCs/>
              </w:rPr>
              <w:t>2 918,02</w:t>
            </w:r>
          </w:p>
        </w:tc>
        <w:tc>
          <w:tcPr>
            <w:tcW w:w="1262" w:type="dxa"/>
            <w:tcBorders>
              <w:bottom w:val="single" w:sz="4" w:space="0" w:color="auto"/>
            </w:tcBorders>
            <w:shd w:val="clear" w:color="auto" w:fill="auto"/>
            <w:vAlign w:val="center"/>
          </w:tcPr>
          <w:p w14:paraId="308E327D" w14:textId="77777777" w:rsidR="000228E4" w:rsidRPr="000228E4" w:rsidRDefault="000228E4" w:rsidP="000228E4">
            <w:pPr>
              <w:jc w:val="center"/>
              <w:rPr>
                <w:bCs/>
              </w:rPr>
            </w:pPr>
            <w:r w:rsidRPr="000228E4">
              <w:rPr>
                <w:bCs/>
              </w:rPr>
              <w:t>3 033,12</w:t>
            </w:r>
          </w:p>
        </w:tc>
        <w:tc>
          <w:tcPr>
            <w:tcW w:w="1275" w:type="dxa"/>
            <w:tcBorders>
              <w:bottom w:val="single" w:sz="4" w:space="0" w:color="auto"/>
            </w:tcBorders>
            <w:vAlign w:val="center"/>
          </w:tcPr>
          <w:p w14:paraId="5A33A7A5" w14:textId="77777777" w:rsidR="000228E4" w:rsidRPr="000228E4" w:rsidRDefault="000228E4" w:rsidP="000228E4">
            <w:pPr>
              <w:jc w:val="center"/>
              <w:rPr>
                <w:bCs/>
              </w:rPr>
            </w:pPr>
            <w:r w:rsidRPr="000228E4">
              <w:rPr>
                <w:bCs/>
              </w:rPr>
              <w:t>2 579,17</w:t>
            </w:r>
          </w:p>
        </w:tc>
        <w:tc>
          <w:tcPr>
            <w:tcW w:w="1410" w:type="dxa"/>
            <w:tcBorders>
              <w:bottom w:val="single" w:sz="4" w:space="0" w:color="auto"/>
            </w:tcBorders>
          </w:tcPr>
          <w:p w14:paraId="0AB354AA" w14:textId="77777777" w:rsidR="000228E4" w:rsidRPr="000228E4" w:rsidRDefault="000228E4" w:rsidP="000228E4">
            <w:pPr>
              <w:jc w:val="center"/>
              <w:rPr>
                <w:bCs/>
              </w:rPr>
            </w:pPr>
          </w:p>
          <w:p w14:paraId="1CC3AA91" w14:textId="77777777" w:rsidR="000228E4" w:rsidRPr="000228E4" w:rsidRDefault="000228E4" w:rsidP="000228E4">
            <w:pPr>
              <w:jc w:val="center"/>
              <w:rPr>
                <w:bCs/>
              </w:rPr>
            </w:pPr>
          </w:p>
          <w:p w14:paraId="197347FB" w14:textId="77777777" w:rsidR="000228E4" w:rsidRPr="000228E4" w:rsidRDefault="000228E4" w:rsidP="000228E4">
            <w:pPr>
              <w:jc w:val="center"/>
              <w:rPr>
                <w:bCs/>
              </w:rPr>
            </w:pPr>
            <w:r w:rsidRPr="000228E4">
              <w:rPr>
                <w:bCs/>
              </w:rPr>
              <w:t>-338,85</w:t>
            </w:r>
          </w:p>
        </w:tc>
        <w:tc>
          <w:tcPr>
            <w:tcW w:w="1567" w:type="dxa"/>
            <w:tcBorders>
              <w:bottom w:val="single" w:sz="4" w:space="0" w:color="auto"/>
            </w:tcBorders>
            <w:vAlign w:val="center"/>
          </w:tcPr>
          <w:p w14:paraId="769D30B6" w14:textId="77777777" w:rsidR="000228E4" w:rsidRPr="000228E4" w:rsidRDefault="000228E4" w:rsidP="000228E4">
            <w:pPr>
              <w:jc w:val="center"/>
              <w:rPr>
                <w:bCs/>
              </w:rPr>
            </w:pPr>
            <w:r w:rsidRPr="000228E4">
              <w:rPr>
                <w:bCs/>
              </w:rPr>
              <w:t>-12</w:t>
            </w:r>
          </w:p>
        </w:tc>
      </w:tr>
      <w:tr w:rsidR="000228E4" w:rsidRPr="000228E4" w14:paraId="67D7AED3" w14:textId="77777777" w:rsidTr="00F95151">
        <w:trPr>
          <w:trHeight w:val="12"/>
        </w:trPr>
        <w:tc>
          <w:tcPr>
            <w:tcW w:w="425" w:type="dxa"/>
            <w:shd w:val="clear" w:color="auto" w:fill="auto"/>
            <w:vAlign w:val="center"/>
            <w:hideMark/>
          </w:tcPr>
          <w:p w14:paraId="6FFC44EA" w14:textId="77777777" w:rsidR="000228E4" w:rsidRPr="000228E4" w:rsidRDefault="000228E4" w:rsidP="000228E4">
            <w:pPr>
              <w:rPr>
                <w:bCs/>
              </w:rPr>
            </w:pPr>
            <w:r w:rsidRPr="000228E4">
              <w:rPr>
                <w:bCs/>
              </w:rPr>
              <w:t>4</w:t>
            </w:r>
          </w:p>
        </w:tc>
        <w:tc>
          <w:tcPr>
            <w:tcW w:w="2114" w:type="dxa"/>
            <w:shd w:val="clear" w:color="auto" w:fill="auto"/>
            <w:vAlign w:val="center"/>
            <w:hideMark/>
          </w:tcPr>
          <w:p w14:paraId="3BECB6C0" w14:textId="77777777" w:rsidR="000228E4" w:rsidRPr="000228E4" w:rsidRDefault="000228E4" w:rsidP="000228E4">
            <w:pPr>
              <w:rPr>
                <w:bCs/>
              </w:rPr>
            </w:pPr>
            <w:r w:rsidRPr="000228E4">
              <w:rPr>
                <w:bCs/>
              </w:rPr>
              <w:t>Отчисления на социальные нужды</w:t>
            </w:r>
          </w:p>
        </w:tc>
        <w:tc>
          <w:tcPr>
            <w:tcW w:w="1269" w:type="dxa"/>
            <w:vAlign w:val="center"/>
          </w:tcPr>
          <w:p w14:paraId="032BB367" w14:textId="77777777" w:rsidR="000228E4" w:rsidRPr="000228E4" w:rsidRDefault="000228E4" w:rsidP="000228E4">
            <w:pPr>
              <w:jc w:val="center"/>
              <w:rPr>
                <w:bCs/>
              </w:rPr>
            </w:pPr>
            <w:r w:rsidRPr="000228E4">
              <w:rPr>
                <w:bCs/>
              </w:rPr>
              <w:t>27 114,42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3E8E2D1E" w14:textId="77777777" w:rsidR="000228E4" w:rsidRPr="000228E4" w:rsidRDefault="000228E4" w:rsidP="000228E4">
            <w:pPr>
              <w:jc w:val="center"/>
              <w:rPr>
                <w:bCs/>
              </w:rPr>
            </w:pPr>
            <w:r w:rsidRPr="000228E4">
              <w:rPr>
                <w:bCs/>
              </w:rPr>
              <w:t>32 894,44</w:t>
            </w:r>
          </w:p>
        </w:tc>
        <w:tc>
          <w:tcPr>
            <w:tcW w:w="1275" w:type="dxa"/>
            <w:vAlign w:val="center"/>
          </w:tcPr>
          <w:p w14:paraId="6F65A24D" w14:textId="77777777" w:rsidR="000228E4" w:rsidRPr="000228E4" w:rsidRDefault="000228E4" w:rsidP="000228E4">
            <w:pPr>
              <w:jc w:val="center"/>
              <w:rPr>
                <w:bCs/>
              </w:rPr>
            </w:pPr>
            <w:r w:rsidRPr="000228E4">
              <w:rPr>
                <w:bCs/>
              </w:rPr>
              <w:t>31 847,53</w:t>
            </w:r>
          </w:p>
        </w:tc>
        <w:tc>
          <w:tcPr>
            <w:tcW w:w="1410" w:type="dxa"/>
            <w:vAlign w:val="center"/>
          </w:tcPr>
          <w:p w14:paraId="291062FA" w14:textId="77777777" w:rsidR="000228E4" w:rsidRPr="000228E4" w:rsidRDefault="000228E4" w:rsidP="000228E4">
            <w:pPr>
              <w:jc w:val="center"/>
              <w:rPr>
                <w:bCs/>
              </w:rPr>
            </w:pPr>
            <w:r w:rsidRPr="000228E4">
              <w:rPr>
                <w:bCs/>
              </w:rPr>
              <w:t>4 733,11</w:t>
            </w:r>
          </w:p>
        </w:tc>
        <w:tc>
          <w:tcPr>
            <w:tcW w:w="1567" w:type="dxa"/>
            <w:vAlign w:val="center"/>
          </w:tcPr>
          <w:p w14:paraId="74B1E629" w14:textId="77777777" w:rsidR="000228E4" w:rsidRPr="000228E4" w:rsidRDefault="000228E4" w:rsidP="000228E4">
            <w:pPr>
              <w:jc w:val="center"/>
              <w:rPr>
                <w:bCs/>
              </w:rPr>
            </w:pPr>
            <w:r w:rsidRPr="000228E4">
              <w:rPr>
                <w:bCs/>
              </w:rPr>
              <w:t>17</w:t>
            </w:r>
          </w:p>
        </w:tc>
      </w:tr>
      <w:tr w:rsidR="000228E4" w:rsidRPr="000228E4" w14:paraId="3F63E461" w14:textId="77777777" w:rsidTr="00F95151">
        <w:trPr>
          <w:trHeight w:val="12"/>
        </w:trPr>
        <w:tc>
          <w:tcPr>
            <w:tcW w:w="425" w:type="dxa"/>
            <w:shd w:val="clear" w:color="auto" w:fill="auto"/>
            <w:vAlign w:val="center"/>
            <w:hideMark/>
          </w:tcPr>
          <w:p w14:paraId="585ABF46" w14:textId="77777777" w:rsidR="000228E4" w:rsidRPr="000228E4" w:rsidRDefault="000228E4" w:rsidP="000228E4">
            <w:pPr>
              <w:rPr>
                <w:bCs/>
              </w:rPr>
            </w:pPr>
            <w:r w:rsidRPr="000228E4">
              <w:rPr>
                <w:bCs/>
              </w:rPr>
              <w:t>5</w:t>
            </w:r>
          </w:p>
        </w:tc>
        <w:tc>
          <w:tcPr>
            <w:tcW w:w="2114" w:type="dxa"/>
            <w:shd w:val="clear" w:color="auto" w:fill="auto"/>
            <w:vAlign w:val="center"/>
            <w:hideMark/>
          </w:tcPr>
          <w:p w14:paraId="2C68CC7A" w14:textId="77777777" w:rsidR="000228E4" w:rsidRPr="000228E4" w:rsidRDefault="000228E4" w:rsidP="000228E4">
            <w:pPr>
              <w:rPr>
                <w:bCs/>
              </w:rPr>
            </w:pPr>
            <w:r w:rsidRPr="000228E4">
              <w:rPr>
                <w:bCs/>
              </w:rPr>
              <w:t>Расходы по сомнительным долгам</w:t>
            </w:r>
          </w:p>
        </w:tc>
        <w:tc>
          <w:tcPr>
            <w:tcW w:w="1269" w:type="dxa"/>
            <w:tcBorders>
              <w:bottom w:val="single" w:sz="4" w:space="0" w:color="auto"/>
            </w:tcBorders>
            <w:vAlign w:val="center"/>
          </w:tcPr>
          <w:p w14:paraId="4B793B50" w14:textId="77777777" w:rsidR="000228E4" w:rsidRPr="000228E4" w:rsidRDefault="000228E4" w:rsidP="000228E4">
            <w:pPr>
              <w:jc w:val="center"/>
              <w:rPr>
                <w:bCs/>
              </w:rPr>
            </w:pPr>
            <w:r w:rsidRPr="000228E4">
              <w:rPr>
                <w:bCs/>
              </w:rPr>
              <w:t>0,00</w:t>
            </w:r>
          </w:p>
        </w:tc>
        <w:tc>
          <w:tcPr>
            <w:tcW w:w="1262" w:type="dxa"/>
            <w:tcBorders>
              <w:bottom w:val="single" w:sz="4" w:space="0" w:color="auto"/>
            </w:tcBorders>
            <w:shd w:val="clear" w:color="auto" w:fill="auto"/>
            <w:vAlign w:val="center"/>
          </w:tcPr>
          <w:p w14:paraId="04E5417C" w14:textId="77777777" w:rsidR="000228E4" w:rsidRPr="000228E4" w:rsidRDefault="000228E4" w:rsidP="000228E4">
            <w:pPr>
              <w:jc w:val="center"/>
              <w:rPr>
                <w:bCs/>
              </w:rPr>
            </w:pPr>
            <w:r w:rsidRPr="000228E4">
              <w:rPr>
                <w:bCs/>
              </w:rPr>
              <w:t>0,00</w:t>
            </w:r>
          </w:p>
        </w:tc>
        <w:tc>
          <w:tcPr>
            <w:tcW w:w="1275" w:type="dxa"/>
            <w:tcBorders>
              <w:bottom w:val="single" w:sz="4" w:space="0" w:color="auto"/>
            </w:tcBorders>
            <w:vAlign w:val="center"/>
          </w:tcPr>
          <w:p w14:paraId="6A0DE838" w14:textId="77777777" w:rsidR="000228E4" w:rsidRPr="000228E4" w:rsidRDefault="000228E4" w:rsidP="000228E4">
            <w:pPr>
              <w:jc w:val="center"/>
              <w:rPr>
                <w:bCs/>
              </w:rPr>
            </w:pPr>
            <w:r w:rsidRPr="000228E4">
              <w:rPr>
                <w:bCs/>
              </w:rPr>
              <w:t>0,00</w:t>
            </w:r>
          </w:p>
        </w:tc>
        <w:tc>
          <w:tcPr>
            <w:tcW w:w="1410" w:type="dxa"/>
            <w:tcBorders>
              <w:bottom w:val="single" w:sz="4" w:space="0" w:color="auto"/>
            </w:tcBorders>
          </w:tcPr>
          <w:p w14:paraId="329292B2" w14:textId="77777777" w:rsidR="000228E4" w:rsidRPr="000228E4" w:rsidRDefault="000228E4" w:rsidP="000228E4">
            <w:pPr>
              <w:jc w:val="center"/>
              <w:rPr>
                <w:bCs/>
              </w:rPr>
            </w:pPr>
          </w:p>
          <w:p w14:paraId="3C129526" w14:textId="77777777" w:rsidR="000228E4" w:rsidRPr="000228E4" w:rsidRDefault="000228E4" w:rsidP="000228E4">
            <w:pPr>
              <w:jc w:val="center"/>
              <w:rPr>
                <w:bCs/>
              </w:rPr>
            </w:pPr>
            <w:r w:rsidRPr="000228E4">
              <w:rPr>
                <w:bCs/>
              </w:rPr>
              <w:t>0,00</w:t>
            </w:r>
          </w:p>
        </w:tc>
        <w:tc>
          <w:tcPr>
            <w:tcW w:w="1567" w:type="dxa"/>
            <w:tcBorders>
              <w:bottom w:val="single" w:sz="4" w:space="0" w:color="auto"/>
            </w:tcBorders>
            <w:vAlign w:val="center"/>
          </w:tcPr>
          <w:p w14:paraId="2FF0AE85" w14:textId="77777777" w:rsidR="000228E4" w:rsidRPr="000228E4" w:rsidRDefault="000228E4" w:rsidP="000228E4">
            <w:pPr>
              <w:jc w:val="center"/>
              <w:rPr>
                <w:bCs/>
              </w:rPr>
            </w:pPr>
            <w:r w:rsidRPr="000228E4">
              <w:rPr>
                <w:bCs/>
              </w:rPr>
              <w:t>0</w:t>
            </w:r>
          </w:p>
        </w:tc>
      </w:tr>
      <w:tr w:rsidR="000228E4" w:rsidRPr="000228E4" w14:paraId="69D8D408" w14:textId="77777777" w:rsidTr="00F95151">
        <w:trPr>
          <w:trHeight w:val="12"/>
        </w:trPr>
        <w:tc>
          <w:tcPr>
            <w:tcW w:w="425" w:type="dxa"/>
            <w:shd w:val="clear" w:color="auto" w:fill="auto"/>
            <w:vAlign w:val="center"/>
          </w:tcPr>
          <w:p w14:paraId="763D42B0" w14:textId="77777777" w:rsidR="000228E4" w:rsidRPr="000228E4" w:rsidRDefault="000228E4" w:rsidP="000228E4">
            <w:pPr>
              <w:rPr>
                <w:bCs/>
              </w:rPr>
            </w:pPr>
            <w:r w:rsidRPr="000228E4">
              <w:rPr>
                <w:bCs/>
              </w:rPr>
              <w:t>6</w:t>
            </w:r>
          </w:p>
        </w:tc>
        <w:tc>
          <w:tcPr>
            <w:tcW w:w="2114" w:type="dxa"/>
            <w:shd w:val="clear" w:color="auto" w:fill="auto"/>
            <w:vAlign w:val="center"/>
          </w:tcPr>
          <w:p w14:paraId="273457E5" w14:textId="77777777" w:rsidR="000228E4" w:rsidRPr="000228E4" w:rsidRDefault="000228E4" w:rsidP="000228E4">
            <w:pPr>
              <w:rPr>
                <w:bCs/>
              </w:rPr>
            </w:pPr>
            <w:r w:rsidRPr="000228E4">
              <w:rPr>
                <w:bCs/>
              </w:rPr>
              <w:t>Амортизация основных средств и нематериальных активов</w:t>
            </w:r>
          </w:p>
        </w:tc>
        <w:tc>
          <w:tcPr>
            <w:tcW w:w="1269" w:type="dxa"/>
            <w:tcBorders>
              <w:bottom w:val="single" w:sz="4" w:space="0" w:color="auto"/>
            </w:tcBorders>
            <w:vAlign w:val="center"/>
          </w:tcPr>
          <w:p w14:paraId="1E1CACB5" w14:textId="77777777" w:rsidR="000228E4" w:rsidRPr="000228E4" w:rsidRDefault="000228E4" w:rsidP="000228E4">
            <w:pPr>
              <w:jc w:val="center"/>
              <w:rPr>
                <w:bCs/>
              </w:rPr>
            </w:pPr>
            <w:r w:rsidRPr="000228E4">
              <w:rPr>
                <w:bCs/>
              </w:rPr>
              <w:t>12 715,47</w:t>
            </w:r>
          </w:p>
        </w:tc>
        <w:tc>
          <w:tcPr>
            <w:tcW w:w="1262" w:type="dxa"/>
            <w:tcBorders>
              <w:bottom w:val="single" w:sz="4" w:space="0" w:color="auto"/>
            </w:tcBorders>
            <w:shd w:val="clear" w:color="auto" w:fill="auto"/>
            <w:vAlign w:val="center"/>
          </w:tcPr>
          <w:p w14:paraId="4D1A5E4A" w14:textId="77777777" w:rsidR="000228E4" w:rsidRPr="000228E4" w:rsidRDefault="000228E4" w:rsidP="000228E4">
            <w:pPr>
              <w:jc w:val="center"/>
              <w:rPr>
                <w:bCs/>
              </w:rPr>
            </w:pPr>
            <w:r w:rsidRPr="000228E4">
              <w:rPr>
                <w:bCs/>
              </w:rPr>
              <w:t>15 394,71</w:t>
            </w:r>
          </w:p>
        </w:tc>
        <w:tc>
          <w:tcPr>
            <w:tcW w:w="1275" w:type="dxa"/>
            <w:tcBorders>
              <w:bottom w:val="single" w:sz="4" w:space="0" w:color="auto"/>
            </w:tcBorders>
            <w:vAlign w:val="center"/>
          </w:tcPr>
          <w:p w14:paraId="07A0221D" w14:textId="77777777" w:rsidR="000228E4" w:rsidRPr="000228E4" w:rsidRDefault="000228E4" w:rsidP="000228E4">
            <w:pPr>
              <w:jc w:val="center"/>
              <w:rPr>
                <w:bCs/>
              </w:rPr>
            </w:pPr>
            <w:r w:rsidRPr="000228E4">
              <w:rPr>
                <w:bCs/>
              </w:rPr>
              <w:t>11 715,87</w:t>
            </w:r>
          </w:p>
        </w:tc>
        <w:tc>
          <w:tcPr>
            <w:tcW w:w="1410" w:type="dxa"/>
            <w:tcBorders>
              <w:bottom w:val="single" w:sz="4" w:space="0" w:color="auto"/>
            </w:tcBorders>
            <w:vAlign w:val="center"/>
          </w:tcPr>
          <w:p w14:paraId="25497539" w14:textId="77777777" w:rsidR="000228E4" w:rsidRPr="000228E4" w:rsidRDefault="000228E4" w:rsidP="000228E4">
            <w:pPr>
              <w:jc w:val="center"/>
              <w:rPr>
                <w:bCs/>
              </w:rPr>
            </w:pPr>
            <w:r w:rsidRPr="000228E4">
              <w:rPr>
                <w:bCs/>
              </w:rPr>
              <w:t>- 999,60</w:t>
            </w:r>
          </w:p>
        </w:tc>
        <w:tc>
          <w:tcPr>
            <w:tcW w:w="1567" w:type="dxa"/>
            <w:tcBorders>
              <w:bottom w:val="single" w:sz="4" w:space="0" w:color="auto"/>
            </w:tcBorders>
            <w:vAlign w:val="center"/>
          </w:tcPr>
          <w:p w14:paraId="0E22D883" w14:textId="77777777" w:rsidR="000228E4" w:rsidRPr="000228E4" w:rsidRDefault="000228E4" w:rsidP="000228E4">
            <w:pPr>
              <w:jc w:val="center"/>
              <w:rPr>
                <w:bCs/>
              </w:rPr>
            </w:pPr>
            <w:r w:rsidRPr="000228E4">
              <w:rPr>
                <w:bCs/>
              </w:rPr>
              <w:t>-8</w:t>
            </w:r>
          </w:p>
        </w:tc>
      </w:tr>
      <w:tr w:rsidR="000228E4" w:rsidRPr="000228E4" w14:paraId="0E58F95C" w14:textId="77777777" w:rsidTr="00F95151">
        <w:trPr>
          <w:trHeight w:val="12"/>
        </w:trPr>
        <w:tc>
          <w:tcPr>
            <w:tcW w:w="425" w:type="dxa"/>
            <w:shd w:val="clear" w:color="auto" w:fill="auto"/>
            <w:vAlign w:val="center"/>
          </w:tcPr>
          <w:p w14:paraId="3E4B2AD2" w14:textId="77777777" w:rsidR="000228E4" w:rsidRPr="000228E4" w:rsidRDefault="000228E4" w:rsidP="000228E4">
            <w:pPr>
              <w:rPr>
                <w:bCs/>
              </w:rPr>
            </w:pPr>
            <w:r w:rsidRPr="000228E4">
              <w:rPr>
                <w:bCs/>
              </w:rPr>
              <w:t>7</w:t>
            </w:r>
          </w:p>
        </w:tc>
        <w:tc>
          <w:tcPr>
            <w:tcW w:w="2114" w:type="dxa"/>
            <w:shd w:val="clear" w:color="auto" w:fill="auto"/>
            <w:vAlign w:val="center"/>
          </w:tcPr>
          <w:p w14:paraId="64B6940D" w14:textId="77777777" w:rsidR="000228E4" w:rsidRPr="000228E4" w:rsidRDefault="000228E4" w:rsidP="000228E4">
            <w:pPr>
              <w:rPr>
                <w:bCs/>
              </w:rPr>
            </w:pPr>
            <w:r w:rsidRPr="000228E4">
              <w:rPr>
                <w:bCs/>
              </w:rPr>
              <w:t>Налог на прибыль</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B5AA7CA" w14:textId="77777777" w:rsidR="000228E4" w:rsidRPr="000228E4" w:rsidRDefault="000228E4" w:rsidP="000228E4">
            <w:pPr>
              <w:jc w:val="center"/>
              <w:rPr>
                <w:bCs/>
              </w:rPr>
            </w:pPr>
            <w:r w:rsidRPr="000228E4">
              <w:rPr>
                <w:bCs/>
              </w:rPr>
              <w:t>1 097,95</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6FE3CDE4" w14:textId="77777777" w:rsidR="000228E4" w:rsidRPr="000228E4" w:rsidRDefault="000228E4" w:rsidP="000228E4">
            <w:pPr>
              <w:jc w:val="center"/>
              <w:rPr>
                <w:bCs/>
              </w:rPr>
            </w:pPr>
            <w:r w:rsidRPr="000228E4">
              <w:rPr>
                <w:bCs/>
              </w:rPr>
              <w:t>644,60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5E980C" w14:textId="77777777" w:rsidR="000228E4" w:rsidRPr="000228E4" w:rsidRDefault="000228E4" w:rsidP="000228E4">
            <w:pPr>
              <w:jc w:val="center"/>
              <w:rPr>
                <w:bCs/>
              </w:rPr>
            </w:pPr>
            <w:r w:rsidRPr="000228E4">
              <w:rPr>
                <w:bCs/>
              </w:rPr>
              <w:t>0,00</w:t>
            </w:r>
          </w:p>
        </w:tc>
        <w:tc>
          <w:tcPr>
            <w:tcW w:w="1410" w:type="dxa"/>
            <w:tcBorders>
              <w:top w:val="single" w:sz="4" w:space="0" w:color="auto"/>
              <w:left w:val="single" w:sz="4" w:space="0" w:color="auto"/>
              <w:bottom w:val="single" w:sz="4" w:space="0" w:color="auto"/>
              <w:right w:val="single" w:sz="4" w:space="0" w:color="auto"/>
            </w:tcBorders>
          </w:tcPr>
          <w:p w14:paraId="74FBAD58" w14:textId="77777777" w:rsidR="000228E4" w:rsidRPr="000228E4" w:rsidRDefault="000228E4" w:rsidP="000228E4">
            <w:pPr>
              <w:jc w:val="center"/>
              <w:rPr>
                <w:bCs/>
              </w:rPr>
            </w:pPr>
            <w:r w:rsidRPr="000228E4">
              <w:rPr>
                <w:bCs/>
              </w:rPr>
              <w:t>- 1 097,95</w:t>
            </w:r>
          </w:p>
        </w:tc>
        <w:tc>
          <w:tcPr>
            <w:tcW w:w="1567" w:type="dxa"/>
            <w:tcBorders>
              <w:top w:val="single" w:sz="4" w:space="0" w:color="auto"/>
              <w:left w:val="single" w:sz="4" w:space="0" w:color="auto"/>
              <w:bottom w:val="single" w:sz="4" w:space="0" w:color="auto"/>
              <w:right w:val="single" w:sz="4" w:space="0" w:color="auto"/>
            </w:tcBorders>
          </w:tcPr>
          <w:p w14:paraId="7635F084" w14:textId="77777777" w:rsidR="000228E4" w:rsidRPr="000228E4" w:rsidRDefault="000228E4" w:rsidP="000228E4">
            <w:pPr>
              <w:jc w:val="center"/>
              <w:rPr>
                <w:bCs/>
              </w:rPr>
            </w:pPr>
            <w:r w:rsidRPr="000228E4">
              <w:rPr>
                <w:bCs/>
              </w:rPr>
              <w:t>- 100</w:t>
            </w:r>
          </w:p>
        </w:tc>
      </w:tr>
      <w:tr w:rsidR="000228E4" w:rsidRPr="000228E4" w14:paraId="74269F44" w14:textId="77777777" w:rsidTr="00F95151">
        <w:trPr>
          <w:trHeight w:val="12"/>
        </w:trPr>
        <w:tc>
          <w:tcPr>
            <w:tcW w:w="425" w:type="dxa"/>
            <w:shd w:val="clear" w:color="auto" w:fill="auto"/>
            <w:vAlign w:val="center"/>
            <w:hideMark/>
          </w:tcPr>
          <w:p w14:paraId="0662E636" w14:textId="77777777" w:rsidR="000228E4" w:rsidRPr="000228E4" w:rsidRDefault="000228E4" w:rsidP="000228E4">
            <w:pPr>
              <w:rPr>
                <w:bCs/>
              </w:rPr>
            </w:pPr>
            <w:r w:rsidRPr="000228E4">
              <w:rPr>
                <w:bCs/>
              </w:rPr>
              <w:t>8</w:t>
            </w:r>
          </w:p>
        </w:tc>
        <w:tc>
          <w:tcPr>
            <w:tcW w:w="2114" w:type="dxa"/>
            <w:shd w:val="clear" w:color="auto" w:fill="auto"/>
            <w:vAlign w:val="center"/>
            <w:hideMark/>
          </w:tcPr>
          <w:p w14:paraId="1B266A67" w14:textId="77777777" w:rsidR="000228E4" w:rsidRPr="000228E4" w:rsidRDefault="000228E4" w:rsidP="000228E4">
            <w:pPr>
              <w:rPr>
                <w:bCs/>
              </w:rPr>
            </w:pPr>
            <w:r w:rsidRPr="000228E4">
              <w:rPr>
                <w:bCs/>
              </w:rPr>
              <w:t>ИТОГО</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2BCCC185" w14:textId="77777777" w:rsidR="000228E4" w:rsidRPr="000228E4" w:rsidRDefault="000228E4" w:rsidP="000228E4">
            <w:pPr>
              <w:jc w:val="center"/>
              <w:rPr>
                <w:bCs/>
                <w:lang w:val="en-US"/>
              </w:rPr>
            </w:pPr>
            <w:r w:rsidRPr="000228E4">
              <w:rPr>
                <w:bCs/>
              </w:rPr>
              <w:t>44 188,99</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6928C575" w14:textId="77777777" w:rsidR="000228E4" w:rsidRPr="000228E4" w:rsidRDefault="000228E4" w:rsidP="000228E4">
            <w:pPr>
              <w:jc w:val="center"/>
              <w:rPr>
                <w:bCs/>
              </w:rPr>
            </w:pPr>
            <w:r w:rsidRPr="000228E4">
              <w:rPr>
                <w:bCs/>
              </w:rPr>
              <w:t>54 197,79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2C17E8" w14:textId="77777777" w:rsidR="000228E4" w:rsidRPr="000228E4" w:rsidRDefault="000228E4" w:rsidP="000228E4">
            <w:pPr>
              <w:jc w:val="center"/>
              <w:rPr>
                <w:bCs/>
              </w:rPr>
            </w:pPr>
            <w:r w:rsidRPr="000228E4">
              <w:rPr>
                <w:bCs/>
              </w:rPr>
              <w:t>46 549,92</w:t>
            </w:r>
          </w:p>
        </w:tc>
        <w:tc>
          <w:tcPr>
            <w:tcW w:w="1410" w:type="dxa"/>
            <w:tcBorders>
              <w:top w:val="single" w:sz="4" w:space="0" w:color="auto"/>
              <w:left w:val="single" w:sz="4" w:space="0" w:color="auto"/>
              <w:bottom w:val="single" w:sz="4" w:space="0" w:color="auto"/>
              <w:right w:val="single" w:sz="4" w:space="0" w:color="auto"/>
            </w:tcBorders>
          </w:tcPr>
          <w:p w14:paraId="229E0988" w14:textId="77777777" w:rsidR="000228E4" w:rsidRPr="000228E4" w:rsidRDefault="000228E4" w:rsidP="000228E4">
            <w:pPr>
              <w:jc w:val="center"/>
              <w:rPr>
                <w:bCs/>
              </w:rPr>
            </w:pPr>
            <w:r w:rsidRPr="000228E4">
              <w:rPr>
                <w:bCs/>
              </w:rPr>
              <w:t>2 360,93</w:t>
            </w:r>
          </w:p>
        </w:tc>
        <w:tc>
          <w:tcPr>
            <w:tcW w:w="1567" w:type="dxa"/>
            <w:tcBorders>
              <w:top w:val="single" w:sz="4" w:space="0" w:color="auto"/>
              <w:left w:val="single" w:sz="4" w:space="0" w:color="auto"/>
              <w:bottom w:val="single" w:sz="4" w:space="0" w:color="auto"/>
              <w:right w:val="single" w:sz="4" w:space="0" w:color="auto"/>
            </w:tcBorders>
          </w:tcPr>
          <w:p w14:paraId="23E06F9D" w14:textId="77777777" w:rsidR="000228E4" w:rsidRPr="000228E4" w:rsidRDefault="000228E4" w:rsidP="000228E4">
            <w:pPr>
              <w:jc w:val="center"/>
              <w:rPr>
                <w:bCs/>
              </w:rPr>
            </w:pPr>
            <w:r w:rsidRPr="000228E4">
              <w:rPr>
                <w:bCs/>
              </w:rPr>
              <w:t>5</w:t>
            </w:r>
          </w:p>
        </w:tc>
      </w:tr>
    </w:tbl>
    <w:p w14:paraId="08B8ED9D" w14:textId="77777777" w:rsidR="000228E4" w:rsidRPr="000228E4" w:rsidRDefault="000228E4" w:rsidP="000228E4">
      <w:pPr>
        <w:rPr>
          <w:b/>
          <w:bCs/>
        </w:rPr>
      </w:pPr>
    </w:p>
    <w:p w14:paraId="398067E4" w14:textId="77777777" w:rsidR="000228E4" w:rsidRPr="000228E4" w:rsidRDefault="000228E4" w:rsidP="000228E4">
      <w:pPr>
        <w:rPr>
          <w:b/>
          <w:bCs/>
        </w:rPr>
      </w:pPr>
    </w:p>
    <w:p w14:paraId="0E1E7717" w14:textId="77777777" w:rsidR="000228E4" w:rsidRPr="000228E4" w:rsidRDefault="000228E4" w:rsidP="000228E4">
      <w:pPr>
        <w:numPr>
          <w:ilvl w:val="0"/>
          <w:numId w:val="9"/>
        </w:numPr>
        <w:jc w:val="center"/>
        <w:outlineLvl w:val="0"/>
        <w:rPr>
          <w:b/>
          <w:bCs/>
        </w:rPr>
      </w:pPr>
      <w:bookmarkStart w:id="376" w:name="_Toc87713327"/>
      <w:r w:rsidRPr="000228E4">
        <w:rPr>
          <w:b/>
          <w:bCs/>
        </w:rPr>
        <w:t>Расчет расходов на приобретение энергетических ресурсов, холодной воды и теплоносителя.</w:t>
      </w:r>
      <w:bookmarkEnd w:id="376"/>
    </w:p>
    <w:p w14:paraId="41CB57FD" w14:textId="77777777" w:rsidR="000228E4" w:rsidRPr="000228E4" w:rsidRDefault="000228E4" w:rsidP="000228E4">
      <w:pPr>
        <w:rPr>
          <w:lang w:eastAsia="en-US"/>
        </w:rPr>
      </w:pPr>
    </w:p>
    <w:p w14:paraId="30FB6C50" w14:textId="77777777" w:rsidR="000228E4" w:rsidRPr="000228E4" w:rsidRDefault="000228E4" w:rsidP="000228E4">
      <w:pPr>
        <w:ind w:right="142" w:firstLine="709"/>
        <w:jc w:val="both"/>
      </w:pPr>
      <w:r w:rsidRPr="000228E4">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8770604" w14:textId="77777777" w:rsidR="000228E4" w:rsidRPr="000228E4" w:rsidRDefault="000228E4" w:rsidP="000228E4">
      <w:pPr>
        <w:ind w:firstLine="851"/>
        <w:jc w:val="both"/>
      </w:pPr>
    </w:p>
    <w:p w14:paraId="492E8FD5" w14:textId="77777777" w:rsidR="000228E4" w:rsidRPr="000228E4" w:rsidRDefault="000228E4" w:rsidP="000228E4">
      <w:pPr>
        <w:numPr>
          <w:ilvl w:val="1"/>
          <w:numId w:val="9"/>
        </w:numPr>
        <w:jc w:val="center"/>
        <w:outlineLvl w:val="1"/>
        <w:rPr>
          <w:b/>
          <w:bCs/>
        </w:rPr>
      </w:pPr>
      <w:bookmarkStart w:id="377" w:name="_Toc87713328"/>
      <w:r w:rsidRPr="000228E4">
        <w:rPr>
          <w:b/>
          <w:bCs/>
        </w:rPr>
        <w:t>Расходы на топливо</w:t>
      </w:r>
      <w:bookmarkEnd w:id="377"/>
    </w:p>
    <w:p w14:paraId="1A50CA0E" w14:textId="77777777" w:rsidR="000228E4" w:rsidRPr="000228E4" w:rsidRDefault="000228E4" w:rsidP="000228E4">
      <w:pPr>
        <w:ind w:firstLine="720"/>
        <w:jc w:val="both"/>
      </w:pPr>
    </w:p>
    <w:p w14:paraId="28642F3D" w14:textId="77777777" w:rsidR="000228E4" w:rsidRPr="000228E4" w:rsidRDefault="000228E4" w:rsidP="000228E4">
      <w:pPr>
        <w:tabs>
          <w:tab w:val="left" w:pos="1890"/>
        </w:tabs>
        <w:ind w:right="142" w:firstLine="709"/>
        <w:jc w:val="both"/>
      </w:pPr>
      <w:r w:rsidRPr="000228E4">
        <w:t xml:space="preserve">По данной статье предприятием планируются расходы в размере </w:t>
      </w:r>
      <w:r w:rsidRPr="000228E4">
        <w:br/>
        <w:t xml:space="preserve">35 486,42 тыс. руб. </w:t>
      </w:r>
    </w:p>
    <w:p w14:paraId="2674FAD3" w14:textId="77777777" w:rsidR="000228E4" w:rsidRPr="000228E4" w:rsidRDefault="000228E4" w:rsidP="000228E4">
      <w:pPr>
        <w:tabs>
          <w:tab w:val="left" w:pos="1890"/>
        </w:tabs>
        <w:ind w:right="142" w:firstLine="709"/>
        <w:jc w:val="both"/>
      </w:pPr>
      <w:r w:rsidRPr="000228E4">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70C724F3" w14:textId="77777777" w:rsidR="000228E4" w:rsidRPr="000228E4" w:rsidRDefault="000228E4" w:rsidP="000228E4">
      <w:pPr>
        <w:ind w:right="142" w:firstLine="709"/>
        <w:jc w:val="both"/>
      </w:pPr>
      <w:r w:rsidRPr="000228E4">
        <w:t>Таблица 5.4 «Реестр расходов на приобретение энергетических ресурсов, холодной воды и теплоносителя» (стр. 119, том 3</w:t>
      </w:r>
      <w:r w:rsidRPr="000228E4">
        <w:rPr>
          <w:lang w:eastAsia="en-US"/>
        </w:rPr>
        <w:t xml:space="preserve">); таблица 4.4 «Расчет расхода топлива по электростанциям (котельным)» с пояснительной запиской (стр. 296-298, том 3; стр. 3, доп. материалов </w:t>
      </w:r>
      <w:proofErr w:type="spellStart"/>
      <w:r w:rsidRPr="000228E4">
        <w:rPr>
          <w:lang w:eastAsia="en-US"/>
        </w:rPr>
        <w:t>вх</w:t>
      </w:r>
      <w:proofErr w:type="spellEnd"/>
      <w:r w:rsidRPr="000228E4">
        <w:rPr>
          <w:lang w:eastAsia="en-US"/>
        </w:rPr>
        <w:t xml:space="preserve">. № 6828 от 09.11.2023); таблица 4.5 «Расчет баланса топлива на 2022 – 2023» (стр. 312, том 3); договор с АО ХК «СДС-Уголь» от 01.01.2021 № М-01/2021, срок по 31.12.2021 (стр. 359-370, том 1); договор с АО ХК «СДС-Уголь» от 12.01.2022 № М-04/2022, срок по 31.12.2022 (стр. 330-345, том 3); </w:t>
      </w:r>
      <w:r w:rsidRPr="000228E4">
        <w:t xml:space="preserve"> </w:t>
      </w:r>
      <w:r w:rsidRPr="000228E4">
        <w:rPr>
          <w:lang w:eastAsia="en-US"/>
        </w:rPr>
        <w:t xml:space="preserve">положение о закупке товаров, работ, услуг (стр. 172, том 2); расчет средневзвешенной фактической низшей теплоты сгорания угля (с приложением сертификатов) (стр. 3-19, том 2); расчет транспортных расходов по статье топливо 2022-2023 (стр. 313, 318-319, том 3); сводная информация и смета расходов по </w:t>
      </w:r>
      <w:r w:rsidRPr="000228E4">
        <w:rPr>
          <w:lang w:eastAsia="en-US"/>
        </w:rPr>
        <w:lastRenderedPageBreak/>
        <w:t xml:space="preserve">производству и реализации тепловой энергии по котельной ООО ХК «СДС-Энерго» по узлу теплоснабжения г. Междуреченск на 2021-2023 год (стр. 2, доп. материалов </w:t>
      </w:r>
      <w:proofErr w:type="spellStart"/>
      <w:r w:rsidRPr="000228E4">
        <w:rPr>
          <w:lang w:eastAsia="en-US"/>
        </w:rPr>
        <w:t>вх</w:t>
      </w:r>
      <w:proofErr w:type="spellEnd"/>
      <w:r w:rsidRPr="000228E4">
        <w:rPr>
          <w:lang w:eastAsia="en-US"/>
        </w:rPr>
        <w:t>. № 6828 от 09.11.2023).</w:t>
      </w:r>
    </w:p>
    <w:p w14:paraId="22E1763D" w14:textId="77777777" w:rsidR="000228E4" w:rsidRPr="000228E4" w:rsidRDefault="000228E4" w:rsidP="000228E4">
      <w:pPr>
        <w:tabs>
          <w:tab w:val="left" w:pos="1890"/>
        </w:tabs>
        <w:ind w:right="142" w:firstLine="709"/>
        <w:jc w:val="both"/>
      </w:pPr>
      <w:r w:rsidRPr="000228E4">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173,30 </w:t>
      </w:r>
      <w:proofErr w:type="spellStart"/>
      <w:r w:rsidRPr="000228E4">
        <w:t>кг.у.т</w:t>
      </w:r>
      <w:proofErr w:type="spellEnd"/>
      <w:r w:rsidRPr="000228E4">
        <w:t>./Гкал (утверждён постановлением Региональной энергетической комиссии Кузбасса от 11.08.2022 № 208).</w:t>
      </w:r>
    </w:p>
    <w:p w14:paraId="3E81D4A8" w14:textId="77777777" w:rsidR="000228E4" w:rsidRPr="000228E4" w:rsidRDefault="000228E4" w:rsidP="000228E4">
      <w:pPr>
        <w:tabs>
          <w:tab w:val="left" w:pos="1890"/>
        </w:tabs>
        <w:ind w:right="142" w:firstLine="709"/>
        <w:jc w:val="both"/>
      </w:pPr>
      <w:r w:rsidRPr="000228E4">
        <w:t xml:space="preserve">Расчетный объем натурального топлива по энергетическому каменному углю </w:t>
      </w:r>
      <w:proofErr w:type="spellStart"/>
      <w:r w:rsidRPr="000228E4">
        <w:t>сортомарок</w:t>
      </w:r>
      <w:proofErr w:type="spellEnd"/>
      <w:r w:rsidRPr="000228E4">
        <w:t xml:space="preserve"> </w:t>
      </w:r>
      <w:proofErr w:type="spellStart"/>
      <w:r w:rsidRPr="000228E4">
        <w:t>Др</w:t>
      </w:r>
      <w:proofErr w:type="spellEnd"/>
      <w:r w:rsidRPr="000228E4">
        <w:t>, согласно расчету экспертов, составил 17 624,04 тонн. Тепловой эквивалент принят в расчет в размере 0,735 согласно данным отчета WARM.TOPL.Q2.2021 — ООО ХК СДС-Энерго. Корректировка по объему угля в сторону снижения составила 17,11 т от предложений предприятия, за счет более точного расчета экспертов.</w:t>
      </w:r>
    </w:p>
    <w:p w14:paraId="15C80A59" w14:textId="77777777" w:rsidR="000228E4" w:rsidRPr="000228E4" w:rsidRDefault="000228E4" w:rsidP="000228E4">
      <w:pPr>
        <w:tabs>
          <w:tab w:val="left" w:pos="1890"/>
        </w:tabs>
        <w:ind w:right="142" w:firstLine="709"/>
        <w:jc w:val="both"/>
      </w:pPr>
      <w:r w:rsidRPr="000228E4">
        <w:t xml:space="preserve">Поскольку плановая (расчетная) цена на топливо в силу пункта 37 Основ ценообразования определяется органом регулирования в соответствии с пунктом 28 Основ ценообразования. Эксперты при определении плановых цен используют источники информации о ценах (тарифах) и расходах, в следующем порядке: </w:t>
      </w:r>
    </w:p>
    <w:p w14:paraId="3641BF97" w14:textId="77777777" w:rsidR="000228E4" w:rsidRPr="000228E4" w:rsidRDefault="000228E4" w:rsidP="000228E4">
      <w:pPr>
        <w:tabs>
          <w:tab w:val="left" w:pos="1890"/>
        </w:tabs>
        <w:ind w:right="142" w:firstLine="709"/>
        <w:jc w:val="both"/>
      </w:pPr>
      <w:r w:rsidRPr="000228E4">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135FD3BB" w14:textId="77777777" w:rsidR="000228E4" w:rsidRPr="000228E4" w:rsidRDefault="000228E4" w:rsidP="000228E4">
      <w:pPr>
        <w:tabs>
          <w:tab w:val="left" w:pos="1890"/>
        </w:tabs>
        <w:ind w:right="142" w:firstLine="709"/>
        <w:jc w:val="both"/>
      </w:pPr>
      <w:r w:rsidRPr="000228E4">
        <w:t xml:space="preserve">б) цены, установленные в договорах, заключенных в результате проведения торгов; </w:t>
      </w:r>
    </w:p>
    <w:p w14:paraId="5E4A7889" w14:textId="77777777" w:rsidR="000228E4" w:rsidRPr="000228E4" w:rsidRDefault="000228E4" w:rsidP="000228E4">
      <w:pPr>
        <w:tabs>
          <w:tab w:val="left" w:pos="1890"/>
        </w:tabs>
        <w:ind w:right="142" w:firstLine="709"/>
        <w:jc w:val="both"/>
      </w:pPr>
      <w:r w:rsidRPr="000228E4">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69FF042C" w14:textId="77777777" w:rsidR="000228E4" w:rsidRPr="000228E4" w:rsidRDefault="000228E4" w:rsidP="000228E4">
      <w:pPr>
        <w:tabs>
          <w:tab w:val="left" w:pos="1890"/>
        </w:tabs>
        <w:ind w:right="142" w:firstLine="709"/>
        <w:jc w:val="both"/>
      </w:pPr>
      <w:r w:rsidRPr="000228E4">
        <w:t xml:space="preserve">При определении плановой цены на каменный уголь </w:t>
      </w:r>
      <w:proofErr w:type="spellStart"/>
      <w:r w:rsidRPr="000228E4">
        <w:t>сортомарки</w:t>
      </w:r>
      <w:proofErr w:type="spellEnd"/>
      <w:r w:rsidRPr="000228E4">
        <w:t xml:space="preserve"> </w:t>
      </w:r>
      <w:proofErr w:type="spellStart"/>
      <w:r w:rsidRPr="000228E4">
        <w:t>Др</w:t>
      </w:r>
      <w:proofErr w:type="spellEnd"/>
      <w:r w:rsidRPr="000228E4">
        <w:t xml:space="preserve"> на 2023 год экспертами исследован указанный выше договор с ООО ХК «СДС-Уголь». Договор заключен в соответствии с разделом 2 Приложения №1 Положения о закупке, в соответствии с которым </w:t>
      </w:r>
      <w:r w:rsidRPr="000228E4">
        <w:rPr>
          <w:shd w:val="clear" w:color="auto" w:fill="FFFFFF"/>
        </w:rPr>
        <w:t xml:space="preserve">АО ХК «СДС-Уголь» </w:t>
      </w:r>
      <w:r w:rsidRPr="000228E4">
        <w:t>включен в перечень взаимозависимых лиц. В соответствии с ФЗ № 223-ФЗ (пункт 13 часть 4 ст. 1) и Положением о закупке (п.п.12 пункта 1 статьи 2.3. Положения о закупках) законодательство о закупках и Положение о закупках не регулирует отношения в случаях, связанных с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Но в связи с тем, что теплоснабжение подпадает под действие ФЗ 09.07.2010г. №190 «О теплоснабжении» предприятие должно проводить торги. Ввиду того, что предприятием торги не проводились по вышеуказанным причинам, представленные обществом договоры, не отвечают подпункту б) пункта 28 Основ ценообразования «Цены, установленные в договорах, заключенных в результате проведения торгов». Стоимость угля по представленным договорам, признана экспертами экономически не обоснованной.</w:t>
      </w:r>
    </w:p>
    <w:p w14:paraId="774FF51B" w14:textId="77777777" w:rsidR="000228E4" w:rsidRPr="000228E4" w:rsidRDefault="000228E4" w:rsidP="000228E4">
      <w:pPr>
        <w:tabs>
          <w:tab w:val="left" w:pos="1890"/>
        </w:tabs>
        <w:ind w:right="142" w:firstLine="709"/>
        <w:jc w:val="both"/>
      </w:pPr>
      <w:r w:rsidRPr="000228E4">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0228E4">
        <w:t>Др</w:t>
      </w:r>
      <w:proofErr w:type="spellEnd"/>
      <w:r w:rsidRPr="000228E4">
        <w:t xml:space="preserve">» в 2021 году на бирже АО «Санкт-Петербургская Международная Товарно-сырьевая Биржа» (адрес: https://spimex.com/markets/energo/indexes/territorial/). Средняя цена угля «марка </w:t>
      </w:r>
      <w:proofErr w:type="spellStart"/>
      <w:r w:rsidRPr="000228E4">
        <w:t>Др</w:t>
      </w:r>
      <w:proofErr w:type="spellEnd"/>
      <w:r w:rsidRPr="000228E4">
        <w:t xml:space="preserve">» за 2021 год составила 1667,44 руб./т (без НДС), исходя из базовой калорийности (7000 ккал/кг). Расчетная цена угля «марка </w:t>
      </w:r>
      <w:proofErr w:type="spellStart"/>
      <w:r w:rsidRPr="000228E4">
        <w:t>Др</w:t>
      </w:r>
      <w:proofErr w:type="spellEnd"/>
      <w:r w:rsidRPr="000228E4">
        <w:t xml:space="preserve">» при базовой калорийности (7000 ккал/кг), с учетом изменения индекса цен производителей Минэкономразвития «Уголь энергетический каменный» на 2022 и 2023 гг. от 28.09.2022 – 153,7 и 87,5 составит </w:t>
      </w:r>
    </w:p>
    <w:p w14:paraId="517B06F1" w14:textId="77777777" w:rsidR="000228E4" w:rsidRPr="000228E4" w:rsidRDefault="000228E4" w:rsidP="000228E4">
      <w:pPr>
        <w:tabs>
          <w:tab w:val="left" w:pos="1890"/>
        </w:tabs>
        <w:ind w:right="142" w:firstLine="709"/>
        <w:jc w:val="both"/>
      </w:pPr>
      <w:bookmarkStart w:id="378" w:name="_Hlk115710163"/>
      <w:r w:rsidRPr="000228E4">
        <w:t>2242,50 руб./т (без НДС) = 1667,44 руб./т * 1,537 * 0,875.</w:t>
      </w:r>
    </w:p>
    <w:bookmarkEnd w:id="378"/>
    <w:p w14:paraId="77C62862" w14:textId="77777777" w:rsidR="000228E4" w:rsidRPr="000228E4" w:rsidRDefault="000228E4" w:rsidP="000228E4">
      <w:pPr>
        <w:tabs>
          <w:tab w:val="left" w:pos="1890"/>
        </w:tabs>
        <w:ind w:right="142" w:firstLine="709"/>
        <w:jc w:val="both"/>
      </w:pPr>
      <w:r w:rsidRPr="000228E4">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080839D5" w14:textId="77777777" w:rsidR="000228E4" w:rsidRPr="000228E4" w:rsidRDefault="000228E4" w:rsidP="000228E4">
      <w:pPr>
        <w:tabs>
          <w:tab w:val="left" w:pos="1890"/>
        </w:tabs>
        <w:ind w:right="142" w:firstLine="709"/>
        <w:jc w:val="both"/>
      </w:pPr>
      <w:r w:rsidRPr="000228E4">
        <w:lastRenderedPageBreak/>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3E9F482B" w14:textId="77777777" w:rsidR="000228E4" w:rsidRPr="000228E4" w:rsidRDefault="000228E4" w:rsidP="000228E4">
      <w:pPr>
        <w:tabs>
          <w:tab w:val="left" w:pos="1890"/>
        </w:tabs>
        <w:ind w:right="142" w:firstLine="709"/>
        <w:jc w:val="both"/>
      </w:pPr>
      <w:r w:rsidRPr="000228E4">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7FA05E67" w14:textId="77777777" w:rsidR="000228E4" w:rsidRPr="000228E4" w:rsidRDefault="000228E4" w:rsidP="000228E4">
      <w:pPr>
        <w:tabs>
          <w:tab w:val="left" w:pos="1890"/>
        </w:tabs>
        <w:ind w:right="142" w:firstLine="709"/>
        <w:jc w:val="both"/>
      </w:pPr>
      <w:r w:rsidRPr="000228E4">
        <w:t xml:space="preserve">Таким образом, экономически обоснованная цена угля «марки </w:t>
      </w:r>
      <w:proofErr w:type="spellStart"/>
      <w:r w:rsidRPr="000228E4">
        <w:t>Др</w:t>
      </w:r>
      <w:proofErr w:type="spellEnd"/>
      <w:r w:rsidRPr="000228E4">
        <w:t>», с учетом принимаемой калорийности 5143 ккал/кг (согласно представленным сертификатам качества), принимается в расчет в размере</w:t>
      </w:r>
    </w:p>
    <w:p w14:paraId="46528BE1" w14:textId="77777777" w:rsidR="000228E4" w:rsidRPr="000228E4" w:rsidRDefault="000228E4" w:rsidP="000228E4">
      <w:pPr>
        <w:tabs>
          <w:tab w:val="left" w:pos="1890"/>
        </w:tabs>
        <w:ind w:right="142" w:firstLine="709"/>
        <w:jc w:val="both"/>
      </w:pPr>
      <w:r w:rsidRPr="000228E4">
        <w:t>1 647,60 руб./т. (без НДС) = 2 242,50 руб./т (без НДС) * 5143 / 7000.</w:t>
      </w:r>
    </w:p>
    <w:p w14:paraId="67CD1752" w14:textId="77777777" w:rsidR="000228E4" w:rsidRPr="000228E4" w:rsidRDefault="000228E4" w:rsidP="000228E4">
      <w:pPr>
        <w:tabs>
          <w:tab w:val="left" w:pos="1890"/>
        </w:tabs>
        <w:ind w:right="142" w:firstLine="709"/>
        <w:jc w:val="both"/>
      </w:pPr>
      <w:r w:rsidRPr="000228E4">
        <w:t xml:space="preserve">Так же экспертами произведен анализ цены угля </w:t>
      </w:r>
      <w:proofErr w:type="spellStart"/>
      <w:r w:rsidRPr="000228E4">
        <w:t>сортомарки</w:t>
      </w:r>
      <w:proofErr w:type="spellEnd"/>
      <w:r w:rsidRPr="000228E4">
        <w:t xml:space="preserve"> ДР путем сопоставления со сложившейся средневзвешенной ценой на длиннопламенный уголь в 2021г. в Кузбассе. Средняя цена по субъекту РФ - Кемеровская область - Кузбасс, отраженная в сводном отчете региона WARM.TOPL.Q4.2021, </w:t>
      </w:r>
      <w:bookmarkStart w:id="379" w:name="_Hlk115706944"/>
      <w:r w:rsidRPr="000228E4">
        <w:t xml:space="preserve">который в соответствии с постановлением РЭК КО №297 от 30.10.2018г. является официальной отчетностью, </w:t>
      </w:r>
      <w:bookmarkEnd w:id="379"/>
      <w:r w:rsidRPr="000228E4">
        <w:t>составила 1 359,14 руб./т (без НДС), которая с ИЦП на уголь энергетический каменный на 2022 и 2023 годы, 153,7 и 87,5 соответственно, составит 1 827,87 руб./т.</w:t>
      </w:r>
    </w:p>
    <w:p w14:paraId="420483CC" w14:textId="77777777" w:rsidR="000228E4" w:rsidRPr="000228E4" w:rsidRDefault="000228E4" w:rsidP="000228E4">
      <w:pPr>
        <w:tabs>
          <w:tab w:val="left" w:pos="1890"/>
        </w:tabs>
        <w:ind w:right="142" w:firstLine="709"/>
        <w:jc w:val="both"/>
      </w:pPr>
      <w:r w:rsidRPr="000228E4">
        <w:t>1827,87 руб./т (без НДС) = 1359,14 руб./т * 1,537 * 0,875.</w:t>
      </w:r>
    </w:p>
    <w:p w14:paraId="42410F3D" w14:textId="77777777" w:rsidR="000228E4" w:rsidRPr="000228E4" w:rsidRDefault="000228E4" w:rsidP="000228E4">
      <w:pPr>
        <w:tabs>
          <w:tab w:val="left" w:pos="1890"/>
        </w:tabs>
        <w:ind w:right="142" w:firstLine="709"/>
        <w:jc w:val="both"/>
      </w:pPr>
      <w:r w:rsidRPr="000228E4">
        <w:t>Фактическая средневзвешенная цена топлива, отраженная в шаблоне WARM.TOPL.Q4.2021, составила 1 176,36 руб./т., расчетная цена топлива на 2023 год с учетом применения ИЦП уголь энергетический каменный на 2022 год 153,7, на 2023 год 87,5, по прогнозу Минэкономразвития РФ, одобренному на заседании Правительства РФ от 22.09.2022, опубликованному на официальном сайте Минэкономразвития РФ от 28.09.2022, составила 1 582,87 руб./т (без НДС).</w:t>
      </w:r>
    </w:p>
    <w:p w14:paraId="54F260BD" w14:textId="77777777" w:rsidR="000228E4" w:rsidRPr="000228E4" w:rsidRDefault="000228E4" w:rsidP="000228E4">
      <w:pPr>
        <w:tabs>
          <w:tab w:val="left" w:pos="1890"/>
        </w:tabs>
        <w:ind w:right="142" w:firstLine="709"/>
        <w:jc w:val="both"/>
      </w:pPr>
      <w:r w:rsidRPr="000228E4">
        <w:t xml:space="preserve">1582,87 </w:t>
      </w:r>
      <w:proofErr w:type="spellStart"/>
      <w:r w:rsidRPr="000228E4">
        <w:t>руб</w:t>
      </w:r>
      <w:proofErr w:type="spellEnd"/>
      <w:r w:rsidRPr="000228E4">
        <w:t>/т (без НДС) = 1176,96 руб./т * 1,537 * 0,875</w:t>
      </w:r>
    </w:p>
    <w:p w14:paraId="71761ABC" w14:textId="77777777" w:rsidR="000228E4" w:rsidRPr="000228E4" w:rsidRDefault="000228E4" w:rsidP="000228E4">
      <w:pPr>
        <w:tabs>
          <w:tab w:val="left" w:pos="1890"/>
        </w:tabs>
        <w:ind w:right="142" w:firstLine="709"/>
        <w:jc w:val="both"/>
      </w:pPr>
      <w:r w:rsidRPr="000228E4">
        <w:t xml:space="preserve">По данным предприятия плановая цена на уголь «марки </w:t>
      </w:r>
      <w:proofErr w:type="spellStart"/>
      <w:r w:rsidRPr="000228E4">
        <w:t>Др</w:t>
      </w:r>
      <w:proofErr w:type="spellEnd"/>
      <w:r w:rsidRPr="000228E4">
        <w:t xml:space="preserve">» </w:t>
      </w:r>
      <w:proofErr w:type="gramStart"/>
      <w:r w:rsidRPr="000228E4">
        <w:t>составила  1</w:t>
      </w:r>
      <w:proofErr w:type="gramEnd"/>
      <w:r w:rsidRPr="000228E4">
        <w:t> 454,10 руб./т (без НДС).</w:t>
      </w:r>
    </w:p>
    <w:p w14:paraId="5AEC8399" w14:textId="77777777" w:rsidR="000228E4" w:rsidRPr="000228E4" w:rsidRDefault="000228E4" w:rsidP="000228E4">
      <w:pPr>
        <w:tabs>
          <w:tab w:val="left" w:pos="1890"/>
        </w:tabs>
        <w:ind w:right="142" w:firstLine="709"/>
        <w:jc w:val="both"/>
      </w:pPr>
      <w:r w:rsidRPr="000228E4">
        <w:t xml:space="preserve">Эксперты предлагают принять цену угля на 2023 год исходя из предложений предприятия, в размере 1 454,10 руб./т., что не превышает аналогичного показателя на бирже АО «Санкт-Петербургская Международная Товарно-сырьевая Биржа» (1 648,55 руб./т (без НДС)) и сложившейся средневзвешенной цены на уголь </w:t>
      </w:r>
      <w:proofErr w:type="spellStart"/>
      <w:r w:rsidRPr="000228E4">
        <w:t>сортомарки</w:t>
      </w:r>
      <w:proofErr w:type="spellEnd"/>
      <w:r w:rsidRPr="000228E4">
        <w:t xml:space="preserve"> </w:t>
      </w:r>
      <w:proofErr w:type="spellStart"/>
      <w:r w:rsidRPr="000228E4">
        <w:t>Др</w:t>
      </w:r>
      <w:proofErr w:type="spellEnd"/>
      <w:r w:rsidRPr="000228E4">
        <w:t xml:space="preserve"> в Кузбассе, с учетом индексов Минэкономразвития, на 2023 год (1 827,87 руб./т(без НДС)). Эксперты признают цену угля «марки </w:t>
      </w:r>
      <w:proofErr w:type="spellStart"/>
      <w:r w:rsidRPr="000228E4">
        <w:t>Др</w:t>
      </w:r>
      <w:proofErr w:type="spellEnd"/>
      <w:r w:rsidRPr="000228E4">
        <w:t>» на 2023 г. в размере 1 454,10 руб./т экономически обоснованной.</w:t>
      </w:r>
    </w:p>
    <w:p w14:paraId="3E81749A" w14:textId="77777777" w:rsidR="000228E4" w:rsidRPr="000228E4" w:rsidRDefault="000228E4" w:rsidP="000228E4">
      <w:pPr>
        <w:tabs>
          <w:tab w:val="left" w:pos="1890"/>
        </w:tabs>
        <w:ind w:right="142" w:firstLine="709"/>
        <w:jc w:val="both"/>
      </w:pPr>
    </w:p>
    <w:p w14:paraId="076300A1" w14:textId="77777777" w:rsidR="000228E4" w:rsidRPr="000228E4" w:rsidRDefault="000228E4" w:rsidP="000228E4">
      <w:pPr>
        <w:tabs>
          <w:tab w:val="left" w:pos="1890"/>
        </w:tabs>
        <w:ind w:right="142" w:firstLine="709"/>
        <w:jc w:val="both"/>
      </w:pPr>
      <w:r w:rsidRPr="000228E4">
        <w:t>Таким образом, расходы на натуральное топливо по расчету экспертов составили 25 627,12 тыс. руб.</w:t>
      </w:r>
    </w:p>
    <w:p w14:paraId="7C1BDB4E" w14:textId="77777777" w:rsidR="000228E4" w:rsidRPr="000228E4" w:rsidRDefault="000228E4" w:rsidP="000228E4">
      <w:pPr>
        <w:tabs>
          <w:tab w:val="left" w:pos="1890"/>
        </w:tabs>
        <w:ind w:right="142" w:firstLine="709"/>
        <w:jc w:val="both"/>
      </w:pPr>
    </w:p>
    <w:p w14:paraId="53B92FBA" w14:textId="77777777" w:rsidR="000228E4" w:rsidRPr="000228E4" w:rsidRDefault="000228E4" w:rsidP="000228E4">
      <w:pPr>
        <w:tabs>
          <w:tab w:val="left" w:pos="1890"/>
        </w:tabs>
        <w:ind w:right="142" w:firstLine="709"/>
        <w:jc w:val="both"/>
      </w:pPr>
      <w:r w:rsidRPr="000228E4">
        <w:t xml:space="preserve">Доставка угля осуществляется железнодорожным транспортом на угольный склад предприятия вместимостью 3 400 тонн. Цена транспортировки в 2021 году составила 349,67 руб./т (без НДС), (согласно договору с АО ХК «СДС-Уголь» от 01.01.2021 № М-01/2021). С учетом применения ИЦП по транспорту на 2022 и 2023 год - 114,3 и 106,3,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На 2023 год стоимость ж/д перевозки предлагается принять на уровне 424,85 руб./т (без НДС). Плановые расходы на ж/д перевозки приняты в расчет в сумме 7 487,61 тыс. руб. </w:t>
      </w:r>
    </w:p>
    <w:p w14:paraId="0268DE19" w14:textId="77777777" w:rsidR="000228E4" w:rsidRPr="000228E4" w:rsidRDefault="000228E4" w:rsidP="000228E4">
      <w:pPr>
        <w:tabs>
          <w:tab w:val="left" w:pos="1890"/>
        </w:tabs>
        <w:ind w:right="142" w:firstLine="709"/>
        <w:jc w:val="both"/>
      </w:pPr>
      <w:r w:rsidRPr="000228E4">
        <w:t xml:space="preserve">Предприятием планируются расходы по погрузке, разгрузке, </w:t>
      </w:r>
      <w:proofErr w:type="spellStart"/>
      <w:r w:rsidRPr="000228E4">
        <w:t>буртовке</w:t>
      </w:r>
      <w:proofErr w:type="spellEnd"/>
      <w:r w:rsidRPr="000228E4">
        <w:t xml:space="preserve">. Предприятием заключен договор на подачу и уборку вагонов с ОАО «РЖД» № 6/4 от 18.04.2022, срок действия договора 5 лет, (стр. 356-375, том 3). Договор заключен на основании </w:t>
      </w:r>
      <w:proofErr w:type="spellStart"/>
      <w:r w:rsidRPr="000228E4">
        <w:t>пп</w:t>
      </w:r>
      <w:proofErr w:type="spellEnd"/>
      <w:r w:rsidRPr="000228E4">
        <w:t xml:space="preserve"> Б) п.3 ч.2 ст.5.5 Положения о закупке товаров, работ, услуг (сфера деятельности естественных монополий) без применения закупочных процедур. С ИП </w:t>
      </w:r>
      <w:proofErr w:type="spellStart"/>
      <w:r w:rsidRPr="000228E4">
        <w:t>Веснов</w:t>
      </w:r>
      <w:proofErr w:type="spellEnd"/>
      <w:r w:rsidRPr="000228E4">
        <w:t xml:space="preserve"> Е.В. заключен договор на </w:t>
      </w:r>
      <w:r w:rsidRPr="000228E4">
        <w:lastRenderedPageBreak/>
        <w:t>2022 год на услуги по разгрузке ручным способом вагонов от 01.03.2022        № У-08/2022 (стр. 381-388, том 3)</w:t>
      </w:r>
    </w:p>
    <w:p w14:paraId="0C1D0B4D" w14:textId="77777777" w:rsidR="000228E4" w:rsidRPr="000228E4" w:rsidRDefault="000228E4" w:rsidP="000228E4">
      <w:pPr>
        <w:tabs>
          <w:tab w:val="left" w:pos="1890"/>
        </w:tabs>
        <w:ind w:right="142" w:firstLine="709"/>
        <w:jc w:val="both"/>
      </w:pPr>
      <w:r w:rsidRPr="000228E4">
        <w:t xml:space="preserve">Цена подачи-уборки и разгрузки вагонов на 2023 год принята экспертами на уровне экономически обоснованных расходов на основании фактических данных 2021 года с учетом применения ИЦП по транспорту на 2022 и 2023 годы, 114,3 и 106,3 соответственно,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в размере 1659,32 тыс. руб. </w:t>
      </w:r>
    </w:p>
    <w:p w14:paraId="51472E83" w14:textId="77777777" w:rsidR="000228E4" w:rsidRPr="000228E4" w:rsidRDefault="000228E4" w:rsidP="000228E4">
      <w:pPr>
        <w:tabs>
          <w:tab w:val="left" w:pos="1890"/>
        </w:tabs>
        <w:ind w:right="142" w:firstLine="709"/>
        <w:jc w:val="both"/>
      </w:pPr>
      <w:r w:rsidRPr="000228E4">
        <w:t>Всего расходы на транспортировку составили 9 146,93 тыс. руб.</w:t>
      </w:r>
    </w:p>
    <w:p w14:paraId="32D04880" w14:textId="77777777" w:rsidR="000228E4" w:rsidRPr="000228E4" w:rsidRDefault="000228E4" w:rsidP="000228E4">
      <w:pPr>
        <w:tabs>
          <w:tab w:val="left" w:pos="1890"/>
        </w:tabs>
        <w:ind w:right="142" w:firstLine="709"/>
        <w:jc w:val="both"/>
      </w:pPr>
      <w:r w:rsidRPr="000228E4">
        <w:t>Скорректированные расходы по статье на 2023 год составили 34 774,05 тыс. руб., в том числе, стоимость топлива – 25 627,12 тыс. руб., стоимость транспортировки – 9 146,93 тыс. руб.</w:t>
      </w:r>
    </w:p>
    <w:p w14:paraId="7B7A16C9" w14:textId="77777777" w:rsidR="000228E4" w:rsidRPr="000228E4" w:rsidRDefault="000228E4" w:rsidP="000228E4">
      <w:pPr>
        <w:widowControl w:val="0"/>
        <w:tabs>
          <w:tab w:val="left" w:pos="1890"/>
        </w:tabs>
        <w:ind w:right="142" w:firstLine="709"/>
        <w:jc w:val="both"/>
      </w:pPr>
      <w:r w:rsidRPr="000228E4">
        <w:t>Корректировка плановых расходов на топливо в 2023 году, относительно предложений предприятия, составила 712,37 тыс. руб. в сторону снижения, в связи с использованием расхода натурального топлива, отличного от предложений предприятия.</w:t>
      </w:r>
    </w:p>
    <w:p w14:paraId="15C91761" w14:textId="77777777" w:rsidR="000228E4" w:rsidRPr="000228E4" w:rsidRDefault="000228E4" w:rsidP="000228E4">
      <w:pPr>
        <w:tabs>
          <w:tab w:val="left" w:pos="1890"/>
        </w:tabs>
      </w:pPr>
    </w:p>
    <w:p w14:paraId="5E92AF8A" w14:textId="77777777" w:rsidR="000228E4" w:rsidRPr="000228E4" w:rsidRDefault="000228E4" w:rsidP="000228E4">
      <w:pPr>
        <w:numPr>
          <w:ilvl w:val="1"/>
          <w:numId w:val="9"/>
        </w:numPr>
        <w:jc w:val="center"/>
        <w:outlineLvl w:val="1"/>
        <w:rPr>
          <w:b/>
          <w:bCs/>
        </w:rPr>
      </w:pPr>
      <w:bookmarkStart w:id="380" w:name="_Toc87713329"/>
      <w:r w:rsidRPr="000228E4">
        <w:rPr>
          <w:b/>
          <w:bCs/>
        </w:rPr>
        <w:t>Расходы на электрическую энергию</w:t>
      </w:r>
      <w:bookmarkEnd w:id="380"/>
    </w:p>
    <w:p w14:paraId="3C653007" w14:textId="77777777" w:rsidR="000228E4" w:rsidRPr="000228E4" w:rsidRDefault="000228E4" w:rsidP="000228E4">
      <w:pPr>
        <w:ind w:firstLine="720"/>
        <w:jc w:val="both"/>
      </w:pPr>
    </w:p>
    <w:p w14:paraId="10F04FCB" w14:textId="77777777" w:rsidR="000228E4" w:rsidRPr="000228E4" w:rsidRDefault="000228E4" w:rsidP="000228E4">
      <w:pPr>
        <w:tabs>
          <w:tab w:val="left" w:pos="1890"/>
        </w:tabs>
        <w:ind w:right="142" w:firstLine="709"/>
        <w:jc w:val="both"/>
      </w:pPr>
      <w:r w:rsidRPr="000228E4">
        <w:t xml:space="preserve">По данной статье предприятием заявлены плановые расходы на 2023 год в размере 13 147,66 тыс. руб. при объеме потребления электроэнергии 3165,80 тыс. кВт*ч. </w:t>
      </w:r>
    </w:p>
    <w:p w14:paraId="6E31CAA7" w14:textId="77777777" w:rsidR="000228E4" w:rsidRPr="000228E4" w:rsidRDefault="000228E4" w:rsidP="000228E4">
      <w:pPr>
        <w:tabs>
          <w:tab w:val="left" w:pos="426"/>
          <w:tab w:val="left" w:pos="1418"/>
          <w:tab w:val="left" w:pos="1560"/>
        </w:tabs>
        <w:ind w:right="142" w:firstLine="709"/>
        <w:jc w:val="both"/>
      </w:pPr>
      <w:r w:rsidRPr="000228E4">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таблица 5.4 «Реестр расходов на приобретение энергетических ресурсов, холодной воды и теплоносителя» (стр.119, т. 3</w:t>
      </w:r>
      <w:r w:rsidRPr="000228E4">
        <w:rPr>
          <w:lang w:eastAsia="en-US"/>
        </w:rPr>
        <w:t xml:space="preserve">); 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2021-2023 год (стр. 2, доп. материалов </w:t>
      </w:r>
      <w:proofErr w:type="spellStart"/>
      <w:r w:rsidRPr="000228E4">
        <w:rPr>
          <w:lang w:eastAsia="en-US"/>
        </w:rPr>
        <w:t>вх</w:t>
      </w:r>
      <w:proofErr w:type="spellEnd"/>
      <w:r w:rsidRPr="000228E4">
        <w:rPr>
          <w:lang w:eastAsia="en-US"/>
        </w:rPr>
        <w:t xml:space="preserve">. № 6828 от 09.11.2023); таблица 4.7 «Расходы на прочие покупаемые энергетические ресурсы на 2023» с пояснительной запиской и обосновывающими материалами, счет-фактурами (стр. 120, т. 3); расчет расхода электроэнергии на выработку и транспорт тепловой энергии на котельной в 2023 году (стр. 122-124, том 3); прогнозируемая стоимость покупки электроэнергии на 2023 год (стр.125-127, том 3); </w:t>
      </w:r>
      <w:r w:rsidRPr="000228E4">
        <w:t>договор энергоснабжения от 01.12.2013 № 5/37 с ООО «Русэнергосбыт», заключенный с гарантирующим поставщиком электрической энергии (стр. 128-213, том 3); счет-фактуры с ООО «Русэнергосбыт» за 2021 год (стр. 214-225, т.3); договор энергоснабжения от 16.02.2021 №701142 с ПАО «</w:t>
      </w:r>
      <w:proofErr w:type="spellStart"/>
      <w:r w:rsidRPr="000228E4">
        <w:t>Кузбассэнергосбыт</w:t>
      </w:r>
      <w:proofErr w:type="spellEnd"/>
      <w:r w:rsidRPr="000228E4">
        <w:t>», заключенный с гарантирующим поставщиком электрической энергии (стр. 230-267, том 3); счет-фактуры с ПАО «</w:t>
      </w:r>
      <w:proofErr w:type="spellStart"/>
      <w:r w:rsidRPr="000228E4">
        <w:t>Кузбассэнергосбыт</w:t>
      </w:r>
      <w:proofErr w:type="spellEnd"/>
      <w:r w:rsidRPr="000228E4">
        <w:t>» за 2021 год (стр. 268-289, том 3)</w:t>
      </w:r>
      <w:r w:rsidRPr="000228E4">
        <w:rPr>
          <w:lang w:eastAsia="en-US"/>
        </w:rPr>
        <w:t>.</w:t>
      </w:r>
      <w:r w:rsidRPr="000228E4">
        <w:t xml:space="preserve"> </w:t>
      </w:r>
    </w:p>
    <w:p w14:paraId="07385372" w14:textId="77777777" w:rsidR="000228E4" w:rsidRPr="000228E4" w:rsidRDefault="000228E4" w:rsidP="000228E4">
      <w:pPr>
        <w:tabs>
          <w:tab w:val="left" w:pos="426"/>
          <w:tab w:val="left" w:pos="1418"/>
          <w:tab w:val="left" w:pos="1560"/>
        </w:tabs>
        <w:ind w:right="142" w:firstLine="709"/>
        <w:jc w:val="both"/>
      </w:pPr>
      <w:bookmarkStart w:id="381" w:name="_Hlk87877674"/>
      <w:r w:rsidRPr="000228E4">
        <w:t xml:space="preserve">Экспертами принят объем потребления электроэнергии в размере            3 165,80 </w:t>
      </w:r>
      <w:proofErr w:type="spellStart"/>
      <w:proofErr w:type="gramStart"/>
      <w:r w:rsidRPr="000228E4">
        <w:t>тыс.кВт</w:t>
      </w:r>
      <w:proofErr w:type="spellEnd"/>
      <w:proofErr w:type="gramEnd"/>
      <w:r w:rsidRPr="000228E4">
        <w:t>*ч., (в соответствии с п. 34 Методических указаний произведен расчет объема потребления электроэнергии с учетом изменения полезного отпуска тепловой энергии).</w:t>
      </w:r>
    </w:p>
    <w:bookmarkEnd w:id="381"/>
    <w:p w14:paraId="16E5E9C0" w14:textId="77777777" w:rsidR="000228E4" w:rsidRPr="000228E4" w:rsidRDefault="000228E4" w:rsidP="000228E4">
      <w:pPr>
        <w:ind w:right="142" w:firstLine="709"/>
        <w:jc w:val="both"/>
      </w:pPr>
      <w:r w:rsidRPr="000228E4">
        <w:t xml:space="preserve">Средневзвешенный тариф на покупку электрической энергии за 2021, в соответствии с представленными документами, составляет </w:t>
      </w:r>
      <w:r w:rsidRPr="000228E4">
        <w:br/>
        <w:t>3,57901 руб./кВт*ч.</w:t>
      </w:r>
    </w:p>
    <w:p w14:paraId="0D451A1C" w14:textId="77777777" w:rsidR="000228E4" w:rsidRPr="000228E4" w:rsidRDefault="000228E4" w:rsidP="000228E4">
      <w:pPr>
        <w:ind w:right="142" w:firstLine="709"/>
        <w:jc w:val="both"/>
        <w:rPr>
          <w:bCs/>
        </w:rPr>
      </w:pPr>
      <w:r w:rsidRPr="000228E4">
        <w:t>Эксперты рассчитали цену покупки электрической энергии на 2023 год, с последовательным применением индексов цен производителей на обеспечение электрической энергией на 2022 и 2023 год в размере 1,045 и 1,08,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в размере 4,039271</w:t>
      </w:r>
      <w:r w:rsidRPr="000228E4">
        <w:rPr>
          <w:bCs/>
        </w:rPr>
        <w:t xml:space="preserve"> руб./кВт*ч.</w:t>
      </w:r>
    </w:p>
    <w:p w14:paraId="2F074FDB" w14:textId="77777777" w:rsidR="000228E4" w:rsidRPr="000228E4" w:rsidRDefault="000228E4" w:rsidP="000228E4">
      <w:pPr>
        <w:tabs>
          <w:tab w:val="left" w:pos="426"/>
          <w:tab w:val="left" w:pos="1418"/>
          <w:tab w:val="left" w:pos="1560"/>
        </w:tabs>
        <w:ind w:right="142" w:firstLine="709"/>
        <w:jc w:val="both"/>
      </w:pPr>
      <w:bookmarkStart w:id="382" w:name="_Toc21094958"/>
      <w:bookmarkStart w:id="383" w:name="_Toc24891735"/>
      <w:r w:rsidRPr="000228E4">
        <w:t>Таким образом, скорректированные расходы по статье на 2023 год составили 12 787,57 тыс. руб.</w:t>
      </w:r>
    </w:p>
    <w:p w14:paraId="468F5A6D" w14:textId="77777777" w:rsidR="000228E4" w:rsidRPr="000228E4" w:rsidRDefault="000228E4" w:rsidP="000228E4">
      <w:pPr>
        <w:ind w:right="142" w:firstLine="709"/>
        <w:jc w:val="both"/>
      </w:pPr>
      <w:r w:rsidRPr="000228E4">
        <w:lastRenderedPageBreak/>
        <w:t>Корректировка плановых расходов по статье «Электроэнергия» на 2023 год, относительно предложений предприятия, составила 360,10 тыс. руб. в сторону уменьшения, по вышеуказанным причинам.</w:t>
      </w:r>
    </w:p>
    <w:p w14:paraId="048CE796" w14:textId="77777777" w:rsidR="000228E4" w:rsidRPr="000228E4" w:rsidRDefault="000228E4" w:rsidP="000228E4">
      <w:pPr>
        <w:ind w:right="142" w:firstLine="709"/>
        <w:jc w:val="both"/>
      </w:pPr>
    </w:p>
    <w:p w14:paraId="2C9D0CC2" w14:textId="77777777" w:rsidR="000228E4" w:rsidRPr="000228E4" w:rsidRDefault="000228E4" w:rsidP="000228E4">
      <w:pPr>
        <w:ind w:right="142" w:firstLine="709"/>
        <w:jc w:val="both"/>
      </w:pPr>
    </w:p>
    <w:p w14:paraId="1FFF28D9" w14:textId="77777777" w:rsidR="000228E4" w:rsidRPr="000228E4" w:rsidRDefault="000228E4" w:rsidP="000228E4">
      <w:pPr>
        <w:numPr>
          <w:ilvl w:val="1"/>
          <w:numId w:val="9"/>
        </w:numPr>
        <w:jc w:val="center"/>
        <w:outlineLvl w:val="1"/>
        <w:rPr>
          <w:b/>
          <w:lang w:val="x-none" w:eastAsia="x-none"/>
        </w:rPr>
      </w:pPr>
      <w:bookmarkStart w:id="384" w:name="_Toc87713330"/>
      <w:r w:rsidRPr="000228E4">
        <w:rPr>
          <w:b/>
          <w:lang w:val="x-none" w:eastAsia="x-none"/>
        </w:rPr>
        <w:t>Расходы на холодную воду</w:t>
      </w:r>
      <w:bookmarkEnd w:id="384"/>
    </w:p>
    <w:p w14:paraId="1ACED36B" w14:textId="77777777" w:rsidR="000228E4" w:rsidRPr="000228E4" w:rsidRDefault="000228E4" w:rsidP="000228E4">
      <w:pPr>
        <w:tabs>
          <w:tab w:val="left" w:pos="709"/>
        </w:tabs>
        <w:ind w:firstLine="851"/>
        <w:jc w:val="both"/>
      </w:pPr>
    </w:p>
    <w:p w14:paraId="0B916766" w14:textId="77777777" w:rsidR="000228E4" w:rsidRPr="000228E4" w:rsidRDefault="000228E4" w:rsidP="000228E4">
      <w:pPr>
        <w:tabs>
          <w:tab w:val="left" w:pos="1890"/>
        </w:tabs>
        <w:ind w:right="142" w:firstLine="709"/>
        <w:jc w:val="both"/>
      </w:pPr>
      <w:r w:rsidRPr="000228E4">
        <w:t>Предприятием заявлены расходы по статье на уровне 1 750,38 тыс. руб. на объем воды в 74,03 тыс. м3.</w:t>
      </w:r>
    </w:p>
    <w:p w14:paraId="64385805" w14:textId="77777777" w:rsidR="000228E4" w:rsidRPr="000228E4" w:rsidRDefault="000228E4" w:rsidP="000228E4">
      <w:pPr>
        <w:ind w:right="142" w:firstLine="709"/>
        <w:jc w:val="both"/>
      </w:pPr>
      <w:r w:rsidRPr="000228E4">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таблица 4.8.1 «Расходы на приобретение холодной воды для производства тепловой энергии» с пояснительной запиской и обосновывающими материалами (стр. 3-57, том 4); договор холодного водоснабжения и водоотведения с МУП «Междуреченский Водоканал» от 28.02.2019 № 1353 (стр. 7-48, том 4);</w:t>
      </w:r>
      <w:r w:rsidRPr="000228E4">
        <w:rPr>
          <w:lang w:eastAsia="en-US"/>
        </w:rPr>
        <w:t xml:space="preserve"> сводная информация и смета расходов по производству и реализации тепловой энергии по котельной </w:t>
      </w:r>
      <w:bookmarkStart w:id="385" w:name="_Hlk86745461"/>
      <w:r w:rsidRPr="000228E4">
        <w:rPr>
          <w:lang w:eastAsia="en-US"/>
        </w:rPr>
        <w:t xml:space="preserve">ООО ХК «СДС-Энерго» по узлу теплоснабжения г. Междуреченск </w:t>
      </w:r>
      <w:bookmarkEnd w:id="385"/>
      <w:r w:rsidRPr="000228E4">
        <w:rPr>
          <w:lang w:eastAsia="en-US"/>
        </w:rPr>
        <w:t xml:space="preserve">на 2021-2023 год (стр. 2, доп. материалов </w:t>
      </w:r>
      <w:proofErr w:type="spellStart"/>
      <w:r w:rsidRPr="000228E4">
        <w:rPr>
          <w:lang w:eastAsia="en-US"/>
        </w:rPr>
        <w:t>вх</w:t>
      </w:r>
      <w:proofErr w:type="spellEnd"/>
      <w:r w:rsidRPr="000228E4">
        <w:rPr>
          <w:lang w:eastAsia="en-US"/>
        </w:rPr>
        <w:t>. № 6828 от 09.11.2023).</w:t>
      </w:r>
    </w:p>
    <w:p w14:paraId="609598D9" w14:textId="77777777" w:rsidR="000228E4" w:rsidRPr="000228E4" w:rsidRDefault="000228E4" w:rsidP="000228E4">
      <w:pPr>
        <w:tabs>
          <w:tab w:val="left" w:pos="1890"/>
        </w:tabs>
        <w:ind w:right="142" w:firstLine="709"/>
        <w:jc w:val="both"/>
      </w:pPr>
      <w:r w:rsidRPr="000228E4">
        <w:t>Поставщиком воды является МУП «Междуреченский Водоканал», для которого постановлением региональной энергетической комиссии Кемеровской области от 06.11.2019 № 399 были утверждены тарифы на период с 01.01.2020 - по 31.12.2022.</w:t>
      </w:r>
    </w:p>
    <w:p w14:paraId="66159F49" w14:textId="77777777" w:rsidR="000228E4" w:rsidRPr="000228E4" w:rsidRDefault="000228E4" w:rsidP="000228E4">
      <w:pPr>
        <w:tabs>
          <w:tab w:val="left" w:pos="1890"/>
        </w:tabs>
        <w:ind w:right="142" w:firstLine="709"/>
        <w:jc w:val="both"/>
      </w:pPr>
      <w:r w:rsidRPr="000228E4">
        <w:t xml:space="preserve">Экспертами принят объем потребления воды 74,03 </w:t>
      </w:r>
      <w:proofErr w:type="gramStart"/>
      <w:r w:rsidRPr="000228E4">
        <w:t>тыс.м</w:t>
      </w:r>
      <w:proofErr w:type="gramEnd"/>
      <w:r w:rsidRPr="000228E4">
        <w:t>3.                           (в соответствии с п. 34 Методическими указаниями произведен расчет объема потребления воды с учетом изменения полезного отпуска тепловой энергии).</w:t>
      </w:r>
    </w:p>
    <w:p w14:paraId="668CA748" w14:textId="77777777" w:rsidR="000228E4" w:rsidRPr="000228E4" w:rsidRDefault="000228E4" w:rsidP="000228E4">
      <w:pPr>
        <w:tabs>
          <w:tab w:val="left" w:pos="1890"/>
        </w:tabs>
        <w:ind w:right="142" w:firstLine="709"/>
        <w:jc w:val="both"/>
      </w:pPr>
      <w:r w:rsidRPr="000228E4">
        <w:t xml:space="preserve">Стоимость 1 м3 холодной воды, поставляемой МУП «Междуреченский Водоканал» на 2023 год предлагается принять на уровне 23,63 руб./м3 (без НДС). Затраты приняты исходя из тарифа, действующего до 31.12.2022 (постановление региональной энергетической комиссии Кемеровской области от 06.11.2019 № 399 (в ред. от 09.12.2021 № 654)). В 1 полугодии – 23,20 руб./м3; во 2 полугодии – 24,13 руб./м3=23,20*1,04 (с применением  индекса цен производителей на водоснабжение и водоотведение на 2023 год в размере  1,040, согласно по прогнозу Минэкономразвития РФ, одобренному на заседании Правительства РФ от 22.09.2022, опубликованному на официальном сайте Минэкономразвития РФ от 28.09.2022). Исходя из установленных тарифов, а также доли полезного отпуска в 2023 году (1 полугодие 53,421 %, 2 полугодие 46,58 %) средний тариф на холодную воду составил 23,63 руб. м³ (без НДС). </w:t>
      </w:r>
    </w:p>
    <w:p w14:paraId="3CFA6759" w14:textId="77777777" w:rsidR="000228E4" w:rsidRPr="000228E4" w:rsidRDefault="000228E4" w:rsidP="000228E4">
      <w:pPr>
        <w:tabs>
          <w:tab w:val="left" w:pos="1890"/>
        </w:tabs>
        <w:ind w:right="142" w:firstLine="709"/>
        <w:jc w:val="both"/>
      </w:pPr>
      <w:r w:rsidRPr="000228E4">
        <w:t>Всего расходы на холодную воду составят по расчёту экспертов 1 749,58 тыс. руб.</w:t>
      </w:r>
    </w:p>
    <w:p w14:paraId="6D5B9446" w14:textId="77777777" w:rsidR="000228E4" w:rsidRPr="000228E4" w:rsidRDefault="000228E4" w:rsidP="000228E4">
      <w:pPr>
        <w:ind w:right="142" w:firstLine="709"/>
        <w:jc w:val="both"/>
      </w:pPr>
      <w:r w:rsidRPr="000228E4">
        <w:t>Корректировка плановых расходов по статье на 2023 год, относительно предложений предприятия, составила 0,80 тыс. руб. в сторону уменьшения.</w:t>
      </w:r>
    </w:p>
    <w:p w14:paraId="6D54448D" w14:textId="77777777" w:rsidR="000228E4" w:rsidRPr="000228E4" w:rsidRDefault="000228E4" w:rsidP="000228E4">
      <w:pPr>
        <w:ind w:firstLine="709"/>
        <w:jc w:val="both"/>
      </w:pPr>
    </w:p>
    <w:p w14:paraId="54D6D0A1" w14:textId="77777777" w:rsidR="000228E4" w:rsidRPr="000228E4" w:rsidRDefault="000228E4" w:rsidP="000228E4">
      <w:pPr>
        <w:numPr>
          <w:ilvl w:val="1"/>
          <w:numId w:val="9"/>
        </w:numPr>
        <w:jc w:val="center"/>
        <w:outlineLvl w:val="1"/>
        <w:rPr>
          <w:b/>
          <w:bCs/>
        </w:rPr>
      </w:pPr>
      <w:bookmarkStart w:id="386" w:name="_Toc87713331"/>
      <w:r w:rsidRPr="000228E4">
        <w:rPr>
          <w:b/>
          <w:bCs/>
        </w:rPr>
        <w:t>Расходы на теплоноситель</w:t>
      </w:r>
      <w:bookmarkEnd w:id="386"/>
    </w:p>
    <w:p w14:paraId="500E909F" w14:textId="77777777" w:rsidR="000228E4" w:rsidRPr="000228E4" w:rsidRDefault="000228E4" w:rsidP="000228E4">
      <w:pPr>
        <w:jc w:val="center"/>
        <w:outlineLvl w:val="1"/>
        <w:rPr>
          <w:b/>
          <w:bCs/>
        </w:rPr>
      </w:pPr>
    </w:p>
    <w:p w14:paraId="59CEFF53" w14:textId="77777777" w:rsidR="000228E4" w:rsidRPr="000228E4" w:rsidRDefault="000228E4" w:rsidP="000228E4">
      <w:pPr>
        <w:tabs>
          <w:tab w:val="left" w:pos="1890"/>
        </w:tabs>
        <w:ind w:right="142" w:firstLine="709"/>
        <w:jc w:val="both"/>
      </w:pPr>
      <w:r w:rsidRPr="000228E4">
        <w:t>Предприятием заявлены расходы по статье на уровне 443,37 тыс. руб. при объеме воды на технологические нужды 17,516 тыс. м3.</w:t>
      </w:r>
    </w:p>
    <w:p w14:paraId="7525EBA4" w14:textId="77777777" w:rsidR="000228E4" w:rsidRPr="000228E4" w:rsidRDefault="000228E4" w:rsidP="000228E4">
      <w:pPr>
        <w:ind w:right="142" w:firstLine="709"/>
        <w:jc w:val="both"/>
      </w:pPr>
      <w:r w:rsidRPr="000228E4">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таблица 4.8.1 «Расходы на приобретение холодной воды для производства тепловой энергии» с пояснительной запиской и обосновывающими материалами (стр. 3-57, том 4); договор холодного водоснабжения и водоотведения с МУП «Междуреченский Водоканал» от 28.02.2019 № 1353 (стр. 7-48, том 4); сводная информация и смета расходов по производству и реализации тепловой энергии по котельной ООО ХК «СДС-Энерго» по узлу </w:t>
      </w:r>
      <w:r w:rsidRPr="000228E4">
        <w:lastRenderedPageBreak/>
        <w:t xml:space="preserve">теплоснабжения г. Междуреченск на 2021-2023 год (стр. 2, доп. материалов </w:t>
      </w:r>
      <w:proofErr w:type="spellStart"/>
      <w:r w:rsidRPr="000228E4">
        <w:t>вх</w:t>
      </w:r>
      <w:proofErr w:type="spellEnd"/>
      <w:r w:rsidRPr="000228E4">
        <w:t>. № 6828 от 09.11.2023).</w:t>
      </w:r>
    </w:p>
    <w:p w14:paraId="4ACDE046" w14:textId="77777777" w:rsidR="000228E4" w:rsidRPr="000228E4" w:rsidRDefault="000228E4" w:rsidP="000228E4">
      <w:pPr>
        <w:ind w:right="142" w:firstLine="709"/>
        <w:jc w:val="both"/>
      </w:pPr>
      <w:r w:rsidRPr="000228E4">
        <w:t>Заявленные предприятием расходы, не превышают расчетного значения в соответствии с п. 34 Методическими указаниями (произведен расчет объема потребления воды с учетом изменения полезного отпуска тепловой энергии). Экспертами принят объем воды на производство тепловой энергии в размере 17,52 тыс. м3.</w:t>
      </w:r>
    </w:p>
    <w:p w14:paraId="5721B445" w14:textId="77777777" w:rsidR="000228E4" w:rsidRPr="000228E4" w:rsidRDefault="000228E4" w:rsidP="000228E4">
      <w:pPr>
        <w:tabs>
          <w:tab w:val="left" w:pos="1890"/>
        </w:tabs>
        <w:ind w:right="142" w:firstLine="709"/>
        <w:jc w:val="both"/>
      </w:pPr>
      <w:r w:rsidRPr="000228E4">
        <w:t xml:space="preserve">Экспертами стоимость 1 м3 теплоносителя, согласно пункту 38 Основ ценообразования, с учётом </w:t>
      </w:r>
      <w:proofErr w:type="spellStart"/>
      <w:r w:rsidRPr="000228E4">
        <w:t>пп</w:t>
      </w:r>
      <w:proofErr w:type="spellEnd"/>
      <w:r w:rsidRPr="000228E4">
        <w:t>. а) пункта 28 Основ ценообразования, рассчитана как среднегодовая, в размере 21,48 руб./м3 (без НДС). Расчёт стоимости теплоносителя произведён на общее количество теплоносителя, поступающее в тепловую сеть, с учётом ГВС потребителей. Всего расходы на теплоноситель в тепловой энергии (на технологические нужды) составят 376,25 тыс. руб.</w:t>
      </w:r>
    </w:p>
    <w:p w14:paraId="430DA8E9" w14:textId="77777777" w:rsidR="000228E4" w:rsidRPr="000228E4" w:rsidRDefault="000228E4" w:rsidP="000228E4">
      <w:pPr>
        <w:ind w:right="142" w:firstLine="709"/>
        <w:jc w:val="both"/>
      </w:pPr>
      <w:r w:rsidRPr="000228E4">
        <w:t>Корректировка плановых расходов по статье на 2023 год относительно предложений предприятия, составила 67,12 тыс. руб. в сторону уменьшения, в связи с корректировкой стоимости 1 м3 теплоносителя.</w:t>
      </w:r>
    </w:p>
    <w:p w14:paraId="7E15D76B" w14:textId="77777777" w:rsidR="000228E4" w:rsidRPr="000228E4" w:rsidRDefault="000228E4" w:rsidP="000228E4">
      <w:pPr>
        <w:ind w:right="142" w:firstLine="709"/>
        <w:jc w:val="both"/>
      </w:pPr>
    </w:p>
    <w:p w14:paraId="26F62FD7" w14:textId="77777777" w:rsidR="000228E4" w:rsidRPr="000228E4" w:rsidRDefault="000228E4" w:rsidP="000228E4">
      <w:pPr>
        <w:ind w:right="142" w:firstLine="709"/>
        <w:jc w:val="both"/>
      </w:pPr>
      <w:r w:rsidRPr="000228E4">
        <w:t>Реестр расходов на приобретение энергетических ресурсов, холодной воды и теплоносителя представлен в таблице 6.</w:t>
      </w:r>
    </w:p>
    <w:p w14:paraId="4D960A45" w14:textId="77777777" w:rsidR="000228E4" w:rsidRPr="000228E4" w:rsidRDefault="000228E4" w:rsidP="000228E4">
      <w:pPr>
        <w:ind w:right="142" w:firstLine="709"/>
        <w:jc w:val="right"/>
      </w:pPr>
      <w:r w:rsidRPr="000228E4">
        <w:t>Таблица 6</w:t>
      </w:r>
    </w:p>
    <w:p w14:paraId="1014D7A1" w14:textId="77777777" w:rsidR="000228E4" w:rsidRPr="000228E4" w:rsidRDefault="000228E4" w:rsidP="000228E4">
      <w:pPr>
        <w:jc w:val="center"/>
        <w:rPr>
          <w:bCs/>
        </w:rPr>
      </w:pPr>
      <w:r w:rsidRPr="000228E4">
        <w:rPr>
          <w:bCs/>
        </w:rPr>
        <w:t xml:space="preserve">Реестр расходов на приобретение энергетических ресурсов, </w:t>
      </w:r>
    </w:p>
    <w:p w14:paraId="0AA0F7CF" w14:textId="77777777" w:rsidR="000228E4" w:rsidRPr="000228E4" w:rsidRDefault="000228E4" w:rsidP="000228E4">
      <w:pPr>
        <w:jc w:val="center"/>
        <w:rPr>
          <w:bCs/>
        </w:rPr>
      </w:pPr>
      <w:r w:rsidRPr="000228E4">
        <w:rPr>
          <w:bCs/>
        </w:rPr>
        <w:t xml:space="preserve">холодной воды и теплоносителя </w:t>
      </w:r>
    </w:p>
    <w:p w14:paraId="5C4F7C24" w14:textId="77777777" w:rsidR="000228E4" w:rsidRPr="000228E4" w:rsidRDefault="000228E4" w:rsidP="000228E4">
      <w:pPr>
        <w:jc w:val="center"/>
        <w:rPr>
          <w:sz w:val="22"/>
          <w:szCs w:val="22"/>
        </w:rPr>
      </w:pPr>
      <w:r w:rsidRPr="000228E4">
        <w:rPr>
          <w:sz w:val="22"/>
          <w:szCs w:val="22"/>
        </w:rPr>
        <w:t xml:space="preserve">                                                                                                                                                          тыс. руб.</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364"/>
        <w:gridCol w:w="1806"/>
        <w:gridCol w:w="1652"/>
        <w:gridCol w:w="1602"/>
        <w:gridCol w:w="1175"/>
        <w:gridCol w:w="1245"/>
      </w:tblGrid>
      <w:tr w:rsidR="000228E4" w:rsidRPr="000228E4" w14:paraId="018F7132" w14:textId="77777777" w:rsidTr="00F95151">
        <w:trPr>
          <w:trHeight w:val="846"/>
          <w:tblHeader/>
        </w:trPr>
        <w:tc>
          <w:tcPr>
            <w:tcW w:w="235" w:type="pct"/>
            <w:shd w:val="clear" w:color="auto" w:fill="auto"/>
            <w:vAlign w:val="center"/>
            <w:hideMark/>
          </w:tcPr>
          <w:p w14:paraId="705A56E7" w14:textId="77777777" w:rsidR="000228E4" w:rsidRPr="000228E4" w:rsidRDefault="000228E4" w:rsidP="000228E4">
            <w:pPr>
              <w:jc w:val="center"/>
            </w:pPr>
            <w:r w:rsidRPr="000228E4">
              <w:t>№ п/п</w:t>
            </w:r>
          </w:p>
        </w:tc>
        <w:tc>
          <w:tcPr>
            <w:tcW w:w="735" w:type="pct"/>
            <w:shd w:val="clear" w:color="auto" w:fill="auto"/>
            <w:vAlign w:val="center"/>
            <w:hideMark/>
          </w:tcPr>
          <w:p w14:paraId="54C4D65A" w14:textId="77777777" w:rsidR="000228E4" w:rsidRPr="000228E4" w:rsidRDefault="000228E4" w:rsidP="000228E4">
            <w:pPr>
              <w:jc w:val="center"/>
            </w:pPr>
            <w:r w:rsidRPr="000228E4">
              <w:t>Наименование ресурса</w:t>
            </w:r>
          </w:p>
        </w:tc>
        <w:tc>
          <w:tcPr>
            <w:tcW w:w="973" w:type="pct"/>
            <w:shd w:val="clear" w:color="auto" w:fill="auto"/>
            <w:vAlign w:val="center"/>
            <w:hideMark/>
          </w:tcPr>
          <w:p w14:paraId="1E600D0B" w14:textId="77777777" w:rsidR="000228E4" w:rsidRPr="000228E4" w:rsidRDefault="000228E4" w:rsidP="000228E4">
            <w:pPr>
              <w:jc w:val="center"/>
            </w:pPr>
            <w:r w:rsidRPr="000228E4">
              <w:t>Утверждено на 2022 год</w:t>
            </w:r>
          </w:p>
        </w:tc>
        <w:tc>
          <w:tcPr>
            <w:tcW w:w="890" w:type="pct"/>
            <w:shd w:val="clear" w:color="auto" w:fill="auto"/>
            <w:vAlign w:val="center"/>
            <w:hideMark/>
          </w:tcPr>
          <w:p w14:paraId="65E12A5F" w14:textId="77777777" w:rsidR="000228E4" w:rsidRPr="000228E4" w:rsidRDefault="000228E4" w:rsidP="000228E4">
            <w:pPr>
              <w:jc w:val="center"/>
            </w:pPr>
            <w:r w:rsidRPr="000228E4">
              <w:t>Предложения предприятия на 2023 год</w:t>
            </w:r>
          </w:p>
        </w:tc>
        <w:tc>
          <w:tcPr>
            <w:tcW w:w="863" w:type="pct"/>
            <w:shd w:val="clear" w:color="auto" w:fill="auto"/>
            <w:vAlign w:val="center"/>
            <w:hideMark/>
          </w:tcPr>
          <w:p w14:paraId="0A237461" w14:textId="77777777" w:rsidR="000228E4" w:rsidRPr="000228E4" w:rsidRDefault="000228E4" w:rsidP="000228E4">
            <w:pPr>
              <w:jc w:val="center"/>
            </w:pPr>
            <w:r w:rsidRPr="000228E4">
              <w:t>Предложения экспертов на 2023 год</w:t>
            </w:r>
          </w:p>
        </w:tc>
        <w:tc>
          <w:tcPr>
            <w:tcW w:w="633" w:type="pct"/>
            <w:vAlign w:val="center"/>
          </w:tcPr>
          <w:p w14:paraId="0D345601" w14:textId="77777777" w:rsidR="000228E4" w:rsidRPr="000228E4" w:rsidRDefault="000228E4" w:rsidP="000228E4">
            <w:pPr>
              <w:jc w:val="center"/>
            </w:pPr>
            <w:r w:rsidRPr="000228E4">
              <w:t>Отклонение (5-4)</w:t>
            </w:r>
          </w:p>
        </w:tc>
        <w:tc>
          <w:tcPr>
            <w:tcW w:w="671" w:type="pct"/>
            <w:vAlign w:val="center"/>
          </w:tcPr>
          <w:p w14:paraId="2BD410A6" w14:textId="77777777" w:rsidR="000228E4" w:rsidRPr="000228E4" w:rsidRDefault="000228E4" w:rsidP="000228E4">
            <w:pPr>
              <w:jc w:val="center"/>
            </w:pPr>
            <w:r w:rsidRPr="000228E4">
              <w:t>Динамика расходов (5-3)</w:t>
            </w:r>
          </w:p>
        </w:tc>
      </w:tr>
      <w:tr w:rsidR="000228E4" w:rsidRPr="000228E4" w14:paraId="646A329B" w14:textId="77777777" w:rsidTr="00F95151">
        <w:trPr>
          <w:trHeight w:val="277"/>
        </w:trPr>
        <w:tc>
          <w:tcPr>
            <w:tcW w:w="235" w:type="pct"/>
            <w:shd w:val="clear" w:color="auto" w:fill="auto"/>
            <w:vAlign w:val="center"/>
          </w:tcPr>
          <w:p w14:paraId="76F64A2D" w14:textId="77777777" w:rsidR="000228E4" w:rsidRPr="000228E4" w:rsidRDefault="000228E4" w:rsidP="000228E4">
            <w:pPr>
              <w:jc w:val="center"/>
            </w:pPr>
            <w:r w:rsidRPr="000228E4">
              <w:t>1</w:t>
            </w:r>
          </w:p>
        </w:tc>
        <w:tc>
          <w:tcPr>
            <w:tcW w:w="735" w:type="pct"/>
            <w:shd w:val="clear" w:color="auto" w:fill="auto"/>
            <w:vAlign w:val="center"/>
          </w:tcPr>
          <w:p w14:paraId="61889755" w14:textId="77777777" w:rsidR="000228E4" w:rsidRPr="000228E4" w:rsidRDefault="000228E4" w:rsidP="000228E4">
            <w:pPr>
              <w:jc w:val="center"/>
            </w:pPr>
            <w:r w:rsidRPr="000228E4">
              <w:t>2</w:t>
            </w:r>
          </w:p>
        </w:tc>
        <w:tc>
          <w:tcPr>
            <w:tcW w:w="973" w:type="pct"/>
            <w:shd w:val="clear" w:color="auto" w:fill="auto"/>
            <w:vAlign w:val="center"/>
          </w:tcPr>
          <w:p w14:paraId="50228E57" w14:textId="77777777" w:rsidR="000228E4" w:rsidRPr="000228E4" w:rsidRDefault="000228E4" w:rsidP="000228E4">
            <w:pPr>
              <w:jc w:val="center"/>
            </w:pPr>
            <w:r w:rsidRPr="000228E4">
              <w:t>3</w:t>
            </w:r>
          </w:p>
        </w:tc>
        <w:tc>
          <w:tcPr>
            <w:tcW w:w="890" w:type="pct"/>
            <w:shd w:val="clear" w:color="auto" w:fill="auto"/>
            <w:vAlign w:val="center"/>
          </w:tcPr>
          <w:p w14:paraId="58BB801D" w14:textId="77777777" w:rsidR="000228E4" w:rsidRPr="000228E4" w:rsidRDefault="000228E4" w:rsidP="000228E4">
            <w:pPr>
              <w:jc w:val="center"/>
            </w:pPr>
            <w:r w:rsidRPr="000228E4">
              <w:t>4</w:t>
            </w:r>
          </w:p>
        </w:tc>
        <w:tc>
          <w:tcPr>
            <w:tcW w:w="863" w:type="pct"/>
            <w:shd w:val="clear" w:color="auto" w:fill="auto"/>
            <w:vAlign w:val="center"/>
          </w:tcPr>
          <w:p w14:paraId="2C2EB094" w14:textId="77777777" w:rsidR="000228E4" w:rsidRPr="000228E4" w:rsidRDefault="000228E4" w:rsidP="000228E4">
            <w:pPr>
              <w:jc w:val="center"/>
            </w:pPr>
            <w:r w:rsidRPr="000228E4">
              <w:t>5</w:t>
            </w:r>
          </w:p>
        </w:tc>
        <w:tc>
          <w:tcPr>
            <w:tcW w:w="633" w:type="pct"/>
            <w:vAlign w:val="center"/>
          </w:tcPr>
          <w:p w14:paraId="1638E1A7" w14:textId="77777777" w:rsidR="000228E4" w:rsidRPr="000228E4" w:rsidRDefault="000228E4" w:rsidP="000228E4">
            <w:pPr>
              <w:jc w:val="center"/>
            </w:pPr>
            <w:r w:rsidRPr="000228E4">
              <w:t>6</w:t>
            </w:r>
          </w:p>
        </w:tc>
        <w:tc>
          <w:tcPr>
            <w:tcW w:w="671" w:type="pct"/>
            <w:vAlign w:val="center"/>
          </w:tcPr>
          <w:p w14:paraId="1F358CE0" w14:textId="77777777" w:rsidR="000228E4" w:rsidRPr="000228E4" w:rsidRDefault="000228E4" w:rsidP="000228E4">
            <w:pPr>
              <w:jc w:val="center"/>
            </w:pPr>
            <w:r w:rsidRPr="000228E4">
              <w:t>7</w:t>
            </w:r>
          </w:p>
        </w:tc>
      </w:tr>
      <w:tr w:rsidR="000228E4" w:rsidRPr="000228E4" w14:paraId="0051DB6F" w14:textId="77777777" w:rsidTr="00F95151">
        <w:trPr>
          <w:trHeight w:val="360"/>
        </w:trPr>
        <w:tc>
          <w:tcPr>
            <w:tcW w:w="235" w:type="pct"/>
            <w:shd w:val="clear" w:color="auto" w:fill="auto"/>
            <w:vAlign w:val="center"/>
            <w:hideMark/>
          </w:tcPr>
          <w:p w14:paraId="59245E37" w14:textId="77777777" w:rsidR="000228E4" w:rsidRPr="000228E4" w:rsidRDefault="000228E4" w:rsidP="000228E4">
            <w:pPr>
              <w:jc w:val="center"/>
            </w:pPr>
            <w:r w:rsidRPr="000228E4">
              <w:t>1</w:t>
            </w:r>
          </w:p>
        </w:tc>
        <w:tc>
          <w:tcPr>
            <w:tcW w:w="735" w:type="pct"/>
            <w:shd w:val="clear" w:color="auto" w:fill="auto"/>
            <w:vAlign w:val="center"/>
            <w:hideMark/>
          </w:tcPr>
          <w:p w14:paraId="633F5220" w14:textId="77777777" w:rsidR="000228E4" w:rsidRPr="000228E4" w:rsidRDefault="000228E4" w:rsidP="000228E4">
            <w:r w:rsidRPr="000228E4">
              <w:t>Расходы на топливо</w:t>
            </w:r>
          </w:p>
        </w:tc>
        <w:tc>
          <w:tcPr>
            <w:tcW w:w="973" w:type="pct"/>
            <w:shd w:val="clear" w:color="auto" w:fill="auto"/>
            <w:vAlign w:val="center"/>
          </w:tcPr>
          <w:p w14:paraId="0F3E6FEB" w14:textId="77777777" w:rsidR="000228E4" w:rsidRPr="000228E4" w:rsidRDefault="000228E4" w:rsidP="000228E4">
            <w:pPr>
              <w:jc w:val="center"/>
            </w:pPr>
            <w:r w:rsidRPr="000228E4">
              <w:t>29 357,37</w:t>
            </w:r>
          </w:p>
        </w:tc>
        <w:tc>
          <w:tcPr>
            <w:tcW w:w="890" w:type="pct"/>
            <w:shd w:val="clear" w:color="auto" w:fill="auto"/>
            <w:vAlign w:val="center"/>
          </w:tcPr>
          <w:p w14:paraId="69583920" w14:textId="77777777" w:rsidR="000228E4" w:rsidRPr="000228E4" w:rsidRDefault="000228E4" w:rsidP="000228E4">
            <w:pPr>
              <w:jc w:val="center"/>
            </w:pPr>
            <w:r w:rsidRPr="000228E4">
              <w:t>35 486,42</w:t>
            </w:r>
          </w:p>
        </w:tc>
        <w:tc>
          <w:tcPr>
            <w:tcW w:w="863" w:type="pct"/>
            <w:shd w:val="clear" w:color="auto" w:fill="auto"/>
            <w:vAlign w:val="center"/>
          </w:tcPr>
          <w:p w14:paraId="789467A6" w14:textId="77777777" w:rsidR="000228E4" w:rsidRPr="000228E4" w:rsidRDefault="000228E4" w:rsidP="000228E4">
            <w:pPr>
              <w:jc w:val="center"/>
            </w:pPr>
            <w:r w:rsidRPr="000228E4">
              <w:t>34 774,05</w:t>
            </w:r>
          </w:p>
        </w:tc>
        <w:tc>
          <w:tcPr>
            <w:tcW w:w="633" w:type="pct"/>
            <w:vAlign w:val="center"/>
          </w:tcPr>
          <w:p w14:paraId="70594223" w14:textId="77777777" w:rsidR="000228E4" w:rsidRPr="000228E4" w:rsidRDefault="000228E4" w:rsidP="000228E4">
            <w:pPr>
              <w:jc w:val="center"/>
            </w:pPr>
            <w:r w:rsidRPr="000228E4">
              <w:t>-712,37</w:t>
            </w:r>
          </w:p>
        </w:tc>
        <w:tc>
          <w:tcPr>
            <w:tcW w:w="671" w:type="pct"/>
            <w:vAlign w:val="center"/>
          </w:tcPr>
          <w:p w14:paraId="2B4B3C37" w14:textId="77777777" w:rsidR="000228E4" w:rsidRPr="000228E4" w:rsidRDefault="000228E4" w:rsidP="000228E4">
            <w:pPr>
              <w:jc w:val="center"/>
            </w:pPr>
            <w:r w:rsidRPr="000228E4">
              <w:t>5 416,68</w:t>
            </w:r>
          </w:p>
        </w:tc>
      </w:tr>
      <w:tr w:rsidR="000228E4" w:rsidRPr="000228E4" w14:paraId="0325F01F" w14:textId="77777777" w:rsidTr="00F95151">
        <w:trPr>
          <w:trHeight w:val="720"/>
        </w:trPr>
        <w:tc>
          <w:tcPr>
            <w:tcW w:w="235" w:type="pct"/>
            <w:shd w:val="clear" w:color="auto" w:fill="auto"/>
            <w:vAlign w:val="center"/>
            <w:hideMark/>
          </w:tcPr>
          <w:p w14:paraId="5F5BCF72" w14:textId="77777777" w:rsidR="000228E4" w:rsidRPr="000228E4" w:rsidRDefault="000228E4" w:rsidP="000228E4">
            <w:pPr>
              <w:jc w:val="center"/>
            </w:pPr>
            <w:r w:rsidRPr="000228E4">
              <w:t>2</w:t>
            </w:r>
          </w:p>
        </w:tc>
        <w:tc>
          <w:tcPr>
            <w:tcW w:w="735" w:type="pct"/>
            <w:shd w:val="clear" w:color="auto" w:fill="auto"/>
            <w:vAlign w:val="center"/>
            <w:hideMark/>
          </w:tcPr>
          <w:p w14:paraId="60322301" w14:textId="77777777" w:rsidR="000228E4" w:rsidRPr="000228E4" w:rsidRDefault="000228E4" w:rsidP="000228E4">
            <w:r w:rsidRPr="000228E4">
              <w:t>Расходы на электрическую энергию</w:t>
            </w:r>
          </w:p>
        </w:tc>
        <w:tc>
          <w:tcPr>
            <w:tcW w:w="973" w:type="pct"/>
            <w:shd w:val="clear" w:color="auto" w:fill="auto"/>
            <w:vAlign w:val="center"/>
          </w:tcPr>
          <w:p w14:paraId="7E75B660" w14:textId="77777777" w:rsidR="000228E4" w:rsidRPr="000228E4" w:rsidRDefault="000228E4" w:rsidP="000228E4">
            <w:pPr>
              <w:jc w:val="center"/>
            </w:pPr>
            <w:r w:rsidRPr="000228E4">
              <w:t>11 523,76</w:t>
            </w:r>
          </w:p>
        </w:tc>
        <w:tc>
          <w:tcPr>
            <w:tcW w:w="890" w:type="pct"/>
            <w:shd w:val="clear" w:color="auto" w:fill="auto"/>
            <w:vAlign w:val="center"/>
          </w:tcPr>
          <w:p w14:paraId="04E278FD" w14:textId="77777777" w:rsidR="000228E4" w:rsidRPr="000228E4" w:rsidRDefault="000228E4" w:rsidP="000228E4">
            <w:pPr>
              <w:jc w:val="center"/>
            </w:pPr>
            <w:r w:rsidRPr="000228E4">
              <w:t>13 147,66</w:t>
            </w:r>
          </w:p>
        </w:tc>
        <w:tc>
          <w:tcPr>
            <w:tcW w:w="863" w:type="pct"/>
            <w:shd w:val="clear" w:color="auto" w:fill="auto"/>
            <w:vAlign w:val="center"/>
          </w:tcPr>
          <w:p w14:paraId="7F483BFA" w14:textId="77777777" w:rsidR="000228E4" w:rsidRPr="000228E4" w:rsidRDefault="000228E4" w:rsidP="000228E4">
            <w:pPr>
              <w:jc w:val="center"/>
            </w:pPr>
            <w:r w:rsidRPr="000228E4">
              <w:t>12 787,57</w:t>
            </w:r>
          </w:p>
        </w:tc>
        <w:tc>
          <w:tcPr>
            <w:tcW w:w="633" w:type="pct"/>
            <w:vAlign w:val="center"/>
          </w:tcPr>
          <w:p w14:paraId="1131DD42" w14:textId="77777777" w:rsidR="000228E4" w:rsidRPr="000228E4" w:rsidRDefault="000228E4" w:rsidP="000228E4">
            <w:pPr>
              <w:jc w:val="center"/>
            </w:pPr>
            <w:r w:rsidRPr="000228E4">
              <w:t>-360,10</w:t>
            </w:r>
          </w:p>
        </w:tc>
        <w:tc>
          <w:tcPr>
            <w:tcW w:w="671" w:type="pct"/>
            <w:vAlign w:val="center"/>
          </w:tcPr>
          <w:p w14:paraId="4101F522" w14:textId="77777777" w:rsidR="000228E4" w:rsidRPr="000228E4" w:rsidRDefault="000228E4" w:rsidP="000228E4">
            <w:pPr>
              <w:jc w:val="center"/>
            </w:pPr>
            <w:r w:rsidRPr="000228E4">
              <w:t>1 263,80</w:t>
            </w:r>
          </w:p>
        </w:tc>
      </w:tr>
      <w:tr w:rsidR="000228E4" w:rsidRPr="000228E4" w14:paraId="569DB8FE" w14:textId="77777777" w:rsidTr="00F95151">
        <w:trPr>
          <w:trHeight w:val="316"/>
        </w:trPr>
        <w:tc>
          <w:tcPr>
            <w:tcW w:w="235" w:type="pct"/>
            <w:shd w:val="clear" w:color="auto" w:fill="auto"/>
            <w:vAlign w:val="center"/>
            <w:hideMark/>
          </w:tcPr>
          <w:p w14:paraId="617995C6" w14:textId="77777777" w:rsidR="000228E4" w:rsidRPr="000228E4" w:rsidRDefault="000228E4" w:rsidP="000228E4">
            <w:pPr>
              <w:jc w:val="center"/>
            </w:pPr>
            <w:r w:rsidRPr="000228E4">
              <w:t>3</w:t>
            </w:r>
          </w:p>
        </w:tc>
        <w:tc>
          <w:tcPr>
            <w:tcW w:w="735" w:type="pct"/>
            <w:shd w:val="clear" w:color="auto" w:fill="auto"/>
            <w:vAlign w:val="center"/>
            <w:hideMark/>
          </w:tcPr>
          <w:p w14:paraId="1073B5D6" w14:textId="77777777" w:rsidR="000228E4" w:rsidRPr="000228E4" w:rsidRDefault="000228E4" w:rsidP="000228E4">
            <w:r w:rsidRPr="000228E4">
              <w:t>Расходы на покупную тепловую энергию</w:t>
            </w:r>
          </w:p>
        </w:tc>
        <w:tc>
          <w:tcPr>
            <w:tcW w:w="973" w:type="pct"/>
            <w:shd w:val="clear" w:color="auto" w:fill="auto"/>
            <w:vAlign w:val="center"/>
          </w:tcPr>
          <w:p w14:paraId="4213823F" w14:textId="77777777" w:rsidR="000228E4" w:rsidRPr="000228E4" w:rsidRDefault="000228E4" w:rsidP="000228E4">
            <w:pPr>
              <w:jc w:val="center"/>
            </w:pPr>
            <w:r w:rsidRPr="000228E4">
              <w:t>0,00</w:t>
            </w:r>
          </w:p>
        </w:tc>
        <w:tc>
          <w:tcPr>
            <w:tcW w:w="890" w:type="pct"/>
            <w:shd w:val="clear" w:color="auto" w:fill="auto"/>
            <w:vAlign w:val="center"/>
          </w:tcPr>
          <w:p w14:paraId="01788AE0" w14:textId="77777777" w:rsidR="000228E4" w:rsidRPr="000228E4" w:rsidRDefault="000228E4" w:rsidP="000228E4">
            <w:pPr>
              <w:jc w:val="center"/>
            </w:pPr>
            <w:r w:rsidRPr="000228E4">
              <w:t>0,00</w:t>
            </w:r>
          </w:p>
        </w:tc>
        <w:tc>
          <w:tcPr>
            <w:tcW w:w="863" w:type="pct"/>
            <w:shd w:val="clear" w:color="auto" w:fill="auto"/>
            <w:vAlign w:val="center"/>
          </w:tcPr>
          <w:p w14:paraId="08745AA4" w14:textId="77777777" w:rsidR="000228E4" w:rsidRPr="000228E4" w:rsidRDefault="000228E4" w:rsidP="000228E4">
            <w:pPr>
              <w:jc w:val="center"/>
            </w:pPr>
            <w:r w:rsidRPr="000228E4">
              <w:t>0,00</w:t>
            </w:r>
          </w:p>
        </w:tc>
        <w:tc>
          <w:tcPr>
            <w:tcW w:w="633" w:type="pct"/>
            <w:vAlign w:val="center"/>
          </w:tcPr>
          <w:p w14:paraId="72C5FFF2" w14:textId="77777777" w:rsidR="000228E4" w:rsidRPr="000228E4" w:rsidRDefault="000228E4" w:rsidP="000228E4">
            <w:pPr>
              <w:jc w:val="center"/>
            </w:pPr>
            <w:r w:rsidRPr="000228E4">
              <w:t>0,00</w:t>
            </w:r>
          </w:p>
        </w:tc>
        <w:tc>
          <w:tcPr>
            <w:tcW w:w="671" w:type="pct"/>
            <w:vAlign w:val="center"/>
          </w:tcPr>
          <w:p w14:paraId="30F8DF5D" w14:textId="77777777" w:rsidR="000228E4" w:rsidRPr="000228E4" w:rsidRDefault="000228E4" w:rsidP="000228E4">
            <w:pPr>
              <w:jc w:val="center"/>
            </w:pPr>
            <w:r w:rsidRPr="000228E4">
              <w:t>0,00</w:t>
            </w:r>
          </w:p>
        </w:tc>
      </w:tr>
      <w:tr w:rsidR="000228E4" w:rsidRPr="000228E4" w14:paraId="572BD2AF" w14:textId="77777777" w:rsidTr="00F95151">
        <w:trPr>
          <w:trHeight w:val="360"/>
        </w:trPr>
        <w:tc>
          <w:tcPr>
            <w:tcW w:w="235" w:type="pct"/>
            <w:shd w:val="clear" w:color="auto" w:fill="auto"/>
            <w:vAlign w:val="center"/>
            <w:hideMark/>
          </w:tcPr>
          <w:p w14:paraId="7BCEC9AD" w14:textId="77777777" w:rsidR="000228E4" w:rsidRPr="000228E4" w:rsidRDefault="000228E4" w:rsidP="000228E4">
            <w:pPr>
              <w:jc w:val="center"/>
            </w:pPr>
            <w:r w:rsidRPr="000228E4">
              <w:t>4</w:t>
            </w:r>
          </w:p>
        </w:tc>
        <w:tc>
          <w:tcPr>
            <w:tcW w:w="735" w:type="pct"/>
            <w:shd w:val="clear" w:color="auto" w:fill="auto"/>
            <w:vAlign w:val="center"/>
            <w:hideMark/>
          </w:tcPr>
          <w:p w14:paraId="471BF725" w14:textId="77777777" w:rsidR="000228E4" w:rsidRPr="000228E4" w:rsidRDefault="000228E4" w:rsidP="000228E4">
            <w:r w:rsidRPr="000228E4">
              <w:t>Расходы на холодную воду</w:t>
            </w:r>
          </w:p>
        </w:tc>
        <w:tc>
          <w:tcPr>
            <w:tcW w:w="973" w:type="pct"/>
            <w:shd w:val="clear" w:color="auto" w:fill="auto"/>
            <w:vAlign w:val="center"/>
          </w:tcPr>
          <w:p w14:paraId="16E525AE" w14:textId="77777777" w:rsidR="000228E4" w:rsidRPr="000228E4" w:rsidRDefault="000228E4" w:rsidP="000228E4">
            <w:pPr>
              <w:jc w:val="center"/>
            </w:pPr>
            <w:r w:rsidRPr="000228E4">
              <w:t>1 348,75</w:t>
            </w:r>
          </w:p>
        </w:tc>
        <w:tc>
          <w:tcPr>
            <w:tcW w:w="890" w:type="pct"/>
            <w:shd w:val="clear" w:color="auto" w:fill="auto"/>
            <w:vAlign w:val="center"/>
          </w:tcPr>
          <w:p w14:paraId="6FE33284" w14:textId="77777777" w:rsidR="000228E4" w:rsidRPr="000228E4" w:rsidRDefault="000228E4" w:rsidP="000228E4">
            <w:pPr>
              <w:jc w:val="center"/>
            </w:pPr>
            <w:r w:rsidRPr="000228E4">
              <w:t>1 750,38</w:t>
            </w:r>
          </w:p>
        </w:tc>
        <w:tc>
          <w:tcPr>
            <w:tcW w:w="863" w:type="pct"/>
            <w:shd w:val="clear" w:color="auto" w:fill="auto"/>
            <w:vAlign w:val="center"/>
          </w:tcPr>
          <w:p w14:paraId="7A15D588" w14:textId="77777777" w:rsidR="000228E4" w:rsidRPr="000228E4" w:rsidRDefault="000228E4" w:rsidP="000228E4">
            <w:pPr>
              <w:jc w:val="center"/>
            </w:pPr>
            <w:r w:rsidRPr="000228E4">
              <w:t>1 749,58</w:t>
            </w:r>
          </w:p>
        </w:tc>
        <w:tc>
          <w:tcPr>
            <w:tcW w:w="633" w:type="pct"/>
            <w:vAlign w:val="center"/>
          </w:tcPr>
          <w:p w14:paraId="32ADABAF" w14:textId="77777777" w:rsidR="000228E4" w:rsidRPr="000228E4" w:rsidRDefault="000228E4" w:rsidP="000228E4">
            <w:pPr>
              <w:jc w:val="center"/>
            </w:pPr>
            <w:r w:rsidRPr="000228E4">
              <w:t>-0,80</w:t>
            </w:r>
          </w:p>
        </w:tc>
        <w:tc>
          <w:tcPr>
            <w:tcW w:w="671" w:type="pct"/>
            <w:vAlign w:val="center"/>
          </w:tcPr>
          <w:p w14:paraId="4BA013FE" w14:textId="77777777" w:rsidR="000228E4" w:rsidRPr="000228E4" w:rsidRDefault="000228E4" w:rsidP="000228E4">
            <w:pPr>
              <w:jc w:val="center"/>
            </w:pPr>
            <w:r w:rsidRPr="000228E4">
              <w:t>400,83</w:t>
            </w:r>
          </w:p>
        </w:tc>
      </w:tr>
      <w:tr w:rsidR="000228E4" w:rsidRPr="000228E4" w14:paraId="6EBD996A" w14:textId="77777777" w:rsidTr="00F95151">
        <w:trPr>
          <w:trHeight w:val="360"/>
        </w:trPr>
        <w:tc>
          <w:tcPr>
            <w:tcW w:w="235" w:type="pct"/>
            <w:shd w:val="clear" w:color="auto" w:fill="auto"/>
            <w:vAlign w:val="center"/>
          </w:tcPr>
          <w:p w14:paraId="473E747E" w14:textId="77777777" w:rsidR="000228E4" w:rsidRPr="000228E4" w:rsidRDefault="000228E4" w:rsidP="000228E4">
            <w:pPr>
              <w:jc w:val="center"/>
            </w:pPr>
            <w:r w:rsidRPr="000228E4">
              <w:t>5</w:t>
            </w:r>
          </w:p>
        </w:tc>
        <w:tc>
          <w:tcPr>
            <w:tcW w:w="735" w:type="pct"/>
            <w:shd w:val="clear" w:color="auto" w:fill="auto"/>
            <w:vAlign w:val="center"/>
          </w:tcPr>
          <w:p w14:paraId="4207D559" w14:textId="77777777" w:rsidR="000228E4" w:rsidRPr="000228E4" w:rsidRDefault="000228E4" w:rsidP="000228E4">
            <w:r w:rsidRPr="000228E4">
              <w:t>Расходы на теплоноситель</w:t>
            </w:r>
          </w:p>
        </w:tc>
        <w:tc>
          <w:tcPr>
            <w:tcW w:w="973" w:type="pct"/>
            <w:shd w:val="clear" w:color="auto" w:fill="auto"/>
            <w:vAlign w:val="center"/>
          </w:tcPr>
          <w:p w14:paraId="41908D6D" w14:textId="77777777" w:rsidR="000228E4" w:rsidRPr="000228E4" w:rsidRDefault="000228E4" w:rsidP="000228E4">
            <w:pPr>
              <w:jc w:val="center"/>
            </w:pPr>
            <w:r w:rsidRPr="000228E4">
              <w:t>341,97</w:t>
            </w:r>
          </w:p>
        </w:tc>
        <w:tc>
          <w:tcPr>
            <w:tcW w:w="890" w:type="pct"/>
            <w:shd w:val="clear" w:color="auto" w:fill="auto"/>
            <w:vAlign w:val="center"/>
          </w:tcPr>
          <w:p w14:paraId="618E5D1F" w14:textId="77777777" w:rsidR="000228E4" w:rsidRPr="000228E4" w:rsidRDefault="000228E4" w:rsidP="000228E4">
            <w:pPr>
              <w:jc w:val="center"/>
            </w:pPr>
            <w:r w:rsidRPr="000228E4">
              <w:t>443,37</w:t>
            </w:r>
          </w:p>
        </w:tc>
        <w:tc>
          <w:tcPr>
            <w:tcW w:w="863" w:type="pct"/>
            <w:shd w:val="clear" w:color="auto" w:fill="auto"/>
            <w:vAlign w:val="center"/>
          </w:tcPr>
          <w:p w14:paraId="2D9755E4" w14:textId="77777777" w:rsidR="000228E4" w:rsidRPr="000228E4" w:rsidRDefault="000228E4" w:rsidP="000228E4">
            <w:pPr>
              <w:jc w:val="center"/>
            </w:pPr>
            <w:r w:rsidRPr="000228E4">
              <w:t>376,25</w:t>
            </w:r>
          </w:p>
        </w:tc>
        <w:tc>
          <w:tcPr>
            <w:tcW w:w="633" w:type="pct"/>
            <w:vAlign w:val="center"/>
          </w:tcPr>
          <w:p w14:paraId="21C6C753" w14:textId="77777777" w:rsidR="000228E4" w:rsidRPr="000228E4" w:rsidRDefault="000228E4" w:rsidP="000228E4">
            <w:pPr>
              <w:jc w:val="center"/>
            </w:pPr>
            <w:r w:rsidRPr="000228E4">
              <w:t>-67,12</w:t>
            </w:r>
          </w:p>
        </w:tc>
        <w:tc>
          <w:tcPr>
            <w:tcW w:w="671" w:type="pct"/>
            <w:vAlign w:val="center"/>
          </w:tcPr>
          <w:p w14:paraId="61D9772B" w14:textId="77777777" w:rsidR="000228E4" w:rsidRPr="000228E4" w:rsidRDefault="000228E4" w:rsidP="000228E4">
            <w:pPr>
              <w:jc w:val="center"/>
            </w:pPr>
            <w:r w:rsidRPr="000228E4">
              <w:t>34,27</w:t>
            </w:r>
          </w:p>
        </w:tc>
      </w:tr>
      <w:tr w:rsidR="000228E4" w:rsidRPr="000228E4" w14:paraId="5D00028C" w14:textId="77777777" w:rsidTr="00F95151">
        <w:trPr>
          <w:trHeight w:val="360"/>
        </w:trPr>
        <w:tc>
          <w:tcPr>
            <w:tcW w:w="235" w:type="pct"/>
            <w:shd w:val="clear" w:color="auto" w:fill="auto"/>
            <w:vAlign w:val="center"/>
            <w:hideMark/>
          </w:tcPr>
          <w:p w14:paraId="7AB36DD1" w14:textId="77777777" w:rsidR="000228E4" w:rsidRPr="000228E4" w:rsidRDefault="000228E4" w:rsidP="000228E4">
            <w:pPr>
              <w:jc w:val="center"/>
            </w:pPr>
            <w:r w:rsidRPr="000228E4">
              <w:t>6</w:t>
            </w:r>
          </w:p>
        </w:tc>
        <w:tc>
          <w:tcPr>
            <w:tcW w:w="735" w:type="pct"/>
            <w:shd w:val="clear" w:color="auto" w:fill="auto"/>
            <w:vAlign w:val="center"/>
            <w:hideMark/>
          </w:tcPr>
          <w:p w14:paraId="5088E3EF" w14:textId="77777777" w:rsidR="000228E4" w:rsidRPr="000228E4" w:rsidRDefault="000228E4" w:rsidP="000228E4">
            <w:r w:rsidRPr="000228E4">
              <w:t>ИТОГО</w:t>
            </w:r>
          </w:p>
        </w:tc>
        <w:tc>
          <w:tcPr>
            <w:tcW w:w="973" w:type="pct"/>
            <w:shd w:val="clear" w:color="auto" w:fill="auto"/>
            <w:vAlign w:val="center"/>
          </w:tcPr>
          <w:p w14:paraId="2E9D2F27" w14:textId="77777777" w:rsidR="000228E4" w:rsidRPr="000228E4" w:rsidRDefault="000228E4" w:rsidP="000228E4">
            <w:pPr>
              <w:jc w:val="center"/>
            </w:pPr>
            <w:r w:rsidRPr="000228E4">
              <w:t>42 571,86</w:t>
            </w:r>
          </w:p>
        </w:tc>
        <w:tc>
          <w:tcPr>
            <w:tcW w:w="890" w:type="pct"/>
            <w:shd w:val="clear" w:color="auto" w:fill="auto"/>
            <w:vAlign w:val="center"/>
          </w:tcPr>
          <w:p w14:paraId="5F26B126" w14:textId="77777777" w:rsidR="000228E4" w:rsidRPr="000228E4" w:rsidRDefault="000228E4" w:rsidP="000228E4">
            <w:pPr>
              <w:jc w:val="center"/>
            </w:pPr>
            <w:r w:rsidRPr="000228E4">
              <w:t>50 827,83</w:t>
            </w:r>
          </w:p>
        </w:tc>
        <w:tc>
          <w:tcPr>
            <w:tcW w:w="863" w:type="pct"/>
            <w:shd w:val="clear" w:color="auto" w:fill="auto"/>
            <w:vAlign w:val="center"/>
          </w:tcPr>
          <w:p w14:paraId="6A66F1AB" w14:textId="77777777" w:rsidR="000228E4" w:rsidRPr="000228E4" w:rsidRDefault="000228E4" w:rsidP="000228E4">
            <w:pPr>
              <w:jc w:val="center"/>
            </w:pPr>
            <w:r w:rsidRPr="000228E4">
              <w:t>49 687,45</w:t>
            </w:r>
          </w:p>
        </w:tc>
        <w:tc>
          <w:tcPr>
            <w:tcW w:w="633" w:type="pct"/>
            <w:vAlign w:val="center"/>
          </w:tcPr>
          <w:p w14:paraId="0A52186C" w14:textId="77777777" w:rsidR="000228E4" w:rsidRPr="000228E4" w:rsidRDefault="000228E4" w:rsidP="000228E4">
            <w:pPr>
              <w:jc w:val="center"/>
            </w:pPr>
            <w:r w:rsidRPr="000228E4">
              <w:t>-1 140,39</w:t>
            </w:r>
          </w:p>
        </w:tc>
        <w:tc>
          <w:tcPr>
            <w:tcW w:w="671" w:type="pct"/>
            <w:vAlign w:val="center"/>
          </w:tcPr>
          <w:p w14:paraId="0A7F9EE9" w14:textId="77777777" w:rsidR="000228E4" w:rsidRPr="000228E4" w:rsidRDefault="000228E4" w:rsidP="000228E4">
            <w:pPr>
              <w:jc w:val="center"/>
            </w:pPr>
            <w:r w:rsidRPr="000228E4">
              <w:t>7 115,59</w:t>
            </w:r>
          </w:p>
        </w:tc>
      </w:tr>
    </w:tbl>
    <w:p w14:paraId="646E8DA6" w14:textId="77777777" w:rsidR="000228E4" w:rsidRPr="000228E4" w:rsidRDefault="000228E4" w:rsidP="000228E4">
      <w:pPr>
        <w:rPr>
          <w:lang w:eastAsia="en-US"/>
        </w:rPr>
      </w:pPr>
    </w:p>
    <w:p w14:paraId="003CFC84" w14:textId="77777777" w:rsidR="000228E4" w:rsidRPr="000228E4" w:rsidRDefault="000228E4" w:rsidP="000228E4">
      <w:pPr>
        <w:ind w:left="1440"/>
        <w:jc w:val="center"/>
        <w:rPr>
          <w:b/>
          <w:bCs/>
        </w:rPr>
      </w:pPr>
      <w:r w:rsidRPr="000228E4">
        <w:rPr>
          <w:b/>
          <w:bCs/>
        </w:rPr>
        <w:t>Нормативная прибыль</w:t>
      </w:r>
    </w:p>
    <w:p w14:paraId="3EAFF3F3" w14:textId="77777777" w:rsidR="000228E4" w:rsidRPr="000228E4" w:rsidRDefault="000228E4" w:rsidP="000228E4">
      <w:pPr>
        <w:tabs>
          <w:tab w:val="left" w:pos="1890"/>
        </w:tabs>
        <w:ind w:right="142" w:firstLine="709"/>
        <w:jc w:val="both"/>
        <w:rPr>
          <w:bCs/>
        </w:rPr>
      </w:pPr>
    </w:p>
    <w:p w14:paraId="7F2E7A41" w14:textId="77777777" w:rsidR="000228E4" w:rsidRPr="000228E4" w:rsidRDefault="000228E4" w:rsidP="000228E4">
      <w:pPr>
        <w:tabs>
          <w:tab w:val="left" w:pos="1890"/>
        </w:tabs>
        <w:ind w:right="142" w:firstLine="709"/>
        <w:jc w:val="both"/>
        <w:rPr>
          <w:bCs/>
        </w:rPr>
      </w:pPr>
      <w:r w:rsidRPr="000228E4">
        <w:rPr>
          <w:bCs/>
        </w:rPr>
        <w:lastRenderedPageBreak/>
        <w:t>В соответствии с п. 74 Основ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35151B0E" w14:textId="77777777" w:rsidR="000228E4" w:rsidRPr="000228E4" w:rsidRDefault="000228E4" w:rsidP="000228E4">
      <w:pPr>
        <w:tabs>
          <w:tab w:val="left" w:pos="1890"/>
        </w:tabs>
        <w:ind w:right="142" w:firstLine="709"/>
        <w:jc w:val="both"/>
        <w:rPr>
          <w:bCs/>
        </w:rPr>
      </w:pPr>
      <w:r w:rsidRPr="000228E4">
        <w:rPr>
          <w:bCs/>
        </w:rPr>
        <w:t>Предприятием заявлены расходы по статье «Выплаты социального характера» на 2023 год в размере 2 578,38 тыс. руб.</w:t>
      </w:r>
    </w:p>
    <w:p w14:paraId="05BBC347" w14:textId="77777777" w:rsidR="000228E4" w:rsidRPr="000228E4" w:rsidRDefault="000228E4" w:rsidP="000228E4">
      <w:pPr>
        <w:tabs>
          <w:tab w:val="left" w:pos="1890"/>
        </w:tabs>
        <w:ind w:right="142" w:firstLine="709"/>
        <w:jc w:val="both"/>
        <w:rPr>
          <w:bCs/>
        </w:rPr>
      </w:pPr>
      <w:r w:rsidRPr="000228E4">
        <w:rPr>
          <w:bCs/>
        </w:rPr>
        <w:t>Статьей 270 Налогового Кодекса установлено, что при определении налоговой базы не учитываются следующие расходы: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 (п. 21); в виде сумм материальной помощи работникам (п. 23); в виде надбавок к пенсиям, единовременных пособий уходящим на пенсию ветеранам труда (п. 25), расходы на оплату занятий в спортивных секциях, кружках или клубах, а также другие аналогичные расходы произведенные в пользу работников (п.29) т.е. данные расходы не могут приниматься в состав затрат в целях расчета тарифов на тепловую энергию.</w:t>
      </w:r>
    </w:p>
    <w:p w14:paraId="0F3F3072" w14:textId="77777777" w:rsidR="000228E4" w:rsidRPr="000228E4" w:rsidRDefault="000228E4" w:rsidP="000228E4">
      <w:pPr>
        <w:rPr>
          <w:lang w:eastAsia="en-US"/>
        </w:rPr>
      </w:pPr>
    </w:p>
    <w:p w14:paraId="06323AFE" w14:textId="77777777" w:rsidR="000228E4" w:rsidRPr="000228E4" w:rsidRDefault="000228E4" w:rsidP="000228E4">
      <w:pPr>
        <w:keepNext/>
        <w:keepLines/>
        <w:tabs>
          <w:tab w:val="left" w:pos="709"/>
        </w:tabs>
        <w:jc w:val="center"/>
        <w:outlineLvl w:val="1"/>
        <w:rPr>
          <w:rFonts w:eastAsia="Calibri"/>
          <w:b/>
          <w:lang w:eastAsia="en-US"/>
        </w:rPr>
      </w:pPr>
      <w:bookmarkStart w:id="387" w:name="_Toc27301493"/>
      <w:bookmarkStart w:id="388" w:name="_Hlk115880883"/>
      <w:r w:rsidRPr="000228E4">
        <w:rPr>
          <w:rFonts w:eastAsia="Calibri"/>
          <w:b/>
          <w:lang w:eastAsia="en-US"/>
        </w:rPr>
        <w:t>Расчетная предпринимательская прибыль</w:t>
      </w:r>
      <w:bookmarkEnd w:id="387"/>
    </w:p>
    <w:bookmarkEnd w:id="388"/>
    <w:p w14:paraId="500DD0E1" w14:textId="77777777" w:rsidR="000228E4" w:rsidRPr="000228E4" w:rsidRDefault="000228E4" w:rsidP="000228E4">
      <w:pPr>
        <w:keepNext/>
        <w:keepLines/>
        <w:tabs>
          <w:tab w:val="left" w:pos="709"/>
        </w:tabs>
        <w:jc w:val="center"/>
        <w:outlineLvl w:val="1"/>
        <w:rPr>
          <w:rFonts w:eastAsia="Calibri"/>
          <w:b/>
          <w:highlight w:val="cyan"/>
          <w:lang w:eastAsia="en-US"/>
        </w:rPr>
      </w:pPr>
    </w:p>
    <w:p w14:paraId="3D1320D4" w14:textId="77777777" w:rsidR="000228E4" w:rsidRPr="000228E4" w:rsidRDefault="000228E4" w:rsidP="000228E4">
      <w:pPr>
        <w:autoSpaceDE w:val="0"/>
        <w:autoSpaceDN w:val="0"/>
        <w:adjustRightInd w:val="0"/>
        <w:ind w:right="142" w:firstLine="709"/>
        <w:jc w:val="both"/>
      </w:pPr>
      <w:r w:rsidRPr="000228E4">
        <w:t>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1DF3DBC" w14:textId="77777777" w:rsidR="000228E4" w:rsidRPr="000228E4" w:rsidRDefault="000228E4" w:rsidP="000228E4">
      <w:pPr>
        <w:tabs>
          <w:tab w:val="left" w:pos="1890"/>
        </w:tabs>
        <w:ind w:right="142" w:firstLine="709"/>
        <w:jc w:val="both"/>
      </w:pPr>
      <w:r w:rsidRPr="000228E4">
        <w:t xml:space="preserve">По данной статье предприятием планируются расходы в размере </w:t>
      </w:r>
      <w:r w:rsidRPr="000228E4">
        <w:br/>
        <w:t xml:space="preserve">11 551,42 тыс. руб. </w:t>
      </w:r>
    </w:p>
    <w:p w14:paraId="0C500B2C" w14:textId="77777777" w:rsidR="000228E4" w:rsidRPr="000228E4" w:rsidRDefault="000228E4" w:rsidP="000228E4">
      <w:pPr>
        <w:tabs>
          <w:tab w:val="left" w:pos="1890"/>
        </w:tabs>
        <w:ind w:right="142" w:firstLine="709"/>
        <w:jc w:val="both"/>
      </w:pPr>
      <w:r w:rsidRPr="000228E4">
        <w:t>Эксперты рассчитали экономически обоснованную величину расчетной предпринимательской прибыли:</w:t>
      </w:r>
    </w:p>
    <w:p w14:paraId="75C96176" w14:textId="77777777" w:rsidR="000228E4" w:rsidRPr="000228E4" w:rsidRDefault="000228E4" w:rsidP="000228E4">
      <w:pPr>
        <w:tabs>
          <w:tab w:val="left" w:pos="1890"/>
        </w:tabs>
        <w:ind w:right="142" w:firstLine="709"/>
        <w:jc w:val="both"/>
      </w:pPr>
      <w:r w:rsidRPr="000228E4">
        <w:t xml:space="preserve">(159 842,61 тыс. руб. (операционные расходы) + 382,48 тыс. руб. (расходы на оплату услуг, оказываемых организациями, осуществляющими регулируемые виды деятельности) + 24,87 тыс. руб. (арендная плата) + </w:t>
      </w:r>
      <w:r w:rsidRPr="000228E4">
        <w:br/>
        <w:t xml:space="preserve">2 579,17 тыс. руб. (расходы на уплату налогов, сборов и других обязательных платежей) + 31 847,53 тыс. руб. (расходы на социальные отчисления) + </w:t>
      </w:r>
      <w:r w:rsidRPr="000228E4">
        <w:br/>
        <w:t xml:space="preserve">11 715,87 тыс. руб. (амортизационные отчисления) + 0,00 тыс. руб.  (расходы </w:t>
      </w:r>
      <w:r w:rsidRPr="000228E4">
        <w:br/>
        <w:t xml:space="preserve">по сомнительным долгам) + 12 787,57 тыс. руб. (расходы на электрическую энергию) + 2 125,83 тыс. руб. (расходы на холодную воду)) × 5% = </w:t>
      </w:r>
      <w:r w:rsidRPr="000228E4">
        <w:br/>
        <w:t>11 065,30 тыс. руб.</w:t>
      </w:r>
    </w:p>
    <w:p w14:paraId="49ACDAD6" w14:textId="77777777" w:rsidR="000228E4" w:rsidRPr="000228E4" w:rsidRDefault="000228E4" w:rsidP="000228E4">
      <w:pPr>
        <w:ind w:right="142" w:firstLine="709"/>
        <w:jc w:val="both"/>
      </w:pPr>
      <w:r w:rsidRPr="000228E4">
        <w:t>Корректировка плановых расходов по статье на 2023 год, относительно предложений предприятия, составила 486,13 тыс. руб. в сторону уменьшения.</w:t>
      </w:r>
    </w:p>
    <w:p w14:paraId="07541E09" w14:textId="77777777" w:rsidR="000228E4" w:rsidRPr="000228E4" w:rsidRDefault="000228E4" w:rsidP="000228E4">
      <w:pPr>
        <w:rPr>
          <w:lang w:eastAsia="en-US"/>
        </w:rPr>
      </w:pPr>
    </w:p>
    <w:p w14:paraId="4110EE06" w14:textId="77777777" w:rsidR="000228E4" w:rsidRPr="000228E4" w:rsidRDefault="000228E4" w:rsidP="000228E4">
      <w:pPr>
        <w:rPr>
          <w:lang w:eastAsia="en-US"/>
        </w:rPr>
      </w:pPr>
    </w:p>
    <w:p w14:paraId="41884335" w14:textId="77777777" w:rsidR="000228E4" w:rsidRPr="000228E4" w:rsidRDefault="000228E4" w:rsidP="000228E4">
      <w:pPr>
        <w:numPr>
          <w:ilvl w:val="0"/>
          <w:numId w:val="9"/>
        </w:numPr>
        <w:jc w:val="center"/>
        <w:outlineLvl w:val="0"/>
        <w:rPr>
          <w:b/>
        </w:rPr>
      </w:pPr>
      <w:bookmarkStart w:id="389" w:name="_Toc87713332"/>
      <w:bookmarkEnd w:id="382"/>
      <w:bookmarkEnd w:id="383"/>
      <w:r w:rsidRPr="000228E4">
        <w:rPr>
          <w:b/>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389"/>
      <w:r w:rsidRPr="000228E4">
        <w:rPr>
          <w:b/>
        </w:rPr>
        <w:t xml:space="preserve"> на 2021 год.</w:t>
      </w:r>
    </w:p>
    <w:p w14:paraId="238718BB" w14:textId="77777777" w:rsidR="000228E4" w:rsidRPr="000228E4" w:rsidRDefault="000228E4" w:rsidP="000228E4">
      <w:pPr>
        <w:ind w:firstLine="709"/>
        <w:jc w:val="both"/>
      </w:pPr>
    </w:p>
    <w:p w14:paraId="10CC748F" w14:textId="77777777" w:rsidR="000228E4" w:rsidRPr="000228E4" w:rsidRDefault="000228E4" w:rsidP="000228E4">
      <w:pPr>
        <w:ind w:right="142" w:firstLine="709"/>
        <w:jc w:val="both"/>
      </w:pPr>
      <w:r w:rsidRPr="000228E4">
        <w:t xml:space="preserve">В соответствии с пунктом 12 Методических указаний, утвержденных приказом ФСТ России от 13.06.2013 № 760-э «Об утверждении Методических указаний по расчету </w:t>
      </w:r>
      <w:r w:rsidRPr="000228E4">
        <w:lastRenderedPageBreak/>
        <w:t>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EA05563" w14:textId="77777777" w:rsidR="000228E4" w:rsidRPr="000228E4" w:rsidRDefault="000228E4" w:rsidP="000228E4">
      <w:pPr>
        <w:ind w:right="142" w:firstLine="709"/>
        <w:jc w:val="both"/>
      </w:pPr>
      <w:r w:rsidRPr="000228E4">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7F87CB9" w14:textId="77777777" w:rsidR="000228E4" w:rsidRPr="000228E4" w:rsidRDefault="000228E4" w:rsidP="000228E4">
      <w:pPr>
        <w:ind w:right="142" w:firstLine="709"/>
        <w:jc w:val="both"/>
      </w:pPr>
      <w:r w:rsidRPr="000228E4">
        <w:rPr>
          <w:noProof/>
        </w:rPr>
        <w:drawing>
          <wp:inline distT="0" distB="0" distL="0" distR="0" wp14:anchorId="1270AAEC" wp14:editId="0759CA86">
            <wp:extent cx="2266315" cy="344805"/>
            <wp:effectExtent l="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315" cy="344805"/>
                    </a:xfrm>
                    <a:prstGeom prst="rect">
                      <a:avLst/>
                    </a:prstGeom>
                    <a:noFill/>
                    <a:ln>
                      <a:noFill/>
                    </a:ln>
                  </pic:spPr>
                </pic:pic>
              </a:graphicData>
            </a:graphic>
          </wp:inline>
        </w:drawing>
      </w:r>
      <w:r w:rsidRPr="000228E4">
        <w:t xml:space="preserve"> (тыс. руб.), (22)</w:t>
      </w:r>
    </w:p>
    <w:p w14:paraId="52D5A32B" w14:textId="77777777" w:rsidR="000228E4" w:rsidRPr="000228E4" w:rsidRDefault="000228E4" w:rsidP="000228E4">
      <w:pPr>
        <w:ind w:right="142" w:firstLine="709"/>
        <w:jc w:val="both"/>
      </w:pPr>
    </w:p>
    <w:p w14:paraId="68E179EB" w14:textId="77777777" w:rsidR="000228E4" w:rsidRPr="000228E4" w:rsidRDefault="000228E4" w:rsidP="000228E4">
      <w:pPr>
        <w:ind w:right="142" w:firstLine="709"/>
        <w:jc w:val="both"/>
      </w:pPr>
      <w:r w:rsidRPr="000228E4">
        <w:t>где:</w:t>
      </w:r>
    </w:p>
    <w:p w14:paraId="2D0F0949" w14:textId="77777777" w:rsidR="000228E4" w:rsidRPr="000228E4" w:rsidRDefault="000228E4" w:rsidP="000228E4">
      <w:pPr>
        <w:ind w:right="142" w:firstLine="709"/>
        <w:jc w:val="both"/>
      </w:pPr>
      <w:r w:rsidRPr="000228E4">
        <w:rPr>
          <w:noProof/>
        </w:rPr>
        <w:drawing>
          <wp:inline distT="0" distB="0" distL="0" distR="0" wp14:anchorId="1ABB1F4B" wp14:editId="17AC44F5">
            <wp:extent cx="821690" cy="34480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1690" cy="344805"/>
                    </a:xfrm>
                    <a:prstGeom prst="rect">
                      <a:avLst/>
                    </a:prstGeom>
                    <a:noFill/>
                    <a:ln>
                      <a:noFill/>
                    </a:ln>
                  </pic:spPr>
                </pic:pic>
              </a:graphicData>
            </a:graphic>
          </wp:inline>
        </w:drawing>
      </w:r>
      <w:r w:rsidRPr="000228E4">
        <w:t xml:space="preserve"> - размер корректировки необходимой валовой выручки </w:t>
      </w:r>
      <w:r w:rsidRPr="000228E4">
        <w:br/>
        <w:t>по результатам (i-2)-го года;</w:t>
      </w:r>
    </w:p>
    <w:p w14:paraId="34E3F1FD" w14:textId="77777777" w:rsidR="000228E4" w:rsidRPr="000228E4" w:rsidRDefault="000228E4" w:rsidP="000228E4">
      <w:pPr>
        <w:ind w:right="142" w:firstLine="709"/>
        <w:jc w:val="both"/>
      </w:pPr>
      <w:r w:rsidRPr="000228E4">
        <w:rPr>
          <w:noProof/>
        </w:rPr>
        <w:drawing>
          <wp:inline distT="0" distB="0" distL="0" distR="0" wp14:anchorId="46DE3422" wp14:editId="5582E0FB">
            <wp:extent cx="688975" cy="3448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975" cy="344805"/>
                    </a:xfrm>
                    <a:prstGeom prst="rect">
                      <a:avLst/>
                    </a:prstGeom>
                    <a:noFill/>
                    <a:ln>
                      <a:noFill/>
                    </a:ln>
                  </pic:spPr>
                </pic:pic>
              </a:graphicData>
            </a:graphic>
          </wp:inline>
        </w:drawing>
      </w:r>
      <w:r w:rsidRPr="000228E4">
        <w:t xml:space="preserve"> - фактическая величина необходимой валовой выручки </w:t>
      </w:r>
      <w:r w:rsidRPr="000228E4">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40" w:history="1">
        <w:r w:rsidRPr="000228E4">
          <w:rPr>
            <w:color w:val="0000FF"/>
            <w:u w:val="single"/>
          </w:rPr>
          <w:t>пунктом 55</w:t>
        </w:r>
      </w:hyperlink>
      <w:r w:rsidRPr="000228E4">
        <w:t xml:space="preserve"> Методических указаний;</w:t>
      </w:r>
    </w:p>
    <w:p w14:paraId="27C740CB" w14:textId="77777777" w:rsidR="000228E4" w:rsidRPr="000228E4" w:rsidRDefault="000228E4" w:rsidP="000228E4">
      <w:pPr>
        <w:ind w:right="142" w:firstLine="709"/>
        <w:jc w:val="both"/>
      </w:pPr>
      <w:r w:rsidRPr="000228E4">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228E4">
        <w:br/>
        <w:t xml:space="preserve">и тарифов, установленных в соответствии с </w:t>
      </w:r>
      <w:hyperlink r:id="rId141" w:history="1">
        <w:r w:rsidRPr="000228E4">
          <w:rPr>
            <w:color w:val="0000FF"/>
            <w:u w:val="single"/>
          </w:rPr>
          <w:t>главой IX</w:t>
        </w:r>
      </w:hyperlink>
      <w:r w:rsidRPr="000228E4">
        <w:t xml:space="preserve"> Методических указаний на (i-2)-й год, без учета уровня собираемости платежей.</w:t>
      </w:r>
    </w:p>
    <w:p w14:paraId="220D62F8" w14:textId="77777777" w:rsidR="000228E4" w:rsidRPr="000228E4" w:rsidRDefault="000228E4" w:rsidP="000228E4">
      <w:pPr>
        <w:ind w:right="142" w:firstLine="709"/>
        <w:jc w:val="both"/>
      </w:pPr>
      <w:r w:rsidRPr="000228E4">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69A98E9" w14:textId="77777777" w:rsidR="000228E4" w:rsidRPr="000228E4" w:rsidRDefault="000228E4" w:rsidP="000228E4">
      <w:pPr>
        <w:ind w:right="142" w:firstLine="709"/>
        <w:jc w:val="both"/>
      </w:pPr>
      <w:r w:rsidRPr="000228E4">
        <w:t xml:space="preserve">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 (см. Приложение 2): </w:t>
      </w:r>
    </w:p>
    <w:p w14:paraId="23E9142A" w14:textId="77777777" w:rsidR="000228E4" w:rsidRPr="000228E4" w:rsidRDefault="000228E4" w:rsidP="000228E4">
      <w:pPr>
        <w:ind w:right="142" w:firstLine="709"/>
        <w:jc w:val="both"/>
      </w:pPr>
      <w:r w:rsidRPr="000228E4">
        <w:t>1. Операционные расходы предприятия приняты с учетом корректировки (согласно пункту 56 Методических указаний);</w:t>
      </w:r>
    </w:p>
    <w:p w14:paraId="3FB749ED" w14:textId="77777777" w:rsidR="000228E4" w:rsidRPr="000228E4" w:rsidRDefault="000228E4" w:rsidP="000228E4">
      <w:pPr>
        <w:ind w:right="142" w:firstLine="709"/>
        <w:jc w:val="both"/>
      </w:pPr>
      <w:r w:rsidRPr="000228E4">
        <w:t>расчет количества условных единиц за 2021 (стр. 151, том 1);</w:t>
      </w:r>
    </w:p>
    <w:p w14:paraId="759BEB8D" w14:textId="77777777" w:rsidR="000228E4" w:rsidRPr="000228E4" w:rsidRDefault="000228E4" w:rsidP="000228E4">
      <w:pPr>
        <w:ind w:right="142" w:firstLine="709"/>
        <w:jc w:val="both"/>
      </w:pPr>
      <w:r w:rsidRPr="000228E4">
        <w:t xml:space="preserve">В связи с тем, что в 2021г произошло увеличение протяженности тепловых сетей, а также увеличилась подключенная нагрузка, эксперты считают необходимым скорректировать среднегодовое количество условных единиц (УЕ) и среднегодовую установленную тепловую мощность. </w:t>
      </w:r>
    </w:p>
    <w:p w14:paraId="79A873FC" w14:textId="77777777" w:rsidR="000228E4" w:rsidRPr="000228E4" w:rsidRDefault="000228E4" w:rsidP="000228E4">
      <w:pPr>
        <w:ind w:right="142" w:firstLine="709"/>
        <w:jc w:val="both"/>
      </w:pPr>
      <w:r w:rsidRPr="000228E4">
        <w:t>Согласно пункту 38 Методических указаний, индекс изменения количества активов составил (0,270):</w:t>
      </w:r>
    </w:p>
    <w:p w14:paraId="4E767CD0" w14:textId="77777777" w:rsidR="000228E4" w:rsidRPr="000228E4" w:rsidRDefault="000228E4" w:rsidP="000228E4">
      <w:pPr>
        <w:ind w:right="142" w:firstLine="709"/>
        <w:jc w:val="both"/>
      </w:pPr>
    </w:p>
    <w:p w14:paraId="329F118D" w14:textId="77777777" w:rsidR="000228E4" w:rsidRPr="000228E4" w:rsidRDefault="000228E4" w:rsidP="000228E4">
      <w:pPr>
        <w:ind w:right="142" w:firstLine="709"/>
        <w:jc w:val="both"/>
      </w:pPr>
      <w:r w:rsidRPr="000228E4">
        <w:rPr>
          <w:rFonts w:eastAsia="Calibri"/>
          <w:noProof/>
          <w:position w:val="-33"/>
        </w:rPr>
        <w:drawing>
          <wp:inline distT="0" distB="0" distL="0" distR="0" wp14:anchorId="18FDD4DA" wp14:editId="5CDB769A">
            <wp:extent cx="1948180" cy="59626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180" cy="596265"/>
                    </a:xfrm>
                    <a:prstGeom prst="rect">
                      <a:avLst/>
                    </a:prstGeom>
                    <a:noFill/>
                    <a:ln>
                      <a:noFill/>
                    </a:ln>
                  </pic:spPr>
                </pic:pic>
              </a:graphicData>
            </a:graphic>
          </wp:inline>
        </w:drawing>
      </w:r>
      <w:r w:rsidRPr="000228E4">
        <w:rPr>
          <w:rFonts w:eastAsia="Calibri"/>
        </w:rPr>
        <w:t xml:space="preserve">, </w:t>
      </w:r>
      <w:r w:rsidRPr="000228E4">
        <w:rPr>
          <w:rFonts w:eastAsia="Calibri"/>
          <w:noProof/>
          <w:position w:val="-33"/>
        </w:rPr>
        <w:drawing>
          <wp:inline distT="0" distB="0" distL="0" distR="0" wp14:anchorId="6A61CFC1" wp14:editId="456C08D6">
            <wp:extent cx="1670050" cy="596265"/>
            <wp:effectExtent l="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596265"/>
                    </a:xfrm>
                    <a:prstGeom prst="rect">
                      <a:avLst/>
                    </a:prstGeom>
                    <a:noFill/>
                    <a:ln>
                      <a:noFill/>
                    </a:ln>
                  </pic:spPr>
                </pic:pic>
              </a:graphicData>
            </a:graphic>
          </wp:inline>
        </w:drawing>
      </w:r>
      <w:r w:rsidRPr="000228E4">
        <w:rPr>
          <w:rFonts w:eastAsia="Calibri"/>
        </w:rPr>
        <w:t xml:space="preserve">, </w:t>
      </w:r>
    </w:p>
    <w:p w14:paraId="1B712DD5" w14:textId="77777777" w:rsidR="000228E4" w:rsidRPr="000228E4" w:rsidRDefault="000228E4" w:rsidP="000228E4">
      <w:pPr>
        <w:ind w:right="142" w:firstLine="709"/>
        <w:jc w:val="both"/>
      </w:pPr>
      <w:r w:rsidRPr="000228E4">
        <w:lastRenderedPageBreak/>
        <w:t xml:space="preserve">Фактические операционные расходы в 2021 году, составили 140 242,13 тыс. руб., данные представлены в таблице 7    </w:t>
      </w:r>
    </w:p>
    <w:p w14:paraId="5FF81586" w14:textId="77777777" w:rsidR="000228E4" w:rsidRPr="000228E4" w:rsidRDefault="000228E4" w:rsidP="000228E4">
      <w:pPr>
        <w:ind w:right="142" w:firstLine="709"/>
        <w:jc w:val="both"/>
      </w:pPr>
      <w:r w:rsidRPr="000228E4">
        <w:t xml:space="preserve">                                                                                                            Таблица 7</w:t>
      </w:r>
    </w:p>
    <w:p w14:paraId="4B5EAB04" w14:textId="77777777" w:rsidR="000228E4" w:rsidRPr="000228E4" w:rsidRDefault="000228E4" w:rsidP="000228E4">
      <w:pPr>
        <w:jc w:val="center"/>
      </w:pPr>
      <w:r w:rsidRPr="000228E4">
        <w:t xml:space="preserve">Расчёт операционных (подконтрольных) расходов </w:t>
      </w:r>
    </w:p>
    <w:p w14:paraId="09D3A387" w14:textId="77777777" w:rsidR="000228E4" w:rsidRPr="000228E4" w:rsidRDefault="000228E4" w:rsidP="000228E4">
      <w:pPr>
        <w:ind w:right="142" w:firstLine="709"/>
        <w:jc w:val="both"/>
      </w:pPr>
      <w:r w:rsidRPr="000228E4">
        <w:t xml:space="preserve">                                                   на 2021 год</w:t>
      </w:r>
    </w:p>
    <w:tbl>
      <w:tblPr>
        <w:tblW w:w="9490" w:type="dxa"/>
        <w:tblInd w:w="118" w:type="dxa"/>
        <w:tblLayout w:type="fixed"/>
        <w:tblLook w:val="04A0" w:firstRow="1" w:lastRow="0" w:firstColumn="1" w:lastColumn="0" w:noHBand="0" w:noVBand="1"/>
      </w:tblPr>
      <w:tblGrid>
        <w:gridCol w:w="829"/>
        <w:gridCol w:w="3695"/>
        <w:gridCol w:w="1424"/>
        <w:gridCol w:w="1622"/>
        <w:gridCol w:w="1920"/>
      </w:tblGrid>
      <w:tr w:rsidR="000228E4" w:rsidRPr="000228E4" w14:paraId="119E4F48" w14:textId="77777777" w:rsidTr="00F95151">
        <w:trPr>
          <w:trHeight w:val="1187"/>
        </w:trPr>
        <w:tc>
          <w:tcPr>
            <w:tcW w:w="8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353B2D" w14:textId="77777777" w:rsidR="000228E4" w:rsidRPr="000228E4" w:rsidRDefault="000228E4" w:rsidP="000228E4">
            <w:pPr>
              <w:jc w:val="center"/>
              <w:rPr>
                <w:sz w:val="22"/>
                <w:szCs w:val="22"/>
              </w:rPr>
            </w:pPr>
            <w:r w:rsidRPr="000228E4">
              <w:t xml:space="preserve">          </w:t>
            </w:r>
            <w:r w:rsidRPr="000228E4">
              <w:rPr>
                <w:sz w:val="22"/>
                <w:szCs w:val="22"/>
              </w:rPr>
              <w:t>№</w:t>
            </w:r>
            <w:r w:rsidRPr="000228E4">
              <w:rPr>
                <w:sz w:val="22"/>
                <w:szCs w:val="22"/>
              </w:rPr>
              <w:br/>
              <w:t>п. п.</w:t>
            </w:r>
          </w:p>
        </w:tc>
        <w:tc>
          <w:tcPr>
            <w:tcW w:w="3695" w:type="dxa"/>
            <w:tcBorders>
              <w:top w:val="single" w:sz="8" w:space="0" w:color="auto"/>
              <w:left w:val="single" w:sz="4" w:space="0" w:color="auto"/>
              <w:bottom w:val="nil"/>
              <w:right w:val="nil"/>
            </w:tcBorders>
            <w:shd w:val="clear" w:color="auto" w:fill="auto"/>
            <w:vAlign w:val="center"/>
            <w:hideMark/>
          </w:tcPr>
          <w:p w14:paraId="702BEB9C" w14:textId="77777777" w:rsidR="000228E4" w:rsidRPr="000228E4" w:rsidRDefault="000228E4" w:rsidP="000228E4">
            <w:pPr>
              <w:jc w:val="center"/>
              <w:rPr>
                <w:sz w:val="22"/>
                <w:szCs w:val="22"/>
              </w:rPr>
            </w:pPr>
            <w:r w:rsidRPr="000228E4">
              <w:rPr>
                <w:sz w:val="22"/>
                <w:szCs w:val="22"/>
              </w:rPr>
              <w:t>Параметры расчета расходов</w:t>
            </w:r>
          </w:p>
        </w:tc>
        <w:tc>
          <w:tcPr>
            <w:tcW w:w="1424" w:type="dxa"/>
            <w:tcBorders>
              <w:top w:val="single" w:sz="8" w:space="0" w:color="auto"/>
              <w:left w:val="single" w:sz="4" w:space="0" w:color="auto"/>
              <w:bottom w:val="nil"/>
              <w:right w:val="nil"/>
            </w:tcBorders>
            <w:shd w:val="clear" w:color="auto" w:fill="auto"/>
            <w:vAlign w:val="center"/>
            <w:hideMark/>
          </w:tcPr>
          <w:p w14:paraId="5FFABDB3" w14:textId="77777777" w:rsidR="000228E4" w:rsidRPr="000228E4" w:rsidRDefault="000228E4" w:rsidP="000228E4">
            <w:pPr>
              <w:jc w:val="center"/>
              <w:rPr>
                <w:sz w:val="22"/>
                <w:szCs w:val="22"/>
              </w:rPr>
            </w:pPr>
            <w:r w:rsidRPr="000228E4">
              <w:rPr>
                <w:sz w:val="22"/>
                <w:szCs w:val="22"/>
              </w:rPr>
              <w:t>Единица измерения</w:t>
            </w:r>
          </w:p>
        </w:tc>
        <w:tc>
          <w:tcPr>
            <w:tcW w:w="1622" w:type="dxa"/>
            <w:tcBorders>
              <w:top w:val="single" w:sz="8" w:space="0" w:color="auto"/>
              <w:left w:val="single" w:sz="4" w:space="0" w:color="auto"/>
              <w:bottom w:val="single" w:sz="4" w:space="0" w:color="auto"/>
              <w:right w:val="nil"/>
            </w:tcBorders>
            <w:shd w:val="clear" w:color="auto" w:fill="auto"/>
            <w:vAlign w:val="center"/>
            <w:hideMark/>
          </w:tcPr>
          <w:p w14:paraId="314C69F3" w14:textId="77777777" w:rsidR="000228E4" w:rsidRPr="000228E4" w:rsidRDefault="000228E4" w:rsidP="000228E4">
            <w:pPr>
              <w:jc w:val="center"/>
              <w:rPr>
                <w:sz w:val="22"/>
                <w:szCs w:val="22"/>
              </w:rPr>
            </w:pPr>
            <w:r w:rsidRPr="000228E4">
              <w:rPr>
                <w:sz w:val="22"/>
                <w:szCs w:val="22"/>
              </w:rPr>
              <w:t xml:space="preserve">Утверждено РЭК КО </w:t>
            </w:r>
            <w:r w:rsidRPr="000228E4">
              <w:rPr>
                <w:sz w:val="22"/>
                <w:szCs w:val="22"/>
              </w:rPr>
              <w:br/>
              <w:t>на 2021г.</w:t>
            </w:r>
          </w:p>
        </w:tc>
        <w:tc>
          <w:tcPr>
            <w:tcW w:w="19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8954A9" w14:textId="77777777" w:rsidR="000228E4" w:rsidRPr="000228E4" w:rsidRDefault="000228E4" w:rsidP="000228E4">
            <w:pPr>
              <w:jc w:val="center"/>
              <w:rPr>
                <w:sz w:val="22"/>
                <w:szCs w:val="22"/>
              </w:rPr>
            </w:pPr>
            <w:r w:rsidRPr="000228E4">
              <w:rPr>
                <w:sz w:val="22"/>
                <w:szCs w:val="22"/>
              </w:rPr>
              <w:t xml:space="preserve">Факт, принятый экспертами </w:t>
            </w:r>
          </w:p>
          <w:p w14:paraId="3E81B8E0" w14:textId="77777777" w:rsidR="000228E4" w:rsidRPr="000228E4" w:rsidRDefault="000228E4" w:rsidP="000228E4">
            <w:pPr>
              <w:jc w:val="center"/>
              <w:rPr>
                <w:sz w:val="22"/>
                <w:szCs w:val="22"/>
              </w:rPr>
            </w:pPr>
            <w:r w:rsidRPr="000228E4">
              <w:rPr>
                <w:sz w:val="22"/>
                <w:szCs w:val="22"/>
              </w:rPr>
              <w:t>за 2021г.</w:t>
            </w:r>
          </w:p>
        </w:tc>
      </w:tr>
      <w:tr w:rsidR="000228E4" w:rsidRPr="000228E4" w14:paraId="41BB2FC4" w14:textId="77777777" w:rsidTr="00F95151">
        <w:trPr>
          <w:trHeight w:val="300"/>
        </w:trPr>
        <w:tc>
          <w:tcPr>
            <w:tcW w:w="829" w:type="dxa"/>
            <w:tcBorders>
              <w:top w:val="single" w:sz="4" w:space="0" w:color="auto"/>
              <w:left w:val="single" w:sz="8" w:space="0" w:color="auto"/>
              <w:bottom w:val="single" w:sz="4" w:space="0" w:color="auto"/>
              <w:right w:val="single" w:sz="4" w:space="0" w:color="auto"/>
            </w:tcBorders>
            <w:shd w:val="clear" w:color="auto" w:fill="auto"/>
            <w:noWrap/>
            <w:hideMark/>
          </w:tcPr>
          <w:p w14:paraId="015431D6" w14:textId="77777777" w:rsidR="000228E4" w:rsidRPr="000228E4" w:rsidRDefault="000228E4" w:rsidP="000228E4">
            <w:pPr>
              <w:jc w:val="center"/>
              <w:rPr>
                <w:sz w:val="22"/>
                <w:szCs w:val="22"/>
              </w:rPr>
            </w:pPr>
            <w:r w:rsidRPr="000228E4">
              <w:rPr>
                <w:sz w:val="22"/>
                <w:szCs w:val="22"/>
              </w:rPr>
              <w:t>1</w:t>
            </w:r>
          </w:p>
        </w:tc>
        <w:tc>
          <w:tcPr>
            <w:tcW w:w="3695" w:type="dxa"/>
            <w:tcBorders>
              <w:top w:val="single" w:sz="4" w:space="0" w:color="auto"/>
              <w:left w:val="nil"/>
              <w:bottom w:val="single" w:sz="4" w:space="0" w:color="auto"/>
              <w:right w:val="nil"/>
            </w:tcBorders>
            <w:shd w:val="clear" w:color="auto" w:fill="auto"/>
            <w:noWrap/>
            <w:hideMark/>
          </w:tcPr>
          <w:p w14:paraId="16088675" w14:textId="77777777" w:rsidR="000228E4" w:rsidRPr="000228E4" w:rsidRDefault="000228E4" w:rsidP="000228E4">
            <w:pPr>
              <w:jc w:val="center"/>
              <w:rPr>
                <w:sz w:val="22"/>
                <w:szCs w:val="22"/>
              </w:rPr>
            </w:pPr>
            <w:r w:rsidRPr="000228E4">
              <w:rPr>
                <w:sz w:val="22"/>
                <w:szCs w:val="22"/>
              </w:rPr>
              <w:t> 2</w:t>
            </w:r>
          </w:p>
        </w:tc>
        <w:tc>
          <w:tcPr>
            <w:tcW w:w="1424" w:type="dxa"/>
            <w:tcBorders>
              <w:top w:val="single" w:sz="4" w:space="0" w:color="auto"/>
              <w:left w:val="single" w:sz="4" w:space="0" w:color="auto"/>
              <w:bottom w:val="single" w:sz="4" w:space="0" w:color="auto"/>
              <w:right w:val="nil"/>
            </w:tcBorders>
            <w:shd w:val="clear" w:color="auto" w:fill="auto"/>
            <w:noWrap/>
            <w:hideMark/>
          </w:tcPr>
          <w:p w14:paraId="601AF452" w14:textId="77777777" w:rsidR="000228E4" w:rsidRPr="000228E4" w:rsidRDefault="000228E4" w:rsidP="000228E4">
            <w:pPr>
              <w:jc w:val="center"/>
              <w:rPr>
                <w:sz w:val="22"/>
                <w:szCs w:val="22"/>
              </w:rPr>
            </w:pPr>
            <w:r w:rsidRPr="000228E4">
              <w:rPr>
                <w:sz w:val="22"/>
                <w:szCs w:val="22"/>
              </w:rPr>
              <w:t>3</w:t>
            </w:r>
          </w:p>
        </w:tc>
        <w:tc>
          <w:tcPr>
            <w:tcW w:w="1622" w:type="dxa"/>
            <w:tcBorders>
              <w:top w:val="nil"/>
              <w:left w:val="single" w:sz="4" w:space="0" w:color="auto"/>
              <w:bottom w:val="single" w:sz="4" w:space="0" w:color="auto"/>
              <w:right w:val="nil"/>
            </w:tcBorders>
            <w:shd w:val="clear" w:color="auto" w:fill="auto"/>
            <w:noWrap/>
            <w:hideMark/>
          </w:tcPr>
          <w:p w14:paraId="051BCD84" w14:textId="77777777" w:rsidR="000228E4" w:rsidRPr="000228E4" w:rsidRDefault="000228E4" w:rsidP="000228E4">
            <w:pPr>
              <w:jc w:val="center"/>
              <w:rPr>
                <w:sz w:val="22"/>
                <w:szCs w:val="22"/>
              </w:rPr>
            </w:pPr>
            <w:r w:rsidRPr="000228E4">
              <w:rPr>
                <w:sz w:val="22"/>
                <w:szCs w:val="22"/>
              </w:rPr>
              <w:t>4</w:t>
            </w:r>
          </w:p>
        </w:tc>
        <w:tc>
          <w:tcPr>
            <w:tcW w:w="1920" w:type="dxa"/>
            <w:tcBorders>
              <w:top w:val="single" w:sz="4" w:space="0" w:color="auto"/>
              <w:left w:val="single" w:sz="4" w:space="0" w:color="auto"/>
              <w:bottom w:val="single" w:sz="4" w:space="0" w:color="auto"/>
              <w:right w:val="single" w:sz="4" w:space="0" w:color="auto"/>
            </w:tcBorders>
            <w:shd w:val="clear" w:color="auto" w:fill="auto"/>
            <w:noWrap/>
            <w:hideMark/>
          </w:tcPr>
          <w:p w14:paraId="16A7E2F9" w14:textId="77777777" w:rsidR="000228E4" w:rsidRPr="000228E4" w:rsidRDefault="000228E4" w:rsidP="000228E4">
            <w:pPr>
              <w:jc w:val="center"/>
              <w:rPr>
                <w:sz w:val="22"/>
                <w:szCs w:val="22"/>
              </w:rPr>
            </w:pPr>
            <w:r w:rsidRPr="000228E4">
              <w:rPr>
                <w:sz w:val="22"/>
                <w:szCs w:val="22"/>
              </w:rPr>
              <w:t>5 </w:t>
            </w:r>
          </w:p>
        </w:tc>
      </w:tr>
      <w:tr w:rsidR="000228E4" w:rsidRPr="000228E4" w14:paraId="0DE0C959" w14:textId="77777777" w:rsidTr="00F95151">
        <w:trPr>
          <w:trHeight w:val="601"/>
        </w:trPr>
        <w:tc>
          <w:tcPr>
            <w:tcW w:w="829" w:type="dxa"/>
            <w:tcBorders>
              <w:top w:val="nil"/>
              <w:left w:val="single" w:sz="8" w:space="0" w:color="auto"/>
              <w:bottom w:val="single" w:sz="4" w:space="0" w:color="auto"/>
              <w:right w:val="single" w:sz="4" w:space="0" w:color="auto"/>
            </w:tcBorders>
            <w:shd w:val="clear" w:color="auto" w:fill="auto"/>
            <w:noWrap/>
            <w:hideMark/>
          </w:tcPr>
          <w:p w14:paraId="45244CB7" w14:textId="77777777" w:rsidR="000228E4" w:rsidRPr="000228E4" w:rsidRDefault="000228E4" w:rsidP="000228E4">
            <w:pPr>
              <w:jc w:val="center"/>
              <w:rPr>
                <w:sz w:val="22"/>
                <w:szCs w:val="22"/>
              </w:rPr>
            </w:pPr>
            <w:r w:rsidRPr="000228E4">
              <w:rPr>
                <w:sz w:val="22"/>
                <w:szCs w:val="22"/>
              </w:rPr>
              <w:t>1.</w:t>
            </w:r>
          </w:p>
        </w:tc>
        <w:tc>
          <w:tcPr>
            <w:tcW w:w="3695" w:type="dxa"/>
            <w:tcBorders>
              <w:top w:val="nil"/>
              <w:left w:val="nil"/>
              <w:bottom w:val="single" w:sz="4" w:space="0" w:color="auto"/>
              <w:right w:val="nil"/>
            </w:tcBorders>
            <w:shd w:val="clear" w:color="auto" w:fill="auto"/>
            <w:hideMark/>
          </w:tcPr>
          <w:p w14:paraId="1C9FF282" w14:textId="77777777" w:rsidR="000228E4" w:rsidRPr="000228E4" w:rsidRDefault="000228E4" w:rsidP="000228E4">
            <w:pPr>
              <w:rPr>
                <w:sz w:val="22"/>
                <w:szCs w:val="22"/>
              </w:rPr>
            </w:pPr>
            <w:r w:rsidRPr="000228E4">
              <w:rPr>
                <w:sz w:val="22"/>
                <w:szCs w:val="22"/>
              </w:rPr>
              <w:t>Индекс потребительских цен на расчетный период регулирования (ИПЦ)</w:t>
            </w:r>
          </w:p>
        </w:tc>
        <w:tc>
          <w:tcPr>
            <w:tcW w:w="1424" w:type="dxa"/>
            <w:tcBorders>
              <w:top w:val="nil"/>
              <w:left w:val="single" w:sz="4" w:space="0" w:color="auto"/>
              <w:bottom w:val="single" w:sz="4" w:space="0" w:color="auto"/>
              <w:right w:val="nil"/>
            </w:tcBorders>
            <w:shd w:val="clear" w:color="auto" w:fill="auto"/>
            <w:noWrap/>
            <w:vAlign w:val="center"/>
            <w:hideMark/>
          </w:tcPr>
          <w:p w14:paraId="3F271987" w14:textId="77777777" w:rsidR="000228E4" w:rsidRPr="000228E4" w:rsidRDefault="000228E4" w:rsidP="000228E4">
            <w:pPr>
              <w:rPr>
                <w:sz w:val="22"/>
                <w:szCs w:val="22"/>
              </w:rPr>
            </w:pPr>
            <w:r w:rsidRPr="000228E4">
              <w:rPr>
                <w:sz w:val="22"/>
                <w:szCs w:val="22"/>
              </w:rPr>
              <w:t> </w:t>
            </w:r>
          </w:p>
        </w:tc>
        <w:tc>
          <w:tcPr>
            <w:tcW w:w="1622" w:type="dxa"/>
            <w:tcBorders>
              <w:top w:val="nil"/>
              <w:left w:val="single" w:sz="4" w:space="0" w:color="auto"/>
              <w:bottom w:val="single" w:sz="4" w:space="0" w:color="auto"/>
              <w:right w:val="nil"/>
            </w:tcBorders>
            <w:shd w:val="clear" w:color="auto" w:fill="auto"/>
            <w:noWrap/>
            <w:vAlign w:val="center"/>
            <w:hideMark/>
          </w:tcPr>
          <w:p w14:paraId="5A0B21A3" w14:textId="77777777" w:rsidR="000228E4" w:rsidRPr="000228E4" w:rsidRDefault="000228E4" w:rsidP="000228E4">
            <w:pPr>
              <w:jc w:val="center"/>
              <w:rPr>
                <w:sz w:val="22"/>
                <w:szCs w:val="22"/>
              </w:rPr>
            </w:pPr>
            <w:r w:rsidRPr="000228E4">
              <w:rPr>
                <w:sz w:val="22"/>
                <w:szCs w:val="22"/>
              </w:rPr>
              <w:t>0,036</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662FF" w14:textId="77777777" w:rsidR="000228E4" w:rsidRPr="000228E4" w:rsidRDefault="000228E4" w:rsidP="000228E4">
            <w:pPr>
              <w:jc w:val="center"/>
              <w:rPr>
                <w:sz w:val="22"/>
                <w:szCs w:val="22"/>
              </w:rPr>
            </w:pPr>
            <w:r w:rsidRPr="000228E4">
              <w:rPr>
                <w:sz w:val="22"/>
                <w:szCs w:val="22"/>
              </w:rPr>
              <w:t>0,067</w:t>
            </w:r>
          </w:p>
        </w:tc>
      </w:tr>
      <w:tr w:rsidR="000228E4" w:rsidRPr="000228E4" w14:paraId="387450B4" w14:textId="77777777" w:rsidTr="00F95151">
        <w:trPr>
          <w:trHeight w:val="555"/>
        </w:trPr>
        <w:tc>
          <w:tcPr>
            <w:tcW w:w="829" w:type="dxa"/>
            <w:tcBorders>
              <w:top w:val="nil"/>
              <w:left w:val="single" w:sz="8" w:space="0" w:color="auto"/>
              <w:bottom w:val="single" w:sz="4" w:space="0" w:color="auto"/>
              <w:right w:val="single" w:sz="4" w:space="0" w:color="auto"/>
            </w:tcBorders>
            <w:shd w:val="clear" w:color="auto" w:fill="auto"/>
            <w:noWrap/>
            <w:hideMark/>
          </w:tcPr>
          <w:p w14:paraId="039926CA" w14:textId="77777777" w:rsidR="000228E4" w:rsidRPr="000228E4" w:rsidRDefault="000228E4" w:rsidP="000228E4">
            <w:pPr>
              <w:jc w:val="center"/>
              <w:rPr>
                <w:sz w:val="22"/>
                <w:szCs w:val="22"/>
              </w:rPr>
            </w:pPr>
            <w:r w:rsidRPr="000228E4">
              <w:rPr>
                <w:sz w:val="22"/>
                <w:szCs w:val="22"/>
              </w:rPr>
              <w:t>2.</w:t>
            </w:r>
          </w:p>
        </w:tc>
        <w:tc>
          <w:tcPr>
            <w:tcW w:w="3695" w:type="dxa"/>
            <w:tcBorders>
              <w:top w:val="nil"/>
              <w:left w:val="nil"/>
              <w:bottom w:val="single" w:sz="4" w:space="0" w:color="auto"/>
              <w:right w:val="nil"/>
            </w:tcBorders>
            <w:shd w:val="clear" w:color="auto" w:fill="auto"/>
            <w:hideMark/>
          </w:tcPr>
          <w:p w14:paraId="2571C37D" w14:textId="77777777" w:rsidR="000228E4" w:rsidRPr="000228E4" w:rsidRDefault="000228E4" w:rsidP="000228E4">
            <w:pPr>
              <w:rPr>
                <w:sz w:val="22"/>
                <w:szCs w:val="22"/>
              </w:rPr>
            </w:pPr>
            <w:r w:rsidRPr="000228E4">
              <w:rPr>
                <w:sz w:val="22"/>
                <w:szCs w:val="22"/>
              </w:rPr>
              <w:t>Индекс эффективности операционных расходов (ИР)</w:t>
            </w:r>
          </w:p>
        </w:tc>
        <w:tc>
          <w:tcPr>
            <w:tcW w:w="1424" w:type="dxa"/>
            <w:tcBorders>
              <w:top w:val="nil"/>
              <w:left w:val="single" w:sz="4" w:space="0" w:color="auto"/>
              <w:bottom w:val="single" w:sz="4" w:space="0" w:color="auto"/>
              <w:right w:val="nil"/>
            </w:tcBorders>
            <w:shd w:val="clear" w:color="auto" w:fill="auto"/>
            <w:noWrap/>
            <w:vAlign w:val="center"/>
            <w:hideMark/>
          </w:tcPr>
          <w:p w14:paraId="18655D6B" w14:textId="77777777" w:rsidR="000228E4" w:rsidRPr="000228E4" w:rsidRDefault="000228E4" w:rsidP="000228E4">
            <w:pPr>
              <w:jc w:val="center"/>
              <w:rPr>
                <w:sz w:val="22"/>
                <w:szCs w:val="22"/>
              </w:rPr>
            </w:pPr>
            <w:r w:rsidRPr="000228E4">
              <w:rPr>
                <w:sz w:val="22"/>
                <w:szCs w:val="22"/>
              </w:rPr>
              <w:t>%</w:t>
            </w:r>
          </w:p>
        </w:tc>
        <w:tc>
          <w:tcPr>
            <w:tcW w:w="1622" w:type="dxa"/>
            <w:tcBorders>
              <w:top w:val="nil"/>
              <w:left w:val="single" w:sz="4" w:space="0" w:color="auto"/>
              <w:bottom w:val="single" w:sz="4" w:space="0" w:color="auto"/>
              <w:right w:val="nil"/>
            </w:tcBorders>
            <w:shd w:val="clear" w:color="auto" w:fill="auto"/>
            <w:noWrap/>
            <w:vAlign w:val="center"/>
            <w:hideMark/>
          </w:tcPr>
          <w:p w14:paraId="03BD7E88" w14:textId="77777777" w:rsidR="000228E4" w:rsidRPr="000228E4" w:rsidRDefault="000228E4" w:rsidP="000228E4">
            <w:pPr>
              <w:jc w:val="center"/>
              <w:rPr>
                <w:sz w:val="22"/>
                <w:szCs w:val="22"/>
              </w:rPr>
            </w:pPr>
            <w:r w:rsidRPr="000228E4">
              <w:rPr>
                <w:sz w:val="22"/>
                <w:szCs w:val="22"/>
              </w:rPr>
              <w:t>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BE4C6" w14:textId="77777777" w:rsidR="000228E4" w:rsidRPr="000228E4" w:rsidRDefault="000228E4" w:rsidP="000228E4">
            <w:pPr>
              <w:jc w:val="center"/>
              <w:rPr>
                <w:sz w:val="22"/>
                <w:szCs w:val="22"/>
              </w:rPr>
            </w:pPr>
            <w:r w:rsidRPr="000228E4">
              <w:rPr>
                <w:sz w:val="22"/>
                <w:szCs w:val="22"/>
              </w:rPr>
              <w:t>1</w:t>
            </w:r>
          </w:p>
        </w:tc>
      </w:tr>
      <w:tr w:rsidR="000228E4" w:rsidRPr="000228E4" w14:paraId="2AAA1569" w14:textId="77777777" w:rsidTr="00F95151">
        <w:trPr>
          <w:trHeight w:val="521"/>
        </w:trPr>
        <w:tc>
          <w:tcPr>
            <w:tcW w:w="829" w:type="dxa"/>
            <w:tcBorders>
              <w:top w:val="nil"/>
              <w:left w:val="single" w:sz="8" w:space="0" w:color="auto"/>
              <w:bottom w:val="single" w:sz="4" w:space="0" w:color="auto"/>
              <w:right w:val="single" w:sz="4" w:space="0" w:color="auto"/>
            </w:tcBorders>
            <w:shd w:val="clear" w:color="auto" w:fill="auto"/>
            <w:noWrap/>
            <w:hideMark/>
          </w:tcPr>
          <w:p w14:paraId="6148DBE3" w14:textId="77777777" w:rsidR="000228E4" w:rsidRPr="000228E4" w:rsidRDefault="000228E4" w:rsidP="000228E4">
            <w:pPr>
              <w:jc w:val="center"/>
              <w:rPr>
                <w:sz w:val="22"/>
                <w:szCs w:val="22"/>
              </w:rPr>
            </w:pPr>
            <w:r w:rsidRPr="000228E4">
              <w:rPr>
                <w:sz w:val="22"/>
                <w:szCs w:val="22"/>
              </w:rPr>
              <w:t>3.</w:t>
            </w:r>
          </w:p>
        </w:tc>
        <w:tc>
          <w:tcPr>
            <w:tcW w:w="3695" w:type="dxa"/>
            <w:tcBorders>
              <w:top w:val="nil"/>
              <w:left w:val="nil"/>
              <w:bottom w:val="single" w:sz="4" w:space="0" w:color="auto"/>
              <w:right w:val="nil"/>
            </w:tcBorders>
            <w:shd w:val="clear" w:color="auto" w:fill="auto"/>
            <w:hideMark/>
          </w:tcPr>
          <w:p w14:paraId="43286CC8" w14:textId="77777777" w:rsidR="000228E4" w:rsidRPr="000228E4" w:rsidRDefault="000228E4" w:rsidP="000228E4">
            <w:pPr>
              <w:rPr>
                <w:sz w:val="22"/>
                <w:szCs w:val="22"/>
              </w:rPr>
            </w:pPr>
            <w:r w:rsidRPr="000228E4">
              <w:rPr>
                <w:sz w:val="22"/>
                <w:szCs w:val="22"/>
              </w:rPr>
              <w:t>Индекс изменения количества активов (ИКА)</w:t>
            </w:r>
          </w:p>
        </w:tc>
        <w:tc>
          <w:tcPr>
            <w:tcW w:w="1424" w:type="dxa"/>
            <w:tcBorders>
              <w:top w:val="nil"/>
              <w:left w:val="single" w:sz="4" w:space="0" w:color="auto"/>
              <w:bottom w:val="single" w:sz="4" w:space="0" w:color="auto"/>
              <w:right w:val="nil"/>
            </w:tcBorders>
            <w:shd w:val="clear" w:color="auto" w:fill="auto"/>
            <w:noWrap/>
            <w:vAlign w:val="center"/>
            <w:hideMark/>
          </w:tcPr>
          <w:p w14:paraId="00E1FBEB" w14:textId="77777777" w:rsidR="000228E4" w:rsidRPr="000228E4" w:rsidRDefault="000228E4" w:rsidP="000228E4">
            <w:pPr>
              <w:jc w:val="center"/>
              <w:rPr>
                <w:sz w:val="22"/>
                <w:szCs w:val="22"/>
              </w:rPr>
            </w:pPr>
            <w:r w:rsidRPr="000228E4">
              <w:rPr>
                <w:sz w:val="22"/>
                <w:szCs w:val="22"/>
              </w:rPr>
              <w:t> </w:t>
            </w:r>
          </w:p>
        </w:tc>
        <w:tc>
          <w:tcPr>
            <w:tcW w:w="1622" w:type="dxa"/>
            <w:tcBorders>
              <w:top w:val="nil"/>
              <w:left w:val="single" w:sz="4" w:space="0" w:color="auto"/>
              <w:bottom w:val="single" w:sz="4" w:space="0" w:color="auto"/>
              <w:right w:val="nil"/>
            </w:tcBorders>
            <w:shd w:val="clear" w:color="auto" w:fill="auto"/>
            <w:noWrap/>
            <w:vAlign w:val="center"/>
            <w:hideMark/>
          </w:tcPr>
          <w:p w14:paraId="788A0FE1" w14:textId="77777777" w:rsidR="000228E4" w:rsidRPr="000228E4" w:rsidRDefault="000228E4" w:rsidP="000228E4">
            <w:pPr>
              <w:jc w:val="center"/>
              <w:rPr>
                <w:sz w:val="22"/>
                <w:szCs w:val="22"/>
              </w:rPr>
            </w:pPr>
            <w:r w:rsidRPr="000228E4">
              <w:rPr>
                <w:sz w:val="22"/>
                <w:szCs w:val="22"/>
              </w:rPr>
              <w:t>0,387</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01CB4" w14:textId="77777777" w:rsidR="000228E4" w:rsidRPr="000228E4" w:rsidRDefault="000228E4" w:rsidP="000228E4">
            <w:pPr>
              <w:jc w:val="center"/>
              <w:rPr>
                <w:sz w:val="22"/>
                <w:szCs w:val="22"/>
              </w:rPr>
            </w:pPr>
            <w:r w:rsidRPr="000228E4">
              <w:rPr>
                <w:sz w:val="22"/>
                <w:szCs w:val="22"/>
              </w:rPr>
              <w:t>0,270</w:t>
            </w:r>
          </w:p>
        </w:tc>
      </w:tr>
      <w:tr w:rsidR="000228E4" w:rsidRPr="000228E4" w14:paraId="6374F298" w14:textId="77777777" w:rsidTr="00F95151">
        <w:trPr>
          <w:trHeight w:val="1202"/>
        </w:trPr>
        <w:tc>
          <w:tcPr>
            <w:tcW w:w="829" w:type="dxa"/>
            <w:tcBorders>
              <w:top w:val="nil"/>
              <w:left w:val="single" w:sz="8" w:space="0" w:color="auto"/>
              <w:bottom w:val="single" w:sz="4" w:space="0" w:color="auto"/>
              <w:right w:val="single" w:sz="4" w:space="0" w:color="auto"/>
            </w:tcBorders>
            <w:shd w:val="clear" w:color="auto" w:fill="auto"/>
            <w:noWrap/>
            <w:hideMark/>
          </w:tcPr>
          <w:p w14:paraId="5A0425D3" w14:textId="77777777" w:rsidR="000228E4" w:rsidRPr="000228E4" w:rsidRDefault="000228E4" w:rsidP="000228E4">
            <w:pPr>
              <w:jc w:val="center"/>
              <w:rPr>
                <w:sz w:val="22"/>
                <w:szCs w:val="22"/>
              </w:rPr>
            </w:pPr>
            <w:r w:rsidRPr="000228E4">
              <w:rPr>
                <w:sz w:val="22"/>
                <w:szCs w:val="22"/>
              </w:rPr>
              <w:t>3.1.</w:t>
            </w:r>
          </w:p>
        </w:tc>
        <w:tc>
          <w:tcPr>
            <w:tcW w:w="3695" w:type="dxa"/>
            <w:tcBorders>
              <w:top w:val="nil"/>
              <w:left w:val="nil"/>
              <w:bottom w:val="single" w:sz="4" w:space="0" w:color="auto"/>
              <w:right w:val="nil"/>
            </w:tcBorders>
            <w:shd w:val="clear" w:color="auto" w:fill="auto"/>
            <w:hideMark/>
          </w:tcPr>
          <w:p w14:paraId="6C2BF0D5" w14:textId="77777777" w:rsidR="000228E4" w:rsidRPr="000228E4" w:rsidRDefault="000228E4" w:rsidP="000228E4">
            <w:pPr>
              <w:rPr>
                <w:sz w:val="22"/>
                <w:szCs w:val="22"/>
              </w:rPr>
            </w:pPr>
            <w:r w:rsidRPr="000228E4">
              <w:rPr>
                <w:sz w:val="22"/>
                <w:szCs w:val="22"/>
              </w:rPr>
              <w:t>количество условных единиц, относящихся к активам, необходимым</w:t>
            </w:r>
            <w:r w:rsidRPr="000228E4">
              <w:rPr>
                <w:sz w:val="22"/>
                <w:szCs w:val="22"/>
              </w:rPr>
              <w:br/>
              <w:t>для осуществления регулируемой деятельности</w:t>
            </w:r>
          </w:p>
        </w:tc>
        <w:tc>
          <w:tcPr>
            <w:tcW w:w="1424" w:type="dxa"/>
            <w:tcBorders>
              <w:top w:val="nil"/>
              <w:left w:val="single" w:sz="4" w:space="0" w:color="auto"/>
              <w:bottom w:val="single" w:sz="4" w:space="0" w:color="auto"/>
              <w:right w:val="nil"/>
            </w:tcBorders>
            <w:shd w:val="clear" w:color="auto" w:fill="auto"/>
            <w:noWrap/>
            <w:vAlign w:val="center"/>
            <w:hideMark/>
          </w:tcPr>
          <w:p w14:paraId="6CC30BC5" w14:textId="77777777" w:rsidR="000228E4" w:rsidRPr="000228E4" w:rsidRDefault="000228E4" w:rsidP="000228E4">
            <w:pPr>
              <w:jc w:val="center"/>
              <w:rPr>
                <w:sz w:val="22"/>
                <w:szCs w:val="22"/>
              </w:rPr>
            </w:pPr>
            <w:r w:rsidRPr="000228E4">
              <w:rPr>
                <w:sz w:val="22"/>
                <w:szCs w:val="22"/>
              </w:rPr>
              <w:t>у.е.</w:t>
            </w:r>
          </w:p>
        </w:tc>
        <w:tc>
          <w:tcPr>
            <w:tcW w:w="1622" w:type="dxa"/>
            <w:tcBorders>
              <w:top w:val="nil"/>
              <w:left w:val="single" w:sz="4" w:space="0" w:color="auto"/>
              <w:bottom w:val="single" w:sz="4" w:space="0" w:color="auto"/>
              <w:right w:val="nil"/>
            </w:tcBorders>
            <w:shd w:val="clear" w:color="auto" w:fill="auto"/>
            <w:noWrap/>
            <w:vAlign w:val="center"/>
            <w:hideMark/>
          </w:tcPr>
          <w:p w14:paraId="11A77017" w14:textId="77777777" w:rsidR="000228E4" w:rsidRPr="000228E4" w:rsidRDefault="000228E4" w:rsidP="000228E4">
            <w:pPr>
              <w:jc w:val="center"/>
              <w:rPr>
                <w:sz w:val="22"/>
                <w:szCs w:val="22"/>
              </w:rPr>
            </w:pPr>
            <w:r w:rsidRPr="000228E4">
              <w:rPr>
                <w:sz w:val="22"/>
                <w:szCs w:val="22"/>
              </w:rPr>
              <w:t>214,00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EF01" w14:textId="77777777" w:rsidR="000228E4" w:rsidRPr="000228E4" w:rsidRDefault="000228E4" w:rsidP="000228E4">
            <w:pPr>
              <w:jc w:val="center"/>
              <w:rPr>
                <w:sz w:val="22"/>
                <w:szCs w:val="22"/>
              </w:rPr>
            </w:pPr>
            <w:r w:rsidRPr="000228E4">
              <w:rPr>
                <w:sz w:val="22"/>
                <w:szCs w:val="22"/>
              </w:rPr>
              <w:t>213,54</w:t>
            </w:r>
          </w:p>
        </w:tc>
      </w:tr>
      <w:tr w:rsidR="000228E4" w:rsidRPr="000228E4" w14:paraId="6AD628C8" w14:textId="77777777" w:rsidTr="00F95151">
        <w:trPr>
          <w:trHeight w:val="601"/>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14:paraId="188BAD61" w14:textId="77777777" w:rsidR="000228E4" w:rsidRPr="000228E4" w:rsidRDefault="000228E4" w:rsidP="000228E4">
            <w:pPr>
              <w:jc w:val="center"/>
              <w:rPr>
                <w:sz w:val="22"/>
                <w:szCs w:val="22"/>
              </w:rPr>
            </w:pPr>
            <w:r w:rsidRPr="000228E4">
              <w:rPr>
                <w:sz w:val="22"/>
                <w:szCs w:val="22"/>
              </w:rPr>
              <w:t>3.2.</w:t>
            </w:r>
          </w:p>
        </w:tc>
        <w:tc>
          <w:tcPr>
            <w:tcW w:w="3695" w:type="dxa"/>
            <w:tcBorders>
              <w:top w:val="single" w:sz="4" w:space="0" w:color="auto"/>
              <w:left w:val="nil"/>
              <w:bottom w:val="single" w:sz="4" w:space="0" w:color="auto"/>
              <w:right w:val="nil"/>
            </w:tcBorders>
            <w:shd w:val="clear" w:color="auto" w:fill="auto"/>
            <w:hideMark/>
          </w:tcPr>
          <w:p w14:paraId="418714E4" w14:textId="77777777" w:rsidR="000228E4" w:rsidRPr="000228E4" w:rsidRDefault="000228E4" w:rsidP="000228E4">
            <w:pPr>
              <w:rPr>
                <w:sz w:val="22"/>
                <w:szCs w:val="22"/>
              </w:rPr>
            </w:pPr>
            <w:r w:rsidRPr="000228E4">
              <w:rPr>
                <w:sz w:val="22"/>
                <w:szCs w:val="22"/>
              </w:rPr>
              <w:t>установленная тепловая мощность источника тепловой энергии</w:t>
            </w:r>
          </w:p>
        </w:tc>
        <w:tc>
          <w:tcPr>
            <w:tcW w:w="1424" w:type="dxa"/>
            <w:tcBorders>
              <w:top w:val="single" w:sz="4" w:space="0" w:color="auto"/>
              <w:left w:val="single" w:sz="4" w:space="0" w:color="auto"/>
              <w:bottom w:val="single" w:sz="4" w:space="0" w:color="auto"/>
              <w:right w:val="nil"/>
            </w:tcBorders>
            <w:shd w:val="clear" w:color="auto" w:fill="auto"/>
            <w:noWrap/>
            <w:vAlign w:val="center"/>
            <w:hideMark/>
          </w:tcPr>
          <w:p w14:paraId="76394092" w14:textId="77777777" w:rsidR="000228E4" w:rsidRPr="000228E4" w:rsidRDefault="000228E4" w:rsidP="000228E4">
            <w:pPr>
              <w:jc w:val="center"/>
              <w:rPr>
                <w:sz w:val="22"/>
                <w:szCs w:val="22"/>
              </w:rPr>
            </w:pPr>
            <w:r w:rsidRPr="000228E4">
              <w:rPr>
                <w:sz w:val="22"/>
                <w:szCs w:val="22"/>
              </w:rPr>
              <w:t>Гкал/ч</w:t>
            </w:r>
          </w:p>
        </w:tc>
        <w:tc>
          <w:tcPr>
            <w:tcW w:w="1622" w:type="dxa"/>
            <w:tcBorders>
              <w:top w:val="single" w:sz="4" w:space="0" w:color="auto"/>
              <w:left w:val="single" w:sz="4" w:space="0" w:color="auto"/>
              <w:bottom w:val="single" w:sz="4" w:space="0" w:color="auto"/>
              <w:right w:val="nil"/>
            </w:tcBorders>
            <w:shd w:val="clear" w:color="auto" w:fill="auto"/>
            <w:noWrap/>
            <w:vAlign w:val="center"/>
            <w:hideMark/>
          </w:tcPr>
          <w:p w14:paraId="0D6F27C3" w14:textId="77777777" w:rsidR="000228E4" w:rsidRPr="000228E4" w:rsidRDefault="000228E4" w:rsidP="000228E4">
            <w:pPr>
              <w:jc w:val="center"/>
              <w:rPr>
                <w:sz w:val="22"/>
                <w:szCs w:val="22"/>
              </w:rPr>
            </w:pPr>
            <w:r w:rsidRPr="000228E4">
              <w:rPr>
                <w:sz w:val="22"/>
                <w:szCs w:val="22"/>
              </w:rPr>
              <w:t>29,9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2E17" w14:textId="77777777" w:rsidR="000228E4" w:rsidRPr="000228E4" w:rsidRDefault="000228E4" w:rsidP="000228E4">
            <w:pPr>
              <w:jc w:val="center"/>
              <w:rPr>
                <w:sz w:val="22"/>
                <w:szCs w:val="22"/>
              </w:rPr>
            </w:pPr>
            <w:r w:rsidRPr="000228E4">
              <w:rPr>
                <w:sz w:val="22"/>
                <w:szCs w:val="22"/>
              </w:rPr>
              <w:t>34,5</w:t>
            </w:r>
          </w:p>
        </w:tc>
      </w:tr>
      <w:tr w:rsidR="000228E4" w:rsidRPr="000228E4" w14:paraId="2AA7CBDB" w14:textId="77777777" w:rsidTr="00F95151">
        <w:trPr>
          <w:trHeight w:val="502"/>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14:paraId="34E76762" w14:textId="77777777" w:rsidR="000228E4" w:rsidRPr="000228E4" w:rsidRDefault="000228E4" w:rsidP="000228E4">
            <w:pPr>
              <w:jc w:val="center"/>
              <w:rPr>
                <w:sz w:val="22"/>
                <w:szCs w:val="22"/>
              </w:rPr>
            </w:pPr>
            <w:r w:rsidRPr="000228E4">
              <w:rPr>
                <w:sz w:val="22"/>
                <w:szCs w:val="22"/>
              </w:rPr>
              <w:t>4.</w:t>
            </w:r>
          </w:p>
        </w:tc>
        <w:tc>
          <w:tcPr>
            <w:tcW w:w="3695" w:type="dxa"/>
            <w:tcBorders>
              <w:top w:val="single" w:sz="4" w:space="0" w:color="auto"/>
              <w:left w:val="nil"/>
              <w:bottom w:val="single" w:sz="4" w:space="0" w:color="auto"/>
              <w:right w:val="nil"/>
            </w:tcBorders>
            <w:shd w:val="clear" w:color="auto" w:fill="auto"/>
            <w:hideMark/>
          </w:tcPr>
          <w:p w14:paraId="2C75F5A4" w14:textId="77777777" w:rsidR="000228E4" w:rsidRPr="000228E4" w:rsidRDefault="000228E4" w:rsidP="000228E4">
            <w:pPr>
              <w:rPr>
                <w:sz w:val="22"/>
                <w:szCs w:val="22"/>
              </w:rPr>
            </w:pPr>
            <w:r w:rsidRPr="000228E4">
              <w:rPr>
                <w:sz w:val="22"/>
                <w:szCs w:val="22"/>
              </w:rPr>
              <w:t>Коэффициент эластичности затрат по росту активов (</w:t>
            </w:r>
            <w:proofErr w:type="spellStart"/>
            <w:r w:rsidRPr="000228E4">
              <w:rPr>
                <w:sz w:val="22"/>
                <w:szCs w:val="22"/>
              </w:rPr>
              <w:t>К</w:t>
            </w:r>
            <w:r w:rsidRPr="000228E4">
              <w:rPr>
                <w:sz w:val="22"/>
                <w:szCs w:val="22"/>
                <w:vertAlign w:val="subscript"/>
              </w:rPr>
              <w:t>эл</w:t>
            </w:r>
            <w:proofErr w:type="spellEnd"/>
            <w:r w:rsidRPr="000228E4">
              <w:rPr>
                <w:sz w:val="22"/>
                <w:szCs w:val="22"/>
              </w:rPr>
              <w:t>)</w:t>
            </w:r>
          </w:p>
        </w:tc>
        <w:tc>
          <w:tcPr>
            <w:tcW w:w="1424" w:type="dxa"/>
            <w:tcBorders>
              <w:top w:val="single" w:sz="4" w:space="0" w:color="auto"/>
              <w:left w:val="single" w:sz="4" w:space="0" w:color="auto"/>
              <w:bottom w:val="single" w:sz="4" w:space="0" w:color="auto"/>
              <w:right w:val="nil"/>
            </w:tcBorders>
            <w:shd w:val="clear" w:color="auto" w:fill="auto"/>
            <w:noWrap/>
            <w:vAlign w:val="center"/>
            <w:hideMark/>
          </w:tcPr>
          <w:p w14:paraId="445D62A7" w14:textId="77777777" w:rsidR="000228E4" w:rsidRPr="000228E4" w:rsidRDefault="000228E4" w:rsidP="000228E4">
            <w:pPr>
              <w:jc w:val="center"/>
              <w:rPr>
                <w:sz w:val="22"/>
                <w:szCs w:val="22"/>
              </w:rPr>
            </w:pPr>
            <w:r w:rsidRPr="000228E4">
              <w:rPr>
                <w:sz w:val="22"/>
                <w:szCs w:val="22"/>
              </w:rPr>
              <w:t> </w:t>
            </w:r>
          </w:p>
        </w:tc>
        <w:tc>
          <w:tcPr>
            <w:tcW w:w="1622" w:type="dxa"/>
            <w:tcBorders>
              <w:top w:val="single" w:sz="4" w:space="0" w:color="auto"/>
              <w:left w:val="single" w:sz="4" w:space="0" w:color="auto"/>
              <w:bottom w:val="single" w:sz="4" w:space="0" w:color="auto"/>
              <w:right w:val="nil"/>
            </w:tcBorders>
            <w:shd w:val="clear" w:color="auto" w:fill="auto"/>
            <w:noWrap/>
            <w:vAlign w:val="center"/>
            <w:hideMark/>
          </w:tcPr>
          <w:p w14:paraId="4D9E84D9" w14:textId="77777777" w:rsidR="000228E4" w:rsidRPr="000228E4" w:rsidRDefault="000228E4" w:rsidP="000228E4">
            <w:pPr>
              <w:jc w:val="center"/>
              <w:rPr>
                <w:sz w:val="22"/>
                <w:szCs w:val="22"/>
              </w:rPr>
            </w:pPr>
            <w:r w:rsidRPr="000228E4">
              <w:rPr>
                <w:sz w:val="22"/>
                <w:szCs w:val="22"/>
              </w:rPr>
              <w:t>0,75</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B4D0D" w14:textId="77777777" w:rsidR="000228E4" w:rsidRPr="000228E4" w:rsidRDefault="000228E4" w:rsidP="000228E4">
            <w:pPr>
              <w:jc w:val="center"/>
              <w:rPr>
                <w:sz w:val="22"/>
                <w:szCs w:val="22"/>
              </w:rPr>
            </w:pPr>
            <w:r w:rsidRPr="000228E4">
              <w:rPr>
                <w:sz w:val="22"/>
                <w:szCs w:val="22"/>
              </w:rPr>
              <w:t>0,75</w:t>
            </w:r>
          </w:p>
        </w:tc>
      </w:tr>
      <w:tr w:rsidR="000228E4" w:rsidRPr="000228E4" w14:paraId="2BCA5CB8" w14:textId="77777777" w:rsidTr="00F95151">
        <w:trPr>
          <w:trHeight w:val="601"/>
        </w:trPr>
        <w:tc>
          <w:tcPr>
            <w:tcW w:w="829" w:type="dxa"/>
            <w:tcBorders>
              <w:top w:val="nil"/>
              <w:left w:val="single" w:sz="8" w:space="0" w:color="auto"/>
              <w:bottom w:val="single" w:sz="8" w:space="0" w:color="auto"/>
              <w:right w:val="single" w:sz="4" w:space="0" w:color="auto"/>
            </w:tcBorders>
            <w:shd w:val="clear" w:color="auto" w:fill="auto"/>
            <w:noWrap/>
            <w:hideMark/>
          </w:tcPr>
          <w:p w14:paraId="02446C20" w14:textId="77777777" w:rsidR="000228E4" w:rsidRPr="000228E4" w:rsidRDefault="000228E4" w:rsidP="000228E4">
            <w:pPr>
              <w:jc w:val="center"/>
              <w:rPr>
                <w:sz w:val="22"/>
                <w:szCs w:val="22"/>
              </w:rPr>
            </w:pPr>
            <w:r w:rsidRPr="000228E4">
              <w:rPr>
                <w:sz w:val="22"/>
                <w:szCs w:val="22"/>
              </w:rPr>
              <w:t>5.</w:t>
            </w:r>
          </w:p>
        </w:tc>
        <w:tc>
          <w:tcPr>
            <w:tcW w:w="3695" w:type="dxa"/>
            <w:tcBorders>
              <w:top w:val="nil"/>
              <w:left w:val="nil"/>
              <w:bottom w:val="single" w:sz="8" w:space="0" w:color="auto"/>
              <w:right w:val="nil"/>
            </w:tcBorders>
            <w:shd w:val="clear" w:color="auto" w:fill="auto"/>
            <w:hideMark/>
          </w:tcPr>
          <w:p w14:paraId="15F4B9C1" w14:textId="77777777" w:rsidR="000228E4" w:rsidRPr="000228E4" w:rsidRDefault="000228E4" w:rsidP="000228E4">
            <w:pPr>
              <w:rPr>
                <w:sz w:val="22"/>
                <w:szCs w:val="22"/>
              </w:rPr>
            </w:pPr>
            <w:r w:rsidRPr="000228E4">
              <w:rPr>
                <w:sz w:val="22"/>
                <w:szCs w:val="22"/>
              </w:rPr>
              <w:t>Операционные (подконтрольные)</w:t>
            </w:r>
            <w:r w:rsidRPr="000228E4">
              <w:rPr>
                <w:sz w:val="22"/>
                <w:szCs w:val="22"/>
              </w:rPr>
              <w:br/>
              <w:t>расходы</w:t>
            </w:r>
          </w:p>
        </w:tc>
        <w:tc>
          <w:tcPr>
            <w:tcW w:w="1424" w:type="dxa"/>
            <w:tcBorders>
              <w:top w:val="nil"/>
              <w:left w:val="single" w:sz="4" w:space="0" w:color="auto"/>
              <w:bottom w:val="single" w:sz="8" w:space="0" w:color="auto"/>
              <w:right w:val="nil"/>
            </w:tcBorders>
            <w:shd w:val="clear" w:color="auto" w:fill="auto"/>
            <w:noWrap/>
            <w:vAlign w:val="center"/>
            <w:hideMark/>
          </w:tcPr>
          <w:p w14:paraId="6886E872" w14:textId="77777777" w:rsidR="000228E4" w:rsidRPr="000228E4" w:rsidRDefault="000228E4" w:rsidP="000228E4">
            <w:pPr>
              <w:jc w:val="center"/>
              <w:rPr>
                <w:sz w:val="22"/>
                <w:szCs w:val="22"/>
              </w:rPr>
            </w:pPr>
            <w:r w:rsidRPr="000228E4">
              <w:rPr>
                <w:sz w:val="22"/>
                <w:szCs w:val="22"/>
              </w:rPr>
              <w:t>тыс. руб.</w:t>
            </w:r>
          </w:p>
        </w:tc>
        <w:tc>
          <w:tcPr>
            <w:tcW w:w="1622" w:type="dxa"/>
            <w:tcBorders>
              <w:top w:val="nil"/>
              <w:left w:val="single" w:sz="4" w:space="0" w:color="auto"/>
              <w:bottom w:val="single" w:sz="8" w:space="0" w:color="auto"/>
              <w:right w:val="nil"/>
            </w:tcBorders>
            <w:shd w:val="clear" w:color="auto" w:fill="auto"/>
            <w:noWrap/>
            <w:vAlign w:val="center"/>
            <w:hideMark/>
          </w:tcPr>
          <w:p w14:paraId="1A904B43" w14:textId="77777777" w:rsidR="000228E4" w:rsidRPr="000228E4" w:rsidRDefault="000228E4" w:rsidP="000228E4">
            <w:pPr>
              <w:jc w:val="center"/>
              <w:rPr>
                <w:sz w:val="22"/>
                <w:szCs w:val="22"/>
              </w:rPr>
            </w:pPr>
            <w:r w:rsidRPr="000228E4">
              <w:rPr>
                <w:sz w:val="22"/>
                <w:szCs w:val="22"/>
              </w:rPr>
              <w:t>132 676,75</w:t>
            </w:r>
          </w:p>
        </w:tc>
        <w:tc>
          <w:tcPr>
            <w:tcW w:w="19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CA407C2" w14:textId="77777777" w:rsidR="000228E4" w:rsidRPr="000228E4" w:rsidRDefault="000228E4" w:rsidP="000228E4">
            <w:pPr>
              <w:jc w:val="center"/>
              <w:rPr>
                <w:sz w:val="22"/>
                <w:szCs w:val="22"/>
              </w:rPr>
            </w:pPr>
            <w:r w:rsidRPr="000228E4">
              <w:rPr>
                <w:sz w:val="22"/>
                <w:szCs w:val="22"/>
              </w:rPr>
              <w:t>140 242,13</w:t>
            </w:r>
          </w:p>
        </w:tc>
      </w:tr>
    </w:tbl>
    <w:p w14:paraId="0D53BE03" w14:textId="77777777" w:rsidR="000228E4" w:rsidRPr="000228E4" w:rsidRDefault="000228E4" w:rsidP="000228E4">
      <w:pPr>
        <w:ind w:right="142" w:firstLine="709"/>
        <w:jc w:val="both"/>
        <w:rPr>
          <w:position w:val="-12"/>
          <w:sz w:val="26"/>
          <w:szCs w:val="26"/>
        </w:rPr>
      </w:pPr>
    </w:p>
    <w:p w14:paraId="60AD3149" w14:textId="77777777" w:rsidR="000228E4" w:rsidRPr="000228E4" w:rsidRDefault="000228E4" w:rsidP="000228E4">
      <w:pPr>
        <w:ind w:left="-142"/>
        <w:jc w:val="center"/>
      </w:pPr>
      <w:r w:rsidRPr="000228E4">
        <w:rPr>
          <w:i/>
          <w:sz w:val="36"/>
          <w:szCs w:val="36"/>
          <w:lang w:val="en-US"/>
        </w:rPr>
        <w:t>OP</w:t>
      </w:r>
      <w:proofErr w:type="gramStart"/>
      <w:r w:rsidRPr="000228E4">
        <w:rPr>
          <w:sz w:val="16"/>
          <w:szCs w:val="16"/>
        </w:rPr>
        <w:t>2021</w:t>
      </w:r>
      <w:r w:rsidRPr="000228E4">
        <w:rPr>
          <w:position w:val="-12"/>
        </w:rPr>
        <w:t xml:space="preserve">  </w:t>
      </w:r>
      <w:r w:rsidRPr="000228E4">
        <w:rPr>
          <w:sz w:val="26"/>
          <w:szCs w:val="26"/>
        </w:rPr>
        <w:t>=</w:t>
      </w:r>
      <w:proofErr w:type="gramEnd"/>
      <w:r w:rsidRPr="000228E4">
        <w:rPr>
          <w:sz w:val="26"/>
          <w:szCs w:val="26"/>
        </w:rPr>
        <w:t xml:space="preserve"> 110 388,47</w:t>
      </w:r>
      <w:r w:rsidRPr="000228E4">
        <w:t xml:space="preserve"> тыс. руб. × (1-1/100) × (1+0,067) × (1+0,75×0,00) = 140 242,13 тыс. руб.,  </w:t>
      </w:r>
    </w:p>
    <w:p w14:paraId="6F48A033" w14:textId="77777777" w:rsidR="000228E4" w:rsidRPr="000228E4" w:rsidRDefault="000228E4" w:rsidP="000228E4">
      <w:pPr>
        <w:ind w:left="-142"/>
        <w:jc w:val="both"/>
      </w:pPr>
      <w:r w:rsidRPr="000228E4">
        <w:t xml:space="preserve">где 110 388,47 тыс. руб. это фактические операционные расходы, принятые в 2020г. </w:t>
      </w:r>
    </w:p>
    <w:p w14:paraId="5036A6D5" w14:textId="77777777" w:rsidR="000228E4" w:rsidRPr="000228E4" w:rsidRDefault="000228E4" w:rsidP="000228E4">
      <w:pPr>
        <w:ind w:right="142" w:firstLine="709"/>
        <w:jc w:val="both"/>
        <w:rPr>
          <w:bCs/>
        </w:rPr>
      </w:pPr>
    </w:p>
    <w:p w14:paraId="5BAB1F35" w14:textId="77777777" w:rsidR="000228E4" w:rsidRPr="000228E4" w:rsidRDefault="000228E4" w:rsidP="000228E4">
      <w:pPr>
        <w:ind w:right="142" w:firstLine="709"/>
        <w:jc w:val="both"/>
        <w:rPr>
          <w:bCs/>
        </w:rPr>
      </w:pPr>
      <w:r w:rsidRPr="000228E4">
        <w:rPr>
          <w:bCs/>
        </w:rPr>
        <w:t xml:space="preserve">Фактические операционные расходы по статьям затрат за 2021 г. представлены в таблице 8 </w:t>
      </w:r>
    </w:p>
    <w:p w14:paraId="4ED90853" w14:textId="77777777" w:rsidR="000228E4" w:rsidRPr="000228E4" w:rsidRDefault="000228E4" w:rsidP="000228E4">
      <w:pPr>
        <w:ind w:right="142" w:firstLine="709"/>
        <w:jc w:val="right"/>
        <w:rPr>
          <w:bCs/>
        </w:rPr>
      </w:pPr>
      <w:r w:rsidRPr="000228E4">
        <w:rPr>
          <w:bCs/>
        </w:rPr>
        <w:t xml:space="preserve">Таблица 8  </w:t>
      </w:r>
    </w:p>
    <w:p w14:paraId="77212A58" w14:textId="77777777" w:rsidR="000228E4" w:rsidRPr="000228E4" w:rsidRDefault="000228E4" w:rsidP="000228E4">
      <w:pPr>
        <w:ind w:firstLine="709"/>
        <w:jc w:val="both"/>
      </w:pPr>
      <w:r w:rsidRPr="000228E4">
        <w:t>Фактические операционные (подконтрольные) расходы за 2021 г.</w:t>
      </w:r>
    </w:p>
    <w:p w14:paraId="4E627C23" w14:textId="77777777" w:rsidR="000228E4" w:rsidRPr="000228E4" w:rsidRDefault="000228E4" w:rsidP="000228E4">
      <w:pPr>
        <w:ind w:firstLine="709"/>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392"/>
        <w:gridCol w:w="1488"/>
        <w:gridCol w:w="1347"/>
        <w:gridCol w:w="1417"/>
        <w:gridCol w:w="1418"/>
      </w:tblGrid>
      <w:tr w:rsidR="000228E4" w:rsidRPr="000228E4" w14:paraId="4A63F5CA" w14:textId="77777777" w:rsidTr="00F95151">
        <w:trPr>
          <w:trHeight w:val="405"/>
        </w:trPr>
        <w:tc>
          <w:tcPr>
            <w:tcW w:w="436" w:type="dxa"/>
          </w:tcPr>
          <w:p w14:paraId="33412275" w14:textId="77777777" w:rsidR="000228E4" w:rsidRPr="000228E4" w:rsidRDefault="000228E4" w:rsidP="000228E4">
            <w:pPr>
              <w:rPr>
                <w:b/>
                <w:bCs/>
                <w:sz w:val="22"/>
                <w:szCs w:val="22"/>
              </w:rPr>
            </w:pPr>
          </w:p>
        </w:tc>
        <w:tc>
          <w:tcPr>
            <w:tcW w:w="3392" w:type="dxa"/>
            <w:shd w:val="clear" w:color="auto" w:fill="auto"/>
            <w:noWrap/>
            <w:vAlign w:val="center"/>
          </w:tcPr>
          <w:p w14:paraId="64D3B0E1" w14:textId="77777777" w:rsidR="000228E4" w:rsidRPr="000228E4" w:rsidRDefault="000228E4" w:rsidP="000228E4">
            <w:pPr>
              <w:rPr>
                <w:b/>
                <w:bCs/>
                <w:sz w:val="22"/>
                <w:szCs w:val="22"/>
              </w:rPr>
            </w:pPr>
            <w:r w:rsidRPr="000228E4">
              <w:rPr>
                <w:b/>
                <w:bCs/>
                <w:sz w:val="22"/>
                <w:szCs w:val="22"/>
              </w:rPr>
              <w:t>Статьи затрат</w:t>
            </w:r>
          </w:p>
        </w:tc>
        <w:tc>
          <w:tcPr>
            <w:tcW w:w="1488" w:type="dxa"/>
            <w:shd w:val="clear" w:color="auto" w:fill="auto"/>
            <w:noWrap/>
            <w:vAlign w:val="center"/>
          </w:tcPr>
          <w:p w14:paraId="2835816E" w14:textId="77777777" w:rsidR="000228E4" w:rsidRPr="000228E4" w:rsidRDefault="000228E4" w:rsidP="000228E4">
            <w:pPr>
              <w:jc w:val="center"/>
              <w:rPr>
                <w:sz w:val="22"/>
                <w:szCs w:val="22"/>
              </w:rPr>
            </w:pPr>
            <w:r w:rsidRPr="000228E4">
              <w:rPr>
                <w:sz w:val="22"/>
                <w:szCs w:val="22"/>
              </w:rPr>
              <w:t>Ед. изм.</w:t>
            </w:r>
          </w:p>
        </w:tc>
        <w:tc>
          <w:tcPr>
            <w:tcW w:w="1347" w:type="dxa"/>
            <w:shd w:val="clear" w:color="auto" w:fill="auto"/>
            <w:noWrap/>
          </w:tcPr>
          <w:p w14:paraId="27B31CB3" w14:textId="77777777" w:rsidR="000228E4" w:rsidRPr="000228E4" w:rsidRDefault="000228E4" w:rsidP="000228E4">
            <w:pPr>
              <w:rPr>
                <w:b/>
                <w:bCs/>
                <w:sz w:val="22"/>
                <w:szCs w:val="22"/>
              </w:rPr>
            </w:pPr>
            <w:proofErr w:type="spellStart"/>
            <w:proofErr w:type="gramStart"/>
            <w:r w:rsidRPr="000228E4">
              <w:rPr>
                <w:b/>
                <w:bCs/>
                <w:sz w:val="22"/>
                <w:szCs w:val="22"/>
              </w:rPr>
              <w:t>Утвержде</w:t>
            </w:r>
            <w:proofErr w:type="spellEnd"/>
            <w:r w:rsidRPr="000228E4">
              <w:rPr>
                <w:b/>
                <w:bCs/>
                <w:sz w:val="22"/>
                <w:szCs w:val="22"/>
              </w:rPr>
              <w:t>-но</w:t>
            </w:r>
            <w:proofErr w:type="gramEnd"/>
            <w:r w:rsidRPr="000228E4">
              <w:rPr>
                <w:b/>
                <w:bCs/>
                <w:sz w:val="22"/>
                <w:szCs w:val="22"/>
              </w:rPr>
              <w:t xml:space="preserve"> на 2021г</w:t>
            </w:r>
          </w:p>
        </w:tc>
        <w:tc>
          <w:tcPr>
            <w:tcW w:w="1417" w:type="dxa"/>
            <w:shd w:val="clear" w:color="auto" w:fill="auto"/>
            <w:noWrap/>
          </w:tcPr>
          <w:p w14:paraId="1D60BA4C" w14:textId="77777777" w:rsidR="000228E4" w:rsidRPr="000228E4" w:rsidRDefault="000228E4" w:rsidP="000228E4">
            <w:pPr>
              <w:rPr>
                <w:b/>
                <w:bCs/>
                <w:sz w:val="22"/>
                <w:szCs w:val="22"/>
              </w:rPr>
            </w:pPr>
            <w:r w:rsidRPr="000228E4">
              <w:rPr>
                <w:b/>
                <w:bCs/>
                <w:sz w:val="22"/>
                <w:szCs w:val="22"/>
              </w:rPr>
              <w:t xml:space="preserve">Факт по данным экспертов 2021г. </w:t>
            </w:r>
          </w:p>
        </w:tc>
        <w:tc>
          <w:tcPr>
            <w:tcW w:w="1418" w:type="dxa"/>
          </w:tcPr>
          <w:p w14:paraId="22D7C316" w14:textId="77777777" w:rsidR="000228E4" w:rsidRPr="000228E4" w:rsidRDefault="000228E4" w:rsidP="000228E4">
            <w:pPr>
              <w:rPr>
                <w:b/>
                <w:bCs/>
                <w:sz w:val="22"/>
                <w:szCs w:val="22"/>
              </w:rPr>
            </w:pPr>
            <w:proofErr w:type="spellStart"/>
            <w:r w:rsidRPr="000228E4">
              <w:rPr>
                <w:b/>
                <w:bCs/>
                <w:sz w:val="22"/>
                <w:szCs w:val="22"/>
              </w:rPr>
              <w:t>Отклоне-ние</w:t>
            </w:r>
            <w:proofErr w:type="spellEnd"/>
          </w:p>
        </w:tc>
      </w:tr>
      <w:tr w:rsidR="000228E4" w:rsidRPr="000228E4" w14:paraId="4D88FE7A" w14:textId="77777777" w:rsidTr="00F95151">
        <w:trPr>
          <w:trHeight w:val="184"/>
        </w:trPr>
        <w:tc>
          <w:tcPr>
            <w:tcW w:w="436" w:type="dxa"/>
          </w:tcPr>
          <w:p w14:paraId="77D91534" w14:textId="77777777" w:rsidR="000228E4" w:rsidRPr="000228E4" w:rsidRDefault="000228E4" w:rsidP="000228E4">
            <w:pPr>
              <w:jc w:val="center"/>
              <w:rPr>
                <w:b/>
                <w:bCs/>
                <w:sz w:val="22"/>
                <w:szCs w:val="22"/>
              </w:rPr>
            </w:pPr>
            <w:r w:rsidRPr="000228E4">
              <w:rPr>
                <w:b/>
                <w:bCs/>
                <w:sz w:val="22"/>
                <w:szCs w:val="22"/>
              </w:rPr>
              <w:t>1</w:t>
            </w:r>
          </w:p>
        </w:tc>
        <w:tc>
          <w:tcPr>
            <w:tcW w:w="3392" w:type="dxa"/>
            <w:shd w:val="clear" w:color="auto" w:fill="auto"/>
            <w:noWrap/>
            <w:vAlign w:val="center"/>
            <w:hideMark/>
          </w:tcPr>
          <w:p w14:paraId="5E0F6F63" w14:textId="77777777" w:rsidR="000228E4" w:rsidRPr="000228E4" w:rsidRDefault="000228E4" w:rsidP="000228E4">
            <w:pPr>
              <w:rPr>
                <w:b/>
                <w:bCs/>
                <w:sz w:val="22"/>
                <w:szCs w:val="22"/>
              </w:rPr>
            </w:pPr>
            <w:r w:rsidRPr="000228E4">
              <w:rPr>
                <w:b/>
                <w:bCs/>
                <w:sz w:val="22"/>
                <w:szCs w:val="22"/>
              </w:rPr>
              <w:t>Расходы на сырье и материалы</w:t>
            </w:r>
          </w:p>
        </w:tc>
        <w:tc>
          <w:tcPr>
            <w:tcW w:w="1488" w:type="dxa"/>
            <w:shd w:val="clear" w:color="auto" w:fill="auto"/>
            <w:noWrap/>
            <w:vAlign w:val="center"/>
            <w:hideMark/>
          </w:tcPr>
          <w:p w14:paraId="113120C7"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noWrap/>
            <w:vAlign w:val="center"/>
          </w:tcPr>
          <w:p w14:paraId="24C336C8" w14:textId="77777777" w:rsidR="000228E4" w:rsidRPr="000228E4" w:rsidRDefault="000228E4" w:rsidP="000228E4">
            <w:pPr>
              <w:jc w:val="center"/>
              <w:rPr>
                <w:b/>
                <w:bCs/>
                <w:sz w:val="22"/>
                <w:szCs w:val="22"/>
              </w:rPr>
            </w:pPr>
            <w:r w:rsidRPr="000228E4">
              <w:rPr>
                <w:b/>
                <w:bCs/>
                <w:sz w:val="22"/>
                <w:szCs w:val="22"/>
              </w:rPr>
              <w:t>12 691,71</w:t>
            </w:r>
          </w:p>
        </w:tc>
        <w:tc>
          <w:tcPr>
            <w:tcW w:w="1417" w:type="dxa"/>
            <w:noWrap/>
            <w:vAlign w:val="center"/>
          </w:tcPr>
          <w:p w14:paraId="70194AE1" w14:textId="77777777" w:rsidR="000228E4" w:rsidRPr="000228E4" w:rsidRDefault="000228E4" w:rsidP="000228E4">
            <w:pPr>
              <w:jc w:val="center"/>
              <w:rPr>
                <w:b/>
                <w:bCs/>
                <w:sz w:val="22"/>
                <w:szCs w:val="22"/>
              </w:rPr>
            </w:pPr>
            <w:r w:rsidRPr="000228E4">
              <w:rPr>
                <w:b/>
                <w:bCs/>
                <w:sz w:val="22"/>
                <w:szCs w:val="22"/>
              </w:rPr>
              <w:t>13 415,44</w:t>
            </w:r>
          </w:p>
        </w:tc>
        <w:tc>
          <w:tcPr>
            <w:tcW w:w="1418" w:type="dxa"/>
            <w:vAlign w:val="center"/>
          </w:tcPr>
          <w:p w14:paraId="155A8ABC" w14:textId="77777777" w:rsidR="000228E4" w:rsidRPr="000228E4" w:rsidRDefault="000228E4" w:rsidP="000228E4">
            <w:pPr>
              <w:jc w:val="center"/>
              <w:rPr>
                <w:b/>
                <w:bCs/>
                <w:sz w:val="22"/>
                <w:szCs w:val="22"/>
              </w:rPr>
            </w:pPr>
            <w:r w:rsidRPr="000228E4">
              <w:rPr>
                <w:b/>
                <w:bCs/>
                <w:sz w:val="22"/>
                <w:szCs w:val="22"/>
              </w:rPr>
              <w:t>723,70</w:t>
            </w:r>
          </w:p>
        </w:tc>
      </w:tr>
      <w:tr w:rsidR="000228E4" w:rsidRPr="000228E4" w14:paraId="3007B408" w14:textId="77777777" w:rsidTr="00F95151">
        <w:trPr>
          <w:trHeight w:val="477"/>
        </w:trPr>
        <w:tc>
          <w:tcPr>
            <w:tcW w:w="436" w:type="dxa"/>
          </w:tcPr>
          <w:p w14:paraId="1B97604B" w14:textId="77777777" w:rsidR="000228E4" w:rsidRPr="000228E4" w:rsidRDefault="000228E4" w:rsidP="000228E4">
            <w:pPr>
              <w:jc w:val="center"/>
              <w:rPr>
                <w:b/>
                <w:bCs/>
                <w:sz w:val="22"/>
                <w:szCs w:val="22"/>
              </w:rPr>
            </w:pPr>
            <w:r w:rsidRPr="000228E4">
              <w:rPr>
                <w:b/>
                <w:bCs/>
                <w:sz w:val="22"/>
                <w:szCs w:val="22"/>
              </w:rPr>
              <w:t>2</w:t>
            </w:r>
          </w:p>
        </w:tc>
        <w:tc>
          <w:tcPr>
            <w:tcW w:w="3392" w:type="dxa"/>
            <w:shd w:val="clear" w:color="auto" w:fill="auto"/>
            <w:noWrap/>
            <w:vAlign w:val="center"/>
            <w:hideMark/>
          </w:tcPr>
          <w:p w14:paraId="1955EC26" w14:textId="77777777" w:rsidR="000228E4" w:rsidRPr="000228E4" w:rsidRDefault="000228E4" w:rsidP="000228E4">
            <w:pPr>
              <w:rPr>
                <w:b/>
                <w:bCs/>
                <w:sz w:val="22"/>
                <w:szCs w:val="22"/>
              </w:rPr>
            </w:pPr>
            <w:r w:rsidRPr="000228E4">
              <w:rPr>
                <w:b/>
                <w:bCs/>
                <w:sz w:val="22"/>
                <w:szCs w:val="22"/>
              </w:rPr>
              <w:t>Расходы на ремонт основных средств</w:t>
            </w:r>
          </w:p>
        </w:tc>
        <w:tc>
          <w:tcPr>
            <w:tcW w:w="1488" w:type="dxa"/>
            <w:shd w:val="clear" w:color="auto" w:fill="auto"/>
            <w:noWrap/>
            <w:vAlign w:val="center"/>
            <w:hideMark/>
          </w:tcPr>
          <w:p w14:paraId="10512B8D"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noWrap/>
            <w:vAlign w:val="center"/>
          </w:tcPr>
          <w:p w14:paraId="1500671D" w14:textId="77777777" w:rsidR="000228E4" w:rsidRPr="000228E4" w:rsidRDefault="000228E4" w:rsidP="000228E4">
            <w:pPr>
              <w:jc w:val="center"/>
              <w:rPr>
                <w:b/>
                <w:bCs/>
                <w:sz w:val="22"/>
                <w:szCs w:val="22"/>
              </w:rPr>
            </w:pPr>
            <w:r w:rsidRPr="000228E4">
              <w:rPr>
                <w:b/>
                <w:bCs/>
                <w:sz w:val="22"/>
                <w:szCs w:val="22"/>
              </w:rPr>
              <w:t>7 836,66</w:t>
            </w:r>
          </w:p>
        </w:tc>
        <w:tc>
          <w:tcPr>
            <w:tcW w:w="1417" w:type="dxa"/>
            <w:noWrap/>
            <w:vAlign w:val="center"/>
          </w:tcPr>
          <w:p w14:paraId="4B80816D" w14:textId="77777777" w:rsidR="000228E4" w:rsidRPr="000228E4" w:rsidRDefault="000228E4" w:rsidP="000228E4">
            <w:pPr>
              <w:jc w:val="center"/>
              <w:rPr>
                <w:b/>
                <w:bCs/>
                <w:sz w:val="22"/>
                <w:szCs w:val="22"/>
              </w:rPr>
            </w:pPr>
            <w:r w:rsidRPr="000228E4">
              <w:rPr>
                <w:b/>
                <w:bCs/>
                <w:sz w:val="22"/>
                <w:szCs w:val="22"/>
              </w:rPr>
              <w:t>8 283,52</w:t>
            </w:r>
          </w:p>
        </w:tc>
        <w:tc>
          <w:tcPr>
            <w:tcW w:w="1418" w:type="dxa"/>
            <w:vAlign w:val="center"/>
          </w:tcPr>
          <w:p w14:paraId="1BF20DCA" w14:textId="77777777" w:rsidR="000228E4" w:rsidRPr="000228E4" w:rsidRDefault="000228E4" w:rsidP="000228E4">
            <w:pPr>
              <w:jc w:val="center"/>
              <w:rPr>
                <w:b/>
                <w:bCs/>
                <w:sz w:val="22"/>
                <w:szCs w:val="22"/>
              </w:rPr>
            </w:pPr>
            <w:r w:rsidRPr="000228E4">
              <w:rPr>
                <w:b/>
                <w:bCs/>
                <w:sz w:val="22"/>
                <w:szCs w:val="22"/>
              </w:rPr>
              <w:t>446,86</w:t>
            </w:r>
          </w:p>
        </w:tc>
      </w:tr>
      <w:tr w:rsidR="000228E4" w:rsidRPr="000228E4" w14:paraId="553E1F2B" w14:textId="77777777" w:rsidTr="00F95151">
        <w:trPr>
          <w:trHeight w:val="241"/>
        </w:trPr>
        <w:tc>
          <w:tcPr>
            <w:tcW w:w="436" w:type="dxa"/>
          </w:tcPr>
          <w:p w14:paraId="329272D8" w14:textId="77777777" w:rsidR="000228E4" w:rsidRPr="000228E4" w:rsidRDefault="000228E4" w:rsidP="000228E4">
            <w:pPr>
              <w:jc w:val="center"/>
              <w:rPr>
                <w:b/>
                <w:bCs/>
                <w:sz w:val="22"/>
                <w:szCs w:val="22"/>
              </w:rPr>
            </w:pPr>
            <w:r w:rsidRPr="000228E4">
              <w:rPr>
                <w:b/>
                <w:bCs/>
                <w:sz w:val="22"/>
                <w:szCs w:val="22"/>
              </w:rPr>
              <w:t>3</w:t>
            </w:r>
          </w:p>
        </w:tc>
        <w:tc>
          <w:tcPr>
            <w:tcW w:w="3392" w:type="dxa"/>
            <w:shd w:val="clear" w:color="auto" w:fill="auto"/>
            <w:noWrap/>
            <w:vAlign w:val="center"/>
            <w:hideMark/>
          </w:tcPr>
          <w:p w14:paraId="374C9D70" w14:textId="77777777" w:rsidR="000228E4" w:rsidRPr="000228E4" w:rsidRDefault="000228E4" w:rsidP="000228E4">
            <w:pPr>
              <w:rPr>
                <w:b/>
                <w:bCs/>
                <w:sz w:val="22"/>
                <w:szCs w:val="22"/>
              </w:rPr>
            </w:pPr>
            <w:r w:rsidRPr="000228E4">
              <w:rPr>
                <w:b/>
                <w:bCs/>
                <w:sz w:val="22"/>
                <w:szCs w:val="22"/>
              </w:rPr>
              <w:t>Расходы на оплату труда, всего</w:t>
            </w:r>
          </w:p>
        </w:tc>
        <w:tc>
          <w:tcPr>
            <w:tcW w:w="1488" w:type="dxa"/>
            <w:shd w:val="clear" w:color="auto" w:fill="auto"/>
            <w:noWrap/>
            <w:vAlign w:val="center"/>
            <w:hideMark/>
          </w:tcPr>
          <w:p w14:paraId="1140AAC8"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noWrap/>
            <w:vAlign w:val="center"/>
          </w:tcPr>
          <w:p w14:paraId="78E46D01" w14:textId="77777777" w:rsidR="000228E4" w:rsidRPr="000228E4" w:rsidRDefault="000228E4" w:rsidP="000228E4">
            <w:pPr>
              <w:jc w:val="center"/>
              <w:rPr>
                <w:b/>
                <w:bCs/>
                <w:sz w:val="22"/>
                <w:szCs w:val="22"/>
              </w:rPr>
            </w:pPr>
            <w:r w:rsidRPr="000228E4">
              <w:rPr>
                <w:b/>
                <w:bCs/>
                <w:sz w:val="22"/>
                <w:szCs w:val="22"/>
              </w:rPr>
              <w:t>86 956,99</w:t>
            </w:r>
          </w:p>
        </w:tc>
        <w:tc>
          <w:tcPr>
            <w:tcW w:w="1417" w:type="dxa"/>
            <w:noWrap/>
            <w:vAlign w:val="center"/>
          </w:tcPr>
          <w:p w14:paraId="6E36C1F6" w14:textId="77777777" w:rsidR="000228E4" w:rsidRPr="000228E4" w:rsidRDefault="000228E4" w:rsidP="000228E4">
            <w:pPr>
              <w:jc w:val="center"/>
              <w:rPr>
                <w:b/>
                <w:bCs/>
                <w:sz w:val="22"/>
                <w:szCs w:val="22"/>
              </w:rPr>
            </w:pPr>
            <w:r w:rsidRPr="000228E4">
              <w:rPr>
                <w:b/>
                <w:bCs/>
                <w:sz w:val="22"/>
                <w:szCs w:val="22"/>
              </w:rPr>
              <w:t>91 915,37</w:t>
            </w:r>
          </w:p>
        </w:tc>
        <w:tc>
          <w:tcPr>
            <w:tcW w:w="1418" w:type="dxa"/>
            <w:vAlign w:val="center"/>
          </w:tcPr>
          <w:p w14:paraId="45BBEB49" w14:textId="77777777" w:rsidR="000228E4" w:rsidRPr="000228E4" w:rsidRDefault="000228E4" w:rsidP="000228E4">
            <w:pPr>
              <w:jc w:val="center"/>
              <w:rPr>
                <w:b/>
                <w:bCs/>
                <w:sz w:val="22"/>
                <w:szCs w:val="22"/>
              </w:rPr>
            </w:pPr>
            <w:r w:rsidRPr="000228E4">
              <w:rPr>
                <w:b/>
                <w:bCs/>
                <w:sz w:val="22"/>
                <w:szCs w:val="22"/>
              </w:rPr>
              <w:t>4 958,39</w:t>
            </w:r>
          </w:p>
        </w:tc>
      </w:tr>
      <w:tr w:rsidR="000228E4" w:rsidRPr="000228E4" w14:paraId="1079187D" w14:textId="77777777" w:rsidTr="00F95151">
        <w:trPr>
          <w:trHeight w:val="300"/>
        </w:trPr>
        <w:tc>
          <w:tcPr>
            <w:tcW w:w="436" w:type="dxa"/>
          </w:tcPr>
          <w:p w14:paraId="4B3E91AF" w14:textId="77777777" w:rsidR="000228E4" w:rsidRPr="000228E4" w:rsidRDefault="000228E4" w:rsidP="000228E4">
            <w:pPr>
              <w:rPr>
                <w:sz w:val="22"/>
                <w:szCs w:val="22"/>
              </w:rPr>
            </w:pPr>
          </w:p>
        </w:tc>
        <w:tc>
          <w:tcPr>
            <w:tcW w:w="3392" w:type="dxa"/>
            <w:shd w:val="clear" w:color="auto" w:fill="auto"/>
            <w:noWrap/>
            <w:vAlign w:val="center"/>
            <w:hideMark/>
          </w:tcPr>
          <w:p w14:paraId="3A67B0FB" w14:textId="77777777" w:rsidR="000228E4" w:rsidRPr="000228E4" w:rsidRDefault="000228E4" w:rsidP="000228E4">
            <w:pPr>
              <w:rPr>
                <w:sz w:val="22"/>
                <w:szCs w:val="22"/>
              </w:rPr>
            </w:pPr>
            <w:r w:rsidRPr="000228E4">
              <w:rPr>
                <w:sz w:val="22"/>
                <w:szCs w:val="22"/>
              </w:rPr>
              <w:t>численность всего</w:t>
            </w:r>
          </w:p>
        </w:tc>
        <w:tc>
          <w:tcPr>
            <w:tcW w:w="1488" w:type="dxa"/>
            <w:shd w:val="clear" w:color="auto" w:fill="auto"/>
            <w:noWrap/>
            <w:vAlign w:val="center"/>
            <w:hideMark/>
          </w:tcPr>
          <w:p w14:paraId="36FD4ED2" w14:textId="77777777" w:rsidR="000228E4" w:rsidRPr="000228E4" w:rsidRDefault="000228E4" w:rsidP="000228E4">
            <w:pPr>
              <w:jc w:val="center"/>
              <w:rPr>
                <w:sz w:val="22"/>
                <w:szCs w:val="22"/>
              </w:rPr>
            </w:pPr>
            <w:r w:rsidRPr="000228E4">
              <w:rPr>
                <w:sz w:val="22"/>
                <w:szCs w:val="22"/>
              </w:rPr>
              <w:t>чел.</w:t>
            </w:r>
          </w:p>
        </w:tc>
        <w:tc>
          <w:tcPr>
            <w:tcW w:w="1347" w:type="dxa"/>
            <w:noWrap/>
            <w:vAlign w:val="center"/>
          </w:tcPr>
          <w:p w14:paraId="2EC5ACA0" w14:textId="77777777" w:rsidR="000228E4" w:rsidRPr="000228E4" w:rsidRDefault="000228E4" w:rsidP="000228E4">
            <w:pPr>
              <w:jc w:val="center"/>
              <w:rPr>
                <w:bCs/>
                <w:sz w:val="22"/>
                <w:szCs w:val="22"/>
              </w:rPr>
            </w:pPr>
            <w:r w:rsidRPr="000228E4">
              <w:rPr>
                <w:bCs/>
                <w:sz w:val="22"/>
                <w:szCs w:val="22"/>
              </w:rPr>
              <w:t>121</w:t>
            </w:r>
          </w:p>
        </w:tc>
        <w:tc>
          <w:tcPr>
            <w:tcW w:w="1417" w:type="dxa"/>
            <w:noWrap/>
            <w:vAlign w:val="center"/>
          </w:tcPr>
          <w:p w14:paraId="707C43E6" w14:textId="77777777" w:rsidR="000228E4" w:rsidRPr="000228E4" w:rsidRDefault="000228E4" w:rsidP="000228E4">
            <w:pPr>
              <w:jc w:val="center"/>
              <w:rPr>
                <w:bCs/>
                <w:sz w:val="22"/>
                <w:szCs w:val="22"/>
              </w:rPr>
            </w:pPr>
            <w:r w:rsidRPr="000228E4">
              <w:rPr>
                <w:bCs/>
                <w:sz w:val="22"/>
                <w:szCs w:val="22"/>
              </w:rPr>
              <w:t>121</w:t>
            </w:r>
          </w:p>
        </w:tc>
        <w:tc>
          <w:tcPr>
            <w:tcW w:w="1418" w:type="dxa"/>
            <w:vAlign w:val="center"/>
          </w:tcPr>
          <w:p w14:paraId="6A45BD39" w14:textId="77777777" w:rsidR="000228E4" w:rsidRPr="000228E4" w:rsidRDefault="000228E4" w:rsidP="000228E4">
            <w:pPr>
              <w:jc w:val="center"/>
              <w:rPr>
                <w:bCs/>
                <w:sz w:val="22"/>
                <w:szCs w:val="22"/>
              </w:rPr>
            </w:pPr>
          </w:p>
        </w:tc>
      </w:tr>
      <w:tr w:rsidR="000228E4" w:rsidRPr="000228E4" w14:paraId="0FFD1CAB" w14:textId="77777777" w:rsidTr="00F95151">
        <w:trPr>
          <w:trHeight w:val="300"/>
        </w:trPr>
        <w:tc>
          <w:tcPr>
            <w:tcW w:w="436" w:type="dxa"/>
          </w:tcPr>
          <w:p w14:paraId="10AD32A7" w14:textId="77777777" w:rsidR="000228E4" w:rsidRPr="000228E4" w:rsidRDefault="000228E4" w:rsidP="000228E4">
            <w:pPr>
              <w:rPr>
                <w:sz w:val="22"/>
                <w:szCs w:val="22"/>
              </w:rPr>
            </w:pPr>
          </w:p>
        </w:tc>
        <w:tc>
          <w:tcPr>
            <w:tcW w:w="3392" w:type="dxa"/>
            <w:shd w:val="clear" w:color="auto" w:fill="auto"/>
            <w:noWrap/>
            <w:vAlign w:val="center"/>
            <w:hideMark/>
          </w:tcPr>
          <w:p w14:paraId="5F7CEFD5" w14:textId="77777777" w:rsidR="000228E4" w:rsidRPr="000228E4" w:rsidRDefault="000228E4" w:rsidP="000228E4">
            <w:pPr>
              <w:rPr>
                <w:sz w:val="22"/>
                <w:szCs w:val="22"/>
              </w:rPr>
            </w:pPr>
            <w:r w:rsidRPr="000228E4">
              <w:rPr>
                <w:sz w:val="22"/>
                <w:szCs w:val="22"/>
              </w:rPr>
              <w:t xml:space="preserve">ср. зарплата </w:t>
            </w:r>
          </w:p>
        </w:tc>
        <w:tc>
          <w:tcPr>
            <w:tcW w:w="1488" w:type="dxa"/>
            <w:shd w:val="clear" w:color="auto" w:fill="auto"/>
            <w:noWrap/>
            <w:vAlign w:val="center"/>
            <w:hideMark/>
          </w:tcPr>
          <w:p w14:paraId="57099CF0" w14:textId="77777777" w:rsidR="000228E4" w:rsidRPr="000228E4" w:rsidRDefault="000228E4" w:rsidP="000228E4">
            <w:pPr>
              <w:rPr>
                <w:sz w:val="22"/>
                <w:szCs w:val="22"/>
              </w:rPr>
            </w:pPr>
            <w:r w:rsidRPr="000228E4">
              <w:rPr>
                <w:sz w:val="22"/>
                <w:szCs w:val="22"/>
              </w:rPr>
              <w:t>руб./чел./мес.</w:t>
            </w:r>
          </w:p>
        </w:tc>
        <w:tc>
          <w:tcPr>
            <w:tcW w:w="1347" w:type="dxa"/>
            <w:shd w:val="clear" w:color="auto" w:fill="auto"/>
            <w:noWrap/>
            <w:vAlign w:val="center"/>
          </w:tcPr>
          <w:p w14:paraId="26D685DF" w14:textId="77777777" w:rsidR="000228E4" w:rsidRPr="000228E4" w:rsidRDefault="000228E4" w:rsidP="000228E4">
            <w:pPr>
              <w:jc w:val="center"/>
              <w:rPr>
                <w:bCs/>
                <w:sz w:val="22"/>
                <w:szCs w:val="22"/>
              </w:rPr>
            </w:pPr>
            <w:r w:rsidRPr="000228E4">
              <w:rPr>
                <w:bCs/>
                <w:sz w:val="22"/>
                <w:szCs w:val="22"/>
              </w:rPr>
              <w:t>59 887,73</w:t>
            </w:r>
          </w:p>
        </w:tc>
        <w:tc>
          <w:tcPr>
            <w:tcW w:w="1417" w:type="dxa"/>
            <w:shd w:val="clear" w:color="auto" w:fill="auto"/>
            <w:noWrap/>
            <w:vAlign w:val="center"/>
          </w:tcPr>
          <w:p w14:paraId="0EDA77F5" w14:textId="77777777" w:rsidR="000228E4" w:rsidRPr="000228E4" w:rsidRDefault="000228E4" w:rsidP="000228E4">
            <w:pPr>
              <w:jc w:val="center"/>
              <w:rPr>
                <w:bCs/>
                <w:sz w:val="22"/>
                <w:szCs w:val="22"/>
              </w:rPr>
            </w:pPr>
            <w:r w:rsidRPr="000228E4">
              <w:rPr>
                <w:bCs/>
                <w:sz w:val="22"/>
                <w:szCs w:val="22"/>
              </w:rPr>
              <w:t>63 302,60</w:t>
            </w:r>
          </w:p>
        </w:tc>
        <w:tc>
          <w:tcPr>
            <w:tcW w:w="1418" w:type="dxa"/>
            <w:vAlign w:val="center"/>
          </w:tcPr>
          <w:p w14:paraId="6E38B177" w14:textId="77777777" w:rsidR="000228E4" w:rsidRPr="000228E4" w:rsidRDefault="000228E4" w:rsidP="000228E4">
            <w:pPr>
              <w:jc w:val="center"/>
              <w:rPr>
                <w:bCs/>
                <w:sz w:val="22"/>
                <w:szCs w:val="22"/>
              </w:rPr>
            </w:pPr>
            <w:r w:rsidRPr="000228E4">
              <w:rPr>
                <w:bCs/>
                <w:sz w:val="22"/>
                <w:szCs w:val="22"/>
              </w:rPr>
              <w:t>3 414,87</w:t>
            </w:r>
          </w:p>
        </w:tc>
      </w:tr>
      <w:tr w:rsidR="000228E4" w:rsidRPr="000228E4" w14:paraId="38DA7D6D" w14:textId="77777777" w:rsidTr="00F95151">
        <w:trPr>
          <w:trHeight w:val="216"/>
        </w:trPr>
        <w:tc>
          <w:tcPr>
            <w:tcW w:w="436" w:type="dxa"/>
          </w:tcPr>
          <w:p w14:paraId="7C41781A" w14:textId="77777777" w:rsidR="000228E4" w:rsidRPr="000228E4" w:rsidRDefault="000228E4" w:rsidP="000228E4">
            <w:pPr>
              <w:rPr>
                <w:sz w:val="22"/>
                <w:szCs w:val="22"/>
              </w:rPr>
            </w:pPr>
          </w:p>
        </w:tc>
        <w:tc>
          <w:tcPr>
            <w:tcW w:w="3392" w:type="dxa"/>
            <w:shd w:val="clear" w:color="auto" w:fill="auto"/>
            <w:noWrap/>
            <w:vAlign w:val="center"/>
            <w:hideMark/>
          </w:tcPr>
          <w:p w14:paraId="76A96F2F" w14:textId="77777777" w:rsidR="000228E4" w:rsidRPr="000228E4" w:rsidRDefault="000228E4" w:rsidP="000228E4">
            <w:pPr>
              <w:rPr>
                <w:sz w:val="22"/>
                <w:szCs w:val="22"/>
              </w:rPr>
            </w:pPr>
            <w:r w:rsidRPr="000228E4">
              <w:rPr>
                <w:sz w:val="22"/>
                <w:szCs w:val="22"/>
              </w:rPr>
              <w:t>ФОТ ППП</w:t>
            </w:r>
          </w:p>
        </w:tc>
        <w:tc>
          <w:tcPr>
            <w:tcW w:w="1488" w:type="dxa"/>
            <w:shd w:val="clear" w:color="auto" w:fill="auto"/>
            <w:noWrap/>
            <w:vAlign w:val="center"/>
            <w:hideMark/>
          </w:tcPr>
          <w:p w14:paraId="5D1B5416"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7C75AD20" w14:textId="77777777" w:rsidR="000228E4" w:rsidRPr="000228E4" w:rsidRDefault="000228E4" w:rsidP="000228E4">
            <w:pPr>
              <w:jc w:val="center"/>
              <w:rPr>
                <w:bCs/>
                <w:sz w:val="22"/>
                <w:szCs w:val="22"/>
              </w:rPr>
            </w:pPr>
            <w:r w:rsidRPr="000228E4">
              <w:rPr>
                <w:bCs/>
                <w:sz w:val="22"/>
                <w:szCs w:val="22"/>
              </w:rPr>
              <w:t>45 724,16</w:t>
            </w:r>
          </w:p>
        </w:tc>
        <w:tc>
          <w:tcPr>
            <w:tcW w:w="1417" w:type="dxa"/>
            <w:shd w:val="clear" w:color="auto" w:fill="auto"/>
            <w:noWrap/>
            <w:vAlign w:val="center"/>
          </w:tcPr>
          <w:p w14:paraId="497F9C5C" w14:textId="77777777" w:rsidR="000228E4" w:rsidRPr="000228E4" w:rsidRDefault="000228E4" w:rsidP="000228E4">
            <w:pPr>
              <w:jc w:val="center"/>
              <w:rPr>
                <w:bCs/>
                <w:sz w:val="22"/>
                <w:szCs w:val="22"/>
              </w:rPr>
            </w:pPr>
            <w:r w:rsidRPr="000228E4">
              <w:rPr>
                <w:bCs/>
                <w:sz w:val="22"/>
                <w:szCs w:val="22"/>
              </w:rPr>
              <w:t>48 331,40</w:t>
            </w:r>
          </w:p>
        </w:tc>
        <w:tc>
          <w:tcPr>
            <w:tcW w:w="1418" w:type="dxa"/>
            <w:vAlign w:val="center"/>
          </w:tcPr>
          <w:p w14:paraId="3F9E5974" w14:textId="77777777" w:rsidR="000228E4" w:rsidRPr="000228E4" w:rsidRDefault="000228E4" w:rsidP="000228E4">
            <w:pPr>
              <w:jc w:val="center"/>
              <w:rPr>
                <w:bCs/>
                <w:sz w:val="22"/>
                <w:szCs w:val="22"/>
              </w:rPr>
            </w:pPr>
            <w:r w:rsidRPr="000228E4">
              <w:rPr>
                <w:bCs/>
                <w:sz w:val="22"/>
                <w:szCs w:val="22"/>
              </w:rPr>
              <w:t>2 607,24</w:t>
            </w:r>
          </w:p>
        </w:tc>
      </w:tr>
      <w:tr w:rsidR="000228E4" w:rsidRPr="000228E4" w14:paraId="236C8A58" w14:textId="77777777" w:rsidTr="00F95151">
        <w:trPr>
          <w:trHeight w:val="300"/>
        </w:trPr>
        <w:tc>
          <w:tcPr>
            <w:tcW w:w="436" w:type="dxa"/>
          </w:tcPr>
          <w:p w14:paraId="310A809C" w14:textId="77777777" w:rsidR="000228E4" w:rsidRPr="000228E4" w:rsidRDefault="000228E4" w:rsidP="000228E4">
            <w:pPr>
              <w:rPr>
                <w:sz w:val="22"/>
                <w:szCs w:val="22"/>
              </w:rPr>
            </w:pPr>
          </w:p>
        </w:tc>
        <w:tc>
          <w:tcPr>
            <w:tcW w:w="3392" w:type="dxa"/>
            <w:shd w:val="clear" w:color="auto" w:fill="auto"/>
            <w:noWrap/>
            <w:vAlign w:val="center"/>
            <w:hideMark/>
          </w:tcPr>
          <w:p w14:paraId="7AF4BB7B" w14:textId="77777777" w:rsidR="000228E4" w:rsidRPr="000228E4" w:rsidRDefault="000228E4" w:rsidP="000228E4">
            <w:pPr>
              <w:rPr>
                <w:sz w:val="22"/>
                <w:szCs w:val="22"/>
              </w:rPr>
            </w:pPr>
            <w:r w:rsidRPr="000228E4">
              <w:rPr>
                <w:sz w:val="22"/>
                <w:szCs w:val="22"/>
              </w:rPr>
              <w:t xml:space="preserve">численность </w:t>
            </w:r>
            <w:proofErr w:type="spellStart"/>
            <w:r w:rsidRPr="000228E4">
              <w:rPr>
                <w:sz w:val="22"/>
                <w:szCs w:val="22"/>
              </w:rPr>
              <w:t>ппп</w:t>
            </w:r>
            <w:proofErr w:type="spellEnd"/>
          </w:p>
        </w:tc>
        <w:tc>
          <w:tcPr>
            <w:tcW w:w="1488" w:type="dxa"/>
            <w:shd w:val="clear" w:color="auto" w:fill="auto"/>
            <w:noWrap/>
            <w:vAlign w:val="center"/>
            <w:hideMark/>
          </w:tcPr>
          <w:p w14:paraId="19C96395" w14:textId="77777777" w:rsidR="000228E4" w:rsidRPr="000228E4" w:rsidRDefault="000228E4" w:rsidP="000228E4">
            <w:pPr>
              <w:jc w:val="center"/>
              <w:rPr>
                <w:sz w:val="22"/>
                <w:szCs w:val="22"/>
              </w:rPr>
            </w:pPr>
            <w:r w:rsidRPr="000228E4">
              <w:rPr>
                <w:sz w:val="22"/>
                <w:szCs w:val="22"/>
              </w:rPr>
              <w:t>чел.</w:t>
            </w:r>
          </w:p>
        </w:tc>
        <w:tc>
          <w:tcPr>
            <w:tcW w:w="1347" w:type="dxa"/>
            <w:shd w:val="clear" w:color="auto" w:fill="auto"/>
            <w:noWrap/>
            <w:vAlign w:val="center"/>
          </w:tcPr>
          <w:p w14:paraId="5DFE1562" w14:textId="77777777" w:rsidR="000228E4" w:rsidRPr="000228E4" w:rsidRDefault="000228E4" w:rsidP="000228E4">
            <w:pPr>
              <w:jc w:val="center"/>
              <w:rPr>
                <w:bCs/>
                <w:sz w:val="22"/>
                <w:szCs w:val="22"/>
              </w:rPr>
            </w:pPr>
            <w:r w:rsidRPr="000228E4">
              <w:rPr>
                <w:bCs/>
                <w:sz w:val="22"/>
                <w:szCs w:val="22"/>
              </w:rPr>
              <w:t>81</w:t>
            </w:r>
          </w:p>
        </w:tc>
        <w:tc>
          <w:tcPr>
            <w:tcW w:w="1417" w:type="dxa"/>
            <w:shd w:val="clear" w:color="auto" w:fill="auto"/>
            <w:noWrap/>
            <w:vAlign w:val="center"/>
          </w:tcPr>
          <w:p w14:paraId="77872AAA" w14:textId="77777777" w:rsidR="000228E4" w:rsidRPr="000228E4" w:rsidRDefault="000228E4" w:rsidP="000228E4">
            <w:pPr>
              <w:jc w:val="center"/>
              <w:rPr>
                <w:bCs/>
                <w:sz w:val="22"/>
                <w:szCs w:val="22"/>
              </w:rPr>
            </w:pPr>
            <w:r w:rsidRPr="000228E4">
              <w:rPr>
                <w:bCs/>
                <w:sz w:val="22"/>
                <w:szCs w:val="22"/>
              </w:rPr>
              <w:t>81</w:t>
            </w:r>
          </w:p>
        </w:tc>
        <w:tc>
          <w:tcPr>
            <w:tcW w:w="1418" w:type="dxa"/>
            <w:vAlign w:val="center"/>
          </w:tcPr>
          <w:p w14:paraId="177CA256" w14:textId="77777777" w:rsidR="000228E4" w:rsidRPr="000228E4" w:rsidRDefault="000228E4" w:rsidP="000228E4">
            <w:pPr>
              <w:jc w:val="center"/>
              <w:rPr>
                <w:bCs/>
                <w:sz w:val="22"/>
                <w:szCs w:val="22"/>
              </w:rPr>
            </w:pPr>
          </w:p>
        </w:tc>
      </w:tr>
      <w:tr w:rsidR="000228E4" w:rsidRPr="000228E4" w14:paraId="538F3833" w14:textId="77777777" w:rsidTr="00F95151">
        <w:trPr>
          <w:trHeight w:val="300"/>
        </w:trPr>
        <w:tc>
          <w:tcPr>
            <w:tcW w:w="436" w:type="dxa"/>
          </w:tcPr>
          <w:p w14:paraId="1604284A" w14:textId="77777777" w:rsidR="000228E4" w:rsidRPr="000228E4" w:rsidRDefault="000228E4" w:rsidP="000228E4">
            <w:pPr>
              <w:rPr>
                <w:sz w:val="22"/>
                <w:szCs w:val="22"/>
              </w:rPr>
            </w:pPr>
          </w:p>
        </w:tc>
        <w:tc>
          <w:tcPr>
            <w:tcW w:w="3392" w:type="dxa"/>
            <w:shd w:val="clear" w:color="auto" w:fill="auto"/>
            <w:noWrap/>
            <w:vAlign w:val="center"/>
            <w:hideMark/>
          </w:tcPr>
          <w:p w14:paraId="388A5BF3" w14:textId="77777777" w:rsidR="000228E4" w:rsidRPr="000228E4" w:rsidRDefault="000228E4" w:rsidP="000228E4">
            <w:pPr>
              <w:rPr>
                <w:sz w:val="22"/>
                <w:szCs w:val="22"/>
              </w:rPr>
            </w:pPr>
            <w:r w:rsidRPr="000228E4">
              <w:rPr>
                <w:sz w:val="22"/>
                <w:szCs w:val="22"/>
              </w:rPr>
              <w:t xml:space="preserve">ср </w:t>
            </w:r>
            <w:proofErr w:type="spellStart"/>
            <w:r w:rsidRPr="000228E4">
              <w:rPr>
                <w:sz w:val="22"/>
                <w:szCs w:val="22"/>
              </w:rPr>
              <w:t>зарпл</w:t>
            </w:r>
            <w:proofErr w:type="spellEnd"/>
            <w:r w:rsidRPr="000228E4">
              <w:rPr>
                <w:sz w:val="22"/>
                <w:szCs w:val="22"/>
              </w:rPr>
              <w:t xml:space="preserve"> </w:t>
            </w:r>
            <w:proofErr w:type="spellStart"/>
            <w:r w:rsidRPr="000228E4">
              <w:rPr>
                <w:sz w:val="22"/>
                <w:szCs w:val="22"/>
              </w:rPr>
              <w:t>ппп</w:t>
            </w:r>
            <w:proofErr w:type="spellEnd"/>
          </w:p>
        </w:tc>
        <w:tc>
          <w:tcPr>
            <w:tcW w:w="1488" w:type="dxa"/>
            <w:shd w:val="clear" w:color="auto" w:fill="auto"/>
            <w:noWrap/>
            <w:vAlign w:val="center"/>
            <w:hideMark/>
          </w:tcPr>
          <w:p w14:paraId="2EF6548B" w14:textId="77777777" w:rsidR="000228E4" w:rsidRPr="000228E4" w:rsidRDefault="000228E4" w:rsidP="000228E4">
            <w:pPr>
              <w:rPr>
                <w:sz w:val="22"/>
                <w:szCs w:val="22"/>
              </w:rPr>
            </w:pPr>
            <w:r w:rsidRPr="000228E4">
              <w:rPr>
                <w:sz w:val="22"/>
                <w:szCs w:val="22"/>
              </w:rPr>
              <w:t>руб./чел./мес.</w:t>
            </w:r>
          </w:p>
        </w:tc>
        <w:tc>
          <w:tcPr>
            <w:tcW w:w="1347" w:type="dxa"/>
            <w:shd w:val="clear" w:color="auto" w:fill="auto"/>
            <w:noWrap/>
            <w:vAlign w:val="center"/>
          </w:tcPr>
          <w:p w14:paraId="3B16151D" w14:textId="77777777" w:rsidR="000228E4" w:rsidRPr="000228E4" w:rsidRDefault="000228E4" w:rsidP="000228E4">
            <w:pPr>
              <w:jc w:val="center"/>
              <w:rPr>
                <w:bCs/>
                <w:sz w:val="22"/>
                <w:szCs w:val="22"/>
              </w:rPr>
            </w:pPr>
            <w:r w:rsidRPr="000228E4">
              <w:rPr>
                <w:bCs/>
                <w:sz w:val="22"/>
                <w:szCs w:val="22"/>
              </w:rPr>
              <w:t>47 041,32</w:t>
            </w:r>
          </w:p>
        </w:tc>
        <w:tc>
          <w:tcPr>
            <w:tcW w:w="1417" w:type="dxa"/>
            <w:shd w:val="clear" w:color="auto" w:fill="auto"/>
            <w:noWrap/>
            <w:vAlign w:val="center"/>
          </w:tcPr>
          <w:p w14:paraId="5934D15A" w14:textId="77777777" w:rsidR="000228E4" w:rsidRPr="000228E4" w:rsidRDefault="000228E4" w:rsidP="000228E4">
            <w:pPr>
              <w:jc w:val="center"/>
              <w:rPr>
                <w:bCs/>
                <w:sz w:val="22"/>
                <w:szCs w:val="22"/>
              </w:rPr>
            </w:pPr>
            <w:r w:rsidRPr="000228E4">
              <w:rPr>
                <w:bCs/>
                <w:sz w:val="22"/>
                <w:szCs w:val="22"/>
              </w:rPr>
              <w:t>49 723,67</w:t>
            </w:r>
          </w:p>
        </w:tc>
        <w:tc>
          <w:tcPr>
            <w:tcW w:w="1418" w:type="dxa"/>
            <w:vAlign w:val="center"/>
          </w:tcPr>
          <w:p w14:paraId="5A503F0A" w14:textId="77777777" w:rsidR="000228E4" w:rsidRPr="000228E4" w:rsidRDefault="000228E4" w:rsidP="000228E4">
            <w:pPr>
              <w:jc w:val="center"/>
              <w:rPr>
                <w:bCs/>
                <w:sz w:val="22"/>
                <w:szCs w:val="22"/>
              </w:rPr>
            </w:pPr>
            <w:r w:rsidRPr="000228E4">
              <w:rPr>
                <w:bCs/>
                <w:sz w:val="22"/>
                <w:szCs w:val="22"/>
              </w:rPr>
              <w:t>2 682,35</w:t>
            </w:r>
          </w:p>
        </w:tc>
      </w:tr>
      <w:tr w:rsidR="000228E4" w:rsidRPr="000228E4" w14:paraId="4F5BF9B7" w14:textId="77777777" w:rsidTr="00F95151">
        <w:trPr>
          <w:trHeight w:val="340"/>
        </w:trPr>
        <w:tc>
          <w:tcPr>
            <w:tcW w:w="436" w:type="dxa"/>
          </w:tcPr>
          <w:p w14:paraId="386BE700" w14:textId="77777777" w:rsidR="000228E4" w:rsidRPr="000228E4" w:rsidRDefault="000228E4" w:rsidP="000228E4">
            <w:pPr>
              <w:jc w:val="center"/>
              <w:rPr>
                <w:b/>
                <w:bCs/>
                <w:sz w:val="22"/>
                <w:szCs w:val="22"/>
              </w:rPr>
            </w:pPr>
            <w:r w:rsidRPr="000228E4">
              <w:rPr>
                <w:b/>
                <w:bCs/>
                <w:sz w:val="22"/>
                <w:szCs w:val="22"/>
              </w:rPr>
              <w:t>4</w:t>
            </w:r>
          </w:p>
        </w:tc>
        <w:tc>
          <w:tcPr>
            <w:tcW w:w="3392" w:type="dxa"/>
            <w:shd w:val="clear" w:color="auto" w:fill="auto"/>
            <w:vAlign w:val="center"/>
            <w:hideMark/>
          </w:tcPr>
          <w:p w14:paraId="1E89C91D" w14:textId="77777777" w:rsidR="000228E4" w:rsidRPr="000228E4" w:rsidRDefault="000228E4" w:rsidP="000228E4">
            <w:pPr>
              <w:rPr>
                <w:b/>
                <w:bCs/>
                <w:sz w:val="22"/>
                <w:szCs w:val="22"/>
              </w:rPr>
            </w:pPr>
            <w:r w:rsidRPr="000228E4">
              <w:rPr>
                <w:b/>
                <w:bCs/>
                <w:sz w:val="22"/>
                <w:szCs w:val="22"/>
              </w:rPr>
              <w:t xml:space="preserve">Расходы на оплату работ и услуг производственного </w:t>
            </w:r>
            <w:r w:rsidRPr="000228E4">
              <w:rPr>
                <w:b/>
                <w:bCs/>
                <w:sz w:val="22"/>
                <w:szCs w:val="22"/>
              </w:rPr>
              <w:lastRenderedPageBreak/>
              <w:t xml:space="preserve">характера, выполняемых по договорам со </w:t>
            </w:r>
            <w:proofErr w:type="gramStart"/>
            <w:r w:rsidRPr="000228E4">
              <w:rPr>
                <w:b/>
                <w:bCs/>
                <w:sz w:val="22"/>
                <w:szCs w:val="22"/>
              </w:rPr>
              <w:t>сторонними  организациями</w:t>
            </w:r>
            <w:proofErr w:type="gramEnd"/>
          </w:p>
        </w:tc>
        <w:tc>
          <w:tcPr>
            <w:tcW w:w="1488" w:type="dxa"/>
            <w:shd w:val="clear" w:color="auto" w:fill="auto"/>
            <w:noWrap/>
            <w:vAlign w:val="center"/>
            <w:hideMark/>
          </w:tcPr>
          <w:p w14:paraId="26F51668" w14:textId="77777777" w:rsidR="000228E4" w:rsidRPr="000228E4" w:rsidRDefault="000228E4" w:rsidP="000228E4">
            <w:pPr>
              <w:jc w:val="center"/>
              <w:rPr>
                <w:sz w:val="22"/>
                <w:szCs w:val="22"/>
              </w:rPr>
            </w:pPr>
            <w:proofErr w:type="spellStart"/>
            <w:r w:rsidRPr="000228E4">
              <w:rPr>
                <w:sz w:val="22"/>
                <w:szCs w:val="22"/>
              </w:rPr>
              <w:lastRenderedPageBreak/>
              <w:t>тыс.руб</w:t>
            </w:r>
            <w:proofErr w:type="spellEnd"/>
            <w:r w:rsidRPr="000228E4">
              <w:rPr>
                <w:sz w:val="22"/>
                <w:szCs w:val="22"/>
              </w:rPr>
              <w:t>.</w:t>
            </w:r>
          </w:p>
        </w:tc>
        <w:tc>
          <w:tcPr>
            <w:tcW w:w="1347" w:type="dxa"/>
            <w:shd w:val="clear" w:color="auto" w:fill="auto"/>
            <w:noWrap/>
            <w:vAlign w:val="center"/>
          </w:tcPr>
          <w:p w14:paraId="23696874" w14:textId="77777777" w:rsidR="000228E4" w:rsidRPr="000228E4" w:rsidRDefault="000228E4" w:rsidP="000228E4">
            <w:pPr>
              <w:jc w:val="center"/>
              <w:rPr>
                <w:b/>
                <w:bCs/>
                <w:sz w:val="22"/>
                <w:szCs w:val="22"/>
              </w:rPr>
            </w:pPr>
            <w:r w:rsidRPr="000228E4">
              <w:rPr>
                <w:b/>
                <w:bCs/>
                <w:sz w:val="22"/>
                <w:szCs w:val="22"/>
              </w:rPr>
              <w:t>2 951,91</w:t>
            </w:r>
          </w:p>
        </w:tc>
        <w:tc>
          <w:tcPr>
            <w:tcW w:w="1417" w:type="dxa"/>
            <w:shd w:val="clear" w:color="auto" w:fill="auto"/>
            <w:noWrap/>
            <w:vAlign w:val="center"/>
          </w:tcPr>
          <w:p w14:paraId="1DD8E75C" w14:textId="77777777" w:rsidR="000228E4" w:rsidRPr="000228E4" w:rsidRDefault="000228E4" w:rsidP="000228E4">
            <w:pPr>
              <w:jc w:val="center"/>
              <w:rPr>
                <w:b/>
                <w:bCs/>
                <w:sz w:val="22"/>
                <w:szCs w:val="22"/>
              </w:rPr>
            </w:pPr>
            <w:r w:rsidRPr="000228E4">
              <w:rPr>
                <w:b/>
                <w:bCs/>
                <w:sz w:val="22"/>
                <w:szCs w:val="22"/>
              </w:rPr>
              <w:t>3 120,23</w:t>
            </w:r>
          </w:p>
        </w:tc>
        <w:tc>
          <w:tcPr>
            <w:tcW w:w="1418" w:type="dxa"/>
            <w:vAlign w:val="center"/>
          </w:tcPr>
          <w:p w14:paraId="25307743" w14:textId="77777777" w:rsidR="000228E4" w:rsidRPr="000228E4" w:rsidRDefault="000228E4" w:rsidP="000228E4">
            <w:pPr>
              <w:jc w:val="center"/>
              <w:rPr>
                <w:b/>
                <w:bCs/>
                <w:sz w:val="22"/>
                <w:szCs w:val="22"/>
              </w:rPr>
            </w:pPr>
            <w:r w:rsidRPr="000228E4">
              <w:rPr>
                <w:b/>
                <w:bCs/>
                <w:sz w:val="22"/>
                <w:szCs w:val="22"/>
              </w:rPr>
              <w:t>168,32</w:t>
            </w:r>
          </w:p>
        </w:tc>
      </w:tr>
      <w:tr w:rsidR="000228E4" w:rsidRPr="000228E4" w14:paraId="248030B4" w14:textId="77777777" w:rsidTr="00F95151">
        <w:trPr>
          <w:trHeight w:val="930"/>
        </w:trPr>
        <w:tc>
          <w:tcPr>
            <w:tcW w:w="436" w:type="dxa"/>
          </w:tcPr>
          <w:p w14:paraId="1687BA0C" w14:textId="77777777" w:rsidR="000228E4" w:rsidRPr="000228E4" w:rsidRDefault="000228E4" w:rsidP="000228E4">
            <w:pPr>
              <w:jc w:val="center"/>
              <w:rPr>
                <w:b/>
                <w:bCs/>
                <w:sz w:val="22"/>
                <w:szCs w:val="22"/>
              </w:rPr>
            </w:pPr>
            <w:r w:rsidRPr="000228E4">
              <w:rPr>
                <w:b/>
                <w:bCs/>
                <w:sz w:val="22"/>
                <w:szCs w:val="22"/>
              </w:rPr>
              <w:t>5</w:t>
            </w:r>
          </w:p>
        </w:tc>
        <w:tc>
          <w:tcPr>
            <w:tcW w:w="3392" w:type="dxa"/>
            <w:shd w:val="clear" w:color="auto" w:fill="auto"/>
            <w:vAlign w:val="center"/>
            <w:hideMark/>
          </w:tcPr>
          <w:p w14:paraId="6FF92CA8" w14:textId="77777777" w:rsidR="000228E4" w:rsidRPr="000228E4" w:rsidRDefault="000228E4" w:rsidP="000228E4">
            <w:pPr>
              <w:rPr>
                <w:b/>
                <w:bCs/>
                <w:sz w:val="22"/>
                <w:szCs w:val="22"/>
              </w:rPr>
            </w:pPr>
            <w:r w:rsidRPr="000228E4">
              <w:rPr>
                <w:b/>
                <w:bCs/>
                <w:sz w:val="22"/>
                <w:szCs w:val="22"/>
              </w:rPr>
              <w:t>Расходы на оплату иных работ и услуг, выполняемых по договорам с организациями, включая:</w:t>
            </w:r>
          </w:p>
        </w:tc>
        <w:tc>
          <w:tcPr>
            <w:tcW w:w="1488" w:type="dxa"/>
            <w:shd w:val="clear" w:color="auto" w:fill="auto"/>
            <w:noWrap/>
            <w:vAlign w:val="center"/>
            <w:hideMark/>
          </w:tcPr>
          <w:p w14:paraId="4533221E"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55B0A0C1" w14:textId="77777777" w:rsidR="000228E4" w:rsidRPr="000228E4" w:rsidRDefault="000228E4" w:rsidP="000228E4">
            <w:pPr>
              <w:jc w:val="center"/>
              <w:rPr>
                <w:b/>
                <w:bCs/>
                <w:sz w:val="22"/>
                <w:szCs w:val="22"/>
              </w:rPr>
            </w:pPr>
            <w:r w:rsidRPr="000228E4">
              <w:rPr>
                <w:b/>
                <w:bCs/>
                <w:sz w:val="22"/>
                <w:szCs w:val="22"/>
              </w:rPr>
              <w:t>9 823,94</w:t>
            </w:r>
          </w:p>
        </w:tc>
        <w:tc>
          <w:tcPr>
            <w:tcW w:w="1417" w:type="dxa"/>
            <w:shd w:val="clear" w:color="auto" w:fill="auto"/>
            <w:noWrap/>
            <w:vAlign w:val="center"/>
          </w:tcPr>
          <w:p w14:paraId="7413ED5E" w14:textId="77777777" w:rsidR="000228E4" w:rsidRPr="000228E4" w:rsidRDefault="000228E4" w:rsidP="000228E4">
            <w:pPr>
              <w:jc w:val="center"/>
              <w:rPr>
                <w:b/>
                <w:bCs/>
                <w:sz w:val="22"/>
                <w:szCs w:val="22"/>
              </w:rPr>
            </w:pPr>
            <w:r w:rsidRPr="000228E4">
              <w:rPr>
                <w:b/>
                <w:bCs/>
                <w:sz w:val="22"/>
                <w:szCs w:val="22"/>
              </w:rPr>
              <w:t>10 384,11</w:t>
            </w:r>
          </w:p>
        </w:tc>
        <w:tc>
          <w:tcPr>
            <w:tcW w:w="1418" w:type="dxa"/>
            <w:vAlign w:val="center"/>
          </w:tcPr>
          <w:p w14:paraId="3B862683" w14:textId="77777777" w:rsidR="000228E4" w:rsidRPr="000228E4" w:rsidRDefault="000228E4" w:rsidP="000228E4">
            <w:pPr>
              <w:jc w:val="center"/>
              <w:rPr>
                <w:b/>
                <w:bCs/>
                <w:sz w:val="22"/>
                <w:szCs w:val="22"/>
              </w:rPr>
            </w:pPr>
            <w:r w:rsidRPr="000228E4">
              <w:rPr>
                <w:b/>
                <w:bCs/>
                <w:sz w:val="22"/>
                <w:szCs w:val="22"/>
              </w:rPr>
              <w:t>560,17</w:t>
            </w:r>
          </w:p>
        </w:tc>
      </w:tr>
      <w:tr w:rsidR="000228E4" w:rsidRPr="000228E4" w14:paraId="0882DD37" w14:textId="77777777" w:rsidTr="00F95151">
        <w:trPr>
          <w:trHeight w:val="300"/>
        </w:trPr>
        <w:tc>
          <w:tcPr>
            <w:tcW w:w="436" w:type="dxa"/>
          </w:tcPr>
          <w:p w14:paraId="64D93D4F" w14:textId="77777777" w:rsidR="000228E4" w:rsidRPr="000228E4" w:rsidRDefault="000228E4" w:rsidP="000228E4">
            <w:pPr>
              <w:jc w:val="center"/>
              <w:rPr>
                <w:sz w:val="22"/>
                <w:szCs w:val="22"/>
              </w:rPr>
            </w:pPr>
          </w:p>
        </w:tc>
        <w:tc>
          <w:tcPr>
            <w:tcW w:w="3392" w:type="dxa"/>
            <w:shd w:val="clear" w:color="auto" w:fill="auto"/>
            <w:noWrap/>
            <w:vAlign w:val="center"/>
            <w:hideMark/>
          </w:tcPr>
          <w:p w14:paraId="7D11EA52" w14:textId="77777777" w:rsidR="000228E4" w:rsidRPr="000228E4" w:rsidRDefault="000228E4" w:rsidP="000228E4">
            <w:pPr>
              <w:rPr>
                <w:sz w:val="22"/>
                <w:szCs w:val="22"/>
              </w:rPr>
            </w:pPr>
            <w:r w:rsidRPr="000228E4">
              <w:rPr>
                <w:sz w:val="22"/>
                <w:szCs w:val="22"/>
              </w:rPr>
              <w:t>Расходы на оплату услуг связи</w:t>
            </w:r>
          </w:p>
        </w:tc>
        <w:tc>
          <w:tcPr>
            <w:tcW w:w="1488" w:type="dxa"/>
            <w:shd w:val="clear" w:color="auto" w:fill="auto"/>
            <w:noWrap/>
            <w:vAlign w:val="center"/>
            <w:hideMark/>
          </w:tcPr>
          <w:p w14:paraId="335737D6"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3405E3E3" w14:textId="77777777" w:rsidR="000228E4" w:rsidRPr="000228E4" w:rsidRDefault="000228E4" w:rsidP="000228E4">
            <w:pPr>
              <w:jc w:val="center"/>
              <w:rPr>
                <w:bCs/>
                <w:sz w:val="22"/>
                <w:szCs w:val="22"/>
              </w:rPr>
            </w:pPr>
            <w:r w:rsidRPr="000228E4">
              <w:rPr>
                <w:bCs/>
                <w:sz w:val="22"/>
                <w:szCs w:val="22"/>
              </w:rPr>
              <w:t>420,67</w:t>
            </w:r>
          </w:p>
        </w:tc>
        <w:tc>
          <w:tcPr>
            <w:tcW w:w="1417" w:type="dxa"/>
            <w:shd w:val="clear" w:color="auto" w:fill="auto"/>
            <w:noWrap/>
            <w:vAlign w:val="center"/>
          </w:tcPr>
          <w:p w14:paraId="61043874" w14:textId="77777777" w:rsidR="000228E4" w:rsidRPr="000228E4" w:rsidRDefault="000228E4" w:rsidP="000228E4">
            <w:pPr>
              <w:jc w:val="center"/>
              <w:rPr>
                <w:bCs/>
                <w:sz w:val="22"/>
                <w:szCs w:val="22"/>
              </w:rPr>
            </w:pPr>
            <w:r w:rsidRPr="000228E4">
              <w:rPr>
                <w:bCs/>
                <w:sz w:val="22"/>
                <w:szCs w:val="22"/>
              </w:rPr>
              <w:t>444,65</w:t>
            </w:r>
          </w:p>
        </w:tc>
        <w:tc>
          <w:tcPr>
            <w:tcW w:w="1418" w:type="dxa"/>
            <w:vAlign w:val="center"/>
          </w:tcPr>
          <w:p w14:paraId="79F6B4CC" w14:textId="77777777" w:rsidR="000228E4" w:rsidRPr="000228E4" w:rsidRDefault="000228E4" w:rsidP="000228E4">
            <w:pPr>
              <w:jc w:val="center"/>
              <w:rPr>
                <w:bCs/>
                <w:sz w:val="22"/>
                <w:szCs w:val="22"/>
              </w:rPr>
            </w:pPr>
            <w:r w:rsidRPr="000228E4">
              <w:rPr>
                <w:bCs/>
                <w:sz w:val="22"/>
                <w:szCs w:val="22"/>
              </w:rPr>
              <w:t>23,99</w:t>
            </w:r>
          </w:p>
        </w:tc>
      </w:tr>
      <w:tr w:rsidR="000228E4" w:rsidRPr="000228E4" w14:paraId="352DC8BB" w14:textId="77777777" w:rsidTr="00F95151">
        <w:trPr>
          <w:trHeight w:val="300"/>
        </w:trPr>
        <w:tc>
          <w:tcPr>
            <w:tcW w:w="436" w:type="dxa"/>
          </w:tcPr>
          <w:p w14:paraId="1F6D3810" w14:textId="77777777" w:rsidR="000228E4" w:rsidRPr="000228E4" w:rsidRDefault="000228E4" w:rsidP="000228E4">
            <w:pPr>
              <w:jc w:val="center"/>
              <w:rPr>
                <w:sz w:val="22"/>
                <w:szCs w:val="22"/>
              </w:rPr>
            </w:pPr>
          </w:p>
        </w:tc>
        <w:tc>
          <w:tcPr>
            <w:tcW w:w="3392" w:type="dxa"/>
            <w:shd w:val="clear" w:color="auto" w:fill="auto"/>
            <w:noWrap/>
            <w:vAlign w:val="center"/>
            <w:hideMark/>
          </w:tcPr>
          <w:p w14:paraId="3C0C7051" w14:textId="77777777" w:rsidR="000228E4" w:rsidRPr="000228E4" w:rsidRDefault="000228E4" w:rsidP="000228E4">
            <w:pPr>
              <w:rPr>
                <w:sz w:val="22"/>
                <w:szCs w:val="22"/>
              </w:rPr>
            </w:pPr>
            <w:r w:rsidRPr="000228E4">
              <w:rPr>
                <w:sz w:val="22"/>
                <w:szCs w:val="22"/>
              </w:rPr>
              <w:t>Расходы на оплату услуг охраны</w:t>
            </w:r>
          </w:p>
        </w:tc>
        <w:tc>
          <w:tcPr>
            <w:tcW w:w="1488" w:type="dxa"/>
            <w:shd w:val="clear" w:color="auto" w:fill="auto"/>
            <w:noWrap/>
            <w:vAlign w:val="center"/>
            <w:hideMark/>
          </w:tcPr>
          <w:p w14:paraId="443D973C"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09DFC167" w14:textId="77777777" w:rsidR="000228E4" w:rsidRPr="000228E4" w:rsidRDefault="000228E4" w:rsidP="000228E4">
            <w:pPr>
              <w:jc w:val="center"/>
              <w:rPr>
                <w:bCs/>
                <w:sz w:val="22"/>
                <w:szCs w:val="22"/>
              </w:rPr>
            </w:pPr>
            <w:r w:rsidRPr="000228E4">
              <w:rPr>
                <w:bCs/>
                <w:sz w:val="22"/>
                <w:szCs w:val="22"/>
              </w:rPr>
              <w:t>4154,71</w:t>
            </w:r>
          </w:p>
        </w:tc>
        <w:tc>
          <w:tcPr>
            <w:tcW w:w="1417" w:type="dxa"/>
            <w:shd w:val="clear" w:color="auto" w:fill="auto"/>
            <w:noWrap/>
            <w:vAlign w:val="center"/>
          </w:tcPr>
          <w:p w14:paraId="680B2F68" w14:textId="77777777" w:rsidR="000228E4" w:rsidRPr="000228E4" w:rsidRDefault="000228E4" w:rsidP="000228E4">
            <w:pPr>
              <w:jc w:val="center"/>
              <w:rPr>
                <w:bCs/>
                <w:sz w:val="22"/>
                <w:szCs w:val="22"/>
              </w:rPr>
            </w:pPr>
            <w:r w:rsidRPr="000228E4">
              <w:rPr>
                <w:bCs/>
                <w:sz w:val="22"/>
                <w:szCs w:val="22"/>
              </w:rPr>
              <w:t>4 391,62</w:t>
            </w:r>
          </w:p>
        </w:tc>
        <w:tc>
          <w:tcPr>
            <w:tcW w:w="1418" w:type="dxa"/>
            <w:vAlign w:val="center"/>
          </w:tcPr>
          <w:p w14:paraId="1026A251" w14:textId="77777777" w:rsidR="000228E4" w:rsidRPr="000228E4" w:rsidRDefault="000228E4" w:rsidP="000228E4">
            <w:pPr>
              <w:jc w:val="center"/>
              <w:rPr>
                <w:bCs/>
                <w:sz w:val="22"/>
                <w:szCs w:val="22"/>
              </w:rPr>
            </w:pPr>
            <w:r w:rsidRPr="000228E4">
              <w:rPr>
                <w:bCs/>
                <w:sz w:val="22"/>
                <w:szCs w:val="22"/>
              </w:rPr>
              <w:t>236,91</w:t>
            </w:r>
          </w:p>
        </w:tc>
      </w:tr>
      <w:tr w:rsidR="000228E4" w:rsidRPr="000228E4" w14:paraId="003FC6FB" w14:textId="77777777" w:rsidTr="00F95151">
        <w:trPr>
          <w:trHeight w:val="600"/>
        </w:trPr>
        <w:tc>
          <w:tcPr>
            <w:tcW w:w="436" w:type="dxa"/>
          </w:tcPr>
          <w:p w14:paraId="387A7677" w14:textId="77777777" w:rsidR="000228E4" w:rsidRPr="000228E4" w:rsidRDefault="000228E4" w:rsidP="000228E4">
            <w:pPr>
              <w:jc w:val="center"/>
              <w:rPr>
                <w:sz w:val="22"/>
                <w:szCs w:val="22"/>
              </w:rPr>
            </w:pPr>
          </w:p>
        </w:tc>
        <w:tc>
          <w:tcPr>
            <w:tcW w:w="3392" w:type="dxa"/>
            <w:shd w:val="clear" w:color="auto" w:fill="auto"/>
            <w:vAlign w:val="center"/>
            <w:hideMark/>
          </w:tcPr>
          <w:p w14:paraId="4D1F867A" w14:textId="77777777" w:rsidR="000228E4" w:rsidRPr="000228E4" w:rsidRDefault="000228E4" w:rsidP="000228E4">
            <w:pPr>
              <w:rPr>
                <w:sz w:val="22"/>
                <w:szCs w:val="22"/>
              </w:rPr>
            </w:pPr>
            <w:r w:rsidRPr="000228E4">
              <w:rPr>
                <w:sz w:val="22"/>
                <w:szCs w:val="22"/>
              </w:rPr>
              <w:t>Расходы на оплату юридических, информационных, аудиторских и консультационных услуг</w:t>
            </w:r>
          </w:p>
        </w:tc>
        <w:tc>
          <w:tcPr>
            <w:tcW w:w="1488" w:type="dxa"/>
            <w:shd w:val="clear" w:color="auto" w:fill="auto"/>
            <w:noWrap/>
            <w:vAlign w:val="center"/>
            <w:hideMark/>
          </w:tcPr>
          <w:p w14:paraId="4D76C897"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60FA33A0" w14:textId="77777777" w:rsidR="000228E4" w:rsidRPr="000228E4" w:rsidRDefault="000228E4" w:rsidP="000228E4">
            <w:pPr>
              <w:jc w:val="center"/>
              <w:rPr>
                <w:bCs/>
                <w:sz w:val="22"/>
                <w:szCs w:val="22"/>
              </w:rPr>
            </w:pPr>
            <w:r w:rsidRPr="000228E4">
              <w:rPr>
                <w:bCs/>
                <w:sz w:val="22"/>
                <w:szCs w:val="22"/>
              </w:rPr>
              <w:t>3635,46</w:t>
            </w:r>
          </w:p>
        </w:tc>
        <w:tc>
          <w:tcPr>
            <w:tcW w:w="1417" w:type="dxa"/>
            <w:shd w:val="clear" w:color="auto" w:fill="auto"/>
            <w:noWrap/>
            <w:vAlign w:val="center"/>
          </w:tcPr>
          <w:p w14:paraId="799B7B1B" w14:textId="77777777" w:rsidR="000228E4" w:rsidRPr="000228E4" w:rsidRDefault="000228E4" w:rsidP="000228E4">
            <w:pPr>
              <w:jc w:val="center"/>
              <w:rPr>
                <w:bCs/>
                <w:sz w:val="22"/>
                <w:szCs w:val="22"/>
              </w:rPr>
            </w:pPr>
            <w:r w:rsidRPr="000228E4">
              <w:rPr>
                <w:bCs/>
                <w:sz w:val="22"/>
                <w:szCs w:val="22"/>
              </w:rPr>
              <w:t>3 842,76</w:t>
            </w:r>
          </w:p>
        </w:tc>
        <w:tc>
          <w:tcPr>
            <w:tcW w:w="1418" w:type="dxa"/>
            <w:vAlign w:val="center"/>
          </w:tcPr>
          <w:p w14:paraId="5CCEAFEC" w14:textId="77777777" w:rsidR="000228E4" w:rsidRPr="000228E4" w:rsidRDefault="000228E4" w:rsidP="000228E4">
            <w:pPr>
              <w:jc w:val="center"/>
              <w:rPr>
                <w:bCs/>
                <w:sz w:val="22"/>
                <w:szCs w:val="22"/>
              </w:rPr>
            </w:pPr>
            <w:r w:rsidRPr="000228E4">
              <w:rPr>
                <w:bCs/>
                <w:sz w:val="22"/>
                <w:szCs w:val="22"/>
              </w:rPr>
              <w:t>207,30</w:t>
            </w:r>
          </w:p>
        </w:tc>
      </w:tr>
      <w:tr w:rsidR="000228E4" w:rsidRPr="000228E4" w14:paraId="48E04301" w14:textId="77777777" w:rsidTr="00F95151">
        <w:trPr>
          <w:trHeight w:val="271"/>
        </w:trPr>
        <w:tc>
          <w:tcPr>
            <w:tcW w:w="436" w:type="dxa"/>
          </w:tcPr>
          <w:p w14:paraId="29C14149" w14:textId="77777777" w:rsidR="000228E4" w:rsidRPr="000228E4" w:rsidRDefault="000228E4" w:rsidP="000228E4">
            <w:pPr>
              <w:jc w:val="center"/>
              <w:rPr>
                <w:sz w:val="22"/>
                <w:szCs w:val="22"/>
              </w:rPr>
            </w:pPr>
          </w:p>
        </w:tc>
        <w:tc>
          <w:tcPr>
            <w:tcW w:w="3392" w:type="dxa"/>
            <w:shd w:val="clear" w:color="auto" w:fill="auto"/>
            <w:vAlign w:val="center"/>
            <w:hideMark/>
          </w:tcPr>
          <w:p w14:paraId="75F2468A" w14:textId="77777777" w:rsidR="000228E4" w:rsidRPr="000228E4" w:rsidRDefault="000228E4" w:rsidP="000228E4">
            <w:pPr>
              <w:rPr>
                <w:sz w:val="22"/>
                <w:szCs w:val="22"/>
              </w:rPr>
            </w:pPr>
            <w:r w:rsidRPr="000228E4">
              <w:rPr>
                <w:sz w:val="22"/>
                <w:szCs w:val="22"/>
              </w:rPr>
              <w:t xml:space="preserve">Расходы на оплату услуг по </w:t>
            </w:r>
            <w:proofErr w:type="spellStart"/>
            <w:r w:rsidRPr="000228E4">
              <w:rPr>
                <w:sz w:val="22"/>
                <w:szCs w:val="22"/>
              </w:rPr>
              <w:t>статегическому</w:t>
            </w:r>
            <w:proofErr w:type="spellEnd"/>
            <w:r w:rsidRPr="000228E4">
              <w:rPr>
                <w:sz w:val="22"/>
                <w:szCs w:val="22"/>
              </w:rPr>
              <w:t xml:space="preserve"> управлению</w:t>
            </w:r>
          </w:p>
        </w:tc>
        <w:tc>
          <w:tcPr>
            <w:tcW w:w="1488" w:type="dxa"/>
            <w:shd w:val="clear" w:color="auto" w:fill="auto"/>
            <w:noWrap/>
            <w:vAlign w:val="center"/>
            <w:hideMark/>
          </w:tcPr>
          <w:p w14:paraId="6A890D1F"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26C95B2B" w14:textId="77777777" w:rsidR="000228E4" w:rsidRPr="000228E4" w:rsidRDefault="000228E4" w:rsidP="000228E4">
            <w:pPr>
              <w:jc w:val="center"/>
              <w:rPr>
                <w:bCs/>
                <w:sz w:val="22"/>
                <w:szCs w:val="22"/>
              </w:rPr>
            </w:pPr>
            <w:r w:rsidRPr="000228E4">
              <w:rPr>
                <w:bCs/>
                <w:sz w:val="22"/>
                <w:szCs w:val="22"/>
              </w:rPr>
              <w:t>0,00</w:t>
            </w:r>
          </w:p>
        </w:tc>
        <w:tc>
          <w:tcPr>
            <w:tcW w:w="1417" w:type="dxa"/>
            <w:shd w:val="clear" w:color="auto" w:fill="auto"/>
            <w:noWrap/>
            <w:vAlign w:val="center"/>
          </w:tcPr>
          <w:p w14:paraId="15BB5298" w14:textId="77777777" w:rsidR="000228E4" w:rsidRPr="000228E4" w:rsidRDefault="000228E4" w:rsidP="000228E4">
            <w:pPr>
              <w:jc w:val="center"/>
              <w:rPr>
                <w:bCs/>
                <w:sz w:val="22"/>
                <w:szCs w:val="22"/>
              </w:rPr>
            </w:pPr>
            <w:r w:rsidRPr="000228E4">
              <w:rPr>
                <w:bCs/>
                <w:sz w:val="22"/>
                <w:szCs w:val="22"/>
              </w:rPr>
              <w:t>0,00</w:t>
            </w:r>
          </w:p>
        </w:tc>
        <w:tc>
          <w:tcPr>
            <w:tcW w:w="1418" w:type="dxa"/>
            <w:vAlign w:val="center"/>
          </w:tcPr>
          <w:p w14:paraId="4E5C601E" w14:textId="77777777" w:rsidR="000228E4" w:rsidRPr="000228E4" w:rsidRDefault="000228E4" w:rsidP="000228E4">
            <w:pPr>
              <w:jc w:val="center"/>
              <w:rPr>
                <w:bCs/>
                <w:sz w:val="22"/>
                <w:szCs w:val="22"/>
              </w:rPr>
            </w:pPr>
            <w:r w:rsidRPr="000228E4">
              <w:rPr>
                <w:bCs/>
                <w:sz w:val="22"/>
                <w:szCs w:val="22"/>
              </w:rPr>
              <w:t>0,00</w:t>
            </w:r>
          </w:p>
        </w:tc>
      </w:tr>
      <w:tr w:rsidR="000228E4" w:rsidRPr="000228E4" w14:paraId="54BAB260" w14:textId="77777777" w:rsidTr="00F95151">
        <w:trPr>
          <w:trHeight w:val="477"/>
        </w:trPr>
        <w:tc>
          <w:tcPr>
            <w:tcW w:w="436" w:type="dxa"/>
          </w:tcPr>
          <w:p w14:paraId="5E774A9D" w14:textId="77777777" w:rsidR="000228E4" w:rsidRPr="000228E4" w:rsidRDefault="000228E4" w:rsidP="000228E4">
            <w:pPr>
              <w:jc w:val="center"/>
              <w:rPr>
                <w:sz w:val="22"/>
                <w:szCs w:val="22"/>
              </w:rPr>
            </w:pPr>
          </w:p>
        </w:tc>
        <w:tc>
          <w:tcPr>
            <w:tcW w:w="3392" w:type="dxa"/>
            <w:shd w:val="clear" w:color="auto" w:fill="auto"/>
            <w:noWrap/>
            <w:vAlign w:val="center"/>
            <w:hideMark/>
          </w:tcPr>
          <w:p w14:paraId="21764D4B" w14:textId="77777777" w:rsidR="000228E4" w:rsidRPr="000228E4" w:rsidRDefault="000228E4" w:rsidP="000228E4">
            <w:pPr>
              <w:rPr>
                <w:sz w:val="22"/>
                <w:szCs w:val="22"/>
              </w:rPr>
            </w:pPr>
            <w:r w:rsidRPr="000228E4">
              <w:rPr>
                <w:sz w:val="22"/>
                <w:szCs w:val="22"/>
              </w:rPr>
              <w:t>Расходы на оплату других работ и услуг</w:t>
            </w:r>
          </w:p>
        </w:tc>
        <w:tc>
          <w:tcPr>
            <w:tcW w:w="1488" w:type="dxa"/>
            <w:shd w:val="clear" w:color="auto" w:fill="auto"/>
            <w:noWrap/>
            <w:vAlign w:val="center"/>
            <w:hideMark/>
          </w:tcPr>
          <w:p w14:paraId="527FEB12"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1069ED8E" w14:textId="77777777" w:rsidR="000228E4" w:rsidRPr="000228E4" w:rsidRDefault="000228E4" w:rsidP="000228E4">
            <w:pPr>
              <w:jc w:val="center"/>
              <w:rPr>
                <w:bCs/>
                <w:sz w:val="22"/>
                <w:szCs w:val="22"/>
              </w:rPr>
            </w:pPr>
            <w:r w:rsidRPr="000228E4">
              <w:rPr>
                <w:bCs/>
                <w:sz w:val="22"/>
                <w:szCs w:val="22"/>
              </w:rPr>
              <w:t>1 613,13</w:t>
            </w:r>
          </w:p>
        </w:tc>
        <w:tc>
          <w:tcPr>
            <w:tcW w:w="1417" w:type="dxa"/>
            <w:shd w:val="clear" w:color="auto" w:fill="auto"/>
            <w:noWrap/>
            <w:vAlign w:val="center"/>
          </w:tcPr>
          <w:p w14:paraId="4ACB1629" w14:textId="77777777" w:rsidR="000228E4" w:rsidRPr="000228E4" w:rsidRDefault="000228E4" w:rsidP="000228E4">
            <w:pPr>
              <w:jc w:val="center"/>
              <w:rPr>
                <w:bCs/>
                <w:sz w:val="22"/>
                <w:szCs w:val="22"/>
              </w:rPr>
            </w:pPr>
            <w:r w:rsidRPr="000228E4">
              <w:rPr>
                <w:bCs/>
                <w:sz w:val="22"/>
                <w:szCs w:val="22"/>
              </w:rPr>
              <w:t>1 705,09</w:t>
            </w:r>
          </w:p>
        </w:tc>
        <w:tc>
          <w:tcPr>
            <w:tcW w:w="1418" w:type="dxa"/>
            <w:vAlign w:val="center"/>
          </w:tcPr>
          <w:p w14:paraId="6C1DF7DC" w14:textId="77777777" w:rsidR="000228E4" w:rsidRPr="000228E4" w:rsidRDefault="000228E4" w:rsidP="000228E4">
            <w:pPr>
              <w:jc w:val="center"/>
              <w:rPr>
                <w:bCs/>
                <w:sz w:val="22"/>
                <w:szCs w:val="22"/>
              </w:rPr>
            </w:pPr>
            <w:r w:rsidRPr="000228E4">
              <w:rPr>
                <w:bCs/>
                <w:sz w:val="22"/>
                <w:szCs w:val="22"/>
              </w:rPr>
              <w:t>91,98</w:t>
            </w:r>
          </w:p>
        </w:tc>
      </w:tr>
      <w:tr w:rsidR="000228E4" w:rsidRPr="000228E4" w14:paraId="26FFBDF5" w14:textId="77777777" w:rsidTr="00F95151">
        <w:trPr>
          <w:trHeight w:val="300"/>
        </w:trPr>
        <w:tc>
          <w:tcPr>
            <w:tcW w:w="436" w:type="dxa"/>
          </w:tcPr>
          <w:p w14:paraId="1959E5AB" w14:textId="77777777" w:rsidR="000228E4" w:rsidRPr="000228E4" w:rsidRDefault="000228E4" w:rsidP="000228E4">
            <w:pPr>
              <w:jc w:val="center"/>
              <w:rPr>
                <w:b/>
                <w:bCs/>
                <w:sz w:val="22"/>
                <w:szCs w:val="22"/>
              </w:rPr>
            </w:pPr>
            <w:r w:rsidRPr="000228E4">
              <w:rPr>
                <w:b/>
                <w:bCs/>
                <w:sz w:val="22"/>
                <w:szCs w:val="22"/>
              </w:rPr>
              <w:t>6</w:t>
            </w:r>
          </w:p>
        </w:tc>
        <w:tc>
          <w:tcPr>
            <w:tcW w:w="3392" w:type="dxa"/>
            <w:shd w:val="clear" w:color="auto" w:fill="auto"/>
            <w:noWrap/>
            <w:vAlign w:val="center"/>
            <w:hideMark/>
          </w:tcPr>
          <w:p w14:paraId="28CC8DF7" w14:textId="77777777" w:rsidR="000228E4" w:rsidRPr="000228E4" w:rsidRDefault="000228E4" w:rsidP="000228E4">
            <w:pPr>
              <w:rPr>
                <w:b/>
                <w:bCs/>
                <w:sz w:val="22"/>
                <w:szCs w:val="22"/>
              </w:rPr>
            </w:pPr>
            <w:r w:rsidRPr="000228E4">
              <w:rPr>
                <w:b/>
                <w:bCs/>
                <w:sz w:val="22"/>
                <w:szCs w:val="22"/>
              </w:rPr>
              <w:t>Расходы на служебные командировки</w:t>
            </w:r>
          </w:p>
        </w:tc>
        <w:tc>
          <w:tcPr>
            <w:tcW w:w="1488" w:type="dxa"/>
            <w:shd w:val="clear" w:color="auto" w:fill="auto"/>
            <w:noWrap/>
            <w:vAlign w:val="center"/>
            <w:hideMark/>
          </w:tcPr>
          <w:p w14:paraId="4A6F0316"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1FD65257" w14:textId="77777777" w:rsidR="000228E4" w:rsidRPr="000228E4" w:rsidRDefault="000228E4" w:rsidP="000228E4">
            <w:pPr>
              <w:jc w:val="center"/>
              <w:rPr>
                <w:b/>
                <w:bCs/>
                <w:sz w:val="22"/>
                <w:szCs w:val="22"/>
              </w:rPr>
            </w:pPr>
            <w:r w:rsidRPr="000228E4">
              <w:rPr>
                <w:b/>
                <w:bCs/>
                <w:sz w:val="22"/>
                <w:szCs w:val="22"/>
              </w:rPr>
              <w:t>245,54</w:t>
            </w:r>
          </w:p>
        </w:tc>
        <w:tc>
          <w:tcPr>
            <w:tcW w:w="1417" w:type="dxa"/>
            <w:shd w:val="clear" w:color="auto" w:fill="auto"/>
            <w:noWrap/>
            <w:vAlign w:val="center"/>
          </w:tcPr>
          <w:p w14:paraId="7C2183EE" w14:textId="77777777" w:rsidR="000228E4" w:rsidRPr="000228E4" w:rsidRDefault="000228E4" w:rsidP="000228E4">
            <w:pPr>
              <w:jc w:val="center"/>
              <w:rPr>
                <w:b/>
                <w:bCs/>
                <w:sz w:val="22"/>
                <w:szCs w:val="22"/>
              </w:rPr>
            </w:pPr>
            <w:r w:rsidRPr="000228E4">
              <w:rPr>
                <w:b/>
                <w:bCs/>
                <w:sz w:val="22"/>
                <w:szCs w:val="22"/>
              </w:rPr>
              <w:t>259,54</w:t>
            </w:r>
          </w:p>
        </w:tc>
        <w:tc>
          <w:tcPr>
            <w:tcW w:w="1418" w:type="dxa"/>
            <w:vAlign w:val="center"/>
          </w:tcPr>
          <w:p w14:paraId="2CCF47BC" w14:textId="77777777" w:rsidR="000228E4" w:rsidRPr="000228E4" w:rsidRDefault="000228E4" w:rsidP="000228E4">
            <w:pPr>
              <w:jc w:val="center"/>
              <w:rPr>
                <w:b/>
                <w:bCs/>
                <w:sz w:val="22"/>
                <w:szCs w:val="22"/>
              </w:rPr>
            </w:pPr>
            <w:r w:rsidRPr="000228E4">
              <w:rPr>
                <w:b/>
                <w:bCs/>
                <w:sz w:val="22"/>
                <w:szCs w:val="22"/>
              </w:rPr>
              <w:t>14,00</w:t>
            </w:r>
          </w:p>
        </w:tc>
      </w:tr>
      <w:tr w:rsidR="000228E4" w:rsidRPr="000228E4" w14:paraId="1B49360A" w14:textId="77777777" w:rsidTr="00F95151">
        <w:trPr>
          <w:trHeight w:val="300"/>
        </w:trPr>
        <w:tc>
          <w:tcPr>
            <w:tcW w:w="436" w:type="dxa"/>
          </w:tcPr>
          <w:p w14:paraId="3C271E7F" w14:textId="77777777" w:rsidR="000228E4" w:rsidRPr="000228E4" w:rsidRDefault="000228E4" w:rsidP="000228E4">
            <w:pPr>
              <w:jc w:val="center"/>
              <w:rPr>
                <w:b/>
                <w:bCs/>
                <w:sz w:val="22"/>
                <w:szCs w:val="22"/>
              </w:rPr>
            </w:pPr>
            <w:r w:rsidRPr="000228E4">
              <w:rPr>
                <w:b/>
                <w:bCs/>
                <w:sz w:val="22"/>
                <w:szCs w:val="22"/>
              </w:rPr>
              <w:t>7</w:t>
            </w:r>
          </w:p>
        </w:tc>
        <w:tc>
          <w:tcPr>
            <w:tcW w:w="3392" w:type="dxa"/>
            <w:shd w:val="clear" w:color="auto" w:fill="auto"/>
            <w:noWrap/>
            <w:vAlign w:val="center"/>
            <w:hideMark/>
          </w:tcPr>
          <w:p w14:paraId="43C9B458" w14:textId="77777777" w:rsidR="000228E4" w:rsidRPr="000228E4" w:rsidRDefault="000228E4" w:rsidP="000228E4">
            <w:pPr>
              <w:rPr>
                <w:b/>
                <w:bCs/>
                <w:sz w:val="22"/>
                <w:szCs w:val="22"/>
              </w:rPr>
            </w:pPr>
            <w:r w:rsidRPr="000228E4">
              <w:rPr>
                <w:b/>
                <w:bCs/>
                <w:sz w:val="22"/>
                <w:szCs w:val="22"/>
              </w:rPr>
              <w:t>Расходы на обучение персонала</w:t>
            </w:r>
          </w:p>
        </w:tc>
        <w:tc>
          <w:tcPr>
            <w:tcW w:w="1488" w:type="dxa"/>
            <w:shd w:val="clear" w:color="auto" w:fill="auto"/>
            <w:noWrap/>
            <w:vAlign w:val="center"/>
            <w:hideMark/>
          </w:tcPr>
          <w:p w14:paraId="2C187561"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415BC2CF" w14:textId="77777777" w:rsidR="000228E4" w:rsidRPr="000228E4" w:rsidRDefault="000228E4" w:rsidP="000228E4">
            <w:pPr>
              <w:jc w:val="center"/>
              <w:rPr>
                <w:b/>
                <w:bCs/>
                <w:sz w:val="22"/>
                <w:szCs w:val="22"/>
              </w:rPr>
            </w:pPr>
            <w:r w:rsidRPr="000228E4">
              <w:rPr>
                <w:b/>
                <w:bCs/>
                <w:sz w:val="22"/>
                <w:szCs w:val="22"/>
              </w:rPr>
              <w:t>1 119,76</w:t>
            </w:r>
          </w:p>
        </w:tc>
        <w:tc>
          <w:tcPr>
            <w:tcW w:w="1417" w:type="dxa"/>
            <w:shd w:val="clear" w:color="auto" w:fill="auto"/>
            <w:noWrap/>
            <w:vAlign w:val="center"/>
          </w:tcPr>
          <w:p w14:paraId="784D5E5B" w14:textId="77777777" w:rsidR="000228E4" w:rsidRPr="000228E4" w:rsidRDefault="000228E4" w:rsidP="000228E4">
            <w:pPr>
              <w:jc w:val="center"/>
              <w:rPr>
                <w:b/>
                <w:bCs/>
                <w:sz w:val="22"/>
                <w:szCs w:val="22"/>
              </w:rPr>
            </w:pPr>
            <w:r w:rsidRPr="000228E4">
              <w:rPr>
                <w:b/>
                <w:bCs/>
                <w:sz w:val="22"/>
                <w:szCs w:val="22"/>
              </w:rPr>
              <w:t>1 183,60</w:t>
            </w:r>
          </w:p>
        </w:tc>
        <w:tc>
          <w:tcPr>
            <w:tcW w:w="1418" w:type="dxa"/>
            <w:vAlign w:val="center"/>
          </w:tcPr>
          <w:p w14:paraId="4B29BD1F" w14:textId="77777777" w:rsidR="000228E4" w:rsidRPr="000228E4" w:rsidRDefault="000228E4" w:rsidP="000228E4">
            <w:pPr>
              <w:jc w:val="center"/>
              <w:rPr>
                <w:b/>
                <w:bCs/>
                <w:sz w:val="22"/>
                <w:szCs w:val="22"/>
              </w:rPr>
            </w:pPr>
            <w:r w:rsidRPr="000228E4">
              <w:rPr>
                <w:b/>
                <w:bCs/>
                <w:sz w:val="22"/>
                <w:szCs w:val="22"/>
              </w:rPr>
              <w:t>63,85</w:t>
            </w:r>
          </w:p>
        </w:tc>
      </w:tr>
      <w:tr w:rsidR="000228E4" w:rsidRPr="000228E4" w14:paraId="6AB4213C" w14:textId="77777777" w:rsidTr="00F95151">
        <w:trPr>
          <w:trHeight w:val="300"/>
        </w:trPr>
        <w:tc>
          <w:tcPr>
            <w:tcW w:w="436" w:type="dxa"/>
          </w:tcPr>
          <w:p w14:paraId="62AAE710" w14:textId="77777777" w:rsidR="000228E4" w:rsidRPr="000228E4" w:rsidRDefault="000228E4" w:rsidP="000228E4">
            <w:pPr>
              <w:jc w:val="center"/>
              <w:rPr>
                <w:b/>
                <w:sz w:val="22"/>
                <w:szCs w:val="22"/>
              </w:rPr>
            </w:pPr>
            <w:r w:rsidRPr="000228E4">
              <w:rPr>
                <w:b/>
                <w:sz w:val="22"/>
                <w:szCs w:val="22"/>
              </w:rPr>
              <w:t>8</w:t>
            </w:r>
          </w:p>
        </w:tc>
        <w:tc>
          <w:tcPr>
            <w:tcW w:w="3392" w:type="dxa"/>
            <w:shd w:val="clear" w:color="auto" w:fill="auto"/>
            <w:noWrap/>
            <w:vAlign w:val="center"/>
            <w:hideMark/>
          </w:tcPr>
          <w:p w14:paraId="516F2AF3" w14:textId="77777777" w:rsidR="000228E4" w:rsidRPr="000228E4" w:rsidRDefault="000228E4" w:rsidP="000228E4">
            <w:pPr>
              <w:rPr>
                <w:b/>
                <w:sz w:val="22"/>
                <w:szCs w:val="22"/>
              </w:rPr>
            </w:pPr>
            <w:r w:rsidRPr="000228E4">
              <w:rPr>
                <w:b/>
                <w:sz w:val="22"/>
                <w:szCs w:val="22"/>
              </w:rPr>
              <w:t>Лизинговый платеж</w:t>
            </w:r>
          </w:p>
        </w:tc>
        <w:tc>
          <w:tcPr>
            <w:tcW w:w="1488" w:type="dxa"/>
            <w:shd w:val="clear" w:color="auto" w:fill="auto"/>
            <w:noWrap/>
            <w:vAlign w:val="center"/>
            <w:hideMark/>
          </w:tcPr>
          <w:p w14:paraId="30CF99D3"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274CFC8F" w14:textId="77777777" w:rsidR="000228E4" w:rsidRPr="000228E4" w:rsidRDefault="000228E4" w:rsidP="000228E4">
            <w:pPr>
              <w:jc w:val="center"/>
              <w:rPr>
                <w:b/>
                <w:sz w:val="22"/>
                <w:szCs w:val="22"/>
              </w:rPr>
            </w:pPr>
            <w:r w:rsidRPr="000228E4">
              <w:rPr>
                <w:b/>
                <w:sz w:val="22"/>
                <w:szCs w:val="22"/>
              </w:rPr>
              <w:t>0,00</w:t>
            </w:r>
          </w:p>
        </w:tc>
        <w:tc>
          <w:tcPr>
            <w:tcW w:w="1417" w:type="dxa"/>
            <w:shd w:val="clear" w:color="auto" w:fill="auto"/>
            <w:noWrap/>
            <w:vAlign w:val="center"/>
          </w:tcPr>
          <w:p w14:paraId="4F81C9AC" w14:textId="77777777" w:rsidR="000228E4" w:rsidRPr="000228E4" w:rsidRDefault="000228E4" w:rsidP="000228E4">
            <w:pPr>
              <w:jc w:val="center"/>
              <w:rPr>
                <w:b/>
                <w:sz w:val="22"/>
                <w:szCs w:val="22"/>
              </w:rPr>
            </w:pPr>
            <w:r w:rsidRPr="000228E4">
              <w:rPr>
                <w:b/>
                <w:sz w:val="22"/>
                <w:szCs w:val="22"/>
              </w:rPr>
              <w:t>0,00</w:t>
            </w:r>
          </w:p>
        </w:tc>
        <w:tc>
          <w:tcPr>
            <w:tcW w:w="1418" w:type="dxa"/>
            <w:vAlign w:val="center"/>
          </w:tcPr>
          <w:p w14:paraId="4122AF84" w14:textId="77777777" w:rsidR="000228E4" w:rsidRPr="000228E4" w:rsidRDefault="000228E4" w:rsidP="000228E4">
            <w:pPr>
              <w:jc w:val="center"/>
              <w:rPr>
                <w:b/>
                <w:sz w:val="22"/>
                <w:szCs w:val="22"/>
              </w:rPr>
            </w:pPr>
            <w:r w:rsidRPr="000228E4">
              <w:rPr>
                <w:b/>
                <w:sz w:val="22"/>
                <w:szCs w:val="22"/>
              </w:rPr>
              <w:t>0,00</w:t>
            </w:r>
          </w:p>
        </w:tc>
      </w:tr>
      <w:tr w:rsidR="000228E4" w:rsidRPr="000228E4" w14:paraId="1887DA22" w14:textId="77777777" w:rsidTr="00F95151">
        <w:trPr>
          <w:trHeight w:val="300"/>
        </w:trPr>
        <w:tc>
          <w:tcPr>
            <w:tcW w:w="436" w:type="dxa"/>
          </w:tcPr>
          <w:p w14:paraId="1B6BE32D" w14:textId="77777777" w:rsidR="000228E4" w:rsidRPr="000228E4" w:rsidRDefault="000228E4" w:rsidP="000228E4">
            <w:pPr>
              <w:jc w:val="center"/>
              <w:rPr>
                <w:b/>
                <w:sz w:val="22"/>
                <w:szCs w:val="22"/>
              </w:rPr>
            </w:pPr>
            <w:r w:rsidRPr="000228E4">
              <w:rPr>
                <w:b/>
                <w:sz w:val="22"/>
                <w:szCs w:val="22"/>
              </w:rPr>
              <w:t>9</w:t>
            </w:r>
          </w:p>
        </w:tc>
        <w:tc>
          <w:tcPr>
            <w:tcW w:w="3392" w:type="dxa"/>
            <w:shd w:val="clear" w:color="auto" w:fill="auto"/>
            <w:noWrap/>
            <w:vAlign w:val="center"/>
            <w:hideMark/>
          </w:tcPr>
          <w:p w14:paraId="14F6E9CD" w14:textId="77777777" w:rsidR="000228E4" w:rsidRPr="000228E4" w:rsidRDefault="000228E4" w:rsidP="000228E4">
            <w:pPr>
              <w:rPr>
                <w:b/>
                <w:sz w:val="22"/>
                <w:szCs w:val="22"/>
              </w:rPr>
            </w:pPr>
            <w:r w:rsidRPr="000228E4">
              <w:rPr>
                <w:b/>
                <w:sz w:val="22"/>
                <w:szCs w:val="22"/>
              </w:rPr>
              <w:t>Арендная плата</w:t>
            </w:r>
          </w:p>
        </w:tc>
        <w:tc>
          <w:tcPr>
            <w:tcW w:w="1488" w:type="dxa"/>
            <w:shd w:val="clear" w:color="auto" w:fill="auto"/>
            <w:noWrap/>
            <w:vAlign w:val="center"/>
            <w:hideMark/>
          </w:tcPr>
          <w:p w14:paraId="5F7416A4"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03958220" w14:textId="77777777" w:rsidR="000228E4" w:rsidRPr="000228E4" w:rsidRDefault="000228E4" w:rsidP="000228E4">
            <w:pPr>
              <w:jc w:val="center"/>
              <w:rPr>
                <w:b/>
                <w:sz w:val="22"/>
                <w:szCs w:val="22"/>
              </w:rPr>
            </w:pPr>
            <w:r w:rsidRPr="000228E4">
              <w:rPr>
                <w:b/>
                <w:sz w:val="22"/>
                <w:szCs w:val="22"/>
              </w:rPr>
              <w:t>5 420,58</w:t>
            </w:r>
          </w:p>
        </w:tc>
        <w:tc>
          <w:tcPr>
            <w:tcW w:w="1417" w:type="dxa"/>
            <w:shd w:val="clear" w:color="auto" w:fill="auto"/>
            <w:noWrap/>
            <w:vAlign w:val="center"/>
          </w:tcPr>
          <w:p w14:paraId="19ADB25C" w14:textId="77777777" w:rsidR="000228E4" w:rsidRPr="000228E4" w:rsidRDefault="000228E4" w:rsidP="000228E4">
            <w:pPr>
              <w:jc w:val="center"/>
              <w:rPr>
                <w:b/>
                <w:sz w:val="22"/>
                <w:szCs w:val="22"/>
              </w:rPr>
            </w:pPr>
            <w:r w:rsidRPr="000228E4">
              <w:rPr>
                <w:b/>
                <w:sz w:val="22"/>
                <w:szCs w:val="22"/>
              </w:rPr>
              <w:t>5729,67</w:t>
            </w:r>
          </w:p>
        </w:tc>
        <w:tc>
          <w:tcPr>
            <w:tcW w:w="1418" w:type="dxa"/>
            <w:vAlign w:val="center"/>
          </w:tcPr>
          <w:p w14:paraId="37A037C2" w14:textId="77777777" w:rsidR="000228E4" w:rsidRPr="000228E4" w:rsidRDefault="000228E4" w:rsidP="000228E4">
            <w:pPr>
              <w:jc w:val="center"/>
              <w:rPr>
                <w:b/>
                <w:sz w:val="22"/>
                <w:szCs w:val="22"/>
              </w:rPr>
            </w:pPr>
            <w:r w:rsidRPr="000228E4">
              <w:rPr>
                <w:b/>
                <w:sz w:val="22"/>
                <w:szCs w:val="22"/>
              </w:rPr>
              <w:t>309,09</w:t>
            </w:r>
          </w:p>
        </w:tc>
      </w:tr>
      <w:tr w:rsidR="000228E4" w:rsidRPr="000228E4" w14:paraId="54370353" w14:textId="77777777" w:rsidTr="00F95151">
        <w:trPr>
          <w:trHeight w:val="359"/>
        </w:trPr>
        <w:tc>
          <w:tcPr>
            <w:tcW w:w="436" w:type="dxa"/>
          </w:tcPr>
          <w:p w14:paraId="2EC7F6DC" w14:textId="77777777" w:rsidR="000228E4" w:rsidRPr="000228E4" w:rsidRDefault="000228E4" w:rsidP="000228E4">
            <w:pPr>
              <w:jc w:val="center"/>
              <w:rPr>
                <w:b/>
                <w:bCs/>
                <w:sz w:val="22"/>
                <w:szCs w:val="22"/>
              </w:rPr>
            </w:pPr>
            <w:r w:rsidRPr="000228E4">
              <w:rPr>
                <w:b/>
                <w:bCs/>
                <w:sz w:val="22"/>
                <w:szCs w:val="22"/>
              </w:rPr>
              <w:t>10</w:t>
            </w:r>
          </w:p>
        </w:tc>
        <w:tc>
          <w:tcPr>
            <w:tcW w:w="3392" w:type="dxa"/>
            <w:shd w:val="clear" w:color="auto" w:fill="auto"/>
            <w:noWrap/>
            <w:vAlign w:val="center"/>
            <w:hideMark/>
          </w:tcPr>
          <w:p w14:paraId="48562BB7" w14:textId="77777777" w:rsidR="000228E4" w:rsidRPr="000228E4" w:rsidRDefault="000228E4" w:rsidP="000228E4">
            <w:pPr>
              <w:rPr>
                <w:b/>
                <w:bCs/>
                <w:sz w:val="22"/>
                <w:szCs w:val="22"/>
              </w:rPr>
            </w:pPr>
            <w:r w:rsidRPr="000228E4">
              <w:rPr>
                <w:b/>
                <w:bCs/>
                <w:sz w:val="22"/>
                <w:szCs w:val="22"/>
              </w:rPr>
              <w:t>Другие расходы, в том числе:</w:t>
            </w:r>
          </w:p>
        </w:tc>
        <w:tc>
          <w:tcPr>
            <w:tcW w:w="1488" w:type="dxa"/>
            <w:shd w:val="clear" w:color="auto" w:fill="auto"/>
            <w:noWrap/>
            <w:vAlign w:val="center"/>
            <w:hideMark/>
          </w:tcPr>
          <w:p w14:paraId="2CD7E47F"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7165ADE1" w14:textId="77777777" w:rsidR="000228E4" w:rsidRPr="000228E4" w:rsidRDefault="000228E4" w:rsidP="000228E4">
            <w:pPr>
              <w:jc w:val="center"/>
              <w:rPr>
                <w:b/>
                <w:bCs/>
                <w:sz w:val="22"/>
                <w:szCs w:val="22"/>
              </w:rPr>
            </w:pPr>
            <w:r w:rsidRPr="000228E4">
              <w:rPr>
                <w:b/>
                <w:bCs/>
                <w:sz w:val="22"/>
                <w:szCs w:val="22"/>
              </w:rPr>
              <w:t>5 629,64</w:t>
            </w:r>
          </w:p>
        </w:tc>
        <w:tc>
          <w:tcPr>
            <w:tcW w:w="1417" w:type="dxa"/>
            <w:shd w:val="clear" w:color="auto" w:fill="auto"/>
            <w:noWrap/>
            <w:vAlign w:val="center"/>
          </w:tcPr>
          <w:p w14:paraId="64CC9775" w14:textId="77777777" w:rsidR="000228E4" w:rsidRPr="000228E4" w:rsidRDefault="000228E4" w:rsidP="000228E4">
            <w:pPr>
              <w:jc w:val="center"/>
              <w:rPr>
                <w:b/>
                <w:bCs/>
                <w:sz w:val="22"/>
                <w:szCs w:val="22"/>
              </w:rPr>
            </w:pPr>
            <w:r w:rsidRPr="000228E4">
              <w:rPr>
                <w:b/>
                <w:bCs/>
                <w:sz w:val="22"/>
                <w:szCs w:val="22"/>
              </w:rPr>
              <w:t>5 950,65</w:t>
            </w:r>
          </w:p>
        </w:tc>
        <w:tc>
          <w:tcPr>
            <w:tcW w:w="1418" w:type="dxa"/>
            <w:vAlign w:val="center"/>
          </w:tcPr>
          <w:p w14:paraId="17DB5420" w14:textId="77777777" w:rsidR="000228E4" w:rsidRPr="000228E4" w:rsidRDefault="000228E4" w:rsidP="000228E4">
            <w:pPr>
              <w:jc w:val="center"/>
              <w:rPr>
                <w:b/>
                <w:bCs/>
                <w:sz w:val="22"/>
                <w:szCs w:val="22"/>
              </w:rPr>
            </w:pPr>
            <w:r w:rsidRPr="000228E4">
              <w:rPr>
                <w:b/>
                <w:bCs/>
                <w:sz w:val="22"/>
                <w:szCs w:val="22"/>
              </w:rPr>
              <w:t>321,01</w:t>
            </w:r>
          </w:p>
        </w:tc>
      </w:tr>
      <w:tr w:rsidR="000228E4" w:rsidRPr="000228E4" w14:paraId="549A5B2D" w14:textId="77777777" w:rsidTr="00F95151">
        <w:trPr>
          <w:trHeight w:val="241"/>
        </w:trPr>
        <w:tc>
          <w:tcPr>
            <w:tcW w:w="436" w:type="dxa"/>
          </w:tcPr>
          <w:p w14:paraId="5D876DBA" w14:textId="77777777" w:rsidR="000228E4" w:rsidRPr="000228E4" w:rsidRDefault="000228E4" w:rsidP="000228E4">
            <w:pPr>
              <w:jc w:val="center"/>
              <w:rPr>
                <w:sz w:val="22"/>
                <w:szCs w:val="22"/>
              </w:rPr>
            </w:pPr>
          </w:p>
        </w:tc>
        <w:tc>
          <w:tcPr>
            <w:tcW w:w="3392" w:type="dxa"/>
            <w:shd w:val="clear" w:color="auto" w:fill="auto"/>
            <w:vAlign w:val="center"/>
            <w:hideMark/>
          </w:tcPr>
          <w:p w14:paraId="2F896BF6" w14:textId="77777777" w:rsidR="000228E4" w:rsidRPr="000228E4" w:rsidRDefault="000228E4" w:rsidP="000228E4">
            <w:pPr>
              <w:rPr>
                <w:sz w:val="22"/>
                <w:szCs w:val="22"/>
              </w:rPr>
            </w:pPr>
            <w:r w:rsidRPr="000228E4">
              <w:rPr>
                <w:sz w:val="22"/>
                <w:szCs w:val="22"/>
              </w:rPr>
              <w:t xml:space="preserve">Услуги </w:t>
            </w:r>
            <w:proofErr w:type="spellStart"/>
            <w:r w:rsidRPr="000228E4">
              <w:rPr>
                <w:sz w:val="22"/>
                <w:szCs w:val="22"/>
              </w:rPr>
              <w:t>почтампта</w:t>
            </w:r>
            <w:proofErr w:type="spellEnd"/>
            <w:r w:rsidRPr="000228E4">
              <w:rPr>
                <w:sz w:val="22"/>
                <w:szCs w:val="22"/>
              </w:rPr>
              <w:t xml:space="preserve"> (марки, конверты и т.д.)</w:t>
            </w:r>
          </w:p>
        </w:tc>
        <w:tc>
          <w:tcPr>
            <w:tcW w:w="1488" w:type="dxa"/>
            <w:shd w:val="clear" w:color="auto" w:fill="auto"/>
            <w:noWrap/>
            <w:vAlign w:val="center"/>
            <w:hideMark/>
          </w:tcPr>
          <w:p w14:paraId="45FF8BB7"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779FD307" w14:textId="77777777" w:rsidR="000228E4" w:rsidRPr="000228E4" w:rsidRDefault="000228E4" w:rsidP="000228E4">
            <w:pPr>
              <w:jc w:val="center"/>
              <w:rPr>
                <w:sz w:val="22"/>
                <w:szCs w:val="22"/>
              </w:rPr>
            </w:pPr>
            <w:r w:rsidRPr="000228E4">
              <w:rPr>
                <w:sz w:val="22"/>
                <w:szCs w:val="22"/>
              </w:rPr>
              <w:t>53,34</w:t>
            </w:r>
          </w:p>
        </w:tc>
        <w:tc>
          <w:tcPr>
            <w:tcW w:w="1417" w:type="dxa"/>
            <w:shd w:val="clear" w:color="auto" w:fill="auto"/>
            <w:noWrap/>
            <w:vAlign w:val="center"/>
          </w:tcPr>
          <w:p w14:paraId="496FB4CB" w14:textId="77777777" w:rsidR="000228E4" w:rsidRPr="000228E4" w:rsidRDefault="000228E4" w:rsidP="000228E4">
            <w:pPr>
              <w:jc w:val="center"/>
              <w:rPr>
                <w:sz w:val="22"/>
                <w:szCs w:val="22"/>
              </w:rPr>
            </w:pPr>
            <w:r w:rsidRPr="000228E4">
              <w:rPr>
                <w:sz w:val="22"/>
                <w:szCs w:val="22"/>
              </w:rPr>
              <w:t>56,39</w:t>
            </w:r>
          </w:p>
        </w:tc>
        <w:tc>
          <w:tcPr>
            <w:tcW w:w="1418" w:type="dxa"/>
            <w:vAlign w:val="center"/>
          </w:tcPr>
          <w:p w14:paraId="5D77B652" w14:textId="77777777" w:rsidR="000228E4" w:rsidRPr="000228E4" w:rsidRDefault="000228E4" w:rsidP="000228E4">
            <w:pPr>
              <w:jc w:val="center"/>
              <w:rPr>
                <w:sz w:val="22"/>
                <w:szCs w:val="22"/>
              </w:rPr>
            </w:pPr>
            <w:r w:rsidRPr="000228E4">
              <w:rPr>
                <w:sz w:val="22"/>
                <w:szCs w:val="22"/>
              </w:rPr>
              <w:t>3,04</w:t>
            </w:r>
          </w:p>
        </w:tc>
      </w:tr>
      <w:tr w:rsidR="000228E4" w:rsidRPr="000228E4" w14:paraId="7A399563" w14:textId="77777777" w:rsidTr="00F95151">
        <w:trPr>
          <w:trHeight w:val="300"/>
        </w:trPr>
        <w:tc>
          <w:tcPr>
            <w:tcW w:w="436" w:type="dxa"/>
          </w:tcPr>
          <w:p w14:paraId="40A8C30F" w14:textId="77777777" w:rsidR="000228E4" w:rsidRPr="000228E4" w:rsidRDefault="000228E4" w:rsidP="000228E4">
            <w:pPr>
              <w:jc w:val="center"/>
              <w:rPr>
                <w:sz w:val="22"/>
                <w:szCs w:val="22"/>
              </w:rPr>
            </w:pPr>
          </w:p>
        </w:tc>
        <w:tc>
          <w:tcPr>
            <w:tcW w:w="3392" w:type="dxa"/>
            <w:shd w:val="clear" w:color="auto" w:fill="auto"/>
            <w:noWrap/>
            <w:vAlign w:val="center"/>
          </w:tcPr>
          <w:p w14:paraId="254FFE01" w14:textId="77777777" w:rsidR="000228E4" w:rsidRPr="000228E4" w:rsidRDefault="000228E4" w:rsidP="000228E4">
            <w:pPr>
              <w:rPr>
                <w:sz w:val="22"/>
                <w:szCs w:val="22"/>
              </w:rPr>
            </w:pPr>
            <w:r w:rsidRPr="000228E4">
              <w:rPr>
                <w:sz w:val="22"/>
                <w:szCs w:val="22"/>
              </w:rPr>
              <w:t>Услуги банка</w:t>
            </w:r>
          </w:p>
        </w:tc>
        <w:tc>
          <w:tcPr>
            <w:tcW w:w="1488" w:type="dxa"/>
            <w:shd w:val="clear" w:color="auto" w:fill="auto"/>
            <w:noWrap/>
            <w:vAlign w:val="center"/>
            <w:hideMark/>
          </w:tcPr>
          <w:p w14:paraId="08D020E4"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338A8AF8" w14:textId="77777777" w:rsidR="000228E4" w:rsidRPr="000228E4" w:rsidRDefault="000228E4" w:rsidP="000228E4">
            <w:pPr>
              <w:jc w:val="center"/>
              <w:rPr>
                <w:sz w:val="22"/>
                <w:szCs w:val="22"/>
              </w:rPr>
            </w:pPr>
            <w:r w:rsidRPr="000228E4">
              <w:rPr>
                <w:sz w:val="22"/>
                <w:szCs w:val="22"/>
              </w:rPr>
              <w:t>61,70</w:t>
            </w:r>
          </w:p>
        </w:tc>
        <w:tc>
          <w:tcPr>
            <w:tcW w:w="1417" w:type="dxa"/>
            <w:shd w:val="clear" w:color="auto" w:fill="auto"/>
            <w:noWrap/>
            <w:vAlign w:val="center"/>
          </w:tcPr>
          <w:p w14:paraId="65021226" w14:textId="77777777" w:rsidR="000228E4" w:rsidRPr="000228E4" w:rsidRDefault="000228E4" w:rsidP="000228E4">
            <w:pPr>
              <w:jc w:val="center"/>
              <w:rPr>
                <w:sz w:val="22"/>
                <w:szCs w:val="22"/>
              </w:rPr>
            </w:pPr>
            <w:r w:rsidRPr="000228E4">
              <w:rPr>
                <w:sz w:val="22"/>
                <w:szCs w:val="22"/>
              </w:rPr>
              <w:t>65,22</w:t>
            </w:r>
          </w:p>
        </w:tc>
        <w:tc>
          <w:tcPr>
            <w:tcW w:w="1418" w:type="dxa"/>
            <w:vAlign w:val="center"/>
          </w:tcPr>
          <w:p w14:paraId="1B7F35A4" w14:textId="77777777" w:rsidR="000228E4" w:rsidRPr="000228E4" w:rsidRDefault="000228E4" w:rsidP="000228E4">
            <w:pPr>
              <w:jc w:val="center"/>
              <w:rPr>
                <w:sz w:val="22"/>
                <w:szCs w:val="22"/>
              </w:rPr>
            </w:pPr>
            <w:r w:rsidRPr="000228E4">
              <w:rPr>
                <w:sz w:val="22"/>
                <w:szCs w:val="22"/>
              </w:rPr>
              <w:t>3,52</w:t>
            </w:r>
          </w:p>
        </w:tc>
      </w:tr>
      <w:tr w:rsidR="000228E4" w:rsidRPr="000228E4" w14:paraId="178AE4DF" w14:textId="77777777" w:rsidTr="00F95151">
        <w:trPr>
          <w:trHeight w:val="405"/>
        </w:trPr>
        <w:tc>
          <w:tcPr>
            <w:tcW w:w="436" w:type="dxa"/>
          </w:tcPr>
          <w:p w14:paraId="0E24FBBE" w14:textId="77777777" w:rsidR="000228E4" w:rsidRPr="000228E4" w:rsidRDefault="000228E4" w:rsidP="000228E4">
            <w:pPr>
              <w:jc w:val="center"/>
              <w:rPr>
                <w:sz w:val="22"/>
                <w:szCs w:val="22"/>
              </w:rPr>
            </w:pPr>
          </w:p>
        </w:tc>
        <w:tc>
          <w:tcPr>
            <w:tcW w:w="3392" w:type="dxa"/>
            <w:shd w:val="clear" w:color="auto" w:fill="auto"/>
            <w:noWrap/>
            <w:vAlign w:val="center"/>
            <w:hideMark/>
          </w:tcPr>
          <w:p w14:paraId="3BDA5668" w14:textId="77777777" w:rsidR="000228E4" w:rsidRPr="000228E4" w:rsidRDefault="000228E4" w:rsidP="000228E4">
            <w:pPr>
              <w:rPr>
                <w:sz w:val="22"/>
                <w:szCs w:val="22"/>
              </w:rPr>
            </w:pPr>
            <w:r w:rsidRPr="000228E4">
              <w:rPr>
                <w:sz w:val="22"/>
                <w:szCs w:val="22"/>
              </w:rPr>
              <w:t xml:space="preserve">Расходы по охране труда: смывающие и обезвреживающие, спец. одежда, СИЗ, спец. </w:t>
            </w:r>
            <w:proofErr w:type="spellStart"/>
            <w:proofErr w:type="gramStart"/>
            <w:r w:rsidRPr="000228E4">
              <w:rPr>
                <w:sz w:val="22"/>
                <w:szCs w:val="22"/>
              </w:rPr>
              <w:t>молоко,чистая</w:t>
            </w:r>
            <w:proofErr w:type="spellEnd"/>
            <w:proofErr w:type="gramEnd"/>
            <w:r w:rsidRPr="000228E4">
              <w:rPr>
                <w:sz w:val="22"/>
                <w:szCs w:val="22"/>
              </w:rPr>
              <w:t xml:space="preserve"> вода, знаки-правила безопасности, плакаты, медикаменты-аптечка)</w:t>
            </w:r>
          </w:p>
        </w:tc>
        <w:tc>
          <w:tcPr>
            <w:tcW w:w="1488" w:type="dxa"/>
            <w:shd w:val="clear" w:color="auto" w:fill="auto"/>
            <w:noWrap/>
            <w:vAlign w:val="center"/>
            <w:hideMark/>
          </w:tcPr>
          <w:p w14:paraId="423197F7" w14:textId="77777777" w:rsidR="000228E4" w:rsidRPr="000228E4" w:rsidRDefault="000228E4" w:rsidP="000228E4">
            <w:pPr>
              <w:jc w:val="center"/>
              <w:rPr>
                <w:sz w:val="22"/>
                <w:szCs w:val="22"/>
              </w:rPr>
            </w:pPr>
            <w:proofErr w:type="spellStart"/>
            <w:r w:rsidRPr="000228E4">
              <w:rPr>
                <w:sz w:val="22"/>
                <w:szCs w:val="22"/>
              </w:rPr>
              <w:t>тыс.руб</w:t>
            </w:r>
            <w:proofErr w:type="spellEnd"/>
            <w:r w:rsidRPr="000228E4">
              <w:rPr>
                <w:sz w:val="22"/>
                <w:szCs w:val="22"/>
              </w:rPr>
              <w:t>.</w:t>
            </w:r>
          </w:p>
        </w:tc>
        <w:tc>
          <w:tcPr>
            <w:tcW w:w="1347" w:type="dxa"/>
            <w:shd w:val="clear" w:color="auto" w:fill="auto"/>
            <w:noWrap/>
            <w:vAlign w:val="center"/>
          </w:tcPr>
          <w:p w14:paraId="039FC3D0" w14:textId="77777777" w:rsidR="000228E4" w:rsidRPr="000228E4" w:rsidRDefault="000228E4" w:rsidP="000228E4">
            <w:pPr>
              <w:jc w:val="center"/>
              <w:rPr>
                <w:sz w:val="22"/>
                <w:szCs w:val="22"/>
              </w:rPr>
            </w:pPr>
            <w:r w:rsidRPr="000228E4">
              <w:rPr>
                <w:sz w:val="22"/>
                <w:szCs w:val="22"/>
              </w:rPr>
              <w:t>2 281,74</w:t>
            </w:r>
          </w:p>
        </w:tc>
        <w:tc>
          <w:tcPr>
            <w:tcW w:w="1417" w:type="dxa"/>
            <w:shd w:val="clear" w:color="auto" w:fill="auto"/>
            <w:noWrap/>
            <w:vAlign w:val="center"/>
          </w:tcPr>
          <w:p w14:paraId="2327B750" w14:textId="77777777" w:rsidR="000228E4" w:rsidRPr="000228E4" w:rsidRDefault="000228E4" w:rsidP="000228E4">
            <w:pPr>
              <w:jc w:val="center"/>
              <w:rPr>
                <w:sz w:val="22"/>
                <w:szCs w:val="22"/>
              </w:rPr>
            </w:pPr>
            <w:r w:rsidRPr="000228E4">
              <w:rPr>
                <w:sz w:val="22"/>
                <w:szCs w:val="22"/>
              </w:rPr>
              <w:t>2 411,85</w:t>
            </w:r>
          </w:p>
        </w:tc>
        <w:tc>
          <w:tcPr>
            <w:tcW w:w="1418" w:type="dxa"/>
            <w:vAlign w:val="center"/>
          </w:tcPr>
          <w:p w14:paraId="45B04D1B" w14:textId="77777777" w:rsidR="000228E4" w:rsidRPr="000228E4" w:rsidRDefault="000228E4" w:rsidP="000228E4">
            <w:pPr>
              <w:jc w:val="center"/>
              <w:rPr>
                <w:sz w:val="22"/>
                <w:szCs w:val="22"/>
              </w:rPr>
            </w:pPr>
            <w:r w:rsidRPr="000228E4">
              <w:rPr>
                <w:sz w:val="22"/>
                <w:szCs w:val="22"/>
              </w:rPr>
              <w:t>130,11</w:t>
            </w:r>
          </w:p>
        </w:tc>
      </w:tr>
      <w:tr w:rsidR="000228E4" w:rsidRPr="000228E4" w14:paraId="656B0BD7" w14:textId="77777777" w:rsidTr="00F95151">
        <w:trPr>
          <w:trHeight w:val="285"/>
        </w:trPr>
        <w:tc>
          <w:tcPr>
            <w:tcW w:w="436" w:type="dxa"/>
          </w:tcPr>
          <w:p w14:paraId="467AED3E" w14:textId="77777777" w:rsidR="000228E4" w:rsidRPr="000228E4" w:rsidRDefault="000228E4" w:rsidP="000228E4">
            <w:pPr>
              <w:jc w:val="center"/>
              <w:rPr>
                <w:sz w:val="22"/>
                <w:szCs w:val="22"/>
              </w:rPr>
            </w:pPr>
          </w:p>
        </w:tc>
        <w:tc>
          <w:tcPr>
            <w:tcW w:w="3392" w:type="dxa"/>
            <w:shd w:val="clear" w:color="auto" w:fill="auto"/>
            <w:noWrap/>
            <w:vAlign w:val="center"/>
            <w:hideMark/>
          </w:tcPr>
          <w:p w14:paraId="74EC4022" w14:textId="77777777" w:rsidR="000228E4" w:rsidRPr="000228E4" w:rsidRDefault="000228E4" w:rsidP="000228E4">
            <w:pPr>
              <w:rPr>
                <w:sz w:val="22"/>
                <w:szCs w:val="22"/>
              </w:rPr>
            </w:pPr>
            <w:r w:rsidRPr="000228E4">
              <w:rPr>
                <w:sz w:val="22"/>
                <w:szCs w:val="22"/>
              </w:rPr>
              <w:t>Пожарная сигнализация</w:t>
            </w:r>
          </w:p>
        </w:tc>
        <w:tc>
          <w:tcPr>
            <w:tcW w:w="1488" w:type="dxa"/>
            <w:shd w:val="clear" w:color="auto" w:fill="auto"/>
            <w:noWrap/>
            <w:vAlign w:val="center"/>
            <w:hideMark/>
          </w:tcPr>
          <w:p w14:paraId="266545AD"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162EB1ED" w14:textId="77777777" w:rsidR="000228E4" w:rsidRPr="000228E4" w:rsidRDefault="000228E4" w:rsidP="000228E4">
            <w:pPr>
              <w:jc w:val="center"/>
              <w:rPr>
                <w:sz w:val="22"/>
                <w:szCs w:val="22"/>
              </w:rPr>
            </w:pPr>
            <w:r w:rsidRPr="000228E4">
              <w:rPr>
                <w:sz w:val="22"/>
                <w:szCs w:val="22"/>
              </w:rPr>
              <w:t>227,38</w:t>
            </w:r>
          </w:p>
        </w:tc>
        <w:tc>
          <w:tcPr>
            <w:tcW w:w="1417" w:type="dxa"/>
            <w:shd w:val="clear" w:color="auto" w:fill="auto"/>
            <w:noWrap/>
            <w:vAlign w:val="center"/>
          </w:tcPr>
          <w:p w14:paraId="186C8DCB" w14:textId="77777777" w:rsidR="000228E4" w:rsidRPr="000228E4" w:rsidRDefault="000228E4" w:rsidP="000228E4">
            <w:pPr>
              <w:jc w:val="center"/>
              <w:rPr>
                <w:sz w:val="22"/>
                <w:szCs w:val="22"/>
              </w:rPr>
            </w:pPr>
            <w:r w:rsidRPr="000228E4">
              <w:rPr>
                <w:sz w:val="22"/>
                <w:szCs w:val="22"/>
              </w:rPr>
              <w:t>240,34</w:t>
            </w:r>
          </w:p>
        </w:tc>
        <w:tc>
          <w:tcPr>
            <w:tcW w:w="1418" w:type="dxa"/>
            <w:vAlign w:val="center"/>
          </w:tcPr>
          <w:p w14:paraId="17885D2B" w14:textId="77777777" w:rsidR="000228E4" w:rsidRPr="000228E4" w:rsidRDefault="000228E4" w:rsidP="000228E4">
            <w:pPr>
              <w:jc w:val="center"/>
              <w:rPr>
                <w:sz w:val="22"/>
                <w:szCs w:val="22"/>
              </w:rPr>
            </w:pPr>
            <w:r w:rsidRPr="000228E4">
              <w:rPr>
                <w:sz w:val="22"/>
                <w:szCs w:val="22"/>
              </w:rPr>
              <w:t>12,97</w:t>
            </w:r>
          </w:p>
        </w:tc>
      </w:tr>
      <w:tr w:rsidR="000228E4" w:rsidRPr="000228E4" w14:paraId="1FFE96EE" w14:textId="77777777" w:rsidTr="00F95151">
        <w:trPr>
          <w:trHeight w:val="285"/>
        </w:trPr>
        <w:tc>
          <w:tcPr>
            <w:tcW w:w="436" w:type="dxa"/>
          </w:tcPr>
          <w:p w14:paraId="56B23369" w14:textId="77777777" w:rsidR="000228E4" w:rsidRPr="000228E4" w:rsidRDefault="000228E4" w:rsidP="000228E4">
            <w:pPr>
              <w:jc w:val="center"/>
              <w:rPr>
                <w:sz w:val="22"/>
                <w:szCs w:val="22"/>
              </w:rPr>
            </w:pPr>
          </w:p>
        </w:tc>
        <w:tc>
          <w:tcPr>
            <w:tcW w:w="3392" w:type="dxa"/>
            <w:shd w:val="clear" w:color="auto" w:fill="auto"/>
            <w:noWrap/>
            <w:vAlign w:val="center"/>
          </w:tcPr>
          <w:p w14:paraId="0D6B2A19" w14:textId="77777777" w:rsidR="000228E4" w:rsidRPr="000228E4" w:rsidRDefault="000228E4" w:rsidP="000228E4">
            <w:pPr>
              <w:rPr>
                <w:sz w:val="22"/>
                <w:szCs w:val="22"/>
              </w:rPr>
            </w:pPr>
            <w:proofErr w:type="gramStart"/>
            <w:r w:rsidRPr="000228E4">
              <w:rPr>
                <w:sz w:val="22"/>
                <w:szCs w:val="22"/>
              </w:rPr>
              <w:t>Страхование :</w:t>
            </w:r>
            <w:proofErr w:type="gramEnd"/>
            <w:r w:rsidRPr="000228E4">
              <w:rPr>
                <w:sz w:val="22"/>
                <w:szCs w:val="22"/>
              </w:rPr>
              <w:t xml:space="preserve"> ОСАГО</w:t>
            </w:r>
          </w:p>
        </w:tc>
        <w:tc>
          <w:tcPr>
            <w:tcW w:w="1488" w:type="dxa"/>
            <w:shd w:val="clear" w:color="auto" w:fill="auto"/>
            <w:noWrap/>
            <w:vAlign w:val="center"/>
          </w:tcPr>
          <w:p w14:paraId="633ACA96"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617ABD99" w14:textId="77777777" w:rsidR="000228E4" w:rsidRPr="000228E4" w:rsidRDefault="000228E4" w:rsidP="000228E4">
            <w:pPr>
              <w:jc w:val="center"/>
              <w:rPr>
                <w:sz w:val="22"/>
                <w:szCs w:val="22"/>
              </w:rPr>
            </w:pPr>
            <w:r w:rsidRPr="000228E4">
              <w:rPr>
                <w:sz w:val="22"/>
                <w:szCs w:val="22"/>
              </w:rPr>
              <w:t>164,13</w:t>
            </w:r>
          </w:p>
        </w:tc>
        <w:tc>
          <w:tcPr>
            <w:tcW w:w="1417" w:type="dxa"/>
            <w:shd w:val="clear" w:color="auto" w:fill="auto"/>
            <w:noWrap/>
            <w:vAlign w:val="center"/>
          </w:tcPr>
          <w:p w14:paraId="3CC88002" w14:textId="77777777" w:rsidR="000228E4" w:rsidRPr="000228E4" w:rsidRDefault="000228E4" w:rsidP="000228E4">
            <w:pPr>
              <w:jc w:val="center"/>
              <w:rPr>
                <w:sz w:val="22"/>
                <w:szCs w:val="22"/>
              </w:rPr>
            </w:pPr>
            <w:r w:rsidRPr="000228E4">
              <w:rPr>
                <w:sz w:val="22"/>
                <w:szCs w:val="22"/>
              </w:rPr>
              <w:t>173,49</w:t>
            </w:r>
          </w:p>
        </w:tc>
        <w:tc>
          <w:tcPr>
            <w:tcW w:w="1418" w:type="dxa"/>
            <w:vAlign w:val="center"/>
          </w:tcPr>
          <w:p w14:paraId="72E39601" w14:textId="77777777" w:rsidR="000228E4" w:rsidRPr="000228E4" w:rsidRDefault="000228E4" w:rsidP="000228E4">
            <w:pPr>
              <w:jc w:val="center"/>
              <w:rPr>
                <w:sz w:val="22"/>
                <w:szCs w:val="22"/>
              </w:rPr>
            </w:pPr>
            <w:r w:rsidRPr="000228E4">
              <w:rPr>
                <w:sz w:val="22"/>
                <w:szCs w:val="22"/>
              </w:rPr>
              <w:t>9,36</w:t>
            </w:r>
          </w:p>
        </w:tc>
      </w:tr>
      <w:tr w:rsidR="000228E4" w:rsidRPr="000228E4" w14:paraId="0A9BF01B" w14:textId="77777777" w:rsidTr="00F95151">
        <w:trPr>
          <w:trHeight w:val="660"/>
        </w:trPr>
        <w:tc>
          <w:tcPr>
            <w:tcW w:w="436" w:type="dxa"/>
            <w:shd w:val="clear" w:color="auto" w:fill="auto"/>
          </w:tcPr>
          <w:p w14:paraId="04F0F7F7" w14:textId="77777777" w:rsidR="000228E4" w:rsidRPr="000228E4" w:rsidRDefault="000228E4" w:rsidP="000228E4">
            <w:pPr>
              <w:jc w:val="center"/>
              <w:rPr>
                <w:b/>
                <w:bCs/>
                <w:sz w:val="22"/>
                <w:szCs w:val="22"/>
              </w:rPr>
            </w:pPr>
          </w:p>
        </w:tc>
        <w:tc>
          <w:tcPr>
            <w:tcW w:w="3392" w:type="dxa"/>
            <w:shd w:val="clear" w:color="auto" w:fill="auto"/>
            <w:vAlign w:val="center"/>
          </w:tcPr>
          <w:p w14:paraId="2B65677E" w14:textId="77777777" w:rsidR="000228E4" w:rsidRPr="000228E4" w:rsidRDefault="000228E4" w:rsidP="000228E4">
            <w:pPr>
              <w:rPr>
                <w:bCs/>
                <w:sz w:val="22"/>
                <w:szCs w:val="22"/>
              </w:rPr>
            </w:pPr>
            <w:r w:rsidRPr="000228E4">
              <w:rPr>
                <w:bCs/>
                <w:sz w:val="22"/>
                <w:szCs w:val="22"/>
              </w:rPr>
              <w:t>Затраты на эксплуатацию собственного автотранспорта и автотракторной техники</w:t>
            </w:r>
          </w:p>
        </w:tc>
        <w:tc>
          <w:tcPr>
            <w:tcW w:w="1488" w:type="dxa"/>
            <w:shd w:val="clear" w:color="auto" w:fill="auto"/>
            <w:noWrap/>
            <w:vAlign w:val="center"/>
          </w:tcPr>
          <w:p w14:paraId="6C401F6B"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7302331F" w14:textId="77777777" w:rsidR="000228E4" w:rsidRPr="000228E4" w:rsidRDefault="000228E4" w:rsidP="000228E4">
            <w:pPr>
              <w:jc w:val="center"/>
              <w:rPr>
                <w:bCs/>
              </w:rPr>
            </w:pPr>
            <w:r w:rsidRPr="000228E4">
              <w:rPr>
                <w:bCs/>
              </w:rPr>
              <w:t>423,12</w:t>
            </w:r>
          </w:p>
        </w:tc>
        <w:tc>
          <w:tcPr>
            <w:tcW w:w="1417" w:type="dxa"/>
            <w:shd w:val="clear" w:color="auto" w:fill="auto"/>
            <w:noWrap/>
            <w:vAlign w:val="center"/>
          </w:tcPr>
          <w:p w14:paraId="367011CA" w14:textId="77777777" w:rsidR="000228E4" w:rsidRPr="000228E4" w:rsidRDefault="000228E4" w:rsidP="000228E4">
            <w:pPr>
              <w:jc w:val="center"/>
              <w:rPr>
                <w:bCs/>
              </w:rPr>
            </w:pPr>
            <w:r w:rsidRPr="000228E4">
              <w:rPr>
                <w:bCs/>
              </w:rPr>
              <w:t>447,25</w:t>
            </w:r>
          </w:p>
        </w:tc>
        <w:tc>
          <w:tcPr>
            <w:tcW w:w="1418" w:type="dxa"/>
            <w:vAlign w:val="center"/>
          </w:tcPr>
          <w:p w14:paraId="04675105" w14:textId="77777777" w:rsidR="000228E4" w:rsidRPr="000228E4" w:rsidRDefault="000228E4" w:rsidP="000228E4">
            <w:pPr>
              <w:jc w:val="center"/>
              <w:rPr>
                <w:bCs/>
              </w:rPr>
            </w:pPr>
            <w:r w:rsidRPr="000228E4">
              <w:rPr>
                <w:bCs/>
              </w:rPr>
              <w:t>24,13</w:t>
            </w:r>
          </w:p>
        </w:tc>
      </w:tr>
      <w:tr w:rsidR="000228E4" w:rsidRPr="000228E4" w14:paraId="4AEEF96D" w14:textId="77777777" w:rsidTr="00F95151">
        <w:trPr>
          <w:trHeight w:val="295"/>
        </w:trPr>
        <w:tc>
          <w:tcPr>
            <w:tcW w:w="436" w:type="dxa"/>
            <w:shd w:val="clear" w:color="auto" w:fill="auto"/>
          </w:tcPr>
          <w:p w14:paraId="1B56F3A2" w14:textId="77777777" w:rsidR="000228E4" w:rsidRPr="000228E4" w:rsidRDefault="000228E4" w:rsidP="000228E4">
            <w:pPr>
              <w:jc w:val="center"/>
              <w:rPr>
                <w:b/>
                <w:bCs/>
                <w:sz w:val="22"/>
                <w:szCs w:val="22"/>
              </w:rPr>
            </w:pPr>
          </w:p>
        </w:tc>
        <w:tc>
          <w:tcPr>
            <w:tcW w:w="3392" w:type="dxa"/>
            <w:shd w:val="clear" w:color="auto" w:fill="auto"/>
            <w:vAlign w:val="center"/>
          </w:tcPr>
          <w:p w14:paraId="71CD4DB0" w14:textId="77777777" w:rsidR="000228E4" w:rsidRPr="000228E4" w:rsidRDefault="000228E4" w:rsidP="000228E4">
            <w:pPr>
              <w:rPr>
                <w:bCs/>
                <w:sz w:val="22"/>
                <w:szCs w:val="22"/>
              </w:rPr>
            </w:pPr>
            <w:r w:rsidRPr="000228E4">
              <w:rPr>
                <w:bCs/>
                <w:sz w:val="22"/>
                <w:szCs w:val="22"/>
              </w:rPr>
              <w:t>Подписка и тех. Литература</w:t>
            </w:r>
          </w:p>
        </w:tc>
        <w:tc>
          <w:tcPr>
            <w:tcW w:w="1488" w:type="dxa"/>
            <w:shd w:val="clear" w:color="auto" w:fill="auto"/>
            <w:noWrap/>
            <w:vAlign w:val="center"/>
          </w:tcPr>
          <w:p w14:paraId="6C2A4FD9"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2E461BDD" w14:textId="77777777" w:rsidR="000228E4" w:rsidRPr="000228E4" w:rsidRDefault="000228E4" w:rsidP="000228E4">
            <w:pPr>
              <w:jc w:val="center"/>
              <w:rPr>
                <w:bCs/>
              </w:rPr>
            </w:pPr>
            <w:r w:rsidRPr="000228E4">
              <w:rPr>
                <w:bCs/>
              </w:rPr>
              <w:t>61,76</w:t>
            </w:r>
          </w:p>
        </w:tc>
        <w:tc>
          <w:tcPr>
            <w:tcW w:w="1417" w:type="dxa"/>
            <w:shd w:val="clear" w:color="auto" w:fill="auto"/>
            <w:noWrap/>
            <w:vAlign w:val="center"/>
          </w:tcPr>
          <w:p w14:paraId="52A7B3A4" w14:textId="77777777" w:rsidR="000228E4" w:rsidRPr="000228E4" w:rsidRDefault="000228E4" w:rsidP="000228E4">
            <w:pPr>
              <w:jc w:val="center"/>
              <w:rPr>
                <w:bCs/>
              </w:rPr>
            </w:pPr>
            <w:r w:rsidRPr="000228E4">
              <w:rPr>
                <w:bCs/>
              </w:rPr>
              <w:t>65,29</w:t>
            </w:r>
          </w:p>
        </w:tc>
        <w:tc>
          <w:tcPr>
            <w:tcW w:w="1418" w:type="dxa"/>
            <w:vAlign w:val="center"/>
          </w:tcPr>
          <w:p w14:paraId="06A389ED" w14:textId="77777777" w:rsidR="000228E4" w:rsidRPr="000228E4" w:rsidRDefault="000228E4" w:rsidP="000228E4">
            <w:pPr>
              <w:jc w:val="center"/>
              <w:rPr>
                <w:bCs/>
              </w:rPr>
            </w:pPr>
            <w:r w:rsidRPr="000228E4">
              <w:rPr>
                <w:bCs/>
              </w:rPr>
              <w:t>3,52</w:t>
            </w:r>
          </w:p>
        </w:tc>
      </w:tr>
      <w:tr w:rsidR="000228E4" w:rsidRPr="000228E4" w14:paraId="4369FAB2" w14:textId="77777777" w:rsidTr="00F95151">
        <w:trPr>
          <w:trHeight w:val="333"/>
        </w:trPr>
        <w:tc>
          <w:tcPr>
            <w:tcW w:w="436" w:type="dxa"/>
            <w:shd w:val="clear" w:color="auto" w:fill="auto"/>
          </w:tcPr>
          <w:p w14:paraId="4CE3AA81" w14:textId="77777777" w:rsidR="000228E4" w:rsidRPr="000228E4" w:rsidRDefault="000228E4" w:rsidP="000228E4">
            <w:pPr>
              <w:jc w:val="center"/>
              <w:rPr>
                <w:b/>
                <w:bCs/>
                <w:sz w:val="22"/>
                <w:szCs w:val="22"/>
              </w:rPr>
            </w:pPr>
          </w:p>
        </w:tc>
        <w:tc>
          <w:tcPr>
            <w:tcW w:w="3392" w:type="dxa"/>
            <w:shd w:val="clear" w:color="auto" w:fill="auto"/>
            <w:vAlign w:val="center"/>
          </w:tcPr>
          <w:p w14:paraId="551103E2" w14:textId="77777777" w:rsidR="000228E4" w:rsidRPr="000228E4" w:rsidRDefault="000228E4" w:rsidP="000228E4">
            <w:pPr>
              <w:rPr>
                <w:bCs/>
                <w:sz w:val="22"/>
                <w:szCs w:val="22"/>
              </w:rPr>
            </w:pPr>
            <w:r w:rsidRPr="000228E4">
              <w:rPr>
                <w:bCs/>
                <w:sz w:val="22"/>
                <w:szCs w:val="22"/>
              </w:rPr>
              <w:t>Прочие</w:t>
            </w:r>
          </w:p>
        </w:tc>
        <w:tc>
          <w:tcPr>
            <w:tcW w:w="1488" w:type="dxa"/>
            <w:shd w:val="clear" w:color="auto" w:fill="auto"/>
            <w:noWrap/>
            <w:vAlign w:val="center"/>
          </w:tcPr>
          <w:p w14:paraId="08CED9F5"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028C5237" w14:textId="77777777" w:rsidR="000228E4" w:rsidRPr="000228E4" w:rsidRDefault="000228E4" w:rsidP="000228E4">
            <w:pPr>
              <w:jc w:val="center"/>
              <w:rPr>
                <w:bCs/>
              </w:rPr>
            </w:pPr>
            <w:r w:rsidRPr="000228E4">
              <w:rPr>
                <w:bCs/>
              </w:rPr>
              <w:t>2 356,46</w:t>
            </w:r>
          </w:p>
        </w:tc>
        <w:tc>
          <w:tcPr>
            <w:tcW w:w="1417" w:type="dxa"/>
            <w:shd w:val="clear" w:color="auto" w:fill="auto"/>
            <w:noWrap/>
            <w:vAlign w:val="center"/>
          </w:tcPr>
          <w:p w14:paraId="5C3AC306" w14:textId="77777777" w:rsidR="000228E4" w:rsidRPr="000228E4" w:rsidRDefault="000228E4" w:rsidP="000228E4">
            <w:pPr>
              <w:jc w:val="center"/>
              <w:rPr>
                <w:bCs/>
              </w:rPr>
            </w:pPr>
            <w:r w:rsidRPr="000228E4">
              <w:rPr>
                <w:bCs/>
              </w:rPr>
              <w:t>2 490,83</w:t>
            </w:r>
          </w:p>
        </w:tc>
        <w:tc>
          <w:tcPr>
            <w:tcW w:w="1418" w:type="dxa"/>
            <w:vAlign w:val="center"/>
          </w:tcPr>
          <w:p w14:paraId="55589C1D" w14:textId="77777777" w:rsidR="000228E4" w:rsidRPr="000228E4" w:rsidRDefault="000228E4" w:rsidP="000228E4">
            <w:pPr>
              <w:jc w:val="center"/>
              <w:rPr>
                <w:bCs/>
              </w:rPr>
            </w:pPr>
            <w:r w:rsidRPr="000228E4">
              <w:rPr>
                <w:bCs/>
              </w:rPr>
              <w:t>134,37</w:t>
            </w:r>
          </w:p>
        </w:tc>
      </w:tr>
      <w:tr w:rsidR="000228E4" w:rsidRPr="000228E4" w14:paraId="72646049" w14:textId="77777777" w:rsidTr="00F95151">
        <w:trPr>
          <w:trHeight w:val="488"/>
        </w:trPr>
        <w:tc>
          <w:tcPr>
            <w:tcW w:w="436" w:type="dxa"/>
            <w:shd w:val="clear" w:color="auto" w:fill="auto"/>
          </w:tcPr>
          <w:p w14:paraId="53C369A9" w14:textId="77777777" w:rsidR="000228E4" w:rsidRPr="000228E4" w:rsidRDefault="000228E4" w:rsidP="000228E4">
            <w:pPr>
              <w:jc w:val="center"/>
              <w:rPr>
                <w:b/>
                <w:bCs/>
                <w:sz w:val="22"/>
                <w:szCs w:val="22"/>
              </w:rPr>
            </w:pPr>
            <w:r w:rsidRPr="000228E4">
              <w:rPr>
                <w:b/>
                <w:bCs/>
                <w:sz w:val="22"/>
                <w:szCs w:val="22"/>
              </w:rPr>
              <w:t>11</w:t>
            </w:r>
          </w:p>
        </w:tc>
        <w:tc>
          <w:tcPr>
            <w:tcW w:w="3392" w:type="dxa"/>
            <w:shd w:val="clear" w:color="auto" w:fill="auto"/>
            <w:vAlign w:val="center"/>
            <w:hideMark/>
          </w:tcPr>
          <w:p w14:paraId="0AB960EC" w14:textId="77777777" w:rsidR="000228E4" w:rsidRPr="000228E4" w:rsidRDefault="000228E4" w:rsidP="000228E4">
            <w:pPr>
              <w:rPr>
                <w:b/>
                <w:bCs/>
                <w:sz w:val="22"/>
                <w:szCs w:val="22"/>
              </w:rPr>
            </w:pPr>
            <w:r w:rsidRPr="000228E4">
              <w:rPr>
                <w:b/>
                <w:bCs/>
                <w:sz w:val="22"/>
                <w:szCs w:val="22"/>
              </w:rPr>
              <w:t>ИТОГО базовый уровень операционных расходов</w:t>
            </w:r>
          </w:p>
        </w:tc>
        <w:tc>
          <w:tcPr>
            <w:tcW w:w="1488" w:type="dxa"/>
            <w:shd w:val="clear" w:color="auto" w:fill="auto"/>
            <w:noWrap/>
            <w:vAlign w:val="center"/>
            <w:hideMark/>
          </w:tcPr>
          <w:p w14:paraId="04C80020" w14:textId="77777777" w:rsidR="000228E4" w:rsidRPr="000228E4" w:rsidRDefault="000228E4" w:rsidP="000228E4">
            <w:pPr>
              <w:jc w:val="center"/>
              <w:rPr>
                <w:szCs w:val="20"/>
              </w:rPr>
            </w:pPr>
            <w:proofErr w:type="spellStart"/>
            <w:r w:rsidRPr="000228E4">
              <w:rPr>
                <w:szCs w:val="20"/>
              </w:rPr>
              <w:t>тыс.руб</w:t>
            </w:r>
            <w:proofErr w:type="spellEnd"/>
            <w:r w:rsidRPr="000228E4">
              <w:rPr>
                <w:szCs w:val="20"/>
              </w:rPr>
              <w:t>.</w:t>
            </w:r>
          </w:p>
        </w:tc>
        <w:tc>
          <w:tcPr>
            <w:tcW w:w="1347" w:type="dxa"/>
            <w:shd w:val="clear" w:color="auto" w:fill="auto"/>
            <w:noWrap/>
            <w:vAlign w:val="center"/>
          </w:tcPr>
          <w:p w14:paraId="07B97C8F" w14:textId="77777777" w:rsidR="000228E4" w:rsidRPr="000228E4" w:rsidRDefault="000228E4" w:rsidP="000228E4">
            <w:pPr>
              <w:jc w:val="center"/>
              <w:rPr>
                <w:b/>
                <w:bCs/>
              </w:rPr>
            </w:pPr>
            <w:r w:rsidRPr="000228E4">
              <w:rPr>
                <w:b/>
                <w:bCs/>
              </w:rPr>
              <w:t>132 676,75</w:t>
            </w:r>
          </w:p>
        </w:tc>
        <w:tc>
          <w:tcPr>
            <w:tcW w:w="1417" w:type="dxa"/>
            <w:shd w:val="clear" w:color="auto" w:fill="auto"/>
            <w:noWrap/>
            <w:vAlign w:val="center"/>
          </w:tcPr>
          <w:p w14:paraId="71EC1E83" w14:textId="77777777" w:rsidR="000228E4" w:rsidRPr="000228E4" w:rsidRDefault="000228E4" w:rsidP="000228E4">
            <w:pPr>
              <w:jc w:val="center"/>
              <w:rPr>
                <w:b/>
                <w:bCs/>
              </w:rPr>
            </w:pPr>
            <w:r w:rsidRPr="000228E4">
              <w:rPr>
                <w:b/>
                <w:bCs/>
              </w:rPr>
              <w:t>140 242,13</w:t>
            </w:r>
          </w:p>
        </w:tc>
        <w:tc>
          <w:tcPr>
            <w:tcW w:w="1418" w:type="dxa"/>
            <w:vAlign w:val="center"/>
          </w:tcPr>
          <w:p w14:paraId="0A5B7A02" w14:textId="77777777" w:rsidR="000228E4" w:rsidRPr="000228E4" w:rsidRDefault="000228E4" w:rsidP="000228E4">
            <w:pPr>
              <w:jc w:val="center"/>
              <w:rPr>
                <w:b/>
                <w:bCs/>
              </w:rPr>
            </w:pPr>
            <w:r w:rsidRPr="000228E4">
              <w:rPr>
                <w:b/>
                <w:bCs/>
              </w:rPr>
              <w:t>7 565,38</w:t>
            </w:r>
          </w:p>
        </w:tc>
      </w:tr>
    </w:tbl>
    <w:p w14:paraId="0FCECE41" w14:textId="77777777" w:rsidR="000228E4" w:rsidRPr="000228E4" w:rsidRDefault="000228E4" w:rsidP="000228E4">
      <w:pPr>
        <w:ind w:right="142" w:firstLine="709"/>
        <w:jc w:val="both"/>
      </w:pPr>
    </w:p>
    <w:p w14:paraId="0BCB3F4D" w14:textId="77777777" w:rsidR="000228E4" w:rsidRPr="000228E4" w:rsidRDefault="000228E4" w:rsidP="000228E4">
      <w:pPr>
        <w:ind w:right="142" w:firstLine="709"/>
        <w:jc w:val="both"/>
      </w:pPr>
      <w:r w:rsidRPr="000228E4">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пунктом 39 Методических указаний).</w:t>
      </w:r>
    </w:p>
    <w:p w14:paraId="0F481C7B" w14:textId="77777777" w:rsidR="000228E4" w:rsidRPr="000228E4" w:rsidRDefault="000228E4" w:rsidP="000228E4">
      <w:pPr>
        <w:ind w:right="142" w:firstLine="709"/>
        <w:jc w:val="both"/>
      </w:pPr>
      <w:r w:rsidRPr="000228E4">
        <w:t xml:space="preserve">В подтверждение неподконтрольных расходов предприятием представлены следующие обосновывающие документы: декларация о плате за негативное воздействие на окружающую среду за 2021 (стр. 124-135, том 1);  декларация по налогу на имущество за 2021 с пояснительной запиской и обосновывающими документами (стр. 98-121, том 1); </w:t>
      </w:r>
      <w:r w:rsidRPr="000228E4">
        <w:lastRenderedPageBreak/>
        <w:t>дебиторская и кредиторская задолженность за 2021 год (стр. 74-78, том 1); декларация по налогу на прибыль за 2021, с расшифровкой формирования налога по регулируемым видам деятельности (стр. 81-97, том1); справка-расчет земельного налога за 2021 (136-139, том 1); справка о составе фактической арендной платы по арендуемому имуществу с подтверждающими бухгалтерскими документами в разрезе арендодателей и договоров (стр. 140-148, том 1); информация по амортизационным отчислениям за 2021 год с подтверждающими бухгалтерскими документами в рамках регулируемых видов деятельности (стр. 36-44, 149-150, том 1); сведения о создании резерва по сомнительным долгам (стр. 155-168, том 1); фактической исполнение сметы расходов (физических показателей) с бухгалтерскими документами, подтверждающими фактические затраты (</w:t>
      </w:r>
      <w:proofErr w:type="spellStart"/>
      <w:r w:rsidRPr="000228E4">
        <w:t>оборотно</w:t>
      </w:r>
      <w:proofErr w:type="spellEnd"/>
      <w:r w:rsidRPr="000228E4">
        <w:t>-сальдовые ведомости, отчеты по проводкам по счетам бухгалтерского учета 10, 20, 23, 24, 25, 26, 90, 91 (стр. 49-63, 187-243, 341-358, том 1); расчет расходов по транспортному налогу за 2021 (стр. 122-123 том 1); сводная информация по всем начислениям на социальные нужды с ФОТ в разрезе регулируемой деятельности (стр. 79-80, том 1); Реестр расходов на приобретение энергетических ресурсов за 2021 табл. 5.4 (стр. 65, том 1); Реестр неподконтрольных расходов за 2021 табл. 5.3 (стр. 66, том 1); Расчет НВВ методом индексации тарифов за 2021 табл. 5.9 (стр. 64, том 1);   фактическая структура заработной платы и форма статистической отчетности П-4 «Сведения о численности, заработной плате и движении работников»      (стр. 169-172, том 1); 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за 2021 год (стр. 173-174, т.1)</w:t>
      </w:r>
    </w:p>
    <w:p w14:paraId="5C79544D" w14:textId="77777777" w:rsidR="000228E4" w:rsidRPr="000228E4" w:rsidRDefault="000228E4" w:rsidP="000228E4">
      <w:pPr>
        <w:ind w:right="142" w:firstLine="709"/>
        <w:jc w:val="both"/>
      </w:pPr>
      <w:r w:rsidRPr="000228E4">
        <w:t>Фактические расходы на очистку стоков в 2021 году составили 487,44 тыс. руб., что на 176,93 тыс. руб. выше принятого в расчет при установлении тарифа на тепловую энергию на 2021 год.</w:t>
      </w:r>
    </w:p>
    <w:p w14:paraId="35A401F6" w14:textId="77777777" w:rsidR="000228E4" w:rsidRPr="000228E4" w:rsidRDefault="000228E4" w:rsidP="000228E4">
      <w:pPr>
        <w:ind w:right="142" w:firstLine="709"/>
        <w:jc w:val="both"/>
      </w:pPr>
      <w:r w:rsidRPr="000228E4">
        <w:t>Фактические расходы по арендной плате в 2021 году составили 24,64 тыс. руб., что на 13,91 тыс. руб. выше принятого в расчет при установлении тарифа на тепловую энергию на 2021 год.</w:t>
      </w:r>
    </w:p>
    <w:p w14:paraId="6FEC1B19" w14:textId="77777777" w:rsidR="000228E4" w:rsidRPr="000228E4" w:rsidRDefault="000228E4" w:rsidP="000228E4">
      <w:pPr>
        <w:ind w:right="142" w:firstLine="709"/>
        <w:jc w:val="both"/>
      </w:pPr>
      <w:r w:rsidRPr="000228E4">
        <w:t>Фактические расходы на оплату налогов, сборов и других обязательных платежей в 2021 году составили 2 852,65 тыс. руб., что на 207,50 тыс. руб. ниже принятого в расчет при установлении тарифа на тепловую энергию на 2021 год.</w:t>
      </w:r>
    </w:p>
    <w:p w14:paraId="4FD87B07" w14:textId="77777777" w:rsidR="000228E4" w:rsidRPr="000228E4" w:rsidRDefault="000228E4" w:rsidP="000228E4">
      <w:pPr>
        <w:ind w:right="142" w:firstLine="709"/>
        <w:jc w:val="both"/>
      </w:pPr>
      <w:r w:rsidRPr="000228E4">
        <w:t>Фактические расходы на социальные отчисления в 2021 году составили 21 307,78 тыс. руб., что на 4 527,14 тыс. руб. ниже принятого в расчет при установлении тарифа на тепловую энергию на 2021 год.</w:t>
      </w:r>
    </w:p>
    <w:p w14:paraId="3EF49994" w14:textId="77777777" w:rsidR="000228E4" w:rsidRPr="000228E4" w:rsidRDefault="000228E4" w:rsidP="000228E4">
      <w:pPr>
        <w:ind w:right="142" w:firstLine="709"/>
        <w:jc w:val="both"/>
      </w:pPr>
      <w:r w:rsidRPr="000228E4">
        <w:t>Фактические расходы на амортизацию основных средств и нематериальных активов составили 12 266,42 тыс. руб., что на 69,99 тыс. руб. ниже принятого в расчет при установлении тарифа на тепловую энергию на 2021 год.</w:t>
      </w:r>
    </w:p>
    <w:p w14:paraId="48B49B08" w14:textId="77777777" w:rsidR="000228E4" w:rsidRPr="000228E4" w:rsidRDefault="000228E4" w:rsidP="000228E4">
      <w:pPr>
        <w:ind w:right="142" w:firstLine="709"/>
        <w:jc w:val="both"/>
      </w:pPr>
      <w:r w:rsidRPr="000228E4">
        <w:t>Фактические расходы по налогу на прибыль составили 1 000,91 тыс. руб., что 151,37 тыс. руб. выше суммы, принятой в расчет при установлении тарифа на тепловую энергию на 2021 год., налог учтен исходя из фактического исполнения инвестиционной программы из прибыли в сумме 4 003,63 тыс. руб., что на 605,50 тыс. руб. выше, утвержденной на 2021 год инвестиционной программы (согласно утвержденному Региональной энергетической комиссией Кузбасса постановлению от 30.10.2018 №302 «Об утверждении инвестиционной программы ООО ХК «СДС-Энерго» на потребительском рынке г. Междуреченск в сфере теплоснабжения на 2019-2023 годы» (в ред. от 12.11.2020г. №346)).</w:t>
      </w:r>
    </w:p>
    <w:p w14:paraId="53AC5AB2" w14:textId="77777777" w:rsidR="000228E4" w:rsidRPr="000228E4" w:rsidRDefault="000228E4" w:rsidP="000228E4">
      <w:pPr>
        <w:ind w:right="142" w:firstLine="709"/>
        <w:jc w:val="both"/>
      </w:pPr>
      <w:r w:rsidRPr="000228E4">
        <w:t xml:space="preserve">Фактические расходы по сомнительным долгам составили 136,69 тыс. руб., что на 136,69 тыс. руб. выше принятого в расчет при установлении тарифа на тепловую энергию на 2021 год. </w:t>
      </w:r>
      <w:bookmarkStart w:id="390" w:name="_Hlk87546702"/>
      <w:r w:rsidRPr="000228E4">
        <w:t xml:space="preserve">В обоснование правомерности списанных сумм просроченной дебиторской задолженности предоставлены документы: Судебные приказы о взыскании, Постановления об окончании исполнительных производств, Акты о наличии обстоятельств, в соответствии с которыми исполнительные документы возвращаются взыскателю, приказы о списании дебиторской задолженности. Реестр списанных сумм в 2021 году за счет резерва по сомнительным долгам </w:t>
      </w:r>
      <w:bookmarkEnd w:id="390"/>
      <w:r w:rsidRPr="000228E4">
        <w:t xml:space="preserve">в приложении 4. </w:t>
      </w:r>
    </w:p>
    <w:p w14:paraId="162041DF" w14:textId="77777777" w:rsidR="000228E4" w:rsidRPr="000228E4" w:rsidRDefault="000228E4" w:rsidP="000228E4">
      <w:pPr>
        <w:ind w:right="142" w:firstLine="709"/>
        <w:jc w:val="both"/>
      </w:pPr>
      <w:r w:rsidRPr="000228E4">
        <w:lastRenderedPageBreak/>
        <w:t>Фактические неподконтрольные расходы в 2021 году составили 38 076,52 тыс. руб., что на 4 325,73 тыс. руб. (10,20 %) ниже уровня, принятого в расчёт при установлении тарифа на тепловую энергию на 2021 год.</w:t>
      </w:r>
    </w:p>
    <w:p w14:paraId="6E8BCE5E" w14:textId="77777777" w:rsidR="000228E4" w:rsidRPr="000228E4" w:rsidRDefault="000228E4" w:rsidP="000228E4">
      <w:pPr>
        <w:ind w:firstLine="709"/>
        <w:jc w:val="both"/>
      </w:pPr>
    </w:p>
    <w:p w14:paraId="0478DB7F" w14:textId="77777777" w:rsidR="000228E4" w:rsidRPr="000228E4" w:rsidRDefault="000228E4" w:rsidP="000228E4">
      <w:pPr>
        <w:ind w:firstLine="709"/>
        <w:jc w:val="both"/>
      </w:pPr>
      <w:r w:rsidRPr="000228E4">
        <w:t>Расчет неподконтрольных расходов приведен в таблице 9.</w:t>
      </w:r>
    </w:p>
    <w:p w14:paraId="2B89479E" w14:textId="77777777" w:rsidR="000228E4" w:rsidRPr="000228E4" w:rsidRDefault="000228E4" w:rsidP="000228E4">
      <w:pPr>
        <w:ind w:firstLine="709"/>
        <w:jc w:val="both"/>
        <w:rPr>
          <w:lang w:eastAsia="en-US"/>
        </w:rPr>
      </w:pPr>
      <w:r w:rsidRPr="000228E4">
        <w:rPr>
          <w:lang w:eastAsia="en-US"/>
        </w:rPr>
        <w:t xml:space="preserve">                                                                                                          Таблица 9</w:t>
      </w:r>
    </w:p>
    <w:p w14:paraId="4C8D3FE1" w14:textId="77777777" w:rsidR="000228E4" w:rsidRPr="000228E4" w:rsidRDefault="000228E4" w:rsidP="000228E4">
      <w:pPr>
        <w:jc w:val="center"/>
        <w:rPr>
          <w:lang w:eastAsia="en-US"/>
        </w:rPr>
      </w:pPr>
      <w:bookmarkStart w:id="391" w:name="_Toc21094928"/>
      <w:r w:rsidRPr="000228E4">
        <w:rPr>
          <w:lang w:eastAsia="en-US"/>
        </w:rPr>
        <w:t xml:space="preserve">Реестр фактических неподконтрольных расходов </w:t>
      </w:r>
      <w:bookmarkEnd w:id="391"/>
      <w:r w:rsidRPr="000228E4">
        <w:rPr>
          <w:lang w:eastAsia="en-US"/>
        </w:rPr>
        <w:t>за 2021 год.</w:t>
      </w:r>
    </w:p>
    <w:p w14:paraId="61D87F84" w14:textId="77777777" w:rsidR="000228E4" w:rsidRPr="000228E4" w:rsidRDefault="000228E4" w:rsidP="000228E4">
      <w:pPr>
        <w:ind w:right="142"/>
        <w:jc w:val="right"/>
        <w:rPr>
          <w:sz w:val="22"/>
          <w:szCs w:val="22"/>
        </w:rPr>
      </w:pPr>
      <w:r w:rsidRPr="000228E4">
        <w:rPr>
          <w:sz w:val="22"/>
          <w:szCs w:val="22"/>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1398"/>
        <w:gridCol w:w="1544"/>
        <w:gridCol w:w="1311"/>
      </w:tblGrid>
      <w:tr w:rsidR="000228E4" w:rsidRPr="000228E4" w14:paraId="563036A6" w14:textId="77777777" w:rsidTr="00F95151">
        <w:trPr>
          <w:trHeight w:val="848"/>
        </w:trPr>
        <w:tc>
          <w:tcPr>
            <w:tcW w:w="851" w:type="dxa"/>
            <w:shd w:val="clear" w:color="auto" w:fill="auto"/>
            <w:vAlign w:val="center"/>
            <w:hideMark/>
          </w:tcPr>
          <w:p w14:paraId="49A0D08E" w14:textId="77777777" w:rsidR="000228E4" w:rsidRPr="000228E4" w:rsidRDefault="000228E4" w:rsidP="000228E4">
            <w:pPr>
              <w:jc w:val="center"/>
            </w:pPr>
            <w:r w:rsidRPr="000228E4">
              <w:t>№</w:t>
            </w:r>
          </w:p>
          <w:p w14:paraId="396DBD1D" w14:textId="77777777" w:rsidR="000228E4" w:rsidRPr="000228E4" w:rsidRDefault="000228E4" w:rsidP="000228E4">
            <w:pPr>
              <w:jc w:val="center"/>
            </w:pPr>
            <w:r w:rsidRPr="000228E4">
              <w:t>п/п</w:t>
            </w:r>
          </w:p>
        </w:tc>
        <w:tc>
          <w:tcPr>
            <w:tcW w:w="4394" w:type="dxa"/>
            <w:shd w:val="clear" w:color="auto" w:fill="auto"/>
            <w:vAlign w:val="center"/>
            <w:hideMark/>
          </w:tcPr>
          <w:p w14:paraId="41FCE018" w14:textId="77777777" w:rsidR="000228E4" w:rsidRPr="000228E4" w:rsidRDefault="000228E4" w:rsidP="000228E4">
            <w:pPr>
              <w:jc w:val="center"/>
            </w:pPr>
            <w:r w:rsidRPr="000228E4">
              <w:t>Наименование расхода</w:t>
            </w:r>
          </w:p>
        </w:tc>
        <w:tc>
          <w:tcPr>
            <w:tcW w:w="1418" w:type="dxa"/>
            <w:vAlign w:val="center"/>
          </w:tcPr>
          <w:p w14:paraId="1D2DDB67" w14:textId="77777777" w:rsidR="000228E4" w:rsidRPr="000228E4" w:rsidRDefault="000228E4" w:rsidP="000228E4">
            <w:pPr>
              <w:ind w:left="-138" w:right="-153"/>
              <w:jc w:val="center"/>
            </w:pPr>
            <w:r w:rsidRPr="000228E4">
              <w:t>Утверждено</w:t>
            </w:r>
          </w:p>
          <w:p w14:paraId="0346BA5D" w14:textId="77777777" w:rsidR="000228E4" w:rsidRPr="000228E4" w:rsidRDefault="000228E4" w:rsidP="000228E4">
            <w:pPr>
              <w:ind w:left="-138" w:right="-153"/>
              <w:jc w:val="center"/>
            </w:pPr>
            <w:r w:rsidRPr="000228E4">
              <w:t xml:space="preserve"> на 2021 год</w:t>
            </w:r>
          </w:p>
        </w:tc>
        <w:tc>
          <w:tcPr>
            <w:tcW w:w="1559" w:type="dxa"/>
            <w:shd w:val="clear" w:color="auto" w:fill="auto"/>
            <w:vAlign w:val="center"/>
            <w:hideMark/>
          </w:tcPr>
          <w:p w14:paraId="4B684140" w14:textId="77777777" w:rsidR="000228E4" w:rsidRPr="000228E4" w:rsidRDefault="000228E4" w:rsidP="000228E4">
            <w:pPr>
              <w:ind w:left="-138" w:right="-153"/>
              <w:jc w:val="center"/>
            </w:pPr>
            <w:r w:rsidRPr="000228E4">
              <w:t>Приведенный факт 2021</w:t>
            </w:r>
          </w:p>
        </w:tc>
        <w:tc>
          <w:tcPr>
            <w:tcW w:w="1276" w:type="dxa"/>
            <w:vAlign w:val="center"/>
          </w:tcPr>
          <w:p w14:paraId="799C0852" w14:textId="77777777" w:rsidR="000228E4" w:rsidRPr="000228E4" w:rsidRDefault="000228E4" w:rsidP="000228E4">
            <w:pPr>
              <w:ind w:left="-138" w:right="-153"/>
              <w:jc w:val="center"/>
            </w:pPr>
            <w:r w:rsidRPr="000228E4">
              <w:t>Отклонение</w:t>
            </w:r>
          </w:p>
          <w:p w14:paraId="71F81AFC" w14:textId="77777777" w:rsidR="000228E4" w:rsidRPr="000228E4" w:rsidRDefault="000228E4" w:rsidP="000228E4">
            <w:pPr>
              <w:ind w:left="-138" w:right="-153"/>
              <w:jc w:val="center"/>
            </w:pPr>
            <w:r w:rsidRPr="000228E4">
              <w:t>(4-3)</w:t>
            </w:r>
          </w:p>
        </w:tc>
      </w:tr>
      <w:tr w:rsidR="000228E4" w:rsidRPr="000228E4" w14:paraId="3C538CC2" w14:textId="77777777" w:rsidTr="00F95151">
        <w:trPr>
          <w:trHeight w:val="191"/>
        </w:trPr>
        <w:tc>
          <w:tcPr>
            <w:tcW w:w="851" w:type="dxa"/>
            <w:shd w:val="clear" w:color="auto" w:fill="auto"/>
            <w:vAlign w:val="center"/>
          </w:tcPr>
          <w:p w14:paraId="12AD56F3" w14:textId="77777777" w:rsidR="000228E4" w:rsidRPr="000228E4" w:rsidRDefault="000228E4" w:rsidP="000228E4">
            <w:pPr>
              <w:jc w:val="center"/>
              <w:rPr>
                <w:sz w:val="20"/>
                <w:szCs w:val="20"/>
              </w:rPr>
            </w:pPr>
            <w:r w:rsidRPr="000228E4">
              <w:rPr>
                <w:sz w:val="20"/>
                <w:szCs w:val="20"/>
              </w:rPr>
              <w:t>1</w:t>
            </w:r>
          </w:p>
        </w:tc>
        <w:tc>
          <w:tcPr>
            <w:tcW w:w="4394" w:type="dxa"/>
            <w:shd w:val="clear" w:color="auto" w:fill="auto"/>
            <w:vAlign w:val="center"/>
          </w:tcPr>
          <w:p w14:paraId="1EED572F" w14:textId="77777777" w:rsidR="000228E4" w:rsidRPr="000228E4" w:rsidRDefault="000228E4" w:rsidP="000228E4">
            <w:pPr>
              <w:jc w:val="center"/>
              <w:rPr>
                <w:sz w:val="20"/>
                <w:szCs w:val="20"/>
              </w:rPr>
            </w:pPr>
            <w:r w:rsidRPr="000228E4">
              <w:rPr>
                <w:sz w:val="20"/>
                <w:szCs w:val="20"/>
              </w:rPr>
              <w:t>2</w:t>
            </w:r>
          </w:p>
        </w:tc>
        <w:tc>
          <w:tcPr>
            <w:tcW w:w="1418" w:type="dxa"/>
            <w:vAlign w:val="center"/>
          </w:tcPr>
          <w:p w14:paraId="123674AD" w14:textId="77777777" w:rsidR="000228E4" w:rsidRPr="000228E4" w:rsidRDefault="000228E4" w:rsidP="000228E4">
            <w:pPr>
              <w:ind w:left="-138" w:right="-153"/>
              <w:jc w:val="center"/>
              <w:rPr>
                <w:sz w:val="20"/>
                <w:szCs w:val="20"/>
              </w:rPr>
            </w:pPr>
            <w:r w:rsidRPr="000228E4">
              <w:rPr>
                <w:sz w:val="20"/>
                <w:szCs w:val="20"/>
              </w:rPr>
              <w:t>3</w:t>
            </w:r>
          </w:p>
        </w:tc>
        <w:tc>
          <w:tcPr>
            <w:tcW w:w="1559" w:type="dxa"/>
            <w:shd w:val="clear" w:color="auto" w:fill="auto"/>
            <w:vAlign w:val="center"/>
          </w:tcPr>
          <w:p w14:paraId="4E26D914" w14:textId="77777777" w:rsidR="000228E4" w:rsidRPr="000228E4" w:rsidRDefault="000228E4" w:rsidP="000228E4">
            <w:pPr>
              <w:ind w:left="-138" w:right="-153"/>
              <w:jc w:val="center"/>
              <w:rPr>
                <w:sz w:val="20"/>
                <w:szCs w:val="20"/>
              </w:rPr>
            </w:pPr>
            <w:r w:rsidRPr="000228E4">
              <w:rPr>
                <w:sz w:val="20"/>
                <w:szCs w:val="20"/>
              </w:rPr>
              <w:t>4</w:t>
            </w:r>
          </w:p>
        </w:tc>
        <w:tc>
          <w:tcPr>
            <w:tcW w:w="1276" w:type="dxa"/>
            <w:vAlign w:val="center"/>
          </w:tcPr>
          <w:p w14:paraId="4362B200" w14:textId="77777777" w:rsidR="000228E4" w:rsidRPr="000228E4" w:rsidRDefault="000228E4" w:rsidP="000228E4">
            <w:pPr>
              <w:ind w:left="-138" w:right="-153"/>
              <w:jc w:val="center"/>
              <w:rPr>
                <w:sz w:val="20"/>
                <w:szCs w:val="20"/>
              </w:rPr>
            </w:pPr>
            <w:r w:rsidRPr="000228E4">
              <w:rPr>
                <w:sz w:val="20"/>
                <w:szCs w:val="20"/>
              </w:rPr>
              <w:t>5</w:t>
            </w:r>
          </w:p>
        </w:tc>
      </w:tr>
      <w:tr w:rsidR="000228E4" w:rsidRPr="000228E4" w14:paraId="7471EA9F" w14:textId="77777777" w:rsidTr="00F95151">
        <w:trPr>
          <w:trHeight w:val="607"/>
        </w:trPr>
        <w:tc>
          <w:tcPr>
            <w:tcW w:w="851" w:type="dxa"/>
            <w:shd w:val="clear" w:color="auto" w:fill="auto"/>
            <w:noWrap/>
            <w:vAlign w:val="center"/>
            <w:hideMark/>
          </w:tcPr>
          <w:p w14:paraId="6C4BB163" w14:textId="77777777" w:rsidR="000228E4" w:rsidRPr="000228E4" w:rsidRDefault="000228E4" w:rsidP="000228E4">
            <w:pPr>
              <w:jc w:val="center"/>
            </w:pPr>
            <w:r w:rsidRPr="000228E4">
              <w:t>1.1</w:t>
            </w:r>
          </w:p>
        </w:tc>
        <w:tc>
          <w:tcPr>
            <w:tcW w:w="4394" w:type="dxa"/>
            <w:shd w:val="clear" w:color="auto" w:fill="auto"/>
            <w:vAlign w:val="center"/>
            <w:hideMark/>
          </w:tcPr>
          <w:p w14:paraId="2EE104AC" w14:textId="77777777" w:rsidR="000228E4" w:rsidRPr="000228E4" w:rsidRDefault="000228E4" w:rsidP="000228E4">
            <w:r w:rsidRPr="000228E4">
              <w:t>Расходы на оплату услуг, оказываемых организациями, осуществляющими регулируемые виды деятельности</w:t>
            </w:r>
          </w:p>
        </w:tc>
        <w:tc>
          <w:tcPr>
            <w:tcW w:w="1418" w:type="dxa"/>
            <w:vAlign w:val="center"/>
          </w:tcPr>
          <w:p w14:paraId="097D0EEF" w14:textId="77777777" w:rsidR="000228E4" w:rsidRPr="000228E4" w:rsidRDefault="000228E4" w:rsidP="000228E4">
            <w:pPr>
              <w:jc w:val="center"/>
            </w:pPr>
            <w:r w:rsidRPr="000228E4">
              <w:t>310,51</w:t>
            </w:r>
          </w:p>
        </w:tc>
        <w:tc>
          <w:tcPr>
            <w:tcW w:w="1559" w:type="dxa"/>
            <w:shd w:val="clear" w:color="auto" w:fill="auto"/>
            <w:vAlign w:val="center"/>
          </w:tcPr>
          <w:p w14:paraId="1DB28F23" w14:textId="77777777" w:rsidR="000228E4" w:rsidRPr="000228E4" w:rsidRDefault="000228E4" w:rsidP="000228E4">
            <w:pPr>
              <w:jc w:val="center"/>
            </w:pPr>
            <w:r w:rsidRPr="000228E4">
              <w:t>487,44</w:t>
            </w:r>
          </w:p>
        </w:tc>
        <w:tc>
          <w:tcPr>
            <w:tcW w:w="1276" w:type="dxa"/>
            <w:vAlign w:val="center"/>
          </w:tcPr>
          <w:p w14:paraId="662A00E9" w14:textId="77777777" w:rsidR="000228E4" w:rsidRPr="000228E4" w:rsidRDefault="000228E4" w:rsidP="000228E4">
            <w:pPr>
              <w:jc w:val="center"/>
            </w:pPr>
            <w:r w:rsidRPr="000228E4">
              <w:t>176,93</w:t>
            </w:r>
          </w:p>
        </w:tc>
      </w:tr>
      <w:tr w:rsidR="000228E4" w:rsidRPr="000228E4" w14:paraId="1DE2DE59" w14:textId="77777777" w:rsidTr="00F95151">
        <w:trPr>
          <w:trHeight w:val="360"/>
        </w:trPr>
        <w:tc>
          <w:tcPr>
            <w:tcW w:w="851" w:type="dxa"/>
            <w:shd w:val="clear" w:color="auto" w:fill="auto"/>
            <w:noWrap/>
            <w:vAlign w:val="center"/>
            <w:hideMark/>
          </w:tcPr>
          <w:p w14:paraId="5142B8E4" w14:textId="77777777" w:rsidR="000228E4" w:rsidRPr="000228E4" w:rsidRDefault="000228E4" w:rsidP="000228E4">
            <w:pPr>
              <w:jc w:val="center"/>
            </w:pPr>
            <w:r w:rsidRPr="000228E4">
              <w:t>1.2</w:t>
            </w:r>
          </w:p>
        </w:tc>
        <w:tc>
          <w:tcPr>
            <w:tcW w:w="4394" w:type="dxa"/>
            <w:shd w:val="clear" w:color="auto" w:fill="auto"/>
            <w:noWrap/>
            <w:vAlign w:val="center"/>
            <w:hideMark/>
          </w:tcPr>
          <w:p w14:paraId="07BBE8A9" w14:textId="77777777" w:rsidR="000228E4" w:rsidRPr="000228E4" w:rsidRDefault="000228E4" w:rsidP="000228E4">
            <w:r w:rsidRPr="000228E4">
              <w:t>Арендная плата</w:t>
            </w:r>
          </w:p>
        </w:tc>
        <w:tc>
          <w:tcPr>
            <w:tcW w:w="1418" w:type="dxa"/>
            <w:vAlign w:val="center"/>
          </w:tcPr>
          <w:p w14:paraId="4ED9491A" w14:textId="77777777" w:rsidR="000228E4" w:rsidRPr="000228E4" w:rsidRDefault="000228E4" w:rsidP="000228E4">
            <w:pPr>
              <w:jc w:val="center"/>
            </w:pPr>
            <w:r w:rsidRPr="000228E4">
              <w:t>10,73</w:t>
            </w:r>
          </w:p>
        </w:tc>
        <w:tc>
          <w:tcPr>
            <w:tcW w:w="1559" w:type="dxa"/>
            <w:shd w:val="clear" w:color="auto" w:fill="auto"/>
            <w:vAlign w:val="center"/>
          </w:tcPr>
          <w:p w14:paraId="00D63CA5" w14:textId="77777777" w:rsidR="000228E4" w:rsidRPr="000228E4" w:rsidRDefault="000228E4" w:rsidP="000228E4">
            <w:pPr>
              <w:jc w:val="center"/>
            </w:pPr>
            <w:r w:rsidRPr="000228E4">
              <w:t>24,64</w:t>
            </w:r>
          </w:p>
        </w:tc>
        <w:tc>
          <w:tcPr>
            <w:tcW w:w="1276" w:type="dxa"/>
            <w:vAlign w:val="center"/>
          </w:tcPr>
          <w:p w14:paraId="35E14362" w14:textId="77777777" w:rsidR="000228E4" w:rsidRPr="000228E4" w:rsidRDefault="000228E4" w:rsidP="000228E4">
            <w:pPr>
              <w:jc w:val="center"/>
            </w:pPr>
            <w:r w:rsidRPr="000228E4">
              <w:t>13,91</w:t>
            </w:r>
          </w:p>
        </w:tc>
      </w:tr>
      <w:tr w:rsidR="000228E4" w:rsidRPr="000228E4" w14:paraId="62E4BBB7" w14:textId="77777777" w:rsidTr="00F95151">
        <w:trPr>
          <w:trHeight w:val="720"/>
        </w:trPr>
        <w:tc>
          <w:tcPr>
            <w:tcW w:w="851" w:type="dxa"/>
            <w:shd w:val="clear" w:color="auto" w:fill="auto"/>
            <w:noWrap/>
            <w:vAlign w:val="center"/>
            <w:hideMark/>
          </w:tcPr>
          <w:p w14:paraId="2378AFCF" w14:textId="77777777" w:rsidR="000228E4" w:rsidRPr="000228E4" w:rsidRDefault="000228E4" w:rsidP="000228E4">
            <w:pPr>
              <w:jc w:val="center"/>
            </w:pPr>
            <w:r w:rsidRPr="000228E4">
              <w:t>1.4</w:t>
            </w:r>
          </w:p>
        </w:tc>
        <w:tc>
          <w:tcPr>
            <w:tcW w:w="4394" w:type="dxa"/>
            <w:shd w:val="clear" w:color="auto" w:fill="auto"/>
            <w:vAlign w:val="center"/>
            <w:hideMark/>
          </w:tcPr>
          <w:p w14:paraId="67FD69DE" w14:textId="77777777" w:rsidR="000228E4" w:rsidRPr="000228E4" w:rsidRDefault="000228E4" w:rsidP="000228E4">
            <w:pPr>
              <w:rPr>
                <w:sz w:val="22"/>
                <w:szCs w:val="22"/>
              </w:rPr>
            </w:pPr>
            <w:r w:rsidRPr="000228E4">
              <w:rPr>
                <w:sz w:val="22"/>
                <w:szCs w:val="22"/>
              </w:rPr>
              <w:t>Расходы на уплату налогов, сборов и других обязательных платежей.</w:t>
            </w:r>
          </w:p>
        </w:tc>
        <w:tc>
          <w:tcPr>
            <w:tcW w:w="1418" w:type="dxa"/>
            <w:vAlign w:val="center"/>
          </w:tcPr>
          <w:p w14:paraId="7FD36966" w14:textId="77777777" w:rsidR="000228E4" w:rsidRPr="000228E4" w:rsidRDefault="000228E4" w:rsidP="000228E4">
            <w:pPr>
              <w:jc w:val="center"/>
            </w:pPr>
            <w:r w:rsidRPr="000228E4">
              <w:t>3 060,15</w:t>
            </w:r>
          </w:p>
        </w:tc>
        <w:tc>
          <w:tcPr>
            <w:tcW w:w="1559" w:type="dxa"/>
            <w:shd w:val="clear" w:color="auto" w:fill="auto"/>
            <w:vAlign w:val="center"/>
          </w:tcPr>
          <w:p w14:paraId="6C7F62A4" w14:textId="77777777" w:rsidR="000228E4" w:rsidRPr="000228E4" w:rsidRDefault="000228E4" w:rsidP="000228E4">
            <w:pPr>
              <w:jc w:val="center"/>
            </w:pPr>
            <w:r w:rsidRPr="000228E4">
              <w:t>2 852,65</w:t>
            </w:r>
          </w:p>
        </w:tc>
        <w:tc>
          <w:tcPr>
            <w:tcW w:w="1276" w:type="dxa"/>
            <w:vAlign w:val="center"/>
          </w:tcPr>
          <w:p w14:paraId="6DF81FB1" w14:textId="77777777" w:rsidR="000228E4" w:rsidRPr="000228E4" w:rsidRDefault="000228E4" w:rsidP="000228E4">
            <w:pPr>
              <w:jc w:val="center"/>
            </w:pPr>
            <w:r w:rsidRPr="000228E4">
              <w:t>-207,50</w:t>
            </w:r>
          </w:p>
        </w:tc>
      </w:tr>
      <w:tr w:rsidR="000228E4" w:rsidRPr="000228E4" w14:paraId="7A43B69F" w14:textId="77777777" w:rsidTr="00F95151">
        <w:trPr>
          <w:trHeight w:val="259"/>
        </w:trPr>
        <w:tc>
          <w:tcPr>
            <w:tcW w:w="851" w:type="dxa"/>
            <w:shd w:val="clear" w:color="auto" w:fill="auto"/>
            <w:noWrap/>
            <w:vAlign w:val="center"/>
            <w:hideMark/>
          </w:tcPr>
          <w:p w14:paraId="7C024367" w14:textId="77777777" w:rsidR="000228E4" w:rsidRPr="000228E4" w:rsidRDefault="000228E4" w:rsidP="000228E4">
            <w:pPr>
              <w:jc w:val="center"/>
            </w:pPr>
            <w:r w:rsidRPr="000228E4">
              <w:t>1.5</w:t>
            </w:r>
          </w:p>
        </w:tc>
        <w:tc>
          <w:tcPr>
            <w:tcW w:w="4394" w:type="dxa"/>
            <w:shd w:val="clear" w:color="auto" w:fill="auto"/>
            <w:vAlign w:val="center"/>
            <w:hideMark/>
          </w:tcPr>
          <w:p w14:paraId="7DE0C425" w14:textId="77777777" w:rsidR="000228E4" w:rsidRPr="000228E4" w:rsidRDefault="000228E4" w:rsidP="000228E4">
            <w:r w:rsidRPr="000228E4">
              <w:t>Отчисления на социальные нужды</w:t>
            </w:r>
          </w:p>
        </w:tc>
        <w:tc>
          <w:tcPr>
            <w:tcW w:w="1418" w:type="dxa"/>
          </w:tcPr>
          <w:p w14:paraId="32D1B7DA" w14:textId="77777777" w:rsidR="000228E4" w:rsidRPr="000228E4" w:rsidRDefault="000228E4" w:rsidP="000228E4">
            <w:pPr>
              <w:jc w:val="center"/>
            </w:pPr>
            <w:r w:rsidRPr="000228E4">
              <w:t>25 834,92</w:t>
            </w:r>
          </w:p>
        </w:tc>
        <w:tc>
          <w:tcPr>
            <w:tcW w:w="1559" w:type="dxa"/>
            <w:shd w:val="clear" w:color="auto" w:fill="auto"/>
          </w:tcPr>
          <w:p w14:paraId="3286FC24" w14:textId="77777777" w:rsidR="000228E4" w:rsidRPr="000228E4" w:rsidRDefault="000228E4" w:rsidP="000228E4">
            <w:pPr>
              <w:jc w:val="center"/>
            </w:pPr>
            <w:r w:rsidRPr="000228E4">
              <w:t>21 307,78</w:t>
            </w:r>
          </w:p>
        </w:tc>
        <w:tc>
          <w:tcPr>
            <w:tcW w:w="1276" w:type="dxa"/>
          </w:tcPr>
          <w:p w14:paraId="7F83B1AA" w14:textId="77777777" w:rsidR="000228E4" w:rsidRPr="000228E4" w:rsidRDefault="000228E4" w:rsidP="000228E4">
            <w:pPr>
              <w:jc w:val="center"/>
            </w:pPr>
            <w:r w:rsidRPr="000228E4">
              <w:t>-4 527,14</w:t>
            </w:r>
          </w:p>
        </w:tc>
      </w:tr>
      <w:tr w:rsidR="000228E4" w:rsidRPr="000228E4" w14:paraId="1342CF07" w14:textId="77777777" w:rsidTr="00F95151">
        <w:trPr>
          <w:trHeight w:val="360"/>
        </w:trPr>
        <w:tc>
          <w:tcPr>
            <w:tcW w:w="851" w:type="dxa"/>
            <w:shd w:val="clear" w:color="auto" w:fill="auto"/>
            <w:noWrap/>
            <w:vAlign w:val="center"/>
            <w:hideMark/>
          </w:tcPr>
          <w:p w14:paraId="12C1F94F" w14:textId="77777777" w:rsidR="000228E4" w:rsidRPr="000228E4" w:rsidRDefault="000228E4" w:rsidP="000228E4">
            <w:pPr>
              <w:jc w:val="center"/>
            </w:pPr>
            <w:r w:rsidRPr="000228E4">
              <w:t>1.6</w:t>
            </w:r>
          </w:p>
        </w:tc>
        <w:tc>
          <w:tcPr>
            <w:tcW w:w="4394" w:type="dxa"/>
            <w:shd w:val="clear" w:color="auto" w:fill="auto"/>
            <w:vAlign w:val="center"/>
            <w:hideMark/>
          </w:tcPr>
          <w:p w14:paraId="368615CE" w14:textId="77777777" w:rsidR="000228E4" w:rsidRPr="000228E4" w:rsidRDefault="000228E4" w:rsidP="000228E4">
            <w:r w:rsidRPr="000228E4">
              <w:t>Расходы по сомнительным долгам</w:t>
            </w:r>
          </w:p>
        </w:tc>
        <w:tc>
          <w:tcPr>
            <w:tcW w:w="1418" w:type="dxa"/>
            <w:vAlign w:val="center"/>
          </w:tcPr>
          <w:p w14:paraId="50FF4BF6" w14:textId="77777777" w:rsidR="000228E4" w:rsidRPr="000228E4" w:rsidRDefault="000228E4" w:rsidP="000228E4">
            <w:pPr>
              <w:jc w:val="center"/>
            </w:pPr>
            <w:r w:rsidRPr="000228E4">
              <w:t>0,00</w:t>
            </w:r>
          </w:p>
        </w:tc>
        <w:tc>
          <w:tcPr>
            <w:tcW w:w="1559" w:type="dxa"/>
            <w:shd w:val="clear" w:color="auto" w:fill="auto"/>
            <w:vAlign w:val="center"/>
          </w:tcPr>
          <w:p w14:paraId="6D120B2F" w14:textId="77777777" w:rsidR="000228E4" w:rsidRPr="000228E4" w:rsidRDefault="000228E4" w:rsidP="000228E4">
            <w:pPr>
              <w:jc w:val="center"/>
            </w:pPr>
            <w:r w:rsidRPr="000228E4">
              <w:t>136,69</w:t>
            </w:r>
          </w:p>
        </w:tc>
        <w:tc>
          <w:tcPr>
            <w:tcW w:w="1276" w:type="dxa"/>
            <w:vAlign w:val="center"/>
          </w:tcPr>
          <w:p w14:paraId="6843FCB6" w14:textId="77777777" w:rsidR="000228E4" w:rsidRPr="000228E4" w:rsidRDefault="000228E4" w:rsidP="000228E4">
            <w:pPr>
              <w:jc w:val="center"/>
            </w:pPr>
            <w:r w:rsidRPr="000228E4">
              <w:t>136,69</w:t>
            </w:r>
          </w:p>
        </w:tc>
      </w:tr>
      <w:tr w:rsidR="000228E4" w:rsidRPr="000228E4" w14:paraId="4D452B75" w14:textId="77777777" w:rsidTr="00F95151">
        <w:trPr>
          <w:trHeight w:val="347"/>
        </w:trPr>
        <w:tc>
          <w:tcPr>
            <w:tcW w:w="851" w:type="dxa"/>
            <w:shd w:val="clear" w:color="auto" w:fill="auto"/>
            <w:noWrap/>
            <w:vAlign w:val="center"/>
            <w:hideMark/>
          </w:tcPr>
          <w:p w14:paraId="050CEB28" w14:textId="77777777" w:rsidR="000228E4" w:rsidRPr="000228E4" w:rsidRDefault="000228E4" w:rsidP="000228E4">
            <w:pPr>
              <w:jc w:val="center"/>
            </w:pPr>
            <w:r w:rsidRPr="000228E4">
              <w:t>1.7</w:t>
            </w:r>
          </w:p>
        </w:tc>
        <w:tc>
          <w:tcPr>
            <w:tcW w:w="4394" w:type="dxa"/>
            <w:shd w:val="clear" w:color="auto" w:fill="auto"/>
            <w:vAlign w:val="center"/>
            <w:hideMark/>
          </w:tcPr>
          <w:p w14:paraId="5BA60611" w14:textId="77777777" w:rsidR="000228E4" w:rsidRPr="000228E4" w:rsidRDefault="000228E4" w:rsidP="000228E4">
            <w:r w:rsidRPr="000228E4">
              <w:t>Амортизация основных средств и нематериальных активов</w:t>
            </w:r>
          </w:p>
        </w:tc>
        <w:tc>
          <w:tcPr>
            <w:tcW w:w="1418" w:type="dxa"/>
            <w:vAlign w:val="center"/>
          </w:tcPr>
          <w:p w14:paraId="0B439E49" w14:textId="77777777" w:rsidR="000228E4" w:rsidRPr="000228E4" w:rsidRDefault="000228E4" w:rsidP="000228E4">
            <w:pPr>
              <w:jc w:val="center"/>
            </w:pPr>
            <w:r w:rsidRPr="000228E4">
              <w:t>12 336,41</w:t>
            </w:r>
          </w:p>
        </w:tc>
        <w:tc>
          <w:tcPr>
            <w:tcW w:w="1559" w:type="dxa"/>
            <w:shd w:val="clear" w:color="auto" w:fill="auto"/>
            <w:vAlign w:val="center"/>
          </w:tcPr>
          <w:p w14:paraId="3C1BFD68" w14:textId="77777777" w:rsidR="000228E4" w:rsidRPr="000228E4" w:rsidRDefault="000228E4" w:rsidP="000228E4">
            <w:pPr>
              <w:jc w:val="center"/>
            </w:pPr>
            <w:r w:rsidRPr="000228E4">
              <w:t>12 266,42</w:t>
            </w:r>
          </w:p>
        </w:tc>
        <w:tc>
          <w:tcPr>
            <w:tcW w:w="1276" w:type="dxa"/>
            <w:vAlign w:val="center"/>
          </w:tcPr>
          <w:p w14:paraId="18D5630A" w14:textId="77777777" w:rsidR="000228E4" w:rsidRPr="000228E4" w:rsidRDefault="000228E4" w:rsidP="000228E4">
            <w:pPr>
              <w:jc w:val="center"/>
            </w:pPr>
            <w:r w:rsidRPr="000228E4">
              <w:t>-69,99</w:t>
            </w:r>
          </w:p>
        </w:tc>
      </w:tr>
      <w:tr w:rsidR="000228E4" w:rsidRPr="000228E4" w14:paraId="4518B80A" w14:textId="77777777" w:rsidTr="00F95151">
        <w:trPr>
          <w:trHeight w:val="564"/>
        </w:trPr>
        <w:tc>
          <w:tcPr>
            <w:tcW w:w="851" w:type="dxa"/>
            <w:shd w:val="clear" w:color="auto" w:fill="auto"/>
            <w:noWrap/>
            <w:vAlign w:val="center"/>
            <w:hideMark/>
          </w:tcPr>
          <w:p w14:paraId="71A10383" w14:textId="77777777" w:rsidR="000228E4" w:rsidRPr="000228E4" w:rsidRDefault="000228E4" w:rsidP="000228E4">
            <w:pPr>
              <w:jc w:val="center"/>
            </w:pPr>
            <w:r w:rsidRPr="000228E4">
              <w:t>1.8</w:t>
            </w:r>
          </w:p>
        </w:tc>
        <w:tc>
          <w:tcPr>
            <w:tcW w:w="4394" w:type="dxa"/>
            <w:shd w:val="clear" w:color="auto" w:fill="auto"/>
            <w:noWrap/>
            <w:vAlign w:val="center"/>
            <w:hideMark/>
          </w:tcPr>
          <w:p w14:paraId="4910BAE4" w14:textId="77777777" w:rsidR="000228E4" w:rsidRPr="000228E4" w:rsidRDefault="000228E4" w:rsidP="000228E4">
            <w:pPr>
              <w:rPr>
                <w:sz w:val="22"/>
                <w:szCs w:val="22"/>
              </w:rPr>
            </w:pPr>
            <w:r w:rsidRPr="000228E4">
              <w:rPr>
                <w:sz w:val="22"/>
                <w:szCs w:val="22"/>
              </w:rPr>
              <w:t>Расходы на выплаты по договорам займа и кредитным договорам, включая проценты по ним</w:t>
            </w:r>
          </w:p>
        </w:tc>
        <w:tc>
          <w:tcPr>
            <w:tcW w:w="1418" w:type="dxa"/>
            <w:vAlign w:val="center"/>
          </w:tcPr>
          <w:p w14:paraId="21DE91E0" w14:textId="77777777" w:rsidR="000228E4" w:rsidRPr="000228E4" w:rsidRDefault="000228E4" w:rsidP="000228E4">
            <w:pPr>
              <w:jc w:val="center"/>
            </w:pPr>
            <w:r w:rsidRPr="000228E4">
              <w:t>0,00</w:t>
            </w:r>
          </w:p>
        </w:tc>
        <w:tc>
          <w:tcPr>
            <w:tcW w:w="1559" w:type="dxa"/>
            <w:shd w:val="clear" w:color="auto" w:fill="auto"/>
            <w:vAlign w:val="center"/>
          </w:tcPr>
          <w:p w14:paraId="728EF811" w14:textId="77777777" w:rsidR="000228E4" w:rsidRPr="000228E4" w:rsidRDefault="000228E4" w:rsidP="000228E4">
            <w:pPr>
              <w:jc w:val="center"/>
            </w:pPr>
            <w:r w:rsidRPr="000228E4">
              <w:t>0,00</w:t>
            </w:r>
          </w:p>
        </w:tc>
        <w:tc>
          <w:tcPr>
            <w:tcW w:w="1276" w:type="dxa"/>
            <w:vAlign w:val="center"/>
          </w:tcPr>
          <w:p w14:paraId="71CF9F21" w14:textId="77777777" w:rsidR="000228E4" w:rsidRPr="000228E4" w:rsidRDefault="000228E4" w:rsidP="000228E4">
            <w:pPr>
              <w:jc w:val="center"/>
            </w:pPr>
            <w:r w:rsidRPr="000228E4">
              <w:t>0,00</w:t>
            </w:r>
          </w:p>
        </w:tc>
      </w:tr>
      <w:tr w:rsidR="000228E4" w:rsidRPr="000228E4" w14:paraId="3A6452CF" w14:textId="77777777" w:rsidTr="00F95151">
        <w:trPr>
          <w:trHeight w:val="207"/>
        </w:trPr>
        <w:tc>
          <w:tcPr>
            <w:tcW w:w="851" w:type="dxa"/>
            <w:shd w:val="clear" w:color="auto" w:fill="auto"/>
            <w:noWrap/>
            <w:vAlign w:val="center"/>
            <w:hideMark/>
          </w:tcPr>
          <w:p w14:paraId="605925A2" w14:textId="77777777" w:rsidR="000228E4" w:rsidRPr="000228E4" w:rsidRDefault="000228E4" w:rsidP="000228E4">
            <w:pPr>
              <w:jc w:val="center"/>
            </w:pPr>
          </w:p>
        </w:tc>
        <w:tc>
          <w:tcPr>
            <w:tcW w:w="4394" w:type="dxa"/>
            <w:shd w:val="clear" w:color="auto" w:fill="auto"/>
            <w:noWrap/>
            <w:vAlign w:val="center"/>
            <w:hideMark/>
          </w:tcPr>
          <w:p w14:paraId="57059510" w14:textId="77777777" w:rsidR="000228E4" w:rsidRPr="000228E4" w:rsidRDefault="000228E4" w:rsidP="000228E4">
            <w:r w:rsidRPr="000228E4">
              <w:t>ИТОГО</w:t>
            </w:r>
          </w:p>
        </w:tc>
        <w:tc>
          <w:tcPr>
            <w:tcW w:w="1418" w:type="dxa"/>
            <w:vAlign w:val="center"/>
          </w:tcPr>
          <w:p w14:paraId="0C345F28" w14:textId="77777777" w:rsidR="000228E4" w:rsidRPr="000228E4" w:rsidRDefault="000228E4" w:rsidP="000228E4">
            <w:pPr>
              <w:jc w:val="center"/>
            </w:pPr>
          </w:p>
        </w:tc>
        <w:tc>
          <w:tcPr>
            <w:tcW w:w="1559" w:type="dxa"/>
            <w:shd w:val="clear" w:color="auto" w:fill="auto"/>
            <w:vAlign w:val="center"/>
          </w:tcPr>
          <w:p w14:paraId="50333AED" w14:textId="77777777" w:rsidR="000228E4" w:rsidRPr="000228E4" w:rsidRDefault="000228E4" w:rsidP="000228E4">
            <w:pPr>
              <w:jc w:val="center"/>
            </w:pPr>
          </w:p>
        </w:tc>
        <w:tc>
          <w:tcPr>
            <w:tcW w:w="1276" w:type="dxa"/>
            <w:vAlign w:val="center"/>
          </w:tcPr>
          <w:p w14:paraId="5868752E" w14:textId="77777777" w:rsidR="000228E4" w:rsidRPr="000228E4" w:rsidRDefault="000228E4" w:rsidP="000228E4">
            <w:pPr>
              <w:jc w:val="center"/>
            </w:pPr>
          </w:p>
        </w:tc>
      </w:tr>
      <w:tr w:rsidR="000228E4" w:rsidRPr="000228E4" w14:paraId="4355B4B6" w14:textId="77777777" w:rsidTr="00F95151">
        <w:trPr>
          <w:trHeight w:val="237"/>
        </w:trPr>
        <w:tc>
          <w:tcPr>
            <w:tcW w:w="851" w:type="dxa"/>
            <w:shd w:val="clear" w:color="auto" w:fill="auto"/>
            <w:noWrap/>
            <w:vAlign w:val="center"/>
            <w:hideMark/>
          </w:tcPr>
          <w:p w14:paraId="35C994A9" w14:textId="77777777" w:rsidR="000228E4" w:rsidRPr="000228E4" w:rsidRDefault="000228E4" w:rsidP="000228E4">
            <w:pPr>
              <w:jc w:val="center"/>
            </w:pPr>
            <w:r w:rsidRPr="000228E4">
              <w:t>2</w:t>
            </w:r>
          </w:p>
        </w:tc>
        <w:tc>
          <w:tcPr>
            <w:tcW w:w="4394" w:type="dxa"/>
            <w:shd w:val="clear" w:color="auto" w:fill="auto"/>
            <w:noWrap/>
            <w:vAlign w:val="center"/>
            <w:hideMark/>
          </w:tcPr>
          <w:p w14:paraId="1158D97C" w14:textId="77777777" w:rsidR="000228E4" w:rsidRPr="000228E4" w:rsidRDefault="000228E4" w:rsidP="000228E4">
            <w:r w:rsidRPr="000228E4">
              <w:t>Налог на прибыль</w:t>
            </w:r>
          </w:p>
        </w:tc>
        <w:tc>
          <w:tcPr>
            <w:tcW w:w="1418" w:type="dxa"/>
            <w:vAlign w:val="center"/>
          </w:tcPr>
          <w:p w14:paraId="189C2578" w14:textId="77777777" w:rsidR="000228E4" w:rsidRPr="000228E4" w:rsidRDefault="000228E4" w:rsidP="000228E4">
            <w:pPr>
              <w:jc w:val="center"/>
            </w:pPr>
            <w:r w:rsidRPr="000228E4">
              <w:t>849,53</w:t>
            </w:r>
          </w:p>
        </w:tc>
        <w:tc>
          <w:tcPr>
            <w:tcW w:w="1559" w:type="dxa"/>
            <w:shd w:val="clear" w:color="auto" w:fill="auto"/>
            <w:vAlign w:val="center"/>
          </w:tcPr>
          <w:p w14:paraId="395621A5" w14:textId="77777777" w:rsidR="000228E4" w:rsidRPr="000228E4" w:rsidRDefault="000228E4" w:rsidP="000228E4">
            <w:pPr>
              <w:jc w:val="center"/>
            </w:pPr>
            <w:r w:rsidRPr="000228E4">
              <w:t>1 000,91</w:t>
            </w:r>
          </w:p>
        </w:tc>
        <w:tc>
          <w:tcPr>
            <w:tcW w:w="1276" w:type="dxa"/>
            <w:vAlign w:val="center"/>
          </w:tcPr>
          <w:p w14:paraId="3855817F" w14:textId="77777777" w:rsidR="000228E4" w:rsidRPr="000228E4" w:rsidRDefault="000228E4" w:rsidP="000228E4">
            <w:pPr>
              <w:jc w:val="center"/>
            </w:pPr>
            <w:r w:rsidRPr="000228E4">
              <w:t>0,00</w:t>
            </w:r>
          </w:p>
        </w:tc>
      </w:tr>
      <w:tr w:rsidR="000228E4" w:rsidRPr="000228E4" w14:paraId="7C2507E2" w14:textId="77777777" w:rsidTr="00F95151">
        <w:trPr>
          <w:trHeight w:val="340"/>
        </w:trPr>
        <w:tc>
          <w:tcPr>
            <w:tcW w:w="851" w:type="dxa"/>
            <w:shd w:val="clear" w:color="auto" w:fill="auto"/>
            <w:noWrap/>
            <w:vAlign w:val="center"/>
            <w:hideMark/>
          </w:tcPr>
          <w:p w14:paraId="4A028036" w14:textId="77777777" w:rsidR="000228E4" w:rsidRPr="000228E4" w:rsidRDefault="000228E4" w:rsidP="000228E4">
            <w:pPr>
              <w:jc w:val="center"/>
            </w:pPr>
            <w:r w:rsidRPr="000228E4">
              <w:t>3</w:t>
            </w:r>
          </w:p>
        </w:tc>
        <w:tc>
          <w:tcPr>
            <w:tcW w:w="4394" w:type="dxa"/>
            <w:shd w:val="clear" w:color="auto" w:fill="auto"/>
            <w:noWrap/>
            <w:vAlign w:val="center"/>
            <w:hideMark/>
          </w:tcPr>
          <w:p w14:paraId="5CFD6624" w14:textId="77777777" w:rsidR="000228E4" w:rsidRPr="000228E4" w:rsidRDefault="000228E4" w:rsidP="000228E4">
            <w:pPr>
              <w:rPr>
                <w:sz w:val="20"/>
                <w:szCs w:val="20"/>
              </w:rPr>
            </w:pPr>
            <w:r w:rsidRPr="000228E4">
              <w:rPr>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8" w:type="dxa"/>
            <w:vAlign w:val="center"/>
          </w:tcPr>
          <w:p w14:paraId="00445AB5" w14:textId="77777777" w:rsidR="000228E4" w:rsidRPr="000228E4" w:rsidRDefault="000228E4" w:rsidP="000228E4">
            <w:pPr>
              <w:jc w:val="center"/>
              <w:rPr>
                <w:sz w:val="20"/>
                <w:szCs w:val="20"/>
              </w:rPr>
            </w:pPr>
            <w:r w:rsidRPr="000228E4">
              <w:rPr>
                <w:sz w:val="20"/>
                <w:szCs w:val="20"/>
              </w:rPr>
              <w:t>0,00</w:t>
            </w:r>
          </w:p>
        </w:tc>
        <w:tc>
          <w:tcPr>
            <w:tcW w:w="1559" w:type="dxa"/>
            <w:shd w:val="clear" w:color="auto" w:fill="auto"/>
            <w:vAlign w:val="center"/>
          </w:tcPr>
          <w:p w14:paraId="59588D3F" w14:textId="77777777" w:rsidR="000228E4" w:rsidRPr="000228E4" w:rsidRDefault="000228E4" w:rsidP="000228E4">
            <w:pPr>
              <w:jc w:val="center"/>
              <w:rPr>
                <w:sz w:val="20"/>
                <w:szCs w:val="20"/>
              </w:rPr>
            </w:pPr>
            <w:r w:rsidRPr="000228E4">
              <w:rPr>
                <w:sz w:val="20"/>
                <w:szCs w:val="20"/>
              </w:rPr>
              <w:t>0,00</w:t>
            </w:r>
          </w:p>
        </w:tc>
        <w:tc>
          <w:tcPr>
            <w:tcW w:w="1276" w:type="dxa"/>
            <w:vAlign w:val="center"/>
          </w:tcPr>
          <w:p w14:paraId="352F8C45" w14:textId="77777777" w:rsidR="000228E4" w:rsidRPr="000228E4" w:rsidRDefault="000228E4" w:rsidP="000228E4">
            <w:pPr>
              <w:jc w:val="center"/>
              <w:rPr>
                <w:sz w:val="20"/>
                <w:szCs w:val="20"/>
              </w:rPr>
            </w:pPr>
            <w:r w:rsidRPr="000228E4">
              <w:rPr>
                <w:sz w:val="20"/>
                <w:szCs w:val="20"/>
              </w:rPr>
              <w:t>0,00</w:t>
            </w:r>
          </w:p>
        </w:tc>
      </w:tr>
      <w:tr w:rsidR="000228E4" w:rsidRPr="000228E4" w14:paraId="3DDA75E7" w14:textId="77777777" w:rsidTr="00F95151">
        <w:trPr>
          <w:trHeight w:val="360"/>
        </w:trPr>
        <w:tc>
          <w:tcPr>
            <w:tcW w:w="851" w:type="dxa"/>
            <w:shd w:val="clear" w:color="auto" w:fill="auto"/>
            <w:noWrap/>
            <w:vAlign w:val="center"/>
            <w:hideMark/>
          </w:tcPr>
          <w:p w14:paraId="33AC5A9E" w14:textId="77777777" w:rsidR="000228E4" w:rsidRPr="000228E4" w:rsidRDefault="000228E4" w:rsidP="000228E4">
            <w:pPr>
              <w:jc w:val="center"/>
            </w:pPr>
            <w:r w:rsidRPr="000228E4">
              <w:t>4</w:t>
            </w:r>
          </w:p>
        </w:tc>
        <w:tc>
          <w:tcPr>
            <w:tcW w:w="4394" w:type="dxa"/>
            <w:shd w:val="clear" w:color="auto" w:fill="auto"/>
            <w:vAlign w:val="center"/>
            <w:hideMark/>
          </w:tcPr>
          <w:p w14:paraId="761D406D" w14:textId="77777777" w:rsidR="000228E4" w:rsidRPr="000228E4" w:rsidRDefault="000228E4" w:rsidP="000228E4">
            <w:pPr>
              <w:autoSpaceDE w:val="0"/>
              <w:autoSpaceDN w:val="0"/>
              <w:adjustRightInd w:val="0"/>
              <w:jc w:val="both"/>
            </w:pPr>
            <w:r w:rsidRPr="000228E4">
              <w:t>Итого неподконтрольных расходов</w:t>
            </w:r>
          </w:p>
          <w:p w14:paraId="5B3D9E6A" w14:textId="77777777" w:rsidR="000228E4" w:rsidRPr="000228E4" w:rsidRDefault="000228E4" w:rsidP="000228E4">
            <w:pPr>
              <w:autoSpaceDE w:val="0"/>
              <w:autoSpaceDN w:val="0"/>
              <w:adjustRightInd w:val="0"/>
              <w:jc w:val="both"/>
            </w:pPr>
            <w:r w:rsidRPr="000228E4">
              <w:t>Стр. 4 = стр. 1.1 + стр. 1.2 + стр. 1.3 + стр.1.4+ стр. 1.5 + стр. 1.6 + стр. 1.7 + стр. 1.8 + стр. 2 + стр. 3.</w:t>
            </w:r>
          </w:p>
        </w:tc>
        <w:tc>
          <w:tcPr>
            <w:tcW w:w="1418" w:type="dxa"/>
            <w:vAlign w:val="center"/>
          </w:tcPr>
          <w:p w14:paraId="65F33C6B" w14:textId="77777777" w:rsidR="000228E4" w:rsidRPr="000228E4" w:rsidRDefault="000228E4" w:rsidP="000228E4">
            <w:pPr>
              <w:jc w:val="center"/>
            </w:pPr>
            <w:r w:rsidRPr="000228E4">
              <w:t>42 402,25</w:t>
            </w:r>
          </w:p>
        </w:tc>
        <w:tc>
          <w:tcPr>
            <w:tcW w:w="1559" w:type="dxa"/>
            <w:shd w:val="clear" w:color="auto" w:fill="auto"/>
            <w:vAlign w:val="center"/>
          </w:tcPr>
          <w:p w14:paraId="3F61D500" w14:textId="77777777" w:rsidR="000228E4" w:rsidRPr="000228E4" w:rsidRDefault="000228E4" w:rsidP="000228E4">
            <w:pPr>
              <w:jc w:val="center"/>
            </w:pPr>
            <w:r w:rsidRPr="000228E4">
              <w:t>38 076,52</w:t>
            </w:r>
          </w:p>
        </w:tc>
        <w:tc>
          <w:tcPr>
            <w:tcW w:w="1276" w:type="dxa"/>
            <w:vAlign w:val="center"/>
          </w:tcPr>
          <w:p w14:paraId="27352BB5" w14:textId="77777777" w:rsidR="000228E4" w:rsidRPr="000228E4" w:rsidRDefault="000228E4" w:rsidP="000228E4">
            <w:pPr>
              <w:jc w:val="center"/>
            </w:pPr>
            <w:r w:rsidRPr="000228E4">
              <w:t>-4 325,73</w:t>
            </w:r>
          </w:p>
        </w:tc>
      </w:tr>
    </w:tbl>
    <w:p w14:paraId="00E9ECC6" w14:textId="77777777" w:rsidR="000228E4" w:rsidRPr="000228E4" w:rsidRDefault="000228E4" w:rsidP="000228E4">
      <w:pPr>
        <w:ind w:right="142" w:firstLine="720"/>
        <w:jc w:val="both"/>
      </w:pPr>
    </w:p>
    <w:p w14:paraId="292D10D8" w14:textId="77777777" w:rsidR="000228E4" w:rsidRPr="000228E4" w:rsidRDefault="000228E4" w:rsidP="000228E4">
      <w:pPr>
        <w:ind w:right="142" w:firstLine="720"/>
        <w:jc w:val="both"/>
      </w:pPr>
      <w:r w:rsidRPr="000228E4">
        <w:t>3. 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40EBE8B1" w14:textId="77777777" w:rsidR="000228E4" w:rsidRPr="000228E4" w:rsidRDefault="000228E4" w:rsidP="000228E4">
      <w:pPr>
        <w:ind w:right="142" w:firstLine="720"/>
        <w:jc w:val="both"/>
      </w:pPr>
      <w:r w:rsidRPr="000228E4">
        <w:t>Экспертами проведён анализ фактических расходов на приобретение энергетических ресурсов, холодной воды и теплоносителя предприятия за 2021 год. Цены и объемы по приобретенным энергетическим ресурсам, холодной воды в 2021 году представлены в Приложении №1.</w:t>
      </w:r>
    </w:p>
    <w:p w14:paraId="354A9273" w14:textId="77777777" w:rsidR="000228E4" w:rsidRPr="000228E4" w:rsidRDefault="000228E4" w:rsidP="000228E4">
      <w:pPr>
        <w:widowControl w:val="0"/>
        <w:tabs>
          <w:tab w:val="left" w:pos="1890"/>
        </w:tabs>
        <w:spacing w:before="240" w:after="120"/>
        <w:ind w:firstLine="720"/>
        <w:jc w:val="both"/>
      </w:pPr>
      <w:r w:rsidRPr="000228E4">
        <w:t>Подходы экспертов в целях определения фактической цены отражены в таблице 10.</w:t>
      </w:r>
    </w:p>
    <w:p w14:paraId="08E11428" w14:textId="77777777" w:rsidR="000228E4" w:rsidRPr="000228E4" w:rsidRDefault="000228E4" w:rsidP="000228E4">
      <w:pPr>
        <w:tabs>
          <w:tab w:val="left" w:pos="1890"/>
        </w:tabs>
        <w:ind w:left="1440" w:right="-1"/>
        <w:jc w:val="right"/>
        <w:rPr>
          <w:bCs/>
        </w:rPr>
      </w:pPr>
      <w:r w:rsidRPr="000228E4">
        <w:rPr>
          <w:bCs/>
        </w:rPr>
        <w:t>Таблица 10</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26"/>
        <w:gridCol w:w="1629"/>
        <w:gridCol w:w="1559"/>
        <w:gridCol w:w="3714"/>
      </w:tblGrid>
      <w:tr w:rsidR="000228E4" w:rsidRPr="000228E4" w14:paraId="4DCB2E22" w14:textId="77777777" w:rsidTr="00F95151">
        <w:trPr>
          <w:trHeight w:val="634"/>
        </w:trPr>
        <w:tc>
          <w:tcPr>
            <w:tcW w:w="540" w:type="dxa"/>
            <w:shd w:val="clear" w:color="auto" w:fill="auto"/>
            <w:vAlign w:val="center"/>
            <w:hideMark/>
          </w:tcPr>
          <w:p w14:paraId="3DCEF5DC" w14:textId="77777777" w:rsidR="000228E4" w:rsidRPr="000228E4" w:rsidRDefault="000228E4" w:rsidP="000228E4">
            <w:pPr>
              <w:jc w:val="center"/>
              <w:rPr>
                <w:szCs w:val="20"/>
              </w:rPr>
            </w:pPr>
            <w:r w:rsidRPr="000228E4">
              <w:rPr>
                <w:szCs w:val="20"/>
              </w:rPr>
              <w:t>№ п/п</w:t>
            </w:r>
          </w:p>
        </w:tc>
        <w:tc>
          <w:tcPr>
            <w:tcW w:w="2226" w:type="dxa"/>
            <w:shd w:val="clear" w:color="auto" w:fill="auto"/>
            <w:vAlign w:val="center"/>
            <w:hideMark/>
          </w:tcPr>
          <w:p w14:paraId="47BABCA8" w14:textId="77777777" w:rsidR="000228E4" w:rsidRPr="000228E4" w:rsidRDefault="000228E4" w:rsidP="000228E4">
            <w:pPr>
              <w:jc w:val="center"/>
              <w:rPr>
                <w:szCs w:val="20"/>
              </w:rPr>
            </w:pPr>
            <w:r w:rsidRPr="000228E4">
              <w:rPr>
                <w:szCs w:val="20"/>
              </w:rPr>
              <w:t xml:space="preserve">Наименование </w:t>
            </w:r>
          </w:p>
        </w:tc>
        <w:tc>
          <w:tcPr>
            <w:tcW w:w="1629" w:type="dxa"/>
            <w:vAlign w:val="center"/>
          </w:tcPr>
          <w:p w14:paraId="61E45AA9" w14:textId="77777777" w:rsidR="000228E4" w:rsidRPr="000228E4" w:rsidRDefault="000228E4" w:rsidP="000228E4">
            <w:pPr>
              <w:jc w:val="center"/>
              <w:rPr>
                <w:szCs w:val="20"/>
              </w:rPr>
            </w:pPr>
            <w:r w:rsidRPr="000228E4">
              <w:rPr>
                <w:szCs w:val="20"/>
              </w:rPr>
              <w:t xml:space="preserve">Фактическая цена, по данным </w:t>
            </w:r>
            <w:r w:rsidRPr="000228E4">
              <w:rPr>
                <w:szCs w:val="20"/>
              </w:rPr>
              <w:lastRenderedPageBreak/>
              <w:t xml:space="preserve">предприятия </w:t>
            </w:r>
            <w:r w:rsidRPr="000228E4">
              <w:rPr>
                <w:szCs w:val="20"/>
              </w:rPr>
              <w:br/>
              <w:t>за 2021 год</w:t>
            </w:r>
          </w:p>
        </w:tc>
        <w:tc>
          <w:tcPr>
            <w:tcW w:w="1559" w:type="dxa"/>
            <w:shd w:val="clear" w:color="auto" w:fill="auto"/>
            <w:vAlign w:val="center"/>
            <w:hideMark/>
          </w:tcPr>
          <w:p w14:paraId="1076F93D" w14:textId="77777777" w:rsidR="000228E4" w:rsidRPr="000228E4" w:rsidRDefault="000228E4" w:rsidP="000228E4">
            <w:pPr>
              <w:jc w:val="center"/>
              <w:rPr>
                <w:szCs w:val="20"/>
              </w:rPr>
            </w:pPr>
            <w:r w:rsidRPr="000228E4">
              <w:rPr>
                <w:szCs w:val="20"/>
              </w:rPr>
              <w:lastRenderedPageBreak/>
              <w:t xml:space="preserve">Фактическая цена, принятая </w:t>
            </w:r>
            <w:r w:rsidRPr="000228E4">
              <w:rPr>
                <w:szCs w:val="20"/>
              </w:rPr>
              <w:lastRenderedPageBreak/>
              <w:t>экспертами (2021 год)</w:t>
            </w:r>
          </w:p>
          <w:p w14:paraId="3F444598" w14:textId="77777777" w:rsidR="000228E4" w:rsidRPr="000228E4" w:rsidRDefault="000228E4" w:rsidP="000228E4">
            <w:pPr>
              <w:jc w:val="center"/>
              <w:rPr>
                <w:szCs w:val="20"/>
              </w:rPr>
            </w:pPr>
          </w:p>
        </w:tc>
        <w:tc>
          <w:tcPr>
            <w:tcW w:w="3714" w:type="dxa"/>
            <w:vAlign w:val="center"/>
          </w:tcPr>
          <w:p w14:paraId="392EA70B" w14:textId="77777777" w:rsidR="000228E4" w:rsidRPr="000228E4" w:rsidRDefault="000228E4" w:rsidP="000228E4">
            <w:pPr>
              <w:jc w:val="center"/>
              <w:rPr>
                <w:szCs w:val="20"/>
              </w:rPr>
            </w:pPr>
            <w:r w:rsidRPr="000228E4">
              <w:rPr>
                <w:szCs w:val="20"/>
              </w:rPr>
              <w:lastRenderedPageBreak/>
              <w:t>Основание принятия цены экспертами</w:t>
            </w:r>
          </w:p>
        </w:tc>
      </w:tr>
      <w:tr w:rsidR="000228E4" w:rsidRPr="000228E4" w14:paraId="49F4A9E5" w14:textId="77777777" w:rsidTr="00F95151">
        <w:trPr>
          <w:trHeight w:val="293"/>
        </w:trPr>
        <w:tc>
          <w:tcPr>
            <w:tcW w:w="540" w:type="dxa"/>
            <w:shd w:val="clear" w:color="auto" w:fill="auto"/>
            <w:vAlign w:val="center"/>
          </w:tcPr>
          <w:p w14:paraId="06B59FBA" w14:textId="77777777" w:rsidR="000228E4" w:rsidRPr="000228E4" w:rsidRDefault="000228E4" w:rsidP="000228E4">
            <w:pPr>
              <w:jc w:val="center"/>
              <w:rPr>
                <w:szCs w:val="20"/>
              </w:rPr>
            </w:pPr>
            <w:r w:rsidRPr="000228E4">
              <w:rPr>
                <w:szCs w:val="20"/>
              </w:rPr>
              <w:t>1</w:t>
            </w:r>
          </w:p>
        </w:tc>
        <w:tc>
          <w:tcPr>
            <w:tcW w:w="2226" w:type="dxa"/>
            <w:shd w:val="clear" w:color="auto" w:fill="auto"/>
            <w:vAlign w:val="center"/>
          </w:tcPr>
          <w:p w14:paraId="00BD6017" w14:textId="77777777" w:rsidR="000228E4" w:rsidRPr="000228E4" w:rsidRDefault="000228E4" w:rsidP="000228E4">
            <w:pPr>
              <w:jc w:val="center"/>
              <w:rPr>
                <w:szCs w:val="20"/>
              </w:rPr>
            </w:pPr>
            <w:r w:rsidRPr="000228E4">
              <w:rPr>
                <w:szCs w:val="20"/>
              </w:rPr>
              <w:t>2</w:t>
            </w:r>
          </w:p>
        </w:tc>
        <w:tc>
          <w:tcPr>
            <w:tcW w:w="1629" w:type="dxa"/>
            <w:vAlign w:val="center"/>
          </w:tcPr>
          <w:p w14:paraId="7C1C0AB3" w14:textId="77777777" w:rsidR="000228E4" w:rsidRPr="000228E4" w:rsidRDefault="000228E4" w:rsidP="000228E4">
            <w:pPr>
              <w:jc w:val="center"/>
              <w:rPr>
                <w:szCs w:val="20"/>
              </w:rPr>
            </w:pPr>
            <w:r w:rsidRPr="000228E4">
              <w:rPr>
                <w:szCs w:val="20"/>
              </w:rPr>
              <w:t>3</w:t>
            </w:r>
          </w:p>
        </w:tc>
        <w:tc>
          <w:tcPr>
            <w:tcW w:w="1559" w:type="dxa"/>
            <w:shd w:val="clear" w:color="auto" w:fill="auto"/>
            <w:vAlign w:val="center"/>
          </w:tcPr>
          <w:p w14:paraId="5AD365A5" w14:textId="77777777" w:rsidR="000228E4" w:rsidRPr="000228E4" w:rsidRDefault="000228E4" w:rsidP="000228E4">
            <w:pPr>
              <w:jc w:val="center"/>
              <w:rPr>
                <w:szCs w:val="20"/>
              </w:rPr>
            </w:pPr>
            <w:r w:rsidRPr="000228E4">
              <w:rPr>
                <w:szCs w:val="20"/>
              </w:rPr>
              <w:t>4</w:t>
            </w:r>
          </w:p>
        </w:tc>
        <w:tc>
          <w:tcPr>
            <w:tcW w:w="3714" w:type="dxa"/>
            <w:vAlign w:val="center"/>
          </w:tcPr>
          <w:p w14:paraId="7AEF509E" w14:textId="77777777" w:rsidR="000228E4" w:rsidRPr="000228E4" w:rsidRDefault="000228E4" w:rsidP="000228E4">
            <w:pPr>
              <w:jc w:val="center"/>
              <w:rPr>
                <w:szCs w:val="20"/>
              </w:rPr>
            </w:pPr>
            <w:r w:rsidRPr="000228E4">
              <w:rPr>
                <w:szCs w:val="20"/>
              </w:rPr>
              <w:t>5</w:t>
            </w:r>
          </w:p>
        </w:tc>
      </w:tr>
      <w:tr w:rsidR="000228E4" w:rsidRPr="000228E4" w14:paraId="678147D6" w14:textId="77777777" w:rsidTr="00F95151">
        <w:trPr>
          <w:trHeight w:val="2727"/>
        </w:trPr>
        <w:tc>
          <w:tcPr>
            <w:tcW w:w="540" w:type="dxa"/>
            <w:shd w:val="clear" w:color="auto" w:fill="auto"/>
            <w:vAlign w:val="center"/>
            <w:hideMark/>
          </w:tcPr>
          <w:p w14:paraId="4A2690A1" w14:textId="77777777" w:rsidR="000228E4" w:rsidRPr="000228E4" w:rsidRDefault="000228E4" w:rsidP="000228E4">
            <w:pPr>
              <w:jc w:val="center"/>
              <w:rPr>
                <w:szCs w:val="20"/>
              </w:rPr>
            </w:pPr>
            <w:r w:rsidRPr="000228E4">
              <w:rPr>
                <w:szCs w:val="20"/>
              </w:rPr>
              <w:t>1</w:t>
            </w:r>
          </w:p>
        </w:tc>
        <w:tc>
          <w:tcPr>
            <w:tcW w:w="2226" w:type="dxa"/>
            <w:shd w:val="clear" w:color="auto" w:fill="auto"/>
            <w:vAlign w:val="center"/>
            <w:hideMark/>
          </w:tcPr>
          <w:p w14:paraId="4487538B" w14:textId="77777777" w:rsidR="000228E4" w:rsidRPr="000228E4" w:rsidRDefault="000228E4" w:rsidP="000228E4">
            <w:pPr>
              <w:rPr>
                <w:szCs w:val="20"/>
              </w:rPr>
            </w:pPr>
            <w:r w:rsidRPr="000228E4">
              <w:rPr>
                <w:szCs w:val="20"/>
              </w:rPr>
              <w:t xml:space="preserve">Цена натурального топлива, руб./т (без НДС)  </w:t>
            </w:r>
          </w:p>
        </w:tc>
        <w:tc>
          <w:tcPr>
            <w:tcW w:w="1629" w:type="dxa"/>
            <w:vAlign w:val="center"/>
          </w:tcPr>
          <w:p w14:paraId="169CDA49" w14:textId="77777777" w:rsidR="000228E4" w:rsidRPr="000228E4" w:rsidRDefault="000228E4" w:rsidP="000228E4">
            <w:pPr>
              <w:jc w:val="center"/>
              <w:rPr>
                <w:szCs w:val="20"/>
                <w:lang w:val="en-US"/>
              </w:rPr>
            </w:pPr>
            <w:r w:rsidRPr="000228E4">
              <w:rPr>
                <w:szCs w:val="20"/>
              </w:rPr>
              <w:t>1 177,62</w:t>
            </w:r>
          </w:p>
        </w:tc>
        <w:tc>
          <w:tcPr>
            <w:tcW w:w="1559" w:type="dxa"/>
            <w:shd w:val="clear" w:color="auto" w:fill="auto"/>
            <w:vAlign w:val="center"/>
          </w:tcPr>
          <w:p w14:paraId="1A6ECD62" w14:textId="77777777" w:rsidR="000228E4" w:rsidRPr="000228E4" w:rsidRDefault="000228E4" w:rsidP="000228E4">
            <w:pPr>
              <w:jc w:val="center"/>
              <w:rPr>
                <w:szCs w:val="20"/>
              </w:rPr>
            </w:pPr>
            <w:r w:rsidRPr="000228E4">
              <w:rPr>
                <w:szCs w:val="20"/>
              </w:rPr>
              <w:t>1 176,96</w:t>
            </w:r>
          </w:p>
        </w:tc>
        <w:tc>
          <w:tcPr>
            <w:tcW w:w="3714" w:type="dxa"/>
            <w:vAlign w:val="center"/>
          </w:tcPr>
          <w:p w14:paraId="27C9D82F" w14:textId="77777777" w:rsidR="000228E4" w:rsidRPr="000228E4" w:rsidRDefault="000228E4" w:rsidP="000228E4">
            <w:pPr>
              <w:jc w:val="center"/>
              <w:rPr>
                <w:szCs w:val="20"/>
              </w:rPr>
            </w:pPr>
            <w:r w:rsidRPr="000228E4">
              <w:rPr>
                <w:szCs w:val="20"/>
              </w:rPr>
              <w:t xml:space="preserve">Цена ниже цены по каменному углю </w:t>
            </w:r>
            <w:proofErr w:type="spellStart"/>
            <w:r w:rsidRPr="000228E4">
              <w:rPr>
                <w:szCs w:val="20"/>
              </w:rPr>
              <w:t>сортомарки</w:t>
            </w:r>
            <w:proofErr w:type="spellEnd"/>
            <w:r w:rsidRPr="000228E4">
              <w:rPr>
                <w:szCs w:val="20"/>
              </w:rPr>
              <w:t xml:space="preserve"> </w:t>
            </w:r>
            <w:proofErr w:type="spellStart"/>
            <w:proofErr w:type="gramStart"/>
            <w:r w:rsidRPr="000228E4">
              <w:rPr>
                <w:szCs w:val="20"/>
              </w:rPr>
              <w:t>Др</w:t>
            </w:r>
            <w:proofErr w:type="spellEnd"/>
            <w:r w:rsidRPr="000228E4">
              <w:rPr>
                <w:szCs w:val="20"/>
              </w:rPr>
              <w:t xml:space="preserve"> :</w:t>
            </w:r>
            <w:proofErr w:type="gramEnd"/>
          </w:p>
          <w:p w14:paraId="057743AB" w14:textId="77777777" w:rsidR="000228E4" w:rsidRPr="000228E4" w:rsidRDefault="000228E4" w:rsidP="000228E4">
            <w:pPr>
              <w:jc w:val="center"/>
              <w:rPr>
                <w:szCs w:val="20"/>
              </w:rPr>
            </w:pPr>
            <w:r w:rsidRPr="000228E4">
              <w:rPr>
                <w:szCs w:val="20"/>
              </w:rPr>
              <w:t xml:space="preserve">- АО «Санкт-Петербургская Международная Товарно-сырьевая Биржа» </w:t>
            </w:r>
            <w:r w:rsidRPr="000228E4">
              <w:rPr>
                <w:b/>
                <w:szCs w:val="20"/>
              </w:rPr>
              <w:t>1225,80 руб./т</w:t>
            </w:r>
            <w:r w:rsidRPr="000228E4">
              <w:rPr>
                <w:szCs w:val="20"/>
              </w:rPr>
              <w:t xml:space="preserve"> (без НДС)</w:t>
            </w:r>
          </w:p>
          <w:p w14:paraId="4B6B9A43" w14:textId="77777777" w:rsidR="000228E4" w:rsidRPr="000228E4" w:rsidRDefault="000228E4" w:rsidP="000228E4">
            <w:pPr>
              <w:jc w:val="center"/>
              <w:rPr>
                <w:szCs w:val="20"/>
              </w:rPr>
            </w:pPr>
            <w:r w:rsidRPr="000228E4">
              <w:rPr>
                <w:szCs w:val="20"/>
              </w:rPr>
              <w:t xml:space="preserve">- по Кемеровской области – Кузбассу за 2021 г. (шаблон </w:t>
            </w:r>
            <w:r w:rsidRPr="000228E4">
              <w:rPr>
                <w:szCs w:val="20"/>
                <w:lang w:val="en-US"/>
              </w:rPr>
              <w:t>WARM</w:t>
            </w:r>
            <w:r w:rsidRPr="000228E4">
              <w:rPr>
                <w:szCs w:val="20"/>
              </w:rPr>
              <w:t>.</w:t>
            </w:r>
            <w:r w:rsidRPr="000228E4">
              <w:rPr>
                <w:szCs w:val="20"/>
                <w:lang w:val="en-US"/>
              </w:rPr>
              <w:t>TOPL</w:t>
            </w:r>
            <w:r w:rsidRPr="000228E4">
              <w:rPr>
                <w:szCs w:val="20"/>
              </w:rPr>
              <w:t>.</w:t>
            </w:r>
            <w:r w:rsidRPr="000228E4">
              <w:rPr>
                <w:szCs w:val="20"/>
                <w:lang w:val="en-US"/>
              </w:rPr>
              <w:t>Q</w:t>
            </w:r>
            <w:r w:rsidRPr="000228E4">
              <w:rPr>
                <w:szCs w:val="20"/>
              </w:rPr>
              <w:t xml:space="preserve">4.2021)              </w:t>
            </w:r>
            <w:r w:rsidRPr="000228E4">
              <w:rPr>
                <w:b/>
                <w:bCs/>
                <w:szCs w:val="20"/>
              </w:rPr>
              <w:t>1359,14 руб./т</w:t>
            </w:r>
            <w:r w:rsidRPr="000228E4">
              <w:rPr>
                <w:szCs w:val="20"/>
              </w:rPr>
              <w:t xml:space="preserve"> (без НДС)  </w:t>
            </w:r>
          </w:p>
          <w:p w14:paraId="7A09DD72" w14:textId="77777777" w:rsidR="000228E4" w:rsidRPr="000228E4" w:rsidRDefault="000228E4" w:rsidP="000228E4">
            <w:pPr>
              <w:jc w:val="center"/>
              <w:rPr>
                <w:szCs w:val="20"/>
              </w:rPr>
            </w:pPr>
          </w:p>
        </w:tc>
      </w:tr>
      <w:tr w:rsidR="000228E4" w:rsidRPr="000228E4" w14:paraId="411B6D19" w14:textId="77777777" w:rsidTr="00F95151">
        <w:trPr>
          <w:trHeight w:val="353"/>
        </w:trPr>
        <w:tc>
          <w:tcPr>
            <w:tcW w:w="540" w:type="dxa"/>
            <w:shd w:val="clear" w:color="auto" w:fill="auto"/>
            <w:vAlign w:val="center"/>
          </w:tcPr>
          <w:p w14:paraId="65ADCC75" w14:textId="77777777" w:rsidR="000228E4" w:rsidRPr="000228E4" w:rsidRDefault="000228E4" w:rsidP="000228E4">
            <w:pPr>
              <w:jc w:val="center"/>
              <w:rPr>
                <w:szCs w:val="20"/>
              </w:rPr>
            </w:pPr>
            <w:r w:rsidRPr="000228E4">
              <w:rPr>
                <w:szCs w:val="20"/>
              </w:rPr>
              <w:t>2</w:t>
            </w:r>
          </w:p>
        </w:tc>
        <w:tc>
          <w:tcPr>
            <w:tcW w:w="2226" w:type="dxa"/>
            <w:shd w:val="clear" w:color="auto" w:fill="auto"/>
            <w:vAlign w:val="center"/>
          </w:tcPr>
          <w:p w14:paraId="57899E09" w14:textId="77777777" w:rsidR="000228E4" w:rsidRPr="000228E4" w:rsidRDefault="000228E4" w:rsidP="000228E4">
            <w:pPr>
              <w:rPr>
                <w:szCs w:val="20"/>
              </w:rPr>
            </w:pPr>
            <w:r w:rsidRPr="000228E4">
              <w:rPr>
                <w:szCs w:val="20"/>
              </w:rPr>
              <w:t>Транспортировка топлива (</w:t>
            </w:r>
            <w:proofErr w:type="spellStart"/>
            <w:r w:rsidRPr="000228E4">
              <w:rPr>
                <w:szCs w:val="20"/>
              </w:rPr>
              <w:t>буртовка</w:t>
            </w:r>
            <w:proofErr w:type="spellEnd"/>
            <w:r w:rsidRPr="000228E4">
              <w:rPr>
                <w:szCs w:val="20"/>
              </w:rPr>
              <w:t xml:space="preserve"> угля), руб./т (без НДС)  </w:t>
            </w:r>
          </w:p>
          <w:p w14:paraId="5580B0EF" w14:textId="77777777" w:rsidR="000228E4" w:rsidRPr="000228E4" w:rsidRDefault="000228E4" w:rsidP="000228E4">
            <w:pPr>
              <w:rPr>
                <w:szCs w:val="20"/>
              </w:rPr>
            </w:pPr>
          </w:p>
          <w:p w14:paraId="4510AFB8" w14:textId="77777777" w:rsidR="000228E4" w:rsidRPr="000228E4" w:rsidRDefault="000228E4" w:rsidP="000228E4">
            <w:pPr>
              <w:rPr>
                <w:szCs w:val="20"/>
              </w:rPr>
            </w:pPr>
          </w:p>
        </w:tc>
        <w:tc>
          <w:tcPr>
            <w:tcW w:w="1629" w:type="dxa"/>
            <w:vAlign w:val="center"/>
          </w:tcPr>
          <w:p w14:paraId="2C31F917" w14:textId="77777777" w:rsidR="000228E4" w:rsidRPr="000228E4" w:rsidRDefault="000228E4" w:rsidP="000228E4">
            <w:pPr>
              <w:jc w:val="center"/>
              <w:rPr>
                <w:szCs w:val="20"/>
              </w:rPr>
            </w:pPr>
            <w:r w:rsidRPr="000228E4">
              <w:rPr>
                <w:szCs w:val="20"/>
              </w:rPr>
              <w:t>42,34</w:t>
            </w:r>
          </w:p>
        </w:tc>
        <w:tc>
          <w:tcPr>
            <w:tcW w:w="1559" w:type="dxa"/>
            <w:shd w:val="clear" w:color="auto" w:fill="auto"/>
            <w:vAlign w:val="center"/>
          </w:tcPr>
          <w:p w14:paraId="142DB9A1" w14:textId="77777777" w:rsidR="000228E4" w:rsidRPr="000228E4" w:rsidRDefault="000228E4" w:rsidP="000228E4">
            <w:pPr>
              <w:jc w:val="center"/>
              <w:rPr>
                <w:szCs w:val="20"/>
              </w:rPr>
            </w:pPr>
            <w:r w:rsidRPr="000228E4">
              <w:rPr>
                <w:szCs w:val="20"/>
              </w:rPr>
              <w:t>42,34</w:t>
            </w:r>
          </w:p>
        </w:tc>
        <w:tc>
          <w:tcPr>
            <w:tcW w:w="3714" w:type="dxa"/>
            <w:vAlign w:val="center"/>
          </w:tcPr>
          <w:p w14:paraId="393719E6" w14:textId="77777777" w:rsidR="000228E4" w:rsidRPr="000228E4" w:rsidRDefault="000228E4" w:rsidP="000228E4">
            <w:pPr>
              <w:jc w:val="center"/>
              <w:rPr>
                <w:szCs w:val="20"/>
              </w:rPr>
            </w:pPr>
            <w:r w:rsidRPr="000228E4">
              <w:rPr>
                <w:szCs w:val="20"/>
              </w:rPr>
              <w:t xml:space="preserve">Цена ниже цены транспортировки топлива иными видами перевозок по Кемеровской области – Кузбассу за 2021 г. (шаблон WARM.TOPL.Q4.2021)     </w:t>
            </w:r>
          </w:p>
          <w:p w14:paraId="11E9602E" w14:textId="77777777" w:rsidR="000228E4" w:rsidRPr="000228E4" w:rsidRDefault="000228E4" w:rsidP="000228E4">
            <w:pPr>
              <w:jc w:val="center"/>
              <w:rPr>
                <w:szCs w:val="20"/>
              </w:rPr>
            </w:pPr>
            <w:r w:rsidRPr="000228E4">
              <w:rPr>
                <w:b/>
                <w:bCs/>
                <w:szCs w:val="20"/>
              </w:rPr>
              <w:t xml:space="preserve">   185,71</w:t>
            </w:r>
            <w:r w:rsidRPr="000228E4">
              <w:rPr>
                <w:szCs w:val="20"/>
              </w:rPr>
              <w:t xml:space="preserve"> </w:t>
            </w:r>
            <w:r w:rsidRPr="000228E4">
              <w:rPr>
                <w:b/>
                <w:bCs/>
                <w:szCs w:val="20"/>
              </w:rPr>
              <w:t>руб./т</w:t>
            </w:r>
            <w:r w:rsidRPr="000228E4">
              <w:rPr>
                <w:szCs w:val="20"/>
              </w:rPr>
              <w:t xml:space="preserve"> (без НДС)</w:t>
            </w:r>
          </w:p>
        </w:tc>
      </w:tr>
      <w:tr w:rsidR="000228E4" w:rsidRPr="000228E4" w14:paraId="621C8DF1" w14:textId="77777777" w:rsidTr="00F95151">
        <w:trPr>
          <w:trHeight w:val="353"/>
        </w:trPr>
        <w:tc>
          <w:tcPr>
            <w:tcW w:w="540" w:type="dxa"/>
            <w:shd w:val="clear" w:color="auto" w:fill="auto"/>
            <w:vAlign w:val="center"/>
            <w:hideMark/>
          </w:tcPr>
          <w:p w14:paraId="54352E40" w14:textId="77777777" w:rsidR="000228E4" w:rsidRPr="000228E4" w:rsidRDefault="000228E4" w:rsidP="000228E4">
            <w:pPr>
              <w:jc w:val="center"/>
              <w:rPr>
                <w:szCs w:val="20"/>
              </w:rPr>
            </w:pPr>
            <w:r w:rsidRPr="000228E4">
              <w:rPr>
                <w:szCs w:val="20"/>
              </w:rPr>
              <w:t>3</w:t>
            </w:r>
          </w:p>
        </w:tc>
        <w:tc>
          <w:tcPr>
            <w:tcW w:w="2226" w:type="dxa"/>
            <w:shd w:val="clear" w:color="auto" w:fill="auto"/>
            <w:vAlign w:val="center"/>
            <w:hideMark/>
          </w:tcPr>
          <w:p w14:paraId="173C22BF" w14:textId="77777777" w:rsidR="000228E4" w:rsidRPr="000228E4" w:rsidRDefault="000228E4" w:rsidP="000228E4">
            <w:pPr>
              <w:rPr>
                <w:szCs w:val="20"/>
              </w:rPr>
            </w:pPr>
            <w:r w:rsidRPr="000228E4">
              <w:rPr>
                <w:szCs w:val="20"/>
              </w:rPr>
              <w:t>Средневзвешенный тариф потребления электрической энергии, руб. кВт*ч</w:t>
            </w:r>
          </w:p>
        </w:tc>
        <w:tc>
          <w:tcPr>
            <w:tcW w:w="1629" w:type="dxa"/>
            <w:vAlign w:val="center"/>
          </w:tcPr>
          <w:p w14:paraId="790DB686" w14:textId="77777777" w:rsidR="000228E4" w:rsidRPr="000228E4" w:rsidRDefault="000228E4" w:rsidP="000228E4">
            <w:pPr>
              <w:jc w:val="center"/>
              <w:rPr>
                <w:szCs w:val="20"/>
              </w:rPr>
            </w:pPr>
            <w:r w:rsidRPr="000228E4">
              <w:rPr>
                <w:szCs w:val="20"/>
              </w:rPr>
              <w:t>3,58</w:t>
            </w:r>
          </w:p>
        </w:tc>
        <w:tc>
          <w:tcPr>
            <w:tcW w:w="1559" w:type="dxa"/>
            <w:shd w:val="clear" w:color="auto" w:fill="auto"/>
            <w:vAlign w:val="center"/>
          </w:tcPr>
          <w:p w14:paraId="1E203B47" w14:textId="77777777" w:rsidR="000228E4" w:rsidRPr="000228E4" w:rsidRDefault="000228E4" w:rsidP="000228E4">
            <w:pPr>
              <w:jc w:val="center"/>
              <w:rPr>
                <w:szCs w:val="20"/>
              </w:rPr>
            </w:pPr>
            <w:r w:rsidRPr="000228E4">
              <w:rPr>
                <w:szCs w:val="20"/>
              </w:rPr>
              <w:t>3,58</w:t>
            </w:r>
          </w:p>
        </w:tc>
        <w:tc>
          <w:tcPr>
            <w:tcW w:w="3714" w:type="dxa"/>
            <w:vAlign w:val="center"/>
          </w:tcPr>
          <w:p w14:paraId="558ECB5D" w14:textId="77777777" w:rsidR="000228E4" w:rsidRPr="000228E4" w:rsidRDefault="000228E4" w:rsidP="000228E4">
            <w:pPr>
              <w:jc w:val="center"/>
              <w:rPr>
                <w:szCs w:val="20"/>
              </w:rPr>
            </w:pPr>
            <w:r w:rsidRPr="000228E4">
              <w:rPr>
                <w:szCs w:val="20"/>
              </w:rPr>
              <w:t xml:space="preserve">Фактический средневзвешенный тариф за 2021 г. </w:t>
            </w:r>
            <w:r w:rsidRPr="000228E4">
              <w:rPr>
                <w:b/>
                <w:bCs/>
                <w:szCs w:val="20"/>
              </w:rPr>
              <w:t>(3,58 руб. кВт*ч</w:t>
            </w:r>
            <w:r w:rsidRPr="000228E4">
              <w:rPr>
                <w:szCs w:val="20"/>
              </w:rPr>
              <w:t>)</w:t>
            </w:r>
          </w:p>
        </w:tc>
      </w:tr>
      <w:tr w:rsidR="000228E4" w:rsidRPr="000228E4" w14:paraId="75CC97F0" w14:textId="77777777" w:rsidTr="00F95151">
        <w:trPr>
          <w:trHeight w:val="353"/>
        </w:trPr>
        <w:tc>
          <w:tcPr>
            <w:tcW w:w="540" w:type="dxa"/>
            <w:shd w:val="clear" w:color="auto" w:fill="auto"/>
            <w:vAlign w:val="center"/>
            <w:hideMark/>
          </w:tcPr>
          <w:p w14:paraId="7C7E4A9D" w14:textId="77777777" w:rsidR="000228E4" w:rsidRPr="000228E4" w:rsidRDefault="000228E4" w:rsidP="000228E4">
            <w:pPr>
              <w:jc w:val="center"/>
              <w:rPr>
                <w:szCs w:val="20"/>
              </w:rPr>
            </w:pPr>
            <w:r w:rsidRPr="000228E4">
              <w:rPr>
                <w:szCs w:val="20"/>
              </w:rPr>
              <w:t>4</w:t>
            </w:r>
          </w:p>
        </w:tc>
        <w:tc>
          <w:tcPr>
            <w:tcW w:w="2226" w:type="dxa"/>
            <w:shd w:val="clear" w:color="auto" w:fill="auto"/>
            <w:vAlign w:val="center"/>
            <w:hideMark/>
          </w:tcPr>
          <w:p w14:paraId="140150BD" w14:textId="77777777" w:rsidR="000228E4" w:rsidRPr="000228E4" w:rsidRDefault="000228E4" w:rsidP="000228E4">
            <w:pPr>
              <w:rPr>
                <w:szCs w:val="20"/>
              </w:rPr>
            </w:pPr>
            <w:r w:rsidRPr="000228E4">
              <w:rPr>
                <w:szCs w:val="20"/>
              </w:rPr>
              <w:t>Цена холодной воды,</w:t>
            </w:r>
            <w:r w:rsidRPr="000228E4">
              <w:rPr>
                <w:sz w:val="20"/>
                <w:szCs w:val="20"/>
              </w:rPr>
              <w:t xml:space="preserve"> </w:t>
            </w:r>
            <w:r w:rsidRPr="000228E4">
              <w:rPr>
                <w:szCs w:val="20"/>
              </w:rPr>
              <w:t>руб./м³</w:t>
            </w:r>
          </w:p>
        </w:tc>
        <w:tc>
          <w:tcPr>
            <w:tcW w:w="1629" w:type="dxa"/>
            <w:vAlign w:val="center"/>
          </w:tcPr>
          <w:p w14:paraId="11832520" w14:textId="77777777" w:rsidR="000228E4" w:rsidRPr="000228E4" w:rsidRDefault="000228E4" w:rsidP="000228E4">
            <w:pPr>
              <w:jc w:val="center"/>
              <w:rPr>
                <w:szCs w:val="20"/>
              </w:rPr>
            </w:pPr>
            <w:r w:rsidRPr="000228E4">
              <w:rPr>
                <w:szCs w:val="20"/>
              </w:rPr>
              <w:t>17,86</w:t>
            </w:r>
          </w:p>
        </w:tc>
        <w:tc>
          <w:tcPr>
            <w:tcW w:w="1559" w:type="dxa"/>
            <w:shd w:val="clear" w:color="auto" w:fill="auto"/>
            <w:vAlign w:val="center"/>
          </w:tcPr>
          <w:p w14:paraId="6F33F485" w14:textId="77777777" w:rsidR="000228E4" w:rsidRPr="000228E4" w:rsidRDefault="000228E4" w:rsidP="000228E4">
            <w:pPr>
              <w:jc w:val="center"/>
              <w:rPr>
                <w:szCs w:val="20"/>
              </w:rPr>
            </w:pPr>
            <w:r w:rsidRPr="000228E4">
              <w:rPr>
                <w:szCs w:val="20"/>
              </w:rPr>
              <w:t>17,88</w:t>
            </w:r>
          </w:p>
        </w:tc>
        <w:tc>
          <w:tcPr>
            <w:tcW w:w="3714" w:type="dxa"/>
            <w:vAlign w:val="center"/>
          </w:tcPr>
          <w:p w14:paraId="37387F7D" w14:textId="77777777" w:rsidR="000228E4" w:rsidRPr="000228E4" w:rsidRDefault="000228E4" w:rsidP="000228E4">
            <w:pPr>
              <w:autoSpaceDE w:val="0"/>
              <w:autoSpaceDN w:val="0"/>
              <w:adjustRightInd w:val="0"/>
              <w:jc w:val="both"/>
              <w:rPr>
                <w:szCs w:val="20"/>
              </w:rPr>
            </w:pPr>
            <w:r w:rsidRPr="000228E4">
              <w:rPr>
                <w:szCs w:val="20"/>
              </w:rPr>
              <w:t>Тариф на воду (регулируемый тариф) по постановлению региональной энергетической комиссии Кемеровской области:</w:t>
            </w:r>
          </w:p>
          <w:p w14:paraId="0D7FAAEA" w14:textId="77777777" w:rsidR="000228E4" w:rsidRPr="000228E4" w:rsidRDefault="000228E4" w:rsidP="000228E4">
            <w:pPr>
              <w:autoSpaceDE w:val="0"/>
              <w:autoSpaceDN w:val="0"/>
              <w:adjustRightInd w:val="0"/>
              <w:jc w:val="both"/>
              <w:rPr>
                <w:szCs w:val="20"/>
              </w:rPr>
            </w:pPr>
            <w:r w:rsidRPr="000228E4">
              <w:rPr>
                <w:szCs w:val="20"/>
              </w:rPr>
              <w:t xml:space="preserve"> № 399 от 06.11.2019г. (в ред. постановления РЭК Кузбасса от 09.12.2021 №654) «Об утверждении программы в сфере холодного водоснабжения, водоотведения и об установлении тарифов на питьевую воду, водоотведение МУП «Междуреченский Водоканал» (Междуреченский городской округ)»</w:t>
            </w:r>
          </w:p>
        </w:tc>
      </w:tr>
    </w:tbl>
    <w:p w14:paraId="44EDD696" w14:textId="77777777" w:rsidR="000228E4" w:rsidRPr="000228E4" w:rsidRDefault="000228E4" w:rsidP="000228E4">
      <w:pPr>
        <w:tabs>
          <w:tab w:val="left" w:pos="1890"/>
        </w:tabs>
        <w:ind w:firstLine="720"/>
        <w:jc w:val="both"/>
      </w:pPr>
    </w:p>
    <w:p w14:paraId="734E10D4" w14:textId="77777777" w:rsidR="000228E4" w:rsidRPr="000228E4" w:rsidRDefault="000228E4" w:rsidP="000228E4">
      <w:pPr>
        <w:tabs>
          <w:tab w:val="left" w:pos="1890"/>
        </w:tabs>
        <w:ind w:firstLine="720"/>
        <w:jc w:val="both"/>
        <w:rPr>
          <w:highlight w:val="yellow"/>
        </w:rPr>
      </w:pPr>
      <w:r w:rsidRPr="000228E4">
        <w:t>По расчетам экспертов, фактические расходы на приобретение энергетических ресурсов, холодной воды в 2021 году составили 43 798,76</w:t>
      </w:r>
      <w:r w:rsidRPr="000228E4">
        <w:rPr>
          <w:lang w:val="en-US"/>
        </w:rPr>
        <w:t> </w:t>
      </w:r>
      <w:r w:rsidRPr="000228E4">
        <w:t xml:space="preserve">тыс. руб. </w:t>
      </w:r>
      <w:r w:rsidRPr="000228E4">
        <w:rPr>
          <w:bCs/>
        </w:rPr>
        <w:t>Реестр фактических расходов на приобретение энергетических ресурсов, холодной воды для производства тепловой энергии представлен в таблице 11.</w:t>
      </w:r>
    </w:p>
    <w:p w14:paraId="14E89B24" w14:textId="77777777" w:rsidR="000228E4" w:rsidRPr="000228E4" w:rsidRDefault="000228E4" w:rsidP="000228E4">
      <w:pPr>
        <w:tabs>
          <w:tab w:val="left" w:pos="1890"/>
        </w:tabs>
        <w:spacing w:line="360" w:lineRule="auto"/>
        <w:ind w:right="142"/>
        <w:jc w:val="right"/>
      </w:pPr>
      <w:r w:rsidRPr="000228E4">
        <w:t>Таблица 11</w:t>
      </w:r>
    </w:p>
    <w:p w14:paraId="3A946CF3" w14:textId="77777777" w:rsidR="000228E4" w:rsidRPr="000228E4" w:rsidRDefault="000228E4" w:rsidP="000228E4">
      <w:pPr>
        <w:jc w:val="center"/>
        <w:rPr>
          <w:lang w:eastAsia="en-US"/>
        </w:rPr>
      </w:pPr>
      <w:bookmarkStart w:id="392" w:name="_Toc21094929"/>
      <w:r w:rsidRPr="000228E4">
        <w:rPr>
          <w:lang w:eastAsia="en-US"/>
        </w:rPr>
        <w:t>Реестр расходов на приобретение энергетических ресурсов,</w:t>
      </w:r>
    </w:p>
    <w:p w14:paraId="6B247AF2" w14:textId="77777777" w:rsidR="000228E4" w:rsidRPr="000228E4" w:rsidRDefault="000228E4" w:rsidP="000228E4">
      <w:pPr>
        <w:jc w:val="center"/>
        <w:rPr>
          <w:lang w:eastAsia="en-US"/>
        </w:rPr>
      </w:pPr>
      <w:r w:rsidRPr="000228E4">
        <w:rPr>
          <w:lang w:eastAsia="en-US"/>
        </w:rPr>
        <w:t>холодной воды и теплоносителя для производства</w:t>
      </w:r>
    </w:p>
    <w:p w14:paraId="718D797E" w14:textId="77777777" w:rsidR="000228E4" w:rsidRPr="000228E4" w:rsidRDefault="000228E4" w:rsidP="000228E4">
      <w:pPr>
        <w:jc w:val="center"/>
        <w:rPr>
          <w:lang w:eastAsia="en-US"/>
        </w:rPr>
      </w:pPr>
      <w:r w:rsidRPr="000228E4">
        <w:rPr>
          <w:lang w:eastAsia="en-US"/>
        </w:rPr>
        <w:t>и транспортировки тепловой энергии</w:t>
      </w:r>
      <w:bookmarkEnd w:id="392"/>
      <w:r w:rsidRPr="000228E4">
        <w:rPr>
          <w:lang w:eastAsia="en-US"/>
        </w:rPr>
        <w:t xml:space="preserve"> в 2021 году</w:t>
      </w:r>
    </w:p>
    <w:p w14:paraId="5B7AC00C" w14:textId="77777777" w:rsidR="000228E4" w:rsidRPr="000228E4" w:rsidRDefault="000228E4" w:rsidP="000228E4">
      <w:pPr>
        <w:jc w:val="right"/>
        <w:rPr>
          <w:sz w:val="22"/>
          <w:szCs w:val="22"/>
        </w:rPr>
      </w:pPr>
      <w:r w:rsidRPr="000228E4">
        <w:rPr>
          <w:sz w:val="22"/>
          <w:szCs w:val="2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09"/>
        <w:gridCol w:w="1617"/>
        <w:gridCol w:w="1613"/>
        <w:gridCol w:w="1449"/>
      </w:tblGrid>
      <w:tr w:rsidR="000228E4" w:rsidRPr="000228E4" w14:paraId="7AFD7A0A" w14:textId="77777777" w:rsidTr="00F95151">
        <w:trPr>
          <w:trHeight w:val="860"/>
        </w:trPr>
        <w:tc>
          <w:tcPr>
            <w:tcW w:w="278" w:type="pct"/>
            <w:shd w:val="clear" w:color="auto" w:fill="auto"/>
            <w:vAlign w:val="center"/>
            <w:hideMark/>
          </w:tcPr>
          <w:p w14:paraId="0F266E25" w14:textId="77777777" w:rsidR="000228E4" w:rsidRPr="000228E4" w:rsidRDefault="000228E4" w:rsidP="000228E4">
            <w:pPr>
              <w:jc w:val="center"/>
            </w:pPr>
            <w:r w:rsidRPr="000228E4">
              <w:lastRenderedPageBreak/>
              <w:t>№ п/п</w:t>
            </w:r>
          </w:p>
        </w:tc>
        <w:tc>
          <w:tcPr>
            <w:tcW w:w="2293" w:type="pct"/>
            <w:shd w:val="clear" w:color="auto" w:fill="auto"/>
            <w:vAlign w:val="center"/>
            <w:hideMark/>
          </w:tcPr>
          <w:p w14:paraId="505C367D" w14:textId="77777777" w:rsidR="000228E4" w:rsidRPr="000228E4" w:rsidRDefault="000228E4" w:rsidP="000228E4">
            <w:pPr>
              <w:jc w:val="center"/>
            </w:pPr>
            <w:r w:rsidRPr="000228E4">
              <w:t>Наименование ресурса</w:t>
            </w:r>
          </w:p>
        </w:tc>
        <w:tc>
          <w:tcPr>
            <w:tcW w:w="843" w:type="pct"/>
            <w:shd w:val="clear" w:color="auto" w:fill="auto"/>
            <w:vAlign w:val="center"/>
            <w:hideMark/>
          </w:tcPr>
          <w:p w14:paraId="7CA34A53" w14:textId="77777777" w:rsidR="000228E4" w:rsidRPr="000228E4" w:rsidRDefault="000228E4" w:rsidP="000228E4">
            <w:pPr>
              <w:jc w:val="center"/>
            </w:pPr>
            <w:r w:rsidRPr="000228E4">
              <w:t xml:space="preserve">Факт предприятия за 2021 </w:t>
            </w:r>
          </w:p>
        </w:tc>
        <w:tc>
          <w:tcPr>
            <w:tcW w:w="841" w:type="pct"/>
            <w:vAlign w:val="center"/>
          </w:tcPr>
          <w:p w14:paraId="1F674818" w14:textId="77777777" w:rsidR="000228E4" w:rsidRPr="000228E4" w:rsidRDefault="000228E4" w:rsidP="000228E4">
            <w:pPr>
              <w:jc w:val="center"/>
            </w:pPr>
            <w:r w:rsidRPr="000228E4">
              <w:t>Факт в оценке экспертов 2021</w:t>
            </w:r>
          </w:p>
        </w:tc>
        <w:tc>
          <w:tcPr>
            <w:tcW w:w="746" w:type="pct"/>
            <w:vAlign w:val="center"/>
          </w:tcPr>
          <w:p w14:paraId="58457099" w14:textId="77777777" w:rsidR="000228E4" w:rsidRPr="000228E4" w:rsidRDefault="000228E4" w:rsidP="000228E4">
            <w:pPr>
              <w:jc w:val="center"/>
            </w:pPr>
            <w:r w:rsidRPr="000228E4">
              <w:t>Отклонение (4-3)</w:t>
            </w:r>
          </w:p>
        </w:tc>
      </w:tr>
      <w:tr w:rsidR="000228E4" w:rsidRPr="000228E4" w14:paraId="152E8E92" w14:textId="77777777" w:rsidTr="00F95151">
        <w:trPr>
          <w:trHeight w:val="301"/>
        </w:trPr>
        <w:tc>
          <w:tcPr>
            <w:tcW w:w="278" w:type="pct"/>
            <w:shd w:val="clear" w:color="auto" w:fill="auto"/>
            <w:vAlign w:val="center"/>
          </w:tcPr>
          <w:p w14:paraId="693FD761" w14:textId="77777777" w:rsidR="000228E4" w:rsidRPr="000228E4" w:rsidRDefault="000228E4" w:rsidP="000228E4">
            <w:pPr>
              <w:jc w:val="center"/>
            </w:pPr>
            <w:r w:rsidRPr="000228E4">
              <w:t>1</w:t>
            </w:r>
          </w:p>
        </w:tc>
        <w:tc>
          <w:tcPr>
            <w:tcW w:w="2293" w:type="pct"/>
            <w:shd w:val="clear" w:color="auto" w:fill="auto"/>
            <w:vAlign w:val="center"/>
          </w:tcPr>
          <w:p w14:paraId="513686EB" w14:textId="77777777" w:rsidR="000228E4" w:rsidRPr="000228E4" w:rsidRDefault="000228E4" w:rsidP="000228E4">
            <w:pPr>
              <w:jc w:val="center"/>
            </w:pPr>
            <w:r w:rsidRPr="000228E4">
              <w:t>2</w:t>
            </w:r>
          </w:p>
        </w:tc>
        <w:tc>
          <w:tcPr>
            <w:tcW w:w="843" w:type="pct"/>
            <w:shd w:val="clear" w:color="auto" w:fill="auto"/>
            <w:vAlign w:val="center"/>
          </w:tcPr>
          <w:p w14:paraId="33E2C7AE" w14:textId="77777777" w:rsidR="000228E4" w:rsidRPr="000228E4" w:rsidRDefault="000228E4" w:rsidP="000228E4">
            <w:pPr>
              <w:jc w:val="center"/>
            </w:pPr>
            <w:r w:rsidRPr="000228E4">
              <w:t>3</w:t>
            </w:r>
          </w:p>
        </w:tc>
        <w:tc>
          <w:tcPr>
            <w:tcW w:w="841" w:type="pct"/>
            <w:vAlign w:val="center"/>
          </w:tcPr>
          <w:p w14:paraId="1E131DAD" w14:textId="77777777" w:rsidR="000228E4" w:rsidRPr="000228E4" w:rsidRDefault="000228E4" w:rsidP="000228E4">
            <w:pPr>
              <w:jc w:val="center"/>
            </w:pPr>
            <w:r w:rsidRPr="000228E4">
              <w:t>4</w:t>
            </w:r>
          </w:p>
        </w:tc>
        <w:tc>
          <w:tcPr>
            <w:tcW w:w="746" w:type="pct"/>
            <w:vAlign w:val="center"/>
          </w:tcPr>
          <w:p w14:paraId="5E6649EA" w14:textId="77777777" w:rsidR="000228E4" w:rsidRPr="000228E4" w:rsidRDefault="000228E4" w:rsidP="000228E4">
            <w:pPr>
              <w:jc w:val="center"/>
            </w:pPr>
            <w:r w:rsidRPr="000228E4">
              <w:t>5</w:t>
            </w:r>
          </w:p>
        </w:tc>
      </w:tr>
      <w:tr w:rsidR="000228E4" w:rsidRPr="000228E4" w14:paraId="1F3503C4" w14:textId="77777777" w:rsidTr="00F95151">
        <w:trPr>
          <w:trHeight w:val="353"/>
        </w:trPr>
        <w:tc>
          <w:tcPr>
            <w:tcW w:w="278" w:type="pct"/>
            <w:shd w:val="clear" w:color="auto" w:fill="auto"/>
            <w:vAlign w:val="center"/>
            <w:hideMark/>
          </w:tcPr>
          <w:p w14:paraId="3620347B" w14:textId="77777777" w:rsidR="000228E4" w:rsidRPr="000228E4" w:rsidRDefault="000228E4" w:rsidP="000228E4">
            <w:pPr>
              <w:jc w:val="center"/>
            </w:pPr>
            <w:r w:rsidRPr="000228E4">
              <w:t>1</w:t>
            </w:r>
          </w:p>
        </w:tc>
        <w:tc>
          <w:tcPr>
            <w:tcW w:w="2293" w:type="pct"/>
            <w:shd w:val="clear" w:color="auto" w:fill="auto"/>
            <w:vAlign w:val="center"/>
            <w:hideMark/>
          </w:tcPr>
          <w:p w14:paraId="0C8A2A6E" w14:textId="77777777" w:rsidR="000228E4" w:rsidRPr="000228E4" w:rsidRDefault="000228E4" w:rsidP="000228E4">
            <w:r w:rsidRPr="000228E4">
              <w:t>Расходы на топливо</w:t>
            </w:r>
          </w:p>
        </w:tc>
        <w:tc>
          <w:tcPr>
            <w:tcW w:w="843" w:type="pct"/>
            <w:shd w:val="clear" w:color="auto" w:fill="auto"/>
            <w:vAlign w:val="center"/>
          </w:tcPr>
          <w:p w14:paraId="2B8A65F9" w14:textId="77777777" w:rsidR="000228E4" w:rsidRPr="000228E4" w:rsidRDefault="000228E4" w:rsidP="000228E4">
            <w:pPr>
              <w:jc w:val="center"/>
            </w:pPr>
            <w:r w:rsidRPr="000228E4">
              <w:t>28 440,61</w:t>
            </w:r>
          </w:p>
        </w:tc>
        <w:tc>
          <w:tcPr>
            <w:tcW w:w="841" w:type="pct"/>
            <w:vAlign w:val="center"/>
          </w:tcPr>
          <w:p w14:paraId="7776DB25" w14:textId="77777777" w:rsidR="000228E4" w:rsidRPr="000228E4" w:rsidRDefault="000228E4" w:rsidP="000228E4">
            <w:pPr>
              <w:jc w:val="center"/>
            </w:pPr>
            <w:r w:rsidRPr="000228E4">
              <w:t>30 077,28</w:t>
            </w:r>
          </w:p>
        </w:tc>
        <w:tc>
          <w:tcPr>
            <w:tcW w:w="746" w:type="pct"/>
            <w:vAlign w:val="center"/>
          </w:tcPr>
          <w:p w14:paraId="25C2048B" w14:textId="77777777" w:rsidR="000228E4" w:rsidRPr="000228E4" w:rsidRDefault="000228E4" w:rsidP="000228E4">
            <w:pPr>
              <w:jc w:val="center"/>
            </w:pPr>
            <w:r w:rsidRPr="000228E4">
              <w:t>1 636,67</w:t>
            </w:r>
          </w:p>
        </w:tc>
      </w:tr>
      <w:tr w:rsidR="000228E4" w:rsidRPr="000228E4" w14:paraId="198503C7" w14:textId="77777777" w:rsidTr="00F95151">
        <w:trPr>
          <w:trHeight w:val="353"/>
        </w:trPr>
        <w:tc>
          <w:tcPr>
            <w:tcW w:w="278" w:type="pct"/>
            <w:shd w:val="clear" w:color="auto" w:fill="auto"/>
            <w:vAlign w:val="center"/>
            <w:hideMark/>
          </w:tcPr>
          <w:p w14:paraId="4FDE43AE" w14:textId="77777777" w:rsidR="000228E4" w:rsidRPr="000228E4" w:rsidRDefault="000228E4" w:rsidP="000228E4">
            <w:pPr>
              <w:jc w:val="center"/>
            </w:pPr>
            <w:r w:rsidRPr="000228E4">
              <w:t>2</w:t>
            </w:r>
          </w:p>
        </w:tc>
        <w:tc>
          <w:tcPr>
            <w:tcW w:w="2293" w:type="pct"/>
            <w:shd w:val="clear" w:color="auto" w:fill="auto"/>
            <w:vAlign w:val="center"/>
            <w:hideMark/>
          </w:tcPr>
          <w:p w14:paraId="1CD73D02" w14:textId="77777777" w:rsidR="000228E4" w:rsidRPr="000228E4" w:rsidRDefault="000228E4" w:rsidP="000228E4">
            <w:r w:rsidRPr="000228E4">
              <w:t>Расходы на электрическую энергию</w:t>
            </w:r>
          </w:p>
        </w:tc>
        <w:tc>
          <w:tcPr>
            <w:tcW w:w="843" w:type="pct"/>
            <w:shd w:val="clear" w:color="auto" w:fill="auto"/>
            <w:vAlign w:val="center"/>
          </w:tcPr>
          <w:p w14:paraId="084C448E" w14:textId="77777777" w:rsidR="000228E4" w:rsidRPr="000228E4" w:rsidRDefault="000228E4" w:rsidP="000228E4">
            <w:pPr>
              <w:jc w:val="center"/>
            </w:pPr>
            <w:r w:rsidRPr="000228E4">
              <w:t>10 323,31</w:t>
            </w:r>
          </w:p>
        </w:tc>
        <w:tc>
          <w:tcPr>
            <w:tcW w:w="841" w:type="pct"/>
            <w:vAlign w:val="center"/>
          </w:tcPr>
          <w:p w14:paraId="70EEB25B" w14:textId="77777777" w:rsidR="000228E4" w:rsidRPr="000228E4" w:rsidRDefault="000228E4" w:rsidP="000228E4">
            <w:pPr>
              <w:jc w:val="center"/>
            </w:pPr>
            <w:r w:rsidRPr="000228E4">
              <w:t>11 855,11</w:t>
            </w:r>
          </w:p>
        </w:tc>
        <w:tc>
          <w:tcPr>
            <w:tcW w:w="746" w:type="pct"/>
            <w:vAlign w:val="center"/>
          </w:tcPr>
          <w:p w14:paraId="103D44CC" w14:textId="77777777" w:rsidR="000228E4" w:rsidRPr="000228E4" w:rsidRDefault="000228E4" w:rsidP="000228E4">
            <w:pPr>
              <w:jc w:val="center"/>
            </w:pPr>
            <w:r w:rsidRPr="000228E4">
              <w:t>1 531,80</w:t>
            </w:r>
          </w:p>
        </w:tc>
      </w:tr>
      <w:tr w:rsidR="000228E4" w:rsidRPr="000228E4" w14:paraId="4A8D5CE6" w14:textId="77777777" w:rsidTr="00F95151">
        <w:trPr>
          <w:trHeight w:val="353"/>
        </w:trPr>
        <w:tc>
          <w:tcPr>
            <w:tcW w:w="278" w:type="pct"/>
            <w:shd w:val="clear" w:color="auto" w:fill="auto"/>
            <w:vAlign w:val="center"/>
            <w:hideMark/>
          </w:tcPr>
          <w:p w14:paraId="1EEEAF94" w14:textId="77777777" w:rsidR="000228E4" w:rsidRPr="000228E4" w:rsidRDefault="000228E4" w:rsidP="000228E4">
            <w:pPr>
              <w:jc w:val="center"/>
            </w:pPr>
            <w:r w:rsidRPr="000228E4">
              <w:t>3</w:t>
            </w:r>
          </w:p>
        </w:tc>
        <w:tc>
          <w:tcPr>
            <w:tcW w:w="2293" w:type="pct"/>
            <w:shd w:val="clear" w:color="auto" w:fill="auto"/>
            <w:vAlign w:val="center"/>
            <w:hideMark/>
          </w:tcPr>
          <w:p w14:paraId="45D282C7" w14:textId="77777777" w:rsidR="000228E4" w:rsidRPr="000228E4" w:rsidRDefault="000228E4" w:rsidP="000228E4">
            <w:r w:rsidRPr="000228E4">
              <w:t>Расходы на тепловую энергию</w:t>
            </w:r>
          </w:p>
        </w:tc>
        <w:tc>
          <w:tcPr>
            <w:tcW w:w="843" w:type="pct"/>
            <w:shd w:val="clear" w:color="auto" w:fill="auto"/>
            <w:vAlign w:val="center"/>
          </w:tcPr>
          <w:p w14:paraId="37EFE71B" w14:textId="77777777" w:rsidR="000228E4" w:rsidRPr="000228E4" w:rsidRDefault="000228E4" w:rsidP="000228E4">
            <w:pPr>
              <w:jc w:val="center"/>
            </w:pPr>
            <w:r w:rsidRPr="000228E4">
              <w:t>0,00</w:t>
            </w:r>
          </w:p>
        </w:tc>
        <w:tc>
          <w:tcPr>
            <w:tcW w:w="841" w:type="pct"/>
            <w:vAlign w:val="center"/>
          </w:tcPr>
          <w:p w14:paraId="0981D659" w14:textId="77777777" w:rsidR="000228E4" w:rsidRPr="000228E4" w:rsidRDefault="000228E4" w:rsidP="000228E4">
            <w:pPr>
              <w:jc w:val="center"/>
            </w:pPr>
            <w:r w:rsidRPr="000228E4">
              <w:t>0,00</w:t>
            </w:r>
          </w:p>
        </w:tc>
        <w:tc>
          <w:tcPr>
            <w:tcW w:w="746" w:type="pct"/>
            <w:vAlign w:val="center"/>
          </w:tcPr>
          <w:p w14:paraId="5508B826" w14:textId="77777777" w:rsidR="000228E4" w:rsidRPr="000228E4" w:rsidRDefault="000228E4" w:rsidP="000228E4">
            <w:pPr>
              <w:jc w:val="center"/>
            </w:pPr>
            <w:r w:rsidRPr="000228E4">
              <w:t>0,00</w:t>
            </w:r>
          </w:p>
        </w:tc>
      </w:tr>
      <w:tr w:rsidR="000228E4" w:rsidRPr="000228E4" w14:paraId="50082554" w14:textId="77777777" w:rsidTr="00F95151">
        <w:trPr>
          <w:trHeight w:val="353"/>
        </w:trPr>
        <w:tc>
          <w:tcPr>
            <w:tcW w:w="278" w:type="pct"/>
            <w:shd w:val="clear" w:color="auto" w:fill="auto"/>
            <w:vAlign w:val="center"/>
            <w:hideMark/>
          </w:tcPr>
          <w:p w14:paraId="2C31CE41" w14:textId="77777777" w:rsidR="000228E4" w:rsidRPr="000228E4" w:rsidRDefault="000228E4" w:rsidP="000228E4">
            <w:pPr>
              <w:jc w:val="center"/>
            </w:pPr>
            <w:r w:rsidRPr="000228E4">
              <w:t>4</w:t>
            </w:r>
          </w:p>
        </w:tc>
        <w:tc>
          <w:tcPr>
            <w:tcW w:w="2293" w:type="pct"/>
            <w:shd w:val="clear" w:color="auto" w:fill="auto"/>
            <w:vAlign w:val="center"/>
            <w:hideMark/>
          </w:tcPr>
          <w:p w14:paraId="0DC26045" w14:textId="77777777" w:rsidR="000228E4" w:rsidRPr="000228E4" w:rsidRDefault="000228E4" w:rsidP="000228E4">
            <w:r w:rsidRPr="000228E4">
              <w:t>Расходы на холодную воду</w:t>
            </w:r>
          </w:p>
        </w:tc>
        <w:tc>
          <w:tcPr>
            <w:tcW w:w="843" w:type="pct"/>
            <w:shd w:val="clear" w:color="auto" w:fill="auto"/>
            <w:vAlign w:val="center"/>
          </w:tcPr>
          <w:p w14:paraId="74F3E392" w14:textId="77777777" w:rsidR="000228E4" w:rsidRPr="000228E4" w:rsidRDefault="000228E4" w:rsidP="000228E4">
            <w:pPr>
              <w:jc w:val="center"/>
            </w:pPr>
            <w:r w:rsidRPr="000228E4">
              <w:t>798,94</w:t>
            </w:r>
          </w:p>
        </w:tc>
        <w:tc>
          <w:tcPr>
            <w:tcW w:w="841" w:type="pct"/>
            <w:vAlign w:val="center"/>
          </w:tcPr>
          <w:p w14:paraId="4B6E5432" w14:textId="77777777" w:rsidR="000228E4" w:rsidRPr="000228E4" w:rsidRDefault="000228E4" w:rsidP="000228E4">
            <w:pPr>
              <w:jc w:val="center"/>
            </w:pPr>
            <w:r w:rsidRPr="000228E4">
              <w:t>1 384,72</w:t>
            </w:r>
          </w:p>
        </w:tc>
        <w:tc>
          <w:tcPr>
            <w:tcW w:w="746" w:type="pct"/>
            <w:vAlign w:val="center"/>
          </w:tcPr>
          <w:p w14:paraId="62A0DB41" w14:textId="77777777" w:rsidR="000228E4" w:rsidRPr="000228E4" w:rsidRDefault="000228E4" w:rsidP="000228E4">
            <w:pPr>
              <w:jc w:val="center"/>
            </w:pPr>
            <w:r w:rsidRPr="000228E4">
              <w:t>585,78</w:t>
            </w:r>
          </w:p>
        </w:tc>
      </w:tr>
      <w:tr w:rsidR="000228E4" w:rsidRPr="000228E4" w14:paraId="4FE9C742" w14:textId="77777777" w:rsidTr="00F95151">
        <w:trPr>
          <w:trHeight w:val="353"/>
        </w:trPr>
        <w:tc>
          <w:tcPr>
            <w:tcW w:w="278" w:type="pct"/>
            <w:shd w:val="clear" w:color="auto" w:fill="auto"/>
            <w:vAlign w:val="center"/>
            <w:hideMark/>
          </w:tcPr>
          <w:p w14:paraId="638CE3C0" w14:textId="77777777" w:rsidR="000228E4" w:rsidRPr="000228E4" w:rsidRDefault="000228E4" w:rsidP="000228E4">
            <w:pPr>
              <w:jc w:val="center"/>
            </w:pPr>
            <w:r w:rsidRPr="000228E4">
              <w:t>5</w:t>
            </w:r>
          </w:p>
        </w:tc>
        <w:tc>
          <w:tcPr>
            <w:tcW w:w="2293" w:type="pct"/>
            <w:shd w:val="clear" w:color="auto" w:fill="auto"/>
            <w:vAlign w:val="center"/>
            <w:hideMark/>
          </w:tcPr>
          <w:p w14:paraId="2F0A2D98" w14:textId="77777777" w:rsidR="000228E4" w:rsidRPr="000228E4" w:rsidRDefault="000228E4" w:rsidP="000228E4">
            <w:r w:rsidRPr="000228E4">
              <w:t>Расходы на теплоноситель</w:t>
            </w:r>
          </w:p>
        </w:tc>
        <w:tc>
          <w:tcPr>
            <w:tcW w:w="843" w:type="pct"/>
            <w:shd w:val="clear" w:color="auto" w:fill="auto"/>
            <w:vAlign w:val="center"/>
          </w:tcPr>
          <w:p w14:paraId="3483E8D3" w14:textId="77777777" w:rsidR="000228E4" w:rsidRPr="000228E4" w:rsidRDefault="000228E4" w:rsidP="000228E4">
            <w:pPr>
              <w:jc w:val="center"/>
            </w:pPr>
            <w:r w:rsidRPr="000228E4">
              <w:t>0</w:t>
            </w:r>
          </w:p>
        </w:tc>
        <w:tc>
          <w:tcPr>
            <w:tcW w:w="841" w:type="pct"/>
            <w:vAlign w:val="center"/>
          </w:tcPr>
          <w:p w14:paraId="4387C0DE" w14:textId="77777777" w:rsidR="000228E4" w:rsidRPr="000228E4" w:rsidRDefault="000228E4" w:rsidP="000228E4">
            <w:pPr>
              <w:jc w:val="center"/>
            </w:pPr>
            <w:r w:rsidRPr="000228E4">
              <w:t>341,97</w:t>
            </w:r>
          </w:p>
        </w:tc>
        <w:tc>
          <w:tcPr>
            <w:tcW w:w="746" w:type="pct"/>
            <w:vAlign w:val="center"/>
          </w:tcPr>
          <w:p w14:paraId="49FED2CC" w14:textId="77777777" w:rsidR="000228E4" w:rsidRPr="000228E4" w:rsidRDefault="000228E4" w:rsidP="000228E4">
            <w:pPr>
              <w:jc w:val="center"/>
            </w:pPr>
            <w:r w:rsidRPr="000228E4">
              <w:t>341,97</w:t>
            </w:r>
          </w:p>
        </w:tc>
      </w:tr>
      <w:tr w:rsidR="000228E4" w:rsidRPr="000228E4" w14:paraId="26E72094" w14:textId="77777777" w:rsidTr="00F95151">
        <w:trPr>
          <w:trHeight w:val="353"/>
        </w:trPr>
        <w:tc>
          <w:tcPr>
            <w:tcW w:w="278" w:type="pct"/>
            <w:shd w:val="clear" w:color="auto" w:fill="auto"/>
            <w:vAlign w:val="center"/>
            <w:hideMark/>
          </w:tcPr>
          <w:p w14:paraId="568DFF13" w14:textId="77777777" w:rsidR="000228E4" w:rsidRPr="000228E4" w:rsidRDefault="000228E4" w:rsidP="000228E4">
            <w:pPr>
              <w:jc w:val="center"/>
            </w:pPr>
            <w:r w:rsidRPr="000228E4">
              <w:t>6</w:t>
            </w:r>
          </w:p>
        </w:tc>
        <w:tc>
          <w:tcPr>
            <w:tcW w:w="2293" w:type="pct"/>
            <w:shd w:val="clear" w:color="auto" w:fill="auto"/>
            <w:vAlign w:val="center"/>
            <w:hideMark/>
          </w:tcPr>
          <w:p w14:paraId="207F5C6A" w14:textId="77777777" w:rsidR="000228E4" w:rsidRPr="000228E4" w:rsidRDefault="000228E4" w:rsidP="000228E4">
            <w:r w:rsidRPr="000228E4">
              <w:t>ИТОГО:</w:t>
            </w:r>
          </w:p>
          <w:p w14:paraId="5109002F" w14:textId="77777777" w:rsidR="000228E4" w:rsidRPr="000228E4" w:rsidRDefault="000228E4" w:rsidP="000228E4">
            <w:pPr>
              <w:autoSpaceDE w:val="0"/>
              <w:autoSpaceDN w:val="0"/>
              <w:adjustRightInd w:val="0"/>
              <w:jc w:val="both"/>
            </w:pPr>
            <w:r w:rsidRPr="000228E4">
              <w:t>(Стр. 6 = стр. 1 + стр.2 + стр. 3 + стр. 4 + стр. 5.)</w:t>
            </w:r>
          </w:p>
        </w:tc>
        <w:tc>
          <w:tcPr>
            <w:tcW w:w="843" w:type="pct"/>
            <w:shd w:val="clear" w:color="auto" w:fill="auto"/>
            <w:vAlign w:val="center"/>
          </w:tcPr>
          <w:p w14:paraId="6158F552" w14:textId="77777777" w:rsidR="000228E4" w:rsidRPr="000228E4" w:rsidRDefault="000228E4" w:rsidP="000228E4">
            <w:pPr>
              <w:jc w:val="center"/>
            </w:pPr>
            <w:r w:rsidRPr="000228E4">
              <w:t>39 562,87</w:t>
            </w:r>
          </w:p>
        </w:tc>
        <w:tc>
          <w:tcPr>
            <w:tcW w:w="841" w:type="pct"/>
            <w:vAlign w:val="center"/>
          </w:tcPr>
          <w:p w14:paraId="2CC83A5C" w14:textId="77777777" w:rsidR="000228E4" w:rsidRPr="000228E4" w:rsidRDefault="000228E4" w:rsidP="000228E4">
            <w:pPr>
              <w:jc w:val="center"/>
            </w:pPr>
            <w:r w:rsidRPr="000228E4">
              <w:t>43 798,76</w:t>
            </w:r>
          </w:p>
        </w:tc>
        <w:tc>
          <w:tcPr>
            <w:tcW w:w="746" w:type="pct"/>
            <w:vAlign w:val="center"/>
          </w:tcPr>
          <w:p w14:paraId="1873A0A9" w14:textId="77777777" w:rsidR="000228E4" w:rsidRPr="000228E4" w:rsidRDefault="000228E4" w:rsidP="000228E4">
            <w:pPr>
              <w:jc w:val="center"/>
            </w:pPr>
            <w:r w:rsidRPr="000228E4">
              <w:t>4 235,89</w:t>
            </w:r>
          </w:p>
        </w:tc>
      </w:tr>
    </w:tbl>
    <w:p w14:paraId="0BD9958D" w14:textId="77777777" w:rsidR="000228E4" w:rsidRPr="000228E4" w:rsidRDefault="000228E4" w:rsidP="000228E4">
      <w:pPr>
        <w:tabs>
          <w:tab w:val="left" w:pos="1890"/>
        </w:tabs>
        <w:ind w:firstLine="720"/>
        <w:jc w:val="both"/>
      </w:pPr>
      <w:r w:rsidRPr="000228E4">
        <w:t xml:space="preserve">4. </w:t>
      </w:r>
      <w:bookmarkStart w:id="393" w:name="_Hlk83828729"/>
      <w:r w:rsidRPr="000228E4">
        <w:t>Корректировка, с целью учета отклонения фактических значений параметров расчета тарифов от значений, учтенных при установлении тарифов на 2021 год, по итогу 2019 года, была принята в размере 389,70 тыс. руб.</w:t>
      </w:r>
    </w:p>
    <w:p w14:paraId="354AF626" w14:textId="77777777" w:rsidR="000228E4" w:rsidRPr="000228E4" w:rsidRDefault="000228E4" w:rsidP="000228E4">
      <w:pPr>
        <w:tabs>
          <w:tab w:val="left" w:pos="709"/>
        </w:tabs>
        <w:ind w:firstLine="709"/>
        <w:jc w:val="both"/>
      </w:pPr>
      <w:r w:rsidRPr="000228E4">
        <w:t>При расчете фактической необходимой валовой выручки эксперты сохранили данную корректировку на принятом уровне 389,70 тыс. руб.</w:t>
      </w:r>
    </w:p>
    <w:bookmarkEnd w:id="393"/>
    <w:p w14:paraId="17D1E4ED" w14:textId="77777777" w:rsidR="000228E4" w:rsidRPr="000228E4" w:rsidRDefault="000228E4" w:rsidP="000228E4">
      <w:pPr>
        <w:tabs>
          <w:tab w:val="left" w:pos="1890"/>
        </w:tabs>
        <w:ind w:firstLine="720"/>
        <w:jc w:val="both"/>
      </w:pPr>
      <w:r w:rsidRPr="000228E4">
        <w:t>5. Фактическая необходимая валовая выручка за 2021 год составила 235 881,91 тыс. руб.</w:t>
      </w:r>
    </w:p>
    <w:p w14:paraId="6A4818C2" w14:textId="77777777" w:rsidR="000228E4" w:rsidRPr="000228E4" w:rsidRDefault="000228E4" w:rsidP="000228E4">
      <w:pPr>
        <w:tabs>
          <w:tab w:val="left" w:pos="1890"/>
        </w:tabs>
        <w:ind w:firstLine="720"/>
        <w:jc w:val="both"/>
      </w:pPr>
      <w:r w:rsidRPr="000228E4">
        <w:t>6. Фактическая товарная выручка предприятия за 2021 год составила 244 013,03 тыс. руб. Тарифы для ООО ХК «СДС-Энерго» на 2021 год утверждены постановлением РЭК КО от 12.11.2020 № 347 (с 01.01.2021 – 3 562,10 руб./Гкал, с 01.07.2021 – 3 562,10 руб./Гкал).</w:t>
      </w:r>
    </w:p>
    <w:p w14:paraId="6AEAC14F" w14:textId="77777777" w:rsidR="000228E4" w:rsidRPr="000228E4" w:rsidRDefault="000228E4" w:rsidP="000228E4">
      <w:pPr>
        <w:tabs>
          <w:tab w:val="left" w:pos="1890"/>
        </w:tabs>
        <w:ind w:firstLine="720"/>
        <w:jc w:val="both"/>
      </w:pPr>
    </w:p>
    <w:p w14:paraId="4B06F70C" w14:textId="77777777" w:rsidR="000228E4" w:rsidRPr="000228E4" w:rsidRDefault="000228E4" w:rsidP="000228E4">
      <w:pPr>
        <w:tabs>
          <w:tab w:val="left" w:pos="1890"/>
        </w:tabs>
        <w:ind w:firstLine="720"/>
        <w:jc w:val="both"/>
      </w:pPr>
      <w:r w:rsidRPr="000228E4">
        <w:t xml:space="preserve">Расчёт товарной выручки </w:t>
      </w:r>
      <w:bookmarkStart w:id="394" w:name="_Hlk86832608"/>
      <w:r w:rsidRPr="000228E4">
        <w:t xml:space="preserve">ООО ХК «СДС-Энерго» </w:t>
      </w:r>
      <w:bookmarkEnd w:id="394"/>
      <w:r w:rsidRPr="000228E4">
        <w:t>за 2021 год представлен в таблице 12.</w:t>
      </w:r>
    </w:p>
    <w:p w14:paraId="6540713B" w14:textId="77777777" w:rsidR="000228E4" w:rsidRPr="000228E4" w:rsidRDefault="000228E4" w:rsidP="000228E4">
      <w:pPr>
        <w:tabs>
          <w:tab w:val="left" w:pos="1890"/>
        </w:tabs>
        <w:ind w:firstLine="720"/>
        <w:jc w:val="right"/>
      </w:pPr>
      <w:r w:rsidRPr="000228E4">
        <w:t>Таблица 12</w:t>
      </w:r>
    </w:p>
    <w:p w14:paraId="7444D785" w14:textId="77777777" w:rsidR="000228E4" w:rsidRPr="000228E4" w:rsidRDefault="000228E4" w:rsidP="000228E4">
      <w:pPr>
        <w:tabs>
          <w:tab w:val="left" w:pos="1890"/>
        </w:tabs>
        <w:ind w:firstLine="720"/>
        <w:jc w:val="center"/>
      </w:pPr>
      <w:r w:rsidRPr="000228E4">
        <w:t xml:space="preserve">Расчёт товарной выручки </w:t>
      </w:r>
      <w:bookmarkStart w:id="395" w:name="_Hlk86770196"/>
      <w:r w:rsidRPr="000228E4">
        <w:t xml:space="preserve">ООО ХК «СДС-Энерго» </w:t>
      </w:r>
      <w:bookmarkEnd w:id="395"/>
      <w:r w:rsidRPr="000228E4">
        <w:t>за 2021 год</w:t>
      </w:r>
    </w:p>
    <w:p w14:paraId="100D0986" w14:textId="77777777" w:rsidR="000228E4" w:rsidRPr="000228E4" w:rsidRDefault="000228E4" w:rsidP="000228E4">
      <w:pPr>
        <w:tabs>
          <w:tab w:val="left" w:pos="1890"/>
        </w:tabs>
        <w:ind w:firstLine="720"/>
        <w:jc w:val="right"/>
        <w:rPr>
          <w:sz w:val="22"/>
          <w:szCs w:val="22"/>
        </w:rPr>
      </w:pPr>
      <w:r w:rsidRPr="000228E4">
        <w:rPr>
          <w:sz w:val="22"/>
          <w:szCs w:val="22"/>
        </w:rPr>
        <w:t>тыс. руб.</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411"/>
      </w:tblGrid>
      <w:tr w:rsidR="000228E4" w:rsidRPr="000228E4" w14:paraId="03F6D86B" w14:textId="77777777" w:rsidTr="00F95151">
        <w:tc>
          <w:tcPr>
            <w:tcW w:w="1560" w:type="dxa"/>
            <w:shd w:val="clear" w:color="auto" w:fill="auto"/>
            <w:vAlign w:val="center"/>
          </w:tcPr>
          <w:p w14:paraId="5F330510" w14:textId="77777777" w:rsidR="000228E4" w:rsidRPr="000228E4" w:rsidRDefault="000228E4" w:rsidP="000228E4">
            <w:pPr>
              <w:tabs>
                <w:tab w:val="left" w:pos="1890"/>
              </w:tabs>
              <w:jc w:val="center"/>
              <w:rPr>
                <w:szCs w:val="20"/>
              </w:rPr>
            </w:pPr>
            <w:r w:rsidRPr="000228E4">
              <w:rPr>
                <w:szCs w:val="20"/>
              </w:rPr>
              <w:t>Период</w:t>
            </w:r>
          </w:p>
        </w:tc>
        <w:tc>
          <w:tcPr>
            <w:tcW w:w="1842" w:type="dxa"/>
            <w:shd w:val="clear" w:color="auto" w:fill="auto"/>
            <w:vAlign w:val="center"/>
          </w:tcPr>
          <w:p w14:paraId="4356172C" w14:textId="77777777" w:rsidR="000228E4" w:rsidRPr="000228E4" w:rsidRDefault="000228E4" w:rsidP="000228E4">
            <w:pPr>
              <w:tabs>
                <w:tab w:val="left" w:pos="1890"/>
              </w:tabs>
              <w:jc w:val="center"/>
              <w:rPr>
                <w:szCs w:val="20"/>
              </w:rPr>
            </w:pPr>
            <w:r w:rsidRPr="000228E4">
              <w:rPr>
                <w:szCs w:val="20"/>
              </w:rPr>
              <w:t>Полезный отпуск на потребительский рынок, Гкал</w:t>
            </w:r>
          </w:p>
        </w:tc>
        <w:tc>
          <w:tcPr>
            <w:tcW w:w="1701" w:type="dxa"/>
            <w:shd w:val="clear" w:color="auto" w:fill="auto"/>
            <w:vAlign w:val="center"/>
          </w:tcPr>
          <w:p w14:paraId="58C3BD16" w14:textId="77777777" w:rsidR="000228E4" w:rsidRPr="000228E4" w:rsidRDefault="000228E4" w:rsidP="000228E4">
            <w:pPr>
              <w:tabs>
                <w:tab w:val="left" w:pos="1890"/>
              </w:tabs>
              <w:jc w:val="center"/>
              <w:rPr>
                <w:szCs w:val="20"/>
              </w:rPr>
            </w:pPr>
            <w:r w:rsidRPr="000228E4">
              <w:rPr>
                <w:szCs w:val="20"/>
              </w:rPr>
              <w:t>Размер тарифа, руб./Гкал</w:t>
            </w:r>
          </w:p>
        </w:tc>
        <w:tc>
          <w:tcPr>
            <w:tcW w:w="1701" w:type="dxa"/>
            <w:shd w:val="clear" w:color="auto" w:fill="auto"/>
            <w:vAlign w:val="center"/>
          </w:tcPr>
          <w:p w14:paraId="6839E77B" w14:textId="77777777" w:rsidR="000228E4" w:rsidRPr="000228E4" w:rsidRDefault="000228E4" w:rsidP="000228E4">
            <w:pPr>
              <w:tabs>
                <w:tab w:val="left" w:pos="1890"/>
              </w:tabs>
              <w:jc w:val="center"/>
              <w:rPr>
                <w:szCs w:val="20"/>
              </w:rPr>
            </w:pPr>
            <w:r w:rsidRPr="000228E4">
              <w:rPr>
                <w:szCs w:val="20"/>
              </w:rPr>
              <w:t>Товарная выручка, тыс. руб.</w:t>
            </w:r>
          </w:p>
          <w:p w14:paraId="10724881" w14:textId="77777777" w:rsidR="000228E4" w:rsidRPr="000228E4" w:rsidRDefault="000228E4" w:rsidP="000228E4">
            <w:pPr>
              <w:tabs>
                <w:tab w:val="left" w:pos="1890"/>
              </w:tabs>
              <w:jc w:val="center"/>
              <w:rPr>
                <w:szCs w:val="20"/>
              </w:rPr>
            </w:pPr>
            <w:r w:rsidRPr="000228E4">
              <w:rPr>
                <w:szCs w:val="20"/>
              </w:rPr>
              <w:t>(2 × 3)/1000</w:t>
            </w:r>
          </w:p>
        </w:tc>
        <w:tc>
          <w:tcPr>
            <w:tcW w:w="1537" w:type="dxa"/>
            <w:shd w:val="clear" w:color="auto" w:fill="auto"/>
            <w:vAlign w:val="center"/>
          </w:tcPr>
          <w:p w14:paraId="0B544925" w14:textId="77777777" w:rsidR="000228E4" w:rsidRPr="000228E4" w:rsidRDefault="000228E4" w:rsidP="000228E4">
            <w:pPr>
              <w:tabs>
                <w:tab w:val="left" w:pos="1890"/>
              </w:tabs>
              <w:jc w:val="center"/>
              <w:rPr>
                <w:szCs w:val="20"/>
              </w:rPr>
            </w:pPr>
            <w:r w:rsidRPr="000228E4">
              <w:rPr>
                <w:szCs w:val="20"/>
              </w:rPr>
              <w:t>НВВ на потребительский рынок, тыс. руб.</w:t>
            </w:r>
          </w:p>
        </w:tc>
        <w:tc>
          <w:tcPr>
            <w:tcW w:w="1411" w:type="dxa"/>
            <w:shd w:val="clear" w:color="auto" w:fill="auto"/>
            <w:vAlign w:val="center"/>
          </w:tcPr>
          <w:p w14:paraId="3B86C079" w14:textId="77777777" w:rsidR="000228E4" w:rsidRPr="000228E4" w:rsidRDefault="000228E4" w:rsidP="000228E4">
            <w:pPr>
              <w:tabs>
                <w:tab w:val="left" w:pos="1890"/>
              </w:tabs>
              <w:jc w:val="center"/>
              <w:rPr>
                <w:szCs w:val="20"/>
              </w:rPr>
            </w:pPr>
            <w:r w:rsidRPr="000228E4">
              <w:rPr>
                <w:szCs w:val="20"/>
              </w:rPr>
              <w:t>Дельта НВВ, тыс. руб.</w:t>
            </w:r>
          </w:p>
          <w:p w14:paraId="3B92A5FE" w14:textId="77777777" w:rsidR="000228E4" w:rsidRPr="000228E4" w:rsidRDefault="000228E4" w:rsidP="000228E4">
            <w:pPr>
              <w:tabs>
                <w:tab w:val="left" w:pos="1890"/>
              </w:tabs>
              <w:jc w:val="center"/>
              <w:rPr>
                <w:szCs w:val="20"/>
              </w:rPr>
            </w:pPr>
            <w:r w:rsidRPr="000228E4">
              <w:rPr>
                <w:szCs w:val="20"/>
              </w:rPr>
              <w:t>(5 – 4)</w:t>
            </w:r>
          </w:p>
        </w:tc>
      </w:tr>
      <w:tr w:rsidR="000228E4" w:rsidRPr="000228E4" w14:paraId="0019C8A2" w14:textId="77777777" w:rsidTr="00F95151">
        <w:tc>
          <w:tcPr>
            <w:tcW w:w="1560" w:type="dxa"/>
            <w:shd w:val="clear" w:color="auto" w:fill="auto"/>
            <w:vAlign w:val="center"/>
          </w:tcPr>
          <w:p w14:paraId="2FD93DDD" w14:textId="77777777" w:rsidR="000228E4" w:rsidRPr="000228E4" w:rsidRDefault="000228E4" w:rsidP="000228E4">
            <w:pPr>
              <w:tabs>
                <w:tab w:val="left" w:pos="1890"/>
              </w:tabs>
              <w:jc w:val="center"/>
              <w:rPr>
                <w:szCs w:val="20"/>
              </w:rPr>
            </w:pPr>
            <w:r w:rsidRPr="000228E4">
              <w:rPr>
                <w:szCs w:val="20"/>
              </w:rPr>
              <w:t>1</w:t>
            </w:r>
          </w:p>
        </w:tc>
        <w:tc>
          <w:tcPr>
            <w:tcW w:w="1842" w:type="dxa"/>
            <w:shd w:val="clear" w:color="auto" w:fill="auto"/>
            <w:vAlign w:val="center"/>
          </w:tcPr>
          <w:p w14:paraId="3C271B94" w14:textId="77777777" w:rsidR="000228E4" w:rsidRPr="000228E4" w:rsidRDefault="000228E4" w:rsidP="000228E4">
            <w:pPr>
              <w:tabs>
                <w:tab w:val="left" w:pos="1890"/>
              </w:tabs>
              <w:jc w:val="center"/>
              <w:rPr>
                <w:szCs w:val="20"/>
              </w:rPr>
            </w:pPr>
            <w:r w:rsidRPr="000228E4">
              <w:rPr>
                <w:szCs w:val="20"/>
              </w:rPr>
              <w:t>2</w:t>
            </w:r>
          </w:p>
        </w:tc>
        <w:tc>
          <w:tcPr>
            <w:tcW w:w="1701" w:type="dxa"/>
            <w:shd w:val="clear" w:color="auto" w:fill="auto"/>
            <w:vAlign w:val="center"/>
          </w:tcPr>
          <w:p w14:paraId="4359E3DE" w14:textId="77777777" w:rsidR="000228E4" w:rsidRPr="000228E4" w:rsidRDefault="000228E4" w:rsidP="000228E4">
            <w:pPr>
              <w:tabs>
                <w:tab w:val="left" w:pos="1890"/>
              </w:tabs>
              <w:jc w:val="center"/>
              <w:rPr>
                <w:szCs w:val="20"/>
              </w:rPr>
            </w:pPr>
            <w:r w:rsidRPr="000228E4">
              <w:rPr>
                <w:szCs w:val="20"/>
              </w:rPr>
              <w:t>3</w:t>
            </w:r>
          </w:p>
        </w:tc>
        <w:tc>
          <w:tcPr>
            <w:tcW w:w="1701" w:type="dxa"/>
            <w:shd w:val="clear" w:color="auto" w:fill="auto"/>
            <w:vAlign w:val="center"/>
          </w:tcPr>
          <w:p w14:paraId="6A879316" w14:textId="77777777" w:rsidR="000228E4" w:rsidRPr="000228E4" w:rsidRDefault="000228E4" w:rsidP="000228E4">
            <w:pPr>
              <w:tabs>
                <w:tab w:val="left" w:pos="1890"/>
              </w:tabs>
              <w:jc w:val="center"/>
              <w:rPr>
                <w:szCs w:val="20"/>
              </w:rPr>
            </w:pPr>
            <w:r w:rsidRPr="000228E4">
              <w:rPr>
                <w:szCs w:val="20"/>
              </w:rPr>
              <w:t>4</w:t>
            </w:r>
          </w:p>
        </w:tc>
        <w:tc>
          <w:tcPr>
            <w:tcW w:w="1537" w:type="dxa"/>
            <w:shd w:val="clear" w:color="auto" w:fill="auto"/>
            <w:vAlign w:val="center"/>
          </w:tcPr>
          <w:p w14:paraId="6E22B238" w14:textId="77777777" w:rsidR="000228E4" w:rsidRPr="000228E4" w:rsidRDefault="000228E4" w:rsidP="000228E4">
            <w:pPr>
              <w:tabs>
                <w:tab w:val="left" w:pos="1890"/>
              </w:tabs>
              <w:jc w:val="center"/>
              <w:rPr>
                <w:szCs w:val="20"/>
              </w:rPr>
            </w:pPr>
            <w:r w:rsidRPr="000228E4">
              <w:rPr>
                <w:szCs w:val="20"/>
              </w:rPr>
              <w:t>5</w:t>
            </w:r>
          </w:p>
        </w:tc>
        <w:tc>
          <w:tcPr>
            <w:tcW w:w="1411" w:type="dxa"/>
            <w:shd w:val="clear" w:color="auto" w:fill="auto"/>
            <w:vAlign w:val="center"/>
          </w:tcPr>
          <w:p w14:paraId="441BF884" w14:textId="77777777" w:rsidR="000228E4" w:rsidRPr="000228E4" w:rsidRDefault="000228E4" w:rsidP="000228E4">
            <w:pPr>
              <w:tabs>
                <w:tab w:val="left" w:pos="1890"/>
              </w:tabs>
              <w:jc w:val="center"/>
              <w:rPr>
                <w:szCs w:val="20"/>
              </w:rPr>
            </w:pPr>
            <w:r w:rsidRPr="000228E4">
              <w:rPr>
                <w:szCs w:val="20"/>
              </w:rPr>
              <w:t>6</w:t>
            </w:r>
          </w:p>
        </w:tc>
      </w:tr>
      <w:tr w:rsidR="000228E4" w:rsidRPr="000228E4" w14:paraId="7FFBC35B" w14:textId="77777777" w:rsidTr="00F95151">
        <w:tc>
          <w:tcPr>
            <w:tcW w:w="1560" w:type="dxa"/>
            <w:shd w:val="clear" w:color="auto" w:fill="auto"/>
            <w:vAlign w:val="center"/>
          </w:tcPr>
          <w:p w14:paraId="783298CF" w14:textId="77777777" w:rsidR="000228E4" w:rsidRPr="000228E4" w:rsidRDefault="000228E4" w:rsidP="000228E4">
            <w:pPr>
              <w:tabs>
                <w:tab w:val="left" w:pos="1890"/>
              </w:tabs>
              <w:jc w:val="both"/>
              <w:rPr>
                <w:szCs w:val="20"/>
              </w:rPr>
            </w:pPr>
            <w:r w:rsidRPr="000228E4">
              <w:rPr>
                <w:szCs w:val="20"/>
              </w:rPr>
              <w:t>1 полугодие</w:t>
            </w:r>
          </w:p>
        </w:tc>
        <w:tc>
          <w:tcPr>
            <w:tcW w:w="1842" w:type="dxa"/>
            <w:shd w:val="clear" w:color="auto" w:fill="auto"/>
            <w:vAlign w:val="center"/>
          </w:tcPr>
          <w:p w14:paraId="481D329D" w14:textId="77777777" w:rsidR="000228E4" w:rsidRPr="000228E4" w:rsidRDefault="000228E4" w:rsidP="000228E4">
            <w:pPr>
              <w:jc w:val="center"/>
              <w:rPr>
                <w:szCs w:val="20"/>
              </w:rPr>
            </w:pPr>
            <w:r w:rsidRPr="000228E4">
              <w:rPr>
                <w:szCs w:val="20"/>
              </w:rPr>
              <w:t>36 592,71</w:t>
            </w:r>
          </w:p>
        </w:tc>
        <w:tc>
          <w:tcPr>
            <w:tcW w:w="1701" w:type="dxa"/>
            <w:shd w:val="clear" w:color="auto" w:fill="auto"/>
            <w:vAlign w:val="center"/>
          </w:tcPr>
          <w:p w14:paraId="232B8A6D" w14:textId="77777777" w:rsidR="000228E4" w:rsidRPr="000228E4" w:rsidRDefault="000228E4" w:rsidP="000228E4">
            <w:pPr>
              <w:jc w:val="center"/>
              <w:rPr>
                <w:szCs w:val="20"/>
              </w:rPr>
            </w:pPr>
            <w:r w:rsidRPr="000228E4">
              <w:rPr>
                <w:szCs w:val="20"/>
              </w:rPr>
              <w:t>3 562,10</w:t>
            </w:r>
          </w:p>
        </w:tc>
        <w:tc>
          <w:tcPr>
            <w:tcW w:w="1701" w:type="dxa"/>
            <w:shd w:val="clear" w:color="auto" w:fill="auto"/>
            <w:vAlign w:val="center"/>
          </w:tcPr>
          <w:p w14:paraId="586A45D2" w14:textId="77777777" w:rsidR="000228E4" w:rsidRPr="000228E4" w:rsidRDefault="000228E4" w:rsidP="000228E4">
            <w:pPr>
              <w:jc w:val="center"/>
              <w:rPr>
                <w:szCs w:val="20"/>
              </w:rPr>
            </w:pPr>
            <w:r w:rsidRPr="000228E4">
              <w:rPr>
                <w:szCs w:val="20"/>
              </w:rPr>
              <w:t>130 346,89</w:t>
            </w:r>
          </w:p>
        </w:tc>
        <w:tc>
          <w:tcPr>
            <w:tcW w:w="1537" w:type="dxa"/>
            <w:shd w:val="clear" w:color="auto" w:fill="auto"/>
            <w:vAlign w:val="center"/>
          </w:tcPr>
          <w:p w14:paraId="00057B69" w14:textId="77777777" w:rsidR="000228E4" w:rsidRPr="000228E4" w:rsidRDefault="000228E4" w:rsidP="000228E4">
            <w:pPr>
              <w:tabs>
                <w:tab w:val="left" w:pos="1890"/>
              </w:tabs>
              <w:jc w:val="center"/>
              <w:rPr>
                <w:szCs w:val="20"/>
              </w:rPr>
            </w:pPr>
          </w:p>
        </w:tc>
        <w:tc>
          <w:tcPr>
            <w:tcW w:w="1411" w:type="dxa"/>
            <w:shd w:val="clear" w:color="auto" w:fill="auto"/>
            <w:vAlign w:val="center"/>
          </w:tcPr>
          <w:p w14:paraId="6D5C10C2" w14:textId="77777777" w:rsidR="000228E4" w:rsidRPr="000228E4" w:rsidRDefault="000228E4" w:rsidP="000228E4">
            <w:pPr>
              <w:tabs>
                <w:tab w:val="left" w:pos="1890"/>
              </w:tabs>
              <w:jc w:val="center"/>
              <w:rPr>
                <w:szCs w:val="20"/>
              </w:rPr>
            </w:pPr>
          </w:p>
        </w:tc>
      </w:tr>
      <w:tr w:rsidR="000228E4" w:rsidRPr="000228E4" w14:paraId="7AFDF48A" w14:textId="77777777" w:rsidTr="00F95151">
        <w:tc>
          <w:tcPr>
            <w:tcW w:w="1560" w:type="dxa"/>
            <w:shd w:val="clear" w:color="auto" w:fill="auto"/>
            <w:vAlign w:val="center"/>
          </w:tcPr>
          <w:p w14:paraId="788282CD" w14:textId="77777777" w:rsidR="000228E4" w:rsidRPr="000228E4" w:rsidRDefault="000228E4" w:rsidP="000228E4">
            <w:pPr>
              <w:tabs>
                <w:tab w:val="left" w:pos="1890"/>
              </w:tabs>
              <w:jc w:val="both"/>
              <w:rPr>
                <w:szCs w:val="20"/>
              </w:rPr>
            </w:pPr>
            <w:r w:rsidRPr="000228E4">
              <w:rPr>
                <w:szCs w:val="20"/>
              </w:rPr>
              <w:t>2 полугодие</w:t>
            </w:r>
          </w:p>
        </w:tc>
        <w:tc>
          <w:tcPr>
            <w:tcW w:w="1842" w:type="dxa"/>
            <w:shd w:val="clear" w:color="auto" w:fill="auto"/>
            <w:vAlign w:val="center"/>
          </w:tcPr>
          <w:p w14:paraId="41E0DF58" w14:textId="77777777" w:rsidR="000228E4" w:rsidRPr="000228E4" w:rsidRDefault="000228E4" w:rsidP="000228E4">
            <w:pPr>
              <w:jc w:val="center"/>
              <w:rPr>
                <w:szCs w:val="20"/>
              </w:rPr>
            </w:pPr>
            <w:r w:rsidRPr="000228E4">
              <w:rPr>
                <w:szCs w:val="20"/>
              </w:rPr>
              <w:t>31 909,87</w:t>
            </w:r>
          </w:p>
        </w:tc>
        <w:tc>
          <w:tcPr>
            <w:tcW w:w="1701" w:type="dxa"/>
            <w:shd w:val="clear" w:color="auto" w:fill="auto"/>
            <w:vAlign w:val="center"/>
          </w:tcPr>
          <w:p w14:paraId="6AE509F5" w14:textId="77777777" w:rsidR="000228E4" w:rsidRPr="000228E4" w:rsidRDefault="000228E4" w:rsidP="000228E4">
            <w:pPr>
              <w:jc w:val="center"/>
              <w:rPr>
                <w:szCs w:val="20"/>
              </w:rPr>
            </w:pPr>
            <w:r w:rsidRPr="000228E4">
              <w:rPr>
                <w:szCs w:val="20"/>
              </w:rPr>
              <w:t>3 562,10</w:t>
            </w:r>
          </w:p>
        </w:tc>
        <w:tc>
          <w:tcPr>
            <w:tcW w:w="1701" w:type="dxa"/>
            <w:shd w:val="clear" w:color="auto" w:fill="auto"/>
            <w:vAlign w:val="center"/>
          </w:tcPr>
          <w:p w14:paraId="6FBBF7C8" w14:textId="77777777" w:rsidR="000228E4" w:rsidRPr="000228E4" w:rsidRDefault="000228E4" w:rsidP="000228E4">
            <w:pPr>
              <w:jc w:val="center"/>
              <w:rPr>
                <w:szCs w:val="20"/>
              </w:rPr>
            </w:pPr>
            <w:r w:rsidRPr="000228E4">
              <w:rPr>
                <w:szCs w:val="20"/>
              </w:rPr>
              <w:t>113 666,13</w:t>
            </w:r>
          </w:p>
        </w:tc>
        <w:tc>
          <w:tcPr>
            <w:tcW w:w="1537" w:type="dxa"/>
            <w:shd w:val="clear" w:color="auto" w:fill="auto"/>
            <w:vAlign w:val="center"/>
          </w:tcPr>
          <w:p w14:paraId="191DB68F" w14:textId="77777777" w:rsidR="000228E4" w:rsidRPr="000228E4" w:rsidRDefault="000228E4" w:rsidP="000228E4">
            <w:pPr>
              <w:tabs>
                <w:tab w:val="left" w:pos="1890"/>
              </w:tabs>
              <w:jc w:val="center"/>
              <w:rPr>
                <w:szCs w:val="20"/>
              </w:rPr>
            </w:pPr>
          </w:p>
        </w:tc>
        <w:tc>
          <w:tcPr>
            <w:tcW w:w="1411" w:type="dxa"/>
            <w:shd w:val="clear" w:color="auto" w:fill="auto"/>
            <w:vAlign w:val="center"/>
          </w:tcPr>
          <w:p w14:paraId="23F14C04" w14:textId="77777777" w:rsidR="000228E4" w:rsidRPr="000228E4" w:rsidRDefault="000228E4" w:rsidP="000228E4">
            <w:pPr>
              <w:tabs>
                <w:tab w:val="left" w:pos="1890"/>
              </w:tabs>
              <w:jc w:val="center"/>
              <w:rPr>
                <w:szCs w:val="20"/>
              </w:rPr>
            </w:pPr>
          </w:p>
        </w:tc>
      </w:tr>
      <w:tr w:rsidR="000228E4" w:rsidRPr="000228E4" w14:paraId="222A884A" w14:textId="77777777" w:rsidTr="00F95151">
        <w:tc>
          <w:tcPr>
            <w:tcW w:w="1560" w:type="dxa"/>
            <w:shd w:val="clear" w:color="auto" w:fill="auto"/>
            <w:vAlign w:val="center"/>
          </w:tcPr>
          <w:p w14:paraId="7B9B5015" w14:textId="77777777" w:rsidR="000228E4" w:rsidRPr="000228E4" w:rsidRDefault="000228E4" w:rsidP="000228E4">
            <w:pPr>
              <w:tabs>
                <w:tab w:val="left" w:pos="1890"/>
              </w:tabs>
              <w:jc w:val="both"/>
              <w:rPr>
                <w:szCs w:val="20"/>
              </w:rPr>
            </w:pPr>
            <w:r w:rsidRPr="000228E4">
              <w:rPr>
                <w:szCs w:val="20"/>
              </w:rPr>
              <w:t>Итого за год</w:t>
            </w:r>
          </w:p>
        </w:tc>
        <w:tc>
          <w:tcPr>
            <w:tcW w:w="1842" w:type="dxa"/>
            <w:shd w:val="clear" w:color="auto" w:fill="auto"/>
            <w:vAlign w:val="center"/>
          </w:tcPr>
          <w:p w14:paraId="105C42DF" w14:textId="77777777" w:rsidR="000228E4" w:rsidRPr="000228E4" w:rsidRDefault="000228E4" w:rsidP="000228E4">
            <w:pPr>
              <w:jc w:val="center"/>
              <w:rPr>
                <w:szCs w:val="20"/>
              </w:rPr>
            </w:pPr>
            <w:r w:rsidRPr="000228E4">
              <w:rPr>
                <w:szCs w:val="20"/>
              </w:rPr>
              <w:t>68 502,58</w:t>
            </w:r>
          </w:p>
        </w:tc>
        <w:tc>
          <w:tcPr>
            <w:tcW w:w="1701" w:type="dxa"/>
            <w:shd w:val="clear" w:color="auto" w:fill="auto"/>
            <w:vAlign w:val="center"/>
          </w:tcPr>
          <w:p w14:paraId="3E7E27A0" w14:textId="77777777" w:rsidR="000228E4" w:rsidRPr="000228E4" w:rsidRDefault="000228E4" w:rsidP="000228E4">
            <w:pPr>
              <w:jc w:val="center"/>
              <w:rPr>
                <w:szCs w:val="20"/>
              </w:rPr>
            </w:pPr>
          </w:p>
        </w:tc>
        <w:tc>
          <w:tcPr>
            <w:tcW w:w="1701" w:type="dxa"/>
            <w:shd w:val="clear" w:color="auto" w:fill="auto"/>
            <w:vAlign w:val="center"/>
          </w:tcPr>
          <w:p w14:paraId="08C2EAF6" w14:textId="77777777" w:rsidR="000228E4" w:rsidRPr="000228E4" w:rsidRDefault="000228E4" w:rsidP="000228E4">
            <w:pPr>
              <w:jc w:val="center"/>
              <w:rPr>
                <w:szCs w:val="20"/>
              </w:rPr>
            </w:pPr>
            <w:r w:rsidRPr="000228E4">
              <w:rPr>
                <w:szCs w:val="20"/>
              </w:rPr>
              <w:t>244 013,03</w:t>
            </w:r>
          </w:p>
        </w:tc>
        <w:tc>
          <w:tcPr>
            <w:tcW w:w="1537" w:type="dxa"/>
            <w:shd w:val="clear" w:color="auto" w:fill="auto"/>
            <w:vAlign w:val="center"/>
          </w:tcPr>
          <w:p w14:paraId="38BC9DEF" w14:textId="77777777" w:rsidR="000228E4" w:rsidRPr="000228E4" w:rsidRDefault="000228E4" w:rsidP="000228E4">
            <w:pPr>
              <w:jc w:val="center"/>
              <w:rPr>
                <w:szCs w:val="20"/>
              </w:rPr>
            </w:pPr>
            <w:r w:rsidRPr="000228E4">
              <w:rPr>
                <w:szCs w:val="20"/>
              </w:rPr>
              <w:t>235 881,91</w:t>
            </w:r>
          </w:p>
        </w:tc>
        <w:tc>
          <w:tcPr>
            <w:tcW w:w="1411" w:type="dxa"/>
            <w:shd w:val="clear" w:color="auto" w:fill="auto"/>
            <w:vAlign w:val="center"/>
          </w:tcPr>
          <w:p w14:paraId="3703A700" w14:textId="77777777" w:rsidR="000228E4" w:rsidRPr="000228E4" w:rsidRDefault="000228E4" w:rsidP="000228E4">
            <w:pPr>
              <w:jc w:val="center"/>
              <w:rPr>
                <w:szCs w:val="20"/>
              </w:rPr>
            </w:pPr>
            <w:r w:rsidRPr="000228E4">
              <w:rPr>
                <w:szCs w:val="20"/>
              </w:rPr>
              <w:t>-8 131,12</w:t>
            </w:r>
          </w:p>
        </w:tc>
      </w:tr>
    </w:tbl>
    <w:p w14:paraId="54BB37D4" w14:textId="77777777" w:rsidR="000228E4" w:rsidRPr="000228E4" w:rsidRDefault="000228E4" w:rsidP="000228E4">
      <w:pPr>
        <w:ind w:firstLine="709"/>
        <w:jc w:val="both"/>
      </w:pPr>
    </w:p>
    <w:p w14:paraId="2D599BA8" w14:textId="77777777" w:rsidR="000228E4" w:rsidRPr="000228E4" w:rsidRDefault="000228E4" w:rsidP="000228E4">
      <w:pPr>
        <w:ind w:firstLine="709"/>
        <w:jc w:val="both"/>
      </w:pPr>
      <w:r w:rsidRPr="000228E4">
        <w:t xml:space="preserve">Дельта НВВ (в ценах 2021 г) по тепловой энергии составила: </w:t>
      </w:r>
    </w:p>
    <w:p w14:paraId="61B53520" w14:textId="77777777" w:rsidR="000228E4" w:rsidRPr="000228E4" w:rsidRDefault="000228E4" w:rsidP="000228E4">
      <w:pPr>
        <w:ind w:firstLine="709"/>
        <w:jc w:val="both"/>
      </w:pPr>
      <w:r w:rsidRPr="000228E4">
        <w:t>-8 131,12 тыс. руб. = (235 881,91 тыс. руб. – 244 013,03 тыс. руб.).</w:t>
      </w:r>
    </w:p>
    <w:p w14:paraId="7FC3F632" w14:textId="77777777" w:rsidR="000228E4" w:rsidRPr="000228E4" w:rsidRDefault="000228E4" w:rsidP="000228E4">
      <w:pPr>
        <w:ind w:firstLine="709"/>
        <w:jc w:val="both"/>
      </w:pPr>
      <w:r w:rsidRPr="000228E4">
        <w:t>В целях корректировки необходимой валовой выручки на 2023 год, был проведен анализ деятельности предприятия в 2021 году. По итогу анализа деятельности предприятия в 2021 году из необходимой валовой выручки (НВВ) предприятия, для установления тарифов на 2023 год, необходимо исключить Дельту НВВ 2021 по тепловой энергии в размере 8 131,12 тыс. руб.</w:t>
      </w:r>
    </w:p>
    <w:p w14:paraId="1BC8D9BF" w14:textId="77777777" w:rsidR="000228E4" w:rsidRPr="000228E4" w:rsidRDefault="000228E4" w:rsidP="000228E4">
      <w:pPr>
        <w:ind w:firstLine="709"/>
        <w:jc w:val="both"/>
      </w:pPr>
      <w:bookmarkStart w:id="396" w:name="_Hlk116549728"/>
      <w:r w:rsidRPr="000228E4">
        <w:t>В связи со значительным ростом необходимой валовой выручки в целях установления тарифов на теплоноситель на 2023 год, предлагаем:</w:t>
      </w:r>
    </w:p>
    <w:p w14:paraId="0356385A" w14:textId="77777777" w:rsidR="000228E4" w:rsidRPr="000228E4" w:rsidRDefault="000228E4" w:rsidP="000228E4">
      <w:pPr>
        <w:ind w:firstLine="709"/>
        <w:jc w:val="both"/>
      </w:pPr>
      <w:r w:rsidRPr="000228E4">
        <w:t>- учесть дельту НВВ 2021 года по теплоносителю в корректировке необходимой валовой выручки на тепловую энергию на 2023 год в сумме 470,81 тыс. руб. (в ценах 2021 года);</w:t>
      </w:r>
    </w:p>
    <w:p w14:paraId="1DBC7E82" w14:textId="77777777" w:rsidR="000228E4" w:rsidRPr="000228E4" w:rsidRDefault="000228E4" w:rsidP="000228E4">
      <w:pPr>
        <w:ind w:firstLine="709"/>
        <w:jc w:val="both"/>
        <w:rPr>
          <w:highlight w:val="yellow"/>
        </w:rPr>
      </w:pPr>
      <w:r w:rsidRPr="000228E4">
        <w:lastRenderedPageBreak/>
        <w:t xml:space="preserve">- учесть дельту НВВ 2021 по тепловой энергии в размере -724,50 тыс. </w:t>
      </w:r>
      <w:proofErr w:type="spellStart"/>
      <w:r w:rsidRPr="000228E4">
        <w:t>руб</w:t>
      </w:r>
      <w:proofErr w:type="spellEnd"/>
      <w:r w:rsidRPr="000228E4">
        <w:t>, в корректировке НВВ на теплоноситель на 2023 год (в ценах 2021 года).</w:t>
      </w:r>
    </w:p>
    <w:bookmarkEnd w:id="396"/>
    <w:p w14:paraId="634E0256" w14:textId="77777777" w:rsidR="000228E4" w:rsidRPr="000228E4" w:rsidRDefault="000228E4" w:rsidP="000228E4">
      <w:pPr>
        <w:ind w:firstLine="709"/>
        <w:jc w:val="both"/>
      </w:pPr>
      <w:r w:rsidRPr="000228E4">
        <w:t>Итого дельта НВВ (в ценах 2021 г) по тепловой энергии составила:</w:t>
      </w:r>
    </w:p>
    <w:p w14:paraId="42BC9786" w14:textId="77777777" w:rsidR="000228E4" w:rsidRPr="000228E4" w:rsidRDefault="000228E4" w:rsidP="000228E4">
      <w:pPr>
        <w:ind w:firstLine="709"/>
        <w:jc w:val="both"/>
      </w:pPr>
      <w:r w:rsidRPr="000228E4">
        <w:t>-6 935,81 тыс. руб. = -8 131,12 тыс. руб. (дельта НВВ по тепловой энергии) + 470,81 тыс. руб. (дельта НВВ по теплоносителю) - (- 724,50 тыс. руб. (дельта НВВ по тепловой энергии в теплоносителе)).</w:t>
      </w:r>
    </w:p>
    <w:p w14:paraId="580DDA4D" w14:textId="77777777" w:rsidR="000228E4" w:rsidRPr="000228E4" w:rsidRDefault="000228E4" w:rsidP="000228E4">
      <w:pPr>
        <w:ind w:firstLine="709"/>
        <w:jc w:val="both"/>
      </w:pPr>
      <w:r w:rsidRPr="000228E4">
        <w:t>Рассчитанный размер корректировки, в целях учета НВВ на 2023 год, в соответствии с пунктом 51 Методических указаний подлежит умножению на ИПЦ 113,9 (2022/2021) и 106,0 (2023/2022), опубликованные на сайте Минэкономразвития России 28.09.2022 и включению в НВВ 2023 года.</w:t>
      </w:r>
    </w:p>
    <w:p w14:paraId="267CA805" w14:textId="77777777" w:rsidR="000228E4" w:rsidRPr="000228E4" w:rsidRDefault="000228E4" w:rsidP="000228E4">
      <w:pPr>
        <w:ind w:firstLine="709"/>
        <w:jc w:val="both"/>
      </w:pPr>
      <w:r w:rsidRPr="000228E4">
        <w:t>-6 935,81 тыс. руб. × 113,9 (ИПЦ) × 106,0 (ИПЦ) = -8 373,88 тыс. руб.</w:t>
      </w:r>
    </w:p>
    <w:p w14:paraId="17469ED0" w14:textId="77777777" w:rsidR="000228E4" w:rsidRPr="000228E4" w:rsidRDefault="000228E4" w:rsidP="000228E4">
      <w:pPr>
        <w:rPr>
          <w:b/>
        </w:rPr>
      </w:pPr>
      <w:bookmarkStart w:id="397" w:name="_Toc114133257"/>
    </w:p>
    <w:p w14:paraId="0B47409F" w14:textId="77777777" w:rsidR="000228E4" w:rsidRPr="000228E4" w:rsidRDefault="000228E4" w:rsidP="000228E4">
      <w:pPr>
        <w:numPr>
          <w:ilvl w:val="0"/>
          <w:numId w:val="9"/>
        </w:numPr>
        <w:jc w:val="center"/>
        <w:outlineLvl w:val="0"/>
        <w:rPr>
          <w:rFonts w:eastAsia="Calibri"/>
          <w:lang w:eastAsia="en-US"/>
        </w:rPr>
      </w:pPr>
      <w:r w:rsidRPr="000228E4">
        <w:rPr>
          <w:b/>
        </w:rPr>
        <w:t xml:space="preserve"> КОРРЕКТИРОВКА </w:t>
      </w:r>
      <w:r w:rsidRPr="000228E4">
        <w:rPr>
          <w:b/>
          <w:caps/>
          <w:kern w:val="32"/>
          <w:szCs w:val="32"/>
          <w:lang w:val="x-none" w:eastAsia="en-US"/>
        </w:rPr>
        <w:t>НВВ в связи с изменением (неисполнением) инвестиционной</w:t>
      </w:r>
      <w:r w:rsidRPr="000228E4">
        <w:rPr>
          <w:b/>
          <w:bCs/>
          <w:caps/>
          <w:kern w:val="32"/>
          <w:szCs w:val="32"/>
          <w:lang w:val="x-none" w:eastAsia="en-US"/>
        </w:rPr>
        <w:t xml:space="preserve"> программы</w:t>
      </w:r>
      <w:bookmarkEnd w:id="397"/>
    </w:p>
    <w:p w14:paraId="4786C9EF" w14:textId="77777777" w:rsidR="000228E4" w:rsidRPr="000228E4" w:rsidRDefault="000228E4" w:rsidP="000228E4">
      <w:pPr>
        <w:keepNext/>
        <w:ind w:firstLine="66"/>
        <w:jc w:val="both"/>
        <w:outlineLvl w:val="0"/>
        <w:rPr>
          <w:b/>
          <w:bCs/>
          <w:caps/>
          <w:kern w:val="32"/>
          <w:szCs w:val="32"/>
          <w:lang w:val="x-none" w:eastAsia="en-US"/>
        </w:rPr>
      </w:pPr>
    </w:p>
    <w:p w14:paraId="18FDBC2E" w14:textId="77777777" w:rsidR="000228E4" w:rsidRPr="000228E4" w:rsidRDefault="000228E4" w:rsidP="000228E4">
      <w:pPr>
        <w:autoSpaceDE w:val="0"/>
        <w:autoSpaceDN w:val="0"/>
        <w:adjustRightInd w:val="0"/>
        <w:ind w:firstLine="709"/>
        <w:jc w:val="both"/>
      </w:pPr>
      <w:r w:rsidRPr="000228E4">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0228E4">
        <w:rPr>
          <w:noProof/>
          <w:position w:val="-12"/>
        </w:rPr>
        <w:drawing>
          <wp:inline distT="0" distB="0" distL="0" distR="0" wp14:anchorId="5C9BDEE5" wp14:editId="62C2D945">
            <wp:extent cx="702310" cy="318135"/>
            <wp:effectExtent l="0" t="0" r="254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2310" cy="318135"/>
                    </a:xfrm>
                    <a:prstGeom prst="rect">
                      <a:avLst/>
                    </a:prstGeom>
                    <a:noFill/>
                    <a:ln>
                      <a:noFill/>
                    </a:ln>
                  </pic:spPr>
                </pic:pic>
              </a:graphicData>
            </a:graphic>
          </wp:inline>
        </w:drawing>
      </w:r>
      <w:r w:rsidRPr="000228E4">
        <w:t>, рассчитывается по формуле:</w:t>
      </w:r>
    </w:p>
    <w:p w14:paraId="5928E8D5" w14:textId="77777777" w:rsidR="000228E4" w:rsidRPr="000228E4" w:rsidRDefault="000228E4" w:rsidP="000228E4">
      <w:pPr>
        <w:autoSpaceDE w:val="0"/>
        <w:autoSpaceDN w:val="0"/>
        <w:adjustRightInd w:val="0"/>
        <w:ind w:firstLine="709"/>
        <w:jc w:val="both"/>
      </w:pPr>
      <w:r w:rsidRPr="000228E4">
        <w:rPr>
          <w:noProof/>
        </w:rPr>
        <w:drawing>
          <wp:inline distT="0" distB="0" distL="0" distR="0" wp14:anchorId="6816235A" wp14:editId="34571421">
            <wp:extent cx="3352800" cy="7423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2800" cy="742315"/>
                    </a:xfrm>
                    <a:prstGeom prst="rect">
                      <a:avLst/>
                    </a:prstGeom>
                    <a:noFill/>
                    <a:ln>
                      <a:noFill/>
                    </a:ln>
                  </pic:spPr>
                </pic:pic>
              </a:graphicData>
            </a:graphic>
          </wp:inline>
        </w:drawing>
      </w:r>
      <w:r w:rsidRPr="000228E4">
        <w:t xml:space="preserve"> , где</w:t>
      </w:r>
    </w:p>
    <w:p w14:paraId="11790F18" w14:textId="77777777" w:rsidR="000228E4" w:rsidRPr="000228E4" w:rsidRDefault="000228E4" w:rsidP="000228E4">
      <w:pPr>
        <w:autoSpaceDE w:val="0"/>
        <w:autoSpaceDN w:val="0"/>
        <w:adjustRightInd w:val="0"/>
        <w:ind w:firstLine="709"/>
        <w:jc w:val="both"/>
      </w:pPr>
      <w:r w:rsidRPr="000228E4">
        <w:rPr>
          <w:noProof/>
          <w:position w:val="-14"/>
        </w:rPr>
        <w:drawing>
          <wp:inline distT="0" distB="0" distL="0" distR="0" wp14:anchorId="0BAC0710" wp14:editId="6197B8D1">
            <wp:extent cx="556895" cy="35750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6895" cy="357505"/>
                    </a:xfrm>
                    <a:prstGeom prst="rect">
                      <a:avLst/>
                    </a:prstGeom>
                    <a:noFill/>
                    <a:ln>
                      <a:noFill/>
                    </a:ln>
                  </pic:spPr>
                </pic:pic>
              </a:graphicData>
            </a:graphic>
          </wp:inline>
        </w:drawing>
      </w:r>
      <w:r w:rsidRPr="000228E4">
        <w:t xml:space="preserve"> - объем собственных средств на реализацию инвестиционной программы;</w:t>
      </w:r>
    </w:p>
    <w:p w14:paraId="6C44CBC8" w14:textId="77777777" w:rsidR="000228E4" w:rsidRPr="000228E4" w:rsidRDefault="000228E4" w:rsidP="000228E4">
      <w:pPr>
        <w:autoSpaceDE w:val="0"/>
        <w:autoSpaceDN w:val="0"/>
        <w:adjustRightInd w:val="0"/>
        <w:ind w:firstLine="709"/>
        <w:jc w:val="both"/>
      </w:pPr>
      <w:r w:rsidRPr="000228E4">
        <w:rPr>
          <w:noProof/>
          <w:position w:val="-14"/>
        </w:rPr>
        <w:drawing>
          <wp:inline distT="0" distB="0" distL="0" distR="0" wp14:anchorId="149A191F" wp14:editId="76C28304">
            <wp:extent cx="569595" cy="35750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595" cy="357505"/>
                    </a:xfrm>
                    <a:prstGeom prst="rect">
                      <a:avLst/>
                    </a:prstGeom>
                    <a:noFill/>
                    <a:ln>
                      <a:noFill/>
                    </a:ln>
                  </pic:spPr>
                </pic:pic>
              </a:graphicData>
            </a:graphic>
          </wp:inline>
        </w:drawing>
      </w:r>
      <w:r w:rsidRPr="000228E4">
        <w:t xml:space="preserve"> - объем фактического исполнения инвестиционной программы;</w:t>
      </w:r>
    </w:p>
    <w:p w14:paraId="264A9D1C" w14:textId="77777777" w:rsidR="000228E4" w:rsidRPr="000228E4" w:rsidRDefault="000228E4" w:rsidP="000228E4">
      <w:pPr>
        <w:autoSpaceDE w:val="0"/>
        <w:autoSpaceDN w:val="0"/>
        <w:adjustRightInd w:val="0"/>
        <w:ind w:firstLine="709"/>
        <w:jc w:val="both"/>
        <w:rPr>
          <w:position w:val="-14"/>
        </w:rPr>
      </w:pPr>
      <w:r w:rsidRPr="000228E4">
        <w:rPr>
          <w:noProof/>
          <w:position w:val="-14"/>
        </w:rPr>
        <w:drawing>
          <wp:inline distT="0" distB="0" distL="0" distR="0" wp14:anchorId="1F29189B" wp14:editId="06A1B85F">
            <wp:extent cx="569595" cy="3575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595" cy="357505"/>
                    </a:xfrm>
                    <a:prstGeom prst="rect">
                      <a:avLst/>
                    </a:prstGeom>
                    <a:noFill/>
                    <a:ln>
                      <a:noFill/>
                    </a:ln>
                  </pic:spPr>
                </pic:pic>
              </a:graphicData>
            </a:graphic>
          </wp:inline>
        </w:drawing>
      </w:r>
      <w:r w:rsidRPr="000228E4">
        <w:t xml:space="preserve"> - плановый размер финансирования инвестиционной программы, при этом </w:t>
      </w:r>
      <w:r w:rsidRPr="000228E4">
        <w:rPr>
          <w:noProof/>
          <w:position w:val="-14"/>
        </w:rPr>
        <w:drawing>
          <wp:inline distT="0" distB="0" distL="0" distR="0" wp14:anchorId="052AC19F" wp14:editId="5452B193">
            <wp:extent cx="569595" cy="35750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595" cy="357505"/>
                    </a:xfrm>
                    <a:prstGeom prst="rect">
                      <a:avLst/>
                    </a:prstGeom>
                    <a:noFill/>
                    <a:ln>
                      <a:noFill/>
                    </a:ln>
                  </pic:spPr>
                </pic:pic>
              </a:graphicData>
            </a:graphic>
          </wp:inline>
        </w:drawing>
      </w:r>
      <w:r w:rsidRPr="000228E4">
        <w:t xml:space="preserve">= </w:t>
      </w:r>
      <w:r w:rsidRPr="000228E4">
        <w:rPr>
          <w:noProof/>
          <w:position w:val="-14"/>
        </w:rPr>
        <w:drawing>
          <wp:inline distT="0" distB="0" distL="0" distR="0" wp14:anchorId="037332D1" wp14:editId="75712A4E">
            <wp:extent cx="861695" cy="3575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1695" cy="357505"/>
                    </a:xfrm>
                    <a:prstGeom prst="rect">
                      <a:avLst/>
                    </a:prstGeom>
                    <a:noFill/>
                    <a:ln>
                      <a:noFill/>
                    </a:ln>
                  </pic:spPr>
                </pic:pic>
              </a:graphicData>
            </a:graphic>
          </wp:inline>
        </w:drawing>
      </w:r>
      <w:r w:rsidRPr="000228E4">
        <w:rPr>
          <w:position w:val="-14"/>
        </w:rPr>
        <w:t>, где</w:t>
      </w:r>
    </w:p>
    <w:p w14:paraId="177A12EA" w14:textId="77777777" w:rsidR="000228E4" w:rsidRPr="000228E4" w:rsidRDefault="000228E4" w:rsidP="000228E4">
      <w:pPr>
        <w:autoSpaceDE w:val="0"/>
        <w:autoSpaceDN w:val="0"/>
        <w:adjustRightInd w:val="0"/>
        <w:ind w:firstLine="709"/>
        <w:jc w:val="both"/>
      </w:pPr>
      <w:r w:rsidRPr="000228E4">
        <w:rPr>
          <w:noProof/>
          <w:position w:val="-32"/>
        </w:rPr>
        <w:drawing>
          <wp:inline distT="0" distB="0" distL="0" distR="0" wp14:anchorId="1170DCE3" wp14:editId="31D6AF55">
            <wp:extent cx="2584450" cy="688975"/>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4450" cy="688975"/>
                    </a:xfrm>
                    <a:prstGeom prst="rect">
                      <a:avLst/>
                    </a:prstGeom>
                    <a:noFill/>
                    <a:ln>
                      <a:noFill/>
                    </a:ln>
                  </pic:spPr>
                </pic:pic>
              </a:graphicData>
            </a:graphic>
          </wp:inline>
        </w:drawing>
      </w:r>
      <w:r w:rsidRPr="000228E4">
        <w:t xml:space="preserve"> , где</w:t>
      </w:r>
    </w:p>
    <w:p w14:paraId="41346962" w14:textId="77777777" w:rsidR="000228E4" w:rsidRPr="000228E4" w:rsidRDefault="000228E4" w:rsidP="000228E4">
      <w:pPr>
        <w:autoSpaceDE w:val="0"/>
        <w:autoSpaceDN w:val="0"/>
        <w:adjustRightInd w:val="0"/>
        <w:ind w:firstLine="709"/>
        <w:jc w:val="both"/>
      </w:pPr>
      <w:r w:rsidRPr="000228E4">
        <w:rPr>
          <w:noProof/>
          <w:position w:val="-14"/>
        </w:rPr>
        <w:drawing>
          <wp:inline distT="0" distB="0" distL="0" distR="0" wp14:anchorId="14111291" wp14:editId="6E02117A">
            <wp:extent cx="582930" cy="3708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2930" cy="370840"/>
                    </a:xfrm>
                    <a:prstGeom prst="rect">
                      <a:avLst/>
                    </a:prstGeom>
                    <a:noFill/>
                    <a:ln>
                      <a:noFill/>
                    </a:ln>
                  </pic:spPr>
                </pic:pic>
              </a:graphicData>
            </a:graphic>
          </wp:inline>
        </w:drawing>
      </w:r>
      <w:r w:rsidRPr="000228E4">
        <w:t xml:space="preserve"> - фактический объем полезного отпуска;</w:t>
      </w:r>
    </w:p>
    <w:p w14:paraId="12BBAE4B" w14:textId="77777777" w:rsidR="000228E4" w:rsidRPr="000228E4" w:rsidRDefault="000228E4" w:rsidP="000228E4">
      <w:pPr>
        <w:autoSpaceDE w:val="0"/>
        <w:autoSpaceDN w:val="0"/>
        <w:adjustRightInd w:val="0"/>
        <w:ind w:firstLine="709"/>
        <w:jc w:val="both"/>
      </w:pPr>
      <w:r w:rsidRPr="000228E4">
        <w:rPr>
          <w:noProof/>
          <w:position w:val="-14"/>
        </w:rPr>
        <w:drawing>
          <wp:inline distT="0" distB="0" distL="0" distR="0" wp14:anchorId="60655620" wp14:editId="2AA5FD8A">
            <wp:extent cx="424180" cy="35750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4180" cy="357505"/>
                    </a:xfrm>
                    <a:prstGeom prst="rect">
                      <a:avLst/>
                    </a:prstGeom>
                    <a:noFill/>
                    <a:ln>
                      <a:noFill/>
                    </a:ln>
                  </pic:spPr>
                </pic:pic>
              </a:graphicData>
            </a:graphic>
          </wp:inline>
        </w:drawing>
      </w:r>
      <w:r w:rsidRPr="000228E4">
        <w:t xml:space="preserve"> - плановый объем полезного отпуска.</w:t>
      </w:r>
    </w:p>
    <w:p w14:paraId="451A36FB" w14:textId="77777777" w:rsidR="000228E4" w:rsidRPr="000228E4" w:rsidRDefault="000228E4" w:rsidP="000228E4">
      <w:pPr>
        <w:ind w:firstLine="709"/>
        <w:jc w:val="both"/>
      </w:pPr>
      <w:r w:rsidRPr="000228E4">
        <w:t xml:space="preserve">Таким образом расчет корректировки необходимой валовой выручки, </w:t>
      </w:r>
      <w:r w:rsidRPr="000228E4">
        <w:br/>
        <w:t>в связи с изменением (неисполнением) инвестиционной программы выглядит следующим образом:</w:t>
      </w:r>
    </w:p>
    <w:p w14:paraId="19BC1CD1" w14:textId="77777777" w:rsidR="000228E4" w:rsidRPr="000228E4" w:rsidRDefault="000228E4" w:rsidP="000228E4">
      <w:pPr>
        <w:ind w:firstLine="709"/>
        <w:jc w:val="both"/>
      </w:pPr>
      <w:r w:rsidRPr="000228E4">
        <w:rPr>
          <w:noProof/>
          <w:position w:val="-14"/>
        </w:rPr>
        <w:drawing>
          <wp:inline distT="0" distB="0" distL="0" distR="0" wp14:anchorId="3CFC70E6" wp14:editId="3B83F242">
            <wp:extent cx="569595" cy="3575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595" cy="357505"/>
                    </a:xfrm>
                    <a:prstGeom prst="rect">
                      <a:avLst/>
                    </a:prstGeom>
                    <a:noFill/>
                    <a:ln>
                      <a:noFill/>
                    </a:ln>
                  </pic:spPr>
                </pic:pic>
              </a:graphicData>
            </a:graphic>
          </wp:inline>
        </w:drawing>
      </w:r>
      <w:r w:rsidRPr="000228E4">
        <w:t xml:space="preserve">= 68 502,58 Гкал / 65 471,00 Гкал × 15 734,54 тыс. руб. = </w:t>
      </w:r>
      <w:r w:rsidRPr="000228E4">
        <w:br/>
        <w:t>16 463,11 тыс. руб.</w:t>
      </w:r>
    </w:p>
    <w:p w14:paraId="60AA4B66" w14:textId="77777777" w:rsidR="000228E4" w:rsidRPr="000228E4" w:rsidRDefault="000228E4" w:rsidP="000228E4">
      <w:pPr>
        <w:ind w:firstLine="709"/>
        <w:jc w:val="both"/>
      </w:pPr>
      <w:r w:rsidRPr="000228E4">
        <w:rPr>
          <w:noProof/>
          <w:position w:val="-12"/>
        </w:rPr>
        <w:drawing>
          <wp:inline distT="0" distB="0" distL="0" distR="0" wp14:anchorId="4FF1AB7D" wp14:editId="054CA844">
            <wp:extent cx="702310" cy="318135"/>
            <wp:effectExtent l="0" t="0" r="254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2310" cy="318135"/>
                    </a:xfrm>
                    <a:prstGeom prst="rect">
                      <a:avLst/>
                    </a:prstGeom>
                    <a:noFill/>
                    <a:ln>
                      <a:noFill/>
                    </a:ln>
                  </pic:spPr>
                </pic:pic>
              </a:graphicData>
            </a:graphic>
          </wp:inline>
        </w:drawing>
      </w:r>
      <w:r w:rsidRPr="000228E4">
        <w:t xml:space="preserve">= 15 734,54 тыс. руб. × (16 270,05 тыс. руб. ÷ </w:t>
      </w:r>
      <w:r w:rsidRPr="000228E4">
        <w:br/>
        <w:t xml:space="preserve">16 463,11 тыс. руб. – 1) = - 184,52 тыс. руб. </w:t>
      </w:r>
    </w:p>
    <w:p w14:paraId="001B8138" w14:textId="77777777" w:rsidR="000228E4" w:rsidRPr="000228E4" w:rsidRDefault="000228E4" w:rsidP="000228E4">
      <w:pPr>
        <w:ind w:firstLine="709"/>
        <w:jc w:val="both"/>
      </w:pPr>
    </w:p>
    <w:p w14:paraId="3A38E9CE" w14:textId="77777777" w:rsidR="000228E4" w:rsidRPr="000228E4" w:rsidRDefault="000228E4" w:rsidP="000228E4">
      <w:pPr>
        <w:ind w:firstLine="709"/>
        <w:jc w:val="both"/>
      </w:pPr>
      <w:r w:rsidRPr="000228E4">
        <w:lastRenderedPageBreak/>
        <w:t>ООО ХК «СДС-Энерго» в 2021 году освоило инвестиционную программу в полном объеме, при этом, отрицательное значение дельты КИП сложилось, в связи с ростом полезного отпуска. Так как степень выполнения инвестиционной программы составила 103,4% и все запланированные мероприятия были исполнены в полном объеме, корректировка НВВ в связи с неисполнением инвестиционной программы (дельты КИП) не производится.</w:t>
      </w:r>
    </w:p>
    <w:p w14:paraId="346E60F9" w14:textId="77777777" w:rsidR="000228E4" w:rsidRPr="000228E4" w:rsidRDefault="000228E4" w:rsidP="000228E4">
      <w:pPr>
        <w:ind w:firstLine="709"/>
        <w:jc w:val="both"/>
      </w:pPr>
    </w:p>
    <w:p w14:paraId="098B1038" w14:textId="77777777" w:rsidR="000228E4" w:rsidRPr="000228E4" w:rsidRDefault="000228E4" w:rsidP="000228E4">
      <w:pPr>
        <w:ind w:firstLine="709"/>
        <w:jc w:val="both"/>
      </w:pPr>
    </w:p>
    <w:p w14:paraId="36F9ED11" w14:textId="77777777" w:rsidR="000228E4" w:rsidRPr="000228E4" w:rsidRDefault="000228E4" w:rsidP="000228E4">
      <w:pPr>
        <w:ind w:firstLine="709"/>
        <w:jc w:val="both"/>
      </w:pPr>
    </w:p>
    <w:p w14:paraId="2D086BE9" w14:textId="77777777" w:rsidR="000228E4" w:rsidRPr="000228E4" w:rsidRDefault="000228E4" w:rsidP="000228E4">
      <w:pPr>
        <w:numPr>
          <w:ilvl w:val="0"/>
          <w:numId w:val="9"/>
        </w:numPr>
        <w:jc w:val="center"/>
        <w:outlineLvl w:val="0"/>
        <w:rPr>
          <w:b/>
          <w:bCs/>
        </w:rPr>
      </w:pPr>
      <w:r w:rsidRPr="000228E4">
        <w:rPr>
          <w:b/>
          <w:bCs/>
        </w:rPr>
        <w:t xml:space="preserve"> </w:t>
      </w:r>
      <w:bookmarkStart w:id="398" w:name="_Toc87713333"/>
      <w:r w:rsidRPr="000228E4">
        <w:rPr>
          <w:b/>
          <w:bCs/>
        </w:rPr>
        <w:t>Расчет необходимой валовой выручки ООО ХК «СДС-Энерго» методом индексации установленных тарифов на тепловую энергию на 2023 год</w:t>
      </w:r>
      <w:bookmarkEnd w:id="398"/>
    </w:p>
    <w:p w14:paraId="37208F1B" w14:textId="77777777" w:rsidR="000228E4" w:rsidRPr="000228E4" w:rsidRDefault="000228E4" w:rsidP="000228E4">
      <w:pPr>
        <w:ind w:right="142"/>
        <w:jc w:val="right"/>
        <w:rPr>
          <w:lang w:eastAsia="en-US"/>
        </w:rPr>
      </w:pPr>
    </w:p>
    <w:p w14:paraId="771EC0E4" w14:textId="77777777" w:rsidR="000228E4" w:rsidRPr="000228E4" w:rsidRDefault="000228E4" w:rsidP="000228E4">
      <w:pPr>
        <w:ind w:right="142"/>
        <w:jc w:val="right"/>
        <w:rPr>
          <w:lang w:eastAsia="en-US"/>
        </w:rPr>
      </w:pPr>
    </w:p>
    <w:p w14:paraId="71DAF2F8" w14:textId="77777777" w:rsidR="000228E4" w:rsidRPr="000228E4" w:rsidRDefault="000228E4" w:rsidP="000228E4">
      <w:pPr>
        <w:autoSpaceDE w:val="0"/>
        <w:autoSpaceDN w:val="0"/>
        <w:adjustRightInd w:val="0"/>
        <w:ind w:right="142" w:firstLine="709"/>
        <w:jc w:val="both"/>
      </w:pPr>
      <w:r w:rsidRPr="000228E4">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7A815F1" w14:textId="77777777" w:rsidR="000228E4" w:rsidRPr="000228E4" w:rsidRDefault="000228E4" w:rsidP="000228E4">
      <w:pPr>
        <w:autoSpaceDE w:val="0"/>
        <w:autoSpaceDN w:val="0"/>
        <w:adjustRightInd w:val="0"/>
        <w:ind w:right="142" w:firstLine="709"/>
        <w:jc w:val="both"/>
      </w:pPr>
    </w:p>
    <w:p w14:paraId="065EB684" w14:textId="77777777" w:rsidR="000228E4" w:rsidRPr="000228E4" w:rsidRDefault="000228E4" w:rsidP="000228E4">
      <w:pPr>
        <w:autoSpaceDE w:val="0"/>
        <w:autoSpaceDN w:val="0"/>
        <w:adjustRightInd w:val="0"/>
        <w:ind w:right="142" w:firstLine="709"/>
        <w:jc w:val="both"/>
      </w:pPr>
      <w:r w:rsidRPr="000228E4">
        <w:t>Расчет необходимой валовой выручки на 2023 год постатейно отражен в таблице 13.</w:t>
      </w:r>
    </w:p>
    <w:p w14:paraId="7A8C9215" w14:textId="77777777" w:rsidR="000228E4" w:rsidRPr="000228E4" w:rsidRDefault="000228E4" w:rsidP="000228E4">
      <w:pPr>
        <w:autoSpaceDE w:val="0"/>
        <w:autoSpaceDN w:val="0"/>
        <w:adjustRightInd w:val="0"/>
        <w:ind w:right="142" w:firstLine="709"/>
        <w:jc w:val="both"/>
      </w:pPr>
    </w:p>
    <w:p w14:paraId="7DCD2F4E" w14:textId="77777777" w:rsidR="000228E4" w:rsidRPr="000228E4" w:rsidRDefault="000228E4" w:rsidP="000228E4">
      <w:pPr>
        <w:autoSpaceDE w:val="0"/>
        <w:autoSpaceDN w:val="0"/>
        <w:adjustRightInd w:val="0"/>
        <w:ind w:right="142" w:firstLine="709"/>
        <w:jc w:val="both"/>
      </w:pPr>
    </w:p>
    <w:p w14:paraId="439CB0F5" w14:textId="77777777" w:rsidR="000228E4" w:rsidRPr="000228E4" w:rsidRDefault="000228E4" w:rsidP="000228E4">
      <w:pPr>
        <w:autoSpaceDE w:val="0"/>
        <w:autoSpaceDN w:val="0"/>
        <w:adjustRightInd w:val="0"/>
        <w:ind w:right="142" w:firstLine="709"/>
        <w:jc w:val="both"/>
      </w:pPr>
    </w:p>
    <w:p w14:paraId="6D3D76F3" w14:textId="77777777" w:rsidR="000228E4" w:rsidRPr="000228E4" w:rsidRDefault="000228E4" w:rsidP="000228E4">
      <w:pPr>
        <w:autoSpaceDE w:val="0"/>
        <w:autoSpaceDN w:val="0"/>
        <w:adjustRightInd w:val="0"/>
        <w:ind w:right="142" w:firstLine="709"/>
        <w:jc w:val="both"/>
      </w:pPr>
    </w:p>
    <w:p w14:paraId="6A094136" w14:textId="77777777" w:rsidR="000228E4" w:rsidRPr="000228E4" w:rsidRDefault="000228E4" w:rsidP="000228E4">
      <w:pPr>
        <w:autoSpaceDE w:val="0"/>
        <w:autoSpaceDN w:val="0"/>
        <w:adjustRightInd w:val="0"/>
        <w:ind w:right="142" w:firstLine="709"/>
        <w:jc w:val="both"/>
      </w:pPr>
    </w:p>
    <w:p w14:paraId="0017950E" w14:textId="77777777" w:rsidR="000228E4" w:rsidRPr="000228E4" w:rsidRDefault="000228E4" w:rsidP="000228E4">
      <w:pPr>
        <w:autoSpaceDE w:val="0"/>
        <w:autoSpaceDN w:val="0"/>
        <w:adjustRightInd w:val="0"/>
        <w:ind w:right="142" w:firstLine="709"/>
        <w:jc w:val="both"/>
      </w:pPr>
    </w:p>
    <w:p w14:paraId="23BDE4CC" w14:textId="77777777" w:rsidR="000228E4" w:rsidRPr="000228E4" w:rsidRDefault="000228E4" w:rsidP="000228E4">
      <w:pPr>
        <w:autoSpaceDE w:val="0"/>
        <w:autoSpaceDN w:val="0"/>
        <w:adjustRightInd w:val="0"/>
        <w:ind w:right="142" w:firstLine="709"/>
        <w:jc w:val="both"/>
      </w:pPr>
    </w:p>
    <w:p w14:paraId="46FF2E1E" w14:textId="77777777" w:rsidR="000228E4" w:rsidRPr="000228E4" w:rsidRDefault="000228E4" w:rsidP="000228E4">
      <w:pPr>
        <w:ind w:right="142"/>
        <w:jc w:val="right"/>
      </w:pPr>
      <w:r w:rsidRPr="000228E4">
        <w:t>Таблица 13</w:t>
      </w:r>
    </w:p>
    <w:p w14:paraId="46990B5E" w14:textId="77777777" w:rsidR="000228E4" w:rsidRPr="000228E4" w:rsidRDefault="000228E4" w:rsidP="000228E4">
      <w:pPr>
        <w:jc w:val="center"/>
      </w:pPr>
    </w:p>
    <w:p w14:paraId="7855E026" w14:textId="77777777" w:rsidR="000228E4" w:rsidRPr="000228E4" w:rsidRDefault="000228E4" w:rsidP="000228E4">
      <w:pPr>
        <w:jc w:val="center"/>
      </w:pPr>
      <w:r w:rsidRPr="000228E4">
        <w:t>Расчёт необходимой валовой выручки на тепловую энергию</w:t>
      </w:r>
      <w:r w:rsidRPr="000228E4">
        <w:br/>
        <w:t>методом индексации установленных тарифов на 2023 год</w:t>
      </w:r>
    </w:p>
    <w:p w14:paraId="11850B31" w14:textId="77777777" w:rsidR="000228E4" w:rsidRPr="000228E4" w:rsidRDefault="000228E4" w:rsidP="000228E4">
      <w:pPr>
        <w:jc w:val="center"/>
      </w:pPr>
      <w:r w:rsidRPr="000228E4">
        <w:t>(Приложение 5.9 Методических указаний)</w:t>
      </w:r>
    </w:p>
    <w:p w14:paraId="380B142B" w14:textId="77777777" w:rsidR="000228E4" w:rsidRPr="000228E4" w:rsidRDefault="000228E4" w:rsidP="000228E4">
      <w:pPr>
        <w:jc w:val="center"/>
      </w:pPr>
    </w:p>
    <w:p w14:paraId="1C118665" w14:textId="77777777" w:rsidR="000228E4" w:rsidRPr="000228E4" w:rsidRDefault="000228E4" w:rsidP="000228E4">
      <w:pPr>
        <w:jc w:val="right"/>
        <w:rPr>
          <w:sz w:val="22"/>
          <w:szCs w:val="22"/>
        </w:rPr>
      </w:pPr>
      <w:r w:rsidRPr="000228E4">
        <w:rPr>
          <w:sz w:val="22"/>
          <w:szCs w:val="22"/>
        </w:rPr>
        <w:t>тыс. руб.</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079"/>
        <w:gridCol w:w="1328"/>
        <w:gridCol w:w="1441"/>
        <w:gridCol w:w="1441"/>
        <w:gridCol w:w="1583"/>
      </w:tblGrid>
      <w:tr w:rsidR="000228E4" w:rsidRPr="000228E4" w14:paraId="393DA064" w14:textId="77777777" w:rsidTr="00F95151">
        <w:trPr>
          <w:trHeight w:val="702"/>
          <w:tblHeader/>
        </w:trPr>
        <w:tc>
          <w:tcPr>
            <w:tcW w:w="278" w:type="pct"/>
            <w:shd w:val="clear" w:color="auto" w:fill="auto"/>
            <w:vAlign w:val="center"/>
            <w:hideMark/>
          </w:tcPr>
          <w:p w14:paraId="675DA32F" w14:textId="77777777" w:rsidR="000228E4" w:rsidRPr="000228E4" w:rsidRDefault="000228E4" w:rsidP="000228E4">
            <w:pPr>
              <w:jc w:val="center"/>
              <w:rPr>
                <w:sz w:val="22"/>
                <w:szCs w:val="22"/>
              </w:rPr>
            </w:pPr>
            <w:r w:rsidRPr="000228E4">
              <w:rPr>
                <w:sz w:val="22"/>
                <w:szCs w:val="22"/>
              </w:rPr>
              <w:t>№ п/п</w:t>
            </w:r>
          </w:p>
        </w:tc>
        <w:tc>
          <w:tcPr>
            <w:tcW w:w="1697" w:type="pct"/>
            <w:shd w:val="clear" w:color="auto" w:fill="auto"/>
            <w:vAlign w:val="center"/>
            <w:hideMark/>
          </w:tcPr>
          <w:p w14:paraId="0E4A41C1" w14:textId="77777777" w:rsidR="000228E4" w:rsidRPr="000228E4" w:rsidRDefault="000228E4" w:rsidP="000228E4">
            <w:pPr>
              <w:jc w:val="center"/>
              <w:rPr>
                <w:sz w:val="22"/>
                <w:szCs w:val="22"/>
              </w:rPr>
            </w:pPr>
            <w:r w:rsidRPr="000228E4">
              <w:rPr>
                <w:sz w:val="22"/>
                <w:szCs w:val="22"/>
              </w:rPr>
              <w:t>Наименование расхода</w:t>
            </w:r>
          </w:p>
        </w:tc>
        <w:tc>
          <w:tcPr>
            <w:tcW w:w="738" w:type="pct"/>
            <w:vAlign w:val="center"/>
          </w:tcPr>
          <w:p w14:paraId="51C9505F" w14:textId="77777777" w:rsidR="000228E4" w:rsidRPr="000228E4" w:rsidRDefault="000228E4" w:rsidP="000228E4">
            <w:pPr>
              <w:ind w:left="-57" w:right="-57"/>
              <w:jc w:val="center"/>
              <w:rPr>
                <w:sz w:val="22"/>
                <w:szCs w:val="22"/>
              </w:rPr>
            </w:pPr>
            <w:r w:rsidRPr="000228E4">
              <w:rPr>
                <w:sz w:val="22"/>
                <w:szCs w:val="22"/>
              </w:rPr>
              <w:t>Утверждено на 2022 год</w:t>
            </w:r>
          </w:p>
        </w:tc>
        <w:tc>
          <w:tcPr>
            <w:tcW w:w="738" w:type="pct"/>
          </w:tcPr>
          <w:p w14:paraId="331D1C63" w14:textId="77777777" w:rsidR="000228E4" w:rsidRPr="000228E4" w:rsidRDefault="000228E4" w:rsidP="000228E4">
            <w:pPr>
              <w:ind w:left="-57" w:right="-57"/>
              <w:jc w:val="center"/>
              <w:rPr>
                <w:sz w:val="22"/>
                <w:szCs w:val="22"/>
              </w:rPr>
            </w:pPr>
            <w:r w:rsidRPr="000228E4">
              <w:rPr>
                <w:sz w:val="22"/>
                <w:szCs w:val="22"/>
              </w:rPr>
              <w:t>Предложение предприятия на 2023 год</w:t>
            </w:r>
          </w:p>
        </w:tc>
        <w:tc>
          <w:tcPr>
            <w:tcW w:w="738" w:type="pct"/>
          </w:tcPr>
          <w:p w14:paraId="7ED6CD90" w14:textId="77777777" w:rsidR="000228E4" w:rsidRPr="000228E4" w:rsidRDefault="000228E4" w:rsidP="000228E4">
            <w:pPr>
              <w:ind w:left="-57" w:right="-57"/>
              <w:jc w:val="center"/>
              <w:rPr>
                <w:sz w:val="22"/>
                <w:szCs w:val="22"/>
              </w:rPr>
            </w:pPr>
            <w:r w:rsidRPr="000228E4">
              <w:rPr>
                <w:sz w:val="22"/>
                <w:szCs w:val="22"/>
              </w:rPr>
              <w:t>Предложение экспертов на 2023 год</w:t>
            </w:r>
          </w:p>
        </w:tc>
        <w:tc>
          <w:tcPr>
            <w:tcW w:w="811" w:type="pct"/>
          </w:tcPr>
          <w:p w14:paraId="11991815" w14:textId="77777777" w:rsidR="000228E4" w:rsidRPr="000228E4" w:rsidRDefault="000228E4" w:rsidP="000228E4">
            <w:pPr>
              <w:ind w:left="-57" w:right="-57"/>
              <w:jc w:val="center"/>
              <w:rPr>
                <w:sz w:val="22"/>
                <w:szCs w:val="22"/>
              </w:rPr>
            </w:pPr>
            <w:r w:rsidRPr="000228E4">
              <w:rPr>
                <w:sz w:val="22"/>
                <w:szCs w:val="22"/>
              </w:rPr>
              <w:t>Корректировка предложения предприятия</w:t>
            </w:r>
          </w:p>
        </w:tc>
      </w:tr>
      <w:tr w:rsidR="000228E4" w:rsidRPr="000228E4" w14:paraId="3CC235EF" w14:textId="77777777" w:rsidTr="00F95151">
        <w:trPr>
          <w:trHeight w:val="349"/>
        </w:trPr>
        <w:tc>
          <w:tcPr>
            <w:tcW w:w="278" w:type="pct"/>
            <w:shd w:val="clear" w:color="auto" w:fill="auto"/>
            <w:vAlign w:val="center"/>
            <w:hideMark/>
          </w:tcPr>
          <w:p w14:paraId="0C3EF01A" w14:textId="77777777" w:rsidR="000228E4" w:rsidRPr="000228E4" w:rsidRDefault="000228E4" w:rsidP="000228E4">
            <w:pPr>
              <w:jc w:val="center"/>
              <w:rPr>
                <w:sz w:val="22"/>
                <w:szCs w:val="22"/>
              </w:rPr>
            </w:pPr>
            <w:r w:rsidRPr="000228E4">
              <w:rPr>
                <w:sz w:val="22"/>
                <w:szCs w:val="22"/>
              </w:rPr>
              <w:t>1</w:t>
            </w:r>
          </w:p>
        </w:tc>
        <w:tc>
          <w:tcPr>
            <w:tcW w:w="1697" w:type="pct"/>
            <w:shd w:val="clear" w:color="auto" w:fill="auto"/>
            <w:vAlign w:val="center"/>
            <w:hideMark/>
          </w:tcPr>
          <w:p w14:paraId="658DCBC4" w14:textId="77777777" w:rsidR="000228E4" w:rsidRPr="000228E4" w:rsidRDefault="000228E4" w:rsidP="000228E4">
            <w:pPr>
              <w:rPr>
                <w:sz w:val="22"/>
                <w:szCs w:val="22"/>
              </w:rPr>
            </w:pPr>
            <w:r w:rsidRPr="000228E4">
              <w:rPr>
                <w:sz w:val="22"/>
                <w:szCs w:val="22"/>
              </w:rPr>
              <w:t>Операционные (подконтрольные) расходы</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0BCF127F" w14:textId="77777777" w:rsidR="000228E4" w:rsidRPr="000228E4" w:rsidRDefault="000228E4" w:rsidP="000228E4">
            <w:pPr>
              <w:jc w:val="center"/>
            </w:pPr>
            <w:r w:rsidRPr="000228E4">
              <w:t>136 997,46</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14:paraId="22054205" w14:textId="77777777" w:rsidR="000228E4" w:rsidRPr="000228E4" w:rsidRDefault="000228E4" w:rsidP="000228E4">
            <w:pPr>
              <w:jc w:val="center"/>
            </w:pPr>
            <w:r w:rsidRPr="000228E4">
              <w:rPr>
                <w:lang w:val="en-US"/>
              </w:rPr>
              <w:t>1</w:t>
            </w:r>
            <w:r w:rsidRPr="000228E4">
              <w:t>62 133,87</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3EC26FEA" w14:textId="77777777" w:rsidR="000228E4" w:rsidRPr="000228E4" w:rsidRDefault="000228E4" w:rsidP="000228E4">
            <w:pPr>
              <w:jc w:val="center"/>
            </w:pPr>
            <w:r w:rsidRPr="000228E4">
              <w:t>159 842,61</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44C4364" w14:textId="77777777" w:rsidR="000228E4" w:rsidRPr="000228E4" w:rsidRDefault="000228E4" w:rsidP="000228E4">
            <w:pPr>
              <w:jc w:val="center"/>
            </w:pPr>
            <w:r w:rsidRPr="000228E4">
              <w:t>-2 291,26</w:t>
            </w:r>
          </w:p>
        </w:tc>
      </w:tr>
      <w:tr w:rsidR="000228E4" w:rsidRPr="000228E4" w14:paraId="6F5A87D9" w14:textId="77777777" w:rsidTr="00F95151">
        <w:trPr>
          <w:trHeight w:val="204"/>
        </w:trPr>
        <w:tc>
          <w:tcPr>
            <w:tcW w:w="278" w:type="pct"/>
            <w:shd w:val="clear" w:color="auto" w:fill="auto"/>
            <w:vAlign w:val="center"/>
            <w:hideMark/>
          </w:tcPr>
          <w:p w14:paraId="019BED2A" w14:textId="77777777" w:rsidR="000228E4" w:rsidRPr="000228E4" w:rsidRDefault="000228E4" w:rsidP="000228E4">
            <w:pPr>
              <w:jc w:val="center"/>
              <w:rPr>
                <w:sz w:val="22"/>
                <w:szCs w:val="22"/>
              </w:rPr>
            </w:pPr>
            <w:r w:rsidRPr="000228E4">
              <w:rPr>
                <w:sz w:val="22"/>
                <w:szCs w:val="22"/>
              </w:rPr>
              <w:t>2</w:t>
            </w:r>
          </w:p>
        </w:tc>
        <w:tc>
          <w:tcPr>
            <w:tcW w:w="1697" w:type="pct"/>
            <w:shd w:val="clear" w:color="auto" w:fill="auto"/>
            <w:vAlign w:val="center"/>
            <w:hideMark/>
          </w:tcPr>
          <w:p w14:paraId="55E627D8" w14:textId="77777777" w:rsidR="000228E4" w:rsidRPr="000228E4" w:rsidRDefault="000228E4" w:rsidP="000228E4">
            <w:pPr>
              <w:rPr>
                <w:sz w:val="22"/>
                <w:szCs w:val="22"/>
              </w:rPr>
            </w:pPr>
            <w:r w:rsidRPr="000228E4">
              <w:rPr>
                <w:sz w:val="22"/>
                <w:szCs w:val="22"/>
              </w:rPr>
              <w:t>Неподконтрольные расходы</w:t>
            </w:r>
          </w:p>
        </w:tc>
        <w:tc>
          <w:tcPr>
            <w:tcW w:w="738" w:type="pct"/>
            <w:tcBorders>
              <w:top w:val="nil"/>
              <w:left w:val="nil"/>
              <w:bottom w:val="single" w:sz="4" w:space="0" w:color="auto"/>
              <w:right w:val="single" w:sz="4" w:space="0" w:color="auto"/>
            </w:tcBorders>
            <w:shd w:val="clear" w:color="000000" w:fill="FFFFFF"/>
            <w:vAlign w:val="center"/>
          </w:tcPr>
          <w:p w14:paraId="79935D29" w14:textId="77777777" w:rsidR="000228E4" w:rsidRPr="000228E4" w:rsidRDefault="000228E4" w:rsidP="000228E4">
            <w:pPr>
              <w:jc w:val="center"/>
            </w:pPr>
            <w:r w:rsidRPr="000228E4">
              <w:t>44 188,99</w:t>
            </w:r>
          </w:p>
        </w:tc>
        <w:tc>
          <w:tcPr>
            <w:tcW w:w="738" w:type="pct"/>
            <w:tcBorders>
              <w:top w:val="nil"/>
              <w:left w:val="single" w:sz="4" w:space="0" w:color="auto"/>
              <w:bottom w:val="single" w:sz="4" w:space="0" w:color="auto"/>
              <w:right w:val="single" w:sz="4" w:space="0" w:color="auto"/>
            </w:tcBorders>
            <w:shd w:val="clear" w:color="000000" w:fill="FFFFFF"/>
            <w:vAlign w:val="center"/>
          </w:tcPr>
          <w:p w14:paraId="2569F571" w14:textId="77777777" w:rsidR="000228E4" w:rsidRPr="000228E4" w:rsidRDefault="000228E4" w:rsidP="000228E4">
            <w:pPr>
              <w:jc w:val="center"/>
            </w:pPr>
            <w:r w:rsidRPr="000228E4">
              <w:t>54 197,79</w:t>
            </w:r>
          </w:p>
        </w:tc>
        <w:tc>
          <w:tcPr>
            <w:tcW w:w="738" w:type="pct"/>
            <w:tcBorders>
              <w:top w:val="nil"/>
              <w:left w:val="nil"/>
              <w:bottom w:val="single" w:sz="4" w:space="0" w:color="auto"/>
              <w:right w:val="single" w:sz="4" w:space="0" w:color="auto"/>
            </w:tcBorders>
            <w:shd w:val="clear" w:color="000000" w:fill="FFFFFF"/>
            <w:vAlign w:val="center"/>
          </w:tcPr>
          <w:p w14:paraId="6CF9BA27" w14:textId="77777777" w:rsidR="000228E4" w:rsidRPr="000228E4" w:rsidRDefault="000228E4" w:rsidP="000228E4">
            <w:pPr>
              <w:jc w:val="center"/>
            </w:pPr>
            <w:r w:rsidRPr="000228E4">
              <w:t>46 549,92</w:t>
            </w:r>
          </w:p>
        </w:tc>
        <w:tc>
          <w:tcPr>
            <w:tcW w:w="811" w:type="pct"/>
            <w:tcBorders>
              <w:top w:val="nil"/>
              <w:left w:val="single" w:sz="4" w:space="0" w:color="auto"/>
              <w:bottom w:val="single" w:sz="4" w:space="0" w:color="auto"/>
              <w:right w:val="single" w:sz="4" w:space="0" w:color="auto"/>
            </w:tcBorders>
            <w:shd w:val="clear" w:color="000000" w:fill="FFFFFF"/>
            <w:vAlign w:val="center"/>
          </w:tcPr>
          <w:p w14:paraId="43675CA9" w14:textId="77777777" w:rsidR="000228E4" w:rsidRPr="000228E4" w:rsidRDefault="000228E4" w:rsidP="000228E4">
            <w:pPr>
              <w:jc w:val="center"/>
            </w:pPr>
            <w:r w:rsidRPr="000228E4">
              <w:t>-7 647,87</w:t>
            </w:r>
          </w:p>
        </w:tc>
      </w:tr>
      <w:tr w:rsidR="000228E4" w:rsidRPr="000228E4" w14:paraId="3CE0EA5A" w14:textId="77777777" w:rsidTr="00F95151">
        <w:trPr>
          <w:trHeight w:val="818"/>
        </w:trPr>
        <w:tc>
          <w:tcPr>
            <w:tcW w:w="278" w:type="pct"/>
            <w:shd w:val="clear" w:color="auto" w:fill="auto"/>
            <w:vAlign w:val="center"/>
            <w:hideMark/>
          </w:tcPr>
          <w:p w14:paraId="7F1A8278" w14:textId="77777777" w:rsidR="000228E4" w:rsidRPr="000228E4" w:rsidRDefault="000228E4" w:rsidP="000228E4">
            <w:pPr>
              <w:jc w:val="center"/>
              <w:rPr>
                <w:sz w:val="22"/>
                <w:szCs w:val="22"/>
              </w:rPr>
            </w:pPr>
            <w:r w:rsidRPr="000228E4">
              <w:rPr>
                <w:sz w:val="22"/>
                <w:szCs w:val="22"/>
              </w:rPr>
              <w:t>3</w:t>
            </w:r>
          </w:p>
        </w:tc>
        <w:tc>
          <w:tcPr>
            <w:tcW w:w="1697" w:type="pct"/>
            <w:shd w:val="clear" w:color="auto" w:fill="auto"/>
            <w:vAlign w:val="center"/>
            <w:hideMark/>
          </w:tcPr>
          <w:p w14:paraId="370C3280" w14:textId="77777777" w:rsidR="000228E4" w:rsidRPr="000228E4" w:rsidRDefault="000228E4" w:rsidP="000228E4">
            <w:pPr>
              <w:rPr>
                <w:sz w:val="22"/>
                <w:szCs w:val="22"/>
              </w:rPr>
            </w:pPr>
            <w:r w:rsidRPr="000228E4">
              <w:rPr>
                <w:sz w:val="22"/>
                <w:szCs w:val="22"/>
              </w:rPr>
              <w:t>Расходы на приобретение (производство) энергетических ресурсов, холодной воды и теплоносителя</w:t>
            </w:r>
          </w:p>
        </w:tc>
        <w:tc>
          <w:tcPr>
            <w:tcW w:w="738" w:type="pct"/>
            <w:tcBorders>
              <w:top w:val="nil"/>
              <w:left w:val="nil"/>
              <w:bottom w:val="single" w:sz="4" w:space="0" w:color="auto"/>
              <w:right w:val="single" w:sz="4" w:space="0" w:color="auto"/>
            </w:tcBorders>
            <w:shd w:val="clear" w:color="000000" w:fill="FFFFFF"/>
            <w:vAlign w:val="center"/>
          </w:tcPr>
          <w:p w14:paraId="69FA2A8B" w14:textId="77777777" w:rsidR="000228E4" w:rsidRPr="000228E4" w:rsidRDefault="000228E4" w:rsidP="000228E4">
            <w:pPr>
              <w:jc w:val="center"/>
            </w:pPr>
            <w:r w:rsidRPr="000228E4">
              <w:t>42 571,86</w:t>
            </w:r>
          </w:p>
        </w:tc>
        <w:tc>
          <w:tcPr>
            <w:tcW w:w="738" w:type="pct"/>
            <w:tcBorders>
              <w:top w:val="nil"/>
              <w:left w:val="single" w:sz="4" w:space="0" w:color="auto"/>
              <w:bottom w:val="single" w:sz="4" w:space="0" w:color="auto"/>
              <w:right w:val="single" w:sz="4" w:space="0" w:color="auto"/>
            </w:tcBorders>
            <w:shd w:val="clear" w:color="000000" w:fill="FFFFFF"/>
            <w:vAlign w:val="center"/>
          </w:tcPr>
          <w:p w14:paraId="3D3F12BA" w14:textId="77777777" w:rsidR="000228E4" w:rsidRPr="000228E4" w:rsidRDefault="000228E4" w:rsidP="000228E4">
            <w:pPr>
              <w:jc w:val="center"/>
            </w:pPr>
            <w:r w:rsidRPr="000228E4">
              <w:t>50 827,83</w:t>
            </w:r>
          </w:p>
        </w:tc>
        <w:tc>
          <w:tcPr>
            <w:tcW w:w="738" w:type="pct"/>
            <w:tcBorders>
              <w:top w:val="nil"/>
              <w:left w:val="nil"/>
              <w:bottom w:val="single" w:sz="4" w:space="0" w:color="auto"/>
              <w:right w:val="single" w:sz="4" w:space="0" w:color="auto"/>
            </w:tcBorders>
            <w:shd w:val="clear" w:color="000000" w:fill="FFFFFF"/>
            <w:vAlign w:val="center"/>
          </w:tcPr>
          <w:p w14:paraId="37BE498E" w14:textId="77777777" w:rsidR="000228E4" w:rsidRPr="000228E4" w:rsidRDefault="000228E4" w:rsidP="000228E4">
            <w:pPr>
              <w:jc w:val="center"/>
            </w:pPr>
            <w:r w:rsidRPr="000228E4">
              <w:t>49 687,45</w:t>
            </w:r>
          </w:p>
        </w:tc>
        <w:tc>
          <w:tcPr>
            <w:tcW w:w="811" w:type="pct"/>
            <w:tcBorders>
              <w:top w:val="nil"/>
              <w:left w:val="single" w:sz="4" w:space="0" w:color="auto"/>
              <w:bottom w:val="single" w:sz="4" w:space="0" w:color="auto"/>
              <w:right w:val="single" w:sz="4" w:space="0" w:color="auto"/>
            </w:tcBorders>
            <w:shd w:val="clear" w:color="000000" w:fill="FFFFFF"/>
            <w:vAlign w:val="center"/>
          </w:tcPr>
          <w:p w14:paraId="1A189A37" w14:textId="77777777" w:rsidR="000228E4" w:rsidRPr="000228E4" w:rsidRDefault="000228E4" w:rsidP="000228E4">
            <w:pPr>
              <w:jc w:val="center"/>
            </w:pPr>
            <w:r w:rsidRPr="000228E4">
              <w:t>-1 140,39</w:t>
            </w:r>
          </w:p>
        </w:tc>
      </w:tr>
      <w:tr w:rsidR="000228E4" w:rsidRPr="000228E4" w14:paraId="2FB615EE" w14:textId="77777777" w:rsidTr="00F95151">
        <w:trPr>
          <w:trHeight w:val="183"/>
        </w:trPr>
        <w:tc>
          <w:tcPr>
            <w:tcW w:w="278" w:type="pct"/>
            <w:shd w:val="clear" w:color="auto" w:fill="auto"/>
            <w:vAlign w:val="center"/>
            <w:hideMark/>
          </w:tcPr>
          <w:p w14:paraId="1B8B4548" w14:textId="77777777" w:rsidR="000228E4" w:rsidRPr="000228E4" w:rsidRDefault="000228E4" w:rsidP="000228E4">
            <w:pPr>
              <w:jc w:val="center"/>
              <w:rPr>
                <w:sz w:val="22"/>
                <w:szCs w:val="22"/>
              </w:rPr>
            </w:pPr>
            <w:r w:rsidRPr="000228E4">
              <w:rPr>
                <w:sz w:val="22"/>
                <w:szCs w:val="22"/>
              </w:rPr>
              <w:t>4</w:t>
            </w:r>
          </w:p>
        </w:tc>
        <w:tc>
          <w:tcPr>
            <w:tcW w:w="1697" w:type="pct"/>
            <w:shd w:val="clear" w:color="auto" w:fill="auto"/>
            <w:vAlign w:val="center"/>
            <w:hideMark/>
          </w:tcPr>
          <w:p w14:paraId="48ED92AE" w14:textId="77777777" w:rsidR="000228E4" w:rsidRPr="000228E4" w:rsidRDefault="000228E4" w:rsidP="000228E4">
            <w:pPr>
              <w:rPr>
                <w:sz w:val="22"/>
                <w:szCs w:val="22"/>
              </w:rPr>
            </w:pPr>
            <w:r w:rsidRPr="000228E4">
              <w:rPr>
                <w:sz w:val="22"/>
                <w:szCs w:val="22"/>
              </w:rPr>
              <w:t>Нормативная прибыль</w:t>
            </w:r>
          </w:p>
        </w:tc>
        <w:tc>
          <w:tcPr>
            <w:tcW w:w="738" w:type="pct"/>
            <w:tcBorders>
              <w:top w:val="nil"/>
              <w:left w:val="nil"/>
              <w:bottom w:val="single" w:sz="4" w:space="0" w:color="auto"/>
              <w:right w:val="single" w:sz="4" w:space="0" w:color="auto"/>
            </w:tcBorders>
            <w:shd w:val="clear" w:color="000000" w:fill="FFFFFF"/>
            <w:vAlign w:val="center"/>
          </w:tcPr>
          <w:p w14:paraId="5D20E78A" w14:textId="77777777" w:rsidR="000228E4" w:rsidRPr="000228E4" w:rsidRDefault="000228E4" w:rsidP="000228E4">
            <w:pPr>
              <w:jc w:val="center"/>
            </w:pPr>
            <w:r w:rsidRPr="000228E4">
              <w:t>4 391,80</w:t>
            </w:r>
          </w:p>
        </w:tc>
        <w:tc>
          <w:tcPr>
            <w:tcW w:w="738" w:type="pct"/>
            <w:tcBorders>
              <w:top w:val="nil"/>
              <w:left w:val="single" w:sz="4" w:space="0" w:color="auto"/>
              <w:bottom w:val="single" w:sz="4" w:space="0" w:color="auto"/>
              <w:right w:val="single" w:sz="4" w:space="0" w:color="auto"/>
            </w:tcBorders>
            <w:shd w:val="clear" w:color="000000" w:fill="FFFFFF"/>
            <w:vAlign w:val="center"/>
          </w:tcPr>
          <w:p w14:paraId="525F7A2A" w14:textId="77777777" w:rsidR="000228E4" w:rsidRPr="000228E4" w:rsidRDefault="000228E4" w:rsidP="000228E4">
            <w:pPr>
              <w:jc w:val="center"/>
            </w:pPr>
            <w:r w:rsidRPr="000228E4">
              <w:t>2 578,38</w:t>
            </w:r>
          </w:p>
        </w:tc>
        <w:tc>
          <w:tcPr>
            <w:tcW w:w="738" w:type="pct"/>
            <w:tcBorders>
              <w:top w:val="nil"/>
              <w:left w:val="nil"/>
              <w:bottom w:val="single" w:sz="4" w:space="0" w:color="auto"/>
              <w:right w:val="single" w:sz="4" w:space="0" w:color="auto"/>
            </w:tcBorders>
            <w:shd w:val="clear" w:color="000000" w:fill="FFFFFF"/>
            <w:vAlign w:val="center"/>
          </w:tcPr>
          <w:p w14:paraId="33DE7FB7" w14:textId="77777777" w:rsidR="000228E4" w:rsidRPr="000228E4" w:rsidRDefault="000228E4" w:rsidP="000228E4">
            <w:pPr>
              <w:jc w:val="center"/>
            </w:pPr>
            <w:r w:rsidRPr="000228E4">
              <w:t>0,00</w:t>
            </w:r>
          </w:p>
        </w:tc>
        <w:tc>
          <w:tcPr>
            <w:tcW w:w="811" w:type="pct"/>
            <w:tcBorders>
              <w:top w:val="nil"/>
              <w:left w:val="single" w:sz="4" w:space="0" w:color="auto"/>
              <w:bottom w:val="single" w:sz="4" w:space="0" w:color="auto"/>
              <w:right w:val="single" w:sz="4" w:space="0" w:color="auto"/>
            </w:tcBorders>
            <w:shd w:val="clear" w:color="000000" w:fill="FFFFFF"/>
            <w:vAlign w:val="center"/>
          </w:tcPr>
          <w:p w14:paraId="79D65CE1" w14:textId="77777777" w:rsidR="000228E4" w:rsidRPr="000228E4" w:rsidRDefault="000228E4" w:rsidP="000228E4">
            <w:pPr>
              <w:jc w:val="center"/>
            </w:pPr>
            <w:r w:rsidRPr="000228E4">
              <w:t>-2 578,38</w:t>
            </w:r>
          </w:p>
        </w:tc>
      </w:tr>
      <w:tr w:rsidR="000228E4" w:rsidRPr="000228E4" w14:paraId="4346DD4B" w14:textId="77777777" w:rsidTr="00F95151">
        <w:trPr>
          <w:trHeight w:val="515"/>
        </w:trPr>
        <w:tc>
          <w:tcPr>
            <w:tcW w:w="278" w:type="pct"/>
            <w:shd w:val="clear" w:color="auto" w:fill="auto"/>
            <w:vAlign w:val="center"/>
          </w:tcPr>
          <w:p w14:paraId="77741E67" w14:textId="77777777" w:rsidR="000228E4" w:rsidRPr="000228E4" w:rsidRDefault="000228E4" w:rsidP="000228E4">
            <w:pPr>
              <w:jc w:val="center"/>
              <w:rPr>
                <w:sz w:val="22"/>
                <w:szCs w:val="22"/>
              </w:rPr>
            </w:pPr>
            <w:r w:rsidRPr="000228E4">
              <w:rPr>
                <w:sz w:val="22"/>
                <w:szCs w:val="22"/>
              </w:rPr>
              <w:t>5</w:t>
            </w:r>
          </w:p>
        </w:tc>
        <w:tc>
          <w:tcPr>
            <w:tcW w:w="1697" w:type="pct"/>
            <w:shd w:val="clear" w:color="auto" w:fill="auto"/>
            <w:vAlign w:val="center"/>
          </w:tcPr>
          <w:p w14:paraId="3CBF588B" w14:textId="77777777" w:rsidR="000228E4" w:rsidRPr="000228E4" w:rsidRDefault="000228E4" w:rsidP="000228E4">
            <w:pPr>
              <w:rPr>
                <w:sz w:val="22"/>
                <w:szCs w:val="22"/>
              </w:rPr>
            </w:pPr>
            <w:r w:rsidRPr="000228E4">
              <w:rPr>
                <w:sz w:val="22"/>
                <w:szCs w:val="22"/>
              </w:rPr>
              <w:t>Расчетная предпринимательская прибыль</w:t>
            </w:r>
          </w:p>
        </w:tc>
        <w:tc>
          <w:tcPr>
            <w:tcW w:w="738" w:type="pct"/>
            <w:tcBorders>
              <w:top w:val="nil"/>
              <w:left w:val="nil"/>
              <w:bottom w:val="single" w:sz="4" w:space="0" w:color="auto"/>
              <w:right w:val="single" w:sz="4" w:space="0" w:color="auto"/>
            </w:tcBorders>
            <w:shd w:val="clear" w:color="000000" w:fill="FFFFFF"/>
            <w:vAlign w:val="center"/>
          </w:tcPr>
          <w:p w14:paraId="13B4A18B" w14:textId="77777777" w:rsidR="000228E4" w:rsidRPr="000228E4" w:rsidRDefault="000228E4" w:rsidP="000228E4">
            <w:pPr>
              <w:jc w:val="center"/>
            </w:pPr>
            <w:r w:rsidRPr="000228E4">
              <w:t>9 665,15</w:t>
            </w:r>
          </w:p>
        </w:tc>
        <w:tc>
          <w:tcPr>
            <w:tcW w:w="738" w:type="pct"/>
            <w:tcBorders>
              <w:top w:val="nil"/>
              <w:left w:val="single" w:sz="4" w:space="0" w:color="auto"/>
              <w:bottom w:val="single" w:sz="4" w:space="0" w:color="auto"/>
              <w:right w:val="single" w:sz="4" w:space="0" w:color="auto"/>
            </w:tcBorders>
            <w:shd w:val="clear" w:color="000000" w:fill="FFFFFF"/>
            <w:vAlign w:val="center"/>
          </w:tcPr>
          <w:p w14:paraId="13A60B32" w14:textId="77777777" w:rsidR="000228E4" w:rsidRPr="000228E4" w:rsidRDefault="000228E4" w:rsidP="000228E4">
            <w:pPr>
              <w:jc w:val="center"/>
            </w:pPr>
            <w:r w:rsidRPr="000228E4">
              <w:t>11 551,42</w:t>
            </w:r>
          </w:p>
        </w:tc>
        <w:tc>
          <w:tcPr>
            <w:tcW w:w="738" w:type="pct"/>
            <w:tcBorders>
              <w:top w:val="nil"/>
              <w:left w:val="nil"/>
              <w:bottom w:val="single" w:sz="4" w:space="0" w:color="auto"/>
              <w:right w:val="single" w:sz="4" w:space="0" w:color="auto"/>
            </w:tcBorders>
            <w:shd w:val="clear" w:color="000000" w:fill="FFFFFF"/>
            <w:vAlign w:val="center"/>
          </w:tcPr>
          <w:p w14:paraId="64082B65" w14:textId="77777777" w:rsidR="000228E4" w:rsidRPr="000228E4" w:rsidRDefault="000228E4" w:rsidP="000228E4">
            <w:pPr>
              <w:jc w:val="center"/>
            </w:pPr>
            <w:r w:rsidRPr="000228E4">
              <w:t>11 065,30</w:t>
            </w:r>
          </w:p>
        </w:tc>
        <w:tc>
          <w:tcPr>
            <w:tcW w:w="811" w:type="pct"/>
            <w:tcBorders>
              <w:top w:val="nil"/>
              <w:left w:val="single" w:sz="4" w:space="0" w:color="auto"/>
              <w:bottom w:val="single" w:sz="4" w:space="0" w:color="auto"/>
              <w:right w:val="single" w:sz="4" w:space="0" w:color="auto"/>
            </w:tcBorders>
            <w:shd w:val="clear" w:color="000000" w:fill="FFFFFF"/>
            <w:vAlign w:val="center"/>
          </w:tcPr>
          <w:p w14:paraId="28759E4E" w14:textId="77777777" w:rsidR="000228E4" w:rsidRPr="000228E4" w:rsidRDefault="000228E4" w:rsidP="000228E4">
            <w:pPr>
              <w:jc w:val="center"/>
            </w:pPr>
            <w:r w:rsidRPr="000228E4">
              <w:t>-486,13</w:t>
            </w:r>
          </w:p>
        </w:tc>
      </w:tr>
      <w:tr w:rsidR="000228E4" w:rsidRPr="000228E4" w14:paraId="2AF18B7A" w14:textId="77777777" w:rsidTr="00F95151">
        <w:trPr>
          <w:trHeight w:val="1292"/>
        </w:trPr>
        <w:tc>
          <w:tcPr>
            <w:tcW w:w="278" w:type="pct"/>
            <w:shd w:val="clear" w:color="auto" w:fill="auto"/>
            <w:vAlign w:val="center"/>
            <w:hideMark/>
          </w:tcPr>
          <w:p w14:paraId="10A4609D" w14:textId="77777777" w:rsidR="000228E4" w:rsidRPr="000228E4" w:rsidRDefault="000228E4" w:rsidP="000228E4">
            <w:pPr>
              <w:jc w:val="center"/>
              <w:rPr>
                <w:sz w:val="22"/>
                <w:szCs w:val="22"/>
              </w:rPr>
            </w:pPr>
            <w:r w:rsidRPr="000228E4">
              <w:rPr>
                <w:sz w:val="22"/>
                <w:szCs w:val="22"/>
              </w:rPr>
              <w:t>6</w:t>
            </w:r>
          </w:p>
        </w:tc>
        <w:tc>
          <w:tcPr>
            <w:tcW w:w="1697" w:type="pct"/>
            <w:shd w:val="clear" w:color="auto" w:fill="auto"/>
            <w:vAlign w:val="center"/>
            <w:hideMark/>
          </w:tcPr>
          <w:p w14:paraId="0D1B1CC3" w14:textId="77777777" w:rsidR="000228E4" w:rsidRPr="000228E4" w:rsidRDefault="000228E4" w:rsidP="000228E4">
            <w:pPr>
              <w:rPr>
                <w:sz w:val="20"/>
                <w:szCs w:val="20"/>
              </w:rPr>
            </w:pPr>
            <w:r w:rsidRPr="000228E4">
              <w:rPr>
                <w:sz w:val="20"/>
                <w:szCs w:val="20"/>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738" w:type="pct"/>
            <w:tcBorders>
              <w:top w:val="nil"/>
              <w:left w:val="nil"/>
              <w:bottom w:val="single" w:sz="4" w:space="0" w:color="auto"/>
              <w:right w:val="single" w:sz="4" w:space="0" w:color="auto"/>
            </w:tcBorders>
            <w:shd w:val="clear" w:color="000000" w:fill="FFFFFF"/>
            <w:vAlign w:val="center"/>
          </w:tcPr>
          <w:p w14:paraId="642B2161" w14:textId="77777777" w:rsidR="000228E4" w:rsidRPr="000228E4" w:rsidRDefault="000228E4" w:rsidP="000228E4">
            <w:pPr>
              <w:jc w:val="center"/>
              <w:rPr>
                <w:sz w:val="22"/>
                <w:szCs w:val="22"/>
              </w:rPr>
            </w:pPr>
            <w:r w:rsidRPr="000228E4">
              <w:rPr>
                <w:sz w:val="22"/>
                <w:szCs w:val="22"/>
              </w:rPr>
              <w:t>9 364,42</w:t>
            </w:r>
          </w:p>
        </w:tc>
        <w:tc>
          <w:tcPr>
            <w:tcW w:w="738" w:type="pct"/>
            <w:tcBorders>
              <w:top w:val="nil"/>
              <w:left w:val="single" w:sz="4" w:space="0" w:color="auto"/>
              <w:bottom w:val="single" w:sz="4" w:space="0" w:color="auto"/>
              <w:right w:val="single" w:sz="4" w:space="0" w:color="auto"/>
            </w:tcBorders>
            <w:shd w:val="clear" w:color="000000" w:fill="FFFFFF"/>
            <w:vAlign w:val="center"/>
          </w:tcPr>
          <w:p w14:paraId="65AC7D72" w14:textId="77777777" w:rsidR="000228E4" w:rsidRPr="000228E4" w:rsidRDefault="000228E4" w:rsidP="000228E4">
            <w:pPr>
              <w:jc w:val="center"/>
              <w:rPr>
                <w:sz w:val="22"/>
                <w:szCs w:val="22"/>
              </w:rPr>
            </w:pPr>
            <w:r w:rsidRPr="000228E4">
              <w:rPr>
                <w:sz w:val="22"/>
                <w:szCs w:val="22"/>
              </w:rPr>
              <w:t>3 583,70</w:t>
            </w:r>
          </w:p>
        </w:tc>
        <w:tc>
          <w:tcPr>
            <w:tcW w:w="738" w:type="pct"/>
            <w:tcBorders>
              <w:top w:val="nil"/>
              <w:left w:val="nil"/>
              <w:bottom w:val="single" w:sz="4" w:space="0" w:color="auto"/>
              <w:right w:val="single" w:sz="4" w:space="0" w:color="auto"/>
            </w:tcBorders>
            <w:shd w:val="clear" w:color="000000" w:fill="FFFFFF"/>
            <w:vAlign w:val="center"/>
          </w:tcPr>
          <w:p w14:paraId="25557E3E" w14:textId="77777777" w:rsidR="000228E4" w:rsidRPr="000228E4" w:rsidRDefault="000228E4" w:rsidP="000228E4">
            <w:pPr>
              <w:jc w:val="center"/>
              <w:rPr>
                <w:sz w:val="22"/>
                <w:szCs w:val="22"/>
              </w:rPr>
            </w:pPr>
            <w:r w:rsidRPr="000228E4">
              <w:rPr>
                <w:sz w:val="22"/>
                <w:szCs w:val="22"/>
              </w:rPr>
              <w:t>-8 373,88</w:t>
            </w:r>
          </w:p>
        </w:tc>
        <w:tc>
          <w:tcPr>
            <w:tcW w:w="811" w:type="pct"/>
            <w:tcBorders>
              <w:top w:val="nil"/>
              <w:left w:val="single" w:sz="4" w:space="0" w:color="auto"/>
              <w:bottom w:val="single" w:sz="4" w:space="0" w:color="auto"/>
              <w:right w:val="single" w:sz="4" w:space="0" w:color="auto"/>
            </w:tcBorders>
            <w:shd w:val="clear" w:color="000000" w:fill="FFFFFF"/>
            <w:vAlign w:val="center"/>
          </w:tcPr>
          <w:p w14:paraId="5BD8E5B7" w14:textId="77777777" w:rsidR="000228E4" w:rsidRPr="000228E4" w:rsidRDefault="000228E4" w:rsidP="000228E4">
            <w:pPr>
              <w:jc w:val="center"/>
              <w:rPr>
                <w:sz w:val="22"/>
                <w:szCs w:val="22"/>
              </w:rPr>
            </w:pPr>
            <w:r w:rsidRPr="000228E4">
              <w:rPr>
                <w:sz w:val="22"/>
                <w:szCs w:val="22"/>
              </w:rPr>
              <w:t>-11 957,59</w:t>
            </w:r>
          </w:p>
        </w:tc>
      </w:tr>
      <w:tr w:rsidR="000228E4" w:rsidRPr="000228E4" w14:paraId="0E09F99A" w14:textId="77777777" w:rsidTr="00F95151">
        <w:trPr>
          <w:trHeight w:val="337"/>
        </w:trPr>
        <w:tc>
          <w:tcPr>
            <w:tcW w:w="278" w:type="pct"/>
            <w:vMerge w:val="restart"/>
            <w:shd w:val="clear" w:color="auto" w:fill="auto"/>
            <w:vAlign w:val="center"/>
            <w:hideMark/>
          </w:tcPr>
          <w:p w14:paraId="0F8093AD" w14:textId="77777777" w:rsidR="000228E4" w:rsidRPr="000228E4" w:rsidRDefault="000228E4" w:rsidP="000228E4">
            <w:pPr>
              <w:jc w:val="center"/>
              <w:rPr>
                <w:sz w:val="22"/>
                <w:szCs w:val="22"/>
              </w:rPr>
            </w:pPr>
            <w:r w:rsidRPr="000228E4">
              <w:rPr>
                <w:sz w:val="22"/>
                <w:szCs w:val="22"/>
              </w:rPr>
              <w:t>7</w:t>
            </w:r>
          </w:p>
        </w:tc>
        <w:tc>
          <w:tcPr>
            <w:tcW w:w="1697" w:type="pct"/>
            <w:shd w:val="clear" w:color="auto" w:fill="auto"/>
            <w:vAlign w:val="center"/>
            <w:hideMark/>
          </w:tcPr>
          <w:p w14:paraId="52AE0AD8" w14:textId="77777777" w:rsidR="000228E4" w:rsidRPr="000228E4" w:rsidRDefault="000228E4" w:rsidP="000228E4">
            <w:pPr>
              <w:rPr>
                <w:sz w:val="22"/>
                <w:szCs w:val="22"/>
              </w:rPr>
            </w:pPr>
            <w:r w:rsidRPr="000228E4">
              <w:rPr>
                <w:sz w:val="22"/>
                <w:szCs w:val="22"/>
              </w:rPr>
              <w:t>ИТОГО необходимая валовая выручка</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79E2E6BE" w14:textId="77777777" w:rsidR="000228E4" w:rsidRPr="000228E4" w:rsidRDefault="000228E4" w:rsidP="000228E4">
            <w:pPr>
              <w:jc w:val="center"/>
            </w:pPr>
            <w:r w:rsidRPr="000228E4">
              <w:t>247 179,67</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14:paraId="10BB04E8" w14:textId="77777777" w:rsidR="000228E4" w:rsidRPr="000228E4" w:rsidRDefault="000228E4" w:rsidP="000228E4">
            <w:pPr>
              <w:jc w:val="center"/>
            </w:pPr>
            <w:r w:rsidRPr="000228E4">
              <w:t>284 873,00</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71B7F1C0" w14:textId="77777777" w:rsidR="000228E4" w:rsidRPr="000228E4" w:rsidRDefault="000228E4" w:rsidP="000228E4">
            <w:pPr>
              <w:jc w:val="center"/>
            </w:pPr>
            <w:r w:rsidRPr="000228E4">
              <w:t>258 771,39</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8C238CE" w14:textId="77777777" w:rsidR="000228E4" w:rsidRPr="000228E4" w:rsidRDefault="000228E4" w:rsidP="000228E4">
            <w:pPr>
              <w:jc w:val="center"/>
            </w:pPr>
            <w:r w:rsidRPr="000228E4">
              <w:t>-26 101,61</w:t>
            </w:r>
          </w:p>
        </w:tc>
      </w:tr>
      <w:tr w:rsidR="000228E4" w:rsidRPr="000228E4" w14:paraId="588CE248" w14:textId="77777777" w:rsidTr="00F95151">
        <w:trPr>
          <w:trHeight w:val="337"/>
        </w:trPr>
        <w:tc>
          <w:tcPr>
            <w:tcW w:w="278" w:type="pct"/>
            <w:vMerge/>
            <w:shd w:val="clear" w:color="auto" w:fill="auto"/>
            <w:vAlign w:val="center"/>
          </w:tcPr>
          <w:p w14:paraId="2FB9365A" w14:textId="77777777" w:rsidR="000228E4" w:rsidRPr="000228E4" w:rsidRDefault="000228E4" w:rsidP="000228E4">
            <w:pPr>
              <w:jc w:val="center"/>
              <w:rPr>
                <w:sz w:val="22"/>
                <w:szCs w:val="22"/>
              </w:rPr>
            </w:pPr>
          </w:p>
        </w:tc>
        <w:tc>
          <w:tcPr>
            <w:tcW w:w="1697" w:type="pct"/>
            <w:shd w:val="clear" w:color="auto" w:fill="auto"/>
            <w:vAlign w:val="center"/>
          </w:tcPr>
          <w:p w14:paraId="6F66F761" w14:textId="77777777" w:rsidR="000228E4" w:rsidRPr="000228E4" w:rsidRDefault="000228E4" w:rsidP="000228E4">
            <w:pPr>
              <w:rPr>
                <w:sz w:val="22"/>
                <w:szCs w:val="22"/>
              </w:rPr>
            </w:pPr>
            <w:r w:rsidRPr="000228E4">
              <w:rPr>
                <w:sz w:val="22"/>
                <w:szCs w:val="22"/>
              </w:rPr>
              <w:t>В том числе на потребительский рынок</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5C2D3887" w14:textId="77777777" w:rsidR="000228E4" w:rsidRPr="000228E4" w:rsidRDefault="000228E4" w:rsidP="000228E4">
            <w:pPr>
              <w:jc w:val="center"/>
            </w:pPr>
            <w:r w:rsidRPr="000228E4">
              <w:t>247 179,67</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14:paraId="4DDE6949" w14:textId="77777777" w:rsidR="000228E4" w:rsidRPr="000228E4" w:rsidRDefault="000228E4" w:rsidP="000228E4">
            <w:pPr>
              <w:jc w:val="center"/>
            </w:pPr>
            <w:r w:rsidRPr="000228E4">
              <w:t>284 873,00</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6879F1FB" w14:textId="77777777" w:rsidR="000228E4" w:rsidRPr="000228E4" w:rsidRDefault="000228E4" w:rsidP="000228E4">
            <w:pPr>
              <w:jc w:val="center"/>
            </w:pPr>
            <w:r w:rsidRPr="000228E4">
              <w:t>258 771,39</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9450992" w14:textId="77777777" w:rsidR="000228E4" w:rsidRPr="000228E4" w:rsidRDefault="000228E4" w:rsidP="000228E4">
            <w:pPr>
              <w:jc w:val="center"/>
            </w:pPr>
            <w:r w:rsidRPr="000228E4">
              <w:t>-26 101,61</w:t>
            </w:r>
          </w:p>
        </w:tc>
      </w:tr>
      <w:tr w:rsidR="000228E4" w:rsidRPr="000228E4" w14:paraId="48CAA91C" w14:textId="77777777" w:rsidTr="00F95151">
        <w:trPr>
          <w:trHeight w:val="337"/>
        </w:trPr>
        <w:tc>
          <w:tcPr>
            <w:tcW w:w="278" w:type="pct"/>
            <w:shd w:val="clear" w:color="auto" w:fill="auto"/>
            <w:vAlign w:val="center"/>
          </w:tcPr>
          <w:p w14:paraId="2FD1BF7F" w14:textId="77777777" w:rsidR="000228E4" w:rsidRPr="000228E4" w:rsidRDefault="000228E4" w:rsidP="000228E4">
            <w:pPr>
              <w:jc w:val="center"/>
              <w:rPr>
                <w:sz w:val="22"/>
                <w:szCs w:val="22"/>
              </w:rPr>
            </w:pPr>
            <w:r w:rsidRPr="000228E4">
              <w:rPr>
                <w:sz w:val="22"/>
                <w:szCs w:val="22"/>
              </w:rPr>
              <w:t>8</w:t>
            </w:r>
          </w:p>
        </w:tc>
        <w:tc>
          <w:tcPr>
            <w:tcW w:w="1697" w:type="pct"/>
            <w:shd w:val="clear" w:color="auto" w:fill="auto"/>
            <w:vAlign w:val="center"/>
          </w:tcPr>
          <w:p w14:paraId="1CAC2EB9" w14:textId="77777777" w:rsidR="000228E4" w:rsidRPr="000228E4" w:rsidRDefault="000228E4" w:rsidP="000228E4">
            <w:pPr>
              <w:rPr>
                <w:sz w:val="22"/>
                <w:szCs w:val="22"/>
              </w:rPr>
            </w:pPr>
            <w:r w:rsidRPr="000228E4">
              <w:rPr>
                <w:sz w:val="22"/>
                <w:szCs w:val="22"/>
              </w:rPr>
              <w:t>Корректировка, связанная с соблюдением статьи 3 Федерального закона от 27.07.2010 № 190-ФЗ "О теплоснабжении"</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148942E8" w14:textId="77777777" w:rsidR="000228E4" w:rsidRPr="000228E4" w:rsidRDefault="000228E4" w:rsidP="000228E4">
            <w:pPr>
              <w:jc w:val="center"/>
            </w:pPr>
            <w:r w:rsidRPr="000228E4">
              <w:t>-9 177,24</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14:paraId="70D86DA2" w14:textId="77777777" w:rsidR="000228E4" w:rsidRPr="000228E4" w:rsidRDefault="000228E4" w:rsidP="000228E4">
            <w:pPr>
              <w:jc w:val="center"/>
            </w:pPr>
            <w:r w:rsidRPr="000228E4">
              <w:t>0,00</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39F2D843" w14:textId="77777777" w:rsidR="000228E4" w:rsidRPr="000228E4" w:rsidRDefault="000228E4" w:rsidP="000228E4">
            <w:pPr>
              <w:jc w:val="center"/>
            </w:pPr>
            <w:r w:rsidRPr="000228E4">
              <w:t>0,00</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45F5849" w14:textId="77777777" w:rsidR="000228E4" w:rsidRPr="000228E4" w:rsidRDefault="000228E4" w:rsidP="000228E4">
            <w:pPr>
              <w:jc w:val="center"/>
            </w:pPr>
            <w:r w:rsidRPr="000228E4">
              <w:t>0,00</w:t>
            </w:r>
          </w:p>
        </w:tc>
      </w:tr>
      <w:tr w:rsidR="000228E4" w:rsidRPr="000228E4" w14:paraId="7EE9F6DE" w14:textId="77777777" w:rsidTr="00F95151">
        <w:trPr>
          <w:trHeight w:val="337"/>
        </w:trPr>
        <w:tc>
          <w:tcPr>
            <w:tcW w:w="278" w:type="pct"/>
            <w:shd w:val="clear" w:color="auto" w:fill="auto"/>
            <w:vAlign w:val="center"/>
          </w:tcPr>
          <w:p w14:paraId="21C660AE" w14:textId="77777777" w:rsidR="000228E4" w:rsidRPr="000228E4" w:rsidRDefault="000228E4" w:rsidP="000228E4">
            <w:pPr>
              <w:jc w:val="center"/>
              <w:rPr>
                <w:sz w:val="22"/>
                <w:szCs w:val="22"/>
              </w:rPr>
            </w:pPr>
            <w:r w:rsidRPr="000228E4">
              <w:rPr>
                <w:sz w:val="22"/>
                <w:szCs w:val="22"/>
              </w:rPr>
              <w:t>9</w:t>
            </w:r>
          </w:p>
        </w:tc>
        <w:tc>
          <w:tcPr>
            <w:tcW w:w="1697" w:type="pct"/>
            <w:shd w:val="clear" w:color="auto" w:fill="auto"/>
            <w:vAlign w:val="center"/>
          </w:tcPr>
          <w:p w14:paraId="5277ADF4" w14:textId="77777777" w:rsidR="000228E4" w:rsidRPr="000228E4" w:rsidRDefault="000228E4" w:rsidP="000228E4">
            <w:pPr>
              <w:rPr>
                <w:sz w:val="22"/>
                <w:szCs w:val="22"/>
              </w:rPr>
            </w:pPr>
            <w:r w:rsidRPr="000228E4">
              <w:rPr>
                <w:sz w:val="22"/>
                <w:szCs w:val="22"/>
              </w:rPr>
              <w:t>Итого скорректированная необходимая валовая выручка</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54595310" w14:textId="77777777" w:rsidR="000228E4" w:rsidRPr="000228E4" w:rsidRDefault="000228E4" w:rsidP="000228E4">
            <w:pPr>
              <w:jc w:val="center"/>
            </w:pPr>
            <w:r w:rsidRPr="000228E4">
              <w:t>238 002,43</w:t>
            </w:r>
          </w:p>
        </w:tc>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14:paraId="01D47C76" w14:textId="77777777" w:rsidR="000228E4" w:rsidRPr="000228E4" w:rsidRDefault="000228E4" w:rsidP="000228E4">
            <w:pPr>
              <w:jc w:val="center"/>
            </w:pPr>
            <w:r w:rsidRPr="000228E4">
              <w:t>284 873,00</w:t>
            </w:r>
          </w:p>
        </w:tc>
        <w:tc>
          <w:tcPr>
            <w:tcW w:w="738" w:type="pct"/>
            <w:tcBorders>
              <w:top w:val="single" w:sz="4" w:space="0" w:color="auto"/>
              <w:left w:val="nil"/>
              <w:bottom w:val="single" w:sz="4" w:space="0" w:color="auto"/>
              <w:right w:val="single" w:sz="4" w:space="0" w:color="auto"/>
            </w:tcBorders>
            <w:shd w:val="clear" w:color="000000" w:fill="FFFFFF"/>
            <w:vAlign w:val="center"/>
          </w:tcPr>
          <w:p w14:paraId="4FB760B5" w14:textId="77777777" w:rsidR="000228E4" w:rsidRPr="000228E4" w:rsidRDefault="000228E4" w:rsidP="000228E4">
            <w:pPr>
              <w:jc w:val="center"/>
            </w:pPr>
            <w:r w:rsidRPr="000228E4">
              <w:t>258 771,39</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905CF2E" w14:textId="77777777" w:rsidR="000228E4" w:rsidRPr="000228E4" w:rsidRDefault="000228E4" w:rsidP="000228E4">
            <w:pPr>
              <w:jc w:val="center"/>
            </w:pPr>
            <w:r w:rsidRPr="000228E4">
              <w:t>-26 101,61</w:t>
            </w:r>
          </w:p>
        </w:tc>
      </w:tr>
    </w:tbl>
    <w:p w14:paraId="70B096B6" w14:textId="77777777" w:rsidR="000228E4" w:rsidRPr="000228E4" w:rsidRDefault="000228E4" w:rsidP="000228E4">
      <w:pPr>
        <w:tabs>
          <w:tab w:val="left" w:pos="1890"/>
        </w:tabs>
        <w:ind w:right="142" w:firstLine="720"/>
        <w:jc w:val="both"/>
      </w:pPr>
    </w:p>
    <w:p w14:paraId="4192ABE5" w14:textId="77777777" w:rsidR="000228E4" w:rsidRPr="000228E4" w:rsidRDefault="000228E4" w:rsidP="000228E4">
      <w:pPr>
        <w:tabs>
          <w:tab w:val="left" w:pos="1890"/>
        </w:tabs>
        <w:ind w:right="142" w:firstLine="720"/>
        <w:jc w:val="both"/>
      </w:pPr>
    </w:p>
    <w:p w14:paraId="32D939B2" w14:textId="77777777" w:rsidR="000228E4" w:rsidRPr="000228E4" w:rsidRDefault="000228E4" w:rsidP="000228E4">
      <w:pPr>
        <w:tabs>
          <w:tab w:val="left" w:pos="1890"/>
        </w:tabs>
        <w:ind w:right="142" w:firstLine="720"/>
        <w:jc w:val="both"/>
      </w:pPr>
      <w:r w:rsidRPr="000228E4">
        <w:t>Сумма корректировки НВВ на 2023 год, относительно предложений предприятия в сторону снижения составила 26 101,61 тыс. руб.</w:t>
      </w:r>
    </w:p>
    <w:p w14:paraId="528742C5" w14:textId="77777777" w:rsidR="000228E4" w:rsidRPr="000228E4" w:rsidRDefault="000228E4" w:rsidP="000228E4">
      <w:pPr>
        <w:tabs>
          <w:tab w:val="left" w:pos="1890"/>
        </w:tabs>
        <w:ind w:right="142" w:firstLine="720"/>
        <w:jc w:val="both"/>
      </w:pPr>
    </w:p>
    <w:p w14:paraId="2A1968FE" w14:textId="77777777" w:rsidR="000228E4" w:rsidRPr="000228E4" w:rsidRDefault="000228E4" w:rsidP="000228E4">
      <w:pPr>
        <w:tabs>
          <w:tab w:val="left" w:pos="1890"/>
        </w:tabs>
        <w:ind w:right="142" w:firstLine="720"/>
        <w:jc w:val="both"/>
      </w:pPr>
    </w:p>
    <w:p w14:paraId="2BDDA18E" w14:textId="77777777" w:rsidR="000228E4" w:rsidRPr="000228E4" w:rsidRDefault="000228E4" w:rsidP="000228E4">
      <w:pPr>
        <w:tabs>
          <w:tab w:val="left" w:pos="1890"/>
        </w:tabs>
        <w:ind w:right="142" w:firstLine="720"/>
        <w:jc w:val="both"/>
      </w:pPr>
    </w:p>
    <w:p w14:paraId="708B90C9" w14:textId="77777777" w:rsidR="000228E4" w:rsidRPr="000228E4" w:rsidRDefault="000228E4" w:rsidP="000228E4">
      <w:pPr>
        <w:tabs>
          <w:tab w:val="left" w:pos="1890"/>
        </w:tabs>
        <w:ind w:right="142" w:firstLine="720"/>
        <w:jc w:val="both"/>
      </w:pPr>
    </w:p>
    <w:p w14:paraId="353E64CF" w14:textId="77777777" w:rsidR="000228E4" w:rsidRPr="000228E4" w:rsidRDefault="000228E4" w:rsidP="000228E4">
      <w:pPr>
        <w:tabs>
          <w:tab w:val="left" w:pos="1890"/>
        </w:tabs>
        <w:ind w:right="142" w:firstLine="720"/>
        <w:jc w:val="both"/>
      </w:pPr>
    </w:p>
    <w:p w14:paraId="35AE215B" w14:textId="77777777" w:rsidR="000228E4" w:rsidRPr="000228E4" w:rsidRDefault="000228E4" w:rsidP="000228E4">
      <w:pPr>
        <w:tabs>
          <w:tab w:val="left" w:pos="1890"/>
        </w:tabs>
        <w:ind w:right="142" w:firstLine="720"/>
        <w:jc w:val="both"/>
      </w:pPr>
    </w:p>
    <w:p w14:paraId="744276D3" w14:textId="77777777" w:rsidR="000228E4" w:rsidRPr="000228E4" w:rsidRDefault="000228E4" w:rsidP="000228E4">
      <w:pPr>
        <w:tabs>
          <w:tab w:val="left" w:pos="1890"/>
        </w:tabs>
        <w:ind w:right="142" w:firstLine="720"/>
        <w:jc w:val="both"/>
      </w:pPr>
    </w:p>
    <w:p w14:paraId="34D56388" w14:textId="77777777" w:rsidR="000228E4" w:rsidRPr="000228E4" w:rsidRDefault="000228E4" w:rsidP="000228E4">
      <w:pPr>
        <w:tabs>
          <w:tab w:val="left" w:pos="1890"/>
        </w:tabs>
        <w:ind w:right="142" w:firstLine="720"/>
        <w:jc w:val="both"/>
      </w:pPr>
    </w:p>
    <w:p w14:paraId="79581B04" w14:textId="77777777" w:rsidR="000228E4" w:rsidRPr="000228E4" w:rsidRDefault="000228E4" w:rsidP="000228E4">
      <w:pPr>
        <w:tabs>
          <w:tab w:val="left" w:pos="1890"/>
        </w:tabs>
        <w:ind w:right="142" w:firstLine="720"/>
        <w:jc w:val="both"/>
      </w:pPr>
    </w:p>
    <w:p w14:paraId="441154A6" w14:textId="77777777" w:rsidR="000228E4" w:rsidRPr="000228E4" w:rsidRDefault="000228E4" w:rsidP="000228E4">
      <w:pPr>
        <w:keepNext/>
        <w:jc w:val="center"/>
        <w:outlineLvl w:val="2"/>
        <w:rPr>
          <w:rFonts w:eastAsia="Calibri"/>
          <w:b/>
          <w:sz w:val="26"/>
          <w:szCs w:val="20"/>
        </w:rPr>
      </w:pPr>
      <w:bookmarkStart w:id="399" w:name="_Toc84262496"/>
      <w:r w:rsidRPr="000228E4">
        <w:rPr>
          <w:rFonts w:eastAsia="Calibri"/>
          <w:b/>
          <w:sz w:val="26"/>
          <w:szCs w:val="20"/>
        </w:rPr>
        <w:t>Тарифы ООО ХК «СДС-</w:t>
      </w:r>
      <w:proofErr w:type="gramStart"/>
      <w:r w:rsidRPr="000228E4">
        <w:rPr>
          <w:rFonts w:eastAsia="Calibri"/>
          <w:b/>
          <w:sz w:val="26"/>
          <w:szCs w:val="20"/>
        </w:rPr>
        <w:t>Энерго»  по</w:t>
      </w:r>
      <w:proofErr w:type="gramEnd"/>
      <w:r w:rsidRPr="000228E4">
        <w:rPr>
          <w:rFonts w:eastAsia="Calibri"/>
          <w:b/>
          <w:sz w:val="26"/>
          <w:szCs w:val="20"/>
        </w:rPr>
        <w:t xml:space="preserve"> узлу теплоснабжения г. Междуреченск на тепловую энергию на 2023 год</w:t>
      </w:r>
      <w:bookmarkEnd w:id="399"/>
    </w:p>
    <w:p w14:paraId="67E9493B" w14:textId="77777777" w:rsidR="000228E4" w:rsidRPr="000228E4" w:rsidRDefault="000228E4" w:rsidP="000228E4">
      <w:pPr>
        <w:ind w:firstLine="851"/>
        <w:jc w:val="both"/>
      </w:pPr>
    </w:p>
    <w:p w14:paraId="7BAB4FF8" w14:textId="77777777" w:rsidR="000228E4" w:rsidRPr="000228E4" w:rsidRDefault="000228E4" w:rsidP="000228E4">
      <w:pPr>
        <w:ind w:right="142" w:firstLine="709"/>
        <w:jc w:val="both"/>
      </w:pPr>
      <w:r w:rsidRPr="000228E4">
        <w:t>На основании необходимой валовой выручки на 2023 год в размере     -253 700,48 тыс. руб. эксперты рассчитали тарифы на тепловую энергию данные сведены в таблице 14.</w:t>
      </w:r>
    </w:p>
    <w:p w14:paraId="7627E0BD" w14:textId="77777777" w:rsidR="000228E4" w:rsidRPr="000228E4" w:rsidRDefault="000228E4" w:rsidP="000228E4">
      <w:pPr>
        <w:tabs>
          <w:tab w:val="left" w:pos="1890"/>
        </w:tabs>
        <w:spacing w:line="360" w:lineRule="auto"/>
        <w:ind w:left="8081" w:right="142" w:hanging="7939"/>
        <w:jc w:val="right"/>
      </w:pPr>
      <w:r w:rsidRPr="000228E4">
        <w:t>Таблица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600"/>
        <w:gridCol w:w="1567"/>
        <w:gridCol w:w="1862"/>
        <w:gridCol w:w="1782"/>
      </w:tblGrid>
      <w:tr w:rsidR="000228E4" w:rsidRPr="000228E4" w14:paraId="0AA4E4E7" w14:textId="77777777" w:rsidTr="00F95151">
        <w:trPr>
          <w:trHeight w:val="19"/>
        </w:trPr>
        <w:tc>
          <w:tcPr>
            <w:tcW w:w="2403" w:type="dxa"/>
            <w:shd w:val="clear" w:color="auto" w:fill="auto"/>
            <w:vAlign w:val="center"/>
            <w:hideMark/>
          </w:tcPr>
          <w:p w14:paraId="72E5B868" w14:textId="77777777" w:rsidR="000228E4" w:rsidRPr="000228E4" w:rsidRDefault="000228E4" w:rsidP="000228E4">
            <w:pPr>
              <w:jc w:val="center"/>
              <w:rPr>
                <w:color w:val="000000"/>
              </w:rPr>
            </w:pPr>
            <w:bookmarkStart w:id="400" w:name="_Hlk118970223"/>
            <w:r w:rsidRPr="000228E4">
              <w:rPr>
                <w:color w:val="000000"/>
              </w:rPr>
              <w:t>Календарная разбивка</w:t>
            </w:r>
          </w:p>
        </w:tc>
        <w:tc>
          <w:tcPr>
            <w:tcW w:w="1600" w:type="dxa"/>
            <w:shd w:val="clear" w:color="auto" w:fill="auto"/>
            <w:vAlign w:val="center"/>
            <w:hideMark/>
          </w:tcPr>
          <w:p w14:paraId="71E05076" w14:textId="77777777" w:rsidR="000228E4" w:rsidRPr="000228E4" w:rsidRDefault="000228E4" w:rsidP="000228E4">
            <w:pPr>
              <w:jc w:val="center"/>
              <w:rPr>
                <w:color w:val="000000"/>
              </w:rPr>
            </w:pPr>
            <w:r w:rsidRPr="000228E4">
              <w:rPr>
                <w:color w:val="000000"/>
              </w:rPr>
              <w:t>НВВ,</w:t>
            </w:r>
          </w:p>
          <w:p w14:paraId="457BA13F" w14:textId="77777777" w:rsidR="000228E4" w:rsidRPr="000228E4" w:rsidRDefault="000228E4" w:rsidP="000228E4">
            <w:pPr>
              <w:jc w:val="center"/>
              <w:rPr>
                <w:color w:val="000000"/>
              </w:rPr>
            </w:pPr>
            <w:r w:rsidRPr="000228E4">
              <w:rPr>
                <w:color w:val="000000"/>
              </w:rPr>
              <w:t>тыс. руб.</w:t>
            </w:r>
          </w:p>
        </w:tc>
        <w:tc>
          <w:tcPr>
            <w:tcW w:w="1567" w:type="dxa"/>
            <w:shd w:val="clear" w:color="auto" w:fill="auto"/>
            <w:vAlign w:val="center"/>
            <w:hideMark/>
          </w:tcPr>
          <w:p w14:paraId="32E5DAC2" w14:textId="77777777" w:rsidR="000228E4" w:rsidRPr="000228E4" w:rsidRDefault="000228E4" w:rsidP="000228E4">
            <w:pPr>
              <w:jc w:val="center"/>
              <w:rPr>
                <w:color w:val="000000"/>
              </w:rPr>
            </w:pPr>
            <w:r w:rsidRPr="000228E4">
              <w:rPr>
                <w:color w:val="000000"/>
              </w:rPr>
              <w:t xml:space="preserve">Полезный отпуск, </w:t>
            </w:r>
          </w:p>
          <w:p w14:paraId="37061B65" w14:textId="77777777" w:rsidR="000228E4" w:rsidRPr="000228E4" w:rsidRDefault="000228E4" w:rsidP="000228E4">
            <w:pPr>
              <w:jc w:val="center"/>
              <w:rPr>
                <w:color w:val="000000"/>
              </w:rPr>
            </w:pPr>
            <w:r w:rsidRPr="000228E4">
              <w:rPr>
                <w:color w:val="000000"/>
              </w:rPr>
              <w:t>тыс. Гкал</w:t>
            </w:r>
          </w:p>
        </w:tc>
        <w:tc>
          <w:tcPr>
            <w:tcW w:w="1862" w:type="dxa"/>
            <w:shd w:val="clear" w:color="auto" w:fill="auto"/>
            <w:vAlign w:val="center"/>
            <w:hideMark/>
          </w:tcPr>
          <w:p w14:paraId="0055C025" w14:textId="77777777" w:rsidR="000228E4" w:rsidRPr="000228E4" w:rsidRDefault="000228E4" w:rsidP="000228E4">
            <w:pPr>
              <w:jc w:val="center"/>
              <w:rPr>
                <w:color w:val="000000"/>
              </w:rPr>
            </w:pPr>
            <w:r w:rsidRPr="000228E4">
              <w:rPr>
                <w:color w:val="000000"/>
              </w:rPr>
              <w:t>Тарифы,</w:t>
            </w:r>
          </w:p>
          <w:p w14:paraId="74B905BC" w14:textId="77777777" w:rsidR="000228E4" w:rsidRPr="000228E4" w:rsidRDefault="000228E4" w:rsidP="000228E4">
            <w:pPr>
              <w:jc w:val="center"/>
              <w:rPr>
                <w:color w:val="000000"/>
              </w:rPr>
            </w:pPr>
            <w:r w:rsidRPr="000228E4">
              <w:rPr>
                <w:color w:val="000000"/>
              </w:rPr>
              <w:t>руб./Гкал</w:t>
            </w:r>
          </w:p>
        </w:tc>
        <w:tc>
          <w:tcPr>
            <w:tcW w:w="1782" w:type="dxa"/>
            <w:shd w:val="clear" w:color="auto" w:fill="auto"/>
            <w:vAlign w:val="center"/>
            <w:hideMark/>
          </w:tcPr>
          <w:p w14:paraId="791DE346" w14:textId="77777777" w:rsidR="000228E4" w:rsidRPr="000228E4" w:rsidRDefault="000228E4" w:rsidP="000228E4">
            <w:pPr>
              <w:jc w:val="center"/>
              <w:rPr>
                <w:color w:val="000000"/>
              </w:rPr>
            </w:pPr>
            <w:r w:rsidRPr="000228E4">
              <w:rPr>
                <w:color w:val="000000"/>
              </w:rPr>
              <w:t>Темп роста к предыдущему периоду, %</w:t>
            </w:r>
          </w:p>
        </w:tc>
      </w:tr>
      <w:tr w:rsidR="000228E4" w:rsidRPr="000228E4" w14:paraId="3E3D2E89" w14:textId="77777777" w:rsidTr="00F95151">
        <w:trPr>
          <w:trHeight w:val="256"/>
        </w:trPr>
        <w:tc>
          <w:tcPr>
            <w:tcW w:w="2403" w:type="dxa"/>
            <w:shd w:val="clear" w:color="auto" w:fill="auto"/>
            <w:vAlign w:val="center"/>
            <w:hideMark/>
          </w:tcPr>
          <w:p w14:paraId="72EE17C1" w14:textId="77777777" w:rsidR="000228E4" w:rsidRPr="000228E4" w:rsidRDefault="000228E4" w:rsidP="000228E4">
            <w:pPr>
              <w:jc w:val="center"/>
              <w:rPr>
                <w:color w:val="000000"/>
              </w:rPr>
            </w:pPr>
            <w:r w:rsidRPr="000228E4">
              <w:rPr>
                <w:color w:val="000000"/>
              </w:rPr>
              <w:t>с 01.07.2022</w:t>
            </w:r>
          </w:p>
        </w:tc>
        <w:tc>
          <w:tcPr>
            <w:tcW w:w="1600" w:type="dxa"/>
            <w:shd w:val="clear" w:color="auto" w:fill="auto"/>
            <w:vAlign w:val="center"/>
            <w:hideMark/>
          </w:tcPr>
          <w:p w14:paraId="33123CE7" w14:textId="77777777" w:rsidR="000228E4" w:rsidRPr="000228E4" w:rsidRDefault="000228E4" w:rsidP="000228E4">
            <w:pPr>
              <w:jc w:val="center"/>
              <w:rPr>
                <w:color w:val="000000"/>
              </w:rPr>
            </w:pPr>
            <w:r w:rsidRPr="000228E4">
              <w:rPr>
                <w:color w:val="000000"/>
              </w:rPr>
              <w:t> </w:t>
            </w:r>
          </w:p>
        </w:tc>
        <w:tc>
          <w:tcPr>
            <w:tcW w:w="1567" w:type="dxa"/>
            <w:shd w:val="clear" w:color="auto" w:fill="auto"/>
            <w:vAlign w:val="center"/>
            <w:hideMark/>
          </w:tcPr>
          <w:p w14:paraId="5DB73213" w14:textId="77777777" w:rsidR="000228E4" w:rsidRPr="000228E4" w:rsidRDefault="000228E4" w:rsidP="000228E4">
            <w:pPr>
              <w:jc w:val="center"/>
              <w:rPr>
                <w:color w:val="000000"/>
              </w:rPr>
            </w:pPr>
            <w:r w:rsidRPr="000228E4">
              <w:rPr>
                <w:color w:val="000000"/>
              </w:rPr>
              <w:t> </w:t>
            </w:r>
          </w:p>
        </w:tc>
        <w:tc>
          <w:tcPr>
            <w:tcW w:w="1862" w:type="dxa"/>
            <w:shd w:val="clear" w:color="auto" w:fill="auto"/>
            <w:vAlign w:val="center"/>
            <w:hideMark/>
          </w:tcPr>
          <w:p w14:paraId="5808D9AB" w14:textId="77777777" w:rsidR="000228E4" w:rsidRPr="000228E4" w:rsidRDefault="000228E4" w:rsidP="000228E4">
            <w:pPr>
              <w:ind w:left="276"/>
              <w:rPr>
                <w:color w:val="000000"/>
              </w:rPr>
            </w:pPr>
            <w:r w:rsidRPr="000228E4">
              <w:rPr>
                <w:color w:val="000000"/>
              </w:rPr>
              <w:t>3 715,27 *</w:t>
            </w:r>
          </w:p>
        </w:tc>
        <w:tc>
          <w:tcPr>
            <w:tcW w:w="1782" w:type="dxa"/>
            <w:shd w:val="clear" w:color="auto" w:fill="auto"/>
            <w:vAlign w:val="center"/>
            <w:hideMark/>
          </w:tcPr>
          <w:p w14:paraId="66935BFF" w14:textId="77777777" w:rsidR="000228E4" w:rsidRPr="000228E4" w:rsidRDefault="000228E4" w:rsidP="000228E4">
            <w:pPr>
              <w:jc w:val="center"/>
              <w:rPr>
                <w:color w:val="000000"/>
              </w:rPr>
            </w:pPr>
            <w:r w:rsidRPr="000228E4">
              <w:rPr>
                <w:color w:val="000000"/>
              </w:rPr>
              <w:t> </w:t>
            </w:r>
          </w:p>
        </w:tc>
      </w:tr>
      <w:tr w:rsidR="000228E4" w:rsidRPr="000228E4" w14:paraId="1F0B1A35" w14:textId="77777777" w:rsidTr="00F95151">
        <w:trPr>
          <w:trHeight w:val="106"/>
        </w:trPr>
        <w:tc>
          <w:tcPr>
            <w:tcW w:w="2403" w:type="dxa"/>
            <w:shd w:val="clear" w:color="auto" w:fill="auto"/>
            <w:vAlign w:val="center"/>
            <w:hideMark/>
          </w:tcPr>
          <w:p w14:paraId="4C2F22FF" w14:textId="77777777" w:rsidR="000228E4" w:rsidRPr="000228E4" w:rsidRDefault="000228E4" w:rsidP="000228E4">
            <w:pPr>
              <w:jc w:val="center"/>
              <w:rPr>
                <w:b/>
                <w:color w:val="000000"/>
              </w:rPr>
            </w:pPr>
            <w:r w:rsidRPr="000228E4">
              <w:rPr>
                <w:b/>
                <w:color w:val="000000"/>
              </w:rPr>
              <w:t>2023 год</w:t>
            </w:r>
          </w:p>
        </w:tc>
        <w:tc>
          <w:tcPr>
            <w:tcW w:w="1600" w:type="dxa"/>
            <w:shd w:val="clear" w:color="000000" w:fill="FFFFFF"/>
            <w:vAlign w:val="center"/>
            <w:hideMark/>
          </w:tcPr>
          <w:p w14:paraId="475E79B0" w14:textId="77777777" w:rsidR="000228E4" w:rsidRPr="000228E4" w:rsidRDefault="000228E4" w:rsidP="000228E4">
            <w:pPr>
              <w:jc w:val="center"/>
              <w:rPr>
                <w:b/>
                <w:color w:val="000000"/>
              </w:rPr>
            </w:pPr>
            <w:r w:rsidRPr="000228E4">
              <w:rPr>
                <w:b/>
                <w:color w:val="000000"/>
              </w:rPr>
              <w:t>258 771,30</w:t>
            </w:r>
          </w:p>
        </w:tc>
        <w:tc>
          <w:tcPr>
            <w:tcW w:w="1567" w:type="dxa"/>
            <w:shd w:val="clear" w:color="auto" w:fill="auto"/>
            <w:vAlign w:val="center"/>
            <w:hideMark/>
          </w:tcPr>
          <w:p w14:paraId="0E6F21BE" w14:textId="77777777" w:rsidR="000228E4" w:rsidRPr="000228E4" w:rsidRDefault="000228E4" w:rsidP="000228E4">
            <w:pPr>
              <w:jc w:val="center"/>
              <w:rPr>
                <w:b/>
                <w:color w:val="000000"/>
              </w:rPr>
            </w:pPr>
            <w:r w:rsidRPr="000228E4">
              <w:rPr>
                <w:b/>
                <w:color w:val="000000"/>
              </w:rPr>
              <w:t>65,471</w:t>
            </w:r>
          </w:p>
        </w:tc>
        <w:tc>
          <w:tcPr>
            <w:tcW w:w="1862" w:type="dxa"/>
            <w:shd w:val="clear" w:color="auto" w:fill="auto"/>
            <w:vAlign w:val="center"/>
            <w:hideMark/>
          </w:tcPr>
          <w:p w14:paraId="586E3077" w14:textId="77777777" w:rsidR="000228E4" w:rsidRPr="000228E4" w:rsidRDefault="000228E4" w:rsidP="000228E4">
            <w:pPr>
              <w:ind w:left="276"/>
              <w:rPr>
                <w:b/>
                <w:color w:val="000000"/>
              </w:rPr>
            </w:pPr>
            <w:r w:rsidRPr="000228E4">
              <w:rPr>
                <w:b/>
                <w:color w:val="000000"/>
              </w:rPr>
              <w:t>3 952,46</w:t>
            </w:r>
          </w:p>
        </w:tc>
        <w:tc>
          <w:tcPr>
            <w:tcW w:w="1782" w:type="dxa"/>
            <w:shd w:val="clear" w:color="auto" w:fill="auto"/>
            <w:vAlign w:val="center"/>
            <w:hideMark/>
          </w:tcPr>
          <w:p w14:paraId="16463926" w14:textId="77777777" w:rsidR="000228E4" w:rsidRPr="000228E4" w:rsidRDefault="000228E4" w:rsidP="000228E4">
            <w:pPr>
              <w:jc w:val="center"/>
              <w:rPr>
                <w:b/>
                <w:color w:val="000000"/>
              </w:rPr>
            </w:pPr>
            <w:r w:rsidRPr="000228E4">
              <w:rPr>
                <w:b/>
                <w:color w:val="000000"/>
              </w:rPr>
              <w:t>6,38%</w:t>
            </w:r>
          </w:p>
        </w:tc>
      </w:tr>
    </w:tbl>
    <w:p w14:paraId="07F92DF6" w14:textId="77777777" w:rsidR="000228E4" w:rsidRPr="000228E4" w:rsidRDefault="000228E4" w:rsidP="000228E4">
      <w:pPr>
        <w:spacing w:line="360" w:lineRule="auto"/>
        <w:contextualSpacing/>
        <w:rPr>
          <w:color w:val="000000"/>
          <w:lang w:eastAsia="en-US"/>
        </w:rPr>
      </w:pPr>
    </w:p>
    <w:p w14:paraId="7D64ED83" w14:textId="77777777" w:rsidR="000228E4" w:rsidRPr="000228E4" w:rsidRDefault="000228E4" w:rsidP="000228E4">
      <w:pPr>
        <w:ind w:firstLine="709"/>
        <w:jc w:val="both"/>
        <w:rPr>
          <w:color w:val="000000"/>
          <w:lang w:eastAsia="en-US"/>
        </w:rPr>
      </w:pPr>
      <w:r w:rsidRPr="000228E4">
        <w:rPr>
          <w:color w:val="000000"/>
        </w:rPr>
        <w:t xml:space="preserve">* - тариф </w:t>
      </w:r>
      <w:r w:rsidRPr="000228E4">
        <w:rPr>
          <w:color w:val="000000"/>
          <w:lang w:eastAsia="en-US"/>
        </w:rPr>
        <w:t>с 01.07.2022 для ООО ХК «СДС-Энерго» установлен постановлением РЭК Кемеровской области от 30.11.2018 № 409 (ред. от 23.11.2021) «Об установлении ООО ХК «СДС - Энерго» долгосрочных параметров регулирования и долгосрочных тарифов на тепловую энергию, реализуемую на потребительском рынке г. Междуреченска, на 2019-2023 годы».</w:t>
      </w:r>
    </w:p>
    <w:bookmarkEnd w:id="400"/>
    <w:p w14:paraId="23F8AECE" w14:textId="77777777" w:rsidR="000228E4" w:rsidRPr="000228E4" w:rsidRDefault="000228E4" w:rsidP="000228E4">
      <w:pPr>
        <w:tabs>
          <w:tab w:val="left" w:pos="1890"/>
        </w:tabs>
        <w:ind w:right="142" w:firstLine="720"/>
        <w:jc w:val="both"/>
      </w:pPr>
    </w:p>
    <w:p w14:paraId="1656E430" w14:textId="77777777" w:rsidR="000228E4" w:rsidRPr="000228E4" w:rsidRDefault="000228E4" w:rsidP="000228E4">
      <w:pPr>
        <w:tabs>
          <w:tab w:val="left" w:pos="1890"/>
        </w:tabs>
        <w:ind w:right="142" w:firstLine="720"/>
        <w:jc w:val="both"/>
      </w:pPr>
      <w:r w:rsidRPr="000228E4">
        <w:t>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1E7CC6A1" w14:textId="77777777" w:rsidR="000228E4" w:rsidRPr="000228E4" w:rsidRDefault="000228E4" w:rsidP="000228E4">
      <w:pPr>
        <w:tabs>
          <w:tab w:val="left" w:pos="1890"/>
        </w:tabs>
        <w:ind w:right="142" w:firstLine="720"/>
        <w:jc w:val="both"/>
      </w:pPr>
    </w:p>
    <w:p w14:paraId="33DCC304" w14:textId="77777777" w:rsidR="000228E4" w:rsidRPr="000228E4" w:rsidRDefault="000228E4" w:rsidP="000228E4">
      <w:pPr>
        <w:numPr>
          <w:ilvl w:val="0"/>
          <w:numId w:val="9"/>
        </w:numPr>
        <w:jc w:val="center"/>
        <w:outlineLvl w:val="0"/>
        <w:rPr>
          <w:b/>
          <w:bCs/>
        </w:rPr>
      </w:pPr>
      <w:bookmarkStart w:id="401" w:name="_Toc53061128"/>
      <w:r w:rsidRPr="000228E4">
        <w:rPr>
          <w:b/>
          <w:bCs/>
        </w:rPr>
        <w:t xml:space="preserve"> </w:t>
      </w:r>
      <w:bookmarkStart w:id="402" w:name="_Toc87713334"/>
      <w:r w:rsidRPr="000228E4">
        <w:rPr>
          <w:b/>
          <w:bCs/>
        </w:rPr>
        <w:t>Расчет тарифов на теплоноситель и горячую воду в открытой системе теплоснабжения</w:t>
      </w:r>
      <w:bookmarkEnd w:id="401"/>
      <w:bookmarkEnd w:id="402"/>
    </w:p>
    <w:p w14:paraId="37323098" w14:textId="77777777" w:rsidR="000228E4" w:rsidRPr="000228E4" w:rsidRDefault="000228E4" w:rsidP="000228E4">
      <w:pPr>
        <w:jc w:val="center"/>
      </w:pPr>
    </w:p>
    <w:p w14:paraId="1B7EFD47" w14:textId="77777777" w:rsidR="000228E4" w:rsidRPr="000228E4" w:rsidRDefault="000228E4" w:rsidP="000228E4">
      <w:pPr>
        <w:ind w:firstLine="709"/>
        <w:jc w:val="both"/>
      </w:pPr>
      <w:r w:rsidRPr="000228E4">
        <w:lastRenderedPageBreak/>
        <w:t xml:space="preserve">При расчете тарифов на горячую воду экспертами принималась за основу информация предприятия, что </w:t>
      </w:r>
      <w:bookmarkStart w:id="403" w:name="_Hlk88032696"/>
      <w:r w:rsidRPr="000228E4">
        <w:t xml:space="preserve">ООО ХК «СДС-Энерго» </w:t>
      </w:r>
      <w:bookmarkEnd w:id="403"/>
      <w:r w:rsidRPr="000228E4">
        <w:t xml:space="preserve">отпускает горячую воду потребителям г. Междуреченска от котельной, используя открытую схему теплоснабжения. </w:t>
      </w:r>
    </w:p>
    <w:p w14:paraId="71C76043" w14:textId="77777777" w:rsidR="000228E4" w:rsidRPr="000228E4" w:rsidRDefault="000228E4" w:rsidP="000228E4">
      <w:pPr>
        <w:ind w:firstLine="709"/>
        <w:jc w:val="both"/>
      </w:pPr>
      <w:r w:rsidRPr="000228E4">
        <w:t xml:space="preserve">Предлагаемые для установления тарифы на теплоноситель рассчитаны в соответствии с разделом </w:t>
      </w:r>
      <w:r w:rsidRPr="000228E4">
        <w:rPr>
          <w:lang w:val="en-US"/>
        </w:rPr>
        <w:t>I</w:t>
      </w:r>
      <w:r w:rsidRPr="000228E4">
        <w:t xml:space="preserve">V Основ ценообразования сфере теплоснабжения, утверждённых Постановлением Правительства Российской Федерации от 22.10.2012 № 1075 и главы </w:t>
      </w:r>
      <w:r w:rsidRPr="000228E4">
        <w:rPr>
          <w:lang w:val="en-US"/>
        </w:rPr>
        <w:t>IX</w:t>
      </w:r>
      <w:r w:rsidRPr="000228E4">
        <w:t>.</w:t>
      </w:r>
      <w:r w:rsidRPr="000228E4">
        <w:rPr>
          <w:lang w:val="en-US"/>
        </w:rPr>
        <w:t>V</w:t>
      </w:r>
      <w:r w:rsidRPr="000228E4">
        <w:t xml:space="preserve"> Правил расчета цен (тарифов) в сфере теплоснабжения , утверждённых Приказом ФСТ России от 13.06.2013 № 760-э (далее Методических указаний).</w:t>
      </w:r>
    </w:p>
    <w:p w14:paraId="08C4D185" w14:textId="77777777" w:rsidR="000228E4" w:rsidRPr="000228E4" w:rsidRDefault="000228E4" w:rsidP="000228E4">
      <w:pPr>
        <w:ind w:firstLine="709"/>
        <w:jc w:val="both"/>
      </w:pPr>
      <w:r w:rsidRPr="000228E4">
        <w:t>В соответствии с пунктом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1A69371" w14:textId="77777777" w:rsidR="000228E4" w:rsidRPr="000228E4" w:rsidRDefault="000228E4" w:rsidP="000228E4">
      <w:pPr>
        <w:autoSpaceDE w:val="0"/>
        <w:autoSpaceDN w:val="0"/>
        <w:adjustRightInd w:val="0"/>
        <w:ind w:firstLine="539"/>
        <w:jc w:val="both"/>
      </w:pPr>
      <w:r w:rsidRPr="000228E4">
        <w:t>стоимость исходной воды;</w:t>
      </w:r>
    </w:p>
    <w:p w14:paraId="6E730B66" w14:textId="77777777" w:rsidR="000228E4" w:rsidRPr="000228E4" w:rsidRDefault="000228E4" w:rsidP="000228E4">
      <w:pPr>
        <w:autoSpaceDE w:val="0"/>
        <w:autoSpaceDN w:val="0"/>
        <w:adjustRightInd w:val="0"/>
        <w:ind w:firstLine="539"/>
        <w:jc w:val="both"/>
      </w:pPr>
      <w:r w:rsidRPr="000228E4">
        <w:t>стоимость реагентов, а также фильтрующих и ионообменных материалов, используемых при водоподготовке;</w:t>
      </w:r>
    </w:p>
    <w:p w14:paraId="4E892E7B" w14:textId="77777777" w:rsidR="000228E4" w:rsidRPr="000228E4" w:rsidRDefault="000228E4" w:rsidP="000228E4">
      <w:pPr>
        <w:autoSpaceDE w:val="0"/>
        <w:autoSpaceDN w:val="0"/>
        <w:adjustRightInd w:val="0"/>
        <w:ind w:firstLine="539"/>
        <w:jc w:val="both"/>
      </w:pPr>
      <w:r w:rsidRPr="000228E4">
        <w:t>расходы на электрическую энергию (мощность) и тепловую энергию (мощность), используемую при водоподготовке;</w:t>
      </w:r>
    </w:p>
    <w:p w14:paraId="7FC915BF" w14:textId="77777777" w:rsidR="000228E4" w:rsidRPr="000228E4" w:rsidRDefault="000228E4" w:rsidP="000228E4">
      <w:pPr>
        <w:autoSpaceDE w:val="0"/>
        <w:autoSpaceDN w:val="0"/>
        <w:adjustRightInd w:val="0"/>
        <w:ind w:firstLine="539"/>
        <w:jc w:val="both"/>
      </w:pPr>
      <w:r w:rsidRPr="000228E4">
        <w:t>стоимость транспортировки и очистки сточных вод, возникающих в процессе водоподготовки;</w:t>
      </w:r>
    </w:p>
    <w:p w14:paraId="60544442" w14:textId="77777777" w:rsidR="000228E4" w:rsidRPr="000228E4" w:rsidRDefault="000228E4" w:rsidP="000228E4">
      <w:pPr>
        <w:autoSpaceDE w:val="0"/>
        <w:autoSpaceDN w:val="0"/>
        <w:adjustRightInd w:val="0"/>
        <w:ind w:firstLine="539"/>
        <w:jc w:val="both"/>
      </w:pPr>
      <w:r w:rsidRPr="000228E4">
        <w:t>расходы на оплату труда персонала, участвующего в процессе водоподготовки;</w:t>
      </w:r>
    </w:p>
    <w:p w14:paraId="1BCB8C31" w14:textId="77777777" w:rsidR="000228E4" w:rsidRPr="000228E4" w:rsidRDefault="000228E4" w:rsidP="000228E4">
      <w:pPr>
        <w:autoSpaceDE w:val="0"/>
        <w:autoSpaceDN w:val="0"/>
        <w:adjustRightInd w:val="0"/>
        <w:ind w:firstLine="539"/>
        <w:jc w:val="both"/>
      </w:pPr>
      <w:r w:rsidRPr="000228E4">
        <w:t>амортизация основных фондов, участвующих в процессе водоподготовки;</w:t>
      </w:r>
    </w:p>
    <w:p w14:paraId="6ACE0313" w14:textId="77777777" w:rsidR="000228E4" w:rsidRPr="000228E4" w:rsidRDefault="000228E4" w:rsidP="000228E4">
      <w:pPr>
        <w:autoSpaceDE w:val="0"/>
        <w:autoSpaceDN w:val="0"/>
        <w:adjustRightInd w:val="0"/>
        <w:ind w:firstLine="539"/>
        <w:jc w:val="both"/>
      </w:pPr>
      <w:r w:rsidRPr="000228E4">
        <w:t xml:space="preserve">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w:t>
      </w:r>
    </w:p>
    <w:p w14:paraId="7C58D07B" w14:textId="77777777" w:rsidR="000228E4" w:rsidRPr="000228E4" w:rsidRDefault="000228E4" w:rsidP="000228E4">
      <w:pPr>
        <w:autoSpaceDE w:val="0"/>
        <w:autoSpaceDN w:val="0"/>
        <w:adjustRightInd w:val="0"/>
        <w:jc w:val="both"/>
      </w:pPr>
      <w:r w:rsidRPr="000228E4">
        <w:t>законодательством Российской Федерации в сфере теплоснабжения и учетной политикой регулируемой организации.</w:t>
      </w:r>
    </w:p>
    <w:p w14:paraId="76430421" w14:textId="77777777" w:rsidR="000228E4" w:rsidRPr="000228E4" w:rsidRDefault="000228E4" w:rsidP="000228E4">
      <w:pPr>
        <w:autoSpaceDE w:val="0"/>
        <w:autoSpaceDN w:val="0"/>
        <w:adjustRightInd w:val="0"/>
        <w:jc w:val="both"/>
      </w:pPr>
    </w:p>
    <w:p w14:paraId="0402532A" w14:textId="77777777" w:rsidR="000228E4" w:rsidRPr="000228E4" w:rsidRDefault="000228E4" w:rsidP="000228E4">
      <w:pPr>
        <w:numPr>
          <w:ilvl w:val="1"/>
          <w:numId w:val="9"/>
        </w:numPr>
        <w:tabs>
          <w:tab w:val="left" w:pos="1890"/>
        </w:tabs>
        <w:ind w:right="142"/>
        <w:jc w:val="center"/>
        <w:rPr>
          <w:b/>
        </w:rPr>
      </w:pPr>
      <w:r w:rsidRPr="000228E4">
        <w:rPr>
          <w:b/>
        </w:rPr>
        <w:t>Объем отпуска теплоносителя</w:t>
      </w:r>
    </w:p>
    <w:p w14:paraId="683D1865" w14:textId="77777777" w:rsidR="000228E4" w:rsidRPr="000228E4" w:rsidRDefault="000228E4" w:rsidP="000228E4">
      <w:pPr>
        <w:ind w:firstLine="709"/>
        <w:jc w:val="both"/>
      </w:pPr>
    </w:p>
    <w:p w14:paraId="0ADDC5FE" w14:textId="77777777" w:rsidR="000228E4" w:rsidRPr="000228E4" w:rsidRDefault="000228E4" w:rsidP="000228E4">
      <w:pPr>
        <w:ind w:firstLine="709"/>
        <w:jc w:val="both"/>
      </w:pPr>
      <w:r w:rsidRPr="000228E4">
        <w:t>Плановый объем отпуска теплоносителя, указанный в схеме  теплоснабжения Междуреченского городского округа с перспективой до 2033 года, актуализированной на 2023 год (утверждена постановлением администрации Междуреченского городского округа от 27.05.2023 № 1160-п (</w:t>
      </w:r>
      <w:hyperlink r:id="rId142" w:history="1">
        <w:r w:rsidRPr="000228E4">
          <w:rPr>
            <w:color w:val="0000FF"/>
            <w:u w:val="single"/>
          </w:rPr>
          <w:t>https://www.mrech.ru/upload/file/post/2022_05_27_309268.pdf</w:t>
        </w:r>
      </w:hyperlink>
      <w:r w:rsidRPr="000228E4">
        <w:t>), составляет         214 629,36 м3.</w:t>
      </w:r>
    </w:p>
    <w:p w14:paraId="790158F1" w14:textId="77777777" w:rsidR="000228E4" w:rsidRPr="000228E4" w:rsidRDefault="000228E4" w:rsidP="000228E4">
      <w:pPr>
        <w:ind w:firstLine="709"/>
        <w:jc w:val="both"/>
      </w:pPr>
      <w:r w:rsidRPr="000228E4">
        <w:t>Эксперты предлагают согласиться с объемом полезного отпуска теплоносителя заявленным предприятием 214 629,36 м3.</w:t>
      </w:r>
    </w:p>
    <w:p w14:paraId="43BE142E" w14:textId="77777777" w:rsidR="000228E4" w:rsidRPr="000228E4" w:rsidRDefault="000228E4" w:rsidP="000228E4">
      <w:pPr>
        <w:ind w:firstLine="708"/>
        <w:jc w:val="both"/>
      </w:pPr>
      <w:r w:rsidRPr="000228E4">
        <w:t>Баланс теплоносителя представлен в таблице 15.</w:t>
      </w:r>
    </w:p>
    <w:p w14:paraId="6E1901A6" w14:textId="77777777" w:rsidR="000228E4" w:rsidRPr="000228E4" w:rsidRDefault="000228E4" w:rsidP="000228E4">
      <w:pPr>
        <w:ind w:firstLine="708"/>
        <w:jc w:val="right"/>
      </w:pPr>
      <w:r w:rsidRPr="000228E4">
        <w:t>Таблица 15</w:t>
      </w:r>
    </w:p>
    <w:p w14:paraId="50612E72" w14:textId="77777777" w:rsidR="000228E4" w:rsidRPr="000228E4" w:rsidRDefault="000228E4" w:rsidP="000228E4">
      <w:pPr>
        <w:ind w:firstLine="708"/>
        <w:jc w:val="center"/>
      </w:pPr>
      <w:r w:rsidRPr="000228E4">
        <w:t>Балан</w:t>
      </w:r>
      <w:r w:rsidRPr="000228E4">
        <w:rPr>
          <w:lang w:val="en-US"/>
        </w:rPr>
        <w:t>c</w:t>
      </w:r>
      <w:r w:rsidRPr="000228E4">
        <w:t xml:space="preserve"> теплоносителя ООО ХК «СДС-Энерго» на 2023 год</w:t>
      </w:r>
    </w:p>
    <w:p w14:paraId="3B3FB00B" w14:textId="77777777" w:rsidR="000228E4" w:rsidRPr="000228E4" w:rsidRDefault="000228E4" w:rsidP="000228E4">
      <w:pPr>
        <w:tabs>
          <w:tab w:val="left" w:pos="1890"/>
        </w:tabs>
        <w:ind w:left="7590" w:right="142"/>
        <w:jc w:val="right"/>
      </w:pPr>
    </w:p>
    <w:tbl>
      <w:tblPr>
        <w:tblW w:w="4944" w:type="pct"/>
        <w:tblLook w:val="04A0" w:firstRow="1" w:lastRow="0" w:firstColumn="1" w:lastColumn="0" w:noHBand="0" w:noVBand="1"/>
      </w:tblPr>
      <w:tblGrid>
        <w:gridCol w:w="3475"/>
        <w:gridCol w:w="841"/>
        <w:gridCol w:w="1935"/>
        <w:gridCol w:w="1614"/>
        <w:gridCol w:w="1655"/>
      </w:tblGrid>
      <w:tr w:rsidR="000228E4" w:rsidRPr="000228E4" w14:paraId="1C790FAB" w14:textId="77777777" w:rsidTr="00F95151">
        <w:trPr>
          <w:trHeight w:val="804"/>
        </w:trPr>
        <w:tc>
          <w:tcPr>
            <w:tcW w:w="1827" w:type="pct"/>
            <w:tcBorders>
              <w:top w:val="single" w:sz="4" w:space="0" w:color="auto"/>
              <w:left w:val="single" w:sz="4" w:space="0" w:color="auto"/>
              <w:bottom w:val="single" w:sz="4" w:space="0" w:color="auto"/>
              <w:right w:val="nil"/>
            </w:tcBorders>
            <w:shd w:val="clear" w:color="auto" w:fill="auto"/>
            <w:noWrap/>
            <w:vAlign w:val="center"/>
            <w:hideMark/>
          </w:tcPr>
          <w:p w14:paraId="15516DAA" w14:textId="77777777" w:rsidR="000228E4" w:rsidRPr="000228E4" w:rsidRDefault="000228E4" w:rsidP="000228E4">
            <w:pPr>
              <w:jc w:val="center"/>
            </w:pPr>
            <w:r w:rsidRPr="000228E4">
              <w:t>Показатели</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8DA29" w14:textId="77777777" w:rsidR="000228E4" w:rsidRPr="000228E4" w:rsidRDefault="000228E4" w:rsidP="000228E4">
            <w:pPr>
              <w:jc w:val="center"/>
            </w:pPr>
            <w:r w:rsidRPr="000228E4">
              <w:t>Ед.</w:t>
            </w:r>
          </w:p>
          <w:p w14:paraId="53065B11" w14:textId="77777777" w:rsidR="000228E4" w:rsidRPr="000228E4" w:rsidRDefault="000228E4" w:rsidP="000228E4">
            <w:pPr>
              <w:jc w:val="center"/>
            </w:pPr>
            <w:r w:rsidRPr="000228E4">
              <w:t>изм.</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5E084E7" w14:textId="77777777" w:rsidR="000228E4" w:rsidRPr="000228E4" w:rsidRDefault="000228E4" w:rsidP="000228E4">
            <w:pPr>
              <w:jc w:val="center"/>
            </w:pPr>
            <w:r w:rsidRPr="000228E4">
              <w:t>Утверждено на 2022 год</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750B6" w14:textId="77777777" w:rsidR="000228E4" w:rsidRPr="000228E4" w:rsidRDefault="000228E4" w:rsidP="000228E4">
            <w:pPr>
              <w:jc w:val="center"/>
            </w:pPr>
            <w:r w:rsidRPr="000228E4">
              <w:t>Предложение предприятия на 2023 год</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011D7" w14:textId="77777777" w:rsidR="000228E4" w:rsidRPr="000228E4" w:rsidRDefault="000228E4" w:rsidP="000228E4">
            <w:pPr>
              <w:jc w:val="center"/>
            </w:pPr>
            <w:r w:rsidRPr="000228E4">
              <w:t>Предложение экспертов на 2023 год</w:t>
            </w:r>
          </w:p>
        </w:tc>
      </w:tr>
      <w:tr w:rsidR="000228E4" w:rsidRPr="000228E4" w14:paraId="4D5A72A8" w14:textId="77777777" w:rsidTr="00F95151">
        <w:trPr>
          <w:trHeight w:val="183"/>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D8B1" w14:textId="77777777" w:rsidR="000228E4" w:rsidRPr="000228E4" w:rsidRDefault="000228E4" w:rsidP="000228E4">
            <w:pPr>
              <w:jc w:val="center"/>
              <w:rPr>
                <w:sz w:val="22"/>
                <w:szCs w:val="22"/>
              </w:rPr>
            </w:pPr>
            <w:r w:rsidRPr="000228E4">
              <w:rPr>
                <w:sz w:val="22"/>
                <w:szCs w:val="22"/>
              </w:rPr>
              <w:t>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7DE06" w14:textId="77777777" w:rsidR="000228E4" w:rsidRPr="000228E4" w:rsidRDefault="000228E4" w:rsidP="000228E4">
            <w:pPr>
              <w:jc w:val="center"/>
              <w:rPr>
                <w:sz w:val="22"/>
                <w:szCs w:val="22"/>
              </w:rPr>
            </w:pPr>
            <w:r w:rsidRPr="000228E4">
              <w:rPr>
                <w:sz w:val="22"/>
                <w:szCs w:val="22"/>
              </w:rPr>
              <w:t>3</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D54A2" w14:textId="77777777" w:rsidR="000228E4" w:rsidRPr="000228E4" w:rsidRDefault="000228E4" w:rsidP="000228E4">
            <w:pPr>
              <w:jc w:val="center"/>
              <w:rPr>
                <w:sz w:val="22"/>
                <w:szCs w:val="22"/>
              </w:rPr>
            </w:pPr>
            <w:r w:rsidRPr="000228E4">
              <w:rPr>
                <w:sz w:val="22"/>
                <w:szCs w:val="22"/>
              </w:rPr>
              <w:t>4</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4BD7F" w14:textId="77777777" w:rsidR="000228E4" w:rsidRPr="000228E4" w:rsidRDefault="000228E4" w:rsidP="000228E4">
            <w:pPr>
              <w:jc w:val="center"/>
              <w:rPr>
                <w:sz w:val="22"/>
                <w:szCs w:val="22"/>
              </w:rPr>
            </w:pPr>
            <w:r w:rsidRPr="000228E4">
              <w:rPr>
                <w:sz w:val="22"/>
                <w:szCs w:val="22"/>
              </w:rPr>
              <w:t>5</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612B" w14:textId="77777777" w:rsidR="000228E4" w:rsidRPr="000228E4" w:rsidRDefault="000228E4" w:rsidP="000228E4">
            <w:pPr>
              <w:jc w:val="center"/>
              <w:rPr>
                <w:sz w:val="22"/>
                <w:szCs w:val="22"/>
              </w:rPr>
            </w:pPr>
            <w:r w:rsidRPr="000228E4">
              <w:rPr>
                <w:sz w:val="22"/>
                <w:szCs w:val="22"/>
              </w:rPr>
              <w:t>6</w:t>
            </w:r>
          </w:p>
        </w:tc>
      </w:tr>
      <w:tr w:rsidR="000228E4" w:rsidRPr="000228E4" w14:paraId="4D41CED2" w14:textId="77777777" w:rsidTr="00F95151">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D6E2D" w14:textId="77777777" w:rsidR="000228E4" w:rsidRPr="000228E4" w:rsidRDefault="000228E4" w:rsidP="000228E4">
            <w:pPr>
              <w:rPr>
                <w:sz w:val="22"/>
                <w:szCs w:val="22"/>
              </w:rPr>
            </w:pPr>
            <w:r w:rsidRPr="000228E4">
              <w:rPr>
                <w:sz w:val="22"/>
                <w:szCs w:val="22"/>
              </w:rPr>
              <w:t>Теплоноситель всего, в том числе</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2CA87157"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14:paraId="5510EAE6" w14:textId="77777777" w:rsidR="000228E4" w:rsidRPr="000228E4" w:rsidRDefault="000228E4" w:rsidP="000228E4">
            <w:pPr>
              <w:jc w:val="center"/>
              <w:rPr>
                <w:sz w:val="22"/>
                <w:szCs w:val="22"/>
              </w:rPr>
            </w:pPr>
            <w:r w:rsidRPr="000228E4">
              <w:rPr>
                <w:sz w:val="22"/>
                <w:szCs w:val="22"/>
              </w:rPr>
              <w:t>232 145,51</w:t>
            </w:r>
          </w:p>
        </w:tc>
        <w:tc>
          <w:tcPr>
            <w:tcW w:w="840" w:type="pct"/>
            <w:tcBorders>
              <w:top w:val="single" w:sz="4" w:space="0" w:color="auto"/>
              <w:left w:val="nil"/>
              <w:bottom w:val="single" w:sz="4" w:space="0" w:color="auto"/>
              <w:right w:val="single" w:sz="4" w:space="0" w:color="auto"/>
            </w:tcBorders>
            <w:shd w:val="clear" w:color="auto" w:fill="auto"/>
            <w:noWrap/>
            <w:vAlign w:val="center"/>
          </w:tcPr>
          <w:p w14:paraId="051060A9" w14:textId="77777777" w:rsidR="000228E4" w:rsidRPr="000228E4" w:rsidRDefault="000228E4" w:rsidP="000228E4">
            <w:pPr>
              <w:jc w:val="center"/>
              <w:rPr>
                <w:sz w:val="22"/>
                <w:szCs w:val="22"/>
              </w:rPr>
            </w:pPr>
            <w:r w:rsidRPr="000228E4">
              <w:rPr>
                <w:sz w:val="22"/>
                <w:szCs w:val="22"/>
              </w:rPr>
              <w:t>232 145,51</w:t>
            </w:r>
          </w:p>
        </w:tc>
        <w:tc>
          <w:tcPr>
            <w:tcW w:w="871" w:type="pct"/>
            <w:tcBorders>
              <w:top w:val="single" w:sz="4" w:space="0" w:color="auto"/>
              <w:left w:val="nil"/>
              <w:bottom w:val="single" w:sz="4" w:space="0" w:color="auto"/>
              <w:right w:val="single" w:sz="4" w:space="0" w:color="auto"/>
            </w:tcBorders>
            <w:shd w:val="clear" w:color="auto" w:fill="auto"/>
            <w:noWrap/>
            <w:vAlign w:val="center"/>
          </w:tcPr>
          <w:p w14:paraId="6058E479" w14:textId="77777777" w:rsidR="000228E4" w:rsidRPr="000228E4" w:rsidRDefault="000228E4" w:rsidP="000228E4">
            <w:pPr>
              <w:jc w:val="center"/>
              <w:rPr>
                <w:sz w:val="22"/>
                <w:szCs w:val="22"/>
              </w:rPr>
            </w:pPr>
            <w:r w:rsidRPr="000228E4">
              <w:rPr>
                <w:sz w:val="22"/>
                <w:szCs w:val="22"/>
              </w:rPr>
              <w:t>232 145,51</w:t>
            </w:r>
          </w:p>
        </w:tc>
      </w:tr>
      <w:tr w:rsidR="000228E4" w:rsidRPr="000228E4" w14:paraId="76BEFD3E" w14:textId="77777777" w:rsidTr="00F95151">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83876" w14:textId="77777777" w:rsidR="000228E4" w:rsidRPr="000228E4" w:rsidRDefault="000228E4" w:rsidP="000228E4">
            <w:pPr>
              <w:rPr>
                <w:sz w:val="22"/>
                <w:szCs w:val="22"/>
              </w:rPr>
            </w:pPr>
            <w:r w:rsidRPr="000228E4">
              <w:rPr>
                <w:sz w:val="22"/>
                <w:szCs w:val="22"/>
              </w:rPr>
              <w:t>Теплоноситель на сторону, в т.ч:</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08AEF79"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14:paraId="6D1197F2" w14:textId="77777777" w:rsidR="000228E4" w:rsidRPr="000228E4" w:rsidRDefault="000228E4" w:rsidP="000228E4">
            <w:pPr>
              <w:jc w:val="center"/>
              <w:rPr>
                <w:sz w:val="22"/>
                <w:szCs w:val="22"/>
              </w:rPr>
            </w:pPr>
            <w:r w:rsidRPr="000228E4">
              <w:rPr>
                <w:sz w:val="22"/>
                <w:szCs w:val="22"/>
              </w:rPr>
              <w:t>214 629,36</w:t>
            </w:r>
          </w:p>
        </w:tc>
        <w:tc>
          <w:tcPr>
            <w:tcW w:w="840" w:type="pct"/>
            <w:tcBorders>
              <w:top w:val="single" w:sz="4" w:space="0" w:color="auto"/>
              <w:left w:val="nil"/>
              <w:bottom w:val="single" w:sz="4" w:space="0" w:color="auto"/>
              <w:right w:val="single" w:sz="4" w:space="0" w:color="auto"/>
            </w:tcBorders>
            <w:shd w:val="clear" w:color="auto" w:fill="auto"/>
            <w:noWrap/>
            <w:vAlign w:val="center"/>
          </w:tcPr>
          <w:p w14:paraId="56FF1873" w14:textId="77777777" w:rsidR="000228E4" w:rsidRPr="000228E4" w:rsidRDefault="000228E4" w:rsidP="000228E4">
            <w:pPr>
              <w:jc w:val="center"/>
              <w:rPr>
                <w:sz w:val="22"/>
                <w:szCs w:val="22"/>
              </w:rPr>
            </w:pPr>
            <w:r w:rsidRPr="000228E4">
              <w:rPr>
                <w:sz w:val="22"/>
                <w:szCs w:val="22"/>
              </w:rPr>
              <w:t>214 629,36</w:t>
            </w:r>
          </w:p>
        </w:tc>
        <w:tc>
          <w:tcPr>
            <w:tcW w:w="871" w:type="pct"/>
            <w:tcBorders>
              <w:top w:val="single" w:sz="4" w:space="0" w:color="auto"/>
              <w:left w:val="nil"/>
              <w:bottom w:val="single" w:sz="4" w:space="0" w:color="auto"/>
              <w:right w:val="single" w:sz="4" w:space="0" w:color="auto"/>
            </w:tcBorders>
            <w:shd w:val="clear" w:color="auto" w:fill="auto"/>
            <w:noWrap/>
            <w:vAlign w:val="center"/>
          </w:tcPr>
          <w:p w14:paraId="1359CA9F" w14:textId="77777777" w:rsidR="000228E4" w:rsidRPr="000228E4" w:rsidRDefault="000228E4" w:rsidP="000228E4">
            <w:pPr>
              <w:jc w:val="center"/>
              <w:rPr>
                <w:sz w:val="22"/>
                <w:szCs w:val="22"/>
              </w:rPr>
            </w:pPr>
            <w:r w:rsidRPr="000228E4">
              <w:rPr>
                <w:sz w:val="22"/>
                <w:szCs w:val="22"/>
              </w:rPr>
              <w:t>214 629,36</w:t>
            </w:r>
          </w:p>
        </w:tc>
      </w:tr>
      <w:tr w:rsidR="000228E4" w:rsidRPr="000228E4" w14:paraId="0FEF9FD1" w14:textId="77777777" w:rsidTr="00F95151">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6184E" w14:textId="77777777" w:rsidR="000228E4" w:rsidRPr="000228E4" w:rsidRDefault="000228E4" w:rsidP="000228E4">
            <w:pPr>
              <w:rPr>
                <w:sz w:val="22"/>
                <w:szCs w:val="22"/>
              </w:rPr>
            </w:pPr>
            <w:r w:rsidRPr="000228E4">
              <w:rPr>
                <w:sz w:val="22"/>
                <w:szCs w:val="22"/>
              </w:rPr>
              <w:t xml:space="preserve">- население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3CDF27A7"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0F7CD" w14:textId="77777777" w:rsidR="000228E4" w:rsidRPr="000228E4" w:rsidRDefault="000228E4" w:rsidP="000228E4">
            <w:pPr>
              <w:jc w:val="center"/>
              <w:rPr>
                <w:sz w:val="22"/>
                <w:szCs w:val="22"/>
              </w:rPr>
            </w:pPr>
            <w:r w:rsidRPr="000228E4">
              <w:rPr>
                <w:sz w:val="22"/>
                <w:szCs w:val="22"/>
              </w:rPr>
              <w:t>201 255,48</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F4DE9" w14:textId="77777777" w:rsidR="000228E4" w:rsidRPr="000228E4" w:rsidRDefault="000228E4" w:rsidP="000228E4">
            <w:pPr>
              <w:jc w:val="center"/>
              <w:rPr>
                <w:sz w:val="22"/>
                <w:szCs w:val="22"/>
              </w:rPr>
            </w:pPr>
            <w:r w:rsidRPr="000228E4">
              <w:rPr>
                <w:sz w:val="22"/>
                <w:szCs w:val="22"/>
              </w:rPr>
              <w:t>201 255,48</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CCC6B4" w14:textId="77777777" w:rsidR="000228E4" w:rsidRPr="000228E4" w:rsidRDefault="000228E4" w:rsidP="000228E4">
            <w:pPr>
              <w:jc w:val="center"/>
              <w:rPr>
                <w:sz w:val="22"/>
                <w:szCs w:val="22"/>
              </w:rPr>
            </w:pPr>
            <w:r w:rsidRPr="000228E4">
              <w:rPr>
                <w:sz w:val="22"/>
                <w:szCs w:val="22"/>
              </w:rPr>
              <w:t>201 255,48</w:t>
            </w:r>
          </w:p>
        </w:tc>
      </w:tr>
      <w:tr w:rsidR="000228E4" w:rsidRPr="000228E4" w14:paraId="04096253" w14:textId="77777777" w:rsidTr="00F95151">
        <w:trPr>
          <w:trHeight w:val="381"/>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2BFC8" w14:textId="77777777" w:rsidR="000228E4" w:rsidRPr="000228E4" w:rsidRDefault="000228E4" w:rsidP="000228E4">
            <w:pPr>
              <w:rPr>
                <w:sz w:val="22"/>
                <w:szCs w:val="22"/>
              </w:rPr>
            </w:pPr>
            <w:r w:rsidRPr="000228E4">
              <w:rPr>
                <w:sz w:val="22"/>
                <w:szCs w:val="22"/>
              </w:rPr>
              <w:t xml:space="preserve">- объекты соц. сферы и бюджета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E1457F7"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5F65" w14:textId="77777777" w:rsidR="000228E4" w:rsidRPr="000228E4" w:rsidRDefault="000228E4" w:rsidP="000228E4">
            <w:pPr>
              <w:jc w:val="center"/>
              <w:rPr>
                <w:sz w:val="22"/>
                <w:szCs w:val="22"/>
              </w:rPr>
            </w:pPr>
            <w:r w:rsidRPr="000228E4">
              <w:rPr>
                <w:sz w:val="22"/>
                <w:szCs w:val="22"/>
              </w:rPr>
              <w:t>4 009,28</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B762A" w14:textId="77777777" w:rsidR="000228E4" w:rsidRPr="000228E4" w:rsidRDefault="000228E4" w:rsidP="000228E4">
            <w:pPr>
              <w:jc w:val="center"/>
              <w:rPr>
                <w:sz w:val="22"/>
                <w:szCs w:val="22"/>
              </w:rPr>
            </w:pPr>
            <w:r w:rsidRPr="000228E4">
              <w:rPr>
                <w:sz w:val="22"/>
                <w:szCs w:val="22"/>
              </w:rPr>
              <w:t>4 009,28</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1063E" w14:textId="77777777" w:rsidR="000228E4" w:rsidRPr="000228E4" w:rsidRDefault="000228E4" w:rsidP="000228E4">
            <w:pPr>
              <w:jc w:val="center"/>
              <w:rPr>
                <w:sz w:val="22"/>
                <w:szCs w:val="22"/>
              </w:rPr>
            </w:pPr>
            <w:r w:rsidRPr="000228E4">
              <w:rPr>
                <w:sz w:val="22"/>
                <w:szCs w:val="22"/>
              </w:rPr>
              <w:t>4 009,28</w:t>
            </w:r>
          </w:p>
        </w:tc>
      </w:tr>
      <w:tr w:rsidR="000228E4" w:rsidRPr="000228E4" w14:paraId="78D524A1" w14:textId="77777777" w:rsidTr="00F95151">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DCFE8" w14:textId="77777777" w:rsidR="000228E4" w:rsidRPr="000228E4" w:rsidRDefault="000228E4" w:rsidP="000228E4">
            <w:pPr>
              <w:rPr>
                <w:sz w:val="22"/>
                <w:szCs w:val="22"/>
              </w:rPr>
            </w:pPr>
            <w:r w:rsidRPr="000228E4">
              <w:rPr>
                <w:sz w:val="22"/>
                <w:szCs w:val="22"/>
              </w:rPr>
              <w:t xml:space="preserve">- иные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67EDFB9A"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A3AC2" w14:textId="77777777" w:rsidR="000228E4" w:rsidRPr="000228E4" w:rsidRDefault="000228E4" w:rsidP="000228E4">
            <w:pPr>
              <w:jc w:val="center"/>
              <w:rPr>
                <w:sz w:val="22"/>
                <w:szCs w:val="22"/>
              </w:rPr>
            </w:pPr>
            <w:r w:rsidRPr="000228E4">
              <w:rPr>
                <w:sz w:val="22"/>
                <w:szCs w:val="22"/>
              </w:rPr>
              <w:t>9 364,60</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CE8F6" w14:textId="77777777" w:rsidR="000228E4" w:rsidRPr="000228E4" w:rsidRDefault="000228E4" w:rsidP="000228E4">
            <w:pPr>
              <w:jc w:val="center"/>
              <w:rPr>
                <w:sz w:val="22"/>
                <w:szCs w:val="22"/>
              </w:rPr>
            </w:pPr>
            <w:r w:rsidRPr="000228E4">
              <w:rPr>
                <w:sz w:val="22"/>
                <w:szCs w:val="22"/>
              </w:rPr>
              <w:t>9 364,60</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1FFF5" w14:textId="77777777" w:rsidR="000228E4" w:rsidRPr="000228E4" w:rsidRDefault="000228E4" w:rsidP="000228E4">
            <w:pPr>
              <w:jc w:val="center"/>
              <w:rPr>
                <w:sz w:val="22"/>
                <w:szCs w:val="22"/>
              </w:rPr>
            </w:pPr>
            <w:r w:rsidRPr="000228E4">
              <w:rPr>
                <w:sz w:val="22"/>
                <w:szCs w:val="22"/>
              </w:rPr>
              <w:t>9 364,60</w:t>
            </w:r>
          </w:p>
        </w:tc>
      </w:tr>
      <w:tr w:rsidR="000228E4" w:rsidRPr="000228E4" w14:paraId="2F291EBE" w14:textId="77777777" w:rsidTr="00F95151">
        <w:trPr>
          <w:trHeight w:val="396"/>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B3165" w14:textId="77777777" w:rsidR="000228E4" w:rsidRPr="000228E4" w:rsidRDefault="000228E4" w:rsidP="000228E4">
            <w:pPr>
              <w:rPr>
                <w:sz w:val="22"/>
                <w:szCs w:val="22"/>
              </w:rPr>
            </w:pPr>
            <w:r w:rsidRPr="000228E4">
              <w:rPr>
                <w:sz w:val="22"/>
                <w:szCs w:val="22"/>
              </w:rPr>
              <w:lastRenderedPageBreak/>
              <w:t>- собственные нужды предприятия</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0D2C1BE"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F4588" w14:textId="77777777" w:rsidR="000228E4" w:rsidRPr="000228E4" w:rsidRDefault="000228E4" w:rsidP="000228E4">
            <w:pPr>
              <w:jc w:val="center"/>
              <w:rPr>
                <w:sz w:val="22"/>
                <w:szCs w:val="22"/>
              </w:rPr>
            </w:pPr>
            <w:r w:rsidRPr="000228E4">
              <w:rPr>
                <w:sz w:val="22"/>
                <w:szCs w:val="22"/>
              </w:rPr>
              <w:t>6 253,00</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B2C06" w14:textId="77777777" w:rsidR="000228E4" w:rsidRPr="000228E4" w:rsidRDefault="000228E4" w:rsidP="000228E4">
            <w:pPr>
              <w:jc w:val="center"/>
              <w:rPr>
                <w:sz w:val="22"/>
                <w:szCs w:val="22"/>
              </w:rPr>
            </w:pPr>
            <w:r w:rsidRPr="000228E4">
              <w:rPr>
                <w:sz w:val="22"/>
                <w:szCs w:val="22"/>
              </w:rPr>
              <w:t>6 253,00</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4D62B" w14:textId="77777777" w:rsidR="000228E4" w:rsidRPr="000228E4" w:rsidRDefault="000228E4" w:rsidP="000228E4">
            <w:pPr>
              <w:jc w:val="center"/>
              <w:rPr>
                <w:sz w:val="22"/>
                <w:szCs w:val="22"/>
              </w:rPr>
            </w:pPr>
            <w:r w:rsidRPr="000228E4">
              <w:rPr>
                <w:sz w:val="22"/>
                <w:szCs w:val="22"/>
              </w:rPr>
              <w:t>6 253,00</w:t>
            </w:r>
          </w:p>
        </w:tc>
      </w:tr>
      <w:tr w:rsidR="000228E4" w:rsidRPr="000228E4" w14:paraId="643E439D" w14:textId="77777777" w:rsidTr="00F95151">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D20E2" w14:textId="77777777" w:rsidR="000228E4" w:rsidRPr="000228E4" w:rsidRDefault="000228E4" w:rsidP="000228E4">
            <w:pPr>
              <w:rPr>
                <w:sz w:val="22"/>
                <w:szCs w:val="22"/>
              </w:rPr>
            </w:pPr>
            <w:r w:rsidRPr="000228E4">
              <w:rPr>
                <w:sz w:val="22"/>
                <w:szCs w:val="22"/>
              </w:rPr>
              <w:t xml:space="preserve"> - потери</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C337157" w14:textId="77777777" w:rsidR="000228E4" w:rsidRPr="000228E4" w:rsidRDefault="000228E4" w:rsidP="000228E4">
            <w:pPr>
              <w:jc w:val="center"/>
              <w:rPr>
                <w:sz w:val="22"/>
                <w:szCs w:val="22"/>
              </w:rPr>
            </w:pPr>
            <w:r w:rsidRPr="000228E4">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FFE62" w14:textId="77777777" w:rsidR="000228E4" w:rsidRPr="000228E4" w:rsidRDefault="000228E4" w:rsidP="000228E4">
            <w:pPr>
              <w:jc w:val="center"/>
              <w:rPr>
                <w:sz w:val="22"/>
                <w:szCs w:val="22"/>
              </w:rPr>
            </w:pPr>
            <w:r w:rsidRPr="000228E4">
              <w:rPr>
                <w:sz w:val="22"/>
                <w:szCs w:val="22"/>
              </w:rPr>
              <w:t>11 263,15</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1EBF07" w14:textId="77777777" w:rsidR="000228E4" w:rsidRPr="000228E4" w:rsidRDefault="000228E4" w:rsidP="000228E4">
            <w:pPr>
              <w:jc w:val="center"/>
              <w:rPr>
                <w:sz w:val="22"/>
                <w:szCs w:val="22"/>
              </w:rPr>
            </w:pPr>
            <w:r w:rsidRPr="000228E4">
              <w:rPr>
                <w:sz w:val="22"/>
                <w:szCs w:val="22"/>
              </w:rPr>
              <w:t>11 263,15</w:t>
            </w:r>
          </w:p>
        </w:tc>
        <w:tc>
          <w:tcPr>
            <w:tcW w:w="8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93700B" w14:textId="77777777" w:rsidR="000228E4" w:rsidRPr="000228E4" w:rsidRDefault="000228E4" w:rsidP="000228E4">
            <w:pPr>
              <w:jc w:val="center"/>
              <w:rPr>
                <w:sz w:val="22"/>
                <w:szCs w:val="22"/>
              </w:rPr>
            </w:pPr>
            <w:r w:rsidRPr="000228E4">
              <w:rPr>
                <w:sz w:val="22"/>
                <w:szCs w:val="22"/>
              </w:rPr>
              <w:t>11 263,15</w:t>
            </w:r>
          </w:p>
        </w:tc>
      </w:tr>
    </w:tbl>
    <w:p w14:paraId="43B4D446" w14:textId="77777777" w:rsidR="000228E4" w:rsidRPr="000228E4" w:rsidRDefault="000228E4" w:rsidP="000228E4">
      <w:pPr>
        <w:ind w:firstLine="567"/>
        <w:jc w:val="both"/>
      </w:pPr>
      <w:r w:rsidRPr="000228E4">
        <w:t>Эксперты считают обоснованным объём поставки теплоносителя принять в доле, аналогичной объёму реализации тепловой энергии: 1 полугодие – 53,42%, 2 полугодие – 46,58%.</w:t>
      </w:r>
    </w:p>
    <w:p w14:paraId="0B404D09" w14:textId="77777777" w:rsidR="000228E4" w:rsidRPr="000228E4" w:rsidRDefault="000228E4" w:rsidP="000228E4">
      <w:pPr>
        <w:tabs>
          <w:tab w:val="left" w:pos="1890"/>
        </w:tabs>
        <w:ind w:firstLine="720"/>
        <w:jc w:val="both"/>
      </w:pPr>
      <w:r w:rsidRPr="000228E4">
        <w:t xml:space="preserve">Экспертами был произведен анализ экономической обоснованности затрат предприятия по статье расходы на теплоноситель, в соответствии с Основами ценообразования. Для этого были рассмотрены и проанализированы следующие обосновывающие материалы: таблица 6.6 «Расчет тарифа на теплоноситель на 2023» (стр. 6, доп. материалов </w:t>
      </w:r>
      <w:proofErr w:type="spellStart"/>
      <w:r w:rsidRPr="000228E4">
        <w:t>вх</w:t>
      </w:r>
      <w:proofErr w:type="spellEnd"/>
      <w:r w:rsidRPr="000228E4">
        <w:t xml:space="preserve">. № 6283 от 17.10.2022); сводная информация и смета расходов на теплоноситель по котельной ООО ХК «СДС-Энерго» (г. Кемерово) по узлу теплоснабжения г. Междуреченск, на 2023 (стр. 2, </w:t>
      </w:r>
      <w:bookmarkStart w:id="404" w:name="_Hlk119068142"/>
      <w:r w:rsidRPr="000228E4">
        <w:t xml:space="preserve">доп. материалов </w:t>
      </w:r>
      <w:proofErr w:type="spellStart"/>
      <w:r w:rsidRPr="000228E4">
        <w:t>вх</w:t>
      </w:r>
      <w:proofErr w:type="spellEnd"/>
      <w:r w:rsidRPr="000228E4">
        <w:t>. № 6283 от 17.10.2022</w:t>
      </w:r>
      <w:bookmarkEnd w:id="404"/>
      <w:r w:rsidRPr="000228E4">
        <w:t xml:space="preserve">); таблица 5.2. «Расчет операционных (подконтрольных) расходов на теплоноситель» (стр. 433, том 4); таблица 4.2 «Расчет полезного отпуска теплоносителя» с пояснительной запиской (стр. 434-437, том 4); таблица 4.8.2 «Расходы на приобретение холодной воды для производства теплоносителя» с пояснительной запиской (стр. 438-439, том 4); расчет расходов на амортизацию ООО ХК «СДС-Энерго» Междуреченская котельная (теплоноситель) на 2023 (стр. 440, том 4); расчет налога на имущество ООО ХК «СДС-Энерго» Междуреченская котельная (теплоноситель) на 2023 (стр. 227, том 7); расчет тарифа на ГВС на 2023 (стр. 7, доп. материалов </w:t>
      </w:r>
      <w:proofErr w:type="spellStart"/>
      <w:r w:rsidRPr="000228E4">
        <w:t>вх</w:t>
      </w:r>
      <w:proofErr w:type="spellEnd"/>
      <w:r w:rsidRPr="000228E4">
        <w:t>. № 6283 от 17.10.2022); краткое описание технологического процесса и технические характеристики Междуреченской котельной ООО ХК «СДС-Энерго» (стр. 53-57, том 3</w:t>
      </w:r>
      <w:r w:rsidRPr="000228E4">
        <w:rPr>
          <w:lang w:eastAsia="en-US"/>
        </w:rPr>
        <w:t>);</w:t>
      </w:r>
      <w:r w:rsidRPr="000228E4">
        <w:t xml:space="preserve"> </w:t>
      </w:r>
      <w:r w:rsidRPr="000228E4">
        <w:rPr>
          <w:lang w:eastAsia="en-US"/>
        </w:rPr>
        <w:t>таблица 3.1 «Основные производственные показатели регулируемой организации» с пояснительной запиской (стр. 84-85, том 3);</w:t>
      </w:r>
      <w:r w:rsidRPr="000228E4">
        <w:t xml:space="preserve"> р</w:t>
      </w:r>
      <w:r w:rsidRPr="000228E4">
        <w:rPr>
          <w:lang w:eastAsia="en-US"/>
        </w:rPr>
        <w:t xml:space="preserve">асчет количества условных единиц с обосновывающими документами (стр. 86-88, том </w:t>
      </w:r>
      <w:bookmarkStart w:id="405" w:name="_Hlk54276090"/>
      <w:r w:rsidRPr="000228E4">
        <w:rPr>
          <w:lang w:eastAsia="en-US"/>
        </w:rPr>
        <w:t>3);</w:t>
      </w:r>
      <w:r w:rsidRPr="000228E4">
        <w:t xml:space="preserve"> </w:t>
      </w:r>
      <w:bookmarkEnd w:id="405"/>
      <w:r w:rsidRPr="000228E4">
        <w:rPr>
          <w:lang w:eastAsia="en-US"/>
        </w:rPr>
        <w:t>таблица 5.4 «Реестр расходов на приобретение энергетических ресурсов, холодной воды и теплоносителя» (стр. 119, том 3);</w:t>
      </w:r>
      <w:r w:rsidRPr="000228E4">
        <w:t xml:space="preserve"> договор холодного водоснабжения и водоотведения с МУП «Междуреченский Водоканал» от 28.02.2019 № 1353 (стр. 7-51, том 4).</w:t>
      </w:r>
    </w:p>
    <w:p w14:paraId="3CD81050" w14:textId="77777777" w:rsidR="000228E4" w:rsidRPr="000228E4" w:rsidRDefault="000228E4" w:rsidP="000228E4">
      <w:pPr>
        <w:ind w:firstLine="567"/>
        <w:jc w:val="both"/>
      </w:pPr>
      <w:r w:rsidRPr="000228E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г. Междуреченска, эксперты считают экономически обоснованным принять расходы по статьям затрат на следующем уровне:</w:t>
      </w:r>
    </w:p>
    <w:p w14:paraId="47F68FD3" w14:textId="77777777" w:rsidR="000228E4" w:rsidRPr="000228E4" w:rsidRDefault="000228E4" w:rsidP="000228E4">
      <w:pPr>
        <w:ind w:firstLine="567"/>
        <w:jc w:val="both"/>
      </w:pPr>
    </w:p>
    <w:p w14:paraId="58F8656C" w14:textId="77777777" w:rsidR="000228E4" w:rsidRPr="000228E4" w:rsidRDefault="000228E4" w:rsidP="000228E4">
      <w:pPr>
        <w:numPr>
          <w:ilvl w:val="1"/>
          <w:numId w:val="9"/>
        </w:numPr>
        <w:tabs>
          <w:tab w:val="left" w:pos="1890"/>
        </w:tabs>
        <w:ind w:right="142"/>
        <w:jc w:val="center"/>
        <w:rPr>
          <w:b/>
          <w:bCs/>
        </w:rPr>
      </w:pPr>
      <w:bookmarkStart w:id="406" w:name="_Toc87713335"/>
      <w:r w:rsidRPr="000228E4">
        <w:rPr>
          <w:b/>
          <w:bCs/>
        </w:rPr>
        <w:t>Расчет операционных (подконтрольных) расходов</w:t>
      </w:r>
      <w:bookmarkStart w:id="407" w:name="_Toc87713336"/>
      <w:bookmarkEnd w:id="406"/>
      <w:r w:rsidRPr="000228E4">
        <w:rPr>
          <w:b/>
          <w:bCs/>
        </w:rPr>
        <w:t xml:space="preserve"> на теплоноситель на 2023 год</w:t>
      </w:r>
      <w:bookmarkEnd w:id="407"/>
    </w:p>
    <w:p w14:paraId="4C57BCEC" w14:textId="77777777" w:rsidR="000228E4" w:rsidRPr="000228E4" w:rsidRDefault="000228E4" w:rsidP="000228E4">
      <w:pPr>
        <w:jc w:val="center"/>
        <w:rPr>
          <w:b/>
          <w:bCs/>
        </w:rPr>
      </w:pPr>
    </w:p>
    <w:p w14:paraId="5CF777A9" w14:textId="77777777" w:rsidR="000228E4" w:rsidRPr="000228E4" w:rsidRDefault="000228E4" w:rsidP="000228E4">
      <w:pPr>
        <w:ind w:firstLine="567"/>
        <w:jc w:val="both"/>
      </w:pPr>
      <w:r w:rsidRPr="000228E4">
        <w:t>Предприятием заявлены операционные расходы на 2023 год в сумме 317,45 тыс. руб.</w:t>
      </w:r>
    </w:p>
    <w:p w14:paraId="1CB664A4" w14:textId="77777777" w:rsidR="000228E4" w:rsidRPr="000228E4" w:rsidRDefault="000228E4" w:rsidP="000228E4">
      <w:pPr>
        <w:ind w:firstLine="567"/>
        <w:jc w:val="both"/>
      </w:pPr>
      <w:r w:rsidRPr="000228E4">
        <w:t>Согласно пункту 49 Методических указаний, в целях формирования скорректированной необходимой валовой выручки на третий расчётный год второго долгосрочного периода регулирования, необходимо рассчитать скорректированные операционные (подконтрольные) расходы ООО ХК «СДС-Энерго», в соответствии с пунктом 52 Методических указаний, по формуле:</w:t>
      </w:r>
    </w:p>
    <w:p w14:paraId="1C3F9DAE" w14:textId="77777777" w:rsidR="000228E4" w:rsidRPr="000228E4" w:rsidRDefault="000228E4" w:rsidP="000228E4">
      <w:pPr>
        <w:ind w:left="426"/>
        <w:jc w:val="center"/>
        <w:rPr>
          <w:noProof/>
        </w:rPr>
      </w:pPr>
      <w:r w:rsidRPr="000228E4">
        <w:rPr>
          <w:noProof/>
        </w:rPr>
        <w:drawing>
          <wp:inline distT="0" distB="0" distL="0" distR="0" wp14:anchorId="68DFE19D" wp14:editId="6FDF249D">
            <wp:extent cx="5592445" cy="59626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2445" cy="596265"/>
                    </a:xfrm>
                    <a:prstGeom prst="rect">
                      <a:avLst/>
                    </a:prstGeom>
                    <a:noFill/>
                    <a:ln>
                      <a:noFill/>
                    </a:ln>
                  </pic:spPr>
                </pic:pic>
              </a:graphicData>
            </a:graphic>
          </wp:inline>
        </w:drawing>
      </w:r>
    </w:p>
    <w:p w14:paraId="4F90D53B" w14:textId="77777777" w:rsidR="000228E4" w:rsidRPr="000228E4" w:rsidRDefault="000228E4" w:rsidP="000228E4">
      <w:pPr>
        <w:ind w:firstLine="709"/>
        <w:contextualSpacing/>
        <w:jc w:val="both"/>
      </w:pPr>
      <w:r w:rsidRPr="000228E4">
        <w:t>Установленная тепловая мощность источника тепловой энергии принята в размере 34,50 Гкал/ч, в соответствии с данными REESTR.HEAT.SOURCE. 2021_ООО ХК СДС-Энерго, который в соответствии с постановлением РЭК КО №297 от 30.10.2018г. является официальной отчетностью.</w:t>
      </w:r>
    </w:p>
    <w:p w14:paraId="02511B0B" w14:textId="77777777" w:rsidR="000228E4" w:rsidRPr="000228E4" w:rsidRDefault="000228E4" w:rsidP="000228E4">
      <w:pPr>
        <w:ind w:firstLine="709"/>
        <w:contextualSpacing/>
        <w:jc w:val="both"/>
      </w:pPr>
      <w:r w:rsidRPr="000228E4">
        <w:t xml:space="preserve">Количество условных единиц, относящихся к активам, необходимым для осуществления регулируемой деятельности предприятия в 2023 снизилось в сравнении с 2022 </w:t>
      </w:r>
      <w:r w:rsidRPr="000228E4">
        <w:lastRenderedPageBreak/>
        <w:t xml:space="preserve">и 2021, что связано со снижением тепловой нагрузки потребителей, согласно Реестра тепловых нагрузок потребителей. </w:t>
      </w:r>
    </w:p>
    <w:p w14:paraId="7C8729F8" w14:textId="77777777" w:rsidR="000228E4" w:rsidRPr="000228E4" w:rsidRDefault="000228E4" w:rsidP="000228E4">
      <w:pPr>
        <w:ind w:firstLine="709"/>
        <w:contextualSpacing/>
        <w:jc w:val="both"/>
      </w:pPr>
      <w:r w:rsidRPr="000228E4">
        <w:t xml:space="preserve">Индекс изменения количества активов (ИКА) равен 0,149. </w:t>
      </w:r>
    </w:p>
    <w:p w14:paraId="6861F90B" w14:textId="77777777" w:rsidR="000228E4" w:rsidRPr="000228E4" w:rsidRDefault="000228E4" w:rsidP="000228E4">
      <w:pPr>
        <w:ind w:firstLine="709"/>
        <w:contextualSpacing/>
        <w:jc w:val="both"/>
      </w:pPr>
      <w:r w:rsidRPr="000228E4">
        <w:t>Для составления данного отчёта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на 2023 год составит 106,0.</w:t>
      </w:r>
    </w:p>
    <w:p w14:paraId="119C05C6" w14:textId="77777777" w:rsidR="000228E4" w:rsidRPr="000228E4" w:rsidRDefault="000228E4" w:rsidP="000228E4">
      <w:pPr>
        <w:ind w:firstLine="709"/>
        <w:jc w:val="both"/>
        <w:rPr>
          <w:sz w:val="20"/>
          <w:szCs w:val="20"/>
        </w:rPr>
      </w:pPr>
    </w:p>
    <w:p w14:paraId="29962A30" w14:textId="77777777" w:rsidR="000228E4" w:rsidRPr="000228E4" w:rsidRDefault="000228E4" w:rsidP="000228E4">
      <w:pPr>
        <w:ind w:left="-142"/>
        <w:jc w:val="center"/>
      </w:pPr>
      <w:r w:rsidRPr="000228E4">
        <w:rPr>
          <w:noProof/>
          <w:position w:val="-12"/>
          <w:sz w:val="26"/>
          <w:szCs w:val="26"/>
        </w:rPr>
        <w:drawing>
          <wp:inline distT="0" distB="0" distL="0" distR="0" wp14:anchorId="5E8CA068" wp14:editId="53F29BE8">
            <wp:extent cx="490220" cy="35750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0228E4">
        <w:rPr>
          <w:position w:val="-12"/>
          <w:sz w:val="26"/>
          <w:szCs w:val="26"/>
        </w:rPr>
        <w:t xml:space="preserve"> </w:t>
      </w:r>
      <w:r w:rsidRPr="000228E4">
        <w:rPr>
          <w:sz w:val="26"/>
          <w:szCs w:val="26"/>
        </w:rPr>
        <w:t xml:space="preserve">= </w:t>
      </w:r>
      <w:r w:rsidRPr="000228E4">
        <w:t>268,25 тыс. руб. × (1-1/100) × (1+0,06) × (1+0,75 × 0,149) = 312,99 тыс. руб.,</w:t>
      </w:r>
    </w:p>
    <w:p w14:paraId="00DD4231" w14:textId="77777777" w:rsidR="000228E4" w:rsidRPr="000228E4" w:rsidRDefault="000228E4" w:rsidP="000228E4">
      <w:pPr>
        <w:ind w:left="-142"/>
        <w:jc w:val="both"/>
      </w:pPr>
      <w:r w:rsidRPr="000228E4">
        <w:rPr>
          <w:sz w:val="26"/>
          <w:szCs w:val="26"/>
        </w:rPr>
        <w:t xml:space="preserve">             </w:t>
      </w:r>
      <w:r w:rsidRPr="000228E4">
        <w:t>Таким образом, рост уровня операционных расходов ООО ХК «СДС-Энерго» на 2023 год составил 116,6756 %.</w:t>
      </w:r>
    </w:p>
    <w:p w14:paraId="4341019B" w14:textId="77777777" w:rsidR="000228E4" w:rsidRPr="000228E4" w:rsidRDefault="000228E4" w:rsidP="000228E4">
      <w:pPr>
        <w:ind w:firstLine="709"/>
        <w:jc w:val="both"/>
      </w:pPr>
      <w:r w:rsidRPr="000228E4">
        <w:t>Информация о величине операционных расходов в разрезе статей затрат представлена в таблице 16.</w:t>
      </w:r>
    </w:p>
    <w:p w14:paraId="2FE76CCE" w14:textId="77777777" w:rsidR="000228E4" w:rsidRPr="000228E4" w:rsidRDefault="000228E4" w:rsidP="000228E4">
      <w:pPr>
        <w:ind w:firstLine="709"/>
        <w:jc w:val="right"/>
      </w:pPr>
      <w:r w:rsidRPr="000228E4">
        <w:t>Таблица 16</w:t>
      </w:r>
    </w:p>
    <w:p w14:paraId="5C45E371" w14:textId="77777777" w:rsidR="000228E4" w:rsidRPr="000228E4" w:rsidRDefault="000228E4" w:rsidP="000228E4">
      <w:pPr>
        <w:jc w:val="center"/>
      </w:pPr>
      <w:r w:rsidRPr="000228E4">
        <w:t>Расчёт операционных (подконтрольных) расходов по теплоносителю</w:t>
      </w:r>
    </w:p>
    <w:p w14:paraId="00334045" w14:textId="77777777" w:rsidR="000228E4" w:rsidRPr="000228E4" w:rsidRDefault="000228E4" w:rsidP="000228E4">
      <w:pPr>
        <w:jc w:val="center"/>
      </w:pPr>
      <w:r w:rsidRPr="000228E4">
        <w:t xml:space="preserve">на 2023 год долгосрочного периода регулирования </w:t>
      </w:r>
    </w:p>
    <w:tbl>
      <w:tblPr>
        <w:tblW w:w="4967" w:type="pct"/>
        <w:tblLook w:val="04A0" w:firstRow="1" w:lastRow="0" w:firstColumn="1" w:lastColumn="0" w:noHBand="0" w:noVBand="1"/>
      </w:tblPr>
      <w:tblGrid>
        <w:gridCol w:w="623"/>
        <w:gridCol w:w="3344"/>
        <w:gridCol w:w="1206"/>
        <w:gridCol w:w="1377"/>
        <w:gridCol w:w="1507"/>
        <w:gridCol w:w="1498"/>
      </w:tblGrid>
      <w:tr w:rsidR="000228E4" w:rsidRPr="000228E4" w14:paraId="14CBAE93" w14:textId="77777777" w:rsidTr="00F95151">
        <w:trPr>
          <w:trHeight w:val="780"/>
        </w:trPr>
        <w:tc>
          <w:tcPr>
            <w:tcW w:w="330" w:type="pct"/>
            <w:tcBorders>
              <w:top w:val="single" w:sz="8" w:space="0" w:color="auto"/>
              <w:left w:val="single" w:sz="8" w:space="0" w:color="auto"/>
              <w:bottom w:val="nil"/>
              <w:right w:val="single" w:sz="4" w:space="0" w:color="auto"/>
            </w:tcBorders>
            <w:shd w:val="clear" w:color="auto" w:fill="auto"/>
            <w:vAlign w:val="center"/>
            <w:hideMark/>
          </w:tcPr>
          <w:p w14:paraId="49353EDA" w14:textId="77777777" w:rsidR="000228E4" w:rsidRPr="000228E4" w:rsidRDefault="000228E4" w:rsidP="000228E4">
            <w:pPr>
              <w:jc w:val="center"/>
              <w:rPr>
                <w:sz w:val="22"/>
                <w:szCs w:val="22"/>
              </w:rPr>
            </w:pPr>
            <w:r w:rsidRPr="000228E4">
              <w:rPr>
                <w:sz w:val="22"/>
                <w:szCs w:val="22"/>
              </w:rPr>
              <w:t>№</w:t>
            </w:r>
            <w:r w:rsidRPr="000228E4">
              <w:rPr>
                <w:sz w:val="22"/>
                <w:szCs w:val="22"/>
              </w:rPr>
              <w:br/>
              <w:t>п./п.</w:t>
            </w:r>
          </w:p>
        </w:tc>
        <w:tc>
          <w:tcPr>
            <w:tcW w:w="1754" w:type="pct"/>
            <w:tcBorders>
              <w:top w:val="single" w:sz="8" w:space="0" w:color="auto"/>
              <w:left w:val="single" w:sz="4" w:space="0" w:color="auto"/>
              <w:bottom w:val="single" w:sz="4" w:space="0" w:color="auto"/>
              <w:right w:val="nil"/>
            </w:tcBorders>
            <w:shd w:val="clear" w:color="auto" w:fill="auto"/>
            <w:vAlign w:val="center"/>
            <w:hideMark/>
          </w:tcPr>
          <w:p w14:paraId="1AB91C59" w14:textId="77777777" w:rsidR="000228E4" w:rsidRPr="000228E4" w:rsidRDefault="000228E4" w:rsidP="000228E4">
            <w:pPr>
              <w:jc w:val="center"/>
              <w:rPr>
                <w:sz w:val="22"/>
                <w:szCs w:val="22"/>
              </w:rPr>
            </w:pPr>
            <w:r w:rsidRPr="000228E4">
              <w:rPr>
                <w:sz w:val="22"/>
                <w:szCs w:val="22"/>
              </w:rPr>
              <w:t>Параметры расчета расходов</w:t>
            </w:r>
          </w:p>
        </w:tc>
        <w:tc>
          <w:tcPr>
            <w:tcW w:w="635" w:type="pct"/>
            <w:tcBorders>
              <w:top w:val="single" w:sz="8" w:space="0" w:color="auto"/>
              <w:left w:val="single" w:sz="4" w:space="0" w:color="auto"/>
              <w:bottom w:val="single" w:sz="4" w:space="0" w:color="auto"/>
              <w:right w:val="nil"/>
            </w:tcBorders>
            <w:shd w:val="clear" w:color="auto" w:fill="auto"/>
            <w:vAlign w:val="center"/>
            <w:hideMark/>
          </w:tcPr>
          <w:p w14:paraId="4A813A74" w14:textId="77777777" w:rsidR="000228E4" w:rsidRPr="000228E4" w:rsidRDefault="000228E4" w:rsidP="000228E4">
            <w:pPr>
              <w:jc w:val="center"/>
              <w:rPr>
                <w:sz w:val="22"/>
                <w:szCs w:val="22"/>
              </w:rPr>
            </w:pPr>
            <w:r w:rsidRPr="000228E4">
              <w:rPr>
                <w:sz w:val="22"/>
                <w:szCs w:val="22"/>
              </w:rPr>
              <w:t>Единица измерения</w:t>
            </w:r>
          </w:p>
        </w:tc>
        <w:tc>
          <w:tcPr>
            <w:tcW w:w="724" w:type="pct"/>
            <w:tcBorders>
              <w:top w:val="single" w:sz="8" w:space="0" w:color="auto"/>
              <w:left w:val="single" w:sz="4" w:space="0" w:color="auto"/>
              <w:bottom w:val="single" w:sz="4" w:space="0" w:color="auto"/>
              <w:right w:val="nil"/>
            </w:tcBorders>
            <w:shd w:val="clear" w:color="auto" w:fill="auto"/>
            <w:vAlign w:val="center"/>
            <w:hideMark/>
          </w:tcPr>
          <w:p w14:paraId="5AAC4FDA" w14:textId="77777777" w:rsidR="000228E4" w:rsidRPr="000228E4" w:rsidRDefault="000228E4" w:rsidP="000228E4">
            <w:pPr>
              <w:jc w:val="center"/>
              <w:rPr>
                <w:sz w:val="22"/>
                <w:szCs w:val="22"/>
              </w:rPr>
            </w:pPr>
            <w:r w:rsidRPr="000228E4">
              <w:rPr>
                <w:sz w:val="22"/>
                <w:szCs w:val="22"/>
              </w:rPr>
              <w:t xml:space="preserve">Утверждено </w:t>
            </w:r>
            <w:r w:rsidRPr="000228E4">
              <w:rPr>
                <w:sz w:val="22"/>
                <w:szCs w:val="22"/>
              </w:rPr>
              <w:br/>
              <w:t>на 2022</w:t>
            </w:r>
          </w:p>
        </w:tc>
        <w:tc>
          <w:tcPr>
            <w:tcW w:w="79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F8044A0" w14:textId="77777777" w:rsidR="000228E4" w:rsidRPr="000228E4" w:rsidRDefault="000228E4" w:rsidP="000228E4">
            <w:pPr>
              <w:jc w:val="center"/>
              <w:rPr>
                <w:sz w:val="22"/>
                <w:szCs w:val="22"/>
              </w:rPr>
            </w:pPr>
            <w:r w:rsidRPr="000228E4">
              <w:rPr>
                <w:sz w:val="22"/>
                <w:szCs w:val="22"/>
              </w:rPr>
              <w:t xml:space="preserve">Предложение предприятия </w:t>
            </w:r>
            <w:r w:rsidRPr="000228E4">
              <w:rPr>
                <w:sz w:val="22"/>
                <w:szCs w:val="22"/>
              </w:rPr>
              <w:br/>
              <w:t>на 2023 год</w:t>
            </w:r>
          </w:p>
        </w:tc>
        <w:tc>
          <w:tcPr>
            <w:tcW w:w="765" w:type="pct"/>
            <w:tcBorders>
              <w:top w:val="single" w:sz="8" w:space="0" w:color="auto"/>
              <w:left w:val="nil"/>
              <w:bottom w:val="single" w:sz="4" w:space="0" w:color="auto"/>
              <w:right w:val="single" w:sz="8" w:space="0" w:color="auto"/>
            </w:tcBorders>
            <w:shd w:val="clear" w:color="000000" w:fill="FFFFFF"/>
            <w:vAlign w:val="center"/>
            <w:hideMark/>
          </w:tcPr>
          <w:p w14:paraId="16D56D38" w14:textId="77777777" w:rsidR="000228E4" w:rsidRPr="000228E4" w:rsidRDefault="000228E4" w:rsidP="000228E4">
            <w:pPr>
              <w:jc w:val="center"/>
              <w:rPr>
                <w:sz w:val="22"/>
                <w:szCs w:val="22"/>
              </w:rPr>
            </w:pPr>
            <w:r w:rsidRPr="000228E4">
              <w:rPr>
                <w:sz w:val="22"/>
                <w:szCs w:val="22"/>
              </w:rPr>
              <w:t xml:space="preserve">Предложение экспертов </w:t>
            </w:r>
            <w:r w:rsidRPr="000228E4">
              <w:rPr>
                <w:sz w:val="22"/>
                <w:szCs w:val="22"/>
              </w:rPr>
              <w:br/>
              <w:t>на 2023 год</w:t>
            </w:r>
          </w:p>
        </w:tc>
      </w:tr>
      <w:tr w:rsidR="000228E4" w:rsidRPr="000228E4" w14:paraId="296038F1" w14:textId="77777777" w:rsidTr="00F95151">
        <w:trPr>
          <w:trHeight w:val="277"/>
        </w:trPr>
        <w:tc>
          <w:tcPr>
            <w:tcW w:w="330" w:type="pct"/>
            <w:tcBorders>
              <w:top w:val="single" w:sz="4" w:space="0" w:color="auto"/>
              <w:left w:val="single" w:sz="8" w:space="0" w:color="auto"/>
              <w:bottom w:val="single" w:sz="4" w:space="0" w:color="auto"/>
              <w:right w:val="single" w:sz="4" w:space="0" w:color="auto"/>
            </w:tcBorders>
            <w:shd w:val="clear" w:color="auto" w:fill="auto"/>
            <w:noWrap/>
            <w:hideMark/>
          </w:tcPr>
          <w:p w14:paraId="64F4FDD7" w14:textId="77777777" w:rsidR="000228E4" w:rsidRPr="000228E4" w:rsidRDefault="000228E4" w:rsidP="000228E4">
            <w:pPr>
              <w:jc w:val="center"/>
              <w:rPr>
                <w:sz w:val="22"/>
                <w:szCs w:val="22"/>
              </w:rPr>
            </w:pPr>
            <w:r w:rsidRPr="000228E4">
              <w:rPr>
                <w:sz w:val="22"/>
                <w:szCs w:val="22"/>
              </w:rPr>
              <w:t>1</w:t>
            </w:r>
          </w:p>
        </w:tc>
        <w:tc>
          <w:tcPr>
            <w:tcW w:w="1754" w:type="pct"/>
            <w:tcBorders>
              <w:top w:val="single" w:sz="4" w:space="0" w:color="auto"/>
              <w:left w:val="nil"/>
              <w:bottom w:val="single" w:sz="4" w:space="0" w:color="auto"/>
              <w:right w:val="nil"/>
            </w:tcBorders>
            <w:shd w:val="clear" w:color="auto" w:fill="auto"/>
            <w:noWrap/>
            <w:hideMark/>
          </w:tcPr>
          <w:p w14:paraId="25BB030A" w14:textId="77777777" w:rsidR="000228E4" w:rsidRPr="000228E4" w:rsidRDefault="000228E4" w:rsidP="000228E4">
            <w:pPr>
              <w:jc w:val="center"/>
              <w:rPr>
                <w:sz w:val="22"/>
                <w:szCs w:val="22"/>
              </w:rPr>
            </w:pPr>
            <w:r w:rsidRPr="000228E4">
              <w:rPr>
                <w:sz w:val="22"/>
                <w:szCs w:val="22"/>
              </w:rPr>
              <w:t>2</w:t>
            </w:r>
          </w:p>
        </w:tc>
        <w:tc>
          <w:tcPr>
            <w:tcW w:w="635" w:type="pct"/>
            <w:tcBorders>
              <w:top w:val="single" w:sz="4" w:space="0" w:color="auto"/>
              <w:left w:val="single" w:sz="4" w:space="0" w:color="auto"/>
              <w:bottom w:val="single" w:sz="4" w:space="0" w:color="auto"/>
              <w:right w:val="nil"/>
            </w:tcBorders>
            <w:shd w:val="clear" w:color="auto" w:fill="auto"/>
            <w:noWrap/>
            <w:hideMark/>
          </w:tcPr>
          <w:p w14:paraId="1270599F" w14:textId="77777777" w:rsidR="000228E4" w:rsidRPr="000228E4" w:rsidRDefault="000228E4" w:rsidP="000228E4">
            <w:pPr>
              <w:jc w:val="center"/>
              <w:rPr>
                <w:sz w:val="22"/>
                <w:szCs w:val="22"/>
              </w:rPr>
            </w:pPr>
            <w:r w:rsidRPr="000228E4">
              <w:rPr>
                <w:sz w:val="22"/>
                <w:szCs w:val="22"/>
              </w:rPr>
              <w:t>3</w:t>
            </w:r>
          </w:p>
        </w:tc>
        <w:tc>
          <w:tcPr>
            <w:tcW w:w="724" w:type="pct"/>
            <w:tcBorders>
              <w:top w:val="nil"/>
              <w:left w:val="single" w:sz="4" w:space="0" w:color="auto"/>
              <w:bottom w:val="single" w:sz="4" w:space="0" w:color="auto"/>
              <w:right w:val="nil"/>
            </w:tcBorders>
            <w:shd w:val="clear" w:color="auto" w:fill="auto"/>
            <w:noWrap/>
            <w:hideMark/>
          </w:tcPr>
          <w:p w14:paraId="7B2AEB12" w14:textId="77777777" w:rsidR="000228E4" w:rsidRPr="000228E4" w:rsidRDefault="000228E4" w:rsidP="000228E4">
            <w:pPr>
              <w:jc w:val="center"/>
              <w:rPr>
                <w:sz w:val="22"/>
                <w:szCs w:val="22"/>
              </w:rPr>
            </w:pPr>
            <w:r w:rsidRPr="000228E4">
              <w:rPr>
                <w:sz w:val="22"/>
                <w:szCs w:val="22"/>
              </w:rPr>
              <w:t>4</w:t>
            </w:r>
          </w:p>
        </w:tc>
        <w:tc>
          <w:tcPr>
            <w:tcW w:w="792" w:type="pct"/>
            <w:tcBorders>
              <w:top w:val="nil"/>
              <w:left w:val="single" w:sz="4" w:space="0" w:color="auto"/>
              <w:bottom w:val="single" w:sz="4" w:space="0" w:color="auto"/>
              <w:right w:val="single" w:sz="4" w:space="0" w:color="auto"/>
            </w:tcBorders>
            <w:shd w:val="clear" w:color="auto" w:fill="auto"/>
            <w:noWrap/>
            <w:hideMark/>
          </w:tcPr>
          <w:p w14:paraId="3889083A" w14:textId="77777777" w:rsidR="000228E4" w:rsidRPr="000228E4" w:rsidRDefault="000228E4" w:rsidP="000228E4">
            <w:pPr>
              <w:jc w:val="center"/>
              <w:rPr>
                <w:sz w:val="22"/>
                <w:szCs w:val="22"/>
              </w:rPr>
            </w:pPr>
            <w:r w:rsidRPr="000228E4">
              <w:rPr>
                <w:sz w:val="22"/>
                <w:szCs w:val="22"/>
              </w:rPr>
              <w:t>5</w:t>
            </w:r>
          </w:p>
        </w:tc>
        <w:tc>
          <w:tcPr>
            <w:tcW w:w="765" w:type="pct"/>
            <w:tcBorders>
              <w:top w:val="nil"/>
              <w:left w:val="nil"/>
              <w:bottom w:val="single" w:sz="4" w:space="0" w:color="auto"/>
              <w:right w:val="single" w:sz="8" w:space="0" w:color="auto"/>
            </w:tcBorders>
            <w:shd w:val="clear" w:color="auto" w:fill="auto"/>
            <w:noWrap/>
            <w:vAlign w:val="bottom"/>
            <w:hideMark/>
          </w:tcPr>
          <w:p w14:paraId="7C0D681E" w14:textId="77777777" w:rsidR="000228E4" w:rsidRPr="000228E4" w:rsidRDefault="000228E4" w:rsidP="000228E4">
            <w:pPr>
              <w:jc w:val="center"/>
              <w:rPr>
                <w:sz w:val="22"/>
                <w:szCs w:val="22"/>
              </w:rPr>
            </w:pPr>
            <w:r w:rsidRPr="000228E4">
              <w:rPr>
                <w:sz w:val="22"/>
                <w:szCs w:val="22"/>
              </w:rPr>
              <w:t>6</w:t>
            </w:r>
          </w:p>
        </w:tc>
      </w:tr>
      <w:tr w:rsidR="000228E4" w:rsidRPr="000228E4" w14:paraId="449F8D1E" w14:textId="77777777" w:rsidTr="00F95151">
        <w:trPr>
          <w:trHeight w:val="600"/>
        </w:trPr>
        <w:tc>
          <w:tcPr>
            <w:tcW w:w="330" w:type="pct"/>
            <w:tcBorders>
              <w:top w:val="nil"/>
              <w:left w:val="single" w:sz="8" w:space="0" w:color="auto"/>
              <w:bottom w:val="single" w:sz="4" w:space="0" w:color="auto"/>
              <w:right w:val="single" w:sz="4" w:space="0" w:color="auto"/>
            </w:tcBorders>
            <w:shd w:val="clear" w:color="auto" w:fill="auto"/>
            <w:noWrap/>
            <w:hideMark/>
          </w:tcPr>
          <w:p w14:paraId="6B753AB5" w14:textId="77777777" w:rsidR="000228E4" w:rsidRPr="000228E4" w:rsidRDefault="000228E4" w:rsidP="000228E4">
            <w:pPr>
              <w:jc w:val="center"/>
              <w:rPr>
                <w:sz w:val="22"/>
                <w:szCs w:val="22"/>
              </w:rPr>
            </w:pPr>
            <w:r w:rsidRPr="000228E4">
              <w:rPr>
                <w:sz w:val="22"/>
                <w:szCs w:val="22"/>
              </w:rPr>
              <w:t>1.</w:t>
            </w:r>
          </w:p>
        </w:tc>
        <w:tc>
          <w:tcPr>
            <w:tcW w:w="1754" w:type="pct"/>
            <w:tcBorders>
              <w:top w:val="nil"/>
              <w:left w:val="nil"/>
              <w:bottom w:val="single" w:sz="4" w:space="0" w:color="auto"/>
              <w:right w:val="nil"/>
            </w:tcBorders>
            <w:shd w:val="clear" w:color="auto" w:fill="auto"/>
            <w:hideMark/>
          </w:tcPr>
          <w:p w14:paraId="0B5A24B3" w14:textId="77777777" w:rsidR="000228E4" w:rsidRPr="000228E4" w:rsidRDefault="000228E4" w:rsidP="000228E4">
            <w:pPr>
              <w:rPr>
                <w:sz w:val="22"/>
                <w:szCs w:val="22"/>
              </w:rPr>
            </w:pPr>
            <w:r w:rsidRPr="000228E4">
              <w:rPr>
                <w:sz w:val="22"/>
                <w:szCs w:val="22"/>
              </w:rPr>
              <w:t>Индекс потребительских цен на расчетный период регулирования (ИПЦ)</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E8CB8" w14:textId="77777777" w:rsidR="000228E4" w:rsidRPr="000228E4" w:rsidRDefault="000228E4" w:rsidP="000228E4">
            <w:pPr>
              <w:rPr>
                <w:sz w:val="22"/>
                <w:szCs w:val="22"/>
              </w:rPr>
            </w:pPr>
          </w:p>
        </w:tc>
        <w:tc>
          <w:tcPr>
            <w:tcW w:w="724" w:type="pct"/>
            <w:tcBorders>
              <w:top w:val="nil"/>
              <w:left w:val="single" w:sz="4" w:space="0" w:color="auto"/>
              <w:bottom w:val="single" w:sz="4" w:space="0" w:color="auto"/>
              <w:right w:val="single" w:sz="4" w:space="0" w:color="auto"/>
            </w:tcBorders>
            <w:shd w:val="clear" w:color="auto" w:fill="auto"/>
            <w:noWrap/>
            <w:vAlign w:val="center"/>
            <w:hideMark/>
          </w:tcPr>
          <w:p w14:paraId="26A93055" w14:textId="77777777" w:rsidR="000228E4" w:rsidRPr="000228E4" w:rsidRDefault="000228E4" w:rsidP="000228E4">
            <w:pPr>
              <w:jc w:val="center"/>
              <w:rPr>
                <w:sz w:val="22"/>
                <w:szCs w:val="22"/>
              </w:rPr>
            </w:pPr>
            <w:r w:rsidRPr="000228E4">
              <w:rPr>
                <w:sz w:val="22"/>
                <w:szCs w:val="22"/>
              </w:rPr>
              <w:t>0,043</w:t>
            </w:r>
          </w:p>
        </w:tc>
        <w:tc>
          <w:tcPr>
            <w:tcW w:w="792" w:type="pct"/>
            <w:tcBorders>
              <w:top w:val="nil"/>
              <w:left w:val="single" w:sz="4" w:space="0" w:color="auto"/>
              <w:bottom w:val="single" w:sz="4" w:space="0" w:color="auto"/>
              <w:right w:val="single" w:sz="4" w:space="0" w:color="auto"/>
            </w:tcBorders>
            <w:shd w:val="clear" w:color="auto" w:fill="auto"/>
            <w:noWrap/>
            <w:vAlign w:val="center"/>
          </w:tcPr>
          <w:p w14:paraId="43AFFD47" w14:textId="77777777" w:rsidR="000228E4" w:rsidRPr="000228E4" w:rsidRDefault="000228E4" w:rsidP="000228E4">
            <w:pPr>
              <w:jc w:val="center"/>
              <w:rPr>
                <w:sz w:val="22"/>
                <w:szCs w:val="22"/>
              </w:rPr>
            </w:pPr>
            <w:r w:rsidRPr="000228E4">
              <w:rPr>
                <w:sz w:val="22"/>
                <w:szCs w:val="22"/>
              </w:rPr>
              <w:t>0,04</w:t>
            </w:r>
          </w:p>
        </w:tc>
        <w:tc>
          <w:tcPr>
            <w:tcW w:w="765" w:type="pct"/>
            <w:tcBorders>
              <w:top w:val="nil"/>
              <w:left w:val="single" w:sz="4" w:space="0" w:color="auto"/>
              <w:bottom w:val="single" w:sz="4" w:space="0" w:color="auto"/>
              <w:right w:val="single" w:sz="4" w:space="0" w:color="auto"/>
            </w:tcBorders>
            <w:shd w:val="clear" w:color="auto" w:fill="auto"/>
            <w:noWrap/>
            <w:vAlign w:val="center"/>
          </w:tcPr>
          <w:p w14:paraId="519462CF" w14:textId="77777777" w:rsidR="000228E4" w:rsidRPr="000228E4" w:rsidRDefault="000228E4" w:rsidP="000228E4">
            <w:pPr>
              <w:jc w:val="center"/>
              <w:rPr>
                <w:sz w:val="22"/>
                <w:szCs w:val="22"/>
              </w:rPr>
            </w:pPr>
            <w:r w:rsidRPr="000228E4">
              <w:rPr>
                <w:sz w:val="22"/>
                <w:szCs w:val="22"/>
              </w:rPr>
              <w:t>0,06</w:t>
            </w:r>
          </w:p>
        </w:tc>
      </w:tr>
      <w:tr w:rsidR="000228E4" w:rsidRPr="000228E4" w14:paraId="530EA282" w14:textId="77777777" w:rsidTr="00F95151">
        <w:trPr>
          <w:trHeight w:val="477"/>
        </w:trPr>
        <w:tc>
          <w:tcPr>
            <w:tcW w:w="330" w:type="pct"/>
            <w:tcBorders>
              <w:top w:val="nil"/>
              <w:left w:val="single" w:sz="8" w:space="0" w:color="auto"/>
              <w:bottom w:val="single" w:sz="4" w:space="0" w:color="auto"/>
              <w:right w:val="single" w:sz="4" w:space="0" w:color="auto"/>
            </w:tcBorders>
            <w:shd w:val="clear" w:color="auto" w:fill="auto"/>
            <w:noWrap/>
            <w:hideMark/>
          </w:tcPr>
          <w:p w14:paraId="37F5A3A5" w14:textId="77777777" w:rsidR="000228E4" w:rsidRPr="000228E4" w:rsidRDefault="000228E4" w:rsidP="000228E4">
            <w:pPr>
              <w:jc w:val="center"/>
              <w:rPr>
                <w:sz w:val="22"/>
                <w:szCs w:val="22"/>
              </w:rPr>
            </w:pPr>
            <w:r w:rsidRPr="000228E4">
              <w:rPr>
                <w:sz w:val="22"/>
                <w:szCs w:val="22"/>
              </w:rPr>
              <w:t>2.</w:t>
            </w:r>
          </w:p>
        </w:tc>
        <w:tc>
          <w:tcPr>
            <w:tcW w:w="1754" w:type="pct"/>
            <w:tcBorders>
              <w:top w:val="nil"/>
              <w:left w:val="nil"/>
              <w:bottom w:val="single" w:sz="4" w:space="0" w:color="auto"/>
              <w:right w:val="nil"/>
            </w:tcBorders>
            <w:shd w:val="clear" w:color="auto" w:fill="auto"/>
            <w:hideMark/>
          </w:tcPr>
          <w:p w14:paraId="6593D26C" w14:textId="77777777" w:rsidR="000228E4" w:rsidRPr="000228E4" w:rsidRDefault="000228E4" w:rsidP="000228E4">
            <w:pPr>
              <w:rPr>
                <w:sz w:val="22"/>
                <w:szCs w:val="22"/>
              </w:rPr>
            </w:pPr>
            <w:r w:rsidRPr="000228E4">
              <w:rPr>
                <w:sz w:val="22"/>
                <w:szCs w:val="22"/>
              </w:rPr>
              <w:t>Индекс эффективности операционных расходов (ИР)</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5F22" w14:textId="77777777" w:rsidR="000228E4" w:rsidRPr="000228E4" w:rsidRDefault="000228E4" w:rsidP="000228E4">
            <w:pPr>
              <w:jc w:val="center"/>
              <w:rPr>
                <w:sz w:val="22"/>
                <w:szCs w:val="22"/>
              </w:rPr>
            </w:pPr>
            <w:r w:rsidRPr="000228E4">
              <w:rPr>
                <w:sz w:val="22"/>
                <w:szCs w:val="22"/>
              </w:rPr>
              <w:t>%</w:t>
            </w:r>
          </w:p>
        </w:tc>
        <w:tc>
          <w:tcPr>
            <w:tcW w:w="724" w:type="pct"/>
            <w:tcBorders>
              <w:top w:val="nil"/>
              <w:left w:val="single" w:sz="4" w:space="0" w:color="auto"/>
              <w:bottom w:val="single" w:sz="4" w:space="0" w:color="auto"/>
              <w:right w:val="single" w:sz="4" w:space="0" w:color="auto"/>
            </w:tcBorders>
            <w:shd w:val="clear" w:color="auto" w:fill="auto"/>
            <w:noWrap/>
            <w:vAlign w:val="center"/>
            <w:hideMark/>
          </w:tcPr>
          <w:p w14:paraId="56DA9CC0" w14:textId="77777777" w:rsidR="000228E4" w:rsidRPr="000228E4" w:rsidRDefault="000228E4" w:rsidP="000228E4">
            <w:pPr>
              <w:jc w:val="center"/>
              <w:rPr>
                <w:sz w:val="22"/>
                <w:szCs w:val="22"/>
              </w:rPr>
            </w:pPr>
            <w:r w:rsidRPr="000228E4">
              <w:rPr>
                <w:sz w:val="22"/>
                <w:szCs w:val="22"/>
              </w:rPr>
              <w:t>1</w:t>
            </w:r>
          </w:p>
        </w:tc>
        <w:tc>
          <w:tcPr>
            <w:tcW w:w="792" w:type="pct"/>
            <w:tcBorders>
              <w:top w:val="nil"/>
              <w:left w:val="single" w:sz="4" w:space="0" w:color="auto"/>
              <w:bottom w:val="single" w:sz="4" w:space="0" w:color="auto"/>
              <w:right w:val="single" w:sz="4" w:space="0" w:color="auto"/>
            </w:tcBorders>
            <w:shd w:val="clear" w:color="auto" w:fill="auto"/>
            <w:noWrap/>
            <w:vAlign w:val="center"/>
          </w:tcPr>
          <w:p w14:paraId="1BBC6644" w14:textId="77777777" w:rsidR="000228E4" w:rsidRPr="000228E4" w:rsidRDefault="000228E4" w:rsidP="000228E4">
            <w:pPr>
              <w:jc w:val="center"/>
              <w:rPr>
                <w:sz w:val="22"/>
                <w:szCs w:val="22"/>
              </w:rPr>
            </w:pPr>
            <w:r w:rsidRPr="000228E4">
              <w:rPr>
                <w:sz w:val="22"/>
                <w:szCs w:val="22"/>
              </w:rPr>
              <w:t>1</w:t>
            </w:r>
          </w:p>
        </w:tc>
        <w:tc>
          <w:tcPr>
            <w:tcW w:w="765" w:type="pct"/>
            <w:tcBorders>
              <w:top w:val="nil"/>
              <w:left w:val="single" w:sz="4" w:space="0" w:color="auto"/>
              <w:bottom w:val="single" w:sz="4" w:space="0" w:color="auto"/>
              <w:right w:val="single" w:sz="4" w:space="0" w:color="auto"/>
            </w:tcBorders>
            <w:shd w:val="clear" w:color="auto" w:fill="auto"/>
            <w:noWrap/>
            <w:vAlign w:val="center"/>
          </w:tcPr>
          <w:p w14:paraId="25AC037D" w14:textId="77777777" w:rsidR="000228E4" w:rsidRPr="000228E4" w:rsidRDefault="000228E4" w:rsidP="000228E4">
            <w:pPr>
              <w:jc w:val="center"/>
              <w:rPr>
                <w:sz w:val="22"/>
                <w:szCs w:val="22"/>
              </w:rPr>
            </w:pPr>
            <w:r w:rsidRPr="000228E4">
              <w:rPr>
                <w:sz w:val="22"/>
                <w:szCs w:val="22"/>
              </w:rPr>
              <w:t>1</w:t>
            </w:r>
          </w:p>
        </w:tc>
      </w:tr>
      <w:tr w:rsidR="000228E4" w:rsidRPr="000228E4" w14:paraId="79F71605" w14:textId="77777777" w:rsidTr="00F95151">
        <w:trPr>
          <w:trHeight w:val="513"/>
        </w:trPr>
        <w:tc>
          <w:tcPr>
            <w:tcW w:w="330" w:type="pct"/>
            <w:tcBorders>
              <w:top w:val="single" w:sz="4" w:space="0" w:color="auto"/>
              <w:left w:val="single" w:sz="4" w:space="0" w:color="auto"/>
              <w:bottom w:val="single" w:sz="4" w:space="0" w:color="auto"/>
              <w:right w:val="single" w:sz="4" w:space="0" w:color="auto"/>
            </w:tcBorders>
            <w:shd w:val="clear" w:color="auto" w:fill="auto"/>
            <w:noWrap/>
            <w:hideMark/>
          </w:tcPr>
          <w:p w14:paraId="737D35BB" w14:textId="77777777" w:rsidR="000228E4" w:rsidRPr="000228E4" w:rsidRDefault="000228E4" w:rsidP="000228E4">
            <w:pPr>
              <w:jc w:val="center"/>
              <w:rPr>
                <w:sz w:val="22"/>
                <w:szCs w:val="22"/>
              </w:rPr>
            </w:pPr>
            <w:r w:rsidRPr="000228E4">
              <w:rPr>
                <w:sz w:val="22"/>
                <w:szCs w:val="22"/>
              </w:rPr>
              <w:t>3.</w:t>
            </w:r>
          </w:p>
        </w:tc>
        <w:tc>
          <w:tcPr>
            <w:tcW w:w="1754" w:type="pct"/>
            <w:tcBorders>
              <w:top w:val="single" w:sz="4" w:space="0" w:color="auto"/>
              <w:left w:val="single" w:sz="4" w:space="0" w:color="auto"/>
              <w:bottom w:val="single" w:sz="4" w:space="0" w:color="auto"/>
              <w:right w:val="single" w:sz="4" w:space="0" w:color="auto"/>
            </w:tcBorders>
            <w:shd w:val="clear" w:color="auto" w:fill="auto"/>
            <w:hideMark/>
          </w:tcPr>
          <w:p w14:paraId="25834557" w14:textId="77777777" w:rsidR="000228E4" w:rsidRPr="000228E4" w:rsidRDefault="000228E4" w:rsidP="000228E4">
            <w:pPr>
              <w:rPr>
                <w:sz w:val="22"/>
                <w:szCs w:val="22"/>
              </w:rPr>
            </w:pPr>
            <w:r w:rsidRPr="000228E4">
              <w:rPr>
                <w:sz w:val="22"/>
                <w:szCs w:val="22"/>
              </w:rPr>
              <w:t>Индекс изменения количества активов (ИКА)</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7DE91" w14:textId="77777777" w:rsidR="000228E4" w:rsidRPr="000228E4" w:rsidRDefault="000228E4" w:rsidP="000228E4">
            <w:pPr>
              <w:jc w:val="center"/>
              <w:rPr>
                <w:sz w:val="22"/>
                <w:szCs w:val="22"/>
              </w:rPr>
            </w:pP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30DA" w14:textId="77777777" w:rsidR="000228E4" w:rsidRPr="000228E4" w:rsidRDefault="000228E4" w:rsidP="000228E4">
            <w:pPr>
              <w:jc w:val="center"/>
              <w:rPr>
                <w:sz w:val="22"/>
                <w:szCs w:val="22"/>
              </w:rPr>
            </w:pPr>
            <w:r w:rsidRPr="000228E4">
              <w:rPr>
                <w:sz w:val="22"/>
                <w:szCs w:val="22"/>
              </w:rPr>
              <w:t>0,000</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8DC50" w14:textId="77777777" w:rsidR="000228E4" w:rsidRPr="000228E4" w:rsidRDefault="000228E4" w:rsidP="000228E4">
            <w:pPr>
              <w:jc w:val="center"/>
              <w:rPr>
                <w:sz w:val="22"/>
                <w:szCs w:val="22"/>
              </w:rPr>
            </w:pPr>
            <w:r w:rsidRPr="000228E4">
              <w:rPr>
                <w:sz w:val="22"/>
                <w:szCs w:val="22"/>
              </w:rPr>
              <w:t>0,199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8969F" w14:textId="77777777" w:rsidR="000228E4" w:rsidRPr="000228E4" w:rsidRDefault="000228E4" w:rsidP="000228E4">
            <w:pPr>
              <w:jc w:val="center"/>
              <w:rPr>
                <w:sz w:val="22"/>
                <w:szCs w:val="22"/>
              </w:rPr>
            </w:pPr>
            <w:r w:rsidRPr="000228E4">
              <w:rPr>
                <w:sz w:val="22"/>
                <w:szCs w:val="22"/>
              </w:rPr>
              <w:t>0,149</w:t>
            </w:r>
          </w:p>
        </w:tc>
      </w:tr>
      <w:tr w:rsidR="000228E4" w:rsidRPr="000228E4" w14:paraId="37D54300" w14:textId="77777777" w:rsidTr="00F95151">
        <w:trPr>
          <w:trHeight w:val="1231"/>
        </w:trPr>
        <w:tc>
          <w:tcPr>
            <w:tcW w:w="330" w:type="pct"/>
            <w:tcBorders>
              <w:top w:val="single" w:sz="4" w:space="0" w:color="auto"/>
              <w:left w:val="single" w:sz="8" w:space="0" w:color="auto"/>
              <w:bottom w:val="single" w:sz="4" w:space="0" w:color="auto"/>
              <w:right w:val="single" w:sz="4" w:space="0" w:color="auto"/>
            </w:tcBorders>
            <w:shd w:val="clear" w:color="auto" w:fill="auto"/>
            <w:noWrap/>
            <w:hideMark/>
          </w:tcPr>
          <w:p w14:paraId="1714A9DE" w14:textId="77777777" w:rsidR="000228E4" w:rsidRPr="000228E4" w:rsidRDefault="000228E4" w:rsidP="000228E4">
            <w:pPr>
              <w:jc w:val="center"/>
              <w:rPr>
                <w:sz w:val="22"/>
                <w:szCs w:val="22"/>
              </w:rPr>
            </w:pPr>
            <w:r w:rsidRPr="000228E4">
              <w:rPr>
                <w:sz w:val="22"/>
                <w:szCs w:val="22"/>
              </w:rPr>
              <w:t>3.1.</w:t>
            </w:r>
          </w:p>
        </w:tc>
        <w:tc>
          <w:tcPr>
            <w:tcW w:w="1754" w:type="pct"/>
            <w:tcBorders>
              <w:top w:val="single" w:sz="4" w:space="0" w:color="auto"/>
              <w:left w:val="nil"/>
              <w:bottom w:val="single" w:sz="4" w:space="0" w:color="auto"/>
              <w:right w:val="nil"/>
            </w:tcBorders>
            <w:shd w:val="clear" w:color="auto" w:fill="auto"/>
            <w:hideMark/>
          </w:tcPr>
          <w:p w14:paraId="0EC55A6E" w14:textId="77777777" w:rsidR="000228E4" w:rsidRPr="000228E4" w:rsidRDefault="000228E4" w:rsidP="000228E4">
            <w:pPr>
              <w:rPr>
                <w:sz w:val="22"/>
                <w:szCs w:val="22"/>
              </w:rPr>
            </w:pPr>
            <w:r w:rsidRPr="000228E4">
              <w:rPr>
                <w:sz w:val="22"/>
                <w:szCs w:val="22"/>
              </w:rPr>
              <w:t>количество условных единиц, относящихся к активам, необходимым</w:t>
            </w:r>
            <w:r w:rsidRPr="000228E4">
              <w:rPr>
                <w:sz w:val="22"/>
                <w:szCs w:val="22"/>
              </w:rPr>
              <w:br/>
              <w:t>для осуществления регулируемой деятельности</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AEAF4" w14:textId="77777777" w:rsidR="000228E4" w:rsidRPr="000228E4" w:rsidRDefault="000228E4" w:rsidP="000228E4">
            <w:pPr>
              <w:jc w:val="center"/>
              <w:rPr>
                <w:sz w:val="22"/>
                <w:szCs w:val="22"/>
              </w:rPr>
            </w:pPr>
            <w:r w:rsidRPr="000228E4">
              <w:rPr>
                <w:sz w:val="22"/>
                <w:szCs w:val="22"/>
              </w:rPr>
              <w:t>у.е.</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466EF" w14:textId="77777777" w:rsidR="000228E4" w:rsidRPr="000228E4" w:rsidRDefault="000228E4" w:rsidP="000228E4">
            <w:pPr>
              <w:jc w:val="center"/>
              <w:rPr>
                <w:sz w:val="22"/>
                <w:szCs w:val="22"/>
              </w:rPr>
            </w:pPr>
            <w:r w:rsidRPr="000228E4">
              <w:rPr>
                <w:sz w:val="22"/>
                <w:szCs w:val="22"/>
              </w:rPr>
              <w:t>214,00</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DC5EE" w14:textId="77777777" w:rsidR="000228E4" w:rsidRPr="000228E4" w:rsidRDefault="000228E4" w:rsidP="000228E4">
            <w:pPr>
              <w:jc w:val="center"/>
              <w:rPr>
                <w:sz w:val="22"/>
                <w:szCs w:val="22"/>
              </w:rPr>
            </w:pPr>
            <w:r w:rsidRPr="000228E4">
              <w:rPr>
                <w:sz w:val="22"/>
                <w:szCs w:val="22"/>
              </w:rPr>
              <w:t>212,99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EEC8A" w14:textId="77777777" w:rsidR="000228E4" w:rsidRPr="000228E4" w:rsidRDefault="000228E4" w:rsidP="000228E4">
            <w:pPr>
              <w:jc w:val="center"/>
              <w:rPr>
                <w:sz w:val="22"/>
                <w:szCs w:val="22"/>
              </w:rPr>
            </w:pPr>
            <w:r w:rsidRPr="000228E4">
              <w:rPr>
                <w:sz w:val="22"/>
                <w:szCs w:val="22"/>
              </w:rPr>
              <w:t>212,99</w:t>
            </w:r>
          </w:p>
        </w:tc>
      </w:tr>
      <w:tr w:rsidR="000228E4" w:rsidRPr="000228E4" w14:paraId="4C1CDB4B" w14:textId="77777777" w:rsidTr="00F95151">
        <w:trPr>
          <w:trHeight w:val="600"/>
        </w:trPr>
        <w:tc>
          <w:tcPr>
            <w:tcW w:w="330" w:type="pct"/>
            <w:tcBorders>
              <w:top w:val="nil"/>
              <w:left w:val="single" w:sz="8" w:space="0" w:color="auto"/>
              <w:bottom w:val="single" w:sz="4" w:space="0" w:color="auto"/>
              <w:right w:val="single" w:sz="4" w:space="0" w:color="auto"/>
            </w:tcBorders>
            <w:shd w:val="clear" w:color="auto" w:fill="auto"/>
            <w:noWrap/>
            <w:hideMark/>
          </w:tcPr>
          <w:p w14:paraId="0B781AD0" w14:textId="77777777" w:rsidR="000228E4" w:rsidRPr="000228E4" w:rsidRDefault="000228E4" w:rsidP="000228E4">
            <w:pPr>
              <w:jc w:val="center"/>
              <w:rPr>
                <w:sz w:val="22"/>
                <w:szCs w:val="22"/>
              </w:rPr>
            </w:pPr>
            <w:r w:rsidRPr="000228E4">
              <w:rPr>
                <w:sz w:val="22"/>
                <w:szCs w:val="22"/>
              </w:rPr>
              <w:t>3.2.</w:t>
            </w:r>
          </w:p>
        </w:tc>
        <w:tc>
          <w:tcPr>
            <w:tcW w:w="1754" w:type="pct"/>
            <w:tcBorders>
              <w:top w:val="nil"/>
              <w:left w:val="nil"/>
              <w:bottom w:val="single" w:sz="4" w:space="0" w:color="auto"/>
              <w:right w:val="nil"/>
            </w:tcBorders>
            <w:shd w:val="clear" w:color="auto" w:fill="auto"/>
            <w:hideMark/>
          </w:tcPr>
          <w:p w14:paraId="19A95FCD" w14:textId="77777777" w:rsidR="000228E4" w:rsidRPr="000228E4" w:rsidRDefault="000228E4" w:rsidP="000228E4">
            <w:pPr>
              <w:rPr>
                <w:sz w:val="22"/>
                <w:szCs w:val="22"/>
              </w:rPr>
            </w:pPr>
            <w:r w:rsidRPr="000228E4">
              <w:rPr>
                <w:sz w:val="22"/>
                <w:szCs w:val="22"/>
              </w:rPr>
              <w:t>установленная тепловая мощность источника тепловой энергии</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D04D5" w14:textId="77777777" w:rsidR="000228E4" w:rsidRPr="000228E4" w:rsidRDefault="000228E4" w:rsidP="000228E4">
            <w:pPr>
              <w:jc w:val="center"/>
              <w:rPr>
                <w:sz w:val="22"/>
                <w:szCs w:val="22"/>
              </w:rPr>
            </w:pPr>
            <w:r w:rsidRPr="000228E4">
              <w:rPr>
                <w:sz w:val="22"/>
                <w:szCs w:val="22"/>
              </w:rPr>
              <w:t>Гкал/ч</w:t>
            </w:r>
          </w:p>
        </w:tc>
        <w:tc>
          <w:tcPr>
            <w:tcW w:w="724" w:type="pct"/>
            <w:tcBorders>
              <w:top w:val="nil"/>
              <w:left w:val="single" w:sz="4" w:space="0" w:color="auto"/>
              <w:bottom w:val="single" w:sz="4" w:space="0" w:color="auto"/>
              <w:right w:val="single" w:sz="4" w:space="0" w:color="auto"/>
            </w:tcBorders>
            <w:shd w:val="clear" w:color="auto" w:fill="auto"/>
            <w:noWrap/>
            <w:vAlign w:val="center"/>
            <w:hideMark/>
          </w:tcPr>
          <w:p w14:paraId="013F0C31" w14:textId="77777777" w:rsidR="000228E4" w:rsidRPr="000228E4" w:rsidRDefault="000228E4" w:rsidP="000228E4">
            <w:pPr>
              <w:jc w:val="center"/>
              <w:rPr>
                <w:sz w:val="22"/>
                <w:szCs w:val="22"/>
              </w:rPr>
            </w:pPr>
            <w:r w:rsidRPr="000228E4">
              <w:rPr>
                <w:sz w:val="22"/>
                <w:szCs w:val="22"/>
              </w:rPr>
              <w:t>29,9</w:t>
            </w:r>
          </w:p>
        </w:tc>
        <w:tc>
          <w:tcPr>
            <w:tcW w:w="792" w:type="pct"/>
            <w:tcBorders>
              <w:top w:val="nil"/>
              <w:left w:val="single" w:sz="4" w:space="0" w:color="auto"/>
              <w:bottom w:val="single" w:sz="4" w:space="0" w:color="auto"/>
              <w:right w:val="single" w:sz="4" w:space="0" w:color="auto"/>
            </w:tcBorders>
            <w:shd w:val="clear" w:color="auto" w:fill="auto"/>
            <w:noWrap/>
            <w:vAlign w:val="center"/>
          </w:tcPr>
          <w:p w14:paraId="6AC358BD" w14:textId="77777777" w:rsidR="000228E4" w:rsidRPr="000228E4" w:rsidRDefault="000228E4" w:rsidP="000228E4">
            <w:pPr>
              <w:jc w:val="center"/>
              <w:rPr>
                <w:sz w:val="22"/>
                <w:szCs w:val="22"/>
              </w:rPr>
            </w:pPr>
            <w:r w:rsidRPr="000228E4">
              <w:rPr>
                <w:sz w:val="22"/>
                <w:szCs w:val="22"/>
              </w:rPr>
              <w:t>36,00</w:t>
            </w:r>
          </w:p>
        </w:tc>
        <w:tc>
          <w:tcPr>
            <w:tcW w:w="765" w:type="pct"/>
            <w:tcBorders>
              <w:top w:val="nil"/>
              <w:left w:val="single" w:sz="4" w:space="0" w:color="auto"/>
              <w:bottom w:val="single" w:sz="4" w:space="0" w:color="auto"/>
              <w:right w:val="single" w:sz="4" w:space="0" w:color="auto"/>
            </w:tcBorders>
            <w:shd w:val="clear" w:color="auto" w:fill="auto"/>
            <w:noWrap/>
            <w:vAlign w:val="center"/>
          </w:tcPr>
          <w:p w14:paraId="6330398E" w14:textId="77777777" w:rsidR="000228E4" w:rsidRPr="000228E4" w:rsidRDefault="000228E4" w:rsidP="000228E4">
            <w:pPr>
              <w:jc w:val="center"/>
              <w:rPr>
                <w:sz w:val="22"/>
                <w:szCs w:val="22"/>
              </w:rPr>
            </w:pPr>
            <w:r w:rsidRPr="000228E4">
              <w:rPr>
                <w:sz w:val="22"/>
                <w:szCs w:val="22"/>
              </w:rPr>
              <w:t>34,50</w:t>
            </w:r>
          </w:p>
        </w:tc>
      </w:tr>
      <w:tr w:rsidR="000228E4" w:rsidRPr="000228E4" w14:paraId="3C409F8D" w14:textId="77777777" w:rsidTr="00F95151">
        <w:trPr>
          <w:trHeight w:val="506"/>
        </w:trPr>
        <w:tc>
          <w:tcPr>
            <w:tcW w:w="330" w:type="pct"/>
            <w:tcBorders>
              <w:top w:val="single" w:sz="4" w:space="0" w:color="auto"/>
              <w:left w:val="single" w:sz="8" w:space="0" w:color="auto"/>
              <w:bottom w:val="single" w:sz="4" w:space="0" w:color="auto"/>
              <w:right w:val="single" w:sz="4" w:space="0" w:color="auto"/>
            </w:tcBorders>
            <w:shd w:val="clear" w:color="auto" w:fill="auto"/>
            <w:noWrap/>
            <w:hideMark/>
          </w:tcPr>
          <w:p w14:paraId="0A15BCDE" w14:textId="77777777" w:rsidR="000228E4" w:rsidRPr="000228E4" w:rsidRDefault="000228E4" w:rsidP="000228E4">
            <w:pPr>
              <w:jc w:val="center"/>
              <w:rPr>
                <w:sz w:val="22"/>
                <w:szCs w:val="22"/>
              </w:rPr>
            </w:pPr>
            <w:r w:rsidRPr="000228E4">
              <w:rPr>
                <w:sz w:val="22"/>
                <w:szCs w:val="22"/>
              </w:rPr>
              <w:t>4.</w:t>
            </w:r>
          </w:p>
        </w:tc>
        <w:tc>
          <w:tcPr>
            <w:tcW w:w="1754" w:type="pct"/>
            <w:tcBorders>
              <w:top w:val="single" w:sz="4" w:space="0" w:color="auto"/>
              <w:left w:val="nil"/>
              <w:bottom w:val="single" w:sz="4" w:space="0" w:color="auto"/>
              <w:right w:val="nil"/>
            </w:tcBorders>
            <w:shd w:val="clear" w:color="auto" w:fill="auto"/>
            <w:hideMark/>
          </w:tcPr>
          <w:p w14:paraId="7EFB4458" w14:textId="77777777" w:rsidR="000228E4" w:rsidRPr="000228E4" w:rsidRDefault="000228E4" w:rsidP="000228E4">
            <w:pPr>
              <w:rPr>
                <w:sz w:val="22"/>
                <w:szCs w:val="22"/>
              </w:rPr>
            </w:pPr>
            <w:r w:rsidRPr="000228E4">
              <w:rPr>
                <w:sz w:val="22"/>
                <w:szCs w:val="22"/>
              </w:rPr>
              <w:t>Коэффициент эластичности затрат по росту активов (</w:t>
            </w:r>
            <w:proofErr w:type="spellStart"/>
            <w:r w:rsidRPr="000228E4">
              <w:rPr>
                <w:sz w:val="22"/>
                <w:szCs w:val="22"/>
              </w:rPr>
              <w:t>К</w:t>
            </w:r>
            <w:r w:rsidRPr="000228E4">
              <w:rPr>
                <w:sz w:val="22"/>
                <w:szCs w:val="22"/>
                <w:vertAlign w:val="subscript"/>
              </w:rPr>
              <w:t>эл</w:t>
            </w:r>
            <w:proofErr w:type="spellEnd"/>
            <w:r w:rsidRPr="000228E4">
              <w:rPr>
                <w:sz w:val="22"/>
                <w:szCs w:val="22"/>
              </w:rPr>
              <w:t>)</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F0EA" w14:textId="77777777" w:rsidR="000228E4" w:rsidRPr="000228E4" w:rsidRDefault="000228E4" w:rsidP="000228E4">
            <w:pPr>
              <w:jc w:val="center"/>
              <w:rPr>
                <w:sz w:val="22"/>
                <w:szCs w:val="22"/>
              </w:rPr>
            </w:pP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BE7BF" w14:textId="77777777" w:rsidR="000228E4" w:rsidRPr="000228E4" w:rsidRDefault="000228E4" w:rsidP="000228E4">
            <w:pPr>
              <w:jc w:val="center"/>
              <w:rPr>
                <w:sz w:val="22"/>
                <w:szCs w:val="22"/>
              </w:rPr>
            </w:pPr>
            <w:r w:rsidRPr="000228E4">
              <w:rPr>
                <w:sz w:val="22"/>
                <w:szCs w:val="22"/>
              </w:rPr>
              <w:t>0,75</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660B4" w14:textId="77777777" w:rsidR="000228E4" w:rsidRPr="000228E4" w:rsidRDefault="000228E4" w:rsidP="000228E4">
            <w:pPr>
              <w:jc w:val="center"/>
              <w:rPr>
                <w:sz w:val="22"/>
                <w:szCs w:val="22"/>
              </w:rPr>
            </w:pPr>
            <w:r w:rsidRPr="000228E4">
              <w:rPr>
                <w:sz w:val="22"/>
                <w:szCs w:val="22"/>
              </w:rPr>
              <w:t>0,75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8BCD1" w14:textId="77777777" w:rsidR="000228E4" w:rsidRPr="000228E4" w:rsidRDefault="000228E4" w:rsidP="000228E4">
            <w:pPr>
              <w:jc w:val="center"/>
              <w:rPr>
                <w:sz w:val="22"/>
                <w:szCs w:val="22"/>
              </w:rPr>
            </w:pPr>
            <w:r w:rsidRPr="000228E4">
              <w:rPr>
                <w:sz w:val="22"/>
                <w:szCs w:val="22"/>
              </w:rPr>
              <w:t>0,75</w:t>
            </w:r>
          </w:p>
        </w:tc>
      </w:tr>
      <w:tr w:rsidR="000228E4" w:rsidRPr="000228E4" w14:paraId="1DDCAAF7" w14:textId="77777777" w:rsidTr="00F95151">
        <w:trPr>
          <w:trHeight w:val="648"/>
        </w:trPr>
        <w:tc>
          <w:tcPr>
            <w:tcW w:w="330" w:type="pct"/>
            <w:tcBorders>
              <w:top w:val="single" w:sz="4" w:space="0" w:color="auto"/>
              <w:left w:val="single" w:sz="8" w:space="0" w:color="auto"/>
              <w:bottom w:val="single" w:sz="8" w:space="0" w:color="auto"/>
              <w:right w:val="single" w:sz="4" w:space="0" w:color="auto"/>
            </w:tcBorders>
            <w:shd w:val="clear" w:color="auto" w:fill="auto"/>
            <w:noWrap/>
            <w:hideMark/>
          </w:tcPr>
          <w:p w14:paraId="1635C75B" w14:textId="77777777" w:rsidR="000228E4" w:rsidRPr="000228E4" w:rsidRDefault="000228E4" w:rsidP="000228E4">
            <w:pPr>
              <w:jc w:val="center"/>
              <w:rPr>
                <w:sz w:val="22"/>
                <w:szCs w:val="22"/>
              </w:rPr>
            </w:pPr>
            <w:r w:rsidRPr="000228E4">
              <w:rPr>
                <w:sz w:val="22"/>
                <w:szCs w:val="22"/>
              </w:rPr>
              <w:t>5.</w:t>
            </w:r>
          </w:p>
        </w:tc>
        <w:tc>
          <w:tcPr>
            <w:tcW w:w="1754" w:type="pct"/>
            <w:tcBorders>
              <w:top w:val="single" w:sz="4" w:space="0" w:color="auto"/>
              <w:left w:val="nil"/>
              <w:bottom w:val="single" w:sz="8" w:space="0" w:color="auto"/>
              <w:right w:val="nil"/>
            </w:tcBorders>
            <w:shd w:val="clear" w:color="auto" w:fill="auto"/>
            <w:hideMark/>
          </w:tcPr>
          <w:p w14:paraId="282DAD73" w14:textId="77777777" w:rsidR="000228E4" w:rsidRPr="000228E4" w:rsidRDefault="000228E4" w:rsidP="000228E4">
            <w:pPr>
              <w:rPr>
                <w:sz w:val="22"/>
                <w:szCs w:val="22"/>
              </w:rPr>
            </w:pPr>
            <w:r w:rsidRPr="000228E4">
              <w:rPr>
                <w:sz w:val="22"/>
                <w:szCs w:val="22"/>
              </w:rPr>
              <w:t>Операционные (подконтрольные)</w:t>
            </w:r>
            <w:r w:rsidRPr="000228E4">
              <w:rPr>
                <w:sz w:val="22"/>
                <w:szCs w:val="22"/>
              </w:rPr>
              <w:br/>
              <w:t>расходы</w:t>
            </w:r>
          </w:p>
        </w:tc>
        <w:tc>
          <w:tcPr>
            <w:tcW w:w="635"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B63E1E0" w14:textId="77777777" w:rsidR="000228E4" w:rsidRPr="000228E4" w:rsidRDefault="000228E4" w:rsidP="000228E4">
            <w:pPr>
              <w:jc w:val="center"/>
              <w:rPr>
                <w:sz w:val="22"/>
                <w:szCs w:val="22"/>
              </w:rPr>
            </w:pPr>
            <w:r w:rsidRPr="000228E4">
              <w:rPr>
                <w:sz w:val="22"/>
                <w:szCs w:val="22"/>
              </w:rPr>
              <w:t>тыс. руб.</w:t>
            </w:r>
          </w:p>
        </w:tc>
        <w:tc>
          <w:tcPr>
            <w:tcW w:w="72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1DD4B0E" w14:textId="77777777" w:rsidR="000228E4" w:rsidRPr="000228E4" w:rsidRDefault="000228E4" w:rsidP="000228E4">
            <w:pPr>
              <w:jc w:val="center"/>
              <w:rPr>
                <w:sz w:val="22"/>
                <w:szCs w:val="22"/>
              </w:rPr>
            </w:pPr>
            <w:r w:rsidRPr="000228E4">
              <w:rPr>
                <w:sz w:val="22"/>
                <w:szCs w:val="22"/>
              </w:rPr>
              <w:t>268,23</w:t>
            </w:r>
          </w:p>
        </w:tc>
        <w:tc>
          <w:tcPr>
            <w:tcW w:w="792" w:type="pct"/>
            <w:tcBorders>
              <w:top w:val="single" w:sz="4" w:space="0" w:color="auto"/>
              <w:left w:val="single" w:sz="4" w:space="0" w:color="auto"/>
              <w:bottom w:val="single" w:sz="8" w:space="0" w:color="auto"/>
              <w:right w:val="single" w:sz="4" w:space="0" w:color="auto"/>
            </w:tcBorders>
            <w:shd w:val="clear" w:color="auto" w:fill="auto"/>
            <w:noWrap/>
            <w:vAlign w:val="center"/>
          </w:tcPr>
          <w:p w14:paraId="61953B84" w14:textId="77777777" w:rsidR="000228E4" w:rsidRPr="000228E4" w:rsidRDefault="000228E4" w:rsidP="000228E4">
            <w:pPr>
              <w:jc w:val="center"/>
              <w:rPr>
                <w:sz w:val="22"/>
                <w:szCs w:val="22"/>
              </w:rPr>
            </w:pPr>
            <w:r w:rsidRPr="000228E4">
              <w:rPr>
                <w:sz w:val="22"/>
                <w:szCs w:val="22"/>
              </w:rPr>
              <w:t>317,45</w:t>
            </w:r>
          </w:p>
        </w:tc>
        <w:tc>
          <w:tcPr>
            <w:tcW w:w="765" w:type="pct"/>
            <w:tcBorders>
              <w:top w:val="single" w:sz="4" w:space="0" w:color="auto"/>
              <w:left w:val="single" w:sz="4" w:space="0" w:color="auto"/>
              <w:bottom w:val="single" w:sz="8" w:space="0" w:color="auto"/>
              <w:right w:val="single" w:sz="4" w:space="0" w:color="auto"/>
            </w:tcBorders>
            <w:shd w:val="clear" w:color="auto" w:fill="auto"/>
            <w:noWrap/>
            <w:vAlign w:val="center"/>
          </w:tcPr>
          <w:p w14:paraId="35191237" w14:textId="77777777" w:rsidR="000228E4" w:rsidRPr="000228E4" w:rsidRDefault="000228E4" w:rsidP="000228E4">
            <w:pPr>
              <w:jc w:val="center"/>
              <w:rPr>
                <w:sz w:val="22"/>
                <w:szCs w:val="22"/>
              </w:rPr>
            </w:pPr>
            <w:r w:rsidRPr="000228E4">
              <w:rPr>
                <w:sz w:val="22"/>
                <w:szCs w:val="22"/>
              </w:rPr>
              <w:t>312,99</w:t>
            </w:r>
          </w:p>
        </w:tc>
      </w:tr>
    </w:tbl>
    <w:p w14:paraId="3597772F" w14:textId="77777777" w:rsidR="000228E4" w:rsidRPr="000228E4" w:rsidRDefault="000228E4" w:rsidP="000228E4">
      <w:pPr>
        <w:numPr>
          <w:ilvl w:val="1"/>
          <w:numId w:val="9"/>
        </w:numPr>
        <w:tabs>
          <w:tab w:val="left" w:pos="1890"/>
        </w:tabs>
        <w:ind w:right="142"/>
        <w:jc w:val="center"/>
        <w:rPr>
          <w:b/>
          <w:bCs/>
        </w:rPr>
      </w:pPr>
      <w:r w:rsidRPr="000228E4">
        <w:rPr>
          <w:b/>
          <w:bCs/>
        </w:rPr>
        <w:t>Расчет неподконтрольных расходов на 2023 год</w:t>
      </w:r>
    </w:p>
    <w:p w14:paraId="0EC41B6C" w14:textId="77777777" w:rsidR="000228E4" w:rsidRPr="000228E4" w:rsidRDefault="000228E4" w:rsidP="000228E4">
      <w:pPr>
        <w:jc w:val="center"/>
        <w:rPr>
          <w:b/>
          <w:bCs/>
        </w:rPr>
      </w:pPr>
    </w:p>
    <w:p w14:paraId="145CAD71" w14:textId="77777777" w:rsidR="000228E4" w:rsidRPr="000228E4" w:rsidRDefault="000228E4" w:rsidP="000228E4">
      <w:pPr>
        <w:ind w:firstLine="567"/>
        <w:jc w:val="center"/>
        <w:rPr>
          <w:b/>
          <w:bCs/>
        </w:rPr>
      </w:pPr>
      <w:r w:rsidRPr="000228E4">
        <w:rPr>
          <w:b/>
          <w:bCs/>
        </w:rPr>
        <w:t>Отчисления на социальные нужды</w:t>
      </w:r>
    </w:p>
    <w:p w14:paraId="42768C29" w14:textId="77777777" w:rsidR="000228E4" w:rsidRPr="000228E4" w:rsidRDefault="000228E4" w:rsidP="000228E4">
      <w:pPr>
        <w:ind w:firstLine="567"/>
        <w:jc w:val="center"/>
        <w:rPr>
          <w:rFonts w:ascii="Bookman Old Style" w:hAnsi="Bookman Old Style"/>
          <w:b/>
          <w:bCs/>
          <w:sz w:val="20"/>
          <w:szCs w:val="20"/>
        </w:rPr>
      </w:pPr>
    </w:p>
    <w:p w14:paraId="58EBDF01" w14:textId="77777777" w:rsidR="000228E4" w:rsidRPr="000228E4" w:rsidRDefault="000228E4" w:rsidP="000228E4">
      <w:pPr>
        <w:tabs>
          <w:tab w:val="left" w:pos="1890"/>
        </w:tabs>
        <w:ind w:firstLine="720"/>
      </w:pPr>
      <w:r w:rsidRPr="000228E4">
        <w:t>Расходы по статье предприятием не заявлялись, так как заработная плата специалистов не предусмотрена.</w:t>
      </w:r>
    </w:p>
    <w:p w14:paraId="6BD70898" w14:textId="77777777" w:rsidR="000228E4" w:rsidRPr="000228E4" w:rsidRDefault="000228E4" w:rsidP="000228E4">
      <w:pPr>
        <w:tabs>
          <w:tab w:val="left" w:pos="1890"/>
        </w:tabs>
        <w:ind w:firstLine="720"/>
      </w:pPr>
    </w:p>
    <w:p w14:paraId="3371AA41" w14:textId="77777777" w:rsidR="000228E4" w:rsidRPr="000228E4" w:rsidRDefault="000228E4" w:rsidP="000228E4">
      <w:pPr>
        <w:tabs>
          <w:tab w:val="left" w:pos="1890"/>
        </w:tabs>
        <w:ind w:firstLine="720"/>
        <w:jc w:val="center"/>
        <w:rPr>
          <w:b/>
          <w:bCs/>
        </w:rPr>
      </w:pPr>
      <w:r w:rsidRPr="000228E4">
        <w:rPr>
          <w:b/>
          <w:bCs/>
        </w:rPr>
        <w:t>Налог на имущество</w:t>
      </w:r>
    </w:p>
    <w:p w14:paraId="2A9D3CFB" w14:textId="77777777" w:rsidR="000228E4" w:rsidRPr="000228E4" w:rsidRDefault="000228E4" w:rsidP="000228E4">
      <w:pPr>
        <w:tabs>
          <w:tab w:val="left" w:pos="1890"/>
        </w:tabs>
        <w:ind w:firstLine="720"/>
        <w:jc w:val="center"/>
        <w:rPr>
          <w:b/>
          <w:bCs/>
        </w:rPr>
      </w:pPr>
    </w:p>
    <w:p w14:paraId="6D3939F4" w14:textId="77777777" w:rsidR="000228E4" w:rsidRPr="000228E4" w:rsidRDefault="000228E4" w:rsidP="000228E4">
      <w:pPr>
        <w:tabs>
          <w:tab w:val="left" w:pos="1890"/>
        </w:tabs>
        <w:ind w:firstLine="720"/>
        <w:jc w:val="both"/>
      </w:pPr>
      <w:r w:rsidRPr="000228E4">
        <w:t>Расходы по статье предприятием не заявлялись</w:t>
      </w:r>
    </w:p>
    <w:p w14:paraId="47713E80" w14:textId="77777777" w:rsidR="000228E4" w:rsidRPr="000228E4" w:rsidRDefault="000228E4" w:rsidP="000228E4">
      <w:pPr>
        <w:ind w:firstLine="567"/>
        <w:jc w:val="both"/>
      </w:pPr>
    </w:p>
    <w:p w14:paraId="5E778DE3" w14:textId="77777777" w:rsidR="000228E4" w:rsidRPr="000228E4" w:rsidRDefault="000228E4" w:rsidP="000228E4">
      <w:pPr>
        <w:ind w:firstLine="567"/>
        <w:jc w:val="center"/>
        <w:rPr>
          <w:b/>
          <w:bCs/>
        </w:rPr>
      </w:pPr>
      <w:r w:rsidRPr="000228E4">
        <w:rPr>
          <w:b/>
          <w:bCs/>
        </w:rPr>
        <w:t>Амортизация основных средств и нематериальных активов</w:t>
      </w:r>
    </w:p>
    <w:p w14:paraId="2B8B320E" w14:textId="77777777" w:rsidR="000228E4" w:rsidRPr="000228E4" w:rsidRDefault="000228E4" w:rsidP="000228E4">
      <w:pPr>
        <w:ind w:firstLine="567"/>
        <w:jc w:val="center"/>
      </w:pPr>
    </w:p>
    <w:p w14:paraId="160C0ED7" w14:textId="77777777" w:rsidR="000228E4" w:rsidRPr="000228E4" w:rsidRDefault="000228E4" w:rsidP="000228E4">
      <w:pPr>
        <w:tabs>
          <w:tab w:val="left" w:pos="1890"/>
        </w:tabs>
        <w:ind w:firstLine="720"/>
        <w:jc w:val="both"/>
      </w:pPr>
      <w:r w:rsidRPr="000228E4">
        <w:lastRenderedPageBreak/>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67A21A15" w14:textId="77777777" w:rsidR="000228E4" w:rsidRPr="000228E4" w:rsidRDefault="000228E4" w:rsidP="000228E4">
      <w:pPr>
        <w:tabs>
          <w:tab w:val="left" w:pos="1890"/>
        </w:tabs>
        <w:ind w:firstLine="720"/>
        <w:jc w:val="both"/>
      </w:pPr>
      <w:r w:rsidRPr="000228E4">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50CF7883" w14:textId="77777777" w:rsidR="000228E4" w:rsidRPr="000228E4" w:rsidRDefault="000228E4" w:rsidP="000228E4">
      <w:pPr>
        <w:tabs>
          <w:tab w:val="left" w:pos="1890"/>
        </w:tabs>
        <w:ind w:firstLine="720"/>
        <w:jc w:val="both"/>
      </w:pPr>
      <w:r w:rsidRPr="000228E4">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424F0E1C" w14:textId="77777777" w:rsidR="000228E4" w:rsidRPr="000228E4" w:rsidRDefault="000228E4" w:rsidP="000228E4">
      <w:pPr>
        <w:tabs>
          <w:tab w:val="left" w:pos="1890"/>
        </w:tabs>
        <w:ind w:firstLine="720"/>
        <w:jc w:val="both"/>
      </w:pPr>
      <w:r w:rsidRPr="000228E4">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6DDD1DD0" w14:textId="77777777" w:rsidR="000228E4" w:rsidRPr="000228E4" w:rsidRDefault="000228E4" w:rsidP="000228E4">
      <w:pPr>
        <w:tabs>
          <w:tab w:val="left" w:pos="1890"/>
        </w:tabs>
        <w:ind w:firstLine="720"/>
        <w:jc w:val="both"/>
      </w:pPr>
      <w:r w:rsidRPr="000228E4">
        <w:t>а) имеет материально-вещественную форму;</w:t>
      </w:r>
    </w:p>
    <w:p w14:paraId="56CDA601" w14:textId="77777777" w:rsidR="000228E4" w:rsidRPr="000228E4" w:rsidRDefault="000228E4" w:rsidP="000228E4">
      <w:pPr>
        <w:tabs>
          <w:tab w:val="left" w:pos="1890"/>
        </w:tabs>
        <w:ind w:firstLine="720"/>
        <w:jc w:val="both"/>
      </w:pPr>
      <w:r w:rsidRPr="000228E4">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2A664E81" w14:textId="77777777" w:rsidR="000228E4" w:rsidRPr="000228E4" w:rsidRDefault="000228E4" w:rsidP="000228E4">
      <w:pPr>
        <w:tabs>
          <w:tab w:val="left" w:pos="1890"/>
        </w:tabs>
        <w:ind w:firstLine="720"/>
        <w:jc w:val="both"/>
      </w:pPr>
      <w:r w:rsidRPr="000228E4">
        <w:t>в) предназначен для использования организацией в течение периода более 12 месяцев или обычного операционного цикла, превышающего 12 месяцев;</w:t>
      </w:r>
    </w:p>
    <w:p w14:paraId="31DE720C" w14:textId="77777777" w:rsidR="000228E4" w:rsidRPr="000228E4" w:rsidRDefault="000228E4" w:rsidP="000228E4">
      <w:pPr>
        <w:tabs>
          <w:tab w:val="left" w:pos="1890"/>
        </w:tabs>
        <w:ind w:firstLine="720"/>
        <w:jc w:val="both"/>
      </w:pPr>
      <w:r w:rsidRPr="000228E4">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DC9FF44" w14:textId="77777777" w:rsidR="000228E4" w:rsidRPr="000228E4" w:rsidRDefault="000228E4" w:rsidP="000228E4">
      <w:pPr>
        <w:tabs>
          <w:tab w:val="left" w:pos="1890"/>
        </w:tabs>
        <w:ind w:firstLine="720"/>
        <w:jc w:val="both"/>
      </w:pPr>
      <w:r w:rsidRPr="000228E4">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952A36E" w14:textId="77777777" w:rsidR="000228E4" w:rsidRPr="000228E4" w:rsidRDefault="000228E4" w:rsidP="000228E4">
      <w:pPr>
        <w:tabs>
          <w:tab w:val="left" w:pos="1890"/>
        </w:tabs>
        <w:ind w:firstLine="720"/>
        <w:jc w:val="both"/>
      </w:pPr>
      <w:r w:rsidRPr="000228E4">
        <w:t xml:space="preserve">В подтверждение основных средств, находящихся на балансе предприятия представлены следующие обосновывающие материалы: сводная информация и смета расходов по производству и реализации теплоносителя по котельной ООО ХК «СДС-Энерго» по узлу теплоснабжения г. Междуреченск на 2023 год (стр. 2, доп. материалов </w:t>
      </w:r>
      <w:proofErr w:type="spellStart"/>
      <w:r w:rsidRPr="000228E4">
        <w:t>вх</w:t>
      </w:r>
      <w:proofErr w:type="spellEnd"/>
      <w:r w:rsidRPr="000228E4">
        <w:t>. № 6283 от 17.10.2022); расчет амортизации ООО ХК «СДС-Энерго» Междуреченская котельная по ТН на 2023 (стр. 440, том 4).</w:t>
      </w:r>
    </w:p>
    <w:p w14:paraId="425470A1" w14:textId="77777777" w:rsidR="000228E4" w:rsidRPr="000228E4" w:rsidRDefault="000228E4" w:rsidP="000228E4">
      <w:pPr>
        <w:ind w:firstLine="567"/>
        <w:jc w:val="both"/>
      </w:pPr>
      <w:r w:rsidRPr="000228E4">
        <w:t>Предприятие предлагает учесть расходы на амортизацию основных средств ХВО (система оборудования реагентной водоподготовки) на 2023 год в размере 69,96 тыс. руб.</w:t>
      </w:r>
    </w:p>
    <w:p w14:paraId="3C7196C6" w14:textId="77777777" w:rsidR="000228E4" w:rsidRPr="000228E4" w:rsidRDefault="000228E4" w:rsidP="000228E4">
      <w:pPr>
        <w:ind w:firstLine="567"/>
        <w:jc w:val="both"/>
      </w:pPr>
      <w:r w:rsidRPr="000228E4">
        <w:t xml:space="preserve">Экспертами произведен расчет по статье «Амортизация основных средств и нематериальных активов» на 2023 исходя из остаточной стоимости имущества на 01.01.2022 в пересчете на максимальный срок полезного использования. Расходы на амортизацию по ТН на 2023 год по расчету экспертов составили 60,94 тыс. руб. </w:t>
      </w:r>
    </w:p>
    <w:p w14:paraId="6CB1EBF0" w14:textId="77777777" w:rsidR="000228E4" w:rsidRPr="000228E4" w:rsidRDefault="000228E4" w:rsidP="000228E4">
      <w:pPr>
        <w:ind w:firstLine="567"/>
        <w:jc w:val="both"/>
      </w:pPr>
      <w:r w:rsidRPr="000228E4">
        <w:t>Корректировка предложения предприятия на 9,02 тыс. руб. за счет применения максимального срока полезного использования.</w:t>
      </w:r>
    </w:p>
    <w:p w14:paraId="00B5575E" w14:textId="77777777" w:rsidR="000228E4" w:rsidRPr="000228E4" w:rsidRDefault="000228E4" w:rsidP="000228E4">
      <w:pPr>
        <w:ind w:firstLine="567"/>
        <w:jc w:val="both"/>
      </w:pPr>
    </w:p>
    <w:p w14:paraId="47E56A52" w14:textId="77777777" w:rsidR="000228E4" w:rsidRPr="000228E4" w:rsidRDefault="000228E4" w:rsidP="000228E4">
      <w:pPr>
        <w:ind w:firstLine="567"/>
        <w:jc w:val="both"/>
      </w:pPr>
    </w:p>
    <w:p w14:paraId="472C95F8" w14:textId="77777777" w:rsidR="000228E4" w:rsidRPr="000228E4" w:rsidRDefault="000228E4" w:rsidP="000228E4">
      <w:pPr>
        <w:numPr>
          <w:ilvl w:val="1"/>
          <w:numId w:val="9"/>
        </w:numPr>
        <w:tabs>
          <w:tab w:val="left" w:pos="1890"/>
        </w:tabs>
        <w:ind w:right="142"/>
        <w:jc w:val="center"/>
        <w:rPr>
          <w:b/>
          <w:bCs/>
        </w:rPr>
      </w:pPr>
      <w:bookmarkStart w:id="408" w:name="_Toc87713337"/>
      <w:r w:rsidRPr="000228E4">
        <w:rPr>
          <w:b/>
          <w:bCs/>
        </w:rPr>
        <w:t>Расчет расходов на приобретение энергетических ресурсов</w:t>
      </w:r>
      <w:bookmarkEnd w:id="408"/>
    </w:p>
    <w:p w14:paraId="148229A8" w14:textId="77777777" w:rsidR="000228E4" w:rsidRPr="000228E4" w:rsidRDefault="000228E4" w:rsidP="000228E4">
      <w:pPr>
        <w:ind w:firstLine="567"/>
        <w:jc w:val="center"/>
        <w:rPr>
          <w:b/>
          <w:bCs/>
        </w:rPr>
      </w:pPr>
      <w:r w:rsidRPr="000228E4">
        <w:rPr>
          <w:b/>
          <w:bCs/>
        </w:rPr>
        <w:t>Стоимость исходной воды</w:t>
      </w:r>
    </w:p>
    <w:p w14:paraId="6084CE59" w14:textId="77777777" w:rsidR="000228E4" w:rsidRPr="000228E4" w:rsidRDefault="000228E4" w:rsidP="000228E4">
      <w:pPr>
        <w:ind w:firstLine="567"/>
        <w:jc w:val="center"/>
      </w:pPr>
    </w:p>
    <w:p w14:paraId="61ED0EA3" w14:textId="77777777" w:rsidR="000228E4" w:rsidRPr="000228E4" w:rsidRDefault="000228E4" w:rsidP="000228E4">
      <w:pPr>
        <w:tabs>
          <w:tab w:val="left" w:pos="1890"/>
        </w:tabs>
        <w:ind w:firstLine="720"/>
        <w:jc w:val="both"/>
        <w:rPr>
          <w:u w:val="single"/>
        </w:rPr>
      </w:pPr>
      <w:r w:rsidRPr="000228E4">
        <w:t>Предприятием заявлены расходы на 2023 год по статье на уровне 5 488,64 тыс. руб. при объеме воды на производство теплоносителя 232,146 тыс. м3.</w:t>
      </w:r>
    </w:p>
    <w:p w14:paraId="5E57690A" w14:textId="77777777" w:rsidR="000228E4" w:rsidRPr="000228E4" w:rsidRDefault="000228E4" w:rsidP="000228E4">
      <w:pPr>
        <w:tabs>
          <w:tab w:val="left" w:pos="1890"/>
        </w:tabs>
        <w:ind w:firstLine="720"/>
        <w:jc w:val="both"/>
      </w:pPr>
      <w:r w:rsidRPr="000228E4">
        <w:lastRenderedPageBreak/>
        <w:t>Экспертами принят объем воды на производство теплоносителя в размере 232,146 тыс. м3, согласно балансу теплоносителя – таблица 15.</w:t>
      </w:r>
    </w:p>
    <w:p w14:paraId="5A659F10" w14:textId="77777777" w:rsidR="000228E4" w:rsidRPr="000228E4" w:rsidRDefault="000228E4" w:rsidP="000228E4">
      <w:pPr>
        <w:tabs>
          <w:tab w:val="left" w:pos="1890"/>
        </w:tabs>
        <w:ind w:firstLine="720"/>
        <w:jc w:val="both"/>
      </w:pPr>
      <w:r w:rsidRPr="000228E4">
        <w:t xml:space="preserve">Услугу по водоснабжению оказывает МУП </w:t>
      </w:r>
      <w:proofErr w:type="gramStart"/>
      <w:r w:rsidRPr="000228E4">
        <w:t>«Междуреченский Водоканал»</w:t>
      </w:r>
      <w:proofErr w:type="gramEnd"/>
      <w:r w:rsidRPr="000228E4">
        <w:t xml:space="preserve"> для которого постановлением региональной энергетической комиссии Кемеровской области от 06.11.2019 № 399 (в ред. от 09.12.2021 № 654) установлен тариф на водоснабжение. Экспертами стоимость 1 м3 воды, согласно пункту 38 Основ ценообразования, с учётом </w:t>
      </w:r>
      <w:proofErr w:type="spellStart"/>
      <w:r w:rsidRPr="000228E4">
        <w:t>пп</w:t>
      </w:r>
      <w:proofErr w:type="spellEnd"/>
      <w:r w:rsidRPr="000228E4">
        <w:t xml:space="preserve">. а) пункта 28 Основ ценообразования, рассчитана как среднегодовая 23,63 руб./м3, исходя из стоимости воды, установленной постановлением. </w:t>
      </w:r>
    </w:p>
    <w:p w14:paraId="07942160" w14:textId="77777777" w:rsidR="000228E4" w:rsidRPr="000228E4" w:rsidRDefault="000228E4" w:rsidP="000228E4">
      <w:pPr>
        <w:tabs>
          <w:tab w:val="left" w:pos="1890"/>
        </w:tabs>
        <w:ind w:firstLine="720"/>
        <w:jc w:val="both"/>
      </w:pPr>
      <w:r w:rsidRPr="000228E4">
        <w:t>Всего расходы по расчету экспертов должны составить 5 486,13 тыс. руб. Корректировка предложения предприятия в сторону снижения составила 2,51 тыс. руб.</w:t>
      </w:r>
    </w:p>
    <w:p w14:paraId="58D11D51" w14:textId="77777777" w:rsidR="000228E4" w:rsidRPr="000228E4" w:rsidRDefault="000228E4" w:rsidP="000228E4">
      <w:pPr>
        <w:tabs>
          <w:tab w:val="left" w:pos="1890"/>
        </w:tabs>
        <w:ind w:firstLine="720"/>
        <w:jc w:val="both"/>
      </w:pPr>
    </w:p>
    <w:p w14:paraId="695E842A" w14:textId="77777777" w:rsidR="000228E4" w:rsidRPr="000228E4" w:rsidRDefault="000228E4" w:rsidP="000228E4">
      <w:pPr>
        <w:tabs>
          <w:tab w:val="left" w:pos="1890"/>
        </w:tabs>
        <w:ind w:firstLine="720"/>
        <w:jc w:val="both"/>
      </w:pPr>
    </w:p>
    <w:p w14:paraId="6A0133FE" w14:textId="77777777" w:rsidR="000228E4" w:rsidRPr="000228E4" w:rsidRDefault="000228E4" w:rsidP="000228E4">
      <w:pPr>
        <w:numPr>
          <w:ilvl w:val="1"/>
          <w:numId w:val="9"/>
        </w:numPr>
        <w:tabs>
          <w:tab w:val="left" w:pos="1890"/>
        </w:tabs>
        <w:ind w:right="142"/>
        <w:jc w:val="center"/>
        <w:rPr>
          <w:b/>
          <w:bCs/>
        </w:rPr>
      </w:pPr>
      <w:bookmarkStart w:id="409" w:name="_Toc87713338"/>
      <w:r w:rsidRPr="000228E4">
        <w:rPr>
          <w:b/>
          <w:bC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409"/>
    </w:p>
    <w:p w14:paraId="4B349753" w14:textId="77777777" w:rsidR="000228E4" w:rsidRPr="000228E4" w:rsidRDefault="000228E4" w:rsidP="000228E4"/>
    <w:p w14:paraId="3B9E3540" w14:textId="77777777" w:rsidR="000228E4" w:rsidRPr="000228E4" w:rsidRDefault="000228E4" w:rsidP="000228E4">
      <w:pPr>
        <w:ind w:right="142" w:firstLine="709"/>
        <w:jc w:val="both"/>
      </w:pPr>
      <w:r w:rsidRPr="000228E4">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F6DB9E2" w14:textId="77777777" w:rsidR="000228E4" w:rsidRPr="000228E4" w:rsidRDefault="000228E4" w:rsidP="000228E4">
      <w:pPr>
        <w:ind w:right="142" w:firstLine="709"/>
        <w:jc w:val="both"/>
      </w:pPr>
      <w:r w:rsidRPr="000228E4">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F80E093" w14:textId="77777777" w:rsidR="000228E4" w:rsidRPr="000228E4" w:rsidRDefault="000228E4" w:rsidP="000228E4">
      <w:pPr>
        <w:ind w:right="142" w:firstLine="709"/>
        <w:jc w:val="both"/>
      </w:pPr>
      <w:r w:rsidRPr="000228E4">
        <w:rPr>
          <w:noProof/>
        </w:rPr>
        <w:drawing>
          <wp:inline distT="0" distB="0" distL="0" distR="0" wp14:anchorId="1D54033A" wp14:editId="3B0C89C8">
            <wp:extent cx="2266315" cy="331470"/>
            <wp:effectExtent l="0" t="0" r="63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315" cy="331470"/>
                    </a:xfrm>
                    <a:prstGeom prst="rect">
                      <a:avLst/>
                    </a:prstGeom>
                    <a:noFill/>
                    <a:ln>
                      <a:noFill/>
                    </a:ln>
                  </pic:spPr>
                </pic:pic>
              </a:graphicData>
            </a:graphic>
          </wp:inline>
        </w:drawing>
      </w:r>
      <w:r w:rsidRPr="000228E4">
        <w:t xml:space="preserve"> (тыс. руб.), (22)</w:t>
      </w:r>
    </w:p>
    <w:p w14:paraId="3E346090" w14:textId="77777777" w:rsidR="000228E4" w:rsidRPr="000228E4" w:rsidRDefault="000228E4" w:rsidP="000228E4">
      <w:pPr>
        <w:ind w:right="142" w:firstLine="709"/>
        <w:jc w:val="both"/>
      </w:pPr>
      <w:r w:rsidRPr="000228E4">
        <w:t>где:</w:t>
      </w:r>
    </w:p>
    <w:p w14:paraId="7A694335" w14:textId="77777777" w:rsidR="000228E4" w:rsidRPr="000228E4" w:rsidRDefault="000228E4" w:rsidP="000228E4">
      <w:pPr>
        <w:ind w:right="142" w:firstLine="709"/>
        <w:jc w:val="both"/>
      </w:pPr>
      <w:r w:rsidRPr="000228E4">
        <w:rPr>
          <w:noProof/>
        </w:rPr>
        <w:drawing>
          <wp:inline distT="0" distB="0" distL="0" distR="0" wp14:anchorId="6B0EA2F5" wp14:editId="2B8E8106">
            <wp:extent cx="821690" cy="33147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sidRPr="000228E4">
        <w:t xml:space="preserve"> - размер корректировки необходимой валовой выручки по результатам (i-2)-го года;</w:t>
      </w:r>
    </w:p>
    <w:p w14:paraId="334452B9" w14:textId="77777777" w:rsidR="000228E4" w:rsidRPr="000228E4" w:rsidRDefault="000228E4" w:rsidP="000228E4">
      <w:pPr>
        <w:ind w:right="142" w:firstLine="709"/>
        <w:jc w:val="both"/>
      </w:pPr>
      <w:r w:rsidRPr="000228E4">
        <w:rPr>
          <w:noProof/>
        </w:rPr>
        <w:drawing>
          <wp:inline distT="0" distB="0" distL="0" distR="0" wp14:anchorId="14F88BF0" wp14:editId="1E1D37FA">
            <wp:extent cx="688975" cy="33147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975" cy="331470"/>
                    </a:xfrm>
                    <a:prstGeom prst="rect">
                      <a:avLst/>
                    </a:prstGeom>
                    <a:noFill/>
                    <a:ln>
                      <a:noFill/>
                    </a:ln>
                  </pic:spPr>
                </pic:pic>
              </a:graphicData>
            </a:graphic>
          </wp:inline>
        </w:drawing>
      </w:r>
      <w:r w:rsidRPr="000228E4">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43" w:history="1">
        <w:r w:rsidRPr="000228E4">
          <w:rPr>
            <w:u w:val="single"/>
          </w:rPr>
          <w:t>пунктом 55</w:t>
        </w:r>
      </w:hyperlink>
      <w:r w:rsidRPr="000228E4">
        <w:t xml:space="preserve"> настоящих Методических указаний;</w:t>
      </w:r>
    </w:p>
    <w:p w14:paraId="5F265075" w14:textId="77777777" w:rsidR="000228E4" w:rsidRPr="000228E4" w:rsidRDefault="000228E4" w:rsidP="000228E4">
      <w:pPr>
        <w:ind w:right="142" w:firstLine="709"/>
        <w:jc w:val="both"/>
      </w:pPr>
      <w:r w:rsidRPr="000228E4">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44" w:history="1">
        <w:r w:rsidRPr="000228E4">
          <w:rPr>
            <w:u w:val="single"/>
          </w:rPr>
          <w:t>главой IX</w:t>
        </w:r>
      </w:hyperlink>
      <w:r w:rsidRPr="000228E4">
        <w:t xml:space="preserve"> настоящих Методических указаний на (i-2)-й год, без учета уровня собираемости платежей.</w:t>
      </w:r>
    </w:p>
    <w:p w14:paraId="5BE97CC2" w14:textId="77777777" w:rsidR="000228E4" w:rsidRPr="000228E4" w:rsidRDefault="000228E4" w:rsidP="000228E4">
      <w:pPr>
        <w:ind w:right="142" w:firstLine="709"/>
        <w:jc w:val="both"/>
      </w:pPr>
      <w:r w:rsidRPr="000228E4">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w:t>
      </w:r>
      <w:r w:rsidRPr="000228E4">
        <w:lastRenderedPageBreak/>
        <w:t xml:space="preserve">выручкой предприятия, рассчитанной как произведение фактического полезного отпуска и утвержденного тарифа. </w:t>
      </w:r>
    </w:p>
    <w:p w14:paraId="2763F9AB" w14:textId="77777777" w:rsidR="000228E4" w:rsidRPr="000228E4" w:rsidRDefault="000228E4" w:rsidP="000228E4">
      <w:pPr>
        <w:ind w:right="142" w:firstLine="709"/>
        <w:jc w:val="both"/>
      </w:pPr>
      <w:r w:rsidRPr="000228E4">
        <w:t>Предприятием заявлен размер корректировки за 2021 год 465,21 тыс. руб.</w:t>
      </w:r>
    </w:p>
    <w:p w14:paraId="416DCAC5" w14:textId="77777777" w:rsidR="000228E4" w:rsidRPr="000228E4" w:rsidRDefault="000228E4" w:rsidP="000228E4">
      <w:pPr>
        <w:ind w:right="142" w:firstLine="709"/>
        <w:jc w:val="both"/>
      </w:pPr>
      <w:r w:rsidRPr="000228E4">
        <w:t>Экспертами выполнен расчёт в приложении 3 «Сводная информация и смета расходов на теплоноситель по котельной ООО ХК «СДС-Энерго» (г. Кемерово) по узлу теплоснабжения г. Междуреченск».</w:t>
      </w:r>
    </w:p>
    <w:p w14:paraId="2C08C381" w14:textId="77777777" w:rsidR="000228E4" w:rsidRPr="000228E4" w:rsidRDefault="000228E4" w:rsidP="000228E4">
      <w:pPr>
        <w:autoSpaceDE w:val="0"/>
        <w:autoSpaceDN w:val="0"/>
        <w:adjustRightInd w:val="0"/>
        <w:ind w:right="142" w:firstLine="709"/>
        <w:jc w:val="both"/>
      </w:pPr>
      <w:r w:rsidRPr="000228E4">
        <w:t>Размер корректировки по расчету экспертов с целью учета отклонений фактических значений параметров расчета тарифов от значений, учтенных</w:t>
      </w:r>
      <w:r w:rsidRPr="000228E4">
        <w:br/>
        <w:t xml:space="preserve">при установлении тарифов, составил 470,81 тыс. руб. </w:t>
      </w:r>
    </w:p>
    <w:p w14:paraId="674100D4" w14:textId="77777777" w:rsidR="000228E4" w:rsidRPr="000228E4" w:rsidRDefault="000228E4" w:rsidP="000228E4">
      <w:pPr>
        <w:ind w:right="142" w:firstLine="709"/>
        <w:jc w:val="both"/>
      </w:pPr>
      <w:r w:rsidRPr="000228E4">
        <w:t xml:space="preserve">Рассчитанный размер корректировки, в соответствии с пунктом 51 Методических указаний подлежит умножению на ИПЦ 1,139 (2022/2021) </w:t>
      </w:r>
      <w:r w:rsidRPr="000228E4">
        <w:br/>
        <w:t xml:space="preserve">и 1,06 (2023/2022),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w:t>
      </w:r>
    </w:p>
    <w:p w14:paraId="43C9C478" w14:textId="77777777" w:rsidR="000228E4" w:rsidRPr="000228E4" w:rsidRDefault="000228E4" w:rsidP="000228E4">
      <w:pPr>
        <w:ind w:right="142" w:firstLine="709"/>
        <w:jc w:val="both"/>
      </w:pPr>
      <w:r w:rsidRPr="000228E4">
        <w:t>470,81 тыс. руб. × 1,139 (ИПЦ) × 1,06 (ИПЦ) = 568,43 тыс. руб.</w:t>
      </w:r>
    </w:p>
    <w:p w14:paraId="2E83084F" w14:textId="77777777" w:rsidR="000228E4" w:rsidRPr="000228E4" w:rsidRDefault="000228E4" w:rsidP="000228E4">
      <w:pPr>
        <w:ind w:right="142" w:firstLine="709"/>
        <w:jc w:val="both"/>
      </w:pPr>
    </w:p>
    <w:p w14:paraId="73E29AEF" w14:textId="77777777" w:rsidR="000228E4" w:rsidRPr="000228E4" w:rsidRDefault="000228E4" w:rsidP="000228E4">
      <w:pPr>
        <w:ind w:right="142" w:firstLine="709"/>
        <w:jc w:val="both"/>
      </w:pPr>
      <w:r w:rsidRPr="000228E4">
        <w:t>В связи со значительным ростом необходимой валовой выручки в целях установления тарифов на теплоноситель на 2023 год, предлагаем:</w:t>
      </w:r>
    </w:p>
    <w:p w14:paraId="575EB3AA" w14:textId="77777777" w:rsidR="000228E4" w:rsidRPr="000228E4" w:rsidRDefault="000228E4" w:rsidP="000228E4">
      <w:pPr>
        <w:ind w:right="142" w:firstLine="709"/>
        <w:jc w:val="both"/>
      </w:pPr>
      <w:r w:rsidRPr="000228E4">
        <w:t>- учесть дельту НВВ 2021 года по теплоносителю в корректировке необходимой валовой выручки на тепловую энергию на 2023 год в сумме 470,81 тыс. руб. (в ценах 2021 года);</w:t>
      </w:r>
    </w:p>
    <w:p w14:paraId="671F6FE0" w14:textId="77777777" w:rsidR="000228E4" w:rsidRPr="000228E4" w:rsidRDefault="000228E4" w:rsidP="000228E4">
      <w:pPr>
        <w:ind w:right="142" w:firstLine="709"/>
        <w:jc w:val="both"/>
      </w:pPr>
      <w:r w:rsidRPr="000228E4">
        <w:t xml:space="preserve">- учесть дельту НВВ 2021 по тепловой энергии в размере -724,50 тыс. </w:t>
      </w:r>
      <w:proofErr w:type="spellStart"/>
      <w:r w:rsidRPr="000228E4">
        <w:t>руб</w:t>
      </w:r>
      <w:proofErr w:type="spellEnd"/>
      <w:r w:rsidRPr="000228E4">
        <w:t>, в корректировке НВВ на теплоноситель на 2023 год (в ценах 2021 года).</w:t>
      </w:r>
    </w:p>
    <w:p w14:paraId="3C13CC87" w14:textId="77777777" w:rsidR="000228E4" w:rsidRPr="000228E4" w:rsidRDefault="000228E4" w:rsidP="000228E4">
      <w:pPr>
        <w:ind w:right="142" w:firstLine="709"/>
        <w:jc w:val="both"/>
      </w:pPr>
      <w:r w:rsidRPr="000228E4">
        <w:t>Рассчитанный размер корректировки, в целях учета НВВ на 2023 год, в соответствии с пунктом 51 Методических указаний подлежит умножению на ИПЦ 113,9 (2022/2021) и 106,0 (2023/2022), опубликованные на сайте Минэкономразвития России 28.09.2022 и включению в НВВ 2023 года.</w:t>
      </w:r>
    </w:p>
    <w:p w14:paraId="5E9A1CF3" w14:textId="77777777" w:rsidR="000228E4" w:rsidRPr="000228E4" w:rsidRDefault="000228E4" w:rsidP="000228E4">
      <w:pPr>
        <w:ind w:right="142" w:firstLine="709"/>
        <w:jc w:val="both"/>
      </w:pPr>
      <w:r w:rsidRPr="000228E4">
        <w:t>-724,50 тыс. руб. × 113,9 (ИПЦ) × 106,0 (ИПЦ) = -874,72 тыс. руб.</w:t>
      </w:r>
    </w:p>
    <w:p w14:paraId="5955822C" w14:textId="77777777" w:rsidR="000228E4" w:rsidRPr="000228E4" w:rsidRDefault="000228E4" w:rsidP="000228E4">
      <w:pPr>
        <w:ind w:right="142" w:firstLine="709"/>
        <w:jc w:val="both"/>
      </w:pPr>
    </w:p>
    <w:p w14:paraId="406FC167" w14:textId="77777777" w:rsidR="000228E4" w:rsidRPr="000228E4" w:rsidRDefault="000228E4" w:rsidP="000228E4">
      <w:pPr>
        <w:numPr>
          <w:ilvl w:val="1"/>
          <w:numId w:val="9"/>
        </w:numPr>
        <w:tabs>
          <w:tab w:val="left" w:pos="1890"/>
        </w:tabs>
        <w:ind w:right="142"/>
        <w:jc w:val="center"/>
        <w:rPr>
          <w:b/>
          <w:bCs/>
        </w:rPr>
      </w:pPr>
      <w:bookmarkStart w:id="410" w:name="_Toc23253334"/>
      <w:bookmarkStart w:id="411" w:name="_Toc87713339"/>
      <w:r w:rsidRPr="000228E4">
        <w:rPr>
          <w:b/>
          <w:bCs/>
        </w:rPr>
        <w:t>Расчет необходимой валовой выручки</w:t>
      </w:r>
      <w:bookmarkEnd w:id="410"/>
      <w:r w:rsidRPr="000228E4">
        <w:rPr>
          <w:b/>
          <w:bCs/>
        </w:rPr>
        <w:t xml:space="preserve"> по теплоносителю</w:t>
      </w:r>
      <w:bookmarkEnd w:id="411"/>
      <w:r w:rsidRPr="000228E4">
        <w:rPr>
          <w:b/>
          <w:bCs/>
        </w:rPr>
        <w:t xml:space="preserve"> </w:t>
      </w:r>
      <w:bookmarkStart w:id="412" w:name="_Toc87713340"/>
      <w:r w:rsidRPr="000228E4">
        <w:rPr>
          <w:b/>
          <w:bCs/>
        </w:rPr>
        <w:t>на 2023 год</w:t>
      </w:r>
      <w:bookmarkEnd w:id="412"/>
    </w:p>
    <w:p w14:paraId="1A5B6A15" w14:textId="77777777" w:rsidR="000228E4" w:rsidRPr="000228E4" w:rsidRDefault="000228E4" w:rsidP="000228E4">
      <w:pPr>
        <w:ind w:right="142" w:firstLine="709"/>
        <w:jc w:val="both"/>
      </w:pPr>
    </w:p>
    <w:p w14:paraId="40015D0E" w14:textId="77777777" w:rsidR="000228E4" w:rsidRPr="000228E4" w:rsidRDefault="000228E4" w:rsidP="000228E4">
      <w:pPr>
        <w:tabs>
          <w:tab w:val="left" w:pos="1890"/>
        </w:tabs>
        <w:ind w:right="142" w:firstLine="709"/>
        <w:jc w:val="both"/>
      </w:pPr>
      <w:r w:rsidRPr="000228E4">
        <w:t>Необходимая валовая выручка, рассчитанная на основе долгосрочных параметров регулирования на 2019 – 2023 годы и прогнозных параметров регулирования ООО ХК «СДС-Энерго» на 2023 год представлена в приложении 3.</w:t>
      </w:r>
    </w:p>
    <w:p w14:paraId="0F5BA91F" w14:textId="77777777" w:rsidR="000228E4" w:rsidRPr="000228E4" w:rsidRDefault="000228E4" w:rsidP="000228E4">
      <w:pPr>
        <w:tabs>
          <w:tab w:val="left" w:pos="1134"/>
        </w:tabs>
        <w:ind w:right="142" w:firstLine="709"/>
        <w:jc w:val="both"/>
      </w:pPr>
      <w:r w:rsidRPr="000228E4">
        <w:t xml:space="preserve">Общая величина скорректированной необходимой валовой выручки на производство теплоносителя на 2023 год по расчету экспертов составила 4 608,64 тыс. руб. </w:t>
      </w:r>
    </w:p>
    <w:p w14:paraId="4A73C53B" w14:textId="77777777" w:rsidR="000228E4" w:rsidRPr="000228E4" w:rsidRDefault="000228E4" w:rsidP="000228E4">
      <w:pPr>
        <w:tabs>
          <w:tab w:val="left" w:pos="1134"/>
        </w:tabs>
        <w:ind w:right="142" w:firstLine="709"/>
        <w:jc w:val="both"/>
      </w:pPr>
      <w:r w:rsidRPr="000228E4">
        <w:t>Сумма корректировки НВВ на 2023 год, относительно предложений предприятия в сторону снижения составила 890,72 тыс. руб.</w:t>
      </w:r>
    </w:p>
    <w:p w14:paraId="56624066" w14:textId="77777777" w:rsidR="000228E4" w:rsidRPr="000228E4" w:rsidRDefault="000228E4" w:rsidP="000228E4">
      <w:pPr>
        <w:tabs>
          <w:tab w:val="left" w:pos="1890"/>
        </w:tabs>
        <w:ind w:right="142" w:firstLine="709"/>
        <w:jc w:val="both"/>
      </w:pPr>
      <w:r w:rsidRPr="000228E4">
        <w:t>Расчет необходимой валовой выручки на 2023 год постатейно отражен в таблице 17.</w:t>
      </w:r>
    </w:p>
    <w:p w14:paraId="124D6C56" w14:textId="77777777" w:rsidR="000228E4" w:rsidRPr="000228E4" w:rsidRDefault="000228E4" w:rsidP="000228E4">
      <w:pPr>
        <w:tabs>
          <w:tab w:val="left" w:pos="1890"/>
        </w:tabs>
        <w:ind w:right="142" w:firstLine="709"/>
        <w:jc w:val="both"/>
      </w:pPr>
    </w:p>
    <w:p w14:paraId="3F41EC92" w14:textId="77777777" w:rsidR="000228E4" w:rsidRPr="000228E4" w:rsidRDefault="000228E4" w:rsidP="000228E4">
      <w:pPr>
        <w:tabs>
          <w:tab w:val="left" w:pos="1890"/>
        </w:tabs>
        <w:ind w:right="142" w:firstLine="709"/>
        <w:jc w:val="both"/>
      </w:pPr>
    </w:p>
    <w:p w14:paraId="5F1D61E6" w14:textId="77777777" w:rsidR="000228E4" w:rsidRPr="000228E4" w:rsidRDefault="000228E4" w:rsidP="000228E4">
      <w:pPr>
        <w:tabs>
          <w:tab w:val="left" w:pos="1890"/>
        </w:tabs>
        <w:ind w:right="142" w:firstLine="709"/>
        <w:jc w:val="both"/>
      </w:pPr>
    </w:p>
    <w:p w14:paraId="05418BA0" w14:textId="77777777" w:rsidR="000228E4" w:rsidRPr="000228E4" w:rsidRDefault="000228E4" w:rsidP="000228E4">
      <w:pPr>
        <w:tabs>
          <w:tab w:val="left" w:pos="1890"/>
        </w:tabs>
        <w:ind w:right="142" w:firstLine="709"/>
        <w:jc w:val="right"/>
      </w:pPr>
      <w:r w:rsidRPr="000228E4">
        <w:t>Таблица 17</w:t>
      </w:r>
    </w:p>
    <w:p w14:paraId="3E962F26" w14:textId="77777777" w:rsidR="000228E4" w:rsidRPr="000228E4" w:rsidRDefault="000228E4" w:rsidP="000228E4">
      <w:pPr>
        <w:tabs>
          <w:tab w:val="left" w:pos="1890"/>
        </w:tabs>
        <w:ind w:right="142" w:firstLine="709"/>
        <w:jc w:val="center"/>
        <w:rPr>
          <w:bCs/>
        </w:rPr>
      </w:pPr>
      <w:r w:rsidRPr="000228E4">
        <w:rPr>
          <w:bCs/>
        </w:rPr>
        <w:t>Динамика необходимой валовой выручки на теплоноситель методом</w:t>
      </w:r>
    </w:p>
    <w:p w14:paraId="229B9D39" w14:textId="77777777" w:rsidR="000228E4" w:rsidRPr="000228E4" w:rsidRDefault="000228E4" w:rsidP="000228E4">
      <w:pPr>
        <w:tabs>
          <w:tab w:val="left" w:pos="1890"/>
        </w:tabs>
        <w:ind w:right="142" w:firstLine="709"/>
        <w:jc w:val="center"/>
      </w:pPr>
      <w:r w:rsidRPr="000228E4">
        <w:rPr>
          <w:bCs/>
        </w:rPr>
        <w:t>индексации установленных тарифов</w:t>
      </w:r>
    </w:p>
    <w:p w14:paraId="46EB5412" w14:textId="77777777" w:rsidR="000228E4" w:rsidRPr="000228E4" w:rsidRDefault="000228E4" w:rsidP="000228E4">
      <w:pPr>
        <w:ind w:right="142" w:firstLine="709"/>
        <w:jc w:val="both"/>
        <w:rPr>
          <w:sz w:val="22"/>
          <w:szCs w:val="22"/>
        </w:rPr>
      </w:pPr>
      <w:r w:rsidRPr="000228E4">
        <w:t xml:space="preserve">                                                                                                                 </w:t>
      </w:r>
      <w:r w:rsidRPr="000228E4">
        <w:rPr>
          <w:sz w:val="22"/>
          <w:szCs w:val="22"/>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1276"/>
        <w:gridCol w:w="1418"/>
        <w:gridCol w:w="1417"/>
        <w:gridCol w:w="1418"/>
      </w:tblGrid>
      <w:tr w:rsidR="000228E4" w:rsidRPr="000228E4" w14:paraId="02366066" w14:textId="77777777" w:rsidTr="00F95151">
        <w:trPr>
          <w:trHeight w:val="1222"/>
          <w:tblHeader/>
        </w:trPr>
        <w:tc>
          <w:tcPr>
            <w:tcW w:w="709" w:type="dxa"/>
            <w:shd w:val="clear" w:color="auto" w:fill="auto"/>
            <w:vAlign w:val="center"/>
            <w:hideMark/>
          </w:tcPr>
          <w:p w14:paraId="4D051180" w14:textId="77777777" w:rsidR="000228E4" w:rsidRPr="000228E4" w:rsidRDefault="000228E4" w:rsidP="000228E4">
            <w:pPr>
              <w:ind w:right="142"/>
              <w:jc w:val="center"/>
              <w:rPr>
                <w:sz w:val="22"/>
                <w:szCs w:val="22"/>
              </w:rPr>
            </w:pPr>
            <w:r w:rsidRPr="000228E4">
              <w:rPr>
                <w:sz w:val="22"/>
                <w:szCs w:val="22"/>
              </w:rPr>
              <w:t>№ п/п</w:t>
            </w:r>
          </w:p>
        </w:tc>
        <w:tc>
          <w:tcPr>
            <w:tcW w:w="3260" w:type="dxa"/>
            <w:shd w:val="clear" w:color="auto" w:fill="auto"/>
            <w:vAlign w:val="center"/>
            <w:hideMark/>
          </w:tcPr>
          <w:p w14:paraId="567D48F8" w14:textId="77777777" w:rsidR="000228E4" w:rsidRPr="000228E4" w:rsidRDefault="000228E4" w:rsidP="000228E4">
            <w:pPr>
              <w:ind w:right="142"/>
              <w:jc w:val="center"/>
            </w:pPr>
            <w:r w:rsidRPr="000228E4">
              <w:t>Наименование расхода</w:t>
            </w:r>
          </w:p>
        </w:tc>
        <w:tc>
          <w:tcPr>
            <w:tcW w:w="1276" w:type="dxa"/>
            <w:vAlign w:val="center"/>
          </w:tcPr>
          <w:p w14:paraId="1F653A65" w14:textId="77777777" w:rsidR="000228E4" w:rsidRPr="000228E4" w:rsidRDefault="000228E4" w:rsidP="000228E4">
            <w:pPr>
              <w:ind w:right="142"/>
              <w:jc w:val="center"/>
            </w:pPr>
            <w:r w:rsidRPr="000228E4">
              <w:t>Утверждено       на 2022 год</w:t>
            </w:r>
          </w:p>
        </w:tc>
        <w:tc>
          <w:tcPr>
            <w:tcW w:w="1418" w:type="dxa"/>
            <w:vAlign w:val="center"/>
          </w:tcPr>
          <w:p w14:paraId="097E088A" w14:textId="77777777" w:rsidR="000228E4" w:rsidRPr="000228E4" w:rsidRDefault="000228E4" w:rsidP="000228E4">
            <w:pPr>
              <w:ind w:right="142"/>
              <w:jc w:val="center"/>
            </w:pPr>
            <w:r w:rsidRPr="000228E4">
              <w:t>Предложение предприятия на 2023 год</w:t>
            </w:r>
          </w:p>
        </w:tc>
        <w:tc>
          <w:tcPr>
            <w:tcW w:w="1417" w:type="dxa"/>
            <w:vAlign w:val="center"/>
          </w:tcPr>
          <w:p w14:paraId="431A536D" w14:textId="77777777" w:rsidR="000228E4" w:rsidRPr="000228E4" w:rsidRDefault="000228E4" w:rsidP="000228E4">
            <w:pPr>
              <w:ind w:right="142"/>
              <w:jc w:val="center"/>
            </w:pPr>
            <w:r w:rsidRPr="000228E4">
              <w:t>Предложение экспертов на       2023 год</w:t>
            </w:r>
          </w:p>
        </w:tc>
        <w:tc>
          <w:tcPr>
            <w:tcW w:w="1418" w:type="dxa"/>
            <w:vAlign w:val="center"/>
          </w:tcPr>
          <w:p w14:paraId="63FF4666" w14:textId="77777777" w:rsidR="000228E4" w:rsidRPr="000228E4" w:rsidRDefault="000228E4" w:rsidP="000228E4">
            <w:pPr>
              <w:ind w:right="142"/>
              <w:jc w:val="center"/>
            </w:pPr>
            <w:r w:rsidRPr="000228E4">
              <w:t>Динамика</w:t>
            </w:r>
          </w:p>
          <w:p w14:paraId="533CB409" w14:textId="77777777" w:rsidR="000228E4" w:rsidRPr="000228E4" w:rsidRDefault="000228E4" w:rsidP="000228E4">
            <w:pPr>
              <w:ind w:right="142"/>
              <w:jc w:val="center"/>
            </w:pPr>
            <w:r w:rsidRPr="000228E4">
              <w:t>расходов</w:t>
            </w:r>
          </w:p>
          <w:p w14:paraId="5AD39635" w14:textId="77777777" w:rsidR="000228E4" w:rsidRPr="000228E4" w:rsidRDefault="000228E4" w:rsidP="000228E4">
            <w:pPr>
              <w:ind w:right="142"/>
              <w:jc w:val="center"/>
            </w:pPr>
            <w:r w:rsidRPr="000228E4">
              <w:t>(6 – 3)</w:t>
            </w:r>
          </w:p>
        </w:tc>
      </w:tr>
      <w:tr w:rsidR="000228E4" w:rsidRPr="000228E4" w14:paraId="5680C51C" w14:textId="77777777" w:rsidTr="00F95151">
        <w:trPr>
          <w:trHeight w:val="108"/>
        </w:trPr>
        <w:tc>
          <w:tcPr>
            <w:tcW w:w="709" w:type="dxa"/>
            <w:shd w:val="clear" w:color="auto" w:fill="auto"/>
            <w:vAlign w:val="center"/>
          </w:tcPr>
          <w:p w14:paraId="7B1CE72B" w14:textId="77777777" w:rsidR="000228E4" w:rsidRPr="000228E4" w:rsidRDefault="000228E4" w:rsidP="000228E4">
            <w:pPr>
              <w:ind w:right="142"/>
              <w:jc w:val="center"/>
              <w:rPr>
                <w:szCs w:val="20"/>
              </w:rPr>
            </w:pPr>
            <w:r w:rsidRPr="000228E4">
              <w:rPr>
                <w:szCs w:val="20"/>
              </w:rPr>
              <w:t>1</w:t>
            </w:r>
          </w:p>
        </w:tc>
        <w:tc>
          <w:tcPr>
            <w:tcW w:w="3260" w:type="dxa"/>
            <w:shd w:val="clear" w:color="auto" w:fill="auto"/>
            <w:vAlign w:val="center"/>
          </w:tcPr>
          <w:p w14:paraId="1EDD4CB8" w14:textId="77777777" w:rsidR="000228E4" w:rsidRPr="000228E4" w:rsidRDefault="000228E4" w:rsidP="000228E4">
            <w:pPr>
              <w:ind w:right="142" w:firstLine="709"/>
              <w:jc w:val="both"/>
              <w:rPr>
                <w:szCs w:val="20"/>
              </w:rPr>
            </w:pPr>
            <w:r w:rsidRPr="000228E4">
              <w:rPr>
                <w:szCs w:val="20"/>
              </w:rPr>
              <w:t>2</w:t>
            </w:r>
          </w:p>
        </w:tc>
        <w:tc>
          <w:tcPr>
            <w:tcW w:w="1276" w:type="dxa"/>
            <w:shd w:val="clear" w:color="000000" w:fill="FFFFFF"/>
            <w:vAlign w:val="center"/>
          </w:tcPr>
          <w:p w14:paraId="2AD4EF35" w14:textId="77777777" w:rsidR="000228E4" w:rsidRPr="000228E4" w:rsidRDefault="000228E4" w:rsidP="000228E4">
            <w:pPr>
              <w:ind w:right="142" w:firstLine="709"/>
              <w:jc w:val="both"/>
            </w:pPr>
            <w:r w:rsidRPr="000228E4">
              <w:t>3</w:t>
            </w:r>
          </w:p>
        </w:tc>
        <w:tc>
          <w:tcPr>
            <w:tcW w:w="1418" w:type="dxa"/>
            <w:shd w:val="clear" w:color="000000" w:fill="FFFFFF"/>
          </w:tcPr>
          <w:p w14:paraId="45E99F38" w14:textId="77777777" w:rsidR="000228E4" w:rsidRPr="000228E4" w:rsidRDefault="000228E4" w:rsidP="000228E4">
            <w:pPr>
              <w:ind w:right="142" w:firstLine="709"/>
              <w:jc w:val="both"/>
            </w:pPr>
            <w:r w:rsidRPr="000228E4">
              <w:t>5</w:t>
            </w:r>
          </w:p>
        </w:tc>
        <w:tc>
          <w:tcPr>
            <w:tcW w:w="1417" w:type="dxa"/>
            <w:shd w:val="clear" w:color="000000" w:fill="FFFFFF"/>
            <w:vAlign w:val="center"/>
          </w:tcPr>
          <w:p w14:paraId="2E8DEE74" w14:textId="77777777" w:rsidR="000228E4" w:rsidRPr="000228E4" w:rsidRDefault="000228E4" w:rsidP="000228E4">
            <w:pPr>
              <w:ind w:right="142" w:firstLine="709"/>
              <w:jc w:val="both"/>
            </w:pPr>
            <w:r w:rsidRPr="000228E4">
              <w:t>6</w:t>
            </w:r>
          </w:p>
        </w:tc>
        <w:tc>
          <w:tcPr>
            <w:tcW w:w="1418" w:type="dxa"/>
            <w:shd w:val="clear" w:color="000000" w:fill="FFFFFF"/>
            <w:vAlign w:val="center"/>
          </w:tcPr>
          <w:p w14:paraId="16019A15" w14:textId="77777777" w:rsidR="000228E4" w:rsidRPr="000228E4" w:rsidRDefault="000228E4" w:rsidP="000228E4">
            <w:pPr>
              <w:ind w:right="142" w:firstLine="709"/>
              <w:jc w:val="both"/>
            </w:pPr>
            <w:r w:rsidRPr="000228E4">
              <w:t>7</w:t>
            </w:r>
          </w:p>
        </w:tc>
      </w:tr>
      <w:tr w:rsidR="000228E4" w:rsidRPr="000228E4" w14:paraId="1CCDE184" w14:textId="77777777" w:rsidTr="00F95151">
        <w:trPr>
          <w:trHeight w:val="620"/>
        </w:trPr>
        <w:tc>
          <w:tcPr>
            <w:tcW w:w="709" w:type="dxa"/>
            <w:shd w:val="clear" w:color="auto" w:fill="auto"/>
            <w:vAlign w:val="center"/>
          </w:tcPr>
          <w:p w14:paraId="2516A6D4" w14:textId="77777777" w:rsidR="000228E4" w:rsidRPr="000228E4" w:rsidRDefault="000228E4" w:rsidP="000228E4">
            <w:pPr>
              <w:ind w:right="142"/>
              <w:jc w:val="center"/>
              <w:rPr>
                <w:szCs w:val="20"/>
              </w:rPr>
            </w:pPr>
            <w:r w:rsidRPr="000228E4">
              <w:rPr>
                <w:szCs w:val="20"/>
              </w:rPr>
              <w:lastRenderedPageBreak/>
              <w:t>1</w:t>
            </w:r>
          </w:p>
        </w:tc>
        <w:tc>
          <w:tcPr>
            <w:tcW w:w="3260" w:type="dxa"/>
            <w:shd w:val="clear" w:color="auto" w:fill="auto"/>
          </w:tcPr>
          <w:p w14:paraId="710ADCD1" w14:textId="77777777" w:rsidR="000228E4" w:rsidRPr="000228E4" w:rsidRDefault="000228E4" w:rsidP="000228E4">
            <w:pPr>
              <w:ind w:right="142"/>
              <w:rPr>
                <w:szCs w:val="20"/>
              </w:rPr>
            </w:pPr>
            <w:r w:rsidRPr="000228E4">
              <w:rPr>
                <w:szCs w:val="20"/>
              </w:rPr>
              <w:t>Операционные (подконтрольные) расходы</w:t>
            </w:r>
          </w:p>
        </w:tc>
        <w:tc>
          <w:tcPr>
            <w:tcW w:w="1276" w:type="dxa"/>
            <w:shd w:val="clear" w:color="auto" w:fill="auto"/>
            <w:vAlign w:val="center"/>
          </w:tcPr>
          <w:p w14:paraId="48C63AE8" w14:textId="77777777" w:rsidR="000228E4" w:rsidRPr="000228E4" w:rsidRDefault="000228E4" w:rsidP="000228E4">
            <w:pPr>
              <w:ind w:right="142"/>
              <w:jc w:val="center"/>
            </w:pPr>
            <w:r w:rsidRPr="000228E4">
              <w:t>268,23</w:t>
            </w:r>
          </w:p>
        </w:tc>
        <w:tc>
          <w:tcPr>
            <w:tcW w:w="1418" w:type="dxa"/>
            <w:vAlign w:val="center"/>
          </w:tcPr>
          <w:p w14:paraId="77CEAF38" w14:textId="77777777" w:rsidR="000228E4" w:rsidRPr="000228E4" w:rsidRDefault="000228E4" w:rsidP="000228E4">
            <w:pPr>
              <w:ind w:right="142"/>
              <w:jc w:val="center"/>
            </w:pPr>
            <w:r w:rsidRPr="000228E4">
              <w:t>317,45</w:t>
            </w:r>
          </w:p>
        </w:tc>
        <w:tc>
          <w:tcPr>
            <w:tcW w:w="1417" w:type="dxa"/>
            <w:shd w:val="clear" w:color="auto" w:fill="auto"/>
            <w:vAlign w:val="center"/>
          </w:tcPr>
          <w:p w14:paraId="4F24E87C" w14:textId="77777777" w:rsidR="000228E4" w:rsidRPr="000228E4" w:rsidRDefault="000228E4" w:rsidP="000228E4">
            <w:pPr>
              <w:ind w:right="142"/>
              <w:jc w:val="center"/>
            </w:pPr>
            <w:r w:rsidRPr="000228E4">
              <w:t>312,99</w:t>
            </w:r>
          </w:p>
        </w:tc>
        <w:tc>
          <w:tcPr>
            <w:tcW w:w="1418" w:type="dxa"/>
            <w:shd w:val="clear" w:color="000000" w:fill="FFFFFF"/>
            <w:vAlign w:val="center"/>
          </w:tcPr>
          <w:p w14:paraId="55F7C1AD" w14:textId="77777777" w:rsidR="000228E4" w:rsidRPr="000228E4" w:rsidRDefault="000228E4" w:rsidP="000228E4">
            <w:pPr>
              <w:ind w:right="142"/>
              <w:jc w:val="center"/>
            </w:pPr>
            <w:r w:rsidRPr="000228E4">
              <w:t>44,75</w:t>
            </w:r>
          </w:p>
        </w:tc>
      </w:tr>
      <w:tr w:rsidR="000228E4" w:rsidRPr="000228E4" w14:paraId="47509413" w14:textId="77777777" w:rsidTr="00F95151">
        <w:trPr>
          <w:trHeight w:val="204"/>
        </w:trPr>
        <w:tc>
          <w:tcPr>
            <w:tcW w:w="709" w:type="dxa"/>
            <w:shd w:val="clear" w:color="auto" w:fill="auto"/>
            <w:vAlign w:val="center"/>
            <w:hideMark/>
          </w:tcPr>
          <w:p w14:paraId="21514C5D" w14:textId="77777777" w:rsidR="000228E4" w:rsidRPr="000228E4" w:rsidRDefault="000228E4" w:rsidP="000228E4">
            <w:pPr>
              <w:ind w:right="142"/>
              <w:jc w:val="center"/>
              <w:rPr>
                <w:szCs w:val="20"/>
              </w:rPr>
            </w:pPr>
            <w:r w:rsidRPr="000228E4">
              <w:rPr>
                <w:szCs w:val="20"/>
              </w:rPr>
              <w:t>2</w:t>
            </w:r>
          </w:p>
        </w:tc>
        <w:tc>
          <w:tcPr>
            <w:tcW w:w="3260" w:type="dxa"/>
            <w:shd w:val="clear" w:color="auto" w:fill="auto"/>
            <w:vAlign w:val="center"/>
            <w:hideMark/>
          </w:tcPr>
          <w:p w14:paraId="46EB433B" w14:textId="77777777" w:rsidR="000228E4" w:rsidRPr="000228E4" w:rsidRDefault="000228E4" w:rsidP="000228E4">
            <w:pPr>
              <w:ind w:right="142"/>
              <w:rPr>
                <w:szCs w:val="20"/>
              </w:rPr>
            </w:pPr>
            <w:r w:rsidRPr="000228E4">
              <w:rPr>
                <w:szCs w:val="20"/>
              </w:rPr>
              <w:t>Неподконтрольные расходы</w:t>
            </w:r>
          </w:p>
        </w:tc>
        <w:tc>
          <w:tcPr>
            <w:tcW w:w="1276" w:type="dxa"/>
            <w:shd w:val="clear" w:color="auto" w:fill="auto"/>
            <w:vAlign w:val="center"/>
          </w:tcPr>
          <w:p w14:paraId="4A7F1828" w14:textId="77777777" w:rsidR="000228E4" w:rsidRPr="000228E4" w:rsidRDefault="000228E4" w:rsidP="000228E4">
            <w:pPr>
              <w:ind w:right="142"/>
              <w:jc w:val="center"/>
            </w:pPr>
            <w:r w:rsidRPr="000228E4">
              <w:t>34,75</w:t>
            </w:r>
          </w:p>
        </w:tc>
        <w:tc>
          <w:tcPr>
            <w:tcW w:w="1418" w:type="dxa"/>
            <w:vAlign w:val="center"/>
          </w:tcPr>
          <w:p w14:paraId="08CE9BB0" w14:textId="77777777" w:rsidR="000228E4" w:rsidRPr="000228E4" w:rsidRDefault="000228E4" w:rsidP="000228E4">
            <w:pPr>
              <w:ind w:right="142"/>
              <w:jc w:val="center"/>
            </w:pPr>
            <w:r w:rsidRPr="000228E4">
              <w:t>69,96</w:t>
            </w:r>
          </w:p>
        </w:tc>
        <w:tc>
          <w:tcPr>
            <w:tcW w:w="1417" w:type="dxa"/>
            <w:shd w:val="clear" w:color="auto" w:fill="auto"/>
            <w:vAlign w:val="center"/>
          </w:tcPr>
          <w:p w14:paraId="79376AA7" w14:textId="77777777" w:rsidR="000228E4" w:rsidRPr="000228E4" w:rsidRDefault="000228E4" w:rsidP="000228E4">
            <w:pPr>
              <w:ind w:right="142"/>
              <w:jc w:val="center"/>
            </w:pPr>
            <w:r w:rsidRPr="000228E4">
              <w:t>60,94</w:t>
            </w:r>
          </w:p>
        </w:tc>
        <w:tc>
          <w:tcPr>
            <w:tcW w:w="1418" w:type="dxa"/>
            <w:shd w:val="clear" w:color="000000" w:fill="FFFFFF"/>
            <w:vAlign w:val="center"/>
          </w:tcPr>
          <w:p w14:paraId="5E037FF4" w14:textId="77777777" w:rsidR="000228E4" w:rsidRPr="000228E4" w:rsidRDefault="000228E4" w:rsidP="000228E4">
            <w:pPr>
              <w:ind w:right="142"/>
              <w:jc w:val="center"/>
            </w:pPr>
            <w:r w:rsidRPr="000228E4">
              <w:t>26,19</w:t>
            </w:r>
          </w:p>
        </w:tc>
      </w:tr>
      <w:tr w:rsidR="000228E4" w:rsidRPr="000228E4" w14:paraId="53BBE5F8" w14:textId="77777777" w:rsidTr="00F95151">
        <w:trPr>
          <w:trHeight w:val="344"/>
        </w:trPr>
        <w:tc>
          <w:tcPr>
            <w:tcW w:w="709" w:type="dxa"/>
            <w:shd w:val="clear" w:color="auto" w:fill="auto"/>
            <w:vAlign w:val="center"/>
            <w:hideMark/>
          </w:tcPr>
          <w:p w14:paraId="794D6DF9" w14:textId="77777777" w:rsidR="000228E4" w:rsidRPr="000228E4" w:rsidRDefault="000228E4" w:rsidP="000228E4">
            <w:pPr>
              <w:ind w:right="142"/>
              <w:jc w:val="center"/>
              <w:rPr>
                <w:szCs w:val="20"/>
              </w:rPr>
            </w:pPr>
            <w:r w:rsidRPr="000228E4">
              <w:rPr>
                <w:szCs w:val="20"/>
              </w:rPr>
              <w:t>3</w:t>
            </w:r>
          </w:p>
        </w:tc>
        <w:tc>
          <w:tcPr>
            <w:tcW w:w="3260" w:type="dxa"/>
            <w:shd w:val="clear" w:color="auto" w:fill="auto"/>
            <w:vAlign w:val="center"/>
            <w:hideMark/>
          </w:tcPr>
          <w:p w14:paraId="2A80D7D4" w14:textId="77777777" w:rsidR="000228E4" w:rsidRPr="000228E4" w:rsidRDefault="000228E4" w:rsidP="000228E4">
            <w:pPr>
              <w:ind w:right="142"/>
              <w:rPr>
                <w:szCs w:val="20"/>
              </w:rPr>
            </w:pPr>
            <w:r w:rsidRPr="000228E4">
              <w:rPr>
                <w:szCs w:val="20"/>
              </w:rPr>
              <w:t>Расходы на приобретение (производство) энергетических ресурсов</w:t>
            </w:r>
          </w:p>
        </w:tc>
        <w:tc>
          <w:tcPr>
            <w:tcW w:w="1276" w:type="dxa"/>
            <w:shd w:val="clear" w:color="auto" w:fill="auto"/>
            <w:vAlign w:val="center"/>
          </w:tcPr>
          <w:p w14:paraId="2BE4A8EC" w14:textId="77777777" w:rsidR="000228E4" w:rsidRPr="000228E4" w:rsidRDefault="000228E4" w:rsidP="000228E4">
            <w:pPr>
              <w:ind w:right="142"/>
              <w:jc w:val="center"/>
            </w:pPr>
            <w:r w:rsidRPr="000228E4">
              <w:t>4 229,25</w:t>
            </w:r>
          </w:p>
        </w:tc>
        <w:tc>
          <w:tcPr>
            <w:tcW w:w="1418" w:type="dxa"/>
            <w:vAlign w:val="center"/>
          </w:tcPr>
          <w:p w14:paraId="7E313574" w14:textId="77777777" w:rsidR="000228E4" w:rsidRPr="000228E4" w:rsidRDefault="000228E4" w:rsidP="000228E4">
            <w:pPr>
              <w:ind w:right="142"/>
              <w:jc w:val="center"/>
            </w:pPr>
            <w:r w:rsidRPr="000228E4">
              <w:t>5 488,64</w:t>
            </w:r>
          </w:p>
        </w:tc>
        <w:tc>
          <w:tcPr>
            <w:tcW w:w="1417" w:type="dxa"/>
            <w:shd w:val="clear" w:color="auto" w:fill="auto"/>
            <w:vAlign w:val="center"/>
          </w:tcPr>
          <w:p w14:paraId="40DCAD89" w14:textId="77777777" w:rsidR="000228E4" w:rsidRPr="000228E4" w:rsidRDefault="000228E4" w:rsidP="000228E4">
            <w:pPr>
              <w:ind w:right="142"/>
              <w:jc w:val="center"/>
            </w:pPr>
            <w:r w:rsidRPr="000228E4">
              <w:t>5 486,13</w:t>
            </w:r>
          </w:p>
        </w:tc>
        <w:tc>
          <w:tcPr>
            <w:tcW w:w="1418" w:type="dxa"/>
            <w:shd w:val="clear" w:color="000000" w:fill="FFFFFF"/>
            <w:vAlign w:val="center"/>
          </w:tcPr>
          <w:p w14:paraId="6CFA2720" w14:textId="77777777" w:rsidR="000228E4" w:rsidRPr="000228E4" w:rsidRDefault="000228E4" w:rsidP="000228E4">
            <w:pPr>
              <w:ind w:right="142"/>
              <w:jc w:val="center"/>
            </w:pPr>
            <w:r w:rsidRPr="000228E4">
              <w:t>1 256,88</w:t>
            </w:r>
          </w:p>
        </w:tc>
      </w:tr>
      <w:tr w:rsidR="000228E4" w:rsidRPr="000228E4" w14:paraId="14EC3D5B" w14:textId="77777777" w:rsidTr="00F95151">
        <w:trPr>
          <w:trHeight w:val="1162"/>
        </w:trPr>
        <w:tc>
          <w:tcPr>
            <w:tcW w:w="709" w:type="dxa"/>
            <w:shd w:val="clear" w:color="auto" w:fill="auto"/>
            <w:vAlign w:val="center"/>
          </w:tcPr>
          <w:p w14:paraId="6A7231EF" w14:textId="77777777" w:rsidR="000228E4" w:rsidRPr="000228E4" w:rsidRDefault="000228E4" w:rsidP="000228E4">
            <w:pPr>
              <w:ind w:right="142"/>
              <w:jc w:val="center"/>
              <w:rPr>
                <w:szCs w:val="20"/>
              </w:rPr>
            </w:pPr>
            <w:r w:rsidRPr="000228E4">
              <w:rPr>
                <w:szCs w:val="20"/>
              </w:rPr>
              <w:t>5</w:t>
            </w:r>
          </w:p>
        </w:tc>
        <w:tc>
          <w:tcPr>
            <w:tcW w:w="3260" w:type="dxa"/>
            <w:shd w:val="clear" w:color="auto" w:fill="auto"/>
            <w:vAlign w:val="center"/>
          </w:tcPr>
          <w:p w14:paraId="39F28BAB" w14:textId="77777777" w:rsidR="000228E4" w:rsidRPr="000228E4" w:rsidRDefault="000228E4" w:rsidP="000228E4">
            <w:pPr>
              <w:ind w:right="142"/>
              <w:rPr>
                <w:szCs w:val="20"/>
              </w:rPr>
            </w:pPr>
            <w:r w:rsidRPr="000228E4">
              <w:t>Корректировка, связанная с соблюдением статьи 3 Федерального закона от 27.07.2010 № 190-ФЗ «О теплоснабжении»</w:t>
            </w:r>
          </w:p>
        </w:tc>
        <w:tc>
          <w:tcPr>
            <w:tcW w:w="1276" w:type="dxa"/>
            <w:shd w:val="clear" w:color="auto" w:fill="auto"/>
            <w:vAlign w:val="center"/>
          </w:tcPr>
          <w:p w14:paraId="28E503E7" w14:textId="77777777" w:rsidR="000228E4" w:rsidRPr="000228E4" w:rsidRDefault="000228E4" w:rsidP="000228E4">
            <w:pPr>
              <w:ind w:right="142"/>
              <w:jc w:val="center"/>
            </w:pPr>
            <w:r w:rsidRPr="000228E4">
              <w:t>-137,03</w:t>
            </w:r>
          </w:p>
        </w:tc>
        <w:tc>
          <w:tcPr>
            <w:tcW w:w="1418" w:type="dxa"/>
            <w:vAlign w:val="center"/>
          </w:tcPr>
          <w:p w14:paraId="74D37428" w14:textId="77777777" w:rsidR="000228E4" w:rsidRPr="000228E4" w:rsidRDefault="000228E4" w:rsidP="000228E4">
            <w:pPr>
              <w:ind w:right="142"/>
              <w:jc w:val="center"/>
            </w:pPr>
            <w:r w:rsidRPr="000228E4">
              <w:t>0,00</w:t>
            </w:r>
          </w:p>
        </w:tc>
        <w:tc>
          <w:tcPr>
            <w:tcW w:w="1417" w:type="dxa"/>
            <w:shd w:val="clear" w:color="auto" w:fill="auto"/>
            <w:vAlign w:val="center"/>
          </w:tcPr>
          <w:p w14:paraId="6F1C080E" w14:textId="77777777" w:rsidR="000228E4" w:rsidRPr="000228E4" w:rsidRDefault="000228E4" w:rsidP="000228E4">
            <w:pPr>
              <w:ind w:right="142"/>
              <w:jc w:val="center"/>
            </w:pPr>
            <w:r w:rsidRPr="000228E4">
              <w:t>0,00</w:t>
            </w:r>
          </w:p>
        </w:tc>
        <w:tc>
          <w:tcPr>
            <w:tcW w:w="1418" w:type="dxa"/>
            <w:shd w:val="clear" w:color="000000" w:fill="FFFFFF"/>
            <w:vAlign w:val="center"/>
          </w:tcPr>
          <w:p w14:paraId="216E0616" w14:textId="77777777" w:rsidR="000228E4" w:rsidRPr="000228E4" w:rsidRDefault="000228E4" w:rsidP="000228E4">
            <w:pPr>
              <w:ind w:right="142"/>
              <w:jc w:val="center"/>
              <w:rPr>
                <w:szCs w:val="20"/>
              </w:rPr>
            </w:pPr>
          </w:p>
        </w:tc>
      </w:tr>
      <w:tr w:rsidR="000228E4" w:rsidRPr="000228E4" w14:paraId="105323F4" w14:textId="77777777" w:rsidTr="00F95151">
        <w:trPr>
          <w:trHeight w:val="337"/>
        </w:trPr>
        <w:tc>
          <w:tcPr>
            <w:tcW w:w="709" w:type="dxa"/>
            <w:shd w:val="clear" w:color="auto" w:fill="auto"/>
            <w:vAlign w:val="center"/>
          </w:tcPr>
          <w:p w14:paraId="45FA8AD9" w14:textId="77777777" w:rsidR="000228E4" w:rsidRPr="000228E4" w:rsidRDefault="000228E4" w:rsidP="000228E4">
            <w:pPr>
              <w:ind w:right="142"/>
              <w:jc w:val="center"/>
              <w:rPr>
                <w:szCs w:val="20"/>
              </w:rPr>
            </w:pPr>
            <w:r w:rsidRPr="000228E4">
              <w:rPr>
                <w:szCs w:val="20"/>
              </w:rPr>
              <w:t>6</w:t>
            </w:r>
          </w:p>
        </w:tc>
        <w:tc>
          <w:tcPr>
            <w:tcW w:w="3260" w:type="dxa"/>
            <w:shd w:val="clear" w:color="auto" w:fill="auto"/>
            <w:vAlign w:val="center"/>
          </w:tcPr>
          <w:p w14:paraId="37AD88EA" w14:textId="77777777" w:rsidR="000228E4" w:rsidRPr="000228E4" w:rsidRDefault="000228E4" w:rsidP="000228E4">
            <w:pPr>
              <w:ind w:right="142"/>
              <w:rPr>
                <w:szCs w:val="20"/>
              </w:rPr>
            </w:pPr>
            <w:r w:rsidRPr="000228E4">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shd w:val="clear" w:color="auto" w:fill="auto"/>
            <w:vAlign w:val="center"/>
          </w:tcPr>
          <w:p w14:paraId="176A49EF" w14:textId="77777777" w:rsidR="000228E4" w:rsidRPr="000228E4" w:rsidRDefault="000228E4" w:rsidP="000228E4">
            <w:pPr>
              <w:ind w:right="142"/>
              <w:jc w:val="center"/>
            </w:pPr>
            <w:r w:rsidRPr="000228E4">
              <w:t>0,00</w:t>
            </w:r>
          </w:p>
        </w:tc>
        <w:tc>
          <w:tcPr>
            <w:tcW w:w="1418" w:type="dxa"/>
            <w:vAlign w:val="center"/>
          </w:tcPr>
          <w:p w14:paraId="63A30FE4" w14:textId="77777777" w:rsidR="000228E4" w:rsidRPr="000228E4" w:rsidRDefault="000228E4" w:rsidP="000228E4">
            <w:pPr>
              <w:ind w:right="142"/>
              <w:jc w:val="center"/>
            </w:pPr>
            <w:r w:rsidRPr="000228E4">
              <w:t>0,00</w:t>
            </w:r>
          </w:p>
        </w:tc>
        <w:tc>
          <w:tcPr>
            <w:tcW w:w="1417" w:type="dxa"/>
            <w:shd w:val="clear" w:color="auto" w:fill="auto"/>
            <w:vAlign w:val="center"/>
          </w:tcPr>
          <w:p w14:paraId="01A59545" w14:textId="77777777" w:rsidR="000228E4" w:rsidRPr="000228E4" w:rsidRDefault="000228E4" w:rsidP="000228E4">
            <w:pPr>
              <w:ind w:right="142"/>
              <w:jc w:val="center"/>
            </w:pPr>
            <w:r w:rsidRPr="000228E4">
              <w:t>-874,72</w:t>
            </w:r>
          </w:p>
        </w:tc>
        <w:tc>
          <w:tcPr>
            <w:tcW w:w="1418" w:type="dxa"/>
            <w:shd w:val="clear" w:color="000000" w:fill="FFFFFF"/>
            <w:vAlign w:val="center"/>
          </w:tcPr>
          <w:p w14:paraId="485C19B6" w14:textId="77777777" w:rsidR="000228E4" w:rsidRPr="000228E4" w:rsidRDefault="000228E4" w:rsidP="000228E4">
            <w:pPr>
              <w:ind w:right="142"/>
              <w:jc w:val="center"/>
            </w:pPr>
          </w:p>
        </w:tc>
      </w:tr>
      <w:tr w:rsidR="000228E4" w:rsidRPr="000228E4" w14:paraId="161BA298" w14:textId="77777777" w:rsidTr="00F95151">
        <w:trPr>
          <w:trHeight w:val="337"/>
        </w:trPr>
        <w:tc>
          <w:tcPr>
            <w:tcW w:w="709" w:type="dxa"/>
            <w:vMerge w:val="restart"/>
            <w:shd w:val="clear" w:color="auto" w:fill="auto"/>
            <w:vAlign w:val="center"/>
            <w:hideMark/>
          </w:tcPr>
          <w:p w14:paraId="6096F57F" w14:textId="77777777" w:rsidR="000228E4" w:rsidRPr="000228E4" w:rsidRDefault="000228E4" w:rsidP="000228E4">
            <w:pPr>
              <w:ind w:right="142"/>
              <w:jc w:val="center"/>
              <w:rPr>
                <w:szCs w:val="20"/>
              </w:rPr>
            </w:pPr>
            <w:r w:rsidRPr="000228E4">
              <w:rPr>
                <w:szCs w:val="20"/>
              </w:rPr>
              <w:t>7</w:t>
            </w:r>
          </w:p>
        </w:tc>
        <w:tc>
          <w:tcPr>
            <w:tcW w:w="3260" w:type="dxa"/>
            <w:shd w:val="clear" w:color="auto" w:fill="auto"/>
            <w:vAlign w:val="center"/>
            <w:hideMark/>
          </w:tcPr>
          <w:p w14:paraId="1A54E946" w14:textId="77777777" w:rsidR="000228E4" w:rsidRPr="000228E4" w:rsidRDefault="000228E4" w:rsidP="000228E4">
            <w:pPr>
              <w:ind w:right="142"/>
              <w:rPr>
                <w:szCs w:val="20"/>
              </w:rPr>
            </w:pPr>
            <w:r w:rsidRPr="000228E4">
              <w:rPr>
                <w:szCs w:val="20"/>
              </w:rPr>
              <w:t>Итого необходимая валовая выручка</w:t>
            </w:r>
          </w:p>
        </w:tc>
        <w:tc>
          <w:tcPr>
            <w:tcW w:w="1276" w:type="dxa"/>
            <w:shd w:val="clear" w:color="auto" w:fill="auto"/>
            <w:vAlign w:val="center"/>
          </w:tcPr>
          <w:p w14:paraId="4685D7A1" w14:textId="77777777" w:rsidR="000228E4" w:rsidRPr="000228E4" w:rsidRDefault="000228E4" w:rsidP="000228E4">
            <w:pPr>
              <w:ind w:right="142"/>
              <w:jc w:val="center"/>
            </w:pPr>
            <w:r w:rsidRPr="000228E4">
              <w:t>4 395,20</w:t>
            </w:r>
          </w:p>
        </w:tc>
        <w:tc>
          <w:tcPr>
            <w:tcW w:w="1418" w:type="dxa"/>
            <w:vAlign w:val="center"/>
          </w:tcPr>
          <w:p w14:paraId="17AE13FB" w14:textId="77777777" w:rsidR="000228E4" w:rsidRPr="000228E4" w:rsidRDefault="000228E4" w:rsidP="000228E4">
            <w:pPr>
              <w:ind w:right="142"/>
              <w:jc w:val="center"/>
            </w:pPr>
            <w:r w:rsidRPr="000228E4">
              <w:t>5 876,05</w:t>
            </w:r>
          </w:p>
        </w:tc>
        <w:tc>
          <w:tcPr>
            <w:tcW w:w="1417" w:type="dxa"/>
            <w:shd w:val="clear" w:color="auto" w:fill="auto"/>
            <w:vAlign w:val="center"/>
          </w:tcPr>
          <w:p w14:paraId="0C414B85" w14:textId="77777777" w:rsidR="000228E4" w:rsidRPr="000228E4" w:rsidRDefault="000228E4" w:rsidP="000228E4">
            <w:pPr>
              <w:ind w:right="142"/>
              <w:jc w:val="center"/>
            </w:pPr>
            <w:r w:rsidRPr="000228E4">
              <w:t>4 985,33</w:t>
            </w:r>
          </w:p>
        </w:tc>
        <w:tc>
          <w:tcPr>
            <w:tcW w:w="1418" w:type="dxa"/>
            <w:shd w:val="clear" w:color="000000" w:fill="FFFFFF"/>
            <w:vAlign w:val="center"/>
          </w:tcPr>
          <w:p w14:paraId="3FFADDCC" w14:textId="77777777" w:rsidR="000228E4" w:rsidRPr="000228E4" w:rsidRDefault="000228E4" w:rsidP="000228E4">
            <w:pPr>
              <w:ind w:right="142"/>
              <w:jc w:val="center"/>
            </w:pPr>
            <w:r w:rsidRPr="000228E4">
              <w:t>590,13</w:t>
            </w:r>
          </w:p>
        </w:tc>
      </w:tr>
      <w:tr w:rsidR="000228E4" w:rsidRPr="000228E4" w14:paraId="458C842E" w14:textId="77777777" w:rsidTr="00F95151">
        <w:trPr>
          <w:trHeight w:val="337"/>
        </w:trPr>
        <w:tc>
          <w:tcPr>
            <w:tcW w:w="709" w:type="dxa"/>
            <w:vMerge/>
            <w:shd w:val="clear" w:color="auto" w:fill="auto"/>
            <w:vAlign w:val="center"/>
          </w:tcPr>
          <w:p w14:paraId="3D395FA2" w14:textId="77777777" w:rsidR="000228E4" w:rsidRPr="000228E4" w:rsidRDefault="000228E4" w:rsidP="000228E4">
            <w:pPr>
              <w:ind w:right="142" w:firstLine="709"/>
              <w:rPr>
                <w:szCs w:val="20"/>
              </w:rPr>
            </w:pPr>
          </w:p>
        </w:tc>
        <w:tc>
          <w:tcPr>
            <w:tcW w:w="3260" w:type="dxa"/>
            <w:shd w:val="clear" w:color="auto" w:fill="auto"/>
            <w:vAlign w:val="center"/>
          </w:tcPr>
          <w:p w14:paraId="5D16AF74" w14:textId="77777777" w:rsidR="000228E4" w:rsidRPr="000228E4" w:rsidRDefault="000228E4" w:rsidP="000228E4">
            <w:pPr>
              <w:ind w:right="142"/>
              <w:rPr>
                <w:szCs w:val="20"/>
              </w:rPr>
            </w:pPr>
            <w:r w:rsidRPr="000228E4">
              <w:rPr>
                <w:szCs w:val="20"/>
              </w:rPr>
              <w:t>в том числе на потребительский рынок</w:t>
            </w:r>
          </w:p>
        </w:tc>
        <w:tc>
          <w:tcPr>
            <w:tcW w:w="1276" w:type="dxa"/>
            <w:shd w:val="clear" w:color="auto" w:fill="auto"/>
            <w:vAlign w:val="center"/>
          </w:tcPr>
          <w:p w14:paraId="4A55DAAB" w14:textId="77777777" w:rsidR="000228E4" w:rsidRPr="000228E4" w:rsidRDefault="000228E4" w:rsidP="000228E4">
            <w:pPr>
              <w:ind w:right="142"/>
              <w:jc w:val="center"/>
            </w:pPr>
            <w:r w:rsidRPr="000228E4">
              <w:t>4 395,20</w:t>
            </w:r>
          </w:p>
        </w:tc>
        <w:tc>
          <w:tcPr>
            <w:tcW w:w="1418" w:type="dxa"/>
            <w:vAlign w:val="center"/>
          </w:tcPr>
          <w:p w14:paraId="5AB2B0AE" w14:textId="77777777" w:rsidR="000228E4" w:rsidRPr="000228E4" w:rsidRDefault="000228E4" w:rsidP="000228E4">
            <w:pPr>
              <w:ind w:right="142"/>
              <w:jc w:val="center"/>
            </w:pPr>
            <w:r w:rsidRPr="000228E4">
              <w:t>5 876,05</w:t>
            </w:r>
          </w:p>
        </w:tc>
        <w:tc>
          <w:tcPr>
            <w:tcW w:w="1417" w:type="dxa"/>
            <w:shd w:val="clear" w:color="auto" w:fill="auto"/>
            <w:vAlign w:val="center"/>
          </w:tcPr>
          <w:p w14:paraId="1430E5E5" w14:textId="77777777" w:rsidR="000228E4" w:rsidRPr="000228E4" w:rsidRDefault="000228E4" w:rsidP="000228E4">
            <w:pPr>
              <w:ind w:right="142"/>
              <w:jc w:val="center"/>
            </w:pPr>
            <w:r w:rsidRPr="000228E4">
              <w:t>4 985,33</w:t>
            </w:r>
          </w:p>
        </w:tc>
        <w:tc>
          <w:tcPr>
            <w:tcW w:w="1418" w:type="dxa"/>
            <w:shd w:val="clear" w:color="000000" w:fill="FFFFFF"/>
            <w:vAlign w:val="center"/>
          </w:tcPr>
          <w:p w14:paraId="32F03E23" w14:textId="77777777" w:rsidR="000228E4" w:rsidRPr="000228E4" w:rsidRDefault="000228E4" w:rsidP="000228E4">
            <w:pPr>
              <w:ind w:right="142"/>
              <w:jc w:val="center"/>
            </w:pPr>
            <w:r w:rsidRPr="000228E4">
              <w:t>590,13</w:t>
            </w:r>
          </w:p>
        </w:tc>
      </w:tr>
    </w:tbl>
    <w:p w14:paraId="3AB7ACC8" w14:textId="77777777" w:rsidR="000228E4" w:rsidRPr="000228E4" w:rsidRDefault="000228E4" w:rsidP="000228E4">
      <w:pPr>
        <w:tabs>
          <w:tab w:val="left" w:pos="1134"/>
        </w:tabs>
        <w:ind w:right="142" w:firstLine="709"/>
      </w:pPr>
    </w:p>
    <w:p w14:paraId="336C46DB" w14:textId="77777777" w:rsidR="000228E4" w:rsidRPr="000228E4" w:rsidRDefault="000228E4" w:rsidP="000228E4">
      <w:pPr>
        <w:tabs>
          <w:tab w:val="left" w:pos="1134"/>
        </w:tabs>
        <w:ind w:right="142" w:firstLine="709"/>
        <w:jc w:val="both"/>
      </w:pPr>
      <w:r w:rsidRPr="000228E4">
        <w:t>Таким образом, НВВ по теплоносителю на 2023 год составит 4 985,33 тыс. руб.</w:t>
      </w:r>
    </w:p>
    <w:p w14:paraId="5BE6FD00" w14:textId="77777777" w:rsidR="000228E4" w:rsidRPr="000228E4" w:rsidRDefault="000228E4" w:rsidP="000228E4">
      <w:pPr>
        <w:tabs>
          <w:tab w:val="left" w:pos="1134"/>
        </w:tabs>
        <w:ind w:right="142" w:firstLine="709"/>
        <w:jc w:val="both"/>
      </w:pPr>
    </w:p>
    <w:p w14:paraId="4784C0BE" w14:textId="77777777" w:rsidR="000228E4" w:rsidRPr="000228E4" w:rsidRDefault="000228E4" w:rsidP="000228E4">
      <w:pPr>
        <w:keepNext/>
        <w:jc w:val="center"/>
        <w:outlineLvl w:val="2"/>
        <w:rPr>
          <w:rFonts w:eastAsia="font466"/>
          <w:b/>
          <w:sz w:val="26"/>
          <w:szCs w:val="20"/>
        </w:rPr>
      </w:pPr>
      <w:r w:rsidRPr="000228E4">
        <w:rPr>
          <w:rFonts w:eastAsia="font466"/>
          <w:b/>
          <w:sz w:val="26"/>
          <w:szCs w:val="20"/>
        </w:rPr>
        <w:t>Тарифы ООО ХК «СДС-Энерго» по узлу теплоснабжения</w:t>
      </w:r>
    </w:p>
    <w:p w14:paraId="4AE30766" w14:textId="77777777" w:rsidR="000228E4" w:rsidRPr="000228E4" w:rsidRDefault="000228E4" w:rsidP="000228E4">
      <w:pPr>
        <w:keepNext/>
        <w:jc w:val="center"/>
        <w:outlineLvl w:val="2"/>
        <w:rPr>
          <w:rFonts w:eastAsia="font466"/>
          <w:b/>
          <w:sz w:val="26"/>
          <w:szCs w:val="20"/>
        </w:rPr>
      </w:pPr>
      <w:r w:rsidRPr="000228E4">
        <w:rPr>
          <w:rFonts w:eastAsia="font466"/>
          <w:b/>
          <w:sz w:val="26"/>
          <w:szCs w:val="20"/>
        </w:rPr>
        <w:t xml:space="preserve"> г. Междуреченск на теплоноситель на 2023 год</w:t>
      </w:r>
    </w:p>
    <w:p w14:paraId="029FADBF" w14:textId="77777777" w:rsidR="000228E4" w:rsidRPr="000228E4" w:rsidRDefault="000228E4" w:rsidP="000228E4">
      <w:pPr>
        <w:tabs>
          <w:tab w:val="left" w:pos="1134"/>
        </w:tabs>
        <w:ind w:right="142" w:firstLine="709"/>
        <w:jc w:val="both"/>
      </w:pPr>
    </w:p>
    <w:p w14:paraId="42D93C1F" w14:textId="77777777" w:rsidR="000228E4" w:rsidRPr="000228E4" w:rsidRDefault="000228E4" w:rsidP="000228E4">
      <w:pPr>
        <w:tabs>
          <w:tab w:val="left" w:pos="1134"/>
        </w:tabs>
        <w:ind w:right="142" w:firstLine="709"/>
        <w:jc w:val="both"/>
      </w:pPr>
      <w:r w:rsidRPr="000228E4">
        <w:t>На основании необходимой валовой выручки на 2023 год в размере           4 985,33 тыс. руб. эксперты рассчитали тарифы на теплоноситель, данные сведены в таблице 18.</w:t>
      </w:r>
    </w:p>
    <w:p w14:paraId="22E452E6" w14:textId="77777777" w:rsidR="000228E4" w:rsidRPr="000228E4" w:rsidRDefault="000228E4" w:rsidP="000228E4">
      <w:pPr>
        <w:ind w:right="142" w:firstLine="709"/>
        <w:jc w:val="right"/>
        <w:rPr>
          <w:lang w:eastAsia="en-US"/>
        </w:rPr>
      </w:pPr>
      <w:r w:rsidRPr="000228E4">
        <w:rPr>
          <w:lang w:eastAsia="en-US"/>
        </w:rPr>
        <w:t>Таблица 18</w:t>
      </w:r>
    </w:p>
    <w:p w14:paraId="2C4CFFAC" w14:textId="77777777" w:rsidR="000228E4" w:rsidRPr="000228E4" w:rsidRDefault="000228E4" w:rsidP="000228E4">
      <w:pPr>
        <w:ind w:right="142" w:firstLine="709"/>
        <w:jc w:val="both"/>
        <w:rPr>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600"/>
        <w:gridCol w:w="1567"/>
        <w:gridCol w:w="1862"/>
        <w:gridCol w:w="1782"/>
      </w:tblGrid>
      <w:tr w:rsidR="000228E4" w:rsidRPr="000228E4" w14:paraId="0115DC56" w14:textId="77777777" w:rsidTr="00F95151">
        <w:trPr>
          <w:trHeight w:val="19"/>
        </w:trPr>
        <w:tc>
          <w:tcPr>
            <w:tcW w:w="2403" w:type="dxa"/>
            <w:shd w:val="clear" w:color="auto" w:fill="auto"/>
            <w:vAlign w:val="center"/>
            <w:hideMark/>
          </w:tcPr>
          <w:p w14:paraId="20F93337" w14:textId="77777777" w:rsidR="000228E4" w:rsidRPr="000228E4" w:rsidRDefault="000228E4" w:rsidP="000228E4">
            <w:pPr>
              <w:jc w:val="center"/>
              <w:rPr>
                <w:color w:val="000000"/>
              </w:rPr>
            </w:pPr>
            <w:bookmarkStart w:id="413" w:name="_Toc87713341"/>
            <w:r w:rsidRPr="000228E4">
              <w:rPr>
                <w:color w:val="000000"/>
              </w:rPr>
              <w:t>Календарная разбивка</w:t>
            </w:r>
          </w:p>
        </w:tc>
        <w:tc>
          <w:tcPr>
            <w:tcW w:w="1600" w:type="dxa"/>
            <w:shd w:val="clear" w:color="auto" w:fill="auto"/>
            <w:vAlign w:val="center"/>
            <w:hideMark/>
          </w:tcPr>
          <w:p w14:paraId="132E94A2" w14:textId="77777777" w:rsidR="000228E4" w:rsidRPr="000228E4" w:rsidRDefault="000228E4" w:rsidP="000228E4">
            <w:pPr>
              <w:jc w:val="center"/>
              <w:rPr>
                <w:color w:val="000000"/>
              </w:rPr>
            </w:pPr>
            <w:r w:rsidRPr="000228E4">
              <w:rPr>
                <w:color w:val="000000"/>
              </w:rPr>
              <w:t>НВВ,</w:t>
            </w:r>
          </w:p>
          <w:p w14:paraId="7D08C18C" w14:textId="77777777" w:rsidR="000228E4" w:rsidRPr="000228E4" w:rsidRDefault="000228E4" w:rsidP="000228E4">
            <w:pPr>
              <w:jc w:val="center"/>
              <w:rPr>
                <w:color w:val="000000"/>
              </w:rPr>
            </w:pPr>
            <w:r w:rsidRPr="000228E4">
              <w:rPr>
                <w:color w:val="000000"/>
              </w:rPr>
              <w:t>тыс. руб.</w:t>
            </w:r>
          </w:p>
        </w:tc>
        <w:tc>
          <w:tcPr>
            <w:tcW w:w="1567" w:type="dxa"/>
            <w:shd w:val="clear" w:color="auto" w:fill="auto"/>
            <w:vAlign w:val="center"/>
            <w:hideMark/>
          </w:tcPr>
          <w:p w14:paraId="53F608A0" w14:textId="77777777" w:rsidR="000228E4" w:rsidRPr="000228E4" w:rsidRDefault="000228E4" w:rsidP="000228E4">
            <w:pPr>
              <w:jc w:val="center"/>
              <w:rPr>
                <w:color w:val="000000"/>
              </w:rPr>
            </w:pPr>
            <w:r w:rsidRPr="000228E4">
              <w:rPr>
                <w:color w:val="000000"/>
              </w:rPr>
              <w:t xml:space="preserve">Полезный отпуск, </w:t>
            </w:r>
          </w:p>
          <w:p w14:paraId="20B5CA34" w14:textId="77777777" w:rsidR="000228E4" w:rsidRPr="000228E4" w:rsidRDefault="000228E4" w:rsidP="000228E4">
            <w:pPr>
              <w:jc w:val="center"/>
              <w:rPr>
                <w:color w:val="000000"/>
              </w:rPr>
            </w:pPr>
            <w:r w:rsidRPr="000228E4">
              <w:rPr>
                <w:color w:val="000000"/>
              </w:rPr>
              <w:t>тыс. Гкал</w:t>
            </w:r>
          </w:p>
        </w:tc>
        <w:tc>
          <w:tcPr>
            <w:tcW w:w="1862" w:type="dxa"/>
            <w:shd w:val="clear" w:color="auto" w:fill="auto"/>
            <w:vAlign w:val="center"/>
            <w:hideMark/>
          </w:tcPr>
          <w:p w14:paraId="791AEBD4" w14:textId="77777777" w:rsidR="000228E4" w:rsidRPr="000228E4" w:rsidRDefault="000228E4" w:rsidP="000228E4">
            <w:pPr>
              <w:jc w:val="center"/>
              <w:rPr>
                <w:color w:val="000000"/>
              </w:rPr>
            </w:pPr>
            <w:r w:rsidRPr="000228E4">
              <w:rPr>
                <w:color w:val="000000"/>
              </w:rPr>
              <w:t>Тарифы,</w:t>
            </w:r>
          </w:p>
          <w:p w14:paraId="18D61409" w14:textId="77777777" w:rsidR="000228E4" w:rsidRPr="000228E4" w:rsidRDefault="000228E4" w:rsidP="000228E4">
            <w:pPr>
              <w:jc w:val="center"/>
              <w:rPr>
                <w:color w:val="000000"/>
              </w:rPr>
            </w:pPr>
            <w:r w:rsidRPr="000228E4">
              <w:rPr>
                <w:color w:val="000000"/>
              </w:rPr>
              <w:t>руб./Гкал</w:t>
            </w:r>
          </w:p>
        </w:tc>
        <w:tc>
          <w:tcPr>
            <w:tcW w:w="1782" w:type="dxa"/>
            <w:shd w:val="clear" w:color="auto" w:fill="auto"/>
            <w:vAlign w:val="center"/>
            <w:hideMark/>
          </w:tcPr>
          <w:p w14:paraId="67CB6606" w14:textId="77777777" w:rsidR="000228E4" w:rsidRPr="000228E4" w:rsidRDefault="000228E4" w:rsidP="000228E4">
            <w:pPr>
              <w:jc w:val="center"/>
              <w:rPr>
                <w:color w:val="000000"/>
              </w:rPr>
            </w:pPr>
            <w:r w:rsidRPr="000228E4">
              <w:rPr>
                <w:color w:val="000000"/>
              </w:rPr>
              <w:t>Темп роста к предыдущему периоду, %</w:t>
            </w:r>
          </w:p>
        </w:tc>
      </w:tr>
      <w:tr w:rsidR="000228E4" w:rsidRPr="000228E4" w14:paraId="50088368" w14:textId="77777777" w:rsidTr="00F95151">
        <w:trPr>
          <w:trHeight w:val="256"/>
        </w:trPr>
        <w:tc>
          <w:tcPr>
            <w:tcW w:w="2403" w:type="dxa"/>
            <w:shd w:val="clear" w:color="auto" w:fill="auto"/>
            <w:vAlign w:val="center"/>
            <w:hideMark/>
          </w:tcPr>
          <w:p w14:paraId="3EB26ECA" w14:textId="77777777" w:rsidR="000228E4" w:rsidRPr="000228E4" w:rsidRDefault="000228E4" w:rsidP="000228E4">
            <w:pPr>
              <w:jc w:val="center"/>
              <w:rPr>
                <w:color w:val="000000"/>
              </w:rPr>
            </w:pPr>
            <w:r w:rsidRPr="000228E4">
              <w:rPr>
                <w:color w:val="000000"/>
              </w:rPr>
              <w:t>с 01.07.2022</w:t>
            </w:r>
          </w:p>
        </w:tc>
        <w:tc>
          <w:tcPr>
            <w:tcW w:w="1600" w:type="dxa"/>
            <w:shd w:val="clear" w:color="auto" w:fill="auto"/>
            <w:vAlign w:val="center"/>
            <w:hideMark/>
          </w:tcPr>
          <w:p w14:paraId="5E5100EA" w14:textId="77777777" w:rsidR="000228E4" w:rsidRPr="000228E4" w:rsidRDefault="000228E4" w:rsidP="000228E4">
            <w:pPr>
              <w:jc w:val="center"/>
              <w:rPr>
                <w:color w:val="000000"/>
              </w:rPr>
            </w:pPr>
            <w:r w:rsidRPr="000228E4">
              <w:rPr>
                <w:color w:val="000000"/>
              </w:rPr>
              <w:t> </w:t>
            </w:r>
          </w:p>
        </w:tc>
        <w:tc>
          <w:tcPr>
            <w:tcW w:w="1567" w:type="dxa"/>
            <w:shd w:val="clear" w:color="auto" w:fill="auto"/>
            <w:vAlign w:val="center"/>
            <w:hideMark/>
          </w:tcPr>
          <w:p w14:paraId="649D0BE3" w14:textId="77777777" w:rsidR="000228E4" w:rsidRPr="000228E4" w:rsidRDefault="000228E4" w:rsidP="000228E4">
            <w:pPr>
              <w:jc w:val="center"/>
              <w:rPr>
                <w:color w:val="000000"/>
              </w:rPr>
            </w:pPr>
            <w:r w:rsidRPr="000228E4">
              <w:rPr>
                <w:color w:val="000000"/>
              </w:rPr>
              <w:t> </w:t>
            </w:r>
          </w:p>
        </w:tc>
        <w:tc>
          <w:tcPr>
            <w:tcW w:w="1862" w:type="dxa"/>
            <w:shd w:val="clear" w:color="auto" w:fill="auto"/>
            <w:vAlign w:val="center"/>
            <w:hideMark/>
          </w:tcPr>
          <w:p w14:paraId="77DDFF78" w14:textId="77777777" w:rsidR="000228E4" w:rsidRPr="000228E4" w:rsidRDefault="000228E4" w:rsidP="000228E4">
            <w:pPr>
              <w:ind w:left="276"/>
              <w:rPr>
                <w:color w:val="000000"/>
              </w:rPr>
            </w:pPr>
            <w:r w:rsidRPr="000228E4">
              <w:rPr>
                <w:color w:val="000000"/>
              </w:rPr>
              <w:t>19,70 *</w:t>
            </w:r>
          </w:p>
        </w:tc>
        <w:tc>
          <w:tcPr>
            <w:tcW w:w="1782" w:type="dxa"/>
            <w:shd w:val="clear" w:color="auto" w:fill="auto"/>
            <w:vAlign w:val="center"/>
            <w:hideMark/>
          </w:tcPr>
          <w:p w14:paraId="1A9E900A" w14:textId="77777777" w:rsidR="000228E4" w:rsidRPr="000228E4" w:rsidRDefault="000228E4" w:rsidP="000228E4">
            <w:pPr>
              <w:jc w:val="center"/>
              <w:rPr>
                <w:color w:val="000000"/>
              </w:rPr>
            </w:pPr>
            <w:r w:rsidRPr="000228E4">
              <w:rPr>
                <w:color w:val="000000"/>
              </w:rPr>
              <w:t> </w:t>
            </w:r>
          </w:p>
        </w:tc>
      </w:tr>
      <w:tr w:rsidR="000228E4" w:rsidRPr="000228E4" w14:paraId="4459E6CD" w14:textId="77777777" w:rsidTr="00F95151">
        <w:trPr>
          <w:trHeight w:val="106"/>
        </w:trPr>
        <w:tc>
          <w:tcPr>
            <w:tcW w:w="2403" w:type="dxa"/>
            <w:shd w:val="clear" w:color="auto" w:fill="auto"/>
            <w:vAlign w:val="center"/>
            <w:hideMark/>
          </w:tcPr>
          <w:p w14:paraId="71A61A53" w14:textId="77777777" w:rsidR="000228E4" w:rsidRPr="000228E4" w:rsidRDefault="000228E4" w:rsidP="000228E4">
            <w:pPr>
              <w:jc w:val="center"/>
              <w:rPr>
                <w:b/>
                <w:color w:val="000000"/>
              </w:rPr>
            </w:pPr>
            <w:r w:rsidRPr="000228E4">
              <w:rPr>
                <w:b/>
                <w:color w:val="000000"/>
              </w:rPr>
              <w:t>2023 год</w:t>
            </w:r>
          </w:p>
        </w:tc>
        <w:tc>
          <w:tcPr>
            <w:tcW w:w="1600" w:type="dxa"/>
            <w:shd w:val="clear" w:color="000000" w:fill="FFFFFF"/>
            <w:vAlign w:val="center"/>
            <w:hideMark/>
          </w:tcPr>
          <w:p w14:paraId="0C4CD16D" w14:textId="77777777" w:rsidR="000228E4" w:rsidRPr="000228E4" w:rsidRDefault="000228E4" w:rsidP="000228E4">
            <w:pPr>
              <w:jc w:val="center"/>
              <w:rPr>
                <w:b/>
                <w:color w:val="000000"/>
              </w:rPr>
            </w:pPr>
            <w:r w:rsidRPr="000228E4">
              <w:rPr>
                <w:b/>
                <w:color w:val="000000"/>
              </w:rPr>
              <w:t xml:space="preserve"> 4 985,33</w:t>
            </w:r>
          </w:p>
        </w:tc>
        <w:tc>
          <w:tcPr>
            <w:tcW w:w="1567" w:type="dxa"/>
            <w:shd w:val="clear" w:color="auto" w:fill="auto"/>
            <w:vAlign w:val="center"/>
            <w:hideMark/>
          </w:tcPr>
          <w:p w14:paraId="7A0AEC08" w14:textId="77777777" w:rsidR="000228E4" w:rsidRPr="000228E4" w:rsidRDefault="000228E4" w:rsidP="000228E4">
            <w:pPr>
              <w:jc w:val="center"/>
              <w:rPr>
                <w:b/>
                <w:color w:val="000000"/>
              </w:rPr>
            </w:pPr>
            <w:r w:rsidRPr="000228E4">
              <w:rPr>
                <w:b/>
                <w:color w:val="000000"/>
              </w:rPr>
              <w:t>232,145</w:t>
            </w:r>
          </w:p>
        </w:tc>
        <w:tc>
          <w:tcPr>
            <w:tcW w:w="1862" w:type="dxa"/>
            <w:shd w:val="clear" w:color="auto" w:fill="auto"/>
            <w:vAlign w:val="center"/>
            <w:hideMark/>
          </w:tcPr>
          <w:p w14:paraId="100DD9E8" w14:textId="77777777" w:rsidR="000228E4" w:rsidRPr="000228E4" w:rsidRDefault="000228E4" w:rsidP="000228E4">
            <w:pPr>
              <w:ind w:left="276"/>
              <w:rPr>
                <w:b/>
                <w:color w:val="000000"/>
              </w:rPr>
            </w:pPr>
            <w:r w:rsidRPr="000228E4">
              <w:rPr>
                <w:b/>
                <w:color w:val="000000"/>
              </w:rPr>
              <w:t>21,48</w:t>
            </w:r>
          </w:p>
        </w:tc>
        <w:tc>
          <w:tcPr>
            <w:tcW w:w="1782" w:type="dxa"/>
            <w:shd w:val="clear" w:color="auto" w:fill="auto"/>
            <w:vAlign w:val="center"/>
            <w:hideMark/>
          </w:tcPr>
          <w:p w14:paraId="7E6D5B70" w14:textId="77777777" w:rsidR="000228E4" w:rsidRPr="000228E4" w:rsidRDefault="000228E4" w:rsidP="000228E4">
            <w:pPr>
              <w:jc w:val="center"/>
              <w:rPr>
                <w:b/>
                <w:color w:val="000000"/>
              </w:rPr>
            </w:pPr>
            <w:r w:rsidRPr="000228E4">
              <w:rPr>
                <w:b/>
                <w:color w:val="000000"/>
              </w:rPr>
              <w:t>9,04%</w:t>
            </w:r>
          </w:p>
        </w:tc>
      </w:tr>
    </w:tbl>
    <w:p w14:paraId="47F81DEA" w14:textId="77777777" w:rsidR="000228E4" w:rsidRPr="000228E4" w:rsidRDefault="000228E4" w:rsidP="000228E4">
      <w:pPr>
        <w:ind w:firstLine="709"/>
        <w:jc w:val="both"/>
        <w:rPr>
          <w:color w:val="000000"/>
          <w:lang w:eastAsia="en-US"/>
        </w:rPr>
      </w:pPr>
      <w:r w:rsidRPr="000228E4">
        <w:rPr>
          <w:color w:val="000000"/>
        </w:rPr>
        <w:t xml:space="preserve">* - тариф </w:t>
      </w:r>
      <w:r w:rsidRPr="000228E4">
        <w:rPr>
          <w:color w:val="000000"/>
          <w:lang w:eastAsia="en-US"/>
        </w:rPr>
        <w:t>с 01.07.2022 для ООО ХК «СДС-Энерго» установлен постановлением РЭК Кемеровской области от 30.11.2018 № 410 (ред. от 23.11.2021) «Об установлении ООО ХК «СДС - Энерго» долгосрочных параметров регулирования и долгосрочных тарифов на теплоноситель, реализуемый на потребительском рынке г. Междуреченска, на 2019-2023 годы».</w:t>
      </w:r>
    </w:p>
    <w:p w14:paraId="14A072E0" w14:textId="41414977" w:rsidR="000228E4" w:rsidRPr="000228E4" w:rsidRDefault="000228E4" w:rsidP="000228E4">
      <w:pPr>
        <w:ind w:right="142" w:firstLine="709"/>
        <w:jc w:val="both"/>
        <w:rPr>
          <w:bCs/>
        </w:rPr>
      </w:pPr>
      <w:r w:rsidRPr="000228E4">
        <w:rPr>
          <w:bCs/>
        </w:rPr>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w:t>
      </w:r>
      <w:r w:rsidRPr="000228E4">
        <w:rPr>
          <w:bCs/>
        </w:rPr>
        <w:lastRenderedPageBreak/>
        <w:t>Федерации» тарифы на 2023 год устанавливаются без календарной разбивки. Тарифы вводятся в действие с 1 декабря 2022.</w:t>
      </w:r>
    </w:p>
    <w:p w14:paraId="6A63BF2F" w14:textId="77777777" w:rsidR="000228E4" w:rsidRPr="000228E4" w:rsidRDefault="000228E4" w:rsidP="000228E4">
      <w:pPr>
        <w:ind w:right="142" w:firstLine="709"/>
        <w:jc w:val="both"/>
        <w:rPr>
          <w:b/>
          <w:bCs/>
        </w:rPr>
      </w:pPr>
    </w:p>
    <w:p w14:paraId="0FAA56AD" w14:textId="77777777" w:rsidR="000228E4" w:rsidRPr="000228E4" w:rsidRDefault="000228E4" w:rsidP="000228E4">
      <w:pPr>
        <w:numPr>
          <w:ilvl w:val="0"/>
          <w:numId w:val="9"/>
        </w:numPr>
        <w:jc w:val="center"/>
        <w:outlineLvl w:val="0"/>
        <w:rPr>
          <w:b/>
          <w:bCs/>
        </w:rPr>
      </w:pPr>
      <w:r w:rsidRPr="000228E4">
        <w:rPr>
          <w:b/>
          <w:bCs/>
        </w:rPr>
        <w:t>Тарифы на горячую воду</w:t>
      </w:r>
      <w:bookmarkEnd w:id="413"/>
    </w:p>
    <w:p w14:paraId="14CBF435" w14:textId="77777777" w:rsidR="000228E4" w:rsidRPr="000228E4" w:rsidRDefault="000228E4" w:rsidP="000228E4">
      <w:pPr>
        <w:tabs>
          <w:tab w:val="left" w:pos="0"/>
          <w:tab w:val="left" w:pos="9900"/>
        </w:tabs>
        <w:ind w:firstLine="709"/>
        <w:jc w:val="both"/>
      </w:pPr>
    </w:p>
    <w:p w14:paraId="6F64420F" w14:textId="77777777" w:rsidR="000228E4" w:rsidRPr="000228E4" w:rsidRDefault="000228E4" w:rsidP="000228E4">
      <w:pPr>
        <w:tabs>
          <w:tab w:val="left" w:pos="0"/>
          <w:tab w:val="left" w:pos="9900"/>
        </w:tabs>
        <w:ind w:right="142" w:firstLine="709"/>
        <w:jc w:val="both"/>
      </w:pPr>
      <w:r w:rsidRPr="000228E4">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45" w:history="1">
        <w:r w:rsidRPr="000228E4">
          <w:t>устанавливаются</w:t>
        </w:r>
      </w:hyperlink>
      <w:r w:rsidRPr="000228E4">
        <w:t xml:space="preserve"> в виде двухкомпонентных тарифов с использованием компонента на теплоноситель и компонента на тепловую энергию.</w:t>
      </w:r>
    </w:p>
    <w:p w14:paraId="74472B1D" w14:textId="77777777" w:rsidR="000228E4" w:rsidRPr="000228E4" w:rsidRDefault="000228E4" w:rsidP="000228E4">
      <w:pPr>
        <w:tabs>
          <w:tab w:val="left" w:pos="0"/>
          <w:tab w:val="left" w:pos="9900"/>
        </w:tabs>
        <w:ind w:right="142" w:firstLine="709"/>
        <w:jc w:val="both"/>
      </w:pPr>
      <w:r w:rsidRPr="000228E4">
        <w:t>Компонент на тепловую энергию соответствует тарифу на тепловую энергию на 2023 год согласно данному экспертному заключению.</w:t>
      </w:r>
    </w:p>
    <w:p w14:paraId="694DE680" w14:textId="77777777" w:rsidR="000228E4" w:rsidRPr="000228E4" w:rsidRDefault="000228E4" w:rsidP="000228E4">
      <w:pPr>
        <w:tabs>
          <w:tab w:val="left" w:pos="0"/>
          <w:tab w:val="left" w:pos="9900"/>
        </w:tabs>
        <w:ind w:right="142" w:firstLine="709"/>
        <w:jc w:val="both"/>
      </w:pPr>
      <w:r w:rsidRPr="000228E4">
        <w:t xml:space="preserve">Стоимость тепловой энергии в горячей воде, согласно данному экспертному заключению, составляет:             </w:t>
      </w:r>
    </w:p>
    <w:p w14:paraId="6C90BD26" w14:textId="77777777" w:rsidR="000228E4" w:rsidRPr="000228E4" w:rsidRDefault="000228E4" w:rsidP="000228E4">
      <w:pPr>
        <w:tabs>
          <w:tab w:val="left" w:pos="0"/>
          <w:tab w:val="left" w:pos="9900"/>
        </w:tabs>
        <w:ind w:right="142" w:firstLine="709"/>
        <w:jc w:val="right"/>
      </w:pPr>
      <w:r w:rsidRPr="000228E4">
        <w:t xml:space="preserve">               Таблица 19</w:t>
      </w: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324"/>
      </w:tblGrid>
      <w:tr w:rsidR="000228E4" w:rsidRPr="000228E4" w14:paraId="76AFD5DD" w14:textId="77777777" w:rsidTr="00F95151">
        <w:trPr>
          <w:trHeight w:val="870"/>
        </w:trPr>
        <w:tc>
          <w:tcPr>
            <w:tcW w:w="4140" w:type="dxa"/>
            <w:vMerge w:val="restart"/>
            <w:shd w:val="clear" w:color="auto" w:fill="auto"/>
            <w:vAlign w:val="center"/>
            <w:hideMark/>
          </w:tcPr>
          <w:p w14:paraId="07B5564A" w14:textId="77777777" w:rsidR="000228E4" w:rsidRPr="000228E4" w:rsidRDefault="000228E4" w:rsidP="000228E4">
            <w:pPr>
              <w:tabs>
                <w:tab w:val="left" w:pos="0"/>
                <w:tab w:val="left" w:pos="9900"/>
              </w:tabs>
              <w:ind w:firstLine="709"/>
              <w:jc w:val="both"/>
            </w:pPr>
            <w:r w:rsidRPr="000228E4">
              <w:t>Период</w:t>
            </w:r>
          </w:p>
        </w:tc>
        <w:tc>
          <w:tcPr>
            <w:tcW w:w="5324" w:type="dxa"/>
            <w:vMerge w:val="restart"/>
            <w:shd w:val="clear" w:color="auto" w:fill="auto"/>
            <w:vAlign w:val="center"/>
            <w:hideMark/>
          </w:tcPr>
          <w:p w14:paraId="52BC158C" w14:textId="77777777" w:rsidR="000228E4" w:rsidRPr="000228E4" w:rsidRDefault="000228E4" w:rsidP="000228E4">
            <w:pPr>
              <w:jc w:val="center"/>
            </w:pPr>
            <w:r w:rsidRPr="000228E4">
              <w:t>Компонент на тепловую энергию</w:t>
            </w:r>
          </w:p>
          <w:p w14:paraId="14936C56" w14:textId="77777777" w:rsidR="000228E4" w:rsidRPr="000228E4" w:rsidRDefault="000228E4" w:rsidP="000228E4">
            <w:pPr>
              <w:jc w:val="center"/>
            </w:pPr>
            <w:r w:rsidRPr="000228E4">
              <w:t>руб./Гкал (без НДС)</w:t>
            </w:r>
          </w:p>
        </w:tc>
      </w:tr>
      <w:tr w:rsidR="000228E4" w:rsidRPr="000228E4" w14:paraId="5C6941B5" w14:textId="77777777" w:rsidTr="00F95151">
        <w:trPr>
          <w:trHeight w:val="458"/>
        </w:trPr>
        <w:tc>
          <w:tcPr>
            <w:tcW w:w="4140" w:type="dxa"/>
            <w:vMerge/>
            <w:vAlign w:val="center"/>
            <w:hideMark/>
          </w:tcPr>
          <w:p w14:paraId="52AC6915" w14:textId="77777777" w:rsidR="000228E4" w:rsidRPr="000228E4" w:rsidRDefault="000228E4" w:rsidP="000228E4">
            <w:pPr>
              <w:tabs>
                <w:tab w:val="left" w:pos="0"/>
                <w:tab w:val="left" w:pos="9900"/>
              </w:tabs>
              <w:ind w:firstLine="709"/>
              <w:jc w:val="both"/>
            </w:pPr>
          </w:p>
        </w:tc>
        <w:tc>
          <w:tcPr>
            <w:tcW w:w="5324" w:type="dxa"/>
            <w:vMerge/>
            <w:shd w:val="clear" w:color="auto" w:fill="auto"/>
            <w:vAlign w:val="center"/>
            <w:hideMark/>
          </w:tcPr>
          <w:p w14:paraId="3B4836C0" w14:textId="77777777" w:rsidR="000228E4" w:rsidRPr="000228E4" w:rsidRDefault="000228E4" w:rsidP="000228E4">
            <w:pPr>
              <w:tabs>
                <w:tab w:val="left" w:pos="0"/>
                <w:tab w:val="left" w:pos="9900"/>
              </w:tabs>
              <w:ind w:firstLine="709"/>
              <w:jc w:val="both"/>
            </w:pPr>
          </w:p>
        </w:tc>
      </w:tr>
      <w:tr w:rsidR="000228E4" w:rsidRPr="000228E4" w14:paraId="6933A2B3" w14:textId="77777777" w:rsidTr="00F95151">
        <w:trPr>
          <w:trHeight w:val="458"/>
        </w:trPr>
        <w:tc>
          <w:tcPr>
            <w:tcW w:w="4140" w:type="dxa"/>
            <w:vMerge/>
            <w:vAlign w:val="center"/>
            <w:hideMark/>
          </w:tcPr>
          <w:p w14:paraId="4D0AB46A" w14:textId="77777777" w:rsidR="000228E4" w:rsidRPr="000228E4" w:rsidRDefault="000228E4" w:rsidP="000228E4">
            <w:pPr>
              <w:tabs>
                <w:tab w:val="left" w:pos="0"/>
                <w:tab w:val="left" w:pos="9900"/>
              </w:tabs>
              <w:ind w:firstLine="709"/>
              <w:jc w:val="both"/>
            </w:pPr>
          </w:p>
        </w:tc>
        <w:tc>
          <w:tcPr>
            <w:tcW w:w="5324" w:type="dxa"/>
            <w:vMerge/>
            <w:vAlign w:val="center"/>
            <w:hideMark/>
          </w:tcPr>
          <w:p w14:paraId="2EB8236C" w14:textId="77777777" w:rsidR="000228E4" w:rsidRPr="000228E4" w:rsidRDefault="000228E4" w:rsidP="000228E4">
            <w:pPr>
              <w:tabs>
                <w:tab w:val="left" w:pos="0"/>
                <w:tab w:val="left" w:pos="9900"/>
              </w:tabs>
              <w:ind w:firstLine="709"/>
              <w:jc w:val="both"/>
            </w:pPr>
          </w:p>
        </w:tc>
      </w:tr>
      <w:tr w:rsidR="000228E4" w:rsidRPr="000228E4" w14:paraId="790D048F" w14:textId="77777777" w:rsidTr="00F95151">
        <w:trPr>
          <w:trHeight w:val="346"/>
        </w:trPr>
        <w:tc>
          <w:tcPr>
            <w:tcW w:w="4140" w:type="dxa"/>
            <w:shd w:val="clear" w:color="auto" w:fill="auto"/>
            <w:vAlign w:val="center"/>
            <w:hideMark/>
          </w:tcPr>
          <w:p w14:paraId="7CF59D44" w14:textId="77777777" w:rsidR="000228E4" w:rsidRPr="000228E4" w:rsidRDefault="000228E4" w:rsidP="000228E4">
            <w:pPr>
              <w:tabs>
                <w:tab w:val="left" w:pos="0"/>
                <w:tab w:val="left" w:pos="9900"/>
              </w:tabs>
              <w:ind w:firstLine="709"/>
              <w:jc w:val="both"/>
            </w:pPr>
            <w:r w:rsidRPr="000228E4">
              <w:t>2023 год</w:t>
            </w:r>
          </w:p>
        </w:tc>
        <w:tc>
          <w:tcPr>
            <w:tcW w:w="5324" w:type="dxa"/>
            <w:shd w:val="clear" w:color="auto" w:fill="auto"/>
            <w:vAlign w:val="center"/>
          </w:tcPr>
          <w:p w14:paraId="759F3DA6" w14:textId="77777777" w:rsidR="000228E4" w:rsidRPr="000228E4" w:rsidRDefault="000228E4" w:rsidP="000228E4">
            <w:pPr>
              <w:tabs>
                <w:tab w:val="left" w:pos="0"/>
                <w:tab w:val="left" w:pos="9900"/>
              </w:tabs>
              <w:ind w:firstLine="709"/>
              <w:jc w:val="center"/>
            </w:pPr>
            <w:r w:rsidRPr="000228E4">
              <w:t xml:space="preserve">3 952,46 </w:t>
            </w:r>
          </w:p>
        </w:tc>
      </w:tr>
    </w:tbl>
    <w:p w14:paraId="0374DA83" w14:textId="77777777" w:rsidR="000228E4" w:rsidRPr="000228E4" w:rsidRDefault="000228E4" w:rsidP="000228E4">
      <w:pPr>
        <w:autoSpaceDE w:val="0"/>
        <w:autoSpaceDN w:val="0"/>
        <w:adjustRightInd w:val="0"/>
        <w:ind w:firstLine="539"/>
        <w:jc w:val="both"/>
      </w:pPr>
    </w:p>
    <w:p w14:paraId="34EF911B" w14:textId="77777777" w:rsidR="000228E4" w:rsidRPr="000228E4" w:rsidRDefault="000228E4" w:rsidP="000228E4">
      <w:pPr>
        <w:autoSpaceDE w:val="0"/>
        <w:autoSpaceDN w:val="0"/>
        <w:adjustRightInd w:val="0"/>
        <w:ind w:right="142" w:firstLine="709"/>
        <w:jc w:val="both"/>
      </w:pPr>
      <w:r w:rsidRPr="000228E4">
        <w:t xml:space="preserve">Нормативы расхода тепловой энергии, необходимые для осуществления горячего водоснабжения </w:t>
      </w:r>
      <w:bookmarkStart w:id="414" w:name="_Hlk87104979"/>
      <w:r w:rsidRPr="000228E4">
        <w:rPr>
          <w:bCs/>
        </w:rPr>
        <w:t>ООО ХК «СДС-Энерго»</w:t>
      </w:r>
      <w:bookmarkEnd w:id="414"/>
      <w:r w:rsidRPr="000228E4">
        <w:rPr>
          <w:bCs/>
        </w:rPr>
        <w:t xml:space="preserve">, </w:t>
      </w:r>
      <w:r w:rsidRPr="000228E4">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59E9784" w14:textId="77777777" w:rsidR="000228E4" w:rsidRPr="000228E4" w:rsidRDefault="000228E4" w:rsidP="000228E4">
      <w:pPr>
        <w:autoSpaceDE w:val="0"/>
        <w:autoSpaceDN w:val="0"/>
        <w:adjustRightInd w:val="0"/>
        <w:ind w:right="142" w:firstLine="709"/>
        <w:jc w:val="right"/>
      </w:pPr>
    </w:p>
    <w:p w14:paraId="19A69D9B" w14:textId="77777777" w:rsidR="000228E4" w:rsidRPr="000228E4" w:rsidRDefault="000228E4" w:rsidP="000228E4">
      <w:pPr>
        <w:autoSpaceDE w:val="0"/>
        <w:autoSpaceDN w:val="0"/>
        <w:adjustRightInd w:val="0"/>
        <w:ind w:right="142" w:firstLine="709"/>
        <w:jc w:val="right"/>
      </w:pPr>
    </w:p>
    <w:p w14:paraId="27F9047F" w14:textId="77777777" w:rsidR="000228E4" w:rsidRPr="000228E4" w:rsidRDefault="000228E4" w:rsidP="000228E4">
      <w:pPr>
        <w:autoSpaceDE w:val="0"/>
        <w:autoSpaceDN w:val="0"/>
        <w:adjustRightInd w:val="0"/>
        <w:ind w:right="142" w:firstLine="709"/>
        <w:jc w:val="right"/>
      </w:pPr>
      <w:r w:rsidRPr="000228E4">
        <w:t>Таблица 20</w:t>
      </w:r>
    </w:p>
    <w:p w14:paraId="172E5707" w14:textId="77777777" w:rsidR="000228E4" w:rsidRPr="000228E4" w:rsidRDefault="000228E4" w:rsidP="000228E4">
      <w:pPr>
        <w:tabs>
          <w:tab w:val="left" w:pos="0"/>
          <w:tab w:val="left" w:pos="9900"/>
        </w:tabs>
        <w:spacing w:line="0" w:lineRule="atLeast"/>
        <w:ind w:right="-1" w:firstLine="709"/>
        <w:jc w:val="both"/>
      </w:pPr>
    </w:p>
    <w:tbl>
      <w:tblPr>
        <w:tblpPr w:leftFromText="180" w:rightFromText="180" w:vertAnchor="text" w:horzAnchor="margin" w:tblpX="108" w:tblpY="-115"/>
        <w:tblOverlap w:val="neve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439"/>
        <w:gridCol w:w="2521"/>
        <w:gridCol w:w="1992"/>
      </w:tblGrid>
      <w:tr w:rsidR="000228E4" w:rsidRPr="000228E4" w14:paraId="407A9C52" w14:textId="77777777" w:rsidTr="00F95151">
        <w:trPr>
          <w:trHeight w:val="412"/>
        </w:trPr>
        <w:tc>
          <w:tcPr>
            <w:tcW w:w="2560" w:type="pct"/>
            <w:gridSpan w:val="2"/>
            <w:shd w:val="clear" w:color="auto" w:fill="auto"/>
            <w:vAlign w:val="center"/>
          </w:tcPr>
          <w:p w14:paraId="67CD67AE" w14:textId="77777777" w:rsidR="000228E4" w:rsidRPr="000228E4" w:rsidRDefault="000228E4" w:rsidP="000228E4">
            <w:pPr>
              <w:spacing w:line="0" w:lineRule="atLeast"/>
              <w:jc w:val="center"/>
            </w:pPr>
            <w:r w:rsidRPr="000228E4">
              <w:t>С изолированными стояками</w:t>
            </w:r>
          </w:p>
        </w:tc>
        <w:tc>
          <w:tcPr>
            <w:tcW w:w="2440" w:type="pct"/>
            <w:gridSpan w:val="2"/>
            <w:shd w:val="clear" w:color="auto" w:fill="auto"/>
            <w:vAlign w:val="center"/>
            <w:hideMark/>
          </w:tcPr>
          <w:p w14:paraId="4E0F6AA2" w14:textId="77777777" w:rsidR="000228E4" w:rsidRPr="000228E4" w:rsidRDefault="000228E4" w:rsidP="000228E4">
            <w:pPr>
              <w:spacing w:line="0" w:lineRule="atLeast"/>
              <w:jc w:val="center"/>
            </w:pPr>
            <w:r w:rsidRPr="000228E4">
              <w:t>С неизолированными стояками</w:t>
            </w:r>
          </w:p>
        </w:tc>
      </w:tr>
      <w:tr w:rsidR="000228E4" w:rsidRPr="000228E4" w14:paraId="19B857D3" w14:textId="77777777" w:rsidTr="00F95151">
        <w:trPr>
          <w:trHeight w:val="293"/>
        </w:trPr>
        <w:tc>
          <w:tcPr>
            <w:tcW w:w="1241" w:type="pct"/>
            <w:shd w:val="clear" w:color="auto" w:fill="auto"/>
            <w:vAlign w:val="center"/>
            <w:hideMark/>
          </w:tcPr>
          <w:p w14:paraId="3ACBDCF7" w14:textId="77777777" w:rsidR="000228E4" w:rsidRPr="000228E4" w:rsidRDefault="000228E4" w:rsidP="000228E4">
            <w:pPr>
              <w:spacing w:line="0" w:lineRule="atLeast"/>
              <w:jc w:val="center"/>
            </w:pPr>
            <w:r w:rsidRPr="000228E4">
              <w:t xml:space="preserve">с </w:t>
            </w:r>
            <w:proofErr w:type="gramStart"/>
            <w:r w:rsidRPr="000228E4">
              <w:t>полотенце-</w:t>
            </w:r>
            <w:proofErr w:type="spellStart"/>
            <w:r w:rsidRPr="000228E4">
              <w:t>сушителем</w:t>
            </w:r>
            <w:proofErr w:type="spellEnd"/>
            <w:proofErr w:type="gramEnd"/>
          </w:p>
        </w:tc>
        <w:tc>
          <w:tcPr>
            <w:tcW w:w="1319" w:type="pct"/>
            <w:shd w:val="clear" w:color="auto" w:fill="auto"/>
            <w:vAlign w:val="center"/>
            <w:hideMark/>
          </w:tcPr>
          <w:p w14:paraId="39E8CE24" w14:textId="77777777" w:rsidR="000228E4" w:rsidRPr="000228E4" w:rsidRDefault="000228E4" w:rsidP="000228E4">
            <w:pPr>
              <w:spacing w:line="0" w:lineRule="atLeast"/>
              <w:jc w:val="center"/>
            </w:pPr>
            <w:r w:rsidRPr="000228E4">
              <w:t xml:space="preserve">без </w:t>
            </w:r>
            <w:proofErr w:type="gramStart"/>
            <w:r w:rsidRPr="000228E4">
              <w:t>полотенце-</w:t>
            </w:r>
            <w:proofErr w:type="spellStart"/>
            <w:r w:rsidRPr="000228E4">
              <w:t>сушителя</w:t>
            </w:r>
            <w:proofErr w:type="spellEnd"/>
            <w:proofErr w:type="gramEnd"/>
          </w:p>
        </w:tc>
        <w:tc>
          <w:tcPr>
            <w:tcW w:w="1363" w:type="pct"/>
            <w:shd w:val="clear" w:color="auto" w:fill="auto"/>
            <w:vAlign w:val="center"/>
            <w:hideMark/>
          </w:tcPr>
          <w:p w14:paraId="33390FD3" w14:textId="77777777" w:rsidR="000228E4" w:rsidRPr="000228E4" w:rsidRDefault="000228E4" w:rsidP="000228E4">
            <w:pPr>
              <w:spacing w:line="0" w:lineRule="atLeast"/>
              <w:jc w:val="center"/>
            </w:pPr>
            <w:r w:rsidRPr="000228E4">
              <w:t xml:space="preserve">с </w:t>
            </w:r>
            <w:proofErr w:type="gramStart"/>
            <w:r w:rsidRPr="000228E4">
              <w:t>полотенце-</w:t>
            </w:r>
            <w:proofErr w:type="spellStart"/>
            <w:r w:rsidRPr="000228E4">
              <w:t>сушителем</w:t>
            </w:r>
            <w:proofErr w:type="spellEnd"/>
            <w:proofErr w:type="gramEnd"/>
          </w:p>
        </w:tc>
        <w:tc>
          <w:tcPr>
            <w:tcW w:w="1077" w:type="pct"/>
            <w:shd w:val="clear" w:color="auto" w:fill="auto"/>
            <w:vAlign w:val="center"/>
            <w:hideMark/>
          </w:tcPr>
          <w:p w14:paraId="2F20D5D7" w14:textId="77777777" w:rsidR="000228E4" w:rsidRPr="000228E4" w:rsidRDefault="000228E4" w:rsidP="000228E4">
            <w:pPr>
              <w:spacing w:line="0" w:lineRule="atLeast"/>
              <w:jc w:val="center"/>
            </w:pPr>
            <w:r w:rsidRPr="000228E4">
              <w:t xml:space="preserve">без </w:t>
            </w:r>
            <w:proofErr w:type="gramStart"/>
            <w:r w:rsidRPr="000228E4">
              <w:t>полотенце-</w:t>
            </w:r>
            <w:proofErr w:type="spellStart"/>
            <w:r w:rsidRPr="000228E4">
              <w:t>сушителя</w:t>
            </w:r>
            <w:proofErr w:type="spellEnd"/>
            <w:proofErr w:type="gramEnd"/>
          </w:p>
        </w:tc>
      </w:tr>
      <w:tr w:rsidR="000228E4" w:rsidRPr="000228E4" w14:paraId="53697AE9" w14:textId="77777777" w:rsidTr="00F95151">
        <w:trPr>
          <w:trHeight w:val="293"/>
        </w:trPr>
        <w:tc>
          <w:tcPr>
            <w:tcW w:w="1241" w:type="pct"/>
            <w:shd w:val="clear" w:color="auto" w:fill="auto"/>
            <w:vAlign w:val="center"/>
          </w:tcPr>
          <w:p w14:paraId="500DEE67" w14:textId="77777777" w:rsidR="000228E4" w:rsidRPr="000228E4" w:rsidRDefault="000228E4" w:rsidP="000228E4">
            <w:pPr>
              <w:spacing w:line="0" w:lineRule="atLeast"/>
              <w:jc w:val="center"/>
            </w:pPr>
            <w:r w:rsidRPr="000228E4">
              <w:t>0,0544</w:t>
            </w:r>
          </w:p>
        </w:tc>
        <w:tc>
          <w:tcPr>
            <w:tcW w:w="1319" w:type="pct"/>
            <w:shd w:val="clear" w:color="auto" w:fill="auto"/>
            <w:vAlign w:val="center"/>
          </w:tcPr>
          <w:p w14:paraId="417FBA76" w14:textId="77777777" w:rsidR="000228E4" w:rsidRPr="000228E4" w:rsidRDefault="000228E4" w:rsidP="000228E4">
            <w:pPr>
              <w:spacing w:line="0" w:lineRule="atLeast"/>
              <w:jc w:val="center"/>
            </w:pPr>
            <w:r w:rsidRPr="000228E4">
              <w:t>0,0536</w:t>
            </w:r>
          </w:p>
        </w:tc>
        <w:tc>
          <w:tcPr>
            <w:tcW w:w="1363" w:type="pct"/>
            <w:shd w:val="clear" w:color="auto" w:fill="auto"/>
            <w:vAlign w:val="center"/>
          </w:tcPr>
          <w:p w14:paraId="5C2120ED" w14:textId="77777777" w:rsidR="000228E4" w:rsidRPr="000228E4" w:rsidRDefault="000228E4" w:rsidP="000228E4">
            <w:pPr>
              <w:spacing w:line="0" w:lineRule="atLeast"/>
              <w:jc w:val="center"/>
            </w:pPr>
            <w:r w:rsidRPr="000228E4">
              <w:t>0,0580</w:t>
            </w:r>
          </w:p>
        </w:tc>
        <w:tc>
          <w:tcPr>
            <w:tcW w:w="1077" w:type="pct"/>
            <w:shd w:val="clear" w:color="auto" w:fill="auto"/>
            <w:vAlign w:val="center"/>
          </w:tcPr>
          <w:p w14:paraId="7DF8F8B0" w14:textId="77777777" w:rsidR="000228E4" w:rsidRPr="000228E4" w:rsidRDefault="000228E4" w:rsidP="000228E4">
            <w:pPr>
              <w:spacing w:line="0" w:lineRule="atLeast"/>
              <w:jc w:val="center"/>
            </w:pPr>
            <w:r w:rsidRPr="000228E4">
              <w:t>0,0548</w:t>
            </w:r>
          </w:p>
        </w:tc>
      </w:tr>
    </w:tbl>
    <w:p w14:paraId="109D29F8" w14:textId="77777777" w:rsidR="000228E4" w:rsidRPr="000228E4" w:rsidRDefault="000228E4" w:rsidP="000228E4">
      <w:pPr>
        <w:ind w:right="142" w:firstLine="709"/>
        <w:jc w:val="both"/>
      </w:pPr>
      <w:r w:rsidRPr="000228E4">
        <w:t xml:space="preserve">          На основании вышеуказанного, эксперты предлагают принять тарифы на горячую воду в открытой системе горячего водоснабжения на 2023 год для ООО ХК «СДС-Энерго» в следующем виде:</w:t>
      </w:r>
    </w:p>
    <w:p w14:paraId="785FC317" w14:textId="77777777" w:rsidR="000228E4" w:rsidRPr="000228E4" w:rsidRDefault="000228E4" w:rsidP="000228E4">
      <w:pPr>
        <w:tabs>
          <w:tab w:val="left" w:pos="1890"/>
        </w:tabs>
        <w:jc w:val="center"/>
        <w:sectPr w:rsidR="000228E4" w:rsidRPr="000228E4" w:rsidSect="00AE72C9">
          <w:pgSz w:w="11906" w:h="16838"/>
          <w:pgMar w:top="851" w:right="567" w:bottom="851" w:left="1701" w:header="709" w:footer="709" w:gutter="0"/>
          <w:cols w:space="708"/>
          <w:titlePg/>
          <w:docGrid w:linePitch="381"/>
        </w:sectPr>
      </w:pPr>
    </w:p>
    <w:p w14:paraId="0CCC4BCF" w14:textId="77777777" w:rsidR="000228E4" w:rsidRPr="000228E4" w:rsidRDefault="000228E4" w:rsidP="000228E4">
      <w:pPr>
        <w:tabs>
          <w:tab w:val="left" w:pos="1890"/>
        </w:tabs>
        <w:jc w:val="center"/>
      </w:pPr>
      <w:r w:rsidRPr="000228E4">
        <w:lastRenderedPageBreak/>
        <w:t xml:space="preserve">Тарифы на горячую воду ООО ХК «СДС-Энерго», </w:t>
      </w:r>
      <w:r w:rsidRPr="000228E4">
        <w:br/>
        <w:t xml:space="preserve">реализуемую в открытой системе горячего водоснабжения </w:t>
      </w:r>
      <w:r w:rsidRPr="000228E4">
        <w:br/>
        <w:t>на потребительском рынке г. Междуреченск</w:t>
      </w:r>
    </w:p>
    <w:p w14:paraId="148500D2" w14:textId="77777777" w:rsidR="000228E4" w:rsidRPr="000228E4" w:rsidRDefault="000228E4" w:rsidP="000228E4">
      <w:pPr>
        <w:tabs>
          <w:tab w:val="left" w:pos="0"/>
          <w:tab w:val="left" w:pos="9900"/>
        </w:tabs>
        <w:ind w:firstLine="709"/>
        <w:jc w:val="both"/>
        <w:rPr>
          <w:color w:val="000000"/>
        </w:rPr>
      </w:pPr>
      <w:r w:rsidRPr="000228E4">
        <w:rPr>
          <w:color w:val="000000"/>
        </w:rPr>
        <w:tab/>
        <w:t xml:space="preserve">                                                       Таблица 21 </w:t>
      </w:r>
    </w:p>
    <w:p w14:paraId="4D7D29BE" w14:textId="77777777" w:rsidR="000228E4" w:rsidRPr="000228E4" w:rsidRDefault="000228E4" w:rsidP="000228E4">
      <w:pPr>
        <w:tabs>
          <w:tab w:val="left" w:pos="0"/>
          <w:tab w:val="left" w:pos="9900"/>
        </w:tabs>
        <w:ind w:firstLine="709"/>
        <w:jc w:val="both"/>
        <w:rPr>
          <w:color w:val="000000"/>
        </w:rPr>
      </w:pPr>
    </w:p>
    <w:p w14:paraId="55B7335E" w14:textId="77777777" w:rsidR="000228E4" w:rsidRPr="000228E4" w:rsidRDefault="000228E4" w:rsidP="000228E4">
      <w:pPr>
        <w:ind w:right="142" w:firstLine="709"/>
        <w:jc w:val="both"/>
      </w:pPr>
    </w:p>
    <w:p w14:paraId="703A72B7" w14:textId="77777777" w:rsidR="000228E4" w:rsidRPr="000228E4" w:rsidRDefault="000228E4" w:rsidP="000228E4">
      <w:pPr>
        <w:ind w:right="142"/>
        <w:jc w:val="both"/>
      </w:pPr>
      <w:r w:rsidRPr="000228E4">
        <w:rPr>
          <w:noProof/>
        </w:rPr>
        <w:drawing>
          <wp:inline distT="0" distB="0" distL="0" distR="0" wp14:anchorId="61F937BA" wp14:editId="09519F0C">
            <wp:extent cx="9669145" cy="3978613"/>
            <wp:effectExtent l="0" t="0" r="8255" b="317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677433" cy="3982023"/>
                    </a:xfrm>
                    <a:prstGeom prst="rect">
                      <a:avLst/>
                    </a:prstGeom>
                    <a:noFill/>
                    <a:ln>
                      <a:noFill/>
                    </a:ln>
                  </pic:spPr>
                </pic:pic>
              </a:graphicData>
            </a:graphic>
          </wp:inline>
        </w:drawing>
      </w:r>
    </w:p>
    <w:p w14:paraId="0D4FC0F5" w14:textId="77777777" w:rsidR="000228E4" w:rsidRPr="000228E4" w:rsidRDefault="000228E4" w:rsidP="000228E4">
      <w:pPr>
        <w:ind w:right="142" w:firstLine="709"/>
        <w:jc w:val="both"/>
      </w:pPr>
      <w:r w:rsidRPr="000228E4">
        <w:t>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47AA2ED3" w14:textId="77777777" w:rsidR="000228E4" w:rsidRPr="000228E4" w:rsidRDefault="000228E4" w:rsidP="000228E4">
      <w:pPr>
        <w:spacing w:line="0" w:lineRule="atLeast"/>
        <w:sectPr w:rsidR="000228E4" w:rsidRPr="000228E4" w:rsidSect="00AE72C9">
          <w:pgSz w:w="16838" w:h="11906" w:orient="landscape"/>
          <w:pgMar w:top="1701" w:right="851" w:bottom="567" w:left="851" w:header="709" w:footer="709" w:gutter="0"/>
          <w:cols w:space="708"/>
          <w:titlePg/>
          <w:docGrid w:linePitch="381"/>
        </w:sectPr>
      </w:pPr>
    </w:p>
    <w:p w14:paraId="66D33ADA" w14:textId="77777777" w:rsidR="000228E4" w:rsidRPr="000228E4" w:rsidRDefault="000228E4" w:rsidP="000228E4">
      <w:r w:rsidRPr="000228E4">
        <w:lastRenderedPageBreak/>
        <w:t>Приложения к заключению:</w:t>
      </w:r>
    </w:p>
    <w:p w14:paraId="5085B41B" w14:textId="77777777" w:rsidR="000228E4" w:rsidRPr="000228E4" w:rsidRDefault="000228E4" w:rsidP="000228E4">
      <w:r w:rsidRPr="000228E4">
        <w:t xml:space="preserve">1. Физические показатели ООО ХК </w:t>
      </w:r>
      <w:bookmarkStart w:id="415" w:name="_Hlk88207706"/>
      <w:r w:rsidRPr="000228E4">
        <w:t>«</w:t>
      </w:r>
      <w:bookmarkEnd w:id="415"/>
      <w:r w:rsidRPr="000228E4">
        <w:t>СДС-Энерго» по узлу теплоснабжения г. Междуреченск</w:t>
      </w:r>
    </w:p>
    <w:p w14:paraId="345B53C4" w14:textId="77777777" w:rsidR="000228E4" w:rsidRPr="000228E4" w:rsidRDefault="000228E4" w:rsidP="000228E4">
      <w:r w:rsidRPr="000228E4">
        <w:t xml:space="preserve">2. </w:t>
      </w:r>
      <w:r w:rsidRPr="000228E4">
        <w:rPr>
          <w:color w:val="000000"/>
        </w:rPr>
        <w:t xml:space="preserve">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2023 год  </w:t>
      </w:r>
    </w:p>
    <w:p w14:paraId="2EA94585" w14:textId="77777777" w:rsidR="000228E4" w:rsidRPr="000228E4" w:rsidRDefault="000228E4" w:rsidP="000228E4">
      <w:r w:rsidRPr="000228E4">
        <w:t xml:space="preserve">3. Сводная информация и смета расходов по производству и реализации теплоносителя по котельной ООО ХК «СДС-Энерго» по узлу теплоснабжения г. Междуреченск на 2023 год  </w:t>
      </w:r>
    </w:p>
    <w:p w14:paraId="2EDCC573" w14:textId="77777777" w:rsidR="000228E4" w:rsidRPr="000228E4" w:rsidRDefault="000228E4" w:rsidP="000228E4">
      <w:pPr>
        <w:rPr>
          <w:color w:val="000000"/>
        </w:rPr>
      </w:pPr>
      <w:r w:rsidRPr="000228E4">
        <w:rPr>
          <w:color w:val="000000"/>
        </w:rPr>
        <w:t>4. Реестр списанных сумм ООО ХК «СДС-Энерго</w:t>
      </w:r>
      <w:bookmarkStart w:id="416" w:name="_Hlk88207730"/>
      <w:r w:rsidRPr="000228E4">
        <w:rPr>
          <w:color w:val="000000"/>
        </w:rPr>
        <w:t>»</w:t>
      </w:r>
      <w:bookmarkEnd w:id="416"/>
      <w:r w:rsidRPr="000228E4">
        <w:t xml:space="preserve"> </w:t>
      </w:r>
      <w:r w:rsidRPr="000228E4">
        <w:rPr>
          <w:color w:val="000000"/>
        </w:rPr>
        <w:t xml:space="preserve">по узлу теплоснабжения г. Междуреченск в 2021 году за счет резерва по сомнительным долгам </w:t>
      </w:r>
    </w:p>
    <w:p w14:paraId="668FA737" w14:textId="77777777" w:rsidR="000228E4" w:rsidRPr="000228E4" w:rsidRDefault="000228E4" w:rsidP="000228E4">
      <w:pPr>
        <w:rPr>
          <w:color w:val="000000"/>
        </w:rPr>
      </w:pPr>
      <w:r w:rsidRPr="000228E4">
        <w:rPr>
          <w:color w:val="000000"/>
        </w:rPr>
        <w:t xml:space="preserve"> </w:t>
      </w:r>
    </w:p>
    <w:p w14:paraId="300ECC09" w14:textId="77777777" w:rsidR="000228E4" w:rsidRPr="000228E4" w:rsidRDefault="000228E4" w:rsidP="000228E4">
      <w:pPr>
        <w:rPr>
          <w:color w:val="000000"/>
        </w:rPr>
      </w:pPr>
    </w:p>
    <w:p w14:paraId="42B6540E" w14:textId="77777777" w:rsidR="000228E4" w:rsidRPr="000228E4" w:rsidRDefault="000228E4" w:rsidP="000228E4">
      <w:pPr>
        <w:rPr>
          <w:color w:val="000000"/>
        </w:rPr>
      </w:pPr>
    </w:p>
    <w:p w14:paraId="67C36E4E" w14:textId="77777777" w:rsidR="000228E4" w:rsidRPr="000228E4" w:rsidRDefault="000228E4" w:rsidP="000228E4">
      <w:pPr>
        <w:rPr>
          <w:color w:val="000000"/>
        </w:rPr>
      </w:pPr>
    </w:p>
    <w:p w14:paraId="4F6BA2A4" w14:textId="77777777" w:rsidR="000228E4" w:rsidRPr="000228E4" w:rsidRDefault="000228E4" w:rsidP="000228E4">
      <w:pPr>
        <w:rPr>
          <w:color w:val="000000"/>
        </w:rPr>
      </w:pPr>
    </w:p>
    <w:p w14:paraId="6F4B5487" w14:textId="77777777" w:rsidR="000228E4" w:rsidRPr="000228E4" w:rsidRDefault="000228E4" w:rsidP="000228E4">
      <w:pPr>
        <w:tabs>
          <w:tab w:val="left" w:pos="3686"/>
          <w:tab w:val="left" w:pos="9498"/>
        </w:tabs>
        <w:ind w:left="4395" w:right="140"/>
      </w:pPr>
    </w:p>
    <w:p w14:paraId="37F6AEE9" w14:textId="77777777" w:rsidR="000228E4" w:rsidRPr="000228E4" w:rsidRDefault="000228E4" w:rsidP="000228E4">
      <w:pPr>
        <w:tabs>
          <w:tab w:val="left" w:pos="3686"/>
          <w:tab w:val="left" w:pos="9498"/>
        </w:tabs>
        <w:ind w:left="4395" w:right="140"/>
      </w:pPr>
    </w:p>
    <w:p w14:paraId="0DA101D4" w14:textId="77777777" w:rsidR="000228E4" w:rsidRPr="000228E4" w:rsidRDefault="000228E4" w:rsidP="000228E4">
      <w:pPr>
        <w:tabs>
          <w:tab w:val="left" w:pos="3686"/>
          <w:tab w:val="left" w:pos="9498"/>
        </w:tabs>
        <w:ind w:left="4395" w:right="140"/>
      </w:pPr>
    </w:p>
    <w:p w14:paraId="74CFEC0B" w14:textId="77777777" w:rsidR="000228E4" w:rsidRPr="000228E4" w:rsidRDefault="000228E4" w:rsidP="000228E4">
      <w:pPr>
        <w:tabs>
          <w:tab w:val="left" w:pos="3686"/>
          <w:tab w:val="left" w:pos="9498"/>
        </w:tabs>
        <w:ind w:left="4395" w:right="140"/>
      </w:pPr>
    </w:p>
    <w:p w14:paraId="679F4D84" w14:textId="77777777" w:rsidR="000228E4" w:rsidRPr="000228E4" w:rsidRDefault="000228E4" w:rsidP="000228E4">
      <w:pPr>
        <w:tabs>
          <w:tab w:val="left" w:pos="3686"/>
          <w:tab w:val="left" w:pos="9498"/>
        </w:tabs>
        <w:ind w:left="4395" w:right="140"/>
      </w:pPr>
    </w:p>
    <w:p w14:paraId="656DB3F7" w14:textId="77777777" w:rsidR="000228E4" w:rsidRPr="000228E4" w:rsidRDefault="000228E4" w:rsidP="000228E4">
      <w:pPr>
        <w:tabs>
          <w:tab w:val="left" w:pos="3686"/>
          <w:tab w:val="left" w:pos="9498"/>
        </w:tabs>
        <w:ind w:left="4395" w:right="140"/>
      </w:pPr>
    </w:p>
    <w:p w14:paraId="3C9E03F7" w14:textId="77777777" w:rsidR="000228E4" w:rsidRPr="000228E4" w:rsidRDefault="000228E4" w:rsidP="000228E4">
      <w:pPr>
        <w:tabs>
          <w:tab w:val="left" w:pos="3686"/>
          <w:tab w:val="left" w:pos="9498"/>
        </w:tabs>
        <w:ind w:left="4395" w:right="140"/>
      </w:pPr>
    </w:p>
    <w:p w14:paraId="150AF087" w14:textId="77777777" w:rsidR="000228E4" w:rsidRPr="000228E4" w:rsidRDefault="000228E4" w:rsidP="000228E4">
      <w:pPr>
        <w:tabs>
          <w:tab w:val="left" w:pos="3686"/>
          <w:tab w:val="left" w:pos="9498"/>
        </w:tabs>
        <w:ind w:left="4395" w:right="140"/>
      </w:pPr>
    </w:p>
    <w:p w14:paraId="5FBA1DB1" w14:textId="77777777" w:rsidR="000228E4" w:rsidRPr="000228E4" w:rsidRDefault="000228E4" w:rsidP="000228E4">
      <w:pPr>
        <w:tabs>
          <w:tab w:val="left" w:pos="3686"/>
          <w:tab w:val="left" w:pos="9498"/>
        </w:tabs>
        <w:ind w:left="4395" w:right="140"/>
      </w:pPr>
    </w:p>
    <w:p w14:paraId="0212076A" w14:textId="77777777" w:rsidR="000228E4" w:rsidRPr="000228E4" w:rsidRDefault="000228E4" w:rsidP="000228E4">
      <w:pPr>
        <w:tabs>
          <w:tab w:val="left" w:pos="3686"/>
          <w:tab w:val="left" w:pos="9498"/>
        </w:tabs>
        <w:ind w:left="4395" w:right="140"/>
      </w:pPr>
    </w:p>
    <w:p w14:paraId="08B32782" w14:textId="77777777" w:rsidR="000228E4" w:rsidRPr="000228E4" w:rsidRDefault="000228E4" w:rsidP="000228E4">
      <w:pPr>
        <w:tabs>
          <w:tab w:val="left" w:pos="3686"/>
          <w:tab w:val="left" w:pos="9498"/>
        </w:tabs>
        <w:ind w:left="4395" w:right="140"/>
      </w:pPr>
    </w:p>
    <w:p w14:paraId="5BFF49F8" w14:textId="77777777" w:rsidR="000228E4" w:rsidRPr="000228E4" w:rsidRDefault="000228E4" w:rsidP="000228E4">
      <w:pPr>
        <w:tabs>
          <w:tab w:val="left" w:pos="3686"/>
          <w:tab w:val="left" w:pos="9498"/>
        </w:tabs>
        <w:ind w:left="4395" w:right="140"/>
      </w:pPr>
    </w:p>
    <w:p w14:paraId="6BC59236" w14:textId="77777777" w:rsidR="000228E4" w:rsidRPr="000228E4" w:rsidRDefault="000228E4" w:rsidP="000228E4">
      <w:pPr>
        <w:tabs>
          <w:tab w:val="left" w:pos="3686"/>
          <w:tab w:val="left" w:pos="9498"/>
        </w:tabs>
        <w:ind w:left="4395" w:right="140"/>
      </w:pPr>
    </w:p>
    <w:p w14:paraId="15871E73" w14:textId="77777777" w:rsidR="000228E4" w:rsidRPr="000228E4" w:rsidRDefault="000228E4" w:rsidP="000228E4">
      <w:pPr>
        <w:tabs>
          <w:tab w:val="left" w:pos="3686"/>
          <w:tab w:val="left" w:pos="9498"/>
        </w:tabs>
        <w:ind w:left="4395" w:right="140"/>
      </w:pPr>
    </w:p>
    <w:p w14:paraId="7BA7ECED" w14:textId="77777777" w:rsidR="000228E4" w:rsidRPr="000228E4" w:rsidRDefault="000228E4" w:rsidP="000228E4">
      <w:pPr>
        <w:tabs>
          <w:tab w:val="left" w:pos="3686"/>
          <w:tab w:val="left" w:pos="9498"/>
        </w:tabs>
        <w:ind w:left="4395" w:right="140"/>
      </w:pPr>
    </w:p>
    <w:p w14:paraId="7439476A" w14:textId="77777777" w:rsidR="000228E4" w:rsidRPr="000228E4" w:rsidRDefault="000228E4" w:rsidP="000228E4">
      <w:pPr>
        <w:tabs>
          <w:tab w:val="left" w:pos="3686"/>
          <w:tab w:val="left" w:pos="9498"/>
        </w:tabs>
        <w:ind w:left="4395" w:right="140"/>
      </w:pPr>
    </w:p>
    <w:p w14:paraId="5475AF82" w14:textId="77777777" w:rsidR="000228E4" w:rsidRPr="000228E4" w:rsidRDefault="000228E4" w:rsidP="000228E4">
      <w:pPr>
        <w:tabs>
          <w:tab w:val="left" w:pos="3686"/>
          <w:tab w:val="left" w:pos="9498"/>
        </w:tabs>
        <w:ind w:left="4395" w:right="140"/>
      </w:pPr>
    </w:p>
    <w:p w14:paraId="41DAEDC3" w14:textId="77777777" w:rsidR="000228E4" w:rsidRPr="000228E4" w:rsidRDefault="000228E4" w:rsidP="000228E4">
      <w:pPr>
        <w:tabs>
          <w:tab w:val="left" w:pos="3686"/>
          <w:tab w:val="left" w:pos="9498"/>
        </w:tabs>
        <w:ind w:left="4395" w:right="140"/>
      </w:pPr>
    </w:p>
    <w:p w14:paraId="06E01C06" w14:textId="77777777" w:rsidR="000228E4" w:rsidRPr="000228E4" w:rsidRDefault="000228E4" w:rsidP="000228E4">
      <w:pPr>
        <w:tabs>
          <w:tab w:val="left" w:pos="3686"/>
          <w:tab w:val="left" w:pos="9498"/>
        </w:tabs>
        <w:ind w:left="4395" w:right="140"/>
      </w:pPr>
    </w:p>
    <w:p w14:paraId="5E9FBEE9" w14:textId="77777777" w:rsidR="000228E4" w:rsidRPr="000228E4" w:rsidRDefault="000228E4" w:rsidP="000228E4">
      <w:pPr>
        <w:tabs>
          <w:tab w:val="left" w:pos="3686"/>
          <w:tab w:val="left" w:pos="9498"/>
        </w:tabs>
        <w:ind w:left="4395" w:right="140"/>
      </w:pPr>
    </w:p>
    <w:p w14:paraId="316BDB58" w14:textId="77777777" w:rsidR="000228E4" w:rsidRPr="000228E4" w:rsidRDefault="000228E4" w:rsidP="000228E4">
      <w:pPr>
        <w:tabs>
          <w:tab w:val="left" w:pos="3686"/>
          <w:tab w:val="left" w:pos="9498"/>
        </w:tabs>
        <w:ind w:left="4395" w:right="140"/>
      </w:pPr>
    </w:p>
    <w:p w14:paraId="11CA8BA0" w14:textId="77777777" w:rsidR="000228E4" w:rsidRPr="000228E4" w:rsidRDefault="000228E4" w:rsidP="000228E4">
      <w:pPr>
        <w:tabs>
          <w:tab w:val="left" w:pos="3686"/>
          <w:tab w:val="left" w:pos="9498"/>
        </w:tabs>
        <w:ind w:left="4395" w:right="140"/>
      </w:pPr>
    </w:p>
    <w:p w14:paraId="225B25A2" w14:textId="77777777" w:rsidR="000228E4" w:rsidRPr="000228E4" w:rsidRDefault="000228E4" w:rsidP="000228E4">
      <w:pPr>
        <w:tabs>
          <w:tab w:val="left" w:pos="3686"/>
          <w:tab w:val="left" w:pos="9498"/>
        </w:tabs>
        <w:ind w:left="4395" w:right="140"/>
      </w:pPr>
    </w:p>
    <w:p w14:paraId="1DBF8DA6" w14:textId="77777777" w:rsidR="000228E4" w:rsidRPr="000228E4" w:rsidRDefault="000228E4" w:rsidP="000228E4">
      <w:pPr>
        <w:tabs>
          <w:tab w:val="left" w:pos="3686"/>
          <w:tab w:val="left" w:pos="9498"/>
        </w:tabs>
        <w:ind w:left="4395" w:right="140"/>
      </w:pPr>
    </w:p>
    <w:p w14:paraId="58A9CBF4" w14:textId="77777777" w:rsidR="000228E4" w:rsidRPr="000228E4" w:rsidRDefault="000228E4" w:rsidP="000228E4">
      <w:pPr>
        <w:tabs>
          <w:tab w:val="left" w:pos="3686"/>
          <w:tab w:val="left" w:pos="9498"/>
        </w:tabs>
        <w:ind w:left="4395" w:right="140"/>
      </w:pPr>
    </w:p>
    <w:p w14:paraId="050247C1" w14:textId="77777777" w:rsidR="000228E4" w:rsidRPr="000228E4" w:rsidRDefault="000228E4" w:rsidP="000228E4">
      <w:pPr>
        <w:tabs>
          <w:tab w:val="left" w:pos="3686"/>
          <w:tab w:val="left" w:pos="9498"/>
        </w:tabs>
        <w:ind w:left="4395" w:right="140"/>
      </w:pPr>
    </w:p>
    <w:p w14:paraId="4387711C" w14:textId="77777777" w:rsidR="000228E4" w:rsidRPr="000228E4" w:rsidRDefault="000228E4" w:rsidP="000228E4">
      <w:pPr>
        <w:tabs>
          <w:tab w:val="left" w:pos="3686"/>
          <w:tab w:val="left" w:pos="9498"/>
        </w:tabs>
        <w:ind w:left="4395" w:right="140"/>
      </w:pPr>
    </w:p>
    <w:p w14:paraId="3E0B0947" w14:textId="77777777" w:rsidR="000228E4" w:rsidRPr="000228E4" w:rsidRDefault="000228E4" w:rsidP="000228E4">
      <w:pPr>
        <w:tabs>
          <w:tab w:val="left" w:pos="3686"/>
          <w:tab w:val="left" w:pos="9498"/>
        </w:tabs>
        <w:ind w:left="4395" w:right="140"/>
      </w:pPr>
    </w:p>
    <w:p w14:paraId="486FB4EC" w14:textId="77777777" w:rsidR="000228E4" w:rsidRPr="000228E4" w:rsidRDefault="000228E4" w:rsidP="000228E4">
      <w:pPr>
        <w:tabs>
          <w:tab w:val="left" w:pos="3686"/>
          <w:tab w:val="left" w:pos="9498"/>
        </w:tabs>
        <w:ind w:left="4395" w:right="140"/>
      </w:pPr>
    </w:p>
    <w:p w14:paraId="007C8A32" w14:textId="77777777" w:rsidR="000228E4" w:rsidRPr="000228E4" w:rsidRDefault="000228E4" w:rsidP="000228E4">
      <w:pPr>
        <w:tabs>
          <w:tab w:val="left" w:pos="3686"/>
          <w:tab w:val="left" w:pos="9498"/>
        </w:tabs>
        <w:ind w:left="4395" w:right="140"/>
      </w:pPr>
    </w:p>
    <w:p w14:paraId="44CE4614" w14:textId="77777777" w:rsidR="000228E4" w:rsidRPr="000228E4" w:rsidRDefault="000228E4" w:rsidP="000228E4">
      <w:pPr>
        <w:tabs>
          <w:tab w:val="left" w:pos="3686"/>
          <w:tab w:val="left" w:pos="9498"/>
        </w:tabs>
        <w:ind w:left="4395" w:right="140"/>
      </w:pPr>
    </w:p>
    <w:p w14:paraId="386343A9" w14:textId="77777777" w:rsidR="000228E4" w:rsidRPr="000228E4" w:rsidRDefault="000228E4" w:rsidP="000228E4">
      <w:pPr>
        <w:tabs>
          <w:tab w:val="left" w:pos="3686"/>
          <w:tab w:val="left" w:pos="9498"/>
        </w:tabs>
        <w:ind w:left="4395" w:right="140"/>
      </w:pPr>
    </w:p>
    <w:p w14:paraId="532779E5" w14:textId="77777777" w:rsidR="000228E4" w:rsidRPr="000228E4" w:rsidRDefault="000228E4" w:rsidP="000228E4">
      <w:pPr>
        <w:tabs>
          <w:tab w:val="left" w:pos="3686"/>
          <w:tab w:val="left" w:pos="9498"/>
        </w:tabs>
        <w:ind w:left="4395" w:right="140"/>
      </w:pPr>
    </w:p>
    <w:p w14:paraId="2C7C1551" w14:textId="77777777" w:rsidR="000228E4" w:rsidRPr="000228E4" w:rsidRDefault="000228E4" w:rsidP="000228E4">
      <w:pPr>
        <w:tabs>
          <w:tab w:val="left" w:pos="3686"/>
          <w:tab w:val="left" w:pos="9498"/>
        </w:tabs>
        <w:ind w:left="4395" w:right="140"/>
      </w:pPr>
    </w:p>
    <w:p w14:paraId="2F4A9713" w14:textId="77777777" w:rsidR="000228E4" w:rsidRPr="000228E4" w:rsidRDefault="000228E4" w:rsidP="000228E4">
      <w:pPr>
        <w:tabs>
          <w:tab w:val="left" w:pos="3686"/>
          <w:tab w:val="left" w:pos="9498"/>
        </w:tabs>
        <w:ind w:left="4395" w:right="140"/>
      </w:pPr>
    </w:p>
    <w:p w14:paraId="5B9274CA" w14:textId="77777777" w:rsidR="000228E4" w:rsidRPr="000228E4" w:rsidRDefault="000228E4" w:rsidP="000228E4">
      <w:pPr>
        <w:tabs>
          <w:tab w:val="left" w:pos="3686"/>
          <w:tab w:val="left" w:pos="9498"/>
        </w:tabs>
        <w:ind w:left="4395" w:right="140"/>
      </w:pPr>
    </w:p>
    <w:p w14:paraId="1C974EC3" w14:textId="77777777" w:rsidR="000228E4" w:rsidRPr="000228E4" w:rsidRDefault="000228E4" w:rsidP="000228E4">
      <w:pPr>
        <w:tabs>
          <w:tab w:val="left" w:pos="3686"/>
          <w:tab w:val="left" w:pos="9498"/>
        </w:tabs>
        <w:ind w:left="4395" w:right="140"/>
      </w:pPr>
    </w:p>
    <w:p w14:paraId="73B55F76" w14:textId="77777777" w:rsidR="000228E4" w:rsidRPr="000228E4" w:rsidRDefault="000228E4" w:rsidP="000228E4">
      <w:pPr>
        <w:tabs>
          <w:tab w:val="left" w:pos="3686"/>
          <w:tab w:val="left" w:pos="9498"/>
        </w:tabs>
        <w:ind w:left="4395" w:right="140"/>
      </w:pPr>
    </w:p>
    <w:p w14:paraId="101C1CCB" w14:textId="77777777" w:rsidR="000228E4" w:rsidRPr="000228E4" w:rsidRDefault="000228E4" w:rsidP="000228E4">
      <w:pPr>
        <w:tabs>
          <w:tab w:val="left" w:pos="3686"/>
          <w:tab w:val="left" w:pos="9498"/>
        </w:tabs>
        <w:ind w:left="4395" w:right="140"/>
      </w:pPr>
    </w:p>
    <w:p w14:paraId="21895304" w14:textId="77777777" w:rsidR="000228E4" w:rsidRPr="000228E4" w:rsidRDefault="000228E4" w:rsidP="000228E4">
      <w:pPr>
        <w:tabs>
          <w:tab w:val="left" w:pos="3686"/>
          <w:tab w:val="left" w:pos="9498"/>
        </w:tabs>
        <w:ind w:left="4395" w:right="140"/>
        <w:sectPr w:rsidR="000228E4" w:rsidRPr="000228E4" w:rsidSect="00121CEF">
          <w:pgSz w:w="11906" w:h="16838"/>
          <w:pgMar w:top="1134" w:right="707" w:bottom="426" w:left="1701" w:header="708" w:footer="708" w:gutter="0"/>
          <w:cols w:space="708"/>
          <w:titlePg/>
          <w:docGrid w:linePitch="381"/>
        </w:sectPr>
      </w:pPr>
    </w:p>
    <w:tbl>
      <w:tblPr>
        <w:tblW w:w="16629" w:type="dxa"/>
        <w:tblLayout w:type="fixed"/>
        <w:tblLook w:val="04A0" w:firstRow="1" w:lastRow="0" w:firstColumn="1" w:lastColumn="0" w:noHBand="0" w:noVBand="1"/>
      </w:tblPr>
      <w:tblGrid>
        <w:gridCol w:w="2976"/>
        <w:gridCol w:w="1135"/>
        <w:gridCol w:w="1220"/>
        <w:gridCol w:w="1518"/>
        <w:gridCol w:w="1236"/>
        <w:gridCol w:w="69"/>
        <w:gridCol w:w="47"/>
        <w:gridCol w:w="1303"/>
        <w:gridCol w:w="151"/>
        <w:gridCol w:w="72"/>
        <w:gridCol w:w="1132"/>
        <w:gridCol w:w="98"/>
        <w:gridCol w:w="39"/>
        <w:gridCol w:w="1446"/>
        <w:gridCol w:w="971"/>
        <w:gridCol w:w="152"/>
        <w:gridCol w:w="238"/>
        <w:gridCol w:w="236"/>
        <w:gridCol w:w="508"/>
        <w:gridCol w:w="354"/>
        <w:gridCol w:w="16"/>
        <w:gridCol w:w="183"/>
        <w:gridCol w:w="173"/>
        <w:gridCol w:w="424"/>
        <w:gridCol w:w="718"/>
        <w:gridCol w:w="214"/>
      </w:tblGrid>
      <w:tr w:rsidR="000228E4" w:rsidRPr="000228E4" w14:paraId="75805EA4" w14:textId="77777777" w:rsidTr="00F95151">
        <w:trPr>
          <w:gridAfter w:val="2"/>
          <w:wAfter w:w="932" w:type="dxa"/>
          <w:trHeight w:val="315"/>
        </w:trPr>
        <w:tc>
          <w:tcPr>
            <w:tcW w:w="2976" w:type="dxa"/>
            <w:tcBorders>
              <w:top w:val="nil"/>
              <w:left w:val="nil"/>
              <w:bottom w:val="nil"/>
              <w:right w:val="nil"/>
            </w:tcBorders>
            <w:shd w:val="clear" w:color="auto" w:fill="auto"/>
            <w:noWrap/>
            <w:vAlign w:val="bottom"/>
            <w:hideMark/>
          </w:tcPr>
          <w:p w14:paraId="2C428DEE" w14:textId="77777777" w:rsidR="000228E4" w:rsidRPr="000228E4" w:rsidRDefault="000228E4" w:rsidP="000228E4">
            <w:pPr>
              <w:rPr>
                <w:sz w:val="16"/>
                <w:szCs w:val="16"/>
              </w:rPr>
            </w:pPr>
          </w:p>
        </w:tc>
        <w:tc>
          <w:tcPr>
            <w:tcW w:w="1135" w:type="dxa"/>
            <w:tcBorders>
              <w:top w:val="nil"/>
              <w:left w:val="nil"/>
              <w:bottom w:val="nil"/>
              <w:right w:val="nil"/>
            </w:tcBorders>
            <w:shd w:val="clear" w:color="auto" w:fill="auto"/>
            <w:noWrap/>
            <w:vAlign w:val="bottom"/>
            <w:hideMark/>
          </w:tcPr>
          <w:p w14:paraId="104BB643" w14:textId="77777777" w:rsidR="000228E4" w:rsidRPr="000228E4" w:rsidRDefault="000228E4" w:rsidP="000228E4">
            <w:pPr>
              <w:rPr>
                <w:sz w:val="16"/>
                <w:szCs w:val="16"/>
              </w:rPr>
            </w:pPr>
          </w:p>
        </w:tc>
        <w:tc>
          <w:tcPr>
            <w:tcW w:w="1220" w:type="dxa"/>
            <w:tcBorders>
              <w:top w:val="nil"/>
              <w:left w:val="nil"/>
              <w:bottom w:val="nil"/>
              <w:right w:val="nil"/>
            </w:tcBorders>
            <w:shd w:val="clear" w:color="auto" w:fill="auto"/>
            <w:noWrap/>
            <w:vAlign w:val="bottom"/>
            <w:hideMark/>
          </w:tcPr>
          <w:p w14:paraId="439BD0CD" w14:textId="77777777" w:rsidR="000228E4" w:rsidRPr="000228E4" w:rsidRDefault="000228E4" w:rsidP="000228E4">
            <w:pPr>
              <w:rPr>
                <w:sz w:val="16"/>
                <w:szCs w:val="16"/>
              </w:rPr>
            </w:pPr>
          </w:p>
        </w:tc>
        <w:tc>
          <w:tcPr>
            <w:tcW w:w="1518" w:type="dxa"/>
            <w:tcBorders>
              <w:top w:val="nil"/>
              <w:left w:val="nil"/>
              <w:bottom w:val="nil"/>
              <w:right w:val="nil"/>
            </w:tcBorders>
            <w:shd w:val="clear" w:color="auto" w:fill="auto"/>
            <w:noWrap/>
            <w:vAlign w:val="bottom"/>
            <w:hideMark/>
          </w:tcPr>
          <w:p w14:paraId="4BA6259C" w14:textId="77777777" w:rsidR="000228E4" w:rsidRPr="000228E4" w:rsidRDefault="000228E4" w:rsidP="000228E4">
            <w:pPr>
              <w:rPr>
                <w:sz w:val="16"/>
                <w:szCs w:val="16"/>
              </w:rPr>
            </w:pPr>
          </w:p>
        </w:tc>
        <w:tc>
          <w:tcPr>
            <w:tcW w:w="1236" w:type="dxa"/>
            <w:tcBorders>
              <w:top w:val="nil"/>
              <w:left w:val="nil"/>
              <w:bottom w:val="nil"/>
              <w:right w:val="nil"/>
            </w:tcBorders>
            <w:shd w:val="clear" w:color="auto" w:fill="auto"/>
            <w:noWrap/>
            <w:vAlign w:val="bottom"/>
            <w:hideMark/>
          </w:tcPr>
          <w:p w14:paraId="3FFDA30B" w14:textId="77777777" w:rsidR="000228E4" w:rsidRPr="000228E4" w:rsidRDefault="000228E4" w:rsidP="000228E4">
            <w:pPr>
              <w:rPr>
                <w:sz w:val="16"/>
                <w:szCs w:val="16"/>
              </w:rPr>
            </w:pPr>
          </w:p>
        </w:tc>
        <w:tc>
          <w:tcPr>
            <w:tcW w:w="1419" w:type="dxa"/>
            <w:gridSpan w:val="3"/>
            <w:tcBorders>
              <w:top w:val="nil"/>
              <w:left w:val="nil"/>
              <w:bottom w:val="nil"/>
              <w:right w:val="nil"/>
            </w:tcBorders>
            <w:shd w:val="clear" w:color="auto" w:fill="auto"/>
            <w:noWrap/>
            <w:vAlign w:val="bottom"/>
            <w:hideMark/>
          </w:tcPr>
          <w:p w14:paraId="0064C0E1" w14:textId="77777777" w:rsidR="000228E4" w:rsidRPr="000228E4" w:rsidRDefault="000228E4" w:rsidP="000228E4">
            <w:pPr>
              <w:rPr>
                <w:sz w:val="16"/>
                <w:szCs w:val="16"/>
              </w:rPr>
            </w:pPr>
          </w:p>
        </w:tc>
        <w:tc>
          <w:tcPr>
            <w:tcW w:w="1355" w:type="dxa"/>
            <w:gridSpan w:val="3"/>
            <w:tcBorders>
              <w:top w:val="nil"/>
              <w:left w:val="nil"/>
              <w:bottom w:val="nil"/>
              <w:right w:val="nil"/>
            </w:tcBorders>
            <w:shd w:val="clear" w:color="auto" w:fill="auto"/>
            <w:noWrap/>
            <w:vAlign w:val="bottom"/>
            <w:hideMark/>
          </w:tcPr>
          <w:p w14:paraId="34483016" w14:textId="77777777" w:rsidR="000228E4" w:rsidRPr="000228E4" w:rsidRDefault="000228E4" w:rsidP="000228E4">
            <w:pPr>
              <w:rPr>
                <w:sz w:val="16"/>
                <w:szCs w:val="16"/>
              </w:rPr>
            </w:pPr>
          </w:p>
        </w:tc>
        <w:tc>
          <w:tcPr>
            <w:tcW w:w="1583" w:type="dxa"/>
            <w:gridSpan w:val="3"/>
            <w:tcBorders>
              <w:top w:val="nil"/>
              <w:left w:val="nil"/>
              <w:bottom w:val="nil"/>
              <w:right w:val="nil"/>
            </w:tcBorders>
            <w:shd w:val="clear" w:color="auto" w:fill="auto"/>
            <w:noWrap/>
            <w:vAlign w:val="bottom"/>
            <w:hideMark/>
          </w:tcPr>
          <w:p w14:paraId="5069863F" w14:textId="77777777" w:rsidR="000228E4" w:rsidRPr="000228E4" w:rsidRDefault="000228E4" w:rsidP="000228E4">
            <w:pPr>
              <w:rPr>
                <w:sz w:val="16"/>
                <w:szCs w:val="16"/>
              </w:rPr>
            </w:pPr>
          </w:p>
        </w:tc>
        <w:tc>
          <w:tcPr>
            <w:tcW w:w="971" w:type="dxa"/>
            <w:tcBorders>
              <w:top w:val="nil"/>
              <w:left w:val="nil"/>
              <w:bottom w:val="nil"/>
              <w:right w:val="nil"/>
            </w:tcBorders>
            <w:shd w:val="clear" w:color="auto" w:fill="auto"/>
            <w:noWrap/>
            <w:vAlign w:val="bottom"/>
            <w:hideMark/>
          </w:tcPr>
          <w:p w14:paraId="7B500755" w14:textId="77777777" w:rsidR="000228E4" w:rsidRPr="000228E4" w:rsidRDefault="000228E4" w:rsidP="000228E4">
            <w:pPr>
              <w:rPr>
                <w:sz w:val="16"/>
                <w:szCs w:val="16"/>
              </w:rPr>
            </w:pPr>
          </w:p>
        </w:tc>
        <w:tc>
          <w:tcPr>
            <w:tcW w:w="1134" w:type="dxa"/>
            <w:gridSpan w:val="4"/>
            <w:tcBorders>
              <w:top w:val="nil"/>
              <w:left w:val="nil"/>
              <w:bottom w:val="nil"/>
              <w:right w:val="nil"/>
            </w:tcBorders>
            <w:shd w:val="clear" w:color="auto" w:fill="auto"/>
            <w:noWrap/>
            <w:vAlign w:val="bottom"/>
            <w:hideMark/>
          </w:tcPr>
          <w:p w14:paraId="48365006" w14:textId="77777777" w:rsidR="000228E4" w:rsidRPr="000228E4" w:rsidRDefault="000228E4" w:rsidP="000228E4">
            <w:pPr>
              <w:rPr>
                <w:sz w:val="16"/>
                <w:szCs w:val="16"/>
              </w:rPr>
            </w:pPr>
          </w:p>
        </w:tc>
        <w:tc>
          <w:tcPr>
            <w:tcW w:w="1150" w:type="dxa"/>
            <w:gridSpan w:val="5"/>
            <w:tcBorders>
              <w:top w:val="nil"/>
              <w:left w:val="nil"/>
              <w:bottom w:val="nil"/>
              <w:right w:val="nil"/>
            </w:tcBorders>
            <w:shd w:val="clear" w:color="auto" w:fill="auto"/>
            <w:noWrap/>
            <w:vAlign w:val="bottom"/>
            <w:hideMark/>
          </w:tcPr>
          <w:p w14:paraId="66A8D1AA" w14:textId="77777777" w:rsidR="000228E4" w:rsidRPr="000228E4" w:rsidRDefault="000228E4" w:rsidP="000228E4">
            <w:pPr>
              <w:rPr>
                <w:sz w:val="16"/>
                <w:szCs w:val="16"/>
              </w:rPr>
            </w:pPr>
          </w:p>
        </w:tc>
      </w:tr>
      <w:tr w:rsidR="000228E4" w:rsidRPr="000228E4" w14:paraId="246C4401" w14:textId="77777777" w:rsidTr="00F95151">
        <w:trPr>
          <w:gridAfter w:val="1"/>
          <w:wAfter w:w="214" w:type="dxa"/>
          <w:trHeight w:val="345"/>
        </w:trPr>
        <w:tc>
          <w:tcPr>
            <w:tcW w:w="2976" w:type="dxa"/>
            <w:tcBorders>
              <w:top w:val="nil"/>
              <w:left w:val="nil"/>
              <w:bottom w:val="nil"/>
              <w:right w:val="nil"/>
            </w:tcBorders>
            <w:shd w:val="clear" w:color="auto" w:fill="auto"/>
            <w:noWrap/>
            <w:vAlign w:val="bottom"/>
            <w:hideMark/>
          </w:tcPr>
          <w:p w14:paraId="58BBAB65" w14:textId="77777777" w:rsidR="000228E4" w:rsidRPr="000228E4" w:rsidRDefault="000228E4" w:rsidP="000228E4">
            <w:pPr>
              <w:rPr>
                <w:sz w:val="16"/>
                <w:szCs w:val="16"/>
              </w:rPr>
            </w:pPr>
          </w:p>
        </w:tc>
        <w:tc>
          <w:tcPr>
            <w:tcW w:w="1135" w:type="dxa"/>
            <w:tcBorders>
              <w:top w:val="nil"/>
              <w:left w:val="nil"/>
              <w:bottom w:val="nil"/>
              <w:right w:val="nil"/>
            </w:tcBorders>
            <w:shd w:val="clear" w:color="auto" w:fill="auto"/>
            <w:noWrap/>
            <w:vAlign w:val="bottom"/>
            <w:hideMark/>
          </w:tcPr>
          <w:p w14:paraId="32AB183C" w14:textId="77777777" w:rsidR="000228E4" w:rsidRPr="000228E4" w:rsidRDefault="000228E4" w:rsidP="000228E4">
            <w:pPr>
              <w:rPr>
                <w:sz w:val="16"/>
                <w:szCs w:val="16"/>
              </w:rPr>
            </w:pPr>
          </w:p>
        </w:tc>
        <w:tc>
          <w:tcPr>
            <w:tcW w:w="4043" w:type="dxa"/>
            <w:gridSpan w:val="4"/>
            <w:tcBorders>
              <w:top w:val="nil"/>
              <w:left w:val="nil"/>
              <w:bottom w:val="nil"/>
              <w:right w:val="nil"/>
            </w:tcBorders>
            <w:shd w:val="clear" w:color="auto" w:fill="auto"/>
            <w:noWrap/>
            <w:vAlign w:val="bottom"/>
            <w:hideMark/>
          </w:tcPr>
          <w:p w14:paraId="68CD87C4" w14:textId="77777777" w:rsidR="000228E4" w:rsidRPr="000228E4" w:rsidRDefault="000228E4" w:rsidP="000228E4">
            <w:pPr>
              <w:rPr>
                <w:sz w:val="16"/>
                <w:szCs w:val="16"/>
              </w:rPr>
            </w:pPr>
          </w:p>
        </w:tc>
        <w:tc>
          <w:tcPr>
            <w:tcW w:w="1501" w:type="dxa"/>
            <w:gridSpan w:val="3"/>
            <w:tcBorders>
              <w:top w:val="nil"/>
              <w:left w:val="nil"/>
              <w:bottom w:val="nil"/>
              <w:right w:val="nil"/>
            </w:tcBorders>
            <w:shd w:val="clear" w:color="auto" w:fill="auto"/>
            <w:noWrap/>
            <w:vAlign w:val="bottom"/>
            <w:hideMark/>
          </w:tcPr>
          <w:p w14:paraId="2FDE5F78" w14:textId="77777777" w:rsidR="000228E4" w:rsidRPr="000228E4" w:rsidRDefault="000228E4" w:rsidP="000228E4">
            <w:pPr>
              <w:jc w:val="right"/>
              <w:rPr>
                <w:sz w:val="16"/>
                <w:szCs w:val="16"/>
              </w:rPr>
            </w:pPr>
          </w:p>
        </w:tc>
        <w:tc>
          <w:tcPr>
            <w:tcW w:w="1302" w:type="dxa"/>
            <w:gridSpan w:val="3"/>
            <w:tcBorders>
              <w:top w:val="nil"/>
              <w:left w:val="nil"/>
              <w:bottom w:val="nil"/>
              <w:right w:val="nil"/>
            </w:tcBorders>
            <w:shd w:val="clear" w:color="auto" w:fill="auto"/>
            <w:noWrap/>
            <w:vAlign w:val="bottom"/>
            <w:hideMark/>
          </w:tcPr>
          <w:p w14:paraId="01013C57" w14:textId="77777777" w:rsidR="000228E4" w:rsidRPr="000228E4" w:rsidRDefault="000228E4" w:rsidP="000228E4">
            <w:pPr>
              <w:jc w:val="right"/>
              <w:rPr>
                <w:sz w:val="16"/>
                <w:szCs w:val="16"/>
              </w:rPr>
            </w:pPr>
          </w:p>
        </w:tc>
        <w:tc>
          <w:tcPr>
            <w:tcW w:w="2608" w:type="dxa"/>
            <w:gridSpan w:val="4"/>
            <w:tcBorders>
              <w:top w:val="nil"/>
              <w:left w:val="nil"/>
              <w:bottom w:val="nil"/>
              <w:right w:val="nil"/>
            </w:tcBorders>
            <w:shd w:val="clear" w:color="auto" w:fill="auto"/>
            <w:noWrap/>
            <w:vAlign w:val="bottom"/>
            <w:hideMark/>
          </w:tcPr>
          <w:p w14:paraId="27747C7F" w14:textId="77777777" w:rsidR="000228E4" w:rsidRPr="000228E4" w:rsidRDefault="000228E4" w:rsidP="000228E4">
            <w:pPr>
              <w:jc w:val="right"/>
              <w:rPr>
                <w:sz w:val="16"/>
                <w:szCs w:val="16"/>
              </w:rPr>
            </w:pPr>
          </w:p>
        </w:tc>
        <w:tc>
          <w:tcPr>
            <w:tcW w:w="238" w:type="dxa"/>
            <w:tcBorders>
              <w:top w:val="nil"/>
              <w:left w:val="nil"/>
              <w:bottom w:val="nil"/>
              <w:right w:val="nil"/>
            </w:tcBorders>
            <w:shd w:val="clear" w:color="auto" w:fill="auto"/>
            <w:noWrap/>
            <w:vAlign w:val="bottom"/>
            <w:hideMark/>
          </w:tcPr>
          <w:p w14:paraId="3AD8D208" w14:textId="77777777" w:rsidR="000228E4" w:rsidRPr="000228E4" w:rsidRDefault="000228E4" w:rsidP="000228E4">
            <w:pPr>
              <w:jc w:val="right"/>
              <w:rPr>
                <w:sz w:val="16"/>
                <w:szCs w:val="16"/>
              </w:rPr>
            </w:pPr>
          </w:p>
        </w:tc>
        <w:tc>
          <w:tcPr>
            <w:tcW w:w="1098" w:type="dxa"/>
            <w:gridSpan w:val="3"/>
            <w:tcBorders>
              <w:top w:val="nil"/>
              <w:left w:val="nil"/>
              <w:bottom w:val="nil"/>
              <w:right w:val="nil"/>
            </w:tcBorders>
            <w:shd w:val="clear" w:color="auto" w:fill="auto"/>
            <w:noWrap/>
            <w:vAlign w:val="bottom"/>
            <w:hideMark/>
          </w:tcPr>
          <w:p w14:paraId="2AFE3D3C" w14:textId="77777777" w:rsidR="000228E4" w:rsidRPr="000228E4" w:rsidRDefault="000228E4" w:rsidP="000228E4">
            <w:pPr>
              <w:jc w:val="right"/>
              <w:rPr>
                <w:sz w:val="16"/>
                <w:szCs w:val="16"/>
              </w:rPr>
            </w:pPr>
          </w:p>
        </w:tc>
        <w:tc>
          <w:tcPr>
            <w:tcW w:w="1514" w:type="dxa"/>
            <w:gridSpan w:val="5"/>
            <w:tcBorders>
              <w:top w:val="nil"/>
              <w:left w:val="nil"/>
              <w:bottom w:val="nil"/>
              <w:right w:val="nil"/>
            </w:tcBorders>
            <w:shd w:val="clear" w:color="auto" w:fill="auto"/>
            <w:noWrap/>
            <w:vAlign w:val="bottom"/>
            <w:hideMark/>
          </w:tcPr>
          <w:p w14:paraId="767FEB21" w14:textId="77777777" w:rsidR="000228E4" w:rsidRPr="000228E4" w:rsidRDefault="000228E4" w:rsidP="000228E4">
            <w:pPr>
              <w:jc w:val="right"/>
              <w:rPr>
                <w:sz w:val="16"/>
                <w:szCs w:val="16"/>
              </w:rPr>
            </w:pPr>
            <w:r w:rsidRPr="000228E4">
              <w:rPr>
                <w:sz w:val="16"/>
                <w:szCs w:val="16"/>
              </w:rPr>
              <w:t xml:space="preserve">Приложение 1 </w:t>
            </w:r>
          </w:p>
        </w:tc>
      </w:tr>
      <w:tr w:rsidR="000228E4" w:rsidRPr="000228E4" w14:paraId="6EE5F3BF" w14:textId="77777777" w:rsidTr="00F95151">
        <w:trPr>
          <w:trHeight w:val="1095"/>
        </w:trPr>
        <w:tc>
          <w:tcPr>
            <w:tcW w:w="8201" w:type="dxa"/>
            <w:gridSpan w:val="7"/>
            <w:tcBorders>
              <w:top w:val="nil"/>
              <w:left w:val="nil"/>
              <w:bottom w:val="nil"/>
              <w:right w:val="nil"/>
            </w:tcBorders>
            <w:shd w:val="clear" w:color="auto" w:fill="auto"/>
            <w:vAlign w:val="center"/>
            <w:hideMark/>
          </w:tcPr>
          <w:p w14:paraId="6879AD4F"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Физические </w:t>
            </w:r>
            <w:proofErr w:type="gramStart"/>
            <w:r w:rsidRPr="000228E4">
              <w:rPr>
                <w:rFonts w:ascii="Arial CYR" w:hAnsi="Arial CYR" w:cs="Arial CYR"/>
                <w:b/>
                <w:bCs/>
                <w:sz w:val="16"/>
                <w:szCs w:val="16"/>
              </w:rPr>
              <w:t>показатели  по</w:t>
            </w:r>
            <w:proofErr w:type="gramEnd"/>
            <w:r w:rsidRPr="000228E4">
              <w:rPr>
                <w:rFonts w:ascii="Arial CYR" w:hAnsi="Arial CYR" w:cs="Arial CYR"/>
                <w:b/>
                <w:bCs/>
                <w:sz w:val="16"/>
                <w:szCs w:val="16"/>
              </w:rPr>
              <w:t xml:space="preserve"> котельной ООО ХК "СДС-Энерго" (</w:t>
            </w:r>
            <w:proofErr w:type="spellStart"/>
            <w:r w:rsidRPr="000228E4">
              <w:rPr>
                <w:rFonts w:ascii="Arial CYR" w:hAnsi="Arial CYR" w:cs="Arial CYR"/>
                <w:b/>
                <w:bCs/>
                <w:sz w:val="16"/>
                <w:szCs w:val="16"/>
              </w:rPr>
              <w:t>г.Кемерово</w:t>
            </w:r>
            <w:proofErr w:type="spellEnd"/>
            <w:r w:rsidRPr="000228E4">
              <w:rPr>
                <w:rFonts w:ascii="Arial CYR" w:hAnsi="Arial CYR" w:cs="Arial CYR"/>
                <w:b/>
                <w:bCs/>
                <w:sz w:val="16"/>
                <w:szCs w:val="16"/>
              </w:rPr>
              <w:t xml:space="preserve">) </w:t>
            </w:r>
            <w:r w:rsidRPr="000228E4">
              <w:rPr>
                <w:rFonts w:ascii="Arial CYR" w:hAnsi="Arial CYR" w:cs="Arial CYR"/>
                <w:b/>
                <w:bCs/>
                <w:sz w:val="16"/>
                <w:szCs w:val="16"/>
              </w:rPr>
              <w:br/>
              <w:t>по узлу теплоснабжения г. Междуреченск за 2023 год</w:t>
            </w:r>
          </w:p>
        </w:tc>
        <w:tc>
          <w:tcPr>
            <w:tcW w:w="1526" w:type="dxa"/>
            <w:gridSpan w:val="3"/>
            <w:tcBorders>
              <w:top w:val="nil"/>
              <w:left w:val="nil"/>
              <w:bottom w:val="nil"/>
              <w:right w:val="nil"/>
            </w:tcBorders>
            <w:shd w:val="clear" w:color="auto" w:fill="auto"/>
            <w:vAlign w:val="center"/>
            <w:hideMark/>
          </w:tcPr>
          <w:p w14:paraId="1EFA8C76" w14:textId="77777777" w:rsidR="000228E4" w:rsidRPr="000228E4" w:rsidRDefault="000228E4" w:rsidP="000228E4">
            <w:pPr>
              <w:jc w:val="center"/>
              <w:rPr>
                <w:rFonts w:ascii="Arial CYR" w:hAnsi="Arial CYR" w:cs="Arial CYR"/>
                <w:b/>
                <w:bCs/>
                <w:sz w:val="16"/>
                <w:szCs w:val="16"/>
              </w:rPr>
            </w:pPr>
          </w:p>
        </w:tc>
        <w:tc>
          <w:tcPr>
            <w:tcW w:w="1269" w:type="dxa"/>
            <w:gridSpan w:val="3"/>
            <w:tcBorders>
              <w:top w:val="nil"/>
              <w:left w:val="nil"/>
              <w:bottom w:val="nil"/>
              <w:right w:val="nil"/>
            </w:tcBorders>
            <w:shd w:val="clear" w:color="auto" w:fill="auto"/>
            <w:vAlign w:val="center"/>
            <w:hideMark/>
          </w:tcPr>
          <w:p w14:paraId="0CEB5FC4" w14:textId="77777777" w:rsidR="000228E4" w:rsidRPr="000228E4" w:rsidRDefault="000228E4" w:rsidP="000228E4">
            <w:pPr>
              <w:jc w:val="center"/>
              <w:rPr>
                <w:sz w:val="16"/>
                <w:szCs w:val="16"/>
              </w:rPr>
            </w:pPr>
          </w:p>
        </w:tc>
        <w:tc>
          <w:tcPr>
            <w:tcW w:w="2807" w:type="dxa"/>
            <w:gridSpan w:val="4"/>
            <w:tcBorders>
              <w:top w:val="nil"/>
              <w:left w:val="nil"/>
              <w:bottom w:val="nil"/>
              <w:right w:val="nil"/>
            </w:tcBorders>
            <w:shd w:val="clear" w:color="auto" w:fill="auto"/>
            <w:vAlign w:val="center"/>
            <w:hideMark/>
          </w:tcPr>
          <w:p w14:paraId="3CC58DF6" w14:textId="77777777" w:rsidR="000228E4" w:rsidRPr="000228E4" w:rsidRDefault="000228E4" w:rsidP="000228E4">
            <w:pPr>
              <w:jc w:val="center"/>
              <w:rPr>
                <w:sz w:val="16"/>
                <w:szCs w:val="16"/>
              </w:rPr>
            </w:pPr>
          </w:p>
        </w:tc>
        <w:tc>
          <w:tcPr>
            <w:tcW w:w="236" w:type="dxa"/>
            <w:tcBorders>
              <w:top w:val="nil"/>
              <w:left w:val="nil"/>
              <w:bottom w:val="nil"/>
              <w:right w:val="nil"/>
            </w:tcBorders>
            <w:shd w:val="clear" w:color="auto" w:fill="auto"/>
            <w:vAlign w:val="center"/>
            <w:hideMark/>
          </w:tcPr>
          <w:p w14:paraId="01E3F335" w14:textId="77777777" w:rsidR="000228E4" w:rsidRPr="000228E4" w:rsidRDefault="000228E4" w:rsidP="000228E4">
            <w:pPr>
              <w:jc w:val="center"/>
              <w:rPr>
                <w:sz w:val="16"/>
                <w:szCs w:val="16"/>
              </w:rPr>
            </w:pPr>
          </w:p>
        </w:tc>
        <w:tc>
          <w:tcPr>
            <w:tcW w:w="1234" w:type="dxa"/>
            <w:gridSpan w:val="5"/>
            <w:tcBorders>
              <w:top w:val="nil"/>
              <w:left w:val="nil"/>
              <w:bottom w:val="nil"/>
              <w:right w:val="nil"/>
            </w:tcBorders>
            <w:shd w:val="clear" w:color="auto" w:fill="auto"/>
            <w:vAlign w:val="center"/>
            <w:hideMark/>
          </w:tcPr>
          <w:p w14:paraId="20F5EDC1" w14:textId="77777777" w:rsidR="000228E4" w:rsidRPr="000228E4" w:rsidRDefault="000228E4" w:rsidP="000228E4">
            <w:pPr>
              <w:jc w:val="center"/>
              <w:rPr>
                <w:sz w:val="16"/>
                <w:szCs w:val="16"/>
              </w:rPr>
            </w:pPr>
          </w:p>
        </w:tc>
        <w:tc>
          <w:tcPr>
            <w:tcW w:w="1356" w:type="dxa"/>
            <w:gridSpan w:val="3"/>
            <w:tcBorders>
              <w:top w:val="nil"/>
              <w:left w:val="nil"/>
              <w:bottom w:val="nil"/>
              <w:right w:val="nil"/>
            </w:tcBorders>
            <w:shd w:val="clear" w:color="auto" w:fill="auto"/>
            <w:vAlign w:val="center"/>
            <w:hideMark/>
          </w:tcPr>
          <w:p w14:paraId="15AED31E" w14:textId="77777777" w:rsidR="000228E4" w:rsidRPr="000228E4" w:rsidRDefault="000228E4" w:rsidP="000228E4">
            <w:pPr>
              <w:jc w:val="center"/>
              <w:rPr>
                <w:sz w:val="16"/>
                <w:szCs w:val="16"/>
              </w:rPr>
            </w:pPr>
          </w:p>
        </w:tc>
      </w:tr>
      <w:tr w:rsidR="000228E4" w:rsidRPr="000228E4" w14:paraId="7D44230F" w14:textId="77777777" w:rsidTr="00F95151">
        <w:trPr>
          <w:gridAfter w:val="2"/>
          <w:wAfter w:w="932" w:type="dxa"/>
          <w:trHeight w:val="90"/>
        </w:trPr>
        <w:tc>
          <w:tcPr>
            <w:tcW w:w="2976" w:type="dxa"/>
            <w:tcBorders>
              <w:top w:val="nil"/>
              <w:left w:val="nil"/>
              <w:bottom w:val="nil"/>
              <w:right w:val="nil"/>
            </w:tcBorders>
            <w:shd w:val="clear" w:color="auto" w:fill="auto"/>
            <w:noWrap/>
            <w:vAlign w:val="bottom"/>
            <w:hideMark/>
          </w:tcPr>
          <w:p w14:paraId="06C4DC07" w14:textId="77777777" w:rsidR="000228E4" w:rsidRPr="000228E4" w:rsidRDefault="000228E4" w:rsidP="000228E4">
            <w:pPr>
              <w:jc w:val="center"/>
              <w:rPr>
                <w:sz w:val="16"/>
                <w:szCs w:val="16"/>
              </w:rPr>
            </w:pPr>
          </w:p>
        </w:tc>
        <w:tc>
          <w:tcPr>
            <w:tcW w:w="1135" w:type="dxa"/>
            <w:tcBorders>
              <w:top w:val="nil"/>
              <w:left w:val="nil"/>
              <w:bottom w:val="nil"/>
              <w:right w:val="nil"/>
            </w:tcBorders>
            <w:shd w:val="clear" w:color="auto" w:fill="auto"/>
            <w:noWrap/>
            <w:vAlign w:val="center"/>
            <w:hideMark/>
          </w:tcPr>
          <w:p w14:paraId="4939B2E9" w14:textId="77777777" w:rsidR="000228E4" w:rsidRPr="000228E4" w:rsidRDefault="000228E4" w:rsidP="000228E4">
            <w:pPr>
              <w:rPr>
                <w:sz w:val="16"/>
                <w:szCs w:val="16"/>
              </w:rPr>
            </w:pPr>
          </w:p>
        </w:tc>
        <w:tc>
          <w:tcPr>
            <w:tcW w:w="1220" w:type="dxa"/>
            <w:tcBorders>
              <w:top w:val="nil"/>
              <w:left w:val="nil"/>
              <w:bottom w:val="nil"/>
              <w:right w:val="nil"/>
            </w:tcBorders>
            <w:shd w:val="clear" w:color="auto" w:fill="auto"/>
            <w:noWrap/>
            <w:vAlign w:val="bottom"/>
            <w:hideMark/>
          </w:tcPr>
          <w:p w14:paraId="45918197" w14:textId="77777777" w:rsidR="000228E4" w:rsidRPr="000228E4" w:rsidRDefault="000228E4" w:rsidP="000228E4">
            <w:pPr>
              <w:jc w:val="center"/>
              <w:rPr>
                <w:sz w:val="16"/>
                <w:szCs w:val="16"/>
              </w:rPr>
            </w:pPr>
          </w:p>
        </w:tc>
        <w:tc>
          <w:tcPr>
            <w:tcW w:w="1518" w:type="dxa"/>
            <w:tcBorders>
              <w:top w:val="nil"/>
              <w:left w:val="nil"/>
              <w:bottom w:val="nil"/>
              <w:right w:val="nil"/>
            </w:tcBorders>
            <w:shd w:val="clear" w:color="auto" w:fill="auto"/>
            <w:noWrap/>
            <w:vAlign w:val="bottom"/>
            <w:hideMark/>
          </w:tcPr>
          <w:p w14:paraId="7A255BBD" w14:textId="77777777" w:rsidR="000228E4" w:rsidRPr="000228E4" w:rsidRDefault="000228E4" w:rsidP="000228E4">
            <w:pPr>
              <w:rPr>
                <w:sz w:val="16"/>
                <w:szCs w:val="16"/>
              </w:rPr>
            </w:pPr>
          </w:p>
        </w:tc>
        <w:tc>
          <w:tcPr>
            <w:tcW w:w="1236" w:type="dxa"/>
            <w:tcBorders>
              <w:top w:val="nil"/>
              <w:left w:val="nil"/>
              <w:bottom w:val="nil"/>
              <w:right w:val="nil"/>
            </w:tcBorders>
            <w:shd w:val="clear" w:color="auto" w:fill="auto"/>
            <w:noWrap/>
            <w:vAlign w:val="bottom"/>
            <w:hideMark/>
          </w:tcPr>
          <w:p w14:paraId="063D525B" w14:textId="77777777" w:rsidR="000228E4" w:rsidRPr="000228E4" w:rsidRDefault="000228E4" w:rsidP="000228E4">
            <w:pPr>
              <w:rPr>
                <w:sz w:val="16"/>
                <w:szCs w:val="16"/>
              </w:rPr>
            </w:pPr>
          </w:p>
        </w:tc>
        <w:tc>
          <w:tcPr>
            <w:tcW w:w="1419" w:type="dxa"/>
            <w:gridSpan w:val="3"/>
            <w:tcBorders>
              <w:top w:val="nil"/>
              <w:left w:val="nil"/>
              <w:bottom w:val="nil"/>
              <w:right w:val="nil"/>
            </w:tcBorders>
            <w:shd w:val="clear" w:color="auto" w:fill="auto"/>
            <w:noWrap/>
            <w:vAlign w:val="bottom"/>
            <w:hideMark/>
          </w:tcPr>
          <w:p w14:paraId="798D27B9" w14:textId="77777777" w:rsidR="000228E4" w:rsidRPr="000228E4" w:rsidRDefault="000228E4" w:rsidP="000228E4">
            <w:pPr>
              <w:rPr>
                <w:sz w:val="16"/>
                <w:szCs w:val="16"/>
              </w:rPr>
            </w:pPr>
          </w:p>
        </w:tc>
        <w:tc>
          <w:tcPr>
            <w:tcW w:w="1355" w:type="dxa"/>
            <w:gridSpan w:val="3"/>
            <w:tcBorders>
              <w:top w:val="nil"/>
              <w:left w:val="nil"/>
              <w:bottom w:val="nil"/>
              <w:right w:val="nil"/>
            </w:tcBorders>
            <w:shd w:val="clear" w:color="auto" w:fill="auto"/>
            <w:noWrap/>
            <w:vAlign w:val="bottom"/>
            <w:hideMark/>
          </w:tcPr>
          <w:p w14:paraId="3739ED07" w14:textId="77777777" w:rsidR="000228E4" w:rsidRPr="000228E4" w:rsidRDefault="000228E4" w:rsidP="000228E4">
            <w:pPr>
              <w:rPr>
                <w:sz w:val="16"/>
                <w:szCs w:val="16"/>
              </w:rPr>
            </w:pPr>
          </w:p>
        </w:tc>
        <w:tc>
          <w:tcPr>
            <w:tcW w:w="1583" w:type="dxa"/>
            <w:gridSpan w:val="3"/>
            <w:tcBorders>
              <w:top w:val="nil"/>
              <w:left w:val="nil"/>
              <w:bottom w:val="nil"/>
              <w:right w:val="nil"/>
            </w:tcBorders>
            <w:shd w:val="clear" w:color="auto" w:fill="auto"/>
            <w:noWrap/>
            <w:vAlign w:val="bottom"/>
            <w:hideMark/>
          </w:tcPr>
          <w:p w14:paraId="4446F318" w14:textId="77777777" w:rsidR="000228E4" w:rsidRPr="000228E4" w:rsidRDefault="000228E4" w:rsidP="000228E4">
            <w:pPr>
              <w:rPr>
                <w:sz w:val="16"/>
                <w:szCs w:val="16"/>
              </w:rPr>
            </w:pPr>
          </w:p>
        </w:tc>
        <w:tc>
          <w:tcPr>
            <w:tcW w:w="971" w:type="dxa"/>
            <w:tcBorders>
              <w:top w:val="nil"/>
              <w:left w:val="nil"/>
              <w:bottom w:val="nil"/>
              <w:right w:val="nil"/>
            </w:tcBorders>
            <w:shd w:val="clear" w:color="auto" w:fill="auto"/>
            <w:noWrap/>
            <w:vAlign w:val="bottom"/>
            <w:hideMark/>
          </w:tcPr>
          <w:p w14:paraId="70E8B97B" w14:textId="77777777" w:rsidR="000228E4" w:rsidRPr="000228E4" w:rsidRDefault="000228E4" w:rsidP="000228E4">
            <w:pPr>
              <w:rPr>
                <w:sz w:val="16"/>
                <w:szCs w:val="16"/>
              </w:rPr>
            </w:pPr>
          </w:p>
        </w:tc>
        <w:tc>
          <w:tcPr>
            <w:tcW w:w="1134" w:type="dxa"/>
            <w:gridSpan w:val="4"/>
            <w:tcBorders>
              <w:top w:val="nil"/>
              <w:left w:val="nil"/>
              <w:bottom w:val="single" w:sz="8" w:space="0" w:color="auto"/>
              <w:right w:val="nil"/>
            </w:tcBorders>
            <w:shd w:val="clear" w:color="auto" w:fill="auto"/>
            <w:noWrap/>
            <w:vAlign w:val="bottom"/>
            <w:hideMark/>
          </w:tcPr>
          <w:p w14:paraId="2B2094C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8" w:space="0" w:color="auto"/>
              <w:right w:val="nil"/>
            </w:tcBorders>
            <w:shd w:val="clear" w:color="auto" w:fill="auto"/>
            <w:noWrap/>
            <w:vAlign w:val="bottom"/>
            <w:hideMark/>
          </w:tcPr>
          <w:p w14:paraId="1BF7675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0F64FB74" w14:textId="77777777" w:rsidTr="00F95151">
        <w:trPr>
          <w:gridAfter w:val="5"/>
          <w:wAfter w:w="1712" w:type="dxa"/>
          <w:trHeight w:val="480"/>
        </w:trPr>
        <w:tc>
          <w:tcPr>
            <w:tcW w:w="297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A01E7F7"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Показатели</w:t>
            </w:r>
          </w:p>
        </w:tc>
        <w:tc>
          <w:tcPr>
            <w:tcW w:w="113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62CCFC2"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Ед. изм.</w:t>
            </w:r>
          </w:p>
        </w:tc>
        <w:tc>
          <w:tcPr>
            <w:tcW w:w="1220" w:type="dxa"/>
            <w:vMerge w:val="restart"/>
            <w:tcBorders>
              <w:top w:val="single" w:sz="8" w:space="0" w:color="auto"/>
              <w:left w:val="nil"/>
              <w:bottom w:val="single" w:sz="8" w:space="0" w:color="000000"/>
              <w:right w:val="nil"/>
            </w:tcBorders>
            <w:shd w:val="clear" w:color="auto" w:fill="auto"/>
            <w:vAlign w:val="center"/>
            <w:hideMark/>
          </w:tcPr>
          <w:p w14:paraId="302B4E4C"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Утверждено</w:t>
            </w:r>
            <w:r w:rsidRPr="000228E4">
              <w:rPr>
                <w:rFonts w:ascii="Arial CYR" w:hAnsi="Arial CYR" w:cs="Arial CYR"/>
                <w:b/>
                <w:bCs/>
                <w:sz w:val="16"/>
                <w:szCs w:val="16"/>
              </w:rPr>
              <w:br/>
              <w:t>на 2021 год</w:t>
            </w:r>
          </w:p>
        </w:tc>
        <w:tc>
          <w:tcPr>
            <w:tcW w:w="15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867872A"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 Факт предприятия 2021г.</w:t>
            </w:r>
          </w:p>
        </w:tc>
        <w:tc>
          <w:tcPr>
            <w:tcW w:w="123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B909AA"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Факт 2021г. в оценке экспертов  </w:t>
            </w:r>
          </w:p>
        </w:tc>
        <w:tc>
          <w:tcPr>
            <w:tcW w:w="1419"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3B4631A"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Утверждено РЭК </w:t>
            </w:r>
            <w:r w:rsidRPr="000228E4">
              <w:rPr>
                <w:rFonts w:ascii="Arial CYR" w:hAnsi="Arial CYR" w:cs="Arial CYR"/>
                <w:b/>
                <w:bCs/>
                <w:sz w:val="16"/>
                <w:szCs w:val="16"/>
              </w:rPr>
              <w:br/>
              <w:t>на 2022 год</w:t>
            </w:r>
          </w:p>
        </w:tc>
        <w:tc>
          <w:tcPr>
            <w:tcW w:w="1355"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4A9398"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 Предложение предприятия 2023г.</w:t>
            </w:r>
          </w:p>
        </w:tc>
        <w:tc>
          <w:tcPr>
            <w:tcW w:w="1583"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A0CFC11"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 xml:space="preserve"> Предложения экспертов </w:t>
            </w:r>
            <w:r w:rsidRPr="000228E4">
              <w:rPr>
                <w:rFonts w:ascii="Arial CYR" w:hAnsi="Arial CYR" w:cs="Arial CYR"/>
                <w:b/>
                <w:bCs/>
                <w:sz w:val="16"/>
                <w:szCs w:val="16"/>
              </w:rPr>
              <w:br/>
              <w:t>на 2023 год</w:t>
            </w:r>
          </w:p>
        </w:tc>
        <w:tc>
          <w:tcPr>
            <w:tcW w:w="971" w:type="dxa"/>
            <w:vMerge w:val="restart"/>
            <w:tcBorders>
              <w:top w:val="single" w:sz="8" w:space="0" w:color="auto"/>
              <w:left w:val="single" w:sz="4" w:space="0" w:color="auto"/>
              <w:bottom w:val="single" w:sz="8" w:space="0" w:color="000000"/>
              <w:right w:val="nil"/>
            </w:tcBorders>
            <w:shd w:val="clear" w:color="auto" w:fill="auto"/>
            <w:vAlign w:val="center"/>
            <w:hideMark/>
          </w:tcPr>
          <w:p w14:paraId="3F2F0DD0"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Отклонение от предложения предприятия</w:t>
            </w:r>
          </w:p>
        </w:tc>
        <w:tc>
          <w:tcPr>
            <w:tcW w:w="1504" w:type="dxa"/>
            <w:gridSpan w:val="6"/>
            <w:tcBorders>
              <w:top w:val="single" w:sz="8" w:space="0" w:color="auto"/>
              <w:left w:val="single" w:sz="4" w:space="0" w:color="auto"/>
              <w:bottom w:val="single" w:sz="4" w:space="0" w:color="auto"/>
              <w:right w:val="single" w:sz="8" w:space="0" w:color="000000"/>
            </w:tcBorders>
            <w:shd w:val="clear" w:color="auto" w:fill="auto"/>
            <w:vAlign w:val="center"/>
            <w:hideMark/>
          </w:tcPr>
          <w:p w14:paraId="0B31C526"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Динамика расходов</w:t>
            </w:r>
          </w:p>
        </w:tc>
      </w:tr>
      <w:tr w:rsidR="000228E4" w:rsidRPr="000228E4" w14:paraId="58173608" w14:textId="77777777" w:rsidTr="00F95151">
        <w:trPr>
          <w:gridAfter w:val="2"/>
          <w:wAfter w:w="932" w:type="dxa"/>
          <w:trHeight w:val="810"/>
        </w:trPr>
        <w:tc>
          <w:tcPr>
            <w:tcW w:w="2976" w:type="dxa"/>
            <w:vMerge/>
            <w:tcBorders>
              <w:top w:val="single" w:sz="8" w:space="0" w:color="auto"/>
              <w:left w:val="single" w:sz="8" w:space="0" w:color="auto"/>
              <w:bottom w:val="single" w:sz="8" w:space="0" w:color="000000"/>
              <w:right w:val="single" w:sz="4" w:space="0" w:color="auto"/>
            </w:tcBorders>
            <w:vAlign w:val="center"/>
            <w:hideMark/>
          </w:tcPr>
          <w:p w14:paraId="300F50E8" w14:textId="77777777" w:rsidR="000228E4" w:rsidRPr="000228E4" w:rsidRDefault="000228E4" w:rsidP="000228E4">
            <w:pPr>
              <w:rPr>
                <w:rFonts w:ascii="Arial CYR" w:hAnsi="Arial CYR" w:cs="Arial CYR"/>
                <w:b/>
                <w:bCs/>
                <w:sz w:val="16"/>
                <w:szCs w:val="16"/>
              </w:rPr>
            </w:pPr>
          </w:p>
        </w:tc>
        <w:tc>
          <w:tcPr>
            <w:tcW w:w="1135" w:type="dxa"/>
            <w:vMerge/>
            <w:tcBorders>
              <w:top w:val="single" w:sz="8" w:space="0" w:color="auto"/>
              <w:left w:val="single" w:sz="4" w:space="0" w:color="auto"/>
              <w:bottom w:val="single" w:sz="8" w:space="0" w:color="000000"/>
              <w:right w:val="single" w:sz="4" w:space="0" w:color="auto"/>
            </w:tcBorders>
            <w:vAlign w:val="center"/>
            <w:hideMark/>
          </w:tcPr>
          <w:p w14:paraId="569F9DDC" w14:textId="77777777" w:rsidR="000228E4" w:rsidRPr="000228E4" w:rsidRDefault="000228E4" w:rsidP="000228E4">
            <w:pPr>
              <w:rPr>
                <w:rFonts w:ascii="Arial CYR" w:hAnsi="Arial CYR" w:cs="Arial CYR"/>
                <w:b/>
                <w:bCs/>
                <w:sz w:val="16"/>
                <w:szCs w:val="16"/>
              </w:rPr>
            </w:pPr>
          </w:p>
        </w:tc>
        <w:tc>
          <w:tcPr>
            <w:tcW w:w="1220" w:type="dxa"/>
            <w:vMerge/>
            <w:tcBorders>
              <w:top w:val="single" w:sz="8" w:space="0" w:color="auto"/>
              <w:left w:val="nil"/>
              <w:bottom w:val="single" w:sz="8" w:space="0" w:color="000000"/>
              <w:right w:val="nil"/>
            </w:tcBorders>
            <w:vAlign w:val="center"/>
            <w:hideMark/>
          </w:tcPr>
          <w:p w14:paraId="4477E8FF" w14:textId="77777777" w:rsidR="000228E4" w:rsidRPr="000228E4" w:rsidRDefault="000228E4" w:rsidP="000228E4">
            <w:pPr>
              <w:rPr>
                <w:rFonts w:ascii="Arial CYR" w:hAnsi="Arial CYR" w:cs="Arial CYR"/>
                <w:b/>
                <w:bCs/>
                <w:sz w:val="16"/>
                <w:szCs w:val="16"/>
              </w:rPr>
            </w:pPr>
          </w:p>
        </w:tc>
        <w:tc>
          <w:tcPr>
            <w:tcW w:w="1518" w:type="dxa"/>
            <w:vMerge/>
            <w:tcBorders>
              <w:top w:val="single" w:sz="8" w:space="0" w:color="auto"/>
              <w:left w:val="single" w:sz="4" w:space="0" w:color="auto"/>
              <w:bottom w:val="single" w:sz="8" w:space="0" w:color="000000"/>
              <w:right w:val="single" w:sz="4" w:space="0" w:color="auto"/>
            </w:tcBorders>
            <w:vAlign w:val="center"/>
            <w:hideMark/>
          </w:tcPr>
          <w:p w14:paraId="473263F1" w14:textId="77777777" w:rsidR="000228E4" w:rsidRPr="000228E4" w:rsidRDefault="000228E4" w:rsidP="000228E4">
            <w:pPr>
              <w:rPr>
                <w:rFonts w:ascii="Arial CYR" w:hAnsi="Arial CYR" w:cs="Arial CYR"/>
                <w:b/>
                <w:bCs/>
                <w:sz w:val="16"/>
                <w:szCs w:val="16"/>
              </w:rPr>
            </w:pPr>
          </w:p>
        </w:tc>
        <w:tc>
          <w:tcPr>
            <w:tcW w:w="1236" w:type="dxa"/>
            <w:vMerge/>
            <w:tcBorders>
              <w:top w:val="single" w:sz="8" w:space="0" w:color="auto"/>
              <w:left w:val="single" w:sz="4" w:space="0" w:color="auto"/>
              <w:bottom w:val="single" w:sz="8" w:space="0" w:color="000000"/>
              <w:right w:val="single" w:sz="4" w:space="0" w:color="auto"/>
            </w:tcBorders>
            <w:vAlign w:val="center"/>
            <w:hideMark/>
          </w:tcPr>
          <w:p w14:paraId="7330DE34" w14:textId="77777777" w:rsidR="000228E4" w:rsidRPr="000228E4" w:rsidRDefault="000228E4" w:rsidP="000228E4">
            <w:pPr>
              <w:rPr>
                <w:rFonts w:ascii="Arial CYR" w:hAnsi="Arial CYR" w:cs="Arial CYR"/>
                <w:b/>
                <w:bCs/>
                <w:sz w:val="16"/>
                <w:szCs w:val="16"/>
              </w:rPr>
            </w:pPr>
          </w:p>
        </w:tc>
        <w:tc>
          <w:tcPr>
            <w:tcW w:w="1419" w:type="dxa"/>
            <w:gridSpan w:val="3"/>
            <w:vMerge/>
            <w:tcBorders>
              <w:top w:val="single" w:sz="8" w:space="0" w:color="auto"/>
              <w:left w:val="single" w:sz="4" w:space="0" w:color="auto"/>
              <w:bottom w:val="single" w:sz="8" w:space="0" w:color="000000"/>
              <w:right w:val="single" w:sz="4" w:space="0" w:color="auto"/>
            </w:tcBorders>
            <w:vAlign w:val="center"/>
            <w:hideMark/>
          </w:tcPr>
          <w:p w14:paraId="34C95FEF" w14:textId="77777777" w:rsidR="000228E4" w:rsidRPr="000228E4" w:rsidRDefault="000228E4" w:rsidP="000228E4">
            <w:pPr>
              <w:rPr>
                <w:rFonts w:ascii="Arial CYR" w:hAnsi="Arial CYR" w:cs="Arial CYR"/>
                <w:b/>
                <w:bCs/>
                <w:sz w:val="16"/>
                <w:szCs w:val="16"/>
              </w:rPr>
            </w:pPr>
          </w:p>
        </w:tc>
        <w:tc>
          <w:tcPr>
            <w:tcW w:w="1355" w:type="dxa"/>
            <w:gridSpan w:val="3"/>
            <w:vMerge/>
            <w:tcBorders>
              <w:top w:val="single" w:sz="8" w:space="0" w:color="auto"/>
              <w:left w:val="single" w:sz="4" w:space="0" w:color="auto"/>
              <w:bottom w:val="single" w:sz="8" w:space="0" w:color="000000"/>
              <w:right w:val="single" w:sz="4" w:space="0" w:color="auto"/>
            </w:tcBorders>
            <w:vAlign w:val="center"/>
            <w:hideMark/>
          </w:tcPr>
          <w:p w14:paraId="2C723528" w14:textId="77777777" w:rsidR="000228E4" w:rsidRPr="000228E4" w:rsidRDefault="000228E4" w:rsidP="000228E4">
            <w:pPr>
              <w:rPr>
                <w:rFonts w:ascii="Arial CYR" w:hAnsi="Arial CYR" w:cs="Arial CYR"/>
                <w:b/>
                <w:bCs/>
                <w:sz w:val="16"/>
                <w:szCs w:val="16"/>
              </w:rPr>
            </w:pPr>
          </w:p>
        </w:tc>
        <w:tc>
          <w:tcPr>
            <w:tcW w:w="1583" w:type="dxa"/>
            <w:gridSpan w:val="3"/>
            <w:vMerge/>
            <w:tcBorders>
              <w:top w:val="single" w:sz="8" w:space="0" w:color="auto"/>
              <w:left w:val="single" w:sz="4" w:space="0" w:color="auto"/>
              <w:bottom w:val="single" w:sz="8" w:space="0" w:color="000000"/>
              <w:right w:val="single" w:sz="4" w:space="0" w:color="auto"/>
            </w:tcBorders>
            <w:vAlign w:val="center"/>
            <w:hideMark/>
          </w:tcPr>
          <w:p w14:paraId="346E1780" w14:textId="77777777" w:rsidR="000228E4" w:rsidRPr="000228E4" w:rsidRDefault="000228E4" w:rsidP="000228E4">
            <w:pPr>
              <w:rPr>
                <w:rFonts w:ascii="Arial CYR" w:hAnsi="Arial CYR" w:cs="Arial CYR"/>
                <w:b/>
                <w:bCs/>
                <w:sz w:val="16"/>
                <w:szCs w:val="16"/>
              </w:rPr>
            </w:pPr>
          </w:p>
        </w:tc>
        <w:tc>
          <w:tcPr>
            <w:tcW w:w="971" w:type="dxa"/>
            <w:vMerge/>
            <w:tcBorders>
              <w:top w:val="single" w:sz="8" w:space="0" w:color="auto"/>
              <w:left w:val="single" w:sz="4" w:space="0" w:color="auto"/>
              <w:bottom w:val="single" w:sz="8" w:space="0" w:color="000000"/>
              <w:right w:val="nil"/>
            </w:tcBorders>
            <w:vAlign w:val="center"/>
            <w:hideMark/>
          </w:tcPr>
          <w:p w14:paraId="7E88466A" w14:textId="77777777" w:rsidR="000228E4" w:rsidRPr="000228E4" w:rsidRDefault="000228E4" w:rsidP="000228E4">
            <w:pPr>
              <w:rPr>
                <w:rFonts w:ascii="Arial CYR" w:hAnsi="Arial CYR" w:cs="Arial CYR"/>
                <w:b/>
                <w:bCs/>
                <w:sz w:val="16"/>
                <w:szCs w:val="16"/>
              </w:rPr>
            </w:pPr>
          </w:p>
        </w:tc>
        <w:tc>
          <w:tcPr>
            <w:tcW w:w="1134" w:type="dxa"/>
            <w:gridSpan w:val="4"/>
            <w:tcBorders>
              <w:top w:val="nil"/>
              <w:left w:val="single" w:sz="4" w:space="0" w:color="auto"/>
              <w:bottom w:val="single" w:sz="8" w:space="0" w:color="auto"/>
              <w:right w:val="single" w:sz="4" w:space="0" w:color="auto"/>
            </w:tcBorders>
            <w:shd w:val="clear" w:color="auto" w:fill="auto"/>
            <w:vAlign w:val="center"/>
            <w:hideMark/>
          </w:tcPr>
          <w:p w14:paraId="4D024432" w14:textId="77777777" w:rsidR="000228E4" w:rsidRPr="000228E4" w:rsidRDefault="000228E4" w:rsidP="000228E4">
            <w:pPr>
              <w:jc w:val="center"/>
              <w:rPr>
                <w:rFonts w:ascii="Calibri" w:hAnsi="Calibri" w:cs="Calibri"/>
                <w:color w:val="000000"/>
                <w:sz w:val="16"/>
                <w:szCs w:val="16"/>
              </w:rPr>
            </w:pPr>
            <w:proofErr w:type="spellStart"/>
            <w:r w:rsidRPr="000228E4">
              <w:rPr>
                <w:rFonts w:ascii="Calibri" w:hAnsi="Calibri" w:cs="Calibri"/>
                <w:color w:val="000000"/>
                <w:sz w:val="16"/>
                <w:szCs w:val="16"/>
              </w:rPr>
              <w:t>абс</w:t>
            </w:r>
            <w:proofErr w:type="spellEnd"/>
            <w:r w:rsidRPr="000228E4">
              <w:rPr>
                <w:rFonts w:ascii="Calibri" w:hAnsi="Calibri" w:cs="Calibri"/>
                <w:color w:val="000000"/>
                <w:sz w:val="16"/>
                <w:szCs w:val="16"/>
              </w:rPr>
              <w:t>.</w:t>
            </w:r>
          </w:p>
        </w:tc>
        <w:tc>
          <w:tcPr>
            <w:tcW w:w="1150" w:type="dxa"/>
            <w:gridSpan w:val="5"/>
            <w:tcBorders>
              <w:top w:val="nil"/>
              <w:left w:val="nil"/>
              <w:bottom w:val="single" w:sz="8" w:space="0" w:color="auto"/>
              <w:right w:val="single" w:sz="8" w:space="0" w:color="auto"/>
            </w:tcBorders>
            <w:shd w:val="clear" w:color="auto" w:fill="auto"/>
            <w:vAlign w:val="center"/>
            <w:hideMark/>
          </w:tcPr>
          <w:p w14:paraId="6AFF1D62" w14:textId="77777777" w:rsidR="000228E4" w:rsidRPr="000228E4" w:rsidRDefault="000228E4" w:rsidP="000228E4">
            <w:pPr>
              <w:jc w:val="center"/>
              <w:rPr>
                <w:rFonts w:ascii="Calibri" w:hAnsi="Calibri" w:cs="Calibri"/>
                <w:color w:val="000000"/>
                <w:sz w:val="16"/>
                <w:szCs w:val="16"/>
              </w:rPr>
            </w:pPr>
            <w:r w:rsidRPr="000228E4">
              <w:rPr>
                <w:rFonts w:ascii="Calibri" w:hAnsi="Calibri" w:cs="Calibri"/>
                <w:color w:val="000000"/>
                <w:sz w:val="16"/>
                <w:szCs w:val="16"/>
              </w:rPr>
              <w:t>%</w:t>
            </w:r>
          </w:p>
        </w:tc>
      </w:tr>
      <w:tr w:rsidR="000228E4" w:rsidRPr="000228E4" w14:paraId="4044EA9C" w14:textId="77777777" w:rsidTr="00F95151">
        <w:trPr>
          <w:trHeight w:val="345"/>
        </w:trPr>
        <w:tc>
          <w:tcPr>
            <w:tcW w:w="9727" w:type="dxa"/>
            <w:gridSpan w:val="10"/>
            <w:tcBorders>
              <w:top w:val="single" w:sz="8" w:space="0" w:color="auto"/>
              <w:left w:val="single" w:sz="8" w:space="0" w:color="auto"/>
              <w:bottom w:val="nil"/>
              <w:right w:val="nil"/>
            </w:tcBorders>
            <w:shd w:val="clear" w:color="auto" w:fill="auto"/>
            <w:vAlign w:val="center"/>
            <w:hideMark/>
          </w:tcPr>
          <w:p w14:paraId="0D80AD72"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Производство и отпуск тепловой энергии</w:t>
            </w:r>
          </w:p>
        </w:tc>
        <w:tc>
          <w:tcPr>
            <w:tcW w:w="1269" w:type="dxa"/>
            <w:gridSpan w:val="3"/>
            <w:tcBorders>
              <w:top w:val="nil"/>
              <w:left w:val="nil"/>
              <w:bottom w:val="nil"/>
              <w:right w:val="nil"/>
            </w:tcBorders>
            <w:shd w:val="clear" w:color="auto" w:fill="auto"/>
            <w:vAlign w:val="center"/>
            <w:hideMark/>
          </w:tcPr>
          <w:p w14:paraId="1C8AAE68" w14:textId="77777777" w:rsidR="000228E4" w:rsidRPr="000228E4" w:rsidRDefault="000228E4" w:rsidP="000228E4">
            <w:pPr>
              <w:jc w:val="center"/>
              <w:rPr>
                <w:rFonts w:ascii="Arial CYR" w:hAnsi="Arial CYR" w:cs="Arial CYR"/>
                <w:b/>
                <w:bCs/>
                <w:sz w:val="16"/>
                <w:szCs w:val="16"/>
              </w:rPr>
            </w:pPr>
          </w:p>
        </w:tc>
        <w:tc>
          <w:tcPr>
            <w:tcW w:w="2807" w:type="dxa"/>
            <w:gridSpan w:val="4"/>
            <w:tcBorders>
              <w:top w:val="nil"/>
              <w:left w:val="nil"/>
              <w:bottom w:val="nil"/>
              <w:right w:val="nil"/>
            </w:tcBorders>
            <w:shd w:val="clear" w:color="auto" w:fill="auto"/>
            <w:vAlign w:val="center"/>
            <w:hideMark/>
          </w:tcPr>
          <w:p w14:paraId="0F5183E8" w14:textId="77777777" w:rsidR="000228E4" w:rsidRPr="000228E4" w:rsidRDefault="000228E4" w:rsidP="000228E4">
            <w:pPr>
              <w:jc w:val="center"/>
              <w:rPr>
                <w:sz w:val="16"/>
                <w:szCs w:val="16"/>
              </w:rPr>
            </w:pPr>
          </w:p>
        </w:tc>
        <w:tc>
          <w:tcPr>
            <w:tcW w:w="236" w:type="dxa"/>
            <w:tcBorders>
              <w:top w:val="nil"/>
              <w:left w:val="nil"/>
              <w:bottom w:val="nil"/>
              <w:right w:val="nil"/>
            </w:tcBorders>
            <w:shd w:val="clear" w:color="auto" w:fill="auto"/>
            <w:vAlign w:val="center"/>
            <w:hideMark/>
          </w:tcPr>
          <w:p w14:paraId="453E10A1" w14:textId="77777777" w:rsidR="000228E4" w:rsidRPr="000228E4" w:rsidRDefault="000228E4" w:rsidP="000228E4">
            <w:pPr>
              <w:jc w:val="center"/>
              <w:rPr>
                <w:sz w:val="16"/>
                <w:szCs w:val="16"/>
              </w:rPr>
            </w:pPr>
          </w:p>
        </w:tc>
        <w:tc>
          <w:tcPr>
            <w:tcW w:w="1234" w:type="dxa"/>
            <w:gridSpan w:val="5"/>
            <w:tcBorders>
              <w:top w:val="nil"/>
              <w:left w:val="nil"/>
              <w:bottom w:val="nil"/>
              <w:right w:val="nil"/>
            </w:tcBorders>
            <w:shd w:val="clear" w:color="auto" w:fill="auto"/>
            <w:vAlign w:val="center"/>
            <w:hideMark/>
          </w:tcPr>
          <w:p w14:paraId="7910D6E9" w14:textId="77777777" w:rsidR="000228E4" w:rsidRPr="000228E4" w:rsidRDefault="000228E4" w:rsidP="000228E4">
            <w:pPr>
              <w:jc w:val="center"/>
              <w:rPr>
                <w:sz w:val="16"/>
                <w:szCs w:val="16"/>
              </w:rPr>
            </w:pPr>
          </w:p>
        </w:tc>
        <w:tc>
          <w:tcPr>
            <w:tcW w:w="1356" w:type="dxa"/>
            <w:gridSpan w:val="3"/>
            <w:tcBorders>
              <w:top w:val="nil"/>
              <w:left w:val="nil"/>
              <w:bottom w:val="nil"/>
              <w:right w:val="nil"/>
            </w:tcBorders>
            <w:shd w:val="clear" w:color="auto" w:fill="auto"/>
            <w:vAlign w:val="center"/>
            <w:hideMark/>
          </w:tcPr>
          <w:p w14:paraId="1611B477" w14:textId="77777777" w:rsidR="000228E4" w:rsidRPr="000228E4" w:rsidRDefault="000228E4" w:rsidP="000228E4">
            <w:pPr>
              <w:jc w:val="center"/>
              <w:rPr>
                <w:sz w:val="16"/>
                <w:szCs w:val="16"/>
              </w:rPr>
            </w:pPr>
          </w:p>
        </w:tc>
      </w:tr>
      <w:tr w:rsidR="000228E4" w:rsidRPr="000228E4" w14:paraId="479041BE" w14:textId="77777777" w:rsidTr="00F95151">
        <w:trPr>
          <w:gridAfter w:val="2"/>
          <w:wAfter w:w="932" w:type="dxa"/>
          <w:trHeight w:val="270"/>
        </w:trPr>
        <w:tc>
          <w:tcPr>
            <w:tcW w:w="297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EE9310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Количество котельных</w:t>
            </w:r>
          </w:p>
        </w:tc>
        <w:tc>
          <w:tcPr>
            <w:tcW w:w="1135" w:type="dxa"/>
            <w:tcBorders>
              <w:top w:val="single" w:sz="8" w:space="0" w:color="auto"/>
              <w:left w:val="nil"/>
              <w:bottom w:val="single" w:sz="8" w:space="0" w:color="auto"/>
              <w:right w:val="single" w:sz="4" w:space="0" w:color="auto"/>
            </w:tcBorders>
            <w:shd w:val="clear" w:color="000000" w:fill="FFFFFF"/>
            <w:noWrap/>
            <w:vAlign w:val="center"/>
            <w:hideMark/>
          </w:tcPr>
          <w:p w14:paraId="430B730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шт.</w:t>
            </w:r>
          </w:p>
        </w:tc>
        <w:tc>
          <w:tcPr>
            <w:tcW w:w="12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9497D7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1518" w:type="dxa"/>
            <w:tcBorders>
              <w:top w:val="single" w:sz="8" w:space="0" w:color="auto"/>
              <w:left w:val="nil"/>
              <w:bottom w:val="single" w:sz="8" w:space="0" w:color="auto"/>
              <w:right w:val="nil"/>
            </w:tcBorders>
            <w:shd w:val="clear" w:color="auto" w:fill="auto"/>
            <w:noWrap/>
            <w:vAlign w:val="bottom"/>
            <w:hideMark/>
          </w:tcPr>
          <w:p w14:paraId="035ED32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1236" w:type="dxa"/>
            <w:tcBorders>
              <w:top w:val="single" w:sz="8" w:space="0" w:color="auto"/>
              <w:left w:val="single" w:sz="4" w:space="0" w:color="auto"/>
              <w:bottom w:val="single" w:sz="8" w:space="0" w:color="auto"/>
              <w:right w:val="nil"/>
            </w:tcBorders>
            <w:shd w:val="clear" w:color="auto" w:fill="auto"/>
            <w:noWrap/>
            <w:vAlign w:val="bottom"/>
            <w:hideMark/>
          </w:tcPr>
          <w:p w14:paraId="67D6B33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1419" w:type="dxa"/>
            <w:gridSpan w:val="3"/>
            <w:tcBorders>
              <w:top w:val="single" w:sz="8" w:space="0" w:color="auto"/>
              <w:left w:val="nil"/>
              <w:bottom w:val="single" w:sz="8" w:space="0" w:color="auto"/>
              <w:right w:val="nil"/>
            </w:tcBorders>
            <w:shd w:val="clear" w:color="auto" w:fill="auto"/>
            <w:noWrap/>
            <w:vAlign w:val="bottom"/>
            <w:hideMark/>
          </w:tcPr>
          <w:p w14:paraId="32A5319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1355" w:type="dxa"/>
            <w:gridSpan w:val="3"/>
            <w:tcBorders>
              <w:top w:val="single" w:sz="8" w:space="0" w:color="auto"/>
              <w:left w:val="single" w:sz="4" w:space="0" w:color="auto"/>
              <w:bottom w:val="single" w:sz="8" w:space="0" w:color="auto"/>
              <w:right w:val="nil"/>
            </w:tcBorders>
            <w:shd w:val="clear" w:color="auto" w:fill="auto"/>
            <w:noWrap/>
            <w:vAlign w:val="bottom"/>
            <w:hideMark/>
          </w:tcPr>
          <w:p w14:paraId="066C896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1583" w:type="dxa"/>
            <w:gridSpan w:val="3"/>
            <w:tcBorders>
              <w:top w:val="single" w:sz="8" w:space="0" w:color="auto"/>
              <w:left w:val="nil"/>
              <w:bottom w:val="single" w:sz="8" w:space="0" w:color="auto"/>
              <w:right w:val="nil"/>
            </w:tcBorders>
            <w:shd w:val="clear" w:color="auto" w:fill="auto"/>
            <w:noWrap/>
            <w:vAlign w:val="bottom"/>
            <w:hideMark/>
          </w:tcPr>
          <w:p w14:paraId="0CE037E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w:t>
            </w:r>
          </w:p>
        </w:tc>
        <w:tc>
          <w:tcPr>
            <w:tcW w:w="971" w:type="dxa"/>
            <w:tcBorders>
              <w:top w:val="single" w:sz="8" w:space="0" w:color="auto"/>
              <w:left w:val="nil"/>
              <w:bottom w:val="single" w:sz="8" w:space="0" w:color="auto"/>
              <w:right w:val="nil"/>
            </w:tcBorders>
            <w:shd w:val="clear" w:color="auto" w:fill="auto"/>
            <w:noWrap/>
            <w:vAlign w:val="bottom"/>
            <w:hideMark/>
          </w:tcPr>
          <w:p w14:paraId="10CE03BF"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single" w:sz="8" w:space="0" w:color="auto"/>
              <w:left w:val="nil"/>
              <w:bottom w:val="single" w:sz="8" w:space="0" w:color="auto"/>
              <w:right w:val="nil"/>
            </w:tcBorders>
            <w:shd w:val="clear" w:color="auto" w:fill="auto"/>
            <w:noWrap/>
            <w:vAlign w:val="bottom"/>
            <w:hideMark/>
          </w:tcPr>
          <w:p w14:paraId="4A7273E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single" w:sz="8" w:space="0" w:color="auto"/>
              <w:left w:val="nil"/>
              <w:bottom w:val="single" w:sz="8" w:space="0" w:color="auto"/>
              <w:right w:val="single" w:sz="8" w:space="0" w:color="auto"/>
            </w:tcBorders>
            <w:shd w:val="clear" w:color="auto" w:fill="auto"/>
            <w:noWrap/>
            <w:vAlign w:val="bottom"/>
            <w:hideMark/>
          </w:tcPr>
          <w:p w14:paraId="23D543A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22A7498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436F01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Нормативная выработка</w:t>
            </w:r>
          </w:p>
        </w:tc>
        <w:tc>
          <w:tcPr>
            <w:tcW w:w="1135" w:type="dxa"/>
            <w:tcBorders>
              <w:top w:val="nil"/>
              <w:left w:val="nil"/>
              <w:bottom w:val="nil"/>
              <w:right w:val="single" w:sz="4" w:space="0" w:color="auto"/>
            </w:tcBorders>
            <w:shd w:val="clear" w:color="000000" w:fill="FFFFFF"/>
            <w:hideMark/>
          </w:tcPr>
          <w:p w14:paraId="4AA56292"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nil"/>
              <w:bottom w:val="single" w:sz="4" w:space="0" w:color="auto"/>
              <w:right w:val="single" w:sz="4" w:space="0" w:color="auto"/>
            </w:tcBorders>
            <w:shd w:val="clear" w:color="auto" w:fill="auto"/>
            <w:noWrap/>
            <w:vAlign w:val="bottom"/>
            <w:hideMark/>
          </w:tcPr>
          <w:p w14:paraId="45C3481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75 917,00</w:t>
            </w:r>
          </w:p>
        </w:tc>
        <w:tc>
          <w:tcPr>
            <w:tcW w:w="1518" w:type="dxa"/>
            <w:tcBorders>
              <w:top w:val="nil"/>
              <w:left w:val="nil"/>
              <w:bottom w:val="single" w:sz="4" w:space="0" w:color="auto"/>
              <w:right w:val="nil"/>
            </w:tcBorders>
            <w:shd w:val="clear" w:color="auto" w:fill="auto"/>
            <w:noWrap/>
            <w:vAlign w:val="bottom"/>
            <w:hideMark/>
          </w:tcPr>
          <w:p w14:paraId="6FB0838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80 386,16</w:t>
            </w:r>
          </w:p>
        </w:tc>
        <w:tc>
          <w:tcPr>
            <w:tcW w:w="1236" w:type="dxa"/>
            <w:tcBorders>
              <w:top w:val="nil"/>
              <w:left w:val="single" w:sz="4" w:space="0" w:color="auto"/>
              <w:bottom w:val="single" w:sz="4" w:space="0" w:color="auto"/>
              <w:right w:val="nil"/>
            </w:tcBorders>
            <w:shd w:val="clear" w:color="auto" w:fill="auto"/>
            <w:noWrap/>
            <w:vAlign w:val="bottom"/>
            <w:hideMark/>
          </w:tcPr>
          <w:p w14:paraId="61B2933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80 386,16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C7197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75 941,00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329050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75 940,86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7B2E81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75 941,00</w:t>
            </w:r>
          </w:p>
        </w:tc>
        <w:tc>
          <w:tcPr>
            <w:tcW w:w="971" w:type="dxa"/>
            <w:tcBorders>
              <w:top w:val="nil"/>
              <w:left w:val="nil"/>
              <w:bottom w:val="single" w:sz="4" w:space="0" w:color="auto"/>
              <w:right w:val="single" w:sz="4" w:space="0" w:color="auto"/>
            </w:tcBorders>
            <w:shd w:val="clear" w:color="auto" w:fill="auto"/>
            <w:noWrap/>
            <w:vAlign w:val="bottom"/>
            <w:hideMark/>
          </w:tcPr>
          <w:p w14:paraId="657E683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D70BFC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979045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412642F1"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6BD93E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Отпуск в </w:t>
            </w:r>
            <w:proofErr w:type="spellStart"/>
            <w:r w:rsidRPr="000228E4">
              <w:rPr>
                <w:rFonts w:ascii="Arial CYR" w:hAnsi="Arial CYR" w:cs="Arial CYR"/>
                <w:sz w:val="16"/>
                <w:szCs w:val="16"/>
              </w:rPr>
              <w:t>всеть</w:t>
            </w:r>
            <w:proofErr w:type="spellEnd"/>
          </w:p>
        </w:tc>
        <w:tc>
          <w:tcPr>
            <w:tcW w:w="1135" w:type="dxa"/>
            <w:tcBorders>
              <w:top w:val="single" w:sz="4" w:space="0" w:color="auto"/>
              <w:left w:val="nil"/>
              <w:bottom w:val="single" w:sz="4" w:space="0" w:color="auto"/>
              <w:right w:val="single" w:sz="4" w:space="0" w:color="auto"/>
            </w:tcBorders>
            <w:shd w:val="clear" w:color="000000" w:fill="FFFFFF"/>
            <w:hideMark/>
          </w:tcPr>
          <w:p w14:paraId="31E07537"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nil"/>
            </w:tcBorders>
            <w:shd w:val="clear" w:color="auto" w:fill="auto"/>
            <w:noWrap/>
            <w:vAlign w:val="bottom"/>
            <w:hideMark/>
          </w:tcPr>
          <w:p w14:paraId="0AFD867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74 718,00</w:t>
            </w:r>
          </w:p>
        </w:tc>
        <w:tc>
          <w:tcPr>
            <w:tcW w:w="1518" w:type="dxa"/>
            <w:tcBorders>
              <w:top w:val="nil"/>
              <w:left w:val="single" w:sz="4" w:space="0" w:color="auto"/>
              <w:bottom w:val="single" w:sz="4" w:space="0" w:color="auto"/>
              <w:right w:val="nil"/>
            </w:tcBorders>
            <w:shd w:val="clear" w:color="auto" w:fill="auto"/>
            <w:noWrap/>
            <w:vAlign w:val="bottom"/>
            <w:hideMark/>
          </w:tcPr>
          <w:p w14:paraId="3B1C41A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79 073,50</w:t>
            </w:r>
          </w:p>
        </w:tc>
        <w:tc>
          <w:tcPr>
            <w:tcW w:w="1236" w:type="dxa"/>
            <w:tcBorders>
              <w:top w:val="nil"/>
              <w:left w:val="single" w:sz="4" w:space="0" w:color="auto"/>
              <w:bottom w:val="single" w:sz="4" w:space="0" w:color="auto"/>
              <w:right w:val="nil"/>
            </w:tcBorders>
            <w:shd w:val="clear" w:color="auto" w:fill="auto"/>
            <w:noWrap/>
            <w:vAlign w:val="bottom"/>
            <w:hideMark/>
          </w:tcPr>
          <w:p w14:paraId="460F3C8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79 073,50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192860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74 718,00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D2C72B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74 717,86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D3A9F5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74 718,00</w:t>
            </w:r>
          </w:p>
        </w:tc>
        <w:tc>
          <w:tcPr>
            <w:tcW w:w="971" w:type="dxa"/>
            <w:tcBorders>
              <w:top w:val="nil"/>
              <w:left w:val="nil"/>
              <w:bottom w:val="single" w:sz="4" w:space="0" w:color="auto"/>
              <w:right w:val="single" w:sz="4" w:space="0" w:color="auto"/>
            </w:tcBorders>
            <w:shd w:val="clear" w:color="auto" w:fill="auto"/>
            <w:noWrap/>
            <w:vAlign w:val="bottom"/>
            <w:hideMark/>
          </w:tcPr>
          <w:p w14:paraId="3CFFAEF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7E8E65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CD98DE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39CBD991"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73E2F7F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Полезный отпуск</w:t>
            </w:r>
          </w:p>
        </w:tc>
        <w:tc>
          <w:tcPr>
            <w:tcW w:w="1135" w:type="dxa"/>
            <w:tcBorders>
              <w:top w:val="nil"/>
              <w:left w:val="nil"/>
              <w:bottom w:val="single" w:sz="4" w:space="0" w:color="auto"/>
              <w:right w:val="single" w:sz="4" w:space="0" w:color="auto"/>
            </w:tcBorders>
            <w:shd w:val="clear" w:color="000000" w:fill="FFFFFF"/>
            <w:hideMark/>
          </w:tcPr>
          <w:p w14:paraId="65504F9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50B4EE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1518" w:type="dxa"/>
            <w:tcBorders>
              <w:top w:val="nil"/>
              <w:left w:val="nil"/>
              <w:bottom w:val="single" w:sz="4" w:space="0" w:color="auto"/>
              <w:right w:val="nil"/>
            </w:tcBorders>
            <w:shd w:val="clear" w:color="auto" w:fill="auto"/>
            <w:noWrap/>
            <w:vAlign w:val="bottom"/>
            <w:hideMark/>
          </w:tcPr>
          <w:p w14:paraId="2DDF642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68 502,58</w:t>
            </w:r>
          </w:p>
        </w:tc>
        <w:tc>
          <w:tcPr>
            <w:tcW w:w="1236" w:type="dxa"/>
            <w:tcBorders>
              <w:top w:val="nil"/>
              <w:left w:val="single" w:sz="4" w:space="0" w:color="auto"/>
              <w:bottom w:val="single" w:sz="4" w:space="0" w:color="auto"/>
              <w:right w:val="nil"/>
            </w:tcBorders>
            <w:shd w:val="clear" w:color="auto" w:fill="auto"/>
            <w:noWrap/>
            <w:vAlign w:val="bottom"/>
            <w:hideMark/>
          </w:tcPr>
          <w:p w14:paraId="6E11799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68 502,58</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727EC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5675975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65 470,86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783BCDA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971" w:type="dxa"/>
            <w:tcBorders>
              <w:top w:val="nil"/>
              <w:left w:val="nil"/>
              <w:bottom w:val="single" w:sz="4" w:space="0" w:color="auto"/>
              <w:right w:val="single" w:sz="4" w:space="0" w:color="auto"/>
            </w:tcBorders>
            <w:shd w:val="clear" w:color="auto" w:fill="auto"/>
            <w:noWrap/>
            <w:vAlign w:val="bottom"/>
            <w:hideMark/>
          </w:tcPr>
          <w:p w14:paraId="294D72D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B3B364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99D7CD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68A7FEA9"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5C665AC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Отпуск жилищным организациям</w:t>
            </w:r>
          </w:p>
        </w:tc>
        <w:tc>
          <w:tcPr>
            <w:tcW w:w="1135" w:type="dxa"/>
            <w:tcBorders>
              <w:top w:val="nil"/>
              <w:left w:val="nil"/>
              <w:bottom w:val="single" w:sz="4" w:space="0" w:color="auto"/>
              <w:right w:val="single" w:sz="4" w:space="0" w:color="auto"/>
            </w:tcBorders>
            <w:shd w:val="clear" w:color="000000" w:fill="FFFFFF"/>
            <w:hideMark/>
          </w:tcPr>
          <w:p w14:paraId="5DB4781A"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F705D0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43 755,00</w:t>
            </w:r>
          </w:p>
        </w:tc>
        <w:tc>
          <w:tcPr>
            <w:tcW w:w="1518" w:type="dxa"/>
            <w:tcBorders>
              <w:top w:val="nil"/>
              <w:left w:val="nil"/>
              <w:bottom w:val="single" w:sz="4" w:space="0" w:color="auto"/>
              <w:right w:val="nil"/>
            </w:tcBorders>
            <w:shd w:val="clear" w:color="auto" w:fill="auto"/>
            <w:noWrap/>
            <w:vAlign w:val="bottom"/>
            <w:hideMark/>
          </w:tcPr>
          <w:p w14:paraId="44AEB33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56 061,28</w:t>
            </w:r>
          </w:p>
        </w:tc>
        <w:tc>
          <w:tcPr>
            <w:tcW w:w="1236" w:type="dxa"/>
            <w:tcBorders>
              <w:top w:val="nil"/>
              <w:left w:val="single" w:sz="4" w:space="0" w:color="auto"/>
              <w:bottom w:val="single" w:sz="4" w:space="0" w:color="auto"/>
              <w:right w:val="nil"/>
            </w:tcBorders>
            <w:shd w:val="clear" w:color="auto" w:fill="auto"/>
            <w:noWrap/>
            <w:vAlign w:val="bottom"/>
            <w:hideMark/>
          </w:tcPr>
          <w:p w14:paraId="7D1ED3D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56 061,28</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2B1F78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57 246,00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07121C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55 653,06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F288F5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56 061,00</w:t>
            </w:r>
          </w:p>
        </w:tc>
        <w:tc>
          <w:tcPr>
            <w:tcW w:w="971" w:type="dxa"/>
            <w:tcBorders>
              <w:top w:val="nil"/>
              <w:left w:val="nil"/>
              <w:bottom w:val="single" w:sz="4" w:space="0" w:color="auto"/>
              <w:right w:val="single" w:sz="4" w:space="0" w:color="auto"/>
            </w:tcBorders>
            <w:shd w:val="clear" w:color="auto" w:fill="auto"/>
            <w:noWrap/>
            <w:vAlign w:val="bottom"/>
            <w:hideMark/>
          </w:tcPr>
          <w:p w14:paraId="420F556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407,94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14CC3C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-1185,00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8FFCEA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w:t>
            </w:r>
          </w:p>
        </w:tc>
      </w:tr>
      <w:tr w:rsidR="000228E4" w:rsidRPr="000228E4" w14:paraId="4871ABE0"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FE18E5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Отпуск бюджетным потребителям</w:t>
            </w:r>
          </w:p>
        </w:tc>
        <w:tc>
          <w:tcPr>
            <w:tcW w:w="1135" w:type="dxa"/>
            <w:tcBorders>
              <w:top w:val="nil"/>
              <w:left w:val="nil"/>
              <w:bottom w:val="single" w:sz="4" w:space="0" w:color="auto"/>
              <w:right w:val="single" w:sz="4" w:space="0" w:color="auto"/>
            </w:tcBorders>
            <w:shd w:val="clear" w:color="000000" w:fill="FFFFFF"/>
            <w:hideMark/>
          </w:tcPr>
          <w:p w14:paraId="5B1F27A7"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5410F6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9 104,00</w:t>
            </w:r>
          </w:p>
        </w:tc>
        <w:tc>
          <w:tcPr>
            <w:tcW w:w="1518" w:type="dxa"/>
            <w:tcBorders>
              <w:top w:val="nil"/>
              <w:left w:val="nil"/>
              <w:bottom w:val="single" w:sz="4" w:space="0" w:color="auto"/>
              <w:right w:val="nil"/>
            </w:tcBorders>
            <w:shd w:val="clear" w:color="auto" w:fill="auto"/>
            <w:noWrap/>
            <w:vAlign w:val="bottom"/>
            <w:hideMark/>
          </w:tcPr>
          <w:p w14:paraId="3BF8C52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4 496,11</w:t>
            </w:r>
          </w:p>
        </w:tc>
        <w:tc>
          <w:tcPr>
            <w:tcW w:w="1236" w:type="dxa"/>
            <w:tcBorders>
              <w:top w:val="nil"/>
              <w:left w:val="single" w:sz="4" w:space="0" w:color="auto"/>
              <w:bottom w:val="single" w:sz="4" w:space="0" w:color="auto"/>
              <w:right w:val="nil"/>
            </w:tcBorders>
            <w:shd w:val="clear" w:color="auto" w:fill="auto"/>
            <w:noWrap/>
            <w:vAlign w:val="bottom"/>
            <w:hideMark/>
          </w:tcPr>
          <w:p w14:paraId="51B1124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4 496,11</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1164FB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3 590,00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FFBC10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4 115,84</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828AB7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3 401,00</w:t>
            </w:r>
          </w:p>
        </w:tc>
        <w:tc>
          <w:tcPr>
            <w:tcW w:w="971" w:type="dxa"/>
            <w:tcBorders>
              <w:top w:val="nil"/>
              <w:left w:val="nil"/>
              <w:bottom w:val="single" w:sz="4" w:space="0" w:color="auto"/>
              <w:right w:val="single" w:sz="4" w:space="0" w:color="auto"/>
            </w:tcBorders>
            <w:shd w:val="clear" w:color="auto" w:fill="auto"/>
            <w:noWrap/>
            <w:vAlign w:val="bottom"/>
            <w:hideMark/>
          </w:tcPr>
          <w:p w14:paraId="6B47CFF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-714,84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D025D1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-189,00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EB95EA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w:t>
            </w:r>
          </w:p>
        </w:tc>
      </w:tr>
      <w:tr w:rsidR="000228E4" w:rsidRPr="000228E4" w14:paraId="665895F8"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4BDB7D7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Отпуск прочим потребителям</w:t>
            </w:r>
          </w:p>
        </w:tc>
        <w:tc>
          <w:tcPr>
            <w:tcW w:w="1135" w:type="dxa"/>
            <w:tcBorders>
              <w:top w:val="nil"/>
              <w:left w:val="nil"/>
              <w:bottom w:val="single" w:sz="4" w:space="0" w:color="auto"/>
              <w:right w:val="single" w:sz="4" w:space="0" w:color="auto"/>
            </w:tcBorders>
            <w:shd w:val="clear" w:color="000000" w:fill="FFFFFF"/>
            <w:hideMark/>
          </w:tcPr>
          <w:p w14:paraId="3E6987A3"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1855BA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12 612,00</w:t>
            </w:r>
          </w:p>
        </w:tc>
        <w:tc>
          <w:tcPr>
            <w:tcW w:w="1518" w:type="dxa"/>
            <w:tcBorders>
              <w:top w:val="nil"/>
              <w:left w:val="nil"/>
              <w:bottom w:val="single" w:sz="4" w:space="0" w:color="auto"/>
              <w:right w:val="nil"/>
            </w:tcBorders>
            <w:shd w:val="clear" w:color="auto" w:fill="auto"/>
            <w:noWrap/>
            <w:vAlign w:val="bottom"/>
            <w:hideMark/>
          </w:tcPr>
          <w:p w14:paraId="2419A43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7 945,19</w:t>
            </w:r>
          </w:p>
        </w:tc>
        <w:tc>
          <w:tcPr>
            <w:tcW w:w="1236" w:type="dxa"/>
            <w:tcBorders>
              <w:top w:val="nil"/>
              <w:left w:val="single" w:sz="4" w:space="0" w:color="auto"/>
              <w:bottom w:val="single" w:sz="4" w:space="0" w:color="auto"/>
              <w:right w:val="nil"/>
            </w:tcBorders>
            <w:shd w:val="clear" w:color="auto" w:fill="auto"/>
            <w:noWrap/>
            <w:vAlign w:val="bottom"/>
            <w:hideMark/>
          </w:tcPr>
          <w:p w14:paraId="06BD420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7 945,19</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9A9F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4 635,00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7E8712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5 701,96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B49486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6 009,00</w:t>
            </w:r>
          </w:p>
        </w:tc>
        <w:tc>
          <w:tcPr>
            <w:tcW w:w="971" w:type="dxa"/>
            <w:tcBorders>
              <w:top w:val="nil"/>
              <w:left w:val="nil"/>
              <w:bottom w:val="single" w:sz="4" w:space="0" w:color="auto"/>
              <w:right w:val="single" w:sz="4" w:space="0" w:color="auto"/>
            </w:tcBorders>
            <w:shd w:val="clear" w:color="auto" w:fill="auto"/>
            <w:noWrap/>
            <w:vAlign w:val="bottom"/>
            <w:hideMark/>
          </w:tcPr>
          <w:p w14:paraId="756B2E1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307,04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BD5369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1374,00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D9C759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w:t>
            </w:r>
          </w:p>
        </w:tc>
      </w:tr>
      <w:tr w:rsidR="000228E4" w:rsidRPr="000228E4" w14:paraId="59D9C8D7" w14:textId="77777777" w:rsidTr="00F95151">
        <w:trPr>
          <w:gridAfter w:val="2"/>
          <w:wAfter w:w="932" w:type="dxa"/>
          <w:trHeight w:val="270"/>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6F7E430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Отпуск на потребительский рынок</w:t>
            </w:r>
          </w:p>
        </w:tc>
        <w:tc>
          <w:tcPr>
            <w:tcW w:w="1135" w:type="dxa"/>
            <w:tcBorders>
              <w:top w:val="nil"/>
              <w:left w:val="nil"/>
              <w:bottom w:val="single" w:sz="4" w:space="0" w:color="auto"/>
              <w:right w:val="single" w:sz="4" w:space="0" w:color="auto"/>
            </w:tcBorders>
            <w:shd w:val="clear" w:color="000000" w:fill="FFFFFF"/>
            <w:hideMark/>
          </w:tcPr>
          <w:p w14:paraId="59DF428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50747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1518" w:type="dxa"/>
            <w:tcBorders>
              <w:top w:val="nil"/>
              <w:left w:val="nil"/>
              <w:bottom w:val="single" w:sz="4" w:space="0" w:color="auto"/>
              <w:right w:val="nil"/>
            </w:tcBorders>
            <w:shd w:val="clear" w:color="auto" w:fill="auto"/>
            <w:noWrap/>
            <w:vAlign w:val="bottom"/>
            <w:hideMark/>
          </w:tcPr>
          <w:p w14:paraId="63519DC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68 502,58</w:t>
            </w:r>
          </w:p>
        </w:tc>
        <w:tc>
          <w:tcPr>
            <w:tcW w:w="1236" w:type="dxa"/>
            <w:tcBorders>
              <w:top w:val="nil"/>
              <w:left w:val="single" w:sz="4" w:space="0" w:color="auto"/>
              <w:bottom w:val="single" w:sz="4" w:space="0" w:color="auto"/>
              <w:right w:val="nil"/>
            </w:tcBorders>
            <w:shd w:val="clear" w:color="auto" w:fill="auto"/>
            <w:noWrap/>
            <w:vAlign w:val="bottom"/>
            <w:hideMark/>
          </w:tcPr>
          <w:p w14:paraId="4D1ED12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68 502,58</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4ABAA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7E791A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65 470,86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9CC811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65 471,00</w:t>
            </w:r>
          </w:p>
        </w:tc>
        <w:tc>
          <w:tcPr>
            <w:tcW w:w="971" w:type="dxa"/>
            <w:tcBorders>
              <w:top w:val="nil"/>
              <w:left w:val="nil"/>
              <w:bottom w:val="single" w:sz="4" w:space="0" w:color="auto"/>
              <w:right w:val="single" w:sz="4" w:space="0" w:color="auto"/>
            </w:tcBorders>
            <w:shd w:val="clear" w:color="auto" w:fill="auto"/>
            <w:noWrap/>
            <w:vAlign w:val="bottom"/>
            <w:hideMark/>
          </w:tcPr>
          <w:p w14:paraId="0581819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4561C3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685E61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5CEAC5FB"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12FAC5F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Расход на собственные нужды</w:t>
            </w:r>
          </w:p>
        </w:tc>
        <w:tc>
          <w:tcPr>
            <w:tcW w:w="1135" w:type="dxa"/>
            <w:tcBorders>
              <w:top w:val="nil"/>
              <w:left w:val="nil"/>
              <w:bottom w:val="single" w:sz="4" w:space="0" w:color="auto"/>
              <w:right w:val="single" w:sz="4" w:space="0" w:color="auto"/>
            </w:tcBorders>
            <w:shd w:val="clear" w:color="000000" w:fill="FFFFFF"/>
            <w:hideMark/>
          </w:tcPr>
          <w:p w14:paraId="398835E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988646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1 199,00</w:t>
            </w:r>
          </w:p>
        </w:tc>
        <w:tc>
          <w:tcPr>
            <w:tcW w:w="1518" w:type="dxa"/>
            <w:tcBorders>
              <w:top w:val="nil"/>
              <w:left w:val="nil"/>
              <w:bottom w:val="single" w:sz="4" w:space="0" w:color="auto"/>
              <w:right w:val="nil"/>
            </w:tcBorders>
            <w:shd w:val="clear" w:color="auto" w:fill="auto"/>
            <w:noWrap/>
            <w:vAlign w:val="bottom"/>
            <w:hideMark/>
          </w:tcPr>
          <w:p w14:paraId="40800DC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1 312,66</w:t>
            </w:r>
          </w:p>
        </w:tc>
        <w:tc>
          <w:tcPr>
            <w:tcW w:w="1236" w:type="dxa"/>
            <w:tcBorders>
              <w:top w:val="nil"/>
              <w:left w:val="single" w:sz="4" w:space="0" w:color="auto"/>
              <w:bottom w:val="single" w:sz="4" w:space="0" w:color="auto"/>
              <w:right w:val="nil"/>
            </w:tcBorders>
            <w:shd w:val="clear" w:color="auto" w:fill="auto"/>
            <w:noWrap/>
            <w:vAlign w:val="bottom"/>
            <w:hideMark/>
          </w:tcPr>
          <w:p w14:paraId="0B9D165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1 312,66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6DA31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1 223,00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D15E99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1 223,00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CAF2FF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1 223,00</w:t>
            </w:r>
          </w:p>
        </w:tc>
        <w:tc>
          <w:tcPr>
            <w:tcW w:w="971" w:type="dxa"/>
            <w:tcBorders>
              <w:top w:val="nil"/>
              <w:left w:val="nil"/>
              <w:bottom w:val="single" w:sz="4" w:space="0" w:color="auto"/>
              <w:right w:val="single" w:sz="4" w:space="0" w:color="auto"/>
            </w:tcBorders>
            <w:shd w:val="clear" w:color="auto" w:fill="auto"/>
            <w:noWrap/>
            <w:vAlign w:val="bottom"/>
            <w:hideMark/>
          </w:tcPr>
          <w:p w14:paraId="17CF854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F389B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9C4C5F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337D5723" w14:textId="77777777" w:rsidTr="00F95151">
        <w:trPr>
          <w:gridAfter w:val="2"/>
          <w:wAfter w:w="932" w:type="dxa"/>
          <w:trHeight w:val="255"/>
        </w:trPr>
        <w:tc>
          <w:tcPr>
            <w:tcW w:w="2976" w:type="dxa"/>
            <w:tcBorders>
              <w:top w:val="nil"/>
              <w:left w:val="single" w:sz="8" w:space="0" w:color="auto"/>
              <w:bottom w:val="nil"/>
              <w:right w:val="single" w:sz="4" w:space="0" w:color="auto"/>
            </w:tcBorders>
            <w:shd w:val="clear" w:color="000000" w:fill="FFFFFF"/>
            <w:noWrap/>
            <w:vAlign w:val="bottom"/>
            <w:hideMark/>
          </w:tcPr>
          <w:p w14:paraId="35BA0BB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Потери в сетях предприятия</w:t>
            </w:r>
          </w:p>
        </w:tc>
        <w:tc>
          <w:tcPr>
            <w:tcW w:w="1135" w:type="dxa"/>
            <w:tcBorders>
              <w:top w:val="nil"/>
              <w:left w:val="nil"/>
              <w:bottom w:val="nil"/>
              <w:right w:val="single" w:sz="4" w:space="0" w:color="auto"/>
            </w:tcBorders>
            <w:shd w:val="clear" w:color="000000" w:fill="FFFFFF"/>
            <w:hideMark/>
          </w:tcPr>
          <w:p w14:paraId="3D5F7984"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Гкал</w:t>
            </w:r>
          </w:p>
        </w:tc>
        <w:tc>
          <w:tcPr>
            <w:tcW w:w="1220" w:type="dxa"/>
            <w:tcBorders>
              <w:top w:val="nil"/>
              <w:left w:val="single" w:sz="4" w:space="0" w:color="auto"/>
              <w:bottom w:val="nil"/>
              <w:right w:val="single" w:sz="4" w:space="0" w:color="auto"/>
            </w:tcBorders>
            <w:shd w:val="clear" w:color="auto" w:fill="auto"/>
            <w:noWrap/>
            <w:vAlign w:val="bottom"/>
            <w:hideMark/>
          </w:tcPr>
          <w:p w14:paraId="12C58C3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9 247,00</w:t>
            </w:r>
          </w:p>
        </w:tc>
        <w:tc>
          <w:tcPr>
            <w:tcW w:w="1518" w:type="dxa"/>
            <w:tcBorders>
              <w:top w:val="nil"/>
              <w:left w:val="nil"/>
              <w:bottom w:val="nil"/>
              <w:right w:val="nil"/>
            </w:tcBorders>
            <w:shd w:val="clear" w:color="auto" w:fill="auto"/>
            <w:noWrap/>
            <w:vAlign w:val="bottom"/>
            <w:hideMark/>
          </w:tcPr>
          <w:p w14:paraId="3FA16DA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10 570,92</w:t>
            </w:r>
          </w:p>
        </w:tc>
        <w:tc>
          <w:tcPr>
            <w:tcW w:w="1236" w:type="dxa"/>
            <w:tcBorders>
              <w:top w:val="nil"/>
              <w:left w:val="single" w:sz="4" w:space="0" w:color="auto"/>
              <w:bottom w:val="nil"/>
              <w:right w:val="nil"/>
            </w:tcBorders>
            <w:shd w:val="clear" w:color="auto" w:fill="auto"/>
            <w:noWrap/>
            <w:vAlign w:val="bottom"/>
            <w:hideMark/>
          </w:tcPr>
          <w:p w14:paraId="2EF87EA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10 570,92</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2098F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9 247,00</w:t>
            </w:r>
          </w:p>
        </w:tc>
        <w:tc>
          <w:tcPr>
            <w:tcW w:w="1355" w:type="dxa"/>
            <w:gridSpan w:val="3"/>
            <w:tcBorders>
              <w:top w:val="nil"/>
              <w:left w:val="single" w:sz="4" w:space="0" w:color="auto"/>
              <w:bottom w:val="nil"/>
              <w:right w:val="nil"/>
            </w:tcBorders>
            <w:shd w:val="clear" w:color="auto" w:fill="auto"/>
            <w:noWrap/>
            <w:vAlign w:val="bottom"/>
            <w:hideMark/>
          </w:tcPr>
          <w:p w14:paraId="1399786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9 247,00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1ACC92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9 247,00</w:t>
            </w:r>
          </w:p>
        </w:tc>
        <w:tc>
          <w:tcPr>
            <w:tcW w:w="971" w:type="dxa"/>
            <w:tcBorders>
              <w:top w:val="nil"/>
              <w:left w:val="nil"/>
              <w:bottom w:val="single" w:sz="4" w:space="0" w:color="auto"/>
              <w:right w:val="single" w:sz="4" w:space="0" w:color="auto"/>
            </w:tcBorders>
            <w:shd w:val="clear" w:color="auto" w:fill="auto"/>
            <w:noWrap/>
            <w:vAlign w:val="bottom"/>
            <w:hideMark/>
          </w:tcPr>
          <w:p w14:paraId="5CACDC4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E8BF2E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9F2679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3F9D7F86" w14:textId="77777777" w:rsidTr="00F95151">
        <w:trPr>
          <w:gridAfter w:val="2"/>
          <w:wAfter w:w="932" w:type="dxa"/>
          <w:trHeight w:val="255"/>
        </w:trPr>
        <w:tc>
          <w:tcPr>
            <w:tcW w:w="297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A84AB8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Доли полезного отпуска за 1 полугодие</w:t>
            </w:r>
          </w:p>
        </w:tc>
        <w:tc>
          <w:tcPr>
            <w:tcW w:w="1135" w:type="dxa"/>
            <w:tcBorders>
              <w:top w:val="single" w:sz="4" w:space="0" w:color="auto"/>
              <w:left w:val="nil"/>
              <w:bottom w:val="single" w:sz="4" w:space="0" w:color="auto"/>
              <w:right w:val="single" w:sz="4" w:space="0" w:color="auto"/>
            </w:tcBorders>
            <w:shd w:val="clear" w:color="000000" w:fill="FFFFFF"/>
            <w:hideMark/>
          </w:tcPr>
          <w:p w14:paraId="7EB58E18"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6191B1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0,5225</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5C3027D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0,0000</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3E74C2E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0,53</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65544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0,52</w:t>
            </w:r>
          </w:p>
        </w:tc>
        <w:tc>
          <w:tcPr>
            <w:tcW w:w="13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5E40F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0,5225</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CF0220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0,5342</w:t>
            </w:r>
          </w:p>
        </w:tc>
        <w:tc>
          <w:tcPr>
            <w:tcW w:w="971" w:type="dxa"/>
            <w:tcBorders>
              <w:top w:val="nil"/>
              <w:left w:val="nil"/>
              <w:bottom w:val="single" w:sz="4" w:space="0" w:color="auto"/>
              <w:right w:val="single" w:sz="4" w:space="0" w:color="auto"/>
            </w:tcBorders>
            <w:shd w:val="clear" w:color="auto" w:fill="auto"/>
            <w:noWrap/>
            <w:vAlign w:val="bottom"/>
            <w:hideMark/>
          </w:tcPr>
          <w:p w14:paraId="6355FA2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46B5A7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579E044"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63CDD912" w14:textId="77777777" w:rsidTr="00F95151">
        <w:trPr>
          <w:gridAfter w:val="2"/>
          <w:wAfter w:w="932" w:type="dxa"/>
          <w:trHeight w:val="270"/>
        </w:trPr>
        <w:tc>
          <w:tcPr>
            <w:tcW w:w="2976" w:type="dxa"/>
            <w:tcBorders>
              <w:top w:val="nil"/>
              <w:left w:val="single" w:sz="8" w:space="0" w:color="auto"/>
              <w:bottom w:val="single" w:sz="8" w:space="0" w:color="auto"/>
              <w:right w:val="single" w:sz="4" w:space="0" w:color="auto"/>
            </w:tcBorders>
            <w:shd w:val="clear" w:color="000000" w:fill="FFFFFF"/>
            <w:noWrap/>
            <w:vAlign w:val="bottom"/>
            <w:hideMark/>
          </w:tcPr>
          <w:p w14:paraId="183203F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Доли полезного отпуска за 2 полугодие</w:t>
            </w:r>
          </w:p>
        </w:tc>
        <w:tc>
          <w:tcPr>
            <w:tcW w:w="1135" w:type="dxa"/>
            <w:tcBorders>
              <w:top w:val="nil"/>
              <w:left w:val="nil"/>
              <w:bottom w:val="single" w:sz="8" w:space="0" w:color="auto"/>
              <w:right w:val="single" w:sz="4" w:space="0" w:color="auto"/>
            </w:tcBorders>
            <w:shd w:val="clear" w:color="000000" w:fill="FFFFFF"/>
            <w:hideMark/>
          </w:tcPr>
          <w:p w14:paraId="51CEA46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nil"/>
              <w:bottom w:val="single" w:sz="8" w:space="0" w:color="auto"/>
              <w:right w:val="single" w:sz="4" w:space="0" w:color="auto"/>
            </w:tcBorders>
            <w:shd w:val="clear" w:color="auto" w:fill="auto"/>
            <w:noWrap/>
            <w:vAlign w:val="bottom"/>
            <w:hideMark/>
          </w:tcPr>
          <w:p w14:paraId="7F85A11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0,4775</w:t>
            </w:r>
          </w:p>
        </w:tc>
        <w:tc>
          <w:tcPr>
            <w:tcW w:w="1518" w:type="dxa"/>
            <w:tcBorders>
              <w:top w:val="nil"/>
              <w:left w:val="nil"/>
              <w:bottom w:val="single" w:sz="8" w:space="0" w:color="auto"/>
              <w:right w:val="single" w:sz="4" w:space="0" w:color="auto"/>
            </w:tcBorders>
            <w:shd w:val="clear" w:color="auto" w:fill="auto"/>
            <w:noWrap/>
            <w:vAlign w:val="bottom"/>
            <w:hideMark/>
          </w:tcPr>
          <w:p w14:paraId="4481C67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0,0000</w:t>
            </w:r>
          </w:p>
        </w:tc>
        <w:tc>
          <w:tcPr>
            <w:tcW w:w="1236" w:type="dxa"/>
            <w:tcBorders>
              <w:top w:val="nil"/>
              <w:left w:val="nil"/>
              <w:bottom w:val="single" w:sz="8" w:space="0" w:color="auto"/>
              <w:right w:val="single" w:sz="4" w:space="0" w:color="auto"/>
            </w:tcBorders>
            <w:shd w:val="clear" w:color="auto" w:fill="auto"/>
            <w:noWrap/>
            <w:vAlign w:val="bottom"/>
            <w:hideMark/>
          </w:tcPr>
          <w:p w14:paraId="41A8D99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0,47</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05AF6AF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0,48</w:t>
            </w:r>
          </w:p>
        </w:tc>
        <w:tc>
          <w:tcPr>
            <w:tcW w:w="1355" w:type="dxa"/>
            <w:gridSpan w:val="3"/>
            <w:tcBorders>
              <w:top w:val="nil"/>
              <w:left w:val="nil"/>
              <w:bottom w:val="single" w:sz="8" w:space="0" w:color="auto"/>
              <w:right w:val="single" w:sz="4" w:space="0" w:color="auto"/>
            </w:tcBorders>
            <w:shd w:val="clear" w:color="auto" w:fill="auto"/>
            <w:noWrap/>
            <w:vAlign w:val="bottom"/>
            <w:hideMark/>
          </w:tcPr>
          <w:p w14:paraId="35A65C2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0,4775</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4A2AB57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0,4658</w:t>
            </w:r>
          </w:p>
        </w:tc>
        <w:tc>
          <w:tcPr>
            <w:tcW w:w="971" w:type="dxa"/>
            <w:tcBorders>
              <w:top w:val="nil"/>
              <w:left w:val="nil"/>
              <w:bottom w:val="single" w:sz="8" w:space="0" w:color="auto"/>
              <w:right w:val="single" w:sz="4" w:space="0" w:color="auto"/>
            </w:tcBorders>
            <w:shd w:val="clear" w:color="auto" w:fill="auto"/>
            <w:noWrap/>
            <w:vAlign w:val="bottom"/>
            <w:hideMark/>
          </w:tcPr>
          <w:p w14:paraId="637F5F0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286D8B7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0D8C8B6F"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110964C8" w14:textId="77777777" w:rsidTr="00F95151">
        <w:trPr>
          <w:trHeight w:val="390"/>
        </w:trPr>
        <w:tc>
          <w:tcPr>
            <w:tcW w:w="9727" w:type="dxa"/>
            <w:gridSpan w:val="10"/>
            <w:tcBorders>
              <w:top w:val="single" w:sz="8" w:space="0" w:color="auto"/>
              <w:left w:val="single" w:sz="8" w:space="0" w:color="auto"/>
              <w:bottom w:val="single" w:sz="8" w:space="0" w:color="auto"/>
              <w:right w:val="nil"/>
            </w:tcBorders>
            <w:shd w:val="clear" w:color="000000" w:fill="FFFFFF"/>
            <w:vAlign w:val="center"/>
            <w:hideMark/>
          </w:tcPr>
          <w:p w14:paraId="6B0D66C5"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Топливо</w:t>
            </w:r>
          </w:p>
        </w:tc>
        <w:tc>
          <w:tcPr>
            <w:tcW w:w="1269" w:type="dxa"/>
            <w:gridSpan w:val="3"/>
            <w:tcBorders>
              <w:top w:val="nil"/>
              <w:left w:val="nil"/>
              <w:bottom w:val="single" w:sz="8" w:space="0" w:color="auto"/>
              <w:right w:val="nil"/>
            </w:tcBorders>
            <w:shd w:val="clear" w:color="auto" w:fill="auto"/>
            <w:noWrap/>
            <w:vAlign w:val="bottom"/>
            <w:hideMark/>
          </w:tcPr>
          <w:p w14:paraId="7C2C8E98" w14:textId="77777777" w:rsidR="000228E4" w:rsidRPr="000228E4" w:rsidRDefault="000228E4" w:rsidP="000228E4">
            <w:pPr>
              <w:rPr>
                <w:rFonts w:ascii="Calibri" w:hAnsi="Calibri" w:cs="Calibri"/>
                <w:color w:val="000000"/>
                <w:sz w:val="16"/>
                <w:szCs w:val="16"/>
              </w:rPr>
            </w:pPr>
            <w:r w:rsidRPr="000228E4">
              <w:rPr>
                <w:rFonts w:ascii="Calibri" w:hAnsi="Calibri" w:cs="Calibri"/>
                <w:color w:val="000000"/>
                <w:sz w:val="16"/>
                <w:szCs w:val="16"/>
              </w:rPr>
              <w:t> </w:t>
            </w:r>
          </w:p>
        </w:tc>
        <w:tc>
          <w:tcPr>
            <w:tcW w:w="2807" w:type="dxa"/>
            <w:gridSpan w:val="4"/>
            <w:tcBorders>
              <w:top w:val="nil"/>
              <w:left w:val="nil"/>
              <w:bottom w:val="single" w:sz="8" w:space="0" w:color="auto"/>
              <w:right w:val="nil"/>
            </w:tcBorders>
            <w:shd w:val="clear" w:color="auto" w:fill="auto"/>
            <w:noWrap/>
            <w:vAlign w:val="bottom"/>
            <w:hideMark/>
          </w:tcPr>
          <w:p w14:paraId="54676750" w14:textId="77777777" w:rsidR="000228E4" w:rsidRPr="000228E4" w:rsidRDefault="000228E4" w:rsidP="000228E4">
            <w:pPr>
              <w:rPr>
                <w:rFonts w:ascii="Calibri" w:hAnsi="Calibri" w:cs="Calibri"/>
                <w:color w:val="000000"/>
                <w:sz w:val="16"/>
                <w:szCs w:val="16"/>
              </w:rPr>
            </w:pPr>
            <w:r w:rsidRPr="000228E4">
              <w:rPr>
                <w:rFonts w:ascii="Calibri" w:hAnsi="Calibri" w:cs="Calibri"/>
                <w:color w:val="000000"/>
                <w:sz w:val="16"/>
                <w:szCs w:val="16"/>
              </w:rPr>
              <w:t> </w:t>
            </w:r>
          </w:p>
        </w:tc>
        <w:tc>
          <w:tcPr>
            <w:tcW w:w="236" w:type="dxa"/>
            <w:tcBorders>
              <w:top w:val="nil"/>
              <w:left w:val="nil"/>
              <w:bottom w:val="single" w:sz="8" w:space="0" w:color="auto"/>
              <w:right w:val="nil"/>
            </w:tcBorders>
            <w:shd w:val="clear" w:color="auto" w:fill="auto"/>
            <w:noWrap/>
            <w:vAlign w:val="bottom"/>
            <w:hideMark/>
          </w:tcPr>
          <w:p w14:paraId="1DF338EA" w14:textId="77777777" w:rsidR="000228E4" w:rsidRPr="000228E4" w:rsidRDefault="000228E4" w:rsidP="000228E4">
            <w:pPr>
              <w:rPr>
                <w:rFonts w:ascii="Calibri" w:hAnsi="Calibri" w:cs="Calibri"/>
                <w:color w:val="000000"/>
                <w:sz w:val="16"/>
                <w:szCs w:val="16"/>
              </w:rPr>
            </w:pPr>
            <w:r w:rsidRPr="000228E4">
              <w:rPr>
                <w:rFonts w:ascii="Calibri" w:hAnsi="Calibri" w:cs="Calibri"/>
                <w:color w:val="000000"/>
                <w:sz w:val="16"/>
                <w:szCs w:val="16"/>
              </w:rPr>
              <w:t> </w:t>
            </w:r>
          </w:p>
        </w:tc>
        <w:tc>
          <w:tcPr>
            <w:tcW w:w="1234" w:type="dxa"/>
            <w:gridSpan w:val="5"/>
            <w:tcBorders>
              <w:top w:val="nil"/>
              <w:left w:val="nil"/>
              <w:bottom w:val="single" w:sz="8" w:space="0" w:color="auto"/>
              <w:right w:val="nil"/>
            </w:tcBorders>
            <w:shd w:val="clear" w:color="auto" w:fill="auto"/>
            <w:noWrap/>
            <w:vAlign w:val="bottom"/>
            <w:hideMark/>
          </w:tcPr>
          <w:p w14:paraId="16DB1C1D" w14:textId="77777777" w:rsidR="000228E4" w:rsidRPr="000228E4" w:rsidRDefault="000228E4" w:rsidP="000228E4">
            <w:pPr>
              <w:rPr>
                <w:rFonts w:ascii="Calibri" w:hAnsi="Calibri" w:cs="Calibri"/>
                <w:color w:val="000000"/>
                <w:sz w:val="16"/>
                <w:szCs w:val="16"/>
              </w:rPr>
            </w:pPr>
            <w:r w:rsidRPr="000228E4">
              <w:rPr>
                <w:rFonts w:ascii="Calibri" w:hAnsi="Calibri" w:cs="Calibri"/>
                <w:color w:val="000000"/>
                <w:sz w:val="16"/>
                <w:szCs w:val="16"/>
              </w:rPr>
              <w:t> </w:t>
            </w:r>
          </w:p>
        </w:tc>
        <w:tc>
          <w:tcPr>
            <w:tcW w:w="1356" w:type="dxa"/>
            <w:gridSpan w:val="3"/>
            <w:tcBorders>
              <w:top w:val="nil"/>
              <w:left w:val="nil"/>
              <w:bottom w:val="single" w:sz="8" w:space="0" w:color="auto"/>
              <w:right w:val="single" w:sz="8" w:space="0" w:color="auto"/>
            </w:tcBorders>
            <w:shd w:val="clear" w:color="auto" w:fill="auto"/>
            <w:noWrap/>
            <w:vAlign w:val="bottom"/>
            <w:hideMark/>
          </w:tcPr>
          <w:p w14:paraId="6ED2335D" w14:textId="77777777" w:rsidR="000228E4" w:rsidRPr="000228E4" w:rsidRDefault="000228E4" w:rsidP="000228E4">
            <w:pPr>
              <w:rPr>
                <w:rFonts w:ascii="Calibri" w:hAnsi="Calibri" w:cs="Calibri"/>
                <w:color w:val="000000"/>
                <w:sz w:val="16"/>
                <w:szCs w:val="16"/>
              </w:rPr>
            </w:pPr>
            <w:r w:rsidRPr="000228E4">
              <w:rPr>
                <w:rFonts w:ascii="Calibri" w:hAnsi="Calibri" w:cs="Calibri"/>
                <w:color w:val="000000"/>
                <w:sz w:val="16"/>
                <w:szCs w:val="16"/>
              </w:rPr>
              <w:t> </w:t>
            </w:r>
          </w:p>
        </w:tc>
      </w:tr>
      <w:tr w:rsidR="000228E4" w:rsidRPr="000228E4" w14:paraId="70EB521C" w14:textId="77777777" w:rsidTr="00F95151">
        <w:trPr>
          <w:gridAfter w:val="2"/>
          <w:wAfter w:w="932" w:type="dxa"/>
          <w:trHeight w:val="300"/>
        </w:trPr>
        <w:tc>
          <w:tcPr>
            <w:tcW w:w="2976" w:type="dxa"/>
            <w:tcBorders>
              <w:top w:val="nil"/>
              <w:left w:val="single" w:sz="8" w:space="0" w:color="auto"/>
              <w:bottom w:val="single" w:sz="4" w:space="0" w:color="auto"/>
              <w:right w:val="single" w:sz="4" w:space="0" w:color="auto"/>
            </w:tcBorders>
            <w:shd w:val="clear" w:color="000000" w:fill="FFFFFF"/>
            <w:hideMark/>
          </w:tcPr>
          <w:p w14:paraId="306C190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Удельный расход условного топлива, в т.ч.</w:t>
            </w:r>
          </w:p>
        </w:tc>
        <w:tc>
          <w:tcPr>
            <w:tcW w:w="1135" w:type="dxa"/>
            <w:tcBorders>
              <w:top w:val="nil"/>
              <w:left w:val="nil"/>
              <w:bottom w:val="single" w:sz="4" w:space="0" w:color="auto"/>
              <w:right w:val="single" w:sz="4" w:space="0" w:color="auto"/>
            </w:tcBorders>
            <w:shd w:val="clear" w:color="000000" w:fill="FFFFFF"/>
            <w:vAlign w:val="center"/>
            <w:hideMark/>
          </w:tcPr>
          <w:p w14:paraId="3E083F16"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xml:space="preserve">кг </w:t>
            </w:r>
            <w:proofErr w:type="spellStart"/>
            <w:r w:rsidRPr="000228E4">
              <w:rPr>
                <w:rFonts w:ascii="Arial CYR" w:hAnsi="Arial CYR" w:cs="Arial CYR"/>
                <w:sz w:val="16"/>
                <w:szCs w:val="16"/>
              </w:rPr>
              <w:t>у.т</w:t>
            </w:r>
            <w:proofErr w:type="spellEnd"/>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69154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173,90</w:t>
            </w:r>
          </w:p>
        </w:tc>
        <w:tc>
          <w:tcPr>
            <w:tcW w:w="1518" w:type="dxa"/>
            <w:tcBorders>
              <w:top w:val="nil"/>
              <w:left w:val="nil"/>
              <w:bottom w:val="single" w:sz="4" w:space="0" w:color="auto"/>
              <w:right w:val="nil"/>
            </w:tcBorders>
            <w:shd w:val="clear" w:color="auto" w:fill="auto"/>
            <w:noWrap/>
            <w:vAlign w:val="bottom"/>
            <w:hideMark/>
          </w:tcPr>
          <w:p w14:paraId="2361CF9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163,54</w:t>
            </w:r>
          </w:p>
        </w:tc>
        <w:tc>
          <w:tcPr>
            <w:tcW w:w="1236" w:type="dxa"/>
            <w:tcBorders>
              <w:top w:val="nil"/>
              <w:left w:val="single" w:sz="4" w:space="0" w:color="auto"/>
              <w:bottom w:val="single" w:sz="4" w:space="0" w:color="auto"/>
              <w:right w:val="nil"/>
            </w:tcBorders>
            <w:shd w:val="clear" w:color="auto" w:fill="auto"/>
            <w:noWrap/>
            <w:vAlign w:val="bottom"/>
            <w:hideMark/>
          </w:tcPr>
          <w:p w14:paraId="7A6566F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173,90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F2BD16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F0DDEF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230B06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971" w:type="dxa"/>
            <w:tcBorders>
              <w:top w:val="nil"/>
              <w:left w:val="nil"/>
              <w:bottom w:val="single" w:sz="4" w:space="0" w:color="auto"/>
              <w:right w:val="single" w:sz="4" w:space="0" w:color="auto"/>
            </w:tcBorders>
            <w:shd w:val="clear" w:color="auto" w:fill="auto"/>
            <w:noWrap/>
            <w:vAlign w:val="bottom"/>
            <w:hideMark/>
          </w:tcPr>
          <w:p w14:paraId="20EC629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790234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FA5A65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5FFFAFDD"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EB9FBB4"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каменный</w:t>
            </w:r>
          </w:p>
        </w:tc>
        <w:tc>
          <w:tcPr>
            <w:tcW w:w="1135" w:type="dxa"/>
            <w:tcBorders>
              <w:top w:val="nil"/>
              <w:left w:val="nil"/>
              <w:bottom w:val="single" w:sz="4" w:space="0" w:color="auto"/>
              <w:right w:val="single" w:sz="4" w:space="0" w:color="auto"/>
            </w:tcBorders>
            <w:shd w:val="clear" w:color="000000" w:fill="FFFFFF"/>
            <w:hideMark/>
          </w:tcPr>
          <w:p w14:paraId="0FF9E1DD"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xml:space="preserve">кг </w:t>
            </w:r>
            <w:proofErr w:type="spellStart"/>
            <w:r w:rsidRPr="000228E4">
              <w:rPr>
                <w:rFonts w:ascii="Arial CYR" w:hAnsi="Arial CYR" w:cs="Arial CYR"/>
                <w:sz w:val="16"/>
                <w:szCs w:val="16"/>
              </w:rPr>
              <w:t>у.т</w:t>
            </w:r>
            <w:proofErr w:type="spellEnd"/>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5A9AF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173,90</w:t>
            </w:r>
          </w:p>
        </w:tc>
        <w:tc>
          <w:tcPr>
            <w:tcW w:w="1518" w:type="dxa"/>
            <w:tcBorders>
              <w:top w:val="nil"/>
              <w:left w:val="nil"/>
              <w:bottom w:val="single" w:sz="4" w:space="0" w:color="auto"/>
              <w:right w:val="nil"/>
            </w:tcBorders>
            <w:shd w:val="clear" w:color="auto" w:fill="auto"/>
            <w:noWrap/>
            <w:vAlign w:val="bottom"/>
            <w:hideMark/>
          </w:tcPr>
          <w:p w14:paraId="2EF82B6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163,54</w:t>
            </w:r>
          </w:p>
        </w:tc>
        <w:tc>
          <w:tcPr>
            <w:tcW w:w="1236" w:type="dxa"/>
            <w:tcBorders>
              <w:top w:val="nil"/>
              <w:left w:val="single" w:sz="4" w:space="0" w:color="auto"/>
              <w:bottom w:val="single" w:sz="4" w:space="0" w:color="auto"/>
              <w:right w:val="nil"/>
            </w:tcBorders>
            <w:shd w:val="clear" w:color="auto" w:fill="auto"/>
            <w:noWrap/>
            <w:vAlign w:val="bottom"/>
            <w:hideMark/>
          </w:tcPr>
          <w:p w14:paraId="01A7072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173,90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CA7CD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624593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B7F63D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173,30</w:t>
            </w:r>
          </w:p>
        </w:tc>
        <w:tc>
          <w:tcPr>
            <w:tcW w:w="971" w:type="dxa"/>
            <w:tcBorders>
              <w:top w:val="nil"/>
              <w:left w:val="nil"/>
              <w:bottom w:val="single" w:sz="4" w:space="0" w:color="auto"/>
              <w:right w:val="single" w:sz="4" w:space="0" w:color="auto"/>
            </w:tcBorders>
            <w:shd w:val="clear" w:color="auto" w:fill="auto"/>
            <w:noWrap/>
            <w:vAlign w:val="bottom"/>
            <w:hideMark/>
          </w:tcPr>
          <w:p w14:paraId="3125957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9E464E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9FED35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158E3F92"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6F0A8EA5"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030F3639"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xml:space="preserve">кг </w:t>
            </w:r>
            <w:proofErr w:type="spellStart"/>
            <w:r w:rsidRPr="000228E4">
              <w:rPr>
                <w:rFonts w:ascii="Arial CYR" w:hAnsi="Arial CYR" w:cs="Arial CYR"/>
                <w:sz w:val="16"/>
                <w:szCs w:val="16"/>
              </w:rPr>
              <w:t>у.т</w:t>
            </w:r>
            <w:proofErr w:type="spellEnd"/>
            <w:r w:rsidRPr="000228E4">
              <w:rPr>
                <w:rFonts w:ascii="Arial CYR" w:hAnsi="Arial CYR" w:cs="Arial CYR"/>
                <w:sz w:val="16"/>
                <w:szCs w:val="16"/>
              </w:rPr>
              <w:t>./Гкал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9FD9EF"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4788CA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1FB7CF2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nil"/>
              <w:right w:val="single" w:sz="4" w:space="0" w:color="auto"/>
            </w:tcBorders>
            <w:shd w:val="clear" w:color="auto" w:fill="auto"/>
            <w:noWrap/>
            <w:vAlign w:val="bottom"/>
            <w:hideMark/>
          </w:tcPr>
          <w:p w14:paraId="6992329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8AC235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nil"/>
              <w:right w:val="single" w:sz="4" w:space="0" w:color="auto"/>
            </w:tcBorders>
            <w:shd w:val="clear" w:color="auto" w:fill="auto"/>
            <w:noWrap/>
            <w:vAlign w:val="bottom"/>
            <w:hideMark/>
          </w:tcPr>
          <w:p w14:paraId="6ED3F7C6"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54D551D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6B1F9D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4CA077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#ДЕЛ/0!</w:t>
            </w:r>
          </w:p>
        </w:tc>
      </w:tr>
      <w:tr w:rsidR="000228E4" w:rsidRPr="000228E4" w14:paraId="09D464D8"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center"/>
            <w:hideMark/>
          </w:tcPr>
          <w:p w14:paraId="0D2992DE"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Тепловой эквивалент</w:t>
            </w:r>
          </w:p>
        </w:tc>
        <w:tc>
          <w:tcPr>
            <w:tcW w:w="1135" w:type="dxa"/>
            <w:tcBorders>
              <w:top w:val="nil"/>
              <w:left w:val="nil"/>
              <w:bottom w:val="single" w:sz="4" w:space="0" w:color="auto"/>
              <w:right w:val="single" w:sz="4" w:space="0" w:color="auto"/>
            </w:tcBorders>
            <w:shd w:val="clear" w:color="000000" w:fill="FFFFFF"/>
            <w:hideMark/>
          </w:tcPr>
          <w:p w14:paraId="0EF4056D"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280D19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0,72</w:t>
            </w:r>
          </w:p>
        </w:tc>
        <w:tc>
          <w:tcPr>
            <w:tcW w:w="1518" w:type="dxa"/>
            <w:tcBorders>
              <w:top w:val="nil"/>
              <w:left w:val="nil"/>
              <w:bottom w:val="single" w:sz="4" w:space="0" w:color="auto"/>
              <w:right w:val="nil"/>
            </w:tcBorders>
            <w:shd w:val="clear" w:color="auto" w:fill="auto"/>
            <w:noWrap/>
            <w:vAlign w:val="bottom"/>
            <w:hideMark/>
          </w:tcPr>
          <w:p w14:paraId="62F60B3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236" w:type="dxa"/>
            <w:tcBorders>
              <w:top w:val="nil"/>
              <w:left w:val="single" w:sz="4" w:space="0" w:color="auto"/>
              <w:bottom w:val="single" w:sz="4" w:space="0" w:color="auto"/>
              <w:right w:val="nil"/>
            </w:tcBorders>
            <w:shd w:val="clear" w:color="auto" w:fill="auto"/>
            <w:noWrap/>
            <w:vAlign w:val="bottom"/>
            <w:hideMark/>
          </w:tcPr>
          <w:p w14:paraId="14180F2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09EF0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0,74</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A24EC8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592445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971" w:type="dxa"/>
            <w:tcBorders>
              <w:top w:val="nil"/>
              <w:left w:val="nil"/>
              <w:bottom w:val="single" w:sz="4" w:space="0" w:color="auto"/>
              <w:right w:val="single" w:sz="4" w:space="0" w:color="auto"/>
            </w:tcBorders>
            <w:shd w:val="clear" w:color="auto" w:fill="auto"/>
            <w:noWrap/>
            <w:vAlign w:val="bottom"/>
            <w:hideMark/>
          </w:tcPr>
          <w:p w14:paraId="7753B26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0EF6D6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C4623B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72478983"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42D6BA4"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каменный</w:t>
            </w:r>
          </w:p>
        </w:tc>
        <w:tc>
          <w:tcPr>
            <w:tcW w:w="1135" w:type="dxa"/>
            <w:tcBorders>
              <w:top w:val="nil"/>
              <w:left w:val="nil"/>
              <w:bottom w:val="single" w:sz="4" w:space="0" w:color="auto"/>
              <w:right w:val="single" w:sz="4" w:space="0" w:color="auto"/>
            </w:tcBorders>
            <w:shd w:val="clear" w:color="000000" w:fill="FFFFFF"/>
            <w:hideMark/>
          </w:tcPr>
          <w:p w14:paraId="4D873CC2"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832B1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0,72</w:t>
            </w:r>
          </w:p>
        </w:tc>
        <w:tc>
          <w:tcPr>
            <w:tcW w:w="1518" w:type="dxa"/>
            <w:tcBorders>
              <w:top w:val="nil"/>
              <w:left w:val="nil"/>
              <w:bottom w:val="single" w:sz="4" w:space="0" w:color="auto"/>
              <w:right w:val="nil"/>
            </w:tcBorders>
            <w:shd w:val="clear" w:color="auto" w:fill="auto"/>
            <w:noWrap/>
            <w:vAlign w:val="bottom"/>
            <w:hideMark/>
          </w:tcPr>
          <w:p w14:paraId="2BD318B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236" w:type="dxa"/>
            <w:tcBorders>
              <w:top w:val="nil"/>
              <w:left w:val="single" w:sz="4" w:space="0" w:color="auto"/>
              <w:bottom w:val="single" w:sz="4" w:space="0" w:color="auto"/>
              <w:right w:val="nil"/>
            </w:tcBorders>
            <w:shd w:val="clear" w:color="auto" w:fill="auto"/>
            <w:noWrap/>
            <w:vAlign w:val="bottom"/>
            <w:hideMark/>
          </w:tcPr>
          <w:p w14:paraId="5C68D74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D18EAE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0,74</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FF9A89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7C68E6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0,73</w:t>
            </w:r>
          </w:p>
        </w:tc>
        <w:tc>
          <w:tcPr>
            <w:tcW w:w="971" w:type="dxa"/>
            <w:tcBorders>
              <w:top w:val="nil"/>
              <w:left w:val="nil"/>
              <w:bottom w:val="single" w:sz="4" w:space="0" w:color="auto"/>
              <w:right w:val="single" w:sz="4" w:space="0" w:color="auto"/>
            </w:tcBorders>
            <w:shd w:val="clear" w:color="auto" w:fill="auto"/>
            <w:noWrap/>
            <w:vAlign w:val="bottom"/>
            <w:hideMark/>
          </w:tcPr>
          <w:p w14:paraId="07524A4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AF77FF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3F53D9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2A3528B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D735C61"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0DABBD66"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08DA27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249E496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6771F72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0,74</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22DEF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46CFAC9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81D5CC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097BEC3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22107B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831D13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#ДЕЛ/0!</w:t>
            </w:r>
          </w:p>
        </w:tc>
      </w:tr>
      <w:tr w:rsidR="000228E4" w:rsidRPr="000228E4" w14:paraId="09FC60BB" w14:textId="77777777" w:rsidTr="00F95151">
        <w:trPr>
          <w:gridAfter w:val="2"/>
          <w:wAfter w:w="932" w:type="dxa"/>
          <w:trHeight w:val="300"/>
        </w:trPr>
        <w:tc>
          <w:tcPr>
            <w:tcW w:w="2976" w:type="dxa"/>
            <w:tcBorders>
              <w:top w:val="nil"/>
              <w:left w:val="single" w:sz="8" w:space="0" w:color="auto"/>
              <w:bottom w:val="single" w:sz="4" w:space="0" w:color="auto"/>
              <w:right w:val="single" w:sz="4" w:space="0" w:color="auto"/>
            </w:tcBorders>
            <w:shd w:val="clear" w:color="000000" w:fill="FFFFFF"/>
            <w:hideMark/>
          </w:tcPr>
          <w:p w14:paraId="5468C62E"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Удельный расход натурального топлива, в т. ч.</w:t>
            </w:r>
          </w:p>
        </w:tc>
        <w:tc>
          <w:tcPr>
            <w:tcW w:w="1135" w:type="dxa"/>
            <w:tcBorders>
              <w:top w:val="nil"/>
              <w:left w:val="nil"/>
              <w:bottom w:val="single" w:sz="4" w:space="0" w:color="auto"/>
              <w:right w:val="single" w:sz="4" w:space="0" w:color="auto"/>
            </w:tcBorders>
            <w:shd w:val="clear" w:color="000000" w:fill="FFFFFF"/>
            <w:vAlign w:val="center"/>
            <w:hideMark/>
          </w:tcPr>
          <w:p w14:paraId="5287C5A6"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nil"/>
            </w:tcBorders>
            <w:shd w:val="clear" w:color="auto" w:fill="auto"/>
            <w:noWrap/>
            <w:vAlign w:val="bottom"/>
            <w:hideMark/>
          </w:tcPr>
          <w:p w14:paraId="3DB663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242,20</w:t>
            </w:r>
          </w:p>
        </w:tc>
        <w:tc>
          <w:tcPr>
            <w:tcW w:w="1518" w:type="dxa"/>
            <w:tcBorders>
              <w:top w:val="nil"/>
              <w:left w:val="single" w:sz="4" w:space="0" w:color="auto"/>
              <w:bottom w:val="single" w:sz="4" w:space="0" w:color="auto"/>
              <w:right w:val="nil"/>
            </w:tcBorders>
            <w:shd w:val="clear" w:color="auto" w:fill="auto"/>
            <w:noWrap/>
            <w:vAlign w:val="bottom"/>
            <w:hideMark/>
          </w:tcPr>
          <w:p w14:paraId="1916B1F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222,58</w:t>
            </w:r>
          </w:p>
        </w:tc>
        <w:tc>
          <w:tcPr>
            <w:tcW w:w="1236" w:type="dxa"/>
            <w:tcBorders>
              <w:top w:val="nil"/>
              <w:left w:val="single" w:sz="4" w:space="0" w:color="auto"/>
              <w:bottom w:val="single" w:sz="4" w:space="0" w:color="auto"/>
              <w:right w:val="nil"/>
            </w:tcBorders>
            <w:shd w:val="clear" w:color="auto" w:fill="auto"/>
            <w:noWrap/>
            <w:vAlign w:val="bottom"/>
            <w:hideMark/>
          </w:tcPr>
          <w:p w14:paraId="16B5B64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236,69</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41EBD6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234,82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A55CD3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236,10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8ADE5C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235,87</w:t>
            </w:r>
          </w:p>
        </w:tc>
        <w:tc>
          <w:tcPr>
            <w:tcW w:w="971" w:type="dxa"/>
            <w:tcBorders>
              <w:top w:val="nil"/>
              <w:left w:val="nil"/>
              <w:bottom w:val="single" w:sz="4" w:space="0" w:color="auto"/>
              <w:right w:val="single" w:sz="4" w:space="0" w:color="auto"/>
            </w:tcBorders>
            <w:shd w:val="clear" w:color="auto" w:fill="auto"/>
            <w:noWrap/>
            <w:vAlign w:val="bottom"/>
            <w:hideMark/>
          </w:tcPr>
          <w:p w14:paraId="1254213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-0,23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08AF75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1,05</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E40E0C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66615BA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2179404"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-уголь каменный</w:t>
            </w:r>
          </w:p>
        </w:tc>
        <w:tc>
          <w:tcPr>
            <w:tcW w:w="1135" w:type="dxa"/>
            <w:tcBorders>
              <w:top w:val="nil"/>
              <w:left w:val="nil"/>
              <w:bottom w:val="single" w:sz="4" w:space="0" w:color="auto"/>
              <w:right w:val="single" w:sz="4" w:space="0" w:color="auto"/>
            </w:tcBorders>
            <w:shd w:val="clear" w:color="000000" w:fill="FFFFFF"/>
            <w:hideMark/>
          </w:tcPr>
          <w:p w14:paraId="4D962C2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кг/Гкал</w:t>
            </w:r>
          </w:p>
        </w:tc>
        <w:tc>
          <w:tcPr>
            <w:tcW w:w="1220" w:type="dxa"/>
            <w:tcBorders>
              <w:top w:val="nil"/>
              <w:left w:val="single" w:sz="4" w:space="0" w:color="auto"/>
              <w:bottom w:val="single" w:sz="4" w:space="0" w:color="auto"/>
              <w:right w:val="nil"/>
            </w:tcBorders>
            <w:shd w:val="clear" w:color="auto" w:fill="auto"/>
            <w:noWrap/>
            <w:vAlign w:val="bottom"/>
            <w:hideMark/>
          </w:tcPr>
          <w:p w14:paraId="1527BD3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242,20</w:t>
            </w:r>
          </w:p>
        </w:tc>
        <w:tc>
          <w:tcPr>
            <w:tcW w:w="1518" w:type="dxa"/>
            <w:tcBorders>
              <w:top w:val="nil"/>
              <w:left w:val="single" w:sz="4" w:space="0" w:color="auto"/>
              <w:bottom w:val="single" w:sz="4" w:space="0" w:color="auto"/>
              <w:right w:val="nil"/>
            </w:tcBorders>
            <w:shd w:val="clear" w:color="auto" w:fill="auto"/>
            <w:noWrap/>
            <w:vAlign w:val="bottom"/>
            <w:hideMark/>
          </w:tcPr>
          <w:p w14:paraId="3091B40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222,58</w:t>
            </w:r>
          </w:p>
        </w:tc>
        <w:tc>
          <w:tcPr>
            <w:tcW w:w="1236" w:type="dxa"/>
            <w:tcBorders>
              <w:top w:val="nil"/>
              <w:left w:val="single" w:sz="4" w:space="0" w:color="auto"/>
              <w:bottom w:val="single" w:sz="4" w:space="0" w:color="auto"/>
              <w:right w:val="nil"/>
            </w:tcBorders>
            <w:shd w:val="clear" w:color="auto" w:fill="auto"/>
            <w:noWrap/>
            <w:vAlign w:val="bottom"/>
            <w:hideMark/>
          </w:tcPr>
          <w:p w14:paraId="60B539D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236,69</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37945F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234,82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E7D486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236,10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74E878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235,87</w:t>
            </w:r>
          </w:p>
        </w:tc>
        <w:tc>
          <w:tcPr>
            <w:tcW w:w="971" w:type="dxa"/>
            <w:tcBorders>
              <w:top w:val="nil"/>
              <w:left w:val="nil"/>
              <w:bottom w:val="single" w:sz="4" w:space="0" w:color="auto"/>
              <w:right w:val="single" w:sz="4" w:space="0" w:color="auto"/>
            </w:tcBorders>
            <w:shd w:val="clear" w:color="auto" w:fill="auto"/>
            <w:noWrap/>
            <w:vAlign w:val="bottom"/>
            <w:hideMark/>
          </w:tcPr>
          <w:p w14:paraId="0AB3360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-0,23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82C12B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1,05</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DD6D97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540CE16F"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40071DEB"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lastRenderedPageBreak/>
              <w:t>- уголь тощий</w:t>
            </w:r>
          </w:p>
        </w:tc>
        <w:tc>
          <w:tcPr>
            <w:tcW w:w="1135" w:type="dxa"/>
            <w:tcBorders>
              <w:top w:val="nil"/>
              <w:left w:val="nil"/>
              <w:bottom w:val="single" w:sz="4" w:space="0" w:color="auto"/>
              <w:right w:val="single" w:sz="4" w:space="0" w:color="auto"/>
            </w:tcBorders>
            <w:shd w:val="clear" w:color="000000" w:fill="FFFFFF"/>
            <w:hideMark/>
          </w:tcPr>
          <w:p w14:paraId="6C1395F0"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кг/Гкал</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66C02A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38AEEB95"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299072F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9764A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BFCCB8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C19061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70B402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5A7E61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531D6D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#ДЕЛ/0!</w:t>
            </w:r>
          </w:p>
        </w:tc>
      </w:tr>
      <w:tr w:rsidR="000228E4" w:rsidRPr="000228E4" w14:paraId="09FEF9DD" w14:textId="77777777" w:rsidTr="00F95151">
        <w:trPr>
          <w:gridAfter w:val="2"/>
          <w:wAfter w:w="932" w:type="dxa"/>
          <w:trHeight w:val="315"/>
        </w:trPr>
        <w:tc>
          <w:tcPr>
            <w:tcW w:w="2976" w:type="dxa"/>
            <w:tcBorders>
              <w:top w:val="nil"/>
              <w:left w:val="single" w:sz="8" w:space="0" w:color="auto"/>
              <w:bottom w:val="single" w:sz="4" w:space="0" w:color="auto"/>
              <w:right w:val="single" w:sz="4" w:space="0" w:color="auto"/>
            </w:tcBorders>
            <w:shd w:val="clear" w:color="000000" w:fill="FFFFFF"/>
            <w:hideMark/>
          </w:tcPr>
          <w:p w14:paraId="0D31308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Расход натурального топлива, всего, в т. ч.</w:t>
            </w:r>
          </w:p>
        </w:tc>
        <w:tc>
          <w:tcPr>
            <w:tcW w:w="1135" w:type="dxa"/>
            <w:tcBorders>
              <w:top w:val="nil"/>
              <w:left w:val="nil"/>
              <w:bottom w:val="single" w:sz="4" w:space="0" w:color="auto"/>
              <w:right w:val="single" w:sz="4" w:space="0" w:color="auto"/>
            </w:tcBorders>
            <w:shd w:val="clear" w:color="000000" w:fill="FFFFFF"/>
            <w:hideMark/>
          </w:tcPr>
          <w:p w14:paraId="332040C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762DF6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18096,74</w:t>
            </w:r>
          </w:p>
        </w:tc>
        <w:tc>
          <w:tcPr>
            <w:tcW w:w="1518" w:type="dxa"/>
            <w:tcBorders>
              <w:top w:val="nil"/>
              <w:left w:val="nil"/>
              <w:bottom w:val="single" w:sz="4" w:space="0" w:color="auto"/>
              <w:right w:val="nil"/>
            </w:tcBorders>
            <w:shd w:val="clear" w:color="auto" w:fill="auto"/>
            <w:noWrap/>
            <w:vAlign w:val="bottom"/>
            <w:hideMark/>
          </w:tcPr>
          <w:p w14:paraId="2722221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17 600,42</w:t>
            </w:r>
          </w:p>
        </w:tc>
        <w:tc>
          <w:tcPr>
            <w:tcW w:w="1236" w:type="dxa"/>
            <w:tcBorders>
              <w:top w:val="nil"/>
              <w:left w:val="single" w:sz="4" w:space="0" w:color="auto"/>
              <w:bottom w:val="single" w:sz="4" w:space="0" w:color="auto"/>
              <w:right w:val="nil"/>
            </w:tcBorders>
            <w:shd w:val="clear" w:color="auto" w:fill="auto"/>
            <w:noWrap/>
            <w:vAlign w:val="bottom"/>
            <w:hideMark/>
          </w:tcPr>
          <w:p w14:paraId="638320A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18 715,97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8878A8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17 545,57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42D9D57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17 641,15</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9DF75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17 624,04</w:t>
            </w:r>
          </w:p>
        </w:tc>
        <w:tc>
          <w:tcPr>
            <w:tcW w:w="971" w:type="dxa"/>
            <w:tcBorders>
              <w:top w:val="nil"/>
              <w:left w:val="nil"/>
              <w:bottom w:val="single" w:sz="4" w:space="0" w:color="auto"/>
              <w:right w:val="single" w:sz="4" w:space="0" w:color="auto"/>
            </w:tcBorders>
            <w:shd w:val="clear" w:color="auto" w:fill="auto"/>
            <w:noWrap/>
            <w:vAlign w:val="bottom"/>
            <w:hideMark/>
          </w:tcPr>
          <w:p w14:paraId="4CBAC47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-17,11</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40F966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78,47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50A5F8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6D7030F1" w14:textId="77777777" w:rsidTr="00F95151">
        <w:trPr>
          <w:gridAfter w:val="2"/>
          <w:wAfter w:w="932" w:type="dxa"/>
          <w:trHeight w:val="300"/>
        </w:trPr>
        <w:tc>
          <w:tcPr>
            <w:tcW w:w="2976" w:type="dxa"/>
            <w:tcBorders>
              <w:top w:val="nil"/>
              <w:left w:val="single" w:sz="8" w:space="0" w:color="auto"/>
              <w:bottom w:val="single" w:sz="4" w:space="0" w:color="auto"/>
              <w:right w:val="single" w:sz="4" w:space="0" w:color="auto"/>
            </w:tcBorders>
            <w:shd w:val="clear" w:color="000000" w:fill="FFFFFF"/>
            <w:hideMark/>
          </w:tcPr>
          <w:p w14:paraId="15C43B86"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-уголь каменный</w:t>
            </w:r>
          </w:p>
        </w:tc>
        <w:tc>
          <w:tcPr>
            <w:tcW w:w="1135" w:type="dxa"/>
            <w:tcBorders>
              <w:top w:val="nil"/>
              <w:left w:val="nil"/>
              <w:bottom w:val="single" w:sz="4" w:space="0" w:color="auto"/>
              <w:right w:val="single" w:sz="4" w:space="0" w:color="auto"/>
            </w:tcBorders>
            <w:shd w:val="clear" w:color="000000" w:fill="FFFFFF"/>
            <w:hideMark/>
          </w:tcPr>
          <w:p w14:paraId="242C4BEA"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269076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18096,74</w:t>
            </w:r>
          </w:p>
        </w:tc>
        <w:tc>
          <w:tcPr>
            <w:tcW w:w="1518" w:type="dxa"/>
            <w:tcBorders>
              <w:top w:val="nil"/>
              <w:left w:val="nil"/>
              <w:bottom w:val="single" w:sz="4" w:space="0" w:color="auto"/>
              <w:right w:val="nil"/>
            </w:tcBorders>
            <w:shd w:val="clear" w:color="auto" w:fill="auto"/>
            <w:noWrap/>
            <w:vAlign w:val="bottom"/>
            <w:hideMark/>
          </w:tcPr>
          <w:p w14:paraId="224CF6F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17 600,42</w:t>
            </w:r>
          </w:p>
        </w:tc>
        <w:tc>
          <w:tcPr>
            <w:tcW w:w="1236" w:type="dxa"/>
            <w:tcBorders>
              <w:top w:val="nil"/>
              <w:left w:val="single" w:sz="4" w:space="0" w:color="auto"/>
              <w:bottom w:val="single" w:sz="4" w:space="0" w:color="auto"/>
              <w:right w:val="nil"/>
            </w:tcBorders>
            <w:shd w:val="clear" w:color="auto" w:fill="auto"/>
            <w:noWrap/>
            <w:vAlign w:val="bottom"/>
            <w:hideMark/>
          </w:tcPr>
          <w:p w14:paraId="7DAC578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18 715,97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A7779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17 545,57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4EA2CA1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17 641,15</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630D5E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17 624,04</w:t>
            </w:r>
          </w:p>
        </w:tc>
        <w:tc>
          <w:tcPr>
            <w:tcW w:w="971" w:type="dxa"/>
            <w:tcBorders>
              <w:top w:val="nil"/>
              <w:left w:val="nil"/>
              <w:bottom w:val="single" w:sz="4" w:space="0" w:color="auto"/>
              <w:right w:val="single" w:sz="4" w:space="0" w:color="auto"/>
            </w:tcBorders>
            <w:shd w:val="clear" w:color="auto" w:fill="auto"/>
            <w:noWrap/>
            <w:vAlign w:val="bottom"/>
            <w:hideMark/>
          </w:tcPr>
          <w:p w14:paraId="2A8C276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-17,11</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DCFDA9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78,47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A0142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40156C51"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4128105"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54EC4CD8" w14:textId="77777777" w:rsidR="000228E4" w:rsidRPr="000228E4" w:rsidRDefault="000228E4" w:rsidP="000228E4">
            <w:pPr>
              <w:jc w:val="center"/>
              <w:rPr>
                <w:rFonts w:ascii="Arial CYR" w:hAnsi="Arial CYR" w:cs="Arial CYR"/>
                <w:sz w:val="16"/>
                <w:szCs w:val="16"/>
              </w:rPr>
            </w:pPr>
            <w:proofErr w:type="spellStart"/>
            <w:r w:rsidRPr="000228E4">
              <w:rPr>
                <w:rFonts w:ascii="Arial CYR" w:hAnsi="Arial CYR" w:cs="Arial CYR"/>
                <w:sz w:val="16"/>
                <w:szCs w:val="16"/>
              </w:rPr>
              <w:t>тн</w:t>
            </w:r>
            <w:proofErr w:type="spellEnd"/>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84CE4D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8F4EFC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379FFBB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22,10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8955F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2B358BE"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560487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69C8D61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8CA40E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228536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5068B138" w14:textId="77777777" w:rsidTr="00F95151">
        <w:trPr>
          <w:gridAfter w:val="2"/>
          <w:wAfter w:w="932" w:type="dxa"/>
          <w:trHeight w:val="570"/>
        </w:trPr>
        <w:tc>
          <w:tcPr>
            <w:tcW w:w="2976" w:type="dxa"/>
            <w:tcBorders>
              <w:top w:val="nil"/>
              <w:left w:val="single" w:sz="8" w:space="0" w:color="auto"/>
              <w:bottom w:val="single" w:sz="4" w:space="0" w:color="auto"/>
              <w:right w:val="single" w:sz="4" w:space="0" w:color="auto"/>
            </w:tcBorders>
            <w:shd w:val="clear" w:color="000000" w:fill="FFFFFF"/>
            <w:hideMark/>
          </w:tcPr>
          <w:p w14:paraId="10E9329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Естественная убыль натурального топлива (уголь каменный), всего, в т. ч.</w:t>
            </w:r>
          </w:p>
        </w:tc>
        <w:tc>
          <w:tcPr>
            <w:tcW w:w="1135" w:type="dxa"/>
            <w:tcBorders>
              <w:top w:val="nil"/>
              <w:left w:val="nil"/>
              <w:bottom w:val="single" w:sz="4" w:space="0" w:color="auto"/>
              <w:right w:val="single" w:sz="4" w:space="0" w:color="auto"/>
            </w:tcBorders>
            <w:shd w:val="clear" w:color="000000" w:fill="FFFFFF"/>
            <w:vAlign w:val="center"/>
            <w:hideMark/>
          </w:tcPr>
          <w:p w14:paraId="5D46E2E2"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37AE70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1,20</w:t>
            </w:r>
          </w:p>
        </w:tc>
        <w:tc>
          <w:tcPr>
            <w:tcW w:w="1518" w:type="dxa"/>
            <w:tcBorders>
              <w:top w:val="nil"/>
              <w:left w:val="nil"/>
              <w:bottom w:val="single" w:sz="4" w:space="0" w:color="auto"/>
              <w:right w:val="nil"/>
            </w:tcBorders>
            <w:shd w:val="clear" w:color="auto" w:fill="auto"/>
            <w:noWrap/>
            <w:vAlign w:val="bottom"/>
            <w:hideMark/>
          </w:tcPr>
          <w:p w14:paraId="1CFC97E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236" w:type="dxa"/>
            <w:tcBorders>
              <w:top w:val="nil"/>
              <w:left w:val="single" w:sz="4" w:space="0" w:color="auto"/>
              <w:bottom w:val="single" w:sz="4" w:space="0" w:color="auto"/>
              <w:right w:val="nil"/>
            </w:tcBorders>
            <w:shd w:val="clear" w:color="auto" w:fill="auto"/>
            <w:noWrap/>
            <w:vAlign w:val="bottom"/>
            <w:hideMark/>
          </w:tcPr>
          <w:p w14:paraId="215B8B6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FEA64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73E122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34ABDD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971" w:type="dxa"/>
            <w:tcBorders>
              <w:top w:val="nil"/>
              <w:left w:val="nil"/>
              <w:bottom w:val="single" w:sz="4" w:space="0" w:color="auto"/>
              <w:right w:val="single" w:sz="4" w:space="0" w:color="auto"/>
            </w:tcBorders>
            <w:shd w:val="clear" w:color="auto" w:fill="auto"/>
            <w:noWrap/>
            <w:vAlign w:val="bottom"/>
            <w:hideMark/>
          </w:tcPr>
          <w:p w14:paraId="0561444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F84746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773CC1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5DFAA2F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5B6393A6" w14:textId="77777777" w:rsidR="000228E4" w:rsidRPr="000228E4" w:rsidRDefault="000228E4" w:rsidP="000228E4">
            <w:pPr>
              <w:ind w:firstLineChars="300" w:firstLine="480"/>
              <w:rPr>
                <w:rFonts w:ascii="Arial CYR" w:hAnsi="Arial CYR" w:cs="Arial CYR"/>
                <w:sz w:val="16"/>
                <w:szCs w:val="16"/>
              </w:rPr>
            </w:pPr>
            <w:r w:rsidRPr="000228E4">
              <w:rPr>
                <w:rFonts w:ascii="Arial CYR" w:hAnsi="Arial CYR" w:cs="Arial CYR"/>
                <w:sz w:val="16"/>
                <w:szCs w:val="16"/>
              </w:rPr>
              <w:t>при железнодорожных перевозках</w:t>
            </w:r>
          </w:p>
        </w:tc>
        <w:tc>
          <w:tcPr>
            <w:tcW w:w="1135" w:type="dxa"/>
            <w:tcBorders>
              <w:top w:val="nil"/>
              <w:left w:val="nil"/>
              <w:bottom w:val="single" w:sz="4" w:space="0" w:color="auto"/>
              <w:right w:val="single" w:sz="4" w:space="0" w:color="auto"/>
            </w:tcBorders>
            <w:shd w:val="clear" w:color="000000" w:fill="FFFFFF"/>
            <w:vAlign w:val="center"/>
            <w:hideMark/>
          </w:tcPr>
          <w:p w14:paraId="16242D23"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4E4456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0,40</w:t>
            </w:r>
          </w:p>
        </w:tc>
        <w:tc>
          <w:tcPr>
            <w:tcW w:w="1518" w:type="dxa"/>
            <w:tcBorders>
              <w:top w:val="nil"/>
              <w:left w:val="nil"/>
              <w:bottom w:val="single" w:sz="4" w:space="0" w:color="auto"/>
              <w:right w:val="nil"/>
            </w:tcBorders>
            <w:shd w:val="clear" w:color="auto" w:fill="auto"/>
            <w:noWrap/>
            <w:vAlign w:val="bottom"/>
            <w:hideMark/>
          </w:tcPr>
          <w:p w14:paraId="4448126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236" w:type="dxa"/>
            <w:tcBorders>
              <w:top w:val="nil"/>
              <w:left w:val="single" w:sz="4" w:space="0" w:color="auto"/>
              <w:bottom w:val="single" w:sz="4" w:space="0" w:color="auto"/>
              <w:right w:val="nil"/>
            </w:tcBorders>
            <w:shd w:val="clear" w:color="auto" w:fill="auto"/>
            <w:noWrap/>
            <w:vAlign w:val="bottom"/>
            <w:hideMark/>
          </w:tcPr>
          <w:p w14:paraId="1BF7E9C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0CFDBF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135A14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1796D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971" w:type="dxa"/>
            <w:tcBorders>
              <w:top w:val="nil"/>
              <w:left w:val="nil"/>
              <w:bottom w:val="single" w:sz="4" w:space="0" w:color="auto"/>
              <w:right w:val="single" w:sz="4" w:space="0" w:color="auto"/>
            </w:tcBorders>
            <w:shd w:val="clear" w:color="auto" w:fill="auto"/>
            <w:noWrap/>
            <w:vAlign w:val="bottom"/>
            <w:hideMark/>
          </w:tcPr>
          <w:p w14:paraId="3A6D642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1A7745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02747CE"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0109902F"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734BDF75"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-при хранении на складе, перегрузке и подаче в котельную</w:t>
            </w:r>
          </w:p>
        </w:tc>
        <w:tc>
          <w:tcPr>
            <w:tcW w:w="1135" w:type="dxa"/>
            <w:tcBorders>
              <w:top w:val="nil"/>
              <w:left w:val="nil"/>
              <w:bottom w:val="single" w:sz="4" w:space="0" w:color="auto"/>
              <w:right w:val="single" w:sz="4" w:space="0" w:color="auto"/>
            </w:tcBorders>
            <w:shd w:val="clear" w:color="000000" w:fill="FFFFFF"/>
            <w:vAlign w:val="center"/>
            <w:hideMark/>
          </w:tcPr>
          <w:p w14:paraId="40C88F0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22EAC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0,80</w:t>
            </w:r>
          </w:p>
        </w:tc>
        <w:tc>
          <w:tcPr>
            <w:tcW w:w="1518" w:type="dxa"/>
            <w:tcBorders>
              <w:top w:val="nil"/>
              <w:left w:val="nil"/>
              <w:bottom w:val="single" w:sz="4" w:space="0" w:color="auto"/>
              <w:right w:val="nil"/>
            </w:tcBorders>
            <w:shd w:val="clear" w:color="auto" w:fill="auto"/>
            <w:noWrap/>
            <w:vAlign w:val="bottom"/>
            <w:hideMark/>
          </w:tcPr>
          <w:p w14:paraId="7B96F20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236" w:type="dxa"/>
            <w:tcBorders>
              <w:top w:val="nil"/>
              <w:left w:val="single" w:sz="4" w:space="0" w:color="auto"/>
              <w:bottom w:val="single" w:sz="4" w:space="0" w:color="auto"/>
              <w:right w:val="nil"/>
            </w:tcBorders>
            <w:shd w:val="clear" w:color="auto" w:fill="auto"/>
            <w:noWrap/>
            <w:vAlign w:val="bottom"/>
            <w:hideMark/>
          </w:tcPr>
          <w:p w14:paraId="68D090F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5584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FDB6EB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032708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971" w:type="dxa"/>
            <w:tcBorders>
              <w:top w:val="nil"/>
              <w:left w:val="nil"/>
              <w:bottom w:val="single" w:sz="4" w:space="0" w:color="auto"/>
              <w:right w:val="single" w:sz="4" w:space="0" w:color="auto"/>
            </w:tcBorders>
            <w:shd w:val="clear" w:color="auto" w:fill="auto"/>
            <w:noWrap/>
            <w:vAlign w:val="bottom"/>
            <w:hideMark/>
          </w:tcPr>
          <w:p w14:paraId="4A13474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0A33C8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155BB9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6539309D" w14:textId="77777777" w:rsidTr="00F95151">
        <w:trPr>
          <w:gridAfter w:val="2"/>
          <w:wAfter w:w="932" w:type="dxa"/>
          <w:trHeight w:val="540"/>
        </w:trPr>
        <w:tc>
          <w:tcPr>
            <w:tcW w:w="2976" w:type="dxa"/>
            <w:tcBorders>
              <w:top w:val="nil"/>
              <w:left w:val="single" w:sz="8" w:space="0" w:color="auto"/>
              <w:bottom w:val="single" w:sz="4" w:space="0" w:color="auto"/>
              <w:right w:val="single" w:sz="4" w:space="0" w:color="auto"/>
            </w:tcBorders>
            <w:shd w:val="clear" w:color="000000" w:fill="FFFFFF"/>
            <w:hideMark/>
          </w:tcPr>
          <w:p w14:paraId="66ECFAC4"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Расход натурального топлива с учётом естественной убыли и потерь, всего, в т. ч.</w:t>
            </w:r>
          </w:p>
        </w:tc>
        <w:tc>
          <w:tcPr>
            <w:tcW w:w="1135" w:type="dxa"/>
            <w:tcBorders>
              <w:top w:val="nil"/>
              <w:left w:val="nil"/>
              <w:bottom w:val="single" w:sz="4" w:space="0" w:color="auto"/>
              <w:right w:val="single" w:sz="4" w:space="0" w:color="auto"/>
            </w:tcBorders>
            <w:shd w:val="clear" w:color="000000" w:fill="FFFFFF"/>
            <w:vAlign w:val="center"/>
            <w:hideMark/>
          </w:tcPr>
          <w:p w14:paraId="2C5D2B0A"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nil"/>
            </w:tcBorders>
            <w:shd w:val="clear" w:color="auto" w:fill="auto"/>
            <w:noWrap/>
            <w:vAlign w:val="bottom"/>
            <w:hideMark/>
          </w:tcPr>
          <w:p w14:paraId="0D48EAE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18 313,90</w:t>
            </w:r>
          </w:p>
        </w:tc>
        <w:tc>
          <w:tcPr>
            <w:tcW w:w="1518" w:type="dxa"/>
            <w:tcBorders>
              <w:top w:val="nil"/>
              <w:left w:val="single" w:sz="4" w:space="0" w:color="auto"/>
              <w:bottom w:val="single" w:sz="4" w:space="0" w:color="auto"/>
              <w:right w:val="nil"/>
            </w:tcBorders>
            <w:shd w:val="clear" w:color="auto" w:fill="auto"/>
            <w:noWrap/>
            <w:vAlign w:val="bottom"/>
            <w:hideMark/>
          </w:tcPr>
          <w:p w14:paraId="4168C30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17 600,42</w:t>
            </w:r>
          </w:p>
        </w:tc>
        <w:tc>
          <w:tcPr>
            <w:tcW w:w="1236" w:type="dxa"/>
            <w:tcBorders>
              <w:top w:val="nil"/>
              <w:left w:val="single" w:sz="4" w:space="0" w:color="auto"/>
              <w:bottom w:val="single" w:sz="4" w:space="0" w:color="auto"/>
              <w:right w:val="nil"/>
            </w:tcBorders>
            <w:shd w:val="clear" w:color="auto" w:fill="auto"/>
            <w:noWrap/>
            <w:vAlign w:val="bottom"/>
            <w:hideMark/>
          </w:tcPr>
          <w:p w14:paraId="6B0F1AA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18 738,07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D7EE94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17545,57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48C792C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17 723,94</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B566AD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17624,04</w:t>
            </w:r>
          </w:p>
        </w:tc>
        <w:tc>
          <w:tcPr>
            <w:tcW w:w="971" w:type="dxa"/>
            <w:tcBorders>
              <w:top w:val="nil"/>
              <w:left w:val="nil"/>
              <w:bottom w:val="single" w:sz="4" w:space="0" w:color="auto"/>
              <w:right w:val="single" w:sz="4" w:space="0" w:color="auto"/>
            </w:tcBorders>
            <w:shd w:val="clear" w:color="auto" w:fill="auto"/>
            <w:noWrap/>
            <w:vAlign w:val="bottom"/>
            <w:hideMark/>
          </w:tcPr>
          <w:p w14:paraId="2D4D29F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-99,90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450F37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78,47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0987E7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124422ED"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5E0AE182"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-уголь каменный</w:t>
            </w:r>
          </w:p>
        </w:tc>
        <w:tc>
          <w:tcPr>
            <w:tcW w:w="1135" w:type="dxa"/>
            <w:tcBorders>
              <w:top w:val="nil"/>
              <w:left w:val="nil"/>
              <w:bottom w:val="single" w:sz="4" w:space="0" w:color="auto"/>
              <w:right w:val="single" w:sz="4" w:space="0" w:color="auto"/>
            </w:tcBorders>
            <w:shd w:val="clear" w:color="000000" w:fill="FFFFFF"/>
            <w:vAlign w:val="center"/>
            <w:hideMark/>
          </w:tcPr>
          <w:p w14:paraId="627A1656"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w:t>
            </w:r>
          </w:p>
        </w:tc>
        <w:tc>
          <w:tcPr>
            <w:tcW w:w="1220" w:type="dxa"/>
            <w:tcBorders>
              <w:top w:val="nil"/>
              <w:left w:val="single" w:sz="4" w:space="0" w:color="auto"/>
              <w:bottom w:val="single" w:sz="4" w:space="0" w:color="auto"/>
              <w:right w:val="nil"/>
            </w:tcBorders>
            <w:shd w:val="clear" w:color="auto" w:fill="auto"/>
            <w:noWrap/>
            <w:vAlign w:val="bottom"/>
            <w:hideMark/>
          </w:tcPr>
          <w:p w14:paraId="00B7C07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18 313,90</w:t>
            </w:r>
          </w:p>
        </w:tc>
        <w:tc>
          <w:tcPr>
            <w:tcW w:w="1518" w:type="dxa"/>
            <w:tcBorders>
              <w:top w:val="nil"/>
              <w:left w:val="single" w:sz="4" w:space="0" w:color="auto"/>
              <w:bottom w:val="single" w:sz="4" w:space="0" w:color="auto"/>
              <w:right w:val="nil"/>
            </w:tcBorders>
            <w:shd w:val="clear" w:color="auto" w:fill="auto"/>
            <w:noWrap/>
            <w:vAlign w:val="bottom"/>
            <w:hideMark/>
          </w:tcPr>
          <w:p w14:paraId="245FDCF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17 600,42</w:t>
            </w:r>
          </w:p>
        </w:tc>
        <w:tc>
          <w:tcPr>
            <w:tcW w:w="1236" w:type="dxa"/>
            <w:tcBorders>
              <w:top w:val="nil"/>
              <w:left w:val="single" w:sz="4" w:space="0" w:color="auto"/>
              <w:bottom w:val="single" w:sz="4" w:space="0" w:color="auto"/>
              <w:right w:val="nil"/>
            </w:tcBorders>
            <w:shd w:val="clear" w:color="auto" w:fill="auto"/>
            <w:noWrap/>
            <w:vAlign w:val="bottom"/>
            <w:hideMark/>
          </w:tcPr>
          <w:p w14:paraId="0CADB97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18 715,97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B1E51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17545,57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6AF4C8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17 723,94</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E18E30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17624,04</w:t>
            </w:r>
          </w:p>
        </w:tc>
        <w:tc>
          <w:tcPr>
            <w:tcW w:w="971" w:type="dxa"/>
            <w:tcBorders>
              <w:top w:val="nil"/>
              <w:left w:val="nil"/>
              <w:bottom w:val="single" w:sz="4" w:space="0" w:color="auto"/>
              <w:right w:val="single" w:sz="4" w:space="0" w:color="auto"/>
            </w:tcBorders>
            <w:shd w:val="clear" w:color="auto" w:fill="auto"/>
            <w:noWrap/>
            <w:vAlign w:val="bottom"/>
            <w:hideMark/>
          </w:tcPr>
          <w:p w14:paraId="4BCACF5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-99,90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E8165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78,47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5225C8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05395093"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5AFC91F2"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2677E56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0A971B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5F7D7C7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6C1D81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22,10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FFFCA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18B707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D65BBF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2E840E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30EBFC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7DFF15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4622A227"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2D4C7F6" w14:textId="77777777" w:rsidR="000228E4" w:rsidRPr="000228E4" w:rsidRDefault="000228E4" w:rsidP="000228E4">
            <w:pPr>
              <w:rPr>
                <w:rFonts w:ascii="Arial CYR" w:hAnsi="Arial CYR" w:cs="Arial CYR"/>
                <w:sz w:val="16"/>
                <w:szCs w:val="16"/>
              </w:rPr>
            </w:pPr>
            <w:proofErr w:type="gramStart"/>
            <w:r w:rsidRPr="000228E4">
              <w:rPr>
                <w:rFonts w:ascii="Arial CYR" w:hAnsi="Arial CYR" w:cs="Arial CYR"/>
                <w:sz w:val="16"/>
                <w:szCs w:val="16"/>
              </w:rPr>
              <w:t>Цена  натурального</w:t>
            </w:r>
            <w:proofErr w:type="gramEnd"/>
            <w:r w:rsidRPr="000228E4">
              <w:rPr>
                <w:rFonts w:ascii="Arial CYR" w:hAnsi="Arial CYR" w:cs="Arial CYR"/>
                <w:sz w:val="16"/>
                <w:szCs w:val="16"/>
              </w:rPr>
              <w:t xml:space="preserve"> топлива</w:t>
            </w:r>
          </w:p>
        </w:tc>
        <w:tc>
          <w:tcPr>
            <w:tcW w:w="1135" w:type="dxa"/>
            <w:tcBorders>
              <w:top w:val="nil"/>
              <w:left w:val="nil"/>
              <w:bottom w:val="single" w:sz="4" w:space="0" w:color="auto"/>
              <w:right w:val="single" w:sz="4" w:space="0" w:color="auto"/>
            </w:tcBorders>
            <w:shd w:val="clear" w:color="000000" w:fill="FFFFFF"/>
            <w:hideMark/>
          </w:tcPr>
          <w:p w14:paraId="3807D074"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ED4D2C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1182,79</w:t>
            </w:r>
          </w:p>
        </w:tc>
        <w:tc>
          <w:tcPr>
            <w:tcW w:w="1518" w:type="dxa"/>
            <w:tcBorders>
              <w:top w:val="nil"/>
              <w:left w:val="nil"/>
              <w:bottom w:val="single" w:sz="4" w:space="0" w:color="auto"/>
              <w:right w:val="nil"/>
            </w:tcBorders>
            <w:shd w:val="clear" w:color="auto" w:fill="auto"/>
            <w:noWrap/>
            <w:vAlign w:val="bottom"/>
            <w:hideMark/>
          </w:tcPr>
          <w:p w14:paraId="65A7D91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1 177,62</w:t>
            </w:r>
          </w:p>
        </w:tc>
        <w:tc>
          <w:tcPr>
            <w:tcW w:w="1236" w:type="dxa"/>
            <w:tcBorders>
              <w:top w:val="nil"/>
              <w:left w:val="single" w:sz="4" w:space="0" w:color="auto"/>
              <w:bottom w:val="single" w:sz="4" w:space="0" w:color="auto"/>
              <w:right w:val="nil"/>
            </w:tcBorders>
            <w:shd w:val="clear" w:color="auto" w:fill="auto"/>
            <w:noWrap/>
            <w:vAlign w:val="bottom"/>
            <w:hideMark/>
          </w:tcPr>
          <w:p w14:paraId="7340204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1 176,96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E23CE6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1226,02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EB1909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1 454,10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D04EEF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1454,10</w:t>
            </w:r>
          </w:p>
        </w:tc>
        <w:tc>
          <w:tcPr>
            <w:tcW w:w="971" w:type="dxa"/>
            <w:tcBorders>
              <w:top w:val="nil"/>
              <w:left w:val="nil"/>
              <w:bottom w:val="single" w:sz="4" w:space="0" w:color="auto"/>
              <w:right w:val="single" w:sz="4" w:space="0" w:color="auto"/>
            </w:tcBorders>
            <w:shd w:val="clear" w:color="auto" w:fill="auto"/>
            <w:noWrap/>
            <w:vAlign w:val="bottom"/>
            <w:hideMark/>
          </w:tcPr>
          <w:p w14:paraId="015021B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A2B4FB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228,08</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A9DE33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r w:rsidR="000228E4" w:rsidRPr="000228E4" w14:paraId="2AD5CA0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9B37E98"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-уголь каменный</w:t>
            </w:r>
          </w:p>
        </w:tc>
        <w:tc>
          <w:tcPr>
            <w:tcW w:w="1135" w:type="dxa"/>
            <w:tcBorders>
              <w:top w:val="nil"/>
              <w:left w:val="nil"/>
              <w:bottom w:val="single" w:sz="4" w:space="0" w:color="auto"/>
              <w:right w:val="single" w:sz="4" w:space="0" w:color="auto"/>
            </w:tcBorders>
            <w:shd w:val="clear" w:color="000000" w:fill="FFFFFF"/>
            <w:hideMark/>
          </w:tcPr>
          <w:p w14:paraId="360C718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руб./т</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66CEA0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1182,79</w:t>
            </w:r>
          </w:p>
        </w:tc>
        <w:tc>
          <w:tcPr>
            <w:tcW w:w="1518" w:type="dxa"/>
            <w:tcBorders>
              <w:top w:val="nil"/>
              <w:left w:val="nil"/>
              <w:bottom w:val="single" w:sz="4" w:space="0" w:color="auto"/>
              <w:right w:val="nil"/>
            </w:tcBorders>
            <w:shd w:val="clear" w:color="auto" w:fill="auto"/>
            <w:noWrap/>
            <w:vAlign w:val="bottom"/>
            <w:hideMark/>
          </w:tcPr>
          <w:p w14:paraId="6B5A735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1 177,62</w:t>
            </w:r>
          </w:p>
        </w:tc>
        <w:tc>
          <w:tcPr>
            <w:tcW w:w="1236" w:type="dxa"/>
            <w:tcBorders>
              <w:top w:val="nil"/>
              <w:left w:val="single" w:sz="4" w:space="0" w:color="auto"/>
              <w:bottom w:val="single" w:sz="4" w:space="0" w:color="auto"/>
              <w:right w:val="nil"/>
            </w:tcBorders>
            <w:shd w:val="clear" w:color="auto" w:fill="auto"/>
            <w:noWrap/>
            <w:vAlign w:val="bottom"/>
            <w:hideMark/>
          </w:tcPr>
          <w:p w14:paraId="0807D34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1 175,50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41429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1226,02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5A4F8C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1 454,10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4E95E5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1454,10</w:t>
            </w:r>
          </w:p>
        </w:tc>
        <w:tc>
          <w:tcPr>
            <w:tcW w:w="971" w:type="dxa"/>
            <w:tcBorders>
              <w:top w:val="nil"/>
              <w:left w:val="nil"/>
              <w:bottom w:val="single" w:sz="4" w:space="0" w:color="auto"/>
              <w:right w:val="single" w:sz="4" w:space="0" w:color="auto"/>
            </w:tcBorders>
            <w:shd w:val="clear" w:color="auto" w:fill="auto"/>
            <w:noWrap/>
            <w:vAlign w:val="bottom"/>
            <w:hideMark/>
          </w:tcPr>
          <w:p w14:paraId="17D4D3F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AD3C86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228,08</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9BCCB7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r w:rsidR="000228E4" w:rsidRPr="000228E4" w14:paraId="4B81BE9C"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66B5354E"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50CAD058" w14:textId="77777777" w:rsidR="000228E4" w:rsidRPr="000228E4" w:rsidRDefault="000228E4" w:rsidP="000228E4">
            <w:pPr>
              <w:jc w:val="center"/>
              <w:rPr>
                <w:rFonts w:ascii="Arial CYR" w:hAnsi="Arial CYR" w:cs="Arial CYR"/>
                <w:sz w:val="16"/>
                <w:szCs w:val="16"/>
              </w:rPr>
            </w:pPr>
            <w:proofErr w:type="spellStart"/>
            <w:r w:rsidRPr="000228E4">
              <w:rPr>
                <w:rFonts w:ascii="Arial CYR" w:hAnsi="Arial CYR" w:cs="Arial CYR"/>
                <w:sz w:val="16"/>
                <w:szCs w:val="16"/>
              </w:rPr>
              <w:t>руб</w:t>
            </w:r>
            <w:proofErr w:type="spellEnd"/>
            <w:r w:rsidRPr="000228E4">
              <w:rPr>
                <w:rFonts w:ascii="Arial CYR" w:hAnsi="Arial CYR" w:cs="Arial CYR"/>
                <w:sz w:val="16"/>
                <w:szCs w:val="16"/>
              </w:rPr>
              <w:t>/</w:t>
            </w:r>
            <w:proofErr w:type="spellStart"/>
            <w:r w:rsidRPr="000228E4">
              <w:rPr>
                <w:rFonts w:ascii="Arial CYR" w:hAnsi="Arial CYR" w:cs="Arial CYR"/>
                <w:sz w:val="16"/>
                <w:szCs w:val="16"/>
              </w:rPr>
              <w:t>тн</w:t>
            </w:r>
            <w:proofErr w:type="spellEnd"/>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FA7A61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2D9BD6A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2 125,94</w:t>
            </w:r>
          </w:p>
        </w:tc>
        <w:tc>
          <w:tcPr>
            <w:tcW w:w="1236" w:type="dxa"/>
            <w:tcBorders>
              <w:top w:val="nil"/>
              <w:left w:val="single" w:sz="4" w:space="0" w:color="auto"/>
              <w:bottom w:val="single" w:sz="4" w:space="0" w:color="auto"/>
              <w:right w:val="nil"/>
            </w:tcBorders>
            <w:shd w:val="clear" w:color="auto" w:fill="auto"/>
            <w:noWrap/>
            <w:vAlign w:val="bottom"/>
            <w:hideMark/>
          </w:tcPr>
          <w:p w14:paraId="4E86F97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2 416,67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1D55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F752236"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BAE3A4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5FF56C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FB173D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5B63E5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17E2C4A5" w14:textId="77777777" w:rsidTr="00F95151">
        <w:trPr>
          <w:gridAfter w:val="2"/>
          <w:wAfter w:w="932" w:type="dxa"/>
          <w:trHeight w:val="315"/>
        </w:trPr>
        <w:tc>
          <w:tcPr>
            <w:tcW w:w="2976" w:type="dxa"/>
            <w:tcBorders>
              <w:top w:val="nil"/>
              <w:left w:val="single" w:sz="8" w:space="0" w:color="auto"/>
              <w:bottom w:val="single" w:sz="4" w:space="0" w:color="auto"/>
              <w:right w:val="single" w:sz="4" w:space="0" w:color="auto"/>
            </w:tcBorders>
            <w:shd w:val="clear" w:color="000000" w:fill="FFFFFF"/>
            <w:hideMark/>
          </w:tcPr>
          <w:p w14:paraId="4B7A32F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Стоимость топлива, всего, в т.ч.</w:t>
            </w:r>
          </w:p>
        </w:tc>
        <w:tc>
          <w:tcPr>
            <w:tcW w:w="1135" w:type="dxa"/>
            <w:tcBorders>
              <w:top w:val="nil"/>
              <w:left w:val="nil"/>
              <w:bottom w:val="single" w:sz="4" w:space="0" w:color="auto"/>
              <w:right w:val="single" w:sz="4" w:space="0" w:color="auto"/>
            </w:tcBorders>
            <w:shd w:val="clear" w:color="000000" w:fill="FFFFFF"/>
            <w:hideMark/>
          </w:tcPr>
          <w:p w14:paraId="2A016AA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single" w:sz="4" w:space="0" w:color="auto"/>
            </w:tcBorders>
            <w:shd w:val="clear" w:color="auto" w:fill="auto"/>
            <w:noWrap/>
            <w:hideMark/>
          </w:tcPr>
          <w:p w14:paraId="13660C8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21 661,41</w:t>
            </w:r>
          </w:p>
        </w:tc>
        <w:tc>
          <w:tcPr>
            <w:tcW w:w="1518" w:type="dxa"/>
            <w:tcBorders>
              <w:top w:val="nil"/>
              <w:left w:val="nil"/>
              <w:bottom w:val="single" w:sz="4" w:space="0" w:color="auto"/>
              <w:right w:val="nil"/>
            </w:tcBorders>
            <w:shd w:val="clear" w:color="auto" w:fill="auto"/>
            <w:noWrap/>
            <w:hideMark/>
          </w:tcPr>
          <w:p w14:paraId="4CFB217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20 726,57</w:t>
            </w:r>
          </w:p>
        </w:tc>
        <w:tc>
          <w:tcPr>
            <w:tcW w:w="1236" w:type="dxa"/>
            <w:tcBorders>
              <w:top w:val="nil"/>
              <w:left w:val="single" w:sz="4" w:space="0" w:color="auto"/>
              <w:bottom w:val="single" w:sz="4" w:space="0" w:color="auto"/>
              <w:right w:val="nil"/>
            </w:tcBorders>
            <w:shd w:val="clear" w:color="auto" w:fill="auto"/>
            <w:noWrap/>
            <w:hideMark/>
          </w:tcPr>
          <w:p w14:paraId="593F68D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22 054,03</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0A6943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21511,22</w:t>
            </w:r>
          </w:p>
        </w:tc>
        <w:tc>
          <w:tcPr>
            <w:tcW w:w="1355" w:type="dxa"/>
            <w:gridSpan w:val="3"/>
            <w:tcBorders>
              <w:top w:val="nil"/>
              <w:left w:val="single" w:sz="4" w:space="0" w:color="auto"/>
              <w:bottom w:val="single" w:sz="4" w:space="0" w:color="auto"/>
              <w:right w:val="nil"/>
            </w:tcBorders>
            <w:shd w:val="clear" w:color="auto" w:fill="auto"/>
            <w:noWrap/>
            <w:hideMark/>
          </w:tcPr>
          <w:p w14:paraId="4190E91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25 772,38</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F4AA21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25627,12</w:t>
            </w:r>
          </w:p>
        </w:tc>
        <w:tc>
          <w:tcPr>
            <w:tcW w:w="971" w:type="dxa"/>
            <w:tcBorders>
              <w:top w:val="nil"/>
              <w:left w:val="nil"/>
              <w:bottom w:val="single" w:sz="4" w:space="0" w:color="auto"/>
              <w:right w:val="single" w:sz="4" w:space="0" w:color="auto"/>
            </w:tcBorders>
            <w:shd w:val="clear" w:color="auto" w:fill="auto"/>
            <w:noWrap/>
            <w:vAlign w:val="bottom"/>
            <w:hideMark/>
          </w:tcPr>
          <w:p w14:paraId="1D38656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-145,26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7970AB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4115,90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883EB3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r w:rsidR="000228E4" w:rsidRPr="000228E4" w14:paraId="5A5CD04F"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719E9B7F"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-уголь каменный</w:t>
            </w:r>
          </w:p>
        </w:tc>
        <w:tc>
          <w:tcPr>
            <w:tcW w:w="1135" w:type="dxa"/>
            <w:tcBorders>
              <w:top w:val="nil"/>
              <w:left w:val="nil"/>
              <w:bottom w:val="single" w:sz="4" w:space="0" w:color="auto"/>
              <w:right w:val="single" w:sz="4" w:space="0" w:color="auto"/>
            </w:tcBorders>
            <w:shd w:val="clear" w:color="000000" w:fill="FFFFFF"/>
            <w:hideMark/>
          </w:tcPr>
          <w:p w14:paraId="6CC041C2"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nil"/>
            </w:tcBorders>
            <w:shd w:val="clear" w:color="auto" w:fill="auto"/>
            <w:noWrap/>
            <w:vAlign w:val="bottom"/>
            <w:hideMark/>
          </w:tcPr>
          <w:p w14:paraId="26A79B9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21 661,41</w:t>
            </w:r>
          </w:p>
        </w:tc>
        <w:tc>
          <w:tcPr>
            <w:tcW w:w="1518" w:type="dxa"/>
            <w:tcBorders>
              <w:top w:val="nil"/>
              <w:left w:val="single" w:sz="4" w:space="0" w:color="auto"/>
              <w:bottom w:val="single" w:sz="4" w:space="0" w:color="auto"/>
              <w:right w:val="nil"/>
            </w:tcBorders>
            <w:shd w:val="clear" w:color="auto" w:fill="auto"/>
            <w:noWrap/>
            <w:vAlign w:val="bottom"/>
            <w:hideMark/>
          </w:tcPr>
          <w:p w14:paraId="07091A9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20 726,57</w:t>
            </w:r>
          </w:p>
        </w:tc>
        <w:tc>
          <w:tcPr>
            <w:tcW w:w="1236" w:type="dxa"/>
            <w:tcBorders>
              <w:top w:val="nil"/>
              <w:left w:val="single" w:sz="4" w:space="0" w:color="auto"/>
              <w:bottom w:val="single" w:sz="4" w:space="0" w:color="auto"/>
              <w:right w:val="nil"/>
            </w:tcBorders>
            <w:shd w:val="clear" w:color="auto" w:fill="auto"/>
            <w:noWrap/>
            <w:vAlign w:val="bottom"/>
            <w:hideMark/>
          </w:tcPr>
          <w:p w14:paraId="034EF7A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22 000,62</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7800D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21511,22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5694971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25 772,38</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D74448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25627,12</w:t>
            </w:r>
          </w:p>
        </w:tc>
        <w:tc>
          <w:tcPr>
            <w:tcW w:w="971" w:type="dxa"/>
            <w:tcBorders>
              <w:top w:val="nil"/>
              <w:left w:val="nil"/>
              <w:bottom w:val="single" w:sz="4" w:space="0" w:color="auto"/>
              <w:right w:val="single" w:sz="4" w:space="0" w:color="auto"/>
            </w:tcBorders>
            <w:shd w:val="clear" w:color="auto" w:fill="auto"/>
            <w:noWrap/>
            <w:vAlign w:val="bottom"/>
            <w:hideMark/>
          </w:tcPr>
          <w:p w14:paraId="1075C60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-145,26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13B1CB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4115,90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3C8687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r w:rsidR="000228E4" w:rsidRPr="000228E4" w14:paraId="3645DE48"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5B0452F" w14:textId="77777777" w:rsidR="000228E4" w:rsidRPr="000228E4" w:rsidRDefault="000228E4" w:rsidP="000228E4">
            <w:pPr>
              <w:ind w:firstLineChars="200" w:firstLine="320"/>
              <w:rPr>
                <w:rFonts w:ascii="Arial CYR" w:hAnsi="Arial CYR" w:cs="Arial CYR"/>
                <w:sz w:val="16"/>
                <w:szCs w:val="16"/>
              </w:rPr>
            </w:pPr>
            <w:r w:rsidRPr="000228E4">
              <w:rPr>
                <w:rFonts w:ascii="Arial CYR" w:hAnsi="Arial CYR" w:cs="Arial CYR"/>
                <w:sz w:val="16"/>
                <w:szCs w:val="16"/>
              </w:rPr>
              <w:t>- уголь тощий</w:t>
            </w:r>
          </w:p>
        </w:tc>
        <w:tc>
          <w:tcPr>
            <w:tcW w:w="1135" w:type="dxa"/>
            <w:tcBorders>
              <w:top w:val="nil"/>
              <w:left w:val="nil"/>
              <w:bottom w:val="single" w:sz="4" w:space="0" w:color="auto"/>
              <w:right w:val="single" w:sz="4" w:space="0" w:color="auto"/>
            </w:tcBorders>
            <w:shd w:val="clear" w:color="000000" w:fill="FFFFFF"/>
            <w:hideMark/>
          </w:tcPr>
          <w:p w14:paraId="465AF7C9"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E0C07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B43BADF"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4064AE3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53,41</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17D40F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D31FF4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21BF00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74D4529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072974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7230A1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2CB7D4A1"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16D3B2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Стоимость расходов по транспортировке, всего, в т.ч.:</w:t>
            </w:r>
          </w:p>
        </w:tc>
        <w:tc>
          <w:tcPr>
            <w:tcW w:w="1135" w:type="dxa"/>
            <w:tcBorders>
              <w:top w:val="nil"/>
              <w:left w:val="nil"/>
              <w:bottom w:val="single" w:sz="4" w:space="0" w:color="auto"/>
              <w:right w:val="single" w:sz="4" w:space="0" w:color="auto"/>
            </w:tcBorders>
            <w:shd w:val="clear" w:color="000000" w:fill="FFFFFF"/>
            <w:vAlign w:val="center"/>
            <w:hideMark/>
          </w:tcPr>
          <w:p w14:paraId="468366EA"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nil"/>
            </w:tcBorders>
            <w:shd w:val="clear" w:color="auto" w:fill="auto"/>
            <w:noWrap/>
            <w:vAlign w:val="bottom"/>
            <w:hideMark/>
          </w:tcPr>
          <w:p w14:paraId="3A1002B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10 121,18</w:t>
            </w:r>
          </w:p>
        </w:tc>
        <w:tc>
          <w:tcPr>
            <w:tcW w:w="1518" w:type="dxa"/>
            <w:tcBorders>
              <w:top w:val="nil"/>
              <w:left w:val="single" w:sz="4" w:space="0" w:color="auto"/>
              <w:bottom w:val="single" w:sz="4" w:space="0" w:color="auto"/>
              <w:right w:val="nil"/>
            </w:tcBorders>
            <w:shd w:val="clear" w:color="auto" w:fill="auto"/>
            <w:noWrap/>
            <w:vAlign w:val="bottom"/>
            <w:hideMark/>
          </w:tcPr>
          <w:p w14:paraId="1345DD7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7 714,04</w:t>
            </w:r>
          </w:p>
        </w:tc>
        <w:tc>
          <w:tcPr>
            <w:tcW w:w="1236" w:type="dxa"/>
            <w:tcBorders>
              <w:top w:val="nil"/>
              <w:left w:val="single" w:sz="4" w:space="0" w:color="auto"/>
              <w:bottom w:val="single" w:sz="4" w:space="0" w:color="auto"/>
              <w:right w:val="nil"/>
            </w:tcBorders>
            <w:shd w:val="clear" w:color="auto" w:fill="auto"/>
            <w:noWrap/>
            <w:vAlign w:val="bottom"/>
            <w:hideMark/>
          </w:tcPr>
          <w:p w14:paraId="7A4CBDD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8 023,26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6D1AFA9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7846,16</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F0CD39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9 714,03</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A1D319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9146,93</w:t>
            </w:r>
          </w:p>
        </w:tc>
        <w:tc>
          <w:tcPr>
            <w:tcW w:w="971" w:type="dxa"/>
            <w:tcBorders>
              <w:top w:val="nil"/>
              <w:left w:val="nil"/>
              <w:bottom w:val="single" w:sz="4" w:space="0" w:color="auto"/>
              <w:right w:val="single" w:sz="4" w:space="0" w:color="auto"/>
            </w:tcBorders>
            <w:shd w:val="clear" w:color="auto" w:fill="auto"/>
            <w:noWrap/>
            <w:vAlign w:val="bottom"/>
            <w:hideMark/>
          </w:tcPr>
          <w:p w14:paraId="7D0599B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-567,10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AE621F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1300,78</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9B12A7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w:t>
            </w:r>
          </w:p>
        </w:tc>
      </w:tr>
      <w:tr w:rsidR="000228E4" w:rsidRPr="000228E4" w14:paraId="7CC94350"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2364E87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железнодорожные перевозки</w:t>
            </w:r>
          </w:p>
        </w:tc>
        <w:tc>
          <w:tcPr>
            <w:tcW w:w="1135" w:type="dxa"/>
            <w:tcBorders>
              <w:top w:val="nil"/>
              <w:left w:val="nil"/>
              <w:bottom w:val="single" w:sz="4" w:space="0" w:color="auto"/>
              <w:right w:val="single" w:sz="4" w:space="0" w:color="auto"/>
            </w:tcBorders>
            <w:shd w:val="clear" w:color="000000" w:fill="FFFFFF"/>
            <w:vAlign w:val="center"/>
            <w:hideMark/>
          </w:tcPr>
          <w:p w14:paraId="713653F3"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nil"/>
            </w:tcBorders>
            <w:shd w:val="clear" w:color="auto" w:fill="auto"/>
            <w:noWrap/>
            <w:vAlign w:val="bottom"/>
            <w:hideMark/>
          </w:tcPr>
          <w:p w14:paraId="4C3F78C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8 310,26</w:t>
            </w:r>
          </w:p>
        </w:tc>
        <w:tc>
          <w:tcPr>
            <w:tcW w:w="1518" w:type="dxa"/>
            <w:tcBorders>
              <w:top w:val="nil"/>
              <w:left w:val="single" w:sz="4" w:space="0" w:color="auto"/>
              <w:bottom w:val="single" w:sz="4" w:space="0" w:color="auto"/>
              <w:right w:val="nil"/>
            </w:tcBorders>
            <w:shd w:val="clear" w:color="auto" w:fill="auto"/>
            <w:noWrap/>
            <w:vAlign w:val="bottom"/>
            <w:hideMark/>
          </w:tcPr>
          <w:p w14:paraId="3A08581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6 340,15</w:t>
            </w:r>
          </w:p>
        </w:tc>
        <w:tc>
          <w:tcPr>
            <w:tcW w:w="1236" w:type="dxa"/>
            <w:tcBorders>
              <w:top w:val="nil"/>
              <w:left w:val="single" w:sz="4" w:space="0" w:color="auto"/>
              <w:bottom w:val="single" w:sz="4" w:space="0" w:color="auto"/>
              <w:right w:val="nil"/>
            </w:tcBorders>
            <w:shd w:val="clear" w:color="auto" w:fill="auto"/>
            <w:noWrap/>
            <w:vAlign w:val="bottom"/>
            <w:hideMark/>
          </w:tcPr>
          <w:p w14:paraId="6D28F56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6 571,24</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5B31F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6386,70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09941A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7 559,96</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72776FF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7487,61</w:t>
            </w:r>
          </w:p>
        </w:tc>
        <w:tc>
          <w:tcPr>
            <w:tcW w:w="971" w:type="dxa"/>
            <w:tcBorders>
              <w:top w:val="nil"/>
              <w:left w:val="nil"/>
              <w:bottom w:val="single" w:sz="4" w:space="0" w:color="auto"/>
              <w:right w:val="single" w:sz="4" w:space="0" w:color="auto"/>
            </w:tcBorders>
            <w:shd w:val="clear" w:color="auto" w:fill="auto"/>
            <w:noWrap/>
            <w:vAlign w:val="bottom"/>
            <w:hideMark/>
          </w:tcPr>
          <w:p w14:paraId="6B10271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-72,34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5B8394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1100,91</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77B35B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w:t>
            </w:r>
          </w:p>
        </w:tc>
      </w:tr>
      <w:tr w:rsidR="000228E4" w:rsidRPr="000228E4" w14:paraId="619B84A4"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auto" w:fill="auto"/>
            <w:hideMark/>
          </w:tcPr>
          <w:p w14:paraId="502841F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 цена доставки</w:t>
            </w:r>
          </w:p>
        </w:tc>
        <w:tc>
          <w:tcPr>
            <w:tcW w:w="1135" w:type="dxa"/>
            <w:tcBorders>
              <w:top w:val="nil"/>
              <w:left w:val="nil"/>
              <w:bottom w:val="single" w:sz="4" w:space="0" w:color="auto"/>
              <w:right w:val="single" w:sz="4" w:space="0" w:color="auto"/>
            </w:tcBorders>
            <w:shd w:val="clear" w:color="000000" w:fill="FFFFFF"/>
            <w:vAlign w:val="center"/>
            <w:hideMark/>
          </w:tcPr>
          <w:p w14:paraId="33782602"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руб./т</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356DCD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453,77</w:t>
            </w:r>
          </w:p>
        </w:tc>
        <w:tc>
          <w:tcPr>
            <w:tcW w:w="1518" w:type="dxa"/>
            <w:tcBorders>
              <w:top w:val="nil"/>
              <w:left w:val="nil"/>
              <w:bottom w:val="single" w:sz="4" w:space="0" w:color="auto"/>
              <w:right w:val="nil"/>
            </w:tcBorders>
            <w:shd w:val="clear" w:color="auto" w:fill="auto"/>
            <w:noWrap/>
            <w:vAlign w:val="bottom"/>
            <w:hideMark/>
          </w:tcPr>
          <w:p w14:paraId="5661F95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360,23</w:t>
            </w:r>
          </w:p>
        </w:tc>
        <w:tc>
          <w:tcPr>
            <w:tcW w:w="1236" w:type="dxa"/>
            <w:tcBorders>
              <w:top w:val="nil"/>
              <w:left w:val="single" w:sz="4" w:space="0" w:color="auto"/>
              <w:bottom w:val="single" w:sz="4" w:space="0" w:color="auto"/>
              <w:right w:val="nil"/>
            </w:tcBorders>
            <w:shd w:val="clear" w:color="auto" w:fill="auto"/>
            <w:noWrap/>
            <w:vAlign w:val="bottom"/>
            <w:hideMark/>
          </w:tcPr>
          <w:p w14:paraId="07A7806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349,67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F4FA2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364,01</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42DA01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426,54</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56401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424,85</w:t>
            </w:r>
          </w:p>
        </w:tc>
        <w:tc>
          <w:tcPr>
            <w:tcW w:w="971" w:type="dxa"/>
            <w:tcBorders>
              <w:top w:val="nil"/>
              <w:left w:val="nil"/>
              <w:bottom w:val="single" w:sz="4" w:space="0" w:color="auto"/>
              <w:right w:val="single" w:sz="4" w:space="0" w:color="auto"/>
            </w:tcBorders>
            <w:shd w:val="clear" w:color="auto" w:fill="auto"/>
            <w:noWrap/>
            <w:vAlign w:val="bottom"/>
            <w:hideMark/>
          </w:tcPr>
          <w:p w14:paraId="78A9C97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-1,69</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4A1DBA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60,85</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0755DC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w:t>
            </w:r>
          </w:p>
        </w:tc>
      </w:tr>
      <w:tr w:rsidR="000228E4" w:rsidRPr="000228E4" w14:paraId="0AE8413E"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auto" w:fill="auto"/>
            <w:noWrap/>
            <w:hideMark/>
          </w:tcPr>
          <w:p w14:paraId="263C706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 цена доставки уголь тощий</w:t>
            </w:r>
          </w:p>
        </w:tc>
        <w:tc>
          <w:tcPr>
            <w:tcW w:w="1135" w:type="dxa"/>
            <w:tcBorders>
              <w:top w:val="nil"/>
              <w:left w:val="nil"/>
              <w:bottom w:val="single" w:sz="4" w:space="0" w:color="auto"/>
              <w:right w:val="single" w:sz="4" w:space="0" w:color="auto"/>
            </w:tcBorders>
            <w:shd w:val="clear" w:color="000000" w:fill="FFFFFF"/>
            <w:vAlign w:val="bottom"/>
            <w:hideMark/>
          </w:tcPr>
          <w:p w14:paraId="77B0FDAD"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C00C30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2446635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3B5D05B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864,50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B1683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02F8EAC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254205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068DAF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1A3D7F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5A01F94"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r>
      <w:tr w:rsidR="000228E4" w:rsidRPr="000228E4" w14:paraId="6FA311AC" w14:textId="77777777" w:rsidTr="00F95151">
        <w:trPr>
          <w:gridAfter w:val="2"/>
          <w:wAfter w:w="932" w:type="dxa"/>
          <w:trHeight w:val="285"/>
        </w:trPr>
        <w:tc>
          <w:tcPr>
            <w:tcW w:w="2976" w:type="dxa"/>
            <w:tcBorders>
              <w:top w:val="nil"/>
              <w:left w:val="single" w:sz="8" w:space="0" w:color="auto"/>
              <w:bottom w:val="single" w:sz="4" w:space="0" w:color="auto"/>
              <w:right w:val="single" w:sz="4" w:space="0" w:color="auto"/>
            </w:tcBorders>
            <w:shd w:val="clear" w:color="auto" w:fill="auto"/>
            <w:hideMark/>
          </w:tcPr>
          <w:p w14:paraId="0B1B9E26"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погрузка, разгрузка, услуги тракт. парка</w:t>
            </w:r>
          </w:p>
        </w:tc>
        <w:tc>
          <w:tcPr>
            <w:tcW w:w="1135" w:type="dxa"/>
            <w:tcBorders>
              <w:top w:val="nil"/>
              <w:left w:val="nil"/>
              <w:bottom w:val="single" w:sz="4" w:space="0" w:color="auto"/>
              <w:right w:val="single" w:sz="4" w:space="0" w:color="auto"/>
            </w:tcBorders>
            <w:shd w:val="clear" w:color="000000" w:fill="FFFFFF"/>
            <w:vAlign w:val="center"/>
            <w:hideMark/>
          </w:tcPr>
          <w:p w14:paraId="3D8EDB3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nil"/>
            </w:tcBorders>
            <w:shd w:val="clear" w:color="auto" w:fill="auto"/>
            <w:noWrap/>
            <w:vAlign w:val="bottom"/>
            <w:hideMark/>
          </w:tcPr>
          <w:p w14:paraId="2C7D9F4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1 810,92</w:t>
            </w:r>
          </w:p>
        </w:tc>
        <w:tc>
          <w:tcPr>
            <w:tcW w:w="1518" w:type="dxa"/>
            <w:tcBorders>
              <w:top w:val="nil"/>
              <w:left w:val="single" w:sz="4" w:space="0" w:color="auto"/>
              <w:bottom w:val="single" w:sz="4" w:space="0" w:color="auto"/>
              <w:right w:val="nil"/>
            </w:tcBorders>
            <w:shd w:val="clear" w:color="auto" w:fill="auto"/>
            <w:noWrap/>
            <w:vAlign w:val="bottom"/>
            <w:hideMark/>
          </w:tcPr>
          <w:p w14:paraId="6A546B1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1 373,89</w:t>
            </w:r>
          </w:p>
        </w:tc>
        <w:tc>
          <w:tcPr>
            <w:tcW w:w="1236" w:type="dxa"/>
            <w:tcBorders>
              <w:top w:val="nil"/>
              <w:left w:val="single" w:sz="4" w:space="0" w:color="auto"/>
              <w:bottom w:val="single" w:sz="4" w:space="0" w:color="auto"/>
              <w:right w:val="nil"/>
            </w:tcBorders>
            <w:shd w:val="clear" w:color="auto" w:fill="auto"/>
            <w:noWrap/>
            <w:vAlign w:val="bottom"/>
            <w:hideMark/>
          </w:tcPr>
          <w:p w14:paraId="439E2F3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1 452,01</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856E1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1459,45</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67DCB1B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2 154,08</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89B432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1659,32</w:t>
            </w:r>
          </w:p>
        </w:tc>
        <w:tc>
          <w:tcPr>
            <w:tcW w:w="971" w:type="dxa"/>
            <w:tcBorders>
              <w:top w:val="nil"/>
              <w:left w:val="nil"/>
              <w:bottom w:val="single" w:sz="4" w:space="0" w:color="auto"/>
              <w:right w:val="single" w:sz="4" w:space="0" w:color="auto"/>
            </w:tcBorders>
            <w:shd w:val="clear" w:color="auto" w:fill="auto"/>
            <w:noWrap/>
            <w:vAlign w:val="bottom"/>
            <w:hideMark/>
          </w:tcPr>
          <w:p w14:paraId="176CF2F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-494,76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9B08FA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199,87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583781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w:t>
            </w:r>
          </w:p>
        </w:tc>
      </w:tr>
      <w:tr w:rsidR="000228E4" w:rsidRPr="000228E4" w14:paraId="02C3F1C7" w14:textId="77777777" w:rsidTr="00F95151">
        <w:trPr>
          <w:gridAfter w:val="2"/>
          <w:wAfter w:w="932" w:type="dxa"/>
          <w:trHeight w:val="255"/>
        </w:trPr>
        <w:tc>
          <w:tcPr>
            <w:tcW w:w="2976" w:type="dxa"/>
            <w:tcBorders>
              <w:top w:val="nil"/>
              <w:left w:val="single" w:sz="8" w:space="0" w:color="auto"/>
              <w:bottom w:val="nil"/>
              <w:right w:val="single" w:sz="4" w:space="0" w:color="auto"/>
            </w:tcBorders>
            <w:shd w:val="clear" w:color="auto" w:fill="auto"/>
            <w:vAlign w:val="center"/>
            <w:hideMark/>
          </w:tcPr>
          <w:p w14:paraId="5DE9F555"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-цена подачи-уборки вагонов </w:t>
            </w:r>
          </w:p>
        </w:tc>
        <w:tc>
          <w:tcPr>
            <w:tcW w:w="1135" w:type="dxa"/>
            <w:tcBorders>
              <w:top w:val="nil"/>
              <w:left w:val="nil"/>
              <w:bottom w:val="single" w:sz="4" w:space="0" w:color="auto"/>
              <w:right w:val="single" w:sz="4" w:space="0" w:color="auto"/>
            </w:tcBorders>
            <w:shd w:val="clear" w:color="000000" w:fill="FFFFFF"/>
            <w:vAlign w:val="center"/>
            <w:hideMark/>
          </w:tcPr>
          <w:p w14:paraId="7375B5D6"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руб./т</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5CDCB8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51,86</w:t>
            </w:r>
          </w:p>
        </w:tc>
        <w:tc>
          <w:tcPr>
            <w:tcW w:w="1518" w:type="dxa"/>
            <w:tcBorders>
              <w:top w:val="nil"/>
              <w:left w:val="nil"/>
              <w:bottom w:val="single" w:sz="4" w:space="0" w:color="auto"/>
              <w:right w:val="nil"/>
            </w:tcBorders>
            <w:shd w:val="clear" w:color="auto" w:fill="auto"/>
            <w:noWrap/>
            <w:vAlign w:val="bottom"/>
            <w:hideMark/>
          </w:tcPr>
          <w:p w14:paraId="4305CC6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35,72</w:t>
            </w:r>
          </w:p>
        </w:tc>
        <w:tc>
          <w:tcPr>
            <w:tcW w:w="1236" w:type="dxa"/>
            <w:tcBorders>
              <w:top w:val="nil"/>
              <w:left w:val="single" w:sz="4" w:space="0" w:color="auto"/>
              <w:bottom w:val="single" w:sz="4" w:space="0" w:color="auto"/>
              <w:right w:val="nil"/>
            </w:tcBorders>
            <w:shd w:val="clear" w:color="auto" w:fill="auto"/>
            <w:noWrap/>
            <w:vAlign w:val="bottom"/>
            <w:hideMark/>
          </w:tcPr>
          <w:p w14:paraId="507EE3B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35,15</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F2664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36,17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4499AB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61,93</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36C2174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42,71</w:t>
            </w:r>
          </w:p>
        </w:tc>
        <w:tc>
          <w:tcPr>
            <w:tcW w:w="971" w:type="dxa"/>
            <w:tcBorders>
              <w:top w:val="nil"/>
              <w:left w:val="nil"/>
              <w:bottom w:val="single" w:sz="4" w:space="0" w:color="auto"/>
              <w:right w:val="single" w:sz="4" w:space="0" w:color="auto"/>
            </w:tcBorders>
            <w:shd w:val="clear" w:color="auto" w:fill="auto"/>
            <w:noWrap/>
            <w:vAlign w:val="bottom"/>
            <w:hideMark/>
          </w:tcPr>
          <w:p w14:paraId="4F04F29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-19,22</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BDB49E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6,54</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6ADC0A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w:t>
            </w:r>
          </w:p>
        </w:tc>
      </w:tr>
      <w:tr w:rsidR="000228E4" w:rsidRPr="000228E4" w14:paraId="6410680C" w14:textId="77777777" w:rsidTr="00F95151">
        <w:trPr>
          <w:gridAfter w:val="2"/>
          <w:wAfter w:w="932" w:type="dxa"/>
          <w:trHeight w:val="285"/>
        </w:trPr>
        <w:tc>
          <w:tcPr>
            <w:tcW w:w="29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21F1A9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-цена разгрузки вагонов</w:t>
            </w:r>
          </w:p>
        </w:tc>
        <w:tc>
          <w:tcPr>
            <w:tcW w:w="1135" w:type="dxa"/>
            <w:tcBorders>
              <w:top w:val="nil"/>
              <w:left w:val="nil"/>
              <w:bottom w:val="single" w:sz="8" w:space="0" w:color="auto"/>
              <w:right w:val="single" w:sz="4" w:space="0" w:color="auto"/>
            </w:tcBorders>
            <w:shd w:val="clear" w:color="000000" w:fill="FFFFFF"/>
            <w:vAlign w:val="center"/>
            <w:hideMark/>
          </w:tcPr>
          <w:p w14:paraId="6E4AD3CA"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руб./т</w:t>
            </w:r>
          </w:p>
        </w:tc>
        <w:tc>
          <w:tcPr>
            <w:tcW w:w="1220" w:type="dxa"/>
            <w:tcBorders>
              <w:top w:val="nil"/>
              <w:left w:val="single" w:sz="4" w:space="0" w:color="auto"/>
              <w:bottom w:val="single" w:sz="8" w:space="0" w:color="auto"/>
              <w:right w:val="single" w:sz="4" w:space="0" w:color="auto"/>
            </w:tcBorders>
            <w:shd w:val="clear" w:color="auto" w:fill="auto"/>
            <w:noWrap/>
            <w:vAlign w:val="bottom"/>
            <w:hideMark/>
          </w:tcPr>
          <w:p w14:paraId="47ABD62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47,02</w:t>
            </w:r>
          </w:p>
        </w:tc>
        <w:tc>
          <w:tcPr>
            <w:tcW w:w="1518" w:type="dxa"/>
            <w:tcBorders>
              <w:top w:val="nil"/>
              <w:left w:val="nil"/>
              <w:bottom w:val="single" w:sz="8" w:space="0" w:color="auto"/>
              <w:right w:val="nil"/>
            </w:tcBorders>
            <w:shd w:val="clear" w:color="auto" w:fill="auto"/>
            <w:noWrap/>
            <w:vAlign w:val="bottom"/>
            <w:hideMark/>
          </w:tcPr>
          <w:p w14:paraId="26448ED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42,34</w:t>
            </w:r>
          </w:p>
        </w:tc>
        <w:tc>
          <w:tcPr>
            <w:tcW w:w="1236" w:type="dxa"/>
            <w:tcBorders>
              <w:top w:val="nil"/>
              <w:left w:val="single" w:sz="4" w:space="0" w:color="auto"/>
              <w:bottom w:val="single" w:sz="8" w:space="0" w:color="auto"/>
              <w:right w:val="nil"/>
            </w:tcBorders>
            <w:shd w:val="clear" w:color="auto" w:fill="auto"/>
            <w:noWrap/>
            <w:vAlign w:val="bottom"/>
            <w:hideMark/>
          </w:tcPr>
          <w:p w14:paraId="2F285F5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42,34</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3ADE5DE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47,01</w:t>
            </w:r>
          </w:p>
        </w:tc>
        <w:tc>
          <w:tcPr>
            <w:tcW w:w="1355" w:type="dxa"/>
            <w:gridSpan w:val="3"/>
            <w:tcBorders>
              <w:top w:val="nil"/>
              <w:left w:val="single" w:sz="4" w:space="0" w:color="auto"/>
              <w:bottom w:val="single" w:sz="8" w:space="0" w:color="auto"/>
              <w:right w:val="nil"/>
            </w:tcBorders>
            <w:shd w:val="clear" w:color="auto" w:fill="auto"/>
            <w:noWrap/>
            <w:vAlign w:val="bottom"/>
            <w:hideMark/>
          </w:tcPr>
          <w:p w14:paraId="7FC543D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59,60</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4DC7FED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51,44</w:t>
            </w:r>
          </w:p>
        </w:tc>
        <w:tc>
          <w:tcPr>
            <w:tcW w:w="971" w:type="dxa"/>
            <w:tcBorders>
              <w:top w:val="nil"/>
              <w:left w:val="nil"/>
              <w:bottom w:val="single" w:sz="8" w:space="0" w:color="auto"/>
              <w:right w:val="single" w:sz="4" w:space="0" w:color="auto"/>
            </w:tcBorders>
            <w:shd w:val="clear" w:color="auto" w:fill="auto"/>
            <w:noWrap/>
            <w:vAlign w:val="bottom"/>
            <w:hideMark/>
          </w:tcPr>
          <w:p w14:paraId="0C8894C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-8,16</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6EC0C79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4,43</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74B5231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w:t>
            </w:r>
          </w:p>
        </w:tc>
      </w:tr>
      <w:tr w:rsidR="000228E4" w:rsidRPr="000228E4" w14:paraId="443C5EAA" w14:textId="77777777" w:rsidTr="00F95151">
        <w:trPr>
          <w:gridAfter w:val="2"/>
          <w:wAfter w:w="932" w:type="dxa"/>
          <w:trHeight w:val="600"/>
        </w:trPr>
        <w:tc>
          <w:tcPr>
            <w:tcW w:w="2976" w:type="dxa"/>
            <w:tcBorders>
              <w:top w:val="nil"/>
              <w:left w:val="single" w:sz="8" w:space="0" w:color="auto"/>
              <w:bottom w:val="nil"/>
              <w:right w:val="single" w:sz="4" w:space="0" w:color="auto"/>
            </w:tcBorders>
            <w:shd w:val="clear" w:color="000000" w:fill="FFFFFF"/>
            <w:hideMark/>
          </w:tcPr>
          <w:p w14:paraId="647478D6" w14:textId="77777777" w:rsidR="000228E4" w:rsidRPr="000228E4" w:rsidRDefault="000228E4" w:rsidP="000228E4">
            <w:pPr>
              <w:rPr>
                <w:rFonts w:ascii="Arial CYR" w:hAnsi="Arial CYR" w:cs="Arial CYR"/>
                <w:b/>
                <w:bCs/>
                <w:i/>
                <w:iCs/>
                <w:color w:val="FF0000"/>
                <w:sz w:val="16"/>
                <w:szCs w:val="16"/>
              </w:rPr>
            </w:pPr>
            <w:r w:rsidRPr="000228E4">
              <w:rPr>
                <w:rFonts w:ascii="Arial CYR" w:hAnsi="Arial CYR" w:cs="Arial CYR"/>
                <w:b/>
                <w:bCs/>
                <w:i/>
                <w:iCs/>
                <w:color w:val="FF0000"/>
                <w:sz w:val="16"/>
                <w:szCs w:val="16"/>
              </w:rPr>
              <w:t>Общая стоимость топлива с расходами по транспортировке</w:t>
            </w:r>
          </w:p>
        </w:tc>
        <w:tc>
          <w:tcPr>
            <w:tcW w:w="1135" w:type="dxa"/>
            <w:tcBorders>
              <w:top w:val="nil"/>
              <w:left w:val="nil"/>
              <w:bottom w:val="nil"/>
              <w:right w:val="single" w:sz="4" w:space="0" w:color="auto"/>
            </w:tcBorders>
            <w:shd w:val="clear" w:color="000000" w:fill="FFFFFF"/>
            <w:vAlign w:val="center"/>
            <w:hideMark/>
          </w:tcPr>
          <w:p w14:paraId="634C99D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nil"/>
              <w:right w:val="nil"/>
            </w:tcBorders>
            <w:shd w:val="clear" w:color="auto" w:fill="auto"/>
            <w:noWrap/>
            <w:vAlign w:val="center"/>
            <w:hideMark/>
          </w:tcPr>
          <w:p w14:paraId="0CB67665"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31 782,59</w:t>
            </w:r>
          </w:p>
        </w:tc>
        <w:tc>
          <w:tcPr>
            <w:tcW w:w="1518" w:type="dxa"/>
            <w:tcBorders>
              <w:top w:val="nil"/>
              <w:left w:val="single" w:sz="4" w:space="0" w:color="auto"/>
              <w:bottom w:val="nil"/>
              <w:right w:val="nil"/>
            </w:tcBorders>
            <w:shd w:val="clear" w:color="auto" w:fill="auto"/>
            <w:noWrap/>
            <w:vAlign w:val="center"/>
            <w:hideMark/>
          </w:tcPr>
          <w:p w14:paraId="4EE8B763"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28 440,61</w:t>
            </w:r>
          </w:p>
        </w:tc>
        <w:tc>
          <w:tcPr>
            <w:tcW w:w="1236" w:type="dxa"/>
            <w:tcBorders>
              <w:top w:val="nil"/>
              <w:left w:val="single" w:sz="4" w:space="0" w:color="auto"/>
              <w:bottom w:val="nil"/>
              <w:right w:val="nil"/>
            </w:tcBorders>
            <w:shd w:val="clear" w:color="auto" w:fill="auto"/>
            <w:noWrap/>
            <w:vAlign w:val="center"/>
            <w:hideMark/>
          </w:tcPr>
          <w:p w14:paraId="50D041BB"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30 077,28</w:t>
            </w:r>
          </w:p>
        </w:tc>
        <w:tc>
          <w:tcPr>
            <w:tcW w:w="1419" w:type="dxa"/>
            <w:gridSpan w:val="3"/>
            <w:tcBorders>
              <w:top w:val="nil"/>
              <w:left w:val="single" w:sz="4" w:space="0" w:color="auto"/>
              <w:bottom w:val="nil"/>
              <w:right w:val="single" w:sz="4" w:space="0" w:color="auto"/>
            </w:tcBorders>
            <w:shd w:val="clear" w:color="auto" w:fill="auto"/>
            <w:noWrap/>
            <w:vAlign w:val="center"/>
            <w:hideMark/>
          </w:tcPr>
          <w:p w14:paraId="60768AEF"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29 357,37</w:t>
            </w:r>
          </w:p>
        </w:tc>
        <w:tc>
          <w:tcPr>
            <w:tcW w:w="1355" w:type="dxa"/>
            <w:gridSpan w:val="3"/>
            <w:tcBorders>
              <w:top w:val="nil"/>
              <w:left w:val="single" w:sz="4" w:space="0" w:color="auto"/>
              <w:bottom w:val="nil"/>
              <w:right w:val="nil"/>
            </w:tcBorders>
            <w:shd w:val="clear" w:color="auto" w:fill="auto"/>
            <w:noWrap/>
            <w:vAlign w:val="center"/>
            <w:hideMark/>
          </w:tcPr>
          <w:p w14:paraId="3EBCD129"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35 486,42</w:t>
            </w:r>
          </w:p>
        </w:tc>
        <w:tc>
          <w:tcPr>
            <w:tcW w:w="1583" w:type="dxa"/>
            <w:gridSpan w:val="3"/>
            <w:tcBorders>
              <w:top w:val="nil"/>
              <w:left w:val="nil"/>
              <w:bottom w:val="nil"/>
              <w:right w:val="single" w:sz="4" w:space="0" w:color="auto"/>
            </w:tcBorders>
            <w:shd w:val="clear" w:color="auto" w:fill="auto"/>
            <w:noWrap/>
            <w:vAlign w:val="center"/>
            <w:hideMark/>
          </w:tcPr>
          <w:p w14:paraId="6CB0DFAB"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34 774,05</w:t>
            </w:r>
          </w:p>
        </w:tc>
        <w:tc>
          <w:tcPr>
            <w:tcW w:w="971" w:type="dxa"/>
            <w:tcBorders>
              <w:top w:val="nil"/>
              <w:left w:val="nil"/>
              <w:bottom w:val="nil"/>
              <w:right w:val="single" w:sz="4" w:space="0" w:color="auto"/>
            </w:tcBorders>
            <w:shd w:val="clear" w:color="auto" w:fill="auto"/>
            <w:noWrap/>
            <w:vAlign w:val="center"/>
            <w:hideMark/>
          </w:tcPr>
          <w:p w14:paraId="588191C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-712,37</w:t>
            </w:r>
          </w:p>
        </w:tc>
        <w:tc>
          <w:tcPr>
            <w:tcW w:w="1134" w:type="dxa"/>
            <w:gridSpan w:val="4"/>
            <w:tcBorders>
              <w:top w:val="nil"/>
              <w:left w:val="nil"/>
              <w:bottom w:val="nil"/>
              <w:right w:val="single" w:sz="4" w:space="0" w:color="auto"/>
            </w:tcBorders>
            <w:shd w:val="clear" w:color="auto" w:fill="auto"/>
            <w:noWrap/>
            <w:vAlign w:val="center"/>
            <w:hideMark/>
          </w:tcPr>
          <w:p w14:paraId="7DC2D72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5416,68</w:t>
            </w:r>
          </w:p>
        </w:tc>
        <w:tc>
          <w:tcPr>
            <w:tcW w:w="1150" w:type="dxa"/>
            <w:gridSpan w:val="5"/>
            <w:tcBorders>
              <w:top w:val="nil"/>
              <w:left w:val="nil"/>
              <w:bottom w:val="nil"/>
              <w:right w:val="single" w:sz="8" w:space="0" w:color="auto"/>
            </w:tcBorders>
            <w:shd w:val="clear" w:color="auto" w:fill="auto"/>
            <w:noWrap/>
            <w:vAlign w:val="center"/>
            <w:hideMark/>
          </w:tcPr>
          <w:p w14:paraId="36C5258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w:t>
            </w:r>
          </w:p>
        </w:tc>
      </w:tr>
      <w:tr w:rsidR="000228E4" w:rsidRPr="000228E4" w14:paraId="6FE2CC1B" w14:textId="77777777" w:rsidTr="00F95151">
        <w:trPr>
          <w:gridAfter w:val="4"/>
          <w:wAfter w:w="1529" w:type="dxa"/>
          <w:trHeight w:val="330"/>
        </w:trPr>
        <w:tc>
          <w:tcPr>
            <w:tcW w:w="15100" w:type="dxa"/>
            <w:gridSpan w:val="22"/>
            <w:tcBorders>
              <w:top w:val="single" w:sz="8" w:space="0" w:color="auto"/>
              <w:left w:val="single" w:sz="8" w:space="0" w:color="auto"/>
              <w:bottom w:val="single" w:sz="8" w:space="0" w:color="auto"/>
              <w:right w:val="nil"/>
            </w:tcBorders>
            <w:shd w:val="clear" w:color="000000" w:fill="FFFFFF"/>
            <w:hideMark/>
          </w:tcPr>
          <w:p w14:paraId="5B087E51"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Электроэнергия</w:t>
            </w:r>
          </w:p>
        </w:tc>
      </w:tr>
      <w:tr w:rsidR="000228E4" w:rsidRPr="000228E4" w14:paraId="1BC3F2CB" w14:textId="77777777" w:rsidTr="00F95151">
        <w:trPr>
          <w:gridAfter w:val="2"/>
          <w:wAfter w:w="932" w:type="dxa"/>
          <w:trHeight w:val="330"/>
        </w:trPr>
        <w:tc>
          <w:tcPr>
            <w:tcW w:w="2976" w:type="dxa"/>
            <w:tcBorders>
              <w:top w:val="nil"/>
              <w:left w:val="single" w:sz="8" w:space="0" w:color="auto"/>
              <w:bottom w:val="nil"/>
              <w:right w:val="single" w:sz="4" w:space="0" w:color="auto"/>
            </w:tcBorders>
            <w:shd w:val="clear" w:color="000000" w:fill="FFFFFF"/>
            <w:vAlign w:val="center"/>
            <w:hideMark/>
          </w:tcPr>
          <w:p w14:paraId="6ABD0A1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Общий расход электроэнергии, в т.ч.:</w:t>
            </w:r>
          </w:p>
        </w:tc>
        <w:tc>
          <w:tcPr>
            <w:tcW w:w="1135" w:type="dxa"/>
            <w:tcBorders>
              <w:top w:val="nil"/>
              <w:left w:val="nil"/>
              <w:bottom w:val="nil"/>
              <w:right w:val="single" w:sz="4" w:space="0" w:color="auto"/>
            </w:tcBorders>
            <w:shd w:val="clear" w:color="000000" w:fill="FFFFFF"/>
            <w:vAlign w:val="center"/>
            <w:hideMark/>
          </w:tcPr>
          <w:p w14:paraId="7139E05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кВт*ч</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6123D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3165,35</w:t>
            </w:r>
          </w:p>
        </w:tc>
        <w:tc>
          <w:tcPr>
            <w:tcW w:w="1518" w:type="dxa"/>
            <w:tcBorders>
              <w:top w:val="nil"/>
              <w:left w:val="nil"/>
              <w:bottom w:val="single" w:sz="4" w:space="0" w:color="auto"/>
              <w:right w:val="nil"/>
            </w:tcBorders>
            <w:shd w:val="clear" w:color="auto" w:fill="auto"/>
            <w:noWrap/>
            <w:vAlign w:val="bottom"/>
            <w:hideMark/>
          </w:tcPr>
          <w:p w14:paraId="2DA95AE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2 884,40</w:t>
            </w:r>
          </w:p>
        </w:tc>
        <w:tc>
          <w:tcPr>
            <w:tcW w:w="1236" w:type="dxa"/>
            <w:tcBorders>
              <w:top w:val="nil"/>
              <w:left w:val="single" w:sz="4" w:space="0" w:color="auto"/>
              <w:bottom w:val="single" w:sz="4" w:space="0" w:color="auto"/>
              <w:right w:val="nil"/>
            </w:tcBorders>
            <w:shd w:val="clear" w:color="auto" w:fill="auto"/>
            <w:noWrap/>
            <w:vAlign w:val="bottom"/>
            <w:hideMark/>
          </w:tcPr>
          <w:p w14:paraId="551141A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3 312,39</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210BF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3 165,80491</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79E835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3 165,80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7208D1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3165,80</w:t>
            </w:r>
          </w:p>
        </w:tc>
        <w:tc>
          <w:tcPr>
            <w:tcW w:w="971" w:type="dxa"/>
            <w:tcBorders>
              <w:top w:val="nil"/>
              <w:left w:val="nil"/>
              <w:bottom w:val="single" w:sz="4" w:space="0" w:color="auto"/>
              <w:right w:val="single" w:sz="4" w:space="0" w:color="auto"/>
            </w:tcBorders>
            <w:shd w:val="clear" w:color="auto" w:fill="auto"/>
            <w:noWrap/>
            <w:vAlign w:val="bottom"/>
            <w:hideMark/>
          </w:tcPr>
          <w:p w14:paraId="06D0D2C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43374C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5132D7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1B7D4B45" w14:textId="77777777" w:rsidTr="00F95151">
        <w:trPr>
          <w:gridAfter w:val="2"/>
          <w:wAfter w:w="932" w:type="dxa"/>
          <w:trHeight w:val="255"/>
        </w:trPr>
        <w:tc>
          <w:tcPr>
            <w:tcW w:w="297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74610F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высокому напряжению</w:t>
            </w:r>
          </w:p>
        </w:tc>
        <w:tc>
          <w:tcPr>
            <w:tcW w:w="1135" w:type="dxa"/>
            <w:tcBorders>
              <w:top w:val="single" w:sz="4" w:space="0" w:color="auto"/>
              <w:left w:val="nil"/>
              <w:bottom w:val="single" w:sz="4" w:space="0" w:color="auto"/>
              <w:right w:val="single" w:sz="4" w:space="0" w:color="auto"/>
            </w:tcBorders>
            <w:shd w:val="clear" w:color="000000" w:fill="FFFFFF"/>
            <w:hideMark/>
          </w:tcPr>
          <w:p w14:paraId="6604B40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кВт*ч</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7C7A5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B6F369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2 862,06</w:t>
            </w:r>
          </w:p>
        </w:tc>
        <w:tc>
          <w:tcPr>
            <w:tcW w:w="1236" w:type="dxa"/>
            <w:tcBorders>
              <w:top w:val="nil"/>
              <w:left w:val="single" w:sz="4" w:space="0" w:color="auto"/>
              <w:bottom w:val="single" w:sz="4" w:space="0" w:color="auto"/>
              <w:right w:val="nil"/>
            </w:tcBorders>
            <w:shd w:val="clear" w:color="auto" w:fill="auto"/>
            <w:noWrap/>
            <w:vAlign w:val="bottom"/>
            <w:hideMark/>
          </w:tcPr>
          <w:p w14:paraId="448E6C3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DB462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451E8EB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4056192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42101E7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F6CF27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19EFDD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2CA773C7"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30BD5CF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СН I</w:t>
            </w:r>
          </w:p>
        </w:tc>
        <w:tc>
          <w:tcPr>
            <w:tcW w:w="1135" w:type="dxa"/>
            <w:tcBorders>
              <w:top w:val="nil"/>
              <w:left w:val="nil"/>
              <w:bottom w:val="single" w:sz="4" w:space="0" w:color="auto"/>
              <w:right w:val="single" w:sz="4" w:space="0" w:color="auto"/>
            </w:tcBorders>
            <w:shd w:val="clear" w:color="000000" w:fill="FFFFFF"/>
            <w:hideMark/>
          </w:tcPr>
          <w:p w14:paraId="6BA3A9A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кВт*ч</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B10BB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231A67D5"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470E2AC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58ADAF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AFECB0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BBEFC0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48D816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4E5EFE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431FC4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309213EE" w14:textId="77777777" w:rsidTr="00F95151">
        <w:trPr>
          <w:gridAfter w:val="2"/>
          <w:wAfter w:w="932" w:type="dxa"/>
          <w:trHeight w:val="330"/>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2F11602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СН II</w:t>
            </w:r>
          </w:p>
        </w:tc>
        <w:tc>
          <w:tcPr>
            <w:tcW w:w="1135" w:type="dxa"/>
            <w:tcBorders>
              <w:top w:val="nil"/>
              <w:left w:val="nil"/>
              <w:bottom w:val="single" w:sz="4" w:space="0" w:color="auto"/>
              <w:right w:val="single" w:sz="4" w:space="0" w:color="auto"/>
            </w:tcBorders>
            <w:shd w:val="clear" w:color="000000" w:fill="FFFFFF"/>
            <w:hideMark/>
          </w:tcPr>
          <w:p w14:paraId="48A371BE"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кВт*ч</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14F663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1E11C7F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20,10</w:t>
            </w:r>
          </w:p>
        </w:tc>
        <w:tc>
          <w:tcPr>
            <w:tcW w:w="1236" w:type="dxa"/>
            <w:tcBorders>
              <w:top w:val="nil"/>
              <w:left w:val="single" w:sz="4" w:space="0" w:color="auto"/>
              <w:bottom w:val="single" w:sz="4" w:space="0" w:color="auto"/>
              <w:right w:val="nil"/>
            </w:tcBorders>
            <w:shd w:val="clear" w:color="auto" w:fill="auto"/>
            <w:noWrap/>
            <w:vAlign w:val="bottom"/>
            <w:hideMark/>
          </w:tcPr>
          <w:p w14:paraId="2B31231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71C642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73AFF7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D6837A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522BC1F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3BCA825"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78B92F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1AE1ED3B"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6F135126"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lastRenderedPageBreak/>
              <w:t xml:space="preserve"> -по низкому напряжению</w:t>
            </w:r>
          </w:p>
        </w:tc>
        <w:tc>
          <w:tcPr>
            <w:tcW w:w="1135" w:type="dxa"/>
            <w:tcBorders>
              <w:top w:val="nil"/>
              <w:left w:val="nil"/>
              <w:bottom w:val="single" w:sz="4" w:space="0" w:color="auto"/>
              <w:right w:val="single" w:sz="4" w:space="0" w:color="auto"/>
            </w:tcBorders>
            <w:shd w:val="clear" w:color="000000" w:fill="FFFFFF"/>
            <w:hideMark/>
          </w:tcPr>
          <w:p w14:paraId="531D07C7"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кВт*ч</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BC04991"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3AD3053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2,24</w:t>
            </w:r>
          </w:p>
        </w:tc>
        <w:tc>
          <w:tcPr>
            <w:tcW w:w="1236" w:type="dxa"/>
            <w:tcBorders>
              <w:top w:val="nil"/>
              <w:left w:val="single" w:sz="4" w:space="0" w:color="auto"/>
              <w:bottom w:val="single" w:sz="4" w:space="0" w:color="auto"/>
              <w:right w:val="nil"/>
            </w:tcBorders>
            <w:shd w:val="clear" w:color="auto" w:fill="auto"/>
            <w:noWrap/>
            <w:vAlign w:val="bottom"/>
            <w:hideMark/>
          </w:tcPr>
          <w:p w14:paraId="4C7BB1A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5BF12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23EF43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42C427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0FEB09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5C85C4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288F31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7FDE49CB" w14:textId="77777777" w:rsidTr="00F95151">
        <w:trPr>
          <w:gridAfter w:val="2"/>
          <w:wAfter w:w="932" w:type="dxa"/>
          <w:trHeight w:val="390"/>
        </w:trPr>
        <w:tc>
          <w:tcPr>
            <w:tcW w:w="2976" w:type="dxa"/>
            <w:tcBorders>
              <w:top w:val="nil"/>
              <w:left w:val="single" w:sz="8" w:space="0" w:color="auto"/>
              <w:bottom w:val="single" w:sz="4" w:space="0" w:color="auto"/>
              <w:right w:val="single" w:sz="4" w:space="0" w:color="auto"/>
            </w:tcBorders>
            <w:shd w:val="clear" w:color="000000" w:fill="FFFFFF"/>
            <w:vAlign w:val="center"/>
            <w:hideMark/>
          </w:tcPr>
          <w:p w14:paraId="6856B54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Средневзвешенный тариф за 1 кВт*ч </w:t>
            </w:r>
            <w:proofErr w:type="spellStart"/>
            <w:r w:rsidRPr="000228E4">
              <w:rPr>
                <w:rFonts w:ascii="Arial CYR" w:hAnsi="Arial CYR" w:cs="Arial CYR"/>
                <w:sz w:val="16"/>
                <w:szCs w:val="16"/>
              </w:rPr>
              <w:t>потреблен.эл.энергии</w:t>
            </w:r>
            <w:proofErr w:type="spellEnd"/>
            <w:r w:rsidRPr="000228E4">
              <w:rPr>
                <w:rFonts w:ascii="Arial CYR" w:hAnsi="Arial CYR" w:cs="Arial CYR"/>
                <w:sz w:val="16"/>
                <w:szCs w:val="16"/>
              </w:rPr>
              <w:t>, в т.ч.:</w:t>
            </w:r>
          </w:p>
        </w:tc>
        <w:tc>
          <w:tcPr>
            <w:tcW w:w="1135" w:type="dxa"/>
            <w:tcBorders>
              <w:top w:val="nil"/>
              <w:left w:val="nil"/>
              <w:bottom w:val="single" w:sz="4" w:space="0" w:color="auto"/>
              <w:right w:val="single" w:sz="4" w:space="0" w:color="auto"/>
            </w:tcBorders>
            <w:shd w:val="clear" w:color="000000" w:fill="FFFFFF"/>
            <w:vAlign w:val="center"/>
            <w:hideMark/>
          </w:tcPr>
          <w:p w14:paraId="6175D550"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853A7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3,661903</w:t>
            </w:r>
          </w:p>
        </w:tc>
        <w:tc>
          <w:tcPr>
            <w:tcW w:w="1518" w:type="dxa"/>
            <w:tcBorders>
              <w:top w:val="nil"/>
              <w:left w:val="nil"/>
              <w:bottom w:val="single" w:sz="4" w:space="0" w:color="auto"/>
              <w:right w:val="nil"/>
            </w:tcBorders>
            <w:shd w:val="clear" w:color="auto" w:fill="auto"/>
            <w:noWrap/>
            <w:vAlign w:val="bottom"/>
            <w:hideMark/>
          </w:tcPr>
          <w:p w14:paraId="1220263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3,58</w:t>
            </w:r>
          </w:p>
        </w:tc>
        <w:tc>
          <w:tcPr>
            <w:tcW w:w="1236" w:type="dxa"/>
            <w:tcBorders>
              <w:top w:val="nil"/>
              <w:left w:val="single" w:sz="4" w:space="0" w:color="auto"/>
              <w:bottom w:val="single" w:sz="4" w:space="0" w:color="auto"/>
              <w:right w:val="nil"/>
            </w:tcBorders>
            <w:shd w:val="clear" w:color="auto" w:fill="auto"/>
            <w:noWrap/>
            <w:vAlign w:val="bottom"/>
            <w:hideMark/>
          </w:tcPr>
          <w:p w14:paraId="76660C8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3,58</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FB7D8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3,640073</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20ABA0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4,15</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08F2AD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4,04</w:t>
            </w:r>
          </w:p>
        </w:tc>
        <w:tc>
          <w:tcPr>
            <w:tcW w:w="971" w:type="dxa"/>
            <w:tcBorders>
              <w:top w:val="nil"/>
              <w:left w:val="nil"/>
              <w:bottom w:val="single" w:sz="4" w:space="0" w:color="auto"/>
              <w:right w:val="single" w:sz="4" w:space="0" w:color="auto"/>
            </w:tcBorders>
            <w:shd w:val="clear" w:color="auto" w:fill="auto"/>
            <w:noWrap/>
            <w:vAlign w:val="bottom"/>
            <w:hideMark/>
          </w:tcPr>
          <w:p w14:paraId="5F6AFF2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-0,11</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6CA4E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0,40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A44E3A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w:t>
            </w:r>
          </w:p>
        </w:tc>
      </w:tr>
      <w:tr w:rsidR="000228E4" w:rsidRPr="000228E4" w14:paraId="1BB326E0"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0DC1DF9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высокому напряжению</w:t>
            </w:r>
          </w:p>
        </w:tc>
        <w:tc>
          <w:tcPr>
            <w:tcW w:w="1135" w:type="dxa"/>
            <w:tcBorders>
              <w:top w:val="nil"/>
              <w:left w:val="nil"/>
              <w:bottom w:val="single" w:sz="4" w:space="0" w:color="auto"/>
              <w:right w:val="single" w:sz="4" w:space="0" w:color="auto"/>
            </w:tcBorders>
            <w:shd w:val="clear" w:color="000000" w:fill="FFFFFF"/>
            <w:vAlign w:val="center"/>
            <w:hideMark/>
          </w:tcPr>
          <w:p w14:paraId="61AA8A07"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67E0BE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C9B833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3,57</w:t>
            </w:r>
          </w:p>
        </w:tc>
        <w:tc>
          <w:tcPr>
            <w:tcW w:w="1236" w:type="dxa"/>
            <w:tcBorders>
              <w:top w:val="nil"/>
              <w:left w:val="single" w:sz="4" w:space="0" w:color="auto"/>
              <w:bottom w:val="single" w:sz="4" w:space="0" w:color="auto"/>
              <w:right w:val="nil"/>
            </w:tcBorders>
            <w:shd w:val="clear" w:color="auto" w:fill="auto"/>
            <w:noWrap/>
            <w:vAlign w:val="bottom"/>
            <w:hideMark/>
          </w:tcPr>
          <w:p w14:paraId="4504ECA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3,5790</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68F8AF0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27601F0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4,1530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D93F85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4,0393</w:t>
            </w:r>
          </w:p>
        </w:tc>
        <w:tc>
          <w:tcPr>
            <w:tcW w:w="971" w:type="dxa"/>
            <w:tcBorders>
              <w:top w:val="nil"/>
              <w:left w:val="nil"/>
              <w:bottom w:val="single" w:sz="4" w:space="0" w:color="auto"/>
              <w:right w:val="single" w:sz="4" w:space="0" w:color="auto"/>
            </w:tcBorders>
            <w:shd w:val="clear" w:color="auto" w:fill="auto"/>
            <w:noWrap/>
            <w:vAlign w:val="bottom"/>
            <w:hideMark/>
          </w:tcPr>
          <w:p w14:paraId="20AAC11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1BDDAD4"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B80EA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2FB91C56"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42E71865"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СН I</w:t>
            </w:r>
          </w:p>
        </w:tc>
        <w:tc>
          <w:tcPr>
            <w:tcW w:w="1135" w:type="dxa"/>
            <w:tcBorders>
              <w:top w:val="nil"/>
              <w:left w:val="nil"/>
              <w:bottom w:val="single" w:sz="4" w:space="0" w:color="auto"/>
              <w:right w:val="single" w:sz="4" w:space="0" w:color="auto"/>
            </w:tcBorders>
            <w:shd w:val="clear" w:color="000000" w:fill="FFFFFF"/>
            <w:vAlign w:val="center"/>
            <w:hideMark/>
          </w:tcPr>
          <w:p w14:paraId="369FBD4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92DE7F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612818DC"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5A4EA9F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6DBD7E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0AF68AF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F3DFB9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77E9FC9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68B144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096AEB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7A85880B"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6B80ED20"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СН II</w:t>
            </w:r>
          </w:p>
        </w:tc>
        <w:tc>
          <w:tcPr>
            <w:tcW w:w="1135" w:type="dxa"/>
            <w:tcBorders>
              <w:top w:val="nil"/>
              <w:left w:val="nil"/>
              <w:bottom w:val="single" w:sz="4" w:space="0" w:color="auto"/>
              <w:right w:val="single" w:sz="4" w:space="0" w:color="auto"/>
            </w:tcBorders>
            <w:shd w:val="clear" w:color="000000" w:fill="FFFFFF"/>
            <w:vAlign w:val="center"/>
            <w:hideMark/>
          </w:tcPr>
          <w:p w14:paraId="4C15E0D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E5EA1A4"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0F6C0A1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4,76</w:t>
            </w:r>
          </w:p>
        </w:tc>
        <w:tc>
          <w:tcPr>
            <w:tcW w:w="1236" w:type="dxa"/>
            <w:tcBorders>
              <w:top w:val="nil"/>
              <w:left w:val="single" w:sz="4" w:space="0" w:color="auto"/>
              <w:bottom w:val="single" w:sz="4" w:space="0" w:color="auto"/>
              <w:right w:val="nil"/>
            </w:tcBorders>
            <w:shd w:val="clear" w:color="auto" w:fill="auto"/>
            <w:noWrap/>
            <w:vAlign w:val="bottom"/>
            <w:hideMark/>
          </w:tcPr>
          <w:p w14:paraId="3ECCC5F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0D4516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C42C13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7FC3A8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125ECA3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980E3D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0B1A7F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6F6CD885"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noWrap/>
            <w:vAlign w:val="bottom"/>
            <w:hideMark/>
          </w:tcPr>
          <w:p w14:paraId="6FC0FB9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-по низкому напряжению</w:t>
            </w:r>
          </w:p>
        </w:tc>
        <w:tc>
          <w:tcPr>
            <w:tcW w:w="1135" w:type="dxa"/>
            <w:tcBorders>
              <w:top w:val="nil"/>
              <w:left w:val="nil"/>
              <w:bottom w:val="single" w:sz="4" w:space="0" w:color="auto"/>
              <w:right w:val="single" w:sz="4" w:space="0" w:color="auto"/>
            </w:tcBorders>
            <w:shd w:val="clear" w:color="000000" w:fill="FFFFFF"/>
            <w:vAlign w:val="center"/>
            <w:hideMark/>
          </w:tcPr>
          <w:p w14:paraId="5981AC58"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EBDA4FA"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18" w:type="dxa"/>
            <w:tcBorders>
              <w:top w:val="nil"/>
              <w:left w:val="nil"/>
              <w:bottom w:val="single" w:sz="4" w:space="0" w:color="auto"/>
              <w:right w:val="nil"/>
            </w:tcBorders>
            <w:shd w:val="clear" w:color="auto" w:fill="auto"/>
            <w:noWrap/>
            <w:vAlign w:val="bottom"/>
            <w:hideMark/>
          </w:tcPr>
          <w:p w14:paraId="2C6EF21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6,37</w:t>
            </w:r>
          </w:p>
        </w:tc>
        <w:tc>
          <w:tcPr>
            <w:tcW w:w="1236" w:type="dxa"/>
            <w:tcBorders>
              <w:top w:val="nil"/>
              <w:left w:val="single" w:sz="4" w:space="0" w:color="auto"/>
              <w:bottom w:val="single" w:sz="4" w:space="0" w:color="auto"/>
              <w:right w:val="nil"/>
            </w:tcBorders>
            <w:shd w:val="clear" w:color="auto" w:fill="auto"/>
            <w:noWrap/>
            <w:vAlign w:val="bottom"/>
            <w:hideMark/>
          </w:tcPr>
          <w:p w14:paraId="374981E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09E4F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08A2CF3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8F392B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14:paraId="635089B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3C00866"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190EFF8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 </w:t>
            </w:r>
          </w:p>
        </w:tc>
      </w:tr>
      <w:tr w:rsidR="000228E4" w:rsidRPr="000228E4" w14:paraId="70611245" w14:textId="77777777" w:rsidTr="00F95151">
        <w:trPr>
          <w:gridAfter w:val="2"/>
          <w:wAfter w:w="932" w:type="dxa"/>
          <w:trHeight w:val="270"/>
        </w:trPr>
        <w:tc>
          <w:tcPr>
            <w:tcW w:w="2976" w:type="dxa"/>
            <w:tcBorders>
              <w:top w:val="nil"/>
              <w:left w:val="single" w:sz="8" w:space="0" w:color="auto"/>
              <w:bottom w:val="single" w:sz="8" w:space="0" w:color="auto"/>
              <w:right w:val="single" w:sz="4" w:space="0" w:color="auto"/>
            </w:tcBorders>
            <w:shd w:val="clear" w:color="000000" w:fill="FFFFFF"/>
            <w:vAlign w:val="center"/>
            <w:hideMark/>
          </w:tcPr>
          <w:p w14:paraId="3DBB4C4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Удельный расход на выработку</w:t>
            </w:r>
          </w:p>
        </w:tc>
        <w:tc>
          <w:tcPr>
            <w:tcW w:w="1135" w:type="dxa"/>
            <w:tcBorders>
              <w:top w:val="nil"/>
              <w:left w:val="nil"/>
              <w:bottom w:val="single" w:sz="8" w:space="0" w:color="auto"/>
              <w:right w:val="single" w:sz="4" w:space="0" w:color="auto"/>
            </w:tcBorders>
            <w:shd w:val="clear" w:color="000000" w:fill="FFFFFF"/>
            <w:vAlign w:val="center"/>
            <w:hideMark/>
          </w:tcPr>
          <w:p w14:paraId="556ABB54"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кВт*ч/Гкал</w:t>
            </w:r>
          </w:p>
        </w:tc>
        <w:tc>
          <w:tcPr>
            <w:tcW w:w="1220" w:type="dxa"/>
            <w:tcBorders>
              <w:top w:val="nil"/>
              <w:left w:val="single" w:sz="4" w:space="0" w:color="auto"/>
              <w:bottom w:val="single" w:sz="8" w:space="0" w:color="auto"/>
              <w:right w:val="single" w:sz="4" w:space="0" w:color="auto"/>
            </w:tcBorders>
            <w:shd w:val="clear" w:color="auto" w:fill="auto"/>
            <w:noWrap/>
            <w:vAlign w:val="bottom"/>
            <w:hideMark/>
          </w:tcPr>
          <w:p w14:paraId="7AA1566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41,69</w:t>
            </w:r>
          </w:p>
        </w:tc>
        <w:tc>
          <w:tcPr>
            <w:tcW w:w="1518" w:type="dxa"/>
            <w:tcBorders>
              <w:top w:val="nil"/>
              <w:left w:val="nil"/>
              <w:bottom w:val="single" w:sz="8" w:space="0" w:color="auto"/>
              <w:right w:val="nil"/>
            </w:tcBorders>
            <w:shd w:val="clear" w:color="auto" w:fill="auto"/>
            <w:noWrap/>
            <w:vAlign w:val="bottom"/>
            <w:hideMark/>
          </w:tcPr>
          <w:p w14:paraId="1A7DE71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35,88</w:t>
            </w:r>
          </w:p>
        </w:tc>
        <w:tc>
          <w:tcPr>
            <w:tcW w:w="1236" w:type="dxa"/>
            <w:tcBorders>
              <w:top w:val="nil"/>
              <w:left w:val="single" w:sz="4" w:space="0" w:color="auto"/>
              <w:bottom w:val="single" w:sz="8" w:space="0" w:color="auto"/>
              <w:right w:val="nil"/>
            </w:tcBorders>
            <w:shd w:val="clear" w:color="auto" w:fill="auto"/>
            <w:noWrap/>
            <w:vAlign w:val="bottom"/>
            <w:hideMark/>
          </w:tcPr>
          <w:p w14:paraId="6B18616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41,21</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215DC81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41,69</w:t>
            </w:r>
          </w:p>
        </w:tc>
        <w:tc>
          <w:tcPr>
            <w:tcW w:w="1355" w:type="dxa"/>
            <w:gridSpan w:val="3"/>
            <w:tcBorders>
              <w:top w:val="nil"/>
              <w:left w:val="single" w:sz="4" w:space="0" w:color="auto"/>
              <w:bottom w:val="single" w:sz="8" w:space="0" w:color="auto"/>
              <w:right w:val="nil"/>
            </w:tcBorders>
            <w:shd w:val="clear" w:color="auto" w:fill="auto"/>
            <w:noWrap/>
            <w:vAlign w:val="bottom"/>
            <w:hideMark/>
          </w:tcPr>
          <w:p w14:paraId="25D3121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41,69</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2D6B065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41,69</w:t>
            </w:r>
          </w:p>
        </w:tc>
        <w:tc>
          <w:tcPr>
            <w:tcW w:w="971" w:type="dxa"/>
            <w:tcBorders>
              <w:top w:val="nil"/>
              <w:left w:val="nil"/>
              <w:bottom w:val="single" w:sz="8" w:space="0" w:color="auto"/>
              <w:right w:val="single" w:sz="4" w:space="0" w:color="auto"/>
            </w:tcBorders>
            <w:shd w:val="clear" w:color="auto" w:fill="auto"/>
            <w:noWrap/>
            <w:vAlign w:val="bottom"/>
            <w:hideMark/>
          </w:tcPr>
          <w:p w14:paraId="7DDEA0E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60CF965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16C7219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109B254F" w14:textId="77777777" w:rsidTr="00F95151">
        <w:trPr>
          <w:gridAfter w:val="2"/>
          <w:wAfter w:w="932" w:type="dxa"/>
          <w:trHeight w:val="435"/>
        </w:trPr>
        <w:tc>
          <w:tcPr>
            <w:tcW w:w="2976" w:type="dxa"/>
            <w:tcBorders>
              <w:top w:val="nil"/>
              <w:left w:val="single" w:sz="8" w:space="0" w:color="auto"/>
              <w:bottom w:val="nil"/>
              <w:right w:val="single" w:sz="4" w:space="0" w:color="auto"/>
            </w:tcBorders>
            <w:shd w:val="clear" w:color="000000" w:fill="FFFFFF"/>
            <w:vAlign w:val="center"/>
            <w:hideMark/>
          </w:tcPr>
          <w:p w14:paraId="5706CE89" w14:textId="77777777" w:rsidR="000228E4" w:rsidRPr="000228E4" w:rsidRDefault="000228E4" w:rsidP="000228E4">
            <w:pPr>
              <w:rPr>
                <w:rFonts w:ascii="Arial CYR" w:hAnsi="Arial CYR" w:cs="Arial CYR"/>
                <w:b/>
                <w:bCs/>
                <w:i/>
                <w:iCs/>
                <w:color w:val="FF0000"/>
                <w:sz w:val="16"/>
                <w:szCs w:val="16"/>
              </w:rPr>
            </w:pPr>
            <w:r w:rsidRPr="000228E4">
              <w:rPr>
                <w:rFonts w:ascii="Arial CYR" w:hAnsi="Arial CYR" w:cs="Arial CYR"/>
                <w:b/>
                <w:bCs/>
                <w:i/>
                <w:iCs/>
                <w:color w:val="FF0000"/>
                <w:sz w:val="16"/>
                <w:szCs w:val="16"/>
              </w:rPr>
              <w:t>Стоимость электроэнергии</w:t>
            </w:r>
          </w:p>
        </w:tc>
        <w:tc>
          <w:tcPr>
            <w:tcW w:w="1135" w:type="dxa"/>
            <w:tcBorders>
              <w:top w:val="nil"/>
              <w:left w:val="nil"/>
              <w:bottom w:val="nil"/>
              <w:right w:val="single" w:sz="4" w:space="0" w:color="auto"/>
            </w:tcBorders>
            <w:shd w:val="clear" w:color="000000" w:fill="FFFFFF"/>
            <w:vAlign w:val="center"/>
            <w:hideMark/>
          </w:tcPr>
          <w:p w14:paraId="3B2E462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nil"/>
              <w:right w:val="nil"/>
            </w:tcBorders>
            <w:shd w:val="clear" w:color="auto" w:fill="auto"/>
            <w:noWrap/>
            <w:vAlign w:val="bottom"/>
            <w:hideMark/>
          </w:tcPr>
          <w:p w14:paraId="7945D440"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11 591,21</w:t>
            </w:r>
          </w:p>
        </w:tc>
        <w:tc>
          <w:tcPr>
            <w:tcW w:w="1518" w:type="dxa"/>
            <w:tcBorders>
              <w:top w:val="nil"/>
              <w:left w:val="single" w:sz="4" w:space="0" w:color="auto"/>
              <w:bottom w:val="nil"/>
              <w:right w:val="nil"/>
            </w:tcBorders>
            <w:shd w:val="clear" w:color="auto" w:fill="auto"/>
            <w:noWrap/>
            <w:vAlign w:val="bottom"/>
            <w:hideMark/>
          </w:tcPr>
          <w:p w14:paraId="06ECA127"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10 323,31</w:t>
            </w:r>
          </w:p>
        </w:tc>
        <w:tc>
          <w:tcPr>
            <w:tcW w:w="1236" w:type="dxa"/>
            <w:tcBorders>
              <w:top w:val="nil"/>
              <w:left w:val="single" w:sz="4" w:space="0" w:color="auto"/>
              <w:bottom w:val="nil"/>
              <w:right w:val="nil"/>
            </w:tcBorders>
            <w:shd w:val="clear" w:color="auto" w:fill="auto"/>
            <w:noWrap/>
            <w:vAlign w:val="bottom"/>
            <w:hideMark/>
          </w:tcPr>
          <w:p w14:paraId="3EEEF90F"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11 855,11</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70D58E83"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11 523,76</w:t>
            </w:r>
          </w:p>
        </w:tc>
        <w:tc>
          <w:tcPr>
            <w:tcW w:w="1355" w:type="dxa"/>
            <w:gridSpan w:val="3"/>
            <w:tcBorders>
              <w:top w:val="nil"/>
              <w:left w:val="single" w:sz="4" w:space="0" w:color="auto"/>
              <w:bottom w:val="nil"/>
              <w:right w:val="nil"/>
            </w:tcBorders>
            <w:shd w:val="clear" w:color="auto" w:fill="auto"/>
            <w:noWrap/>
            <w:vAlign w:val="bottom"/>
            <w:hideMark/>
          </w:tcPr>
          <w:p w14:paraId="4BC91E2B"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13 147,66</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7D9724B8"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12 787,57</w:t>
            </w:r>
          </w:p>
        </w:tc>
        <w:tc>
          <w:tcPr>
            <w:tcW w:w="971" w:type="dxa"/>
            <w:tcBorders>
              <w:top w:val="nil"/>
              <w:left w:val="nil"/>
              <w:bottom w:val="nil"/>
              <w:right w:val="single" w:sz="4" w:space="0" w:color="auto"/>
            </w:tcBorders>
            <w:shd w:val="clear" w:color="auto" w:fill="auto"/>
            <w:noWrap/>
            <w:vAlign w:val="bottom"/>
            <w:hideMark/>
          </w:tcPr>
          <w:p w14:paraId="2A68A38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-360,10</w:t>
            </w:r>
          </w:p>
        </w:tc>
        <w:tc>
          <w:tcPr>
            <w:tcW w:w="1134" w:type="dxa"/>
            <w:gridSpan w:val="4"/>
            <w:tcBorders>
              <w:top w:val="nil"/>
              <w:left w:val="nil"/>
              <w:bottom w:val="nil"/>
              <w:right w:val="single" w:sz="4" w:space="0" w:color="auto"/>
            </w:tcBorders>
            <w:shd w:val="clear" w:color="auto" w:fill="auto"/>
            <w:noWrap/>
            <w:vAlign w:val="bottom"/>
            <w:hideMark/>
          </w:tcPr>
          <w:p w14:paraId="0B562F1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1263,80</w:t>
            </w:r>
          </w:p>
        </w:tc>
        <w:tc>
          <w:tcPr>
            <w:tcW w:w="1150" w:type="dxa"/>
            <w:gridSpan w:val="5"/>
            <w:tcBorders>
              <w:top w:val="nil"/>
              <w:left w:val="nil"/>
              <w:bottom w:val="nil"/>
              <w:right w:val="single" w:sz="8" w:space="0" w:color="auto"/>
            </w:tcBorders>
            <w:shd w:val="clear" w:color="auto" w:fill="auto"/>
            <w:noWrap/>
            <w:vAlign w:val="bottom"/>
            <w:hideMark/>
          </w:tcPr>
          <w:p w14:paraId="045A207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11%</w:t>
            </w:r>
          </w:p>
        </w:tc>
      </w:tr>
      <w:tr w:rsidR="000228E4" w:rsidRPr="000228E4" w14:paraId="464D2283" w14:textId="77777777" w:rsidTr="00F95151">
        <w:trPr>
          <w:gridAfter w:val="4"/>
          <w:wAfter w:w="1529" w:type="dxa"/>
          <w:trHeight w:val="375"/>
        </w:trPr>
        <w:tc>
          <w:tcPr>
            <w:tcW w:w="15100" w:type="dxa"/>
            <w:gridSpan w:val="22"/>
            <w:tcBorders>
              <w:top w:val="single" w:sz="8" w:space="0" w:color="auto"/>
              <w:left w:val="single" w:sz="8" w:space="0" w:color="auto"/>
              <w:bottom w:val="single" w:sz="8" w:space="0" w:color="auto"/>
              <w:right w:val="nil"/>
            </w:tcBorders>
            <w:shd w:val="clear" w:color="000000" w:fill="FFFFFF"/>
            <w:vAlign w:val="center"/>
            <w:hideMark/>
          </w:tcPr>
          <w:p w14:paraId="2AF2F927" w14:textId="77777777" w:rsidR="000228E4" w:rsidRPr="000228E4" w:rsidRDefault="000228E4" w:rsidP="000228E4">
            <w:pPr>
              <w:jc w:val="center"/>
              <w:rPr>
                <w:rFonts w:ascii="Arial CYR" w:hAnsi="Arial CYR" w:cs="Arial CYR"/>
                <w:b/>
                <w:bCs/>
                <w:sz w:val="16"/>
                <w:szCs w:val="16"/>
              </w:rPr>
            </w:pPr>
            <w:r w:rsidRPr="000228E4">
              <w:rPr>
                <w:rFonts w:ascii="Arial CYR" w:hAnsi="Arial CYR" w:cs="Arial CYR"/>
                <w:b/>
                <w:bCs/>
                <w:sz w:val="16"/>
                <w:szCs w:val="16"/>
              </w:rPr>
              <w:t>Вода и канализация</w:t>
            </w:r>
          </w:p>
        </w:tc>
      </w:tr>
      <w:tr w:rsidR="000228E4" w:rsidRPr="000228E4" w14:paraId="6C654816"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1831D12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Общее количество воды, всего, в т.ч.:</w:t>
            </w:r>
          </w:p>
        </w:tc>
        <w:tc>
          <w:tcPr>
            <w:tcW w:w="1135" w:type="dxa"/>
            <w:tcBorders>
              <w:top w:val="nil"/>
              <w:left w:val="nil"/>
              <w:bottom w:val="single" w:sz="4" w:space="0" w:color="auto"/>
              <w:right w:val="single" w:sz="4" w:space="0" w:color="auto"/>
            </w:tcBorders>
            <w:shd w:val="clear" w:color="000000" w:fill="FFFFFF"/>
            <w:hideMark/>
          </w:tcPr>
          <w:p w14:paraId="4A31D60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4EBC27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90,11</w:t>
            </w:r>
          </w:p>
        </w:tc>
        <w:tc>
          <w:tcPr>
            <w:tcW w:w="1518" w:type="dxa"/>
            <w:tcBorders>
              <w:top w:val="nil"/>
              <w:left w:val="nil"/>
              <w:bottom w:val="single" w:sz="4" w:space="0" w:color="auto"/>
              <w:right w:val="nil"/>
            </w:tcBorders>
            <w:shd w:val="clear" w:color="auto" w:fill="auto"/>
            <w:noWrap/>
            <w:vAlign w:val="bottom"/>
            <w:hideMark/>
          </w:tcPr>
          <w:p w14:paraId="13907B3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44,74</w:t>
            </w:r>
          </w:p>
        </w:tc>
        <w:tc>
          <w:tcPr>
            <w:tcW w:w="1236" w:type="dxa"/>
            <w:tcBorders>
              <w:top w:val="nil"/>
              <w:left w:val="single" w:sz="4" w:space="0" w:color="auto"/>
              <w:bottom w:val="single" w:sz="4" w:space="0" w:color="auto"/>
              <w:right w:val="nil"/>
            </w:tcBorders>
            <w:shd w:val="clear" w:color="auto" w:fill="auto"/>
            <w:noWrap/>
            <w:vAlign w:val="bottom"/>
            <w:hideMark/>
          </w:tcPr>
          <w:p w14:paraId="28D2DB8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102,46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C3D4E0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91,55</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6E7E11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91,55</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58B2710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91,55</w:t>
            </w:r>
          </w:p>
        </w:tc>
        <w:tc>
          <w:tcPr>
            <w:tcW w:w="971" w:type="dxa"/>
            <w:tcBorders>
              <w:top w:val="nil"/>
              <w:left w:val="nil"/>
              <w:bottom w:val="single" w:sz="4" w:space="0" w:color="auto"/>
              <w:right w:val="single" w:sz="4" w:space="0" w:color="auto"/>
            </w:tcBorders>
            <w:shd w:val="clear" w:color="auto" w:fill="auto"/>
            <w:noWrap/>
            <w:vAlign w:val="bottom"/>
            <w:hideMark/>
          </w:tcPr>
          <w:p w14:paraId="50A67B7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DDC973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2A12DC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39A4FA27"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48B6151" w14:textId="77777777" w:rsidR="000228E4" w:rsidRPr="000228E4" w:rsidRDefault="000228E4" w:rsidP="000228E4">
            <w:pPr>
              <w:ind w:firstLineChars="100" w:firstLine="160"/>
              <w:rPr>
                <w:rFonts w:ascii="Arial CYR" w:hAnsi="Arial CYR" w:cs="Arial CYR"/>
                <w:sz w:val="16"/>
                <w:szCs w:val="16"/>
              </w:rPr>
            </w:pPr>
            <w:r w:rsidRPr="000228E4">
              <w:rPr>
                <w:rFonts w:ascii="Arial CYR" w:hAnsi="Arial CYR" w:cs="Arial CYR"/>
                <w:sz w:val="16"/>
                <w:szCs w:val="16"/>
              </w:rPr>
              <w:t>МУП "Водоканал"</w:t>
            </w:r>
          </w:p>
        </w:tc>
        <w:tc>
          <w:tcPr>
            <w:tcW w:w="1135" w:type="dxa"/>
            <w:tcBorders>
              <w:top w:val="nil"/>
              <w:left w:val="nil"/>
              <w:bottom w:val="single" w:sz="4" w:space="0" w:color="auto"/>
              <w:right w:val="single" w:sz="4" w:space="0" w:color="auto"/>
            </w:tcBorders>
            <w:shd w:val="clear" w:color="000000" w:fill="FFFFFF"/>
            <w:hideMark/>
          </w:tcPr>
          <w:p w14:paraId="72211480"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A1C55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74,03</w:t>
            </w:r>
          </w:p>
        </w:tc>
        <w:tc>
          <w:tcPr>
            <w:tcW w:w="1518" w:type="dxa"/>
            <w:tcBorders>
              <w:top w:val="nil"/>
              <w:left w:val="nil"/>
              <w:bottom w:val="single" w:sz="4" w:space="0" w:color="auto"/>
              <w:right w:val="nil"/>
            </w:tcBorders>
            <w:shd w:val="clear" w:color="auto" w:fill="auto"/>
            <w:noWrap/>
            <w:vAlign w:val="bottom"/>
            <w:hideMark/>
          </w:tcPr>
          <w:p w14:paraId="2C0B078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44,74</w:t>
            </w:r>
          </w:p>
        </w:tc>
        <w:tc>
          <w:tcPr>
            <w:tcW w:w="1236" w:type="dxa"/>
            <w:tcBorders>
              <w:top w:val="nil"/>
              <w:left w:val="single" w:sz="4" w:space="0" w:color="auto"/>
              <w:bottom w:val="single" w:sz="4" w:space="0" w:color="auto"/>
              <w:right w:val="nil"/>
            </w:tcBorders>
            <w:shd w:val="clear" w:color="auto" w:fill="auto"/>
            <w:noWrap/>
            <w:vAlign w:val="bottom"/>
            <w:hideMark/>
          </w:tcPr>
          <w:p w14:paraId="3E2C588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77,46</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64DEDE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74,03</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6AC276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74,03</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570A9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74,03</w:t>
            </w:r>
          </w:p>
        </w:tc>
        <w:tc>
          <w:tcPr>
            <w:tcW w:w="971" w:type="dxa"/>
            <w:tcBorders>
              <w:top w:val="nil"/>
              <w:left w:val="nil"/>
              <w:bottom w:val="single" w:sz="4" w:space="0" w:color="auto"/>
              <w:right w:val="single" w:sz="4" w:space="0" w:color="auto"/>
            </w:tcBorders>
            <w:shd w:val="clear" w:color="auto" w:fill="auto"/>
            <w:noWrap/>
            <w:vAlign w:val="bottom"/>
            <w:hideMark/>
          </w:tcPr>
          <w:p w14:paraId="4E35DCE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369224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7355B24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3FC3374F"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091D7207"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теплоносителя</w:t>
            </w:r>
          </w:p>
        </w:tc>
        <w:tc>
          <w:tcPr>
            <w:tcW w:w="1135" w:type="dxa"/>
            <w:tcBorders>
              <w:top w:val="nil"/>
              <w:left w:val="nil"/>
              <w:bottom w:val="single" w:sz="4" w:space="0" w:color="auto"/>
              <w:right w:val="single" w:sz="4" w:space="0" w:color="auto"/>
            </w:tcBorders>
            <w:shd w:val="clear" w:color="000000" w:fill="FFFFFF"/>
            <w:hideMark/>
          </w:tcPr>
          <w:p w14:paraId="49AC3170"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DF166A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16,07</w:t>
            </w:r>
          </w:p>
        </w:tc>
        <w:tc>
          <w:tcPr>
            <w:tcW w:w="1518" w:type="dxa"/>
            <w:tcBorders>
              <w:top w:val="nil"/>
              <w:left w:val="nil"/>
              <w:bottom w:val="single" w:sz="4" w:space="0" w:color="auto"/>
              <w:right w:val="nil"/>
            </w:tcBorders>
            <w:shd w:val="clear" w:color="auto" w:fill="auto"/>
            <w:noWrap/>
            <w:vAlign w:val="bottom"/>
            <w:hideMark/>
          </w:tcPr>
          <w:p w14:paraId="60FD2EF9"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6BFFF9C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24,99</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61DE94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548C678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17,52</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296C41C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17,52</w:t>
            </w:r>
          </w:p>
        </w:tc>
        <w:tc>
          <w:tcPr>
            <w:tcW w:w="971" w:type="dxa"/>
            <w:tcBorders>
              <w:top w:val="nil"/>
              <w:left w:val="nil"/>
              <w:bottom w:val="single" w:sz="4" w:space="0" w:color="auto"/>
              <w:right w:val="single" w:sz="4" w:space="0" w:color="auto"/>
            </w:tcBorders>
            <w:shd w:val="clear" w:color="auto" w:fill="auto"/>
            <w:noWrap/>
            <w:vAlign w:val="bottom"/>
            <w:hideMark/>
          </w:tcPr>
          <w:p w14:paraId="3923DD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007E7F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A5A92E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0C3FDD92"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3F2DA7C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Общее количество стоков, всего, в т.ч.:</w:t>
            </w:r>
          </w:p>
        </w:tc>
        <w:tc>
          <w:tcPr>
            <w:tcW w:w="1135" w:type="dxa"/>
            <w:tcBorders>
              <w:top w:val="nil"/>
              <w:left w:val="nil"/>
              <w:bottom w:val="single" w:sz="4" w:space="0" w:color="auto"/>
              <w:right w:val="single" w:sz="4" w:space="0" w:color="auto"/>
            </w:tcBorders>
            <w:shd w:val="clear" w:color="000000" w:fill="FFFFFF"/>
            <w:hideMark/>
          </w:tcPr>
          <w:p w14:paraId="558AE54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C8A6FB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518" w:type="dxa"/>
            <w:tcBorders>
              <w:top w:val="nil"/>
              <w:left w:val="nil"/>
              <w:bottom w:val="single" w:sz="4" w:space="0" w:color="auto"/>
              <w:right w:val="nil"/>
            </w:tcBorders>
            <w:shd w:val="clear" w:color="auto" w:fill="auto"/>
            <w:noWrap/>
            <w:vAlign w:val="bottom"/>
            <w:hideMark/>
          </w:tcPr>
          <w:p w14:paraId="75EBBB2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236" w:type="dxa"/>
            <w:tcBorders>
              <w:top w:val="nil"/>
              <w:left w:val="single" w:sz="4" w:space="0" w:color="auto"/>
              <w:bottom w:val="single" w:sz="4" w:space="0" w:color="auto"/>
              <w:right w:val="nil"/>
            </w:tcBorders>
            <w:shd w:val="clear" w:color="auto" w:fill="auto"/>
            <w:noWrap/>
            <w:vAlign w:val="bottom"/>
            <w:hideMark/>
          </w:tcPr>
          <w:p w14:paraId="6F77CFE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14,27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62700A8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F5040F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44D8595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971" w:type="dxa"/>
            <w:tcBorders>
              <w:top w:val="nil"/>
              <w:left w:val="nil"/>
              <w:bottom w:val="single" w:sz="4" w:space="0" w:color="auto"/>
              <w:right w:val="single" w:sz="4" w:space="0" w:color="auto"/>
            </w:tcBorders>
            <w:shd w:val="clear" w:color="auto" w:fill="auto"/>
            <w:noWrap/>
            <w:vAlign w:val="bottom"/>
            <w:hideMark/>
          </w:tcPr>
          <w:p w14:paraId="3AE7EE6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EB23ED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47225C6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0C3BDB71" w14:textId="77777777" w:rsidTr="00F95151">
        <w:trPr>
          <w:gridAfter w:val="2"/>
          <w:wAfter w:w="932" w:type="dxa"/>
          <w:trHeight w:val="315"/>
        </w:trPr>
        <w:tc>
          <w:tcPr>
            <w:tcW w:w="2976" w:type="dxa"/>
            <w:tcBorders>
              <w:top w:val="nil"/>
              <w:left w:val="single" w:sz="8" w:space="0" w:color="auto"/>
              <w:bottom w:val="single" w:sz="4" w:space="0" w:color="auto"/>
              <w:right w:val="single" w:sz="4" w:space="0" w:color="auto"/>
            </w:tcBorders>
            <w:shd w:val="clear" w:color="auto" w:fill="auto"/>
            <w:vAlign w:val="center"/>
            <w:hideMark/>
          </w:tcPr>
          <w:p w14:paraId="0923F113"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xml:space="preserve"> МУП "Водоканал"</w:t>
            </w:r>
          </w:p>
        </w:tc>
        <w:tc>
          <w:tcPr>
            <w:tcW w:w="1135" w:type="dxa"/>
            <w:tcBorders>
              <w:top w:val="nil"/>
              <w:left w:val="nil"/>
              <w:bottom w:val="single" w:sz="4" w:space="0" w:color="auto"/>
              <w:right w:val="single" w:sz="4" w:space="0" w:color="auto"/>
            </w:tcBorders>
            <w:shd w:val="clear" w:color="000000" w:fill="FFFFFF"/>
            <w:hideMark/>
          </w:tcPr>
          <w:p w14:paraId="42E420DF"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4CDE2F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518" w:type="dxa"/>
            <w:tcBorders>
              <w:top w:val="nil"/>
              <w:left w:val="nil"/>
              <w:bottom w:val="single" w:sz="4" w:space="0" w:color="auto"/>
              <w:right w:val="nil"/>
            </w:tcBorders>
            <w:shd w:val="clear" w:color="auto" w:fill="auto"/>
            <w:noWrap/>
            <w:vAlign w:val="bottom"/>
            <w:hideMark/>
          </w:tcPr>
          <w:p w14:paraId="2989741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236" w:type="dxa"/>
            <w:tcBorders>
              <w:top w:val="nil"/>
              <w:left w:val="single" w:sz="4" w:space="0" w:color="auto"/>
              <w:bottom w:val="single" w:sz="4" w:space="0" w:color="auto"/>
              <w:right w:val="nil"/>
            </w:tcBorders>
            <w:shd w:val="clear" w:color="auto" w:fill="auto"/>
            <w:noWrap/>
            <w:vAlign w:val="bottom"/>
            <w:hideMark/>
          </w:tcPr>
          <w:p w14:paraId="1937D6C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14,27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372EC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760AD27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838622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9,00</w:t>
            </w:r>
          </w:p>
        </w:tc>
        <w:tc>
          <w:tcPr>
            <w:tcW w:w="971" w:type="dxa"/>
            <w:tcBorders>
              <w:top w:val="nil"/>
              <w:left w:val="nil"/>
              <w:bottom w:val="single" w:sz="4" w:space="0" w:color="auto"/>
              <w:right w:val="single" w:sz="4" w:space="0" w:color="auto"/>
            </w:tcBorders>
            <w:shd w:val="clear" w:color="auto" w:fill="auto"/>
            <w:noWrap/>
            <w:vAlign w:val="bottom"/>
            <w:hideMark/>
          </w:tcPr>
          <w:p w14:paraId="461ABDC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AEE361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0,00</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6F9D9A7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w:t>
            </w:r>
          </w:p>
        </w:tc>
      </w:tr>
      <w:tr w:rsidR="000228E4" w:rsidRPr="000228E4" w14:paraId="6AFB0423" w14:textId="77777777" w:rsidTr="00F95151">
        <w:trPr>
          <w:gridAfter w:val="2"/>
          <w:wAfter w:w="932" w:type="dxa"/>
          <w:trHeight w:val="255"/>
        </w:trPr>
        <w:tc>
          <w:tcPr>
            <w:tcW w:w="2976" w:type="dxa"/>
            <w:tcBorders>
              <w:top w:val="nil"/>
              <w:left w:val="single" w:sz="8" w:space="0" w:color="auto"/>
              <w:bottom w:val="single" w:sz="4" w:space="0" w:color="auto"/>
              <w:right w:val="single" w:sz="4" w:space="0" w:color="auto"/>
            </w:tcBorders>
            <w:shd w:val="clear" w:color="000000" w:fill="FFFFFF"/>
            <w:hideMark/>
          </w:tcPr>
          <w:p w14:paraId="6F5E3C9D"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Тариф на теплоноситель</w:t>
            </w:r>
          </w:p>
        </w:tc>
        <w:tc>
          <w:tcPr>
            <w:tcW w:w="1135" w:type="dxa"/>
            <w:tcBorders>
              <w:top w:val="nil"/>
              <w:left w:val="nil"/>
              <w:bottom w:val="single" w:sz="4" w:space="0" w:color="auto"/>
              <w:right w:val="single" w:sz="4" w:space="0" w:color="auto"/>
            </w:tcBorders>
            <w:shd w:val="clear" w:color="000000" w:fill="FFFFFF"/>
            <w:hideMark/>
          </w:tcPr>
          <w:p w14:paraId="0D484694"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8C852D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18,84</w:t>
            </w:r>
          </w:p>
        </w:tc>
        <w:tc>
          <w:tcPr>
            <w:tcW w:w="1518" w:type="dxa"/>
            <w:tcBorders>
              <w:top w:val="nil"/>
              <w:left w:val="nil"/>
              <w:bottom w:val="single" w:sz="4" w:space="0" w:color="auto"/>
              <w:right w:val="nil"/>
            </w:tcBorders>
            <w:shd w:val="clear" w:color="auto" w:fill="auto"/>
            <w:noWrap/>
            <w:vAlign w:val="bottom"/>
            <w:hideMark/>
          </w:tcPr>
          <w:p w14:paraId="281EC8F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18,84</w:t>
            </w:r>
          </w:p>
        </w:tc>
        <w:tc>
          <w:tcPr>
            <w:tcW w:w="1236" w:type="dxa"/>
            <w:tcBorders>
              <w:top w:val="nil"/>
              <w:left w:val="single" w:sz="4" w:space="0" w:color="auto"/>
              <w:bottom w:val="single" w:sz="4" w:space="0" w:color="auto"/>
              <w:right w:val="nil"/>
            </w:tcBorders>
            <w:shd w:val="clear" w:color="auto" w:fill="auto"/>
            <w:noWrap/>
            <w:vAlign w:val="bottom"/>
            <w:hideMark/>
          </w:tcPr>
          <w:p w14:paraId="4011654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19,27</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668418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19,52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8A7540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25,31</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664F64F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21,48</w:t>
            </w:r>
          </w:p>
        </w:tc>
        <w:tc>
          <w:tcPr>
            <w:tcW w:w="971" w:type="dxa"/>
            <w:tcBorders>
              <w:top w:val="nil"/>
              <w:left w:val="nil"/>
              <w:bottom w:val="single" w:sz="4" w:space="0" w:color="auto"/>
              <w:right w:val="single" w:sz="4" w:space="0" w:color="auto"/>
            </w:tcBorders>
            <w:shd w:val="clear" w:color="auto" w:fill="auto"/>
            <w:noWrap/>
            <w:vAlign w:val="bottom"/>
            <w:hideMark/>
          </w:tcPr>
          <w:p w14:paraId="0EE20C9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-3,83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109A5B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1,96</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3A2650E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w:t>
            </w:r>
          </w:p>
        </w:tc>
      </w:tr>
      <w:tr w:rsidR="000228E4" w:rsidRPr="000228E4" w14:paraId="0C308CEE" w14:textId="77777777" w:rsidTr="00F95151">
        <w:trPr>
          <w:gridAfter w:val="2"/>
          <w:wAfter w:w="932" w:type="dxa"/>
          <w:trHeight w:val="510"/>
        </w:trPr>
        <w:tc>
          <w:tcPr>
            <w:tcW w:w="2976" w:type="dxa"/>
            <w:tcBorders>
              <w:top w:val="nil"/>
              <w:left w:val="single" w:sz="8" w:space="0" w:color="auto"/>
              <w:bottom w:val="single" w:sz="4" w:space="0" w:color="auto"/>
              <w:right w:val="single" w:sz="4" w:space="0" w:color="auto"/>
            </w:tcBorders>
            <w:shd w:val="clear" w:color="auto" w:fill="auto"/>
            <w:vAlign w:val="center"/>
            <w:hideMark/>
          </w:tcPr>
          <w:p w14:paraId="3ADA9878"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Тариф на воду МУП "Междуреченский Водоканал" Постановление от 06.11.2019 №399</w:t>
            </w:r>
          </w:p>
        </w:tc>
        <w:tc>
          <w:tcPr>
            <w:tcW w:w="1135" w:type="dxa"/>
            <w:tcBorders>
              <w:top w:val="nil"/>
              <w:left w:val="nil"/>
              <w:bottom w:val="single" w:sz="4" w:space="0" w:color="auto"/>
              <w:right w:val="single" w:sz="4" w:space="0" w:color="auto"/>
            </w:tcBorders>
            <w:shd w:val="clear" w:color="000000" w:fill="FFFFFF"/>
            <w:hideMark/>
          </w:tcPr>
          <w:p w14:paraId="6F1800D8"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руб./м3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E542B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17,56</w:t>
            </w:r>
          </w:p>
        </w:tc>
        <w:tc>
          <w:tcPr>
            <w:tcW w:w="1518" w:type="dxa"/>
            <w:tcBorders>
              <w:top w:val="nil"/>
              <w:left w:val="nil"/>
              <w:bottom w:val="single" w:sz="4" w:space="0" w:color="auto"/>
              <w:right w:val="nil"/>
            </w:tcBorders>
            <w:shd w:val="clear" w:color="auto" w:fill="auto"/>
            <w:noWrap/>
            <w:vAlign w:val="bottom"/>
            <w:hideMark/>
          </w:tcPr>
          <w:p w14:paraId="243D8E8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17,86</w:t>
            </w:r>
          </w:p>
        </w:tc>
        <w:tc>
          <w:tcPr>
            <w:tcW w:w="1236" w:type="dxa"/>
            <w:tcBorders>
              <w:top w:val="nil"/>
              <w:left w:val="single" w:sz="4" w:space="0" w:color="auto"/>
              <w:bottom w:val="single" w:sz="4" w:space="0" w:color="auto"/>
              <w:right w:val="nil"/>
            </w:tcBorders>
            <w:shd w:val="clear" w:color="auto" w:fill="auto"/>
            <w:noWrap/>
            <w:vAlign w:val="bottom"/>
            <w:hideMark/>
          </w:tcPr>
          <w:p w14:paraId="68925471"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17,88</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0BE6D1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18,22</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346CA0E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23,64</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46651CE0"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23,63</w:t>
            </w:r>
          </w:p>
        </w:tc>
        <w:tc>
          <w:tcPr>
            <w:tcW w:w="971" w:type="dxa"/>
            <w:tcBorders>
              <w:top w:val="nil"/>
              <w:left w:val="nil"/>
              <w:bottom w:val="single" w:sz="4" w:space="0" w:color="auto"/>
              <w:right w:val="single" w:sz="4" w:space="0" w:color="auto"/>
            </w:tcBorders>
            <w:shd w:val="clear" w:color="auto" w:fill="auto"/>
            <w:noWrap/>
            <w:vAlign w:val="bottom"/>
            <w:hideMark/>
          </w:tcPr>
          <w:p w14:paraId="3011933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-0,01</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D4A918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5,41</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20BCF5D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w:t>
            </w:r>
          </w:p>
        </w:tc>
      </w:tr>
      <w:tr w:rsidR="000228E4" w:rsidRPr="000228E4" w14:paraId="7EB896B8" w14:textId="77777777" w:rsidTr="00F95151">
        <w:trPr>
          <w:gridAfter w:val="2"/>
          <w:wAfter w:w="932" w:type="dxa"/>
          <w:trHeight w:val="270"/>
        </w:trPr>
        <w:tc>
          <w:tcPr>
            <w:tcW w:w="2976" w:type="dxa"/>
            <w:tcBorders>
              <w:top w:val="nil"/>
              <w:left w:val="single" w:sz="8" w:space="0" w:color="auto"/>
              <w:bottom w:val="single" w:sz="8" w:space="0" w:color="auto"/>
              <w:right w:val="single" w:sz="4" w:space="0" w:color="auto"/>
            </w:tcBorders>
            <w:shd w:val="clear" w:color="000000" w:fill="FFFFFF"/>
            <w:hideMark/>
          </w:tcPr>
          <w:p w14:paraId="3D9B4D0B"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Тариф на стоки</w:t>
            </w:r>
          </w:p>
        </w:tc>
        <w:tc>
          <w:tcPr>
            <w:tcW w:w="1135" w:type="dxa"/>
            <w:tcBorders>
              <w:top w:val="nil"/>
              <w:left w:val="nil"/>
              <w:bottom w:val="single" w:sz="8" w:space="0" w:color="auto"/>
              <w:right w:val="single" w:sz="4" w:space="0" w:color="auto"/>
            </w:tcBorders>
            <w:shd w:val="clear" w:color="000000" w:fill="FFFFFF"/>
            <w:hideMark/>
          </w:tcPr>
          <w:p w14:paraId="09E77CE3"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руб./м3</w:t>
            </w:r>
          </w:p>
        </w:tc>
        <w:tc>
          <w:tcPr>
            <w:tcW w:w="1220" w:type="dxa"/>
            <w:tcBorders>
              <w:top w:val="nil"/>
              <w:left w:val="single" w:sz="4" w:space="0" w:color="auto"/>
              <w:bottom w:val="single" w:sz="8" w:space="0" w:color="auto"/>
              <w:right w:val="single" w:sz="4" w:space="0" w:color="auto"/>
            </w:tcBorders>
            <w:shd w:val="clear" w:color="auto" w:fill="auto"/>
            <w:noWrap/>
            <w:vAlign w:val="bottom"/>
            <w:hideMark/>
          </w:tcPr>
          <w:p w14:paraId="10AEB46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34,50</w:t>
            </w:r>
          </w:p>
        </w:tc>
        <w:tc>
          <w:tcPr>
            <w:tcW w:w="1518" w:type="dxa"/>
            <w:tcBorders>
              <w:top w:val="nil"/>
              <w:left w:val="nil"/>
              <w:bottom w:val="single" w:sz="8" w:space="0" w:color="auto"/>
              <w:right w:val="nil"/>
            </w:tcBorders>
            <w:shd w:val="clear" w:color="auto" w:fill="auto"/>
            <w:noWrap/>
            <w:vAlign w:val="bottom"/>
            <w:hideMark/>
          </w:tcPr>
          <w:p w14:paraId="194CC0F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33,68</w:t>
            </w:r>
          </w:p>
        </w:tc>
        <w:tc>
          <w:tcPr>
            <w:tcW w:w="1236" w:type="dxa"/>
            <w:tcBorders>
              <w:top w:val="nil"/>
              <w:left w:val="single" w:sz="4" w:space="0" w:color="auto"/>
              <w:bottom w:val="single" w:sz="8" w:space="0" w:color="auto"/>
              <w:right w:val="nil"/>
            </w:tcBorders>
            <w:shd w:val="clear" w:color="auto" w:fill="auto"/>
            <w:noWrap/>
            <w:vAlign w:val="bottom"/>
            <w:hideMark/>
          </w:tcPr>
          <w:p w14:paraId="3094B2B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34,17</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53997D55"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35,61</w:t>
            </w:r>
          </w:p>
        </w:tc>
        <w:tc>
          <w:tcPr>
            <w:tcW w:w="1355" w:type="dxa"/>
            <w:gridSpan w:val="3"/>
            <w:tcBorders>
              <w:top w:val="nil"/>
              <w:left w:val="single" w:sz="4" w:space="0" w:color="auto"/>
              <w:bottom w:val="single" w:sz="8" w:space="0" w:color="auto"/>
              <w:right w:val="nil"/>
            </w:tcBorders>
            <w:shd w:val="clear" w:color="auto" w:fill="auto"/>
            <w:noWrap/>
            <w:vAlign w:val="bottom"/>
            <w:hideMark/>
          </w:tcPr>
          <w:p w14:paraId="426A181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42,52</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7B2A3D7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42,50</w:t>
            </w:r>
          </w:p>
        </w:tc>
        <w:tc>
          <w:tcPr>
            <w:tcW w:w="971" w:type="dxa"/>
            <w:tcBorders>
              <w:top w:val="nil"/>
              <w:left w:val="nil"/>
              <w:bottom w:val="single" w:sz="8" w:space="0" w:color="auto"/>
              <w:right w:val="single" w:sz="4" w:space="0" w:color="auto"/>
            </w:tcBorders>
            <w:shd w:val="clear" w:color="auto" w:fill="auto"/>
            <w:noWrap/>
            <w:vAlign w:val="bottom"/>
            <w:hideMark/>
          </w:tcPr>
          <w:p w14:paraId="1E859AC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-0,02</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0690CC3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6,89</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7BF8469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r w:rsidR="000228E4" w:rsidRPr="000228E4" w14:paraId="4F4C9C21" w14:textId="77777777" w:rsidTr="00F95151">
        <w:trPr>
          <w:gridAfter w:val="2"/>
          <w:wAfter w:w="932" w:type="dxa"/>
          <w:trHeight w:val="405"/>
        </w:trPr>
        <w:tc>
          <w:tcPr>
            <w:tcW w:w="2976" w:type="dxa"/>
            <w:tcBorders>
              <w:top w:val="nil"/>
              <w:left w:val="single" w:sz="8" w:space="0" w:color="auto"/>
              <w:bottom w:val="single" w:sz="8" w:space="0" w:color="auto"/>
              <w:right w:val="single" w:sz="4" w:space="0" w:color="auto"/>
            </w:tcBorders>
            <w:shd w:val="clear" w:color="000000" w:fill="FFFFFF"/>
            <w:vAlign w:val="center"/>
            <w:hideMark/>
          </w:tcPr>
          <w:p w14:paraId="0A7B13E6" w14:textId="77777777" w:rsidR="000228E4" w:rsidRPr="000228E4" w:rsidRDefault="000228E4" w:rsidP="000228E4">
            <w:pPr>
              <w:rPr>
                <w:rFonts w:ascii="Arial CYR" w:hAnsi="Arial CYR" w:cs="Arial CYR"/>
                <w:b/>
                <w:bCs/>
                <w:i/>
                <w:iCs/>
                <w:color w:val="FF0000"/>
                <w:sz w:val="16"/>
                <w:szCs w:val="16"/>
              </w:rPr>
            </w:pPr>
            <w:r w:rsidRPr="000228E4">
              <w:rPr>
                <w:rFonts w:ascii="Arial CYR" w:hAnsi="Arial CYR" w:cs="Arial CYR"/>
                <w:b/>
                <w:bCs/>
                <w:i/>
                <w:iCs/>
                <w:color w:val="FF0000"/>
                <w:sz w:val="16"/>
                <w:szCs w:val="16"/>
              </w:rPr>
              <w:t>Стоимость воды и канализации, всего, в том числе</w:t>
            </w:r>
          </w:p>
        </w:tc>
        <w:tc>
          <w:tcPr>
            <w:tcW w:w="1135" w:type="dxa"/>
            <w:tcBorders>
              <w:top w:val="nil"/>
              <w:left w:val="nil"/>
              <w:bottom w:val="single" w:sz="8" w:space="0" w:color="auto"/>
              <w:right w:val="single" w:sz="4" w:space="0" w:color="auto"/>
            </w:tcBorders>
            <w:shd w:val="clear" w:color="000000" w:fill="FFFFFF"/>
            <w:vAlign w:val="center"/>
            <w:hideMark/>
          </w:tcPr>
          <w:p w14:paraId="2EB70631"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8" w:space="0" w:color="auto"/>
              <w:right w:val="nil"/>
            </w:tcBorders>
            <w:shd w:val="clear" w:color="auto" w:fill="auto"/>
            <w:noWrap/>
            <w:vAlign w:val="bottom"/>
            <w:hideMark/>
          </w:tcPr>
          <w:p w14:paraId="3E756303"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1 913,21</w:t>
            </w:r>
          </w:p>
        </w:tc>
        <w:tc>
          <w:tcPr>
            <w:tcW w:w="1518" w:type="dxa"/>
            <w:tcBorders>
              <w:top w:val="nil"/>
              <w:left w:val="single" w:sz="4" w:space="0" w:color="auto"/>
              <w:bottom w:val="single" w:sz="8" w:space="0" w:color="auto"/>
              <w:right w:val="nil"/>
            </w:tcBorders>
            <w:shd w:val="clear" w:color="auto" w:fill="auto"/>
            <w:noWrap/>
            <w:vAlign w:val="bottom"/>
            <w:hideMark/>
          </w:tcPr>
          <w:p w14:paraId="3864426E"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1 102,06</w:t>
            </w:r>
          </w:p>
        </w:tc>
        <w:tc>
          <w:tcPr>
            <w:tcW w:w="1236" w:type="dxa"/>
            <w:tcBorders>
              <w:top w:val="nil"/>
              <w:left w:val="single" w:sz="4" w:space="0" w:color="auto"/>
              <w:bottom w:val="single" w:sz="8" w:space="0" w:color="auto"/>
              <w:right w:val="nil"/>
            </w:tcBorders>
            <w:shd w:val="clear" w:color="auto" w:fill="auto"/>
            <w:noWrap/>
            <w:vAlign w:val="bottom"/>
            <w:hideMark/>
          </w:tcPr>
          <w:p w14:paraId="795555B7"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2 353,81</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59C652ED"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2 011,17</w:t>
            </w:r>
          </w:p>
        </w:tc>
        <w:tc>
          <w:tcPr>
            <w:tcW w:w="1355" w:type="dxa"/>
            <w:gridSpan w:val="3"/>
            <w:tcBorders>
              <w:top w:val="nil"/>
              <w:left w:val="single" w:sz="4" w:space="0" w:color="auto"/>
              <w:bottom w:val="single" w:sz="8" w:space="0" w:color="auto"/>
              <w:right w:val="nil"/>
            </w:tcBorders>
            <w:shd w:val="clear" w:color="auto" w:fill="auto"/>
            <w:noWrap/>
            <w:vAlign w:val="bottom"/>
            <w:hideMark/>
          </w:tcPr>
          <w:p w14:paraId="28683B45"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2 576,40</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41B6927E" w14:textId="77777777" w:rsidR="000228E4" w:rsidRPr="000228E4" w:rsidRDefault="000228E4" w:rsidP="000228E4">
            <w:pPr>
              <w:jc w:val="right"/>
              <w:rPr>
                <w:rFonts w:ascii="Arial CYR" w:hAnsi="Arial CYR" w:cs="Arial CYR"/>
                <w:b/>
                <w:bCs/>
                <w:color w:val="FF0000"/>
                <w:sz w:val="16"/>
                <w:szCs w:val="16"/>
              </w:rPr>
            </w:pPr>
            <w:r w:rsidRPr="000228E4">
              <w:rPr>
                <w:rFonts w:ascii="Arial CYR" w:hAnsi="Arial CYR" w:cs="Arial CYR"/>
                <w:b/>
                <w:bCs/>
                <w:color w:val="FF0000"/>
                <w:sz w:val="16"/>
                <w:szCs w:val="16"/>
              </w:rPr>
              <w:t>2 508,30</w:t>
            </w:r>
          </w:p>
        </w:tc>
        <w:tc>
          <w:tcPr>
            <w:tcW w:w="971" w:type="dxa"/>
            <w:tcBorders>
              <w:top w:val="nil"/>
              <w:left w:val="nil"/>
              <w:bottom w:val="single" w:sz="8" w:space="0" w:color="auto"/>
              <w:right w:val="single" w:sz="4" w:space="0" w:color="auto"/>
            </w:tcBorders>
            <w:shd w:val="clear" w:color="auto" w:fill="auto"/>
            <w:noWrap/>
            <w:vAlign w:val="bottom"/>
            <w:hideMark/>
          </w:tcPr>
          <w:p w14:paraId="141ED01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-68,09</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7D22579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497,13</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298786D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25%</w:t>
            </w:r>
          </w:p>
        </w:tc>
      </w:tr>
      <w:tr w:rsidR="000228E4" w:rsidRPr="000228E4" w14:paraId="1EEFD7F7" w14:textId="77777777" w:rsidTr="00F95151">
        <w:trPr>
          <w:gridAfter w:val="2"/>
          <w:wAfter w:w="932" w:type="dxa"/>
          <w:trHeight w:val="345"/>
        </w:trPr>
        <w:tc>
          <w:tcPr>
            <w:tcW w:w="2976" w:type="dxa"/>
            <w:tcBorders>
              <w:top w:val="nil"/>
              <w:left w:val="single" w:sz="8" w:space="0" w:color="auto"/>
              <w:bottom w:val="nil"/>
              <w:right w:val="single" w:sz="4" w:space="0" w:color="auto"/>
            </w:tcBorders>
            <w:shd w:val="clear" w:color="000000" w:fill="FFFFFF"/>
            <w:hideMark/>
          </w:tcPr>
          <w:p w14:paraId="490E7667" w14:textId="77777777" w:rsidR="000228E4" w:rsidRPr="000228E4" w:rsidRDefault="000228E4" w:rsidP="000228E4">
            <w:pPr>
              <w:rPr>
                <w:rFonts w:ascii="Arial CYR" w:hAnsi="Arial CYR" w:cs="Arial CYR"/>
                <w:b/>
                <w:bCs/>
                <w:sz w:val="16"/>
                <w:szCs w:val="16"/>
              </w:rPr>
            </w:pPr>
            <w:r w:rsidRPr="000228E4">
              <w:rPr>
                <w:rFonts w:ascii="Arial CYR" w:hAnsi="Arial CYR" w:cs="Arial CYR"/>
                <w:b/>
                <w:bCs/>
                <w:sz w:val="16"/>
                <w:szCs w:val="16"/>
              </w:rPr>
              <w:t>стоимость воды</w:t>
            </w:r>
          </w:p>
        </w:tc>
        <w:tc>
          <w:tcPr>
            <w:tcW w:w="1135" w:type="dxa"/>
            <w:tcBorders>
              <w:top w:val="nil"/>
              <w:left w:val="nil"/>
              <w:bottom w:val="nil"/>
              <w:right w:val="single" w:sz="4" w:space="0" w:color="auto"/>
            </w:tcBorders>
            <w:shd w:val="clear" w:color="000000" w:fill="FFFFFF"/>
            <w:vAlign w:val="center"/>
            <w:hideMark/>
          </w:tcPr>
          <w:p w14:paraId="4AE13425"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4" w:space="0" w:color="auto"/>
              <w:right w:val="nil"/>
            </w:tcBorders>
            <w:shd w:val="clear" w:color="auto" w:fill="auto"/>
            <w:noWrap/>
            <w:vAlign w:val="bottom"/>
            <w:hideMark/>
          </w:tcPr>
          <w:p w14:paraId="3C9A4A6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1 299,81</w:t>
            </w:r>
          </w:p>
        </w:tc>
        <w:tc>
          <w:tcPr>
            <w:tcW w:w="1518" w:type="dxa"/>
            <w:tcBorders>
              <w:top w:val="nil"/>
              <w:left w:val="single" w:sz="4" w:space="0" w:color="auto"/>
              <w:bottom w:val="single" w:sz="4" w:space="0" w:color="auto"/>
              <w:right w:val="nil"/>
            </w:tcBorders>
            <w:shd w:val="clear" w:color="auto" w:fill="auto"/>
            <w:noWrap/>
            <w:vAlign w:val="bottom"/>
            <w:hideMark/>
          </w:tcPr>
          <w:p w14:paraId="06253EE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798,94</w:t>
            </w:r>
          </w:p>
        </w:tc>
        <w:tc>
          <w:tcPr>
            <w:tcW w:w="1236" w:type="dxa"/>
            <w:tcBorders>
              <w:top w:val="nil"/>
              <w:left w:val="single" w:sz="4" w:space="0" w:color="auto"/>
              <w:bottom w:val="single" w:sz="4" w:space="0" w:color="auto"/>
              <w:right w:val="nil"/>
            </w:tcBorders>
            <w:shd w:val="clear" w:color="auto" w:fill="auto"/>
            <w:noWrap/>
            <w:vAlign w:val="bottom"/>
            <w:hideMark/>
          </w:tcPr>
          <w:p w14:paraId="5DEA72C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1 384,72</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419D0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1 348,75</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1E32B90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1 750,38</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1AF09843"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1 749,58</w:t>
            </w:r>
          </w:p>
        </w:tc>
        <w:tc>
          <w:tcPr>
            <w:tcW w:w="971" w:type="dxa"/>
            <w:tcBorders>
              <w:top w:val="nil"/>
              <w:left w:val="nil"/>
              <w:bottom w:val="single" w:sz="4" w:space="0" w:color="auto"/>
              <w:right w:val="single" w:sz="4" w:space="0" w:color="auto"/>
            </w:tcBorders>
            <w:shd w:val="clear" w:color="auto" w:fill="auto"/>
            <w:noWrap/>
            <w:vAlign w:val="bottom"/>
            <w:hideMark/>
          </w:tcPr>
          <w:p w14:paraId="1B0DF29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-0,80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1208A2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400,83</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586111A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w:t>
            </w:r>
          </w:p>
        </w:tc>
      </w:tr>
      <w:tr w:rsidR="000228E4" w:rsidRPr="000228E4" w14:paraId="3D0F44C8" w14:textId="77777777" w:rsidTr="00F95151">
        <w:trPr>
          <w:gridAfter w:val="2"/>
          <w:wAfter w:w="932" w:type="dxa"/>
          <w:trHeight w:val="345"/>
        </w:trPr>
        <w:tc>
          <w:tcPr>
            <w:tcW w:w="2976" w:type="dxa"/>
            <w:tcBorders>
              <w:top w:val="single" w:sz="4" w:space="0" w:color="auto"/>
              <w:left w:val="single" w:sz="8" w:space="0" w:color="auto"/>
              <w:bottom w:val="nil"/>
              <w:right w:val="single" w:sz="4" w:space="0" w:color="auto"/>
            </w:tcBorders>
            <w:shd w:val="clear" w:color="000000" w:fill="FFFFFF"/>
            <w:hideMark/>
          </w:tcPr>
          <w:p w14:paraId="723CF3EC" w14:textId="77777777" w:rsidR="000228E4" w:rsidRPr="000228E4" w:rsidRDefault="000228E4" w:rsidP="000228E4">
            <w:pPr>
              <w:rPr>
                <w:rFonts w:ascii="Arial CYR" w:hAnsi="Arial CYR" w:cs="Arial CYR"/>
                <w:b/>
                <w:bCs/>
                <w:sz w:val="16"/>
                <w:szCs w:val="16"/>
              </w:rPr>
            </w:pPr>
            <w:r w:rsidRPr="000228E4">
              <w:rPr>
                <w:rFonts w:ascii="Arial CYR" w:hAnsi="Arial CYR" w:cs="Arial CYR"/>
                <w:b/>
                <w:bCs/>
                <w:sz w:val="16"/>
                <w:szCs w:val="16"/>
              </w:rPr>
              <w:t>стоимость теплоносителя</w:t>
            </w:r>
          </w:p>
        </w:tc>
        <w:tc>
          <w:tcPr>
            <w:tcW w:w="1135" w:type="dxa"/>
            <w:tcBorders>
              <w:top w:val="single" w:sz="4" w:space="0" w:color="auto"/>
              <w:left w:val="nil"/>
              <w:bottom w:val="nil"/>
              <w:right w:val="single" w:sz="4" w:space="0" w:color="auto"/>
            </w:tcBorders>
            <w:shd w:val="clear" w:color="000000" w:fill="FFFFFF"/>
            <w:vAlign w:val="center"/>
            <w:hideMark/>
          </w:tcPr>
          <w:p w14:paraId="276692BB"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517DC4A"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302,88</w:t>
            </w:r>
          </w:p>
        </w:tc>
        <w:tc>
          <w:tcPr>
            <w:tcW w:w="1518" w:type="dxa"/>
            <w:tcBorders>
              <w:top w:val="nil"/>
              <w:left w:val="nil"/>
              <w:bottom w:val="single" w:sz="4" w:space="0" w:color="auto"/>
              <w:right w:val="nil"/>
            </w:tcBorders>
            <w:shd w:val="clear" w:color="auto" w:fill="auto"/>
            <w:noWrap/>
            <w:vAlign w:val="bottom"/>
            <w:hideMark/>
          </w:tcPr>
          <w:p w14:paraId="1F6AB9E2" w14:textId="77777777" w:rsidR="000228E4" w:rsidRPr="000228E4" w:rsidRDefault="000228E4" w:rsidP="000228E4">
            <w:pPr>
              <w:rPr>
                <w:rFonts w:ascii="Arial CYR" w:hAnsi="Arial CYR" w:cs="Arial CYR"/>
                <w:sz w:val="16"/>
                <w:szCs w:val="16"/>
              </w:rPr>
            </w:pPr>
            <w:r w:rsidRPr="000228E4">
              <w:rPr>
                <w:rFonts w:ascii="Arial CYR" w:hAnsi="Arial CYR" w:cs="Arial CYR"/>
                <w:sz w:val="16"/>
                <w:szCs w:val="16"/>
              </w:rPr>
              <w:t> </w:t>
            </w:r>
          </w:p>
        </w:tc>
        <w:tc>
          <w:tcPr>
            <w:tcW w:w="1236" w:type="dxa"/>
            <w:tcBorders>
              <w:top w:val="nil"/>
              <w:left w:val="single" w:sz="4" w:space="0" w:color="auto"/>
              <w:bottom w:val="single" w:sz="4" w:space="0" w:color="auto"/>
              <w:right w:val="nil"/>
            </w:tcBorders>
            <w:shd w:val="clear" w:color="auto" w:fill="auto"/>
            <w:noWrap/>
            <w:vAlign w:val="bottom"/>
            <w:hideMark/>
          </w:tcPr>
          <w:p w14:paraId="5C69D304"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481,64</w:t>
            </w:r>
          </w:p>
        </w:tc>
        <w:tc>
          <w:tcPr>
            <w:tcW w:w="14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62D117F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341,97</w:t>
            </w:r>
          </w:p>
        </w:tc>
        <w:tc>
          <w:tcPr>
            <w:tcW w:w="1355" w:type="dxa"/>
            <w:gridSpan w:val="3"/>
            <w:tcBorders>
              <w:top w:val="nil"/>
              <w:left w:val="single" w:sz="4" w:space="0" w:color="auto"/>
              <w:bottom w:val="single" w:sz="4" w:space="0" w:color="auto"/>
              <w:right w:val="nil"/>
            </w:tcBorders>
            <w:shd w:val="clear" w:color="auto" w:fill="auto"/>
            <w:noWrap/>
            <w:vAlign w:val="bottom"/>
            <w:hideMark/>
          </w:tcPr>
          <w:p w14:paraId="0A9164E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443,37</w:t>
            </w:r>
          </w:p>
        </w:tc>
        <w:tc>
          <w:tcPr>
            <w:tcW w:w="1583" w:type="dxa"/>
            <w:gridSpan w:val="3"/>
            <w:tcBorders>
              <w:top w:val="nil"/>
              <w:left w:val="nil"/>
              <w:bottom w:val="single" w:sz="4" w:space="0" w:color="auto"/>
              <w:right w:val="single" w:sz="4" w:space="0" w:color="auto"/>
            </w:tcBorders>
            <w:shd w:val="clear" w:color="auto" w:fill="auto"/>
            <w:noWrap/>
            <w:vAlign w:val="bottom"/>
            <w:hideMark/>
          </w:tcPr>
          <w:p w14:paraId="06D9BE2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376,25</w:t>
            </w:r>
          </w:p>
        </w:tc>
        <w:tc>
          <w:tcPr>
            <w:tcW w:w="971" w:type="dxa"/>
            <w:tcBorders>
              <w:top w:val="nil"/>
              <w:left w:val="nil"/>
              <w:bottom w:val="single" w:sz="4" w:space="0" w:color="auto"/>
              <w:right w:val="single" w:sz="4" w:space="0" w:color="auto"/>
            </w:tcBorders>
            <w:shd w:val="clear" w:color="auto" w:fill="auto"/>
            <w:noWrap/>
            <w:vAlign w:val="bottom"/>
            <w:hideMark/>
          </w:tcPr>
          <w:p w14:paraId="6A60A0C7"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-67,12</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804DE7E"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34,27</w:t>
            </w:r>
          </w:p>
        </w:tc>
        <w:tc>
          <w:tcPr>
            <w:tcW w:w="1150" w:type="dxa"/>
            <w:gridSpan w:val="5"/>
            <w:tcBorders>
              <w:top w:val="nil"/>
              <w:left w:val="nil"/>
              <w:bottom w:val="single" w:sz="4" w:space="0" w:color="auto"/>
              <w:right w:val="single" w:sz="8" w:space="0" w:color="auto"/>
            </w:tcBorders>
            <w:shd w:val="clear" w:color="auto" w:fill="auto"/>
            <w:noWrap/>
            <w:vAlign w:val="bottom"/>
            <w:hideMark/>
          </w:tcPr>
          <w:p w14:paraId="0DD8465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10%</w:t>
            </w:r>
          </w:p>
        </w:tc>
      </w:tr>
      <w:tr w:rsidR="000228E4" w:rsidRPr="000228E4" w14:paraId="3EA6B4AB" w14:textId="77777777" w:rsidTr="00F95151">
        <w:trPr>
          <w:gridAfter w:val="2"/>
          <w:wAfter w:w="932" w:type="dxa"/>
          <w:trHeight w:val="345"/>
        </w:trPr>
        <w:tc>
          <w:tcPr>
            <w:tcW w:w="2976" w:type="dxa"/>
            <w:tcBorders>
              <w:top w:val="single" w:sz="4" w:space="0" w:color="auto"/>
              <w:left w:val="single" w:sz="8" w:space="0" w:color="auto"/>
              <w:bottom w:val="single" w:sz="8" w:space="0" w:color="auto"/>
              <w:right w:val="single" w:sz="4" w:space="0" w:color="auto"/>
            </w:tcBorders>
            <w:shd w:val="clear" w:color="000000" w:fill="FFFFFF"/>
            <w:hideMark/>
          </w:tcPr>
          <w:p w14:paraId="0DCE89F2" w14:textId="77777777" w:rsidR="000228E4" w:rsidRPr="000228E4" w:rsidRDefault="000228E4" w:rsidP="000228E4">
            <w:pPr>
              <w:rPr>
                <w:rFonts w:ascii="Arial CYR" w:hAnsi="Arial CYR" w:cs="Arial CYR"/>
                <w:b/>
                <w:bCs/>
                <w:sz w:val="16"/>
                <w:szCs w:val="16"/>
              </w:rPr>
            </w:pPr>
            <w:r w:rsidRPr="000228E4">
              <w:rPr>
                <w:rFonts w:ascii="Arial CYR" w:hAnsi="Arial CYR" w:cs="Arial CYR"/>
                <w:b/>
                <w:bCs/>
                <w:sz w:val="16"/>
                <w:szCs w:val="16"/>
              </w:rPr>
              <w:t>стоимость канализации</w:t>
            </w:r>
          </w:p>
        </w:tc>
        <w:tc>
          <w:tcPr>
            <w:tcW w:w="1135" w:type="dxa"/>
            <w:tcBorders>
              <w:top w:val="single" w:sz="4" w:space="0" w:color="auto"/>
              <w:left w:val="nil"/>
              <w:bottom w:val="single" w:sz="8" w:space="0" w:color="auto"/>
              <w:right w:val="single" w:sz="4" w:space="0" w:color="auto"/>
            </w:tcBorders>
            <w:shd w:val="clear" w:color="000000" w:fill="FFFFFF"/>
            <w:vAlign w:val="center"/>
            <w:hideMark/>
          </w:tcPr>
          <w:p w14:paraId="478EC1DC" w14:textId="77777777" w:rsidR="000228E4" w:rsidRPr="000228E4" w:rsidRDefault="000228E4" w:rsidP="000228E4">
            <w:pPr>
              <w:jc w:val="center"/>
              <w:rPr>
                <w:rFonts w:ascii="Arial CYR" w:hAnsi="Arial CYR" w:cs="Arial CYR"/>
                <w:sz w:val="16"/>
                <w:szCs w:val="16"/>
              </w:rPr>
            </w:pPr>
            <w:r w:rsidRPr="000228E4">
              <w:rPr>
                <w:rFonts w:ascii="Arial CYR" w:hAnsi="Arial CYR" w:cs="Arial CYR"/>
                <w:sz w:val="16"/>
                <w:szCs w:val="16"/>
              </w:rPr>
              <w:t>тыс. руб.</w:t>
            </w:r>
          </w:p>
        </w:tc>
        <w:tc>
          <w:tcPr>
            <w:tcW w:w="1220" w:type="dxa"/>
            <w:tcBorders>
              <w:top w:val="nil"/>
              <w:left w:val="single" w:sz="4" w:space="0" w:color="auto"/>
              <w:bottom w:val="single" w:sz="8" w:space="0" w:color="auto"/>
              <w:right w:val="nil"/>
            </w:tcBorders>
            <w:shd w:val="clear" w:color="auto" w:fill="auto"/>
            <w:noWrap/>
            <w:vAlign w:val="bottom"/>
            <w:hideMark/>
          </w:tcPr>
          <w:p w14:paraId="4AAFF08F"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310,51</w:t>
            </w:r>
          </w:p>
        </w:tc>
        <w:tc>
          <w:tcPr>
            <w:tcW w:w="1518" w:type="dxa"/>
            <w:tcBorders>
              <w:top w:val="nil"/>
              <w:left w:val="single" w:sz="4" w:space="0" w:color="auto"/>
              <w:bottom w:val="single" w:sz="8" w:space="0" w:color="auto"/>
              <w:right w:val="nil"/>
            </w:tcBorders>
            <w:shd w:val="clear" w:color="auto" w:fill="auto"/>
            <w:noWrap/>
            <w:vAlign w:val="bottom"/>
            <w:hideMark/>
          </w:tcPr>
          <w:p w14:paraId="5AAC7D68"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303,12</w:t>
            </w:r>
          </w:p>
        </w:tc>
        <w:tc>
          <w:tcPr>
            <w:tcW w:w="1236" w:type="dxa"/>
            <w:tcBorders>
              <w:top w:val="nil"/>
              <w:left w:val="single" w:sz="4" w:space="0" w:color="auto"/>
              <w:bottom w:val="single" w:sz="8" w:space="0" w:color="auto"/>
              <w:right w:val="nil"/>
            </w:tcBorders>
            <w:shd w:val="clear" w:color="auto" w:fill="auto"/>
            <w:noWrap/>
            <w:vAlign w:val="bottom"/>
            <w:hideMark/>
          </w:tcPr>
          <w:p w14:paraId="2653E85B"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487,44</w:t>
            </w:r>
          </w:p>
        </w:tc>
        <w:tc>
          <w:tcPr>
            <w:tcW w:w="1419" w:type="dxa"/>
            <w:gridSpan w:val="3"/>
            <w:tcBorders>
              <w:top w:val="nil"/>
              <w:left w:val="single" w:sz="4" w:space="0" w:color="auto"/>
              <w:bottom w:val="single" w:sz="8" w:space="0" w:color="auto"/>
              <w:right w:val="single" w:sz="4" w:space="0" w:color="auto"/>
            </w:tcBorders>
            <w:shd w:val="clear" w:color="auto" w:fill="auto"/>
            <w:noWrap/>
            <w:vAlign w:val="bottom"/>
            <w:hideMark/>
          </w:tcPr>
          <w:p w14:paraId="7C05C246"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320,45</w:t>
            </w:r>
          </w:p>
        </w:tc>
        <w:tc>
          <w:tcPr>
            <w:tcW w:w="1355" w:type="dxa"/>
            <w:gridSpan w:val="3"/>
            <w:tcBorders>
              <w:top w:val="nil"/>
              <w:left w:val="single" w:sz="4" w:space="0" w:color="auto"/>
              <w:bottom w:val="single" w:sz="8" w:space="0" w:color="auto"/>
              <w:right w:val="nil"/>
            </w:tcBorders>
            <w:shd w:val="clear" w:color="auto" w:fill="auto"/>
            <w:noWrap/>
            <w:vAlign w:val="bottom"/>
            <w:hideMark/>
          </w:tcPr>
          <w:p w14:paraId="03FAE1C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382,65</w:t>
            </w:r>
          </w:p>
        </w:tc>
        <w:tc>
          <w:tcPr>
            <w:tcW w:w="1583" w:type="dxa"/>
            <w:gridSpan w:val="3"/>
            <w:tcBorders>
              <w:top w:val="nil"/>
              <w:left w:val="nil"/>
              <w:bottom w:val="single" w:sz="8" w:space="0" w:color="auto"/>
              <w:right w:val="single" w:sz="4" w:space="0" w:color="auto"/>
            </w:tcBorders>
            <w:shd w:val="clear" w:color="auto" w:fill="auto"/>
            <w:noWrap/>
            <w:vAlign w:val="bottom"/>
            <w:hideMark/>
          </w:tcPr>
          <w:p w14:paraId="4AB3795C"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382,48</w:t>
            </w:r>
          </w:p>
        </w:tc>
        <w:tc>
          <w:tcPr>
            <w:tcW w:w="971" w:type="dxa"/>
            <w:tcBorders>
              <w:top w:val="nil"/>
              <w:left w:val="nil"/>
              <w:bottom w:val="single" w:sz="8" w:space="0" w:color="auto"/>
              <w:right w:val="single" w:sz="4" w:space="0" w:color="auto"/>
            </w:tcBorders>
            <w:shd w:val="clear" w:color="auto" w:fill="auto"/>
            <w:noWrap/>
            <w:vAlign w:val="bottom"/>
            <w:hideMark/>
          </w:tcPr>
          <w:p w14:paraId="6243ACDD"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-0,17</w:t>
            </w:r>
          </w:p>
        </w:tc>
        <w:tc>
          <w:tcPr>
            <w:tcW w:w="1134" w:type="dxa"/>
            <w:gridSpan w:val="4"/>
            <w:tcBorders>
              <w:top w:val="nil"/>
              <w:left w:val="nil"/>
              <w:bottom w:val="single" w:sz="8" w:space="0" w:color="auto"/>
              <w:right w:val="single" w:sz="4" w:space="0" w:color="auto"/>
            </w:tcBorders>
            <w:shd w:val="clear" w:color="auto" w:fill="auto"/>
            <w:noWrap/>
            <w:vAlign w:val="bottom"/>
            <w:hideMark/>
          </w:tcPr>
          <w:p w14:paraId="594B9072"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62,03</w:t>
            </w:r>
          </w:p>
        </w:tc>
        <w:tc>
          <w:tcPr>
            <w:tcW w:w="1150" w:type="dxa"/>
            <w:gridSpan w:val="5"/>
            <w:tcBorders>
              <w:top w:val="nil"/>
              <w:left w:val="nil"/>
              <w:bottom w:val="single" w:sz="8" w:space="0" w:color="auto"/>
              <w:right w:val="single" w:sz="8" w:space="0" w:color="auto"/>
            </w:tcBorders>
            <w:shd w:val="clear" w:color="auto" w:fill="auto"/>
            <w:noWrap/>
            <w:vAlign w:val="bottom"/>
            <w:hideMark/>
          </w:tcPr>
          <w:p w14:paraId="42F15069" w14:textId="77777777" w:rsidR="000228E4" w:rsidRPr="000228E4" w:rsidRDefault="000228E4" w:rsidP="000228E4">
            <w:pPr>
              <w:jc w:val="right"/>
              <w:rPr>
                <w:rFonts w:ascii="Arial CYR" w:hAnsi="Arial CYR" w:cs="Arial CYR"/>
                <w:sz w:val="16"/>
                <w:szCs w:val="16"/>
              </w:rPr>
            </w:pPr>
            <w:r w:rsidRPr="000228E4">
              <w:rPr>
                <w:rFonts w:ascii="Arial CYR" w:hAnsi="Arial CYR" w:cs="Arial CYR"/>
                <w:sz w:val="16"/>
                <w:szCs w:val="16"/>
              </w:rPr>
              <w:t>19%</w:t>
            </w:r>
          </w:p>
        </w:tc>
      </w:tr>
    </w:tbl>
    <w:p w14:paraId="1C6DECE0" w14:textId="77777777" w:rsidR="000228E4" w:rsidRPr="000228E4" w:rsidRDefault="000228E4" w:rsidP="000228E4">
      <w:pPr>
        <w:tabs>
          <w:tab w:val="left" w:pos="3686"/>
          <w:tab w:val="left" w:pos="9498"/>
        </w:tabs>
        <w:ind w:right="140"/>
      </w:pPr>
    </w:p>
    <w:p w14:paraId="4024FE4E" w14:textId="77777777" w:rsidR="000228E4" w:rsidRPr="000228E4" w:rsidRDefault="000228E4" w:rsidP="000228E4">
      <w:pPr>
        <w:tabs>
          <w:tab w:val="left" w:pos="3686"/>
          <w:tab w:val="left" w:pos="9498"/>
        </w:tabs>
        <w:ind w:left="4395" w:right="140"/>
      </w:pPr>
    </w:p>
    <w:p w14:paraId="663CC143" w14:textId="77777777" w:rsidR="000228E4" w:rsidRPr="000228E4" w:rsidRDefault="000228E4" w:rsidP="000228E4">
      <w:pPr>
        <w:tabs>
          <w:tab w:val="left" w:pos="3686"/>
          <w:tab w:val="left" w:pos="9498"/>
        </w:tabs>
        <w:ind w:left="4395" w:right="140"/>
      </w:pPr>
    </w:p>
    <w:p w14:paraId="43CF19C1" w14:textId="77777777" w:rsidR="000228E4" w:rsidRPr="000228E4" w:rsidRDefault="000228E4" w:rsidP="000228E4">
      <w:pPr>
        <w:tabs>
          <w:tab w:val="left" w:pos="3686"/>
          <w:tab w:val="left" w:pos="9498"/>
        </w:tabs>
        <w:ind w:left="4395" w:right="140"/>
      </w:pPr>
    </w:p>
    <w:p w14:paraId="7B1BE8F6" w14:textId="77777777" w:rsidR="000228E4" w:rsidRPr="000228E4" w:rsidRDefault="000228E4" w:rsidP="000228E4">
      <w:pPr>
        <w:tabs>
          <w:tab w:val="left" w:pos="3686"/>
          <w:tab w:val="left" w:pos="9498"/>
        </w:tabs>
        <w:ind w:left="4395" w:right="140"/>
      </w:pPr>
    </w:p>
    <w:p w14:paraId="78C51C20" w14:textId="77777777" w:rsidR="000228E4" w:rsidRPr="000228E4" w:rsidRDefault="000228E4" w:rsidP="000228E4">
      <w:pPr>
        <w:tabs>
          <w:tab w:val="left" w:pos="3686"/>
          <w:tab w:val="left" w:pos="9498"/>
        </w:tabs>
        <w:ind w:right="140"/>
      </w:pPr>
    </w:p>
    <w:p w14:paraId="3CD4F415" w14:textId="77777777" w:rsidR="000228E4" w:rsidRPr="000228E4" w:rsidRDefault="000228E4" w:rsidP="000228E4">
      <w:pPr>
        <w:tabs>
          <w:tab w:val="left" w:pos="3686"/>
          <w:tab w:val="left" w:pos="9498"/>
        </w:tabs>
        <w:ind w:right="140"/>
      </w:pPr>
    </w:p>
    <w:p w14:paraId="50A4983A" w14:textId="77777777" w:rsidR="000228E4" w:rsidRPr="000228E4" w:rsidRDefault="000228E4" w:rsidP="000228E4">
      <w:pPr>
        <w:tabs>
          <w:tab w:val="left" w:pos="3686"/>
          <w:tab w:val="left" w:pos="9498"/>
        </w:tabs>
        <w:ind w:right="140"/>
      </w:pPr>
    </w:p>
    <w:p w14:paraId="5570D7AA" w14:textId="77777777" w:rsidR="000228E4" w:rsidRPr="000228E4" w:rsidRDefault="000228E4" w:rsidP="000228E4">
      <w:pPr>
        <w:tabs>
          <w:tab w:val="left" w:pos="3686"/>
          <w:tab w:val="left" w:pos="9498"/>
        </w:tabs>
        <w:ind w:right="140"/>
      </w:pPr>
    </w:p>
    <w:p w14:paraId="3D44DA51" w14:textId="77777777" w:rsidR="000228E4" w:rsidRPr="000228E4" w:rsidRDefault="000228E4" w:rsidP="000228E4">
      <w:pPr>
        <w:tabs>
          <w:tab w:val="left" w:pos="3686"/>
          <w:tab w:val="left" w:pos="9498"/>
        </w:tabs>
        <w:ind w:left="4395" w:right="140" w:hanging="4253"/>
      </w:pPr>
      <w:r w:rsidRPr="000228E4">
        <w:rPr>
          <w:noProof/>
        </w:rPr>
        <w:lastRenderedPageBreak/>
        <w:drawing>
          <wp:inline distT="0" distB="0" distL="0" distR="0" wp14:anchorId="7A59B2A5" wp14:editId="5E2767F7">
            <wp:extent cx="9702165" cy="6228715"/>
            <wp:effectExtent l="0" t="0" r="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02165" cy="6228715"/>
                    </a:xfrm>
                    <a:prstGeom prst="rect">
                      <a:avLst/>
                    </a:prstGeom>
                    <a:noFill/>
                    <a:ln>
                      <a:noFill/>
                    </a:ln>
                  </pic:spPr>
                </pic:pic>
              </a:graphicData>
            </a:graphic>
          </wp:inline>
        </w:drawing>
      </w:r>
    </w:p>
    <w:p w14:paraId="15783736" w14:textId="77777777" w:rsidR="000228E4" w:rsidRPr="000228E4" w:rsidRDefault="000228E4" w:rsidP="000228E4">
      <w:pPr>
        <w:tabs>
          <w:tab w:val="left" w:pos="3686"/>
          <w:tab w:val="left" w:pos="9498"/>
        </w:tabs>
        <w:ind w:left="4395" w:right="140" w:hanging="4395"/>
      </w:pPr>
      <w:r w:rsidRPr="000228E4">
        <w:rPr>
          <w:noProof/>
        </w:rPr>
        <w:lastRenderedPageBreak/>
        <w:drawing>
          <wp:inline distT="0" distB="0" distL="0" distR="0" wp14:anchorId="28CC4AAB" wp14:editId="40595717">
            <wp:extent cx="9521825" cy="6212205"/>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21825" cy="6212205"/>
                    </a:xfrm>
                    <a:prstGeom prst="rect">
                      <a:avLst/>
                    </a:prstGeom>
                    <a:noFill/>
                    <a:ln>
                      <a:noFill/>
                    </a:ln>
                  </pic:spPr>
                </pic:pic>
              </a:graphicData>
            </a:graphic>
          </wp:inline>
        </w:drawing>
      </w:r>
    </w:p>
    <w:p w14:paraId="3FEAC7AB" w14:textId="77777777" w:rsidR="000228E4" w:rsidRPr="000228E4" w:rsidRDefault="000228E4" w:rsidP="000228E4">
      <w:pPr>
        <w:tabs>
          <w:tab w:val="left" w:pos="3686"/>
          <w:tab w:val="left" w:pos="9498"/>
        </w:tabs>
        <w:ind w:left="4395" w:right="140" w:hanging="4395"/>
      </w:pPr>
      <w:r w:rsidRPr="000228E4">
        <w:rPr>
          <w:noProof/>
        </w:rPr>
        <w:lastRenderedPageBreak/>
        <w:drawing>
          <wp:inline distT="0" distB="0" distL="0" distR="0" wp14:anchorId="3E6EE672" wp14:editId="3F8B7C21">
            <wp:extent cx="9521825" cy="4545496"/>
            <wp:effectExtent l="0" t="0" r="3175"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25887" cy="4547435"/>
                    </a:xfrm>
                    <a:prstGeom prst="rect">
                      <a:avLst/>
                    </a:prstGeom>
                    <a:noFill/>
                    <a:ln>
                      <a:noFill/>
                    </a:ln>
                  </pic:spPr>
                </pic:pic>
              </a:graphicData>
            </a:graphic>
          </wp:inline>
        </w:drawing>
      </w:r>
    </w:p>
    <w:p w14:paraId="2CFAB5AD" w14:textId="77777777" w:rsidR="000228E4" w:rsidRPr="000228E4" w:rsidRDefault="000228E4" w:rsidP="000228E4">
      <w:pPr>
        <w:tabs>
          <w:tab w:val="left" w:pos="3686"/>
          <w:tab w:val="left" w:pos="9498"/>
        </w:tabs>
        <w:ind w:left="4395" w:right="140" w:hanging="4395"/>
      </w:pPr>
    </w:p>
    <w:p w14:paraId="29187D6C" w14:textId="77777777" w:rsidR="000228E4" w:rsidRPr="000228E4" w:rsidRDefault="000228E4" w:rsidP="000228E4">
      <w:pPr>
        <w:tabs>
          <w:tab w:val="left" w:pos="3686"/>
          <w:tab w:val="left" w:pos="9498"/>
        </w:tabs>
        <w:ind w:left="4395" w:right="140" w:hanging="4395"/>
      </w:pPr>
    </w:p>
    <w:p w14:paraId="2B906E54" w14:textId="77777777" w:rsidR="000228E4" w:rsidRPr="000228E4" w:rsidRDefault="000228E4" w:rsidP="000228E4">
      <w:pPr>
        <w:tabs>
          <w:tab w:val="left" w:pos="3686"/>
          <w:tab w:val="left" w:pos="9498"/>
        </w:tabs>
        <w:ind w:left="4395" w:right="140" w:hanging="4395"/>
      </w:pPr>
    </w:p>
    <w:p w14:paraId="5EE55B0A" w14:textId="77777777" w:rsidR="000228E4" w:rsidRPr="000228E4" w:rsidRDefault="000228E4" w:rsidP="000228E4">
      <w:pPr>
        <w:tabs>
          <w:tab w:val="left" w:pos="3686"/>
          <w:tab w:val="left" w:pos="9498"/>
        </w:tabs>
        <w:ind w:left="4395" w:right="140" w:hanging="4395"/>
      </w:pPr>
    </w:p>
    <w:p w14:paraId="1FE27643" w14:textId="77777777" w:rsidR="000228E4" w:rsidRPr="000228E4" w:rsidRDefault="000228E4" w:rsidP="000228E4">
      <w:pPr>
        <w:tabs>
          <w:tab w:val="left" w:pos="3686"/>
          <w:tab w:val="left" w:pos="9498"/>
        </w:tabs>
        <w:ind w:left="4395" w:right="140" w:hanging="4395"/>
      </w:pPr>
    </w:p>
    <w:p w14:paraId="4DDFA3D5" w14:textId="77777777" w:rsidR="000228E4" w:rsidRPr="000228E4" w:rsidRDefault="000228E4" w:rsidP="000228E4">
      <w:pPr>
        <w:tabs>
          <w:tab w:val="left" w:pos="3686"/>
          <w:tab w:val="left" w:pos="9498"/>
        </w:tabs>
        <w:ind w:left="4395" w:right="140" w:hanging="4395"/>
      </w:pPr>
    </w:p>
    <w:p w14:paraId="179D04C3" w14:textId="77777777" w:rsidR="000228E4" w:rsidRPr="000228E4" w:rsidRDefault="000228E4" w:rsidP="000228E4">
      <w:pPr>
        <w:tabs>
          <w:tab w:val="left" w:pos="3686"/>
          <w:tab w:val="left" w:pos="9498"/>
        </w:tabs>
        <w:ind w:left="4395" w:right="140" w:hanging="4395"/>
      </w:pPr>
    </w:p>
    <w:p w14:paraId="7DCC7345" w14:textId="77777777" w:rsidR="000228E4" w:rsidRPr="000228E4" w:rsidRDefault="000228E4" w:rsidP="000228E4">
      <w:pPr>
        <w:tabs>
          <w:tab w:val="left" w:pos="3686"/>
          <w:tab w:val="left" w:pos="9498"/>
        </w:tabs>
        <w:ind w:left="4395" w:right="140" w:hanging="4395"/>
      </w:pPr>
    </w:p>
    <w:p w14:paraId="276F1461" w14:textId="77777777" w:rsidR="000228E4" w:rsidRPr="000228E4" w:rsidRDefault="000228E4" w:rsidP="000228E4">
      <w:pPr>
        <w:tabs>
          <w:tab w:val="left" w:pos="3686"/>
          <w:tab w:val="left" w:pos="9498"/>
        </w:tabs>
        <w:ind w:left="4395" w:right="140" w:hanging="4395"/>
      </w:pPr>
    </w:p>
    <w:p w14:paraId="54CACA39" w14:textId="77777777" w:rsidR="000228E4" w:rsidRPr="000228E4" w:rsidRDefault="000228E4" w:rsidP="000228E4">
      <w:pPr>
        <w:tabs>
          <w:tab w:val="left" w:pos="3686"/>
          <w:tab w:val="left" w:pos="9498"/>
        </w:tabs>
        <w:ind w:left="4395" w:right="140" w:hanging="4395"/>
      </w:pPr>
      <w:r w:rsidRPr="000228E4">
        <w:rPr>
          <w:noProof/>
        </w:rPr>
        <w:lastRenderedPageBreak/>
        <w:drawing>
          <wp:inline distT="0" distB="0" distL="0" distR="0" wp14:anchorId="6525DA39" wp14:editId="7831AD8C">
            <wp:extent cx="9521825" cy="5836285"/>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21825" cy="5836285"/>
                    </a:xfrm>
                    <a:prstGeom prst="rect">
                      <a:avLst/>
                    </a:prstGeom>
                    <a:noFill/>
                    <a:ln>
                      <a:noFill/>
                    </a:ln>
                  </pic:spPr>
                </pic:pic>
              </a:graphicData>
            </a:graphic>
          </wp:inline>
        </w:drawing>
      </w:r>
    </w:p>
    <w:p w14:paraId="02BCCB45" w14:textId="77777777" w:rsidR="000228E4" w:rsidRPr="000228E4" w:rsidRDefault="000228E4" w:rsidP="000228E4">
      <w:pPr>
        <w:tabs>
          <w:tab w:val="left" w:pos="3686"/>
          <w:tab w:val="left" w:pos="9498"/>
        </w:tabs>
        <w:ind w:left="4395" w:right="140" w:hanging="4395"/>
      </w:pPr>
    </w:p>
    <w:p w14:paraId="1FCED263" w14:textId="77777777" w:rsidR="000228E4" w:rsidRPr="000228E4" w:rsidRDefault="000228E4" w:rsidP="000228E4">
      <w:pPr>
        <w:tabs>
          <w:tab w:val="left" w:pos="3686"/>
          <w:tab w:val="left" w:pos="9498"/>
        </w:tabs>
        <w:ind w:left="4395" w:right="140" w:hanging="4395"/>
      </w:pPr>
      <w:r w:rsidRPr="000228E4">
        <w:rPr>
          <w:noProof/>
        </w:rPr>
        <w:lastRenderedPageBreak/>
        <w:drawing>
          <wp:inline distT="0" distB="0" distL="0" distR="0" wp14:anchorId="24DBC2D5" wp14:editId="1DCE194E">
            <wp:extent cx="9521825" cy="2867025"/>
            <wp:effectExtent l="0" t="0" r="317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1825" cy="2867025"/>
                    </a:xfrm>
                    <a:prstGeom prst="rect">
                      <a:avLst/>
                    </a:prstGeom>
                    <a:noFill/>
                    <a:ln>
                      <a:noFill/>
                    </a:ln>
                  </pic:spPr>
                </pic:pic>
              </a:graphicData>
            </a:graphic>
          </wp:inline>
        </w:drawing>
      </w:r>
    </w:p>
    <w:p w14:paraId="5C69DBE9" w14:textId="77777777" w:rsidR="000228E4" w:rsidRPr="000228E4" w:rsidRDefault="000228E4" w:rsidP="000228E4">
      <w:pPr>
        <w:tabs>
          <w:tab w:val="left" w:pos="3686"/>
          <w:tab w:val="left" w:pos="9498"/>
        </w:tabs>
        <w:ind w:left="4395" w:right="140" w:hanging="4395"/>
      </w:pPr>
    </w:p>
    <w:p w14:paraId="6426501C" w14:textId="77777777" w:rsidR="000228E4" w:rsidRPr="000228E4" w:rsidRDefault="000228E4" w:rsidP="000228E4">
      <w:pPr>
        <w:tabs>
          <w:tab w:val="left" w:pos="3686"/>
          <w:tab w:val="left" w:pos="9498"/>
        </w:tabs>
        <w:ind w:left="4395" w:right="140" w:hanging="4395"/>
      </w:pPr>
    </w:p>
    <w:p w14:paraId="2CDC338A" w14:textId="77777777" w:rsidR="000228E4" w:rsidRPr="000228E4" w:rsidRDefault="000228E4" w:rsidP="000228E4">
      <w:pPr>
        <w:tabs>
          <w:tab w:val="left" w:pos="3686"/>
          <w:tab w:val="left" w:pos="9498"/>
        </w:tabs>
        <w:ind w:left="4395" w:right="140" w:hanging="4395"/>
      </w:pPr>
    </w:p>
    <w:p w14:paraId="16B20828" w14:textId="77777777" w:rsidR="000228E4" w:rsidRPr="000228E4" w:rsidRDefault="000228E4" w:rsidP="000228E4">
      <w:pPr>
        <w:tabs>
          <w:tab w:val="left" w:pos="3686"/>
          <w:tab w:val="left" w:pos="9498"/>
        </w:tabs>
        <w:ind w:left="4395" w:right="140" w:hanging="4395"/>
      </w:pPr>
    </w:p>
    <w:p w14:paraId="46EFA3E6" w14:textId="77777777" w:rsidR="000228E4" w:rsidRPr="000228E4" w:rsidRDefault="000228E4" w:rsidP="000228E4">
      <w:pPr>
        <w:tabs>
          <w:tab w:val="left" w:pos="3686"/>
          <w:tab w:val="left" w:pos="9498"/>
        </w:tabs>
        <w:ind w:left="4395" w:right="140" w:hanging="4395"/>
      </w:pPr>
    </w:p>
    <w:p w14:paraId="726F7F53" w14:textId="77777777" w:rsidR="000228E4" w:rsidRPr="000228E4" w:rsidRDefault="000228E4" w:rsidP="000228E4">
      <w:pPr>
        <w:tabs>
          <w:tab w:val="left" w:pos="3686"/>
          <w:tab w:val="left" w:pos="9498"/>
        </w:tabs>
        <w:ind w:left="4395" w:right="140" w:hanging="4395"/>
      </w:pPr>
    </w:p>
    <w:p w14:paraId="3A748C03" w14:textId="77777777" w:rsidR="000228E4" w:rsidRPr="000228E4" w:rsidRDefault="000228E4" w:rsidP="000228E4">
      <w:pPr>
        <w:tabs>
          <w:tab w:val="left" w:pos="3686"/>
          <w:tab w:val="left" w:pos="9498"/>
        </w:tabs>
        <w:ind w:left="4395" w:right="140" w:hanging="4395"/>
      </w:pPr>
    </w:p>
    <w:p w14:paraId="242C287B" w14:textId="77777777" w:rsidR="000228E4" w:rsidRPr="000228E4" w:rsidRDefault="000228E4" w:rsidP="000228E4">
      <w:pPr>
        <w:tabs>
          <w:tab w:val="left" w:pos="3686"/>
          <w:tab w:val="left" w:pos="9498"/>
        </w:tabs>
        <w:ind w:left="4395" w:right="140" w:hanging="4395"/>
      </w:pPr>
    </w:p>
    <w:p w14:paraId="4D19C4E9" w14:textId="77777777" w:rsidR="000228E4" w:rsidRPr="000228E4" w:rsidRDefault="000228E4" w:rsidP="000228E4">
      <w:pPr>
        <w:tabs>
          <w:tab w:val="left" w:pos="3686"/>
          <w:tab w:val="left" w:pos="9498"/>
        </w:tabs>
        <w:ind w:left="4395" w:right="140" w:hanging="4395"/>
      </w:pPr>
    </w:p>
    <w:p w14:paraId="70A3EA65" w14:textId="77777777" w:rsidR="000228E4" w:rsidRPr="000228E4" w:rsidRDefault="000228E4" w:rsidP="000228E4">
      <w:pPr>
        <w:tabs>
          <w:tab w:val="left" w:pos="3686"/>
          <w:tab w:val="left" w:pos="9498"/>
        </w:tabs>
        <w:ind w:left="4395" w:right="140" w:hanging="4395"/>
      </w:pPr>
    </w:p>
    <w:p w14:paraId="5B641708" w14:textId="77777777" w:rsidR="000228E4" w:rsidRPr="000228E4" w:rsidRDefault="000228E4" w:rsidP="000228E4">
      <w:pPr>
        <w:tabs>
          <w:tab w:val="left" w:pos="3686"/>
          <w:tab w:val="left" w:pos="9498"/>
        </w:tabs>
        <w:ind w:left="4395" w:right="140" w:hanging="4395"/>
      </w:pPr>
    </w:p>
    <w:p w14:paraId="29D46EF1" w14:textId="77777777" w:rsidR="000228E4" w:rsidRPr="000228E4" w:rsidRDefault="000228E4" w:rsidP="000228E4">
      <w:pPr>
        <w:tabs>
          <w:tab w:val="left" w:pos="3686"/>
          <w:tab w:val="left" w:pos="9498"/>
        </w:tabs>
        <w:ind w:left="4395" w:right="140" w:hanging="4395"/>
      </w:pPr>
    </w:p>
    <w:p w14:paraId="55B0CFA4" w14:textId="77777777" w:rsidR="000228E4" w:rsidRPr="000228E4" w:rsidRDefault="000228E4" w:rsidP="000228E4">
      <w:pPr>
        <w:tabs>
          <w:tab w:val="left" w:pos="3686"/>
          <w:tab w:val="left" w:pos="9498"/>
        </w:tabs>
        <w:ind w:left="4395" w:right="140" w:hanging="4395"/>
      </w:pPr>
    </w:p>
    <w:p w14:paraId="7B1ABA57" w14:textId="77777777" w:rsidR="000228E4" w:rsidRPr="000228E4" w:rsidRDefault="000228E4" w:rsidP="000228E4">
      <w:pPr>
        <w:tabs>
          <w:tab w:val="left" w:pos="3686"/>
          <w:tab w:val="left" w:pos="9498"/>
        </w:tabs>
        <w:ind w:left="4395" w:right="140" w:hanging="4395"/>
      </w:pPr>
    </w:p>
    <w:p w14:paraId="70C7396E" w14:textId="77777777" w:rsidR="000228E4" w:rsidRPr="000228E4" w:rsidRDefault="000228E4" w:rsidP="000228E4">
      <w:pPr>
        <w:tabs>
          <w:tab w:val="left" w:pos="3686"/>
          <w:tab w:val="left" w:pos="9498"/>
        </w:tabs>
        <w:ind w:left="4395" w:right="140" w:hanging="4395"/>
      </w:pPr>
    </w:p>
    <w:p w14:paraId="25F32BEC" w14:textId="77777777" w:rsidR="000228E4" w:rsidRPr="000228E4" w:rsidRDefault="000228E4" w:rsidP="000228E4">
      <w:pPr>
        <w:tabs>
          <w:tab w:val="left" w:pos="3686"/>
          <w:tab w:val="left" w:pos="9498"/>
        </w:tabs>
        <w:ind w:left="4395" w:right="140" w:hanging="4395"/>
        <w:sectPr w:rsidR="000228E4" w:rsidRPr="000228E4" w:rsidSect="00931F8E">
          <w:pgSz w:w="16838" w:h="11906" w:orient="landscape"/>
          <w:pgMar w:top="993" w:right="1134" w:bottom="709" w:left="709" w:header="709" w:footer="709" w:gutter="0"/>
          <w:cols w:space="708"/>
          <w:titlePg/>
          <w:docGrid w:linePitch="381"/>
        </w:sectPr>
      </w:pPr>
    </w:p>
    <w:p w14:paraId="7CE8B30E" w14:textId="77777777" w:rsidR="000228E4" w:rsidRPr="000228E4" w:rsidRDefault="000228E4" w:rsidP="000228E4">
      <w:pPr>
        <w:tabs>
          <w:tab w:val="left" w:pos="5245"/>
        </w:tabs>
        <w:ind w:left="5245"/>
        <w:jc w:val="center"/>
        <w:rPr>
          <w:sz w:val="28"/>
          <w:szCs w:val="28"/>
        </w:rPr>
      </w:pPr>
      <w:r w:rsidRPr="000228E4">
        <w:rPr>
          <w:sz w:val="28"/>
          <w:szCs w:val="28"/>
        </w:rPr>
        <w:lastRenderedPageBreak/>
        <w:t xml:space="preserve">«Приложение № 2 </w:t>
      </w:r>
    </w:p>
    <w:p w14:paraId="062A1461" w14:textId="77777777" w:rsidR="000228E4" w:rsidRPr="000228E4" w:rsidRDefault="000228E4" w:rsidP="000228E4">
      <w:pPr>
        <w:tabs>
          <w:tab w:val="left" w:pos="5245"/>
        </w:tabs>
        <w:ind w:left="5245"/>
        <w:jc w:val="center"/>
        <w:rPr>
          <w:sz w:val="28"/>
          <w:szCs w:val="28"/>
        </w:rPr>
      </w:pPr>
      <w:r w:rsidRPr="000228E4">
        <w:rPr>
          <w:sz w:val="28"/>
          <w:szCs w:val="28"/>
        </w:rPr>
        <w:t>к постановлению региональной</w:t>
      </w:r>
    </w:p>
    <w:p w14:paraId="175C7D1F" w14:textId="77777777" w:rsidR="000228E4" w:rsidRPr="000228E4" w:rsidRDefault="000228E4" w:rsidP="000228E4">
      <w:pPr>
        <w:tabs>
          <w:tab w:val="left" w:pos="5245"/>
        </w:tabs>
        <w:ind w:left="5245"/>
        <w:jc w:val="center"/>
        <w:rPr>
          <w:sz w:val="28"/>
          <w:szCs w:val="28"/>
        </w:rPr>
      </w:pPr>
      <w:r w:rsidRPr="000228E4">
        <w:rPr>
          <w:sz w:val="28"/>
          <w:szCs w:val="28"/>
        </w:rPr>
        <w:t xml:space="preserve">энергетической комиссии </w:t>
      </w:r>
    </w:p>
    <w:p w14:paraId="5238C45C" w14:textId="77777777" w:rsidR="000228E4" w:rsidRPr="000228E4" w:rsidRDefault="000228E4" w:rsidP="000228E4">
      <w:pPr>
        <w:tabs>
          <w:tab w:val="left" w:pos="5245"/>
        </w:tabs>
        <w:ind w:left="5245"/>
        <w:jc w:val="center"/>
        <w:rPr>
          <w:sz w:val="28"/>
          <w:szCs w:val="28"/>
        </w:rPr>
      </w:pPr>
      <w:r w:rsidRPr="000228E4">
        <w:rPr>
          <w:sz w:val="28"/>
          <w:szCs w:val="28"/>
        </w:rPr>
        <w:t>Кемеровской области</w:t>
      </w:r>
      <w:r w:rsidRPr="000228E4">
        <w:rPr>
          <w:sz w:val="28"/>
          <w:szCs w:val="28"/>
        </w:rPr>
        <w:br/>
        <w:t>от «30» ноября 2018 г. № 409</w:t>
      </w:r>
    </w:p>
    <w:p w14:paraId="66D1DCCE" w14:textId="77777777" w:rsidR="000228E4" w:rsidRPr="000228E4" w:rsidRDefault="000228E4" w:rsidP="000228E4">
      <w:pPr>
        <w:tabs>
          <w:tab w:val="left" w:pos="5245"/>
        </w:tabs>
        <w:ind w:left="5245"/>
        <w:jc w:val="center"/>
        <w:rPr>
          <w:sz w:val="28"/>
          <w:szCs w:val="28"/>
        </w:rPr>
      </w:pPr>
    </w:p>
    <w:p w14:paraId="1C10AD72" w14:textId="77777777" w:rsidR="000228E4" w:rsidRPr="000228E4" w:rsidRDefault="000228E4" w:rsidP="000228E4">
      <w:pPr>
        <w:ind w:right="-283"/>
        <w:jc w:val="center"/>
        <w:rPr>
          <w:bCs/>
          <w:sz w:val="4"/>
          <w:szCs w:val="4"/>
        </w:rPr>
      </w:pPr>
    </w:p>
    <w:p w14:paraId="46DAA363" w14:textId="77777777" w:rsidR="000228E4" w:rsidRPr="000228E4" w:rsidRDefault="000228E4" w:rsidP="000228E4">
      <w:pPr>
        <w:ind w:left="-284" w:right="-1"/>
        <w:jc w:val="center"/>
        <w:rPr>
          <w:b/>
          <w:bCs/>
        </w:rPr>
      </w:pPr>
      <w:r w:rsidRPr="000228E4">
        <w:rPr>
          <w:b/>
          <w:bCs/>
        </w:rPr>
        <w:t>Долгосрочные тарифы</w:t>
      </w:r>
    </w:p>
    <w:p w14:paraId="4CBAF6EA" w14:textId="77777777" w:rsidR="000228E4" w:rsidRPr="000228E4" w:rsidRDefault="000228E4" w:rsidP="000228E4">
      <w:pPr>
        <w:ind w:left="-284" w:right="-1"/>
        <w:jc w:val="center"/>
        <w:rPr>
          <w:b/>
          <w:bCs/>
        </w:rPr>
      </w:pPr>
      <w:r w:rsidRPr="000228E4">
        <w:rPr>
          <w:b/>
          <w:bCs/>
        </w:rPr>
        <w:t>ООО ХК «СДС – Энерго» на тепловую энергию, реализуемую</w:t>
      </w:r>
    </w:p>
    <w:p w14:paraId="3B9F42B4" w14:textId="77777777" w:rsidR="000228E4" w:rsidRPr="000228E4" w:rsidRDefault="000228E4" w:rsidP="000228E4">
      <w:pPr>
        <w:ind w:left="-284" w:right="-1"/>
        <w:jc w:val="center"/>
        <w:rPr>
          <w:b/>
          <w:bCs/>
        </w:rPr>
      </w:pPr>
      <w:r w:rsidRPr="000228E4">
        <w:rPr>
          <w:b/>
          <w:bCs/>
        </w:rPr>
        <w:t xml:space="preserve"> на потребительском рынке г. Междуреченска, </w:t>
      </w:r>
    </w:p>
    <w:p w14:paraId="67CEC91B" w14:textId="77777777" w:rsidR="000228E4" w:rsidRPr="000228E4" w:rsidRDefault="000228E4" w:rsidP="000228E4">
      <w:pPr>
        <w:ind w:left="-284" w:right="-1"/>
        <w:jc w:val="center"/>
        <w:rPr>
          <w:b/>
          <w:bCs/>
        </w:rPr>
      </w:pPr>
      <w:r w:rsidRPr="000228E4">
        <w:rPr>
          <w:b/>
          <w:bCs/>
        </w:rPr>
        <w:t>на период с 01.01.2019 по 31.12.2023</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0228E4" w:rsidRPr="000228E4" w14:paraId="42CADAA2" w14:textId="77777777" w:rsidTr="00F95151">
        <w:trPr>
          <w:trHeight w:val="256"/>
        </w:trPr>
        <w:tc>
          <w:tcPr>
            <w:tcW w:w="1276" w:type="dxa"/>
            <w:vMerge w:val="restart"/>
            <w:shd w:val="clear" w:color="auto" w:fill="auto"/>
            <w:vAlign w:val="center"/>
          </w:tcPr>
          <w:p w14:paraId="03060939" w14:textId="77777777" w:rsidR="000228E4" w:rsidRPr="000228E4" w:rsidRDefault="000228E4" w:rsidP="000228E4">
            <w:pPr>
              <w:tabs>
                <w:tab w:val="left" w:pos="-108"/>
              </w:tabs>
              <w:ind w:left="-108" w:right="-36"/>
              <w:jc w:val="center"/>
              <w:rPr>
                <w:sz w:val="22"/>
                <w:szCs w:val="22"/>
              </w:rPr>
            </w:pPr>
            <w:proofErr w:type="spellStart"/>
            <w:r w:rsidRPr="000228E4">
              <w:rPr>
                <w:sz w:val="22"/>
                <w:szCs w:val="22"/>
              </w:rPr>
              <w:t>Наименова</w:t>
            </w:r>
            <w:proofErr w:type="spellEnd"/>
            <w:r w:rsidRPr="000228E4">
              <w:rPr>
                <w:sz w:val="22"/>
                <w:szCs w:val="22"/>
              </w:rPr>
              <w:t>-</w:t>
            </w:r>
          </w:p>
          <w:p w14:paraId="199C7F37" w14:textId="77777777" w:rsidR="000228E4" w:rsidRPr="000228E4" w:rsidRDefault="000228E4" w:rsidP="000228E4">
            <w:pPr>
              <w:tabs>
                <w:tab w:val="left" w:pos="-108"/>
              </w:tabs>
              <w:ind w:left="-108" w:right="-36"/>
              <w:jc w:val="center"/>
              <w:rPr>
                <w:sz w:val="22"/>
                <w:szCs w:val="22"/>
              </w:rPr>
            </w:pPr>
            <w:proofErr w:type="spellStart"/>
            <w:r w:rsidRPr="000228E4">
              <w:rPr>
                <w:sz w:val="22"/>
                <w:szCs w:val="22"/>
              </w:rPr>
              <w:t>ние</w:t>
            </w:r>
            <w:proofErr w:type="spellEnd"/>
            <w:r w:rsidRPr="000228E4">
              <w:rPr>
                <w:sz w:val="22"/>
                <w:szCs w:val="22"/>
              </w:rPr>
              <w:t xml:space="preserve"> </w:t>
            </w:r>
            <w:proofErr w:type="spellStart"/>
            <w:r w:rsidRPr="000228E4">
              <w:rPr>
                <w:sz w:val="22"/>
                <w:szCs w:val="22"/>
              </w:rPr>
              <w:t>регули</w:t>
            </w:r>
            <w:proofErr w:type="spellEnd"/>
            <w:r w:rsidRPr="000228E4">
              <w:rPr>
                <w:sz w:val="22"/>
                <w:szCs w:val="22"/>
              </w:rPr>
              <w:t>-</w:t>
            </w:r>
          </w:p>
          <w:p w14:paraId="23C91A9B" w14:textId="77777777" w:rsidR="000228E4" w:rsidRPr="000228E4" w:rsidRDefault="000228E4" w:rsidP="000228E4">
            <w:pPr>
              <w:tabs>
                <w:tab w:val="left" w:pos="-108"/>
              </w:tabs>
              <w:ind w:left="-108" w:right="-36"/>
              <w:jc w:val="center"/>
              <w:rPr>
                <w:sz w:val="22"/>
                <w:szCs w:val="22"/>
              </w:rPr>
            </w:pPr>
            <w:proofErr w:type="spellStart"/>
            <w:r w:rsidRPr="000228E4">
              <w:rPr>
                <w:sz w:val="22"/>
                <w:szCs w:val="22"/>
              </w:rPr>
              <w:t>руемой</w:t>
            </w:r>
            <w:proofErr w:type="spellEnd"/>
            <w:r w:rsidRPr="000228E4">
              <w:rPr>
                <w:sz w:val="22"/>
                <w:szCs w:val="22"/>
              </w:rPr>
              <w:t xml:space="preserve"> организации</w:t>
            </w:r>
          </w:p>
        </w:tc>
        <w:tc>
          <w:tcPr>
            <w:tcW w:w="2268" w:type="dxa"/>
            <w:vMerge w:val="restart"/>
            <w:shd w:val="clear" w:color="auto" w:fill="auto"/>
            <w:vAlign w:val="center"/>
          </w:tcPr>
          <w:p w14:paraId="750E6A92" w14:textId="77777777" w:rsidR="000228E4" w:rsidRPr="000228E4" w:rsidRDefault="000228E4" w:rsidP="000228E4">
            <w:pPr>
              <w:ind w:right="-101"/>
              <w:jc w:val="center"/>
              <w:rPr>
                <w:sz w:val="22"/>
                <w:szCs w:val="22"/>
              </w:rPr>
            </w:pPr>
            <w:r w:rsidRPr="000228E4">
              <w:rPr>
                <w:sz w:val="22"/>
                <w:szCs w:val="22"/>
              </w:rPr>
              <w:t>Вид тарифа</w:t>
            </w:r>
          </w:p>
        </w:tc>
        <w:tc>
          <w:tcPr>
            <w:tcW w:w="1418" w:type="dxa"/>
            <w:vMerge w:val="restart"/>
            <w:shd w:val="clear" w:color="auto" w:fill="auto"/>
            <w:vAlign w:val="center"/>
          </w:tcPr>
          <w:p w14:paraId="451B6112" w14:textId="77777777" w:rsidR="000228E4" w:rsidRPr="000228E4" w:rsidRDefault="000228E4" w:rsidP="000228E4">
            <w:pPr>
              <w:ind w:left="-115" w:right="-2"/>
              <w:jc w:val="center"/>
              <w:rPr>
                <w:sz w:val="22"/>
                <w:szCs w:val="22"/>
              </w:rPr>
            </w:pPr>
            <w:r w:rsidRPr="000228E4">
              <w:rPr>
                <w:sz w:val="22"/>
                <w:szCs w:val="22"/>
              </w:rPr>
              <w:t>Период</w:t>
            </w:r>
          </w:p>
        </w:tc>
        <w:tc>
          <w:tcPr>
            <w:tcW w:w="992" w:type="dxa"/>
            <w:vMerge w:val="restart"/>
            <w:shd w:val="clear" w:color="auto" w:fill="auto"/>
            <w:vAlign w:val="center"/>
          </w:tcPr>
          <w:p w14:paraId="4667B718" w14:textId="77777777" w:rsidR="000228E4" w:rsidRPr="000228E4" w:rsidRDefault="000228E4" w:rsidP="000228E4">
            <w:pPr>
              <w:ind w:right="-2"/>
              <w:jc w:val="center"/>
              <w:rPr>
                <w:sz w:val="22"/>
                <w:szCs w:val="22"/>
              </w:rPr>
            </w:pPr>
            <w:r w:rsidRPr="000228E4">
              <w:rPr>
                <w:sz w:val="22"/>
                <w:szCs w:val="22"/>
              </w:rPr>
              <w:t>Вода</w:t>
            </w:r>
          </w:p>
        </w:tc>
        <w:tc>
          <w:tcPr>
            <w:tcW w:w="3402" w:type="dxa"/>
            <w:gridSpan w:val="4"/>
            <w:shd w:val="clear" w:color="auto" w:fill="auto"/>
            <w:vAlign w:val="center"/>
          </w:tcPr>
          <w:p w14:paraId="13E7FF78" w14:textId="77777777" w:rsidR="000228E4" w:rsidRPr="000228E4" w:rsidRDefault="000228E4" w:rsidP="000228E4">
            <w:pPr>
              <w:ind w:right="-2"/>
              <w:jc w:val="center"/>
              <w:rPr>
                <w:sz w:val="22"/>
                <w:szCs w:val="22"/>
              </w:rPr>
            </w:pPr>
            <w:r w:rsidRPr="000228E4">
              <w:rPr>
                <w:sz w:val="22"/>
                <w:szCs w:val="22"/>
              </w:rPr>
              <w:t>Отборный пар давлением</w:t>
            </w:r>
          </w:p>
        </w:tc>
        <w:tc>
          <w:tcPr>
            <w:tcW w:w="851" w:type="dxa"/>
            <w:vMerge w:val="restart"/>
            <w:shd w:val="clear" w:color="auto" w:fill="auto"/>
            <w:vAlign w:val="center"/>
          </w:tcPr>
          <w:p w14:paraId="464059B6" w14:textId="77777777" w:rsidR="000228E4" w:rsidRPr="000228E4" w:rsidRDefault="000228E4" w:rsidP="000228E4">
            <w:pPr>
              <w:ind w:left="-108" w:right="-108" w:hanging="41"/>
              <w:jc w:val="center"/>
              <w:rPr>
                <w:sz w:val="22"/>
                <w:szCs w:val="22"/>
              </w:rPr>
            </w:pPr>
            <w:r w:rsidRPr="000228E4">
              <w:rPr>
                <w:sz w:val="22"/>
                <w:szCs w:val="22"/>
              </w:rPr>
              <w:t xml:space="preserve">Острый </w:t>
            </w:r>
          </w:p>
          <w:p w14:paraId="2DBE8105" w14:textId="77777777" w:rsidR="000228E4" w:rsidRPr="000228E4" w:rsidRDefault="000228E4" w:rsidP="000228E4">
            <w:pPr>
              <w:ind w:left="-108" w:right="-108" w:hanging="41"/>
              <w:jc w:val="center"/>
              <w:rPr>
                <w:sz w:val="22"/>
                <w:szCs w:val="22"/>
              </w:rPr>
            </w:pPr>
            <w:r w:rsidRPr="000228E4">
              <w:rPr>
                <w:sz w:val="22"/>
                <w:szCs w:val="22"/>
              </w:rPr>
              <w:t>и</w:t>
            </w:r>
          </w:p>
          <w:p w14:paraId="006877DC" w14:textId="77777777" w:rsidR="000228E4" w:rsidRPr="000228E4" w:rsidRDefault="000228E4" w:rsidP="000228E4">
            <w:pPr>
              <w:ind w:left="-108" w:right="-108" w:hanging="41"/>
              <w:jc w:val="center"/>
              <w:rPr>
                <w:sz w:val="22"/>
                <w:szCs w:val="22"/>
              </w:rPr>
            </w:pPr>
            <w:proofErr w:type="spellStart"/>
            <w:proofErr w:type="gramStart"/>
            <w:r w:rsidRPr="000228E4">
              <w:rPr>
                <w:sz w:val="22"/>
                <w:szCs w:val="22"/>
              </w:rPr>
              <w:t>редуци-рован-ный</w:t>
            </w:r>
            <w:proofErr w:type="spellEnd"/>
            <w:proofErr w:type="gramEnd"/>
            <w:r w:rsidRPr="000228E4">
              <w:rPr>
                <w:sz w:val="22"/>
                <w:szCs w:val="22"/>
              </w:rPr>
              <w:t xml:space="preserve"> пар</w:t>
            </w:r>
          </w:p>
        </w:tc>
      </w:tr>
      <w:tr w:rsidR="000228E4" w:rsidRPr="000228E4" w14:paraId="17CAD18B" w14:textId="77777777" w:rsidTr="00F95151">
        <w:trPr>
          <w:trHeight w:val="1108"/>
        </w:trPr>
        <w:tc>
          <w:tcPr>
            <w:tcW w:w="1276" w:type="dxa"/>
            <w:vMerge/>
            <w:shd w:val="clear" w:color="auto" w:fill="auto"/>
            <w:vAlign w:val="center"/>
          </w:tcPr>
          <w:p w14:paraId="7B325D07" w14:textId="77777777" w:rsidR="000228E4" w:rsidRPr="000228E4" w:rsidRDefault="000228E4" w:rsidP="000228E4">
            <w:pPr>
              <w:ind w:left="-156" w:right="-125"/>
              <w:jc w:val="center"/>
              <w:rPr>
                <w:sz w:val="22"/>
                <w:szCs w:val="22"/>
              </w:rPr>
            </w:pPr>
          </w:p>
        </w:tc>
        <w:tc>
          <w:tcPr>
            <w:tcW w:w="2268" w:type="dxa"/>
            <w:vMerge/>
            <w:shd w:val="clear" w:color="auto" w:fill="auto"/>
          </w:tcPr>
          <w:p w14:paraId="5627DE83" w14:textId="77777777" w:rsidR="000228E4" w:rsidRPr="000228E4" w:rsidRDefault="000228E4" w:rsidP="000228E4">
            <w:pPr>
              <w:ind w:right="-2"/>
              <w:jc w:val="center"/>
              <w:rPr>
                <w:sz w:val="22"/>
                <w:szCs w:val="22"/>
              </w:rPr>
            </w:pPr>
          </w:p>
        </w:tc>
        <w:tc>
          <w:tcPr>
            <w:tcW w:w="1418" w:type="dxa"/>
            <w:vMerge/>
            <w:shd w:val="clear" w:color="auto" w:fill="auto"/>
          </w:tcPr>
          <w:p w14:paraId="529022ED" w14:textId="77777777" w:rsidR="000228E4" w:rsidRPr="000228E4" w:rsidRDefault="000228E4" w:rsidP="000228E4">
            <w:pPr>
              <w:ind w:right="-2"/>
              <w:jc w:val="center"/>
              <w:rPr>
                <w:sz w:val="22"/>
                <w:szCs w:val="22"/>
              </w:rPr>
            </w:pPr>
          </w:p>
        </w:tc>
        <w:tc>
          <w:tcPr>
            <w:tcW w:w="992" w:type="dxa"/>
            <w:vMerge/>
            <w:shd w:val="clear" w:color="auto" w:fill="auto"/>
            <w:vAlign w:val="center"/>
          </w:tcPr>
          <w:p w14:paraId="7E98C80B" w14:textId="77777777" w:rsidR="000228E4" w:rsidRPr="000228E4" w:rsidRDefault="000228E4" w:rsidP="000228E4">
            <w:pPr>
              <w:ind w:right="-2"/>
              <w:jc w:val="center"/>
              <w:rPr>
                <w:sz w:val="22"/>
                <w:szCs w:val="22"/>
              </w:rPr>
            </w:pPr>
          </w:p>
        </w:tc>
        <w:tc>
          <w:tcPr>
            <w:tcW w:w="845" w:type="dxa"/>
            <w:shd w:val="clear" w:color="auto" w:fill="auto"/>
            <w:vAlign w:val="center"/>
          </w:tcPr>
          <w:p w14:paraId="463F480E" w14:textId="77777777" w:rsidR="000228E4" w:rsidRPr="000228E4" w:rsidRDefault="000228E4" w:rsidP="000228E4">
            <w:pPr>
              <w:ind w:right="-2"/>
              <w:jc w:val="center"/>
              <w:rPr>
                <w:sz w:val="22"/>
                <w:szCs w:val="22"/>
                <w:vertAlign w:val="superscript"/>
              </w:rPr>
            </w:pPr>
            <w:r w:rsidRPr="000228E4">
              <w:rPr>
                <w:sz w:val="22"/>
                <w:szCs w:val="22"/>
              </w:rPr>
              <w:t>от 1,2 до 2,5 кг/см</w:t>
            </w:r>
            <w:r w:rsidRPr="000228E4">
              <w:rPr>
                <w:sz w:val="22"/>
                <w:szCs w:val="22"/>
                <w:vertAlign w:val="superscript"/>
              </w:rPr>
              <w:t>2</w:t>
            </w:r>
          </w:p>
        </w:tc>
        <w:tc>
          <w:tcPr>
            <w:tcW w:w="850" w:type="dxa"/>
            <w:shd w:val="clear" w:color="auto" w:fill="auto"/>
            <w:vAlign w:val="center"/>
          </w:tcPr>
          <w:p w14:paraId="04BC16E2" w14:textId="77777777" w:rsidR="000228E4" w:rsidRPr="000228E4" w:rsidRDefault="000228E4" w:rsidP="000228E4">
            <w:pPr>
              <w:ind w:right="-2"/>
              <w:jc w:val="center"/>
              <w:rPr>
                <w:sz w:val="22"/>
                <w:szCs w:val="22"/>
              </w:rPr>
            </w:pPr>
            <w:r w:rsidRPr="000228E4">
              <w:rPr>
                <w:sz w:val="22"/>
                <w:szCs w:val="22"/>
              </w:rPr>
              <w:t>от 2,5 до 7,0 кг/см</w:t>
            </w:r>
            <w:r w:rsidRPr="000228E4">
              <w:rPr>
                <w:sz w:val="22"/>
                <w:szCs w:val="22"/>
                <w:vertAlign w:val="superscript"/>
              </w:rPr>
              <w:t>2</w:t>
            </w:r>
          </w:p>
        </w:tc>
        <w:tc>
          <w:tcPr>
            <w:tcW w:w="851" w:type="dxa"/>
            <w:shd w:val="clear" w:color="auto" w:fill="auto"/>
            <w:vAlign w:val="center"/>
          </w:tcPr>
          <w:p w14:paraId="3EC68EC1" w14:textId="77777777" w:rsidR="000228E4" w:rsidRPr="000228E4" w:rsidRDefault="000228E4" w:rsidP="000228E4">
            <w:pPr>
              <w:ind w:right="-2"/>
              <w:jc w:val="center"/>
              <w:rPr>
                <w:sz w:val="22"/>
                <w:szCs w:val="22"/>
              </w:rPr>
            </w:pPr>
            <w:r w:rsidRPr="000228E4">
              <w:rPr>
                <w:sz w:val="22"/>
                <w:szCs w:val="22"/>
              </w:rPr>
              <w:t>от 7,0 до 13,0 кг/см</w:t>
            </w:r>
            <w:r w:rsidRPr="000228E4">
              <w:rPr>
                <w:sz w:val="22"/>
                <w:szCs w:val="22"/>
                <w:vertAlign w:val="superscript"/>
              </w:rPr>
              <w:t>2</w:t>
            </w:r>
          </w:p>
        </w:tc>
        <w:tc>
          <w:tcPr>
            <w:tcW w:w="856" w:type="dxa"/>
            <w:shd w:val="clear" w:color="auto" w:fill="auto"/>
            <w:vAlign w:val="center"/>
          </w:tcPr>
          <w:p w14:paraId="625F53DC" w14:textId="77777777" w:rsidR="000228E4" w:rsidRPr="000228E4" w:rsidRDefault="000228E4" w:rsidP="000228E4">
            <w:pPr>
              <w:ind w:right="-2" w:hanging="108"/>
              <w:jc w:val="center"/>
              <w:rPr>
                <w:sz w:val="22"/>
                <w:szCs w:val="22"/>
              </w:rPr>
            </w:pPr>
            <w:proofErr w:type="spellStart"/>
            <w:r w:rsidRPr="000228E4">
              <w:rPr>
                <w:sz w:val="22"/>
                <w:szCs w:val="22"/>
              </w:rPr>
              <w:t>Свы</w:t>
            </w:r>
            <w:proofErr w:type="spellEnd"/>
            <w:r w:rsidRPr="000228E4">
              <w:rPr>
                <w:sz w:val="22"/>
                <w:szCs w:val="22"/>
              </w:rPr>
              <w:t>-</w:t>
            </w:r>
          </w:p>
          <w:p w14:paraId="7E20FF47" w14:textId="77777777" w:rsidR="000228E4" w:rsidRPr="000228E4" w:rsidRDefault="000228E4" w:rsidP="000228E4">
            <w:pPr>
              <w:ind w:right="-2" w:hanging="108"/>
              <w:jc w:val="center"/>
              <w:rPr>
                <w:sz w:val="22"/>
                <w:szCs w:val="22"/>
              </w:rPr>
            </w:pPr>
            <w:proofErr w:type="spellStart"/>
            <w:r w:rsidRPr="000228E4">
              <w:rPr>
                <w:sz w:val="22"/>
                <w:szCs w:val="22"/>
              </w:rPr>
              <w:t>ше</w:t>
            </w:r>
            <w:proofErr w:type="spellEnd"/>
            <w:r w:rsidRPr="000228E4">
              <w:rPr>
                <w:sz w:val="22"/>
                <w:szCs w:val="22"/>
              </w:rPr>
              <w:t xml:space="preserve"> 13,0 кг/см</w:t>
            </w:r>
            <w:r w:rsidRPr="000228E4">
              <w:rPr>
                <w:sz w:val="22"/>
                <w:szCs w:val="22"/>
                <w:vertAlign w:val="superscript"/>
              </w:rPr>
              <w:t>2</w:t>
            </w:r>
          </w:p>
        </w:tc>
        <w:tc>
          <w:tcPr>
            <w:tcW w:w="851" w:type="dxa"/>
            <w:vMerge/>
            <w:shd w:val="clear" w:color="auto" w:fill="auto"/>
          </w:tcPr>
          <w:p w14:paraId="52EE3742" w14:textId="77777777" w:rsidR="000228E4" w:rsidRPr="000228E4" w:rsidRDefault="000228E4" w:rsidP="000228E4">
            <w:pPr>
              <w:ind w:right="-2"/>
              <w:jc w:val="center"/>
              <w:rPr>
                <w:sz w:val="22"/>
                <w:szCs w:val="22"/>
              </w:rPr>
            </w:pPr>
          </w:p>
        </w:tc>
      </w:tr>
      <w:tr w:rsidR="000228E4" w:rsidRPr="000228E4" w14:paraId="140D19C2" w14:textId="77777777" w:rsidTr="00F95151">
        <w:trPr>
          <w:trHeight w:val="297"/>
        </w:trPr>
        <w:tc>
          <w:tcPr>
            <w:tcW w:w="1276" w:type="dxa"/>
            <w:shd w:val="clear" w:color="auto" w:fill="auto"/>
            <w:vAlign w:val="center"/>
          </w:tcPr>
          <w:p w14:paraId="5AD590EB" w14:textId="77777777" w:rsidR="000228E4" w:rsidRPr="000228E4" w:rsidRDefault="000228E4" w:rsidP="000228E4">
            <w:pPr>
              <w:ind w:left="-156" w:right="-125"/>
              <w:jc w:val="center"/>
              <w:rPr>
                <w:sz w:val="22"/>
                <w:szCs w:val="22"/>
              </w:rPr>
            </w:pPr>
            <w:r w:rsidRPr="000228E4">
              <w:rPr>
                <w:sz w:val="22"/>
                <w:szCs w:val="22"/>
              </w:rPr>
              <w:t>1</w:t>
            </w:r>
          </w:p>
        </w:tc>
        <w:tc>
          <w:tcPr>
            <w:tcW w:w="2268" w:type="dxa"/>
            <w:shd w:val="clear" w:color="auto" w:fill="auto"/>
            <w:vAlign w:val="center"/>
          </w:tcPr>
          <w:p w14:paraId="4E2575E4" w14:textId="77777777" w:rsidR="000228E4" w:rsidRPr="000228E4" w:rsidRDefault="000228E4" w:rsidP="000228E4">
            <w:pPr>
              <w:ind w:right="-2"/>
              <w:jc w:val="center"/>
              <w:rPr>
                <w:sz w:val="22"/>
                <w:szCs w:val="22"/>
              </w:rPr>
            </w:pPr>
            <w:r w:rsidRPr="000228E4">
              <w:rPr>
                <w:sz w:val="22"/>
                <w:szCs w:val="22"/>
              </w:rPr>
              <w:t>2</w:t>
            </w:r>
          </w:p>
        </w:tc>
        <w:tc>
          <w:tcPr>
            <w:tcW w:w="1418" w:type="dxa"/>
            <w:shd w:val="clear" w:color="auto" w:fill="auto"/>
            <w:vAlign w:val="center"/>
          </w:tcPr>
          <w:p w14:paraId="0E288299" w14:textId="77777777" w:rsidR="000228E4" w:rsidRPr="000228E4" w:rsidRDefault="000228E4" w:rsidP="000228E4">
            <w:pPr>
              <w:ind w:right="-2"/>
              <w:jc w:val="center"/>
              <w:rPr>
                <w:sz w:val="22"/>
                <w:szCs w:val="22"/>
              </w:rPr>
            </w:pPr>
            <w:r w:rsidRPr="000228E4">
              <w:rPr>
                <w:sz w:val="22"/>
                <w:szCs w:val="22"/>
              </w:rPr>
              <w:t>3</w:t>
            </w:r>
          </w:p>
        </w:tc>
        <w:tc>
          <w:tcPr>
            <w:tcW w:w="992" w:type="dxa"/>
            <w:shd w:val="clear" w:color="auto" w:fill="auto"/>
            <w:vAlign w:val="center"/>
          </w:tcPr>
          <w:p w14:paraId="4326E818" w14:textId="77777777" w:rsidR="000228E4" w:rsidRPr="000228E4" w:rsidRDefault="000228E4" w:rsidP="000228E4">
            <w:pPr>
              <w:ind w:right="-2"/>
              <w:jc w:val="center"/>
              <w:rPr>
                <w:sz w:val="22"/>
                <w:szCs w:val="22"/>
              </w:rPr>
            </w:pPr>
            <w:r w:rsidRPr="000228E4">
              <w:rPr>
                <w:sz w:val="22"/>
                <w:szCs w:val="22"/>
              </w:rPr>
              <w:t>4</w:t>
            </w:r>
          </w:p>
        </w:tc>
        <w:tc>
          <w:tcPr>
            <w:tcW w:w="845" w:type="dxa"/>
            <w:shd w:val="clear" w:color="auto" w:fill="auto"/>
            <w:vAlign w:val="center"/>
          </w:tcPr>
          <w:p w14:paraId="46A2C99E" w14:textId="77777777" w:rsidR="000228E4" w:rsidRPr="000228E4" w:rsidRDefault="000228E4" w:rsidP="000228E4">
            <w:pPr>
              <w:ind w:right="-2"/>
              <w:jc w:val="center"/>
              <w:rPr>
                <w:sz w:val="22"/>
                <w:szCs w:val="22"/>
              </w:rPr>
            </w:pPr>
            <w:r w:rsidRPr="000228E4">
              <w:rPr>
                <w:sz w:val="22"/>
                <w:szCs w:val="22"/>
              </w:rPr>
              <w:t>5</w:t>
            </w:r>
          </w:p>
        </w:tc>
        <w:tc>
          <w:tcPr>
            <w:tcW w:w="850" w:type="dxa"/>
            <w:shd w:val="clear" w:color="auto" w:fill="auto"/>
            <w:vAlign w:val="center"/>
          </w:tcPr>
          <w:p w14:paraId="6E1D97A0" w14:textId="77777777" w:rsidR="000228E4" w:rsidRPr="000228E4" w:rsidRDefault="000228E4" w:rsidP="000228E4">
            <w:pPr>
              <w:ind w:right="-2"/>
              <w:jc w:val="center"/>
              <w:rPr>
                <w:sz w:val="22"/>
                <w:szCs w:val="22"/>
              </w:rPr>
            </w:pPr>
            <w:r w:rsidRPr="000228E4">
              <w:rPr>
                <w:sz w:val="22"/>
                <w:szCs w:val="22"/>
              </w:rPr>
              <w:t>6</w:t>
            </w:r>
          </w:p>
        </w:tc>
        <w:tc>
          <w:tcPr>
            <w:tcW w:w="851" w:type="dxa"/>
            <w:shd w:val="clear" w:color="auto" w:fill="auto"/>
            <w:vAlign w:val="center"/>
          </w:tcPr>
          <w:p w14:paraId="004EBE2E" w14:textId="77777777" w:rsidR="000228E4" w:rsidRPr="000228E4" w:rsidRDefault="000228E4" w:rsidP="000228E4">
            <w:pPr>
              <w:ind w:right="-2"/>
              <w:jc w:val="center"/>
              <w:rPr>
                <w:sz w:val="22"/>
                <w:szCs w:val="22"/>
              </w:rPr>
            </w:pPr>
            <w:r w:rsidRPr="000228E4">
              <w:rPr>
                <w:sz w:val="22"/>
                <w:szCs w:val="22"/>
              </w:rPr>
              <w:t>7</w:t>
            </w:r>
          </w:p>
        </w:tc>
        <w:tc>
          <w:tcPr>
            <w:tcW w:w="856" w:type="dxa"/>
            <w:shd w:val="clear" w:color="auto" w:fill="auto"/>
            <w:vAlign w:val="center"/>
          </w:tcPr>
          <w:p w14:paraId="67E2914C" w14:textId="77777777" w:rsidR="000228E4" w:rsidRPr="000228E4" w:rsidRDefault="000228E4" w:rsidP="000228E4">
            <w:pPr>
              <w:ind w:right="-2" w:hanging="108"/>
              <w:jc w:val="center"/>
              <w:rPr>
                <w:sz w:val="22"/>
                <w:szCs w:val="22"/>
              </w:rPr>
            </w:pPr>
            <w:r w:rsidRPr="000228E4">
              <w:rPr>
                <w:sz w:val="22"/>
                <w:szCs w:val="22"/>
              </w:rPr>
              <w:t>8</w:t>
            </w:r>
          </w:p>
        </w:tc>
        <w:tc>
          <w:tcPr>
            <w:tcW w:w="851" w:type="dxa"/>
            <w:shd w:val="clear" w:color="auto" w:fill="auto"/>
            <w:vAlign w:val="center"/>
          </w:tcPr>
          <w:p w14:paraId="79ECFF5A" w14:textId="77777777" w:rsidR="000228E4" w:rsidRPr="000228E4" w:rsidRDefault="000228E4" w:rsidP="000228E4">
            <w:pPr>
              <w:ind w:right="-2"/>
              <w:jc w:val="center"/>
              <w:rPr>
                <w:sz w:val="22"/>
                <w:szCs w:val="22"/>
              </w:rPr>
            </w:pPr>
            <w:r w:rsidRPr="000228E4">
              <w:rPr>
                <w:sz w:val="22"/>
                <w:szCs w:val="22"/>
              </w:rPr>
              <w:t>9</w:t>
            </w:r>
          </w:p>
        </w:tc>
      </w:tr>
      <w:tr w:rsidR="000228E4" w:rsidRPr="000228E4" w14:paraId="121855BA" w14:textId="77777777" w:rsidTr="00F95151">
        <w:trPr>
          <w:trHeight w:val="686"/>
        </w:trPr>
        <w:tc>
          <w:tcPr>
            <w:tcW w:w="1276" w:type="dxa"/>
            <w:vMerge w:val="restart"/>
            <w:shd w:val="clear" w:color="auto" w:fill="auto"/>
            <w:vAlign w:val="center"/>
          </w:tcPr>
          <w:p w14:paraId="55A1D6E8" w14:textId="77777777" w:rsidR="000228E4" w:rsidRPr="000228E4" w:rsidRDefault="000228E4" w:rsidP="000228E4">
            <w:pPr>
              <w:ind w:left="-108" w:right="-125"/>
              <w:jc w:val="center"/>
              <w:rPr>
                <w:bCs/>
                <w:color w:val="000000"/>
                <w:kern w:val="32"/>
                <w:sz w:val="22"/>
                <w:szCs w:val="22"/>
              </w:rPr>
            </w:pPr>
            <w:r w:rsidRPr="000228E4">
              <w:rPr>
                <w:bCs/>
                <w:color w:val="000000"/>
                <w:kern w:val="32"/>
                <w:sz w:val="22"/>
                <w:szCs w:val="22"/>
              </w:rPr>
              <w:t xml:space="preserve">ООО ХК </w:t>
            </w:r>
          </w:p>
          <w:p w14:paraId="3CBE5B4C" w14:textId="77777777" w:rsidR="000228E4" w:rsidRPr="000228E4" w:rsidRDefault="000228E4" w:rsidP="000228E4">
            <w:pPr>
              <w:ind w:left="-108" w:right="-125"/>
              <w:jc w:val="center"/>
              <w:rPr>
                <w:bCs/>
                <w:color w:val="000000"/>
                <w:kern w:val="32"/>
                <w:sz w:val="22"/>
                <w:szCs w:val="22"/>
              </w:rPr>
            </w:pPr>
            <w:r w:rsidRPr="000228E4">
              <w:rPr>
                <w:bCs/>
                <w:color w:val="000000"/>
                <w:kern w:val="32"/>
                <w:sz w:val="22"/>
                <w:szCs w:val="22"/>
              </w:rPr>
              <w:t xml:space="preserve">«СДС – </w:t>
            </w:r>
          </w:p>
          <w:p w14:paraId="6DC1445B" w14:textId="77777777" w:rsidR="000228E4" w:rsidRPr="000228E4" w:rsidRDefault="000228E4" w:rsidP="000228E4">
            <w:pPr>
              <w:ind w:left="-108" w:right="-125"/>
              <w:jc w:val="center"/>
              <w:rPr>
                <w:bCs/>
                <w:color w:val="000000"/>
                <w:kern w:val="32"/>
                <w:sz w:val="22"/>
                <w:szCs w:val="22"/>
              </w:rPr>
            </w:pPr>
            <w:r w:rsidRPr="000228E4">
              <w:rPr>
                <w:bCs/>
                <w:color w:val="000000"/>
                <w:kern w:val="32"/>
                <w:sz w:val="22"/>
                <w:szCs w:val="22"/>
              </w:rPr>
              <w:t>Энерго»</w:t>
            </w:r>
          </w:p>
          <w:p w14:paraId="2A68376B" w14:textId="77777777" w:rsidR="000228E4" w:rsidRPr="000228E4" w:rsidRDefault="000228E4" w:rsidP="000228E4">
            <w:pPr>
              <w:ind w:left="-108" w:right="-125"/>
              <w:jc w:val="center"/>
              <w:rPr>
                <w:bCs/>
                <w:color w:val="000000"/>
                <w:kern w:val="32"/>
                <w:sz w:val="22"/>
                <w:szCs w:val="22"/>
              </w:rPr>
            </w:pPr>
          </w:p>
          <w:p w14:paraId="7B22CE1F" w14:textId="77777777" w:rsidR="000228E4" w:rsidRPr="000228E4" w:rsidRDefault="000228E4" w:rsidP="000228E4">
            <w:pPr>
              <w:ind w:left="-108" w:right="-125"/>
              <w:jc w:val="center"/>
              <w:rPr>
                <w:sz w:val="26"/>
                <w:szCs w:val="26"/>
              </w:rPr>
            </w:pPr>
          </w:p>
        </w:tc>
        <w:tc>
          <w:tcPr>
            <w:tcW w:w="8931" w:type="dxa"/>
            <w:gridSpan w:val="8"/>
            <w:shd w:val="clear" w:color="auto" w:fill="auto"/>
            <w:vAlign w:val="center"/>
          </w:tcPr>
          <w:p w14:paraId="014A7BB1" w14:textId="77777777" w:rsidR="000228E4" w:rsidRPr="000228E4" w:rsidRDefault="000228E4" w:rsidP="000228E4">
            <w:pPr>
              <w:ind w:right="-994"/>
              <w:jc w:val="center"/>
              <w:rPr>
                <w:sz w:val="22"/>
                <w:szCs w:val="22"/>
              </w:rPr>
            </w:pPr>
            <w:r w:rsidRPr="000228E4">
              <w:rPr>
                <w:sz w:val="22"/>
                <w:szCs w:val="22"/>
              </w:rPr>
              <w:t>Для потребителей, в случае отсутствия дифференциации тарифов по схеме</w:t>
            </w:r>
          </w:p>
          <w:p w14:paraId="2177F5AB" w14:textId="77777777" w:rsidR="000228E4" w:rsidRPr="000228E4" w:rsidRDefault="000228E4" w:rsidP="000228E4">
            <w:pPr>
              <w:ind w:right="-994"/>
              <w:jc w:val="center"/>
              <w:rPr>
                <w:sz w:val="22"/>
                <w:szCs w:val="22"/>
              </w:rPr>
            </w:pPr>
            <w:r w:rsidRPr="000228E4">
              <w:rPr>
                <w:sz w:val="22"/>
                <w:szCs w:val="22"/>
              </w:rPr>
              <w:t xml:space="preserve"> подключения (без НДС)</w:t>
            </w:r>
          </w:p>
        </w:tc>
      </w:tr>
      <w:tr w:rsidR="000228E4" w:rsidRPr="000228E4" w14:paraId="1475C7C5" w14:textId="77777777" w:rsidTr="00F95151">
        <w:trPr>
          <w:trHeight w:val="115"/>
        </w:trPr>
        <w:tc>
          <w:tcPr>
            <w:tcW w:w="1276" w:type="dxa"/>
            <w:vMerge/>
            <w:shd w:val="clear" w:color="auto" w:fill="auto"/>
          </w:tcPr>
          <w:p w14:paraId="4A9D6CD1" w14:textId="77777777" w:rsidR="000228E4" w:rsidRPr="000228E4" w:rsidRDefault="000228E4" w:rsidP="000228E4">
            <w:pPr>
              <w:ind w:left="-220" w:right="-125"/>
              <w:jc w:val="center"/>
              <w:rPr>
                <w:sz w:val="22"/>
                <w:szCs w:val="22"/>
              </w:rPr>
            </w:pPr>
          </w:p>
        </w:tc>
        <w:tc>
          <w:tcPr>
            <w:tcW w:w="2268" w:type="dxa"/>
            <w:vMerge w:val="restart"/>
            <w:shd w:val="clear" w:color="auto" w:fill="auto"/>
            <w:vAlign w:val="center"/>
          </w:tcPr>
          <w:p w14:paraId="14645E84" w14:textId="77777777" w:rsidR="000228E4" w:rsidRPr="000228E4" w:rsidRDefault="000228E4" w:rsidP="000228E4">
            <w:pPr>
              <w:ind w:right="-2"/>
              <w:jc w:val="center"/>
              <w:rPr>
                <w:sz w:val="22"/>
                <w:szCs w:val="22"/>
              </w:rPr>
            </w:pPr>
            <w:proofErr w:type="spellStart"/>
            <w:r w:rsidRPr="000228E4">
              <w:rPr>
                <w:sz w:val="22"/>
                <w:szCs w:val="22"/>
              </w:rPr>
              <w:t>Одноставочный</w:t>
            </w:r>
            <w:proofErr w:type="spellEnd"/>
            <w:r w:rsidRPr="000228E4">
              <w:rPr>
                <w:sz w:val="22"/>
                <w:szCs w:val="22"/>
              </w:rPr>
              <w:t xml:space="preserve"> </w:t>
            </w:r>
          </w:p>
          <w:p w14:paraId="698A9BCF" w14:textId="77777777" w:rsidR="000228E4" w:rsidRPr="000228E4" w:rsidRDefault="000228E4" w:rsidP="000228E4">
            <w:pPr>
              <w:ind w:right="-2"/>
              <w:jc w:val="center"/>
              <w:rPr>
                <w:sz w:val="22"/>
                <w:szCs w:val="22"/>
              </w:rPr>
            </w:pPr>
            <w:r w:rsidRPr="000228E4">
              <w:rPr>
                <w:sz w:val="22"/>
                <w:szCs w:val="22"/>
              </w:rPr>
              <w:t>руб./Гкал</w:t>
            </w:r>
          </w:p>
        </w:tc>
        <w:tc>
          <w:tcPr>
            <w:tcW w:w="1418" w:type="dxa"/>
            <w:vAlign w:val="center"/>
          </w:tcPr>
          <w:p w14:paraId="05883456" w14:textId="77777777" w:rsidR="000228E4" w:rsidRPr="000228E4" w:rsidRDefault="000228E4" w:rsidP="000228E4">
            <w:pPr>
              <w:ind w:right="-2"/>
              <w:jc w:val="center"/>
              <w:rPr>
                <w:sz w:val="22"/>
                <w:szCs w:val="22"/>
              </w:rPr>
            </w:pPr>
            <w:r w:rsidRPr="000228E4">
              <w:rPr>
                <w:sz w:val="22"/>
                <w:szCs w:val="22"/>
              </w:rPr>
              <w:t>с 01.01.2019</w:t>
            </w:r>
          </w:p>
        </w:tc>
        <w:tc>
          <w:tcPr>
            <w:tcW w:w="992" w:type="dxa"/>
            <w:vAlign w:val="center"/>
          </w:tcPr>
          <w:p w14:paraId="554C7C71" w14:textId="77777777" w:rsidR="000228E4" w:rsidRPr="000228E4" w:rsidRDefault="000228E4" w:rsidP="000228E4">
            <w:pPr>
              <w:jc w:val="center"/>
              <w:rPr>
                <w:sz w:val="22"/>
                <w:szCs w:val="22"/>
              </w:rPr>
            </w:pPr>
            <w:r w:rsidRPr="000228E4">
              <w:rPr>
                <w:sz w:val="22"/>
                <w:szCs w:val="22"/>
              </w:rPr>
              <w:t>3 570,76</w:t>
            </w:r>
          </w:p>
        </w:tc>
        <w:tc>
          <w:tcPr>
            <w:tcW w:w="845" w:type="dxa"/>
            <w:vAlign w:val="center"/>
          </w:tcPr>
          <w:p w14:paraId="724ED38A" w14:textId="77777777" w:rsidR="000228E4" w:rsidRPr="000228E4" w:rsidRDefault="000228E4" w:rsidP="000228E4">
            <w:pPr>
              <w:jc w:val="center"/>
              <w:rPr>
                <w:sz w:val="22"/>
                <w:szCs w:val="22"/>
              </w:rPr>
            </w:pPr>
            <w:r w:rsidRPr="000228E4">
              <w:rPr>
                <w:sz w:val="22"/>
              </w:rPr>
              <w:t>x</w:t>
            </w:r>
          </w:p>
        </w:tc>
        <w:tc>
          <w:tcPr>
            <w:tcW w:w="850" w:type="dxa"/>
            <w:vAlign w:val="center"/>
          </w:tcPr>
          <w:p w14:paraId="551642D4" w14:textId="77777777" w:rsidR="000228E4" w:rsidRPr="000228E4" w:rsidRDefault="000228E4" w:rsidP="000228E4">
            <w:pPr>
              <w:jc w:val="center"/>
              <w:rPr>
                <w:sz w:val="22"/>
                <w:szCs w:val="22"/>
              </w:rPr>
            </w:pPr>
            <w:r w:rsidRPr="000228E4">
              <w:rPr>
                <w:sz w:val="22"/>
              </w:rPr>
              <w:t>x</w:t>
            </w:r>
          </w:p>
        </w:tc>
        <w:tc>
          <w:tcPr>
            <w:tcW w:w="851" w:type="dxa"/>
            <w:vAlign w:val="center"/>
          </w:tcPr>
          <w:p w14:paraId="520E95DB" w14:textId="77777777" w:rsidR="000228E4" w:rsidRPr="000228E4" w:rsidRDefault="000228E4" w:rsidP="000228E4">
            <w:pPr>
              <w:jc w:val="center"/>
              <w:rPr>
                <w:sz w:val="22"/>
                <w:szCs w:val="22"/>
              </w:rPr>
            </w:pPr>
            <w:r w:rsidRPr="000228E4">
              <w:rPr>
                <w:sz w:val="22"/>
              </w:rPr>
              <w:t>x</w:t>
            </w:r>
          </w:p>
        </w:tc>
        <w:tc>
          <w:tcPr>
            <w:tcW w:w="856" w:type="dxa"/>
            <w:vAlign w:val="center"/>
          </w:tcPr>
          <w:p w14:paraId="1497E068" w14:textId="77777777" w:rsidR="000228E4" w:rsidRPr="000228E4" w:rsidRDefault="000228E4" w:rsidP="000228E4">
            <w:pPr>
              <w:jc w:val="center"/>
              <w:rPr>
                <w:sz w:val="22"/>
                <w:szCs w:val="22"/>
              </w:rPr>
            </w:pPr>
            <w:r w:rsidRPr="000228E4">
              <w:rPr>
                <w:sz w:val="22"/>
              </w:rPr>
              <w:t>x</w:t>
            </w:r>
          </w:p>
        </w:tc>
        <w:tc>
          <w:tcPr>
            <w:tcW w:w="851" w:type="dxa"/>
            <w:vAlign w:val="center"/>
          </w:tcPr>
          <w:p w14:paraId="2188B433" w14:textId="77777777" w:rsidR="000228E4" w:rsidRPr="000228E4" w:rsidRDefault="000228E4" w:rsidP="000228E4">
            <w:pPr>
              <w:jc w:val="center"/>
              <w:rPr>
                <w:sz w:val="22"/>
                <w:szCs w:val="22"/>
              </w:rPr>
            </w:pPr>
            <w:r w:rsidRPr="000228E4">
              <w:rPr>
                <w:sz w:val="22"/>
              </w:rPr>
              <w:t>x</w:t>
            </w:r>
          </w:p>
        </w:tc>
      </w:tr>
      <w:tr w:rsidR="000228E4" w:rsidRPr="000228E4" w14:paraId="6477F036" w14:textId="77777777" w:rsidTr="00F95151">
        <w:trPr>
          <w:trHeight w:val="120"/>
        </w:trPr>
        <w:tc>
          <w:tcPr>
            <w:tcW w:w="1276" w:type="dxa"/>
            <w:vMerge/>
            <w:shd w:val="clear" w:color="auto" w:fill="auto"/>
          </w:tcPr>
          <w:p w14:paraId="057D8FBC" w14:textId="77777777" w:rsidR="000228E4" w:rsidRPr="000228E4" w:rsidRDefault="000228E4" w:rsidP="000228E4">
            <w:pPr>
              <w:ind w:left="-220" w:right="-125"/>
              <w:jc w:val="center"/>
              <w:rPr>
                <w:sz w:val="22"/>
                <w:szCs w:val="22"/>
              </w:rPr>
            </w:pPr>
          </w:p>
        </w:tc>
        <w:tc>
          <w:tcPr>
            <w:tcW w:w="2268" w:type="dxa"/>
            <w:vMerge/>
            <w:shd w:val="clear" w:color="auto" w:fill="auto"/>
            <w:vAlign w:val="center"/>
          </w:tcPr>
          <w:p w14:paraId="3CFFD77E" w14:textId="77777777" w:rsidR="000228E4" w:rsidRPr="000228E4" w:rsidRDefault="000228E4" w:rsidP="000228E4">
            <w:pPr>
              <w:ind w:right="-2"/>
              <w:jc w:val="center"/>
              <w:rPr>
                <w:sz w:val="22"/>
                <w:szCs w:val="22"/>
              </w:rPr>
            </w:pPr>
          </w:p>
        </w:tc>
        <w:tc>
          <w:tcPr>
            <w:tcW w:w="1418" w:type="dxa"/>
            <w:vAlign w:val="center"/>
          </w:tcPr>
          <w:p w14:paraId="3DFADF74" w14:textId="77777777" w:rsidR="000228E4" w:rsidRPr="000228E4" w:rsidRDefault="000228E4" w:rsidP="000228E4">
            <w:pPr>
              <w:ind w:right="-2"/>
              <w:jc w:val="center"/>
              <w:rPr>
                <w:sz w:val="22"/>
                <w:szCs w:val="22"/>
              </w:rPr>
            </w:pPr>
            <w:r w:rsidRPr="000228E4">
              <w:rPr>
                <w:sz w:val="22"/>
                <w:szCs w:val="22"/>
              </w:rPr>
              <w:t>с 01.07.2019</w:t>
            </w:r>
          </w:p>
        </w:tc>
        <w:tc>
          <w:tcPr>
            <w:tcW w:w="992" w:type="dxa"/>
            <w:vAlign w:val="center"/>
          </w:tcPr>
          <w:p w14:paraId="5C5B4772" w14:textId="77777777" w:rsidR="000228E4" w:rsidRPr="000228E4" w:rsidRDefault="000228E4" w:rsidP="000228E4">
            <w:pPr>
              <w:jc w:val="center"/>
              <w:rPr>
                <w:sz w:val="22"/>
                <w:szCs w:val="22"/>
              </w:rPr>
            </w:pPr>
            <w:r w:rsidRPr="000228E4">
              <w:rPr>
                <w:sz w:val="22"/>
                <w:szCs w:val="22"/>
              </w:rPr>
              <w:t>3 748,82</w:t>
            </w:r>
          </w:p>
        </w:tc>
        <w:tc>
          <w:tcPr>
            <w:tcW w:w="845" w:type="dxa"/>
            <w:vAlign w:val="center"/>
          </w:tcPr>
          <w:p w14:paraId="34D0C63E" w14:textId="77777777" w:rsidR="000228E4" w:rsidRPr="000228E4" w:rsidRDefault="000228E4" w:rsidP="000228E4">
            <w:pPr>
              <w:jc w:val="center"/>
              <w:rPr>
                <w:sz w:val="22"/>
                <w:szCs w:val="22"/>
              </w:rPr>
            </w:pPr>
            <w:r w:rsidRPr="000228E4">
              <w:rPr>
                <w:sz w:val="22"/>
              </w:rPr>
              <w:t>x</w:t>
            </w:r>
          </w:p>
        </w:tc>
        <w:tc>
          <w:tcPr>
            <w:tcW w:w="850" w:type="dxa"/>
            <w:vAlign w:val="center"/>
          </w:tcPr>
          <w:p w14:paraId="48520C98" w14:textId="77777777" w:rsidR="000228E4" w:rsidRPr="000228E4" w:rsidRDefault="000228E4" w:rsidP="000228E4">
            <w:pPr>
              <w:jc w:val="center"/>
              <w:rPr>
                <w:sz w:val="22"/>
                <w:szCs w:val="22"/>
              </w:rPr>
            </w:pPr>
            <w:r w:rsidRPr="000228E4">
              <w:rPr>
                <w:sz w:val="22"/>
              </w:rPr>
              <w:t>x</w:t>
            </w:r>
          </w:p>
        </w:tc>
        <w:tc>
          <w:tcPr>
            <w:tcW w:w="851" w:type="dxa"/>
            <w:vAlign w:val="center"/>
          </w:tcPr>
          <w:p w14:paraId="0EB9F56B" w14:textId="77777777" w:rsidR="000228E4" w:rsidRPr="000228E4" w:rsidRDefault="000228E4" w:rsidP="000228E4">
            <w:pPr>
              <w:jc w:val="center"/>
              <w:rPr>
                <w:sz w:val="22"/>
                <w:szCs w:val="22"/>
              </w:rPr>
            </w:pPr>
            <w:r w:rsidRPr="000228E4">
              <w:rPr>
                <w:sz w:val="22"/>
              </w:rPr>
              <w:t>x</w:t>
            </w:r>
          </w:p>
        </w:tc>
        <w:tc>
          <w:tcPr>
            <w:tcW w:w="856" w:type="dxa"/>
            <w:vAlign w:val="center"/>
          </w:tcPr>
          <w:p w14:paraId="0F08C751" w14:textId="77777777" w:rsidR="000228E4" w:rsidRPr="000228E4" w:rsidRDefault="000228E4" w:rsidP="000228E4">
            <w:pPr>
              <w:jc w:val="center"/>
              <w:rPr>
                <w:sz w:val="22"/>
                <w:szCs w:val="22"/>
              </w:rPr>
            </w:pPr>
            <w:r w:rsidRPr="000228E4">
              <w:rPr>
                <w:sz w:val="22"/>
              </w:rPr>
              <w:t>x</w:t>
            </w:r>
          </w:p>
        </w:tc>
        <w:tc>
          <w:tcPr>
            <w:tcW w:w="851" w:type="dxa"/>
            <w:vAlign w:val="center"/>
          </w:tcPr>
          <w:p w14:paraId="5ED31FCD" w14:textId="77777777" w:rsidR="000228E4" w:rsidRPr="000228E4" w:rsidRDefault="000228E4" w:rsidP="000228E4">
            <w:pPr>
              <w:jc w:val="center"/>
              <w:rPr>
                <w:sz w:val="22"/>
                <w:szCs w:val="22"/>
              </w:rPr>
            </w:pPr>
            <w:r w:rsidRPr="000228E4">
              <w:rPr>
                <w:sz w:val="22"/>
              </w:rPr>
              <w:t>x</w:t>
            </w:r>
          </w:p>
        </w:tc>
      </w:tr>
      <w:tr w:rsidR="000228E4" w:rsidRPr="000228E4" w14:paraId="2867613A" w14:textId="77777777" w:rsidTr="00F95151">
        <w:trPr>
          <w:trHeight w:val="123"/>
        </w:trPr>
        <w:tc>
          <w:tcPr>
            <w:tcW w:w="1276" w:type="dxa"/>
            <w:vMerge/>
            <w:shd w:val="clear" w:color="auto" w:fill="auto"/>
          </w:tcPr>
          <w:p w14:paraId="6847214E" w14:textId="77777777" w:rsidR="000228E4" w:rsidRPr="000228E4" w:rsidRDefault="000228E4" w:rsidP="000228E4">
            <w:pPr>
              <w:ind w:left="-220" w:right="-125"/>
              <w:jc w:val="center"/>
              <w:rPr>
                <w:sz w:val="22"/>
                <w:szCs w:val="22"/>
              </w:rPr>
            </w:pPr>
          </w:p>
        </w:tc>
        <w:tc>
          <w:tcPr>
            <w:tcW w:w="2268" w:type="dxa"/>
            <w:vMerge/>
            <w:shd w:val="clear" w:color="auto" w:fill="auto"/>
            <w:vAlign w:val="center"/>
          </w:tcPr>
          <w:p w14:paraId="0BD59770" w14:textId="77777777" w:rsidR="000228E4" w:rsidRPr="000228E4" w:rsidRDefault="000228E4" w:rsidP="000228E4">
            <w:pPr>
              <w:ind w:right="-2"/>
              <w:jc w:val="center"/>
              <w:rPr>
                <w:sz w:val="22"/>
                <w:szCs w:val="22"/>
              </w:rPr>
            </w:pPr>
          </w:p>
        </w:tc>
        <w:tc>
          <w:tcPr>
            <w:tcW w:w="1418" w:type="dxa"/>
            <w:vAlign w:val="center"/>
          </w:tcPr>
          <w:p w14:paraId="1C1F5EF5" w14:textId="77777777" w:rsidR="000228E4" w:rsidRPr="000228E4" w:rsidRDefault="000228E4" w:rsidP="000228E4">
            <w:pPr>
              <w:ind w:right="-2"/>
              <w:jc w:val="center"/>
              <w:rPr>
                <w:sz w:val="22"/>
                <w:szCs w:val="22"/>
              </w:rPr>
            </w:pPr>
            <w:r w:rsidRPr="000228E4">
              <w:rPr>
                <w:sz w:val="22"/>
                <w:szCs w:val="22"/>
              </w:rPr>
              <w:t>с 01.01.2020</w:t>
            </w:r>
          </w:p>
        </w:tc>
        <w:tc>
          <w:tcPr>
            <w:tcW w:w="992" w:type="dxa"/>
            <w:vAlign w:val="center"/>
          </w:tcPr>
          <w:p w14:paraId="7A8AAA7A" w14:textId="77777777" w:rsidR="000228E4" w:rsidRPr="000228E4" w:rsidRDefault="000228E4" w:rsidP="000228E4">
            <w:pPr>
              <w:jc w:val="center"/>
              <w:rPr>
                <w:sz w:val="22"/>
                <w:szCs w:val="22"/>
              </w:rPr>
            </w:pPr>
            <w:r w:rsidRPr="000228E4">
              <w:rPr>
                <w:sz w:val="22"/>
                <w:szCs w:val="22"/>
              </w:rPr>
              <w:t>3 595,65</w:t>
            </w:r>
          </w:p>
        </w:tc>
        <w:tc>
          <w:tcPr>
            <w:tcW w:w="845" w:type="dxa"/>
            <w:vAlign w:val="center"/>
          </w:tcPr>
          <w:p w14:paraId="34BB037B" w14:textId="77777777" w:rsidR="000228E4" w:rsidRPr="000228E4" w:rsidRDefault="000228E4" w:rsidP="000228E4">
            <w:pPr>
              <w:jc w:val="center"/>
              <w:rPr>
                <w:sz w:val="22"/>
                <w:szCs w:val="22"/>
              </w:rPr>
            </w:pPr>
            <w:r w:rsidRPr="000228E4">
              <w:rPr>
                <w:sz w:val="22"/>
              </w:rPr>
              <w:t>x</w:t>
            </w:r>
          </w:p>
        </w:tc>
        <w:tc>
          <w:tcPr>
            <w:tcW w:w="850" w:type="dxa"/>
            <w:vAlign w:val="center"/>
          </w:tcPr>
          <w:p w14:paraId="05815496" w14:textId="77777777" w:rsidR="000228E4" w:rsidRPr="000228E4" w:rsidRDefault="000228E4" w:rsidP="000228E4">
            <w:pPr>
              <w:jc w:val="center"/>
              <w:rPr>
                <w:sz w:val="22"/>
                <w:szCs w:val="22"/>
              </w:rPr>
            </w:pPr>
            <w:r w:rsidRPr="000228E4">
              <w:rPr>
                <w:sz w:val="22"/>
              </w:rPr>
              <w:t>x</w:t>
            </w:r>
          </w:p>
        </w:tc>
        <w:tc>
          <w:tcPr>
            <w:tcW w:w="851" w:type="dxa"/>
            <w:vAlign w:val="center"/>
          </w:tcPr>
          <w:p w14:paraId="4D96BC3C" w14:textId="77777777" w:rsidR="000228E4" w:rsidRPr="000228E4" w:rsidRDefault="000228E4" w:rsidP="000228E4">
            <w:pPr>
              <w:jc w:val="center"/>
              <w:rPr>
                <w:sz w:val="22"/>
                <w:szCs w:val="22"/>
              </w:rPr>
            </w:pPr>
            <w:r w:rsidRPr="000228E4">
              <w:rPr>
                <w:sz w:val="22"/>
              </w:rPr>
              <w:t>x</w:t>
            </w:r>
          </w:p>
        </w:tc>
        <w:tc>
          <w:tcPr>
            <w:tcW w:w="856" w:type="dxa"/>
            <w:vAlign w:val="center"/>
          </w:tcPr>
          <w:p w14:paraId="2AC0170D" w14:textId="77777777" w:rsidR="000228E4" w:rsidRPr="000228E4" w:rsidRDefault="000228E4" w:rsidP="000228E4">
            <w:pPr>
              <w:jc w:val="center"/>
              <w:rPr>
                <w:sz w:val="22"/>
                <w:szCs w:val="22"/>
              </w:rPr>
            </w:pPr>
            <w:r w:rsidRPr="000228E4">
              <w:rPr>
                <w:sz w:val="22"/>
              </w:rPr>
              <w:t>x</w:t>
            </w:r>
          </w:p>
        </w:tc>
        <w:tc>
          <w:tcPr>
            <w:tcW w:w="851" w:type="dxa"/>
            <w:vAlign w:val="center"/>
          </w:tcPr>
          <w:p w14:paraId="26410B9E" w14:textId="77777777" w:rsidR="000228E4" w:rsidRPr="000228E4" w:rsidRDefault="000228E4" w:rsidP="000228E4">
            <w:pPr>
              <w:jc w:val="center"/>
              <w:rPr>
                <w:sz w:val="22"/>
                <w:szCs w:val="22"/>
              </w:rPr>
            </w:pPr>
            <w:r w:rsidRPr="000228E4">
              <w:rPr>
                <w:sz w:val="22"/>
              </w:rPr>
              <w:t>x</w:t>
            </w:r>
          </w:p>
        </w:tc>
      </w:tr>
      <w:tr w:rsidR="000228E4" w:rsidRPr="000228E4" w14:paraId="5DA77FD2" w14:textId="77777777" w:rsidTr="00F95151">
        <w:trPr>
          <w:trHeight w:val="256"/>
        </w:trPr>
        <w:tc>
          <w:tcPr>
            <w:tcW w:w="1276" w:type="dxa"/>
            <w:vMerge/>
            <w:shd w:val="clear" w:color="auto" w:fill="auto"/>
          </w:tcPr>
          <w:p w14:paraId="2109A3B9" w14:textId="77777777" w:rsidR="000228E4" w:rsidRPr="000228E4" w:rsidRDefault="000228E4" w:rsidP="000228E4">
            <w:pPr>
              <w:ind w:left="-220" w:right="-125"/>
              <w:jc w:val="center"/>
              <w:rPr>
                <w:sz w:val="22"/>
                <w:szCs w:val="22"/>
              </w:rPr>
            </w:pPr>
          </w:p>
        </w:tc>
        <w:tc>
          <w:tcPr>
            <w:tcW w:w="2268" w:type="dxa"/>
            <w:vMerge/>
            <w:shd w:val="clear" w:color="auto" w:fill="auto"/>
            <w:vAlign w:val="center"/>
          </w:tcPr>
          <w:p w14:paraId="09DAA5C9" w14:textId="77777777" w:rsidR="000228E4" w:rsidRPr="000228E4" w:rsidRDefault="000228E4" w:rsidP="000228E4">
            <w:pPr>
              <w:ind w:right="-2"/>
              <w:jc w:val="center"/>
              <w:rPr>
                <w:sz w:val="22"/>
                <w:szCs w:val="22"/>
              </w:rPr>
            </w:pPr>
          </w:p>
        </w:tc>
        <w:tc>
          <w:tcPr>
            <w:tcW w:w="1418" w:type="dxa"/>
            <w:vAlign w:val="center"/>
          </w:tcPr>
          <w:p w14:paraId="2416BEA1" w14:textId="77777777" w:rsidR="000228E4" w:rsidRPr="000228E4" w:rsidRDefault="000228E4" w:rsidP="000228E4">
            <w:pPr>
              <w:ind w:right="-2"/>
              <w:jc w:val="center"/>
              <w:rPr>
                <w:sz w:val="22"/>
                <w:szCs w:val="22"/>
              </w:rPr>
            </w:pPr>
            <w:r w:rsidRPr="000228E4">
              <w:rPr>
                <w:sz w:val="22"/>
                <w:szCs w:val="22"/>
              </w:rPr>
              <w:t>с 01.07.2020</w:t>
            </w:r>
          </w:p>
        </w:tc>
        <w:tc>
          <w:tcPr>
            <w:tcW w:w="992" w:type="dxa"/>
            <w:vAlign w:val="center"/>
          </w:tcPr>
          <w:p w14:paraId="179BD938" w14:textId="77777777" w:rsidR="000228E4" w:rsidRPr="000228E4" w:rsidRDefault="000228E4" w:rsidP="000228E4">
            <w:pPr>
              <w:jc w:val="center"/>
              <w:rPr>
                <w:sz w:val="22"/>
                <w:szCs w:val="22"/>
              </w:rPr>
            </w:pPr>
            <w:r w:rsidRPr="000228E4">
              <w:rPr>
                <w:sz w:val="22"/>
                <w:szCs w:val="22"/>
              </w:rPr>
              <w:t>3 595,65</w:t>
            </w:r>
          </w:p>
        </w:tc>
        <w:tc>
          <w:tcPr>
            <w:tcW w:w="845" w:type="dxa"/>
            <w:vAlign w:val="center"/>
          </w:tcPr>
          <w:p w14:paraId="50E8EBB2" w14:textId="77777777" w:rsidR="000228E4" w:rsidRPr="000228E4" w:rsidRDefault="000228E4" w:rsidP="000228E4">
            <w:pPr>
              <w:jc w:val="center"/>
              <w:rPr>
                <w:sz w:val="22"/>
                <w:szCs w:val="22"/>
              </w:rPr>
            </w:pPr>
            <w:r w:rsidRPr="000228E4">
              <w:rPr>
                <w:sz w:val="22"/>
              </w:rPr>
              <w:t>x</w:t>
            </w:r>
          </w:p>
        </w:tc>
        <w:tc>
          <w:tcPr>
            <w:tcW w:w="850" w:type="dxa"/>
            <w:vAlign w:val="center"/>
          </w:tcPr>
          <w:p w14:paraId="12A6E7E7" w14:textId="77777777" w:rsidR="000228E4" w:rsidRPr="000228E4" w:rsidRDefault="000228E4" w:rsidP="000228E4">
            <w:pPr>
              <w:jc w:val="center"/>
              <w:rPr>
                <w:sz w:val="22"/>
                <w:szCs w:val="22"/>
              </w:rPr>
            </w:pPr>
            <w:r w:rsidRPr="000228E4">
              <w:rPr>
                <w:sz w:val="22"/>
              </w:rPr>
              <w:t>x</w:t>
            </w:r>
          </w:p>
        </w:tc>
        <w:tc>
          <w:tcPr>
            <w:tcW w:w="851" w:type="dxa"/>
            <w:vAlign w:val="center"/>
          </w:tcPr>
          <w:p w14:paraId="281B5366" w14:textId="77777777" w:rsidR="000228E4" w:rsidRPr="000228E4" w:rsidRDefault="000228E4" w:rsidP="000228E4">
            <w:pPr>
              <w:jc w:val="center"/>
              <w:rPr>
                <w:sz w:val="22"/>
                <w:szCs w:val="22"/>
              </w:rPr>
            </w:pPr>
            <w:r w:rsidRPr="000228E4">
              <w:rPr>
                <w:sz w:val="22"/>
              </w:rPr>
              <w:t>x</w:t>
            </w:r>
          </w:p>
        </w:tc>
        <w:tc>
          <w:tcPr>
            <w:tcW w:w="856" w:type="dxa"/>
            <w:vAlign w:val="center"/>
          </w:tcPr>
          <w:p w14:paraId="3B5B38A9" w14:textId="77777777" w:rsidR="000228E4" w:rsidRPr="000228E4" w:rsidRDefault="000228E4" w:rsidP="000228E4">
            <w:pPr>
              <w:jc w:val="center"/>
              <w:rPr>
                <w:sz w:val="22"/>
                <w:szCs w:val="22"/>
              </w:rPr>
            </w:pPr>
            <w:r w:rsidRPr="000228E4">
              <w:rPr>
                <w:sz w:val="22"/>
              </w:rPr>
              <w:t>x</w:t>
            </w:r>
          </w:p>
        </w:tc>
        <w:tc>
          <w:tcPr>
            <w:tcW w:w="851" w:type="dxa"/>
            <w:vAlign w:val="center"/>
          </w:tcPr>
          <w:p w14:paraId="3599859C" w14:textId="77777777" w:rsidR="000228E4" w:rsidRPr="000228E4" w:rsidRDefault="000228E4" w:rsidP="000228E4">
            <w:pPr>
              <w:jc w:val="center"/>
              <w:rPr>
                <w:sz w:val="22"/>
                <w:szCs w:val="22"/>
              </w:rPr>
            </w:pPr>
            <w:r w:rsidRPr="000228E4">
              <w:rPr>
                <w:sz w:val="22"/>
              </w:rPr>
              <w:t>x</w:t>
            </w:r>
          </w:p>
        </w:tc>
      </w:tr>
      <w:tr w:rsidR="000228E4" w:rsidRPr="000228E4" w14:paraId="50AB3F72" w14:textId="77777777" w:rsidTr="00F95151">
        <w:trPr>
          <w:trHeight w:val="103"/>
        </w:trPr>
        <w:tc>
          <w:tcPr>
            <w:tcW w:w="1276" w:type="dxa"/>
            <w:vMerge/>
            <w:shd w:val="clear" w:color="auto" w:fill="auto"/>
          </w:tcPr>
          <w:p w14:paraId="7DDF866F" w14:textId="77777777" w:rsidR="000228E4" w:rsidRPr="000228E4" w:rsidRDefault="000228E4" w:rsidP="000228E4">
            <w:pPr>
              <w:ind w:left="-220" w:right="-125"/>
              <w:jc w:val="center"/>
              <w:rPr>
                <w:sz w:val="22"/>
                <w:szCs w:val="22"/>
              </w:rPr>
            </w:pPr>
          </w:p>
        </w:tc>
        <w:tc>
          <w:tcPr>
            <w:tcW w:w="2268" w:type="dxa"/>
            <w:vMerge/>
            <w:shd w:val="clear" w:color="auto" w:fill="auto"/>
            <w:vAlign w:val="center"/>
          </w:tcPr>
          <w:p w14:paraId="033546CA" w14:textId="77777777" w:rsidR="000228E4" w:rsidRPr="000228E4" w:rsidRDefault="000228E4" w:rsidP="000228E4">
            <w:pPr>
              <w:ind w:right="-2"/>
              <w:jc w:val="center"/>
              <w:rPr>
                <w:sz w:val="22"/>
                <w:szCs w:val="22"/>
              </w:rPr>
            </w:pPr>
          </w:p>
        </w:tc>
        <w:tc>
          <w:tcPr>
            <w:tcW w:w="1418" w:type="dxa"/>
            <w:vAlign w:val="center"/>
          </w:tcPr>
          <w:p w14:paraId="2DE96D9B" w14:textId="77777777" w:rsidR="000228E4" w:rsidRPr="000228E4" w:rsidRDefault="000228E4" w:rsidP="000228E4">
            <w:pPr>
              <w:ind w:right="-2"/>
              <w:jc w:val="center"/>
              <w:rPr>
                <w:sz w:val="22"/>
                <w:szCs w:val="22"/>
              </w:rPr>
            </w:pPr>
            <w:r w:rsidRPr="000228E4">
              <w:rPr>
                <w:sz w:val="22"/>
                <w:szCs w:val="22"/>
              </w:rPr>
              <w:t>с 01.01.2021</w:t>
            </w:r>
          </w:p>
        </w:tc>
        <w:tc>
          <w:tcPr>
            <w:tcW w:w="992" w:type="dxa"/>
            <w:vAlign w:val="center"/>
          </w:tcPr>
          <w:p w14:paraId="6F1E8BF4" w14:textId="77777777" w:rsidR="000228E4" w:rsidRPr="000228E4" w:rsidRDefault="000228E4" w:rsidP="000228E4">
            <w:pPr>
              <w:jc w:val="center"/>
              <w:rPr>
                <w:sz w:val="22"/>
                <w:szCs w:val="22"/>
              </w:rPr>
            </w:pPr>
            <w:r w:rsidRPr="000228E4">
              <w:rPr>
                <w:sz w:val="22"/>
                <w:szCs w:val="22"/>
              </w:rPr>
              <w:t>3 562,10</w:t>
            </w:r>
          </w:p>
        </w:tc>
        <w:tc>
          <w:tcPr>
            <w:tcW w:w="845" w:type="dxa"/>
            <w:vAlign w:val="center"/>
          </w:tcPr>
          <w:p w14:paraId="01EC0CC6" w14:textId="77777777" w:rsidR="000228E4" w:rsidRPr="000228E4" w:rsidRDefault="000228E4" w:rsidP="000228E4">
            <w:pPr>
              <w:jc w:val="center"/>
              <w:rPr>
                <w:sz w:val="22"/>
                <w:szCs w:val="22"/>
              </w:rPr>
            </w:pPr>
            <w:r w:rsidRPr="000228E4">
              <w:rPr>
                <w:sz w:val="22"/>
              </w:rPr>
              <w:t>x</w:t>
            </w:r>
          </w:p>
        </w:tc>
        <w:tc>
          <w:tcPr>
            <w:tcW w:w="850" w:type="dxa"/>
            <w:vAlign w:val="center"/>
          </w:tcPr>
          <w:p w14:paraId="57B2C897" w14:textId="77777777" w:rsidR="000228E4" w:rsidRPr="000228E4" w:rsidRDefault="000228E4" w:rsidP="000228E4">
            <w:pPr>
              <w:jc w:val="center"/>
              <w:rPr>
                <w:sz w:val="22"/>
                <w:szCs w:val="22"/>
              </w:rPr>
            </w:pPr>
            <w:r w:rsidRPr="000228E4">
              <w:rPr>
                <w:sz w:val="22"/>
              </w:rPr>
              <w:t>x</w:t>
            </w:r>
          </w:p>
        </w:tc>
        <w:tc>
          <w:tcPr>
            <w:tcW w:w="851" w:type="dxa"/>
            <w:vAlign w:val="center"/>
          </w:tcPr>
          <w:p w14:paraId="00C63FB3" w14:textId="77777777" w:rsidR="000228E4" w:rsidRPr="000228E4" w:rsidRDefault="000228E4" w:rsidP="000228E4">
            <w:pPr>
              <w:jc w:val="center"/>
              <w:rPr>
                <w:sz w:val="22"/>
                <w:szCs w:val="22"/>
              </w:rPr>
            </w:pPr>
            <w:r w:rsidRPr="000228E4">
              <w:rPr>
                <w:sz w:val="22"/>
              </w:rPr>
              <w:t>x</w:t>
            </w:r>
          </w:p>
        </w:tc>
        <w:tc>
          <w:tcPr>
            <w:tcW w:w="856" w:type="dxa"/>
            <w:vAlign w:val="center"/>
          </w:tcPr>
          <w:p w14:paraId="50865D4A" w14:textId="77777777" w:rsidR="000228E4" w:rsidRPr="000228E4" w:rsidRDefault="000228E4" w:rsidP="000228E4">
            <w:pPr>
              <w:jc w:val="center"/>
              <w:rPr>
                <w:sz w:val="22"/>
                <w:szCs w:val="22"/>
              </w:rPr>
            </w:pPr>
            <w:r w:rsidRPr="000228E4">
              <w:rPr>
                <w:sz w:val="22"/>
              </w:rPr>
              <w:t>x</w:t>
            </w:r>
          </w:p>
        </w:tc>
        <w:tc>
          <w:tcPr>
            <w:tcW w:w="851" w:type="dxa"/>
            <w:vAlign w:val="center"/>
          </w:tcPr>
          <w:p w14:paraId="4DB5C09E" w14:textId="77777777" w:rsidR="000228E4" w:rsidRPr="000228E4" w:rsidRDefault="000228E4" w:rsidP="000228E4">
            <w:pPr>
              <w:jc w:val="center"/>
              <w:rPr>
                <w:sz w:val="22"/>
                <w:szCs w:val="22"/>
              </w:rPr>
            </w:pPr>
            <w:r w:rsidRPr="000228E4">
              <w:rPr>
                <w:sz w:val="22"/>
              </w:rPr>
              <w:t>x</w:t>
            </w:r>
          </w:p>
        </w:tc>
      </w:tr>
      <w:tr w:rsidR="000228E4" w:rsidRPr="000228E4" w14:paraId="50E55B7E" w14:textId="77777777" w:rsidTr="00F95151">
        <w:trPr>
          <w:trHeight w:val="108"/>
        </w:trPr>
        <w:tc>
          <w:tcPr>
            <w:tcW w:w="1276" w:type="dxa"/>
            <w:vMerge/>
            <w:shd w:val="clear" w:color="auto" w:fill="auto"/>
          </w:tcPr>
          <w:p w14:paraId="54ADCE48" w14:textId="77777777" w:rsidR="000228E4" w:rsidRPr="000228E4" w:rsidRDefault="000228E4" w:rsidP="000228E4">
            <w:pPr>
              <w:ind w:left="-220" w:right="-125"/>
              <w:jc w:val="center"/>
              <w:rPr>
                <w:sz w:val="22"/>
                <w:szCs w:val="22"/>
              </w:rPr>
            </w:pPr>
          </w:p>
        </w:tc>
        <w:tc>
          <w:tcPr>
            <w:tcW w:w="2268" w:type="dxa"/>
            <w:vMerge/>
            <w:shd w:val="clear" w:color="auto" w:fill="auto"/>
            <w:vAlign w:val="center"/>
          </w:tcPr>
          <w:p w14:paraId="2ACF8024" w14:textId="77777777" w:rsidR="000228E4" w:rsidRPr="000228E4" w:rsidRDefault="000228E4" w:rsidP="000228E4">
            <w:pPr>
              <w:ind w:right="-2"/>
              <w:jc w:val="center"/>
              <w:rPr>
                <w:sz w:val="22"/>
                <w:szCs w:val="22"/>
              </w:rPr>
            </w:pPr>
          </w:p>
        </w:tc>
        <w:tc>
          <w:tcPr>
            <w:tcW w:w="1418" w:type="dxa"/>
            <w:vAlign w:val="center"/>
          </w:tcPr>
          <w:p w14:paraId="7573B2B3" w14:textId="77777777" w:rsidR="000228E4" w:rsidRPr="000228E4" w:rsidRDefault="000228E4" w:rsidP="000228E4">
            <w:pPr>
              <w:ind w:right="-2"/>
              <w:jc w:val="center"/>
              <w:rPr>
                <w:sz w:val="22"/>
                <w:szCs w:val="22"/>
              </w:rPr>
            </w:pPr>
            <w:r w:rsidRPr="000228E4">
              <w:rPr>
                <w:sz w:val="22"/>
                <w:szCs w:val="22"/>
              </w:rPr>
              <w:t>с 01.07.2021</w:t>
            </w:r>
          </w:p>
        </w:tc>
        <w:tc>
          <w:tcPr>
            <w:tcW w:w="992" w:type="dxa"/>
            <w:vAlign w:val="center"/>
          </w:tcPr>
          <w:p w14:paraId="729B841F" w14:textId="77777777" w:rsidR="000228E4" w:rsidRPr="000228E4" w:rsidRDefault="000228E4" w:rsidP="000228E4">
            <w:pPr>
              <w:jc w:val="center"/>
              <w:rPr>
                <w:sz w:val="22"/>
                <w:szCs w:val="22"/>
              </w:rPr>
            </w:pPr>
            <w:r w:rsidRPr="000228E4">
              <w:rPr>
                <w:sz w:val="22"/>
                <w:szCs w:val="22"/>
              </w:rPr>
              <w:t>3 562,10</w:t>
            </w:r>
          </w:p>
        </w:tc>
        <w:tc>
          <w:tcPr>
            <w:tcW w:w="845" w:type="dxa"/>
            <w:vAlign w:val="center"/>
          </w:tcPr>
          <w:p w14:paraId="53288648" w14:textId="77777777" w:rsidR="000228E4" w:rsidRPr="000228E4" w:rsidRDefault="000228E4" w:rsidP="000228E4">
            <w:pPr>
              <w:jc w:val="center"/>
              <w:rPr>
                <w:sz w:val="22"/>
                <w:szCs w:val="22"/>
              </w:rPr>
            </w:pPr>
            <w:r w:rsidRPr="000228E4">
              <w:rPr>
                <w:sz w:val="22"/>
              </w:rPr>
              <w:t>x</w:t>
            </w:r>
          </w:p>
        </w:tc>
        <w:tc>
          <w:tcPr>
            <w:tcW w:w="850" w:type="dxa"/>
            <w:vAlign w:val="center"/>
          </w:tcPr>
          <w:p w14:paraId="54B45D15" w14:textId="77777777" w:rsidR="000228E4" w:rsidRPr="000228E4" w:rsidRDefault="000228E4" w:rsidP="000228E4">
            <w:pPr>
              <w:jc w:val="center"/>
              <w:rPr>
                <w:sz w:val="22"/>
                <w:szCs w:val="22"/>
              </w:rPr>
            </w:pPr>
            <w:r w:rsidRPr="000228E4">
              <w:rPr>
                <w:sz w:val="22"/>
              </w:rPr>
              <w:t>x</w:t>
            </w:r>
          </w:p>
        </w:tc>
        <w:tc>
          <w:tcPr>
            <w:tcW w:w="851" w:type="dxa"/>
            <w:vAlign w:val="center"/>
          </w:tcPr>
          <w:p w14:paraId="2663E22C" w14:textId="77777777" w:rsidR="000228E4" w:rsidRPr="000228E4" w:rsidRDefault="000228E4" w:rsidP="000228E4">
            <w:pPr>
              <w:jc w:val="center"/>
              <w:rPr>
                <w:sz w:val="22"/>
                <w:szCs w:val="22"/>
              </w:rPr>
            </w:pPr>
            <w:r w:rsidRPr="000228E4">
              <w:rPr>
                <w:sz w:val="22"/>
              </w:rPr>
              <w:t>x</w:t>
            </w:r>
          </w:p>
        </w:tc>
        <w:tc>
          <w:tcPr>
            <w:tcW w:w="856" w:type="dxa"/>
            <w:vAlign w:val="center"/>
          </w:tcPr>
          <w:p w14:paraId="60E868E8" w14:textId="77777777" w:rsidR="000228E4" w:rsidRPr="000228E4" w:rsidRDefault="000228E4" w:rsidP="000228E4">
            <w:pPr>
              <w:jc w:val="center"/>
              <w:rPr>
                <w:sz w:val="22"/>
                <w:szCs w:val="22"/>
              </w:rPr>
            </w:pPr>
            <w:r w:rsidRPr="000228E4">
              <w:rPr>
                <w:sz w:val="22"/>
              </w:rPr>
              <w:t>x</w:t>
            </w:r>
          </w:p>
        </w:tc>
        <w:tc>
          <w:tcPr>
            <w:tcW w:w="851" w:type="dxa"/>
            <w:vAlign w:val="center"/>
          </w:tcPr>
          <w:p w14:paraId="4F0D6B97" w14:textId="77777777" w:rsidR="000228E4" w:rsidRPr="000228E4" w:rsidRDefault="000228E4" w:rsidP="000228E4">
            <w:pPr>
              <w:jc w:val="center"/>
              <w:rPr>
                <w:sz w:val="22"/>
                <w:szCs w:val="22"/>
              </w:rPr>
            </w:pPr>
            <w:r w:rsidRPr="000228E4">
              <w:rPr>
                <w:sz w:val="22"/>
              </w:rPr>
              <w:t>x</w:t>
            </w:r>
          </w:p>
        </w:tc>
      </w:tr>
      <w:tr w:rsidR="000228E4" w:rsidRPr="000228E4" w14:paraId="6B5962FD" w14:textId="77777777" w:rsidTr="00F95151">
        <w:trPr>
          <w:trHeight w:val="249"/>
        </w:trPr>
        <w:tc>
          <w:tcPr>
            <w:tcW w:w="1276" w:type="dxa"/>
            <w:vMerge/>
            <w:shd w:val="clear" w:color="auto" w:fill="auto"/>
          </w:tcPr>
          <w:p w14:paraId="09F3D03C" w14:textId="77777777" w:rsidR="000228E4" w:rsidRPr="000228E4" w:rsidRDefault="000228E4" w:rsidP="000228E4">
            <w:pPr>
              <w:ind w:right="-2"/>
              <w:rPr>
                <w:sz w:val="22"/>
                <w:szCs w:val="22"/>
              </w:rPr>
            </w:pPr>
          </w:p>
        </w:tc>
        <w:tc>
          <w:tcPr>
            <w:tcW w:w="2268" w:type="dxa"/>
            <w:vMerge/>
            <w:shd w:val="clear" w:color="auto" w:fill="auto"/>
          </w:tcPr>
          <w:p w14:paraId="69885101" w14:textId="77777777" w:rsidR="000228E4" w:rsidRPr="000228E4" w:rsidRDefault="000228E4" w:rsidP="000228E4">
            <w:pPr>
              <w:ind w:right="-2"/>
              <w:jc w:val="center"/>
              <w:rPr>
                <w:sz w:val="22"/>
                <w:szCs w:val="22"/>
              </w:rPr>
            </w:pPr>
          </w:p>
        </w:tc>
        <w:tc>
          <w:tcPr>
            <w:tcW w:w="1418" w:type="dxa"/>
            <w:vAlign w:val="center"/>
          </w:tcPr>
          <w:p w14:paraId="2D9890F2" w14:textId="77777777" w:rsidR="000228E4" w:rsidRPr="000228E4" w:rsidRDefault="000228E4" w:rsidP="000228E4">
            <w:pPr>
              <w:jc w:val="center"/>
              <w:rPr>
                <w:sz w:val="22"/>
                <w:szCs w:val="22"/>
              </w:rPr>
            </w:pPr>
            <w:r w:rsidRPr="000228E4">
              <w:rPr>
                <w:sz w:val="22"/>
                <w:szCs w:val="22"/>
              </w:rPr>
              <w:t>с 01.01.2022</w:t>
            </w:r>
          </w:p>
        </w:tc>
        <w:tc>
          <w:tcPr>
            <w:tcW w:w="992" w:type="dxa"/>
            <w:vAlign w:val="center"/>
          </w:tcPr>
          <w:p w14:paraId="50FD57E0" w14:textId="77777777" w:rsidR="000228E4" w:rsidRPr="000228E4" w:rsidRDefault="000228E4" w:rsidP="000228E4">
            <w:pPr>
              <w:jc w:val="center"/>
              <w:rPr>
                <w:sz w:val="22"/>
                <w:szCs w:val="22"/>
              </w:rPr>
            </w:pPr>
            <w:r w:rsidRPr="000228E4">
              <w:rPr>
                <w:sz w:val="22"/>
                <w:szCs w:val="22"/>
              </w:rPr>
              <w:t>3 562,10</w:t>
            </w:r>
          </w:p>
        </w:tc>
        <w:tc>
          <w:tcPr>
            <w:tcW w:w="845" w:type="dxa"/>
            <w:vAlign w:val="center"/>
          </w:tcPr>
          <w:p w14:paraId="2220FC8D" w14:textId="77777777" w:rsidR="000228E4" w:rsidRPr="000228E4" w:rsidRDefault="000228E4" w:rsidP="000228E4">
            <w:pPr>
              <w:jc w:val="center"/>
              <w:rPr>
                <w:sz w:val="22"/>
                <w:szCs w:val="22"/>
              </w:rPr>
            </w:pPr>
            <w:r w:rsidRPr="000228E4">
              <w:rPr>
                <w:sz w:val="22"/>
              </w:rPr>
              <w:t>x</w:t>
            </w:r>
          </w:p>
        </w:tc>
        <w:tc>
          <w:tcPr>
            <w:tcW w:w="850" w:type="dxa"/>
            <w:vAlign w:val="center"/>
          </w:tcPr>
          <w:p w14:paraId="66856E55" w14:textId="77777777" w:rsidR="000228E4" w:rsidRPr="000228E4" w:rsidRDefault="000228E4" w:rsidP="000228E4">
            <w:pPr>
              <w:jc w:val="center"/>
              <w:rPr>
                <w:sz w:val="22"/>
                <w:szCs w:val="22"/>
              </w:rPr>
            </w:pPr>
            <w:r w:rsidRPr="000228E4">
              <w:rPr>
                <w:sz w:val="22"/>
              </w:rPr>
              <w:t>x</w:t>
            </w:r>
          </w:p>
        </w:tc>
        <w:tc>
          <w:tcPr>
            <w:tcW w:w="851" w:type="dxa"/>
            <w:vAlign w:val="center"/>
          </w:tcPr>
          <w:p w14:paraId="27E6AD2A" w14:textId="77777777" w:rsidR="000228E4" w:rsidRPr="000228E4" w:rsidRDefault="000228E4" w:rsidP="000228E4">
            <w:pPr>
              <w:jc w:val="center"/>
              <w:rPr>
                <w:sz w:val="22"/>
                <w:szCs w:val="22"/>
              </w:rPr>
            </w:pPr>
            <w:r w:rsidRPr="000228E4">
              <w:rPr>
                <w:sz w:val="22"/>
              </w:rPr>
              <w:t>x</w:t>
            </w:r>
          </w:p>
        </w:tc>
        <w:tc>
          <w:tcPr>
            <w:tcW w:w="856" w:type="dxa"/>
            <w:vAlign w:val="center"/>
          </w:tcPr>
          <w:p w14:paraId="578DE884" w14:textId="77777777" w:rsidR="000228E4" w:rsidRPr="000228E4" w:rsidRDefault="000228E4" w:rsidP="000228E4">
            <w:pPr>
              <w:jc w:val="center"/>
              <w:rPr>
                <w:sz w:val="22"/>
                <w:szCs w:val="22"/>
              </w:rPr>
            </w:pPr>
            <w:r w:rsidRPr="000228E4">
              <w:rPr>
                <w:sz w:val="22"/>
              </w:rPr>
              <w:t>x</w:t>
            </w:r>
          </w:p>
        </w:tc>
        <w:tc>
          <w:tcPr>
            <w:tcW w:w="851" w:type="dxa"/>
            <w:vAlign w:val="center"/>
          </w:tcPr>
          <w:p w14:paraId="7A1DFBFF" w14:textId="77777777" w:rsidR="000228E4" w:rsidRPr="000228E4" w:rsidRDefault="000228E4" w:rsidP="000228E4">
            <w:pPr>
              <w:jc w:val="center"/>
              <w:rPr>
                <w:sz w:val="22"/>
                <w:szCs w:val="22"/>
              </w:rPr>
            </w:pPr>
            <w:r w:rsidRPr="000228E4">
              <w:rPr>
                <w:sz w:val="22"/>
              </w:rPr>
              <w:t>x</w:t>
            </w:r>
          </w:p>
        </w:tc>
      </w:tr>
      <w:tr w:rsidR="000228E4" w:rsidRPr="000228E4" w14:paraId="4FC31845" w14:textId="77777777" w:rsidTr="00F95151">
        <w:trPr>
          <w:trHeight w:val="245"/>
        </w:trPr>
        <w:tc>
          <w:tcPr>
            <w:tcW w:w="1276" w:type="dxa"/>
            <w:vMerge/>
            <w:shd w:val="clear" w:color="auto" w:fill="auto"/>
          </w:tcPr>
          <w:p w14:paraId="5F377FC4" w14:textId="77777777" w:rsidR="000228E4" w:rsidRPr="000228E4" w:rsidRDefault="000228E4" w:rsidP="000228E4">
            <w:pPr>
              <w:ind w:right="-2"/>
              <w:rPr>
                <w:sz w:val="22"/>
                <w:szCs w:val="22"/>
              </w:rPr>
            </w:pPr>
          </w:p>
        </w:tc>
        <w:tc>
          <w:tcPr>
            <w:tcW w:w="2268" w:type="dxa"/>
            <w:vMerge/>
            <w:shd w:val="clear" w:color="auto" w:fill="auto"/>
            <w:vAlign w:val="center"/>
          </w:tcPr>
          <w:p w14:paraId="6F2D65C8" w14:textId="77777777" w:rsidR="000228E4" w:rsidRPr="000228E4" w:rsidRDefault="000228E4" w:rsidP="000228E4">
            <w:pPr>
              <w:ind w:right="-41"/>
              <w:jc w:val="both"/>
              <w:rPr>
                <w:sz w:val="22"/>
                <w:szCs w:val="22"/>
              </w:rPr>
            </w:pPr>
          </w:p>
        </w:tc>
        <w:tc>
          <w:tcPr>
            <w:tcW w:w="1418" w:type="dxa"/>
            <w:vAlign w:val="center"/>
          </w:tcPr>
          <w:p w14:paraId="3BA692DB" w14:textId="77777777" w:rsidR="000228E4" w:rsidRPr="000228E4" w:rsidRDefault="000228E4" w:rsidP="000228E4">
            <w:pPr>
              <w:ind w:left="-661" w:right="-675"/>
              <w:jc w:val="center"/>
              <w:rPr>
                <w:sz w:val="22"/>
                <w:szCs w:val="22"/>
              </w:rPr>
            </w:pPr>
            <w:r w:rsidRPr="000228E4">
              <w:rPr>
                <w:sz w:val="22"/>
                <w:szCs w:val="22"/>
              </w:rPr>
              <w:t>с 01.07.2022</w:t>
            </w:r>
          </w:p>
        </w:tc>
        <w:tc>
          <w:tcPr>
            <w:tcW w:w="992" w:type="dxa"/>
            <w:vAlign w:val="center"/>
          </w:tcPr>
          <w:p w14:paraId="005CB64D" w14:textId="77777777" w:rsidR="000228E4" w:rsidRPr="000228E4" w:rsidRDefault="000228E4" w:rsidP="000228E4">
            <w:pPr>
              <w:ind w:left="-108" w:right="-108"/>
              <w:jc w:val="center"/>
              <w:rPr>
                <w:sz w:val="22"/>
                <w:szCs w:val="22"/>
              </w:rPr>
            </w:pPr>
            <w:r w:rsidRPr="000228E4">
              <w:rPr>
                <w:sz w:val="22"/>
                <w:szCs w:val="22"/>
              </w:rPr>
              <w:t>3 715,27</w:t>
            </w:r>
          </w:p>
        </w:tc>
        <w:tc>
          <w:tcPr>
            <w:tcW w:w="845" w:type="dxa"/>
            <w:vAlign w:val="center"/>
          </w:tcPr>
          <w:p w14:paraId="7FCA5A2C" w14:textId="77777777" w:rsidR="000228E4" w:rsidRPr="000228E4" w:rsidRDefault="000228E4" w:rsidP="000228E4">
            <w:pPr>
              <w:ind w:left="-108" w:right="-108"/>
              <w:jc w:val="center"/>
              <w:rPr>
                <w:sz w:val="22"/>
                <w:szCs w:val="22"/>
              </w:rPr>
            </w:pPr>
            <w:r w:rsidRPr="000228E4">
              <w:rPr>
                <w:sz w:val="22"/>
              </w:rPr>
              <w:t>x</w:t>
            </w:r>
          </w:p>
        </w:tc>
        <w:tc>
          <w:tcPr>
            <w:tcW w:w="850" w:type="dxa"/>
            <w:vAlign w:val="center"/>
          </w:tcPr>
          <w:p w14:paraId="10F23EA7"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385A477D" w14:textId="77777777" w:rsidR="000228E4" w:rsidRPr="000228E4" w:rsidRDefault="000228E4" w:rsidP="000228E4">
            <w:pPr>
              <w:ind w:left="-108" w:right="-108"/>
              <w:jc w:val="center"/>
              <w:rPr>
                <w:sz w:val="22"/>
                <w:szCs w:val="22"/>
              </w:rPr>
            </w:pPr>
            <w:r w:rsidRPr="000228E4">
              <w:rPr>
                <w:sz w:val="22"/>
              </w:rPr>
              <w:t>x</w:t>
            </w:r>
          </w:p>
        </w:tc>
        <w:tc>
          <w:tcPr>
            <w:tcW w:w="856" w:type="dxa"/>
            <w:vAlign w:val="center"/>
          </w:tcPr>
          <w:p w14:paraId="7A755070"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019BC437" w14:textId="77777777" w:rsidR="000228E4" w:rsidRPr="000228E4" w:rsidRDefault="000228E4" w:rsidP="000228E4">
            <w:pPr>
              <w:ind w:left="-108" w:right="-108"/>
              <w:jc w:val="center"/>
              <w:rPr>
                <w:sz w:val="22"/>
                <w:szCs w:val="22"/>
              </w:rPr>
            </w:pPr>
            <w:r w:rsidRPr="000228E4">
              <w:rPr>
                <w:sz w:val="22"/>
              </w:rPr>
              <w:t>x</w:t>
            </w:r>
          </w:p>
        </w:tc>
      </w:tr>
      <w:tr w:rsidR="000228E4" w:rsidRPr="000228E4" w14:paraId="1707B73F" w14:textId="77777777" w:rsidTr="00F95151">
        <w:trPr>
          <w:trHeight w:val="249"/>
        </w:trPr>
        <w:tc>
          <w:tcPr>
            <w:tcW w:w="1276" w:type="dxa"/>
            <w:vMerge/>
            <w:shd w:val="clear" w:color="auto" w:fill="auto"/>
          </w:tcPr>
          <w:p w14:paraId="0A86E1F1" w14:textId="77777777" w:rsidR="000228E4" w:rsidRPr="000228E4" w:rsidRDefault="000228E4" w:rsidP="000228E4">
            <w:pPr>
              <w:ind w:right="-2"/>
              <w:rPr>
                <w:sz w:val="22"/>
                <w:szCs w:val="22"/>
              </w:rPr>
            </w:pPr>
          </w:p>
        </w:tc>
        <w:tc>
          <w:tcPr>
            <w:tcW w:w="2268" w:type="dxa"/>
            <w:vMerge/>
            <w:shd w:val="clear" w:color="auto" w:fill="auto"/>
            <w:vAlign w:val="center"/>
          </w:tcPr>
          <w:p w14:paraId="73969571" w14:textId="77777777" w:rsidR="000228E4" w:rsidRPr="000228E4" w:rsidRDefault="000228E4" w:rsidP="000228E4">
            <w:pPr>
              <w:ind w:right="-105"/>
              <w:jc w:val="center"/>
              <w:rPr>
                <w:sz w:val="22"/>
                <w:szCs w:val="22"/>
              </w:rPr>
            </w:pPr>
          </w:p>
        </w:tc>
        <w:tc>
          <w:tcPr>
            <w:tcW w:w="1418" w:type="dxa"/>
            <w:vAlign w:val="center"/>
          </w:tcPr>
          <w:p w14:paraId="72F00769" w14:textId="77777777" w:rsidR="000228E4" w:rsidRPr="000228E4" w:rsidRDefault="000228E4" w:rsidP="000228E4">
            <w:pPr>
              <w:ind w:left="-661" w:right="-675"/>
              <w:jc w:val="center"/>
              <w:rPr>
                <w:sz w:val="22"/>
                <w:szCs w:val="22"/>
              </w:rPr>
            </w:pPr>
            <w:r w:rsidRPr="000228E4">
              <w:rPr>
                <w:sz w:val="22"/>
                <w:szCs w:val="22"/>
              </w:rPr>
              <w:t>с 01.12.2022</w:t>
            </w:r>
          </w:p>
        </w:tc>
        <w:tc>
          <w:tcPr>
            <w:tcW w:w="992" w:type="dxa"/>
            <w:vAlign w:val="center"/>
          </w:tcPr>
          <w:p w14:paraId="7D592E9E" w14:textId="77777777" w:rsidR="000228E4" w:rsidRPr="000228E4" w:rsidRDefault="000228E4" w:rsidP="000228E4">
            <w:pPr>
              <w:ind w:left="-108" w:right="-108"/>
              <w:jc w:val="center"/>
              <w:rPr>
                <w:sz w:val="22"/>
                <w:szCs w:val="22"/>
              </w:rPr>
            </w:pPr>
            <w:r w:rsidRPr="000228E4">
              <w:rPr>
                <w:sz w:val="22"/>
                <w:szCs w:val="22"/>
              </w:rPr>
              <w:t>3 952,46</w:t>
            </w:r>
          </w:p>
        </w:tc>
        <w:tc>
          <w:tcPr>
            <w:tcW w:w="845" w:type="dxa"/>
            <w:vAlign w:val="center"/>
          </w:tcPr>
          <w:p w14:paraId="615E5DC1" w14:textId="77777777" w:rsidR="000228E4" w:rsidRPr="000228E4" w:rsidRDefault="000228E4" w:rsidP="000228E4">
            <w:pPr>
              <w:ind w:left="-108" w:right="-108"/>
              <w:jc w:val="center"/>
              <w:rPr>
                <w:sz w:val="22"/>
                <w:szCs w:val="22"/>
              </w:rPr>
            </w:pPr>
            <w:r w:rsidRPr="000228E4">
              <w:rPr>
                <w:sz w:val="22"/>
              </w:rPr>
              <w:t>x</w:t>
            </w:r>
          </w:p>
        </w:tc>
        <w:tc>
          <w:tcPr>
            <w:tcW w:w="850" w:type="dxa"/>
            <w:vAlign w:val="center"/>
          </w:tcPr>
          <w:p w14:paraId="7C3FA6C7"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30EE0F30" w14:textId="77777777" w:rsidR="000228E4" w:rsidRPr="000228E4" w:rsidRDefault="000228E4" w:rsidP="000228E4">
            <w:pPr>
              <w:ind w:left="-108" w:right="-108"/>
              <w:jc w:val="center"/>
              <w:rPr>
                <w:sz w:val="22"/>
                <w:szCs w:val="22"/>
              </w:rPr>
            </w:pPr>
            <w:r w:rsidRPr="000228E4">
              <w:rPr>
                <w:sz w:val="22"/>
              </w:rPr>
              <w:t>x</w:t>
            </w:r>
          </w:p>
        </w:tc>
        <w:tc>
          <w:tcPr>
            <w:tcW w:w="856" w:type="dxa"/>
            <w:vAlign w:val="center"/>
          </w:tcPr>
          <w:p w14:paraId="37C977AF"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470146D8" w14:textId="77777777" w:rsidR="000228E4" w:rsidRPr="000228E4" w:rsidRDefault="000228E4" w:rsidP="000228E4">
            <w:pPr>
              <w:ind w:left="-108" w:right="-108"/>
              <w:jc w:val="center"/>
              <w:rPr>
                <w:sz w:val="22"/>
                <w:szCs w:val="22"/>
              </w:rPr>
            </w:pPr>
            <w:r w:rsidRPr="000228E4">
              <w:rPr>
                <w:sz w:val="22"/>
              </w:rPr>
              <w:t>x</w:t>
            </w:r>
          </w:p>
        </w:tc>
      </w:tr>
      <w:tr w:rsidR="000228E4" w:rsidRPr="000228E4" w14:paraId="2D465489" w14:textId="77777777" w:rsidTr="00F95151">
        <w:trPr>
          <w:trHeight w:val="249"/>
        </w:trPr>
        <w:tc>
          <w:tcPr>
            <w:tcW w:w="1276" w:type="dxa"/>
            <w:vMerge/>
            <w:shd w:val="clear" w:color="auto" w:fill="auto"/>
          </w:tcPr>
          <w:p w14:paraId="1E0D9925" w14:textId="77777777" w:rsidR="000228E4" w:rsidRPr="000228E4" w:rsidRDefault="000228E4" w:rsidP="000228E4">
            <w:pPr>
              <w:ind w:right="-2"/>
              <w:rPr>
                <w:sz w:val="22"/>
                <w:szCs w:val="22"/>
              </w:rPr>
            </w:pPr>
          </w:p>
        </w:tc>
        <w:tc>
          <w:tcPr>
            <w:tcW w:w="2268" w:type="dxa"/>
            <w:vMerge/>
            <w:shd w:val="clear" w:color="auto" w:fill="auto"/>
            <w:vAlign w:val="center"/>
          </w:tcPr>
          <w:p w14:paraId="0AB8EF32" w14:textId="77777777" w:rsidR="000228E4" w:rsidRPr="000228E4" w:rsidRDefault="000228E4" w:rsidP="000228E4">
            <w:pPr>
              <w:ind w:right="-105"/>
              <w:jc w:val="center"/>
              <w:rPr>
                <w:sz w:val="22"/>
                <w:szCs w:val="22"/>
              </w:rPr>
            </w:pPr>
          </w:p>
        </w:tc>
        <w:tc>
          <w:tcPr>
            <w:tcW w:w="1418" w:type="dxa"/>
            <w:vAlign w:val="center"/>
          </w:tcPr>
          <w:p w14:paraId="73BD00F7" w14:textId="77777777" w:rsidR="000228E4" w:rsidRPr="000228E4" w:rsidRDefault="000228E4" w:rsidP="000228E4">
            <w:pPr>
              <w:ind w:left="-661" w:right="-675"/>
              <w:jc w:val="center"/>
              <w:rPr>
                <w:sz w:val="22"/>
                <w:szCs w:val="22"/>
              </w:rPr>
            </w:pPr>
            <w:r w:rsidRPr="000228E4">
              <w:rPr>
                <w:sz w:val="22"/>
                <w:szCs w:val="22"/>
              </w:rPr>
              <w:t>с 01.01.2023</w:t>
            </w:r>
          </w:p>
        </w:tc>
        <w:tc>
          <w:tcPr>
            <w:tcW w:w="992" w:type="dxa"/>
            <w:vAlign w:val="center"/>
          </w:tcPr>
          <w:p w14:paraId="34DAFF97" w14:textId="77777777" w:rsidR="000228E4" w:rsidRPr="000228E4" w:rsidRDefault="000228E4" w:rsidP="000228E4">
            <w:pPr>
              <w:ind w:left="-108" w:right="-108"/>
              <w:jc w:val="center"/>
              <w:rPr>
                <w:sz w:val="22"/>
                <w:szCs w:val="22"/>
              </w:rPr>
            </w:pPr>
            <w:r w:rsidRPr="000228E4">
              <w:rPr>
                <w:sz w:val="22"/>
                <w:szCs w:val="22"/>
              </w:rPr>
              <w:t>3 952,46</w:t>
            </w:r>
          </w:p>
        </w:tc>
        <w:tc>
          <w:tcPr>
            <w:tcW w:w="845" w:type="dxa"/>
            <w:vAlign w:val="center"/>
          </w:tcPr>
          <w:p w14:paraId="508C0112" w14:textId="77777777" w:rsidR="000228E4" w:rsidRPr="000228E4" w:rsidRDefault="000228E4" w:rsidP="000228E4">
            <w:pPr>
              <w:ind w:left="-108" w:right="-108"/>
              <w:jc w:val="center"/>
              <w:rPr>
                <w:sz w:val="22"/>
                <w:szCs w:val="22"/>
              </w:rPr>
            </w:pPr>
            <w:r w:rsidRPr="000228E4">
              <w:rPr>
                <w:sz w:val="22"/>
              </w:rPr>
              <w:t>x</w:t>
            </w:r>
          </w:p>
        </w:tc>
        <w:tc>
          <w:tcPr>
            <w:tcW w:w="850" w:type="dxa"/>
            <w:vAlign w:val="center"/>
          </w:tcPr>
          <w:p w14:paraId="2611F8BE"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1A804567" w14:textId="77777777" w:rsidR="000228E4" w:rsidRPr="000228E4" w:rsidRDefault="000228E4" w:rsidP="000228E4">
            <w:pPr>
              <w:ind w:left="-108" w:right="-108"/>
              <w:jc w:val="center"/>
              <w:rPr>
                <w:sz w:val="22"/>
                <w:szCs w:val="22"/>
              </w:rPr>
            </w:pPr>
            <w:r w:rsidRPr="000228E4">
              <w:rPr>
                <w:sz w:val="22"/>
              </w:rPr>
              <w:t>x</w:t>
            </w:r>
          </w:p>
        </w:tc>
        <w:tc>
          <w:tcPr>
            <w:tcW w:w="856" w:type="dxa"/>
            <w:vAlign w:val="center"/>
          </w:tcPr>
          <w:p w14:paraId="45F3329F" w14:textId="77777777" w:rsidR="000228E4" w:rsidRPr="000228E4" w:rsidRDefault="000228E4" w:rsidP="000228E4">
            <w:pPr>
              <w:ind w:left="-108" w:right="-108"/>
              <w:jc w:val="center"/>
              <w:rPr>
                <w:sz w:val="22"/>
                <w:szCs w:val="22"/>
              </w:rPr>
            </w:pPr>
            <w:r w:rsidRPr="000228E4">
              <w:rPr>
                <w:sz w:val="22"/>
              </w:rPr>
              <w:t>x</w:t>
            </w:r>
          </w:p>
        </w:tc>
        <w:tc>
          <w:tcPr>
            <w:tcW w:w="851" w:type="dxa"/>
            <w:vAlign w:val="center"/>
          </w:tcPr>
          <w:p w14:paraId="1DE9CC10" w14:textId="77777777" w:rsidR="000228E4" w:rsidRPr="000228E4" w:rsidRDefault="000228E4" w:rsidP="000228E4">
            <w:pPr>
              <w:ind w:left="-108" w:right="-108"/>
              <w:jc w:val="center"/>
              <w:rPr>
                <w:sz w:val="22"/>
                <w:szCs w:val="22"/>
              </w:rPr>
            </w:pPr>
            <w:r w:rsidRPr="000228E4">
              <w:rPr>
                <w:sz w:val="22"/>
              </w:rPr>
              <w:t>x</w:t>
            </w:r>
          </w:p>
        </w:tc>
      </w:tr>
      <w:tr w:rsidR="000228E4" w:rsidRPr="000228E4" w14:paraId="0DB7B999" w14:textId="77777777" w:rsidTr="00F95151">
        <w:trPr>
          <w:trHeight w:val="249"/>
        </w:trPr>
        <w:tc>
          <w:tcPr>
            <w:tcW w:w="1276" w:type="dxa"/>
            <w:vMerge/>
            <w:shd w:val="clear" w:color="auto" w:fill="auto"/>
          </w:tcPr>
          <w:p w14:paraId="7E25D39F" w14:textId="77777777" w:rsidR="000228E4" w:rsidRPr="000228E4" w:rsidRDefault="000228E4" w:rsidP="000228E4">
            <w:pPr>
              <w:ind w:right="-2"/>
              <w:rPr>
                <w:sz w:val="22"/>
                <w:szCs w:val="22"/>
              </w:rPr>
            </w:pPr>
          </w:p>
        </w:tc>
        <w:tc>
          <w:tcPr>
            <w:tcW w:w="2268" w:type="dxa"/>
            <w:shd w:val="clear" w:color="auto" w:fill="auto"/>
            <w:vAlign w:val="center"/>
          </w:tcPr>
          <w:p w14:paraId="0C348263" w14:textId="77777777" w:rsidR="000228E4" w:rsidRPr="000228E4" w:rsidRDefault="000228E4" w:rsidP="000228E4">
            <w:pPr>
              <w:ind w:right="-105"/>
              <w:jc w:val="center"/>
              <w:rPr>
                <w:sz w:val="22"/>
                <w:szCs w:val="22"/>
              </w:rPr>
            </w:pPr>
            <w:proofErr w:type="spellStart"/>
            <w:r w:rsidRPr="000228E4">
              <w:rPr>
                <w:sz w:val="22"/>
                <w:szCs w:val="22"/>
              </w:rPr>
              <w:t>Двухставочный</w:t>
            </w:r>
            <w:proofErr w:type="spellEnd"/>
          </w:p>
        </w:tc>
        <w:tc>
          <w:tcPr>
            <w:tcW w:w="1418" w:type="dxa"/>
            <w:shd w:val="clear" w:color="auto" w:fill="auto"/>
            <w:vAlign w:val="center"/>
          </w:tcPr>
          <w:p w14:paraId="557ABABF" w14:textId="77777777" w:rsidR="000228E4" w:rsidRPr="000228E4" w:rsidRDefault="000228E4" w:rsidP="000228E4">
            <w:pPr>
              <w:ind w:left="-661" w:right="-675"/>
              <w:jc w:val="center"/>
              <w:rPr>
                <w:sz w:val="22"/>
                <w:szCs w:val="22"/>
              </w:rPr>
            </w:pPr>
            <w:r w:rsidRPr="000228E4">
              <w:rPr>
                <w:sz w:val="22"/>
                <w:szCs w:val="22"/>
              </w:rPr>
              <w:t>х</w:t>
            </w:r>
          </w:p>
        </w:tc>
        <w:tc>
          <w:tcPr>
            <w:tcW w:w="992" w:type="dxa"/>
            <w:shd w:val="clear" w:color="auto" w:fill="auto"/>
            <w:vAlign w:val="center"/>
          </w:tcPr>
          <w:p w14:paraId="605B26B9" w14:textId="77777777" w:rsidR="000228E4" w:rsidRPr="000228E4" w:rsidRDefault="000228E4" w:rsidP="000228E4">
            <w:pPr>
              <w:ind w:left="-108" w:right="-108"/>
              <w:jc w:val="center"/>
              <w:rPr>
                <w:sz w:val="22"/>
                <w:szCs w:val="22"/>
              </w:rPr>
            </w:pPr>
            <w:r w:rsidRPr="000228E4">
              <w:rPr>
                <w:sz w:val="22"/>
                <w:szCs w:val="22"/>
              </w:rPr>
              <w:t>х</w:t>
            </w:r>
          </w:p>
        </w:tc>
        <w:tc>
          <w:tcPr>
            <w:tcW w:w="845" w:type="dxa"/>
            <w:shd w:val="clear" w:color="auto" w:fill="auto"/>
            <w:vAlign w:val="center"/>
          </w:tcPr>
          <w:p w14:paraId="23E97248" w14:textId="77777777" w:rsidR="000228E4" w:rsidRPr="000228E4" w:rsidRDefault="000228E4" w:rsidP="000228E4">
            <w:pPr>
              <w:ind w:left="-108" w:right="-108"/>
              <w:jc w:val="center"/>
              <w:rPr>
                <w:sz w:val="22"/>
                <w:szCs w:val="22"/>
              </w:rPr>
            </w:pPr>
            <w:r w:rsidRPr="000228E4">
              <w:rPr>
                <w:sz w:val="22"/>
                <w:szCs w:val="22"/>
              </w:rPr>
              <w:t>х</w:t>
            </w:r>
          </w:p>
        </w:tc>
        <w:tc>
          <w:tcPr>
            <w:tcW w:w="850" w:type="dxa"/>
            <w:shd w:val="clear" w:color="auto" w:fill="auto"/>
            <w:vAlign w:val="center"/>
          </w:tcPr>
          <w:p w14:paraId="4DD1FD49"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0BEEBE27" w14:textId="77777777" w:rsidR="000228E4" w:rsidRPr="000228E4" w:rsidRDefault="000228E4" w:rsidP="000228E4">
            <w:pPr>
              <w:ind w:left="-108" w:right="-108"/>
              <w:jc w:val="center"/>
              <w:rPr>
                <w:sz w:val="22"/>
                <w:szCs w:val="22"/>
              </w:rPr>
            </w:pPr>
            <w:r w:rsidRPr="000228E4">
              <w:rPr>
                <w:sz w:val="22"/>
                <w:szCs w:val="22"/>
              </w:rPr>
              <w:t>х</w:t>
            </w:r>
          </w:p>
        </w:tc>
        <w:tc>
          <w:tcPr>
            <w:tcW w:w="856" w:type="dxa"/>
            <w:shd w:val="clear" w:color="auto" w:fill="auto"/>
            <w:vAlign w:val="center"/>
          </w:tcPr>
          <w:p w14:paraId="61018F78"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13E9DC5E" w14:textId="77777777" w:rsidR="000228E4" w:rsidRPr="000228E4" w:rsidRDefault="000228E4" w:rsidP="000228E4">
            <w:pPr>
              <w:ind w:left="-108" w:right="-108"/>
              <w:jc w:val="center"/>
              <w:rPr>
                <w:sz w:val="22"/>
                <w:szCs w:val="22"/>
              </w:rPr>
            </w:pPr>
            <w:r w:rsidRPr="000228E4">
              <w:rPr>
                <w:sz w:val="22"/>
                <w:szCs w:val="22"/>
              </w:rPr>
              <w:t>х</w:t>
            </w:r>
          </w:p>
        </w:tc>
      </w:tr>
      <w:tr w:rsidR="000228E4" w:rsidRPr="000228E4" w14:paraId="25E75D12" w14:textId="77777777" w:rsidTr="00F95151">
        <w:trPr>
          <w:trHeight w:val="249"/>
        </w:trPr>
        <w:tc>
          <w:tcPr>
            <w:tcW w:w="1276" w:type="dxa"/>
            <w:vMerge/>
            <w:shd w:val="clear" w:color="auto" w:fill="auto"/>
          </w:tcPr>
          <w:p w14:paraId="5C57E5F1" w14:textId="77777777" w:rsidR="000228E4" w:rsidRPr="000228E4" w:rsidRDefault="000228E4" w:rsidP="000228E4">
            <w:pPr>
              <w:ind w:right="-2"/>
              <w:rPr>
                <w:sz w:val="22"/>
                <w:szCs w:val="22"/>
              </w:rPr>
            </w:pPr>
          </w:p>
        </w:tc>
        <w:tc>
          <w:tcPr>
            <w:tcW w:w="2268" w:type="dxa"/>
            <w:shd w:val="clear" w:color="auto" w:fill="auto"/>
            <w:vAlign w:val="center"/>
          </w:tcPr>
          <w:p w14:paraId="331D33B5" w14:textId="77777777" w:rsidR="000228E4" w:rsidRPr="000228E4" w:rsidRDefault="000228E4" w:rsidP="000228E4">
            <w:pPr>
              <w:ind w:right="-105"/>
              <w:jc w:val="center"/>
              <w:rPr>
                <w:sz w:val="22"/>
                <w:szCs w:val="22"/>
              </w:rPr>
            </w:pPr>
            <w:r w:rsidRPr="000228E4">
              <w:rPr>
                <w:sz w:val="22"/>
                <w:szCs w:val="22"/>
              </w:rPr>
              <w:t>Ставка за тепловую энергию, руб./Гкал</w:t>
            </w:r>
          </w:p>
        </w:tc>
        <w:tc>
          <w:tcPr>
            <w:tcW w:w="1418" w:type="dxa"/>
            <w:shd w:val="clear" w:color="auto" w:fill="auto"/>
            <w:vAlign w:val="center"/>
          </w:tcPr>
          <w:p w14:paraId="0255627A" w14:textId="77777777" w:rsidR="000228E4" w:rsidRPr="000228E4" w:rsidRDefault="000228E4" w:rsidP="000228E4">
            <w:pPr>
              <w:ind w:left="-661" w:right="-675"/>
              <w:jc w:val="center"/>
              <w:rPr>
                <w:sz w:val="22"/>
                <w:szCs w:val="22"/>
              </w:rPr>
            </w:pPr>
            <w:r w:rsidRPr="000228E4">
              <w:rPr>
                <w:sz w:val="22"/>
                <w:szCs w:val="22"/>
              </w:rPr>
              <w:t>х</w:t>
            </w:r>
          </w:p>
        </w:tc>
        <w:tc>
          <w:tcPr>
            <w:tcW w:w="992" w:type="dxa"/>
            <w:shd w:val="clear" w:color="auto" w:fill="auto"/>
            <w:vAlign w:val="center"/>
          </w:tcPr>
          <w:p w14:paraId="20AF8CE2" w14:textId="77777777" w:rsidR="000228E4" w:rsidRPr="000228E4" w:rsidRDefault="000228E4" w:rsidP="000228E4">
            <w:pPr>
              <w:ind w:left="-108" w:right="-108"/>
              <w:jc w:val="center"/>
              <w:rPr>
                <w:sz w:val="22"/>
                <w:szCs w:val="22"/>
              </w:rPr>
            </w:pPr>
            <w:r w:rsidRPr="000228E4">
              <w:rPr>
                <w:sz w:val="22"/>
                <w:szCs w:val="22"/>
              </w:rPr>
              <w:t>х</w:t>
            </w:r>
          </w:p>
        </w:tc>
        <w:tc>
          <w:tcPr>
            <w:tcW w:w="845" w:type="dxa"/>
            <w:shd w:val="clear" w:color="auto" w:fill="auto"/>
            <w:vAlign w:val="center"/>
          </w:tcPr>
          <w:p w14:paraId="09BC742D" w14:textId="77777777" w:rsidR="000228E4" w:rsidRPr="000228E4" w:rsidRDefault="000228E4" w:rsidP="000228E4">
            <w:pPr>
              <w:ind w:left="-108" w:right="-108"/>
              <w:jc w:val="center"/>
              <w:rPr>
                <w:sz w:val="22"/>
                <w:szCs w:val="22"/>
              </w:rPr>
            </w:pPr>
            <w:r w:rsidRPr="000228E4">
              <w:rPr>
                <w:sz w:val="22"/>
                <w:szCs w:val="22"/>
              </w:rPr>
              <w:t>х</w:t>
            </w:r>
          </w:p>
        </w:tc>
        <w:tc>
          <w:tcPr>
            <w:tcW w:w="850" w:type="dxa"/>
            <w:shd w:val="clear" w:color="auto" w:fill="auto"/>
            <w:vAlign w:val="center"/>
          </w:tcPr>
          <w:p w14:paraId="1DC1A410"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28BFB8C1" w14:textId="77777777" w:rsidR="000228E4" w:rsidRPr="000228E4" w:rsidRDefault="000228E4" w:rsidP="000228E4">
            <w:pPr>
              <w:ind w:left="-108" w:right="-108"/>
              <w:jc w:val="center"/>
              <w:rPr>
                <w:sz w:val="22"/>
                <w:szCs w:val="22"/>
              </w:rPr>
            </w:pPr>
            <w:r w:rsidRPr="000228E4">
              <w:rPr>
                <w:sz w:val="22"/>
                <w:szCs w:val="22"/>
              </w:rPr>
              <w:t>х</w:t>
            </w:r>
          </w:p>
        </w:tc>
        <w:tc>
          <w:tcPr>
            <w:tcW w:w="856" w:type="dxa"/>
            <w:shd w:val="clear" w:color="auto" w:fill="auto"/>
            <w:vAlign w:val="center"/>
          </w:tcPr>
          <w:p w14:paraId="5E1F8DC4"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7B8E873E" w14:textId="77777777" w:rsidR="000228E4" w:rsidRPr="000228E4" w:rsidRDefault="000228E4" w:rsidP="000228E4">
            <w:pPr>
              <w:ind w:left="-108" w:right="-108"/>
              <w:jc w:val="center"/>
              <w:rPr>
                <w:sz w:val="22"/>
                <w:szCs w:val="22"/>
              </w:rPr>
            </w:pPr>
            <w:r w:rsidRPr="000228E4">
              <w:rPr>
                <w:sz w:val="22"/>
                <w:szCs w:val="22"/>
              </w:rPr>
              <w:t>х</w:t>
            </w:r>
          </w:p>
        </w:tc>
      </w:tr>
      <w:tr w:rsidR="000228E4" w:rsidRPr="000228E4" w14:paraId="6F1F4B17" w14:textId="77777777" w:rsidTr="00F95151">
        <w:trPr>
          <w:trHeight w:val="778"/>
        </w:trPr>
        <w:tc>
          <w:tcPr>
            <w:tcW w:w="1276" w:type="dxa"/>
            <w:vMerge/>
            <w:shd w:val="clear" w:color="auto" w:fill="auto"/>
          </w:tcPr>
          <w:p w14:paraId="37EA45A5" w14:textId="77777777" w:rsidR="000228E4" w:rsidRPr="000228E4" w:rsidRDefault="000228E4" w:rsidP="000228E4">
            <w:pPr>
              <w:ind w:right="-2"/>
              <w:rPr>
                <w:sz w:val="22"/>
                <w:szCs w:val="22"/>
              </w:rPr>
            </w:pPr>
          </w:p>
        </w:tc>
        <w:tc>
          <w:tcPr>
            <w:tcW w:w="2268" w:type="dxa"/>
            <w:shd w:val="clear" w:color="auto" w:fill="auto"/>
            <w:vAlign w:val="center"/>
          </w:tcPr>
          <w:p w14:paraId="317E9712" w14:textId="77777777" w:rsidR="000228E4" w:rsidRPr="000228E4" w:rsidRDefault="000228E4" w:rsidP="000228E4">
            <w:pPr>
              <w:ind w:right="-105"/>
              <w:jc w:val="center"/>
              <w:rPr>
                <w:sz w:val="22"/>
                <w:szCs w:val="22"/>
              </w:rPr>
            </w:pPr>
            <w:r w:rsidRPr="000228E4">
              <w:rPr>
                <w:sz w:val="22"/>
                <w:szCs w:val="22"/>
              </w:rPr>
              <w:t>Ставка за содержание тепловой мощности, тыс. руб./Гкал/ч в мес.</w:t>
            </w:r>
          </w:p>
        </w:tc>
        <w:tc>
          <w:tcPr>
            <w:tcW w:w="1418" w:type="dxa"/>
            <w:shd w:val="clear" w:color="auto" w:fill="auto"/>
            <w:vAlign w:val="center"/>
          </w:tcPr>
          <w:p w14:paraId="607655FE" w14:textId="77777777" w:rsidR="000228E4" w:rsidRPr="000228E4" w:rsidRDefault="000228E4" w:rsidP="000228E4">
            <w:pPr>
              <w:ind w:left="-661" w:right="-675"/>
              <w:jc w:val="center"/>
              <w:rPr>
                <w:sz w:val="22"/>
                <w:szCs w:val="22"/>
              </w:rPr>
            </w:pPr>
            <w:r w:rsidRPr="000228E4">
              <w:rPr>
                <w:sz w:val="22"/>
                <w:szCs w:val="22"/>
              </w:rPr>
              <w:t>х</w:t>
            </w:r>
          </w:p>
        </w:tc>
        <w:tc>
          <w:tcPr>
            <w:tcW w:w="992" w:type="dxa"/>
            <w:shd w:val="clear" w:color="auto" w:fill="auto"/>
            <w:vAlign w:val="center"/>
          </w:tcPr>
          <w:p w14:paraId="36CDE3EA" w14:textId="77777777" w:rsidR="000228E4" w:rsidRPr="000228E4" w:rsidRDefault="000228E4" w:rsidP="000228E4">
            <w:pPr>
              <w:ind w:left="-108" w:right="-108"/>
              <w:jc w:val="center"/>
              <w:rPr>
                <w:sz w:val="22"/>
                <w:szCs w:val="22"/>
              </w:rPr>
            </w:pPr>
            <w:r w:rsidRPr="000228E4">
              <w:rPr>
                <w:sz w:val="22"/>
                <w:szCs w:val="22"/>
              </w:rPr>
              <w:t>х</w:t>
            </w:r>
          </w:p>
        </w:tc>
        <w:tc>
          <w:tcPr>
            <w:tcW w:w="845" w:type="dxa"/>
            <w:shd w:val="clear" w:color="auto" w:fill="auto"/>
            <w:vAlign w:val="center"/>
          </w:tcPr>
          <w:p w14:paraId="13AD5E67" w14:textId="77777777" w:rsidR="000228E4" w:rsidRPr="000228E4" w:rsidRDefault="000228E4" w:rsidP="000228E4">
            <w:pPr>
              <w:ind w:left="-108" w:right="-108"/>
              <w:jc w:val="center"/>
              <w:rPr>
                <w:sz w:val="22"/>
                <w:szCs w:val="22"/>
              </w:rPr>
            </w:pPr>
            <w:r w:rsidRPr="000228E4">
              <w:rPr>
                <w:sz w:val="22"/>
                <w:szCs w:val="22"/>
              </w:rPr>
              <w:t>х</w:t>
            </w:r>
          </w:p>
        </w:tc>
        <w:tc>
          <w:tcPr>
            <w:tcW w:w="850" w:type="dxa"/>
            <w:shd w:val="clear" w:color="auto" w:fill="auto"/>
            <w:vAlign w:val="center"/>
          </w:tcPr>
          <w:p w14:paraId="7D0B5973"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37738E48" w14:textId="77777777" w:rsidR="000228E4" w:rsidRPr="000228E4" w:rsidRDefault="000228E4" w:rsidP="000228E4">
            <w:pPr>
              <w:ind w:left="-108" w:right="-108"/>
              <w:jc w:val="center"/>
              <w:rPr>
                <w:sz w:val="22"/>
                <w:szCs w:val="22"/>
              </w:rPr>
            </w:pPr>
            <w:r w:rsidRPr="000228E4">
              <w:rPr>
                <w:sz w:val="22"/>
                <w:szCs w:val="22"/>
              </w:rPr>
              <w:t>х</w:t>
            </w:r>
          </w:p>
        </w:tc>
        <w:tc>
          <w:tcPr>
            <w:tcW w:w="856" w:type="dxa"/>
            <w:shd w:val="clear" w:color="auto" w:fill="auto"/>
            <w:vAlign w:val="center"/>
          </w:tcPr>
          <w:p w14:paraId="67264396" w14:textId="77777777" w:rsidR="000228E4" w:rsidRPr="000228E4" w:rsidRDefault="000228E4" w:rsidP="000228E4">
            <w:pPr>
              <w:ind w:left="-108" w:right="-108"/>
              <w:jc w:val="center"/>
              <w:rPr>
                <w:sz w:val="22"/>
                <w:szCs w:val="22"/>
              </w:rPr>
            </w:pPr>
            <w:r w:rsidRPr="000228E4">
              <w:rPr>
                <w:sz w:val="22"/>
                <w:szCs w:val="22"/>
              </w:rPr>
              <w:t>х</w:t>
            </w:r>
          </w:p>
        </w:tc>
        <w:tc>
          <w:tcPr>
            <w:tcW w:w="851" w:type="dxa"/>
            <w:shd w:val="clear" w:color="auto" w:fill="auto"/>
            <w:vAlign w:val="center"/>
          </w:tcPr>
          <w:p w14:paraId="41FBACC1" w14:textId="77777777" w:rsidR="000228E4" w:rsidRPr="000228E4" w:rsidRDefault="000228E4" w:rsidP="000228E4">
            <w:pPr>
              <w:ind w:left="-108" w:right="-108"/>
              <w:jc w:val="center"/>
              <w:rPr>
                <w:sz w:val="22"/>
                <w:szCs w:val="22"/>
              </w:rPr>
            </w:pPr>
            <w:r w:rsidRPr="000228E4">
              <w:rPr>
                <w:sz w:val="22"/>
                <w:szCs w:val="22"/>
              </w:rPr>
              <w:t>х</w:t>
            </w:r>
          </w:p>
        </w:tc>
      </w:tr>
      <w:tr w:rsidR="000228E4" w:rsidRPr="000228E4" w14:paraId="4BCA5E1A" w14:textId="77777777" w:rsidTr="00F95151">
        <w:trPr>
          <w:trHeight w:val="237"/>
        </w:trPr>
        <w:tc>
          <w:tcPr>
            <w:tcW w:w="1276" w:type="dxa"/>
            <w:vMerge/>
            <w:shd w:val="clear" w:color="auto" w:fill="auto"/>
          </w:tcPr>
          <w:p w14:paraId="1E90AF89" w14:textId="77777777" w:rsidR="000228E4" w:rsidRPr="000228E4" w:rsidRDefault="000228E4" w:rsidP="000228E4">
            <w:pPr>
              <w:ind w:right="-2"/>
              <w:rPr>
                <w:sz w:val="22"/>
                <w:szCs w:val="22"/>
              </w:rPr>
            </w:pPr>
          </w:p>
        </w:tc>
        <w:tc>
          <w:tcPr>
            <w:tcW w:w="8931" w:type="dxa"/>
            <w:gridSpan w:val="8"/>
            <w:shd w:val="clear" w:color="auto" w:fill="auto"/>
            <w:vAlign w:val="center"/>
          </w:tcPr>
          <w:p w14:paraId="2FAAF01D" w14:textId="77777777" w:rsidR="000228E4" w:rsidRPr="000228E4" w:rsidRDefault="000228E4" w:rsidP="000228E4">
            <w:pPr>
              <w:ind w:right="-2"/>
              <w:jc w:val="center"/>
              <w:rPr>
                <w:sz w:val="22"/>
                <w:szCs w:val="22"/>
              </w:rPr>
            </w:pPr>
            <w:r w:rsidRPr="000228E4">
              <w:rPr>
                <w:sz w:val="22"/>
                <w:szCs w:val="22"/>
              </w:rPr>
              <w:t>Население (тарифы указываются с учетом НДС) *</w:t>
            </w:r>
          </w:p>
        </w:tc>
      </w:tr>
      <w:tr w:rsidR="000228E4" w:rsidRPr="000228E4" w14:paraId="282902E1" w14:textId="77777777" w:rsidTr="00F95151">
        <w:trPr>
          <w:trHeight w:val="266"/>
        </w:trPr>
        <w:tc>
          <w:tcPr>
            <w:tcW w:w="1276" w:type="dxa"/>
            <w:vMerge/>
            <w:shd w:val="clear" w:color="auto" w:fill="auto"/>
          </w:tcPr>
          <w:p w14:paraId="2D88F5EB" w14:textId="77777777" w:rsidR="000228E4" w:rsidRPr="000228E4" w:rsidRDefault="000228E4" w:rsidP="000228E4">
            <w:pPr>
              <w:ind w:right="-2"/>
              <w:rPr>
                <w:sz w:val="22"/>
                <w:szCs w:val="22"/>
              </w:rPr>
            </w:pPr>
          </w:p>
        </w:tc>
        <w:tc>
          <w:tcPr>
            <w:tcW w:w="2268" w:type="dxa"/>
            <w:vMerge w:val="restart"/>
            <w:shd w:val="clear" w:color="auto" w:fill="auto"/>
            <w:vAlign w:val="center"/>
          </w:tcPr>
          <w:p w14:paraId="7A4F167A" w14:textId="77777777" w:rsidR="000228E4" w:rsidRPr="000228E4" w:rsidRDefault="000228E4" w:rsidP="000228E4">
            <w:pPr>
              <w:ind w:right="-2"/>
              <w:jc w:val="center"/>
              <w:rPr>
                <w:sz w:val="22"/>
                <w:szCs w:val="22"/>
              </w:rPr>
            </w:pPr>
            <w:proofErr w:type="spellStart"/>
            <w:r w:rsidRPr="000228E4">
              <w:rPr>
                <w:sz w:val="22"/>
                <w:szCs w:val="22"/>
              </w:rPr>
              <w:t>Одноставочный</w:t>
            </w:r>
            <w:proofErr w:type="spellEnd"/>
            <w:r w:rsidRPr="000228E4">
              <w:rPr>
                <w:sz w:val="22"/>
                <w:szCs w:val="22"/>
              </w:rPr>
              <w:t xml:space="preserve"> </w:t>
            </w:r>
          </w:p>
          <w:p w14:paraId="471E4BEB" w14:textId="77777777" w:rsidR="000228E4" w:rsidRPr="000228E4" w:rsidRDefault="000228E4" w:rsidP="000228E4">
            <w:pPr>
              <w:ind w:right="-2"/>
              <w:jc w:val="center"/>
              <w:rPr>
                <w:sz w:val="22"/>
                <w:szCs w:val="22"/>
              </w:rPr>
            </w:pPr>
            <w:r w:rsidRPr="000228E4">
              <w:rPr>
                <w:sz w:val="22"/>
                <w:szCs w:val="22"/>
              </w:rPr>
              <w:t>руб./Гкал</w:t>
            </w:r>
          </w:p>
        </w:tc>
        <w:tc>
          <w:tcPr>
            <w:tcW w:w="1418" w:type="dxa"/>
            <w:vAlign w:val="center"/>
          </w:tcPr>
          <w:p w14:paraId="70534B1D" w14:textId="77777777" w:rsidR="000228E4" w:rsidRPr="000228E4" w:rsidRDefault="000228E4" w:rsidP="000228E4">
            <w:pPr>
              <w:ind w:right="-2"/>
              <w:jc w:val="center"/>
              <w:rPr>
                <w:sz w:val="22"/>
                <w:szCs w:val="22"/>
              </w:rPr>
            </w:pPr>
            <w:r w:rsidRPr="000228E4">
              <w:rPr>
                <w:sz w:val="22"/>
                <w:szCs w:val="22"/>
              </w:rPr>
              <w:t>с 01.01.2019</w:t>
            </w:r>
          </w:p>
        </w:tc>
        <w:tc>
          <w:tcPr>
            <w:tcW w:w="992" w:type="dxa"/>
            <w:vAlign w:val="center"/>
          </w:tcPr>
          <w:p w14:paraId="46758215" w14:textId="77777777" w:rsidR="000228E4" w:rsidRPr="000228E4" w:rsidRDefault="000228E4" w:rsidP="000228E4">
            <w:pPr>
              <w:jc w:val="center"/>
              <w:rPr>
                <w:sz w:val="22"/>
                <w:szCs w:val="22"/>
              </w:rPr>
            </w:pPr>
            <w:r w:rsidRPr="000228E4">
              <w:rPr>
                <w:sz w:val="22"/>
                <w:szCs w:val="22"/>
              </w:rPr>
              <w:t>4 284,91</w:t>
            </w:r>
          </w:p>
        </w:tc>
        <w:tc>
          <w:tcPr>
            <w:tcW w:w="845" w:type="dxa"/>
            <w:vAlign w:val="center"/>
          </w:tcPr>
          <w:p w14:paraId="250C44DC" w14:textId="77777777" w:rsidR="000228E4" w:rsidRPr="000228E4" w:rsidRDefault="000228E4" w:rsidP="000228E4">
            <w:pPr>
              <w:jc w:val="center"/>
              <w:rPr>
                <w:sz w:val="22"/>
                <w:szCs w:val="22"/>
              </w:rPr>
            </w:pPr>
            <w:r w:rsidRPr="000228E4">
              <w:rPr>
                <w:sz w:val="22"/>
              </w:rPr>
              <w:t>x</w:t>
            </w:r>
          </w:p>
        </w:tc>
        <w:tc>
          <w:tcPr>
            <w:tcW w:w="850" w:type="dxa"/>
            <w:vAlign w:val="center"/>
          </w:tcPr>
          <w:p w14:paraId="62BA6E9B" w14:textId="77777777" w:rsidR="000228E4" w:rsidRPr="000228E4" w:rsidRDefault="000228E4" w:rsidP="000228E4">
            <w:pPr>
              <w:jc w:val="center"/>
              <w:rPr>
                <w:sz w:val="22"/>
                <w:szCs w:val="22"/>
              </w:rPr>
            </w:pPr>
            <w:r w:rsidRPr="000228E4">
              <w:rPr>
                <w:sz w:val="22"/>
              </w:rPr>
              <w:t>x</w:t>
            </w:r>
          </w:p>
        </w:tc>
        <w:tc>
          <w:tcPr>
            <w:tcW w:w="851" w:type="dxa"/>
            <w:vAlign w:val="center"/>
          </w:tcPr>
          <w:p w14:paraId="2532237A" w14:textId="77777777" w:rsidR="000228E4" w:rsidRPr="000228E4" w:rsidRDefault="000228E4" w:rsidP="000228E4">
            <w:pPr>
              <w:jc w:val="center"/>
              <w:rPr>
                <w:sz w:val="22"/>
                <w:szCs w:val="22"/>
              </w:rPr>
            </w:pPr>
            <w:r w:rsidRPr="000228E4">
              <w:rPr>
                <w:sz w:val="22"/>
              </w:rPr>
              <w:t>x</w:t>
            </w:r>
          </w:p>
        </w:tc>
        <w:tc>
          <w:tcPr>
            <w:tcW w:w="856" w:type="dxa"/>
            <w:vAlign w:val="center"/>
          </w:tcPr>
          <w:p w14:paraId="0F87B9C5" w14:textId="77777777" w:rsidR="000228E4" w:rsidRPr="000228E4" w:rsidRDefault="000228E4" w:rsidP="000228E4">
            <w:pPr>
              <w:jc w:val="center"/>
              <w:rPr>
                <w:sz w:val="22"/>
                <w:szCs w:val="22"/>
              </w:rPr>
            </w:pPr>
            <w:r w:rsidRPr="000228E4">
              <w:rPr>
                <w:sz w:val="22"/>
              </w:rPr>
              <w:t>x</w:t>
            </w:r>
          </w:p>
        </w:tc>
        <w:tc>
          <w:tcPr>
            <w:tcW w:w="851" w:type="dxa"/>
            <w:vAlign w:val="center"/>
          </w:tcPr>
          <w:p w14:paraId="64EE61C1" w14:textId="77777777" w:rsidR="000228E4" w:rsidRPr="000228E4" w:rsidRDefault="000228E4" w:rsidP="000228E4">
            <w:pPr>
              <w:jc w:val="center"/>
              <w:rPr>
                <w:sz w:val="22"/>
                <w:szCs w:val="22"/>
              </w:rPr>
            </w:pPr>
            <w:r w:rsidRPr="000228E4">
              <w:rPr>
                <w:sz w:val="22"/>
              </w:rPr>
              <w:t>x</w:t>
            </w:r>
          </w:p>
        </w:tc>
      </w:tr>
      <w:tr w:rsidR="000228E4" w:rsidRPr="000228E4" w14:paraId="48EFC3E9" w14:textId="77777777" w:rsidTr="00F95151">
        <w:trPr>
          <w:trHeight w:val="271"/>
        </w:trPr>
        <w:tc>
          <w:tcPr>
            <w:tcW w:w="1276" w:type="dxa"/>
            <w:vMerge/>
            <w:shd w:val="clear" w:color="auto" w:fill="auto"/>
          </w:tcPr>
          <w:p w14:paraId="48603C71" w14:textId="77777777" w:rsidR="000228E4" w:rsidRPr="000228E4" w:rsidRDefault="000228E4" w:rsidP="000228E4">
            <w:pPr>
              <w:ind w:right="-2"/>
              <w:rPr>
                <w:sz w:val="22"/>
                <w:szCs w:val="22"/>
              </w:rPr>
            </w:pPr>
          </w:p>
        </w:tc>
        <w:tc>
          <w:tcPr>
            <w:tcW w:w="2268" w:type="dxa"/>
            <w:vMerge/>
            <w:shd w:val="clear" w:color="auto" w:fill="auto"/>
            <w:vAlign w:val="center"/>
          </w:tcPr>
          <w:p w14:paraId="2EFB9890" w14:textId="77777777" w:rsidR="000228E4" w:rsidRPr="000228E4" w:rsidRDefault="000228E4" w:rsidP="000228E4">
            <w:pPr>
              <w:ind w:right="-2"/>
              <w:jc w:val="center"/>
              <w:rPr>
                <w:sz w:val="22"/>
                <w:szCs w:val="22"/>
              </w:rPr>
            </w:pPr>
          </w:p>
        </w:tc>
        <w:tc>
          <w:tcPr>
            <w:tcW w:w="1418" w:type="dxa"/>
            <w:vAlign w:val="center"/>
          </w:tcPr>
          <w:p w14:paraId="05189A2B" w14:textId="77777777" w:rsidR="000228E4" w:rsidRPr="000228E4" w:rsidRDefault="000228E4" w:rsidP="000228E4">
            <w:pPr>
              <w:ind w:right="-2"/>
              <w:jc w:val="center"/>
              <w:rPr>
                <w:sz w:val="22"/>
                <w:szCs w:val="22"/>
              </w:rPr>
            </w:pPr>
            <w:r w:rsidRPr="000228E4">
              <w:rPr>
                <w:sz w:val="22"/>
                <w:szCs w:val="22"/>
              </w:rPr>
              <w:t>с 01.07.2019</w:t>
            </w:r>
          </w:p>
        </w:tc>
        <w:tc>
          <w:tcPr>
            <w:tcW w:w="992" w:type="dxa"/>
            <w:vAlign w:val="center"/>
          </w:tcPr>
          <w:p w14:paraId="1BDF0C89" w14:textId="77777777" w:rsidR="000228E4" w:rsidRPr="000228E4" w:rsidRDefault="000228E4" w:rsidP="000228E4">
            <w:pPr>
              <w:jc w:val="center"/>
              <w:rPr>
                <w:sz w:val="22"/>
                <w:szCs w:val="22"/>
              </w:rPr>
            </w:pPr>
            <w:r w:rsidRPr="000228E4">
              <w:rPr>
                <w:sz w:val="22"/>
                <w:szCs w:val="22"/>
              </w:rPr>
              <w:t>4 498,58</w:t>
            </w:r>
          </w:p>
        </w:tc>
        <w:tc>
          <w:tcPr>
            <w:tcW w:w="845" w:type="dxa"/>
            <w:vAlign w:val="center"/>
          </w:tcPr>
          <w:p w14:paraId="56F09DFD" w14:textId="77777777" w:rsidR="000228E4" w:rsidRPr="000228E4" w:rsidRDefault="000228E4" w:rsidP="000228E4">
            <w:pPr>
              <w:jc w:val="center"/>
              <w:rPr>
                <w:sz w:val="22"/>
                <w:szCs w:val="22"/>
              </w:rPr>
            </w:pPr>
            <w:r w:rsidRPr="000228E4">
              <w:rPr>
                <w:sz w:val="22"/>
              </w:rPr>
              <w:t>x</w:t>
            </w:r>
          </w:p>
        </w:tc>
        <w:tc>
          <w:tcPr>
            <w:tcW w:w="850" w:type="dxa"/>
            <w:vAlign w:val="center"/>
          </w:tcPr>
          <w:p w14:paraId="67E9D1EB" w14:textId="77777777" w:rsidR="000228E4" w:rsidRPr="000228E4" w:rsidRDefault="000228E4" w:rsidP="000228E4">
            <w:pPr>
              <w:jc w:val="center"/>
              <w:rPr>
                <w:sz w:val="22"/>
                <w:szCs w:val="22"/>
              </w:rPr>
            </w:pPr>
            <w:r w:rsidRPr="000228E4">
              <w:rPr>
                <w:sz w:val="22"/>
              </w:rPr>
              <w:t>x</w:t>
            </w:r>
          </w:p>
        </w:tc>
        <w:tc>
          <w:tcPr>
            <w:tcW w:w="851" w:type="dxa"/>
            <w:vAlign w:val="center"/>
          </w:tcPr>
          <w:p w14:paraId="10270A80" w14:textId="77777777" w:rsidR="000228E4" w:rsidRPr="000228E4" w:rsidRDefault="000228E4" w:rsidP="000228E4">
            <w:pPr>
              <w:jc w:val="center"/>
              <w:rPr>
                <w:sz w:val="22"/>
                <w:szCs w:val="22"/>
              </w:rPr>
            </w:pPr>
            <w:r w:rsidRPr="000228E4">
              <w:rPr>
                <w:sz w:val="22"/>
              </w:rPr>
              <w:t>x</w:t>
            </w:r>
          </w:p>
        </w:tc>
        <w:tc>
          <w:tcPr>
            <w:tcW w:w="856" w:type="dxa"/>
            <w:vAlign w:val="center"/>
          </w:tcPr>
          <w:p w14:paraId="44CA9A14" w14:textId="77777777" w:rsidR="000228E4" w:rsidRPr="000228E4" w:rsidRDefault="000228E4" w:rsidP="000228E4">
            <w:pPr>
              <w:jc w:val="center"/>
              <w:rPr>
                <w:sz w:val="22"/>
                <w:szCs w:val="22"/>
              </w:rPr>
            </w:pPr>
            <w:r w:rsidRPr="000228E4">
              <w:rPr>
                <w:sz w:val="22"/>
              </w:rPr>
              <w:t>x</w:t>
            </w:r>
          </w:p>
        </w:tc>
        <w:tc>
          <w:tcPr>
            <w:tcW w:w="851" w:type="dxa"/>
            <w:vAlign w:val="center"/>
          </w:tcPr>
          <w:p w14:paraId="2B85D958" w14:textId="77777777" w:rsidR="000228E4" w:rsidRPr="000228E4" w:rsidRDefault="000228E4" w:rsidP="000228E4">
            <w:pPr>
              <w:jc w:val="center"/>
              <w:rPr>
                <w:sz w:val="22"/>
                <w:szCs w:val="22"/>
              </w:rPr>
            </w:pPr>
            <w:r w:rsidRPr="000228E4">
              <w:rPr>
                <w:sz w:val="22"/>
              </w:rPr>
              <w:t>x</w:t>
            </w:r>
          </w:p>
        </w:tc>
      </w:tr>
      <w:tr w:rsidR="000228E4" w:rsidRPr="000228E4" w14:paraId="426A5989" w14:textId="77777777" w:rsidTr="00F95151">
        <w:trPr>
          <w:trHeight w:val="259"/>
        </w:trPr>
        <w:tc>
          <w:tcPr>
            <w:tcW w:w="1276" w:type="dxa"/>
            <w:vMerge/>
            <w:shd w:val="clear" w:color="auto" w:fill="auto"/>
          </w:tcPr>
          <w:p w14:paraId="313B8B4D" w14:textId="77777777" w:rsidR="000228E4" w:rsidRPr="000228E4" w:rsidRDefault="000228E4" w:rsidP="000228E4">
            <w:pPr>
              <w:ind w:right="-2"/>
              <w:rPr>
                <w:sz w:val="22"/>
                <w:szCs w:val="22"/>
              </w:rPr>
            </w:pPr>
          </w:p>
        </w:tc>
        <w:tc>
          <w:tcPr>
            <w:tcW w:w="2268" w:type="dxa"/>
            <w:vMerge/>
            <w:shd w:val="clear" w:color="auto" w:fill="auto"/>
            <w:vAlign w:val="center"/>
          </w:tcPr>
          <w:p w14:paraId="545BD1A7" w14:textId="77777777" w:rsidR="000228E4" w:rsidRPr="000228E4" w:rsidRDefault="000228E4" w:rsidP="000228E4">
            <w:pPr>
              <w:ind w:right="-2"/>
              <w:jc w:val="center"/>
              <w:rPr>
                <w:sz w:val="22"/>
                <w:szCs w:val="22"/>
              </w:rPr>
            </w:pPr>
          </w:p>
        </w:tc>
        <w:tc>
          <w:tcPr>
            <w:tcW w:w="1418" w:type="dxa"/>
            <w:vAlign w:val="center"/>
          </w:tcPr>
          <w:p w14:paraId="6186D4D9" w14:textId="77777777" w:rsidR="000228E4" w:rsidRPr="000228E4" w:rsidRDefault="000228E4" w:rsidP="000228E4">
            <w:pPr>
              <w:ind w:right="-2"/>
              <w:jc w:val="center"/>
              <w:rPr>
                <w:sz w:val="22"/>
                <w:szCs w:val="22"/>
              </w:rPr>
            </w:pPr>
            <w:r w:rsidRPr="000228E4">
              <w:rPr>
                <w:sz w:val="22"/>
                <w:szCs w:val="22"/>
              </w:rPr>
              <w:t>с 01.01.2020</w:t>
            </w:r>
          </w:p>
        </w:tc>
        <w:tc>
          <w:tcPr>
            <w:tcW w:w="992" w:type="dxa"/>
            <w:vAlign w:val="center"/>
          </w:tcPr>
          <w:p w14:paraId="0CA0793A" w14:textId="77777777" w:rsidR="000228E4" w:rsidRPr="000228E4" w:rsidRDefault="000228E4" w:rsidP="000228E4">
            <w:pPr>
              <w:jc w:val="center"/>
              <w:rPr>
                <w:sz w:val="22"/>
                <w:szCs w:val="22"/>
              </w:rPr>
            </w:pPr>
            <w:r w:rsidRPr="000228E4">
              <w:rPr>
                <w:sz w:val="22"/>
                <w:szCs w:val="22"/>
              </w:rPr>
              <w:t>4 314,78</w:t>
            </w:r>
          </w:p>
        </w:tc>
        <w:tc>
          <w:tcPr>
            <w:tcW w:w="845" w:type="dxa"/>
            <w:vAlign w:val="center"/>
          </w:tcPr>
          <w:p w14:paraId="03576B3C" w14:textId="77777777" w:rsidR="000228E4" w:rsidRPr="000228E4" w:rsidRDefault="000228E4" w:rsidP="000228E4">
            <w:pPr>
              <w:jc w:val="center"/>
              <w:rPr>
                <w:sz w:val="22"/>
                <w:szCs w:val="22"/>
              </w:rPr>
            </w:pPr>
            <w:r w:rsidRPr="000228E4">
              <w:rPr>
                <w:sz w:val="22"/>
              </w:rPr>
              <w:t>x</w:t>
            </w:r>
          </w:p>
        </w:tc>
        <w:tc>
          <w:tcPr>
            <w:tcW w:w="850" w:type="dxa"/>
            <w:vAlign w:val="center"/>
          </w:tcPr>
          <w:p w14:paraId="4BB98303" w14:textId="77777777" w:rsidR="000228E4" w:rsidRPr="000228E4" w:rsidRDefault="000228E4" w:rsidP="000228E4">
            <w:pPr>
              <w:jc w:val="center"/>
              <w:rPr>
                <w:sz w:val="22"/>
                <w:szCs w:val="22"/>
              </w:rPr>
            </w:pPr>
            <w:r w:rsidRPr="000228E4">
              <w:rPr>
                <w:sz w:val="22"/>
              </w:rPr>
              <w:t>x</w:t>
            </w:r>
          </w:p>
        </w:tc>
        <w:tc>
          <w:tcPr>
            <w:tcW w:w="851" w:type="dxa"/>
            <w:vAlign w:val="center"/>
          </w:tcPr>
          <w:p w14:paraId="26E3D5FE" w14:textId="77777777" w:rsidR="000228E4" w:rsidRPr="000228E4" w:rsidRDefault="000228E4" w:rsidP="000228E4">
            <w:pPr>
              <w:jc w:val="center"/>
              <w:rPr>
                <w:sz w:val="22"/>
                <w:szCs w:val="22"/>
              </w:rPr>
            </w:pPr>
            <w:r w:rsidRPr="000228E4">
              <w:rPr>
                <w:sz w:val="22"/>
              </w:rPr>
              <w:t>x</w:t>
            </w:r>
          </w:p>
        </w:tc>
        <w:tc>
          <w:tcPr>
            <w:tcW w:w="856" w:type="dxa"/>
            <w:vAlign w:val="center"/>
          </w:tcPr>
          <w:p w14:paraId="0D954B31" w14:textId="77777777" w:rsidR="000228E4" w:rsidRPr="000228E4" w:rsidRDefault="000228E4" w:rsidP="000228E4">
            <w:pPr>
              <w:jc w:val="center"/>
              <w:rPr>
                <w:sz w:val="22"/>
                <w:szCs w:val="22"/>
              </w:rPr>
            </w:pPr>
            <w:r w:rsidRPr="000228E4">
              <w:rPr>
                <w:sz w:val="22"/>
              </w:rPr>
              <w:t>x</w:t>
            </w:r>
          </w:p>
        </w:tc>
        <w:tc>
          <w:tcPr>
            <w:tcW w:w="851" w:type="dxa"/>
            <w:vAlign w:val="center"/>
          </w:tcPr>
          <w:p w14:paraId="33724914" w14:textId="77777777" w:rsidR="000228E4" w:rsidRPr="000228E4" w:rsidRDefault="000228E4" w:rsidP="000228E4">
            <w:pPr>
              <w:jc w:val="center"/>
              <w:rPr>
                <w:sz w:val="22"/>
                <w:szCs w:val="22"/>
              </w:rPr>
            </w:pPr>
            <w:r w:rsidRPr="000228E4">
              <w:rPr>
                <w:sz w:val="22"/>
              </w:rPr>
              <w:t>x</w:t>
            </w:r>
          </w:p>
        </w:tc>
      </w:tr>
      <w:tr w:rsidR="000228E4" w:rsidRPr="000228E4" w14:paraId="62780FB0" w14:textId="77777777" w:rsidTr="00F95151">
        <w:trPr>
          <w:trHeight w:val="250"/>
        </w:trPr>
        <w:tc>
          <w:tcPr>
            <w:tcW w:w="1276" w:type="dxa"/>
            <w:vMerge/>
            <w:shd w:val="clear" w:color="auto" w:fill="auto"/>
          </w:tcPr>
          <w:p w14:paraId="04F9AB60" w14:textId="77777777" w:rsidR="000228E4" w:rsidRPr="000228E4" w:rsidRDefault="000228E4" w:rsidP="000228E4">
            <w:pPr>
              <w:ind w:right="-2"/>
              <w:rPr>
                <w:sz w:val="22"/>
                <w:szCs w:val="22"/>
              </w:rPr>
            </w:pPr>
          </w:p>
        </w:tc>
        <w:tc>
          <w:tcPr>
            <w:tcW w:w="2268" w:type="dxa"/>
            <w:vMerge/>
            <w:shd w:val="clear" w:color="auto" w:fill="auto"/>
            <w:vAlign w:val="center"/>
          </w:tcPr>
          <w:p w14:paraId="793023BD" w14:textId="77777777" w:rsidR="000228E4" w:rsidRPr="000228E4" w:rsidRDefault="000228E4" w:rsidP="000228E4">
            <w:pPr>
              <w:ind w:right="-2"/>
              <w:jc w:val="center"/>
              <w:rPr>
                <w:sz w:val="22"/>
                <w:szCs w:val="22"/>
              </w:rPr>
            </w:pPr>
          </w:p>
        </w:tc>
        <w:tc>
          <w:tcPr>
            <w:tcW w:w="1418" w:type="dxa"/>
            <w:vAlign w:val="center"/>
          </w:tcPr>
          <w:p w14:paraId="46D80DC2" w14:textId="77777777" w:rsidR="000228E4" w:rsidRPr="000228E4" w:rsidRDefault="000228E4" w:rsidP="000228E4">
            <w:pPr>
              <w:ind w:right="-2"/>
              <w:jc w:val="center"/>
              <w:rPr>
                <w:sz w:val="22"/>
                <w:szCs w:val="22"/>
              </w:rPr>
            </w:pPr>
            <w:r w:rsidRPr="000228E4">
              <w:rPr>
                <w:sz w:val="22"/>
                <w:szCs w:val="22"/>
              </w:rPr>
              <w:t>с 01.07.2020</w:t>
            </w:r>
          </w:p>
        </w:tc>
        <w:tc>
          <w:tcPr>
            <w:tcW w:w="992" w:type="dxa"/>
            <w:vAlign w:val="center"/>
          </w:tcPr>
          <w:p w14:paraId="6994AE4E" w14:textId="77777777" w:rsidR="000228E4" w:rsidRPr="000228E4" w:rsidRDefault="000228E4" w:rsidP="000228E4">
            <w:pPr>
              <w:jc w:val="center"/>
              <w:rPr>
                <w:sz w:val="22"/>
                <w:szCs w:val="22"/>
              </w:rPr>
            </w:pPr>
            <w:r w:rsidRPr="000228E4">
              <w:rPr>
                <w:sz w:val="22"/>
                <w:szCs w:val="22"/>
              </w:rPr>
              <w:t>4 314,78</w:t>
            </w:r>
          </w:p>
        </w:tc>
        <w:tc>
          <w:tcPr>
            <w:tcW w:w="845" w:type="dxa"/>
            <w:vAlign w:val="center"/>
          </w:tcPr>
          <w:p w14:paraId="07EFD695" w14:textId="77777777" w:rsidR="000228E4" w:rsidRPr="000228E4" w:rsidRDefault="000228E4" w:rsidP="000228E4">
            <w:pPr>
              <w:jc w:val="center"/>
              <w:rPr>
                <w:sz w:val="22"/>
                <w:szCs w:val="22"/>
              </w:rPr>
            </w:pPr>
            <w:r w:rsidRPr="000228E4">
              <w:rPr>
                <w:sz w:val="22"/>
              </w:rPr>
              <w:t>x</w:t>
            </w:r>
          </w:p>
        </w:tc>
        <w:tc>
          <w:tcPr>
            <w:tcW w:w="850" w:type="dxa"/>
            <w:vAlign w:val="center"/>
          </w:tcPr>
          <w:p w14:paraId="1707C95B" w14:textId="77777777" w:rsidR="000228E4" w:rsidRPr="000228E4" w:rsidRDefault="000228E4" w:rsidP="000228E4">
            <w:pPr>
              <w:jc w:val="center"/>
              <w:rPr>
                <w:sz w:val="22"/>
                <w:szCs w:val="22"/>
              </w:rPr>
            </w:pPr>
            <w:r w:rsidRPr="000228E4">
              <w:rPr>
                <w:sz w:val="22"/>
              </w:rPr>
              <w:t>x</w:t>
            </w:r>
          </w:p>
        </w:tc>
        <w:tc>
          <w:tcPr>
            <w:tcW w:w="851" w:type="dxa"/>
            <w:vAlign w:val="center"/>
          </w:tcPr>
          <w:p w14:paraId="20C45684" w14:textId="77777777" w:rsidR="000228E4" w:rsidRPr="000228E4" w:rsidRDefault="000228E4" w:rsidP="000228E4">
            <w:pPr>
              <w:jc w:val="center"/>
              <w:rPr>
                <w:sz w:val="22"/>
                <w:szCs w:val="22"/>
              </w:rPr>
            </w:pPr>
            <w:r w:rsidRPr="000228E4">
              <w:rPr>
                <w:sz w:val="22"/>
              </w:rPr>
              <w:t>x</w:t>
            </w:r>
          </w:p>
        </w:tc>
        <w:tc>
          <w:tcPr>
            <w:tcW w:w="856" w:type="dxa"/>
            <w:vAlign w:val="center"/>
          </w:tcPr>
          <w:p w14:paraId="2737D11C" w14:textId="77777777" w:rsidR="000228E4" w:rsidRPr="000228E4" w:rsidRDefault="000228E4" w:rsidP="000228E4">
            <w:pPr>
              <w:jc w:val="center"/>
              <w:rPr>
                <w:sz w:val="22"/>
                <w:szCs w:val="22"/>
              </w:rPr>
            </w:pPr>
            <w:r w:rsidRPr="000228E4">
              <w:rPr>
                <w:sz w:val="22"/>
              </w:rPr>
              <w:t>x</w:t>
            </w:r>
          </w:p>
        </w:tc>
        <w:tc>
          <w:tcPr>
            <w:tcW w:w="851" w:type="dxa"/>
            <w:vAlign w:val="center"/>
          </w:tcPr>
          <w:p w14:paraId="235DD9C5" w14:textId="77777777" w:rsidR="000228E4" w:rsidRPr="000228E4" w:rsidRDefault="000228E4" w:rsidP="000228E4">
            <w:pPr>
              <w:jc w:val="center"/>
              <w:rPr>
                <w:sz w:val="22"/>
                <w:szCs w:val="22"/>
              </w:rPr>
            </w:pPr>
            <w:r w:rsidRPr="000228E4">
              <w:rPr>
                <w:sz w:val="22"/>
              </w:rPr>
              <w:t>x</w:t>
            </w:r>
          </w:p>
        </w:tc>
      </w:tr>
      <w:tr w:rsidR="000228E4" w:rsidRPr="000228E4" w14:paraId="05B6E7B4" w14:textId="77777777" w:rsidTr="00F95151">
        <w:trPr>
          <w:trHeight w:val="253"/>
        </w:trPr>
        <w:tc>
          <w:tcPr>
            <w:tcW w:w="1276" w:type="dxa"/>
            <w:vMerge/>
            <w:shd w:val="clear" w:color="auto" w:fill="auto"/>
          </w:tcPr>
          <w:p w14:paraId="32FECAD3" w14:textId="77777777" w:rsidR="000228E4" w:rsidRPr="000228E4" w:rsidRDefault="000228E4" w:rsidP="000228E4">
            <w:pPr>
              <w:ind w:right="-2"/>
              <w:rPr>
                <w:sz w:val="22"/>
                <w:szCs w:val="22"/>
              </w:rPr>
            </w:pPr>
          </w:p>
        </w:tc>
        <w:tc>
          <w:tcPr>
            <w:tcW w:w="2268" w:type="dxa"/>
            <w:vMerge/>
            <w:shd w:val="clear" w:color="auto" w:fill="auto"/>
          </w:tcPr>
          <w:p w14:paraId="73B7CC1A" w14:textId="77777777" w:rsidR="000228E4" w:rsidRPr="000228E4" w:rsidRDefault="000228E4" w:rsidP="000228E4">
            <w:pPr>
              <w:ind w:right="-2"/>
              <w:jc w:val="center"/>
              <w:rPr>
                <w:sz w:val="22"/>
                <w:szCs w:val="22"/>
              </w:rPr>
            </w:pPr>
          </w:p>
        </w:tc>
        <w:tc>
          <w:tcPr>
            <w:tcW w:w="1418" w:type="dxa"/>
            <w:vAlign w:val="center"/>
          </w:tcPr>
          <w:p w14:paraId="6D1DFE46" w14:textId="77777777" w:rsidR="000228E4" w:rsidRPr="000228E4" w:rsidRDefault="000228E4" w:rsidP="000228E4">
            <w:pPr>
              <w:ind w:right="-2"/>
              <w:jc w:val="center"/>
              <w:rPr>
                <w:sz w:val="22"/>
                <w:szCs w:val="22"/>
              </w:rPr>
            </w:pPr>
            <w:r w:rsidRPr="000228E4">
              <w:rPr>
                <w:sz w:val="22"/>
                <w:szCs w:val="22"/>
              </w:rPr>
              <w:t>с 01.01.2021</w:t>
            </w:r>
          </w:p>
        </w:tc>
        <w:tc>
          <w:tcPr>
            <w:tcW w:w="992" w:type="dxa"/>
            <w:vAlign w:val="center"/>
          </w:tcPr>
          <w:p w14:paraId="32B0B4F2" w14:textId="77777777" w:rsidR="000228E4" w:rsidRPr="000228E4" w:rsidRDefault="000228E4" w:rsidP="000228E4">
            <w:pPr>
              <w:jc w:val="center"/>
              <w:rPr>
                <w:sz w:val="22"/>
                <w:szCs w:val="22"/>
              </w:rPr>
            </w:pPr>
            <w:r w:rsidRPr="000228E4">
              <w:rPr>
                <w:sz w:val="22"/>
                <w:szCs w:val="22"/>
              </w:rPr>
              <w:t>4 274,52</w:t>
            </w:r>
          </w:p>
        </w:tc>
        <w:tc>
          <w:tcPr>
            <w:tcW w:w="845" w:type="dxa"/>
            <w:vAlign w:val="center"/>
          </w:tcPr>
          <w:p w14:paraId="401A88F2" w14:textId="77777777" w:rsidR="000228E4" w:rsidRPr="000228E4" w:rsidRDefault="000228E4" w:rsidP="000228E4">
            <w:pPr>
              <w:jc w:val="center"/>
              <w:rPr>
                <w:sz w:val="22"/>
                <w:szCs w:val="22"/>
              </w:rPr>
            </w:pPr>
            <w:r w:rsidRPr="000228E4">
              <w:rPr>
                <w:sz w:val="22"/>
              </w:rPr>
              <w:t>x</w:t>
            </w:r>
          </w:p>
        </w:tc>
        <w:tc>
          <w:tcPr>
            <w:tcW w:w="850" w:type="dxa"/>
            <w:vAlign w:val="center"/>
          </w:tcPr>
          <w:p w14:paraId="55048E5E" w14:textId="77777777" w:rsidR="000228E4" w:rsidRPr="000228E4" w:rsidRDefault="000228E4" w:rsidP="000228E4">
            <w:pPr>
              <w:jc w:val="center"/>
              <w:rPr>
                <w:sz w:val="22"/>
                <w:szCs w:val="22"/>
              </w:rPr>
            </w:pPr>
            <w:r w:rsidRPr="000228E4">
              <w:rPr>
                <w:sz w:val="22"/>
              </w:rPr>
              <w:t>x</w:t>
            </w:r>
          </w:p>
        </w:tc>
        <w:tc>
          <w:tcPr>
            <w:tcW w:w="851" w:type="dxa"/>
            <w:vAlign w:val="center"/>
          </w:tcPr>
          <w:p w14:paraId="2AD69FEA" w14:textId="77777777" w:rsidR="000228E4" w:rsidRPr="000228E4" w:rsidRDefault="000228E4" w:rsidP="000228E4">
            <w:pPr>
              <w:jc w:val="center"/>
              <w:rPr>
                <w:sz w:val="22"/>
                <w:szCs w:val="22"/>
              </w:rPr>
            </w:pPr>
            <w:r w:rsidRPr="000228E4">
              <w:rPr>
                <w:sz w:val="22"/>
              </w:rPr>
              <w:t>x</w:t>
            </w:r>
          </w:p>
        </w:tc>
        <w:tc>
          <w:tcPr>
            <w:tcW w:w="856" w:type="dxa"/>
            <w:vAlign w:val="center"/>
          </w:tcPr>
          <w:p w14:paraId="06C19FD7" w14:textId="77777777" w:rsidR="000228E4" w:rsidRPr="000228E4" w:rsidRDefault="000228E4" w:rsidP="000228E4">
            <w:pPr>
              <w:jc w:val="center"/>
              <w:rPr>
                <w:sz w:val="22"/>
                <w:szCs w:val="22"/>
              </w:rPr>
            </w:pPr>
            <w:r w:rsidRPr="000228E4">
              <w:rPr>
                <w:sz w:val="22"/>
              </w:rPr>
              <w:t>x</w:t>
            </w:r>
          </w:p>
        </w:tc>
        <w:tc>
          <w:tcPr>
            <w:tcW w:w="851" w:type="dxa"/>
            <w:vAlign w:val="center"/>
          </w:tcPr>
          <w:p w14:paraId="4D1DA7B0" w14:textId="77777777" w:rsidR="000228E4" w:rsidRPr="000228E4" w:rsidRDefault="000228E4" w:rsidP="000228E4">
            <w:pPr>
              <w:jc w:val="center"/>
              <w:rPr>
                <w:sz w:val="22"/>
                <w:szCs w:val="22"/>
              </w:rPr>
            </w:pPr>
            <w:r w:rsidRPr="000228E4">
              <w:rPr>
                <w:sz w:val="22"/>
              </w:rPr>
              <w:t>x</w:t>
            </w:r>
          </w:p>
        </w:tc>
      </w:tr>
      <w:tr w:rsidR="000228E4" w:rsidRPr="000228E4" w14:paraId="5FD05470" w14:textId="77777777" w:rsidTr="00F95151">
        <w:trPr>
          <w:trHeight w:val="253"/>
        </w:trPr>
        <w:tc>
          <w:tcPr>
            <w:tcW w:w="1276" w:type="dxa"/>
            <w:vMerge/>
            <w:shd w:val="clear" w:color="auto" w:fill="auto"/>
          </w:tcPr>
          <w:p w14:paraId="54E392EC" w14:textId="77777777" w:rsidR="000228E4" w:rsidRPr="000228E4" w:rsidRDefault="000228E4" w:rsidP="000228E4">
            <w:pPr>
              <w:ind w:right="-2"/>
              <w:rPr>
                <w:sz w:val="22"/>
                <w:szCs w:val="22"/>
              </w:rPr>
            </w:pPr>
          </w:p>
        </w:tc>
        <w:tc>
          <w:tcPr>
            <w:tcW w:w="2268" w:type="dxa"/>
            <w:vMerge/>
            <w:shd w:val="clear" w:color="auto" w:fill="auto"/>
          </w:tcPr>
          <w:p w14:paraId="398839DB" w14:textId="77777777" w:rsidR="000228E4" w:rsidRPr="000228E4" w:rsidRDefault="000228E4" w:rsidP="000228E4">
            <w:pPr>
              <w:ind w:right="-2"/>
              <w:jc w:val="center"/>
              <w:rPr>
                <w:sz w:val="22"/>
                <w:szCs w:val="22"/>
              </w:rPr>
            </w:pPr>
          </w:p>
        </w:tc>
        <w:tc>
          <w:tcPr>
            <w:tcW w:w="1418" w:type="dxa"/>
            <w:vAlign w:val="center"/>
          </w:tcPr>
          <w:p w14:paraId="3A206365" w14:textId="77777777" w:rsidR="000228E4" w:rsidRPr="000228E4" w:rsidRDefault="000228E4" w:rsidP="000228E4">
            <w:pPr>
              <w:ind w:right="-2"/>
              <w:jc w:val="center"/>
              <w:rPr>
                <w:sz w:val="22"/>
                <w:szCs w:val="22"/>
              </w:rPr>
            </w:pPr>
            <w:r w:rsidRPr="000228E4">
              <w:rPr>
                <w:sz w:val="22"/>
                <w:szCs w:val="22"/>
              </w:rPr>
              <w:t>с 01.07.2021</w:t>
            </w:r>
          </w:p>
        </w:tc>
        <w:tc>
          <w:tcPr>
            <w:tcW w:w="992" w:type="dxa"/>
            <w:vAlign w:val="center"/>
          </w:tcPr>
          <w:p w14:paraId="0791F58F" w14:textId="77777777" w:rsidR="000228E4" w:rsidRPr="000228E4" w:rsidRDefault="000228E4" w:rsidP="000228E4">
            <w:pPr>
              <w:jc w:val="center"/>
              <w:rPr>
                <w:sz w:val="22"/>
                <w:szCs w:val="22"/>
              </w:rPr>
            </w:pPr>
            <w:r w:rsidRPr="000228E4">
              <w:rPr>
                <w:sz w:val="22"/>
                <w:szCs w:val="22"/>
              </w:rPr>
              <w:t>4 274,52</w:t>
            </w:r>
          </w:p>
        </w:tc>
        <w:tc>
          <w:tcPr>
            <w:tcW w:w="845" w:type="dxa"/>
            <w:vAlign w:val="center"/>
          </w:tcPr>
          <w:p w14:paraId="05861697" w14:textId="77777777" w:rsidR="000228E4" w:rsidRPr="000228E4" w:rsidRDefault="000228E4" w:rsidP="000228E4">
            <w:pPr>
              <w:jc w:val="center"/>
              <w:rPr>
                <w:sz w:val="22"/>
                <w:szCs w:val="22"/>
              </w:rPr>
            </w:pPr>
            <w:r w:rsidRPr="000228E4">
              <w:rPr>
                <w:sz w:val="22"/>
              </w:rPr>
              <w:t>x</w:t>
            </w:r>
          </w:p>
        </w:tc>
        <w:tc>
          <w:tcPr>
            <w:tcW w:w="850" w:type="dxa"/>
            <w:vAlign w:val="center"/>
          </w:tcPr>
          <w:p w14:paraId="041D55B5" w14:textId="77777777" w:rsidR="000228E4" w:rsidRPr="000228E4" w:rsidRDefault="000228E4" w:rsidP="000228E4">
            <w:pPr>
              <w:jc w:val="center"/>
              <w:rPr>
                <w:sz w:val="22"/>
                <w:szCs w:val="22"/>
              </w:rPr>
            </w:pPr>
            <w:r w:rsidRPr="000228E4">
              <w:rPr>
                <w:sz w:val="22"/>
              </w:rPr>
              <w:t>x</w:t>
            </w:r>
          </w:p>
        </w:tc>
        <w:tc>
          <w:tcPr>
            <w:tcW w:w="851" w:type="dxa"/>
            <w:vAlign w:val="center"/>
          </w:tcPr>
          <w:p w14:paraId="746DB2BA" w14:textId="77777777" w:rsidR="000228E4" w:rsidRPr="000228E4" w:rsidRDefault="000228E4" w:rsidP="000228E4">
            <w:pPr>
              <w:jc w:val="center"/>
              <w:rPr>
                <w:sz w:val="22"/>
                <w:szCs w:val="22"/>
              </w:rPr>
            </w:pPr>
            <w:r w:rsidRPr="000228E4">
              <w:rPr>
                <w:sz w:val="22"/>
              </w:rPr>
              <w:t>x</w:t>
            </w:r>
          </w:p>
        </w:tc>
        <w:tc>
          <w:tcPr>
            <w:tcW w:w="856" w:type="dxa"/>
            <w:vAlign w:val="center"/>
          </w:tcPr>
          <w:p w14:paraId="2F6E8FB1" w14:textId="77777777" w:rsidR="000228E4" w:rsidRPr="000228E4" w:rsidRDefault="000228E4" w:rsidP="000228E4">
            <w:pPr>
              <w:jc w:val="center"/>
              <w:rPr>
                <w:sz w:val="22"/>
                <w:szCs w:val="22"/>
              </w:rPr>
            </w:pPr>
            <w:r w:rsidRPr="000228E4">
              <w:rPr>
                <w:sz w:val="22"/>
              </w:rPr>
              <w:t>x</w:t>
            </w:r>
          </w:p>
        </w:tc>
        <w:tc>
          <w:tcPr>
            <w:tcW w:w="851" w:type="dxa"/>
            <w:vAlign w:val="center"/>
          </w:tcPr>
          <w:p w14:paraId="3F8B5889" w14:textId="77777777" w:rsidR="000228E4" w:rsidRPr="000228E4" w:rsidRDefault="000228E4" w:rsidP="000228E4">
            <w:pPr>
              <w:jc w:val="center"/>
              <w:rPr>
                <w:sz w:val="22"/>
                <w:szCs w:val="22"/>
              </w:rPr>
            </w:pPr>
            <w:r w:rsidRPr="000228E4">
              <w:rPr>
                <w:sz w:val="22"/>
              </w:rPr>
              <w:t>x</w:t>
            </w:r>
          </w:p>
        </w:tc>
      </w:tr>
      <w:tr w:rsidR="000228E4" w:rsidRPr="000228E4" w14:paraId="17A95EA9" w14:textId="77777777" w:rsidTr="00F95151">
        <w:trPr>
          <w:trHeight w:val="253"/>
        </w:trPr>
        <w:tc>
          <w:tcPr>
            <w:tcW w:w="1276" w:type="dxa"/>
            <w:vMerge/>
            <w:shd w:val="clear" w:color="auto" w:fill="auto"/>
          </w:tcPr>
          <w:p w14:paraId="56443044" w14:textId="77777777" w:rsidR="000228E4" w:rsidRPr="000228E4" w:rsidRDefault="000228E4" w:rsidP="000228E4">
            <w:pPr>
              <w:ind w:right="-2"/>
              <w:rPr>
                <w:sz w:val="22"/>
                <w:szCs w:val="22"/>
              </w:rPr>
            </w:pPr>
          </w:p>
        </w:tc>
        <w:tc>
          <w:tcPr>
            <w:tcW w:w="2268" w:type="dxa"/>
            <w:vMerge/>
            <w:shd w:val="clear" w:color="auto" w:fill="auto"/>
          </w:tcPr>
          <w:p w14:paraId="10FC89E8" w14:textId="77777777" w:rsidR="000228E4" w:rsidRPr="000228E4" w:rsidRDefault="000228E4" w:rsidP="000228E4">
            <w:pPr>
              <w:ind w:right="-2"/>
              <w:jc w:val="center"/>
              <w:rPr>
                <w:sz w:val="22"/>
                <w:szCs w:val="22"/>
              </w:rPr>
            </w:pPr>
          </w:p>
        </w:tc>
        <w:tc>
          <w:tcPr>
            <w:tcW w:w="1418" w:type="dxa"/>
            <w:vAlign w:val="center"/>
          </w:tcPr>
          <w:p w14:paraId="43433DA8" w14:textId="77777777" w:rsidR="000228E4" w:rsidRPr="000228E4" w:rsidRDefault="000228E4" w:rsidP="000228E4">
            <w:pPr>
              <w:ind w:right="-2"/>
              <w:jc w:val="center"/>
              <w:rPr>
                <w:sz w:val="22"/>
                <w:szCs w:val="22"/>
              </w:rPr>
            </w:pPr>
            <w:r w:rsidRPr="000228E4">
              <w:rPr>
                <w:sz w:val="22"/>
                <w:szCs w:val="22"/>
              </w:rPr>
              <w:t>с 01.01.2022</w:t>
            </w:r>
          </w:p>
        </w:tc>
        <w:tc>
          <w:tcPr>
            <w:tcW w:w="992" w:type="dxa"/>
            <w:vAlign w:val="center"/>
          </w:tcPr>
          <w:p w14:paraId="05A12E9A" w14:textId="77777777" w:rsidR="000228E4" w:rsidRPr="000228E4" w:rsidRDefault="000228E4" w:rsidP="000228E4">
            <w:pPr>
              <w:jc w:val="center"/>
              <w:rPr>
                <w:sz w:val="22"/>
                <w:szCs w:val="22"/>
              </w:rPr>
            </w:pPr>
            <w:r w:rsidRPr="000228E4">
              <w:rPr>
                <w:sz w:val="22"/>
                <w:szCs w:val="22"/>
              </w:rPr>
              <w:t>4 274,52</w:t>
            </w:r>
          </w:p>
        </w:tc>
        <w:tc>
          <w:tcPr>
            <w:tcW w:w="845" w:type="dxa"/>
            <w:vAlign w:val="center"/>
          </w:tcPr>
          <w:p w14:paraId="138571E3" w14:textId="77777777" w:rsidR="000228E4" w:rsidRPr="000228E4" w:rsidRDefault="000228E4" w:rsidP="000228E4">
            <w:pPr>
              <w:jc w:val="center"/>
              <w:rPr>
                <w:sz w:val="22"/>
                <w:szCs w:val="22"/>
              </w:rPr>
            </w:pPr>
            <w:r w:rsidRPr="000228E4">
              <w:rPr>
                <w:sz w:val="22"/>
              </w:rPr>
              <w:t>x</w:t>
            </w:r>
          </w:p>
        </w:tc>
        <w:tc>
          <w:tcPr>
            <w:tcW w:w="850" w:type="dxa"/>
            <w:vAlign w:val="center"/>
          </w:tcPr>
          <w:p w14:paraId="016EBDD4" w14:textId="77777777" w:rsidR="000228E4" w:rsidRPr="000228E4" w:rsidRDefault="000228E4" w:rsidP="000228E4">
            <w:pPr>
              <w:jc w:val="center"/>
              <w:rPr>
                <w:sz w:val="22"/>
                <w:szCs w:val="22"/>
              </w:rPr>
            </w:pPr>
            <w:r w:rsidRPr="000228E4">
              <w:rPr>
                <w:sz w:val="22"/>
              </w:rPr>
              <w:t>x</w:t>
            </w:r>
          </w:p>
        </w:tc>
        <w:tc>
          <w:tcPr>
            <w:tcW w:w="851" w:type="dxa"/>
            <w:vAlign w:val="center"/>
          </w:tcPr>
          <w:p w14:paraId="10750F83" w14:textId="77777777" w:rsidR="000228E4" w:rsidRPr="000228E4" w:rsidRDefault="000228E4" w:rsidP="000228E4">
            <w:pPr>
              <w:jc w:val="center"/>
              <w:rPr>
                <w:sz w:val="22"/>
                <w:szCs w:val="22"/>
              </w:rPr>
            </w:pPr>
            <w:r w:rsidRPr="000228E4">
              <w:rPr>
                <w:sz w:val="22"/>
              </w:rPr>
              <w:t>x</w:t>
            </w:r>
          </w:p>
        </w:tc>
        <w:tc>
          <w:tcPr>
            <w:tcW w:w="856" w:type="dxa"/>
            <w:vAlign w:val="center"/>
          </w:tcPr>
          <w:p w14:paraId="75E0CF7B" w14:textId="77777777" w:rsidR="000228E4" w:rsidRPr="000228E4" w:rsidRDefault="000228E4" w:rsidP="000228E4">
            <w:pPr>
              <w:jc w:val="center"/>
              <w:rPr>
                <w:sz w:val="22"/>
                <w:szCs w:val="22"/>
              </w:rPr>
            </w:pPr>
            <w:r w:rsidRPr="000228E4">
              <w:rPr>
                <w:sz w:val="22"/>
              </w:rPr>
              <w:t>x</w:t>
            </w:r>
          </w:p>
        </w:tc>
        <w:tc>
          <w:tcPr>
            <w:tcW w:w="851" w:type="dxa"/>
            <w:vAlign w:val="center"/>
          </w:tcPr>
          <w:p w14:paraId="4C84A48C" w14:textId="77777777" w:rsidR="000228E4" w:rsidRPr="000228E4" w:rsidRDefault="000228E4" w:rsidP="000228E4">
            <w:pPr>
              <w:jc w:val="center"/>
              <w:rPr>
                <w:sz w:val="22"/>
                <w:szCs w:val="22"/>
              </w:rPr>
            </w:pPr>
            <w:r w:rsidRPr="000228E4">
              <w:rPr>
                <w:sz w:val="22"/>
              </w:rPr>
              <w:t>x</w:t>
            </w:r>
          </w:p>
        </w:tc>
      </w:tr>
      <w:tr w:rsidR="000228E4" w:rsidRPr="000228E4" w14:paraId="79E88E6E" w14:textId="77777777" w:rsidTr="00F95151">
        <w:trPr>
          <w:trHeight w:val="258"/>
        </w:trPr>
        <w:tc>
          <w:tcPr>
            <w:tcW w:w="1276" w:type="dxa"/>
            <w:vMerge/>
            <w:shd w:val="clear" w:color="auto" w:fill="auto"/>
          </w:tcPr>
          <w:p w14:paraId="57A13E07" w14:textId="77777777" w:rsidR="000228E4" w:rsidRPr="000228E4" w:rsidRDefault="000228E4" w:rsidP="000228E4">
            <w:pPr>
              <w:ind w:right="-2"/>
              <w:rPr>
                <w:sz w:val="22"/>
                <w:szCs w:val="22"/>
              </w:rPr>
            </w:pPr>
          </w:p>
        </w:tc>
        <w:tc>
          <w:tcPr>
            <w:tcW w:w="2268" w:type="dxa"/>
            <w:vMerge/>
            <w:shd w:val="clear" w:color="auto" w:fill="auto"/>
          </w:tcPr>
          <w:p w14:paraId="5FD57B11" w14:textId="77777777" w:rsidR="000228E4" w:rsidRPr="000228E4" w:rsidRDefault="000228E4" w:rsidP="000228E4">
            <w:pPr>
              <w:ind w:right="-2"/>
              <w:jc w:val="center"/>
              <w:rPr>
                <w:sz w:val="22"/>
                <w:szCs w:val="22"/>
              </w:rPr>
            </w:pPr>
          </w:p>
        </w:tc>
        <w:tc>
          <w:tcPr>
            <w:tcW w:w="1418" w:type="dxa"/>
            <w:vAlign w:val="center"/>
          </w:tcPr>
          <w:p w14:paraId="1BDF23EE" w14:textId="77777777" w:rsidR="000228E4" w:rsidRPr="000228E4" w:rsidRDefault="000228E4" w:rsidP="000228E4">
            <w:pPr>
              <w:ind w:right="-2"/>
              <w:jc w:val="center"/>
              <w:rPr>
                <w:sz w:val="22"/>
                <w:szCs w:val="22"/>
              </w:rPr>
            </w:pPr>
            <w:r w:rsidRPr="000228E4">
              <w:rPr>
                <w:sz w:val="22"/>
                <w:szCs w:val="22"/>
              </w:rPr>
              <w:t>с 01.07.2022</w:t>
            </w:r>
          </w:p>
        </w:tc>
        <w:tc>
          <w:tcPr>
            <w:tcW w:w="992" w:type="dxa"/>
            <w:vAlign w:val="center"/>
          </w:tcPr>
          <w:p w14:paraId="5A721263" w14:textId="77777777" w:rsidR="000228E4" w:rsidRPr="000228E4" w:rsidRDefault="000228E4" w:rsidP="000228E4">
            <w:pPr>
              <w:jc w:val="center"/>
              <w:rPr>
                <w:sz w:val="22"/>
                <w:szCs w:val="22"/>
              </w:rPr>
            </w:pPr>
            <w:r w:rsidRPr="000228E4">
              <w:rPr>
                <w:sz w:val="22"/>
                <w:szCs w:val="22"/>
              </w:rPr>
              <w:t>4 458,32</w:t>
            </w:r>
          </w:p>
        </w:tc>
        <w:tc>
          <w:tcPr>
            <w:tcW w:w="845" w:type="dxa"/>
            <w:vAlign w:val="center"/>
          </w:tcPr>
          <w:p w14:paraId="65385141" w14:textId="77777777" w:rsidR="000228E4" w:rsidRPr="000228E4" w:rsidRDefault="000228E4" w:rsidP="000228E4">
            <w:pPr>
              <w:jc w:val="center"/>
              <w:rPr>
                <w:sz w:val="22"/>
                <w:szCs w:val="22"/>
              </w:rPr>
            </w:pPr>
            <w:r w:rsidRPr="000228E4">
              <w:rPr>
                <w:sz w:val="22"/>
              </w:rPr>
              <w:t>x</w:t>
            </w:r>
          </w:p>
        </w:tc>
        <w:tc>
          <w:tcPr>
            <w:tcW w:w="850" w:type="dxa"/>
            <w:vAlign w:val="center"/>
          </w:tcPr>
          <w:p w14:paraId="3C921D08" w14:textId="77777777" w:rsidR="000228E4" w:rsidRPr="000228E4" w:rsidRDefault="000228E4" w:rsidP="000228E4">
            <w:pPr>
              <w:jc w:val="center"/>
              <w:rPr>
                <w:sz w:val="22"/>
                <w:szCs w:val="22"/>
              </w:rPr>
            </w:pPr>
            <w:r w:rsidRPr="000228E4">
              <w:rPr>
                <w:sz w:val="22"/>
              </w:rPr>
              <w:t>x</w:t>
            </w:r>
          </w:p>
        </w:tc>
        <w:tc>
          <w:tcPr>
            <w:tcW w:w="851" w:type="dxa"/>
            <w:vAlign w:val="center"/>
          </w:tcPr>
          <w:p w14:paraId="4C707D65" w14:textId="77777777" w:rsidR="000228E4" w:rsidRPr="000228E4" w:rsidRDefault="000228E4" w:rsidP="000228E4">
            <w:pPr>
              <w:jc w:val="center"/>
              <w:rPr>
                <w:sz w:val="22"/>
                <w:szCs w:val="22"/>
              </w:rPr>
            </w:pPr>
            <w:r w:rsidRPr="000228E4">
              <w:rPr>
                <w:sz w:val="22"/>
              </w:rPr>
              <w:t>x</w:t>
            </w:r>
          </w:p>
        </w:tc>
        <w:tc>
          <w:tcPr>
            <w:tcW w:w="856" w:type="dxa"/>
            <w:vAlign w:val="center"/>
          </w:tcPr>
          <w:p w14:paraId="12875C18" w14:textId="77777777" w:rsidR="000228E4" w:rsidRPr="000228E4" w:rsidRDefault="000228E4" w:rsidP="000228E4">
            <w:pPr>
              <w:jc w:val="center"/>
              <w:rPr>
                <w:sz w:val="22"/>
                <w:szCs w:val="22"/>
              </w:rPr>
            </w:pPr>
            <w:r w:rsidRPr="000228E4">
              <w:rPr>
                <w:sz w:val="22"/>
              </w:rPr>
              <w:t>x</w:t>
            </w:r>
          </w:p>
        </w:tc>
        <w:tc>
          <w:tcPr>
            <w:tcW w:w="851" w:type="dxa"/>
            <w:vAlign w:val="center"/>
          </w:tcPr>
          <w:p w14:paraId="6DE4B45F" w14:textId="77777777" w:rsidR="000228E4" w:rsidRPr="000228E4" w:rsidRDefault="000228E4" w:rsidP="000228E4">
            <w:pPr>
              <w:jc w:val="center"/>
              <w:rPr>
                <w:sz w:val="22"/>
                <w:szCs w:val="22"/>
              </w:rPr>
            </w:pPr>
            <w:r w:rsidRPr="000228E4">
              <w:rPr>
                <w:sz w:val="22"/>
              </w:rPr>
              <w:t>x</w:t>
            </w:r>
          </w:p>
        </w:tc>
      </w:tr>
      <w:tr w:rsidR="000228E4" w:rsidRPr="000228E4" w14:paraId="4A8AC7AB" w14:textId="77777777" w:rsidTr="00F95151">
        <w:trPr>
          <w:trHeight w:val="258"/>
        </w:trPr>
        <w:tc>
          <w:tcPr>
            <w:tcW w:w="1276" w:type="dxa"/>
            <w:vMerge w:val="restart"/>
            <w:shd w:val="clear" w:color="auto" w:fill="auto"/>
          </w:tcPr>
          <w:p w14:paraId="69ACFDC8" w14:textId="77777777" w:rsidR="000228E4" w:rsidRPr="000228E4" w:rsidRDefault="000228E4" w:rsidP="000228E4">
            <w:pPr>
              <w:ind w:right="-2"/>
              <w:rPr>
                <w:sz w:val="22"/>
                <w:szCs w:val="22"/>
              </w:rPr>
            </w:pPr>
          </w:p>
        </w:tc>
        <w:tc>
          <w:tcPr>
            <w:tcW w:w="2268" w:type="dxa"/>
            <w:vMerge w:val="restart"/>
            <w:shd w:val="clear" w:color="auto" w:fill="auto"/>
          </w:tcPr>
          <w:p w14:paraId="2C90CA2F" w14:textId="77777777" w:rsidR="000228E4" w:rsidRPr="000228E4" w:rsidRDefault="000228E4" w:rsidP="000228E4">
            <w:pPr>
              <w:ind w:right="-2"/>
              <w:jc w:val="center"/>
              <w:rPr>
                <w:sz w:val="22"/>
                <w:szCs w:val="22"/>
              </w:rPr>
            </w:pPr>
          </w:p>
        </w:tc>
        <w:tc>
          <w:tcPr>
            <w:tcW w:w="1418" w:type="dxa"/>
            <w:vAlign w:val="center"/>
          </w:tcPr>
          <w:p w14:paraId="49A92F76" w14:textId="77777777" w:rsidR="000228E4" w:rsidRPr="000228E4" w:rsidRDefault="000228E4" w:rsidP="000228E4">
            <w:pPr>
              <w:ind w:right="-2"/>
              <w:jc w:val="center"/>
              <w:rPr>
                <w:sz w:val="22"/>
                <w:szCs w:val="22"/>
                <w:lang w:val="en-US"/>
              </w:rPr>
            </w:pPr>
            <w:r w:rsidRPr="000228E4">
              <w:rPr>
                <w:sz w:val="22"/>
                <w:szCs w:val="22"/>
              </w:rPr>
              <w:t>с 01.12.2022</w:t>
            </w:r>
          </w:p>
        </w:tc>
        <w:tc>
          <w:tcPr>
            <w:tcW w:w="992" w:type="dxa"/>
            <w:vAlign w:val="center"/>
          </w:tcPr>
          <w:p w14:paraId="7A8E9928" w14:textId="77777777" w:rsidR="000228E4" w:rsidRPr="000228E4" w:rsidRDefault="000228E4" w:rsidP="000228E4">
            <w:pPr>
              <w:jc w:val="center"/>
              <w:rPr>
                <w:sz w:val="22"/>
                <w:szCs w:val="22"/>
              </w:rPr>
            </w:pPr>
            <w:r w:rsidRPr="000228E4">
              <w:rPr>
                <w:sz w:val="22"/>
                <w:szCs w:val="22"/>
              </w:rPr>
              <w:t>4 742,95</w:t>
            </w:r>
          </w:p>
        </w:tc>
        <w:tc>
          <w:tcPr>
            <w:tcW w:w="845" w:type="dxa"/>
            <w:vAlign w:val="center"/>
          </w:tcPr>
          <w:p w14:paraId="4B9684D3" w14:textId="77777777" w:rsidR="000228E4" w:rsidRPr="000228E4" w:rsidRDefault="000228E4" w:rsidP="000228E4">
            <w:pPr>
              <w:jc w:val="center"/>
              <w:rPr>
                <w:sz w:val="22"/>
                <w:szCs w:val="22"/>
              </w:rPr>
            </w:pPr>
            <w:r w:rsidRPr="000228E4">
              <w:rPr>
                <w:sz w:val="22"/>
              </w:rPr>
              <w:t>x</w:t>
            </w:r>
          </w:p>
        </w:tc>
        <w:tc>
          <w:tcPr>
            <w:tcW w:w="850" w:type="dxa"/>
            <w:vAlign w:val="center"/>
          </w:tcPr>
          <w:p w14:paraId="68725EB4" w14:textId="77777777" w:rsidR="000228E4" w:rsidRPr="000228E4" w:rsidRDefault="000228E4" w:rsidP="000228E4">
            <w:pPr>
              <w:jc w:val="center"/>
              <w:rPr>
                <w:sz w:val="22"/>
                <w:szCs w:val="22"/>
              </w:rPr>
            </w:pPr>
            <w:r w:rsidRPr="000228E4">
              <w:rPr>
                <w:sz w:val="22"/>
              </w:rPr>
              <w:t>x</w:t>
            </w:r>
          </w:p>
        </w:tc>
        <w:tc>
          <w:tcPr>
            <w:tcW w:w="851" w:type="dxa"/>
            <w:vAlign w:val="center"/>
          </w:tcPr>
          <w:p w14:paraId="06A8073F" w14:textId="77777777" w:rsidR="000228E4" w:rsidRPr="000228E4" w:rsidRDefault="000228E4" w:rsidP="000228E4">
            <w:pPr>
              <w:jc w:val="center"/>
              <w:rPr>
                <w:sz w:val="22"/>
                <w:szCs w:val="22"/>
              </w:rPr>
            </w:pPr>
            <w:r w:rsidRPr="000228E4">
              <w:rPr>
                <w:sz w:val="22"/>
              </w:rPr>
              <w:t>x</w:t>
            </w:r>
          </w:p>
        </w:tc>
        <w:tc>
          <w:tcPr>
            <w:tcW w:w="856" w:type="dxa"/>
            <w:vAlign w:val="center"/>
          </w:tcPr>
          <w:p w14:paraId="772AA5EB" w14:textId="77777777" w:rsidR="000228E4" w:rsidRPr="000228E4" w:rsidRDefault="000228E4" w:rsidP="000228E4">
            <w:pPr>
              <w:jc w:val="center"/>
              <w:rPr>
                <w:sz w:val="22"/>
                <w:szCs w:val="22"/>
              </w:rPr>
            </w:pPr>
            <w:r w:rsidRPr="000228E4">
              <w:rPr>
                <w:sz w:val="22"/>
              </w:rPr>
              <w:t>x</w:t>
            </w:r>
          </w:p>
        </w:tc>
        <w:tc>
          <w:tcPr>
            <w:tcW w:w="851" w:type="dxa"/>
            <w:vAlign w:val="center"/>
          </w:tcPr>
          <w:p w14:paraId="3A2C24C1" w14:textId="77777777" w:rsidR="000228E4" w:rsidRPr="000228E4" w:rsidRDefault="000228E4" w:rsidP="000228E4">
            <w:pPr>
              <w:jc w:val="center"/>
              <w:rPr>
                <w:sz w:val="22"/>
                <w:szCs w:val="22"/>
              </w:rPr>
            </w:pPr>
            <w:r w:rsidRPr="000228E4">
              <w:rPr>
                <w:sz w:val="22"/>
              </w:rPr>
              <w:t>x</w:t>
            </w:r>
          </w:p>
        </w:tc>
      </w:tr>
      <w:tr w:rsidR="000228E4" w:rsidRPr="000228E4" w14:paraId="37B4C69F" w14:textId="77777777" w:rsidTr="00F95151">
        <w:trPr>
          <w:trHeight w:val="258"/>
        </w:trPr>
        <w:tc>
          <w:tcPr>
            <w:tcW w:w="1276" w:type="dxa"/>
            <w:vMerge/>
            <w:shd w:val="clear" w:color="auto" w:fill="auto"/>
          </w:tcPr>
          <w:p w14:paraId="491AD6DE" w14:textId="77777777" w:rsidR="000228E4" w:rsidRPr="000228E4" w:rsidRDefault="000228E4" w:rsidP="000228E4">
            <w:pPr>
              <w:ind w:right="-2"/>
              <w:rPr>
                <w:sz w:val="22"/>
                <w:szCs w:val="22"/>
              </w:rPr>
            </w:pPr>
          </w:p>
        </w:tc>
        <w:tc>
          <w:tcPr>
            <w:tcW w:w="2268" w:type="dxa"/>
            <w:vMerge/>
            <w:shd w:val="clear" w:color="auto" w:fill="auto"/>
          </w:tcPr>
          <w:p w14:paraId="25B1E422" w14:textId="77777777" w:rsidR="000228E4" w:rsidRPr="000228E4" w:rsidRDefault="000228E4" w:rsidP="000228E4">
            <w:pPr>
              <w:ind w:right="-2"/>
              <w:jc w:val="center"/>
              <w:rPr>
                <w:sz w:val="22"/>
                <w:szCs w:val="22"/>
              </w:rPr>
            </w:pPr>
          </w:p>
        </w:tc>
        <w:tc>
          <w:tcPr>
            <w:tcW w:w="1418" w:type="dxa"/>
            <w:vAlign w:val="center"/>
          </w:tcPr>
          <w:p w14:paraId="3489ABE4" w14:textId="77777777" w:rsidR="000228E4" w:rsidRPr="000228E4" w:rsidRDefault="000228E4" w:rsidP="000228E4">
            <w:pPr>
              <w:ind w:right="-2"/>
              <w:jc w:val="center"/>
              <w:rPr>
                <w:sz w:val="22"/>
                <w:szCs w:val="22"/>
                <w:lang w:val="en-US"/>
              </w:rPr>
            </w:pPr>
            <w:r w:rsidRPr="000228E4">
              <w:rPr>
                <w:sz w:val="22"/>
                <w:szCs w:val="22"/>
              </w:rPr>
              <w:t>с 01.01.2023</w:t>
            </w:r>
          </w:p>
        </w:tc>
        <w:tc>
          <w:tcPr>
            <w:tcW w:w="992" w:type="dxa"/>
            <w:vAlign w:val="center"/>
          </w:tcPr>
          <w:p w14:paraId="209424DE" w14:textId="77777777" w:rsidR="000228E4" w:rsidRPr="000228E4" w:rsidRDefault="000228E4" w:rsidP="000228E4">
            <w:pPr>
              <w:jc w:val="center"/>
              <w:rPr>
                <w:sz w:val="22"/>
                <w:szCs w:val="22"/>
              </w:rPr>
            </w:pPr>
            <w:r w:rsidRPr="000228E4">
              <w:rPr>
                <w:sz w:val="22"/>
                <w:szCs w:val="22"/>
              </w:rPr>
              <w:t>4 742,95</w:t>
            </w:r>
          </w:p>
        </w:tc>
        <w:tc>
          <w:tcPr>
            <w:tcW w:w="845" w:type="dxa"/>
            <w:vAlign w:val="center"/>
          </w:tcPr>
          <w:p w14:paraId="6E5726B9" w14:textId="77777777" w:rsidR="000228E4" w:rsidRPr="000228E4" w:rsidRDefault="000228E4" w:rsidP="000228E4">
            <w:pPr>
              <w:jc w:val="center"/>
              <w:rPr>
                <w:sz w:val="22"/>
                <w:szCs w:val="22"/>
              </w:rPr>
            </w:pPr>
            <w:r w:rsidRPr="000228E4">
              <w:rPr>
                <w:sz w:val="22"/>
              </w:rPr>
              <w:t>x</w:t>
            </w:r>
          </w:p>
        </w:tc>
        <w:tc>
          <w:tcPr>
            <w:tcW w:w="850" w:type="dxa"/>
            <w:vAlign w:val="center"/>
          </w:tcPr>
          <w:p w14:paraId="20756B63" w14:textId="77777777" w:rsidR="000228E4" w:rsidRPr="000228E4" w:rsidRDefault="000228E4" w:rsidP="000228E4">
            <w:pPr>
              <w:jc w:val="center"/>
              <w:rPr>
                <w:sz w:val="22"/>
                <w:szCs w:val="22"/>
              </w:rPr>
            </w:pPr>
            <w:r w:rsidRPr="000228E4">
              <w:rPr>
                <w:sz w:val="22"/>
              </w:rPr>
              <w:t>x</w:t>
            </w:r>
          </w:p>
        </w:tc>
        <w:tc>
          <w:tcPr>
            <w:tcW w:w="851" w:type="dxa"/>
            <w:vAlign w:val="center"/>
          </w:tcPr>
          <w:p w14:paraId="53A58942" w14:textId="77777777" w:rsidR="000228E4" w:rsidRPr="000228E4" w:rsidRDefault="000228E4" w:rsidP="000228E4">
            <w:pPr>
              <w:jc w:val="center"/>
              <w:rPr>
                <w:sz w:val="22"/>
                <w:szCs w:val="22"/>
              </w:rPr>
            </w:pPr>
            <w:r w:rsidRPr="000228E4">
              <w:rPr>
                <w:sz w:val="22"/>
              </w:rPr>
              <w:t>x</w:t>
            </w:r>
          </w:p>
        </w:tc>
        <w:tc>
          <w:tcPr>
            <w:tcW w:w="856" w:type="dxa"/>
            <w:vAlign w:val="center"/>
          </w:tcPr>
          <w:p w14:paraId="108F9015" w14:textId="77777777" w:rsidR="000228E4" w:rsidRPr="000228E4" w:rsidRDefault="000228E4" w:rsidP="000228E4">
            <w:pPr>
              <w:jc w:val="center"/>
              <w:rPr>
                <w:sz w:val="22"/>
                <w:szCs w:val="22"/>
              </w:rPr>
            </w:pPr>
            <w:r w:rsidRPr="000228E4">
              <w:rPr>
                <w:sz w:val="22"/>
              </w:rPr>
              <w:t>x</w:t>
            </w:r>
          </w:p>
        </w:tc>
        <w:tc>
          <w:tcPr>
            <w:tcW w:w="851" w:type="dxa"/>
            <w:vAlign w:val="center"/>
          </w:tcPr>
          <w:p w14:paraId="6E9726B4" w14:textId="77777777" w:rsidR="000228E4" w:rsidRPr="000228E4" w:rsidRDefault="000228E4" w:rsidP="000228E4">
            <w:pPr>
              <w:jc w:val="center"/>
              <w:rPr>
                <w:sz w:val="22"/>
                <w:szCs w:val="22"/>
              </w:rPr>
            </w:pPr>
            <w:r w:rsidRPr="000228E4">
              <w:rPr>
                <w:sz w:val="22"/>
              </w:rPr>
              <w:t>x</w:t>
            </w:r>
          </w:p>
        </w:tc>
      </w:tr>
      <w:tr w:rsidR="000228E4" w:rsidRPr="000228E4" w14:paraId="439A840D" w14:textId="77777777" w:rsidTr="00F95151">
        <w:trPr>
          <w:trHeight w:val="241"/>
        </w:trPr>
        <w:tc>
          <w:tcPr>
            <w:tcW w:w="1276" w:type="dxa"/>
            <w:vMerge/>
            <w:shd w:val="clear" w:color="auto" w:fill="auto"/>
          </w:tcPr>
          <w:p w14:paraId="2D3485B9" w14:textId="77777777" w:rsidR="000228E4" w:rsidRPr="000228E4" w:rsidRDefault="000228E4" w:rsidP="000228E4">
            <w:pPr>
              <w:ind w:right="-2"/>
              <w:rPr>
                <w:sz w:val="22"/>
                <w:szCs w:val="22"/>
              </w:rPr>
            </w:pPr>
          </w:p>
        </w:tc>
        <w:tc>
          <w:tcPr>
            <w:tcW w:w="2268" w:type="dxa"/>
            <w:shd w:val="clear" w:color="auto" w:fill="auto"/>
          </w:tcPr>
          <w:p w14:paraId="52FADA61" w14:textId="77777777" w:rsidR="000228E4" w:rsidRPr="000228E4" w:rsidRDefault="000228E4" w:rsidP="000228E4">
            <w:pPr>
              <w:ind w:right="-2"/>
              <w:jc w:val="center"/>
              <w:rPr>
                <w:sz w:val="22"/>
                <w:szCs w:val="22"/>
              </w:rPr>
            </w:pPr>
            <w:proofErr w:type="spellStart"/>
            <w:r w:rsidRPr="000228E4">
              <w:rPr>
                <w:sz w:val="22"/>
                <w:szCs w:val="22"/>
              </w:rPr>
              <w:t>Двухставочный</w:t>
            </w:r>
            <w:proofErr w:type="spellEnd"/>
          </w:p>
        </w:tc>
        <w:tc>
          <w:tcPr>
            <w:tcW w:w="1418" w:type="dxa"/>
            <w:shd w:val="clear" w:color="auto" w:fill="auto"/>
            <w:vAlign w:val="center"/>
          </w:tcPr>
          <w:p w14:paraId="7C98A2B6" w14:textId="77777777" w:rsidR="000228E4" w:rsidRPr="000228E4" w:rsidRDefault="000228E4" w:rsidP="000228E4">
            <w:pPr>
              <w:jc w:val="center"/>
              <w:rPr>
                <w:sz w:val="22"/>
                <w:szCs w:val="22"/>
              </w:rPr>
            </w:pPr>
            <w:r w:rsidRPr="000228E4">
              <w:rPr>
                <w:sz w:val="22"/>
                <w:szCs w:val="22"/>
              </w:rPr>
              <w:t>x</w:t>
            </w:r>
          </w:p>
        </w:tc>
        <w:tc>
          <w:tcPr>
            <w:tcW w:w="992" w:type="dxa"/>
            <w:shd w:val="clear" w:color="auto" w:fill="auto"/>
            <w:vAlign w:val="center"/>
          </w:tcPr>
          <w:p w14:paraId="06A71A67" w14:textId="77777777" w:rsidR="000228E4" w:rsidRPr="000228E4" w:rsidRDefault="000228E4" w:rsidP="000228E4">
            <w:pPr>
              <w:jc w:val="center"/>
              <w:rPr>
                <w:sz w:val="22"/>
                <w:szCs w:val="22"/>
              </w:rPr>
            </w:pPr>
            <w:r w:rsidRPr="000228E4">
              <w:rPr>
                <w:sz w:val="22"/>
                <w:szCs w:val="22"/>
              </w:rPr>
              <w:t>x</w:t>
            </w:r>
          </w:p>
        </w:tc>
        <w:tc>
          <w:tcPr>
            <w:tcW w:w="845" w:type="dxa"/>
            <w:shd w:val="clear" w:color="auto" w:fill="auto"/>
            <w:vAlign w:val="center"/>
          </w:tcPr>
          <w:p w14:paraId="53ACA5AD" w14:textId="77777777" w:rsidR="000228E4" w:rsidRPr="000228E4" w:rsidRDefault="000228E4" w:rsidP="000228E4">
            <w:pPr>
              <w:jc w:val="center"/>
              <w:rPr>
                <w:sz w:val="22"/>
                <w:szCs w:val="22"/>
              </w:rPr>
            </w:pPr>
            <w:r w:rsidRPr="000228E4">
              <w:rPr>
                <w:sz w:val="22"/>
                <w:szCs w:val="22"/>
              </w:rPr>
              <w:t>x</w:t>
            </w:r>
          </w:p>
        </w:tc>
        <w:tc>
          <w:tcPr>
            <w:tcW w:w="850" w:type="dxa"/>
            <w:shd w:val="clear" w:color="auto" w:fill="auto"/>
            <w:vAlign w:val="center"/>
          </w:tcPr>
          <w:p w14:paraId="215CC9E5" w14:textId="77777777" w:rsidR="000228E4" w:rsidRPr="000228E4" w:rsidRDefault="000228E4" w:rsidP="000228E4">
            <w:pPr>
              <w:jc w:val="center"/>
              <w:rPr>
                <w:sz w:val="22"/>
                <w:szCs w:val="22"/>
              </w:rPr>
            </w:pPr>
            <w:r w:rsidRPr="000228E4">
              <w:rPr>
                <w:sz w:val="22"/>
                <w:szCs w:val="22"/>
              </w:rPr>
              <w:t>x</w:t>
            </w:r>
          </w:p>
        </w:tc>
        <w:tc>
          <w:tcPr>
            <w:tcW w:w="851" w:type="dxa"/>
            <w:shd w:val="clear" w:color="auto" w:fill="auto"/>
            <w:vAlign w:val="center"/>
          </w:tcPr>
          <w:p w14:paraId="7FBA2D2E" w14:textId="77777777" w:rsidR="000228E4" w:rsidRPr="000228E4" w:rsidRDefault="000228E4" w:rsidP="000228E4">
            <w:pPr>
              <w:jc w:val="center"/>
              <w:rPr>
                <w:sz w:val="22"/>
                <w:szCs w:val="22"/>
              </w:rPr>
            </w:pPr>
            <w:r w:rsidRPr="000228E4">
              <w:rPr>
                <w:sz w:val="22"/>
                <w:szCs w:val="22"/>
              </w:rPr>
              <w:t>x</w:t>
            </w:r>
          </w:p>
        </w:tc>
        <w:tc>
          <w:tcPr>
            <w:tcW w:w="856" w:type="dxa"/>
            <w:shd w:val="clear" w:color="auto" w:fill="auto"/>
            <w:vAlign w:val="center"/>
          </w:tcPr>
          <w:p w14:paraId="2464397F" w14:textId="77777777" w:rsidR="000228E4" w:rsidRPr="000228E4" w:rsidRDefault="000228E4" w:rsidP="000228E4">
            <w:pPr>
              <w:jc w:val="center"/>
              <w:rPr>
                <w:sz w:val="22"/>
                <w:szCs w:val="22"/>
              </w:rPr>
            </w:pPr>
            <w:r w:rsidRPr="000228E4">
              <w:rPr>
                <w:sz w:val="22"/>
                <w:szCs w:val="22"/>
              </w:rPr>
              <w:t>x</w:t>
            </w:r>
          </w:p>
        </w:tc>
        <w:tc>
          <w:tcPr>
            <w:tcW w:w="851" w:type="dxa"/>
            <w:shd w:val="clear" w:color="auto" w:fill="auto"/>
            <w:vAlign w:val="center"/>
          </w:tcPr>
          <w:p w14:paraId="33FE7350" w14:textId="77777777" w:rsidR="000228E4" w:rsidRPr="000228E4" w:rsidRDefault="000228E4" w:rsidP="000228E4">
            <w:pPr>
              <w:jc w:val="center"/>
              <w:rPr>
                <w:sz w:val="22"/>
                <w:szCs w:val="22"/>
              </w:rPr>
            </w:pPr>
            <w:r w:rsidRPr="000228E4">
              <w:rPr>
                <w:sz w:val="22"/>
                <w:szCs w:val="22"/>
              </w:rPr>
              <w:t>x</w:t>
            </w:r>
          </w:p>
        </w:tc>
      </w:tr>
      <w:tr w:rsidR="000228E4" w:rsidRPr="000228E4" w14:paraId="0052BDA6" w14:textId="77777777" w:rsidTr="00F95151">
        <w:trPr>
          <w:trHeight w:val="241"/>
        </w:trPr>
        <w:tc>
          <w:tcPr>
            <w:tcW w:w="1276" w:type="dxa"/>
            <w:vMerge/>
            <w:shd w:val="clear" w:color="auto" w:fill="auto"/>
          </w:tcPr>
          <w:p w14:paraId="19C8C536" w14:textId="77777777" w:rsidR="000228E4" w:rsidRPr="000228E4" w:rsidRDefault="000228E4" w:rsidP="000228E4">
            <w:pPr>
              <w:ind w:right="-2"/>
              <w:rPr>
                <w:sz w:val="22"/>
                <w:szCs w:val="22"/>
              </w:rPr>
            </w:pPr>
          </w:p>
        </w:tc>
        <w:tc>
          <w:tcPr>
            <w:tcW w:w="2268" w:type="dxa"/>
            <w:shd w:val="clear" w:color="auto" w:fill="auto"/>
          </w:tcPr>
          <w:p w14:paraId="46425DF7" w14:textId="77777777" w:rsidR="000228E4" w:rsidRPr="000228E4" w:rsidRDefault="000228E4" w:rsidP="000228E4">
            <w:pPr>
              <w:ind w:right="-41"/>
              <w:jc w:val="center"/>
              <w:rPr>
                <w:sz w:val="22"/>
                <w:szCs w:val="22"/>
              </w:rPr>
            </w:pPr>
            <w:r w:rsidRPr="000228E4">
              <w:rPr>
                <w:sz w:val="22"/>
                <w:szCs w:val="22"/>
              </w:rPr>
              <w:t>Ставка за тепловую энергию, руб./Гкал</w:t>
            </w:r>
          </w:p>
        </w:tc>
        <w:tc>
          <w:tcPr>
            <w:tcW w:w="1418" w:type="dxa"/>
            <w:shd w:val="clear" w:color="auto" w:fill="auto"/>
            <w:vAlign w:val="center"/>
          </w:tcPr>
          <w:p w14:paraId="7B1BB327" w14:textId="77777777" w:rsidR="000228E4" w:rsidRPr="000228E4" w:rsidRDefault="000228E4" w:rsidP="000228E4">
            <w:pPr>
              <w:ind w:left="-661" w:right="-675"/>
              <w:jc w:val="center"/>
              <w:rPr>
                <w:sz w:val="22"/>
                <w:szCs w:val="22"/>
              </w:rPr>
            </w:pPr>
            <w:r w:rsidRPr="000228E4">
              <w:rPr>
                <w:sz w:val="22"/>
                <w:szCs w:val="22"/>
              </w:rPr>
              <w:t>x</w:t>
            </w:r>
          </w:p>
        </w:tc>
        <w:tc>
          <w:tcPr>
            <w:tcW w:w="992" w:type="dxa"/>
            <w:shd w:val="clear" w:color="auto" w:fill="auto"/>
            <w:vAlign w:val="center"/>
          </w:tcPr>
          <w:p w14:paraId="70B4EAFB" w14:textId="77777777" w:rsidR="000228E4" w:rsidRPr="000228E4" w:rsidRDefault="000228E4" w:rsidP="000228E4">
            <w:pPr>
              <w:ind w:left="-108" w:right="-108"/>
              <w:jc w:val="center"/>
              <w:rPr>
                <w:sz w:val="22"/>
                <w:szCs w:val="22"/>
              </w:rPr>
            </w:pPr>
            <w:r w:rsidRPr="000228E4">
              <w:rPr>
                <w:sz w:val="22"/>
                <w:szCs w:val="22"/>
              </w:rPr>
              <w:t>x</w:t>
            </w:r>
          </w:p>
        </w:tc>
        <w:tc>
          <w:tcPr>
            <w:tcW w:w="845" w:type="dxa"/>
            <w:shd w:val="clear" w:color="auto" w:fill="auto"/>
            <w:vAlign w:val="center"/>
          </w:tcPr>
          <w:p w14:paraId="67A79D49" w14:textId="77777777" w:rsidR="000228E4" w:rsidRPr="000228E4" w:rsidRDefault="000228E4" w:rsidP="000228E4">
            <w:pPr>
              <w:ind w:left="-108" w:right="-108"/>
              <w:jc w:val="center"/>
              <w:rPr>
                <w:sz w:val="22"/>
                <w:szCs w:val="22"/>
              </w:rPr>
            </w:pPr>
            <w:r w:rsidRPr="000228E4">
              <w:rPr>
                <w:sz w:val="22"/>
                <w:szCs w:val="22"/>
              </w:rPr>
              <w:t>x</w:t>
            </w:r>
          </w:p>
        </w:tc>
        <w:tc>
          <w:tcPr>
            <w:tcW w:w="850" w:type="dxa"/>
            <w:shd w:val="clear" w:color="auto" w:fill="auto"/>
            <w:vAlign w:val="center"/>
          </w:tcPr>
          <w:p w14:paraId="2449EE56" w14:textId="77777777" w:rsidR="000228E4" w:rsidRPr="000228E4" w:rsidRDefault="000228E4" w:rsidP="000228E4">
            <w:pPr>
              <w:ind w:left="-108" w:right="-108"/>
              <w:jc w:val="center"/>
              <w:rPr>
                <w:sz w:val="22"/>
                <w:szCs w:val="22"/>
              </w:rPr>
            </w:pPr>
            <w:r w:rsidRPr="000228E4">
              <w:rPr>
                <w:sz w:val="22"/>
                <w:szCs w:val="22"/>
              </w:rPr>
              <w:t>x</w:t>
            </w:r>
          </w:p>
        </w:tc>
        <w:tc>
          <w:tcPr>
            <w:tcW w:w="851" w:type="dxa"/>
            <w:shd w:val="clear" w:color="auto" w:fill="auto"/>
            <w:vAlign w:val="center"/>
          </w:tcPr>
          <w:p w14:paraId="43491389" w14:textId="77777777" w:rsidR="000228E4" w:rsidRPr="000228E4" w:rsidRDefault="000228E4" w:rsidP="000228E4">
            <w:pPr>
              <w:ind w:left="-108" w:right="-108"/>
              <w:jc w:val="center"/>
              <w:rPr>
                <w:sz w:val="22"/>
                <w:szCs w:val="22"/>
              </w:rPr>
            </w:pPr>
            <w:r w:rsidRPr="000228E4">
              <w:rPr>
                <w:sz w:val="22"/>
                <w:szCs w:val="22"/>
              </w:rPr>
              <w:t>x</w:t>
            </w:r>
          </w:p>
        </w:tc>
        <w:tc>
          <w:tcPr>
            <w:tcW w:w="856" w:type="dxa"/>
            <w:shd w:val="clear" w:color="auto" w:fill="auto"/>
            <w:vAlign w:val="center"/>
          </w:tcPr>
          <w:p w14:paraId="657F54BF" w14:textId="77777777" w:rsidR="000228E4" w:rsidRPr="000228E4" w:rsidRDefault="000228E4" w:rsidP="000228E4">
            <w:pPr>
              <w:ind w:left="-108" w:right="-108"/>
              <w:jc w:val="center"/>
              <w:rPr>
                <w:sz w:val="22"/>
                <w:szCs w:val="22"/>
              </w:rPr>
            </w:pPr>
            <w:r w:rsidRPr="000228E4">
              <w:rPr>
                <w:sz w:val="22"/>
                <w:szCs w:val="22"/>
              </w:rPr>
              <w:t>x</w:t>
            </w:r>
          </w:p>
        </w:tc>
        <w:tc>
          <w:tcPr>
            <w:tcW w:w="851" w:type="dxa"/>
            <w:shd w:val="clear" w:color="auto" w:fill="auto"/>
            <w:vAlign w:val="center"/>
          </w:tcPr>
          <w:p w14:paraId="60E30564" w14:textId="77777777" w:rsidR="000228E4" w:rsidRPr="000228E4" w:rsidRDefault="000228E4" w:rsidP="000228E4">
            <w:pPr>
              <w:ind w:left="-108" w:right="-108"/>
              <w:jc w:val="center"/>
              <w:rPr>
                <w:sz w:val="22"/>
                <w:szCs w:val="22"/>
              </w:rPr>
            </w:pPr>
            <w:r w:rsidRPr="000228E4">
              <w:rPr>
                <w:sz w:val="22"/>
                <w:szCs w:val="22"/>
              </w:rPr>
              <w:t>x</w:t>
            </w:r>
          </w:p>
        </w:tc>
      </w:tr>
      <w:tr w:rsidR="000228E4" w:rsidRPr="000228E4" w14:paraId="1C0B718C" w14:textId="77777777" w:rsidTr="00F95151">
        <w:trPr>
          <w:trHeight w:val="241"/>
        </w:trPr>
        <w:tc>
          <w:tcPr>
            <w:tcW w:w="1276" w:type="dxa"/>
            <w:vMerge/>
            <w:shd w:val="clear" w:color="auto" w:fill="auto"/>
          </w:tcPr>
          <w:p w14:paraId="01424780" w14:textId="77777777" w:rsidR="000228E4" w:rsidRPr="000228E4" w:rsidRDefault="000228E4" w:rsidP="000228E4">
            <w:pPr>
              <w:ind w:right="-2"/>
              <w:rPr>
                <w:sz w:val="22"/>
                <w:szCs w:val="22"/>
              </w:rPr>
            </w:pPr>
          </w:p>
        </w:tc>
        <w:tc>
          <w:tcPr>
            <w:tcW w:w="2268" w:type="dxa"/>
            <w:shd w:val="clear" w:color="auto" w:fill="auto"/>
          </w:tcPr>
          <w:p w14:paraId="66BDA3D5" w14:textId="77777777" w:rsidR="000228E4" w:rsidRPr="000228E4" w:rsidRDefault="000228E4" w:rsidP="000228E4">
            <w:pPr>
              <w:ind w:right="-105"/>
              <w:jc w:val="center"/>
              <w:rPr>
                <w:sz w:val="22"/>
                <w:szCs w:val="22"/>
              </w:rPr>
            </w:pPr>
            <w:r w:rsidRPr="000228E4">
              <w:rPr>
                <w:sz w:val="22"/>
                <w:szCs w:val="22"/>
              </w:rPr>
              <w:t>Ставка за содержание тепловой мощности,</w:t>
            </w:r>
          </w:p>
          <w:p w14:paraId="144322A5" w14:textId="77777777" w:rsidR="000228E4" w:rsidRPr="000228E4" w:rsidRDefault="000228E4" w:rsidP="000228E4">
            <w:pPr>
              <w:ind w:right="-105"/>
              <w:jc w:val="center"/>
              <w:rPr>
                <w:sz w:val="22"/>
                <w:szCs w:val="22"/>
              </w:rPr>
            </w:pPr>
            <w:r w:rsidRPr="000228E4">
              <w:rPr>
                <w:sz w:val="22"/>
                <w:szCs w:val="22"/>
              </w:rPr>
              <w:t>тыс. руб./Гкал/ч в мес.</w:t>
            </w:r>
          </w:p>
        </w:tc>
        <w:tc>
          <w:tcPr>
            <w:tcW w:w="1418" w:type="dxa"/>
            <w:shd w:val="clear" w:color="auto" w:fill="auto"/>
            <w:vAlign w:val="center"/>
          </w:tcPr>
          <w:p w14:paraId="6E94E131" w14:textId="77777777" w:rsidR="000228E4" w:rsidRPr="000228E4" w:rsidRDefault="000228E4" w:rsidP="000228E4">
            <w:pPr>
              <w:ind w:left="-661" w:right="-675"/>
              <w:jc w:val="center"/>
              <w:rPr>
                <w:sz w:val="22"/>
                <w:szCs w:val="22"/>
              </w:rPr>
            </w:pPr>
            <w:r w:rsidRPr="000228E4">
              <w:rPr>
                <w:sz w:val="22"/>
                <w:szCs w:val="22"/>
              </w:rPr>
              <w:t>x</w:t>
            </w:r>
          </w:p>
        </w:tc>
        <w:tc>
          <w:tcPr>
            <w:tcW w:w="992" w:type="dxa"/>
            <w:shd w:val="clear" w:color="auto" w:fill="auto"/>
            <w:vAlign w:val="center"/>
          </w:tcPr>
          <w:p w14:paraId="608FF90E" w14:textId="77777777" w:rsidR="000228E4" w:rsidRPr="000228E4" w:rsidRDefault="000228E4" w:rsidP="000228E4">
            <w:pPr>
              <w:ind w:left="-108" w:right="-108"/>
              <w:jc w:val="center"/>
              <w:rPr>
                <w:sz w:val="22"/>
                <w:szCs w:val="22"/>
              </w:rPr>
            </w:pPr>
            <w:r w:rsidRPr="000228E4">
              <w:rPr>
                <w:sz w:val="22"/>
                <w:szCs w:val="22"/>
              </w:rPr>
              <w:t>x</w:t>
            </w:r>
          </w:p>
        </w:tc>
        <w:tc>
          <w:tcPr>
            <w:tcW w:w="845" w:type="dxa"/>
            <w:shd w:val="clear" w:color="auto" w:fill="auto"/>
            <w:vAlign w:val="center"/>
          </w:tcPr>
          <w:p w14:paraId="0E52696D" w14:textId="77777777" w:rsidR="000228E4" w:rsidRPr="000228E4" w:rsidRDefault="000228E4" w:rsidP="000228E4">
            <w:pPr>
              <w:ind w:left="-108" w:right="-108"/>
              <w:jc w:val="center"/>
              <w:rPr>
                <w:sz w:val="22"/>
                <w:szCs w:val="22"/>
              </w:rPr>
            </w:pPr>
            <w:r w:rsidRPr="000228E4">
              <w:rPr>
                <w:sz w:val="22"/>
                <w:szCs w:val="22"/>
              </w:rPr>
              <w:t>x</w:t>
            </w:r>
          </w:p>
        </w:tc>
        <w:tc>
          <w:tcPr>
            <w:tcW w:w="850" w:type="dxa"/>
            <w:shd w:val="clear" w:color="auto" w:fill="auto"/>
            <w:vAlign w:val="center"/>
          </w:tcPr>
          <w:p w14:paraId="0AA33E30" w14:textId="77777777" w:rsidR="000228E4" w:rsidRPr="000228E4" w:rsidRDefault="000228E4" w:rsidP="000228E4">
            <w:pPr>
              <w:ind w:left="-108" w:right="-108"/>
              <w:jc w:val="center"/>
              <w:rPr>
                <w:sz w:val="22"/>
                <w:szCs w:val="22"/>
              </w:rPr>
            </w:pPr>
            <w:r w:rsidRPr="000228E4">
              <w:rPr>
                <w:sz w:val="22"/>
                <w:szCs w:val="22"/>
              </w:rPr>
              <w:t>x</w:t>
            </w:r>
          </w:p>
        </w:tc>
        <w:tc>
          <w:tcPr>
            <w:tcW w:w="851" w:type="dxa"/>
            <w:shd w:val="clear" w:color="auto" w:fill="auto"/>
            <w:vAlign w:val="center"/>
          </w:tcPr>
          <w:p w14:paraId="339564C5" w14:textId="77777777" w:rsidR="000228E4" w:rsidRPr="000228E4" w:rsidRDefault="000228E4" w:rsidP="000228E4">
            <w:pPr>
              <w:ind w:left="-108" w:right="-108"/>
              <w:jc w:val="center"/>
              <w:rPr>
                <w:sz w:val="22"/>
                <w:szCs w:val="22"/>
              </w:rPr>
            </w:pPr>
            <w:r w:rsidRPr="000228E4">
              <w:rPr>
                <w:sz w:val="22"/>
                <w:szCs w:val="22"/>
              </w:rPr>
              <w:t>x</w:t>
            </w:r>
          </w:p>
        </w:tc>
        <w:tc>
          <w:tcPr>
            <w:tcW w:w="856" w:type="dxa"/>
            <w:shd w:val="clear" w:color="auto" w:fill="auto"/>
            <w:vAlign w:val="center"/>
          </w:tcPr>
          <w:p w14:paraId="0547AF4A" w14:textId="77777777" w:rsidR="000228E4" w:rsidRPr="000228E4" w:rsidRDefault="000228E4" w:rsidP="000228E4">
            <w:pPr>
              <w:ind w:left="-108" w:right="-108"/>
              <w:jc w:val="center"/>
              <w:rPr>
                <w:sz w:val="22"/>
                <w:szCs w:val="22"/>
              </w:rPr>
            </w:pPr>
            <w:r w:rsidRPr="000228E4">
              <w:rPr>
                <w:sz w:val="22"/>
                <w:szCs w:val="22"/>
              </w:rPr>
              <w:t>x</w:t>
            </w:r>
          </w:p>
        </w:tc>
        <w:tc>
          <w:tcPr>
            <w:tcW w:w="851" w:type="dxa"/>
            <w:shd w:val="clear" w:color="auto" w:fill="auto"/>
            <w:vAlign w:val="center"/>
          </w:tcPr>
          <w:p w14:paraId="2A1C5591" w14:textId="77777777" w:rsidR="000228E4" w:rsidRPr="000228E4" w:rsidRDefault="000228E4" w:rsidP="000228E4">
            <w:pPr>
              <w:ind w:left="-108" w:right="-108"/>
              <w:jc w:val="center"/>
              <w:rPr>
                <w:sz w:val="22"/>
                <w:szCs w:val="22"/>
              </w:rPr>
            </w:pPr>
            <w:r w:rsidRPr="000228E4">
              <w:rPr>
                <w:sz w:val="22"/>
                <w:szCs w:val="22"/>
              </w:rPr>
              <w:t>x</w:t>
            </w:r>
          </w:p>
        </w:tc>
      </w:tr>
    </w:tbl>
    <w:p w14:paraId="7E0FC17A" w14:textId="77777777" w:rsidR="000228E4" w:rsidRPr="000228E4" w:rsidRDefault="000228E4" w:rsidP="000228E4">
      <w:pPr>
        <w:ind w:left="-709" w:right="-567" w:firstLine="567"/>
        <w:jc w:val="both"/>
        <w:rPr>
          <w:sz w:val="20"/>
          <w:szCs w:val="20"/>
        </w:rPr>
      </w:pPr>
    </w:p>
    <w:p w14:paraId="3D7E594F" w14:textId="77777777" w:rsidR="000228E4" w:rsidRPr="000228E4" w:rsidRDefault="000228E4" w:rsidP="000228E4">
      <w:pPr>
        <w:ind w:left="-709" w:right="-567" w:firstLine="567"/>
        <w:jc w:val="both"/>
        <w:rPr>
          <w:sz w:val="28"/>
          <w:szCs w:val="28"/>
        </w:rPr>
      </w:pPr>
      <w:r w:rsidRPr="000228E4">
        <w:rPr>
          <w:sz w:val="28"/>
          <w:szCs w:val="28"/>
        </w:rPr>
        <w:t>* Выделяется в целях реализации пункта 6 статьи 168 Налогового кодекса Российской Федерации (часть вторая)».</w:t>
      </w:r>
    </w:p>
    <w:p w14:paraId="1B4F4383" w14:textId="29DE5748" w:rsidR="00F52403" w:rsidRDefault="00F52403" w:rsidP="00F52403">
      <w:pPr>
        <w:tabs>
          <w:tab w:val="left" w:pos="3686"/>
          <w:tab w:val="left" w:pos="9498"/>
        </w:tabs>
        <w:ind w:left="2410" w:right="140" w:firstLine="2552"/>
      </w:pPr>
      <w:r w:rsidRPr="004075BB">
        <w:lastRenderedPageBreak/>
        <w:t xml:space="preserve">Приложение № </w:t>
      </w:r>
      <w:r>
        <w:t>6</w:t>
      </w:r>
      <w:r>
        <w:t>1</w:t>
      </w:r>
      <w:r>
        <w:t xml:space="preserve"> </w:t>
      </w:r>
      <w:r w:rsidRPr="004075BB">
        <w:t xml:space="preserve">к </w:t>
      </w:r>
      <w:r>
        <w:t>протоколу</w:t>
      </w:r>
      <w:r w:rsidRPr="004075BB">
        <w:t xml:space="preserve"> № 82 </w:t>
      </w:r>
    </w:p>
    <w:p w14:paraId="4ADDBC40" w14:textId="77777777" w:rsidR="00F52403" w:rsidRDefault="00F52403" w:rsidP="00F52403">
      <w:pPr>
        <w:tabs>
          <w:tab w:val="left" w:pos="3686"/>
          <w:tab w:val="left" w:pos="9498"/>
        </w:tabs>
        <w:ind w:left="2410" w:right="140" w:firstLine="2552"/>
      </w:pPr>
      <w:r w:rsidRPr="004075BB">
        <w:t xml:space="preserve">заседания правления Региональной </w:t>
      </w:r>
    </w:p>
    <w:p w14:paraId="378BBDEA" w14:textId="77777777" w:rsidR="00F52403" w:rsidRDefault="00F52403" w:rsidP="00F52403">
      <w:pPr>
        <w:tabs>
          <w:tab w:val="left" w:pos="3686"/>
          <w:tab w:val="left" w:pos="9498"/>
        </w:tabs>
        <w:ind w:left="2410" w:right="140" w:firstLine="2552"/>
      </w:pPr>
      <w:r w:rsidRPr="004075BB">
        <w:t xml:space="preserve">энергетической комиссии Кузбасса </w:t>
      </w:r>
    </w:p>
    <w:p w14:paraId="07018B9C" w14:textId="77777777" w:rsidR="00F52403" w:rsidRDefault="00F52403" w:rsidP="00F52403">
      <w:pPr>
        <w:tabs>
          <w:tab w:val="left" w:pos="3686"/>
          <w:tab w:val="left" w:pos="9498"/>
        </w:tabs>
        <w:ind w:left="2410" w:right="140" w:firstLine="2552"/>
      </w:pPr>
      <w:r w:rsidRPr="004075BB">
        <w:t>от 24.11.2022</w:t>
      </w:r>
    </w:p>
    <w:p w14:paraId="0BE5C050" w14:textId="77777777" w:rsidR="000228E4" w:rsidRPr="000228E4" w:rsidRDefault="000228E4" w:rsidP="000228E4">
      <w:pPr>
        <w:tabs>
          <w:tab w:val="left" w:pos="5245"/>
        </w:tabs>
        <w:ind w:left="5245"/>
        <w:jc w:val="center"/>
        <w:rPr>
          <w:sz w:val="28"/>
          <w:szCs w:val="28"/>
        </w:rPr>
      </w:pPr>
    </w:p>
    <w:p w14:paraId="080F793C" w14:textId="77777777" w:rsidR="000228E4" w:rsidRPr="000228E4" w:rsidRDefault="000228E4" w:rsidP="000228E4">
      <w:pPr>
        <w:tabs>
          <w:tab w:val="left" w:pos="5245"/>
        </w:tabs>
        <w:ind w:left="5245"/>
        <w:jc w:val="center"/>
        <w:rPr>
          <w:sz w:val="28"/>
          <w:szCs w:val="28"/>
        </w:rPr>
      </w:pPr>
      <w:r w:rsidRPr="000228E4">
        <w:rPr>
          <w:sz w:val="28"/>
          <w:szCs w:val="28"/>
        </w:rPr>
        <w:t xml:space="preserve">«Приложение № 2 </w:t>
      </w:r>
    </w:p>
    <w:p w14:paraId="54AAA0CD" w14:textId="77777777" w:rsidR="000228E4" w:rsidRPr="000228E4" w:rsidRDefault="000228E4" w:rsidP="000228E4">
      <w:pPr>
        <w:tabs>
          <w:tab w:val="left" w:pos="5245"/>
        </w:tabs>
        <w:ind w:left="5245"/>
        <w:jc w:val="center"/>
        <w:rPr>
          <w:sz w:val="28"/>
          <w:szCs w:val="28"/>
        </w:rPr>
      </w:pPr>
      <w:r w:rsidRPr="000228E4">
        <w:rPr>
          <w:sz w:val="28"/>
          <w:szCs w:val="28"/>
        </w:rPr>
        <w:t>к постановлению региональной</w:t>
      </w:r>
    </w:p>
    <w:p w14:paraId="30E7C68B" w14:textId="77777777" w:rsidR="000228E4" w:rsidRPr="000228E4" w:rsidRDefault="000228E4" w:rsidP="000228E4">
      <w:pPr>
        <w:tabs>
          <w:tab w:val="left" w:pos="5245"/>
        </w:tabs>
        <w:ind w:left="5245"/>
        <w:jc w:val="center"/>
        <w:rPr>
          <w:sz w:val="28"/>
          <w:szCs w:val="28"/>
        </w:rPr>
      </w:pPr>
      <w:r w:rsidRPr="000228E4">
        <w:rPr>
          <w:sz w:val="28"/>
          <w:szCs w:val="28"/>
        </w:rPr>
        <w:t>энергетической комиссии</w:t>
      </w:r>
    </w:p>
    <w:p w14:paraId="46B895D1" w14:textId="77777777" w:rsidR="000228E4" w:rsidRPr="000228E4" w:rsidRDefault="000228E4" w:rsidP="000228E4">
      <w:pPr>
        <w:tabs>
          <w:tab w:val="left" w:pos="5245"/>
        </w:tabs>
        <w:ind w:left="5245"/>
        <w:jc w:val="center"/>
        <w:rPr>
          <w:sz w:val="28"/>
          <w:szCs w:val="28"/>
        </w:rPr>
      </w:pPr>
      <w:r w:rsidRPr="000228E4">
        <w:rPr>
          <w:sz w:val="28"/>
          <w:szCs w:val="28"/>
        </w:rPr>
        <w:t>Кемеровской области</w:t>
      </w:r>
      <w:r w:rsidRPr="000228E4">
        <w:rPr>
          <w:sz w:val="28"/>
          <w:szCs w:val="28"/>
        </w:rPr>
        <w:br/>
        <w:t>от «30» ноября 2018 г. № 410</w:t>
      </w:r>
    </w:p>
    <w:p w14:paraId="32584C2B" w14:textId="77777777" w:rsidR="000228E4" w:rsidRPr="000228E4" w:rsidRDefault="000228E4" w:rsidP="000228E4">
      <w:pPr>
        <w:tabs>
          <w:tab w:val="left" w:pos="5245"/>
        </w:tabs>
        <w:ind w:left="5245"/>
        <w:jc w:val="center"/>
        <w:rPr>
          <w:sz w:val="16"/>
          <w:szCs w:val="16"/>
        </w:rPr>
      </w:pPr>
    </w:p>
    <w:p w14:paraId="006ECDEA" w14:textId="77777777" w:rsidR="000228E4" w:rsidRPr="000228E4" w:rsidRDefault="000228E4" w:rsidP="000228E4">
      <w:pPr>
        <w:ind w:right="-283"/>
        <w:jc w:val="center"/>
        <w:rPr>
          <w:bCs/>
          <w:sz w:val="4"/>
          <w:szCs w:val="4"/>
        </w:rPr>
      </w:pPr>
    </w:p>
    <w:p w14:paraId="35DE37A4" w14:textId="77777777" w:rsidR="000228E4" w:rsidRPr="000228E4" w:rsidRDefault="000228E4" w:rsidP="000228E4">
      <w:pPr>
        <w:ind w:left="-284" w:right="-1"/>
        <w:jc w:val="center"/>
        <w:rPr>
          <w:b/>
          <w:bCs/>
          <w:sz w:val="28"/>
          <w:szCs w:val="28"/>
        </w:rPr>
      </w:pPr>
      <w:r w:rsidRPr="000228E4">
        <w:rPr>
          <w:b/>
          <w:bCs/>
          <w:sz w:val="28"/>
          <w:szCs w:val="28"/>
        </w:rPr>
        <w:t xml:space="preserve">Долгосрочные тарифы </w:t>
      </w:r>
    </w:p>
    <w:p w14:paraId="290959CF" w14:textId="77777777" w:rsidR="000228E4" w:rsidRPr="000228E4" w:rsidRDefault="000228E4" w:rsidP="000228E4">
      <w:pPr>
        <w:ind w:left="-284" w:right="-1"/>
        <w:jc w:val="center"/>
        <w:rPr>
          <w:b/>
          <w:bCs/>
          <w:sz w:val="28"/>
          <w:szCs w:val="28"/>
        </w:rPr>
      </w:pPr>
      <w:r w:rsidRPr="000228E4">
        <w:rPr>
          <w:b/>
          <w:bCs/>
          <w:sz w:val="28"/>
          <w:szCs w:val="28"/>
        </w:rPr>
        <w:t>ООО ХК «СДС – Энерго» на теплоноситель, реализуемый</w:t>
      </w:r>
    </w:p>
    <w:p w14:paraId="66C72739" w14:textId="77777777" w:rsidR="000228E4" w:rsidRPr="000228E4" w:rsidRDefault="000228E4" w:rsidP="000228E4">
      <w:pPr>
        <w:ind w:left="-284" w:right="-1"/>
        <w:jc w:val="center"/>
        <w:rPr>
          <w:b/>
          <w:bCs/>
          <w:sz w:val="28"/>
          <w:szCs w:val="28"/>
        </w:rPr>
      </w:pPr>
      <w:r w:rsidRPr="000228E4">
        <w:rPr>
          <w:b/>
          <w:bCs/>
          <w:sz w:val="28"/>
          <w:szCs w:val="28"/>
        </w:rPr>
        <w:t xml:space="preserve"> на потребительском рынке г. Междуреченска</w:t>
      </w:r>
    </w:p>
    <w:p w14:paraId="0138AB6C" w14:textId="77777777" w:rsidR="000228E4" w:rsidRPr="000228E4" w:rsidRDefault="000228E4" w:rsidP="000228E4">
      <w:pPr>
        <w:ind w:left="-284" w:right="-1"/>
        <w:jc w:val="center"/>
        <w:rPr>
          <w:b/>
          <w:bCs/>
          <w:sz w:val="28"/>
          <w:szCs w:val="28"/>
        </w:rPr>
      </w:pPr>
      <w:r w:rsidRPr="000228E4">
        <w:rPr>
          <w:b/>
          <w:bCs/>
          <w:sz w:val="28"/>
          <w:szCs w:val="28"/>
        </w:rPr>
        <w:t>на период с 01.01.2019 по 31.12.2023</w:t>
      </w:r>
    </w:p>
    <w:p w14:paraId="76150F6B" w14:textId="77777777" w:rsidR="000228E4" w:rsidRPr="000228E4" w:rsidRDefault="000228E4" w:rsidP="000228E4">
      <w:pPr>
        <w:ind w:left="-284" w:right="-1"/>
        <w:jc w:val="center"/>
        <w:rPr>
          <w:sz w:val="28"/>
          <w:szCs w:val="28"/>
        </w:rPr>
      </w:pPr>
    </w:p>
    <w:p w14:paraId="20FD7D20" w14:textId="77777777" w:rsidR="000228E4" w:rsidRPr="000228E4" w:rsidRDefault="000228E4" w:rsidP="000228E4">
      <w:pPr>
        <w:ind w:left="-284" w:right="-1"/>
        <w:jc w:val="center"/>
        <w:rPr>
          <w:sz w:val="28"/>
          <w:szCs w:val="28"/>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3"/>
        <w:gridCol w:w="21"/>
        <w:gridCol w:w="2109"/>
        <w:gridCol w:w="1841"/>
        <w:gridCol w:w="9"/>
        <w:gridCol w:w="1552"/>
        <w:gridCol w:w="1418"/>
      </w:tblGrid>
      <w:tr w:rsidR="000228E4" w:rsidRPr="000228E4" w14:paraId="3009D57B" w14:textId="77777777" w:rsidTr="00F95151">
        <w:tc>
          <w:tcPr>
            <w:tcW w:w="3244" w:type="dxa"/>
            <w:gridSpan w:val="2"/>
            <w:vMerge w:val="restart"/>
            <w:shd w:val="clear" w:color="auto" w:fill="auto"/>
            <w:vAlign w:val="center"/>
          </w:tcPr>
          <w:p w14:paraId="37B60061" w14:textId="77777777" w:rsidR="000228E4" w:rsidRPr="000228E4" w:rsidRDefault="000228E4" w:rsidP="000228E4">
            <w:pPr>
              <w:ind w:right="-2"/>
              <w:jc w:val="center"/>
              <w:rPr>
                <w:color w:val="000000"/>
                <w:sz w:val="22"/>
                <w:szCs w:val="22"/>
              </w:rPr>
            </w:pPr>
            <w:r w:rsidRPr="000228E4">
              <w:rPr>
                <w:color w:val="000000"/>
                <w:sz w:val="22"/>
                <w:szCs w:val="22"/>
              </w:rPr>
              <w:t>Наименование регулируемой организации</w:t>
            </w:r>
          </w:p>
        </w:tc>
        <w:tc>
          <w:tcPr>
            <w:tcW w:w="2109" w:type="dxa"/>
            <w:vMerge w:val="restart"/>
            <w:shd w:val="clear" w:color="auto" w:fill="auto"/>
            <w:vAlign w:val="center"/>
          </w:tcPr>
          <w:p w14:paraId="5C395537" w14:textId="77777777" w:rsidR="000228E4" w:rsidRPr="000228E4" w:rsidRDefault="000228E4" w:rsidP="000228E4">
            <w:pPr>
              <w:ind w:right="-2"/>
              <w:jc w:val="center"/>
              <w:rPr>
                <w:color w:val="000000"/>
                <w:sz w:val="22"/>
                <w:szCs w:val="22"/>
              </w:rPr>
            </w:pPr>
            <w:r w:rsidRPr="000228E4">
              <w:rPr>
                <w:color w:val="000000"/>
                <w:sz w:val="22"/>
                <w:szCs w:val="22"/>
              </w:rPr>
              <w:t>Вид тарифа</w:t>
            </w:r>
          </w:p>
        </w:tc>
        <w:tc>
          <w:tcPr>
            <w:tcW w:w="1850" w:type="dxa"/>
            <w:gridSpan w:val="2"/>
            <w:vMerge w:val="restart"/>
            <w:shd w:val="clear" w:color="auto" w:fill="auto"/>
            <w:vAlign w:val="center"/>
          </w:tcPr>
          <w:p w14:paraId="1E86FFDD" w14:textId="77777777" w:rsidR="000228E4" w:rsidRPr="000228E4" w:rsidRDefault="000228E4" w:rsidP="000228E4">
            <w:pPr>
              <w:ind w:right="-2"/>
              <w:jc w:val="center"/>
              <w:rPr>
                <w:color w:val="000000"/>
                <w:sz w:val="22"/>
                <w:szCs w:val="22"/>
              </w:rPr>
            </w:pPr>
            <w:r w:rsidRPr="000228E4">
              <w:rPr>
                <w:color w:val="000000"/>
                <w:sz w:val="22"/>
                <w:szCs w:val="22"/>
              </w:rPr>
              <w:t>Период</w:t>
            </w:r>
          </w:p>
        </w:tc>
        <w:tc>
          <w:tcPr>
            <w:tcW w:w="2970" w:type="dxa"/>
            <w:gridSpan w:val="2"/>
            <w:shd w:val="clear" w:color="auto" w:fill="auto"/>
            <w:vAlign w:val="center"/>
          </w:tcPr>
          <w:p w14:paraId="3C1295CE" w14:textId="77777777" w:rsidR="000228E4" w:rsidRPr="000228E4" w:rsidRDefault="000228E4" w:rsidP="000228E4">
            <w:pPr>
              <w:ind w:right="-2"/>
              <w:jc w:val="center"/>
              <w:rPr>
                <w:color w:val="000000"/>
                <w:sz w:val="22"/>
                <w:szCs w:val="22"/>
              </w:rPr>
            </w:pPr>
            <w:r w:rsidRPr="000228E4">
              <w:rPr>
                <w:color w:val="000000"/>
                <w:sz w:val="22"/>
                <w:szCs w:val="22"/>
              </w:rPr>
              <w:t>Вид теплоносителя</w:t>
            </w:r>
          </w:p>
        </w:tc>
      </w:tr>
      <w:tr w:rsidR="000228E4" w:rsidRPr="000228E4" w14:paraId="63FCD17D" w14:textId="77777777" w:rsidTr="00F95151">
        <w:trPr>
          <w:trHeight w:val="293"/>
        </w:trPr>
        <w:tc>
          <w:tcPr>
            <w:tcW w:w="3244" w:type="dxa"/>
            <w:gridSpan w:val="2"/>
            <w:vMerge/>
            <w:shd w:val="clear" w:color="auto" w:fill="auto"/>
          </w:tcPr>
          <w:p w14:paraId="044F9AC4"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7CF104D3" w14:textId="77777777" w:rsidR="000228E4" w:rsidRPr="000228E4" w:rsidRDefault="000228E4" w:rsidP="000228E4">
            <w:pPr>
              <w:ind w:right="-2"/>
              <w:jc w:val="center"/>
              <w:rPr>
                <w:color w:val="000000"/>
                <w:sz w:val="22"/>
                <w:szCs w:val="22"/>
              </w:rPr>
            </w:pPr>
          </w:p>
        </w:tc>
        <w:tc>
          <w:tcPr>
            <w:tcW w:w="1850" w:type="dxa"/>
            <w:gridSpan w:val="2"/>
            <w:vMerge/>
            <w:shd w:val="clear" w:color="auto" w:fill="auto"/>
          </w:tcPr>
          <w:p w14:paraId="455318A0" w14:textId="77777777" w:rsidR="000228E4" w:rsidRPr="000228E4" w:rsidRDefault="000228E4" w:rsidP="000228E4">
            <w:pPr>
              <w:ind w:right="-2"/>
              <w:rPr>
                <w:color w:val="000000"/>
                <w:sz w:val="22"/>
                <w:szCs w:val="22"/>
              </w:rPr>
            </w:pPr>
          </w:p>
        </w:tc>
        <w:tc>
          <w:tcPr>
            <w:tcW w:w="1552" w:type="dxa"/>
            <w:shd w:val="clear" w:color="auto" w:fill="auto"/>
            <w:vAlign w:val="center"/>
          </w:tcPr>
          <w:p w14:paraId="1FE48346" w14:textId="77777777" w:rsidR="000228E4" w:rsidRPr="000228E4" w:rsidRDefault="000228E4" w:rsidP="000228E4">
            <w:pPr>
              <w:ind w:right="-2"/>
              <w:jc w:val="center"/>
              <w:rPr>
                <w:color w:val="000000"/>
                <w:sz w:val="22"/>
                <w:szCs w:val="22"/>
              </w:rPr>
            </w:pPr>
            <w:r w:rsidRPr="000228E4">
              <w:rPr>
                <w:color w:val="000000"/>
                <w:sz w:val="22"/>
                <w:szCs w:val="22"/>
              </w:rPr>
              <w:t>вода</w:t>
            </w:r>
          </w:p>
        </w:tc>
        <w:tc>
          <w:tcPr>
            <w:tcW w:w="1418" w:type="dxa"/>
            <w:shd w:val="clear" w:color="auto" w:fill="auto"/>
            <w:vAlign w:val="center"/>
          </w:tcPr>
          <w:p w14:paraId="1C8CE368" w14:textId="77777777" w:rsidR="000228E4" w:rsidRPr="000228E4" w:rsidRDefault="000228E4" w:rsidP="000228E4">
            <w:pPr>
              <w:ind w:right="-2"/>
              <w:jc w:val="center"/>
              <w:rPr>
                <w:color w:val="000000"/>
                <w:sz w:val="22"/>
                <w:szCs w:val="22"/>
              </w:rPr>
            </w:pPr>
            <w:r w:rsidRPr="000228E4">
              <w:rPr>
                <w:color w:val="000000"/>
                <w:sz w:val="22"/>
                <w:szCs w:val="22"/>
              </w:rPr>
              <w:t>пар</w:t>
            </w:r>
          </w:p>
        </w:tc>
      </w:tr>
      <w:tr w:rsidR="000228E4" w:rsidRPr="000228E4" w14:paraId="3FB95D8C" w14:textId="77777777" w:rsidTr="00F95151">
        <w:trPr>
          <w:trHeight w:val="552"/>
        </w:trPr>
        <w:tc>
          <w:tcPr>
            <w:tcW w:w="10173" w:type="dxa"/>
            <w:gridSpan w:val="7"/>
            <w:shd w:val="clear" w:color="auto" w:fill="auto"/>
            <w:vAlign w:val="center"/>
          </w:tcPr>
          <w:p w14:paraId="74FD97E7" w14:textId="77777777" w:rsidR="000228E4" w:rsidRPr="000228E4" w:rsidRDefault="000228E4" w:rsidP="000228E4">
            <w:pPr>
              <w:ind w:right="-2"/>
              <w:jc w:val="center"/>
              <w:rPr>
                <w:color w:val="000000"/>
                <w:sz w:val="22"/>
                <w:szCs w:val="22"/>
              </w:rPr>
            </w:pPr>
            <w:r w:rsidRPr="000228E4">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0228E4" w:rsidRPr="000228E4" w14:paraId="13061658" w14:textId="77777777" w:rsidTr="00F95151">
        <w:tc>
          <w:tcPr>
            <w:tcW w:w="3223" w:type="dxa"/>
            <w:shd w:val="clear" w:color="auto" w:fill="auto"/>
            <w:vAlign w:val="center"/>
          </w:tcPr>
          <w:p w14:paraId="45469B9A" w14:textId="77777777" w:rsidR="000228E4" w:rsidRPr="000228E4" w:rsidRDefault="000228E4" w:rsidP="000228E4">
            <w:pPr>
              <w:ind w:right="-2"/>
              <w:jc w:val="center"/>
              <w:rPr>
                <w:sz w:val="22"/>
                <w:szCs w:val="22"/>
              </w:rPr>
            </w:pPr>
            <w:r w:rsidRPr="000228E4">
              <w:rPr>
                <w:sz w:val="22"/>
                <w:szCs w:val="22"/>
              </w:rPr>
              <w:t>1</w:t>
            </w:r>
          </w:p>
        </w:tc>
        <w:tc>
          <w:tcPr>
            <w:tcW w:w="2130" w:type="dxa"/>
            <w:gridSpan w:val="2"/>
            <w:shd w:val="clear" w:color="auto" w:fill="auto"/>
            <w:vAlign w:val="center"/>
          </w:tcPr>
          <w:p w14:paraId="40CC3152" w14:textId="77777777" w:rsidR="000228E4" w:rsidRPr="000228E4" w:rsidRDefault="000228E4" w:rsidP="000228E4">
            <w:pPr>
              <w:ind w:right="-2"/>
              <w:jc w:val="center"/>
              <w:rPr>
                <w:sz w:val="22"/>
                <w:szCs w:val="22"/>
              </w:rPr>
            </w:pPr>
            <w:r w:rsidRPr="000228E4">
              <w:rPr>
                <w:sz w:val="22"/>
                <w:szCs w:val="22"/>
              </w:rPr>
              <w:t>2</w:t>
            </w:r>
          </w:p>
        </w:tc>
        <w:tc>
          <w:tcPr>
            <w:tcW w:w="1841" w:type="dxa"/>
            <w:shd w:val="clear" w:color="auto" w:fill="auto"/>
            <w:vAlign w:val="center"/>
          </w:tcPr>
          <w:p w14:paraId="748CF07A" w14:textId="77777777" w:rsidR="000228E4" w:rsidRPr="000228E4" w:rsidRDefault="000228E4" w:rsidP="000228E4">
            <w:pPr>
              <w:ind w:right="-2"/>
              <w:jc w:val="center"/>
              <w:rPr>
                <w:sz w:val="22"/>
                <w:szCs w:val="22"/>
              </w:rPr>
            </w:pPr>
            <w:r w:rsidRPr="000228E4">
              <w:rPr>
                <w:sz w:val="22"/>
                <w:szCs w:val="22"/>
              </w:rPr>
              <w:t>3</w:t>
            </w:r>
          </w:p>
        </w:tc>
        <w:tc>
          <w:tcPr>
            <w:tcW w:w="1561" w:type="dxa"/>
            <w:gridSpan w:val="2"/>
            <w:shd w:val="clear" w:color="auto" w:fill="auto"/>
            <w:vAlign w:val="center"/>
          </w:tcPr>
          <w:p w14:paraId="5DF2626B" w14:textId="77777777" w:rsidR="000228E4" w:rsidRPr="000228E4" w:rsidRDefault="000228E4" w:rsidP="000228E4">
            <w:pPr>
              <w:ind w:right="-2"/>
              <w:jc w:val="center"/>
              <w:rPr>
                <w:sz w:val="22"/>
                <w:szCs w:val="22"/>
              </w:rPr>
            </w:pPr>
            <w:r w:rsidRPr="000228E4">
              <w:rPr>
                <w:sz w:val="22"/>
                <w:szCs w:val="22"/>
              </w:rPr>
              <w:t>4</w:t>
            </w:r>
          </w:p>
        </w:tc>
        <w:tc>
          <w:tcPr>
            <w:tcW w:w="1418" w:type="dxa"/>
            <w:shd w:val="clear" w:color="auto" w:fill="auto"/>
            <w:vAlign w:val="center"/>
          </w:tcPr>
          <w:p w14:paraId="36B68481" w14:textId="77777777" w:rsidR="000228E4" w:rsidRPr="000228E4" w:rsidRDefault="000228E4" w:rsidP="000228E4">
            <w:pPr>
              <w:ind w:right="-2"/>
              <w:jc w:val="center"/>
              <w:rPr>
                <w:sz w:val="22"/>
                <w:szCs w:val="22"/>
              </w:rPr>
            </w:pPr>
            <w:r w:rsidRPr="000228E4">
              <w:rPr>
                <w:sz w:val="22"/>
                <w:szCs w:val="22"/>
              </w:rPr>
              <w:t>5</w:t>
            </w:r>
          </w:p>
        </w:tc>
      </w:tr>
      <w:tr w:rsidR="000228E4" w:rsidRPr="000228E4" w14:paraId="1B0EFDBC" w14:textId="77777777" w:rsidTr="00F95151">
        <w:tc>
          <w:tcPr>
            <w:tcW w:w="3244" w:type="dxa"/>
            <w:gridSpan w:val="2"/>
            <w:vMerge w:val="restart"/>
            <w:shd w:val="clear" w:color="auto" w:fill="auto"/>
            <w:vAlign w:val="center"/>
          </w:tcPr>
          <w:p w14:paraId="6B93DA66" w14:textId="77777777" w:rsidR="000228E4" w:rsidRPr="000228E4" w:rsidRDefault="000228E4" w:rsidP="000228E4">
            <w:pPr>
              <w:ind w:right="-2"/>
              <w:jc w:val="center"/>
              <w:rPr>
                <w:color w:val="000000"/>
                <w:sz w:val="22"/>
                <w:szCs w:val="22"/>
              </w:rPr>
            </w:pPr>
            <w:r w:rsidRPr="000228E4">
              <w:rPr>
                <w:color w:val="000000"/>
                <w:sz w:val="22"/>
                <w:szCs w:val="22"/>
              </w:rPr>
              <w:t>ООО ХК «СДС – Энерго»</w:t>
            </w:r>
          </w:p>
        </w:tc>
        <w:tc>
          <w:tcPr>
            <w:tcW w:w="2109" w:type="dxa"/>
            <w:vMerge w:val="restart"/>
            <w:shd w:val="clear" w:color="auto" w:fill="auto"/>
            <w:vAlign w:val="center"/>
          </w:tcPr>
          <w:p w14:paraId="222E703F" w14:textId="77777777" w:rsidR="000228E4" w:rsidRPr="000228E4" w:rsidRDefault="000228E4" w:rsidP="000228E4">
            <w:pPr>
              <w:ind w:right="-2"/>
              <w:jc w:val="center"/>
              <w:rPr>
                <w:color w:val="000000"/>
                <w:sz w:val="22"/>
                <w:szCs w:val="22"/>
              </w:rPr>
            </w:pPr>
            <w:proofErr w:type="spellStart"/>
            <w:r w:rsidRPr="000228E4">
              <w:rPr>
                <w:color w:val="000000"/>
                <w:sz w:val="22"/>
                <w:szCs w:val="22"/>
              </w:rPr>
              <w:t>Одноставочный</w:t>
            </w:r>
            <w:proofErr w:type="spellEnd"/>
          </w:p>
          <w:p w14:paraId="6A94D7A8" w14:textId="77777777" w:rsidR="000228E4" w:rsidRPr="000228E4" w:rsidRDefault="000228E4" w:rsidP="000228E4">
            <w:pPr>
              <w:ind w:right="-2"/>
              <w:jc w:val="center"/>
              <w:rPr>
                <w:color w:val="000000"/>
                <w:sz w:val="22"/>
                <w:szCs w:val="22"/>
              </w:rPr>
            </w:pPr>
            <w:r w:rsidRPr="000228E4">
              <w:rPr>
                <w:color w:val="000000"/>
                <w:sz w:val="22"/>
                <w:szCs w:val="22"/>
              </w:rPr>
              <w:t>руб./м</w:t>
            </w:r>
            <w:r w:rsidRPr="000228E4">
              <w:rPr>
                <w:color w:val="000000"/>
                <w:sz w:val="22"/>
                <w:szCs w:val="22"/>
                <w:vertAlign w:val="superscript"/>
              </w:rPr>
              <w:t>3</w:t>
            </w:r>
          </w:p>
        </w:tc>
        <w:tc>
          <w:tcPr>
            <w:tcW w:w="1850" w:type="dxa"/>
            <w:gridSpan w:val="2"/>
            <w:vAlign w:val="center"/>
          </w:tcPr>
          <w:p w14:paraId="6B223FC4" w14:textId="77777777" w:rsidR="000228E4" w:rsidRPr="000228E4" w:rsidRDefault="000228E4" w:rsidP="000228E4">
            <w:pPr>
              <w:ind w:right="-2"/>
              <w:jc w:val="center"/>
              <w:rPr>
                <w:color w:val="000000"/>
                <w:sz w:val="22"/>
                <w:szCs w:val="22"/>
              </w:rPr>
            </w:pPr>
            <w:r w:rsidRPr="000228E4">
              <w:rPr>
                <w:sz w:val="22"/>
              </w:rPr>
              <w:t>с 01.01.2019</w:t>
            </w:r>
          </w:p>
        </w:tc>
        <w:tc>
          <w:tcPr>
            <w:tcW w:w="1552" w:type="dxa"/>
            <w:vAlign w:val="center"/>
          </w:tcPr>
          <w:p w14:paraId="1BF52616" w14:textId="77777777" w:rsidR="000228E4" w:rsidRPr="000228E4" w:rsidRDefault="000228E4" w:rsidP="000228E4">
            <w:pPr>
              <w:jc w:val="center"/>
              <w:rPr>
                <w:sz w:val="22"/>
                <w:szCs w:val="22"/>
              </w:rPr>
            </w:pPr>
            <w:r w:rsidRPr="000228E4">
              <w:rPr>
                <w:sz w:val="22"/>
              </w:rPr>
              <w:t>17,37</w:t>
            </w:r>
          </w:p>
        </w:tc>
        <w:tc>
          <w:tcPr>
            <w:tcW w:w="1418" w:type="dxa"/>
            <w:vAlign w:val="center"/>
          </w:tcPr>
          <w:p w14:paraId="26C2D26A" w14:textId="77777777" w:rsidR="000228E4" w:rsidRPr="000228E4" w:rsidRDefault="000228E4" w:rsidP="000228E4">
            <w:pPr>
              <w:jc w:val="center"/>
              <w:rPr>
                <w:sz w:val="22"/>
                <w:szCs w:val="22"/>
              </w:rPr>
            </w:pPr>
            <w:r w:rsidRPr="000228E4">
              <w:rPr>
                <w:sz w:val="22"/>
              </w:rPr>
              <w:t>x</w:t>
            </w:r>
          </w:p>
        </w:tc>
      </w:tr>
      <w:tr w:rsidR="000228E4" w:rsidRPr="000228E4" w14:paraId="735DA52C" w14:textId="77777777" w:rsidTr="00F95151">
        <w:tc>
          <w:tcPr>
            <w:tcW w:w="3244" w:type="dxa"/>
            <w:gridSpan w:val="2"/>
            <w:vMerge/>
            <w:shd w:val="clear" w:color="auto" w:fill="auto"/>
            <w:vAlign w:val="center"/>
          </w:tcPr>
          <w:p w14:paraId="2928C4E1"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1C15AC54" w14:textId="77777777" w:rsidR="000228E4" w:rsidRPr="000228E4" w:rsidRDefault="000228E4" w:rsidP="000228E4">
            <w:pPr>
              <w:ind w:right="-2"/>
              <w:jc w:val="center"/>
              <w:rPr>
                <w:color w:val="000000"/>
                <w:sz w:val="22"/>
                <w:szCs w:val="22"/>
              </w:rPr>
            </w:pPr>
          </w:p>
        </w:tc>
        <w:tc>
          <w:tcPr>
            <w:tcW w:w="1850" w:type="dxa"/>
            <w:gridSpan w:val="2"/>
            <w:vAlign w:val="center"/>
          </w:tcPr>
          <w:p w14:paraId="0680DC06" w14:textId="77777777" w:rsidR="000228E4" w:rsidRPr="000228E4" w:rsidRDefault="000228E4" w:rsidP="000228E4">
            <w:pPr>
              <w:ind w:right="-2"/>
              <w:jc w:val="center"/>
              <w:rPr>
                <w:color w:val="000000"/>
                <w:sz w:val="22"/>
                <w:szCs w:val="22"/>
              </w:rPr>
            </w:pPr>
            <w:r w:rsidRPr="000228E4">
              <w:rPr>
                <w:sz w:val="22"/>
              </w:rPr>
              <w:t>с 01.07.2019</w:t>
            </w:r>
          </w:p>
        </w:tc>
        <w:tc>
          <w:tcPr>
            <w:tcW w:w="1552" w:type="dxa"/>
            <w:vAlign w:val="center"/>
          </w:tcPr>
          <w:p w14:paraId="18858CED" w14:textId="77777777" w:rsidR="000228E4" w:rsidRPr="000228E4" w:rsidRDefault="000228E4" w:rsidP="000228E4">
            <w:pPr>
              <w:jc w:val="center"/>
              <w:rPr>
                <w:sz w:val="22"/>
                <w:szCs w:val="22"/>
              </w:rPr>
            </w:pPr>
            <w:r w:rsidRPr="000228E4">
              <w:rPr>
                <w:sz w:val="22"/>
              </w:rPr>
              <w:t>19,28</w:t>
            </w:r>
          </w:p>
        </w:tc>
        <w:tc>
          <w:tcPr>
            <w:tcW w:w="1418" w:type="dxa"/>
            <w:vAlign w:val="center"/>
          </w:tcPr>
          <w:p w14:paraId="567C2328" w14:textId="77777777" w:rsidR="000228E4" w:rsidRPr="000228E4" w:rsidRDefault="000228E4" w:rsidP="000228E4">
            <w:pPr>
              <w:jc w:val="center"/>
              <w:rPr>
                <w:sz w:val="22"/>
                <w:szCs w:val="22"/>
              </w:rPr>
            </w:pPr>
            <w:r w:rsidRPr="000228E4">
              <w:rPr>
                <w:sz w:val="22"/>
              </w:rPr>
              <w:t>x</w:t>
            </w:r>
          </w:p>
        </w:tc>
      </w:tr>
      <w:tr w:rsidR="000228E4" w:rsidRPr="000228E4" w14:paraId="14057CFE" w14:textId="77777777" w:rsidTr="00F95151">
        <w:tc>
          <w:tcPr>
            <w:tcW w:w="3244" w:type="dxa"/>
            <w:gridSpan w:val="2"/>
            <w:vMerge/>
            <w:shd w:val="clear" w:color="auto" w:fill="auto"/>
            <w:vAlign w:val="center"/>
          </w:tcPr>
          <w:p w14:paraId="6A967B8C"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2A0E9FB9" w14:textId="77777777" w:rsidR="000228E4" w:rsidRPr="000228E4" w:rsidRDefault="000228E4" w:rsidP="000228E4">
            <w:pPr>
              <w:ind w:right="-2"/>
              <w:jc w:val="center"/>
              <w:rPr>
                <w:color w:val="000000"/>
                <w:sz w:val="22"/>
                <w:szCs w:val="22"/>
              </w:rPr>
            </w:pPr>
          </w:p>
        </w:tc>
        <w:tc>
          <w:tcPr>
            <w:tcW w:w="1850" w:type="dxa"/>
            <w:gridSpan w:val="2"/>
            <w:vAlign w:val="center"/>
          </w:tcPr>
          <w:p w14:paraId="0E124B56" w14:textId="77777777" w:rsidR="000228E4" w:rsidRPr="000228E4" w:rsidRDefault="000228E4" w:rsidP="000228E4">
            <w:pPr>
              <w:ind w:right="-2"/>
              <w:jc w:val="center"/>
              <w:rPr>
                <w:color w:val="000000"/>
                <w:sz w:val="22"/>
                <w:szCs w:val="22"/>
              </w:rPr>
            </w:pPr>
            <w:r w:rsidRPr="000228E4">
              <w:rPr>
                <w:sz w:val="22"/>
              </w:rPr>
              <w:t>с 01.01.2020</w:t>
            </w:r>
          </w:p>
        </w:tc>
        <w:tc>
          <w:tcPr>
            <w:tcW w:w="1552" w:type="dxa"/>
            <w:vAlign w:val="center"/>
          </w:tcPr>
          <w:p w14:paraId="6EE0CE86" w14:textId="77777777" w:rsidR="000228E4" w:rsidRPr="000228E4" w:rsidRDefault="000228E4" w:rsidP="000228E4">
            <w:pPr>
              <w:jc w:val="center"/>
              <w:rPr>
                <w:sz w:val="22"/>
                <w:szCs w:val="22"/>
              </w:rPr>
            </w:pPr>
            <w:r w:rsidRPr="000228E4">
              <w:rPr>
                <w:sz w:val="22"/>
              </w:rPr>
              <w:t>18,23</w:t>
            </w:r>
          </w:p>
        </w:tc>
        <w:tc>
          <w:tcPr>
            <w:tcW w:w="1418" w:type="dxa"/>
            <w:vAlign w:val="center"/>
          </w:tcPr>
          <w:p w14:paraId="415FD1EE" w14:textId="77777777" w:rsidR="000228E4" w:rsidRPr="000228E4" w:rsidRDefault="000228E4" w:rsidP="000228E4">
            <w:pPr>
              <w:jc w:val="center"/>
              <w:rPr>
                <w:sz w:val="22"/>
                <w:szCs w:val="22"/>
              </w:rPr>
            </w:pPr>
            <w:r w:rsidRPr="000228E4">
              <w:rPr>
                <w:sz w:val="22"/>
              </w:rPr>
              <w:t>x</w:t>
            </w:r>
          </w:p>
        </w:tc>
      </w:tr>
      <w:tr w:rsidR="000228E4" w:rsidRPr="000228E4" w14:paraId="4612A0BB" w14:textId="77777777" w:rsidTr="00F95151">
        <w:tc>
          <w:tcPr>
            <w:tcW w:w="3244" w:type="dxa"/>
            <w:gridSpan w:val="2"/>
            <w:vMerge/>
            <w:shd w:val="clear" w:color="auto" w:fill="auto"/>
            <w:vAlign w:val="center"/>
          </w:tcPr>
          <w:p w14:paraId="3198D479"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4F1BE246" w14:textId="77777777" w:rsidR="000228E4" w:rsidRPr="000228E4" w:rsidRDefault="000228E4" w:rsidP="000228E4">
            <w:pPr>
              <w:ind w:right="-2"/>
              <w:jc w:val="center"/>
              <w:rPr>
                <w:color w:val="000000"/>
                <w:sz w:val="22"/>
                <w:szCs w:val="22"/>
              </w:rPr>
            </w:pPr>
          </w:p>
        </w:tc>
        <w:tc>
          <w:tcPr>
            <w:tcW w:w="1850" w:type="dxa"/>
            <w:gridSpan w:val="2"/>
            <w:vAlign w:val="center"/>
          </w:tcPr>
          <w:p w14:paraId="7BC479BB" w14:textId="77777777" w:rsidR="000228E4" w:rsidRPr="000228E4" w:rsidRDefault="000228E4" w:rsidP="000228E4">
            <w:pPr>
              <w:ind w:right="-2"/>
              <w:jc w:val="center"/>
              <w:rPr>
                <w:color w:val="000000"/>
                <w:sz w:val="22"/>
                <w:szCs w:val="22"/>
              </w:rPr>
            </w:pPr>
            <w:r w:rsidRPr="000228E4">
              <w:rPr>
                <w:sz w:val="22"/>
              </w:rPr>
              <w:t>с 01.07.2020</w:t>
            </w:r>
          </w:p>
        </w:tc>
        <w:tc>
          <w:tcPr>
            <w:tcW w:w="1552" w:type="dxa"/>
            <w:vAlign w:val="center"/>
          </w:tcPr>
          <w:p w14:paraId="3B7F0720" w14:textId="77777777" w:rsidR="000228E4" w:rsidRPr="000228E4" w:rsidRDefault="000228E4" w:rsidP="000228E4">
            <w:pPr>
              <w:jc w:val="center"/>
              <w:rPr>
                <w:sz w:val="22"/>
                <w:szCs w:val="22"/>
              </w:rPr>
            </w:pPr>
            <w:r w:rsidRPr="000228E4">
              <w:rPr>
                <w:sz w:val="22"/>
              </w:rPr>
              <w:t>18,23</w:t>
            </w:r>
          </w:p>
        </w:tc>
        <w:tc>
          <w:tcPr>
            <w:tcW w:w="1418" w:type="dxa"/>
            <w:vAlign w:val="center"/>
          </w:tcPr>
          <w:p w14:paraId="13412AC6" w14:textId="77777777" w:rsidR="000228E4" w:rsidRPr="000228E4" w:rsidRDefault="000228E4" w:rsidP="000228E4">
            <w:pPr>
              <w:jc w:val="center"/>
              <w:rPr>
                <w:sz w:val="22"/>
                <w:szCs w:val="22"/>
              </w:rPr>
            </w:pPr>
            <w:r w:rsidRPr="000228E4">
              <w:rPr>
                <w:sz w:val="22"/>
              </w:rPr>
              <w:t>x</w:t>
            </w:r>
          </w:p>
        </w:tc>
      </w:tr>
      <w:tr w:rsidR="000228E4" w:rsidRPr="000228E4" w14:paraId="0E168A04" w14:textId="77777777" w:rsidTr="00F95151">
        <w:tc>
          <w:tcPr>
            <w:tcW w:w="3244" w:type="dxa"/>
            <w:gridSpan w:val="2"/>
            <w:vMerge/>
            <w:shd w:val="clear" w:color="auto" w:fill="auto"/>
            <w:vAlign w:val="center"/>
          </w:tcPr>
          <w:p w14:paraId="53AD059E"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2FBD5684" w14:textId="77777777" w:rsidR="000228E4" w:rsidRPr="000228E4" w:rsidRDefault="000228E4" w:rsidP="000228E4">
            <w:pPr>
              <w:ind w:right="-2"/>
              <w:jc w:val="center"/>
              <w:rPr>
                <w:color w:val="000000"/>
                <w:sz w:val="22"/>
                <w:szCs w:val="22"/>
              </w:rPr>
            </w:pPr>
          </w:p>
        </w:tc>
        <w:tc>
          <w:tcPr>
            <w:tcW w:w="1850" w:type="dxa"/>
            <w:gridSpan w:val="2"/>
            <w:vAlign w:val="center"/>
          </w:tcPr>
          <w:p w14:paraId="0DACD0CF" w14:textId="77777777" w:rsidR="000228E4" w:rsidRPr="000228E4" w:rsidRDefault="000228E4" w:rsidP="000228E4">
            <w:pPr>
              <w:ind w:right="-2"/>
              <w:jc w:val="center"/>
              <w:rPr>
                <w:color w:val="000000"/>
                <w:sz w:val="22"/>
                <w:szCs w:val="22"/>
              </w:rPr>
            </w:pPr>
            <w:r w:rsidRPr="000228E4">
              <w:rPr>
                <w:sz w:val="22"/>
              </w:rPr>
              <w:t>с 01.01.2021</w:t>
            </w:r>
          </w:p>
        </w:tc>
        <w:tc>
          <w:tcPr>
            <w:tcW w:w="1552" w:type="dxa"/>
            <w:vAlign w:val="center"/>
          </w:tcPr>
          <w:p w14:paraId="39D35A49" w14:textId="77777777" w:rsidR="000228E4" w:rsidRPr="000228E4" w:rsidRDefault="000228E4" w:rsidP="000228E4">
            <w:pPr>
              <w:jc w:val="center"/>
              <w:rPr>
                <w:sz w:val="22"/>
                <w:szCs w:val="22"/>
              </w:rPr>
            </w:pPr>
            <w:r w:rsidRPr="000228E4">
              <w:rPr>
                <w:sz w:val="22"/>
              </w:rPr>
              <w:t>18,23</w:t>
            </w:r>
          </w:p>
        </w:tc>
        <w:tc>
          <w:tcPr>
            <w:tcW w:w="1418" w:type="dxa"/>
            <w:vAlign w:val="center"/>
          </w:tcPr>
          <w:p w14:paraId="7C3B6820" w14:textId="77777777" w:rsidR="000228E4" w:rsidRPr="000228E4" w:rsidRDefault="000228E4" w:rsidP="000228E4">
            <w:pPr>
              <w:jc w:val="center"/>
              <w:rPr>
                <w:sz w:val="22"/>
                <w:szCs w:val="22"/>
              </w:rPr>
            </w:pPr>
            <w:r w:rsidRPr="000228E4">
              <w:rPr>
                <w:sz w:val="22"/>
              </w:rPr>
              <w:t>x</w:t>
            </w:r>
          </w:p>
        </w:tc>
      </w:tr>
      <w:tr w:rsidR="000228E4" w:rsidRPr="000228E4" w14:paraId="25A963B7" w14:textId="77777777" w:rsidTr="00F95151">
        <w:tc>
          <w:tcPr>
            <w:tcW w:w="3244" w:type="dxa"/>
            <w:gridSpan w:val="2"/>
            <w:vMerge/>
            <w:shd w:val="clear" w:color="auto" w:fill="auto"/>
            <w:vAlign w:val="center"/>
          </w:tcPr>
          <w:p w14:paraId="11B96EA2"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11D5F2A7" w14:textId="77777777" w:rsidR="000228E4" w:rsidRPr="000228E4" w:rsidRDefault="000228E4" w:rsidP="000228E4">
            <w:pPr>
              <w:ind w:right="-2"/>
              <w:jc w:val="center"/>
              <w:rPr>
                <w:color w:val="000000"/>
                <w:sz w:val="22"/>
                <w:szCs w:val="22"/>
              </w:rPr>
            </w:pPr>
          </w:p>
        </w:tc>
        <w:tc>
          <w:tcPr>
            <w:tcW w:w="1850" w:type="dxa"/>
            <w:gridSpan w:val="2"/>
            <w:vAlign w:val="center"/>
          </w:tcPr>
          <w:p w14:paraId="57CAB42D" w14:textId="77777777" w:rsidR="000228E4" w:rsidRPr="000228E4" w:rsidRDefault="000228E4" w:rsidP="000228E4">
            <w:pPr>
              <w:ind w:right="-2"/>
              <w:jc w:val="center"/>
              <w:rPr>
                <w:color w:val="000000"/>
                <w:sz w:val="22"/>
                <w:szCs w:val="22"/>
              </w:rPr>
            </w:pPr>
            <w:r w:rsidRPr="000228E4">
              <w:rPr>
                <w:sz w:val="22"/>
              </w:rPr>
              <w:t>с 01.07.2021</w:t>
            </w:r>
          </w:p>
        </w:tc>
        <w:tc>
          <w:tcPr>
            <w:tcW w:w="1552" w:type="dxa"/>
            <w:vAlign w:val="center"/>
          </w:tcPr>
          <w:p w14:paraId="166F1571" w14:textId="77777777" w:rsidR="000228E4" w:rsidRPr="000228E4" w:rsidRDefault="000228E4" w:rsidP="000228E4">
            <w:pPr>
              <w:jc w:val="center"/>
              <w:rPr>
                <w:sz w:val="22"/>
                <w:szCs w:val="22"/>
              </w:rPr>
            </w:pPr>
            <w:r w:rsidRPr="000228E4">
              <w:rPr>
                <w:sz w:val="22"/>
              </w:rPr>
              <w:t>18,89</w:t>
            </w:r>
          </w:p>
        </w:tc>
        <w:tc>
          <w:tcPr>
            <w:tcW w:w="1418" w:type="dxa"/>
            <w:vAlign w:val="center"/>
          </w:tcPr>
          <w:p w14:paraId="3E964387" w14:textId="77777777" w:rsidR="000228E4" w:rsidRPr="000228E4" w:rsidRDefault="000228E4" w:rsidP="000228E4">
            <w:pPr>
              <w:jc w:val="center"/>
              <w:rPr>
                <w:sz w:val="22"/>
                <w:szCs w:val="22"/>
              </w:rPr>
            </w:pPr>
            <w:r w:rsidRPr="000228E4">
              <w:rPr>
                <w:sz w:val="22"/>
              </w:rPr>
              <w:t>x</w:t>
            </w:r>
          </w:p>
        </w:tc>
      </w:tr>
      <w:tr w:rsidR="000228E4" w:rsidRPr="000228E4" w14:paraId="2BE0CA5F" w14:textId="77777777" w:rsidTr="00F95151">
        <w:tc>
          <w:tcPr>
            <w:tcW w:w="3244" w:type="dxa"/>
            <w:gridSpan w:val="2"/>
            <w:vMerge/>
            <w:shd w:val="clear" w:color="auto" w:fill="auto"/>
            <w:vAlign w:val="center"/>
          </w:tcPr>
          <w:p w14:paraId="6E633CDE"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7023053C" w14:textId="77777777" w:rsidR="000228E4" w:rsidRPr="000228E4" w:rsidRDefault="000228E4" w:rsidP="000228E4">
            <w:pPr>
              <w:ind w:right="-2"/>
              <w:jc w:val="center"/>
              <w:rPr>
                <w:color w:val="000000"/>
                <w:sz w:val="22"/>
                <w:szCs w:val="22"/>
              </w:rPr>
            </w:pPr>
          </w:p>
        </w:tc>
        <w:tc>
          <w:tcPr>
            <w:tcW w:w="1850" w:type="dxa"/>
            <w:gridSpan w:val="2"/>
            <w:vAlign w:val="center"/>
          </w:tcPr>
          <w:p w14:paraId="0A8CC0EB" w14:textId="77777777" w:rsidR="000228E4" w:rsidRPr="000228E4" w:rsidRDefault="000228E4" w:rsidP="000228E4">
            <w:pPr>
              <w:ind w:right="-2"/>
              <w:jc w:val="center"/>
              <w:rPr>
                <w:color w:val="000000"/>
                <w:sz w:val="22"/>
                <w:szCs w:val="22"/>
              </w:rPr>
            </w:pPr>
            <w:r w:rsidRPr="000228E4">
              <w:rPr>
                <w:sz w:val="22"/>
              </w:rPr>
              <w:t>с 01.01.2022</w:t>
            </w:r>
          </w:p>
        </w:tc>
        <w:tc>
          <w:tcPr>
            <w:tcW w:w="1552" w:type="dxa"/>
            <w:vAlign w:val="center"/>
          </w:tcPr>
          <w:p w14:paraId="54D19D0F" w14:textId="77777777" w:rsidR="000228E4" w:rsidRPr="000228E4" w:rsidRDefault="000228E4" w:rsidP="000228E4">
            <w:pPr>
              <w:jc w:val="center"/>
              <w:rPr>
                <w:sz w:val="22"/>
                <w:szCs w:val="22"/>
              </w:rPr>
            </w:pPr>
            <w:r w:rsidRPr="000228E4">
              <w:rPr>
                <w:sz w:val="22"/>
              </w:rPr>
              <w:t>18,89</w:t>
            </w:r>
          </w:p>
        </w:tc>
        <w:tc>
          <w:tcPr>
            <w:tcW w:w="1418" w:type="dxa"/>
            <w:vAlign w:val="center"/>
          </w:tcPr>
          <w:p w14:paraId="0883304E" w14:textId="77777777" w:rsidR="000228E4" w:rsidRPr="000228E4" w:rsidRDefault="000228E4" w:rsidP="000228E4">
            <w:pPr>
              <w:jc w:val="center"/>
              <w:rPr>
                <w:sz w:val="22"/>
                <w:szCs w:val="22"/>
              </w:rPr>
            </w:pPr>
            <w:r w:rsidRPr="000228E4">
              <w:rPr>
                <w:sz w:val="22"/>
              </w:rPr>
              <w:t>x</w:t>
            </w:r>
          </w:p>
        </w:tc>
      </w:tr>
      <w:tr w:rsidR="000228E4" w:rsidRPr="000228E4" w14:paraId="57BA2418" w14:textId="77777777" w:rsidTr="00F95151">
        <w:tc>
          <w:tcPr>
            <w:tcW w:w="3244" w:type="dxa"/>
            <w:gridSpan w:val="2"/>
            <w:vMerge/>
            <w:shd w:val="clear" w:color="auto" w:fill="auto"/>
            <w:vAlign w:val="center"/>
          </w:tcPr>
          <w:p w14:paraId="69C07487"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17434CF7" w14:textId="77777777" w:rsidR="000228E4" w:rsidRPr="000228E4" w:rsidRDefault="000228E4" w:rsidP="000228E4">
            <w:pPr>
              <w:ind w:right="-2"/>
              <w:jc w:val="center"/>
              <w:rPr>
                <w:color w:val="000000"/>
                <w:sz w:val="22"/>
                <w:szCs w:val="22"/>
              </w:rPr>
            </w:pPr>
          </w:p>
        </w:tc>
        <w:tc>
          <w:tcPr>
            <w:tcW w:w="1850" w:type="dxa"/>
            <w:gridSpan w:val="2"/>
            <w:vAlign w:val="center"/>
          </w:tcPr>
          <w:p w14:paraId="0BEC651E" w14:textId="77777777" w:rsidR="000228E4" w:rsidRPr="000228E4" w:rsidRDefault="000228E4" w:rsidP="000228E4">
            <w:pPr>
              <w:ind w:right="-2"/>
              <w:jc w:val="center"/>
              <w:rPr>
                <w:color w:val="000000"/>
                <w:sz w:val="22"/>
                <w:szCs w:val="22"/>
              </w:rPr>
            </w:pPr>
            <w:r w:rsidRPr="000228E4">
              <w:rPr>
                <w:sz w:val="22"/>
              </w:rPr>
              <w:t>с 01.07.2022</w:t>
            </w:r>
          </w:p>
        </w:tc>
        <w:tc>
          <w:tcPr>
            <w:tcW w:w="1552" w:type="dxa"/>
            <w:vAlign w:val="center"/>
          </w:tcPr>
          <w:p w14:paraId="06EFEB05" w14:textId="77777777" w:rsidR="000228E4" w:rsidRPr="000228E4" w:rsidRDefault="000228E4" w:rsidP="000228E4">
            <w:pPr>
              <w:jc w:val="center"/>
              <w:rPr>
                <w:sz w:val="22"/>
                <w:szCs w:val="22"/>
              </w:rPr>
            </w:pPr>
            <w:r w:rsidRPr="000228E4">
              <w:rPr>
                <w:sz w:val="22"/>
              </w:rPr>
              <w:t>19,70</w:t>
            </w:r>
          </w:p>
        </w:tc>
        <w:tc>
          <w:tcPr>
            <w:tcW w:w="1418" w:type="dxa"/>
            <w:vAlign w:val="center"/>
          </w:tcPr>
          <w:p w14:paraId="3D17DE5B" w14:textId="77777777" w:rsidR="000228E4" w:rsidRPr="000228E4" w:rsidRDefault="000228E4" w:rsidP="000228E4">
            <w:pPr>
              <w:jc w:val="center"/>
              <w:rPr>
                <w:sz w:val="22"/>
                <w:szCs w:val="22"/>
              </w:rPr>
            </w:pPr>
            <w:r w:rsidRPr="000228E4">
              <w:rPr>
                <w:sz w:val="22"/>
              </w:rPr>
              <w:t>x</w:t>
            </w:r>
          </w:p>
        </w:tc>
      </w:tr>
      <w:tr w:rsidR="000228E4" w:rsidRPr="000228E4" w14:paraId="14255355" w14:textId="77777777" w:rsidTr="00F95151">
        <w:tc>
          <w:tcPr>
            <w:tcW w:w="3244" w:type="dxa"/>
            <w:gridSpan w:val="2"/>
            <w:vMerge/>
            <w:shd w:val="clear" w:color="auto" w:fill="auto"/>
            <w:vAlign w:val="center"/>
          </w:tcPr>
          <w:p w14:paraId="1B07A129"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0EBE5FB7" w14:textId="77777777" w:rsidR="000228E4" w:rsidRPr="000228E4" w:rsidRDefault="000228E4" w:rsidP="000228E4">
            <w:pPr>
              <w:ind w:right="-2"/>
              <w:jc w:val="center"/>
              <w:rPr>
                <w:color w:val="000000"/>
                <w:sz w:val="22"/>
                <w:szCs w:val="22"/>
              </w:rPr>
            </w:pPr>
          </w:p>
        </w:tc>
        <w:tc>
          <w:tcPr>
            <w:tcW w:w="1850" w:type="dxa"/>
            <w:gridSpan w:val="2"/>
            <w:vAlign w:val="center"/>
          </w:tcPr>
          <w:p w14:paraId="386A9D56" w14:textId="77777777" w:rsidR="000228E4" w:rsidRPr="000228E4" w:rsidRDefault="000228E4" w:rsidP="000228E4">
            <w:pPr>
              <w:ind w:right="-2"/>
              <w:jc w:val="center"/>
              <w:rPr>
                <w:color w:val="000000"/>
                <w:sz w:val="22"/>
                <w:szCs w:val="22"/>
              </w:rPr>
            </w:pPr>
            <w:r w:rsidRPr="000228E4">
              <w:rPr>
                <w:sz w:val="22"/>
              </w:rPr>
              <w:t>с 01.12.2022</w:t>
            </w:r>
          </w:p>
        </w:tc>
        <w:tc>
          <w:tcPr>
            <w:tcW w:w="1552" w:type="dxa"/>
            <w:vAlign w:val="center"/>
          </w:tcPr>
          <w:p w14:paraId="6D22CC5F" w14:textId="77777777" w:rsidR="000228E4" w:rsidRPr="000228E4" w:rsidRDefault="000228E4" w:rsidP="000228E4">
            <w:pPr>
              <w:jc w:val="center"/>
              <w:rPr>
                <w:sz w:val="22"/>
                <w:szCs w:val="22"/>
              </w:rPr>
            </w:pPr>
            <w:r w:rsidRPr="000228E4">
              <w:rPr>
                <w:sz w:val="22"/>
                <w:szCs w:val="22"/>
              </w:rPr>
              <w:t>21,48</w:t>
            </w:r>
          </w:p>
        </w:tc>
        <w:tc>
          <w:tcPr>
            <w:tcW w:w="1418" w:type="dxa"/>
            <w:vAlign w:val="center"/>
          </w:tcPr>
          <w:p w14:paraId="6B075A6F" w14:textId="77777777" w:rsidR="000228E4" w:rsidRPr="000228E4" w:rsidRDefault="000228E4" w:rsidP="000228E4">
            <w:pPr>
              <w:jc w:val="center"/>
              <w:rPr>
                <w:sz w:val="22"/>
                <w:szCs w:val="22"/>
              </w:rPr>
            </w:pPr>
            <w:r w:rsidRPr="000228E4">
              <w:rPr>
                <w:sz w:val="22"/>
              </w:rPr>
              <w:t>x</w:t>
            </w:r>
          </w:p>
        </w:tc>
      </w:tr>
      <w:tr w:rsidR="000228E4" w:rsidRPr="000228E4" w14:paraId="13FBDA46" w14:textId="77777777" w:rsidTr="00F95151">
        <w:tc>
          <w:tcPr>
            <w:tcW w:w="3244" w:type="dxa"/>
            <w:gridSpan w:val="2"/>
            <w:vMerge/>
            <w:shd w:val="clear" w:color="auto" w:fill="auto"/>
            <w:vAlign w:val="center"/>
          </w:tcPr>
          <w:p w14:paraId="76FA92DB"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05E0D77E" w14:textId="77777777" w:rsidR="000228E4" w:rsidRPr="000228E4" w:rsidRDefault="000228E4" w:rsidP="000228E4">
            <w:pPr>
              <w:ind w:right="-2"/>
              <w:jc w:val="center"/>
              <w:rPr>
                <w:color w:val="000000"/>
                <w:sz w:val="22"/>
                <w:szCs w:val="22"/>
              </w:rPr>
            </w:pPr>
          </w:p>
        </w:tc>
        <w:tc>
          <w:tcPr>
            <w:tcW w:w="1850" w:type="dxa"/>
            <w:gridSpan w:val="2"/>
            <w:vAlign w:val="center"/>
          </w:tcPr>
          <w:p w14:paraId="1DB7C109" w14:textId="77777777" w:rsidR="000228E4" w:rsidRPr="000228E4" w:rsidRDefault="000228E4" w:rsidP="000228E4">
            <w:pPr>
              <w:ind w:right="-2"/>
              <w:jc w:val="center"/>
              <w:rPr>
                <w:color w:val="000000"/>
                <w:sz w:val="22"/>
                <w:szCs w:val="22"/>
              </w:rPr>
            </w:pPr>
            <w:r w:rsidRPr="000228E4">
              <w:rPr>
                <w:sz w:val="22"/>
              </w:rPr>
              <w:t>с 01.01.2023</w:t>
            </w:r>
          </w:p>
        </w:tc>
        <w:tc>
          <w:tcPr>
            <w:tcW w:w="1552" w:type="dxa"/>
            <w:vAlign w:val="center"/>
          </w:tcPr>
          <w:p w14:paraId="2D753BF4" w14:textId="77777777" w:rsidR="000228E4" w:rsidRPr="000228E4" w:rsidRDefault="000228E4" w:rsidP="000228E4">
            <w:pPr>
              <w:jc w:val="center"/>
              <w:rPr>
                <w:sz w:val="22"/>
                <w:szCs w:val="22"/>
              </w:rPr>
            </w:pPr>
            <w:r w:rsidRPr="000228E4">
              <w:rPr>
                <w:sz w:val="22"/>
                <w:szCs w:val="22"/>
              </w:rPr>
              <w:t>21,48</w:t>
            </w:r>
          </w:p>
        </w:tc>
        <w:tc>
          <w:tcPr>
            <w:tcW w:w="1418" w:type="dxa"/>
            <w:vAlign w:val="center"/>
          </w:tcPr>
          <w:p w14:paraId="0589D6A3" w14:textId="77777777" w:rsidR="000228E4" w:rsidRPr="000228E4" w:rsidRDefault="000228E4" w:rsidP="000228E4">
            <w:pPr>
              <w:jc w:val="center"/>
              <w:rPr>
                <w:sz w:val="22"/>
                <w:szCs w:val="22"/>
              </w:rPr>
            </w:pPr>
            <w:r w:rsidRPr="000228E4">
              <w:rPr>
                <w:sz w:val="22"/>
              </w:rPr>
              <w:t>x</w:t>
            </w:r>
          </w:p>
        </w:tc>
      </w:tr>
      <w:tr w:rsidR="000228E4" w:rsidRPr="000228E4" w14:paraId="155F6119" w14:textId="77777777" w:rsidTr="00F95151">
        <w:trPr>
          <w:trHeight w:val="362"/>
        </w:trPr>
        <w:tc>
          <w:tcPr>
            <w:tcW w:w="3244" w:type="dxa"/>
            <w:gridSpan w:val="2"/>
            <w:vMerge/>
            <w:shd w:val="clear" w:color="auto" w:fill="auto"/>
            <w:vAlign w:val="center"/>
          </w:tcPr>
          <w:p w14:paraId="3FF1659A" w14:textId="77777777" w:rsidR="000228E4" w:rsidRPr="000228E4" w:rsidRDefault="000228E4" w:rsidP="000228E4">
            <w:pPr>
              <w:ind w:right="-2"/>
              <w:jc w:val="center"/>
              <w:rPr>
                <w:color w:val="000000"/>
                <w:sz w:val="22"/>
                <w:szCs w:val="22"/>
              </w:rPr>
            </w:pPr>
          </w:p>
        </w:tc>
        <w:tc>
          <w:tcPr>
            <w:tcW w:w="6929" w:type="dxa"/>
            <w:gridSpan w:val="5"/>
            <w:shd w:val="clear" w:color="auto" w:fill="auto"/>
            <w:vAlign w:val="center"/>
          </w:tcPr>
          <w:p w14:paraId="2AD3AB4D" w14:textId="77777777" w:rsidR="000228E4" w:rsidRPr="000228E4" w:rsidRDefault="000228E4" w:rsidP="000228E4">
            <w:pPr>
              <w:ind w:right="-2"/>
              <w:jc w:val="center"/>
              <w:rPr>
                <w:color w:val="000000"/>
                <w:sz w:val="22"/>
                <w:szCs w:val="22"/>
              </w:rPr>
            </w:pPr>
            <w:r w:rsidRPr="000228E4">
              <w:rPr>
                <w:sz w:val="22"/>
                <w:szCs w:val="22"/>
              </w:rPr>
              <w:t>Тариф на теплоноситель, поставляемый потребителям (без НДС)</w:t>
            </w:r>
          </w:p>
        </w:tc>
      </w:tr>
      <w:tr w:rsidR="000228E4" w:rsidRPr="000228E4" w14:paraId="612EC17A" w14:textId="77777777" w:rsidTr="00F95151">
        <w:tc>
          <w:tcPr>
            <w:tcW w:w="3244" w:type="dxa"/>
            <w:gridSpan w:val="2"/>
            <w:vMerge/>
            <w:shd w:val="clear" w:color="auto" w:fill="auto"/>
            <w:vAlign w:val="center"/>
          </w:tcPr>
          <w:p w14:paraId="071CB16F" w14:textId="77777777" w:rsidR="000228E4" w:rsidRPr="000228E4" w:rsidRDefault="000228E4" w:rsidP="000228E4">
            <w:pPr>
              <w:ind w:right="-2"/>
              <w:jc w:val="center"/>
              <w:rPr>
                <w:color w:val="000000"/>
                <w:sz w:val="22"/>
                <w:szCs w:val="22"/>
              </w:rPr>
            </w:pPr>
          </w:p>
        </w:tc>
        <w:tc>
          <w:tcPr>
            <w:tcW w:w="2109" w:type="dxa"/>
            <w:vMerge w:val="restart"/>
            <w:shd w:val="clear" w:color="auto" w:fill="auto"/>
            <w:vAlign w:val="center"/>
          </w:tcPr>
          <w:p w14:paraId="72CFAF63" w14:textId="77777777" w:rsidR="000228E4" w:rsidRPr="000228E4" w:rsidRDefault="000228E4" w:rsidP="000228E4">
            <w:pPr>
              <w:ind w:right="-2"/>
              <w:jc w:val="center"/>
              <w:rPr>
                <w:color w:val="000000"/>
                <w:sz w:val="22"/>
                <w:szCs w:val="22"/>
              </w:rPr>
            </w:pPr>
            <w:proofErr w:type="spellStart"/>
            <w:r w:rsidRPr="000228E4">
              <w:rPr>
                <w:color w:val="000000"/>
                <w:sz w:val="22"/>
                <w:szCs w:val="22"/>
              </w:rPr>
              <w:t>Одноставочный</w:t>
            </w:r>
            <w:proofErr w:type="spellEnd"/>
          </w:p>
          <w:p w14:paraId="24884E6B" w14:textId="77777777" w:rsidR="000228E4" w:rsidRPr="000228E4" w:rsidRDefault="000228E4" w:rsidP="000228E4">
            <w:pPr>
              <w:ind w:right="-2"/>
              <w:jc w:val="center"/>
              <w:rPr>
                <w:color w:val="000000"/>
                <w:sz w:val="22"/>
                <w:szCs w:val="22"/>
              </w:rPr>
            </w:pPr>
            <w:r w:rsidRPr="000228E4">
              <w:rPr>
                <w:color w:val="000000"/>
                <w:sz w:val="22"/>
                <w:szCs w:val="22"/>
              </w:rPr>
              <w:t>руб./м</w:t>
            </w:r>
            <w:r w:rsidRPr="000228E4">
              <w:rPr>
                <w:color w:val="000000"/>
                <w:sz w:val="22"/>
                <w:szCs w:val="22"/>
                <w:vertAlign w:val="superscript"/>
              </w:rPr>
              <w:t>3</w:t>
            </w:r>
          </w:p>
        </w:tc>
        <w:tc>
          <w:tcPr>
            <w:tcW w:w="1850" w:type="dxa"/>
            <w:gridSpan w:val="2"/>
            <w:vAlign w:val="center"/>
          </w:tcPr>
          <w:p w14:paraId="1C35369D" w14:textId="77777777" w:rsidR="000228E4" w:rsidRPr="000228E4" w:rsidRDefault="000228E4" w:rsidP="000228E4">
            <w:pPr>
              <w:ind w:right="-2"/>
              <w:jc w:val="center"/>
              <w:rPr>
                <w:color w:val="000000"/>
                <w:sz w:val="22"/>
                <w:szCs w:val="22"/>
              </w:rPr>
            </w:pPr>
            <w:r w:rsidRPr="000228E4">
              <w:rPr>
                <w:sz w:val="22"/>
              </w:rPr>
              <w:t>с 01.01.2019</w:t>
            </w:r>
          </w:p>
        </w:tc>
        <w:tc>
          <w:tcPr>
            <w:tcW w:w="1552" w:type="dxa"/>
            <w:vAlign w:val="center"/>
          </w:tcPr>
          <w:p w14:paraId="407CF369" w14:textId="77777777" w:rsidR="000228E4" w:rsidRPr="000228E4" w:rsidRDefault="000228E4" w:rsidP="000228E4">
            <w:pPr>
              <w:jc w:val="center"/>
              <w:rPr>
                <w:sz w:val="22"/>
                <w:szCs w:val="22"/>
              </w:rPr>
            </w:pPr>
            <w:r w:rsidRPr="000228E4">
              <w:rPr>
                <w:sz w:val="22"/>
              </w:rPr>
              <w:t>17,37</w:t>
            </w:r>
          </w:p>
        </w:tc>
        <w:tc>
          <w:tcPr>
            <w:tcW w:w="1418" w:type="dxa"/>
            <w:vAlign w:val="center"/>
          </w:tcPr>
          <w:p w14:paraId="1492DCD6" w14:textId="77777777" w:rsidR="000228E4" w:rsidRPr="000228E4" w:rsidRDefault="000228E4" w:rsidP="000228E4">
            <w:pPr>
              <w:jc w:val="center"/>
              <w:rPr>
                <w:sz w:val="22"/>
                <w:szCs w:val="22"/>
              </w:rPr>
            </w:pPr>
            <w:r w:rsidRPr="000228E4">
              <w:rPr>
                <w:sz w:val="22"/>
              </w:rPr>
              <w:t>x</w:t>
            </w:r>
          </w:p>
        </w:tc>
      </w:tr>
      <w:tr w:rsidR="000228E4" w:rsidRPr="000228E4" w14:paraId="200EB83C" w14:textId="77777777" w:rsidTr="00F95151">
        <w:tc>
          <w:tcPr>
            <w:tcW w:w="3244" w:type="dxa"/>
            <w:gridSpan w:val="2"/>
            <w:vMerge/>
            <w:shd w:val="clear" w:color="auto" w:fill="auto"/>
            <w:vAlign w:val="center"/>
          </w:tcPr>
          <w:p w14:paraId="59C146F3"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66CBCC1D" w14:textId="77777777" w:rsidR="000228E4" w:rsidRPr="000228E4" w:rsidRDefault="000228E4" w:rsidP="000228E4">
            <w:pPr>
              <w:ind w:right="-2"/>
              <w:jc w:val="center"/>
              <w:rPr>
                <w:color w:val="000000"/>
                <w:sz w:val="22"/>
                <w:szCs w:val="22"/>
              </w:rPr>
            </w:pPr>
          </w:p>
        </w:tc>
        <w:tc>
          <w:tcPr>
            <w:tcW w:w="1850" w:type="dxa"/>
            <w:gridSpan w:val="2"/>
            <w:vAlign w:val="center"/>
          </w:tcPr>
          <w:p w14:paraId="33626DB2" w14:textId="77777777" w:rsidR="000228E4" w:rsidRPr="000228E4" w:rsidRDefault="000228E4" w:rsidP="000228E4">
            <w:pPr>
              <w:ind w:right="-2"/>
              <w:jc w:val="center"/>
              <w:rPr>
                <w:color w:val="000000"/>
                <w:sz w:val="22"/>
                <w:szCs w:val="22"/>
              </w:rPr>
            </w:pPr>
            <w:r w:rsidRPr="000228E4">
              <w:rPr>
                <w:sz w:val="22"/>
              </w:rPr>
              <w:t>с 01.07.2019</w:t>
            </w:r>
          </w:p>
        </w:tc>
        <w:tc>
          <w:tcPr>
            <w:tcW w:w="1552" w:type="dxa"/>
            <w:vAlign w:val="center"/>
          </w:tcPr>
          <w:p w14:paraId="6217147D" w14:textId="77777777" w:rsidR="000228E4" w:rsidRPr="000228E4" w:rsidRDefault="000228E4" w:rsidP="000228E4">
            <w:pPr>
              <w:jc w:val="center"/>
              <w:rPr>
                <w:sz w:val="22"/>
                <w:szCs w:val="22"/>
              </w:rPr>
            </w:pPr>
            <w:r w:rsidRPr="000228E4">
              <w:rPr>
                <w:sz w:val="22"/>
              </w:rPr>
              <w:t>19,28</w:t>
            </w:r>
          </w:p>
        </w:tc>
        <w:tc>
          <w:tcPr>
            <w:tcW w:w="1418" w:type="dxa"/>
            <w:vAlign w:val="center"/>
          </w:tcPr>
          <w:p w14:paraId="2A79DC8C" w14:textId="77777777" w:rsidR="000228E4" w:rsidRPr="000228E4" w:rsidRDefault="000228E4" w:rsidP="000228E4">
            <w:pPr>
              <w:jc w:val="center"/>
              <w:rPr>
                <w:sz w:val="22"/>
                <w:szCs w:val="22"/>
              </w:rPr>
            </w:pPr>
            <w:r w:rsidRPr="000228E4">
              <w:rPr>
                <w:sz w:val="22"/>
              </w:rPr>
              <w:t>x</w:t>
            </w:r>
          </w:p>
        </w:tc>
      </w:tr>
      <w:tr w:rsidR="000228E4" w:rsidRPr="000228E4" w14:paraId="24F1E22A" w14:textId="77777777" w:rsidTr="00F95151">
        <w:tc>
          <w:tcPr>
            <w:tcW w:w="3244" w:type="dxa"/>
            <w:gridSpan w:val="2"/>
            <w:vMerge/>
            <w:shd w:val="clear" w:color="auto" w:fill="auto"/>
            <w:vAlign w:val="center"/>
          </w:tcPr>
          <w:p w14:paraId="6FBE934F"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7D2642C5" w14:textId="77777777" w:rsidR="000228E4" w:rsidRPr="000228E4" w:rsidRDefault="000228E4" w:rsidP="000228E4">
            <w:pPr>
              <w:ind w:right="-2"/>
              <w:jc w:val="center"/>
              <w:rPr>
                <w:color w:val="000000"/>
                <w:sz w:val="22"/>
                <w:szCs w:val="22"/>
              </w:rPr>
            </w:pPr>
          </w:p>
        </w:tc>
        <w:tc>
          <w:tcPr>
            <w:tcW w:w="1850" w:type="dxa"/>
            <w:gridSpan w:val="2"/>
            <w:vAlign w:val="center"/>
          </w:tcPr>
          <w:p w14:paraId="3FDC702F" w14:textId="77777777" w:rsidR="000228E4" w:rsidRPr="000228E4" w:rsidRDefault="000228E4" w:rsidP="000228E4">
            <w:pPr>
              <w:ind w:right="-2"/>
              <w:jc w:val="center"/>
              <w:rPr>
                <w:color w:val="000000"/>
                <w:sz w:val="22"/>
                <w:szCs w:val="22"/>
              </w:rPr>
            </w:pPr>
            <w:r w:rsidRPr="000228E4">
              <w:rPr>
                <w:sz w:val="22"/>
              </w:rPr>
              <w:t>с 01.01.2020</w:t>
            </w:r>
          </w:p>
        </w:tc>
        <w:tc>
          <w:tcPr>
            <w:tcW w:w="1552" w:type="dxa"/>
            <w:vAlign w:val="center"/>
          </w:tcPr>
          <w:p w14:paraId="06C89537" w14:textId="77777777" w:rsidR="000228E4" w:rsidRPr="000228E4" w:rsidRDefault="000228E4" w:rsidP="000228E4">
            <w:pPr>
              <w:jc w:val="center"/>
              <w:rPr>
                <w:sz w:val="22"/>
                <w:szCs w:val="22"/>
              </w:rPr>
            </w:pPr>
            <w:r w:rsidRPr="000228E4">
              <w:rPr>
                <w:sz w:val="22"/>
              </w:rPr>
              <w:t>18,23</w:t>
            </w:r>
          </w:p>
        </w:tc>
        <w:tc>
          <w:tcPr>
            <w:tcW w:w="1418" w:type="dxa"/>
            <w:vAlign w:val="center"/>
          </w:tcPr>
          <w:p w14:paraId="58112629" w14:textId="77777777" w:rsidR="000228E4" w:rsidRPr="000228E4" w:rsidRDefault="000228E4" w:rsidP="000228E4">
            <w:pPr>
              <w:jc w:val="center"/>
              <w:rPr>
                <w:sz w:val="22"/>
                <w:szCs w:val="22"/>
              </w:rPr>
            </w:pPr>
            <w:r w:rsidRPr="000228E4">
              <w:rPr>
                <w:sz w:val="22"/>
              </w:rPr>
              <w:t>x</w:t>
            </w:r>
          </w:p>
        </w:tc>
      </w:tr>
      <w:tr w:rsidR="000228E4" w:rsidRPr="000228E4" w14:paraId="5E362CDF" w14:textId="77777777" w:rsidTr="00F95151">
        <w:tc>
          <w:tcPr>
            <w:tcW w:w="3244" w:type="dxa"/>
            <w:gridSpan w:val="2"/>
            <w:vMerge/>
            <w:shd w:val="clear" w:color="auto" w:fill="auto"/>
            <w:vAlign w:val="center"/>
          </w:tcPr>
          <w:p w14:paraId="6E7E34FB"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7AC36536" w14:textId="77777777" w:rsidR="000228E4" w:rsidRPr="000228E4" w:rsidRDefault="000228E4" w:rsidP="000228E4">
            <w:pPr>
              <w:ind w:right="-2"/>
              <w:jc w:val="center"/>
              <w:rPr>
                <w:color w:val="000000"/>
                <w:sz w:val="22"/>
                <w:szCs w:val="22"/>
              </w:rPr>
            </w:pPr>
          </w:p>
        </w:tc>
        <w:tc>
          <w:tcPr>
            <w:tcW w:w="1850" w:type="dxa"/>
            <w:gridSpan w:val="2"/>
            <w:vAlign w:val="center"/>
          </w:tcPr>
          <w:p w14:paraId="350EB557" w14:textId="77777777" w:rsidR="000228E4" w:rsidRPr="000228E4" w:rsidRDefault="000228E4" w:rsidP="000228E4">
            <w:pPr>
              <w:ind w:right="-2"/>
              <w:jc w:val="center"/>
              <w:rPr>
                <w:color w:val="000000"/>
                <w:sz w:val="22"/>
                <w:szCs w:val="22"/>
              </w:rPr>
            </w:pPr>
            <w:r w:rsidRPr="000228E4">
              <w:rPr>
                <w:sz w:val="22"/>
              </w:rPr>
              <w:t>с 01.07.2020</w:t>
            </w:r>
          </w:p>
        </w:tc>
        <w:tc>
          <w:tcPr>
            <w:tcW w:w="1552" w:type="dxa"/>
            <w:vAlign w:val="center"/>
          </w:tcPr>
          <w:p w14:paraId="104F93AA" w14:textId="77777777" w:rsidR="000228E4" w:rsidRPr="000228E4" w:rsidRDefault="000228E4" w:rsidP="000228E4">
            <w:pPr>
              <w:jc w:val="center"/>
              <w:rPr>
                <w:sz w:val="22"/>
                <w:szCs w:val="22"/>
              </w:rPr>
            </w:pPr>
            <w:r w:rsidRPr="000228E4">
              <w:rPr>
                <w:sz w:val="22"/>
              </w:rPr>
              <w:t>18,23</w:t>
            </w:r>
          </w:p>
        </w:tc>
        <w:tc>
          <w:tcPr>
            <w:tcW w:w="1418" w:type="dxa"/>
            <w:vAlign w:val="center"/>
          </w:tcPr>
          <w:p w14:paraId="57E0980E" w14:textId="77777777" w:rsidR="000228E4" w:rsidRPr="000228E4" w:rsidRDefault="000228E4" w:rsidP="000228E4">
            <w:pPr>
              <w:jc w:val="center"/>
              <w:rPr>
                <w:sz w:val="22"/>
                <w:szCs w:val="22"/>
              </w:rPr>
            </w:pPr>
            <w:r w:rsidRPr="000228E4">
              <w:rPr>
                <w:sz w:val="22"/>
              </w:rPr>
              <w:t>x</w:t>
            </w:r>
          </w:p>
        </w:tc>
      </w:tr>
      <w:tr w:rsidR="000228E4" w:rsidRPr="000228E4" w14:paraId="0B3A4D69" w14:textId="77777777" w:rsidTr="00F95151">
        <w:trPr>
          <w:trHeight w:val="70"/>
        </w:trPr>
        <w:tc>
          <w:tcPr>
            <w:tcW w:w="3244" w:type="dxa"/>
            <w:gridSpan w:val="2"/>
            <w:vMerge/>
            <w:shd w:val="clear" w:color="auto" w:fill="auto"/>
            <w:vAlign w:val="center"/>
          </w:tcPr>
          <w:p w14:paraId="5F645468"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2706FB1D" w14:textId="77777777" w:rsidR="000228E4" w:rsidRPr="000228E4" w:rsidRDefault="000228E4" w:rsidP="000228E4">
            <w:pPr>
              <w:ind w:right="-2"/>
              <w:jc w:val="center"/>
              <w:rPr>
                <w:color w:val="000000"/>
                <w:sz w:val="22"/>
                <w:szCs w:val="22"/>
              </w:rPr>
            </w:pPr>
          </w:p>
        </w:tc>
        <w:tc>
          <w:tcPr>
            <w:tcW w:w="1850" w:type="dxa"/>
            <w:gridSpan w:val="2"/>
            <w:vAlign w:val="center"/>
          </w:tcPr>
          <w:p w14:paraId="51DC5F80" w14:textId="77777777" w:rsidR="000228E4" w:rsidRPr="000228E4" w:rsidRDefault="000228E4" w:rsidP="000228E4">
            <w:pPr>
              <w:ind w:right="-2"/>
              <w:jc w:val="center"/>
              <w:rPr>
                <w:color w:val="000000"/>
                <w:sz w:val="22"/>
                <w:szCs w:val="22"/>
              </w:rPr>
            </w:pPr>
            <w:r w:rsidRPr="000228E4">
              <w:rPr>
                <w:sz w:val="22"/>
              </w:rPr>
              <w:t>с 01.01.2021</w:t>
            </w:r>
          </w:p>
        </w:tc>
        <w:tc>
          <w:tcPr>
            <w:tcW w:w="1552" w:type="dxa"/>
            <w:vAlign w:val="center"/>
          </w:tcPr>
          <w:p w14:paraId="0E4894C9" w14:textId="77777777" w:rsidR="000228E4" w:rsidRPr="000228E4" w:rsidRDefault="000228E4" w:rsidP="000228E4">
            <w:pPr>
              <w:jc w:val="center"/>
              <w:rPr>
                <w:sz w:val="22"/>
                <w:szCs w:val="22"/>
              </w:rPr>
            </w:pPr>
            <w:r w:rsidRPr="000228E4">
              <w:rPr>
                <w:sz w:val="22"/>
              </w:rPr>
              <w:t>18,23</w:t>
            </w:r>
          </w:p>
        </w:tc>
        <w:tc>
          <w:tcPr>
            <w:tcW w:w="1418" w:type="dxa"/>
            <w:vAlign w:val="center"/>
          </w:tcPr>
          <w:p w14:paraId="118089FC" w14:textId="77777777" w:rsidR="000228E4" w:rsidRPr="000228E4" w:rsidRDefault="000228E4" w:rsidP="000228E4">
            <w:pPr>
              <w:jc w:val="center"/>
              <w:rPr>
                <w:sz w:val="22"/>
                <w:szCs w:val="22"/>
              </w:rPr>
            </w:pPr>
            <w:r w:rsidRPr="000228E4">
              <w:rPr>
                <w:sz w:val="22"/>
              </w:rPr>
              <w:t>x</w:t>
            </w:r>
          </w:p>
        </w:tc>
      </w:tr>
      <w:tr w:rsidR="000228E4" w:rsidRPr="000228E4" w14:paraId="1733E8AB" w14:textId="77777777" w:rsidTr="00F95151">
        <w:trPr>
          <w:trHeight w:val="70"/>
        </w:trPr>
        <w:tc>
          <w:tcPr>
            <w:tcW w:w="3244" w:type="dxa"/>
            <w:gridSpan w:val="2"/>
            <w:vMerge/>
            <w:shd w:val="clear" w:color="auto" w:fill="auto"/>
            <w:vAlign w:val="center"/>
          </w:tcPr>
          <w:p w14:paraId="56B865D9"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7B281237" w14:textId="77777777" w:rsidR="000228E4" w:rsidRPr="000228E4" w:rsidRDefault="000228E4" w:rsidP="000228E4">
            <w:pPr>
              <w:ind w:right="-2"/>
              <w:jc w:val="center"/>
              <w:rPr>
                <w:color w:val="000000"/>
                <w:sz w:val="22"/>
                <w:szCs w:val="22"/>
              </w:rPr>
            </w:pPr>
          </w:p>
        </w:tc>
        <w:tc>
          <w:tcPr>
            <w:tcW w:w="1850" w:type="dxa"/>
            <w:gridSpan w:val="2"/>
            <w:vAlign w:val="center"/>
          </w:tcPr>
          <w:p w14:paraId="4B4FC6C2" w14:textId="77777777" w:rsidR="000228E4" w:rsidRPr="000228E4" w:rsidRDefault="000228E4" w:rsidP="000228E4">
            <w:pPr>
              <w:ind w:right="-2"/>
              <w:jc w:val="center"/>
              <w:rPr>
                <w:color w:val="000000"/>
                <w:sz w:val="22"/>
                <w:szCs w:val="22"/>
              </w:rPr>
            </w:pPr>
            <w:r w:rsidRPr="000228E4">
              <w:rPr>
                <w:sz w:val="22"/>
              </w:rPr>
              <w:t>с 01.07.2021</w:t>
            </w:r>
          </w:p>
        </w:tc>
        <w:tc>
          <w:tcPr>
            <w:tcW w:w="1552" w:type="dxa"/>
            <w:vAlign w:val="center"/>
          </w:tcPr>
          <w:p w14:paraId="4E88E734" w14:textId="77777777" w:rsidR="000228E4" w:rsidRPr="000228E4" w:rsidRDefault="000228E4" w:rsidP="000228E4">
            <w:pPr>
              <w:jc w:val="center"/>
              <w:rPr>
                <w:sz w:val="22"/>
                <w:szCs w:val="22"/>
              </w:rPr>
            </w:pPr>
            <w:r w:rsidRPr="000228E4">
              <w:rPr>
                <w:sz w:val="22"/>
              </w:rPr>
              <w:t>18,89</w:t>
            </w:r>
          </w:p>
        </w:tc>
        <w:tc>
          <w:tcPr>
            <w:tcW w:w="1418" w:type="dxa"/>
            <w:vAlign w:val="center"/>
          </w:tcPr>
          <w:p w14:paraId="751A90DA" w14:textId="77777777" w:rsidR="000228E4" w:rsidRPr="000228E4" w:rsidRDefault="000228E4" w:rsidP="000228E4">
            <w:pPr>
              <w:jc w:val="center"/>
              <w:rPr>
                <w:sz w:val="22"/>
                <w:szCs w:val="22"/>
              </w:rPr>
            </w:pPr>
            <w:r w:rsidRPr="000228E4">
              <w:rPr>
                <w:sz w:val="22"/>
              </w:rPr>
              <w:t>x</w:t>
            </w:r>
          </w:p>
        </w:tc>
      </w:tr>
      <w:tr w:rsidR="000228E4" w:rsidRPr="000228E4" w14:paraId="264A1180" w14:textId="77777777" w:rsidTr="00F95151">
        <w:trPr>
          <w:trHeight w:val="70"/>
        </w:trPr>
        <w:tc>
          <w:tcPr>
            <w:tcW w:w="3244" w:type="dxa"/>
            <w:gridSpan w:val="2"/>
            <w:vMerge/>
            <w:shd w:val="clear" w:color="auto" w:fill="auto"/>
            <w:vAlign w:val="center"/>
          </w:tcPr>
          <w:p w14:paraId="3D71AA22"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4C98B52A" w14:textId="77777777" w:rsidR="000228E4" w:rsidRPr="000228E4" w:rsidRDefault="000228E4" w:rsidP="000228E4">
            <w:pPr>
              <w:ind w:right="-2"/>
              <w:jc w:val="center"/>
              <w:rPr>
                <w:color w:val="000000"/>
                <w:sz w:val="22"/>
                <w:szCs w:val="22"/>
              </w:rPr>
            </w:pPr>
          </w:p>
        </w:tc>
        <w:tc>
          <w:tcPr>
            <w:tcW w:w="1850" w:type="dxa"/>
            <w:gridSpan w:val="2"/>
            <w:vAlign w:val="center"/>
          </w:tcPr>
          <w:p w14:paraId="196AEBCB" w14:textId="77777777" w:rsidR="000228E4" w:rsidRPr="000228E4" w:rsidRDefault="000228E4" w:rsidP="000228E4">
            <w:pPr>
              <w:ind w:right="-2"/>
              <w:jc w:val="center"/>
              <w:rPr>
                <w:color w:val="000000"/>
                <w:sz w:val="22"/>
                <w:szCs w:val="22"/>
              </w:rPr>
            </w:pPr>
            <w:r w:rsidRPr="000228E4">
              <w:rPr>
                <w:sz w:val="22"/>
              </w:rPr>
              <w:t>с 01.01.2022</w:t>
            </w:r>
          </w:p>
        </w:tc>
        <w:tc>
          <w:tcPr>
            <w:tcW w:w="1552" w:type="dxa"/>
            <w:vAlign w:val="center"/>
          </w:tcPr>
          <w:p w14:paraId="35E494ED" w14:textId="77777777" w:rsidR="000228E4" w:rsidRPr="000228E4" w:rsidRDefault="000228E4" w:rsidP="000228E4">
            <w:pPr>
              <w:jc w:val="center"/>
              <w:rPr>
                <w:sz w:val="22"/>
                <w:szCs w:val="22"/>
              </w:rPr>
            </w:pPr>
            <w:r w:rsidRPr="000228E4">
              <w:rPr>
                <w:sz w:val="22"/>
              </w:rPr>
              <w:t>18,89</w:t>
            </w:r>
          </w:p>
        </w:tc>
        <w:tc>
          <w:tcPr>
            <w:tcW w:w="1418" w:type="dxa"/>
            <w:vAlign w:val="center"/>
          </w:tcPr>
          <w:p w14:paraId="1D321B32" w14:textId="77777777" w:rsidR="000228E4" w:rsidRPr="000228E4" w:rsidRDefault="000228E4" w:rsidP="000228E4">
            <w:pPr>
              <w:jc w:val="center"/>
              <w:rPr>
                <w:sz w:val="22"/>
                <w:szCs w:val="22"/>
              </w:rPr>
            </w:pPr>
            <w:r w:rsidRPr="000228E4">
              <w:rPr>
                <w:sz w:val="22"/>
              </w:rPr>
              <w:t>x</w:t>
            </w:r>
          </w:p>
        </w:tc>
      </w:tr>
      <w:tr w:rsidR="000228E4" w:rsidRPr="000228E4" w14:paraId="7A743772" w14:textId="77777777" w:rsidTr="00F95151">
        <w:trPr>
          <w:trHeight w:val="70"/>
        </w:trPr>
        <w:tc>
          <w:tcPr>
            <w:tcW w:w="3244" w:type="dxa"/>
            <w:gridSpan w:val="2"/>
            <w:vMerge/>
            <w:shd w:val="clear" w:color="auto" w:fill="auto"/>
            <w:vAlign w:val="center"/>
          </w:tcPr>
          <w:p w14:paraId="028E2828"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22A7330A" w14:textId="77777777" w:rsidR="000228E4" w:rsidRPr="000228E4" w:rsidRDefault="000228E4" w:rsidP="000228E4">
            <w:pPr>
              <w:ind w:right="-2"/>
              <w:jc w:val="center"/>
              <w:rPr>
                <w:color w:val="000000"/>
                <w:sz w:val="22"/>
                <w:szCs w:val="22"/>
              </w:rPr>
            </w:pPr>
          </w:p>
        </w:tc>
        <w:tc>
          <w:tcPr>
            <w:tcW w:w="1850" w:type="dxa"/>
            <w:gridSpan w:val="2"/>
            <w:vAlign w:val="center"/>
          </w:tcPr>
          <w:p w14:paraId="035DDC6F" w14:textId="77777777" w:rsidR="000228E4" w:rsidRPr="000228E4" w:rsidRDefault="000228E4" w:rsidP="000228E4">
            <w:pPr>
              <w:ind w:right="-2"/>
              <w:jc w:val="center"/>
              <w:rPr>
                <w:color w:val="000000"/>
                <w:sz w:val="22"/>
                <w:szCs w:val="22"/>
              </w:rPr>
            </w:pPr>
            <w:r w:rsidRPr="000228E4">
              <w:rPr>
                <w:sz w:val="22"/>
              </w:rPr>
              <w:t>с 01.07.2022</w:t>
            </w:r>
          </w:p>
        </w:tc>
        <w:tc>
          <w:tcPr>
            <w:tcW w:w="1552" w:type="dxa"/>
            <w:vAlign w:val="center"/>
          </w:tcPr>
          <w:p w14:paraId="42DE319E" w14:textId="77777777" w:rsidR="000228E4" w:rsidRPr="000228E4" w:rsidRDefault="000228E4" w:rsidP="000228E4">
            <w:pPr>
              <w:jc w:val="center"/>
              <w:rPr>
                <w:sz w:val="22"/>
                <w:szCs w:val="22"/>
              </w:rPr>
            </w:pPr>
            <w:r w:rsidRPr="000228E4">
              <w:rPr>
                <w:sz w:val="22"/>
              </w:rPr>
              <w:t>19,70</w:t>
            </w:r>
          </w:p>
        </w:tc>
        <w:tc>
          <w:tcPr>
            <w:tcW w:w="1418" w:type="dxa"/>
            <w:vAlign w:val="center"/>
          </w:tcPr>
          <w:p w14:paraId="61224314" w14:textId="77777777" w:rsidR="000228E4" w:rsidRPr="000228E4" w:rsidRDefault="000228E4" w:rsidP="000228E4">
            <w:pPr>
              <w:jc w:val="center"/>
              <w:rPr>
                <w:sz w:val="22"/>
                <w:szCs w:val="22"/>
              </w:rPr>
            </w:pPr>
            <w:r w:rsidRPr="000228E4">
              <w:rPr>
                <w:sz w:val="22"/>
              </w:rPr>
              <w:t>x</w:t>
            </w:r>
          </w:p>
        </w:tc>
      </w:tr>
      <w:tr w:rsidR="000228E4" w:rsidRPr="000228E4" w14:paraId="283A3A05" w14:textId="77777777" w:rsidTr="00F95151">
        <w:trPr>
          <w:trHeight w:val="70"/>
        </w:trPr>
        <w:tc>
          <w:tcPr>
            <w:tcW w:w="3244" w:type="dxa"/>
            <w:gridSpan w:val="2"/>
            <w:vMerge/>
            <w:shd w:val="clear" w:color="auto" w:fill="auto"/>
            <w:vAlign w:val="center"/>
          </w:tcPr>
          <w:p w14:paraId="578000CE"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64ABCA5B" w14:textId="77777777" w:rsidR="000228E4" w:rsidRPr="000228E4" w:rsidRDefault="000228E4" w:rsidP="000228E4">
            <w:pPr>
              <w:ind w:right="-2"/>
              <w:jc w:val="center"/>
              <w:rPr>
                <w:color w:val="000000"/>
                <w:sz w:val="22"/>
                <w:szCs w:val="22"/>
              </w:rPr>
            </w:pPr>
          </w:p>
        </w:tc>
        <w:tc>
          <w:tcPr>
            <w:tcW w:w="1850" w:type="dxa"/>
            <w:gridSpan w:val="2"/>
            <w:vAlign w:val="center"/>
          </w:tcPr>
          <w:p w14:paraId="2D7EF800" w14:textId="77777777" w:rsidR="000228E4" w:rsidRPr="000228E4" w:rsidRDefault="000228E4" w:rsidP="000228E4">
            <w:pPr>
              <w:ind w:right="-2"/>
              <w:jc w:val="center"/>
              <w:rPr>
                <w:color w:val="000000"/>
                <w:sz w:val="22"/>
                <w:szCs w:val="22"/>
              </w:rPr>
            </w:pPr>
            <w:r w:rsidRPr="000228E4">
              <w:rPr>
                <w:sz w:val="22"/>
              </w:rPr>
              <w:t>с 01.12.2022</w:t>
            </w:r>
          </w:p>
        </w:tc>
        <w:tc>
          <w:tcPr>
            <w:tcW w:w="1552" w:type="dxa"/>
            <w:vAlign w:val="center"/>
          </w:tcPr>
          <w:p w14:paraId="7AFCE3E6" w14:textId="77777777" w:rsidR="000228E4" w:rsidRPr="000228E4" w:rsidRDefault="000228E4" w:rsidP="000228E4">
            <w:pPr>
              <w:jc w:val="center"/>
              <w:rPr>
                <w:sz w:val="22"/>
                <w:szCs w:val="22"/>
              </w:rPr>
            </w:pPr>
            <w:r w:rsidRPr="000228E4">
              <w:rPr>
                <w:sz w:val="22"/>
                <w:szCs w:val="22"/>
              </w:rPr>
              <w:t>21,48</w:t>
            </w:r>
          </w:p>
        </w:tc>
        <w:tc>
          <w:tcPr>
            <w:tcW w:w="1418" w:type="dxa"/>
            <w:vAlign w:val="center"/>
          </w:tcPr>
          <w:p w14:paraId="52BFEED5" w14:textId="77777777" w:rsidR="000228E4" w:rsidRPr="000228E4" w:rsidRDefault="000228E4" w:rsidP="000228E4">
            <w:pPr>
              <w:jc w:val="center"/>
              <w:rPr>
                <w:sz w:val="22"/>
                <w:szCs w:val="22"/>
              </w:rPr>
            </w:pPr>
            <w:r w:rsidRPr="000228E4">
              <w:rPr>
                <w:sz w:val="22"/>
              </w:rPr>
              <w:t>x</w:t>
            </w:r>
          </w:p>
        </w:tc>
      </w:tr>
      <w:tr w:rsidR="000228E4" w:rsidRPr="000228E4" w14:paraId="1C6C4E3F" w14:textId="77777777" w:rsidTr="00F95151">
        <w:trPr>
          <w:trHeight w:val="70"/>
        </w:trPr>
        <w:tc>
          <w:tcPr>
            <w:tcW w:w="3244" w:type="dxa"/>
            <w:gridSpan w:val="2"/>
            <w:vMerge/>
            <w:shd w:val="clear" w:color="auto" w:fill="auto"/>
            <w:vAlign w:val="center"/>
          </w:tcPr>
          <w:p w14:paraId="5CD0A715"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4BA6C597" w14:textId="77777777" w:rsidR="000228E4" w:rsidRPr="000228E4" w:rsidRDefault="000228E4" w:rsidP="000228E4">
            <w:pPr>
              <w:ind w:right="-2"/>
              <w:jc w:val="center"/>
              <w:rPr>
                <w:color w:val="000000"/>
                <w:sz w:val="22"/>
                <w:szCs w:val="22"/>
              </w:rPr>
            </w:pPr>
          </w:p>
        </w:tc>
        <w:tc>
          <w:tcPr>
            <w:tcW w:w="1850" w:type="dxa"/>
            <w:gridSpan w:val="2"/>
            <w:vAlign w:val="center"/>
          </w:tcPr>
          <w:p w14:paraId="57F72073" w14:textId="77777777" w:rsidR="000228E4" w:rsidRPr="000228E4" w:rsidRDefault="000228E4" w:rsidP="000228E4">
            <w:pPr>
              <w:ind w:right="-2"/>
              <w:jc w:val="center"/>
              <w:rPr>
                <w:color w:val="000000"/>
                <w:sz w:val="22"/>
                <w:szCs w:val="22"/>
              </w:rPr>
            </w:pPr>
            <w:r w:rsidRPr="000228E4">
              <w:rPr>
                <w:sz w:val="22"/>
              </w:rPr>
              <w:t>с 01.01.2023</w:t>
            </w:r>
          </w:p>
        </w:tc>
        <w:tc>
          <w:tcPr>
            <w:tcW w:w="1552" w:type="dxa"/>
            <w:vAlign w:val="center"/>
          </w:tcPr>
          <w:p w14:paraId="3EA4B983" w14:textId="77777777" w:rsidR="000228E4" w:rsidRPr="000228E4" w:rsidRDefault="000228E4" w:rsidP="000228E4">
            <w:pPr>
              <w:jc w:val="center"/>
              <w:rPr>
                <w:sz w:val="22"/>
                <w:szCs w:val="22"/>
              </w:rPr>
            </w:pPr>
            <w:r w:rsidRPr="000228E4">
              <w:rPr>
                <w:sz w:val="22"/>
              </w:rPr>
              <w:t>21,48</w:t>
            </w:r>
          </w:p>
        </w:tc>
        <w:tc>
          <w:tcPr>
            <w:tcW w:w="1418" w:type="dxa"/>
            <w:vAlign w:val="center"/>
          </w:tcPr>
          <w:p w14:paraId="506DB958" w14:textId="77777777" w:rsidR="000228E4" w:rsidRPr="000228E4" w:rsidRDefault="000228E4" w:rsidP="000228E4">
            <w:pPr>
              <w:jc w:val="center"/>
              <w:rPr>
                <w:sz w:val="22"/>
                <w:szCs w:val="22"/>
              </w:rPr>
            </w:pPr>
            <w:r w:rsidRPr="000228E4">
              <w:rPr>
                <w:sz w:val="22"/>
              </w:rPr>
              <w:t>x</w:t>
            </w:r>
          </w:p>
        </w:tc>
      </w:tr>
      <w:tr w:rsidR="000228E4" w:rsidRPr="000228E4" w14:paraId="1561B76B" w14:textId="77777777" w:rsidTr="00F95151">
        <w:trPr>
          <w:trHeight w:val="475"/>
        </w:trPr>
        <w:tc>
          <w:tcPr>
            <w:tcW w:w="3244" w:type="dxa"/>
            <w:gridSpan w:val="2"/>
            <w:vMerge/>
            <w:shd w:val="clear" w:color="auto" w:fill="auto"/>
            <w:vAlign w:val="center"/>
          </w:tcPr>
          <w:p w14:paraId="0202823C" w14:textId="77777777" w:rsidR="000228E4" w:rsidRPr="000228E4" w:rsidRDefault="000228E4" w:rsidP="000228E4">
            <w:pPr>
              <w:ind w:right="-2"/>
              <w:jc w:val="center"/>
              <w:rPr>
                <w:color w:val="000000"/>
                <w:sz w:val="22"/>
                <w:szCs w:val="22"/>
              </w:rPr>
            </w:pPr>
          </w:p>
        </w:tc>
        <w:tc>
          <w:tcPr>
            <w:tcW w:w="6929" w:type="dxa"/>
            <w:gridSpan w:val="5"/>
            <w:shd w:val="clear" w:color="auto" w:fill="auto"/>
            <w:vAlign w:val="center"/>
          </w:tcPr>
          <w:p w14:paraId="354AE5E1" w14:textId="77777777" w:rsidR="000228E4" w:rsidRPr="000228E4" w:rsidRDefault="000228E4" w:rsidP="000228E4">
            <w:pPr>
              <w:ind w:right="-2"/>
              <w:jc w:val="center"/>
              <w:rPr>
                <w:color w:val="000000"/>
                <w:sz w:val="22"/>
                <w:szCs w:val="22"/>
              </w:rPr>
            </w:pPr>
            <w:r w:rsidRPr="000228E4">
              <w:rPr>
                <w:sz w:val="22"/>
                <w:szCs w:val="22"/>
              </w:rPr>
              <w:t>Население (тарифы указываются с учетом НДС) *</w:t>
            </w:r>
          </w:p>
        </w:tc>
      </w:tr>
      <w:tr w:rsidR="000228E4" w:rsidRPr="000228E4" w14:paraId="2DC3996C" w14:textId="77777777" w:rsidTr="00F95151">
        <w:tc>
          <w:tcPr>
            <w:tcW w:w="3244" w:type="dxa"/>
            <w:gridSpan w:val="2"/>
            <w:vMerge/>
            <w:shd w:val="clear" w:color="auto" w:fill="auto"/>
            <w:vAlign w:val="center"/>
          </w:tcPr>
          <w:p w14:paraId="60C643B5" w14:textId="77777777" w:rsidR="000228E4" w:rsidRPr="000228E4" w:rsidRDefault="000228E4" w:rsidP="000228E4">
            <w:pPr>
              <w:ind w:right="-2"/>
              <w:jc w:val="center"/>
              <w:rPr>
                <w:color w:val="000000"/>
                <w:sz w:val="22"/>
                <w:szCs w:val="22"/>
              </w:rPr>
            </w:pPr>
          </w:p>
        </w:tc>
        <w:tc>
          <w:tcPr>
            <w:tcW w:w="2109" w:type="dxa"/>
            <w:vMerge w:val="restart"/>
            <w:shd w:val="clear" w:color="auto" w:fill="auto"/>
            <w:vAlign w:val="center"/>
          </w:tcPr>
          <w:p w14:paraId="31206DAB" w14:textId="77777777" w:rsidR="000228E4" w:rsidRPr="000228E4" w:rsidRDefault="000228E4" w:rsidP="000228E4">
            <w:pPr>
              <w:ind w:right="-2"/>
              <w:jc w:val="center"/>
              <w:rPr>
                <w:color w:val="000000"/>
                <w:sz w:val="22"/>
                <w:szCs w:val="22"/>
              </w:rPr>
            </w:pPr>
            <w:proofErr w:type="spellStart"/>
            <w:r w:rsidRPr="000228E4">
              <w:rPr>
                <w:color w:val="000000"/>
                <w:sz w:val="22"/>
                <w:szCs w:val="22"/>
              </w:rPr>
              <w:t>Одноставочный</w:t>
            </w:r>
            <w:proofErr w:type="spellEnd"/>
          </w:p>
          <w:p w14:paraId="441BF6B6" w14:textId="77777777" w:rsidR="000228E4" w:rsidRPr="000228E4" w:rsidRDefault="000228E4" w:rsidP="000228E4">
            <w:pPr>
              <w:ind w:right="-2"/>
              <w:jc w:val="center"/>
              <w:rPr>
                <w:color w:val="000000"/>
                <w:sz w:val="22"/>
                <w:szCs w:val="22"/>
              </w:rPr>
            </w:pPr>
            <w:r w:rsidRPr="000228E4">
              <w:rPr>
                <w:color w:val="000000"/>
                <w:sz w:val="22"/>
                <w:szCs w:val="22"/>
              </w:rPr>
              <w:t>руб./м</w:t>
            </w:r>
            <w:r w:rsidRPr="000228E4">
              <w:rPr>
                <w:color w:val="000000"/>
                <w:sz w:val="22"/>
                <w:szCs w:val="22"/>
                <w:vertAlign w:val="superscript"/>
              </w:rPr>
              <w:t>3</w:t>
            </w:r>
          </w:p>
        </w:tc>
        <w:tc>
          <w:tcPr>
            <w:tcW w:w="1850" w:type="dxa"/>
            <w:gridSpan w:val="2"/>
            <w:vAlign w:val="center"/>
          </w:tcPr>
          <w:p w14:paraId="7FD489CB" w14:textId="77777777" w:rsidR="000228E4" w:rsidRPr="000228E4" w:rsidRDefault="000228E4" w:rsidP="000228E4">
            <w:pPr>
              <w:ind w:right="-2"/>
              <w:jc w:val="center"/>
              <w:rPr>
                <w:color w:val="000000"/>
                <w:sz w:val="22"/>
                <w:szCs w:val="22"/>
              </w:rPr>
            </w:pPr>
            <w:r w:rsidRPr="000228E4">
              <w:rPr>
                <w:sz w:val="22"/>
              </w:rPr>
              <w:t>с 01.01.2019</w:t>
            </w:r>
          </w:p>
        </w:tc>
        <w:tc>
          <w:tcPr>
            <w:tcW w:w="1552" w:type="dxa"/>
            <w:vAlign w:val="center"/>
          </w:tcPr>
          <w:p w14:paraId="17B71D3F" w14:textId="77777777" w:rsidR="000228E4" w:rsidRPr="000228E4" w:rsidRDefault="000228E4" w:rsidP="000228E4">
            <w:pPr>
              <w:jc w:val="center"/>
              <w:rPr>
                <w:sz w:val="22"/>
                <w:szCs w:val="22"/>
              </w:rPr>
            </w:pPr>
            <w:r w:rsidRPr="000228E4">
              <w:rPr>
                <w:sz w:val="22"/>
              </w:rPr>
              <w:t>20,84</w:t>
            </w:r>
          </w:p>
        </w:tc>
        <w:tc>
          <w:tcPr>
            <w:tcW w:w="1418" w:type="dxa"/>
            <w:vAlign w:val="center"/>
          </w:tcPr>
          <w:p w14:paraId="66E9ADF6" w14:textId="77777777" w:rsidR="000228E4" w:rsidRPr="000228E4" w:rsidRDefault="000228E4" w:rsidP="000228E4">
            <w:pPr>
              <w:jc w:val="center"/>
              <w:rPr>
                <w:sz w:val="22"/>
                <w:szCs w:val="22"/>
              </w:rPr>
            </w:pPr>
            <w:r w:rsidRPr="000228E4">
              <w:rPr>
                <w:sz w:val="22"/>
              </w:rPr>
              <w:t>x</w:t>
            </w:r>
          </w:p>
        </w:tc>
      </w:tr>
      <w:tr w:rsidR="000228E4" w:rsidRPr="000228E4" w14:paraId="539E403C" w14:textId="77777777" w:rsidTr="00F95151">
        <w:tc>
          <w:tcPr>
            <w:tcW w:w="3244" w:type="dxa"/>
            <w:gridSpan w:val="2"/>
            <w:vMerge/>
            <w:shd w:val="clear" w:color="auto" w:fill="auto"/>
            <w:vAlign w:val="center"/>
          </w:tcPr>
          <w:p w14:paraId="43E1A305"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4237C80A" w14:textId="77777777" w:rsidR="000228E4" w:rsidRPr="000228E4" w:rsidRDefault="000228E4" w:rsidP="000228E4">
            <w:pPr>
              <w:ind w:right="-2"/>
              <w:jc w:val="center"/>
              <w:rPr>
                <w:color w:val="000000"/>
                <w:sz w:val="22"/>
                <w:szCs w:val="22"/>
              </w:rPr>
            </w:pPr>
          </w:p>
        </w:tc>
        <w:tc>
          <w:tcPr>
            <w:tcW w:w="1850" w:type="dxa"/>
            <w:gridSpan w:val="2"/>
            <w:vAlign w:val="center"/>
          </w:tcPr>
          <w:p w14:paraId="7101FD93" w14:textId="77777777" w:rsidR="000228E4" w:rsidRPr="000228E4" w:rsidRDefault="000228E4" w:rsidP="000228E4">
            <w:pPr>
              <w:ind w:right="-2"/>
              <w:jc w:val="center"/>
              <w:rPr>
                <w:color w:val="000000"/>
                <w:sz w:val="22"/>
                <w:szCs w:val="22"/>
              </w:rPr>
            </w:pPr>
            <w:r w:rsidRPr="000228E4">
              <w:rPr>
                <w:sz w:val="22"/>
              </w:rPr>
              <w:t>с 01.07.2019</w:t>
            </w:r>
          </w:p>
        </w:tc>
        <w:tc>
          <w:tcPr>
            <w:tcW w:w="1552" w:type="dxa"/>
            <w:vAlign w:val="center"/>
          </w:tcPr>
          <w:p w14:paraId="7469D75A" w14:textId="77777777" w:rsidR="000228E4" w:rsidRPr="000228E4" w:rsidRDefault="000228E4" w:rsidP="000228E4">
            <w:pPr>
              <w:jc w:val="center"/>
              <w:rPr>
                <w:sz w:val="22"/>
                <w:szCs w:val="22"/>
              </w:rPr>
            </w:pPr>
            <w:r w:rsidRPr="000228E4">
              <w:rPr>
                <w:sz w:val="22"/>
              </w:rPr>
              <w:t>23,14</w:t>
            </w:r>
          </w:p>
        </w:tc>
        <w:tc>
          <w:tcPr>
            <w:tcW w:w="1418" w:type="dxa"/>
            <w:vAlign w:val="center"/>
          </w:tcPr>
          <w:p w14:paraId="1B7787B7" w14:textId="77777777" w:rsidR="000228E4" w:rsidRPr="000228E4" w:rsidRDefault="000228E4" w:rsidP="000228E4">
            <w:pPr>
              <w:jc w:val="center"/>
              <w:rPr>
                <w:sz w:val="22"/>
                <w:szCs w:val="22"/>
              </w:rPr>
            </w:pPr>
            <w:r w:rsidRPr="000228E4">
              <w:rPr>
                <w:sz w:val="22"/>
              </w:rPr>
              <w:t>x</w:t>
            </w:r>
          </w:p>
        </w:tc>
      </w:tr>
      <w:tr w:rsidR="000228E4" w:rsidRPr="000228E4" w14:paraId="630D3021" w14:textId="77777777" w:rsidTr="00F95151">
        <w:tc>
          <w:tcPr>
            <w:tcW w:w="3244" w:type="dxa"/>
            <w:gridSpan w:val="2"/>
            <w:vMerge/>
            <w:shd w:val="clear" w:color="auto" w:fill="auto"/>
            <w:vAlign w:val="center"/>
          </w:tcPr>
          <w:p w14:paraId="791325F2"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6EA3A12F" w14:textId="77777777" w:rsidR="000228E4" w:rsidRPr="000228E4" w:rsidRDefault="000228E4" w:rsidP="000228E4">
            <w:pPr>
              <w:ind w:right="-2"/>
              <w:jc w:val="center"/>
              <w:rPr>
                <w:color w:val="000000"/>
                <w:sz w:val="22"/>
                <w:szCs w:val="22"/>
              </w:rPr>
            </w:pPr>
          </w:p>
        </w:tc>
        <w:tc>
          <w:tcPr>
            <w:tcW w:w="1850" w:type="dxa"/>
            <w:gridSpan w:val="2"/>
            <w:vAlign w:val="center"/>
          </w:tcPr>
          <w:p w14:paraId="166B740C" w14:textId="77777777" w:rsidR="000228E4" w:rsidRPr="000228E4" w:rsidRDefault="000228E4" w:rsidP="000228E4">
            <w:pPr>
              <w:ind w:right="-2"/>
              <w:jc w:val="center"/>
              <w:rPr>
                <w:color w:val="000000"/>
                <w:sz w:val="22"/>
                <w:szCs w:val="22"/>
              </w:rPr>
            </w:pPr>
            <w:r w:rsidRPr="000228E4">
              <w:rPr>
                <w:sz w:val="22"/>
              </w:rPr>
              <w:t>с 01.01.2020</w:t>
            </w:r>
          </w:p>
        </w:tc>
        <w:tc>
          <w:tcPr>
            <w:tcW w:w="1552" w:type="dxa"/>
            <w:vAlign w:val="center"/>
          </w:tcPr>
          <w:p w14:paraId="334FC075" w14:textId="77777777" w:rsidR="000228E4" w:rsidRPr="000228E4" w:rsidRDefault="000228E4" w:rsidP="000228E4">
            <w:pPr>
              <w:jc w:val="center"/>
              <w:rPr>
                <w:sz w:val="22"/>
                <w:szCs w:val="22"/>
              </w:rPr>
            </w:pPr>
            <w:r w:rsidRPr="000228E4">
              <w:rPr>
                <w:sz w:val="22"/>
              </w:rPr>
              <w:t>21,88</w:t>
            </w:r>
          </w:p>
        </w:tc>
        <w:tc>
          <w:tcPr>
            <w:tcW w:w="1418" w:type="dxa"/>
            <w:vAlign w:val="center"/>
          </w:tcPr>
          <w:p w14:paraId="15972904" w14:textId="77777777" w:rsidR="000228E4" w:rsidRPr="000228E4" w:rsidRDefault="000228E4" w:rsidP="000228E4">
            <w:pPr>
              <w:jc w:val="center"/>
              <w:rPr>
                <w:sz w:val="22"/>
                <w:szCs w:val="22"/>
              </w:rPr>
            </w:pPr>
            <w:r w:rsidRPr="000228E4">
              <w:rPr>
                <w:sz w:val="22"/>
              </w:rPr>
              <w:t>x</w:t>
            </w:r>
          </w:p>
        </w:tc>
      </w:tr>
      <w:tr w:rsidR="000228E4" w:rsidRPr="000228E4" w14:paraId="1F6244C8" w14:textId="77777777" w:rsidTr="00F95151">
        <w:tc>
          <w:tcPr>
            <w:tcW w:w="3244" w:type="dxa"/>
            <w:gridSpan w:val="2"/>
            <w:vMerge/>
            <w:shd w:val="clear" w:color="auto" w:fill="auto"/>
            <w:vAlign w:val="center"/>
          </w:tcPr>
          <w:p w14:paraId="0BFC4C3D"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6905895D" w14:textId="77777777" w:rsidR="000228E4" w:rsidRPr="000228E4" w:rsidRDefault="000228E4" w:rsidP="000228E4">
            <w:pPr>
              <w:ind w:right="-2"/>
              <w:jc w:val="center"/>
              <w:rPr>
                <w:color w:val="000000"/>
                <w:sz w:val="22"/>
                <w:szCs w:val="22"/>
              </w:rPr>
            </w:pPr>
          </w:p>
        </w:tc>
        <w:tc>
          <w:tcPr>
            <w:tcW w:w="1850" w:type="dxa"/>
            <w:gridSpan w:val="2"/>
            <w:vAlign w:val="center"/>
          </w:tcPr>
          <w:p w14:paraId="1473A063" w14:textId="77777777" w:rsidR="000228E4" w:rsidRPr="000228E4" w:rsidRDefault="000228E4" w:rsidP="000228E4">
            <w:pPr>
              <w:ind w:right="-2"/>
              <w:jc w:val="center"/>
              <w:rPr>
                <w:color w:val="000000"/>
                <w:sz w:val="22"/>
                <w:szCs w:val="22"/>
              </w:rPr>
            </w:pPr>
            <w:r w:rsidRPr="000228E4">
              <w:rPr>
                <w:sz w:val="22"/>
              </w:rPr>
              <w:t>с 01.07.2020</w:t>
            </w:r>
          </w:p>
        </w:tc>
        <w:tc>
          <w:tcPr>
            <w:tcW w:w="1552" w:type="dxa"/>
            <w:vAlign w:val="center"/>
          </w:tcPr>
          <w:p w14:paraId="32DCA326" w14:textId="77777777" w:rsidR="000228E4" w:rsidRPr="000228E4" w:rsidRDefault="000228E4" w:rsidP="000228E4">
            <w:pPr>
              <w:jc w:val="center"/>
              <w:rPr>
                <w:sz w:val="22"/>
                <w:szCs w:val="22"/>
              </w:rPr>
            </w:pPr>
            <w:r w:rsidRPr="000228E4">
              <w:rPr>
                <w:sz w:val="22"/>
              </w:rPr>
              <w:t>21,88</w:t>
            </w:r>
          </w:p>
        </w:tc>
        <w:tc>
          <w:tcPr>
            <w:tcW w:w="1418" w:type="dxa"/>
            <w:vAlign w:val="center"/>
          </w:tcPr>
          <w:p w14:paraId="556BB096" w14:textId="77777777" w:rsidR="000228E4" w:rsidRPr="000228E4" w:rsidRDefault="000228E4" w:rsidP="000228E4">
            <w:pPr>
              <w:jc w:val="center"/>
              <w:rPr>
                <w:sz w:val="22"/>
                <w:szCs w:val="22"/>
              </w:rPr>
            </w:pPr>
            <w:r w:rsidRPr="000228E4">
              <w:rPr>
                <w:sz w:val="22"/>
              </w:rPr>
              <w:t>x</w:t>
            </w:r>
          </w:p>
        </w:tc>
      </w:tr>
      <w:tr w:rsidR="000228E4" w:rsidRPr="000228E4" w14:paraId="32964579" w14:textId="77777777" w:rsidTr="00F95151">
        <w:tc>
          <w:tcPr>
            <w:tcW w:w="3244" w:type="dxa"/>
            <w:gridSpan w:val="2"/>
            <w:vMerge/>
            <w:shd w:val="clear" w:color="auto" w:fill="auto"/>
            <w:vAlign w:val="center"/>
          </w:tcPr>
          <w:p w14:paraId="17F581C7"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40806FF5" w14:textId="77777777" w:rsidR="000228E4" w:rsidRPr="000228E4" w:rsidRDefault="000228E4" w:rsidP="000228E4">
            <w:pPr>
              <w:ind w:right="-2"/>
              <w:jc w:val="center"/>
              <w:rPr>
                <w:color w:val="000000"/>
                <w:sz w:val="22"/>
                <w:szCs w:val="22"/>
              </w:rPr>
            </w:pPr>
          </w:p>
        </w:tc>
        <w:tc>
          <w:tcPr>
            <w:tcW w:w="1850" w:type="dxa"/>
            <w:gridSpan w:val="2"/>
            <w:vAlign w:val="center"/>
          </w:tcPr>
          <w:p w14:paraId="1A53DA7B" w14:textId="77777777" w:rsidR="000228E4" w:rsidRPr="000228E4" w:rsidRDefault="000228E4" w:rsidP="000228E4">
            <w:pPr>
              <w:ind w:right="-2"/>
              <w:jc w:val="center"/>
              <w:rPr>
                <w:color w:val="000000"/>
                <w:sz w:val="22"/>
                <w:szCs w:val="22"/>
              </w:rPr>
            </w:pPr>
            <w:r w:rsidRPr="000228E4">
              <w:rPr>
                <w:sz w:val="22"/>
              </w:rPr>
              <w:t>с 01.01.2021</w:t>
            </w:r>
          </w:p>
        </w:tc>
        <w:tc>
          <w:tcPr>
            <w:tcW w:w="1552" w:type="dxa"/>
            <w:vAlign w:val="center"/>
          </w:tcPr>
          <w:p w14:paraId="1DF1574F" w14:textId="77777777" w:rsidR="000228E4" w:rsidRPr="000228E4" w:rsidRDefault="000228E4" w:rsidP="000228E4">
            <w:pPr>
              <w:jc w:val="center"/>
              <w:rPr>
                <w:sz w:val="22"/>
                <w:szCs w:val="22"/>
              </w:rPr>
            </w:pPr>
            <w:r w:rsidRPr="000228E4">
              <w:rPr>
                <w:sz w:val="22"/>
                <w:szCs w:val="22"/>
              </w:rPr>
              <w:t>21,88</w:t>
            </w:r>
          </w:p>
        </w:tc>
        <w:tc>
          <w:tcPr>
            <w:tcW w:w="1418" w:type="dxa"/>
            <w:vAlign w:val="center"/>
          </w:tcPr>
          <w:p w14:paraId="4EAF3522" w14:textId="77777777" w:rsidR="000228E4" w:rsidRPr="000228E4" w:rsidRDefault="000228E4" w:rsidP="000228E4">
            <w:pPr>
              <w:jc w:val="center"/>
              <w:rPr>
                <w:sz w:val="22"/>
                <w:szCs w:val="22"/>
              </w:rPr>
            </w:pPr>
            <w:r w:rsidRPr="000228E4">
              <w:rPr>
                <w:sz w:val="22"/>
              </w:rPr>
              <w:t>x</w:t>
            </w:r>
          </w:p>
        </w:tc>
      </w:tr>
      <w:tr w:rsidR="000228E4" w:rsidRPr="000228E4" w14:paraId="1A51FDB9" w14:textId="77777777" w:rsidTr="00F52403">
        <w:trPr>
          <w:trHeight w:val="517"/>
        </w:trPr>
        <w:tc>
          <w:tcPr>
            <w:tcW w:w="3244" w:type="dxa"/>
            <w:gridSpan w:val="2"/>
            <w:vMerge/>
            <w:shd w:val="clear" w:color="auto" w:fill="auto"/>
            <w:vAlign w:val="center"/>
          </w:tcPr>
          <w:p w14:paraId="49F410EB"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3339D8AB" w14:textId="77777777" w:rsidR="000228E4" w:rsidRPr="000228E4" w:rsidRDefault="000228E4" w:rsidP="000228E4">
            <w:pPr>
              <w:ind w:right="-2"/>
              <w:jc w:val="center"/>
              <w:rPr>
                <w:color w:val="000000"/>
                <w:sz w:val="22"/>
                <w:szCs w:val="22"/>
              </w:rPr>
            </w:pPr>
          </w:p>
        </w:tc>
        <w:tc>
          <w:tcPr>
            <w:tcW w:w="1850" w:type="dxa"/>
            <w:gridSpan w:val="2"/>
            <w:vAlign w:val="center"/>
          </w:tcPr>
          <w:p w14:paraId="4D39F508" w14:textId="77777777" w:rsidR="000228E4" w:rsidRPr="000228E4" w:rsidRDefault="000228E4" w:rsidP="000228E4">
            <w:pPr>
              <w:ind w:right="-2"/>
              <w:jc w:val="center"/>
              <w:rPr>
                <w:color w:val="000000"/>
                <w:sz w:val="22"/>
                <w:szCs w:val="22"/>
              </w:rPr>
            </w:pPr>
            <w:r w:rsidRPr="000228E4">
              <w:rPr>
                <w:sz w:val="22"/>
              </w:rPr>
              <w:t>с 01.07.2021</w:t>
            </w:r>
          </w:p>
        </w:tc>
        <w:tc>
          <w:tcPr>
            <w:tcW w:w="1552" w:type="dxa"/>
            <w:vAlign w:val="center"/>
          </w:tcPr>
          <w:p w14:paraId="437A16BD" w14:textId="77777777" w:rsidR="000228E4" w:rsidRPr="000228E4" w:rsidRDefault="000228E4" w:rsidP="000228E4">
            <w:pPr>
              <w:jc w:val="center"/>
              <w:rPr>
                <w:sz w:val="22"/>
                <w:szCs w:val="22"/>
              </w:rPr>
            </w:pPr>
            <w:r w:rsidRPr="000228E4">
              <w:rPr>
                <w:sz w:val="22"/>
              </w:rPr>
              <w:t>22,67</w:t>
            </w:r>
          </w:p>
        </w:tc>
        <w:tc>
          <w:tcPr>
            <w:tcW w:w="1418" w:type="dxa"/>
            <w:vAlign w:val="center"/>
          </w:tcPr>
          <w:p w14:paraId="3DC71A8A" w14:textId="77777777" w:rsidR="000228E4" w:rsidRPr="000228E4" w:rsidRDefault="000228E4" w:rsidP="000228E4">
            <w:pPr>
              <w:jc w:val="center"/>
              <w:rPr>
                <w:sz w:val="22"/>
                <w:szCs w:val="22"/>
              </w:rPr>
            </w:pPr>
            <w:r w:rsidRPr="000228E4">
              <w:rPr>
                <w:sz w:val="22"/>
              </w:rPr>
              <w:t>x</w:t>
            </w:r>
          </w:p>
        </w:tc>
      </w:tr>
      <w:tr w:rsidR="000228E4" w:rsidRPr="000228E4" w14:paraId="09E61D38" w14:textId="77777777" w:rsidTr="00F95151">
        <w:tc>
          <w:tcPr>
            <w:tcW w:w="3244" w:type="dxa"/>
            <w:gridSpan w:val="2"/>
            <w:shd w:val="clear" w:color="auto" w:fill="auto"/>
            <w:vAlign w:val="center"/>
          </w:tcPr>
          <w:p w14:paraId="567F50A9" w14:textId="77777777" w:rsidR="000228E4" w:rsidRPr="000228E4" w:rsidRDefault="000228E4" w:rsidP="000228E4">
            <w:pPr>
              <w:ind w:right="-2"/>
              <w:jc w:val="center"/>
              <w:rPr>
                <w:color w:val="000000"/>
                <w:sz w:val="22"/>
                <w:szCs w:val="22"/>
              </w:rPr>
            </w:pPr>
            <w:r w:rsidRPr="000228E4">
              <w:rPr>
                <w:sz w:val="22"/>
                <w:szCs w:val="22"/>
              </w:rPr>
              <w:lastRenderedPageBreak/>
              <w:t>1</w:t>
            </w:r>
          </w:p>
        </w:tc>
        <w:tc>
          <w:tcPr>
            <w:tcW w:w="2109" w:type="dxa"/>
            <w:shd w:val="clear" w:color="auto" w:fill="auto"/>
            <w:vAlign w:val="center"/>
          </w:tcPr>
          <w:p w14:paraId="6D4654E9" w14:textId="77777777" w:rsidR="000228E4" w:rsidRPr="000228E4" w:rsidRDefault="000228E4" w:rsidP="000228E4">
            <w:pPr>
              <w:ind w:right="-2"/>
              <w:jc w:val="center"/>
              <w:rPr>
                <w:color w:val="000000"/>
                <w:sz w:val="22"/>
                <w:szCs w:val="22"/>
              </w:rPr>
            </w:pPr>
            <w:r w:rsidRPr="000228E4">
              <w:rPr>
                <w:sz w:val="22"/>
                <w:szCs w:val="22"/>
              </w:rPr>
              <w:t>2</w:t>
            </w:r>
          </w:p>
        </w:tc>
        <w:tc>
          <w:tcPr>
            <w:tcW w:w="1850" w:type="dxa"/>
            <w:gridSpan w:val="2"/>
            <w:shd w:val="clear" w:color="auto" w:fill="auto"/>
            <w:vAlign w:val="center"/>
          </w:tcPr>
          <w:p w14:paraId="3E344F9A" w14:textId="77777777" w:rsidR="000228E4" w:rsidRPr="000228E4" w:rsidRDefault="000228E4" w:rsidP="000228E4">
            <w:pPr>
              <w:ind w:right="-2"/>
              <w:jc w:val="center"/>
              <w:rPr>
                <w:sz w:val="22"/>
              </w:rPr>
            </w:pPr>
            <w:r w:rsidRPr="000228E4">
              <w:rPr>
                <w:sz w:val="22"/>
                <w:szCs w:val="22"/>
              </w:rPr>
              <w:t>3</w:t>
            </w:r>
          </w:p>
        </w:tc>
        <w:tc>
          <w:tcPr>
            <w:tcW w:w="1552" w:type="dxa"/>
            <w:shd w:val="clear" w:color="auto" w:fill="auto"/>
            <w:vAlign w:val="center"/>
          </w:tcPr>
          <w:p w14:paraId="77DEA294" w14:textId="77777777" w:rsidR="000228E4" w:rsidRPr="000228E4" w:rsidRDefault="000228E4" w:rsidP="000228E4">
            <w:pPr>
              <w:jc w:val="center"/>
              <w:rPr>
                <w:sz w:val="22"/>
              </w:rPr>
            </w:pPr>
            <w:r w:rsidRPr="000228E4">
              <w:rPr>
                <w:sz w:val="22"/>
                <w:szCs w:val="22"/>
              </w:rPr>
              <w:t>4</w:t>
            </w:r>
          </w:p>
        </w:tc>
        <w:tc>
          <w:tcPr>
            <w:tcW w:w="1418" w:type="dxa"/>
            <w:shd w:val="clear" w:color="auto" w:fill="auto"/>
            <w:vAlign w:val="center"/>
          </w:tcPr>
          <w:p w14:paraId="33100D97" w14:textId="77777777" w:rsidR="000228E4" w:rsidRPr="000228E4" w:rsidRDefault="000228E4" w:rsidP="000228E4">
            <w:pPr>
              <w:jc w:val="center"/>
              <w:rPr>
                <w:sz w:val="22"/>
              </w:rPr>
            </w:pPr>
            <w:r w:rsidRPr="000228E4">
              <w:rPr>
                <w:sz w:val="22"/>
                <w:szCs w:val="22"/>
              </w:rPr>
              <w:t>5</w:t>
            </w:r>
          </w:p>
        </w:tc>
      </w:tr>
      <w:tr w:rsidR="000228E4" w:rsidRPr="000228E4" w14:paraId="247A662A" w14:textId="77777777" w:rsidTr="00F95151">
        <w:tc>
          <w:tcPr>
            <w:tcW w:w="3244" w:type="dxa"/>
            <w:gridSpan w:val="2"/>
            <w:vMerge w:val="restart"/>
            <w:shd w:val="clear" w:color="auto" w:fill="auto"/>
            <w:vAlign w:val="center"/>
          </w:tcPr>
          <w:p w14:paraId="5BFBAC22" w14:textId="77777777" w:rsidR="000228E4" w:rsidRPr="000228E4" w:rsidRDefault="000228E4" w:rsidP="000228E4">
            <w:pPr>
              <w:ind w:right="-2"/>
              <w:jc w:val="center"/>
              <w:rPr>
                <w:color w:val="000000"/>
                <w:sz w:val="22"/>
                <w:szCs w:val="22"/>
              </w:rPr>
            </w:pPr>
          </w:p>
        </w:tc>
        <w:tc>
          <w:tcPr>
            <w:tcW w:w="2109" w:type="dxa"/>
            <w:vMerge w:val="restart"/>
            <w:shd w:val="clear" w:color="auto" w:fill="auto"/>
            <w:vAlign w:val="center"/>
          </w:tcPr>
          <w:p w14:paraId="6107766E" w14:textId="77777777" w:rsidR="000228E4" w:rsidRPr="000228E4" w:rsidRDefault="000228E4" w:rsidP="000228E4">
            <w:pPr>
              <w:ind w:right="-2"/>
              <w:jc w:val="center"/>
              <w:rPr>
                <w:color w:val="000000"/>
                <w:sz w:val="22"/>
                <w:szCs w:val="22"/>
              </w:rPr>
            </w:pPr>
          </w:p>
        </w:tc>
        <w:tc>
          <w:tcPr>
            <w:tcW w:w="1850" w:type="dxa"/>
            <w:gridSpan w:val="2"/>
            <w:vAlign w:val="center"/>
          </w:tcPr>
          <w:p w14:paraId="7657513E" w14:textId="77777777" w:rsidR="000228E4" w:rsidRPr="000228E4" w:rsidRDefault="000228E4" w:rsidP="000228E4">
            <w:pPr>
              <w:ind w:right="-2"/>
              <w:jc w:val="center"/>
              <w:rPr>
                <w:color w:val="000000"/>
                <w:sz w:val="22"/>
                <w:szCs w:val="22"/>
                <w:lang w:val="en-US"/>
              </w:rPr>
            </w:pPr>
            <w:r w:rsidRPr="000228E4">
              <w:rPr>
                <w:sz w:val="22"/>
              </w:rPr>
              <w:t>с 01.01.2022</w:t>
            </w:r>
          </w:p>
        </w:tc>
        <w:tc>
          <w:tcPr>
            <w:tcW w:w="1552" w:type="dxa"/>
            <w:vAlign w:val="center"/>
          </w:tcPr>
          <w:p w14:paraId="0ED4BE53" w14:textId="77777777" w:rsidR="000228E4" w:rsidRPr="000228E4" w:rsidRDefault="000228E4" w:rsidP="000228E4">
            <w:pPr>
              <w:jc w:val="center"/>
              <w:rPr>
                <w:sz w:val="22"/>
                <w:szCs w:val="22"/>
              </w:rPr>
            </w:pPr>
            <w:r w:rsidRPr="000228E4">
              <w:rPr>
                <w:sz w:val="22"/>
              </w:rPr>
              <w:t>22,67</w:t>
            </w:r>
          </w:p>
        </w:tc>
        <w:tc>
          <w:tcPr>
            <w:tcW w:w="1418" w:type="dxa"/>
            <w:vAlign w:val="center"/>
          </w:tcPr>
          <w:p w14:paraId="129620F1" w14:textId="77777777" w:rsidR="000228E4" w:rsidRPr="000228E4" w:rsidRDefault="000228E4" w:rsidP="000228E4">
            <w:pPr>
              <w:jc w:val="center"/>
              <w:rPr>
                <w:sz w:val="22"/>
                <w:szCs w:val="22"/>
              </w:rPr>
            </w:pPr>
            <w:r w:rsidRPr="000228E4">
              <w:rPr>
                <w:sz w:val="22"/>
              </w:rPr>
              <w:t>x</w:t>
            </w:r>
          </w:p>
        </w:tc>
      </w:tr>
      <w:tr w:rsidR="000228E4" w:rsidRPr="000228E4" w14:paraId="4D7FEB88" w14:textId="77777777" w:rsidTr="00F95151">
        <w:tc>
          <w:tcPr>
            <w:tcW w:w="3244" w:type="dxa"/>
            <w:gridSpan w:val="2"/>
            <w:vMerge/>
            <w:shd w:val="clear" w:color="auto" w:fill="auto"/>
            <w:vAlign w:val="center"/>
          </w:tcPr>
          <w:p w14:paraId="06AE1DF9"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60C07C39" w14:textId="77777777" w:rsidR="000228E4" w:rsidRPr="000228E4" w:rsidRDefault="000228E4" w:rsidP="000228E4">
            <w:pPr>
              <w:ind w:right="-2"/>
              <w:jc w:val="center"/>
              <w:rPr>
                <w:color w:val="000000"/>
                <w:sz w:val="22"/>
                <w:szCs w:val="22"/>
              </w:rPr>
            </w:pPr>
          </w:p>
        </w:tc>
        <w:tc>
          <w:tcPr>
            <w:tcW w:w="1850" w:type="dxa"/>
            <w:gridSpan w:val="2"/>
            <w:vAlign w:val="center"/>
          </w:tcPr>
          <w:p w14:paraId="536A7B56" w14:textId="77777777" w:rsidR="000228E4" w:rsidRPr="000228E4" w:rsidRDefault="000228E4" w:rsidP="000228E4">
            <w:pPr>
              <w:ind w:right="-2"/>
              <w:jc w:val="center"/>
              <w:rPr>
                <w:color w:val="000000"/>
                <w:sz w:val="22"/>
                <w:szCs w:val="22"/>
                <w:lang w:val="en-US"/>
              </w:rPr>
            </w:pPr>
            <w:r w:rsidRPr="000228E4">
              <w:rPr>
                <w:sz w:val="22"/>
              </w:rPr>
              <w:t>с 01.07.2022</w:t>
            </w:r>
          </w:p>
        </w:tc>
        <w:tc>
          <w:tcPr>
            <w:tcW w:w="1552" w:type="dxa"/>
            <w:vAlign w:val="center"/>
          </w:tcPr>
          <w:p w14:paraId="370A69E9" w14:textId="77777777" w:rsidR="000228E4" w:rsidRPr="000228E4" w:rsidRDefault="000228E4" w:rsidP="000228E4">
            <w:pPr>
              <w:jc w:val="center"/>
              <w:rPr>
                <w:sz w:val="22"/>
                <w:szCs w:val="22"/>
              </w:rPr>
            </w:pPr>
            <w:r w:rsidRPr="000228E4">
              <w:rPr>
                <w:sz w:val="22"/>
              </w:rPr>
              <w:t>23,64</w:t>
            </w:r>
          </w:p>
        </w:tc>
        <w:tc>
          <w:tcPr>
            <w:tcW w:w="1418" w:type="dxa"/>
            <w:vAlign w:val="center"/>
          </w:tcPr>
          <w:p w14:paraId="258DD70E" w14:textId="77777777" w:rsidR="000228E4" w:rsidRPr="000228E4" w:rsidRDefault="000228E4" w:rsidP="000228E4">
            <w:pPr>
              <w:jc w:val="center"/>
              <w:rPr>
                <w:sz w:val="22"/>
                <w:szCs w:val="22"/>
              </w:rPr>
            </w:pPr>
            <w:r w:rsidRPr="000228E4">
              <w:rPr>
                <w:sz w:val="22"/>
              </w:rPr>
              <w:t>x</w:t>
            </w:r>
          </w:p>
        </w:tc>
      </w:tr>
      <w:tr w:rsidR="000228E4" w:rsidRPr="000228E4" w14:paraId="32916D92" w14:textId="77777777" w:rsidTr="00F95151">
        <w:tc>
          <w:tcPr>
            <w:tcW w:w="3244" w:type="dxa"/>
            <w:gridSpan w:val="2"/>
            <w:vMerge/>
            <w:shd w:val="clear" w:color="auto" w:fill="auto"/>
            <w:vAlign w:val="center"/>
          </w:tcPr>
          <w:p w14:paraId="3F7BAA21"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063A9925" w14:textId="77777777" w:rsidR="000228E4" w:rsidRPr="000228E4" w:rsidRDefault="000228E4" w:rsidP="000228E4">
            <w:pPr>
              <w:ind w:right="-2"/>
              <w:jc w:val="center"/>
              <w:rPr>
                <w:color w:val="000000"/>
                <w:sz w:val="22"/>
                <w:szCs w:val="22"/>
              </w:rPr>
            </w:pPr>
          </w:p>
        </w:tc>
        <w:tc>
          <w:tcPr>
            <w:tcW w:w="1850" w:type="dxa"/>
            <w:gridSpan w:val="2"/>
            <w:vAlign w:val="center"/>
          </w:tcPr>
          <w:p w14:paraId="1111DC2A" w14:textId="77777777" w:rsidR="000228E4" w:rsidRPr="000228E4" w:rsidRDefault="000228E4" w:rsidP="000228E4">
            <w:pPr>
              <w:ind w:right="-2"/>
              <w:jc w:val="center"/>
              <w:rPr>
                <w:color w:val="000000"/>
                <w:sz w:val="22"/>
                <w:szCs w:val="22"/>
              </w:rPr>
            </w:pPr>
            <w:r w:rsidRPr="000228E4">
              <w:rPr>
                <w:sz w:val="22"/>
              </w:rPr>
              <w:t>с 01.12.2022</w:t>
            </w:r>
          </w:p>
        </w:tc>
        <w:tc>
          <w:tcPr>
            <w:tcW w:w="1552" w:type="dxa"/>
            <w:vAlign w:val="center"/>
          </w:tcPr>
          <w:p w14:paraId="7537E1D0" w14:textId="77777777" w:rsidR="000228E4" w:rsidRPr="000228E4" w:rsidRDefault="000228E4" w:rsidP="000228E4">
            <w:pPr>
              <w:jc w:val="center"/>
              <w:rPr>
                <w:sz w:val="22"/>
                <w:szCs w:val="22"/>
              </w:rPr>
            </w:pPr>
            <w:r w:rsidRPr="000228E4">
              <w:rPr>
                <w:sz w:val="22"/>
                <w:szCs w:val="22"/>
              </w:rPr>
              <w:t>25,78</w:t>
            </w:r>
          </w:p>
        </w:tc>
        <w:tc>
          <w:tcPr>
            <w:tcW w:w="1418" w:type="dxa"/>
            <w:vAlign w:val="center"/>
          </w:tcPr>
          <w:p w14:paraId="7BDEEF5B" w14:textId="77777777" w:rsidR="000228E4" w:rsidRPr="000228E4" w:rsidRDefault="000228E4" w:rsidP="000228E4">
            <w:pPr>
              <w:jc w:val="center"/>
              <w:rPr>
                <w:sz w:val="22"/>
                <w:szCs w:val="22"/>
              </w:rPr>
            </w:pPr>
            <w:r w:rsidRPr="000228E4">
              <w:rPr>
                <w:sz w:val="22"/>
              </w:rPr>
              <w:t>x</w:t>
            </w:r>
          </w:p>
        </w:tc>
      </w:tr>
      <w:tr w:rsidR="000228E4" w:rsidRPr="000228E4" w14:paraId="25A543EC" w14:textId="77777777" w:rsidTr="00F95151">
        <w:tc>
          <w:tcPr>
            <w:tcW w:w="3244" w:type="dxa"/>
            <w:gridSpan w:val="2"/>
            <w:vMerge/>
            <w:shd w:val="clear" w:color="auto" w:fill="auto"/>
            <w:vAlign w:val="center"/>
          </w:tcPr>
          <w:p w14:paraId="10254917" w14:textId="77777777" w:rsidR="000228E4" w:rsidRPr="000228E4" w:rsidRDefault="000228E4" w:rsidP="000228E4">
            <w:pPr>
              <w:ind w:right="-2"/>
              <w:jc w:val="center"/>
              <w:rPr>
                <w:color w:val="000000"/>
                <w:sz w:val="22"/>
                <w:szCs w:val="22"/>
              </w:rPr>
            </w:pPr>
          </w:p>
        </w:tc>
        <w:tc>
          <w:tcPr>
            <w:tcW w:w="2109" w:type="dxa"/>
            <w:vMerge/>
            <w:shd w:val="clear" w:color="auto" w:fill="auto"/>
            <w:vAlign w:val="center"/>
          </w:tcPr>
          <w:p w14:paraId="0171C30A" w14:textId="77777777" w:rsidR="000228E4" w:rsidRPr="000228E4" w:rsidRDefault="000228E4" w:rsidP="000228E4">
            <w:pPr>
              <w:ind w:right="-2"/>
              <w:jc w:val="center"/>
              <w:rPr>
                <w:color w:val="000000"/>
                <w:sz w:val="22"/>
                <w:szCs w:val="22"/>
              </w:rPr>
            </w:pPr>
          </w:p>
        </w:tc>
        <w:tc>
          <w:tcPr>
            <w:tcW w:w="1850" w:type="dxa"/>
            <w:gridSpan w:val="2"/>
            <w:vAlign w:val="center"/>
          </w:tcPr>
          <w:p w14:paraId="0453F548" w14:textId="77777777" w:rsidR="000228E4" w:rsidRPr="000228E4" w:rsidRDefault="000228E4" w:rsidP="000228E4">
            <w:pPr>
              <w:ind w:right="-2"/>
              <w:jc w:val="center"/>
              <w:rPr>
                <w:color w:val="000000"/>
                <w:sz w:val="22"/>
                <w:szCs w:val="22"/>
              </w:rPr>
            </w:pPr>
            <w:r w:rsidRPr="000228E4">
              <w:rPr>
                <w:sz w:val="22"/>
              </w:rPr>
              <w:t>с 01.01.2023</w:t>
            </w:r>
          </w:p>
        </w:tc>
        <w:tc>
          <w:tcPr>
            <w:tcW w:w="1552" w:type="dxa"/>
            <w:vAlign w:val="center"/>
          </w:tcPr>
          <w:p w14:paraId="23F589CD" w14:textId="77777777" w:rsidR="000228E4" w:rsidRPr="000228E4" w:rsidRDefault="000228E4" w:rsidP="000228E4">
            <w:pPr>
              <w:jc w:val="center"/>
            </w:pPr>
            <w:r w:rsidRPr="000228E4">
              <w:rPr>
                <w:sz w:val="22"/>
              </w:rPr>
              <w:t>25,78</w:t>
            </w:r>
          </w:p>
        </w:tc>
        <w:tc>
          <w:tcPr>
            <w:tcW w:w="1418" w:type="dxa"/>
            <w:vAlign w:val="center"/>
          </w:tcPr>
          <w:p w14:paraId="1DB436C1" w14:textId="77777777" w:rsidR="000228E4" w:rsidRPr="000228E4" w:rsidRDefault="000228E4" w:rsidP="000228E4">
            <w:pPr>
              <w:jc w:val="center"/>
              <w:rPr>
                <w:sz w:val="22"/>
                <w:szCs w:val="22"/>
              </w:rPr>
            </w:pPr>
            <w:r w:rsidRPr="000228E4">
              <w:rPr>
                <w:sz w:val="22"/>
              </w:rPr>
              <w:t>x</w:t>
            </w:r>
          </w:p>
        </w:tc>
      </w:tr>
    </w:tbl>
    <w:p w14:paraId="502B8099" w14:textId="77777777" w:rsidR="000228E4" w:rsidRPr="000228E4" w:rsidRDefault="000228E4" w:rsidP="000228E4">
      <w:pPr>
        <w:ind w:left="-426" w:right="-283" w:hanging="283"/>
        <w:jc w:val="both"/>
        <w:rPr>
          <w:sz w:val="20"/>
          <w:szCs w:val="20"/>
        </w:rPr>
      </w:pPr>
    </w:p>
    <w:p w14:paraId="2FF15732" w14:textId="77777777" w:rsidR="000228E4" w:rsidRPr="000228E4" w:rsidRDefault="000228E4" w:rsidP="000228E4">
      <w:pPr>
        <w:ind w:right="-283"/>
        <w:rPr>
          <w:bCs/>
          <w:sz w:val="28"/>
          <w:szCs w:val="28"/>
        </w:rPr>
      </w:pPr>
      <w:r w:rsidRPr="000228E4">
        <w:rPr>
          <w:sz w:val="28"/>
          <w:szCs w:val="28"/>
        </w:rPr>
        <w:t>* Выделяется в целях реализации пункта 6 статьи 168 Налогового кодекса Российской Федерации (часть вторая)».</w:t>
      </w:r>
    </w:p>
    <w:p w14:paraId="58AAE0A5" w14:textId="77777777" w:rsidR="000228E4" w:rsidRPr="000228E4" w:rsidRDefault="000228E4" w:rsidP="000228E4">
      <w:pPr>
        <w:tabs>
          <w:tab w:val="left" w:pos="3686"/>
          <w:tab w:val="left" w:pos="9498"/>
        </w:tabs>
        <w:ind w:left="4395" w:right="140"/>
      </w:pPr>
    </w:p>
    <w:p w14:paraId="2E78FEB9" w14:textId="77777777" w:rsidR="000228E4" w:rsidRPr="000228E4" w:rsidRDefault="000228E4" w:rsidP="000228E4">
      <w:pPr>
        <w:tabs>
          <w:tab w:val="left" w:pos="3686"/>
          <w:tab w:val="left" w:pos="9498"/>
        </w:tabs>
        <w:ind w:left="4395" w:right="140"/>
      </w:pPr>
    </w:p>
    <w:p w14:paraId="72D0BE72" w14:textId="77777777" w:rsidR="000228E4" w:rsidRPr="000228E4" w:rsidRDefault="000228E4" w:rsidP="000228E4">
      <w:pPr>
        <w:tabs>
          <w:tab w:val="left" w:pos="3686"/>
          <w:tab w:val="left" w:pos="9498"/>
        </w:tabs>
        <w:ind w:left="4395" w:right="140"/>
      </w:pPr>
    </w:p>
    <w:p w14:paraId="4D2700F1" w14:textId="77777777" w:rsidR="000228E4" w:rsidRPr="000228E4" w:rsidRDefault="000228E4" w:rsidP="000228E4">
      <w:pPr>
        <w:tabs>
          <w:tab w:val="left" w:pos="3686"/>
          <w:tab w:val="left" w:pos="9498"/>
        </w:tabs>
        <w:ind w:left="4395" w:right="140"/>
      </w:pPr>
    </w:p>
    <w:p w14:paraId="6C5BFC2F" w14:textId="77777777" w:rsidR="000228E4" w:rsidRPr="000228E4" w:rsidRDefault="000228E4" w:rsidP="000228E4">
      <w:pPr>
        <w:tabs>
          <w:tab w:val="left" w:pos="3686"/>
          <w:tab w:val="left" w:pos="9498"/>
        </w:tabs>
        <w:ind w:left="4395" w:right="140"/>
      </w:pPr>
    </w:p>
    <w:p w14:paraId="1FE680BA" w14:textId="77777777" w:rsidR="000228E4" w:rsidRPr="000228E4" w:rsidRDefault="000228E4" w:rsidP="000228E4">
      <w:pPr>
        <w:tabs>
          <w:tab w:val="left" w:pos="3686"/>
          <w:tab w:val="left" w:pos="9498"/>
        </w:tabs>
        <w:ind w:left="4395" w:right="140"/>
      </w:pPr>
    </w:p>
    <w:p w14:paraId="68E5178A" w14:textId="77777777" w:rsidR="000228E4" w:rsidRPr="000228E4" w:rsidRDefault="000228E4" w:rsidP="000228E4">
      <w:pPr>
        <w:tabs>
          <w:tab w:val="left" w:pos="3686"/>
          <w:tab w:val="left" w:pos="9498"/>
        </w:tabs>
        <w:ind w:left="4395" w:right="140"/>
      </w:pPr>
    </w:p>
    <w:p w14:paraId="37C4FD46" w14:textId="77777777" w:rsidR="000228E4" w:rsidRPr="000228E4" w:rsidRDefault="000228E4" w:rsidP="000228E4">
      <w:pPr>
        <w:tabs>
          <w:tab w:val="left" w:pos="3686"/>
          <w:tab w:val="left" w:pos="9498"/>
        </w:tabs>
        <w:ind w:left="4395" w:right="140"/>
      </w:pPr>
    </w:p>
    <w:p w14:paraId="1B352EBD" w14:textId="77777777" w:rsidR="000228E4" w:rsidRPr="000228E4" w:rsidRDefault="000228E4" w:rsidP="000228E4">
      <w:pPr>
        <w:tabs>
          <w:tab w:val="left" w:pos="3686"/>
          <w:tab w:val="left" w:pos="9498"/>
        </w:tabs>
        <w:ind w:left="4395" w:right="140"/>
      </w:pPr>
    </w:p>
    <w:p w14:paraId="624EC700" w14:textId="77777777" w:rsidR="000228E4" w:rsidRPr="000228E4" w:rsidRDefault="000228E4" w:rsidP="000228E4">
      <w:pPr>
        <w:tabs>
          <w:tab w:val="left" w:pos="3686"/>
          <w:tab w:val="left" w:pos="9498"/>
        </w:tabs>
        <w:ind w:left="4395" w:right="140"/>
      </w:pPr>
    </w:p>
    <w:p w14:paraId="033529A3" w14:textId="77777777" w:rsidR="000228E4" w:rsidRPr="000228E4" w:rsidRDefault="000228E4" w:rsidP="000228E4">
      <w:pPr>
        <w:tabs>
          <w:tab w:val="left" w:pos="3686"/>
          <w:tab w:val="left" w:pos="9498"/>
        </w:tabs>
        <w:ind w:left="4395" w:right="140"/>
      </w:pPr>
    </w:p>
    <w:p w14:paraId="298B1581" w14:textId="77777777" w:rsidR="000228E4" w:rsidRPr="000228E4" w:rsidRDefault="000228E4" w:rsidP="000228E4">
      <w:pPr>
        <w:tabs>
          <w:tab w:val="left" w:pos="3686"/>
          <w:tab w:val="left" w:pos="9498"/>
        </w:tabs>
        <w:ind w:left="4395" w:right="140"/>
      </w:pPr>
    </w:p>
    <w:p w14:paraId="57C4ADB0" w14:textId="77777777" w:rsidR="000228E4" w:rsidRPr="000228E4" w:rsidRDefault="000228E4" w:rsidP="000228E4">
      <w:pPr>
        <w:tabs>
          <w:tab w:val="left" w:pos="3686"/>
          <w:tab w:val="left" w:pos="9498"/>
        </w:tabs>
        <w:ind w:left="4395" w:right="140"/>
      </w:pPr>
    </w:p>
    <w:p w14:paraId="2F480FC8" w14:textId="77777777" w:rsidR="000228E4" w:rsidRPr="000228E4" w:rsidRDefault="000228E4" w:rsidP="000228E4">
      <w:pPr>
        <w:tabs>
          <w:tab w:val="left" w:pos="3686"/>
          <w:tab w:val="left" w:pos="9498"/>
        </w:tabs>
        <w:ind w:left="4395" w:right="140"/>
      </w:pPr>
    </w:p>
    <w:p w14:paraId="7A923322" w14:textId="77777777" w:rsidR="000228E4" w:rsidRPr="000228E4" w:rsidRDefault="000228E4" w:rsidP="000228E4">
      <w:pPr>
        <w:tabs>
          <w:tab w:val="left" w:pos="3686"/>
          <w:tab w:val="left" w:pos="9498"/>
        </w:tabs>
        <w:ind w:left="4395" w:right="140"/>
      </w:pPr>
    </w:p>
    <w:p w14:paraId="55C0AA7E" w14:textId="77777777" w:rsidR="000228E4" w:rsidRPr="000228E4" w:rsidRDefault="000228E4" w:rsidP="000228E4">
      <w:pPr>
        <w:tabs>
          <w:tab w:val="left" w:pos="3686"/>
          <w:tab w:val="left" w:pos="9498"/>
        </w:tabs>
        <w:ind w:left="4395" w:right="140"/>
      </w:pPr>
    </w:p>
    <w:p w14:paraId="5B598973" w14:textId="77777777" w:rsidR="000228E4" w:rsidRPr="000228E4" w:rsidRDefault="000228E4" w:rsidP="000228E4">
      <w:pPr>
        <w:tabs>
          <w:tab w:val="left" w:pos="3686"/>
          <w:tab w:val="left" w:pos="9498"/>
        </w:tabs>
        <w:ind w:left="4395" w:right="140"/>
      </w:pPr>
    </w:p>
    <w:p w14:paraId="14FAED47" w14:textId="77777777" w:rsidR="000228E4" w:rsidRPr="000228E4" w:rsidRDefault="000228E4" w:rsidP="000228E4">
      <w:pPr>
        <w:tabs>
          <w:tab w:val="left" w:pos="3686"/>
          <w:tab w:val="left" w:pos="9498"/>
        </w:tabs>
        <w:ind w:left="4395" w:right="140"/>
      </w:pPr>
    </w:p>
    <w:p w14:paraId="796D70DD" w14:textId="77777777" w:rsidR="000228E4" w:rsidRPr="000228E4" w:rsidRDefault="000228E4" w:rsidP="000228E4">
      <w:pPr>
        <w:tabs>
          <w:tab w:val="left" w:pos="3686"/>
          <w:tab w:val="left" w:pos="9498"/>
        </w:tabs>
        <w:ind w:left="4395" w:right="140"/>
      </w:pPr>
    </w:p>
    <w:p w14:paraId="768FD7B3" w14:textId="77777777" w:rsidR="000228E4" w:rsidRPr="000228E4" w:rsidRDefault="000228E4" w:rsidP="000228E4">
      <w:pPr>
        <w:tabs>
          <w:tab w:val="left" w:pos="3686"/>
          <w:tab w:val="left" w:pos="9498"/>
        </w:tabs>
        <w:ind w:left="4395" w:right="140"/>
      </w:pPr>
    </w:p>
    <w:p w14:paraId="0752F354" w14:textId="77777777" w:rsidR="000228E4" w:rsidRPr="000228E4" w:rsidRDefault="000228E4" w:rsidP="000228E4">
      <w:pPr>
        <w:tabs>
          <w:tab w:val="left" w:pos="3686"/>
          <w:tab w:val="left" w:pos="9498"/>
        </w:tabs>
        <w:ind w:left="4395" w:right="140"/>
      </w:pPr>
    </w:p>
    <w:p w14:paraId="144D9664" w14:textId="77777777" w:rsidR="000228E4" w:rsidRPr="000228E4" w:rsidRDefault="000228E4" w:rsidP="000228E4">
      <w:pPr>
        <w:tabs>
          <w:tab w:val="left" w:pos="3686"/>
          <w:tab w:val="left" w:pos="9498"/>
        </w:tabs>
        <w:ind w:left="4395" w:right="140"/>
      </w:pPr>
    </w:p>
    <w:p w14:paraId="7F8F28A1" w14:textId="77777777" w:rsidR="000228E4" w:rsidRPr="000228E4" w:rsidRDefault="000228E4" w:rsidP="000228E4">
      <w:pPr>
        <w:tabs>
          <w:tab w:val="left" w:pos="3686"/>
          <w:tab w:val="left" w:pos="9498"/>
        </w:tabs>
        <w:ind w:left="4395" w:right="140"/>
      </w:pPr>
    </w:p>
    <w:p w14:paraId="3216B26F" w14:textId="77777777" w:rsidR="000228E4" w:rsidRPr="000228E4" w:rsidRDefault="000228E4" w:rsidP="000228E4">
      <w:pPr>
        <w:tabs>
          <w:tab w:val="left" w:pos="3686"/>
          <w:tab w:val="left" w:pos="9498"/>
        </w:tabs>
        <w:ind w:left="4395" w:right="140"/>
      </w:pPr>
    </w:p>
    <w:p w14:paraId="2BC80F3D" w14:textId="77777777" w:rsidR="000228E4" w:rsidRPr="000228E4" w:rsidRDefault="000228E4" w:rsidP="000228E4">
      <w:pPr>
        <w:tabs>
          <w:tab w:val="left" w:pos="3686"/>
          <w:tab w:val="left" w:pos="9498"/>
        </w:tabs>
        <w:ind w:left="4395" w:right="140"/>
      </w:pPr>
    </w:p>
    <w:p w14:paraId="34FD5281" w14:textId="77777777" w:rsidR="000228E4" w:rsidRPr="000228E4" w:rsidRDefault="000228E4" w:rsidP="000228E4">
      <w:pPr>
        <w:tabs>
          <w:tab w:val="left" w:pos="3686"/>
          <w:tab w:val="left" w:pos="9498"/>
        </w:tabs>
        <w:ind w:left="4395" w:right="140"/>
      </w:pPr>
    </w:p>
    <w:p w14:paraId="7552F34E" w14:textId="77777777" w:rsidR="000228E4" w:rsidRPr="000228E4" w:rsidRDefault="000228E4" w:rsidP="000228E4">
      <w:pPr>
        <w:tabs>
          <w:tab w:val="left" w:pos="3686"/>
          <w:tab w:val="left" w:pos="9498"/>
        </w:tabs>
        <w:ind w:left="4395" w:right="140"/>
      </w:pPr>
    </w:p>
    <w:p w14:paraId="0A4CEC61" w14:textId="77777777" w:rsidR="000228E4" w:rsidRPr="000228E4" w:rsidRDefault="000228E4" w:rsidP="000228E4">
      <w:pPr>
        <w:tabs>
          <w:tab w:val="left" w:pos="3686"/>
          <w:tab w:val="left" w:pos="9498"/>
        </w:tabs>
        <w:ind w:left="4395" w:right="140"/>
      </w:pPr>
    </w:p>
    <w:p w14:paraId="4414EE39" w14:textId="77777777" w:rsidR="000228E4" w:rsidRPr="000228E4" w:rsidRDefault="000228E4" w:rsidP="000228E4">
      <w:pPr>
        <w:tabs>
          <w:tab w:val="left" w:pos="3686"/>
          <w:tab w:val="left" w:pos="9498"/>
        </w:tabs>
        <w:ind w:left="4395" w:right="140"/>
      </w:pPr>
    </w:p>
    <w:p w14:paraId="7203E841" w14:textId="77777777" w:rsidR="000228E4" w:rsidRPr="000228E4" w:rsidRDefault="000228E4" w:rsidP="000228E4">
      <w:pPr>
        <w:tabs>
          <w:tab w:val="left" w:pos="3686"/>
          <w:tab w:val="left" w:pos="9498"/>
        </w:tabs>
        <w:ind w:left="4395" w:right="140"/>
      </w:pPr>
    </w:p>
    <w:p w14:paraId="1AF206DE" w14:textId="77777777" w:rsidR="000228E4" w:rsidRPr="000228E4" w:rsidRDefault="000228E4" w:rsidP="000228E4">
      <w:pPr>
        <w:tabs>
          <w:tab w:val="left" w:pos="3686"/>
          <w:tab w:val="left" w:pos="9498"/>
        </w:tabs>
        <w:ind w:left="4395" w:right="140"/>
      </w:pPr>
    </w:p>
    <w:p w14:paraId="51FE32DC" w14:textId="77777777" w:rsidR="000228E4" w:rsidRPr="000228E4" w:rsidRDefault="000228E4" w:rsidP="000228E4">
      <w:pPr>
        <w:tabs>
          <w:tab w:val="left" w:pos="3686"/>
          <w:tab w:val="left" w:pos="9498"/>
        </w:tabs>
        <w:ind w:left="4395" w:right="140"/>
      </w:pPr>
    </w:p>
    <w:p w14:paraId="1FF21550" w14:textId="77777777" w:rsidR="000228E4" w:rsidRPr="000228E4" w:rsidRDefault="000228E4" w:rsidP="000228E4">
      <w:pPr>
        <w:tabs>
          <w:tab w:val="left" w:pos="3686"/>
          <w:tab w:val="left" w:pos="9498"/>
        </w:tabs>
        <w:ind w:left="4395" w:right="140"/>
      </w:pPr>
    </w:p>
    <w:p w14:paraId="25286D6A" w14:textId="77777777" w:rsidR="000228E4" w:rsidRPr="000228E4" w:rsidRDefault="000228E4" w:rsidP="000228E4">
      <w:pPr>
        <w:tabs>
          <w:tab w:val="left" w:pos="3686"/>
          <w:tab w:val="left" w:pos="9498"/>
        </w:tabs>
        <w:ind w:left="4395" w:right="140"/>
      </w:pPr>
    </w:p>
    <w:p w14:paraId="1AFA3CB3" w14:textId="77777777" w:rsidR="000228E4" w:rsidRPr="000228E4" w:rsidRDefault="000228E4" w:rsidP="000228E4">
      <w:pPr>
        <w:tabs>
          <w:tab w:val="left" w:pos="3686"/>
          <w:tab w:val="left" w:pos="9498"/>
        </w:tabs>
        <w:ind w:left="4395" w:right="140"/>
      </w:pPr>
    </w:p>
    <w:p w14:paraId="0CF7538E" w14:textId="77777777" w:rsidR="000228E4" w:rsidRPr="000228E4" w:rsidRDefault="000228E4" w:rsidP="000228E4">
      <w:pPr>
        <w:tabs>
          <w:tab w:val="left" w:pos="3686"/>
          <w:tab w:val="left" w:pos="9498"/>
        </w:tabs>
        <w:ind w:left="4395" w:right="140"/>
      </w:pPr>
    </w:p>
    <w:p w14:paraId="074D2EBA" w14:textId="77777777" w:rsidR="000228E4" w:rsidRPr="000228E4" w:rsidRDefault="000228E4" w:rsidP="000228E4">
      <w:pPr>
        <w:tabs>
          <w:tab w:val="left" w:pos="3686"/>
          <w:tab w:val="left" w:pos="9498"/>
        </w:tabs>
        <w:ind w:left="4395" w:right="140"/>
      </w:pPr>
    </w:p>
    <w:p w14:paraId="37065BA1" w14:textId="77777777" w:rsidR="000228E4" w:rsidRPr="000228E4" w:rsidRDefault="000228E4" w:rsidP="000228E4">
      <w:pPr>
        <w:tabs>
          <w:tab w:val="left" w:pos="3686"/>
          <w:tab w:val="left" w:pos="9498"/>
        </w:tabs>
        <w:ind w:left="4395" w:right="140"/>
      </w:pPr>
    </w:p>
    <w:p w14:paraId="09F602F6" w14:textId="77777777" w:rsidR="000228E4" w:rsidRPr="000228E4" w:rsidRDefault="000228E4" w:rsidP="000228E4">
      <w:pPr>
        <w:tabs>
          <w:tab w:val="left" w:pos="3686"/>
          <w:tab w:val="left" w:pos="9498"/>
        </w:tabs>
        <w:ind w:left="4395" w:right="140"/>
      </w:pPr>
    </w:p>
    <w:p w14:paraId="662010B9" w14:textId="77777777" w:rsidR="000228E4" w:rsidRPr="000228E4" w:rsidRDefault="000228E4" w:rsidP="000228E4">
      <w:pPr>
        <w:tabs>
          <w:tab w:val="left" w:pos="3686"/>
          <w:tab w:val="left" w:pos="9498"/>
        </w:tabs>
        <w:ind w:left="4395" w:right="140"/>
      </w:pPr>
    </w:p>
    <w:p w14:paraId="772E6451" w14:textId="77777777" w:rsidR="000228E4" w:rsidRPr="000228E4" w:rsidRDefault="000228E4" w:rsidP="000228E4">
      <w:pPr>
        <w:tabs>
          <w:tab w:val="left" w:pos="3686"/>
          <w:tab w:val="left" w:pos="9498"/>
        </w:tabs>
        <w:ind w:left="4395" w:right="140"/>
      </w:pPr>
    </w:p>
    <w:p w14:paraId="49CB72D5" w14:textId="77777777" w:rsidR="000228E4" w:rsidRPr="000228E4" w:rsidRDefault="000228E4" w:rsidP="000228E4">
      <w:pPr>
        <w:tabs>
          <w:tab w:val="left" w:pos="3686"/>
          <w:tab w:val="left" w:pos="9498"/>
        </w:tabs>
        <w:ind w:left="4395" w:right="140"/>
        <w:sectPr w:rsidR="000228E4" w:rsidRPr="000228E4" w:rsidSect="00121CEF">
          <w:pgSz w:w="11906" w:h="16838"/>
          <w:pgMar w:top="1134" w:right="707" w:bottom="426" w:left="1701" w:header="708" w:footer="708" w:gutter="0"/>
          <w:cols w:space="708"/>
          <w:titlePg/>
          <w:docGrid w:linePitch="381"/>
        </w:sectPr>
      </w:pPr>
    </w:p>
    <w:p w14:paraId="6D0B7362" w14:textId="4B5493C0" w:rsidR="00F52403" w:rsidRDefault="00F52403" w:rsidP="00F52403">
      <w:pPr>
        <w:tabs>
          <w:tab w:val="left" w:pos="3686"/>
          <w:tab w:val="left" w:pos="9498"/>
        </w:tabs>
        <w:ind w:left="2410" w:right="140" w:firstLine="8930"/>
      </w:pPr>
      <w:r w:rsidRPr="004075BB">
        <w:lastRenderedPageBreak/>
        <w:t xml:space="preserve">Приложение № </w:t>
      </w:r>
      <w:r>
        <w:t>6</w:t>
      </w:r>
      <w:r>
        <w:t>2</w:t>
      </w:r>
      <w:r>
        <w:t xml:space="preserve"> </w:t>
      </w:r>
      <w:r w:rsidRPr="004075BB">
        <w:t xml:space="preserve">к </w:t>
      </w:r>
      <w:r>
        <w:t>протоколу</w:t>
      </w:r>
      <w:r w:rsidRPr="004075BB">
        <w:t xml:space="preserve"> № 82 </w:t>
      </w:r>
    </w:p>
    <w:p w14:paraId="6B5671B5" w14:textId="77777777" w:rsidR="00F52403" w:rsidRDefault="00F52403" w:rsidP="00F52403">
      <w:pPr>
        <w:tabs>
          <w:tab w:val="left" w:pos="3686"/>
          <w:tab w:val="left" w:pos="9498"/>
        </w:tabs>
        <w:ind w:left="2410" w:right="140" w:firstLine="8930"/>
      </w:pPr>
      <w:r w:rsidRPr="004075BB">
        <w:t xml:space="preserve">заседания правления Региональной </w:t>
      </w:r>
    </w:p>
    <w:p w14:paraId="6E551760" w14:textId="77777777" w:rsidR="00F52403" w:rsidRDefault="00F52403" w:rsidP="00F52403">
      <w:pPr>
        <w:tabs>
          <w:tab w:val="left" w:pos="3686"/>
          <w:tab w:val="left" w:pos="9498"/>
        </w:tabs>
        <w:ind w:left="2410" w:right="140" w:firstLine="8930"/>
      </w:pPr>
      <w:r w:rsidRPr="004075BB">
        <w:t xml:space="preserve">энергетической комиссии Кузбасса </w:t>
      </w:r>
    </w:p>
    <w:p w14:paraId="516EA9FF" w14:textId="77777777" w:rsidR="00F52403" w:rsidRDefault="00F52403" w:rsidP="00F52403">
      <w:pPr>
        <w:tabs>
          <w:tab w:val="left" w:pos="3686"/>
          <w:tab w:val="left" w:pos="9498"/>
        </w:tabs>
        <w:ind w:left="2410" w:right="140" w:firstLine="8930"/>
      </w:pPr>
      <w:r w:rsidRPr="004075BB">
        <w:t>от 24.11.2022</w:t>
      </w:r>
    </w:p>
    <w:p w14:paraId="526EBE27" w14:textId="77777777" w:rsidR="000228E4" w:rsidRPr="000228E4" w:rsidRDefault="000228E4" w:rsidP="000228E4">
      <w:pPr>
        <w:tabs>
          <w:tab w:val="left" w:pos="5245"/>
        </w:tabs>
        <w:ind w:left="5245"/>
        <w:jc w:val="center"/>
        <w:rPr>
          <w:sz w:val="28"/>
          <w:szCs w:val="28"/>
        </w:rPr>
      </w:pPr>
    </w:p>
    <w:p w14:paraId="7D81B6A8" w14:textId="77777777" w:rsidR="000228E4" w:rsidRPr="000228E4" w:rsidRDefault="000228E4" w:rsidP="000228E4">
      <w:pPr>
        <w:tabs>
          <w:tab w:val="left" w:pos="5245"/>
        </w:tabs>
        <w:ind w:left="5245"/>
        <w:jc w:val="center"/>
        <w:rPr>
          <w:sz w:val="28"/>
          <w:szCs w:val="28"/>
        </w:rPr>
      </w:pPr>
      <w:r w:rsidRPr="000228E4">
        <w:rPr>
          <w:sz w:val="28"/>
          <w:szCs w:val="28"/>
        </w:rPr>
        <w:t xml:space="preserve">                                                           «Приложение  </w:t>
      </w:r>
    </w:p>
    <w:p w14:paraId="744938B9" w14:textId="77777777" w:rsidR="000228E4" w:rsidRPr="000228E4" w:rsidRDefault="000228E4" w:rsidP="000228E4">
      <w:pPr>
        <w:tabs>
          <w:tab w:val="left" w:pos="5245"/>
        </w:tabs>
        <w:ind w:left="5245"/>
        <w:jc w:val="center"/>
        <w:rPr>
          <w:sz w:val="28"/>
          <w:szCs w:val="28"/>
        </w:rPr>
      </w:pPr>
      <w:r w:rsidRPr="000228E4">
        <w:rPr>
          <w:sz w:val="28"/>
          <w:szCs w:val="28"/>
        </w:rPr>
        <w:t xml:space="preserve">                                                           к постановлению региональной</w:t>
      </w:r>
    </w:p>
    <w:p w14:paraId="38120E6A" w14:textId="77777777" w:rsidR="000228E4" w:rsidRPr="000228E4" w:rsidRDefault="000228E4" w:rsidP="000228E4">
      <w:pPr>
        <w:tabs>
          <w:tab w:val="left" w:pos="5245"/>
        </w:tabs>
        <w:ind w:left="5245"/>
        <w:jc w:val="center"/>
        <w:rPr>
          <w:sz w:val="28"/>
          <w:szCs w:val="28"/>
        </w:rPr>
      </w:pPr>
      <w:r w:rsidRPr="000228E4">
        <w:rPr>
          <w:sz w:val="28"/>
          <w:szCs w:val="28"/>
        </w:rPr>
        <w:t xml:space="preserve">                                                            энергетической комиссии</w:t>
      </w:r>
    </w:p>
    <w:p w14:paraId="27BFC011" w14:textId="77777777" w:rsidR="000228E4" w:rsidRPr="000228E4" w:rsidRDefault="000228E4" w:rsidP="000228E4">
      <w:pPr>
        <w:tabs>
          <w:tab w:val="left" w:pos="5245"/>
        </w:tabs>
        <w:ind w:left="5245"/>
        <w:jc w:val="center"/>
        <w:rPr>
          <w:sz w:val="28"/>
          <w:szCs w:val="28"/>
        </w:rPr>
      </w:pPr>
      <w:r w:rsidRPr="000228E4">
        <w:rPr>
          <w:sz w:val="28"/>
          <w:szCs w:val="28"/>
        </w:rPr>
        <w:t xml:space="preserve">                                                           Кемеровской области</w:t>
      </w:r>
      <w:r w:rsidRPr="000228E4">
        <w:rPr>
          <w:sz w:val="28"/>
          <w:szCs w:val="28"/>
        </w:rPr>
        <w:br/>
        <w:t xml:space="preserve">                                                             от «30» ноября 2018 г. № 411</w:t>
      </w:r>
    </w:p>
    <w:p w14:paraId="02381190" w14:textId="77777777" w:rsidR="000228E4" w:rsidRPr="000228E4" w:rsidRDefault="000228E4" w:rsidP="000228E4">
      <w:pPr>
        <w:tabs>
          <w:tab w:val="left" w:pos="5245"/>
        </w:tabs>
        <w:ind w:left="5245"/>
        <w:jc w:val="center"/>
        <w:rPr>
          <w:sz w:val="16"/>
          <w:szCs w:val="16"/>
        </w:rPr>
      </w:pPr>
    </w:p>
    <w:p w14:paraId="3C067C6E" w14:textId="77777777" w:rsidR="000228E4" w:rsidRPr="000228E4" w:rsidRDefault="000228E4" w:rsidP="000228E4">
      <w:pPr>
        <w:tabs>
          <w:tab w:val="left" w:pos="5245"/>
        </w:tabs>
        <w:ind w:left="5245"/>
        <w:jc w:val="center"/>
        <w:rPr>
          <w:sz w:val="28"/>
          <w:szCs w:val="28"/>
        </w:rPr>
      </w:pPr>
    </w:p>
    <w:p w14:paraId="5FE06DDD" w14:textId="77777777" w:rsidR="000228E4" w:rsidRPr="000228E4" w:rsidRDefault="000228E4" w:rsidP="000228E4">
      <w:pPr>
        <w:ind w:right="-283"/>
        <w:jc w:val="center"/>
        <w:rPr>
          <w:bCs/>
          <w:sz w:val="4"/>
          <w:szCs w:val="4"/>
        </w:rPr>
      </w:pPr>
    </w:p>
    <w:p w14:paraId="3FE3A954" w14:textId="77777777" w:rsidR="000228E4" w:rsidRPr="000228E4" w:rsidRDefault="000228E4" w:rsidP="000228E4">
      <w:pPr>
        <w:ind w:left="-284" w:right="-1"/>
        <w:jc w:val="center"/>
        <w:rPr>
          <w:b/>
          <w:bCs/>
          <w:sz w:val="28"/>
          <w:szCs w:val="28"/>
        </w:rPr>
      </w:pPr>
      <w:r w:rsidRPr="000228E4">
        <w:rPr>
          <w:b/>
          <w:bCs/>
          <w:sz w:val="28"/>
          <w:szCs w:val="28"/>
        </w:rPr>
        <w:t>Долгосрочные тарифы</w:t>
      </w:r>
    </w:p>
    <w:p w14:paraId="1BE3C087" w14:textId="77777777" w:rsidR="000228E4" w:rsidRPr="000228E4" w:rsidRDefault="000228E4" w:rsidP="000228E4">
      <w:pPr>
        <w:ind w:left="-284" w:right="-1"/>
        <w:jc w:val="center"/>
        <w:rPr>
          <w:b/>
          <w:bCs/>
          <w:sz w:val="28"/>
          <w:szCs w:val="28"/>
        </w:rPr>
      </w:pPr>
      <w:r w:rsidRPr="000228E4">
        <w:rPr>
          <w:b/>
          <w:bCs/>
          <w:sz w:val="28"/>
          <w:szCs w:val="28"/>
        </w:rPr>
        <w:t xml:space="preserve"> ООО ХК «СДС – Энерго» на горячую воду в открытой системе горячего водоснабжения </w:t>
      </w:r>
    </w:p>
    <w:p w14:paraId="0B5DB9B0" w14:textId="77777777" w:rsidR="000228E4" w:rsidRPr="000228E4" w:rsidRDefault="000228E4" w:rsidP="000228E4">
      <w:pPr>
        <w:ind w:left="-284" w:right="-1"/>
        <w:jc w:val="center"/>
        <w:rPr>
          <w:b/>
          <w:bCs/>
          <w:sz w:val="28"/>
          <w:szCs w:val="28"/>
        </w:rPr>
      </w:pPr>
      <w:r w:rsidRPr="000228E4">
        <w:rPr>
          <w:b/>
          <w:bCs/>
          <w:sz w:val="28"/>
          <w:szCs w:val="28"/>
        </w:rPr>
        <w:t xml:space="preserve"> (теплоснабжения), реализуемую на потребительском рынке г. Междуреченска,</w:t>
      </w:r>
    </w:p>
    <w:p w14:paraId="25A942B8" w14:textId="77777777" w:rsidR="000228E4" w:rsidRPr="000228E4" w:rsidRDefault="000228E4" w:rsidP="000228E4">
      <w:pPr>
        <w:ind w:left="-284" w:right="-1"/>
        <w:jc w:val="center"/>
        <w:rPr>
          <w:b/>
          <w:bCs/>
          <w:sz w:val="28"/>
          <w:szCs w:val="28"/>
        </w:rPr>
      </w:pPr>
      <w:r w:rsidRPr="000228E4">
        <w:rPr>
          <w:b/>
          <w:bCs/>
          <w:sz w:val="28"/>
          <w:szCs w:val="28"/>
        </w:rPr>
        <w:t xml:space="preserve"> на период с 01.01.2019 по 31.12.2023</w:t>
      </w:r>
    </w:p>
    <w:p w14:paraId="69716602" w14:textId="77777777" w:rsidR="000228E4" w:rsidRPr="000228E4" w:rsidRDefault="000228E4" w:rsidP="000228E4">
      <w:pPr>
        <w:ind w:left="-284" w:right="-1"/>
        <w:jc w:val="center"/>
        <w:rPr>
          <w:b/>
          <w:bCs/>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07"/>
        <w:gridCol w:w="1294"/>
        <w:gridCol w:w="938"/>
        <w:gridCol w:w="990"/>
        <w:gridCol w:w="1004"/>
        <w:gridCol w:w="1004"/>
        <w:gridCol w:w="886"/>
        <w:gridCol w:w="1004"/>
        <w:gridCol w:w="998"/>
        <w:gridCol w:w="1085"/>
        <w:gridCol w:w="1016"/>
        <w:gridCol w:w="1153"/>
        <w:gridCol w:w="1292"/>
        <w:gridCol w:w="1141"/>
      </w:tblGrid>
      <w:tr w:rsidR="000228E4" w:rsidRPr="000228E4" w14:paraId="728BED5C" w14:textId="77777777" w:rsidTr="00F95151">
        <w:trPr>
          <w:trHeight w:val="527"/>
        </w:trPr>
        <w:tc>
          <w:tcPr>
            <w:tcW w:w="492" w:type="pct"/>
            <w:vMerge w:val="restart"/>
            <w:shd w:val="clear" w:color="auto" w:fill="auto"/>
            <w:vAlign w:val="center"/>
          </w:tcPr>
          <w:p w14:paraId="3E633A69" w14:textId="77777777" w:rsidR="000228E4" w:rsidRPr="000228E4" w:rsidRDefault="000228E4" w:rsidP="000228E4">
            <w:pPr>
              <w:tabs>
                <w:tab w:val="left" w:pos="3052"/>
              </w:tabs>
              <w:ind w:left="-108" w:right="-108"/>
              <w:jc w:val="center"/>
            </w:pPr>
            <w:r w:rsidRPr="000228E4">
              <w:t>Наименование регулируемой организации</w:t>
            </w:r>
          </w:p>
        </w:tc>
        <w:tc>
          <w:tcPr>
            <w:tcW w:w="425" w:type="pct"/>
            <w:vMerge w:val="restart"/>
            <w:vAlign w:val="center"/>
          </w:tcPr>
          <w:p w14:paraId="7FC4A642" w14:textId="77777777" w:rsidR="000228E4" w:rsidRPr="000228E4" w:rsidRDefault="000228E4" w:rsidP="000228E4">
            <w:pPr>
              <w:ind w:left="-108" w:firstLine="47"/>
              <w:jc w:val="center"/>
            </w:pPr>
            <w:r w:rsidRPr="000228E4">
              <w:t>Период</w:t>
            </w:r>
          </w:p>
        </w:tc>
        <w:tc>
          <w:tcPr>
            <w:tcW w:w="1298" w:type="pct"/>
            <w:gridSpan w:val="4"/>
            <w:tcBorders>
              <w:bottom w:val="single" w:sz="4" w:space="0" w:color="auto"/>
            </w:tcBorders>
            <w:vAlign w:val="center"/>
          </w:tcPr>
          <w:p w14:paraId="362B2332" w14:textId="77777777" w:rsidR="000228E4" w:rsidRPr="000228E4" w:rsidRDefault="000228E4" w:rsidP="000228E4">
            <w:pPr>
              <w:ind w:left="-108" w:firstLine="47"/>
              <w:jc w:val="center"/>
              <w:rPr>
                <w:sz w:val="22"/>
                <w:szCs w:val="22"/>
              </w:rPr>
            </w:pPr>
            <w:r w:rsidRPr="000228E4">
              <w:t>Тариф на горячую воду для населения, руб./м</w:t>
            </w:r>
            <w:r w:rsidRPr="000228E4">
              <w:rPr>
                <w:vertAlign w:val="superscript"/>
              </w:rPr>
              <w:t xml:space="preserve">3 * </w:t>
            </w:r>
            <w:proofErr w:type="gramStart"/>
            <w:r w:rsidRPr="000228E4">
              <w:rPr>
                <w:vertAlign w:val="superscript"/>
              </w:rPr>
              <w:t xml:space="preserve">  </w:t>
            </w:r>
            <w:r w:rsidRPr="000228E4">
              <w:rPr>
                <w:sz w:val="22"/>
                <w:szCs w:val="22"/>
              </w:rPr>
              <w:t xml:space="preserve"> (</w:t>
            </w:r>
            <w:proofErr w:type="gramEnd"/>
            <w:r w:rsidRPr="000228E4">
              <w:rPr>
                <w:sz w:val="22"/>
                <w:szCs w:val="22"/>
              </w:rPr>
              <w:t xml:space="preserve">с НДС)                       </w:t>
            </w:r>
          </w:p>
        </w:tc>
        <w:tc>
          <w:tcPr>
            <w:tcW w:w="1302" w:type="pct"/>
            <w:gridSpan w:val="4"/>
            <w:tcBorders>
              <w:bottom w:val="single" w:sz="4" w:space="0" w:color="auto"/>
            </w:tcBorders>
            <w:shd w:val="clear" w:color="auto" w:fill="auto"/>
            <w:vAlign w:val="center"/>
          </w:tcPr>
          <w:p w14:paraId="2FF1FA53" w14:textId="77777777" w:rsidR="000228E4" w:rsidRPr="000228E4" w:rsidRDefault="000228E4" w:rsidP="000228E4">
            <w:pPr>
              <w:ind w:left="-108" w:firstLine="47"/>
              <w:jc w:val="center"/>
              <w:rPr>
                <w:sz w:val="22"/>
                <w:szCs w:val="22"/>
              </w:rPr>
            </w:pPr>
            <w:r w:rsidRPr="000228E4">
              <w:t>Тариф на горячую воду для прочих потребителей, руб./м</w:t>
            </w:r>
            <w:r w:rsidRPr="000228E4">
              <w:rPr>
                <w:vertAlign w:val="superscript"/>
              </w:rPr>
              <w:t>3</w:t>
            </w:r>
            <w:proofErr w:type="gramStart"/>
            <w:r w:rsidRPr="000228E4">
              <w:rPr>
                <w:vertAlign w:val="superscript"/>
              </w:rPr>
              <w:t xml:space="preserve">  </w:t>
            </w:r>
            <w:r w:rsidRPr="000228E4">
              <w:rPr>
                <w:sz w:val="22"/>
                <w:szCs w:val="22"/>
              </w:rPr>
              <w:t xml:space="preserve"> (</w:t>
            </w:r>
            <w:proofErr w:type="gramEnd"/>
            <w:r w:rsidRPr="000228E4">
              <w:rPr>
                <w:sz w:val="22"/>
                <w:szCs w:val="22"/>
              </w:rPr>
              <w:t>без НДС)</w:t>
            </w:r>
          </w:p>
        </w:tc>
        <w:tc>
          <w:tcPr>
            <w:tcW w:w="305" w:type="pct"/>
            <w:vMerge w:val="restart"/>
            <w:tcBorders>
              <w:right w:val="single" w:sz="4" w:space="0" w:color="auto"/>
            </w:tcBorders>
            <w:shd w:val="clear" w:color="auto" w:fill="auto"/>
            <w:vAlign w:val="center"/>
          </w:tcPr>
          <w:p w14:paraId="711D0EBA" w14:textId="77777777" w:rsidR="000228E4" w:rsidRPr="000228E4" w:rsidRDefault="000228E4" w:rsidP="000228E4">
            <w:pPr>
              <w:ind w:left="-108" w:right="-104" w:firstLine="3"/>
              <w:jc w:val="center"/>
            </w:pPr>
            <w:proofErr w:type="spellStart"/>
            <w:r w:rsidRPr="000228E4">
              <w:t>Компо-нент</w:t>
            </w:r>
            <w:proofErr w:type="spellEnd"/>
            <w:r w:rsidRPr="000228E4">
              <w:t xml:space="preserve"> на </w:t>
            </w:r>
            <w:proofErr w:type="spellStart"/>
            <w:r w:rsidRPr="000228E4">
              <w:t>теплоно-ситель</w:t>
            </w:r>
            <w:proofErr w:type="spellEnd"/>
            <w:r w:rsidRPr="000228E4">
              <w:t>,</w:t>
            </w:r>
          </w:p>
          <w:p w14:paraId="02CAE7D7" w14:textId="77777777" w:rsidR="000228E4" w:rsidRPr="000228E4" w:rsidRDefault="000228E4" w:rsidP="000228E4">
            <w:pPr>
              <w:ind w:left="-108" w:right="-104" w:firstLine="3"/>
              <w:jc w:val="center"/>
              <w:rPr>
                <w:vertAlign w:val="superscript"/>
              </w:rPr>
            </w:pPr>
            <w:r w:rsidRPr="000228E4">
              <w:t>руб./м</w:t>
            </w:r>
            <w:r w:rsidRPr="000228E4">
              <w:rPr>
                <w:vertAlign w:val="superscript"/>
              </w:rPr>
              <w:t xml:space="preserve">3 </w:t>
            </w:r>
          </w:p>
          <w:p w14:paraId="3D2CD6BB" w14:textId="77777777" w:rsidR="000228E4" w:rsidRPr="000228E4" w:rsidRDefault="000228E4" w:rsidP="000228E4">
            <w:pPr>
              <w:ind w:left="-108" w:right="-104" w:firstLine="3"/>
              <w:jc w:val="center"/>
              <w:rPr>
                <w:lang w:val="en-US"/>
              </w:rPr>
            </w:pPr>
            <w:r w:rsidRPr="000228E4">
              <w:rPr>
                <w:lang w:val="en-US"/>
              </w:rPr>
              <w:t>**</w:t>
            </w:r>
          </w:p>
          <w:p w14:paraId="7C36A38B" w14:textId="77777777" w:rsidR="000228E4" w:rsidRPr="000228E4" w:rsidRDefault="000228E4" w:rsidP="000228E4">
            <w:pPr>
              <w:ind w:left="-108" w:right="-104" w:firstLine="3"/>
              <w:jc w:val="center"/>
            </w:pPr>
            <w:r w:rsidRPr="000228E4">
              <w:rPr>
                <w:lang w:val="en-US"/>
              </w:rPr>
              <w:t>(</w:t>
            </w:r>
            <w:r w:rsidRPr="000228E4">
              <w:t>без НДС)</w:t>
            </w:r>
          </w:p>
        </w:tc>
        <w:tc>
          <w:tcPr>
            <w:tcW w:w="11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2CF3A5" w14:textId="77777777" w:rsidR="000228E4" w:rsidRPr="000228E4" w:rsidRDefault="000228E4" w:rsidP="000228E4">
            <w:pPr>
              <w:tabs>
                <w:tab w:val="left" w:pos="3052"/>
              </w:tabs>
              <w:jc w:val="center"/>
            </w:pPr>
            <w:r w:rsidRPr="000228E4">
              <w:t>Компонент на тепловую энергию</w:t>
            </w:r>
          </w:p>
        </w:tc>
      </w:tr>
      <w:tr w:rsidR="000228E4" w:rsidRPr="000228E4" w14:paraId="76C298CA" w14:textId="77777777" w:rsidTr="00F95151">
        <w:trPr>
          <w:trHeight w:val="423"/>
        </w:trPr>
        <w:tc>
          <w:tcPr>
            <w:tcW w:w="492" w:type="pct"/>
            <w:vMerge/>
            <w:shd w:val="clear" w:color="auto" w:fill="auto"/>
            <w:vAlign w:val="center"/>
          </w:tcPr>
          <w:p w14:paraId="7D1DDC40" w14:textId="77777777" w:rsidR="000228E4" w:rsidRPr="000228E4" w:rsidRDefault="000228E4" w:rsidP="000228E4">
            <w:pPr>
              <w:tabs>
                <w:tab w:val="left" w:pos="3052"/>
              </w:tabs>
              <w:jc w:val="center"/>
            </w:pPr>
          </w:p>
        </w:tc>
        <w:tc>
          <w:tcPr>
            <w:tcW w:w="425" w:type="pct"/>
            <w:vMerge/>
            <w:vAlign w:val="center"/>
          </w:tcPr>
          <w:p w14:paraId="7D9790F0" w14:textId="77777777" w:rsidR="000228E4" w:rsidRPr="000228E4" w:rsidRDefault="000228E4" w:rsidP="000228E4">
            <w:pPr>
              <w:tabs>
                <w:tab w:val="left" w:pos="3052"/>
              </w:tabs>
              <w:jc w:val="center"/>
            </w:pPr>
          </w:p>
        </w:tc>
        <w:tc>
          <w:tcPr>
            <w:tcW w:w="636" w:type="pct"/>
            <w:gridSpan w:val="2"/>
            <w:tcBorders>
              <w:top w:val="single" w:sz="4" w:space="0" w:color="auto"/>
            </w:tcBorders>
            <w:vAlign w:val="center"/>
          </w:tcPr>
          <w:p w14:paraId="3AA0339C" w14:textId="77777777" w:rsidR="000228E4" w:rsidRPr="000228E4" w:rsidRDefault="000228E4" w:rsidP="000228E4">
            <w:pPr>
              <w:ind w:left="-108" w:right="-85" w:hanging="55"/>
              <w:jc w:val="center"/>
            </w:pPr>
            <w:r w:rsidRPr="000228E4">
              <w:t>Изолированные стояки</w:t>
            </w:r>
          </w:p>
        </w:tc>
        <w:tc>
          <w:tcPr>
            <w:tcW w:w="662" w:type="pct"/>
            <w:gridSpan w:val="2"/>
            <w:tcBorders>
              <w:top w:val="single" w:sz="4" w:space="0" w:color="auto"/>
            </w:tcBorders>
            <w:vAlign w:val="center"/>
          </w:tcPr>
          <w:p w14:paraId="2EE8BB38" w14:textId="77777777" w:rsidR="000228E4" w:rsidRPr="000228E4" w:rsidRDefault="000228E4" w:rsidP="000228E4">
            <w:pPr>
              <w:ind w:left="-108" w:right="-85" w:hanging="4"/>
              <w:jc w:val="center"/>
            </w:pPr>
            <w:r w:rsidRPr="000228E4">
              <w:t>Неизолированные стояки</w:t>
            </w:r>
          </w:p>
        </w:tc>
        <w:tc>
          <w:tcPr>
            <w:tcW w:w="616" w:type="pct"/>
            <w:gridSpan w:val="2"/>
            <w:tcBorders>
              <w:top w:val="single" w:sz="4" w:space="0" w:color="auto"/>
            </w:tcBorders>
            <w:vAlign w:val="center"/>
          </w:tcPr>
          <w:p w14:paraId="31631B20" w14:textId="77777777" w:rsidR="000228E4" w:rsidRPr="000228E4" w:rsidRDefault="000228E4" w:rsidP="000228E4">
            <w:pPr>
              <w:ind w:left="-108" w:right="-85" w:hanging="55"/>
              <w:jc w:val="center"/>
            </w:pPr>
            <w:r w:rsidRPr="000228E4">
              <w:t>Изолированные стояки</w:t>
            </w:r>
          </w:p>
        </w:tc>
        <w:tc>
          <w:tcPr>
            <w:tcW w:w="686" w:type="pct"/>
            <w:gridSpan w:val="2"/>
            <w:tcBorders>
              <w:top w:val="single" w:sz="4" w:space="0" w:color="auto"/>
            </w:tcBorders>
            <w:vAlign w:val="center"/>
          </w:tcPr>
          <w:p w14:paraId="421474EA" w14:textId="77777777" w:rsidR="000228E4" w:rsidRPr="000228E4" w:rsidRDefault="000228E4" w:rsidP="000228E4">
            <w:pPr>
              <w:ind w:left="-110" w:right="-251" w:hanging="4"/>
              <w:jc w:val="center"/>
            </w:pPr>
            <w:r w:rsidRPr="000228E4">
              <w:t>Неизолированные стояки</w:t>
            </w:r>
          </w:p>
        </w:tc>
        <w:tc>
          <w:tcPr>
            <w:tcW w:w="305" w:type="pct"/>
            <w:vMerge/>
            <w:shd w:val="clear" w:color="auto" w:fill="auto"/>
            <w:vAlign w:val="center"/>
          </w:tcPr>
          <w:p w14:paraId="25D60A21" w14:textId="77777777" w:rsidR="000228E4" w:rsidRPr="000228E4" w:rsidRDefault="000228E4" w:rsidP="000228E4">
            <w:pPr>
              <w:tabs>
                <w:tab w:val="left" w:pos="3052"/>
              </w:tabs>
              <w:jc w:val="center"/>
            </w:pPr>
          </w:p>
        </w:tc>
        <w:tc>
          <w:tcPr>
            <w:tcW w:w="379" w:type="pct"/>
            <w:vMerge w:val="restart"/>
            <w:tcBorders>
              <w:right w:val="single" w:sz="4" w:space="0" w:color="auto"/>
            </w:tcBorders>
            <w:shd w:val="clear" w:color="auto" w:fill="auto"/>
            <w:vAlign w:val="center"/>
          </w:tcPr>
          <w:p w14:paraId="1F4F54A7" w14:textId="77777777" w:rsidR="000228E4" w:rsidRPr="000228E4" w:rsidRDefault="000228E4" w:rsidP="000228E4">
            <w:pPr>
              <w:tabs>
                <w:tab w:val="left" w:pos="3052"/>
              </w:tabs>
              <w:ind w:left="-108" w:right="-151"/>
              <w:jc w:val="center"/>
            </w:pPr>
            <w:proofErr w:type="spellStart"/>
            <w:r w:rsidRPr="000228E4">
              <w:t>Односта-вочный</w:t>
            </w:r>
            <w:proofErr w:type="spellEnd"/>
            <w:r w:rsidRPr="000228E4">
              <w:t>, руб./Гкал</w:t>
            </w:r>
          </w:p>
          <w:p w14:paraId="416F5B24" w14:textId="77777777" w:rsidR="000228E4" w:rsidRPr="000228E4" w:rsidRDefault="000228E4" w:rsidP="000228E4">
            <w:pPr>
              <w:tabs>
                <w:tab w:val="left" w:pos="3052"/>
              </w:tabs>
              <w:ind w:left="-108" w:right="-20"/>
              <w:jc w:val="center"/>
            </w:pPr>
            <w:r w:rsidRPr="000228E4">
              <w:t>***</w:t>
            </w:r>
          </w:p>
          <w:p w14:paraId="68085110" w14:textId="77777777" w:rsidR="000228E4" w:rsidRPr="000228E4" w:rsidRDefault="000228E4" w:rsidP="000228E4">
            <w:pPr>
              <w:tabs>
                <w:tab w:val="left" w:pos="3052"/>
              </w:tabs>
              <w:ind w:left="-108" w:right="-20"/>
              <w:jc w:val="center"/>
            </w:pPr>
            <w:r w:rsidRPr="000228E4">
              <w:t>(без НДС)</w:t>
            </w:r>
          </w:p>
        </w:tc>
        <w:tc>
          <w:tcPr>
            <w:tcW w:w="7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BC9D" w14:textId="77777777" w:rsidR="000228E4" w:rsidRPr="000228E4" w:rsidRDefault="000228E4" w:rsidP="000228E4">
            <w:pPr>
              <w:tabs>
                <w:tab w:val="left" w:pos="3052"/>
              </w:tabs>
              <w:jc w:val="center"/>
            </w:pPr>
            <w:proofErr w:type="spellStart"/>
            <w:r w:rsidRPr="000228E4">
              <w:t>Двухставочный</w:t>
            </w:r>
            <w:proofErr w:type="spellEnd"/>
          </w:p>
        </w:tc>
      </w:tr>
      <w:tr w:rsidR="000228E4" w:rsidRPr="000228E4" w14:paraId="518CEAF9" w14:textId="77777777" w:rsidTr="00F95151">
        <w:trPr>
          <w:trHeight w:val="1444"/>
        </w:trPr>
        <w:tc>
          <w:tcPr>
            <w:tcW w:w="492" w:type="pct"/>
            <w:vMerge/>
            <w:shd w:val="clear" w:color="auto" w:fill="auto"/>
            <w:vAlign w:val="center"/>
          </w:tcPr>
          <w:p w14:paraId="226C81B5" w14:textId="77777777" w:rsidR="000228E4" w:rsidRPr="000228E4" w:rsidRDefault="000228E4" w:rsidP="000228E4">
            <w:pPr>
              <w:tabs>
                <w:tab w:val="left" w:pos="3052"/>
              </w:tabs>
              <w:jc w:val="center"/>
            </w:pPr>
          </w:p>
        </w:tc>
        <w:tc>
          <w:tcPr>
            <w:tcW w:w="425" w:type="pct"/>
            <w:vMerge/>
            <w:vAlign w:val="center"/>
          </w:tcPr>
          <w:p w14:paraId="37B8CE34" w14:textId="77777777" w:rsidR="000228E4" w:rsidRPr="000228E4" w:rsidRDefault="000228E4" w:rsidP="000228E4">
            <w:pPr>
              <w:tabs>
                <w:tab w:val="left" w:pos="3052"/>
              </w:tabs>
              <w:jc w:val="center"/>
            </w:pPr>
          </w:p>
        </w:tc>
        <w:tc>
          <w:tcPr>
            <w:tcW w:w="306" w:type="pct"/>
            <w:vAlign w:val="center"/>
          </w:tcPr>
          <w:p w14:paraId="47CB6560" w14:textId="77777777" w:rsidR="000228E4" w:rsidRPr="000228E4" w:rsidRDefault="000228E4" w:rsidP="000228E4">
            <w:pPr>
              <w:tabs>
                <w:tab w:val="left" w:pos="3052"/>
              </w:tabs>
              <w:ind w:right="-35"/>
              <w:jc w:val="center"/>
            </w:pPr>
            <w:r w:rsidRPr="000228E4">
              <w:t>с поло-</w:t>
            </w:r>
            <w:proofErr w:type="spellStart"/>
            <w:r w:rsidRPr="000228E4">
              <w:t>тенце</w:t>
            </w:r>
            <w:proofErr w:type="spellEnd"/>
            <w:r w:rsidRPr="000228E4">
              <w:t>-суши-</w:t>
            </w:r>
            <w:proofErr w:type="spellStart"/>
            <w:r w:rsidRPr="000228E4">
              <w:t>телями</w:t>
            </w:r>
            <w:proofErr w:type="spellEnd"/>
          </w:p>
        </w:tc>
        <w:tc>
          <w:tcPr>
            <w:tcW w:w="330" w:type="pct"/>
            <w:vAlign w:val="center"/>
          </w:tcPr>
          <w:p w14:paraId="60FCEE76" w14:textId="77777777" w:rsidR="000228E4" w:rsidRPr="000228E4" w:rsidRDefault="000228E4" w:rsidP="000228E4">
            <w:pPr>
              <w:tabs>
                <w:tab w:val="left" w:pos="3052"/>
              </w:tabs>
              <w:ind w:right="-35"/>
              <w:jc w:val="center"/>
            </w:pPr>
            <w:r w:rsidRPr="000228E4">
              <w:t>без поло-</w:t>
            </w:r>
            <w:proofErr w:type="spellStart"/>
            <w:r w:rsidRPr="000228E4">
              <w:t>тенце</w:t>
            </w:r>
            <w:proofErr w:type="spellEnd"/>
            <w:r w:rsidRPr="000228E4">
              <w:t>-суши-</w:t>
            </w:r>
            <w:proofErr w:type="spellStart"/>
            <w:r w:rsidRPr="000228E4">
              <w:t>телей</w:t>
            </w:r>
            <w:proofErr w:type="spellEnd"/>
          </w:p>
        </w:tc>
        <w:tc>
          <w:tcPr>
            <w:tcW w:w="331" w:type="pct"/>
            <w:vAlign w:val="center"/>
          </w:tcPr>
          <w:p w14:paraId="625515DB" w14:textId="77777777" w:rsidR="000228E4" w:rsidRPr="000228E4" w:rsidRDefault="000228E4" w:rsidP="000228E4">
            <w:pPr>
              <w:tabs>
                <w:tab w:val="left" w:pos="3052"/>
              </w:tabs>
              <w:ind w:right="-35"/>
              <w:jc w:val="center"/>
            </w:pPr>
            <w:r w:rsidRPr="000228E4">
              <w:t>с поло-</w:t>
            </w:r>
            <w:proofErr w:type="spellStart"/>
            <w:r w:rsidRPr="000228E4">
              <w:t>тенце</w:t>
            </w:r>
            <w:proofErr w:type="spellEnd"/>
            <w:r w:rsidRPr="000228E4">
              <w:t>-суши-</w:t>
            </w:r>
            <w:proofErr w:type="spellStart"/>
            <w:r w:rsidRPr="000228E4">
              <w:t>телями</w:t>
            </w:r>
            <w:proofErr w:type="spellEnd"/>
          </w:p>
        </w:tc>
        <w:tc>
          <w:tcPr>
            <w:tcW w:w="331" w:type="pct"/>
            <w:vAlign w:val="center"/>
          </w:tcPr>
          <w:p w14:paraId="75346F76" w14:textId="77777777" w:rsidR="000228E4" w:rsidRPr="000228E4" w:rsidRDefault="000228E4" w:rsidP="000228E4">
            <w:pPr>
              <w:tabs>
                <w:tab w:val="left" w:pos="3052"/>
              </w:tabs>
              <w:ind w:right="-35"/>
              <w:jc w:val="center"/>
            </w:pPr>
            <w:r w:rsidRPr="000228E4">
              <w:t>без поло-</w:t>
            </w:r>
            <w:proofErr w:type="spellStart"/>
            <w:r w:rsidRPr="000228E4">
              <w:t>тенце</w:t>
            </w:r>
            <w:proofErr w:type="spellEnd"/>
            <w:r w:rsidRPr="000228E4">
              <w:t>-суши-</w:t>
            </w:r>
            <w:proofErr w:type="spellStart"/>
            <w:r w:rsidRPr="000228E4">
              <w:t>телей</w:t>
            </w:r>
            <w:proofErr w:type="spellEnd"/>
          </w:p>
        </w:tc>
        <w:tc>
          <w:tcPr>
            <w:tcW w:w="285" w:type="pct"/>
            <w:vAlign w:val="center"/>
          </w:tcPr>
          <w:p w14:paraId="77A4FA33" w14:textId="77777777" w:rsidR="000228E4" w:rsidRPr="000228E4" w:rsidRDefault="000228E4" w:rsidP="000228E4">
            <w:pPr>
              <w:tabs>
                <w:tab w:val="left" w:pos="3052"/>
              </w:tabs>
              <w:ind w:left="-52" w:right="-68"/>
              <w:jc w:val="center"/>
            </w:pPr>
            <w:r w:rsidRPr="000228E4">
              <w:t>с поло-</w:t>
            </w:r>
            <w:proofErr w:type="spellStart"/>
            <w:r w:rsidRPr="000228E4">
              <w:t>тенце</w:t>
            </w:r>
            <w:proofErr w:type="spellEnd"/>
            <w:r w:rsidRPr="000228E4">
              <w:t>-суши-</w:t>
            </w:r>
            <w:proofErr w:type="spellStart"/>
            <w:r w:rsidRPr="000228E4">
              <w:t>телями</w:t>
            </w:r>
            <w:proofErr w:type="spellEnd"/>
          </w:p>
        </w:tc>
        <w:tc>
          <w:tcPr>
            <w:tcW w:w="331" w:type="pct"/>
            <w:vAlign w:val="center"/>
          </w:tcPr>
          <w:p w14:paraId="0F1F6BF1" w14:textId="77777777" w:rsidR="000228E4" w:rsidRPr="000228E4" w:rsidRDefault="000228E4" w:rsidP="000228E4">
            <w:pPr>
              <w:tabs>
                <w:tab w:val="left" w:pos="3052"/>
              </w:tabs>
              <w:ind w:right="-35"/>
              <w:jc w:val="center"/>
            </w:pPr>
            <w:r w:rsidRPr="000228E4">
              <w:t>без поло-</w:t>
            </w:r>
            <w:proofErr w:type="spellStart"/>
            <w:r w:rsidRPr="000228E4">
              <w:t>тенце</w:t>
            </w:r>
            <w:proofErr w:type="spellEnd"/>
            <w:r w:rsidRPr="000228E4">
              <w:t>-суши-</w:t>
            </w:r>
            <w:proofErr w:type="spellStart"/>
            <w:r w:rsidRPr="000228E4">
              <w:t>телей</w:t>
            </w:r>
            <w:proofErr w:type="spellEnd"/>
          </w:p>
        </w:tc>
        <w:tc>
          <w:tcPr>
            <w:tcW w:w="329" w:type="pct"/>
            <w:vAlign w:val="center"/>
          </w:tcPr>
          <w:p w14:paraId="437CC84E" w14:textId="77777777" w:rsidR="000228E4" w:rsidRPr="000228E4" w:rsidRDefault="000228E4" w:rsidP="000228E4">
            <w:pPr>
              <w:tabs>
                <w:tab w:val="left" w:pos="3052"/>
              </w:tabs>
              <w:ind w:left="-177" w:right="-149"/>
              <w:jc w:val="center"/>
            </w:pPr>
            <w:r w:rsidRPr="000228E4">
              <w:t>с поло-</w:t>
            </w:r>
            <w:proofErr w:type="spellStart"/>
            <w:r w:rsidRPr="000228E4">
              <w:t>тенце</w:t>
            </w:r>
            <w:proofErr w:type="spellEnd"/>
            <w:r w:rsidRPr="000228E4">
              <w:t>-суши-</w:t>
            </w:r>
            <w:proofErr w:type="spellStart"/>
            <w:r w:rsidRPr="000228E4">
              <w:t>телями</w:t>
            </w:r>
            <w:proofErr w:type="spellEnd"/>
          </w:p>
        </w:tc>
        <w:tc>
          <w:tcPr>
            <w:tcW w:w="357" w:type="pct"/>
            <w:vAlign w:val="center"/>
          </w:tcPr>
          <w:p w14:paraId="251D2451" w14:textId="77777777" w:rsidR="000228E4" w:rsidRPr="000228E4" w:rsidRDefault="000228E4" w:rsidP="000228E4">
            <w:pPr>
              <w:tabs>
                <w:tab w:val="left" w:pos="3052"/>
              </w:tabs>
              <w:ind w:right="-35"/>
              <w:jc w:val="center"/>
            </w:pPr>
            <w:r w:rsidRPr="000228E4">
              <w:t>без поло-</w:t>
            </w:r>
            <w:proofErr w:type="spellStart"/>
            <w:r w:rsidRPr="000228E4">
              <w:t>тенце</w:t>
            </w:r>
            <w:proofErr w:type="spellEnd"/>
            <w:r w:rsidRPr="000228E4">
              <w:t>-суши-</w:t>
            </w:r>
            <w:proofErr w:type="spellStart"/>
            <w:r w:rsidRPr="000228E4">
              <w:t>телей</w:t>
            </w:r>
            <w:proofErr w:type="spellEnd"/>
          </w:p>
        </w:tc>
        <w:tc>
          <w:tcPr>
            <w:tcW w:w="305" w:type="pct"/>
            <w:vMerge/>
            <w:shd w:val="clear" w:color="auto" w:fill="auto"/>
            <w:vAlign w:val="center"/>
          </w:tcPr>
          <w:p w14:paraId="6A06F1F1" w14:textId="77777777" w:rsidR="000228E4" w:rsidRPr="000228E4" w:rsidRDefault="000228E4" w:rsidP="000228E4">
            <w:pPr>
              <w:tabs>
                <w:tab w:val="left" w:pos="3052"/>
              </w:tabs>
              <w:jc w:val="center"/>
            </w:pPr>
          </w:p>
        </w:tc>
        <w:tc>
          <w:tcPr>
            <w:tcW w:w="379" w:type="pct"/>
            <w:vMerge/>
            <w:shd w:val="clear" w:color="auto" w:fill="auto"/>
            <w:vAlign w:val="center"/>
          </w:tcPr>
          <w:p w14:paraId="277CA56F" w14:textId="77777777" w:rsidR="000228E4" w:rsidRPr="000228E4" w:rsidRDefault="000228E4" w:rsidP="000228E4">
            <w:pPr>
              <w:tabs>
                <w:tab w:val="left" w:pos="3052"/>
              </w:tabs>
              <w:jc w:val="center"/>
            </w:pPr>
          </w:p>
        </w:tc>
        <w:tc>
          <w:tcPr>
            <w:tcW w:w="424" w:type="pct"/>
            <w:tcBorders>
              <w:right w:val="single" w:sz="4" w:space="0" w:color="auto"/>
            </w:tcBorders>
            <w:shd w:val="clear" w:color="auto" w:fill="auto"/>
            <w:vAlign w:val="center"/>
          </w:tcPr>
          <w:p w14:paraId="73E368F7" w14:textId="77777777" w:rsidR="000228E4" w:rsidRPr="000228E4" w:rsidRDefault="000228E4" w:rsidP="000228E4">
            <w:pPr>
              <w:ind w:left="-95" w:right="-65"/>
              <w:jc w:val="center"/>
            </w:pPr>
            <w:r w:rsidRPr="000228E4">
              <w:t>Ставка за мощность, тыс. руб./</w:t>
            </w:r>
          </w:p>
          <w:p w14:paraId="763EBD2B" w14:textId="77777777" w:rsidR="000228E4" w:rsidRPr="000228E4" w:rsidRDefault="000228E4" w:rsidP="000228E4">
            <w:pPr>
              <w:ind w:left="-95" w:right="-65"/>
              <w:jc w:val="center"/>
            </w:pPr>
            <w:r w:rsidRPr="000228E4">
              <w:t>Гкал/</w:t>
            </w:r>
          </w:p>
          <w:p w14:paraId="5FEC1B1F" w14:textId="77777777" w:rsidR="000228E4" w:rsidRPr="000228E4" w:rsidRDefault="000228E4" w:rsidP="000228E4">
            <w:pPr>
              <w:jc w:val="center"/>
            </w:pPr>
            <w:r w:rsidRPr="000228E4">
              <w:t>час в мес.</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FD961E1" w14:textId="77777777" w:rsidR="000228E4" w:rsidRPr="000228E4" w:rsidRDefault="000228E4" w:rsidP="000228E4">
            <w:pPr>
              <w:ind w:left="-120" w:right="-112"/>
              <w:jc w:val="center"/>
            </w:pPr>
            <w:r w:rsidRPr="000228E4">
              <w:t>Ставка за тепловую энергию, руб./Гкал</w:t>
            </w:r>
          </w:p>
        </w:tc>
      </w:tr>
      <w:tr w:rsidR="000228E4" w:rsidRPr="000228E4" w14:paraId="34B0B4FB" w14:textId="77777777" w:rsidTr="00F95151">
        <w:trPr>
          <w:trHeight w:val="184"/>
        </w:trPr>
        <w:tc>
          <w:tcPr>
            <w:tcW w:w="492" w:type="pct"/>
            <w:tcBorders>
              <w:top w:val="single" w:sz="4" w:space="0" w:color="auto"/>
              <w:left w:val="single" w:sz="4" w:space="0" w:color="auto"/>
              <w:right w:val="single" w:sz="4" w:space="0" w:color="auto"/>
            </w:tcBorders>
            <w:vAlign w:val="center"/>
          </w:tcPr>
          <w:p w14:paraId="261F4493" w14:textId="77777777" w:rsidR="000228E4" w:rsidRPr="000228E4" w:rsidRDefault="000228E4" w:rsidP="000228E4">
            <w:pPr>
              <w:tabs>
                <w:tab w:val="left" w:pos="3052"/>
              </w:tabs>
              <w:jc w:val="center"/>
              <w:rPr>
                <w:bCs/>
                <w:color w:val="000000"/>
                <w:kern w:val="32"/>
                <w:sz w:val="22"/>
                <w:szCs w:val="22"/>
              </w:rPr>
            </w:pPr>
            <w:r w:rsidRPr="000228E4">
              <w:rPr>
                <w:bCs/>
                <w:color w:val="000000"/>
                <w:kern w:val="32"/>
                <w:sz w:val="22"/>
                <w:szCs w:val="22"/>
              </w:rPr>
              <w:t>1</w:t>
            </w:r>
          </w:p>
        </w:tc>
        <w:tc>
          <w:tcPr>
            <w:tcW w:w="425" w:type="pct"/>
            <w:vAlign w:val="center"/>
          </w:tcPr>
          <w:p w14:paraId="18968762" w14:textId="77777777" w:rsidR="000228E4" w:rsidRPr="000228E4" w:rsidRDefault="000228E4" w:rsidP="000228E4">
            <w:pPr>
              <w:tabs>
                <w:tab w:val="left" w:pos="3052"/>
              </w:tabs>
              <w:ind w:hanging="108"/>
              <w:jc w:val="center"/>
              <w:rPr>
                <w:sz w:val="22"/>
                <w:szCs w:val="22"/>
              </w:rPr>
            </w:pPr>
            <w:r w:rsidRPr="000228E4">
              <w:rPr>
                <w:sz w:val="22"/>
                <w:szCs w:val="22"/>
              </w:rPr>
              <w:t>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1D4751E" w14:textId="77777777" w:rsidR="000228E4" w:rsidRPr="000228E4" w:rsidRDefault="000228E4" w:rsidP="000228E4">
            <w:pPr>
              <w:jc w:val="center"/>
              <w:rPr>
                <w:sz w:val="22"/>
                <w:szCs w:val="22"/>
              </w:rPr>
            </w:pPr>
            <w:r w:rsidRPr="000228E4">
              <w:rPr>
                <w:sz w:val="22"/>
                <w:szCs w:val="22"/>
              </w:rPr>
              <w:t>3</w:t>
            </w:r>
          </w:p>
        </w:tc>
        <w:tc>
          <w:tcPr>
            <w:tcW w:w="330" w:type="pct"/>
            <w:tcBorders>
              <w:top w:val="single" w:sz="4" w:space="0" w:color="auto"/>
              <w:left w:val="nil"/>
              <w:bottom w:val="single" w:sz="4" w:space="0" w:color="auto"/>
              <w:right w:val="single" w:sz="4" w:space="0" w:color="auto"/>
            </w:tcBorders>
            <w:shd w:val="clear" w:color="auto" w:fill="auto"/>
            <w:vAlign w:val="center"/>
          </w:tcPr>
          <w:p w14:paraId="2E9DFAC8" w14:textId="77777777" w:rsidR="000228E4" w:rsidRPr="000228E4" w:rsidRDefault="000228E4" w:rsidP="000228E4">
            <w:pPr>
              <w:jc w:val="center"/>
              <w:rPr>
                <w:sz w:val="22"/>
                <w:szCs w:val="22"/>
              </w:rPr>
            </w:pPr>
            <w:r w:rsidRPr="000228E4">
              <w:rPr>
                <w:sz w:val="22"/>
                <w:szCs w:val="22"/>
              </w:rPr>
              <w:t>4</w:t>
            </w:r>
          </w:p>
        </w:tc>
        <w:tc>
          <w:tcPr>
            <w:tcW w:w="331" w:type="pct"/>
            <w:tcBorders>
              <w:top w:val="single" w:sz="4" w:space="0" w:color="auto"/>
              <w:left w:val="nil"/>
              <w:bottom w:val="single" w:sz="4" w:space="0" w:color="auto"/>
              <w:right w:val="single" w:sz="4" w:space="0" w:color="auto"/>
            </w:tcBorders>
            <w:shd w:val="clear" w:color="auto" w:fill="auto"/>
            <w:vAlign w:val="center"/>
          </w:tcPr>
          <w:p w14:paraId="7DAAA04C" w14:textId="77777777" w:rsidR="000228E4" w:rsidRPr="000228E4" w:rsidRDefault="000228E4" w:rsidP="000228E4">
            <w:pPr>
              <w:jc w:val="center"/>
              <w:rPr>
                <w:sz w:val="22"/>
                <w:szCs w:val="22"/>
              </w:rPr>
            </w:pPr>
            <w:r w:rsidRPr="000228E4">
              <w:rPr>
                <w:sz w:val="22"/>
                <w:szCs w:val="22"/>
              </w:rPr>
              <w:t>5</w:t>
            </w:r>
          </w:p>
        </w:tc>
        <w:tc>
          <w:tcPr>
            <w:tcW w:w="331" w:type="pct"/>
            <w:tcBorders>
              <w:top w:val="single" w:sz="4" w:space="0" w:color="auto"/>
              <w:left w:val="nil"/>
              <w:bottom w:val="single" w:sz="4" w:space="0" w:color="auto"/>
              <w:right w:val="single" w:sz="4" w:space="0" w:color="auto"/>
            </w:tcBorders>
            <w:shd w:val="clear" w:color="auto" w:fill="auto"/>
            <w:vAlign w:val="center"/>
          </w:tcPr>
          <w:p w14:paraId="15D4750E" w14:textId="77777777" w:rsidR="000228E4" w:rsidRPr="000228E4" w:rsidRDefault="000228E4" w:rsidP="000228E4">
            <w:pPr>
              <w:jc w:val="center"/>
              <w:rPr>
                <w:sz w:val="22"/>
                <w:szCs w:val="22"/>
              </w:rPr>
            </w:pPr>
            <w:r w:rsidRPr="000228E4">
              <w:rPr>
                <w:sz w:val="22"/>
                <w:szCs w:val="22"/>
              </w:rPr>
              <w:t>6</w:t>
            </w:r>
          </w:p>
        </w:tc>
        <w:tc>
          <w:tcPr>
            <w:tcW w:w="285" w:type="pct"/>
            <w:tcBorders>
              <w:top w:val="single" w:sz="4" w:space="0" w:color="auto"/>
              <w:left w:val="nil"/>
              <w:bottom w:val="single" w:sz="4" w:space="0" w:color="auto"/>
              <w:right w:val="single" w:sz="4" w:space="0" w:color="auto"/>
            </w:tcBorders>
            <w:shd w:val="clear" w:color="auto" w:fill="auto"/>
            <w:vAlign w:val="center"/>
          </w:tcPr>
          <w:p w14:paraId="129B4DDD" w14:textId="77777777" w:rsidR="000228E4" w:rsidRPr="000228E4" w:rsidRDefault="000228E4" w:rsidP="000228E4">
            <w:pPr>
              <w:jc w:val="center"/>
              <w:rPr>
                <w:sz w:val="22"/>
                <w:szCs w:val="22"/>
              </w:rPr>
            </w:pPr>
            <w:r w:rsidRPr="000228E4">
              <w:rPr>
                <w:sz w:val="22"/>
                <w:szCs w:val="22"/>
              </w:rPr>
              <w:t>7</w:t>
            </w:r>
          </w:p>
        </w:tc>
        <w:tc>
          <w:tcPr>
            <w:tcW w:w="331" w:type="pct"/>
            <w:tcBorders>
              <w:top w:val="single" w:sz="4" w:space="0" w:color="auto"/>
              <w:left w:val="nil"/>
              <w:bottom w:val="single" w:sz="4" w:space="0" w:color="auto"/>
              <w:right w:val="single" w:sz="4" w:space="0" w:color="auto"/>
            </w:tcBorders>
            <w:shd w:val="clear" w:color="auto" w:fill="auto"/>
            <w:vAlign w:val="center"/>
          </w:tcPr>
          <w:p w14:paraId="6B06DE77" w14:textId="77777777" w:rsidR="000228E4" w:rsidRPr="000228E4" w:rsidRDefault="000228E4" w:rsidP="000228E4">
            <w:pPr>
              <w:jc w:val="center"/>
              <w:rPr>
                <w:sz w:val="22"/>
                <w:szCs w:val="22"/>
              </w:rPr>
            </w:pPr>
            <w:r w:rsidRPr="000228E4">
              <w:rPr>
                <w:sz w:val="22"/>
                <w:szCs w:val="22"/>
              </w:rPr>
              <w:t>8</w:t>
            </w:r>
          </w:p>
        </w:tc>
        <w:tc>
          <w:tcPr>
            <w:tcW w:w="329" w:type="pct"/>
            <w:tcBorders>
              <w:top w:val="single" w:sz="4" w:space="0" w:color="auto"/>
              <w:left w:val="nil"/>
              <w:bottom w:val="single" w:sz="4" w:space="0" w:color="auto"/>
              <w:right w:val="single" w:sz="4" w:space="0" w:color="auto"/>
            </w:tcBorders>
            <w:shd w:val="clear" w:color="auto" w:fill="auto"/>
            <w:vAlign w:val="center"/>
          </w:tcPr>
          <w:p w14:paraId="01916A81" w14:textId="77777777" w:rsidR="000228E4" w:rsidRPr="000228E4" w:rsidRDefault="000228E4" w:rsidP="000228E4">
            <w:pPr>
              <w:jc w:val="center"/>
              <w:rPr>
                <w:sz w:val="22"/>
                <w:szCs w:val="22"/>
              </w:rPr>
            </w:pPr>
            <w:r w:rsidRPr="000228E4">
              <w:rPr>
                <w:sz w:val="22"/>
                <w:szCs w:val="22"/>
              </w:rPr>
              <w:t>9</w:t>
            </w:r>
          </w:p>
        </w:tc>
        <w:tc>
          <w:tcPr>
            <w:tcW w:w="357" w:type="pct"/>
            <w:tcBorders>
              <w:top w:val="single" w:sz="4" w:space="0" w:color="auto"/>
              <w:left w:val="nil"/>
              <w:bottom w:val="single" w:sz="4" w:space="0" w:color="auto"/>
              <w:right w:val="single" w:sz="4" w:space="0" w:color="auto"/>
            </w:tcBorders>
            <w:shd w:val="clear" w:color="auto" w:fill="auto"/>
            <w:vAlign w:val="center"/>
          </w:tcPr>
          <w:p w14:paraId="42AF804C" w14:textId="77777777" w:rsidR="000228E4" w:rsidRPr="000228E4" w:rsidRDefault="000228E4" w:rsidP="000228E4">
            <w:pPr>
              <w:jc w:val="center"/>
              <w:rPr>
                <w:sz w:val="22"/>
                <w:szCs w:val="22"/>
              </w:rPr>
            </w:pPr>
            <w:r w:rsidRPr="000228E4">
              <w:rPr>
                <w:sz w:val="22"/>
                <w:szCs w:val="22"/>
              </w:rPr>
              <w:t>10</w:t>
            </w:r>
          </w:p>
        </w:tc>
        <w:tc>
          <w:tcPr>
            <w:tcW w:w="305" w:type="pct"/>
            <w:shd w:val="clear" w:color="auto" w:fill="auto"/>
            <w:vAlign w:val="center"/>
          </w:tcPr>
          <w:p w14:paraId="61D9CE9B" w14:textId="77777777" w:rsidR="000228E4" w:rsidRPr="000228E4" w:rsidRDefault="000228E4" w:rsidP="000228E4">
            <w:pPr>
              <w:jc w:val="center"/>
              <w:rPr>
                <w:sz w:val="22"/>
                <w:szCs w:val="22"/>
              </w:rPr>
            </w:pPr>
            <w:r w:rsidRPr="000228E4">
              <w:rPr>
                <w:sz w:val="22"/>
                <w:szCs w:val="22"/>
              </w:rPr>
              <w:t>11</w:t>
            </w:r>
          </w:p>
        </w:tc>
        <w:tc>
          <w:tcPr>
            <w:tcW w:w="379" w:type="pct"/>
            <w:shd w:val="clear" w:color="auto" w:fill="auto"/>
            <w:vAlign w:val="center"/>
          </w:tcPr>
          <w:p w14:paraId="7BD8044B" w14:textId="77777777" w:rsidR="000228E4" w:rsidRPr="000228E4" w:rsidRDefault="000228E4" w:rsidP="000228E4">
            <w:pPr>
              <w:jc w:val="center"/>
              <w:rPr>
                <w:sz w:val="22"/>
                <w:szCs w:val="22"/>
              </w:rPr>
            </w:pPr>
            <w:r w:rsidRPr="000228E4">
              <w:rPr>
                <w:sz w:val="22"/>
                <w:szCs w:val="22"/>
              </w:rPr>
              <w:t>12</w:t>
            </w:r>
          </w:p>
        </w:tc>
        <w:tc>
          <w:tcPr>
            <w:tcW w:w="424" w:type="pct"/>
            <w:tcBorders>
              <w:right w:val="single" w:sz="4" w:space="0" w:color="auto"/>
            </w:tcBorders>
            <w:shd w:val="clear" w:color="auto" w:fill="auto"/>
            <w:vAlign w:val="center"/>
          </w:tcPr>
          <w:p w14:paraId="2929B858" w14:textId="77777777" w:rsidR="000228E4" w:rsidRPr="000228E4" w:rsidRDefault="000228E4" w:rsidP="000228E4">
            <w:pPr>
              <w:jc w:val="center"/>
              <w:rPr>
                <w:sz w:val="22"/>
                <w:szCs w:val="22"/>
              </w:rPr>
            </w:pPr>
            <w:r w:rsidRPr="000228E4">
              <w:rPr>
                <w:sz w:val="22"/>
                <w:szCs w:val="22"/>
              </w:rPr>
              <w:t>13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091CEA0" w14:textId="77777777" w:rsidR="000228E4" w:rsidRPr="000228E4" w:rsidRDefault="000228E4" w:rsidP="000228E4">
            <w:pPr>
              <w:jc w:val="center"/>
              <w:rPr>
                <w:sz w:val="22"/>
                <w:szCs w:val="22"/>
              </w:rPr>
            </w:pPr>
            <w:r w:rsidRPr="000228E4">
              <w:rPr>
                <w:sz w:val="22"/>
                <w:szCs w:val="22"/>
              </w:rPr>
              <w:t>14</w:t>
            </w:r>
          </w:p>
        </w:tc>
      </w:tr>
      <w:tr w:rsidR="000228E4" w:rsidRPr="000228E4" w14:paraId="214E2702" w14:textId="77777777" w:rsidTr="00F95151">
        <w:trPr>
          <w:trHeight w:val="210"/>
        </w:trPr>
        <w:tc>
          <w:tcPr>
            <w:tcW w:w="492" w:type="pct"/>
            <w:tcBorders>
              <w:left w:val="single" w:sz="4" w:space="0" w:color="auto"/>
              <w:right w:val="single" w:sz="4" w:space="0" w:color="auto"/>
            </w:tcBorders>
            <w:vAlign w:val="center"/>
          </w:tcPr>
          <w:p w14:paraId="7A1BC763" w14:textId="77777777" w:rsidR="000228E4" w:rsidRPr="000228E4" w:rsidRDefault="000228E4" w:rsidP="000228E4">
            <w:pPr>
              <w:jc w:val="center"/>
              <w:rPr>
                <w:bCs/>
                <w:color w:val="000000"/>
                <w:kern w:val="32"/>
              </w:rPr>
            </w:pPr>
          </w:p>
        </w:tc>
        <w:tc>
          <w:tcPr>
            <w:tcW w:w="425" w:type="pct"/>
            <w:vAlign w:val="center"/>
          </w:tcPr>
          <w:p w14:paraId="16BD28BD" w14:textId="77777777" w:rsidR="000228E4" w:rsidRPr="000228E4" w:rsidRDefault="000228E4" w:rsidP="000228E4">
            <w:pPr>
              <w:tabs>
                <w:tab w:val="left" w:pos="3052"/>
              </w:tabs>
              <w:ind w:left="-110" w:right="-120"/>
              <w:jc w:val="center"/>
              <w:rPr>
                <w:sz w:val="22"/>
                <w:szCs w:val="22"/>
              </w:rPr>
            </w:pPr>
            <w:r w:rsidRPr="000228E4">
              <w:rPr>
                <w:sz w:val="22"/>
              </w:rPr>
              <w:t>с 01.01.2019</w:t>
            </w:r>
          </w:p>
        </w:tc>
        <w:tc>
          <w:tcPr>
            <w:tcW w:w="306" w:type="pct"/>
            <w:vAlign w:val="center"/>
          </w:tcPr>
          <w:p w14:paraId="71D0933A" w14:textId="77777777" w:rsidR="000228E4" w:rsidRPr="000228E4" w:rsidRDefault="000228E4" w:rsidP="000228E4">
            <w:pPr>
              <w:jc w:val="center"/>
              <w:rPr>
                <w:sz w:val="22"/>
                <w:szCs w:val="22"/>
              </w:rPr>
            </w:pPr>
            <w:r w:rsidRPr="000228E4">
              <w:rPr>
                <w:sz w:val="22"/>
              </w:rPr>
              <w:t>253,94</w:t>
            </w:r>
          </w:p>
        </w:tc>
        <w:tc>
          <w:tcPr>
            <w:tcW w:w="330" w:type="pct"/>
            <w:vAlign w:val="center"/>
          </w:tcPr>
          <w:p w14:paraId="69AD1D97" w14:textId="77777777" w:rsidR="000228E4" w:rsidRPr="000228E4" w:rsidRDefault="000228E4" w:rsidP="000228E4">
            <w:pPr>
              <w:jc w:val="center"/>
              <w:rPr>
                <w:sz w:val="22"/>
                <w:szCs w:val="22"/>
              </w:rPr>
            </w:pPr>
            <w:r w:rsidRPr="000228E4">
              <w:rPr>
                <w:sz w:val="22"/>
              </w:rPr>
              <w:t>250,51</w:t>
            </w:r>
          </w:p>
        </w:tc>
        <w:tc>
          <w:tcPr>
            <w:tcW w:w="331" w:type="pct"/>
            <w:vAlign w:val="center"/>
          </w:tcPr>
          <w:p w14:paraId="31551E12" w14:textId="77777777" w:rsidR="000228E4" w:rsidRPr="000228E4" w:rsidRDefault="000228E4" w:rsidP="000228E4">
            <w:pPr>
              <w:jc w:val="center"/>
              <w:rPr>
                <w:sz w:val="22"/>
                <w:szCs w:val="22"/>
              </w:rPr>
            </w:pPr>
            <w:r w:rsidRPr="000228E4">
              <w:rPr>
                <w:sz w:val="22"/>
              </w:rPr>
              <w:t>269,36</w:t>
            </w:r>
          </w:p>
        </w:tc>
        <w:tc>
          <w:tcPr>
            <w:tcW w:w="331" w:type="pct"/>
            <w:vAlign w:val="center"/>
          </w:tcPr>
          <w:p w14:paraId="296F67D1" w14:textId="77777777" w:rsidR="000228E4" w:rsidRPr="000228E4" w:rsidRDefault="000228E4" w:rsidP="000228E4">
            <w:pPr>
              <w:jc w:val="center"/>
              <w:rPr>
                <w:sz w:val="22"/>
                <w:szCs w:val="22"/>
              </w:rPr>
            </w:pPr>
            <w:r w:rsidRPr="000228E4">
              <w:rPr>
                <w:sz w:val="22"/>
              </w:rPr>
              <w:t>255,66</w:t>
            </w:r>
          </w:p>
        </w:tc>
        <w:tc>
          <w:tcPr>
            <w:tcW w:w="285" w:type="pct"/>
            <w:vAlign w:val="center"/>
          </w:tcPr>
          <w:p w14:paraId="31EE7725" w14:textId="77777777" w:rsidR="000228E4" w:rsidRPr="000228E4" w:rsidRDefault="000228E4" w:rsidP="000228E4">
            <w:pPr>
              <w:jc w:val="center"/>
              <w:rPr>
                <w:sz w:val="22"/>
                <w:szCs w:val="22"/>
              </w:rPr>
            </w:pPr>
            <w:r w:rsidRPr="000228E4">
              <w:rPr>
                <w:sz w:val="22"/>
              </w:rPr>
              <w:t>211,62</w:t>
            </w:r>
          </w:p>
        </w:tc>
        <w:tc>
          <w:tcPr>
            <w:tcW w:w="331" w:type="pct"/>
            <w:vAlign w:val="center"/>
          </w:tcPr>
          <w:p w14:paraId="245DA574" w14:textId="77777777" w:rsidR="000228E4" w:rsidRPr="000228E4" w:rsidRDefault="000228E4" w:rsidP="000228E4">
            <w:pPr>
              <w:jc w:val="center"/>
              <w:rPr>
                <w:sz w:val="22"/>
                <w:szCs w:val="22"/>
              </w:rPr>
            </w:pPr>
            <w:r w:rsidRPr="000228E4">
              <w:rPr>
                <w:sz w:val="22"/>
              </w:rPr>
              <w:t>208,76</w:t>
            </w:r>
          </w:p>
        </w:tc>
        <w:tc>
          <w:tcPr>
            <w:tcW w:w="329" w:type="pct"/>
            <w:vAlign w:val="center"/>
          </w:tcPr>
          <w:p w14:paraId="37A112E8" w14:textId="77777777" w:rsidR="000228E4" w:rsidRPr="000228E4" w:rsidRDefault="000228E4" w:rsidP="000228E4">
            <w:pPr>
              <w:jc w:val="center"/>
              <w:rPr>
                <w:sz w:val="22"/>
                <w:szCs w:val="22"/>
              </w:rPr>
            </w:pPr>
            <w:r w:rsidRPr="000228E4">
              <w:rPr>
                <w:sz w:val="22"/>
              </w:rPr>
              <w:t>224,47</w:t>
            </w:r>
          </w:p>
        </w:tc>
        <w:tc>
          <w:tcPr>
            <w:tcW w:w="357" w:type="pct"/>
            <w:vAlign w:val="center"/>
          </w:tcPr>
          <w:p w14:paraId="395F17DD" w14:textId="77777777" w:rsidR="000228E4" w:rsidRPr="000228E4" w:rsidRDefault="000228E4" w:rsidP="000228E4">
            <w:pPr>
              <w:jc w:val="center"/>
              <w:rPr>
                <w:sz w:val="22"/>
                <w:szCs w:val="22"/>
              </w:rPr>
            </w:pPr>
            <w:r w:rsidRPr="000228E4">
              <w:rPr>
                <w:sz w:val="22"/>
              </w:rPr>
              <w:t>213,05</w:t>
            </w:r>
          </w:p>
        </w:tc>
        <w:tc>
          <w:tcPr>
            <w:tcW w:w="305" w:type="pct"/>
            <w:vAlign w:val="center"/>
          </w:tcPr>
          <w:p w14:paraId="10233B00" w14:textId="77777777" w:rsidR="000228E4" w:rsidRPr="000228E4" w:rsidRDefault="000228E4" w:rsidP="000228E4">
            <w:pPr>
              <w:jc w:val="center"/>
              <w:rPr>
                <w:sz w:val="22"/>
                <w:szCs w:val="22"/>
              </w:rPr>
            </w:pPr>
            <w:r w:rsidRPr="000228E4">
              <w:rPr>
                <w:sz w:val="22"/>
              </w:rPr>
              <w:t>17,37</w:t>
            </w:r>
          </w:p>
        </w:tc>
        <w:tc>
          <w:tcPr>
            <w:tcW w:w="379" w:type="pct"/>
            <w:vAlign w:val="center"/>
          </w:tcPr>
          <w:p w14:paraId="329B2DF1" w14:textId="77777777" w:rsidR="000228E4" w:rsidRPr="000228E4" w:rsidRDefault="000228E4" w:rsidP="000228E4">
            <w:pPr>
              <w:jc w:val="center"/>
              <w:rPr>
                <w:sz w:val="22"/>
                <w:szCs w:val="22"/>
              </w:rPr>
            </w:pPr>
            <w:r w:rsidRPr="000228E4">
              <w:rPr>
                <w:sz w:val="22"/>
              </w:rPr>
              <w:t>3570,76</w:t>
            </w:r>
          </w:p>
        </w:tc>
        <w:tc>
          <w:tcPr>
            <w:tcW w:w="424" w:type="pct"/>
            <w:vAlign w:val="center"/>
          </w:tcPr>
          <w:p w14:paraId="063E4036" w14:textId="77777777" w:rsidR="000228E4" w:rsidRPr="000228E4" w:rsidRDefault="000228E4" w:rsidP="000228E4">
            <w:pPr>
              <w:jc w:val="center"/>
              <w:rPr>
                <w:sz w:val="22"/>
                <w:szCs w:val="22"/>
              </w:rPr>
            </w:pPr>
            <w:r w:rsidRPr="000228E4">
              <w:rPr>
                <w:sz w:val="22"/>
              </w:rPr>
              <w:t>х</w:t>
            </w:r>
          </w:p>
        </w:tc>
        <w:tc>
          <w:tcPr>
            <w:tcW w:w="375" w:type="pct"/>
            <w:vAlign w:val="center"/>
          </w:tcPr>
          <w:p w14:paraId="1D31F9F0" w14:textId="77777777" w:rsidR="000228E4" w:rsidRPr="000228E4" w:rsidRDefault="000228E4" w:rsidP="000228E4">
            <w:pPr>
              <w:jc w:val="center"/>
              <w:rPr>
                <w:sz w:val="22"/>
                <w:szCs w:val="22"/>
              </w:rPr>
            </w:pPr>
            <w:r w:rsidRPr="000228E4">
              <w:rPr>
                <w:sz w:val="22"/>
              </w:rPr>
              <w:t>х</w:t>
            </w:r>
          </w:p>
        </w:tc>
      </w:tr>
      <w:tr w:rsidR="000228E4" w:rsidRPr="000228E4" w14:paraId="582AD7B9" w14:textId="77777777" w:rsidTr="00F95151">
        <w:trPr>
          <w:trHeight w:val="224"/>
        </w:trPr>
        <w:tc>
          <w:tcPr>
            <w:tcW w:w="492" w:type="pct"/>
            <w:tcBorders>
              <w:top w:val="single" w:sz="4" w:space="0" w:color="auto"/>
              <w:left w:val="single" w:sz="4" w:space="0" w:color="auto"/>
              <w:right w:val="single" w:sz="4" w:space="0" w:color="auto"/>
            </w:tcBorders>
            <w:vAlign w:val="center"/>
          </w:tcPr>
          <w:p w14:paraId="4E3B41C1" w14:textId="77777777" w:rsidR="000228E4" w:rsidRPr="000228E4" w:rsidRDefault="000228E4" w:rsidP="000228E4">
            <w:pPr>
              <w:jc w:val="center"/>
              <w:rPr>
                <w:bCs/>
                <w:color w:val="000000"/>
                <w:kern w:val="32"/>
              </w:rPr>
            </w:pPr>
            <w:r w:rsidRPr="000228E4">
              <w:rPr>
                <w:bCs/>
                <w:color w:val="000000"/>
                <w:kern w:val="32"/>
                <w:sz w:val="22"/>
                <w:szCs w:val="22"/>
              </w:rPr>
              <w:t>1</w:t>
            </w:r>
          </w:p>
        </w:tc>
        <w:tc>
          <w:tcPr>
            <w:tcW w:w="425" w:type="pct"/>
            <w:vAlign w:val="center"/>
          </w:tcPr>
          <w:p w14:paraId="525674A2" w14:textId="77777777" w:rsidR="000228E4" w:rsidRPr="000228E4" w:rsidRDefault="000228E4" w:rsidP="000228E4">
            <w:pPr>
              <w:tabs>
                <w:tab w:val="left" w:pos="3052"/>
              </w:tabs>
              <w:ind w:hanging="108"/>
              <w:jc w:val="center"/>
              <w:rPr>
                <w:sz w:val="22"/>
              </w:rPr>
            </w:pPr>
            <w:r w:rsidRPr="000228E4">
              <w:rPr>
                <w:sz w:val="22"/>
                <w:szCs w:val="22"/>
              </w:rPr>
              <w:t>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9C55DCA" w14:textId="77777777" w:rsidR="000228E4" w:rsidRPr="000228E4" w:rsidRDefault="000228E4" w:rsidP="000228E4">
            <w:pPr>
              <w:jc w:val="center"/>
              <w:rPr>
                <w:sz w:val="22"/>
              </w:rPr>
            </w:pPr>
            <w:r w:rsidRPr="000228E4">
              <w:rPr>
                <w:sz w:val="22"/>
                <w:szCs w:val="22"/>
              </w:rPr>
              <w:t>3</w:t>
            </w:r>
          </w:p>
        </w:tc>
        <w:tc>
          <w:tcPr>
            <w:tcW w:w="330" w:type="pct"/>
            <w:tcBorders>
              <w:top w:val="single" w:sz="4" w:space="0" w:color="auto"/>
              <w:left w:val="nil"/>
              <w:bottom w:val="single" w:sz="4" w:space="0" w:color="auto"/>
              <w:right w:val="single" w:sz="4" w:space="0" w:color="auto"/>
            </w:tcBorders>
            <w:shd w:val="clear" w:color="auto" w:fill="auto"/>
            <w:vAlign w:val="center"/>
          </w:tcPr>
          <w:p w14:paraId="03AC00A7" w14:textId="77777777" w:rsidR="000228E4" w:rsidRPr="000228E4" w:rsidRDefault="000228E4" w:rsidP="000228E4">
            <w:pPr>
              <w:jc w:val="center"/>
              <w:rPr>
                <w:sz w:val="22"/>
              </w:rPr>
            </w:pPr>
            <w:r w:rsidRPr="000228E4">
              <w:rPr>
                <w:sz w:val="22"/>
                <w:szCs w:val="22"/>
              </w:rPr>
              <w:t>4</w:t>
            </w:r>
          </w:p>
        </w:tc>
        <w:tc>
          <w:tcPr>
            <w:tcW w:w="331" w:type="pct"/>
            <w:tcBorders>
              <w:top w:val="single" w:sz="4" w:space="0" w:color="auto"/>
              <w:left w:val="nil"/>
              <w:bottom w:val="single" w:sz="4" w:space="0" w:color="auto"/>
              <w:right w:val="single" w:sz="4" w:space="0" w:color="auto"/>
            </w:tcBorders>
            <w:shd w:val="clear" w:color="auto" w:fill="auto"/>
            <w:vAlign w:val="center"/>
          </w:tcPr>
          <w:p w14:paraId="78A1BA37" w14:textId="77777777" w:rsidR="000228E4" w:rsidRPr="000228E4" w:rsidRDefault="000228E4" w:rsidP="000228E4">
            <w:pPr>
              <w:jc w:val="center"/>
              <w:rPr>
                <w:sz w:val="22"/>
              </w:rPr>
            </w:pPr>
            <w:r w:rsidRPr="000228E4">
              <w:rPr>
                <w:sz w:val="22"/>
                <w:szCs w:val="22"/>
              </w:rPr>
              <w:t>5</w:t>
            </w:r>
          </w:p>
        </w:tc>
        <w:tc>
          <w:tcPr>
            <w:tcW w:w="331" w:type="pct"/>
            <w:tcBorders>
              <w:top w:val="single" w:sz="4" w:space="0" w:color="auto"/>
              <w:left w:val="nil"/>
              <w:bottom w:val="single" w:sz="4" w:space="0" w:color="auto"/>
              <w:right w:val="single" w:sz="4" w:space="0" w:color="auto"/>
            </w:tcBorders>
            <w:shd w:val="clear" w:color="auto" w:fill="auto"/>
            <w:vAlign w:val="center"/>
          </w:tcPr>
          <w:p w14:paraId="6F71CEFB" w14:textId="77777777" w:rsidR="000228E4" w:rsidRPr="000228E4" w:rsidRDefault="000228E4" w:rsidP="000228E4">
            <w:pPr>
              <w:jc w:val="center"/>
              <w:rPr>
                <w:sz w:val="22"/>
              </w:rPr>
            </w:pPr>
            <w:r w:rsidRPr="000228E4">
              <w:rPr>
                <w:sz w:val="22"/>
                <w:szCs w:val="22"/>
              </w:rPr>
              <w:t>6</w:t>
            </w:r>
          </w:p>
        </w:tc>
        <w:tc>
          <w:tcPr>
            <w:tcW w:w="285" w:type="pct"/>
            <w:tcBorders>
              <w:top w:val="single" w:sz="4" w:space="0" w:color="auto"/>
              <w:left w:val="nil"/>
              <w:bottom w:val="single" w:sz="4" w:space="0" w:color="auto"/>
              <w:right w:val="single" w:sz="4" w:space="0" w:color="auto"/>
            </w:tcBorders>
            <w:shd w:val="clear" w:color="auto" w:fill="auto"/>
            <w:vAlign w:val="center"/>
          </w:tcPr>
          <w:p w14:paraId="7C1E6EE3" w14:textId="77777777" w:rsidR="000228E4" w:rsidRPr="000228E4" w:rsidRDefault="000228E4" w:rsidP="000228E4">
            <w:pPr>
              <w:jc w:val="center"/>
              <w:rPr>
                <w:sz w:val="22"/>
              </w:rPr>
            </w:pPr>
            <w:r w:rsidRPr="000228E4">
              <w:rPr>
                <w:sz w:val="22"/>
                <w:szCs w:val="22"/>
              </w:rPr>
              <w:t>7</w:t>
            </w:r>
          </w:p>
        </w:tc>
        <w:tc>
          <w:tcPr>
            <w:tcW w:w="331" w:type="pct"/>
            <w:tcBorders>
              <w:top w:val="single" w:sz="4" w:space="0" w:color="auto"/>
              <w:left w:val="nil"/>
              <w:bottom w:val="single" w:sz="4" w:space="0" w:color="auto"/>
              <w:right w:val="single" w:sz="4" w:space="0" w:color="auto"/>
            </w:tcBorders>
            <w:shd w:val="clear" w:color="auto" w:fill="auto"/>
            <w:vAlign w:val="center"/>
          </w:tcPr>
          <w:p w14:paraId="3690F679" w14:textId="77777777" w:rsidR="000228E4" w:rsidRPr="000228E4" w:rsidRDefault="000228E4" w:rsidP="000228E4">
            <w:pPr>
              <w:jc w:val="center"/>
              <w:rPr>
                <w:sz w:val="22"/>
              </w:rPr>
            </w:pPr>
            <w:r w:rsidRPr="000228E4">
              <w:rPr>
                <w:sz w:val="22"/>
                <w:szCs w:val="22"/>
              </w:rPr>
              <w:t>8</w:t>
            </w:r>
          </w:p>
        </w:tc>
        <w:tc>
          <w:tcPr>
            <w:tcW w:w="329" w:type="pct"/>
            <w:tcBorders>
              <w:top w:val="single" w:sz="4" w:space="0" w:color="auto"/>
              <w:left w:val="nil"/>
              <w:bottom w:val="single" w:sz="4" w:space="0" w:color="auto"/>
              <w:right w:val="single" w:sz="4" w:space="0" w:color="auto"/>
            </w:tcBorders>
            <w:shd w:val="clear" w:color="auto" w:fill="auto"/>
            <w:vAlign w:val="center"/>
          </w:tcPr>
          <w:p w14:paraId="724C4B1B" w14:textId="77777777" w:rsidR="000228E4" w:rsidRPr="000228E4" w:rsidRDefault="000228E4" w:rsidP="000228E4">
            <w:pPr>
              <w:jc w:val="center"/>
              <w:rPr>
                <w:sz w:val="22"/>
              </w:rPr>
            </w:pPr>
            <w:r w:rsidRPr="000228E4">
              <w:rPr>
                <w:sz w:val="22"/>
                <w:szCs w:val="22"/>
              </w:rPr>
              <w:t>9</w:t>
            </w:r>
          </w:p>
        </w:tc>
        <w:tc>
          <w:tcPr>
            <w:tcW w:w="357" w:type="pct"/>
            <w:tcBorders>
              <w:top w:val="single" w:sz="4" w:space="0" w:color="auto"/>
              <w:left w:val="nil"/>
              <w:bottom w:val="single" w:sz="4" w:space="0" w:color="auto"/>
              <w:right w:val="single" w:sz="4" w:space="0" w:color="auto"/>
            </w:tcBorders>
            <w:shd w:val="clear" w:color="auto" w:fill="auto"/>
            <w:vAlign w:val="center"/>
          </w:tcPr>
          <w:p w14:paraId="73EA5220" w14:textId="77777777" w:rsidR="000228E4" w:rsidRPr="000228E4" w:rsidRDefault="000228E4" w:rsidP="000228E4">
            <w:pPr>
              <w:jc w:val="center"/>
              <w:rPr>
                <w:sz w:val="22"/>
              </w:rPr>
            </w:pPr>
            <w:r w:rsidRPr="000228E4">
              <w:rPr>
                <w:sz w:val="22"/>
                <w:szCs w:val="22"/>
              </w:rPr>
              <w:t>10</w:t>
            </w:r>
          </w:p>
        </w:tc>
        <w:tc>
          <w:tcPr>
            <w:tcW w:w="305" w:type="pct"/>
            <w:shd w:val="clear" w:color="auto" w:fill="auto"/>
            <w:vAlign w:val="center"/>
          </w:tcPr>
          <w:p w14:paraId="7F5D979F" w14:textId="77777777" w:rsidR="000228E4" w:rsidRPr="000228E4" w:rsidRDefault="000228E4" w:rsidP="000228E4">
            <w:pPr>
              <w:jc w:val="center"/>
              <w:rPr>
                <w:sz w:val="22"/>
              </w:rPr>
            </w:pPr>
            <w:r w:rsidRPr="000228E4">
              <w:rPr>
                <w:sz w:val="22"/>
                <w:szCs w:val="22"/>
              </w:rPr>
              <w:t>11</w:t>
            </w:r>
          </w:p>
        </w:tc>
        <w:tc>
          <w:tcPr>
            <w:tcW w:w="379" w:type="pct"/>
            <w:shd w:val="clear" w:color="auto" w:fill="auto"/>
            <w:vAlign w:val="center"/>
          </w:tcPr>
          <w:p w14:paraId="448EB4A9" w14:textId="77777777" w:rsidR="000228E4" w:rsidRPr="000228E4" w:rsidRDefault="000228E4" w:rsidP="000228E4">
            <w:pPr>
              <w:jc w:val="center"/>
              <w:rPr>
                <w:sz w:val="22"/>
              </w:rPr>
            </w:pPr>
            <w:r w:rsidRPr="000228E4">
              <w:rPr>
                <w:sz w:val="22"/>
                <w:szCs w:val="22"/>
              </w:rPr>
              <w:t>12</w:t>
            </w:r>
          </w:p>
        </w:tc>
        <w:tc>
          <w:tcPr>
            <w:tcW w:w="424" w:type="pct"/>
            <w:tcBorders>
              <w:right w:val="single" w:sz="4" w:space="0" w:color="auto"/>
            </w:tcBorders>
            <w:shd w:val="clear" w:color="auto" w:fill="auto"/>
            <w:vAlign w:val="center"/>
          </w:tcPr>
          <w:p w14:paraId="31B581A6" w14:textId="77777777" w:rsidR="000228E4" w:rsidRPr="000228E4" w:rsidRDefault="000228E4" w:rsidP="000228E4">
            <w:pPr>
              <w:jc w:val="center"/>
              <w:rPr>
                <w:sz w:val="22"/>
              </w:rPr>
            </w:pPr>
            <w:r w:rsidRPr="000228E4">
              <w:rPr>
                <w:sz w:val="22"/>
                <w:szCs w:val="22"/>
              </w:rPr>
              <w:t>13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B3B975F" w14:textId="77777777" w:rsidR="000228E4" w:rsidRPr="000228E4" w:rsidRDefault="000228E4" w:rsidP="000228E4">
            <w:pPr>
              <w:jc w:val="center"/>
              <w:rPr>
                <w:sz w:val="22"/>
              </w:rPr>
            </w:pPr>
            <w:r w:rsidRPr="000228E4">
              <w:rPr>
                <w:sz w:val="22"/>
                <w:szCs w:val="22"/>
              </w:rPr>
              <w:t>14</w:t>
            </w:r>
          </w:p>
        </w:tc>
      </w:tr>
      <w:tr w:rsidR="000228E4" w:rsidRPr="000228E4" w14:paraId="027F1946" w14:textId="77777777" w:rsidTr="00F95151">
        <w:trPr>
          <w:trHeight w:val="286"/>
        </w:trPr>
        <w:tc>
          <w:tcPr>
            <w:tcW w:w="492" w:type="pct"/>
            <w:vMerge w:val="restart"/>
            <w:tcBorders>
              <w:left w:val="single" w:sz="4" w:space="0" w:color="auto"/>
              <w:right w:val="single" w:sz="4" w:space="0" w:color="auto"/>
            </w:tcBorders>
            <w:vAlign w:val="center"/>
          </w:tcPr>
          <w:p w14:paraId="7EA2C798" w14:textId="77777777" w:rsidR="000228E4" w:rsidRPr="000228E4" w:rsidRDefault="000228E4" w:rsidP="000228E4">
            <w:pPr>
              <w:jc w:val="center"/>
              <w:rPr>
                <w:bCs/>
                <w:color w:val="000000"/>
                <w:kern w:val="32"/>
              </w:rPr>
            </w:pPr>
            <w:r w:rsidRPr="000228E4">
              <w:rPr>
                <w:bCs/>
                <w:color w:val="000000"/>
                <w:kern w:val="32"/>
              </w:rPr>
              <w:t>ООО ХК</w:t>
            </w:r>
          </w:p>
          <w:p w14:paraId="45D007EE" w14:textId="77777777" w:rsidR="000228E4" w:rsidRPr="000228E4" w:rsidRDefault="000228E4" w:rsidP="000228E4">
            <w:pPr>
              <w:jc w:val="center"/>
              <w:rPr>
                <w:bCs/>
                <w:color w:val="000000"/>
                <w:kern w:val="32"/>
              </w:rPr>
            </w:pPr>
            <w:r w:rsidRPr="000228E4">
              <w:rPr>
                <w:bCs/>
                <w:color w:val="000000"/>
                <w:kern w:val="32"/>
              </w:rPr>
              <w:t xml:space="preserve">«СДС – Энерго» </w:t>
            </w:r>
          </w:p>
          <w:p w14:paraId="58CD1D16" w14:textId="77777777" w:rsidR="000228E4" w:rsidRPr="000228E4" w:rsidRDefault="000228E4" w:rsidP="000228E4">
            <w:pPr>
              <w:jc w:val="center"/>
              <w:rPr>
                <w:bCs/>
                <w:color w:val="000000"/>
                <w:kern w:val="32"/>
              </w:rPr>
            </w:pPr>
          </w:p>
        </w:tc>
        <w:tc>
          <w:tcPr>
            <w:tcW w:w="425" w:type="pct"/>
            <w:vAlign w:val="center"/>
          </w:tcPr>
          <w:p w14:paraId="4FE1B6D9" w14:textId="77777777" w:rsidR="000228E4" w:rsidRPr="000228E4" w:rsidRDefault="000228E4" w:rsidP="000228E4">
            <w:pPr>
              <w:tabs>
                <w:tab w:val="left" w:pos="3052"/>
              </w:tabs>
              <w:ind w:left="-110" w:right="-120"/>
              <w:jc w:val="center"/>
              <w:rPr>
                <w:sz w:val="22"/>
              </w:rPr>
            </w:pPr>
            <w:r w:rsidRPr="000228E4">
              <w:rPr>
                <w:sz w:val="22"/>
              </w:rPr>
              <w:lastRenderedPageBreak/>
              <w:t>с 01.07.2019</w:t>
            </w:r>
          </w:p>
        </w:tc>
        <w:tc>
          <w:tcPr>
            <w:tcW w:w="306" w:type="pct"/>
            <w:vAlign w:val="center"/>
          </w:tcPr>
          <w:p w14:paraId="21308537" w14:textId="77777777" w:rsidR="000228E4" w:rsidRPr="000228E4" w:rsidRDefault="000228E4" w:rsidP="000228E4">
            <w:pPr>
              <w:jc w:val="center"/>
              <w:rPr>
                <w:sz w:val="22"/>
                <w:szCs w:val="22"/>
              </w:rPr>
            </w:pPr>
            <w:r w:rsidRPr="000228E4">
              <w:rPr>
                <w:sz w:val="22"/>
              </w:rPr>
              <w:t>267,86</w:t>
            </w:r>
          </w:p>
        </w:tc>
        <w:tc>
          <w:tcPr>
            <w:tcW w:w="330" w:type="pct"/>
            <w:vAlign w:val="center"/>
          </w:tcPr>
          <w:p w14:paraId="5D735569" w14:textId="77777777" w:rsidR="000228E4" w:rsidRPr="000228E4" w:rsidRDefault="000228E4" w:rsidP="000228E4">
            <w:pPr>
              <w:jc w:val="center"/>
              <w:rPr>
                <w:sz w:val="22"/>
                <w:szCs w:val="22"/>
              </w:rPr>
            </w:pPr>
            <w:r w:rsidRPr="000228E4">
              <w:rPr>
                <w:sz w:val="22"/>
              </w:rPr>
              <w:t>264,26</w:t>
            </w:r>
          </w:p>
        </w:tc>
        <w:tc>
          <w:tcPr>
            <w:tcW w:w="331" w:type="pct"/>
            <w:vAlign w:val="center"/>
          </w:tcPr>
          <w:p w14:paraId="2CA09375" w14:textId="77777777" w:rsidR="000228E4" w:rsidRPr="000228E4" w:rsidRDefault="000228E4" w:rsidP="000228E4">
            <w:pPr>
              <w:jc w:val="center"/>
              <w:rPr>
                <w:sz w:val="22"/>
                <w:szCs w:val="22"/>
              </w:rPr>
            </w:pPr>
            <w:r w:rsidRPr="000228E4">
              <w:rPr>
                <w:sz w:val="22"/>
              </w:rPr>
              <w:t>284,05</w:t>
            </w:r>
          </w:p>
        </w:tc>
        <w:tc>
          <w:tcPr>
            <w:tcW w:w="331" w:type="pct"/>
            <w:vAlign w:val="center"/>
          </w:tcPr>
          <w:p w14:paraId="2745C214" w14:textId="77777777" w:rsidR="000228E4" w:rsidRPr="000228E4" w:rsidRDefault="000228E4" w:rsidP="000228E4">
            <w:pPr>
              <w:jc w:val="center"/>
              <w:rPr>
                <w:sz w:val="22"/>
                <w:szCs w:val="22"/>
              </w:rPr>
            </w:pPr>
            <w:r w:rsidRPr="000228E4">
              <w:rPr>
                <w:sz w:val="22"/>
              </w:rPr>
              <w:t>269,66</w:t>
            </w:r>
          </w:p>
        </w:tc>
        <w:tc>
          <w:tcPr>
            <w:tcW w:w="285" w:type="pct"/>
            <w:vAlign w:val="center"/>
          </w:tcPr>
          <w:p w14:paraId="3A333330" w14:textId="77777777" w:rsidR="000228E4" w:rsidRPr="000228E4" w:rsidRDefault="000228E4" w:rsidP="000228E4">
            <w:pPr>
              <w:jc w:val="center"/>
              <w:rPr>
                <w:sz w:val="22"/>
                <w:szCs w:val="22"/>
              </w:rPr>
            </w:pPr>
            <w:r w:rsidRPr="000228E4">
              <w:rPr>
                <w:sz w:val="22"/>
              </w:rPr>
              <w:t>223,22</w:t>
            </w:r>
          </w:p>
        </w:tc>
        <w:tc>
          <w:tcPr>
            <w:tcW w:w="331" w:type="pct"/>
            <w:vAlign w:val="center"/>
          </w:tcPr>
          <w:p w14:paraId="593F7B92" w14:textId="77777777" w:rsidR="000228E4" w:rsidRPr="000228E4" w:rsidRDefault="000228E4" w:rsidP="000228E4">
            <w:pPr>
              <w:jc w:val="center"/>
              <w:rPr>
                <w:sz w:val="22"/>
                <w:szCs w:val="22"/>
              </w:rPr>
            </w:pPr>
            <w:r w:rsidRPr="000228E4">
              <w:rPr>
                <w:sz w:val="22"/>
              </w:rPr>
              <w:t>220,22</w:t>
            </w:r>
          </w:p>
        </w:tc>
        <w:tc>
          <w:tcPr>
            <w:tcW w:w="329" w:type="pct"/>
            <w:vAlign w:val="center"/>
          </w:tcPr>
          <w:p w14:paraId="737486A6" w14:textId="77777777" w:rsidR="000228E4" w:rsidRPr="000228E4" w:rsidRDefault="000228E4" w:rsidP="000228E4">
            <w:pPr>
              <w:jc w:val="center"/>
              <w:rPr>
                <w:sz w:val="22"/>
                <w:szCs w:val="22"/>
              </w:rPr>
            </w:pPr>
            <w:r w:rsidRPr="000228E4">
              <w:rPr>
                <w:sz w:val="22"/>
              </w:rPr>
              <w:t>236,71</w:t>
            </w:r>
          </w:p>
        </w:tc>
        <w:tc>
          <w:tcPr>
            <w:tcW w:w="357" w:type="pct"/>
            <w:vAlign w:val="center"/>
          </w:tcPr>
          <w:p w14:paraId="585E7CBF" w14:textId="77777777" w:rsidR="000228E4" w:rsidRPr="000228E4" w:rsidRDefault="000228E4" w:rsidP="000228E4">
            <w:pPr>
              <w:jc w:val="center"/>
              <w:rPr>
                <w:sz w:val="22"/>
                <w:szCs w:val="22"/>
              </w:rPr>
            </w:pPr>
            <w:r w:rsidRPr="000228E4">
              <w:rPr>
                <w:sz w:val="22"/>
              </w:rPr>
              <w:t>224,72</w:t>
            </w:r>
          </w:p>
        </w:tc>
        <w:tc>
          <w:tcPr>
            <w:tcW w:w="305" w:type="pct"/>
            <w:vAlign w:val="center"/>
          </w:tcPr>
          <w:p w14:paraId="3BE4A1B3" w14:textId="77777777" w:rsidR="000228E4" w:rsidRPr="000228E4" w:rsidRDefault="000228E4" w:rsidP="000228E4">
            <w:pPr>
              <w:jc w:val="center"/>
              <w:rPr>
                <w:sz w:val="22"/>
                <w:szCs w:val="22"/>
              </w:rPr>
            </w:pPr>
            <w:r w:rsidRPr="000228E4">
              <w:rPr>
                <w:sz w:val="22"/>
              </w:rPr>
              <w:t>19,28</w:t>
            </w:r>
          </w:p>
        </w:tc>
        <w:tc>
          <w:tcPr>
            <w:tcW w:w="379" w:type="pct"/>
            <w:vAlign w:val="center"/>
          </w:tcPr>
          <w:p w14:paraId="4D1C2299" w14:textId="77777777" w:rsidR="000228E4" w:rsidRPr="000228E4" w:rsidRDefault="000228E4" w:rsidP="000228E4">
            <w:pPr>
              <w:jc w:val="center"/>
              <w:rPr>
                <w:sz w:val="22"/>
                <w:szCs w:val="22"/>
              </w:rPr>
            </w:pPr>
            <w:r w:rsidRPr="000228E4">
              <w:rPr>
                <w:sz w:val="22"/>
              </w:rPr>
              <w:t>3748,82</w:t>
            </w:r>
          </w:p>
        </w:tc>
        <w:tc>
          <w:tcPr>
            <w:tcW w:w="424" w:type="pct"/>
            <w:vAlign w:val="center"/>
          </w:tcPr>
          <w:p w14:paraId="4B6827DD" w14:textId="77777777" w:rsidR="000228E4" w:rsidRPr="000228E4" w:rsidRDefault="000228E4" w:rsidP="000228E4">
            <w:pPr>
              <w:jc w:val="center"/>
              <w:rPr>
                <w:sz w:val="22"/>
                <w:szCs w:val="22"/>
              </w:rPr>
            </w:pPr>
            <w:r w:rsidRPr="000228E4">
              <w:rPr>
                <w:sz w:val="22"/>
              </w:rPr>
              <w:t>х</w:t>
            </w:r>
          </w:p>
        </w:tc>
        <w:tc>
          <w:tcPr>
            <w:tcW w:w="375" w:type="pct"/>
            <w:vAlign w:val="center"/>
          </w:tcPr>
          <w:p w14:paraId="75CE32C8" w14:textId="77777777" w:rsidR="000228E4" w:rsidRPr="000228E4" w:rsidRDefault="000228E4" w:rsidP="000228E4">
            <w:pPr>
              <w:jc w:val="center"/>
              <w:rPr>
                <w:sz w:val="22"/>
                <w:szCs w:val="22"/>
              </w:rPr>
            </w:pPr>
            <w:r w:rsidRPr="000228E4">
              <w:rPr>
                <w:sz w:val="22"/>
              </w:rPr>
              <w:t>х</w:t>
            </w:r>
          </w:p>
        </w:tc>
      </w:tr>
      <w:tr w:rsidR="000228E4" w:rsidRPr="000228E4" w14:paraId="1826D14C" w14:textId="77777777" w:rsidTr="00F95151">
        <w:trPr>
          <w:trHeight w:val="224"/>
        </w:trPr>
        <w:tc>
          <w:tcPr>
            <w:tcW w:w="492" w:type="pct"/>
            <w:vMerge/>
            <w:tcBorders>
              <w:left w:val="single" w:sz="4" w:space="0" w:color="auto"/>
              <w:right w:val="single" w:sz="4" w:space="0" w:color="auto"/>
            </w:tcBorders>
            <w:vAlign w:val="center"/>
          </w:tcPr>
          <w:p w14:paraId="60F93438" w14:textId="77777777" w:rsidR="000228E4" w:rsidRPr="000228E4" w:rsidRDefault="000228E4" w:rsidP="000228E4">
            <w:pPr>
              <w:jc w:val="center"/>
              <w:rPr>
                <w:bCs/>
                <w:color w:val="000000"/>
                <w:kern w:val="32"/>
              </w:rPr>
            </w:pPr>
          </w:p>
        </w:tc>
        <w:tc>
          <w:tcPr>
            <w:tcW w:w="425" w:type="pct"/>
            <w:vAlign w:val="center"/>
          </w:tcPr>
          <w:p w14:paraId="5355457A" w14:textId="77777777" w:rsidR="000228E4" w:rsidRPr="000228E4" w:rsidRDefault="000228E4" w:rsidP="000228E4">
            <w:pPr>
              <w:tabs>
                <w:tab w:val="left" w:pos="3052"/>
              </w:tabs>
              <w:ind w:left="-110" w:right="-120"/>
              <w:jc w:val="center"/>
              <w:rPr>
                <w:sz w:val="22"/>
              </w:rPr>
            </w:pPr>
            <w:r w:rsidRPr="000228E4">
              <w:rPr>
                <w:sz w:val="22"/>
              </w:rPr>
              <w:t>с 01.01.2020</w:t>
            </w:r>
          </w:p>
        </w:tc>
        <w:tc>
          <w:tcPr>
            <w:tcW w:w="306" w:type="pct"/>
            <w:vAlign w:val="center"/>
          </w:tcPr>
          <w:p w14:paraId="095730D7" w14:textId="77777777" w:rsidR="000228E4" w:rsidRPr="000228E4" w:rsidRDefault="000228E4" w:rsidP="000228E4">
            <w:pPr>
              <w:jc w:val="center"/>
              <w:rPr>
                <w:sz w:val="22"/>
                <w:szCs w:val="22"/>
              </w:rPr>
            </w:pPr>
            <w:r w:rsidRPr="000228E4">
              <w:rPr>
                <w:sz w:val="22"/>
              </w:rPr>
              <w:t>256,60</w:t>
            </w:r>
          </w:p>
        </w:tc>
        <w:tc>
          <w:tcPr>
            <w:tcW w:w="330" w:type="pct"/>
            <w:vAlign w:val="center"/>
          </w:tcPr>
          <w:p w14:paraId="70F96193" w14:textId="77777777" w:rsidR="000228E4" w:rsidRPr="000228E4" w:rsidRDefault="000228E4" w:rsidP="000228E4">
            <w:pPr>
              <w:jc w:val="center"/>
              <w:rPr>
                <w:sz w:val="22"/>
                <w:szCs w:val="22"/>
              </w:rPr>
            </w:pPr>
            <w:r w:rsidRPr="000228E4">
              <w:rPr>
                <w:sz w:val="22"/>
              </w:rPr>
              <w:t>253,15</w:t>
            </w:r>
          </w:p>
        </w:tc>
        <w:tc>
          <w:tcPr>
            <w:tcW w:w="331" w:type="pct"/>
            <w:vAlign w:val="center"/>
          </w:tcPr>
          <w:p w14:paraId="2A212A75" w14:textId="77777777" w:rsidR="000228E4" w:rsidRPr="000228E4" w:rsidRDefault="000228E4" w:rsidP="000228E4">
            <w:pPr>
              <w:jc w:val="center"/>
              <w:rPr>
                <w:sz w:val="22"/>
                <w:szCs w:val="22"/>
              </w:rPr>
            </w:pPr>
            <w:r w:rsidRPr="000228E4">
              <w:rPr>
                <w:sz w:val="22"/>
              </w:rPr>
              <w:t>272,14</w:t>
            </w:r>
          </w:p>
        </w:tc>
        <w:tc>
          <w:tcPr>
            <w:tcW w:w="331" w:type="pct"/>
            <w:vAlign w:val="center"/>
          </w:tcPr>
          <w:p w14:paraId="55668D44" w14:textId="77777777" w:rsidR="000228E4" w:rsidRPr="000228E4" w:rsidRDefault="000228E4" w:rsidP="000228E4">
            <w:pPr>
              <w:jc w:val="center"/>
              <w:rPr>
                <w:sz w:val="22"/>
                <w:szCs w:val="22"/>
              </w:rPr>
            </w:pPr>
            <w:r w:rsidRPr="000228E4">
              <w:rPr>
                <w:sz w:val="22"/>
              </w:rPr>
              <w:t>258,32</w:t>
            </w:r>
          </w:p>
        </w:tc>
        <w:tc>
          <w:tcPr>
            <w:tcW w:w="285" w:type="pct"/>
            <w:vAlign w:val="center"/>
          </w:tcPr>
          <w:p w14:paraId="5A463D79" w14:textId="77777777" w:rsidR="000228E4" w:rsidRPr="000228E4" w:rsidRDefault="000228E4" w:rsidP="000228E4">
            <w:pPr>
              <w:jc w:val="center"/>
              <w:rPr>
                <w:sz w:val="22"/>
                <w:szCs w:val="22"/>
              </w:rPr>
            </w:pPr>
            <w:r w:rsidRPr="000228E4">
              <w:rPr>
                <w:sz w:val="22"/>
              </w:rPr>
              <w:t>213,83</w:t>
            </w:r>
          </w:p>
        </w:tc>
        <w:tc>
          <w:tcPr>
            <w:tcW w:w="331" w:type="pct"/>
            <w:vAlign w:val="center"/>
          </w:tcPr>
          <w:p w14:paraId="53B127A4" w14:textId="77777777" w:rsidR="000228E4" w:rsidRPr="000228E4" w:rsidRDefault="000228E4" w:rsidP="000228E4">
            <w:pPr>
              <w:jc w:val="center"/>
              <w:rPr>
                <w:sz w:val="22"/>
                <w:szCs w:val="22"/>
              </w:rPr>
            </w:pPr>
            <w:r w:rsidRPr="000228E4">
              <w:rPr>
                <w:sz w:val="22"/>
              </w:rPr>
              <w:t>210,96</w:t>
            </w:r>
          </w:p>
        </w:tc>
        <w:tc>
          <w:tcPr>
            <w:tcW w:w="329" w:type="pct"/>
            <w:vAlign w:val="center"/>
          </w:tcPr>
          <w:p w14:paraId="4E4AB2DE" w14:textId="77777777" w:rsidR="000228E4" w:rsidRPr="000228E4" w:rsidRDefault="000228E4" w:rsidP="000228E4">
            <w:pPr>
              <w:jc w:val="center"/>
              <w:rPr>
                <w:sz w:val="22"/>
                <w:szCs w:val="22"/>
              </w:rPr>
            </w:pPr>
            <w:r w:rsidRPr="000228E4">
              <w:rPr>
                <w:sz w:val="22"/>
              </w:rPr>
              <w:t>226,78</w:t>
            </w:r>
          </w:p>
        </w:tc>
        <w:tc>
          <w:tcPr>
            <w:tcW w:w="357" w:type="pct"/>
            <w:vAlign w:val="center"/>
          </w:tcPr>
          <w:p w14:paraId="22BCC4E5" w14:textId="77777777" w:rsidR="000228E4" w:rsidRPr="000228E4" w:rsidRDefault="000228E4" w:rsidP="000228E4">
            <w:pPr>
              <w:jc w:val="center"/>
              <w:rPr>
                <w:sz w:val="22"/>
                <w:szCs w:val="22"/>
              </w:rPr>
            </w:pPr>
            <w:r w:rsidRPr="000228E4">
              <w:rPr>
                <w:sz w:val="22"/>
              </w:rPr>
              <w:t>215,27</w:t>
            </w:r>
          </w:p>
        </w:tc>
        <w:tc>
          <w:tcPr>
            <w:tcW w:w="305" w:type="pct"/>
            <w:vAlign w:val="center"/>
          </w:tcPr>
          <w:p w14:paraId="3EDA3B4A" w14:textId="77777777" w:rsidR="000228E4" w:rsidRPr="000228E4" w:rsidRDefault="000228E4" w:rsidP="000228E4">
            <w:pPr>
              <w:jc w:val="center"/>
              <w:rPr>
                <w:sz w:val="22"/>
                <w:szCs w:val="22"/>
              </w:rPr>
            </w:pPr>
            <w:r w:rsidRPr="000228E4">
              <w:rPr>
                <w:sz w:val="22"/>
              </w:rPr>
              <w:t>18,23</w:t>
            </w:r>
          </w:p>
        </w:tc>
        <w:tc>
          <w:tcPr>
            <w:tcW w:w="379" w:type="pct"/>
            <w:vAlign w:val="center"/>
          </w:tcPr>
          <w:p w14:paraId="55216544" w14:textId="77777777" w:rsidR="000228E4" w:rsidRPr="000228E4" w:rsidRDefault="000228E4" w:rsidP="000228E4">
            <w:pPr>
              <w:jc w:val="center"/>
              <w:rPr>
                <w:sz w:val="22"/>
                <w:szCs w:val="22"/>
              </w:rPr>
            </w:pPr>
            <w:r w:rsidRPr="000228E4">
              <w:rPr>
                <w:sz w:val="22"/>
              </w:rPr>
              <w:t>3595,65</w:t>
            </w:r>
          </w:p>
        </w:tc>
        <w:tc>
          <w:tcPr>
            <w:tcW w:w="424" w:type="pct"/>
            <w:vAlign w:val="center"/>
          </w:tcPr>
          <w:p w14:paraId="7D36C44E" w14:textId="77777777" w:rsidR="000228E4" w:rsidRPr="000228E4" w:rsidRDefault="000228E4" w:rsidP="000228E4">
            <w:pPr>
              <w:jc w:val="center"/>
              <w:rPr>
                <w:sz w:val="22"/>
                <w:szCs w:val="22"/>
              </w:rPr>
            </w:pPr>
            <w:r w:rsidRPr="000228E4">
              <w:rPr>
                <w:sz w:val="22"/>
              </w:rPr>
              <w:t>х</w:t>
            </w:r>
          </w:p>
        </w:tc>
        <w:tc>
          <w:tcPr>
            <w:tcW w:w="375" w:type="pct"/>
            <w:vAlign w:val="center"/>
          </w:tcPr>
          <w:p w14:paraId="3915E60A" w14:textId="77777777" w:rsidR="000228E4" w:rsidRPr="000228E4" w:rsidRDefault="000228E4" w:rsidP="000228E4">
            <w:pPr>
              <w:jc w:val="center"/>
              <w:rPr>
                <w:sz w:val="22"/>
                <w:szCs w:val="22"/>
              </w:rPr>
            </w:pPr>
            <w:r w:rsidRPr="000228E4">
              <w:rPr>
                <w:sz w:val="22"/>
              </w:rPr>
              <w:t>х</w:t>
            </w:r>
          </w:p>
        </w:tc>
      </w:tr>
      <w:tr w:rsidR="000228E4" w:rsidRPr="000228E4" w14:paraId="682D61A5" w14:textId="77777777" w:rsidTr="00F95151">
        <w:trPr>
          <w:trHeight w:val="281"/>
        </w:trPr>
        <w:tc>
          <w:tcPr>
            <w:tcW w:w="492" w:type="pct"/>
            <w:vMerge/>
            <w:tcBorders>
              <w:left w:val="single" w:sz="4" w:space="0" w:color="auto"/>
              <w:right w:val="single" w:sz="4" w:space="0" w:color="auto"/>
            </w:tcBorders>
            <w:vAlign w:val="center"/>
          </w:tcPr>
          <w:p w14:paraId="243804E9" w14:textId="77777777" w:rsidR="000228E4" w:rsidRPr="000228E4" w:rsidRDefault="000228E4" w:rsidP="000228E4">
            <w:pPr>
              <w:jc w:val="center"/>
              <w:rPr>
                <w:bCs/>
                <w:color w:val="000000"/>
                <w:kern w:val="32"/>
              </w:rPr>
            </w:pPr>
          </w:p>
        </w:tc>
        <w:tc>
          <w:tcPr>
            <w:tcW w:w="425" w:type="pct"/>
            <w:vAlign w:val="center"/>
          </w:tcPr>
          <w:p w14:paraId="1421303F" w14:textId="77777777" w:rsidR="000228E4" w:rsidRPr="000228E4" w:rsidRDefault="000228E4" w:rsidP="000228E4">
            <w:pPr>
              <w:tabs>
                <w:tab w:val="left" w:pos="3052"/>
              </w:tabs>
              <w:ind w:left="-110" w:right="-120"/>
              <w:jc w:val="center"/>
              <w:rPr>
                <w:sz w:val="22"/>
              </w:rPr>
            </w:pPr>
            <w:r w:rsidRPr="000228E4">
              <w:rPr>
                <w:sz w:val="22"/>
              </w:rPr>
              <w:t>с 01.07.2020</w:t>
            </w:r>
          </w:p>
        </w:tc>
        <w:tc>
          <w:tcPr>
            <w:tcW w:w="306" w:type="pct"/>
            <w:vAlign w:val="center"/>
          </w:tcPr>
          <w:p w14:paraId="58448CF2" w14:textId="77777777" w:rsidR="000228E4" w:rsidRPr="000228E4" w:rsidRDefault="000228E4" w:rsidP="000228E4">
            <w:pPr>
              <w:jc w:val="center"/>
              <w:rPr>
                <w:sz w:val="22"/>
                <w:szCs w:val="22"/>
              </w:rPr>
            </w:pPr>
            <w:r w:rsidRPr="000228E4">
              <w:rPr>
                <w:sz w:val="22"/>
              </w:rPr>
              <w:t>256,60</w:t>
            </w:r>
          </w:p>
        </w:tc>
        <w:tc>
          <w:tcPr>
            <w:tcW w:w="330" w:type="pct"/>
            <w:vAlign w:val="center"/>
          </w:tcPr>
          <w:p w14:paraId="58DFF242" w14:textId="77777777" w:rsidR="000228E4" w:rsidRPr="000228E4" w:rsidRDefault="000228E4" w:rsidP="000228E4">
            <w:pPr>
              <w:jc w:val="center"/>
              <w:rPr>
                <w:sz w:val="22"/>
                <w:szCs w:val="22"/>
              </w:rPr>
            </w:pPr>
            <w:r w:rsidRPr="000228E4">
              <w:rPr>
                <w:sz w:val="22"/>
              </w:rPr>
              <w:t>253,15</w:t>
            </w:r>
          </w:p>
        </w:tc>
        <w:tc>
          <w:tcPr>
            <w:tcW w:w="331" w:type="pct"/>
            <w:vAlign w:val="center"/>
          </w:tcPr>
          <w:p w14:paraId="225DBFB8" w14:textId="77777777" w:rsidR="000228E4" w:rsidRPr="000228E4" w:rsidRDefault="000228E4" w:rsidP="000228E4">
            <w:pPr>
              <w:jc w:val="center"/>
              <w:rPr>
                <w:sz w:val="22"/>
                <w:szCs w:val="22"/>
              </w:rPr>
            </w:pPr>
            <w:r w:rsidRPr="000228E4">
              <w:rPr>
                <w:sz w:val="22"/>
              </w:rPr>
              <w:t>272,14</w:t>
            </w:r>
          </w:p>
        </w:tc>
        <w:tc>
          <w:tcPr>
            <w:tcW w:w="331" w:type="pct"/>
            <w:vAlign w:val="center"/>
          </w:tcPr>
          <w:p w14:paraId="0190C559" w14:textId="77777777" w:rsidR="000228E4" w:rsidRPr="000228E4" w:rsidRDefault="000228E4" w:rsidP="000228E4">
            <w:pPr>
              <w:jc w:val="center"/>
              <w:rPr>
                <w:sz w:val="22"/>
                <w:szCs w:val="22"/>
              </w:rPr>
            </w:pPr>
            <w:r w:rsidRPr="000228E4">
              <w:rPr>
                <w:sz w:val="22"/>
              </w:rPr>
              <w:t>258,32</w:t>
            </w:r>
          </w:p>
        </w:tc>
        <w:tc>
          <w:tcPr>
            <w:tcW w:w="285" w:type="pct"/>
            <w:vAlign w:val="center"/>
          </w:tcPr>
          <w:p w14:paraId="29EF9018" w14:textId="77777777" w:rsidR="000228E4" w:rsidRPr="000228E4" w:rsidRDefault="000228E4" w:rsidP="000228E4">
            <w:pPr>
              <w:jc w:val="center"/>
              <w:rPr>
                <w:sz w:val="22"/>
                <w:szCs w:val="22"/>
              </w:rPr>
            </w:pPr>
            <w:r w:rsidRPr="000228E4">
              <w:rPr>
                <w:sz w:val="22"/>
              </w:rPr>
              <w:t>213,83</w:t>
            </w:r>
          </w:p>
        </w:tc>
        <w:tc>
          <w:tcPr>
            <w:tcW w:w="331" w:type="pct"/>
            <w:vAlign w:val="center"/>
          </w:tcPr>
          <w:p w14:paraId="6677BB5D" w14:textId="77777777" w:rsidR="000228E4" w:rsidRPr="000228E4" w:rsidRDefault="000228E4" w:rsidP="000228E4">
            <w:pPr>
              <w:jc w:val="center"/>
              <w:rPr>
                <w:sz w:val="22"/>
                <w:szCs w:val="22"/>
              </w:rPr>
            </w:pPr>
            <w:r w:rsidRPr="000228E4">
              <w:rPr>
                <w:sz w:val="22"/>
              </w:rPr>
              <w:t>210,96</w:t>
            </w:r>
          </w:p>
        </w:tc>
        <w:tc>
          <w:tcPr>
            <w:tcW w:w="329" w:type="pct"/>
            <w:vAlign w:val="center"/>
          </w:tcPr>
          <w:p w14:paraId="1A5BD18A" w14:textId="77777777" w:rsidR="000228E4" w:rsidRPr="000228E4" w:rsidRDefault="000228E4" w:rsidP="000228E4">
            <w:pPr>
              <w:jc w:val="center"/>
              <w:rPr>
                <w:sz w:val="22"/>
                <w:szCs w:val="22"/>
              </w:rPr>
            </w:pPr>
            <w:r w:rsidRPr="000228E4">
              <w:rPr>
                <w:sz w:val="22"/>
              </w:rPr>
              <w:t>226,78</w:t>
            </w:r>
          </w:p>
        </w:tc>
        <w:tc>
          <w:tcPr>
            <w:tcW w:w="357" w:type="pct"/>
            <w:vAlign w:val="center"/>
          </w:tcPr>
          <w:p w14:paraId="4F8268C2" w14:textId="77777777" w:rsidR="000228E4" w:rsidRPr="000228E4" w:rsidRDefault="000228E4" w:rsidP="000228E4">
            <w:pPr>
              <w:jc w:val="center"/>
              <w:rPr>
                <w:sz w:val="22"/>
                <w:szCs w:val="22"/>
              </w:rPr>
            </w:pPr>
            <w:r w:rsidRPr="000228E4">
              <w:rPr>
                <w:sz w:val="22"/>
              </w:rPr>
              <w:t>215,27</w:t>
            </w:r>
          </w:p>
        </w:tc>
        <w:tc>
          <w:tcPr>
            <w:tcW w:w="305" w:type="pct"/>
            <w:vAlign w:val="center"/>
          </w:tcPr>
          <w:p w14:paraId="58F9BB35" w14:textId="77777777" w:rsidR="000228E4" w:rsidRPr="000228E4" w:rsidRDefault="000228E4" w:rsidP="000228E4">
            <w:pPr>
              <w:jc w:val="center"/>
              <w:rPr>
                <w:sz w:val="22"/>
                <w:szCs w:val="22"/>
              </w:rPr>
            </w:pPr>
            <w:r w:rsidRPr="000228E4">
              <w:rPr>
                <w:sz w:val="22"/>
              </w:rPr>
              <w:t>18,23</w:t>
            </w:r>
          </w:p>
        </w:tc>
        <w:tc>
          <w:tcPr>
            <w:tcW w:w="379" w:type="pct"/>
            <w:vAlign w:val="center"/>
          </w:tcPr>
          <w:p w14:paraId="7F8FCD32" w14:textId="77777777" w:rsidR="000228E4" w:rsidRPr="000228E4" w:rsidRDefault="000228E4" w:rsidP="000228E4">
            <w:pPr>
              <w:jc w:val="center"/>
              <w:rPr>
                <w:sz w:val="22"/>
                <w:szCs w:val="22"/>
              </w:rPr>
            </w:pPr>
            <w:r w:rsidRPr="000228E4">
              <w:rPr>
                <w:sz w:val="22"/>
              </w:rPr>
              <w:t>3595,65</w:t>
            </w:r>
          </w:p>
        </w:tc>
        <w:tc>
          <w:tcPr>
            <w:tcW w:w="424" w:type="pct"/>
            <w:vAlign w:val="center"/>
          </w:tcPr>
          <w:p w14:paraId="4ABFFB6A" w14:textId="77777777" w:rsidR="000228E4" w:rsidRPr="000228E4" w:rsidRDefault="000228E4" w:rsidP="000228E4">
            <w:pPr>
              <w:jc w:val="center"/>
              <w:rPr>
                <w:sz w:val="22"/>
                <w:szCs w:val="22"/>
              </w:rPr>
            </w:pPr>
            <w:r w:rsidRPr="000228E4">
              <w:rPr>
                <w:sz w:val="22"/>
              </w:rPr>
              <w:t>х</w:t>
            </w:r>
          </w:p>
        </w:tc>
        <w:tc>
          <w:tcPr>
            <w:tcW w:w="375" w:type="pct"/>
            <w:vAlign w:val="center"/>
          </w:tcPr>
          <w:p w14:paraId="421CDBE9" w14:textId="77777777" w:rsidR="000228E4" w:rsidRPr="000228E4" w:rsidRDefault="000228E4" w:rsidP="000228E4">
            <w:pPr>
              <w:jc w:val="center"/>
              <w:rPr>
                <w:sz w:val="22"/>
                <w:szCs w:val="22"/>
              </w:rPr>
            </w:pPr>
            <w:r w:rsidRPr="000228E4">
              <w:rPr>
                <w:sz w:val="22"/>
              </w:rPr>
              <w:t>х</w:t>
            </w:r>
          </w:p>
        </w:tc>
      </w:tr>
      <w:tr w:rsidR="000228E4" w:rsidRPr="000228E4" w14:paraId="571D3D46" w14:textId="77777777" w:rsidTr="00F95151">
        <w:trPr>
          <w:trHeight w:val="281"/>
        </w:trPr>
        <w:tc>
          <w:tcPr>
            <w:tcW w:w="492" w:type="pct"/>
            <w:vMerge/>
            <w:tcBorders>
              <w:left w:val="single" w:sz="4" w:space="0" w:color="auto"/>
              <w:right w:val="single" w:sz="4" w:space="0" w:color="auto"/>
            </w:tcBorders>
            <w:vAlign w:val="center"/>
          </w:tcPr>
          <w:p w14:paraId="3007D547" w14:textId="77777777" w:rsidR="000228E4" w:rsidRPr="000228E4" w:rsidRDefault="000228E4" w:rsidP="000228E4">
            <w:pPr>
              <w:jc w:val="center"/>
              <w:rPr>
                <w:bCs/>
                <w:color w:val="000000"/>
                <w:kern w:val="32"/>
              </w:rPr>
            </w:pPr>
          </w:p>
        </w:tc>
        <w:tc>
          <w:tcPr>
            <w:tcW w:w="425" w:type="pct"/>
            <w:vAlign w:val="center"/>
          </w:tcPr>
          <w:p w14:paraId="378DD292" w14:textId="77777777" w:rsidR="000228E4" w:rsidRPr="000228E4" w:rsidRDefault="000228E4" w:rsidP="000228E4">
            <w:pPr>
              <w:tabs>
                <w:tab w:val="left" w:pos="3052"/>
              </w:tabs>
              <w:ind w:left="-110" w:right="-120"/>
              <w:jc w:val="center"/>
              <w:rPr>
                <w:sz w:val="22"/>
              </w:rPr>
            </w:pPr>
            <w:r w:rsidRPr="000228E4">
              <w:rPr>
                <w:sz w:val="22"/>
              </w:rPr>
              <w:t>с 01.01.2021</w:t>
            </w:r>
          </w:p>
        </w:tc>
        <w:tc>
          <w:tcPr>
            <w:tcW w:w="306" w:type="pct"/>
            <w:vAlign w:val="center"/>
          </w:tcPr>
          <w:p w14:paraId="56D3F358" w14:textId="77777777" w:rsidR="000228E4" w:rsidRPr="000228E4" w:rsidRDefault="000228E4" w:rsidP="000228E4">
            <w:pPr>
              <w:jc w:val="center"/>
              <w:rPr>
                <w:sz w:val="22"/>
                <w:szCs w:val="22"/>
              </w:rPr>
            </w:pPr>
            <w:r w:rsidRPr="000228E4">
              <w:rPr>
                <w:sz w:val="22"/>
                <w:szCs w:val="22"/>
              </w:rPr>
              <w:t>254,41</w:t>
            </w:r>
          </w:p>
        </w:tc>
        <w:tc>
          <w:tcPr>
            <w:tcW w:w="330" w:type="pct"/>
            <w:vAlign w:val="center"/>
          </w:tcPr>
          <w:p w14:paraId="1C2B5BAD" w14:textId="77777777" w:rsidR="000228E4" w:rsidRPr="000228E4" w:rsidRDefault="000228E4" w:rsidP="000228E4">
            <w:pPr>
              <w:jc w:val="center"/>
              <w:rPr>
                <w:sz w:val="22"/>
                <w:szCs w:val="22"/>
              </w:rPr>
            </w:pPr>
            <w:r w:rsidRPr="000228E4">
              <w:rPr>
                <w:sz w:val="22"/>
                <w:szCs w:val="22"/>
              </w:rPr>
              <w:t>250,99</w:t>
            </w:r>
          </w:p>
        </w:tc>
        <w:tc>
          <w:tcPr>
            <w:tcW w:w="331" w:type="pct"/>
            <w:vAlign w:val="center"/>
          </w:tcPr>
          <w:p w14:paraId="4668B41E" w14:textId="77777777" w:rsidR="000228E4" w:rsidRPr="000228E4" w:rsidRDefault="000228E4" w:rsidP="000228E4">
            <w:pPr>
              <w:jc w:val="center"/>
              <w:rPr>
                <w:sz w:val="22"/>
                <w:szCs w:val="22"/>
              </w:rPr>
            </w:pPr>
            <w:r w:rsidRPr="000228E4">
              <w:rPr>
                <w:sz w:val="22"/>
                <w:szCs w:val="22"/>
              </w:rPr>
              <w:t>269,80</w:t>
            </w:r>
          </w:p>
        </w:tc>
        <w:tc>
          <w:tcPr>
            <w:tcW w:w="331" w:type="pct"/>
            <w:vAlign w:val="center"/>
          </w:tcPr>
          <w:p w14:paraId="39D2CC8C" w14:textId="77777777" w:rsidR="000228E4" w:rsidRPr="000228E4" w:rsidRDefault="000228E4" w:rsidP="000228E4">
            <w:pPr>
              <w:jc w:val="center"/>
              <w:rPr>
                <w:sz w:val="22"/>
                <w:szCs w:val="22"/>
              </w:rPr>
            </w:pPr>
            <w:r w:rsidRPr="000228E4">
              <w:rPr>
                <w:sz w:val="22"/>
                <w:szCs w:val="22"/>
              </w:rPr>
              <w:t>256,12</w:t>
            </w:r>
          </w:p>
        </w:tc>
        <w:tc>
          <w:tcPr>
            <w:tcW w:w="285" w:type="pct"/>
            <w:vAlign w:val="center"/>
          </w:tcPr>
          <w:p w14:paraId="66FDF50B" w14:textId="77777777" w:rsidR="000228E4" w:rsidRPr="000228E4" w:rsidRDefault="000228E4" w:rsidP="000228E4">
            <w:pPr>
              <w:jc w:val="center"/>
              <w:rPr>
                <w:sz w:val="22"/>
                <w:szCs w:val="22"/>
              </w:rPr>
            </w:pPr>
            <w:r w:rsidRPr="000228E4">
              <w:rPr>
                <w:sz w:val="22"/>
                <w:szCs w:val="22"/>
              </w:rPr>
              <w:t>212,01</w:t>
            </w:r>
          </w:p>
        </w:tc>
        <w:tc>
          <w:tcPr>
            <w:tcW w:w="331" w:type="pct"/>
            <w:vAlign w:val="center"/>
          </w:tcPr>
          <w:p w14:paraId="37AE8D33" w14:textId="77777777" w:rsidR="000228E4" w:rsidRPr="000228E4" w:rsidRDefault="000228E4" w:rsidP="000228E4">
            <w:pPr>
              <w:jc w:val="center"/>
              <w:rPr>
                <w:sz w:val="22"/>
                <w:szCs w:val="22"/>
              </w:rPr>
            </w:pPr>
            <w:r w:rsidRPr="000228E4">
              <w:rPr>
                <w:sz w:val="22"/>
                <w:szCs w:val="22"/>
              </w:rPr>
              <w:t>209,16</w:t>
            </w:r>
          </w:p>
        </w:tc>
        <w:tc>
          <w:tcPr>
            <w:tcW w:w="329" w:type="pct"/>
            <w:vAlign w:val="center"/>
          </w:tcPr>
          <w:p w14:paraId="3E6BAE13" w14:textId="77777777" w:rsidR="000228E4" w:rsidRPr="000228E4" w:rsidRDefault="000228E4" w:rsidP="000228E4">
            <w:pPr>
              <w:jc w:val="center"/>
              <w:rPr>
                <w:sz w:val="22"/>
                <w:szCs w:val="22"/>
              </w:rPr>
            </w:pPr>
            <w:r w:rsidRPr="000228E4">
              <w:rPr>
                <w:sz w:val="22"/>
                <w:szCs w:val="22"/>
              </w:rPr>
              <w:t>224,83</w:t>
            </w:r>
          </w:p>
        </w:tc>
        <w:tc>
          <w:tcPr>
            <w:tcW w:w="357" w:type="pct"/>
            <w:vAlign w:val="center"/>
          </w:tcPr>
          <w:p w14:paraId="4401F2DB" w14:textId="77777777" w:rsidR="000228E4" w:rsidRPr="000228E4" w:rsidRDefault="000228E4" w:rsidP="000228E4">
            <w:pPr>
              <w:jc w:val="center"/>
              <w:rPr>
                <w:sz w:val="22"/>
                <w:szCs w:val="22"/>
              </w:rPr>
            </w:pPr>
            <w:r w:rsidRPr="000228E4">
              <w:rPr>
                <w:sz w:val="22"/>
                <w:szCs w:val="22"/>
              </w:rPr>
              <w:t>213,43</w:t>
            </w:r>
          </w:p>
        </w:tc>
        <w:tc>
          <w:tcPr>
            <w:tcW w:w="305" w:type="pct"/>
            <w:vAlign w:val="center"/>
          </w:tcPr>
          <w:p w14:paraId="19CEA13D" w14:textId="77777777" w:rsidR="000228E4" w:rsidRPr="000228E4" w:rsidRDefault="000228E4" w:rsidP="000228E4">
            <w:pPr>
              <w:jc w:val="center"/>
              <w:rPr>
                <w:sz w:val="22"/>
                <w:szCs w:val="22"/>
              </w:rPr>
            </w:pPr>
            <w:r w:rsidRPr="000228E4">
              <w:rPr>
                <w:sz w:val="22"/>
                <w:szCs w:val="22"/>
              </w:rPr>
              <w:t>18,23</w:t>
            </w:r>
          </w:p>
        </w:tc>
        <w:tc>
          <w:tcPr>
            <w:tcW w:w="379" w:type="pct"/>
            <w:vAlign w:val="center"/>
          </w:tcPr>
          <w:p w14:paraId="270C674B" w14:textId="77777777" w:rsidR="000228E4" w:rsidRPr="000228E4" w:rsidRDefault="000228E4" w:rsidP="000228E4">
            <w:pPr>
              <w:jc w:val="center"/>
              <w:rPr>
                <w:sz w:val="22"/>
                <w:szCs w:val="22"/>
              </w:rPr>
            </w:pPr>
            <w:r w:rsidRPr="000228E4">
              <w:rPr>
                <w:sz w:val="22"/>
                <w:szCs w:val="22"/>
              </w:rPr>
              <w:t>3562,10</w:t>
            </w:r>
          </w:p>
        </w:tc>
        <w:tc>
          <w:tcPr>
            <w:tcW w:w="424" w:type="pct"/>
            <w:vAlign w:val="center"/>
          </w:tcPr>
          <w:p w14:paraId="21E382B0" w14:textId="77777777" w:rsidR="000228E4" w:rsidRPr="000228E4" w:rsidRDefault="000228E4" w:rsidP="000228E4">
            <w:pPr>
              <w:jc w:val="center"/>
              <w:rPr>
                <w:sz w:val="22"/>
                <w:szCs w:val="22"/>
              </w:rPr>
            </w:pPr>
            <w:r w:rsidRPr="000228E4">
              <w:rPr>
                <w:sz w:val="22"/>
              </w:rPr>
              <w:t>х</w:t>
            </w:r>
          </w:p>
        </w:tc>
        <w:tc>
          <w:tcPr>
            <w:tcW w:w="375" w:type="pct"/>
            <w:vAlign w:val="center"/>
          </w:tcPr>
          <w:p w14:paraId="301956A1" w14:textId="77777777" w:rsidR="000228E4" w:rsidRPr="000228E4" w:rsidRDefault="000228E4" w:rsidP="000228E4">
            <w:pPr>
              <w:jc w:val="center"/>
              <w:rPr>
                <w:sz w:val="22"/>
                <w:szCs w:val="22"/>
              </w:rPr>
            </w:pPr>
            <w:r w:rsidRPr="000228E4">
              <w:rPr>
                <w:sz w:val="22"/>
              </w:rPr>
              <w:t>х</w:t>
            </w:r>
          </w:p>
        </w:tc>
      </w:tr>
      <w:tr w:rsidR="000228E4" w:rsidRPr="000228E4" w14:paraId="79659821" w14:textId="77777777" w:rsidTr="00F95151">
        <w:trPr>
          <w:trHeight w:val="281"/>
        </w:trPr>
        <w:tc>
          <w:tcPr>
            <w:tcW w:w="492" w:type="pct"/>
            <w:vMerge/>
            <w:tcBorders>
              <w:left w:val="single" w:sz="4" w:space="0" w:color="auto"/>
              <w:right w:val="single" w:sz="4" w:space="0" w:color="auto"/>
            </w:tcBorders>
            <w:vAlign w:val="center"/>
          </w:tcPr>
          <w:p w14:paraId="17C477A8" w14:textId="77777777" w:rsidR="000228E4" w:rsidRPr="000228E4" w:rsidRDefault="000228E4" w:rsidP="000228E4">
            <w:pPr>
              <w:jc w:val="center"/>
              <w:rPr>
                <w:bCs/>
                <w:color w:val="000000"/>
                <w:kern w:val="32"/>
              </w:rPr>
            </w:pPr>
          </w:p>
        </w:tc>
        <w:tc>
          <w:tcPr>
            <w:tcW w:w="425" w:type="pct"/>
            <w:vAlign w:val="center"/>
          </w:tcPr>
          <w:p w14:paraId="672F179C" w14:textId="77777777" w:rsidR="000228E4" w:rsidRPr="000228E4" w:rsidRDefault="000228E4" w:rsidP="000228E4">
            <w:pPr>
              <w:tabs>
                <w:tab w:val="left" w:pos="3052"/>
              </w:tabs>
              <w:ind w:left="-110" w:right="-120"/>
              <w:jc w:val="center"/>
              <w:rPr>
                <w:sz w:val="22"/>
              </w:rPr>
            </w:pPr>
            <w:r w:rsidRPr="000228E4">
              <w:rPr>
                <w:sz w:val="22"/>
              </w:rPr>
              <w:t>с 01.07.2021</w:t>
            </w:r>
          </w:p>
        </w:tc>
        <w:tc>
          <w:tcPr>
            <w:tcW w:w="306" w:type="pct"/>
            <w:vAlign w:val="center"/>
          </w:tcPr>
          <w:p w14:paraId="14A9A2A0" w14:textId="77777777" w:rsidR="000228E4" w:rsidRPr="000228E4" w:rsidRDefault="000228E4" w:rsidP="000228E4">
            <w:pPr>
              <w:jc w:val="center"/>
              <w:rPr>
                <w:sz w:val="22"/>
                <w:szCs w:val="22"/>
              </w:rPr>
            </w:pPr>
            <w:r w:rsidRPr="000228E4">
              <w:rPr>
                <w:sz w:val="22"/>
                <w:szCs w:val="22"/>
              </w:rPr>
              <w:t>255,20</w:t>
            </w:r>
          </w:p>
        </w:tc>
        <w:tc>
          <w:tcPr>
            <w:tcW w:w="330" w:type="pct"/>
            <w:vAlign w:val="center"/>
          </w:tcPr>
          <w:p w14:paraId="4AD09DA1" w14:textId="77777777" w:rsidR="000228E4" w:rsidRPr="000228E4" w:rsidRDefault="000228E4" w:rsidP="000228E4">
            <w:pPr>
              <w:jc w:val="center"/>
              <w:rPr>
                <w:sz w:val="22"/>
                <w:szCs w:val="22"/>
              </w:rPr>
            </w:pPr>
            <w:r w:rsidRPr="000228E4">
              <w:rPr>
                <w:sz w:val="22"/>
                <w:szCs w:val="22"/>
              </w:rPr>
              <w:t>251,78</w:t>
            </w:r>
          </w:p>
        </w:tc>
        <w:tc>
          <w:tcPr>
            <w:tcW w:w="331" w:type="pct"/>
            <w:vAlign w:val="center"/>
          </w:tcPr>
          <w:p w14:paraId="403C0A98" w14:textId="77777777" w:rsidR="000228E4" w:rsidRPr="000228E4" w:rsidRDefault="000228E4" w:rsidP="000228E4">
            <w:pPr>
              <w:jc w:val="center"/>
              <w:rPr>
                <w:sz w:val="22"/>
                <w:szCs w:val="22"/>
              </w:rPr>
            </w:pPr>
            <w:r w:rsidRPr="000228E4">
              <w:rPr>
                <w:sz w:val="22"/>
                <w:szCs w:val="22"/>
              </w:rPr>
              <w:t>270,59</w:t>
            </w:r>
          </w:p>
        </w:tc>
        <w:tc>
          <w:tcPr>
            <w:tcW w:w="331" w:type="pct"/>
            <w:vAlign w:val="center"/>
          </w:tcPr>
          <w:p w14:paraId="5A6F52A4" w14:textId="77777777" w:rsidR="000228E4" w:rsidRPr="000228E4" w:rsidRDefault="000228E4" w:rsidP="000228E4">
            <w:pPr>
              <w:jc w:val="center"/>
              <w:rPr>
                <w:sz w:val="22"/>
                <w:szCs w:val="22"/>
              </w:rPr>
            </w:pPr>
            <w:r w:rsidRPr="000228E4">
              <w:rPr>
                <w:sz w:val="22"/>
                <w:szCs w:val="22"/>
              </w:rPr>
              <w:t>256,91</w:t>
            </w:r>
          </w:p>
        </w:tc>
        <w:tc>
          <w:tcPr>
            <w:tcW w:w="285" w:type="pct"/>
            <w:vAlign w:val="center"/>
          </w:tcPr>
          <w:p w14:paraId="7BC24D38" w14:textId="77777777" w:rsidR="000228E4" w:rsidRPr="000228E4" w:rsidRDefault="000228E4" w:rsidP="000228E4">
            <w:pPr>
              <w:jc w:val="center"/>
              <w:rPr>
                <w:sz w:val="22"/>
                <w:szCs w:val="22"/>
              </w:rPr>
            </w:pPr>
            <w:r w:rsidRPr="000228E4">
              <w:rPr>
                <w:sz w:val="22"/>
                <w:szCs w:val="22"/>
              </w:rPr>
              <w:t>212,67</w:t>
            </w:r>
          </w:p>
        </w:tc>
        <w:tc>
          <w:tcPr>
            <w:tcW w:w="331" w:type="pct"/>
            <w:vAlign w:val="center"/>
          </w:tcPr>
          <w:p w14:paraId="68194FE8" w14:textId="77777777" w:rsidR="000228E4" w:rsidRPr="000228E4" w:rsidRDefault="000228E4" w:rsidP="000228E4">
            <w:pPr>
              <w:jc w:val="center"/>
              <w:rPr>
                <w:sz w:val="22"/>
                <w:szCs w:val="22"/>
              </w:rPr>
            </w:pPr>
            <w:r w:rsidRPr="000228E4">
              <w:rPr>
                <w:sz w:val="22"/>
                <w:szCs w:val="22"/>
              </w:rPr>
              <w:t>209,82</w:t>
            </w:r>
          </w:p>
        </w:tc>
        <w:tc>
          <w:tcPr>
            <w:tcW w:w="329" w:type="pct"/>
            <w:vAlign w:val="center"/>
          </w:tcPr>
          <w:p w14:paraId="2E1B6D25" w14:textId="77777777" w:rsidR="000228E4" w:rsidRPr="000228E4" w:rsidRDefault="000228E4" w:rsidP="000228E4">
            <w:pPr>
              <w:jc w:val="center"/>
              <w:rPr>
                <w:sz w:val="22"/>
                <w:szCs w:val="22"/>
              </w:rPr>
            </w:pPr>
            <w:r w:rsidRPr="000228E4">
              <w:rPr>
                <w:sz w:val="22"/>
                <w:szCs w:val="22"/>
              </w:rPr>
              <w:t>225,49</w:t>
            </w:r>
          </w:p>
        </w:tc>
        <w:tc>
          <w:tcPr>
            <w:tcW w:w="357" w:type="pct"/>
            <w:vAlign w:val="center"/>
          </w:tcPr>
          <w:p w14:paraId="6D36F390" w14:textId="77777777" w:rsidR="000228E4" w:rsidRPr="000228E4" w:rsidRDefault="000228E4" w:rsidP="000228E4">
            <w:pPr>
              <w:jc w:val="center"/>
              <w:rPr>
                <w:sz w:val="22"/>
                <w:szCs w:val="22"/>
              </w:rPr>
            </w:pPr>
            <w:r w:rsidRPr="000228E4">
              <w:rPr>
                <w:sz w:val="22"/>
                <w:szCs w:val="22"/>
              </w:rPr>
              <w:t>214,09</w:t>
            </w:r>
          </w:p>
        </w:tc>
        <w:tc>
          <w:tcPr>
            <w:tcW w:w="305" w:type="pct"/>
            <w:vAlign w:val="center"/>
          </w:tcPr>
          <w:p w14:paraId="702AD452" w14:textId="77777777" w:rsidR="000228E4" w:rsidRPr="000228E4" w:rsidRDefault="000228E4" w:rsidP="000228E4">
            <w:pPr>
              <w:jc w:val="center"/>
              <w:rPr>
                <w:sz w:val="22"/>
                <w:szCs w:val="22"/>
              </w:rPr>
            </w:pPr>
            <w:r w:rsidRPr="000228E4">
              <w:rPr>
                <w:sz w:val="22"/>
                <w:szCs w:val="22"/>
              </w:rPr>
              <w:t>18,89</w:t>
            </w:r>
          </w:p>
        </w:tc>
        <w:tc>
          <w:tcPr>
            <w:tcW w:w="379" w:type="pct"/>
            <w:vAlign w:val="center"/>
          </w:tcPr>
          <w:p w14:paraId="3620351E" w14:textId="77777777" w:rsidR="000228E4" w:rsidRPr="000228E4" w:rsidRDefault="000228E4" w:rsidP="000228E4">
            <w:pPr>
              <w:jc w:val="center"/>
              <w:rPr>
                <w:sz w:val="22"/>
                <w:szCs w:val="22"/>
              </w:rPr>
            </w:pPr>
            <w:r w:rsidRPr="000228E4">
              <w:rPr>
                <w:sz w:val="22"/>
                <w:szCs w:val="22"/>
              </w:rPr>
              <w:t>3562,10</w:t>
            </w:r>
          </w:p>
        </w:tc>
        <w:tc>
          <w:tcPr>
            <w:tcW w:w="424" w:type="pct"/>
            <w:vAlign w:val="center"/>
          </w:tcPr>
          <w:p w14:paraId="0CA285F6" w14:textId="77777777" w:rsidR="000228E4" w:rsidRPr="000228E4" w:rsidRDefault="000228E4" w:rsidP="000228E4">
            <w:pPr>
              <w:jc w:val="center"/>
              <w:rPr>
                <w:sz w:val="22"/>
                <w:szCs w:val="22"/>
              </w:rPr>
            </w:pPr>
            <w:r w:rsidRPr="000228E4">
              <w:rPr>
                <w:sz w:val="22"/>
              </w:rPr>
              <w:t>х</w:t>
            </w:r>
          </w:p>
        </w:tc>
        <w:tc>
          <w:tcPr>
            <w:tcW w:w="375" w:type="pct"/>
            <w:vAlign w:val="center"/>
          </w:tcPr>
          <w:p w14:paraId="51F9DB79" w14:textId="77777777" w:rsidR="000228E4" w:rsidRPr="000228E4" w:rsidRDefault="000228E4" w:rsidP="000228E4">
            <w:pPr>
              <w:jc w:val="center"/>
              <w:rPr>
                <w:sz w:val="22"/>
                <w:szCs w:val="22"/>
              </w:rPr>
            </w:pPr>
            <w:r w:rsidRPr="000228E4">
              <w:rPr>
                <w:sz w:val="22"/>
              </w:rPr>
              <w:t>х</w:t>
            </w:r>
          </w:p>
        </w:tc>
      </w:tr>
      <w:tr w:rsidR="000228E4" w:rsidRPr="000228E4" w14:paraId="03FC0562" w14:textId="77777777" w:rsidTr="00F95151">
        <w:trPr>
          <w:trHeight w:val="281"/>
        </w:trPr>
        <w:tc>
          <w:tcPr>
            <w:tcW w:w="492" w:type="pct"/>
            <w:vMerge/>
            <w:tcBorders>
              <w:left w:val="single" w:sz="4" w:space="0" w:color="auto"/>
              <w:right w:val="single" w:sz="4" w:space="0" w:color="auto"/>
            </w:tcBorders>
            <w:vAlign w:val="center"/>
          </w:tcPr>
          <w:p w14:paraId="498A2EC3" w14:textId="77777777" w:rsidR="000228E4" w:rsidRPr="000228E4" w:rsidRDefault="000228E4" w:rsidP="000228E4">
            <w:pPr>
              <w:jc w:val="center"/>
              <w:rPr>
                <w:bCs/>
                <w:color w:val="000000"/>
                <w:kern w:val="32"/>
              </w:rPr>
            </w:pPr>
          </w:p>
        </w:tc>
        <w:tc>
          <w:tcPr>
            <w:tcW w:w="425" w:type="pct"/>
            <w:vAlign w:val="center"/>
          </w:tcPr>
          <w:p w14:paraId="5530C395" w14:textId="77777777" w:rsidR="000228E4" w:rsidRPr="000228E4" w:rsidRDefault="000228E4" w:rsidP="000228E4">
            <w:pPr>
              <w:tabs>
                <w:tab w:val="left" w:pos="3052"/>
              </w:tabs>
              <w:ind w:left="-110" w:right="-120"/>
              <w:jc w:val="center"/>
              <w:rPr>
                <w:sz w:val="22"/>
              </w:rPr>
            </w:pPr>
            <w:r w:rsidRPr="000228E4">
              <w:rPr>
                <w:sz w:val="22"/>
              </w:rPr>
              <w:t>с 01.01.2022</w:t>
            </w:r>
          </w:p>
        </w:tc>
        <w:tc>
          <w:tcPr>
            <w:tcW w:w="306" w:type="pct"/>
            <w:vAlign w:val="center"/>
          </w:tcPr>
          <w:p w14:paraId="4ACC15AD" w14:textId="77777777" w:rsidR="000228E4" w:rsidRPr="000228E4" w:rsidRDefault="000228E4" w:rsidP="000228E4">
            <w:pPr>
              <w:jc w:val="center"/>
              <w:rPr>
                <w:sz w:val="22"/>
                <w:szCs w:val="22"/>
              </w:rPr>
            </w:pPr>
            <w:r w:rsidRPr="000228E4">
              <w:rPr>
                <w:sz w:val="22"/>
              </w:rPr>
              <w:t>255,20</w:t>
            </w:r>
          </w:p>
        </w:tc>
        <w:tc>
          <w:tcPr>
            <w:tcW w:w="330" w:type="pct"/>
            <w:vAlign w:val="center"/>
          </w:tcPr>
          <w:p w14:paraId="126872EE" w14:textId="77777777" w:rsidR="000228E4" w:rsidRPr="000228E4" w:rsidRDefault="000228E4" w:rsidP="000228E4">
            <w:pPr>
              <w:jc w:val="center"/>
              <w:rPr>
                <w:sz w:val="22"/>
                <w:szCs w:val="22"/>
              </w:rPr>
            </w:pPr>
            <w:r w:rsidRPr="000228E4">
              <w:rPr>
                <w:sz w:val="22"/>
              </w:rPr>
              <w:t>251,78</w:t>
            </w:r>
          </w:p>
        </w:tc>
        <w:tc>
          <w:tcPr>
            <w:tcW w:w="331" w:type="pct"/>
            <w:vAlign w:val="center"/>
          </w:tcPr>
          <w:p w14:paraId="4C0DC936" w14:textId="77777777" w:rsidR="000228E4" w:rsidRPr="000228E4" w:rsidRDefault="000228E4" w:rsidP="000228E4">
            <w:pPr>
              <w:jc w:val="center"/>
              <w:rPr>
                <w:sz w:val="22"/>
                <w:szCs w:val="22"/>
              </w:rPr>
            </w:pPr>
            <w:r w:rsidRPr="000228E4">
              <w:rPr>
                <w:sz w:val="22"/>
              </w:rPr>
              <w:t>270,59</w:t>
            </w:r>
          </w:p>
        </w:tc>
        <w:tc>
          <w:tcPr>
            <w:tcW w:w="331" w:type="pct"/>
            <w:vAlign w:val="center"/>
          </w:tcPr>
          <w:p w14:paraId="47ECF1A9" w14:textId="77777777" w:rsidR="000228E4" w:rsidRPr="000228E4" w:rsidRDefault="000228E4" w:rsidP="000228E4">
            <w:pPr>
              <w:jc w:val="center"/>
              <w:rPr>
                <w:sz w:val="22"/>
                <w:szCs w:val="22"/>
              </w:rPr>
            </w:pPr>
            <w:r w:rsidRPr="000228E4">
              <w:rPr>
                <w:sz w:val="22"/>
              </w:rPr>
              <w:t>256,91</w:t>
            </w:r>
          </w:p>
        </w:tc>
        <w:tc>
          <w:tcPr>
            <w:tcW w:w="285" w:type="pct"/>
            <w:vAlign w:val="center"/>
          </w:tcPr>
          <w:p w14:paraId="67FFC073" w14:textId="77777777" w:rsidR="000228E4" w:rsidRPr="000228E4" w:rsidRDefault="000228E4" w:rsidP="000228E4">
            <w:pPr>
              <w:jc w:val="center"/>
              <w:rPr>
                <w:sz w:val="22"/>
                <w:szCs w:val="22"/>
              </w:rPr>
            </w:pPr>
            <w:r w:rsidRPr="000228E4">
              <w:rPr>
                <w:sz w:val="22"/>
              </w:rPr>
              <w:t>212,67</w:t>
            </w:r>
          </w:p>
        </w:tc>
        <w:tc>
          <w:tcPr>
            <w:tcW w:w="331" w:type="pct"/>
            <w:vAlign w:val="center"/>
          </w:tcPr>
          <w:p w14:paraId="5986F6BC" w14:textId="77777777" w:rsidR="000228E4" w:rsidRPr="000228E4" w:rsidRDefault="000228E4" w:rsidP="000228E4">
            <w:pPr>
              <w:jc w:val="center"/>
              <w:rPr>
                <w:sz w:val="22"/>
                <w:szCs w:val="22"/>
              </w:rPr>
            </w:pPr>
            <w:r w:rsidRPr="000228E4">
              <w:rPr>
                <w:sz w:val="22"/>
              </w:rPr>
              <w:t>209,82</w:t>
            </w:r>
          </w:p>
        </w:tc>
        <w:tc>
          <w:tcPr>
            <w:tcW w:w="329" w:type="pct"/>
            <w:vAlign w:val="center"/>
          </w:tcPr>
          <w:p w14:paraId="29B466E9" w14:textId="77777777" w:rsidR="000228E4" w:rsidRPr="000228E4" w:rsidRDefault="000228E4" w:rsidP="000228E4">
            <w:pPr>
              <w:jc w:val="center"/>
              <w:rPr>
                <w:sz w:val="22"/>
                <w:szCs w:val="22"/>
              </w:rPr>
            </w:pPr>
            <w:r w:rsidRPr="000228E4">
              <w:rPr>
                <w:sz w:val="22"/>
              </w:rPr>
              <w:t>225,49</w:t>
            </w:r>
          </w:p>
        </w:tc>
        <w:tc>
          <w:tcPr>
            <w:tcW w:w="357" w:type="pct"/>
            <w:vAlign w:val="center"/>
          </w:tcPr>
          <w:p w14:paraId="08DCBF9B" w14:textId="77777777" w:rsidR="000228E4" w:rsidRPr="000228E4" w:rsidRDefault="000228E4" w:rsidP="000228E4">
            <w:pPr>
              <w:jc w:val="center"/>
              <w:rPr>
                <w:sz w:val="22"/>
                <w:szCs w:val="22"/>
              </w:rPr>
            </w:pPr>
            <w:r w:rsidRPr="000228E4">
              <w:rPr>
                <w:sz w:val="22"/>
              </w:rPr>
              <w:t>214,09</w:t>
            </w:r>
          </w:p>
        </w:tc>
        <w:tc>
          <w:tcPr>
            <w:tcW w:w="305" w:type="pct"/>
            <w:vAlign w:val="center"/>
          </w:tcPr>
          <w:p w14:paraId="17AF5150" w14:textId="77777777" w:rsidR="000228E4" w:rsidRPr="000228E4" w:rsidRDefault="000228E4" w:rsidP="000228E4">
            <w:pPr>
              <w:jc w:val="center"/>
              <w:rPr>
                <w:sz w:val="22"/>
                <w:szCs w:val="22"/>
              </w:rPr>
            </w:pPr>
            <w:r w:rsidRPr="000228E4">
              <w:rPr>
                <w:sz w:val="22"/>
              </w:rPr>
              <w:t>18,89</w:t>
            </w:r>
          </w:p>
        </w:tc>
        <w:tc>
          <w:tcPr>
            <w:tcW w:w="379" w:type="pct"/>
            <w:vAlign w:val="center"/>
          </w:tcPr>
          <w:p w14:paraId="3BCF1FC9" w14:textId="77777777" w:rsidR="000228E4" w:rsidRPr="000228E4" w:rsidRDefault="000228E4" w:rsidP="000228E4">
            <w:pPr>
              <w:jc w:val="center"/>
              <w:rPr>
                <w:sz w:val="22"/>
                <w:szCs w:val="22"/>
              </w:rPr>
            </w:pPr>
            <w:r w:rsidRPr="000228E4">
              <w:rPr>
                <w:sz w:val="22"/>
              </w:rPr>
              <w:t>3562,10</w:t>
            </w:r>
          </w:p>
        </w:tc>
        <w:tc>
          <w:tcPr>
            <w:tcW w:w="424" w:type="pct"/>
            <w:vAlign w:val="center"/>
          </w:tcPr>
          <w:p w14:paraId="140344EE" w14:textId="77777777" w:rsidR="000228E4" w:rsidRPr="000228E4" w:rsidRDefault="000228E4" w:rsidP="000228E4">
            <w:pPr>
              <w:jc w:val="center"/>
              <w:rPr>
                <w:sz w:val="22"/>
                <w:szCs w:val="22"/>
              </w:rPr>
            </w:pPr>
            <w:r w:rsidRPr="000228E4">
              <w:rPr>
                <w:sz w:val="22"/>
              </w:rPr>
              <w:t>х</w:t>
            </w:r>
          </w:p>
        </w:tc>
        <w:tc>
          <w:tcPr>
            <w:tcW w:w="375" w:type="pct"/>
            <w:vAlign w:val="center"/>
          </w:tcPr>
          <w:p w14:paraId="5C7808F2" w14:textId="77777777" w:rsidR="000228E4" w:rsidRPr="000228E4" w:rsidRDefault="000228E4" w:rsidP="000228E4">
            <w:pPr>
              <w:jc w:val="center"/>
              <w:rPr>
                <w:sz w:val="22"/>
                <w:szCs w:val="22"/>
              </w:rPr>
            </w:pPr>
            <w:r w:rsidRPr="000228E4">
              <w:rPr>
                <w:sz w:val="22"/>
              </w:rPr>
              <w:t>х</w:t>
            </w:r>
          </w:p>
        </w:tc>
      </w:tr>
      <w:tr w:rsidR="000228E4" w:rsidRPr="000228E4" w14:paraId="067877AC" w14:textId="77777777" w:rsidTr="00F95151">
        <w:trPr>
          <w:trHeight w:val="281"/>
        </w:trPr>
        <w:tc>
          <w:tcPr>
            <w:tcW w:w="492" w:type="pct"/>
            <w:vMerge/>
            <w:tcBorders>
              <w:left w:val="single" w:sz="4" w:space="0" w:color="auto"/>
              <w:right w:val="single" w:sz="4" w:space="0" w:color="auto"/>
            </w:tcBorders>
            <w:vAlign w:val="center"/>
          </w:tcPr>
          <w:p w14:paraId="76672F6E" w14:textId="77777777" w:rsidR="000228E4" w:rsidRPr="000228E4" w:rsidRDefault="000228E4" w:rsidP="000228E4">
            <w:pPr>
              <w:jc w:val="center"/>
              <w:rPr>
                <w:bCs/>
                <w:color w:val="000000"/>
                <w:kern w:val="32"/>
              </w:rPr>
            </w:pPr>
          </w:p>
        </w:tc>
        <w:tc>
          <w:tcPr>
            <w:tcW w:w="425" w:type="pct"/>
            <w:vAlign w:val="center"/>
          </w:tcPr>
          <w:p w14:paraId="6F937CF4" w14:textId="77777777" w:rsidR="000228E4" w:rsidRPr="000228E4" w:rsidRDefault="000228E4" w:rsidP="000228E4">
            <w:pPr>
              <w:tabs>
                <w:tab w:val="left" w:pos="3052"/>
              </w:tabs>
              <w:ind w:left="-110" w:right="-120"/>
              <w:jc w:val="center"/>
              <w:rPr>
                <w:sz w:val="22"/>
              </w:rPr>
            </w:pPr>
            <w:r w:rsidRPr="000228E4">
              <w:rPr>
                <w:sz w:val="22"/>
              </w:rPr>
              <w:t>с 01.07.2022</w:t>
            </w:r>
          </w:p>
        </w:tc>
        <w:tc>
          <w:tcPr>
            <w:tcW w:w="306" w:type="pct"/>
            <w:vAlign w:val="center"/>
          </w:tcPr>
          <w:p w14:paraId="082D8F5C" w14:textId="77777777" w:rsidR="000228E4" w:rsidRPr="000228E4" w:rsidRDefault="000228E4" w:rsidP="000228E4">
            <w:pPr>
              <w:jc w:val="center"/>
              <w:rPr>
                <w:sz w:val="22"/>
                <w:szCs w:val="22"/>
              </w:rPr>
            </w:pPr>
            <w:r w:rsidRPr="000228E4">
              <w:rPr>
                <w:sz w:val="22"/>
              </w:rPr>
              <w:t>266,17</w:t>
            </w:r>
          </w:p>
        </w:tc>
        <w:tc>
          <w:tcPr>
            <w:tcW w:w="330" w:type="pct"/>
            <w:vAlign w:val="center"/>
          </w:tcPr>
          <w:p w14:paraId="56E1737E" w14:textId="77777777" w:rsidR="000228E4" w:rsidRPr="000228E4" w:rsidRDefault="000228E4" w:rsidP="000228E4">
            <w:pPr>
              <w:jc w:val="center"/>
              <w:rPr>
                <w:sz w:val="22"/>
                <w:szCs w:val="22"/>
              </w:rPr>
            </w:pPr>
            <w:r w:rsidRPr="000228E4">
              <w:rPr>
                <w:sz w:val="22"/>
              </w:rPr>
              <w:t>262,61</w:t>
            </w:r>
          </w:p>
        </w:tc>
        <w:tc>
          <w:tcPr>
            <w:tcW w:w="331" w:type="pct"/>
            <w:vAlign w:val="center"/>
          </w:tcPr>
          <w:p w14:paraId="22189605" w14:textId="77777777" w:rsidR="000228E4" w:rsidRPr="000228E4" w:rsidRDefault="000228E4" w:rsidP="000228E4">
            <w:pPr>
              <w:jc w:val="center"/>
              <w:rPr>
                <w:sz w:val="22"/>
                <w:szCs w:val="22"/>
              </w:rPr>
            </w:pPr>
            <w:r w:rsidRPr="000228E4">
              <w:rPr>
                <w:sz w:val="22"/>
              </w:rPr>
              <w:t>282,23</w:t>
            </w:r>
          </w:p>
        </w:tc>
        <w:tc>
          <w:tcPr>
            <w:tcW w:w="331" w:type="pct"/>
            <w:vAlign w:val="center"/>
          </w:tcPr>
          <w:p w14:paraId="24401137" w14:textId="77777777" w:rsidR="000228E4" w:rsidRPr="000228E4" w:rsidRDefault="000228E4" w:rsidP="000228E4">
            <w:pPr>
              <w:jc w:val="center"/>
              <w:rPr>
                <w:sz w:val="22"/>
                <w:szCs w:val="22"/>
              </w:rPr>
            </w:pPr>
            <w:r w:rsidRPr="000228E4">
              <w:rPr>
                <w:sz w:val="22"/>
              </w:rPr>
              <w:t>267,96</w:t>
            </w:r>
          </w:p>
        </w:tc>
        <w:tc>
          <w:tcPr>
            <w:tcW w:w="285" w:type="pct"/>
            <w:vAlign w:val="center"/>
          </w:tcPr>
          <w:p w14:paraId="48E124D3" w14:textId="77777777" w:rsidR="000228E4" w:rsidRPr="000228E4" w:rsidRDefault="000228E4" w:rsidP="000228E4">
            <w:pPr>
              <w:jc w:val="center"/>
              <w:rPr>
                <w:sz w:val="22"/>
                <w:szCs w:val="22"/>
              </w:rPr>
            </w:pPr>
            <w:r w:rsidRPr="000228E4">
              <w:rPr>
                <w:sz w:val="22"/>
              </w:rPr>
              <w:t>221,81</w:t>
            </w:r>
          </w:p>
        </w:tc>
        <w:tc>
          <w:tcPr>
            <w:tcW w:w="331" w:type="pct"/>
            <w:vAlign w:val="center"/>
          </w:tcPr>
          <w:p w14:paraId="004E9530" w14:textId="77777777" w:rsidR="000228E4" w:rsidRPr="000228E4" w:rsidRDefault="000228E4" w:rsidP="000228E4">
            <w:pPr>
              <w:jc w:val="center"/>
              <w:rPr>
                <w:sz w:val="22"/>
                <w:szCs w:val="22"/>
              </w:rPr>
            </w:pPr>
            <w:r w:rsidRPr="000228E4">
              <w:rPr>
                <w:sz w:val="22"/>
              </w:rPr>
              <w:t>218,84</w:t>
            </w:r>
          </w:p>
        </w:tc>
        <w:tc>
          <w:tcPr>
            <w:tcW w:w="329" w:type="pct"/>
            <w:vAlign w:val="center"/>
          </w:tcPr>
          <w:p w14:paraId="61BE0071" w14:textId="77777777" w:rsidR="000228E4" w:rsidRPr="000228E4" w:rsidRDefault="000228E4" w:rsidP="000228E4">
            <w:pPr>
              <w:jc w:val="center"/>
              <w:rPr>
                <w:sz w:val="22"/>
                <w:szCs w:val="22"/>
              </w:rPr>
            </w:pPr>
            <w:r w:rsidRPr="000228E4">
              <w:rPr>
                <w:sz w:val="22"/>
              </w:rPr>
              <w:t>235,19</w:t>
            </w:r>
          </w:p>
        </w:tc>
        <w:tc>
          <w:tcPr>
            <w:tcW w:w="357" w:type="pct"/>
            <w:vAlign w:val="center"/>
          </w:tcPr>
          <w:p w14:paraId="5123DD1F" w14:textId="77777777" w:rsidR="000228E4" w:rsidRPr="000228E4" w:rsidRDefault="000228E4" w:rsidP="000228E4">
            <w:pPr>
              <w:jc w:val="center"/>
              <w:rPr>
                <w:sz w:val="22"/>
                <w:szCs w:val="22"/>
              </w:rPr>
            </w:pPr>
            <w:r w:rsidRPr="000228E4">
              <w:rPr>
                <w:sz w:val="22"/>
              </w:rPr>
              <w:t>223,30</w:t>
            </w:r>
          </w:p>
        </w:tc>
        <w:tc>
          <w:tcPr>
            <w:tcW w:w="305" w:type="pct"/>
            <w:vAlign w:val="center"/>
          </w:tcPr>
          <w:p w14:paraId="67E6CFF7" w14:textId="77777777" w:rsidR="000228E4" w:rsidRPr="000228E4" w:rsidRDefault="000228E4" w:rsidP="000228E4">
            <w:pPr>
              <w:jc w:val="center"/>
              <w:rPr>
                <w:sz w:val="22"/>
                <w:szCs w:val="22"/>
              </w:rPr>
            </w:pPr>
            <w:r w:rsidRPr="000228E4">
              <w:rPr>
                <w:sz w:val="22"/>
              </w:rPr>
              <w:t>19,70</w:t>
            </w:r>
          </w:p>
        </w:tc>
        <w:tc>
          <w:tcPr>
            <w:tcW w:w="379" w:type="pct"/>
            <w:vAlign w:val="center"/>
          </w:tcPr>
          <w:p w14:paraId="1CC5318A" w14:textId="77777777" w:rsidR="000228E4" w:rsidRPr="000228E4" w:rsidRDefault="000228E4" w:rsidP="000228E4">
            <w:pPr>
              <w:jc w:val="center"/>
              <w:rPr>
                <w:sz w:val="22"/>
                <w:szCs w:val="22"/>
              </w:rPr>
            </w:pPr>
            <w:r w:rsidRPr="000228E4">
              <w:rPr>
                <w:sz w:val="22"/>
              </w:rPr>
              <w:t>3715,27</w:t>
            </w:r>
          </w:p>
        </w:tc>
        <w:tc>
          <w:tcPr>
            <w:tcW w:w="424" w:type="pct"/>
            <w:vAlign w:val="center"/>
          </w:tcPr>
          <w:p w14:paraId="540A49CE" w14:textId="77777777" w:rsidR="000228E4" w:rsidRPr="000228E4" w:rsidRDefault="000228E4" w:rsidP="000228E4">
            <w:pPr>
              <w:jc w:val="center"/>
              <w:rPr>
                <w:sz w:val="22"/>
                <w:szCs w:val="22"/>
              </w:rPr>
            </w:pPr>
            <w:r w:rsidRPr="000228E4">
              <w:rPr>
                <w:sz w:val="22"/>
              </w:rPr>
              <w:t>х</w:t>
            </w:r>
          </w:p>
        </w:tc>
        <w:tc>
          <w:tcPr>
            <w:tcW w:w="375" w:type="pct"/>
            <w:vAlign w:val="center"/>
          </w:tcPr>
          <w:p w14:paraId="29BE5966" w14:textId="77777777" w:rsidR="000228E4" w:rsidRPr="000228E4" w:rsidRDefault="000228E4" w:rsidP="000228E4">
            <w:pPr>
              <w:jc w:val="center"/>
              <w:rPr>
                <w:sz w:val="22"/>
                <w:szCs w:val="22"/>
              </w:rPr>
            </w:pPr>
            <w:r w:rsidRPr="000228E4">
              <w:rPr>
                <w:sz w:val="22"/>
              </w:rPr>
              <w:t>х</w:t>
            </w:r>
          </w:p>
        </w:tc>
      </w:tr>
      <w:tr w:rsidR="000228E4" w:rsidRPr="000228E4" w14:paraId="74A77E34" w14:textId="77777777" w:rsidTr="00F95151">
        <w:trPr>
          <w:trHeight w:val="281"/>
        </w:trPr>
        <w:tc>
          <w:tcPr>
            <w:tcW w:w="492" w:type="pct"/>
            <w:vMerge/>
            <w:tcBorders>
              <w:left w:val="single" w:sz="4" w:space="0" w:color="auto"/>
              <w:right w:val="single" w:sz="4" w:space="0" w:color="auto"/>
            </w:tcBorders>
            <w:vAlign w:val="center"/>
          </w:tcPr>
          <w:p w14:paraId="5693BE40" w14:textId="77777777" w:rsidR="000228E4" w:rsidRPr="000228E4" w:rsidRDefault="000228E4" w:rsidP="000228E4">
            <w:pPr>
              <w:jc w:val="center"/>
              <w:rPr>
                <w:bCs/>
                <w:color w:val="000000"/>
                <w:kern w:val="32"/>
              </w:rPr>
            </w:pPr>
          </w:p>
        </w:tc>
        <w:tc>
          <w:tcPr>
            <w:tcW w:w="425" w:type="pct"/>
            <w:vAlign w:val="center"/>
          </w:tcPr>
          <w:p w14:paraId="7CF68300" w14:textId="77777777" w:rsidR="000228E4" w:rsidRPr="000228E4" w:rsidRDefault="000228E4" w:rsidP="000228E4">
            <w:pPr>
              <w:tabs>
                <w:tab w:val="left" w:pos="3052"/>
              </w:tabs>
              <w:ind w:left="-110" w:right="-120"/>
              <w:jc w:val="center"/>
              <w:rPr>
                <w:sz w:val="22"/>
              </w:rPr>
            </w:pPr>
            <w:r w:rsidRPr="000228E4">
              <w:rPr>
                <w:sz w:val="22"/>
              </w:rPr>
              <w:t>с 01.12.2022</w:t>
            </w:r>
          </w:p>
        </w:tc>
        <w:tc>
          <w:tcPr>
            <w:tcW w:w="306" w:type="pct"/>
            <w:vAlign w:val="center"/>
          </w:tcPr>
          <w:p w14:paraId="180C8A78" w14:textId="77777777" w:rsidR="000228E4" w:rsidRPr="000228E4" w:rsidRDefault="000228E4" w:rsidP="000228E4">
            <w:pPr>
              <w:jc w:val="center"/>
              <w:rPr>
                <w:sz w:val="22"/>
                <w:szCs w:val="22"/>
              </w:rPr>
            </w:pPr>
            <w:r w:rsidRPr="000228E4">
              <w:rPr>
                <w:sz w:val="22"/>
              </w:rPr>
              <w:t>283,79</w:t>
            </w:r>
          </w:p>
        </w:tc>
        <w:tc>
          <w:tcPr>
            <w:tcW w:w="330" w:type="pct"/>
            <w:vAlign w:val="center"/>
          </w:tcPr>
          <w:p w14:paraId="3428CDA0" w14:textId="77777777" w:rsidR="000228E4" w:rsidRPr="000228E4" w:rsidRDefault="000228E4" w:rsidP="000228E4">
            <w:pPr>
              <w:jc w:val="center"/>
              <w:rPr>
                <w:sz w:val="22"/>
                <w:szCs w:val="22"/>
              </w:rPr>
            </w:pPr>
            <w:r w:rsidRPr="000228E4">
              <w:rPr>
                <w:sz w:val="22"/>
              </w:rPr>
              <w:t>280,88</w:t>
            </w:r>
          </w:p>
        </w:tc>
        <w:tc>
          <w:tcPr>
            <w:tcW w:w="331" w:type="pct"/>
            <w:vAlign w:val="center"/>
          </w:tcPr>
          <w:p w14:paraId="1C65372A" w14:textId="77777777" w:rsidR="000228E4" w:rsidRPr="000228E4" w:rsidRDefault="000228E4" w:rsidP="000228E4">
            <w:pPr>
              <w:jc w:val="center"/>
              <w:rPr>
                <w:sz w:val="22"/>
                <w:szCs w:val="22"/>
              </w:rPr>
            </w:pPr>
            <w:r w:rsidRPr="000228E4">
              <w:rPr>
                <w:sz w:val="22"/>
                <w:szCs w:val="22"/>
              </w:rPr>
              <w:t>300,86</w:t>
            </w:r>
          </w:p>
        </w:tc>
        <w:tc>
          <w:tcPr>
            <w:tcW w:w="331" w:type="pct"/>
            <w:vAlign w:val="center"/>
          </w:tcPr>
          <w:p w14:paraId="7201F709" w14:textId="77777777" w:rsidR="000228E4" w:rsidRPr="000228E4" w:rsidRDefault="000228E4" w:rsidP="000228E4">
            <w:pPr>
              <w:jc w:val="center"/>
              <w:rPr>
                <w:sz w:val="22"/>
                <w:szCs w:val="22"/>
              </w:rPr>
            </w:pPr>
            <w:r w:rsidRPr="000228E4">
              <w:rPr>
                <w:sz w:val="22"/>
                <w:szCs w:val="22"/>
              </w:rPr>
              <w:t>285,68</w:t>
            </w:r>
          </w:p>
        </w:tc>
        <w:tc>
          <w:tcPr>
            <w:tcW w:w="285" w:type="pct"/>
            <w:vAlign w:val="center"/>
          </w:tcPr>
          <w:p w14:paraId="506EF7A0" w14:textId="77777777" w:rsidR="000228E4" w:rsidRPr="000228E4" w:rsidRDefault="000228E4" w:rsidP="000228E4">
            <w:pPr>
              <w:jc w:val="center"/>
              <w:rPr>
                <w:sz w:val="22"/>
                <w:szCs w:val="22"/>
              </w:rPr>
            </w:pPr>
            <w:r w:rsidRPr="000228E4">
              <w:rPr>
                <w:sz w:val="22"/>
                <w:szCs w:val="22"/>
              </w:rPr>
              <w:t>236,49</w:t>
            </w:r>
          </w:p>
        </w:tc>
        <w:tc>
          <w:tcPr>
            <w:tcW w:w="331" w:type="pct"/>
            <w:vAlign w:val="center"/>
          </w:tcPr>
          <w:p w14:paraId="4C1E8992" w14:textId="77777777" w:rsidR="000228E4" w:rsidRPr="000228E4" w:rsidRDefault="000228E4" w:rsidP="000228E4">
            <w:pPr>
              <w:jc w:val="center"/>
              <w:rPr>
                <w:sz w:val="22"/>
                <w:szCs w:val="22"/>
              </w:rPr>
            </w:pPr>
            <w:r w:rsidRPr="000228E4">
              <w:rPr>
                <w:sz w:val="22"/>
                <w:szCs w:val="22"/>
              </w:rPr>
              <w:t>233,33</w:t>
            </w:r>
          </w:p>
        </w:tc>
        <w:tc>
          <w:tcPr>
            <w:tcW w:w="329" w:type="pct"/>
            <w:vAlign w:val="center"/>
          </w:tcPr>
          <w:p w14:paraId="4A9074B7" w14:textId="77777777" w:rsidR="000228E4" w:rsidRPr="000228E4" w:rsidRDefault="000228E4" w:rsidP="000228E4">
            <w:pPr>
              <w:jc w:val="center"/>
              <w:rPr>
                <w:sz w:val="22"/>
                <w:szCs w:val="22"/>
              </w:rPr>
            </w:pPr>
            <w:r w:rsidRPr="000228E4">
              <w:rPr>
                <w:sz w:val="22"/>
                <w:szCs w:val="22"/>
              </w:rPr>
              <w:t>250,72</w:t>
            </w:r>
          </w:p>
        </w:tc>
        <w:tc>
          <w:tcPr>
            <w:tcW w:w="357" w:type="pct"/>
            <w:vAlign w:val="center"/>
          </w:tcPr>
          <w:p w14:paraId="22DA5FAF" w14:textId="77777777" w:rsidR="000228E4" w:rsidRPr="000228E4" w:rsidRDefault="000228E4" w:rsidP="000228E4">
            <w:pPr>
              <w:jc w:val="center"/>
              <w:rPr>
                <w:sz w:val="22"/>
                <w:szCs w:val="22"/>
              </w:rPr>
            </w:pPr>
            <w:r w:rsidRPr="000228E4">
              <w:rPr>
                <w:sz w:val="22"/>
                <w:szCs w:val="22"/>
              </w:rPr>
              <w:t>238,07</w:t>
            </w:r>
          </w:p>
        </w:tc>
        <w:tc>
          <w:tcPr>
            <w:tcW w:w="305" w:type="pct"/>
            <w:vAlign w:val="center"/>
          </w:tcPr>
          <w:p w14:paraId="2E956FD4" w14:textId="77777777" w:rsidR="000228E4" w:rsidRPr="000228E4" w:rsidRDefault="000228E4" w:rsidP="000228E4">
            <w:pPr>
              <w:jc w:val="center"/>
              <w:rPr>
                <w:sz w:val="22"/>
                <w:szCs w:val="22"/>
              </w:rPr>
            </w:pPr>
            <w:r w:rsidRPr="000228E4">
              <w:rPr>
                <w:sz w:val="22"/>
                <w:szCs w:val="22"/>
              </w:rPr>
              <w:t>21,48</w:t>
            </w:r>
          </w:p>
        </w:tc>
        <w:tc>
          <w:tcPr>
            <w:tcW w:w="379" w:type="pct"/>
            <w:vAlign w:val="center"/>
          </w:tcPr>
          <w:p w14:paraId="35EFD4C9" w14:textId="77777777" w:rsidR="000228E4" w:rsidRPr="000228E4" w:rsidRDefault="000228E4" w:rsidP="000228E4">
            <w:pPr>
              <w:jc w:val="center"/>
              <w:rPr>
                <w:sz w:val="22"/>
                <w:szCs w:val="22"/>
              </w:rPr>
            </w:pPr>
            <w:r w:rsidRPr="000228E4">
              <w:rPr>
                <w:sz w:val="22"/>
                <w:szCs w:val="22"/>
              </w:rPr>
              <w:t>3952,46</w:t>
            </w:r>
          </w:p>
        </w:tc>
        <w:tc>
          <w:tcPr>
            <w:tcW w:w="424" w:type="pct"/>
            <w:vAlign w:val="center"/>
          </w:tcPr>
          <w:p w14:paraId="4CC2E269" w14:textId="77777777" w:rsidR="000228E4" w:rsidRPr="000228E4" w:rsidRDefault="000228E4" w:rsidP="000228E4">
            <w:pPr>
              <w:jc w:val="center"/>
              <w:rPr>
                <w:sz w:val="22"/>
                <w:szCs w:val="22"/>
              </w:rPr>
            </w:pPr>
            <w:r w:rsidRPr="000228E4">
              <w:rPr>
                <w:sz w:val="22"/>
              </w:rPr>
              <w:t>х</w:t>
            </w:r>
          </w:p>
        </w:tc>
        <w:tc>
          <w:tcPr>
            <w:tcW w:w="375" w:type="pct"/>
            <w:vAlign w:val="center"/>
          </w:tcPr>
          <w:p w14:paraId="6B74A33E" w14:textId="77777777" w:rsidR="000228E4" w:rsidRPr="000228E4" w:rsidRDefault="000228E4" w:rsidP="000228E4">
            <w:pPr>
              <w:jc w:val="center"/>
              <w:rPr>
                <w:sz w:val="22"/>
                <w:szCs w:val="22"/>
              </w:rPr>
            </w:pPr>
            <w:r w:rsidRPr="000228E4">
              <w:rPr>
                <w:sz w:val="22"/>
              </w:rPr>
              <w:t>х</w:t>
            </w:r>
          </w:p>
        </w:tc>
      </w:tr>
      <w:tr w:rsidR="000228E4" w:rsidRPr="000228E4" w14:paraId="1AF10F19" w14:textId="77777777" w:rsidTr="00F95151">
        <w:trPr>
          <w:trHeight w:val="281"/>
        </w:trPr>
        <w:tc>
          <w:tcPr>
            <w:tcW w:w="492" w:type="pct"/>
            <w:vMerge/>
            <w:tcBorders>
              <w:left w:val="single" w:sz="4" w:space="0" w:color="auto"/>
              <w:right w:val="single" w:sz="4" w:space="0" w:color="auto"/>
            </w:tcBorders>
            <w:vAlign w:val="center"/>
          </w:tcPr>
          <w:p w14:paraId="58A17452" w14:textId="77777777" w:rsidR="000228E4" w:rsidRPr="000228E4" w:rsidRDefault="000228E4" w:rsidP="000228E4">
            <w:pPr>
              <w:jc w:val="center"/>
              <w:rPr>
                <w:bCs/>
                <w:color w:val="000000"/>
                <w:kern w:val="32"/>
              </w:rPr>
            </w:pPr>
          </w:p>
        </w:tc>
        <w:tc>
          <w:tcPr>
            <w:tcW w:w="425" w:type="pct"/>
            <w:vAlign w:val="center"/>
          </w:tcPr>
          <w:p w14:paraId="44F84920" w14:textId="77777777" w:rsidR="000228E4" w:rsidRPr="000228E4" w:rsidRDefault="000228E4" w:rsidP="000228E4">
            <w:pPr>
              <w:tabs>
                <w:tab w:val="left" w:pos="3052"/>
              </w:tabs>
              <w:ind w:left="-110" w:right="-120"/>
              <w:jc w:val="center"/>
              <w:rPr>
                <w:sz w:val="22"/>
              </w:rPr>
            </w:pPr>
            <w:r w:rsidRPr="000228E4">
              <w:rPr>
                <w:sz w:val="22"/>
              </w:rPr>
              <w:t>с 01.01.2023</w:t>
            </w:r>
          </w:p>
        </w:tc>
        <w:tc>
          <w:tcPr>
            <w:tcW w:w="306" w:type="pct"/>
            <w:vAlign w:val="center"/>
          </w:tcPr>
          <w:p w14:paraId="041A3A94" w14:textId="77777777" w:rsidR="000228E4" w:rsidRPr="000228E4" w:rsidRDefault="000228E4" w:rsidP="000228E4">
            <w:pPr>
              <w:jc w:val="center"/>
              <w:rPr>
                <w:sz w:val="22"/>
                <w:szCs w:val="22"/>
              </w:rPr>
            </w:pPr>
            <w:r w:rsidRPr="000228E4">
              <w:rPr>
                <w:sz w:val="22"/>
              </w:rPr>
              <w:t>283,79</w:t>
            </w:r>
          </w:p>
        </w:tc>
        <w:tc>
          <w:tcPr>
            <w:tcW w:w="330" w:type="pct"/>
            <w:vAlign w:val="center"/>
          </w:tcPr>
          <w:p w14:paraId="7D45ED18" w14:textId="77777777" w:rsidR="000228E4" w:rsidRPr="000228E4" w:rsidRDefault="000228E4" w:rsidP="000228E4">
            <w:pPr>
              <w:jc w:val="center"/>
              <w:rPr>
                <w:sz w:val="22"/>
                <w:szCs w:val="22"/>
              </w:rPr>
            </w:pPr>
            <w:r w:rsidRPr="000228E4">
              <w:rPr>
                <w:sz w:val="22"/>
                <w:szCs w:val="22"/>
              </w:rPr>
              <w:t>280,88</w:t>
            </w:r>
          </w:p>
        </w:tc>
        <w:tc>
          <w:tcPr>
            <w:tcW w:w="331" w:type="pct"/>
            <w:vAlign w:val="center"/>
          </w:tcPr>
          <w:p w14:paraId="7EA5ADCC" w14:textId="77777777" w:rsidR="000228E4" w:rsidRPr="000228E4" w:rsidRDefault="000228E4" w:rsidP="000228E4">
            <w:pPr>
              <w:jc w:val="center"/>
              <w:rPr>
                <w:sz w:val="22"/>
                <w:szCs w:val="22"/>
              </w:rPr>
            </w:pPr>
            <w:r w:rsidRPr="000228E4">
              <w:rPr>
                <w:sz w:val="22"/>
              </w:rPr>
              <w:t>300,86</w:t>
            </w:r>
          </w:p>
        </w:tc>
        <w:tc>
          <w:tcPr>
            <w:tcW w:w="331" w:type="pct"/>
            <w:vAlign w:val="center"/>
          </w:tcPr>
          <w:p w14:paraId="35096385" w14:textId="77777777" w:rsidR="000228E4" w:rsidRPr="000228E4" w:rsidRDefault="000228E4" w:rsidP="000228E4">
            <w:pPr>
              <w:jc w:val="center"/>
              <w:rPr>
                <w:sz w:val="22"/>
                <w:szCs w:val="22"/>
              </w:rPr>
            </w:pPr>
            <w:r w:rsidRPr="000228E4">
              <w:rPr>
                <w:sz w:val="22"/>
              </w:rPr>
              <w:t>285,68</w:t>
            </w:r>
          </w:p>
        </w:tc>
        <w:tc>
          <w:tcPr>
            <w:tcW w:w="285" w:type="pct"/>
            <w:vAlign w:val="center"/>
          </w:tcPr>
          <w:p w14:paraId="443BBB42" w14:textId="77777777" w:rsidR="000228E4" w:rsidRPr="000228E4" w:rsidRDefault="000228E4" w:rsidP="000228E4">
            <w:pPr>
              <w:jc w:val="center"/>
              <w:rPr>
                <w:sz w:val="22"/>
                <w:szCs w:val="22"/>
              </w:rPr>
            </w:pPr>
            <w:r w:rsidRPr="000228E4">
              <w:rPr>
                <w:sz w:val="22"/>
              </w:rPr>
              <w:t>236,49</w:t>
            </w:r>
          </w:p>
        </w:tc>
        <w:tc>
          <w:tcPr>
            <w:tcW w:w="331" w:type="pct"/>
            <w:vAlign w:val="center"/>
          </w:tcPr>
          <w:p w14:paraId="428BB9EE" w14:textId="77777777" w:rsidR="000228E4" w:rsidRPr="000228E4" w:rsidRDefault="000228E4" w:rsidP="000228E4">
            <w:pPr>
              <w:jc w:val="center"/>
              <w:rPr>
                <w:sz w:val="22"/>
                <w:szCs w:val="22"/>
              </w:rPr>
            </w:pPr>
            <w:r w:rsidRPr="000228E4">
              <w:rPr>
                <w:sz w:val="22"/>
              </w:rPr>
              <w:t>233,33</w:t>
            </w:r>
          </w:p>
        </w:tc>
        <w:tc>
          <w:tcPr>
            <w:tcW w:w="329" w:type="pct"/>
            <w:vAlign w:val="center"/>
          </w:tcPr>
          <w:p w14:paraId="0568A8F8" w14:textId="77777777" w:rsidR="000228E4" w:rsidRPr="000228E4" w:rsidRDefault="000228E4" w:rsidP="000228E4">
            <w:pPr>
              <w:jc w:val="center"/>
              <w:rPr>
                <w:sz w:val="22"/>
                <w:szCs w:val="22"/>
              </w:rPr>
            </w:pPr>
            <w:r w:rsidRPr="000228E4">
              <w:rPr>
                <w:sz w:val="22"/>
              </w:rPr>
              <w:t>250,72</w:t>
            </w:r>
          </w:p>
        </w:tc>
        <w:tc>
          <w:tcPr>
            <w:tcW w:w="357" w:type="pct"/>
            <w:vAlign w:val="center"/>
          </w:tcPr>
          <w:p w14:paraId="1B26ECD7" w14:textId="77777777" w:rsidR="000228E4" w:rsidRPr="000228E4" w:rsidRDefault="000228E4" w:rsidP="000228E4">
            <w:pPr>
              <w:jc w:val="center"/>
              <w:rPr>
                <w:sz w:val="22"/>
                <w:szCs w:val="22"/>
              </w:rPr>
            </w:pPr>
            <w:r w:rsidRPr="000228E4">
              <w:rPr>
                <w:sz w:val="22"/>
              </w:rPr>
              <w:t>238,07</w:t>
            </w:r>
          </w:p>
        </w:tc>
        <w:tc>
          <w:tcPr>
            <w:tcW w:w="305" w:type="pct"/>
            <w:vAlign w:val="center"/>
          </w:tcPr>
          <w:p w14:paraId="3F58B72B" w14:textId="77777777" w:rsidR="000228E4" w:rsidRPr="000228E4" w:rsidRDefault="000228E4" w:rsidP="000228E4">
            <w:pPr>
              <w:jc w:val="center"/>
              <w:rPr>
                <w:sz w:val="22"/>
                <w:szCs w:val="22"/>
              </w:rPr>
            </w:pPr>
            <w:r w:rsidRPr="000228E4">
              <w:rPr>
                <w:sz w:val="22"/>
              </w:rPr>
              <w:t>21,48</w:t>
            </w:r>
          </w:p>
        </w:tc>
        <w:tc>
          <w:tcPr>
            <w:tcW w:w="379" w:type="pct"/>
            <w:vAlign w:val="center"/>
          </w:tcPr>
          <w:p w14:paraId="4977B5E7" w14:textId="77777777" w:rsidR="000228E4" w:rsidRPr="000228E4" w:rsidRDefault="000228E4" w:rsidP="000228E4">
            <w:pPr>
              <w:jc w:val="center"/>
              <w:rPr>
                <w:sz w:val="22"/>
                <w:szCs w:val="22"/>
              </w:rPr>
            </w:pPr>
            <w:r w:rsidRPr="000228E4">
              <w:rPr>
                <w:sz w:val="22"/>
              </w:rPr>
              <w:t>3952,46</w:t>
            </w:r>
          </w:p>
        </w:tc>
        <w:tc>
          <w:tcPr>
            <w:tcW w:w="424" w:type="pct"/>
            <w:vAlign w:val="center"/>
          </w:tcPr>
          <w:p w14:paraId="108A2B20" w14:textId="77777777" w:rsidR="000228E4" w:rsidRPr="000228E4" w:rsidRDefault="000228E4" w:rsidP="000228E4">
            <w:pPr>
              <w:jc w:val="center"/>
              <w:rPr>
                <w:sz w:val="22"/>
                <w:szCs w:val="22"/>
              </w:rPr>
            </w:pPr>
            <w:r w:rsidRPr="000228E4">
              <w:rPr>
                <w:sz w:val="22"/>
              </w:rPr>
              <w:t>х</w:t>
            </w:r>
          </w:p>
        </w:tc>
        <w:tc>
          <w:tcPr>
            <w:tcW w:w="375" w:type="pct"/>
            <w:vAlign w:val="center"/>
          </w:tcPr>
          <w:p w14:paraId="1FA513B0" w14:textId="77777777" w:rsidR="000228E4" w:rsidRPr="000228E4" w:rsidRDefault="000228E4" w:rsidP="000228E4">
            <w:pPr>
              <w:jc w:val="center"/>
              <w:rPr>
                <w:sz w:val="22"/>
                <w:szCs w:val="22"/>
              </w:rPr>
            </w:pPr>
            <w:r w:rsidRPr="000228E4">
              <w:rPr>
                <w:sz w:val="22"/>
              </w:rPr>
              <w:t>х</w:t>
            </w:r>
          </w:p>
        </w:tc>
      </w:tr>
    </w:tbl>
    <w:p w14:paraId="2CDCE27D" w14:textId="77777777" w:rsidR="000228E4" w:rsidRPr="000228E4" w:rsidRDefault="000228E4" w:rsidP="000228E4">
      <w:pPr>
        <w:widowControl w:val="0"/>
        <w:autoSpaceDE w:val="0"/>
        <w:autoSpaceDN w:val="0"/>
        <w:spacing w:before="220"/>
        <w:ind w:firstLine="540"/>
        <w:jc w:val="both"/>
        <w:rPr>
          <w:color w:val="000000" w:themeColor="text1"/>
          <w:sz w:val="28"/>
          <w:szCs w:val="28"/>
        </w:rPr>
      </w:pPr>
      <w:r w:rsidRPr="000228E4">
        <w:rPr>
          <w:sz w:val="28"/>
          <w:szCs w:val="28"/>
        </w:rPr>
        <w:t xml:space="preserve">* </w:t>
      </w:r>
      <w:r w:rsidRPr="000228E4">
        <w:rPr>
          <w:color w:val="000000" w:themeColor="text1"/>
          <w:sz w:val="28"/>
          <w:szCs w:val="28"/>
        </w:rPr>
        <w:t>Выделяется в целях реализации пункта 6 статьи 168 Налогового кодекса Российской Федерации (часть вторая).</w:t>
      </w:r>
    </w:p>
    <w:p w14:paraId="30E995ED" w14:textId="77777777" w:rsidR="000228E4" w:rsidRPr="000228E4" w:rsidRDefault="000228E4" w:rsidP="000228E4">
      <w:pPr>
        <w:widowControl w:val="0"/>
        <w:autoSpaceDE w:val="0"/>
        <w:autoSpaceDN w:val="0"/>
        <w:ind w:firstLine="539"/>
        <w:jc w:val="both"/>
        <w:rPr>
          <w:color w:val="000000" w:themeColor="text1"/>
          <w:sz w:val="28"/>
        </w:rPr>
      </w:pPr>
      <w:r w:rsidRPr="000228E4">
        <w:rPr>
          <w:color w:val="000000" w:themeColor="text1"/>
          <w:sz w:val="28"/>
          <w:szCs w:val="28"/>
        </w:rPr>
        <w:t>** Тариф на теплоноситель для ООО ХК «СДС – Энерго», реализуемый на потребительском рынке г. Междуреченска, установлен постановлением региональной энергетической комиссии Кемеровской области от 30.11.2018 № 410.</w:t>
      </w:r>
    </w:p>
    <w:p w14:paraId="0C2967A3" w14:textId="77777777" w:rsidR="000228E4" w:rsidRPr="000228E4" w:rsidRDefault="000228E4" w:rsidP="000228E4">
      <w:pPr>
        <w:widowControl w:val="0"/>
        <w:autoSpaceDE w:val="0"/>
        <w:autoSpaceDN w:val="0"/>
        <w:ind w:firstLine="539"/>
        <w:jc w:val="both"/>
      </w:pPr>
      <w:r w:rsidRPr="000228E4">
        <w:rPr>
          <w:color w:val="000000" w:themeColor="text1"/>
          <w:sz w:val="28"/>
          <w:szCs w:val="28"/>
        </w:rPr>
        <w:t xml:space="preserve">*** </w:t>
      </w:r>
      <w:r w:rsidRPr="000228E4">
        <w:rPr>
          <w:rFonts w:eastAsia="Calibri"/>
          <w:color w:val="000000" w:themeColor="text1"/>
          <w:sz w:val="28"/>
          <w:szCs w:val="28"/>
        </w:rPr>
        <w:t xml:space="preserve">Тариф на тепловую энергию для ООО ХК «СДС– Энерго», реализуемую на потребительском рынке г. Междуреченска, установлен </w:t>
      </w:r>
      <w:r w:rsidRPr="000228E4">
        <w:rPr>
          <w:rFonts w:eastAsia="Calibri"/>
          <w:sz w:val="28"/>
          <w:szCs w:val="28"/>
        </w:rPr>
        <w:t>постановлением региональной энергетической комиссии Кемеровской области от 30.11.2018 № 409.</w:t>
      </w:r>
    </w:p>
    <w:p w14:paraId="5ACA6AA9" w14:textId="77777777" w:rsidR="004075BB" w:rsidRPr="004075BB" w:rsidRDefault="004075BB" w:rsidP="000228E4">
      <w:pPr>
        <w:tabs>
          <w:tab w:val="left" w:pos="3686"/>
          <w:tab w:val="left" w:pos="9498"/>
        </w:tabs>
        <w:ind w:right="140" w:firstLine="567"/>
      </w:pPr>
    </w:p>
    <w:p w14:paraId="6DA56F26" w14:textId="77777777" w:rsidR="00F52403" w:rsidRDefault="00F52403" w:rsidP="00983D7F">
      <w:pPr>
        <w:tabs>
          <w:tab w:val="left" w:pos="5580"/>
          <w:tab w:val="left" w:pos="9498"/>
        </w:tabs>
        <w:ind w:right="-569"/>
        <w:sectPr w:rsidR="00F52403" w:rsidSect="00F52403">
          <w:pgSz w:w="16838" w:h="11906" w:orient="landscape"/>
          <w:pgMar w:top="567" w:right="851" w:bottom="991" w:left="567" w:header="720" w:footer="720" w:gutter="0"/>
          <w:cols w:space="720"/>
          <w:titlePg/>
          <w:docGrid w:linePitch="381"/>
        </w:sectPr>
      </w:pPr>
    </w:p>
    <w:p w14:paraId="7EA5EAA1" w14:textId="6F6EF81A" w:rsidR="00F52403" w:rsidRDefault="00F52403" w:rsidP="00CB2438">
      <w:pPr>
        <w:tabs>
          <w:tab w:val="left" w:pos="3686"/>
          <w:tab w:val="left" w:pos="9498"/>
        </w:tabs>
        <w:ind w:left="2410" w:right="140" w:firstLine="2693"/>
      </w:pPr>
      <w:r w:rsidRPr="004075BB">
        <w:lastRenderedPageBreak/>
        <w:t xml:space="preserve">Приложение № </w:t>
      </w:r>
      <w:r>
        <w:t>6</w:t>
      </w:r>
      <w:r>
        <w:t>3</w:t>
      </w:r>
      <w:r>
        <w:t xml:space="preserve"> </w:t>
      </w:r>
      <w:r w:rsidRPr="004075BB">
        <w:t xml:space="preserve">к </w:t>
      </w:r>
      <w:r>
        <w:t>протоколу</w:t>
      </w:r>
      <w:r w:rsidRPr="004075BB">
        <w:t xml:space="preserve"> № 82 </w:t>
      </w:r>
    </w:p>
    <w:p w14:paraId="3E271CFF" w14:textId="77777777" w:rsidR="00F52403" w:rsidRDefault="00F52403" w:rsidP="00CB2438">
      <w:pPr>
        <w:tabs>
          <w:tab w:val="left" w:pos="3686"/>
          <w:tab w:val="left" w:pos="9498"/>
        </w:tabs>
        <w:ind w:left="2410" w:right="140" w:firstLine="2693"/>
      </w:pPr>
      <w:r w:rsidRPr="004075BB">
        <w:t xml:space="preserve">заседания правления Региональной </w:t>
      </w:r>
    </w:p>
    <w:p w14:paraId="7D903BDF" w14:textId="77777777" w:rsidR="00F52403" w:rsidRDefault="00F52403" w:rsidP="00CB2438">
      <w:pPr>
        <w:tabs>
          <w:tab w:val="left" w:pos="3686"/>
          <w:tab w:val="left" w:pos="9498"/>
        </w:tabs>
        <w:ind w:left="2410" w:right="140" w:firstLine="2693"/>
      </w:pPr>
      <w:r w:rsidRPr="004075BB">
        <w:t xml:space="preserve">энергетической комиссии Кузбасса </w:t>
      </w:r>
    </w:p>
    <w:p w14:paraId="2155E707" w14:textId="3A688471" w:rsidR="00F52403" w:rsidRDefault="00F52403" w:rsidP="00CB2438">
      <w:pPr>
        <w:tabs>
          <w:tab w:val="left" w:pos="3686"/>
          <w:tab w:val="left" w:pos="9498"/>
        </w:tabs>
        <w:ind w:left="2410" w:right="140" w:firstLine="2693"/>
      </w:pPr>
      <w:r w:rsidRPr="004075BB">
        <w:t>от 24.11.2022</w:t>
      </w:r>
    </w:p>
    <w:p w14:paraId="56ADC7AE" w14:textId="77777777" w:rsidR="00CB2438" w:rsidRDefault="00CB2438" w:rsidP="00CB2438">
      <w:pPr>
        <w:tabs>
          <w:tab w:val="left" w:pos="3686"/>
          <w:tab w:val="left" w:pos="9498"/>
        </w:tabs>
        <w:ind w:left="2410" w:right="140" w:firstLine="2693"/>
      </w:pPr>
    </w:p>
    <w:p w14:paraId="07C9714A" w14:textId="77777777" w:rsidR="00CB2438" w:rsidRPr="00CB2438" w:rsidRDefault="00CB2438" w:rsidP="00CB2438">
      <w:pPr>
        <w:tabs>
          <w:tab w:val="left" w:pos="709"/>
        </w:tabs>
        <w:ind w:right="142"/>
        <w:jc w:val="center"/>
        <w:rPr>
          <w:b/>
          <w:bCs/>
        </w:rPr>
      </w:pPr>
      <w:r w:rsidRPr="00CB2438">
        <w:rPr>
          <w:b/>
          <w:bCs/>
        </w:rPr>
        <w:t>Экспертное заключение</w:t>
      </w:r>
    </w:p>
    <w:p w14:paraId="560BD988" w14:textId="77777777" w:rsidR="00CB2438" w:rsidRPr="00CB2438" w:rsidRDefault="00CB2438" w:rsidP="00CB2438">
      <w:pPr>
        <w:jc w:val="center"/>
        <w:rPr>
          <w:b/>
          <w:bCs/>
        </w:rPr>
      </w:pPr>
      <w:r w:rsidRPr="00CB2438">
        <w:rPr>
          <w:b/>
          <w:bCs/>
        </w:rPr>
        <w:t>Региональной энергетической комиссии Кузбасса</w:t>
      </w:r>
    </w:p>
    <w:p w14:paraId="1FA51258" w14:textId="77777777" w:rsidR="00CB2438" w:rsidRPr="00CB2438" w:rsidRDefault="00CB2438" w:rsidP="00CB2438">
      <w:pPr>
        <w:jc w:val="center"/>
        <w:rPr>
          <w:b/>
          <w:bCs/>
        </w:rPr>
      </w:pPr>
      <w:r w:rsidRPr="00CB2438">
        <w:rPr>
          <w:b/>
          <w:bCs/>
        </w:rPr>
        <w:t>по материалам, представленным ГБУЗ ККЦОЗШ,</w:t>
      </w:r>
      <w:r w:rsidRPr="00CB2438">
        <w:rPr>
          <w:b/>
          <w:bCs/>
        </w:rPr>
        <w:br/>
        <w:t xml:space="preserve">для корректировки НВВ и уровня тарифов на тепловую энергию, реализуемую на потребительском рынке </w:t>
      </w:r>
    </w:p>
    <w:p w14:paraId="1ABD8EF1" w14:textId="77777777" w:rsidR="00CB2438" w:rsidRPr="00CB2438" w:rsidRDefault="00CB2438" w:rsidP="00CB2438">
      <w:pPr>
        <w:jc w:val="center"/>
        <w:rPr>
          <w:b/>
          <w:bCs/>
        </w:rPr>
      </w:pPr>
      <w:r w:rsidRPr="00CB2438">
        <w:rPr>
          <w:b/>
          <w:bCs/>
        </w:rPr>
        <w:t>г. Ленинск-Кузнецкий на 2023 год</w:t>
      </w:r>
    </w:p>
    <w:p w14:paraId="75216646" w14:textId="77777777" w:rsidR="00CB2438" w:rsidRPr="00CB2438" w:rsidRDefault="00CB2438" w:rsidP="00CB2438">
      <w:pPr>
        <w:jc w:val="center"/>
      </w:pPr>
    </w:p>
    <w:p w14:paraId="28977977"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Нормативно правовая база</w:t>
      </w:r>
    </w:p>
    <w:p w14:paraId="561B94B5" w14:textId="77777777" w:rsidR="00CB2438" w:rsidRPr="00CB2438" w:rsidRDefault="00CB2438" w:rsidP="00CB2438">
      <w:pPr>
        <w:tabs>
          <w:tab w:val="left" w:pos="426"/>
          <w:tab w:val="right" w:leader="dot" w:pos="9356"/>
        </w:tabs>
        <w:rPr>
          <w:b/>
        </w:rPr>
      </w:pPr>
    </w:p>
    <w:p w14:paraId="7B24D2B8" w14:textId="77777777" w:rsidR="00CB2438" w:rsidRPr="00CB2438" w:rsidRDefault="00CB2438" w:rsidP="00CB2438">
      <w:pPr>
        <w:tabs>
          <w:tab w:val="left" w:pos="426"/>
          <w:tab w:val="right" w:leader="dot" w:pos="9356"/>
        </w:tabs>
        <w:ind w:firstLine="709"/>
        <w:jc w:val="both"/>
      </w:pPr>
      <w:r w:rsidRPr="00CB2438">
        <w:t>Гражданский кодекс Российской Федерации (далее – ГК РФ);</w:t>
      </w:r>
    </w:p>
    <w:p w14:paraId="4EB4DD6C" w14:textId="77777777" w:rsidR="00CB2438" w:rsidRPr="00CB2438" w:rsidRDefault="00CB2438" w:rsidP="00CB2438">
      <w:pPr>
        <w:tabs>
          <w:tab w:val="left" w:pos="426"/>
          <w:tab w:val="right" w:leader="dot" w:pos="9356"/>
        </w:tabs>
        <w:ind w:firstLine="709"/>
        <w:jc w:val="both"/>
      </w:pPr>
      <w:r w:rsidRPr="00CB2438">
        <w:t>Налоговый кодекс Российской Федерации (далее - НК РФ);</w:t>
      </w:r>
    </w:p>
    <w:p w14:paraId="0B9F4663" w14:textId="77777777" w:rsidR="00CB2438" w:rsidRPr="00CB2438" w:rsidRDefault="00CB2438" w:rsidP="00CB2438">
      <w:pPr>
        <w:tabs>
          <w:tab w:val="left" w:pos="426"/>
          <w:tab w:val="right" w:leader="dot" w:pos="9356"/>
        </w:tabs>
        <w:ind w:firstLine="709"/>
        <w:jc w:val="both"/>
      </w:pPr>
      <w:r w:rsidRPr="00CB2438">
        <w:t>Трудовой Кодекс Российской Федерации (далее - ТК РФ);</w:t>
      </w:r>
    </w:p>
    <w:p w14:paraId="785C08BF" w14:textId="77777777" w:rsidR="00CB2438" w:rsidRPr="00CB2438" w:rsidRDefault="00CB2438" w:rsidP="00CB2438">
      <w:pPr>
        <w:tabs>
          <w:tab w:val="left" w:pos="426"/>
          <w:tab w:val="right" w:leader="dot" w:pos="9356"/>
        </w:tabs>
        <w:ind w:firstLine="709"/>
        <w:jc w:val="both"/>
      </w:pPr>
      <w:r w:rsidRPr="00CB2438">
        <w:t>Федеральный Закон от 17.08.1995 № 147-ФЗ «О естественных монополиях»;</w:t>
      </w:r>
    </w:p>
    <w:p w14:paraId="7DC87DD8" w14:textId="77777777" w:rsidR="00CB2438" w:rsidRPr="00CB2438" w:rsidRDefault="00CB2438" w:rsidP="00CB2438">
      <w:pPr>
        <w:tabs>
          <w:tab w:val="left" w:pos="426"/>
          <w:tab w:val="right" w:leader="dot" w:pos="9356"/>
        </w:tabs>
        <w:ind w:firstLine="709"/>
        <w:jc w:val="both"/>
      </w:pPr>
      <w:r w:rsidRPr="00CB2438">
        <w:t>Федеральный закон от 27.07.2010 № 190-ФЗ «О теплоснабжении»;</w:t>
      </w:r>
    </w:p>
    <w:p w14:paraId="0F90CE6B" w14:textId="77777777" w:rsidR="00CB2438" w:rsidRPr="00CB2438" w:rsidRDefault="00CB2438" w:rsidP="00CB2438">
      <w:pPr>
        <w:tabs>
          <w:tab w:val="left" w:pos="426"/>
          <w:tab w:val="right" w:leader="dot" w:pos="9356"/>
        </w:tabs>
        <w:ind w:firstLine="709"/>
        <w:jc w:val="both"/>
      </w:pPr>
      <w:r w:rsidRPr="00CB2438">
        <w:t>Постановление Правительства РФ от 6 июля 1998 г. № 700 «О введении раздельного учета затрат по регулируемым видам деятельности в энергетике»;</w:t>
      </w:r>
    </w:p>
    <w:p w14:paraId="414B9798" w14:textId="77777777" w:rsidR="00CB2438" w:rsidRPr="00CB2438" w:rsidRDefault="00CB2438" w:rsidP="00CB2438">
      <w:pPr>
        <w:tabs>
          <w:tab w:val="left" w:pos="426"/>
          <w:tab w:val="right" w:leader="dot" w:pos="9356"/>
        </w:tabs>
        <w:ind w:firstLine="709"/>
        <w:jc w:val="both"/>
      </w:pPr>
      <w:r w:rsidRPr="00CB2438">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0C0368F4" w14:textId="77777777" w:rsidR="00CB2438" w:rsidRPr="00CB2438" w:rsidRDefault="00CB2438" w:rsidP="00CB2438">
      <w:pPr>
        <w:tabs>
          <w:tab w:val="left" w:pos="426"/>
          <w:tab w:val="right" w:leader="dot" w:pos="9356"/>
        </w:tabs>
        <w:ind w:firstLine="709"/>
        <w:jc w:val="both"/>
      </w:pPr>
      <w:r w:rsidRPr="00CB2438">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9DE1E19" w14:textId="77777777" w:rsidR="00CB2438" w:rsidRPr="00CB2438" w:rsidRDefault="00CB2438" w:rsidP="00CB2438">
      <w:pPr>
        <w:tabs>
          <w:tab w:val="left" w:pos="426"/>
          <w:tab w:val="right" w:leader="dot" w:pos="9356"/>
        </w:tabs>
        <w:ind w:firstLine="709"/>
        <w:jc w:val="both"/>
      </w:pPr>
      <w:r w:rsidRPr="00CB2438">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9358D88" w14:textId="77777777" w:rsidR="00CB2438" w:rsidRPr="00CB2438" w:rsidRDefault="00CB2438" w:rsidP="00CB2438">
      <w:pPr>
        <w:tabs>
          <w:tab w:val="left" w:pos="426"/>
          <w:tab w:val="right" w:leader="dot" w:pos="9356"/>
        </w:tabs>
        <w:ind w:firstLine="709"/>
        <w:jc w:val="both"/>
      </w:pPr>
      <w:r w:rsidRPr="00CB2438">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6837C56" w14:textId="77777777" w:rsidR="00CB2438" w:rsidRPr="00CB2438" w:rsidRDefault="00CB2438" w:rsidP="00CB2438">
      <w:pPr>
        <w:tabs>
          <w:tab w:val="left" w:pos="426"/>
          <w:tab w:val="right" w:leader="dot" w:pos="9356"/>
        </w:tabs>
        <w:ind w:firstLine="709"/>
        <w:jc w:val="both"/>
      </w:pPr>
      <w:r w:rsidRPr="00CB2438">
        <w:t>Приказ Минстроя России от 29.07.2022 N 623/</w:t>
      </w:r>
      <w:proofErr w:type="spellStart"/>
      <w:r w:rsidRPr="00CB2438">
        <w:t>пр</w:t>
      </w:r>
      <w:proofErr w:type="spellEnd"/>
      <w:r w:rsidRPr="00CB2438">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N 69785);</w:t>
      </w:r>
    </w:p>
    <w:p w14:paraId="2D45D898" w14:textId="77777777" w:rsidR="00CB2438" w:rsidRPr="00CB2438" w:rsidRDefault="00CB2438" w:rsidP="00CB2438">
      <w:pPr>
        <w:tabs>
          <w:tab w:val="left" w:pos="426"/>
          <w:tab w:val="right" w:leader="dot" w:pos="9356"/>
        </w:tabs>
        <w:ind w:firstLine="709"/>
        <w:jc w:val="both"/>
      </w:pPr>
      <w:r w:rsidRPr="00CB2438">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B9301AE" w14:textId="77777777" w:rsidR="00CB2438" w:rsidRPr="00CB2438" w:rsidRDefault="00CB2438" w:rsidP="00CB2438">
      <w:pPr>
        <w:tabs>
          <w:tab w:val="left" w:pos="426"/>
          <w:tab w:val="right" w:leader="dot" w:pos="9356"/>
        </w:tabs>
        <w:ind w:firstLine="709"/>
        <w:jc w:val="both"/>
      </w:pPr>
      <w:r w:rsidRPr="00CB2438">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1B44E7A" w14:textId="77777777" w:rsidR="00CB2438" w:rsidRPr="00CB2438" w:rsidRDefault="00CB2438" w:rsidP="00CB2438">
      <w:pPr>
        <w:tabs>
          <w:tab w:val="left" w:pos="426"/>
          <w:tab w:val="right" w:leader="dot" w:pos="9356"/>
        </w:tabs>
        <w:ind w:firstLine="709"/>
        <w:jc w:val="both"/>
      </w:pPr>
      <w:r w:rsidRPr="00CB2438">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7D333EE9" w14:textId="77777777" w:rsidR="00CB2438" w:rsidRPr="00CB2438" w:rsidRDefault="00CB2438" w:rsidP="00CB2438">
      <w:pPr>
        <w:tabs>
          <w:tab w:val="left" w:pos="426"/>
          <w:tab w:val="right" w:leader="dot" w:pos="9356"/>
        </w:tabs>
        <w:ind w:firstLine="709"/>
        <w:jc w:val="both"/>
      </w:pPr>
      <w:r w:rsidRPr="00CB2438">
        <w:t xml:space="preserve">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w:t>
      </w:r>
      <w:r w:rsidRPr="00CB2438">
        <w:lastRenderedPageBreak/>
        <w:t>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32017160" w14:textId="77777777" w:rsidR="00CB2438" w:rsidRPr="00CB2438" w:rsidRDefault="00CB2438" w:rsidP="00CB2438">
      <w:pPr>
        <w:tabs>
          <w:tab w:val="left" w:pos="426"/>
          <w:tab w:val="right" w:leader="dot" w:pos="9356"/>
        </w:tabs>
        <w:ind w:firstLine="709"/>
        <w:jc w:val="both"/>
      </w:pPr>
      <w:r w:rsidRPr="00CB2438">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C673CAC" w14:textId="77777777" w:rsidR="00CB2438" w:rsidRPr="00CB2438" w:rsidRDefault="00CB2438" w:rsidP="00CB2438">
      <w:pPr>
        <w:tabs>
          <w:tab w:val="left" w:pos="426"/>
          <w:tab w:val="right" w:leader="dot" w:pos="9356"/>
        </w:tabs>
        <w:ind w:firstLine="709"/>
        <w:jc w:val="both"/>
      </w:pPr>
      <w:r w:rsidRPr="00CB2438">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1F8F99A8" w14:textId="77777777" w:rsidR="00CB2438" w:rsidRPr="00CB2438" w:rsidRDefault="00CB2438" w:rsidP="00CB2438">
      <w:pPr>
        <w:tabs>
          <w:tab w:val="left" w:pos="426"/>
          <w:tab w:val="right" w:leader="dot" w:pos="9356"/>
        </w:tabs>
        <w:ind w:firstLine="709"/>
        <w:jc w:val="both"/>
      </w:pPr>
      <w:r w:rsidRPr="00CB2438">
        <w:t>Федеральный закон от 06.04.2011 № 63-ФЗ «Об электронной подписи».</w:t>
      </w:r>
    </w:p>
    <w:p w14:paraId="63068F95" w14:textId="77777777" w:rsidR="00CB2438" w:rsidRPr="00CB2438" w:rsidRDefault="00CB2438" w:rsidP="00CB2438">
      <w:pPr>
        <w:tabs>
          <w:tab w:val="left" w:pos="426"/>
          <w:tab w:val="right" w:leader="dot" w:pos="9356"/>
        </w:tabs>
        <w:ind w:firstLine="709"/>
        <w:jc w:val="both"/>
      </w:pPr>
      <w:r w:rsidRPr="00CB2438">
        <w:t>Федеральный закон от 18.07.2011 № 223-ФЗ «О закупках товаров, работ, услуг отдельными видами юридических лиц».</w:t>
      </w:r>
    </w:p>
    <w:p w14:paraId="0DBF20E5" w14:textId="77777777" w:rsidR="00CB2438" w:rsidRPr="00CB2438" w:rsidRDefault="00CB2438" w:rsidP="00CB2438">
      <w:pPr>
        <w:tabs>
          <w:tab w:val="left" w:pos="426"/>
          <w:tab w:val="right" w:leader="dot" w:pos="9356"/>
        </w:tabs>
        <w:ind w:firstLine="709"/>
        <w:jc w:val="both"/>
      </w:pPr>
      <w:r w:rsidRPr="00CB2438">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85DBBE4" w14:textId="77777777" w:rsidR="00CB2438" w:rsidRPr="00CB2438" w:rsidRDefault="00CB2438" w:rsidP="00CB2438">
      <w:pPr>
        <w:tabs>
          <w:tab w:val="left" w:pos="426"/>
          <w:tab w:val="right" w:leader="dot" w:pos="9356"/>
        </w:tabs>
        <w:ind w:firstLine="709"/>
        <w:jc w:val="both"/>
      </w:pPr>
      <w:r w:rsidRPr="00CB2438">
        <w:t>Вся нормативно – методическая основа используется в редакции, действующей на момент проведения экспертизы.</w:t>
      </w:r>
    </w:p>
    <w:p w14:paraId="3EFE1DB4" w14:textId="77777777" w:rsidR="00CB2438" w:rsidRPr="00CB2438" w:rsidRDefault="00CB2438" w:rsidP="00CB2438">
      <w:pPr>
        <w:tabs>
          <w:tab w:val="left" w:pos="426"/>
          <w:tab w:val="right" w:leader="dot" w:pos="9356"/>
        </w:tabs>
        <w:ind w:firstLine="709"/>
        <w:jc w:val="both"/>
      </w:pPr>
      <w:r w:rsidRPr="00CB2438">
        <w:t>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w:t>
      </w:r>
    </w:p>
    <w:p w14:paraId="35C6503E" w14:textId="77777777" w:rsidR="00CB2438" w:rsidRPr="00CB2438" w:rsidRDefault="00CB2438" w:rsidP="00CB2438">
      <w:pPr>
        <w:tabs>
          <w:tab w:val="left" w:pos="426"/>
          <w:tab w:val="right" w:leader="dot" w:pos="9356"/>
        </w:tabs>
        <w:rPr>
          <w:b/>
        </w:rPr>
      </w:pPr>
    </w:p>
    <w:p w14:paraId="140129CD"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Общая характеристика предприятия</w:t>
      </w:r>
    </w:p>
    <w:p w14:paraId="0BAD57B2" w14:textId="77777777" w:rsidR="00CB2438" w:rsidRPr="00CB2438" w:rsidRDefault="00CB2438" w:rsidP="00CB2438">
      <w:pPr>
        <w:ind w:firstLine="709"/>
        <w:jc w:val="center"/>
        <w:rPr>
          <w:b/>
          <w:u w:val="single"/>
        </w:rPr>
      </w:pPr>
    </w:p>
    <w:p w14:paraId="140A0050" w14:textId="77777777" w:rsidR="00CB2438" w:rsidRPr="00CB2438" w:rsidRDefault="00CB2438" w:rsidP="00CB2438">
      <w:pPr>
        <w:ind w:right="142"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Полное наименование организации – Государственное бюджетное учреждение здравоохранения «Кузбасский клинический центр охраны здоровья шахтеров». </w:t>
      </w:r>
    </w:p>
    <w:p w14:paraId="5EBABCD3" w14:textId="77777777" w:rsidR="00CB2438" w:rsidRPr="00CB2438" w:rsidRDefault="00CB2438" w:rsidP="00CB2438">
      <w:pPr>
        <w:ind w:right="142" w:firstLine="709"/>
        <w:contextualSpacing/>
        <w:jc w:val="both"/>
        <w:rPr>
          <w:rFonts w:eastAsiaTheme="majorEastAsia"/>
          <w:b/>
          <w:spacing w:val="-10"/>
          <w:kern w:val="28"/>
          <w:sz w:val="28"/>
          <w:szCs w:val="28"/>
        </w:rPr>
      </w:pPr>
      <w:r w:rsidRPr="00CB2438">
        <w:rPr>
          <w:rFonts w:eastAsiaTheme="majorEastAsia"/>
          <w:b/>
          <w:spacing w:val="-10"/>
          <w:kern w:val="28"/>
          <w:sz w:val="28"/>
          <w:szCs w:val="28"/>
        </w:rPr>
        <w:t>Сокращенное наименование организации – ГБУЗ ККЦОЗШ.</w:t>
      </w:r>
    </w:p>
    <w:p w14:paraId="3CEADA99" w14:textId="77777777" w:rsidR="00CB2438" w:rsidRPr="00CB2438" w:rsidRDefault="00CB2438" w:rsidP="00CB2438">
      <w:pPr>
        <w:ind w:right="142" w:firstLine="709"/>
        <w:contextualSpacing/>
        <w:jc w:val="both"/>
        <w:rPr>
          <w:rFonts w:eastAsiaTheme="majorEastAsia"/>
          <w:b/>
          <w:spacing w:val="-10"/>
          <w:kern w:val="28"/>
          <w:sz w:val="28"/>
          <w:szCs w:val="28"/>
        </w:rPr>
      </w:pPr>
      <w:r w:rsidRPr="00CB2438">
        <w:rPr>
          <w:rFonts w:eastAsiaTheme="majorEastAsia"/>
          <w:b/>
          <w:spacing w:val="-10"/>
          <w:kern w:val="28"/>
          <w:sz w:val="28"/>
          <w:szCs w:val="28"/>
        </w:rPr>
        <w:t>ИНН 4212007870, КПП 421201001, ОГРН 1024201298527</w:t>
      </w:r>
    </w:p>
    <w:p w14:paraId="18D0E14C" w14:textId="77777777" w:rsidR="00CB2438" w:rsidRPr="00CB2438" w:rsidRDefault="00CB2438" w:rsidP="00CB2438">
      <w:pPr>
        <w:ind w:right="142" w:firstLine="709"/>
        <w:jc w:val="both"/>
      </w:pPr>
      <w:r w:rsidRPr="00CB2438">
        <w:t>Юридический адрес: 652509, г. Ленинск-Кузнецкий, ул. Микрорайон 7, д. 9.</w:t>
      </w:r>
    </w:p>
    <w:p w14:paraId="205FDF8D" w14:textId="77777777" w:rsidR="00CB2438" w:rsidRPr="00CB2438" w:rsidRDefault="00CB2438" w:rsidP="00CB2438">
      <w:pPr>
        <w:ind w:right="142" w:firstLine="709"/>
        <w:jc w:val="both"/>
      </w:pPr>
      <w:r w:rsidRPr="00CB2438">
        <w:t>Фактический адрес: 652509, г. Ленинск-Кузнецкий, ул. Микрорайон 7, д. 9.</w:t>
      </w:r>
    </w:p>
    <w:p w14:paraId="190FEDE1" w14:textId="77777777" w:rsidR="00CB2438" w:rsidRPr="00CB2438" w:rsidRDefault="00CB2438" w:rsidP="00CB2438">
      <w:pPr>
        <w:tabs>
          <w:tab w:val="left" w:pos="426"/>
        </w:tabs>
        <w:ind w:right="142" w:firstLine="709"/>
        <w:jc w:val="both"/>
      </w:pPr>
      <w:r w:rsidRPr="00CB2438">
        <w:t xml:space="preserve">Должность, фамилия, имя, отчество руководителя – </w:t>
      </w:r>
      <w:proofErr w:type="spellStart"/>
      <w:r w:rsidRPr="00CB2438">
        <w:t>Агаларян</w:t>
      </w:r>
      <w:proofErr w:type="spellEnd"/>
      <w:r w:rsidRPr="00CB2438">
        <w:t xml:space="preserve"> Александр </w:t>
      </w:r>
      <w:proofErr w:type="spellStart"/>
      <w:r w:rsidRPr="00CB2438">
        <w:t>Хачатурович</w:t>
      </w:r>
      <w:proofErr w:type="spellEnd"/>
      <w:r w:rsidRPr="00CB2438">
        <w:rPr>
          <w:b/>
        </w:rPr>
        <w:t xml:space="preserve"> </w:t>
      </w:r>
    </w:p>
    <w:p w14:paraId="1325996C" w14:textId="77777777" w:rsidR="00CB2438" w:rsidRPr="00CB2438" w:rsidRDefault="00CB2438" w:rsidP="00CB2438">
      <w:pPr>
        <w:ind w:right="142" w:firstLine="709"/>
        <w:contextualSpacing/>
        <w:jc w:val="both"/>
        <w:rPr>
          <w:rFonts w:eastAsiaTheme="majorEastAsia"/>
          <w:b/>
          <w:spacing w:val="-10"/>
          <w:kern w:val="28"/>
          <w:sz w:val="28"/>
          <w:szCs w:val="28"/>
        </w:rPr>
      </w:pPr>
      <w:r w:rsidRPr="00CB2438">
        <w:rPr>
          <w:rFonts w:eastAsiaTheme="majorEastAsia"/>
          <w:b/>
          <w:spacing w:val="-10"/>
          <w:kern w:val="28"/>
          <w:sz w:val="28"/>
          <w:szCs w:val="28"/>
        </w:rPr>
        <w:t>ГБУЗ ККЦОЗШ находится на общей системе налогообложения.</w:t>
      </w:r>
    </w:p>
    <w:p w14:paraId="247B7F0E" w14:textId="77777777" w:rsidR="00CB2438" w:rsidRPr="00CB2438" w:rsidRDefault="00CB2438" w:rsidP="00CB2438">
      <w:pPr>
        <w:ind w:right="142" w:firstLine="709"/>
        <w:jc w:val="both"/>
      </w:pPr>
      <w:r w:rsidRPr="00CB2438">
        <w:t>ГБУЗ ККЦОЗШ осуществляет теплоснабжение потребителей</w:t>
      </w:r>
      <w:r w:rsidRPr="00CB2438">
        <w:br/>
        <w:t>г. Ленинск-Кузнецкий.</w:t>
      </w:r>
    </w:p>
    <w:p w14:paraId="30C6061E" w14:textId="77777777" w:rsidR="00CB2438" w:rsidRPr="00CB2438" w:rsidRDefault="00CB2438" w:rsidP="00CB2438">
      <w:pPr>
        <w:ind w:right="142" w:firstLine="709"/>
        <w:contextualSpacing/>
        <w:jc w:val="both"/>
        <w:rPr>
          <w:rFonts w:eastAsiaTheme="majorEastAsia"/>
          <w:b/>
          <w:spacing w:val="-10"/>
          <w:kern w:val="28"/>
          <w:sz w:val="28"/>
          <w:szCs w:val="28"/>
        </w:rPr>
      </w:pPr>
      <w:r w:rsidRPr="00CB2438">
        <w:rPr>
          <w:rFonts w:eastAsiaTheme="majorEastAsia"/>
          <w:b/>
          <w:spacing w:val="-10"/>
          <w:kern w:val="28"/>
          <w:sz w:val="28"/>
          <w:szCs w:val="28"/>
        </w:rPr>
        <w:t>ГБУЗ ККЦОЗШ создано в целях обеспечения, гарантированного Конституцией РФ права граждан на охрану здоровья и медицинскую помощь, удовлетворения общественной потребности в медицинском обслуживании. Предприятие осуществляет свою деятельность согласно Уставу.</w:t>
      </w:r>
    </w:p>
    <w:p w14:paraId="37E5720F" w14:textId="77777777" w:rsidR="00CB2438" w:rsidRPr="00CB2438" w:rsidRDefault="00CB2438" w:rsidP="00CB2438">
      <w:pPr>
        <w:ind w:firstLine="709"/>
        <w:contextualSpacing/>
        <w:jc w:val="both"/>
      </w:pPr>
      <w:r w:rsidRPr="00CB2438">
        <w:t>Основным видом деятельности ГБУЗ ККЦОЗШ является обеспечение населения медицинской помощью, а также иная деятельность, направленная на достижение целей создания учреждения. Оказание услуг по теплоснабжению является вспомогательной деятельностью.</w:t>
      </w:r>
    </w:p>
    <w:p w14:paraId="78557606" w14:textId="77777777" w:rsidR="00CB2438" w:rsidRPr="00CB2438" w:rsidRDefault="00CB2438" w:rsidP="00CB2438">
      <w:pPr>
        <w:ind w:firstLine="709"/>
        <w:contextualSpacing/>
        <w:jc w:val="both"/>
      </w:pPr>
      <w:r w:rsidRPr="00CB2438">
        <w:t>Имущество учреждения закреплено на праве оперативного управления (объекты) и земельные участки на праве постоянного (бессрочного) пользования:</w:t>
      </w:r>
    </w:p>
    <w:p w14:paraId="019DB673" w14:textId="77777777" w:rsidR="00CB2438" w:rsidRPr="00CB2438" w:rsidRDefault="00CB2438" w:rsidP="00CB2438">
      <w:pPr>
        <w:ind w:firstLine="709"/>
        <w:contextualSpacing/>
        <w:jc w:val="both"/>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98"/>
        <w:gridCol w:w="2585"/>
        <w:gridCol w:w="1978"/>
        <w:gridCol w:w="1695"/>
      </w:tblGrid>
      <w:tr w:rsidR="00CB2438" w:rsidRPr="00CB2438" w14:paraId="3B43EF25" w14:textId="77777777" w:rsidTr="00F95151">
        <w:trPr>
          <w:trHeight w:val="20"/>
        </w:trPr>
        <w:tc>
          <w:tcPr>
            <w:tcW w:w="788" w:type="pct"/>
            <w:vAlign w:val="center"/>
          </w:tcPr>
          <w:p w14:paraId="1A6D0D68" w14:textId="77777777" w:rsidR="00CB2438" w:rsidRPr="00CB2438" w:rsidRDefault="00CB2438" w:rsidP="00CB2438">
            <w:pPr>
              <w:jc w:val="center"/>
              <w:rPr>
                <w:spacing w:val="7"/>
                <w:sz w:val="22"/>
                <w:szCs w:val="22"/>
              </w:rPr>
            </w:pPr>
            <w:r w:rsidRPr="00CB2438">
              <w:rPr>
                <w:spacing w:val="7"/>
                <w:sz w:val="22"/>
                <w:szCs w:val="22"/>
              </w:rPr>
              <w:lastRenderedPageBreak/>
              <w:t>Вид права</w:t>
            </w:r>
          </w:p>
        </w:tc>
        <w:tc>
          <w:tcPr>
            <w:tcW w:w="777" w:type="pct"/>
            <w:vAlign w:val="center"/>
          </w:tcPr>
          <w:p w14:paraId="64A80807" w14:textId="77777777" w:rsidR="00CB2438" w:rsidRPr="00CB2438" w:rsidRDefault="00CB2438" w:rsidP="00CB2438">
            <w:pPr>
              <w:jc w:val="center"/>
              <w:rPr>
                <w:spacing w:val="7"/>
                <w:sz w:val="22"/>
                <w:szCs w:val="22"/>
              </w:rPr>
            </w:pPr>
            <w:r w:rsidRPr="00CB2438">
              <w:rPr>
                <w:spacing w:val="7"/>
                <w:sz w:val="22"/>
                <w:szCs w:val="22"/>
              </w:rPr>
              <w:t>Объект права</w:t>
            </w:r>
          </w:p>
        </w:tc>
        <w:tc>
          <w:tcPr>
            <w:tcW w:w="1414" w:type="pct"/>
            <w:vAlign w:val="center"/>
          </w:tcPr>
          <w:p w14:paraId="1D48D132" w14:textId="77777777" w:rsidR="00CB2438" w:rsidRPr="00CB2438" w:rsidRDefault="00CB2438" w:rsidP="00CB2438">
            <w:pPr>
              <w:jc w:val="center"/>
              <w:rPr>
                <w:spacing w:val="7"/>
                <w:sz w:val="22"/>
                <w:szCs w:val="22"/>
              </w:rPr>
            </w:pPr>
            <w:r w:rsidRPr="00CB2438">
              <w:rPr>
                <w:spacing w:val="7"/>
                <w:sz w:val="22"/>
                <w:szCs w:val="22"/>
              </w:rPr>
              <w:t>Адрес</w:t>
            </w:r>
          </w:p>
        </w:tc>
        <w:tc>
          <w:tcPr>
            <w:tcW w:w="1087" w:type="pct"/>
            <w:vAlign w:val="center"/>
          </w:tcPr>
          <w:p w14:paraId="0D8E2277" w14:textId="77777777" w:rsidR="00CB2438" w:rsidRPr="00CB2438" w:rsidRDefault="00CB2438" w:rsidP="00CB2438">
            <w:pPr>
              <w:jc w:val="center"/>
              <w:rPr>
                <w:spacing w:val="7"/>
                <w:sz w:val="22"/>
                <w:szCs w:val="22"/>
              </w:rPr>
            </w:pPr>
            <w:proofErr w:type="spellStart"/>
            <w:r w:rsidRPr="00CB2438">
              <w:rPr>
                <w:spacing w:val="7"/>
                <w:sz w:val="22"/>
                <w:szCs w:val="22"/>
              </w:rPr>
              <w:t>Правоустанавли-вающий</w:t>
            </w:r>
            <w:proofErr w:type="spellEnd"/>
            <w:r w:rsidRPr="00CB2438">
              <w:rPr>
                <w:spacing w:val="7"/>
                <w:sz w:val="22"/>
                <w:szCs w:val="22"/>
              </w:rPr>
              <w:t xml:space="preserve"> документ</w:t>
            </w:r>
          </w:p>
        </w:tc>
        <w:tc>
          <w:tcPr>
            <w:tcW w:w="935" w:type="pct"/>
            <w:vAlign w:val="center"/>
          </w:tcPr>
          <w:p w14:paraId="20CCE4A8" w14:textId="77777777" w:rsidR="00CB2438" w:rsidRPr="00CB2438" w:rsidRDefault="00CB2438" w:rsidP="00CB2438">
            <w:pPr>
              <w:jc w:val="center"/>
              <w:rPr>
                <w:spacing w:val="7"/>
                <w:sz w:val="22"/>
                <w:szCs w:val="22"/>
              </w:rPr>
            </w:pPr>
            <w:r w:rsidRPr="00CB2438">
              <w:rPr>
                <w:spacing w:val="7"/>
                <w:sz w:val="22"/>
                <w:szCs w:val="22"/>
              </w:rPr>
              <w:t xml:space="preserve">Дата, </w:t>
            </w:r>
          </w:p>
          <w:p w14:paraId="6F6CC810" w14:textId="77777777" w:rsidR="00CB2438" w:rsidRPr="00CB2438" w:rsidRDefault="00CB2438" w:rsidP="00CB2438">
            <w:pPr>
              <w:jc w:val="center"/>
              <w:rPr>
                <w:spacing w:val="7"/>
                <w:sz w:val="22"/>
                <w:szCs w:val="22"/>
              </w:rPr>
            </w:pPr>
            <w:r w:rsidRPr="00CB2438">
              <w:rPr>
                <w:spacing w:val="7"/>
                <w:sz w:val="22"/>
                <w:szCs w:val="22"/>
              </w:rPr>
              <w:t>№ документа</w:t>
            </w:r>
          </w:p>
        </w:tc>
      </w:tr>
      <w:tr w:rsidR="00CB2438" w:rsidRPr="00CB2438" w14:paraId="6A7A3E6D" w14:textId="77777777" w:rsidTr="00F95151">
        <w:trPr>
          <w:trHeight w:val="1385"/>
        </w:trPr>
        <w:tc>
          <w:tcPr>
            <w:tcW w:w="788" w:type="pct"/>
            <w:vMerge w:val="restart"/>
            <w:vAlign w:val="center"/>
          </w:tcPr>
          <w:p w14:paraId="383A367C" w14:textId="77777777" w:rsidR="00CB2438" w:rsidRPr="00CB2438" w:rsidRDefault="00CB2438" w:rsidP="00CB2438">
            <w:pPr>
              <w:jc w:val="center"/>
              <w:rPr>
                <w:spacing w:val="7"/>
                <w:sz w:val="22"/>
                <w:szCs w:val="22"/>
              </w:rPr>
            </w:pPr>
            <w:r w:rsidRPr="00CB2438">
              <w:rPr>
                <w:spacing w:val="7"/>
                <w:sz w:val="22"/>
                <w:szCs w:val="22"/>
              </w:rPr>
              <w:t>Оперативное управление</w:t>
            </w:r>
          </w:p>
        </w:tc>
        <w:tc>
          <w:tcPr>
            <w:tcW w:w="777" w:type="pct"/>
          </w:tcPr>
          <w:p w14:paraId="2C48F6EF" w14:textId="77777777" w:rsidR="00CB2438" w:rsidRPr="00CB2438" w:rsidRDefault="00CB2438" w:rsidP="00CB2438">
            <w:pPr>
              <w:ind w:left="-96" w:right="-172"/>
              <w:jc w:val="both"/>
              <w:rPr>
                <w:spacing w:val="7"/>
                <w:sz w:val="22"/>
                <w:szCs w:val="22"/>
              </w:rPr>
            </w:pPr>
            <w:r w:rsidRPr="00CB2438">
              <w:rPr>
                <w:spacing w:val="7"/>
                <w:sz w:val="22"/>
                <w:szCs w:val="22"/>
              </w:rPr>
              <w:t>Здание котельной</w:t>
            </w:r>
          </w:p>
        </w:tc>
        <w:tc>
          <w:tcPr>
            <w:tcW w:w="1414" w:type="pct"/>
          </w:tcPr>
          <w:p w14:paraId="0635F808" w14:textId="77777777" w:rsidR="00CB2438" w:rsidRPr="00CB2438" w:rsidRDefault="00CB2438" w:rsidP="00CB2438">
            <w:pPr>
              <w:jc w:val="both"/>
              <w:rPr>
                <w:spacing w:val="7"/>
                <w:sz w:val="22"/>
                <w:szCs w:val="22"/>
              </w:rPr>
            </w:pPr>
            <w:r w:rsidRPr="00CB2438">
              <w:rPr>
                <w:spacing w:val="7"/>
                <w:sz w:val="22"/>
                <w:szCs w:val="22"/>
              </w:rPr>
              <w:t xml:space="preserve">Кемеровская область, г. Ленинск -Кузнецкий, </w:t>
            </w:r>
          </w:p>
          <w:p w14:paraId="5F791023" w14:textId="77777777" w:rsidR="00CB2438" w:rsidRPr="00CB2438" w:rsidRDefault="00CB2438" w:rsidP="00CB2438">
            <w:pPr>
              <w:jc w:val="both"/>
              <w:rPr>
                <w:spacing w:val="7"/>
                <w:sz w:val="22"/>
                <w:szCs w:val="22"/>
              </w:rPr>
            </w:pPr>
            <w:r w:rsidRPr="00CB2438">
              <w:rPr>
                <w:spacing w:val="7"/>
                <w:sz w:val="22"/>
                <w:szCs w:val="22"/>
              </w:rPr>
              <w:t>ул. Лесной городок, 49</w:t>
            </w:r>
          </w:p>
        </w:tc>
        <w:tc>
          <w:tcPr>
            <w:tcW w:w="1087" w:type="pct"/>
          </w:tcPr>
          <w:p w14:paraId="426D08A0" w14:textId="77777777" w:rsidR="00CB2438" w:rsidRPr="00CB2438" w:rsidRDefault="00CB2438" w:rsidP="00CB2438">
            <w:pPr>
              <w:jc w:val="both"/>
              <w:rPr>
                <w:spacing w:val="7"/>
                <w:sz w:val="22"/>
                <w:szCs w:val="22"/>
              </w:rPr>
            </w:pPr>
            <w:r w:rsidRPr="00CB2438">
              <w:rPr>
                <w:spacing w:val="7"/>
                <w:sz w:val="22"/>
                <w:szCs w:val="22"/>
              </w:rPr>
              <w:t xml:space="preserve">Свидетельство  </w:t>
            </w:r>
          </w:p>
          <w:p w14:paraId="6BF0A9E7" w14:textId="77777777" w:rsidR="00CB2438" w:rsidRPr="00CB2438" w:rsidRDefault="00CB2438" w:rsidP="00CB2438">
            <w:pPr>
              <w:jc w:val="both"/>
              <w:rPr>
                <w:spacing w:val="7"/>
                <w:sz w:val="22"/>
                <w:szCs w:val="22"/>
              </w:rPr>
            </w:pPr>
            <w:r w:rsidRPr="00CB2438">
              <w:rPr>
                <w:spacing w:val="7"/>
                <w:sz w:val="22"/>
                <w:szCs w:val="22"/>
              </w:rPr>
              <w:t>о государственной регистрации права</w:t>
            </w:r>
          </w:p>
        </w:tc>
        <w:tc>
          <w:tcPr>
            <w:tcW w:w="935" w:type="pct"/>
          </w:tcPr>
          <w:p w14:paraId="0AB30393" w14:textId="77777777" w:rsidR="00CB2438" w:rsidRPr="00CB2438" w:rsidRDefault="00CB2438" w:rsidP="00CB2438">
            <w:pPr>
              <w:jc w:val="both"/>
              <w:rPr>
                <w:spacing w:val="7"/>
                <w:sz w:val="22"/>
                <w:szCs w:val="22"/>
              </w:rPr>
            </w:pPr>
            <w:r w:rsidRPr="00CB2438">
              <w:rPr>
                <w:spacing w:val="7"/>
                <w:sz w:val="22"/>
                <w:szCs w:val="22"/>
              </w:rPr>
              <w:t xml:space="preserve">от 31.03.2016 </w:t>
            </w:r>
          </w:p>
          <w:p w14:paraId="109CCD3C" w14:textId="77777777" w:rsidR="00CB2438" w:rsidRPr="00CB2438" w:rsidRDefault="00CB2438" w:rsidP="00CB2438">
            <w:pPr>
              <w:jc w:val="both"/>
              <w:rPr>
                <w:spacing w:val="7"/>
                <w:sz w:val="22"/>
                <w:szCs w:val="22"/>
              </w:rPr>
            </w:pPr>
            <w:r w:rsidRPr="00CB2438">
              <w:rPr>
                <w:spacing w:val="7"/>
                <w:sz w:val="22"/>
                <w:szCs w:val="22"/>
              </w:rPr>
              <w:t>№ 42-42-03/021/2005-491</w:t>
            </w:r>
          </w:p>
        </w:tc>
      </w:tr>
      <w:tr w:rsidR="00CB2438" w:rsidRPr="00CB2438" w14:paraId="01C473BD" w14:textId="77777777" w:rsidTr="00F95151">
        <w:trPr>
          <w:trHeight w:val="20"/>
        </w:trPr>
        <w:tc>
          <w:tcPr>
            <w:tcW w:w="788" w:type="pct"/>
            <w:vMerge/>
          </w:tcPr>
          <w:p w14:paraId="6EB9CE4F" w14:textId="77777777" w:rsidR="00CB2438" w:rsidRPr="00CB2438" w:rsidRDefault="00CB2438" w:rsidP="00CB2438">
            <w:pPr>
              <w:jc w:val="both"/>
              <w:rPr>
                <w:spacing w:val="7"/>
                <w:sz w:val="22"/>
                <w:szCs w:val="22"/>
              </w:rPr>
            </w:pPr>
          </w:p>
        </w:tc>
        <w:tc>
          <w:tcPr>
            <w:tcW w:w="777" w:type="pct"/>
          </w:tcPr>
          <w:p w14:paraId="692CB06C" w14:textId="77777777" w:rsidR="00CB2438" w:rsidRPr="00CB2438" w:rsidRDefault="00CB2438" w:rsidP="00CB2438">
            <w:pPr>
              <w:jc w:val="both"/>
              <w:rPr>
                <w:spacing w:val="7"/>
                <w:sz w:val="22"/>
                <w:szCs w:val="22"/>
              </w:rPr>
            </w:pPr>
            <w:r w:rsidRPr="00CB2438">
              <w:rPr>
                <w:spacing w:val="7"/>
                <w:sz w:val="22"/>
                <w:szCs w:val="22"/>
              </w:rPr>
              <w:t>Центральная тепловая подстанция</w:t>
            </w:r>
          </w:p>
        </w:tc>
        <w:tc>
          <w:tcPr>
            <w:tcW w:w="1414" w:type="pct"/>
          </w:tcPr>
          <w:p w14:paraId="727905A9" w14:textId="77777777" w:rsidR="00CB2438" w:rsidRPr="00CB2438" w:rsidRDefault="00CB2438" w:rsidP="00CB2438">
            <w:pPr>
              <w:jc w:val="both"/>
              <w:rPr>
                <w:spacing w:val="7"/>
                <w:sz w:val="22"/>
                <w:szCs w:val="22"/>
              </w:rPr>
            </w:pPr>
            <w:r w:rsidRPr="00CB2438">
              <w:rPr>
                <w:spacing w:val="7"/>
                <w:sz w:val="22"/>
                <w:szCs w:val="22"/>
              </w:rPr>
              <w:t xml:space="preserve">Кемеровская область, г. Ленинск -Кузнецкий, </w:t>
            </w:r>
          </w:p>
          <w:p w14:paraId="27DB09D9" w14:textId="77777777" w:rsidR="00CB2438" w:rsidRPr="00CB2438" w:rsidRDefault="00CB2438" w:rsidP="00CB2438">
            <w:pPr>
              <w:jc w:val="both"/>
              <w:rPr>
                <w:spacing w:val="7"/>
                <w:sz w:val="22"/>
                <w:szCs w:val="22"/>
              </w:rPr>
            </w:pPr>
            <w:r w:rsidRPr="00CB2438">
              <w:rPr>
                <w:spacing w:val="7"/>
                <w:sz w:val="22"/>
                <w:szCs w:val="22"/>
              </w:rPr>
              <w:t>ул. Микрорайон 7, д. 2 а</w:t>
            </w:r>
          </w:p>
        </w:tc>
        <w:tc>
          <w:tcPr>
            <w:tcW w:w="1087" w:type="pct"/>
          </w:tcPr>
          <w:p w14:paraId="1915A193" w14:textId="77777777" w:rsidR="00CB2438" w:rsidRPr="00CB2438" w:rsidRDefault="00CB2438" w:rsidP="00CB2438">
            <w:pPr>
              <w:jc w:val="both"/>
              <w:rPr>
                <w:spacing w:val="7"/>
                <w:sz w:val="22"/>
                <w:szCs w:val="22"/>
              </w:rPr>
            </w:pPr>
            <w:r w:rsidRPr="00CB2438">
              <w:rPr>
                <w:spacing w:val="7"/>
                <w:sz w:val="22"/>
                <w:szCs w:val="22"/>
              </w:rPr>
              <w:t xml:space="preserve">Свидетельство </w:t>
            </w:r>
          </w:p>
          <w:p w14:paraId="6DE452C6" w14:textId="77777777" w:rsidR="00CB2438" w:rsidRPr="00CB2438" w:rsidRDefault="00CB2438" w:rsidP="00CB2438">
            <w:pPr>
              <w:jc w:val="both"/>
              <w:rPr>
                <w:spacing w:val="7"/>
                <w:sz w:val="22"/>
                <w:szCs w:val="22"/>
              </w:rPr>
            </w:pPr>
            <w:r w:rsidRPr="00CB2438">
              <w:rPr>
                <w:spacing w:val="7"/>
                <w:sz w:val="22"/>
                <w:szCs w:val="22"/>
              </w:rPr>
              <w:t>о государственной регистрации права</w:t>
            </w:r>
          </w:p>
        </w:tc>
        <w:tc>
          <w:tcPr>
            <w:tcW w:w="935" w:type="pct"/>
          </w:tcPr>
          <w:p w14:paraId="6B4875FB" w14:textId="77777777" w:rsidR="00CB2438" w:rsidRPr="00CB2438" w:rsidRDefault="00CB2438" w:rsidP="00CB2438">
            <w:pPr>
              <w:jc w:val="both"/>
              <w:rPr>
                <w:spacing w:val="7"/>
                <w:sz w:val="22"/>
                <w:szCs w:val="22"/>
              </w:rPr>
            </w:pPr>
            <w:r w:rsidRPr="00CB2438">
              <w:rPr>
                <w:spacing w:val="7"/>
                <w:sz w:val="22"/>
                <w:szCs w:val="22"/>
              </w:rPr>
              <w:t xml:space="preserve">от 12.05.2016 </w:t>
            </w:r>
          </w:p>
          <w:p w14:paraId="55E3085B" w14:textId="77777777" w:rsidR="00CB2438" w:rsidRPr="00CB2438" w:rsidRDefault="00CB2438" w:rsidP="00CB2438">
            <w:pPr>
              <w:jc w:val="both"/>
              <w:rPr>
                <w:spacing w:val="7"/>
                <w:sz w:val="22"/>
                <w:szCs w:val="22"/>
              </w:rPr>
            </w:pPr>
            <w:r w:rsidRPr="00CB2438">
              <w:rPr>
                <w:spacing w:val="7"/>
                <w:sz w:val="22"/>
                <w:szCs w:val="22"/>
              </w:rPr>
              <w:t>№ 42-42-13/009/2012-694</w:t>
            </w:r>
          </w:p>
        </w:tc>
      </w:tr>
      <w:tr w:rsidR="00CB2438" w:rsidRPr="00CB2438" w14:paraId="11BD9251" w14:textId="77777777" w:rsidTr="00F95151">
        <w:trPr>
          <w:trHeight w:val="20"/>
        </w:trPr>
        <w:tc>
          <w:tcPr>
            <w:tcW w:w="788" w:type="pct"/>
            <w:vMerge w:val="restart"/>
            <w:vAlign w:val="center"/>
          </w:tcPr>
          <w:p w14:paraId="6898C39E" w14:textId="77777777" w:rsidR="00CB2438" w:rsidRPr="00CB2438" w:rsidRDefault="00CB2438" w:rsidP="00CB2438">
            <w:pPr>
              <w:jc w:val="center"/>
              <w:rPr>
                <w:spacing w:val="7"/>
                <w:sz w:val="22"/>
                <w:szCs w:val="22"/>
              </w:rPr>
            </w:pPr>
            <w:r w:rsidRPr="00CB2438">
              <w:rPr>
                <w:spacing w:val="7"/>
                <w:sz w:val="22"/>
                <w:szCs w:val="22"/>
              </w:rPr>
              <w:t>Постоянное (бессрочное) пользование</w:t>
            </w:r>
          </w:p>
        </w:tc>
        <w:tc>
          <w:tcPr>
            <w:tcW w:w="777" w:type="pct"/>
          </w:tcPr>
          <w:p w14:paraId="479579D0" w14:textId="77777777" w:rsidR="00CB2438" w:rsidRPr="00CB2438" w:rsidRDefault="00CB2438" w:rsidP="00CB2438">
            <w:pPr>
              <w:jc w:val="both"/>
              <w:rPr>
                <w:spacing w:val="7"/>
                <w:sz w:val="22"/>
                <w:szCs w:val="22"/>
              </w:rPr>
            </w:pPr>
            <w:r w:rsidRPr="00CB2438">
              <w:rPr>
                <w:spacing w:val="7"/>
                <w:sz w:val="22"/>
                <w:szCs w:val="22"/>
              </w:rPr>
              <w:t>Земельный участок</w:t>
            </w:r>
          </w:p>
        </w:tc>
        <w:tc>
          <w:tcPr>
            <w:tcW w:w="1414" w:type="pct"/>
          </w:tcPr>
          <w:p w14:paraId="4C6F033E" w14:textId="77777777" w:rsidR="00CB2438" w:rsidRPr="00CB2438" w:rsidRDefault="00CB2438" w:rsidP="00CB2438">
            <w:pPr>
              <w:jc w:val="both"/>
              <w:rPr>
                <w:spacing w:val="7"/>
                <w:sz w:val="22"/>
                <w:szCs w:val="22"/>
              </w:rPr>
            </w:pPr>
            <w:r w:rsidRPr="00CB2438">
              <w:rPr>
                <w:spacing w:val="7"/>
                <w:sz w:val="22"/>
                <w:szCs w:val="22"/>
              </w:rPr>
              <w:t xml:space="preserve">Кемеровская область, г. Ленинск -Кузнецкий, </w:t>
            </w:r>
          </w:p>
          <w:p w14:paraId="59DC43D4" w14:textId="77777777" w:rsidR="00CB2438" w:rsidRPr="00CB2438" w:rsidRDefault="00CB2438" w:rsidP="00CB2438">
            <w:pPr>
              <w:jc w:val="both"/>
              <w:rPr>
                <w:spacing w:val="7"/>
                <w:sz w:val="22"/>
                <w:szCs w:val="22"/>
              </w:rPr>
            </w:pPr>
            <w:r w:rsidRPr="00CB2438">
              <w:rPr>
                <w:spacing w:val="7"/>
                <w:sz w:val="22"/>
                <w:szCs w:val="22"/>
              </w:rPr>
              <w:t>ул. Лесной городок, 49</w:t>
            </w:r>
          </w:p>
        </w:tc>
        <w:tc>
          <w:tcPr>
            <w:tcW w:w="1087" w:type="pct"/>
          </w:tcPr>
          <w:p w14:paraId="722301D7" w14:textId="77777777" w:rsidR="00CB2438" w:rsidRPr="00CB2438" w:rsidRDefault="00CB2438" w:rsidP="00CB2438">
            <w:pPr>
              <w:jc w:val="both"/>
              <w:rPr>
                <w:spacing w:val="7"/>
                <w:sz w:val="22"/>
                <w:szCs w:val="22"/>
              </w:rPr>
            </w:pPr>
            <w:r w:rsidRPr="00CB2438">
              <w:rPr>
                <w:spacing w:val="7"/>
                <w:sz w:val="22"/>
                <w:szCs w:val="22"/>
              </w:rPr>
              <w:t xml:space="preserve">Свидетельство </w:t>
            </w:r>
          </w:p>
          <w:p w14:paraId="440A8F8A" w14:textId="77777777" w:rsidR="00CB2438" w:rsidRPr="00CB2438" w:rsidRDefault="00CB2438" w:rsidP="00CB2438">
            <w:pPr>
              <w:jc w:val="both"/>
              <w:rPr>
                <w:spacing w:val="7"/>
                <w:sz w:val="22"/>
                <w:szCs w:val="22"/>
              </w:rPr>
            </w:pPr>
            <w:r w:rsidRPr="00CB2438">
              <w:rPr>
                <w:spacing w:val="7"/>
                <w:sz w:val="22"/>
                <w:szCs w:val="22"/>
              </w:rPr>
              <w:t>о государственной регистрации права</w:t>
            </w:r>
          </w:p>
        </w:tc>
        <w:tc>
          <w:tcPr>
            <w:tcW w:w="935" w:type="pct"/>
          </w:tcPr>
          <w:p w14:paraId="6431737A" w14:textId="77777777" w:rsidR="00CB2438" w:rsidRPr="00CB2438" w:rsidRDefault="00CB2438" w:rsidP="00CB2438">
            <w:pPr>
              <w:jc w:val="both"/>
              <w:rPr>
                <w:spacing w:val="7"/>
                <w:sz w:val="22"/>
                <w:szCs w:val="22"/>
              </w:rPr>
            </w:pPr>
            <w:r w:rsidRPr="00CB2438">
              <w:rPr>
                <w:spacing w:val="7"/>
                <w:sz w:val="22"/>
                <w:szCs w:val="22"/>
              </w:rPr>
              <w:t xml:space="preserve">от 31.03.2016 </w:t>
            </w:r>
          </w:p>
          <w:p w14:paraId="5828010F" w14:textId="77777777" w:rsidR="00CB2438" w:rsidRPr="00CB2438" w:rsidRDefault="00CB2438" w:rsidP="00CB2438">
            <w:pPr>
              <w:jc w:val="both"/>
              <w:rPr>
                <w:spacing w:val="7"/>
                <w:sz w:val="22"/>
                <w:szCs w:val="22"/>
              </w:rPr>
            </w:pPr>
            <w:r w:rsidRPr="00CB2438">
              <w:rPr>
                <w:spacing w:val="7"/>
                <w:sz w:val="22"/>
                <w:szCs w:val="22"/>
              </w:rPr>
              <w:t>№ 42-01/03-10/2002-684</w:t>
            </w:r>
          </w:p>
        </w:tc>
      </w:tr>
      <w:tr w:rsidR="00CB2438" w:rsidRPr="00CB2438" w14:paraId="1717FDAB" w14:textId="77777777" w:rsidTr="00F95151">
        <w:trPr>
          <w:trHeight w:val="1431"/>
        </w:trPr>
        <w:tc>
          <w:tcPr>
            <w:tcW w:w="788" w:type="pct"/>
            <w:vMerge/>
          </w:tcPr>
          <w:p w14:paraId="30A2D630" w14:textId="77777777" w:rsidR="00CB2438" w:rsidRPr="00CB2438" w:rsidRDefault="00CB2438" w:rsidP="00CB2438">
            <w:pPr>
              <w:jc w:val="both"/>
              <w:rPr>
                <w:spacing w:val="7"/>
                <w:sz w:val="22"/>
                <w:szCs w:val="22"/>
              </w:rPr>
            </w:pPr>
          </w:p>
        </w:tc>
        <w:tc>
          <w:tcPr>
            <w:tcW w:w="777" w:type="pct"/>
          </w:tcPr>
          <w:p w14:paraId="71FFC215" w14:textId="77777777" w:rsidR="00CB2438" w:rsidRPr="00CB2438" w:rsidRDefault="00CB2438" w:rsidP="00CB2438">
            <w:pPr>
              <w:jc w:val="both"/>
              <w:rPr>
                <w:spacing w:val="7"/>
                <w:sz w:val="22"/>
                <w:szCs w:val="22"/>
              </w:rPr>
            </w:pPr>
            <w:r w:rsidRPr="00CB2438">
              <w:rPr>
                <w:spacing w:val="7"/>
                <w:sz w:val="22"/>
                <w:szCs w:val="22"/>
              </w:rPr>
              <w:t>Земельный участок</w:t>
            </w:r>
          </w:p>
        </w:tc>
        <w:tc>
          <w:tcPr>
            <w:tcW w:w="1414" w:type="pct"/>
          </w:tcPr>
          <w:p w14:paraId="7BC586E0" w14:textId="77777777" w:rsidR="00CB2438" w:rsidRPr="00CB2438" w:rsidRDefault="00CB2438" w:rsidP="00CB2438">
            <w:pPr>
              <w:jc w:val="both"/>
              <w:rPr>
                <w:spacing w:val="7"/>
                <w:sz w:val="22"/>
                <w:szCs w:val="22"/>
              </w:rPr>
            </w:pPr>
            <w:r w:rsidRPr="00CB2438">
              <w:rPr>
                <w:spacing w:val="7"/>
                <w:sz w:val="22"/>
                <w:szCs w:val="22"/>
              </w:rPr>
              <w:t xml:space="preserve">Кемеровская область, г. Ленинск -Кузнецкий, </w:t>
            </w:r>
          </w:p>
          <w:p w14:paraId="63D44B44" w14:textId="77777777" w:rsidR="00CB2438" w:rsidRPr="00CB2438" w:rsidRDefault="00CB2438" w:rsidP="00CB2438">
            <w:pPr>
              <w:jc w:val="both"/>
              <w:rPr>
                <w:spacing w:val="7"/>
                <w:sz w:val="22"/>
                <w:szCs w:val="22"/>
              </w:rPr>
            </w:pPr>
            <w:r w:rsidRPr="00CB2438">
              <w:rPr>
                <w:spacing w:val="7"/>
                <w:sz w:val="22"/>
                <w:szCs w:val="22"/>
              </w:rPr>
              <w:t>ул. Микрорайон 7, д. 2 а</w:t>
            </w:r>
          </w:p>
        </w:tc>
        <w:tc>
          <w:tcPr>
            <w:tcW w:w="1087" w:type="pct"/>
          </w:tcPr>
          <w:p w14:paraId="62584E56" w14:textId="77777777" w:rsidR="00CB2438" w:rsidRPr="00CB2438" w:rsidRDefault="00CB2438" w:rsidP="00CB2438">
            <w:pPr>
              <w:jc w:val="both"/>
              <w:rPr>
                <w:spacing w:val="7"/>
                <w:sz w:val="22"/>
                <w:szCs w:val="22"/>
              </w:rPr>
            </w:pPr>
            <w:r w:rsidRPr="00CB2438">
              <w:rPr>
                <w:spacing w:val="7"/>
                <w:sz w:val="22"/>
                <w:szCs w:val="22"/>
              </w:rPr>
              <w:t xml:space="preserve">Свидетельство </w:t>
            </w:r>
          </w:p>
          <w:p w14:paraId="70C222E3" w14:textId="77777777" w:rsidR="00CB2438" w:rsidRPr="00CB2438" w:rsidRDefault="00CB2438" w:rsidP="00CB2438">
            <w:pPr>
              <w:jc w:val="both"/>
              <w:rPr>
                <w:spacing w:val="7"/>
                <w:sz w:val="22"/>
                <w:szCs w:val="22"/>
              </w:rPr>
            </w:pPr>
            <w:r w:rsidRPr="00CB2438">
              <w:rPr>
                <w:spacing w:val="7"/>
                <w:sz w:val="22"/>
                <w:szCs w:val="22"/>
              </w:rPr>
              <w:t>о государственной регистрации права</w:t>
            </w:r>
          </w:p>
        </w:tc>
        <w:tc>
          <w:tcPr>
            <w:tcW w:w="935" w:type="pct"/>
          </w:tcPr>
          <w:p w14:paraId="62C16303" w14:textId="77777777" w:rsidR="00CB2438" w:rsidRPr="00CB2438" w:rsidRDefault="00CB2438" w:rsidP="00CB2438">
            <w:pPr>
              <w:jc w:val="both"/>
              <w:rPr>
                <w:spacing w:val="7"/>
                <w:sz w:val="22"/>
                <w:szCs w:val="22"/>
              </w:rPr>
            </w:pPr>
            <w:r w:rsidRPr="00CB2438">
              <w:rPr>
                <w:spacing w:val="7"/>
                <w:sz w:val="22"/>
                <w:szCs w:val="22"/>
              </w:rPr>
              <w:t xml:space="preserve">от 12.05.2016 </w:t>
            </w:r>
          </w:p>
          <w:p w14:paraId="3000505E" w14:textId="77777777" w:rsidR="00CB2438" w:rsidRPr="00CB2438" w:rsidRDefault="00CB2438" w:rsidP="00CB2438">
            <w:pPr>
              <w:jc w:val="both"/>
              <w:rPr>
                <w:spacing w:val="7"/>
                <w:sz w:val="22"/>
                <w:szCs w:val="22"/>
              </w:rPr>
            </w:pPr>
            <w:r w:rsidRPr="00CB2438">
              <w:rPr>
                <w:spacing w:val="7"/>
                <w:sz w:val="22"/>
                <w:szCs w:val="22"/>
              </w:rPr>
              <w:t>№ 42-42-13/043/2012-789</w:t>
            </w:r>
          </w:p>
        </w:tc>
      </w:tr>
    </w:tbl>
    <w:p w14:paraId="0E6B4298"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Источником теплоснабжения является котельная ГАУЗ ККЦОЗШ, производственной мощностью 19,85 Гкал/ч. В котельной установлено 4 котла: 3 из них – БКР-100 и один БКР-50.</w:t>
      </w:r>
    </w:p>
    <w:p w14:paraId="43E680E8"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Система теплоснабжения потребителей производится по закрытой схеме. Схема теплопроводов двухтрубная, тупиковая, протяженностью 2482 м., работающая по температурному графику 130-70 и 95/70 градусов теплоносителя.</w:t>
      </w:r>
    </w:p>
    <w:p w14:paraId="7CEC2D41"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Отпуск тепловой энергии осуществляется на нужды отопления и горячего водоснабжения на потребительский рынок и на производственные нужды учреждения.</w:t>
      </w:r>
    </w:p>
    <w:p w14:paraId="0B9102D0"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На ЦТП установлен теплообменник, от ЦТП запитан седьмой микрорайон (57 жилых домов) и 5 МКД. Всего сторонних потребителей: 76 абонентов жилых домов, 3 потребителя – «прочие потребители» и 1 потребитель – ООО «УЕЗ ЖКУ </w:t>
      </w:r>
      <w:proofErr w:type="spellStart"/>
      <w:r w:rsidRPr="00CB2438">
        <w:rPr>
          <w:rFonts w:eastAsiaTheme="majorEastAsia"/>
          <w:b/>
          <w:spacing w:val="-10"/>
          <w:kern w:val="28"/>
          <w:sz w:val="28"/>
          <w:szCs w:val="28"/>
        </w:rPr>
        <w:t>г.Ленинска</w:t>
      </w:r>
      <w:proofErr w:type="spellEnd"/>
      <w:r w:rsidRPr="00CB2438">
        <w:rPr>
          <w:rFonts w:eastAsiaTheme="majorEastAsia"/>
          <w:b/>
          <w:spacing w:val="-10"/>
          <w:kern w:val="28"/>
          <w:sz w:val="28"/>
          <w:szCs w:val="28"/>
        </w:rPr>
        <w:t>-Кузнецкого» (исполнитель коммунальных услуг, осуществляющий управление 5 МКД).</w:t>
      </w:r>
    </w:p>
    <w:p w14:paraId="5525A420"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Используемый вид топлива – уголь каменный марки ДР.</w:t>
      </w:r>
    </w:p>
    <w:p w14:paraId="2016532B"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Теплоносителем для передачи тепловой энергии является вода. Холодную воду поставляет ОАО «СКЭК». </w:t>
      </w:r>
    </w:p>
    <w:p w14:paraId="13814F8C"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Энергоснабжение, используемое для производства и передачи тепловой энергии, обеспечивает ПАО «</w:t>
      </w:r>
      <w:proofErr w:type="spellStart"/>
      <w:r w:rsidRPr="00CB2438">
        <w:rPr>
          <w:rFonts w:eastAsiaTheme="majorEastAsia"/>
          <w:b/>
          <w:spacing w:val="-10"/>
          <w:kern w:val="28"/>
          <w:sz w:val="28"/>
          <w:szCs w:val="28"/>
        </w:rPr>
        <w:t>Кузбассэнергосбыт</w:t>
      </w:r>
      <w:proofErr w:type="spellEnd"/>
      <w:r w:rsidRPr="00CB2438">
        <w:rPr>
          <w:rFonts w:eastAsiaTheme="majorEastAsia"/>
          <w:b/>
          <w:spacing w:val="-10"/>
          <w:kern w:val="28"/>
          <w:sz w:val="28"/>
          <w:szCs w:val="28"/>
        </w:rPr>
        <w:t>».</w:t>
      </w:r>
    </w:p>
    <w:p w14:paraId="62D566CE"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В соответствии со статьей 8 Федерального закона от 27.07.2010 </w:t>
      </w:r>
      <w:r w:rsidRPr="00CB2438">
        <w:rPr>
          <w:rFonts w:eastAsiaTheme="majorEastAsia"/>
          <w:b/>
          <w:spacing w:val="-10"/>
          <w:kern w:val="28"/>
          <w:sz w:val="28"/>
          <w:szCs w:val="28"/>
        </w:rPr>
        <w:br/>
        <w:t xml:space="preserve">№ 190-ФЗ «О теплоснабжении», цены (тарифы) на товары, услуги </w:t>
      </w:r>
      <w:r w:rsidRPr="00CB2438">
        <w:rPr>
          <w:rFonts w:eastAsiaTheme="majorEastAsia"/>
          <w:b/>
          <w:spacing w:val="-10"/>
          <w:kern w:val="28"/>
          <w:sz w:val="28"/>
          <w:szCs w:val="28"/>
        </w:rPr>
        <w:br/>
        <w:t>в сфере теплоснабжения ГБУЗ ККЦОЗШ подлежат государственному регулированию.</w:t>
      </w:r>
    </w:p>
    <w:p w14:paraId="2FD5C879"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CB2438">
        <w:rPr>
          <w:rFonts w:eastAsiaTheme="majorEastAsia"/>
          <w:b/>
          <w:spacing w:val="-10"/>
          <w:kern w:val="28"/>
          <w:sz w:val="28"/>
          <w:szCs w:val="28"/>
        </w:rPr>
        <w:br/>
      </w:r>
      <w:r w:rsidRPr="00CB2438">
        <w:rPr>
          <w:rFonts w:eastAsiaTheme="majorEastAsia"/>
          <w:b/>
          <w:spacing w:val="-10"/>
          <w:kern w:val="28"/>
          <w:sz w:val="28"/>
          <w:szCs w:val="28"/>
        </w:rPr>
        <w:lastRenderedPageBreak/>
        <w:t xml:space="preserve">от 22.10.2012 № 1075 «О ценообразовании в сфере теплоснабжения», </w:t>
      </w:r>
      <w:r w:rsidRPr="00CB2438">
        <w:rPr>
          <w:rFonts w:eastAsiaTheme="majorEastAsia"/>
          <w:b/>
          <w:spacing w:val="-10"/>
          <w:kern w:val="28"/>
          <w:sz w:val="28"/>
          <w:szCs w:val="28"/>
        </w:rPr>
        <w:br/>
        <w:t xml:space="preserve">цены (тарифы) на услуги в сфере теплоснабжения, оказываемые </w:t>
      </w:r>
      <w:r w:rsidRPr="00CB2438">
        <w:rPr>
          <w:rFonts w:eastAsiaTheme="majorEastAsia"/>
          <w:b/>
          <w:spacing w:val="-10"/>
          <w:kern w:val="28"/>
          <w:sz w:val="28"/>
          <w:szCs w:val="28"/>
        </w:rPr>
        <w:br/>
        <w:t xml:space="preserve">ГБУЗ ККЦОЗШ посредством имущественного комплекса теплоснабжения, подлежат государственному регулированию. </w:t>
      </w:r>
    </w:p>
    <w:p w14:paraId="3778A96B"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 xml:space="preserve">Расходы предприятия рассчитываются в соответствии с пунктами 28 </w:t>
      </w:r>
      <w:r w:rsidRPr="00CB2438">
        <w:rPr>
          <w:rFonts w:eastAsiaTheme="majorEastAsia"/>
          <w:b/>
          <w:spacing w:val="-10"/>
          <w:kern w:val="28"/>
          <w:sz w:val="28"/>
          <w:szCs w:val="28"/>
        </w:rPr>
        <w:br/>
        <w:t>и 31 Основ ценообразования.</w:t>
      </w:r>
    </w:p>
    <w:p w14:paraId="2B083115" w14:textId="77777777" w:rsidR="00CB2438" w:rsidRPr="00CB2438" w:rsidRDefault="00CB2438" w:rsidP="00CB2438">
      <w:pPr>
        <w:ind w:firstLine="709"/>
        <w:contextualSpacing/>
        <w:jc w:val="both"/>
        <w:rPr>
          <w:rFonts w:eastAsiaTheme="majorEastAsia"/>
          <w:b/>
          <w:spacing w:val="-10"/>
          <w:kern w:val="28"/>
          <w:sz w:val="28"/>
          <w:szCs w:val="28"/>
        </w:rPr>
      </w:pPr>
      <w:r w:rsidRPr="00CB2438">
        <w:rPr>
          <w:rFonts w:eastAsiaTheme="majorEastAsia"/>
          <w:b/>
          <w:spacing w:val="-10"/>
          <w:kern w:val="28"/>
          <w:sz w:val="28"/>
          <w:szCs w:val="28"/>
        </w:rPr>
        <w:t>Предприятие работает на общей системе налогообложения (все расчеты в данном экспертном заключении произведены без учета НДС).</w:t>
      </w:r>
    </w:p>
    <w:p w14:paraId="744FC9D8" w14:textId="77777777" w:rsidR="00CB2438" w:rsidRPr="00CB2438" w:rsidRDefault="00CB2438" w:rsidP="00CB2438">
      <w:pPr>
        <w:autoSpaceDE w:val="0"/>
        <w:autoSpaceDN w:val="0"/>
        <w:adjustRightInd w:val="0"/>
        <w:ind w:firstLine="709"/>
        <w:jc w:val="both"/>
      </w:pPr>
      <w:r w:rsidRPr="00CB2438">
        <w:t>Долгосрочные параметры регулирования на 2019 – 2023 годы, необходимые для расчета плановых операционных расходов 2023 года, утверждены постановлением региональной энергетической комиссии Кемеровской области от 20.12.2018 № 643 «Об установлении ГБУЗ ККЦОЗШ долгосрочных параметров регулирования и долгосрочных тарифов на тепловую энергию, реализуемую на потребительском рынке                            г. Ленинск-Кузнецкий, на 2019 – 2023 годы».</w:t>
      </w:r>
    </w:p>
    <w:p w14:paraId="33FF4DCB" w14:textId="77777777" w:rsidR="00CB2438" w:rsidRPr="00CB2438" w:rsidRDefault="00CB2438" w:rsidP="00CB2438">
      <w:pPr>
        <w:autoSpaceDE w:val="0"/>
        <w:autoSpaceDN w:val="0"/>
        <w:adjustRightInd w:val="0"/>
        <w:ind w:firstLine="709"/>
        <w:jc w:val="both"/>
      </w:pPr>
      <w:r w:rsidRPr="00CB2438">
        <w:t>ГБУЗ ККЦОЗШ обратилось в Региональную энергетическую комиссию Кузбасса с заявлением исх. № 1176 от 13.04.2022 (</w:t>
      </w:r>
      <w:proofErr w:type="spellStart"/>
      <w:r w:rsidRPr="00CB2438">
        <w:t>вх</w:t>
      </w:r>
      <w:proofErr w:type="spellEnd"/>
      <w:r w:rsidRPr="00CB2438">
        <w:t>. № 2359 от 19.04.2022) и представило тарифное дело в формате шаблона DOCS.FORM.6.42 (согласно письму Региональной энергетической комиссии Кузбасса от 06.04.2020 №М-8-78/857-02) через систему ЕИАС для корректировки НВВ и уровня тарифов на тепловую энергию, и ГВС в закрытой системе теплоснабжения, реализуемую на потребительском рынке г. Ленинск-Кузнецкий на 2023 год.</w:t>
      </w:r>
    </w:p>
    <w:p w14:paraId="645834FE" w14:textId="77777777" w:rsidR="00CB2438" w:rsidRPr="00CB2438" w:rsidRDefault="00CB2438" w:rsidP="00CB2438">
      <w:pPr>
        <w:autoSpaceDE w:val="0"/>
        <w:autoSpaceDN w:val="0"/>
        <w:adjustRightInd w:val="0"/>
        <w:ind w:firstLine="709"/>
        <w:jc w:val="both"/>
      </w:pPr>
      <w:r w:rsidRPr="00CB2438">
        <w:t>На основании заявления ГБУЗ ККЦОЗШ открыто дело</w:t>
      </w:r>
      <w:r w:rsidRPr="00CB2438">
        <w:br/>
        <w:t xml:space="preserve">«О корректировке НВВ и установлении тарифов на тепловую энергию, ГВС (в закрытой системе) поставляемые потребителям ГБУЗ ККЦОЗШ на 2023 год» № РЭК/4-ККЦОЗШ-2023 от 22.04.2022 г. </w:t>
      </w:r>
    </w:p>
    <w:p w14:paraId="26F5E2B8" w14:textId="77777777" w:rsidR="00CB2438" w:rsidRPr="00CB2438" w:rsidRDefault="00CB2438" w:rsidP="00CB2438">
      <w:pPr>
        <w:tabs>
          <w:tab w:val="left" w:pos="851"/>
          <w:tab w:val="left" w:pos="1134"/>
        </w:tabs>
        <w:ind w:right="142" w:firstLine="851"/>
        <w:rPr>
          <w:sz w:val="28"/>
          <w:szCs w:val="20"/>
        </w:rPr>
      </w:pPr>
    </w:p>
    <w:p w14:paraId="42077CA5" w14:textId="77777777" w:rsidR="00CB2438" w:rsidRPr="00CB2438" w:rsidRDefault="00CB2438" w:rsidP="00CB2438">
      <w:pPr>
        <w:tabs>
          <w:tab w:val="left" w:pos="851"/>
          <w:tab w:val="left" w:pos="1134"/>
        </w:tabs>
        <w:ind w:right="142" w:firstLine="851"/>
        <w:rPr>
          <w:sz w:val="28"/>
          <w:szCs w:val="20"/>
        </w:rPr>
      </w:pPr>
    </w:p>
    <w:p w14:paraId="34458A94"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6AE211ED" w14:textId="77777777" w:rsidR="00CB2438" w:rsidRPr="00CB2438" w:rsidRDefault="00CB2438" w:rsidP="00CB2438">
      <w:pPr>
        <w:ind w:firstLine="709"/>
        <w:jc w:val="center"/>
      </w:pPr>
    </w:p>
    <w:p w14:paraId="7DD699D8" w14:textId="77777777" w:rsidR="00CB2438" w:rsidRPr="00CB2438" w:rsidRDefault="00CB2438" w:rsidP="00CB2438">
      <w:pPr>
        <w:ind w:right="142" w:firstLine="709"/>
        <w:jc w:val="both"/>
      </w:pPr>
      <w:r w:rsidRPr="00CB2438">
        <w:t>Материалы ГБУЗ ККЦОЗШ (г. Ленинск-Кузнецкий) по корректировке тарифов на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по системе ЕИАС в формате шаблона DOCS.FORM.6.42.</w:t>
      </w:r>
    </w:p>
    <w:p w14:paraId="2CD8F146" w14:textId="77777777" w:rsidR="00CB2438" w:rsidRPr="00CB2438" w:rsidRDefault="00CB2438" w:rsidP="00CB2438">
      <w:pPr>
        <w:ind w:right="142" w:firstLine="709"/>
        <w:jc w:val="both"/>
      </w:pPr>
    </w:p>
    <w:p w14:paraId="19ACE35F"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Оценка достоверности данных, приведенных в предложениях</w:t>
      </w:r>
      <w:r w:rsidRPr="00CB2438">
        <w:rPr>
          <w:rFonts w:eastAsia="font466"/>
          <w:b/>
          <w:sz w:val="26"/>
          <w:szCs w:val="20"/>
        </w:rPr>
        <w:br/>
        <w:t xml:space="preserve"> об установлении тарифов и (или) их предельных уровней</w:t>
      </w:r>
    </w:p>
    <w:p w14:paraId="189B7E4B" w14:textId="77777777" w:rsidR="00CB2438" w:rsidRPr="00CB2438" w:rsidRDefault="00CB2438" w:rsidP="00CB2438">
      <w:pPr>
        <w:ind w:firstLine="709"/>
        <w:jc w:val="both"/>
      </w:pPr>
    </w:p>
    <w:p w14:paraId="2048C15D" w14:textId="77777777" w:rsidR="00CB2438" w:rsidRPr="00CB2438" w:rsidRDefault="00CB2438" w:rsidP="00CB2438">
      <w:pPr>
        <w:ind w:right="142" w:firstLine="709"/>
        <w:jc w:val="both"/>
      </w:pPr>
      <w:r w:rsidRPr="00CB2438">
        <w:t xml:space="preserve">Экспертами рассматривались и принимались во внимание </w:t>
      </w:r>
      <w:r w:rsidRPr="00CB2438">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CB2438">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22ED684" w14:textId="77777777" w:rsidR="00CB2438" w:rsidRPr="00CB2438" w:rsidRDefault="00CB2438" w:rsidP="00CB2438">
      <w:pPr>
        <w:ind w:right="142" w:firstLine="709"/>
        <w:jc w:val="both"/>
      </w:pPr>
      <w:r w:rsidRPr="00CB2438">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w:t>
      </w:r>
      <w:r w:rsidRPr="00CB2438">
        <w:lastRenderedPageBreak/>
        <w:t>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ГБУЗ ККЦОЗШ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79E85599" w14:textId="77777777" w:rsidR="00CB2438" w:rsidRPr="00CB2438" w:rsidRDefault="00CB2438" w:rsidP="00CB2438">
      <w:pPr>
        <w:ind w:right="142" w:firstLine="709"/>
        <w:jc w:val="both"/>
      </w:pPr>
      <w:r w:rsidRPr="00CB2438">
        <w:t xml:space="preserve">Экспертная оценка экономической обоснованности расходов </w:t>
      </w:r>
      <w:r w:rsidRPr="00CB2438">
        <w:br/>
        <w:t xml:space="preserve">на производство, передачу и реализацию тепловой энергии, принимаемых </w:t>
      </w:r>
      <w:r w:rsidRPr="00CB2438">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6128D201" w14:textId="77777777" w:rsidR="00CB2438" w:rsidRPr="00CB2438" w:rsidRDefault="00CB2438" w:rsidP="00CB2438">
      <w:pPr>
        <w:ind w:right="142" w:firstLine="709"/>
        <w:jc w:val="both"/>
      </w:pPr>
    </w:p>
    <w:p w14:paraId="760D6147" w14:textId="77777777" w:rsidR="00CB2438" w:rsidRPr="00CB2438" w:rsidRDefault="00CB2438" w:rsidP="00CB2438">
      <w:pPr>
        <w:ind w:right="142" w:firstLine="851"/>
        <w:jc w:val="both"/>
        <w:rPr>
          <w:lang w:eastAsia="en-US"/>
        </w:rPr>
      </w:pPr>
    </w:p>
    <w:p w14:paraId="7A59D6BA"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Расчетный объем отпуска тепловой энергии поставляемой с источника тепловой энергии</w:t>
      </w:r>
    </w:p>
    <w:p w14:paraId="638F9A2D" w14:textId="77777777" w:rsidR="00CB2438" w:rsidRPr="00CB2438" w:rsidRDefault="00CB2438" w:rsidP="00CB2438">
      <w:pPr>
        <w:widowControl w:val="0"/>
        <w:ind w:right="142" w:firstLine="709"/>
        <w:jc w:val="both"/>
      </w:pPr>
    </w:p>
    <w:p w14:paraId="171A8CE3" w14:textId="77777777" w:rsidR="00CB2438" w:rsidRPr="00CB2438" w:rsidRDefault="00CB2438" w:rsidP="00CB2438">
      <w:pPr>
        <w:widowControl w:val="0"/>
        <w:ind w:firstLine="709"/>
        <w:jc w:val="both"/>
        <w:rPr>
          <w:color w:val="000000"/>
        </w:rPr>
      </w:pPr>
      <w:r w:rsidRPr="00CB2438">
        <w:rPr>
          <w:color w:val="000000"/>
        </w:rPr>
        <w:t>Согласно </w:t>
      </w:r>
      <w:hyperlink r:id="rId152" w:anchor="000013" w:history="1">
        <w:r w:rsidRPr="00CB2438">
          <w:rPr>
            <w:color w:val="000000"/>
          </w:rPr>
          <w:t>пункту 22</w:t>
        </w:r>
      </w:hyperlink>
      <w:r w:rsidRPr="00CB2438">
        <w:rPr>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53" w:anchor="100015" w:history="1">
        <w:r w:rsidRPr="00CB2438">
          <w:rPr>
            <w:color w:val="000000"/>
          </w:rPr>
          <w:t>указаниями</w:t>
        </w:r>
      </w:hyperlink>
      <w:r w:rsidRPr="00CB2438">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09BA073" w14:textId="77777777" w:rsidR="00CB2438" w:rsidRPr="00CB2438" w:rsidRDefault="00CB2438" w:rsidP="00CB2438">
      <w:pPr>
        <w:widowControl w:val="0"/>
        <w:ind w:firstLine="709"/>
        <w:jc w:val="both"/>
        <w:rPr>
          <w:color w:val="000000"/>
        </w:rPr>
      </w:pPr>
      <w:r w:rsidRPr="00CB2438">
        <w:rPr>
          <w:color w:val="000000"/>
        </w:rPr>
        <w:t>Схема теплоснабжения Ленинск-Кузнецкого городского округа утверждена постановлением администрации Ленинск-Кузнецкого городского округа от 030.06.2022 № 1125 «Об утверждении актуализированной схемы теплоснабжения Ленинск-Кузнецкого городского округа на 2023 год с перспективой до 2028 года» (</w:t>
      </w:r>
      <w:hyperlink r:id="rId154" w:history="1">
        <w:r w:rsidRPr="00CB2438">
          <w:rPr>
            <w:color w:val="0000FF"/>
            <w:u w:val="single"/>
          </w:rPr>
          <w:t>https://www.leninsk-kuz</w:t>
        </w:r>
      </w:hyperlink>
      <w:r w:rsidRPr="00CB2438">
        <w:rPr>
          <w:color w:val="000000"/>
        </w:rPr>
        <w:t>.</w:t>
      </w:r>
      <w:r w:rsidRPr="00CB2438">
        <w:rPr>
          <w:color w:val="000000"/>
          <w:lang w:val="en-US"/>
        </w:rPr>
        <w:t>r</w:t>
      </w:r>
      <w:r w:rsidRPr="00CB2438">
        <w:rPr>
          <w:color w:val="000000"/>
        </w:rPr>
        <w:t>u/</w:t>
      </w:r>
      <w:proofErr w:type="spellStart"/>
      <w:r w:rsidRPr="00CB2438">
        <w:rPr>
          <w:color w:val="000000"/>
        </w:rPr>
        <w:t>upload</w:t>
      </w:r>
      <w:proofErr w:type="spellEnd"/>
      <w:r w:rsidRPr="00CB2438">
        <w:rPr>
          <w:color w:val="000000"/>
        </w:rPr>
        <w:t>/</w:t>
      </w:r>
      <w:proofErr w:type="spellStart"/>
      <w:r w:rsidRPr="00CB2438">
        <w:rPr>
          <w:color w:val="000000"/>
        </w:rPr>
        <w:t>iblock</w:t>
      </w:r>
      <w:proofErr w:type="spellEnd"/>
      <w:r w:rsidRPr="00CB2438">
        <w:rPr>
          <w:color w:val="000000"/>
        </w:rPr>
        <w:t>/a4b/p_ 30062022_1125.doc).</w:t>
      </w:r>
    </w:p>
    <w:p w14:paraId="1D6760A1" w14:textId="77777777" w:rsidR="00CB2438" w:rsidRPr="00CB2438" w:rsidRDefault="00CB2438" w:rsidP="00CB2438">
      <w:pPr>
        <w:ind w:firstLine="709"/>
        <w:jc w:val="both"/>
      </w:pPr>
      <w:r w:rsidRPr="00CB2438">
        <w:t>Согласно схеме теплоснабжения, объем полезного отпуска тепловой энергии на 2023 год составляет 20 163,94 Гкал. Данный полезный отпуск тепловой энергии экспертами принят для составления баланса тепловой энергии.</w:t>
      </w:r>
    </w:p>
    <w:p w14:paraId="21F2B5EA" w14:textId="77777777" w:rsidR="00CB2438" w:rsidRPr="00CB2438" w:rsidRDefault="00CB2438" w:rsidP="00CB2438">
      <w:pPr>
        <w:ind w:firstLine="709"/>
        <w:jc w:val="both"/>
      </w:pPr>
      <w:r w:rsidRPr="00CB2438">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1945,00 Гкал (потери тепловой энергии утверждены постановлением РЭК КО № 392 от 27.11.2018).</w:t>
      </w:r>
    </w:p>
    <w:p w14:paraId="77399909" w14:textId="77777777" w:rsidR="00CB2438" w:rsidRPr="00CB2438" w:rsidRDefault="00CB2438" w:rsidP="00CB2438">
      <w:pPr>
        <w:ind w:firstLine="709"/>
        <w:jc w:val="both"/>
      </w:pPr>
      <w:r w:rsidRPr="00CB2438">
        <w:t xml:space="preserve">Потери тепловой энергии на собственные нужды котельной, принимаются на уровне нормативного значения в процентном отношении </w:t>
      </w:r>
      <w:r w:rsidRPr="00CB2438">
        <w:br/>
        <w:t>3,64 % или 834,71 Гкал.</w:t>
      </w:r>
    </w:p>
    <w:p w14:paraId="77B0F5F6" w14:textId="77777777" w:rsidR="00CB2438" w:rsidRPr="00CB2438" w:rsidRDefault="00CB2438" w:rsidP="00CB2438">
      <w:pPr>
        <w:ind w:firstLine="709"/>
        <w:jc w:val="both"/>
      </w:pPr>
      <w:r w:rsidRPr="00CB2438">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AD8DCC5" w14:textId="77777777" w:rsidR="00CB2438" w:rsidRPr="00CB2438" w:rsidRDefault="00CB2438" w:rsidP="00CB2438">
      <w:pPr>
        <w:ind w:firstLine="709"/>
        <w:jc w:val="both"/>
      </w:pPr>
      <w:r w:rsidRPr="00CB2438">
        <w:lastRenderedPageBreak/>
        <w:t>Информация по факту 2019-2021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по группе потребителей «Население» представлены в таблице 1.</w:t>
      </w:r>
    </w:p>
    <w:p w14:paraId="4C9A5BE4" w14:textId="77777777" w:rsidR="00CB2438" w:rsidRPr="00CB2438" w:rsidRDefault="00CB2438" w:rsidP="00CB2438">
      <w:pPr>
        <w:ind w:firstLine="709"/>
        <w:jc w:val="both"/>
      </w:pPr>
    </w:p>
    <w:p w14:paraId="58C40A00" w14:textId="77777777" w:rsidR="00CB2438" w:rsidRPr="00CB2438" w:rsidRDefault="00CB2438" w:rsidP="00CB2438">
      <w:pPr>
        <w:ind w:firstLine="709"/>
        <w:jc w:val="both"/>
      </w:pPr>
      <w:r w:rsidRPr="00CB2438">
        <w:t>Динамика полезного отпуска для населения и приравненных к нему категорий потребителей</w:t>
      </w:r>
    </w:p>
    <w:p w14:paraId="73C08979" w14:textId="77777777" w:rsidR="00CB2438" w:rsidRPr="00CB2438" w:rsidRDefault="00CB2438" w:rsidP="00CB2438">
      <w:pPr>
        <w:ind w:firstLine="709"/>
        <w:jc w:val="right"/>
      </w:pPr>
      <w:r w:rsidRPr="00CB2438">
        <w:t>Таблица 1</w:t>
      </w:r>
    </w:p>
    <w:tbl>
      <w:tblPr>
        <w:tblW w:w="9561" w:type="dxa"/>
        <w:tblInd w:w="108" w:type="dxa"/>
        <w:tblLook w:val="04A0" w:firstRow="1" w:lastRow="0" w:firstColumn="1" w:lastColumn="0" w:noHBand="0" w:noVBand="1"/>
      </w:tblPr>
      <w:tblGrid>
        <w:gridCol w:w="1246"/>
        <w:gridCol w:w="6379"/>
        <w:gridCol w:w="1936"/>
      </w:tblGrid>
      <w:tr w:rsidR="00CB2438" w:rsidRPr="00CB2438" w14:paraId="57060762" w14:textId="77777777" w:rsidTr="00F95151">
        <w:trPr>
          <w:trHeight w:val="626"/>
        </w:trPr>
        <w:tc>
          <w:tcPr>
            <w:tcW w:w="12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66E13E" w14:textId="77777777" w:rsidR="00CB2438" w:rsidRPr="00CB2438" w:rsidRDefault="00CB2438" w:rsidP="00CB2438">
            <w:pPr>
              <w:jc w:val="center"/>
              <w:rPr>
                <w:color w:val="000000"/>
              </w:rPr>
            </w:pPr>
            <w:r w:rsidRPr="00CB2438">
              <w:rPr>
                <w:color w:val="000000"/>
              </w:rPr>
              <w:t>Год</w:t>
            </w:r>
          </w:p>
        </w:tc>
        <w:tc>
          <w:tcPr>
            <w:tcW w:w="6379" w:type="dxa"/>
            <w:tcBorders>
              <w:top w:val="single" w:sz="8" w:space="0" w:color="auto"/>
              <w:left w:val="nil"/>
              <w:bottom w:val="single" w:sz="8" w:space="0" w:color="auto"/>
              <w:right w:val="single" w:sz="8" w:space="0" w:color="auto"/>
            </w:tcBorders>
            <w:shd w:val="clear" w:color="auto" w:fill="auto"/>
            <w:vAlign w:val="center"/>
            <w:hideMark/>
          </w:tcPr>
          <w:p w14:paraId="51DBCBC8" w14:textId="77777777" w:rsidR="00CB2438" w:rsidRPr="00CB2438" w:rsidRDefault="00CB2438" w:rsidP="00CB2438">
            <w:pPr>
              <w:jc w:val="center"/>
              <w:rPr>
                <w:color w:val="000000"/>
              </w:rPr>
            </w:pPr>
            <w:r w:rsidRPr="00CB2438">
              <w:rPr>
                <w:color w:val="000000"/>
              </w:rPr>
              <w:t>Полезный отпуск по категории потребителей «Население», Гкал</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14:paraId="7825A3B3" w14:textId="77777777" w:rsidR="00CB2438" w:rsidRPr="00CB2438" w:rsidRDefault="00CB2438" w:rsidP="00CB2438">
            <w:pPr>
              <w:jc w:val="center"/>
              <w:rPr>
                <w:color w:val="000000"/>
              </w:rPr>
            </w:pPr>
            <w:r w:rsidRPr="00CB2438">
              <w:rPr>
                <w:color w:val="000000"/>
              </w:rPr>
              <w:t>Динамика изменения, %</w:t>
            </w:r>
          </w:p>
        </w:tc>
      </w:tr>
      <w:tr w:rsidR="00CB2438" w:rsidRPr="00CB2438" w14:paraId="0EACBE0D" w14:textId="77777777" w:rsidTr="00F95151">
        <w:trPr>
          <w:trHeight w:val="321"/>
        </w:trPr>
        <w:tc>
          <w:tcPr>
            <w:tcW w:w="1246" w:type="dxa"/>
            <w:tcBorders>
              <w:top w:val="nil"/>
              <w:left w:val="single" w:sz="8" w:space="0" w:color="auto"/>
              <w:bottom w:val="single" w:sz="8" w:space="0" w:color="auto"/>
              <w:right w:val="single" w:sz="8" w:space="0" w:color="auto"/>
            </w:tcBorders>
            <w:shd w:val="clear" w:color="auto" w:fill="auto"/>
            <w:noWrap/>
            <w:vAlign w:val="center"/>
            <w:hideMark/>
          </w:tcPr>
          <w:p w14:paraId="1D561019" w14:textId="77777777" w:rsidR="00CB2438" w:rsidRPr="00CB2438" w:rsidRDefault="00CB2438" w:rsidP="00CB2438">
            <w:pPr>
              <w:jc w:val="center"/>
              <w:rPr>
                <w:color w:val="000000"/>
                <w:lang w:val="en-US"/>
              </w:rPr>
            </w:pPr>
            <w:r w:rsidRPr="00CB2438">
              <w:rPr>
                <w:color w:val="000000"/>
              </w:rPr>
              <w:t>2019</w:t>
            </w:r>
          </w:p>
        </w:tc>
        <w:tc>
          <w:tcPr>
            <w:tcW w:w="6379" w:type="dxa"/>
            <w:tcBorders>
              <w:top w:val="nil"/>
              <w:left w:val="nil"/>
              <w:bottom w:val="single" w:sz="8" w:space="0" w:color="auto"/>
              <w:right w:val="single" w:sz="8" w:space="0" w:color="auto"/>
            </w:tcBorders>
            <w:shd w:val="clear" w:color="auto" w:fill="auto"/>
            <w:noWrap/>
            <w:vAlign w:val="center"/>
            <w:hideMark/>
          </w:tcPr>
          <w:p w14:paraId="09B44C3A" w14:textId="77777777" w:rsidR="00CB2438" w:rsidRPr="00CB2438" w:rsidRDefault="00CB2438" w:rsidP="00CB2438">
            <w:pPr>
              <w:ind w:firstLine="709"/>
              <w:jc w:val="center"/>
              <w:rPr>
                <w:color w:val="000000"/>
              </w:rPr>
            </w:pPr>
            <w:r w:rsidRPr="00CB2438">
              <w:rPr>
                <w:szCs w:val="20"/>
              </w:rPr>
              <w:t>8622,61</w:t>
            </w:r>
          </w:p>
        </w:tc>
        <w:tc>
          <w:tcPr>
            <w:tcW w:w="1936" w:type="dxa"/>
            <w:tcBorders>
              <w:top w:val="nil"/>
              <w:left w:val="nil"/>
              <w:bottom w:val="single" w:sz="8" w:space="0" w:color="auto"/>
              <w:right w:val="single" w:sz="8" w:space="0" w:color="auto"/>
            </w:tcBorders>
            <w:shd w:val="clear" w:color="auto" w:fill="auto"/>
            <w:vAlign w:val="center"/>
            <w:hideMark/>
          </w:tcPr>
          <w:p w14:paraId="64DD08F0" w14:textId="77777777" w:rsidR="00CB2438" w:rsidRPr="00CB2438" w:rsidRDefault="00CB2438" w:rsidP="00CB2438">
            <w:pPr>
              <w:ind w:firstLine="709"/>
              <w:jc w:val="center"/>
              <w:rPr>
                <w:color w:val="000000"/>
              </w:rPr>
            </w:pPr>
          </w:p>
        </w:tc>
      </w:tr>
      <w:tr w:rsidR="00CB2438" w:rsidRPr="00CB2438" w14:paraId="22418C36" w14:textId="77777777" w:rsidTr="00F95151">
        <w:trPr>
          <w:trHeight w:val="321"/>
        </w:trPr>
        <w:tc>
          <w:tcPr>
            <w:tcW w:w="1246" w:type="dxa"/>
            <w:tcBorders>
              <w:top w:val="nil"/>
              <w:left w:val="single" w:sz="8" w:space="0" w:color="auto"/>
              <w:bottom w:val="single" w:sz="8" w:space="0" w:color="auto"/>
              <w:right w:val="single" w:sz="8" w:space="0" w:color="auto"/>
            </w:tcBorders>
            <w:shd w:val="clear" w:color="auto" w:fill="auto"/>
            <w:noWrap/>
            <w:vAlign w:val="center"/>
            <w:hideMark/>
          </w:tcPr>
          <w:p w14:paraId="1403AA8E" w14:textId="77777777" w:rsidR="00CB2438" w:rsidRPr="00CB2438" w:rsidRDefault="00CB2438" w:rsidP="00CB2438">
            <w:pPr>
              <w:jc w:val="center"/>
              <w:rPr>
                <w:color w:val="000000"/>
                <w:lang w:val="en-US"/>
              </w:rPr>
            </w:pPr>
            <w:r w:rsidRPr="00CB2438">
              <w:rPr>
                <w:color w:val="000000"/>
              </w:rPr>
              <w:t>2020</w:t>
            </w:r>
          </w:p>
        </w:tc>
        <w:tc>
          <w:tcPr>
            <w:tcW w:w="6379" w:type="dxa"/>
            <w:tcBorders>
              <w:top w:val="nil"/>
              <w:left w:val="nil"/>
              <w:bottom w:val="single" w:sz="8" w:space="0" w:color="auto"/>
              <w:right w:val="single" w:sz="8" w:space="0" w:color="auto"/>
            </w:tcBorders>
            <w:shd w:val="clear" w:color="auto" w:fill="auto"/>
            <w:noWrap/>
            <w:vAlign w:val="center"/>
            <w:hideMark/>
          </w:tcPr>
          <w:p w14:paraId="6BB2B50B" w14:textId="77777777" w:rsidR="00CB2438" w:rsidRPr="00CB2438" w:rsidRDefault="00CB2438" w:rsidP="00CB2438">
            <w:pPr>
              <w:ind w:firstLine="709"/>
              <w:jc w:val="center"/>
              <w:rPr>
                <w:color w:val="000000"/>
              </w:rPr>
            </w:pPr>
            <w:r w:rsidRPr="00CB2438">
              <w:rPr>
                <w:szCs w:val="20"/>
              </w:rPr>
              <w:t>7540,18</w:t>
            </w:r>
          </w:p>
        </w:tc>
        <w:tc>
          <w:tcPr>
            <w:tcW w:w="1936" w:type="dxa"/>
            <w:tcBorders>
              <w:top w:val="nil"/>
              <w:left w:val="nil"/>
              <w:bottom w:val="single" w:sz="8" w:space="0" w:color="auto"/>
              <w:right w:val="single" w:sz="8" w:space="0" w:color="auto"/>
            </w:tcBorders>
            <w:shd w:val="clear" w:color="auto" w:fill="auto"/>
            <w:vAlign w:val="center"/>
            <w:hideMark/>
          </w:tcPr>
          <w:p w14:paraId="41D84E53" w14:textId="77777777" w:rsidR="00CB2438" w:rsidRPr="00CB2438" w:rsidRDefault="00CB2438" w:rsidP="00CB2438">
            <w:pPr>
              <w:ind w:firstLine="709"/>
              <w:rPr>
                <w:color w:val="000000"/>
                <w:lang w:val="en-US"/>
              </w:rPr>
            </w:pPr>
            <w:r w:rsidRPr="00CB2438">
              <w:rPr>
                <w:szCs w:val="20"/>
              </w:rPr>
              <w:t>-12,55</w:t>
            </w:r>
          </w:p>
        </w:tc>
      </w:tr>
      <w:tr w:rsidR="00CB2438" w:rsidRPr="00CB2438" w14:paraId="782905A6" w14:textId="77777777" w:rsidTr="00F95151">
        <w:trPr>
          <w:trHeight w:val="321"/>
        </w:trPr>
        <w:tc>
          <w:tcPr>
            <w:tcW w:w="1246" w:type="dxa"/>
            <w:tcBorders>
              <w:top w:val="nil"/>
              <w:left w:val="single" w:sz="8" w:space="0" w:color="auto"/>
              <w:bottom w:val="single" w:sz="8" w:space="0" w:color="auto"/>
              <w:right w:val="single" w:sz="8" w:space="0" w:color="auto"/>
            </w:tcBorders>
            <w:shd w:val="clear" w:color="auto" w:fill="auto"/>
            <w:noWrap/>
            <w:vAlign w:val="center"/>
            <w:hideMark/>
          </w:tcPr>
          <w:p w14:paraId="47ACC716" w14:textId="77777777" w:rsidR="00CB2438" w:rsidRPr="00CB2438" w:rsidRDefault="00CB2438" w:rsidP="00CB2438">
            <w:pPr>
              <w:jc w:val="center"/>
              <w:rPr>
                <w:color w:val="000000"/>
                <w:lang w:val="en-US"/>
              </w:rPr>
            </w:pPr>
            <w:r w:rsidRPr="00CB2438">
              <w:rPr>
                <w:color w:val="000000"/>
              </w:rPr>
              <w:t>2021</w:t>
            </w:r>
          </w:p>
        </w:tc>
        <w:tc>
          <w:tcPr>
            <w:tcW w:w="6379" w:type="dxa"/>
            <w:tcBorders>
              <w:top w:val="nil"/>
              <w:left w:val="nil"/>
              <w:bottom w:val="single" w:sz="8" w:space="0" w:color="auto"/>
              <w:right w:val="single" w:sz="8" w:space="0" w:color="auto"/>
            </w:tcBorders>
            <w:shd w:val="clear" w:color="auto" w:fill="auto"/>
            <w:noWrap/>
            <w:vAlign w:val="center"/>
            <w:hideMark/>
          </w:tcPr>
          <w:p w14:paraId="4A5E7E2B" w14:textId="77777777" w:rsidR="00CB2438" w:rsidRPr="00CB2438" w:rsidRDefault="00CB2438" w:rsidP="00CB2438">
            <w:pPr>
              <w:ind w:firstLine="709"/>
              <w:jc w:val="center"/>
              <w:rPr>
                <w:color w:val="000000"/>
              </w:rPr>
            </w:pPr>
            <w:r w:rsidRPr="00CB2438">
              <w:rPr>
                <w:szCs w:val="20"/>
              </w:rPr>
              <w:t>8374,93</w:t>
            </w:r>
          </w:p>
        </w:tc>
        <w:tc>
          <w:tcPr>
            <w:tcW w:w="1936" w:type="dxa"/>
            <w:tcBorders>
              <w:top w:val="nil"/>
              <w:left w:val="nil"/>
              <w:bottom w:val="single" w:sz="8" w:space="0" w:color="auto"/>
              <w:right w:val="single" w:sz="8" w:space="0" w:color="auto"/>
            </w:tcBorders>
            <w:shd w:val="clear" w:color="auto" w:fill="auto"/>
            <w:vAlign w:val="center"/>
            <w:hideMark/>
          </w:tcPr>
          <w:p w14:paraId="261B1608" w14:textId="77777777" w:rsidR="00CB2438" w:rsidRPr="00CB2438" w:rsidRDefault="00CB2438" w:rsidP="00CB2438">
            <w:pPr>
              <w:ind w:firstLine="709"/>
              <w:rPr>
                <w:color w:val="000000"/>
                <w:lang w:val="en-US"/>
              </w:rPr>
            </w:pPr>
            <w:r w:rsidRPr="00CB2438">
              <w:rPr>
                <w:szCs w:val="20"/>
              </w:rPr>
              <w:t>11,07</w:t>
            </w:r>
          </w:p>
        </w:tc>
      </w:tr>
      <w:tr w:rsidR="00CB2438" w:rsidRPr="00CB2438" w14:paraId="765C8C78" w14:textId="77777777" w:rsidTr="00F95151">
        <w:trPr>
          <w:trHeight w:val="321"/>
        </w:trPr>
        <w:tc>
          <w:tcPr>
            <w:tcW w:w="1246" w:type="dxa"/>
            <w:tcBorders>
              <w:top w:val="nil"/>
              <w:left w:val="single" w:sz="8" w:space="0" w:color="auto"/>
              <w:bottom w:val="single" w:sz="8" w:space="0" w:color="auto"/>
              <w:right w:val="single" w:sz="8" w:space="0" w:color="auto"/>
            </w:tcBorders>
            <w:shd w:val="clear" w:color="auto" w:fill="auto"/>
            <w:vAlign w:val="center"/>
            <w:hideMark/>
          </w:tcPr>
          <w:p w14:paraId="58CA9BDA" w14:textId="77777777" w:rsidR="00CB2438" w:rsidRPr="00CB2438" w:rsidRDefault="00CB2438" w:rsidP="00CB2438">
            <w:pPr>
              <w:jc w:val="center"/>
              <w:rPr>
                <w:color w:val="000000"/>
                <w:lang w:val="en-US"/>
              </w:rPr>
            </w:pPr>
            <w:r w:rsidRPr="00CB2438">
              <w:rPr>
                <w:color w:val="000000"/>
              </w:rPr>
              <w:t>2023</w:t>
            </w:r>
          </w:p>
        </w:tc>
        <w:tc>
          <w:tcPr>
            <w:tcW w:w="6379" w:type="dxa"/>
            <w:tcBorders>
              <w:top w:val="nil"/>
              <w:left w:val="nil"/>
              <w:bottom w:val="single" w:sz="8" w:space="0" w:color="auto"/>
              <w:right w:val="single" w:sz="8" w:space="0" w:color="auto"/>
            </w:tcBorders>
            <w:shd w:val="clear" w:color="auto" w:fill="auto"/>
            <w:noWrap/>
            <w:vAlign w:val="center"/>
            <w:hideMark/>
          </w:tcPr>
          <w:p w14:paraId="6FC9DF6C" w14:textId="77777777" w:rsidR="00CB2438" w:rsidRPr="00CB2438" w:rsidRDefault="00CB2438" w:rsidP="00CB2438">
            <w:pPr>
              <w:ind w:firstLine="709"/>
              <w:jc w:val="center"/>
              <w:rPr>
                <w:color w:val="000000"/>
              </w:rPr>
            </w:pPr>
            <w:r w:rsidRPr="00CB2438">
              <w:rPr>
                <w:szCs w:val="20"/>
              </w:rPr>
              <w:t>8312,84</w:t>
            </w:r>
          </w:p>
        </w:tc>
        <w:tc>
          <w:tcPr>
            <w:tcW w:w="1936" w:type="dxa"/>
            <w:tcBorders>
              <w:top w:val="nil"/>
              <w:left w:val="nil"/>
              <w:bottom w:val="single" w:sz="8" w:space="0" w:color="auto"/>
              <w:right w:val="single" w:sz="8" w:space="0" w:color="auto"/>
            </w:tcBorders>
            <w:shd w:val="clear" w:color="auto" w:fill="auto"/>
            <w:vAlign w:val="center"/>
            <w:hideMark/>
          </w:tcPr>
          <w:p w14:paraId="2E8D1B49" w14:textId="77777777" w:rsidR="00CB2438" w:rsidRPr="00CB2438" w:rsidRDefault="00CB2438" w:rsidP="00CB2438">
            <w:pPr>
              <w:jc w:val="center"/>
              <w:rPr>
                <w:color w:val="000000"/>
              </w:rPr>
            </w:pPr>
            <w:r w:rsidRPr="00CB2438">
              <w:rPr>
                <w:szCs w:val="20"/>
              </w:rPr>
              <w:t>-0,74 в среднем</w:t>
            </w:r>
          </w:p>
        </w:tc>
      </w:tr>
    </w:tbl>
    <w:p w14:paraId="5785C656" w14:textId="77777777" w:rsidR="00CB2438" w:rsidRPr="00CB2438" w:rsidRDefault="00CB2438" w:rsidP="00CB2438">
      <w:pPr>
        <w:ind w:firstLine="709"/>
        <w:jc w:val="both"/>
      </w:pPr>
      <w:r w:rsidRPr="00CB2438">
        <w:t>Сводный баланс тепловой энергии представлен в таблице 2.</w:t>
      </w:r>
    </w:p>
    <w:p w14:paraId="4216BD10" w14:textId="77777777" w:rsidR="00CB2438" w:rsidRPr="00CB2438" w:rsidRDefault="00CB2438" w:rsidP="00CB2438">
      <w:pPr>
        <w:ind w:firstLine="709"/>
        <w:jc w:val="both"/>
      </w:pPr>
    </w:p>
    <w:p w14:paraId="7D5FF742" w14:textId="77777777" w:rsidR="00CB2438" w:rsidRPr="00CB2438" w:rsidRDefault="00CB2438" w:rsidP="00CB2438">
      <w:pPr>
        <w:ind w:firstLine="709"/>
        <w:jc w:val="both"/>
      </w:pPr>
      <w:r w:rsidRPr="00CB2438">
        <w:t>Баланс тепловой энергии ГАУЗ КО ОКЦОЗШ на 2023 год</w:t>
      </w:r>
    </w:p>
    <w:p w14:paraId="659DA71F" w14:textId="77777777" w:rsidR="00CB2438" w:rsidRPr="00CB2438" w:rsidRDefault="00CB2438" w:rsidP="00CB2438">
      <w:pPr>
        <w:ind w:firstLine="709"/>
        <w:jc w:val="both"/>
      </w:pPr>
    </w:p>
    <w:p w14:paraId="6C212BBF" w14:textId="77777777" w:rsidR="00CB2438" w:rsidRPr="00CB2438" w:rsidRDefault="00CB2438" w:rsidP="00CB2438">
      <w:pPr>
        <w:ind w:firstLine="709"/>
        <w:jc w:val="right"/>
      </w:pPr>
      <w:r w:rsidRPr="00CB2438">
        <w:t>Таблица 2</w:t>
      </w:r>
    </w:p>
    <w:tbl>
      <w:tblPr>
        <w:tblW w:w="9498" w:type="dxa"/>
        <w:tblInd w:w="108" w:type="dxa"/>
        <w:tblLook w:val="04A0" w:firstRow="1" w:lastRow="0" w:firstColumn="1" w:lastColumn="0" w:noHBand="0" w:noVBand="1"/>
      </w:tblPr>
      <w:tblGrid>
        <w:gridCol w:w="752"/>
        <w:gridCol w:w="4092"/>
        <w:gridCol w:w="1520"/>
        <w:gridCol w:w="1440"/>
        <w:gridCol w:w="1694"/>
      </w:tblGrid>
      <w:tr w:rsidR="00CB2438" w:rsidRPr="00CB2438" w14:paraId="588FC82E" w14:textId="77777777" w:rsidTr="00F95151">
        <w:trPr>
          <w:trHeight w:val="330"/>
        </w:trPr>
        <w:tc>
          <w:tcPr>
            <w:tcW w:w="7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983645" w14:textId="77777777" w:rsidR="00CB2438" w:rsidRPr="00CB2438" w:rsidRDefault="00CB2438" w:rsidP="00CB2438">
            <w:pPr>
              <w:jc w:val="center"/>
              <w:rPr>
                <w:color w:val="000000"/>
                <w:sz w:val="16"/>
                <w:szCs w:val="16"/>
              </w:rPr>
            </w:pPr>
            <w:r w:rsidRPr="00CB2438">
              <w:rPr>
                <w:color w:val="000000"/>
                <w:sz w:val="16"/>
                <w:szCs w:val="16"/>
              </w:rPr>
              <w:t>№ п/п</w:t>
            </w:r>
          </w:p>
        </w:tc>
        <w:tc>
          <w:tcPr>
            <w:tcW w:w="4092" w:type="dxa"/>
            <w:tcBorders>
              <w:top w:val="single" w:sz="8" w:space="0" w:color="auto"/>
              <w:left w:val="nil"/>
              <w:bottom w:val="single" w:sz="8" w:space="0" w:color="auto"/>
              <w:right w:val="single" w:sz="8" w:space="0" w:color="auto"/>
            </w:tcBorders>
            <w:shd w:val="clear" w:color="auto" w:fill="auto"/>
            <w:vAlign w:val="center"/>
            <w:hideMark/>
          </w:tcPr>
          <w:p w14:paraId="1D66E6E3" w14:textId="77777777" w:rsidR="00CB2438" w:rsidRPr="00CB2438" w:rsidRDefault="00CB2438" w:rsidP="00CB2438">
            <w:pPr>
              <w:jc w:val="center"/>
              <w:rPr>
                <w:color w:val="000000"/>
              </w:rPr>
            </w:pPr>
            <w:r w:rsidRPr="00CB2438">
              <w:rPr>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0FB44292" w14:textId="77777777" w:rsidR="00CB2438" w:rsidRPr="00CB2438" w:rsidRDefault="00CB2438" w:rsidP="00CB2438">
            <w:pPr>
              <w:jc w:val="center"/>
              <w:rPr>
                <w:color w:val="000000"/>
              </w:rPr>
            </w:pPr>
            <w:r w:rsidRPr="00CB2438">
              <w:rPr>
                <w:color w:val="000000"/>
              </w:rPr>
              <w:t>Всего</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16AA60C" w14:textId="77777777" w:rsidR="00CB2438" w:rsidRPr="00CB2438" w:rsidRDefault="00CB2438" w:rsidP="00CB2438">
            <w:pPr>
              <w:jc w:val="center"/>
              <w:rPr>
                <w:color w:val="000000"/>
              </w:rPr>
            </w:pPr>
            <w:r w:rsidRPr="00CB2438">
              <w:rPr>
                <w:color w:val="000000"/>
              </w:rPr>
              <w:t>1 полугодие</w:t>
            </w:r>
          </w:p>
        </w:tc>
        <w:tc>
          <w:tcPr>
            <w:tcW w:w="1694" w:type="dxa"/>
            <w:tcBorders>
              <w:top w:val="single" w:sz="8" w:space="0" w:color="auto"/>
              <w:left w:val="nil"/>
              <w:bottom w:val="single" w:sz="8" w:space="0" w:color="auto"/>
              <w:right w:val="single" w:sz="8" w:space="0" w:color="auto"/>
            </w:tcBorders>
            <w:shd w:val="clear" w:color="auto" w:fill="auto"/>
            <w:vAlign w:val="center"/>
            <w:hideMark/>
          </w:tcPr>
          <w:p w14:paraId="4370C704" w14:textId="77777777" w:rsidR="00CB2438" w:rsidRPr="00CB2438" w:rsidRDefault="00CB2438" w:rsidP="00CB2438">
            <w:pPr>
              <w:jc w:val="center"/>
              <w:rPr>
                <w:color w:val="000000"/>
              </w:rPr>
            </w:pPr>
            <w:r w:rsidRPr="00CB2438">
              <w:rPr>
                <w:color w:val="000000"/>
              </w:rPr>
              <w:t>2 полугодие</w:t>
            </w:r>
          </w:p>
        </w:tc>
      </w:tr>
      <w:tr w:rsidR="00CB2438" w:rsidRPr="00CB2438" w14:paraId="342681D4"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1EFF83D9" w14:textId="77777777" w:rsidR="00CB2438" w:rsidRPr="00CB2438" w:rsidRDefault="00CB2438" w:rsidP="00CB2438">
            <w:pPr>
              <w:jc w:val="center"/>
              <w:rPr>
                <w:color w:val="000000"/>
              </w:rPr>
            </w:pPr>
            <w:r w:rsidRPr="00CB2438">
              <w:rPr>
                <w:color w:val="000000"/>
              </w:rPr>
              <w:t>1</w:t>
            </w:r>
          </w:p>
        </w:tc>
        <w:tc>
          <w:tcPr>
            <w:tcW w:w="4092" w:type="dxa"/>
            <w:tcBorders>
              <w:top w:val="nil"/>
              <w:left w:val="nil"/>
              <w:bottom w:val="single" w:sz="8" w:space="0" w:color="auto"/>
              <w:right w:val="single" w:sz="8" w:space="0" w:color="auto"/>
            </w:tcBorders>
            <w:shd w:val="clear" w:color="auto" w:fill="auto"/>
            <w:noWrap/>
            <w:vAlign w:val="center"/>
            <w:hideMark/>
          </w:tcPr>
          <w:p w14:paraId="4B71EE54" w14:textId="77777777" w:rsidR="00CB2438" w:rsidRPr="00CB2438" w:rsidRDefault="00CB2438" w:rsidP="00CB2438">
            <w:pPr>
              <w:jc w:val="center"/>
              <w:rPr>
                <w:color w:val="000000"/>
              </w:rPr>
            </w:pPr>
            <w:r w:rsidRPr="00CB2438">
              <w:rPr>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6CD0E5D4" w14:textId="77777777" w:rsidR="00CB2438" w:rsidRPr="00CB2438" w:rsidRDefault="00CB2438" w:rsidP="00CB2438">
            <w:pPr>
              <w:jc w:val="center"/>
              <w:rPr>
                <w:color w:val="000000"/>
                <w:szCs w:val="20"/>
              </w:rPr>
            </w:pPr>
            <w:r w:rsidRPr="00CB2438">
              <w:rPr>
                <w:color w:val="000000"/>
                <w:szCs w:val="20"/>
              </w:rPr>
              <w:t>22 943,65</w:t>
            </w:r>
          </w:p>
        </w:tc>
        <w:tc>
          <w:tcPr>
            <w:tcW w:w="1440" w:type="dxa"/>
            <w:tcBorders>
              <w:top w:val="nil"/>
              <w:left w:val="nil"/>
              <w:bottom w:val="single" w:sz="8" w:space="0" w:color="auto"/>
              <w:right w:val="single" w:sz="8" w:space="0" w:color="auto"/>
            </w:tcBorders>
            <w:shd w:val="clear" w:color="auto" w:fill="auto"/>
            <w:vAlign w:val="center"/>
            <w:hideMark/>
          </w:tcPr>
          <w:p w14:paraId="250DE3A3" w14:textId="77777777" w:rsidR="00CB2438" w:rsidRPr="00CB2438" w:rsidRDefault="00CB2438" w:rsidP="00CB2438">
            <w:pPr>
              <w:jc w:val="center"/>
              <w:rPr>
                <w:color w:val="000000"/>
                <w:szCs w:val="20"/>
              </w:rPr>
            </w:pPr>
            <w:r w:rsidRPr="00CB2438">
              <w:rPr>
                <w:color w:val="000000"/>
                <w:szCs w:val="20"/>
              </w:rPr>
              <w:t>13 259,48</w:t>
            </w:r>
          </w:p>
        </w:tc>
        <w:tc>
          <w:tcPr>
            <w:tcW w:w="1694" w:type="dxa"/>
            <w:tcBorders>
              <w:top w:val="nil"/>
              <w:left w:val="nil"/>
              <w:bottom w:val="single" w:sz="8" w:space="0" w:color="auto"/>
              <w:right w:val="single" w:sz="8" w:space="0" w:color="auto"/>
            </w:tcBorders>
            <w:shd w:val="clear" w:color="auto" w:fill="auto"/>
            <w:vAlign w:val="center"/>
            <w:hideMark/>
          </w:tcPr>
          <w:p w14:paraId="20E2B42A" w14:textId="77777777" w:rsidR="00CB2438" w:rsidRPr="00CB2438" w:rsidRDefault="00CB2438" w:rsidP="00CB2438">
            <w:pPr>
              <w:jc w:val="center"/>
              <w:rPr>
                <w:color w:val="000000"/>
                <w:szCs w:val="20"/>
              </w:rPr>
            </w:pPr>
            <w:r w:rsidRPr="00CB2438">
              <w:rPr>
                <w:color w:val="000000"/>
                <w:szCs w:val="20"/>
              </w:rPr>
              <w:t>9 684,18</w:t>
            </w:r>
          </w:p>
        </w:tc>
      </w:tr>
      <w:tr w:rsidR="00CB2438" w:rsidRPr="00CB2438" w14:paraId="161AECB5"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444F824C" w14:textId="77777777" w:rsidR="00CB2438" w:rsidRPr="00CB2438" w:rsidRDefault="00CB2438" w:rsidP="00CB2438">
            <w:pPr>
              <w:jc w:val="center"/>
              <w:rPr>
                <w:color w:val="000000"/>
              </w:rPr>
            </w:pPr>
            <w:r w:rsidRPr="00CB2438">
              <w:rPr>
                <w:color w:val="000000"/>
              </w:rPr>
              <w:t>2</w:t>
            </w:r>
          </w:p>
        </w:tc>
        <w:tc>
          <w:tcPr>
            <w:tcW w:w="4092" w:type="dxa"/>
            <w:tcBorders>
              <w:top w:val="nil"/>
              <w:left w:val="nil"/>
              <w:bottom w:val="single" w:sz="8" w:space="0" w:color="auto"/>
              <w:right w:val="single" w:sz="8" w:space="0" w:color="auto"/>
            </w:tcBorders>
            <w:shd w:val="clear" w:color="auto" w:fill="auto"/>
            <w:noWrap/>
            <w:vAlign w:val="center"/>
            <w:hideMark/>
          </w:tcPr>
          <w:p w14:paraId="3946871C" w14:textId="77777777" w:rsidR="00CB2438" w:rsidRPr="00CB2438" w:rsidRDefault="00CB2438" w:rsidP="00CB2438">
            <w:pPr>
              <w:jc w:val="center"/>
              <w:rPr>
                <w:color w:val="000000"/>
              </w:rPr>
            </w:pPr>
            <w:r w:rsidRPr="00CB2438">
              <w:rPr>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61BA0D6B" w14:textId="77777777" w:rsidR="00CB2438" w:rsidRPr="00CB2438" w:rsidRDefault="00CB2438" w:rsidP="00CB2438">
            <w:pPr>
              <w:jc w:val="center"/>
              <w:rPr>
                <w:color w:val="000000"/>
                <w:szCs w:val="20"/>
              </w:rPr>
            </w:pPr>
            <w:r w:rsidRPr="00CB2438">
              <w:rPr>
                <w:color w:val="000000"/>
                <w:szCs w:val="20"/>
              </w:rPr>
              <w:t>22 108,94</w:t>
            </w:r>
          </w:p>
        </w:tc>
        <w:tc>
          <w:tcPr>
            <w:tcW w:w="1440" w:type="dxa"/>
            <w:tcBorders>
              <w:top w:val="nil"/>
              <w:left w:val="nil"/>
              <w:bottom w:val="single" w:sz="8" w:space="0" w:color="auto"/>
              <w:right w:val="single" w:sz="8" w:space="0" w:color="auto"/>
            </w:tcBorders>
            <w:shd w:val="clear" w:color="auto" w:fill="auto"/>
            <w:vAlign w:val="center"/>
            <w:hideMark/>
          </w:tcPr>
          <w:p w14:paraId="39A1B051" w14:textId="77777777" w:rsidR="00CB2438" w:rsidRPr="00CB2438" w:rsidRDefault="00CB2438" w:rsidP="00CB2438">
            <w:pPr>
              <w:jc w:val="center"/>
              <w:rPr>
                <w:color w:val="000000"/>
                <w:szCs w:val="20"/>
              </w:rPr>
            </w:pPr>
            <w:r w:rsidRPr="00CB2438">
              <w:rPr>
                <w:color w:val="000000"/>
                <w:szCs w:val="20"/>
              </w:rPr>
              <w:t>12 777,08</w:t>
            </w:r>
          </w:p>
        </w:tc>
        <w:tc>
          <w:tcPr>
            <w:tcW w:w="1694" w:type="dxa"/>
            <w:tcBorders>
              <w:top w:val="nil"/>
              <w:left w:val="nil"/>
              <w:bottom w:val="single" w:sz="8" w:space="0" w:color="auto"/>
              <w:right w:val="single" w:sz="8" w:space="0" w:color="auto"/>
            </w:tcBorders>
            <w:shd w:val="clear" w:color="auto" w:fill="auto"/>
            <w:vAlign w:val="center"/>
            <w:hideMark/>
          </w:tcPr>
          <w:p w14:paraId="0AF5E33A" w14:textId="77777777" w:rsidR="00CB2438" w:rsidRPr="00CB2438" w:rsidRDefault="00CB2438" w:rsidP="00CB2438">
            <w:pPr>
              <w:jc w:val="center"/>
              <w:rPr>
                <w:color w:val="000000"/>
                <w:szCs w:val="20"/>
              </w:rPr>
            </w:pPr>
            <w:r w:rsidRPr="00CB2438">
              <w:rPr>
                <w:color w:val="000000"/>
                <w:szCs w:val="20"/>
              </w:rPr>
              <w:t>9 331,86</w:t>
            </w:r>
          </w:p>
        </w:tc>
      </w:tr>
      <w:tr w:rsidR="00CB2438" w:rsidRPr="00CB2438" w14:paraId="60201C49"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21F79DEB" w14:textId="77777777" w:rsidR="00CB2438" w:rsidRPr="00CB2438" w:rsidRDefault="00CB2438" w:rsidP="00CB2438">
            <w:pPr>
              <w:jc w:val="center"/>
              <w:rPr>
                <w:color w:val="000000"/>
              </w:rPr>
            </w:pPr>
            <w:r w:rsidRPr="00CB2438">
              <w:rPr>
                <w:color w:val="000000"/>
              </w:rPr>
              <w:t>3</w:t>
            </w:r>
          </w:p>
        </w:tc>
        <w:tc>
          <w:tcPr>
            <w:tcW w:w="4092" w:type="dxa"/>
            <w:tcBorders>
              <w:top w:val="nil"/>
              <w:left w:val="nil"/>
              <w:bottom w:val="single" w:sz="8" w:space="0" w:color="auto"/>
              <w:right w:val="single" w:sz="8" w:space="0" w:color="auto"/>
            </w:tcBorders>
            <w:shd w:val="clear" w:color="auto" w:fill="auto"/>
            <w:vAlign w:val="center"/>
            <w:hideMark/>
          </w:tcPr>
          <w:p w14:paraId="337202C2" w14:textId="77777777" w:rsidR="00CB2438" w:rsidRPr="00CB2438" w:rsidRDefault="00CB2438" w:rsidP="00CB2438">
            <w:pPr>
              <w:jc w:val="center"/>
              <w:rPr>
                <w:color w:val="000000"/>
              </w:rPr>
            </w:pPr>
            <w:r w:rsidRPr="00CB2438">
              <w:rPr>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37E0A3C5" w14:textId="77777777" w:rsidR="00CB2438" w:rsidRPr="00CB2438" w:rsidRDefault="00CB2438" w:rsidP="00CB2438">
            <w:pPr>
              <w:jc w:val="center"/>
              <w:rPr>
                <w:color w:val="000000"/>
                <w:szCs w:val="20"/>
              </w:rPr>
            </w:pPr>
            <w:r w:rsidRPr="00CB2438">
              <w:rPr>
                <w:color w:val="000000"/>
                <w:szCs w:val="20"/>
              </w:rPr>
              <w:t>20 163,94</w:t>
            </w:r>
          </w:p>
        </w:tc>
        <w:tc>
          <w:tcPr>
            <w:tcW w:w="1440" w:type="dxa"/>
            <w:tcBorders>
              <w:top w:val="nil"/>
              <w:left w:val="nil"/>
              <w:bottom w:val="single" w:sz="8" w:space="0" w:color="auto"/>
              <w:right w:val="single" w:sz="8" w:space="0" w:color="auto"/>
            </w:tcBorders>
            <w:shd w:val="clear" w:color="auto" w:fill="auto"/>
            <w:vAlign w:val="center"/>
            <w:hideMark/>
          </w:tcPr>
          <w:p w14:paraId="3FF7877F" w14:textId="77777777" w:rsidR="00CB2438" w:rsidRPr="00CB2438" w:rsidRDefault="00CB2438" w:rsidP="00CB2438">
            <w:pPr>
              <w:jc w:val="center"/>
              <w:rPr>
                <w:color w:val="000000"/>
                <w:szCs w:val="20"/>
              </w:rPr>
            </w:pPr>
            <w:r w:rsidRPr="00CB2438">
              <w:rPr>
                <w:color w:val="000000"/>
                <w:szCs w:val="20"/>
              </w:rPr>
              <w:t>11 653,04</w:t>
            </w:r>
          </w:p>
        </w:tc>
        <w:tc>
          <w:tcPr>
            <w:tcW w:w="1694" w:type="dxa"/>
            <w:tcBorders>
              <w:top w:val="nil"/>
              <w:left w:val="nil"/>
              <w:bottom w:val="single" w:sz="8" w:space="0" w:color="auto"/>
              <w:right w:val="single" w:sz="8" w:space="0" w:color="auto"/>
            </w:tcBorders>
            <w:shd w:val="clear" w:color="auto" w:fill="auto"/>
            <w:vAlign w:val="center"/>
            <w:hideMark/>
          </w:tcPr>
          <w:p w14:paraId="1615DF31" w14:textId="77777777" w:rsidR="00CB2438" w:rsidRPr="00CB2438" w:rsidRDefault="00CB2438" w:rsidP="00CB2438">
            <w:pPr>
              <w:jc w:val="center"/>
              <w:rPr>
                <w:color w:val="000000"/>
                <w:szCs w:val="20"/>
              </w:rPr>
            </w:pPr>
            <w:r w:rsidRPr="00CB2438">
              <w:rPr>
                <w:color w:val="000000"/>
                <w:szCs w:val="20"/>
              </w:rPr>
              <w:t>8 510,90</w:t>
            </w:r>
          </w:p>
        </w:tc>
      </w:tr>
      <w:tr w:rsidR="00CB2438" w:rsidRPr="00CB2438" w14:paraId="01997A24" w14:textId="77777777" w:rsidTr="00F95151">
        <w:trPr>
          <w:trHeight w:val="645"/>
        </w:trPr>
        <w:tc>
          <w:tcPr>
            <w:tcW w:w="752" w:type="dxa"/>
            <w:tcBorders>
              <w:top w:val="nil"/>
              <w:left w:val="single" w:sz="8" w:space="0" w:color="auto"/>
              <w:bottom w:val="single" w:sz="8" w:space="0" w:color="auto"/>
              <w:right w:val="single" w:sz="8" w:space="0" w:color="auto"/>
            </w:tcBorders>
            <w:shd w:val="clear" w:color="auto" w:fill="auto"/>
            <w:vAlign w:val="center"/>
            <w:hideMark/>
          </w:tcPr>
          <w:p w14:paraId="4AEA1348" w14:textId="77777777" w:rsidR="00CB2438" w:rsidRPr="00CB2438" w:rsidRDefault="00CB2438" w:rsidP="00CB2438">
            <w:pPr>
              <w:jc w:val="center"/>
              <w:rPr>
                <w:color w:val="000000"/>
              </w:rPr>
            </w:pPr>
            <w:r w:rsidRPr="00CB2438">
              <w:rPr>
                <w:color w:val="000000"/>
              </w:rPr>
              <w:t>4</w:t>
            </w:r>
          </w:p>
        </w:tc>
        <w:tc>
          <w:tcPr>
            <w:tcW w:w="4092" w:type="dxa"/>
            <w:tcBorders>
              <w:top w:val="nil"/>
              <w:left w:val="nil"/>
              <w:bottom w:val="single" w:sz="8" w:space="0" w:color="auto"/>
              <w:right w:val="single" w:sz="8" w:space="0" w:color="auto"/>
            </w:tcBorders>
            <w:shd w:val="clear" w:color="auto" w:fill="auto"/>
            <w:vAlign w:val="center"/>
            <w:hideMark/>
          </w:tcPr>
          <w:p w14:paraId="10F2872D" w14:textId="77777777" w:rsidR="00CB2438" w:rsidRPr="00CB2438" w:rsidRDefault="00CB2438" w:rsidP="00CB2438">
            <w:pPr>
              <w:jc w:val="center"/>
              <w:rPr>
                <w:color w:val="000000"/>
              </w:rPr>
            </w:pPr>
            <w:r w:rsidRPr="00CB2438">
              <w:rPr>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433890E8" w14:textId="77777777" w:rsidR="00CB2438" w:rsidRPr="00CB2438" w:rsidRDefault="00CB2438" w:rsidP="00CB2438">
            <w:pPr>
              <w:jc w:val="center"/>
              <w:rPr>
                <w:color w:val="000000"/>
                <w:szCs w:val="20"/>
              </w:rPr>
            </w:pPr>
            <w:r w:rsidRPr="00CB2438">
              <w:rPr>
                <w:color w:val="000000"/>
                <w:szCs w:val="20"/>
              </w:rPr>
              <w:t>9 573,83</w:t>
            </w:r>
          </w:p>
        </w:tc>
        <w:tc>
          <w:tcPr>
            <w:tcW w:w="1440" w:type="dxa"/>
            <w:tcBorders>
              <w:top w:val="nil"/>
              <w:left w:val="nil"/>
              <w:bottom w:val="single" w:sz="8" w:space="0" w:color="auto"/>
              <w:right w:val="single" w:sz="8" w:space="0" w:color="auto"/>
            </w:tcBorders>
            <w:shd w:val="clear" w:color="auto" w:fill="auto"/>
            <w:vAlign w:val="center"/>
            <w:hideMark/>
          </w:tcPr>
          <w:p w14:paraId="6C1BD9AA" w14:textId="77777777" w:rsidR="00CB2438" w:rsidRPr="00CB2438" w:rsidRDefault="00CB2438" w:rsidP="00CB2438">
            <w:pPr>
              <w:jc w:val="center"/>
              <w:rPr>
                <w:color w:val="000000"/>
                <w:szCs w:val="20"/>
              </w:rPr>
            </w:pPr>
            <w:r w:rsidRPr="00CB2438">
              <w:rPr>
                <w:color w:val="000000"/>
                <w:szCs w:val="20"/>
              </w:rPr>
              <w:t>5 532,86</w:t>
            </w:r>
          </w:p>
        </w:tc>
        <w:tc>
          <w:tcPr>
            <w:tcW w:w="1694" w:type="dxa"/>
            <w:tcBorders>
              <w:top w:val="nil"/>
              <w:left w:val="nil"/>
              <w:bottom w:val="single" w:sz="8" w:space="0" w:color="auto"/>
              <w:right w:val="single" w:sz="8" w:space="0" w:color="auto"/>
            </w:tcBorders>
            <w:shd w:val="clear" w:color="auto" w:fill="auto"/>
            <w:vAlign w:val="center"/>
            <w:hideMark/>
          </w:tcPr>
          <w:p w14:paraId="037A303E" w14:textId="77777777" w:rsidR="00CB2438" w:rsidRPr="00CB2438" w:rsidRDefault="00CB2438" w:rsidP="00CB2438">
            <w:pPr>
              <w:jc w:val="center"/>
              <w:rPr>
                <w:color w:val="000000"/>
                <w:szCs w:val="20"/>
              </w:rPr>
            </w:pPr>
            <w:r w:rsidRPr="00CB2438">
              <w:rPr>
                <w:color w:val="000000"/>
                <w:szCs w:val="20"/>
              </w:rPr>
              <w:t>4 040,97</w:t>
            </w:r>
          </w:p>
        </w:tc>
      </w:tr>
      <w:tr w:rsidR="00CB2438" w:rsidRPr="00CB2438" w14:paraId="0584EEB3"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77EF72B8" w14:textId="77777777" w:rsidR="00CB2438" w:rsidRPr="00CB2438" w:rsidRDefault="00CB2438" w:rsidP="00CB2438">
            <w:pPr>
              <w:jc w:val="center"/>
              <w:rPr>
                <w:color w:val="000000"/>
              </w:rPr>
            </w:pPr>
            <w:r w:rsidRPr="00CB2438">
              <w:rPr>
                <w:color w:val="000000"/>
              </w:rPr>
              <w:t>4.1</w:t>
            </w:r>
          </w:p>
        </w:tc>
        <w:tc>
          <w:tcPr>
            <w:tcW w:w="4092" w:type="dxa"/>
            <w:tcBorders>
              <w:top w:val="nil"/>
              <w:left w:val="nil"/>
              <w:bottom w:val="single" w:sz="8" w:space="0" w:color="auto"/>
              <w:right w:val="single" w:sz="8" w:space="0" w:color="auto"/>
            </w:tcBorders>
            <w:shd w:val="clear" w:color="auto" w:fill="auto"/>
            <w:vAlign w:val="center"/>
            <w:hideMark/>
          </w:tcPr>
          <w:p w14:paraId="3810ED2A" w14:textId="77777777" w:rsidR="00CB2438" w:rsidRPr="00CB2438" w:rsidRDefault="00CB2438" w:rsidP="00CB2438">
            <w:pPr>
              <w:jc w:val="center"/>
              <w:rPr>
                <w:color w:val="000000"/>
              </w:rPr>
            </w:pPr>
            <w:r w:rsidRPr="00CB2438">
              <w:rPr>
                <w:color w:val="000000"/>
              </w:rPr>
              <w:t>-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7C672E0F" w14:textId="77777777" w:rsidR="00CB2438" w:rsidRPr="00CB2438" w:rsidRDefault="00CB2438" w:rsidP="00CB2438">
            <w:pPr>
              <w:jc w:val="center"/>
              <w:rPr>
                <w:color w:val="000000"/>
                <w:szCs w:val="20"/>
              </w:rPr>
            </w:pPr>
            <w:r w:rsidRPr="00CB2438">
              <w:rPr>
                <w:color w:val="000000"/>
                <w:szCs w:val="20"/>
              </w:rPr>
              <w:t>8 312,84</w:t>
            </w:r>
          </w:p>
        </w:tc>
        <w:tc>
          <w:tcPr>
            <w:tcW w:w="1440" w:type="dxa"/>
            <w:tcBorders>
              <w:top w:val="nil"/>
              <w:left w:val="nil"/>
              <w:bottom w:val="single" w:sz="8" w:space="0" w:color="auto"/>
              <w:right w:val="single" w:sz="8" w:space="0" w:color="auto"/>
            </w:tcBorders>
            <w:shd w:val="clear" w:color="auto" w:fill="auto"/>
            <w:vAlign w:val="center"/>
            <w:hideMark/>
          </w:tcPr>
          <w:p w14:paraId="1D5EF26F" w14:textId="77777777" w:rsidR="00CB2438" w:rsidRPr="00CB2438" w:rsidRDefault="00CB2438" w:rsidP="00CB2438">
            <w:pPr>
              <w:jc w:val="center"/>
              <w:rPr>
                <w:color w:val="000000"/>
                <w:szCs w:val="20"/>
              </w:rPr>
            </w:pPr>
            <w:r w:rsidRPr="00CB2438">
              <w:rPr>
                <w:color w:val="000000"/>
                <w:szCs w:val="20"/>
              </w:rPr>
              <w:t>4 804,11</w:t>
            </w:r>
          </w:p>
        </w:tc>
        <w:tc>
          <w:tcPr>
            <w:tcW w:w="1694" w:type="dxa"/>
            <w:tcBorders>
              <w:top w:val="nil"/>
              <w:left w:val="nil"/>
              <w:bottom w:val="single" w:sz="8" w:space="0" w:color="auto"/>
              <w:right w:val="single" w:sz="8" w:space="0" w:color="auto"/>
            </w:tcBorders>
            <w:shd w:val="clear" w:color="auto" w:fill="auto"/>
            <w:vAlign w:val="center"/>
            <w:hideMark/>
          </w:tcPr>
          <w:p w14:paraId="5E873EE6" w14:textId="77777777" w:rsidR="00CB2438" w:rsidRPr="00CB2438" w:rsidRDefault="00CB2438" w:rsidP="00CB2438">
            <w:pPr>
              <w:jc w:val="center"/>
              <w:rPr>
                <w:color w:val="000000"/>
                <w:szCs w:val="20"/>
              </w:rPr>
            </w:pPr>
            <w:r w:rsidRPr="00CB2438">
              <w:rPr>
                <w:color w:val="000000"/>
                <w:szCs w:val="20"/>
              </w:rPr>
              <w:t>3 508,73</w:t>
            </w:r>
          </w:p>
        </w:tc>
      </w:tr>
      <w:tr w:rsidR="00CB2438" w:rsidRPr="00CB2438" w14:paraId="0E7C9EEF"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57C60724" w14:textId="77777777" w:rsidR="00CB2438" w:rsidRPr="00CB2438" w:rsidRDefault="00CB2438" w:rsidP="00CB2438">
            <w:pPr>
              <w:jc w:val="center"/>
              <w:rPr>
                <w:color w:val="000000"/>
              </w:rPr>
            </w:pPr>
            <w:r w:rsidRPr="00CB2438">
              <w:rPr>
                <w:color w:val="000000"/>
              </w:rPr>
              <w:t>4.2</w:t>
            </w:r>
          </w:p>
        </w:tc>
        <w:tc>
          <w:tcPr>
            <w:tcW w:w="4092" w:type="dxa"/>
            <w:tcBorders>
              <w:top w:val="nil"/>
              <w:left w:val="nil"/>
              <w:bottom w:val="single" w:sz="8" w:space="0" w:color="auto"/>
              <w:right w:val="single" w:sz="8" w:space="0" w:color="auto"/>
            </w:tcBorders>
            <w:shd w:val="clear" w:color="auto" w:fill="auto"/>
            <w:noWrap/>
            <w:vAlign w:val="center"/>
            <w:hideMark/>
          </w:tcPr>
          <w:p w14:paraId="630CE02B" w14:textId="77777777" w:rsidR="00CB2438" w:rsidRPr="00CB2438" w:rsidRDefault="00CB2438" w:rsidP="00CB2438">
            <w:pPr>
              <w:jc w:val="center"/>
              <w:rPr>
                <w:color w:val="000000"/>
              </w:rPr>
            </w:pPr>
            <w:r w:rsidRPr="00CB2438">
              <w:rPr>
                <w:color w:val="000000"/>
              </w:rPr>
              <w:t>-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0000C7A3" w14:textId="77777777" w:rsidR="00CB2438" w:rsidRPr="00CB2438" w:rsidRDefault="00CB2438" w:rsidP="00CB2438">
            <w:pPr>
              <w:jc w:val="center"/>
              <w:rPr>
                <w:color w:val="000000"/>
                <w:szCs w:val="20"/>
              </w:rPr>
            </w:pPr>
            <w:r w:rsidRPr="00CB2438">
              <w:rPr>
                <w:color w:val="000000"/>
                <w:szCs w:val="20"/>
              </w:rPr>
              <w:t>0,00</w:t>
            </w:r>
          </w:p>
        </w:tc>
        <w:tc>
          <w:tcPr>
            <w:tcW w:w="1440" w:type="dxa"/>
            <w:tcBorders>
              <w:top w:val="nil"/>
              <w:left w:val="nil"/>
              <w:bottom w:val="single" w:sz="8" w:space="0" w:color="auto"/>
              <w:right w:val="single" w:sz="8" w:space="0" w:color="auto"/>
            </w:tcBorders>
            <w:shd w:val="clear" w:color="auto" w:fill="auto"/>
            <w:vAlign w:val="center"/>
            <w:hideMark/>
          </w:tcPr>
          <w:p w14:paraId="38F76EEA" w14:textId="77777777" w:rsidR="00CB2438" w:rsidRPr="00CB2438" w:rsidRDefault="00CB2438" w:rsidP="00CB2438">
            <w:pPr>
              <w:jc w:val="center"/>
              <w:rPr>
                <w:color w:val="000000"/>
                <w:szCs w:val="20"/>
              </w:rPr>
            </w:pPr>
            <w:r w:rsidRPr="00CB2438">
              <w:rPr>
                <w:color w:val="000000"/>
                <w:szCs w:val="20"/>
              </w:rPr>
              <w:t>0,00</w:t>
            </w:r>
          </w:p>
        </w:tc>
        <w:tc>
          <w:tcPr>
            <w:tcW w:w="1694" w:type="dxa"/>
            <w:tcBorders>
              <w:top w:val="nil"/>
              <w:left w:val="nil"/>
              <w:bottom w:val="single" w:sz="8" w:space="0" w:color="auto"/>
              <w:right w:val="single" w:sz="8" w:space="0" w:color="auto"/>
            </w:tcBorders>
            <w:shd w:val="clear" w:color="auto" w:fill="auto"/>
            <w:vAlign w:val="center"/>
            <w:hideMark/>
          </w:tcPr>
          <w:p w14:paraId="0766D16B" w14:textId="77777777" w:rsidR="00CB2438" w:rsidRPr="00CB2438" w:rsidRDefault="00CB2438" w:rsidP="00CB2438">
            <w:pPr>
              <w:jc w:val="center"/>
              <w:rPr>
                <w:color w:val="000000"/>
                <w:szCs w:val="20"/>
              </w:rPr>
            </w:pPr>
            <w:r w:rsidRPr="00CB2438">
              <w:rPr>
                <w:color w:val="000000"/>
                <w:szCs w:val="20"/>
              </w:rPr>
              <w:t>0,00</w:t>
            </w:r>
          </w:p>
        </w:tc>
      </w:tr>
      <w:tr w:rsidR="00CB2438" w:rsidRPr="00CB2438" w14:paraId="60D9D63A"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5DE9FEFB" w14:textId="77777777" w:rsidR="00CB2438" w:rsidRPr="00CB2438" w:rsidRDefault="00CB2438" w:rsidP="00CB2438">
            <w:pPr>
              <w:jc w:val="center"/>
              <w:rPr>
                <w:color w:val="000000"/>
              </w:rPr>
            </w:pPr>
            <w:r w:rsidRPr="00CB2438">
              <w:rPr>
                <w:color w:val="000000"/>
              </w:rPr>
              <w:t>4.3</w:t>
            </w:r>
          </w:p>
        </w:tc>
        <w:tc>
          <w:tcPr>
            <w:tcW w:w="4092" w:type="dxa"/>
            <w:tcBorders>
              <w:top w:val="nil"/>
              <w:left w:val="nil"/>
              <w:bottom w:val="single" w:sz="8" w:space="0" w:color="auto"/>
              <w:right w:val="single" w:sz="8" w:space="0" w:color="auto"/>
            </w:tcBorders>
            <w:shd w:val="clear" w:color="auto" w:fill="auto"/>
            <w:noWrap/>
            <w:vAlign w:val="center"/>
            <w:hideMark/>
          </w:tcPr>
          <w:p w14:paraId="74E7B9F3" w14:textId="77777777" w:rsidR="00CB2438" w:rsidRPr="00CB2438" w:rsidRDefault="00CB2438" w:rsidP="00CB2438">
            <w:pPr>
              <w:jc w:val="center"/>
              <w:rPr>
                <w:color w:val="000000"/>
              </w:rPr>
            </w:pPr>
            <w:r w:rsidRPr="00CB2438">
              <w:rPr>
                <w:color w:val="000000"/>
              </w:rPr>
              <w:t>-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78D58627" w14:textId="77777777" w:rsidR="00CB2438" w:rsidRPr="00CB2438" w:rsidRDefault="00CB2438" w:rsidP="00CB2438">
            <w:pPr>
              <w:jc w:val="center"/>
              <w:rPr>
                <w:color w:val="000000"/>
                <w:szCs w:val="20"/>
              </w:rPr>
            </w:pPr>
            <w:r w:rsidRPr="00CB2438">
              <w:rPr>
                <w:color w:val="000000"/>
                <w:szCs w:val="20"/>
              </w:rPr>
              <w:t>1 260,99</w:t>
            </w:r>
          </w:p>
        </w:tc>
        <w:tc>
          <w:tcPr>
            <w:tcW w:w="1440" w:type="dxa"/>
            <w:tcBorders>
              <w:top w:val="nil"/>
              <w:left w:val="nil"/>
              <w:bottom w:val="single" w:sz="8" w:space="0" w:color="auto"/>
              <w:right w:val="single" w:sz="8" w:space="0" w:color="auto"/>
            </w:tcBorders>
            <w:shd w:val="clear" w:color="auto" w:fill="auto"/>
            <w:vAlign w:val="center"/>
            <w:hideMark/>
          </w:tcPr>
          <w:p w14:paraId="32886F25" w14:textId="77777777" w:rsidR="00CB2438" w:rsidRPr="00CB2438" w:rsidRDefault="00CB2438" w:rsidP="00CB2438">
            <w:pPr>
              <w:jc w:val="center"/>
              <w:rPr>
                <w:color w:val="000000"/>
                <w:szCs w:val="20"/>
              </w:rPr>
            </w:pPr>
            <w:r w:rsidRPr="00CB2438">
              <w:rPr>
                <w:color w:val="000000"/>
                <w:szCs w:val="20"/>
              </w:rPr>
              <w:t>728,74</w:t>
            </w:r>
          </w:p>
        </w:tc>
        <w:tc>
          <w:tcPr>
            <w:tcW w:w="1694" w:type="dxa"/>
            <w:tcBorders>
              <w:top w:val="nil"/>
              <w:left w:val="nil"/>
              <w:bottom w:val="single" w:sz="8" w:space="0" w:color="auto"/>
              <w:right w:val="single" w:sz="8" w:space="0" w:color="auto"/>
            </w:tcBorders>
            <w:shd w:val="clear" w:color="auto" w:fill="auto"/>
            <w:vAlign w:val="center"/>
            <w:hideMark/>
          </w:tcPr>
          <w:p w14:paraId="371CA45A" w14:textId="77777777" w:rsidR="00CB2438" w:rsidRPr="00CB2438" w:rsidRDefault="00CB2438" w:rsidP="00CB2438">
            <w:pPr>
              <w:jc w:val="center"/>
              <w:rPr>
                <w:color w:val="000000"/>
                <w:szCs w:val="20"/>
              </w:rPr>
            </w:pPr>
            <w:r w:rsidRPr="00CB2438">
              <w:rPr>
                <w:color w:val="000000"/>
                <w:szCs w:val="20"/>
              </w:rPr>
              <w:t>532,24</w:t>
            </w:r>
          </w:p>
        </w:tc>
      </w:tr>
      <w:tr w:rsidR="00CB2438" w:rsidRPr="00CB2438" w14:paraId="69DFD5C4"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1FFC5E7E" w14:textId="77777777" w:rsidR="00CB2438" w:rsidRPr="00CB2438" w:rsidRDefault="00CB2438" w:rsidP="00CB2438">
            <w:pPr>
              <w:jc w:val="center"/>
              <w:rPr>
                <w:color w:val="000000"/>
              </w:rPr>
            </w:pPr>
            <w:r w:rsidRPr="00CB2438">
              <w:rPr>
                <w:color w:val="000000"/>
              </w:rPr>
              <w:t>5</w:t>
            </w:r>
          </w:p>
        </w:tc>
        <w:tc>
          <w:tcPr>
            <w:tcW w:w="4092" w:type="dxa"/>
            <w:tcBorders>
              <w:top w:val="nil"/>
              <w:left w:val="nil"/>
              <w:bottom w:val="single" w:sz="8" w:space="0" w:color="auto"/>
              <w:right w:val="single" w:sz="8" w:space="0" w:color="auto"/>
            </w:tcBorders>
            <w:shd w:val="clear" w:color="auto" w:fill="auto"/>
            <w:vAlign w:val="center"/>
            <w:hideMark/>
          </w:tcPr>
          <w:p w14:paraId="2FC1BF12" w14:textId="77777777" w:rsidR="00CB2438" w:rsidRPr="00CB2438" w:rsidRDefault="00CB2438" w:rsidP="00CB2438">
            <w:pPr>
              <w:jc w:val="center"/>
              <w:rPr>
                <w:color w:val="000000"/>
              </w:rPr>
            </w:pPr>
            <w:r w:rsidRPr="00CB2438">
              <w:rPr>
                <w:color w:val="000000"/>
              </w:rPr>
              <w:t>-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36CBF154" w14:textId="77777777" w:rsidR="00CB2438" w:rsidRPr="00CB2438" w:rsidRDefault="00CB2438" w:rsidP="00CB2438">
            <w:pPr>
              <w:jc w:val="center"/>
              <w:rPr>
                <w:color w:val="000000"/>
                <w:szCs w:val="20"/>
              </w:rPr>
            </w:pPr>
            <w:r w:rsidRPr="00CB2438">
              <w:rPr>
                <w:color w:val="000000"/>
                <w:szCs w:val="20"/>
              </w:rPr>
              <w:t>10 590,11</w:t>
            </w:r>
          </w:p>
        </w:tc>
        <w:tc>
          <w:tcPr>
            <w:tcW w:w="1440" w:type="dxa"/>
            <w:tcBorders>
              <w:top w:val="nil"/>
              <w:left w:val="nil"/>
              <w:bottom w:val="single" w:sz="8" w:space="0" w:color="auto"/>
              <w:right w:val="single" w:sz="8" w:space="0" w:color="auto"/>
            </w:tcBorders>
            <w:shd w:val="clear" w:color="auto" w:fill="auto"/>
            <w:vAlign w:val="center"/>
            <w:hideMark/>
          </w:tcPr>
          <w:p w14:paraId="48F5EA8C" w14:textId="77777777" w:rsidR="00CB2438" w:rsidRPr="00CB2438" w:rsidRDefault="00CB2438" w:rsidP="00CB2438">
            <w:pPr>
              <w:jc w:val="center"/>
              <w:rPr>
                <w:color w:val="000000"/>
                <w:szCs w:val="20"/>
              </w:rPr>
            </w:pPr>
            <w:r w:rsidRPr="00CB2438">
              <w:rPr>
                <w:color w:val="000000"/>
                <w:szCs w:val="20"/>
              </w:rPr>
              <w:t>6 120,18</w:t>
            </w:r>
          </w:p>
        </w:tc>
        <w:tc>
          <w:tcPr>
            <w:tcW w:w="1694" w:type="dxa"/>
            <w:tcBorders>
              <w:top w:val="nil"/>
              <w:left w:val="nil"/>
              <w:bottom w:val="single" w:sz="8" w:space="0" w:color="auto"/>
              <w:right w:val="single" w:sz="8" w:space="0" w:color="auto"/>
            </w:tcBorders>
            <w:shd w:val="clear" w:color="auto" w:fill="auto"/>
            <w:vAlign w:val="center"/>
            <w:hideMark/>
          </w:tcPr>
          <w:p w14:paraId="1D33DE32" w14:textId="77777777" w:rsidR="00CB2438" w:rsidRPr="00CB2438" w:rsidRDefault="00CB2438" w:rsidP="00CB2438">
            <w:pPr>
              <w:jc w:val="center"/>
              <w:rPr>
                <w:color w:val="000000"/>
                <w:szCs w:val="20"/>
              </w:rPr>
            </w:pPr>
            <w:r w:rsidRPr="00CB2438">
              <w:rPr>
                <w:color w:val="000000"/>
                <w:szCs w:val="20"/>
              </w:rPr>
              <w:t>4 469,93</w:t>
            </w:r>
          </w:p>
        </w:tc>
      </w:tr>
      <w:tr w:rsidR="00CB2438" w:rsidRPr="00CB2438" w14:paraId="15119367"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4B18A37C" w14:textId="77777777" w:rsidR="00CB2438" w:rsidRPr="00CB2438" w:rsidRDefault="00CB2438" w:rsidP="00CB2438">
            <w:pPr>
              <w:jc w:val="center"/>
              <w:rPr>
                <w:color w:val="000000"/>
              </w:rPr>
            </w:pPr>
            <w:r w:rsidRPr="00CB2438">
              <w:rPr>
                <w:color w:val="000000"/>
              </w:rPr>
              <w:t>6</w:t>
            </w:r>
          </w:p>
        </w:tc>
        <w:tc>
          <w:tcPr>
            <w:tcW w:w="4092" w:type="dxa"/>
            <w:tcBorders>
              <w:top w:val="nil"/>
              <w:left w:val="nil"/>
              <w:bottom w:val="single" w:sz="8" w:space="0" w:color="auto"/>
              <w:right w:val="single" w:sz="8" w:space="0" w:color="auto"/>
            </w:tcBorders>
            <w:shd w:val="clear" w:color="auto" w:fill="auto"/>
            <w:vAlign w:val="center"/>
            <w:hideMark/>
          </w:tcPr>
          <w:p w14:paraId="0B449960" w14:textId="77777777" w:rsidR="00CB2438" w:rsidRPr="00CB2438" w:rsidRDefault="00CB2438" w:rsidP="00CB2438">
            <w:pPr>
              <w:jc w:val="center"/>
              <w:rPr>
                <w:color w:val="000000"/>
              </w:rPr>
            </w:pPr>
            <w:r w:rsidRPr="00CB2438">
              <w:rPr>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61BCBCBB" w14:textId="77777777" w:rsidR="00CB2438" w:rsidRPr="00CB2438" w:rsidRDefault="00CB2438" w:rsidP="00CB2438">
            <w:pPr>
              <w:jc w:val="center"/>
              <w:rPr>
                <w:color w:val="000000"/>
                <w:szCs w:val="20"/>
              </w:rPr>
            </w:pPr>
            <w:r w:rsidRPr="00CB2438">
              <w:rPr>
                <w:color w:val="000000"/>
                <w:szCs w:val="20"/>
              </w:rPr>
              <w:t>2 779,71</w:t>
            </w:r>
          </w:p>
        </w:tc>
        <w:tc>
          <w:tcPr>
            <w:tcW w:w="1440" w:type="dxa"/>
            <w:tcBorders>
              <w:top w:val="nil"/>
              <w:left w:val="nil"/>
              <w:bottom w:val="single" w:sz="8" w:space="0" w:color="auto"/>
              <w:right w:val="single" w:sz="8" w:space="0" w:color="auto"/>
            </w:tcBorders>
            <w:shd w:val="clear" w:color="auto" w:fill="auto"/>
            <w:vAlign w:val="center"/>
            <w:hideMark/>
          </w:tcPr>
          <w:p w14:paraId="20A14F5E" w14:textId="77777777" w:rsidR="00CB2438" w:rsidRPr="00CB2438" w:rsidRDefault="00CB2438" w:rsidP="00CB2438">
            <w:pPr>
              <w:jc w:val="center"/>
              <w:rPr>
                <w:color w:val="000000"/>
                <w:szCs w:val="20"/>
              </w:rPr>
            </w:pPr>
            <w:r w:rsidRPr="00CB2438">
              <w:rPr>
                <w:color w:val="000000"/>
                <w:szCs w:val="20"/>
              </w:rPr>
              <w:t>1 606,44</w:t>
            </w:r>
          </w:p>
        </w:tc>
        <w:tc>
          <w:tcPr>
            <w:tcW w:w="1694" w:type="dxa"/>
            <w:tcBorders>
              <w:top w:val="nil"/>
              <w:left w:val="nil"/>
              <w:bottom w:val="single" w:sz="8" w:space="0" w:color="auto"/>
              <w:right w:val="single" w:sz="8" w:space="0" w:color="auto"/>
            </w:tcBorders>
            <w:shd w:val="clear" w:color="auto" w:fill="auto"/>
            <w:vAlign w:val="center"/>
            <w:hideMark/>
          </w:tcPr>
          <w:p w14:paraId="676E7F2B" w14:textId="77777777" w:rsidR="00CB2438" w:rsidRPr="00CB2438" w:rsidRDefault="00CB2438" w:rsidP="00CB2438">
            <w:pPr>
              <w:jc w:val="center"/>
              <w:rPr>
                <w:color w:val="000000"/>
                <w:szCs w:val="20"/>
              </w:rPr>
            </w:pPr>
            <w:r w:rsidRPr="00CB2438">
              <w:rPr>
                <w:color w:val="000000"/>
                <w:szCs w:val="20"/>
              </w:rPr>
              <w:t>1 173,28</w:t>
            </w:r>
          </w:p>
        </w:tc>
      </w:tr>
      <w:tr w:rsidR="00CB2438" w:rsidRPr="00CB2438" w14:paraId="568ABDEA"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5E5096C8" w14:textId="77777777" w:rsidR="00CB2438" w:rsidRPr="00CB2438" w:rsidRDefault="00CB2438" w:rsidP="00CB2438">
            <w:pPr>
              <w:jc w:val="center"/>
              <w:rPr>
                <w:color w:val="000000"/>
              </w:rPr>
            </w:pPr>
            <w:r w:rsidRPr="00CB2438">
              <w:rPr>
                <w:color w:val="000000"/>
              </w:rPr>
              <w:t>6.1</w:t>
            </w:r>
          </w:p>
        </w:tc>
        <w:tc>
          <w:tcPr>
            <w:tcW w:w="4092" w:type="dxa"/>
            <w:tcBorders>
              <w:top w:val="nil"/>
              <w:left w:val="nil"/>
              <w:bottom w:val="single" w:sz="8" w:space="0" w:color="auto"/>
              <w:right w:val="single" w:sz="8" w:space="0" w:color="auto"/>
            </w:tcBorders>
            <w:shd w:val="clear" w:color="auto" w:fill="auto"/>
            <w:vAlign w:val="center"/>
            <w:hideMark/>
          </w:tcPr>
          <w:p w14:paraId="54B5519E" w14:textId="77777777" w:rsidR="00CB2438" w:rsidRPr="00CB2438" w:rsidRDefault="00CB2438" w:rsidP="00CB2438">
            <w:pPr>
              <w:jc w:val="center"/>
              <w:rPr>
                <w:color w:val="000000"/>
              </w:rPr>
            </w:pPr>
            <w:r w:rsidRPr="00CB2438">
              <w:rPr>
                <w:color w:val="000000"/>
              </w:rPr>
              <w:t>- на собственные нужды котельной</w:t>
            </w:r>
          </w:p>
        </w:tc>
        <w:tc>
          <w:tcPr>
            <w:tcW w:w="1520" w:type="dxa"/>
            <w:tcBorders>
              <w:top w:val="nil"/>
              <w:left w:val="nil"/>
              <w:bottom w:val="single" w:sz="8" w:space="0" w:color="auto"/>
              <w:right w:val="single" w:sz="8" w:space="0" w:color="auto"/>
            </w:tcBorders>
            <w:shd w:val="clear" w:color="auto" w:fill="auto"/>
            <w:vAlign w:val="center"/>
            <w:hideMark/>
          </w:tcPr>
          <w:p w14:paraId="4B0907DE" w14:textId="77777777" w:rsidR="00CB2438" w:rsidRPr="00CB2438" w:rsidRDefault="00CB2438" w:rsidP="00CB2438">
            <w:pPr>
              <w:jc w:val="center"/>
              <w:rPr>
                <w:color w:val="000000"/>
                <w:szCs w:val="20"/>
              </w:rPr>
            </w:pPr>
            <w:r w:rsidRPr="00CB2438">
              <w:rPr>
                <w:color w:val="000000"/>
                <w:szCs w:val="20"/>
              </w:rPr>
              <w:t>834,71</w:t>
            </w:r>
          </w:p>
        </w:tc>
        <w:tc>
          <w:tcPr>
            <w:tcW w:w="1440" w:type="dxa"/>
            <w:tcBorders>
              <w:top w:val="nil"/>
              <w:left w:val="nil"/>
              <w:bottom w:val="single" w:sz="8" w:space="0" w:color="auto"/>
              <w:right w:val="single" w:sz="8" w:space="0" w:color="auto"/>
            </w:tcBorders>
            <w:shd w:val="clear" w:color="auto" w:fill="auto"/>
            <w:vAlign w:val="center"/>
            <w:hideMark/>
          </w:tcPr>
          <w:p w14:paraId="347FB7F3" w14:textId="77777777" w:rsidR="00CB2438" w:rsidRPr="00CB2438" w:rsidRDefault="00CB2438" w:rsidP="00CB2438">
            <w:pPr>
              <w:jc w:val="center"/>
              <w:rPr>
                <w:color w:val="000000"/>
                <w:szCs w:val="20"/>
              </w:rPr>
            </w:pPr>
            <w:r w:rsidRPr="00CB2438">
              <w:rPr>
                <w:color w:val="000000"/>
                <w:szCs w:val="20"/>
              </w:rPr>
              <w:t>482,39</w:t>
            </w:r>
          </w:p>
        </w:tc>
        <w:tc>
          <w:tcPr>
            <w:tcW w:w="1694" w:type="dxa"/>
            <w:tcBorders>
              <w:top w:val="nil"/>
              <w:left w:val="nil"/>
              <w:bottom w:val="single" w:sz="8" w:space="0" w:color="auto"/>
              <w:right w:val="single" w:sz="8" w:space="0" w:color="auto"/>
            </w:tcBorders>
            <w:shd w:val="clear" w:color="auto" w:fill="auto"/>
            <w:vAlign w:val="center"/>
            <w:hideMark/>
          </w:tcPr>
          <w:p w14:paraId="22C0B920" w14:textId="77777777" w:rsidR="00CB2438" w:rsidRPr="00CB2438" w:rsidRDefault="00CB2438" w:rsidP="00CB2438">
            <w:pPr>
              <w:jc w:val="center"/>
              <w:rPr>
                <w:color w:val="000000"/>
                <w:szCs w:val="20"/>
              </w:rPr>
            </w:pPr>
            <w:r w:rsidRPr="00CB2438">
              <w:rPr>
                <w:color w:val="000000"/>
                <w:szCs w:val="20"/>
              </w:rPr>
              <w:t>352,32</w:t>
            </w:r>
          </w:p>
        </w:tc>
      </w:tr>
      <w:tr w:rsidR="00CB2438" w:rsidRPr="00CB2438" w14:paraId="051A7D10" w14:textId="77777777" w:rsidTr="00F95151">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14:paraId="23A4AA2D" w14:textId="77777777" w:rsidR="00CB2438" w:rsidRPr="00CB2438" w:rsidRDefault="00CB2438" w:rsidP="00CB2438">
            <w:pPr>
              <w:jc w:val="center"/>
              <w:rPr>
                <w:color w:val="000000"/>
              </w:rPr>
            </w:pPr>
            <w:r w:rsidRPr="00CB2438">
              <w:rPr>
                <w:color w:val="000000"/>
              </w:rPr>
              <w:t>6.2</w:t>
            </w:r>
          </w:p>
        </w:tc>
        <w:tc>
          <w:tcPr>
            <w:tcW w:w="4092" w:type="dxa"/>
            <w:tcBorders>
              <w:top w:val="nil"/>
              <w:left w:val="nil"/>
              <w:bottom w:val="single" w:sz="8" w:space="0" w:color="auto"/>
              <w:right w:val="single" w:sz="8" w:space="0" w:color="auto"/>
            </w:tcBorders>
            <w:shd w:val="clear" w:color="auto" w:fill="auto"/>
            <w:vAlign w:val="center"/>
            <w:hideMark/>
          </w:tcPr>
          <w:p w14:paraId="7F2156F6" w14:textId="77777777" w:rsidR="00CB2438" w:rsidRPr="00CB2438" w:rsidRDefault="00CB2438" w:rsidP="00CB2438">
            <w:pPr>
              <w:jc w:val="center"/>
              <w:rPr>
                <w:color w:val="000000"/>
              </w:rPr>
            </w:pPr>
            <w:r w:rsidRPr="00CB2438">
              <w:rPr>
                <w:color w:val="000000"/>
              </w:rPr>
              <w:t>- в тепловых сетях</w:t>
            </w:r>
          </w:p>
        </w:tc>
        <w:tc>
          <w:tcPr>
            <w:tcW w:w="1520" w:type="dxa"/>
            <w:tcBorders>
              <w:top w:val="nil"/>
              <w:left w:val="nil"/>
              <w:bottom w:val="single" w:sz="8" w:space="0" w:color="auto"/>
              <w:right w:val="single" w:sz="8" w:space="0" w:color="auto"/>
            </w:tcBorders>
            <w:shd w:val="clear" w:color="auto" w:fill="auto"/>
            <w:vAlign w:val="center"/>
            <w:hideMark/>
          </w:tcPr>
          <w:p w14:paraId="3D121AAC" w14:textId="77777777" w:rsidR="00CB2438" w:rsidRPr="00CB2438" w:rsidRDefault="00CB2438" w:rsidP="00CB2438">
            <w:pPr>
              <w:jc w:val="center"/>
              <w:rPr>
                <w:color w:val="000000"/>
                <w:szCs w:val="20"/>
              </w:rPr>
            </w:pPr>
            <w:r w:rsidRPr="00CB2438">
              <w:rPr>
                <w:color w:val="000000"/>
                <w:szCs w:val="20"/>
              </w:rPr>
              <w:t>1 945,00</w:t>
            </w:r>
          </w:p>
        </w:tc>
        <w:tc>
          <w:tcPr>
            <w:tcW w:w="1440" w:type="dxa"/>
            <w:tcBorders>
              <w:top w:val="nil"/>
              <w:left w:val="nil"/>
              <w:bottom w:val="single" w:sz="8" w:space="0" w:color="auto"/>
              <w:right w:val="single" w:sz="8" w:space="0" w:color="auto"/>
            </w:tcBorders>
            <w:shd w:val="clear" w:color="auto" w:fill="auto"/>
            <w:vAlign w:val="center"/>
            <w:hideMark/>
          </w:tcPr>
          <w:p w14:paraId="7A960356" w14:textId="77777777" w:rsidR="00CB2438" w:rsidRPr="00CB2438" w:rsidRDefault="00CB2438" w:rsidP="00CB2438">
            <w:pPr>
              <w:jc w:val="center"/>
              <w:rPr>
                <w:color w:val="000000"/>
                <w:szCs w:val="20"/>
              </w:rPr>
            </w:pPr>
            <w:r w:rsidRPr="00CB2438">
              <w:rPr>
                <w:color w:val="000000"/>
                <w:szCs w:val="20"/>
              </w:rPr>
              <w:t>1 124,04</w:t>
            </w:r>
          </w:p>
        </w:tc>
        <w:tc>
          <w:tcPr>
            <w:tcW w:w="1694" w:type="dxa"/>
            <w:tcBorders>
              <w:top w:val="nil"/>
              <w:left w:val="nil"/>
              <w:bottom w:val="single" w:sz="8" w:space="0" w:color="auto"/>
              <w:right w:val="single" w:sz="8" w:space="0" w:color="auto"/>
            </w:tcBorders>
            <w:shd w:val="clear" w:color="auto" w:fill="auto"/>
            <w:vAlign w:val="center"/>
            <w:hideMark/>
          </w:tcPr>
          <w:p w14:paraId="680AE5B0" w14:textId="77777777" w:rsidR="00CB2438" w:rsidRPr="00CB2438" w:rsidRDefault="00CB2438" w:rsidP="00CB2438">
            <w:pPr>
              <w:jc w:val="center"/>
              <w:rPr>
                <w:color w:val="000000"/>
                <w:szCs w:val="20"/>
              </w:rPr>
            </w:pPr>
            <w:r w:rsidRPr="00CB2438">
              <w:rPr>
                <w:color w:val="000000"/>
                <w:szCs w:val="20"/>
              </w:rPr>
              <w:t>820,96</w:t>
            </w:r>
          </w:p>
        </w:tc>
      </w:tr>
    </w:tbl>
    <w:p w14:paraId="643C8668" w14:textId="77777777" w:rsidR="00CB2438" w:rsidRPr="00CB2438" w:rsidRDefault="00CB2438" w:rsidP="00CB2438">
      <w:pPr>
        <w:rPr>
          <w:szCs w:val="20"/>
        </w:rPr>
      </w:pPr>
    </w:p>
    <w:p w14:paraId="00FD3B72" w14:textId="77777777" w:rsidR="00CB2438" w:rsidRPr="00CB2438" w:rsidRDefault="00CB2438" w:rsidP="00CB2438">
      <w:pPr>
        <w:widowControl w:val="0"/>
        <w:ind w:right="142" w:firstLine="709"/>
        <w:jc w:val="both"/>
      </w:pPr>
      <w:r w:rsidRPr="00CB2438">
        <w:t xml:space="preserve"> </w:t>
      </w:r>
    </w:p>
    <w:p w14:paraId="0DDE3AF7"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Расчет операционных расходов</w:t>
      </w:r>
    </w:p>
    <w:p w14:paraId="2188D233" w14:textId="77777777" w:rsidR="00CB2438" w:rsidRPr="00CB2438" w:rsidRDefault="00CB2438" w:rsidP="00CB2438">
      <w:pPr>
        <w:rPr>
          <w:lang w:eastAsia="en-US"/>
        </w:rPr>
      </w:pPr>
    </w:p>
    <w:p w14:paraId="18F4C3E9" w14:textId="77777777" w:rsidR="00CB2438" w:rsidRPr="00CB2438" w:rsidRDefault="00CB2438" w:rsidP="00CB2438">
      <w:pPr>
        <w:tabs>
          <w:tab w:val="num" w:pos="0"/>
          <w:tab w:val="left" w:pos="426"/>
        </w:tabs>
        <w:ind w:firstLine="709"/>
        <w:jc w:val="both"/>
      </w:pPr>
      <w:r w:rsidRPr="00CB2438">
        <w:t xml:space="preserve">Предприятием были заявлены операционные расходы на уровне             12 119,05 тыс. руб. </w:t>
      </w:r>
    </w:p>
    <w:p w14:paraId="010C8785" w14:textId="77777777" w:rsidR="00CB2438" w:rsidRPr="00CB2438" w:rsidRDefault="00CB2438" w:rsidP="00CB2438">
      <w:pPr>
        <w:widowControl w:val="0"/>
        <w:autoSpaceDE w:val="0"/>
        <w:autoSpaceDN w:val="0"/>
        <w:ind w:firstLine="709"/>
        <w:jc w:val="both"/>
      </w:pPr>
      <w:r w:rsidRPr="00CB2438">
        <w:t>Согласно пункту 49 Методических указаний, в целях формирования скорректированной необходимой валовой выручки на 2022 год, необходимо рассчитать скорректированные операционные (подконтрольные) расходы ГБУЗ ККЦОЗШ, в соответствии с пунктом 52 Методических указаний, по формуле:</w:t>
      </w:r>
    </w:p>
    <w:p w14:paraId="58B7A82F" w14:textId="77777777" w:rsidR="00CB2438" w:rsidRPr="00CB2438" w:rsidRDefault="00CB2438" w:rsidP="00CB2438">
      <w:pPr>
        <w:ind w:firstLine="709"/>
        <w:jc w:val="both"/>
      </w:pPr>
      <w:r w:rsidRPr="00CB2438">
        <w:rPr>
          <w:noProof/>
        </w:rPr>
        <w:drawing>
          <wp:inline distT="0" distB="0" distL="0" distR="0" wp14:anchorId="5340F9B7" wp14:editId="7EB8D265">
            <wp:extent cx="5407025" cy="59626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025" cy="596265"/>
                    </a:xfrm>
                    <a:prstGeom prst="rect">
                      <a:avLst/>
                    </a:prstGeom>
                    <a:noFill/>
                    <a:ln>
                      <a:noFill/>
                    </a:ln>
                  </pic:spPr>
                </pic:pic>
              </a:graphicData>
            </a:graphic>
          </wp:inline>
        </w:drawing>
      </w:r>
    </w:p>
    <w:p w14:paraId="18BBF160" w14:textId="77777777" w:rsidR="00CB2438" w:rsidRPr="00CB2438" w:rsidRDefault="00CB2438" w:rsidP="00CB2438">
      <w:pPr>
        <w:autoSpaceDE w:val="0"/>
        <w:autoSpaceDN w:val="0"/>
        <w:adjustRightInd w:val="0"/>
        <w:ind w:firstLine="709"/>
        <w:contextualSpacing/>
        <w:jc w:val="both"/>
      </w:pPr>
      <w:r w:rsidRPr="00CB2438">
        <w:lastRenderedPageBreak/>
        <w:t>Согласно п. 38 Методических указаний, индекс изменения количества активов рассчитывается:</w:t>
      </w:r>
    </w:p>
    <w:p w14:paraId="7D27B27C" w14:textId="77777777" w:rsidR="00CB2438" w:rsidRPr="00CB2438" w:rsidRDefault="00CB2438" w:rsidP="00CB2438">
      <w:pPr>
        <w:autoSpaceDE w:val="0"/>
        <w:autoSpaceDN w:val="0"/>
        <w:adjustRightInd w:val="0"/>
        <w:ind w:firstLine="709"/>
        <w:contextualSpacing/>
        <w:jc w:val="both"/>
      </w:pPr>
      <w:r w:rsidRPr="00CB2438">
        <w:t xml:space="preserve">в отношении деятельности по передаче тепловой энергии, теплоносителя по </w:t>
      </w:r>
      <w:hyperlink w:anchor="Par4" w:history="1">
        <w:r w:rsidRPr="00CB2438">
          <w:t>формуле (11)</w:t>
        </w:r>
      </w:hyperlink>
      <w:r w:rsidRPr="00CB2438">
        <w:t>;</w:t>
      </w:r>
    </w:p>
    <w:p w14:paraId="76F72B3E" w14:textId="77777777" w:rsidR="00CB2438" w:rsidRPr="00CB2438" w:rsidRDefault="00CB2438" w:rsidP="00CB2438">
      <w:pPr>
        <w:autoSpaceDE w:val="0"/>
        <w:autoSpaceDN w:val="0"/>
        <w:adjustRightInd w:val="0"/>
        <w:ind w:firstLine="709"/>
        <w:contextualSpacing/>
        <w:jc w:val="both"/>
      </w:pPr>
      <w:r w:rsidRPr="00CB2438">
        <w:t xml:space="preserve">в отношении деятельности по производству тепловой энергии (мощности) по </w:t>
      </w:r>
      <w:hyperlink w:anchor="Par6" w:history="1">
        <w:r w:rsidRPr="00CB2438">
          <w:t>формуле (11.1)</w:t>
        </w:r>
      </w:hyperlink>
      <w:r w:rsidRPr="00CB2438">
        <w:t>.</w:t>
      </w:r>
    </w:p>
    <w:p w14:paraId="0342CE75" w14:textId="77777777" w:rsidR="00CB2438" w:rsidRPr="00CB2438" w:rsidRDefault="00CB2438" w:rsidP="00CB2438">
      <w:pPr>
        <w:autoSpaceDE w:val="0"/>
        <w:autoSpaceDN w:val="0"/>
        <w:adjustRightInd w:val="0"/>
        <w:ind w:firstLine="709"/>
        <w:contextualSpacing/>
        <w:jc w:val="both"/>
      </w:pPr>
    </w:p>
    <w:p w14:paraId="34F70565" w14:textId="77777777" w:rsidR="00CB2438" w:rsidRPr="00CB2438" w:rsidRDefault="00CB2438" w:rsidP="00CB2438">
      <w:pPr>
        <w:autoSpaceDE w:val="0"/>
        <w:autoSpaceDN w:val="0"/>
        <w:adjustRightInd w:val="0"/>
        <w:ind w:firstLine="709"/>
        <w:jc w:val="both"/>
      </w:pPr>
      <w:r w:rsidRPr="00CB2438">
        <w:rPr>
          <w:noProof/>
          <w:position w:val="-30"/>
        </w:rPr>
        <w:drawing>
          <wp:inline distT="0" distB="0" distL="0" distR="0" wp14:anchorId="136C62A2" wp14:editId="401090BB">
            <wp:extent cx="1948180" cy="59626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180" cy="596265"/>
                    </a:xfrm>
                    <a:prstGeom prst="rect">
                      <a:avLst/>
                    </a:prstGeom>
                    <a:noFill/>
                    <a:ln>
                      <a:noFill/>
                    </a:ln>
                  </pic:spPr>
                </pic:pic>
              </a:graphicData>
            </a:graphic>
          </wp:inline>
        </w:drawing>
      </w:r>
      <w:r w:rsidRPr="00CB2438">
        <w:t>, (11)</w:t>
      </w:r>
    </w:p>
    <w:p w14:paraId="0396B197" w14:textId="77777777" w:rsidR="00CB2438" w:rsidRPr="00CB2438" w:rsidRDefault="00CB2438" w:rsidP="00CB2438">
      <w:pPr>
        <w:autoSpaceDE w:val="0"/>
        <w:autoSpaceDN w:val="0"/>
        <w:adjustRightInd w:val="0"/>
        <w:ind w:firstLine="709"/>
        <w:jc w:val="both"/>
      </w:pPr>
      <w:r w:rsidRPr="00CB2438">
        <w:rPr>
          <w:noProof/>
          <w:position w:val="-30"/>
        </w:rPr>
        <w:drawing>
          <wp:inline distT="0" distB="0" distL="0" distR="0" wp14:anchorId="568D3265" wp14:editId="01D32C14">
            <wp:extent cx="1670050" cy="596265"/>
            <wp:effectExtent l="0" t="0" r="635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596265"/>
                    </a:xfrm>
                    <a:prstGeom prst="rect">
                      <a:avLst/>
                    </a:prstGeom>
                    <a:noFill/>
                    <a:ln>
                      <a:noFill/>
                    </a:ln>
                  </pic:spPr>
                </pic:pic>
              </a:graphicData>
            </a:graphic>
          </wp:inline>
        </w:drawing>
      </w:r>
      <w:r w:rsidRPr="00CB2438">
        <w:t>, (11.1)</w:t>
      </w:r>
    </w:p>
    <w:p w14:paraId="47279352" w14:textId="77777777" w:rsidR="00CB2438" w:rsidRPr="00CB2438" w:rsidRDefault="00CB2438" w:rsidP="00CB2438">
      <w:pPr>
        <w:autoSpaceDE w:val="0"/>
        <w:autoSpaceDN w:val="0"/>
        <w:adjustRightInd w:val="0"/>
        <w:ind w:firstLine="709"/>
        <w:jc w:val="both"/>
      </w:pPr>
      <w:r w:rsidRPr="00CB2438">
        <w:t>где:</w:t>
      </w:r>
    </w:p>
    <w:p w14:paraId="544B83BC" w14:textId="77777777" w:rsidR="00CB2438" w:rsidRPr="00CB2438" w:rsidRDefault="00CB2438" w:rsidP="00CB2438">
      <w:pPr>
        <w:autoSpaceDE w:val="0"/>
        <w:autoSpaceDN w:val="0"/>
        <w:adjustRightInd w:val="0"/>
        <w:ind w:firstLine="709"/>
        <w:contextualSpacing/>
        <w:jc w:val="both"/>
      </w:pPr>
      <w:proofErr w:type="spellStart"/>
      <w:r w:rsidRPr="00CB2438">
        <w:t>УЕ</w:t>
      </w:r>
      <w:r w:rsidRPr="00CB2438">
        <w:rPr>
          <w:vertAlign w:val="subscript"/>
        </w:rPr>
        <w:t>i</w:t>
      </w:r>
      <w:proofErr w:type="spellEnd"/>
      <w:r w:rsidRPr="00CB2438">
        <w:t>, УЕ</w:t>
      </w:r>
      <w:r w:rsidRPr="00CB2438">
        <w:rPr>
          <w:vertAlign w:val="subscript"/>
        </w:rPr>
        <w:t>i-1</w:t>
      </w:r>
      <w:r w:rsidRPr="00CB2438">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55" w:history="1">
        <w:r w:rsidRPr="00CB2438">
          <w:t>приложением 2</w:t>
        </w:r>
      </w:hyperlink>
      <w:r w:rsidRPr="00CB2438">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7009A00E" w14:textId="77777777" w:rsidR="00CB2438" w:rsidRPr="00CB2438" w:rsidRDefault="00CB2438" w:rsidP="00CB2438">
      <w:pPr>
        <w:autoSpaceDE w:val="0"/>
        <w:autoSpaceDN w:val="0"/>
        <w:adjustRightInd w:val="0"/>
        <w:ind w:firstLine="709"/>
        <w:contextualSpacing/>
        <w:jc w:val="both"/>
      </w:pPr>
      <w:proofErr w:type="spellStart"/>
      <w:r w:rsidRPr="00CB2438">
        <w:t>р</w:t>
      </w:r>
      <w:r w:rsidRPr="00CB2438">
        <w:rPr>
          <w:vertAlign w:val="subscript"/>
        </w:rPr>
        <w:t>i</w:t>
      </w:r>
      <w:proofErr w:type="spellEnd"/>
      <w:r w:rsidRPr="00CB2438">
        <w:t>, р</w:t>
      </w:r>
      <w:r w:rsidRPr="00CB2438">
        <w:rPr>
          <w:vertAlign w:val="subscript"/>
        </w:rPr>
        <w:t>i-1</w:t>
      </w:r>
      <w:r w:rsidRPr="00CB2438">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C4E3458" w14:textId="77777777" w:rsidR="00CB2438" w:rsidRPr="00CB2438" w:rsidRDefault="00CB2438" w:rsidP="00CB2438">
      <w:pPr>
        <w:ind w:firstLine="709"/>
        <w:jc w:val="both"/>
      </w:pPr>
      <w:r w:rsidRPr="00CB2438">
        <w:t>Установленная тепловая мощность источника тепловой энергии и количество условных единиц ГБУЗ ККЦОЗШ в 2023 году не меняется, соответственно, индекс изменения количества активов (ИКА) остаётся на уровне 2022 года, то есть 0,00.</w:t>
      </w:r>
    </w:p>
    <w:p w14:paraId="1F3AE62B" w14:textId="77777777" w:rsidR="00CB2438" w:rsidRPr="00CB2438" w:rsidRDefault="00CB2438" w:rsidP="00CB2438">
      <w:pPr>
        <w:ind w:firstLine="709"/>
        <w:contextualSpacing/>
        <w:jc w:val="both"/>
      </w:pPr>
      <w:r w:rsidRPr="00CB2438">
        <w:t>Для составления данного отчёта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на 2023 год составит 106,0.</w:t>
      </w:r>
    </w:p>
    <w:p w14:paraId="319CBD10" w14:textId="77777777" w:rsidR="00CB2438" w:rsidRPr="00CB2438" w:rsidRDefault="00CB2438" w:rsidP="00CB2438">
      <w:pPr>
        <w:ind w:firstLine="709"/>
        <w:jc w:val="both"/>
        <w:rPr>
          <w:sz w:val="20"/>
          <w:szCs w:val="20"/>
        </w:rPr>
      </w:pPr>
    </w:p>
    <w:p w14:paraId="650DE68D" w14:textId="77777777" w:rsidR="00CB2438" w:rsidRPr="00CB2438" w:rsidRDefault="00CB2438" w:rsidP="00CB2438">
      <w:pPr>
        <w:ind w:firstLine="709"/>
        <w:jc w:val="both"/>
        <w:rPr>
          <w:sz w:val="26"/>
          <w:szCs w:val="26"/>
        </w:rPr>
      </w:pPr>
      <w:r w:rsidRPr="00CB2438">
        <w:rPr>
          <w:noProof/>
          <w:position w:val="-12"/>
          <w:sz w:val="26"/>
          <w:szCs w:val="26"/>
        </w:rPr>
        <w:drawing>
          <wp:inline distT="0" distB="0" distL="0" distR="0" wp14:anchorId="1D4EB783" wp14:editId="6FE2D190">
            <wp:extent cx="490220" cy="35750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0220" cy="357505"/>
                    </a:xfrm>
                    <a:prstGeom prst="rect">
                      <a:avLst/>
                    </a:prstGeom>
                    <a:noFill/>
                    <a:ln>
                      <a:noFill/>
                    </a:ln>
                  </pic:spPr>
                </pic:pic>
              </a:graphicData>
            </a:graphic>
          </wp:inline>
        </w:drawing>
      </w:r>
      <w:r w:rsidRPr="00CB2438">
        <w:rPr>
          <w:position w:val="-12"/>
          <w:sz w:val="26"/>
          <w:szCs w:val="26"/>
        </w:rPr>
        <w:t xml:space="preserve"> </w:t>
      </w:r>
      <w:r w:rsidRPr="00CB2438">
        <w:rPr>
          <w:sz w:val="26"/>
          <w:szCs w:val="26"/>
        </w:rPr>
        <w:t xml:space="preserve">= </w:t>
      </w:r>
      <w:r w:rsidRPr="00CB2438">
        <w:t>11 503,01 тыс. руб. × (1-1/100) × (1+0,04) × (1+0,75×0) = 12 071,26 тыс. руб.</w:t>
      </w:r>
    </w:p>
    <w:p w14:paraId="6152A3F6" w14:textId="77777777" w:rsidR="00CB2438" w:rsidRPr="00CB2438" w:rsidRDefault="00CB2438" w:rsidP="00CB2438">
      <w:pPr>
        <w:ind w:firstLine="709"/>
        <w:jc w:val="both"/>
      </w:pPr>
      <w:r w:rsidRPr="00CB2438">
        <w:t>Таким образом, рост уровня операционных расходов ГБУЗ ККЦОЗШ на 2023 год составил 104,94 %.</w:t>
      </w:r>
    </w:p>
    <w:p w14:paraId="3A68EE0F" w14:textId="77777777" w:rsidR="00CB2438" w:rsidRPr="00CB2438" w:rsidRDefault="00CB2438" w:rsidP="00CB2438">
      <w:pPr>
        <w:tabs>
          <w:tab w:val="num" w:pos="0"/>
          <w:tab w:val="left" w:pos="426"/>
        </w:tabs>
        <w:ind w:firstLine="709"/>
        <w:jc w:val="both"/>
      </w:pPr>
      <w:r w:rsidRPr="00CB2438">
        <w:t>Расчёт корректировки операционных расходов и их распределение представлены в таблицах 3 и 4.</w:t>
      </w:r>
    </w:p>
    <w:p w14:paraId="6681792F" w14:textId="77777777" w:rsidR="00CB2438" w:rsidRPr="00CB2438" w:rsidRDefault="00CB2438" w:rsidP="00CB2438">
      <w:pPr>
        <w:tabs>
          <w:tab w:val="num" w:pos="0"/>
          <w:tab w:val="left" w:pos="426"/>
        </w:tabs>
        <w:ind w:firstLine="709"/>
        <w:jc w:val="both"/>
      </w:pPr>
    </w:p>
    <w:p w14:paraId="1012E1B6" w14:textId="77777777" w:rsidR="00CB2438" w:rsidRPr="00CB2438" w:rsidRDefault="00CB2438" w:rsidP="00CB2438">
      <w:pPr>
        <w:tabs>
          <w:tab w:val="num" w:pos="0"/>
          <w:tab w:val="left" w:pos="426"/>
        </w:tabs>
        <w:ind w:firstLine="709"/>
        <w:jc w:val="both"/>
      </w:pPr>
    </w:p>
    <w:p w14:paraId="3F69AA3B" w14:textId="77777777" w:rsidR="00CB2438" w:rsidRPr="00CB2438" w:rsidRDefault="00CB2438" w:rsidP="00CB2438">
      <w:pPr>
        <w:tabs>
          <w:tab w:val="num" w:pos="0"/>
          <w:tab w:val="left" w:pos="426"/>
        </w:tabs>
        <w:ind w:firstLine="709"/>
        <w:jc w:val="both"/>
      </w:pPr>
    </w:p>
    <w:p w14:paraId="53B46C3A" w14:textId="77777777" w:rsidR="00CB2438" w:rsidRPr="00CB2438" w:rsidRDefault="00CB2438" w:rsidP="00CB2438">
      <w:pPr>
        <w:tabs>
          <w:tab w:val="num" w:pos="0"/>
          <w:tab w:val="left" w:pos="426"/>
        </w:tabs>
        <w:ind w:firstLine="709"/>
        <w:jc w:val="both"/>
      </w:pPr>
    </w:p>
    <w:p w14:paraId="4BA8E242" w14:textId="77777777" w:rsidR="00CB2438" w:rsidRPr="00CB2438" w:rsidRDefault="00CB2438" w:rsidP="00CB2438">
      <w:pPr>
        <w:tabs>
          <w:tab w:val="num" w:pos="0"/>
          <w:tab w:val="left" w:pos="426"/>
        </w:tabs>
        <w:ind w:firstLine="709"/>
        <w:jc w:val="both"/>
      </w:pPr>
    </w:p>
    <w:p w14:paraId="28FCDB1D" w14:textId="77777777" w:rsidR="00CB2438" w:rsidRPr="00CB2438" w:rsidRDefault="00CB2438" w:rsidP="00CB2438">
      <w:pPr>
        <w:tabs>
          <w:tab w:val="num" w:pos="0"/>
          <w:tab w:val="left" w:pos="426"/>
        </w:tabs>
        <w:ind w:firstLine="709"/>
        <w:jc w:val="both"/>
      </w:pPr>
    </w:p>
    <w:p w14:paraId="076EB8E9" w14:textId="77777777" w:rsidR="00CB2438" w:rsidRPr="00CB2438" w:rsidRDefault="00CB2438" w:rsidP="00CB2438">
      <w:pPr>
        <w:ind w:firstLine="709"/>
        <w:jc w:val="both"/>
      </w:pPr>
      <w:r w:rsidRPr="00CB2438">
        <w:t>Расчёт операционных (подконтрольных) расходов на 2023 год</w:t>
      </w:r>
    </w:p>
    <w:p w14:paraId="3DB88029" w14:textId="77777777" w:rsidR="00CB2438" w:rsidRPr="00CB2438" w:rsidRDefault="00CB2438" w:rsidP="00CB2438">
      <w:pPr>
        <w:ind w:firstLine="709"/>
        <w:jc w:val="both"/>
      </w:pPr>
      <w:r w:rsidRPr="00CB2438">
        <w:t>долгосрочного периода регулирования</w:t>
      </w:r>
    </w:p>
    <w:p w14:paraId="6A19839A" w14:textId="77777777" w:rsidR="00CB2438" w:rsidRPr="00CB2438" w:rsidRDefault="00CB2438" w:rsidP="00CB2438">
      <w:pPr>
        <w:ind w:firstLine="709"/>
        <w:jc w:val="right"/>
      </w:pPr>
      <w:r w:rsidRPr="00CB2438">
        <w:t>Таблица 3</w:t>
      </w:r>
    </w:p>
    <w:tbl>
      <w:tblPr>
        <w:tblW w:w="0" w:type="auto"/>
        <w:tblInd w:w="108" w:type="dxa"/>
        <w:tblLayout w:type="fixed"/>
        <w:tblLook w:val="04A0" w:firstRow="1" w:lastRow="0" w:firstColumn="1" w:lastColumn="0" w:noHBand="0" w:noVBand="1"/>
      </w:tblPr>
      <w:tblGrid>
        <w:gridCol w:w="709"/>
        <w:gridCol w:w="4678"/>
        <w:gridCol w:w="1276"/>
        <w:gridCol w:w="1417"/>
        <w:gridCol w:w="1418"/>
      </w:tblGrid>
      <w:tr w:rsidR="00CB2438" w:rsidRPr="00CB2438" w14:paraId="6E5429E6" w14:textId="77777777" w:rsidTr="00F95151">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DA9B8F" w14:textId="77777777" w:rsidR="00CB2438" w:rsidRPr="00CB2438" w:rsidRDefault="00CB2438" w:rsidP="00CB2438">
            <w:pPr>
              <w:jc w:val="center"/>
            </w:pPr>
            <w:r w:rsidRPr="00CB2438">
              <w:lastRenderedPageBreak/>
              <w:t>№</w:t>
            </w:r>
            <w:r w:rsidRPr="00CB2438">
              <w:br/>
              <w:t>п/ 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EBD61" w14:textId="77777777" w:rsidR="00CB2438" w:rsidRPr="00CB2438" w:rsidRDefault="00CB2438" w:rsidP="00CB2438">
            <w:pPr>
              <w:jc w:val="center"/>
            </w:pPr>
            <w:r w:rsidRPr="00CB2438">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3F299" w14:textId="77777777" w:rsidR="00CB2438" w:rsidRPr="00CB2438" w:rsidRDefault="00CB2438" w:rsidP="00CB2438">
            <w:pPr>
              <w:ind w:left="-81"/>
              <w:jc w:val="center"/>
            </w:pPr>
            <w:r w:rsidRPr="00CB2438">
              <w:t>Единица измерения</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57ED8EA" w14:textId="77777777" w:rsidR="00CB2438" w:rsidRPr="00CB2438" w:rsidRDefault="00CB2438" w:rsidP="00CB2438">
            <w:pPr>
              <w:jc w:val="center"/>
            </w:pPr>
            <w:r w:rsidRPr="00CB2438">
              <w:t>Долгосрочный период регулирования</w:t>
            </w:r>
          </w:p>
        </w:tc>
      </w:tr>
      <w:tr w:rsidR="00CB2438" w:rsidRPr="00CB2438" w14:paraId="70C538C9" w14:textId="77777777" w:rsidTr="00F95151">
        <w:trPr>
          <w:trHeight w:val="313"/>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2DD852CB" w14:textId="77777777" w:rsidR="00CB2438" w:rsidRPr="00CB2438" w:rsidRDefault="00CB2438" w:rsidP="00CB2438"/>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EED017F" w14:textId="77777777" w:rsidR="00CB2438" w:rsidRPr="00CB2438" w:rsidRDefault="00CB2438" w:rsidP="00CB2438"/>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F577A" w14:textId="77777777" w:rsidR="00CB2438" w:rsidRPr="00CB2438" w:rsidRDefault="00CB2438" w:rsidP="00CB2438">
            <w:pPr>
              <w:jc w:val="center"/>
            </w:pPr>
            <w:r w:rsidRPr="00CB2438">
              <w:t>год</w:t>
            </w:r>
          </w:p>
        </w:tc>
        <w:tc>
          <w:tcPr>
            <w:tcW w:w="1417" w:type="dxa"/>
            <w:tcBorders>
              <w:top w:val="single" w:sz="4" w:space="0" w:color="auto"/>
              <w:left w:val="single" w:sz="4" w:space="0" w:color="auto"/>
              <w:bottom w:val="single" w:sz="4" w:space="0" w:color="auto"/>
              <w:right w:val="single" w:sz="4" w:space="0" w:color="auto"/>
            </w:tcBorders>
            <w:vAlign w:val="center"/>
          </w:tcPr>
          <w:p w14:paraId="75ABC433" w14:textId="77777777" w:rsidR="00CB2438" w:rsidRPr="00CB2438" w:rsidRDefault="00CB2438" w:rsidP="00CB2438">
            <w:pPr>
              <w:jc w:val="center"/>
            </w:pPr>
            <w:r w:rsidRPr="00CB2438">
              <w:t>2022</w:t>
            </w:r>
          </w:p>
        </w:tc>
        <w:tc>
          <w:tcPr>
            <w:tcW w:w="1418" w:type="dxa"/>
            <w:tcBorders>
              <w:top w:val="single" w:sz="4" w:space="0" w:color="auto"/>
              <w:left w:val="single" w:sz="4" w:space="0" w:color="auto"/>
              <w:bottom w:val="single" w:sz="4" w:space="0" w:color="auto"/>
              <w:right w:val="single" w:sz="4" w:space="0" w:color="auto"/>
            </w:tcBorders>
            <w:vAlign w:val="center"/>
          </w:tcPr>
          <w:p w14:paraId="5992D369" w14:textId="77777777" w:rsidR="00CB2438" w:rsidRPr="00CB2438" w:rsidRDefault="00CB2438" w:rsidP="00CB2438">
            <w:pPr>
              <w:jc w:val="center"/>
            </w:pPr>
            <w:r w:rsidRPr="00CB2438">
              <w:t>2023</w:t>
            </w:r>
          </w:p>
        </w:tc>
      </w:tr>
      <w:tr w:rsidR="00CB2438" w:rsidRPr="00CB2438" w14:paraId="104942D1" w14:textId="77777777" w:rsidTr="00F95151">
        <w:trPr>
          <w:trHeight w:val="297"/>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6876" w14:textId="77777777" w:rsidR="00CB2438" w:rsidRPr="00CB2438" w:rsidRDefault="00CB2438" w:rsidP="00CB2438">
            <w:pPr>
              <w:jc w:val="center"/>
            </w:pPr>
            <w:r w:rsidRPr="00CB2438">
              <w:t>1</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4B545101" w14:textId="77777777" w:rsidR="00CB2438" w:rsidRPr="00CB2438" w:rsidRDefault="00CB2438" w:rsidP="00CB2438">
            <w:pPr>
              <w:jc w:val="center"/>
            </w:pPr>
            <w:r w:rsidRPr="00CB2438">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80E8" w14:textId="77777777" w:rsidR="00CB2438" w:rsidRPr="00CB2438" w:rsidRDefault="00CB2438" w:rsidP="00CB2438">
            <w:pPr>
              <w:jc w:val="center"/>
            </w:pPr>
            <w:r w:rsidRPr="00CB2438">
              <w:t>3</w:t>
            </w:r>
          </w:p>
        </w:tc>
        <w:tc>
          <w:tcPr>
            <w:tcW w:w="1417" w:type="dxa"/>
            <w:tcBorders>
              <w:top w:val="single" w:sz="4" w:space="0" w:color="auto"/>
              <w:left w:val="single" w:sz="4" w:space="0" w:color="auto"/>
              <w:bottom w:val="single" w:sz="4" w:space="0" w:color="auto"/>
              <w:right w:val="single" w:sz="4" w:space="0" w:color="auto"/>
            </w:tcBorders>
            <w:vAlign w:val="center"/>
          </w:tcPr>
          <w:p w14:paraId="33C2338D" w14:textId="77777777" w:rsidR="00CB2438" w:rsidRPr="00CB2438" w:rsidRDefault="00CB2438" w:rsidP="00CB2438">
            <w:pPr>
              <w:jc w:val="center"/>
            </w:pPr>
            <w:r w:rsidRPr="00CB2438">
              <w:t>5</w:t>
            </w:r>
          </w:p>
        </w:tc>
        <w:tc>
          <w:tcPr>
            <w:tcW w:w="1418" w:type="dxa"/>
            <w:tcBorders>
              <w:top w:val="single" w:sz="4" w:space="0" w:color="auto"/>
              <w:left w:val="single" w:sz="4" w:space="0" w:color="auto"/>
              <w:bottom w:val="single" w:sz="4" w:space="0" w:color="auto"/>
              <w:right w:val="single" w:sz="4" w:space="0" w:color="auto"/>
            </w:tcBorders>
            <w:vAlign w:val="center"/>
          </w:tcPr>
          <w:p w14:paraId="3C407806" w14:textId="77777777" w:rsidR="00CB2438" w:rsidRPr="00CB2438" w:rsidRDefault="00CB2438" w:rsidP="00CB2438">
            <w:pPr>
              <w:jc w:val="center"/>
            </w:pPr>
            <w:r w:rsidRPr="00CB2438">
              <w:t>5</w:t>
            </w:r>
          </w:p>
        </w:tc>
      </w:tr>
      <w:tr w:rsidR="00CB2438" w:rsidRPr="00CB2438" w14:paraId="01294507" w14:textId="77777777" w:rsidTr="00F95151">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5950E16" w14:textId="77777777" w:rsidR="00CB2438" w:rsidRPr="00CB2438" w:rsidRDefault="00CB2438" w:rsidP="00CB2438">
            <w:pPr>
              <w:jc w:val="center"/>
            </w:pPr>
            <w:r w:rsidRPr="00CB2438">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224A4ABE" w14:textId="77777777" w:rsidR="00CB2438" w:rsidRPr="00CB2438" w:rsidRDefault="00CB2438" w:rsidP="00CB2438">
            <w:r w:rsidRPr="00CB2438">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23251" w14:textId="77777777" w:rsidR="00CB2438" w:rsidRPr="00CB2438" w:rsidRDefault="00CB2438" w:rsidP="00CB2438">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15F1185B" w14:textId="77777777" w:rsidR="00CB2438" w:rsidRPr="00CB2438" w:rsidRDefault="00CB2438" w:rsidP="00CB2438">
            <w:pPr>
              <w:jc w:val="center"/>
              <w:rPr>
                <w:lang w:val="en-US"/>
              </w:rPr>
            </w:pPr>
            <w:r w:rsidRPr="00CB2438">
              <w:t>1,043</w:t>
            </w:r>
          </w:p>
        </w:tc>
        <w:tc>
          <w:tcPr>
            <w:tcW w:w="1418" w:type="dxa"/>
            <w:tcBorders>
              <w:top w:val="single" w:sz="4" w:space="0" w:color="auto"/>
              <w:left w:val="single" w:sz="4" w:space="0" w:color="auto"/>
              <w:bottom w:val="single" w:sz="4" w:space="0" w:color="auto"/>
              <w:right w:val="single" w:sz="4" w:space="0" w:color="auto"/>
            </w:tcBorders>
            <w:vAlign w:val="center"/>
          </w:tcPr>
          <w:p w14:paraId="5D40271C" w14:textId="77777777" w:rsidR="00CB2438" w:rsidRPr="00CB2438" w:rsidRDefault="00CB2438" w:rsidP="00CB2438">
            <w:pPr>
              <w:jc w:val="center"/>
              <w:rPr>
                <w:lang w:val="en-US"/>
              </w:rPr>
            </w:pPr>
            <w:r w:rsidRPr="00CB2438">
              <w:t>1,06</w:t>
            </w:r>
          </w:p>
        </w:tc>
      </w:tr>
      <w:tr w:rsidR="00CB2438" w:rsidRPr="00CB2438" w14:paraId="17AE403C" w14:textId="77777777" w:rsidTr="00F9515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749C794" w14:textId="77777777" w:rsidR="00CB2438" w:rsidRPr="00CB2438" w:rsidRDefault="00CB2438" w:rsidP="00CB2438">
            <w:pPr>
              <w:jc w:val="center"/>
            </w:pPr>
            <w:r w:rsidRPr="00CB2438">
              <w:t>2</w:t>
            </w:r>
          </w:p>
        </w:tc>
        <w:tc>
          <w:tcPr>
            <w:tcW w:w="4678" w:type="dxa"/>
            <w:tcBorders>
              <w:top w:val="single" w:sz="4" w:space="0" w:color="auto"/>
              <w:left w:val="nil"/>
              <w:bottom w:val="single" w:sz="4" w:space="0" w:color="auto"/>
              <w:right w:val="single" w:sz="4" w:space="0" w:color="auto"/>
            </w:tcBorders>
            <w:shd w:val="clear" w:color="auto" w:fill="auto"/>
            <w:noWrap/>
            <w:hideMark/>
          </w:tcPr>
          <w:p w14:paraId="547A4EC9" w14:textId="77777777" w:rsidR="00CB2438" w:rsidRPr="00CB2438" w:rsidRDefault="00CB2438" w:rsidP="00CB2438">
            <w:r w:rsidRPr="00CB2438">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D4813" w14:textId="77777777" w:rsidR="00CB2438" w:rsidRPr="00CB2438" w:rsidRDefault="00CB2438" w:rsidP="00CB2438">
            <w:pPr>
              <w:jc w:val="center"/>
            </w:pPr>
            <w:r w:rsidRPr="00CB2438">
              <w:t>%</w:t>
            </w:r>
          </w:p>
        </w:tc>
        <w:tc>
          <w:tcPr>
            <w:tcW w:w="1417" w:type="dxa"/>
            <w:tcBorders>
              <w:top w:val="single" w:sz="4" w:space="0" w:color="auto"/>
              <w:left w:val="single" w:sz="4" w:space="0" w:color="auto"/>
              <w:bottom w:val="single" w:sz="4" w:space="0" w:color="auto"/>
              <w:right w:val="single" w:sz="4" w:space="0" w:color="auto"/>
            </w:tcBorders>
            <w:vAlign w:val="center"/>
          </w:tcPr>
          <w:p w14:paraId="2B32FB56" w14:textId="77777777" w:rsidR="00CB2438" w:rsidRPr="00CB2438" w:rsidRDefault="00CB2438" w:rsidP="00CB2438">
            <w:pPr>
              <w:jc w:val="center"/>
            </w:pPr>
            <w:r w:rsidRPr="00CB2438">
              <w:t>1,00</w:t>
            </w:r>
          </w:p>
        </w:tc>
        <w:tc>
          <w:tcPr>
            <w:tcW w:w="1418" w:type="dxa"/>
            <w:tcBorders>
              <w:top w:val="single" w:sz="4" w:space="0" w:color="auto"/>
              <w:left w:val="single" w:sz="4" w:space="0" w:color="auto"/>
              <w:bottom w:val="single" w:sz="4" w:space="0" w:color="auto"/>
              <w:right w:val="single" w:sz="4" w:space="0" w:color="auto"/>
            </w:tcBorders>
            <w:vAlign w:val="center"/>
          </w:tcPr>
          <w:p w14:paraId="5DE0E496" w14:textId="77777777" w:rsidR="00CB2438" w:rsidRPr="00CB2438" w:rsidRDefault="00CB2438" w:rsidP="00CB2438">
            <w:pPr>
              <w:jc w:val="center"/>
            </w:pPr>
            <w:r w:rsidRPr="00CB2438">
              <w:t>1,00</w:t>
            </w:r>
          </w:p>
        </w:tc>
      </w:tr>
      <w:tr w:rsidR="00CB2438" w:rsidRPr="00CB2438" w14:paraId="0B9E79E6" w14:textId="77777777" w:rsidTr="00F95151">
        <w:trPr>
          <w:trHeight w:val="359"/>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2E30D4D" w14:textId="77777777" w:rsidR="00CB2438" w:rsidRPr="00CB2438" w:rsidRDefault="00CB2438" w:rsidP="00CB2438">
            <w:pPr>
              <w:jc w:val="center"/>
            </w:pPr>
            <w:r w:rsidRPr="00CB2438">
              <w:t>3</w:t>
            </w:r>
          </w:p>
        </w:tc>
        <w:tc>
          <w:tcPr>
            <w:tcW w:w="4678" w:type="dxa"/>
            <w:tcBorders>
              <w:top w:val="single" w:sz="4" w:space="0" w:color="auto"/>
              <w:left w:val="nil"/>
              <w:bottom w:val="single" w:sz="4" w:space="0" w:color="auto"/>
              <w:right w:val="single" w:sz="4" w:space="0" w:color="auto"/>
            </w:tcBorders>
            <w:shd w:val="clear" w:color="auto" w:fill="auto"/>
            <w:noWrap/>
            <w:hideMark/>
          </w:tcPr>
          <w:p w14:paraId="2B81EBBC" w14:textId="77777777" w:rsidR="00CB2438" w:rsidRPr="00CB2438" w:rsidRDefault="00CB2438" w:rsidP="00CB2438">
            <w:r w:rsidRPr="00CB2438">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5DF2" w14:textId="77777777" w:rsidR="00CB2438" w:rsidRPr="00CB2438" w:rsidRDefault="00CB2438" w:rsidP="00CB2438">
            <w:pPr>
              <w:jc w:val="center"/>
            </w:pPr>
            <w:r w:rsidRPr="00CB2438">
              <w:t>%</w:t>
            </w:r>
          </w:p>
        </w:tc>
        <w:tc>
          <w:tcPr>
            <w:tcW w:w="1417" w:type="dxa"/>
            <w:tcBorders>
              <w:top w:val="single" w:sz="4" w:space="0" w:color="auto"/>
              <w:left w:val="single" w:sz="4" w:space="0" w:color="auto"/>
              <w:bottom w:val="single" w:sz="4" w:space="0" w:color="auto"/>
              <w:right w:val="single" w:sz="4" w:space="0" w:color="auto"/>
            </w:tcBorders>
            <w:vAlign w:val="center"/>
          </w:tcPr>
          <w:p w14:paraId="7749CDCD" w14:textId="77777777" w:rsidR="00CB2438" w:rsidRPr="00CB2438" w:rsidRDefault="00CB2438" w:rsidP="00CB2438">
            <w:pPr>
              <w:jc w:val="center"/>
            </w:pPr>
            <w:r w:rsidRPr="00CB2438">
              <w:t>0,00</w:t>
            </w:r>
          </w:p>
        </w:tc>
        <w:tc>
          <w:tcPr>
            <w:tcW w:w="1418" w:type="dxa"/>
            <w:tcBorders>
              <w:top w:val="single" w:sz="4" w:space="0" w:color="auto"/>
              <w:left w:val="single" w:sz="4" w:space="0" w:color="auto"/>
              <w:bottom w:val="single" w:sz="4" w:space="0" w:color="auto"/>
              <w:right w:val="single" w:sz="4" w:space="0" w:color="auto"/>
            </w:tcBorders>
            <w:vAlign w:val="center"/>
          </w:tcPr>
          <w:p w14:paraId="656916D9" w14:textId="77777777" w:rsidR="00CB2438" w:rsidRPr="00CB2438" w:rsidRDefault="00CB2438" w:rsidP="00CB2438">
            <w:pPr>
              <w:jc w:val="center"/>
            </w:pPr>
            <w:r w:rsidRPr="00CB2438">
              <w:t>0,00</w:t>
            </w:r>
          </w:p>
        </w:tc>
      </w:tr>
      <w:tr w:rsidR="00CB2438" w:rsidRPr="00CB2438" w14:paraId="308E9148" w14:textId="77777777" w:rsidTr="00F95151">
        <w:trPr>
          <w:trHeight w:val="736"/>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9B711B8" w14:textId="77777777" w:rsidR="00CB2438" w:rsidRPr="00CB2438" w:rsidRDefault="00CB2438" w:rsidP="00CB2438">
            <w:pPr>
              <w:jc w:val="center"/>
            </w:pPr>
            <w:r w:rsidRPr="00CB2438">
              <w:t>3.1</w:t>
            </w:r>
          </w:p>
        </w:tc>
        <w:tc>
          <w:tcPr>
            <w:tcW w:w="4678" w:type="dxa"/>
            <w:tcBorders>
              <w:top w:val="single" w:sz="4" w:space="0" w:color="auto"/>
              <w:left w:val="nil"/>
              <w:bottom w:val="single" w:sz="4" w:space="0" w:color="auto"/>
              <w:right w:val="single" w:sz="4" w:space="0" w:color="auto"/>
            </w:tcBorders>
            <w:shd w:val="clear" w:color="auto" w:fill="auto"/>
            <w:noWrap/>
            <w:hideMark/>
          </w:tcPr>
          <w:p w14:paraId="5F2F9D47" w14:textId="77777777" w:rsidR="00CB2438" w:rsidRPr="00CB2438" w:rsidRDefault="00CB2438" w:rsidP="00CB2438">
            <w:r w:rsidRPr="00CB2438">
              <w:t> Количество условных единиц, относящихся к активам, необходимым</w:t>
            </w:r>
            <w:r w:rsidRPr="00CB2438">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19A0A" w14:textId="77777777" w:rsidR="00CB2438" w:rsidRPr="00CB2438" w:rsidRDefault="00CB2438" w:rsidP="00CB2438">
            <w:pPr>
              <w:jc w:val="center"/>
            </w:pPr>
            <w:r w:rsidRPr="00CB2438">
              <w:t>у.е.</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786F4506" w14:textId="77777777" w:rsidR="00CB2438" w:rsidRPr="00CB2438" w:rsidRDefault="00CB2438" w:rsidP="00CB2438">
            <w:pPr>
              <w:jc w:val="center"/>
            </w:pPr>
            <w:r w:rsidRPr="00CB2438">
              <w:t>65,18</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5FB7FDC0" w14:textId="77777777" w:rsidR="00CB2438" w:rsidRPr="00CB2438" w:rsidRDefault="00CB2438" w:rsidP="00CB2438">
            <w:pPr>
              <w:jc w:val="center"/>
            </w:pPr>
            <w:r w:rsidRPr="00CB2438">
              <w:t>65,18</w:t>
            </w:r>
          </w:p>
        </w:tc>
      </w:tr>
      <w:tr w:rsidR="00CB2438" w:rsidRPr="00CB2438" w14:paraId="489320E9" w14:textId="77777777" w:rsidTr="00F9515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8684B86" w14:textId="77777777" w:rsidR="00CB2438" w:rsidRPr="00CB2438" w:rsidRDefault="00CB2438" w:rsidP="00CB2438">
            <w:pPr>
              <w:jc w:val="center"/>
            </w:pPr>
            <w:r w:rsidRPr="00CB2438">
              <w:t>3.2</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42641C1" w14:textId="77777777" w:rsidR="00CB2438" w:rsidRPr="00CB2438" w:rsidRDefault="00CB2438" w:rsidP="00CB2438">
            <w:r w:rsidRPr="00CB2438">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53612" w14:textId="77777777" w:rsidR="00CB2438" w:rsidRPr="00CB2438" w:rsidRDefault="00CB2438" w:rsidP="00CB2438">
            <w:pPr>
              <w:jc w:val="center"/>
            </w:pPr>
            <w:r w:rsidRPr="00CB2438">
              <w:t>Гкал/ч</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24E829C8" w14:textId="77777777" w:rsidR="00CB2438" w:rsidRPr="00CB2438" w:rsidRDefault="00CB2438" w:rsidP="00CB2438">
            <w:pPr>
              <w:jc w:val="center"/>
            </w:pPr>
            <w:r w:rsidRPr="00CB2438">
              <w:t>19,85</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79979DF1" w14:textId="77777777" w:rsidR="00CB2438" w:rsidRPr="00CB2438" w:rsidRDefault="00CB2438" w:rsidP="00CB2438">
            <w:pPr>
              <w:jc w:val="center"/>
            </w:pPr>
            <w:r w:rsidRPr="00CB2438">
              <w:t>19,85</w:t>
            </w:r>
          </w:p>
        </w:tc>
      </w:tr>
      <w:tr w:rsidR="00CB2438" w:rsidRPr="00CB2438" w14:paraId="080757F5" w14:textId="77777777" w:rsidTr="00F9515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F6255F2" w14:textId="77777777" w:rsidR="00CB2438" w:rsidRPr="00CB2438" w:rsidRDefault="00CB2438" w:rsidP="00CB2438">
            <w:pPr>
              <w:jc w:val="center"/>
            </w:pPr>
            <w:r w:rsidRPr="00CB2438">
              <w:t>4</w:t>
            </w:r>
          </w:p>
        </w:tc>
        <w:tc>
          <w:tcPr>
            <w:tcW w:w="4678" w:type="dxa"/>
            <w:tcBorders>
              <w:top w:val="single" w:sz="4" w:space="0" w:color="auto"/>
              <w:left w:val="nil"/>
              <w:bottom w:val="single" w:sz="4" w:space="0" w:color="auto"/>
              <w:right w:val="single" w:sz="4" w:space="0" w:color="auto"/>
            </w:tcBorders>
            <w:shd w:val="clear" w:color="auto" w:fill="auto"/>
            <w:noWrap/>
            <w:hideMark/>
          </w:tcPr>
          <w:p w14:paraId="0A8813D0" w14:textId="77777777" w:rsidR="00CB2438" w:rsidRPr="00CB2438" w:rsidRDefault="00CB2438" w:rsidP="00CB2438">
            <w:r w:rsidRPr="00CB2438">
              <w:t>Коэффициент эластичности затрат по росту активов (</w:t>
            </w:r>
            <w:proofErr w:type="spellStart"/>
            <w:r w:rsidRPr="00CB2438">
              <w:t>К</w:t>
            </w:r>
            <w:r w:rsidRPr="00CB2438">
              <w:rPr>
                <w:vertAlign w:val="subscript"/>
              </w:rPr>
              <w:t>эл</w:t>
            </w:r>
            <w:proofErr w:type="spellEnd"/>
            <w:r w:rsidRPr="00CB2438">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CBF72" w14:textId="77777777" w:rsidR="00CB2438" w:rsidRPr="00CB2438" w:rsidRDefault="00CB2438" w:rsidP="00CB2438">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63F94AAF" w14:textId="77777777" w:rsidR="00CB2438" w:rsidRPr="00CB2438" w:rsidRDefault="00CB2438" w:rsidP="00CB2438">
            <w:pPr>
              <w:jc w:val="center"/>
            </w:pPr>
            <w:r w:rsidRPr="00CB2438">
              <w:t>0,75</w:t>
            </w:r>
          </w:p>
        </w:tc>
        <w:tc>
          <w:tcPr>
            <w:tcW w:w="1418" w:type="dxa"/>
            <w:tcBorders>
              <w:top w:val="single" w:sz="4" w:space="0" w:color="auto"/>
              <w:left w:val="single" w:sz="4" w:space="0" w:color="auto"/>
              <w:bottom w:val="single" w:sz="4" w:space="0" w:color="auto"/>
              <w:right w:val="single" w:sz="4" w:space="0" w:color="auto"/>
            </w:tcBorders>
            <w:vAlign w:val="center"/>
          </w:tcPr>
          <w:p w14:paraId="6DB30658" w14:textId="77777777" w:rsidR="00CB2438" w:rsidRPr="00CB2438" w:rsidRDefault="00CB2438" w:rsidP="00CB2438">
            <w:pPr>
              <w:jc w:val="center"/>
            </w:pPr>
            <w:r w:rsidRPr="00CB2438">
              <w:t>0,75</w:t>
            </w:r>
          </w:p>
        </w:tc>
      </w:tr>
      <w:tr w:rsidR="00CB2438" w:rsidRPr="00CB2438" w14:paraId="7477179C" w14:textId="77777777" w:rsidTr="00F95151">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CC5FA65" w14:textId="77777777" w:rsidR="00CB2438" w:rsidRPr="00CB2438" w:rsidRDefault="00CB2438" w:rsidP="00CB2438">
            <w:pPr>
              <w:jc w:val="center"/>
            </w:pPr>
            <w:r w:rsidRPr="00CB2438">
              <w:t>5</w:t>
            </w:r>
          </w:p>
        </w:tc>
        <w:tc>
          <w:tcPr>
            <w:tcW w:w="4678" w:type="dxa"/>
            <w:tcBorders>
              <w:top w:val="single" w:sz="4" w:space="0" w:color="auto"/>
              <w:left w:val="nil"/>
              <w:bottom w:val="single" w:sz="4" w:space="0" w:color="auto"/>
              <w:right w:val="single" w:sz="4" w:space="0" w:color="auto"/>
            </w:tcBorders>
            <w:shd w:val="clear" w:color="auto" w:fill="auto"/>
            <w:noWrap/>
          </w:tcPr>
          <w:p w14:paraId="7223A47E" w14:textId="77777777" w:rsidR="00CB2438" w:rsidRPr="00CB2438" w:rsidRDefault="00CB2438" w:rsidP="00CB2438">
            <w:r w:rsidRPr="00CB2438">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A71A1" w14:textId="77777777" w:rsidR="00CB2438" w:rsidRPr="00CB2438" w:rsidRDefault="00CB2438" w:rsidP="00CB2438">
            <w:pPr>
              <w:jc w:val="center"/>
            </w:pPr>
            <w:r w:rsidRPr="00CB2438">
              <w:t>%</w:t>
            </w:r>
          </w:p>
        </w:tc>
        <w:tc>
          <w:tcPr>
            <w:tcW w:w="1417" w:type="dxa"/>
            <w:tcBorders>
              <w:top w:val="single" w:sz="4" w:space="0" w:color="auto"/>
              <w:left w:val="single" w:sz="4" w:space="0" w:color="auto"/>
              <w:bottom w:val="single" w:sz="4" w:space="0" w:color="auto"/>
              <w:right w:val="single" w:sz="4" w:space="0" w:color="auto"/>
            </w:tcBorders>
            <w:vAlign w:val="center"/>
          </w:tcPr>
          <w:p w14:paraId="7A961111" w14:textId="77777777" w:rsidR="00CB2438" w:rsidRPr="00CB2438" w:rsidRDefault="00CB2438" w:rsidP="00CB2438">
            <w:pPr>
              <w:jc w:val="center"/>
              <w:rPr>
                <w:lang w:val="en-US"/>
              </w:rPr>
            </w:pPr>
            <w:r w:rsidRPr="00CB2438">
              <w:t>103,26</w:t>
            </w:r>
          </w:p>
        </w:tc>
        <w:tc>
          <w:tcPr>
            <w:tcW w:w="1418" w:type="dxa"/>
            <w:tcBorders>
              <w:top w:val="single" w:sz="4" w:space="0" w:color="auto"/>
              <w:left w:val="single" w:sz="4" w:space="0" w:color="auto"/>
              <w:bottom w:val="single" w:sz="4" w:space="0" w:color="auto"/>
              <w:right w:val="single" w:sz="4" w:space="0" w:color="auto"/>
            </w:tcBorders>
            <w:vAlign w:val="center"/>
          </w:tcPr>
          <w:p w14:paraId="6A19A25F" w14:textId="77777777" w:rsidR="00CB2438" w:rsidRPr="00CB2438" w:rsidRDefault="00CB2438" w:rsidP="00CB2438">
            <w:pPr>
              <w:jc w:val="center"/>
              <w:rPr>
                <w:lang w:val="en-US"/>
              </w:rPr>
            </w:pPr>
            <w:r w:rsidRPr="00CB2438">
              <w:t>104,94</w:t>
            </w:r>
          </w:p>
        </w:tc>
      </w:tr>
      <w:tr w:rsidR="00CB2438" w:rsidRPr="00CB2438" w14:paraId="4136A0B5" w14:textId="77777777" w:rsidTr="00F95151">
        <w:trPr>
          <w:trHeight w:val="42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7D1BA9A" w14:textId="77777777" w:rsidR="00CB2438" w:rsidRPr="00CB2438" w:rsidRDefault="00CB2438" w:rsidP="00CB2438">
            <w:pPr>
              <w:jc w:val="center"/>
            </w:pPr>
            <w:r w:rsidRPr="00CB2438">
              <w:t>6</w:t>
            </w:r>
          </w:p>
        </w:tc>
        <w:tc>
          <w:tcPr>
            <w:tcW w:w="4678" w:type="dxa"/>
            <w:tcBorders>
              <w:top w:val="single" w:sz="4" w:space="0" w:color="auto"/>
              <w:left w:val="nil"/>
              <w:bottom w:val="single" w:sz="4" w:space="0" w:color="auto"/>
              <w:right w:val="single" w:sz="4" w:space="0" w:color="auto"/>
            </w:tcBorders>
            <w:shd w:val="clear" w:color="auto" w:fill="auto"/>
            <w:noWrap/>
            <w:hideMark/>
          </w:tcPr>
          <w:p w14:paraId="63F07465" w14:textId="77777777" w:rsidR="00CB2438" w:rsidRPr="00CB2438" w:rsidRDefault="00CB2438" w:rsidP="00CB2438">
            <w:r w:rsidRPr="00CB2438">
              <w:t> Операционные (подконтрольные)</w:t>
            </w:r>
            <w:r w:rsidRPr="00CB2438">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275A" w14:textId="77777777" w:rsidR="00CB2438" w:rsidRPr="00CB2438" w:rsidRDefault="00CB2438" w:rsidP="00CB2438">
            <w:pPr>
              <w:jc w:val="center"/>
            </w:pPr>
            <w:r w:rsidRPr="00CB2438">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26286750" w14:textId="77777777" w:rsidR="00CB2438" w:rsidRPr="00CB2438" w:rsidRDefault="00CB2438" w:rsidP="00CB2438">
            <w:pPr>
              <w:jc w:val="center"/>
            </w:pPr>
            <w:r w:rsidRPr="00CB2438">
              <w:t>11 503,01</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771023B4" w14:textId="77777777" w:rsidR="00CB2438" w:rsidRPr="00CB2438" w:rsidRDefault="00CB2438" w:rsidP="00CB2438">
            <w:pPr>
              <w:jc w:val="center"/>
            </w:pPr>
            <w:r w:rsidRPr="00CB2438">
              <w:t>12 071,26</w:t>
            </w:r>
          </w:p>
        </w:tc>
      </w:tr>
    </w:tbl>
    <w:p w14:paraId="67C02461" w14:textId="77777777" w:rsidR="00CB2438" w:rsidRPr="00CB2438" w:rsidRDefault="00CB2438" w:rsidP="00CB2438">
      <w:pPr>
        <w:ind w:firstLine="709"/>
        <w:jc w:val="center"/>
      </w:pPr>
      <w:r w:rsidRPr="00CB2438">
        <w:t xml:space="preserve">                                                                                                     </w:t>
      </w:r>
    </w:p>
    <w:p w14:paraId="51409B44" w14:textId="77777777" w:rsidR="00CB2438" w:rsidRPr="00CB2438" w:rsidRDefault="00CB2438" w:rsidP="00CB2438">
      <w:pPr>
        <w:ind w:firstLine="709"/>
        <w:jc w:val="center"/>
      </w:pPr>
      <w:r w:rsidRPr="00CB2438">
        <w:t xml:space="preserve">                                                                                                       </w:t>
      </w:r>
    </w:p>
    <w:p w14:paraId="36916D79" w14:textId="77777777" w:rsidR="00CB2438" w:rsidRPr="00CB2438" w:rsidRDefault="00CB2438" w:rsidP="00CB2438">
      <w:pPr>
        <w:jc w:val="center"/>
      </w:pPr>
      <w:r w:rsidRPr="00CB2438">
        <w:t>Распределение операционных (подконтрольных) расходов</w:t>
      </w:r>
    </w:p>
    <w:p w14:paraId="042198C5" w14:textId="77777777" w:rsidR="00CB2438" w:rsidRPr="00CB2438" w:rsidRDefault="00CB2438" w:rsidP="00CB2438">
      <w:pPr>
        <w:jc w:val="center"/>
      </w:pPr>
      <w:r w:rsidRPr="00CB2438">
        <w:t>ГБУЗ ККЦОЗШ постатейно</w:t>
      </w:r>
    </w:p>
    <w:p w14:paraId="17EE80EE" w14:textId="77777777" w:rsidR="00CB2438" w:rsidRPr="00CB2438" w:rsidRDefault="00CB2438" w:rsidP="00CB2438">
      <w:pPr>
        <w:jc w:val="center"/>
      </w:pPr>
      <w:r w:rsidRPr="00CB2438">
        <w:t xml:space="preserve">                                                                                                                      Таблица 4</w:t>
      </w:r>
    </w:p>
    <w:p w14:paraId="33D4E940" w14:textId="77777777" w:rsidR="00CB2438" w:rsidRPr="00CB2438" w:rsidRDefault="00CB2438" w:rsidP="00CB2438">
      <w:pPr>
        <w:ind w:firstLine="709"/>
        <w:jc w:val="center"/>
      </w:pPr>
      <w:r w:rsidRPr="00CB2438">
        <w:t xml:space="preserve">                                                                                                               тыс. руб.</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87"/>
        <w:gridCol w:w="2712"/>
      </w:tblGrid>
      <w:tr w:rsidR="00CB2438" w:rsidRPr="00CB2438" w14:paraId="3548185B" w14:textId="77777777" w:rsidTr="00F95151">
        <w:trPr>
          <w:trHeight w:val="417"/>
          <w:tblHeader/>
        </w:trPr>
        <w:tc>
          <w:tcPr>
            <w:tcW w:w="284" w:type="pct"/>
            <w:shd w:val="clear" w:color="auto" w:fill="auto"/>
            <w:vAlign w:val="center"/>
            <w:hideMark/>
          </w:tcPr>
          <w:p w14:paraId="0A051E56" w14:textId="77777777" w:rsidR="00CB2438" w:rsidRPr="00CB2438" w:rsidRDefault="00CB2438" w:rsidP="00CB2438">
            <w:pPr>
              <w:jc w:val="center"/>
            </w:pPr>
            <w:r w:rsidRPr="00CB2438">
              <w:t>№ п/п</w:t>
            </w:r>
          </w:p>
        </w:tc>
        <w:tc>
          <w:tcPr>
            <w:tcW w:w="3226" w:type="pct"/>
            <w:shd w:val="clear" w:color="auto" w:fill="auto"/>
            <w:vAlign w:val="center"/>
            <w:hideMark/>
          </w:tcPr>
          <w:p w14:paraId="016973CE" w14:textId="77777777" w:rsidR="00CB2438" w:rsidRPr="00CB2438" w:rsidRDefault="00CB2438" w:rsidP="00CB2438">
            <w:pPr>
              <w:jc w:val="center"/>
            </w:pPr>
            <w:r w:rsidRPr="00CB2438">
              <w:t>Наименование расхода</w:t>
            </w:r>
          </w:p>
        </w:tc>
        <w:tc>
          <w:tcPr>
            <w:tcW w:w="1489" w:type="pct"/>
            <w:shd w:val="clear" w:color="auto" w:fill="auto"/>
            <w:vAlign w:val="center"/>
            <w:hideMark/>
          </w:tcPr>
          <w:p w14:paraId="458C5FE8" w14:textId="77777777" w:rsidR="00CB2438" w:rsidRPr="00CB2438" w:rsidRDefault="00CB2438" w:rsidP="00CB2438">
            <w:pPr>
              <w:jc w:val="center"/>
            </w:pPr>
            <w:r w:rsidRPr="00CB2438">
              <w:t xml:space="preserve">Предложения экспертов </w:t>
            </w:r>
            <w:r w:rsidRPr="00CB2438">
              <w:rPr>
                <w:bCs/>
              </w:rPr>
              <w:t>на 2023 год</w:t>
            </w:r>
          </w:p>
        </w:tc>
      </w:tr>
      <w:tr w:rsidR="00CB2438" w:rsidRPr="00CB2438" w14:paraId="320452DC" w14:textId="77777777" w:rsidTr="00F95151">
        <w:trPr>
          <w:trHeight w:val="278"/>
        </w:trPr>
        <w:tc>
          <w:tcPr>
            <w:tcW w:w="284" w:type="pct"/>
            <w:shd w:val="clear" w:color="auto" w:fill="auto"/>
            <w:vAlign w:val="center"/>
            <w:hideMark/>
          </w:tcPr>
          <w:p w14:paraId="29DB2E88" w14:textId="77777777" w:rsidR="00CB2438" w:rsidRPr="00CB2438" w:rsidRDefault="00CB2438" w:rsidP="00CB2438">
            <w:pPr>
              <w:jc w:val="center"/>
            </w:pPr>
            <w:r w:rsidRPr="00CB2438">
              <w:t>1</w:t>
            </w:r>
          </w:p>
        </w:tc>
        <w:tc>
          <w:tcPr>
            <w:tcW w:w="3226" w:type="pct"/>
            <w:shd w:val="clear" w:color="auto" w:fill="auto"/>
            <w:vAlign w:val="center"/>
            <w:hideMark/>
          </w:tcPr>
          <w:p w14:paraId="5894D838" w14:textId="77777777" w:rsidR="00CB2438" w:rsidRPr="00CB2438" w:rsidRDefault="00CB2438" w:rsidP="00CB2438">
            <w:r w:rsidRPr="00CB2438">
              <w:t>Расходы на приобретение сырья и материалов</w:t>
            </w:r>
          </w:p>
        </w:tc>
        <w:tc>
          <w:tcPr>
            <w:tcW w:w="1489" w:type="pct"/>
            <w:shd w:val="clear" w:color="auto" w:fill="auto"/>
          </w:tcPr>
          <w:p w14:paraId="6137BAC0" w14:textId="77777777" w:rsidR="00CB2438" w:rsidRPr="00CB2438" w:rsidRDefault="00CB2438" w:rsidP="00CB2438">
            <w:pPr>
              <w:jc w:val="center"/>
            </w:pPr>
            <w:r w:rsidRPr="00CB2438">
              <w:t>316,69</w:t>
            </w:r>
          </w:p>
        </w:tc>
      </w:tr>
      <w:tr w:rsidR="00CB2438" w:rsidRPr="00CB2438" w14:paraId="4B0CF3AE" w14:textId="77777777" w:rsidTr="00F95151">
        <w:trPr>
          <w:trHeight w:val="227"/>
        </w:trPr>
        <w:tc>
          <w:tcPr>
            <w:tcW w:w="284" w:type="pct"/>
            <w:shd w:val="clear" w:color="auto" w:fill="auto"/>
            <w:vAlign w:val="center"/>
            <w:hideMark/>
          </w:tcPr>
          <w:p w14:paraId="6AEB861B" w14:textId="77777777" w:rsidR="00CB2438" w:rsidRPr="00CB2438" w:rsidRDefault="00CB2438" w:rsidP="00CB2438">
            <w:pPr>
              <w:jc w:val="center"/>
            </w:pPr>
            <w:r w:rsidRPr="00CB2438">
              <w:t>2</w:t>
            </w:r>
          </w:p>
        </w:tc>
        <w:tc>
          <w:tcPr>
            <w:tcW w:w="3226" w:type="pct"/>
            <w:shd w:val="clear" w:color="auto" w:fill="auto"/>
            <w:vAlign w:val="center"/>
            <w:hideMark/>
          </w:tcPr>
          <w:p w14:paraId="68849EE2" w14:textId="77777777" w:rsidR="00CB2438" w:rsidRPr="00CB2438" w:rsidRDefault="00CB2438" w:rsidP="00CB2438">
            <w:r w:rsidRPr="00CB2438">
              <w:t>Расходы на ремонт основных средств</w:t>
            </w:r>
          </w:p>
        </w:tc>
        <w:tc>
          <w:tcPr>
            <w:tcW w:w="1489" w:type="pct"/>
            <w:shd w:val="clear" w:color="auto" w:fill="auto"/>
          </w:tcPr>
          <w:p w14:paraId="42D045A7" w14:textId="77777777" w:rsidR="00CB2438" w:rsidRPr="00CB2438" w:rsidRDefault="00CB2438" w:rsidP="00CB2438">
            <w:pPr>
              <w:jc w:val="center"/>
            </w:pPr>
            <w:r w:rsidRPr="00CB2438">
              <w:t>765,61</w:t>
            </w:r>
          </w:p>
        </w:tc>
      </w:tr>
      <w:tr w:rsidR="00CB2438" w:rsidRPr="00CB2438" w14:paraId="7C892D87" w14:textId="77777777" w:rsidTr="00F95151">
        <w:trPr>
          <w:trHeight w:val="360"/>
        </w:trPr>
        <w:tc>
          <w:tcPr>
            <w:tcW w:w="284" w:type="pct"/>
            <w:shd w:val="clear" w:color="auto" w:fill="auto"/>
            <w:vAlign w:val="center"/>
            <w:hideMark/>
          </w:tcPr>
          <w:p w14:paraId="4AED3626" w14:textId="77777777" w:rsidR="00CB2438" w:rsidRPr="00CB2438" w:rsidRDefault="00CB2438" w:rsidP="00CB2438">
            <w:pPr>
              <w:jc w:val="center"/>
            </w:pPr>
            <w:r w:rsidRPr="00CB2438">
              <w:t>3</w:t>
            </w:r>
          </w:p>
        </w:tc>
        <w:tc>
          <w:tcPr>
            <w:tcW w:w="3226" w:type="pct"/>
            <w:shd w:val="clear" w:color="auto" w:fill="auto"/>
            <w:vAlign w:val="center"/>
            <w:hideMark/>
          </w:tcPr>
          <w:p w14:paraId="094324C7" w14:textId="77777777" w:rsidR="00CB2438" w:rsidRPr="00CB2438" w:rsidRDefault="00CB2438" w:rsidP="00CB2438">
            <w:r w:rsidRPr="00CB2438">
              <w:t>Расходы на оплату труда</w:t>
            </w:r>
          </w:p>
        </w:tc>
        <w:tc>
          <w:tcPr>
            <w:tcW w:w="1489" w:type="pct"/>
            <w:shd w:val="clear" w:color="auto" w:fill="auto"/>
          </w:tcPr>
          <w:p w14:paraId="6FE69904" w14:textId="77777777" w:rsidR="00CB2438" w:rsidRPr="00CB2438" w:rsidRDefault="00CB2438" w:rsidP="00CB2438">
            <w:pPr>
              <w:jc w:val="center"/>
            </w:pPr>
            <w:r w:rsidRPr="00CB2438">
              <w:t>10 273,79</w:t>
            </w:r>
          </w:p>
        </w:tc>
      </w:tr>
      <w:tr w:rsidR="00CB2438" w:rsidRPr="00CB2438" w14:paraId="71F2C935" w14:textId="77777777" w:rsidTr="00F95151">
        <w:trPr>
          <w:trHeight w:val="866"/>
        </w:trPr>
        <w:tc>
          <w:tcPr>
            <w:tcW w:w="284" w:type="pct"/>
            <w:shd w:val="clear" w:color="auto" w:fill="auto"/>
            <w:vAlign w:val="center"/>
            <w:hideMark/>
          </w:tcPr>
          <w:p w14:paraId="35A496A5" w14:textId="77777777" w:rsidR="00CB2438" w:rsidRPr="00CB2438" w:rsidRDefault="00CB2438" w:rsidP="00CB2438">
            <w:pPr>
              <w:jc w:val="center"/>
            </w:pPr>
            <w:r w:rsidRPr="00CB2438">
              <w:t>4</w:t>
            </w:r>
          </w:p>
        </w:tc>
        <w:tc>
          <w:tcPr>
            <w:tcW w:w="3226" w:type="pct"/>
            <w:shd w:val="clear" w:color="auto" w:fill="auto"/>
            <w:vAlign w:val="center"/>
            <w:hideMark/>
          </w:tcPr>
          <w:p w14:paraId="06340280" w14:textId="77777777" w:rsidR="00CB2438" w:rsidRPr="00CB2438" w:rsidRDefault="00CB2438" w:rsidP="00CB2438">
            <w:r w:rsidRPr="00CB2438">
              <w:t>Расходы на оплату работ и услуг производственного характера, выполняемых по договорам со сторонними организациями</w:t>
            </w:r>
          </w:p>
        </w:tc>
        <w:tc>
          <w:tcPr>
            <w:tcW w:w="1489" w:type="pct"/>
            <w:shd w:val="clear" w:color="auto" w:fill="auto"/>
          </w:tcPr>
          <w:p w14:paraId="145091B7" w14:textId="77777777" w:rsidR="00CB2438" w:rsidRPr="00CB2438" w:rsidRDefault="00CB2438" w:rsidP="00CB2438">
            <w:pPr>
              <w:jc w:val="center"/>
            </w:pPr>
            <w:r w:rsidRPr="00CB2438">
              <w:t>41,04</w:t>
            </w:r>
          </w:p>
        </w:tc>
      </w:tr>
      <w:tr w:rsidR="00CB2438" w:rsidRPr="00CB2438" w14:paraId="1DBA2545" w14:textId="77777777" w:rsidTr="00F95151">
        <w:trPr>
          <w:trHeight w:val="393"/>
        </w:trPr>
        <w:tc>
          <w:tcPr>
            <w:tcW w:w="284" w:type="pct"/>
            <w:shd w:val="clear" w:color="auto" w:fill="auto"/>
            <w:vAlign w:val="center"/>
            <w:hideMark/>
          </w:tcPr>
          <w:p w14:paraId="0A1DEB25" w14:textId="77777777" w:rsidR="00CB2438" w:rsidRPr="00CB2438" w:rsidRDefault="00CB2438" w:rsidP="00CB2438">
            <w:pPr>
              <w:jc w:val="center"/>
            </w:pPr>
            <w:r w:rsidRPr="00CB2438">
              <w:t>5</w:t>
            </w:r>
          </w:p>
        </w:tc>
        <w:tc>
          <w:tcPr>
            <w:tcW w:w="3226" w:type="pct"/>
            <w:shd w:val="clear" w:color="auto" w:fill="auto"/>
            <w:vAlign w:val="center"/>
            <w:hideMark/>
          </w:tcPr>
          <w:p w14:paraId="38D2ABB4" w14:textId="77777777" w:rsidR="00CB2438" w:rsidRPr="00CB2438" w:rsidRDefault="00CB2438" w:rsidP="00CB2438">
            <w:r w:rsidRPr="00CB2438">
              <w:t>Расходы на оплату иных работ и услуг, выполняемых по договорам с организациями</w:t>
            </w:r>
          </w:p>
        </w:tc>
        <w:tc>
          <w:tcPr>
            <w:tcW w:w="1489" w:type="pct"/>
            <w:shd w:val="clear" w:color="auto" w:fill="auto"/>
          </w:tcPr>
          <w:p w14:paraId="0511FA40" w14:textId="77777777" w:rsidR="00CB2438" w:rsidRPr="00CB2438" w:rsidRDefault="00CB2438" w:rsidP="00CB2438">
            <w:pPr>
              <w:jc w:val="center"/>
            </w:pPr>
            <w:r w:rsidRPr="00CB2438">
              <w:t>175,62</w:t>
            </w:r>
          </w:p>
        </w:tc>
      </w:tr>
      <w:tr w:rsidR="00CB2438" w:rsidRPr="00CB2438" w14:paraId="1EB4809E" w14:textId="77777777" w:rsidTr="00F95151">
        <w:trPr>
          <w:trHeight w:val="123"/>
        </w:trPr>
        <w:tc>
          <w:tcPr>
            <w:tcW w:w="284" w:type="pct"/>
            <w:shd w:val="clear" w:color="auto" w:fill="auto"/>
            <w:vAlign w:val="center"/>
            <w:hideMark/>
          </w:tcPr>
          <w:p w14:paraId="09348E81" w14:textId="77777777" w:rsidR="00CB2438" w:rsidRPr="00CB2438" w:rsidRDefault="00CB2438" w:rsidP="00CB2438">
            <w:pPr>
              <w:jc w:val="center"/>
            </w:pPr>
            <w:r w:rsidRPr="00CB2438">
              <w:t>6</w:t>
            </w:r>
          </w:p>
        </w:tc>
        <w:tc>
          <w:tcPr>
            <w:tcW w:w="3226" w:type="pct"/>
            <w:shd w:val="clear" w:color="auto" w:fill="auto"/>
            <w:vAlign w:val="center"/>
            <w:hideMark/>
          </w:tcPr>
          <w:p w14:paraId="404B9473" w14:textId="77777777" w:rsidR="00CB2438" w:rsidRPr="00CB2438" w:rsidRDefault="00CB2438" w:rsidP="00CB2438">
            <w:r w:rsidRPr="00CB2438">
              <w:t xml:space="preserve">Расходы на служебные командировки </w:t>
            </w:r>
          </w:p>
        </w:tc>
        <w:tc>
          <w:tcPr>
            <w:tcW w:w="1489" w:type="pct"/>
            <w:shd w:val="clear" w:color="auto" w:fill="auto"/>
            <w:vAlign w:val="center"/>
          </w:tcPr>
          <w:p w14:paraId="2E8AD25A" w14:textId="77777777" w:rsidR="00CB2438" w:rsidRPr="00CB2438" w:rsidRDefault="00CB2438" w:rsidP="00CB2438">
            <w:pPr>
              <w:jc w:val="center"/>
            </w:pPr>
            <w:r w:rsidRPr="00CB2438">
              <w:t>0,00</w:t>
            </w:r>
          </w:p>
        </w:tc>
      </w:tr>
      <w:tr w:rsidR="00CB2438" w:rsidRPr="00CB2438" w14:paraId="045C1A5B" w14:textId="77777777" w:rsidTr="00F95151">
        <w:trPr>
          <w:trHeight w:val="71"/>
        </w:trPr>
        <w:tc>
          <w:tcPr>
            <w:tcW w:w="284" w:type="pct"/>
            <w:shd w:val="clear" w:color="auto" w:fill="auto"/>
            <w:vAlign w:val="center"/>
            <w:hideMark/>
          </w:tcPr>
          <w:p w14:paraId="0DB6F08A" w14:textId="77777777" w:rsidR="00CB2438" w:rsidRPr="00CB2438" w:rsidRDefault="00CB2438" w:rsidP="00CB2438">
            <w:pPr>
              <w:jc w:val="center"/>
            </w:pPr>
            <w:r w:rsidRPr="00CB2438">
              <w:t>7</w:t>
            </w:r>
          </w:p>
        </w:tc>
        <w:tc>
          <w:tcPr>
            <w:tcW w:w="3226" w:type="pct"/>
            <w:shd w:val="clear" w:color="auto" w:fill="auto"/>
            <w:vAlign w:val="center"/>
            <w:hideMark/>
          </w:tcPr>
          <w:p w14:paraId="3E368805" w14:textId="77777777" w:rsidR="00CB2438" w:rsidRPr="00CB2438" w:rsidRDefault="00CB2438" w:rsidP="00CB2438">
            <w:r w:rsidRPr="00CB2438">
              <w:t>Расходы на обучение персонала</w:t>
            </w:r>
          </w:p>
        </w:tc>
        <w:tc>
          <w:tcPr>
            <w:tcW w:w="1489" w:type="pct"/>
            <w:shd w:val="clear" w:color="auto" w:fill="auto"/>
            <w:vAlign w:val="center"/>
          </w:tcPr>
          <w:p w14:paraId="4D0CEFE6" w14:textId="77777777" w:rsidR="00CB2438" w:rsidRPr="00CB2438" w:rsidRDefault="00CB2438" w:rsidP="00CB2438">
            <w:pPr>
              <w:jc w:val="center"/>
            </w:pPr>
            <w:r w:rsidRPr="00CB2438">
              <w:t>8,31</w:t>
            </w:r>
          </w:p>
        </w:tc>
      </w:tr>
      <w:tr w:rsidR="00CB2438" w:rsidRPr="00CB2438" w14:paraId="0121ECB7" w14:textId="77777777" w:rsidTr="00F95151">
        <w:trPr>
          <w:trHeight w:val="360"/>
        </w:trPr>
        <w:tc>
          <w:tcPr>
            <w:tcW w:w="284" w:type="pct"/>
            <w:shd w:val="clear" w:color="auto" w:fill="auto"/>
            <w:vAlign w:val="center"/>
            <w:hideMark/>
          </w:tcPr>
          <w:p w14:paraId="5C6BD9B1" w14:textId="77777777" w:rsidR="00CB2438" w:rsidRPr="00CB2438" w:rsidRDefault="00CB2438" w:rsidP="00CB2438">
            <w:pPr>
              <w:jc w:val="center"/>
            </w:pPr>
            <w:r w:rsidRPr="00CB2438">
              <w:t>8</w:t>
            </w:r>
          </w:p>
        </w:tc>
        <w:tc>
          <w:tcPr>
            <w:tcW w:w="3226" w:type="pct"/>
            <w:shd w:val="clear" w:color="auto" w:fill="auto"/>
            <w:vAlign w:val="center"/>
            <w:hideMark/>
          </w:tcPr>
          <w:p w14:paraId="308B43D4" w14:textId="77777777" w:rsidR="00CB2438" w:rsidRPr="00CB2438" w:rsidRDefault="00CB2438" w:rsidP="00CB2438">
            <w:r w:rsidRPr="00CB2438">
              <w:t>Лизинговый платеж</w:t>
            </w:r>
          </w:p>
        </w:tc>
        <w:tc>
          <w:tcPr>
            <w:tcW w:w="1489" w:type="pct"/>
            <w:shd w:val="clear" w:color="auto" w:fill="auto"/>
            <w:vAlign w:val="center"/>
          </w:tcPr>
          <w:p w14:paraId="69B5DE66" w14:textId="77777777" w:rsidR="00CB2438" w:rsidRPr="00CB2438" w:rsidRDefault="00CB2438" w:rsidP="00CB2438">
            <w:pPr>
              <w:jc w:val="center"/>
            </w:pPr>
            <w:r w:rsidRPr="00CB2438">
              <w:t>0,00</w:t>
            </w:r>
          </w:p>
        </w:tc>
      </w:tr>
      <w:tr w:rsidR="00CB2438" w:rsidRPr="00CB2438" w14:paraId="0DE8D339" w14:textId="77777777" w:rsidTr="00F95151">
        <w:trPr>
          <w:trHeight w:val="360"/>
        </w:trPr>
        <w:tc>
          <w:tcPr>
            <w:tcW w:w="284" w:type="pct"/>
            <w:shd w:val="clear" w:color="auto" w:fill="auto"/>
            <w:vAlign w:val="center"/>
            <w:hideMark/>
          </w:tcPr>
          <w:p w14:paraId="0D82CD0D" w14:textId="77777777" w:rsidR="00CB2438" w:rsidRPr="00CB2438" w:rsidRDefault="00CB2438" w:rsidP="00CB2438">
            <w:pPr>
              <w:jc w:val="center"/>
            </w:pPr>
            <w:r w:rsidRPr="00CB2438">
              <w:t>9</w:t>
            </w:r>
          </w:p>
        </w:tc>
        <w:tc>
          <w:tcPr>
            <w:tcW w:w="3226" w:type="pct"/>
            <w:shd w:val="clear" w:color="auto" w:fill="auto"/>
            <w:vAlign w:val="center"/>
            <w:hideMark/>
          </w:tcPr>
          <w:p w14:paraId="6E011169" w14:textId="77777777" w:rsidR="00CB2438" w:rsidRPr="00CB2438" w:rsidRDefault="00CB2438" w:rsidP="00CB2438">
            <w:r w:rsidRPr="00CB2438">
              <w:t>Арендная плата</w:t>
            </w:r>
          </w:p>
        </w:tc>
        <w:tc>
          <w:tcPr>
            <w:tcW w:w="1489" w:type="pct"/>
            <w:shd w:val="clear" w:color="auto" w:fill="auto"/>
            <w:vAlign w:val="center"/>
          </w:tcPr>
          <w:p w14:paraId="3A05DC7F" w14:textId="77777777" w:rsidR="00CB2438" w:rsidRPr="00CB2438" w:rsidRDefault="00CB2438" w:rsidP="00CB2438">
            <w:pPr>
              <w:jc w:val="center"/>
            </w:pPr>
            <w:r w:rsidRPr="00CB2438">
              <w:t>490,20</w:t>
            </w:r>
          </w:p>
        </w:tc>
      </w:tr>
      <w:tr w:rsidR="00CB2438" w:rsidRPr="00CB2438" w14:paraId="227EF1A2" w14:textId="77777777" w:rsidTr="00F95151">
        <w:trPr>
          <w:trHeight w:val="360"/>
        </w:trPr>
        <w:tc>
          <w:tcPr>
            <w:tcW w:w="284" w:type="pct"/>
            <w:shd w:val="clear" w:color="auto" w:fill="auto"/>
            <w:vAlign w:val="center"/>
            <w:hideMark/>
          </w:tcPr>
          <w:p w14:paraId="37FBF871" w14:textId="77777777" w:rsidR="00CB2438" w:rsidRPr="00CB2438" w:rsidRDefault="00CB2438" w:rsidP="00CB2438">
            <w:pPr>
              <w:jc w:val="center"/>
            </w:pPr>
            <w:r w:rsidRPr="00CB2438">
              <w:t>10</w:t>
            </w:r>
          </w:p>
        </w:tc>
        <w:tc>
          <w:tcPr>
            <w:tcW w:w="3226" w:type="pct"/>
            <w:shd w:val="clear" w:color="auto" w:fill="auto"/>
            <w:vAlign w:val="center"/>
            <w:hideMark/>
          </w:tcPr>
          <w:p w14:paraId="5876CC82" w14:textId="77777777" w:rsidR="00CB2438" w:rsidRPr="00CB2438" w:rsidRDefault="00CB2438" w:rsidP="00CB2438">
            <w:r w:rsidRPr="00CB2438">
              <w:t>Другие расходы</w:t>
            </w:r>
          </w:p>
        </w:tc>
        <w:tc>
          <w:tcPr>
            <w:tcW w:w="1489" w:type="pct"/>
            <w:shd w:val="clear" w:color="auto" w:fill="auto"/>
            <w:vAlign w:val="center"/>
          </w:tcPr>
          <w:p w14:paraId="60907FAD" w14:textId="77777777" w:rsidR="00CB2438" w:rsidRPr="00CB2438" w:rsidRDefault="00CB2438" w:rsidP="00CB2438">
            <w:pPr>
              <w:jc w:val="center"/>
            </w:pPr>
            <w:r w:rsidRPr="00CB2438">
              <w:t>0,00</w:t>
            </w:r>
          </w:p>
        </w:tc>
      </w:tr>
      <w:tr w:rsidR="00CB2438" w:rsidRPr="00CB2438" w14:paraId="2692F45F" w14:textId="77777777" w:rsidTr="00F95151">
        <w:trPr>
          <w:trHeight w:val="360"/>
        </w:trPr>
        <w:tc>
          <w:tcPr>
            <w:tcW w:w="284" w:type="pct"/>
            <w:shd w:val="clear" w:color="auto" w:fill="auto"/>
            <w:vAlign w:val="center"/>
            <w:hideMark/>
          </w:tcPr>
          <w:p w14:paraId="7B0888E6" w14:textId="77777777" w:rsidR="00CB2438" w:rsidRPr="00CB2438" w:rsidRDefault="00CB2438" w:rsidP="00CB2438">
            <w:pPr>
              <w:jc w:val="center"/>
            </w:pPr>
            <w:r w:rsidRPr="00CB2438">
              <w:t> 11</w:t>
            </w:r>
          </w:p>
        </w:tc>
        <w:tc>
          <w:tcPr>
            <w:tcW w:w="3226" w:type="pct"/>
            <w:shd w:val="clear" w:color="auto" w:fill="auto"/>
            <w:vAlign w:val="center"/>
            <w:hideMark/>
          </w:tcPr>
          <w:p w14:paraId="1178D07A" w14:textId="77777777" w:rsidR="00CB2438" w:rsidRPr="00CB2438" w:rsidRDefault="00CB2438" w:rsidP="00CB2438">
            <w:r w:rsidRPr="00CB2438">
              <w:t>Итого (11=1+2+3+4+5+6+7+8+9+10)</w:t>
            </w:r>
          </w:p>
        </w:tc>
        <w:tc>
          <w:tcPr>
            <w:tcW w:w="1489" w:type="pct"/>
            <w:shd w:val="clear" w:color="auto" w:fill="auto"/>
            <w:vAlign w:val="center"/>
          </w:tcPr>
          <w:p w14:paraId="62E2819B" w14:textId="77777777" w:rsidR="00CB2438" w:rsidRPr="00CB2438" w:rsidRDefault="00CB2438" w:rsidP="00CB2438">
            <w:pPr>
              <w:jc w:val="center"/>
            </w:pPr>
            <w:r w:rsidRPr="00CB2438">
              <w:t>12 071,26</w:t>
            </w:r>
          </w:p>
        </w:tc>
      </w:tr>
    </w:tbl>
    <w:p w14:paraId="6EB5AAEA" w14:textId="77777777" w:rsidR="00CB2438" w:rsidRPr="00CB2438" w:rsidRDefault="00CB2438" w:rsidP="00CB2438">
      <w:pPr>
        <w:rPr>
          <w:lang w:eastAsia="en-US"/>
        </w:rPr>
      </w:pPr>
    </w:p>
    <w:p w14:paraId="4A6ABB02"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Расчет неподконтрольных расходов</w:t>
      </w:r>
    </w:p>
    <w:p w14:paraId="7B951A0F" w14:textId="77777777" w:rsidR="00CB2438" w:rsidRPr="00CB2438" w:rsidRDefault="00CB2438" w:rsidP="00CB2438">
      <w:pPr>
        <w:rPr>
          <w:lang w:eastAsia="en-US"/>
        </w:rPr>
      </w:pPr>
    </w:p>
    <w:p w14:paraId="2215A597"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337E5A50"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lastRenderedPageBreak/>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115B7B58"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7D978EFF"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3) концессионную плату;</w:t>
      </w:r>
    </w:p>
    <w:p w14:paraId="3A55B709"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4) арендную плату;</w:t>
      </w:r>
    </w:p>
    <w:p w14:paraId="055BAB6A"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5) расходы по сомнительным долгам;</w:t>
      </w:r>
    </w:p>
    <w:p w14:paraId="28CBBE80"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6) величину амортизации основных средств;</w:t>
      </w:r>
    </w:p>
    <w:p w14:paraId="2B5808CC" w14:textId="77777777" w:rsidR="00CB2438" w:rsidRPr="00CB2438" w:rsidRDefault="00CB2438" w:rsidP="00CB2438">
      <w:pPr>
        <w:autoSpaceDE w:val="0"/>
        <w:autoSpaceDN w:val="0"/>
        <w:adjustRightInd w:val="0"/>
        <w:ind w:right="142" w:firstLine="709"/>
        <w:contextualSpacing/>
        <w:jc w:val="both"/>
        <w:rPr>
          <w:rFonts w:eastAsia="Calibri"/>
        </w:rPr>
      </w:pPr>
      <w:r w:rsidRPr="00CB2438">
        <w:rPr>
          <w:rFonts w:eastAsia="Calibri"/>
        </w:rPr>
        <w:t>7) отчисления на социальные нужды.</w:t>
      </w:r>
    </w:p>
    <w:p w14:paraId="6B563AD8" w14:textId="77777777" w:rsidR="00CB2438" w:rsidRPr="00CB2438" w:rsidRDefault="00CB2438" w:rsidP="00CB2438">
      <w:pPr>
        <w:jc w:val="center"/>
        <w:outlineLvl w:val="1"/>
        <w:rPr>
          <w:b/>
          <w:bCs/>
          <w:lang w:eastAsia="en-US"/>
        </w:rPr>
      </w:pPr>
    </w:p>
    <w:p w14:paraId="661C6E45" w14:textId="77777777" w:rsidR="00CB2438" w:rsidRPr="00CB2438" w:rsidRDefault="00CB2438" w:rsidP="00CB2438">
      <w:pPr>
        <w:numPr>
          <w:ilvl w:val="1"/>
          <w:numId w:val="11"/>
        </w:numPr>
        <w:spacing w:after="60"/>
        <w:jc w:val="center"/>
        <w:outlineLvl w:val="1"/>
        <w:rPr>
          <w:rFonts w:eastAsia="Calibri"/>
          <w:b/>
          <w:sz w:val="28"/>
          <w:szCs w:val="28"/>
          <w:lang w:val="x-none" w:eastAsia="x-none"/>
        </w:rPr>
      </w:pPr>
      <w:r w:rsidRPr="00CB2438">
        <w:rPr>
          <w:rFonts w:eastAsia="Calibri"/>
          <w:b/>
          <w:sz w:val="28"/>
          <w:szCs w:val="28"/>
          <w:lang w:val="x-none" w:eastAsia="x-none"/>
        </w:rPr>
        <w:t xml:space="preserve"> Расходы на оплату услуг, оказываемых организациями, осуществляющими регулируемые виды деятельности</w:t>
      </w:r>
    </w:p>
    <w:p w14:paraId="6BBF4C5E" w14:textId="77777777" w:rsidR="00CB2438" w:rsidRPr="00CB2438" w:rsidRDefault="00CB2438" w:rsidP="00CB2438">
      <w:pPr>
        <w:rPr>
          <w:rFonts w:eastAsia="Calibri"/>
          <w:lang w:eastAsia="en-US"/>
        </w:rPr>
      </w:pPr>
    </w:p>
    <w:p w14:paraId="24E1A34B" w14:textId="77777777" w:rsidR="00CB2438" w:rsidRPr="00CB2438" w:rsidRDefault="00CB2438" w:rsidP="00CB2438">
      <w:pPr>
        <w:ind w:right="142" w:firstLine="709"/>
        <w:jc w:val="both"/>
        <w:rPr>
          <w:lang w:eastAsia="en-US"/>
        </w:rPr>
      </w:pPr>
      <w:r w:rsidRPr="00CB2438">
        <w:rPr>
          <w:lang w:eastAsia="en-US"/>
        </w:rPr>
        <w:t>Предприятием заявлены расходы по статье в размере 146,99 тыс. руб., при объеме водоотведения 4,50 тыс. м3.</w:t>
      </w:r>
    </w:p>
    <w:p w14:paraId="7F423282" w14:textId="77777777" w:rsidR="00CB2438" w:rsidRPr="00CB2438" w:rsidRDefault="00CB2438" w:rsidP="00CB2438">
      <w:pPr>
        <w:ind w:right="142" w:firstLine="709"/>
        <w:jc w:val="both"/>
        <w:rPr>
          <w:lang w:eastAsia="en-US"/>
        </w:rPr>
      </w:pPr>
      <w:r w:rsidRPr="00CB2438">
        <w:rPr>
          <w:lang w:eastAsia="en-US"/>
        </w:rPr>
        <w:t xml:space="preserve">Экспертами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w:t>
      </w:r>
      <w:bookmarkStart w:id="417" w:name="_Hlk90289987"/>
      <w:r w:rsidRPr="00CB2438">
        <w:rPr>
          <w:lang w:eastAsia="en-US"/>
        </w:rPr>
        <w:t>по системе ЕИАС в формате шаблона DOCS.FORM.6.42:</w:t>
      </w:r>
      <w:bookmarkEnd w:id="417"/>
      <w:r w:rsidRPr="00CB2438">
        <w:rPr>
          <w:lang w:eastAsia="en-US"/>
        </w:rPr>
        <w:t xml:space="preserve"> контракт холодного водоснабжения и водоотведения с ОАО «СКЭК» от 21.02.2022 № 128 Л-К с </w:t>
      </w:r>
      <w:proofErr w:type="spellStart"/>
      <w:r w:rsidRPr="00CB2438">
        <w:rPr>
          <w:lang w:eastAsia="en-US"/>
        </w:rPr>
        <w:t>автопролонгацией</w:t>
      </w:r>
      <w:proofErr w:type="spellEnd"/>
      <w:r w:rsidRPr="00CB2438">
        <w:rPr>
          <w:lang w:eastAsia="en-US"/>
        </w:rPr>
        <w:t xml:space="preserve"> (ИКЗ 221421200787042120100100050000000244); сводная информация и смета расходов.</w:t>
      </w:r>
    </w:p>
    <w:p w14:paraId="2998A342" w14:textId="77777777" w:rsidR="00CB2438" w:rsidRPr="00CB2438" w:rsidRDefault="00CB2438" w:rsidP="00CB2438">
      <w:pPr>
        <w:tabs>
          <w:tab w:val="left" w:pos="1134"/>
        </w:tabs>
        <w:spacing w:after="120"/>
        <w:ind w:right="142" w:firstLine="709"/>
        <w:contextualSpacing/>
        <w:jc w:val="both"/>
      </w:pPr>
      <w:r w:rsidRPr="00CB2438">
        <w:t>Тариф на водоотведение предлагается принять на уровне 29,96 руб./м3 (без НДС), исходя из тарифа, установленного на 2023 год, согласно постановлению региональной энергетической комиссии Кемеровской области от 17.12.19 № 603 (в ред. от 17.12.2021 №772) для ОАО «СКЭК». В 1 полугодии – 29,26 руб./м3; во 2 полугодии – 30,93 руб./м3. Исходя из доли полезного отпуска в 2023 году (1 полугодие 57,79 %, 2 полугодие 42,21). (таблица 5).</w:t>
      </w:r>
    </w:p>
    <w:p w14:paraId="5FBBE288" w14:textId="77777777" w:rsidR="00CB2438" w:rsidRPr="00CB2438" w:rsidRDefault="00CB2438" w:rsidP="00CB2438">
      <w:pPr>
        <w:tabs>
          <w:tab w:val="left" w:pos="1134"/>
        </w:tabs>
        <w:spacing w:after="120"/>
        <w:ind w:right="142" w:firstLine="709"/>
        <w:contextualSpacing/>
        <w:jc w:val="both"/>
      </w:pPr>
    </w:p>
    <w:p w14:paraId="45EE6727" w14:textId="77777777" w:rsidR="00CB2438" w:rsidRPr="00CB2438" w:rsidRDefault="00CB2438" w:rsidP="00CB2438">
      <w:pPr>
        <w:tabs>
          <w:tab w:val="left" w:pos="1134"/>
        </w:tabs>
        <w:spacing w:after="120"/>
        <w:ind w:right="142" w:firstLine="709"/>
        <w:contextualSpacing/>
        <w:jc w:val="both"/>
      </w:pPr>
    </w:p>
    <w:p w14:paraId="65F824A6" w14:textId="77777777" w:rsidR="00CB2438" w:rsidRPr="00CB2438" w:rsidRDefault="00CB2438" w:rsidP="00CB2438">
      <w:pPr>
        <w:tabs>
          <w:tab w:val="left" w:pos="1134"/>
        </w:tabs>
        <w:spacing w:after="120"/>
        <w:ind w:right="142" w:firstLine="709"/>
        <w:contextualSpacing/>
        <w:jc w:val="both"/>
      </w:pPr>
    </w:p>
    <w:p w14:paraId="7BA2DA34" w14:textId="77777777" w:rsidR="00CB2438" w:rsidRPr="00CB2438" w:rsidRDefault="00CB2438" w:rsidP="00CB2438">
      <w:pPr>
        <w:tabs>
          <w:tab w:val="left" w:pos="1134"/>
        </w:tabs>
        <w:spacing w:after="120"/>
        <w:ind w:right="142" w:firstLine="709"/>
        <w:contextualSpacing/>
        <w:jc w:val="both"/>
      </w:pPr>
    </w:p>
    <w:p w14:paraId="3199FE4B" w14:textId="77777777" w:rsidR="00CB2438" w:rsidRPr="00CB2438" w:rsidRDefault="00CB2438" w:rsidP="00CB2438">
      <w:pPr>
        <w:tabs>
          <w:tab w:val="left" w:pos="1134"/>
        </w:tabs>
        <w:spacing w:after="120"/>
        <w:ind w:right="142" w:firstLine="709"/>
        <w:contextualSpacing/>
        <w:jc w:val="both"/>
      </w:pPr>
    </w:p>
    <w:p w14:paraId="7BBD5165" w14:textId="77777777" w:rsidR="00CB2438" w:rsidRPr="00CB2438" w:rsidRDefault="00CB2438" w:rsidP="00CB2438">
      <w:pPr>
        <w:tabs>
          <w:tab w:val="left" w:pos="1134"/>
        </w:tabs>
        <w:spacing w:after="120"/>
        <w:ind w:right="142" w:firstLine="709"/>
        <w:contextualSpacing/>
        <w:jc w:val="both"/>
      </w:pPr>
    </w:p>
    <w:p w14:paraId="28E87AD7" w14:textId="77777777" w:rsidR="00CB2438" w:rsidRPr="00CB2438" w:rsidRDefault="00CB2438" w:rsidP="00CB2438">
      <w:pPr>
        <w:tabs>
          <w:tab w:val="left" w:pos="1134"/>
        </w:tabs>
        <w:spacing w:after="120"/>
        <w:ind w:right="142" w:firstLine="709"/>
        <w:contextualSpacing/>
        <w:jc w:val="both"/>
      </w:pPr>
    </w:p>
    <w:p w14:paraId="79BD5A5A" w14:textId="77777777" w:rsidR="00CB2438" w:rsidRPr="00CB2438" w:rsidRDefault="00CB2438" w:rsidP="00CB2438">
      <w:pPr>
        <w:tabs>
          <w:tab w:val="left" w:pos="1134"/>
        </w:tabs>
        <w:spacing w:after="120"/>
        <w:ind w:firstLine="709"/>
        <w:contextualSpacing/>
        <w:jc w:val="both"/>
      </w:pPr>
      <w:r w:rsidRPr="00CB2438">
        <w:t xml:space="preserve"> Действующие тарифы на услуги водоотведения в 2023 году</w:t>
      </w:r>
    </w:p>
    <w:p w14:paraId="70401D23" w14:textId="77777777" w:rsidR="00CB2438" w:rsidRPr="00CB2438" w:rsidRDefault="00CB2438" w:rsidP="00CB2438">
      <w:pPr>
        <w:tabs>
          <w:tab w:val="left" w:pos="1134"/>
        </w:tabs>
        <w:spacing w:after="120"/>
        <w:ind w:firstLine="709"/>
        <w:contextualSpacing/>
        <w:jc w:val="both"/>
      </w:pPr>
      <w:r w:rsidRPr="00CB2438">
        <w:t xml:space="preserve">                                                                                                           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977"/>
        <w:gridCol w:w="1856"/>
        <w:gridCol w:w="1857"/>
        <w:gridCol w:w="1802"/>
      </w:tblGrid>
      <w:tr w:rsidR="00CB2438" w:rsidRPr="00CB2438" w14:paraId="3B6E560D" w14:textId="77777777" w:rsidTr="00F95151">
        <w:trPr>
          <w:trHeight w:val="158"/>
          <w:jc w:val="center"/>
        </w:trPr>
        <w:tc>
          <w:tcPr>
            <w:tcW w:w="2886" w:type="dxa"/>
            <w:vMerge w:val="restart"/>
            <w:shd w:val="clear" w:color="auto" w:fill="auto"/>
            <w:vAlign w:val="center"/>
          </w:tcPr>
          <w:p w14:paraId="66AABE06" w14:textId="77777777" w:rsidR="00CB2438" w:rsidRPr="00CB2438" w:rsidRDefault="00CB2438" w:rsidP="00CB2438">
            <w:pPr>
              <w:tabs>
                <w:tab w:val="left" w:pos="1134"/>
              </w:tabs>
              <w:spacing w:after="120"/>
              <w:ind w:firstLine="709"/>
              <w:contextualSpacing/>
              <w:jc w:val="both"/>
              <w:rPr>
                <w:iCs/>
              </w:rPr>
            </w:pPr>
            <w:r w:rsidRPr="00CB2438">
              <w:rPr>
                <w:iCs/>
              </w:rPr>
              <w:t>Поставщик</w:t>
            </w:r>
          </w:p>
        </w:tc>
        <w:tc>
          <w:tcPr>
            <w:tcW w:w="977" w:type="dxa"/>
            <w:vMerge w:val="restart"/>
            <w:shd w:val="clear" w:color="auto" w:fill="auto"/>
            <w:vAlign w:val="center"/>
          </w:tcPr>
          <w:p w14:paraId="3F48E530" w14:textId="77777777" w:rsidR="00CB2438" w:rsidRPr="00CB2438" w:rsidRDefault="00CB2438" w:rsidP="00CB2438">
            <w:pPr>
              <w:tabs>
                <w:tab w:val="left" w:pos="1134"/>
              </w:tabs>
              <w:spacing w:after="120"/>
              <w:contextualSpacing/>
              <w:rPr>
                <w:iCs/>
              </w:rPr>
            </w:pPr>
            <w:r w:rsidRPr="00CB2438">
              <w:rPr>
                <w:iCs/>
              </w:rPr>
              <w:t>Ед. изм.</w:t>
            </w:r>
          </w:p>
        </w:tc>
        <w:tc>
          <w:tcPr>
            <w:tcW w:w="3761" w:type="dxa"/>
            <w:gridSpan w:val="2"/>
            <w:shd w:val="clear" w:color="auto" w:fill="auto"/>
            <w:vAlign w:val="center"/>
          </w:tcPr>
          <w:p w14:paraId="6A8D49B0" w14:textId="77777777" w:rsidR="00CB2438" w:rsidRPr="00CB2438" w:rsidRDefault="00CB2438" w:rsidP="00CB2438">
            <w:pPr>
              <w:tabs>
                <w:tab w:val="left" w:pos="1134"/>
              </w:tabs>
              <w:spacing w:after="120"/>
              <w:contextualSpacing/>
              <w:jc w:val="both"/>
              <w:rPr>
                <w:iCs/>
              </w:rPr>
            </w:pPr>
            <w:r w:rsidRPr="00CB2438">
              <w:rPr>
                <w:iCs/>
              </w:rPr>
              <w:t>Тариф на услуги водоотведения (без НДС) на 2023 год</w:t>
            </w:r>
          </w:p>
        </w:tc>
        <w:tc>
          <w:tcPr>
            <w:tcW w:w="1804" w:type="dxa"/>
          </w:tcPr>
          <w:p w14:paraId="4950CA51" w14:textId="77777777" w:rsidR="00CB2438" w:rsidRPr="00CB2438" w:rsidRDefault="00CB2438" w:rsidP="00CB2438">
            <w:pPr>
              <w:tabs>
                <w:tab w:val="left" w:pos="1134"/>
              </w:tabs>
              <w:spacing w:after="120"/>
              <w:contextualSpacing/>
              <w:jc w:val="both"/>
              <w:rPr>
                <w:iCs/>
              </w:rPr>
            </w:pPr>
            <w:r w:rsidRPr="00CB2438">
              <w:rPr>
                <w:iCs/>
              </w:rPr>
              <w:t>Среднегодовое значение</w:t>
            </w:r>
          </w:p>
        </w:tc>
      </w:tr>
      <w:tr w:rsidR="00CB2438" w:rsidRPr="00CB2438" w14:paraId="325D42E4" w14:textId="77777777" w:rsidTr="00F95151">
        <w:trPr>
          <w:trHeight w:val="157"/>
          <w:jc w:val="center"/>
        </w:trPr>
        <w:tc>
          <w:tcPr>
            <w:tcW w:w="2886" w:type="dxa"/>
            <w:vMerge/>
            <w:tcBorders>
              <w:bottom w:val="single" w:sz="4" w:space="0" w:color="auto"/>
            </w:tcBorders>
            <w:shd w:val="clear" w:color="auto" w:fill="auto"/>
            <w:vAlign w:val="center"/>
          </w:tcPr>
          <w:p w14:paraId="12E7F549" w14:textId="77777777" w:rsidR="00CB2438" w:rsidRPr="00CB2438" w:rsidRDefault="00CB2438" w:rsidP="00CB2438">
            <w:pPr>
              <w:tabs>
                <w:tab w:val="left" w:pos="1134"/>
              </w:tabs>
              <w:spacing w:after="120"/>
              <w:ind w:firstLine="709"/>
              <w:contextualSpacing/>
              <w:jc w:val="center"/>
              <w:rPr>
                <w:iCs/>
              </w:rPr>
            </w:pPr>
          </w:p>
        </w:tc>
        <w:tc>
          <w:tcPr>
            <w:tcW w:w="977" w:type="dxa"/>
            <w:vMerge/>
            <w:tcBorders>
              <w:bottom w:val="single" w:sz="4" w:space="0" w:color="auto"/>
            </w:tcBorders>
            <w:shd w:val="clear" w:color="auto" w:fill="auto"/>
            <w:vAlign w:val="center"/>
          </w:tcPr>
          <w:p w14:paraId="67B9ACB6" w14:textId="77777777" w:rsidR="00CB2438" w:rsidRPr="00CB2438" w:rsidRDefault="00CB2438" w:rsidP="00CB2438">
            <w:pPr>
              <w:tabs>
                <w:tab w:val="left" w:pos="1134"/>
              </w:tabs>
              <w:spacing w:after="120"/>
              <w:ind w:firstLine="709"/>
              <w:contextualSpacing/>
              <w:jc w:val="center"/>
              <w:rPr>
                <w:iCs/>
              </w:rPr>
            </w:pPr>
          </w:p>
        </w:tc>
        <w:tc>
          <w:tcPr>
            <w:tcW w:w="1880" w:type="dxa"/>
            <w:tcBorders>
              <w:bottom w:val="single" w:sz="4" w:space="0" w:color="auto"/>
            </w:tcBorders>
            <w:shd w:val="clear" w:color="auto" w:fill="auto"/>
            <w:vAlign w:val="center"/>
          </w:tcPr>
          <w:p w14:paraId="5923AEFD" w14:textId="77777777" w:rsidR="00CB2438" w:rsidRPr="00CB2438" w:rsidRDefault="00CB2438" w:rsidP="00CB2438">
            <w:pPr>
              <w:tabs>
                <w:tab w:val="left" w:pos="1134"/>
              </w:tabs>
              <w:spacing w:after="120"/>
              <w:contextualSpacing/>
              <w:jc w:val="center"/>
              <w:rPr>
                <w:iCs/>
              </w:rPr>
            </w:pPr>
            <w:r w:rsidRPr="00CB2438">
              <w:rPr>
                <w:iCs/>
              </w:rPr>
              <w:t>с 01.01.2023</w:t>
            </w:r>
          </w:p>
        </w:tc>
        <w:tc>
          <w:tcPr>
            <w:tcW w:w="1881" w:type="dxa"/>
            <w:tcBorders>
              <w:bottom w:val="single" w:sz="4" w:space="0" w:color="auto"/>
            </w:tcBorders>
            <w:shd w:val="clear" w:color="auto" w:fill="auto"/>
            <w:vAlign w:val="center"/>
          </w:tcPr>
          <w:p w14:paraId="48FCF6D4" w14:textId="77777777" w:rsidR="00CB2438" w:rsidRPr="00CB2438" w:rsidRDefault="00CB2438" w:rsidP="00CB2438">
            <w:pPr>
              <w:tabs>
                <w:tab w:val="left" w:pos="1134"/>
              </w:tabs>
              <w:spacing w:after="120"/>
              <w:contextualSpacing/>
              <w:jc w:val="center"/>
              <w:rPr>
                <w:iCs/>
              </w:rPr>
            </w:pPr>
            <w:r w:rsidRPr="00CB2438">
              <w:rPr>
                <w:iCs/>
              </w:rPr>
              <w:t>с 01.07.2023</w:t>
            </w:r>
          </w:p>
        </w:tc>
        <w:tc>
          <w:tcPr>
            <w:tcW w:w="1804" w:type="dxa"/>
            <w:tcBorders>
              <w:bottom w:val="single" w:sz="4" w:space="0" w:color="auto"/>
            </w:tcBorders>
            <w:vAlign w:val="center"/>
          </w:tcPr>
          <w:p w14:paraId="2B95F178" w14:textId="77777777" w:rsidR="00CB2438" w:rsidRPr="00CB2438" w:rsidRDefault="00CB2438" w:rsidP="00CB2438">
            <w:pPr>
              <w:tabs>
                <w:tab w:val="left" w:pos="1134"/>
              </w:tabs>
              <w:spacing w:after="120"/>
              <w:contextualSpacing/>
              <w:jc w:val="center"/>
              <w:rPr>
                <w:iCs/>
              </w:rPr>
            </w:pPr>
            <w:r w:rsidRPr="00CB2438">
              <w:rPr>
                <w:iCs/>
              </w:rPr>
              <w:t>2023 год</w:t>
            </w:r>
          </w:p>
        </w:tc>
      </w:tr>
      <w:tr w:rsidR="00CB2438" w:rsidRPr="00CB2438" w14:paraId="2576D410" w14:textId="77777777" w:rsidTr="00F95151">
        <w:trPr>
          <w:jc w:val="center"/>
        </w:trPr>
        <w:tc>
          <w:tcPr>
            <w:tcW w:w="2886" w:type="dxa"/>
            <w:tcBorders>
              <w:top w:val="single" w:sz="4" w:space="0" w:color="auto"/>
              <w:left w:val="single" w:sz="4" w:space="0" w:color="auto"/>
              <w:bottom w:val="single" w:sz="4" w:space="0" w:color="auto"/>
              <w:right w:val="single" w:sz="4" w:space="0" w:color="auto"/>
            </w:tcBorders>
            <w:shd w:val="clear" w:color="auto" w:fill="auto"/>
            <w:vAlign w:val="center"/>
          </w:tcPr>
          <w:p w14:paraId="3EDBE471" w14:textId="77777777" w:rsidR="00CB2438" w:rsidRPr="00CB2438" w:rsidRDefault="00CB2438" w:rsidP="00CB2438">
            <w:pPr>
              <w:tabs>
                <w:tab w:val="left" w:pos="1134"/>
              </w:tabs>
              <w:spacing w:after="120"/>
              <w:contextualSpacing/>
              <w:rPr>
                <w:iCs/>
              </w:rPr>
            </w:pPr>
            <w:r w:rsidRPr="00CB2438">
              <w:rPr>
                <w:iCs/>
              </w:rPr>
              <w:t>Водоотведение                    ОАО «</w:t>
            </w:r>
            <w:proofErr w:type="gramStart"/>
            <w:r w:rsidRPr="00CB2438">
              <w:rPr>
                <w:iCs/>
              </w:rPr>
              <w:t xml:space="preserve">СКЭК»   </w:t>
            </w:r>
            <w:proofErr w:type="gramEnd"/>
            <w:r w:rsidRPr="00CB2438">
              <w:rPr>
                <w:iCs/>
              </w:rPr>
              <w:t xml:space="preserve">  (</w:t>
            </w:r>
            <w:proofErr w:type="spellStart"/>
            <w:r w:rsidRPr="00CB2438">
              <w:rPr>
                <w:iCs/>
              </w:rPr>
              <w:t>г.Ленинск</w:t>
            </w:r>
            <w:proofErr w:type="spellEnd"/>
            <w:r w:rsidRPr="00CB2438">
              <w:rPr>
                <w:iCs/>
              </w:rPr>
              <w:t xml:space="preserve">-Кузнецкий, </w:t>
            </w:r>
            <w:proofErr w:type="spellStart"/>
            <w:r w:rsidRPr="00CB2438">
              <w:rPr>
                <w:iCs/>
              </w:rPr>
              <w:t>г.Полысаево</w:t>
            </w:r>
            <w:proofErr w:type="spellEnd"/>
            <w:r w:rsidRPr="00CB2438">
              <w:rPr>
                <w:iCs/>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4D7A50F" w14:textId="77777777" w:rsidR="00CB2438" w:rsidRPr="00CB2438" w:rsidRDefault="00CB2438" w:rsidP="00CB2438">
            <w:pPr>
              <w:tabs>
                <w:tab w:val="left" w:pos="1134"/>
              </w:tabs>
              <w:spacing w:after="120"/>
              <w:contextualSpacing/>
              <w:jc w:val="both"/>
              <w:rPr>
                <w:iCs/>
              </w:rPr>
            </w:pPr>
            <w:r w:rsidRPr="00CB2438">
              <w:rPr>
                <w:iCs/>
              </w:rPr>
              <w:t>руб./м3</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FE3FA68" w14:textId="77777777" w:rsidR="00CB2438" w:rsidRPr="00CB2438" w:rsidRDefault="00CB2438" w:rsidP="00CB2438">
            <w:pPr>
              <w:tabs>
                <w:tab w:val="left" w:pos="1134"/>
              </w:tabs>
              <w:spacing w:after="120"/>
              <w:contextualSpacing/>
              <w:jc w:val="center"/>
              <w:rPr>
                <w:iCs/>
              </w:rPr>
            </w:pPr>
            <w:r w:rsidRPr="00CB2438">
              <w:rPr>
                <w:iCs/>
              </w:rPr>
              <w:t>29,26</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580A25F8" w14:textId="77777777" w:rsidR="00CB2438" w:rsidRPr="00CB2438" w:rsidRDefault="00CB2438" w:rsidP="00CB2438">
            <w:pPr>
              <w:tabs>
                <w:tab w:val="left" w:pos="1134"/>
              </w:tabs>
              <w:spacing w:after="120"/>
              <w:contextualSpacing/>
              <w:jc w:val="center"/>
              <w:rPr>
                <w:iCs/>
              </w:rPr>
            </w:pPr>
            <w:r w:rsidRPr="00CB2438">
              <w:rPr>
                <w:iCs/>
              </w:rPr>
              <w:t>30,93</w:t>
            </w:r>
          </w:p>
        </w:tc>
        <w:tc>
          <w:tcPr>
            <w:tcW w:w="1804" w:type="dxa"/>
            <w:tcBorders>
              <w:top w:val="single" w:sz="4" w:space="0" w:color="auto"/>
              <w:left w:val="single" w:sz="4" w:space="0" w:color="auto"/>
              <w:bottom w:val="single" w:sz="4" w:space="0" w:color="auto"/>
              <w:right w:val="single" w:sz="4" w:space="0" w:color="auto"/>
            </w:tcBorders>
            <w:vAlign w:val="center"/>
          </w:tcPr>
          <w:p w14:paraId="185F9228" w14:textId="77777777" w:rsidR="00CB2438" w:rsidRPr="00CB2438" w:rsidRDefault="00CB2438" w:rsidP="00CB2438">
            <w:pPr>
              <w:tabs>
                <w:tab w:val="left" w:pos="1134"/>
              </w:tabs>
              <w:spacing w:after="120"/>
              <w:contextualSpacing/>
              <w:jc w:val="center"/>
              <w:rPr>
                <w:iCs/>
              </w:rPr>
            </w:pPr>
            <w:r w:rsidRPr="00CB2438">
              <w:rPr>
                <w:iCs/>
              </w:rPr>
              <w:t>29,96</w:t>
            </w:r>
          </w:p>
        </w:tc>
      </w:tr>
    </w:tbl>
    <w:p w14:paraId="5AB220E2" w14:textId="77777777" w:rsidR="00CB2438" w:rsidRPr="00CB2438" w:rsidRDefault="00CB2438" w:rsidP="00CB2438">
      <w:pPr>
        <w:ind w:right="142" w:firstLine="709"/>
        <w:jc w:val="both"/>
        <w:rPr>
          <w:lang w:eastAsia="en-US"/>
        </w:rPr>
      </w:pPr>
    </w:p>
    <w:p w14:paraId="7EA46B58" w14:textId="77777777" w:rsidR="00CB2438" w:rsidRPr="00CB2438" w:rsidRDefault="00CB2438" w:rsidP="00CB2438">
      <w:pPr>
        <w:ind w:right="142" w:firstLine="709"/>
        <w:jc w:val="both"/>
        <w:rPr>
          <w:lang w:eastAsia="en-US"/>
        </w:rPr>
      </w:pPr>
      <w:r w:rsidRPr="00CB2438">
        <w:rPr>
          <w:lang w:eastAsia="en-US"/>
        </w:rPr>
        <w:t xml:space="preserve"> Экспертами принят объем водоотведения в размере 4,08 тыс. м3.                           (в соответствии с п. 34 Методических указаний произведен расчет объема потребления воды с учетом изменения полезного отпуска тепловой энергии и планового объема реализации тепловой энергии в 2023 по сравнению с 2019, базовый период).</w:t>
      </w:r>
    </w:p>
    <w:p w14:paraId="04B708BB" w14:textId="77777777" w:rsidR="00CB2438" w:rsidRPr="00CB2438" w:rsidRDefault="00CB2438" w:rsidP="00CB2438">
      <w:pPr>
        <w:ind w:right="142" w:firstLine="709"/>
        <w:jc w:val="both"/>
        <w:rPr>
          <w:lang w:eastAsia="en-US"/>
        </w:rPr>
      </w:pPr>
      <w:r w:rsidRPr="00CB2438">
        <w:rPr>
          <w:lang w:eastAsia="en-US"/>
        </w:rPr>
        <w:lastRenderedPageBreak/>
        <w:t xml:space="preserve"> Всего расходы на холодную воду составят по расчёту экспертов 122,32 тыс. руб.</w:t>
      </w:r>
    </w:p>
    <w:p w14:paraId="7CD6A7DA" w14:textId="77777777" w:rsidR="00CB2438" w:rsidRPr="00CB2438" w:rsidRDefault="00CB2438" w:rsidP="00CB2438">
      <w:pPr>
        <w:ind w:right="142" w:firstLine="709"/>
        <w:jc w:val="both"/>
        <w:rPr>
          <w:lang w:eastAsia="en-US"/>
        </w:rPr>
      </w:pPr>
      <w:r w:rsidRPr="00CB2438">
        <w:rPr>
          <w:lang w:eastAsia="en-US"/>
        </w:rPr>
        <w:t>Корректировка плановых расходов по статье на 2023 год относительно предложений предприятия, составила 24,67 тыс. руб. в сторону снижения, в связи с корректировкой объёмов водоотведения из-за снижения полезного отпуска по отношению к базовому периоду.</w:t>
      </w:r>
    </w:p>
    <w:p w14:paraId="51F23FB2" w14:textId="77777777" w:rsidR="00CB2438" w:rsidRPr="00CB2438" w:rsidRDefault="00CB2438" w:rsidP="00CB2438">
      <w:pPr>
        <w:rPr>
          <w:lang w:eastAsia="en-US"/>
        </w:rPr>
      </w:pPr>
    </w:p>
    <w:p w14:paraId="55825FE9" w14:textId="77777777" w:rsidR="00CB2438" w:rsidRPr="00CB2438" w:rsidRDefault="00CB2438" w:rsidP="00CB2438">
      <w:pPr>
        <w:numPr>
          <w:ilvl w:val="1"/>
          <w:numId w:val="11"/>
        </w:numPr>
        <w:spacing w:after="60"/>
        <w:jc w:val="center"/>
        <w:outlineLvl w:val="1"/>
        <w:rPr>
          <w:b/>
          <w:snapToGrid w:val="0"/>
          <w:sz w:val="28"/>
          <w:szCs w:val="28"/>
          <w:lang w:val="x-none" w:eastAsia="x-none"/>
        </w:rPr>
      </w:pPr>
      <w:r w:rsidRPr="00CB2438">
        <w:rPr>
          <w:b/>
          <w:snapToGrid w:val="0"/>
          <w:sz w:val="28"/>
          <w:szCs w:val="28"/>
          <w:lang w:val="x-none" w:eastAsia="x-none"/>
        </w:rPr>
        <w:t xml:space="preserve"> Расходы на уплату налогов, сборов и других обязательных платежей</w:t>
      </w:r>
    </w:p>
    <w:p w14:paraId="05A65C18" w14:textId="77777777" w:rsidR="00CB2438" w:rsidRPr="00CB2438" w:rsidRDefault="00CB2438" w:rsidP="00CB2438">
      <w:pPr>
        <w:rPr>
          <w:lang w:eastAsia="en-US"/>
        </w:rPr>
      </w:pPr>
    </w:p>
    <w:p w14:paraId="5A27AE27" w14:textId="77777777" w:rsidR="00CB2438" w:rsidRPr="00CB2438" w:rsidRDefault="00CB2438" w:rsidP="00CB2438">
      <w:pPr>
        <w:ind w:right="142" w:firstLine="709"/>
        <w:jc w:val="both"/>
      </w:pPr>
      <w:r w:rsidRPr="00CB2438">
        <w:t xml:space="preserve">Предприятием заявлены расходы по статье в размере 953,72 тыс. руб. </w:t>
      </w:r>
    </w:p>
    <w:p w14:paraId="3F50F92A" w14:textId="77777777" w:rsidR="00CB2438" w:rsidRPr="00CB2438" w:rsidRDefault="00CB2438" w:rsidP="00CB2438">
      <w:pPr>
        <w:ind w:right="142" w:firstLine="709"/>
        <w:jc w:val="both"/>
      </w:pPr>
      <w:r w:rsidRPr="00CB243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по системе ЕИАС в формате шаблона DOCS.FORM.6.42:</w:t>
      </w:r>
      <w:r w:rsidRPr="00CB2438">
        <w:rPr>
          <w:lang w:eastAsia="en-US"/>
        </w:rPr>
        <w:t xml:space="preserve"> сводная информация и смета расходов;</w:t>
      </w:r>
      <w:r w:rsidRPr="00CB2438">
        <w:t xml:space="preserve"> </w:t>
      </w:r>
      <w:r w:rsidRPr="00CB2438">
        <w:rPr>
          <w:lang w:eastAsia="en-US"/>
        </w:rPr>
        <w:t>расчет налога на имущество 2023;</w:t>
      </w:r>
      <w:r w:rsidRPr="00CB2438">
        <w:t xml:space="preserve"> </w:t>
      </w:r>
      <w:r w:rsidRPr="00CB2438">
        <w:rPr>
          <w:lang w:eastAsia="en-US"/>
        </w:rPr>
        <w:t>расчет платы за негативное воздействие 2021; расчет расходов на захоронение золошлаковых отходов и ТКО 2021; д</w:t>
      </w:r>
      <w:r w:rsidRPr="00CB2438">
        <w:t>оговор со СПАО «Ингосстрах» обязательного страхования гражданской ответственности владельца опасного объекта от 25.12.2020 № 22; Договор со СПАО «Ингосстрах» обязательного страхования гражданской ответственности владельца опасного объекта от 17.12.2021 № 432-729-30628221-ОС; с</w:t>
      </w:r>
      <w:r w:rsidRPr="00CB2438">
        <w:rPr>
          <w:lang w:eastAsia="en-US"/>
        </w:rPr>
        <w:t>ообщение об исчисленной налоговым органом суммы земельного налога за 2021;</w:t>
      </w:r>
      <w:r w:rsidRPr="00CB2438">
        <w:t xml:space="preserve"> </w:t>
      </w:r>
      <w:r w:rsidRPr="00CB2438">
        <w:rPr>
          <w:lang w:eastAsia="en-US"/>
        </w:rPr>
        <w:t>декларация по налогу на имущество 2021;</w:t>
      </w:r>
      <w:r w:rsidRPr="00CB2438">
        <w:t xml:space="preserve"> </w:t>
      </w:r>
      <w:r w:rsidRPr="00CB2438">
        <w:rPr>
          <w:lang w:eastAsia="en-US"/>
        </w:rPr>
        <w:t>декларация о плате за негативное воздействие 2021.</w:t>
      </w:r>
    </w:p>
    <w:p w14:paraId="2073A8C9" w14:textId="77777777" w:rsidR="00CB2438" w:rsidRPr="00CB2438" w:rsidRDefault="00CB2438" w:rsidP="00CB2438">
      <w:pPr>
        <w:ind w:right="142" w:firstLine="709"/>
        <w:jc w:val="both"/>
      </w:pPr>
      <w:r w:rsidRPr="00CB2438">
        <w:t>Эксперты признают величину затрат 879,22 тыс. руб. экономически обоснованной и предлагают её к включению в НВВ предприятия на 2023 год, в том числе плата за негативное воздействие 387,39 тыс. руб., расходы на обязательное страхование 7,65 тыс. руб., налог на имущество организации 431,97 тыс. руб., земельный налог 52,21 тыс. руб.</w:t>
      </w:r>
    </w:p>
    <w:p w14:paraId="101EE969" w14:textId="77777777" w:rsidR="00CB2438" w:rsidRPr="00CB2438" w:rsidRDefault="00CB2438" w:rsidP="00CB2438">
      <w:pPr>
        <w:ind w:right="142" w:firstLine="709"/>
        <w:jc w:val="both"/>
      </w:pPr>
      <w:r w:rsidRPr="00CB2438">
        <w:t xml:space="preserve">Корректировка предложения предприятия в сторону уменьшения составила 74,5 тыс. руб. в связи с исключением из расчета платы за сверхлимитные выбросы, корректировкой суммы налога на имущества и платы за негативное воздействие. </w:t>
      </w:r>
    </w:p>
    <w:p w14:paraId="0CED1213" w14:textId="77777777" w:rsidR="00CB2438" w:rsidRPr="00CB2438" w:rsidRDefault="00CB2438" w:rsidP="00CB2438">
      <w:pPr>
        <w:ind w:right="142" w:firstLine="709"/>
        <w:jc w:val="both"/>
      </w:pPr>
    </w:p>
    <w:p w14:paraId="7DDB2DD4" w14:textId="77777777" w:rsidR="00CB2438" w:rsidRPr="00CB2438" w:rsidRDefault="00CB2438" w:rsidP="00CB2438">
      <w:pPr>
        <w:numPr>
          <w:ilvl w:val="1"/>
          <w:numId w:val="11"/>
        </w:numPr>
        <w:spacing w:after="60"/>
        <w:jc w:val="center"/>
        <w:outlineLvl w:val="1"/>
        <w:rPr>
          <w:b/>
          <w:snapToGrid w:val="0"/>
          <w:sz w:val="28"/>
          <w:szCs w:val="28"/>
          <w:lang w:val="x-none" w:eastAsia="x-none"/>
        </w:rPr>
      </w:pPr>
      <w:r w:rsidRPr="00CB2438">
        <w:rPr>
          <w:b/>
          <w:snapToGrid w:val="0"/>
          <w:sz w:val="28"/>
          <w:szCs w:val="28"/>
          <w:lang w:val="x-none" w:eastAsia="x-none"/>
        </w:rPr>
        <w:t xml:space="preserve"> Отчисления на социальные нужды</w:t>
      </w:r>
    </w:p>
    <w:p w14:paraId="5C7A106E" w14:textId="77777777" w:rsidR="00CB2438" w:rsidRPr="00CB2438" w:rsidRDefault="00CB2438" w:rsidP="00CB2438">
      <w:pPr>
        <w:ind w:firstLine="720"/>
        <w:jc w:val="both"/>
      </w:pPr>
    </w:p>
    <w:p w14:paraId="51D533E3" w14:textId="77777777" w:rsidR="00CB2438" w:rsidRPr="00CB2438" w:rsidRDefault="00CB2438" w:rsidP="00CB2438">
      <w:pPr>
        <w:tabs>
          <w:tab w:val="left" w:pos="1890"/>
        </w:tabs>
        <w:ind w:right="142" w:firstLine="709"/>
        <w:jc w:val="both"/>
      </w:pPr>
      <w:r w:rsidRPr="00CB2438">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7B3462D4" w14:textId="77777777" w:rsidR="00CB2438" w:rsidRPr="00CB2438" w:rsidRDefault="00CB2438" w:rsidP="00CB2438">
      <w:pPr>
        <w:tabs>
          <w:tab w:val="left" w:pos="1890"/>
        </w:tabs>
        <w:ind w:right="142" w:firstLine="709"/>
        <w:jc w:val="both"/>
      </w:pPr>
      <w:r w:rsidRPr="00CB2438">
        <w:t>С 01.01.2023 ст. 421 НК РФ дополняется п. 5.1 (ФЗ от 14.07.2022 № 239-ФЗ), который звучит следующим образом:</w:t>
      </w:r>
    </w:p>
    <w:p w14:paraId="23C05747" w14:textId="77777777" w:rsidR="00CB2438" w:rsidRPr="00CB2438" w:rsidRDefault="00CB2438" w:rsidP="00CB2438">
      <w:pPr>
        <w:tabs>
          <w:tab w:val="left" w:pos="1890"/>
        </w:tabs>
        <w:ind w:right="142" w:firstLine="709"/>
        <w:jc w:val="both"/>
      </w:pPr>
      <w:r w:rsidRPr="00CB2438">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24E106CD" w14:textId="77777777" w:rsidR="00CB2438" w:rsidRPr="00CB2438" w:rsidRDefault="00CB2438" w:rsidP="00CB2438">
      <w:pPr>
        <w:tabs>
          <w:tab w:val="left" w:pos="1890"/>
        </w:tabs>
        <w:ind w:right="142" w:firstLine="709"/>
        <w:jc w:val="both"/>
      </w:pPr>
      <w:r w:rsidRPr="00CB2438">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67CEAF4D" w14:textId="77777777" w:rsidR="00CB2438" w:rsidRPr="00CB2438" w:rsidRDefault="00CB2438" w:rsidP="00CB2438">
      <w:pPr>
        <w:tabs>
          <w:tab w:val="left" w:pos="1890"/>
        </w:tabs>
        <w:ind w:right="142" w:firstLine="709"/>
        <w:jc w:val="both"/>
      </w:pPr>
      <w:r w:rsidRPr="00CB2438">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14:paraId="7F280C16" w14:textId="77777777" w:rsidR="00CB2438" w:rsidRPr="00CB2438" w:rsidRDefault="00CB2438" w:rsidP="00CB2438">
      <w:pPr>
        <w:tabs>
          <w:tab w:val="left" w:pos="1890"/>
        </w:tabs>
        <w:ind w:right="142" w:firstLine="709"/>
        <w:jc w:val="both"/>
      </w:pPr>
      <w:r w:rsidRPr="00CB2438">
        <w:lastRenderedPageBreak/>
        <w:t>То есть с 2023 года отдельные тарифы страховых взносов в ПФР, ФСС и ФОМС отменяются, при этом страхователи начисляют страховые взносы по новому единому тарифу в размере 30%.</w:t>
      </w:r>
    </w:p>
    <w:p w14:paraId="3E64B682" w14:textId="77777777" w:rsidR="00CB2438" w:rsidRPr="00CB2438" w:rsidRDefault="00CB2438" w:rsidP="00CB2438">
      <w:pPr>
        <w:ind w:right="142" w:firstLine="709"/>
        <w:jc w:val="both"/>
      </w:pPr>
      <w:r w:rsidRPr="00CB2438">
        <w:t>Предприятием заявлены расходы по статье в размере 3 389,20 тыс. руб.</w:t>
      </w:r>
    </w:p>
    <w:p w14:paraId="38BA5F49" w14:textId="77777777" w:rsidR="00CB2438" w:rsidRPr="00CB2438" w:rsidRDefault="00CB2438" w:rsidP="00CB2438">
      <w:pPr>
        <w:tabs>
          <w:tab w:val="left" w:pos="1890"/>
        </w:tabs>
        <w:ind w:right="142" w:firstLine="709"/>
        <w:jc w:val="both"/>
      </w:pPr>
      <w:r w:rsidRPr="00CB2438">
        <w:t>Предприятие представило приказ ФСС РФ «Об установлении надбавки к страховому тарифу на обязательное социальное страхование от несчастных случаев на производстве и профессиональных заболеваний» от 31.08.2020 №144 (согласно уведомлению – 0,2 % «+» приказ ФСС РФ об установлении надбавки к страховому тарифу – 16 %) (всего 0,232 %).</w:t>
      </w:r>
    </w:p>
    <w:p w14:paraId="60E646FD" w14:textId="77777777" w:rsidR="00CB2438" w:rsidRPr="00CB2438" w:rsidRDefault="00CB2438" w:rsidP="00CB2438">
      <w:pPr>
        <w:tabs>
          <w:tab w:val="left" w:pos="1890"/>
        </w:tabs>
        <w:ind w:right="142" w:firstLine="709"/>
        <w:jc w:val="both"/>
      </w:pPr>
      <w:r w:rsidRPr="00CB2438">
        <w:t>Экспертами в расчет НВВ на 2023 год приняты страховые взносы в размере 30,232 % от ФОТ, определённого в операционных расходах, или 3 106,05 тыс. руб. плюс дополнительные страховые взносы с учетом вредных факторов в размере 224,17 тыс. руб., согласно расчету дополнительных взносов, произведенных на основании Сводной ведомости результатов проведения  специальной оценки условий труда (проведена в 2021 экспертом, проводящим специальную оценку условий труда №4744 из реестра экспертов). Таким образом, общая сумма отчислений на социальные нужды составила 3 330,21 тыс. руб.</w:t>
      </w:r>
    </w:p>
    <w:p w14:paraId="7D3E3F15" w14:textId="77777777" w:rsidR="00CB2438" w:rsidRPr="00CB2438" w:rsidRDefault="00CB2438" w:rsidP="00CB2438">
      <w:pPr>
        <w:tabs>
          <w:tab w:val="left" w:pos="1890"/>
        </w:tabs>
        <w:ind w:right="142" w:firstLine="709"/>
        <w:jc w:val="both"/>
      </w:pPr>
      <w:r w:rsidRPr="00CB2438">
        <w:t>Корректировка плановых расходов по статье, на 2023 год относительно предложений предприятия составила 58,99 тыс. руб. в сторону снижения, в связи с применением экспертами индекса роста операционных расходов, отличного от предложений предприятия.</w:t>
      </w:r>
    </w:p>
    <w:p w14:paraId="58070D67" w14:textId="77777777" w:rsidR="00CB2438" w:rsidRPr="00CB2438" w:rsidRDefault="00CB2438" w:rsidP="00CB2438">
      <w:pPr>
        <w:tabs>
          <w:tab w:val="left" w:pos="1890"/>
        </w:tabs>
        <w:ind w:right="142" w:firstLine="709"/>
        <w:jc w:val="both"/>
      </w:pPr>
    </w:p>
    <w:p w14:paraId="2199FD2A" w14:textId="77777777" w:rsidR="00CB2438" w:rsidRPr="00CB2438" w:rsidRDefault="00CB2438" w:rsidP="00CB2438">
      <w:pPr>
        <w:ind w:right="142" w:firstLine="709"/>
        <w:jc w:val="both"/>
      </w:pPr>
    </w:p>
    <w:p w14:paraId="2B91F872" w14:textId="77777777" w:rsidR="00CB2438" w:rsidRPr="00CB2438" w:rsidRDefault="00CB2438" w:rsidP="00CB2438">
      <w:pPr>
        <w:numPr>
          <w:ilvl w:val="1"/>
          <w:numId w:val="11"/>
        </w:numPr>
        <w:spacing w:after="60"/>
        <w:jc w:val="center"/>
        <w:outlineLvl w:val="1"/>
        <w:rPr>
          <w:b/>
          <w:snapToGrid w:val="0"/>
          <w:sz w:val="28"/>
          <w:szCs w:val="28"/>
          <w:lang w:val="x-none" w:eastAsia="x-none"/>
        </w:rPr>
      </w:pPr>
      <w:r w:rsidRPr="00CB2438">
        <w:rPr>
          <w:b/>
          <w:snapToGrid w:val="0"/>
          <w:sz w:val="28"/>
          <w:szCs w:val="28"/>
          <w:lang w:val="x-none" w:eastAsia="x-none"/>
        </w:rPr>
        <w:t xml:space="preserve"> Расходы по сомнительным долгам</w:t>
      </w:r>
    </w:p>
    <w:p w14:paraId="19F4EC22" w14:textId="77777777" w:rsidR="00CB2438" w:rsidRPr="00CB2438" w:rsidRDefault="00CB2438" w:rsidP="00CB2438"/>
    <w:p w14:paraId="64138919" w14:textId="77777777" w:rsidR="00CB2438" w:rsidRPr="00CB2438" w:rsidRDefault="00CB2438" w:rsidP="00CB2438">
      <w:pPr>
        <w:ind w:firstLine="709"/>
        <w:jc w:val="both"/>
      </w:pPr>
      <w:r w:rsidRPr="00CB2438">
        <w:t>Предприятием заявлены расходы по статье «Расходы по сомнительным долгам» в размере 300 тыс. руб.</w:t>
      </w:r>
    </w:p>
    <w:p w14:paraId="5C7F7F7D" w14:textId="77777777" w:rsidR="00CB2438" w:rsidRPr="00CB2438" w:rsidRDefault="00CB2438" w:rsidP="00CB2438">
      <w:pPr>
        <w:ind w:firstLine="709"/>
        <w:jc w:val="both"/>
      </w:pPr>
      <w:r w:rsidRPr="00CB2438">
        <w:t>В соответствии с п.47 Основ ценообразования «Внереализационные расходы, включаемые в необходимую валовую выручку, содержат в том числе:</w:t>
      </w:r>
    </w:p>
    <w:p w14:paraId="224ABE78" w14:textId="77777777" w:rsidR="00CB2438" w:rsidRPr="00CB2438" w:rsidRDefault="00CB2438" w:rsidP="00CB2438">
      <w:pPr>
        <w:ind w:firstLine="709"/>
        <w:jc w:val="both"/>
      </w:pPr>
      <w:r w:rsidRPr="00CB2438">
        <w:t>а)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2879D631" w14:textId="77777777" w:rsidR="00CB2438" w:rsidRPr="00CB2438" w:rsidRDefault="00CB2438" w:rsidP="00CB2438">
      <w:pPr>
        <w:ind w:firstLine="709"/>
        <w:jc w:val="both"/>
      </w:pPr>
      <w:r w:rsidRPr="00CB2438">
        <w:t>Рассчитанные экспертами расходы по сомнительным долгам на 2023 год составили 247,07 тыс. руб., что на 52,93 тыс. руб. ниже предложения предприятия.</w:t>
      </w:r>
    </w:p>
    <w:p w14:paraId="651ACC0C" w14:textId="77777777" w:rsidR="00CB2438" w:rsidRPr="00CB2438" w:rsidRDefault="00CB2438" w:rsidP="00CB2438"/>
    <w:p w14:paraId="5012D5AE" w14:textId="77777777" w:rsidR="00CB2438" w:rsidRPr="00CB2438" w:rsidRDefault="00CB2438" w:rsidP="00CB2438">
      <w:pPr>
        <w:numPr>
          <w:ilvl w:val="1"/>
          <w:numId w:val="11"/>
        </w:numPr>
        <w:spacing w:after="60"/>
        <w:jc w:val="center"/>
        <w:outlineLvl w:val="1"/>
        <w:rPr>
          <w:b/>
          <w:snapToGrid w:val="0"/>
          <w:sz w:val="28"/>
          <w:szCs w:val="28"/>
          <w:lang w:val="x-none" w:eastAsia="x-none"/>
        </w:rPr>
      </w:pPr>
      <w:r w:rsidRPr="00CB2438">
        <w:rPr>
          <w:b/>
          <w:snapToGrid w:val="0"/>
          <w:sz w:val="28"/>
          <w:szCs w:val="28"/>
          <w:lang w:val="x-none" w:eastAsia="x-none"/>
        </w:rPr>
        <w:t>Амортизация основных средств и нематериальных активов</w:t>
      </w:r>
    </w:p>
    <w:p w14:paraId="7D9C4E92" w14:textId="77777777" w:rsidR="00CB2438" w:rsidRPr="00CB2438" w:rsidRDefault="00CB2438" w:rsidP="00CB2438"/>
    <w:p w14:paraId="707F397D" w14:textId="77777777" w:rsidR="00CB2438" w:rsidRPr="00CB2438" w:rsidRDefault="00CB2438" w:rsidP="00CB2438">
      <w:pPr>
        <w:tabs>
          <w:tab w:val="left" w:pos="1890"/>
        </w:tabs>
        <w:ind w:right="142" w:firstLine="709"/>
        <w:jc w:val="both"/>
      </w:pPr>
      <w:r w:rsidRPr="00CB2438">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BCD5364" w14:textId="77777777" w:rsidR="00CB2438" w:rsidRPr="00CB2438" w:rsidRDefault="00CB2438" w:rsidP="00CB2438">
      <w:pPr>
        <w:tabs>
          <w:tab w:val="left" w:pos="1890"/>
        </w:tabs>
        <w:ind w:right="142" w:firstLine="709"/>
        <w:jc w:val="both"/>
      </w:pPr>
      <w:r w:rsidRPr="00CB2438">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6F04FB37" w14:textId="77777777" w:rsidR="00CB2438" w:rsidRPr="00CB2438" w:rsidRDefault="00CB2438" w:rsidP="00CB2438">
      <w:pPr>
        <w:tabs>
          <w:tab w:val="left" w:pos="1890"/>
        </w:tabs>
        <w:ind w:right="142" w:firstLine="709"/>
        <w:jc w:val="both"/>
      </w:pPr>
      <w:r w:rsidRPr="00CB2438">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2D266FA8" w14:textId="77777777" w:rsidR="00CB2438" w:rsidRPr="00CB2438" w:rsidRDefault="00CB2438" w:rsidP="00CB2438">
      <w:pPr>
        <w:tabs>
          <w:tab w:val="left" w:pos="1890"/>
        </w:tabs>
        <w:ind w:right="142" w:firstLine="709"/>
        <w:jc w:val="both"/>
      </w:pPr>
      <w:r w:rsidRPr="00CB2438">
        <w:lastRenderedPageBreak/>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696517B" w14:textId="77777777" w:rsidR="00CB2438" w:rsidRPr="00CB2438" w:rsidRDefault="00CB2438" w:rsidP="00CB2438">
      <w:pPr>
        <w:tabs>
          <w:tab w:val="left" w:pos="1890"/>
        </w:tabs>
        <w:ind w:right="142" w:firstLine="709"/>
        <w:jc w:val="both"/>
      </w:pPr>
      <w:r w:rsidRPr="00CB2438">
        <w:t>а) имеет материально-вещественную форму;</w:t>
      </w:r>
    </w:p>
    <w:p w14:paraId="3FC0A02B" w14:textId="77777777" w:rsidR="00CB2438" w:rsidRPr="00CB2438" w:rsidRDefault="00CB2438" w:rsidP="00CB2438">
      <w:pPr>
        <w:tabs>
          <w:tab w:val="left" w:pos="1890"/>
        </w:tabs>
        <w:ind w:right="142" w:firstLine="709"/>
        <w:jc w:val="both"/>
      </w:pPr>
      <w:r w:rsidRPr="00CB2438">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BCD6C35" w14:textId="77777777" w:rsidR="00CB2438" w:rsidRPr="00CB2438" w:rsidRDefault="00CB2438" w:rsidP="00CB2438">
      <w:pPr>
        <w:tabs>
          <w:tab w:val="left" w:pos="1890"/>
        </w:tabs>
        <w:ind w:right="142" w:firstLine="709"/>
        <w:jc w:val="both"/>
      </w:pPr>
      <w:r w:rsidRPr="00CB2438">
        <w:t>в) предназначен для использования организацией в течение периода более 12 месяцев или обычного операционного цикла, превышающего 12 месяцев;</w:t>
      </w:r>
    </w:p>
    <w:p w14:paraId="72BD1E3E" w14:textId="77777777" w:rsidR="00CB2438" w:rsidRPr="00CB2438" w:rsidRDefault="00CB2438" w:rsidP="00CB2438">
      <w:pPr>
        <w:tabs>
          <w:tab w:val="left" w:pos="1890"/>
        </w:tabs>
        <w:ind w:right="142" w:firstLine="709"/>
        <w:jc w:val="both"/>
      </w:pPr>
      <w:r w:rsidRPr="00CB2438">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5C3E2D6D" w14:textId="77777777" w:rsidR="00CB2438" w:rsidRPr="00CB2438" w:rsidRDefault="00CB2438" w:rsidP="00CB2438">
      <w:pPr>
        <w:tabs>
          <w:tab w:val="left" w:pos="1890"/>
        </w:tabs>
        <w:ind w:right="142" w:firstLine="709"/>
        <w:jc w:val="both"/>
      </w:pPr>
      <w:r w:rsidRPr="00CB2438">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861A702" w14:textId="77777777" w:rsidR="00CB2438" w:rsidRPr="00CB2438" w:rsidRDefault="00CB2438" w:rsidP="00CB2438">
      <w:pPr>
        <w:tabs>
          <w:tab w:val="left" w:pos="1890"/>
        </w:tabs>
        <w:ind w:right="142" w:firstLine="709"/>
        <w:jc w:val="both"/>
      </w:pPr>
      <w:r w:rsidRPr="00CB2438">
        <w:t>Предприятием заявлены расходы по статье в размере 339,53 тыс. руб.</w:t>
      </w:r>
    </w:p>
    <w:p w14:paraId="3550CD98" w14:textId="77777777" w:rsidR="00CB2438" w:rsidRPr="00CB2438" w:rsidRDefault="00CB2438" w:rsidP="00CB2438">
      <w:pPr>
        <w:tabs>
          <w:tab w:val="left" w:pos="1890"/>
        </w:tabs>
        <w:ind w:right="142" w:firstLine="709"/>
        <w:jc w:val="both"/>
      </w:pPr>
      <w:r w:rsidRPr="00CB2438">
        <w:t xml:space="preserve">В подтверждение основных средств, находящихся на балансе учреждения и необходимых для осуществления регулируемого вида деятельности (угольный склад, котельная, оборудование) представлена сводная ведомость основных средств в формате шаблона ЕИАС DOCS.FORM.6.42. </w:t>
      </w:r>
    </w:p>
    <w:p w14:paraId="77EC2033" w14:textId="77777777" w:rsidR="00CB2438" w:rsidRPr="00CB2438" w:rsidRDefault="00CB2438" w:rsidP="00CB2438">
      <w:pPr>
        <w:tabs>
          <w:tab w:val="left" w:pos="1890"/>
        </w:tabs>
        <w:ind w:right="142" w:firstLine="709"/>
        <w:jc w:val="both"/>
      </w:pPr>
      <w:r w:rsidRPr="00CB2438">
        <w:t>Расчет амортизационных отчислений произведен на максимальный срок полезного использования основного средства.</w:t>
      </w:r>
    </w:p>
    <w:p w14:paraId="389C3884" w14:textId="77777777" w:rsidR="00CB2438" w:rsidRPr="00CB2438" w:rsidRDefault="00CB2438" w:rsidP="00CB2438">
      <w:pPr>
        <w:tabs>
          <w:tab w:val="left" w:pos="1890"/>
        </w:tabs>
        <w:ind w:right="142" w:firstLine="709"/>
        <w:jc w:val="both"/>
      </w:pPr>
      <w:r w:rsidRPr="00CB2438">
        <w:t>Эксперты признают экономически обоснованные расходы в размере 335,35 тыс. руб., в связи с исключением из расчета предприятия заявленных сумм амортизации по основным средствам, срок амортизации которых закончен в 2022 и предлагают принять указанную сумму в НВВ учреждения на 2023 год.</w:t>
      </w:r>
    </w:p>
    <w:p w14:paraId="5C3100AF" w14:textId="77777777" w:rsidR="00CB2438" w:rsidRPr="00CB2438" w:rsidRDefault="00CB2438" w:rsidP="00CB2438">
      <w:pPr>
        <w:ind w:right="142" w:firstLine="709"/>
        <w:rPr>
          <w:bCs/>
        </w:rPr>
      </w:pPr>
      <w:r w:rsidRPr="00CB2438">
        <w:rPr>
          <w:bCs/>
        </w:rPr>
        <w:t>Реестр неподконтрольных расходов на тепловую энергию на 2023 год представлен в таблице 6.</w:t>
      </w:r>
    </w:p>
    <w:p w14:paraId="5EF42685" w14:textId="77777777" w:rsidR="00CB2438" w:rsidRPr="00CB2438" w:rsidRDefault="00CB2438" w:rsidP="00CB2438">
      <w:pPr>
        <w:ind w:right="142" w:firstLine="709"/>
        <w:jc w:val="right"/>
        <w:rPr>
          <w:bCs/>
        </w:rPr>
      </w:pPr>
      <w:r w:rsidRPr="00CB2438">
        <w:rPr>
          <w:bCs/>
        </w:rPr>
        <w:t xml:space="preserve"> Таблица 6 </w:t>
      </w:r>
    </w:p>
    <w:p w14:paraId="57769A33" w14:textId="77777777" w:rsidR="00CB2438" w:rsidRPr="00CB2438" w:rsidRDefault="00CB2438" w:rsidP="00CB2438">
      <w:pPr>
        <w:ind w:right="142" w:firstLine="709"/>
        <w:jc w:val="center"/>
        <w:rPr>
          <w:bCs/>
        </w:rPr>
      </w:pPr>
      <w:r w:rsidRPr="00CB2438">
        <w:rPr>
          <w:bCs/>
        </w:rPr>
        <w:t>Реестр неподконтрольных расходов на тепловую энергию на 2023 год</w:t>
      </w:r>
    </w:p>
    <w:p w14:paraId="7C068737" w14:textId="77777777" w:rsidR="00CB2438" w:rsidRPr="00CB2438" w:rsidRDefault="00CB2438" w:rsidP="00CB2438">
      <w:pPr>
        <w:ind w:right="142" w:firstLine="709"/>
        <w:jc w:val="center"/>
        <w:rPr>
          <w:bCs/>
        </w:rPr>
      </w:pPr>
      <w:r w:rsidRPr="00CB2438">
        <w:rPr>
          <w:bCs/>
        </w:rPr>
        <w:t>(приложение 5.3 к Методическим указаниям)</w:t>
      </w:r>
    </w:p>
    <w:p w14:paraId="217E5061" w14:textId="77777777" w:rsidR="00CB2438" w:rsidRPr="00CB2438" w:rsidRDefault="00CB2438" w:rsidP="00CB2438">
      <w:pPr>
        <w:ind w:right="142" w:firstLine="709"/>
        <w:jc w:val="right"/>
        <w:rPr>
          <w:bCs/>
          <w:sz w:val="22"/>
          <w:szCs w:val="22"/>
        </w:rPr>
      </w:pPr>
      <w:r w:rsidRPr="00CB2438">
        <w:rPr>
          <w:bCs/>
          <w:sz w:val="22"/>
          <w:szCs w:val="22"/>
        </w:rPr>
        <w:t>тыс. руб.</w:t>
      </w:r>
    </w:p>
    <w:p w14:paraId="05DE5569" w14:textId="77777777" w:rsidR="00CB2438" w:rsidRPr="00CB2438" w:rsidRDefault="00CB2438" w:rsidP="00CB2438">
      <w:pPr>
        <w:ind w:right="142" w:firstLine="709"/>
        <w:jc w:val="right"/>
        <w:rPr>
          <w:bCs/>
          <w:sz w:val="22"/>
          <w:szCs w:val="22"/>
        </w:rPr>
      </w:pPr>
    </w:p>
    <w:tbl>
      <w:tblPr>
        <w:tblpPr w:leftFromText="180" w:rightFromText="180" w:vertAnchor="text" w:horzAnchor="margin" w:tblpX="216" w:tblpY="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4"/>
        <w:gridCol w:w="1269"/>
        <w:gridCol w:w="1262"/>
        <w:gridCol w:w="1275"/>
        <w:gridCol w:w="1410"/>
        <w:gridCol w:w="1567"/>
      </w:tblGrid>
      <w:tr w:rsidR="00CB2438" w:rsidRPr="00CB2438" w14:paraId="1344A1E8" w14:textId="77777777" w:rsidTr="00F95151">
        <w:trPr>
          <w:trHeight w:val="552"/>
        </w:trPr>
        <w:tc>
          <w:tcPr>
            <w:tcW w:w="425" w:type="dxa"/>
            <w:shd w:val="clear" w:color="auto" w:fill="auto"/>
            <w:vAlign w:val="center"/>
            <w:hideMark/>
          </w:tcPr>
          <w:p w14:paraId="3D7F4B27" w14:textId="77777777" w:rsidR="00CB2438" w:rsidRPr="00CB2438" w:rsidRDefault="00CB2438" w:rsidP="00CB2438">
            <w:pPr>
              <w:rPr>
                <w:bCs/>
              </w:rPr>
            </w:pPr>
            <w:r w:rsidRPr="00CB2438">
              <w:rPr>
                <w:bCs/>
              </w:rPr>
              <w:t>№ п/п</w:t>
            </w:r>
          </w:p>
        </w:tc>
        <w:tc>
          <w:tcPr>
            <w:tcW w:w="2114" w:type="dxa"/>
            <w:shd w:val="clear" w:color="auto" w:fill="auto"/>
            <w:vAlign w:val="center"/>
            <w:hideMark/>
          </w:tcPr>
          <w:p w14:paraId="5772DEE0" w14:textId="77777777" w:rsidR="00CB2438" w:rsidRPr="00CB2438" w:rsidRDefault="00CB2438" w:rsidP="00CB2438">
            <w:pPr>
              <w:rPr>
                <w:bCs/>
              </w:rPr>
            </w:pPr>
            <w:r w:rsidRPr="00CB2438">
              <w:rPr>
                <w:bCs/>
              </w:rPr>
              <w:t>Наименование ресурса</w:t>
            </w:r>
          </w:p>
        </w:tc>
        <w:tc>
          <w:tcPr>
            <w:tcW w:w="1269" w:type="dxa"/>
          </w:tcPr>
          <w:p w14:paraId="6CDD0AB1" w14:textId="77777777" w:rsidR="00CB2438" w:rsidRPr="00CB2438" w:rsidRDefault="00CB2438" w:rsidP="00CB2438">
            <w:pPr>
              <w:jc w:val="center"/>
              <w:rPr>
                <w:bCs/>
              </w:rPr>
            </w:pPr>
          </w:p>
          <w:p w14:paraId="76F027E7" w14:textId="77777777" w:rsidR="00CB2438" w:rsidRPr="00CB2438" w:rsidRDefault="00CB2438" w:rsidP="00CB2438">
            <w:pPr>
              <w:jc w:val="center"/>
              <w:rPr>
                <w:bCs/>
              </w:rPr>
            </w:pPr>
            <w:r w:rsidRPr="00CB2438">
              <w:rPr>
                <w:bCs/>
              </w:rPr>
              <w:t>Утверждено</w:t>
            </w:r>
          </w:p>
          <w:p w14:paraId="7637AFA4" w14:textId="77777777" w:rsidR="00CB2438" w:rsidRPr="00CB2438" w:rsidRDefault="00CB2438" w:rsidP="00CB2438">
            <w:pPr>
              <w:jc w:val="center"/>
              <w:rPr>
                <w:bCs/>
              </w:rPr>
            </w:pPr>
            <w:r w:rsidRPr="00CB2438">
              <w:rPr>
                <w:bCs/>
              </w:rPr>
              <w:t>на 2022 год</w:t>
            </w:r>
          </w:p>
        </w:tc>
        <w:tc>
          <w:tcPr>
            <w:tcW w:w="1262" w:type="dxa"/>
            <w:shd w:val="clear" w:color="auto" w:fill="auto"/>
            <w:vAlign w:val="center"/>
            <w:hideMark/>
          </w:tcPr>
          <w:p w14:paraId="515A27FB" w14:textId="77777777" w:rsidR="00CB2438" w:rsidRPr="00CB2438" w:rsidRDefault="00CB2438" w:rsidP="00CB2438">
            <w:pPr>
              <w:jc w:val="center"/>
              <w:rPr>
                <w:bCs/>
              </w:rPr>
            </w:pPr>
            <w:r w:rsidRPr="00CB2438">
              <w:rPr>
                <w:bCs/>
              </w:rPr>
              <w:t>Предложение предприятия на 2023 год</w:t>
            </w:r>
          </w:p>
        </w:tc>
        <w:tc>
          <w:tcPr>
            <w:tcW w:w="1275" w:type="dxa"/>
          </w:tcPr>
          <w:p w14:paraId="0ABC9656" w14:textId="77777777" w:rsidR="00CB2438" w:rsidRPr="00CB2438" w:rsidRDefault="00CB2438" w:rsidP="00CB2438">
            <w:pPr>
              <w:jc w:val="center"/>
              <w:rPr>
                <w:bCs/>
              </w:rPr>
            </w:pPr>
          </w:p>
          <w:p w14:paraId="7FE02606" w14:textId="77777777" w:rsidR="00CB2438" w:rsidRPr="00CB2438" w:rsidRDefault="00CB2438" w:rsidP="00CB2438">
            <w:pPr>
              <w:jc w:val="center"/>
              <w:rPr>
                <w:bCs/>
              </w:rPr>
            </w:pPr>
            <w:r w:rsidRPr="00CB2438">
              <w:rPr>
                <w:bCs/>
              </w:rPr>
              <w:t>Предложение экспертов на 2023 год</w:t>
            </w:r>
          </w:p>
        </w:tc>
        <w:tc>
          <w:tcPr>
            <w:tcW w:w="1410" w:type="dxa"/>
          </w:tcPr>
          <w:p w14:paraId="551FAAA4" w14:textId="77777777" w:rsidR="00CB2438" w:rsidRPr="00CB2438" w:rsidRDefault="00CB2438" w:rsidP="00CB2438">
            <w:pPr>
              <w:jc w:val="center"/>
              <w:rPr>
                <w:bCs/>
              </w:rPr>
            </w:pPr>
            <w:r w:rsidRPr="00CB2438">
              <w:rPr>
                <w:bCs/>
              </w:rPr>
              <w:t xml:space="preserve">Динамика изменения показателей 2023 года относительно 2022 года в </w:t>
            </w:r>
            <w:proofErr w:type="spellStart"/>
            <w:r w:rsidRPr="00CB2438">
              <w:rPr>
                <w:bCs/>
              </w:rPr>
              <w:t>абс</w:t>
            </w:r>
            <w:proofErr w:type="spellEnd"/>
            <w:r w:rsidRPr="00CB2438">
              <w:rPr>
                <w:bCs/>
              </w:rPr>
              <w:t xml:space="preserve">. </w:t>
            </w:r>
            <w:proofErr w:type="spellStart"/>
            <w:r w:rsidRPr="00CB2438">
              <w:rPr>
                <w:bCs/>
              </w:rPr>
              <w:t>выр</w:t>
            </w:r>
            <w:proofErr w:type="spellEnd"/>
            <w:r w:rsidRPr="00CB2438">
              <w:rPr>
                <w:bCs/>
              </w:rPr>
              <w:t>.</w:t>
            </w:r>
          </w:p>
        </w:tc>
        <w:tc>
          <w:tcPr>
            <w:tcW w:w="1567" w:type="dxa"/>
          </w:tcPr>
          <w:p w14:paraId="3AE23629" w14:textId="77777777" w:rsidR="00CB2438" w:rsidRPr="00CB2438" w:rsidRDefault="00CB2438" w:rsidP="00CB2438">
            <w:pPr>
              <w:jc w:val="center"/>
              <w:rPr>
                <w:bCs/>
              </w:rPr>
            </w:pPr>
            <w:r w:rsidRPr="00CB2438">
              <w:rPr>
                <w:bCs/>
              </w:rPr>
              <w:t xml:space="preserve">Динамика изменения показателей 2023 года </w:t>
            </w:r>
            <w:proofErr w:type="spellStart"/>
            <w:proofErr w:type="gramStart"/>
            <w:r w:rsidRPr="00CB2438">
              <w:rPr>
                <w:bCs/>
              </w:rPr>
              <w:t>относитель</w:t>
            </w:r>
            <w:proofErr w:type="spellEnd"/>
            <w:r w:rsidRPr="00CB2438">
              <w:rPr>
                <w:bCs/>
              </w:rPr>
              <w:t>- но</w:t>
            </w:r>
            <w:proofErr w:type="gramEnd"/>
            <w:r w:rsidRPr="00CB2438">
              <w:rPr>
                <w:bCs/>
              </w:rPr>
              <w:t xml:space="preserve"> 2022 года, %</w:t>
            </w:r>
          </w:p>
        </w:tc>
      </w:tr>
      <w:tr w:rsidR="00CB2438" w:rsidRPr="00CB2438" w14:paraId="4976BE14" w14:textId="77777777" w:rsidTr="00F95151">
        <w:trPr>
          <w:trHeight w:val="12"/>
        </w:trPr>
        <w:tc>
          <w:tcPr>
            <w:tcW w:w="425" w:type="dxa"/>
            <w:shd w:val="clear" w:color="auto" w:fill="auto"/>
            <w:vAlign w:val="center"/>
            <w:hideMark/>
          </w:tcPr>
          <w:p w14:paraId="4B04010B" w14:textId="77777777" w:rsidR="00CB2438" w:rsidRPr="00CB2438" w:rsidRDefault="00CB2438" w:rsidP="00CB2438">
            <w:pPr>
              <w:rPr>
                <w:bCs/>
              </w:rPr>
            </w:pPr>
            <w:r w:rsidRPr="00CB2438">
              <w:rPr>
                <w:bCs/>
              </w:rPr>
              <w:t>1</w:t>
            </w:r>
          </w:p>
        </w:tc>
        <w:tc>
          <w:tcPr>
            <w:tcW w:w="2114" w:type="dxa"/>
            <w:shd w:val="clear" w:color="auto" w:fill="auto"/>
            <w:vAlign w:val="center"/>
            <w:hideMark/>
          </w:tcPr>
          <w:p w14:paraId="73A8F2F0" w14:textId="77777777" w:rsidR="00CB2438" w:rsidRPr="00CB2438" w:rsidRDefault="00CB2438" w:rsidP="00CB2438">
            <w:pPr>
              <w:rPr>
                <w:bCs/>
              </w:rPr>
            </w:pPr>
            <w:r w:rsidRPr="00CB2438">
              <w:rPr>
                <w:bCs/>
              </w:rPr>
              <w:t>Очистка стоков, канализация</w:t>
            </w:r>
          </w:p>
        </w:tc>
        <w:tc>
          <w:tcPr>
            <w:tcW w:w="1269" w:type="dxa"/>
            <w:vAlign w:val="center"/>
          </w:tcPr>
          <w:p w14:paraId="337CC944" w14:textId="77777777" w:rsidR="00CB2438" w:rsidRPr="00CB2438" w:rsidRDefault="00CB2438" w:rsidP="00CB2438">
            <w:pPr>
              <w:jc w:val="center"/>
              <w:rPr>
                <w:bCs/>
              </w:rPr>
            </w:pPr>
            <w:r w:rsidRPr="00CB2438">
              <w:rPr>
                <w:bCs/>
              </w:rPr>
              <w:t>119,35</w:t>
            </w:r>
          </w:p>
        </w:tc>
        <w:tc>
          <w:tcPr>
            <w:tcW w:w="1262" w:type="dxa"/>
            <w:vAlign w:val="center"/>
          </w:tcPr>
          <w:p w14:paraId="5541F4B8" w14:textId="77777777" w:rsidR="00CB2438" w:rsidRPr="00CB2438" w:rsidRDefault="00CB2438" w:rsidP="00CB2438">
            <w:pPr>
              <w:jc w:val="center"/>
              <w:rPr>
                <w:bCs/>
              </w:rPr>
            </w:pPr>
            <w:r w:rsidRPr="00CB2438">
              <w:rPr>
                <w:bCs/>
              </w:rPr>
              <w:t>146,99</w:t>
            </w:r>
          </w:p>
        </w:tc>
        <w:tc>
          <w:tcPr>
            <w:tcW w:w="1275" w:type="dxa"/>
            <w:vAlign w:val="center"/>
          </w:tcPr>
          <w:p w14:paraId="5E560777" w14:textId="77777777" w:rsidR="00CB2438" w:rsidRPr="00CB2438" w:rsidRDefault="00CB2438" w:rsidP="00CB2438">
            <w:pPr>
              <w:jc w:val="center"/>
              <w:rPr>
                <w:bCs/>
              </w:rPr>
            </w:pPr>
            <w:r w:rsidRPr="00CB2438">
              <w:rPr>
                <w:bCs/>
              </w:rPr>
              <w:t>122,32</w:t>
            </w:r>
          </w:p>
        </w:tc>
        <w:tc>
          <w:tcPr>
            <w:tcW w:w="1410" w:type="dxa"/>
            <w:vAlign w:val="center"/>
          </w:tcPr>
          <w:p w14:paraId="25694B28" w14:textId="77777777" w:rsidR="00CB2438" w:rsidRPr="00CB2438" w:rsidRDefault="00CB2438" w:rsidP="00CB2438">
            <w:pPr>
              <w:jc w:val="center"/>
              <w:rPr>
                <w:bCs/>
              </w:rPr>
            </w:pPr>
            <w:r w:rsidRPr="00CB2438">
              <w:rPr>
                <w:bCs/>
              </w:rPr>
              <w:t>2,97</w:t>
            </w:r>
          </w:p>
        </w:tc>
        <w:tc>
          <w:tcPr>
            <w:tcW w:w="1567" w:type="dxa"/>
            <w:vAlign w:val="center"/>
          </w:tcPr>
          <w:p w14:paraId="5374F8B9" w14:textId="77777777" w:rsidR="00CB2438" w:rsidRPr="00CB2438" w:rsidRDefault="00CB2438" w:rsidP="00CB2438">
            <w:pPr>
              <w:jc w:val="center"/>
              <w:rPr>
                <w:bCs/>
              </w:rPr>
            </w:pPr>
            <w:r w:rsidRPr="00CB2438">
              <w:rPr>
                <w:bCs/>
              </w:rPr>
              <w:t>2</w:t>
            </w:r>
          </w:p>
        </w:tc>
      </w:tr>
      <w:tr w:rsidR="00CB2438" w:rsidRPr="00CB2438" w14:paraId="1003246C" w14:textId="77777777" w:rsidTr="00F95151">
        <w:trPr>
          <w:trHeight w:val="12"/>
        </w:trPr>
        <w:tc>
          <w:tcPr>
            <w:tcW w:w="425" w:type="dxa"/>
            <w:shd w:val="clear" w:color="auto" w:fill="auto"/>
            <w:vAlign w:val="center"/>
            <w:hideMark/>
          </w:tcPr>
          <w:p w14:paraId="6B66DC2E" w14:textId="77777777" w:rsidR="00CB2438" w:rsidRPr="00CB2438" w:rsidRDefault="00CB2438" w:rsidP="00CB2438">
            <w:pPr>
              <w:rPr>
                <w:bCs/>
              </w:rPr>
            </w:pPr>
            <w:r w:rsidRPr="00CB2438">
              <w:rPr>
                <w:bCs/>
              </w:rPr>
              <w:t>2</w:t>
            </w:r>
          </w:p>
        </w:tc>
        <w:tc>
          <w:tcPr>
            <w:tcW w:w="2114" w:type="dxa"/>
            <w:shd w:val="clear" w:color="auto" w:fill="auto"/>
            <w:vAlign w:val="center"/>
            <w:hideMark/>
          </w:tcPr>
          <w:p w14:paraId="6419C586" w14:textId="77777777" w:rsidR="00CB2438" w:rsidRPr="00CB2438" w:rsidRDefault="00CB2438" w:rsidP="00CB2438">
            <w:pPr>
              <w:rPr>
                <w:bCs/>
              </w:rPr>
            </w:pPr>
            <w:r w:rsidRPr="00CB2438">
              <w:rPr>
                <w:bCs/>
              </w:rPr>
              <w:t>Арендная плата</w:t>
            </w:r>
          </w:p>
        </w:tc>
        <w:tc>
          <w:tcPr>
            <w:tcW w:w="1269" w:type="dxa"/>
          </w:tcPr>
          <w:p w14:paraId="4BBB8669" w14:textId="77777777" w:rsidR="00CB2438" w:rsidRPr="00CB2438" w:rsidRDefault="00CB2438" w:rsidP="00CB2438">
            <w:pPr>
              <w:jc w:val="center"/>
              <w:rPr>
                <w:bCs/>
              </w:rPr>
            </w:pPr>
            <w:r w:rsidRPr="00CB2438">
              <w:rPr>
                <w:bCs/>
              </w:rPr>
              <w:t>0,00</w:t>
            </w:r>
          </w:p>
        </w:tc>
        <w:tc>
          <w:tcPr>
            <w:tcW w:w="1262" w:type="dxa"/>
          </w:tcPr>
          <w:p w14:paraId="74205716" w14:textId="77777777" w:rsidR="00CB2438" w:rsidRPr="00CB2438" w:rsidRDefault="00CB2438" w:rsidP="00CB2438">
            <w:pPr>
              <w:jc w:val="center"/>
              <w:rPr>
                <w:bCs/>
              </w:rPr>
            </w:pPr>
            <w:r w:rsidRPr="00CB2438">
              <w:rPr>
                <w:bCs/>
              </w:rPr>
              <w:t>0,00</w:t>
            </w:r>
          </w:p>
        </w:tc>
        <w:tc>
          <w:tcPr>
            <w:tcW w:w="1275" w:type="dxa"/>
          </w:tcPr>
          <w:p w14:paraId="17B9EB3E" w14:textId="77777777" w:rsidR="00CB2438" w:rsidRPr="00CB2438" w:rsidRDefault="00CB2438" w:rsidP="00CB2438">
            <w:pPr>
              <w:jc w:val="center"/>
              <w:rPr>
                <w:bCs/>
              </w:rPr>
            </w:pPr>
            <w:r w:rsidRPr="00CB2438">
              <w:rPr>
                <w:bCs/>
              </w:rPr>
              <w:t>0,00</w:t>
            </w:r>
          </w:p>
        </w:tc>
        <w:tc>
          <w:tcPr>
            <w:tcW w:w="1410" w:type="dxa"/>
          </w:tcPr>
          <w:p w14:paraId="528273ED" w14:textId="77777777" w:rsidR="00CB2438" w:rsidRPr="00CB2438" w:rsidRDefault="00CB2438" w:rsidP="00CB2438">
            <w:pPr>
              <w:jc w:val="center"/>
              <w:rPr>
                <w:bCs/>
              </w:rPr>
            </w:pPr>
            <w:r w:rsidRPr="00CB2438">
              <w:rPr>
                <w:bCs/>
              </w:rPr>
              <w:t>0,00</w:t>
            </w:r>
          </w:p>
        </w:tc>
        <w:tc>
          <w:tcPr>
            <w:tcW w:w="1567" w:type="dxa"/>
          </w:tcPr>
          <w:p w14:paraId="71A63318" w14:textId="77777777" w:rsidR="00CB2438" w:rsidRPr="00CB2438" w:rsidRDefault="00CB2438" w:rsidP="00CB2438">
            <w:pPr>
              <w:jc w:val="center"/>
              <w:rPr>
                <w:bCs/>
              </w:rPr>
            </w:pPr>
            <w:r w:rsidRPr="00CB2438">
              <w:rPr>
                <w:bCs/>
              </w:rPr>
              <w:t>0</w:t>
            </w:r>
          </w:p>
        </w:tc>
      </w:tr>
      <w:tr w:rsidR="00CB2438" w:rsidRPr="00CB2438" w14:paraId="38E18349" w14:textId="77777777" w:rsidTr="00F95151">
        <w:trPr>
          <w:trHeight w:val="1176"/>
        </w:trPr>
        <w:tc>
          <w:tcPr>
            <w:tcW w:w="425" w:type="dxa"/>
            <w:shd w:val="clear" w:color="auto" w:fill="auto"/>
            <w:vAlign w:val="center"/>
            <w:hideMark/>
          </w:tcPr>
          <w:p w14:paraId="6398EAB8" w14:textId="77777777" w:rsidR="00CB2438" w:rsidRPr="00CB2438" w:rsidRDefault="00CB2438" w:rsidP="00CB2438">
            <w:pPr>
              <w:rPr>
                <w:bCs/>
              </w:rPr>
            </w:pPr>
            <w:r w:rsidRPr="00CB2438">
              <w:rPr>
                <w:bCs/>
              </w:rPr>
              <w:t>3</w:t>
            </w:r>
          </w:p>
        </w:tc>
        <w:tc>
          <w:tcPr>
            <w:tcW w:w="2114" w:type="dxa"/>
            <w:shd w:val="clear" w:color="auto" w:fill="auto"/>
            <w:vAlign w:val="center"/>
            <w:hideMark/>
          </w:tcPr>
          <w:p w14:paraId="7C718A7A" w14:textId="77777777" w:rsidR="00CB2438" w:rsidRPr="00CB2438" w:rsidRDefault="00CB2438" w:rsidP="00CB2438">
            <w:pPr>
              <w:rPr>
                <w:bCs/>
              </w:rPr>
            </w:pPr>
            <w:r w:rsidRPr="00CB2438">
              <w:rPr>
                <w:bCs/>
              </w:rPr>
              <w:t>Расходы на уплату налогов, сборов и других обязательных платежей</w:t>
            </w:r>
          </w:p>
        </w:tc>
        <w:tc>
          <w:tcPr>
            <w:tcW w:w="1269" w:type="dxa"/>
            <w:tcBorders>
              <w:bottom w:val="single" w:sz="4" w:space="0" w:color="auto"/>
            </w:tcBorders>
            <w:vAlign w:val="center"/>
          </w:tcPr>
          <w:p w14:paraId="2ADA7145" w14:textId="77777777" w:rsidR="00CB2438" w:rsidRPr="00CB2438" w:rsidRDefault="00CB2438" w:rsidP="00CB2438">
            <w:pPr>
              <w:jc w:val="center"/>
              <w:rPr>
                <w:bCs/>
              </w:rPr>
            </w:pPr>
            <w:r w:rsidRPr="00CB2438">
              <w:rPr>
                <w:bCs/>
              </w:rPr>
              <w:t>738,11</w:t>
            </w:r>
          </w:p>
        </w:tc>
        <w:tc>
          <w:tcPr>
            <w:tcW w:w="1262" w:type="dxa"/>
            <w:tcBorders>
              <w:bottom w:val="single" w:sz="4" w:space="0" w:color="auto"/>
            </w:tcBorders>
            <w:vAlign w:val="center"/>
          </w:tcPr>
          <w:p w14:paraId="19381CCA" w14:textId="77777777" w:rsidR="00CB2438" w:rsidRPr="00CB2438" w:rsidRDefault="00CB2438" w:rsidP="00CB2438">
            <w:pPr>
              <w:jc w:val="center"/>
              <w:rPr>
                <w:bCs/>
              </w:rPr>
            </w:pPr>
            <w:r w:rsidRPr="00CB2438">
              <w:rPr>
                <w:bCs/>
              </w:rPr>
              <w:t>953,72</w:t>
            </w:r>
          </w:p>
        </w:tc>
        <w:tc>
          <w:tcPr>
            <w:tcW w:w="1275" w:type="dxa"/>
            <w:tcBorders>
              <w:bottom w:val="single" w:sz="4" w:space="0" w:color="auto"/>
            </w:tcBorders>
            <w:vAlign w:val="center"/>
          </w:tcPr>
          <w:p w14:paraId="18B5381E" w14:textId="77777777" w:rsidR="00CB2438" w:rsidRPr="00CB2438" w:rsidRDefault="00CB2438" w:rsidP="00CB2438">
            <w:pPr>
              <w:jc w:val="center"/>
              <w:rPr>
                <w:bCs/>
              </w:rPr>
            </w:pPr>
            <w:r w:rsidRPr="00CB2438">
              <w:rPr>
                <w:bCs/>
              </w:rPr>
              <w:t>879,22</w:t>
            </w:r>
          </w:p>
        </w:tc>
        <w:tc>
          <w:tcPr>
            <w:tcW w:w="1410" w:type="dxa"/>
            <w:tcBorders>
              <w:bottom w:val="single" w:sz="4" w:space="0" w:color="auto"/>
            </w:tcBorders>
          </w:tcPr>
          <w:p w14:paraId="7B369C5B" w14:textId="77777777" w:rsidR="00CB2438" w:rsidRPr="00CB2438" w:rsidRDefault="00CB2438" w:rsidP="00CB2438">
            <w:pPr>
              <w:jc w:val="center"/>
              <w:rPr>
                <w:bCs/>
              </w:rPr>
            </w:pPr>
          </w:p>
          <w:p w14:paraId="79193781" w14:textId="77777777" w:rsidR="00CB2438" w:rsidRPr="00CB2438" w:rsidRDefault="00CB2438" w:rsidP="00CB2438">
            <w:pPr>
              <w:jc w:val="center"/>
              <w:rPr>
                <w:bCs/>
              </w:rPr>
            </w:pPr>
          </w:p>
          <w:p w14:paraId="57735828" w14:textId="77777777" w:rsidR="00CB2438" w:rsidRPr="00CB2438" w:rsidRDefault="00CB2438" w:rsidP="00CB2438">
            <w:pPr>
              <w:jc w:val="center"/>
              <w:rPr>
                <w:bCs/>
              </w:rPr>
            </w:pPr>
            <w:r w:rsidRPr="00CB2438">
              <w:rPr>
                <w:bCs/>
              </w:rPr>
              <w:t>141,11</w:t>
            </w:r>
          </w:p>
        </w:tc>
        <w:tc>
          <w:tcPr>
            <w:tcW w:w="1567" w:type="dxa"/>
            <w:tcBorders>
              <w:bottom w:val="single" w:sz="4" w:space="0" w:color="auto"/>
            </w:tcBorders>
            <w:vAlign w:val="center"/>
          </w:tcPr>
          <w:p w14:paraId="7F09DFF4" w14:textId="77777777" w:rsidR="00CB2438" w:rsidRPr="00CB2438" w:rsidRDefault="00CB2438" w:rsidP="00CB2438">
            <w:pPr>
              <w:jc w:val="center"/>
              <w:rPr>
                <w:bCs/>
              </w:rPr>
            </w:pPr>
            <w:r w:rsidRPr="00CB2438">
              <w:rPr>
                <w:bCs/>
              </w:rPr>
              <w:t>19</w:t>
            </w:r>
          </w:p>
        </w:tc>
      </w:tr>
      <w:tr w:rsidR="00CB2438" w:rsidRPr="00CB2438" w14:paraId="24ABF7CC" w14:textId="77777777" w:rsidTr="00F95151">
        <w:trPr>
          <w:trHeight w:val="12"/>
        </w:trPr>
        <w:tc>
          <w:tcPr>
            <w:tcW w:w="425" w:type="dxa"/>
            <w:shd w:val="clear" w:color="auto" w:fill="auto"/>
            <w:vAlign w:val="center"/>
            <w:hideMark/>
          </w:tcPr>
          <w:p w14:paraId="3E7653DF" w14:textId="77777777" w:rsidR="00CB2438" w:rsidRPr="00CB2438" w:rsidRDefault="00CB2438" w:rsidP="00CB2438">
            <w:pPr>
              <w:rPr>
                <w:bCs/>
              </w:rPr>
            </w:pPr>
            <w:r w:rsidRPr="00CB2438">
              <w:rPr>
                <w:bCs/>
              </w:rPr>
              <w:lastRenderedPageBreak/>
              <w:t>4</w:t>
            </w:r>
          </w:p>
        </w:tc>
        <w:tc>
          <w:tcPr>
            <w:tcW w:w="2114" w:type="dxa"/>
            <w:shd w:val="clear" w:color="auto" w:fill="auto"/>
            <w:vAlign w:val="center"/>
            <w:hideMark/>
          </w:tcPr>
          <w:p w14:paraId="5C7C6F5F" w14:textId="77777777" w:rsidR="00CB2438" w:rsidRPr="00CB2438" w:rsidRDefault="00CB2438" w:rsidP="00CB2438">
            <w:pPr>
              <w:rPr>
                <w:bCs/>
              </w:rPr>
            </w:pPr>
            <w:r w:rsidRPr="00CB2438">
              <w:rPr>
                <w:bCs/>
              </w:rPr>
              <w:t>Отчисления на социальные нужды</w:t>
            </w:r>
          </w:p>
        </w:tc>
        <w:tc>
          <w:tcPr>
            <w:tcW w:w="1269" w:type="dxa"/>
            <w:vAlign w:val="center"/>
          </w:tcPr>
          <w:p w14:paraId="2CC975CA" w14:textId="77777777" w:rsidR="00CB2438" w:rsidRPr="00CB2438" w:rsidRDefault="00CB2438" w:rsidP="00CB2438">
            <w:pPr>
              <w:jc w:val="center"/>
              <w:rPr>
                <w:bCs/>
              </w:rPr>
            </w:pPr>
            <w:r w:rsidRPr="00CB2438">
              <w:rPr>
                <w:bCs/>
              </w:rPr>
              <w:t>3 029,46</w:t>
            </w:r>
          </w:p>
        </w:tc>
        <w:tc>
          <w:tcPr>
            <w:tcW w:w="1262" w:type="dxa"/>
            <w:vAlign w:val="center"/>
          </w:tcPr>
          <w:p w14:paraId="47B89DE6" w14:textId="77777777" w:rsidR="00CB2438" w:rsidRPr="00CB2438" w:rsidRDefault="00CB2438" w:rsidP="00CB2438">
            <w:pPr>
              <w:jc w:val="center"/>
              <w:rPr>
                <w:bCs/>
              </w:rPr>
            </w:pPr>
            <w:r w:rsidRPr="00CB2438">
              <w:rPr>
                <w:bCs/>
              </w:rPr>
              <w:t>3 389,20</w:t>
            </w:r>
          </w:p>
        </w:tc>
        <w:tc>
          <w:tcPr>
            <w:tcW w:w="1275" w:type="dxa"/>
            <w:vAlign w:val="center"/>
          </w:tcPr>
          <w:p w14:paraId="108E6064" w14:textId="77777777" w:rsidR="00CB2438" w:rsidRPr="00CB2438" w:rsidRDefault="00CB2438" w:rsidP="00CB2438">
            <w:pPr>
              <w:jc w:val="center"/>
              <w:rPr>
                <w:bCs/>
              </w:rPr>
            </w:pPr>
            <w:r w:rsidRPr="00CB2438">
              <w:rPr>
                <w:bCs/>
              </w:rPr>
              <w:t>3 330,21</w:t>
            </w:r>
          </w:p>
        </w:tc>
        <w:tc>
          <w:tcPr>
            <w:tcW w:w="1410" w:type="dxa"/>
            <w:vAlign w:val="center"/>
          </w:tcPr>
          <w:p w14:paraId="41149C04" w14:textId="77777777" w:rsidR="00CB2438" w:rsidRPr="00CB2438" w:rsidRDefault="00CB2438" w:rsidP="00CB2438">
            <w:pPr>
              <w:jc w:val="center"/>
              <w:rPr>
                <w:bCs/>
              </w:rPr>
            </w:pPr>
            <w:r w:rsidRPr="00CB2438">
              <w:rPr>
                <w:bCs/>
              </w:rPr>
              <w:t>300,76</w:t>
            </w:r>
          </w:p>
        </w:tc>
        <w:tc>
          <w:tcPr>
            <w:tcW w:w="1567" w:type="dxa"/>
            <w:vAlign w:val="center"/>
          </w:tcPr>
          <w:p w14:paraId="4EB22E6D" w14:textId="77777777" w:rsidR="00CB2438" w:rsidRPr="00CB2438" w:rsidRDefault="00CB2438" w:rsidP="00CB2438">
            <w:pPr>
              <w:jc w:val="center"/>
              <w:rPr>
                <w:bCs/>
              </w:rPr>
            </w:pPr>
            <w:r w:rsidRPr="00CB2438">
              <w:rPr>
                <w:bCs/>
              </w:rPr>
              <w:t>10</w:t>
            </w:r>
          </w:p>
        </w:tc>
      </w:tr>
      <w:tr w:rsidR="00CB2438" w:rsidRPr="00CB2438" w14:paraId="1C9AF08A" w14:textId="77777777" w:rsidTr="00F95151">
        <w:trPr>
          <w:trHeight w:val="12"/>
        </w:trPr>
        <w:tc>
          <w:tcPr>
            <w:tcW w:w="425" w:type="dxa"/>
            <w:shd w:val="clear" w:color="auto" w:fill="auto"/>
            <w:vAlign w:val="center"/>
            <w:hideMark/>
          </w:tcPr>
          <w:p w14:paraId="744E0BAC" w14:textId="77777777" w:rsidR="00CB2438" w:rsidRPr="00CB2438" w:rsidRDefault="00CB2438" w:rsidP="00CB2438">
            <w:pPr>
              <w:rPr>
                <w:bCs/>
              </w:rPr>
            </w:pPr>
            <w:r w:rsidRPr="00CB2438">
              <w:rPr>
                <w:bCs/>
              </w:rPr>
              <w:t>5</w:t>
            </w:r>
          </w:p>
        </w:tc>
        <w:tc>
          <w:tcPr>
            <w:tcW w:w="2114" w:type="dxa"/>
            <w:shd w:val="clear" w:color="auto" w:fill="auto"/>
            <w:vAlign w:val="center"/>
            <w:hideMark/>
          </w:tcPr>
          <w:p w14:paraId="7122B905" w14:textId="77777777" w:rsidR="00CB2438" w:rsidRPr="00CB2438" w:rsidRDefault="00CB2438" w:rsidP="00CB2438">
            <w:pPr>
              <w:rPr>
                <w:bCs/>
              </w:rPr>
            </w:pPr>
            <w:r w:rsidRPr="00CB2438">
              <w:rPr>
                <w:bCs/>
              </w:rPr>
              <w:t>Расходы по сомнительным долгам</w:t>
            </w:r>
          </w:p>
        </w:tc>
        <w:tc>
          <w:tcPr>
            <w:tcW w:w="1269" w:type="dxa"/>
            <w:tcBorders>
              <w:bottom w:val="single" w:sz="4" w:space="0" w:color="auto"/>
            </w:tcBorders>
            <w:vAlign w:val="center"/>
          </w:tcPr>
          <w:p w14:paraId="5C20F89D" w14:textId="77777777" w:rsidR="00CB2438" w:rsidRPr="00CB2438" w:rsidRDefault="00CB2438" w:rsidP="00CB2438">
            <w:pPr>
              <w:jc w:val="center"/>
              <w:rPr>
                <w:bCs/>
              </w:rPr>
            </w:pPr>
            <w:r w:rsidRPr="00CB2438">
              <w:rPr>
                <w:bCs/>
              </w:rPr>
              <w:t>0,00</w:t>
            </w:r>
          </w:p>
        </w:tc>
        <w:tc>
          <w:tcPr>
            <w:tcW w:w="1262" w:type="dxa"/>
            <w:tcBorders>
              <w:bottom w:val="single" w:sz="4" w:space="0" w:color="auto"/>
            </w:tcBorders>
            <w:vAlign w:val="center"/>
          </w:tcPr>
          <w:p w14:paraId="77EE8C5A" w14:textId="77777777" w:rsidR="00CB2438" w:rsidRPr="00CB2438" w:rsidRDefault="00CB2438" w:rsidP="00CB2438">
            <w:pPr>
              <w:jc w:val="center"/>
              <w:rPr>
                <w:bCs/>
              </w:rPr>
            </w:pPr>
            <w:r w:rsidRPr="00CB2438">
              <w:rPr>
                <w:bCs/>
              </w:rPr>
              <w:t>300,00</w:t>
            </w:r>
          </w:p>
        </w:tc>
        <w:tc>
          <w:tcPr>
            <w:tcW w:w="1275" w:type="dxa"/>
            <w:tcBorders>
              <w:bottom w:val="single" w:sz="4" w:space="0" w:color="auto"/>
            </w:tcBorders>
            <w:vAlign w:val="center"/>
          </w:tcPr>
          <w:p w14:paraId="158B596D" w14:textId="77777777" w:rsidR="00CB2438" w:rsidRPr="00CB2438" w:rsidRDefault="00CB2438" w:rsidP="00CB2438">
            <w:pPr>
              <w:jc w:val="center"/>
              <w:rPr>
                <w:bCs/>
              </w:rPr>
            </w:pPr>
            <w:r w:rsidRPr="00CB2438">
              <w:rPr>
                <w:bCs/>
              </w:rPr>
              <w:t>247,07</w:t>
            </w:r>
          </w:p>
        </w:tc>
        <w:tc>
          <w:tcPr>
            <w:tcW w:w="1410" w:type="dxa"/>
            <w:tcBorders>
              <w:bottom w:val="single" w:sz="4" w:space="0" w:color="auto"/>
            </w:tcBorders>
          </w:tcPr>
          <w:p w14:paraId="1DF26079" w14:textId="77777777" w:rsidR="00CB2438" w:rsidRPr="00CB2438" w:rsidRDefault="00CB2438" w:rsidP="00CB2438">
            <w:pPr>
              <w:jc w:val="center"/>
              <w:rPr>
                <w:bCs/>
              </w:rPr>
            </w:pPr>
          </w:p>
          <w:p w14:paraId="766BCC6F" w14:textId="77777777" w:rsidR="00CB2438" w:rsidRPr="00CB2438" w:rsidRDefault="00CB2438" w:rsidP="00CB2438">
            <w:pPr>
              <w:jc w:val="center"/>
              <w:rPr>
                <w:bCs/>
              </w:rPr>
            </w:pPr>
            <w:r w:rsidRPr="00CB2438">
              <w:rPr>
                <w:bCs/>
              </w:rPr>
              <w:t>247,07</w:t>
            </w:r>
          </w:p>
        </w:tc>
        <w:tc>
          <w:tcPr>
            <w:tcW w:w="1567" w:type="dxa"/>
            <w:tcBorders>
              <w:bottom w:val="single" w:sz="4" w:space="0" w:color="auto"/>
            </w:tcBorders>
            <w:vAlign w:val="center"/>
          </w:tcPr>
          <w:p w14:paraId="208EAD4C" w14:textId="77777777" w:rsidR="00CB2438" w:rsidRPr="00CB2438" w:rsidRDefault="00CB2438" w:rsidP="00CB2438">
            <w:pPr>
              <w:jc w:val="center"/>
              <w:rPr>
                <w:bCs/>
              </w:rPr>
            </w:pPr>
            <w:r w:rsidRPr="00CB2438">
              <w:rPr>
                <w:bCs/>
              </w:rPr>
              <w:t>100</w:t>
            </w:r>
          </w:p>
        </w:tc>
      </w:tr>
      <w:tr w:rsidR="00CB2438" w:rsidRPr="00CB2438" w14:paraId="28E0985D" w14:textId="77777777" w:rsidTr="00F95151">
        <w:trPr>
          <w:trHeight w:val="12"/>
        </w:trPr>
        <w:tc>
          <w:tcPr>
            <w:tcW w:w="425" w:type="dxa"/>
            <w:shd w:val="clear" w:color="auto" w:fill="auto"/>
            <w:vAlign w:val="center"/>
          </w:tcPr>
          <w:p w14:paraId="7F0A8CE2" w14:textId="77777777" w:rsidR="00CB2438" w:rsidRPr="00CB2438" w:rsidRDefault="00CB2438" w:rsidP="00CB2438">
            <w:pPr>
              <w:rPr>
                <w:bCs/>
              </w:rPr>
            </w:pPr>
            <w:r w:rsidRPr="00CB2438">
              <w:rPr>
                <w:bCs/>
              </w:rPr>
              <w:t>6</w:t>
            </w:r>
          </w:p>
        </w:tc>
        <w:tc>
          <w:tcPr>
            <w:tcW w:w="2114" w:type="dxa"/>
            <w:shd w:val="clear" w:color="auto" w:fill="auto"/>
            <w:vAlign w:val="center"/>
          </w:tcPr>
          <w:p w14:paraId="52CBC77E" w14:textId="77777777" w:rsidR="00CB2438" w:rsidRPr="00CB2438" w:rsidRDefault="00CB2438" w:rsidP="00CB2438">
            <w:pPr>
              <w:rPr>
                <w:bCs/>
              </w:rPr>
            </w:pPr>
            <w:r w:rsidRPr="00CB2438">
              <w:rPr>
                <w:bCs/>
              </w:rPr>
              <w:t>Амортизация основных средств и нематериальных активов</w:t>
            </w:r>
          </w:p>
        </w:tc>
        <w:tc>
          <w:tcPr>
            <w:tcW w:w="1269" w:type="dxa"/>
            <w:tcBorders>
              <w:bottom w:val="single" w:sz="4" w:space="0" w:color="auto"/>
            </w:tcBorders>
            <w:vAlign w:val="center"/>
          </w:tcPr>
          <w:p w14:paraId="6EB0FD52" w14:textId="77777777" w:rsidR="00CB2438" w:rsidRPr="00CB2438" w:rsidRDefault="00CB2438" w:rsidP="00CB2438">
            <w:pPr>
              <w:jc w:val="center"/>
              <w:rPr>
                <w:bCs/>
              </w:rPr>
            </w:pPr>
            <w:r w:rsidRPr="00CB2438">
              <w:rPr>
                <w:bCs/>
              </w:rPr>
              <w:t>341,62</w:t>
            </w:r>
          </w:p>
        </w:tc>
        <w:tc>
          <w:tcPr>
            <w:tcW w:w="1262" w:type="dxa"/>
            <w:tcBorders>
              <w:bottom w:val="single" w:sz="4" w:space="0" w:color="auto"/>
            </w:tcBorders>
            <w:vAlign w:val="center"/>
          </w:tcPr>
          <w:p w14:paraId="16F316BF" w14:textId="77777777" w:rsidR="00CB2438" w:rsidRPr="00CB2438" w:rsidRDefault="00CB2438" w:rsidP="00CB2438">
            <w:pPr>
              <w:jc w:val="center"/>
              <w:rPr>
                <w:bCs/>
              </w:rPr>
            </w:pPr>
            <w:r w:rsidRPr="00CB2438">
              <w:rPr>
                <w:bCs/>
              </w:rPr>
              <w:t>339,53</w:t>
            </w:r>
          </w:p>
        </w:tc>
        <w:tc>
          <w:tcPr>
            <w:tcW w:w="1275" w:type="dxa"/>
            <w:tcBorders>
              <w:bottom w:val="single" w:sz="4" w:space="0" w:color="auto"/>
            </w:tcBorders>
            <w:vAlign w:val="center"/>
          </w:tcPr>
          <w:p w14:paraId="06BC5CDB" w14:textId="77777777" w:rsidR="00CB2438" w:rsidRPr="00CB2438" w:rsidRDefault="00CB2438" w:rsidP="00CB2438">
            <w:pPr>
              <w:jc w:val="center"/>
              <w:rPr>
                <w:bCs/>
              </w:rPr>
            </w:pPr>
            <w:r w:rsidRPr="00CB2438">
              <w:rPr>
                <w:bCs/>
              </w:rPr>
              <w:t>335,35</w:t>
            </w:r>
          </w:p>
        </w:tc>
        <w:tc>
          <w:tcPr>
            <w:tcW w:w="1410" w:type="dxa"/>
            <w:tcBorders>
              <w:bottom w:val="single" w:sz="4" w:space="0" w:color="auto"/>
            </w:tcBorders>
            <w:vAlign w:val="center"/>
          </w:tcPr>
          <w:p w14:paraId="0342EB45" w14:textId="77777777" w:rsidR="00CB2438" w:rsidRPr="00CB2438" w:rsidRDefault="00CB2438" w:rsidP="00CB2438">
            <w:pPr>
              <w:jc w:val="center"/>
              <w:rPr>
                <w:bCs/>
              </w:rPr>
            </w:pPr>
            <w:r w:rsidRPr="00CB2438">
              <w:rPr>
                <w:bCs/>
              </w:rPr>
              <w:t>-6,27</w:t>
            </w:r>
          </w:p>
        </w:tc>
        <w:tc>
          <w:tcPr>
            <w:tcW w:w="1567" w:type="dxa"/>
            <w:tcBorders>
              <w:bottom w:val="single" w:sz="4" w:space="0" w:color="auto"/>
            </w:tcBorders>
            <w:vAlign w:val="center"/>
          </w:tcPr>
          <w:p w14:paraId="394861E6" w14:textId="77777777" w:rsidR="00CB2438" w:rsidRPr="00CB2438" w:rsidRDefault="00CB2438" w:rsidP="00CB2438">
            <w:pPr>
              <w:jc w:val="center"/>
              <w:rPr>
                <w:bCs/>
              </w:rPr>
            </w:pPr>
            <w:r w:rsidRPr="00CB2438">
              <w:rPr>
                <w:bCs/>
              </w:rPr>
              <w:t>-2</w:t>
            </w:r>
          </w:p>
        </w:tc>
      </w:tr>
      <w:tr w:rsidR="00CB2438" w:rsidRPr="00CB2438" w14:paraId="03964C74" w14:textId="77777777" w:rsidTr="00F95151">
        <w:trPr>
          <w:trHeight w:val="12"/>
        </w:trPr>
        <w:tc>
          <w:tcPr>
            <w:tcW w:w="425" w:type="dxa"/>
            <w:shd w:val="clear" w:color="auto" w:fill="auto"/>
            <w:vAlign w:val="center"/>
          </w:tcPr>
          <w:p w14:paraId="4B41F02A" w14:textId="77777777" w:rsidR="00CB2438" w:rsidRPr="00CB2438" w:rsidRDefault="00CB2438" w:rsidP="00CB2438">
            <w:pPr>
              <w:rPr>
                <w:bCs/>
              </w:rPr>
            </w:pPr>
            <w:r w:rsidRPr="00CB2438">
              <w:rPr>
                <w:bCs/>
              </w:rPr>
              <w:t>7</w:t>
            </w:r>
          </w:p>
        </w:tc>
        <w:tc>
          <w:tcPr>
            <w:tcW w:w="2114" w:type="dxa"/>
            <w:shd w:val="clear" w:color="auto" w:fill="auto"/>
            <w:vAlign w:val="center"/>
          </w:tcPr>
          <w:p w14:paraId="3BA766EE" w14:textId="77777777" w:rsidR="00CB2438" w:rsidRPr="00CB2438" w:rsidRDefault="00CB2438" w:rsidP="00CB2438">
            <w:pPr>
              <w:rPr>
                <w:bCs/>
              </w:rPr>
            </w:pPr>
            <w:r w:rsidRPr="00CB2438">
              <w:rPr>
                <w:bCs/>
              </w:rPr>
              <w:t>Налог на прибыль</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202492FA" w14:textId="77777777" w:rsidR="00CB2438" w:rsidRPr="00CB2438" w:rsidRDefault="00CB2438" w:rsidP="00CB2438">
            <w:pPr>
              <w:jc w:val="center"/>
              <w:rPr>
                <w:bCs/>
              </w:rPr>
            </w:pPr>
            <w:r w:rsidRPr="00CB2438">
              <w:rPr>
                <w:bCs/>
              </w:rPr>
              <w:t>0,00</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3627447B" w14:textId="77777777" w:rsidR="00CB2438" w:rsidRPr="00CB2438" w:rsidRDefault="00CB2438" w:rsidP="00CB2438">
            <w:pPr>
              <w:jc w:val="center"/>
              <w:rPr>
                <w:bCs/>
              </w:rPr>
            </w:pPr>
            <w:r w:rsidRPr="00CB2438">
              <w:rPr>
                <w:bCs/>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7AFD59" w14:textId="77777777" w:rsidR="00CB2438" w:rsidRPr="00CB2438" w:rsidRDefault="00CB2438" w:rsidP="00CB2438">
            <w:pPr>
              <w:jc w:val="center"/>
              <w:rPr>
                <w:bCs/>
              </w:rPr>
            </w:pPr>
            <w:r w:rsidRPr="00CB2438">
              <w:rPr>
                <w:bCs/>
              </w:rPr>
              <w:t>0,00</w:t>
            </w:r>
          </w:p>
        </w:tc>
        <w:tc>
          <w:tcPr>
            <w:tcW w:w="1410" w:type="dxa"/>
            <w:tcBorders>
              <w:top w:val="single" w:sz="4" w:space="0" w:color="auto"/>
              <w:left w:val="single" w:sz="4" w:space="0" w:color="auto"/>
              <w:bottom w:val="single" w:sz="4" w:space="0" w:color="auto"/>
              <w:right w:val="single" w:sz="4" w:space="0" w:color="auto"/>
            </w:tcBorders>
          </w:tcPr>
          <w:p w14:paraId="585610EE" w14:textId="77777777" w:rsidR="00CB2438" w:rsidRPr="00CB2438" w:rsidRDefault="00CB2438" w:rsidP="00CB2438">
            <w:pPr>
              <w:jc w:val="center"/>
              <w:rPr>
                <w:bCs/>
              </w:rPr>
            </w:pPr>
            <w:r w:rsidRPr="00CB2438">
              <w:rPr>
                <w:bCs/>
              </w:rPr>
              <w:t>0,00</w:t>
            </w:r>
          </w:p>
        </w:tc>
        <w:tc>
          <w:tcPr>
            <w:tcW w:w="1567" w:type="dxa"/>
            <w:tcBorders>
              <w:top w:val="single" w:sz="4" w:space="0" w:color="auto"/>
              <w:left w:val="single" w:sz="4" w:space="0" w:color="auto"/>
              <w:bottom w:val="single" w:sz="4" w:space="0" w:color="auto"/>
              <w:right w:val="single" w:sz="4" w:space="0" w:color="auto"/>
            </w:tcBorders>
          </w:tcPr>
          <w:p w14:paraId="78D44CE1" w14:textId="77777777" w:rsidR="00CB2438" w:rsidRPr="00CB2438" w:rsidRDefault="00CB2438" w:rsidP="00CB2438">
            <w:pPr>
              <w:jc w:val="center"/>
              <w:rPr>
                <w:bCs/>
              </w:rPr>
            </w:pPr>
            <w:r w:rsidRPr="00CB2438">
              <w:rPr>
                <w:bCs/>
              </w:rPr>
              <w:t>0</w:t>
            </w:r>
          </w:p>
        </w:tc>
      </w:tr>
      <w:tr w:rsidR="00CB2438" w:rsidRPr="00CB2438" w14:paraId="2AF7D022" w14:textId="77777777" w:rsidTr="00F95151">
        <w:trPr>
          <w:trHeight w:val="12"/>
        </w:trPr>
        <w:tc>
          <w:tcPr>
            <w:tcW w:w="425" w:type="dxa"/>
            <w:tcBorders>
              <w:bottom w:val="single" w:sz="4" w:space="0" w:color="auto"/>
            </w:tcBorders>
            <w:shd w:val="clear" w:color="auto" w:fill="auto"/>
            <w:vAlign w:val="center"/>
            <w:hideMark/>
          </w:tcPr>
          <w:p w14:paraId="37FFA33B" w14:textId="77777777" w:rsidR="00CB2438" w:rsidRPr="00CB2438" w:rsidRDefault="00CB2438" w:rsidP="00CB2438">
            <w:pPr>
              <w:rPr>
                <w:bCs/>
              </w:rPr>
            </w:pPr>
            <w:r w:rsidRPr="00CB2438">
              <w:rPr>
                <w:bCs/>
              </w:rPr>
              <w:t>8</w:t>
            </w:r>
          </w:p>
        </w:tc>
        <w:tc>
          <w:tcPr>
            <w:tcW w:w="2114" w:type="dxa"/>
            <w:tcBorders>
              <w:bottom w:val="single" w:sz="4" w:space="0" w:color="auto"/>
            </w:tcBorders>
            <w:shd w:val="clear" w:color="auto" w:fill="auto"/>
            <w:vAlign w:val="center"/>
            <w:hideMark/>
          </w:tcPr>
          <w:p w14:paraId="6525E4E6" w14:textId="77777777" w:rsidR="00CB2438" w:rsidRPr="00CB2438" w:rsidRDefault="00CB2438" w:rsidP="00CB2438">
            <w:pPr>
              <w:rPr>
                <w:bCs/>
              </w:rPr>
            </w:pPr>
            <w:r w:rsidRPr="00CB2438">
              <w:rPr>
                <w:bCs/>
              </w:rPr>
              <w:t>ИТОГО</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79CB3CEB" w14:textId="77777777" w:rsidR="00CB2438" w:rsidRPr="00CB2438" w:rsidRDefault="00CB2438" w:rsidP="00CB2438">
            <w:pPr>
              <w:jc w:val="center"/>
              <w:rPr>
                <w:bCs/>
              </w:rPr>
            </w:pPr>
            <w:r w:rsidRPr="00CB2438">
              <w:rPr>
                <w:bCs/>
              </w:rPr>
              <w:t>4 228,54</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4ECFCC2" w14:textId="77777777" w:rsidR="00CB2438" w:rsidRPr="00CB2438" w:rsidRDefault="00CB2438" w:rsidP="00CB2438">
            <w:pPr>
              <w:jc w:val="center"/>
              <w:rPr>
                <w:bCs/>
              </w:rPr>
            </w:pPr>
            <w:r w:rsidRPr="00CB2438">
              <w:rPr>
                <w:bCs/>
              </w:rPr>
              <w:t>5 129,44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A95BD9" w14:textId="77777777" w:rsidR="00CB2438" w:rsidRPr="00CB2438" w:rsidRDefault="00CB2438" w:rsidP="00CB2438">
            <w:pPr>
              <w:jc w:val="center"/>
              <w:rPr>
                <w:bCs/>
              </w:rPr>
            </w:pPr>
            <w:r w:rsidRPr="00CB2438">
              <w:rPr>
                <w:bCs/>
              </w:rPr>
              <w:t>4 914,17</w:t>
            </w:r>
          </w:p>
        </w:tc>
        <w:tc>
          <w:tcPr>
            <w:tcW w:w="1410" w:type="dxa"/>
            <w:tcBorders>
              <w:top w:val="single" w:sz="4" w:space="0" w:color="auto"/>
              <w:left w:val="single" w:sz="4" w:space="0" w:color="auto"/>
              <w:bottom w:val="single" w:sz="4" w:space="0" w:color="auto"/>
              <w:right w:val="single" w:sz="4" w:space="0" w:color="auto"/>
            </w:tcBorders>
          </w:tcPr>
          <w:p w14:paraId="06353E3F" w14:textId="77777777" w:rsidR="00CB2438" w:rsidRPr="00CB2438" w:rsidRDefault="00CB2438" w:rsidP="00CB2438">
            <w:pPr>
              <w:jc w:val="center"/>
              <w:rPr>
                <w:bCs/>
              </w:rPr>
            </w:pPr>
            <w:r w:rsidRPr="00CB2438">
              <w:rPr>
                <w:bCs/>
              </w:rPr>
              <w:t>685,63</w:t>
            </w:r>
          </w:p>
        </w:tc>
        <w:tc>
          <w:tcPr>
            <w:tcW w:w="1567" w:type="dxa"/>
            <w:tcBorders>
              <w:top w:val="single" w:sz="4" w:space="0" w:color="auto"/>
              <w:left w:val="single" w:sz="4" w:space="0" w:color="auto"/>
              <w:bottom w:val="single" w:sz="4" w:space="0" w:color="auto"/>
              <w:right w:val="single" w:sz="4" w:space="0" w:color="auto"/>
            </w:tcBorders>
          </w:tcPr>
          <w:p w14:paraId="43A1A305" w14:textId="77777777" w:rsidR="00CB2438" w:rsidRPr="00CB2438" w:rsidRDefault="00CB2438" w:rsidP="00CB2438">
            <w:pPr>
              <w:jc w:val="center"/>
              <w:rPr>
                <w:bCs/>
              </w:rPr>
            </w:pPr>
            <w:r w:rsidRPr="00CB2438">
              <w:rPr>
                <w:bCs/>
              </w:rPr>
              <w:t>16</w:t>
            </w:r>
          </w:p>
        </w:tc>
      </w:tr>
      <w:tr w:rsidR="00CB2438" w:rsidRPr="00CB2438" w14:paraId="5B40B28C" w14:textId="77777777" w:rsidTr="00F95151">
        <w:trPr>
          <w:trHeight w:val="12"/>
        </w:trPr>
        <w:tc>
          <w:tcPr>
            <w:tcW w:w="425" w:type="dxa"/>
            <w:tcBorders>
              <w:top w:val="single" w:sz="4" w:space="0" w:color="auto"/>
              <w:left w:val="nil"/>
              <w:bottom w:val="nil"/>
              <w:right w:val="nil"/>
            </w:tcBorders>
            <w:shd w:val="clear" w:color="auto" w:fill="auto"/>
            <w:vAlign w:val="center"/>
          </w:tcPr>
          <w:p w14:paraId="7FF86F9B" w14:textId="77777777" w:rsidR="00CB2438" w:rsidRPr="00CB2438" w:rsidRDefault="00CB2438" w:rsidP="00CB2438">
            <w:pPr>
              <w:rPr>
                <w:bCs/>
              </w:rPr>
            </w:pPr>
          </w:p>
        </w:tc>
        <w:tc>
          <w:tcPr>
            <w:tcW w:w="2114" w:type="dxa"/>
            <w:tcBorders>
              <w:top w:val="single" w:sz="4" w:space="0" w:color="auto"/>
              <w:left w:val="nil"/>
              <w:bottom w:val="nil"/>
              <w:right w:val="nil"/>
            </w:tcBorders>
            <w:shd w:val="clear" w:color="auto" w:fill="auto"/>
            <w:vAlign w:val="center"/>
          </w:tcPr>
          <w:p w14:paraId="78DE838B" w14:textId="77777777" w:rsidR="00CB2438" w:rsidRPr="00CB2438" w:rsidRDefault="00CB2438" w:rsidP="00CB2438">
            <w:pPr>
              <w:rPr>
                <w:bCs/>
              </w:rPr>
            </w:pPr>
          </w:p>
        </w:tc>
        <w:tc>
          <w:tcPr>
            <w:tcW w:w="1269" w:type="dxa"/>
            <w:tcBorders>
              <w:top w:val="single" w:sz="4" w:space="0" w:color="auto"/>
              <w:left w:val="nil"/>
              <w:bottom w:val="nil"/>
              <w:right w:val="nil"/>
            </w:tcBorders>
            <w:shd w:val="clear" w:color="auto" w:fill="auto"/>
          </w:tcPr>
          <w:p w14:paraId="0B695D9E" w14:textId="77777777" w:rsidR="00CB2438" w:rsidRPr="00CB2438" w:rsidRDefault="00CB2438" w:rsidP="00CB2438">
            <w:pPr>
              <w:jc w:val="center"/>
              <w:rPr>
                <w:bCs/>
              </w:rPr>
            </w:pPr>
          </w:p>
        </w:tc>
        <w:tc>
          <w:tcPr>
            <w:tcW w:w="1262" w:type="dxa"/>
            <w:tcBorders>
              <w:top w:val="single" w:sz="4" w:space="0" w:color="auto"/>
              <w:left w:val="nil"/>
              <w:bottom w:val="nil"/>
              <w:right w:val="nil"/>
            </w:tcBorders>
            <w:shd w:val="clear" w:color="auto" w:fill="auto"/>
          </w:tcPr>
          <w:p w14:paraId="64391C16" w14:textId="77777777" w:rsidR="00CB2438" w:rsidRPr="00CB2438" w:rsidRDefault="00CB2438" w:rsidP="00CB2438">
            <w:pPr>
              <w:jc w:val="center"/>
              <w:rPr>
                <w:bCs/>
              </w:rPr>
            </w:pPr>
          </w:p>
        </w:tc>
        <w:tc>
          <w:tcPr>
            <w:tcW w:w="1275" w:type="dxa"/>
            <w:tcBorders>
              <w:top w:val="single" w:sz="4" w:space="0" w:color="auto"/>
              <w:left w:val="nil"/>
              <w:bottom w:val="nil"/>
              <w:right w:val="nil"/>
            </w:tcBorders>
            <w:shd w:val="clear" w:color="auto" w:fill="auto"/>
          </w:tcPr>
          <w:p w14:paraId="7DF75FD7" w14:textId="77777777" w:rsidR="00CB2438" w:rsidRPr="00CB2438" w:rsidRDefault="00CB2438" w:rsidP="00CB2438">
            <w:pPr>
              <w:jc w:val="center"/>
              <w:rPr>
                <w:bCs/>
              </w:rPr>
            </w:pPr>
          </w:p>
        </w:tc>
        <w:tc>
          <w:tcPr>
            <w:tcW w:w="1410" w:type="dxa"/>
            <w:tcBorders>
              <w:top w:val="single" w:sz="4" w:space="0" w:color="auto"/>
              <w:left w:val="nil"/>
              <w:bottom w:val="nil"/>
              <w:right w:val="nil"/>
            </w:tcBorders>
          </w:tcPr>
          <w:p w14:paraId="1624B1DF" w14:textId="77777777" w:rsidR="00CB2438" w:rsidRPr="00CB2438" w:rsidRDefault="00CB2438" w:rsidP="00CB2438">
            <w:pPr>
              <w:jc w:val="center"/>
              <w:rPr>
                <w:bCs/>
              </w:rPr>
            </w:pPr>
          </w:p>
        </w:tc>
        <w:tc>
          <w:tcPr>
            <w:tcW w:w="1567" w:type="dxa"/>
            <w:tcBorders>
              <w:top w:val="single" w:sz="4" w:space="0" w:color="auto"/>
              <w:left w:val="nil"/>
              <w:bottom w:val="nil"/>
              <w:right w:val="nil"/>
            </w:tcBorders>
          </w:tcPr>
          <w:p w14:paraId="18C867BE" w14:textId="77777777" w:rsidR="00CB2438" w:rsidRPr="00CB2438" w:rsidRDefault="00CB2438" w:rsidP="00CB2438">
            <w:pPr>
              <w:jc w:val="center"/>
              <w:rPr>
                <w:bCs/>
              </w:rPr>
            </w:pPr>
          </w:p>
        </w:tc>
      </w:tr>
    </w:tbl>
    <w:p w14:paraId="5C0E8C7C"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Расчет расходов на приобретение энергетических ресурсов, холодной воды и теплоносителя.</w:t>
      </w:r>
    </w:p>
    <w:p w14:paraId="353052E7" w14:textId="77777777" w:rsidR="00CB2438" w:rsidRPr="00CB2438" w:rsidRDefault="00CB2438" w:rsidP="00CB2438">
      <w:pPr>
        <w:rPr>
          <w:lang w:eastAsia="en-US"/>
        </w:rPr>
      </w:pPr>
    </w:p>
    <w:p w14:paraId="19E94A4D" w14:textId="77777777" w:rsidR="00CB2438" w:rsidRPr="00CB2438" w:rsidRDefault="00CB2438" w:rsidP="00CB2438">
      <w:pPr>
        <w:ind w:right="142" w:firstLine="709"/>
        <w:jc w:val="both"/>
      </w:pPr>
      <w:r w:rsidRPr="00CB2438">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25D43268" w14:textId="77777777" w:rsidR="00CB2438" w:rsidRPr="00CB2438" w:rsidRDefault="00CB2438" w:rsidP="00CB2438">
      <w:pPr>
        <w:ind w:right="142" w:firstLine="709"/>
        <w:jc w:val="both"/>
        <w:rPr>
          <w:lang w:eastAsia="en-US"/>
        </w:rPr>
      </w:pPr>
    </w:p>
    <w:p w14:paraId="589E8FBB" w14:textId="77777777" w:rsidR="00CB2438" w:rsidRPr="00CB2438" w:rsidRDefault="00CB2438" w:rsidP="00CB2438">
      <w:pPr>
        <w:numPr>
          <w:ilvl w:val="1"/>
          <w:numId w:val="11"/>
        </w:numPr>
        <w:spacing w:after="60"/>
        <w:jc w:val="center"/>
        <w:outlineLvl w:val="1"/>
        <w:rPr>
          <w:b/>
          <w:snapToGrid w:val="0"/>
          <w:sz w:val="28"/>
          <w:szCs w:val="28"/>
          <w:lang w:val="x-none" w:eastAsia="x-none"/>
        </w:rPr>
      </w:pPr>
      <w:r w:rsidRPr="00CB2438">
        <w:rPr>
          <w:b/>
          <w:snapToGrid w:val="0"/>
          <w:sz w:val="28"/>
          <w:szCs w:val="28"/>
          <w:lang w:val="x-none" w:eastAsia="x-none"/>
        </w:rPr>
        <w:t xml:space="preserve"> Расходы на топливо</w:t>
      </w:r>
    </w:p>
    <w:p w14:paraId="55FCCB81" w14:textId="77777777" w:rsidR="00CB2438" w:rsidRPr="00CB2438" w:rsidRDefault="00CB2438" w:rsidP="00CB2438">
      <w:pPr>
        <w:ind w:firstLine="720"/>
        <w:jc w:val="both"/>
      </w:pPr>
    </w:p>
    <w:p w14:paraId="5E17F425" w14:textId="77777777" w:rsidR="00CB2438" w:rsidRPr="00CB2438" w:rsidRDefault="00CB2438" w:rsidP="00CB2438">
      <w:pPr>
        <w:tabs>
          <w:tab w:val="left" w:pos="1890"/>
        </w:tabs>
        <w:ind w:right="142" w:firstLine="709"/>
        <w:jc w:val="both"/>
      </w:pPr>
      <w:r w:rsidRPr="00CB2438">
        <w:t xml:space="preserve">По данной статье предприятием планируются расходы в размере </w:t>
      </w:r>
      <w:r w:rsidRPr="00CB2438">
        <w:br/>
        <w:t>20 571,12 тыс. руб.</w:t>
      </w:r>
    </w:p>
    <w:p w14:paraId="57FE18F0" w14:textId="77777777" w:rsidR="00CB2438" w:rsidRPr="00CB2438" w:rsidRDefault="00CB2438" w:rsidP="00CB2438">
      <w:pPr>
        <w:tabs>
          <w:tab w:val="left" w:pos="1890"/>
        </w:tabs>
        <w:ind w:right="142" w:firstLine="709"/>
        <w:jc w:val="both"/>
      </w:pPr>
      <w:r w:rsidRPr="00CB243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 представленные по системе ЕИАС в формате шаблона DOCS.FORM.6.42: договор от 01.12.2020 № 2020.530149 с ООО «</w:t>
      </w:r>
      <w:proofErr w:type="spellStart"/>
      <w:r w:rsidRPr="00CB2438">
        <w:t>Сибтранс</w:t>
      </w:r>
      <w:proofErr w:type="spellEnd"/>
      <w:r w:rsidRPr="00CB2438">
        <w:t xml:space="preserve"> уголь» на поставку угля каменного марки </w:t>
      </w:r>
      <w:proofErr w:type="spellStart"/>
      <w:r w:rsidRPr="00CB2438">
        <w:t>Др</w:t>
      </w:r>
      <w:proofErr w:type="spellEnd"/>
      <w:r w:rsidRPr="00CB2438">
        <w:t xml:space="preserve">; </w:t>
      </w:r>
      <w:r w:rsidRPr="00CB2438">
        <w:rPr>
          <w:lang w:eastAsia="ar-SA"/>
        </w:rPr>
        <w:t xml:space="preserve">контракт от 30.06.2021 № 2021.99443 с ООО «Аквамарин» на поставку угля каменного марки </w:t>
      </w:r>
      <w:proofErr w:type="spellStart"/>
      <w:r w:rsidRPr="00CB2438">
        <w:rPr>
          <w:lang w:eastAsia="ar-SA"/>
        </w:rPr>
        <w:t>Др</w:t>
      </w:r>
      <w:proofErr w:type="spellEnd"/>
      <w:r w:rsidRPr="00CB2438">
        <w:rPr>
          <w:lang w:eastAsia="ar-SA"/>
        </w:rPr>
        <w:t>, д</w:t>
      </w:r>
      <w:r w:rsidRPr="00CB2438">
        <w:t xml:space="preserve">оговор от 25.11.2021 №2021.174058 с ООО «Аквамарин». Договоры заключены </w:t>
      </w:r>
      <w:bookmarkStart w:id="418" w:name="_Hlk89950078"/>
      <w:r w:rsidRPr="00CB2438">
        <w:t>в результате электронных аукционов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w:t>
      </w:r>
      <w:bookmarkEnd w:id="418"/>
      <w:r w:rsidRPr="00CB2438">
        <w:t>. Информация о фактически сложившихся ценах и объемах потребления топлива за 2021 г. WARM.TOPL.</w:t>
      </w:r>
      <w:r w:rsidRPr="00CB2438">
        <w:rPr>
          <w:lang w:val="en-US"/>
        </w:rPr>
        <w:t>Q</w:t>
      </w:r>
      <w:r w:rsidRPr="00CB2438">
        <w:t xml:space="preserve">4.2021. Справка по расходу и качеству угля за 2021. Копии счетов-фактур на поставку угля 2021. </w:t>
      </w:r>
      <w:r w:rsidRPr="00CB2438">
        <w:rPr>
          <w:lang w:eastAsia="ar-SA"/>
        </w:rPr>
        <w:t xml:space="preserve">Сводная информация и смета расходов по производству и реализации тепловой энергии ГБУЗ ККЦОЗШ. Расчет расхода топлива, приложение 4.4. Расчет баланса топлива, приложение 4.5. Расчет себестоимости доставки угля 2021-2023. </w:t>
      </w:r>
      <w:r w:rsidRPr="00CB2438">
        <w:t xml:space="preserve">Пояснительная о закупках по 44-ФЗ. Пояснительная о закупках по 223-ФЗ. Реестр расходов на приобретение энергетических ресурсов приложение 5.4. Расчет расходов на выполнение работ по погрузке, закачке и </w:t>
      </w:r>
      <w:proofErr w:type="spellStart"/>
      <w:r w:rsidRPr="00CB2438">
        <w:t>гуртованию</w:t>
      </w:r>
      <w:proofErr w:type="spellEnd"/>
      <w:r w:rsidRPr="00CB2438">
        <w:t xml:space="preserve"> угля на 2023.</w:t>
      </w:r>
    </w:p>
    <w:p w14:paraId="4A0FA5CC" w14:textId="77777777" w:rsidR="00CB2438" w:rsidRPr="00CB2438" w:rsidRDefault="00CB2438" w:rsidP="00CB2438">
      <w:pPr>
        <w:tabs>
          <w:tab w:val="left" w:pos="1890"/>
        </w:tabs>
        <w:ind w:right="142" w:firstLine="709"/>
        <w:jc w:val="both"/>
      </w:pPr>
      <w:r w:rsidRPr="00CB2438">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223,1 </w:t>
      </w:r>
      <w:proofErr w:type="spellStart"/>
      <w:r w:rsidRPr="00CB2438">
        <w:t>кг.у.т</w:t>
      </w:r>
      <w:proofErr w:type="spellEnd"/>
      <w:r w:rsidRPr="00CB2438">
        <w:t>./Гкал</w:t>
      </w:r>
      <w:r w:rsidRPr="00CB2438">
        <w:rPr>
          <w:sz w:val="30"/>
          <w:szCs w:val="30"/>
        </w:rPr>
        <w:t>.</w:t>
      </w:r>
      <w:r w:rsidRPr="00CB2438">
        <w:t xml:space="preserve"> </w:t>
      </w:r>
      <w:r w:rsidRPr="00CB2438">
        <w:rPr>
          <w:sz w:val="30"/>
          <w:szCs w:val="30"/>
        </w:rPr>
        <w:t>(утверждён постановлением Региональной энергетической комиссии Кузбасса от 29.09.2022 № 298).</w:t>
      </w:r>
    </w:p>
    <w:p w14:paraId="5558718D" w14:textId="77777777" w:rsidR="00CB2438" w:rsidRPr="00CB2438" w:rsidRDefault="00CB2438" w:rsidP="00CB2438">
      <w:pPr>
        <w:tabs>
          <w:tab w:val="left" w:pos="1890"/>
        </w:tabs>
        <w:ind w:right="142" w:firstLine="709"/>
        <w:jc w:val="both"/>
      </w:pPr>
      <w:r w:rsidRPr="00CB2438">
        <w:t xml:space="preserve">Расчетный объем натурального топлива по энергетическому каменному углю </w:t>
      </w:r>
      <w:proofErr w:type="spellStart"/>
      <w:r w:rsidRPr="00CB2438">
        <w:t>сортомарки</w:t>
      </w:r>
      <w:proofErr w:type="spellEnd"/>
      <w:r w:rsidRPr="00CB2438">
        <w:t xml:space="preserve"> </w:t>
      </w:r>
      <w:proofErr w:type="spellStart"/>
      <w:r w:rsidRPr="00CB2438">
        <w:t>Др</w:t>
      </w:r>
      <w:proofErr w:type="spellEnd"/>
      <w:r w:rsidRPr="00CB2438">
        <w:t xml:space="preserve">, согласно расчету экспертов, составил 6 756,86 тонн. Тепловой эквивалент принят в расчет в размере 0,73 (фактическая низшая теплота сгорания 5 110 ккал/кг, в </w:t>
      </w:r>
      <w:r w:rsidRPr="00CB2438">
        <w:lastRenderedPageBreak/>
        <w:t xml:space="preserve">соответствии с расчетом средневзвешенной низшей теплоты сгорания за 12 мес. 2021, согласно реестру сертификатов качества угля за 2021, в формате шаблона ЕИАС DOCS.FORM.6.42). Корректировка по объему угля в сторону снижения составила 1 909,42 т от предложений предприятия. </w:t>
      </w:r>
    </w:p>
    <w:p w14:paraId="3D092463" w14:textId="77777777" w:rsidR="00CB2438" w:rsidRPr="00CB2438" w:rsidRDefault="00CB2438" w:rsidP="00CB2438">
      <w:pPr>
        <w:tabs>
          <w:tab w:val="left" w:pos="1890"/>
        </w:tabs>
        <w:ind w:right="142" w:firstLine="709"/>
        <w:jc w:val="both"/>
      </w:pPr>
      <w:bookmarkStart w:id="419" w:name="_Hlk115688432"/>
      <w:r w:rsidRPr="00CB2438">
        <w:t xml:space="preserve">Поскольку плановая (расчетная) цена на топливо в силу пункта 37 Основ ценообразования определяется органом регулирования в соответствии с пунктом 28 Основ ценообразования. Эксперты при определении плановых цен используют источники информации о ценах (тарифах) и расходах, в следующем порядке: </w:t>
      </w:r>
    </w:p>
    <w:p w14:paraId="22C5AE9A" w14:textId="77777777" w:rsidR="00CB2438" w:rsidRPr="00CB2438" w:rsidRDefault="00CB2438" w:rsidP="00CB2438">
      <w:pPr>
        <w:tabs>
          <w:tab w:val="left" w:pos="1890"/>
        </w:tabs>
        <w:ind w:right="142" w:firstLine="709"/>
        <w:jc w:val="both"/>
      </w:pPr>
      <w:r w:rsidRPr="00CB2438">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14C80C1C" w14:textId="77777777" w:rsidR="00CB2438" w:rsidRPr="00CB2438" w:rsidRDefault="00CB2438" w:rsidP="00CB2438">
      <w:pPr>
        <w:tabs>
          <w:tab w:val="left" w:pos="1890"/>
        </w:tabs>
        <w:ind w:right="142" w:firstLine="709"/>
        <w:jc w:val="both"/>
      </w:pPr>
      <w:r w:rsidRPr="00CB2438">
        <w:t xml:space="preserve">б) цены, установленные в договорах, заключенных в результате проведения торгов; </w:t>
      </w:r>
    </w:p>
    <w:p w14:paraId="5985508F" w14:textId="77777777" w:rsidR="00CB2438" w:rsidRPr="00CB2438" w:rsidRDefault="00CB2438" w:rsidP="00CB2438">
      <w:pPr>
        <w:tabs>
          <w:tab w:val="left" w:pos="1890"/>
        </w:tabs>
        <w:ind w:right="142" w:firstLine="709"/>
        <w:jc w:val="both"/>
      </w:pPr>
      <w:r w:rsidRPr="00CB2438">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w:t>
      </w:r>
    </w:p>
    <w:p w14:paraId="6A70553D" w14:textId="77777777" w:rsidR="00CB2438" w:rsidRPr="00CB2438" w:rsidRDefault="00CB2438" w:rsidP="00CB2438">
      <w:pPr>
        <w:tabs>
          <w:tab w:val="left" w:pos="1890"/>
        </w:tabs>
        <w:ind w:right="142" w:firstLine="709"/>
        <w:jc w:val="both"/>
      </w:pPr>
      <w:bookmarkStart w:id="420" w:name="_Hlk115688706"/>
      <w:bookmarkEnd w:id="419"/>
      <w:r w:rsidRPr="00CB2438">
        <w:t xml:space="preserve">При определении плановой цены на каменный уголь </w:t>
      </w:r>
      <w:proofErr w:type="spellStart"/>
      <w:r w:rsidRPr="00CB2438">
        <w:t>сортомарки</w:t>
      </w:r>
      <w:proofErr w:type="spellEnd"/>
      <w:r w:rsidRPr="00CB2438">
        <w:t xml:space="preserve"> </w:t>
      </w:r>
      <w:proofErr w:type="spellStart"/>
      <w:r w:rsidRPr="00CB2438">
        <w:t>Др</w:t>
      </w:r>
      <w:proofErr w:type="spellEnd"/>
      <w:r w:rsidRPr="00CB2438">
        <w:t xml:space="preserve"> на 2023 год экспертами исследованы указанные выше договоры поставки угля</w:t>
      </w:r>
      <w:bookmarkEnd w:id="420"/>
      <w:r w:rsidRPr="00CB2438">
        <w:t xml:space="preserve">  (документы закупок расположены по адресу: </w:t>
      </w:r>
      <w:hyperlink r:id="rId156" w:history="1">
        <w:r w:rsidRPr="00CB2438">
          <w:rPr>
            <w:color w:val="0000FF"/>
            <w:u w:val="single"/>
          </w:rPr>
          <w:t>https://zakupki</w:t>
        </w:r>
      </w:hyperlink>
      <w:r w:rsidRPr="00CB2438">
        <w:t xml:space="preserve">.gov.ru/epz/order/ </w:t>
      </w:r>
      <w:proofErr w:type="spellStart"/>
      <w:r w:rsidRPr="00CB2438">
        <w:t>notice</w:t>
      </w:r>
      <w:proofErr w:type="spellEnd"/>
      <w:r w:rsidRPr="00CB2438">
        <w:t>/notice223/</w:t>
      </w:r>
      <w:proofErr w:type="spellStart"/>
      <w:r w:rsidRPr="00CB2438">
        <w:t>common-info.html?noticeInfoId</w:t>
      </w:r>
      <w:proofErr w:type="spellEnd"/>
      <w:r w:rsidRPr="00CB2438">
        <w:t xml:space="preserve">=11854400 и </w:t>
      </w:r>
      <w:hyperlink w:history="1">
        <w:r w:rsidRPr="00CB2438">
          <w:rPr>
            <w:color w:val="0000FF"/>
            <w:u w:val="single"/>
          </w:rPr>
          <w:t>https://zakupki. gov.ru/epz/order/notice/notice223/common-info.html?noticeInfoId=12752385</w:t>
        </w:r>
      </w:hyperlink>
      <w:r w:rsidRPr="00CB2438">
        <w:t xml:space="preserve"> и </w:t>
      </w:r>
      <w:hyperlink r:id="rId157" w:history="1">
        <w:r w:rsidRPr="00CB2438">
          <w:rPr>
            <w:color w:val="0000FF"/>
            <w:u w:val="single"/>
          </w:rPr>
          <w:t>https://zakupki.gov.ru/epz/order/notice/notice223/common-info.html?noticeInfoId</w:t>
        </w:r>
      </w:hyperlink>
      <w:r w:rsidRPr="00CB2438">
        <w:t xml:space="preserve"> =13199011). Договоры заключены с единственным поставщиком, запрос котировок признан не состоявшимся, т.к. на момент окончания подачи заявок была подана только 1 заявка. </w:t>
      </w:r>
      <w:bookmarkStart w:id="421" w:name="_Hlk115704480"/>
      <w:r w:rsidRPr="00CB2438">
        <w:t>Ввиду признания торгов не состоявшимися, представленные обществом договоры, не отвечают подпункту б) пункта 28 Основ ценообразования «Цены, установленные в договорах, заключенных в результате проведения торгов». Стоимость угля по представленным договорам, признана экспертами экономически не обоснованной.</w:t>
      </w:r>
    </w:p>
    <w:p w14:paraId="7282F673" w14:textId="77777777" w:rsidR="00CB2438" w:rsidRPr="00CB2438" w:rsidRDefault="00CB2438" w:rsidP="00CB2438">
      <w:pPr>
        <w:tabs>
          <w:tab w:val="left" w:pos="1890"/>
        </w:tabs>
        <w:ind w:right="142" w:firstLine="709"/>
        <w:jc w:val="both"/>
      </w:pPr>
      <w:bookmarkStart w:id="422" w:name="_Hlk115704618"/>
      <w:bookmarkEnd w:id="421"/>
      <w:r w:rsidRPr="00CB2438">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CB2438">
        <w:t>Др</w:t>
      </w:r>
      <w:proofErr w:type="spellEnd"/>
      <w:r w:rsidRPr="00CB2438">
        <w:t xml:space="preserve">» в 2021 году на бирже АО «Санкт-Петербургская Международная Товарно-сырьевая Биржа» (адрес: https://spimex.com/markets/energo/indexes/territorial/). Средняя цена угля «марка </w:t>
      </w:r>
      <w:proofErr w:type="spellStart"/>
      <w:r w:rsidRPr="00CB2438">
        <w:t>Др</w:t>
      </w:r>
      <w:proofErr w:type="spellEnd"/>
      <w:r w:rsidRPr="00CB2438">
        <w:t xml:space="preserve">» за 2021 год составила 1667,44 руб./т (без НДС), исходя из базовой калорийности (7000 ккал/кг). Расчетная цена угля «марка </w:t>
      </w:r>
      <w:proofErr w:type="spellStart"/>
      <w:r w:rsidRPr="00CB2438">
        <w:t>Др</w:t>
      </w:r>
      <w:proofErr w:type="spellEnd"/>
      <w:r w:rsidRPr="00CB2438">
        <w:t xml:space="preserve">» при базовой калорийности (7000 ккал/кг), с учетом изменения индекса цен производителей Минэкономразвития «Уголь энергетический каменный» на 2022 и 2023 гг. от 28.09.2022 – 153,7 и 87,5 составит </w:t>
      </w:r>
    </w:p>
    <w:p w14:paraId="25358C32" w14:textId="77777777" w:rsidR="00CB2438" w:rsidRPr="00CB2438" w:rsidRDefault="00CB2438" w:rsidP="00CB2438">
      <w:pPr>
        <w:tabs>
          <w:tab w:val="left" w:pos="1890"/>
        </w:tabs>
        <w:ind w:right="142" w:firstLine="709"/>
        <w:jc w:val="both"/>
      </w:pPr>
      <w:r w:rsidRPr="00CB2438">
        <w:t>2242,50 руб./т (без НДС) = 1667,44 руб./т * 1,537*0,875.</w:t>
      </w:r>
    </w:p>
    <w:p w14:paraId="12501BBB" w14:textId="77777777" w:rsidR="00CB2438" w:rsidRPr="00CB2438" w:rsidRDefault="00CB2438" w:rsidP="00CB2438">
      <w:pPr>
        <w:tabs>
          <w:tab w:val="left" w:pos="1890"/>
        </w:tabs>
        <w:ind w:right="142" w:firstLine="709"/>
        <w:jc w:val="both"/>
      </w:pPr>
      <w:r w:rsidRPr="00CB2438">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264485F0" w14:textId="77777777" w:rsidR="00CB2438" w:rsidRPr="00CB2438" w:rsidRDefault="00CB2438" w:rsidP="00CB2438">
      <w:pPr>
        <w:tabs>
          <w:tab w:val="left" w:pos="1890"/>
        </w:tabs>
        <w:ind w:right="142" w:firstLine="709"/>
        <w:jc w:val="both"/>
      </w:pPr>
      <w:r w:rsidRPr="00CB2438">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2DD31A16" w14:textId="77777777" w:rsidR="00CB2438" w:rsidRPr="00CB2438" w:rsidRDefault="00CB2438" w:rsidP="00CB2438">
      <w:pPr>
        <w:tabs>
          <w:tab w:val="left" w:pos="1890"/>
        </w:tabs>
        <w:ind w:right="142" w:firstLine="709"/>
        <w:jc w:val="both"/>
      </w:pPr>
      <w:r w:rsidRPr="00CB2438">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169C85ED" w14:textId="77777777" w:rsidR="00CB2438" w:rsidRPr="00CB2438" w:rsidRDefault="00CB2438" w:rsidP="00CB2438">
      <w:pPr>
        <w:tabs>
          <w:tab w:val="left" w:pos="1890"/>
        </w:tabs>
        <w:ind w:right="142" w:firstLine="709"/>
        <w:jc w:val="both"/>
      </w:pPr>
      <w:r w:rsidRPr="00CB2438">
        <w:t xml:space="preserve">Таким образом, экономически обоснованная цена угля «марки </w:t>
      </w:r>
      <w:proofErr w:type="spellStart"/>
      <w:r w:rsidRPr="00CB2438">
        <w:t>Др</w:t>
      </w:r>
      <w:proofErr w:type="spellEnd"/>
      <w:r w:rsidRPr="00CB2438">
        <w:t>», с учетом принимаемой калорийности 5110 ккал/кг (</w:t>
      </w:r>
      <w:proofErr w:type="gramStart"/>
      <w:r w:rsidRPr="00CB2438">
        <w:t>согласно сертификатов</w:t>
      </w:r>
      <w:proofErr w:type="gramEnd"/>
      <w:r w:rsidRPr="00CB2438">
        <w:t xml:space="preserve"> качества угля за 2021 год), принимается в расчет в размере</w:t>
      </w:r>
    </w:p>
    <w:p w14:paraId="0DCA96F7" w14:textId="77777777" w:rsidR="00CB2438" w:rsidRPr="00CB2438" w:rsidRDefault="00CB2438" w:rsidP="00CB2438">
      <w:pPr>
        <w:tabs>
          <w:tab w:val="left" w:pos="1890"/>
        </w:tabs>
        <w:ind w:right="142" w:firstLine="709"/>
        <w:jc w:val="both"/>
      </w:pPr>
      <w:r w:rsidRPr="00CB2438">
        <w:lastRenderedPageBreak/>
        <w:t xml:space="preserve"> 1 637,03 руб./т. (без НДС) = 2 242,50 руб./т (без НДС) * 5110 / 7000.</w:t>
      </w:r>
    </w:p>
    <w:bookmarkEnd w:id="422"/>
    <w:p w14:paraId="300E283F" w14:textId="77777777" w:rsidR="00CB2438" w:rsidRPr="00CB2438" w:rsidRDefault="00CB2438" w:rsidP="00CB2438">
      <w:pPr>
        <w:tabs>
          <w:tab w:val="left" w:pos="1890"/>
        </w:tabs>
        <w:ind w:right="142" w:firstLine="709"/>
        <w:jc w:val="both"/>
      </w:pPr>
      <w:r w:rsidRPr="00CB2438">
        <w:t xml:space="preserve"> </w:t>
      </w:r>
      <w:bookmarkStart w:id="423" w:name="_Hlk115711197"/>
      <w:r w:rsidRPr="00CB2438">
        <w:t>Фактическая средневзвешенная цена топлива, отраженная в шаблоне WARM.TOPL.Q4.2021, составила 1 045,17 руб./т., расчетная цена топлива на 2023 год с учетом применения ИЦП уголь энергетический каменный на 2022 год 153,7, на 2023 год 87,5, по прогнозу Минэкономразвития РФ, одобренному на заседании Правительства РФ от 22.09.2022, опубликованному на официальном сайте Минэкономразвития РФ от 28.09.2022, составила 1 405,54 руб./т (без НДС).</w:t>
      </w:r>
    </w:p>
    <w:p w14:paraId="2A2ABA4D" w14:textId="77777777" w:rsidR="00CB2438" w:rsidRPr="00CB2438" w:rsidRDefault="00CB2438" w:rsidP="00CB2438">
      <w:pPr>
        <w:tabs>
          <w:tab w:val="left" w:pos="1890"/>
        </w:tabs>
        <w:ind w:right="142" w:firstLine="709"/>
        <w:jc w:val="both"/>
      </w:pPr>
      <w:bookmarkStart w:id="424" w:name="_Hlk115710286"/>
      <w:bookmarkEnd w:id="423"/>
      <w:r w:rsidRPr="00CB2438">
        <w:t xml:space="preserve">Так как цена угля «марки </w:t>
      </w:r>
      <w:proofErr w:type="spellStart"/>
      <w:r w:rsidRPr="00CB2438">
        <w:t>Др</w:t>
      </w:r>
      <w:proofErr w:type="spellEnd"/>
      <w:r w:rsidRPr="00CB2438">
        <w:t xml:space="preserve">» рассчитанная экспертами на 2023 г. в размере 1 405,54 руб./т (без НДС) не превышает аналогичного показателя на бирже АО «Санкт-Петербургская Международная Товарно-сырьевая Биржа» (1 637,97 руб./т (без НДС)), эксперты признают цену угля «марки </w:t>
      </w:r>
      <w:proofErr w:type="spellStart"/>
      <w:r w:rsidRPr="00CB2438">
        <w:t>Др</w:t>
      </w:r>
      <w:proofErr w:type="spellEnd"/>
      <w:r w:rsidRPr="00CB2438">
        <w:t>» на 2023 г. в размере 1 405,54 руб./т экономически обоснованной.</w:t>
      </w:r>
    </w:p>
    <w:bookmarkEnd w:id="424"/>
    <w:p w14:paraId="4439E567" w14:textId="77777777" w:rsidR="00CB2438" w:rsidRPr="00CB2438" w:rsidRDefault="00CB2438" w:rsidP="00CB2438">
      <w:pPr>
        <w:tabs>
          <w:tab w:val="left" w:pos="1890"/>
        </w:tabs>
        <w:ind w:right="142" w:firstLine="709"/>
        <w:jc w:val="both"/>
      </w:pPr>
    </w:p>
    <w:p w14:paraId="7C227A8E" w14:textId="77777777" w:rsidR="00CB2438" w:rsidRPr="00CB2438" w:rsidRDefault="00CB2438" w:rsidP="00CB2438">
      <w:pPr>
        <w:tabs>
          <w:tab w:val="left" w:pos="1890"/>
        </w:tabs>
        <w:ind w:right="142" w:firstLine="709"/>
        <w:jc w:val="both"/>
      </w:pPr>
      <w:r w:rsidRPr="00CB2438">
        <w:t>Таким образом, расходы на натуральное топливо по расчету экспертов составили 9 497,01 тыс. руб.</w:t>
      </w:r>
    </w:p>
    <w:p w14:paraId="51C48721" w14:textId="77777777" w:rsidR="00CB2438" w:rsidRPr="00CB2438" w:rsidRDefault="00CB2438" w:rsidP="00CB2438">
      <w:pPr>
        <w:tabs>
          <w:tab w:val="left" w:pos="1890"/>
        </w:tabs>
        <w:ind w:right="142" w:firstLine="709"/>
        <w:jc w:val="both"/>
      </w:pPr>
      <w:r w:rsidRPr="00CB2438">
        <w:t>9 497,01 тыс. руб.=6 756,86 т*1 405,54 руб./т.</w:t>
      </w:r>
    </w:p>
    <w:p w14:paraId="7B80EC67" w14:textId="77777777" w:rsidR="00CB2438" w:rsidRPr="00CB2438" w:rsidRDefault="00CB2438" w:rsidP="00CB2438">
      <w:pPr>
        <w:tabs>
          <w:tab w:val="left" w:pos="1890"/>
        </w:tabs>
        <w:ind w:right="142" w:firstLine="709"/>
        <w:jc w:val="both"/>
      </w:pPr>
    </w:p>
    <w:p w14:paraId="1BFA2F72" w14:textId="77777777" w:rsidR="00CB2438" w:rsidRPr="00CB2438" w:rsidRDefault="00CB2438" w:rsidP="00CB2438">
      <w:pPr>
        <w:tabs>
          <w:tab w:val="left" w:pos="1890"/>
        </w:tabs>
        <w:ind w:right="142" w:firstLine="709"/>
        <w:jc w:val="both"/>
      </w:pPr>
      <w:r w:rsidRPr="00CB2438">
        <w:t>Стоимость расходов по транспортировке на 2023 заявлена предприятием на уровне 4 664,38 тыс. руб. В связи с тем, что предприятием не предоставлено экономическое обоснование расчета стоимости услуг по транспортировке, экспертами приняты затраты на 2023 на основании фактических данных 2021 года, полученных из отчета WARM.TOPL.Q4.2021 ГБУЗ ККЦОЗШ, который в соответствии с постановлением РЭК КО №297 от 30.10.2018г. является официальной формой отчетности.</w:t>
      </w:r>
    </w:p>
    <w:p w14:paraId="67FADDFC" w14:textId="77777777" w:rsidR="00CB2438" w:rsidRPr="00CB2438" w:rsidRDefault="00CB2438" w:rsidP="00CB2438">
      <w:pPr>
        <w:ind w:firstLine="708"/>
        <w:jc w:val="both"/>
      </w:pPr>
      <w:r w:rsidRPr="00CB2438">
        <w:rPr>
          <w:color w:val="000000"/>
        </w:rPr>
        <w:t xml:space="preserve">Стоимость доставки принята с учетом ИЦП по транспорту с исключением трубопроводного (114,3 и 106,3),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на 2022 и 2023 гг., в соответствии с </w:t>
      </w:r>
      <w:proofErr w:type="spellStart"/>
      <w:r w:rsidRPr="00CB2438">
        <w:rPr>
          <w:color w:val="000000"/>
        </w:rPr>
        <w:t>пп</w:t>
      </w:r>
      <w:proofErr w:type="spellEnd"/>
      <w:r w:rsidRPr="00CB2438">
        <w:rPr>
          <w:color w:val="000000"/>
        </w:rPr>
        <w:t>. в) п 28 Основ ценообразования. В</w:t>
      </w:r>
      <w:r w:rsidRPr="00CB2438">
        <w:t xml:space="preserve"> размере 1 142,56 тыс. руб. (без НДС),</w:t>
      </w:r>
    </w:p>
    <w:p w14:paraId="1E2307E2" w14:textId="77777777" w:rsidR="00CB2438" w:rsidRPr="00CB2438" w:rsidRDefault="00CB2438" w:rsidP="00CB2438">
      <w:pPr>
        <w:tabs>
          <w:tab w:val="left" w:pos="1890"/>
        </w:tabs>
        <w:ind w:right="142" w:firstLine="709"/>
        <w:jc w:val="both"/>
      </w:pPr>
      <w:r w:rsidRPr="00CB2438">
        <w:t>1 142,56 тыс. руб. = 940,37 тыс. руб. (без НДС) * 114,3%*106,3%</w:t>
      </w:r>
    </w:p>
    <w:p w14:paraId="40F21BD4" w14:textId="77777777" w:rsidR="00CB2438" w:rsidRPr="00CB2438" w:rsidRDefault="00CB2438" w:rsidP="00CB2438">
      <w:pPr>
        <w:tabs>
          <w:tab w:val="left" w:pos="1890"/>
        </w:tabs>
        <w:ind w:firstLine="709"/>
        <w:jc w:val="both"/>
        <w:rPr>
          <w:color w:val="000000"/>
        </w:rPr>
      </w:pPr>
      <w:r w:rsidRPr="00CB2438">
        <w:rPr>
          <w:color w:val="000000"/>
        </w:rPr>
        <w:t>Стоимость доставки за тонну угля составила 169,10 руб./т. (без НДС),</w:t>
      </w:r>
    </w:p>
    <w:p w14:paraId="23226CBC" w14:textId="77777777" w:rsidR="00CB2438" w:rsidRPr="00CB2438" w:rsidRDefault="00CB2438" w:rsidP="00CB2438">
      <w:pPr>
        <w:tabs>
          <w:tab w:val="left" w:pos="1890"/>
        </w:tabs>
        <w:ind w:firstLine="709"/>
        <w:jc w:val="both"/>
        <w:rPr>
          <w:color w:val="000000"/>
        </w:rPr>
      </w:pPr>
      <w:r w:rsidRPr="00CB2438">
        <w:rPr>
          <w:color w:val="000000"/>
        </w:rPr>
        <w:t xml:space="preserve">169,10 руб./т. = 1 142,56 </w:t>
      </w:r>
      <w:proofErr w:type="spellStart"/>
      <w:r w:rsidRPr="00CB2438">
        <w:rPr>
          <w:color w:val="000000"/>
        </w:rPr>
        <w:t>тыс.руб</w:t>
      </w:r>
      <w:proofErr w:type="spellEnd"/>
      <w:r w:rsidRPr="00CB2438">
        <w:rPr>
          <w:color w:val="000000"/>
        </w:rPr>
        <w:t>. (без НДС) / 6 756,86 т * 1000</w:t>
      </w:r>
    </w:p>
    <w:p w14:paraId="7AB21E2B" w14:textId="77777777" w:rsidR="00CB2438" w:rsidRPr="00CB2438" w:rsidRDefault="00CB2438" w:rsidP="00CB2438">
      <w:pPr>
        <w:tabs>
          <w:tab w:val="left" w:pos="1890"/>
        </w:tabs>
        <w:ind w:firstLine="709"/>
        <w:jc w:val="both"/>
        <w:rPr>
          <w:color w:val="000000"/>
        </w:rPr>
      </w:pPr>
      <w:proofErr w:type="spellStart"/>
      <w:r w:rsidRPr="00CB2438">
        <w:rPr>
          <w:color w:val="000000"/>
        </w:rPr>
        <w:t>Справочно</w:t>
      </w:r>
      <w:proofErr w:type="spellEnd"/>
      <w:r w:rsidRPr="00CB2438">
        <w:rPr>
          <w:color w:val="000000"/>
        </w:rPr>
        <w:t xml:space="preserve">: Сравнение цены транспортировки топлива, принятой за основу для ГБУЗ ККЦОЗШ на 2023 год с фактической стоимостью транспортировки топлива автотранспортом за 2021 год по Кемеровской области - Кузбассу (шаблон </w:t>
      </w:r>
      <w:r w:rsidRPr="00CB2438">
        <w:rPr>
          <w:color w:val="000000"/>
          <w:lang w:val="en-US"/>
        </w:rPr>
        <w:t>WARM</w:t>
      </w:r>
      <w:r w:rsidRPr="00CB2438">
        <w:rPr>
          <w:color w:val="000000"/>
        </w:rPr>
        <w:t>.</w:t>
      </w:r>
      <w:r w:rsidRPr="00CB2438">
        <w:rPr>
          <w:color w:val="000000"/>
          <w:lang w:val="en-US"/>
        </w:rPr>
        <w:t>TOPL</w:t>
      </w:r>
      <w:r w:rsidRPr="00CB2438">
        <w:rPr>
          <w:color w:val="000000"/>
        </w:rPr>
        <w:t>.</w:t>
      </w:r>
      <w:r w:rsidRPr="00CB2438">
        <w:rPr>
          <w:color w:val="000000"/>
          <w:lang w:val="en-US"/>
        </w:rPr>
        <w:t>Q</w:t>
      </w:r>
      <w:r w:rsidRPr="00CB2438">
        <w:rPr>
          <w:color w:val="000000"/>
        </w:rPr>
        <w:t>4.2021) приведено в таблице 8.</w:t>
      </w:r>
    </w:p>
    <w:p w14:paraId="1E3C4877" w14:textId="77777777" w:rsidR="00CB2438" w:rsidRPr="00CB2438" w:rsidRDefault="00CB2438" w:rsidP="00CB2438">
      <w:pPr>
        <w:ind w:firstLine="709"/>
        <w:jc w:val="right"/>
        <w:rPr>
          <w:color w:val="000000"/>
        </w:rPr>
      </w:pPr>
      <w:r w:rsidRPr="00CB2438">
        <w:rPr>
          <w:color w:val="000000"/>
        </w:rPr>
        <w:t xml:space="preserve"> 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422"/>
        <w:gridCol w:w="1424"/>
        <w:gridCol w:w="1576"/>
        <w:gridCol w:w="1502"/>
        <w:gridCol w:w="1541"/>
      </w:tblGrid>
      <w:tr w:rsidR="00CB2438" w:rsidRPr="00CB2438" w14:paraId="71F9FEBD" w14:textId="77777777" w:rsidTr="00F95151">
        <w:tc>
          <w:tcPr>
            <w:tcW w:w="1618" w:type="dxa"/>
            <w:shd w:val="clear" w:color="auto" w:fill="auto"/>
            <w:vAlign w:val="center"/>
          </w:tcPr>
          <w:p w14:paraId="09B4C5FD" w14:textId="77777777" w:rsidR="00CB2438" w:rsidRPr="00CB2438" w:rsidRDefault="00CB2438" w:rsidP="00CB2438">
            <w:pPr>
              <w:jc w:val="center"/>
              <w:rPr>
                <w:color w:val="000000"/>
                <w:sz w:val="22"/>
                <w:szCs w:val="22"/>
              </w:rPr>
            </w:pPr>
            <w:bookmarkStart w:id="425" w:name="_Hlk115711654"/>
          </w:p>
        </w:tc>
        <w:tc>
          <w:tcPr>
            <w:tcW w:w="1618" w:type="dxa"/>
            <w:shd w:val="clear" w:color="auto" w:fill="auto"/>
            <w:vAlign w:val="center"/>
          </w:tcPr>
          <w:p w14:paraId="771C3CB2" w14:textId="77777777" w:rsidR="00CB2438" w:rsidRPr="00CB2438" w:rsidRDefault="00CB2438" w:rsidP="00CB2438">
            <w:pPr>
              <w:jc w:val="center"/>
              <w:rPr>
                <w:color w:val="000000"/>
                <w:sz w:val="22"/>
                <w:szCs w:val="22"/>
              </w:rPr>
            </w:pPr>
            <w:r w:rsidRPr="00CB2438">
              <w:rPr>
                <w:color w:val="000000"/>
                <w:sz w:val="22"/>
                <w:szCs w:val="22"/>
              </w:rPr>
              <w:t>Факт за 2021 год по Кузбассу</w:t>
            </w:r>
          </w:p>
        </w:tc>
        <w:tc>
          <w:tcPr>
            <w:tcW w:w="1619" w:type="dxa"/>
            <w:shd w:val="clear" w:color="auto" w:fill="auto"/>
            <w:vAlign w:val="center"/>
          </w:tcPr>
          <w:p w14:paraId="115164F0" w14:textId="77777777" w:rsidR="00CB2438" w:rsidRPr="00CB2438" w:rsidRDefault="00CB2438" w:rsidP="00CB2438">
            <w:pPr>
              <w:jc w:val="center"/>
              <w:rPr>
                <w:color w:val="000000"/>
                <w:sz w:val="22"/>
                <w:szCs w:val="22"/>
              </w:rPr>
            </w:pPr>
            <w:r w:rsidRPr="00CB2438">
              <w:rPr>
                <w:color w:val="000000"/>
                <w:sz w:val="22"/>
                <w:szCs w:val="22"/>
              </w:rPr>
              <w:t>Цена по Кузбассу</w:t>
            </w:r>
          </w:p>
          <w:p w14:paraId="7A9A10CB" w14:textId="77777777" w:rsidR="00CB2438" w:rsidRPr="00CB2438" w:rsidRDefault="00CB2438" w:rsidP="00CB2438">
            <w:pPr>
              <w:jc w:val="center"/>
              <w:rPr>
                <w:color w:val="000000"/>
                <w:sz w:val="22"/>
                <w:szCs w:val="22"/>
              </w:rPr>
            </w:pPr>
            <w:r w:rsidRPr="00CB2438">
              <w:rPr>
                <w:color w:val="000000"/>
                <w:sz w:val="22"/>
                <w:szCs w:val="22"/>
              </w:rPr>
              <w:t>с ИПЦ 114,3%,</w:t>
            </w:r>
          </w:p>
          <w:p w14:paraId="03833223" w14:textId="77777777" w:rsidR="00CB2438" w:rsidRPr="00CB2438" w:rsidRDefault="00CB2438" w:rsidP="00CB2438">
            <w:pPr>
              <w:jc w:val="center"/>
              <w:rPr>
                <w:color w:val="000000"/>
                <w:sz w:val="22"/>
                <w:szCs w:val="22"/>
              </w:rPr>
            </w:pPr>
            <w:r w:rsidRPr="00CB2438">
              <w:rPr>
                <w:color w:val="000000"/>
                <w:sz w:val="22"/>
                <w:szCs w:val="22"/>
              </w:rPr>
              <w:t>106,3%</w:t>
            </w:r>
          </w:p>
          <w:p w14:paraId="5B271BE4" w14:textId="77777777" w:rsidR="00CB2438" w:rsidRPr="00CB2438" w:rsidRDefault="00CB2438" w:rsidP="00CB2438">
            <w:pPr>
              <w:jc w:val="center"/>
              <w:rPr>
                <w:color w:val="000000"/>
                <w:sz w:val="22"/>
                <w:szCs w:val="22"/>
              </w:rPr>
            </w:pPr>
            <w:r w:rsidRPr="00CB2438">
              <w:rPr>
                <w:color w:val="000000"/>
                <w:sz w:val="22"/>
                <w:szCs w:val="22"/>
              </w:rPr>
              <w:t>на 2023 год</w:t>
            </w:r>
          </w:p>
        </w:tc>
        <w:tc>
          <w:tcPr>
            <w:tcW w:w="1619" w:type="dxa"/>
            <w:shd w:val="clear" w:color="auto" w:fill="auto"/>
            <w:vAlign w:val="center"/>
          </w:tcPr>
          <w:p w14:paraId="0665D5FE" w14:textId="77777777" w:rsidR="00CB2438" w:rsidRPr="00CB2438" w:rsidRDefault="00CB2438" w:rsidP="00CB2438">
            <w:pPr>
              <w:jc w:val="center"/>
              <w:rPr>
                <w:color w:val="000000"/>
                <w:sz w:val="22"/>
                <w:szCs w:val="22"/>
              </w:rPr>
            </w:pPr>
            <w:r w:rsidRPr="00CB2438">
              <w:rPr>
                <w:color w:val="000000"/>
                <w:sz w:val="22"/>
                <w:szCs w:val="22"/>
              </w:rPr>
              <w:t>Предложение предприятия на 2023 год по ГБУЗ ККЦОЗШ</w:t>
            </w:r>
          </w:p>
        </w:tc>
        <w:tc>
          <w:tcPr>
            <w:tcW w:w="1619" w:type="dxa"/>
            <w:shd w:val="clear" w:color="auto" w:fill="auto"/>
            <w:vAlign w:val="center"/>
          </w:tcPr>
          <w:p w14:paraId="0BCF34CA" w14:textId="77777777" w:rsidR="00CB2438" w:rsidRPr="00CB2438" w:rsidRDefault="00CB2438" w:rsidP="00CB2438">
            <w:pPr>
              <w:jc w:val="center"/>
              <w:rPr>
                <w:color w:val="000000"/>
                <w:sz w:val="22"/>
                <w:szCs w:val="22"/>
              </w:rPr>
            </w:pPr>
            <w:r w:rsidRPr="00CB2438">
              <w:rPr>
                <w:color w:val="000000"/>
                <w:sz w:val="22"/>
                <w:szCs w:val="22"/>
              </w:rPr>
              <w:t>Принято в расчет экспертами на 2023 год по ГБУЗ ККЦОЗШ</w:t>
            </w:r>
          </w:p>
        </w:tc>
        <w:tc>
          <w:tcPr>
            <w:tcW w:w="1619" w:type="dxa"/>
            <w:shd w:val="clear" w:color="auto" w:fill="auto"/>
            <w:vAlign w:val="center"/>
          </w:tcPr>
          <w:p w14:paraId="2728CFBF" w14:textId="77777777" w:rsidR="00CB2438" w:rsidRPr="00CB2438" w:rsidRDefault="00CB2438" w:rsidP="00CB2438">
            <w:pPr>
              <w:jc w:val="center"/>
              <w:rPr>
                <w:color w:val="000000"/>
                <w:sz w:val="22"/>
                <w:szCs w:val="22"/>
              </w:rPr>
            </w:pPr>
            <w:r w:rsidRPr="00CB2438">
              <w:rPr>
                <w:color w:val="000000"/>
                <w:sz w:val="22"/>
                <w:szCs w:val="22"/>
              </w:rPr>
              <w:t>Отклонение, %</w:t>
            </w:r>
          </w:p>
          <w:p w14:paraId="63B6AC39" w14:textId="77777777" w:rsidR="00CB2438" w:rsidRPr="00CB2438" w:rsidRDefault="00CB2438" w:rsidP="00CB2438">
            <w:pPr>
              <w:jc w:val="center"/>
              <w:rPr>
                <w:color w:val="000000"/>
                <w:sz w:val="22"/>
                <w:szCs w:val="22"/>
              </w:rPr>
            </w:pPr>
            <w:r w:rsidRPr="00CB2438">
              <w:rPr>
                <w:color w:val="000000"/>
                <w:sz w:val="22"/>
                <w:szCs w:val="22"/>
              </w:rPr>
              <w:t>(5/3*100-100)</w:t>
            </w:r>
          </w:p>
        </w:tc>
      </w:tr>
      <w:tr w:rsidR="00CB2438" w:rsidRPr="00CB2438" w14:paraId="73CE47CE" w14:textId="77777777" w:rsidTr="00F95151">
        <w:tc>
          <w:tcPr>
            <w:tcW w:w="1618" w:type="dxa"/>
            <w:shd w:val="clear" w:color="auto" w:fill="auto"/>
            <w:vAlign w:val="center"/>
          </w:tcPr>
          <w:p w14:paraId="1EAE986A" w14:textId="77777777" w:rsidR="00CB2438" w:rsidRPr="00CB2438" w:rsidRDefault="00CB2438" w:rsidP="00CB2438">
            <w:pPr>
              <w:jc w:val="center"/>
              <w:rPr>
                <w:color w:val="000000"/>
                <w:sz w:val="22"/>
                <w:szCs w:val="22"/>
              </w:rPr>
            </w:pPr>
            <w:r w:rsidRPr="00CB2438">
              <w:rPr>
                <w:color w:val="000000"/>
                <w:sz w:val="22"/>
                <w:szCs w:val="22"/>
              </w:rPr>
              <w:t>1</w:t>
            </w:r>
          </w:p>
        </w:tc>
        <w:tc>
          <w:tcPr>
            <w:tcW w:w="1618" w:type="dxa"/>
            <w:shd w:val="clear" w:color="auto" w:fill="auto"/>
            <w:vAlign w:val="center"/>
          </w:tcPr>
          <w:p w14:paraId="2B19E8CF" w14:textId="77777777" w:rsidR="00CB2438" w:rsidRPr="00CB2438" w:rsidRDefault="00CB2438" w:rsidP="00CB2438">
            <w:pPr>
              <w:jc w:val="center"/>
              <w:rPr>
                <w:color w:val="000000"/>
                <w:sz w:val="22"/>
                <w:szCs w:val="22"/>
              </w:rPr>
            </w:pPr>
            <w:r w:rsidRPr="00CB2438">
              <w:rPr>
                <w:color w:val="000000"/>
                <w:sz w:val="22"/>
                <w:szCs w:val="22"/>
              </w:rPr>
              <w:t>2</w:t>
            </w:r>
          </w:p>
        </w:tc>
        <w:tc>
          <w:tcPr>
            <w:tcW w:w="1619" w:type="dxa"/>
            <w:shd w:val="clear" w:color="auto" w:fill="auto"/>
            <w:vAlign w:val="center"/>
          </w:tcPr>
          <w:p w14:paraId="1C051FEC" w14:textId="77777777" w:rsidR="00CB2438" w:rsidRPr="00CB2438" w:rsidRDefault="00CB2438" w:rsidP="00CB2438">
            <w:pPr>
              <w:jc w:val="center"/>
              <w:rPr>
                <w:color w:val="000000"/>
                <w:sz w:val="22"/>
                <w:szCs w:val="22"/>
              </w:rPr>
            </w:pPr>
            <w:r w:rsidRPr="00CB2438">
              <w:rPr>
                <w:color w:val="000000"/>
                <w:sz w:val="22"/>
                <w:szCs w:val="22"/>
              </w:rPr>
              <w:t>3</w:t>
            </w:r>
          </w:p>
        </w:tc>
        <w:tc>
          <w:tcPr>
            <w:tcW w:w="1619" w:type="dxa"/>
            <w:shd w:val="clear" w:color="auto" w:fill="auto"/>
            <w:vAlign w:val="center"/>
          </w:tcPr>
          <w:p w14:paraId="0BA66898" w14:textId="77777777" w:rsidR="00CB2438" w:rsidRPr="00CB2438" w:rsidRDefault="00CB2438" w:rsidP="00CB2438">
            <w:pPr>
              <w:jc w:val="center"/>
              <w:rPr>
                <w:color w:val="000000"/>
                <w:sz w:val="22"/>
                <w:szCs w:val="22"/>
              </w:rPr>
            </w:pPr>
            <w:r w:rsidRPr="00CB2438">
              <w:rPr>
                <w:color w:val="000000"/>
                <w:sz w:val="22"/>
                <w:szCs w:val="22"/>
              </w:rPr>
              <w:t>4</w:t>
            </w:r>
          </w:p>
        </w:tc>
        <w:tc>
          <w:tcPr>
            <w:tcW w:w="1619" w:type="dxa"/>
            <w:shd w:val="clear" w:color="auto" w:fill="auto"/>
            <w:vAlign w:val="center"/>
          </w:tcPr>
          <w:p w14:paraId="0A074A1E" w14:textId="77777777" w:rsidR="00CB2438" w:rsidRPr="00CB2438" w:rsidRDefault="00CB2438" w:rsidP="00CB2438">
            <w:pPr>
              <w:jc w:val="center"/>
              <w:rPr>
                <w:color w:val="000000"/>
                <w:sz w:val="22"/>
                <w:szCs w:val="22"/>
              </w:rPr>
            </w:pPr>
            <w:r w:rsidRPr="00CB2438">
              <w:rPr>
                <w:color w:val="000000"/>
                <w:sz w:val="22"/>
                <w:szCs w:val="22"/>
              </w:rPr>
              <w:t>5</w:t>
            </w:r>
          </w:p>
        </w:tc>
        <w:tc>
          <w:tcPr>
            <w:tcW w:w="1619" w:type="dxa"/>
            <w:shd w:val="clear" w:color="auto" w:fill="auto"/>
            <w:vAlign w:val="center"/>
          </w:tcPr>
          <w:p w14:paraId="54B30B88" w14:textId="77777777" w:rsidR="00CB2438" w:rsidRPr="00CB2438" w:rsidRDefault="00CB2438" w:rsidP="00CB2438">
            <w:pPr>
              <w:jc w:val="center"/>
              <w:rPr>
                <w:color w:val="000000"/>
                <w:sz w:val="22"/>
                <w:szCs w:val="22"/>
              </w:rPr>
            </w:pPr>
            <w:r w:rsidRPr="00CB2438">
              <w:rPr>
                <w:color w:val="000000"/>
                <w:sz w:val="22"/>
                <w:szCs w:val="22"/>
              </w:rPr>
              <w:t>6</w:t>
            </w:r>
          </w:p>
        </w:tc>
      </w:tr>
      <w:tr w:rsidR="00CB2438" w:rsidRPr="00CB2438" w14:paraId="108927C0" w14:textId="77777777" w:rsidTr="00F95151">
        <w:tc>
          <w:tcPr>
            <w:tcW w:w="1618" w:type="dxa"/>
            <w:shd w:val="clear" w:color="auto" w:fill="auto"/>
            <w:vAlign w:val="center"/>
          </w:tcPr>
          <w:p w14:paraId="4BA59D26" w14:textId="77777777" w:rsidR="00CB2438" w:rsidRPr="00CB2438" w:rsidRDefault="00CB2438" w:rsidP="00CB2438">
            <w:pPr>
              <w:jc w:val="center"/>
              <w:rPr>
                <w:color w:val="000000"/>
                <w:sz w:val="22"/>
                <w:szCs w:val="22"/>
              </w:rPr>
            </w:pPr>
            <w:r w:rsidRPr="00CB2438">
              <w:rPr>
                <w:color w:val="000000"/>
                <w:sz w:val="22"/>
                <w:szCs w:val="22"/>
              </w:rPr>
              <w:t>Транспортировка топлива автотранспортом, руб./т (без НДС)</w:t>
            </w:r>
          </w:p>
        </w:tc>
        <w:tc>
          <w:tcPr>
            <w:tcW w:w="1618" w:type="dxa"/>
            <w:shd w:val="clear" w:color="auto" w:fill="auto"/>
            <w:vAlign w:val="center"/>
          </w:tcPr>
          <w:p w14:paraId="2B8AA9A0" w14:textId="77777777" w:rsidR="00CB2438" w:rsidRPr="00CB2438" w:rsidRDefault="00CB2438" w:rsidP="00CB2438">
            <w:pPr>
              <w:jc w:val="center"/>
              <w:rPr>
                <w:color w:val="000000"/>
                <w:sz w:val="22"/>
                <w:szCs w:val="22"/>
              </w:rPr>
            </w:pPr>
            <w:r w:rsidRPr="00CB2438">
              <w:rPr>
                <w:color w:val="000000"/>
                <w:sz w:val="22"/>
                <w:szCs w:val="22"/>
              </w:rPr>
              <w:t>399,52</w:t>
            </w:r>
          </w:p>
        </w:tc>
        <w:tc>
          <w:tcPr>
            <w:tcW w:w="1619" w:type="dxa"/>
            <w:shd w:val="clear" w:color="auto" w:fill="auto"/>
            <w:vAlign w:val="center"/>
          </w:tcPr>
          <w:p w14:paraId="019A2B68" w14:textId="77777777" w:rsidR="00CB2438" w:rsidRPr="00CB2438" w:rsidRDefault="00CB2438" w:rsidP="00CB2438">
            <w:pPr>
              <w:jc w:val="center"/>
              <w:rPr>
                <w:color w:val="000000"/>
                <w:sz w:val="22"/>
                <w:szCs w:val="22"/>
              </w:rPr>
            </w:pPr>
            <w:r w:rsidRPr="00CB2438">
              <w:rPr>
                <w:color w:val="000000"/>
                <w:sz w:val="22"/>
                <w:szCs w:val="22"/>
              </w:rPr>
              <w:t>485,42</w:t>
            </w:r>
          </w:p>
        </w:tc>
        <w:tc>
          <w:tcPr>
            <w:tcW w:w="1619" w:type="dxa"/>
            <w:shd w:val="clear" w:color="auto" w:fill="auto"/>
            <w:vAlign w:val="center"/>
          </w:tcPr>
          <w:p w14:paraId="127FE4D0" w14:textId="77777777" w:rsidR="00CB2438" w:rsidRPr="00CB2438" w:rsidRDefault="00CB2438" w:rsidP="00CB2438">
            <w:pPr>
              <w:jc w:val="center"/>
              <w:rPr>
                <w:color w:val="000000"/>
                <w:sz w:val="22"/>
                <w:szCs w:val="22"/>
              </w:rPr>
            </w:pPr>
            <w:r w:rsidRPr="00CB2438">
              <w:rPr>
                <w:color w:val="000000"/>
                <w:sz w:val="22"/>
                <w:szCs w:val="22"/>
              </w:rPr>
              <w:t>538,22</w:t>
            </w:r>
          </w:p>
        </w:tc>
        <w:tc>
          <w:tcPr>
            <w:tcW w:w="1619" w:type="dxa"/>
            <w:shd w:val="clear" w:color="auto" w:fill="auto"/>
            <w:vAlign w:val="center"/>
          </w:tcPr>
          <w:p w14:paraId="4F79C399" w14:textId="77777777" w:rsidR="00CB2438" w:rsidRPr="00CB2438" w:rsidRDefault="00CB2438" w:rsidP="00CB2438">
            <w:pPr>
              <w:jc w:val="center"/>
              <w:rPr>
                <w:color w:val="000000"/>
                <w:sz w:val="22"/>
                <w:szCs w:val="22"/>
              </w:rPr>
            </w:pPr>
            <w:r w:rsidRPr="00CB2438">
              <w:rPr>
                <w:color w:val="000000"/>
                <w:sz w:val="22"/>
                <w:szCs w:val="22"/>
              </w:rPr>
              <w:t>169,10</w:t>
            </w:r>
          </w:p>
        </w:tc>
        <w:tc>
          <w:tcPr>
            <w:tcW w:w="1619" w:type="dxa"/>
            <w:shd w:val="clear" w:color="auto" w:fill="auto"/>
            <w:vAlign w:val="center"/>
          </w:tcPr>
          <w:p w14:paraId="0D51A73B" w14:textId="77777777" w:rsidR="00CB2438" w:rsidRPr="00CB2438" w:rsidRDefault="00CB2438" w:rsidP="00CB2438">
            <w:pPr>
              <w:jc w:val="center"/>
              <w:rPr>
                <w:color w:val="000000"/>
                <w:sz w:val="22"/>
                <w:szCs w:val="22"/>
              </w:rPr>
            </w:pPr>
            <w:r w:rsidRPr="00CB2438">
              <w:rPr>
                <w:color w:val="000000"/>
                <w:sz w:val="22"/>
                <w:szCs w:val="22"/>
              </w:rPr>
              <w:t>-61,77</w:t>
            </w:r>
          </w:p>
        </w:tc>
      </w:tr>
      <w:bookmarkEnd w:id="425"/>
    </w:tbl>
    <w:p w14:paraId="78C6B5C1" w14:textId="77777777" w:rsidR="00CB2438" w:rsidRPr="00CB2438" w:rsidRDefault="00CB2438" w:rsidP="00CB2438">
      <w:pPr>
        <w:tabs>
          <w:tab w:val="left" w:pos="1890"/>
        </w:tabs>
        <w:ind w:right="142" w:firstLine="709"/>
        <w:jc w:val="both"/>
      </w:pPr>
    </w:p>
    <w:p w14:paraId="7A37B87A" w14:textId="77777777" w:rsidR="00CB2438" w:rsidRPr="00CB2438" w:rsidRDefault="00CB2438" w:rsidP="00CB2438">
      <w:pPr>
        <w:tabs>
          <w:tab w:val="left" w:pos="1890"/>
        </w:tabs>
        <w:ind w:right="142" w:firstLine="709"/>
        <w:jc w:val="both"/>
      </w:pPr>
      <w:r w:rsidRPr="00CB2438">
        <w:t xml:space="preserve"> Стоимость погрузки и </w:t>
      </w:r>
      <w:proofErr w:type="spellStart"/>
      <w:r w:rsidRPr="00CB2438">
        <w:t>буртовки</w:t>
      </w:r>
      <w:proofErr w:type="spellEnd"/>
      <w:r w:rsidRPr="00CB2438">
        <w:t xml:space="preserve"> угля принята экспертами на уровне экономически обоснованных расходов на основании фактических данных 2021 года с учетом применения ИЦП по транспорту на 2022 и 2023 годы, 114,3 и 106,0, соответственно, согласно прогнозу Минэкономразвития РФ, одобренному на заседании Правительства РФ </w:t>
      </w:r>
      <w:r w:rsidRPr="00CB2438">
        <w:lastRenderedPageBreak/>
        <w:t xml:space="preserve">от 22.09.2022, опубликованному на официальном сайте Минэкономразвития РФ от 28.09.2022, в размере 1 144,81 тыс. руб. </w:t>
      </w:r>
    </w:p>
    <w:p w14:paraId="46AD1AD4" w14:textId="77777777" w:rsidR="00CB2438" w:rsidRPr="00CB2438" w:rsidRDefault="00CB2438" w:rsidP="00CB2438">
      <w:pPr>
        <w:tabs>
          <w:tab w:val="left" w:pos="1890"/>
        </w:tabs>
        <w:ind w:right="142" w:firstLine="709"/>
        <w:jc w:val="both"/>
      </w:pPr>
      <w:r w:rsidRPr="00CB2438">
        <w:t xml:space="preserve">1 144,81 тыс. руб. = 942,23 тыс. руб. * 114,3%*106,3%, </w:t>
      </w:r>
    </w:p>
    <w:p w14:paraId="79EB1041" w14:textId="77777777" w:rsidR="00CB2438" w:rsidRPr="00CB2438" w:rsidRDefault="00CB2438" w:rsidP="00CB2438">
      <w:pPr>
        <w:tabs>
          <w:tab w:val="left" w:pos="1890"/>
        </w:tabs>
        <w:ind w:right="142"/>
        <w:jc w:val="both"/>
      </w:pPr>
      <w:r w:rsidRPr="00CB2438">
        <w:t>или 169,43 руб./т:</w:t>
      </w:r>
    </w:p>
    <w:p w14:paraId="49DB7444" w14:textId="77777777" w:rsidR="00CB2438" w:rsidRPr="00CB2438" w:rsidRDefault="00CB2438" w:rsidP="00CB2438">
      <w:pPr>
        <w:tabs>
          <w:tab w:val="left" w:pos="1890"/>
        </w:tabs>
        <w:ind w:right="142"/>
        <w:jc w:val="both"/>
      </w:pPr>
      <w:r w:rsidRPr="00CB2438">
        <w:t xml:space="preserve">           169,43 руб./т. = 1 144,81 тыс. руб. / 6 756,86 т * 1000</w:t>
      </w:r>
    </w:p>
    <w:p w14:paraId="030828DA" w14:textId="77777777" w:rsidR="00CB2438" w:rsidRPr="00CB2438" w:rsidRDefault="00CB2438" w:rsidP="00CB2438">
      <w:pPr>
        <w:tabs>
          <w:tab w:val="left" w:pos="1890"/>
        </w:tabs>
        <w:ind w:right="142" w:firstLine="709"/>
        <w:jc w:val="both"/>
      </w:pPr>
    </w:p>
    <w:p w14:paraId="6B13E5FF" w14:textId="77777777" w:rsidR="00CB2438" w:rsidRPr="00CB2438" w:rsidRDefault="00CB2438" w:rsidP="00CB2438">
      <w:pPr>
        <w:tabs>
          <w:tab w:val="left" w:pos="1890"/>
        </w:tabs>
        <w:ind w:right="142" w:firstLine="709"/>
        <w:jc w:val="both"/>
      </w:pPr>
      <w:r w:rsidRPr="00CB2438">
        <w:t>Всего расходы на транспортировку составили 2</w:t>
      </w:r>
      <w:r w:rsidRPr="00CB2438">
        <w:rPr>
          <w:lang w:val="en-US"/>
        </w:rPr>
        <w:t> </w:t>
      </w:r>
      <w:r w:rsidRPr="00CB2438">
        <w:t>287,37 тыс. руб.</w:t>
      </w:r>
    </w:p>
    <w:p w14:paraId="756B4752" w14:textId="77777777" w:rsidR="00CB2438" w:rsidRPr="00CB2438" w:rsidRDefault="00CB2438" w:rsidP="00CB2438">
      <w:pPr>
        <w:tabs>
          <w:tab w:val="left" w:pos="1890"/>
        </w:tabs>
        <w:ind w:right="142" w:firstLine="709"/>
        <w:jc w:val="both"/>
      </w:pPr>
      <w:r w:rsidRPr="00CB2438">
        <w:t>Скорректированные расходы по статье на 2023 год составили 11 784,38 тыс. руб., в том числе, стоимость натурального топлива – 9 497,01 тыс. руб., стоимость транспортировки – 2 287,37 тыс. руб.</w:t>
      </w:r>
    </w:p>
    <w:p w14:paraId="2F9C03E9" w14:textId="77777777" w:rsidR="00CB2438" w:rsidRPr="00CB2438" w:rsidRDefault="00CB2438" w:rsidP="00CB2438">
      <w:pPr>
        <w:widowControl w:val="0"/>
        <w:tabs>
          <w:tab w:val="left" w:pos="1890"/>
        </w:tabs>
        <w:ind w:right="142" w:firstLine="709"/>
        <w:jc w:val="both"/>
      </w:pPr>
      <w:r w:rsidRPr="00CB2438">
        <w:t xml:space="preserve">Корректировка плановых расходов на топливо в 2023 году, относительно предложений предприятия, составила 8786,74 тыс. руб. в сторону снижения, в связи в связи с </w:t>
      </w:r>
      <w:bookmarkStart w:id="426" w:name="_Hlk115715039"/>
      <w:r w:rsidRPr="00CB2438">
        <w:t>использованием расхода натурального топлива, отличного от предложений предприятия</w:t>
      </w:r>
      <w:bookmarkEnd w:id="426"/>
      <w:r w:rsidRPr="00CB2438">
        <w:t>.</w:t>
      </w:r>
    </w:p>
    <w:p w14:paraId="0F4EC383" w14:textId="77777777" w:rsidR="00CB2438" w:rsidRPr="00CB2438" w:rsidRDefault="00CB2438" w:rsidP="00CB2438">
      <w:pPr>
        <w:tabs>
          <w:tab w:val="left" w:pos="1890"/>
        </w:tabs>
        <w:ind w:right="142" w:firstLine="709"/>
        <w:jc w:val="both"/>
      </w:pPr>
      <w:r w:rsidRPr="00CB2438">
        <w:t>Сводная информация в разрезе статей затрат отражена в приложении 2 к данному экспертному заключению.</w:t>
      </w:r>
    </w:p>
    <w:p w14:paraId="5BAF1F1A" w14:textId="77777777" w:rsidR="00CB2438" w:rsidRPr="00CB2438" w:rsidRDefault="00CB2438" w:rsidP="00CB2438">
      <w:pPr>
        <w:tabs>
          <w:tab w:val="left" w:pos="1890"/>
        </w:tabs>
        <w:ind w:right="142" w:firstLine="709"/>
        <w:jc w:val="both"/>
      </w:pPr>
    </w:p>
    <w:p w14:paraId="68491038" w14:textId="77777777" w:rsidR="00CB2438" w:rsidRPr="00CB2438" w:rsidRDefault="00CB2438" w:rsidP="00CB2438">
      <w:pPr>
        <w:spacing w:after="60"/>
        <w:jc w:val="center"/>
        <w:outlineLvl w:val="1"/>
        <w:rPr>
          <w:b/>
          <w:bCs/>
          <w:snapToGrid w:val="0"/>
          <w:sz w:val="28"/>
          <w:szCs w:val="28"/>
          <w:lang w:val="x-none" w:eastAsia="x-none"/>
        </w:rPr>
      </w:pPr>
      <w:r w:rsidRPr="00CB2438">
        <w:rPr>
          <w:b/>
          <w:bCs/>
          <w:snapToGrid w:val="0"/>
          <w:sz w:val="28"/>
          <w:szCs w:val="28"/>
          <w:lang w:val="x-none" w:eastAsia="x-none"/>
        </w:rPr>
        <w:t>8.2 Расходы на электрическую энергию</w:t>
      </w:r>
    </w:p>
    <w:p w14:paraId="56002423" w14:textId="77777777" w:rsidR="00CB2438" w:rsidRPr="00CB2438" w:rsidRDefault="00CB2438" w:rsidP="00CB2438">
      <w:pPr>
        <w:ind w:firstLine="720"/>
        <w:jc w:val="both"/>
      </w:pPr>
    </w:p>
    <w:p w14:paraId="5E772CDA" w14:textId="77777777" w:rsidR="00CB2438" w:rsidRPr="00CB2438" w:rsidRDefault="00CB2438" w:rsidP="00CB2438">
      <w:pPr>
        <w:tabs>
          <w:tab w:val="left" w:pos="1890"/>
        </w:tabs>
        <w:ind w:right="142" w:firstLine="709"/>
        <w:jc w:val="both"/>
      </w:pPr>
      <w:r w:rsidRPr="00CB2438">
        <w:t xml:space="preserve">По данной статье предприятием планируются расходы в размере </w:t>
      </w:r>
      <w:r w:rsidRPr="00CB2438">
        <w:br/>
        <w:t>5 368,56 тыс. руб., при объеме потребления электроэнергии 1 265,40 тыс. кВт*ч.</w:t>
      </w:r>
    </w:p>
    <w:p w14:paraId="1D0094BE" w14:textId="77777777" w:rsidR="00CB2438" w:rsidRPr="00CB2438" w:rsidRDefault="00CB2438" w:rsidP="00CB2438">
      <w:pPr>
        <w:tabs>
          <w:tab w:val="left" w:pos="1890"/>
        </w:tabs>
        <w:ind w:right="142" w:firstLine="709"/>
        <w:jc w:val="both"/>
      </w:pPr>
      <w:r w:rsidRPr="00CB243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 представленные по системе ЕИАС в формате шаблона DOCS.FORM.6.42: договор энергоснабжения от 25.02.2020 № 400188 с ПАО «</w:t>
      </w:r>
      <w:proofErr w:type="spellStart"/>
      <w:r w:rsidRPr="00CB2438">
        <w:t>Кузбассэнергосбыт</w:t>
      </w:r>
      <w:proofErr w:type="spellEnd"/>
      <w:r w:rsidRPr="00CB2438">
        <w:t>»; ДС от 26.03.2021 к договору энергоснабжения от 16.03.2022 № 400188 с ПАО «</w:t>
      </w:r>
      <w:proofErr w:type="spellStart"/>
      <w:r w:rsidRPr="00CB2438">
        <w:t>Кузбассэнергосбыт</w:t>
      </w:r>
      <w:proofErr w:type="spellEnd"/>
      <w:r w:rsidRPr="00CB2438">
        <w:t>»; контракт энергоснабжения от 16.03.2022 № 400188 с ПАО «</w:t>
      </w:r>
      <w:proofErr w:type="spellStart"/>
      <w:r w:rsidRPr="00CB2438">
        <w:t>Кузбассэнергосбыт</w:t>
      </w:r>
      <w:proofErr w:type="spellEnd"/>
      <w:r w:rsidRPr="00CB2438">
        <w:t>», заключенный согласно п. 29 ч. 1 ст. 93 Федерального закона от 05.04.2013 №44-ФЗ «О контрактной системе в сфере закупок товаров, работ, услуг для обеспечения государственных и муниципальных нужд» с гарантирующим поставщиком электрической энергии.</w:t>
      </w:r>
      <w:r w:rsidRPr="00CB2438">
        <w:rPr>
          <w:lang w:eastAsia="ar-SA"/>
        </w:rPr>
        <w:t xml:space="preserve"> Сводная информация и смета расходов по производству и реализации тепловой энергии ГБУЗ ККЦОЗШ. </w:t>
      </w:r>
      <w:r w:rsidRPr="00CB2438">
        <w:t xml:space="preserve">Реестр расходов на приобретение энергетических ресурсов приложение 5.4. Расчет стоимости электроэнергии 2021-2023. Справка о фактическом потреблении электроэнергии при производстве и транспортировке тепловой энергии ГБУЗ ККЦОЗШ 2021. </w:t>
      </w:r>
    </w:p>
    <w:p w14:paraId="3A5705EE" w14:textId="77777777" w:rsidR="00CB2438" w:rsidRPr="00CB2438" w:rsidRDefault="00CB2438" w:rsidP="00CB2438">
      <w:pPr>
        <w:ind w:right="142" w:firstLine="709"/>
        <w:jc w:val="both"/>
      </w:pPr>
      <w:r w:rsidRPr="00CB2438">
        <w:t>Средневзвешенный тариф на покупку электрической энергии за 2021 составляет 3,806254 руб./кВт*ч., расчет проверен экспертами и подтвержден предоставленными счетами-фактурами на оплату электроэнергии за 2021 год.</w:t>
      </w:r>
    </w:p>
    <w:p w14:paraId="378B4B2F" w14:textId="77777777" w:rsidR="00CB2438" w:rsidRPr="00CB2438" w:rsidRDefault="00CB2438" w:rsidP="00CB2438">
      <w:pPr>
        <w:ind w:right="142" w:firstLine="709"/>
        <w:jc w:val="both"/>
      </w:pPr>
      <w:r w:rsidRPr="00CB2438">
        <w:t>Эксперты рассчитали цену покупки электрической энергии на 2023 год, с последовательным применением индексов цен производителей на обеспечение электрической энергией на 2022 и 2023 год в размере 1,045 и 1,08,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в размере 4,295739 руб./кВт*ч.</w:t>
      </w:r>
    </w:p>
    <w:p w14:paraId="75D02E1A" w14:textId="77777777" w:rsidR="00CB2438" w:rsidRPr="00CB2438" w:rsidRDefault="00CB2438" w:rsidP="00CB2438">
      <w:pPr>
        <w:ind w:right="142" w:firstLine="709"/>
        <w:jc w:val="both"/>
      </w:pPr>
      <w:r w:rsidRPr="00CB2438">
        <w:t xml:space="preserve">Экспертами принят объем потребления электроэнергии в размере 1 110,37 </w:t>
      </w:r>
      <w:proofErr w:type="spellStart"/>
      <w:proofErr w:type="gramStart"/>
      <w:r w:rsidRPr="00CB2438">
        <w:t>тыс.кВт</w:t>
      </w:r>
      <w:proofErr w:type="spellEnd"/>
      <w:proofErr w:type="gramEnd"/>
      <w:r w:rsidRPr="00CB2438">
        <w:t>*ч., (в соответствии с п. 34 Методических указаний произведен расчет объема потребления электроэнергии с учетом изменения полезного отпуска тепловой энергии).</w:t>
      </w:r>
    </w:p>
    <w:p w14:paraId="4E858817" w14:textId="77777777" w:rsidR="00CB2438" w:rsidRPr="00CB2438" w:rsidRDefault="00CB2438" w:rsidP="00CB2438">
      <w:pPr>
        <w:tabs>
          <w:tab w:val="left" w:pos="426"/>
          <w:tab w:val="left" w:pos="1418"/>
          <w:tab w:val="left" w:pos="1560"/>
        </w:tabs>
        <w:ind w:right="142" w:firstLine="709"/>
        <w:jc w:val="both"/>
      </w:pPr>
      <w:r w:rsidRPr="00CB2438">
        <w:t>Таким образом, скорректированные расходы по статье на 2023 год составили 4 769,85 тыс. руб.</w:t>
      </w:r>
    </w:p>
    <w:p w14:paraId="73C2C2E1" w14:textId="77777777" w:rsidR="00CB2438" w:rsidRPr="00CB2438" w:rsidRDefault="00CB2438" w:rsidP="00CB2438">
      <w:pPr>
        <w:ind w:right="142" w:firstLine="709"/>
        <w:jc w:val="both"/>
      </w:pPr>
      <w:r w:rsidRPr="00CB2438">
        <w:t xml:space="preserve">Корректировка плановых расходов по статье «Электроэнергия» на 2023 год, относительно предложений предприятия, составила 598,71 тыс. руб. в сторону снижения, </w:t>
      </w:r>
      <w:r w:rsidRPr="00CB2438">
        <w:lastRenderedPageBreak/>
        <w:t xml:space="preserve">в связи с рассчитанным экспертами объемом электроэнергии, согласно пункту 34 Методических указаний. </w:t>
      </w:r>
    </w:p>
    <w:p w14:paraId="11BB1A7E" w14:textId="77777777" w:rsidR="00CB2438" w:rsidRPr="00CB2438" w:rsidRDefault="00CB2438" w:rsidP="00CB2438">
      <w:pPr>
        <w:ind w:right="142" w:firstLine="709"/>
        <w:jc w:val="both"/>
      </w:pPr>
    </w:p>
    <w:p w14:paraId="51F404DA" w14:textId="77777777" w:rsidR="00CB2438" w:rsidRPr="00CB2438" w:rsidRDefault="00CB2438" w:rsidP="00CB2438">
      <w:pPr>
        <w:jc w:val="center"/>
        <w:rPr>
          <w:b/>
          <w:lang w:val="x-none" w:eastAsia="x-none"/>
        </w:rPr>
      </w:pPr>
      <w:r w:rsidRPr="00CB2438">
        <w:rPr>
          <w:b/>
          <w:lang w:eastAsia="x-none"/>
        </w:rPr>
        <w:t xml:space="preserve">8.3 </w:t>
      </w:r>
      <w:r w:rsidRPr="00CB2438">
        <w:rPr>
          <w:b/>
          <w:lang w:val="x-none" w:eastAsia="x-none"/>
        </w:rPr>
        <w:t>Расходы на холодную воду</w:t>
      </w:r>
    </w:p>
    <w:p w14:paraId="196AF810" w14:textId="77777777" w:rsidR="00CB2438" w:rsidRPr="00CB2438" w:rsidRDefault="00CB2438" w:rsidP="00CB2438">
      <w:pPr>
        <w:tabs>
          <w:tab w:val="left" w:pos="709"/>
        </w:tabs>
        <w:ind w:firstLine="851"/>
        <w:jc w:val="both"/>
      </w:pPr>
    </w:p>
    <w:p w14:paraId="37BB41A0" w14:textId="77777777" w:rsidR="00CB2438" w:rsidRPr="00CB2438" w:rsidRDefault="00CB2438" w:rsidP="00CB2438">
      <w:pPr>
        <w:tabs>
          <w:tab w:val="left" w:pos="1890"/>
        </w:tabs>
        <w:ind w:right="142" w:firstLine="709"/>
        <w:jc w:val="both"/>
      </w:pPr>
      <w:r w:rsidRPr="00CB2438">
        <w:t>Предприятием заявлены расходы по статье на уровне 177,26 тыс. руб. на объем воды в 4,502 тыс. м3.</w:t>
      </w:r>
    </w:p>
    <w:p w14:paraId="25D1595D" w14:textId="77777777" w:rsidR="00CB2438" w:rsidRPr="00CB2438" w:rsidRDefault="00CB2438" w:rsidP="00CB2438">
      <w:pPr>
        <w:tabs>
          <w:tab w:val="left" w:pos="1890"/>
        </w:tabs>
        <w:ind w:right="142" w:firstLine="709"/>
        <w:jc w:val="both"/>
      </w:pPr>
      <w:r w:rsidRPr="00CB2438">
        <w:t>Поставщиком воды является ОАО «СКЭК» в соответствии с контрактом (единым договором) холодного водоснабжения и водоотведения № 128-ЛК от 21.02.2022, представленным по системе ЕИАС в формате шаблона DOCS.FORM.6.42. Постановлением региональной энергетической комиссии Кузбасса от 17.12.2019 № 603 ( в ред. от 17.12.2021 № 772) были утверждены тарифы для ОАО «СКЭК» на период с 18.12.2019 - по 31.12.2023.</w:t>
      </w:r>
    </w:p>
    <w:p w14:paraId="6B5E0E23" w14:textId="77777777" w:rsidR="00CB2438" w:rsidRPr="00CB2438" w:rsidRDefault="00CB2438" w:rsidP="00CB2438">
      <w:pPr>
        <w:ind w:right="142" w:firstLine="709"/>
        <w:jc w:val="both"/>
      </w:pPr>
      <w:r w:rsidRPr="00CB2438">
        <w:t xml:space="preserve">Стоимость 1 м3 </w:t>
      </w:r>
      <w:proofErr w:type="gramStart"/>
      <w:r w:rsidRPr="00CB2438">
        <w:t>холодной воды</w:t>
      </w:r>
      <w:proofErr w:type="gramEnd"/>
      <w:r w:rsidRPr="00CB2438">
        <w:t xml:space="preserve"> поставляемой ОАО «СКЭК» на 2023 год предлагается принять на уровне 39,13 руб./м3 (без НДС). Затраты приняты исходя из уровня среднегодовых значений тарифов (рассчитанных в соответствии с тарифами, утверждёнными</w:t>
      </w:r>
      <w:r w:rsidRPr="00CB2438">
        <w:rPr>
          <w:szCs w:val="20"/>
        </w:rPr>
        <w:t xml:space="preserve"> </w:t>
      </w:r>
      <w:r w:rsidRPr="00CB2438">
        <w:t>постановлением от 17.12.2021     № 772 на 2023 год), а также доли планового объема реализации тепловой энергии потребителям по полугодиям (1 полугодие – 57,79 % и 2 полугодие – 42,21).</w:t>
      </w:r>
    </w:p>
    <w:p w14:paraId="12514E40" w14:textId="77777777" w:rsidR="00CB2438" w:rsidRPr="00CB2438" w:rsidRDefault="00CB2438" w:rsidP="00CB2438">
      <w:pPr>
        <w:ind w:right="142" w:firstLine="709"/>
        <w:jc w:val="both"/>
      </w:pPr>
      <w:r w:rsidRPr="00CB2438">
        <w:t xml:space="preserve"> Экспертами принят объем потребления воды 4,082078 тыс. м3.                           (в соответствии с п. 34 Методическими указаниями произведен расчет объема потребления воды с учетом изменения полезного отпуска тепловой энергии).</w:t>
      </w:r>
    </w:p>
    <w:p w14:paraId="5433B8B4" w14:textId="77777777" w:rsidR="00CB2438" w:rsidRPr="00CB2438" w:rsidRDefault="00CB2438" w:rsidP="00CB2438">
      <w:pPr>
        <w:tabs>
          <w:tab w:val="left" w:pos="1890"/>
        </w:tabs>
        <w:ind w:right="142" w:firstLine="709"/>
        <w:jc w:val="both"/>
      </w:pPr>
      <w:r w:rsidRPr="00CB2438">
        <w:t>Всего расходы на холодную воду составят по расчёту экспертов 159,72 тыс. руб.</w:t>
      </w:r>
    </w:p>
    <w:p w14:paraId="5F41A7DB" w14:textId="77777777" w:rsidR="00CB2438" w:rsidRPr="00CB2438" w:rsidRDefault="00CB2438" w:rsidP="00CB2438">
      <w:pPr>
        <w:ind w:right="142" w:firstLine="709"/>
        <w:jc w:val="both"/>
        <w:rPr>
          <w:szCs w:val="20"/>
        </w:rPr>
      </w:pPr>
      <w:r w:rsidRPr="00CB2438">
        <w:t>Корректировка плановых расходов по статье на 2023 год относительно предложений предприятия, составила 17,54 тыс. руб. в сторону снижения, в связи с корректировкой объёмом воды на производство тепловой энергии.</w:t>
      </w:r>
      <w:r w:rsidRPr="00CB2438">
        <w:rPr>
          <w:szCs w:val="20"/>
        </w:rPr>
        <w:t xml:space="preserve"> </w:t>
      </w:r>
    </w:p>
    <w:p w14:paraId="74D16DEC" w14:textId="77777777" w:rsidR="00CB2438" w:rsidRPr="00CB2438" w:rsidRDefault="00CB2438" w:rsidP="00CB2438">
      <w:pPr>
        <w:ind w:right="142" w:firstLine="709"/>
        <w:jc w:val="both"/>
      </w:pPr>
      <w:r w:rsidRPr="00CB2438">
        <w:t>Реестр расходов на приобретение энергетических ресурсов, холодной воды и теплоносителя представлен в таблице 9.</w:t>
      </w:r>
    </w:p>
    <w:p w14:paraId="2172F01F" w14:textId="77777777" w:rsidR="00CB2438" w:rsidRPr="00CB2438" w:rsidRDefault="00CB2438" w:rsidP="00CB2438">
      <w:pPr>
        <w:ind w:firstLine="851"/>
        <w:jc w:val="center"/>
      </w:pPr>
      <w:r w:rsidRPr="00CB2438">
        <w:t xml:space="preserve">                                                                                                       Таблица 9</w:t>
      </w:r>
    </w:p>
    <w:p w14:paraId="517292A1" w14:textId="77777777" w:rsidR="00CB2438" w:rsidRPr="00CB2438" w:rsidRDefault="00CB2438" w:rsidP="00CB2438">
      <w:pPr>
        <w:jc w:val="center"/>
        <w:rPr>
          <w:bCs/>
        </w:rPr>
      </w:pPr>
      <w:r w:rsidRPr="00CB2438">
        <w:rPr>
          <w:bCs/>
        </w:rPr>
        <w:t xml:space="preserve">Реестр расходов на приобретение энергетических ресурсов, </w:t>
      </w:r>
    </w:p>
    <w:p w14:paraId="336FFB43" w14:textId="77777777" w:rsidR="00CB2438" w:rsidRPr="00CB2438" w:rsidRDefault="00CB2438" w:rsidP="00CB2438">
      <w:pPr>
        <w:jc w:val="center"/>
        <w:rPr>
          <w:bCs/>
        </w:rPr>
      </w:pPr>
      <w:r w:rsidRPr="00CB2438">
        <w:rPr>
          <w:bCs/>
        </w:rPr>
        <w:t xml:space="preserve">холодной воды и теплоносителя </w:t>
      </w:r>
    </w:p>
    <w:p w14:paraId="6A070BD5" w14:textId="77777777" w:rsidR="00CB2438" w:rsidRPr="00CB2438" w:rsidRDefault="00CB2438" w:rsidP="00CB2438">
      <w:pPr>
        <w:jc w:val="center"/>
      </w:pPr>
      <w:r w:rsidRPr="00CB2438">
        <w:t xml:space="preserve">                                                                                                                   тыс. руб.</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93"/>
        <w:gridCol w:w="1607"/>
        <w:gridCol w:w="1742"/>
        <w:gridCol w:w="1674"/>
        <w:gridCol w:w="1449"/>
      </w:tblGrid>
      <w:tr w:rsidR="00CB2438" w:rsidRPr="00CB2438" w14:paraId="746FBFB6" w14:textId="77777777" w:rsidTr="00F95151">
        <w:trPr>
          <w:trHeight w:val="846"/>
          <w:tblHeader/>
        </w:trPr>
        <w:tc>
          <w:tcPr>
            <w:tcW w:w="304" w:type="pct"/>
            <w:shd w:val="clear" w:color="auto" w:fill="auto"/>
            <w:vAlign w:val="center"/>
            <w:hideMark/>
          </w:tcPr>
          <w:p w14:paraId="2B5DEA0F" w14:textId="77777777" w:rsidR="00CB2438" w:rsidRPr="00CB2438" w:rsidRDefault="00CB2438" w:rsidP="00CB2438">
            <w:pPr>
              <w:jc w:val="center"/>
            </w:pPr>
            <w:r w:rsidRPr="00CB2438">
              <w:t>№ п/п</w:t>
            </w:r>
          </w:p>
        </w:tc>
        <w:tc>
          <w:tcPr>
            <w:tcW w:w="1176" w:type="pct"/>
            <w:shd w:val="clear" w:color="auto" w:fill="auto"/>
            <w:vAlign w:val="center"/>
            <w:hideMark/>
          </w:tcPr>
          <w:p w14:paraId="4CE908B5" w14:textId="77777777" w:rsidR="00CB2438" w:rsidRPr="00CB2438" w:rsidRDefault="00CB2438" w:rsidP="00CB2438">
            <w:pPr>
              <w:jc w:val="center"/>
            </w:pPr>
            <w:r w:rsidRPr="00CB2438">
              <w:t>Наименование ресурса</w:t>
            </w:r>
          </w:p>
        </w:tc>
        <w:tc>
          <w:tcPr>
            <w:tcW w:w="899" w:type="pct"/>
            <w:shd w:val="clear" w:color="auto" w:fill="auto"/>
            <w:vAlign w:val="center"/>
            <w:hideMark/>
          </w:tcPr>
          <w:p w14:paraId="22FFD7A1" w14:textId="77777777" w:rsidR="00CB2438" w:rsidRPr="00CB2438" w:rsidRDefault="00CB2438" w:rsidP="00CB2438">
            <w:pPr>
              <w:jc w:val="center"/>
            </w:pPr>
            <w:r w:rsidRPr="00CB2438">
              <w:t>Утверждено на 2021 год</w:t>
            </w:r>
          </w:p>
        </w:tc>
        <w:tc>
          <w:tcPr>
            <w:tcW w:w="973" w:type="pct"/>
            <w:shd w:val="clear" w:color="auto" w:fill="auto"/>
            <w:vAlign w:val="center"/>
            <w:hideMark/>
          </w:tcPr>
          <w:p w14:paraId="4C000717" w14:textId="77777777" w:rsidR="00CB2438" w:rsidRPr="00CB2438" w:rsidRDefault="00CB2438" w:rsidP="00CB2438">
            <w:pPr>
              <w:jc w:val="center"/>
            </w:pPr>
            <w:r w:rsidRPr="00CB2438">
              <w:t>Предложения предприятия на 2023 год</w:t>
            </w:r>
          </w:p>
        </w:tc>
        <w:tc>
          <w:tcPr>
            <w:tcW w:w="936" w:type="pct"/>
            <w:shd w:val="clear" w:color="auto" w:fill="auto"/>
            <w:vAlign w:val="center"/>
            <w:hideMark/>
          </w:tcPr>
          <w:p w14:paraId="381CE1C3" w14:textId="77777777" w:rsidR="00CB2438" w:rsidRPr="00CB2438" w:rsidRDefault="00CB2438" w:rsidP="00CB2438">
            <w:pPr>
              <w:jc w:val="center"/>
            </w:pPr>
            <w:r w:rsidRPr="00CB2438">
              <w:t>Предложения экспертов на 2023 год</w:t>
            </w:r>
          </w:p>
        </w:tc>
        <w:tc>
          <w:tcPr>
            <w:tcW w:w="712" w:type="pct"/>
            <w:vAlign w:val="center"/>
          </w:tcPr>
          <w:p w14:paraId="470DB89A" w14:textId="77777777" w:rsidR="00CB2438" w:rsidRPr="00CB2438" w:rsidRDefault="00CB2438" w:rsidP="00CB2438">
            <w:pPr>
              <w:jc w:val="center"/>
            </w:pPr>
            <w:r w:rsidRPr="00CB2438">
              <w:t>Отклонение (5-4)</w:t>
            </w:r>
          </w:p>
        </w:tc>
      </w:tr>
      <w:tr w:rsidR="00CB2438" w:rsidRPr="00CB2438" w14:paraId="09B8B146" w14:textId="77777777" w:rsidTr="00F95151">
        <w:trPr>
          <w:trHeight w:val="277"/>
        </w:trPr>
        <w:tc>
          <w:tcPr>
            <w:tcW w:w="304" w:type="pct"/>
            <w:shd w:val="clear" w:color="auto" w:fill="auto"/>
            <w:vAlign w:val="center"/>
          </w:tcPr>
          <w:p w14:paraId="7E1AAC2A" w14:textId="77777777" w:rsidR="00CB2438" w:rsidRPr="00CB2438" w:rsidRDefault="00CB2438" w:rsidP="00CB2438">
            <w:pPr>
              <w:jc w:val="center"/>
            </w:pPr>
            <w:r w:rsidRPr="00CB2438">
              <w:t>1</w:t>
            </w:r>
          </w:p>
        </w:tc>
        <w:tc>
          <w:tcPr>
            <w:tcW w:w="1176" w:type="pct"/>
            <w:shd w:val="clear" w:color="auto" w:fill="auto"/>
            <w:vAlign w:val="center"/>
          </w:tcPr>
          <w:p w14:paraId="604BBB9F" w14:textId="77777777" w:rsidR="00CB2438" w:rsidRPr="00CB2438" w:rsidRDefault="00CB2438" w:rsidP="00CB2438">
            <w:pPr>
              <w:jc w:val="center"/>
            </w:pPr>
            <w:r w:rsidRPr="00CB2438">
              <w:t>2</w:t>
            </w:r>
          </w:p>
        </w:tc>
        <w:tc>
          <w:tcPr>
            <w:tcW w:w="899" w:type="pct"/>
            <w:shd w:val="clear" w:color="auto" w:fill="auto"/>
            <w:vAlign w:val="center"/>
          </w:tcPr>
          <w:p w14:paraId="5469A00C" w14:textId="77777777" w:rsidR="00CB2438" w:rsidRPr="00CB2438" w:rsidRDefault="00CB2438" w:rsidP="00CB2438">
            <w:pPr>
              <w:jc w:val="center"/>
            </w:pPr>
            <w:r w:rsidRPr="00CB2438">
              <w:t>3</w:t>
            </w:r>
          </w:p>
        </w:tc>
        <w:tc>
          <w:tcPr>
            <w:tcW w:w="973" w:type="pct"/>
            <w:shd w:val="clear" w:color="auto" w:fill="auto"/>
            <w:vAlign w:val="center"/>
          </w:tcPr>
          <w:p w14:paraId="732DCBAA" w14:textId="77777777" w:rsidR="00CB2438" w:rsidRPr="00CB2438" w:rsidRDefault="00CB2438" w:rsidP="00CB2438">
            <w:pPr>
              <w:jc w:val="center"/>
            </w:pPr>
            <w:r w:rsidRPr="00CB2438">
              <w:t>4</w:t>
            </w:r>
          </w:p>
        </w:tc>
        <w:tc>
          <w:tcPr>
            <w:tcW w:w="936" w:type="pct"/>
            <w:shd w:val="clear" w:color="auto" w:fill="auto"/>
            <w:vAlign w:val="center"/>
          </w:tcPr>
          <w:p w14:paraId="3EEB3AC2" w14:textId="77777777" w:rsidR="00CB2438" w:rsidRPr="00CB2438" w:rsidRDefault="00CB2438" w:rsidP="00CB2438">
            <w:pPr>
              <w:jc w:val="center"/>
            </w:pPr>
            <w:r w:rsidRPr="00CB2438">
              <w:t>5</w:t>
            </w:r>
          </w:p>
        </w:tc>
        <w:tc>
          <w:tcPr>
            <w:tcW w:w="712" w:type="pct"/>
            <w:vAlign w:val="center"/>
          </w:tcPr>
          <w:p w14:paraId="613A0402" w14:textId="77777777" w:rsidR="00CB2438" w:rsidRPr="00CB2438" w:rsidRDefault="00CB2438" w:rsidP="00CB2438">
            <w:pPr>
              <w:jc w:val="center"/>
            </w:pPr>
            <w:r w:rsidRPr="00CB2438">
              <w:t>6</w:t>
            </w:r>
          </w:p>
        </w:tc>
      </w:tr>
      <w:tr w:rsidR="00CB2438" w:rsidRPr="00CB2438" w14:paraId="7A219646" w14:textId="77777777" w:rsidTr="00F95151">
        <w:trPr>
          <w:trHeight w:val="360"/>
        </w:trPr>
        <w:tc>
          <w:tcPr>
            <w:tcW w:w="304" w:type="pct"/>
            <w:shd w:val="clear" w:color="auto" w:fill="auto"/>
            <w:vAlign w:val="center"/>
            <w:hideMark/>
          </w:tcPr>
          <w:p w14:paraId="0D75772A" w14:textId="77777777" w:rsidR="00CB2438" w:rsidRPr="00CB2438" w:rsidRDefault="00CB2438" w:rsidP="00CB2438">
            <w:pPr>
              <w:jc w:val="center"/>
            </w:pPr>
            <w:r w:rsidRPr="00CB2438">
              <w:t>1</w:t>
            </w:r>
          </w:p>
        </w:tc>
        <w:tc>
          <w:tcPr>
            <w:tcW w:w="1176" w:type="pct"/>
            <w:shd w:val="clear" w:color="auto" w:fill="auto"/>
            <w:vAlign w:val="center"/>
            <w:hideMark/>
          </w:tcPr>
          <w:p w14:paraId="6E694A97" w14:textId="77777777" w:rsidR="00CB2438" w:rsidRPr="00CB2438" w:rsidRDefault="00CB2438" w:rsidP="00CB2438">
            <w:r w:rsidRPr="00CB2438">
              <w:t>Расходы на топливо</w:t>
            </w:r>
          </w:p>
        </w:tc>
        <w:tc>
          <w:tcPr>
            <w:tcW w:w="899" w:type="pct"/>
            <w:shd w:val="clear" w:color="auto" w:fill="auto"/>
            <w:vAlign w:val="center"/>
          </w:tcPr>
          <w:p w14:paraId="585F75DF" w14:textId="77777777" w:rsidR="00CB2438" w:rsidRPr="00CB2438" w:rsidRDefault="00CB2438" w:rsidP="00CB2438">
            <w:pPr>
              <w:jc w:val="center"/>
            </w:pPr>
            <w:r w:rsidRPr="00CB2438">
              <w:t>9 855,56</w:t>
            </w:r>
          </w:p>
        </w:tc>
        <w:tc>
          <w:tcPr>
            <w:tcW w:w="973" w:type="pct"/>
            <w:shd w:val="clear" w:color="auto" w:fill="auto"/>
            <w:vAlign w:val="center"/>
          </w:tcPr>
          <w:p w14:paraId="6139BEF5" w14:textId="77777777" w:rsidR="00CB2438" w:rsidRPr="00CB2438" w:rsidRDefault="00CB2438" w:rsidP="00CB2438">
            <w:pPr>
              <w:jc w:val="center"/>
            </w:pPr>
            <w:r w:rsidRPr="00CB2438">
              <w:t>20 571,12</w:t>
            </w:r>
          </w:p>
        </w:tc>
        <w:tc>
          <w:tcPr>
            <w:tcW w:w="936" w:type="pct"/>
            <w:shd w:val="clear" w:color="auto" w:fill="auto"/>
            <w:vAlign w:val="center"/>
          </w:tcPr>
          <w:p w14:paraId="7F5F99C3" w14:textId="77777777" w:rsidR="00CB2438" w:rsidRPr="00CB2438" w:rsidRDefault="00CB2438" w:rsidP="00CB2438">
            <w:pPr>
              <w:jc w:val="center"/>
              <w:rPr>
                <w:highlight w:val="yellow"/>
              </w:rPr>
            </w:pPr>
            <w:r w:rsidRPr="00CB2438">
              <w:t>11 784,38</w:t>
            </w:r>
          </w:p>
        </w:tc>
        <w:tc>
          <w:tcPr>
            <w:tcW w:w="712" w:type="pct"/>
            <w:vAlign w:val="center"/>
          </w:tcPr>
          <w:p w14:paraId="119AC91A" w14:textId="77777777" w:rsidR="00CB2438" w:rsidRPr="00CB2438" w:rsidRDefault="00CB2438" w:rsidP="00CB2438">
            <w:pPr>
              <w:jc w:val="center"/>
              <w:rPr>
                <w:lang w:val="en-US"/>
              </w:rPr>
            </w:pPr>
            <w:r w:rsidRPr="00CB2438">
              <w:t>-8 786,74</w:t>
            </w:r>
          </w:p>
        </w:tc>
      </w:tr>
      <w:tr w:rsidR="00CB2438" w:rsidRPr="00CB2438" w14:paraId="1ECFE6FB" w14:textId="77777777" w:rsidTr="00F95151">
        <w:trPr>
          <w:trHeight w:val="720"/>
        </w:trPr>
        <w:tc>
          <w:tcPr>
            <w:tcW w:w="304" w:type="pct"/>
            <w:shd w:val="clear" w:color="auto" w:fill="auto"/>
            <w:vAlign w:val="center"/>
            <w:hideMark/>
          </w:tcPr>
          <w:p w14:paraId="758F0598" w14:textId="77777777" w:rsidR="00CB2438" w:rsidRPr="00CB2438" w:rsidRDefault="00CB2438" w:rsidP="00CB2438">
            <w:pPr>
              <w:jc w:val="center"/>
            </w:pPr>
            <w:r w:rsidRPr="00CB2438">
              <w:t>2</w:t>
            </w:r>
          </w:p>
        </w:tc>
        <w:tc>
          <w:tcPr>
            <w:tcW w:w="1176" w:type="pct"/>
            <w:shd w:val="clear" w:color="auto" w:fill="auto"/>
            <w:vAlign w:val="center"/>
            <w:hideMark/>
          </w:tcPr>
          <w:p w14:paraId="0AD69654" w14:textId="77777777" w:rsidR="00CB2438" w:rsidRPr="00CB2438" w:rsidRDefault="00CB2438" w:rsidP="00CB2438">
            <w:r w:rsidRPr="00CB2438">
              <w:t>Расходы на электрическую энергию</w:t>
            </w:r>
          </w:p>
        </w:tc>
        <w:tc>
          <w:tcPr>
            <w:tcW w:w="899" w:type="pct"/>
            <w:shd w:val="clear" w:color="auto" w:fill="auto"/>
            <w:vAlign w:val="center"/>
          </w:tcPr>
          <w:p w14:paraId="6551BC9A" w14:textId="77777777" w:rsidR="00CB2438" w:rsidRPr="00CB2438" w:rsidRDefault="00CB2438" w:rsidP="00CB2438">
            <w:pPr>
              <w:jc w:val="center"/>
            </w:pPr>
            <w:r w:rsidRPr="00CB2438">
              <w:t>4 180,35</w:t>
            </w:r>
          </w:p>
        </w:tc>
        <w:tc>
          <w:tcPr>
            <w:tcW w:w="973" w:type="pct"/>
            <w:shd w:val="clear" w:color="auto" w:fill="auto"/>
            <w:vAlign w:val="center"/>
          </w:tcPr>
          <w:p w14:paraId="0BBD409B" w14:textId="77777777" w:rsidR="00CB2438" w:rsidRPr="00CB2438" w:rsidRDefault="00CB2438" w:rsidP="00CB2438">
            <w:pPr>
              <w:jc w:val="center"/>
            </w:pPr>
            <w:r w:rsidRPr="00CB2438">
              <w:t>5 368,56</w:t>
            </w:r>
          </w:p>
        </w:tc>
        <w:tc>
          <w:tcPr>
            <w:tcW w:w="936" w:type="pct"/>
            <w:shd w:val="clear" w:color="auto" w:fill="auto"/>
            <w:vAlign w:val="center"/>
          </w:tcPr>
          <w:p w14:paraId="766439EB" w14:textId="77777777" w:rsidR="00CB2438" w:rsidRPr="00CB2438" w:rsidRDefault="00CB2438" w:rsidP="00CB2438">
            <w:pPr>
              <w:jc w:val="center"/>
              <w:rPr>
                <w:highlight w:val="yellow"/>
              </w:rPr>
            </w:pPr>
            <w:r w:rsidRPr="00CB2438">
              <w:t>4 769,85</w:t>
            </w:r>
          </w:p>
        </w:tc>
        <w:tc>
          <w:tcPr>
            <w:tcW w:w="712" w:type="pct"/>
            <w:vAlign w:val="center"/>
          </w:tcPr>
          <w:p w14:paraId="7E0EF4BD" w14:textId="77777777" w:rsidR="00CB2438" w:rsidRPr="00CB2438" w:rsidRDefault="00CB2438" w:rsidP="00CB2438">
            <w:pPr>
              <w:jc w:val="center"/>
            </w:pPr>
            <w:r w:rsidRPr="00CB2438">
              <w:t>-598,71</w:t>
            </w:r>
          </w:p>
        </w:tc>
      </w:tr>
      <w:tr w:rsidR="00CB2438" w:rsidRPr="00CB2438" w14:paraId="33CA0CDD" w14:textId="77777777" w:rsidTr="00F95151">
        <w:trPr>
          <w:trHeight w:val="316"/>
        </w:trPr>
        <w:tc>
          <w:tcPr>
            <w:tcW w:w="304" w:type="pct"/>
            <w:shd w:val="clear" w:color="auto" w:fill="auto"/>
            <w:vAlign w:val="center"/>
            <w:hideMark/>
          </w:tcPr>
          <w:p w14:paraId="28DCE973" w14:textId="77777777" w:rsidR="00CB2438" w:rsidRPr="00CB2438" w:rsidRDefault="00CB2438" w:rsidP="00CB2438">
            <w:pPr>
              <w:jc w:val="center"/>
            </w:pPr>
            <w:r w:rsidRPr="00CB2438">
              <w:t>3</w:t>
            </w:r>
          </w:p>
        </w:tc>
        <w:tc>
          <w:tcPr>
            <w:tcW w:w="1176" w:type="pct"/>
            <w:shd w:val="clear" w:color="auto" w:fill="auto"/>
            <w:vAlign w:val="center"/>
            <w:hideMark/>
          </w:tcPr>
          <w:p w14:paraId="3DF4B872" w14:textId="77777777" w:rsidR="00CB2438" w:rsidRPr="00CB2438" w:rsidRDefault="00CB2438" w:rsidP="00CB2438">
            <w:r w:rsidRPr="00CB2438">
              <w:t>Расходы на покупную тепловую энергию</w:t>
            </w:r>
          </w:p>
        </w:tc>
        <w:tc>
          <w:tcPr>
            <w:tcW w:w="899" w:type="pct"/>
            <w:shd w:val="clear" w:color="auto" w:fill="auto"/>
            <w:vAlign w:val="center"/>
          </w:tcPr>
          <w:p w14:paraId="7054B4D1" w14:textId="77777777" w:rsidR="00CB2438" w:rsidRPr="00CB2438" w:rsidRDefault="00CB2438" w:rsidP="00CB2438">
            <w:pPr>
              <w:jc w:val="center"/>
            </w:pPr>
          </w:p>
        </w:tc>
        <w:tc>
          <w:tcPr>
            <w:tcW w:w="973" w:type="pct"/>
            <w:shd w:val="clear" w:color="auto" w:fill="auto"/>
            <w:vAlign w:val="center"/>
          </w:tcPr>
          <w:p w14:paraId="7CA9BA19" w14:textId="77777777" w:rsidR="00CB2438" w:rsidRPr="00CB2438" w:rsidRDefault="00CB2438" w:rsidP="00CB2438">
            <w:pPr>
              <w:jc w:val="center"/>
            </w:pPr>
          </w:p>
        </w:tc>
        <w:tc>
          <w:tcPr>
            <w:tcW w:w="936" w:type="pct"/>
            <w:shd w:val="clear" w:color="auto" w:fill="auto"/>
            <w:vAlign w:val="center"/>
          </w:tcPr>
          <w:p w14:paraId="16553ACF" w14:textId="77777777" w:rsidR="00CB2438" w:rsidRPr="00CB2438" w:rsidRDefault="00CB2438" w:rsidP="00CB2438">
            <w:pPr>
              <w:jc w:val="center"/>
              <w:rPr>
                <w:highlight w:val="yellow"/>
              </w:rPr>
            </w:pPr>
          </w:p>
        </w:tc>
        <w:tc>
          <w:tcPr>
            <w:tcW w:w="712" w:type="pct"/>
            <w:vAlign w:val="center"/>
          </w:tcPr>
          <w:p w14:paraId="5EBDD610" w14:textId="77777777" w:rsidR="00CB2438" w:rsidRPr="00CB2438" w:rsidRDefault="00CB2438" w:rsidP="00CB2438">
            <w:pPr>
              <w:jc w:val="center"/>
            </w:pPr>
          </w:p>
        </w:tc>
      </w:tr>
      <w:tr w:rsidR="00CB2438" w:rsidRPr="00CB2438" w14:paraId="06B6A480" w14:textId="77777777" w:rsidTr="00F95151">
        <w:trPr>
          <w:trHeight w:val="360"/>
        </w:trPr>
        <w:tc>
          <w:tcPr>
            <w:tcW w:w="304" w:type="pct"/>
            <w:tcBorders>
              <w:bottom w:val="single" w:sz="4" w:space="0" w:color="auto"/>
            </w:tcBorders>
            <w:shd w:val="clear" w:color="auto" w:fill="auto"/>
            <w:vAlign w:val="center"/>
            <w:hideMark/>
          </w:tcPr>
          <w:p w14:paraId="695C4716" w14:textId="77777777" w:rsidR="00CB2438" w:rsidRPr="00CB2438" w:rsidRDefault="00CB2438" w:rsidP="00CB2438">
            <w:pPr>
              <w:jc w:val="center"/>
            </w:pPr>
            <w:r w:rsidRPr="00CB2438">
              <w:t>4</w:t>
            </w:r>
          </w:p>
        </w:tc>
        <w:tc>
          <w:tcPr>
            <w:tcW w:w="1176" w:type="pct"/>
            <w:tcBorders>
              <w:bottom w:val="single" w:sz="4" w:space="0" w:color="auto"/>
            </w:tcBorders>
            <w:shd w:val="clear" w:color="auto" w:fill="auto"/>
            <w:vAlign w:val="center"/>
            <w:hideMark/>
          </w:tcPr>
          <w:p w14:paraId="141FF7CD" w14:textId="77777777" w:rsidR="00CB2438" w:rsidRPr="00CB2438" w:rsidRDefault="00CB2438" w:rsidP="00CB2438">
            <w:r w:rsidRPr="00CB2438">
              <w:t>Расходы на холодную воду</w:t>
            </w:r>
          </w:p>
        </w:tc>
        <w:tc>
          <w:tcPr>
            <w:tcW w:w="899" w:type="pct"/>
            <w:tcBorders>
              <w:bottom w:val="single" w:sz="4" w:space="0" w:color="auto"/>
            </w:tcBorders>
            <w:shd w:val="clear" w:color="auto" w:fill="auto"/>
            <w:vAlign w:val="center"/>
          </w:tcPr>
          <w:p w14:paraId="29724106" w14:textId="77777777" w:rsidR="00CB2438" w:rsidRPr="00CB2438" w:rsidRDefault="00CB2438" w:rsidP="00CB2438">
            <w:pPr>
              <w:jc w:val="center"/>
            </w:pPr>
            <w:r w:rsidRPr="00CB2438">
              <w:t>148,52</w:t>
            </w:r>
          </w:p>
        </w:tc>
        <w:tc>
          <w:tcPr>
            <w:tcW w:w="973" w:type="pct"/>
            <w:tcBorders>
              <w:bottom w:val="single" w:sz="4" w:space="0" w:color="auto"/>
            </w:tcBorders>
            <w:shd w:val="clear" w:color="auto" w:fill="auto"/>
            <w:vAlign w:val="center"/>
          </w:tcPr>
          <w:p w14:paraId="1F355CF2" w14:textId="77777777" w:rsidR="00CB2438" w:rsidRPr="00CB2438" w:rsidRDefault="00CB2438" w:rsidP="00CB2438">
            <w:pPr>
              <w:jc w:val="center"/>
            </w:pPr>
            <w:r w:rsidRPr="00CB2438">
              <w:t>177,26</w:t>
            </w:r>
          </w:p>
        </w:tc>
        <w:tc>
          <w:tcPr>
            <w:tcW w:w="936" w:type="pct"/>
            <w:tcBorders>
              <w:bottom w:val="single" w:sz="4" w:space="0" w:color="auto"/>
            </w:tcBorders>
            <w:shd w:val="clear" w:color="auto" w:fill="auto"/>
            <w:vAlign w:val="center"/>
          </w:tcPr>
          <w:p w14:paraId="5D3B7A9E" w14:textId="77777777" w:rsidR="00CB2438" w:rsidRPr="00CB2438" w:rsidRDefault="00CB2438" w:rsidP="00CB2438">
            <w:pPr>
              <w:jc w:val="center"/>
            </w:pPr>
            <w:r w:rsidRPr="00CB2438">
              <w:t>159,73</w:t>
            </w:r>
          </w:p>
        </w:tc>
        <w:tc>
          <w:tcPr>
            <w:tcW w:w="712" w:type="pct"/>
            <w:tcBorders>
              <w:bottom w:val="single" w:sz="4" w:space="0" w:color="auto"/>
            </w:tcBorders>
            <w:vAlign w:val="center"/>
          </w:tcPr>
          <w:p w14:paraId="4DDBDCE9" w14:textId="77777777" w:rsidR="00CB2438" w:rsidRPr="00CB2438" w:rsidRDefault="00CB2438" w:rsidP="00CB2438">
            <w:pPr>
              <w:jc w:val="center"/>
            </w:pPr>
            <w:r w:rsidRPr="00CB2438">
              <w:t>-17,54</w:t>
            </w:r>
          </w:p>
        </w:tc>
      </w:tr>
      <w:tr w:rsidR="00CB2438" w:rsidRPr="00CB2438" w14:paraId="7796D7F4" w14:textId="77777777" w:rsidTr="00F95151">
        <w:trPr>
          <w:trHeight w:val="360"/>
        </w:trPr>
        <w:tc>
          <w:tcPr>
            <w:tcW w:w="304" w:type="pct"/>
            <w:tcBorders>
              <w:bottom w:val="single" w:sz="4" w:space="0" w:color="auto"/>
            </w:tcBorders>
            <w:shd w:val="clear" w:color="auto" w:fill="auto"/>
            <w:vAlign w:val="center"/>
            <w:hideMark/>
          </w:tcPr>
          <w:p w14:paraId="27D16B6A" w14:textId="77777777" w:rsidR="00CB2438" w:rsidRPr="00CB2438" w:rsidRDefault="00CB2438" w:rsidP="00CB2438">
            <w:pPr>
              <w:jc w:val="center"/>
            </w:pPr>
            <w:r w:rsidRPr="00CB2438">
              <w:t>5</w:t>
            </w:r>
          </w:p>
        </w:tc>
        <w:tc>
          <w:tcPr>
            <w:tcW w:w="1176" w:type="pct"/>
            <w:tcBorders>
              <w:bottom w:val="single" w:sz="4" w:space="0" w:color="auto"/>
            </w:tcBorders>
            <w:shd w:val="clear" w:color="auto" w:fill="auto"/>
            <w:vAlign w:val="center"/>
            <w:hideMark/>
          </w:tcPr>
          <w:p w14:paraId="28127BBB" w14:textId="77777777" w:rsidR="00CB2438" w:rsidRPr="00CB2438" w:rsidRDefault="00CB2438" w:rsidP="00CB2438">
            <w:pPr>
              <w:jc w:val="center"/>
            </w:pPr>
            <w:r w:rsidRPr="00CB2438">
              <w:t>ИТОГО</w:t>
            </w:r>
          </w:p>
        </w:tc>
        <w:tc>
          <w:tcPr>
            <w:tcW w:w="899" w:type="pct"/>
            <w:tcBorders>
              <w:bottom w:val="single" w:sz="4" w:space="0" w:color="auto"/>
            </w:tcBorders>
            <w:shd w:val="clear" w:color="auto" w:fill="auto"/>
            <w:vAlign w:val="center"/>
          </w:tcPr>
          <w:p w14:paraId="68216D94" w14:textId="77777777" w:rsidR="00CB2438" w:rsidRPr="00CB2438" w:rsidRDefault="00CB2438" w:rsidP="00CB2438">
            <w:pPr>
              <w:jc w:val="center"/>
            </w:pPr>
            <w:r w:rsidRPr="00CB2438">
              <w:t>14 184,44</w:t>
            </w:r>
          </w:p>
        </w:tc>
        <w:tc>
          <w:tcPr>
            <w:tcW w:w="973" w:type="pct"/>
            <w:tcBorders>
              <w:bottom w:val="single" w:sz="4" w:space="0" w:color="auto"/>
            </w:tcBorders>
            <w:shd w:val="clear" w:color="auto" w:fill="auto"/>
            <w:vAlign w:val="center"/>
          </w:tcPr>
          <w:p w14:paraId="6575ACE4" w14:textId="77777777" w:rsidR="00CB2438" w:rsidRPr="00CB2438" w:rsidRDefault="00CB2438" w:rsidP="00CB2438">
            <w:pPr>
              <w:jc w:val="center"/>
            </w:pPr>
            <w:r w:rsidRPr="00CB2438">
              <w:t>26 116,94</w:t>
            </w:r>
          </w:p>
        </w:tc>
        <w:tc>
          <w:tcPr>
            <w:tcW w:w="936" w:type="pct"/>
            <w:tcBorders>
              <w:bottom w:val="single" w:sz="4" w:space="0" w:color="auto"/>
            </w:tcBorders>
            <w:shd w:val="clear" w:color="auto" w:fill="auto"/>
            <w:vAlign w:val="center"/>
          </w:tcPr>
          <w:p w14:paraId="6E7696C5" w14:textId="77777777" w:rsidR="00CB2438" w:rsidRPr="00CB2438" w:rsidRDefault="00CB2438" w:rsidP="00CB2438">
            <w:pPr>
              <w:jc w:val="center"/>
              <w:rPr>
                <w:highlight w:val="yellow"/>
                <w:lang w:val="en-US"/>
              </w:rPr>
            </w:pPr>
            <w:r w:rsidRPr="00CB2438">
              <w:t>16 713,95</w:t>
            </w:r>
          </w:p>
        </w:tc>
        <w:tc>
          <w:tcPr>
            <w:tcW w:w="712" w:type="pct"/>
            <w:tcBorders>
              <w:bottom w:val="single" w:sz="4" w:space="0" w:color="auto"/>
            </w:tcBorders>
            <w:vAlign w:val="center"/>
          </w:tcPr>
          <w:p w14:paraId="5682EBA4" w14:textId="77777777" w:rsidR="00CB2438" w:rsidRPr="00CB2438" w:rsidRDefault="00CB2438" w:rsidP="00CB2438">
            <w:pPr>
              <w:jc w:val="center"/>
              <w:rPr>
                <w:lang w:val="en-US"/>
              </w:rPr>
            </w:pPr>
            <w:r w:rsidRPr="00CB2438">
              <w:t>-9 402,99</w:t>
            </w:r>
          </w:p>
        </w:tc>
      </w:tr>
      <w:tr w:rsidR="00CB2438" w:rsidRPr="00CB2438" w14:paraId="0F4E87E0" w14:textId="77777777" w:rsidTr="00F95151">
        <w:trPr>
          <w:trHeight w:val="360"/>
        </w:trPr>
        <w:tc>
          <w:tcPr>
            <w:tcW w:w="304" w:type="pct"/>
            <w:tcBorders>
              <w:top w:val="single" w:sz="4" w:space="0" w:color="auto"/>
              <w:left w:val="nil"/>
              <w:bottom w:val="nil"/>
              <w:right w:val="nil"/>
            </w:tcBorders>
            <w:shd w:val="clear" w:color="auto" w:fill="auto"/>
            <w:vAlign w:val="center"/>
          </w:tcPr>
          <w:p w14:paraId="70E7A2A0" w14:textId="77777777" w:rsidR="00CB2438" w:rsidRPr="00CB2438" w:rsidRDefault="00CB2438" w:rsidP="00CB2438">
            <w:pPr>
              <w:jc w:val="center"/>
            </w:pPr>
          </w:p>
        </w:tc>
        <w:tc>
          <w:tcPr>
            <w:tcW w:w="1176" w:type="pct"/>
            <w:tcBorders>
              <w:top w:val="single" w:sz="4" w:space="0" w:color="auto"/>
              <w:left w:val="nil"/>
              <w:bottom w:val="nil"/>
              <w:right w:val="nil"/>
            </w:tcBorders>
            <w:shd w:val="clear" w:color="auto" w:fill="auto"/>
            <w:vAlign w:val="center"/>
          </w:tcPr>
          <w:p w14:paraId="0156BF0D" w14:textId="77777777" w:rsidR="00CB2438" w:rsidRPr="00CB2438" w:rsidRDefault="00CB2438" w:rsidP="00CB2438">
            <w:pPr>
              <w:jc w:val="center"/>
            </w:pPr>
          </w:p>
        </w:tc>
        <w:tc>
          <w:tcPr>
            <w:tcW w:w="899" w:type="pct"/>
            <w:tcBorders>
              <w:top w:val="single" w:sz="4" w:space="0" w:color="auto"/>
              <w:left w:val="nil"/>
              <w:bottom w:val="nil"/>
              <w:right w:val="nil"/>
            </w:tcBorders>
            <w:shd w:val="clear" w:color="auto" w:fill="auto"/>
            <w:vAlign w:val="center"/>
          </w:tcPr>
          <w:p w14:paraId="77EC10FD" w14:textId="77777777" w:rsidR="00CB2438" w:rsidRPr="00CB2438" w:rsidRDefault="00CB2438" w:rsidP="00CB2438">
            <w:pPr>
              <w:jc w:val="center"/>
            </w:pPr>
          </w:p>
        </w:tc>
        <w:tc>
          <w:tcPr>
            <w:tcW w:w="973" w:type="pct"/>
            <w:tcBorders>
              <w:top w:val="single" w:sz="4" w:space="0" w:color="auto"/>
              <w:left w:val="nil"/>
              <w:bottom w:val="nil"/>
              <w:right w:val="nil"/>
            </w:tcBorders>
            <w:shd w:val="clear" w:color="auto" w:fill="auto"/>
            <w:vAlign w:val="center"/>
          </w:tcPr>
          <w:p w14:paraId="3654ADC0" w14:textId="77777777" w:rsidR="00CB2438" w:rsidRPr="00CB2438" w:rsidRDefault="00CB2438" w:rsidP="00CB2438">
            <w:pPr>
              <w:jc w:val="center"/>
            </w:pPr>
          </w:p>
        </w:tc>
        <w:tc>
          <w:tcPr>
            <w:tcW w:w="936" w:type="pct"/>
            <w:tcBorders>
              <w:top w:val="single" w:sz="4" w:space="0" w:color="auto"/>
              <w:left w:val="nil"/>
              <w:bottom w:val="nil"/>
              <w:right w:val="nil"/>
            </w:tcBorders>
            <w:shd w:val="clear" w:color="auto" w:fill="auto"/>
            <w:vAlign w:val="center"/>
          </w:tcPr>
          <w:p w14:paraId="699A7D15" w14:textId="77777777" w:rsidR="00CB2438" w:rsidRPr="00CB2438" w:rsidRDefault="00CB2438" w:rsidP="00CB2438">
            <w:pPr>
              <w:jc w:val="center"/>
            </w:pPr>
          </w:p>
        </w:tc>
        <w:tc>
          <w:tcPr>
            <w:tcW w:w="712" w:type="pct"/>
            <w:tcBorders>
              <w:top w:val="single" w:sz="4" w:space="0" w:color="auto"/>
              <w:left w:val="nil"/>
              <w:bottom w:val="nil"/>
              <w:right w:val="nil"/>
            </w:tcBorders>
            <w:vAlign w:val="center"/>
          </w:tcPr>
          <w:p w14:paraId="66BD82C4" w14:textId="77777777" w:rsidR="00CB2438" w:rsidRPr="00CB2438" w:rsidRDefault="00CB2438" w:rsidP="00CB2438">
            <w:pPr>
              <w:jc w:val="center"/>
            </w:pPr>
          </w:p>
        </w:tc>
      </w:tr>
    </w:tbl>
    <w:p w14:paraId="52BF5AB7"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1207FD1E" w14:textId="77777777" w:rsidR="00CB2438" w:rsidRPr="00CB2438" w:rsidRDefault="00CB2438" w:rsidP="00CB2438">
      <w:pPr>
        <w:ind w:firstLine="709"/>
        <w:jc w:val="both"/>
      </w:pPr>
    </w:p>
    <w:p w14:paraId="57862B2F" w14:textId="77777777" w:rsidR="00CB2438" w:rsidRPr="00CB2438" w:rsidRDefault="00CB2438" w:rsidP="00CB2438">
      <w:pPr>
        <w:ind w:right="142" w:firstLine="709"/>
        <w:jc w:val="both"/>
      </w:pPr>
      <w:r w:rsidRPr="00CB2438">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1338842" w14:textId="77777777" w:rsidR="00CB2438" w:rsidRPr="00CB2438" w:rsidRDefault="00CB2438" w:rsidP="00CB2438">
      <w:pPr>
        <w:ind w:right="142" w:firstLine="709"/>
        <w:jc w:val="both"/>
      </w:pPr>
      <w:r w:rsidRPr="00CB2438">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0FF322E" w14:textId="77777777" w:rsidR="00CB2438" w:rsidRPr="00CB2438" w:rsidRDefault="00CB2438" w:rsidP="00CB2438">
      <w:pPr>
        <w:ind w:right="142" w:firstLine="709"/>
        <w:jc w:val="both"/>
      </w:pPr>
    </w:p>
    <w:p w14:paraId="1934DF43" w14:textId="77777777" w:rsidR="00CB2438" w:rsidRPr="00CB2438" w:rsidRDefault="00CB2438" w:rsidP="00CB2438">
      <w:pPr>
        <w:ind w:right="142" w:firstLine="709"/>
        <w:jc w:val="both"/>
      </w:pPr>
      <w:r w:rsidRPr="00CB2438">
        <w:rPr>
          <w:noProof/>
        </w:rPr>
        <w:drawing>
          <wp:inline distT="0" distB="0" distL="0" distR="0" wp14:anchorId="6B8E8243" wp14:editId="55283568">
            <wp:extent cx="2266315" cy="344805"/>
            <wp:effectExtent l="0" t="0" r="63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315" cy="344805"/>
                    </a:xfrm>
                    <a:prstGeom prst="rect">
                      <a:avLst/>
                    </a:prstGeom>
                    <a:noFill/>
                    <a:ln>
                      <a:noFill/>
                    </a:ln>
                  </pic:spPr>
                </pic:pic>
              </a:graphicData>
            </a:graphic>
          </wp:inline>
        </w:drawing>
      </w:r>
      <w:r w:rsidRPr="00CB2438">
        <w:t xml:space="preserve"> (тыс. руб.), (22)</w:t>
      </w:r>
    </w:p>
    <w:p w14:paraId="1C65CAEF" w14:textId="77777777" w:rsidR="00CB2438" w:rsidRPr="00CB2438" w:rsidRDefault="00CB2438" w:rsidP="00CB2438">
      <w:pPr>
        <w:ind w:right="142" w:firstLine="709"/>
        <w:jc w:val="both"/>
      </w:pPr>
      <w:r w:rsidRPr="00CB2438">
        <w:t>где:</w:t>
      </w:r>
    </w:p>
    <w:p w14:paraId="0826F224" w14:textId="77777777" w:rsidR="00CB2438" w:rsidRPr="00CB2438" w:rsidRDefault="00CB2438" w:rsidP="00CB2438">
      <w:pPr>
        <w:ind w:right="142" w:firstLine="709"/>
        <w:jc w:val="both"/>
      </w:pPr>
      <w:r w:rsidRPr="00CB2438">
        <w:rPr>
          <w:noProof/>
        </w:rPr>
        <w:drawing>
          <wp:inline distT="0" distB="0" distL="0" distR="0" wp14:anchorId="0295B45F" wp14:editId="44354EF8">
            <wp:extent cx="821690" cy="34480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1690" cy="344805"/>
                    </a:xfrm>
                    <a:prstGeom prst="rect">
                      <a:avLst/>
                    </a:prstGeom>
                    <a:noFill/>
                    <a:ln>
                      <a:noFill/>
                    </a:ln>
                  </pic:spPr>
                </pic:pic>
              </a:graphicData>
            </a:graphic>
          </wp:inline>
        </w:drawing>
      </w:r>
      <w:r w:rsidRPr="00CB2438">
        <w:t xml:space="preserve"> - размер корректировки необходимой валовой выручки </w:t>
      </w:r>
      <w:r w:rsidRPr="00CB2438">
        <w:br/>
        <w:t>по результатам (i-2)-го года;</w:t>
      </w:r>
    </w:p>
    <w:p w14:paraId="59241536" w14:textId="77777777" w:rsidR="00CB2438" w:rsidRPr="00CB2438" w:rsidRDefault="00CB2438" w:rsidP="00CB2438">
      <w:pPr>
        <w:ind w:right="142" w:firstLine="709"/>
        <w:jc w:val="both"/>
      </w:pPr>
      <w:r w:rsidRPr="00CB2438">
        <w:rPr>
          <w:noProof/>
        </w:rPr>
        <w:drawing>
          <wp:inline distT="0" distB="0" distL="0" distR="0" wp14:anchorId="4C234B40" wp14:editId="010AA7DA">
            <wp:extent cx="688975" cy="34480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975" cy="344805"/>
                    </a:xfrm>
                    <a:prstGeom prst="rect">
                      <a:avLst/>
                    </a:prstGeom>
                    <a:noFill/>
                    <a:ln>
                      <a:noFill/>
                    </a:ln>
                  </pic:spPr>
                </pic:pic>
              </a:graphicData>
            </a:graphic>
          </wp:inline>
        </w:drawing>
      </w:r>
      <w:r w:rsidRPr="00CB2438">
        <w:t xml:space="preserve"> - фактическая величина необходимой валовой выручки </w:t>
      </w:r>
      <w:r w:rsidRPr="00CB2438">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58" w:history="1">
        <w:r w:rsidRPr="00CB2438">
          <w:rPr>
            <w:color w:val="0000FF"/>
            <w:u w:val="single"/>
          </w:rPr>
          <w:t>пунктом 55</w:t>
        </w:r>
      </w:hyperlink>
      <w:r w:rsidRPr="00CB2438">
        <w:t xml:space="preserve"> Методических указаний;</w:t>
      </w:r>
    </w:p>
    <w:p w14:paraId="584E930E" w14:textId="77777777" w:rsidR="00CB2438" w:rsidRPr="00CB2438" w:rsidRDefault="00CB2438" w:rsidP="00CB2438">
      <w:pPr>
        <w:ind w:right="142" w:firstLine="709"/>
        <w:jc w:val="both"/>
      </w:pPr>
      <w:r w:rsidRPr="00CB2438">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CB2438">
        <w:br/>
        <w:t xml:space="preserve">и тарифов, установленных в соответствии с </w:t>
      </w:r>
      <w:hyperlink r:id="rId159" w:history="1">
        <w:r w:rsidRPr="00CB2438">
          <w:rPr>
            <w:color w:val="0000FF"/>
            <w:u w:val="single"/>
          </w:rPr>
          <w:t>главой IX</w:t>
        </w:r>
      </w:hyperlink>
      <w:r w:rsidRPr="00CB2438">
        <w:t xml:space="preserve"> Методических указаний на (i-2)-й год, без учета уровня собираемости платежей.</w:t>
      </w:r>
    </w:p>
    <w:p w14:paraId="596C6324" w14:textId="77777777" w:rsidR="00CB2438" w:rsidRPr="00CB2438" w:rsidRDefault="00CB2438" w:rsidP="00CB2438">
      <w:pPr>
        <w:ind w:right="142" w:firstLine="709"/>
        <w:jc w:val="both"/>
      </w:pPr>
      <w:r w:rsidRPr="00CB2438">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E243ADD" w14:textId="77777777" w:rsidR="00CB2438" w:rsidRPr="00CB2438" w:rsidRDefault="00CB2438" w:rsidP="00CB2438">
      <w:pPr>
        <w:ind w:right="142" w:firstLine="709"/>
        <w:jc w:val="both"/>
      </w:pPr>
      <w:r w:rsidRPr="00CB2438">
        <w:t>В расчёт фактической необходимой валовой выручки, согласно Методическим указаниям, включаются:</w:t>
      </w:r>
    </w:p>
    <w:p w14:paraId="3EF30182" w14:textId="77777777" w:rsidR="00CB2438" w:rsidRPr="00CB2438" w:rsidRDefault="00CB2438" w:rsidP="00CB2438">
      <w:pPr>
        <w:ind w:right="142" w:firstLine="709"/>
        <w:jc w:val="both"/>
      </w:pPr>
      <w:r w:rsidRPr="00CB2438">
        <w:t>- операционные расходы предприятия на уровне базовых значений (согласно пункту 55 Методических указаний);</w:t>
      </w:r>
    </w:p>
    <w:p w14:paraId="0B8DAE2C" w14:textId="77777777" w:rsidR="00CB2438" w:rsidRPr="00CB2438" w:rsidRDefault="00CB2438" w:rsidP="00CB2438">
      <w:pPr>
        <w:ind w:right="142" w:firstLine="709"/>
        <w:jc w:val="both"/>
      </w:pPr>
      <w:r w:rsidRPr="00CB2438">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555F8E92" w14:textId="77777777" w:rsidR="00CB2438" w:rsidRPr="00CB2438" w:rsidRDefault="00CB2438" w:rsidP="00CB2438">
      <w:pPr>
        <w:ind w:right="142" w:firstLine="709"/>
        <w:jc w:val="both"/>
      </w:pPr>
      <w:r w:rsidRPr="00CB2438">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CB2438">
        <w:br/>
        <w:t>и фактической цены таких ресурсов, скорректированных на изменение объема полезного отпуска (согласно пункту 56 Методических указаний);</w:t>
      </w:r>
    </w:p>
    <w:p w14:paraId="4DED66E8" w14:textId="77777777" w:rsidR="00CB2438" w:rsidRPr="00CB2438" w:rsidRDefault="00CB2438" w:rsidP="00CB2438">
      <w:pPr>
        <w:ind w:right="142" w:firstLine="709"/>
        <w:jc w:val="both"/>
      </w:pPr>
      <w:r w:rsidRPr="00CB2438">
        <w:lastRenderedPageBreak/>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CB2438">
        <w:br/>
        <w:t>и фактической цены условного топлива;</w:t>
      </w:r>
    </w:p>
    <w:p w14:paraId="2791B364" w14:textId="77777777" w:rsidR="00CB2438" w:rsidRPr="00CB2438" w:rsidRDefault="00CB2438" w:rsidP="00CB2438">
      <w:pPr>
        <w:ind w:right="142" w:firstLine="709"/>
        <w:jc w:val="both"/>
      </w:pPr>
      <w:r w:rsidRPr="00CB2438">
        <w:t>- фактическая нормативная прибыль.</w:t>
      </w:r>
    </w:p>
    <w:p w14:paraId="1B9BC664" w14:textId="77777777" w:rsidR="00CB2438" w:rsidRPr="00CB2438" w:rsidRDefault="00CB2438" w:rsidP="00CB2438">
      <w:pPr>
        <w:ind w:right="142" w:firstLine="709"/>
        <w:jc w:val="both"/>
      </w:pPr>
    </w:p>
    <w:p w14:paraId="4216B39C" w14:textId="77777777" w:rsidR="00CB2438" w:rsidRPr="00CB2438" w:rsidRDefault="00CB2438" w:rsidP="00CB2438">
      <w:pPr>
        <w:ind w:right="142" w:firstLine="709"/>
        <w:jc w:val="both"/>
      </w:pPr>
      <w:r w:rsidRPr="00CB2438">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CB2438">
        <w:br/>
        <w:t>на реализацию тепловой энергии, с учетом нормативных показателей, рассчитана экспертами по группам статей.</w:t>
      </w:r>
    </w:p>
    <w:p w14:paraId="7BF533DF" w14:textId="77777777" w:rsidR="00CB2438" w:rsidRPr="00CB2438" w:rsidRDefault="00CB2438" w:rsidP="00CB2438">
      <w:pPr>
        <w:ind w:right="142" w:firstLine="709"/>
        <w:jc w:val="both"/>
      </w:pPr>
    </w:p>
    <w:p w14:paraId="08D3E7CD" w14:textId="77777777" w:rsidR="00CB2438" w:rsidRPr="00CB2438" w:rsidRDefault="00CB2438" w:rsidP="00CB2438">
      <w:pPr>
        <w:ind w:right="142" w:firstLine="709"/>
        <w:jc w:val="both"/>
      </w:pPr>
      <w:r w:rsidRPr="00CB2438">
        <w:t>1. Операционные расходы, определенные исходя из фактических значений параметров расчета тарифов (согласно пункту 56 Методических указаний).</w:t>
      </w:r>
    </w:p>
    <w:p w14:paraId="44706BA1" w14:textId="77777777" w:rsidR="00CB2438" w:rsidRPr="00CB2438" w:rsidRDefault="00CB2438" w:rsidP="00CB2438">
      <w:pPr>
        <w:ind w:right="142" w:firstLine="709"/>
        <w:jc w:val="both"/>
      </w:pPr>
      <w:r w:rsidRPr="00CB2438">
        <w:rPr>
          <w:rFonts w:eastAsia="Calibri"/>
          <w:noProof/>
          <w:position w:val="-33"/>
        </w:rPr>
        <w:drawing>
          <wp:inline distT="0" distB="0" distL="0" distR="0" wp14:anchorId="10D60242" wp14:editId="7D2149F5">
            <wp:extent cx="1948180" cy="5962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180" cy="596265"/>
                    </a:xfrm>
                    <a:prstGeom prst="rect">
                      <a:avLst/>
                    </a:prstGeom>
                    <a:noFill/>
                    <a:ln>
                      <a:noFill/>
                    </a:ln>
                  </pic:spPr>
                </pic:pic>
              </a:graphicData>
            </a:graphic>
          </wp:inline>
        </w:drawing>
      </w:r>
      <w:r w:rsidRPr="00CB2438">
        <w:rPr>
          <w:rFonts w:eastAsia="Calibri"/>
        </w:rPr>
        <w:t xml:space="preserve">, </w:t>
      </w:r>
      <w:r w:rsidRPr="00CB2438">
        <w:rPr>
          <w:rFonts w:eastAsia="Calibri"/>
          <w:noProof/>
          <w:position w:val="-33"/>
        </w:rPr>
        <w:drawing>
          <wp:inline distT="0" distB="0" distL="0" distR="0" wp14:anchorId="011F3940" wp14:editId="25E40413">
            <wp:extent cx="1670050" cy="596265"/>
            <wp:effectExtent l="0" t="0" r="635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596265"/>
                    </a:xfrm>
                    <a:prstGeom prst="rect">
                      <a:avLst/>
                    </a:prstGeom>
                    <a:noFill/>
                    <a:ln>
                      <a:noFill/>
                    </a:ln>
                  </pic:spPr>
                </pic:pic>
              </a:graphicData>
            </a:graphic>
          </wp:inline>
        </w:drawing>
      </w:r>
      <w:r w:rsidRPr="00CB2438">
        <w:rPr>
          <w:rFonts w:eastAsia="Calibri"/>
        </w:rPr>
        <w:t xml:space="preserve">, </w:t>
      </w:r>
    </w:p>
    <w:p w14:paraId="27DDD642" w14:textId="77777777" w:rsidR="00CB2438" w:rsidRPr="00CB2438" w:rsidRDefault="00CB2438" w:rsidP="00CB2438">
      <w:pPr>
        <w:ind w:right="142" w:firstLine="709"/>
        <w:jc w:val="both"/>
      </w:pPr>
      <w:r w:rsidRPr="00CB2438">
        <w:t>Фактические операционные расходы в 2021 году, составили 11 518,07 тыс. руб., данные представлены в таблице 10</w:t>
      </w:r>
    </w:p>
    <w:p w14:paraId="0471627E" w14:textId="77777777" w:rsidR="00CB2438" w:rsidRPr="00CB2438" w:rsidRDefault="00CB2438" w:rsidP="00CB2438">
      <w:pPr>
        <w:ind w:right="142" w:firstLine="709"/>
        <w:jc w:val="right"/>
      </w:pPr>
      <w:r w:rsidRPr="00CB2438">
        <w:t>Таблица 10</w:t>
      </w:r>
    </w:p>
    <w:p w14:paraId="0CDC3E50" w14:textId="77777777" w:rsidR="00CB2438" w:rsidRPr="00CB2438" w:rsidRDefault="00CB2438" w:rsidP="00CB2438">
      <w:pPr>
        <w:jc w:val="center"/>
      </w:pPr>
      <w:r w:rsidRPr="00CB2438">
        <w:t xml:space="preserve">Расчёт операционных (подконтрольных) расходов </w:t>
      </w:r>
    </w:p>
    <w:p w14:paraId="784F41ED" w14:textId="77777777" w:rsidR="00CB2438" w:rsidRPr="00CB2438" w:rsidRDefault="00CB2438" w:rsidP="00CB2438">
      <w:pPr>
        <w:ind w:right="142" w:firstLine="709"/>
        <w:jc w:val="both"/>
      </w:pPr>
      <w:r w:rsidRPr="00CB2438">
        <w:t xml:space="preserve">                                                   на 2021 год</w:t>
      </w:r>
    </w:p>
    <w:tbl>
      <w:tblPr>
        <w:tblW w:w="9371" w:type="dxa"/>
        <w:tblInd w:w="118" w:type="dxa"/>
        <w:tblLook w:val="04A0" w:firstRow="1" w:lastRow="0" w:firstColumn="1" w:lastColumn="0" w:noHBand="0" w:noVBand="1"/>
      </w:tblPr>
      <w:tblGrid>
        <w:gridCol w:w="700"/>
        <w:gridCol w:w="3760"/>
        <w:gridCol w:w="1202"/>
        <w:gridCol w:w="1841"/>
        <w:gridCol w:w="1868"/>
      </w:tblGrid>
      <w:tr w:rsidR="00CB2438" w:rsidRPr="00CB2438" w14:paraId="19A5D8BE" w14:textId="77777777" w:rsidTr="00F95151">
        <w:trPr>
          <w:trHeight w:val="1185"/>
        </w:trPr>
        <w:tc>
          <w:tcPr>
            <w:tcW w:w="7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3A10A26" w14:textId="77777777" w:rsidR="00CB2438" w:rsidRPr="00CB2438" w:rsidRDefault="00CB2438" w:rsidP="00CB2438">
            <w:pPr>
              <w:jc w:val="center"/>
              <w:rPr>
                <w:sz w:val="22"/>
                <w:szCs w:val="22"/>
              </w:rPr>
            </w:pPr>
            <w:r w:rsidRPr="00CB2438">
              <w:t xml:space="preserve">          </w:t>
            </w:r>
            <w:r w:rsidRPr="00CB2438">
              <w:rPr>
                <w:sz w:val="22"/>
                <w:szCs w:val="22"/>
              </w:rPr>
              <w:t>№</w:t>
            </w:r>
            <w:r w:rsidRPr="00CB2438">
              <w:rPr>
                <w:sz w:val="22"/>
                <w:szCs w:val="22"/>
              </w:rPr>
              <w:br/>
              <w:t>п. п.</w:t>
            </w:r>
          </w:p>
        </w:tc>
        <w:tc>
          <w:tcPr>
            <w:tcW w:w="3760" w:type="dxa"/>
            <w:tcBorders>
              <w:top w:val="single" w:sz="8" w:space="0" w:color="auto"/>
              <w:left w:val="single" w:sz="4" w:space="0" w:color="auto"/>
              <w:bottom w:val="nil"/>
              <w:right w:val="nil"/>
            </w:tcBorders>
            <w:shd w:val="clear" w:color="auto" w:fill="auto"/>
            <w:vAlign w:val="center"/>
            <w:hideMark/>
          </w:tcPr>
          <w:p w14:paraId="240F20C2" w14:textId="77777777" w:rsidR="00CB2438" w:rsidRPr="00CB2438" w:rsidRDefault="00CB2438" w:rsidP="00CB2438">
            <w:pPr>
              <w:jc w:val="center"/>
              <w:rPr>
                <w:sz w:val="22"/>
                <w:szCs w:val="22"/>
              </w:rPr>
            </w:pPr>
            <w:r w:rsidRPr="00CB2438">
              <w:rPr>
                <w:sz w:val="22"/>
                <w:szCs w:val="22"/>
              </w:rPr>
              <w:t>Параметры расчета расходов</w:t>
            </w:r>
          </w:p>
        </w:tc>
        <w:tc>
          <w:tcPr>
            <w:tcW w:w="1202" w:type="dxa"/>
            <w:tcBorders>
              <w:top w:val="single" w:sz="8" w:space="0" w:color="auto"/>
              <w:left w:val="single" w:sz="4" w:space="0" w:color="auto"/>
              <w:bottom w:val="nil"/>
              <w:right w:val="nil"/>
            </w:tcBorders>
            <w:shd w:val="clear" w:color="auto" w:fill="auto"/>
            <w:vAlign w:val="center"/>
            <w:hideMark/>
          </w:tcPr>
          <w:p w14:paraId="73687ADB" w14:textId="77777777" w:rsidR="00CB2438" w:rsidRPr="00CB2438" w:rsidRDefault="00CB2438" w:rsidP="00CB2438">
            <w:pPr>
              <w:jc w:val="center"/>
              <w:rPr>
                <w:sz w:val="22"/>
                <w:szCs w:val="22"/>
              </w:rPr>
            </w:pPr>
            <w:r w:rsidRPr="00CB2438">
              <w:rPr>
                <w:sz w:val="22"/>
                <w:szCs w:val="22"/>
              </w:rPr>
              <w:t>Единица измерения</w:t>
            </w:r>
          </w:p>
        </w:tc>
        <w:tc>
          <w:tcPr>
            <w:tcW w:w="1841" w:type="dxa"/>
            <w:tcBorders>
              <w:top w:val="single" w:sz="8" w:space="0" w:color="auto"/>
              <w:left w:val="single" w:sz="4" w:space="0" w:color="auto"/>
              <w:bottom w:val="single" w:sz="4" w:space="0" w:color="auto"/>
              <w:right w:val="nil"/>
            </w:tcBorders>
            <w:shd w:val="clear" w:color="auto" w:fill="auto"/>
            <w:vAlign w:val="center"/>
            <w:hideMark/>
          </w:tcPr>
          <w:p w14:paraId="0A3E0F3C" w14:textId="77777777" w:rsidR="00CB2438" w:rsidRPr="00CB2438" w:rsidRDefault="00CB2438" w:rsidP="00CB2438">
            <w:pPr>
              <w:jc w:val="center"/>
              <w:rPr>
                <w:sz w:val="22"/>
                <w:szCs w:val="22"/>
              </w:rPr>
            </w:pPr>
            <w:r w:rsidRPr="00CB2438">
              <w:rPr>
                <w:sz w:val="22"/>
                <w:szCs w:val="22"/>
              </w:rPr>
              <w:t xml:space="preserve">Утверждено РЭК КО </w:t>
            </w:r>
            <w:r w:rsidRPr="00CB2438">
              <w:rPr>
                <w:sz w:val="22"/>
                <w:szCs w:val="22"/>
              </w:rPr>
              <w:br/>
              <w:t>на 2021г.</w:t>
            </w:r>
          </w:p>
        </w:tc>
        <w:tc>
          <w:tcPr>
            <w:tcW w:w="186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9DB2507" w14:textId="77777777" w:rsidR="00CB2438" w:rsidRPr="00CB2438" w:rsidRDefault="00CB2438" w:rsidP="00CB2438">
            <w:pPr>
              <w:jc w:val="center"/>
              <w:rPr>
                <w:sz w:val="22"/>
                <w:szCs w:val="22"/>
              </w:rPr>
            </w:pPr>
            <w:r w:rsidRPr="00CB2438">
              <w:rPr>
                <w:sz w:val="22"/>
                <w:szCs w:val="22"/>
              </w:rPr>
              <w:t>Факт в оценке экспертов</w:t>
            </w:r>
          </w:p>
          <w:p w14:paraId="372821CF" w14:textId="77777777" w:rsidR="00CB2438" w:rsidRPr="00CB2438" w:rsidRDefault="00CB2438" w:rsidP="00CB2438">
            <w:pPr>
              <w:jc w:val="center"/>
              <w:rPr>
                <w:sz w:val="22"/>
                <w:szCs w:val="22"/>
              </w:rPr>
            </w:pPr>
            <w:r w:rsidRPr="00CB2438">
              <w:rPr>
                <w:sz w:val="22"/>
                <w:szCs w:val="22"/>
              </w:rPr>
              <w:t>2021г.</w:t>
            </w:r>
          </w:p>
        </w:tc>
      </w:tr>
      <w:tr w:rsidR="00CB2438" w:rsidRPr="00CB2438" w14:paraId="116E9E6E" w14:textId="77777777" w:rsidTr="00F95151">
        <w:trPr>
          <w:trHeight w:val="300"/>
        </w:trPr>
        <w:tc>
          <w:tcPr>
            <w:tcW w:w="700" w:type="dxa"/>
            <w:tcBorders>
              <w:top w:val="single" w:sz="4" w:space="0" w:color="auto"/>
              <w:left w:val="single" w:sz="8" w:space="0" w:color="auto"/>
              <w:bottom w:val="single" w:sz="4" w:space="0" w:color="auto"/>
              <w:right w:val="single" w:sz="4" w:space="0" w:color="auto"/>
            </w:tcBorders>
            <w:shd w:val="clear" w:color="auto" w:fill="auto"/>
            <w:noWrap/>
            <w:hideMark/>
          </w:tcPr>
          <w:p w14:paraId="0A78C300" w14:textId="77777777" w:rsidR="00CB2438" w:rsidRPr="00CB2438" w:rsidRDefault="00CB2438" w:rsidP="00CB2438">
            <w:pPr>
              <w:jc w:val="center"/>
              <w:rPr>
                <w:sz w:val="22"/>
                <w:szCs w:val="22"/>
              </w:rPr>
            </w:pPr>
            <w:r w:rsidRPr="00CB2438">
              <w:rPr>
                <w:sz w:val="22"/>
                <w:szCs w:val="22"/>
              </w:rPr>
              <w:t>1</w:t>
            </w:r>
          </w:p>
        </w:tc>
        <w:tc>
          <w:tcPr>
            <w:tcW w:w="3760" w:type="dxa"/>
            <w:tcBorders>
              <w:top w:val="single" w:sz="4" w:space="0" w:color="auto"/>
              <w:left w:val="nil"/>
              <w:bottom w:val="single" w:sz="4" w:space="0" w:color="auto"/>
              <w:right w:val="nil"/>
            </w:tcBorders>
            <w:shd w:val="clear" w:color="auto" w:fill="auto"/>
            <w:noWrap/>
            <w:hideMark/>
          </w:tcPr>
          <w:p w14:paraId="55DD7F89" w14:textId="77777777" w:rsidR="00CB2438" w:rsidRPr="00CB2438" w:rsidRDefault="00CB2438" w:rsidP="00CB2438">
            <w:pPr>
              <w:jc w:val="center"/>
              <w:rPr>
                <w:sz w:val="22"/>
                <w:szCs w:val="22"/>
              </w:rPr>
            </w:pPr>
            <w:r w:rsidRPr="00CB2438">
              <w:rPr>
                <w:sz w:val="22"/>
                <w:szCs w:val="22"/>
              </w:rPr>
              <w:t> </w:t>
            </w:r>
          </w:p>
        </w:tc>
        <w:tc>
          <w:tcPr>
            <w:tcW w:w="1202" w:type="dxa"/>
            <w:tcBorders>
              <w:top w:val="single" w:sz="4" w:space="0" w:color="auto"/>
              <w:left w:val="single" w:sz="4" w:space="0" w:color="auto"/>
              <w:bottom w:val="single" w:sz="4" w:space="0" w:color="auto"/>
              <w:right w:val="nil"/>
            </w:tcBorders>
            <w:shd w:val="clear" w:color="auto" w:fill="auto"/>
            <w:noWrap/>
            <w:hideMark/>
          </w:tcPr>
          <w:p w14:paraId="2D728EE0" w14:textId="77777777" w:rsidR="00CB2438" w:rsidRPr="00CB2438" w:rsidRDefault="00CB2438" w:rsidP="00CB2438">
            <w:pPr>
              <w:jc w:val="center"/>
              <w:rPr>
                <w:sz w:val="22"/>
                <w:szCs w:val="22"/>
              </w:rPr>
            </w:pPr>
            <w:r w:rsidRPr="00CB2438">
              <w:rPr>
                <w:sz w:val="22"/>
                <w:szCs w:val="22"/>
              </w:rPr>
              <w:t>3</w:t>
            </w:r>
          </w:p>
        </w:tc>
        <w:tc>
          <w:tcPr>
            <w:tcW w:w="1841" w:type="dxa"/>
            <w:tcBorders>
              <w:top w:val="nil"/>
              <w:left w:val="single" w:sz="4" w:space="0" w:color="auto"/>
              <w:bottom w:val="single" w:sz="4" w:space="0" w:color="auto"/>
              <w:right w:val="nil"/>
            </w:tcBorders>
            <w:shd w:val="clear" w:color="auto" w:fill="auto"/>
            <w:noWrap/>
            <w:hideMark/>
          </w:tcPr>
          <w:p w14:paraId="1EDFF4A1" w14:textId="77777777" w:rsidR="00CB2438" w:rsidRPr="00CB2438" w:rsidRDefault="00CB2438" w:rsidP="00CB2438">
            <w:pPr>
              <w:jc w:val="center"/>
              <w:rPr>
                <w:sz w:val="22"/>
                <w:szCs w:val="22"/>
              </w:rPr>
            </w:pPr>
            <w:r w:rsidRPr="00CB2438">
              <w:rPr>
                <w:sz w:val="22"/>
                <w:szCs w:val="22"/>
              </w:rPr>
              <w:t>5</w:t>
            </w:r>
          </w:p>
        </w:tc>
        <w:tc>
          <w:tcPr>
            <w:tcW w:w="1868" w:type="dxa"/>
            <w:tcBorders>
              <w:top w:val="single" w:sz="4" w:space="0" w:color="auto"/>
              <w:left w:val="single" w:sz="4" w:space="0" w:color="auto"/>
              <w:bottom w:val="single" w:sz="4" w:space="0" w:color="auto"/>
              <w:right w:val="single" w:sz="4" w:space="0" w:color="auto"/>
            </w:tcBorders>
            <w:shd w:val="clear" w:color="auto" w:fill="auto"/>
            <w:noWrap/>
            <w:hideMark/>
          </w:tcPr>
          <w:p w14:paraId="10B88262" w14:textId="77777777" w:rsidR="00CB2438" w:rsidRPr="00CB2438" w:rsidRDefault="00CB2438" w:rsidP="00CB2438">
            <w:pPr>
              <w:jc w:val="center"/>
              <w:rPr>
                <w:sz w:val="22"/>
                <w:szCs w:val="22"/>
              </w:rPr>
            </w:pPr>
            <w:r w:rsidRPr="00CB2438">
              <w:rPr>
                <w:sz w:val="22"/>
                <w:szCs w:val="22"/>
              </w:rPr>
              <w:t> </w:t>
            </w:r>
          </w:p>
        </w:tc>
      </w:tr>
      <w:tr w:rsidR="00CB2438" w:rsidRPr="00CB2438" w14:paraId="721A21FA" w14:textId="77777777" w:rsidTr="00F95151">
        <w:trPr>
          <w:trHeight w:val="600"/>
        </w:trPr>
        <w:tc>
          <w:tcPr>
            <w:tcW w:w="700" w:type="dxa"/>
            <w:tcBorders>
              <w:top w:val="single" w:sz="4" w:space="0" w:color="auto"/>
              <w:left w:val="single" w:sz="8" w:space="0" w:color="auto"/>
              <w:bottom w:val="single" w:sz="4" w:space="0" w:color="auto"/>
              <w:right w:val="single" w:sz="4" w:space="0" w:color="auto"/>
            </w:tcBorders>
            <w:shd w:val="clear" w:color="auto" w:fill="auto"/>
            <w:noWrap/>
            <w:hideMark/>
          </w:tcPr>
          <w:p w14:paraId="5BC0979C" w14:textId="77777777" w:rsidR="00CB2438" w:rsidRPr="00CB2438" w:rsidRDefault="00CB2438" w:rsidP="00CB2438">
            <w:pPr>
              <w:jc w:val="center"/>
              <w:rPr>
                <w:sz w:val="22"/>
                <w:szCs w:val="22"/>
              </w:rPr>
            </w:pPr>
            <w:r w:rsidRPr="00CB2438">
              <w:rPr>
                <w:sz w:val="22"/>
                <w:szCs w:val="22"/>
              </w:rPr>
              <w:t>1.</w:t>
            </w:r>
          </w:p>
        </w:tc>
        <w:tc>
          <w:tcPr>
            <w:tcW w:w="3760" w:type="dxa"/>
            <w:tcBorders>
              <w:top w:val="single" w:sz="4" w:space="0" w:color="auto"/>
              <w:left w:val="nil"/>
              <w:bottom w:val="single" w:sz="4" w:space="0" w:color="auto"/>
              <w:right w:val="nil"/>
            </w:tcBorders>
            <w:shd w:val="clear" w:color="auto" w:fill="auto"/>
            <w:hideMark/>
          </w:tcPr>
          <w:p w14:paraId="0685179D" w14:textId="77777777" w:rsidR="00CB2438" w:rsidRPr="00CB2438" w:rsidRDefault="00CB2438" w:rsidP="00CB2438">
            <w:pPr>
              <w:rPr>
                <w:sz w:val="22"/>
                <w:szCs w:val="22"/>
              </w:rPr>
            </w:pPr>
            <w:r w:rsidRPr="00CB2438">
              <w:rPr>
                <w:sz w:val="22"/>
                <w:szCs w:val="22"/>
              </w:rPr>
              <w:t>Индекс потребительских цен на расчетный период регулирования (ИПЦ)</w:t>
            </w:r>
          </w:p>
        </w:tc>
        <w:tc>
          <w:tcPr>
            <w:tcW w:w="1202" w:type="dxa"/>
            <w:tcBorders>
              <w:top w:val="single" w:sz="4" w:space="0" w:color="auto"/>
              <w:left w:val="single" w:sz="4" w:space="0" w:color="auto"/>
              <w:bottom w:val="single" w:sz="4" w:space="0" w:color="auto"/>
              <w:right w:val="nil"/>
            </w:tcBorders>
            <w:shd w:val="clear" w:color="auto" w:fill="auto"/>
            <w:noWrap/>
            <w:hideMark/>
          </w:tcPr>
          <w:p w14:paraId="3AE790A4" w14:textId="77777777" w:rsidR="00CB2438" w:rsidRPr="00CB2438" w:rsidRDefault="00CB2438" w:rsidP="00CB2438">
            <w:pPr>
              <w:rPr>
                <w:sz w:val="22"/>
                <w:szCs w:val="22"/>
              </w:rPr>
            </w:pPr>
            <w:r w:rsidRPr="00CB2438">
              <w:rPr>
                <w:sz w:val="22"/>
                <w:szCs w:val="22"/>
              </w:rPr>
              <w:t> </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60A4BCAB" w14:textId="77777777" w:rsidR="00CB2438" w:rsidRPr="00CB2438" w:rsidRDefault="00CB2438" w:rsidP="00CB2438">
            <w:pPr>
              <w:jc w:val="center"/>
              <w:rPr>
                <w:sz w:val="22"/>
                <w:szCs w:val="22"/>
              </w:rPr>
            </w:pPr>
            <w:r w:rsidRPr="00CB2438">
              <w:rPr>
                <w:sz w:val="22"/>
                <w:szCs w:val="22"/>
              </w:rPr>
              <w:t>0,036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6C4D6" w14:textId="77777777" w:rsidR="00CB2438" w:rsidRPr="00CB2438" w:rsidRDefault="00CB2438" w:rsidP="00CB2438">
            <w:pPr>
              <w:jc w:val="center"/>
              <w:rPr>
                <w:sz w:val="22"/>
                <w:szCs w:val="22"/>
              </w:rPr>
            </w:pPr>
            <w:r w:rsidRPr="00CB2438">
              <w:rPr>
                <w:sz w:val="22"/>
                <w:szCs w:val="22"/>
              </w:rPr>
              <w:t>0,067</w:t>
            </w:r>
          </w:p>
        </w:tc>
      </w:tr>
      <w:tr w:rsidR="00CB2438" w:rsidRPr="00CB2438" w14:paraId="0FDE9B93" w14:textId="77777777" w:rsidTr="00F9515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6F9664A9" w14:textId="77777777" w:rsidR="00CB2438" w:rsidRPr="00CB2438" w:rsidRDefault="00CB2438" w:rsidP="00CB2438">
            <w:pPr>
              <w:jc w:val="center"/>
              <w:rPr>
                <w:sz w:val="22"/>
                <w:szCs w:val="22"/>
              </w:rPr>
            </w:pPr>
            <w:r w:rsidRPr="00CB2438">
              <w:rPr>
                <w:sz w:val="22"/>
                <w:szCs w:val="22"/>
              </w:rPr>
              <w:t>2.</w:t>
            </w:r>
          </w:p>
        </w:tc>
        <w:tc>
          <w:tcPr>
            <w:tcW w:w="3760" w:type="dxa"/>
            <w:tcBorders>
              <w:top w:val="single" w:sz="4" w:space="0" w:color="auto"/>
              <w:left w:val="nil"/>
              <w:bottom w:val="single" w:sz="4" w:space="0" w:color="auto"/>
              <w:right w:val="nil"/>
            </w:tcBorders>
            <w:shd w:val="clear" w:color="auto" w:fill="auto"/>
            <w:hideMark/>
          </w:tcPr>
          <w:p w14:paraId="77A09683" w14:textId="77777777" w:rsidR="00CB2438" w:rsidRPr="00CB2438" w:rsidRDefault="00CB2438" w:rsidP="00CB2438">
            <w:pPr>
              <w:rPr>
                <w:sz w:val="22"/>
                <w:szCs w:val="22"/>
              </w:rPr>
            </w:pPr>
            <w:r w:rsidRPr="00CB2438">
              <w:rPr>
                <w:sz w:val="22"/>
                <w:szCs w:val="22"/>
              </w:rPr>
              <w:t>Индекс эффективности операционных расходов (ИР)</w:t>
            </w:r>
          </w:p>
        </w:tc>
        <w:tc>
          <w:tcPr>
            <w:tcW w:w="1202" w:type="dxa"/>
            <w:tcBorders>
              <w:top w:val="single" w:sz="4" w:space="0" w:color="auto"/>
              <w:left w:val="single" w:sz="4" w:space="0" w:color="auto"/>
              <w:bottom w:val="single" w:sz="4" w:space="0" w:color="auto"/>
              <w:right w:val="nil"/>
            </w:tcBorders>
            <w:shd w:val="clear" w:color="auto" w:fill="auto"/>
            <w:noWrap/>
            <w:hideMark/>
          </w:tcPr>
          <w:p w14:paraId="66BB07D0" w14:textId="77777777" w:rsidR="00CB2438" w:rsidRPr="00CB2438" w:rsidRDefault="00CB2438" w:rsidP="00CB2438">
            <w:pPr>
              <w:jc w:val="center"/>
              <w:rPr>
                <w:sz w:val="22"/>
                <w:szCs w:val="22"/>
              </w:rPr>
            </w:pPr>
            <w:r w:rsidRPr="00CB2438">
              <w:rPr>
                <w:sz w:val="22"/>
                <w:szCs w:val="22"/>
              </w:rPr>
              <w:t>%</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3027A9E1" w14:textId="77777777" w:rsidR="00CB2438" w:rsidRPr="00CB2438" w:rsidRDefault="00CB2438" w:rsidP="00CB2438">
            <w:pPr>
              <w:jc w:val="center"/>
              <w:rPr>
                <w:sz w:val="22"/>
                <w:szCs w:val="22"/>
              </w:rPr>
            </w:pPr>
            <w:r w:rsidRPr="00CB2438">
              <w:rPr>
                <w:sz w:val="22"/>
                <w:szCs w:val="22"/>
              </w:rPr>
              <w:t>1</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CE51E" w14:textId="77777777" w:rsidR="00CB2438" w:rsidRPr="00CB2438" w:rsidRDefault="00CB2438" w:rsidP="00CB2438">
            <w:pPr>
              <w:jc w:val="center"/>
              <w:rPr>
                <w:sz w:val="22"/>
                <w:szCs w:val="22"/>
              </w:rPr>
            </w:pPr>
            <w:r w:rsidRPr="00CB2438">
              <w:rPr>
                <w:sz w:val="22"/>
                <w:szCs w:val="22"/>
              </w:rPr>
              <w:t>1</w:t>
            </w:r>
          </w:p>
        </w:tc>
      </w:tr>
      <w:tr w:rsidR="00CB2438" w:rsidRPr="00CB2438" w14:paraId="6959F35E" w14:textId="77777777" w:rsidTr="00F95151">
        <w:trPr>
          <w:trHeight w:val="600"/>
        </w:trPr>
        <w:tc>
          <w:tcPr>
            <w:tcW w:w="700" w:type="dxa"/>
            <w:tcBorders>
              <w:top w:val="single" w:sz="4" w:space="0" w:color="auto"/>
              <w:left w:val="single" w:sz="8" w:space="0" w:color="auto"/>
              <w:bottom w:val="single" w:sz="4" w:space="0" w:color="auto"/>
              <w:right w:val="single" w:sz="4" w:space="0" w:color="auto"/>
            </w:tcBorders>
            <w:shd w:val="clear" w:color="auto" w:fill="auto"/>
            <w:noWrap/>
            <w:hideMark/>
          </w:tcPr>
          <w:p w14:paraId="6A030AA0" w14:textId="77777777" w:rsidR="00CB2438" w:rsidRPr="00CB2438" w:rsidRDefault="00CB2438" w:rsidP="00CB2438">
            <w:pPr>
              <w:jc w:val="center"/>
              <w:rPr>
                <w:sz w:val="22"/>
                <w:szCs w:val="22"/>
              </w:rPr>
            </w:pPr>
            <w:r w:rsidRPr="00CB2438">
              <w:rPr>
                <w:sz w:val="22"/>
                <w:szCs w:val="22"/>
              </w:rPr>
              <w:t>3.</w:t>
            </w:r>
          </w:p>
        </w:tc>
        <w:tc>
          <w:tcPr>
            <w:tcW w:w="3760" w:type="dxa"/>
            <w:tcBorders>
              <w:top w:val="single" w:sz="4" w:space="0" w:color="auto"/>
              <w:left w:val="nil"/>
              <w:bottom w:val="single" w:sz="4" w:space="0" w:color="auto"/>
              <w:right w:val="nil"/>
            </w:tcBorders>
            <w:shd w:val="clear" w:color="auto" w:fill="auto"/>
            <w:hideMark/>
          </w:tcPr>
          <w:p w14:paraId="11BB8D1F" w14:textId="77777777" w:rsidR="00CB2438" w:rsidRPr="00CB2438" w:rsidRDefault="00CB2438" w:rsidP="00CB2438">
            <w:pPr>
              <w:rPr>
                <w:sz w:val="22"/>
                <w:szCs w:val="22"/>
              </w:rPr>
            </w:pPr>
            <w:r w:rsidRPr="00CB2438">
              <w:rPr>
                <w:sz w:val="22"/>
                <w:szCs w:val="22"/>
              </w:rPr>
              <w:t>Индекс изменения количества активов (ИКА)</w:t>
            </w:r>
          </w:p>
        </w:tc>
        <w:tc>
          <w:tcPr>
            <w:tcW w:w="1202" w:type="dxa"/>
            <w:tcBorders>
              <w:top w:val="single" w:sz="4" w:space="0" w:color="auto"/>
              <w:left w:val="single" w:sz="4" w:space="0" w:color="auto"/>
              <w:bottom w:val="single" w:sz="4" w:space="0" w:color="auto"/>
              <w:right w:val="nil"/>
            </w:tcBorders>
            <w:shd w:val="clear" w:color="auto" w:fill="auto"/>
            <w:noWrap/>
            <w:hideMark/>
          </w:tcPr>
          <w:p w14:paraId="63218E70" w14:textId="77777777" w:rsidR="00CB2438" w:rsidRPr="00CB2438" w:rsidRDefault="00CB2438" w:rsidP="00CB2438">
            <w:pPr>
              <w:jc w:val="center"/>
              <w:rPr>
                <w:sz w:val="22"/>
                <w:szCs w:val="22"/>
              </w:rPr>
            </w:pPr>
            <w:r w:rsidRPr="00CB2438">
              <w:rPr>
                <w:sz w:val="22"/>
                <w:szCs w:val="22"/>
              </w:rPr>
              <w:t> </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19625706" w14:textId="77777777" w:rsidR="00CB2438" w:rsidRPr="00CB2438" w:rsidRDefault="00CB2438" w:rsidP="00CB2438">
            <w:pPr>
              <w:jc w:val="center"/>
              <w:rPr>
                <w:sz w:val="22"/>
                <w:szCs w:val="22"/>
              </w:rPr>
            </w:pPr>
            <w:r w:rsidRPr="00CB2438">
              <w:rPr>
                <w:sz w:val="22"/>
                <w:szCs w:val="22"/>
              </w:rPr>
              <w:t>0,00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5014" w14:textId="77777777" w:rsidR="00CB2438" w:rsidRPr="00CB2438" w:rsidRDefault="00CB2438" w:rsidP="00CB2438">
            <w:pPr>
              <w:jc w:val="center"/>
              <w:rPr>
                <w:sz w:val="22"/>
                <w:szCs w:val="22"/>
              </w:rPr>
            </w:pPr>
            <w:r w:rsidRPr="00CB2438">
              <w:rPr>
                <w:sz w:val="22"/>
                <w:szCs w:val="22"/>
              </w:rPr>
              <w:t>0,00</w:t>
            </w:r>
          </w:p>
        </w:tc>
      </w:tr>
      <w:tr w:rsidR="00CB2438" w:rsidRPr="00CB2438" w14:paraId="0022910C" w14:textId="77777777" w:rsidTr="00F95151">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3ADA50C3" w14:textId="77777777" w:rsidR="00CB2438" w:rsidRPr="00CB2438" w:rsidRDefault="00CB2438" w:rsidP="00CB2438">
            <w:pPr>
              <w:jc w:val="center"/>
              <w:rPr>
                <w:sz w:val="22"/>
                <w:szCs w:val="22"/>
              </w:rPr>
            </w:pPr>
            <w:r w:rsidRPr="00CB2438">
              <w:rPr>
                <w:sz w:val="22"/>
                <w:szCs w:val="22"/>
              </w:rPr>
              <w:t>3.1.</w:t>
            </w:r>
          </w:p>
        </w:tc>
        <w:tc>
          <w:tcPr>
            <w:tcW w:w="3760" w:type="dxa"/>
            <w:tcBorders>
              <w:top w:val="single" w:sz="4" w:space="0" w:color="auto"/>
              <w:left w:val="nil"/>
              <w:bottom w:val="single" w:sz="4" w:space="0" w:color="auto"/>
              <w:right w:val="nil"/>
            </w:tcBorders>
            <w:shd w:val="clear" w:color="auto" w:fill="auto"/>
            <w:hideMark/>
          </w:tcPr>
          <w:p w14:paraId="64592D18" w14:textId="77777777" w:rsidR="00CB2438" w:rsidRPr="00CB2438" w:rsidRDefault="00CB2438" w:rsidP="00CB2438">
            <w:pPr>
              <w:rPr>
                <w:sz w:val="22"/>
                <w:szCs w:val="22"/>
              </w:rPr>
            </w:pPr>
            <w:r w:rsidRPr="00CB2438">
              <w:rPr>
                <w:sz w:val="22"/>
                <w:szCs w:val="22"/>
              </w:rPr>
              <w:t>количество условных единиц, относящихся к активам, необходимым</w:t>
            </w:r>
            <w:r w:rsidRPr="00CB2438">
              <w:rPr>
                <w:sz w:val="22"/>
                <w:szCs w:val="22"/>
              </w:rPr>
              <w:br/>
              <w:t>для осуществления регулируемой деятельности</w:t>
            </w:r>
          </w:p>
        </w:tc>
        <w:tc>
          <w:tcPr>
            <w:tcW w:w="1202" w:type="dxa"/>
            <w:tcBorders>
              <w:top w:val="single" w:sz="4" w:space="0" w:color="auto"/>
              <w:left w:val="single" w:sz="4" w:space="0" w:color="auto"/>
              <w:bottom w:val="single" w:sz="4" w:space="0" w:color="auto"/>
              <w:right w:val="nil"/>
            </w:tcBorders>
            <w:shd w:val="clear" w:color="auto" w:fill="auto"/>
            <w:noWrap/>
            <w:hideMark/>
          </w:tcPr>
          <w:p w14:paraId="4C23CCE8" w14:textId="77777777" w:rsidR="00CB2438" w:rsidRPr="00CB2438" w:rsidRDefault="00CB2438" w:rsidP="00CB2438">
            <w:pPr>
              <w:jc w:val="center"/>
              <w:rPr>
                <w:sz w:val="22"/>
                <w:szCs w:val="22"/>
              </w:rPr>
            </w:pPr>
            <w:r w:rsidRPr="00CB2438">
              <w:rPr>
                <w:sz w:val="22"/>
                <w:szCs w:val="22"/>
              </w:rPr>
              <w:t>у.е.</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1478BC4C" w14:textId="77777777" w:rsidR="00CB2438" w:rsidRPr="00CB2438" w:rsidRDefault="00CB2438" w:rsidP="00CB2438">
            <w:pPr>
              <w:jc w:val="center"/>
              <w:rPr>
                <w:sz w:val="22"/>
                <w:szCs w:val="22"/>
              </w:rPr>
            </w:pPr>
            <w:r w:rsidRPr="00CB2438">
              <w:rPr>
                <w:sz w:val="22"/>
                <w:szCs w:val="22"/>
              </w:rPr>
              <w:t>65,180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C652E" w14:textId="77777777" w:rsidR="00CB2438" w:rsidRPr="00CB2438" w:rsidRDefault="00CB2438" w:rsidP="00CB2438">
            <w:pPr>
              <w:jc w:val="center"/>
              <w:rPr>
                <w:sz w:val="22"/>
                <w:szCs w:val="22"/>
              </w:rPr>
            </w:pPr>
            <w:r w:rsidRPr="00CB2438">
              <w:rPr>
                <w:sz w:val="22"/>
                <w:szCs w:val="22"/>
              </w:rPr>
              <w:t>65,180</w:t>
            </w:r>
          </w:p>
        </w:tc>
      </w:tr>
      <w:tr w:rsidR="00CB2438" w:rsidRPr="00CB2438" w14:paraId="6D57AECD" w14:textId="77777777" w:rsidTr="00F9515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49232C3C" w14:textId="77777777" w:rsidR="00CB2438" w:rsidRPr="00CB2438" w:rsidRDefault="00CB2438" w:rsidP="00CB2438">
            <w:pPr>
              <w:jc w:val="center"/>
              <w:rPr>
                <w:sz w:val="22"/>
                <w:szCs w:val="22"/>
              </w:rPr>
            </w:pPr>
            <w:r w:rsidRPr="00CB2438">
              <w:rPr>
                <w:sz w:val="22"/>
                <w:szCs w:val="22"/>
              </w:rPr>
              <w:t>3.2.</w:t>
            </w:r>
          </w:p>
        </w:tc>
        <w:tc>
          <w:tcPr>
            <w:tcW w:w="3760" w:type="dxa"/>
            <w:tcBorders>
              <w:top w:val="single" w:sz="4" w:space="0" w:color="auto"/>
              <w:left w:val="nil"/>
              <w:bottom w:val="single" w:sz="4" w:space="0" w:color="auto"/>
              <w:right w:val="nil"/>
            </w:tcBorders>
            <w:shd w:val="clear" w:color="auto" w:fill="auto"/>
            <w:hideMark/>
          </w:tcPr>
          <w:p w14:paraId="6564E073" w14:textId="77777777" w:rsidR="00CB2438" w:rsidRPr="00CB2438" w:rsidRDefault="00CB2438" w:rsidP="00CB2438">
            <w:pPr>
              <w:rPr>
                <w:sz w:val="22"/>
                <w:szCs w:val="22"/>
              </w:rPr>
            </w:pPr>
            <w:r w:rsidRPr="00CB2438">
              <w:rPr>
                <w:sz w:val="22"/>
                <w:szCs w:val="22"/>
              </w:rPr>
              <w:t>установленная тепловая мощность источника тепловой энергии</w:t>
            </w:r>
          </w:p>
        </w:tc>
        <w:tc>
          <w:tcPr>
            <w:tcW w:w="1202" w:type="dxa"/>
            <w:tcBorders>
              <w:top w:val="single" w:sz="4" w:space="0" w:color="auto"/>
              <w:left w:val="single" w:sz="4" w:space="0" w:color="auto"/>
              <w:bottom w:val="single" w:sz="4" w:space="0" w:color="auto"/>
              <w:right w:val="nil"/>
            </w:tcBorders>
            <w:shd w:val="clear" w:color="auto" w:fill="auto"/>
            <w:noWrap/>
            <w:hideMark/>
          </w:tcPr>
          <w:p w14:paraId="6A037E28" w14:textId="77777777" w:rsidR="00CB2438" w:rsidRPr="00CB2438" w:rsidRDefault="00CB2438" w:rsidP="00CB2438">
            <w:pPr>
              <w:jc w:val="center"/>
              <w:rPr>
                <w:sz w:val="22"/>
                <w:szCs w:val="22"/>
              </w:rPr>
            </w:pPr>
            <w:r w:rsidRPr="00CB2438">
              <w:rPr>
                <w:sz w:val="22"/>
                <w:szCs w:val="22"/>
              </w:rPr>
              <w:t>Гкал/ч</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230BB154" w14:textId="77777777" w:rsidR="00CB2438" w:rsidRPr="00CB2438" w:rsidRDefault="00CB2438" w:rsidP="00CB2438">
            <w:pPr>
              <w:jc w:val="center"/>
              <w:rPr>
                <w:sz w:val="22"/>
                <w:szCs w:val="22"/>
              </w:rPr>
            </w:pPr>
            <w:r w:rsidRPr="00CB2438">
              <w:rPr>
                <w:sz w:val="22"/>
                <w:szCs w:val="22"/>
              </w:rPr>
              <w:t>19,85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EB378" w14:textId="77777777" w:rsidR="00CB2438" w:rsidRPr="00CB2438" w:rsidRDefault="00CB2438" w:rsidP="00CB2438">
            <w:pPr>
              <w:jc w:val="center"/>
              <w:rPr>
                <w:sz w:val="22"/>
                <w:szCs w:val="22"/>
              </w:rPr>
            </w:pPr>
            <w:r w:rsidRPr="00CB2438">
              <w:rPr>
                <w:sz w:val="22"/>
                <w:szCs w:val="22"/>
              </w:rPr>
              <w:t>19,85</w:t>
            </w:r>
          </w:p>
        </w:tc>
      </w:tr>
      <w:tr w:rsidR="00CB2438" w:rsidRPr="00CB2438" w14:paraId="70707863" w14:textId="77777777" w:rsidTr="00F95151">
        <w:trPr>
          <w:trHeight w:val="600"/>
        </w:trPr>
        <w:tc>
          <w:tcPr>
            <w:tcW w:w="700" w:type="dxa"/>
            <w:tcBorders>
              <w:top w:val="single" w:sz="4" w:space="0" w:color="auto"/>
              <w:left w:val="single" w:sz="8" w:space="0" w:color="auto"/>
              <w:bottom w:val="single" w:sz="4" w:space="0" w:color="auto"/>
              <w:right w:val="single" w:sz="4" w:space="0" w:color="auto"/>
            </w:tcBorders>
            <w:shd w:val="clear" w:color="auto" w:fill="auto"/>
            <w:noWrap/>
            <w:hideMark/>
          </w:tcPr>
          <w:p w14:paraId="57D9CEC1" w14:textId="77777777" w:rsidR="00CB2438" w:rsidRPr="00CB2438" w:rsidRDefault="00CB2438" w:rsidP="00CB2438">
            <w:pPr>
              <w:jc w:val="center"/>
              <w:rPr>
                <w:sz w:val="22"/>
                <w:szCs w:val="22"/>
              </w:rPr>
            </w:pPr>
            <w:r w:rsidRPr="00CB2438">
              <w:rPr>
                <w:sz w:val="22"/>
                <w:szCs w:val="22"/>
              </w:rPr>
              <w:t>4.</w:t>
            </w:r>
          </w:p>
        </w:tc>
        <w:tc>
          <w:tcPr>
            <w:tcW w:w="3760" w:type="dxa"/>
            <w:tcBorders>
              <w:top w:val="single" w:sz="4" w:space="0" w:color="auto"/>
              <w:left w:val="nil"/>
              <w:bottom w:val="single" w:sz="4" w:space="0" w:color="auto"/>
              <w:right w:val="nil"/>
            </w:tcBorders>
            <w:shd w:val="clear" w:color="auto" w:fill="auto"/>
            <w:hideMark/>
          </w:tcPr>
          <w:p w14:paraId="59DDABB0" w14:textId="77777777" w:rsidR="00CB2438" w:rsidRPr="00CB2438" w:rsidRDefault="00CB2438" w:rsidP="00CB2438">
            <w:pPr>
              <w:rPr>
                <w:sz w:val="22"/>
                <w:szCs w:val="22"/>
              </w:rPr>
            </w:pPr>
            <w:r w:rsidRPr="00CB2438">
              <w:rPr>
                <w:sz w:val="22"/>
                <w:szCs w:val="22"/>
              </w:rPr>
              <w:t>Коэффициент эластичности затрат по росту активов (</w:t>
            </w:r>
            <w:proofErr w:type="spellStart"/>
            <w:r w:rsidRPr="00CB2438">
              <w:rPr>
                <w:sz w:val="22"/>
                <w:szCs w:val="22"/>
              </w:rPr>
              <w:t>К</w:t>
            </w:r>
            <w:r w:rsidRPr="00CB2438">
              <w:rPr>
                <w:sz w:val="22"/>
                <w:szCs w:val="22"/>
                <w:vertAlign w:val="subscript"/>
              </w:rPr>
              <w:t>эл</w:t>
            </w:r>
            <w:proofErr w:type="spellEnd"/>
            <w:r w:rsidRPr="00CB2438">
              <w:rPr>
                <w:sz w:val="22"/>
                <w:szCs w:val="22"/>
              </w:rPr>
              <w:t>)</w:t>
            </w:r>
          </w:p>
        </w:tc>
        <w:tc>
          <w:tcPr>
            <w:tcW w:w="1202" w:type="dxa"/>
            <w:tcBorders>
              <w:top w:val="single" w:sz="4" w:space="0" w:color="auto"/>
              <w:left w:val="single" w:sz="4" w:space="0" w:color="auto"/>
              <w:bottom w:val="single" w:sz="4" w:space="0" w:color="auto"/>
              <w:right w:val="nil"/>
            </w:tcBorders>
            <w:shd w:val="clear" w:color="auto" w:fill="auto"/>
            <w:noWrap/>
            <w:hideMark/>
          </w:tcPr>
          <w:p w14:paraId="28105628" w14:textId="77777777" w:rsidR="00CB2438" w:rsidRPr="00CB2438" w:rsidRDefault="00CB2438" w:rsidP="00CB2438">
            <w:pPr>
              <w:jc w:val="center"/>
              <w:rPr>
                <w:sz w:val="22"/>
                <w:szCs w:val="22"/>
              </w:rPr>
            </w:pPr>
            <w:r w:rsidRPr="00CB2438">
              <w:rPr>
                <w:sz w:val="22"/>
                <w:szCs w:val="22"/>
              </w:rPr>
              <w:t> </w:t>
            </w:r>
          </w:p>
        </w:tc>
        <w:tc>
          <w:tcPr>
            <w:tcW w:w="1841" w:type="dxa"/>
            <w:tcBorders>
              <w:top w:val="single" w:sz="4" w:space="0" w:color="auto"/>
              <w:left w:val="single" w:sz="4" w:space="0" w:color="auto"/>
              <w:bottom w:val="single" w:sz="4" w:space="0" w:color="auto"/>
              <w:right w:val="nil"/>
            </w:tcBorders>
            <w:shd w:val="clear" w:color="auto" w:fill="auto"/>
            <w:noWrap/>
            <w:vAlign w:val="center"/>
            <w:hideMark/>
          </w:tcPr>
          <w:p w14:paraId="15C6007E" w14:textId="77777777" w:rsidR="00CB2438" w:rsidRPr="00CB2438" w:rsidRDefault="00CB2438" w:rsidP="00CB2438">
            <w:pPr>
              <w:jc w:val="center"/>
              <w:rPr>
                <w:sz w:val="22"/>
                <w:szCs w:val="22"/>
              </w:rPr>
            </w:pPr>
            <w:r w:rsidRPr="00CB2438">
              <w:rPr>
                <w:sz w:val="22"/>
                <w:szCs w:val="22"/>
              </w:rPr>
              <w:t>0,75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B1F2" w14:textId="77777777" w:rsidR="00CB2438" w:rsidRPr="00CB2438" w:rsidRDefault="00CB2438" w:rsidP="00CB2438">
            <w:pPr>
              <w:jc w:val="center"/>
              <w:rPr>
                <w:sz w:val="22"/>
                <w:szCs w:val="22"/>
              </w:rPr>
            </w:pPr>
            <w:r w:rsidRPr="00CB2438">
              <w:rPr>
                <w:sz w:val="22"/>
                <w:szCs w:val="22"/>
              </w:rPr>
              <w:t>0,75</w:t>
            </w:r>
          </w:p>
        </w:tc>
      </w:tr>
      <w:tr w:rsidR="00CB2438" w:rsidRPr="00CB2438" w14:paraId="1D1CB4FD" w14:textId="77777777" w:rsidTr="00F95151">
        <w:trPr>
          <w:trHeight w:val="600"/>
        </w:trPr>
        <w:tc>
          <w:tcPr>
            <w:tcW w:w="700" w:type="dxa"/>
            <w:tcBorders>
              <w:top w:val="single" w:sz="4" w:space="0" w:color="auto"/>
              <w:left w:val="single" w:sz="8" w:space="0" w:color="auto"/>
              <w:bottom w:val="single" w:sz="8" w:space="0" w:color="auto"/>
              <w:right w:val="single" w:sz="4" w:space="0" w:color="auto"/>
            </w:tcBorders>
            <w:shd w:val="clear" w:color="auto" w:fill="auto"/>
            <w:noWrap/>
            <w:hideMark/>
          </w:tcPr>
          <w:p w14:paraId="25C76840" w14:textId="77777777" w:rsidR="00CB2438" w:rsidRPr="00CB2438" w:rsidRDefault="00CB2438" w:rsidP="00CB2438">
            <w:pPr>
              <w:jc w:val="center"/>
              <w:rPr>
                <w:sz w:val="22"/>
                <w:szCs w:val="22"/>
              </w:rPr>
            </w:pPr>
            <w:r w:rsidRPr="00CB2438">
              <w:rPr>
                <w:sz w:val="22"/>
                <w:szCs w:val="22"/>
              </w:rPr>
              <w:t>5.</w:t>
            </w:r>
          </w:p>
        </w:tc>
        <w:tc>
          <w:tcPr>
            <w:tcW w:w="3760" w:type="dxa"/>
            <w:tcBorders>
              <w:top w:val="single" w:sz="4" w:space="0" w:color="auto"/>
              <w:left w:val="nil"/>
              <w:bottom w:val="single" w:sz="8" w:space="0" w:color="auto"/>
              <w:right w:val="nil"/>
            </w:tcBorders>
            <w:shd w:val="clear" w:color="auto" w:fill="auto"/>
            <w:hideMark/>
          </w:tcPr>
          <w:p w14:paraId="6DF72382" w14:textId="77777777" w:rsidR="00CB2438" w:rsidRPr="00CB2438" w:rsidRDefault="00CB2438" w:rsidP="00CB2438">
            <w:pPr>
              <w:rPr>
                <w:sz w:val="22"/>
                <w:szCs w:val="22"/>
              </w:rPr>
            </w:pPr>
            <w:r w:rsidRPr="00CB2438">
              <w:rPr>
                <w:sz w:val="22"/>
                <w:szCs w:val="22"/>
              </w:rPr>
              <w:t>Операционные (подконтрольные)</w:t>
            </w:r>
            <w:r w:rsidRPr="00CB2438">
              <w:rPr>
                <w:sz w:val="22"/>
                <w:szCs w:val="22"/>
              </w:rPr>
              <w:br/>
              <w:t>расходы</w:t>
            </w:r>
          </w:p>
        </w:tc>
        <w:tc>
          <w:tcPr>
            <w:tcW w:w="1202" w:type="dxa"/>
            <w:tcBorders>
              <w:top w:val="single" w:sz="4" w:space="0" w:color="auto"/>
              <w:left w:val="single" w:sz="4" w:space="0" w:color="auto"/>
              <w:bottom w:val="single" w:sz="8" w:space="0" w:color="auto"/>
              <w:right w:val="nil"/>
            </w:tcBorders>
            <w:shd w:val="clear" w:color="auto" w:fill="auto"/>
            <w:noWrap/>
            <w:hideMark/>
          </w:tcPr>
          <w:p w14:paraId="3D1A1E46" w14:textId="77777777" w:rsidR="00CB2438" w:rsidRPr="00CB2438" w:rsidRDefault="00CB2438" w:rsidP="00CB2438">
            <w:pPr>
              <w:jc w:val="center"/>
              <w:rPr>
                <w:sz w:val="22"/>
                <w:szCs w:val="22"/>
              </w:rPr>
            </w:pPr>
            <w:r w:rsidRPr="00CB2438">
              <w:rPr>
                <w:sz w:val="22"/>
                <w:szCs w:val="22"/>
              </w:rPr>
              <w:t>тыс. руб.</w:t>
            </w:r>
          </w:p>
        </w:tc>
        <w:tc>
          <w:tcPr>
            <w:tcW w:w="1841" w:type="dxa"/>
            <w:tcBorders>
              <w:top w:val="single" w:sz="4" w:space="0" w:color="auto"/>
              <w:left w:val="single" w:sz="4" w:space="0" w:color="auto"/>
              <w:bottom w:val="single" w:sz="8" w:space="0" w:color="auto"/>
              <w:right w:val="nil"/>
            </w:tcBorders>
            <w:shd w:val="clear" w:color="auto" w:fill="auto"/>
            <w:noWrap/>
            <w:vAlign w:val="center"/>
            <w:hideMark/>
          </w:tcPr>
          <w:p w14:paraId="2E083A93" w14:textId="77777777" w:rsidR="00CB2438" w:rsidRPr="00CB2438" w:rsidRDefault="00CB2438" w:rsidP="00CB2438">
            <w:pPr>
              <w:jc w:val="center"/>
              <w:rPr>
                <w:sz w:val="22"/>
                <w:szCs w:val="22"/>
              </w:rPr>
            </w:pPr>
            <w:r w:rsidRPr="00CB2438">
              <w:rPr>
                <w:sz w:val="22"/>
                <w:szCs w:val="22"/>
              </w:rPr>
              <w:t>11 140,17</w:t>
            </w:r>
          </w:p>
        </w:tc>
        <w:tc>
          <w:tcPr>
            <w:tcW w:w="186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BBD666" w14:textId="77777777" w:rsidR="00CB2438" w:rsidRPr="00CB2438" w:rsidRDefault="00CB2438" w:rsidP="00CB2438">
            <w:pPr>
              <w:jc w:val="center"/>
              <w:rPr>
                <w:sz w:val="22"/>
                <w:szCs w:val="22"/>
              </w:rPr>
            </w:pPr>
            <w:r w:rsidRPr="00CB2438">
              <w:rPr>
                <w:sz w:val="22"/>
                <w:szCs w:val="22"/>
              </w:rPr>
              <w:t>11 518,07</w:t>
            </w:r>
          </w:p>
        </w:tc>
      </w:tr>
    </w:tbl>
    <w:p w14:paraId="71580EA5" w14:textId="77777777" w:rsidR="00CB2438" w:rsidRPr="00CB2438" w:rsidRDefault="00CB2438" w:rsidP="00CB2438">
      <w:pPr>
        <w:ind w:left="-142"/>
        <w:jc w:val="center"/>
      </w:pPr>
      <w:r w:rsidRPr="00CB2438">
        <w:rPr>
          <w:i/>
          <w:sz w:val="36"/>
          <w:szCs w:val="36"/>
          <w:lang w:val="en-US"/>
        </w:rPr>
        <w:t>OP</w:t>
      </w:r>
      <w:proofErr w:type="gramStart"/>
      <w:r w:rsidRPr="00CB2438">
        <w:rPr>
          <w:sz w:val="16"/>
          <w:szCs w:val="16"/>
        </w:rPr>
        <w:t>2021</w:t>
      </w:r>
      <w:r w:rsidRPr="00CB2438">
        <w:rPr>
          <w:position w:val="-12"/>
        </w:rPr>
        <w:t xml:space="preserve">  </w:t>
      </w:r>
      <w:r w:rsidRPr="00CB2438">
        <w:rPr>
          <w:sz w:val="26"/>
          <w:szCs w:val="26"/>
        </w:rPr>
        <w:t>=</w:t>
      </w:r>
      <w:proofErr w:type="gramEnd"/>
      <w:r w:rsidRPr="00CB2438">
        <w:rPr>
          <w:sz w:val="26"/>
          <w:szCs w:val="26"/>
        </w:rPr>
        <w:t xml:space="preserve"> 10 903,86</w:t>
      </w:r>
      <w:r w:rsidRPr="00CB2438">
        <w:t xml:space="preserve"> тыс. руб. × (1-1/100) × (1+0,067) × (1+0,75×0,00) = 11 518,07 тыс. руб.,  </w:t>
      </w:r>
    </w:p>
    <w:p w14:paraId="5A36CDBF" w14:textId="77777777" w:rsidR="00CB2438" w:rsidRPr="00CB2438" w:rsidRDefault="00CB2438" w:rsidP="00CB2438">
      <w:pPr>
        <w:ind w:left="-142"/>
        <w:jc w:val="both"/>
      </w:pPr>
      <w:r w:rsidRPr="00CB2438">
        <w:t xml:space="preserve">где 10 903,86 тыс. руб. это фактические операционные расходы, принятые в 2020г. </w:t>
      </w:r>
    </w:p>
    <w:p w14:paraId="037FF155" w14:textId="77777777" w:rsidR="00CB2438" w:rsidRPr="00CB2438" w:rsidRDefault="00CB2438" w:rsidP="00CB2438">
      <w:pPr>
        <w:ind w:firstLine="708"/>
        <w:jc w:val="both"/>
      </w:pPr>
    </w:p>
    <w:p w14:paraId="5E59EE4B" w14:textId="77777777" w:rsidR="00CB2438" w:rsidRPr="00CB2438" w:rsidRDefault="00CB2438" w:rsidP="00CB2438">
      <w:pPr>
        <w:ind w:firstLine="708"/>
        <w:jc w:val="both"/>
        <w:rPr>
          <w:bCs/>
        </w:rPr>
      </w:pPr>
      <w:r w:rsidRPr="00CB2438">
        <w:t xml:space="preserve">          </w:t>
      </w:r>
      <w:r w:rsidRPr="00CB2438">
        <w:rPr>
          <w:bCs/>
        </w:rPr>
        <w:t xml:space="preserve">Фактические операционные расходы по статьям затрат за 2021 г. представлены в таблице 11 </w:t>
      </w:r>
    </w:p>
    <w:p w14:paraId="3B1797BA" w14:textId="77777777" w:rsidR="00CB2438" w:rsidRPr="00CB2438" w:rsidRDefault="00CB2438" w:rsidP="00CB2438">
      <w:pPr>
        <w:ind w:firstLine="708"/>
        <w:jc w:val="right"/>
        <w:rPr>
          <w:bCs/>
        </w:rPr>
      </w:pPr>
      <w:r w:rsidRPr="00CB2438">
        <w:rPr>
          <w:bCs/>
        </w:rPr>
        <w:t xml:space="preserve">Таблица 11  </w:t>
      </w:r>
    </w:p>
    <w:p w14:paraId="1324844E" w14:textId="77777777" w:rsidR="00CB2438" w:rsidRPr="00CB2438" w:rsidRDefault="00CB2438" w:rsidP="00CB2438">
      <w:pPr>
        <w:ind w:firstLine="709"/>
        <w:jc w:val="both"/>
      </w:pPr>
      <w:r w:rsidRPr="00CB2438">
        <w:t>Фактические операционные (подконтрольные) расходы за 2021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510"/>
        <w:gridCol w:w="1488"/>
        <w:gridCol w:w="1371"/>
        <w:gridCol w:w="1278"/>
        <w:gridCol w:w="1273"/>
      </w:tblGrid>
      <w:tr w:rsidR="00CB2438" w:rsidRPr="00CB2438" w14:paraId="3E5440CB" w14:textId="77777777" w:rsidTr="00F95151">
        <w:trPr>
          <w:trHeight w:val="405"/>
        </w:trPr>
        <w:tc>
          <w:tcPr>
            <w:tcW w:w="436" w:type="dxa"/>
          </w:tcPr>
          <w:p w14:paraId="7AF44D9E" w14:textId="77777777" w:rsidR="00CB2438" w:rsidRPr="00CB2438" w:rsidRDefault="00CB2438" w:rsidP="00CB2438">
            <w:pPr>
              <w:rPr>
                <w:b/>
                <w:bCs/>
                <w:sz w:val="22"/>
                <w:szCs w:val="22"/>
              </w:rPr>
            </w:pPr>
          </w:p>
        </w:tc>
        <w:tc>
          <w:tcPr>
            <w:tcW w:w="3510" w:type="dxa"/>
            <w:shd w:val="clear" w:color="auto" w:fill="auto"/>
            <w:noWrap/>
            <w:vAlign w:val="center"/>
          </w:tcPr>
          <w:p w14:paraId="0952A9D4" w14:textId="77777777" w:rsidR="00CB2438" w:rsidRPr="00CB2438" w:rsidRDefault="00CB2438" w:rsidP="00CB2438">
            <w:pPr>
              <w:rPr>
                <w:b/>
                <w:bCs/>
                <w:sz w:val="22"/>
                <w:szCs w:val="22"/>
              </w:rPr>
            </w:pPr>
            <w:r w:rsidRPr="00CB2438">
              <w:rPr>
                <w:b/>
                <w:bCs/>
                <w:sz w:val="22"/>
                <w:szCs w:val="22"/>
              </w:rPr>
              <w:t>Статьи затрат</w:t>
            </w:r>
          </w:p>
        </w:tc>
        <w:tc>
          <w:tcPr>
            <w:tcW w:w="1488" w:type="dxa"/>
            <w:shd w:val="clear" w:color="auto" w:fill="auto"/>
            <w:noWrap/>
            <w:vAlign w:val="center"/>
          </w:tcPr>
          <w:p w14:paraId="4349CE35" w14:textId="77777777" w:rsidR="00CB2438" w:rsidRPr="00CB2438" w:rsidRDefault="00CB2438" w:rsidP="00CB2438">
            <w:pPr>
              <w:jc w:val="center"/>
              <w:rPr>
                <w:sz w:val="22"/>
                <w:szCs w:val="22"/>
              </w:rPr>
            </w:pPr>
            <w:r w:rsidRPr="00CB2438">
              <w:rPr>
                <w:sz w:val="22"/>
                <w:szCs w:val="22"/>
              </w:rPr>
              <w:t>Ед. изм.</w:t>
            </w:r>
          </w:p>
        </w:tc>
        <w:tc>
          <w:tcPr>
            <w:tcW w:w="1371" w:type="dxa"/>
            <w:shd w:val="clear" w:color="auto" w:fill="auto"/>
            <w:noWrap/>
          </w:tcPr>
          <w:p w14:paraId="017896D5" w14:textId="77777777" w:rsidR="00CB2438" w:rsidRPr="00CB2438" w:rsidRDefault="00CB2438" w:rsidP="00CB2438">
            <w:pPr>
              <w:rPr>
                <w:b/>
                <w:bCs/>
                <w:sz w:val="22"/>
                <w:szCs w:val="22"/>
              </w:rPr>
            </w:pPr>
            <w:proofErr w:type="spellStart"/>
            <w:proofErr w:type="gramStart"/>
            <w:r w:rsidRPr="00CB2438">
              <w:rPr>
                <w:b/>
                <w:bCs/>
                <w:sz w:val="22"/>
                <w:szCs w:val="22"/>
              </w:rPr>
              <w:t>Утвержде</w:t>
            </w:r>
            <w:proofErr w:type="spellEnd"/>
            <w:r w:rsidRPr="00CB2438">
              <w:rPr>
                <w:b/>
                <w:bCs/>
                <w:sz w:val="22"/>
                <w:szCs w:val="22"/>
              </w:rPr>
              <w:t>-но</w:t>
            </w:r>
            <w:proofErr w:type="gramEnd"/>
            <w:r w:rsidRPr="00CB2438">
              <w:rPr>
                <w:b/>
                <w:bCs/>
                <w:sz w:val="22"/>
                <w:szCs w:val="22"/>
              </w:rPr>
              <w:t xml:space="preserve"> на 2021г</w:t>
            </w:r>
          </w:p>
        </w:tc>
        <w:tc>
          <w:tcPr>
            <w:tcW w:w="1278" w:type="dxa"/>
            <w:shd w:val="clear" w:color="auto" w:fill="auto"/>
            <w:noWrap/>
          </w:tcPr>
          <w:p w14:paraId="0A3F191D" w14:textId="77777777" w:rsidR="00CB2438" w:rsidRPr="00CB2438" w:rsidRDefault="00CB2438" w:rsidP="00CB2438">
            <w:pPr>
              <w:rPr>
                <w:b/>
                <w:bCs/>
                <w:sz w:val="22"/>
                <w:szCs w:val="22"/>
              </w:rPr>
            </w:pPr>
            <w:r w:rsidRPr="00CB2438">
              <w:rPr>
                <w:b/>
                <w:bCs/>
                <w:sz w:val="22"/>
                <w:szCs w:val="22"/>
              </w:rPr>
              <w:t xml:space="preserve">Факт в оценке экспертов 2021г. </w:t>
            </w:r>
          </w:p>
        </w:tc>
        <w:tc>
          <w:tcPr>
            <w:tcW w:w="1273" w:type="dxa"/>
          </w:tcPr>
          <w:p w14:paraId="31B315B3" w14:textId="77777777" w:rsidR="00CB2438" w:rsidRPr="00CB2438" w:rsidRDefault="00CB2438" w:rsidP="00CB2438">
            <w:pPr>
              <w:rPr>
                <w:b/>
                <w:bCs/>
                <w:sz w:val="22"/>
                <w:szCs w:val="22"/>
              </w:rPr>
            </w:pPr>
            <w:proofErr w:type="spellStart"/>
            <w:r w:rsidRPr="00CB2438">
              <w:rPr>
                <w:b/>
                <w:bCs/>
                <w:sz w:val="22"/>
                <w:szCs w:val="22"/>
              </w:rPr>
              <w:t>Отклоне-ние</w:t>
            </w:r>
            <w:proofErr w:type="spellEnd"/>
          </w:p>
        </w:tc>
      </w:tr>
      <w:tr w:rsidR="00CB2438" w:rsidRPr="00CB2438" w14:paraId="6B38CE3A" w14:textId="77777777" w:rsidTr="00F95151">
        <w:trPr>
          <w:trHeight w:val="184"/>
        </w:trPr>
        <w:tc>
          <w:tcPr>
            <w:tcW w:w="436" w:type="dxa"/>
          </w:tcPr>
          <w:p w14:paraId="414675E3" w14:textId="77777777" w:rsidR="00CB2438" w:rsidRPr="00CB2438" w:rsidRDefault="00CB2438" w:rsidP="00CB2438">
            <w:pPr>
              <w:jc w:val="center"/>
              <w:rPr>
                <w:b/>
                <w:bCs/>
                <w:sz w:val="22"/>
                <w:szCs w:val="22"/>
              </w:rPr>
            </w:pPr>
            <w:r w:rsidRPr="00CB2438">
              <w:rPr>
                <w:b/>
                <w:bCs/>
                <w:sz w:val="22"/>
                <w:szCs w:val="22"/>
              </w:rPr>
              <w:t>1</w:t>
            </w:r>
          </w:p>
        </w:tc>
        <w:tc>
          <w:tcPr>
            <w:tcW w:w="3510" w:type="dxa"/>
            <w:shd w:val="clear" w:color="auto" w:fill="auto"/>
            <w:noWrap/>
            <w:vAlign w:val="center"/>
            <w:hideMark/>
          </w:tcPr>
          <w:p w14:paraId="47256838" w14:textId="77777777" w:rsidR="00CB2438" w:rsidRPr="00CB2438" w:rsidRDefault="00CB2438" w:rsidP="00CB2438">
            <w:pPr>
              <w:rPr>
                <w:b/>
                <w:bCs/>
                <w:sz w:val="22"/>
                <w:szCs w:val="22"/>
              </w:rPr>
            </w:pPr>
            <w:r w:rsidRPr="00CB2438">
              <w:rPr>
                <w:b/>
                <w:bCs/>
                <w:sz w:val="22"/>
                <w:szCs w:val="22"/>
              </w:rPr>
              <w:t>Расходы на приобретение сырья и материалов</w:t>
            </w:r>
          </w:p>
        </w:tc>
        <w:tc>
          <w:tcPr>
            <w:tcW w:w="1488" w:type="dxa"/>
            <w:shd w:val="clear" w:color="auto" w:fill="auto"/>
            <w:noWrap/>
            <w:vAlign w:val="center"/>
            <w:hideMark/>
          </w:tcPr>
          <w:p w14:paraId="011C159F"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6301B" w14:textId="77777777" w:rsidR="00CB2438" w:rsidRPr="00CB2438" w:rsidRDefault="00CB2438" w:rsidP="00CB2438">
            <w:pPr>
              <w:jc w:val="center"/>
              <w:rPr>
                <w:b/>
                <w:sz w:val="22"/>
                <w:szCs w:val="22"/>
              </w:rPr>
            </w:pPr>
            <w:r w:rsidRPr="00CB2438">
              <w:rPr>
                <w:b/>
                <w:sz w:val="22"/>
                <w:szCs w:val="22"/>
              </w:rPr>
              <w:t>292,27</w:t>
            </w:r>
          </w:p>
        </w:tc>
        <w:tc>
          <w:tcPr>
            <w:tcW w:w="1278" w:type="dxa"/>
            <w:noWrap/>
            <w:vAlign w:val="center"/>
          </w:tcPr>
          <w:p w14:paraId="2A205041" w14:textId="77777777" w:rsidR="00CB2438" w:rsidRPr="00CB2438" w:rsidRDefault="00CB2438" w:rsidP="00CB2438">
            <w:pPr>
              <w:jc w:val="center"/>
              <w:rPr>
                <w:b/>
                <w:bCs/>
                <w:sz w:val="22"/>
                <w:szCs w:val="22"/>
              </w:rPr>
            </w:pPr>
            <w:r w:rsidRPr="00CB2438">
              <w:rPr>
                <w:b/>
                <w:bCs/>
                <w:sz w:val="22"/>
                <w:szCs w:val="22"/>
              </w:rPr>
              <w:t>302,18</w:t>
            </w:r>
          </w:p>
        </w:tc>
        <w:tc>
          <w:tcPr>
            <w:tcW w:w="1273" w:type="dxa"/>
            <w:vAlign w:val="center"/>
          </w:tcPr>
          <w:p w14:paraId="34B3A7CA" w14:textId="77777777" w:rsidR="00CB2438" w:rsidRPr="00CB2438" w:rsidRDefault="00CB2438" w:rsidP="00CB2438">
            <w:pPr>
              <w:jc w:val="center"/>
              <w:rPr>
                <w:b/>
                <w:bCs/>
                <w:sz w:val="22"/>
                <w:szCs w:val="22"/>
              </w:rPr>
            </w:pPr>
            <w:r w:rsidRPr="00CB2438">
              <w:rPr>
                <w:b/>
                <w:bCs/>
                <w:sz w:val="22"/>
                <w:szCs w:val="22"/>
              </w:rPr>
              <w:t>9,91</w:t>
            </w:r>
          </w:p>
        </w:tc>
      </w:tr>
      <w:tr w:rsidR="00CB2438" w:rsidRPr="00CB2438" w14:paraId="0767477F" w14:textId="77777777" w:rsidTr="00F95151">
        <w:trPr>
          <w:trHeight w:val="477"/>
        </w:trPr>
        <w:tc>
          <w:tcPr>
            <w:tcW w:w="436" w:type="dxa"/>
          </w:tcPr>
          <w:p w14:paraId="7D4C8775" w14:textId="77777777" w:rsidR="00CB2438" w:rsidRPr="00CB2438" w:rsidRDefault="00CB2438" w:rsidP="00CB2438">
            <w:pPr>
              <w:jc w:val="center"/>
              <w:rPr>
                <w:b/>
                <w:bCs/>
                <w:sz w:val="22"/>
                <w:szCs w:val="22"/>
              </w:rPr>
            </w:pPr>
            <w:r w:rsidRPr="00CB2438">
              <w:rPr>
                <w:b/>
                <w:bCs/>
                <w:sz w:val="22"/>
                <w:szCs w:val="22"/>
              </w:rPr>
              <w:t>2</w:t>
            </w:r>
          </w:p>
        </w:tc>
        <w:tc>
          <w:tcPr>
            <w:tcW w:w="3510" w:type="dxa"/>
            <w:shd w:val="clear" w:color="auto" w:fill="auto"/>
            <w:noWrap/>
            <w:vAlign w:val="center"/>
            <w:hideMark/>
          </w:tcPr>
          <w:p w14:paraId="7BF589D0" w14:textId="77777777" w:rsidR="00CB2438" w:rsidRPr="00CB2438" w:rsidRDefault="00CB2438" w:rsidP="00CB2438">
            <w:pPr>
              <w:rPr>
                <w:b/>
                <w:bCs/>
                <w:sz w:val="22"/>
                <w:szCs w:val="22"/>
              </w:rPr>
            </w:pPr>
            <w:r w:rsidRPr="00CB2438">
              <w:rPr>
                <w:b/>
                <w:bCs/>
                <w:sz w:val="22"/>
                <w:szCs w:val="22"/>
              </w:rPr>
              <w:t>Расходы на ремонт основных средств</w:t>
            </w:r>
          </w:p>
        </w:tc>
        <w:tc>
          <w:tcPr>
            <w:tcW w:w="1488" w:type="dxa"/>
            <w:shd w:val="clear" w:color="auto" w:fill="auto"/>
            <w:noWrap/>
            <w:vAlign w:val="center"/>
            <w:hideMark/>
          </w:tcPr>
          <w:p w14:paraId="15B4E993"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58716D5D" w14:textId="77777777" w:rsidR="00CB2438" w:rsidRPr="00CB2438" w:rsidRDefault="00CB2438" w:rsidP="00CB2438">
            <w:pPr>
              <w:jc w:val="center"/>
              <w:rPr>
                <w:b/>
                <w:sz w:val="22"/>
                <w:szCs w:val="22"/>
              </w:rPr>
            </w:pPr>
            <w:r w:rsidRPr="00CB2438">
              <w:rPr>
                <w:b/>
                <w:sz w:val="22"/>
                <w:szCs w:val="22"/>
              </w:rPr>
              <w:t>706,56</w:t>
            </w:r>
          </w:p>
        </w:tc>
        <w:tc>
          <w:tcPr>
            <w:tcW w:w="1278" w:type="dxa"/>
            <w:noWrap/>
            <w:vAlign w:val="center"/>
          </w:tcPr>
          <w:p w14:paraId="127D7522" w14:textId="77777777" w:rsidR="00CB2438" w:rsidRPr="00CB2438" w:rsidRDefault="00CB2438" w:rsidP="00CB2438">
            <w:pPr>
              <w:jc w:val="center"/>
              <w:rPr>
                <w:b/>
                <w:bCs/>
                <w:sz w:val="22"/>
                <w:szCs w:val="22"/>
              </w:rPr>
            </w:pPr>
            <w:r w:rsidRPr="00CB2438">
              <w:rPr>
                <w:b/>
                <w:bCs/>
                <w:sz w:val="22"/>
                <w:szCs w:val="22"/>
              </w:rPr>
              <w:t>730,52</w:t>
            </w:r>
          </w:p>
        </w:tc>
        <w:tc>
          <w:tcPr>
            <w:tcW w:w="1273" w:type="dxa"/>
            <w:vAlign w:val="center"/>
          </w:tcPr>
          <w:p w14:paraId="720365DA" w14:textId="77777777" w:rsidR="00CB2438" w:rsidRPr="00CB2438" w:rsidRDefault="00CB2438" w:rsidP="00CB2438">
            <w:pPr>
              <w:jc w:val="center"/>
              <w:rPr>
                <w:b/>
                <w:bCs/>
                <w:sz w:val="22"/>
                <w:szCs w:val="22"/>
              </w:rPr>
            </w:pPr>
            <w:r w:rsidRPr="00CB2438">
              <w:rPr>
                <w:b/>
                <w:bCs/>
                <w:sz w:val="22"/>
                <w:szCs w:val="22"/>
              </w:rPr>
              <w:t>23,97</w:t>
            </w:r>
          </w:p>
        </w:tc>
      </w:tr>
      <w:tr w:rsidR="00CB2438" w:rsidRPr="00CB2438" w14:paraId="15D8C661" w14:textId="77777777" w:rsidTr="00F95151">
        <w:trPr>
          <w:trHeight w:val="420"/>
        </w:trPr>
        <w:tc>
          <w:tcPr>
            <w:tcW w:w="436" w:type="dxa"/>
          </w:tcPr>
          <w:p w14:paraId="202E8AD0" w14:textId="77777777" w:rsidR="00CB2438" w:rsidRPr="00CB2438" w:rsidRDefault="00CB2438" w:rsidP="00CB2438">
            <w:pPr>
              <w:jc w:val="center"/>
              <w:rPr>
                <w:b/>
                <w:bCs/>
                <w:sz w:val="22"/>
                <w:szCs w:val="22"/>
              </w:rPr>
            </w:pPr>
            <w:r w:rsidRPr="00CB2438">
              <w:rPr>
                <w:b/>
                <w:bCs/>
                <w:sz w:val="22"/>
                <w:szCs w:val="22"/>
              </w:rPr>
              <w:t>3</w:t>
            </w:r>
          </w:p>
        </w:tc>
        <w:tc>
          <w:tcPr>
            <w:tcW w:w="3510" w:type="dxa"/>
            <w:shd w:val="clear" w:color="auto" w:fill="auto"/>
            <w:noWrap/>
            <w:vAlign w:val="center"/>
            <w:hideMark/>
          </w:tcPr>
          <w:p w14:paraId="348FFF77" w14:textId="77777777" w:rsidR="00CB2438" w:rsidRPr="00CB2438" w:rsidRDefault="00CB2438" w:rsidP="00CB2438">
            <w:pPr>
              <w:rPr>
                <w:b/>
                <w:bCs/>
                <w:sz w:val="22"/>
                <w:szCs w:val="22"/>
              </w:rPr>
            </w:pPr>
            <w:r w:rsidRPr="00CB2438">
              <w:rPr>
                <w:b/>
                <w:bCs/>
                <w:sz w:val="22"/>
                <w:szCs w:val="22"/>
              </w:rPr>
              <w:t>Расходы на оплату труда, всего</w:t>
            </w:r>
          </w:p>
        </w:tc>
        <w:tc>
          <w:tcPr>
            <w:tcW w:w="1488" w:type="dxa"/>
            <w:shd w:val="clear" w:color="auto" w:fill="auto"/>
            <w:noWrap/>
            <w:vAlign w:val="center"/>
            <w:hideMark/>
          </w:tcPr>
          <w:p w14:paraId="13485106"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58591005" w14:textId="77777777" w:rsidR="00CB2438" w:rsidRPr="00CB2438" w:rsidRDefault="00CB2438" w:rsidP="00CB2438">
            <w:pPr>
              <w:jc w:val="center"/>
              <w:rPr>
                <w:b/>
                <w:sz w:val="22"/>
                <w:szCs w:val="22"/>
              </w:rPr>
            </w:pPr>
            <w:r w:rsidRPr="00CB2438">
              <w:rPr>
                <w:b/>
                <w:sz w:val="22"/>
                <w:szCs w:val="22"/>
              </w:rPr>
              <w:t>9 481,34</w:t>
            </w:r>
          </w:p>
        </w:tc>
        <w:tc>
          <w:tcPr>
            <w:tcW w:w="1278" w:type="dxa"/>
            <w:noWrap/>
            <w:vAlign w:val="center"/>
          </w:tcPr>
          <w:p w14:paraId="6BC87C89" w14:textId="77777777" w:rsidR="00CB2438" w:rsidRPr="00CB2438" w:rsidRDefault="00CB2438" w:rsidP="00CB2438">
            <w:pPr>
              <w:jc w:val="center"/>
              <w:rPr>
                <w:b/>
                <w:bCs/>
                <w:sz w:val="22"/>
                <w:szCs w:val="22"/>
              </w:rPr>
            </w:pPr>
            <w:r w:rsidRPr="00CB2438">
              <w:rPr>
                <w:b/>
                <w:bCs/>
                <w:sz w:val="22"/>
                <w:szCs w:val="22"/>
              </w:rPr>
              <w:t>9802,97</w:t>
            </w:r>
          </w:p>
        </w:tc>
        <w:tc>
          <w:tcPr>
            <w:tcW w:w="1273" w:type="dxa"/>
            <w:vAlign w:val="center"/>
          </w:tcPr>
          <w:p w14:paraId="055E831E" w14:textId="77777777" w:rsidR="00CB2438" w:rsidRPr="00CB2438" w:rsidRDefault="00CB2438" w:rsidP="00CB2438">
            <w:pPr>
              <w:jc w:val="center"/>
              <w:rPr>
                <w:b/>
                <w:bCs/>
                <w:sz w:val="22"/>
                <w:szCs w:val="22"/>
              </w:rPr>
            </w:pPr>
            <w:r w:rsidRPr="00CB2438">
              <w:rPr>
                <w:b/>
                <w:bCs/>
                <w:sz w:val="22"/>
                <w:szCs w:val="22"/>
              </w:rPr>
              <w:t>321,63</w:t>
            </w:r>
          </w:p>
        </w:tc>
      </w:tr>
      <w:tr w:rsidR="00CB2438" w:rsidRPr="00CB2438" w14:paraId="606A645C" w14:textId="77777777" w:rsidTr="00F95151">
        <w:trPr>
          <w:trHeight w:val="300"/>
        </w:trPr>
        <w:tc>
          <w:tcPr>
            <w:tcW w:w="436" w:type="dxa"/>
          </w:tcPr>
          <w:p w14:paraId="383F3EB8" w14:textId="77777777" w:rsidR="00CB2438" w:rsidRPr="00CB2438" w:rsidRDefault="00CB2438" w:rsidP="00CB2438">
            <w:pPr>
              <w:rPr>
                <w:sz w:val="22"/>
                <w:szCs w:val="22"/>
              </w:rPr>
            </w:pPr>
          </w:p>
        </w:tc>
        <w:tc>
          <w:tcPr>
            <w:tcW w:w="3510" w:type="dxa"/>
            <w:shd w:val="clear" w:color="auto" w:fill="auto"/>
            <w:noWrap/>
            <w:vAlign w:val="center"/>
            <w:hideMark/>
          </w:tcPr>
          <w:p w14:paraId="6D55FD9F" w14:textId="77777777" w:rsidR="00CB2438" w:rsidRPr="00CB2438" w:rsidRDefault="00CB2438" w:rsidP="00CB2438">
            <w:pPr>
              <w:rPr>
                <w:sz w:val="22"/>
                <w:szCs w:val="22"/>
              </w:rPr>
            </w:pPr>
            <w:r w:rsidRPr="00CB2438">
              <w:rPr>
                <w:sz w:val="22"/>
                <w:szCs w:val="22"/>
              </w:rPr>
              <w:t>численность всего</w:t>
            </w:r>
          </w:p>
        </w:tc>
        <w:tc>
          <w:tcPr>
            <w:tcW w:w="1488" w:type="dxa"/>
            <w:shd w:val="clear" w:color="auto" w:fill="auto"/>
            <w:noWrap/>
            <w:vAlign w:val="center"/>
            <w:hideMark/>
          </w:tcPr>
          <w:p w14:paraId="16EFA25E" w14:textId="77777777" w:rsidR="00CB2438" w:rsidRPr="00CB2438" w:rsidRDefault="00CB2438" w:rsidP="00CB2438">
            <w:pPr>
              <w:jc w:val="center"/>
              <w:rPr>
                <w:sz w:val="22"/>
                <w:szCs w:val="22"/>
              </w:rPr>
            </w:pPr>
            <w:r w:rsidRPr="00CB2438">
              <w:rPr>
                <w:sz w:val="22"/>
                <w:szCs w:val="22"/>
              </w:rPr>
              <w:t>чел.</w:t>
            </w:r>
          </w:p>
        </w:tc>
        <w:tc>
          <w:tcPr>
            <w:tcW w:w="1371" w:type="dxa"/>
            <w:noWrap/>
            <w:vAlign w:val="center"/>
          </w:tcPr>
          <w:p w14:paraId="0234AF51" w14:textId="77777777" w:rsidR="00CB2438" w:rsidRPr="00CB2438" w:rsidRDefault="00CB2438" w:rsidP="00CB2438">
            <w:pPr>
              <w:jc w:val="center"/>
              <w:rPr>
                <w:bCs/>
                <w:sz w:val="22"/>
                <w:szCs w:val="22"/>
              </w:rPr>
            </w:pPr>
            <w:r w:rsidRPr="00CB2438">
              <w:rPr>
                <w:bCs/>
                <w:sz w:val="22"/>
                <w:szCs w:val="22"/>
              </w:rPr>
              <w:t>27</w:t>
            </w:r>
          </w:p>
        </w:tc>
        <w:tc>
          <w:tcPr>
            <w:tcW w:w="1278" w:type="dxa"/>
            <w:noWrap/>
            <w:vAlign w:val="center"/>
          </w:tcPr>
          <w:p w14:paraId="3A366E9F" w14:textId="77777777" w:rsidR="00CB2438" w:rsidRPr="00CB2438" w:rsidRDefault="00CB2438" w:rsidP="00CB2438">
            <w:pPr>
              <w:jc w:val="center"/>
              <w:rPr>
                <w:bCs/>
                <w:sz w:val="22"/>
                <w:szCs w:val="22"/>
              </w:rPr>
            </w:pPr>
            <w:r w:rsidRPr="00CB2438">
              <w:rPr>
                <w:bCs/>
                <w:sz w:val="22"/>
                <w:szCs w:val="22"/>
              </w:rPr>
              <w:t>27</w:t>
            </w:r>
          </w:p>
        </w:tc>
        <w:tc>
          <w:tcPr>
            <w:tcW w:w="1273" w:type="dxa"/>
            <w:vAlign w:val="center"/>
          </w:tcPr>
          <w:p w14:paraId="553EAC72" w14:textId="77777777" w:rsidR="00CB2438" w:rsidRPr="00CB2438" w:rsidRDefault="00CB2438" w:rsidP="00CB2438">
            <w:pPr>
              <w:jc w:val="center"/>
              <w:rPr>
                <w:bCs/>
                <w:sz w:val="22"/>
                <w:szCs w:val="22"/>
              </w:rPr>
            </w:pPr>
          </w:p>
        </w:tc>
      </w:tr>
      <w:tr w:rsidR="00CB2438" w:rsidRPr="00CB2438" w14:paraId="3042BB2F" w14:textId="77777777" w:rsidTr="00F95151">
        <w:trPr>
          <w:trHeight w:val="300"/>
        </w:trPr>
        <w:tc>
          <w:tcPr>
            <w:tcW w:w="436" w:type="dxa"/>
          </w:tcPr>
          <w:p w14:paraId="6C98FA2E" w14:textId="77777777" w:rsidR="00CB2438" w:rsidRPr="00CB2438" w:rsidRDefault="00CB2438" w:rsidP="00CB2438">
            <w:pPr>
              <w:rPr>
                <w:sz w:val="22"/>
                <w:szCs w:val="22"/>
              </w:rPr>
            </w:pPr>
          </w:p>
        </w:tc>
        <w:tc>
          <w:tcPr>
            <w:tcW w:w="3510" w:type="dxa"/>
            <w:shd w:val="clear" w:color="auto" w:fill="auto"/>
            <w:noWrap/>
            <w:vAlign w:val="center"/>
            <w:hideMark/>
          </w:tcPr>
          <w:p w14:paraId="43C2B1F8" w14:textId="77777777" w:rsidR="00CB2438" w:rsidRPr="00CB2438" w:rsidRDefault="00CB2438" w:rsidP="00CB2438">
            <w:pPr>
              <w:rPr>
                <w:sz w:val="22"/>
                <w:szCs w:val="22"/>
              </w:rPr>
            </w:pPr>
            <w:r w:rsidRPr="00CB2438">
              <w:rPr>
                <w:sz w:val="22"/>
                <w:szCs w:val="22"/>
              </w:rPr>
              <w:t xml:space="preserve">ср. зарплата </w:t>
            </w:r>
          </w:p>
        </w:tc>
        <w:tc>
          <w:tcPr>
            <w:tcW w:w="1488" w:type="dxa"/>
            <w:shd w:val="clear" w:color="auto" w:fill="auto"/>
            <w:noWrap/>
            <w:vAlign w:val="center"/>
            <w:hideMark/>
          </w:tcPr>
          <w:p w14:paraId="1F32494B" w14:textId="77777777" w:rsidR="00CB2438" w:rsidRPr="00CB2438" w:rsidRDefault="00CB2438" w:rsidP="00CB2438">
            <w:pPr>
              <w:rPr>
                <w:sz w:val="22"/>
                <w:szCs w:val="22"/>
              </w:rPr>
            </w:pPr>
            <w:r w:rsidRPr="00CB2438">
              <w:rPr>
                <w:sz w:val="22"/>
                <w:szCs w:val="22"/>
              </w:rPr>
              <w:t>руб./чел./мес.</w:t>
            </w:r>
          </w:p>
        </w:tc>
        <w:tc>
          <w:tcPr>
            <w:tcW w:w="1371" w:type="dxa"/>
            <w:shd w:val="clear" w:color="auto" w:fill="auto"/>
            <w:noWrap/>
            <w:vAlign w:val="center"/>
          </w:tcPr>
          <w:p w14:paraId="67327FAF" w14:textId="77777777" w:rsidR="00CB2438" w:rsidRPr="00CB2438" w:rsidRDefault="00CB2438" w:rsidP="00CB2438">
            <w:pPr>
              <w:jc w:val="center"/>
              <w:rPr>
                <w:bCs/>
                <w:sz w:val="22"/>
                <w:szCs w:val="22"/>
              </w:rPr>
            </w:pPr>
            <w:r w:rsidRPr="00CB2438">
              <w:rPr>
                <w:bCs/>
                <w:sz w:val="22"/>
                <w:szCs w:val="22"/>
              </w:rPr>
              <w:t>29 263,41</w:t>
            </w:r>
          </w:p>
        </w:tc>
        <w:tc>
          <w:tcPr>
            <w:tcW w:w="1278" w:type="dxa"/>
            <w:shd w:val="clear" w:color="auto" w:fill="auto"/>
            <w:noWrap/>
            <w:vAlign w:val="center"/>
          </w:tcPr>
          <w:p w14:paraId="17595AAE" w14:textId="77777777" w:rsidR="00CB2438" w:rsidRPr="00CB2438" w:rsidRDefault="00CB2438" w:rsidP="00CB2438">
            <w:pPr>
              <w:jc w:val="center"/>
              <w:rPr>
                <w:bCs/>
                <w:sz w:val="22"/>
                <w:szCs w:val="22"/>
              </w:rPr>
            </w:pPr>
            <w:r w:rsidRPr="00CB2438">
              <w:rPr>
                <w:bCs/>
                <w:sz w:val="22"/>
                <w:szCs w:val="22"/>
              </w:rPr>
              <w:t>30 256,09</w:t>
            </w:r>
          </w:p>
        </w:tc>
        <w:tc>
          <w:tcPr>
            <w:tcW w:w="1273" w:type="dxa"/>
            <w:vAlign w:val="center"/>
          </w:tcPr>
          <w:p w14:paraId="59F89396" w14:textId="77777777" w:rsidR="00CB2438" w:rsidRPr="00CB2438" w:rsidRDefault="00CB2438" w:rsidP="00CB2438">
            <w:pPr>
              <w:jc w:val="center"/>
              <w:rPr>
                <w:bCs/>
                <w:sz w:val="22"/>
                <w:szCs w:val="22"/>
              </w:rPr>
            </w:pPr>
            <w:r w:rsidRPr="00CB2438">
              <w:rPr>
                <w:bCs/>
                <w:sz w:val="22"/>
                <w:szCs w:val="22"/>
              </w:rPr>
              <w:t>992,68</w:t>
            </w:r>
          </w:p>
        </w:tc>
      </w:tr>
      <w:tr w:rsidR="00CB2438" w:rsidRPr="00CB2438" w14:paraId="18996C89" w14:textId="77777777" w:rsidTr="00F95151">
        <w:trPr>
          <w:trHeight w:val="216"/>
        </w:trPr>
        <w:tc>
          <w:tcPr>
            <w:tcW w:w="436" w:type="dxa"/>
          </w:tcPr>
          <w:p w14:paraId="0B13BDD0" w14:textId="77777777" w:rsidR="00CB2438" w:rsidRPr="00CB2438" w:rsidRDefault="00CB2438" w:rsidP="00CB2438">
            <w:pPr>
              <w:rPr>
                <w:sz w:val="22"/>
                <w:szCs w:val="22"/>
              </w:rPr>
            </w:pPr>
          </w:p>
        </w:tc>
        <w:tc>
          <w:tcPr>
            <w:tcW w:w="3510" w:type="dxa"/>
            <w:shd w:val="clear" w:color="auto" w:fill="auto"/>
            <w:noWrap/>
            <w:vAlign w:val="center"/>
            <w:hideMark/>
          </w:tcPr>
          <w:p w14:paraId="0F658FD6" w14:textId="77777777" w:rsidR="00CB2438" w:rsidRPr="00CB2438" w:rsidRDefault="00CB2438" w:rsidP="00CB2438">
            <w:pPr>
              <w:rPr>
                <w:sz w:val="22"/>
                <w:szCs w:val="22"/>
              </w:rPr>
            </w:pPr>
            <w:r w:rsidRPr="00CB2438">
              <w:rPr>
                <w:sz w:val="22"/>
                <w:szCs w:val="22"/>
              </w:rPr>
              <w:t>ФОТ ППП</w:t>
            </w:r>
          </w:p>
        </w:tc>
        <w:tc>
          <w:tcPr>
            <w:tcW w:w="1488" w:type="dxa"/>
            <w:shd w:val="clear" w:color="auto" w:fill="auto"/>
            <w:noWrap/>
            <w:vAlign w:val="center"/>
            <w:hideMark/>
          </w:tcPr>
          <w:p w14:paraId="464BABDB"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shd w:val="clear" w:color="auto" w:fill="auto"/>
            <w:noWrap/>
            <w:vAlign w:val="center"/>
          </w:tcPr>
          <w:p w14:paraId="600CC35A" w14:textId="77777777" w:rsidR="00CB2438" w:rsidRPr="00CB2438" w:rsidRDefault="00CB2438" w:rsidP="00CB2438">
            <w:pPr>
              <w:jc w:val="center"/>
              <w:rPr>
                <w:bCs/>
                <w:sz w:val="22"/>
                <w:szCs w:val="22"/>
              </w:rPr>
            </w:pPr>
            <w:r w:rsidRPr="00CB2438">
              <w:rPr>
                <w:bCs/>
                <w:sz w:val="22"/>
                <w:szCs w:val="22"/>
              </w:rPr>
              <w:t>8 545,18</w:t>
            </w:r>
          </w:p>
        </w:tc>
        <w:tc>
          <w:tcPr>
            <w:tcW w:w="1278" w:type="dxa"/>
            <w:shd w:val="clear" w:color="auto" w:fill="auto"/>
            <w:noWrap/>
            <w:vAlign w:val="center"/>
          </w:tcPr>
          <w:p w14:paraId="64AF48E2" w14:textId="77777777" w:rsidR="00CB2438" w:rsidRPr="00CB2438" w:rsidRDefault="00CB2438" w:rsidP="00CB2438">
            <w:pPr>
              <w:jc w:val="center"/>
              <w:rPr>
                <w:bCs/>
                <w:sz w:val="22"/>
                <w:szCs w:val="22"/>
              </w:rPr>
            </w:pPr>
            <w:r w:rsidRPr="00CB2438">
              <w:rPr>
                <w:bCs/>
                <w:sz w:val="22"/>
                <w:szCs w:val="22"/>
              </w:rPr>
              <w:t>9 009,15</w:t>
            </w:r>
          </w:p>
        </w:tc>
        <w:tc>
          <w:tcPr>
            <w:tcW w:w="1273" w:type="dxa"/>
            <w:vAlign w:val="center"/>
          </w:tcPr>
          <w:p w14:paraId="338BE33D" w14:textId="77777777" w:rsidR="00CB2438" w:rsidRPr="00CB2438" w:rsidRDefault="00CB2438" w:rsidP="00CB2438">
            <w:pPr>
              <w:jc w:val="center"/>
              <w:rPr>
                <w:bCs/>
                <w:sz w:val="22"/>
                <w:szCs w:val="22"/>
              </w:rPr>
            </w:pPr>
            <w:r w:rsidRPr="00CB2438">
              <w:rPr>
                <w:bCs/>
                <w:sz w:val="22"/>
                <w:szCs w:val="22"/>
              </w:rPr>
              <w:t>463,97</w:t>
            </w:r>
          </w:p>
        </w:tc>
      </w:tr>
      <w:tr w:rsidR="00CB2438" w:rsidRPr="00CB2438" w14:paraId="17B67219" w14:textId="77777777" w:rsidTr="00F95151">
        <w:trPr>
          <w:trHeight w:val="300"/>
        </w:trPr>
        <w:tc>
          <w:tcPr>
            <w:tcW w:w="436" w:type="dxa"/>
            <w:tcBorders>
              <w:bottom w:val="single" w:sz="4" w:space="0" w:color="auto"/>
            </w:tcBorders>
          </w:tcPr>
          <w:p w14:paraId="50E58149" w14:textId="77777777" w:rsidR="00CB2438" w:rsidRPr="00CB2438" w:rsidRDefault="00CB2438" w:rsidP="00CB2438">
            <w:pPr>
              <w:rPr>
                <w:sz w:val="22"/>
                <w:szCs w:val="22"/>
              </w:rPr>
            </w:pPr>
          </w:p>
        </w:tc>
        <w:tc>
          <w:tcPr>
            <w:tcW w:w="3510" w:type="dxa"/>
            <w:tcBorders>
              <w:bottom w:val="single" w:sz="4" w:space="0" w:color="auto"/>
            </w:tcBorders>
            <w:shd w:val="clear" w:color="auto" w:fill="auto"/>
            <w:noWrap/>
            <w:vAlign w:val="center"/>
            <w:hideMark/>
          </w:tcPr>
          <w:p w14:paraId="0F9DAC3B" w14:textId="77777777" w:rsidR="00CB2438" w:rsidRPr="00CB2438" w:rsidRDefault="00CB2438" w:rsidP="00CB2438">
            <w:pPr>
              <w:rPr>
                <w:sz w:val="22"/>
                <w:szCs w:val="22"/>
              </w:rPr>
            </w:pPr>
            <w:r w:rsidRPr="00CB2438">
              <w:rPr>
                <w:sz w:val="22"/>
                <w:szCs w:val="22"/>
              </w:rPr>
              <w:t xml:space="preserve">численность </w:t>
            </w:r>
            <w:proofErr w:type="spellStart"/>
            <w:r w:rsidRPr="00CB2438">
              <w:rPr>
                <w:sz w:val="22"/>
                <w:szCs w:val="22"/>
              </w:rPr>
              <w:t>ппп</w:t>
            </w:r>
            <w:proofErr w:type="spellEnd"/>
          </w:p>
        </w:tc>
        <w:tc>
          <w:tcPr>
            <w:tcW w:w="1488" w:type="dxa"/>
            <w:tcBorders>
              <w:bottom w:val="single" w:sz="4" w:space="0" w:color="auto"/>
            </w:tcBorders>
            <w:shd w:val="clear" w:color="auto" w:fill="auto"/>
            <w:noWrap/>
            <w:vAlign w:val="center"/>
            <w:hideMark/>
          </w:tcPr>
          <w:p w14:paraId="2EE51DB0" w14:textId="77777777" w:rsidR="00CB2438" w:rsidRPr="00CB2438" w:rsidRDefault="00CB2438" w:rsidP="00CB2438">
            <w:pPr>
              <w:jc w:val="center"/>
              <w:rPr>
                <w:sz w:val="22"/>
                <w:szCs w:val="22"/>
              </w:rPr>
            </w:pPr>
            <w:r w:rsidRPr="00CB2438">
              <w:rPr>
                <w:sz w:val="22"/>
                <w:szCs w:val="22"/>
              </w:rPr>
              <w:t>чел.</w:t>
            </w:r>
          </w:p>
        </w:tc>
        <w:tc>
          <w:tcPr>
            <w:tcW w:w="1371" w:type="dxa"/>
            <w:tcBorders>
              <w:bottom w:val="single" w:sz="4" w:space="0" w:color="auto"/>
            </w:tcBorders>
            <w:shd w:val="clear" w:color="auto" w:fill="auto"/>
            <w:noWrap/>
            <w:vAlign w:val="center"/>
          </w:tcPr>
          <w:p w14:paraId="26B0C301" w14:textId="77777777" w:rsidR="00CB2438" w:rsidRPr="00CB2438" w:rsidRDefault="00CB2438" w:rsidP="00CB2438">
            <w:pPr>
              <w:jc w:val="center"/>
              <w:rPr>
                <w:bCs/>
                <w:sz w:val="22"/>
                <w:szCs w:val="22"/>
              </w:rPr>
            </w:pPr>
            <w:r w:rsidRPr="00CB2438">
              <w:rPr>
                <w:bCs/>
                <w:sz w:val="22"/>
                <w:szCs w:val="22"/>
              </w:rPr>
              <w:t>24</w:t>
            </w:r>
          </w:p>
        </w:tc>
        <w:tc>
          <w:tcPr>
            <w:tcW w:w="1278" w:type="dxa"/>
            <w:tcBorders>
              <w:bottom w:val="single" w:sz="4" w:space="0" w:color="auto"/>
            </w:tcBorders>
            <w:shd w:val="clear" w:color="auto" w:fill="auto"/>
            <w:noWrap/>
            <w:vAlign w:val="center"/>
          </w:tcPr>
          <w:p w14:paraId="6635BD93" w14:textId="77777777" w:rsidR="00CB2438" w:rsidRPr="00CB2438" w:rsidRDefault="00CB2438" w:rsidP="00CB2438">
            <w:pPr>
              <w:jc w:val="center"/>
              <w:rPr>
                <w:bCs/>
                <w:sz w:val="22"/>
                <w:szCs w:val="22"/>
              </w:rPr>
            </w:pPr>
            <w:r w:rsidRPr="00CB2438">
              <w:rPr>
                <w:bCs/>
                <w:sz w:val="22"/>
                <w:szCs w:val="22"/>
              </w:rPr>
              <w:t>24</w:t>
            </w:r>
          </w:p>
        </w:tc>
        <w:tc>
          <w:tcPr>
            <w:tcW w:w="1273" w:type="dxa"/>
            <w:tcBorders>
              <w:bottom w:val="single" w:sz="4" w:space="0" w:color="auto"/>
            </w:tcBorders>
            <w:vAlign w:val="center"/>
          </w:tcPr>
          <w:p w14:paraId="36B6A3CB" w14:textId="77777777" w:rsidR="00CB2438" w:rsidRPr="00CB2438" w:rsidRDefault="00CB2438" w:rsidP="00CB2438">
            <w:pPr>
              <w:jc w:val="center"/>
              <w:rPr>
                <w:bCs/>
                <w:sz w:val="22"/>
                <w:szCs w:val="22"/>
              </w:rPr>
            </w:pPr>
          </w:p>
        </w:tc>
      </w:tr>
      <w:tr w:rsidR="00CB2438" w:rsidRPr="00CB2438" w14:paraId="60C81E7A" w14:textId="77777777" w:rsidTr="00F95151">
        <w:trPr>
          <w:trHeight w:val="300"/>
        </w:trPr>
        <w:tc>
          <w:tcPr>
            <w:tcW w:w="436" w:type="dxa"/>
            <w:tcBorders>
              <w:top w:val="single" w:sz="4" w:space="0" w:color="auto"/>
              <w:left w:val="single" w:sz="4" w:space="0" w:color="auto"/>
              <w:bottom w:val="single" w:sz="4" w:space="0" w:color="auto"/>
              <w:right w:val="single" w:sz="4" w:space="0" w:color="auto"/>
            </w:tcBorders>
          </w:tcPr>
          <w:p w14:paraId="4D43EA45" w14:textId="77777777" w:rsidR="00CB2438" w:rsidRPr="00CB2438" w:rsidRDefault="00CB2438" w:rsidP="00CB2438">
            <w:pPr>
              <w:rPr>
                <w:sz w:val="22"/>
                <w:szCs w:val="22"/>
              </w:rPr>
            </w:pP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33F4" w14:textId="77777777" w:rsidR="00CB2438" w:rsidRPr="00CB2438" w:rsidRDefault="00CB2438" w:rsidP="00CB2438">
            <w:pPr>
              <w:rPr>
                <w:sz w:val="22"/>
                <w:szCs w:val="22"/>
              </w:rPr>
            </w:pPr>
            <w:r w:rsidRPr="00CB2438">
              <w:rPr>
                <w:sz w:val="22"/>
                <w:szCs w:val="22"/>
              </w:rPr>
              <w:t xml:space="preserve">ср </w:t>
            </w:r>
            <w:proofErr w:type="spellStart"/>
            <w:r w:rsidRPr="00CB2438">
              <w:rPr>
                <w:sz w:val="22"/>
                <w:szCs w:val="22"/>
              </w:rPr>
              <w:t>зарпл</w:t>
            </w:r>
            <w:proofErr w:type="spellEnd"/>
            <w:r w:rsidRPr="00CB2438">
              <w:rPr>
                <w:sz w:val="22"/>
                <w:szCs w:val="22"/>
              </w:rPr>
              <w:t xml:space="preserve"> </w:t>
            </w:r>
            <w:proofErr w:type="spellStart"/>
            <w:r w:rsidRPr="00CB2438">
              <w:rPr>
                <w:sz w:val="22"/>
                <w:szCs w:val="22"/>
              </w:rPr>
              <w:t>ппп</w:t>
            </w:r>
            <w:proofErr w:type="spellEnd"/>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FE24" w14:textId="77777777" w:rsidR="00CB2438" w:rsidRPr="00CB2438" w:rsidRDefault="00CB2438" w:rsidP="00CB2438">
            <w:pPr>
              <w:rPr>
                <w:sz w:val="22"/>
                <w:szCs w:val="22"/>
              </w:rPr>
            </w:pPr>
            <w:r w:rsidRPr="00CB2438">
              <w:rPr>
                <w:sz w:val="22"/>
                <w:szCs w:val="22"/>
              </w:rPr>
              <w:t>руб./чел./мес.</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A9780" w14:textId="77777777" w:rsidR="00CB2438" w:rsidRPr="00CB2438" w:rsidRDefault="00CB2438" w:rsidP="00CB2438">
            <w:pPr>
              <w:jc w:val="center"/>
              <w:rPr>
                <w:bCs/>
                <w:sz w:val="22"/>
                <w:szCs w:val="22"/>
              </w:rPr>
            </w:pPr>
            <w:r w:rsidRPr="00CB2438">
              <w:rPr>
                <w:bCs/>
                <w:sz w:val="22"/>
                <w:szCs w:val="22"/>
              </w:rPr>
              <w:t>29 670,77</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2DCF9" w14:textId="77777777" w:rsidR="00CB2438" w:rsidRPr="00CB2438" w:rsidRDefault="00CB2438" w:rsidP="00CB2438">
            <w:pPr>
              <w:jc w:val="center"/>
              <w:rPr>
                <w:bCs/>
                <w:sz w:val="22"/>
                <w:szCs w:val="22"/>
              </w:rPr>
            </w:pPr>
            <w:r w:rsidRPr="00CB2438">
              <w:rPr>
                <w:bCs/>
                <w:sz w:val="22"/>
                <w:szCs w:val="22"/>
              </w:rPr>
              <w:t>31 281,78</w:t>
            </w:r>
          </w:p>
        </w:tc>
        <w:tc>
          <w:tcPr>
            <w:tcW w:w="1273" w:type="dxa"/>
            <w:tcBorders>
              <w:top w:val="single" w:sz="4" w:space="0" w:color="auto"/>
              <w:left w:val="single" w:sz="4" w:space="0" w:color="auto"/>
              <w:bottom w:val="single" w:sz="4" w:space="0" w:color="auto"/>
              <w:right w:val="single" w:sz="4" w:space="0" w:color="auto"/>
            </w:tcBorders>
            <w:vAlign w:val="center"/>
          </w:tcPr>
          <w:p w14:paraId="3473FD45" w14:textId="77777777" w:rsidR="00CB2438" w:rsidRPr="00CB2438" w:rsidRDefault="00CB2438" w:rsidP="00CB2438">
            <w:pPr>
              <w:jc w:val="center"/>
              <w:rPr>
                <w:bCs/>
                <w:sz w:val="22"/>
                <w:szCs w:val="22"/>
              </w:rPr>
            </w:pPr>
          </w:p>
        </w:tc>
      </w:tr>
      <w:tr w:rsidR="00CB2438" w:rsidRPr="00CB2438" w14:paraId="077B21A7" w14:textId="77777777" w:rsidTr="00F95151">
        <w:trPr>
          <w:trHeight w:val="960"/>
        </w:trPr>
        <w:tc>
          <w:tcPr>
            <w:tcW w:w="436" w:type="dxa"/>
            <w:tcBorders>
              <w:top w:val="single" w:sz="4" w:space="0" w:color="auto"/>
            </w:tcBorders>
          </w:tcPr>
          <w:p w14:paraId="78460E90" w14:textId="77777777" w:rsidR="00CB2438" w:rsidRPr="00CB2438" w:rsidRDefault="00CB2438" w:rsidP="00CB2438">
            <w:pPr>
              <w:jc w:val="center"/>
              <w:rPr>
                <w:b/>
                <w:bCs/>
                <w:sz w:val="22"/>
                <w:szCs w:val="22"/>
              </w:rPr>
            </w:pPr>
            <w:r w:rsidRPr="00CB2438">
              <w:rPr>
                <w:b/>
                <w:bCs/>
                <w:sz w:val="22"/>
                <w:szCs w:val="22"/>
              </w:rPr>
              <w:t>4</w:t>
            </w:r>
          </w:p>
        </w:tc>
        <w:tc>
          <w:tcPr>
            <w:tcW w:w="3510" w:type="dxa"/>
            <w:tcBorders>
              <w:top w:val="single" w:sz="4" w:space="0" w:color="auto"/>
            </w:tcBorders>
            <w:shd w:val="clear" w:color="auto" w:fill="auto"/>
            <w:vAlign w:val="center"/>
            <w:hideMark/>
          </w:tcPr>
          <w:p w14:paraId="32A9A38C" w14:textId="77777777" w:rsidR="00CB2438" w:rsidRPr="00CB2438" w:rsidRDefault="00CB2438" w:rsidP="00CB2438">
            <w:pPr>
              <w:rPr>
                <w:b/>
                <w:bCs/>
                <w:sz w:val="22"/>
                <w:szCs w:val="22"/>
              </w:rPr>
            </w:pPr>
            <w:r w:rsidRPr="00CB2438">
              <w:rPr>
                <w:b/>
                <w:bCs/>
                <w:sz w:val="22"/>
                <w:szCs w:val="22"/>
              </w:rPr>
              <w:t xml:space="preserve">Расходы на оплату работ и услуг производственного характера, выполняемых по договорам со </w:t>
            </w:r>
            <w:proofErr w:type="gramStart"/>
            <w:r w:rsidRPr="00CB2438">
              <w:rPr>
                <w:b/>
                <w:bCs/>
                <w:sz w:val="22"/>
                <w:szCs w:val="22"/>
              </w:rPr>
              <w:t>сторонними  организациями</w:t>
            </w:r>
            <w:proofErr w:type="gramEnd"/>
          </w:p>
        </w:tc>
        <w:tc>
          <w:tcPr>
            <w:tcW w:w="1488" w:type="dxa"/>
            <w:tcBorders>
              <w:top w:val="single" w:sz="4" w:space="0" w:color="auto"/>
            </w:tcBorders>
            <w:shd w:val="clear" w:color="auto" w:fill="auto"/>
            <w:noWrap/>
            <w:vAlign w:val="center"/>
            <w:hideMark/>
          </w:tcPr>
          <w:p w14:paraId="30F407CE"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C2A6D" w14:textId="77777777" w:rsidR="00CB2438" w:rsidRPr="00CB2438" w:rsidRDefault="00CB2438" w:rsidP="00CB2438">
            <w:pPr>
              <w:jc w:val="center"/>
              <w:rPr>
                <w:b/>
                <w:sz w:val="22"/>
                <w:szCs w:val="22"/>
              </w:rPr>
            </w:pPr>
            <w:r w:rsidRPr="00CB2438">
              <w:rPr>
                <w:b/>
                <w:sz w:val="22"/>
                <w:szCs w:val="22"/>
              </w:rPr>
              <w:t>37,87</w:t>
            </w:r>
          </w:p>
        </w:tc>
        <w:tc>
          <w:tcPr>
            <w:tcW w:w="1278" w:type="dxa"/>
            <w:tcBorders>
              <w:top w:val="single" w:sz="4" w:space="0" w:color="auto"/>
              <w:bottom w:val="single" w:sz="4" w:space="0" w:color="auto"/>
            </w:tcBorders>
            <w:shd w:val="clear" w:color="auto" w:fill="auto"/>
            <w:noWrap/>
            <w:vAlign w:val="center"/>
          </w:tcPr>
          <w:p w14:paraId="4554611A" w14:textId="77777777" w:rsidR="00CB2438" w:rsidRPr="00CB2438" w:rsidRDefault="00CB2438" w:rsidP="00CB2438">
            <w:pPr>
              <w:jc w:val="center"/>
              <w:rPr>
                <w:b/>
                <w:bCs/>
                <w:sz w:val="22"/>
                <w:szCs w:val="22"/>
              </w:rPr>
            </w:pPr>
            <w:r w:rsidRPr="00CB2438">
              <w:rPr>
                <w:b/>
                <w:bCs/>
                <w:sz w:val="22"/>
                <w:szCs w:val="22"/>
              </w:rPr>
              <w:t>39,16</w:t>
            </w:r>
          </w:p>
        </w:tc>
        <w:tc>
          <w:tcPr>
            <w:tcW w:w="1273" w:type="dxa"/>
            <w:tcBorders>
              <w:top w:val="single" w:sz="4" w:space="0" w:color="auto"/>
            </w:tcBorders>
            <w:vAlign w:val="center"/>
          </w:tcPr>
          <w:p w14:paraId="511E038D" w14:textId="77777777" w:rsidR="00CB2438" w:rsidRPr="00CB2438" w:rsidRDefault="00CB2438" w:rsidP="00CB2438">
            <w:pPr>
              <w:jc w:val="center"/>
              <w:rPr>
                <w:b/>
                <w:bCs/>
                <w:sz w:val="22"/>
                <w:szCs w:val="22"/>
              </w:rPr>
            </w:pPr>
            <w:r w:rsidRPr="00CB2438">
              <w:rPr>
                <w:b/>
                <w:bCs/>
                <w:sz w:val="22"/>
                <w:szCs w:val="22"/>
              </w:rPr>
              <w:t>1,28</w:t>
            </w:r>
          </w:p>
        </w:tc>
      </w:tr>
      <w:tr w:rsidR="00CB2438" w:rsidRPr="00CB2438" w14:paraId="74A1627B" w14:textId="77777777" w:rsidTr="00F95151">
        <w:trPr>
          <w:trHeight w:val="930"/>
        </w:trPr>
        <w:tc>
          <w:tcPr>
            <w:tcW w:w="436" w:type="dxa"/>
          </w:tcPr>
          <w:p w14:paraId="19C6A696" w14:textId="77777777" w:rsidR="00CB2438" w:rsidRPr="00CB2438" w:rsidRDefault="00CB2438" w:rsidP="00CB2438">
            <w:pPr>
              <w:jc w:val="center"/>
              <w:rPr>
                <w:b/>
                <w:bCs/>
                <w:sz w:val="22"/>
                <w:szCs w:val="22"/>
              </w:rPr>
            </w:pPr>
            <w:r w:rsidRPr="00CB2438">
              <w:rPr>
                <w:b/>
                <w:bCs/>
                <w:sz w:val="22"/>
                <w:szCs w:val="22"/>
              </w:rPr>
              <w:t>5</w:t>
            </w:r>
          </w:p>
        </w:tc>
        <w:tc>
          <w:tcPr>
            <w:tcW w:w="3510" w:type="dxa"/>
            <w:shd w:val="clear" w:color="auto" w:fill="auto"/>
            <w:vAlign w:val="center"/>
            <w:hideMark/>
          </w:tcPr>
          <w:p w14:paraId="74F194B1" w14:textId="77777777" w:rsidR="00CB2438" w:rsidRPr="00CB2438" w:rsidRDefault="00CB2438" w:rsidP="00CB2438">
            <w:pPr>
              <w:rPr>
                <w:b/>
                <w:bCs/>
                <w:sz w:val="22"/>
                <w:szCs w:val="22"/>
              </w:rPr>
            </w:pPr>
            <w:r w:rsidRPr="00CB2438">
              <w:rPr>
                <w:b/>
                <w:bCs/>
                <w:sz w:val="22"/>
                <w:szCs w:val="22"/>
              </w:rPr>
              <w:t>Расходы на оплату иных работ и услуг, выполняемых по договорам с организациями, включая:</w:t>
            </w:r>
          </w:p>
        </w:tc>
        <w:tc>
          <w:tcPr>
            <w:tcW w:w="1488" w:type="dxa"/>
            <w:shd w:val="clear" w:color="auto" w:fill="auto"/>
            <w:noWrap/>
            <w:vAlign w:val="center"/>
            <w:hideMark/>
          </w:tcPr>
          <w:p w14:paraId="72E24016"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17A82" w14:textId="77777777" w:rsidR="00CB2438" w:rsidRPr="00CB2438" w:rsidRDefault="00CB2438" w:rsidP="00CB2438">
            <w:pPr>
              <w:jc w:val="center"/>
              <w:rPr>
                <w:b/>
                <w:sz w:val="22"/>
                <w:szCs w:val="22"/>
              </w:rPr>
            </w:pPr>
            <w:r w:rsidRPr="00CB2438">
              <w:rPr>
                <w:b/>
                <w:sz w:val="22"/>
                <w:szCs w:val="22"/>
              </w:rPr>
              <w:t>162,08</w:t>
            </w:r>
          </w:p>
        </w:tc>
        <w:tc>
          <w:tcPr>
            <w:tcW w:w="1278" w:type="dxa"/>
            <w:tcBorders>
              <w:top w:val="single" w:sz="4" w:space="0" w:color="auto"/>
              <w:bottom w:val="single" w:sz="4" w:space="0" w:color="auto"/>
            </w:tcBorders>
            <w:shd w:val="clear" w:color="auto" w:fill="auto"/>
            <w:noWrap/>
            <w:vAlign w:val="center"/>
          </w:tcPr>
          <w:p w14:paraId="5585CA6E" w14:textId="77777777" w:rsidR="00CB2438" w:rsidRPr="00CB2438" w:rsidRDefault="00CB2438" w:rsidP="00CB2438">
            <w:pPr>
              <w:jc w:val="center"/>
              <w:rPr>
                <w:b/>
                <w:bCs/>
                <w:sz w:val="22"/>
                <w:szCs w:val="22"/>
              </w:rPr>
            </w:pPr>
            <w:r w:rsidRPr="00CB2438">
              <w:rPr>
                <w:b/>
                <w:bCs/>
                <w:sz w:val="22"/>
                <w:szCs w:val="22"/>
              </w:rPr>
              <w:t>167,57</w:t>
            </w:r>
          </w:p>
        </w:tc>
        <w:tc>
          <w:tcPr>
            <w:tcW w:w="1273" w:type="dxa"/>
            <w:vAlign w:val="center"/>
          </w:tcPr>
          <w:p w14:paraId="08B3CBE2" w14:textId="77777777" w:rsidR="00CB2438" w:rsidRPr="00CB2438" w:rsidRDefault="00CB2438" w:rsidP="00CB2438">
            <w:pPr>
              <w:jc w:val="center"/>
              <w:rPr>
                <w:b/>
                <w:bCs/>
                <w:sz w:val="22"/>
                <w:szCs w:val="22"/>
              </w:rPr>
            </w:pPr>
            <w:r w:rsidRPr="00CB2438">
              <w:rPr>
                <w:b/>
                <w:bCs/>
                <w:sz w:val="22"/>
                <w:szCs w:val="22"/>
              </w:rPr>
              <w:t>5,5</w:t>
            </w:r>
          </w:p>
        </w:tc>
      </w:tr>
      <w:tr w:rsidR="00CB2438" w:rsidRPr="00CB2438" w14:paraId="16FF50A6" w14:textId="77777777" w:rsidTr="00F95151">
        <w:trPr>
          <w:trHeight w:val="300"/>
        </w:trPr>
        <w:tc>
          <w:tcPr>
            <w:tcW w:w="436" w:type="dxa"/>
          </w:tcPr>
          <w:p w14:paraId="6E4C1087" w14:textId="77777777" w:rsidR="00CB2438" w:rsidRPr="00CB2438" w:rsidRDefault="00CB2438" w:rsidP="00CB2438">
            <w:pPr>
              <w:jc w:val="center"/>
              <w:rPr>
                <w:sz w:val="22"/>
                <w:szCs w:val="22"/>
              </w:rPr>
            </w:pPr>
          </w:p>
        </w:tc>
        <w:tc>
          <w:tcPr>
            <w:tcW w:w="3510" w:type="dxa"/>
            <w:shd w:val="clear" w:color="auto" w:fill="auto"/>
            <w:noWrap/>
            <w:vAlign w:val="center"/>
            <w:hideMark/>
          </w:tcPr>
          <w:p w14:paraId="7722F104" w14:textId="77777777" w:rsidR="00CB2438" w:rsidRPr="00CB2438" w:rsidRDefault="00CB2438" w:rsidP="00CB2438">
            <w:pPr>
              <w:rPr>
                <w:sz w:val="22"/>
                <w:szCs w:val="22"/>
              </w:rPr>
            </w:pPr>
            <w:r w:rsidRPr="00CB2438">
              <w:rPr>
                <w:sz w:val="22"/>
                <w:szCs w:val="22"/>
              </w:rPr>
              <w:t>Расходы на оплату услуг связи</w:t>
            </w:r>
          </w:p>
        </w:tc>
        <w:tc>
          <w:tcPr>
            <w:tcW w:w="1488" w:type="dxa"/>
            <w:shd w:val="clear" w:color="auto" w:fill="auto"/>
            <w:noWrap/>
            <w:vAlign w:val="center"/>
            <w:hideMark/>
          </w:tcPr>
          <w:p w14:paraId="12852EE7"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4FE8E" w14:textId="77777777" w:rsidR="00CB2438" w:rsidRPr="00CB2438" w:rsidRDefault="00CB2438" w:rsidP="00CB2438">
            <w:pPr>
              <w:jc w:val="center"/>
              <w:outlineLvl w:val="0"/>
              <w:rPr>
                <w:sz w:val="22"/>
                <w:szCs w:val="22"/>
              </w:rPr>
            </w:pPr>
            <w:r w:rsidRPr="00CB2438">
              <w:rPr>
                <w:sz w:val="22"/>
                <w:szCs w:val="22"/>
              </w:rPr>
              <w:t>6,07</w:t>
            </w:r>
          </w:p>
        </w:tc>
        <w:tc>
          <w:tcPr>
            <w:tcW w:w="1278" w:type="dxa"/>
            <w:tcBorders>
              <w:top w:val="single" w:sz="4" w:space="0" w:color="auto"/>
            </w:tcBorders>
            <w:shd w:val="clear" w:color="auto" w:fill="auto"/>
            <w:noWrap/>
            <w:vAlign w:val="center"/>
          </w:tcPr>
          <w:p w14:paraId="2F864EA0" w14:textId="77777777" w:rsidR="00CB2438" w:rsidRPr="00CB2438" w:rsidRDefault="00CB2438" w:rsidP="00CB2438">
            <w:pPr>
              <w:jc w:val="center"/>
              <w:rPr>
                <w:bCs/>
                <w:sz w:val="22"/>
                <w:szCs w:val="22"/>
              </w:rPr>
            </w:pPr>
            <w:r w:rsidRPr="00CB2438">
              <w:rPr>
                <w:bCs/>
                <w:sz w:val="22"/>
                <w:szCs w:val="22"/>
              </w:rPr>
              <w:t>6,27</w:t>
            </w:r>
          </w:p>
        </w:tc>
        <w:tc>
          <w:tcPr>
            <w:tcW w:w="1273" w:type="dxa"/>
            <w:vAlign w:val="center"/>
          </w:tcPr>
          <w:p w14:paraId="4E831D13" w14:textId="77777777" w:rsidR="00CB2438" w:rsidRPr="00CB2438" w:rsidRDefault="00CB2438" w:rsidP="00CB2438">
            <w:pPr>
              <w:jc w:val="center"/>
              <w:rPr>
                <w:bCs/>
                <w:sz w:val="22"/>
                <w:szCs w:val="22"/>
              </w:rPr>
            </w:pPr>
            <w:r w:rsidRPr="00CB2438">
              <w:rPr>
                <w:bCs/>
                <w:sz w:val="22"/>
                <w:szCs w:val="22"/>
              </w:rPr>
              <w:t>0,21</w:t>
            </w:r>
          </w:p>
        </w:tc>
      </w:tr>
      <w:tr w:rsidR="00CB2438" w:rsidRPr="00CB2438" w14:paraId="77F4DF30" w14:textId="77777777" w:rsidTr="00F95151">
        <w:trPr>
          <w:trHeight w:val="300"/>
        </w:trPr>
        <w:tc>
          <w:tcPr>
            <w:tcW w:w="436" w:type="dxa"/>
          </w:tcPr>
          <w:p w14:paraId="5BC5B59D" w14:textId="77777777" w:rsidR="00CB2438" w:rsidRPr="00CB2438" w:rsidRDefault="00CB2438" w:rsidP="00CB2438">
            <w:pPr>
              <w:jc w:val="center"/>
              <w:rPr>
                <w:sz w:val="22"/>
                <w:szCs w:val="22"/>
              </w:rPr>
            </w:pPr>
          </w:p>
        </w:tc>
        <w:tc>
          <w:tcPr>
            <w:tcW w:w="3510" w:type="dxa"/>
            <w:shd w:val="clear" w:color="auto" w:fill="auto"/>
            <w:noWrap/>
            <w:vAlign w:val="center"/>
            <w:hideMark/>
          </w:tcPr>
          <w:p w14:paraId="4AD5228C" w14:textId="77777777" w:rsidR="00CB2438" w:rsidRPr="00CB2438" w:rsidRDefault="00CB2438" w:rsidP="00CB2438">
            <w:pPr>
              <w:rPr>
                <w:sz w:val="22"/>
                <w:szCs w:val="22"/>
              </w:rPr>
            </w:pPr>
            <w:r w:rsidRPr="00CB2438">
              <w:rPr>
                <w:sz w:val="22"/>
                <w:szCs w:val="22"/>
              </w:rPr>
              <w:t>Расходы на оплату услуг охраны</w:t>
            </w:r>
          </w:p>
        </w:tc>
        <w:tc>
          <w:tcPr>
            <w:tcW w:w="1488" w:type="dxa"/>
            <w:shd w:val="clear" w:color="auto" w:fill="auto"/>
            <w:noWrap/>
            <w:vAlign w:val="center"/>
            <w:hideMark/>
          </w:tcPr>
          <w:p w14:paraId="6D9B3EE1"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77C83EC3" w14:textId="77777777" w:rsidR="00CB2438" w:rsidRPr="00CB2438" w:rsidRDefault="00CB2438" w:rsidP="00CB2438">
            <w:pPr>
              <w:jc w:val="center"/>
              <w:outlineLvl w:val="0"/>
              <w:rPr>
                <w:sz w:val="22"/>
                <w:szCs w:val="22"/>
              </w:rPr>
            </w:pPr>
            <w:r w:rsidRPr="00CB2438">
              <w:rPr>
                <w:sz w:val="22"/>
                <w:szCs w:val="22"/>
              </w:rPr>
              <w:t> </w:t>
            </w:r>
          </w:p>
        </w:tc>
        <w:tc>
          <w:tcPr>
            <w:tcW w:w="1278" w:type="dxa"/>
            <w:shd w:val="clear" w:color="auto" w:fill="auto"/>
            <w:noWrap/>
            <w:vAlign w:val="center"/>
          </w:tcPr>
          <w:p w14:paraId="581CB6F3" w14:textId="77777777" w:rsidR="00CB2438" w:rsidRPr="00CB2438" w:rsidRDefault="00CB2438" w:rsidP="00CB2438">
            <w:pPr>
              <w:jc w:val="center"/>
              <w:rPr>
                <w:bCs/>
                <w:sz w:val="22"/>
                <w:szCs w:val="22"/>
              </w:rPr>
            </w:pPr>
          </w:p>
        </w:tc>
        <w:tc>
          <w:tcPr>
            <w:tcW w:w="1273" w:type="dxa"/>
            <w:vAlign w:val="center"/>
          </w:tcPr>
          <w:p w14:paraId="60A368B5" w14:textId="77777777" w:rsidR="00CB2438" w:rsidRPr="00CB2438" w:rsidRDefault="00CB2438" w:rsidP="00CB2438">
            <w:pPr>
              <w:jc w:val="center"/>
              <w:rPr>
                <w:bCs/>
                <w:sz w:val="22"/>
                <w:szCs w:val="22"/>
              </w:rPr>
            </w:pPr>
          </w:p>
        </w:tc>
      </w:tr>
      <w:tr w:rsidR="00CB2438" w:rsidRPr="00CB2438" w14:paraId="765DCA25" w14:textId="77777777" w:rsidTr="00F95151">
        <w:trPr>
          <w:trHeight w:val="600"/>
        </w:trPr>
        <w:tc>
          <w:tcPr>
            <w:tcW w:w="436" w:type="dxa"/>
          </w:tcPr>
          <w:p w14:paraId="082322D0" w14:textId="77777777" w:rsidR="00CB2438" w:rsidRPr="00CB2438" w:rsidRDefault="00CB2438" w:rsidP="00CB2438">
            <w:pPr>
              <w:jc w:val="center"/>
              <w:rPr>
                <w:sz w:val="22"/>
                <w:szCs w:val="22"/>
              </w:rPr>
            </w:pPr>
          </w:p>
        </w:tc>
        <w:tc>
          <w:tcPr>
            <w:tcW w:w="3510" w:type="dxa"/>
            <w:shd w:val="clear" w:color="auto" w:fill="auto"/>
            <w:vAlign w:val="center"/>
            <w:hideMark/>
          </w:tcPr>
          <w:p w14:paraId="46FB281B" w14:textId="77777777" w:rsidR="00CB2438" w:rsidRPr="00CB2438" w:rsidRDefault="00CB2438" w:rsidP="00CB2438">
            <w:pPr>
              <w:rPr>
                <w:sz w:val="22"/>
                <w:szCs w:val="22"/>
              </w:rPr>
            </w:pPr>
            <w:r w:rsidRPr="00CB2438">
              <w:rPr>
                <w:sz w:val="22"/>
                <w:szCs w:val="22"/>
              </w:rPr>
              <w:t>Расходы на оплату юридических, информационных, аудиторских и консультационных услуг</w:t>
            </w:r>
          </w:p>
        </w:tc>
        <w:tc>
          <w:tcPr>
            <w:tcW w:w="1488" w:type="dxa"/>
            <w:shd w:val="clear" w:color="auto" w:fill="auto"/>
            <w:noWrap/>
            <w:vAlign w:val="center"/>
            <w:hideMark/>
          </w:tcPr>
          <w:p w14:paraId="2C3E6389"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707D3C6F" w14:textId="77777777" w:rsidR="00CB2438" w:rsidRPr="00CB2438" w:rsidRDefault="00CB2438" w:rsidP="00CB2438">
            <w:pPr>
              <w:jc w:val="center"/>
              <w:outlineLvl w:val="0"/>
              <w:rPr>
                <w:sz w:val="22"/>
                <w:szCs w:val="22"/>
              </w:rPr>
            </w:pPr>
            <w:r w:rsidRPr="00CB2438">
              <w:rPr>
                <w:sz w:val="22"/>
                <w:szCs w:val="22"/>
              </w:rPr>
              <w:t>123,73</w:t>
            </w:r>
          </w:p>
        </w:tc>
        <w:tc>
          <w:tcPr>
            <w:tcW w:w="1278" w:type="dxa"/>
            <w:shd w:val="clear" w:color="auto" w:fill="auto"/>
            <w:noWrap/>
            <w:vAlign w:val="center"/>
          </w:tcPr>
          <w:p w14:paraId="0F845AF9" w14:textId="77777777" w:rsidR="00CB2438" w:rsidRPr="00CB2438" w:rsidRDefault="00CB2438" w:rsidP="00CB2438">
            <w:pPr>
              <w:jc w:val="center"/>
              <w:rPr>
                <w:bCs/>
                <w:sz w:val="22"/>
                <w:szCs w:val="22"/>
              </w:rPr>
            </w:pPr>
            <w:r w:rsidRPr="00CB2438">
              <w:rPr>
                <w:bCs/>
                <w:sz w:val="22"/>
                <w:szCs w:val="22"/>
              </w:rPr>
              <w:t>127,93</w:t>
            </w:r>
          </w:p>
        </w:tc>
        <w:tc>
          <w:tcPr>
            <w:tcW w:w="1273" w:type="dxa"/>
            <w:vAlign w:val="center"/>
          </w:tcPr>
          <w:p w14:paraId="63A2C49E" w14:textId="77777777" w:rsidR="00CB2438" w:rsidRPr="00CB2438" w:rsidRDefault="00CB2438" w:rsidP="00CB2438">
            <w:pPr>
              <w:jc w:val="center"/>
              <w:rPr>
                <w:bCs/>
                <w:sz w:val="22"/>
                <w:szCs w:val="22"/>
              </w:rPr>
            </w:pPr>
            <w:r w:rsidRPr="00CB2438">
              <w:rPr>
                <w:bCs/>
                <w:sz w:val="22"/>
                <w:szCs w:val="22"/>
              </w:rPr>
              <w:t>4,20</w:t>
            </w:r>
          </w:p>
        </w:tc>
      </w:tr>
      <w:tr w:rsidR="00CB2438" w:rsidRPr="00CB2438" w14:paraId="017E0B05" w14:textId="77777777" w:rsidTr="00F95151">
        <w:trPr>
          <w:trHeight w:val="477"/>
        </w:trPr>
        <w:tc>
          <w:tcPr>
            <w:tcW w:w="436" w:type="dxa"/>
          </w:tcPr>
          <w:p w14:paraId="0720EB1A" w14:textId="77777777" w:rsidR="00CB2438" w:rsidRPr="00CB2438" w:rsidRDefault="00CB2438" w:rsidP="00CB2438">
            <w:pPr>
              <w:jc w:val="center"/>
              <w:rPr>
                <w:sz w:val="22"/>
                <w:szCs w:val="22"/>
              </w:rPr>
            </w:pPr>
          </w:p>
        </w:tc>
        <w:tc>
          <w:tcPr>
            <w:tcW w:w="3510" w:type="dxa"/>
            <w:shd w:val="clear" w:color="auto" w:fill="auto"/>
            <w:noWrap/>
            <w:vAlign w:val="center"/>
            <w:hideMark/>
          </w:tcPr>
          <w:p w14:paraId="14E7E917" w14:textId="77777777" w:rsidR="00CB2438" w:rsidRPr="00CB2438" w:rsidRDefault="00CB2438" w:rsidP="00CB2438">
            <w:pPr>
              <w:rPr>
                <w:sz w:val="22"/>
                <w:szCs w:val="22"/>
              </w:rPr>
            </w:pPr>
            <w:r w:rsidRPr="00CB2438">
              <w:rPr>
                <w:sz w:val="22"/>
                <w:szCs w:val="22"/>
              </w:rPr>
              <w:t>Расходы на оплату других работ и услуг</w:t>
            </w:r>
          </w:p>
        </w:tc>
        <w:tc>
          <w:tcPr>
            <w:tcW w:w="1488" w:type="dxa"/>
            <w:shd w:val="clear" w:color="auto" w:fill="auto"/>
            <w:noWrap/>
            <w:vAlign w:val="center"/>
            <w:hideMark/>
          </w:tcPr>
          <w:p w14:paraId="1FE5C404"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4C9D8AD2" w14:textId="77777777" w:rsidR="00CB2438" w:rsidRPr="00CB2438" w:rsidRDefault="00CB2438" w:rsidP="00CB2438">
            <w:pPr>
              <w:jc w:val="center"/>
              <w:outlineLvl w:val="0"/>
              <w:rPr>
                <w:sz w:val="22"/>
                <w:szCs w:val="22"/>
              </w:rPr>
            </w:pPr>
            <w:r w:rsidRPr="00CB2438">
              <w:rPr>
                <w:sz w:val="22"/>
                <w:szCs w:val="22"/>
              </w:rPr>
              <w:t>32,28</w:t>
            </w:r>
          </w:p>
        </w:tc>
        <w:tc>
          <w:tcPr>
            <w:tcW w:w="1278" w:type="dxa"/>
            <w:shd w:val="clear" w:color="auto" w:fill="auto"/>
            <w:noWrap/>
            <w:vAlign w:val="center"/>
          </w:tcPr>
          <w:p w14:paraId="52E36B10" w14:textId="77777777" w:rsidR="00CB2438" w:rsidRPr="00CB2438" w:rsidRDefault="00CB2438" w:rsidP="00CB2438">
            <w:pPr>
              <w:jc w:val="center"/>
              <w:rPr>
                <w:bCs/>
                <w:sz w:val="22"/>
                <w:szCs w:val="22"/>
              </w:rPr>
            </w:pPr>
            <w:r w:rsidRPr="00CB2438">
              <w:rPr>
                <w:bCs/>
                <w:sz w:val="22"/>
                <w:szCs w:val="22"/>
              </w:rPr>
              <w:t>33,37</w:t>
            </w:r>
          </w:p>
        </w:tc>
        <w:tc>
          <w:tcPr>
            <w:tcW w:w="1273" w:type="dxa"/>
            <w:vAlign w:val="center"/>
          </w:tcPr>
          <w:p w14:paraId="798F174E" w14:textId="77777777" w:rsidR="00CB2438" w:rsidRPr="00CB2438" w:rsidRDefault="00CB2438" w:rsidP="00CB2438">
            <w:pPr>
              <w:jc w:val="center"/>
              <w:rPr>
                <w:bCs/>
                <w:sz w:val="22"/>
                <w:szCs w:val="22"/>
              </w:rPr>
            </w:pPr>
            <w:r w:rsidRPr="00CB2438">
              <w:rPr>
                <w:bCs/>
                <w:sz w:val="22"/>
                <w:szCs w:val="22"/>
              </w:rPr>
              <w:t>1,09</w:t>
            </w:r>
          </w:p>
        </w:tc>
      </w:tr>
      <w:tr w:rsidR="00CB2438" w:rsidRPr="00CB2438" w14:paraId="2689B2B9" w14:textId="77777777" w:rsidTr="00F95151">
        <w:trPr>
          <w:trHeight w:val="300"/>
        </w:trPr>
        <w:tc>
          <w:tcPr>
            <w:tcW w:w="436" w:type="dxa"/>
          </w:tcPr>
          <w:p w14:paraId="5B795FB5" w14:textId="77777777" w:rsidR="00CB2438" w:rsidRPr="00CB2438" w:rsidRDefault="00CB2438" w:rsidP="00CB2438">
            <w:pPr>
              <w:jc w:val="center"/>
              <w:rPr>
                <w:b/>
                <w:bCs/>
                <w:sz w:val="22"/>
                <w:szCs w:val="22"/>
              </w:rPr>
            </w:pPr>
            <w:r w:rsidRPr="00CB2438">
              <w:rPr>
                <w:b/>
                <w:bCs/>
                <w:sz w:val="22"/>
                <w:szCs w:val="22"/>
              </w:rPr>
              <w:t>6</w:t>
            </w:r>
          </w:p>
        </w:tc>
        <w:tc>
          <w:tcPr>
            <w:tcW w:w="3510" w:type="dxa"/>
            <w:tcBorders>
              <w:bottom w:val="single" w:sz="4" w:space="0" w:color="auto"/>
            </w:tcBorders>
            <w:shd w:val="clear" w:color="auto" w:fill="auto"/>
            <w:noWrap/>
            <w:vAlign w:val="center"/>
            <w:hideMark/>
          </w:tcPr>
          <w:p w14:paraId="5A5998FE" w14:textId="77777777" w:rsidR="00CB2438" w:rsidRPr="00CB2438" w:rsidRDefault="00CB2438" w:rsidP="00CB2438">
            <w:pPr>
              <w:rPr>
                <w:b/>
                <w:bCs/>
                <w:sz w:val="22"/>
                <w:szCs w:val="22"/>
              </w:rPr>
            </w:pPr>
            <w:r w:rsidRPr="00CB2438">
              <w:rPr>
                <w:b/>
                <w:bCs/>
                <w:sz w:val="22"/>
                <w:szCs w:val="22"/>
              </w:rPr>
              <w:t>Расходы на служебные командировки</w:t>
            </w:r>
          </w:p>
        </w:tc>
        <w:tc>
          <w:tcPr>
            <w:tcW w:w="1488" w:type="dxa"/>
            <w:tcBorders>
              <w:bottom w:val="single" w:sz="4" w:space="0" w:color="auto"/>
            </w:tcBorders>
            <w:shd w:val="clear" w:color="auto" w:fill="auto"/>
            <w:noWrap/>
            <w:vAlign w:val="center"/>
            <w:hideMark/>
          </w:tcPr>
          <w:p w14:paraId="3A4F1F57"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nil"/>
              <w:left w:val="single" w:sz="4" w:space="0" w:color="auto"/>
              <w:bottom w:val="single" w:sz="4" w:space="0" w:color="auto"/>
              <w:right w:val="single" w:sz="4" w:space="0" w:color="auto"/>
            </w:tcBorders>
            <w:shd w:val="clear" w:color="auto" w:fill="auto"/>
            <w:noWrap/>
            <w:vAlign w:val="center"/>
          </w:tcPr>
          <w:p w14:paraId="087228FF" w14:textId="77777777" w:rsidR="00CB2438" w:rsidRPr="00CB2438" w:rsidRDefault="00CB2438" w:rsidP="00CB2438">
            <w:pPr>
              <w:jc w:val="center"/>
              <w:outlineLvl w:val="0"/>
              <w:rPr>
                <w:b/>
                <w:sz w:val="22"/>
                <w:szCs w:val="22"/>
              </w:rPr>
            </w:pPr>
          </w:p>
        </w:tc>
        <w:tc>
          <w:tcPr>
            <w:tcW w:w="1278" w:type="dxa"/>
            <w:tcBorders>
              <w:bottom w:val="single" w:sz="4" w:space="0" w:color="auto"/>
            </w:tcBorders>
            <w:shd w:val="clear" w:color="auto" w:fill="auto"/>
            <w:noWrap/>
            <w:vAlign w:val="center"/>
          </w:tcPr>
          <w:p w14:paraId="1E9B70B1" w14:textId="77777777" w:rsidR="00CB2438" w:rsidRPr="00CB2438" w:rsidRDefault="00CB2438" w:rsidP="00CB2438">
            <w:pPr>
              <w:jc w:val="center"/>
              <w:rPr>
                <w:b/>
                <w:bCs/>
                <w:sz w:val="22"/>
                <w:szCs w:val="22"/>
              </w:rPr>
            </w:pPr>
          </w:p>
        </w:tc>
        <w:tc>
          <w:tcPr>
            <w:tcW w:w="1273" w:type="dxa"/>
            <w:tcBorders>
              <w:bottom w:val="single" w:sz="4" w:space="0" w:color="auto"/>
            </w:tcBorders>
            <w:vAlign w:val="center"/>
          </w:tcPr>
          <w:p w14:paraId="4C3EF6AA" w14:textId="77777777" w:rsidR="00CB2438" w:rsidRPr="00CB2438" w:rsidRDefault="00CB2438" w:rsidP="00CB2438">
            <w:pPr>
              <w:jc w:val="center"/>
              <w:rPr>
                <w:b/>
                <w:bCs/>
                <w:sz w:val="22"/>
                <w:szCs w:val="22"/>
              </w:rPr>
            </w:pPr>
          </w:p>
        </w:tc>
      </w:tr>
      <w:tr w:rsidR="00CB2438" w:rsidRPr="00CB2438" w14:paraId="347517CE" w14:textId="77777777" w:rsidTr="00F95151">
        <w:trPr>
          <w:trHeight w:val="555"/>
        </w:trPr>
        <w:tc>
          <w:tcPr>
            <w:tcW w:w="436" w:type="dxa"/>
            <w:tcBorders>
              <w:right w:val="single" w:sz="4" w:space="0" w:color="auto"/>
            </w:tcBorders>
          </w:tcPr>
          <w:p w14:paraId="0B9A2A51" w14:textId="77777777" w:rsidR="00CB2438" w:rsidRPr="00CB2438" w:rsidRDefault="00CB2438" w:rsidP="00CB2438">
            <w:pPr>
              <w:jc w:val="center"/>
              <w:rPr>
                <w:b/>
                <w:bCs/>
                <w:sz w:val="22"/>
                <w:szCs w:val="22"/>
              </w:rPr>
            </w:pPr>
            <w:r w:rsidRPr="00CB2438">
              <w:rPr>
                <w:b/>
                <w:bCs/>
                <w:sz w:val="22"/>
                <w:szCs w:val="22"/>
              </w:rPr>
              <w:t>7</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275D" w14:textId="77777777" w:rsidR="00CB2438" w:rsidRPr="00CB2438" w:rsidRDefault="00CB2438" w:rsidP="00CB2438">
            <w:pPr>
              <w:rPr>
                <w:b/>
                <w:bCs/>
                <w:sz w:val="22"/>
                <w:szCs w:val="22"/>
              </w:rPr>
            </w:pPr>
            <w:r w:rsidRPr="00CB2438">
              <w:rPr>
                <w:b/>
                <w:bCs/>
                <w:sz w:val="22"/>
                <w:szCs w:val="22"/>
              </w:rPr>
              <w:t>Расходы на обучение персонала</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EEA1"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F7A25" w14:textId="77777777" w:rsidR="00CB2438" w:rsidRPr="00CB2438" w:rsidRDefault="00CB2438" w:rsidP="00CB2438">
            <w:pPr>
              <w:jc w:val="center"/>
              <w:rPr>
                <w:b/>
                <w:sz w:val="22"/>
                <w:szCs w:val="22"/>
              </w:rPr>
            </w:pPr>
            <w:r w:rsidRPr="00CB2438">
              <w:rPr>
                <w:b/>
                <w:sz w:val="22"/>
                <w:szCs w:val="22"/>
              </w:rPr>
              <w:t>7,67</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DA73E" w14:textId="77777777" w:rsidR="00CB2438" w:rsidRPr="00CB2438" w:rsidRDefault="00CB2438" w:rsidP="00CB2438">
            <w:pPr>
              <w:jc w:val="center"/>
              <w:rPr>
                <w:b/>
                <w:bCs/>
                <w:sz w:val="22"/>
                <w:szCs w:val="22"/>
              </w:rPr>
            </w:pPr>
            <w:r w:rsidRPr="00CB2438">
              <w:rPr>
                <w:b/>
                <w:bCs/>
                <w:sz w:val="22"/>
                <w:szCs w:val="22"/>
              </w:rPr>
              <w:t>7,93</w:t>
            </w:r>
          </w:p>
        </w:tc>
        <w:tc>
          <w:tcPr>
            <w:tcW w:w="1273" w:type="dxa"/>
            <w:tcBorders>
              <w:top w:val="single" w:sz="4" w:space="0" w:color="auto"/>
              <w:left w:val="single" w:sz="4" w:space="0" w:color="auto"/>
              <w:bottom w:val="single" w:sz="4" w:space="0" w:color="auto"/>
              <w:right w:val="single" w:sz="4" w:space="0" w:color="auto"/>
            </w:tcBorders>
            <w:vAlign w:val="center"/>
          </w:tcPr>
          <w:p w14:paraId="3645F281" w14:textId="77777777" w:rsidR="00CB2438" w:rsidRPr="00CB2438" w:rsidRDefault="00CB2438" w:rsidP="00CB2438">
            <w:pPr>
              <w:jc w:val="center"/>
              <w:rPr>
                <w:b/>
                <w:bCs/>
                <w:sz w:val="22"/>
                <w:szCs w:val="22"/>
              </w:rPr>
            </w:pPr>
            <w:r w:rsidRPr="00CB2438">
              <w:rPr>
                <w:b/>
                <w:bCs/>
                <w:sz w:val="22"/>
                <w:szCs w:val="22"/>
              </w:rPr>
              <w:t>0,26</w:t>
            </w:r>
          </w:p>
        </w:tc>
      </w:tr>
      <w:tr w:rsidR="00CB2438" w:rsidRPr="00CB2438" w14:paraId="61B50EFC" w14:textId="77777777" w:rsidTr="00F95151">
        <w:trPr>
          <w:trHeight w:val="300"/>
        </w:trPr>
        <w:tc>
          <w:tcPr>
            <w:tcW w:w="436" w:type="dxa"/>
          </w:tcPr>
          <w:p w14:paraId="0B1F049E" w14:textId="77777777" w:rsidR="00CB2438" w:rsidRPr="00CB2438" w:rsidRDefault="00CB2438" w:rsidP="00CB2438">
            <w:pPr>
              <w:jc w:val="center"/>
              <w:rPr>
                <w:b/>
                <w:sz w:val="22"/>
                <w:szCs w:val="22"/>
              </w:rPr>
            </w:pPr>
            <w:r w:rsidRPr="00CB2438">
              <w:rPr>
                <w:b/>
                <w:sz w:val="22"/>
                <w:szCs w:val="22"/>
              </w:rPr>
              <w:t>8</w:t>
            </w:r>
          </w:p>
        </w:tc>
        <w:tc>
          <w:tcPr>
            <w:tcW w:w="3510" w:type="dxa"/>
            <w:tcBorders>
              <w:top w:val="single" w:sz="4" w:space="0" w:color="auto"/>
            </w:tcBorders>
            <w:shd w:val="clear" w:color="auto" w:fill="auto"/>
            <w:noWrap/>
            <w:vAlign w:val="center"/>
            <w:hideMark/>
          </w:tcPr>
          <w:p w14:paraId="4000DF84" w14:textId="77777777" w:rsidR="00CB2438" w:rsidRPr="00CB2438" w:rsidRDefault="00CB2438" w:rsidP="00CB2438">
            <w:pPr>
              <w:rPr>
                <w:b/>
                <w:sz w:val="22"/>
                <w:szCs w:val="22"/>
              </w:rPr>
            </w:pPr>
            <w:r w:rsidRPr="00CB2438">
              <w:rPr>
                <w:b/>
                <w:sz w:val="22"/>
                <w:szCs w:val="22"/>
              </w:rPr>
              <w:t>Лизинговый платеж</w:t>
            </w:r>
          </w:p>
        </w:tc>
        <w:tc>
          <w:tcPr>
            <w:tcW w:w="1488" w:type="dxa"/>
            <w:tcBorders>
              <w:top w:val="single" w:sz="4" w:space="0" w:color="auto"/>
            </w:tcBorders>
            <w:shd w:val="clear" w:color="auto" w:fill="auto"/>
            <w:noWrap/>
            <w:vAlign w:val="center"/>
            <w:hideMark/>
          </w:tcPr>
          <w:p w14:paraId="7C8B94AE"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3CD3A" w14:textId="77777777" w:rsidR="00CB2438" w:rsidRPr="00CB2438" w:rsidRDefault="00CB2438" w:rsidP="00CB2438">
            <w:pPr>
              <w:jc w:val="center"/>
              <w:rPr>
                <w:b/>
                <w:sz w:val="22"/>
                <w:szCs w:val="22"/>
              </w:rPr>
            </w:pPr>
          </w:p>
        </w:tc>
        <w:tc>
          <w:tcPr>
            <w:tcW w:w="1278" w:type="dxa"/>
            <w:tcBorders>
              <w:top w:val="single" w:sz="4" w:space="0" w:color="auto"/>
            </w:tcBorders>
            <w:shd w:val="clear" w:color="auto" w:fill="auto"/>
            <w:noWrap/>
            <w:vAlign w:val="center"/>
          </w:tcPr>
          <w:p w14:paraId="0574E0D9" w14:textId="77777777" w:rsidR="00CB2438" w:rsidRPr="00CB2438" w:rsidRDefault="00CB2438" w:rsidP="00CB2438">
            <w:pPr>
              <w:jc w:val="center"/>
              <w:rPr>
                <w:b/>
                <w:sz w:val="22"/>
                <w:szCs w:val="22"/>
              </w:rPr>
            </w:pPr>
          </w:p>
        </w:tc>
        <w:tc>
          <w:tcPr>
            <w:tcW w:w="1273" w:type="dxa"/>
            <w:tcBorders>
              <w:top w:val="single" w:sz="4" w:space="0" w:color="auto"/>
            </w:tcBorders>
            <w:vAlign w:val="center"/>
          </w:tcPr>
          <w:p w14:paraId="6FE28FD7" w14:textId="77777777" w:rsidR="00CB2438" w:rsidRPr="00CB2438" w:rsidRDefault="00CB2438" w:rsidP="00CB2438">
            <w:pPr>
              <w:jc w:val="center"/>
              <w:rPr>
                <w:b/>
                <w:sz w:val="22"/>
                <w:szCs w:val="22"/>
              </w:rPr>
            </w:pPr>
          </w:p>
        </w:tc>
      </w:tr>
      <w:tr w:rsidR="00CB2438" w:rsidRPr="00CB2438" w14:paraId="3A9C670E" w14:textId="77777777" w:rsidTr="00F95151">
        <w:trPr>
          <w:trHeight w:val="300"/>
        </w:trPr>
        <w:tc>
          <w:tcPr>
            <w:tcW w:w="436" w:type="dxa"/>
          </w:tcPr>
          <w:p w14:paraId="7A0CB854" w14:textId="77777777" w:rsidR="00CB2438" w:rsidRPr="00CB2438" w:rsidRDefault="00CB2438" w:rsidP="00CB2438">
            <w:pPr>
              <w:jc w:val="center"/>
              <w:rPr>
                <w:b/>
                <w:sz w:val="22"/>
                <w:szCs w:val="22"/>
              </w:rPr>
            </w:pPr>
            <w:r w:rsidRPr="00CB2438">
              <w:rPr>
                <w:b/>
                <w:sz w:val="22"/>
                <w:szCs w:val="22"/>
              </w:rPr>
              <w:t>9</w:t>
            </w:r>
          </w:p>
        </w:tc>
        <w:tc>
          <w:tcPr>
            <w:tcW w:w="3510" w:type="dxa"/>
            <w:tcBorders>
              <w:bottom w:val="single" w:sz="4" w:space="0" w:color="auto"/>
            </w:tcBorders>
            <w:shd w:val="clear" w:color="auto" w:fill="auto"/>
            <w:noWrap/>
            <w:vAlign w:val="center"/>
            <w:hideMark/>
          </w:tcPr>
          <w:p w14:paraId="5508661A" w14:textId="77777777" w:rsidR="00CB2438" w:rsidRPr="00CB2438" w:rsidRDefault="00CB2438" w:rsidP="00CB2438">
            <w:pPr>
              <w:rPr>
                <w:b/>
                <w:sz w:val="22"/>
                <w:szCs w:val="22"/>
              </w:rPr>
            </w:pPr>
            <w:r w:rsidRPr="00CB2438">
              <w:rPr>
                <w:b/>
                <w:sz w:val="22"/>
                <w:szCs w:val="22"/>
              </w:rPr>
              <w:t>Арендная плата</w:t>
            </w:r>
          </w:p>
        </w:tc>
        <w:tc>
          <w:tcPr>
            <w:tcW w:w="1488" w:type="dxa"/>
            <w:tcBorders>
              <w:bottom w:val="single" w:sz="4" w:space="0" w:color="auto"/>
            </w:tcBorders>
            <w:shd w:val="clear" w:color="auto" w:fill="auto"/>
            <w:noWrap/>
            <w:vAlign w:val="center"/>
            <w:hideMark/>
          </w:tcPr>
          <w:p w14:paraId="3E41C963"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7C1EA" w14:textId="77777777" w:rsidR="00CB2438" w:rsidRPr="00CB2438" w:rsidRDefault="00CB2438" w:rsidP="00CB2438">
            <w:pPr>
              <w:jc w:val="center"/>
              <w:rPr>
                <w:b/>
                <w:sz w:val="22"/>
                <w:szCs w:val="22"/>
              </w:rPr>
            </w:pPr>
            <w:r w:rsidRPr="00CB2438">
              <w:rPr>
                <w:b/>
                <w:sz w:val="22"/>
                <w:szCs w:val="22"/>
              </w:rPr>
              <w:t>452,39 </w:t>
            </w:r>
          </w:p>
        </w:tc>
        <w:tc>
          <w:tcPr>
            <w:tcW w:w="1278" w:type="dxa"/>
            <w:tcBorders>
              <w:bottom w:val="single" w:sz="4" w:space="0" w:color="auto"/>
            </w:tcBorders>
            <w:shd w:val="clear" w:color="auto" w:fill="auto"/>
            <w:noWrap/>
            <w:vAlign w:val="center"/>
          </w:tcPr>
          <w:p w14:paraId="7C371DDF" w14:textId="77777777" w:rsidR="00CB2438" w:rsidRPr="00CB2438" w:rsidRDefault="00CB2438" w:rsidP="00CB2438">
            <w:pPr>
              <w:jc w:val="center"/>
              <w:rPr>
                <w:b/>
                <w:sz w:val="22"/>
                <w:szCs w:val="22"/>
              </w:rPr>
            </w:pPr>
            <w:r w:rsidRPr="00CB2438">
              <w:rPr>
                <w:b/>
                <w:sz w:val="22"/>
                <w:szCs w:val="22"/>
              </w:rPr>
              <w:t>467,74</w:t>
            </w:r>
          </w:p>
        </w:tc>
        <w:tc>
          <w:tcPr>
            <w:tcW w:w="1273" w:type="dxa"/>
            <w:vAlign w:val="center"/>
          </w:tcPr>
          <w:p w14:paraId="6981FB8E" w14:textId="77777777" w:rsidR="00CB2438" w:rsidRPr="00CB2438" w:rsidRDefault="00CB2438" w:rsidP="00CB2438">
            <w:pPr>
              <w:jc w:val="center"/>
              <w:rPr>
                <w:b/>
                <w:sz w:val="22"/>
                <w:szCs w:val="22"/>
              </w:rPr>
            </w:pPr>
            <w:r w:rsidRPr="00CB2438">
              <w:rPr>
                <w:b/>
                <w:sz w:val="22"/>
                <w:szCs w:val="22"/>
              </w:rPr>
              <w:t>15,35</w:t>
            </w:r>
          </w:p>
        </w:tc>
      </w:tr>
      <w:tr w:rsidR="00CB2438" w:rsidRPr="00CB2438" w14:paraId="242B0888" w14:textId="77777777" w:rsidTr="00F95151">
        <w:trPr>
          <w:trHeight w:val="359"/>
        </w:trPr>
        <w:tc>
          <w:tcPr>
            <w:tcW w:w="436" w:type="dxa"/>
            <w:tcBorders>
              <w:right w:val="single" w:sz="4" w:space="0" w:color="auto"/>
            </w:tcBorders>
          </w:tcPr>
          <w:p w14:paraId="1D2A5037" w14:textId="77777777" w:rsidR="00CB2438" w:rsidRPr="00CB2438" w:rsidRDefault="00CB2438" w:rsidP="00CB2438">
            <w:pPr>
              <w:jc w:val="center"/>
              <w:rPr>
                <w:b/>
                <w:bCs/>
                <w:sz w:val="22"/>
                <w:szCs w:val="22"/>
              </w:rPr>
            </w:pPr>
            <w:r w:rsidRPr="00CB2438">
              <w:rPr>
                <w:b/>
                <w:bCs/>
                <w:sz w:val="22"/>
                <w:szCs w:val="22"/>
              </w:rPr>
              <w:t>10</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4166F" w14:textId="77777777" w:rsidR="00CB2438" w:rsidRPr="00CB2438" w:rsidRDefault="00CB2438" w:rsidP="00CB2438">
            <w:pPr>
              <w:rPr>
                <w:b/>
                <w:bCs/>
                <w:sz w:val="22"/>
                <w:szCs w:val="22"/>
              </w:rPr>
            </w:pPr>
            <w:r w:rsidRPr="00CB2438">
              <w:rPr>
                <w:b/>
                <w:bCs/>
                <w:sz w:val="22"/>
                <w:szCs w:val="22"/>
              </w:rPr>
              <w:t>Другие расходы, в том числе:</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D92F6" w14:textId="77777777" w:rsidR="00CB2438" w:rsidRPr="00CB2438" w:rsidRDefault="00CB2438" w:rsidP="00CB2438">
            <w:pPr>
              <w:jc w:val="center"/>
              <w:rPr>
                <w:sz w:val="22"/>
                <w:szCs w:val="22"/>
              </w:rPr>
            </w:pPr>
            <w:proofErr w:type="spellStart"/>
            <w:r w:rsidRPr="00CB2438">
              <w:rPr>
                <w:sz w:val="22"/>
                <w:szCs w:val="22"/>
              </w:rPr>
              <w:t>тыс.руб</w:t>
            </w:r>
            <w:proofErr w:type="spellEnd"/>
            <w:r w:rsidRPr="00CB2438">
              <w:rPr>
                <w:sz w:val="22"/>
                <w:szCs w:val="22"/>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BE446" w14:textId="77777777" w:rsidR="00CB2438" w:rsidRPr="00CB2438" w:rsidRDefault="00CB2438" w:rsidP="00CB2438">
            <w:pPr>
              <w:jc w:val="center"/>
              <w:rPr>
                <w:b/>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12367" w14:textId="77777777" w:rsidR="00CB2438" w:rsidRPr="00CB2438" w:rsidRDefault="00CB2438" w:rsidP="00CB2438">
            <w:pPr>
              <w:jc w:val="center"/>
              <w:rPr>
                <w:b/>
                <w:bCs/>
                <w:sz w:val="22"/>
                <w:szCs w:val="22"/>
              </w:rPr>
            </w:pPr>
          </w:p>
        </w:tc>
        <w:tc>
          <w:tcPr>
            <w:tcW w:w="1273" w:type="dxa"/>
            <w:tcBorders>
              <w:left w:val="single" w:sz="4" w:space="0" w:color="auto"/>
              <w:bottom w:val="single" w:sz="4" w:space="0" w:color="auto"/>
            </w:tcBorders>
            <w:vAlign w:val="center"/>
          </w:tcPr>
          <w:p w14:paraId="1A17F552" w14:textId="77777777" w:rsidR="00CB2438" w:rsidRPr="00CB2438" w:rsidRDefault="00CB2438" w:rsidP="00CB2438">
            <w:pPr>
              <w:jc w:val="center"/>
              <w:rPr>
                <w:b/>
                <w:bCs/>
                <w:sz w:val="22"/>
                <w:szCs w:val="22"/>
              </w:rPr>
            </w:pPr>
          </w:p>
        </w:tc>
      </w:tr>
      <w:tr w:rsidR="00CB2438" w:rsidRPr="00CB2438" w14:paraId="47518F73" w14:textId="77777777" w:rsidTr="00F95151">
        <w:trPr>
          <w:trHeight w:val="660"/>
        </w:trPr>
        <w:tc>
          <w:tcPr>
            <w:tcW w:w="436" w:type="dxa"/>
            <w:tcBorders>
              <w:right w:val="single" w:sz="4" w:space="0" w:color="auto"/>
            </w:tcBorders>
            <w:shd w:val="clear" w:color="auto" w:fill="auto"/>
          </w:tcPr>
          <w:p w14:paraId="21F316A9" w14:textId="77777777" w:rsidR="00CB2438" w:rsidRPr="00CB2438" w:rsidRDefault="00CB2438" w:rsidP="00CB2438">
            <w:pPr>
              <w:jc w:val="center"/>
              <w:rPr>
                <w:b/>
                <w:bCs/>
                <w:sz w:val="22"/>
                <w:szCs w:val="22"/>
              </w:rPr>
            </w:pPr>
            <w:r w:rsidRPr="00CB2438">
              <w:rPr>
                <w:b/>
                <w:bCs/>
                <w:sz w:val="22"/>
                <w:szCs w:val="22"/>
              </w:rPr>
              <w:t>11</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90F4A" w14:textId="77777777" w:rsidR="00CB2438" w:rsidRPr="00CB2438" w:rsidRDefault="00CB2438" w:rsidP="00CB2438">
            <w:pPr>
              <w:rPr>
                <w:b/>
                <w:bCs/>
                <w:sz w:val="22"/>
                <w:szCs w:val="22"/>
              </w:rPr>
            </w:pPr>
            <w:r w:rsidRPr="00CB2438">
              <w:rPr>
                <w:b/>
                <w:bCs/>
                <w:sz w:val="22"/>
                <w:szCs w:val="22"/>
              </w:rPr>
              <w:t>ИТОГО базовый уровень операционных расходов</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C3EB6" w14:textId="77777777" w:rsidR="00CB2438" w:rsidRPr="00CB2438" w:rsidRDefault="00CB2438" w:rsidP="00CB2438">
            <w:pPr>
              <w:jc w:val="center"/>
              <w:rPr>
                <w:szCs w:val="20"/>
              </w:rPr>
            </w:pPr>
            <w:proofErr w:type="spellStart"/>
            <w:r w:rsidRPr="00CB2438">
              <w:rPr>
                <w:szCs w:val="20"/>
              </w:rPr>
              <w:t>тыс.руб</w:t>
            </w:r>
            <w:proofErr w:type="spellEnd"/>
            <w:r w:rsidRPr="00CB2438">
              <w:rPr>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81C4" w14:textId="77777777" w:rsidR="00CB2438" w:rsidRPr="00CB2438" w:rsidRDefault="00CB2438" w:rsidP="00CB2438">
            <w:pPr>
              <w:jc w:val="center"/>
              <w:rPr>
                <w:b/>
                <w:sz w:val="22"/>
                <w:szCs w:val="22"/>
              </w:rPr>
            </w:pPr>
            <w:r w:rsidRPr="00CB2438">
              <w:rPr>
                <w:b/>
                <w:sz w:val="22"/>
                <w:szCs w:val="22"/>
              </w:rPr>
              <w:t>11 140,17 </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51824" w14:textId="77777777" w:rsidR="00CB2438" w:rsidRPr="00CB2438" w:rsidRDefault="00CB2438" w:rsidP="00CB2438">
            <w:pPr>
              <w:jc w:val="center"/>
              <w:rPr>
                <w:b/>
                <w:bCs/>
              </w:rPr>
            </w:pPr>
            <w:r w:rsidRPr="00CB2438">
              <w:rPr>
                <w:b/>
                <w:bCs/>
              </w:rPr>
              <w:t>11 518,07</w:t>
            </w:r>
          </w:p>
        </w:tc>
        <w:tc>
          <w:tcPr>
            <w:tcW w:w="1273" w:type="dxa"/>
            <w:tcBorders>
              <w:top w:val="single" w:sz="4" w:space="0" w:color="auto"/>
              <w:left w:val="single" w:sz="4" w:space="0" w:color="auto"/>
              <w:bottom w:val="single" w:sz="4" w:space="0" w:color="auto"/>
              <w:right w:val="single" w:sz="4" w:space="0" w:color="auto"/>
            </w:tcBorders>
            <w:vAlign w:val="center"/>
          </w:tcPr>
          <w:p w14:paraId="4A0BF20C" w14:textId="77777777" w:rsidR="00CB2438" w:rsidRPr="00CB2438" w:rsidRDefault="00CB2438" w:rsidP="00CB2438">
            <w:pPr>
              <w:jc w:val="center"/>
              <w:rPr>
                <w:b/>
                <w:bCs/>
              </w:rPr>
            </w:pPr>
            <w:r w:rsidRPr="00CB2438">
              <w:rPr>
                <w:b/>
                <w:bCs/>
              </w:rPr>
              <w:t>377,90</w:t>
            </w:r>
          </w:p>
        </w:tc>
      </w:tr>
    </w:tbl>
    <w:p w14:paraId="1EF9077F" w14:textId="77777777" w:rsidR="00CB2438" w:rsidRPr="00CB2438" w:rsidRDefault="00CB2438" w:rsidP="00CB2438">
      <w:pPr>
        <w:ind w:right="142" w:firstLine="709"/>
        <w:jc w:val="both"/>
      </w:pPr>
    </w:p>
    <w:p w14:paraId="52A14902" w14:textId="77777777" w:rsidR="00CB2438" w:rsidRPr="00CB2438" w:rsidRDefault="00CB2438" w:rsidP="00CB2438">
      <w:pPr>
        <w:ind w:right="142" w:firstLine="709"/>
        <w:jc w:val="both"/>
      </w:pPr>
      <w:r w:rsidRPr="00CB2438">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пунктом 39 Методических указаний).</w:t>
      </w:r>
    </w:p>
    <w:p w14:paraId="107AC292" w14:textId="77777777" w:rsidR="00CB2438" w:rsidRPr="00CB2438" w:rsidRDefault="00CB2438" w:rsidP="00CB2438">
      <w:pPr>
        <w:ind w:right="142" w:firstLine="709"/>
        <w:jc w:val="both"/>
        <w:rPr>
          <w:lang w:eastAsia="ar-SA"/>
        </w:rPr>
      </w:pPr>
      <w:r w:rsidRPr="00CB2438">
        <w:t xml:space="preserve">В подтверждение неподконтрольных расходов предприятием представлены следующие документы по системе ЕИАС в формате шаблона DOCS.FORM.6.42: сообщение об исчисленной налоговым органом сумме земельного налога за 2021; декларация по налогу на имущество за 2021; декларация о плате за негативное воздействие на окружающую среду за 2021; </w:t>
      </w:r>
      <w:bookmarkStart w:id="427" w:name="_Hlk89955206"/>
      <w:r w:rsidRPr="00CB2438">
        <w:t xml:space="preserve">договор со СПАО «Ингосстрах» обязательного </w:t>
      </w:r>
      <w:r w:rsidRPr="00CB2438">
        <w:lastRenderedPageBreak/>
        <w:t xml:space="preserve">страхования гражданской ответственности владельца опасного объекта от 25.12.2020 № 22; </w:t>
      </w:r>
      <w:bookmarkEnd w:id="427"/>
      <w:r w:rsidRPr="00CB2438">
        <w:t>сводная ведомость основных средств за 2021; расчет платы за негативное воздействие за 2021; расчет платы на захоронение золошлаковых отходов и ТКО за 2021;</w:t>
      </w:r>
      <w:r w:rsidRPr="00CB2438">
        <w:rPr>
          <w:lang w:eastAsia="ar-SA"/>
        </w:rPr>
        <w:t xml:space="preserve"> расчет налога на имущество за 2021; сводная информация и смета расходов по производству и реализации тепловой энергии ГАУЗ ККЦОЗШ; договоры с ООО «Спецавтохозяйство» на оказание услуг по захоронению золошлаковых отходов от 21.01.2021 №68, от 22.03.2021 №290, от 05.05.2021 №2021.61956 (заключен в соответствии с 44-ФЗ на основании проведенного запроса котировок № 32110185981); общая сводная ведомость за 2021 по котельной с расчетом расходов на оплату труда; у</w:t>
      </w:r>
      <w:r w:rsidRPr="00CB2438">
        <w:t xml:space="preserve">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r w:rsidRPr="00CB2438">
        <w:rPr>
          <w:lang w:eastAsia="ar-SA"/>
        </w:rPr>
        <w:t xml:space="preserve">приказ ФСС (филиал №6) от 31.08.2020 № 144 «Об установлении надбавки к страховому тарифу на обязательное страхование от несчастных случаев на производстве и профессиональных заболеваний»; выписка из штатного расписания за 2021; бухгалтерские справки по статьям 225, 226 за 2021. </w:t>
      </w:r>
    </w:p>
    <w:p w14:paraId="508723A5" w14:textId="77777777" w:rsidR="00CB2438" w:rsidRPr="00CB2438" w:rsidRDefault="00CB2438" w:rsidP="00CB2438">
      <w:pPr>
        <w:ind w:right="142" w:firstLine="709"/>
        <w:jc w:val="both"/>
      </w:pPr>
      <w:r w:rsidRPr="00CB2438">
        <w:t>Фактические расходы на очистку стоков в 2021 году составили 94,39 тыс. руб., что на 23,97 тыс. руб. ниже принятого в расчет при установлении тарифа на тепловую энергию на 2021 год.</w:t>
      </w:r>
    </w:p>
    <w:p w14:paraId="6B6F4B27" w14:textId="77777777" w:rsidR="00CB2438" w:rsidRPr="00CB2438" w:rsidRDefault="00CB2438" w:rsidP="00CB2438">
      <w:pPr>
        <w:ind w:right="142" w:firstLine="709"/>
        <w:jc w:val="both"/>
      </w:pPr>
      <w:r w:rsidRPr="00CB2438">
        <w:t>Фактические расходы на оплату налогов, сборов и других обязательных платежей в 2021 году составили 885,99 тыс. руб., что на 80,65 тыс. руб. выше принятого в расчет при установлении тарифа на тепловую энергию на 2021 год.</w:t>
      </w:r>
    </w:p>
    <w:p w14:paraId="27A30BAF" w14:textId="77777777" w:rsidR="00CB2438" w:rsidRPr="00CB2438" w:rsidRDefault="00CB2438" w:rsidP="00CB2438">
      <w:pPr>
        <w:ind w:right="142" w:firstLine="709"/>
        <w:jc w:val="both"/>
      </w:pPr>
      <w:r w:rsidRPr="00CB2438">
        <w:t>Фактические расходы на социальные отчисления в 2021 году составили 2 576,41 тыс. руб., что на 341,71 тыс. руб. ниже принятого в расчет при установлении тарифа на тепловую энергию на 2021 год.</w:t>
      </w:r>
    </w:p>
    <w:p w14:paraId="3503FD6F" w14:textId="77777777" w:rsidR="00CB2438" w:rsidRPr="00CB2438" w:rsidRDefault="00CB2438" w:rsidP="00CB2438">
      <w:pPr>
        <w:ind w:right="142" w:firstLine="709"/>
        <w:jc w:val="both"/>
      </w:pPr>
      <w:r w:rsidRPr="00CB2438">
        <w:t>Фактические расходы на амортизацию основных средств и нематериальных активов составили 453,78 тыс. руб., что на 16,42 тыс. руб. выше принятого в расчет при установлении тарифа на тепловую энергию на 2021 год.</w:t>
      </w:r>
    </w:p>
    <w:p w14:paraId="751E6263" w14:textId="77777777" w:rsidR="00CB2438" w:rsidRPr="00CB2438" w:rsidRDefault="00CB2438" w:rsidP="00CB2438">
      <w:pPr>
        <w:ind w:right="142" w:firstLine="709"/>
        <w:jc w:val="both"/>
      </w:pPr>
      <w:r w:rsidRPr="00CB2438">
        <w:t>Фактические неподконтрольные расходы в 2021 году составили 4 010,57 тыс. руб., что на 268,61 тыс. руб. ниже уровня, принятого в расчёт при установлении тарифа на тепловую энергию на 2021 год.</w:t>
      </w:r>
    </w:p>
    <w:p w14:paraId="29B172B7" w14:textId="77777777" w:rsidR="00CB2438" w:rsidRPr="00CB2438" w:rsidRDefault="00CB2438" w:rsidP="00CB2438">
      <w:pPr>
        <w:ind w:right="142" w:firstLine="709"/>
        <w:jc w:val="both"/>
      </w:pPr>
      <w:r w:rsidRPr="00CB2438">
        <w:t>Расчет неподконтрольных расходов приведен в таблице 12.</w:t>
      </w:r>
    </w:p>
    <w:p w14:paraId="178AAEF9" w14:textId="77777777" w:rsidR="00CB2438" w:rsidRPr="00CB2438" w:rsidRDefault="00CB2438" w:rsidP="00CB2438">
      <w:pPr>
        <w:ind w:right="142" w:firstLine="709"/>
        <w:jc w:val="both"/>
      </w:pPr>
    </w:p>
    <w:p w14:paraId="3E674DCA" w14:textId="77777777" w:rsidR="00CB2438" w:rsidRPr="00CB2438" w:rsidRDefault="00CB2438" w:rsidP="00CB2438">
      <w:pPr>
        <w:tabs>
          <w:tab w:val="left" w:pos="1890"/>
        </w:tabs>
        <w:ind w:right="142"/>
        <w:jc w:val="right"/>
        <w:rPr>
          <w:lang w:eastAsia="en-US"/>
        </w:rPr>
      </w:pPr>
      <w:r w:rsidRPr="00CB2438">
        <w:rPr>
          <w:lang w:eastAsia="en-US"/>
        </w:rPr>
        <w:t>Таблица 12</w:t>
      </w:r>
    </w:p>
    <w:p w14:paraId="1C20153A" w14:textId="77777777" w:rsidR="00CB2438" w:rsidRPr="00CB2438" w:rsidRDefault="00CB2438" w:rsidP="00CB2438">
      <w:pPr>
        <w:jc w:val="center"/>
        <w:rPr>
          <w:lang w:eastAsia="en-US"/>
        </w:rPr>
      </w:pPr>
      <w:r w:rsidRPr="00CB2438">
        <w:rPr>
          <w:lang w:eastAsia="en-US"/>
        </w:rPr>
        <w:t>Реестр фактических неподконтрольных расходов на 2021 год.</w:t>
      </w:r>
    </w:p>
    <w:p w14:paraId="15DB198E" w14:textId="77777777" w:rsidR="00CB2438" w:rsidRPr="00CB2438" w:rsidRDefault="00CB2438" w:rsidP="00CB2438">
      <w:pPr>
        <w:ind w:right="142"/>
        <w:jc w:val="right"/>
      </w:pPr>
      <w:r w:rsidRPr="00CB2438">
        <w:t>тыс. руб.</w:t>
      </w: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705"/>
        <w:gridCol w:w="1276"/>
        <w:gridCol w:w="1278"/>
        <w:gridCol w:w="1417"/>
        <w:gridCol w:w="992"/>
        <w:gridCol w:w="1017"/>
      </w:tblGrid>
      <w:tr w:rsidR="00CB2438" w:rsidRPr="00CB2438" w14:paraId="41EAAC85" w14:textId="77777777" w:rsidTr="00F95151">
        <w:trPr>
          <w:trHeight w:val="848"/>
        </w:trPr>
        <w:tc>
          <w:tcPr>
            <w:tcW w:w="697" w:type="dxa"/>
            <w:shd w:val="clear" w:color="auto" w:fill="auto"/>
            <w:vAlign w:val="center"/>
            <w:hideMark/>
          </w:tcPr>
          <w:p w14:paraId="11701B01" w14:textId="77777777" w:rsidR="00CB2438" w:rsidRPr="00CB2438" w:rsidRDefault="00CB2438" w:rsidP="00CB2438">
            <w:pPr>
              <w:jc w:val="center"/>
              <w:rPr>
                <w:sz w:val="22"/>
                <w:szCs w:val="22"/>
              </w:rPr>
            </w:pPr>
            <w:r w:rsidRPr="00CB2438">
              <w:rPr>
                <w:sz w:val="22"/>
                <w:szCs w:val="22"/>
              </w:rPr>
              <w:t>№</w:t>
            </w:r>
          </w:p>
          <w:p w14:paraId="14C8B49B" w14:textId="77777777" w:rsidR="00CB2438" w:rsidRPr="00CB2438" w:rsidRDefault="00CB2438" w:rsidP="00CB2438">
            <w:pPr>
              <w:jc w:val="center"/>
              <w:rPr>
                <w:sz w:val="22"/>
                <w:szCs w:val="22"/>
              </w:rPr>
            </w:pPr>
            <w:r w:rsidRPr="00CB2438">
              <w:rPr>
                <w:sz w:val="22"/>
                <w:szCs w:val="22"/>
              </w:rPr>
              <w:t>п/п</w:t>
            </w:r>
          </w:p>
        </w:tc>
        <w:tc>
          <w:tcPr>
            <w:tcW w:w="2705" w:type="dxa"/>
            <w:shd w:val="clear" w:color="auto" w:fill="auto"/>
            <w:vAlign w:val="center"/>
            <w:hideMark/>
          </w:tcPr>
          <w:p w14:paraId="72C55D78" w14:textId="77777777" w:rsidR="00CB2438" w:rsidRPr="00CB2438" w:rsidRDefault="00CB2438" w:rsidP="00CB2438">
            <w:pPr>
              <w:jc w:val="center"/>
              <w:rPr>
                <w:sz w:val="22"/>
                <w:szCs w:val="22"/>
              </w:rPr>
            </w:pPr>
            <w:r w:rsidRPr="00CB2438">
              <w:rPr>
                <w:sz w:val="22"/>
                <w:szCs w:val="22"/>
              </w:rPr>
              <w:t>Наименование расхода</w:t>
            </w:r>
          </w:p>
        </w:tc>
        <w:tc>
          <w:tcPr>
            <w:tcW w:w="1276" w:type="dxa"/>
            <w:vAlign w:val="center"/>
          </w:tcPr>
          <w:p w14:paraId="189FC985" w14:textId="77777777" w:rsidR="00CB2438" w:rsidRPr="00CB2438" w:rsidRDefault="00CB2438" w:rsidP="00CB2438">
            <w:pPr>
              <w:ind w:left="-138" w:right="-153"/>
              <w:jc w:val="center"/>
              <w:rPr>
                <w:sz w:val="22"/>
                <w:szCs w:val="22"/>
              </w:rPr>
            </w:pPr>
            <w:r w:rsidRPr="00CB2438">
              <w:rPr>
                <w:sz w:val="22"/>
                <w:szCs w:val="22"/>
              </w:rPr>
              <w:t>Утверждено на 2021</w:t>
            </w:r>
          </w:p>
          <w:p w14:paraId="4502AFC9" w14:textId="77777777" w:rsidR="00CB2438" w:rsidRPr="00CB2438" w:rsidRDefault="00CB2438" w:rsidP="00CB2438">
            <w:pPr>
              <w:ind w:left="-138" w:right="-153"/>
              <w:jc w:val="center"/>
              <w:rPr>
                <w:sz w:val="22"/>
                <w:szCs w:val="22"/>
              </w:rPr>
            </w:pPr>
          </w:p>
        </w:tc>
        <w:tc>
          <w:tcPr>
            <w:tcW w:w="1276" w:type="dxa"/>
            <w:vAlign w:val="center"/>
          </w:tcPr>
          <w:p w14:paraId="131E7BE7" w14:textId="77777777" w:rsidR="00CB2438" w:rsidRPr="00CB2438" w:rsidRDefault="00CB2438" w:rsidP="00CB2438">
            <w:pPr>
              <w:ind w:left="-138" w:right="-153"/>
              <w:jc w:val="center"/>
              <w:rPr>
                <w:sz w:val="22"/>
                <w:szCs w:val="22"/>
              </w:rPr>
            </w:pPr>
            <w:r w:rsidRPr="00CB2438">
              <w:rPr>
                <w:sz w:val="22"/>
                <w:szCs w:val="22"/>
              </w:rPr>
              <w:t>Факт предприятия</w:t>
            </w:r>
          </w:p>
          <w:p w14:paraId="13840425" w14:textId="77777777" w:rsidR="00CB2438" w:rsidRPr="00CB2438" w:rsidRDefault="00CB2438" w:rsidP="00CB2438">
            <w:pPr>
              <w:ind w:left="-138" w:right="-153"/>
              <w:jc w:val="center"/>
              <w:rPr>
                <w:sz w:val="22"/>
                <w:szCs w:val="22"/>
              </w:rPr>
            </w:pPr>
            <w:r w:rsidRPr="00CB2438">
              <w:rPr>
                <w:sz w:val="22"/>
                <w:szCs w:val="22"/>
              </w:rPr>
              <w:t>за 2021</w:t>
            </w:r>
          </w:p>
        </w:tc>
        <w:tc>
          <w:tcPr>
            <w:tcW w:w="1417" w:type="dxa"/>
            <w:shd w:val="clear" w:color="auto" w:fill="auto"/>
            <w:vAlign w:val="center"/>
            <w:hideMark/>
          </w:tcPr>
          <w:p w14:paraId="4A9FADE6" w14:textId="77777777" w:rsidR="00CB2438" w:rsidRPr="00CB2438" w:rsidRDefault="00CB2438" w:rsidP="00CB2438">
            <w:pPr>
              <w:ind w:left="-138" w:right="-153"/>
              <w:jc w:val="center"/>
              <w:rPr>
                <w:sz w:val="22"/>
                <w:szCs w:val="22"/>
              </w:rPr>
            </w:pPr>
            <w:r w:rsidRPr="00CB2438">
              <w:rPr>
                <w:sz w:val="22"/>
                <w:szCs w:val="22"/>
              </w:rPr>
              <w:t>Приведенный факт 2021</w:t>
            </w:r>
          </w:p>
        </w:tc>
        <w:tc>
          <w:tcPr>
            <w:tcW w:w="993" w:type="dxa"/>
            <w:vAlign w:val="center"/>
          </w:tcPr>
          <w:p w14:paraId="6ADF1BB5" w14:textId="77777777" w:rsidR="00CB2438" w:rsidRPr="00CB2438" w:rsidRDefault="00CB2438" w:rsidP="00CB2438">
            <w:pPr>
              <w:ind w:left="-138" w:right="-153"/>
              <w:jc w:val="center"/>
              <w:rPr>
                <w:sz w:val="22"/>
                <w:szCs w:val="22"/>
              </w:rPr>
            </w:pPr>
            <w:proofErr w:type="spellStart"/>
            <w:r w:rsidRPr="00CB2438">
              <w:rPr>
                <w:sz w:val="22"/>
                <w:szCs w:val="22"/>
              </w:rPr>
              <w:t>Отклоне</w:t>
            </w:r>
            <w:proofErr w:type="spellEnd"/>
          </w:p>
          <w:p w14:paraId="0C36CFB7" w14:textId="77777777" w:rsidR="00CB2438" w:rsidRPr="00CB2438" w:rsidRDefault="00CB2438" w:rsidP="00CB2438">
            <w:pPr>
              <w:ind w:left="-138" w:right="-153"/>
              <w:jc w:val="center"/>
              <w:rPr>
                <w:sz w:val="22"/>
                <w:szCs w:val="22"/>
              </w:rPr>
            </w:pPr>
            <w:proofErr w:type="spellStart"/>
            <w:r w:rsidRPr="00CB2438">
              <w:rPr>
                <w:sz w:val="22"/>
                <w:szCs w:val="22"/>
              </w:rPr>
              <w:t>ние</w:t>
            </w:r>
            <w:proofErr w:type="spellEnd"/>
          </w:p>
          <w:p w14:paraId="2DCB54C2" w14:textId="77777777" w:rsidR="00CB2438" w:rsidRPr="00CB2438" w:rsidRDefault="00CB2438" w:rsidP="00CB2438">
            <w:pPr>
              <w:ind w:left="-138" w:right="-153"/>
              <w:jc w:val="center"/>
              <w:rPr>
                <w:sz w:val="22"/>
                <w:szCs w:val="22"/>
              </w:rPr>
            </w:pPr>
            <w:r w:rsidRPr="00CB2438">
              <w:rPr>
                <w:sz w:val="22"/>
                <w:szCs w:val="22"/>
              </w:rPr>
              <w:t>(5-4)</w:t>
            </w:r>
          </w:p>
        </w:tc>
        <w:tc>
          <w:tcPr>
            <w:tcW w:w="1018" w:type="dxa"/>
            <w:vAlign w:val="center"/>
          </w:tcPr>
          <w:p w14:paraId="6C7F4F92" w14:textId="77777777" w:rsidR="00CB2438" w:rsidRPr="00CB2438" w:rsidRDefault="00CB2438" w:rsidP="00CB2438">
            <w:pPr>
              <w:ind w:left="-138" w:right="-153"/>
              <w:jc w:val="center"/>
              <w:rPr>
                <w:sz w:val="22"/>
                <w:szCs w:val="22"/>
              </w:rPr>
            </w:pPr>
            <w:proofErr w:type="spellStart"/>
            <w:r w:rsidRPr="00CB2438">
              <w:rPr>
                <w:sz w:val="22"/>
                <w:szCs w:val="22"/>
              </w:rPr>
              <w:t>Отклоне</w:t>
            </w:r>
            <w:proofErr w:type="spellEnd"/>
          </w:p>
          <w:p w14:paraId="6B1C7D9C" w14:textId="77777777" w:rsidR="00CB2438" w:rsidRPr="00CB2438" w:rsidRDefault="00CB2438" w:rsidP="00CB2438">
            <w:pPr>
              <w:ind w:left="-138" w:right="-153"/>
              <w:jc w:val="center"/>
              <w:rPr>
                <w:sz w:val="22"/>
                <w:szCs w:val="22"/>
              </w:rPr>
            </w:pPr>
            <w:proofErr w:type="spellStart"/>
            <w:r w:rsidRPr="00CB2438">
              <w:rPr>
                <w:sz w:val="22"/>
                <w:szCs w:val="22"/>
              </w:rPr>
              <w:t>ние</w:t>
            </w:r>
            <w:proofErr w:type="spellEnd"/>
          </w:p>
          <w:p w14:paraId="3F0BC754" w14:textId="77777777" w:rsidR="00CB2438" w:rsidRPr="00CB2438" w:rsidRDefault="00CB2438" w:rsidP="00CB2438">
            <w:pPr>
              <w:ind w:left="-138" w:right="-153"/>
              <w:jc w:val="center"/>
              <w:rPr>
                <w:sz w:val="22"/>
                <w:szCs w:val="22"/>
              </w:rPr>
            </w:pPr>
            <w:r w:rsidRPr="00CB2438">
              <w:rPr>
                <w:sz w:val="22"/>
                <w:szCs w:val="22"/>
              </w:rPr>
              <w:t>(5-3)</w:t>
            </w:r>
          </w:p>
        </w:tc>
      </w:tr>
      <w:tr w:rsidR="00CB2438" w:rsidRPr="00CB2438" w14:paraId="4088A4D6" w14:textId="77777777" w:rsidTr="00F95151">
        <w:trPr>
          <w:trHeight w:val="191"/>
        </w:trPr>
        <w:tc>
          <w:tcPr>
            <w:tcW w:w="697" w:type="dxa"/>
            <w:shd w:val="clear" w:color="auto" w:fill="auto"/>
            <w:vAlign w:val="center"/>
          </w:tcPr>
          <w:p w14:paraId="62E93D56" w14:textId="77777777" w:rsidR="00CB2438" w:rsidRPr="00CB2438" w:rsidRDefault="00CB2438" w:rsidP="00CB2438">
            <w:pPr>
              <w:jc w:val="center"/>
              <w:rPr>
                <w:sz w:val="20"/>
                <w:szCs w:val="20"/>
              </w:rPr>
            </w:pPr>
            <w:r w:rsidRPr="00CB2438">
              <w:rPr>
                <w:sz w:val="20"/>
                <w:szCs w:val="20"/>
              </w:rPr>
              <w:t>1</w:t>
            </w:r>
          </w:p>
        </w:tc>
        <w:tc>
          <w:tcPr>
            <w:tcW w:w="2705" w:type="dxa"/>
            <w:shd w:val="clear" w:color="auto" w:fill="auto"/>
            <w:vAlign w:val="center"/>
          </w:tcPr>
          <w:p w14:paraId="28E2EFF9" w14:textId="77777777" w:rsidR="00CB2438" w:rsidRPr="00CB2438" w:rsidRDefault="00CB2438" w:rsidP="00CB2438">
            <w:pPr>
              <w:jc w:val="center"/>
              <w:rPr>
                <w:sz w:val="20"/>
                <w:szCs w:val="20"/>
              </w:rPr>
            </w:pPr>
            <w:r w:rsidRPr="00CB2438">
              <w:rPr>
                <w:sz w:val="20"/>
                <w:szCs w:val="20"/>
              </w:rPr>
              <w:t>2</w:t>
            </w:r>
          </w:p>
        </w:tc>
        <w:tc>
          <w:tcPr>
            <w:tcW w:w="1276" w:type="dxa"/>
          </w:tcPr>
          <w:p w14:paraId="251CF43B" w14:textId="77777777" w:rsidR="00CB2438" w:rsidRPr="00CB2438" w:rsidRDefault="00CB2438" w:rsidP="00CB2438">
            <w:pPr>
              <w:ind w:left="-138" w:right="-153"/>
              <w:jc w:val="center"/>
              <w:rPr>
                <w:sz w:val="20"/>
                <w:szCs w:val="20"/>
              </w:rPr>
            </w:pPr>
            <w:r w:rsidRPr="00CB2438">
              <w:rPr>
                <w:sz w:val="20"/>
                <w:szCs w:val="20"/>
              </w:rPr>
              <w:t>3</w:t>
            </w:r>
          </w:p>
        </w:tc>
        <w:tc>
          <w:tcPr>
            <w:tcW w:w="1276" w:type="dxa"/>
            <w:vAlign w:val="center"/>
          </w:tcPr>
          <w:p w14:paraId="62D24DEE" w14:textId="77777777" w:rsidR="00CB2438" w:rsidRPr="00CB2438" w:rsidRDefault="00CB2438" w:rsidP="00CB2438">
            <w:pPr>
              <w:ind w:left="-138" w:right="-153"/>
              <w:jc w:val="center"/>
              <w:rPr>
                <w:sz w:val="20"/>
                <w:szCs w:val="20"/>
              </w:rPr>
            </w:pPr>
            <w:r w:rsidRPr="00CB2438">
              <w:rPr>
                <w:sz w:val="20"/>
                <w:szCs w:val="20"/>
              </w:rPr>
              <w:t>4</w:t>
            </w:r>
          </w:p>
        </w:tc>
        <w:tc>
          <w:tcPr>
            <w:tcW w:w="1417" w:type="dxa"/>
            <w:shd w:val="clear" w:color="auto" w:fill="auto"/>
            <w:vAlign w:val="center"/>
          </w:tcPr>
          <w:p w14:paraId="39047CC7" w14:textId="77777777" w:rsidR="00CB2438" w:rsidRPr="00CB2438" w:rsidRDefault="00CB2438" w:rsidP="00CB2438">
            <w:pPr>
              <w:ind w:left="-138" w:right="-153"/>
              <w:jc w:val="center"/>
              <w:rPr>
                <w:sz w:val="20"/>
                <w:szCs w:val="20"/>
              </w:rPr>
            </w:pPr>
            <w:r w:rsidRPr="00CB2438">
              <w:rPr>
                <w:sz w:val="20"/>
                <w:szCs w:val="20"/>
              </w:rPr>
              <w:t>5</w:t>
            </w:r>
          </w:p>
        </w:tc>
        <w:tc>
          <w:tcPr>
            <w:tcW w:w="993" w:type="dxa"/>
            <w:vAlign w:val="center"/>
          </w:tcPr>
          <w:p w14:paraId="7C33A58C" w14:textId="77777777" w:rsidR="00CB2438" w:rsidRPr="00CB2438" w:rsidRDefault="00CB2438" w:rsidP="00CB2438">
            <w:pPr>
              <w:ind w:left="-138" w:right="-153"/>
              <w:jc w:val="center"/>
              <w:rPr>
                <w:sz w:val="20"/>
                <w:szCs w:val="20"/>
              </w:rPr>
            </w:pPr>
            <w:r w:rsidRPr="00CB2438">
              <w:rPr>
                <w:sz w:val="20"/>
                <w:szCs w:val="20"/>
              </w:rPr>
              <w:t>6</w:t>
            </w:r>
          </w:p>
        </w:tc>
        <w:tc>
          <w:tcPr>
            <w:tcW w:w="1018" w:type="dxa"/>
          </w:tcPr>
          <w:p w14:paraId="6462E218" w14:textId="77777777" w:rsidR="00CB2438" w:rsidRPr="00CB2438" w:rsidRDefault="00CB2438" w:rsidP="00CB2438">
            <w:pPr>
              <w:ind w:left="-138" w:right="-153"/>
              <w:jc w:val="center"/>
              <w:rPr>
                <w:sz w:val="20"/>
                <w:szCs w:val="20"/>
              </w:rPr>
            </w:pPr>
            <w:r w:rsidRPr="00CB2438">
              <w:rPr>
                <w:sz w:val="20"/>
                <w:szCs w:val="20"/>
              </w:rPr>
              <w:t>7</w:t>
            </w:r>
          </w:p>
        </w:tc>
      </w:tr>
      <w:tr w:rsidR="00CB2438" w:rsidRPr="00CB2438" w14:paraId="26E2F221" w14:textId="77777777" w:rsidTr="00F95151">
        <w:trPr>
          <w:trHeight w:val="607"/>
        </w:trPr>
        <w:tc>
          <w:tcPr>
            <w:tcW w:w="697" w:type="dxa"/>
            <w:shd w:val="clear" w:color="auto" w:fill="auto"/>
            <w:noWrap/>
            <w:vAlign w:val="center"/>
            <w:hideMark/>
          </w:tcPr>
          <w:p w14:paraId="552871B8" w14:textId="77777777" w:rsidR="00CB2438" w:rsidRPr="00CB2438" w:rsidRDefault="00CB2438" w:rsidP="00CB2438">
            <w:pPr>
              <w:jc w:val="center"/>
              <w:rPr>
                <w:sz w:val="22"/>
                <w:szCs w:val="22"/>
              </w:rPr>
            </w:pPr>
            <w:r w:rsidRPr="00CB2438">
              <w:rPr>
                <w:sz w:val="22"/>
                <w:szCs w:val="22"/>
              </w:rPr>
              <w:t>1.1</w:t>
            </w:r>
          </w:p>
        </w:tc>
        <w:tc>
          <w:tcPr>
            <w:tcW w:w="2705" w:type="dxa"/>
            <w:shd w:val="clear" w:color="auto" w:fill="auto"/>
            <w:vAlign w:val="center"/>
            <w:hideMark/>
          </w:tcPr>
          <w:p w14:paraId="0B9F80BB" w14:textId="77777777" w:rsidR="00CB2438" w:rsidRPr="00CB2438" w:rsidRDefault="00CB2438" w:rsidP="00CB2438">
            <w:pPr>
              <w:rPr>
                <w:sz w:val="22"/>
                <w:szCs w:val="22"/>
              </w:rPr>
            </w:pPr>
            <w:r w:rsidRPr="00CB2438">
              <w:rPr>
                <w:sz w:val="22"/>
                <w:szCs w:val="22"/>
              </w:rPr>
              <w:t>Расходы на оплату услуг, оказываемых организациями, осуществляющими регулируемые виды деятельности</w:t>
            </w:r>
          </w:p>
        </w:tc>
        <w:tc>
          <w:tcPr>
            <w:tcW w:w="1276" w:type="dxa"/>
            <w:vAlign w:val="center"/>
          </w:tcPr>
          <w:p w14:paraId="011A3418" w14:textId="77777777" w:rsidR="00CB2438" w:rsidRPr="00CB2438" w:rsidRDefault="00CB2438" w:rsidP="00CB2438">
            <w:pPr>
              <w:jc w:val="center"/>
              <w:rPr>
                <w:sz w:val="22"/>
                <w:szCs w:val="22"/>
              </w:rPr>
            </w:pPr>
            <w:r w:rsidRPr="00CB2438">
              <w:rPr>
                <w:sz w:val="22"/>
                <w:szCs w:val="22"/>
              </w:rPr>
              <w:t>118,36</w:t>
            </w:r>
          </w:p>
        </w:tc>
        <w:tc>
          <w:tcPr>
            <w:tcW w:w="1276" w:type="dxa"/>
            <w:vAlign w:val="center"/>
          </w:tcPr>
          <w:p w14:paraId="654D2BFF" w14:textId="77777777" w:rsidR="00CB2438" w:rsidRPr="00CB2438" w:rsidRDefault="00CB2438" w:rsidP="00CB2438">
            <w:pPr>
              <w:jc w:val="center"/>
              <w:rPr>
                <w:sz w:val="22"/>
                <w:szCs w:val="22"/>
              </w:rPr>
            </w:pPr>
            <w:r w:rsidRPr="00CB2438">
              <w:rPr>
                <w:sz w:val="22"/>
                <w:szCs w:val="22"/>
              </w:rPr>
              <w:t>94,39</w:t>
            </w:r>
          </w:p>
        </w:tc>
        <w:tc>
          <w:tcPr>
            <w:tcW w:w="1417" w:type="dxa"/>
            <w:shd w:val="clear" w:color="auto" w:fill="auto"/>
            <w:vAlign w:val="center"/>
          </w:tcPr>
          <w:p w14:paraId="5C9DC714" w14:textId="77777777" w:rsidR="00CB2438" w:rsidRPr="00CB2438" w:rsidRDefault="00CB2438" w:rsidP="00CB2438">
            <w:pPr>
              <w:jc w:val="center"/>
              <w:rPr>
                <w:sz w:val="22"/>
                <w:szCs w:val="22"/>
              </w:rPr>
            </w:pPr>
            <w:r w:rsidRPr="00CB2438">
              <w:rPr>
                <w:sz w:val="22"/>
                <w:szCs w:val="22"/>
              </w:rPr>
              <w:t>94,39</w:t>
            </w:r>
          </w:p>
        </w:tc>
        <w:tc>
          <w:tcPr>
            <w:tcW w:w="993" w:type="dxa"/>
            <w:vAlign w:val="center"/>
          </w:tcPr>
          <w:p w14:paraId="2BEB2FB8"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78927D6F" w14:textId="77777777" w:rsidR="00CB2438" w:rsidRPr="00CB2438" w:rsidRDefault="00CB2438" w:rsidP="00CB2438">
            <w:pPr>
              <w:jc w:val="center"/>
              <w:rPr>
                <w:sz w:val="22"/>
                <w:szCs w:val="22"/>
              </w:rPr>
            </w:pPr>
            <w:r w:rsidRPr="00CB2438">
              <w:rPr>
                <w:sz w:val="22"/>
                <w:szCs w:val="22"/>
              </w:rPr>
              <w:t>-23,97</w:t>
            </w:r>
          </w:p>
        </w:tc>
      </w:tr>
      <w:tr w:rsidR="00CB2438" w:rsidRPr="00CB2438" w14:paraId="23DEC515" w14:textId="77777777" w:rsidTr="00F95151">
        <w:trPr>
          <w:trHeight w:val="360"/>
        </w:trPr>
        <w:tc>
          <w:tcPr>
            <w:tcW w:w="697" w:type="dxa"/>
            <w:shd w:val="clear" w:color="auto" w:fill="auto"/>
            <w:noWrap/>
            <w:vAlign w:val="center"/>
            <w:hideMark/>
          </w:tcPr>
          <w:p w14:paraId="6B6F978E" w14:textId="77777777" w:rsidR="00CB2438" w:rsidRPr="00CB2438" w:rsidRDefault="00CB2438" w:rsidP="00CB2438">
            <w:pPr>
              <w:jc w:val="center"/>
              <w:rPr>
                <w:sz w:val="22"/>
                <w:szCs w:val="22"/>
              </w:rPr>
            </w:pPr>
            <w:r w:rsidRPr="00CB2438">
              <w:rPr>
                <w:sz w:val="22"/>
                <w:szCs w:val="22"/>
              </w:rPr>
              <w:t>1.2</w:t>
            </w:r>
          </w:p>
        </w:tc>
        <w:tc>
          <w:tcPr>
            <w:tcW w:w="2705" w:type="dxa"/>
            <w:shd w:val="clear" w:color="auto" w:fill="auto"/>
            <w:noWrap/>
            <w:vAlign w:val="center"/>
            <w:hideMark/>
          </w:tcPr>
          <w:p w14:paraId="33160BF0" w14:textId="77777777" w:rsidR="00CB2438" w:rsidRPr="00CB2438" w:rsidRDefault="00CB2438" w:rsidP="00CB2438">
            <w:pPr>
              <w:rPr>
                <w:sz w:val="22"/>
                <w:szCs w:val="22"/>
              </w:rPr>
            </w:pPr>
            <w:r w:rsidRPr="00CB2438">
              <w:rPr>
                <w:sz w:val="22"/>
                <w:szCs w:val="22"/>
              </w:rPr>
              <w:t>Арендная плата</w:t>
            </w:r>
          </w:p>
        </w:tc>
        <w:tc>
          <w:tcPr>
            <w:tcW w:w="1276" w:type="dxa"/>
            <w:vAlign w:val="center"/>
          </w:tcPr>
          <w:p w14:paraId="6FD4B8A5" w14:textId="77777777" w:rsidR="00CB2438" w:rsidRPr="00CB2438" w:rsidRDefault="00CB2438" w:rsidP="00CB2438">
            <w:pPr>
              <w:jc w:val="center"/>
              <w:rPr>
                <w:sz w:val="22"/>
                <w:szCs w:val="22"/>
              </w:rPr>
            </w:pPr>
            <w:r w:rsidRPr="00CB2438">
              <w:rPr>
                <w:sz w:val="22"/>
                <w:szCs w:val="22"/>
              </w:rPr>
              <w:t>0,00</w:t>
            </w:r>
          </w:p>
        </w:tc>
        <w:tc>
          <w:tcPr>
            <w:tcW w:w="1276" w:type="dxa"/>
            <w:vAlign w:val="center"/>
          </w:tcPr>
          <w:p w14:paraId="4EBC9690" w14:textId="77777777" w:rsidR="00CB2438" w:rsidRPr="00CB2438" w:rsidRDefault="00CB2438" w:rsidP="00CB2438">
            <w:pPr>
              <w:jc w:val="center"/>
              <w:rPr>
                <w:sz w:val="22"/>
                <w:szCs w:val="22"/>
              </w:rPr>
            </w:pPr>
            <w:r w:rsidRPr="00CB2438">
              <w:rPr>
                <w:sz w:val="22"/>
                <w:szCs w:val="22"/>
              </w:rPr>
              <w:t>0,00</w:t>
            </w:r>
          </w:p>
        </w:tc>
        <w:tc>
          <w:tcPr>
            <w:tcW w:w="1417" w:type="dxa"/>
            <w:shd w:val="clear" w:color="auto" w:fill="auto"/>
            <w:vAlign w:val="center"/>
          </w:tcPr>
          <w:p w14:paraId="33E8FFA2" w14:textId="77777777" w:rsidR="00CB2438" w:rsidRPr="00CB2438" w:rsidRDefault="00CB2438" w:rsidP="00CB2438">
            <w:pPr>
              <w:jc w:val="center"/>
              <w:rPr>
                <w:sz w:val="22"/>
                <w:szCs w:val="22"/>
              </w:rPr>
            </w:pPr>
            <w:r w:rsidRPr="00CB2438">
              <w:rPr>
                <w:sz w:val="22"/>
                <w:szCs w:val="22"/>
              </w:rPr>
              <w:t>0,00</w:t>
            </w:r>
          </w:p>
        </w:tc>
        <w:tc>
          <w:tcPr>
            <w:tcW w:w="993" w:type="dxa"/>
            <w:vAlign w:val="center"/>
          </w:tcPr>
          <w:p w14:paraId="0CA3C438"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01AB4E12" w14:textId="77777777" w:rsidR="00CB2438" w:rsidRPr="00CB2438" w:rsidRDefault="00CB2438" w:rsidP="00CB2438">
            <w:pPr>
              <w:jc w:val="center"/>
              <w:rPr>
                <w:sz w:val="22"/>
                <w:szCs w:val="22"/>
              </w:rPr>
            </w:pPr>
            <w:r w:rsidRPr="00CB2438">
              <w:rPr>
                <w:sz w:val="22"/>
                <w:szCs w:val="22"/>
              </w:rPr>
              <w:t>0,00</w:t>
            </w:r>
          </w:p>
        </w:tc>
      </w:tr>
      <w:tr w:rsidR="00CB2438" w:rsidRPr="00CB2438" w14:paraId="62F16FE5" w14:textId="77777777" w:rsidTr="00F95151">
        <w:trPr>
          <w:trHeight w:val="360"/>
        </w:trPr>
        <w:tc>
          <w:tcPr>
            <w:tcW w:w="697" w:type="dxa"/>
            <w:shd w:val="clear" w:color="auto" w:fill="auto"/>
            <w:noWrap/>
            <w:vAlign w:val="center"/>
            <w:hideMark/>
          </w:tcPr>
          <w:p w14:paraId="343B877B" w14:textId="77777777" w:rsidR="00CB2438" w:rsidRPr="00CB2438" w:rsidRDefault="00CB2438" w:rsidP="00CB2438">
            <w:pPr>
              <w:jc w:val="center"/>
              <w:rPr>
                <w:sz w:val="22"/>
                <w:szCs w:val="22"/>
              </w:rPr>
            </w:pPr>
            <w:r w:rsidRPr="00CB2438">
              <w:rPr>
                <w:sz w:val="22"/>
                <w:szCs w:val="22"/>
              </w:rPr>
              <w:t>1.3</w:t>
            </w:r>
          </w:p>
        </w:tc>
        <w:tc>
          <w:tcPr>
            <w:tcW w:w="2705" w:type="dxa"/>
            <w:shd w:val="clear" w:color="auto" w:fill="auto"/>
            <w:noWrap/>
            <w:vAlign w:val="center"/>
            <w:hideMark/>
          </w:tcPr>
          <w:p w14:paraId="6AC943C9" w14:textId="77777777" w:rsidR="00CB2438" w:rsidRPr="00CB2438" w:rsidRDefault="00CB2438" w:rsidP="00CB2438">
            <w:pPr>
              <w:rPr>
                <w:sz w:val="22"/>
                <w:szCs w:val="22"/>
              </w:rPr>
            </w:pPr>
            <w:r w:rsidRPr="00CB2438">
              <w:rPr>
                <w:sz w:val="22"/>
                <w:szCs w:val="22"/>
              </w:rPr>
              <w:t>Концессионная плата</w:t>
            </w:r>
          </w:p>
        </w:tc>
        <w:tc>
          <w:tcPr>
            <w:tcW w:w="1276" w:type="dxa"/>
            <w:vAlign w:val="center"/>
          </w:tcPr>
          <w:p w14:paraId="463A6883" w14:textId="77777777" w:rsidR="00CB2438" w:rsidRPr="00CB2438" w:rsidRDefault="00CB2438" w:rsidP="00CB2438">
            <w:pPr>
              <w:jc w:val="center"/>
              <w:rPr>
                <w:sz w:val="22"/>
                <w:szCs w:val="22"/>
              </w:rPr>
            </w:pPr>
            <w:r w:rsidRPr="00CB2438">
              <w:rPr>
                <w:sz w:val="22"/>
                <w:szCs w:val="22"/>
              </w:rPr>
              <w:t>0,00</w:t>
            </w:r>
          </w:p>
        </w:tc>
        <w:tc>
          <w:tcPr>
            <w:tcW w:w="1276" w:type="dxa"/>
            <w:vAlign w:val="center"/>
          </w:tcPr>
          <w:p w14:paraId="49C8320C" w14:textId="77777777" w:rsidR="00CB2438" w:rsidRPr="00CB2438" w:rsidRDefault="00CB2438" w:rsidP="00CB2438">
            <w:pPr>
              <w:jc w:val="center"/>
              <w:rPr>
                <w:sz w:val="22"/>
                <w:szCs w:val="22"/>
              </w:rPr>
            </w:pPr>
            <w:r w:rsidRPr="00CB2438">
              <w:rPr>
                <w:sz w:val="22"/>
                <w:szCs w:val="22"/>
              </w:rPr>
              <w:t>0,00</w:t>
            </w:r>
          </w:p>
        </w:tc>
        <w:tc>
          <w:tcPr>
            <w:tcW w:w="1417" w:type="dxa"/>
            <w:shd w:val="clear" w:color="auto" w:fill="auto"/>
            <w:vAlign w:val="center"/>
          </w:tcPr>
          <w:p w14:paraId="2034C2A3" w14:textId="77777777" w:rsidR="00CB2438" w:rsidRPr="00CB2438" w:rsidRDefault="00CB2438" w:rsidP="00CB2438">
            <w:pPr>
              <w:jc w:val="center"/>
              <w:rPr>
                <w:sz w:val="22"/>
                <w:szCs w:val="22"/>
              </w:rPr>
            </w:pPr>
            <w:r w:rsidRPr="00CB2438">
              <w:rPr>
                <w:sz w:val="22"/>
                <w:szCs w:val="22"/>
              </w:rPr>
              <w:t>0,00</w:t>
            </w:r>
          </w:p>
        </w:tc>
        <w:tc>
          <w:tcPr>
            <w:tcW w:w="993" w:type="dxa"/>
            <w:vAlign w:val="center"/>
          </w:tcPr>
          <w:p w14:paraId="231BBD9C"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7A45CDB4" w14:textId="77777777" w:rsidR="00CB2438" w:rsidRPr="00CB2438" w:rsidRDefault="00CB2438" w:rsidP="00CB2438">
            <w:pPr>
              <w:jc w:val="center"/>
              <w:rPr>
                <w:sz w:val="22"/>
                <w:szCs w:val="22"/>
              </w:rPr>
            </w:pPr>
            <w:r w:rsidRPr="00CB2438">
              <w:rPr>
                <w:sz w:val="22"/>
                <w:szCs w:val="22"/>
              </w:rPr>
              <w:t>0,00</w:t>
            </w:r>
          </w:p>
        </w:tc>
      </w:tr>
      <w:tr w:rsidR="00CB2438" w:rsidRPr="00CB2438" w14:paraId="7F92A170" w14:textId="77777777" w:rsidTr="00F95151">
        <w:trPr>
          <w:trHeight w:val="720"/>
        </w:trPr>
        <w:tc>
          <w:tcPr>
            <w:tcW w:w="697" w:type="dxa"/>
            <w:shd w:val="clear" w:color="auto" w:fill="auto"/>
            <w:noWrap/>
            <w:vAlign w:val="center"/>
            <w:hideMark/>
          </w:tcPr>
          <w:p w14:paraId="635E879F" w14:textId="77777777" w:rsidR="00CB2438" w:rsidRPr="00CB2438" w:rsidRDefault="00CB2438" w:rsidP="00CB2438">
            <w:pPr>
              <w:jc w:val="center"/>
              <w:rPr>
                <w:sz w:val="22"/>
                <w:szCs w:val="22"/>
              </w:rPr>
            </w:pPr>
            <w:r w:rsidRPr="00CB2438">
              <w:rPr>
                <w:sz w:val="22"/>
                <w:szCs w:val="22"/>
              </w:rPr>
              <w:t>1.4</w:t>
            </w:r>
          </w:p>
        </w:tc>
        <w:tc>
          <w:tcPr>
            <w:tcW w:w="2705" w:type="dxa"/>
            <w:shd w:val="clear" w:color="auto" w:fill="auto"/>
            <w:vAlign w:val="center"/>
            <w:hideMark/>
          </w:tcPr>
          <w:p w14:paraId="3C85BA06" w14:textId="77777777" w:rsidR="00CB2438" w:rsidRPr="00CB2438" w:rsidRDefault="00CB2438" w:rsidP="00CB2438">
            <w:pPr>
              <w:rPr>
                <w:sz w:val="22"/>
                <w:szCs w:val="22"/>
              </w:rPr>
            </w:pPr>
            <w:r w:rsidRPr="00CB2438">
              <w:rPr>
                <w:sz w:val="22"/>
                <w:szCs w:val="22"/>
              </w:rPr>
              <w:t>Расходы на уплату налогов, сборов и других обязательных платежей, в том числе:</w:t>
            </w:r>
          </w:p>
        </w:tc>
        <w:tc>
          <w:tcPr>
            <w:tcW w:w="1276" w:type="dxa"/>
            <w:vAlign w:val="center"/>
          </w:tcPr>
          <w:p w14:paraId="713E5B28" w14:textId="77777777" w:rsidR="00CB2438" w:rsidRPr="00CB2438" w:rsidRDefault="00CB2438" w:rsidP="00CB2438">
            <w:pPr>
              <w:jc w:val="center"/>
              <w:rPr>
                <w:sz w:val="22"/>
                <w:szCs w:val="22"/>
              </w:rPr>
            </w:pPr>
            <w:r w:rsidRPr="00CB2438">
              <w:rPr>
                <w:sz w:val="22"/>
                <w:szCs w:val="22"/>
              </w:rPr>
              <w:t>805,34</w:t>
            </w:r>
          </w:p>
        </w:tc>
        <w:tc>
          <w:tcPr>
            <w:tcW w:w="1276" w:type="dxa"/>
            <w:vAlign w:val="center"/>
          </w:tcPr>
          <w:p w14:paraId="003C0BB7" w14:textId="77777777" w:rsidR="00CB2438" w:rsidRPr="00CB2438" w:rsidRDefault="00CB2438" w:rsidP="00CB2438">
            <w:pPr>
              <w:jc w:val="center"/>
              <w:rPr>
                <w:sz w:val="22"/>
                <w:szCs w:val="22"/>
              </w:rPr>
            </w:pPr>
            <w:r w:rsidRPr="00CB2438">
              <w:rPr>
                <w:sz w:val="22"/>
                <w:szCs w:val="22"/>
              </w:rPr>
              <w:t>936,90</w:t>
            </w:r>
          </w:p>
        </w:tc>
        <w:tc>
          <w:tcPr>
            <w:tcW w:w="1417" w:type="dxa"/>
            <w:shd w:val="clear" w:color="auto" w:fill="auto"/>
            <w:vAlign w:val="center"/>
          </w:tcPr>
          <w:p w14:paraId="1A9A1A77" w14:textId="77777777" w:rsidR="00CB2438" w:rsidRPr="00CB2438" w:rsidRDefault="00CB2438" w:rsidP="00CB2438">
            <w:pPr>
              <w:jc w:val="center"/>
              <w:rPr>
                <w:sz w:val="22"/>
                <w:szCs w:val="22"/>
              </w:rPr>
            </w:pPr>
            <w:r w:rsidRPr="00CB2438">
              <w:rPr>
                <w:sz w:val="22"/>
                <w:szCs w:val="22"/>
              </w:rPr>
              <w:t>885,99</w:t>
            </w:r>
          </w:p>
        </w:tc>
        <w:tc>
          <w:tcPr>
            <w:tcW w:w="993" w:type="dxa"/>
            <w:vAlign w:val="center"/>
          </w:tcPr>
          <w:p w14:paraId="24F5F670" w14:textId="77777777" w:rsidR="00CB2438" w:rsidRPr="00CB2438" w:rsidRDefault="00CB2438" w:rsidP="00CB2438">
            <w:pPr>
              <w:jc w:val="center"/>
              <w:rPr>
                <w:sz w:val="22"/>
                <w:szCs w:val="22"/>
              </w:rPr>
            </w:pPr>
            <w:r w:rsidRPr="00CB2438">
              <w:rPr>
                <w:sz w:val="22"/>
                <w:szCs w:val="22"/>
              </w:rPr>
              <w:t>-50,90</w:t>
            </w:r>
          </w:p>
        </w:tc>
        <w:tc>
          <w:tcPr>
            <w:tcW w:w="1018" w:type="dxa"/>
            <w:vAlign w:val="center"/>
          </w:tcPr>
          <w:p w14:paraId="0AFBF92B" w14:textId="77777777" w:rsidR="00CB2438" w:rsidRPr="00CB2438" w:rsidRDefault="00CB2438" w:rsidP="00CB2438">
            <w:pPr>
              <w:jc w:val="center"/>
              <w:rPr>
                <w:sz w:val="22"/>
                <w:szCs w:val="22"/>
              </w:rPr>
            </w:pPr>
            <w:r w:rsidRPr="00CB2438">
              <w:rPr>
                <w:sz w:val="22"/>
                <w:szCs w:val="22"/>
              </w:rPr>
              <w:t>80,65</w:t>
            </w:r>
          </w:p>
        </w:tc>
      </w:tr>
      <w:tr w:rsidR="00CB2438" w:rsidRPr="00CB2438" w14:paraId="48869E34" w14:textId="77777777" w:rsidTr="00F95151">
        <w:trPr>
          <w:trHeight w:val="482"/>
        </w:trPr>
        <w:tc>
          <w:tcPr>
            <w:tcW w:w="697" w:type="dxa"/>
            <w:shd w:val="clear" w:color="auto" w:fill="auto"/>
            <w:noWrap/>
            <w:vAlign w:val="center"/>
            <w:hideMark/>
          </w:tcPr>
          <w:p w14:paraId="37483615" w14:textId="77777777" w:rsidR="00CB2438" w:rsidRPr="00CB2438" w:rsidRDefault="00CB2438" w:rsidP="00CB2438">
            <w:pPr>
              <w:jc w:val="center"/>
              <w:rPr>
                <w:sz w:val="22"/>
                <w:szCs w:val="22"/>
              </w:rPr>
            </w:pPr>
            <w:r w:rsidRPr="00CB2438">
              <w:rPr>
                <w:sz w:val="22"/>
                <w:szCs w:val="22"/>
              </w:rPr>
              <w:t>1.4.1</w:t>
            </w:r>
          </w:p>
        </w:tc>
        <w:tc>
          <w:tcPr>
            <w:tcW w:w="2705" w:type="dxa"/>
            <w:shd w:val="clear" w:color="auto" w:fill="auto"/>
            <w:vAlign w:val="center"/>
            <w:hideMark/>
          </w:tcPr>
          <w:p w14:paraId="684F88C9" w14:textId="77777777" w:rsidR="00CB2438" w:rsidRPr="00CB2438" w:rsidRDefault="00CB2438" w:rsidP="00CB2438">
            <w:pPr>
              <w:rPr>
                <w:sz w:val="22"/>
                <w:szCs w:val="22"/>
              </w:rPr>
            </w:pPr>
            <w:r w:rsidRPr="00CB2438">
              <w:rPr>
                <w:sz w:val="22"/>
                <w:szCs w:val="22"/>
              </w:rPr>
              <w:t xml:space="preserve">плата за выбросы и сбросы загрязняющих </w:t>
            </w:r>
            <w:r w:rsidRPr="00CB2438">
              <w:rPr>
                <w:sz w:val="22"/>
                <w:szCs w:val="22"/>
              </w:rPr>
              <w:lastRenderedPageBreak/>
              <w:t>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6" w:type="dxa"/>
            <w:vAlign w:val="center"/>
          </w:tcPr>
          <w:p w14:paraId="4E3F79F6" w14:textId="77777777" w:rsidR="00CB2438" w:rsidRPr="00CB2438" w:rsidRDefault="00CB2438" w:rsidP="00CB2438">
            <w:pPr>
              <w:jc w:val="center"/>
              <w:rPr>
                <w:sz w:val="22"/>
                <w:szCs w:val="22"/>
              </w:rPr>
            </w:pPr>
            <w:r w:rsidRPr="00CB2438">
              <w:rPr>
                <w:sz w:val="22"/>
                <w:szCs w:val="22"/>
              </w:rPr>
              <w:lastRenderedPageBreak/>
              <w:t>282,22</w:t>
            </w:r>
          </w:p>
        </w:tc>
        <w:tc>
          <w:tcPr>
            <w:tcW w:w="1276" w:type="dxa"/>
            <w:vAlign w:val="center"/>
          </w:tcPr>
          <w:p w14:paraId="74369E44" w14:textId="77777777" w:rsidR="00CB2438" w:rsidRPr="00CB2438" w:rsidRDefault="00CB2438" w:rsidP="00CB2438">
            <w:pPr>
              <w:jc w:val="center"/>
              <w:rPr>
                <w:sz w:val="22"/>
                <w:szCs w:val="22"/>
              </w:rPr>
            </w:pPr>
            <w:r w:rsidRPr="00CB2438">
              <w:rPr>
                <w:sz w:val="22"/>
                <w:szCs w:val="22"/>
              </w:rPr>
              <w:t>438,30</w:t>
            </w:r>
          </w:p>
        </w:tc>
        <w:tc>
          <w:tcPr>
            <w:tcW w:w="1417" w:type="dxa"/>
            <w:shd w:val="clear" w:color="auto" w:fill="auto"/>
            <w:vAlign w:val="center"/>
          </w:tcPr>
          <w:p w14:paraId="6E6296FA" w14:textId="77777777" w:rsidR="00CB2438" w:rsidRPr="00CB2438" w:rsidRDefault="00CB2438" w:rsidP="00CB2438">
            <w:pPr>
              <w:jc w:val="center"/>
              <w:rPr>
                <w:sz w:val="22"/>
                <w:szCs w:val="22"/>
              </w:rPr>
            </w:pPr>
            <w:r w:rsidRPr="00CB2438">
              <w:rPr>
                <w:sz w:val="22"/>
                <w:szCs w:val="22"/>
              </w:rPr>
              <w:t>387,39</w:t>
            </w:r>
          </w:p>
        </w:tc>
        <w:tc>
          <w:tcPr>
            <w:tcW w:w="993" w:type="dxa"/>
            <w:vAlign w:val="center"/>
          </w:tcPr>
          <w:p w14:paraId="5746F3D3" w14:textId="77777777" w:rsidR="00CB2438" w:rsidRPr="00CB2438" w:rsidRDefault="00CB2438" w:rsidP="00CB2438">
            <w:pPr>
              <w:jc w:val="center"/>
              <w:rPr>
                <w:sz w:val="22"/>
                <w:szCs w:val="22"/>
              </w:rPr>
            </w:pPr>
            <w:r w:rsidRPr="00CB2438">
              <w:rPr>
                <w:sz w:val="22"/>
                <w:szCs w:val="22"/>
              </w:rPr>
              <w:t>-50,91</w:t>
            </w:r>
          </w:p>
        </w:tc>
        <w:tc>
          <w:tcPr>
            <w:tcW w:w="1018" w:type="dxa"/>
            <w:vAlign w:val="center"/>
          </w:tcPr>
          <w:p w14:paraId="5804BAFF" w14:textId="77777777" w:rsidR="00CB2438" w:rsidRPr="00CB2438" w:rsidRDefault="00CB2438" w:rsidP="00CB2438">
            <w:pPr>
              <w:jc w:val="center"/>
              <w:rPr>
                <w:sz w:val="22"/>
                <w:szCs w:val="22"/>
              </w:rPr>
            </w:pPr>
            <w:r w:rsidRPr="00CB2438">
              <w:rPr>
                <w:sz w:val="22"/>
                <w:szCs w:val="22"/>
              </w:rPr>
              <w:t>105,17</w:t>
            </w:r>
          </w:p>
        </w:tc>
      </w:tr>
      <w:tr w:rsidR="00CB2438" w:rsidRPr="00CB2438" w14:paraId="7988B8AC" w14:textId="77777777" w:rsidTr="00F95151">
        <w:trPr>
          <w:trHeight w:val="360"/>
        </w:trPr>
        <w:tc>
          <w:tcPr>
            <w:tcW w:w="697" w:type="dxa"/>
            <w:shd w:val="clear" w:color="auto" w:fill="auto"/>
            <w:noWrap/>
            <w:vAlign w:val="center"/>
            <w:hideMark/>
          </w:tcPr>
          <w:p w14:paraId="6F701B5C" w14:textId="77777777" w:rsidR="00CB2438" w:rsidRPr="00CB2438" w:rsidRDefault="00CB2438" w:rsidP="00CB2438">
            <w:pPr>
              <w:jc w:val="center"/>
              <w:rPr>
                <w:sz w:val="22"/>
                <w:szCs w:val="22"/>
              </w:rPr>
            </w:pPr>
            <w:r w:rsidRPr="00CB2438">
              <w:rPr>
                <w:sz w:val="22"/>
                <w:szCs w:val="22"/>
              </w:rPr>
              <w:t>1.4.2</w:t>
            </w:r>
          </w:p>
        </w:tc>
        <w:tc>
          <w:tcPr>
            <w:tcW w:w="2705" w:type="dxa"/>
            <w:shd w:val="clear" w:color="auto" w:fill="auto"/>
            <w:vAlign w:val="center"/>
            <w:hideMark/>
          </w:tcPr>
          <w:p w14:paraId="3AD69CE5" w14:textId="77777777" w:rsidR="00CB2438" w:rsidRPr="00CB2438" w:rsidRDefault="00CB2438" w:rsidP="00CB2438">
            <w:pPr>
              <w:rPr>
                <w:sz w:val="22"/>
                <w:szCs w:val="22"/>
              </w:rPr>
            </w:pPr>
            <w:r w:rsidRPr="00CB2438">
              <w:rPr>
                <w:sz w:val="22"/>
                <w:szCs w:val="22"/>
              </w:rPr>
              <w:t>расходы на обязательное страхование</w:t>
            </w:r>
          </w:p>
        </w:tc>
        <w:tc>
          <w:tcPr>
            <w:tcW w:w="1276" w:type="dxa"/>
            <w:vAlign w:val="center"/>
          </w:tcPr>
          <w:p w14:paraId="564DDC6D" w14:textId="77777777" w:rsidR="00CB2438" w:rsidRPr="00CB2438" w:rsidRDefault="00CB2438" w:rsidP="00CB2438">
            <w:pPr>
              <w:jc w:val="center"/>
              <w:rPr>
                <w:sz w:val="22"/>
                <w:szCs w:val="22"/>
              </w:rPr>
            </w:pPr>
            <w:r w:rsidRPr="00CB2438">
              <w:rPr>
                <w:sz w:val="22"/>
                <w:szCs w:val="22"/>
              </w:rPr>
              <w:t>7,93</w:t>
            </w:r>
          </w:p>
        </w:tc>
        <w:tc>
          <w:tcPr>
            <w:tcW w:w="1276" w:type="dxa"/>
            <w:vAlign w:val="center"/>
          </w:tcPr>
          <w:p w14:paraId="040E1645" w14:textId="77777777" w:rsidR="00CB2438" w:rsidRPr="00CB2438" w:rsidRDefault="00CB2438" w:rsidP="00CB2438">
            <w:pPr>
              <w:jc w:val="center"/>
              <w:rPr>
                <w:sz w:val="22"/>
                <w:szCs w:val="22"/>
              </w:rPr>
            </w:pPr>
            <w:r w:rsidRPr="00CB2438">
              <w:rPr>
                <w:sz w:val="22"/>
                <w:szCs w:val="22"/>
              </w:rPr>
              <w:t>0,64</w:t>
            </w:r>
          </w:p>
        </w:tc>
        <w:tc>
          <w:tcPr>
            <w:tcW w:w="1417" w:type="dxa"/>
            <w:shd w:val="clear" w:color="auto" w:fill="auto"/>
            <w:vAlign w:val="center"/>
          </w:tcPr>
          <w:p w14:paraId="2B791249" w14:textId="77777777" w:rsidR="00CB2438" w:rsidRPr="00CB2438" w:rsidRDefault="00CB2438" w:rsidP="00CB2438">
            <w:pPr>
              <w:jc w:val="center"/>
              <w:rPr>
                <w:sz w:val="22"/>
                <w:szCs w:val="22"/>
              </w:rPr>
            </w:pPr>
            <w:r w:rsidRPr="00CB2438">
              <w:rPr>
                <w:sz w:val="22"/>
                <w:szCs w:val="22"/>
              </w:rPr>
              <w:t>0,64</w:t>
            </w:r>
          </w:p>
        </w:tc>
        <w:tc>
          <w:tcPr>
            <w:tcW w:w="993" w:type="dxa"/>
            <w:vAlign w:val="center"/>
          </w:tcPr>
          <w:p w14:paraId="5EBF3D5B"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69A1A6CB" w14:textId="77777777" w:rsidR="00CB2438" w:rsidRPr="00CB2438" w:rsidRDefault="00CB2438" w:rsidP="00CB2438">
            <w:pPr>
              <w:jc w:val="center"/>
              <w:rPr>
                <w:sz w:val="22"/>
                <w:szCs w:val="22"/>
              </w:rPr>
            </w:pPr>
            <w:r w:rsidRPr="00CB2438">
              <w:rPr>
                <w:sz w:val="22"/>
                <w:szCs w:val="22"/>
              </w:rPr>
              <w:t>-7,29</w:t>
            </w:r>
          </w:p>
        </w:tc>
      </w:tr>
      <w:tr w:rsidR="00CB2438" w:rsidRPr="00CB2438" w14:paraId="2C9D8C0B" w14:textId="77777777" w:rsidTr="00F95151">
        <w:trPr>
          <w:trHeight w:val="360"/>
        </w:trPr>
        <w:tc>
          <w:tcPr>
            <w:tcW w:w="697" w:type="dxa"/>
            <w:shd w:val="clear" w:color="auto" w:fill="auto"/>
            <w:noWrap/>
            <w:vAlign w:val="center"/>
            <w:hideMark/>
          </w:tcPr>
          <w:p w14:paraId="0D219327" w14:textId="77777777" w:rsidR="00CB2438" w:rsidRPr="00CB2438" w:rsidRDefault="00CB2438" w:rsidP="00CB2438">
            <w:pPr>
              <w:jc w:val="center"/>
              <w:rPr>
                <w:sz w:val="22"/>
                <w:szCs w:val="22"/>
              </w:rPr>
            </w:pPr>
            <w:r w:rsidRPr="00CB2438">
              <w:rPr>
                <w:sz w:val="22"/>
                <w:szCs w:val="22"/>
              </w:rPr>
              <w:t>1.4.3</w:t>
            </w:r>
          </w:p>
        </w:tc>
        <w:tc>
          <w:tcPr>
            <w:tcW w:w="2705" w:type="dxa"/>
            <w:shd w:val="clear" w:color="auto" w:fill="auto"/>
            <w:noWrap/>
            <w:vAlign w:val="center"/>
            <w:hideMark/>
          </w:tcPr>
          <w:p w14:paraId="5C16EB99" w14:textId="77777777" w:rsidR="00CB2438" w:rsidRPr="00CB2438" w:rsidRDefault="00CB2438" w:rsidP="00CB2438">
            <w:pPr>
              <w:rPr>
                <w:sz w:val="22"/>
                <w:szCs w:val="22"/>
              </w:rPr>
            </w:pPr>
            <w:r w:rsidRPr="00CB2438">
              <w:rPr>
                <w:sz w:val="22"/>
                <w:szCs w:val="22"/>
              </w:rPr>
              <w:t>налог на имущество организации</w:t>
            </w:r>
          </w:p>
        </w:tc>
        <w:tc>
          <w:tcPr>
            <w:tcW w:w="1276" w:type="dxa"/>
            <w:vAlign w:val="center"/>
          </w:tcPr>
          <w:p w14:paraId="765941C4" w14:textId="77777777" w:rsidR="00CB2438" w:rsidRPr="00CB2438" w:rsidRDefault="00CB2438" w:rsidP="00CB2438">
            <w:pPr>
              <w:jc w:val="center"/>
              <w:rPr>
                <w:sz w:val="22"/>
                <w:szCs w:val="22"/>
              </w:rPr>
            </w:pPr>
            <w:r w:rsidRPr="00CB2438">
              <w:rPr>
                <w:sz w:val="22"/>
                <w:szCs w:val="22"/>
              </w:rPr>
              <w:t>455,06</w:t>
            </w:r>
          </w:p>
        </w:tc>
        <w:tc>
          <w:tcPr>
            <w:tcW w:w="1276" w:type="dxa"/>
            <w:vAlign w:val="center"/>
          </w:tcPr>
          <w:p w14:paraId="593CFFB3" w14:textId="77777777" w:rsidR="00CB2438" w:rsidRPr="00CB2438" w:rsidRDefault="00CB2438" w:rsidP="00CB2438">
            <w:pPr>
              <w:jc w:val="center"/>
              <w:rPr>
                <w:sz w:val="22"/>
                <w:szCs w:val="22"/>
              </w:rPr>
            </w:pPr>
            <w:r w:rsidRPr="00CB2438">
              <w:rPr>
                <w:sz w:val="22"/>
                <w:szCs w:val="22"/>
              </w:rPr>
              <w:t>445,76</w:t>
            </w:r>
          </w:p>
        </w:tc>
        <w:tc>
          <w:tcPr>
            <w:tcW w:w="1417" w:type="dxa"/>
            <w:shd w:val="clear" w:color="auto" w:fill="auto"/>
            <w:vAlign w:val="center"/>
          </w:tcPr>
          <w:p w14:paraId="142A6DD7" w14:textId="77777777" w:rsidR="00CB2438" w:rsidRPr="00CB2438" w:rsidRDefault="00CB2438" w:rsidP="00CB2438">
            <w:pPr>
              <w:jc w:val="center"/>
              <w:rPr>
                <w:sz w:val="22"/>
                <w:szCs w:val="22"/>
              </w:rPr>
            </w:pPr>
            <w:r w:rsidRPr="00CB2438">
              <w:rPr>
                <w:sz w:val="22"/>
                <w:szCs w:val="22"/>
              </w:rPr>
              <w:t>445,76</w:t>
            </w:r>
          </w:p>
        </w:tc>
        <w:tc>
          <w:tcPr>
            <w:tcW w:w="993" w:type="dxa"/>
            <w:vAlign w:val="center"/>
          </w:tcPr>
          <w:p w14:paraId="3AC49597"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22AB9C72" w14:textId="77777777" w:rsidR="00CB2438" w:rsidRPr="00CB2438" w:rsidRDefault="00CB2438" w:rsidP="00CB2438">
            <w:pPr>
              <w:jc w:val="center"/>
              <w:rPr>
                <w:sz w:val="22"/>
                <w:szCs w:val="22"/>
              </w:rPr>
            </w:pPr>
            <w:r w:rsidRPr="00CB2438">
              <w:rPr>
                <w:sz w:val="22"/>
                <w:szCs w:val="22"/>
              </w:rPr>
              <w:t>-9,30</w:t>
            </w:r>
          </w:p>
        </w:tc>
      </w:tr>
      <w:tr w:rsidR="00CB2438" w:rsidRPr="00CB2438" w14:paraId="7F17076A" w14:textId="77777777" w:rsidTr="00F95151">
        <w:trPr>
          <w:trHeight w:val="259"/>
        </w:trPr>
        <w:tc>
          <w:tcPr>
            <w:tcW w:w="697" w:type="dxa"/>
            <w:shd w:val="clear" w:color="auto" w:fill="auto"/>
            <w:noWrap/>
            <w:vAlign w:val="center"/>
          </w:tcPr>
          <w:p w14:paraId="3312588A" w14:textId="77777777" w:rsidR="00CB2438" w:rsidRPr="00CB2438" w:rsidRDefault="00CB2438" w:rsidP="00CB2438">
            <w:pPr>
              <w:jc w:val="center"/>
              <w:rPr>
                <w:sz w:val="22"/>
                <w:szCs w:val="22"/>
              </w:rPr>
            </w:pPr>
            <w:r w:rsidRPr="00CB2438">
              <w:rPr>
                <w:sz w:val="22"/>
                <w:szCs w:val="22"/>
              </w:rPr>
              <w:t>1.4.4</w:t>
            </w:r>
          </w:p>
        </w:tc>
        <w:tc>
          <w:tcPr>
            <w:tcW w:w="2705" w:type="dxa"/>
            <w:shd w:val="clear" w:color="auto" w:fill="auto"/>
            <w:vAlign w:val="center"/>
          </w:tcPr>
          <w:p w14:paraId="61DB781A" w14:textId="77777777" w:rsidR="00CB2438" w:rsidRPr="00CB2438" w:rsidRDefault="00CB2438" w:rsidP="00CB2438">
            <w:pPr>
              <w:rPr>
                <w:sz w:val="22"/>
                <w:szCs w:val="22"/>
              </w:rPr>
            </w:pPr>
            <w:r w:rsidRPr="00CB2438">
              <w:rPr>
                <w:sz w:val="22"/>
                <w:szCs w:val="22"/>
              </w:rPr>
              <w:t>земельный налог</w:t>
            </w:r>
          </w:p>
        </w:tc>
        <w:tc>
          <w:tcPr>
            <w:tcW w:w="1276" w:type="dxa"/>
            <w:vAlign w:val="center"/>
          </w:tcPr>
          <w:p w14:paraId="3B9B72B5" w14:textId="77777777" w:rsidR="00CB2438" w:rsidRPr="00CB2438" w:rsidRDefault="00CB2438" w:rsidP="00CB2438">
            <w:pPr>
              <w:jc w:val="center"/>
              <w:rPr>
                <w:sz w:val="22"/>
                <w:szCs w:val="22"/>
              </w:rPr>
            </w:pPr>
            <w:r w:rsidRPr="00CB2438">
              <w:rPr>
                <w:sz w:val="22"/>
                <w:szCs w:val="22"/>
              </w:rPr>
              <w:t>52,51</w:t>
            </w:r>
          </w:p>
        </w:tc>
        <w:tc>
          <w:tcPr>
            <w:tcW w:w="1276" w:type="dxa"/>
            <w:vAlign w:val="center"/>
          </w:tcPr>
          <w:p w14:paraId="558C6DDB" w14:textId="77777777" w:rsidR="00CB2438" w:rsidRPr="00CB2438" w:rsidRDefault="00CB2438" w:rsidP="00CB2438">
            <w:pPr>
              <w:jc w:val="center"/>
              <w:rPr>
                <w:sz w:val="22"/>
                <w:szCs w:val="22"/>
              </w:rPr>
            </w:pPr>
            <w:r w:rsidRPr="00CB2438">
              <w:rPr>
                <w:sz w:val="22"/>
                <w:szCs w:val="22"/>
              </w:rPr>
              <w:t>52,21</w:t>
            </w:r>
          </w:p>
        </w:tc>
        <w:tc>
          <w:tcPr>
            <w:tcW w:w="1417" w:type="dxa"/>
            <w:shd w:val="clear" w:color="auto" w:fill="auto"/>
            <w:vAlign w:val="center"/>
          </w:tcPr>
          <w:p w14:paraId="075F5E2D" w14:textId="77777777" w:rsidR="00CB2438" w:rsidRPr="00CB2438" w:rsidRDefault="00CB2438" w:rsidP="00CB2438">
            <w:pPr>
              <w:jc w:val="center"/>
              <w:rPr>
                <w:sz w:val="22"/>
                <w:szCs w:val="22"/>
              </w:rPr>
            </w:pPr>
            <w:r w:rsidRPr="00CB2438">
              <w:rPr>
                <w:sz w:val="22"/>
                <w:szCs w:val="22"/>
              </w:rPr>
              <w:t>52,21</w:t>
            </w:r>
          </w:p>
        </w:tc>
        <w:tc>
          <w:tcPr>
            <w:tcW w:w="993" w:type="dxa"/>
            <w:vAlign w:val="center"/>
          </w:tcPr>
          <w:p w14:paraId="70ACA23C"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29D8D959" w14:textId="77777777" w:rsidR="00CB2438" w:rsidRPr="00CB2438" w:rsidRDefault="00CB2438" w:rsidP="00CB2438">
            <w:pPr>
              <w:jc w:val="center"/>
              <w:rPr>
                <w:sz w:val="22"/>
                <w:szCs w:val="22"/>
              </w:rPr>
            </w:pPr>
            <w:r w:rsidRPr="00CB2438">
              <w:rPr>
                <w:sz w:val="22"/>
                <w:szCs w:val="22"/>
              </w:rPr>
              <w:t>0,00</w:t>
            </w:r>
          </w:p>
        </w:tc>
      </w:tr>
      <w:tr w:rsidR="00CB2438" w:rsidRPr="00CB2438" w14:paraId="4311132E" w14:textId="77777777" w:rsidTr="00F95151">
        <w:trPr>
          <w:trHeight w:val="259"/>
        </w:trPr>
        <w:tc>
          <w:tcPr>
            <w:tcW w:w="697" w:type="dxa"/>
            <w:shd w:val="clear" w:color="auto" w:fill="auto"/>
            <w:noWrap/>
            <w:vAlign w:val="center"/>
            <w:hideMark/>
          </w:tcPr>
          <w:p w14:paraId="318476C7" w14:textId="77777777" w:rsidR="00CB2438" w:rsidRPr="00CB2438" w:rsidRDefault="00CB2438" w:rsidP="00CB2438">
            <w:pPr>
              <w:jc w:val="center"/>
              <w:rPr>
                <w:sz w:val="22"/>
                <w:szCs w:val="22"/>
              </w:rPr>
            </w:pPr>
            <w:r w:rsidRPr="00CB2438">
              <w:rPr>
                <w:sz w:val="22"/>
                <w:szCs w:val="22"/>
              </w:rPr>
              <w:t>1.5</w:t>
            </w:r>
          </w:p>
        </w:tc>
        <w:tc>
          <w:tcPr>
            <w:tcW w:w="2705" w:type="dxa"/>
            <w:shd w:val="clear" w:color="auto" w:fill="auto"/>
            <w:vAlign w:val="center"/>
            <w:hideMark/>
          </w:tcPr>
          <w:p w14:paraId="41CD8124" w14:textId="77777777" w:rsidR="00CB2438" w:rsidRPr="00CB2438" w:rsidRDefault="00CB2438" w:rsidP="00CB2438">
            <w:pPr>
              <w:rPr>
                <w:sz w:val="22"/>
                <w:szCs w:val="22"/>
              </w:rPr>
            </w:pPr>
            <w:r w:rsidRPr="00CB2438">
              <w:rPr>
                <w:sz w:val="22"/>
                <w:szCs w:val="22"/>
              </w:rPr>
              <w:t>Отчисления на социальные нужды</w:t>
            </w:r>
          </w:p>
        </w:tc>
        <w:tc>
          <w:tcPr>
            <w:tcW w:w="1276" w:type="dxa"/>
            <w:vAlign w:val="center"/>
          </w:tcPr>
          <w:p w14:paraId="03E01B8C" w14:textId="77777777" w:rsidR="00CB2438" w:rsidRPr="00CB2438" w:rsidRDefault="00CB2438" w:rsidP="00CB2438">
            <w:pPr>
              <w:jc w:val="center"/>
              <w:rPr>
                <w:sz w:val="22"/>
                <w:szCs w:val="22"/>
              </w:rPr>
            </w:pPr>
            <w:r w:rsidRPr="00CB2438">
              <w:rPr>
                <w:sz w:val="22"/>
                <w:szCs w:val="22"/>
              </w:rPr>
              <w:t>2 918,12</w:t>
            </w:r>
          </w:p>
        </w:tc>
        <w:tc>
          <w:tcPr>
            <w:tcW w:w="1276" w:type="dxa"/>
            <w:vAlign w:val="center"/>
          </w:tcPr>
          <w:p w14:paraId="478D78B0" w14:textId="77777777" w:rsidR="00CB2438" w:rsidRPr="00CB2438" w:rsidRDefault="00CB2438" w:rsidP="00CB2438">
            <w:pPr>
              <w:jc w:val="center"/>
              <w:rPr>
                <w:sz w:val="22"/>
                <w:szCs w:val="22"/>
              </w:rPr>
            </w:pPr>
            <w:r w:rsidRPr="00CB2438">
              <w:rPr>
                <w:sz w:val="22"/>
                <w:szCs w:val="22"/>
              </w:rPr>
              <w:t>2 828,12</w:t>
            </w:r>
          </w:p>
        </w:tc>
        <w:tc>
          <w:tcPr>
            <w:tcW w:w="1417" w:type="dxa"/>
            <w:shd w:val="clear" w:color="auto" w:fill="auto"/>
            <w:vAlign w:val="center"/>
          </w:tcPr>
          <w:p w14:paraId="195BE5EF" w14:textId="77777777" w:rsidR="00CB2438" w:rsidRPr="00CB2438" w:rsidRDefault="00CB2438" w:rsidP="00CB2438">
            <w:pPr>
              <w:jc w:val="center"/>
              <w:rPr>
                <w:sz w:val="22"/>
                <w:szCs w:val="22"/>
              </w:rPr>
            </w:pPr>
            <w:r w:rsidRPr="00CB2438">
              <w:rPr>
                <w:sz w:val="22"/>
                <w:szCs w:val="22"/>
              </w:rPr>
              <w:t>2 576,41</w:t>
            </w:r>
          </w:p>
        </w:tc>
        <w:tc>
          <w:tcPr>
            <w:tcW w:w="993" w:type="dxa"/>
            <w:vAlign w:val="center"/>
          </w:tcPr>
          <w:p w14:paraId="7590CE2C" w14:textId="77777777" w:rsidR="00CB2438" w:rsidRPr="00CB2438" w:rsidRDefault="00CB2438" w:rsidP="00CB2438">
            <w:pPr>
              <w:jc w:val="center"/>
              <w:rPr>
                <w:sz w:val="22"/>
                <w:szCs w:val="22"/>
              </w:rPr>
            </w:pPr>
            <w:r w:rsidRPr="00CB2438">
              <w:rPr>
                <w:sz w:val="22"/>
                <w:szCs w:val="22"/>
              </w:rPr>
              <w:t>-251,71</w:t>
            </w:r>
          </w:p>
        </w:tc>
        <w:tc>
          <w:tcPr>
            <w:tcW w:w="1018" w:type="dxa"/>
            <w:vAlign w:val="center"/>
          </w:tcPr>
          <w:p w14:paraId="4F4271B5" w14:textId="77777777" w:rsidR="00CB2438" w:rsidRPr="00CB2438" w:rsidRDefault="00CB2438" w:rsidP="00CB2438">
            <w:pPr>
              <w:jc w:val="center"/>
              <w:rPr>
                <w:sz w:val="22"/>
                <w:szCs w:val="22"/>
              </w:rPr>
            </w:pPr>
            <w:r w:rsidRPr="00CB2438">
              <w:rPr>
                <w:sz w:val="22"/>
                <w:szCs w:val="22"/>
              </w:rPr>
              <w:t>-341,71</w:t>
            </w:r>
          </w:p>
        </w:tc>
      </w:tr>
      <w:tr w:rsidR="00CB2438" w:rsidRPr="00CB2438" w14:paraId="0D861967" w14:textId="77777777" w:rsidTr="00F95151">
        <w:trPr>
          <w:trHeight w:val="360"/>
        </w:trPr>
        <w:tc>
          <w:tcPr>
            <w:tcW w:w="697" w:type="dxa"/>
            <w:shd w:val="clear" w:color="auto" w:fill="auto"/>
            <w:noWrap/>
            <w:vAlign w:val="center"/>
            <w:hideMark/>
          </w:tcPr>
          <w:p w14:paraId="0119B12B" w14:textId="77777777" w:rsidR="00CB2438" w:rsidRPr="00CB2438" w:rsidRDefault="00CB2438" w:rsidP="00CB2438">
            <w:pPr>
              <w:jc w:val="center"/>
              <w:rPr>
                <w:sz w:val="22"/>
                <w:szCs w:val="22"/>
              </w:rPr>
            </w:pPr>
            <w:r w:rsidRPr="00CB2438">
              <w:rPr>
                <w:sz w:val="22"/>
                <w:szCs w:val="22"/>
              </w:rPr>
              <w:t>1.6</w:t>
            </w:r>
          </w:p>
        </w:tc>
        <w:tc>
          <w:tcPr>
            <w:tcW w:w="2705" w:type="dxa"/>
            <w:shd w:val="clear" w:color="auto" w:fill="auto"/>
            <w:vAlign w:val="center"/>
            <w:hideMark/>
          </w:tcPr>
          <w:p w14:paraId="51AE6FD9" w14:textId="77777777" w:rsidR="00CB2438" w:rsidRPr="00CB2438" w:rsidRDefault="00CB2438" w:rsidP="00CB2438">
            <w:pPr>
              <w:rPr>
                <w:sz w:val="22"/>
                <w:szCs w:val="22"/>
              </w:rPr>
            </w:pPr>
            <w:r w:rsidRPr="00CB2438">
              <w:rPr>
                <w:sz w:val="22"/>
                <w:szCs w:val="22"/>
              </w:rPr>
              <w:t>Расходы по сомнительным долгам</w:t>
            </w:r>
          </w:p>
        </w:tc>
        <w:tc>
          <w:tcPr>
            <w:tcW w:w="1276" w:type="dxa"/>
            <w:vAlign w:val="center"/>
          </w:tcPr>
          <w:p w14:paraId="2C05BEA3" w14:textId="77777777" w:rsidR="00CB2438" w:rsidRPr="00CB2438" w:rsidRDefault="00CB2438" w:rsidP="00CB2438">
            <w:pPr>
              <w:jc w:val="center"/>
              <w:rPr>
                <w:sz w:val="22"/>
                <w:szCs w:val="22"/>
              </w:rPr>
            </w:pPr>
            <w:r w:rsidRPr="00CB2438">
              <w:rPr>
                <w:sz w:val="22"/>
                <w:szCs w:val="22"/>
              </w:rPr>
              <w:t>0,00</w:t>
            </w:r>
          </w:p>
        </w:tc>
        <w:tc>
          <w:tcPr>
            <w:tcW w:w="1276" w:type="dxa"/>
            <w:vAlign w:val="center"/>
          </w:tcPr>
          <w:p w14:paraId="736F3A3E" w14:textId="77777777" w:rsidR="00CB2438" w:rsidRPr="00CB2438" w:rsidRDefault="00CB2438" w:rsidP="00CB2438">
            <w:pPr>
              <w:jc w:val="center"/>
              <w:rPr>
                <w:sz w:val="22"/>
                <w:szCs w:val="22"/>
              </w:rPr>
            </w:pPr>
            <w:r w:rsidRPr="00CB2438">
              <w:rPr>
                <w:sz w:val="22"/>
                <w:szCs w:val="22"/>
              </w:rPr>
              <w:t>0,00</w:t>
            </w:r>
          </w:p>
        </w:tc>
        <w:tc>
          <w:tcPr>
            <w:tcW w:w="1417" w:type="dxa"/>
            <w:shd w:val="clear" w:color="auto" w:fill="auto"/>
            <w:vAlign w:val="center"/>
          </w:tcPr>
          <w:p w14:paraId="0D1A6439" w14:textId="77777777" w:rsidR="00CB2438" w:rsidRPr="00CB2438" w:rsidRDefault="00CB2438" w:rsidP="00CB2438">
            <w:pPr>
              <w:jc w:val="center"/>
              <w:rPr>
                <w:sz w:val="22"/>
                <w:szCs w:val="22"/>
              </w:rPr>
            </w:pPr>
            <w:r w:rsidRPr="00CB2438">
              <w:rPr>
                <w:sz w:val="22"/>
                <w:szCs w:val="22"/>
              </w:rPr>
              <w:t>0,00</w:t>
            </w:r>
          </w:p>
        </w:tc>
        <w:tc>
          <w:tcPr>
            <w:tcW w:w="993" w:type="dxa"/>
            <w:vAlign w:val="center"/>
          </w:tcPr>
          <w:p w14:paraId="48839062"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7A46E9D9" w14:textId="77777777" w:rsidR="00CB2438" w:rsidRPr="00CB2438" w:rsidRDefault="00CB2438" w:rsidP="00CB2438">
            <w:pPr>
              <w:jc w:val="center"/>
              <w:rPr>
                <w:sz w:val="22"/>
                <w:szCs w:val="22"/>
              </w:rPr>
            </w:pPr>
            <w:r w:rsidRPr="00CB2438">
              <w:rPr>
                <w:sz w:val="22"/>
                <w:szCs w:val="22"/>
              </w:rPr>
              <w:t>0,00</w:t>
            </w:r>
          </w:p>
        </w:tc>
      </w:tr>
      <w:tr w:rsidR="00CB2438" w:rsidRPr="00CB2438" w14:paraId="018448E6" w14:textId="77777777" w:rsidTr="00F95151">
        <w:trPr>
          <w:trHeight w:val="347"/>
        </w:trPr>
        <w:tc>
          <w:tcPr>
            <w:tcW w:w="697" w:type="dxa"/>
            <w:shd w:val="clear" w:color="auto" w:fill="auto"/>
            <w:noWrap/>
            <w:vAlign w:val="center"/>
            <w:hideMark/>
          </w:tcPr>
          <w:p w14:paraId="6C8949B9" w14:textId="77777777" w:rsidR="00CB2438" w:rsidRPr="00CB2438" w:rsidRDefault="00CB2438" w:rsidP="00CB2438">
            <w:pPr>
              <w:jc w:val="center"/>
              <w:rPr>
                <w:sz w:val="22"/>
                <w:szCs w:val="22"/>
              </w:rPr>
            </w:pPr>
            <w:r w:rsidRPr="00CB2438">
              <w:rPr>
                <w:sz w:val="22"/>
                <w:szCs w:val="22"/>
              </w:rPr>
              <w:t>1.7</w:t>
            </w:r>
          </w:p>
        </w:tc>
        <w:tc>
          <w:tcPr>
            <w:tcW w:w="2705" w:type="dxa"/>
            <w:shd w:val="clear" w:color="auto" w:fill="auto"/>
            <w:vAlign w:val="center"/>
            <w:hideMark/>
          </w:tcPr>
          <w:p w14:paraId="69DE3F15" w14:textId="77777777" w:rsidR="00CB2438" w:rsidRPr="00CB2438" w:rsidRDefault="00CB2438" w:rsidP="00CB2438">
            <w:pPr>
              <w:rPr>
                <w:sz w:val="22"/>
                <w:szCs w:val="22"/>
              </w:rPr>
            </w:pPr>
            <w:r w:rsidRPr="00CB2438">
              <w:rPr>
                <w:sz w:val="22"/>
                <w:szCs w:val="22"/>
              </w:rPr>
              <w:t>Амортизация основных средств и нематериальных активов</w:t>
            </w:r>
          </w:p>
        </w:tc>
        <w:tc>
          <w:tcPr>
            <w:tcW w:w="1276" w:type="dxa"/>
            <w:vAlign w:val="center"/>
          </w:tcPr>
          <w:p w14:paraId="0E26F2A8" w14:textId="77777777" w:rsidR="00CB2438" w:rsidRPr="00CB2438" w:rsidRDefault="00CB2438" w:rsidP="00CB2438">
            <w:pPr>
              <w:jc w:val="center"/>
              <w:rPr>
                <w:sz w:val="22"/>
                <w:szCs w:val="22"/>
              </w:rPr>
            </w:pPr>
            <w:r w:rsidRPr="00CB2438">
              <w:rPr>
                <w:sz w:val="22"/>
                <w:szCs w:val="22"/>
              </w:rPr>
              <w:t>437,36</w:t>
            </w:r>
          </w:p>
        </w:tc>
        <w:tc>
          <w:tcPr>
            <w:tcW w:w="1276" w:type="dxa"/>
            <w:vAlign w:val="center"/>
          </w:tcPr>
          <w:p w14:paraId="0737CB56" w14:textId="77777777" w:rsidR="00CB2438" w:rsidRPr="00CB2438" w:rsidRDefault="00CB2438" w:rsidP="00CB2438">
            <w:pPr>
              <w:jc w:val="center"/>
              <w:rPr>
                <w:sz w:val="22"/>
                <w:szCs w:val="22"/>
              </w:rPr>
            </w:pPr>
            <w:r w:rsidRPr="00CB2438">
              <w:rPr>
                <w:sz w:val="22"/>
                <w:szCs w:val="22"/>
              </w:rPr>
              <w:t>454,78</w:t>
            </w:r>
          </w:p>
        </w:tc>
        <w:tc>
          <w:tcPr>
            <w:tcW w:w="1417" w:type="dxa"/>
            <w:shd w:val="clear" w:color="auto" w:fill="auto"/>
            <w:vAlign w:val="center"/>
          </w:tcPr>
          <w:p w14:paraId="02804D7B" w14:textId="77777777" w:rsidR="00CB2438" w:rsidRPr="00CB2438" w:rsidRDefault="00CB2438" w:rsidP="00CB2438">
            <w:pPr>
              <w:jc w:val="center"/>
              <w:rPr>
                <w:sz w:val="22"/>
                <w:szCs w:val="22"/>
              </w:rPr>
            </w:pPr>
            <w:r w:rsidRPr="00CB2438">
              <w:rPr>
                <w:sz w:val="22"/>
                <w:szCs w:val="22"/>
              </w:rPr>
              <w:t>453,78</w:t>
            </w:r>
          </w:p>
        </w:tc>
        <w:tc>
          <w:tcPr>
            <w:tcW w:w="993" w:type="dxa"/>
            <w:vAlign w:val="center"/>
          </w:tcPr>
          <w:p w14:paraId="0F2913BF"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35E7325F" w14:textId="77777777" w:rsidR="00CB2438" w:rsidRPr="00CB2438" w:rsidRDefault="00CB2438" w:rsidP="00CB2438">
            <w:pPr>
              <w:jc w:val="center"/>
              <w:rPr>
                <w:sz w:val="22"/>
                <w:szCs w:val="22"/>
              </w:rPr>
            </w:pPr>
            <w:r w:rsidRPr="00CB2438">
              <w:rPr>
                <w:sz w:val="22"/>
                <w:szCs w:val="22"/>
              </w:rPr>
              <w:t>14,42</w:t>
            </w:r>
          </w:p>
        </w:tc>
      </w:tr>
      <w:tr w:rsidR="00CB2438" w:rsidRPr="00CB2438" w14:paraId="5C497EAA" w14:textId="77777777" w:rsidTr="00F95151">
        <w:trPr>
          <w:trHeight w:val="564"/>
        </w:trPr>
        <w:tc>
          <w:tcPr>
            <w:tcW w:w="697" w:type="dxa"/>
            <w:shd w:val="clear" w:color="auto" w:fill="auto"/>
            <w:noWrap/>
            <w:vAlign w:val="center"/>
            <w:hideMark/>
          </w:tcPr>
          <w:p w14:paraId="4AED3FA0" w14:textId="77777777" w:rsidR="00CB2438" w:rsidRPr="00CB2438" w:rsidRDefault="00CB2438" w:rsidP="00CB2438">
            <w:pPr>
              <w:jc w:val="center"/>
              <w:rPr>
                <w:sz w:val="22"/>
                <w:szCs w:val="22"/>
              </w:rPr>
            </w:pPr>
            <w:r w:rsidRPr="00CB2438">
              <w:rPr>
                <w:sz w:val="22"/>
                <w:szCs w:val="22"/>
              </w:rPr>
              <w:t>1.8</w:t>
            </w:r>
          </w:p>
        </w:tc>
        <w:tc>
          <w:tcPr>
            <w:tcW w:w="2705" w:type="dxa"/>
            <w:shd w:val="clear" w:color="auto" w:fill="auto"/>
            <w:noWrap/>
            <w:vAlign w:val="center"/>
            <w:hideMark/>
          </w:tcPr>
          <w:p w14:paraId="0AAEAD14" w14:textId="77777777" w:rsidR="00CB2438" w:rsidRPr="00CB2438" w:rsidRDefault="00CB2438" w:rsidP="00CB2438">
            <w:pPr>
              <w:rPr>
                <w:sz w:val="22"/>
                <w:szCs w:val="22"/>
              </w:rPr>
            </w:pPr>
            <w:r w:rsidRPr="00CB2438">
              <w:rPr>
                <w:sz w:val="22"/>
                <w:szCs w:val="22"/>
              </w:rPr>
              <w:t>Расходы на выплаты по договорам займа и кредитным договорам, включая проценты по ним</w:t>
            </w:r>
          </w:p>
        </w:tc>
        <w:tc>
          <w:tcPr>
            <w:tcW w:w="1276" w:type="dxa"/>
            <w:vAlign w:val="center"/>
          </w:tcPr>
          <w:p w14:paraId="6A328FEF" w14:textId="77777777" w:rsidR="00CB2438" w:rsidRPr="00CB2438" w:rsidRDefault="00CB2438" w:rsidP="00CB2438">
            <w:pPr>
              <w:jc w:val="center"/>
              <w:rPr>
                <w:sz w:val="22"/>
                <w:szCs w:val="22"/>
              </w:rPr>
            </w:pPr>
            <w:r w:rsidRPr="00CB2438">
              <w:rPr>
                <w:sz w:val="22"/>
                <w:szCs w:val="22"/>
              </w:rPr>
              <w:t>0,00</w:t>
            </w:r>
          </w:p>
        </w:tc>
        <w:tc>
          <w:tcPr>
            <w:tcW w:w="1276" w:type="dxa"/>
            <w:vAlign w:val="center"/>
          </w:tcPr>
          <w:p w14:paraId="30C8C274" w14:textId="77777777" w:rsidR="00CB2438" w:rsidRPr="00CB2438" w:rsidRDefault="00CB2438" w:rsidP="00CB2438">
            <w:pPr>
              <w:jc w:val="center"/>
              <w:rPr>
                <w:sz w:val="22"/>
                <w:szCs w:val="22"/>
              </w:rPr>
            </w:pPr>
            <w:r w:rsidRPr="00CB2438">
              <w:rPr>
                <w:sz w:val="22"/>
                <w:szCs w:val="22"/>
              </w:rPr>
              <w:t>0,00</w:t>
            </w:r>
          </w:p>
        </w:tc>
        <w:tc>
          <w:tcPr>
            <w:tcW w:w="1417" w:type="dxa"/>
            <w:shd w:val="clear" w:color="auto" w:fill="auto"/>
            <w:vAlign w:val="center"/>
          </w:tcPr>
          <w:p w14:paraId="20D8B4EF" w14:textId="77777777" w:rsidR="00CB2438" w:rsidRPr="00CB2438" w:rsidRDefault="00CB2438" w:rsidP="00CB2438">
            <w:pPr>
              <w:jc w:val="center"/>
              <w:rPr>
                <w:sz w:val="22"/>
                <w:szCs w:val="22"/>
              </w:rPr>
            </w:pPr>
            <w:r w:rsidRPr="00CB2438">
              <w:rPr>
                <w:sz w:val="22"/>
                <w:szCs w:val="22"/>
              </w:rPr>
              <w:t>0,00</w:t>
            </w:r>
          </w:p>
        </w:tc>
        <w:tc>
          <w:tcPr>
            <w:tcW w:w="993" w:type="dxa"/>
            <w:vAlign w:val="center"/>
          </w:tcPr>
          <w:p w14:paraId="34A1F1AB"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43C0F37B" w14:textId="77777777" w:rsidR="00CB2438" w:rsidRPr="00CB2438" w:rsidRDefault="00CB2438" w:rsidP="00CB2438">
            <w:pPr>
              <w:jc w:val="center"/>
              <w:rPr>
                <w:sz w:val="22"/>
                <w:szCs w:val="22"/>
              </w:rPr>
            </w:pPr>
            <w:r w:rsidRPr="00CB2438">
              <w:rPr>
                <w:sz w:val="22"/>
                <w:szCs w:val="22"/>
              </w:rPr>
              <w:t>0,00</w:t>
            </w:r>
          </w:p>
        </w:tc>
      </w:tr>
      <w:tr w:rsidR="00CB2438" w:rsidRPr="00CB2438" w14:paraId="410EEB66" w14:textId="77777777" w:rsidTr="00F95151">
        <w:trPr>
          <w:trHeight w:val="207"/>
        </w:trPr>
        <w:tc>
          <w:tcPr>
            <w:tcW w:w="697" w:type="dxa"/>
            <w:shd w:val="clear" w:color="auto" w:fill="auto"/>
            <w:noWrap/>
            <w:vAlign w:val="center"/>
            <w:hideMark/>
          </w:tcPr>
          <w:p w14:paraId="0A8D1674" w14:textId="77777777" w:rsidR="00CB2438" w:rsidRPr="00CB2438" w:rsidRDefault="00CB2438" w:rsidP="00CB2438">
            <w:pPr>
              <w:jc w:val="center"/>
              <w:rPr>
                <w:sz w:val="22"/>
                <w:szCs w:val="22"/>
              </w:rPr>
            </w:pPr>
          </w:p>
        </w:tc>
        <w:tc>
          <w:tcPr>
            <w:tcW w:w="2705" w:type="dxa"/>
            <w:shd w:val="clear" w:color="auto" w:fill="auto"/>
            <w:noWrap/>
            <w:vAlign w:val="center"/>
            <w:hideMark/>
          </w:tcPr>
          <w:p w14:paraId="61A319AF" w14:textId="77777777" w:rsidR="00CB2438" w:rsidRPr="00CB2438" w:rsidRDefault="00CB2438" w:rsidP="00CB2438">
            <w:pPr>
              <w:rPr>
                <w:sz w:val="22"/>
                <w:szCs w:val="22"/>
              </w:rPr>
            </w:pPr>
            <w:r w:rsidRPr="00CB2438">
              <w:rPr>
                <w:sz w:val="22"/>
                <w:szCs w:val="22"/>
              </w:rPr>
              <w:t>ИТОГО</w:t>
            </w:r>
          </w:p>
        </w:tc>
        <w:tc>
          <w:tcPr>
            <w:tcW w:w="1276" w:type="dxa"/>
            <w:vAlign w:val="center"/>
          </w:tcPr>
          <w:p w14:paraId="491D3B98" w14:textId="77777777" w:rsidR="00CB2438" w:rsidRPr="00CB2438" w:rsidRDefault="00CB2438" w:rsidP="00CB2438">
            <w:pPr>
              <w:jc w:val="center"/>
              <w:rPr>
                <w:sz w:val="22"/>
                <w:szCs w:val="22"/>
              </w:rPr>
            </w:pPr>
            <w:r w:rsidRPr="00CB2438">
              <w:rPr>
                <w:sz w:val="22"/>
                <w:szCs w:val="22"/>
              </w:rPr>
              <w:t>4 279,18</w:t>
            </w:r>
          </w:p>
        </w:tc>
        <w:tc>
          <w:tcPr>
            <w:tcW w:w="1276" w:type="dxa"/>
            <w:vAlign w:val="center"/>
          </w:tcPr>
          <w:p w14:paraId="01841B14" w14:textId="77777777" w:rsidR="00CB2438" w:rsidRPr="00CB2438" w:rsidRDefault="00CB2438" w:rsidP="00CB2438">
            <w:pPr>
              <w:jc w:val="center"/>
              <w:rPr>
                <w:sz w:val="22"/>
                <w:szCs w:val="22"/>
              </w:rPr>
            </w:pPr>
            <w:r w:rsidRPr="00CB2438">
              <w:rPr>
                <w:sz w:val="22"/>
                <w:szCs w:val="22"/>
              </w:rPr>
              <w:t>4 314,18</w:t>
            </w:r>
          </w:p>
        </w:tc>
        <w:tc>
          <w:tcPr>
            <w:tcW w:w="1417" w:type="dxa"/>
            <w:shd w:val="clear" w:color="auto" w:fill="auto"/>
            <w:vAlign w:val="center"/>
          </w:tcPr>
          <w:p w14:paraId="440F6E1C" w14:textId="77777777" w:rsidR="00CB2438" w:rsidRPr="00CB2438" w:rsidRDefault="00CB2438" w:rsidP="00CB2438">
            <w:pPr>
              <w:jc w:val="center"/>
              <w:rPr>
                <w:sz w:val="22"/>
                <w:szCs w:val="22"/>
              </w:rPr>
            </w:pPr>
            <w:r w:rsidRPr="00CB2438">
              <w:rPr>
                <w:sz w:val="22"/>
                <w:szCs w:val="22"/>
              </w:rPr>
              <w:t>4 010,57</w:t>
            </w:r>
          </w:p>
        </w:tc>
        <w:tc>
          <w:tcPr>
            <w:tcW w:w="993" w:type="dxa"/>
          </w:tcPr>
          <w:p w14:paraId="1F000995" w14:textId="77777777" w:rsidR="00CB2438" w:rsidRPr="00CB2438" w:rsidRDefault="00CB2438" w:rsidP="00CB2438">
            <w:pPr>
              <w:jc w:val="center"/>
              <w:rPr>
                <w:sz w:val="22"/>
                <w:szCs w:val="22"/>
              </w:rPr>
            </w:pPr>
            <w:r w:rsidRPr="00CB2438">
              <w:rPr>
                <w:sz w:val="22"/>
                <w:szCs w:val="22"/>
              </w:rPr>
              <w:t>-303,61</w:t>
            </w:r>
          </w:p>
        </w:tc>
        <w:tc>
          <w:tcPr>
            <w:tcW w:w="1018" w:type="dxa"/>
            <w:vAlign w:val="center"/>
          </w:tcPr>
          <w:p w14:paraId="5F7C5D2A" w14:textId="77777777" w:rsidR="00CB2438" w:rsidRPr="00CB2438" w:rsidRDefault="00CB2438" w:rsidP="00CB2438">
            <w:pPr>
              <w:jc w:val="center"/>
              <w:rPr>
                <w:sz w:val="22"/>
                <w:szCs w:val="22"/>
              </w:rPr>
            </w:pPr>
            <w:r w:rsidRPr="00CB2438">
              <w:rPr>
                <w:sz w:val="22"/>
                <w:szCs w:val="22"/>
              </w:rPr>
              <w:t>-268,61</w:t>
            </w:r>
          </w:p>
        </w:tc>
      </w:tr>
      <w:tr w:rsidR="00CB2438" w:rsidRPr="00CB2438" w14:paraId="08A3D62C" w14:textId="77777777" w:rsidTr="00F95151">
        <w:trPr>
          <w:trHeight w:val="237"/>
        </w:trPr>
        <w:tc>
          <w:tcPr>
            <w:tcW w:w="697" w:type="dxa"/>
            <w:shd w:val="clear" w:color="auto" w:fill="auto"/>
            <w:noWrap/>
            <w:vAlign w:val="center"/>
            <w:hideMark/>
          </w:tcPr>
          <w:p w14:paraId="74698B68" w14:textId="77777777" w:rsidR="00CB2438" w:rsidRPr="00CB2438" w:rsidRDefault="00CB2438" w:rsidP="00CB2438">
            <w:pPr>
              <w:jc w:val="center"/>
              <w:rPr>
                <w:sz w:val="22"/>
                <w:szCs w:val="22"/>
              </w:rPr>
            </w:pPr>
            <w:r w:rsidRPr="00CB2438">
              <w:rPr>
                <w:sz w:val="22"/>
                <w:szCs w:val="22"/>
              </w:rPr>
              <w:t>2</w:t>
            </w:r>
          </w:p>
        </w:tc>
        <w:tc>
          <w:tcPr>
            <w:tcW w:w="2705" w:type="dxa"/>
            <w:shd w:val="clear" w:color="auto" w:fill="auto"/>
            <w:noWrap/>
            <w:vAlign w:val="center"/>
            <w:hideMark/>
          </w:tcPr>
          <w:p w14:paraId="10160F71" w14:textId="77777777" w:rsidR="00CB2438" w:rsidRPr="00CB2438" w:rsidRDefault="00CB2438" w:rsidP="00CB2438">
            <w:pPr>
              <w:rPr>
                <w:sz w:val="22"/>
                <w:szCs w:val="22"/>
              </w:rPr>
            </w:pPr>
            <w:r w:rsidRPr="00CB2438">
              <w:rPr>
                <w:sz w:val="22"/>
                <w:szCs w:val="22"/>
              </w:rPr>
              <w:t>Налог на прибыль</w:t>
            </w:r>
          </w:p>
        </w:tc>
        <w:tc>
          <w:tcPr>
            <w:tcW w:w="1276" w:type="dxa"/>
            <w:vAlign w:val="center"/>
          </w:tcPr>
          <w:p w14:paraId="395B22DD" w14:textId="77777777" w:rsidR="00CB2438" w:rsidRPr="00CB2438" w:rsidRDefault="00CB2438" w:rsidP="00CB2438">
            <w:pPr>
              <w:jc w:val="center"/>
              <w:rPr>
                <w:sz w:val="22"/>
                <w:szCs w:val="22"/>
              </w:rPr>
            </w:pPr>
            <w:r w:rsidRPr="00CB2438">
              <w:rPr>
                <w:sz w:val="22"/>
                <w:szCs w:val="22"/>
              </w:rPr>
              <w:t>0,00</w:t>
            </w:r>
          </w:p>
        </w:tc>
        <w:tc>
          <w:tcPr>
            <w:tcW w:w="1276" w:type="dxa"/>
            <w:vAlign w:val="center"/>
          </w:tcPr>
          <w:p w14:paraId="785556B1" w14:textId="77777777" w:rsidR="00CB2438" w:rsidRPr="00CB2438" w:rsidRDefault="00CB2438" w:rsidP="00CB2438">
            <w:pPr>
              <w:jc w:val="center"/>
              <w:rPr>
                <w:sz w:val="22"/>
                <w:szCs w:val="22"/>
              </w:rPr>
            </w:pPr>
            <w:r w:rsidRPr="00CB2438">
              <w:rPr>
                <w:sz w:val="22"/>
                <w:szCs w:val="22"/>
              </w:rPr>
              <w:t>0,00</w:t>
            </w:r>
          </w:p>
        </w:tc>
        <w:tc>
          <w:tcPr>
            <w:tcW w:w="1417" w:type="dxa"/>
            <w:shd w:val="clear" w:color="auto" w:fill="auto"/>
            <w:vAlign w:val="center"/>
          </w:tcPr>
          <w:p w14:paraId="7CEBBF68" w14:textId="77777777" w:rsidR="00CB2438" w:rsidRPr="00CB2438" w:rsidRDefault="00CB2438" w:rsidP="00CB2438">
            <w:pPr>
              <w:jc w:val="center"/>
              <w:rPr>
                <w:sz w:val="22"/>
                <w:szCs w:val="22"/>
              </w:rPr>
            </w:pPr>
            <w:r w:rsidRPr="00CB2438">
              <w:rPr>
                <w:sz w:val="22"/>
                <w:szCs w:val="22"/>
              </w:rPr>
              <w:t>0,00</w:t>
            </w:r>
          </w:p>
        </w:tc>
        <w:tc>
          <w:tcPr>
            <w:tcW w:w="993" w:type="dxa"/>
          </w:tcPr>
          <w:p w14:paraId="7B1AE367" w14:textId="77777777" w:rsidR="00CB2438" w:rsidRPr="00CB2438" w:rsidRDefault="00CB2438" w:rsidP="00CB2438">
            <w:pPr>
              <w:jc w:val="center"/>
              <w:rPr>
                <w:sz w:val="22"/>
                <w:szCs w:val="22"/>
              </w:rPr>
            </w:pPr>
            <w:r w:rsidRPr="00CB2438">
              <w:rPr>
                <w:sz w:val="22"/>
                <w:szCs w:val="22"/>
              </w:rPr>
              <w:t>0,00</w:t>
            </w:r>
          </w:p>
        </w:tc>
        <w:tc>
          <w:tcPr>
            <w:tcW w:w="1018" w:type="dxa"/>
            <w:vAlign w:val="center"/>
          </w:tcPr>
          <w:p w14:paraId="5192D28A" w14:textId="77777777" w:rsidR="00CB2438" w:rsidRPr="00CB2438" w:rsidRDefault="00CB2438" w:rsidP="00CB2438">
            <w:pPr>
              <w:jc w:val="center"/>
              <w:rPr>
                <w:sz w:val="22"/>
                <w:szCs w:val="22"/>
              </w:rPr>
            </w:pPr>
            <w:r w:rsidRPr="00CB2438">
              <w:rPr>
                <w:sz w:val="22"/>
                <w:szCs w:val="22"/>
              </w:rPr>
              <w:t>0,00</w:t>
            </w:r>
          </w:p>
        </w:tc>
      </w:tr>
      <w:tr w:rsidR="00CB2438" w:rsidRPr="00CB2438" w14:paraId="14713EA6" w14:textId="77777777" w:rsidTr="00F95151">
        <w:trPr>
          <w:trHeight w:val="360"/>
        </w:trPr>
        <w:tc>
          <w:tcPr>
            <w:tcW w:w="697" w:type="dxa"/>
            <w:shd w:val="clear" w:color="auto" w:fill="auto"/>
            <w:noWrap/>
            <w:vAlign w:val="center"/>
            <w:hideMark/>
          </w:tcPr>
          <w:p w14:paraId="105C07E4" w14:textId="77777777" w:rsidR="00CB2438" w:rsidRPr="00CB2438" w:rsidRDefault="00CB2438" w:rsidP="00CB2438">
            <w:pPr>
              <w:jc w:val="center"/>
              <w:rPr>
                <w:sz w:val="22"/>
                <w:szCs w:val="22"/>
              </w:rPr>
            </w:pPr>
            <w:r w:rsidRPr="00CB2438">
              <w:rPr>
                <w:sz w:val="22"/>
                <w:szCs w:val="22"/>
              </w:rPr>
              <w:t>3</w:t>
            </w:r>
          </w:p>
        </w:tc>
        <w:tc>
          <w:tcPr>
            <w:tcW w:w="2705" w:type="dxa"/>
            <w:shd w:val="clear" w:color="auto" w:fill="auto"/>
            <w:vAlign w:val="center"/>
            <w:hideMark/>
          </w:tcPr>
          <w:p w14:paraId="35A76841" w14:textId="77777777" w:rsidR="00CB2438" w:rsidRPr="00CB2438" w:rsidRDefault="00CB2438" w:rsidP="00CB2438">
            <w:pPr>
              <w:autoSpaceDE w:val="0"/>
              <w:autoSpaceDN w:val="0"/>
              <w:adjustRightInd w:val="0"/>
              <w:jc w:val="both"/>
              <w:rPr>
                <w:sz w:val="22"/>
                <w:szCs w:val="22"/>
              </w:rPr>
            </w:pPr>
            <w:r w:rsidRPr="00CB2438">
              <w:rPr>
                <w:sz w:val="22"/>
                <w:szCs w:val="22"/>
              </w:rPr>
              <w:t>Итого неподконтрольных расходов</w:t>
            </w:r>
          </w:p>
        </w:tc>
        <w:tc>
          <w:tcPr>
            <w:tcW w:w="1276" w:type="dxa"/>
            <w:vAlign w:val="center"/>
          </w:tcPr>
          <w:p w14:paraId="725768D1" w14:textId="77777777" w:rsidR="00CB2438" w:rsidRPr="00CB2438" w:rsidRDefault="00CB2438" w:rsidP="00CB2438">
            <w:pPr>
              <w:jc w:val="center"/>
              <w:rPr>
                <w:sz w:val="22"/>
                <w:szCs w:val="22"/>
              </w:rPr>
            </w:pPr>
            <w:r w:rsidRPr="00CB2438">
              <w:rPr>
                <w:sz w:val="22"/>
                <w:szCs w:val="22"/>
              </w:rPr>
              <w:t>4 279,18</w:t>
            </w:r>
          </w:p>
        </w:tc>
        <w:tc>
          <w:tcPr>
            <w:tcW w:w="1276" w:type="dxa"/>
            <w:vAlign w:val="center"/>
          </w:tcPr>
          <w:p w14:paraId="1E5D06A6" w14:textId="77777777" w:rsidR="00CB2438" w:rsidRPr="00CB2438" w:rsidRDefault="00CB2438" w:rsidP="00CB2438">
            <w:pPr>
              <w:jc w:val="center"/>
              <w:rPr>
                <w:sz w:val="22"/>
                <w:szCs w:val="22"/>
              </w:rPr>
            </w:pPr>
            <w:r w:rsidRPr="00CB2438">
              <w:rPr>
                <w:sz w:val="22"/>
                <w:szCs w:val="22"/>
              </w:rPr>
              <w:t>4 314,18</w:t>
            </w:r>
          </w:p>
        </w:tc>
        <w:tc>
          <w:tcPr>
            <w:tcW w:w="1417" w:type="dxa"/>
            <w:shd w:val="clear" w:color="auto" w:fill="auto"/>
            <w:vAlign w:val="center"/>
          </w:tcPr>
          <w:p w14:paraId="71D4D75B" w14:textId="77777777" w:rsidR="00CB2438" w:rsidRPr="00CB2438" w:rsidRDefault="00CB2438" w:rsidP="00CB2438">
            <w:pPr>
              <w:jc w:val="center"/>
              <w:rPr>
                <w:sz w:val="22"/>
                <w:szCs w:val="22"/>
              </w:rPr>
            </w:pPr>
            <w:r w:rsidRPr="00CB2438">
              <w:rPr>
                <w:sz w:val="22"/>
                <w:szCs w:val="22"/>
              </w:rPr>
              <w:t>4 010,57</w:t>
            </w:r>
          </w:p>
        </w:tc>
        <w:tc>
          <w:tcPr>
            <w:tcW w:w="993" w:type="dxa"/>
            <w:vAlign w:val="center"/>
          </w:tcPr>
          <w:p w14:paraId="0D56C216" w14:textId="77777777" w:rsidR="00CB2438" w:rsidRPr="00CB2438" w:rsidRDefault="00CB2438" w:rsidP="00CB2438">
            <w:pPr>
              <w:jc w:val="center"/>
              <w:rPr>
                <w:sz w:val="22"/>
                <w:szCs w:val="22"/>
              </w:rPr>
            </w:pPr>
            <w:r w:rsidRPr="00CB2438">
              <w:rPr>
                <w:sz w:val="22"/>
                <w:szCs w:val="22"/>
              </w:rPr>
              <w:t>-303,61</w:t>
            </w:r>
          </w:p>
        </w:tc>
        <w:tc>
          <w:tcPr>
            <w:tcW w:w="1018" w:type="dxa"/>
            <w:vAlign w:val="center"/>
          </w:tcPr>
          <w:p w14:paraId="54607B91" w14:textId="77777777" w:rsidR="00CB2438" w:rsidRPr="00CB2438" w:rsidRDefault="00CB2438" w:rsidP="00CB2438">
            <w:pPr>
              <w:jc w:val="center"/>
              <w:rPr>
                <w:sz w:val="22"/>
                <w:szCs w:val="22"/>
              </w:rPr>
            </w:pPr>
            <w:r w:rsidRPr="00CB2438">
              <w:rPr>
                <w:sz w:val="22"/>
                <w:szCs w:val="22"/>
              </w:rPr>
              <w:t>-268,61</w:t>
            </w:r>
          </w:p>
        </w:tc>
      </w:tr>
    </w:tbl>
    <w:p w14:paraId="577D1908" w14:textId="77777777" w:rsidR="00CB2438" w:rsidRPr="00CB2438" w:rsidRDefault="00CB2438" w:rsidP="00CB2438">
      <w:pPr>
        <w:ind w:right="142" w:firstLine="709"/>
        <w:jc w:val="both"/>
      </w:pPr>
      <w:r w:rsidRPr="00CB2438">
        <w:t>3. 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7536209E" w14:textId="77777777" w:rsidR="00CB2438" w:rsidRPr="00CB2438" w:rsidRDefault="00CB2438" w:rsidP="00CB2438">
      <w:pPr>
        <w:ind w:right="142" w:firstLine="709"/>
        <w:jc w:val="both"/>
      </w:pPr>
      <w:r w:rsidRPr="00CB2438">
        <w:t>Экспертами проведён анализ фактических расходов на приобретение энергетических ресурсов, холодной воды предприятия за 2021 год. Цены и объемы по приобретенным энергетическим ресурсам, холодной воды в 2021 году представлены в Приложении №1.</w:t>
      </w:r>
    </w:p>
    <w:p w14:paraId="388E5000" w14:textId="77777777" w:rsidR="00CB2438" w:rsidRPr="00CB2438" w:rsidRDefault="00CB2438" w:rsidP="00CB2438">
      <w:pPr>
        <w:widowControl w:val="0"/>
        <w:tabs>
          <w:tab w:val="left" w:pos="1890"/>
        </w:tabs>
        <w:spacing w:before="240" w:after="120"/>
        <w:ind w:right="142" w:firstLine="709"/>
        <w:jc w:val="both"/>
      </w:pPr>
      <w:r w:rsidRPr="00CB2438">
        <w:t>Подходы экспертов в целях определения фактической цены отражены в таблице 13.</w:t>
      </w:r>
    </w:p>
    <w:p w14:paraId="469FDA8E" w14:textId="77777777" w:rsidR="00CB2438" w:rsidRPr="00CB2438" w:rsidRDefault="00CB2438" w:rsidP="00CB2438">
      <w:pPr>
        <w:tabs>
          <w:tab w:val="left" w:pos="1890"/>
        </w:tabs>
        <w:ind w:right="142" w:firstLine="709"/>
        <w:jc w:val="right"/>
        <w:rPr>
          <w:bCs/>
        </w:rPr>
      </w:pPr>
      <w:r w:rsidRPr="00CB2438">
        <w:rPr>
          <w:bCs/>
        </w:rPr>
        <w:t xml:space="preserve">     Таблица 13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26"/>
        <w:gridCol w:w="1629"/>
        <w:gridCol w:w="1559"/>
        <w:gridCol w:w="3402"/>
      </w:tblGrid>
      <w:tr w:rsidR="00CB2438" w:rsidRPr="00CB2438" w14:paraId="0EDAC040" w14:textId="77777777" w:rsidTr="00F95151">
        <w:trPr>
          <w:trHeight w:val="634"/>
        </w:trPr>
        <w:tc>
          <w:tcPr>
            <w:tcW w:w="540" w:type="dxa"/>
            <w:shd w:val="clear" w:color="auto" w:fill="auto"/>
            <w:vAlign w:val="center"/>
            <w:hideMark/>
          </w:tcPr>
          <w:p w14:paraId="7D904928" w14:textId="77777777" w:rsidR="00CB2438" w:rsidRPr="00CB2438" w:rsidRDefault="00CB2438" w:rsidP="00CB2438">
            <w:pPr>
              <w:jc w:val="center"/>
              <w:rPr>
                <w:szCs w:val="20"/>
              </w:rPr>
            </w:pPr>
            <w:r w:rsidRPr="00CB2438">
              <w:rPr>
                <w:szCs w:val="20"/>
              </w:rPr>
              <w:t>№ п/п</w:t>
            </w:r>
          </w:p>
        </w:tc>
        <w:tc>
          <w:tcPr>
            <w:tcW w:w="2226" w:type="dxa"/>
            <w:shd w:val="clear" w:color="auto" w:fill="auto"/>
            <w:vAlign w:val="center"/>
            <w:hideMark/>
          </w:tcPr>
          <w:p w14:paraId="23537FFD" w14:textId="77777777" w:rsidR="00CB2438" w:rsidRPr="00CB2438" w:rsidRDefault="00CB2438" w:rsidP="00CB2438">
            <w:pPr>
              <w:jc w:val="center"/>
              <w:rPr>
                <w:szCs w:val="20"/>
              </w:rPr>
            </w:pPr>
            <w:r w:rsidRPr="00CB2438">
              <w:rPr>
                <w:szCs w:val="20"/>
              </w:rPr>
              <w:t xml:space="preserve">Наименование </w:t>
            </w:r>
          </w:p>
        </w:tc>
        <w:tc>
          <w:tcPr>
            <w:tcW w:w="1629" w:type="dxa"/>
            <w:vAlign w:val="center"/>
          </w:tcPr>
          <w:p w14:paraId="5561DB82" w14:textId="77777777" w:rsidR="00CB2438" w:rsidRPr="00CB2438" w:rsidRDefault="00CB2438" w:rsidP="00CB2438">
            <w:pPr>
              <w:jc w:val="center"/>
              <w:rPr>
                <w:szCs w:val="20"/>
              </w:rPr>
            </w:pPr>
            <w:r w:rsidRPr="00CB2438">
              <w:rPr>
                <w:szCs w:val="20"/>
              </w:rPr>
              <w:t xml:space="preserve">Фактическая цена, по данным предприятия </w:t>
            </w:r>
            <w:r w:rsidRPr="00CB2438">
              <w:rPr>
                <w:szCs w:val="20"/>
              </w:rPr>
              <w:br/>
              <w:t>за 2021 год</w:t>
            </w:r>
          </w:p>
        </w:tc>
        <w:tc>
          <w:tcPr>
            <w:tcW w:w="1559" w:type="dxa"/>
            <w:shd w:val="clear" w:color="auto" w:fill="auto"/>
            <w:vAlign w:val="center"/>
            <w:hideMark/>
          </w:tcPr>
          <w:p w14:paraId="262EF8D3" w14:textId="77777777" w:rsidR="00CB2438" w:rsidRPr="00CB2438" w:rsidRDefault="00CB2438" w:rsidP="00CB2438">
            <w:pPr>
              <w:jc w:val="center"/>
              <w:rPr>
                <w:szCs w:val="20"/>
              </w:rPr>
            </w:pPr>
            <w:r w:rsidRPr="00CB2438">
              <w:rPr>
                <w:szCs w:val="20"/>
              </w:rPr>
              <w:t>Фактическая цена, принятая экспертами (2021 год)</w:t>
            </w:r>
          </w:p>
          <w:p w14:paraId="730C6E06" w14:textId="77777777" w:rsidR="00CB2438" w:rsidRPr="00CB2438" w:rsidRDefault="00CB2438" w:rsidP="00CB2438">
            <w:pPr>
              <w:jc w:val="center"/>
              <w:rPr>
                <w:szCs w:val="20"/>
              </w:rPr>
            </w:pPr>
          </w:p>
        </w:tc>
        <w:tc>
          <w:tcPr>
            <w:tcW w:w="3402" w:type="dxa"/>
            <w:vAlign w:val="center"/>
          </w:tcPr>
          <w:p w14:paraId="3EE5BEF0" w14:textId="77777777" w:rsidR="00CB2438" w:rsidRPr="00CB2438" w:rsidRDefault="00CB2438" w:rsidP="00CB2438">
            <w:pPr>
              <w:jc w:val="center"/>
              <w:rPr>
                <w:szCs w:val="20"/>
              </w:rPr>
            </w:pPr>
            <w:r w:rsidRPr="00CB2438">
              <w:rPr>
                <w:szCs w:val="20"/>
              </w:rPr>
              <w:t>Основание принятия цены экспертами</w:t>
            </w:r>
          </w:p>
        </w:tc>
      </w:tr>
      <w:tr w:rsidR="00CB2438" w:rsidRPr="00CB2438" w14:paraId="1332D941" w14:textId="77777777" w:rsidTr="00F95151">
        <w:trPr>
          <w:trHeight w:val="293"/>
        </w:trPr>
        <w:tc>
          <w:tcPr>
            <w:tcW w:w="540" w:type="dxa"/>
            <w:shd w:val="clear" w:color="auto" w:fill="auto"/>
            <w:vAlign w:val="center"/>
          </w:tcPr>
          <w:p w14:paraId="790E2087" w14:textId="77777777" w:rsidR="00CB2438" w:rsidRPr="00CB2438" w:rsidRDefault="00CB2438" w:rsidP="00CB2438">
            <w:pPr>
              <w:jc w:val="center"/>
              <w:rPr>
                <w:szCs w:val="20"/>
              </w:rPr>
            </w:pPr>
            <w:r w:rsidRPr="00CB2438">
              <w:rPr>
                <w:szCs w:val="20"/>
              </w:rPr>
              <w:t>1</w:t>
            </w:r>
          </w:p>
        </w:tc>
        <w:tc>
          <w:tcPr>
            <w:tcW w:w="2226" w:type="dxa"/>
            <w:shd w:val="clear" w:color="auto" w:fill="auto"/>
            <w:vAlign w:val="center"/>
          </w:tcPr>
          <w:p w14:paraId="2E02CD9C" w14:textId="77777777" w:rsidR="00CB2438" w:rsidRPr="00CB2438" w:rsidRDefault="00CB2438" w:rsidP="00CB2438">
            <w:pPr>
              <w:jc w:val="center"/>
              <w:rPr>
                <w:szCs w:val="20"/>
              </w:rPr>
            </w:pPr>
            <w:r w:rsidRPr="00CB2438">
              <w:rPr>
                <w:szCs w:val="20"/>
              </w:rPr>
              <w:t>2</w:t>
            </w:r>
          </w:p>
        </w:tc>
        <w:tc>
          <w:tcPr>
            <w:tcW w:w="1629" w:type="dxa"/>
            <w:vAlign w:val="center"/>
          </w:tcPr>
          <w:p w14:paraId="3C96A92C" w14:textId="77777777" w:rsidR="00CB2438" w:rsidRPr="00CB2438" w:rsidRDefault="00CB2438" w:rsidP="00CB2438">
            <w:pPr>
              <w:jc w:val="center"/>
              <w:rPr>
                <w:szCs w:val="20"/>
              </w:rPr>
            </w:pPr>
            <w:r w:rsidRPr="00CB2438">
              <w:rPr>
                <w:szCs w:val="20"/>
              </w:rPr>
              <w:t>3</w:t>
            </w:r>
          </w:p>
        </w:tc>
        <w:tc>
          <w:tcPr>
            <w:tcW w:w="1559" w:type="dxa"/>
            <w:shd w:val="clear" w:color="auto" w:fill="auto"/>
            <w:vAlign w:val="center"/>
          </w:tcPr>
          <w:p w14:paraId="7AE4CC1B" w14:textId="77777777" w:rsidR="00CB2438" w:rsidRPr="00CB2438" w:rsidRDefault="00CB2438" w:rsidP="00CB2438">
            <w:pPr>
              <w:jc w:val="center"/>
              <w:rPr>
                <w:szCs w:val="20"/>
              </w:rPr>
            </w:pPr>
            <w:r w:rsidRPr="00CB2438">
              <w:rPr>
                <w:szCs w:val="20"/>
              </w:rPr>
              <w:t>4</w:t>
            </w:r>
          </w:p>
        </w:tc>
        <w:tc>
          <w:tcPr>
            <w:tcW w:w="3402" w:type="dxa"/>
            <w:vAlign w:val="center"/>
          </w:tcPr>
          <w:p w14:paraId="367720D2" w14:textId="77777777" w:rsidR="00CB2438" w:rsidRPr="00CB2438" w:rsidRDefault="00CB2438" w:rsidP="00CB2438">
            <w:pPr>
              <w:jc w:val="center"/>
              <w:rPr>
                <w:szCs w:val="20"/>
              </w:rPr>
            </w:pPr>
            <w:r w:rsidRPr="00CB2438">
              <w:rPr>
                <w:szCs w:val="20"/>
              </w:rPr>
              <w:t>5</w:t>
            </w:r>
          </w:p>
        </w:tc>
      </w:tr>
      <w:tr w:rsidR="00CB2438" w:rsidRPr="00CB2438" w14:paraId="68C34A30" w14:textId="77777777" w:rsidTr="00F95151">
        <w:trPr>
          <w:trHeight w:val="353"/>
        </w:trPr>
        <w:tc>
          <w:tcPr>
            <w:tcW w:w="540" w:type="dxa"/>
            <w:shd w:val="clear" w:color="auto" w:fill="auto"/>
            <w:vAlign w:val="center"/>
            <w:hideMark/>
          </w:tcPr>
          <w:p w14:paraId="20C55899" w14:textId="77777777" w:rsidR="00CB2438" w:rsidRPr="00CB2438" w:rsidRDefault="00CB2438" w:rsidP="00CB2438">
            <w:pPr>
              <w:jc w:val="center"/>
              <w:rPr>
                <w:szCs w:val="20"/>
              </w:rPr>
            </w:pPr>
            <w:r w:rsidRPr="00CB2438">
              <w:rPr>
                <w:szCs w:val="20"/>
              </w:rPr>
              <w:t>1</w:t>
            </w:r>
          </w:p>
        </w:tc>
        <w:tc>
          <w:tcPr>
            <w:tcW w:w="2226" w:type="dxa"/>
            <w:shd w:val="clear" w:color="auto" w:fill="auto"/>
            <w:vAlign w:val="center"/>
            <w:hideMark/>
          </w:tcPr>
          <w:p w14:paraId="4DE4B215" w14:textId="77777777" w:rsidR="00CB2438" w:rsidRPr="00CB2438" w:rsidRDefault="00CB2438" w:rsidP="00CB2438">
            <w:pPr>
              <w:rPr>
                <w:szCs w:val="20"/>
              </w:rPr>
            </w:pPr>
            <w:r w:rsidRPr="00CB2438">
              <w:rPr>
                <w:szCs w:val="20"/>
              </w:rPr>
              <w:t xml:space="preserve">Цена натурального топлива, руб./т (без НДС)  </w:t>
            </w:r>
          </w:p>
        </w:tc>
        <w:tc>
          <w:tcPr>
            <w:tcW w:w="1629" w:type="dxa"/>
            <w:vAlign w:val="center"/>
          </w:tcPr>
          <w:p w14:paraId="5990BAED" w14:textId="77777777" w:rsidR="00CB2438" w:rsidRPr="00CB2438" w:rsidRDefault="00CB2438" w:rsidP="00CB2438">
            <w:pPr>
              <w:jc w:val="center"/>
              <w:rPr>
                <w:szCs w:val="20"/>
              </w:rPr>
            </w:pPr>
            <w:r w:rsidRPr="00CB2438">
              <w:rPr>
                <w:szCs w:val="20"/>
              </w:rPr>
              <w:t>1 045,17</w:t>
            </w:r>
          </w:p>
        </w:tc>
        <w:tc>
          <w:tcPr>
            <w:tcW w:w="1559" w:type="dxa"/>
            <w:shd w:val="clear" w:color="auto" w:fill="auto"/>
            <w:vAlign w:val="center"/>
          </w:tcPr>
          <w:p w14:paraId="205FF423" w14:textId="77777777" w:rsidR="00CB2438" w:rsidRPr="00CB2438" w:rsidRDefault="00CB2438" w:rsidP="00CB2438">
            <w:pPr>
              <w:jc w:val="center"/>
              <w:rPr>
                <w:szCs w:val="20"/>
              </w:rPr>
            </w:pPr>
            <w:r w:rsidRPr="00CB2438">
              <w:rPr>
                <w:szCs w:val="20"/>
              </w:rPr>
              <w:t>1 045,17</w:t>
            </w:r>
          </w:p>
        </w:tc>
        <w:tc>
          <w:tcPr>
            <w:tcW w:w="3402" w:type="dxa"/>
            <w:vAlign w:val="center"/>
          </w:tcPr>
          <w:p w14:paraId="1C25949F" w14:textId="77777777" w:rsidR="00CB2438" w:rsidRPr="00CB2438" w:rsidRDefault="00CB2438" w:rsidP="00CB2438">
            <w:pPr>
              <w:jc w:val="center"/>
              <w:rPr>
                <w:szCs w:val="20"/>
              </w:rPr>
            </w:pPr>
            <w:r w:rsidRPr="00CB2438">
              <w:rPr>
                <w:szCs w:val="20"/>
              </w:rPr>
              <w:t xml:space="preserve">Цена ниже цены по каменному углю </w:t>
            </w:r>
            <w:proofErr w:type="spellStart"/>
            <w:r w:rsidRPr="00CB2438">
              <w:rPr>
                <w:szCs w:val="20"/>
              </w:rPr>
              <w:t>сортомарки</w:t>
            </w:r>
            <w:proofErr w:type="spellEnd"/>
            <w:r w:rsidRPr="00CB2438">
              <w:rPr>
                <w:szCs w:val="20"/>
              </w:rPr>
              <w:t xml:space="preserve"> </w:t>
            </w:r>
            <w:proofErr w:type="spellStart"/>
            <w:r w:rsidRPr="00CB2438">
              <w:rPr>
                <w:szCs w:val="20"/>
              </w:rPr>
              <w:t>Др</w:t>
            </w:r>
            <w:proofErr w:type="spellEnd"/>
            <w:r w:rsidRPr="00CB2438">
              <w:rPr>
                <w:szCs w:val="20"/>
              </w:rPr>
              <w:t xml:space="preserve"> по Кемеровской области – Кузбассу за 2021 г. (шаблон </w:t>
            </w:r>
            <w:r w:rsidRPr="00CB2438">
              <w:rPr>
                <w:szCs w:val="20"/>
                <w:lang w:val="en-US"/>
              </w:rPr>
              <w:t>WARM</w:t>
            </w:r>
            <w:r w:rsidRPr="00CB2438">
              <w:rPr>
                <w:szCs w:val="20"/>
              </w:rPr>
              <w:t>.</w:t>
            </w:r>
            <w:r w:rsidRPr="00CB2438">
              <w:rPr>
                <w:szCs w:val="20"/>
                <w:lang w:val="en-US"/>
              </w:rPr>
              <w:t>TOPL</w:t>
            </w:r>
            <w:r w:rsidRPr="00CB2438">
              <w:rPr>
                <w:szCs w:val="20"/>
              </w:rPr>
              <w:t>.</w:t>
            </w:r>
            <w:r w:rsidRPr="00CB2438">
              <w:rPr>
                <w:szCs w:val="20"/>
                <w:lang w:val="en-US"/>
              </w:rPr>
              <w:t>Q</w:t>
            </w:r>
            <w:r w:rsidRPr="00CB2438">
              <w:rPr>
                <w:szCs w:val="20"/>
              </w:rPr>
              <w:t xml:space="preserve">4.2021)              </w:t>
            </w:r>
            <w:r w:rsidRPr="00CB2438">
              <w:rPr>
                <w:b/>
                <w:bCs/>
                <w:szCs w:val="20"/>
              </w:rPr>
              <w:t>1359,14 руб./т</w:t>
            </w:r>
            <w:r w:rsidRPr="00CB2438">
              <w:rPr>
                <w:szCs w:val="20"/>
              </w:rPr>
              <w:t xml:space="preserve"> (без НДС)  </w:t>
            </w:r>
          </w:p>
        </w:tc>
      </w:tr>
      <w:tr w:rsidR="00CB2438" w:rsidRPr="00CB2438" w14:paraId="0B956F0B" w14:textId="77777777" w:rsidTr="00F95151">
        <w:trPr>
          <w:trHeight w:val="353"/>
        </w:trPr>
        <w:tc>
          <w:tcPr>
            <w:tcW w:w="540" w:type="dxa"/>
            <w:shd w:val="clear" w:color="auto" w:fill="auto"/>
            <w:vAlign w:val="center"/>
            <w:hideMark/>
          </w:tcPr>
          <w:p w14:paraId="2701F6A5" w14:textId="77777777" w:rsidR="00CB2438" w:rsidRPr="00CB2438" w:rsidRDefault="00CB2438" w:rsidP="00CB2438">
            <w:pPr>
              <w:jc w:val="center"/>
              <w:rPr>
                <w:szCs w:val="20"/>
              </w:rPr>
            </w:pPr>
            <w:r w:rsidRPr="00CB2438">
              <w:rPr>
                <w:szCs w:val="20"/>
              </w:rPr>
              <w:lastRenderedPageBreak/>
              <w:t>2</w:t>
            </w:r>
          </w:p>
        </w:tc>
        <w:tc>
          <w:tcPr>
            <w:tcW w:w="2226" w:type="dxa"/>
            <w:shd w:val="clear" w:color="auto" w:fill="auto"/>
            <w:vAlign w:val="center"/>
            <w:hideMark/>
          </w:tcPr>
          <w:p w14:paraId="115FDE4D" w14:textId="77777777" w:rsidR="00CB2438" w:rsidRPr="00CB2438" w:rsidRDefault="00CB2438" w:rsidP="00CB2438">
            <w:pPr>
              <w:rPr>
                <w:szCs w:val="20"/>
              </w:rPr>
            </w:pPr>
            <w:r w:rsidRPr="00CB2438">
              <w:rPr>
                <w:szCs w:val="20"/>
              </w:rPr>
              <w:t>Средневзвешенный тариф потребления электрической энергии, руб. кВт*ч</w:t>
            </w:r>
          </w:p>
        </w:tc>
        <w:tc>
          <w:tcPr>
            <w:tcW w:w="1629" w:type="dxa"/>
            <w:vAlign w:val="center"/>
          </w:tcPr>
          <w:p w14:paraId="25DFF8F4" w14:textId="77777777" w:rsidR="00CB2438" w:rsidRPr="00CB2438" w:rsidRDefault="00CB2438" w:rsidP="00CB2438">
            <w:pPr>
              <w:jc w:val="center"/>
              <w:rPr>
                <w:szCs w:val="20"/>
              </w:rPr>
            </w:pPr>
            <w:r w:rsidRPr="00CB2438">
              <w:rPr>
                <w:szCs w:val="20"/>
              </w:rPr>
              <w:t>3,81</w:t>
            </w:r>
          </w:p>
        </w:tc>
        <w:tc>
          <w:tcPr>
            <w:tcW w:w="1559" w:type="dxa"/>
            <w:shd w:val="clear" w:color="auto" w:fill="auto"/>
            <w:vAlign w:val="center"/>
          </w:tcPr>
          <w:p w14:paraId="1C5E7F56" w14:textId="77777777" w:rsidR="00CB2438" w:rsidRPr="00CB2438" w:rsidRDefault="00CB2438" w:rsidP="00CB2438">
            <w:pPr>
              <w:jc w:val="center"/>
              <w:rPr>
                <w:szCs w:val="20"/>
              </w:rPr>
            </w:pPr>
            <w:r w:rsidRPr="00CB2438">
              <w:rPr>
                <w:szCs w:val="20"/>
              </w:rPr>
              <w:t>3,81</w:t>
            </w:r>
          </w:p>
        </w:tc>
        <w:tc>
          <w:tcPr>
            <w:tcW w:w="3402" w:type="dxa"/>
            <w:vAlign w:val="center"/>
          </w:tcPr>
          <w:p w14:paraId="7047BFC9" w14:textId="77777777" w:rsidR="00CB2438" w:rsidRPr="00CB2438" w:rsidRDefault="00CB2438" w:rsidP="00CB2438">
            <w:pPr>
              <w:jc w:val="center"/>
              <w:rPr>
                <w:szCs w:val="20"/>
              </w:rPr>
            </w:pPr>
            <w:r w:rsidRPr="00CB2438">
              <w:rPr>
                <w:szCs w:val="20"/>
              </w:rPr>
              <w:t xml:space="preserve">Фактический средневзвешенный тариф за 2021 г. </w:t>
            </w:r>
            <w:r w:rsidRPr="00CB2438">
              <w:rPr>
                <w:b/>
                <w:bCs/>
                <w:szCs w:val="20"/>
              </w:rPr>
              <w:t>(3,81 руб. кВт*ч</w:t>
            </w:r>
            <w:r w:rsidRPr="00CB2438">
              <w:rPr>
                <w:szCs w:val="20"/>
              </w:rPr>
              <w:t>)</w:t>
            </w:r>
          </w:p>
        </w:tc>
      </w:tr>
      <w:tr w:rsidR="00CB2438" w:rsidRPr="00CB2438" w14:paraId="1516D70D" w14:textId="77777777" w:rsidTr="00F95151">
        <w:trPr>
          <w:trHeight w:val="353"/>
        </w:trPr>
        <w:tc>
          <w:tcPr>
            <w:tcW w:w="540" w:type="dxa"/>
            <w:shd w:val="clear" w:color="auto" w:fill="auto"/>
            <w:vAlign w:val="center"/>
            <w:hideMark/>
          </w:tcPr>
          <w:p w14:paraId="7ED1B78F" w14:textId="77777777" w:rsidR="00CB2438" w:rsidRPr="00CB2438" w:rsidRDefault="00CB2438" w:rsidP="00CB2438">
            <w:pPr>
              <w:jc w:val="center"/>
              <w:rPr>
                <w:szCs w:val="20"/>
              </w:rPr>
            </w:pPr>
            <w:r w:rsidRPr="00CB2438">
              <w:rPr>
                <w:szCs w:val="20"/>
              </w:rPr>
              <w:t>4</w:t>
            </w:r>
          </w:p>
        </w:tc>
        <w:tc>
          <w:tcPr>
            <w:tcW w:w="2226" w:type="dxa"/>
            <w:shd w:val="clear" w:color="auto" w:fill="auto"/>
            <w:vAlign w:val="center"/>
            <w:hideMark/>
          </w:tcPr>
          <w:p w14:paraId="4E7BDC7D" w14:textId="77777777" w:rsidR="00CB2438" w:rsidRPr="00CB2438" w:rsidRDefault="00CB2438" w:rsidP="00CB2438">
            <w:pPr>
              <w:rPr>
                <w:szCs w:val="20"/>
              </w:rPr>
            </w:pPr>
            <w:r w:rsidRPr="00CB2438">
              <w:rPr>
                <w:szCs w:val="20"/>
              </w:rPr>
              <w:t>Цена холодной воды,</w:t>
            </w:r>
            <w:r w:rsidRPr="00CB2438">
              <w:rPr>
                <w:sz w:val="20"/>
                <w:szCs w:val="20"/>
              </w:rPr>
              <w:t xml:space="preserve"> </w:t>
            </w:r>
            <w:r w:rsidRPr="00CB2438">
              <w:rPr>
                <w:szCs w:val="20"/>
              </w:rPr>
              <w:t>руб./м³</w:t>
            </w:r>
          </w:p>
        </w:tc>
        <w:tc>
          <w:tcPr>
            <w:tcW w:w="1629" w:type="dxa"/>
            <w:vAlign w:val="center"/>
          </w:tcPr>
          <w:p w14:paraId="00C684DA" w14:textId="77777777" w:rsidR="00CB2438" w:rsidRPr="00CB2438" w:rsidRDefault="00CB2438" w:rsidP="00CB2438">
            <w:pPr>
              <w:jc w:val="center"/>
              <w:rPr>
                <w:szCs w:val="20"/>
              </w:rPr>
            </w:pPr>
            <w:r w:rsidRPr="00CB2438">
              <w:rPr>
                <w:szCs w:val="20"/>
              </w:rPr>
              <w:t>33,80</w:t>
            </w:r>
          </w:p>
        </w:tc>
        <w:tc>
          <w:tcPr>
            <w:tcW w:w="1559" w:type="dxa"/>
            <w:shd w:val="clear" w:color="auto" w:fill="auto"/>
            <w:vAlign w:val="center"/>
          </w:tcPr>
          <w:p w14:paraId="5AE33FB6" w14:textId="77777777" w:rsidR="00CB2438" w:rsidRPr="00CB2438" w:rsidRDefault="00CB2438" w:rsidP="00CB2438">
            <w:pPr>
              <w:jc w:val="center"/>
              <w:rPr>
                <w:szCs w:val="20"/>
              </w:rPr>
            </w:pPr>
            <w:r w:rsidRPr="00CB2438">
              <w:rPr>
                <w:szCs w:val="20"/>
              </w:rPr>
              <w:t>33,80</w:t>
            </w:r>
          </w:p>
        </w:tc>
        <w:tc>
          <w:tcPr>
            <w:tcW w:w="3402" w:type="dxa"/>
            <w:vAlign w:val="center"/>
          </w:tcPr>
          <w:p w14:paraId="5B1022E0" w14:textId="77777777" w:rsidR="00CB2438" w:rsidRPr="00CB2438" w:rsidRDefault="00CB2438" w:rsidP="00CB2438">
            <w:pPr>
              <w:autoSpaceDE w:val="0"/>
              <w:autoSpaceDN w:val="0"/>
              <w:adjustRightInd w:val="0"/>
              <w:jc w:val="both"/>
              <w:rPr>
                <w:szCs w:val="20"/>
              </w:rPr>
            </w:pPr>
            <w:r w:rsidRPr="00CB2438">
              <w:rPr>
                <w:szCs w:val="20"/>
              </w:rPr>
              <w:t>Тариф на воду (регулируемый тариф) по постановлению региональной энергетической комиссии Кемеровской области: от 17.12.2019 № 603 (в ред. постановления РЭК Кузбасса от 17.12.2021 №772)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w:t>
            </w:r>
            <w:proofErr w:type="spellStart"/>
            <w:r w:rsidRPr="00CB2438">
              <w:rPr>
                <w:szCs w:val="20"/>
              </w:rPr>
              <w:t>г.Ленинск</w:t>
            </w:r>
            <w:proofErr w:type="spellEnd"/>
            <w:r w:rsidRPr="00CB2438">
              <w:rPr>
                <w:szCs w:val="20"/>
              </w:rPr>
              <w:t>-Кузнецкий, г. Полысаево)»</w:t>
            </w:r>
          </w:p>
        </w:tc>
      </w:tr>
    </w:tbl>
    <w:p w14:paraId="2844C1E0" w14:textId="77777777" w:rsidR="00CB2438" w:rsidRPr="00CB2438" w:rsidRDefault="00CB2438" w:rsidP="00CB2438">
      <w:pPr>
        <w:tabs>
          <w:tab w:val="left" w:pos="1890"/>
        </w:tabs>
        <w:ind w:firstLine="720"/>
        <w:jc w:val="both"/>
      </w:pPr>
    </w:p>
    <w:p w14:paraId="70CE7208" w14:textId="77777777" w:rsidR="00CB2438" w:rsidRPr="00CB2438" w:rsidRDefault="00CB2438" w:rsidP="00CB2438">
      <w:pPr>
        <w:tabs>
          <w:tab w:val="left" w:pos="1890"/>
        </w:tabs>
        <w:ind w:right="142" w:firstLine="709"/>
        <w:jc w:val="both"/>
      </w:pPr>
      <w:r w:rsidRPr="00CB2438">
        <w:t>По расчетам экспертов, фактические расходы на приобретение энергетических ресурсов, холодной воды в 2021 году составили 11 603,57</w:t>
      </w:r>
      <w:r w:rsidRPr="00CB2438">
        <w:rPr>
          <w:lang w:val="en-US"/>
        </w:rPr>
        <w:t> </w:t>
      </w:r>
      <w:r w:rsidRPr="00CB2438">
        <w:t xml:space="preserve">тыс. руб. </w:t>
      </w:r>
    </w:p>
    <w:p w14:paraId="3AF99DEF" w14:textId="77777777" w:rsidR="00CB2438" w:rsidRPr="00CB2438" w:rsidRDefault="00CB2438" w:rsidP="00CB2438">
      <w:pPr>
        <w:tabs>
          <w:tab w:val="left" w:pos="1890"/>
        </w:tabs>
        <w:ind w:right="142" w:firstLine="709"/>
        <w:jc w:val="both"/>
      </w:pPr>
    </w:p>
    <w:p w14:paraId="152CAB93" w14:textId="77777777" w:rsidR="00CB2438" w:rsidRPr="00CB2438" w:rsidRDefault="00CB2438" w:rsidP="00CB2438">
      <w:pPr>
        <w:ind w:right="142" w:firstLine="709"/>
        <w:jc w:val="both"/>
      </w:pPr>
      <w:r w:rsidRPr="00CB2438">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CB2438">
        <w:br/>
        <w:t>в таблице 13.</w:t>
      </w:r>
    </w:p>
    <w:p w14:paraId="6DBEE065" w14:textId="77777777" w:rsidR="00CB2438" w:rsidRPr="00CB2438" w:rsidRDefault="00CB2438" w:rsidP="00CB2438">
      <w:pPr>
        <w:tabs>
          <w:tab w:val="left" w:pos="1890"/>
        </w:tabs>
        <w:spacing w:line="360" w:lineRule="auto"/>
        <w:ind w:right="142"/>
        <w:jc w:val="right"/>
      </w:pPr>
      <w:r w:rsidRPr="00CB2438">
        <w:t>Таблица 14</w:t>
      </w:r>
    </w:p>
    <w:p w14:paraId="4EB37329" w14:textId="77777777" w:rsidR="00CB2438" w:rsidRPr="00CB2438" w:rsidRDefault="00CB2438" w:rsidP="00CB2438">
      <w:pPr>
        <w:jc w:val="center"/>
        <w:rPr>
          <w:lang w:eastAsia="en-US"/>
        </w:rPr>
      </w:pPr>
      <w:r w:rsidRPr="00CB2438">
        <w:rPr>
          <w:lang w:eastAsia="en-US"/>
        </w:rPr>
        <w:t>Реестр расходов на приобретение энергетических ресурсов,</w:t>
      </w:r>
    </w:p>
    <w:p w14:paraId="5555B818" w14:textId="77777777" w:rsidR="00CB2438" w:rsidRPr="00CB2438" w:rsidRDefault="00CB2438" w:rsidP="00CB2438">
      <w:pPr>
        <w:jc w:val="center"/>
        <w:rPr>
          <w:lang w:eastAsia="en-US"/>
        </w:rPr>
      </w:pPr>
      <w:r w:rsidRPr="00CB2438">
        <w:rPr>
          <w:lang w:eastAsia="en-US"/>
        </w:rPr>
        <w:t>холодной воды и теплоносителя для производства</w:t>
      </w:r>
    </w:p>
    <w:p w14:paraId="54846681" w14:textId="77777777" w:rsidR="00CB2438" w:rsidRPr="00CB2438" w:rsidRDefault="00CB2438" w:rsidP="00CB2438">
      <w:pPr>
        <w:jc w:val="center"/>
        <w:rPr>
          <w:lang w:eastAsia="en-US"/>
        </w:rPr>
      </w:pPr>
      <w:r w:rsidRPr="00CB2438">
        <w:rPr>
          <w:lang w:eastAsia="en-US"/>
        </w:rPr>
        <w:t>и транспортировки тепловой энергии</w:t>
      </w:r>
    </w:p>
    <w:p w14:paraId="765D5161" w14:textId="77777777" w:rsidR="00CB2438" w:rsidRPr="00CB2438" w:rsidRDefault="00CB2438" w:rsidP="00CB2438">
      <w:pPr>
        <w:jc w:val="center"/>
      </w:pPr>
      <w:r w:rsidRPr="00CB2438">
        <w:t xml:space="preserve">                                                                                                                    тыс. руб.</w:t>
      </w: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853"/>
        <w:gridCol w:w="1525"/>
        <w:gridCol w:w="1633"/>
        <w:gridCol w:w="1449"/>
      </w:tblGrid>
      <w:tr w:rsidR="00CB2438" w:rsidRPr="00CB2438" w14:paraId="38B15F65" w14:textId="77777777" w:rsidTr="00F95151">
        <w:trPr>
          <w:trHeight w:val="976"/>
        </w:trPr>
        <w:tc>
          <w:tcPr>
            <w:tcW w:w="231" w:type="pct"/>
            <w:shd w:val="clear" w:color="auto" w:fill="auto"/>
            <w:vAlign w:val="center"/>
            <w:hideMark/>
          </w:tcPr>
          <w:p w14:paraId="7507F35E" w14:textId="77777777" w:rsidR="00CB2438" w:rsidRPr="00CB2438" w:rsidRDefault="00CB2438" w:rsidP="00CB2438">
            <w:pPr>
              <w:jc w:val="center"/>
            </w:pPr>
            <w:r w:rsidRPr="00CB2438">
              <w:t>№ п/п</w:t>
            </w:r>
          </w:p>
        </w:tc>
        <w:tc>
          <w:tcPr>
            <w:tcW w:w="2307" w:type="pct"/>
            <w:shd w:val="clear" w:color="auto" w:fill="auto"/>
            <w:vAlign w:val="center"/>
            <w:hideMark/>
          </w:tcPr>
          <w:p w14:paraId="4D10442D" w14:textId="77777777" w:rsidR="00CB2438" w:rsidRPr="00CB2438" w:rsidRDefault="00CB2438" w:rsidP="00CB2438">
            <w:pPr>
              <w:jc w:val="center"/>
            </w:pPr>
            <w:r w:rsidRPr="00CB2438">
              <w:t>Наименование ресурса</w:t>
            </w:r>
          </w:p>
        </w:tc>
        <w:tc>
          <w:tcPr>
            <w:tcW w:w="815" w:type="pct"/>
            <w:shd w:val="clear" w:color="auto" w:fill="auto"/>
            <w:vAlign w:val="center"/>
            <w:hideMark/>
          </w:tcPr>
          <w:p w14:paraId="041442E6" w14:textId="77777777" w:rsidR="00CB2438" w:rsidRPr="00CB2438" w:rsidRDefault="00CB2438" w:rsidP="00CB2438">
            <w:pPr>
              <w:jc w:val="center"/>
            </w:pPr>
            <w:r w:rsidRPr="00CB2438">
              <w:t xml:space="preserve">Факт предприятия за 2021 </w:t>
            </w:r>
          </w:p>
        </w:tc>
        <w:tc>
          <w:tcPr>
            <w:tcW w:w="873" w:type="pct"/>
            <w:vAlign w:val="center"/>
          </w:tcPr>
          <w:p w14:paraId="18572F26" w14:textId="77777777" w:rsidR="00CB2438" w:rsidRPr="00CB2438" w:rsidRDefault="00CB2438" w:rsidP="00CB2438">
            <w:pPr>
              <w:jc w:val="center"/>
            </w:pPr>
            <w:r w:rsidRPr="00CB2438">
              <w:t>Приведенный факт 2021</w:t>
            </w:r>
          </w:p>
        </w:tc>
        <w:tc>
          <w:tcPr>
            <w:tcW w:w="774" w:type="pct"/>
            <w:vAlign w:val="center"/>
          </w:tcPr>
          <w:p w14:paraId="63B8841E" w14:textId="77777777" w:rsidR="00CB2438" w:rsidRPr="00CB2438" w:rsidRDefault="00CB2438" w:rsidP="00CB2438">
            <w:pPr>
              <w:jc w:val="center"/>
            </w:pPr>
            <w:r w:rsidRPr="00CB2438">
              <w:t>Отклонение (4-3)</w:t>
            </w:r>
          </w:p>
        </w:tc>
      </w:tr>
      <w:tr w:rsidR="00CB2438" w:rsidRPr="00CB2438" w14:paraId="6323670D" w14:textId="77777777" w:rsidTr="00F95151">
        <w:trPr>
          <w:trHeight w:val="301"/>
        </w:trPr>
        <w:tc>
          <w:tcPr>
            <w:tcW w:w="231" w:type="pct"/>
            <w:shd w:val="clear" w:color="auto" w:fill="auto"/>
            <w:vAlign w:val="center"/>
          </w:tcPr>
          <w:p w14:paraId="07A58022" w14:textId="77777777" w:rsidR="00CB2438" w:rsidRPr="00CB2438" w:rsidRDefault="00CB2438" w:rsidP="00CB2438">
            <w:pPr>
              <w:jc w:val="center"/>
            </w:pPr>
            <w:r w:rsidRPr="00CB2438">
              <w:t>1</w:t>
            </w:r>
          </w:p>
        </w:tc>
        <w:tc>
          <w:tcPr>
            <w:tcW w:w="2307" w:type="pct"/>
            <w:shd w:val="clear" w:color="auto" w:fill="auto"/>
            <w:vAlign w:val="center"/>
          </w:tcPr>
          <w:p w14:paraId="7331550A" w14:textId="77777777" w:rsidR="00CB2438" w:rsidRPr="00CB2438" w:rsidRDefault="00CB2438" w:rsidP="00CB2438">
            <w:pPr>
              <w:jc w:val="center"/>
            </w:pPr>
            <w:r w:rsidRPr="00CB2438">
              <w:t>2</w:t>
            </w:r>
          </w:p>
        </w:tc>
        <w:tc>
          <w:tcPr>
            <w:tcW w:w="815" w:type="pct"/>
            <w:shd w:val="clear" w:color="auto" w:fill="auto"/>
            <w:vAlign w:val="center"/>
          </w:tcPr>
          <w:p w14:paraId="469865C8" w14:textId="77777777" w:rsidR="00CB2438" w:rsidRPr="00CB2438" w:rsidRDefault="00CB2438" w:rsidP="00CB2438">
            <w:pPr>
              <w:jc w:val="center"/>
            </w:pPr>
            <w:r w:rsidRPr="00CB2438">
              <w:t>3</w:t>
            </w:r>
          </w:p>
        </w:tc>
        <w:tc>
          <w:tcPr>
            <w:tcW w:w="873" w:type="pct"/>
            <w:vAlign w:val="center"/>
          </w:tcPr>
          <w:p w14:paraId="5F857AF4" w14:textId="77777777" w:rsidR="00CB2438" w:rsidRPr="00CB2438" w:rsidRDefault="00CB2438" w:rsidP="00CB2438">
            <w:pPr>
              <w:jc w:val="center"/>
            </w:pPr>
            <w:r w:rsidRPr="00CB2438">
              <w:t>4</w:t>
            </w:r>
          </w:p>
        </w:tc>
        <w:tc>
          <w:tcPr>
            <w:tcW w:w="774" w:type="pct"/>
            <w:vAlign w:val="center"/>
          </w:tcPr>
          <w:p w14:paraId="1ECABF8E" w14:textId="77777777" w:rsidR="00CB2438" w:rsidRPr="00CB2438" w:rsidRDefault="00CB2438" w:rsidP="00CB2438">
            <w:pPr>
              <w:jc w:val="center"/>
            </w:pPr>
            <w:r w:rsidRPr="00CB2438">
              <w:t>5</w:t>
            </w:r>
          </w:p>
        </w:tc>
      </w:tr>
      <w:tr w:rsidR="00CB2438" w:rsidRPr="00CB2438" w14:paraId="66BE4A57" w14:textId="77777777" w:rsidTr="00F95151">
        <w:trPr>
          <w:trHeight w:val="353"/>
        </w:trPr>
        <w:tc>
          <w:tcPr>
            <w:tcW w:w="231" w:type="pct"/>
            <w:shd w:val="clear" w:color="auto" w:fill="auto"/>
            <w:vAlign w:val="center"/>
            <w:hideMark/>
          </w:tcPr>
          <w:p w14:paraId="60354DF7" w14:textId="77777777" w:rsidR="00CB2438" w:rsidRPr="00CB2438" w:rsidRDefault="00CB2438" w:rsidP="00CB2438">
            <w:pPr>
              <w:jc w:val="center"/>
            </w:pPr>
            <w:r w:rsidRPr="00CB2438">
              <w:t>1</w:t>
            </w:r>
          </w:p>
        </w:tc>
        <w:tc>
          <w:tcPr>
            <w:tcW w:w="2307" w:type="pct"/>
            <w:shd w:val="clear" w:color="auto" w:fill="auto"/>
            <w:vAlign w:val="center"/>
            <w:hideMark/>
          </w:tcPr>
          <w:p w14:paraId="77FCDA50" w14:textId="77777777" w:rsidR="00CB2438" w:rsidRPr="00CB2438" w:rsidRDefault="00CB2438" w:rsidP="00CB2438">
            <w:r w:rsidRPr="00CB2438">
              <w:t>Расходы на топливо</w:t>
            </w:r>
          </w:p>
        </w:tc>
        <w:tc>
          <w:tcPr>
            <w:tcW w:w="815" w:type="pct"/>
            <w:shd w:val="clear" w:color="auto" w:fill="auto"/>
            <w:vAlign w:val="center"/>
          </w:tcPr>
          <w:p w14:paraId="3A502A3F" w14:textId="77777777" w:rsidR="00CB2438" w:rsidRPr="00CB2438" w:rsidRDefault="00CB2438" w:rsidP="00CB2438">
            <w:pPr>
              <w:jc w:val="center"/>
            </w:pPr>
            <w:r w:rsidRPr="00CB2438">
              <w:t>11 042,17</w:t>
            </w:r>
          </w:p>
        </w:tc>
        <w:tc>
          <w:tcPr>
            <w:tcW w:w="873" w:type="pct"/>
            <w:vAlign w:val="center"/>
          </w:tcPr>
          <w:p w14:paraId="30717E0B" w14:textId="77777777" w:rsidR="00CB2438" w:rsidRPr="00CB2438" w:rsidRDefault="00CB2438" w:rsidP="00CB2438">
            <w:pPr>
              <w:jc w:val="center"/>
            </w:pPr>
            <w:r w:rsidRPr="00CB2438">
              <w:t>7 726,38</w:t>
            </w:r>
          </w:p>
        </w:tc>
        <w:tc>
          <w:tcPr>
            <w:tcW w:w="774" w:type="pct"/>
            <w:vAlign w:val="center"/>
          </w:tcPr>
          <w:p w14:paraId="0CFD2698" w14:textId="77777777" w:rsidR="00CB2438" w:rsidRPr="00CB2438" w:rsidRDefault="00CB2438" w:rsidP="00CB2438">
            <w:pPr>
              <w:jc w:val="center"/>
            </w:pPr>
            <w:r w:rsidRPr="00CB2438">
              <w:t>-3 315,79</w:t>
            </w:r>
          </w:p>
        </w:tc>
      </w:tr>
      <w:tr w:rsidR="00CB2438" w:rsidRPr="00CB2438" w14:paraId="7FBB4506" w14:textId="77777777" w:rsidTr="00F95151">
        <w:trPr>
          <w:trHeight w:val="353"/>
        </w:trPr>
        <w:tc>
          <w:tcPr>
            <w:tcW w:w="231" w:type="pct"/>
            <w:shd w:val="clear" w:color="auto" w:fill="auto"/>
            <w:vAlign w:val="center"/>
            <w:hideMark/>
          </w:tcPr>
          <w:p w14:paraId="2D36E37E" w14:textId="77777777" w:rsidR="00CB2438" w:rsidRPr="00CB2438" w:rsidRDefault="00CB2438" w:rsidP="00CB2438">
            <w:pPr>
              <w:jc w:val="center"/>
            </w:pPr>
            <w:r w:rsidRPr="00CB2438">
              <w:t>2</w:t>
            </w:r>
          </w:p>
        </w:tc>
        <w:tc>
          <w:tcPr>
            <w:tcW w:w="2307" w:type="pct"/>
            <w:shd w:val="clear" w:color="auto" w:fill="auto"/>
            <w:vAlign w:val="center"/>
            <w:hideMark/>
          </w:tcPr>
          <w:p w14:paraId="2DC2243A" w14:textId="77777777" w:rsidR="00CB2438" w:rsidRPr="00CB2438" w:rsidRDefault="00CB2438" w:rsidP="00CB2438">
            <w:r w:rsidRPr="00CB2438">
              <w:t>Расходы на электрическую энергию</w:t>
            </w:r>
          </w:p>
        </w:tc>
        <w:tc>
          <w:tcPr>
            <w:tcW w:w="815" w:type="pct"/>
            <w:shd w:val="clear" w:color="auto" w:fill="auto"/>
            <w:vAlign w:val="center"/>
          </w:tcPr>
          <w:p w14:paraId="0BF49B8B" w14:textId="77777777" w:rsidR="00CB2438" w:rsidRPr="00CB2438" w:rsidRDefault="00CB2438" w:rsidP="00CB2438">
            <w:pPr>
              <w:jc w:val="center"/>
            </w:pPr>
            <w:r w:rsidRPr="00CB2438">
              <w:t>5 087,63</w:t>
            </w:r>
          </w:p>
        </w:tc>
        <w:tc>
          <w:tcPr>
            <w:tcW w:w="873" w:type="pct"/>
            <w:vAlign w:val="center"/>
          </w:tcPr>
          <w:p w14:paraId="41FFC823" w14:textId="77777777" w:rsidR="00CB2438" w:rsidRPr="00CB2438" w:rsidRDefault="00CB2438" w:rsidP="00CB2438">
            <w:pPr>
              <w:jc w:val="center"/>
            </w:pPr>
            <w:r w:rsidRPr="00CB2438">
              <w:t>3 763,88</w:t>
            </w:r>
          </w:p>
        </w:tc>
        <w:tc>
          <w:tcPr>
            <w:tcW w:w="774" w:type="pct"/>
            <w:vAlign w:val="center"/>
          </w:tcPr>
          <w:p w14:paraId="0CADB9BD" w14:textId="77777777" w:rsidR="00CB2438" w:rsidRPr="00CB2438" w:rsidRDefault="00CB2438" w:rsidP="00CB2438">
            <w:pPr>
              <w:jc w:val="center"/>
            </w:pPr>
            <w:r w:rsidRPr="00CB2438">
              <w:t>-1 323,75</w:t>
            </w:r>
          </w:p>
        </w:tc>
      </w:tr>
      <w:tr w:rsidR="00CB2438" w:rsidRPr="00CB2438" w14:paraId="664C01CA" w14:textId="77777777" w:rsidTr="00F95151">
        <w:trPr>
          <w:trHeight w:val="353"/>
        </w:trPr>
        <w:tc>
          <w:tcPr>
            <w:tcW w:w="231" w:type="pct"/>
            <w:shd w:val="clear" w:color="auto" w:fill="auto"/>
            <w:vAlign w:val="center"/>
            <w:hideMark/>
          </w:tcPr>
          <w:p w14:paraId="4E53EE51" w14:textId="77777777" w:rsidR="00CB2438" w:rsidRPr="00CB2438" w:rsidRDefault="00CB2438" w:rsidP="00CB2438">
            <w:pPr>
              <w:jc w:val="center"/>
            </w:pPr>
            <w:r w:rsidRPr="00CB2438">
              <w:t>3</w:t>
            </w:r>
          </w:p>
        </w:tc>
        <w:tc>
          <w:tcPr>
            <w:tcW w:w="2307" w:type="pct"/>
            <w:shd w:val="clear" w:color="auto" w:fill="auto"/>
            <w:vAlign w:val="center"/>
            <w:hideMark/>
          </w:tcPr>
          <w:p w14:paraId="04EA6C13" w14:textId="77777777" w:rsidR="00CB2438" w:rsidRPr="00CB2438" w:rsidRDefault="00CB2438" w:rsidP="00CB2438">
            <w:r w:rsidRPr="00CB2438">
              <w:t>Расходы на тепловую энергию</w:t>
            </w:r>
          </w:p>
        </w:tc>
        <w:tc>
          <w:tcPr>
            <w:tcW w:w="815" w:type="pct"/>
            <w:shd w:val="clear" w:color="auto" w:fill="auto"/>
            <w:vAlign w:val="center"/>
          </w:tcPr>
          <w:p w14:paraId="3040D5CB" w14:textId="77777777" w:rsidR="00CB2438" w:rsidRPr="00CB2438" w:rsidRDefault="00CB2438" w:rsidP="00CB2438">
            <w:pPr>
              <w:jc w:val="center"/>
            </w:pPr>
          </w:p>
        </w:tc>
        <w:tc>
          <w:tcPr>
            <w:tcW w:w="873" w:type="pct"/>
            <w:vAlign w:val="center"/>
          </w:tcPr>
          <w:p w14:paraId="42568BC3" w14:textId="77777777" w:rsidR="00CB2438" w:rsidRPr="00CB2438" w:rsidRDefault="00CB2438" w:rsidP="00CB2438">
            <w:pPr>
              <w:jc w:val="center"/>
            </w:pPr>
          </w:p>
        </w:tc>
        <w:tc>
          <w:tcPr>
            <w:tcW w:w="774" w:type="pct"/>
            <w:vAlign w:val="center"/>
          </w:tcPr>
          <w:p w14:paraId="0D3C8877" w14:textId="77777777" w:rsidR="00CB2438" w:rsidRPr="00CB2438" w:rsidRDefault="00CB2438" w:rsidP="00CB2438">
            <w:pPr>
              <w:jc w:val="center"/>
            </w:pPr>
          </w:p>
        </w:tc>
      </w:tr>
      <w:tr w:rsidR="00CB2438" w:rsidRPr="00CB2438" w14:paraId="45579D03" w14:textId="77777777" w:rsidTr="00F95151">
        <w:trPr>
          <w:trHeight w:val="353"/>
        </w:trPr>
        <w:tc>
          <w:tcPr>
            <w:tcW w:w="231" w:type="pct"/>
            <w:shd w:val="clear" w:color="auto" w:fill="auto"/>
            <w:vAlign w:val="center"/>
            <w:hideMark/>
          </w:tcPr>
          <w:p w14:paraId="0CED83F1" w14:textId="77777777" w:rsidR="00CB2438" w:rsidRPr="00CB2438" w:rsidRDefault="00CB2438" w:rsidP="00CB2438">
            <w:pPr>
              <w:jc w:val="center"/>
            </w:pPr>
            <w:r w:rsidRPr="00CB2438">
              <w:t>4</w:t>
            </w:r>
          </w:p>
        </w:tc>
        <w:tc>
          <w:tcPr>
            <w:tcW w:w="2307" w:type="pct"/>
            <w:shd w:val="clear" w:color="auto" w:fill="auto"/>
            <w:vAlign w:val="center"/>
            <w:hideMark/>
          </w:tcPr>
          <w:p w14:paraId="0EEB7B10" w14:textId="77777777" w:rsidR="00CB2438" w:rsidRPr="00CB2438" w:rsidRDefault="00CB2438" w:rsidP="00CB2438">
            <w:r w:rsidRPr="00CB2438">
              <w:t>Расходы на холодную воду</w:t>
            </w:r>
          </w:p>
        </w:tc>
        <w:tc>
          <w:tcPr>
            <w:tcW w:w="815" w:type="pct"/>
            <w:shd w:val="clear" w:color="auto" w:fill="auto"/>
            <w:vAlign w:val="center"/>
          </w:tcPr>
          <w:p w14:paraId="7ADCC55D" w14:textId="77777777" w:rsidR="00CB2438" w:rsidRPr="00CB2438" w:rsidRDefault="00CB2438" w:rsidP="00CB2438">
            <w:pPr>
              <w:jc w:val="center"/>
            </w:pPr>
            <w:r w:rsidRPr="00CB2438">
              <w:t>113,31</w:t>
            </w:r>
          </w:p>
        </w:tc>
        <w:tc>
          <w:tcPr>
            <w:tcW w:w="873" w:type="pct"/>
            <w:vAlign w:val="center"/>
          </w:tcPr>
          <w:p w14:paraId="028C759A" w14:textId="77777777" w:rsidR="00CB2438" w:rsidRPr="00CB2438" w:rsidRDefault="00CB2438" w:rsidP="00CB2438">
            <w:pPr>
              <w:jc w:val="center"/>
            </w:pPr>
            <w:r w:rsidRPr="00CB2438">
              <w:t>113,31</w:t>
            </w:r>
          </w:p>
        </w:tc>
        <w:tc>
          <w:tcPr>
            <w:tcW w:w="774" w:type="pct"/>
            <w:vAlign w:val="center"/>
          </w:tcPr>
          <w:p w14:paraId="61884F50" w14:textId="77777777" w:rsidR="00CB2438" w:rsidRPr="00CB2438" w:rsidRDefault="00CB2438" w:rsidP="00CB2438">
            <w:pPr>
              <w:jc w:val="center"/>
            </w:pPr>
            <w:r w:rsidRPr="00CB2438">
              <w:t>0,00</w:t>
            </w:r>
          </w:p>
        </w:tc>
      </w:tr>
      <w:tr w:rsidR="00CB2438" w:rsidRPr="00CB2438" w14:paraId="36BBD378" w14:textId="77777777" w:rsidTr="00F95151">
        <w:trPr>
          <w:trHeight w:val="353"/>
        </w:trPr>
        <w:tc>
          <w:tcPr>
            <w:tcW w:w="231" w:type="pct"/>
            <w:shd w:val="clear" w:color="auto" w:fill="auto"/>
            <w:vAlign w:val="center"/>
            <w:hideMark/>
          </w:tcPr>
          <w:p w14:paraId="4D2F4A9D" w14:textId="77777777" w:rsidR="00CB2438" w:rsidRPr="00CB2438" w:rsidRDefault="00CB2438" w:rsidP="00CB2438">
            <w:pPr>
              <w:jc w:val="center"/>
            </w:pPr>
            <w:r w:rsidRPr="00CB2438">
              <w:t>5</w:t>
            </w:r>
          </w:p>
        </w:tc>
        <w:tc>
          <w:tcPr>
            <w:tcW w:w="2307" w:type="pct"/>
            <w:shd w:val="clear" w:color="auto" w:fill="auto"/>
            <w:vAlign w:val="center"/>
            <w:hideMark/>
          </w:tcPr>
          <w:p w14:paraId="2A4E50AA" w14:textId="77777777" w:rsidR="00CB2438" w:rsidRPr="00CB2438" w:rsidRDefault="00CB2438" w:rsidP="00CB2438">
            <w:r w:rsidRPr="00CB2438">
              <w:t>Расходы на теплоноситель</w:t>
            </w:r>
          </w:p>
        </w:tc>
        <w:tc>
          <w:tcPr>
            <w:tcW w:w="815" w:type="pct"/>
            <w:shd w:val="clear" w:color="auto" w:fill="auto"/>
            <w:vAlign w:val="center"/>
          </w:tcPr>
          <w:p w14:paraId="19794541" w14:textId="77777777" w:rsidR="00CB2438" w:rsidRPr="00CB2438" w:rsidRDefault="00CB2438" w:rsidP="00CB2438">
            <w:pPr>
              <w:jc w:val="center"/>
            </w:pPr>
          </w:p>
        </w:tc>
        <w:tc>
          <w:tcPr>
            <w:tcW w:w="873" w:type="pct"/>
            <w:vAlign w:val="center"/>
          </w:tcPr>
          <w:p w14:paraId="5C628AA1" w14:textId="77777777" w:rsidR="00CB2438" w:rsidRPr="00CB2438" w:rsidRDefault="00CB2438" w:rsidP="00CB2438">
            <w:pPr>
              <w:jc w:val="center"/>
            </w:pPr>
          </w:p>
        </w:tc>
        <w:tc>
          <w:tcPr>
            <w:tcW w:w="774" w:type="pct"/>
            <w:vAlign w:val="center"/>
          </w:tcPr>
          <w:p w14:paraId="4B6D2F49" w14:textId="77777777" w:rsidR="00CB2438" w:rsidRPr="00CB2438" w:rsidRDefault="00CB2438" w:rsidP="00CB2438">
            <w:pPr>
              <w:jc w:val="center"/>
            </w:pPr>
          </w:p>
        </w:tc>
      </w:tr>
      <w:tr w:rsidR="00CB2438" w:rsidRPr="00CB2438" w14:paraId="021F51FF" w14:textId="77777777" w:rsidTr="00F95151">
        <w:trPr>
          <w:trHeight w:val="353"/>
        </w:trPr>
        <w:tc>
          <w:tcPr>
            <w:tcW w:w="231" w:type="pct"/>
            <w:shd w:val="clear" w:color="auto" w:fill="auto"/>
            <w:vAlign w:val="center"/>
            <w:hideMark/>
          </w:tcPr>
          <w:p w14:paraId="5EAC752A" w14:textId="77777777" w:rsidR="00CB2438" w:rsidRPr="00CB2438" w:rsidRDefault="00CB2438" w:rsidP="00CB2438">
            <w:pPr>
              <w:jc w:val="center"/>
            </w:pPr>
            <w:r w:rsidRPr="00CB2438">
              <w:t>6</w:t>
            </w:r>
          </w:p>
        </w:tc>
        <w:tc>
          <w:tcPr>
            <w:tcW w:w="2307" w:type="pct"/>
            <w:shd w:val="clear" w:color="auto" w:fill="auto"/>
            <w:vAlign w:val="center"/>
            <w:hideMark/>
          </w:tcPr>
          <w:p w14:paraId="1917AC8B" w14:textId="77777777" w:rsidR="00CB2438" w:rsidRPr="00CB2438" w:rsidRDefault="00CB2438" w:rsidP="00CB2438">
            <w:r w:rsidRPr="00CB2438">
              <w:t>ИТОГО:</w:t>
            </w:r>
          </w:p>
        </w:tc>
        <w:tc>
          <w:tcPr>
            <w:tcW w:w="815" w:type="pct"/>
            <w:shd w:val="clear" w:color="auto" w:fill="auto"/>
            <w:vAlign w:val="center"/>
          </w:tcPr>
          <w:p w14:paraId="3C4313A2" w14:textId="77777777" w:rsidR="00CB2438" w:rsidRPr="00CB2438" w:rsidRDefault="00CB2438" w:rsidP="00CB2438">
            <w:pPr>
              <w:jc w:val="center"/>
            </w:pPr>
            <w:r w:rsidRPr="00CB2438">
              <w:t xml:space="preserve">16 243,11 </w:t>
            </w:r>
          </w:p>
        </w:tc>
        <w:tc>
          <w:tcPr>
            <w:tcW w:w="873" w:type="pct"/>
            <w:vAlign w:val="center"/>
          </w:tcPr>
          <w:p w14:paraId="7454FE19" w14:textId="77777777" w:rsidR="00CB2438" w:rsidRPr="00CB2438" w:rsidRDefault="00CB2438" w:rsidP="00CB2438">
            <w:pPr>
              <w:jc w:val="center"/>
            </w:pPr>
            <w:r w:rsidRPr="00CB2438">
              <w:t>11 603,57</w:t>
            </w:r>
          </w:p>
        </w:tc>
        <w:tc>
          <w:tcPr>
            <w:tcW w:w="774" w:type="pct"/>
            <w:vAlign w:val="center"/>
          </w:tcPr>
          <w:p w14:paraId="7BA4F386" w14:textId="77777777" w:rsidR="00CB2438" w:rsidRPr="00CB2438" w:rsidRDefault="00CB2438" w:rsidP="00CB2438">
            <w:pPr>
              <w:jc w:val="center"/>
            </w:pPr>
            <w:r w:rsidRPr="00CB2438">
              <w:t>-4 639,54</w:t>
            </w:r>
          </w:p>
        </w:tc>
      </w:tr>
    </w:tbl>
    <w:p w14:paraId="06994FEC" w14:textId="77777777" w:rsidR="00CB2438" w:rsidRPr="00CB2438" w:rsidRDefault="00CB2438" w:rsidP="00CB2438">
      <w:pPr>
        <w:tabs>
          <w:tab w:val="left" w:pos="1890"/>
        </w:tabs>
        <w:ind w:firstLine="851"/>
        <w:jc w:val="both"/>
        <w:rPr>
          <w:lang w:eastAsia="en-US"/>
        </w:rPr>
      </w:pPr>
    </w:p>
    <w:p w14:paraId="429BD1A0" w14:textId="77777777" w:rsidR="00CB2438" w:rsidRPr="00CB2438" w:rsidRDefault="00CB2438" w:rsidP="00CB2438">
      <w:pPr>
        <w:tabs>
          <w:tab w:val="left" w:pos="1890"/>
          <w:tab w:val="left" w:pos="9356"/>
        </w:tabs>
        <w:ind w:right="142" w:firstLine="709"/>
        <w:jc w:val="both"/>
        <w:rPr>
          <w:lang w:eastAsia="en-US"/>
        </w:rPr>
      </w:pPr>
      <w:r w:rsidRPr="00CB2438">
        <w:rPr>
          <w:lang w:eastAsia="en-US"/>
        </w:rPr>
        <w:t>4. Фактическая прибыль у</w:t>
      </w:r>
      <w:r w:rsidRPr="00CB2438">
        <w:t xml:space="preserve"> </w:t>
      </w:r>
      <w:bookmarkStart w:id="428" w:name="_Hlk89965155"/>
      <w:r w:rsidRPr="00CB2438">
        <w:rPr>
          <w:lang w:eastAsia="en-US"/>
        </w:rPr>
        <w:t>ГБУЗ ККЦОЗШ</w:t>
      </w:r>
      <w:bookmarkEnd w:id="428"/>
      <w:r w:rsidRPr="00CB2438">
        <w:rPr>
          <w:lang w:eastAsia="en-US"/>
        </w:rPr>
        <w:t xml:space="preserve"> отсутствует.</w:t>
      </w:r>
    </w:p>
    <w:p w14:paraId="6EC5BD21" w14:textId="77777777" w:rsidR="00CB2438" w:rsidRPr="00CB2438" w:rsidRDefault="00CB2438" w:rsidP="00CB2438">
      <w:pPr>
        <w:tabs>
          <w:tab w:val="left" w:pos="1890"/>
        </w:tabs>
        <w:ind w:right="142" w:firstLine="709"/>
        <w:jc w:val="both"/>
      </w:pPr>
      <w:r w:rsidRPr="00CB2438">
        <w:lastRenderedPageBreak/>
        <w:t>5. Фактическая необходимая валовая выручка за 2021 год составила 27 132,21 тыс. руб., в том числе на потребительский рынок 13 810,47 тыс. руб.</w:t>
      </w:r>
    </w:p>
    <w:p w14:paraId="32F59FFD" w14:textId="77777777" w:rsidR="00CB2438" w:rsidRPr="00CB2438" w:rsidRDefault="00CB2438" w:rsidP="00CB2438">
      <w:pPr>
        <w:tabs>
          <w:tab w:val="left" w:pos="1890"/>
        </w:tabs>
        <w:ind w:right="142" w:firstLine="709"/>
        <w:jc w:val="both"/>
      </w:pPr>
      <w:r w:rsidRPr="00CB2438">
        <w:t>6. Фактическая товарная выручка предприятия за 2021 год составила 15 608,48 тыс. руб. Тарифы для ГАУЗ ККЦОЗШ на 2021 год утверждены постановлением РЭК КО от 22.10.2020 № 275 (с 01.01.2021 – 1 682,06 руб./Гкал, с 01.07.2021 – 1 742,61 руб./Гкал).</w:t>
      </w:r>
    </w:p>
    <w:p w14:paraId="14077046" w14:textId="77777777" w:rsidR="00CB2438" w:rsidRPr="00CB2438" w:rsidRDefault="00CB2438" w:rsidP="00CB2438">
      <w:pPr>
        <w:tabs>
          <w:tab w:val="left" w:pos="1890"/>
        </w:tabs>
        <w:ind w:right="142" w:firstLine="709"/>
        <w:jc w:val="both"/>
      </w:pPr>
    </w:p>
    <w:p w14:paraId="7C6AEC37" w14:textId="77777777" w:rsidR="00CB2438" w:rsidRPr="00CB2438" w:rsidRDefault="00CB2438" w:rsidP="00CB2438">
      <w:pPr>
        <w:tabs>
          <w:tab w:val="left" w:pos="1890"/>
        </w:tabs>
        <w:ind w:right="142" w:firstLine="709"/>
        <w:jc w:val="both"/>
      </w:pPr>
      <w:r w:rsidRPr="00CB2438">
        <w:t>Расчёт товарной выручки ГБУЗ ККЦОЗШ за 2021 год представлен в таблице 15.</w:t>
      </w:r>
    </w:p>
    <w:p w14:paraId="2CF5026D" w14:textId="77777777" w:rsidR="00CB2438" w:rsidRPr="00CB2438" w:rsidRDefault="00CB2438" w:rsidP="00CB2438">
      <w:pPr>
        <w:tabs>
          <w:tab w:val="left" w:pos="1890"/>
        </w:tabs>
        <w:ind w:right="142" w:firstLine="709"/>
        <w:jc w:val="both"/>
      </w:pPr>
    </w:p>
    <w:p w14:paraId="4E6AE098" w14:textId="77777777" w:rsidR="00CB2438" w:rsidRPr="00CB2438" w:rsidRDefault="00CB2438" w:rsidP="00CB2438">
      <w:pPr>
        <w:tabs>
          <w:tab w:val="left" w:pos="1890"/>
        </w:tabs>
        <w:ind w:right="142" w:firstLine="709"/>
        <w:jc w:val="both"/>
      </w:pPr>
    </w:p>
    <w:p w14:paraId="75370E9E" w14:textId="77777777" w:rsidR="00CB2438" w:rsidRPr="00CB2438" w:rsidRDefault="00CB2438" w:rsidP="00CB2438">
      <w:pPr>
        <w:tabs>
          <w:tab w:val="left" w:pos="1890"/>
        </w:tabs>
        <w:ind w:right="142" w:firstLine="709"/>
        <w:jc w:val="both"/>
      </w:pPr>
    </w:p>
    <w:p w14:paraId="5C38B6B6" w14:textId="77777777" w:rsidR="00CB2438" w:rsidRPr="00CB2438" w:rsidRDefault="00CB2438" w:rsidP="00CB2438">
      <w:pPr>
        <w:tabs>
          <w:tab w:val="left" w:pos="1890"/>
        </w:tabs>
        <w:ind w:right="142" w:firstLine="709"/>
        <w:jc w:val="both"/>
      </w:pPr>
    </w:p>
    <w:p w14:paraId="06C652F1" w14:textId="77777777" w:rsidR="00CB2438" w:rsidRPr="00CB2438" w:rsidRDefault="00CB2438" w:rsidP="00CB2438">
      <w:pPr>
        <w:tabs>
          <w:tab w:val="left" w:pos="1890"/>
        </w:tabs>
        <w:ind w:right="142" w:firstLine="709"/>
        <w:jc w:val="right"/>
      </w:pPr>
      <w:r w:rsidRPr="00CB2438">
        <w:t>Таблица 15</w:t>
      </w:r>
    </w:p>
    <w:p w14:paraId="01688D78" w14:textId="77777777" w:rsidR="00CB2438" w:rsidRPr="00CB2438" w:rsidRDefault="00CB2438" w:rsidP="00CB2438">
      <w:pPr>
        <w:tabs>
          <w:tab w:val="left" w:pos="1890"/>
        </w:tabs>
        <w:ind w:right="142" w:firstLine="709"/>
        <w:jc w:val="both"/>
      </w:pPr>
      <w:r w:rsidRPr="00CB2438">
        <w:t>Расчёт товарной выручки ГБУЗ ККЦОЗШ за 2021 год</w:t>
      </w:r>
    </w:p>
    <w:p w14:paraId="2307E4A0" w14:textId="77777777" w:rsidR="00CB2438" w:rsidRPr="00CB2438" w:rsidRDefault="00CB2438" w:rsidP="00CB2438">
      <w:pPr>
        <w:tabs>
          <w:tab w:val="left" w:pos="1890"/>
        </w:tabs>
        <w:ind w:right="142" w:firstLine="709"/>
        <w:jc w:val="right"/>
        <w:rPr>
          <w:sz w:val="22"/>
          <w:szCs w:val="22"/>
        </w:rPr>
      </w:pPr>
      <w:r w:rsidRPr="00CB2438">
        <w:rPr>
          <w:sz w:val="22"/>
          <w:szCs w:val="22"/>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1276"/>
        <w:gridCol w:w="1559"/>
        <w:gridCol w:w="1701"/>
        <w:gridCol w:w="1276"/>
      </w:tblGrid>
      <w:tr w:rsidR="00CB2438" w:rsidRPr="00CB2438" w14:paraId="3CC3E56E" w14:textId="77777777" w:rsidTr="00F95151">
        <w:tc>
          <w:tcPr>
            <w:tcW w:w="1560" w:type="dxa"/>
            <w:shd w:val="clear" w:color="auto" w:fill="auto"/>
            <w:vAlign w:val="center"/>
          </w:tcPr>
          <w:p w14:paraId="00DA922A" w14:textId="77777777" w:rsidR="00CB2438" w:rsidRPr="00CB2438" w:rsidRDefault="00CB2438" w:rsidP="00CB2438">
            <w:pPr>
              <w:tabs>
                <w:tab w:val="left" w:pos="1890"/>
              </w:tabs>
              <w:jc w:val="center"/>
              <w:rPr>
                <w:szCs w:val="20"/>
              </w:rPr>
            </w:pPr>
            <w:r w:rsidRPr="00CB2438">
              <w:rPr>
                <w:szCs w:val="20"/>
              </w:rPr>
              <w:t>Период</w:t>
            </w:r>
          </w:p>
        </w:tc>
        <w:tc>
          <w:tcPr>
            <w:tcW w:w="1984" w:type="dxa"/>
            <w:shd w:val="clear" w:color="auto" w:fill="auto"/>
            <w:vAlign w:val="center"/>
          </w:tcPr>
          <w:p w14:paraId="5C261189" w14:textId="77777777" w:rsidR="00CB2438" w:rsidRPr="00CB2438" w:rsidRDefault="00CB2438" w:rsidP="00CB2438">
            <w:pPr>
              <w:tabs>
                <w:tab w:val="left" w:pos="1890"/>
              </w:tabs>
              <w:jc w:val="center"/>
              <w:rPr>
                <w:szCs w:val="20"/>
              </w:rPr>
            </w:pPr>
            <w:r w:rsidRPr="00CB2438">
              <w:rPr>
                <w:szCs w:val="20"/>
              </w:rPr>
              <w:t>Полезный отпуск на потребительский рынок, Гкал</w:t>
            </w:r>
          </w:p>
        </w:tc>
        <w:tc>
          <w:tcPr>
            <w:tcW w:w="1276" w:type="dxa"/>
            <w:shd w:val="clear" w:color="auto" w:fill="auto"/>
            <w:vAlign w:val="center"/>
          </w:tcPr>
          <w:p w14:paraId="3B7BA6C6" w14:textId="77777777" w:rsidR="00CB2438" w:rsidRPr="00CB2438" w:rsidRDefault="00CB2438" w:rsidP="00CB2438">
            <w:pPr>
              <w:tabs>
                <w:tab w:val="left" w:pos="1890"/>
              </w:tabs>
              <w:jc w:val="center"/>
              <w:rPr>
                <w:szCs w:val="20"/>
              </w:rPr>
            </w:pPr>
            <w:r w:rsidRPr="00CB2438">
              <w:rPr>
                <w:szCs w:val="20"/>
              </w:rPr>
              <w:t>Размер тарифа, руб./Гкал</w:t>
            </w:r>
          </w:p>
        </w:tc>
        <w:tc>
          <w:tcPr>
            <w:tcW w:w="1559" w:type="dxa"/>
            <w:shd w:val="clear" w:color="auto" w:fill="auto"/>
            <w:vAlign w:val="center"/>
          </w:tcPr>
          <w:p w14:paraId="11B9DA24" w14:textId="77777777" w:rsidR="00CB2438" w:rsidRPr="00CB2438" w:rsidRDefault="00CB2438" w:rsidP="00CB2438">
            <w:pPr>
              <w:tabs>
                <w:tab w:val="left" w:pos="1890"/>
              </w:tabs>
              <w:jc w:val="center"/>
              <w:rPr>
                <w:szCs w:val="20"/>
              </w:rPr>
            </w:pPr>
            <w:r w:rsidRPr="00CB2438">
              <w:rPr>
                <w:szCs w:val="20"/>
              </w:rPr>
              <w:t>Товарная выручка, тыс. руб.</w:t>
            </w:r>
          </w:p>
          <w:p w14:paraId="21F2533F" w14:textId="77777777" w:rsidR="00CB2438" w:rsidRPr="00CB2438" w:rsidRDefault="00CB2438" w:rsidP="00CB2438">
            <w:pPr>
              <w:tabs>
                <w:tab w:val="left" w:pos="1890"/>
              </w:tabs>
              <w:jc w:val="center"/>
              <w:rPr>
                <w:szCs w:val="20"/>
              </w:rPr>
            </w:pPr>
            <w:r w:rsidRPr="00CB2438">
              <w:rPr>
                <w:szCs w:val="20"/>
              </w:rPr>
              <w:t>(2 × 3)/1000</w:t>
            </w:r>
          </w:p>
        </w:tc>
        <w:tc>
          <w:tcPr>
            <w:tcW w:w="1701" w:type="dxa"/>
            <w:shd w:val="clear" w:color="auto" w:fill="auto"/>
            <w:vAlign w:val="center"/>
          </w:tcPr>
          <w:p w14:paraId="68706C41" w14:textId="77777777" w:rsidR="00CB2438" w:rsidRPr="00CB2438" w:rsidRDefault="00CB2438" w:rsidP="00CB2438">
            <w:pPr>
              <w:tabs>
                <w:tab w:val="left" w:pos="1890"/>
              </w:tabs>
              <w:jc w:val="center"/>
              <w:rPr>
                <w:szCs w:val="20"/>
              </w:rPr>
            </w:pPr>
            <w:r w:rsidRPr="00CB2438">
              <w:rPr>
                <w:szCs w:val="20"/>
              </w:rPr>
              <w:t>НВВ на потребительский рынок, тыс. руб.</w:t>
            </w:r>
          </w:p>
        </w:tc>
        <w:tc>
          <w:tcPr>
            <w:tcW w:w="1276" w:type="dxa"/>
            <w:shd w:val="clear" w:color="auto" w:fill="auto"/>
            <w:vAlign w:val="center"/>
          </w:tcPr>
          <w:p w14:paraId="3BF5E7AF" w14:textId="77777777" w:rsidR="00CB2438" w:rsidRPr="00CB2438" w:rsidRDefault="00CB2438" w:rsidP="00CB2438">
            <w:pPr>
              <w:tabs>
                <w:tab w:val="left" w:pos="1890"/>
              </w:tabs>
              <w:jc w:val="center"/>
              <w:rPr>
                <w:szCs w:val="20"/>
              </w:rPr>
            </w:pPr>
            <w:r w:rsidRPr="00CB2438">
              <w:rPr>
                <w:szCs w:val="20"/>
              </w:rPr>
              <w:t>Дельта НВВ, тыс. руб.</w:t>
            </w:r>
          </w:p>
          <w:p w14:paraId="63C5F7E5" w14:textId="77777777" w:rsidR="00CB2438" w:rsidRPr="00CB2438" w:rsidRDefault="00CB2438" w:rsidP="00CB2438">
            <w:pPr>
              <w:tabs>
                <w:tab w:val="left" w:pos="1890"/>
              </w:tabs>
              <w:jc w:val="center"/>
              <w:rPr>
                <w:szCs w:val="20"/>
              </w:rPr>
            </w:pPr>
            <w:r w:rsidRPr="00CB2438">
              <w:rPr>
                <w:szCs w:val="20"/>
              </w:rPr>
              <w:t>(5 – 4)</w:t>
            </w:r>
          </w:p>
        </w:tc>
      </w:tr>
      <w:tr w:rsidR="00CB2438" w:rsidRPr="00CB2438" w14:paraId="7BF2191C" w14:textId="77777777" w:rsidTr="00F95151">
        <w:tc>
          <w:tcPr>
            <w:tcW w:w="1560" w:type="dxa"/>
            <w:shd w:val="clear" w:color="auto" w:fill="auto"/>
            <w:vAlign w:val="center"/>
          </w:tcPr>
          <w:p w14:paraId="4245939D" w14:textId="77777777" w:rsidR="00CB2438" w:rsidRPr="00CB2438" w:rsidRDefault="00CB2438" w:rsidP="00CB2438">
            <w:pPr>
              <w:tabs>
                <w:tab w:val="left" w:pos="1890"/>
              </w:tabs>
              <w:jc w:val="center"/>
              <w:rPr>
                <w:szCs w:val="20"/>
              </w:rPr>
            </w:pPr>
            <w:r w:rsidRPr="00CB2438">
              <w:rPr>
                <w:szCs w:val="20"/>
              </w:rPr>
              <w:t>1</w:t>
            </w:r>
          </w:p>
        </w:tc>
        <w:tc>
          <w:tcPr>
            <w:tcW w:w="1984" w:type="dxa"/>
            <w:shd w:val="clear" w:color="auto" w:fill="auto"/>
            <w:vAlign w:val="center"/>
          </w:tcPr>
          <w:p w14:paraId="023CC209" w14:textId="77777777" w:rsidR="00CB2438" w:rsidRPr="00CB2438" w:rsidRDefault="00CB2438" w:rsidP="00CB2438">
            <w:pPr>
              <w:tabs>
                <w:tab w:val="left" w:pos="1890"/>
              </w:tabs>
              <w:jc w:val="center"/>
              <w:rPr>
                <w:szCs w:val="20"/>
              </w:rPr>
            </w:pPr>
            <w:r w:rsidRPr="00CB2438">
              <w:rPr>
                <w:szCs w:val="20"/>
              </w:rPr>
              <w:t>2</w:t>
            </w:r>
          </w:p>
        </w:tc>
        <w:tc>
          <w:tcPr>
            <w:tcW w:w="1276" w:type="dxa"/>
            <w:shd w:val="clear" w:color="auto" w:fill="auto"/>
            <w:vAlign w:val="center"/>
          </w:tcPr>
          <w:p w14:paraId="6FEC7822" w14:textId="77777777" w:rsidR="00CB2438" w:rsidRPr="00CB2438" w:rsidRDefault="00CB2438" w:rsidP="00CB2438">
            <w:pPr>
              <w:tabs>
                <w:tab w:val="left" w:pos="1890"/>
              </w:tabs>
              <w:jc w:val="center"/>
              <w:rPr>
                <w:szCs w:val="20"/>
              </w:rPr>
            </w:pPr>
            <w:r w:rsidRPr="00CB2438">
              <w:rPr>
                <w:szCs w:val="20"/>
              </w:rPr>
              <w:t>3</w:t>
            </w:r>
          </w:p>
        </w:tc>
        <w:tc>
          <w:tcPr>
            <w:tcW w:w="1559" w:type="dxa"/>
            <w:shd w:val="clear" w:color="auto" w:fill="auto"/>
            <w:vAlign w:val="center"/>
          </w:tcPr>
          <w:p w14:paraId="5DC99847" w14:textId="77777777" w:rsidR="00CB2438" w:rsidRPr="00CB2438" w:rsidRDefault="00CB2438" w:rsidP="00CB2438">
            <w:pPr>
              <w:tabs>
                <w:tab w:val="left" w:pos="1890"/>
              </w:tabs>
              <w:jc w:val="center"/>
              <w:rPr>
                <w:szCs w:val="20"/>
              </w:rPr>
            </w:pPr>
            <w:r w:rsidRPr="00CB2438">
              <w:rPr>
                <w:szCs w:val="20"/>
              </w:rPr>
              <w:t>4</w:t>
            </w:r>
          </w:p>
        </w:tc>
        <w:tc>
          <w:tcPr>
            <w:tcW w:w="1701" w:type="dxa"/>
            <w:shd w:val="clear" w:color="auto" w:fill="auto"/>
            <w:vAlign w:val="center"/>
          </w:tcPr>
          <w:p w14:paraId="19E3CA2A" w14:textId="77777777" w:rsidR="00CB2438" w:rsidRPr="00CB2438" w:rsidRDefault="00CB2438" w:rsidP="00CB2438">
            <w:pPr>
              <w:tabs>
                <w:tab w:val="left" w:pos="1890"/>
              </w:tabs>
              <w:jc w:val="center"/>
              <w:rPr>
                <w:szCs w:val="20"/>
              </w:rPr>
            </w:pPr>
            <w:r w:rsidRPr="00CB2438">
              <w:rPr>
                <w:szCs w:val="20"/>
              </w:rPr>
              <w:t>5</w:t>
            </w:r>
          </w:p>
        </w:tc>
        <w:tc>
          <w:tcPr>
            <w:tcW w:w="1276" w:type="dxa"/>
            <w:shd w:val="clear" w:color="auto" w:fill="auto"/>
            <w:vAlign w:val="center"/>
          </w:tcPr>
          <w:p w14:paraId="52CF7616" w14:textId="77777777" w:rsidR="00CB2438" w:rsidRPr="00CB2438" w:rsidRDefault="00CB2438" w:rsidP="00CB2438">
            <w:pPr>
              <w:tabs>
                <w:tab w:val="left" w:pos="1890"/>
              </w:tabs>
              <w:jc w:val="center"/>
              <w:rPr>
                <w:szCs w:val="20"/>
              </w:rPr>
            </w:pPr>
            <w:r w:rsidRPr="00CB2438">
              <w:rPr>
                <w:szCs w:val="20"/>
              </w:rPr>
              <w:t>6</w:t>
            </w:r>
          </w:p>
        </w:tc>
      </w:tr>
      <w:tr w:rsidR="00CB2438" w:rsidRPr="00CB2438" w14:paraId="11A994DB" w14:textId="77777777" w:rsidTr="00F95151">
        <w:tc>
          <w:tcPr>
            <w:tcW w:w="1560" w:type="dxa"/>
            <w:shd w:val="clear" w:color="auto" w:fill="auto"/>
            <w:vAlign w:val="center"/>
          </w:tcPr>
          <w:p w14:paraId="11BA2F53" w14:textId="77777777" w:rsidR="00CB2438" w:rsidRPr="00CB2438" w:rsidRDefault="00CB2438" w:rsidP="00CB2438">
            <w:pPr>
              <w:tabs>
                <w:tab w:val="left" w:pos="1890"/>
              </w:tabs>
              <w:jc w:val="both"/>
              <w:rPr>
                <w:szCs w:val="20"/>
              </w:rPr>
            </w:pPr>
            <w:r w:rsidRPr="00CB2438">
              <w:rPr>
                <w:szCs w:val="20"/>
              </w:rPr>
              <w:t>1 полугодие</w:t>
            </w:r>
          </w:p>
        </w:tc>
        <w:tc>
          <w:tcPr>
            <w:tcW w:w="1984" w:type="dxa"/>
            <w:shd w:val="clear" w:color="auto" w:fill="auto"/>
            <w:vAlign w:val="center"/>
          </w:tcPr>
          <w:p w14:paraId="2EB64936" w14:textId="77777777" w:rsidR="00CB2438" w:rsidRPr="00CB2438" w:rsidRDefault="00CB2438" w:rsidP="00CB2438">
            <w:pPr>
              <w:jc w:val="center"/>
              <w:rPr>
                <w:szCs w:val="20"/>
              </w:rPr>
            </w:pPr>
            <w:r w:rsidRPr="00CB2438">
              <w:rPr>
                <w:szCs w:val="20"/>
              </w:rPr>
              <w:t>5 282,43</w:t>
            </w:r>
          </w:p>
        </w:tc>
        <w:tc>
          <w:tcPr>
            <w:tcW w:w="1276" w:type="dxa"/>
            <w:shd w:val="clear" w:color="auto" w:fill="auto"/>
            <w:vAlign w:val="center"/>
          </w:tcPr>
          <w:p w14:paraId="22237017" w14:textId="77777777" w:rsidR="00CB2438" w:rsidRPr="00CB2438" w:rsidRDefault="00CB2438" w:rsidP="00CB2438">
            <w:pPr>
              <w:jc w:val="center"/>
              <w:rPr>
                <w:szCs w:val="20"/>
              </w:rPr>
            </w:pPr>
            <w:r w:rsidRPr="00CB2438">
              <w:rPr>
                <w:szCs w:val="20"/>
              </w:rPr>
              <w:t>1 682,06</w:t>
            </w:r>
          </w:p>
        </w:tc>
        <w:tc>
          <w:tcPr>
            <w:tcW w:w="1559" w:type="dxa"/>
            <w:shd w:val="clear" w:color="auto" w:fill="auto"/>
            <w:vAlign w:val="center"/>
          </w:tcPr>
          <w:p w14:paraId="448FE32B" w14:textId="77777777" w:rsidR="00CB2438" w:rsidRPr="00CB2438" w:rsidRDefault="00CB2438" w:rsidP="00CB2438">
            <w:pPr>
              <w:jc w:val="center"/>
              <w:rPr>
                <w:szCs w:val="20"/>
              </w:rPr>
            </w:pPr>
            <w:r w:rsidRPr="00CB2438">
              <w:rPr>
                <w:szCs w:val="20"/>
              </w:rPr>
              <w:t>8 885,36</w:t>
            </w:r>
          </w:p>
        </w:tc>
        <w:tc>
          <w:tcPr>
            <w:tcW w:w="1701" w:type="dxa"/>
            <w:shd w:val="clear" w:color="auto" w:fill="auto"/>
            <w:vAlign w:val="center"/>
          </w:tcPr>
          <w:p w14:paraId="5F0AC707" w14:textId="77777777" w:rsidR="00CB2438" w:rsidRPr="00CB2438" w:rsidRDefault="00CB2438" w:rsidP="00CB2438">
            <w:pPr>
              <w:tabs>
                <w:tab w:val="left" w:pos="1890"/>
              </w:tabs>
              <w:jc w:val="center"/>
              <w:rPr>
                <w:szCs w:val="20"/>
              </w:rPr>
            </w:pPr>
          </w:p>
        </w:tc>
        <w:tc>
          <w:tcPr>
            <w:tcW w:w="1276" w:type="dxa"/>
            <w:shd w:val="clear" w:color="auto" w:fill="auto"/>
            <w:vAlign w:val="center"/>
          </w:tcPr>
          <w:p w14:paraId="3B8252A7" w14:textId="77777777" w:rsidR="00CB2438" w:rsidRPr="00CB2438" w:rsidRDefault="00CB2438" w:rsidP="00CB2438">
            <w:pPr>
              <w:tabs>
                <w:tab w:val="left" w:pos="1890"/>
              </w:tabs>
              <w:jc w:val="center"/>
              <w:rPr>
                <w:szCs w:val="20"/>
              </w:rPr>
            </w:pPr>
          </w:p>
        </w:tc>
      </w:tr>
      <w:tr w:rsidR="00CB2438" w:rsidRPr="00CB2438" w14:paraId="7EC7114A" w14:textId="77777777" w:rsidTr="00F95151">
        <w:tc>
          <w:tcPr>
            <w:tcW w:w="1560" w:type="dxa"/>
            <w:shd w:val="clear" w:color="auto" w:fill="auto"/>
            <w:vAlign w:val="center"/>
          </w:tcPr>
          <w:p w14:paraId="31C05446" w14:textId="77777777" w:rsidR="00CB2438" w:rsidRPr="00CB2438" w:rsidRDefault="00CB2438" w:rsidP="00CB2438">
            <w:pPr>
              <w:tabs>
                <w:tab w:val="left" w:pos="1890"/>
              </w:tabs>
              <w:jc w:val="both"/>
              <w:rPr>
                <w:szCs w:val="20"/>
              </w:rPr>
            </w:pPr>
            <w:r w:rsidRPr="00CB2438">
              <w:rPr>
                <w:szCs w:val="20"/>
              </w:rPr>
              <w:t>2 полугодие</w:t>
            </w:r>
          </w:p>
        </w:tc>
        <w:tc>
          <w:tcPr>
            <w:tcW w:w="1984" w:type="dxa"/>
            <w:shd w:val="clear" w:color="auto" w:fill="auto"/>
            <w:vAlign w:val="center"/>
          </w:tcPr>
          <w:p w14:paraId="3A6DDC8B" w14:textId="77777777" w:rsidR="00CB2438" w:rsidRPr="00CB2438" w:rsidRDefault="00CB2438" w:rsidP="00CB2438">
            <w:pPr>
              <w:jc w:val="center"/>
              <w:rPr>
                <w:szCs w:val="20"/>
              </w:rPr>
            </w:pPr>
            <w:r w:rsidRPr="00CB2438">
              <w:rPr>
                <w:szCs w:val="20"/>
              </w:rPr>
              <w:t>3 858,07</w:t>
            </w:r>
          </w:p>
        </w:tc>
        <w:tc>
          <w:tcPr>
            <w:tcW w:w="1276" w:type="dxa"/>
            <w:shd w:val="clear" w:color="auto" w:fill="auto"/>
            <w:vAlign w:val="center"/>
          </w:tcPr>
          <w:p w14:paraId="23B2958B" w14:textId="77777777" w:rsidR="00CB2438" w:rsidRPr="00CB2438" w:rsidRDefault="00CB2438" w:rsidP="00CB2438">
            <w:pPr>
              <w:jc w:val="center"/>
              <w:rPr>
                <w:szCs w:val="20"/>
              </w:rPr>
            </w:pPr>
            <w:r w:rsidRPr="00CB2438">
              <w:rPr>
                <w:szCs w:val="20"/>
              </w:rPr>
              <w:t>1 742,61</w:t>
            </w:r>
          </w:p>
        </w:tc>
        <w:tc>
          <w:tcPr>
            <w:tcW w:w="1559" w:type="dxa"/>
            <w:shd w:val="clear" w:color="auto" w:fill="auto"/>
            <w:vAlign w:val="center"/>
          </w:tcPr>
          <w:p w14:paraId="151FAF32" w14:textId="77777777" w:rsidR="00CB2438" w:rsidRPr="00CB2438" w:rsidRDefault="00CB2438" w:rsidP="00CB2438">
            <w:pPr>
              <w:jc w:val="center"/>
              <w:rPr>
                <w:szCs w:val="20"/>
              </w:rPr>
            </w:pPr>
            <w:r w:rsidRPr="00CB2438">
              <w:rPr>
                <w:szCs w:val="20"/>
              </w:rPr>
              <w:t>6 723,11</w:t>
            </w:r>
          </w:p>
        </w:tc>
        <w:tc>
          <w:tcPr>
            <w:tcW w:w="1701" w:type="dxa"/>
            <w:shd w:val="clear" w:color="auto" w:fill="auto"/>
            <w:vAlign w:val="center"/>
          </w:tcPr>
          <w:p w14:paraId="7B90BF64" w14:textId="77777777" w:rsidR="00CB2438" w:rsidRPr="00CB2438" w:rsidRDefault="00CB2438" w:rsidP="00CB2438">
            <w:pPr>
              <w:tabs>
                <w:tab w:val="left" w:pos="1890"/>
              </w:tabs>
              <w:jc w:val="center"/>
              <w:rPr>
                <w:szCs w:val="20"/>
              </w:rPr>
            </w:pPr>
          </w:p>
        </w:tc>
        <w:tc>
          <w:tcPr>
            <w:tcW w:w="1276" w:type="dxa"/>
            <w:shd w:val="clear" w:color="auto" w:fill="auto"/>
            <w:vAlign w:val="center"/>
          </w:tcPr>
          <w:p w14:paraId="7B0B624D" w14:textId="77777777" w:rsidR="00CB2438" w:rsidRPr="00CB2438" w:rsidRDefault="00CB2438" w:rsidP="00CB2438">
            <w:pPr>
              <w:tabs>
                <w:tab w:val="left" w:pos="1890"/>
              </w:tabs>
              <w:jc w:val="center"/>
              <w:rPr>
                <w:szCs w:val="20"/>
              </w:rPr>
            </w:pPr>
          </w:p>
        </w:tc>
      </w:tr>
      <w:tr w:rsidR="00CB2438" w:rsidRPr="00CB2438" w14:paraId="61B77E9E" w14:textId="77777777" w:rsidTr="00F95151">
        <w:tc>
          <w:tcPr>
            <w:tcW w:w="1560" w:type="dxa"/>
            <w:shd w:val="clear" w:color="auto" w:fill="auto"/>
            <w:vAlign w:val="center"/>
          </w:tcPr>
          <w:p w14:paraId="35EF44AF" w14:textId="77777777" w:rsidR="00CB2438" w:rsidRPr="00CB2438" w:rsidRDefault="00CB2438" w:rsidP="00CB2438">
            <w:pPr>
              <w:tabs>
                <w:tab w:val="left" w:pos="1890"/>
              </w:tabs>
              <w:jc w:val="both"/>
              <w:rPr>
                <w:szCs w:val="20"/>
              </w:rPr>
            </w:pPr>
            <w:r w:rsidRPr="00CB2438">
              <w:rPr>
                <w:szCs w:val="20"/>
              </w:rPr>
              <w:t>Итого за год</w:t>
            </w:r>
          </w:p>
        </w:tc>
        <w:tc>
          <w:tcPr>
            <w:tcW w:w="1984" w:type="dxa"/>
            <w:shd w:val="clear" w:color="auto" w:fill="auto"/>
            <w:vAlign w:val="center"/>
          </w:tcPr>
          <w:p w14:paraId="372AD0B5" w14:textId="77777777" w:rsidR="00CB2438" w:rsidRPr="00CB2438" w:rsidRDefault="00CB2438" w:rsidP="00CB2438">
            <w:pPr>
              <w:jc w:val="center"/>
              <w:rPr>
                <w:szCs w:val="20"/>
              </w:rPr>
            </w:pPr>
            <w:r w:rsidRPr="00CB2438">
              <w:rPr>
                <w:szCs w:val="20"/>
              </w:rPr>
              <w:t>9 140,50</w:t>
            </w:r>
          </w:p>
        </w:tc>
        <w:tc>
          <w:tcPr>
            <w:tcW w:w="1276" w:type="dxa"/>
            <w:shd w:val="clear" w:color="auto" w:fill="auto"/>
            <w:vAlign w:val="center"/>
          </w:tcPr>
          <w:p w14:paraId="00956F26" w14:textId="77777777" w:rsidR="00CB2438" w:rsidRPr="00CB2438" w:rsidRDefault="00CB2438" w:rsidP="00CB2438">
            <w:pPr>
              <w:jc w:val="center"/>
              <w:rPr>
                <w:szCs w:val="20"/>
              </w:rPr>
            </w:pPr>
          </w:p>
        </w:tc>
        <w:tc>
          <w:tcPr>
            <w:tcW w:w="1559" w:type="dxa"/>
            <w:shd w:val="clear" w:color="auto" w:fill="auto"/>
            <w:vAlign w:val="center"/>
          </w:tcPr>
          <w:p w14:paraId="7FD5AB8A" w14:textId="77777777" w:rsidR="00CB2438" w:rsidRPr="00CB2438" w:rsidRDefault="00CB2438" w:rsidP="00CB2438">
            <w:pPr>
              <w:jc w:val="center"/>
              <w:rPr>
                <w:szCs w:val="20"/>
              </w:rPr>
            </w:pPr>
            <w:r w:rsidRPr="00CB2438">
              <w:rPr>
                <w:szCs w:val="20"/>
              </w:rPr>
              <w:t>15 608,48</w:t>
            </w:r>
          </w:p>
        </w:tc>
        <w:tc>
          <w:tcPr>
            <w:tcW w:w="1701" w:type="dxa"/>
            <w:shd w:val="clear" w:color="auto" w:fill="auto"/>
            <w:vAlign w:val="center"/>
          </w:tcPr>
          <w:p w14:paraId="4322C9D1" w14:textId="77777777" w:rsidR="00CB2438" w:rsidRPr="00CB2438" w:rsidRDefault="00CB2438" w:rsidP="00CB2438">
            <w:pPr>
              <w:jc w:val="center"/>
              <w:rPr>
                <w:szCs w:val="20"/>
              </w:rPr>
            </w:pPr>
            <w:r w:rsidRPr="00CB2438">
              <w:rPr>
                <w:szCs w:val="20"/>
              </w:rPr>
              <w:t>13 810,47</w:t>
            </w:r>
          </w:p>
        </w:tc>
        <w:tc>
          <w:tcPr>
            <w:tcW w:w="1276" w:type="dxa"/>
            <w:shd w:val="clear" w:color="auto" w:fill="auto"/>
            <w:vAlign w:val="center"/>
          </w:tcPr>
          <w:p w14:paraId="28A51F88" w14:textId="77777777" w:rsidR="00CB2438" w:rsidRPr="00CB2438" w:rsidRDefault="00CB2438" w:rsidP="00CB2438">
            <w:pPr>
              <w:jc w:val="center"/>
              <w:rPr>
                <w:szCs w:val="20"/>
              </w:rPr>
            </w:pPr>
            <w:r w:rsidRPr="00CB2438">
              <w:rPr>
                <w:szCs w:val="20"/>
              </w:rPr>
              <w:t>-1 798,01</w:t>
            </w:r>
          </w:p>
        </w:tc>
      </w:tr>
    </w:tbl>
    <w:p w14:paraId="578167E9" w14:textId="77777777" w:rsidR="00CB2438" w:rsidRPr="00CB2438" w:rsidRDefault="00CB2438" w:rsidP="00CB2438">
      <w:pPr>
        <w:shd w:val="clear" w:color="auto" w:fill="FFFFFF"/>
        <w:ind w:firstLine="709"/>
        <w:jc w:val="both"/>
      </w:pPr>
    </w:p>
    <w:p w14:paraId="1A7C40CB" w14:textId="77777777" w:rsidR="00CB2438" w:rsidRPr="00CB2438" w:rsidRDefault="00CB2438" w:rsidP="00CB2438">
      <w:pPr>
        <w:tabs>
          <w:tab w:val="left" w:pos="1890"/>
          <w:tab w:val="left" w:pos="9356"/>
        </w:tabs>
        <w:ind w:right="142" w:firstLine="709"/>
        <w:jc w:val="both"/>
      </w:pPr>
      <w:r w:rsidRPr="00CB2438">
        <w:t>По итогу фактической деятельности предприятия в 2021 году необходимо исключить из необходимой валовой выручки при установлении тарифа на тепловую энергию на 2023 год сумму 1 798,01 тыс. руб., в ценах 2021 года, или 2 171,00 тыс. руб., в ценах 2023 года:</w:t>
      </w:r>
    </w:p>
    <w:p w14:paraId="2BCE7BD9" w14:textId="77777777" w:rsidR="00CB2438" w:rsidRPr="00CB2438" w:rsidRDefault="00CB2438" w:rsidP="00CB2438">
      <w:pPr>
        <w:tabs>
          <w:tab w:val="left" w:pos="1890"/>
          <w:tab w:val="left" w:pos="9356"/>
        </w:tabs>
        <w:ind w:right="142" w:firstLine="709"/>
        <w:jc w:val="both"/>
      </w:pPr>
      <w:r w:rsidRPr="00CB2438">
        <w:t xml:space="preserve">-1 798,01 тыс. руб. × 1,139 (ИПЦ 2022) × 1,06 (ИПЦ 2023) = -2 171,00 тыс. руб. </w:t>
      </w:r>
    </w:p>
    <w:p w14:paraId="2B71EDFA" w14:textId="77777777" w:rsidR="00CB2438" w:rsidRPr="00CB2438" w:rsidRDefault="00CB2438" w:rsidP="00CB2438">
      <w:pPr>
        <w:tabs>
          <w:tab w:val="left" w:pos="1890"/>
          <w:tab w:val="left" w:pos="9356"/>
        </w:tabs>
        <w:ind w:right="142" w:firstLine="709"/>
        <w:jc w:val="both"/>
      </w:pPr>
    </w:p>
    <w:p w14:paraId="4CC367DC" w14:textId="77777777" w:rsidR="00CB2438" w:rsidRPr="00CB2438" w:rsidRDefault="00CB2438" w:rsidP="00CB2438">
      <w:pPr>
        <w:tabs>
          <w:tab w:val="left" w:pos="1890"/>
          <w:tab w:val="left" w:pos="9356"/>
        </w:tabs>
        <w:ind w:right="142" w:firstLine="709"/>
        <w:jc w:val="both"/>
      </w:pPr>
      <w:r w:rsidRPr="00CB2438">
        <w:t xml:space="preserve">При регулировании 2021 года Дельта НВВ, по факту деятельности предприятия в 2019 году, составила 2 368,89 тыс. руб. При регулировании 2022 года Дельта НВВ по итогу 2019 года была учтена предприятию не в полном объеме, в сумме 1 935,60 тыс. руб. Остаток неучтенной Дельты НВВ 2019 года составил 433,29 тыс. руб., на 2023 год (с учетом ИПЦ на 2022 и 2023, согласно прогнозу Минэкономразвития РФ, одобренному на заседании Правительства РФ от 22.09.2022, опубликованному на официальном сайте Минэкономразвития РФ от 28.09.2022) составил 577,21 тыс. руб. </w:t>
      </w:r>
    </w:p>
    <w:p w14:paraId="7F744D2B" w14:textId="77777777" w:rsidR="00CB2438" w:rsidRPr="00CB2438" w:rsidRDefault="00CB2438" w:rsidP="00CB2438">
      <w:pPr>
        <w:tabs>
          <w:tab w:val="left" w:pos="1890"/>
          <w:tab w:val="left" w:pos="9356"/>
        </w:tabs>
        <w:ind w:right="142" w:firstLine="709"/>
        <w:jc w:val="both"/>
      </w:pPr>
      <w:r w:rsidRPr="00CB2438">
        <w:t>(2 368,89 -1 935,60) × 1,139 (ИПЦ 2022) × 1,06 (ИПЦ 2023) = 577,21 тыс. руб.</w:t>
      </w:r>
    </w:p>
    <w:p w14:paraId="2BC15A31" w14:textId="77777777" w:rsidR="00CB2438" w:rsidRPr="00CB2438" w:rsidRDefault="00CB2438" w:rsidP="00CB2438">
      <w:pPr>
        <w:tabs>
          <w:tab w:val="left" w:pos="1890"/>
          <w:tab w:val="left" w:pos="9356"/>
        </w:tabs>
        <w:ind w:right="142" w:firstLine="709"/>
        <w:jc w:val="both"/>
      </w:pPr>
    </w:p>
    <w:p w14:paraId="33ADCF1C" w14:textId="77777777" w:rsidR="00CB2438" w:rsidRPr="00CB2438" w:rsidRDefault="00CB2438" w:rsidP="00CB2438">
      <w:pPr>
        <w:tabs>
          <w:tab w:val="left" w:pos="1890"/>
          <w:tab w:val="left" w:pos="9356"/>
        </w:tabs>
        <w:ind w:right="142" w:firstLine="709"/>
        <w:jc w:val="both"/>
      </w:pPr>
      <w:r w:rsidRPr="00CB2438">
        <w:t>Эксперты предлагают при корректировке необходимой валовой выручки в целях установления тарифа на 2023 год:</w:t>
      </w:r>
    </w:p>
    <w:p w14:paraId="2DEF3FB0" w14:textId="77777777" w:rsidR="00CB2438" w:rsidRPr="00CB2438" w:rsidRDefault="00CB2438" w:rsidP="00CB2438">
      <w:pPr>
        <w:numPr>
          <w:ilvl w:val="0"/>
          <w:numId w:val="12"/>
        </w:numPr>
        <w:tabs>
          <w:tab w:val="left" w:pos="1890"/>
          <w:tab w:val="left" w:pos="9356"/>
        </w:tabs>
        <w:ind w:right="142"/>
        <w:jc w:val="both"/>
      </w:pPr>
      <w:r w:rsidRPr="00CB2438">
        <w:t>учесть задолженность по Дельте НВВ по итогу деятельности в 2019 году в размере 433,29 тыс. руб. в ценах 2019 года, или 577,21 тыс.  руб. в полном объеме;</w:t>
      </w:r>
    </w:p>
    <w:p w14:paraId="4E6B0699" w14:textId="77777777" w:rsidR="00CB2438" w:rsidRPr="00CB2438" w:rsidRDefault="00CB2438" w:rsidP="00CB2438">
      <w:pPr>
        <w:numPr>
          <w:ilvl w:val="0"/>
          <w:numId w:val="12"/>
        </w:numPr>
        <w:tabs>
          <w:tab w:val="left" w:pos="1890"/>
          <w:tab w:val="left" w:pos="9356"/>
        </w:tabs>
        <w:ind w:right="142"/>
        <w:jc w:val="both"/>
      </w:pPr>
      <w:r w:rsidRPr="00CB2438">
        <w:t>с целью предотвращения резкого снижения уровня тарифа в 2023, сумму Дельты НВВ 2021 года по итогу деятельности в 2021 году в размере -1 798,01 тыс. руб. (в ценах 2021 года) предусмотреть в последующих периодах регулирования.</w:t>
      </w:r>
    </w:p>
    <w:p w14:paraId="7AE8F63E" w14:textId="77777777" w:rsidR="00CB2438" w:rsidRPr="00CB2438" w:rsidRDefault="00CB2438" w:rsidP="00CB2438">
      <w:pPr>
        <w:tabs>
          <w:tab w:val="left" w:pos="1890"/>
          <w:tab w:val="left" w:pos="9356"/>
        </w:tabs>
        <w:ind w:left="1778" w:right="142"/>
        <w:jc w:val="both"/>
      </w:pPr>
    </w:p>
    <w:p w14:paraId="563BA07C"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Расчет необходимой валовой выручки методом индексации установленных тарифов на тепловую энергию на 2022 год</w:t>
      </w:r>
    </w:p>
    <w:p w14:paraId="4888878B" w14:textId="77777777" w:rsidR="00CB2438" w:rsidRPr="00CB2438" w:rsidRDefault="00CB2438" w:rsidP="00CB2438">
      <w:pPr>
        <w:ind w:right="142" w:firstLine="709"/>
        <w:jc w:val="both"/>
        <w:rPr>
          <w:lang w:eastAsia="en-US"/>
        </w:rPr>
      </w:pPr>
    </w:p>
    <w:p w14:paraId="38C4B8D0" w14:textId="77777777" w:rsidR="00CB2438" w:rsidRPr="00CB2438" w:rsidRDefault="00CB2438" w:rsidP="00CB2438">
      <w:pPr>
        <w:tabs>
          <w:tab w:val="left" w:pos="1890"/>
        </w:tabs>
        <w:ind w:right="142" w:firstLine="709"/>
        <w:jc w:val="both"/>
      </w:pPr>
      <w:r w:rsidRPr="00CB2438">
        <w:t xml:space="preserve">Согласно пункту 51 Методических указаний, необходимая валовая выручка, принимаемая к расчету при установлении тарифов на долгосрочный период </w:t>
      </w:r>
      <w:r w:rsidRPr="00CB2438">
        <w:lastRenderedPageBreak/>
        <w:t>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DF2CAD1" w14:textId="77777777" w:rsidR="00CB2438" w:rsidRPr="00CB2438" w:rsidRDefault="00CB2438" w:rsidP="00CB2438">
      <w:pPr>
        <w:tabs>
          <w:tab w:val="left" w:pos="1890"/>
        </w:tabs>
        <w:ind w:right="142" w:firstLine="709"/>
        <w:jc w:val="both"/>
      </w:pPr>
      <w:r w:rsidRPr="00CB2438">
        <w:t>Необходимая валовая выручка (НВВ) на тепловую энергию на потребительский рынок рассчитывалась на основе рассчитанных долгосрочных параметров регулирования и прогнозных параметров регулирования ГБУЗ ККЦОЗШ на 2023 год и составила 16 577,66 тыс. руб.</w:t>
      </w:r>
    </w:p>
    <w:p w14:paraId="165BAA2A" w14:textId="77777777" w:rsidR="00CB2438" w:rsidRPr="00CB2438" w:rsidRDefault="00CB2438" w:rsidP="00CB2438">
      <w:pPr>
        <w:tabs>
          <w:tab w:val="left" w:pos="1890"/>
        </w:tabs>
        <w:ind w:right="142" w:firstLine="709"/>
        <w:jc w:val="both"/>
      </w:pPr>
      <w:r w:rsidRPr="00CB2438">
        <w:t>Расчет необходимой валовой выручки на 2023 год постатейно отражен в таблице 16</w:t>
      </w:r>
    </w:p>
    <w:p w14:paraId="559BD902" w14:textId="77777777" w:rsidR="00CB2438" w:rsidRPr="00CB2438" w:rsidRDefault="00CB2438" w:rsidP="00CB2438">
      <w:pPr>
        <w:tabs>
          <w:tab w:val="left" w:pos="1890"/>
        </w:tabs>
        <w:ind w:right="142" w:firstLine="709"/>
        <w:jc w:val="both"/>
      </w:pPr>
    </w:p>
    <w:p w14:paraId="56E11411" w14:textId="77777777" w:rsidR="00CB2438" w:rsidRPr="00CB2438" w:rsidRDefault="00CB2438" w:rsidP="00CB2438">
      <w:pPr>
        <w:tabs>
          <w:tab w:val="left" w:pos="1890"/>
        </w:tabs>
        <w:ind w:right="142" w:firstLine="709"/>
        <w:jc w:val="right"/>
      </w:pPr>
      <w:r w:rsidRPr="00CB2438">
        <w:t>Таблица 16</w:t>
      </w:r>
    </w:p>
    <w:p w14:paraId="13CBB110" w14:textId="77777777" w:rsidR="00CB2438" w:rsidRPr="00CB2438" w:rsidRDefault="00CB2438" w:rsidP="00CB2438">
      <w:pPr>
        <w:jc w:val="center"/>
      </w:pPr>
    </w:p>
    <w:p w14:paraId="085460F9" w14:textId="77777777" w:rsidR="00CB2438" w:rsidRPr="00CB2438" w:rsidRDefault="00CB2438" w:rsidP="00CB2438">
      <w:pPr>
        <w:jc w:val="center"/>
      </w:pPr>
      <w:r w:rsidRPr="00CB2438">
        <w:t>Расчёт необходимой валовой выручки на тепловую энергию</w:t>
      </w:r>
      <w:r w:rsidRPr="00CB2438">
        <w:br/>
        <w:t>методом индексации установленных тарифов на 2023 год</w:t>
      </w:r>
    </w:p>
    <w:p w14:paraId="2818DFBD" w14:textId="77777777" w:rsidR="00CB2438" w:rsidRPr="00CB2438" w:rsidRDefault="00CB2438" w:rsidP="00CB2438">
      <w:pPr>
        <w:jc w:val="center"/>
      </w:pPr>
      <w:r w:rsidRPr="00CB2438">
        <w:t>(Приложение 5.9 Методических указаний)</w:t>
      </w:r>
    </w:p>
    <w:p w14:paraId="5D4C20BD" w14:textId="77777777" w:rsidR="00CB2438" w:rsidRPr="00CB2438" w:rsidRDefault="00CB2438" w:rsidP="00CB2438">
      <w:pPr>
        <w:jc w:val="center"/>
      </w:pPr>
    </w:p>
    <w:p w14:paraId="4C90CCA6" w14:textId="77777777" w:rsidR="00CB2438" w:rsidRPr="00CB2438" w:rsidRDefault="00CB2438" w:rsidP="00CB2438">
      <w:pPr>
        <w:jc w:val="center"/>
        <w:rPr>
          <w:sz w:val="22"/>
          <w:szCs w:val="22"/>
        </w:rPr>
      </w:pPr>
      <w:r w:rsidRPr="00CB2438">
        <w:rPr>
          <w:sz w:val="22"/>
          <w:szCs w:val="22"/>
        </w:rPr>
        <w:t xml:space="preserve">                                                                                                                                                       тыс. руб.</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820"/>
        <w:gridCol w:w="1312"/>
        <w:gridCol w:w="1441"/>
        <w:gridCol w:w="1441"/>
        <w:gridCol w:w="1583"/>
      </w:tblGrid>
      <w:tr w:rsidR="00CB2438" w:rsidRPr="00CB2438" w14:paraId="270BCDC1" w14:textId="77777777" w:rsidTr="00F95151">
        <w:trPr>
          <w:trHeight w:val="702"/>
          <w:tblHeader/>
          <w:jc w:val="center"/>
        </w:trPr>
        <w:tc>
          <w:tcPr>
            <w:tcW w:w="276" w:type="pct"/>
            <w:shd w:val="clear" w:color="auto" w:fill="auto"/>
            <w:vAlign w:val="center"/>
            <w:hideMark/>
          </w:tcPr>
          <w:p w14:paraId="6A07DBE9" w14:textId="77777777" w:rsidR="00CB2438" w:rsidRPr="00CB2438" w:rsidRDefault="00CB2438" w:rsidP="00CB2438">
            <w:pPr>
              <w:jc w:val="center"/>
              <w:rPr>
                <w:sz w:val="22"/>
                <w:szCs w:val="22"/>
              </w:rPr>
            </w:pPr>
            <w:r w:rsidRPr="00CB2438">
              <w:rPr>
                <w:sz w:val="22"/>
                <w:szCs w:val="22"/>
              </w:rPr>
              <w:t>№ п/п</w:t>
            </w:r>
          </w:p>
        </w:tc>
        <w:tc>
          <w:tcPr>
            <w:tcW w:w="1695" w:type="pct"/>
            <w:shd w:val="clear" w:color="auto" w:fill="auto"/>
            <w:vAlign w:val="center"/>
            <w:hideMark/>
          </w:tcPr>
          <w:p w14:paraId="4A8C7128" w14:textId="77777777" w:rsidR="00CB2438" w:rsidRPr="00CB2438" w:rsidRDefault="00CB2438" w:rsidP="00CB2438">
            <w:pPr>
              <w:jc w:val="center"/>
              <w:rPr>
                <w:sz w:val="22"/>
                <w:szCs w:val="22"/>
              </w:rPr>
            </w:pPr>
            <w:r w:rsidRPr="00CB2438">
              <w:rPr>
                <w:sz w:val="22"/>
                <w:szCs w:val="22"/>
              </w:rPr>
              <w:t>Наименование расхода</w:t>
            </w:r>
          </w:p>
        </w:tc>
        <w:tc>
          <w:tcPr>
            <w:tcW w:w="736" w:type="pct"/>
            <w:vAlign w:val="center"/>
          </w:tcPr>
          <w:p w14:paraId="08DDDA82" w14:textId="77777777" w:rsidR="00CB2438" w:rsidRPr="00CB2438" w:rsidRDefault="00CB2438" w:rsidP="00CB2438">
            <w:pPr>
              <w:ind w:left="-57" w:right="-57"/>
              <w:jc w:val="center"/>
              <w:rPr>
                <w:sz w:val="22"/>
                <w:szCs w:val="22"/>
              </w:rPr>
            </w:pPr>
            <w:r w:rsidRPr="00CB2438">
              <w:rPr>
                <w:sz w:val="22"/>
                <w:szCs w:val="22"/>
              </w:rPr>
              <w:t>Утверждено на 2022 год</w:t>
            </w:r>
          </w:p>
        </w:tc>
        <w:tc>
          <w:tcPr>
            <w:tcW w:w="736" w:type="pct"/>
          </w:tcPr>
          <w:p w14:paraId="421471F0" w14:textId="77777777" w:rsidR="00CB2438" w:rsidRPr="00CB2438" w:rsidRDefault="00CB2438" w:rsidP="00CB2438">
            <w:pPr>
              <w:ind w:left="-57" w:right="-57"/>
              <w:jc w:val="center"/>
              <w:rPr>
                <w:sz w:val="22"/>
                <w:szCs w:val="22"/>
              </w:rPr>
            </w:pPr>
            <w:r w:rsidRPr="00CB2438">
              <w:rPr>
                <w:sz w:val="22"/>
                <w:szCs w:val="22"/>
              </w:rPr>
              <w:t>Предложение предприятия на 2023 год</w:t>
            </w:r>
          </w:p>
        </w:tc>
        <w:tc>
          <w:tcPr>
            <w:tcW w:w="748" w:type="pct"/>
          </w:tcPr>
          <w:p w14:paraId="2563CD52" w14:textId="77777777" w:rsidR="00CB2438" w:rsidRPr="00CB2438" w:rsidRDefault="00CB2438" w:rsidP="00CB2438">
            <w:pPr>
              <w:ind w:left="-57" w:right="-57"/>
              <w:jc w:val="center"/>
              <w:rPr>
                <w:sz w:val="22"/>
                <w:szCs w:val="22"/>
              </w:rPr>
            </w:pPr>
            <w:r w:rsidRPr="00CB2438">
              <w:rPr>
                <w:sz w:val="22"/>
                <w:szCs w:val="22"/>
              </w:rPr>
              <w:t>Предложение экспертов на 2023 год</w:t>
            </w:r>
          </w:p>
        </w:tc>
        <w:tc>
          <w:tcPr>
            <w:tcW w:w="809" w:type="pct"/>
          </w:tcPr>
          <w:p w14:paraId="00C8810F" w14:textId="77777777" w:rsidR="00CB2438" w:rsidRPr="00CB2438" w:rsidRDefault="00CB2438" w:rsidP="00CB2438">
            <w:pPr>
              <w:ind w:left="-57" w:right="-57"/>
              <w:jc w:val="center"/>
              <w:rPr>
                <w:sz w:val="22"/>
                <w:szCs w:val="22"/>
              </w:rPr>
            </w:pPr>
            <w:r w:rsidRPr="00CB2438">
              <w:rPr>
                <w:sz w:val="22"/>
                <w:szCs w:val="22"/>
              </w:rPr>
              <w:t>Корректировка предложения предприятия</w:t>
            </w:r>
          </w:p>
        </w:tc>
      </w:tr>
      <w:tr w:rsidR="00CB2438" w:rsidRPr="00CB2438" w14:paraId="3A55C869" w14:textId="77777777" w:rsidTr="00F95151">
        <w:trPr>
          <w:trHeight w:val="349"/>
          <w:jc w:val="center"/>
        </w:trPr>
        <w:tc>
          <w:tcPr>
            <w:tcW w:w="276" w:type="pct"/>
            <w:shd w:val="clear" w:color="auto" w:fill="auto"/>
            <w:vAlign w:val="center"/>
            <w:hideMark/>
          </w:tcPr>
          <w:p w14:paraId="0AE12C86" w14:textId="77777777" w:rsidR="00CB2438" w:rsidRPr="00CB2438" w:rsidRDefault="00CB2438" w:rsidP="00CB2438">
            <w:pPr>
              <w:jc w:val="center"/>
              <w:rPr>
                <w:sz w:val="22"/>
                <w:szCs w:val="22"/>
              </w:rPr>
            </w:pPr>
            <w:r w:rsidRPr="00CB2438">
              <w:rPr>
                <w:sz w:val="22"/>
                <w:szCs w:val="22"/>
              </w:rPr>
              <w:t>1</w:t>
            </w:r>
          </w:p>
        </w:tc>
        <w:tc>
          <w:tcPr>
            <w:tcW w:w="1695" w:type="pct"/>
            <w:shd w:val="clear" w:color="auto" w:fill="auto"/>
            <w:vAlign w:val="center"/>
            <w:hideMark/>
          </w:tcPr>
          <w:p w14:paraId="7B75D3A0" w14:textId="77777777" w:rsidR="00CB2438" w:rsidRPr="00CB2438" w:rsidRDefault="00CB2438" w:rsidP="00CB2438">
            <w:pPr>
              <w:rPr>
                <w:sz w:val="22"/>
                <w:szCs w:val="22"/>
              </w:rPr>
            </w:pPr>
            <w:r w:rsidRPr="00CB2438">
              <w:rPr>
                <w:sz w:val="22"/>
                <w:szCs w:val="22"/>
              </w:rPr>
              <w:t>Операционные (подконтрольные) расходы</w:t>
            </w:r>
          </w:p>
        </w:tc>
        <w:tc>
          <w:tcPr>
            <w:tcW w:w="736" w:type="pct"/>
            <w:tcBorders>
              <w:top w:val="single" w:sz="4" w:space="0" w:color="auto"/>
              <w:left w:val="nil"/>
              <w:bottom w:val="single" w:sz="4" w:space="0" w:color="auto"/>
              <w:right w:val="single" w:sz="4" w:space="0" w:color="auto"/>
            </w:tcBorders>
            <w:shd w:val="clear" w:color="000000" w:fill="FFFFFF"/>
            <w:vAlign w:val="center"/>
          </w:tcPr>
          <w:p w14:paraId="7244997F" w14:textId="77777777" w:rsidR="00CB2438" w:rsidRPr="00CB2438" w:rsidRDefault="00CB2438" w:rsidP="00CB2438">
            <w:pPr>
              <w:jc w:val="center"/>
            </w:pPr>
            <w:r w:rsidRPr="00CB2438">
              <w:t>11 503,01</w:t>
            </w: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tcPr>
          <w:p w14:paraId="4CC182D0" w14:textId="77777777" w:rsidR="00CB2438" w:rsidRPr="00CB2438" w:rsidRDefault="00CB2438" w:rsidP="00CB2438">
            <w:pPr>
              <w:jc w:val="center"/>
            </w:pPr>
            <w:r w:rsidRPr="00CB2438">
              <w:t>12 119,05</w:t>
            </w:r>
          </w:p>
        </w:tc>
        <w:tc>
          <w:tcPr>
            <w:tcW w:w="748" w:type="pct"/>
            <w:tcBorders>
              <w:top w:val="single" w:sz="4" w:space="0" w:color="auto"/>
              <w:left w:val="nil"/>
              <w:bottom w:val="single" w:sz="4" w:space="0" w:color="auto"/>
              <w:right w:val="single" w:sz="4" w:space="0" w:color="auto"/>
            </w:tcBorders>
            <w:shd w:val="clear" w:color="000000" w:fill="FFFFFF"/>
            <w:vAlign w:val="center"/>
          </w:tcPr>
          <w:p w14:paraId="36C45222" w14:textId="77777777" w:rsidR="00CB2438" w:rsidRPr="00CB2438" w:rsidRDefault="00CB2438" w:rsidP="00CB2438">
            <w:pPr>
              <w:jc w:val="center"/>
            </w:pPr>
            <w:r w:rsidRPr="00CB2438">
              <w:t>12 071,26</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248FC3C3" w14:textId="77777777" w:rsidR="00CB2438" w:rsidRPr="00CB2438" w:rsidRDefault="00CB2438" w:rsidP="00CB2438">
            <w:pPr>
              <w:jc w:val="center"/>
              <w:rPr>
                <w:lang w:val="en-US"/>
              </w:rPr>
            </w:pPr>
            <w:r w:rsidRPr="00CB2438">
              <w:t>-47,79</w:t>
            </w:r>
          </w:p>
        </w:tc>
      </w:tr>
      <w:tr w:rsidR="00CB2438" w:rsidRPr="00CB2438" w14:paraId="2BE920D3" w14:textId="77777777" w:rsidTr="00F95151">
        <w:trPr>
          <w:trHeight w:val="204"/>
          <w:jc w:val="center"/>
        </w:trPr>
        <w:tc>
          <w:tcPr>
            <w:tcW w:w="276" w:type="pct"/>
            <w:shd w:val="clear" w:color="auto" w:fill="auto"/>
            <w:vAlign w:val="center"/>
            <w:hideMark/>
          </w:tcPr>
          <w:p w14:paraId="07F6434F" w14:textId="77777777" w:rsidR="00CB2438" w:rsidRPr="00CB2438" w:rsidRDefault="00CB2438" w:rsidP="00CB2438">
            <w:pPr>
              <w:jc w:val="center"/>
              <w:rPr>
                <w:sz w:val="22"/>
                <w:szCs w:val="22"/>
              </w:rPr>
            </w:pPr>
            <w:r w:rsidRPr="00CB2438">
              <w:rPr>
                <w:sz w:val="22"/>
                <w:szCs w:val="22"/>
              </w:rPr>
              <w:t>2</w:t>
            </w:r>
          </w:p>
        </w:tc>
        <w:tc>
          <w:tcPr>
            <w:tcW w:w="1695" w:type="pct"/>
            <w:shd w:val="clear" w:color="auto" w:fill="auto"/>
            <w:vAlign w:val="center"/>
            <w:hideMark/>
          </w:tcPr>
          <w:p w14:paraId="0D80D50A" w14:textId="77777777" w:rsidR="00CB2438" w:rsidRPr="00CB2438" w:rsidRDefault="00CB2438" w:rsidP="00CB2438">
            <w:pPr>
              <w:rPr>
                <w:sz w:val="22"/>
                <w:szCs w:val="22"/>
              </w:rPr>
            </w:pPr>
            <w:r w:rsidRPr="00CB2438">
              <w:rPr>
                <w:sz w:val="22"/>
                <w:szCs w:val="22"/>
              </w:rPr>
              <w:t>Неподконтрольные расходы</w:t>
            </w:r>
          </w:p>
        </w:tc>
        <w:tc>
          <w:tcPr>
            <w:tcW w:w="736" w:type="pct"/>
            <w:tcBorders>
              <w:top w:val="nil"/>
              <w:left w:val="nil"/>
              <w:bottom w:val="single" w:sz="4" w:space="0" w:color="auto"/>
              <w:right w:val="single" w:sz="4" w:space="0" w:color="auto"/>
            </w:tcBorders>
            <w:shd w:val="clear" w:color="000000" w:fill="FFFFFF"/>
            <w:vAlign w:val="center"/>
          </w:tcPr>
          <w:p w14:paraId="2279A1F9" w14:textId="77777777" w:rsidR="00CB2438" w:rsidRPr="00CB2438" w:rsidRDefault="00CB2438" w:rsidP="00CB2438">
            <w:pPr>
              <w:jc w:val="center"/>
            </w:pPr>
            <w:r w:rsidRPr="00CB2438">
              <w:t>4 228,54</w:t>
            </w:r>
          </w:p>
        </w:tc>
        <w:tc>
          <w:tcPr>
            <w:tcW w:w="736" w:type="pct"/>
            <w:tcBorders>
              <w:top w:val="nil"/>
              <w:left w:val="single" w:sz="4" w:space="0" w:color="auto"/>
              <w:bottom w:val="single" w:sz="4" w:space="0" w:color="auto"/>
              <w:right w:val="single" w:sz="4" w:space="0" w:color="auto"/>
            </w:tcBorders>
            <w:shd w:val="clear" w:color="000000" w:fill="FFFFFF"/>
            <w:vAlign w:val="center"/>
          </w:tcPr>
          <w:p w14:paraId="2F478FEB" w14:textId="77777777" w:rsidR="00CB2438" w:rsidRPr="00CB2438" w:rsidRDefault="00CB2438" w:rsidP="00CB2438">
            <w:pPr>
              <w:jc w:val="center"/>
            </w:pPr>
            <w:r w:rsidRPr="00CB2438">
              <w:t>5 129,44</w:t>
            </w:r>
          </w:p>
        </w:tc>
        <w:tc>
          <w:tcPr>
            <w:tcW w:w="748" w:type="pct"/>
            <w:tcBorders>
              <w:top w:val="nil"/>
              <w:left w:val="nil"/>
              <w:bottom w:val="single" w:sz="4" w:space="0" w:color="auto"/>
              <w:right w:val="single" w:sz="4" w:space="0" w:color="auto"/>
            </w:tcBorders>
            <w:shd w:val="clear" w:color="000000" w:fill="FFFFFF"/>
            <w:vAlign w:val="center"/>
          </w:tcPr>
          <w:p w14:paraId="676908A1" w14:textId="77777777" w:rsidR="00CB2438" w:rsidRPr="00CB2438" w:rsidRDefault="00CB2438" w:rsidP="00CB2438">
            <w:pPr>
              <w:jc w:val="center"/>
            </w:pPr>
            <w:r w:rsidRPr="00CB2438">
              <w:t>4 914,17</w:t>
            </w:r>
          </w:p>
        </w:tc>
        <w:tc>
          <w:tcPr>
            <w:tcW w:w="809" w:type="pct"/>
            <w:tcBorders>
              <w:top w:val="nil"/>
              <w:left w:val="single" w:sz="4" w:space="0" w:color="auto"/>
              <w:bottom w:val="single" w:sz="4" w:space="0" w:color="auto"/>
              <w:right w:val="single" w:sz="4" w:space="0" w:color="auto"/>
            </w:tcBorders>
            <w:shd w:val="clear" w:color="000000" w:fill="FFFFFF"/>
            <w:vAlign w:val="center"/>
          </w:tcPr>
          <w:p w14:paraId="437CF5A9" w14:textId="77777777" w:rsidR="00CB2438" w:rsidRPr="00CB2438" w:rsidRDefault="00CB2438" w:rsidP="00CB2438">
            <w:pPr>
              <w:jc w:val="center"/>
            </w:pPr>
            <w:r w:rsidRPr="00CB2438">
              <w:t>-215,27</w:t>
            </w:r>
          </w:p>
        </w:tc>
      </w:tr>
      <w:tr w:rsidR="00CB2438" w:rsidRPr="00CB2438" w14:paraId="275F9318" w14:textId="77777777" w:rsidTr="00F95151">
        <w:trPr>
          <w:trHeight w:val="818"/>
          <w:jc w:val="center"/>
        </w:trPr>
        <w:tc>
          <w:tcPr>
            <w:tcW w:w="276" w:type="pct"/>
            <w:shd w:val="clear" w:color="auto" w:fill="auto"/>
            <w:vAlign w:val="center"/>
            <w:hideMark/>
          </w:tcPr>
          <w:p w14:paraId="299CFC9F" w14:textId="77777777" w:rsidR="00CB2438" w:rsidRPr="00CB2438" w:rsidRDefault="00CB2438" w:rsidP="00CB2438">
            <w:pPr>
              <w:jc w:val="center"/>
              <w:rPr>
                <w:sz w:val="22"/>
                <w:szCs w:val="22"/>
              </w:rPr>
            </w:pPr>
            <w:r w:rsidRPr="00CB2438">
              <w:rPr>
                <w:sz w:val="22"/>
                <w:szCs w:val="22"/>
              </w:rPr>
              <w:t>3</w:t>
            </w:r>
          </w:p>
        </w:tc>
        <w:tc>
          <w:tcPr>
            <w:tcW w:w="1695" w:type="pct"/>
            <w:shd w:val="clear" w:color="auto" w:fill="auto"/>
            <w:vAlign w:val="center"/>
            <w:hideMark/>
          </w:tcPr>
          <w:p w14:paraId="06941B8F" w14:textId="77777777" w:rsidR="00CB2438" w:rsidRPr="00CB2438" w:rsidRDefault="00CB2438" w:rsidP="00CB2438">
            <w:pPr>
              <w:rPr>
                <w:sz w:val="22"/>
                <w:szCs w:val="22"/>
              </w:rPr>
            </w:pPr>
            <w:r w:rsidRPr="00CB2438">
              <w:rPr>
                <w:sz w:val="22"/>
                <w:szCs w:val="22"/>
              </w:rPr>
              <w:t>Расходы на приобретение (производство) энергетических ресурсов, холодной воды и теплоносителя</w:t>
            </w:r>
          </w:p>
        </w:tc>
        <w:tc>
          <w:tcPr>
            <w:tcW w:w="736" w:type="pct"/>
            <w:tcBorders>
              <w:top w:val="nil"/>
              <w:left w:val="nil"/>
              <w:bottom w:val="single" w:sz="4" w:space="0" w:color="auto"/>
              <w:right w:val="single" w:sz="4" w:space="0" w:color="auto"/>
            </w:tcBorders>
            <w:shd w:val="clear" w:color="000000" w:fill="FFFFFF"/>
            <w:vAlign w:val="center"/>
          </w:tcPr>
          <w:p w14:paraId="7AF1EE79" w14:textId="77777777" w:rsidR="00CB2438" w:rsidRPr="00CB2438" w:rsidRDefault="00CB2438" w:rsidP="00CB2438">
            <w:pPr>
              <w:jc w:val="center"/>
            </w:pPr>
            <w:r w:rsidRPr="00CB2438">
              <w:t>14 184,44</w:t>
            </w:r>
          </w:p>
        </w:tc>
        <w:tc>
          <w:tcPr>
            <w:tcW w:w="736" w:type="pct"/>
            <w:tcBorders>
              <w:top w:val="nil"/>
              <w:left w:val="single" w:sz="4" w:space="0" w:color="auto"/>
              <w:bottom w:val="single" w:sz="4" w:space="0" w:color="auto"/>
              <w:right w:val="single" w:sz="4" w:space="0" w:color="auto"/>
            </w:tcBorders>
            <w:shd w:val="clear" w:color="000000" w:fill="FFFFFF"/>
            <w:vAlign w:val="center"/>
          </w:tcPr>
          <w:p w14:paraId="2E569AA2" w14:textId="77777777" w:rsidR="00CB2438" w:rsidRPr="00CB2438" w:rsidRDefault="00CB2438" w:rsidP="00CB2438">
            <w:pPr>
              <w:jc w:val="center"/>
            </w:pPr>
            <w:r w:rsidRPr="00CB2438">
              <w:t>26 116,94</w:t>
            </w:r>
          </w:p>
        </w:tc>
        <w:tc>
          <w:tcPr>
            <w:tcW w:w="748" w:type="pct"/>
            <w:tcBorders>
              <w:top w:val="nil"/>
              <w:left w:val="nil"/>
              <w:bottom w:val="single" w:sz="4" w:space="0" w:color="auto"/>
              <w:right w:val="single" w:sz="4" w:space="0" w:color="auto"/>
            </w:tcBorders>
            <w:shd w:val="clear" w:color="000000" w:fill="FFFFFF"/>
            <w:vAlign w:val="center"/>
          </w:tcPr>
          <w:p w14:paraId="4B770A4C" w14:textId="77777777" w:rsidR="00CB2438" w:rsidRPr="00CB2438" w:rsidRDefault="00CB2438" w:rsidP="00CB2438">
            <w:pPr>
              <w:jc w:val="center"/>
            </w:pPr>
            <w:r w:rsidRPr="00CB2438">
              <w:t>16 713,95</w:t>
            </w:r>
          </w:p>
        </w:tc>
        <w:tc>
          <w:tcPr>
            <w:tcW w:w="809" w:type="pct"/>
            <w:tcBorders>
              <w:top w:val="nil"/>
              <w:left w:val="single" w:sz="4" w:space="0" w:color="auto"/>
              <w:bottom w:val="single" w:sz="4" w:space="0" w:color="auto"/>
              <w:right w:val="single" w:sz="4" w:space="0" w:color="auto"/>
            </w:tcBorders>
            <w:shd w:val="clear" w:color="000000" w:fill="FFFFFF"/>
            <w:vAlign w:val="center"/>
          </w:tcPr>
          <w:p w14:paraId="30D2F075" w14:textId="77777777" w:rsidR="00CB2438" w:rsidRPr="00CB2438" w:rsidRDefault="00CB2438" w:rsidP="00CB2438">
            <w:pPr>
              <w:jc w:val="center"/>
            </w:pPr>
            <w:r w:rsidRPr="00CB2438">
              <w:t>-9 402,99</w:t>
            </w:r>
          </w:p>
        </w:tc>
      </w:tr>
      <w:tr w:rsidR="00CB2438" w:rsidRPr="00CB2438" w14:paraId="458D17DB" w14:textId="77777777" w:rsidTr="00F95151">
        <w:trPr>
          <w:trHeight w:val="183"/>
          <w:jc w:val="center"/>
        </w:trPr>
        <w:tc>
          <w:tcPr>
            <w:tcW w:w="276" w:type="pct"/>
            <w:shd w:val="clear" w:color="auto" w:fill="auto"/>
            <w:vAlign w:val="center"/>
            <w:hideMark/>
          </w:tcPr>
          <w:p w14:paraId="189ACA5A" w14:textId="77777777" w:rsidR="00CB2438" w:rsidRPr="00CB2438" w:rsidRDefault="00CB2438" w:rsidP="00CB2438">
            <w:pPr>
              <w:jc w:val="center"/>
              <w:rPr>
                <w:sz w:val="22"/>
                <w:szCs w:val="22"/>
              </w:rPr>
            </w:pPr>
            <w:r w:rsidRPr="00CB2438">
              <w:rPr>
                <w:sz w:val="22"/>
                <w:szCs w:val="22"/>
              </w:rPr>
              <w:t>4</w:t>
            </w:r>
          </w:p>
        </w:tc>
        <w:tc>
          <w:tcPr>
            <w:tcW w:w="1695" w:type="pct"/>
            <w:shd w:val="clear" w:color="auto" w:fill="auto"/>
            <w:vAlign w:val="center"/>
            <w:hideMark/>
          </w:tcPr>
          <w:p w14:paraId="05518EE1" w14:textId="77777777" w:rsidR="00CB2438" w:rsidRPr="00CB2438" w:rsidRDefault="00CB2438" w:rsidP="00CB2438">
            <w:pPr>
              <w:rPr>
                <w:sz w:val="22"/>
                <w:szCs w:val="22"/>
              </w:rPr>
            </w:pPr>
            <w:r w:rsidRPr="00CB2438">
              <w:rPr>
                <w:sz w:val="22"/>
                <w:szCs w:val="22"/>
              </w:rPr>
              <w:t>Нормативная прибыль</w:t>
            </w:r>
          </w:p>
        </w:tc>
        <w:tc>
          <w:tcPr>
            <w:tcW w:w="736" w:type="pct"/>
            <w:tcBorders>
              <w:top w:val="nil"/>
              <w:left w:val="nil"/>
              <w:bottom w:val="single" w:sz="4" w:space="0" w:color="auto"/>
              <w:right w:val="single" w:sz="4" w:space="0" w:color="auto"/>
            </w:tcBorders>
            <w:shd w:val="clear" w:color="000000" w:fill="FFFFFF"/>
            <w:vAlign w:val="center"/>
          </w:tcPr>
          <w:p w14:paraId="24E2F959" w14:textId="77777777" w:rsidR="00CB2438" w:rsidRPr="00CB2438" w:rsidRDefault="00CB2438" w:rsidP="00CB2438">
            <w:pPr>
              <w:jc w:val="center"/>
            </w:pPr>
          </w:p>
        </w:tc>
        <w:tc>
          <w:tcPr>
            <w:tcW w:w="736" w:type="pct"/>
            <w:tcBorders>
              <w:top w:val="nil"/>
              <w:left w:val="single" w:sz="4" w:space="0" w:color="auto"/>
              <w:bottom w:val="single" w:sz="4" w:space="0" w:color="auto"/>
              <w:right w:val="single" w:sz="4" w:space="0" w:color="auto"/>
            </w:tcBorders>
            <w:shd w:val="clear" w:color="000000" w:fill="FFFFFF"/>
            <w:vAlign w:val="center"/>
          </w:tcPr>
          <w:p w14:paraId="32849A3C" w14:textId="77777777" w:rsidR="00CB2438" w:rsidRPr="00CB2438" w:rsidRDefault="00CB2438" w:rsidP="00CB2438">
            <w:pPr>
              <w:jc w:val="center"/>
            </w:pPr>
          </w:p>
        </w:tc>
        <w:tc>
          <w:tcPr>
            <w:tcW w:w="748" w:type="pct"/>
            <w:tcBorders>
              <w:top w:val="nil"/>
              <w:left w:val="nil"/>
              <w:bottom w:val="single" w:sz="4" w:space="0" w:color="auto"/>
              <w:right w:val="single" w:sz="4" w:space="0" w:color="auto"/>
            </w:tcBorders>
            <w:shd w:val="clear" w:color="000000" w:fill="FFFFFF"/>
            <w:vAlign w:val="center"/>
          </w:tcPr>
          <w:p w14:paraId="241DAD8A" w14:textId="77777777" w:rsidR="00CB2438" w:rsidRPr="00CB2438" w:rsidRDefault="00CB2438" w:rsidP="00CB2438">
            <w:pPr>
              <w:jc w:val="center"/>
            </w:pPr>
          </w:p>
        </w:tc>
        <w:tc>
          <w:tcPr>
            <w:tcW w:w="809" w:type="pct"/>
            <w:tcBorders>
              <w:top w:val="nil"/>
              <w:left w:val="single" w:sz="4" w:space="0" w:color="auto"/>
              <w:bottom w:val="single" w:sz="4" w:space="0" w:color="auto"/>
              <w:right w:val="single" w:sz="4" w:space="0" w:color="auto"/>
            </w:tcBorders>
            <w:shd w:val="clear" w:color="000000" w:fill="FFFFFF"/>
            <w:vAlign w:val="center"/>
          </w:tcPr>
          <w:p w14:paraId="21975463" w14:textId="77777777" w:rsidR="00CB2438" w:rsidRPr="00CB2438" w:rsidRDefault="00CB2438" w:rsidP="00CB2438">
            <w:pPr>
              <w:jc w:val="center"/>
            </w:pPr>
          </w:p>
        </w:tc>
      </w:tr>
      <w:tr w:rsidR="00CB2438" w:rsidRPr="00CB2438" w14:paraId="28AB0AFD" w14:textId="77777777" w:rsidTr="00F95151">
        <w:trPr>
          <w:trHeight w:val="515"/>
          <w:jc w:val="center"/>
        </w:trPr>
        <w:tc>
          <w:tcPr>
            <w:tcW w:w="276" w:type="pct"/>
            <w:shd w:val="clear" w:color="auto" w:fill="auto"/>
            <w:vAlign w:val="center"/>
          </w:tcPr>
          <w:p w14:paraId="50D907BF" w14:textId="77777777" w:rsidR="00CB2438" w:rsidRPr="00CB2438" w:rsidRDefault="00CB2438" w:rsidP="00CB2438">
            <w:pPr>
              <w:jc w:val="center"/>
              <w:rPr>
                <w:sz w:val="22"/>
                <w:szCs w:val="22"/>
              </w:rPr>
            </w:pPr>
            <w:r w:rsidRPr="00CB2438">
              <w:rPr>
                <w:sz w:val="22"/>
                <w:szCs w:val="22"/>
              </w:rPr>
              <w:t>5</w:t>
            </w:r>
          </w:p>
        </w:tc>
        <w:tc>
          <w:tcPr>
            <w:tcW w:w="1695" w:type="pct"/>
            <w:shd w:val="clear" w:color="auto" w:fill="auto"/>
            <w:vAlign w:val="center"/>
          </w:tcPr>
          <w:p w14:paraId="310B0666" w14:textId="77777777" w:rsidR="00CB2438" w:rsidRPr="00CB2438" w:rsidRDefault="00CB2438" w:rsidP="00CB2438">
            <w:pPr>
              <w:rPr>
                <w:sz w:val="22"/>
                <w:szCs w:val="22"/>
              </w:rPr>
            </w:pPr>
            <w:r w:rsidRPr="00CB2438">
              <w:rPr>
                <w:sz w:val="22"/>
                <w:szCs w:val="22"/>
              </w:rPr>
              <w:t>Расчетная предпринимательская прибыль</w:t>
            </w:r>
          </w:p>
        </w:tc>
        <w:tc>
          <w:tcPr>
            <w:tcW w:w="736" w:type="pct"/>
            <w:tcBorders>
              <w:top w:val="nil"/>
              <w:left w:val="nil"/>
              <w:bottom w:val="single" w:sz="4" w:space="0" w:color="auto"/>
              <w:right w:val="single" w:sz="4" w:space="0" w:color="auto"/>
            </w:tcBorders>
            <w:shd w:val="clear" w:color="000000" w:fill="FFFFFF"/>
            <w:vAlign w:val="center"/>
          </w:tcPr>
          <w:p w14:paraId="0F0152FF" w14:textId="77777777" w:rsidR="00CB2438" w:rsidRPr="00CB2438" w:rsidRDefault="00CB2438" w:rsidP="00CB2438">
            <w:pPr>
              <w:jc w:val="center"/>
            </w:pPr>
          </w:p>
        </w:tc>
        <w:tc>
          <w:tcPr>
            <w:tcW w:w="736" w:type="pct"/>
            <w:tcBorders>
              <w:top w:val="nil"/>
              <w:left w:val="single" w:sz="4" w:space="0" w:color="auto"/>
              <w:bottom w:val="single" w:sz="4" w:space="0" w:color="auto"/>
              <w:right w:val="single" w:sz="4" w:space="0" w:color="auto"/>
            </w:tcBorders>
            <w:shd w:val="clear" w:color="000000" w:fill="FFFFFF"/>
            <w:vAlign w:val="center"/>
          </w:tcPr>
          <w:p w14:paraId="40D9AF3E" w14:textId="77777777" w:rsidR="00CB2438" w:rsidRPr="00CB2438" w:rsidRDefault="00CB2438" w:rsidP="00CB2438">
            <w:pPr>
              <w:jc w:val="center"/>
            </w:pPr>
          </w:p>
        </w:tc>
        <w:tc>
          <w:tcPr>
            <w:tcW w:w="748" w:type="pct"/>
            <w:tcBorders>
              <w:top w:val="nil"/>
              <w:left w:val="nil"/>
              <w:bottom w:val="single" w:sz="4" w:space="0" w:color="auto"/>
              <w:right w:val="single" w:sz="4" w:space="0" w:color="auto"/>
            </w:tcBorders>
            <w:shd w:val="clear" w:color="000000" w:fill="FFFFFF"/>
            <w:vAlign w:val="center"/>
          </w:tcPr>
          <w:p w14:paraId="7A24B69C" w14:textId="77777777" w:rsidR="00CB2438" w:rsidRPr="00CB2438" w:rsidRDefault="00CB2438" w:rsidP="00CB2438">
            <w:pPr>
              <w:jc w:val="center"/>
            </w:pPr>
          </w:p>
        </w:tc>
        <w:tc>
          <w:tcPr>
            <w:tcW w:w="809" w:type="pct"/>
            <w:tcBorders>
              <w:top w:val="nil"/>
              <w:left w:val="single" w:sz="4" w:space="0" w:color="auto"/>
              <w:bottom w:val="single" w:sz="4" w:space="0" w:color="auto"/>
              <w:right w:val="single" w:sz="4" w:space="0" w:color="auto"/>
            </w:tcBorders>
            <w:shd w:val="clear" w:color="000000" w:fill="FFFFFF"/>
            <w:vAlign w:val="center"/>
          </w:tcPr>
          <w:p w14:paraId="6D7E7DBF" w14:textId="77777777" w:rsidR="00CB2438" w:rsidRPr="00CB2438" w:rsidRDefault="00CB2438" w:rsidP="00CB2438">
            <w:pPr>
              <w:jc w:val="center"/>
            </w:pPr>
          </w:p>
        </w:tc>
      </w:tr>
      <w:tr w:rsidR="00CB2438" w:rsidRPr="00CB2438" w14:paraId="4F28EF7D" w14:textId="77777777" w:rsidTr="00F95151">
        <w:trPr>
          <w:trHeight w:val="1292"/>
          <w:jc w:val="center"/>
        </w:trPr>
        <w:tc>
          <w:tcPr>
            <w:tcW w:w="276" w:type="pct"/>
            <w:shd w:val="clear" w:color="auto" w:fill="auto"/>
            <w:vAlign w:val="center"/>
            <w:hideMark/>
          </w:tcPr>
          <w:p w14:paraId="44D15677" w14:textId="77777777" w:rsidR="00CB2438" w:rsidRPr="00CB2438" w:rsidRDefault="00CB2438" w:rsidP="00CB2438">
            <w:pPr>
              <w:jc w:val="center"/>
              <w:rPr>
                <w:sz w:val="22"/>
                <w:szCs w:val="22"/>
              </w:rPr>
            </w:pPr>
            <w:r w:rsidRPr="00CB2438">
              <w:rPr>
                <w:sz w:val="22"/>
                <w:szCs w:val="22"/>
              </w:rPr>
              <w:t>6</w:t>
            </w:r>
          </w:p>
        </w:tc>
        <w:tc>
          <w:tcPr>
            <w:tcW w:w="1695" w:type="pct"/>
            <w:shd w:val="clear" w:color="auto" w:fill="auto"/>
            <w:vAlign w:val="center"/>
            <w:hideMark/>
          </w:tcPr>
          <w:p w14:paraId="2DEEE2CE" w14:textId="77777777" w:rsidR="00CB2438" w:rsidRPr="00CB2438" w:rsidRDefault="00CB2438" w:rsidP="00CB2438">
            <w:pPr>
              <w:rPr>
                <w:sz w:val="20"/>
                <w:szCs w:val="20"/>
              </w:rPr>
            </w:pPr>
            <w:r w:rsidRPr="00CB2438">
              <w:rPr>
                <w:sz w:val="20"/>
                <w:szCs w:val="20"/>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736" w:type="pct"/>
            <w:tcBorders>
              <w:top w:val="nil"/>
              <w:left w:val="nil"/>
              <w:bottom w:val="single" w:sz="4" w:space="0" w:color="auto"/>
              <w:right w:val="single" w:sz="4" w:space="0" w:color="auto"/>
            </w:tcBorders>
            <w:shd w:val="clear" w:color="000000" w:fill="FFFFFF"/>
            <w:vAlign w:val="center"/>
          </w:tcPr>
          <w:p w14:paraId="407FCEEE" w14:textId="77777777" w:rsidR="00CB2438" w:rsidRPr="00CB2438" w:rsidRDefault="00CB2438" w:rsidP="00CB2438">
            <w:pPr>
              <w:jc w:val="center"/>
            </w:pPr>
            <w:r w:rsidRPr="00CB2438">
              <w:t>2 796,79</w:t>
            </w:r>
          </w:p>
        </w:tc>
        <w:tc>
          <w:tcPr>
            <w:tcW w:w="736" w:type="pct"/>
            <w:tcBorders>
              <w:top w:val="nil"/>
              <w:left w:val="single" w:sz="4" w:space="0" w:color="auto"/>
              <w:bottom w:val="single" w:sz="4" w:space="0" w:color="auto"/>
              <w:right w:val="single" w:sz="4" w:space="0" w:color="auto"/>
            </w:tcBorders>
            <w:shd w:val="clear" w:color="000000" w:fill="FFFFFF"/>
            <w:vAlign w:val="center"/>
          </w:tcPr>
          <w:p w14:paraId="02324EFD" w14:textId="77777777" w:rsidR="00CB2438" w:rsidRPr="00CB2438" w:rsidRDefault="00CB2438" w:rsidP="00CB2438">
            <w:pPr>
              <w:jc w:val="center"/>
              <w:rPr>
                <w:sz w:val="22"/>
                <w:szCs w:val="22"/>
              </w:rPr>
            </w:pPr>
          </w:p>
        </w:tc>
        <w:tc>
          <w:tcPr>
            <w:tcW w:w="748" w:type="pct"/>
            <w:tcBorders>
              <w:top w:val="nil"/>
              <w:left w:val="nil"/>
              <w:bottom w:val="single" w:sz="4" w:space="0" w:color="auto"/>
              <w:right w:val="single" w:sz="4" w:space="0" w:color="auto"/>
            </w:tcBorders>
            <w:shd w:val="clear" w:color="000000" w:fill="FFFFFF"/>
            <w:vAlign w:val="center"/>
          </w:tcPr>
          <w:p w14:paraId="5F0D012C" w14:textId="77777777" w:rsidR="00CB2438" w:rsidRPr="00CB2438" w:rsidRDefault="00CB2438" w:rsidP="00CB2438">
            <w:pPr>
              <w:jc w:val="center"/>
              <w:rPr>
                <w:sz w:val="22"/>
                <w:szCs w:val="22"/>
              </w:rPr>
            </w:pPr>
            <w:r w:rsidRPr="00CB2438">
              <w:rPr>
                <w:sz w:val="22"/>
                <w:szCs w:val="22"/>
              </w:rPr>
              <w:t>577,21</w:t>
            </w:r>
          </w:p>
        </w:tc>
        <w:tc>
          <w:tcPr>
            <w:tcW w:w="809" w:type="pct"/>
            <w:tcBorders>
              <w:top w:val="nil"/>
              <w:left w:val="single" w:sz="4" w:space="0" w:color="auto"/>
              <w:bottom w:val="single" w:sz="4" w:space="0" w:color="auto"/>
              <w:right w:val="single" w:sz="4" w:space="0" w:color="auto"/>
            </w:tcBorders>
            <w:shd w:val="clear" w:color="000000" w:fill="FFFFFF"/>
            <w:vAlign w:val="center"/>
          </w:tcPr>
          <w:p w14:paraId="10F2D6D9" w14:textId="77777777" w:rsidR="00CB2438" w:rsidRPr="00CB2438" w:rsidRDefault="00CB2438" w:rsidP="00CB2438">
            <w:pPr>
              <w:jc w:val="center"/>
              <w:rPr>
                <w:sz w:val="22"/>
                <w:szCs w:val="22"/>
              </w:rPr>
            </w:pPr>
          </w:p>
        </w:tc>
      </w:tr>
      <w:tr w:rsidR="00CB2438" w:rsidRPr="00CB2438" w14:paraId="060ACD68" w14:textId="77777777" w:rsidTr="00F95151">
        <w:trPr>
          <w:trHeight w:val="337"/>
          <w:jc w:val="center"/>
        </w:trPr>
        <w:tc>
          <w:tcPr>
            <w:tcW w:w="276" w:type="pct"/>
            <w:shd w:val="clear" w:color="auto" w:fill="auto"/>
            <w:vAlign w:val="center"/>
          </w:tcPr>
          <w:p w14:paraId="70787223" w14:textId="77777777" w:rsidR="00CB2438" w:rsidRPr="00CB2438" w:rsidRDefault="00CB2438" w:rsidP="00CB2438">
            <w:pPr>
              <w:jc w:val="center"/>
              <w:rPr>
                <w:sz w:val="22"/>
                <w:szCs w:val="22"/>
              </w:rPr>
            </w:pPr>
            <w:r w:rsidRPr="00CB2438">
              <w:rPr>
                <w:sz w:val="22"/>
                <w:szCs w:val="22"/>
              </w:rPr>
              <w:t>7</w:t>
            </w:r>
          </w:p>
        </w:tc>
        <w:tc>
          <w:tcPr>
            <w:tcW w:w="1695" w:type="pct"/>
            <w:shd w:val="clear" w:color="auto" w:fill="auto"/>
            <w:vAlign w:val="center"/>
          </w:tcPr>
          <w:p w14:paraId="57BF9FDA" w14:textId="77777777" w:rsidR="00CB2438" w:rsidRPr="00CB2438" w:rsidRDefault="00CB2438" w:rsidP="00CB2438">
            <w:pPr>
              <w:rPr>
                <w:sz w:val="22"/>
                <w:szCs w:val="22"/>
              </w:rPr>
            </w:pPr>
            <w:r w:rsidRPr="00CB2438">
              <w:rPr>
                <w:sz w:val="22"/>
                <w:szCs w:val="22"/>
              </w:rPr>
              <w:t>Выпадающие доходы/экономия средств</w:t>
            </w:r>
          </w:p>
        </w:tc>
        <w:tc>
          <w:tcPr>
            <w:tcW w:w="736" w:type="pct"/>
            <w:tcBorders>
              <w:top w:val="single" w:sz="4" w:space="0" w:color="auto"/>
              <w:left w:val="nil"/>
              <w:bottom w:val="single" w:sz="4" w:space="0" w:color="auto"/>
              <w:right w:val="single" w:sz="4" w:space="0" w:color="auto"/>
            </w:tcBorders>
            <w:shd w:val="clear" w:color="000000" w:fill="FFFFFF"/>
            <w:vAlign w:val="center"/>
          </w:tcPr>
          <w:p w14:paraId="6D6440D7" w14:textId="77777777" w:rsidR="00CB2438" w:rsidRPr="00CB2438" w:rsidRDefault="00CB2438" w:rsidP="00CB2438">
            <w:pPr>
              <w:jc w:val="center"/>
            </w:pP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tcPr>
          <w:p w14:paraId="3A185F5B" w14:textId="77777777" w:rsidR="00CB2438" w:rsidRPr="00CB2438" w:rsidRDefault="00CB2438" w:rsidP="00CB2438">
            <w:pPr>
              <w:jc w:val="center"/>
            </w:pPr>
            <w:r w:rsidRPr="00CB2438">
              <w:t>5 194,18</w:t>
            </w:r>
          </w:p>
        </w:tc>
        <w:tc>
          <w:tcPr>
            <w:tcW w:w="748" w:type="pct"/>
            <w:tcBorders>
              <w:top w:val="single" w:sz="4" w:space="0" w:color="auto"/>
              <w:left w:val="nil"/>
              <w:bottom w:val="single" w:sz="4" w:space="0" w:color="auto"/>
              <w:right w:val="single" w:sz="4" w:space="0" w:color="auto"/>
            </w:tcBorders>
            <w:shd w:val="clear" w:color="000000" w:fill="FFFFFF"/>
            <w:vAlign w:val="center"/>
          </w:tcPr>
          <w:p w14:paraId="540F0B96" w14:textId="77777777" w:rsidR="00CB2438" w:rsidRPr="00CB2438" w:rsidRDefault="00CB2438" w:rsidP="00CB2438">
            <w:pPr>
              <w:jc w:val="center"/>
            </w:pP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603C580D" w14:textId="77777777" w:rsidR="00CB2438" w:rsidRPr="00CB2438" w:rsidRDefault="00CB2438" w:rsidP="00CB2438">
            <w:pPr>
              <w:jc w:val="center"/>
            </w:pPr>
          </w:p>
        </w:tc>
      </w:tr>
      <w:tr w:rsidR="00CB2438" w:rsidRPr="00CB2438" w14:paraId="1CB47226" w14:textId="77777777" w:rsidTr="00F95151">
        <w:trPr>
          <w:trHeight w:val="337"/>
          <w:jc w:val="center"/>
        </w:trPr>
        <w:tc>
          <w:tcPr>
            <w:tcW w:w="276" w:type="pct"/>
            <w:vMerge w:val="restart"/>
            <w:shd w:val="clear" w:color="auto" w:fill="auto"/>
            <w:vAlign w:val="center"/>
            <w:hideMark/>
          </w:tcPr>
          <w:p w14:paraId="6776CAB9" w14:textId="77777777" w:rsidR="00CB2438" w:rsidRPr="00CB2438" w:rsidRDefault="00CB2438" w:rsidP="00CB2438">
            <w:pPr>
              <w:jc w:val="center"/>
              <w:rPr>
                <w:sz w:val="22"/>
                <w:szCs w:val="22"/>
              </w:rPr>
            </w:pPr>
            <w:r w:rsidRPr="00CB2438">
              <w:rPr>
                <w:sz w:val="22"/>
                <w:szCs w:val="22"/>
              </w:rPr>
              <w:t>8</w:t>
            </w:r>
          </w:p>
        </w:tc>
        <w:tc>
          <w:tcPr>
            <w:tcW w:w="1695" w:type="pct"/>
            <w:shd w:val="clear" w:color="auto" w:fill="auto"/>
            <w:vAlign w:val="center"/>
            <w:hideMark/>
          </w:tcPr>
          <w:p w14:paraId="534C0109" w14:textId="77777777" w:rsidR="00CB2438" w:rsidRPr="00CB2438" w:rsidRDefault="00CB2438" w:rsidP="00CB2438">
            <w:pPr>
              <w:rPr>
                <w:sz w:val="22"/>
                <w:szCs w:val="22"/>
              </w:rPr>
            </w:pPr>
            <w:r w:rsidRPr="00CB2438">
              <w:rPr>
                <w:sz w:val="22"/>
                <w:szCs w:val="22"/>
              </w:rPr>
              <w:t>ИТОГО необходимая валовая выручка</w:t>
            </w:r>
          </w:p>
        </w:tc>
        <w:tc>
          <w:tcPr>
            <w:tcW w:w="736" w:type="pct"/>
            <w:tcBorders>
              <w:top w:val="single" w:sz="4" w:space="0" w:color="auto"/>
              <w:left w:val="nil"/>
              <w:bottom w:val="single" w:sz="4" w:space="0" w:color="auto"/>
              <w:right w:val="single" w:sz="4" w:space="0" w:color="auto"/>
            </w:tcBorders>
            <w:shd w:val="clear" w:color="000000" w:fill="FFFFFF"/>
            <w:vAlign w:val="center"/>
          </w:tcPr>
          <w:p w14:paraId="25D08A57" w14:textId="77777777" w:rsidR="00CB2438" w:rsidRPr="00CB2438" w:rsidRDefault="00CB2438" w:rsidP="00CB2438">
            <w:pPr>
              <w:jc w:val="center"/>
            </w:pPr>
            <w:r w:rsidRPr="00CB2438">
              <w:t>32 712,78</w:t>
            </w: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tcPr>
          <w:p w14:paraId="4C57FDCD" w14:textId="77777777" w:rsidR="00CB2438" w:rsidRPr="00CB2438" w:rsidRDefault="00CB2438" w:rsidP="00CB2438">
            <w:pPr>
              <w:jc w:val="center"/>
            </w:pPr>
            <w:r w:rsidRPr="00CB2438">
              <w:t>43 365,42</w:t>
            </w:r>
          </w:p>
        </w:tc>
        <w:tc>
          <w:tcPr>
            <w:tcW w:w="748" w:type="pct"/>
            <w:tcBorders>
              <w:top w:val="single" w:sz="4" w:space="0" w:color="auto"/>
              <w:left w:val="nil"/>
              <w:bottom w:val="single" w:sz="4" w:space="0" w:color="auto"/>
              <w:right w:val="single" w:sz="4" w:space="0" w:color="auto"/>
            </w:tcBorders>
            <w:shd w:val="clear" w:color="000000" w:fill="FFFFFF"/>
            <w:vAlign w:val="center"/>
          </w:tcPr>
          <w:p w14:paraId="66B08546" w14:textId="77777777" w:rsidR="00CB2438" w:rsidRPr="00CB2438" w:rsidRDefault="00CB2438" w:rsidP="00CB2438">
            <w:pPr>
              <w:jc w:val="center"/>
            </w:pPr>
            <w:r w:rsidRPr="00CB2438">
              <w:t>34 029,51</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1CF5CC89" w14:textId="77777777" w:rsidR="00CB2438" w:rsidRPr="00CB2438" w:rsidRDefault="00CB2438" w:rsidP="00CB2438">
            <w:pPr>
              <w:jc w:val="center"/>
            </w:pPr>
            <w:r w:rsidRPr="00CB2438">
              <w:t>-9 088,85</w:t>
            </w:r>
          </w:p>
        </w:tc>
      </w:tr>
      <w:tr w:rsidR="00CB2438" w:rsidRPr="00CB2438" w14:paraId="586F962B" w14:textId="77777777" w:rsidTr="00F95151">
        <w:trPr>
          <w:trHeight w:val="337"/>
          <w:jc w:val="center"/>
        </w:trPr>
        <w:tc>
          <w:tcPr>
            <w:tcW w:w="276" w:type="pct"/>
            <w:vMerge/>
            <w:shd w:val="clear" w:color="auto" w:fill="auto"/>
            <w:vAlign w:val="center"/>
          </w:tcPr>
          <w:p w14:paraId="518BCF21" w14:textId="77777777" w:rsidR="00CB2438" w:rsidRPr="00CB2438" w:rsidRDefault="00CB2438" w:rsidP="00CB2438">
            <w:pPr>
              <w:jc w:val="center"/>
              <w:rPr>
                <w:sz w:val="22"/>
                <w:szCs w:val="22"/>
              </w:rPr>
            </w:pPr>
          </w:p>
        </w:tc>
        <w:tc>
          <w:tcPr>
            <w:tcW w:w="1695" w:type="pct"/>
            <w:shd w:val="clear" w:color="auto" w:fill="auto"/>
            <w:vAlign w:val="center"/>
          </w:tcPr>
          <w:p w14:paraId="7B960F15" w14:textId="77777777" w:rsidR="00CB2438" w:rsidRPr="00CB2438" w:rsidRDefault="00CB2438" w:rsidP="00CB2438">
            <w:pPr>
              <w:rPr>
                <w:sz w:val="22"/>
                <w:szCs w:val="22"/>
              </w:rPr>
            </w:pPr>
            <w:r w:rsidRPr="00CB2438">
              <w:rPr>
                <w:sz w:val="22"/>
                <w:szCs w:val="22"/>
              </w:rPr>
              <w:t>В том числе на потребительский рынок</w:t>
            </w:r>
          </w:p>
        </w:tc>
        <w:tc>
          <w:tcPr>
            <w:tcW w:w="736" w:type="pct"/>
            <w:tcBorders>
              <w:top w:val="single" w:sz="4" w:space="0" w:color="auto"/>
              <w:left w:val="nil"/>
              <w:bottom w:val="single" w:sz="4" w:space="0" w:color="auto"/>
              <w:right w:val="single" w:sz="4" w:space="0" w:color="auto"/>
            </w:tcBorders>
            <w:shd w:val="clear" w:color="000000" w:fill="FFFFFF"/>
            <w:vAlign w:val="center"/>
          </w:tcPr>
          <w:p w14:paraId="46CDA0A0" w14:textId="77777777" w:rsidR="00CB2438" w:rsidRPr="00CB2438" w:rsidRDefault="00CB2438" w:rsidP="00CB2438">
            <w:pPr>
              <w:jc w:val="center"/>
            </w:pPr>
            <w:r w:rsidRPr="00CB2438">
              <w:t>17 000,89</w:t>
            </w: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tcPr>
          <w:p w14:paraId="5997E7AD" w14:textId="77777777" w:rsidR="00CB2438" w:rsidRPr="00CB2438" w:rsidRDefault="00CB2438" w:rsidP="00CB2438">
            <w:pPr>
              <w:jc w:val="center"/>
            </w:pPr>
            <w:r w:rsidRPr="00CB2438">
              <w:t>21 494,25</w:t>
            </w:r>
          </w:p>
        </w:tc>
        <w:tc>
          <w:tcPr>
            <w:tcW w:w="748" w:type="pct"/>
            <w:tcBorders>
              <w:top w:val="single" w:sz="4" w:space="0" w:color="auto"/>
              <w:left w:val="nil"/>
              <w:bottom w:val="single" w:sz="4" w:space="0" w:color="auto"/>
              <w:right w:val="single" w:sz="4" w:space="0" w:color="auto"/>
            </w:tcBorders>
            <w:shd w:val="clear" w:color="000000" w:fill="FFFFFF"/>
            <w:vAlign w:val="center"/>
          </w:tcPr>
          <w:p w14:paraId="339FB19D" w14:textId="77777777" w:rsidR="00CB2438" w:rsidRPr="00CB2438" w:rsidRDefault="00CB2438" w:rsidP="00CB2438">
            <w:pPr>
              <w:jc w:val="center"/>
            </w:pPr>
            <w:r w:rsidRPr="00CB2438">
              <w:t>16 577,66</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106D9EBE" w14:textId="77777777" w:rsidR="00CB2438" w:rsidRPr="00CB2438" w:rsidRDefault="00CB2438" w:rsidP="00CB2438">
            <w:pPr>
              <w:jc w:val="center"/>
            </w:pPr>
            <w:r w:rsidRPr="00CB2438">
              <w:t>-4 916,59</w:t>
            </w:r>
          </w:p>
        </w:tc>
      </w:tr>
      <w:tr w:rsidR="00CB2438" w:rsidRPr="00CB2438" w14:paraId="274CCB24" w14:textId="77777777" w:rsidTr="00F95151">
        <w:trPr>
          <w:trHeight w:val="337"/>
          <w:jc w:val="center"/>
        </w:trPr>
        <w:tc>
          <w:tcPr>
            <w:tcW w:w="276" w:type="pct"/>
            <w:shd w:val="clear" w:color="auto" w:fill="auto"/>
            <w:vAlign w:val="center"/>
          </w:tcPr>
          <w:p w14:paraId="4BE0E3D6" w14:textId="77777777" w:rsidR="00CB2438" w:rsidRPr="00CB2438" w:rsidRDefault="00CB2438" w:rsidP="00CB2438">
            <w:pPr>
              <w:jc w:val="center"/>
              <w:rPr>
                <w:sz w:val="22"/>
                <w:szCs w:val="22"/>
              </w:rPr>
            </w:pPr>
            <w:r w:rsidRPr="00CB2438">
              <w:rPr>
                <w:sz w:val="22"/>
                <w:szCs w:val="22"/>
              </w:rPr>
              <w:t>9</w:t>
            </w:r>
          </w:p>
        </w:tc>
        <w:tc>
          <w:tcPr>
            <w:tcW w:w="1695" w:type="pct"/>
            <w:shd w:val="clear" w:color="auto" w:fill="auto"/>
            <w:vAlign w:val="center"/>
          </w:tcPr>
          <w:p w14:paraId="0D915805" w14:textId="77777777" w:rsidR="00CB2438" w:rsidRPr="00CB2438" w:rsidRDefault="00CB2438" w:rsidP="00CB2438">
            <w:pPr>
              <w:rPr>
                <w:sz w:val="22"/>
                <w:szCs w:val="22"/>
              </w:rPr>
            </w:pPr>
            <w:r w:rsidRPr="00CB2438">
              <w:rPr>
                <w:sz w:val="22"/>
                <w:szCs w:val="22"/>
              </w:rPr>
              <w:t>Итого скорректированная необходимая валовая выручка</w:t>
            </w:r>
          </w:p>
        </w:tc>
        <w:tc>
          <w:tcPr>
            <w:tcW w:w="736" w:type="pct"/>
            <w:tcBorders>
              <w:top w:val="single" w:sz="4" w:space="0" w:color="auto"/>
              <w:left w:val="nil"/>
              <w:bottom w:val="single" w:sz="4" w:space="0" w:color="auto"/>
              <w:right w:val="single" w:sz="4" w:space="0" w:color="auto"/>
            </w:tcBorders>
            <w:shd w:val="clear" w:color="000000" w:fill="FFFFFF"/>
            <w:vAlign w:val="center"/>
          </w:tcPr>
          <w:p w14:paraId="1BEA720A" w14:textId="77777777" w:rsidR="00CB2438" w:rsidRPr="00CB2438" w:rsidRDefault="00CB2438" w:rsidP="00CB2438">
            <w:pPr>
              <w:jc w:val="center"/>
            </w:pPr>
            <w:r w:rsidRPr="00CB2438">
              <w:t>17 000,89</w:t>
            </w:r>
          </w:p>
        </w:tc>
        <w:tc>
          <w:tcPr>
            <w:tcW w:w="736" w:type="pct"/>
            <w:tcBorders>
              <w:top w:val="single" w:sz="4" w:space="0" w:color="auto"/>
              <w:left w:val="single" w:sz="4" w:space="0" w:color="auto"/>
              <w:bottom w:val="single" w:sz="4" w:space="0" w:color="auto"/>
              <w:right w:val="single" w:sz="4" w:space="0" w:color="auto"/>
            </w:tcBorders>
            <w:shd w:val="clear" w:color="000000" w:fill="FFFFFF"/>
            <w:vAlign w:val="center"/>
          </w:tcPr>
          <w:p w14:paraId="0C25A248" w14:textId="77777777" w:rsidR="00CB2438" w:rsidRPr="00CB2438" w:rsidRDefault="00CB2438" w:rsidP="00CB2438">
            <w:pPr>
              <w:jc w:val="center"/>
            </w:pPr>
            <w:r w:rsidRPr="00CB2438">
              <w:t>21 494,25</w:t>
            </w:r>
          </w:p>
        </w:tc>
        <w:tc>
          <w:tcPr>
            <w:tcW w:w="748" w:type="pct"/>
            <w:tcBorders>
              <w:top w:val="single" w:sz="4" w:space="0" w:color="auto"/>
              <w:left w:val="nil"/>
              <w:bottom w:val="single" w:sz="4" w:space="0" w:color="auto"/>
              <w:right w:val="single" w:sz="4" w:space="0" w:color="auto"/>
            </w:tcBorders>
            <w:shd w:val="clear" w:color="000000" w:fill="FFFFFF"/>
            <w:vAlign w:val="center"/>
          </w:tcPr>
          <w:p w14:paraId="1ACF63EC" w14:textId="77777777" w:rsidR="00CB2438" w:rsidRPr="00CB2438" w:rsidRDefault="00CB2438" w:rsidP="00CB2438">
            <w:pPr>
              <w:jc w:val="center"/>
            </w:pPr>
            <w:r w:rsidRPr="00CB2438">
              <w:t>16 577,66</w:t>
            </w:r>
          </w:p>
        </w:tc>
        <w:tc>
          <w:tcPr>
            <w:tcW w:w="809" w:type="pct"/>
            <w:tcBorders>
              <w:top w:val="single" w:sz="4" w:space="0" w:color="auto"/>
              <w:left w:val="single" w:sz="4" w:space="0" w:color="auto"/>
              <w:bottom w:val="single" w:sz="4" w:space="0" w:color="auto"/>
              <w:right w:val="single" w:sz="4" w:space="0" w:color="auto"/>
            </w:tcBorders>
            <w:shd w:val="clear" w:color="000000" w:fill="FFFFFF"/>
            <w:vAlign w:val="center"/>
          </w:tcPr>
          <w:p w14:paraId="21391E51" w14:textId="77777777" w:rsidR="00CB2438" w:rsidRPr="00CB2438" w:rsidRDefault="00CB2438" w:rsidP="00CB2438">
            <w:pPr>
              <w:jc w:val="center"/>
            </w:pPr>
            <w:r w:rsidRPr="00CB2438">
              <w:t>-4 916,59</w:t>
            </w:r>
          </w:p>
        </w:tc>
      </w:tr>
    </w:tbl>
    <w:p w14:paraId="4819E305" w14:textId="77777777" w:rsidR="00CB2438" w:rsidRPr="00CB2438" w:rsidRDefault="00CB2438" w:rsidP="00CB2438">
      <w:pPr>
        <w:tabs>
          <w:tab w:val="left" w:pos="1890"/>
        </w:tabs>
        <w:ind w:right="142" w:firstLine="709"/>
        <w:jc w:val="both"/>
      </w:pPr>
    </w:p>
    <w:p w14:paraId="24270079" w14:textId="77777777" w:rsidR="00CB2438" w:rsidRPr="00CB2438" w:rsidRDefault="00CB2438" w:rsidP="00CB2438">
      <w:pPr>
        <w:tabs>
          <w:tab w:val="left" w:pos="1890"/>
        </w:tabs>
        <w:ind w:right="142" w:firstLine="709"/>
        <w:jc w:val="both"/>
      </w:pPr>
      <w:r w:rsidRPr="00CB2438">
        <w:t>Сумма корректировки НВВ на 2023 год, относительно предложений предприятия в сторону снижения составила 9 088,85 тыс. руб., в том числе на потребительский рынок 4 916,59 тыс. руб.</w:t>
      </w:r>
    </w:p>
    <w:p w14:paraId="0749EAA4" w14:textId="77777777" w:rsidR="00CB2438" w:rsidRPr="00CB2438" w:rsidRDefault="00CB2438" w:rsidP="00CB2438">
      <w:pPr>
        <w:tabs>
          <w:tab w:val="left" w:pos="1890"/>
        </w:tabs>
        <w:ind w:right="142" w:firstLine="709"/>
        <w:jc w:val="both"/>
      </w:pPr>
    </w:p>
    <w:p w14:paraId="39BB5066" w14:textId="77777777" w:rsidR="00CB2438" w:rsidRPr="00CB2438" w:rsidRDefault="00CB2438" w:rsidP="00CB2438">
      <w:pPr>
        <w:tabs>
          <w:tab w:val="left" w:pos="1890"/>
        </w:tabs>
        <w:ind w:right="142" w:firstLine="709"/>
        <w:jc w:val="both"/>
      </w:pPr>
    </w:p>
    <w:p w14:paraId="62082315" w14:textId="77777777" w:rsidR="00CB2438" w:rsidRPr="00CB2438" w:rsidRDefault="00CB2438" w:rsidP="00CB2438">
      <w:pPr>
        <w:tabs>
          <w:tab w:val="left" w:pos="1890"/>
        </w:tabs>
        <w:ind w:right="142" w:firstLine="709"/>
        <w:jc w:val="both"/>
      </w:pPr>
    </w:p>
    <w:p w14:paraId="6D36C826" w14:textId="77777777" w:rsidR="00CB2438" w:rsidRPr="00CB2438" w:rsidRDefault="00CB2438" w:rsidP="00CB2438">
      <w:pPr>
        <w:tabs>
          <w:tab w:val="left" w:pos="1890"/>
        </w:tabs>
        <w:ind w:right="142" w:firstLine="709"/>
        <w:jc w:val="both"/>
      </w:pPr>
    </w:p>
    <w:p w14:paraId="69A94CBE"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lastRenderedPageBreak/>
        <w:t>Тарифы ГБУЗ ККЦОЗШ на тепловую энергию на 2023 год</w:t>
      </w:r>
    </w:p>
    <w:p w14:paraId="1EF20771" w14:textId="77777777" w:rsidR="00CB2438" w:rsidRPr="00CB2438" w:rsidRDefault="00CB2438" w:rsidP="00CB2438">
      <w:pPr>
        <w:ind w:firstLine="851"/>
        <w:jc w:val="both"/>
      </w:pPr>
    </w:p>
    <w:p w14:paraId="46143B8A" w14:textId="77777777" w:rsidR="00CB2438" w:rsidRPr="00CB2438" w:rsidRDefault="00CB2438" w:rsidP="00CB2438">
      <w:pPr>
        <w:ind w:firstLine="851"/>
        <w:jc w:val="both"/>
      </w:pPr>
    </w:p>
    <w:p w14:paraId="113CED89" w14:textId="77777777" w:rsidR="00CB2438" w:rsidRPr="00CB2438" w:rsidRDefault="00CB2438" w:rsidP="00CB2438">
      <w:pPr>
        <w:ind w:right="142" w:firstLine="709"/>
        <w:jc w:val="both"/>
      </w:pPr>
      <w:r w:rsidRPr="00CB2438">
        <w:t>На основании необходимой валовой выручки на 2023 год в размере     16 577,66 тыс. руб. эксперты рассчитали тариф на тепловую энергию на 2023 год, данные сведены в таблице 17.</w:t>
      </w:r>
    </w:p>
    <w:p w14:paraId="6971506C" w14:textId="77777777" w:rsidR="00CB2438" w:rsidRPr="00CB2438" w:rsidRDefault="00CB2438" w:rsidP="00CB2438">
      <w:pPr>
        <w:ind w:right="142" w:firstLine="709"/>
        <w:jc w:val="both"/>
      </w:pPr>
    </w:p>
    <w:p w14:paraId="3B272D28" w14:textId="77777777" w:rsidR="00CB2438" w:rsidRPr="00CB2438" w:rsidRDefault="00CB2438" w:rsidP="00CB2438">
      <w:pPr>
        <w:ind w:right="142" w:firstLine="709"/>
        <w:jc w:val="both"/>
      </w:pPr>
    </w:p>
    <w:p w14:paraId="68FC1CEA" w14:textId="77777777" w:rsidR="00CB2438" w:rsidRPr="00CB2438" w:rsidRDefault="00CB2438" w:rsidP="00CB2438">
      <w:pPr>
        <w:tabs>
          <w:tab w:val="left" w:pos="1890"/>
        </w:tabs>
        <w:spacing w:line="360" w:lineRule="auto"/>
        <w:ind w:left="8081" w:right="142" w:hanging="7939"/>
        <w:jc w:val="right"/>
      </w:pPr>
      <w:r w:rsidRPr="00CB2438">
        <w:t>Таблица 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600"/>
        <w:gridCol w:w="1567"/>
        <w:gridCol w:w="1862"/>
        <w:gridCol w:w="1782"/>
      </w:tblGrid>
      <w:tr w:rsidR="00CB2438" w:rsidRPr="00CB2438" w14:paraId="41CF1A7A" w14:textId="77777777" w:rsidTr="00F95151">
        <w:trPr>
          <w:trHeight w:val="19"/>
        </w:trPr>
        <w:tc>
          <w:tcPr>
            <w:tcW w:w="2403" w:type="dxa"/>
            <w:shd w:val="clear" w:color="auto" w:fill="auto"/>
            <w:vAlign w:val="center"/>
            <w:hideMark/>
          </w:tcPr>
          <w:p w14:paraId="2AEE1E7E" w14:textId="77777777" w:rsidR="00CB2438" w:rsidRPr="00CB2438" w:rsidRDefault="00CB2438" w:rsidP="00CB2438">
            <w:pPr>
              <w:jc w:val="center"/>
              <w:rPr>
                <w:color w:val="000000"/>
              </w:rPr>
            </w:pPr>
            <w:r w:rsidRPr="00CB2438">
              <w:rPr>
                <w:color w:val="000000"/>
              </w:rPr>
              <w:t>Календарная разбивка</w:t>
            </w:r>
          </w:p>
        </w:tc>
        <w:tc>
          <w:tcPr>
            <w:tcW w:w="1600" w:type="dxa"/>
            <w:shd w:val="clear" w:color="auto" w:fill="auto"/>
            <w:vAlign w:val="center"/>
            <w:hideMark/>
          </w:tcPr>
          <w:p w14:paraId="0C148751" w14:textId="77777777" w:rsidR="00CB2438" w:rsidRPr="00CB2438" w:rsidRDefault="00CB2438" w:rsidP="00CB2438">
            <w:pPr>
              <w:jc w:val="center"/>
              <w:rPr>
                <w:color w:val="000000"/>
              </w:rPr>
            </w:pPr>
            <w:r w:rsidRPr="00CB2438">
              <w:rPr>
                <w:color w:val="000000"/>
              </w:rPr>
              <w:t>НВВ,</w:t>
            </w:r>
          </w:p>
          <w:p w14:paraId="0A97E31B" w14:textId="77777777" w:rsidR="00CB2438" w:rsidRPr="00CB2438" w:rsidRDefault="00CB2438" w:rsidP="00CB2438">
            <w:pPr>
              <w:jc w:val="center"/>
              <w:rPr>
                <w:color w:val="000000"/>
              </w:rPr>
            </w:pPr>
            <w:r w:rsidRPr="00CB2438">
              <w:rPr>
                <w:color w:val="000000"/>
              </w:rPr>
              <w:t>тыс. руб.</w:t>
            </w:r>
          </w:p>
        </w:tc>
        <w:tc>
          <w:tcPr>
            <w:tcW w:w="1567" w:type="dxa"/>
            <w:shd w:val="clear" w:color="auto" w:fill="auto"/>
            <w:vAlign w:val="center"/>
            <w:hideMark/>
          </w:tcPr>
          <w:p w14:paraId="7FF02A84" w14:textId="77777777" w:rsidR="00CB2438" w:rsidRPr="00CB2438" w:rsidRDefault="00CB2438" w:rsidP="00CB2438">
            <w:pPr>
              <w:jc w:val="center"/>
              <w:rPr>
                <w:color w:val="000000"/>
              </w:rPr>
            </w:pPr>
            <w:r w:rsidRPr="00CB2438">
              <w:rPr>
                <w:color w:val="000000"/>
              </w:rPr>
              <w:t xml:space="preserve">Полезный отпуск, </w:t>
            </w:r>
          </w:p>
          <w:p w14:paraId="3B9C147F" w14:textId="77777777" w:rsidR="00CB2438" w:rsidRPr="00CB2438" w:rsidRDefault="00CB2438" w:rsidP="00CB2438">
            <w:pPr>
              <w:jc w:val="center"/>
              <w:rPr>
                <w:color w:val="000000"/>
              </w:rPr>
            </w:pPr>
            <w:r w:rsidRPr="00CB2438">
              <w:rPr>
                <w:color w:val="000000"/>
              </w:rPr>
              <w:t>тыс. Гкал</w:t>
            </w:r>
          </w:p>
        </w:tc>
        <w:tc>
          <w:tcPr>
            <w:tcW w:w="1862" w:type="dxa"/>
            <w:shd w:val="clear" w:color="auto" w:fill="auto"/>
            <w:vAlign w:val="center"/>
            <w:hideMark/>
          </w:tcPr>
          <w:p w14:paraId="6DCB206E" w14:textId="77777777" w:rsidR="00CB2438" w:rsidRPr="00CB2438" w:rsidRDefault="00CB2438" w:rsidP="00CB2438">
            <w:pPr>
              <w:jc w:val="center"/>
              <w:rPr>
                <w:color w:val="000000"/>
              </w:rPr>
            </w:pPr>
            <w:r w:rsidRPr="00CB2438">
              <w:rPr>
                <w:color w:val="000000"/>
              </w:rPr>
              <w:t>Тарифы,</w:t>
            </w:r>
          </w:p>
          <w:p w14:paraId="24A80310" w14:textId="77777777" w:rsidR="00CB2438" w:rsidRPr="00CB2438" w:rsidRDefault="00CB2438" w:rsidP="00CB2438">
            <w:pPr>
              <w:jc w:val="center"/>
              <w:rPr>
                <w:color w:val="000000"/>
              </w:rPr>
            </w:pPr>
            <w:r w:rsidRPr="00CB2438">
              <w:rPr>
                <w:color w:val="000000"/>
              </w:rPr>
              <w:t>руб./Гкал</w:t>
            </w:r>
          </w:p>
        </w:tc>
        <w:tc>
          <w:tcPr>
            <w:tcW w:w="1782" w:type="dxa"/>
            <w:shd w:val="clear" w:color="auto" w:fill="auto"/>
            <w:vAlign w:val="center"/>
            <w:hideMark/>
          </w:tcPr>
          <w:p w14:paraId="5C8A5441" w14:textId="77777777" w:rsidR="00CB2438" w:rsidRPr="00CB2438" w:rsidRDefault="00CB2438" w:rsidP="00CB2438">
            <w:pPr>
              <w:jc w:val="center"/>
              <w:rPr>
                <w:color w:val="000000"/>
              </w:rPr>
            </w:pPr>
            <w:r w:rsidRPr="00CB2438">
              <w:rPr>
                <w:color w:val="000000"/>
              </w:rPr>
              <w:t>Темп роста к предыдущему периоду, %</w:t>
            </w:r>
          </w:p>
        </w:tc>
      </w:tr>
      <w:tr w:rsidR="00CB2438" w:rsidRPr="00CB2438" w14:paraId="52913491" w14:textId="77777777" w:rsidTr="00F95151">
        <w:trPr>
          <w:trHeight w:val="256"/>
        </w:trPr>
        <w:tc>
          <w:tcPr>
            <w:tcW w:w="2403" w:type="dxa"/>
            <w:shd w:val="clear" w:color="auto" w:fill="auto"/>
            <w:vAlign w:val="center"/>
            <w:hideMark/>
          </w:tcPr>
          <w:p w14:paraId="4137A47E" w14:textId="77777777" w:rsidR="00CB2438" w:rsidRPr="00CB2438" w:rsidRDefault="00CB2438" w:rsidP="00CB2438">
            <w:pPr>
              <w:jc w:val="center"/>
              <w:rPr>
                <w:color w:val="000000"/>
              </w:rPr>
            </w:pPr>
            <w:r w:rsidRPr="00CB2438">
              <w:rPr>
                <w:color w:val="000000"/>
              </w:rPr>
              <w:t>с 01.07.2022</w:t>
            </w:r>
          </w:p>
        </w:tc>
        <w:tc>
          <w:tcPr>
            <w:tcW w:w="1600" w:type="dxa"/>
            <w:shd w:val="clear" w:color="auto" w:fill="auto"/>
            <w:vAlign w:val="center"/>
            <w:hideMark/>
          </w:tcPr>
          <w:p w14:paraId="0EAE5E60" w14:textId="77777777" w:rsidR="00CB2438" w:rsidRPr="00CB2438" w:rsidRDefault="00CB2438" w:rsidP="00CB2438">
            <w:pPr>
              <w:jc w:val="center"/>
              <w:rPr>
                <w:color w:val="000000"/>
              </w:rPr>
            </w:pPr>
            <w:r w:rsidRPr="00CB2438">
              <w:rPr>
                <w:color w:val="000000"/>
              </w:rPr>
              <w:t> </w:t>
            </w:r>
          </w:p>
        </w:tc>
        <w:tc>
          <w:tcPr>
            <w:tcW w:w="1567" w:type="dxa"/>
            <w:shd w:val="clear" w:color="auto" w:fill="auto"/>
            <w:vAlign w:val="center"/>
            <w:hideMark/>
          </w:tcPr>
          <w:p w14:paraId="5267523B" w14:textId="77777777" w:rsidR="00CB2438" w:rsidRPr="00CB2438" w:rsidRDefault="00CB2438" w:rsidP="00CB2438">
            <w:pPr>
              <w:jc w:val="center"/>
              <w:rPr>
                <w:color w:val="000000"/>
              </w:rPr>
            </w:pPr>
            <w:r w:rsidRPr="00CB2438">
              <w:rPr>
                <w:color w:val="000000"/>
              </w:rPr>
              <w:t> </w:t>
            </w:r>
          </w:p>
        </w:tc>
        <w:tc>
          <w:tcPr>
            <w:tcW w:w="1862" w:type="dxa"/>
            <w:shd w:val="clear" w:color="auto" w:fill="auto"/>
            <w:vAlign w:val="center"/>
            <w:hideMark/>
          </w:tcPr>
          <w:p w14:paraId="60CA749A" w14:textId="77777777" w:rsidR="00CB2438" w:rsidRPr="00CB2438" w:rsidRDefault="00CB2438" w:rsidP="00CB2438">
            <w:pPr>
              <w:ind w:left="276"/>
              <w:rPr>
                <w:color w:val="000000"/>
              </w:rPr>
            </w:pPr>
            <w:r w:rsidRPr="00CB2438">
              <w:rPr>
                <w:color w:val="000000"/>
              </w:rPr>
              <w:t>1 817,57 *</w:t>
            </w:r>
          </w:p>
        </w:tc>
        <w:tc>
          <w:tcPr>
            <w:tcW w:w="1782" w:type="dxa"/>
            <w:shd w:val="clear" w:color="auto" w:fill="auto"/>
            <w:vAlign w:val="center"/>
            <w:hideMark/>
          </w:tcPr>
          <w:p w14:paraId="51E8299C" w14:textId="77777777" w:rsidR="00CB2438" w:rsidRPr="00CB2438" w:rsidRDefault="00CB2438" w:rsidP="00CB2438">
            <w:pPr>
              <w:jc w:val="center"/>
              <w:rPr>
                <w:color w:val="000000"/>
              </w:rPr>
            </w:pPr>
            <w:r w:rsidRPr="00CB2438">
              <w:rPr>
                <w:color w:val="000000"/>
              </w:rPr>
              <w:t> </w:t>
            </w:r>
          </w:p>
        </w:tc>
      </w:tr>
      <w:tr w:rsidR="00CB2438" w:rsidRPr="00CB2438" w14:paraId="70B5E154" w14:textId="77777777" w:rsidTr="00F95151">
        <w:trPr>
          <w:trHeight w:val="106"/>
        </w:trPr>
        <w:tc>
          <w:tcPr>
            <w:tcW w:w="2403" w:type="dxa"/>
            <w:shd w:val="clear" w:color="auto" w:fill="auto"/>
            <w:vAlign w:val="center"/>
            <w:hideMark/>
          </w:tcPr>
          <w:p w14:paraId="279A71EC" w14:textId="77777777" w:rsidR="00CB2438" w:rsidRPr="00CB2438" w:rsidRDefault="00CB2438" w:rsidP="00CB2438">
            <w:pPr>
              <w:jc w:val="center"/>
              <w:rPr>
                <w:b/>
                <w:color w:val="000000"/>
              </w:rPr>
            </w:pPr>
            <w:r w:rsidRPr="00CB2438">
              <w:rPr>
                <w:b/>
                <w:color w:val="000000"/>
              </w:rPr>
              <w:t>2023 год</w:t>
            </w:r>
          </w:p>
        </w:tc>
        <w:tc>
          <w:tcPr>
            <w:tcW w:w="1600" w:type="dxa"/>
            <w:shd w:val="clear" w:color="000000" w:fill="FFFFFF"/>
            <w:vAlign w:val="center"/>
            <w:hideMark/>
          </w:tcPr>
          <w:p w14:paraId="6B113D01" w14:textId="77777777" w:rsidR="00CB2438" w:rsidRPr="00CB2438" w:rsidRDefault="00CB2438" w:rsidP="00CB2438">
            <w:pPr>
              <w:jc w:val="center"/>
              <w:rPr>
                <w:b/>
                <w:color w:val="000000"/>
              </w:rPr>
            </w:pPr>
            <w:r w:rsidRPr="00CB2438">
              <w:rPr>
                <w:b/>
                <w:color w:val="000000"/>
              </w:rPr>
              <w:t>16 577,66</w:t>
            </w:r>
          </w:p>
        </w:tc>
        <w:tc>
          <w:tcPr>
            <w:tcW w:w="1567" w:type="dxa"/>
            <w:shd w:val="clear" w:color="auto" w:fill="auto"/>
            <w:vAlign w:val="center"/>
            <w:hideMark/>
          </w:tcPr>
          <w:p w14:paraId="0F5E3A24" w14:textId="77777777" w:rsidR="00CB2438" w:rsidRPr="00CB2438" w:rsidRDefault="00CB2438" w:rsidP="00CB2438">
            <w:pPr>
              <w:jc w:val="center"/>
              <w:rPr>
                <w:b/>
                <w:color w:val="000000"/>
              </w:rPr>
            </w:pPr>
            <w:r w:rsidRPr="00CB2438">
              <w:rPr>
                <w:b/>
                <w:color w:val="000000"/>
              </w:rPr>
              <w:t>9,57383</w:t>
            </w:r>
          </w:p>
        </w:tc>
        <w:tc>
          <w:tcPr>
            <w:tcW w:w="1862" w:type="dxa"/>
            <w:shd w:val="clear" w:color="auto" w:fill="auto"/>
            <w:vAlign w:val="center"/>
            <w:hideMark/>
          </w:tcPr>
          <w:p w14:paraId="2CE92469" w14:textId="77777777" w:rsidR="00CB2438" w:rsidRPr="00CB2438" w:rsidRDefault="00CB2438" w:rsidP="00CB2438">
            <w:pPr>
              <w:ind w:left="276"/>
              <w:rPr>
                <w:b/>
                <w:color w:val="000000"/>
              </w:rPr>
            </w:pPr>
            <w:r w:rsidRPr="00CB2438">
              <w:rPr>
                <w:b/>
                <w:color w:val="000000"/>
              </w:rPr>
              <w:t>1 731,56</w:t>
            </w:r>
          </w:p>
        </w:tc>
        <w:tc>
          <w:tcPr>
            <w:tcW w:w="1782" w:type="dxa"/>
            <w:shd w:val="clear" w:color="auto" w:fill="auto"/>
            <w:vAlign w:val="center"/>
            <w:hideMark/>
          </w:tcPr>
          <w:p w14:paraId="0726A5DE" w14:textId="77777777" w:rsidR="00CB2438" w:rsidRPr="00CB2438" w:rsidRDefault="00CB2438" w:rsidP="00CB2438">
            <w:pPr>
              <w:jc w:val="center"/>
              <w:rPr>
                <w:b/>
                <w:color w:val="000000"/>
              </w:rPr>
            </w:pPr>
            <w:r w:rsidRPr="00CB2438">
              <w:rPr>
                <w:b/>
                <w:color w:val="000000"/>
              </w:rPr>
              <w:t>-4,73%</w:t>
            </w:r>
          </w:p>
        </w:tc>
      </w:tr>
    </w:tbl>
    <w:p w14:paraId="0C924FC0" w14:textId="77777777" w:rsidR="00CB2438" w:rsidRPr="00CB2438" w:rsidRDefault="00CB2438" w:rsidP="00CB2438">
      <w:pPr>
        <w:spacing w:line="360" w:lineRule="auto"/>
        <w:contextualSpacing/>
        <w:rPr>
          <w:color w:val="000000"/>
          <w:lang w:eastAsia="en-US"/>
        </w:rPr>
      </w:pPr>
    </w:p>
    <w:p w14:paraId="640A3285" w14:textId="77777777" w:rsidR="00CB2438" w:rsidRPr="00CB2438" w:rsidRDefault="00CB2438" w:rsidP="00CB2438">
      <w:pPr>
        <w:ind w:firstLine="709"/>
        <w:jc w:val="both"/>
        <w:rPr>
          <w:color w:val="000000"/>
          <w:lang w:eastAsia="en-US"/>
        </w:rPr>
      </w:pPr>
      <w:bookmarkStart w:id="429" w:name="_Hlk118972974"/>
      <w:r w:rsidRPr="00CB2438">
        <w:rPr>
          <w:color w:val="000000"/>
        </w:rPr>
        <w:t xml:space="preserve">* - тариф </w:t>
      </w:r>
      <w:r w:rsidRPr="00CB2438">
        <w:rPr>
          <w:color w:val="000000"/>
          <w:lang w:eastAsia="en-US"/>
        </w:rPr>
        <w:t>с 01.07.2022 для ГБУЗ ККЦОЗШ установлен постановлением РЭК Кемеровской области от 20.12.2018 № 643 (ред. от 16.12.2021) «Об установлении ГАУЗ ККЦОЗШ долгосрочных параметров регулирования и долгосрочных тарифов на тепловую энергию, реализуемую на потребительском рынке г. Ленинск-Кузнецкий, на 2019-2023 годы».</w:t>
      </w:r>
    </w:p>
    <w:p w14:paraId="7640F3E0" w14:textId="77777777" w:rsidR="00CB2438" w:rsidRPr="00CB2438" w:rsidRDefault="00CB2438" w:rsidP="00CB2438">
      <w:pPr>
        <w:ind w:right="142" w:firstLine="709"/>
        <w:jc w:val="both"/>
      </w:pPr>
    </w:p>
    <w:p w14:paraId="34D8D73B" w14:textId="77777777" w:rsidR="00CB2438" w:rsidRPr="00CB2438" w:rsidRDefault="00CB2438" w:rsidP="00CB2438">
      <w:pPr>
        <w:ind w:right="142" w:firstLine="709"/>
        <w:jc w:val="both"/>
      </w:pPr>
      <w:r w:rsidRPr="00CB2438">
        <w:t>Руководствуясь постановлением Правительства Российской Федерации 14.11.2022 № 2053 «Об особенностях индексации регулируемых цен (тарифов)с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bookmarkEnd w:id="429"/>
    <w:p w14:paraId="7DC5B9D6" w14:textId="77777777" w:rsidR="00CB2438" w:rsidRPr="00CB2438" w:rsidRDefault="00CB2438" w:rsidP="00CB2438">
      <w:pPr>
        <w:ind w:right="142" w:firstLine="709"/>
        <w:jc w:val="both"/>
      </w:pPr>
    </w:p>
    <w:p w14:paraId="25774AEB" w14:textId="77777777" w:rsidR="00CB2438" w:rsidRPr="00CB2438" w:rsidRDefault="00CB2438" w:rsidP="00CB2438">
      <w:pPr>
        <w:keepNext/>
        <w:numPr>
          <w:ilvl w:val="0"/>
          <w:numId w:val="11"/>
        </w:numPr>
        <w:ind w:left="284" w:right="142" w:firstLine="567"/>
        <w:jc w:val="center"/>
        <w:outlineLvl w:val="2"/>
        <w:rPr>
          <w:rFonts w:eastAsia="font466"/>
          <w:b/>
          <w:sz w:val="26"/>
          <w:szCs w:val="20"/>
        </w:rPr>
      </w:pPr>
      <w:r w:rsidRPr="00CB2438">
        <w:rPr>
          <w:rFonts w:eastAsia="font466"/>
          <w:b/>
          <w:sz w:val="26"/>
          <w:szCs w:val="20"/>
        </w:rPr>
        <w:t xml:space="preserve"> Расчет тарифов на горячую воду в закрытой системе теплоснабжения</w:t>
      </w:r>
    </w:p>
    <w:p w14:paraId="6C81DCBB" w14:textId="77777777" w:rsidR="00CB2438" w:rsidRPr="00CB2438" w:rsidRDefault="00CB2438" w:rsidP="00CB2438">
      <w:pPr>
        <w:jc w:val="center"/>
      </w:pPr>
    </w:p>
    <w:p w14:paraId="4CFDD716" w14:textId="77777777" w:rsidR="00CB2438" w:rsidRPr="00CB2438" w:rsidRDefault="00CB2438" w:rsidP="00CB2438">
      <w:pPr>
        <w:ind w:right="142" w:firstLine="709"/>
        <w:jc w:val="both"/>
      </w:pPr>
      <w:r w:rsidRPr="00CB2438">
        <w:t xml:space="preserve">При расчете тарифов на горячую воду экспертами принималась за основу информация предприятия, что ГБУЗ ККЦОЗШ отпускает горячую воду потребителям г. Ленинск-Кузнецкий от котельной, используя закрытую схему теплоснабжения. </w:t>
      </w:r>
    </w:p>
    <w:p w14:paraId="41314939" w14:textId="77777777" w:rsidR="00CB2438" w:rsidRPr="00CB2438" w:rsidRDefault="00CB2438" w:rsidP="00CB2438">
      <w:pPr>
        <w:tabs>
          <w:tab w:val="left" w:pos="1890"/>
        </w:tabs>
        <w:ind w:right="142" w:firstLine="709"/>
        <w:jc w:val="both"/>
      </w:pPr>
      <w:r w:rsidRPr="00CB2438">
        <w:t xml:space="preserve">По данной статье предприятием планируются расходы в размере </w:t>
      </w:r>
      <w:r w:rsidRPr="00CB2438">
        <w:br/>
        <w:t>3 055,72 тыс. руб., при средней цене холодной воды 39,37 руб./м3, и среднегодовом тарифе за 1 Гкал. 2 311,80 руб./Гкал.</w:t>
      </w:r>
    </w:p>
    <w:p w14:paraId="1AD2EE92" w14:textId="77777777" w:rsidR="00CB2438" w:rsidRPr="00CB2438" w:rsidRDefault="00CB2438" w:rsidP="00CB2438">
      <w:pPr>
        <w:tabs>
          <w:tab w:val="left" w:pos="1890"/>
        </w:tabs>
        <w:ind w:right="142" w:firstLine="709"/>
        <w:jc w:val="both"/>
      </w:pPr>
      <w:r w:rsidRPr="00CB2438">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 представленные по системе ЕИАС в формате шаблона DOCS.FORM.6.42: смета расходов на производство горячей воды 2023; </w:t>
      </w:r>
      <w:r w:rsidRPr="00CB2438">
        <w:rPr>
          <w:lang w:eastAsia="ar-SA"/>
        </w:rPr>
        <w:t>сводная информация и смета расходов по производству и реализации тепловой энергии ГБУЗ ККЦОЗШ.</w:t>
      </w:r>
    </w:p>
    <w:p w14:paraId="291708DE" w14:textId="77777777" w:rsidR="00CB2438" w:rsidRPr="00CB2438" w:rsidRDefault="00CB2438" w:rsidP="00CB2438">
      <w:pPr>
        <w:ind w:right="142" w:firstLine="709"/>
        <w:jc w:val="both"/>
      </w:pPr>
      <w:r w:rsidRPr="00CB2438">
        <w:t>В соответствии с пунктом 9 статьи 32 Федерального закона от 07.12.2011№ 416-ФЗ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73BBFE78" w14:textId="77777777" w:rsidR="00CB2438" w:rsidRPr="00CB2438" w:rsidRDefault="00CB2438" w:rsidP="00CB2438">
      <w:pPr>
        <w:ind w:right="142" w:firstLine="709"/>
        <w:jc w:val="both"/>
      </w:pPr>
      <w:r w:rsidRPr="00CB2438">
        <w:t xml:space="preserve">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от 27.12.2013 № 1746-э, анализ экономически </w:t>
      </w:r>
      <w:r w:rsidRPr="00CB2438">
        <w:lastRenderedPageBreak/>
        <w:t>обоснованных расходов по статьям затрат и прибыли, также расчет необходимой валовой выручки 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0E1E28EC" w14:textId="77777777" w:rsidR="00CB2438" w:rsidRPr="00CB2438" w:rsidRDefault="00CB2438" w:rsidP="00CB2438">
      <w:pPr>
        <w:ind w:firstLine="709"/>
        <w:jc w:val="both"/>
      </w:pPr>
    </w:p>
    <w:p w14:paraId="3614ABCB" w14:textId="77777777" w:rsidR="00CB2438" w:rsidRPr="00CB2438" w:rsidRDefault="00CB2438" w:rsidP="00CB2438">
      <w:pPr>
        <w:keepNext/>
        <w:spacing w:line="360" w:lineRule="auto"/>
        <w:jc w:val="center"/>
        <w:outlineLvl w:val="1"/>
        <w:rPr>
          <w:b/>
          <w:sz w:val="28"/>
          <w:szCs w:val="20"/>
        </w:rPr>
      </w:pPr>
      <w:r w:rsidRPr="00CB2438">
        <w:rPr>
          <w:b/>
          <w:sz w:val="28"/>
          <w:szCs w:val="20"/>
        </w:rPr>
        <w:t>Компонент на холодную воду</w:t>
      </w:r>
    </w:p>
    <w:p w14:paraId="520F5E37" w14:textId="77777777" w:rsidR="00CB2438" w:rsidRPr="00CB2438" w:rsidRDefault="00CB2438" w:rsidP="00CB2438">
      <w:pPr>
        <w:rPr>
          <w:lang w:eastAsia="en-US"/>
        </w:rPr>
      </w:pPr>
    </w:p>
    <w:p w14:paraId="329E4B28" w14:textId="77777777" w:rsidR="00CB2438" w:rsidRPr="00CB2438" w:rsidRDefault="00CB2438" w:rsidP="00CB2438">
      <w:pPr>
        <w:ind w:right="142" w:firstLine="709"/>
        <w:jc w:val="both"/>
      </w:pPr>
      <w:r w:rsidRPr="00CB2438">
        <w:t>Значение компонента на холодную воду рассчитывается исходя из тарифа (тарифов) на питьевую воду (питьевое водоснабжение) по формуле:</w:t>
      </w:r>
    </w:p>
    <w:p w14:paraId="7DB61BF0" w14:textId="77777777" w:rsidR="00CB2438" w:rsidRPr="00CB2438" w:rsidRDefault="00CB2438" w:rsidP="00CB2438">
      <w:pPr>
        <w:autoSpaceDE w:val="0"/>
        <w:autoSpaceDN w:val="0"/>
        <w:adjustRightInd w:val="0"/>
        <w:ind w:right="142" w:firstLine="709"/>
        <w:jc w:val="both"/>
      </w:pPr>
      <w:r w:rsidRPr="00CB2438">
        <w:rPr>
          <w:noProof/>
          <w:position w:val="-12"/>
        </w:rPr>
        <w:drawing>
          <wp:inline distT="0" distB="0" distL="0" distR="0" wp14:anchorId="377D0CBE" wp14:editId="535EB112">
            <wp:extent cx="808355" cy="34480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8355" cy="344805"/>
                    </a:xfrm>
                    <a:prstGeom prst="rect">
                      <a:avLst/>
                    </a:prstGeom>
                    <a:noFill/>
                    <a:ln>
                      <a:noFill/>
                    </a:ln>
                  </pic:spPr>
                </pic:pic>
              </a:graphicData>
            </a:graphic>
          </wp:inline>
        </w:drawing>
      </w:r>
      <w:r w:rsidRPr="00CB2438">
        <w:t xml:space="preserve">, </w:t>
      </w:r>
    </w:p>
    <w:p w14:paraId="4E5AC14B" w14:textId="77777777" w:rsidR="00CB2438" w:rsidRPr="00CB2438" w:rsidRDefault="00CB2438" w:rsidP="00CB2438">
      <w:pPr>
        <w:ind w:right="142" w:firstLine="709"/>
        <w:jc w:val="both"/>
      </w:pPr>
      <w:r w:rsidRPr="00CB2438">
        <w:t>где:</w:t>
      </w:r>
    </w:p>
    <w:p w14:paraId="0AB644DF" w14:textId="77777777" w:rsidR="00CB2438" w:rsidRPr="00CB2438" w:rsidRDefault="00CB2438" w:rsidP="00CB2438">
      <w:pPr>
        <w:ind w:right="142" w:firstLine="709"/>
        <w:jc w:val="both"/>
      </w:pPr>
      <w:r w:rsidRPr="00CB2438">
        <w:rPr>
          <w:noProof/>
        </w:rPr>
        <w:drawing>
          <wp:inline distT="0" distB="0" distL="0" distR="0" wp14:anchorId="72BBF22D" wp14:editId="2F46A51B">
            <wp:extent cx="344805" cy="34480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CB2438">
        <w:t xml:space="preserve"> - компонент на холодную воду i-той регулируемой организации, руб./куб. м;</w:t>
      </w:r>
    </w:p>
    <w:p w14:paraId="0D7CE4B3" w14:textId="77777777" w:rsidR="00CB2438" w:rsidRPr="00CB2438" w:rsidRDefault="00CB2438" w:rsidP="00CB2438">
      <w:pPr>
        <w:ind w:right="142" w:firstLine="709"/>
        <w:jc w:val="both"/>
      </w:pPr>
      <w:r w:rsidRPr="00CB2438">
        <w:rPr>
          <w:noProof/>
        </w:rPr>
        <w:drawing>
          <wp:inline distT="0" distB="0" distL="0" distR="0" wp14:anchorId="4438C0EB" wp14:editId="504DD57B">
            <wp:extent cx="344805" cy="34480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CB2438">
        <w:t xml:space="preserve"> - тариф на питьевую воду (питьевое водоснабжение), рассчитанный в соответствии с </w:t>
      </w:r>
      <w:hyperlink r:id="rId160" w:history="1">
        <w:r w:rsidRPr="00CB2438">
          <w:t>главами VIII</w:t>
        </w:r>
      </w:hyperlink>
      <w:r w:rsidRPr="00CB2438">
        <w:t xml:space="preserve">, </w:t>
      </w:r>
      <w:hyperlink r:id="rId161" w:history="1">
        <w:r w:rsidRPr="00CB2438">
          <w:t>VIII.I</w:t>
        </w:r>
      </w:hyperlink>
      <w:r w:rsidRPr="00CB2438">
        <w:t xml:space="preserve"> настоящих Методических указаний, руб./куб. м.</w:t>
      </w:r>
    </w:p>
    <w:p w14:paraId="0B5E57A9" w14:textId="77777777" w:rsidR="00CB2438" w:rsidRPr="00CB2438" w:rsidRDefault="00CB2438" w:rsidP="00CB2438">
      <w:pPr>
        <w:ind w:right="142" w:firstLine="709"/>
        <w:jc w:val="both"/>
      </w:pPr>
      <w:r w:rsidRPr="00CB2438">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162" w:history="1">
        <w:r w:rsidRPr="00CB2438">
          <w:t>разделом IV</w:t>
        </w:r>
      </w:hyperlink>
      <w:r w:rsidRPr="00CB2438">
        <w:t xml:space="preserve"> настоящих Методических указаний, но не выше тарифа гарантирующей организации на питьевую воду (питьевое водоснабжение).</w:t>
      </w:r>
    </w:p>
    <w:p w14:paraId="3D559D73" w14:textId="77777777" w:rsidR="00CB2438" w:rsidRPr="00CB2438" w:rsidRDefault="00CB2438" w:rsidP="00CB2438">
      <w:pPr>
        <w:autoSpaceDE w:val="0"/>
        <w:autoSpaceDN w:val="0"/>
        <w:adjustRightInd w:val="0"/>
        <w:ind w:right="142" w:firstLine="709"/>
        <w:jc w:val="both"/>
      </w:pPr>
      <w:r w:rsidRPr="00CB2438">
        <w:t xml:space="preserve">Услуги горячего водоснабжения предоставляются собственникам и пользователям МКД (5 домов), для населения коттеджей из оплаты коммунальной услуги ГВС – компонент на холодную воду исключен, так как за воду абоненты оплачивают ОАО «СКЭК». </w:t>
      </w:r>
    </w:p>
    <w:p w14:paraId="18862151" w14:textId="77777777" w:rsidR="00CB2438" w:rsidRPr="00CB2438" w:rsidRDefault="00CB2438" w:rsidP="00CB2438">
      <w:pPr>
        <w:autoSpaceDE w:val="0"/>
        <w:autoSpaceDN w:val="0"/>
        <w:adjustRightInd w:val="0"/>
        <w:ind w:right="142" w:firstLine="709"/>
        <w:jc w:val="both"/>
      </w:pPr>
      <w:r w:rsidRPr="00CB2438">
        <w:t>Подпитка сети ГВС производится водой питьевого качества. Предприятие приобретает воду у ОАО «СКЭК», подогревает и поставляет на потребительский рынок в виде горячей воды. Уровень планируемого объема воды на ГВС на потребительский рынок на 2023 год составляет         17 583,08 м3.</w:t>
      </w:r>
    </w:p>
    <w:p w14:paraId="6CB8E06A" w14:textId="77777777" w:rsidR="00CB2438" w:rsidRPr="00CB2438" w:rsidRDefault="00CB2438" w:rsidP="00CB2438">
      <w:pPr>
        <w:tabs>
          <w:tab w:val="left" w:pos="426"/>
          <w:tab w:val="left" w:pos="1418"/>
          <w:tab w:val="left" w:pos="1560"/>
        </w:tabs>
        <w:ind w:right="142" w:firstLine="709"/>
        <w:jc w:val="both"/>
      </w:pPr>
      <w:r w:rsidRPr="00CB2438">
        <w:t>Стоимость 1 м3 воды на 2023 год предлагается принять на уровне 39,13 руб./м3 (без НДС), исходя из тарифа, установленного на 01.01.2023 год, согласно постановлению региональной энергетической комиссии Кемеровской области от 17.12.19 № 603 (в ред. от 17.12.2021 №772) для ОАО «СКЭК» 37,94 руб./м3, с 01.07.2023 тариф составил 40,75 руб./м3 (без НДС), с учетом доли отпуска (0,5779 и 0,4221).</w:t>
      </w:r>
    </w:p>
    <w:p w14:paraId="0B8620FF" w14:textId="77777777" w:rsidR="00CB2438" w:rsidRPr="00CB2438" w:rsidRDefault="00CB2438" w:rsidP="00CB2438">
      <w:pPr>
        <w:autoSpaceDE w:val="0"/>
        <w:autoSpaceDN w:val="0"/>
        <w:adjustRightInd w:val="0"/>
        <w:ind w:right="142" w:firstLine="709"/>
        <w:jc w:val="both"/>
      </w:pPr>
      <w:r w:rsidRPr="00CB2438">
        <w:t>С учетом стоимости единицы приобретаемой воды, стоимость компонента холодная вода на 2023 год составит 39,13 руб./ м3 (без НДС).</w:t>
      </w:r>
    </w:p>
    <w:p w14:paraId="33AC8C10" w14:textId="77777777" w:rsidR="00CB2438" w:rsidRPr="00CB2438" w:rsidRDefault="00CB2438" w:rsidP="00CB2438">
      <w:pPr>
        <w:autoSpaceDE w:val="0"/>
        <w:autoSpaceDN w:val="0"/>
        <w:adjustRightInd w:val="0"/>
        <w:ind w:right="142" w:firstLine="709"/>
        <w:jc w:val="both"/>
      </w:pPr>
      <w:r w:rsidRPr="00CB2438">
        <w:t>Планируемые объемы отпуска горячей воды приведены в таблице 18.</w:t>
      </w:r>
    </w:p>
    <w:p w14:paraId="7D8608D7" w14:textId="77777777" w:rsidR="00CB2438" w:rsidRPr="00CB2438" w:rsidRDefault="00CB2438" w:rsidP="00CB2438">
      <w:pPr>
        <w:ind w:left="-142" w:right="-144"/>
        <w:jc w:val="center"/>
      </w:pPr>
      <w:r w:rsidRPr="00CB2438">
        <w:t xml:space="preserve">                                                                                                                   </w:t>
      </w:r>
    </w:p>
    <w:p w14:paraId="1A0E27CE" w14:textId="77777777" w:rsidR="00CB2438" w:rsidRPr="00CB2438" w:rsidRDefault="00CB2438" w:rsidP="00CB2438">
      <w:pPr>
        <w:ind w:left="-142" w:right="-144"/>
        <w:jc w:val="center"/>
        <w:rPr>
          <w:kern w:val="32"/>
        </w:rPr>
      </w:pPr>
      <w:r w:rsidRPr="00CB2438">
        <w:t xml:space="preserve">Планируемые объемы подачи горячей воды потребителям </w:t>
      </w:r>
      <w:r w:rsidRPr="00CB2438">
        <w:rPr>
          <w:kern w:val="32"/>
        </w:rPr>
        <w:t>ГБУЗ ККЦОЗШ.</w:t>
      </w:r>
    </w:p>
    <w:p w14:paraId="2C19BB84" w14:textId="77777777" w:rsidR="00CB2438" w:rsidRPr="00CB2438" w:rsidRDefault="00CB2438" w:rsidP="00CB2438">
      <w:pPr>
        <w:ind w:left="-142" w:right="-144"/>
        <w:jc w:val="center"/>
        <w:rPr>
          <w:szCs w:val="20"/>
        </w:rPr>
      </w:pPr>
    </w:p>
    <w:p w14:paraId="723B7AD6" w14:textId="77777777" w:rsidR="00CB2438" w:rsidRPr="00CB2438" w:rsidRDefault="00CB2438" w:rsidP="00CB2438">
      <w:pPr>
        <w:ind w:left="-142" w:right="-144"/>
        <w:jc w:val="center"/>
        <w:rPr>
          <w:szCs w:val="20"/>
        </w:rPr>
      </w:pPr>
    </w:p>
    <w:p w14:paraId="6EE4534F" w14:textId="77777777" w:rsidR="00CB2438" w:rsidRPr="00CB2438" w:rsidRDefault="00CB2438" w:rsidP="00CB2438">
      <w:pPr>
        <w:ind w:left="-142" w:right="-144"/>
        <w:jc w:val="center"/>
        <w:rPr>
          <w:szCs w:val="20"/>
        </w:rPr>
      </w:pPr>
    </w:p>
    <w:p w14:paraId="485CE95F" w14:textId="77777777" w:rsidR="00CB2438" w:rsidRPr="00CB2438" w:rsidRDefault="00CB2438" w:rsidP="00CB2438">
      <w:pPr>
        <w:ind w:left="3540"/>
        <w:jc w:val="right"/>
      </w:pPr>
      <w:r w:rsidRPr="00CB2438">
        <w:t>Таблица 18</w:t>
      </w:r>
    </w:p>
    <w:tbl>
      <w:tblPr>
        <w:tblW w:w="9606" w:type="dxa"/>
        <w:tblLayout w:type="fixed"/>
        <w:tblLook w:val="04A0" w:firstRow="1" w:lastRow="0" w:firstColumn="1" w:lastColumn="0" w:noHBand="0" w:noVBand="1"/>
      </w:tblPr>
      <w:tblGrid>
        <w:gridCol w:w="2943"/>
        <w:gridCol w:w="567"/>
        <w:gridCol w:w="1134"/>
        <w:gridCol w:w="1560"/>
        <w:gridCol w:w="1275"/>
        <w:gridCol w:w="1134"/>
        <w:gridCol w:w="993"/>
      </w:tblGrid>
      <w:tr w:rsidR="00CB2438" w:rsidRPr="00CB2438" w14:paraId="12B8F595" w14:textId="77777777" w:rsidTr="00F95151">
        <w:trPr>
          <w:trHeight w:val="458"/>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1BC1A" w14:textId="77777777" w:rsidR="00CB2438" w:rsidRPr="00CB2438" w:rsidRDefault="00CB2438" w:rsidP="00CB2438">
            <w:pPr>
              <w:jc w:val="center"/>
              <w:rPr>
                <w:sz w:val="22"/>
                <w:szCs w:val="22"/>
              </w:rPr>
            </w:pPr>
            <w:r w:rsidRPr="00CB2438">
              <w:rPr>
                <w:sz w:val="22"/>
                <w:szCs w:val="22"/>
              </w:rPr>
              <w:t>Наименование показателя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FC13" w14:textId="77777777" w:rsidR="00CB2438" w:rsidRPr="00CB2438" w:rsidRDefault="00CB2438" w:rsidP="00CB2438">
            <w:pPr>
              <w:jc w:val="center"/>
              <w:rPr>
                <w:sz w:val="22"/>
                <w:szCs w:val="22"/>
              </w:rPr>
            </w:pPr>
            <w:r w:rsidRPr="00CB2438">
              <w:rPr>
                <w:sz w:val="22"/>
                <w:szCs w:val="22"/>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83B71" w14:textId="77777777" w:rsidR="00CB2438" w:rsidRPr="00CB2438" w:rsidRDefault="00CB2438" w:rsidP="00CB2438">
            <w:pPr>
              <w:jc w:val="center"/>
              <w:rPr>
                <w:sz w:val="22"/>
                <w:szCs w:val="22"/>
              </w:rPr>
            </w:pPr>
            <w:r w:rsidRPr="00CB2438">
              <w:rPr>
                <w:sz w:val="22"/>
                <w:szCs w:val="22"/>
              </w:rPr>
              <w:t xml:space="preserve">Факт              2021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D5662" w14:textId="77777777" w:rsidR="00CB2438" w:rsidRPr="00CB2438" w:rsidRDefault="00CB2438" w:rsidP="00CB2438">
            <w:pPr>
              <w:jc w:val="center"/>
              <w:rPr>
                <w:sz w:val="22"/>
                <w:szCs w:val="22"/>
              </w:rPr>
            </w:pPr>
            <w:r w:rsidRPr="00CB2438">
              <w:rPr>
                <w:sz w:val="22"/>
                <w:szCs w:val="22"/>
              </w:rPr>
              <w:t>Предложения предприятия на 2023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7E2DD" w14:textId="77777777" w:rsidR="00CB2438" w:rsidRPr="00CB2438" w:rsidRDefault="00CB2438" w:rsidP="00CB2438">
            <w:pPr>
              <w:jc w:val="center"/>
              <w:rPr>
                <w:sz w:val="22"/>
                <w:szCs w:val="22"/>
              </w:rPr>
            </w:pPr>
            <w:r w:rsidRPr="00CB2438">
              <w:rPr>
                <w:sz w:val="22"/>
                <w:szCs w:val="22"/>
              </w:rPr>
              <w:t>Предложения экспертов на 2023</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71C63" w14:textId="77777777" w:rsidR="00CB2438" w:rsidRPr="00CB2438" w:rsidRDefault="00CB2438" w:rsidP="00CB2438">
            <w:pPr>
              <w:jc w:val="center"/>
              <w:rPr>
                <w:sz w:val="22"/>
                <w:szCs w:val="22"/>
              </w:rPr>
            </w:pPr>
            <w:r w:rsidRPr="00CB2438">
              <w:rPr>
                <w:sz w:val="22"/>
                <w:szCs w:val="22"/>
              </w:rPr>
              <w:t>в том числе</w:t>
            </w:r>
          </w:p>
        </w:tc>
      </w:tr>
      <w:tr w:rsidR="00CB2438" w:rsidRPr="00CB2438" w14:paraId="30FF24EE" w14:textId="77777777" w:rsidTr="00F95151">
        <w:trPr>
          <w:trHeight w:val="458"/>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5CB21305" w14:textId="77777777" w:rsidR="00CB2438" w:rsidRPr="00CB2438" w:rsidRDefault="00CB2438" w:rsidP="00CB2438">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908201" w14:textId="77777777" w:rsidR="00CB2438" w:rsidRPr="00CB2438" w:rsidRDefault="00CB2438" w:rsidP="00CB2438">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83C60" w14:textId="77777777" w:rsidR="00CB2438" w:rsidRPr="00CB2438" w:rsidRDefault="00CB2438" w:rsidP="00CB2438">
            <w:pPr>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2910ACF" w14:textId="77777777" w:rsidR="00CB2438" w:rsidRPr="00CB2438" w:rsidRDefault="00CB2438" w:rsidP="00CB243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158A287" w14:textId="77777777" w:rsidR="00CB2438" w:rsidRPr="00CB2438" w:rsidRDefault="00CB2438" w:rsidP="00CB2438">
            <w:pPr>
              <w:rPr>
                <w:sz w:val="22"/>
                <w:szCs w:val="22"/>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7060147E" w14:textId="77777777" w:rsidR="00CB2438" w:rsidRPr="00CB2438" w:rsidRDefault="00CB2438" w:rsidP="00CB2438">
            <w:pPr>
              <w:rPr>
                <w:sz w:val="22"/>
                <w:szCs w:val="22"/>
              </w:rPr>
            </w:pPr>
          </w:p>
        </w:tc>
      </w:tr>
      <w:tr w:rsidR="00CB2438" w:rsidRPr="00CB2438" w14:paraId="7671B267" w14:textId="77777777" w:rsidTr="00F95151">
        <w:trPr>
          <w:trHeight w:val="405"/>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47387B61" w14:textId="77777777" w:rsidR="00CB2438" w:rsidRPr="00CB2438" w:rsidRDefault="00CB2438" w:rsidP="00CB2438">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E20590" w14:textId="77777777" w:rsidR="00CB2438" w:rsidRPr="00CB2438" w:rsidRDefault="00CB2438" w:rsidP="00CB2438">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FC5088" w14:textId="77777777" w:rsidR="00CB2438" w:rsidRPr="00CB2438" w:rsidRDefault="00CB2438" w:rsidP="00CB2438">
            <w:pPr>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BAA6ED7" w14:textId="77777777" w:rsidR="00CB2438" w:rsidRPr="00CB2438" w:rsidRDefault="00CB2438" w:rsidP="00CB243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46AE420" w14:textId="77777777" w:rsidR="00CB2438" w:rsidRPr="00CB2438" w:rsidRDefault="00CB2438" w:rsidP="00CB2438">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3BE9E67" w14:textId="77777777" w:rsidR="00CB2438" w:rsidRPr="00CB2438" w:rsidRDefault="00CB2438" w:rsidP="00CB2438">
            <w:pPr>
              <w:jc w:val="center"/>
              <w:rPr>
                <w:sz w:val="22"/>
                <w:szCs w:val="22"/>
              </w:rPr>
            </w:pPr>
            <w:r w:rsidRPr="00CB2438">
              <w:rPr>
                <w:sz w:val="22"/>
                <w:szCs w:val="22"/>
              </w:rPr>
              <w:t>1-е п/г 2023</w:t>
            </w:r>
          </w:p>
        </w:tc>
        <w:tc>
          <w:tcPr>
            <w:tcW w:w="993" w:type="dxa"/>
            <w:tcBorders>
              <w:top w:val="nil"/>
              <w:left w:val="nil"/>
              <w:bottom w:val="single" w:sz="4" w:space="0" w:color="auto"/>
              <w:right w:val="single" w:sz="4" w:space="0" w:color="auto"/>
            </w:tcBorders>
            <w:shd w:val="clear" w:color="auto" w:fill="auto"/>
            <w:vAlign w:val="center"/>
            <w:hideMark/>
          </w:tcPr>
          <w:p w14:paraId="02CFBC26" w14:textId="77777777" w:rsidR="00CB2438" w:rsidRPr="00CB2438" w:rsidRDefault="00CB2438" w:rsidP="00CB2438">
            <w:pPr>
              <w:jc w:val="center"/>
              <w:rPr>
                <w:sz w:val="22"/>
                <w:szCs w:val="22"/>
                <w:lang w:val="en-US"/>
              </w:rPr>
            </w:pPr>
            <w:r w:rsidRPr="00CB2438">
              <w:rPr>
                <w:sz w:val="22"/>
                <w:szCs w:val="22"/>
              </w:rPr>
              <w:t>2-е п/г 2023</w:t>
            </w:r>
          </w:p>
        </w:tc>
      </w:tr>
      <w:tr w:rsidR="00CB2438" w:rsidRPr="00CB2438" w14:paraId="2D63EF31" w14:textId="77777777" w:rsidTr="00F95151">
        <w:trPr>
          <w:trHeight w:val="452"/>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02D606E5" w14:textId="77777777" w:rsidR="00CB2438" w:rsidRPr="00CB2438" w:rsidRDefault="00CB2438" w:rsidP="00CB2438">
            <w:pPr>
              <w:rPr>
                <w:sz w:val="22"/>
                <w:szCs w:val="22"/>
              </w:rPr>
            </w:pPr>
            <w:r w:rsidRPr="00CB2438">
              <w:rPr>
                <w:sz w:val="22"/>
                <w:szCs w:val="22"/>
              </w:rPr>
              <w:t>Всего полезный отпуск на сторону, в т.ч.</w:t>
            </w:r>
          </w:p>
        </w:tc>
        <w:tc>
          <w:tcPr>
            <w:tcW w:w="567" w:type="dxa"/>
            <w:tcBorders>
              <w:top w:val="nil"/>
              <w:left w:val="nil"/>
              <w:bottom w:val="single" w:sz="4" w:space="0" w:color="auto"/>
              <w:right w:val="single" w:sz="4" w:space="0" w:color="auto"/>
            </w:tcBorders>
            <w:shd w:val="clear" w:color="auto" w:fill="auto"/>
            <w:noWrap/>
            <w:vAlign w:val="center"/>
            <w:hideMark/>
          </w:tcPr>
          <w:p w14:paraId="67D331C4"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2C291D59" w14:textId="77777777" w:rsidR="00CB2438" w:rsidRPr="00CB2438" w:rsidRDefault="00CB2438" w:rsidP="00CB2438">
            <w:pPr>
              <w:jc w:val="center"/>
              <w:rPr>
                <w:sz w:val="22"/>
                <w:szCs w:val="22"/>
              </w:rPr>
            </w:pPr>
            <w:r w:rsidRPr="00CB2438">
              <w:rPr>
                <w:sz w:val="22"/>
                <w:szCs w:val="22"/>
              </w:rPr>
              <w:t>17602,50</w:t>
            </w:r>
          </w:p>
        </w:tc>
        <w:tc>
          <w:tcPr>
            <w:tcW w:w="1560" w:type="dxa"/>
            <w:tcBorders>
              <w:top w:val="nil"/>
              <w:left w:val="nil"/>
              <w:bottom w:val="single" w:sz="4" w:space="0" w:color="auto"/>
              <w:right w:val="single" w:sz="4" w:space="0" w:color="auto"/>
            </w:tcBorders>
            <w:shd w:val="clear" w:color="auto" w:fill="auto"/>
            <w:noWrap/>
            <w:vAlign w:val="center"/>
            <w:hideMark/>
          </w:tcPr>
          <w:p w14:paraId="4057B473" w14:textId="77777777" w:rsidR="00CB2438" w:rsidRPr="00CB2438" w:rsidRDefault="00CB2438" w:rsidP="00CB2438">
            <w:pPr>
              <w:jc w:val="center"/>
              <w:rPr>
                <w:sz w:val="22"/>
                <w:szCs w:val="22"/>
              </w:rPr>
            </w:pPr>
            <w:r w:rsidRPr="00CB2438">
              <w:rPr>
                <w:sz w:val="22"/>
                <w:szCs w:val="22"/>
              </w:rPr>
              <w:t>17583,08</w:t>
            </w:r>
          </w:p>
        </w:tc>
        <w:tc>
          <w:tcPr>
            <w:tcW w:w="1275" w:type="dxa"/>
            <w:tcBorders>
              <w:top w:val="nil"/>
              <w:left w:val="nil"/>
              <w:bottom w:val="single" w:sz="4" w:space="0" w:color="auto"/>
              <w:right w:val="single" w:sz="4" w:space="0" w:color="auto"/>
            </w:tcBorders>
            <w:shd w:val="clear" w:color="auto" w:fill="auto"/>
            <w:noWrap/>
            <w:vAlign w:val="center"/>
            <w:hideMark/>
          </w:tcPr>
          <w:p w14:paraId="7FB286CD" w14:textId="77777777" w:rsidR="00CB2438" w:rsidRPr="00CB2438" w:rsidRDefault="00CB2438" w:rsidP="00CB2438">
            <w:pPr>
              <w:jc w:val="center"/>
              <w:rPr>
                <w:sz w:val="22"/>
                <w:szCs w:val="22"/>
              </w:rPr>
            </w:pPr>
            <w:r w:rsidRPr="00CB2438">
              <w:rPr>
                <w:sz w:val="22"/>
                <w:szCs w:val="22"/>
              </w:rPr>
              <w:t>17583,08</w:t>
            </w:r>
          </w:p>
        </w:tc>
        <w:tc>
          <w:tcPr>
            <w:tcW w:w="1134" w:type="dxa"/>
            <w:tcBorders>
              <w:top w:val="nil"/>
              <w:left w:val="nil"/>
              <w:bottom w:val="single" w:sz="4" w:space="0" w:color="auto"/>
              <w:right w:val="single" w:sz="4" w:space="0" w:color="auto"/>
            </w:tcBorders>
            <w:shd w:val="clear" w:color="auto" w:fill="auto"/>
            <w:vAlign w:val="center"/>
            <w:hideMark/>
          </w:tcPr>
          <w:p w14:paraId="7EEA5D4E" w14:textId="77777777" w:rsidR="00CB2438" w:rsidRPr="00CB2438" w:rsidRDefault="00CB2438" w:rsidP="00CB2438">
            <w:pPr>
              <w:jc w:val="center"/>
              <w:rPr>
                <w:sz w:val="22"/>
                <w:szCs w:val="22"/>
              </w:rPr>
            </w:pPr>
            <w:r w:rsidRPr="00CB2438">
              <w:rPr>
                <w:sz w:val="22"/>
                <w:szCs w:val="22"/>
              </w:rPr>
              <w:t>10161,26</w:t>
            </w:r>
          </w:p>
        </w:tc>
        <w:tc>
          <w:tcPr>
            <w:tcW w:w="993" w:type="dxa"/>
            <w:tcBorders>
              <w:top w:val="nil"/>
              <w:left w:val="nil"/>
              <w:bottom w:val="single" w:sz="4" w:space="0" w:color="auto"/>
              <w:right w:val="single" w:sz="4" w:space="0" w:color="auto"/>
            </w:tcBorders>
            <w:shd w:val="clear" w:color="auto" w:fill="auto"/>
            <w:vAlign w:val="center"/>
            <w:hideMark/>
          </w:tcPr>
          <w:p w14:paraId="000A7CD7" w14:textId="77777777" w:rsidR="00CB2438" w:rsidRPr="00CB2438" w:rsidRDefault="00CB2438" w:rsidP="00CB2438">
            <w:pPr>
              <w:ind w:left="-112"/>
              <w:jc w:val="center"/>
              <w:rPr>
                <w:sz w:val="22"/>
                <w:szCs w:val="22"/>
              </w:rPr>
            </w:pPr>
            <w:r w:rsidRPr="00CB2438">
              <w:rPr>
                <w:sz w:val="22"/>
                <w:szCs w:val="22"/>
              </w:rPr>
              <w:t>7421,82</w:t>
            </w:r>
          </w:p>
        </w:tc>
      </w:tr>
      <w:tr w:rsidR="00CB2438" w:rsidRPr="00CB2438" w14:paraId="17B73E34" w14:textId="77777777" w:rsidTr="00F95151">
        <w:trPr>
          <w:trHeight w:val="397"/>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6DDBEF49" w14:textId="77777777" w:rsidR="00CB2438" w:rsidRPr="00CB2438" w:rsidRDefault="00CB2438" w:rsidP="00CB2438">
            <w:pPr>
              <w:rPr>
                <w:sz w:val="22"/>
                <w:szCs w:val="22"/>
              </w:rPr>
            </w:pPr>
            <w:r w:rsidRPr="00CB2438">
              <w:rPr>
                <w:sz w:val="22"/>
                <w:szCs w:val="22"/>
              </w:rPr>
              <w:lastRenderedPageBreak/>
              <w:t xml:space="preserve">  Жилищные организации</w:t>
            </w:r>
          </w:p>
        </w:tc>
        <w:tc>
          <w:tcPr>
            <w:tcW w:w="567" w:type="dxa"/>
            <w:tcBorders>
              <w:top w:val="nil"/>
              <w:left w:val="nil"/>
              <w:bottom w:val="single" w:sz="4" w:space="0" w:color="auto"/>
              <w:right w:val="single" w:sz="4" w:space="0" w:color="auto"/>
            </w:tcBorders>
            <w:shd w:val="clear" w:color="auto" w:fill="auto"/>
            <w:noWrap/>
            <w:vAlign w:val="center"/>
            <w:hideMark/>
          </w:tcPr>
          <w:p w14:paraId="2977ABBF"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6F048B56" w14:textId="77777777" w:rsidR="00CB2438" w:rsidRPr="00CB2438" w:rsidRDefault="00CB2438" w:rsidP="00CB2438">
            <w:pPr>
              <w:jc w:val="center"/>
              <w:rPr>
                <w:sz w:val="22"/>
                <w:szCs w:val="22"/>
              </w:rPr>
            </w:pPr>
            <w:r w:rsidRPr="00CB2438">
              <w:rPr>
                <w:sz w:val="22"/>
                <w:szCs w:val="22"/>
              </w:rPr>
              <w:t>17602,50</w:t>
            </w:r>
          </w:p>
        </w:tc>
        <w:tc>
          <w:tcPr>
            <w:tcW w:w="1560" w:type="dxa"/>
            <w:tcBorders>
              <w:top w:val="nil"/>
              <w:left w:val="nil"/>
              <w:bottom w:val="single" w:sz="4" w:space="0" w:color="auto"/>
              <w:right w:val="single" w:sz="4" w:space="0" w:color="auto"/>
            </w:tcBorders>
            <w:shd w:val="clear" w:color="auto" w:fill="auto"/>
            <w:noWrap/>
            <w:vAlign w:val="center"/>
            <w:hideMark/>
          </w:tcPr>
          <w:p w14:paraId="1C6250FD" w14:textId="77777777" w:rsidR="00CB2438" w:rsidRPr="00CB2438" w:rsidRDefault="00CB2438" w:rsidP="00CB2438">
            <w:pPr>
              <w:jc w:val="center"/>
              <w:rPr>
                <w:sz w:val="22"/>
                <w:szCs w:val="22"/>
              </w:rPr>
            </w:pPr>
            <w:r w:rsidRPr="00CB2438">
              <w:rPr>
                <w:sz w:val="22"/>
                <w:szCs w:val="22"/>
              </w:rPr>
              <w:t>17583,08</w:t>
            </w:r>
          </w:p>
        </w:tc>
        <w:tc>
          <w:tcPr>
            <w:tcW w:w="1275" w:type="dxa"/>
            <w:tcBorders>
              <w:top w:val="nil"/>
              <w:left w:val="nil"/>
              <w:bottom w:val="single" w:sz="4" w:space="0" w:color="auto"/>
              <w:right w:val="single" w:sz="4" w:space="0" w:color="auto"/>
            </w:tcBorders>
            <w:shd w:val="clear" w:color="auto" w:fill="auto"/>
            <w:noWrap/>
            <w:vAlign w:val="center"/>
            <w:hideMark/>
          </w:tcPr>
          <w:p w14:paraId="02C9BF5F" w14:textId="77777777" w:rsidR="00CB2438" w:rsidRPr="00CB2438" w:rsidRDefault="00CB2438" w:rsidP="00CB2438">
            <w:pPr>
              <w:jc w:val="center"/>
              <w:rPr>
                <w:sz w:val="22"/>
                <w:szCs w:val="22"/>
              </w:rPr>
            </w:pPr>
            <w:r w:rsidRPr="00CB2438">
              <w:rPr>
                <w:sz w:val="22"/>
                <w:szCs w:val="22"/>
              </w:rPr>
              <w:t>17583,08</w:t>
            </w:r>
          </w:p>
        </w:tc>
        <w:tc>
          <w:tcPr>
            <w:tcW w:w="1134" w:type="dxa"/>
            <w:tcBorders>
              <w:top w:val="nil"/>
              <w:left w:val="nil"/>
              <w:bottom w:val="single" w:sz="4" w:space="0" w:color="auto"/>
              <w:right w:val="single" w:sz="4" w:space="0" w:color="auto"/>
            </w:tcBorders>
            <w:shd w:val="clear" w:color="auto" w:fill="auto"/>
            <w:vAlign w:val="center"/>
            <w:hideMark/>
          </w:tcPr>
          <w:p w14:paraId="10BF619A" w14:textId="77777777" w:rsidR="00CB2438" w:rsidRPr="00CB2438" w:rsidRDefault="00CB2438" w:rsidP="00CB2438">
            <w:pPr>
              <w:jc w:val="center"/>
              <w:rPr>
                <w:sz w:val="22"/>
                <w:szCs w:val="22"/>
              </w:rPr>
            </w:pPr>
            <w:r w:rsidRPr="00CB2438">
              <w:rPr>
                <w:sz w:val="22"/>
                <w:szCs w:val="22"/>
              </w:rPr>
              <w:t>10161,26</w:t>
            </w:r>
          </w:p>
        </w:tc>
        <w:tc>
          <w:tcPr>
            <w:tcW w:w="993" w:type="dxa"/>
            <w:tcBorders>
              <w:top w:val="nil"/>
              <w:left w:val="nil"/>
              <w:bottom w:val="single" w:sz="4" w:space="0" w:color="auto"/>
              <w:right w:val="single" w:sz="4" w:space="0" w:color="auto"/>
            </w:tcBorders>
            <w:shd w:val="clear" w:color="auto" w:fill="auto"/>
            <w:vAlign w:val="center"/>
            <w:hideMark/>
          </w:tcPr>
          <w:p w14:paraId="19100C5E" w14:textId="77777777" w:rsidR="00CB2438" w:rsidRPr="00CB2438" w:rsidRDefault="00CB2438" w:rsidP="00CB2438">
            <w:pPr>
              <w:ind w:left="-112"/>
              <w:jc w:val="center"/>
              <w:rPr>
                <w:sz w:val="22"/>
                <w:szCs w:val="22"/>
              </w:rPr>
            </w:pPr>
            <w:r w:rsidRPr="00CB2438">
              <w:rPr>
                <w:sz w:val="22"/>
                <w:szCs w:val="22"/>
              </w:rPr>
              <w:t>7421,82</w:t>
            </w:r>
          </w:p>
        </w:tc>
      </w:tr>
      <w:tr w:rsidR="00CB2438" w:rsidRPr="00CB2438" w14:paraId="54051EA5" w14:textId="77777777" w:rsidTr="00F95151">
        <w:trPr>
          <w:trHeight w:val="397"/>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6BDA1260" w14:textId="77777777" w:rsidR="00CB2438" w:rsidRPr="00CB2438" w:rsidRDefault="00CB2438" w:rsidP="00CB2438">
            <w:pPr>
              <w:rPr>
                <w:sz w:val="22"/>
                <w:szCs w:val="22"/>
              </w:rPr>
            </w:pPr>
            <w:r w:rsidRPr="00CB2438">
              <w:rPr>
                <w:sz w:val="22"/>
                <w:szCs w:val="22"/>
              </w:rPr>
              <w:t xml:space="preserve">   Бюджетные организации</w:t>
            </w:r>
          </w:p>
        </w:tc>
        <w:tc>
          <w:tcPr>
            <w:tcW w:w="567" w:type="dxa"/>
            <w:tcBorders>
              <w:top w:val="nil"/>
              <w:left w:val="nil"/>
              <w:bottom w:val="single" w:sz="4" w:space="0" w:color="auto"/>
              <w:right w:val="single" w:sz="4" w:space="0" w:color="auto"/>
            </w:tcBorders>
            <w:shd w:val="clear" w:color="auto" w:fill="auto"/>
            <w:noWrap/>
            <w:vAlign w:val="center"/>
            <w:hideMark/>
          </w:tcPr>
          <w:p w14:paraId="27FFE3A3"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1ECCBA4F" w14:textId="77777777" w:rsidR="00CB2438" w:rsidRPr="00CB2438" w:rsidRDefault="00CB2438" w:rsidP="00CB2438">
            <w:pPr>
              <w:jc w:val="center"/>
              <w:rPr>
                <w:sz w:val="22"/>
                <w:szCs w:val="22"/>
              </w:rPr>
            </w:pPr>
            <w:r w:rsidRPr="00CB2438">
              <w:rPr>
                <w:sz w:val="22"/>
                <w:szCs w:val="22"/>
              </w:rPr>
              <w:t>-</w:t>
            </w:r>
          </w:p>
        </w:tc>
        <w:tc>
          <w:tcPr>
            <w:tcW w:w="1560" w:type="dxa"/>
            <w:tcBorders>
              <w:top w:val="nil"/>
              <w:left w:val="nil"/>
              <w:bottom w:val="single" w:sz="4" w:space="0" w:color="auto"/>
              <w:right w:val="single" w:sz="4" w:space="0" w:color="auto"/>
            </w:tcBorders>
            <w:shd w:val="clear" w:color="auto" w:fill="auto"/>
            <w:noWrap/>
            <w:vAlign w:val="center"/>
            <w:hideMark/>
          </w:tcPr>
          <w:p w14:paraId="2F14373A" w14:textId="77777777" w:rsidR="00CB2438" w:rsidRPr="00CB2438" w:rsidRDefault="00CB2438" w:rsidP="00CB2438">
            <w:pPr>
              <w:jc w:val="center"/>
              <w:rPr>
                <w:sz w:val="22"/>
                <w:szCs w:val="22"/>
              </w:rPr>
            </w:pPr>
            <w:r w:rsidRPr="00CB2438">
              <w:rPr>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35976D55" w14:textId="77777777" w:rsidR="00CB2438" w:rsidRPr="00CB2438" w:rsidRDefault="00CB2438" w:rsidP="00CB2438">
            <w:pPr>
              <w:jc w:val="center"/>
              <w:rPr>
                <w:sz w:val="22"/>
                <w:szCs w:val="22"/>
              </w:rPr>
            </w:pPr>
            <w:r w:rsidRPr="00CB2438">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D4A37BD" w14:textId="77777777" w:rsidR="00CB2438" w:rsidRPr="00CB2438" w:rsidRDefault="00CB2438" w:rsidP="00CB2438">
            <w:pPr>
              <w:jc w:val="center"/>
              <w:rPr>
                <w:sz w:val="22"/>
                <w:szCs w:val="22"/>
              </w:rPr>
            </w:pPr>
            <w:r w:rsidRPr="00CB2438">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734909AD" w14:textId="77777777" w:rsidR="00CB2438" w:rsidRPr="00CB2438" w:rsidRDefault="00CB2438" w:rsidP="00CB2438">
            <w:pPr>
              <w:jc w:val="center"/>
              <w:rPr>
                <w:sz w:val="22"/>
                <w:szCs w:val="22"/>
              </w:rPr>
            </w:pPr>
            <w:r w:rsidRPr="00CB2438">
              <w:rPr>
                <w:sz w:val="22"/>
                <w:szCs w:val="22"/>
              </w:rPr>
              <w:t>-</w:t>
            </w:r>
          </w:p>
        </w:tc>
      </w:tr>
      <w:tr w:rsidR="00CB2438" w:rsidRPr="00CB2438" w14:paraId="7B12B909" w14:textId="77777777" w:rsidTr="00F95151">
        <w:trPr>
          <w:trHeight w:val="397"/>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63756FE3" w14:textId="77777777" w:rsidR="00CB2438" w:rsidRPr="00CB2438" w:rsidRDefault="00CB2438" w:rsidP="00CB2438">
            <w:pPr>
              <w:rPr>
                <w:sz w:val="22"/>
                <w:szCs w:val="22"/>
              </w:rPr>
            </w:pPr>
            <w:r w:rsidRPr="00CB2438">
              <w:rPr>
                <w:sz w:val="22"/>
                <w:szCs w:val="22"/>
              </w:rPr>
              <w:t xml:space="preserve">   Прочие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14:paraId="2B525067"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0FE33957" w14:textId="77777777" w:rsidR="00CB2438" w:rsidRPr="00CB2438" w:rsidRDefault="00CB2438" w:rsidP="00CB2438">
            <w:pPr>
              <w:jc w:val="center"/>
              <w:rPr>
                <w:sz w:val="22"/>
                <w:szCs w:val="22"/>
              </w:rPr>
            </w:pPr>
            <w:r w:rsidRPr="00CB2438">
              <w:rPr>
                <w:sz w:val="22"/>
                <w:szCs w:val="22"/>
              </w:rPr>
              <w:t>-</w:t>
            </w:r>
          </w:p>
        </w:tc>
        <w:tc>
          <w:tcPr>
            <w:tcW w:w="1560" w:type="dxa"/>
            <w:tcBorders>
              <w:top w:val="nil"/>
              <w:left w:val="nil"/>
              <w:bottom w:val="single" w:sz="4" w:space="0" w:color="auto"/>
              <w:right w:val="single" w:sz="4" w:space="0" w:color="auto"/>
            </w:tcBorders>
            <w:shd w:val="clear" w:color="auto" w:fill="auto"/>
            <w:noWrap/>
            <w:vAlign w:val="center"/>
            <w:hideMark/>
          </w:tcPr>
          <w:p w14:paraId="1B1B81BE" w14:textId="77777777" w:rsidR="00CB2438" w:rsidRPr="00CB2438" w:rsidRDefault="00CB2438" w:rsidP="00CB2438">
            <w:pPr>
              <w:jc w:val="center"/>
              <w:rPr>
                <w:sz w:val="22"/>
                <w:szCs w:val="22"/>
              </w:rPr>
            </w:pPr>
            <w:r w:rsidRPr="00CB2438">
              <w:rPr>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094D2646" w14:textId="77777777" w:rsidR="00CB2438" w:rsidRPr="00CB2438" w:rsidRDefault="00CB2438" w:rsidP="00CB2438">
            <w:pPr>
              <w:jc w:val="center"/>
              <w:rPr>
                <w:sz w:val="22"/>
                <w:szCs w:val="22"/>
              </w:rPr>
            </w:pPr>
            <w:r w:rsidRPr="00CB2438">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FC21382" w14:textId="77777777" w:rsidR="00CB2438" w:rsidRPr="00CB2438" w:rsidRDefault="00CB2438" w:rsidP="00CB2438">
            <w:pPr>
              <w:jc w:val="center"/>
              <w:rPr>
                <w:sz w:val="22"/>
                <w:szCs w:val="22"/>
              </w:rPr>
            </w:pPr>
            <w:r w:rsidRPr="00CB2438">
              <w:rPr>
                <w:sz w:val="22"/>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14:paraId="03735864" w14:textId="77777777" w:rsidR="00CB2438" w:rsidRPr="00CB2438" w:rsidRDefault="00CB2438" w:rsidP="00CB2438">
            <w:pPr>
              <w:jc w:val="center"/>
              <w:rPr>
                <w:sz w:val="22"/>
                <w:szCs w:val="22"/>
              </w:rPr>
            </w:pPr>
            <w:r w:rsidRPr="00CB2438">
              <w:rPr>
                <w:sz w:val="22"/>
                <w:szCs w:val="22"/>
              </w:rPr>
              <w:t>-</w:t>
            </w:r>
          </w:p>
        </w:tc>
      </w:tr>
      <w:tr w:rsidR="00CB2438" w:rsidRPr="00CB2438" w14:paraId="3E70927B" w14:textId="77777777" w:rsidTr="00F95151">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17DC4" w14:textId="77777777" w:rsidR="00CB2438" w:rsidRPr="00CB2438" w:rsidRDefault="00CB2438" w:rsidP="00CB2438">
            <w:pPr>
              <w:rPr>
                <w:sz w:val="22"/>
                <w:szCs w:val="22"/>
              </w:rPr>
            </w:pPr>
            <w:r w:rsidRPr="00CB2438">
              <w:rPr>
                <w:sz w:val="22"/>
                <w:szCs w:val="22"/>
              </w:rPr>
              <w:t xml:space="preserve">   Производственные нужды</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528679"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FD8143" w14:textId="77777777" w:rsidR="00CB2438" w:rsidRPr="00CB2438" w:rsidRDefault="00CB2438" w:rsidP="00CB2438">
            <w:pPr>
              <w:jc w:val="center"/>
              <w:rPr>
                <w:sz w:val="22"/>
                <w:szCs w:val="22"/>
              </w:rPr>
            </w:pPr>
            <w:r w:rsidRPr="00CB2438">
              <w:rPr>
                <w:sz w:val="22"/>
                <w:szCs w:val="22"/>
              </w:rPr>
              <w:t>39332,24</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154AEBF" w14:textId="77777777" w:rsidR="00CB2438" w:rsidRPr="00CB2438" w:rsidRDefault="00CB2438" w:rsidP="00CB2438">
            <w:pPr>
              <w:jc w:val="center"/>
              <w:rPr>
                <w:sz w:val="22"/>
                <w:szCs w:val="22"/>
              </w:rPr>
            </w:pPr>
            <w:r w:rsidRPr="00CB2438">
              <w:rPr>
                <w:sz w:val="22"/>
                <w:szCs w:val="22"/>
              </w:rPr>
              <w:t>38391,49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8C0B332" w14:textId="77777777" w:rsidR="00CB2438" w:rsidRPr="00CB2438" w:rsidRDefault="00CB2438" w:rsidP="00CB2438">
            <w:pPr>
              <w:jc w:val="center"/>
              <w:rPr>
                <w:sz w:val="22"/>
                <w:szCs w:val="22"/>
              </w:rPr>
            </w:pPr>
            <w:r w:rsidRPr="00CB2438">
              <w:rPr>
                <w:sz w:val="22"/>
                <w:szCs w:val="22"/>
              </w:rPr>
              <w:t>38391,49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A76EE3" w14:textId="77777777" w:rsidR="00CB2438" w:rsidRPr="00CB2438" w:rsidRDefault="00CB2438" w:rsidP="00CB2438">
            <w:pPr>
              <w:jc w:val="center"/>
              <w:rPr>
                <w:sz w:val="22"/>
                <w:szCs w:val="22"/>
              </w:rPr>
            </w:pPr>
            <w:r w:rsidRPr="00CB2438">
              <w:rPr>
                <w:sz w:val="22"/>
                <w:szCs w:val="22"/>
              </w:rPr>
              <w:t>22187,02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955DF9F" w14:textId="77777777" w:rsidR="00CB2438" w:rsidRPr="00CB2438" w:rsidRDefault="00CB2438" w:rsidP="00CB2438">
            <w:pPr>
              <w:ind w:left="-112"/>
              <w:jc w:val="center"/>
              <w:rPr>
                <w:sz w:val="22"/>
                <w:szCs w:val="22"/>
              </w:rPr>
            </w:pPr>
            <w:r w:rsidRPr="00CB2438">
              <w:rPr>
                <w:sz w:val="22"/>
                <w:szCs w:val="22"/>
              </w:rPr>
              <w:t>16204,47</w:t>
            </w:r>
          </w:p>
        </w:tc>
      </w:tr>
      <w:tr w:rsidR="00CB2438" w:rsidRPr="00CB2438" w14:paraId="59FB2D74" w14:textId="77777777" w:rsidTr="00F95151">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0499A" w14:textId="77777777" w:rsidR="00CB2438" w:rsidRPr="00CB2438" w:rsidRDefault="00CB2438" w:rsidP="00CB2438">
            <w:pPr>
              <w:rPr>
                <w:sz w:val="22"/>
                <w:szCs w:val="22"/>
              </w:rPr>
            </w:pPr>
            <w:r w:rsidRPr="00CB2438">
              <w:rPr>
                <w:sz w:val="22"/>
                <w:szCs w:val="22"/>
              </w:rPr>
              <w:t>Всего полезный отпуск</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049FBE"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710D2C" w14:textId="77777777" w:rsidR="00CB2438" w:rsidRPr="00CB2438" w:rsidRDefault="00CB2438" w:rsidP="00CB2438">
            <w:pPr>
              <w:jc w:val="center"/>
              <w:rPr>
                <w:sz w:val="22"/>
                <w:szCs w:val="22"/>
              </w:rPr>
            </w:pPr>
            <w:r w:rsidRPr="00CB2438">
              <w:rPr>
                <w:sz w:val="22"/>
                <w:szCs w:val="22"/>
              </w:rPr>
              <w:t>56934,75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9131FF5" w14:textId="77777777" w:rsidR="00CB2438" w:rsidRPr="00CB2438" w:rsidRDefault="00CB2438" w:rsidP="00CB2438">
            <w:pPr>
              <w:jc w:val="center"/>
              <w:rPr>
                <w:sz w:val="22"/>
                <w:szCs w:val="22"/>
              </w:rPr>
            </w:pPr>
            <w:r w:rsidRPr="00CB2438">
              <w:rPr>
                <w:sz w:val="22"/>
                <w:szCs w:val="22"/>
              </w:rPr>
              <w:t>55974,57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DBDE513" w14:textId="77777777" w:rsidR="00CB2438" w:rsidRPr="00CB2438" w:rsidRDefault="00CB2438" w:rsidP="00CB2438">
            <w:pPr>
              <w:jc w:val="center"/>
              <w:rPr>
                <w:sz w:val="22"/>
                <w:szCs w:val="22"/>
              </w:rPr>
            </w:pPr>
            <w:r w:rsidRPr="00CB2438">
              <w:rPr>
                <w:sz w:val="22"/>
                <w:szCs w:val="22"/>
              </w:rPr>
              <w:t>55974,57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09F966" w14:textId="77777777" w:rsidR="00CB2438" w:rsidRPr="00CB2438" w:rsidRDefault="00CB2438" w:rsidP="00CB2438">
            <w:pPr>
              <w:jc w:val="center"/>
              <w:rPr>
                <w:sz w:val="22"/>
                <w:szCs w:val="22"/>
              </w:rPr>
            </w:pPr>
            <w:r w:rsidRPr="00CB2438">
              <w:rPr>
                <w:sz w:val="22"/>
                <w:szCs w:val="22"/>
              </w:rPr>
              <w:t>32348,54</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EB17C52" w14:textId="77777777" w:rsidR="00CB2438" w:rsidRPr="00CB2438" w:rsidRDefault="00CB2438" w:rsidP="00CB2438">
            <w:pPr>
              <w:ind w:left="-112"/>
              <w:jc w:val="center"/>
              <w:rPr>
                <w:sz w:val="22"/>
                <w:szCs w:val="22"/>
              </w:rPr>
            </w:pPr>
            <w:r w:rsidRPr="00CB2438">
              <w:rPr>
                <w:sz w:val="22"/>
                <w:szCs w:val="22"/>
              </w:rPr>
              <w:t>23626,03</w:t>
            </w:r>
          </w:p>
        </w:tc>
      </w:tr>
    </w:tbl>
    <w:p w14:paraId="140BA8EA" w14:textId="77777777" w:rsidR="00CB2438" w:rsidRPr="00CB2438" w:rsidRDefault="00CB2438" w:rsidP="00CB2438">
      <w:pPr>
        <w:keepNext/>
        <w:spacing w:line="360" w:lineRule="auto"/>
        <w:jc w:val="center"/>
        <w:outlineLvl w:val="1"/>
        <w:rPr>
          <w:b/>
          <w:sz w:val="28"/>
          <w:szCs w:val="20"/>
        </w:rPr>
      </w:pPr>
    </w:p>
    <w:p w14:paraId="1E5BD075" w14:textId="77777777" w:rsidR="00CB2438" w:rsidRPr="00CB2438" w:rsidRDefault="00CB2438" w:rsidP="00CB2438">
      <w:pPr>
        <w:keepNext/>
        <w:spacing w:line="360" w:lineRule="auto"/>
        <w:jc w:val="center"/>
        <w:outlineLvl w:val="1"/>
        <w:rPr>
          <w:b/>
          <w:sz w:val="28"/>
          <w:szCs w:val="20"/>
        </w:rPr>
      </w:pPr>
      <w:r w:rsidRPr="00CB2438">
        <w:rPr>
          <w:b/>
          <w:sz w:val="28"/>
          <w:szCs w:val="20"/>
        </w:rPr>
        <w:t>Компонент на тепловую энергию</w:t>
      </w:r>
    </w:p>
    <w:p w14:paraId="4358DBDD" w14:textId="77777777" w:rsidR="00CB2438" w:rsidRPr="00CB2438" w:rsidRDefault="00CB2438" w:rsidP="00CB2438">
      <w:pPr>
        <w:rPr>
          <w:lang w:eastAsia="en-US"/>
        </w:rPr>
      </w:pPr>
    </w:p>
    <w:p w14:paraId="42F79270" w14:textId="77777777" w:rsidR="00CB2438" w:rsidRPr="00CB2438" w:rsidRDefault="00CB2438" w:rsidP="00CB2438">
      <w:pPr>
        <w:ind w:firstLine="709"/>
        <w:jc w:val="both"/>
      </w:pPr>
      <w:r w:rsidRPr="00CB2438">
        <w:t xml:space="preserve">Значение компонента на тепловую энергию при использовании </w:t>
      </w:r>
      <w:proofErr w:type="spellStart"/>
      <w:r w:rsidRPr="00CB2438">
        <w:t>одноставочного</w:t>
      </w:r>
      <w:proofErr w:type="spellEnd"/>
      <w:r w:rsidRPr="00CB2438">
        <w:t xml:space="preserve"> тарифа на тепловую энергию определяется по формулам:</w:t>
      </w:r>
    </w:p>
    <w:p w14:paraId="2EB9B4C5" w14:textId="77777777" w:rsidR="00CB2438" w:rsidRPr="00CB2438" w:rsidRDefault="00CB2438" w:rsidP="00CB2438">
      <w:pPr>
        <w:autoSpaceDE w:val="0"/>
        <w:autoSpaceDN w:val="0"/>
        <w:adjustRightInd w:val="0"/>
        <w:ind w:firstLine="709"/>
        <w:jc w:val="both"/>
      </w:pPr>
      <w:r w:rsidRPr="00CB2438">
        <w:rPr>
          <w:noProof/>
          <w:position w:val="-12"/>
        </w:rPr>
        <w:drawing>
          <wp:inline distT="0" distB="0" distL="0" distR="0" wp14:anchorId="5503AEEB" wp14:editId="095A420B">
            <wp:extent cx="821690" cy="34480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21690" cy="344805"/>
                    </a:xfrm>
                    <a:prstGeom prst="rect">
                      <a:avLst/>
                    </a:prstGeom>
                    <a:noFill/>
                    <a:ln>
                      <a:noFill/>
                    </a:ln>
                  </pic:spPr>
                </pic:pic>
              </a:graphicData>
            </a:graphic>
          </wp:inline>
        </w:drawing>
      </w:r>
      <w:r w:rsidRPr="00CB2438">
        <w:t xml:space="preserve">, </w:t>
      </w:r>
    </w:p>
    <w:p w14:paraId="2558BA7E" w14:textId="77777777" w:rsidR="00CB2438" w:rsidRPr="00CB2438" w:rsidRDefault="00CB2438" w:rsidP="00CB2438">
      <w:pPr>
        <w:ind w:firstLine="709"/>
        <w:jc w:val="both"/>
      </w:pPr>
      <w:r w:rsidRPr="00CB2438">
        <w:t xml:space="preserve">где: </w:t>
      </w:r>
      <w:r w:rsidRPr="00CB2438">
        <w:rPr>
          <w:noProof/>
        </w:rPr>
        <w:drawing>
          <wp:inline distT="0" distB="0" distL="0" distR="0" wp14:anchorId="66A45D36" wp14:editId="4A98C9D1">
            <wp:extent cx="344805" cy="3448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CB2438">
        <w:t xml:space="preserve"> - компонент на тепловую энергию, руб./Гкал;</w:t>
      </w:r>
    </w:p>
    <w:p w14:paraId="57F72DD7" w14:textId="77777777" w:rsidR="00CB2438" w:rsidRPr="00CB2438" w:rsidRDefault="00CB2438" w:rsidP="00CB2438">
      <w:pPr>
        <w:ind w:firstLine="709"/>
        <w:jc w:val="both"/>
      </w:pPr>
      <w:r w:rsidRPr="00CB2438">
        <w:t xml:space="preserve">       </w:t>
      </w:r>
      <w:r w:rsidRPr="00CB2438">
        <w:rPr>
          <w:noProof/>
        </w:rPr>
        <w:drawing>
          <wp:inline distT="0" distB="0" distL="0" distR="0" wp14:anchorId="628331AA" wp14:editId="5E151F52">
            <wp:extent cx="331470" cy="34480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1470" cy="344805"/>
                    </a:xfrm>
                    <a:prstGeom prst="rect">
                      <a:avLst/>
                    </a:prstGeom>
                    <a:noFill/>
                    <a:ln>
                      <a:noFill/>
                    </a:ln>
                  </pic:spPr>
                </pic:pic>
              </a:graphicData>
            </a:graphic>
          </wp:inline>
        </w:drawing>
      </w:r>
      <w:r w:rsidRPr="00CB2438">
        <w:t xml:space="preserve"> - тариф на тепловую энергию, руб./Гкал.</w:t>
      </w:r>
    </w:p>
    <w:p w14:paraId="40A6888B" w14:textId="77777777" w:rsidR="00CB2438" w:rsidRPr="00CB2438" w:rsidRDefault="00CB2438" w:rsidP="00CB2438">
      <w:pPr>
        <w:ind w:firstLine="709"/>
        <w:jc w:val="both"/>
      </w:pPr>
      <w:r w:rsidRPr="00CB2438">
        <w:t xml:space="preserve">При применении </w:t>
      </w:r>
      <w:proofErr w:type="spellStart"/>
      <w:r w:rsidRPr="00CB2438">
        <w:t>двухставочных</w:t>
      </w:r>
      <w:proofErr w:type="spellEnd"/>
      <w:r w:rsidRPr="00CB2438">
        <w:t xml:space="preserve"> тарифов на тепловую энергию значение компонента на тепловую энергию рассчитывается по формулам:</w:t>
      </w:r>
    </w:p>
    <w:p w14:paraId="4FD10480" w14:textId="77777777" w:rsidR="00CB2438" w:rsidRPr="00CB2438" w:rsidRDefault="00CB2438" w:rsidP="00CB2438">
      <w:pPr>
        <w:autoSpaceDE w:val="0"/>
        <w:autoSpaceDN w:val="0"/>
        <w:adjustRightInd w:val="0"/>
        <w:ind w:firstLine="709"/>
        <w:jc w:val="both"/>
      </w:pPr>
      <w:r w:rsidRPr="00CB2438">
        <w:rPr>
          <w:noProof/>
          <w:position w:val="-12"/>
        </w:rPr>
        <w:drawing>
          <wp:inline distT="0" distB="0" distL="0" distR="0" wp14:anchorId="6B5F8173" wp14:editId="49F611DC">
            <wp:extent cx="1232535" cy="34480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2535" cy="344805"/>
                    </a:xfrm>
                    <a:prstGeom prst="rect">
                      <a:avLst/>
                    </a:prstGeom>
                    <a:noFill/>
                    <a:ln>
                      <a:noFill/>
                    </a:ln>
                  </pic:spPr>
                </pic:pic>
              </a:graphicData>
            </a:graphic>
          </wp:inline>
        </w:drawing>
      </w:r>
      <w:r w:rsidRPr="00CB2438">
        <w:t xml:space="preserve">, </w:t>
      </w:r>
    </w:p>
    <w:p w14:paraId="20A691B2" w14:textId="77777777" w:rsidR="00CB2438" w:rsidRPr="00CB2438" w:rsidRDefault="00CB2438" w:rsidP="00CB2438">
      <w:pPr>
        <w:autoSpaceDE w:val="0"/>
        <w:autoSpaceDN w:val="0"/>
        <w:adjustRightInd w:val="0"/>
        <w:ind w:firstLine="709"/>
        <w:jc w:val="both"/>
      </w:pPr>
      <w:r w:rsidRPr="00CB2438">
        <w:rPr>
          <w:noProof/>
          <w:position w:val="-12"/>
        </w:rPr>
        <w:drawing>
          <wp:inline distT="0" distB="0" distL="0" distR="0" wp14:anchorId="00181325" wp14:editId="36A32D56">
            <wp:extent cx="1338580" cy="34480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38580" cy="344805"/>
                    </a:xfrm>
                    <a:prstGeom prst="rect">
                      <a:avLst/>
                    </a:prstGeom>
                    <a:noFill/>
                    <a:ln>
                      <a:noFill/>
                    </a:ln>
                  </pic:spPr>
                </pic:pic>
              </a:graphicData>
            </a:graphic>
          </wp:inline>
        </w:drawing>
      </w:r>
      <w:r w:rsidRPr="00CB2438">
        <w:t xml:space="preserve">, </w:t>
      </w:r>
    </w:p>
    <w:p w14:paraId="3130226C" w14:textId="77777777" w:rsidR="00CB2438" w:rsidRPr="00CB2438" w:rsidRDefault="00CB2438" w:rsidP="00CB2438">
      <w:pPr>
        <w:ind w:firstLine="709"/>
        <w:jc w:val="both"/>
      </w:pPr>
      <w:r w:rsidRPr="00CB2438">
        <w:t>где:</w:t>
      </w:r>
    </w:p>
    <w:p w14:paraId="1EA54B06" w14:textId="77777777" w:rsidR="00CB2438" w:rsidRPr="00CB2438" w:rsidRDefault="00CB2438" w:rsidP="00CB2438">
      <w:pPr>
        <w:ind w:firstLine="709"/>
        <w:jc w:val="both"/>
      </w:pPr>
      <w:r w:rsidRPr="00CB2438">
        <w:rPr>
          <w:noProof/>
        </w:rPr>
        <w:drawing>
          <wp:inline distT="0" distB="0" distL="0" distR="0" wp14:anchorId="2D0F0D3E" wp14:editId="357BD233">
            <wp:extent cx="556895" cy="3448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6895" cy="344805"/>
                    </a:xfrm>
                    <a:prstGeom prst="rect">
                      <a:avLst/>
                    </a:prstGeom>
                    <a:noFill/>
                    <a:ln>
                      <a:noFill/>
                    </a:ln>
                  </pic:spPr>
                </pic:pic>
              </a:graphicData>
            </a:graphic>
          </wp:inline>
        </w:drawing>
      </w:r>
      <w:r w:rsidRPr="00CB2438">
        <w:t xml:space="preserve"> - компонент на тепловую энергию в части условно переменных расходов, руб./Гкал;</w:t>
      </w:r>
    </w:p>
    <w:p w14:paraId="463BEB16" w14:textId="77777777" w:rsidR="00CB2438" w:rsidRPr="00CB2438" w:rsidRDefault="00CB2438" w:rsidP="00CB2438">
      <w:pPr>
        <w:ind w:firstLine="709"/>
        <w:jc w:val="both"/>
      </w:pPr>
      <w:r w:rsidRPr="00CB2438">
        <w:rPr>
          <w:noProof/>
        </w:rPr>
        <w:drawing>
          <wp:inline distT="0" distB="0" distL="0" distR="0" wp14:anchorId="6A3BBDB9" wp14:editId="10EA6230">
            <wp:extent cx="530225" cy="344805"/>
            <wp:effectExtent l="0" t="0" r="317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0225" cy="344805"/>
                    </a:xfrm>
                    <a:prstGeom prst="rect">
                      <a:avLst/>
                    </a:prstGeom>
                    <a:noFill/>
                    <a:ln>
                      <a:noFill/>
                    </a:ln>
                  </pic:spPr>
                </pic:pic>
              </a:graphicData>
            </a:graphic>
          </wp:inline>
        </w:drawing>
      </w:r>
      <w:r w:rsidRPr="00CB2438">
        <w:t xml:space="preserve"> - ставка тарифа на тепловую энергию, руб./Гкал;</w:t>
      </w:r>
    </w:p>
    <w:p w14:paraId="03B696E5" w14:textId="77777777" w:rsidR="00CB2438" w:rsidRPr="00CB2438" w:rsidRDefault="00CB2438" w:rsidP="00CB2438">
      <w:pPr>
        <w:ind w:firstLine="709"/>
        <w:jc w:val="both"/>
      </w:pPr>
      <w:r w:rsidRPr="00CB2438">
        <w:rPr>
          <w:noProof/>
        </w:rPr>
        <w:drawing>
          <wp:inline distT="0" distB="0" distL="0" distR="0" wp14:anchorId="0AC58835" wp14:editId="570718A4">
            <wp:extent cx="622935" cy="344805"/>
            <wp:effectExtent l="0" t="0" r="571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2935" cy="344805"/>
                    </a:xfrm>
                    <a:prstGeom prst="rect">
                      <a:avLst/>
                    </a:prstGeom>
                    <a:noFill/>
                    <a:ln>
                      <a:noFill/>
                    </a:ln>
                  </pic:spPr>
                </pic:pic>
              </a:graphicData>
            </a:graphic>
          </wp:inline>
        </w:drawing>
      </w:r>
      <w:r w:rsidRPr="00CB2438">
        <w:t xml:space="preserve"> - компонент на тепловую энергию в части условно постоянных расходов, тыс. руб./Гкал в час;</w:t>
      </w:r>
    </w:p>
    <w:p w14:paraId="0EC771E3" w14:textId="77777777" w:rsidR="00CB2438" w:rsidRPr="00CB2438" w:rsidRDefault="00CB2438" w:rsidP="00CB2438">
      <w:pPr>
        <w:ind w:firstLine="709"/>
        <w:jc w:val="both"/>
      </w:pPr>
      <w:r w:rsidRPr="00CB2438">
        <w:rPr>
          <w:noProof/>
        </w:rPr>
        <w:drawing>
          <wp:inline distT="0" distB="0" distL="0" distR="0" wp14:anchorId="46493F0B" wp14:editId="03045F51">
            <wp:extent cx="596265" cy="34480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6265" cy="344805"/>
                    </a:xfrm>
                    <a:prstGeom prst="rect">
                      <a:avLst/>
                    </a:prstGeom>
                    <a:noFill/>
                    <a:ln>
                      <a:noFill/>
                    </a:ln>
                  </pic:spPr>
                </pic:pic>
              </a:graphicData>
            </a:graphic>
          </wp:inline>
        </w:drawing>
      </w:r>
      <w:r w:rsidRPr="00CB2438">
        <w:t xml:space="preserve"> - ставка тарифа на содержание централизованной системы теплоснабжения (горячего водоснабжения), тыс. руб./Гкал в час.</w:t>
      </w:r>
    </w:p>
    <w:p w14:paraId="1468C8C4" w14:textId="77777777" w:rsidR="00CB2438" w:rsidRPr="00CB2438" w:rsidRDefault="00CB2438" w:rsidP="00CB2438">
      <w:pPr>
        <w:ind w:firstLine="709"/>
        <w:jc w:val="both"/>
      </w:pPr>
      <w:r w:rsidRPr="00CB2438">
        <w:t xml:space="preserve">В случае, если при установлении тарифов на тепловую энергию не были учтены расходы регулируемой организации, предусмотренные </w:t>
      </w:r>
      <w:hyperlink r:id="rId172" w:history="1">
        <w:r w:rsidRPr="00CB2438">
          <w:t>пунктами «б</w:t>
        </w:r>
      </w:hyperlink>
      <w:r w:rsidRPr="00CB2438">
        <w:t>», «в», «</w:t>
      </w:r>
      <w:hyperlink r:id="rId173" w:history="1">
        <w:r w:rsidRPr="00CB2438">
          <w:t>г» пункта 92</w:t>
        </w:r>
      </w:hyperlink>
      <w:r w:rsidRPr="00CB2438">
        <w:t xml:space="preserve"> Основ ценообразования, такие расходы учитываются при расчете компонента на тепловую энергию.</w:t>
      </w:r>
    </w:p>
    <w:p w14:paraId="12EABCA1" w14:textId="77777777" w:rsidR="00CB2438" w:rsidRPr="00CB2438" w:rsidRDefault="00CB2438" w:rsidP="00CB2438">
      <w:pPr>
        <w:ind w:firstLine="709"/>
        <w:jc w:val="both"/>
      </w:pPr>
      <w:r w:rsidRPr="00CB2438">
        <w:t>Компонент на тепловую энергию рассчитан согласно пункту 7.</w:t>
      </w:r>
    </w:p>
    <w:p w14:paraId="52533385" w14:textId="77777777" w:rsidR="00CB2438" w:rsidRPr="00CB2438" w:rsidRDefault="00CB2438" w:rsidP="00CB2438">
      <w:pPr>
        <w:autoSpaceDE w:val="0"/>
        <w:autoSpaceDN w:val="0"/>
        <w:adjustRightInd w:val="0"/>
        <w:ind w:firstLine="709"/>
        <w:jc w:val="both"/>
      </w:pPr>
      <w:r w:rsidRPr="00CB2438">
        <w:t xml:space="preserve">Следовательно, </w:t>
      </w:r>
      <w:r w:rsidRPr="00CB2438">
        <w:rPr>
          <w:b/>
          <w:bCs/>
        </w:rPr>
        <w:t>тарифы на горячую воду в закрытой системе теплоснабжения</w:t>
      </w:r>
      <w:r w:rsidRPr="00CB2438">
        <w:t xml:space="preserve"> равны:</w:t>
      </w:r>
    </w:p>
    <w:p w14:paraId="5CEC56A6" w14:textId="77777777" w:rsidR="00CB2438" w:rsidRPr="00CB2438" w:rsidRDefault="00CB2438" w:rsidP="00CB2438">
      <w:pPr>
        <w:autoSpaceDE w:val="0"/>
        <w:autoSpaceDN w:val="0"/>
        <w:adjustRightInd w:val="0"/>
        <w:ind w:firstLine="851"/>
        <w:jc w:val="right"/>
      </w:pPr>
      <w:r w:rsidRPr="00CB2438">
        <w:t>Таблица 19</w:t>
      </w:r>
    </w:p>
    <w:tbl>
      <w:tblPr>
        <w:tblW w:w="4888"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72"/>
        <w:gridCol w:w="1663"/>
        <w:gridCol w:w="1779"/>
        <w:gridCol w:w="2182"/>
        <w:gridCol w:w="2045"/>
      </w:tblGrid>
      <w:tr w:rsidR="00CB2438" w:rsidRPr="00CB2438" w14:paraId="5666A2CD" w14:textId="77777777" w:rsidTr="00F95151">
        <w:trPr>
          <w:trHeight w:val="308"/>
        </w:trPr>
        <w:tc>
          <w:tcPr>
            <w:tcW w:w="806" w:type="pct"/>
            <w:vMerge w:val="restart"/>
            <w:vAlign w:val="center"/>
          </w:tcPr>
          <w:p w14:paraId="71C4F645" w14:textId="77777777" w:rsidR="00CB2438" w:rsidRPr="00CB2438" w:rsidRDefault="00CB2438" w:rsidP="00CB2438">
            <w:pPr>
              <w:ind w:left="-108"/>
              <w:jc w:val="center"/>
              <w:rPr>
                <w:szCs w:val="20"/>
              </w:rPr>
            </w:pPr>
            <w:r w:rsidRPr="00CB2438">
              <w:rPr>
                <w:szCs w:val="20"/>
              </w:rPr>
              <w:t>Период</w:t>
            </w:r>
          </w:p>
        </w:tc>
        <w:tc>
          <w:tcPr>
            <w:tcW w:w="911" w:type="pct"/>
            <w:vMerge w:val="restart"/>
            <w:shd w:val="clear" w:color="auto" w:fill="auto"/>
            <w:vAlign w:val="center"/>
          </w:tcPr>
          <w:p w14:paraId="2C289859" w14:textId="77777777" w:rsidR="00CB2438" w:rsidRPr="00CB2438" w:rsidRDefault="00CB2438" w:rsidP="00CB2438">
            <w:pPr>
              <w:ind w:left="-151" w:right="-227"/>
              <w:jc w:val="center"/>
              <w:rPr>
                <w:szCs w:val="20"/>
              </w:rPr>
            </w:pPr>
            <w:r w:rsidRPr="00CB2438">
              <w:rPr>
                <w:szCs w:val="20"/>
              </w:rPr>
              <w:t>Компонент на холодную воду,</w:t>
            </w:r>
          </w:p>
          <w:p w14:paraId="2C695BBC" w14:textId="77777777" w:rsidR="00CB2438" w:rsidRPr="00CB2438" w:rsidRDefault="00CB2438" w:rsidP="00CB2438">
            <w:pPr>
              <w:ind w:left="-151" w:right="-227"/>
              <w:jc w:val="center"/>
              <w:rPr>
                <w:szCs w:val="20"/>
              </w:rPr>
            </w:pPr>
            <w:r w:rsidRPr="00CB2438">
              <w:rPr>
                <w:szCs w:val="20"/>
              </w:rPr>
              <w:t>руб./ м</w:t>
            </w:r>
            <w:r w:rsidRPr="00CB2438">
              <w:rPr>
                <w:szCs w:val="20"/>
                <w:vertAlign w:val="superscript"/>
              </w:rPr>
              <w:t>3</w:t>
            </w:r>
          </w:p>
          <w:p w14:paraId="60F1071F" w14:textId="77777777" w:rsidR="00CB2438" w:rsidRPr="00CB2438" w:rsidRDefault="00CB2438" w:rsidP="00CB2438">
            <w:pPr>
              <w:tabs>
                <w:tab w:val="left" w:pos="3052"/>
              </w:tabs>
              <w:ind w:left="-151" w:right="-227"/>
              <w:jc w:val="center"/>
              <w:rPr>
                <w:b/>
                <w:szCs w:val="20"/>
              </w:rPr>
            </w:pPr>
            <w:r w:rsidRPr="00CB2438">
              <w:rPr>
                <w:szCs w:val="20"/>
              </w:rPr>
              <w:t xml:space="preserve">(без </w:t>
            </w:r>
            <w:r w:rsidRPr="00CB2438">
              <w:rPr>
                <w:sz w:val="20"/>
                <w:szCs w:val="20"/>
              </w:rPr>
              <w:t>НДС</w:t>
            </w:r>
            <w:r w:rsidRPr="00CB2438">
              <w:rPr>
                <w:szCs w:val="20"/>
              </w:rPr>
              <w:t>)</w:t>
            </w:r>
          </w:p>
        </w:tc>
        <w:tc>
          <w:tcPr>
            <w:tcW w:w="3283" w:type="pct"/>
            <w:gridSpan w:val="3"/>
            <w:shd w:val="clear" w:color="auto" w:fill="auto"/>
            <w:vAlign w:val="center"/>
          </w:tcPr>
          <w:p w14:paraId="19AB2993" w14:textId="77777777" w:rsidR="00CB2438" w:rsidRPr="00CB2438" w:rsidRDefault="00CB2438" w:rsidP="00CB2438">
            <w:pPr>
              <w:tabs>
                <w:tab w:val="left" w:pos="3052"/>
              </w:tabs>
              <w:ind w:left="176"/>
              <w:jc w:val="center"/>
              <w:rPr>
                <w:b/>
                <w:szCs w:val="20"/>
              </w:rPr>
            </w:pPr>
            <w:r w:rsidRPr="00CB2438">
              <w:rPr>
                <w:szCs w:val="20"/>
              </w:rPr>
              <w:t>Компонент на тепловую энергию</w:t>
            </w:r>
          </w:p>
        </w:tc>
      </w:tr>
      <w:tr w:rsidR="00CB2438" w:rsidRPr="00CB2438" w14:paraId="08142549" w14:textId="77777777" w:rsidTr="00F95151">
        <w:trPr>
          <w:trHeight w:val="291"/>
        </w:trPr>
        <w:tc>
          <w:tcPr>
            <w:tcW w:w="806" w:type="pct"/>
            <w:vMerge/>
            <w:vAlign w:val="center"/>
          </w:tcPr>
          <w:p w14:paraId="3A80675E" w14:textId="77777777" w:rsidR="00CB2438" w:rsidRPr="00CB2438" w:rsidRDefault="00CB2438" w:rsidP="00CB2438">
            <w:pPr>
              <w:tabs>
                <w:tab w:val="left" w:pos="3052"/>
              </w:tabs>
              <w:ind w:left="176"/>
              <w:jc w:val="center"/>
              <w:rPr>
                <w:b/>
                <w:szCs w:val="20"/>
              </w:rPr>
            </w:pPr>
          </w:p>
        </w:tc>
        <w:tc>
          <w:tcPr>
            <w:tcW w:w="911" w:type="pct"/>
            <w:vMerge/>
            <w:shd w:val="clear" w:color="auto" w:fill="auto"/>
            <w:vAlign w:val="center"/>
          </w:tcPr>
          <w:p w14:paraId="6B0A5344" w14:textId="77777777" w:rsidR="00CB2438" w:rsidRPr="00CB2438" w:rsidRDefault="00CB2438" w:rsidP="00CB2438">
            <w:pPr>
              <w:tabs>
                <w:tab w:val="left" w:pos="3052"/>
              </w:tabs>
              <w:ind w:left="176"/>
              <w:jc w:val="center"/>
              <w:rPr>
                <w:b/>
                <w:szCs w:val="20"/>
              </w:rPr>
            </w:pPr>
          </w:p>
        </w:tc>
        <w:tc>
          <w:tcPr>
            <w:tcW w:w="970" w:type="pct"/>
            <w:vMerge w:val="restart"/>
            <w:shd w:val="clear" w:color="auto" w:fill="auto"/>
            <w:vAlign w:val="center"/>
          </w:tcPr>
          <w:p w14:paraId="06295AE8" w14:textId="77777777" w:rsidR="00CB2438" w:rsidRPr="00CB2438" w:rsidRDefault="00CB2438" w:rsidP="00CB2438">
            <w:pPr>
              <w:tabs>
                <w:tab w:val="left" w:pos="3052"/>
              </w:tabs>
              <w:ind w:left="-131" w:right="-151"/>
              <w:jc w:val="center"/>
              <w:rPr>
                <w:szCs w:val="20"/>
              </w:rPr>
            </w:pPr>
            <w:proofErr w:type="spellStart"/>
            <w:r w:rsidRPr="00CB2438">
              <w:rPr>
                <w:szCs w:val="20"/>
              </w:rPr>
              <w:t>Одноставочный</w:t>
            </w:r>
            <w:proofErr w:type="spellEnd"/>
            <w:r w:rsidRPr="00CB2438">
              <w:rPr>
                <w:szCs w:val="20"/>
              </w:rPr>
              <w:t>, руб./Гкал</w:t>
            </w:r>
          </w:p>
          <w:p w14:paraId="7B912BDA" w14:textId="77777777" w:rsidR="00CB2438" w:rsidRPr="00CB2438" w:rsidRDefault="00CB2438" w:rsidP="00CB2438">
            <w:pPr>
              <w:tabs>
                <w:tab w:val="left" w:pos="3052"/>
              </w:tabs>
              <w:ind w:left="-131" w:right="-151"/>
              <w:jc w:val="center"/>
              <w:rPr>
                <w:b/>
                <w:szCs w:val="20"/>
              </w:rPr>
            </w:pPr>
            <w:r w:rsidRPr="00CB2438">
              <w:rPr>
                <w:szCs w:val="20"/>
              </w:rPr>
              <w:t xml:space="preserve">(без </w:t>
            </w:r>
            <w:r w:rsidRPr="00CB2438">
              <w:rPr>
                <w:sz w:val="20"/>
                <w:szCs w:val="20"/>
              </w:rPr>
              <w:t>НДС</w:t>
            </w:r>
            <w:r w:rsidRPr="00CB2438">
              <w:rPr>
                <w:szCs w:val="20"/>
              </w:rPr>
              <w:t>)</w:t>
            </w:r>
          </w:p>
        </w:tc>
        <w:tc>
          <w:tcPr>
            <w:tcW w:w="2313" w:type="pct"/>
            <w:gridSpan w:val="2"/>
            <w:shd w:val="clear" w:color="auto" w:fill="auto"/>
            <w:vAlign w:val="center"/>
          </w:tcPr>
          <w:p w14:paraId="0B4C4588" w14:textId="77777777" w:rsidR="00CB2438" w:rsidRPr="00CB2438" w:rsidRDefault="00CB2438" w:rsidP="00CB2438">
            <w:pPr>
              <w:tabs>
                <w:tab w:val="left" w:pos="3052"/>
              </w:tabs>
              <w:ind w:left="176"/>
              <w:jc w:val="center"/>
              <w:rPr>
                <w:b/>
                <w:szCs w:val="20"/>
              </w:rPr>
            </w:pPr>
            <w:proofErr w:type="spellStart"/>
            <w:r w:rsidRPr="00CB2438">
              <w:rPr>
                <w:szCs w:val="20"/>
              </w:rPr>
              <w:t>Двухставочный</w:t>
            </w:r>
            <w:proofErr w:type="spellEnd"/>
          </w:p>
        </w:tc>
      </w:tr>
      <w:tr w:rsidR="00CB2438" w:rsidRPr="00CB2438" w14:paraId="42593A07" w14:textId="77777777" w:rsidTr="00F95151">
        <w:trPr>
          <w:trHeight w:val="543"/>
        </w:trPr>
        <w:tc>
          <w:tcPr>
            <w:tcW w:w="806" w:type="pct"/>
            <w:vMerge/>
            <w:vAlign w:val="center"/>
          </w:tcPr>
          <w:p w14:paraId="07E721D0" w14:textId="77777777" w:rsidR="00CB2438" w:rsidRPr="00CB2438" w:rsidRDefault="00CB2438" w:rsidP="00CB2438">
            <w:pPr>
              <w:tabs>
                <w:tab w:val="left" w:pos="3052"/>
              </w:tabs>
              <w:ind w:left="176"/>
              <w:jc w:val="center"/>
              <w:rPr>
                <w:b/>
                <w:szCs w:val="20"/>
              </w:rPr>
            </w:pPr>
          </w:p>
        </w:tc>
        <w:tc>
          <w:tcPr>
            <w:tcW w:w="911" w:type="pct"/>
            <w:vMerge/>
            <w:shd w:val="clear" w:color="auto" w:fill="auto"/>
            <w:vAlign w:val="center"/>
          </w:tcPr>
          <w:p w14:paraId="4908D632" w14:textId="77777777" w:rsidR="00CB2438" w:rsidRPr="00CB2438" w:rsidRDefault="00CB2438" w:rsidP="00CB2438">
            <w:pPr>
              <w:tabs>
                <w:tab w:val="left" w:pos="3052"/>
              </w:tabs>
              <w:ind w:left="176"/>
              <w:jc w:val="center"/>
              <w:rPr>
                <w:b/>
                <w:szCs w:val="20"/>
              </w:rPr>
            </w:pPr>
          </w:p>
        </w:tc>
        <w:tc>
          <w:tcPr>
            <w:tcW w:w="970" w:type="pct"/>
            <w:vMerge/>
            <w:shd w:val="clear" w:color="auto" w:fill="auto"/>
            <w:vAlign w:val="center"/>
          </w:tcPr>
          <w:p w14:paraId="730E0764" w14:textId="77777777" w:rsidR="00CB2438" w:rsidRPr="00CB2438" w:rsidRDefault="00CB2438" w:rsidP="00CB2438">
            <w:pPr>
              <w:tabs>
                <w:tab w:val="left" w:pos="3052"/>
              </w:tabs>
              <w:ind w:left="176"/>
              <w:jc w:val="center"/>
              <w:rPr>
                <w:b/>
                <w:szCs w:val="20"/>
              </w:rPr>
            </w:pPr>
          </w:p>
        </w:tc>
        <w:tc>
          <w:tcPr>
            <w:tcW w:w="1194" w:type="pct"/>
            <w:shd w:val="clear" w:color="auto" w:fill="auto"/>
            <w:vAlign w:val="center"/>
          </w:tcPr>
          <w:p w14:paraId="7C3E6F40" w14:textId="77777777" w:rsidR="00CB2438" w:rsidRPr="00CB2438" w:rsidRDefault="00CB2438" w:rsidP="00CB2438">
            <w:pPr>
              <w:ind w:left="-125" w:right="-140"/>
              <w:jc w:val="center"/>
              <w:rPr>
                <w:szCs w:val="20"/>
              </w:rPr>
            </w:pPr>
            <w:r w:rsidRPr="00CB2438">
              <w:rPr>
                <w:szCs w:val="20"/>
              </w:rPr>
              <w:t>Ставка за мощность, тыс. руб./Гкал/час в мес.</w:t>
            </w:r>
          </w:p>
        </w:tc>
        <w:tc>
          <w:tcPr>
            <w:tcW w:w="1119" w:type="pct"/>
            <w:shd w:val="clear" w:color="auto" w:fill="auto"/>
            <w:vAlign w:val="center"/>
          </w:tcPr>
          <w:p w14:paraId="023EE80F" w14:textId="77777777" w:rsidR="00CB2438" w:rsidRPr="00CB2438" w:rsidRDefault="00CB2438" w:rsidP="00CB2438">
            <w:pPr>
              <w:ind w:left="-76" w:right="-108"/>
              <w:jc w:val="center"/>
              <w:rPr>
                <w:szCs w:val="20"/>
              </w:rPr>
            </w:pPr>
            <w:r w:rsidRPr="00CB2438">
              <w:rPr>
                <w:szCs w:val="20"/>
              </w:rPr>
              <w:t>Ставка за тепловую энергию, руб./Гкал</w:t>
            </w:r>
          </w:p>
        </w:tc>
      </w:tr>
      <w:tr w:rsidR="00CB2438" w:rsidRPr="00CB2438" w14:paraId="4D749DD1" w14:textId="77777777" w:rsidTr="00F95151">
        <w:trPr>
          <w:trHeight w:val="467"/>
        </w:trPr>
        <w:tc>
          <w:tcPr>
            <w:tcW w:w="806" w:type="pct"/>
            <w:tcBorders>
              <w:bottom w:val="single" w:sz="2" w:space="0" w:color="auto"/>
            </w:tcBorders>
            <w:vAlign w:val="center"/>
          </w:tcPr>
          <w:p w14:paraId="7413E952" w14:textId="77777777" w:rsidR="00CB2438" w:rsidRPr="00CB2438" w:rsidRDefault="00CB2438" w:rsidP="00CB2438">
            <w:pPr>
              <w:tabs>
                <w:tab w:val="left" w:pos="3052"/>
              </w:tabs>
              <w:ind w:left="-108" w:right="-108"/>
              <w:jc w:val="center"/>
              <w:rPr>
                <w:szCs w:val="20"/>
              </w:rPr>
            </w:pPr>
            <w:r w:rsidRPr="00CB2438">
              <w:rPr>
                <w:szCs w:val="20"/>
              </w:rPr>
              <w:lastRenderedPageBreak/>
              <w:t>с 01.01.2023</w:t>
            </w:r>
          </w:p>
        </w:tc>
        <w:tc>
          <w:tcPr>
            <w:tcW w:w="911" w:type="pct"/>
            <w:tcBorders>
              <w:bottom w:val="single" w:sz="2" w:space="0" w:color="auto"/>
            </w:tcBorders>
            <w:shd w:val="clear" w:color="auto" w:fill="auto"/>
            <w:vAlign w:val="center"/>
          </w:tcPr>
          <w:p w14:paraId="3AEAEA46" w14:textId="77777777" w:rsidR="00CB2438" w:rsidRPr="00CB2438" w:rsidRDefault="00CB2438" w:rsidP="00CB2438">
            <w:pPr>
              <w:jc w:val="center"/>
            </w:pPr>
            <w:r w:rsidRPr="00CB2438">
              <w:t>39,13</w:t>
            </w:r>
          </w:p>
        </w:tc>
        <w:tc>
          <w:tcPr>
            <w:tcW w:w="970" w:type="pct"/>
            <w:tcBorders>
              <w:bottom w:val="single" w:sz="2" w:space="0" w:color="auto"/>
            </w:tcBorders>
            <w:shd w:val="clear" w:color="auto" w:fill="auto"/>
            <w:vAlign w:val="center"/>
          </w:tcPr>
          <w:p w14:paraId="612A4017" w14:textId="77777777" w:rsidR="00CB2438" w:rsidRPr="00CB2438" w:rsidRDefault="00CB2438" w:rsidP="00CB2438">
            <w:pPr>
              <w:jc w:val="center"/>
              <w:rPr>
                <w:highlight w:val="yellow"/>
              </w:rPr>
            </w:pPr>
            <w:r w:rsidRPr="00CB2438">
              <w:t>1 731,56</w:t>
            </w:r>
          </w:p>
        </w:tc>
        <w:tc>
          <w:tcPr>
            <w:tcW w:w="1194" w:type="pct"/>
            <w:tcBorders>
              <w:bottom w:val="single" w:sz="2" w:space="0" w:color="auto"/>
            </w:tcBorders>
            <w:shd w:val="clear" w:color="auto" w:fill="auto"/>
            <w:vAlign w:val="center"/>
          </w:tcPr>
          <w:p w14:paraId="2CE9A931" w14:textId="77777777" w:rsidR="00CB2438" w:rsidRPr="00CB2438" w:rsidRDefault="00CB2438" w:rsidP="00CB2438">
            <w:pPr>
              <w:jc w:val="center"/>
              <w:rPr>
                <w:szCs w:val="20"/>
              </w:rPr>
            </w:pPr>
            <w:r w:rsidRPr="00CB2438">
              <w:rPr>
                <w:szCs w:val="20"/>
              </w:rPr>
              <w:t>х</w:t>
            </w:r>
          </w:p>
        </w:tc>
        <w:tc>
          <w:tcPr>
            <w:tcW w:w="1119" w:type="pct"/>
            <w:tcBorders>
              <w:bottom w:val="single" w:sz="2" w:space="0" w:color="auto"/>
            </w:tcBorders>
            <w:shd w:val="clear" w:color="auto" w:fill="auto"/>
            <w:vAlign w:val="center"/>
          </w:tcPr>
          <w:p w14:paraId="1B0C99CA" w14:textId="77777777" w:rsidR="00CB2438" w:rsidRPr="00CB2438" w:rsidRDefault="00CB2438" w:rsidP="00CB2438">
            <w:pPr>
              <w:jc w:val="center"/>
              <w:rPr>
                <w:szCs w:val="20"/>
              </w:rPr>
            </w:pPr>
            <w:r w:rsidRPr="00CB2438">
              <w:rPr>
                <w:szCs w:val="20"/>
              </w:rPr>
              <w:t>х</w:t>
            </w:r>
          </w:p>
        </w:tc>
      </w:tr>
      <w:tr w:rsidR="00CB2438" w:rsidRPr="00CB2438" w14:paraId="5B0783A1" w14:textId="77777777" w:rsidTr="00F95151">
        <w:trPr>
          <w:trHeight w:val="467"/>
        </w:trPr>
        <w:tc>
          <w:tcPr>
            <w:tcW w:w="806" w:type="pct"/>
            <w:tcBorders>
              <w:top w:val="single" w:sz="4" w:space="0" w:color="auto"/>
              <w:left w:val="nil"/>
              <w:bottom w:val="nil"/>
              <w:right w:val="nil"/>
            </w:tcBorders>
            <w:vAlign w:val="center"/>
          </w:tcPr>
          <w:p w14:paraId="0DD7470D" w14:textId="77777777" w:rsidR="00CB2438" w:rsidRPr="00CB2438" w:rsidRDefault="00CB2438" w:rsidP="00CB2438">
            <w:pPr>
              <w:tabs>
                <w:tab w:val="left" w:pos="3052"/>
              </w:tabs>
              <w:ind w:left="-108" w:right="-108"/>
              <w:rPr>
                <w:szCs w:val="20"/>
              </w:rPr>
            </w:pPr>
          </w:p>
        </w:tc>
        <w:tc>
          <w:tcPr>
            <w:tcW w:w="911" w:type="pct"/>
            <w:tcBorders>
              <w:top w:val="single" w:sz="4" w:space="0" w:color="auto"/>
              <w:left w:val="nil"/>
              <w:bottom w:val="nil"/>
              <w:right w:val="nil"/>
            </w:tcBorders>
            <w:shd w:val="clear" w:color="auto" w:fill="auto"/>
            <w:vAlign w:val="center"/>
          </w:tcPr>
          <w:p w14:paraId="16CD7553" w14:textId="77777777" w:rsidR="00CB2438" w:rsidRPr="00CB2438" w:rsidRDefault="00CB2438" w:rsidP="00CB2438">
            <w:pPr>
              <w:jc w:val="center"/>
            </w:pPr>
          </w:p>
        </w:tc>
        <w:tc>
          <w:tcPr>
            <w:tcW w:w="970" w:type="pct"/>
            <w:tcBorders>
              <w:top w:val="single" w:sz="4" w:space="0" w:color="auto"/>
              <w:left w:val="nil"/>
              <w:bottom w:val="nil"/>
              <w:right w:val="nil"/>
            </w:tcBorders>
            <w:shd w:val="clear" w:color="auto" w:fill="auto"/>
            <w:vAlign w:val="center"/>
          </w:tcPr>
          <w:p w14:paraId="631A9C16" w14:textId="77777777" w:rsidR="00CB2438" w:rsidRPr="00CB2438" w:rsidRDefault="00CB2438" w:rsidP="00CB2438"/>
        </w:tc>
        <w:tc>
          <w:tcPr>
            <w:tcW w:w="1194" w:type="pct"/>
            <w:tcBorders>
              <w:top w:val="single" w:sz="4" w:space="0" w:color="auto"/>
              <w:left w:val="nil"/>
              <w:bottom w:val="nil"/>
              <w:right w:val="nil"/>
            </w:tcBorders>
            <w:shd w:val="clear" w:color="auto" w:fill="auto"/>
            <w:vAlign w:val="center"/>
          </w:tcPr>
          <w:p w14:paraId="0EE2D4E8" w14:textId="77777777" w:rsidR="00CB2438" w:rsidRPr="00CB2438" w:rsidRDefault="00CB2438" w:rsidP="00CB2438">
            <w:pPr>
              <w:jc w:val="center"/>
              <w:rPr>
                <w:szCs w:val="20"/>
              </w:rPr>
            </w:pPr>
          </w:p>
        </w:tc>
        <w:tc>
          <w:tcPr>
            <w:tcW w:w="1119" w:type="pct"/>
            <w:tcBorders>
              <w:top w:val="single" w:sz="4" w:space="0" w:color="auto"/>
              <w:left w:val="nil"/>
              <w:bottom w:val="nil"/>
              <w:right w:val="nil"/>
            </w:tcBorders>
            <w:shd w:val="clear" w:color="auto" w:fill="auto"/>
            <w:vAlign w:val="center"/>
          </w:tcPr>
          <w:p w14:paraId="2F0E84C0" w14:textId="77777777" w:rsidR="00CB2438" w:rsidRPr="00CB2438" w:rsidRDefault="00CB2438" w:rsidP="00CB2438">
            <w:pPr>
              <w:jc w:val="center"/>
              <w:rPr>
                <w:szCs w:val="20"/>
              </w:rPr>
            </w:pPr>
          </w:p>
        </w:tc>
      </w:tr>
    </w:tbl>
    <w:p w14:paraId="4A519513" w14:textId="77777777" w:rsidR="00CB2438" w:rsidRPr="00CB2438" w:rsidRDefault="00CB2438" w:rsidP="00CB2438">
      <w:pPr>
        <w:autoSpaceDE w:val="0"/>
        <w:autoSpaceDN w:val="0"/>
        <w:adjustRightInd w:val="0"/>
        <w:ind w:right="142" w:firstLine="709"/>
        <w:jc w:val="both"/>
      </w:pPr>
      <w:r w:rsidRPr="00CB2438">
        <w:t>Нормативы расхода тепловой энергии, необходимые для осуществления горячего водоснабжения ГБУЗ ККЦОЗШ</w:t>
      </w:r>
      <w:r w:rsidRPr="00CB2438">
        <w:rPr>
          <w:bCs/>
        </w:rPr>
        <w:t xml:space="preserve">, </w:t>
      </w:r>
      <w:r w:rsidRPr="00CB2438">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6D0CEB9" w14:textId="77777777" w:rsidR="00CB2438" w:rsidRPr="00CB2438" w:rsidRDefault="00CB2438" w:rsidP="00CB2438">
      <w:pPr>
        <w:autoSpaceDE w:val="0"/>
        <w:autoSpaceDN w:val="0"/>
        <w:adjustRightInd w:val="0"/>
        <w:ind w:right="142" w:firstLine="720"/>
        <w:jc w:val="right"/>
      </w:pPr>
      <w:r w:rsidRPr="00CB2438">
        <w:t xml:space="preserve">     </w:t>
      </w:r>
    </w:p>
    <w:p w14:paraId="03975A5D" w14:textId="77777777" w:rsidR="00CB2438" w:rsidRPr="00CB2438" w:rsidRDefault="00CB2438" w:rsidP="00CB2438">
      <w:pPr>
        <w:tabs>
          <w:tab w:val="left" w:pos="0"/>
          <w:tab w:val="left" w:pos="9900"/>
        </w:tabs>
        <w:ind w:right="142" w:firstLine="720"/>
        <w:jc w:val="both"/>
      </w:pPr>
    </w:p>
    <w:tbl>
      <w:tblPr>
        <w:tblpPr w:leftFromText="180" w:rightFromText="180" w:vertAnchor="text" w:horzAnchor="margin" w:tblpX="108" w:tblpY="-115"/>
        <w:tblOverlap w:val="neve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2326"/>
        <w:gridCol w:w="2357"/>
        <w:gridCol w:w="1844"/>
      </w:tblGrid>
      <w:tr w:rsidR="00CB2438" w:rsidRPr="00CB2438" w14:paraId="50AA4117" w14:textId="77777777" w:rsidTr="00F95151">
        <w:trPr>
          <w:trHeight w:val="412"/>
        </w:trPr>
        <w:tc>
          <w:tcPr>
            <w:tcW w:w="5070" w:type="dxa"/>
            <w:gridSpan w:val="2"/>
            <w:shd w:val="clear" w:color="auto" w:fill="auto"/>
            <w:vAlign w:val="center"/>
          </w:tcPr>
          <w:p w14:paraId="60725C61" w14:textId="77777777" w:rsidR="00CB2438" w:rsidRPr="00CB2438" w:rsidRDefault="00CB2438" w:rsidP="00CB2438">
            <w:pPr>
              <w:ind w:right="142" w:firstLine="720"/>
              <w:jc w:val="center"/>
            </w:pPr>
            <w:r w:rsidRPr="00CB2438">
              <w:t>С изолированными стояками</w:t>
            </w:r>
          </w:p>
        </w:tc>
        <w:tc>
          <w:tcPr>
            <w:tcW w:w="4427" w:type="dxa"/>
            <w:gridSpan w:val="2"/>
            <w:shd w:val="clear" w:color="auto" w:fill="auto"/>
            <w:vAlign w:val="center"/>
            <w:hideMark/>
          </w:tcPr>
          <w:p w14:paraId="1E4ED0BA" w14:textId="77777777" w:rsidR="00CB2438" w:rsidRPr="00CB2438" w:rsidRDefault="00CB2438" w:rsidP="00CB2438">
            <w:pPr>
              <w:ind w:right="142" w:firstLine="720"/>
              <w:jc w:val="center"/>
            </w:pPr>
            <w:r w:rsidRPr="00CB2438">
              <w:t>С неизолированными стояками</w:t>
            </w:r>
          </w:p>
        </w:tc>
      </w:tr>
      <w:tr w:rsidR="00CB2438" w:rsidRPr="00CB2438" w14:paraId="42F20499" w14:textId="77777777" w:rsidTr="00F95151">
        <w:trPr>
          <w:trHeight w:val="293"/>
        </w:trPr>
        <w:tc>
          <w:tcPr>
            <w:tcW w:w="2617" w:type="dxa"/>
            <w:shd w:val="clear" w:color="auto" w:fill="auto"/>
            <w:vAlign w:val="center"/>
            <w:hideMark/>
          </w:tcPr>
          <w:p w14:paraId="2E90012C" w14:textId="77777777" w:rsidR="00CB2438" w:rsidRPr="00CB2438" w:rsidRDefault="00CB2438" w:rsidP="00CB2438">
            <w:pPr>
              <w:ind w:right="142"/>
              <w:jc w:val="center"/>
            </w:pPr>
            <w:r w:rsidRPr="00CB2438">
              <w:t xml:space="preserve">с </w:t>
            </w:r>
            <w:proofErr w:type="gramStart"/>
            <w:r w:rsidRPr="00CB2438">
              <w:t>полотенце-</w:t>
            </w:r>
            <w:proofErr w:type="spellStart"/>
            <w:r w:rsidRPr="00CB2438">
              <w:t>сушителем</w:t>
            </w:r>
            <w:proofErr w:type="spellEnd"/>
            <w:proofErr w:type="gramEnd"/>
          </w:p>
        </w:tc>
        <w:tc>
          <w:tcPr>
            <w:tcW w:w="2453" w:type="dxa"/>
            <w:shd w:val="clear" w:color="auto" w:fill="auto"/>
            <w:vAlign w:val="center"/>
            <w:hideMark/>
          </w:tcPr>
          <w:p w14:paraId="6589CB73" w14:textId="77777777" w:rsidR="00CB2438" w:rsidRPr="00CB2438" w:rsidRDefault="00CB2438" w:rsidP="00CB2438">
            <w:pPr>
              <w:ind w:right="142"/>
              <w:jc w:val="center"/>
            </w:pPr>
            <w:r w:rsidRPr="00CB2438">
              <w:t xml:space="preserve">без </w:t>
            </w:r>
            <w:proofErr w:type="gramStart"/>
            <w:r w:rsidRPr="00CB2438">
              <w:t>полотенце-</w:t>
            </w:r>
            <w:proofErr w:type="spellStart"/>
            <w:r w:rsidRPr="00CB2438">
              <w:t>сушителя</w:t>
            </w:r>
            <w:proofErr w:type="spellEnd"/>
            <w:proofErr w:type="gramEnd"/>
          </w:p>
        </w:tc>
        <w:tc>
          <w:tcPr>
            <w:tcW w:w="2486" w:type="dxa"/>
            <w:shd w:val="clear" w:color="auto" w:fill="auto"/>
            <w:vAlign w:val="center"/>
            <w:hideMark/>
          </w:tcPr>
          <w:p w14:paraId="724EEC24" w14:textId="77777777" w:rsidR="00CB2438" w:rsidRPr="00CB2438" w:rsidRDefault="00CB2438" w:rsidP="00CB2438">
            <w:pPr>
              <w:ind w:right="142"/>
              <w:jc w:val="center"/>
            </w:pPr>
            <w:r w:rsidRPr="00CB2438">
              <w:t xml:space="preserve">с </w:t>
            </w:r>
            <w:proofErr w:type="gramStart"/>
            <w:r w:rsidRPr="00CB2438">
              <w:t>полотенце-</w:t>
            </w:r>
            <w:proofErr w:type="spellStart"/>
            <w:r w:rsidRPr="00CB2438">
              <w:t>сушителем</w:t>
            </w:r>
            <w:proofErr w:type="spellEnd"/>
            <w:proofErr w:type="gramEnd"/>
          </w:p>
        </w:tc>
        <w:tc>
          <w:tcPr>
            <w:tcW w:w="1941" w:type="dxa"/>
            <w:shd w:val="clear" w:color="auto" w:fill="auto"/>
            <w:vAlign w:val="center"/>
            <w:hideMark/>
          </w:tcPr>
          <w:p w14:paraId="58C61A76" w14:textId="77777777" w:rsidR="00CB2438" w:rsidRPr="00CB2438" w:rsidRDefault="00CB2438" w:rsidP="00CB2438">
            <w:pPr>
              <w:ind w:right="142"/>
              <w:jc w:val="center"/>
            </w:pPr>
            <w:r w:rsidRPr="00CB2438">
              <w:t xml:space="preserve">без </w:t>
            </w:r>
            <w:proofErr w:type="gramStart"/>
            <w:r w:rsidRPr="00CB2438">
              <w:t>полотенце-</w:t>
            </w:r>
            <w:proofErr w:type="spellStart"/>
            <w:r w:rsidRPr="00CB2438">
              <w:t>сушителя</w:t>
            </w:r>
            <w:proofErr w:type="spellEnd"/>
            <w:proofErr w:type="gramEnd"/>
          </w:p>
        </w:tc>
      </w:tr>
      <w:tr w:rsidR="00CB2438" w:rsidRPr="00CB2438" w14:paraId="3C3E7A39" w14:textId="77777777" w:rsidTr="00F95151">
        <w:trPr>
          <w:trHeight w:val="293"/>
        </w:trPr>
        <w:tc>
          <w:tcPr>
            <w:tcW w:w="2617" w:type="dxa"/>
            <w:shd w:val="clear" w:color="auto" w:fill="auto"/>
            <w:vAlign w:val="center"/>
          </w:tcPr>
          <w:p w14:paraId="59A7325A" w14:textId="77777777" w:rsidR="00CB2438" w:rsidRPr="00CB2438" w:rsidRDefault="00CB2438" w:rsidP="00CB2438">
            <w:pPr>
              <w:ind w:right="142"/>
              <w:jc w:val="center"/>
            </w:pPr>
            <w:r w:rsidRPr="00CB2438">
              <w:t>0,0544</w:t>
            </w:r>
          </w:p>
        </w:tc>
        <w:tc>
          <w:tcPr>
            <w:tcW w:w="2453" w:type="dxa"/>
            <w:shd w:val="clear" w:color="auto" w:fill="auto"/>
            <w:vAlign w:val="center"/>
          </w:tcPr>
          <w:p w14:paraId="7E439F8D" w14:textId="77777777" w:rsidR="00CB2438" w:rsidRPr="00CB2438" w:rsidRDefault="00CB2438" w:rsidP="00CB2438">
            <w:pPr>
              <w:ind w:right="142"/>
              <w:jc w:val="center"/>
            </w:pPr>
            <w:r w:rsidRPr="00CB2438">
              <w:t>0,0536</w:t>
            </w:r>
          </w:p>
        </w:tc>
        <w:tc>
          <w:tcPr>
            <w:tcW w:w="2486" w:type="dxa"/>
            <w:shd w:val="clear" w:color="auto" w:fill="auto"/>
            <w:vAlign w:val="center"/>
          </w:tcPr>
          <w:p w14:paraId="034CE3E8" w14:textId="77777777" w:rsidR="00CB2438" w:rsidRPr="00CB2438" w:rsidRDefault="00CB2438" w:rsidP="00CB2438">
            <w:pPr>
              <w:ind w:right="142"/>
              <w:jc w:val="center"/>
            </w:pPr>
            <w:r w:rsidRPr="00CB2438">
              <w:t>0,0580</w:t>
            </w:r>
          </w:p>
        </w:tc>
        <w:tc>
          <w:tcPr>
            <w:tcW w:w="1941" w:type="dxa"/>
            <w:shd w:val="clear" w:color="auto" w:fill="auto"/>
            <w:vAlign w:val="center"/>
          </w:tcPr>
          <w:p w14:paraId="37CFDC2D" w14:textId="77777777" w:rsidR="00CB2438" w:rsidRPr="00CB2438" w:rsidRDefault="00CB2438" w:rsidP="00CB2438">
            <w:pPr>
              <w:ind w:right="142"/>
              <w:jc w:val="center"/>
            </w:pPr>
            <w:r w:rsidRPr="00CB2438">
              <w:t>0,0548</w:t>
            </w:r>
          </w:p>
        </w:tc>
      </w:tr>
    </w:tbl>
    <w:p w14:paraId="43E3BF50" w14:textId="77777777" w:rsidR="00CB2438" w:rsidRPr="00CB2438" w:rsidRDefault="00CB2438" w:rsidP="00CB2438">
      <w:pPr>
        <w:ind w:right="142" w:firstLine="720"/>
        <w:jc w:val="both"/>
      </w:pPr>
      <w:r w:rsidRPr="00CB2438">
        <w:t>На основании вышеуказанного, эксперты произвели ориентировочный расчет стоимости горячей воды в закрытой системе горячего водоснабжения на 2023 год для ГБУЗ ККЦОЗШ и</w:t>
      </w:r>
      <w:r w:rsidRPr="00CB2438">
        <w:rPr>
          <w:bCs/>
        </w:rPr>
        <w:t xml:space="preserve"> предлагают принять тариф на горячую воду согласно таблице 20</w:t>
      </w:r>
      <w:r w:rsidRPr="00CB2438">
        <w:t>:</w:t>
      </w:r>
    </w:p>
    <w:p w14:paraId="132F3B67" w14:textId="77777777" w:rsidR="00CB2438" w:rsidRPr="00CB2438" w:rsidRDefault="00CB2438" w:rsidP="00CB2438">
      <w:pPr>
        <w:ind w:right="142" w:firstLine="720"/>
        <w:jc w:val="both"/>
      </w:pPr>
    </w:p>
    <w:p w14:paraId="6AB1192A" w14:textId="77777777" w:rsidR="00CB2438" w:rsidRPr="00CB2438" w:rsidRDefault="00CB2438" w:rsidP="00CB2438">
      <w:pPr>
        <w:ind w:right="142" w:firstLine="720"/>
        <w:jc w:val="both"/>
      </w:pPr>
    </w:p>
    <w:p w14:paraId="271F58AB" w14:textId="77777777" w:rsidR="00CB2438" w:rsidRPr="00CB2438" w:rsidRDefault="00CB2438" w:rsidP="00CB2438">
      <w:pPr>
        <w:ind w:right="142" w:firstLine="720"/>
        <w:jc w:val="right"/>
      </w:pPr>
      <w:r w:rsidRPr="00CB2438">
        <w:t xml:space="preserve">              Таблица 20 </w:t>
      </w:r>
    </w:p>
    <w:p w14:paraId="78996DFC" w14:textId="77777777" w:rsidR="00CB2438" w:rsidRPr="00CB2438" w:rsidRDefault="00CB2438" w:rsidP="00CB2438">
      <w:pPr>
        <w:tabs>
          <w:tab w:val="left" w:pos="1890"/>
        </w:tabs>
        <w:ind w:right="142" w:firstLine="720"/>
        <w:jc w:val="center"/>
      </w:pPr>
      <w:r w:rsidRPr="00CB2438">
        <w:t xml:space="preserve">Тарифы на горячую воду ГБУЗ ККЦОЗШ, </w:t>
      </w:r>
      <w:r w:rsidRPr="00CB2438">
        <w:br/>
        <w:t xml:space="preserve">реализуемую в закрытой системе горячего водоснабжения </w:t>
      </w:r>
      <w:r w:rsidRPr="00CB2438">
        <w:br/>
        <w:t>на потребительском рынке на 2023 год</w:t>
      </w:r>
    </w:p>
    <w:p w14:paraId="311D62E5" w14:textId="77777777" w:rsidR="00CB2438" w:rsidRPr="00CB2438" w:rsidRDefault="00CB2438" w:rsidP="00CB2438">
      <w:pPr>
        <w:tabs>
          <w:tab w:val="left" w:pos="1890"/>
        </w:tabs>
        <w:ind w:right="142" w:firstLine="720"/>
        <w:jc w:val="center"/>
      </w:pPr>
    </w:p>
    <w:tbl>
      <w:tblPr>
        <w:tblW w:w="9488" w:type="dxa"/>
        <w:tblLayout w:type="fixed"/>
        <w:tblLook w:val="04A0" w:firstRow="1" w:lastRow="0" w:firstColumn="1" w:lastColumn="0" w:noHBand="0" w:noVBand="1"/>
      </w:tblPr>
      <w:tblGrid>
        <w:gridCol w:w="1442"/>
        <w:gridCol w:w="1360"/>
        <w:gridCol w:w="1275"/>
        <w:gridCol w:w="1276"/>
        <w:gridCol w:w="2126"/>
        <w:gridCol w:w="2009"/>
      </w:tblGrid>
      <w:tr w:rsidR="00CB2438" w:rsidRPr="00CB2438" w14:paraId="37D8E691" w14:textId="77777777" w:rsidTr="00F95151">
        <w:trPr>
          <w:trHeight w:val="289"/>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7B8E4" w14:textId="77777777" w:rsidR="00CB2438" w:rsidRPr="00CB2438" w:rsidRDefault="00CB2438" w:rsidP="00CB2438">
            <w:pPr>
              <w:jc w:val="center"/>
              <w:rPr>
                <w:sz w:val="18"/>
                <w:szCs w:val="18"/>
              </w:rPr>
            </w:pPr>
            <w:r w:rsidRPr="00CB2438">
              <w:rPr>
                <w:sz w:val="18"/>
                <w:szCs w:val="18"/>
              </w:rPr>
              <w:t>Наименование регулируемой организации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CEA87" w14:textId="77777777" w:rsidR="00CB2438" w:rsidRPr="00CB2438" w:rsidRDefault="00CB2438" w:rsidP="00CB2438">
            <w:pPr>
              <w:jc w:val="center"/>
              <w:rPr>
                <w:sz w:val="18"/>
                <w:szCs w:val="18"/>
              </w:rPr>
            </w:pPr>
            <w:r w:rsidRPr="00CB2438">
              <w:rPr>
                <w:sz w:val="18"/>
                <w:szCs w:val="18"/>
              </w:rPr>
              <w:t>Период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E25DF" w14:textId="77777777" w:rsidR="00CB2438" w:rsidRPr="00CB2438" w:rsidRDefault="00CB2438" w:rsidP="00CB2438">
            <w:pPr>
              <w:jc w:val="center"/>
              <w:rPr>
                <w:sz w:val="18"/>
                <w:szCs w:val="18"/>
              </w:rPr>
            </w:pPr>
            <w:r w:rsidRPr="00CB2438">
              <w:rPr>
                <w:sz w:val="18"/>
                <w:szCs w:val="18"/>
              </w:rPr>
              <w:t>Компонент на холодную воду, руб./м</w:t>
            </w:r>
            <w:proofErr w:type="gramStart"/>
            <w:r w:rsidRPr="00CB2438">
              <w:rPr>
                <w:sz w:val="18"/>
                <w:szCs w:val="18"/>
              </w:rPr>
              <w:t>3  (</w:t>
            </w:r>
            <w:proofErr w:type="gramEnd"/>
            <w:r w:rsidRPr="00CB2438">
              <w:rPr>
                <w:sz w:val="18"/>
                <w:szCs w:val="18"/>
              </w:rPr>
              <w:t>без НДС)</w:t>
            </w:r>
          </w:p>
        </w:tc>
        <w:tc>
          <w:tcPr>
            <w:tcW w:w="1276" w:type="dxa"/>
            <w:vMerge w:val="restart"/>
            <w:tcBorders>
              <w:top w:val="single" w:sz="4" w:space="0" w:color="auto"/>
              <w:left w:val="nil"/>
              <w:right w:val="single" w:sz="4" w:space="0" w:color="auto"/>
            </w:tcBorders>
            <w:vAlign w:val="center"/>
          </w:tcPr>
          <w:p w14:paraId="246F93E9" w14:textId="77777777" w:rsidR="00CB2438" w:rsidRPr="00CB2438" w:rsidRDefault="00CB2438" w:rsidP="00CB2438">
            <w:pPr>
              <w:jc w:val="center"/>
              <w:rPr>
                <w:sz w:val="18"/>
                <w:szCs w:val="18"/>
              </w:rPr>
            </w:pPr>
            <w:r w:rsidRPr="00CB2438">
              <w:rPr>
                <w:sz w:val="18"/>
                <w:szCs w:val="18"/>
              </w:rPr>
              <w:t>Компонент на холодную воду, руб./м</w:t>
            </w:r>
            <w:proofErr w:type="gramStart"/>
            <w:r w:rsidRPr="00CB2438">
              <w:rPr>
                <w:sz w:val="18"/>
                <w:szCs w:val="18"/>
              </w:rPr>
              <w:t>3  (</w:t>
            </w:r>
            <w:proofErr w:type="gramEnd"/>
            <w:r w:rsidRPr="00CB2438">
              <w:rPr>
                <w:sz w:val="18"/>
                <w:szCs w:val="18"/>
              </w:rPr>
              <w:t>с НДС)</w:t>
            </w:r>
          </w:p>
        </w:tc>
        <w:tc>
          <w:tcPr>
            <w:tcW w:w="4135" w:type="dxa"/>
            <w:gridSpan w:val="2"/>
            <w:tcBorders>
              <w:top w:val="single" w:sz="4" w:space="0" w:color="auto"/>
              <w:left w:val="single" w:sz="4" w:space="0" w:color="auto"/>
              <w:bottom w:val="single" w:sz="4" w:space="0" w:color="auto"/>
              <w:right w:val="single" w:sz="4" w:space="0" w:color="auto"/>
            </w:tcBorders>
          </w:tcPr>
          <w:p w14:paraId="678A1873" w14:textId="77777777" w:rsidR="00CB2438" w:rsidRPr="00CB2438" w:rsidRDefault="00CB2438" w:rsidP="00CB2438">
            <w:pPr>
              <w:jc w:val="center"/>
              <w:rPr>
                <w:sz w:val="18"/>
                <w:szCs w:val="18"/>
              </w:rPr>
            </w:pPr>
            <w:r w:rsidRPr="00CB2438">
              <w:rPr>
                <w:sz w:val="18"/>
                <w:szCs w:val="18"/>
              </w:rPr>
              <w:t>Компонент на тепловую энергию</w:t>
            </w:r>
          </w:p>
        </w:tc>
      </w:tr>
      <w:tr w:rsidR="00CB2438" w:rsidRPr="00CB2438" w14:paraId="155761B0" w14:textId="77777777" w:rsidTr="00F95151">
        <w:trPr>
          <w:trHeight w:val="567"/>
        </w:trPr>
        <w:tc>
          <w:tcPr>
            <w:tcW w:w="14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122D02" w14:textId="77777777" w:rsidR="00CB2438" w:rsidRPr="00CB2438" w:rsidRDefault="00CB2438" w:rsidP="00CB2438">
            <w:pPr>
              <w:rPr>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F556185" w14:textId="77777777" w:rsidR="00CB2438" w:rsidRPr="00CB2438" w:rsidRDefault="00CB2438" w:rsidP="00CB2438">
            <w:pPr>
              <w:rPr>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98B0334" w14:textId="77777777" w:rsidR="00CB2438" w:rsidRPr="00CB2438" w:rsidRDefault="00CB2438" w:rsidP="00CB2438">
            <w:pPr>
              <w:rPr>
                <w:sz w:val="18"/>
                <w:szCs w:val="18"/>
              </w:rPr>
            </w:pPr>
          </w:p>
        </w:tc>
        <w:tc>
          <w:tcPr>
            <w:tcW w:w="1276" w:type="dxa"/>
            <w:vMerge/>
            <w:tcBorders>
              <w:left w:val="single" w:sz="4" w:space="0" w:color="auto"/>
              <w:bottom w:val="single" w:sz="4" w:space="0" w:color="auto"/>
              <w:right w:val="single" w:sz="4" w:space="0" w:color="auto"/>
            </w:tcBorders>
          </w:tcPr>
          <w:p w14:paraId="6506E490" w14:textId="77777777" w:rsidR="00CB2438" w:rsidRPr="00CB2438" w:rsidRDefault="00CB2438" w:rsidP="00CB2438">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B601F" w14:textId="77777777" w:rsidR="00CB2438" w:rsidRPr="00CB2438" w:rsidRDefault="00CB2438" w:rsidP="00CB2438">
            <w:pPr>
              <w:jc w:val="center"/>
              <w:rPr>
                <w:sz w:val="18"/>
                <w:szCs w:val="18"/>
              </w:rPr>
            </w:pPr>
            <w:proofErr w:type="spellStart"/>
            <w:r w:rsidRPr="00CB2438">
              <w:rPr>
                <w:sz w:val="18"/>
                <w:szCs w:val="18"/>
              </w:rPr>
              <w:t>Одноставочный</w:t>
            </w:r>
            <w:proofErr w:type="spellEnd"/>
            <w:r w:rsidRPr="00CB2438">
              <w:rPr>
                <w:sz w:val="18"/>
                <w:szCs w:val="18"/>
              </w:rPr>
              <w:t xml:space="preserve">, руб./Гкал </w:t>
            </w:r>
            <w:r w:rsidRPr="00CB2438">
              <w:rPr>
                <w:sz w:val="18"/>
                <w:szCs w:val="18"/>
              </w:rPr>
              <w:br/>
              <w:t xml:space="preserve"> (без НДС)</w:t>
            </w:r>
          </w:p>
        </w:tc>
        <w:tc>
          <w:tcPr>
            <w:tcW w:w="2009" w:type="dxa"/>
            <w:tcBorders>
              <w:top w:val="single" w:sz="4" w:space="0" w:color="auto"/>
              <w:left w:val="nil"/>
              <w:bottom w:val="single" w:sz="4" w:space="0" w:color="auto"/>
              <w:right w:val="single" w:sz="4" w:space="0" w:color="auto"/>
            </w:tcBorders>
            <w:vAlign w:val="center"/>
          </w:tcPr>
          <w:p w14:paraId="1C23701D" w14:textId="77777777" w:rsidR="00CB2438" w:rsidRPr="00CB2438" w:rsidRDefault="00CB2438" w:rsidP="00CB2438">
            <w:pPr>
              <w:jc w:val="center"/>
              <w:rPr>
                <w:sz w:val="18"/>
                <w:szCs w:val="18"/>
              </w:rPr>
            </w:pPr>
          </w:p>
          <w:p w14:paraId="1690BCC3" w14:textId="77777777" w:rsidR="00CB2438" w:rsidRPr="00CB2438" w:rsidRDefault="00CB2438" w:rsidP="00CB2438">
            <w:pPr>
              <w:jc w:val="center"/>
              <w:rPr>
                <w:sz w:val="18"/>
                <w:szCs w:val="18"/>
              </w:rPr>
            </w:pPr>
            <w:proofErr w:type="spellStart"/>
            <w:r w:rsidRPr="00CB2438">
              <w:rPr>
                <w:sz w:val="18"/>
                <w:szCs w:val="18"/>
              </w:rPr>
              <w:t>Одноставочный</w:t>
            </w:r>
            <w:proofErr w:type="spellEnd"/>
            <w:r w:rsidRPr="00CB2438">
              <w:rPr>
                <w:sz w:val="18"/>
                <w:szCs w:val="18"/>
              </w:rPr>
              <w:t xml:space="preserve">, руб./Гкал </w:t>
            </w:r>
          </w:p>
          <w:p w14:paraId="49A64F78" w14:textId="77777777" w:rsidR="00CB2438" w:rsidRPr="00CB2438" w:rsidRDefault="00CB2438" w:rsidP="00CB2438">
            <w:pPr>
              <w:jc w:val="center"/>
              <w:rPr>
                <w:sz w:val="18"/>
                <w:szCs w:val="18"/>
              </w:rPr>
            </w:pPr>
            <w:r w:rsidRPr="00CB2438">
              <w:rPr>
                <w:sz w:val="18"/>
                <w:szCs w:val="18"/>
              </w:rPr>
              <w:t xml:space="preserve"> (с НДС)</w:t>
            </w:r>
          </w:p>
          <w:p w14:paraId="0C438524" w14:textId="77777777" w:rsidR="00CB2438" w:rsidRPr="00CB2438" w:rsidRDefault="00CB2438" w:rsidP="00CB2438">
            <w:pPr>
              <w:jc w:val="center"/>
              <w:rPr>
                <w:sz w:val="18"/>
                <w:szCs w:val="18"/>
              </w:rPr>
            </w:pPr>
          </w:p>
        </w:tc>
      </w:tr>
      <w:tr w:rsidR="00CB2438" w:rsidRPr="00CB2438" w14:paraId="528D0B68" w14:textId="77777777" w:rsidTr="00F95151">
        <w:trPr>
          <w:trHeight w:val="289"/>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B6BD6" w14:textId="77777777" w:rsidR="00CB2438" w:rsidRPr="00CB2438" w:rsidRDefault="00CB2438" w:rsidP="00CB2438">
            <w:pPr>
              <w:rPr>
                <w:sz w:val="18"/>
                <w:szCs w:val="18"/>
              </w:rPr>
            </w:pPr>
            <w:r w:rsidRPr="00CB2438">
              <w:rPr>
                <w:sz w:val="18"/>
                <w:szCs w:val="18"/>
              </w:rPr>
              <w:t>ГБУЗ ККЦОЗШ</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C74D4D8" w14:textId="77777777" w:rsidR="00CB2438" w:rsidRPr="00CB2438" w:rsidRDefault="00CB2438" w:rsidP="00CB2438">
            <w:pPr>
              <w:jc w:val="center"/>
              <w:rPr>
                <w:sz w:val="22"/>
                <w:szCs w:val="22"/>
              </w:rPr>
            </w:pPr>
            <w:r w:rsidRPr="00CB2438">
              <w:rPr>
                <w:sz w:val="22"/>
                <w:szCs w:val="22"/>
              </w:rPr>
              <w:t>с 01.01.2023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9165615" w14:textId="77777777" w:rsidR="00CB2438" w:rsidRPr="00CB2438" w:rsidRDefault="00CB2438" w:rsidP="00CB2438">
            <w:pPr>
              <w:jc w:val="center"/>
              <w:rPr>
                <w:sz w:val="22"/>
                <w:szCs w:val="22"/>
              </w:rPr>
            </w:pPr>
            <w:r w:rsidRPr="00CB2438">
              <w:rPr>
                <w:sz w:val="22"/>
                <w:szCs w:val="22"/>
              </w:rPr>
              <w:t>39,13</w:t>
            </w:r>
          </w:p>
        </w:tc>
        <w:tc>
          <w:tcPr>
            <w:tcW w:w="1276" w:type="dxa"/>
            <w:tcBorders>
              <w:top w:val="single" w:sz="4" w:space="0" w:color="auto"/>
              <w:left w:val="nil"/>
              <w:bottom w:val="single" w:sz="4" w:space="0" w:color="auto"/>
              <w:right w:val="single" w:sz="4" w:space="0" w:color="auto"/>
            </w:tcBorders>
            <w:vAlign w:val="center"/>
          </w:tcPr>
          <w:p w14:paraId="48F147F5" w14:textId="77777777" w:rsidR="00CB2438" w:rsidRPr="00CB2438" w:rsidRDefault="00CB2438" w:rsidP="00CB2438">
            <w:pPr>
              <w:jc w:val="center"/>
              <w:rPr>
                <w:sz w:val="22"/>
                <w:szCs w:val="22"/>
              </w:rPr>
            </w:pPr>
            <w:r w:rsidRPr="00CB2438">
              <w:rPr>
                <w:sz w:val="22"/>
                <w:szCs w:val="22"/>
              </w:rPr>
              <w:t>46,96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6428" w14:textId="77777777" w:rsidR="00CB2438" w:rsidRPr="00CB2438" w:rsidRDefault="00CB2438" w:rsidP="00CB2438">
            <w:pPr>
              <w:jc w:val="center"/>
              <w:rPr>
                <w:sz w:val="22"/>
                <w:szCs w:val="22"/>
              </w:rPr>
            </w:pPr>
            <w:r w:rsidRPr="00CB2438">
              <w:rPr>
                <w:sz w:val="22"/>
                <w:szCs w:val="22"/>
              </w:rPr>
              <w:t>1 731,56</w:t>
            </w:r>
          </w:p>
        </w:tc>
        <w:tc>
          <w:tcPr>
            <w:tcW w:w="2009" w:type="dxa"/>
            <w:tcBorders>
              <w:top w:val="single" w:sz="4" w:space="0" w:color="auto"/>
              <w:left w:val="nil"/>
              <w:bottom w:val="single" w:sz="4" w:space="0" w:color="auto"/>
              <w:right w:val="single" w:sz="4" w:space="0" w:color="auto"/>
            </w:tcBorders>
            <w:vAlign w:val="center"/>
          </w:tcPr>
          <w:p w14:paraId="38A950C9" w14:textId="77777777" w:rsidR="00CB2438" w:rsidRPr="00CB2438" w:rsidRDefault="00CB2438" w:rsidP="00CB2438">
            <w:pPr>
              <w:jc w:val="center"/>
              <w:rPr>
                <w:sz w:val="22"/>
                <w:szCs w:val="22"/>
              </w:rPr>
            </w:pPr>
            <w:r w:rsidRPr="00CB2438">
              <w:rPr>
                <w:sz w:val="22"/>
                <w:szCs w:val="22"/>
              </w:rPr>
              <w:t>2077,87</w:t>
            </w:r>
          </w:p>
        </w:tc>
      </w:tr>
    </w:tbl>
    <w:p w14:paraId="07FB6D33" w14:textId="77777777" w:rsidR="00CB2438" w:rsidRPr="00CB2438" w:rsidRDefault="00CB2438" w:rsidP="00CB2438">
      <w:pPr>
        <w:tabs>
          <w:tab w:val="left" w:pos="1890"/>
        </w:tabs>
        <w:ind w:right="142" w:firstLine="709"/>
        <w:jc w:val="both"/>
      </w:pPr>
    </w:p>
    <w:p w14:paraId="5398FDE4" w14:textId="77777777" w:rsidR="00CB2438" w:rsidRPr="00CB2438" w:rsidRDefault="00CB2438" w:rsidP="00CB2438">
      <w:pPr>
        <w:tabs>
          <w:tab w:val="left" w:pos="1890"/>
        </w:tabs>
        <w:ind w:right="142" w:firstLine="709"/>
        <w:jc w:val="both"/>
      </w:pPr>
      <w:r w:rsidRPr="00CB2438">
        <w:t>Руководствуясь постановлением Правительства Российской Федерации 14.11.2022 № 2053 «Об особенностях индексации регулируемых цен (тарифов)с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2F50EECB" w14:textId="77777777" w:rsidR="00CB2438" w:rsidRPr="00CB2438" w:rsidRDefault="00CB2438" w:rsidP="00CB2438">
      <w:pPr>
        <w:tabs>
          <w:tab w:val="left" w:pos="1890"/>
        </w:tabs>
        <w:ind w:right="142" w:firstLine="720"/>
        <w:jc w:val="center"/>
      </w:pPr>
    </w:p>
    <w:p w14:paraId="4EE5A8DA" w14:textId="77777777" w:rsidR="00CB2438" w:rsidRPr="00CB2438" w:rsidRDefault="00CB2438" w:rsidP="00CB2438">
      <w:pPr>
        <w:ind w:right="142" w:firstLine="720"/>
        <w:jc w:val="both"/>
      </w:pPr>
    </w:p>
    <w:p w14:paraId="5B8B9B7E" w14:textId="77777777" w:rsidR="00CB2438" w:rsidRPr="00CB2438" w:rsidRDefault="00CB2438" w:rsidP="00CB2438">
      <w:r w:rsidRPr="00CB2438">
        <w:t>Приложения к заключению:</w:t>
      </w:r>
    </w:p>
    <w:p w14:paraId="15D92AFC" w14:textId="77777777" w:rsidR="00CB2438" w:rsidRPr="00CB2438" w:rsidRDefault="00CB2438" w:rsidP="00CB2438">
      <w:r w:rsidRPr="00CB2438">
        <w:t>1. Физические показатели ГБУЗ ККЦОЗШ</w:t>
      </w:r>
    </w:p>
    <w:p w14:paraId="4752C2D7" w14:textId="77777777" w:rsidR="00CB2438" w:rsidRPr="00CB2438" w:rsidRDefault="00CB2438" w:rsidP="00CB2438">
      <w:r w:rsidRPr="00CB2438">
        <w:t xml:space="preserve">2. Сводная информация и смета расходов по производству и реализации тепловой энергии по ГБУЗ ККЦОЗШ на 2023 год  </w:t>
      </w:r>
    </w:p>
    <w:p w14:paraId="4D097BE9" w14:textId="77777777" w:rsidR="00CB2438" w:rsidRPr="00CB2438" w:rsidRDefault="00CB2438" w:rsidP="00CB2438"/>
    <w:p w14:paraId="7FE37042" w14:textId="77777777" w:rsidR="00CB2438" w:rsidRPr="00CB2438" w:rsidRDefault="00CB2438" w:rsidP="00CB2438"/>
    <w:p w14:paraId="53569347" w14:textId="77777777" w:rsidR="00CB2438" w:rsidRPr="00CB2438" w:rsidRDefault="00CB2438" w:rsidP="00CB2438"/>
    <w:p w14:paraId="3B5CFC03" w14:textId="77777777" w:rsidR="00CB2438" w:rsidRPr="00CB2438" w:rsidRDefault="00CB2438" w:rsidP="00CB2438"/>
    <w:p w14:paraId="793CC42C" w14:textId="77777777" w:rsidR="00CB2438" w:rsidRPr="00CB2438" w:rsidRDefault="00CB2438" w:rsidP="00CB2438"/>
    <w:p w14:paraId="2B3EB7F5" w14:textId="77777777" w:rsidR="00CB2438" w:rsidRPr="00CB2438" w:rsidRDefault="00CB2438" w:rsidP="00CB2438">
      <w:pPr>
        <w:sectPr w:rsidR="00CB2438" w:rsidRPr="00CB2438" w:rsidSect="00AA3EB6">
          <w:pgSz w:w="11906" w:h="16838"/>
          <w:pgMar w:top="709" w:right="849" w:bottom="426" w:left="1701" w:header="708" w:footer="708" w:gutter="0"/>
          <w:cols w:space="708"/>
          <w:titlePg/>
          <w:docGrid w:linePitch="381"/>
        </w:sectPr>
      </w:pPr>
    </w:p>
    <w:p w14:paraId="2024021B" w14:textId="77777777" w:rsidR="00CB2438" w:rsidRPr="00CB2438" w:rsidRDefault="00CB2438" w:rsidP="00CB2438"/>
    <w:p w14:paraId="20717FF5" w14:textId="77777777" w:rsidR="00CB2438" w:rsidRPr="00CB2438" w:rsidRDefault="00CB2438" w:rsidP="00CB2438">
      <w:r w:rsidRPr="00CB2438">
        <w:rPr>
          <w:noProof/>
        </w:rPr>
        <w:drawing>
          <wp:inline distT="0" distB="0" distL="0" distR="0" wp14:anchorId="59C9637E" wp14:editId="1DFAB40A">
            <wp:extent cx="9971280" cy="507558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993967" cy="5087131"/>
                    </a:xfrm>
                    <a:prstGeom prst="rect">
                      <a:avLst/>
                    </a:prstGeom>
                    <a:noFill/>
                    <a:ln>
                      <a:noFill/>
                    </a:ln>
                  </pic:spPr>
                </pic:pic>
              </a:graphicData>
            </a:graphic>
          </wp:inline>
        </w:drawing>
      </w:r>
    </w:p>
    <w:p w14:paraId="3D468BAF" w14:textId="77777777" w:rsidR="00CB2438" w:rsidRPr="00CB2438" w:rsidRDefault="00CB2438" w:rsidP="00CB2438"/>
    <w:p w14:paraId="56697C75" w14:textId="77777777" w:rsidR="00CB2438" w:rsidRPr="00CB2438" w:rsidRDefault="00CB2438" w:rsidP="00CB2438"/>
    <w:p w14:paraId="27D88413" w14:textId="77777777" w:rsidR="00CB2438" w:rsidRPr="00CB2438" w:rsidRDefault="00CB2438" w:rsidP="00CB2438"/>
    <w:p w14:paraId="384F9223" w14:textId="77777777" w:rsidR="00CB2438" w:rsidRPr="00CB2438" w:rsidRDefault="00CB2438" w:rsidP="00CB2438">
      <w:r w:rsidRPr="00CB2438">
        <w:rPr>
          <w:noProof/>
        </w:rPr>
        <w:lastRenderedPageBreak/>
        <w:drawing>
          <wp:inline distT="0" distB="0" distL="0" distR="0" wp14:anchorId="35D9B741" wp14:editId="7C58075C">
            <wp:extent cx="9972040" cy="539363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978144" cy="5396936"/>
                    </a:xfrm>
                    <a:prstGeom prst="rect">
                      <a:avLst/>
                    </a:prstGeom>
                    <a:noFill/>
                    <a:ln>
                      <a:noFill/>
                    </a:ln>
                  </pic:spPr>
                </pic:pic>
              </a:graphicData>
            </a:graphic>
          </wp:inline>
        </w:drawing>
      </w:r>
    </w:p>
    <w:p w14:paraId="5FA61C42" w14:textId="77777777" w:rsidR="00CB2438" w:rsidRPr="00CB2438" w:rsidRDefault="00CB2438" w:rsidP="00CB2438"/>
    <w:p w14:paraId="0296FE20" w14:textId="77777777" w:rsidR="00CB2438" w:rsidRPr="00CB2438" w:rsidRDefault="00CB2438" w:rsidP="00CB2438"/>
    <w:p w14:paraId="759FC58C" w14:textId="77777777" w:rsidR="00CB2438" w:rsidRPr="00CB2438" w:rsidRDefault="00CB2438" w:rsidP="00CB2438"/>
    <w:p w14:paraId="0D6A8759" w14:textId="77777777" w:rsidR="00CB2438" w:rsidRPr="00CB2438" w:rsidRDefault="00CB2438" w:rsidP="00CB2438">
      <w:r w:rsidRPr="00CB2438">
        <w:rPr>
          <w:noProof/>
        </w:rPr>
        <w:drawing>
          <wp:inline distT="0" distB="0" distL="0" distR="0" wp14:anchorId="581F50F4" wp14:editId="44717649">
            <wp:extent cx="9972040" cy="347207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982166" cy="3475596"/>
                    </a:xfrm>
                    <a:prstGeom prst="rect">
                      <a:avLst/>
                    </a:prstGeom>
                    <a:noFill/>
                    <a:ln>
                      <a:noFill/>
                    </a:ln>
                  </pic:spPr>
                </pic:pic>
              </a:graphicData>
            </a:graphic>
          </wp:inline>
        </w:drawing>
      </w:r>
    </w:p>
    <w:p w14:paraId="4AD712B6" w14:textId="77777777" w:rsidR="00CB2438" w:rsidRPr="00CB2438" w:rsidRDefault="00CB2438" w:rsidP="00CB2438"/>
    <w:p w14:paraId="37F59E7E" w14:textId="77777777" w:rsidR="00CB2438" w:rsidRPr="00CB2438" w:rsidRDefault="00CB2438" w:rsidP="00CB2438"/>
    <w:p w14:paraId="64CE2176" w14:textId="77777777" w:rsidR="00CB2438" w:rsidRPr="00CB2438" w:rsidRDefault="00CB2438" w:rsidP="00CB2438"/>
    <w:p w14:paraId="52E695F7" w14:textId="77777777" w:rsidR="00CB2438" w:rsidRPr="00CB2438" w:rsidRDefault="00CB2438" w:rsidP="00CB2438"/>
    <w:p w14:paraId="4F27434E" w14:textId="77777777" w:rsidR="00CB2438" w:rsidRPr="00CB2438" w:rsidRDefault="00CB2438" w:rsidP="00CB2438"/>
    <w:p w14:paraId="304DE333" w14:textId="77777777" w:rsidR="00CB2438" w:rsidRPr="00CB2438" w:rsidRDefault="00CB2438" w:rsidP="00CB2438"/>
    <w:p w14:paraId="3711E987" w14:textId="77777777" w:rsidR="00CB2438" w:rsidRPr="00CB2438" w:rsidRDefault="00CB2438" w:rsidP="00CB2438"/>
    <w:p w14:paraId="4538BD41" w14:textId="77777777" w:rsidR="00CB2438" w:rsidRPr="00CB2438" w:rsidRDefault="00CB2438" w:rsidP="00CB2438"/>
    <w:p w14:paraId="2CC13EF5" w14:textId="77777777" w:rsidR="00CB2438" w:rsidRPr="00CB2438" w:rsidRDefault="00CB2438" w:rsidP="00CB2438">
      <w:pPr>
        <w:tabs>
          <w:tab w:val="left" w:pos="142"/>
        </w:tabs>
      </w:pPr>
      <w:r w:rsidRPr="00CB2438">
        <w:rPr>
          <w:noProof/>
        </w:rPr>
        <w:lastRenderedPageBreak/>
        <w:drawing>
          <wp:inline distT="0" distB="0" distL="0" distR="0" wp14:anchorId="4FD39999" wp14:editId="03B85C93">
            <wp:extent cx="9359900" cy="5939790"/>
            <wp:effectExtent l="0" t="0" r="0" b="381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359900" cy="5939790"/>
                    </a:xfrm>
                    <a:prstGeom prst="rect">
                      <a:avLst/>
                    </a:prstGeom>
                    <a:noFill/>
                    <a:ln>
                      <a:noFill/>
                    </a:ln>
                  </pic:spPr>
                </pic:pic>
              </a:graphicData>
            </a:graphic>
          </wp:inline>
        </w:drawing>
      </w:r>
    </w:p>
    <w:p w14:paraId="0C98F667" w14:textId="77777777" w:rsidR="00CB2438" w:rsidRPr="00CB2438" w:rsidRDefault="00CB2438" w:rsidP="00CB2438">
      <w:r w:rsidRPr="00CB2438">
        <w:rPr>
          <w:noProof/>
        </w:rPr>
        <w:lastRenderedPageBreak/>
        <w:drawing>
          <wp:inline distT="0" distB="0" distL="0" distR="0" wp14:anchorId="52C42CA6" wp14:editId="4AF1AD74">
            <wp:extent cx="9701530" cy="297307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701530" cy="2973070"/>
                    </a:xfrm>
                    <a:prstGeom prst="rect">
                      <a:avLst/>
                    </a:prstGeom>
                    <a:noFill/>
                    <a:ln>
                      <a:noFill/>
                    </a:ln>
                  </pic:spPr>
                </pic:pic>
              </a:graphicData>
            </a:graphic>
          </wp:inline>
        </w:drawing>
      </w:r>
    </w:p>
    <w:p w14:paraId="63318623" w14:textId="77777777" w:rsidR="00CB2438" w:rsidRPr="00CB2438" w:rsidRDefault="00CB2438" w:rsidP="00CB2438"/>
    <w:p w14:paraId="7DF3D9CF" w14:textId="77777777" w:rsidR="00CB2438" w:rsidRPr="00CB2438" w:rsidRDefault="00CB2438" w:rsidP="00CB2438"/>
    <w:p w14:paraId="0EF7C606" w14:textId="77777777" w:rsidR="00CB2438" w:rsidRPr="00CB2438" w:rsidRDefault="00CB2438" w:rsidP="00CB2438"/>
    <w:p w14:paraId="52749657" w14:textId="77777777" w:rsidR="00CB2438" w:rsidRPr="00CB2438" w:rsidRDefault="00CB2438" w:rsidP="00CB2438"/>
    <w:p w14:paraId="5DB8705B" w14:textId="77777777" w:rsidR="00CB2438" w:rsidRPr="00CB2438" w:rsidRDefault="00CB2438" w:rsidP="00CB2438"/>
    <w:p w14:paraId="07BB2A5B" w14:textId="77777777" w:rsidR="00CB2438" w:rsidRPr="00CB2438" w:rsidRDefault="00CB2438" w:rsidP="00CB2438"/>
    <w:p w14:paraId="325489A0" w14:textId="77777777" w:rsidR="00CB2438" w:rsidRPr="00CB2438" w:rsidRDefault="00CB2438" w:rsidP="00CB2438"/>
    <w:p w14:paraId="70308B2D" w14:textId="77777777" w:rsidR="00CB2438" w:rsidRPr="00CB2438" w:rsidRDefault="00CB2438" w:rsidP="00CB2438"/>
    <w:p w14:paraId="11582534" w14:textId="77777777" w:rsidR="00CB2438" w:rsidRPr="00CB2438" w:rsidRDefault="00CB2438" w:rsidP="00CB2438"/>
    <w:p w14:paraId="7D97E612" w14:textId="77777777" w:rsidR="00CB2438" w:rsidRPr="00CB2438" w:rsidRDefault="00CB2438" w:rsidP="00CB2438"/>
    <w:p w14:paraId="47624ADB" w14:textId="77777777" w:rsidR="00CB2438" w:rsidRPr="00CB2438" w:rsidRDefault="00CB2438" w:rsidP="00CB2438"/>
    <w:p w14:paraId="20DE9963" w14:textId="77777777" w:rsidR="00CB2438" w:rsidRPr="00CB2438" w:rsidRDefault="00CB2438" w:rsidP="00CB2438"/>
    <w:p w14:paraId="16AF3F0A" w14:textId="77777777" w:rsidR="00CB2438" w:rsidRPr="00CB2438" w:rsidRDefault="00CB2438" w:rsidP="00CB2438"/>
    <w:p w14:paraId="5C120E77" w14:textId="77777777" w:rsidR="00CB2438" w:rsidRPr="00CB2438" w:rsidRDefault="00CB2438" w:rsidP="00CB2438"/>
    <w:p w14:paraId="3BC1CF09" w14:textId="77777777" w:rsidR="00CB2438" w:rsidRPr="00CB2438" w:rsidRDefault="00CB2438" w:rsidP="00CB2438"/>
    <w:p w14:paraId="15306403" w14:textId="77777777" w:rsidR="00CB2438" w:rsidRPr="00CB2438" w:rsidRDefault="00CB2438" w:rsidP="00CB2438"/>
    <w:p w14:paraId="7C799576" w14:textId="77777777" w:rsidR="00CB2438" w:rsidRPr="00CB2438" w:rsidRDefault="00CB2438" w:rsidP="00CB2438">
      <w:pPr>
        <w:sectPr w:rsidR="00CB2438" w:rsidRPr="00CB2438" w:rsidSect="00366AD8">
          <w:pgSz w:w="16838" w:h="11906" w:orient="landscape"/>
          <w:pgMar w:top="1701" w:right="709" w:bottom="851" w:left="851" w:header="709" w:footer="709" w:gutter="0"/>
          <w:cols w:space="708"/>
          <w:titlePg/>
          <w:docGrid w:linePitch="381"/>
        </w:sectPr>
      </w:pPr>
    </w:p>
    <w:p w14:paraId="5F67CFEB" w14:textId="77777777" w:rsidR="00CB2438" w:rsidRPr="00CB2438" w:rsidRDefault="00CB2438" w:rsidP="00CB2438">
      <w:pPr>
        <w:ind w:right="-711"/>
        <w:jc w:val="center"/>
        <w:rPr>
          <w:sz w:val="28"/>
          <w:szCs w:val="28"/>
        </w:rPr>
      </w:pPr>
    </w:p>
    <w:p w14:paraId="2CA0548C" w14:textId="77777777" w:rsidR="00CB2438" w:rsidRPr="00CB2438" w:rsidRDefault="00CB2438" w:rsidP="00CB2438">
      <w:pPr>
        <w:ind w:right="139"/>
        <w:jc w:val="right"/>
        <w:rPr>
          <w:sz w:val="28"/>
          <w:szCs w:val="28"/>
        </w:rPr>
      </w:pPr>
      <w:r w:rsidRPr="00CB2438">
        <w:rPr>
          <w:sz w:val="28"/>
          <w:szCs w:val="28"/>
        </w:rPr>
        <w:t xml:space="preserve">                                                                                 </w:t>
      </w:r>
      <w:bookmarkStart w:id="430" w:name="_Hlk19023803"/>
      <w:r w:rsidRPr="00CB2438">
        <w:rPr>
          <w:sz w:val="28"/>
          <w:szCs w:val="28"/>
        </w:rPr>
        <w:t>«Приложение № 2</w:t>
      </w:r>
    </w:p>
    <w:p w14:paraId="1DD84119" w14:textId="77777777" w:rsidR="00CB2438" w:rsidRPr="00CB2438" w:rsidRDefault="00CB2438" w:rsidP="00CB2438">
      <w:pPr>
        <w:tabs>
          <w:tab w:val="left" w:pos="5245"/>
        </w:tabs>
        <w:ind w:left="4536" w:right="139" w:firstLine="284"/>
        <w:jc w:val="right"/>
        <w:rPr>
          <w:sz w:val="28"/>
          <w:szCs w:val="28"/>
        </w:rPr>
      </w:pPr>
      <w:r w:rsidRPr="00CB2438">
        <w:rPr>
          <w:sz w:val="28"/>
          <w:szCs w:val="28"/>
        </w:rPr>
        <w:t xml:space="preserve">               к постановлению региональной</w:t>
      </w:r>
    </w:p>
    <w:p w14:paraId="0C462571" w14:textId="77777777" w:rsidR="00CB2438" w:rsidRPr="00CB2438" w:rsidRDefault="00CB2438" w:rsidP="00CB2438">
      <w:pPr>
        <w:tabs>
          <w:tab w:val="left" w:pos="5245"/>
        </w:tabs>
        <w:ind w:left="4536" w:right="139" w:firstLine="284"/>
        <w:jc w:val="right"/>
        <w:rPr>
          <w:sz w:val="28"/>
          <w:szCs w:val="28"/>
        </w:rPr>
      </w:pPr>
      <w:r w:rsidRPr="00CB2438">
        <w:rPr>
          <w:sz w:val="28"/>
          <w:szCs w:val="28"/>
        </w:rPr>
        <w:t xml:space="preserve">                энергетической комиссии</w:t>
      </w:r>
    </w:p>
    <w:p w14:paraId="7A170CDB" w14:textId="77777777" w:rsidR="00CB2438" w:rsidRPr="00CB2438" w:rsidRDefault="00CB2438" w:rsidP="00CB2438">
      <w:pPr>
        <w:tabs>
          <w:tab w:val="left" w:pos="5245"/>
        </w:tabs>
        <w:ind w:left="4536" w:right="139" w:firstLine="284"/>
        <w:jc w:val="right"/>
        <w:rPr>
          <w:sz w:val="28"/>
          <w:szCs w:val="28"/>
        </w:rPr>
      </w:pPr>
      <w:r w:rsidRPr="00CB2438">
        <w:rPr>
          <w:sz w:val="28"/>
          <w:szCs w:val="28"/>
        </w:rPr>
        <w:t xml:space="preserve">                Кемеровской области от «20» декабря 2018 г. № 643</w:t>
      </w:r>
    </w:p>
    <w:bookmarkEnd w:id="430"/>
    <w:p w14:paraId="61551F39" w14:textId="77777777" w:rsidR="00CB2438" w:rsidRPr="00CB2438" w:rsidRDefault="00CB2438" w:rsidP="00CB2438">
      <w:pPr>
        <w:tabs>
          <w:tab w:val="left" w:pos="5245"/>
        </w:tabs>
        <w:ind w:left="4820" w:right="139"/>
        <w:jc w:val="right"/>
        <w:rPr>
          <w:sz w:val="28"/>
          <w:szCs w:val="28"/>
        </w:rPr>
      </w:pPr>
    </w:p>
    <w:p w14:paraId="199BBCAE" w14:textId="77777777" w:rsidR="00CB2438" w:rsidRPr="00CB2438" w:rsidRDefault="00CB2438" w:rsidP="00CB2438">
      <w:pPr>
        <w:ind w:right="-2"/>
        <w:jc w:val="center"/>
        <w:rPr>
          <w:bCs/>
          <w:sz w:val="4"/>
          <w:szCs w:val="4"/>
        </w:rPr>
      </w:pPr>
    </w:p>
    <w:p w14:paraId="06A21311" w14:textId="77777777" w:rsidR="00CB2438" w:rsidRPr="00CB2438" w:rsidRDefault="00CB2438" w:rsidP="00CB2438">
      <w:pPr>
        <w:ind w:right="-994"/>
        <w:jc w:val="center"/>
        <w:rPr>
          <w:b/>
          <w:bCs/>
          <w:sz w:val="28"/>
          <w:szCs w:val="28"/>
        </w:rPr>
      </w:pPr>
      <w:r w:rsidRPr="00CB2438">
        <w:rPr>
          <w:b/>
          <w:bCs/>
          <w:sz w:val="28"/>
          <w:szCs w:val="28"/>
        </w:rPr>
        <w:t>Долгосрочные тарифы ГБУЗ ККЦОЗШ</w:t>
      </w:r>
      <w:r w:rsidRPr="00CB2438">
        <w:rPr>
          <w:b/>
          <w:bCs/>
          <w:color w:val="000000"/>
          <w:kern w:val="32"/>
          <w:sz w:val="28"/>
          <w:szCs w:val="28"/>
        </w:rPr>
        <w:t xml:space="preserve"> </w:t>
      </w:r>
      <w:r w:rsidRPr="00CB2438">
        <w:rPr>
          <w:b/>
          <w:bCs/>
          <w:sz w:val="28"/>
          <w:szCs w:val="28"/>
          <w:lang w:val="x-none"/>
        </w:rPr>
        <w:t>на тепловую энергию,</w:t>
      </w:r>
      <w:r w:rsidRPr="00CB2438">
        <w:rPr>
          <w:b/>
          <w:bCs/>
          <w:sz w:val="28"/>
          <w:szCs w:val="28"/>
        </w:rPr>
        <w:t xml:space="preserve"> </w:t>
      </w:r>
    </w:p>
    <w:p w14:paraId="12C21AF7" w14:textId="77777777" w:rsidR="00CB2438" w:rsidRPr="00CB2438" w:rsidRDefault="00CB2438" w:rsidP="00CB2438">
      <w:pPr>
        <w:ind w:right="-994"/>
        <w:jc w:val="center"/>
        <w:rPr>
          <w:b/>
          <w:bCs/>
          <w:sz w:val="28"/>
          <w:szCs w:val="28"/>
        </w:rPr>
      </w:pPr>
      <w:r w:rsidRPr="00CB2438">
        <w:rPr>
          <w:b/>
          <w:bCs/>
          <w:sz w:val="28"/>
          <w:szCs w:val="28"/>
          <w:lang w:val="x-none"/>
        </w:rPr>
        <w:t>реализуем</w:t>
      </w:r>
      <w:r w:rsidRPr="00CB2438">
        <w:rPr>
          <w:b/>
          <w:bCs/>
          <w:sz w:val="28"/>
          <w:szCs w:val="28"/>
        </w:rPr>
        <w:t xml:space="preserve">ую </w:t>
      </w:r>
      <w:r w:rsidRPr="00CB2438">
        <w:rPr>
          <w:b/>
          <w:bCs/>
          <w:sz w:val="28"/>
          <w:szCs w:val="28"/>
          <w:lang w:val="x-none"/>
        </w:rPr>
        <w:t>на потребительском</w:t>
      </w:r>
      <w:r w:rsidRPr="00CB2438">
        <w:rPr>
          <w:b/>
          <w:bCs/>
          <w:sz w:val="28"/>
          <w:szCs w:val="28"/>
        </w:rPr>
        <w:t xml:space="preserve"> </w:t>
      </w:r>
      <w:r w:rsidRPr="00CB2438">
        <w:rPr>
          <w:b/>
          <w:bCs/>
          <w:sz w:val="28"/>
          <w:szCs w:val="28"/>
          <w:lang w:val="x-none"/>
        </w:rPr>
        <w:t>рынке</w:t>
      </w:r>
      <w:r w:rsidRPr="00CB2438">
        <w:rPr>
          <w:b/>
          <w:bCs/>
          <w:sz w:val="28"/>
          <w:szCs w:val="28"/>
        </w:rPr>
        <w:t xml:space="preserve"> г. Ленинск-Кузнецкий,</w:t>
      </w:r>
    </w:p>
    <w:p w14:paraId="3B913A84" w14:textId="77777777" w:rsidR="00CB2438" w:rsidRPr="00CB2438" w:rsidRDefault="00CB2438" w:rsidP="00CB2438">
      <w:pPr>
        <w:ind w:right="-994"/>
        <w:jc w:val="center"/>
        <w:rPr>
          <w:b/>
          <w:bCs/>
          <w:sz w:val="28"/>
          <w:szCs w:val="28"/>
        </w:rPr>
      </w:pPr>
      <w:r w:rsidRPr="00CB2438">
        <w:rPr>
          <w:b/>
          <w:bCs/>
          <w:sz w:val="28"/>
          <w:szCs w:val="28"/>
        </w:rPr>
        <w:t>на период с 01.01.2019 по 31.12.2023</w:t>
      </w:r>
    </w:p>
    <w:p w14:paraId="4D7EAA0D" w14:textId="77777777" w:rsidR="00CB2438" w:rsidRPr="00CB2438" w:rsidRDefault="00CB2438" w:rsidP="00CB2438">
      <w:pPr>
        <w:ind w:right="-994"/>
        <w:jc w:val="right"/>
        <w:rPr>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7"/>
        <w:gridCol w:w="1558"/>
        <w:gridCol w:w="1134"/>
        <w:gridCol w:w="850"/>
        <w:gridCol w:w="851"/>
        <w:gridCol w:w="850"/>
        <w:gridCol w:w="806"/>
        <w:gridCol w:w="1038"/>
      </w:tblGrid>
      <w:tr w:rsidR="00CB2438" w:rsidRPr="00CB2438" w14:paraId="195AC20F" w14:textId="77777777" w:rsidTr="00F95151">
        <w:trPr>
          <w:trHeight w:val="329"/>
        </w:trPr>
        <w:tc>
          <w:tcPr>
            <w:tcW w:w="1559" w:type="dxa"/>
            <w:vMerge w:val="restart"/>
            <w:shd w:val="clear" w:color="auto" w:fill="auto"/>
            <w:vAlign w:val="center"/>
          </w:tcPr>
          <w:p w14:paraId="0F4E953C" w14:textId="77777777" w:rsidR="00CB2438" w:rsidRPr="00CB2438" w:rsidRDefault="00CB2438" w:rsidP="00CB2438">
            <w:pPr>
              <w:ind w:left="-108" w:right="-105"/>
              <w:jc w:val="center"/>
            </w:pPr>
            <w:r w:rsidRPr="00CB2438">
              <w:t>Наименование регулируемой организации</w:t>
            </w:r>
          </w:p>
        </w:tc>
        <w:tc>
          <w:tcPr>
            <w:tcW w:w="1277" w:type="dxa"/>
            <w:vMerge w:val="restart"/>
            <w:shd w:val="clear" w:color="auto" w:fill="auto"/>
            <w:vAlign w:val="center"/>
          </w:tcPr>
          <w:p w14:paraId="54BFD079" w14:textId="77777777" w:rsidR="00CB2438" w:rsidRPr="00CB2438" w:rsidRDefault="00CB2438" w:rsidP="00CB2438">
            <w:pPr>
              <w:ind w:right="-2"/>
              <w:jc w:val="center"/>
            </w:pPr>
            <w:r w:rsidRPr="00CB2438">
              <w:t>Вид тарифа</w:t>
            </w:r>
          </w:p>
        </w:tc>
        <w:tc>
          <w:tcPr>
            <w:tcW w:w="1558" w:type="dxa"/>
            <w:vMerge w:val="restart"/>
            <w:shd w:val="clear" w:color="auto" w:fill="auto"/>
            <w:vAlign w:val="center"/>
          </w:tcPr>
          <w:p w14:paraId="5DAD9C34" w14:textId="77777777" w:rsidR="00CB2438" w:rsidRPr="00CB2438" w:rsidRDefault="00CB2438" w:rsidP="00CB2438">
            <w:pPr>
              <w:ind w:right="-2"/>
              <w:jc w:val="center"/>
            </w:pPr>
            <w:r w:rsidRPr="00CB2438">
              <w:t>Период</w:t>
            </w:r>
          </w:p>
        </w:tc>
        <w:tc>
          <w:tcPr>
            <w:tcW w:w="1134" w:type="dxa"/>
            <w:vMerge w:val="restart"/>
            <w:shd w:val="clear" w:color="auto" w:fill="auto"/>
            <w:vAlign w:val="center"/>
          </w:tcPr>
          <w:p w14:paraId="684E6675" w14:textId="77777777" w:rsidR="00CB2438" w:rsidRPr="00CB2438" w:rsidRDefault="00CB2438" w:rsidP="00CB2438">
            <w:pPr>
              <w:ind w:right="-2"/>
              <w:jc w:val="center"/>
            </w:pPr>
            <w:r w:rsidRPr="00CB2438">
              <w:t>Вода</w:t>
            </w:r>
          </w:p>
        </w:tc>
        <w:tc>
          <w:tcPr>
            <w:tcW w:w="3357" w:type="dxa"/>
            <w:gridSpan w:val="4"/>
            <w:shd w:val="clear" w:color="auto" w:fill="auto"/>
            <w:vAlign w:val="center"/>
          </w:tcPr>
          <w:p w14:paraId="22BD821A" w14:textId="77777777" w:rsidR="00CB2438" w:rsidRPr="00CB2438" w:rsidRDefault="00CB2438" w:rsidP="00CB2438">
            <w:pPr>
              <w:ind w:right="-2"/>
              <w:jc w:val="center"/>
            </w:pPr>
            <w:r w:rsidRPr="00CB2438">
              <w:t>Отборный пар давлением</w:t>
            </w:r>
          </w:p>
        </w:tc>
        <w:tc>
          <w:tcPr>
            <w:tcW w:w="1038" w:type="dxa"/>
            <w:vMerge w:val="restart"/>
            <w:shd w:val="clear" w:color="auto" w:fill="auto"/>
            <w:vAlign w:val="center"/>
          </w:tcPr>
          <w:p w14:paraId="5B34F2FD" w14:textId="77777777" w:rsidR="00CB2438" w:rsidRPr="00CB2438" w:rsidRDefault="00CB2438" w:rsidP="00CB2438">
            <w:pPr>
              <w:ind w:left="-108" w:right="-108" w:hanging="108"/>
              <w:jc w:val="center"/>
            </w:pPr>
            <w:r w:rsidRPr="00CB2438">
              <w:rPr>
                <w:sz w:val="22"/>
                <w:szCs w:val="22"/>
              </w:rPr>
              <w:t xml:space="preserve"> </w:t>
            </w:r>
            <w:r w:rsidRPr="00CB2438">
              <w:t xml:space="preserve">Острый и </w:t>
            </w:r>
            <w:proofErr w:type="spellStart"/>
            <w:proofErr w:type="gramStart"/>
            <w:r w:rsidRPr="00CB2438">
              <w:t>редуци-рован-ный</w:t>
            </w:r>
            <w:proofErr w:type="spellEnd"/>
            <w:proofErr w:type="gramEnd"/>
            <w:r w:rsidRPr="00CB2438">
              <w:t xml:space="preserve"> пар</w:t>
            </w:r>
          </w:p>
        </w:tc>
      </w:tr>
      <w:tr w:rsidR="00CB2438" w:rsidRPr="00CB2438" w14:paraId="45C0BE7E" w14:textId="77777777" w:rsidTr="00F95151">
        <w:trPr>
          <w:trHeight w:val="84"/>
        </w:trPr>
        <w:tc>
          <w:tcPr>
            <w:tcW w:w="1559" w:type="dxa"/>
            <w:vMerge/>
            <w:tcBorders>
              <w:bottom w:val="single" w:sz="4" w:space="0" w:color="auto"/>
            </w:tcBorders>
            <w:shd w:val="clear" w:color="auto" w:fill="auto"/>
            <w:vAlign w:val="center"/>
          </w:tcPr>
          <w:p w14:paraId="49D36D60" w14:textId="77777777" w:rsidR="00CB2438" w:rsidRPr="00CB2438" w:rsidRDefault="00CB2438" w:rsidP="00CB2438">
            <w:pPr>
              <w:ind w:left="-156" w:right="-125"/>
              <w:jc w:val="center"/>
            </w:pPr>
          </w:p>
        </w:tc>
        <w:tc>
          <w:tcPr>
            <w:tcW w:w="1277" w:type="dxa"/>
            <w:vMerge/>
            <w:shd w:val="clear" w:color="auto" w:fill="auto"/>
          </w:tcPr>
          <w:p w14:paraId="4F17D0FE" w14:textId="77777777" w:rsidR="00CB2438" w:rsidRPr="00CB2438" w:rsidRDefault="00CB2438" w:rsidP="00CB2438">
            <w:pPr>
              <w:ind w:right="-2"/>
              <w:jc w:val="center"/>
            </w:pPr>
          </w:p>
        </w:tc>
        <w:tc>
          <w:tcPr>
            <w:tcW w:w="1558" w:type="dxa"/>
            <w:vMerge/>
            <w:shd w:val="clear" w:color="auto" w:fill="auto"/>
          </w:tcPr>
          <w:p w14:paraId="5FB9874C" w14:textId="77777777" w:rsidR="00CB2438" w:rsidRPr="00CB2438" w:rsidRDefault="00CB2438" w:rsidP="00CB2438">
            <w:pPr>
              <w:ind w:right="-2"/>
              <w:jc w:val="center"/>
            </w:pPr>
          </w:p>
        </w:tc>
        <w:tc>
          <w:tcPr>
            <w:tcW w:w="1134" w:type="dxa"/>
            <w:vMerge/>
            <w:shd w:val="clear" w:color="auto" w:fill="auto"/>
            <w:vAlign w:val="center"/>
          </w:tcPr>
          <w:p w14:paraId="6B886571" w14:textId="77777777" w:rsidR="00CB2438" w:rsidRPr="00CB2438" w:rsidRDefault="00CB2438" w:rsidP="00CB2438">
            <w:pPr>
              <w:ind w:right="-2"/>
              <w:jc w:val="center"/>
              <w:rPr>
                <w:sz w:val="22"/>
                <w:szCs w:val="22"/>
              </w:rPr>
            </w:pPr>
          </w:p>
        </w:tc>
        <w:tc>
          <w:tcPr>
            <w:tcW w:w="850" w:type="dxa"/>
            <w:shd w:val="clear" w:color="auto" w:fill="auto"/>
            <w:vAlign w:val="center"/>
          </w:tcPr>
          <w:p w14:paraId="6AA8A366" w14:textId="77777777" w:rsidR="00CB2438" w:rsidRPr="00CB2438" w:rsidRDefault="00CB2438" w:rsidP="00CB2438">
            <w:pPr>
              <w:ind w:right="-2"/>
              <w:jc w:val="center"/>
              <w:rPr>
                <w:vertAlign w:val="superscript"/>
              </w:rPr>
            </w:pPr>
            <w:r w:rsidRPr="00CB2438">
              <w:t>от 1,2 до 2,5 кг/см</w:t>
            </w:r>
            <w:r w:rsidRPr="00CB2438">
              <w:rPr>
                <w:vertAlign w:val="superscript"/>
              </w:rPr>
              <w:t>2</w:t>
            </w:r>
          </w:p>
        </w:tc>
        <w:tc>
          <w:tcPr>
            <w:tcW w:w="851" w:type="dxa"/>
            <w:shd w:val="clear" w:color="auto" w:fill="auto"/>
            <w:vAlign w:val="center"/>
          </w:tcPr>
          <w:p w14:paraId="629169ED" w14:textId="77777777" w:rsidR="00CB2438" w:rsidRPr="00CB2438" w:rsidRDefault="00CB2438" w:rsidP="00CB2438">
            <w:pPr>
              <w:ind w:right="-2"/>
              <w:jc w:val="center"/>
            </w:pPr>
            <w:r w:rsidRPr="00CB2438">
              <w:t>от 2,5 до 7,0 кг/см</w:t>
            </w:r>
            <w:r w:rsidRPr="00CB2438">
              <w:rPr>
                <w:vertAlign w:val="superscript"/>
              </w:rPr>
              <w:t>2</w:t>
            </w:r>
          </w:p>
        </w:tc>
        <w:tc>
          <w:tcPr>
            <w:tcW w:w="850" w:type="dxa"/>
            <w:shd w:val="clear" w:color="auto" w:fill="auto"/>
            <w:vAlign w:val="center"/>
          </w:tcPr>
          <w:p w14:paraId="7F999C2F" w14:textId="77777777" w:rsidR="00CB2438" w:rsidRPr="00CB2438" w:rsidRDefault="00CB2438" w:rsidP="00CB2438">
            <w:pPr>
              <w:ind w:right="-2"/>
              <w:jc w:val="center"/>
            </w:pPr>
            <w:r w:rsidRPr="00CB2438">
              <w:t>от 7,0 до 13,0 кг/см</w:t>
            </w:r>
            <w:r w:rsidRPr="00CB2438">
              <w:rPr>
                <w:vertAlign w:val="superscript"/>
              </w:rPr>
              <w:t>2</w:t>
            </w:r>
          </w:p>
        </w:tc>
        <w:tc>
          <w:tcPr>
            <w:tcW w:w="806" w:type="dxa"/>
            <w:shd w:val="clear" w:color="auto" w:fill="auto"/>
            <w:vAlign w:val="center"/>
          </w:tcPr>
          <w:p w14:paraId="4309B747" w14:textId="77777777" w:rsidR="00CB2438" w:rsidRPr="00CB2438" w:rsidRDefault="00CB2438" w:rsidP="00CB2438">
            <w:pPr>
              <w:ind w:right="-2" w:hanging="108"/>
              <w:jc w:val="center"/>
            </w:pPr>
            <w:r w:rsidRPr="00CB2438">
              <w:t>свыше 13,0 кг/см</w:t>
            </w:r>
            <w:r w:rsidRPr="00CB2438">
              <w:rPr>
                <w:vertAlign w:val="superscript"/>
              </w:rPr>
              <w:t>2</w:t>
            </w:r>
          </w:p>
        </w:tc>
        <w:tc>
          <w:tcPr>
            <w:tcW w:w="1038" w:type="dxa"/>
            <w:vMerge/>
            <w:shd w:val="clear" w:color="auto" w:fill="auto"/>
          </w:tcPr>
          <w:p w14:paraId="66C8F08A" w14:textId="77777777" w:rsidR="00CB2438" w:rsidRPr="00CB2438" w:rsidRDefault="00CB2438" w:rsidP="00CB2438">
            <w:pPr>
              <w:ind w:right="-2"/>
              <w:jc w:val="center"/>
            </w:pPr>
          </w:p>
        </w:tc>
      </w:tr>
      <w:tr w:rsidR="00CB2438" w:rsidRPr="00CB2438" w14:paraId="6FB2FA86" w14:textId="77777777" w:rsidTr="00F95151">
        <w:trPr>
          <w:trHeight w:val="254"/>
        </w:trPr>
        <w:tc>
          <w:tcPr>
            <w:tcW w:w="1559" w:type="dxa"/>
            <w:tcBorders>
              <w:bottom w:val="single" w:sz="4" w:space="0" w:color="auto"/>
            </w:tcBorders>
            <w:shd w:val="clear" w:color="auto" w:fill="auto"/>
            <w:vAlign w:val="center"/>
          </w:tcPr>
          <w:p w14:paraId="0E58B1E2" w14:textId="77777777" w:rsidR="00CB2438" w:rsidRPr="00CB2438" w:rsidRDefault="00CB2438" w:rsidP="00CB2438">
            <w:pPr>
              <w:ind w:left="-156" w:right="-125"/>
              <w:jc w:val="center"/>
            </w:pPr>
            <w:r w:rsidRPr="00CB2438">
              <w:t>1</w:t>
            </w:r>
          </w:p>
        </w:tc>
        <w:tc>
          <w:tcPr>
            <w:tcW w:w="1277" w:type="dxa"/>
            <w:shd w:val="clear" w:color="auto" w:fill="auto"/>
          </w:tcPr>
          <w:p w14:paraId="7BACD0DD" w14:textId="77777777" w:rsidR="00CB2438" w:rsidRPr="00CB2438" w:rsidRDefault="00CB2438" w:rsidP="00CB2438">
            <w:pPr>
              <w:ind w:right="-2"/>
              <w:jc w:val="center"/>
            </w:pPr>
            <w:r w:rsidRPr="00CB2438">
              <w:t>2</w:t>
            </w:r>
          </w:p>
        </w:tc>
        <w:tc>
          <w:tcPr>
            <w:tcW w:w="1558" w:type="dxa"/>
            <w:shd w:val="clear" w:color="auto" w:fill="auto"/>
          </w:tcPr>
          <w:p w14:paraId="2FD59D1B" w14:textId="77777777" w:rsidR="00CB2438" w:rsidRPr="00CB2438" w:rsidRDefault="00CB2438" w:rsidP="00CB2438">
            <w:pPr>
              <w:ind w:right="-2"/>
              <w:jc w:val="center"/>
            </w:pPr>
            <w:r w:rsidRPr="00CB2438">
              <w:t>3</w:t>
            </w:r>
          </w:p>
        </w:tc>
        <w:tc>
          <w:tcPr>
            <w:tcW w:w="1134" w:type="dxa"/>
            <w:shd w:val="clear" w:color="auto" w:fill="auto"/>
            <w:vAlign w:val="center"/>
          </w:tcPr>
          <w:p w14:paraId="30F8E129" w14:textId="77777777" w:rsidR="00CB2438" w:rsidRPr="00CB2438" w:rsidRDefault="00CB2438" w:rsidP="00CB2438">
            <w:pPr>
              <w:ind w:right="-2"/>
              <w:jc w:val="center"/>
            </w:pPr>
            <w:r w:rsidRPr="00CB2438">
              <w:t>4</w:t>
            </w:r>
          </w:p>
        </w:tc>
        <w:tc>
          <w:tcPr>
            <w:tcW w:w="850" w:type="dxa"/>
            <w:shd w:val="clear" w:color="auto" w:fill="auto"/>
            <w:vAlign w:val="center"/>
          </w:tcPr>
          <w:p w14:paraId="56E2BF41" w14:textId="77777777" w:rsidR="00CB2438" w:rsidRPr="00CB2438" w:rsidRDefault="00CB2438" w:rsidP="00CB2438">
            <w:pPr>
              <w:ind w:right="-2"/>
              <w:jc w:val="center"/>
            </w:pPr>
            <w:r w:rsidRPr="00CB2438">
              <w:t>5</w:t>
            </w:r>
          </w:p>
        </w:tc>
        <w:tc>
          <w:tcPr>
            <w:tcW w:w="851" w:type="dxa"/>
            <w:shd w:val="clear" w:color="auto" w:fill="auto"/>
            <w:vAlign w:val="center"/>
          </w:tcPr>
          <w:p w14:paraId="53D006E4" w14:textId="77777777" w:rsidR="00CB2438" w:rsidRPr="00CB2438" w:rsidRDefault="00CB2438" w:rsidP="00CB2438">
            <w:pPr>
              <w:ind w:right="-2"/>
              <w:jc w:val="center"/>
            </w:pPr>
            <w:r w:rsidRPr="00CB2438">
              <w:t>6</w:t>
            </w:r>
          </w:p>
        </w:tc>
        <w:tc>
          <w:tcPr>
            <w:tcW w:w="850" w:type="dxa"/>
            <w:shd w:val="clear" w:color="auto" w:fill="auto"/>
            <w:vAlign w:val="center"/>
          </w:tcPr>
          <w:p w14:paraId="6EA53058" w14:textId="77777777" w:rsidR="00CB2438" w:rsidRPr="00CB2438" w:rsidRDefault="00CB2438" w:rsidP="00CB2438">
            <w:pPr>
              <w:ind w:right="-2"/>
              <w:jc w:val="center"/>
            </w:pPr>
            <w:r w:rsidRPr="00CB2438">
              <w:t>7</w:t>
            </w:r>
          </w:p>
        </w:tc>
        <w:tc>
          <w:tcPr>
            <w:tcW w:w="806" w:type="dxa"/>
            <w:shd w:val="clear" w:color="auto" w:fill="auto"/>
            <w:vAlign w:val="center"/>
          </w:tcPr>
          <w:p w14:paraId="523C7FCD" w14:textId="77777777" w:rsidR="00CB2438" w:rsidRPr="00CB2438" w:rsidRDefault="00CB2438" w:rsidP="00CB2438">
            <w:pPr>
              <w:ind w:right="-2" w:hanging="108"/>
              <w:jc w:val="center"/>
            </w:pPr>
            <w:r w:rsidRPr="00CB2438">
              <w:t>8</w:t>
            </w:r>
          </w:p>
        </w:tc>
        <w:tc>
          <w:tcPr>
            <w:tcW w:w="1038" w:type="dxa"/>
            <w:shd w:val="clear" w:color="auto" w:fill="auto"/>
          </w:tcPr>
          <w:p w14:paraId="75FFC199" w14:textId="77777777" w:rsidR="00CB2438" w:rsidRPr="00CB2438" w:rsidRDefault="00CB2438" w:rsidP="00CB2438">
            <w:pPr>
              <w:ind w:right="-2"/>
              <w:jc w:val="center"/>
            </w:pPr>
            <w:r w:rsidRPr="00CB2438">
              <w:t>9</w:t>
            </w:r>
          </w:p>
        </w:tc>
      </w:tr>
      <w:tr w:rsidR="00CB2438" w:rsidRPr="00CB2438" w14:paraId="46FF7705" w14:textId="77777777" w:rsidTr="00F95151">
        <w:trPr>
          <w:trHeight w:val="257"/>
        </w:trPr>
        <w:tc>
          <w:tcPr>
            <w:tcW w:w="1559" w:type="dxa"/>
            <w:vMerge w:val="restart"/>
            <w:tcBorders>
              <w:top w:val="single" w:sz="4" w:space="0" w:color="auto"/>
              <w:left w:val="single" w:sz="4" w:space="0" w:color="auto"/>
              <w:bottom w:val="nil"/>
              <w:right w:val="single" w:sz="4" w:space="0" w:color="auto"/>
            </w:tcBorders>
            <w:shd w:val="clear" w:color="auto" w:fill="auto"/>
            <w:vAlign w:val="center"/>
          </w:tcPr>
          <w:p w14:paraId="4041CEE8" w14:textId="77777777" w:rsidR="00CB2438" w:rsidRPr="00CB2438" w:rsidRDefault="00CB2438" w:rsidP="00CB2438">
            <w:pPr>
              <w:ind w:left="-108" w:right="-108"/>
              <w:jc w:val="center"/>
            </w:pPr>
            <w:r w:rsidRPr="00CB2438">
              <w:t>ГБУЗ ККЦОЗШ</w:t>
            </w:r>
          </w:p>
        </w:tc>
        <w:tc>
          <w:tcPr>
            <w:tcW w:w="8364" w:type="dxa"/>
            <w:gridSpan w:val="8"/>
            <w:tcBorders>
              <w:left w:val="single" w:sz="4" w:space="0" w:color="auto"/>
            </w:tcBorders>
            <w:shd w:val="clear" w:color="auto" w:fill="auto"/>
            <w:vAlign w:val="center"/>
          </w:tcPr>
          <w:p w14:paraId="37AB673C" w14:textId="77777777" w:rsidR="00CB2438" w:rsidRPr="00CB2438" w:rsidRDefault="00CB2438" w:rsidP="00CB2438">
            <w:pPr>
              <w:ind w:right="34"/>
              <w:jc w:val="center"/>
            </w:pPr>
            <w:r w:rsidRPr="00CB2438">
              <w:t>Для потребителей, в случае отсутствия дифференциации тарифов по схеме</w:t>
            </w:r>
          </w:p>
          <w:p w14:paraId="45A4312D" w14:textId="77777777" w:rsidR="00CB2438" w:rsidRPr="00CB2438" w:rsidRDefault="00CB2438" w:rsidP="00CB2438">
            <w:pPr>
              <w:ind w:right="-994"/>
              <w:jc w:val="center"/>
            </w:pPr>
            <w:r w:rsidRPr="00CB2438">
              <w:t>подключения (без НДС)</w:t>
            </w:r>
          </w:p>
        </w:tc>
      </w:tr>
      <w:tr w:rsidR="00CB2438" w:rsidRPr="00CB2438" w14:paraId="6992B0BB" w14:textId="77777777" w:rsidTr="00F95151">
        <w:trPr>
          <w:trHeight w:val="167"/>
        </w:trPr>
        <w:tc>
          <w:tcPr>
            <w:tcW w:w="1559" w:type="dxa"/>
            <w:vMerge/>
            <w:tcBorders>
              <w:top w:val="nil"/>
              <w:left w:val="single" w:sz="4" w:space="0" w:color="auto"/>
              <w:bottom w:val="nil"/>
              <w:right w:val="single" w:sz="4" w:space="0" w:color="auto"/>
            </w:tcBorders>
            <w:shd w:val="clear" w:color="auto" w:fill="auto"/>
          </w:tcPr>
          <w:p w14:paraId="5185D554" w14:textId="77777777" w:rsidR="00CB2438" w:rsidRPr="00CB2438" w:rsidRDefault="00CB2438" w:rsidP="00CB2438">
            <w:pPr>
              <w:ind w:left="-220" w:right="-125"/>
              <w:jc w:val="center"/>
            </w:pPr>
          </w:p>
        </w:tc>
        <w:tc>
          <w:tcPr>
            <w:tcW w:w="1277" w:type="dxa"/>
            <w:vMerge w:val="restart"/>
            <w:tcBorders>
              <w:left w:val="single" w:sz="4" w:space="0" w:color="auto"/>
            </w:tcBorders>
            <w:shd w:val="clear" w:color="auto" w:fill="auto"/>
            <w:vAlign w:val="center"/>
          </w:tcPr>
          <w:p w14:paraId="1655E18B" w14:textId="77777777" w:rsidR="00CB2438" w:rsidRPr="00CB2438" w:rsidRDefault="00CB2438" w:rsidP="00CB2438">
            <w:pPr>
              <w:ind w:right="-2"/>
              <w:jc w:val="center"/>
            </w:pPr>
            <w:proofErr w:type="spellStart"/>
            <w:r w:rsidRPr="00CB2438">
              <w:t>Односта-вочный</w:t>
            </w:r>
            <w:proofErr w:type="spellEnd"/>
          </w:p>
          <w:p w14:paraId="77BA45CB" w14:textId="77777777" w:rsidR="00CB2438" w:rsidRPr="00CB2438" w:rsidRDefault="00CB2438" w:rsidP="00CB2438">
            <w:pPr>
              <w:ind w:right="-2"/>
              <w:jc w:val="center"/>
            </w:pPr>
            <w:r w:rsidRPr="00CB2438">
              <w:t>руб./Гкал</w:t>
            </w:r>
          </w:p>
        </w:tc>
        <w:tc>
          <w:tcPr>
            <w:tcW w:w="1558" w:type="dxa"/>
            <w:shd w:val="clear" w:color="auto" w:fill="auto"/>
            <w:vAlign w:val="center"/>
          </w:tcPr>
          <w:p w14:paraId="401474B5" w14:textId="77777777" w:rsidR="00CB2438" w:rsidRPr="00CB2438" w:rsidRDefault="00CB2438" w:rsidP="00CB2438">
            <w:pPr>
              <w:ind w:left="-112" w:right="-103"/>
              <w:jc w:val="center"/>
            </w:pPr>
            <w:r w:rsidRPr="00CB2438">
              <w:t>с 01.01.2019</w:t>
            </w:r>
          </w:p>
        </w:tc>
        <w:tc>
          <w:tcPr>
            <w:tcW w:w="1134" w:type="dxa"/>
            <w:shd w:val="clear" w:color="auto" w:fill="auto"/>
            <w:vAlign w:val="center"/>
          </w:tcPr>
          <w:p w14:paraId="6BCE163F" w14:textId="77777777" w:rsidR="00CB2438" w:rsidRPr="00CB2438" w:rsidRDefault="00CB2438" w:rsidP="00CB2438">
            <w:pPr>
              <w:jc w:val="center"/>
            </w:pPr>
            <w:r w:rsidRPr="00CB2438">
              <w:t>965,22</w:t>
            </w:r>
          </w:p>
        </w:tc>
        <w:tc>
          <w:tcPr>
            <w:tcW w:w="850" w:type="dxa"/>
            <w:shd w:val="clear" w:color="auto" w:fill="auto"/>
            <w:vAlign w:val="center"/>
          </w:tcPr>
          <w:p w14:paraId="5C386E90" w14:textId="77777777" w:rsidR="00CB2438" w:rsidRPr="00CB2438" w:rsidRDefault="00CB2438" w:rsidP="00CB2438">
            <w:pPr>
              <w:jc w:val="center"/>
            </w:pPr>
            <w:r w:rsidRPr="00CB2438">
              <w:t>x</w:t>
            </w:r>
          </w:p>
        </w:tc>
        <w:tc>
          <w:tcPr>
            <w:tcW w:w="851" w:type="dxa"/>
            <w:shd w:val="clear" w:color="auto" w:fill="auto"/>
            <w:vAlign w:val="center"/>
          </w:tcPr>
          <w:p w14:paraId="7BF677EE" w14:textId="77777777" w:rsidR="00CB2438" w:rsidRPr="00CB2438" w:rsidRDefault="00CB2438" w:rsidP="00CB2438">
            <w:pPr>
              <w:jc w:val="center"/>
            </w:pPr>
            <w:r w:rsidRPr="00CB2438">
              <w:t>x</w:t>
            </w:r>
          </w:p>
        </w:tc>
        <w:tc>
          <w:tcPr>
            <w:tcW w:w="850" w:type="dxa"/>
            <w:shd w:val="clear" w:color="auto" w:fill="auto"/>
            <w:vAlign w:val="center"/>
          </w:tcPr>
          <w:p w14:paraId="3963DBB3" w14:textId="77777777" w:rsidR="00CB2438" w:rsidRPr="00CB2438" w:rsidRDefault="00CB2438" w:rsidP="00CB2438">
            <w:pPr>
              <w:jc w:val="center"/>
            </w:pPr>
            <w:r w:rsidRPr="00CB2438">
              <w:t>x</w:t>
            </w:r>
          </w:p>
        </w:tc>
        <w:tc>
          <w:tcPr>
            <w:tcW w:w="806" w:type="dxa"/>
            <w:shd w:val="clear" w:color="auto" w:fill="auto"/>
            <w:vAlign w:val="center"/>
          </w:tcPr>
          <w:p w14:paraId="46F02DC8" w14:textId="77777777" w:rsidR="00CB2438" w:rsidRPr="00CB2438" w:rsidRDefault="00CB2438" w:rsidP="00CB2438">
            <w:pPr>
              <w:jc w:val="center"/>
            </w:pPr>
            <w:r w:rsidRPr="00CB2438">
              <w:t>x</w:t>
            </w:r>
          </w:p>
        </w:tc>
        <w:tc>
          <w:tcPr>
            <w:tcW w:w="1038" w:type="dxa"/>
            <w:shd w:val="clear" w:color="auto" w:fill="auto"/>
            <w:vAlign w:val="center"/>
          </w:tcPr>
          <w:p w14:paraId="07191DA3" w14:textId="77777777" w:rsidR="00CB2438" w:rsidRPr="00CB2438" w:rsidRDefault="00CB2438" w:rsidP="00CB2438">
            <w:pPr>
              <w:jc w:val="center"/>
            </w:pPr>
            <w:r w:rsidRPr="00CB2438">
              <w:t>x</w:t>
            </w:r>
          </w:p>
        </w:tc>
      </w:tr>
      <w:tr w:rsidR="00CB2438" w:rsidRPr="00CB2438" w14:paraId="0DD09604" w14:textId="77777777" w:rsidTr="00F95151">
        <w:trPr>
          <w:trHeight w:val="271"/>
        </w:trPr>
        <w:tc>
          <w:tcPr>
            <w:tcW w:w="1559" w:type="dxa"/>
            <w:vMerge/>
            <w:tcBorders>
              <w:top w:val="nil"/>
              <w:left w:val="single" w:sz="4" w:space="0" w:color="auto"/>
              <w:bottom w:val="nil"/>
              <w:right w:val="single" w:sz="4" w:space="0" w:color="auto"/>
            </w:tcBorders>
            <w:shd w:val="clear" w:color="auto" w:fill="auto"/>
          </w:tcPr>
          <w:p w14:paraId="3B92F0D1"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0F2D5792" w14:textId="77777777" w:rsidR="00CB2438" w:rsidRPr="00CB2438" w:rsidRDefault="00CB2438" w:rsidP="00CB2438">
            <w:pPr>
              <w:ind w:right="-2"/>
              <w:jc w:val="center"/>
            </w:pPr>
          </w:p>
        </w:tc>
        <w:tc>
          <w:tcPr>
            <w:tcW w:w="1558" w:type="dxa"/>
            <w:shd w:val="clear" w:color="auto" w:fill="auto"/>
            <w:vAlign w:val="center"/>
          </w:tcPr>
          <w:p w14:paraId="5985471E" w14:textId="77777777" w:rsidR="00CB2438" w:rsidRPr="00CB2438" w:rsidRDefault="00CB2438" w:rsidP="00CB2438">
            <w:pPr>
              <w:ind w:left="-112" w:right="-103"/>
              <w:jc w:val="center"/>
            </w:pPr>
            <w:r w:rsidRPr="00CB2438">
              <w:t>с 01.07.2019</w:t>
            </w:r>
          </w:p>
        </w:tc>
        <w:tc>
          <w:tcPr>
            <w:tcW w:w="1134" w:type="dxa"/>
            <w:shd w:val="clear" w:color="auto" w:fill="auto"/>
            <w:vAlign w:val="center"/>
          </w:tcPr>
          <w:p w14:paraId="690623E3" w14:textId="77777777" w:rsidR="00CB2438" w:rsidRPr="00CB2438" w:rsidRDefault="00CB2438" w:rsidP="00CB2438">
            <w:pPr>
              <w:jc w:val="center"/>
            </w:pPr>
            <w:r w:rsidRPr="00CB2438">
              <w:t>1543,99</w:t>
            </w:r>
          </w:p>
        </w:tc>
        <w:tc>
          <w:tcPr>
            <w:tcW w:w="850" w:type="dxa"/>
            <w:shd w:val="clear" w:color="auto" w:fill="auto"/>
            <w:vAlign w:val="center"/>
          </w:tcPr>
          <w:p w14:paraId="2B9B9B13"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0B98F90E"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069736B3"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721A35BC"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728C5CCA" w14:textId="77777777" w:rsidR="00CB2438" w:rsidRPr="00CB2438" w:rsidRDefault="00CB2438" w:rsidP="00CB2438">
            <w:pPr>
              <w:jc w:val="center"/>
              <w:rPr>
                <w:lang w:val="en-US"/>
              </w:rPr>
            </w:pPr>
            <w:r w:rsidRPr="00CB2438">
              <w:rPr>
                <w:lang w:val="en-US"/>
              </w:rPr>
              <w:t>x</w:t>
            </w:r>
          </w:p>
        </w:tc>
      </w:tr>
      <w:tr w:rsidR="00CB2438" w:rsidRPr="00CB2438" w14:paraId="14E95D94" w14:textId="77777777" w:rsidTr="00F95151">
        <w:trPr>
          <w:trHeight w:val="276"/>
        </w:trPr>
        <w:tc>
          <w:tcPr>
            <w:tcW w:w="1559" w:type="dxa"/>
            <w:vMerge/>
            <w:tcBorders>
              <w:top w:val="nil"/>
              <w:left w:val="single" w:sz="4" w:space="0" w:color="auto"/>
              <w:bottom w:val="nil"/>
              <w:right w:val="single" w:sz="4" w:space="0" w:color="auto"/>
            </w:tcBorders>
            <w:shd w:val="clear" w:color="auto" w:fill="auto"/>
          </w:tcPr>
          <w:p w14:paraId="1617C8D5"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298061C1" w14:textId="77777777" w:rsidR="00CB2438" w:rsidRPr="00CB2438" w:rsidRDefault="00CB2438" w:rsidP="00CB2438">
            <w:pPr>
              <w:ind w:right="-2"/>
              <w:jc w:val="center"/>
            </w:pPr>
          </w:p>
        </w:tc>
        <w:tc>
          <w:tcPr>
            <w:tcW w:w="1558" w:type="dxa"/>
            <w:shd w:val="clear" w:color="auto" w:fill="auto"/>
            <w:vAlign w:val="center"/>
          </w:tcPr>
          <w:p w14:paraId="3D3302CE" w14:textId="77777777" w:rsidR="00CB2438" w:rsidRPr="00CB2438" w:rsidRDefault="00CB2438" w:rsidP="00CB2438">
            <w:pPr>
              <w:ind w:left="-112" w:right="-103"/>
              <w:jc w:val="center"/>
            </w:pPr>
            <w:r w:rsidRPr="00CB2438">
              <w:t>с 01.01.2020</w:t>
            </w:r>
          </w:p>
        </w:tc>
        <w:tc>
          <w:tcPr>
            <w:tcW w:w="1134" w:type="dxa"/>
            <w:shd w:val="clear" w:color="auto" w:fill="auto"/>
            <w:vAlign w:val="center"/>
          </w:tcPr>
          <w:p w14:paraId="68FF5C92" w14:textId="77777777" w:rsidR="00CB2438" w:rsidRPr="00CB2438" w:rsidRDefault="00CB2438" w:rsidP="00CB2438">
            <w:pPr>
              <w:jc w:val="center"/>
            </w:pPr>
            <w:r w:rsidRPr="00CB2438">
              <w:t>1543,99</w:t>
            </w:r>
          </w:p>
        </w:tc>
        <w:tc>
          <w:tcPr>
            <w:tcW w:w="850" w:type="dxa"/>
            <w:shd w:val="clear" w:color="auto" w:fill="auto"/>
            <w:vAlign w:val="center"/>
          </w:tcPr>
          <w:p w14:paraId="278F2EAC"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3AFE49F6"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4868352A"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60CC5B15"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1ACF11C4" w14:textId="77777777" w:rsidR="00CB2438" w:rsidRPr="00CB2438" w:rsidRDefault="00CB2438" w:rsidP="00CB2438">
            <w:pPr>
              <w:jc w:val="center"/>
              <w:rPr>
                <w:lang w:val="en-US"/>
              </w:rPr>
            </w:pPr>
            <w:r w:rsidRPr="00CB2438">
              <w:rPr>
                <w:lang w:val="en-US"/>
              </w:rPr>
              <w:t>x</w:t>
            </w:r>
          </w:p>
        </w:tc>
      </w:tr>
      <w:tr w:rsidR="00CB2438" w:rsidRPr="00CB2438" w14:paraId="28B9242D" w14:textId="77777777" w:rsidTr="00F95151">
        <w:trPr>
          <w:trHeight w:val="265"/>
        </w:trPr>
        <w:tc>
          <w:tcPr>
            <w:tcW w:w="1559" w:type="dxa"/>
            <w:vMerge/>
            <w:tcBorders>
              <w:top w:val="nil"/>
              <w:left w:val="single" w:sz="4" w:space="0" w:color="auto"/>
              <w:bottom w:val="nil"/>
              <w:right w:val="single" w:sz="4" w:space="0" w:color="auto"/>
            </w:tcBorders>
            <w:shd w:val="clear" w:color="auto" w:fill="auto"/>
          </w:tcPr>
          <w:p w14:paraId="57B7B448"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3D8C0CDE" w14:textId="77777777" w:rsidR="00CB2438" w:rsidRPr="00CB2438" w:rsidRDefault="00CB2438" w:rsidP="00CB2438">
            <w:pPr>
              <w:ind w:right="-2"/>
              <w:jc w:val="center"/>
            </w:pPr>
          </w:p>
        </w:tc>
        <w:tc>
          <w:tcPr>
            <w:tcW w:w="1558" w:type="dxa"/>
            <w:shd w:val="clear" w:color="auto" w:fill="auto"/>
            <w:vAlign w:val="center"/>
          </w:tcPr>
          <w:p w14:paraId="40D66AE7" w14:textId="77777777" w:rsidR="00CB2438" w:rsidRPr="00CB2438" w:rsidRDefault="00CB2438" w:rsidP="00CB2438">
            <w:pPr>
              <w:ind w:left="-112" w:right="-103"/>
              <w:jc w:val="center"/>
              <w:rPr>
                <w:highlight w:val="yellow"/>
              </w:rPr>
            </w:pPr>
            <w:r w:rsidRPr="00CB2438">
              <w:t>с 01.07.2020</w:t>
            </w:r>
          </w:p>
        </w:tc>
        <w:tc>
          <w:tcPr>
            <w:tcW w:w="1134" w:type="dxa"/>
            <w:shd w:val="clear" w:color="auto" w:fill="auto"/>
            <w:vAlign w:val="center"/>
          </w:tcPr>
          <w:p w14:paraId="7CCFF9FA" w14:textId="77777777" w:rsidR="00CB2438" w:rsidRPr="00CB2438" w:rsidRDefault="00CB2438" w:rsidP="00CB2438">
            <w:pPr>
              <w:jc w:val="center"/>
            </w:pPr>
            <w:r w:rsidRPr="00CB2438">
              <w:t>1682,06</w:t>
            </w:r>
          </w:p>
        </w:tc>
        <w:tc>
          <w:tcPr>
            <w:tcW w:w="850" w:type="dxa"/>
            <w:shd w:val="clear" w:color="auto" w:fill="auto"/>
            <w:vAlign w:val="center"/>
          </w:tcPr>
          <w:p w14:paraId="51B5F8C2"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4D151DF1"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3E2A7CDE"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7F053413"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05ABBE88" w14:textId="77777777" w:rsidR="00CB2438" w:rsidRPr="00CB2438" w:rsidRDefault="00CB2438" w:rsidP="00CB2438">
            <w:pPr>
              <w:jc w:val="center"/>
              <w:rPr>
                <w:lang w:val="en-US"/>
              </w:rPr>
            </w:pPr>
            <w:r w:rsidRPr="00CB2438">
              <w:rPr>
                <w:lang w:val="en-US"/>
              </w:rPr>
              <w:t>x</w:t>
            </w:r>
          </w:p>
        </w:tc>
      </w:tr>
      <w:tr w:rsidR="00CB2438" w:rsidRPr="00CB2438" w14:paraId="4622F44B" w14:textId="77777777" w:rsidTr="00F95151">
        <w:trPr>
          <w:trHeight w:val="155"/>
        </w:trPr>
        <w:tc>
          <w:tcPr>
            <w:tcW w:w="1559" w:type="dxa"/>
            <w:vMerge/>
            <w:tcBorders>
              <w:top w:val="nil"/>
              <w:left w:val="single" w:sz="4" w:space="0" w:color="auto"/>
              <w:bottom w:val="nil"/>
              <w:right w:val="single" w:sz="4" w:space="0" w:color="auto"/>
            </w:tcBorders>
            <w:shd w:val="clear" w:color="auto" w:fill="auto"/>
          </w:tcPr>
          <w:p w14:paraId="61AD91BC"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5ABCCCC3" w14:textId="77777777" w:rsidR="00CB2438" w:rsidRPr="00CB2438" w:rsidRDefault="00CB2438" w:rsidP="00CB2438">
            <w:pPr>
              <w:ind w:right="-2"/>
              <w:jc w:val="center"/>
            </w:pPr>
          </w:p>
        </w:tc>
        <w:tc>
          <w:tcPr>
            <w:tcW w:w="1558" w:type="dxa"/>
            <w:shd w:val="clear" w:color="auto" w:fill="auto"/>
            <w:vAlign w:val="center"/>
          </w:tcPr>
          <w:p w14:paraId="18082B29" w14:textId="77777777" w:rsidR="00CB2438" w:rsidRPr="00CB2438" w:rsidRDefault="00CB2438" w:rsidP="00CB2438">
            <w:pPr>
              <w:ind w:left="-112" w:right="-103"/>
              <w:jc w:val="center"/>
            </w:pPr>
            <w:r w:rsidRPr="00CB2438">
              <w:t>с 01.01.2021</w:t>
            </w:r>
          </w:p>
        </w:tc>
        <w:tc>
          <w:tcPr>
            <w:tcW w:w="1134" w:type="dxa"/>
            <w:shd w:val="clear" w:color="auto" w:fill="auto"/>
            <w:vAlign w:val="center"/>
          </w:tcPr>
          <w:p w14:paraId="0C6C80F7" w14:textId="77777777" w:rsidR="00CB2438" w:rsidRPr="00CB2438" w:rsidRDefault="00CB2438" w:rsidP="00CB2438">
            <w:pPr>
              <w:jc w:val="center"/>
            </w:pPr>
            <w:r w:rsidRPr="00CB2438">
              <w:t>1682,06</w:t>
            </w:r>
          </w:p>
        </w:tc>
        <w:tc>
          <w:tcPr>
            <w:tcW w:w="850" w:type="dxa"/>
            <w:shd w:val="clear" w:color="auto" w:fill="auto"/>
            <w:vAlign w:val="center"/>
          </w:tcPr>
          <w:p w14:paraId="399C38A1"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39355B78"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4F02E269"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3CB4AB7D"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7A23AFFA" w14:textId="77777777" w:rsidR="00CB2438" w:rsidRPr="00CB2438" w:rsidRDefault="00CB2438" w:rsidP="00CB2438">
            <w:pPr>
              <w:jc w:val="center"/>
              <w:rPr>
                <w:lang w:val="en-US"/>
              </w:rPr>
            </w:pPr>
            <w:r w:rsidRPr="00CB2438">
              <w:rPr>
                <w:lang w:val="en-US"/>
              </w:rPr>
              <w:t>x</w:t>
            </w:r>
          </w:p>
        </w:tc>
      </w:tr>
      <w:tr w:rsidR="00CB2438" w:rsidRPr="00CB2438" w14:paraId="57DBD225" w14:textId="77777777" w:rsidTr="00F95151">
        <w:trPr>
          <w:trHeight w:val="287"/>
        </w:trPr>
        <w:tc>
          <w:tcPr>
            <w:tcW w:w="1559" w:type="dxa"/>
            <w:vMerge/>
            <w:tcBorders>
              <w:top w:val="nil"/>
              <w:left w:val="single" w:sz="4" w:space="0" w:color="auto"/>
              <w:bottom w:val="nil"/>
              <w:right w:val="single" w:sz="4" w:space="0" w:color="auto"/>
            </w:tcBorders>
            <w:shd w:val="clear" w:color="auto" w:fill="auto"/>
          </w:tcPr>
          <w:p w14:paraId="4602BF6E"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7276C529" w14:textId="77777777" w:rsidR="00CB2438" w:rsidRPr="00CB2438" w:rsidRDefault="00CB2438" w:rsidP="00CB2438">
            <w:pPr>
              <w:ind w:right="-2"/>
              <w:jc w:val="center"/>
            </w:pPr>
          </w:p>
        </w:tc>
        <w:tc>
          <w:tcPr>
            <w:tcW w:w="1558" w:type="dxa"/>
            <w:shd w:val="clear" w:color="auto" w:fill="auto"/>
            <w:vAlign w:val="center"/>
          </w:tcPr>
          <w:p w14:paraId="5176ACCE" w14:textId="77777777" w:rsidR="00CB2438" w:rsidRPr="00CB2438" w:rsidRDefault="00CB2438" w:rsidP="00CB2438">
            <w:pPr>
              <w:ind w:left="-112" w:right="-103"/>
              <w:jc w:val="center"/>
            </w:pPr>
            <w:r w:rsidRPr="00CB2438">
              <w:t>с 01.07.2021</w:t>
            </w:r>
          </w:p>
        </w:tc>
        <w:tc>
          <w:tcPr>
            <w:tcW w:w="1134" w:type="dxa"/>
            <w:shd w:val="clear" w:color="auto" w:fill="auto"/>
            <w:vAlign w:val="center"/>
          </w:tcPr>
          <w:p w14:paraId="50D03EDD" w14:textId="77777777" w:rsidR="00CB2438" w:rsidRPr="00CB2438" w:rsidRDefault="00CB2438" w:rsidP="00CB2438">
            <w:pPr>
              <w:jc w:val="center"/>
            </w:pPr>
            <w:r w:rsidRPr="00CB2438">
              <w:t>1742,61</w:t>
            </w:r>
          </w:p>
        </w:tc>
        <w:tc>
          <w:tcPr>
            <w:tcW w:w="850" w:type="dxa"/>
            <w:shd w:val="clear" w:color="auto" w:fill="auto"/>
            <w:vAlign w:val="center"/>
          </w:tcPr>
          <w:p w14:paraId="600890EE" w14:textId="77777777" w:rsidR="00CB2438" w:rsidRPr="00CB2438" w:rsidRDefault="00CB2438" w:rsidP="00CB2438">
            <w:pPr>
              <w:jc w:val="center"/>
            </w:pPr>
            <w:r w:rsidRPr="00CB2438">
              <w:t>x</w:t>
            </w:r>
          </w:p>
        </w:tc>
        <w:tc>
          <w:tcPr>
            <w:tcW w:w="851" w:type="dxa"/>
            <w:shd w:val="clear" w:color="auto" w:fill="auto"/>
            <w:vAlign w:val="center"/>
          </w:tcPr>
          <w:p w14:paraId="43ACE2D6" w14:textId="77777777" w:rsidR="00CB2438" w:rsidRPr="00CB2438" w:rsidRDefault="00CB2438" w:rsidP="00CB2438">
            <w:pPr>
              <w:jc w:val="center"/>
            </w:pPr>
            <w:r w:rsidRPr="00CB2438">
              <w:t>x</w:t>
            </w:r>
          </w:p>
        </w:tc>
        <w:tc>
          <w:tcPr>
            <w:tcW w:w="850" w:type="dxa"/>
            <w:shd w:val="clear" w:color="auto" w:fill="auto"/>
            <w:vAlign w:val="center"/>
          </w:tcPr>
          <w:p w14:paraId="5A87068E" w14:textId="77777777" w:rsidR="00CB2438" w:rsidRPr="00CB2438" w:rsidRDefault="00CB2438" w:rsidP="00CB2438">
            <w:pPr>
              <w:jc w:val="center"/>
            </w:pPr>
            <w:r w:rsidRPr="00CB2438">
              <w:t>x</w:t>
            </w:r>
          </w:p>
        </w:tc>
        <w:tc>
          <w:tcPr>
            <w:tcW w:w="806" w:type="dxa"/>
            <w:shd w:val="clear" w:color="auto" w:fill="auto"/>
            <w:vAlign w:val="center"/>
          </w:tcPr>
          <w:p w14:paraId="09135520" w14:textId="77777777" w:rsidR="00CB2438" w:rsidRPr="00CB2438" w:rsidRDefault="00CB2438" w:rsidP="00CB2438">
            <w:pPr>
              <w:jc w:val="center"/>
            </w:pPr>
            <w:r w:rsidRPr="00CB2438">
              <w:t>x</w:t>
            </w:r>
          </w:p>
        </w:tc>
        <w:tc>
          <w:tcPr>
            <w:tcW w:w="1038" w:type="dxa"/>
            <w:shd w:val="clear" w:color="auto" w:fill="auto"/>
            <w:vAlign w:val="center"/>
          </w:tcPr>
          <w:p w14:paraId="45B55071" w14:textId="77777777" w:rsidR="00CB2438" w:rsidRPr="00CB2438" w:rsidRDefault="00CB2438" w:rsidP="00CB2438">
            <w:pPr>
              <w:jc w:val="center"/>
            </w:pPr>
            <w:r w:rsidRPr="00CB2438">
              <w:t>x</w:t>
            </w:r>
          </w:p>
        </w:tc>
      </w:tr>
      <w:tr w:rsidR="00CB2438" w:rsidRPr="00CB2438" w14:paraId="3CBCA7FF" w14:textId="77777777" w:rsidTr="00F95151">
        <w:trPr>
          <w:trHeight w:val="291"/>
        </w:trPr>
        <w:tc>
          <w:tcPr>
            <w:tcW w:w="1559" w:type="dxa"/>
            <w:vMerge/>
            <w:tcBorders>
              <w:top w:val="nil"/>
              <w:left w:val="single" w:sz="4" w:space="0" w:color="auto"/>
              <w:bottom w:val="nil"/>
              <w:right w:val="single" w:sz="4" w:space="0" w:color="auto"/>
            </w:tcBorders>
            <w:shd w:val="clear" w:color="auto" w:fill="auto"/>
          </w:tcPr>
          <w:p w14:paraId="2719C024"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21ECF1BB" w14:textId="77777777" w:rsidR="00CB2438" w:rsidRPr="00CB2438" w:rsidRDefault="00CB2438" w:rsidP="00CB2438">
            <w:pPr>
              <w:ind w:right="-2"/>
              <w:jc w:val="center"/>
            </w:pPr>
          </w:p>
        </w:tc>
        <w:tc>
          <w:tcPr>
            <w:tcW w:w="1558" w:type="dxa"/>
            <w:shd w:val="clear" w:color="auto" w:fill="auto"/>
            <w:vAlign w:val="center"/>
          </w:tcPr>
          <w:p w14:paraId="1A0265CF" w14:textId="77777777" w:rsidR="00CB2438" w:rsidRPr="00CB2438" w:rsidRDefault="00CB2438" w:rsidP="00CB2438">
            <w:pPr>
              <w:ind w:left="-112" w:right="-103"/>
              <w:jc w:val="center"/>
            </w:pPr>
            <w:r w:rsidRPr="00CB2438">
              <w:t>с 01.01.2022</w:t>
            </w:r>
          </w:p>
        </w:tc>
        <w:tc>
          <w:tcPr>
            <w:tcW w:w="1134" w:type="dxa"/>
            <w:shd w:val="clear" w:color="auto" w:fill="auto"/>
            <w:vAlign w:val="center"/>
          </w:tcPr>
          <w:p w14:paraId="690865A0" w14:textId="77777777" w:rsidR="00CB2438" w:rsidRPr="00CB2438" w:rsidRDefault="00CB2438" w:rsidP="00CB2438">
            <w:pPr>
              <w:jc w:val="center"/>
            </w:pPr>
            <w:r w:rsidRPr="00CB2438">
              <w:t>1742,61</w:t>
            </w:r>
          </w:p>
        </w:tc>
        <w:tc>
          <w:tcPr>
            <w:tcW w:w="850" w:type="dxa"/>
            <w:shd w:val="clear" w:color="auto" w:fill="auto"/>
            <w:vAlign w:val="center"/>
          </w:tcPr>
          <w:p w14:paraId="022FAA82" w14:textId="77777777" w:rsidR="00CB2438" w:rsidRPr="00CB2438" w:rsidRDefault="00CB2438" w:rsidP="00CB2438">
            <w:pPr>
              <w:jc w:val="center"/>
            </w:pPr>
            <w:r w:rsidRPr="00CB2438">
              <w:t>x</w:t>
            </w:r>
          </w:p>
        </w:tc>
        <w:tc>
          <w:tcPr>
            <w:tcW w:w="851" w:type="dxa"/>
            <w:shd w:val="clear" w:color="auto" w:fill="auto"/>
            <w:vAlign w:val="center"/>
          </w:tcPr>
          <w:p w14:paraId="79ACE89B" w14:textId="77777777" w:rsidR="00CB2438" w:rsidRPr="00CB2438" w:rsidRDefault="00CB2438" w:rsidP="00CB2438">
            <w:pPr>
              <w:jc w:val="center"/>
            </w:pPr>
            <w:r w:rsidRPr="00CB2438">
              <w:t>x</w:t>
            </w:r>
          </w:p>
        </w:tc>
        <w:tc>
          <w:tcPr>
            <w:tcW w:w="850" w:type="dxa"/>
            <w:shd w:val="clear" w:color="auto" w:fill="auto"/>
            <w:vAlign w:val="center"/>
          </w:tcPr>
          <w:p w14:paraId="79648907" w14:textId="77777777" w:rsidR="00CB2438" w:rsidRPr="00CB2438" w:rsidRDefault="00CB2438" w:rsidP="00CB2438">
            <w:pPr>
              <w:jc w:val="center"/>
            </w:pPr>
            <w:r w:rsidRPr="00CB2438">
              <w:t>x</w:t>
            </w:r>
          </w:p>
        </w:tc>
        <w:tc>
          <w:tcPr>
            <w:tcW w:w="806" w:type="dxa"/>
            <w:shd w:val="clear" w:color="auto" w:fill="auto"/>
            <w:vAlign w:val="center"/>
          </w:tcPr>
          <w:p w14:paraId="20E9D917" w14:textId="77777777" w:rsidR="00CB2438" w:rsidRPr="00CB2438" w:rsidRDefault="00CB2438" w:rsidP="00CB2438">
            <w:pPr>
              <w:jc w:val="center"/>
            </w:pPr>
            <w:r w:rsidRPr="00CB2438">
              <w:t>x</w:t>
            </w:r>
          </w:p>
        </w:tc>
        <w:tc>
          <w:tcPr>
            <w:tcW w:w="1038" w:type="dxa"/>
            <w:shd w:val="clear" w:color="auto" w:fill="auto"/>
            <w:vAlign w:val="center"/>
          </w:tcPr>
          <w:p w14:paraId="463A1176" w14:textId="77777777" w:rsidR="00CB2438" w:rsidRPr="00CB2438" w:rsidRDefault="00CB2438" w:rsidP="00CB2438">
            <w:pPr>
              <w:jc w:val="center"/>
            </w:pPr>
            <w:r w:rsidRPr="00CB2438">
              <w:t>x</w:t>
            </w:r>
          </w:p>
        </w:tc>
      </w:tr>
      <w:tr w:rsidR="00CB2438" w:rsidRPr="00CB2438" w14:paraId="2DE8D852" w14:textId="77777777" w:rsidTr="00F95151">
        <w:trPr>
          <w:trHeight w:val="267"/>
        </w:trPr>
        <w:tc>
          <w:tcPr>
            <w:tcW w:w="1559" w:type="dxa"/>
            <w:vMerge/>
            <w:tcBorders>
              <w:top w:val="nil"/>
              <w:left w:val="single" w:sz="4" w:space="0" w:color="auto"/>
              <w:bottom w:val="nil"/>
              <w:right w:val="single" w:sz="4" w:space="0" w:color="auto"/>
            </w:tcBorders>
            <w:shd w:val="clear" w:color="auto" w:fill="auto"/>
          </w:tcPr>
          <w:p w14:paraId="2C85AA18"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1EDB2700" w14:textId="77777777" w:rsidR="00CB2438" w:rsidRPr="00CB2438" w:rsidRDefault="00CB2438" w:rsidP="00CB2438">
            <w:pPr>
              <w:ind w:right="-2"/>
              <w:jc w:val="center"/>
            </w:pPr>
          </w:p>
        </w:tc>
        <w:tc>
          <w:tcPr>
            <w:tcW w:w="1558" w:type="dxa"/>
            <w:shd w:val="clear" w:color="auto" w:fill="auto"/>
            <w:vAlign w:val="center"/>
          </w:tcPr>
          <w:p w14:paraId="5873DB07" w14:textId="77777777" w:rsidR="00CB2438" w:rsidRPr="00CB2438" w:rsidRDefault="00CB2438" w:rsidP="00CB2438">
            <w:pPr>
              <w:ind w:left="-112" w:right="-103"/>
              <w:jc w:val="center"/>
            </w:pPr>
            <w:r w:rsidRPr="00CB2438">
              <w:t>с 01.07.2022</w:t>
            </w:r>
          </w:p>
        </w:tc>
        <w:tc>
          <w:tcPr>
            <w:tcW w:w="1134" w:type="dxa"/>
            <w:shd w:val="clear" w:color="auto" w:fill="auto"/>
            <w:vAlign w:val="center"/>
          </w:tcPr>
          <w:p w14:paraId="6FA685F0" w14:textId="77777777" w:rsidR="00CB2438" w:rsidRPr="00CB2438" w:rsidRDefault="00CB2438" w:rsidP="00CB2438">
            <w:pPr>
              <w:jc w:val="center"/>
            </w:pPr>
            <w:r w:rsidRPr="00CB2438">
              <w:t>1817,57</w:t>
            </w:r>
          </w:p>
        </w:tc>
        <w:tc>
          <w:tcPr>
            <w:tcW w:w="850" w:type="dxa"/>
            <w:shd w:val="clear" w:color="auto" w:fill="auto"/>
            <w:vAlign w:val="center"/>
          </w:tcPr>
          <w:p w14:paraId="626D45B1" w14:textId="77777777" w:rsidR="00CB2438" w:rsidRPr="00CB2438" w:rsidRDefault="00CB2438" w:rsidP="00CB2438">
            <w:pPr>
              <w:jc w:val="center"/>
            </w:pPr>
            <w:r w:rsidRPr="00CB2438">
              <w:t>x</w:t>
            </w:r>
          </w:p>
        </w:tc>
        <w:tc>
          <w:tcPr>
            <w:tcW w:w="851" w:type="dxa"/>
            <w:shd w:val="clear" w:color="auto" w:fill="auto"/>
            <w:vAlign w:val="center"/>
          </w:tcPr>
          <w:p w14:paraId="15177ABC" w14:textId="77777777" w:rsidR="00CB2438" w:rsidRPr="00CB2438" w:rsidRDefault="00CB2438" w:rsidP="00CB2438">
            <w:pPr>
              <w:jc w:val="center"/>
            </w:pPr>
            <w:r w:rsidRPr="00CB2438">
              <w:t>x</w:t>
            </w:r>
          </w:p>
        </w:tc>
        <w:tc>
          <w:tcPr>
            <w:tcW w:w="850" w:type="dxa"/>
            <w:shd w:val="clear" w:color="auto" w:fill="auto"/>
            <w:vAlign w:val="center"/>
          </w:tcPr>
          <w:p w14:paraId="40CC3332" w14:textId="77777777" w:rsidR="00CB2438" w:rsidRPr="00CB2438" w:rsidRDefault="00CB2438" w:rsidP="00CB2438">
            <w:pPr>
              <w:jc w:val="center"/>
            </w:pPr>
            <w:r w:rsidRPr="00CB2438">
              <w:t>x</w:t>
            </w:r>
          </w:p>
        </w:tc>
        <w:tc>
          <w:tcPr>
            <w:tcW w:w="806" w:type="dxa"/>
            <w:shd w:val="clear" w:color="auto" w:fill="auto"/>
            <w:vAlign w:val="center"/>
          </w:tcPr>
          <w:p w14:paraId="74D4E824" w14:textId="77777777" w:rsidR="00CB2438" w:rsidRPr="00CB2438" w:rsidRDefault="00CB2438" w:rsidP="00CB2438">
            <w:pPr>
              <w:jc w:val="center"/>
            </w:pPr>
            <w:r w:rsidRPr="00CB2438">
              <w:t>x</w:t>
            </w:r>
          </w:p>
        </w:tc>
        <w:tc>
          <w:tcPr>
            <w:tcW w:w="1038" w:type="dxa"/>
            <w:shd w:val="clear" w:color="auto" w:fill="auto"/>
            <w:vAlign w:val="center"/>
          </w:tcPr>
          <w:p w14:paraId="26DAAB42" w14:textId="77777777" w:rsidR="00CB2438" w:rsidRPr="00CB2438" w:rsidRDefault="00CB2438" w:rsidP="00CB2438">
            <w:pPr>
              <w:jc w:val="center"/>
            </w:pPr>
            <w:r w:rsidRPr="00CB2438">
              <w:t>x</w:t>
            </w:r>
          </w:p>
        </w:tc>
      </w:tr>
      <w:tr w:rsidR="00CB2438" w:rsidRPr="00CB2438" w14:paraId="0DCF6332" w14:textId="77777777" w:rsidTr="00F95151">
        <w:trPr>
          <w:trHeight w:val="258"/>
        </w:trPr>
        <w:tc>
          <w:tcPr>
            <w:tcW w:w="1559" w:type="dxa"/>
            <w:vMerge/>
            <w:tcBorders>
              <w:top w:val="nil"/>
              <w:left w:val="single" w:sz="4" w:space="0" w:color="auto"/>
              <w:bottom w:val="nil"/>
              <w:right w:val="single" w:sz="4" w:space="0" w:color="auto"/>
            </w:tcBorders>
            <w:shd w:val="clear" w:color="auto" w:fill="auto"/>
          </w:tcPr>
          <w:p w14:paraId="58BF975B" w14:textId="77777777" w:rsidR="00CB2438" w:rsidRPr="00CB2438" w:rsidRDefault="00CB2438" w:rsidP="00CB2438">
            <w:pPr>
              <w:ind w:left="-220" w:right="-125"/>
              <w:jc w:val="center"/>
            </w:pPr>
          </w:p>
        </w:tc>
        <w:tc>
          <w:tcPr>
            <w:tcW w:w="1277" w:type="dxa"/>
            <w:vMerge/>
            <w:tcBorders>
              <w:left w:val="single" w:sz="4" w:space="0" w:color="auto"/>
            </w:tcBorders>
            <w:shd w:val="clear" w:color="auto" w:fill="auto"/>
            <w:vAlign w:val="center"/>
          </w:tcPr>
          <w:p w14:paraId="491E6888" w14:textId="77777777" w:rsidR="00CB2438" w:rsidRPr="00CB2438" w:rsidRDefault="00CB2438" w:rsidP="00CB2438">
            <w:pPr>
              <w:ind w:right="-2"/>
              <w:jc w:val="center"/>
            </w:pPr>
          </w:p>
        </w:tc>
        <w:tc>
          <w:tcPr>
            <w:tcW w:w="1558" w:type="dxa"/>
            <w:shd w:val="clear" w:color="auto" w:fill="auto"/>
            <w:vAlign w:val="center"/>
          </w:tcPr>
          <w:p w14:paraId="2E9D0784" w14:textId="77777777" w:rsidR="00CB2438" w:rsidRPr="00CB2438" w:rsidRDefault="00CB2438" w:rsidP="00CB2438">
            <w:pPr>
              <w:ind w:left="-112" w:right="-103"/>
              <w:jc w:val="center"/>
            </w:pPr>
            <w:r w:rsidRPr="00CB2438">
              <w:t>с 01.12.2022</w:t>
            </w:r>
          </w:p>
        </w:tc>
        <w:tc>
          <w:tcPr>
            <w:tcW w:w="1134" w:type="dxa"/>
            <w:shd w:val="clear" w:color="auto" w:fill="auto"/>
            <w:vAlign w:val="center"/>
          </w:tcPr>
          <w:p w14:paraId="59363230" w14:textId="77777777" w:rsidR="00CB2438" w:rsidRPr="00CB2438" w:rsidRDefault="00CB2438" w:rsidP="00CB2438">
            <w:pPr>
              <w:jc w:val="center"/>
            </w:pPr>
            <w:r w:rsidRPr="00CB2438">
              <w:t>1731,56</w:t>
            </w:r>
          </w:p>
        </w:tc>
        <w:tc>
          <w:tcPr>
            <w:tcW w:w="850" w:type="dxa"/>
            <w:shd w:val="clear" w:color="auto" w:fill="auto"/>
            <w:vAlign w:val="center"/>
          </w:tcPr>
          <w:p w14:paraId="0F30301C" w14:textId="77777777" w:rsidR="00CB2438" w:rsidRPr="00CB2438" w:rsidRDefault="00CB2438" w:rsidP="00CB2438">
            <w:pPr>
              <w:jc w:val="center"/>
            </w:pPr>
            <w:r w:rsidRPr="00CB2438">
              <w:t>x</w:t>
            </w:r>
          </w:p>
        </w:tc>
        <w:tc>
          <w:tcPr>
            <w:tcW w:w="851" w:type="dxa"/>
            <w:shd w:val="clear" w:color="auto" w:fill="auto"/>
            <w:vAlign w:val="center"/>
          </w:tcPr>
          <w:p w14:paraId="46B25F63" w14:textId="77777777" w:rsidR="00CB2438" w:rsidRPr="00CB2438" w:rsidRDefault="00CB2438" w:rsidP="00CB2438">
            <w:pPr>
              <w:jc w:val="center"/>
            </w:pPr>
            <w:r w:rsidRPr="00CB2438">
              <w:t>x</w:t>
            </w:r>
          </w:p>
        </w:tc>
        <w:tc>
          <w:tcPr>
            <w:tcW w:w="850" w:type="dxa"/>
            <w:shd w:val="clear" w:color="auto" w:fill="auto"/>
            <w:vAlign w:val="center"/>
          </w:tcPr>
          <w:p w14:paraId="4402422A" w14:textId="77777777" w:rsidR="00CB2438" w:rsidRPr="00CB2438" w:rsidRDefault="00CB2438" w:rsidP="00CB2438">
            <w:pPr>
              <w:jc w:val="center"/>
            </w:pPr>
            <w:r w:rsidRPr="00CB2438">
              <w:t>x</w:t>
            </w:r>
          </w:p>
        </w:tc>
        <w:tc>
          <w:tcPr>
            <w:tcW w:w="806" w:type="dxa"/>
            <w:shd w:val="clear" w:color="auto" w:fill="auto"/>
            <w:vAlign w:val="center"/>
          </w:tcPr>
          <w:p w14:paraId="25B11FFF" w14:textId="77777777" w:rsidR="00CB2438" w:rsidRPr="00CB2438" w:rsidRDefault="00CB2438" w:rsidP="00CB2438">
            <w:pPr>
              <w:jc w:val="center"/>
            </w:pPr>
            <w:r w:rsidRPr="00CB2438">
              <w:t>x</w:t>
            </w:r>
          </w:p>
        </w:tc>
        <w:tc>
          <w:tcPr>
            <w:tcW w:w="1038" w:type="dxa"/>
            <w:shd w:val="clear" w:color="auto" w:fill="auto"/>
            <w:vAlign w:val="center"/>
          </w:tcPr>
          <w:p w14:paraId="17255234" w14:textId="77777777" w:rsidR="00CB2438" w:rsidRPr="00CB2438" w:rsidRDefault="00CB2438" w:rsidP="00CB2438">
            <w:pPr>
              <w:jc w:val="center"/>
            </w:pPr>
            <w:r w:rsidRPr="00CB2438">
              <w:t>x</w:t>
            </w:r>
          </w:p>
        </w:tc>
      </w:tr>
      <w:tr w:rsidR="00CB2438" w:rsidRPr="00CB2438" w14:paraId="43F7AB97" w14:textId="77777777" w:rsidTr="00F95151">
        <w:trPr>
          <w:trHeight w:val="261"/>
        </w:trPr>
        <w:tc>
          <w:tcPr>
            <w:tcW w:w="1559" w:type="dxa"/>
            <w:vMerge/>
            <w:tcBorders>
              <w:top w:val="nil"/>
              <w:left w:val="single" w:sz="4" w:space="0" w:color="auto"/>
              <w:bottom w:val="nil"/>
              <w:right w:val="single" w:sz="4" w:space="0" w:color="auto"/>
            </w:tcBorders>
            <w:shd w:val="clear" w:color="auto" w:fill="auto"/>
          </w:tcPr>
          <w:p w14:paraId="681D2185" w14:textId="77777777" w:rsidR="00CB2438" w:rsidRPr="00CB2438" w:rsidRDefault="00CB2438" w:rsidP="00CB2438">
            <w:pPr>
              <w:ind w:left="-220" w:right="-125"/>
              <w:jc w:val="center"/>
            </w:pPr>
          </w:p>
        </w:tc>
        <w:tc>
          <w:tcPr>
            <w:tcW w:w="1277" w:type="dxa"/>
            <w:vMerge/>
            <w:tcBorders>
              <w:left w:val="single" w:sz="4" w:space="0" w:color="auto"/>
              <w:bottom w:val="single" w:sz="4" w:space="0" w:color="auto"/>
            </w:tcBorders>
            <w:shd w:val="clear" w:color="auto" w:fill="auto"/>
            <w:vAlign w:val="center"/>
          </w:tcPr>
          <w:p w14:paraId="409BD989" w14:textId="77777777" w:rsidR="00CB2438" w:rsidRPr="00CB2438" w:rsidRDefault="00CB2438" w:rsidP="00CB2438">
            <w:pPr>
              <w:ind w:right="-2"/>
              <w:jc w:val="center"/>
            </w:pPr>
          </w:p>
        </w:tc>
        <w:tc>
          <w:tcPr>
            <w:tcW w:w="1558" w:type="dxa"/>
            <w:shd w:val="clear" w:color="auto" w:fill="auto"/>
            <w:vAlign w:val="center"/>
          </w:tcPr>
          <w:p w14:paraId="35F53E07" w14:textId="77777777" w:rsidR="00CB2438" w:rsidRPr="00CB2438" w:rsidRDefault="00CB2438" w:rsidP="00CB2438">
            <w:pPr>
              <w:ind w:left="-112" w:right="-103"/>
              <w:jc w:val="center"/>
            </w:pPr>
            <w:r w:rsidRPr="00CB2438">
              <w:t>с 01.01.2023</w:t>
            </w:r>
          </w:p>
        </w:tc>
        <w:tc>
          <w:tcPr>
            <w:tcW w:w="1134" w:type="dxa"/>
            <w:shd w:val="clear" w:color="auto" w:fill="auto"/>
            <w:vAlign w:val="center"/>
          </w:tcPr>
          <w:p w14:paraId="1C59638B" w14:textId="77777777" w:rsidR="00CB2438" w:rsidRPr="00CB2438" w:rsidRDefault="00CB2438" w:rsidP="00CB2438">
            <w:pPr>
              <w:jc w:val="center"/>
            </w:pPr>
            <w:r w:rsidRPr="00CB2438">
              <w:t>1731,56</w:t>
            </w:r>
          </w:p>
        </w:tc>
        <w:tc>
          <w:tcPr>
            <w:tcW w:w="850" w:type="dxa"/>
            <w:shd w:val="clear" w:color="auto" w:fill="auto"/>
            <w:vAlign w:val="center"/>
          </w:tcPr>
          <w:p w14:paraId="2C4C8C89" w14:textId="77777777" w:rsidR="00CB2438" w:rsidRPr="00CB2438" w:rsidRDefault="00CB2438" w:rsidP="00CB2438">
            <w:pPr>
              <w:jc w:val="center"/>
            </w:pPr>
            <w:r w:rsidRPr="00CB2438">
              <w:t>x</w:t>
            </w:r>
          </w:p>
        </w:tc>
        <w:tc>
          <w:tcPr>
            <w:tcW w:w="851" w:type="dxa"/>
            <w:shd w:val="clear" w:color="auto" w:fill="auto"/>
            <w:vAlign w:val="center"/>
          </w:tcPr>
          <w:p w14:paraId="0FB830B9" w14:textId="77777777" w:rsidR="00CB2438" w:rsidRPr="00CB2438" w:rsidRDefault="00CB2438" w:rsidP="00CB2438">
            <w:pPr>
              <w:jc w:val="center"/>
            </w:pPr>
            <w:r w:rsidRPr="00CB2438">
              <w:t>x</w:t>
            </w:r>
          </w:p>
        </w:tc>
        <w:tc>
          <w:tcPr>
            <w:tcW w:w="850" w:type="dxa"/>
            <w:shd w:val="clear" w:color="auto" w:fill="auto"/>
            <w:vAlign w:val="center"/>
          </w:tcPr>
          <w:p w14:paraId="2831F197" w14:textId="77777777" w:rsidR="00CB2438" w:rsidRPr="00CB2438" w:rsidRDefault="00CB2438" w:rsidP="00CB2438">
            <w:pPr>
              <w:jc w:val="center"/>
            </w:pPr>
            <w:r w:rsidRPr="00CB2438">
              <w:t>x</w:t>
            </w:r>
          </w:p>
        </w:tc>
        <w:tc>
          <w:tcPr>
            <w:tcW w:w="806" w:type="dxa"/>
            <w:shd w:val="clear" w:color="auto" w:fill="auto"/>
            <w:vAlign w:val="center"/>
          </w:tcPr>
          <w:p w14:paraId="1F0DF32B" w14:textId="77777777" w:rsidR="00CB2438" w:rsidRPr="00CB2438" w:rsidRDefault="00CB2438" w:rsidP="00CB2438">
            <w:pPr>
              <w:jc w:val="center"/>
            </w:pPr>
            <w:r w:rsidRPr="00CB2438">
              <w:t>x</w:t>
            </w:r>
          </w:p>
        </w:tc>
        <w:tc>
          <w:tcPr>
            <w:tcW w:w="1038" w:type="dxa"/>
            <w:shd w:val="clear" w:color="auto" w:fill="auto"/>
            <w:vAlign w:val="center"/>
          </w:tcPr>
          <w:p w14:paraId="75366CC5" w14:textId="77777777" w:rsidR="00CB2438" w:rsidRPr="00CB2438" w:rsidRDefault="00CB2438" w:rsidP="00CB2438">
            <w:pPr>
              <w:jc w:val="center"/>
            </w:pPr>
            <w:r w:rsidRPr="00CB2438">
              <w:t>x</w:t>
            </w:r>
          </w:p>
        </w:tc>
      </w:tr>
      <w:tr w:rsidR="00CB2438" w:rsidRPr="00CB2438" w14:paraId="1AA4BD4D" w14:textId="77777777" w:rsidTr="00F95151">
        <w:trPr>
          <w:trHeight w:val="491"/>
        </w:trPr>
        <w:tc>
          <w:tcPr>
            <w:tcW w:w="1559" w:type="dxa"/>
            <w:vMerge/>
            <w:tcBorders>
              <w:top w:val="nil"/>
              <w:left w:val="single" w:sz="4" w:space="0" w:color="auto"/>
              <w:bottom w:val="nil"/>
              <w:right w:val="single" w:sz="4" w:space="0" w:color="auto"/>
            </w:tcBorders>
            <w:shd w:val="clear" w:color="auto" w:fill="auto"/>
          </w:tcPr>
          <w:p w14:paraId="0F7E9A99" w14:textId="77777777" w:rsidR="00CB2438" w:rsidRPr="00CB2438" w:rsidRDefault="00CB2438" w:rsidP="00CB2438">
            <w:pPr>
              <w:ind w:right="-2"/>
            </w:pPr>
          </w:p>
        </w:tc>
        <w:tc>
          <w:tcPr>
            <w:tcW w:w="1277" w:type="dxa"/>
            <w:tcBorders>
              <w:top w:val="single" w:sz="4" w:space="0" w:color="auto"/>
              <w:left w:val="single" w:sz="4" w:space="0" w:color="auto"/>
            </w:tcBorders>
            <w:shd w:val="clear" w:color="auto" w:fill="auto"/>
          </w:tcPr>
          <w:p w14:paraId="06FD91CA" w14:textId="77777777" w:rsidR="00CB2438" w:rsidRPr="00CB2438" w:rsidRDefault="00CB2438" w:rsidP="00CB2438">
            <w:pPr>
              <w:ind w:right="-2"/>
              <w:jc w:val="center"/>
            </w:pPr>
            <w:proofErr w:type="spellStart"/>
            <w:r w:rsidRPr="00CB2438">
              <w:t>Двухста-вочный</w:t>
            </w:r>
            <w:proofErr w:type="spellEnd"/>
          </w:p>
        </w:tc>
        <w:tc>
          <w:tcPr>
            <w:tcW w:w="1558" w:type="dxa"/>
            <w:shd w:val="clear" w:color="auto" w:fill="auto"/>
            <w:vAlign w:val="center"/>
          </w:tcPr>
          <w:p w14:paraId="48CE9A52" w14:textId="77777777" w:rsidR="00CB2438" w:rsidRPr="00CB2438" w:rsidRDefault="00CB2438" w:rsidP="00CB2438">
            <w:pPr>
              <w:jc w:val="center"/>
            </w:pPr>
            <w:r w:rsidRPr="00CB2438">
              <w:t>x</w:t>
            </w:r>
          </w:p>
        </w:tc>
        <w:tc>
          <w:tcPr>
            <w:tcW w:w="1134" w:type="dxa"/>
            <w:shd w:val="clear" w:color="auto" w:fill="auto"/>
            <w:vAlign w:val="center"/>
          </w:tcPr>
          <w:p w14:paraId="39030E83" w14:textId="77777777" w:rsidR="00CB2438" w:rsidRPr="00CB2438" w:rsidRDefault="00CB2438" w:rsidP="00CB2438">
            <w:pPr>
              <w:jc w:val="center"/>
            </w:pPr>
            <w:r w:rsidRPr="00CB2438">
              <w:t>x</w:t>
            </w:r>
          </w:p>
        </w:tc>
        <w:tc>
          <w:tcPr>
            <w:tcW w:w="850" w:type="dxa"/>
            <w:shd w:val="clear" w:color="auto" w:fill="auto"/>
            <w:vAlign w:val="center"/>
          </w:tcPr>
          <w:p w14:paraId="45507F72" w14:textId="77777777" w:rsidR="00CB2438" w:rsidRPr="00CB2438" w:rsidRDefault="00CB2438" w:rsidP="00CB2438">
            <w:pPr>
              <w:jc w:val="center"/>
            </w:pPr>
            <w:r w:rsidRPr="00CB2438">
              <w:t>x</w:t>
            </w:r>
          </w:p>
        </w:tc>
        <w:tc>
          <w:tcPr>
            <w:tcW w:w="851" w:type="dxa"/>
            <w:shd w:val="clear" w:color="auto" w:fill="auto"/>
            <w:vAlign w:val="center"/>
          </w:tcPr>
          <w:p w14:paraId="3C3619AC" w14:textId="77777777" w:rsidR="00CB2438" w:rsidRPr="00CB2438" w:rsidRDefault="00CB2438" w:rsidP="00CB2438">
            <w:pPr>
              <w:jc w:val="center"/>
            </w:pPr>
            <w:r w:rsidRPr="00CB2438">
              <w:t>x</w:t>
            </w:r>
          </w:p>
        </w:tc>
        <w:tc>
          <w:tcPr>
            <w:tcW w:w="850" w:type="dxa"/>
            <w:shd w:val="clear" w:color="auto" w:fill="auto"/>
            <w:vAlign w:val="center"/>
          </w:tcPr>
          <w:p w14:paraId="0283AC7C" w14:textId="77777777" w:rsidR="00CB2438" w:rsidRPr="00CB2438" w:rsidRDefault="00CB2438" w:rsidP="00CB2438">
            <w:pPr>
              <w:jc w:val="center"/>
            </w:pPr>
            <w:r w:rsidRPr="00CB2438">
              <w:t>x</w:t>
            </w:r>
          </w:p>
        </w:tc>
        <w:tc>
          <w:tcPr>
            <w:tcW w:w="806" w:type="dxa"/>
            <w:shd w:val="clear" w:color="auto" w:fill="auto"/>
            <w:vAlign w:val="center"/>
          </w:tcPr>
          <w:p w14:paraId="107CD216" w14:textId="77777777" w:rsidR="00CB2438" w:rsidRPr="00CB2438" w:rsidRDefault="00CB2438" w:rsidP="00CB2438">
            <w:pPr>
              <w:jc w:val="center"/>
            </w:pPr>
            <w:r w:rsidRPr="00CB2438">
              <w:t>x</w:t>
            </w:r>
          </w:p>
        </w:tc>
        <w:tc>
          <w:tcPr>
            <w:tcW w:w="1038" w:type="dxa"/>
            <w:shd w:val="clear" w:color="auto" w:fill="auto"/>
            <w:vAlign w:val="center"/>
          </w:tcPr>
          <w:p w14:paraId="1F9462F3" w14:textId="77777777" w:rsidR="00CB2438" w:rsidRPr="00CB2438" w:rsidRDefault="00CB2438" w:rsidP="00CB2438">
            <w:pPr>
              <w:jc w:val="center"/>
            </w:pPr>
            <w:r w:rsidRPr="00CB2438">
              <w:t>x</w:t>
            </w:r>
          </w:p>
        </w:tc>
      </w:tr>
      <w:tr w:rsidR="00CB2438" w:rsidRPr="00CB2438" w14:paraId="2485DB8A" w14:textId="77777777" w:rsidTr="00F95151">
        <w:trPr>
          <w:trHeight w:val="1194"/>
        </w:trPr>
        <w:tc>
          <w:tcPr>
            <w:tcW w:w="1559" w:type="dxa"/>
            <w:vMerge/>
            <w:tcBorders>
              <w:top w:val="nil"/>
              <w:left w:val="single" w:sz="4" w:space="0" w:color="auto"/>
              <w:bottom w:val="nil"/>
              <w:right w:val="single" w:sz="4" w:space="0" w:color="auto"/>
            </w:tcBorders>
            <w:shd w:val="clear" w:color="auto" w:fill="auto"/>
          </w:tcPr>
          <w:p w14:paraId="3CFEEF37" w14:textId="77777777" w:rsidR="00CB2438" w:rsidRPr="00CB2438" w:rsidRDefault="00CB2438" w:rsidP="00CB2438">
            <w:pPr>
              <w:ind w:right="-2"/>
            </w:pPr>
          </w:p>
        </w:tc>
        <w:tc>
          <w:tcPr>
            <w:tcW w:w="1277" w:type="dxa"/>
            <w:tcBorders>
              <w:top w:val="single" w:sz="4" w:space="0" w:color="auto"/>
              <w:left w:val="single" w:sz="4" w:space="0" w:color="auto"/>
            </w:tcBorders>
            <w:shd w:val="clear" w:color="auto" w:fill="auto"/>
          </w:tcPr>
          <w:p w14:paraId="1B2BEC52" w14:textId="77777777" w:rsidR="00CB2438" w:rsidRPr="00CB2438" w:rsidRDefault="00CB2438" w:rsidP="00CB2438">
            <w:pPr>
              <w:ind w:right="-2"/>
              <w:jc w:val="center"/>
            </w:pPr>
            <w:r w:rsidRPr="00CB2438">
              <w:t>Ставка за тепловую энергию, руб./Гкал</w:t>
            </w:r>
          </w:p>
        </w:tc>
        <w:tc>
          <w:tcPr>
            <w:tcW w:w="1558" w:type="dxa"/>
            <w:shd w:val="clear" w:color="auto" w:fill="auto"/>
            <w:vAlign w:val="center"/>
          </w:tcPr>
          <w:p w14:paraId="7F15C95F" w14:textId="77777777" w:rsidR="00CB2438" w:rsidRPr="00CB2438" w:rsidRDefault="00CB2438" w:rsidP="00CB2438">
            <w:pPr>
              <w:jc w:val="center"/>
            </w:pPr>
            <w:r w:rsidRPr="00CB2438">
              <w:t>x</w:t>
            </w:r>
          </w:p>
        </w:tc>
        <w:tc>
          <w:tcPr>
            <w:tcW w:w="1134" w:type="dxa"/>
            <w:shd w:val="clear" w:color="auto" w:fill="auto"/>
            <w:vAlign w:val="center"/>
          </w:tcPr>
          <w:p w14:paraId="01DB3B93" w14:textId="77777777" w:rsidR="00CB2438" w:rsidRPr="00CB2438" w:rsidRDefault="00CB2438" w:rsidP="00CB2438">
            <w:pPr>
              <w:jc w:val="center"/>
            </w:pPr>
            <w:r w:rsidRPr="00CB2438">
              <w:t>x</w:t>
            </w:r>
          </w:p>
        </w:tc>
        <w:tc>
          <w:tcPr>
            <w:tcW w:w="850" w:type="dxa"/>
            <w:shd w:val="clear" w:color="auto" w:fill="auto"/>
            <w:vAlign w:val="center"/>
          </w:tcPr>
          <w:p w14:paraId="528925D5" w14:textId="77777777" w:rsidR="00CB2438" w:rsidRPr="00CB2438" w:rsidRDefault="00CB2438" w:rsidP="00CB2438">
            <w:pPr>
              <w:jc w:val="center"/>
            </w:pPr>
            <w:r w:rsidRPr="00CB2438">
              <w:t>x</w:t>
            </w:r>
          </w:p>
        </w:tc>
        <w:tc>
          <w:tcPr>
            <w:tcW w:w="851" w:type="dxa"/>
            <w:shd w:val="clear" w:color="auto" w:fill="auto"/>
            <w:vAlign w:val="center"/>
          </w:tcPr>
          <w:p w14:paraId="727D3565" w14:textId="77777777" w:rsidR="00CB2438" w:rsidRPr="00CB2438" w:rsidRDefault="00CB2438" w:rsidP="00CB2438">
            <w:pPr>
              <w:jc w:val="center"/>
            </w:pPr>
            <w:r w:rsidRPr="00CB2438">
              <w:t>x</w:t>
            </w:r>
          </w:p>
        </w:tc>
        <w:tc>
          <w:tcPr>
            <w:tcW w:w="850" w:type="dxa"/>
            <w:shd w:val="clear" w:color="auto" w:fill="auto"/>
            <w:vAlign w:val="center"/>
          </w:tcPr>
          <w:p w14:paraId="48764C71" w14:textId="77777777" w:rsidR="00CB2438" w:rsidRPr="00CB2438" w:rsidRDefault="00CB2438" w:rsidP="00CB2438">
            <w:pPr>
              <w:jc w:val="center"/>
            </w:pPr>
            <w:r w:rsidRPr="00CB2438">
              <w:t>x</w:t>
            </w:r>
          </w:p>
        </w:tc>
        <w:tc>
          <w:tcPr>
            <w:tcW w:w="806" w:type="dxa"/>
            <w:shd w:val="clear" w:color="auto" w:fill="auto"/>
            <w:vAlign w:val="center"/>
          </w:tcPr>
          <w:p w14:paraId="7D5F627D" w14:textId="77777777" w:rsidR="00CB2438" w:rsidRPr="00CB2438" w:rsidRDefault="00CB2438" w:rsidP="00CB2438">
            <w:pPr>
              <w:jc w:val="center"/>
            </w:pPr>
            <w:r w:rsidRPr="00CB2438">
              <w:t>x</w:t>
            </w:r>
          </w:p>
        </w:tc>
        <w:tc>
          <w:tcPr>
            <w:tcW w:w="1038" w:type="dxa"/>
            <w:shd w:val="clear" w:color="auto" w:fill="auto"/>
            <w:vAlign w:val="center"/>
          </w:tcPr>
          <w:p w14:paraId="4F5254A3" w14:textId="77777777" w:rsidR="00CB2438" w:rsidRPr="00CB2438" w:rsidRDefault="00CB2438" w:rsidP="00CB2438">
            <w:pPr>
              <w:jc w:val="center"/>
            </w:pPr>
            <w:r w:rsidRPr="00CB2438">
              <w:t>x</w:t>
            </w:r>
          </w:p>
        </w:tc>
      </w:tr>
      <w:tr w:rsidR="00CB2438" w:rsidRPr="00CB2438" w14:paraId="656BF87A" w14:textId="77777777" w:rsidTr="00F95151">
        <w:trPr>
          <w:trHeight w:val="334"/>
        </w:trPr>
        <w:tc>
          <w:tcPr>
            <w:tcW w:w="1559" w:type="dxa"/>
            <w:vMerge/>
            <w:tcBorders>
              <w:top w:val="nil"/>
              <w:left w:val="single" w:sz="4" w:space="0" w:color="auto"/>
              <w:bottom w:val="single" w:sz="4" w:space="0" w:color="auto"/>
              <w:right w:val="single" w:sz="4" w:space="0" w:color="auto"/>
            </w:tcBorders>
            <w:shd w:val="clear" w:color="auto" w:fill="auto"/>
          </w:tcPr>
          <w:p w14:paraId="3E440D4E" w14:textId="77777777" w:rsidR="00CB2438" w:rsidRPr="00CB2438" w:rsidRDefault="00CB2438" w:rsidP="00CB2438">
            <w:pPr>
              <w:ind w:right="-2"/>
            </w:pPr>
          </w:p>
        </w:tc>
        <w:tc>
          <w:tcPr>
            <w:tcW w:w="1277" w:type="dxa"/>
            <w:tcBorders>
              <w:top w:val="single" w:sz="4" w:space="0" w:color="auto"/>
              <w:left w:val="single" w:sz="4" w:space="0" w:color="auto"/>
            </w:tcBorders>
            <w:shd w:val="clear" w:color="auto" w:fill="auto"/>
          </w:tcPr>
          <w:p w14:paraId="53BF50D0" w14:textId="77777777" w:rsidR="00CB2438" w:rsidRPr="00CB2438" w:rsidRDefault="00CB2438" w:rsidP="00CB2438">
            <w:pPr>
              <w:ind w:left="-109" w:right="-113"/>
              <w:jc w:val="center"/>
            </w:pPr>
            <w:r w:rsidRPr="00CB2438">
              <w:t>Ставка за содержание тепловой мощности, тыс. руб./</w:t>
            </w:r>
          </w:p>
          <w:p w14:paraId="6D8C0F7B" w14:textId="77777777" w:rsidR="00CB2438" w:rsidRPr="00CB2438" w:rsidRDefault="00CB2438" w:rsidP="00CB2438">
            <w:pPr>
              <w:ind w:right="-2"/>
              <w:jc w:val="center"/>
            </w:pPr>
            <w:r w:rsidRPr="00CB2438">
              <w:t>Гкал/ч в мес.</w:t>
            </w:r>
          </w:p>
        </w:tc>
        <w:tc>
          <w:tcPr>
            <w:tcW w:w="1558" w:type="dxa"/>
            <w:shd w:val="clear" w:color="auto" w:fill="auto"/>
            <w:vAlign w:val="center"/>
          </w:tcPr>
          <w:p w14:paraId="313ACC4F" w14:textId="77777777" w:rsidR="00CB2438" w:rsidRPr="00CB2438" w:rsidRDefault="00CB2438" w:rsidP="00CB2438">
            <w:pPr>
              <w:jc w:val="center"/>
            </w:pPr>
            <w:r w:rsidRPr="00CB2438">
              <w:t>x</w:t>
            </w:r>
          </w:p>
        </w:tc>
        <w:tc>
          <w:tcPr>
            <w:tcW w:w="1134" w:type="dxa"/>
            <w:shd w:val="clear" w:color="auto" w:fill="auto"/>
            <w:vAlign w:val="center"/>
          </w:tcPr>
          <w:p w14:paraId="37BCB875" w14:textId="77777777" w:rsidR="00CB2438" w:rsidRPr="00CB2438" w:rsidRDefault="00CB2438" w:rsidP="00CB2438">
            <w:pPr>
              <w:jc w:val="center"/>
            </w:pPr>
            <w:r w:rsidRPr="00CB2438">
              <w:t>x</w:t>
            </w:r>
          </w:p>
        </w:tc>
        <w:tc>
          <w:tcPr>
            <w:tcW w:w="850" w:type="dxa"/>
            <w:shd w:val="clear" w:color="auto" w:fill="auto"/>
            <w:vAlign w:val="center"/>
          </w:tcPr>
          <w:p w14:paraId="5DFD3E76" w14:textId="77777777" w:rsidR="00CB2438" w:rsidRPr="00CB2438" w:rsidRDefault="00CB2438" w:rsidP="00CB2438">
            <w:pPr>
              <w:jc w:val="center"/>
            </w:pPr>
            <w:r w:rsidRPr="00CB2438">
              <w:t>x</w:t>
            </w:r>
          </w:p>
        </w:tc>
        <w:tc>
          <w:tcPr>
            <w:tcW w:w="851" w:type="dxa"/>
            <w:shd w:val="clear" w:color="auto" w:fill="auto"/>
            <w:vAlign w:val="center"/>
          </w:tcPr>
          <w:p w14:paraId="57522C87" w14:textId="77777777" w:rsidR="00CB2438" w:rsidRPr="00CB2438" w:rsidRDefault="00CB2438" w:rsidP="00CB2438">
            <w:pPr>
              <w:jc w:val="center"/>
            </w:pPr>
            <w:r w:rsidRPr="00CB2438">
              <w:t>x</w:t>
            </w:r>
          </w:p>
        </w:tc>
        <w:tc>
          <w:tcPr>
            <w:tcW w:w="850" w:type="dxa"/>
            <w:shd w:val="clear" w:color="auto" w:fill="auto"/>
            <w:vAlign w:val="center"/>
          </w:tcPr>
          <w:p w14:paraId="068313F5" w14:textId="77777777" w:rsidR="00CB2438" w:rsidRPr="00CB2438" w:rsidRDefault="00CB2438" w:rsidP="00CB2438">
            <w:pPr>
              <w:jc w:val="center"/>
            </w:pPr>
            <w:r w:rsidRPr="00CB2438">
              <w:t>x</w:t>
            </w:r>
          </w:p>
        </w:tc>
        <w:tc>
          <w:tcPr>
            <w:tcW w:w="806" w:type="dxa"/>
            <w:shd w:val="clear" w:color="auto" w:fill="auto"/>
            <w:vAlign w:val="center"/>
          </w:tcPr>
          <w:p w14:paraId="6DA15A78" w14:textId="77777777" w:rsidR="00CB2438" w:rsidRPr="00CB2438" w:rsidRDefault="00CB2438" w:rsidP="00CB2438">
            <w:pPr>
              <w:jc w:val="center"/>
            </w:pPr>
            <w:r w:rsidRPr="00CB2438">
              <w:t>x</w:t>
            </w:r>
          </w:p>
        </w:tc>
        <w:tc>
          <w:tcPr>
            <w:tcW w:w="1038" w:type="dxa"/>
            <w:shd w:val="clear" w:color="auto" w:fill="auto"/>
            <w:vAlign w:val="center"/>
          </w:tcPr>
          <w:p w14:paraId="62189DD6" w14:textId="77777777" w:rsidR="00CB2438" w:rsidRPr="00CB2438" w:rsidRDefault="00CB2438" w:rsidP="00CB2438">
            <w:pPr>
              <w:jc w:val="center"/>
            </w:pPr>
            <w:r w:rsidRPr="00CB2438">
              <w:t>x</w:t>
            </w:r>
          </w:p>
        </w:tc>
      </w:tr>
      <w:tr w:rsidR="00CB2438" w:rsidRPr="00CB2438" w14:paraId="67216C37" w14:textId="77777777" w:rsidTr="00F95151">
        <w:trPr>
          <w:trHeight w:val="273"/>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284313" w14:textId="77777777" w:rsidR="00CB2438" w:rsidRPr="00CB2438" w:rsidRDefault="00CB2438" w:rsidP="00CB2438">
            <w:pPr>
              <w:ind w:right="-2"/>
              <w:jc w:val="center"/>
            </w:pPr>
            <w:r w:rsidRPr="00CB2438">
              <w:t>1</w:t>
            </w:r>
          </w:p>
        </w:tc>
        <w:tc>
          <w:tcPr>
            <w:tcW w:w="1277" w:type="dxa"/>
            <w:tcBorders>
              <w:top w:val="single" w:sz="4" w:space="0" w:color="auto"/>
              <w:left w:val="single" w:sz="4" w:space="0" w:color="auto"/>
            </w:tcBorders>
            <w:shd w:val="clear" w:color="auto" w:fill="auto"/>
            <w:vAlign w:val="center"/>
          </w:tcPr>
          <w:p w14:paraId="75A2192C" w14:textId="77777777" w:rsidR="00CB2438" w:rsidRPr="00CB2438" w:rsidRDefault="00CB2438" w:rsidP="00CB2438">
            <w:pPr>
              <w:ind w:right="-2"/>
              <w:jc w:val="center"/>
            </w:pPr>
            <w:r w:rsidRPr="00CB2438">
              <w:t>2</w:t>
            </w:r>
          </w:p>
        </w:tc>
        <w:tc>
          <w:tcPr>
            <w:tcW w:w="1558" w:type="dxa"/>
            <w:shd w:val="clear" w:color="auto" w:fill="auto"/>
            <w:vAlign w:val="center"/>
          </w:tcPr>
          <w:p w14:paraId="66ACB521" w14:textId="77777777" w:rsidR="00CB2438" w:rsidRPr="00CB2438" w:rsidRDefault="00CB2438" w:rsidP="00CB2438">
            <w:pPr>
              <w:jc w:val="center"/>
            </w:pPr>
            <w:r w:rsidRPr="00CB2438">
              <w:t>3</w:t>
            </w:r>
          </w:p>
        </w:tc>
        <w:tc>
          <w:tcPr>
            <w:tcW w:w="1134" w:type="dxa"/>
            <w:shd w:val="clear" w:color="auto" w:fill="auto"/>
            <w:vAlign w:val="center"/>
          </w:tcPr>
          <w:p w14:paraId="0AAD8E7B" w14:textId="77777777" w:rsidR="00CB2438" w:rsidRPr="00CB2438" w:rsidRDefault="00CB2438" w:rsidP="00CB2438">
            <w:pPr>
              <w:jc w:val="center"/>
            </w:pPr>
            <w:r w:rsidRPr="00CB2438">
              <w:t>4</w:t>
            </w:r>
          </w:p>
        </w:tc>
        <w:tc>
          <w:tcPr>
            <w:tcW w:w="850" w:type="dxa"/>
            <w:shd w:val="clear" w:color="auto" w:fill="auto"/>
            <w:vAlign w:val="center"/>
          </w:tcPr>
          <w:p w14:paraId="3F3FAFD8" w14:textId="77777777" w:rsidR="00CB2438" w:rsidRPr="00CB2438" w:rsidRDefault="00CB2438" w:rsidP="00CB2438">
            <w:pPr>
              <w:jc w:val="center"/>
            </w:pPr>
            <w:r w:rsidRPr="00CB2438">
              <w:t>5</w:t>
            </w:r>
          </w:p>
        </w:tc>
        <w:tc>
          <w:tcPr>
            <w:tcW w:w="851" w:type="dxa"/>
            <w:shd w:val="clear" w:color="auto" w:fill="auto"/>
            <w:vAlign w:val="center"/>
          </w:tcPr>
          <w:p w14:paraId="0949BCED" w14:textId="77777777" w:rsidR="00CB2438" w:rsidRPr="00CB2438" w:rsidRDefault="00CB2438" w:rsidP="00CB2438">
            <w:pPr>
              <w:jc w:val="center"/>
            </w:pPr>
            <w:r w:rsidRPr="00CB2438">
              <w:t>6</w:t>
            </w:r>
          </w:p>
        </w:tc>
        <w:tc>
          <w:tcPr>
            <w:tcW w:w="850" w:type="dxa"/>
            <w:shd w:val="clear" w:color="auto" w:fill="auto"/>
            <w:vAlign w:val="center"/>
          </w:tcPr>
          <w:p w14:paraId="6CE18033" w14:textId="77777777" w:rsidR="00CB2438" w:rsidRPr="00CB2438" w:rsidRDefault="00CB2438" w:rsidP="00CB2438">
            <w:pPr>
              <w:jc w:val="center"/>
            </w:pPr>
            <w:r w:rsidRPr="00CB2438">
              <w:t>7</w:t>
            </w:r>
          </w:p>
        </w:tc>
        <w:tc>
          <w:tcPr>
            <w:tcW w:w="806" w:type="dxa"/>
            <w:shd w:val="clear" w:color="auto" w:fill="auto"/>
            <w:vAlign w:val="center"/>
          </w:tcPr>
          <w:p w14:paraId="220015E5" w14:textId="77777777" w:rsidR="00CB2438" w:rsidRPr="00CB2438" w:rsidRDefault="00CB2438" w:rsidP="00CB2438">
            <w:pPr>
              <w:jc w:val="center"/>
            </w:pPr>
            <w:r w:rsidRPr="00CB2438">
              <w:t>8</w:t>
            </w:r>
          </w:p>
        </w:tc>
        <w:tc>
          <w:tcPr>
            <w:tcW w:w="1038" w:type="dxa"/>
            <w:shd w:val="clear" w:color="auto" w:fill="auto"/>
            <w:vAlign w:val="center"/>
          </w:tcPr>
          <w:p w14:paraId="7854C549" w14:textId="77777777" w:rsidR="00CB2438" w:rsidRPr="00CB2438" w:rsidRDefault="00CB2438" w:rsidP="00CB2438">
            <w:pPr>
              <w:jc w:val="center"/>
            </w:pPr>
            <w:r w:rsidRPr="00CB2438">
              <w:t>9</w:t>
            </w:r>
          </w:p>
        </w:tc>
      </w:tr>
      <w:tr w:rsidR="00CB2438" w:rsidRPr="00CB2438" w14:paraId="6C1A6204" w14:textId="77777777" w:rsidTr="00F95151">
        <w:trPr>
          <w:trHeight w:val="419"/>
        </w:trPr>
        <w:tc>
          <w:tcPr>
            <w:tcW w:w="1559" w:type="dxa"/>
            <w:vMerge w:val="restart"/>
            <w:tcBorders>
              <w:top w:val="single" w:sz="4" w:space="0" w:color="auto"/>
              <w:left w:val="single" w:sz="4" w:space="0" w:color="auto"/>
              <w:right w:val="single" w:sz="4" w:space="0" w:color="auto"/>
            </w:tcBorders>
            <w:shd w:val="clear" w:color="auto" w:fill="auto"/>
          </w:tcPr>
          <w:p w14:paraId="08416D00" w14:textId="77777777" w:rsidR="00CB2438" w:rsidRPr="00CB2438" w:rsidRDefault="00CB2438" w:rsidP="00CB2438">
            <w:pPr>
              <w:ind w:right="-2"/>
            </w:pPr>
          </w:p>
        </w:tc>
        <w:tc>
          <w:tcPr>
            <w:tcW w:w="8364" w:type="dxa"/>
            <w:gridSpan w:val="8"/>
            <w:tcBorders>
              <w:left w:val="single" w:sz="4" w:space="0" w:color="auto"/>
            </w:tcBorders>
            <w:shd w:val="clear" w:color="auto" w:fill="auto"/>
            <w:vAlign w:val="center"/>
          </w:tcPr>
          <w:p w14:paraId="50FF4582" w14:textId="77777777" w:rsidR="00CB2438" w:rsidRPr="00CB2438" w:rsidRDefault="00CB2438" w:rsidP="00CB2438">
            <w:pPr>
              <w:ind w:right="-2"/>
              <w:jc w:val="center"/>
            </w:pPr>
            <w:r w:rsidRPr="00CB2438">
              <w:t xml:space="preserve">Население (тарифы указываются с учетом </w:t>
            </w:r>
            <w:proofErr w:type="gramStart"/>
            <w:r w:rsidRPr="00CB2438">
              <w:t>НДС)*</w:t>
            </w:r>
            <w:proofErr w:type="gramEnd"/>
          </w:p>
        </w:tc>
      </w:tr>
      <w:tr w:rsidR="00CB2438" w:rsidRPr="00CB2438" w14:paraId="3C7F1656" w14:textId="77777777" w:rsidTr="00F95151">
        <w:trPr>
          <w:trHeight w:val="267"/>
        </w:trPr>
        <w:tc>
          <w:tcPr>
            <w:tcW w:w="1559" w:type="dxa"/>
            <w:vMerge/>
            <w:tcBorders>
              <w:left w:val="single" w:sz="4" w:space="0" w:color="auto"/>
              <w:right w:val="single" w:sz="4" w:space="0" w:color="auto"/>
            </w:tcBorders>
            <w:shd w:val="clear" w:color="auto" w:fill="auto"/>
          </w:tcPr>
          <w:p w14:paraId="4B2F32D5" w14:textId="77777777" w:rsidR="00CB2438" w:rsidRPr="00CB2438" w:rsidRDefault="00CB2438" w:rsidP="00CB2438">
            <w:pPr>
              <w:ind w:right="-2"/>
            </w:pPr>
          </w:p>
        </w:tc>
        <w:tc>
          <w:tcPr>
            <w:tcW w:w="1277" w:type="dxa"/>
            <w:vMerge w:val="restart"/>
            <w:tcBorders>
              <w:left w:val="single" w:sz="4" w:space="0" w:color="auto"/>
            </w:tcBorders>
            <w:shd w:val="clear" w:color="auto" w:fill="auto"/>
            <w:vAlign w:val="center"/>
          </w:tcPr>
          <w:p w14:paraId="6CBDE720" w14:textId="77777777" w:rsidR="00CB2438" w:rsidRPr="00CB2438" w:rsidRDefault="00CB2438" w:rsidP="00CB2438">
            <w:pPr>
              <w:ind w:right="-2"/>
              <w:jc w:val="center"/>
            </w:pPr>
            <w:proofErr w:type="spellStart"/>
            <w:r w:rsidRPr="00CB2438">
              <w:t>Односта-вочный</w:t>
            </w:r>
            <w:proofErr w:type="spellEnd"/>
          </w:p>
          <w:p w14:paraId="4C5896FB" w14:textId="77777777" w:rsidR="00CB2438" w:rsidRPr="00CB2438" w:rsidRDefault="00CB2438" w:rsidP="00CB2438">
            <w:pPr>
              <w:ind w:right="-2"/>
              <w:jc w:val="center"/>
            </w:pPr>
            <w:r w:rsidRPr="00CB2438">
              <w:t>руб./Гкал</w:t>
            </w:r>
          </w:p>
        </w:tc>
        <w:tc>
          <w:tcPr>
            <w:tcW w:w="1558" w:type="dxa"/>
            <w:shd w:val="clear" w:color="auto" w:fill="auto"/>
          </w:tcPr>
          <w:p w14:paraId="7DA50BCC" w14:textId="77777777" w:rsidR="00CB2438" w:rsidRPr="00CB2438" w:rsidRDefault="00CB2438" w:rsidP="00CB2438">
            <w:pPr>
              <w:ind w:left="-112" w:right="-111"/>
              <w:jc w:val="center"/>
            </w:pPr>
            <w:r w:rsidRPr="00CB2438">
              <w:t>с 01.01.2019</w:t>
            </w:r>
          </w:p>
        </w:tc>
        <w:tc>
          <w:tcPr>
            <w:tcW w:w="1134" w:type="dxa"/>
            <w:shd w:val="clear" w:color="auto" w:fill="auto"/>
          </w:tcPr>
          <w:p w14:paraId="3FC29189" w14:textId="77777777" w:rsidR="00CB2438" w:rsidRPr="00CB2438" w:rsidRDefault="00CB2438" w:rsidP="00CB2438">
            <w:pPr>
              <w:jc w:val="center"/>
            </w:pPr>
            <w:r w:rsidRPr="00CB2438">
              <w:t>1158,26</w:t>
            </w:r>
          </w:p>
        </w:tc>
        <w:tc>
          <w:tcPr>
            <w:tcW w:w="850" w:type="dxa"/>
            <w:shd w:val="clear" w:color="auto" w:fill="auto"/>
            <w:vAlign w:val="center"/>
          </w:tcPr>
          <w:p w14:paraId="26561B80" w14:textId="77777777" w:rsidR="00CB2438" w:rsidRPr="00CB2438" w:rsidRDefault="00CB2438" w:rsidP="00CB2438">
            <w:pPr>
              <w:jc w:val="center"/>
            </w:pPr>
            <w:r w:rsidRPr="00CB2438">
              <w:t>x</w:t>
            </w:r>
          </w:p>
        </w:tc>
        <w:tc>
          <w:tcPr>
            <w:tcW w:w="851" w:type="dxa"/>
            <w:shd w:val="clear" w:color="auto" w:fill="auto"/>
            <w:vAlign w:val="center"/>
          </w:tcPr>
          <w:p w14:paraId="5069B219" w14:textId="77777777" w:rsidR="00CB2438" w:rsidRPr="00CB2438" w:rsidRDefault="00CB2438" w:rsidP="00CB2438">
            <w:pPr>
              <w:jc w:val="center"/>
            </w:pPr>
            <w:r w:rsidRPr="00CB2438">
              <w:t>x</w:t>
            </w:r>
          </w:p>
        </w:tc>
        <w:tc>
          <w:tcPr>
            <w:tcW w:w="850" w:type="dxa"/>
            <w:shd w:val="clear" w:color="auto" w:fill="auto"/>
            <w:vAlign w:val="center"/>
          </w:tcPr>
          <w:p w14:paraId="01E2568E" w14:textId="77777777" w:rsidR="00CB2438" w:rsidRPr="00CB2438" w:rsidRDefault="00CB2438" w:rsidP="00CB2438">
            <w:pPr>
              <w:jc w:val="center"/>
            </w:pPr>
            <w:r w:rsidRPr="00CB2438">
              <w:t>x</w:t>
            </w:r>
          </w:p>
        </w:tc>
        <w:tc>
          <w:tcPr>
            <w:tcW w:w="806" w:type="dxa"/>
            <w:shd w:val="clear" w:color="auto" w:fill="auto"/>
            <w:vAlign w:val="center"/>
          </w:tcPr>
          <w:p w14:paraId="631F4785" w14:textId="77777777" w:rsidR="00CB2438" w:rsidRPr="00CB2438" w:rsidRDefault="00CB2438" w:rsidP="00CB2438">
            <w:pPr>
              <w:jc w:val="center"/>
            </w:pPr>
            <w:r w:rsidRPr="00CB2438">
              <w:t>x</w:t>
            </w:r>
          </w:p>
        </w:tc>
        <w:tc>
          <w:tcPr>
            <w:tcW w:w="1038" w:type="dxa"/>
            <w:shd w:val="clear" w:color="auto" w:fill="auto"/>
            <w:vAlign w:val="center"/>
          </w:tcPr>
          <w:p w14:paraId="4207B387" w14:textId="77777777" w:rsidR="00CB2438" w:rsidRPr="00CB2438" w:rsidRDefault="00CB2438" w:rsidP="00CB2438">
            <w:pPr>
              <w:jc w:val="center"/>
            </w:pPr>
            <w:r w:rsidRPr="00CB2438">
              <w:t>x</w:t>
            </w:r>
          </w:p>
        </w:tc>
      </w:tr>
      <w:tr w:rsidR="00CB2438" w:rsidRPr="00CB2438" w14:paraId="7771B8CF" w14:textId="77777777" w:rsidTr="00F95151">
        <w:trPr>
          <w:trHeight w:val="257"/>
        </w:trPr>
        <w:tc>
          <w:tcPr>
            <w:tcW w:w="1559" w:type="dxa"/>
            <w:vMerge/>
            <w:tcBorders>
              <w:left w:val="single" w:sz="4" w:space="0" w:color="auto"/>
              <w:right w:val="single" w:sz="4" w:space="0" w:color="auto"/>
            </w:tcBorders>
            <w:shd w:val="clear" w:color="auto" w:fill="auto"/>
          </w:tcPr>
          <w:p w14:paraId="7288C857" w14:textId="77777777" w:rsidR="00CB2438" w:rsidRPr="00CB2438" w:rsidRDefault="00CB2438" w:rsidP="00CB2438">
            <w:pPr>
              <w:ind w:right="-2"/>
            </w:pPr>
          </w:p>
        </w:tc>
        <w:tc>
          <w:tcPr>
            <w:tcW w:w="1277" w:type="dxa"/>
            <w:vMerge/>
            <w:tcBorders>
              <w:left w:val="single" w:sz="4" w:space="0" w:color="auto"/>
            </w:tcBorders>
            <w:shd w:val="clear" w:color="auto" w:fill="auto"/>
            <w:vAlign w:val="center"/>
          </w:tcPr>
          <w:p w14:paraId="047AAF6A" w14:textId="77777777" w:rsidR="00CB2438" w:rsidRPr="00CB2438" w:rsidRDefault="00CB2438" w:rsidP="00CB2438">
            <w:pPr>
              <w:ind w:right="-2"/>
              <w:jc w:val="center"/>
            </w:pPr>
          </w:p>
        </w:tc>
        <w:tc>
          <w:tcPr>
            <w:tcW w:w="1558" w:type="dxa"/>
            <w:shd w:val="clear" w:color="auto" w:fill="auto"/>
          </w:tcPr>
          <w:p w14:paraId="71A82815" w14:textId="77777777" w:rsidR="00CB2438" w:rsidRPr="00CB2438" w:rsidRDefault="00CB2438" w:rsidP="00CB2438">
            <w:pPr>
              <w:ind w:left="-112" w:right="-111"/>
              <w:jc w:val="center"/>
            </w:pPr>
            <w:r w:rsidRPr="00CB2438">
              <w:t>с 01.07.2019</w:t>
            </w:r>
          </w:p>
        </w:tc>
        <w:tc>
          <w:tcPr>
            <w:tcW w:w="1134" w:type="dxa"/>
            <w:shd w:val="clear" w:color="auto" w:fill="auto"/>
          </w:tcPr>
          <w:p w14:paraId="5B169EC5" w14:textId="77777777" w:rsidR="00CB2438" w:rsidRPr="00CB2438" w:rsidRDefault="00CB2438" w:rsidP="00CB2438">
            <w:pPr>
              <w:jc w:val="center"/>
            </w:pPr>
            <w:r w:rsidRPr="00CB2438">
              <w:t>1852,79</w:t>
            </w:r>
          </w:p>
        </w:tc>
        <w:tc>
          <w:tcPr>
            <w:tcW w:w="850" w:type="dxa"/>
            <w:shd w:val="clear" w:color="auto" w:fill="auto"/>
            <w:vAlign w:val="center"/>
          </w:tcPr>
          <w:p w14:paraId="0DD5D033"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5EA0E5D4"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5D9DE3C9"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0D3873D5"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49C075BD" w14:textId="77777777" w:rsidR="00CB2438" w:rsidRPr="00CB2438" w:rsidRDefault="00CB2438" w:rsidP="00CB2438">
            <w:pPr>
              <w:jc w:val="center"/>
              <w:rPr>
                <w:lang w:val="en-US"/>
              </w:rPr>
            </w:pPr>
            <w:r w:rsidRPr="00CB2438">
              <w:rPr>
                <w:lang w:val="en-US"/>
              </w:rPr>
              <w:t>x</w:t>
            </w:r>
          </w:p>
        </w:tc>
      </w:tr>
      <w:tr w:rsidR="00CB2438" w:rsidRPr="00CB2438" w14:paraId="3449E6BB" w14:textId="77777777" w:rsidTr="00F95151">
        <w:trPr>
          <w:trHeight w:val="261"/>
        </w:trPr>
        <w:tc>
          <w:tcPr>
            <w:tcW w:w="1559" w:type="dxa"/>
            <w:vMerge/>
            <w:tcBorders>
              <w:left w:val="single" w:sz="4" w:space="0" w:color="auto"/>
              <w:right w:val="single" w:sz="4" w:space="0" w:color="auto"/>
            </w:tcBorders>
            <w:shd w:val="clear" w:color="auto" w:fill="auto"/>
          </w:tcPr>
          <w:p w14:paraId="60CBE5A4" w14:textId="77777777" w:rsidR="00CB2438" w:rsidRPr="00CB2438" w:rsidRDefault="00CB2438" w:rsidP="00CB2438">
            <w:pPr>
              <w:ind w:right="-2"/>
            </w:pPr>
          </w:p>
        </w:tc>
        <w:tc>
          <w:tcPr>
            <w:tcW w:w="1277" w:type="dxa"/>
            <w:vMerge/>
            <w:tcBorders>
              <w:left w:val="single" w:sz="4" w:space="0" w:color="auto"/>
            </w:tcBorders>
            <w:shd w:val="clear" w:color="auto" w:fill="auto"/>
            <w:vAlign w:val="center"/>
          </w:tcPr>
          <w:p w14:paraId="0935BBF1" w14:textId="77777777" w:rsidR="00CB2438" w:rsidRPr="00CB2438" w:rsidRDefault="00CB2438" w:rsidP="00CB2438">
            <w:pPr>
              <w:ind w:right="-2"/>
              <w:jc w:val="center"/>
            </w:pPr>
          </w:p>
        </w:tc>
        <w:tc>
          <w:tcPr>
            <w:tcW w:w="1558" w:type="dxa"/>
            <w:shd w:val="clear" w:color="auto" w:fill="auto"/>
          </w:tcPr>
          <w:p w14:paraId="6D77CD96" w14:textId="77777777" w:rsidR="00CB2438" w:rsidRPr="00CB2438" w:rsidRDefault="00CB2438" w:rsidP="00CB2438">
            <w:pPr>
              <w:ind w:left="-112" w:right="-111"/>
              <w:jc w:val="center"/>
            </w:pPr>
            <w:r w:rsidRPr="00CB2438">
              <w:t>с 01.01.2020</w:t>
            </w:r>
          </w:p>
        </w:tc>
        <w:tc>
          <w:tcPr>
            <w:tcW w:w="1134" w:type="dxa"/>
            <w:shd w:val="clear" w:color="auto" w:fill="auto"/>
          </w:tcPr>
          <w:p w14:paraId="2816E6CF" w14:textId="77777777" w:rsidR="00CB2438" w:rsidRPr="00CB2438" w:rsidRDefault="00CB2438" w:rsidP="00CB2438">
            <w:pPr>
              <w:jc w:val="center"/>
              <w:rPr>
                <w:highlight w:val="yellow"/>
              </w:rPr>
            </w:pPr>
            <w:r w:rsidRPr="00CB2438">
              <w:t>1852,79</w:t>
            </w:r>
          </w:p>
        </w:tc>
        <w:tc>
          <w:tcPr>
            <w:tcW w:w="850" w:type="dxa"/>
            <w:shd w:val="clear" w:color="auto" w:fill="auto"/>
            <w:vAlign w:val="center"/>
          </w:tcPr>
          <w:p w14:paraId="11A15BA8"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7646084E"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77B99517"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25997DD5"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0C7D0C34" w14:textId="77777777" w:rsidR="00CB2438" w:rsidRPr="00CB2438" w:rsidRDefault="00CB2438" w:rsidP="00CB2438">
            <w:pPr>
              <w:jc w:val="center"/>
              <w:rPr>
                <w:lang w:val="en-US"/>
              </w:rPr>
            </w:pPr>
            <w:r w:rsidRPr="00CB2438">
              <w:rPr>
                <w:lang w:val="en-US"/>
              </w:rPr>
              <w:t>x</w:t>
            </w:r>
          </w:p>
        </w:tc>
      </w:tr>
      <w:tr w:rsidR="00CB2438" w:rsidRPr="00CB2438" w14:paraId="7BFC7DB3" w14:textId="77777777" w:rsidTr="00F95151">
        <w:trPr>
          <w:trHeight w:val="265"/>
        </w:trPr>
        <w:tc>
          <w:tcPr>
            <w:tcW w:w="1559" w:type="dxa"/>
            <w:vMerge/>
            <w:tcBorders>
              <w:left w:val="single" w:sz="4" w:space="0" w:color="auto"/>
              <w:right w:val="single" w:sz="4" w:space="0" w:color="auto"/>
            </w:tcBorders>
            <w:shd w:val="clear" w:color="auto" w:fill="auto"/>
          </w:tcPr>
          <w:p w14:paraId="1225647C" w14:textId="77777777" w:rsidR="00CB2438" w:rsidRPr="00CB2438" w:rsidRDefault="00CB2438" w:rsidP="00CB2438">
            <w:pPr>
              <w:ind w:right="-2"/>
            </w:pPr>
          </w:p>
        </w:tc>
        <w:tc>
          <w:tcPr>
            <w:tcW w:w="1277" w:type="dxa"/>
            <w:vMerge/>
            <w:tcBorders>
              <w:left w:val="single" w:sz="4" w:space="0" w:color="auto"/>
            </w:tcBorders>
            <w:shd w:val="clear" w:color="auto" w:fill="auto"/>
          </w:tcPr>
          <w:p w14:paraId="3F8CA6A3" w14:textId="77777777" w:rsidR="00CB2438" w:rsidRPr="00CB2438" w:rsidRDefault="00CB2438" w:rsidP="00CB2438">
            <w:pPr>
              <w:ind w:right="-2"/>
              <w:jc w:val="center"/>
            </w:pPr>
          </w:p>
        </w:tc>
        <w:tc>
          <w:tcPr>
            <w:tcW w:w="1558" w:type="dxa"/>
            <w:shd w:val="clear" w:color="auto" w:fill="auto"/>
          </w:tcPr>
          <w:p w14:paraId="11E1A0E5" w14:textId="77777777" w:rsidR="00CB2438" w:rsidRPr="00CB2438" w:rsidRDefault="00CB2438" w:rsidP="00CB2438">
            <w:pPr>
              <w:ind w:left="-112" w:right="-111"/>
              <w:jc w:val="center"/>
            </w:pPr>
            <w:r w:rsidRPr="00CB2438">
              <w:t>с 01.07.2020</w:t>
            </w:r>
          </w:p>
        </w:tc>
        <w:tc>
          <w:tcPr>
            <w:tcW w:w="1134" w:type="dxa"/>
            <w:shd w:val="clear" w:color="auto" w:fill="auto"/>
          </w:tcPr>
          <w:p w14:paraId="17E63754" w14:textId="77777777" w:rsidR="00CB2438" w:rsidRPr="00CB2438" w:rsidRDefault="00CB2438" w:rsidP="00CB2438">
            <w:pPr>
              <w:jc w:val="center"/>
            </w:pPr>
            <w:r w:rsidRPr="00CB2438">
              <w:t>2018,47</w:t>
            </w:r>
          </w:p>
        </w:tc>
        <w:tc>
          <w:tcPr>
            <w:tcW w:w="850" w:type="dxa"/>
            <w:shd w:val="clear" w:color="auto" w:fill="auto"/>
            <w:vAlign w:val="center"/>
          </w:tcPr>
          <w:p w14:paraId="75E54596"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77AB94E8"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0C7C8D95"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21504600"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1F9A42AC" w14:textId="77777777" w:rsidR="00CB2438" w:rsidRPr="00CB2438" w:rsidRDefault="00CB2438" w:rsidP="00CB2438">
            <w:pPr>
              <w:jc w:val="center"/>
              <w:rPr>
                <w:lang w:val="en-US"/>
              </w:rPr>
            </w:pPr>
            <w:r w:rsidRPr="00CB2438">
              <w:rPr>
                <w:lang w:val="en-US"/>
              </w:rPr>
              <w:t>x</w:t>
            </w:r>
          </w:p>
        </w:tc>
      </w:tr>
      <w:tr w:rsidR="00CB2438" w:rsidRPr="00CB2438" w14:paraId="75676F67" w14:textId="77777777" w:rsidTr="00F95151">
        <w:trPr>
          <w:trHeight w:val="255"/>
        </w:trPr>
        <w:tc>
          <w:tcPr>
            <w:tcW w:w="1559" w:type="dxa"/>
            <w:vMerge/>
            <w:tcBorders>
              <w:left w:val="single" w:sz="4" w:space="0" w:color="auto"/>
              <w:right w:val="single" w:sz="4" w:space="0" w:color="auto"/>
            </w:tcBorders>
            <w:shd w:val="clear" w:color="auto" w:fill="auto"/>
          </w:tcPr>
          <w:p w14:paraId="206F253B" w14:textId="77777777" w:rsidR="00CB2438" w:rsidRPr="00CB2438" w:rsidRDefault="00CB2438" w:rsidP="00CB2438">
            <w:pPr>
              <w:ind w:right="-2"/>
            </w:pPr>
          </w:p>
        </w:tc>
        <w:tc>
          <w:tcPr>
            <w:tcW w:w="1277" w:type="dxa"/>
            <w:vMerge/>
            <w:tcBorders>
              <w:left w:val="single" w:sz="4" w:space="0" w:color="auto"/>
            </w:tcBorders>
            <w:shd w:val="clear" w:color="auto" w:fill="auto"/>
          </w:tcPr>
          <w:p w14:paraId="62F3FCCF" w14:textId="77777777" w:rsidR="00CB2438" w:rsidRPr="00CB2438" w:rsidRDefault="00CB2438" w:rsidP="00CB2438">
            <w:pPr>
              <w:ind w:right="-2"/>
              <w:jc w:val="center"/>
            </w:pPr>
          </w:p>
        </w:tc>
        <w:tc>
          <w:tcPr>
            <w:tcW w:w="1558" w:type="dxa"/>
            <w:shd w:val="clear" w:color="auto" w:fill="auto"/>
          </w:tcPr>
          <w:p w14:paraId="453669C4" w14:textId="77777777" w:rsidR="00CB2438" w:rsidRPr="00CB2438" w:rsidRDefault="00CB2438" w:rsidP="00CB2438">
            <w:pPr>
              <w:ind w:left="-112" w:right="-111"/>
              <w:jc w:val="center"/>
            </w:pPr>
            <w:r w:rsidRPr="00CB2438">
              <w:t>с 01.01.2021</w:t>
            </w:r>
          </w:p>
        </w:tc>
        <w:tc>
          <w:tcPr>
            <w:tcW w:w="1134" w:type="dxa"/>
            <w:shd w:val="clear" w:color="auto" w:fill="auto"/>
          </w:tcPr>
          <w:p w14:paraId="53845281" w14:textId="77777777" w:rsidR="00CB2438" w:rsidRPr="00CB2438" w:rsidRDefault="00CB2438" w:rsidP="00CB2438">
            <w:pPr>
              <w:jc w:val="center"/>
            </w:pPr>
            <w:r w:rsidRPr="00CB2438">
              <w:t>2018,47</w:t>
            </w:r>
          </w:p>
        </w:tc>
        <w:tc>
          <w:tcPr>
            <w:tcW w:w="850" w:type="dxa"/>
            <w:shd w:val="clear" w:color="auto" w:fill="auto"/>
            <w:vAlign w:val="center"/>
          </w:tcPr>
          <w:p w14:paraId="165DF196" w14:textId="77777777" w:rsidR="00CB2438" w:rsidRPr="00CB2438" w:rsidRDefault="00CB2438" w:rsidP="00CB2438">
            <w:pPr>
              <w:jc w:val="center"/>
              <w:rPr>
                <w:lang w:val="en-US"/>
              </w:rPr>
            </w:pPr>
            <w:r w:rsidRPr="00CB2438">
              <w:rPr>
                <w:lang w:val="en-US"/>
              </w:rPr>
              <w:t>x</w:t>
            </w:r>
          </w:p>
        </w:tc>
        <w:tc>
          <w:tcPr>
            <w:tcW w:w="851" w:type="dxa"/>
            <w:shd w:val="clear" w:color="auto" w:fill="auto"/>
            <w:vAlign w:val="center"/>
          </w:tcPr>
          <w:p w14:paraId="2D09CF5A" w14:textId="77777777" w:rsidR="00CB2438" w:rsidRPr="00CB2438" w:rsidRDefault="00CB2438" w:rsidP="00CB2438">
            <w:pPr>
              <w:jc w:val="center"/>
              <w:rPr>
                <w:lang w:val="en-US"/>
              </w:rPr>
            </w:pPr>
            <w:r w:rsidRPr="00CB2438">
              <w:rPr>
                <w:lang w:val="en-US"/>
              </w:rPr>
              <w:t>x</w:t>
            </w:r>
          </w:p>
        </w:tc>
        <w:tc>
          <w:tcPr>
            <w:tcW w:w="850" w:type="dxa"/>
            <w:shd w:val="clear" w:color="auto" w:fill="auto"/>
            <w:vAlign w:val="center"/>
          </w:tcPr>
          <w:p w14:paraId="6C646A96" w14:textId="77777777" w:rsidR="00CB2438" w:rsidRPr="00CB2438" w:rsidRDefault="00CB2438" w:rsidP="00CB2438">
            <w:pPr>
              <w:jc w:val="center"/>
              <w:rPr>
                <w:lang w:val="en-US"/>
              </w:rPr>
            </w:pPr>
            <w:r w:rsidRPr="00CB2438">
              <w:rPr>
                <w:lang w:val="en-US"/>
              </w:rPr>
              <w:t>x</w:t>
            </w:r>
          </w:p>
        </w:tc>
        <w:tc>
          <w:tcPr>
            <w:tcW w:w="806" w:type="dxa"/>
            <w:shd w:val="clear" w:color="auto" w:fill="auto"/>
            <w:vAlign w:val="center"/>
          </w:tcPr>
          <w:p w14:paraId="6359F3DA" w14:textId="77777777" w:rsidR="00CB2438" w:rsidRPr="00CB2438" w:rsidRDefault="00CB2438" w:rsidP="00CB2438">
            <w:pPr>
              <w:jc w:val="center"/>
              <w:rPr>
                <w:lang w:val="en-US"/>
              </w:rPr>
            </w:pPr>
            <w:r w:rsidRPr="00CB2438">
              <w:rPr>
                <w:lang w:val="en-US"/>
              </w:rPr>
              <w:t>x</w:t>
            </w:r>
          </w:p>
        </w:tc>
        <w:tc>
          <w:tcPr>
            <w:tcW w:w="1038" w:type="dxa"/>
            <w:shd w:val="clear" w:color="auto" w:fill="auto"/>
            <w:vAlign w:val="center"/>
          </w:tcPr>
          <w:p w14:paraId="0CECD9AD" w14:textId="77777777" w:rsidR="00CB2438" w:rsidRPr="00CB2438" w:rsidRDefault="00CB2438" w:rsidP="00CB2438">
            <w:pPr>
              <w:jc w:val="center"/>
              <w:rPr>
                <w:lang w:val="en-US"/>
              </w:rPr>
            </w:pPr>
            <w:r w:rsidRPr="00CB2438">
              <w:rPr>
                <w:lang w:val="en-US"/>
              </w:rPr>
              <w:t>x</w:t>
            </w:r>
          </w:p>
        </w:tc>
      </w:tr>
      <w:tr w:rsidR="00CB2438" w:rsidRPr="00CB2438" w14:paraId="363F8110" w14:textId="77777777" w:rsidTr="00F95151">
        <w:trPr>
          <w:trHeight w:val="260"/>
        </w:trPr>
        <w:tc>
          <w:tcPr>
            <w:tcW w:w="1559" w:type="dxa"/>
            <w:vMerge/>
            <w:tcBorders>
              <w:left w:val="single" w:sz="4" w:space="0" w:color="auto"/>
              <w:right w:val="single" w:sz="4" w:space="0" w:color="auto"/>
            </w:tcBorders>
            <w:shd w:val="clear" w:color="auto" w:fill="auto"/>
          </w:tcPr>
          <w:p w14:paraId="1C29AD0B" w14:textId="77777777" w:rsidR="00CB2438" w:rsidRPr="00CB2438" w:rsidRDefault="00CB2438" w:rsidP="00CB2438">
            <w:pPr>
              <w:ind w:right="-2"/>
            </w:pPr>
          </w:p>
        </w:tc>
        <w:tc>
          <w:tcPr>
            <w:tcW w:w="1277" w:type="dxa"/>
            <w:vMerge/>
            <w:tcBorders>
              <w:left w:val="single" w:sz="4" w:space="0" w:color="auto"/>
            </w:tcBorders>
            <w:shd w:val="clear" w:color="auto" w:fill="auto"/>
          </w:tcPr>
          <w:p w14:paraId="05E044C2" w14:textId="77777777" w:rsidR="00CB2438" w:rsidRPr="00CB2438" w:rsidRDefault="00CB2438" w:rsidP="00CB2438">
            <w:pPr>
              <w:ind w:right="-2"/>
              <w:jc w:val="center"/>
            </w:pPr>
          </w:p>
        </w:tc>
        <w:tc>
          <w:tcPr>
            <w:tcW w:w="1558" w:type="dxa"/>
            <w:shd w:val="clear" w:color="auto" w:fill="auto"/>
          </w:tcPr>
          <w:p w14:paraId="07BA7E14" w14:textId="77777777" w:rsidR="00CB2438" w:rsidRPr="00CB2438" w:rsidRDefault="00CB2438" w:rsidP="00CB2438">
            <w:pPr>
              <w:ind w:left="-112" w:right="-111"/>
              <w:jc w:val="center"/>
            </w:pPr>
            <w:r w:rsidRPr="00CB2438">
              <w:t>с 01.07.2021</w:t>
            </w:r>
          </w:p>
        </w:tc>
        <w:tc>
          <w:tcPr>
            <w:tcW w:w="1134" w:type="dxa"/>
            <w:shd w:val="clear" w:color="auto" w:fill="auto"/>
          </w:tcPr>
          <w:p w14:paraId="18837034" w14:textId="77777777" w:rsidR="00CB2438" w:rsidRPr="00CB2438" w:rsidRDefault="00CB2438" w:rsidP="00CB2438">
            <w:pPr>
              <w:jc w:val="center"/>
            </w:pPr>
            <w:r w:rsidRPr="00CB2438">
              <w:t>2091,13</w:t>
            </w:r>
          </w:p>
        </w:tc>
        <w:tc>
          <w:tcPr>
            <w:tcW w:w="850" w:type="dxa"/>
            <w:shd w:val="clear" w:color="auto" w:fill="auto"/>
            <w:vAlign w:val="center"/>
          </w:tcPr>
          <w:p w14:paraId="05743171" w14:textId="77777777" w:rsidR="00CB2438" w:rsidRPr="00CB2438" w:rsidRDefault="00CB2438" w:rsidP="00CB2438">
            <w:pPr>
              <w:jc w:val="center"/>
            </w:pPr>
            <w:r w:rsidRPr="00CB2438">
              <w:t>x</w:t>
            </w:r>
          </w:p>
        </w:tc>
        <w:tc>
          <w:tcPr>
            <w:tcW w:w="851" w:type="dxa"/>
            <w:shd w:val="clear" w:color="auto" w:fill="auto"/>
            <w:vAlign w:val="center"/>
          </w:tcPr>
          <w:p w14:paraId="55997884" w14:textId="77777777" w:rsidR="00CB2438" w:rsidRPr="00CB2438" w:rsidRDefault="00CB2438" w:rsidP="00CB2438">
            <w:pPr>
              <w:jc w:val="center"/>
            </w:pPr>
            <w:r w:rsidRPr="00CB2438">
              <w:t>x</w:t>
            </w:r>
          </w:p>
        </w:tc>
        <w:tc>
          <w:tcPr>
            <w:tcW w:w="850" w:type="dxa"/>
            <w:shd w:val="clear" w:color="auto" w:fill="auto"/>
            <w:vAlign w:val="center"/>
          </w:tcPr>
          <w:p w14:paraId="7BB15031" w14:textId="77777777" w:rsidR="00CB2438" w:rsidRPr="00CB2438" w:rsidRDefault="00CB2438" w:rsidP="00CB2438">
            <w:pPr>
              <w:jc w:val="center"/>
            </w:pPr>
            <w:r w:rsidRPr="00CB2438">
              <w:t>x</w:t>
            </w:r>
          </w:p>
        </w:tc>
        <w:tc>
          <w:tcPr>
            <w:tcW w:w="806" w:type="dxa"/>
            <w:shd w:val="clear" w:color="auto" w:fill="auto"/>
            <w:vAlign w:val="center"/>
          </w:tcPr>
          <w:p w14:paraId="5C5E6BC0" w14:textId="77777777" w:rsidR="00CB2438" w:rsidRPr="00CB2438" w:rsidRDefault="00CB2438" w:rsidP="00CB2438">
            <w:pPr>
              <w:jc w:val="center"/>
            </w:pPr>
            <w:r w:rsidRPr="00CB2438">
              <w:t>x</w:t>
            </w:r>
          </w:p>
        </w:tc>
        <w:tc>
          <w:tcPr>
            <w:tcW w:w="1038" w:type="dxa"/>
            <w:shd w:val="clear" w:color="auto" w:fill="auto"/>
            <w:vAlign w:val="center"/>
          </w:tcPr>
          <w:p w14:paraId="2D5879A5" w14:textId="77777777" w:rsidR="00CB2438" w:rsidRPr="00CB2438" w:rsidRDefault="00CB2438" w:rsidP="00CB2438">
            <w:pPr>
              <w:jc w:val="center"/>
            </w:pPr>
            <w:r w:rsidRPr="00CB2438">
              <w:t>x</w:t>
            </w:r>
          </w:p>
        </w:tc>
      </w:tr>
      <w:tr w:rsidR="00CB2438" w:rsidRPr="00CB2438" w14:paraId="2C41012C" w14:textId="77777777" w:rsidTr="00F95151">
        <w:trPr>
          <w:trHeight w:val="249"/>
        </w:trPr>
        <w:tc>
          <w:tcPr>
            <w:tcW w:w="1559" w:type="dxa"/>
            <w:vMerge/>
            <w:tcBorders>
              <w:left w:val="single" w:sz="4" w:space="0" w:color="auto"/>
              <w:right w:val="single" w:sz="4" w:space="0" w:color="auto"/>
            </w:tcBorders>
            <w:shd w:val="clear" w:color="auto" w:fill="auto"/>
          </w:tcPr>
          <w:p w14:paraId="3D471FA6" w14:textId="77777777" w:rsidR="00CB2438" w:rsidRPr="00CB2438" w:rsidRDefault="00CB2438" w:rsidP="00CB2438">
            <w:pPr>
              <w:ind w:right="-2"/>
            </w:pPr>
          </w:p>
        </w:tc>
        <w:tc>
          <w:tcPr>
            <w:tcW w:w="1277" w:type="dxa"/>
            <w:vMerge/>
            <w:tcBorders>
              <w:left w:val="single" w:sz="4" w:space="0" w:color="auto"/>
            </w:tcBorders>
            <w:shd w:val="clear" w:color="auto" w:fill="auto"/>
          </w:tcPr>
          <w:p w14:paraId="6C95FF2A" w14:textId="77777777" w:rsidR="00CB2438" w:rsidRPr="00CB2438" w:rsidRDefault="00CB2438" w:rsidP="00CB2438">
            <w:pPr>
              <w:ind w:right="-2"/>
              <w:jc w:val="center"/>
            </w:pPr>
          </w:p>
        </w:tc>
        <w:tc>
          <w:tcPr>
            <w:tcW w:w="1558" w:type="dxa"/>
            <w:shd w:val="clear" w:color="auto" w:fill="auto"/>
          </w:tcPr>
          <w:p w14:paraId="516AE29F" w14:textId="77777777" w:rsidR="00CB2438" w:rsidRPr="00CB2438" w:rsidRDefault="00CB2438" w:rsidP="00CB2438">
            <w:pPr>
              <w:ind w:left="-112" w:right="-111"/>
              <w:jc w:val="center"/>
            </w:pPr>
            <w:r w:rsidRPr="00CB2438">
              <w:t>с 01.01.2022</w:t>
            </w:r>
          </w:p>
        </w:tc>
        <w:tc>
          <w:tcPr>
            <w:tcW w:w="1134" w:type="dxa"/>
            <w:shd w:val="clear" w:color="auto" w:fill="auto"/>
          </w:tcPr>
          <w:p w14:paraId="0C84CB0D" w14:textId="77777777" w:rsidR="00CB2438" w:rsidRPr="00CB2438" w:rsidRDefault="00CB2438" w:rsidP="00CB2438">
            <w:pPr>
              <w:jc w:val="center"/>
            </w:pPr>
            <w:r w:rsidRPr="00CB2438">
              <w:t>2091,13</w:t>
            </w:r>
          </w:p>
        </w:tc>
        <w:tc>
          <w:tcPr>
            <w:tcW w:w="850" w:type="dxa"/>
            <w:shd w:val="clear" w:color="auto" w:fill="auto"/>
            <w:vAlign w:val="center"/>
          </w:tcPr>
          <w:p w14:paraId="5D6E6AAB" w14:textId="77777777" w:rsidR="00CB2438" w:rsidRPr="00CB2438" w:rsidRDefault="00CB2438" w:rsidP="00CB2438">
            <w:pPr>
              <w:jc w:val="center"/>
            </w:pPr>
            <w:r w:rsidRPr="00CB2438">
              <w:t>x</w:t>
            </w:r>
          </w:p>
        </w:tc>
        <w:tc>
          <w:tcPr>
            <w:tcW w:w="851" w:type="dxa"/>
            <w:shd w:val="clear" w:color="auto" w:fill="auto"/>
            <w:vAlign w:val="center"/>
          </w:tcPr>
          <w:p w14:paraId="6FFEFDC1" w14:textId="77777777" w:rsidR="00CB2438" w:rsidRPr="00CB2438" w:rsidRDefault="00CB2438" w:rsidP="00CB2438">
            <w:pPr>
              <w:jc w:val="center"/>
            </w:pPr>
            <w:r w:rsidRPr="00CB2438">
              <w:t>x</w:t>
            </w:r>
          </w:p>
        </w:tc>
        <w:tc>
          <w:tcPr>
            <w:tcW w:w="850" w:type="dxa"/>
            <w:shd w:val="clear" w:color="auto" w:fill="auto"/>
            <w:vAlign w:val="center"/>
          </w:tcPr>
          <w:p w14:paraId="2459DAF0" w14:textId="77777777" w:rsidR="00CB2438" w:rsidRPr="00CB2438" w:rsidRDefault="00CB2438" w:rsidP="00CB2438">
            <w:pPr>
              <w:jc w:val="center"/>
            </w:pPr>
            <w:r w:rsidRPr="00CB2438">
              <w:t>x</w:t>
            </w:r>
          </w:p>
        </w:tc>
        <w:tc>
          <w:tcPr>
            <w:tcW w:w="806" w:type="dxa"/>
            <w:shd w:val="clear" w:color="auto" w:fill="auto"/>
            <w:vAlign w:val="center"/>
          </w:tcPr>
          <w:p w14:paraId="2630EC8D" w14:textId="77777777" w:rsidR="00CB2438" w:rsidRPr="00CB2438" w:rsidRDefault="00CB2438" w:rsidP="00CB2438">
            <w:pPr>
              <w:jc w:val="center"/>
            </w:pPr>
            <w:r w:rsidRPr="00CB2438">
              <w:t>x</w:t>
            </w:r>
          </w:p>
        </w:tc>
        <w:tc>
          <w:tcPr>
            <w:tcW w:w="1038" w:type="dxa"/>
            <w:shd w:val="clear" w:color="auto" w:fill="auto"/>
            <w:vAlign w:val="center"/>
          </w:tcPr>
          <w:p w14:paraId="3DEF9C03" w14:textId="77777777" w:rsidR="00CB2438" w:rsidRPr="00CB2438" w:rsidRDefault="00CB2438" w:rsidP="00CB2438">
            <w:pPr>
              <w:jc w:val="center"/>
            </w:pPr>
            <w:r w:rsidRPr="00CB2438">
              <w:t>x</w:t>
            </w:r>
          </w:p>
        </w:tc>
      </w:tr>
      <w:tr w:rsidR="00CB2438" w:rsidRPr="00CB2438" w14:paraId="76F38D20" w14:textId="77777777" w:rsidTr="00F95151">
        <w:trPr>
          <w:trHeight w:val="239"/>
        </w:trPr>
        <w:tc>
          <w:tcPr>
            <w:tcW w:w="1559" w:type="dxa"/>
            <w:vMerge/>
            <w:tcBorders>
              <w:left w:val="single" w:sz="4" w:space="0" w:color="auto"/>
              <w:right w:val="single" w:sz="4" w:space="0" w:color="auto"/>
            </w:tcBorders>
            <w:shd w:val="clear" w:color="auto" w:fill="auto"/>
          </w:tcPr>
          <w:p w14:paraId="54D6C5E8" w14:textId="77777777" w:rsidR="00CB2438" w:rsidRPr="00CB2438" w:rsidRDefault="00CB2438" w:rsidP="00CB2438">
            <w:pPr>
              <w:ind w:right="-2"/>
            </w:pPr>
          </w:p>
        </w:tc>
        <w:tc>
          <w:tcPr>
            <w:tcW w:w="1277" w:type="dxa"/>
            <w:vMerge/>
            <w:tcBorders>
              <w:left w:val="single" w:sz="4" w:space="0" w:color="auto"/>
            </w:tcBorders>
            <w:shd w:val="clear" w:color="auto" w:fill="auto"/>
          </w:tcPr>
          <w:p w14:paraId="4E7335B7" w14:textId="77777777" w:rsidR="00CB2438" w:rsidRPr="00CB2438" w:rsidRDefault="00CB2438" w:rsidP="00CB2438">
            <w:pPr>
              <w:ind w:right="-2"/>
              <w:jc w:val="center"/>
            </w:pPr>
          </w:p>
        </w:tc>
        <w:tc>
          <w:tcPr>
            <w:tcW w:w="1558" w:type="dxa"/>
            <w:shd w:val="clear" w:color="auto" w:fill="auto"/>
          </w:tcPr>
          <w:p w14:paraId="34E07E8E" w14:textId="77777777" w:rsidR="00CB2438" w:rsidRPr="00CB2438" w:rsidRDefault="00CB2438" w:rsidP="00CB2438">
            <w:pPr>
              <w:ind w:left="-112" w:right="-111"/>
              <w:jc w:val="center"/>
            </w:pPr>
            <w:r w:rsidRPr="00CB2438">
              <w:t>с 01.07.2022</w:t>
            </w:r>
          </w:p>
        </w:tc>
        <w:tc>
          <w:tcPr>
            <w:tcW w:w="1134" w:type="dxa"/>
            <w:shd w:val="clear" w:color="auto" w:fill="auto"/>
          </w:tcPr>
          <w:p w14:paraId="2363D598" w14:textId="77777777" w:rsidR="00CB2438" w:rsidRPr="00CB2438" w:rsidRDefault="00CB2438" w:rsidP="00CB2438">
            <w:pPr>
              <w:jc w:val="center"/>
            </w:pPr>
            <w:r w:rsidRPr="00CB2438">
              <w:t>2181,08</w:t>
            </w:r>
          </w:p>
        </w:tc>
        <w:tc>
          <w:tcPr>
            <w:tcW w:w="850" w:type="dxa"/>
            <w:shd w:val="clear" w:color="auto" w:fill="auto"/>
            <w:vAlign w:val="center"/>
          </w:tcPr>
          <w:p w14:paraId="4805F10D" w14:textId="77777777" w:rsidR="00CB2438" w:rsidRPr="00CB2438" w:rsidRDefault="00CB2438" w:rsidP="00CB2438">
            <w:pPr>
              <w:jc w:val="center"/>
            </w:pPr>
            <w:r w:rsidRPr="00CB2438">
              <w:t>x</w:t>
            </w:r>
          </w:p>
        </w:tc>
        <w:tc>
          <w:tcPr>
            <w:tcW w:w="851" w:type="dxa"/>
            <w:shd w:val="clear" w:color="auto" w:fill="auto"/>
            <w:vAlign w:val="center"/>
          </w:tcPr>
          <w:p w14:paraId="26FD487B" w14:textId="77777777" w:rsidR="00CB2438" w:rsidRPr="00CB2438" w:rsidRDefault="00CB2438" w:rsidP="00CB2438">
            <w:pPr>
              <w:jc w:val="center"/>
            </w:pPr>
            <w:r w:rsidRPr="00CB2438">
              <w:t>x</w:t>
            </w:r>
          </w:p>
        </w:tc>
        <w:tc>
          <w:tcPr>
            <w:tcW w:w="850" w:type="dxa"/>
            <w:shd w:val="clear" w:color="auto" w:fill="auto"/>
            <w:vAlign w:val="center"/>
          </w:tcPr>
          <w:p w14:paraId="5DD25878" w14:textId="77777777" w:rsidR="00CB2438" w:rsidRPr="00CB2438" w:rsidRDefault="00CB2438" w:rsidP="00CB2438">
            <w:pPr>
              <w:jc w:val="center"/>
            </w:pPr>
            <w:r w:rsidRPr="00CB2438">
              <w:t>x</w:t>
            </w:r>
          </w:p>
        </w:tc>
        <w:tc>
          <w:tcPr>
            <w:tcW w:w="806" w:type="dxa"/>
            <w:shd w:val="clear" w:color="auto" w:fill="auto"/>
            <w:vAlign w:val="center"/>
          </w:tcPr>
          <w:p w14:paraId="6998DFDD" w14:textId="77777777" w:rsidR="00CB2438" w:rsidRPr="00CB2438" w:rsidRDefault="00CB2438" w:rsidP="00CB2438">
            <w:pPr>
              <w:jc w:val="center"/>
            </w:pPr>
            <w:r w:rsidRPr="00CB2438">
              <w:t>x</w:t>
            </w:r>
          </w:p>
        </w:tc>
        <w:tc>
          <w:tcPr>
            <w:tcW w:w="1038" w:type="dxa"/>
            <w:shd w:val="clear" w:color="auto" w:fill="auto"/>
            <w:vAlign w:val="center"/>
          </w:tcPr>
          <w:p w14:paraId="28D10D2F" w14:textId="77777777" w:rsidR="00CB2438" w:rsidRPr="00CB2438" w:rsidRDefault="00CB2438" w:rsidP="00CB2438">
            <w:pPr>
              <w:jc w:val="center"/>
            </w:pPr>
            <w:r w:rsidRPr="00CB2438">
              <w:t>x</w:t>
            </w:r>
          </w:p>
        </w:tc>
      </w:tr>
      <w:tr w:rsidR="00CB2438" w:rsidRPr="00CB2438" w14:paraId="259633DA" w14:textId="77777777" w:rsidTr="00F95151">
        <w:trPr>
          <w:trHeight w:val="243"/>
        </w:trPr>
        <w:tc>
          <w:tcPr>
            <w:tcW w:w="1559" w:type="dxa"/>
            <w:vMerge/>
            <w:tcBorders>
              <w:left w:val="single" w:sz="4" w:space="0" w:color="auto"/>
              <w:right w:val="single" w:sz="4" w:space="0" w:color="auto"/>
            </w:tcBorders>
            <w:shd w:val="clear" w:color="auto" w:fill="auto"/>
          </w:tcPr>
          <w:p w14:paraId="787A08A5" w14:textId="77777777" w:rsidR="00CB2438" w:rsidRPr="00CB2438" w:rsidRDefault="00CB2438" w:rsidP="00CB2438">
            <w:pPr>
              <w:ind w:right="-2"/>
            </w:pPr>
          </w:p>
        </w:tc>
        <w:tc>
          <w:tcPr>
            <w:tcW w:w="1277" w:type="dxa"/>
            <w:vMerge/>
            <w:tcBorders>
              <w:left w:val="single" w:sz="4" w:space="0" w:color="auto"/>
            </w:tcBorders>
            <w:shd w:val="clear" w:color="auto" w:fill="auto"/>
          </w:tcPr>
          <w:p w14:paraId="7CAAA43D" w14:textId="77777777" w:rsidR="00CB2438" w:rsidRPr="00CB2438" w:rsidRDefault="00CB2438" w:rsidP="00CB2438">
            <w:pPr>
              <w:ind w:right="-2"/>
              <w:jc w:val="center"/>
            </w:pPr>
          </w:p>
        </w:tc>
        <w:tc>
          <w:tcPr>
            <w:tcW w:w="1558" w:type="dxa"/>
            <w:shd w:val="clear" w:color="auto" w:fill="auto"/>
          </w:tcPr>
          <w:p w14:paraId="396BB391" w14:textId="77777777" w:rsidR="00CB2438" w:rsidRPr="00CB2438" w:rsidRDefault="00CB2438" w:rsidP="00CB2438">
            <w:pPr>
              <w:ind w:left="-112" w:right="-111"/>
              <w:jc w:val="center"/>
            </w:pPr>
            <w:r w:rsidRPr="00CB2438">
              <w:t>с 01.12.2022</w:t>
            </w:r>
          </w:p>
        </w:tc>
        <w:tc>
          <w:tcPr>
            <w:tcW w:w="1134" w:type="dxa"/>
            <w:shd w:val="clear" w:color="auto" w:fill="auto"/>
          </w:tcPr>
          <w:p w14:paraId="73D4A1CE" w14:textId="77777777" w:rsidR="00CB2438" w:rsidRPr="00CB2438" w:rsidRDefault="00CB2438" w:rsidP="00CB2438">
            <w:pPr>
              <w:jc w:val="center"/>
            </w:pPr>
            <w:r w:rsidRPr="00CB2438">
              <w:t>2077,87</w:t>
            </w:r>
          </w:p>
        </w:tc>
        <w:tc>
          <w:tcPr>
            <w:tcW w:w="850" w:type="dxa"/>
            <w:shd w:val="clear" w:color="auto" w:fill="auto"/>
            <w:vAlign w:val="center"/>
          </w:tcPr>
          <w:p w14:paraId="3F505DC3" w14:textId="77777777" w:rsidR="00CB2438" w:rsidRPr="00CB2438" w:rsidRDefault="00CB2438" w:rsidP="00CB2438">
            <w:pPr>
              <w:jc w:val="center"/>
            </w:pPr>
            <w:r w:rsidRPr="00CB2438">
              <w:t>x</w:t>
            </w:r>
          </w:p>
        </w:tc>
        <w:tc>
          <w:tcPr>
            <w:tcW w:w="851" w:type="dxa"/>
            <w:shd w:val="clear" w:color="auto" w:fill="auto"/>
            <w:vAlign w:val="center"/>
          </w:tcPr>
          <w:p w14:paraId="0929DA7C" w14:textId="77777777" w:rsidR="00CB2438" w:rsidRPr="00CB2438" w:rsidRDefault="00CB2438" w:rsidP="00CB2438">
            <w:pPr>
              <w:jc w:val="center"/>
            </w:pPr>
            <w:r w:rsidRPr="00CB2438">
              <w:t>x</w:t>
            </w:r>
          </w:p>
        </w:tc>
        <w:tc>
          <w:tcPr>
            <w:tcW w:w="850" w:type="dxa"/>
            <w:shd w:val="clear" w:color="auto" w:fill="auto"/>
            <w:vAlign w:val="center"/>
          </w:tcPr>
          <w:p w14:paraId="25AF75F4" w14:textId="77777777" w:rsidR="00CB2438" w:rsidRPr="00CB2438" w:rsidRDefault="00CB2438" w:rsidP="00CB2438">
            <w:pPr>
              <w:jc w:val="center"/>
            </w:pPr>
            <w:r w:rsidRPr="00CB2438">
              <w:t>x</w:t>
            </w:r>
          </w:p>
        </w:tc>
        <w:tc>
          <w:tcPr>
            <w:tcW w:w="806" w:type="dxa"/>
            <w:shd w:val="clear" w:color="auto" w:fill="auto"/>
            <w:vAlign w:val="center"/>
          </w:tcPr>
          <w:p w14:paraId="574CE03D" w14:textId="77777777" w:rsidR="00CB2438" w:rsidRPr="00CB2438" w:rsidRDefault="00CB2438" w:rsidP="00CB2438">
            <w:pPr>
              <w:jc w:val="center"/>
            </w:pPr>
            <w:r w:rsidRPr="00CB2438">
              <w:t>x</w:t>
            </w:r>
          </w:p>
        </w:tc>
        <w:tc>
          <w:tcPr>
            <w:tcW w:w="1038" w:type="dxa"/>
            <w:shd w:val="clear" w:color="auto" w:fill="auto"/>
            <w:vAlign w:val="center"/>
          </w:tcPr>
          <w:p w14:paraId="3B4372C1" w14:textId="77777777" w:rsidR="00CB2438" w:rsidRPr="00CB2438" w:rsidRDefault="00CB2438" w:rsidP="00CB2438">
            <w:pPr>
              <w:jc w:val="center"/>
            </w:pPr>
            <w:r w:rsidRPr="00CB2438">
              <w:t>x</w:t>
            </w:r>
          </w:p>
        </w:tc>
      </w:tr>
      <w:tr w:rsidR="00CB2438" w:rsidRPr="00CB2438" w14:paraId="3F5154F9" w14:textId="77777777" w:rsidTr="00F95151">
        <w:trPr>
          <w:trHeight w:val="247"/>
        </w:trPr>
        <w:tc>
          <w:tcPr>
            <w:tcW w:w="1559" w:type="dxa"/>
            <w:vMerge/>
            <w:tcBorders>
              <w:left w:val="single" w:sz="4" w:space="0" w:color="auto"/>
              <w:right w:val="single" w:sz="4" w:space="0" w:color="auto"/>
            </w:tcBorders>
            <w:shd w:val="clear" w:color="auto" w:fill="auto"/>
          </w:tcPr>
          <w:p w14:paraId="0E4FEE97" w14:textId="77777777" w:rsidR="00CB2438" w:rsidRPr="00CB2438" w:rsidRDefault="00CB2438" w:rsidP="00CB2438">
            <w:pPr>
              <w:ind w:right="-2"/>
            </w:pPr>
          </w:p>
        </w:tc>
        <w:tc>
          <w:tcPr>
            <w:tcW w:w="1277" w:type="dxa"/>
            <w:vMerge/>
            <w:tcBorders>
              <w:left w:val="single" w:sz="4" w:space="0" w:color="auto"/>
            </w:tcBorders>
            <w:shd w:val="clear" w:color="auto" w:fill="auto"/>
          </w:tcPr>
          <w:p w14:paraId="2B80D9C5" w14:textId="77777777" w:rsidR="00CB2438" w:rsidRPr="00CB2438" w:rsidRDefault="00CB2438" w:rsidP="00CB2438">
            <w:pPr>
              <w:ind w:right="-2"/>
              <w:jc w:val="center"/>
            </w:pPr>
          </w:p>
        </w:tc>
        <w:tc>
          <w:tcPr>
            <w:tcW w:w="1558" w:type="dxa"/>
            <w:shd w:val="clear" w:color="auto" w:fill="auto"/>
          </w:tcPr>
          <w:p w14:paraId="092F15EA" w14:textId="77777777" w:rsidR="00CB2438" w:rsidRPr="00CB2438" w:rsidRDefault="00CB2438" w:rsidP="00CB2438">
            <w:pPr>
              <w:ind w:left="-112" w:right="-111"/>
              <w:jc w:val="center"/>
            </w:pPr>
            <w:r w:rsidRPr="00CB2438">
              <w:t>с 01.01.2023</w:t>
            </w:r>
          </w:p>
        </w:tc>
        <w:tc>
          <w:tcPr>
            <w:tcW w:w="1134" w:type="dxa"/>
            <w:shd w:val="clear" w:color="auto" w:fill="auto"/>
          </w:tcPr>
          <w:p w14:paraId="6E686016" w14:textId="77777777" w:rsidR="00CB2438" w:rsidRPr="00CB2438" w:rsidRDefault="00CB2438" w:rsidP="00CB2438">
            <w:pPr>
              <w:jc w:val="center"/>
            </w:pPr>
            <w:r w:rsidRPr="00CB2438">
              <w:t>2077,87</w:t>
            </w:r>
          </w:p>
        </w:tc>
        <w:tc>
          <w:tcPr>
            <w:tcW w:w="850" w:type="dxa"/>
            <w:shd w:val="clear" w:color="auto" w:fill="auto"/>
            <w:vAlign w:val="center"/>
          </w:tcPr>
          <w:p w14:paraId="353B2108" w14:textId="77777777" w:rsidR="00CB2438" w:rsidRPr="00CB2438" w:rsidRDefault="00CB2438" w:rsidP="00CB2438">
            <w:pPr>
              <w:jc w:val="center"/>
            </w:pPr>
            <w:r w:rsidRPr="00CB2438">
              <w:t>x</w:t>
            </w:r>
          </w:p>
        </w:tc>
        <w:tc>
          <w:tcPr>
            <w:tcW w:w="851" w:type="dxa"/>
            <w:shd w:val="clear" w:color="auto" w:fill="auto"/>
            <w:vAlign w:val="center"/>
          </w:tcPr>
          <w:p w14:paraId="386EFF42" w14:textId="77777777" w:rsidR="00CB2438" w:rsidRPr="00CB2438" w:rsidRDefault="00CB2438" w:rsidP="00CB2438">
            <w:pPr>
              <w:jc w:val="center"/>
            </w:pPr>
            <w:r w:rsidRPr="00CB2438">
              <w:t>x</w:t>
            </w:r>
          </w:p>
        </w:tc>
        <w:tc>
          <w:tcPr>
            <w:tcW w:w="850" w:type="dxa"/>
            <w:shd w:val="clear" w:color="auto" w:fill="auto"/>
            <w:vAlign w:val="center"/>
          </w:tcPr>
          <w:p w14:paraId="1543482B" w14:textId="77777777" w:rsidR="00CB2438" w:rsidRPr="00CB2438" w:rsidRDefault="00CB2438" w:rsidP="00CB2438">
            <w:pPr>
              <w:jc w:val="center"/>
            </w:pPr>
            <w:r w:rsidRPr="00CB2438">
              <w:t>x</w:t>
            </w:r>
          </w:p>
        </w:tc>
        <w:tc>
          <w:tcPr>
            <w:tcW w:w="806" w:type="dxa"/>
            <w:shd w:val="clear" w:color="auto" w:fill="auto"/>
            <w:vAlign w:val="center"/>
          </w:tcPr>
          <w:p w14:paraId="51344E25" w14:textId="77777777" w:rsidR="00CB2438" w:rsidRPr="00CB2438" w:rsidRDefault="00CB2438" w:rsidP="00CB2438">
            <w:pPr>
              <w:jc w:val="center"/>
            </w:pPr>
            <w:r w:rsidRPr="00CB2438">
              <w:t>x</w:t>
            </w:r>
          </w:p>
        </w:tc>
        <w:tc>
          <w:tcPr>
            <w:tcW w:w="1038" w:type="dxa"/>
            <w:shd w:val="clear" w:color="auto" w:fill="auto"/>
            <w:vAlign w:val="center"/>
          </w:tcPr>
          <w:p w14:paraId="5EA6C7F1" w14:textId="77777777" w:rsidR="00CB2438" w:rsidRPr="00CB2438" w:rsidRDefault="00CB2438" w:rsidP="00CB2438">
            <w:pPr>
              <w:jc w:val="center"/>
            </w:pPr>
            <w:r w:rsidRPr="00CB2438">
              <w:t>x</w:t>
            </w:r>
          </w:p>
        </w:tc>
      </w:tr>
      <w:tr w:rsidR="00CB2438" w:rsidRPr="00CB2438" w14:paraId="581AAB60" w14:textId="77777777" w:rsidTr="00F95151">
        <w:tc>
          <w:tcPr>
            <w:tcW w:w="1559" w:type="dxa"/>
            <w:vMerge/>
            <w:tcBorders>
              <w:left w:val="single" w:sz="4" w:space="0" w:color="auto"/>
              <w:right w:val="single" w:sz="4" w:space="0" w:color="auto"/>
            </w:tcBorders>
            <w:shd w:val="clear" w:color="auto" w:fill="auto"/>
          </w:tcPr>
          <w:p w14:paraId="2E35A7EE" w14:textId="77777777" w:rsidR="00CB2438" w:rsidRPr="00CB2438" w:rsidRDefault="00CB2438" w:rsidP="00CB2438">
            <w:pPr>
              <w:ind w:right="-2"/>
            </w:pPr>
          </w:p>
        </w:tc>
        <w:tc>
          <w:tcPr>
            <w:tcW w:w="1277" w:type="dxa"/>
            <w:tcBorders>
              <w:left w:val="single" w:sz="4" w:space="0" w:color="auto"/>
            </w:tcBorders>
            <w:shd w:val="clear" w:color="auto" w:fill="auto"/>
          </w:tcPr>
          <w:p w14:paraId="5B781646" w14:textId="77777777" w:rsidR="00CB2438" w:rsidRPr="00CB2438" w:rsidRDefault="00CB2438" w:rsidP="00CB2438">
            <w:pPr>
              <w:ind w:right="-2"/>
              <w:jc w:val="center"/>
            </w:pPr>
            <w:proofErr w:type="spellStart"/>
            <w:r w:rsidRPr="00CB2438">
              <w:t>Двухста-вочный</w:t>
            </w:r>
            <w:proofErr w:type="spellEnd"/>
          </w:p>
        </w:tc>
        <w:tc>
          <w:tcPr>
            <w:tcW w:w="1558" w:type="dxa"/>
            <w:shd w:val="clear" w:color="auto" w:fill="auto"/>
            <w:vAlign w:val="center"/>
          </w:tcPr>
          <w:p w14:paraId="28FB59D7" w14:textId="77777777" w:rsidR="00CB2438" w:rsidRPr="00CB2438" w:rsidRDefault="00CB2438" w:rsidP="00CB2438">
            <w:pPr>
              <w:jc w:val="center"/>
            </w:pPr>
            <w:r w:rsidRPr="00CB2438">
              <w:t>x</w:t>
            </w:r>
          </w:p>
        </w:tc>
        <w:tc>
          <w:tcPr>
            <w:tcW w:w="1134" w:type="dxa"/>
            <w:shd w:val="clear" w:color="auto" w:fill="auto"/>
            <w:vAlign w:val="center"/>
          </w:tcPr>
          <w:p w14:paraId="4DB261D9" w14:textId="77777777" w:rsidR="00CB2438" w:rsidRPr="00CB2438" w:rsidRDefault="00CB2438" w:rsidP="00CB2438">
            <w:pPr>
              <w:jc w:val="center"/>
            </w:pPr>
            <w:r w:rsidRPr="00CB2438">
              <w:t>x</w:t>
            </w:r>
          </w:p>
        </w:tc>
        <w:tc>
          <w:tcPr>
            <w:tcW w:w="850" w:type="dxa"/>
            <w:shd w:val="clear" w:color="auto" w:fill="auto"/>
            <w:vAlign w:val="center"/>
          </w:tcPr>
          <w:p w14:paraId="4F60AC61" w14:textId="77777777" w:rsidR="00CB2438" w:rsidRPr="00CB2438" w:rsidRDefault="00CB2438" w:rsidP="00CB2438">
            <w:pPr>
              <w:jc w:val="center"/>
            </w:pPr>
            <w:r w:rsidRPr="00CB2438">
              <w:t>x</w:t>
            </w:r>
          </w:p>
        </w:tc>
        <w:tc>
          <w:tcPr>
            <w:tcW w:w="851" w:type="dxa"/>
            <w:shd w:val="clear" w:color="auto" w:fill="auto"/>
            <w:vAlign w:val="center"/>
          </w:tcPr>
          <w:p w14:paraId="4AC1EA51" w14:textId="77777777" w:rsidR="00CB2438" w:rsidRPr="00CB2438" w:rsidRDefault="00CB2438" w:rsidP="00CB2438">
            <w:pPr>
              <w:jc w:val="center"/>
            </w:pPr>
            <w:r w:rsidRPr="00CB2438">
              <w:t>x</w:t>
            </w:r>
          </w:p>
        </w:tc>
        <w:tc>
          <w:tcPr>
            <w:tcW w:w="850" w:type="dxa"/>
            <w:shd w:val="clear" w:color="auto" w:fill="auto"/>
            <w:vAlign w:val="center"/>
          </w:tcPr>
          <w:p w14:paraId="0C47008B" w14:textId="77777777" w:rsidR="00CB2438" w:rsidRPr="00CB2438" w:rsidRDefault="00CB2438" w:rsidP="00CB2438">
            <w:pPr>
              <w:jc w:val="center"/>
            </w:pPr>
            <w:r w:rsidRPr="00CB2438">
              <w:t>x</w:t>
            </w:r>
          </w:p>
        </w:tc>
        <w:tc>
          <w:tcPr>
            <w:tcW w:w="806" w:type="dxa"/>
            <w:shd w:val="clear" w:color="auto" w:fill="auto"/>
            <w:vAlign w:val="center"/>
          </w:tcPr>
          <w:p w14:paraId="1AEC832E" w14:textId="77777777" w:rsidR="00CB2438" w:rsidRPr="00CB2438" w:rsidRDefault="00CB2438" w:rsidP="00CB2438">
            <w:pPr>
              <w:jc w:val="center"/>
            </w:pPr>
            <w:r w:rsidRPr="00CB2438">
              <w:t>x</w:t>
            </w:r>
          </w:p>
        </w:tc>
        <w:tc>
          <w:tcPr>
            <w:tcW w:w="1038" w:type="dxa"/>
            <w:shd w:val="clear" w:color="auto" w:fill="auto"/>
            <w:vAlign w:val="center"/>
          </w:tcPr>
          <w:p w14:paraId="7E713567" w14:textId="77777777" w:rsidR="00CB2438" w:rsidRPr="00CB2438" w:rsidRDefault="00CB2438" w:rsidP="00CB2438">
            <w:pPr>
              <w:jc w:val="center"/>
            </w:pPr>
            <w:r w:rsidRPr="00CB2438">
              <w:t>x</w:t>
            </w:r>
          </w:p>
        </w:tc>
      </w:tr>
      <w:tr w:rsidR="00CB2438" w:rsidRPr="00CB2438" w14:paraId="7A3A6BEA" w14:textId="77777777" w:rsidTr="00F95151">
        <w:tc>
          <w:tcPr>
            <w:tcW w:w="1559" w:type="dxa"/>
            <w:vMerge/>
            <w:tcBorders>
              <w:left w:val="single" w:sz="4" w:space="0" w:color="auto"/>
              <w:right w:val="single" w:sz="4" w:space="0" w:color="auto"/>
            </w:tcBorders>
            <w:shd w:val="clear" w:color="auto" w:fill="auto"/>
          </w:tcPr>
          <w:p w14:paraId="122D5E90" w14:textId="77777777" w:rsidR="00CB2438" w:rsidRPr="00CB2438" w:rsidRDefault="00CB2438" w:rsidP="00CB2438">
            <w:pPr>
              <w:ind w:right="-2"/>
            </w:pPr>
          </w:p>
        </w:tc>
        <w:tc>
          <w:tcPr>
            <w:tcW w:w="1277" w:type="dxa"/>
            <w:tcBorders>
              <w:left w:val="single" w:sz="4" w:space="0" w:color="auto"/>
            </w:tcBorders>
            <w:shd w:val="clear" w:color="auto" w:fill="auto"/>
          </w:tcPr>
          <w:p w14:paraId="7191883C" w14:textId="77777777" w:rsidR="00CB2438" w:rsidRPr="00CB2438" w:rsidRDefault="00CB2438" w:rsidP="00CB2438">
            <w:r w:rsidRPr="00CB2438">
              <w:t>Ставка за тепловую энергию, руб./Гкал</w:t>
            </w:r>
          </w:p>
        </w:tc>
        <w:tc>
          <w:tcPr>
            <w:tcW w:w="1558" w:type="dxa"/>
            <w:shd w:val="clear" w:color="auto" w:fill="auto"/>
            <w:vAlign w:val="center"/>
          </w:tcPr>
          <w:p w14:paraId="77246266" w14:textId="77777777" w:rsidR="00CB2438" w:rsidRPr="00CB2438" w:rsidRDefault="00CB2438" w:rsidP="00CB2438">
            <w:pPr>
              <w:jc w:val="center"/>
            </w:pPr>
            <w:r w:rsidRPr="00CB2438">
              <w:t>x</w:t>
            </w:r>
          </w:p>
        </w:tc>
        <w:tc>
          <w:tcPr>
            <w:tcW w:w="1134" w:type="dxa"/>
            <w:shd w:val="clear" w:color="auto" w:fill="auto"/>
            <w:vAlign w:val="center"/>
          </w:tcPr>
          <w:p w14:paraId="49DFE5F4" w14:textId="77777777" w:rsidR="00CB2438" w:rsidRPr="00CB2438" w:rsidRDefault="00CB2438" w:rsidP="00CB2438">
            <w:pPr>
              <w:jc w:val="center"/>
            </w:pPr>
            <w:r w:rsidRPr="00CB2438">
              <w:t>x</w:t>
            </w:r>
          </w:p>
        </w:tc>
        <w:tc>
          <w:tcPr>
            <w:tcW w:w="850" w:type="dxa"/>
            <w:shd w:val="clear" w:color="auto" w:fill="auto"/>
            <w:vAlign w:val="center"/>
          </w:tcPr>
          <w:p w14:paraId="2D85A812" w14:textId="77777777" w:rsidR="00CB2438" w:rsidRPr="00CB2438" w:rsidRDefault="00CB2438" w:rsidP="00CB2438">
            <w:pPr>
              <w:jc w:val="center"/>
            </w:pPr>
            <w:r w:rsidRPr="00CB2438">
              <w:t>x</w:t>
            </w:r>
          </w:p>
        </w:tc>
        <w:tc>
          <w:tcPr>
            <w:tcW w:w="851" w:type="dxa"/>
            <w:shd w:val="clear" w:color="auto" w:fill="auto"/>
            <w:vAlign w:val="center"/>
          </w:tcPr>
          <w:p w14:paraId="7B8D79A0" w14:textId="77777777" w:rsidR="00CB2438" w:rsidRPr="00CB2438" w:rsidRDefault="00CB2438" w:rsidP="00CB2438">
            <w:pPr>
              <w:jc w:val="center"/>
            </w:pPr>
            <w:r w:rsidRPr="00CB2438">
              <w:t>x</w:t>
            </w:r>
          </w:p>
        </w:tc>
        <w:tc>
          <w:tcPr>
            <w:tcW w:w="850" w:type="dxa"/>
            <w:shd w:val="clear" w:color="auto" w:fill="auto"/>
            <w:vAlign w:val="center"/>
          </w:tcPr>
          <w:p w14:paraId="7D7FED13" w14:textId="77777777" w:rsidR="00CB2438" w:rsidRPr="00CB2438" w:rsidRDefault="00CB2438" w:rsidP="00CB2438">
            <w:pPr>
              <w:jc w:val="center"/>
            </w:pPr>
            <w:r w:rsidRPr="00CB2438">
              <w:t>x</w:t>
            </w:r>
          </w:p>
        </w:tc>
        <w:tc>
          <w:tcPr>
            <w:tcW w:w="806" w:type="dxa"/>
            <w:shd w:val="clear" w:color="auto" w:fill="auto"/>
            <w:vAlign w:val="center"/>
          </w:tcPr>
          <w:p w14:paraId="2FB6FF25" w14:textId="77777777" w:rsidR="00CB2438" w:rsidRPr="00CB2438" w:rsidRDefault="00CB2438" w:rsidP="00CB2438">
            <w:pPr>
              <w:jc w:val="center"/>
            </w:pPr>
            <w:r w:rsidRPr="00CB2438">
              <w:t>x</w:t>
            </w:r>
          </w:p>
        </w:tc>
        <w:tc>
          <w:tcPr>
            <w:tcW w:w="1038" w:type="dxa"/>
            <w:shd w:val="clear" w:color="auto" w:fill="auto"/>
            <w:vAlign w:val="center"/>
          </w:tcPr>
          <w:p w14:paraId="1A66F10E" w14:textId="77777777" w:rsidR="00CB2438" w:rsidRPr="00CB2438" w:rsidRDefault="00CB2438" w:rsidP="00CB2438">
            <w:pPr>
              <w:jc w:val="center"/>
            </w:pPr>
            <w:r w:rsidRPr="00CB2438">
              <w:t>x</w:t>
            </w:r>
          </w:p>
        </w:tc>
      </w:tr>
      <w:tr w:rsidR="00CB2438" w:rsidRPr="00CB2438" w14:paraId="02FE5460" w14:textId="77777777" w:rsidTr="00F95151">
        <w:trPr>
          <w:trHeight w:val="1870"/>
        </w:trPr>
        <w:tc>
          <w:tcPr>
            <w:tcW w:w="1559" w:type="dxa"/>
            <w:vMerge/>
            <w:tcBorders>
              <w:left w:val="single" w:sz="4" w:space="0" w:color="auto"/>
              <w:right w:val="single" w:sz="4" w:space="0" w:color="auto"/>
            </w:tcBorders>
            <w:shd w:val="clear" w:color="auto" w:fill="auto"/>
          </w:tcPr>
          <w:p w14:paraId="2E4AFB4D" w14:textId="77777777" w:rsidR="00CB2438" w:rsidRPr="00CB2438" w:rsidRDefault="00CB2438" w:rsidP="00CB2438">
            <w:pPr>
              <w:ind w:right="-2"/>
            </w:pPr>
          </w:p>
        </w:tc>
        <w:tc>
          <w:tcPr>
            <w:tcW w:w="1277" w:type="dxa"/>
            <w:tcBorders>
              <w:left w:val="single" w:sz="4" w:space="0" w:color="auto"/>
            </w:tcBorders>
            <w:shd w:val="clear" w:color="auto" w:fill="auto"/>
          </w:tcPr>
          <w:p w14:paraId="0D97863A" w14:textId="77777777" w:rsidR="00CB2438" w:rsidRPr="00CB2438" w:rsidRDefault="00CB2438" w:rsidP="00CB2438">
            <w:pPr>
              <w:ind w:left="-109" w:right="-113"/>
              <w:jc w:val="center"/>
            </w:pPr>
            <w:r w:rsidRPr="00CB2438">
              <w:t>Ставка за содержание тепловой мощности, тыс. руб./</w:t>
            </w:r>
          </w:p>
          <w:p w14:paraId="09051CF7" w14:textId="77777777" w:rsidR="00CB2438" w:rsidRPr="00CB2438" w:rsidRDefault="00CB2438" w:rsidP="00CB2438">
            <w:pPr>
              <w:jc w:val="center"/>
            </w:pPr>
            <w:r w:rsidRPr="00CB2438">
              <w:t>Гкал/ч в мес.</w:t>
            </w:r>
          </w:p>
        </w:tc>
        <w:tc>
          <w:tcPr>
            <w:tcW w:w="1558" w:type="dxa"/>
            <w:shd w:val="clear" w:color="auto" w:fill="auto"/>
            <w:vAlign w:val="center"/>
          </w:tcPr>
          <w:p w14:paraId="2434E48F" w14:textId="77777777" w:rsidR="00CB2438" w:rsidRPr="00CB2438" w:rsidRDefault="00CB2438" w:rsidP="00CB2438">
            <w:pPr>
              <w:jc w:val="center"/>
            </w:pPr>
            <w:r w:rsidRPr="00CB2438">
              <w:t>x</w:t>
            </w:r>
          </w:p>
        </w:tc>
        <w:tc>
          <w:tcPr>
            <w:tcW w:w="1134" w:type="dxa"/>
            <w:shd w:val="clear" w:color="auto" w:fill="auto"/>
            <w:vAlign w:val="center"/>
          </w:tcPr>
          <w:p w14:paraId="1C30F79A" w14:textId="77777777" w:rsidR="00CB2438" w:rsidRPr="00CB2438" w:rsidRDefault="00CB2438" w:rsidP="00CB2438">
            <w:pPr>
              <w:jc w:val="center"/>
            </w:pPr>
            <w:r w:rsidRPr="00CB2438">
              <w:t>x</w:t>
            </w:r>
          </w:p>
        </w:tc>
        <w:tc>
          <w:tcPr>
            <w:tcW w:w="850" w:type="dxa"/>
            <w:shd w:val="clear" w:color="auto" w:fill="auto"/>
            <w:vAlign w:val="center"/>
          </w:tcPr>
          <w:p w14:paraId="1D978485" w14:textId="77777777" w:rsidR="00CB2438" w:rsidRPr="00CB2438" w:rsidRDefault="00CB2438" w:rsidP="00CB2438">
            <w:pPr>
              <w:jc w:val="center"/>
            </w:pPr>
            <w:r w:rsidRPr="00CB2438">
              <w:t>x</w:t>
            </w:r>
          </w:p>
        </w:tc>
        <w:tc>
          <w:tcPr>
            <w:tcW w:w="851" w:type="dxa"/>
            <w:shd w:val="clear" w:color="auto" w:fill="auto"/>
            <w:vAlign w:val="center"/>
          </w:tcPr>
          <w:p w14:paraId="58C3B749" w14:textId="77777777" w:rsidR="00CB2438" w:rsidRPr="00CB2438" w:rsidRDefault="00CB2438" w:rsidP="00CB2438">
            <w:pPr>
              <w:jc w:val="center"/>
            </w:pPr>
            <w:r w:rsidRPr="00CB2438">
              <w:t>x</w:t>
            </w:r>
          </w:p>
        </w:tc>
        <w:tc>
          <w:tcPr>
            <w:tcW w:w="850" w:type="dxa"/>
            <w:shd w:val="clear" w:color="auto" w:fill="auto"/>
            <w:vAlign w:val="center"/>
          </w:tcPr>
          <w:p w14:paraId="675B449B" w14:textId="77777777" w:rsidR="00CB2438" w:rsidRPr="00CB2438" w:rsidRDefault="00CB2438" w:rsidP="00CB2438">
            <w:pPr>
              <w:jc w:val="center"/>
            </w:pPr>
            <w:r w:rsidRPr="00CB2438">
              <w:t>x</w:t>
            </w:r>
          </w:p>
        </w:tc>
        <w:tc>
          <w:tcPr>
            <w:tcW w:w="806" w:type="dxa"/>
            <w:shd w:val="clear" w:color="auto" w:fill="auto"/>
            <w:vAlign w:val="center"/>
          </w:tcPr>
          <w:p w14:paraId="3363ED63" w14:textId="77777777" w:rsidR="00CB2438" w:rsidRPr="00CB2438" w:rsidRDefault="00CB2438" w:rsidP="00CB2438">
            <w:pPr>
              <w:jc w:val="center"/>
            </w:pPr>
            <w:r w:rsidRPr="00CB2438">
              <w:t>x</w:t>
            </w:r>
          </w:p>
        </w:tc>
        <w:tc>
          <w:tcPr>
            <w:tcW w:w="1038" w:type="dxa"/>
            <w:shd w:val="clear" w:color="auto" w:fill="auto"/>
            <w:vAlign w:val="center"/>
          </w:tcPr>
          <w:p w14:paraId="1B96CB34" w14:textId="77777777" w:rsidR="00CB2438" w:rsidRPr="00CB2438" w:rsidRDefault="00CB2438" w:rsidP="00CB2438">
            <w:pPr>
              <w:jc w:val="center"/>
            </w:pPr>
            <w:r w:rsidRPr="00CB2438">
              <w:t>x</w:t>
            </w:r>
          </w:p>
        </w:tc>
      </w:tr>
    </w:tbl>
    <w:p w14:paraId="71F7891D" w14:textId="77777777" w:rsidR="00CB2438" w:rsidRPr="00CB2438" w:rsidRDefault="00CB2438" w:rsidP="00CB2438">
      <w:pPr>
        <w:ind w:left="-284" w:right="-1278" w:firstLine="426"/>
        <w:jc w:val="both"/>
        <w:rPr>
          <w:sz w:val="28"/>
          <w:szCs w:val="28"/>
        </w:rPr>
      </w:pPr>
    </w:p>
    <w:p w14:paraId="40541E1D" w14:textId="77777777" w:rsidR="00CB2438" w:rsidRPr="00CB2438" w:rsidRDefault="00CB2438" w:rsidP="00CB2438">
      <w:pPr>
        <w:ind w:left="-284" w:right="564" w:firstLine="426"/>
        <w:jc w:val="both"/>
        <w:rPr>
          <w:sz w:val="28"/>
          <w:szCs w:val="28"/>
        </w:rPr>
      </w:pPr>
      <w:r w:rsidRPr="00CB2438">
        <w:rPr>
          <w:sz w:val="28"/>
          <w:szCs w:val="28"/>
        </w:rPr>
        <w:t>* Выделяется в целях реализации пункта 6 статьи 168 Налогового кодекса Российской Федерации (часть вторая)</w:t>
      </w:r>
      <w:r w:rsidRPr="00CB2438">
        <w:rPr>
          <w:color w:val="FF0000"/>
          <w:sz w:val="28"/>
          <w:szCs w:val="28"/>
        </w:rPr>
        <w:tab/>
      </w:r>
      <w:r w:rsidRPr="00CB2438">
        <w:rPr>
          <w:color w:val="FF0000"/>
          <w:sz w:val="28"/>
          <w:szCs w:val="28"/>
        </w:rPr>
        <w:tab/>
      </w:r>
      <w:r w:rsidRPr="00CB2438">
        <w:rPr>
          <w:color w:val="FF0000"/>
          <w:sz w:val="28"/>
          <w:szCs w:val="28"/>
        </w:rPr>
        <w:tab/>
      </w:r>
      <w:r w:rsidRPr="00CB2438">
        <w:rPr>
          <w:color w:val="FF0000"/>
          <w:sz w:val="28"/>
          <w:szCs w:val="28"/>
        </w:rPr>
        <w:tab/>
      </w:r>
      <w:r w:rsidRPr="00CB2438">
        <w:rPr>
          <w:color w:val="FF0000"/>
          <w:sz w:val="28"/>
          <w:szCs w:val="28"/>
        </w:rPr>
        <w:tab/>
      </w:r>
      <w:r w:rsidRPr="00CB2438">
        <w:rPr>
          <w:color w:val="FF0000"/>
          <w:sz w:val="28"/>
          <w:szCs w:val="28"/>
        </w:rPr>
        <w:tab/>
      </w:r>
      <w:r w:rsidRPr="00CB2438">
        <w:rPr>
          <w:color w:val="FF0000"/>
          <w:sz w:val="28"/>
          <w:szCs w:val="28"/>
        </w:rPr>
        <w:tab/>
      </w:r>
      <w:r w:rsidRPr="00CB2438">
        <w:rPr>
          <w:sz w:val="28"/>
          <w:szCs w:val="28"/>
        </w:rPr>
        <w:t>».</w:t>
      </w:r>
    </w:p>
    <w:p w14:paraId="761423C3" w14:textId="77777777" w:rsidR="00CB2438" w:rsidRPr="00CB2438" w:rsidRDefault="00CB2438" w:rsidP="00CB2438">
      <w:pPr>
        <w:ind w:right="564"/>
      </w:pPr>
    </w:p>
    <w:p w14:paraId="7DACD8E3" w14:textId="77777777" w:rsidR="00CB2438" w:rsidRPr="00CB2438" w:rsidRDefault="00CB2438" w:rsidP="00CB2438">
      <w:pPr>
        <w:ind w:right="564"/>
      </w:pPr>
    </w:p>
    <w:p w14:paraId="6B096FC7" w14:textId="77777777" w:rsidR="00CB2438" w:rsidRPr="00CB2438" w:rsidRDefault="00CB2438" w:rsidP="00CB2438">
      <w:pPr>
        <w:ind w:right="564"/>
      </w:pPr>
    </w:p>
    <w:p w14:paraId="6412141C" w14:textId="77777777" w:rsidR="00CB2438" w:rsidRPr="00CB2438" w:rsidRDefault="00CB2438" w:rsidP="00CB2438"/>
    <w:p w14:paraId="249A68E4" w14:textId="77777777" w:rsidR="00CB2438" w:rsidRPr="00CB2438" w:rsidRDefault="00CB2438" w:rsidP="00CB2438"/>
    <w:p w14:paraId="52B6A9D3" w14:textId="77777777" w:rsidR="00CB2438" w:rsidRPr="00CB2438" w:rsidRDefault="00CB2438" w:rsidP="00CB2438"/>
    <w:p w14:paraId="449DE9EE" w14:textId="77777777" w:rsidR="00CB2438" w:rsidRPr="00CB2438" w:rsidRDefault="00CB2438" w:rsidP="00CB2438"/>
    <w:p w14:paraId="792426F9" w14:textId="77777777" w:rsidR="00CB2438" w:rsidRPr="00CB2438" w:rsidRDefault="00CB2438" w:rsidP="00CB2438"/>
    <w:p w14:paraId="7AF824A6" w14:textId="77777777" w:rsidR="00CB2438" w:rsidRPr="00CB2438" w:rsidRDefault="00CB2438" w:rsidP="00CB2438"/>
    <w:p w14:paraId="1CA300CC" w14:textId="77777777" w:rsidR="00CB2438" w:rsidRPr="00CB2438" w:rsidRDefault="00CB2438" w:rsidP="00CB2438"/>
    <w:p w14:paraId="34625BC4" w14:textId="77777777" w:rsidR="00CB2438" w:rsidRPr="00CB2438" w:rsidRDefault="00CB2438" w:rsidP="00CB2438"/>
    <w:p w14:paraId="3C6736E2" w14:textId="77777777" w:rsidR="00CB2438" w:rsidRPr="00CB2438" w:rsidRDefault="00CB2438" w:rsidP="00CB2438"/>
    <w:p w14:paraId="5EB15D48" w14:textId="77777777" w:rsidR="00CB2438" w:rsidRPr="00CB2438" w:rsidRDefault="00CB2438" w:rsidP="00CB2438"/>
    <w:p w14:paraId="5554838C" w14:textId="77777777" w:rsidR="00CB2438" w:rsidRPr="00CB2438" w:rsidRDefault="00CB2438" w:rsidP="00CB2438"/>
    <w:p w14:paraId="26477D62" w14:textId="77777777" w:rsidR="00CB2438" w:rsidRPr="00CB2438" w:rsidRDefault="00CB2438" w:rsidP="00CB2438"/>
    <w:p w14:paraId="1FA1E52E" w14:textId="77777777" w:rsidR="00CB2438" w:rsidRPr="00CB2438" w:rsidRDefault="00CB2438" w:rsidP="00CB2438"/>
    <w:p w14:paraId="20E1E19E" w14:textId="77777777" w:rsidR="00CB2438" w:rsidRPr="00CB2438" w:rsidRDefault="00CB2438" w:rsidP="00CB2438"/>
    <w:p w14:paraId="14991DF4" w14:textId="77777777" w:rsidR="00CB2438" w:rsidRPr="00CB2438" w:rsidRDefault="00CB2438" w:rsidP="00CB2438"/>
    <w:p w14:paraId="511ECBEB" w14:textId="77777777" w:rsidR="00CB2438" w:rsidRPr="00CB2438" w:rsidRDefault="00CB2438" w:rsidP="00CB2438"/>
    <w:p w14:paraId="2581CBA4" w14:textId="77777777" w:rsidR="00CB2438" w:rsidRPr="00CB2438" w:rsidRDefault="00CB2438" w:rsidP="00CB2438"/>
    <w:p w14:paraId="7F6E212D" w14:textId="77777777" w:rsidR="00CB2438" w:rsidRPr="00CB2438" w:rsidRDefault="00CB2438" w:rsidP="00CB2438"/>
    <w:p w14:paraId="3EFBA9F1" w14:textId="77777777" w:rsidR="00CB2438" w:rsidRPr="00CB2438" w:rsidRDefault="00CB2438" w:rsidP="00CB2438"/>
    <w:p w14:paraId="57B36049" w14:textId="77777777" w:rsidR="00CB2438" w:rsidRPr="00CB2438" w:rsidRDefault="00CB2438" w:rsidP="00CB2438"/>
    <w:p w14:paraId="1781B347" w14:textId="77777777" w:rsidR="00CB2438" w:rsidRPr="00CB2438" w:rsidRDefault="00CB2438" w:rsidP="00CB2438"/>
    <w:p w14:paraId="65C76DB4" w14:textId="77777777" w:rsidR="00CB2438" w:rsidRPr="00CB2438" w:rsidRDefault="00CB2438" w:rsidP="00CB2438"/>
    <w:p w14:paraId="2EC87419" w14:textId="77777777" w:rsidR="00CB2438" w:rsidRPr="00CB2438" w:rsidRDefault="00CB2438" w:rsidP="00CB2438"/>
    <w:p w14:paraId="5B1AB786" w14:textId="77777777" w:rsidR="00CB2438" w:rsidRPr="00CB2438" w:rsidRDefault="00CB2438" w:rsidP="00CB2438"/>
    <w:p w14:paraId="2AFF84B8" w14:textId="77777777" w:rsidR="00CB2438" w:rsidRPr="00CB2438" w:rsidRDefault="00CB2438" w:rsidP="00CB2438"/>
    <w:p w14:paraId="2793560B" w14:textId="77777777" w:rsidR="00CB2438" w:rsidRPr="00CB2438" w:rsidRDefault="00CB2438" w:rsidP="00CB2438"/>
    <w:p w14:paraId="5A58BD9C" w14:textId="77777777" w:rsidR="00CB2438" w:rsidRPr="00CB2438" w:rsidRDefault="00CB2438" w:rsidP="00CB2438"/>
    <w:p w14:paraId="196EECCE" w14:textId="77777777" w:rsidR="00CB2438" w:rsidRPr="00CB2438" w:rsidRDefault="00CB2438" w:rsidP="00CB2438"/>
    <w:p w14:paraId="3368E6B0" w14:textId="537B5B83" w:rsidR="00CB2438" w:rsidRDefault="00CB2438" w:rsidP="00CB2438">
      <w:pPr>
        <w:tabs>
          <w:tab w:val="left" w:pos="3686"/>
          <w:tab w:val="left" w:pos="9498"/>
        </w:tabs>
        <w:ind w:left="2410" w:right="140" w:firstLine="2693"/>
      </w:pPr>
      <w:r w:rsidRPr="004075BB">
        <w:lastRenderedPageBreak/>
        <w:t xml:space="preserve">Приложение № </w:t>
      </w:r>
      <w:r>
        <w:t>6</w:t>
      </w:r>
      <w:r>
        <w:t>4</w:t>
      </w:r>
      <w:r>
        <w:t xml:space="preserve"> </w:t>
      </w:r>
      <w:r w:rsidRPr="004075BB">
        <w:t xml:space="preserve">к </w:t>
      </w:r>
      <w:r>
        <w:t>протоколу</w:t>
      </w:r>
      <w:r w:rsidRPr="004075BB">
        <w:t xml:space="preserve"> № 82 </w:t>
      </w:r>
    </w:p>
    <w:p w14:paraId="5A66B0B3" w14:textId="77777777" w:rsidR="00CB2438" w:rsidRDefault="00CB2438" w:rsidP="00CB2438">
      <w:pPr>
        <w:tabs>
          <w:tab w:val="left" w:pos="3686"/>
          <w:tab w:val="left" w:pos="9498"/>
        </w:tabs>
        <w:ind w:left="2410" w:right="140" w:firstLine="2693"/>
      </w:pPr>
      <w:r w:rsidRPr="004075BB">
        <w:t xml:space="preserve">заседания правления Региональной </w:t>
      </w:r>
    </w:p>
    <w:p w14:paraId="309596CC" w14:textId="77777777" w:rsidR="00CB2438" w:rsidRDefault="00CB2438" w:rsidP="00CB2438">
      <w:pPr>
        <w:tabs>
          <w:tab w:val="left" w:pos="3686"/>
          <w:tab w:val="left" w:pos="9498"/>
        </w:tabs>
        <w:ind w:left="2410" w:right="140" w:firstLine="2693"/>
      </w:pPr>
      <w:r w:rsidRPr="004075BB">
        <w:t xml:space="preserve">энергетической комиссии Кузбасса </w:t>
      </w:r>
    </w:p>
    <w:p w14:paraId="75C6ECCB" w14:textId="77777777" w:rsidR="00CB2438" w:rsidRDefault="00CB2438" w:rsidP="00CB2438">
      <w:pPr>
        <w:tabs>
          <w:tab w:val="left" w:pos="3686"/>
          <w:tab w:val="left" w:pos="9498"/>
        </w:tabs>
        <w:ind w:left="2410" w:right="140" w:firstLine="2693"/>
      </w:pPr>
      <w:r w:rsidRPr="004075BB">
        <w:t>от 24.11.2022</w:t>
      </w:r>
    </w:p>
    <w:p w14:paraId="759DC330" w14:textId="77777777" w:rsidR="00CB2438" w:rsidRPr="00CB2438" w:rsidRDefault="00CB2438" w:rsidP="00CB2438">
      <w:pPr>
        <w:tabs>
          <w:tab w:val="left" w:pos="3686"/>
          <w:tab w:val="left" w:pos="9498"/>
        </w:tabs>
        <w:ind w:left="4395" w:right="140"/>
      </w:pPr>
    </w:p>
    <w:p w14:paraId="3F48B0BE" w14:textId="77777777" w:rsidR="00CB2438" w:rsidRPr="00CB2438" w:rsidRDefault="00CB2438" w:rsidP="00CB2438">
      <w:pPr>
        <w:tabs>
          <w:tab w:val="left" w:pos="0"/>
        </w:tabs>
        <w:ind w:left="4536"/>
        <w:jc w:val="center"/>
        <w:rPr>
          <w:sz w:val="28"/>
          <w:szCs w:val="28"/>
        </w:rPr>
      </w:pPr>
      <w:r w:rsidRPr="00CB2438">
        <w:rPr>
          <w:sz w:val="28"/>
          <w:szCs w:val="28"/>
        </w:rPr>
        <w:t>«Приложение № 1</w:t>
      </w:r>
      <w:r w:rsidRPr="00CB2438">
        <w:rPr>
          <w:sz w:val="28"/>
          <w:szCs w:val="28"/>
        </w:rPr>
        <w:br/>
        <w:t xml:space="preserve">к постановлению региональной </w:t>
      </w:r>
    </w:p>
    <w:p w14:paraId="62B13E97" w14:textId="77777777" w:rsidR="00CB2438" w:rsidRPr="00CB2438" w:rsidRDefault="00CB2438" w:rsidP="00CB2438">
      <w:pPr>
        <w:tabs>
          <w:tab w:val="left" w:pos="0"/>
        </w:tabs>
        <w:ind w:left="4536"/>
        <w:jc w:val="center"/>
        <w:rPr>
          <w:bCs/>
          <w:sz w:val="28"/>
          <w:szCs w:val="28"/>
        </w:rPr>
      </w:pPr>
      <w:r w:rsidRPr="00CB2438">
        <w:rPr>
          <w:sz w:val="28"/>
          <w:szCs w:val="28"/>
        </w:rPr>
        <w:t xml:space="preserve">энергетической комиссии </w:t>
      </w:r>
      <w:r w:rsidRPr="00CB2438">
        <w:rPr>
          <w:sz w:val="28"/>
          <w:szCs w:val="28"/>
        </w:rPr>
        <w:br/>
        <w:t>Кемеровской области</w:t>
      </w:r>
      <w:r w:rsidRPr="00CB2438">
        <w:rPr>
          <w:sz w:val="28"/>
          <w:szCs w:val="28"/>
        </w:rPr>
        <w:br/>
      </w:r>
      <w:r w:rsidRPr="00CB2438">
        <w:rPr>
          <w:bCs/>
          <w:sz w:val="28"/>
          <w:szCs w:val="28"/>
        </w:rPr>
        <w:t xml:space="preserve">от «20» </w:t>
      </w:r>
      <w:r w:rsidRPr="00CB2438">
        <w:rPr>
          <w:color w:val="000000"/>
          <w:sz w:val="28"/>
          <w:szCs w:val="28"/>
        </w:rPr>
        <w:t xml:space="preserve">декабря 2018 </w:t>
      </w:r>
      <w:r w:rsidRPr="00CB2438">
        <w:rPr>
          <w:bCs/>
          <w:sz w:val="28"/>
          <w:szCs w:val="28"/>
        </w:rPr>
        <w:t>№ 644</w:t>
      </w:r>
    </w:p>
    <w:p w14:paraId="44BB1154" w14:textId="77777777" w:rsidR="00CB2438" w:rsidRPr="00CB2438" w:rsidRDefault="00CB2438" w:rsidP="00CB2438">
      <w:pPr>
        <w:tabs>
          <w:tab w:val="left" w:pos="0"/>
        </w:tabs>
        <w:ind w:left="5812"/>
        <w:jc w:val="center"/>
        <w:rPr>
          <w:sz w:val="28"/>
          <w:szCs w:val="28"/>
        </w:rPr>
      </w:pPr>
    </w:p>
    <w:p w14:paraId="5794A1A0" w14:textId="77777777" w:rsidR="00CB2438" w:rsidRPr="00CB2438" w:rsidRDefault="00CB2438" w:rsidP="00CB2438">
      <w:pPr>
        <w:tabs>
          <w:tab w:val="left" w:pos="0"/>
        </w:tabs>
        <w:ind w:left="5812"/>
        <w:jc w:val="center"/>
        <w:rPr>
          <w:sz w:val="28"/>
          <w:szCs w:val="28"/>
        </w:rPr>
      </w:pPr>
    </w:p>
    <w:p w14:paraId="7C09565B" w14:textId="77777777" w:rsidR="00CB2438" w:rsidRPr="00CB2438" w:rsidRDefault="00CB2438" w:rsidP="00CB2438">
      <w:pPr>
        <w:tabs>
          <w:tab w:val="left" w:pos="3052"/>
        </w:tabs>
        <w:ind w:firstLine="567"/>
        <w:jc w:val="center"/>
        <w:rPr>
          <w:b/>
          <w:bCs/>
          <w:sz w:val="28"/>
          <w:szCs w:val="28"/>
        </w:rPr>
      </w:pPr>
      <w:r w:rsidRPr="00CB2438">
        <w:rPr>
          <w:b/>
          <w:bCs/>
          <w:sz w:val="28"/>
          <w:szCs w:val="28"/>
        </w:rPr>
        <w:t>Производственная программа ГБУЗ ККЦОЗШ в сфере горячего водоснабжения в закрытой системе теплоснабжения, реализуемая на потребительском рынке г. Ленинск-Кузнецкий,</w:t>
      </w:r>
    </w:p>
    <w:p w14:paraId="0D42DC18" w14:textId="77777777" w:rsidR="00CB2438" w:rsidRPr="00CB2438" w:rsidRDefault="00CB2438" w:rsidP="00CB2438">
      <w:pPr>
        <w:tabs>
          <w:tab w:val="left" w:pos="3052"/>
        </w:tabs>
        <w:ind w:firstLine="567"/>
        <w:jc w:val="center"/>
        <w:rPr>
          <w:b/>
        </w:rPr>
      </w:pPr>
      <w:r w:rsidRPr="00CB2438">
        <w:rPr>
          <w:b/>
          <w:bCs/>
          <w:sz w:val="28"/>
          <w:szCs w:val="28"/>
        </w:rPr>
        <w:t xml:space="preserve"> на период с 01.01.2019 по 31.12.2023</w:t>
      </w:r>
    </w:p>
    <w:p w14:paraId="59024215" w14:textId="77777777" w:rsidR="00CB2438" w:rsidRPr="00CB2438" w:rsidRDefault="00CB2438" w:rsidP="00CB2438">
      <w:pPr>
        <w:rPr>
          <w:b/>
          <w:sz w:val="28"/>
          <w:szCs w:val="28"/>
        </w:rPr>
      </w:pPr>
    </w:p>
    <w:p w14:paraId="46AE16C4" w14:textId="77777777" w:rsidR="00CB2438" w:rsidRPr="00CB2438" w:rsidRDefault="00CB2438" w:rsidP="00CB2438">
      <w:pPr>
        <w:rPr>
          <w:sz w:val="28"/>
          <w:szCs w:val="28"/>
        </w:rPr>
      </w:pPr>
    </w:p>
    <w:p w14:paraId="1FAC2FB4" w14:textId="77777777" w:rsidR="00CB2438" w:rsidRPr="00CB2438" w:rsidRDefault="00CB2438" w:rsidP="00CB2438">
      <w:pPr>
        <w:jc w:val="center"/>
        <w:rPr>
          <w:sz w:val="28"/>
          <w:szCs w:val="28"/>
        </w:rPr>
      </w:pPr>
      <w:r w:rsidRPr="00CB2438">
        <w:rPr>
          <w:sz w:val="28"/>
          <w:szCs w:val="28"/>
        </w:rPr>
        <w:t>Раздел 1. Паспорт производственной программы</w:t>
      </w:r>
    </w:p>
    <w:p w14:paraId="2BAEBF58" w14:textId="77777777" w:rsidR="00CB2438" w:rsidRPr="00CB2438" w:rsidRDefault="00CB2438" w:rsidP="00CB243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5534"/>
      </w:tblGrid>
      <w:tr w:rsidR="00CB2438" w:rsidRPr="00CB2438" w14:paraId="2B603985" w14:textId="77777777" w:rsidTr="00F95151">
        <w:trPr>
          <w:trHeight w:val="756"/>
        </w:trPr>
        <w:tc>
          <w:tcPr>
            <w:tcW w:w="2359" w:type="pct"/>
            <w:shd w:val="clear" w:color="auto" w:fill="auto"/>
            <w:vAlign w:val="center"/>
          </w:tcPr>
          <w:p w14:paraId="69EF5A39" w14:textId="77777777" w:rsidR="00CB2438" w:rsidRPr="00CB2438" w:rsidRDefault="00CB2438" w:rsidP="00CB2438">
            <w:pPr>
              <w:jc w:val="center"/>
              <w:rPr>
                <w:sz w:val="28"/>
                <w:szCs w:val="28"/>
              </w:rPr>
            </w:pPr>
            <w:r w:rsidRPr="00CB2438">
              <w:rPr>
                <w:sz w:val="28"/>
                <w:szCs w:val="28"/>
              </w:rPr>
              <w:t>Наименование организации</w:t>
            </w:r>
          </w:p>
        </w:tc>
        <w:tc>
          <w:tcPr>
            <w:tcW w:w="2641" w:type="pct"/>
            <w:shd w:val="clear" w:color="auto" w:fill="auto"/>
            <w:vAlign w:val="center"/>
          </w:tcPr>
          <w:p w14:paraId="1E6532F2" w14:textId="77777777" w:rsidR="00CB2438" w:rsidRPr="00CB2438" w:rsidRDefault="00CB2438" w:rsidP="00CB2438">
            <w:pPr>
              <w:jc w:val="center"/>
              <w:rPr>
                <w:sz w:val="28"/>
                <w:szCs w:val="28"/>
              </w:rPr>
            </w:pPr>
            <w:r w:rsidRPr="00CB2438">
              <w:rPr>
                <w:sz w:val="28"/>
                <w:szCs w:val="28"/>
              </w:rPr>
              <w:t>ГБУЗ ККЦОЗШ</w:t>
            </w:r>
          </w:p>
        </w:tc>
      </w:tr>
      <w:tr w:rsidR="00CB2438" w:rsidRPr="00CB2438" w14:paraId="447E3633" w14:textId="77777777" w:rsidTr="00F95151">
        <w:trPr>
          <w:trHeight w:val="1546"/>
        </w:trPr>
        <w:tc>
          <w:tcPr>
            <w:tcW w:w="2359" w:type="pct"/>
            <w:shd w:val="clear" w:color="auto" w:fill="auto"/>
            <w:vAlign w:val="center"/>
          </w:tcPr>
          <w:p w14:paraId="258B615C" w14:textId="77777777" w:rsidR="00CB2438" w:rsidRPr="00CB2438" w:rsidRDefault="00CB2438" w:rsidP="00CB2438">
            <w:pPr>
              <w:jc w:val="center"/>
              <w:rPr>
                <w:sz w:val="28"/>
                <w:szCs w:val="28"/>
              </w:rPr>
            </w:pPr>
            <w:r w:rsidRPr="00CB2438">
              <w:rPr>
                <w:sz w:val="28"/>
                <w:szCs w:val="28"/>
              </w:rPr>
              <w:t>Юридический адрес, почтовый адрес</w:t>
            </w:r>
          </w:p>
        </w:tc>
        <w:tc>
          <w:tcPr>
            <w:tcW w:w="2641" w:type="pct"/>
            <w:shd w:val="clear" w:color="auto" w:fill="auto"/>
            <w:vAlign w:val="center"/>
          </w:tcPr>
          <w:p w14:paraId="6F22C92E" w14:textId="77777777" w:rsidR="00CB2438" w:rsidRPr="00CB2438" w:rsidRDefault="00CB2438" w:rsidP="00CB2438">
            <w:pPr>
              <w:jc w:val="center"/>
              <w:rPr>
                <w:sz w:val="28"/>
                <w:szCs w:val="28"/>
              </w:rPr>
            </w:pPr>
            <w:r w:rsidRPr="00CB2438">
              <w:rPr>
                <w:sz w:val="28"/>
                <w:szCs w:val="28"/>
              </w:rPr>
              <w:t xml:space="preserve">652509, г. Ленинск-Кузнецкий, </w:t>
            </w:r>
          </w:p>
          <w:p w14:paraId="248CE3D9" w14:textId="77777777" w:rsidR="00CB2438" w:rsidRPr="00CB2438" w:rsidRDefault="00CB2438" w:rsidP="00CB2438">
            <w:pPr>
              <w:jc w:val="center"/>
              <w:rPr>
                <w:sz w:val="28"/>
                <w:szCs w:val="28"/>
              </w:rPr>
            </w:pPr>
            <w:r w:rsidRPr="00CB2438">
              <w:rPr>
                <w:sz w:val="28"/>
                <w:szCs w:val="28"/>
              </w:rPr>
              <w:t xml:space="preserve">Кемеровская область, </w:t>
            </w:r>
          </w:p>
          <w:p w14:paraId="4C0DB24E" w14:textId="77777777" w:rsidR="00CB2438" w:rsidRPr="00CB2438" w:rsidRDefault="00CB2438" w:rsidP="00CB2438">
            <w:pPr>
              <w:jc w:val="center"/>
              <w:rPr>
                <w:sz w:val="28"/>
                <w:szCs w:val="28"/>
              </w:rPr>
            </w:pPr>
            <w:r w:rsidRPr="00CB2438">
              <w:rPr>
                <w:sz w:val="28"/>
                <w:szCs w:val="28"/>
              </w:rPr>
              <w:t>ул. Микрорайон №7, д.9</w:t>
            </w:r>
          </w:p>
        </w:tc>
      </w:tr>
      <w:tr w:rsidR="00CB2438" w:rsidRPr="00CB2438" w14:paraId="3B8ADDF4" w14:textId="77777777" w:rsidTr="00F95151">
        <w:trPr>
          <w:trHeight w:val="1098"/>
        </w:trPr>
        <w:tc>
          <w:tcPr>
            <w:tcW w:w="2359" w:type="pct"/>
            <w:shd w:val="clear" w:color="auto" w:fill="auto"/>
            <w:vAlign w:val="center"/>
          </w:tcPr>
          <w:p w14:paraId="38F21087" w14:textId="77777777" w:rsidR="00CB2438" w:rsidRPr="00CB2438" w:rsidRDefault="00CB2438" w:rsidP="00CB2438">
            <w:pPr>
              <w:jc w:val="center"/>
              <w:rPr>
                <w:sz w:val="28"/>
                <w:szCs w:val="28"/>
              </w:rPr>
            </w:pPr>
            <w:r w:rsidRPr="00CB2438">
              <w:rPr>
                <w:sz w:val="28"/>
                <w:szCs w:val="28"/>
              </w:rPr>
              <w:t>Наименование уполномоченного органа, утвердившего производственную программу</w:t>
            </w:r>
          </w:p>
        </w:tc>
        <w:tc>
          <w:tcPr>
            <w:tcW w:w="2641" w:type="pct"/>
            <w:shd w:val="clear" w:color="auto" w:fill="auto"/>
            <w:vAlign w:val="center"/>
          </w:tcPr>
          <w:p w14:paraId="3970E841" w14:textId="77777777" w:rsidR="00CB2438" w:rsidRPr="00CB2438" w:rsidRDefault="00CB2438" w:rsidP="00CB2438">
            <w:pPr>
              <w:jc w:val="center"/>
              <w:rPr>
                <w:sz w:val="28"/>
                <w:szCs w:val="28"/>
              </w:rPr>
            </w:pPr>
            <w:r w:rsidRPr="00CB2438">
              <w:rPr>
                <w:sz w:val="28"/>
                <w:szCs w:val="28"/>
              </w:rPr>
              <w:t>Региональная энергетическая комиссия Кузбасса</w:t>
            </w:r>
          </w:p>
        </w:tc>
      </w:tr>
      <w:tr w:rsidR="00CB2438" w:rsidRPr="00CB2438" w14:paraId="208B9506" w14:textId="77777777" w:rsidTr="00F95151">
        <w:trPr>
          <w:trHeight w:val="1411"/>
        </w:trPr>
        <w:tc>
          <w:tcPr>
            <w:tcW w:w="2359" w:type="pct"/>
            <w:shd w:val="clear" w:color="auto" w:fill="auto"/>
            <w:vAlign w:val="center"/>
          </w:tcPr>
          <w:p w14:paraId="5971B966" w14:textId="77777777" w:rsidR="00CB2438" w:rsidRPr="00CB2438" w:rsidRDefault="00CB2438" w:rsidP="00CB2438">
            <w:pPr>
              <w:jc w:val="center"/>
              <w:rPr>
                <w:sz w:val="28"/>
                <w:szCs w:val="28"/>
              </w:rPr>
            </w:pPr>
            <w:r w:rsidRPr="00CB2438">
              <w:rPr>
                <w:sz w:val="28"/>
                <w:szCs w:val="28"/>
              </w:rPr>
              <w:t>Юридический адрес, почтовый адрес уполномоченного органа, утвердившего производственную программу</w:t>
            </w:r>
          </w:p>
        </w:tc>
        <w:tc>
          <w:tcPr>
            <w:tcW w:w="2641" w:type="pct"/>
            <w:shd w:val="clear" w:color="auto" w:fill="auto"/>
            <w:vAlign w:val="center"/>
          </w:tcPr>
          <w:p w14:paraId="7AE25D23" w14:textId="77777777" w:rsidR="00CB2438" w:rsidRPr="00CB2438" w:rsidRDefault="00CB2438" w:rsidP="00CB2438">
            <w:pPr>
              <w:jc w:val="center"/>
              <w:rPr>
                <w:sz w:val="28"/>
                <w:szCs w:val="28"/>
              </w:rPr>
            </w:pPr>
            <w:r w:rsidRPr="00CB2438">
              <w:rPr>
                <w:sz w:val="28"/>
                <w:szCs w:val="28"/>
              </w:rPr>
              <w:t xml:space="preserve">650000, г. Кемерово, </w:t>
            </w:r>
          </w:p>
          <w:p w14:paraId="591BF4CF" w14:textId="77777777" w:rsidR="00CB2438" w:rsidRPr="00CB2438" w:rsidRDefault="00CB2438" w:rsidP="00CB2438">
            <w:pPr>
              <w:jc w:val="center"/>
              <w:rPr>
                <w:sz w:val="28"/>
                <w:szCs w:val="28"/>
              </w:rPr>
            </w:pPr>
            <w:r w:rsidRPr="00CB2438">
              <w:rPr>
                <w:sz w:val="28"/>
                <w:szCs w:val="28"/>
              </w:rPr>
              <w:t>ул. Н. Островского, д. 32</w:t>
            </w:r>
          </w:p>
        </w:tc>
      </w:tr>
    </w:tbl>
    <w:p w14:paraId="25E0C945" w14:textId="77777777" w:rsidR="00CB2438" w:rsidRPr="00CB2438" w:rsidRDefault="00CB2438" w:rsidP="00CB2438">
      <w:pPr>
        <w:jc w:val="center"/>
        <w:rPr>
          <w:sz w:val="28"/>
          <w:szCs w:val="28"/>
        </w:rPr>
      </w:pPr>
    </w:p>
    <w:p w14:paraId="3B96177C" w14:textId="77777777" w:rsidR="00CB2438" w:rsidRPr="00CB2438" w:rsidRDefault="00CB2438" w:rsidP="00CB2438">
      <w:pPr>
        <w:tabs>
          <w:tab w:val="left" w:pos="0"/>
        </w:tabs>
        <w:ind w:left="5103"/>
        <w:jc w:val="center"/>
        <w:rPr>
          <w:sz w:val="28"/>
          <w:szCs w:val="28"/>
        </w:rPr>
        <w:sectPr w:rsidR="00CB2438" w:rsidRPr="00CB2438" w:rsidSect="00CE2A51">
          <w:headerReference w:type="first" r:id="rId179"/>
          <w:pgSz w:w="11906" w:h="16838" w:code="9"/>
          <w:pgMar w:top="851" w:right="426" w:bottom="851" w:left="993" w:header="680" w:footer="709" w:gutter="0"/>
          <w:cols w:space="708"/>
          <w:titlePg/>
          <w:docGrid w:linePitch="360"/>
        </w:sectPr>
      </w:pPr>
    </w:p>
    <w:p w14:paraId="080FCB77" w14:textId="77777777" w:rsidR="00CB2438" w:rsidRPr="00CB2438" w:rsidRDefault="00CB2438" w:rsidP="00CB2438">
      <w:pPr>
        <w:tabs>
          <w:tab w:val="left" w:pos="0"/>
        </w:tabs>
        <w:ind w:left="5103"/>
        <w:jc w:val="center"/>
        <w:rPr>
          <w:sz w:val="28"/>
          <w:szCs w:val="28"/>
        </w:rPr>
      </w:pPr>
    </w:p>
    <w:p w14:paraId="60FD386B" w14:textId="77777777" w:rsidR="00CB2438" w:rsidRPr="00CB2438" w:rsidRDefault="00CB2438" w:rsidP="00CB2438">
      <w:pPr>
        <w:jc w:val="center"/>
        <w:rPr>
          <w:bCs/>
          <w:sz w:val="28"/>
          <w:szCs w:val="28"/>
        </w:rPr>
      </w:pPr>
      <w:r w:rsidRPr="00CB2438">
        <w:rPr>
          <w:bCs/>
          <w:color w:val="000000"/>
          <w:sz w:val="28"/>
          <w:szCs w:val="28"/>
        </w:rPr>
        <w:t xml:space="preserve">Раздел 2. </w:t>
      </w:r>
      <w:r w:rsidRPr="00CB2438">
        <w:rPr>
          <w:sz w:val="28"/>
          <w:szCs w:val="28"/>
        </w:rPr>
        <w:t>П</w:t>
      </w:r>
      <w:r w:rsidRPr="00CB2438">
        <w:rPr>
          <w:bCs/>
          <w:sz w:val="28"/>
          <w:szCs w:val="28"/>
        </w:rPr>
        <w:t xml:space="preserve">еречень плановых мероприятий по ремонту объектов </w:t>
      </w:r>
    </w:p>
    <w:p w14:paraId="6D6A56CE" w14:textId="77777777" w:rsidR="00CB2438" w:rsidRPr="00CB2438" w:rsidRDefault="00CB2438" w:rsidP="00CB2438">
      <w:pPr>
        <w:jc w:val="center"/>
        <w:rPr>
          <w:bCs/>
          <w:sz w:val="28"/>
          <w:szCs w:val="28"/>
        </w:rPr>
      </w:pPr>
      <w:r w:rsidRPr="00CB2438">
        <w:rPr>
          <w:bCs/>
          <w:sz w:val="28"/>
          <w:szCs w:val="28"/>
        </w:rPr>
        <w:t>централизованных систем горячего водоснабжения</w:t>
      </w:r>
    </w:p>
    <w:p w14:paraId="2391194B" w14:textId="77777777" w:rsidR="00CB2438" w:rsidRPr="00CB2438" w:rsidRDefault="00CB2438" w:rsidP="00CB2438">
      <w:pPr>
        <w:jc w:val="center"/>
        <w:rPr>
          <w:sz w:val="28"/>
          <w:szCs w:val="28"/>
        </w:rPr>
      </w:pPr>
    </w:p>
    <w:p w14:paraId="108420D9" w14:textId="77777777" w:rsidR="00CB2438" w:rsidRPr="00CB2438" w:rsidRDefault="00CB2438" w:rsidP="00CB2438">
      <w:pPr>
        <w:jc w:val="center"/>
        <w:rPr>
          <w:sz w:val="28"/>
          <w:szCs w:val="28"/>
        </w:rPr>
      </w:pPr>
    </w:p>
    <w:tbl>
      <w:tblPr>
        <w:tblW w:w="5000" w:type="pct"/>
        <w:tblCellMar>
          <w:left w:w="28" w:type="dxa"/>
          <w:right w:w="28" w:type="dxa"/>
        </w:tblCellMar>
        <w:tblLook w:val="04A0" w:firstRow="1" w:lastRow="0" w:firstColumn="1" w:lastColumn="0" w:noHBand="0" w:noVBand="1"/>
      </w:tblPr>
      <w:tblGrid>
        <w:gridCol w:w="2359"/>
        <w:gridCol w:w="1031"/>
        <w:gridCol w:w="2213"/>
        <w:gridCol w:w="2653"/>
        <w:gridCol w:w="1182"/>
        <w:gridCol w:w="1039"/>
      </w:tblGrid>
      <w:tr w:rsidR="00CB2438" w:rsidRPr="00CB2438" w14:paraId="7DD29F39" w14:textId="77777777" w:rsidTr="00F95151">
        <w:trPr>
          <w:trHeight w:val="141"/>
        </w:trPr>
        <w:tc>
          <w:tcPr>
            <w:tcW w:w="1126" w:type="pct"/>
            <w:vMerge w:val="restart"/>
            <w:tcBorders>
              <w:top w:val="single" w:sz="4" w:space="0" w:color="auto"/>
              <w:left w:val="single" w:sz="4" w:space="0" w:color="auto"/>
              <w:bottom w:val="single" w:sz="4" w:space="0" w:color="auto"/>
              <w:right w:val="single" w:sz="4" w:space="0" w:color="auto"/>
            </w:tcBorders>
            <w:vAlign w:val="center"/>
            <w:hideMark/>
          </w:tcPr>
          <w:p w14:paraId="37ECED10" w14:textId="77777777" w:rsidR="00CB2438" w:rsidRPr="00CB2438" w:rsidRDefault="00CB2438" w:rsidP="00CB2438">
            <w:pPr>
              <w:jc w:val="center"/>
              <w:rPr>
                <w:bCs/>
                <w:color w:val="000000"/>
                <w:sz w:val="28"/>
                <w:szCs w:val="28"/>
              </w:rPr>
            </w:pPr>
            <w:r w:rsidRPr="00CB2438">
              <w:rPr>
                <w:bCs/>
                <w:color w:val="000000"/>
                <w:sz w:val="28"/>
                <w:szCs w:val="28"/>
              </w:rPr>
              <w:t>Наименование мероприятия</w:t>
            </w:r>
          </w:p>
        </w:tc>
        <w:tc>
          <w:tcPr>
            <w:tcW w:w="492" w:type="pct"/>
            <w:vMerge w:val="restart"/>
            <w:tcBorders>
              <w:top w:val="single" w:sz="4" w:space="0" w:color="auto"/>
              <w:left w:val="single" w:sz="4" w:space="0" w:color="auto"/>
              <w:bottom w:val="single" w:sz="4" w:space="0" w:color="auto"/>
              <w:right w:val="single" w:sz="4" w:space="0" w:color="auto"/>
            </w:tcBorders>
            <w:vAlign w:val="center"/>
            <w:hideMark/>
          </w:tcPr>
          <w:p w14:paraId="174F5C8D" w14:textId="77777777" w:rsidR="00CB2438" w:rsidRPr="00CB2438" w:rsidRDefault="00CB2438" w:rsidP="00CB2438">
            <w:pPr>
              <w:jc w:val="center"/>
              <w:rPr>
                <w:bCs/>
                <w:color w:val="000000"/>
                <w:sz w:val="28"/>
                <w:szCs w:val="28"/>
              </w:rPr>
            </w:pPr>
            <w:r w:rsidRPr="00CB2438">
              <w:rPr>
                <w:bCs/>
                <w:color w:val="000000"/>
                <w:sz w:val="28"/>
                <w:szCs w:val="28"/>
              </w:rPr>
              <w:t xml:space="preserve">Срок </w:t>
            </w:r>
            <w:proofErr w:type="spellStart"/>
            <w:r w:rsidRPr="00CB2438">
              <w:rPr>
                <w:bCs/>
                <w:color w:val="000000"/>
                <w:sz w:val="28"/>
                <w:szCs w:val="28"/>
              </w:rPr>
              <w:t>реали-зации</w:t>
            </w:r>
            <w:proofErr w:type="spellEnd"/>
          </w:p>
        </w:tc>
        <w:tc>
          <w:tcPr>
            <w:tcW w:w="1056" w:type="pct"/>
            <w:vMerge w:val="restart"/>
            <w:tcBorders>
              <w:top w:val="single" w:sz="4" w:space="0" w:color="auto"/>
              <w:left w:val="single" w:sz="4" w:space="0" w:color="auto"/>
              <w:bottom w:val="single" w:sz="4" w:space="0" w:color="auto"/>
              <w:right w:val="single" w:sz="4" w:space="0" w:color="auto"/>
            </w:tcBorders>
            <w:vAlign w:val="center"/>
            <w:hideMark/>
          </w:tcPr>
          <w:p w14:paraId="5A9E499D" w14:textId="77777777" w:rsidR="00CB2438" w:rsidRPr="00CB2438" w:rsidRDefault="00CB2438" w:rsidP="00CB2438">
            <w:pPr>
              <w:jc w:val="center"/>
              <w:rPr>
                <w:bCs/>
                <w:color w:val="000000"/>
                <w:sz w:val="28"/>
                <w:szCs w:val="28"/>
              </w:rPr>
            </w:pPr>
            <w:r w:rsidRPr="00CB2438">
              <w:rPr>
                <w:bCs/>
                <w:color w:val="000000"/>
                <w:sz w:val="28"/>
                <w:szCs w:val="28"/>
              </w:rPr>
              <w:t xml:space="preserve">Финансовые потребности, тыс. руб., </w:t>
            </w:r>
          </w:p>
          <w:p w14:paraId="057AF550" w14:textId="77777777" w:rsidR="00CB2438" w:rsidRPr="00CB2438" w:rsidRDefault="00CB2438" w:rsidP="00CB2438">
            <w:pPr>
              <w:jc w:val="center"/>
              <w:rPr>
                <w:bCs/>
                <w:color w:val="000000"/>
                <w:sz w:val="28"/>
                <w:szCs w:val="28"/>
              </w:rPr>
            </w:pPr>
            <w:r w:rsidRPr="00CB2438">
              <w:rPr>
                <w:bCs/>
                <w:color w:val="000000"/>
                <w:sz w:val="28"/>
                <w:szCs w:val="28"/>
              </w:rPr>
              <w:t>(без НДС)</w:t>
            </w:r>
          </w:p>
        </w:tc>
        <w:tc>
          <w:tcPr>
            <w:tcW w:w="2325" w:type="pct"/>
            <w:gridSpan w:val="3"/>
            <w:tcBorders>
              <w:top w:val="single" w:sz="4" w:space="0" w:color="auto"/>
              <w:left w:val="nil"/>
              <w:bottom w:val="single" w:sz="4" w:space="0" w:color="auto"/>
              <w:right w:val="single" w:sz="4" w:space="0" w:color="auto"/>
            </w:tcBorders>
            <w:vAlign w:val="center"/>
            <w:hideMark/>
          </w:tcPr>
          <w:p w14:paraId="5921B968" w14:textId="77777777" w:rsidR="00CB2438" w:rsidRPr="00CB2438" w:rsidRDefault="00CB2438" w:rsidP="00CB2438">
            <w:pPr>
              <w:jc w:val="center"/>
              <w:rPr>
                <w:bCs/>
                <w:color w:val="000000"/>
                <w:sz w:val="28"/>
                <w:szCs w:val="28"/>
              </w:rPr>
            </w:pPr>
            <w:r w:rsidRPr="00CB2438">
              <w:rPr>
                <w:bCs/>
                <w:color w:val="000000"/>
                <w:sz w:val="28"/>
                <w:szCs w:val="28"/>
              </w:rPr>
              <w:t>Ожидаемый эффект</w:t>
            </w:r>
          </w:p>
        </w:tc>
      </w:tr>
      <w:tr w:rsidR="00CB2438" w:rsidRPr="00CB2438" w14:paraId="62BD3328" w14:textId="77777777" w:rsidTr="00F95151">
        <w:trPr>
          <w:trHeight w:val="517"/>
        </w:trPr>
        <w:tc>
          <w:tcPr>
            <w:tcW w:w="1126" w:type="pct"/>
            <w:vMerge/>
            <w:tcBorders>
              <w:top w:val="single" w:sz="4" w:space="0" w:color="auto"/>
              <w:left w:val="single" w:sz="4" w:space="0" w:color="auto"/>
              <w:bottom w:val="single" w:sz="4" w:space="0" w:color="auto"/>
              <w:right w:val="single" w:sz="4" w:space="0" w:color="auto"/>
            </w:tcBorders>
            <w:vAlign w:val="center"/>
            <w:hideMark/>
          </w:tcPr>
          <w:p w14:paraId="143342BF" w14:textId="77777777" w:rsidR="00CB2438" w:rsidRPr="00CB2438" w:rsidRDefault="00CB2438" w:rsidP="00CB2438">
            <w:pPr>
              <w:rPr>
                <w:bCs/>
                <w:color w:val="000000"/>
                <w:sz w:val="28"/>
                <w:szCs w:val="28"/>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0D9468BD" w14:textId="77777777" w:rsidR="00CB2438" w:rsidRPr="00CB2438" w:rsidRDefault="00CB2438" w:rsidP="00CB2438">
            <w:pPr>
              <w:rPr>
                <w:bCs/>
                <w:color w:val="000000"/>
                <w:sz w:val="28"/>
                <w:szCs w:val="28"/>
              </w:rPr>
            </w:pPr>
          </w:p>
        </w:tc>
        <w:tc>
          <w:tcPr>
            <w:tcW w:w="1056" w:type="pct"/>
            <w:vMerge/>
            <w:tcBorders>
              <w:top w:val="single" w:sz="4" w:space="0" w:color="auto"/>
              <w:left w:val="single" w:sz="4" w:space="0" w:color="auto"/>
              <w:bottom w:val="single" w:sz="4" w:space="0" w:color="auto"/>
              <w:right w:val="single" w:sz="4" w:space="0" w:color="auto"/>
            </w:tcBorders>
            <w:vAlign w:val="center"/>
            <w:hideMark/>
          </w:tcPr>
          <w:p w14:paraId="1182DBDA" w14:textId="77777777" w:rsidR="00CB2438" w:rsidRPr="00CB2438" w:rsidRDefault="00CB2438" w:rsidP="00CB2438">
            <w:pPr>
              <w:rPr>
                <w:bCs/>
                <w:color w:val="000000"/>
                <w:sz w:val="28"/>
                <w:szCs w:val="28"/>
              </w:rPr>
            </w:pPr>
          </w:p>
        </w:tc>
        <w:tc>
          <w:tcPr>
            <w:tcW w:w="1266" w:type="pct"/>
            <w:vMerge w:val="restart"/>
            <w:tcBorders>
              <w:top w:val="nil"/>
              <w:left w:val="single" w:sz="4" w:space="0" w:color="auto"/>
              <w:bottom w:val="single" w:sz="4" w:space="0" w:color="auto"/>
              <w:right w:val="single" w:sz="4" w:space="0" w:color="auto"/>
            </w:tcBorders>
            <w:vAlign w:val="center"/>
            <w:hideMark/>
          </w:tcPr>
          <w:p w14:paraId="6438EEB8" w14:textId="77777777" w:rsidR="00CB2438" w:rsidRPr="00CB2438" w:rsidRDefault="00CB2438" w:rsidP="00CB2438">
            <w:pPr>
              <w:jc w:val="center"/>
              <w:rPr>
                <w:bCs/>
                <w:color w:val="000000"/>
                <w:sz w:val="28"/>
                <w:szCs w:val="28"/>
              </w:rPr>
            </w:pPr>
            <w:r w:rsidRPr="00CB2438">
              <w:rPr>
                <w:bCs/>
                <w:color w:val="000000"/>
                <w:sz w:val="28"/>
                <w:szCs w:val="28"/>
              </w:rPr>
              <w:t xml:space="preserve">Наименование </w:t>
            </w:r>
          </w:p>
          <w:p w14:paraId="772AEF58" w14:textId="77777777" w:rsidR="00CB2438" w:rsidRPr="00CB2438" w:rsidRDefault="00CB2438" w:rsidP="00CB2438">
            <w:pPr>
              <w:jc w:val="center"/>
              <w:rPr>
                <w:bCs/>
                <w:color w:val="000000"/>
                <w:sz w:val="28"/>
                <w:szCs w:val="28"/>
              </w:rPr>
            </w:pPr>
            <w:r w:rsidRPr="00CB2438">
              <w:rPr>
                <w:bCs/>
                <w:color w:val="000000"/>
                <w:sz w:val="28"/>
                <w:szCs w:val="28"/>
              </w:rPr>
              <w:t>показателя</w:t>
            </w:r>
          </w:p>
        </w:tc>
        <w:tc>
          <w:tcPr>
            <w:tcW w:w="564" w:type="pct"/>
            <w:vMerge w:val="restart"/>
            <w:tcBorders>
              <w:top w:val="nil"/>
              <w:left w:val="single" w:sz="4" w:space="0" w:color="auto"/>
              <w:bottom w:val="single" w:sz="4" w:space="0" w:color="auto"/>
              <w:right w:val="single" w:sz="4" w:space="0" w:color="auto"/>
            </w:tcBorders>
            <w:vAlign w:val="center"/>
            <w:hideMark/>
          </w:tcPr>
          <w:p w14:paraId="452CEF64" w14:textId="77777777" w:rsidR="00CB2438" w:rsidRPr="00CB2438" w:rsidRDefault="00CB2438" w:rsidP="00CB2438">
            <w:pPr>
              <w:jc w:val="center"/>
              <w:rPr>
                <w:bCs/>
                <w:color w:val="000000"/>
                <w:sz w:val="28"/>
                <w:szCs w:val="28"/>
              </w:rPr>
            </w:pPr>
            <w:r w:rsidRPr="00CB2438">
              <w:rPr>
                <w:bCs/>
                <w:color w:val="000000"/>
                <w:sz w:val="28"/>
                <w:szCs w:val="28"/>
              </w:rPr>
              <w:t>тыс. руб. в год</w:t>
            </w:r>
          </w:p>
        </w:tc>
        <w:tc>
          <w:tcPr>
            <w:tcW w:w="495" w:type="pct"/>
            <w:vMerge w:val="restart"/>
            <w:tcBorders>
              <w:top w:val="nil"/>
              <w:left w:val="single" w:sz="4" w:space="0" w:color="auto"/>
              <w:bottom w:val="single" w:sz="4" w:space="0" w:color="auto"/>
              <w:right w:val="single" w:sz="4" w:space="0" w:color="auto"/>
            </w:tcBorders>
            <w:vAlign w:val="center"/>
            <w:hideMark/>
          </w:tcPr>
          <w:p w14:paraId="67E8A2DF" w14:textId="77777777" w:rsidR="00CB2438" w:rsidRPr="00CB2438" w:rsidRDefault="00CB2438" w:rsidP="00CB2438">
            <w:pPr>
              <w:jc w:val="center"/>
              <w:rPr>
                <w:bCs/>
                <w:color w:val="000000"/>
                <w:sz w:val="28"/>
                <w:szCs w:val="28"/>
              </w:rPr>
            </w:pPr>
            <w:r w:rsidRPr="00CB2438">
              <w:rPr>
                <w:bCs/>
                <w:color w:val="000000"/>
                <w:sz w:val="28"/>
                <w:szCs w:val="28"/>
              </w:rPr>
              <w:t>%</w:t>
            </w:r>
          </w:p>
        </w:tc>
      </w:tr>
      <w:tr w:rsidR="00CB2438" w:rsidRPr="00CB2438" w14:paraId="1FDD59A8" w14:textId="77777777" w:rsidTr="00F95151">
        <w:trPr>
          <w:trHeight w:val="517"/>
        </w:trPr>
        <w:tc>
          <w:tcPr>
            <w:tcW w:w="1126" w:type="pct"/>
            <w:vMerge/>
            <w:tcBorders>
              <w:top w:val="single" w:sz="4" w:space="0" w:color="auto"/>
              <w:left w:val="single" w:sz="4" w:space="0" w:color="auto"/>
              <w:bottom w:val="single" w:sz="4" w:space="0" w:color="auto"/>
              <w:right w:val="single" w:sz="4" w:space="0" w:color="auto"/>
            </w:tcBorders>
            <w:vAlign w:val="center"/>
            <w:hideMark/>
          </w:tcPr>
          <w:p w14:paraId="0F605FD3" w14:textId="77777777" w:rsidR="00CB2438" w:rsidRPr="00CB2438" w:rsidRDefault="00CB2438" w:rsidP="00CB2438">
            <w:pPr>
              <w:rPr>
                <w:bCs/>
                <w:color w:val="000000"/>
                <w:sz w:val="28"/>
                <w:szCs w:val="28"/>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7F48D067" w14:textId="77777777" w:rsidR="00CB2438" w:rsidRPr="00CB2438" w:rsidRDefault="00CB2438" w:rsidP="00CB2438">
            <w:pPr>
              <w:rPr>
                <w:bCs/>
                <w:color w:val="000000"/>
                <w:sz w:val="28"/>
                <w:szCs w:val="28"/>
              </w:rPr>
            </w:pPr>
          </w:p>
        </w:tc>
        <w:tc>
          <w:tcPr>
            <w:tcW w:w="1056" w:type="pct"/>
            <w:vMerge/>
            <w:tcBorders>
              <w:top w:val="single" w:sz="4" w:space="0" w:color="auto"/>
              <w:left w:val="single" w:sz="4" w:space="0" w:color="auto"/>
              <w:bottom w:val="single" w:sz="4" w:space="0" w:color="auto"/>
              <w:right w:val="single" w:sz="4" w:space="0" w:color="auto"/>
            </w:tcBorders>
            <w:vAlign w:val="center"/>
            <w:hideMark/>
          </w:tcPr>
          <w:p w14:paraId="27700CCF" w14:textId="77777777" w:rsidR="00CB2438" w:rsidRPr="00CB2438" w:rsidRDefault="00CB2438" w:rsidP="00CB2438">
            <w:pPr>
              <w:rPr>
                <w:bCs/>
                <w:color w:val="000000"/>
                <w:sz w:val="28"/>
                <w:szCs w:val="28"/>
              </w:rPr>
            </w:pPr>
          </w:p>
        </w:tc>
        <w:tc>
          <w:tcPr>
            <w:tcW w:w="1266" w:type="pct"/>
            <w:vMerge/>
            <w:tcBorders>
              <w:top w:val="nil"/>
              <w:left w:val="single" w:sz="4" w:space="0" w:color="auto"/>
              <w:bottom w:val="single" w:sz="4" w:space="0" w:color="auto"/>
              <w:right w:val="single" w:sz="4" w:space="0" w:color="auto"/>
            </w:tcBorders>
            <w:vAlign w:val="center"/>
            <w:hideMark/>
          </w:tcPr>
          <w:p w14:paraId="10A831C0" w14:textId="77777777" w:rsidR="00CB2438" w:rsidRPr="00CB2438" w:rsidRDefault="00CB2438" w:rsidP="00CB2438">
            <w:pPr>
              <w:rPr>
                <w:bCs/>
                <w:color w:val="000000"/>
                <w:sz w:val="28"/>
                <w:szCs w:val="28"/>
              </w:rPr>
            </w:pPr>
          </w:p>
        </w:tc>
        <w:tc>
          <w:tcPr>
            <w:tcW w:w="564" w:type="pct"/>
            <w:vMerge/>
            <w:tcBorders>
              <w:top w:val="nil"/>
              <w:left w:val="single" w:sz="4" w:space="0" w:color="auto"/>
              <w:bottom w:val="single" w:sz="4" w:space="0" w:color="auto"/>
              <w:right w:val="single" w:sz="4" w:space="0" w:color="auto"/>
            </w:tcBorders>
            <w:vAlign w:val="center"/>
            <w:hideMark/>
          </w:tcPr>
          <w:p w14:paraId="1F895058" w14:textId="77777777" w:rsidR="00CB2438" w:rsidRPr="00CB2438" w:rsidRDefault="00CB2438" w:rsidP="00CB2438">
            <w:pPr>
              <w:rPr>
                <w:bCs/>
                <w:color w:val="000000"/>
                <w:sz w:val="28"/>
                <w:szCs w:val="28"/>
              </w:rPr>
            </w:pPr>
          </w:p>
        </w:tc>
        <w:tc>
          <w:tcPr>
            <w:tcW w:w="495" w:type="pct"/>
            <w:vMerge/>
            <w:tcBorders>
              <w:top w:val="nil"/>
              <w:left w:val="single" w:sz="4" w:space="0" w:color="auto"/>
              <w:bottom w:val="single" w:sz="4" w:space="0" w:color="auto"/>
              <w:right w:val="single" w:sz="4" w:space="0" w:color="auto"/>
            </w:tcBorders>
            <w:vAlign w:val="center"/>
            <w:hideMark/>
          </w:tcPr>
          <w:p w14:paraId="71DBFF48" w14:textId="77777777" w:rsidR="00CB2438" w:rsidRPr="00CB2438" w:rsidRDefault="00CB2438" w:rsidP="00CB2438">
            <w:pPr>
              <w:rPr>
                <w:bCs/>
                <w:color w:val="000000"/>
                <w:sz w:val="28"/>
                <w:szCs w:val="28"/>
              </w:rPr>
            </w:pPr>
          </w:p>
        </w:tc>
      </w:tr>
      <w:tr w:rsidR="00CB2438" w:rsidRPr="00CB2438" w14:paraId="6DB98CDD" w14:textId="77777777" w:rsidTr="00F95151">
        <w:trPr>
          <w:trHeight w:val="16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9C5361C" w14:textId="77777777" w:rsidR="00CB2438" w:rsidRPr="00CB2438" w:rsidRDefault="00CB2438" w:rsidP="00CB2438">
            <w:pPr>
              <w:jc w:val="center"/>
              <w:rPr>
                <w:color w:val="000000"/>
                <w:sz w:val="28"/>
                <w:szCs w:val="28"/>
              </w:rPr>
            </w:pPr>
            <w:r w:rsidRPr="00CB2438">
              <w:rPr>
                <w:color w:val="000000"/>
                <w:sz w:val="28"/>
                <w:szCs w:val="28"/>
              </w:rPr>
              <w:t xml:space="preserve">Горячее водоснабжение </w:t>
            </w:r>
          </w:p>
        </w:tc>
      </w:tr>
      <w:tr w:rsidR="00CB2438" w:rsidRPr="00CB2438" w14:paraId="503ABAB8" w14:textId="77777777" w:rsidTr="00F95151">
        <w:trPr>
          <w:trHeight w:val="310"/>
        </w:trPr>
        <w:tc>
          <w:tcPr>
            <w:tcW w:w="1126" w:type="pct"/>
            <w:tcBorders>
              <w:top w:val="single" w:sz="4" w:space="0" w:color="auto"/>
              <w:left w:val="single" w:sz="4" w:space="0" w:color="auto"/>
              <w:bottom w:val="single" w:sz="4" w:space="0" w:color="auto"/>
              <w:right w:val="single" w:sz="4" w:space="0" w:color="auto"/>
            </w:tcBorders>
            <w:vAlign w:val="center"/>
            <w:hideMark/>
          </w:tcPr>
          <w:p w14:paraId="025DD913" w14:textId="77777777" w:rsidR="00CB2438" w:rsidRPr="00CB2438" w:rsidRDefault="00CB2438" w:rsidP="00CB2438">
            <w:pPr>
              <w:jc w:val="center"/>
              <w:rPr>
                <w:color w:val="000000"/>
                <w:sz w:val="28"/>
                <w:szCs w:val="28"/>
              </w:rPr>
            </w:pPr>
            <w:r w:rsidRPr="00CB2438">
              <w:rPr>
                <w:color w:val="000000"/>
                <w:sz w:val="28"/>
                <w:szCs w:val="28"/>
              </w:rPr>
              <w:t>-</w:t>
            </w:r>
          </w:p>
        </w:tc>
        <w:tc>
          <w:tcPr>
            <w:tcW w:w="492" w:type="pct"/>
            <w:tcBorders>
              <w:top w:val="nil"/>
              <w:left w:val="nil"/>
              <w:bottom w:val="single" w:sz="4" w:space="0" w:color="auto"/>
              <w:right w:val="single" w:sz="4" w:space="0" w:color="auto"/>
            </w:tcBorders>
            <w:vAlign w:val="center"/>
            <w:hideMark/>
          </w:tcPr>
          <w:p w14:paraId="655D58D6" w14:textId="77777777" w:rsidR="00CB2438" w:rsidRPr="00CB2438" w:rsidRDefault="00CB2438" w:rsidP="00CB2438">
            <w:pPr>
              <w:jc w:val="center"/>
              <w:rPr>
                <w:sz w:val="28"/>
                <w:szCs w:val="28"/>
              </w:rPr>
            </w:pPr>
            <w:r w:rsidRPr="00CB2438">
              <w:rPr>
                <w:sz w:val="28"/>
                <w:szCs w:val="28"/>
              </w:rPr>
              <w:t>2019</w:t>
            </w:r>
          </w:p>
        </w:tc>
        <w:tc>
          <w:tcPr>
            <w:tcW w:w="1056" w:type="pct"/>
            <w:tcBorders>
              <w:top w:val="nil"/>
              <w:left w:val="nil"/>
              <w:bottom w:val="single" w:sz="4" w:space="0" w:color="auto"/>
              <w:right w:val="single" w:sz="4" w:space="0" w:color="auto"/>
            </w:tcBorders>
            <w:vAlign w:val="center"/>
            <w:hideMark/>
          </w:tcPr>
          <w:p w14:paraId="4925E6A8" w14:textId="77777777" w:rsidR="00CB2438" w:rsidRPr="00CB2438" w:rsidRDefault="00CB2438" w:rsidP="00CB2438">
            <w:pPr>
              <w:jc w:val="center"/>
              <w:rPr>
                <w:color w:val="000000"/>
                <w:sz w:val="28"/>
                <w:szCs w:val="28"/>
              </w:rPr>
            </w:pPr>
            <w:r w:rsidRPr="00CB2438">
              <w:rPr>
                <w:color w:val="000000"/>
                <w:sz w:val="28"/>
                <w:szCs w:val="28"/>
              </w:rPr>
              <w:t>-</w:t>
            </w:r>
          </w:p>
        </w:tc>
        <w:tc>
          <w:tcPr>
            <w:tcW w:w="1266" w:type="pct"/>
            <w:tcBorders>
              <w:top w:val="nil"/>
              <w:left w:val="nil"/>
              <w:bottom w:val="single" w:sz="4" w:space="0" w:color="auto"/>
              <w:right w:val="single" w:sz="4" w:space="0" w:color="auto"/>
            </w:tcBorders>
            <w:vAlign w:val="center"/>
            <w:hideMark/>
          </w:tcPr>
          <w:p w14:paraId="4E0E8E80" w14:textId="77777777" w:rsidR="00CB2438" w:rsidRPr="00CB2438" w:rsidRDefault="00CB2438" w:rsidP="00CB2438">
            <w:pPr>
              <w:jc w:val="center"/>
              <w:rPr>
                <w:color w:val="000000"/>
                <w:sz w:val="28"/>
                <w:szCs w:val="28"/>
              </w:rPr>
            </w:pPr>
            <w:r w:rsidRPr="00CB2438">
              <w:rPr>
                <w:color w:val="000000"/>
                <w:sz w:val="28"/>
                <w:szCs w:val="28"/>
              </w:rPr>
              <w:t>-</w:t>
            </w:r>
          </w:p>
        </w:tc>
        <w:tc>
          <w:tcPr>
            <w:tcW w:w="564" w:type="pct"/>
            <w:tcBorders>
              <w:top w:val="nil"/>
              <w:left w:val="nil"/>
              <w:bottom w:val="single" w:sz="4" w:space="0" w:color="auto"/>
              <w:right w:val="single" w:sz="4" w:space="0" w:color="auto"/>
            </w:tcBorders>
            <w:vAlign w:val="center"/>
            <w:hideMark/>
          </w:tcPr>
          <w:p w14:paraId="1F7DABAE" w14:textId="77777777" w:rsidR="00CB2438" w:rsidRPr="00CB2438" w:rsidRDefault="00CB2438" w:rsidP="00CB2438">
            <w:pPr>
              <w:jc w:val="center"/>
              <w:rPr>
                <w:color w:val="000000"/>
                <w:sz w:val="28"/>
                <w:szCs w:val="28"/>
              </w:rPr>
            </w:pPr>
            <w:r w:rsidRPr="00CB2438">
              <w:rPr>
                <w:color w:val="000000"/>
                <w:sz w:val="28"/>
                <w:szCs w:val="28"/>
              </w:rPr>
              <w:t>-</w:t>
            </w:r>
          </w:p>
        </w:tc>
        <w:tc>
          <w:tcPr>
            <w:tcW w:w="495" w:type="pct"/>
            <w:tcBorders>
              <w:top w:val="nil"/>
              <w:left w:val="nil"/>
              <w:bottom w:val="single" w:sz="4" w:space="0" w:color="auto"/>
              <w:right w:val="single" w:sz="4" w:space="0" w:color="auto"/>
            </w:tcBorders>
            <w:vAlign w:val="center"/>
            <w:hideMark/>
          </w:tcPr>
          <w:p w14:paraId="332FEA42" w14:textId="77777777" w:rsidR="00CB2438" w:rsidRPr="00CB2438" w:rsidRDefault="00CB2438" w:rsidP="00CB2438">
            <w:pPr>
              <w:jc w:val="center"/>
              <w:rPr>
                <w:color w:val="000000"/>
                <w:sz w:val="28"/>
                <w:szCs w:val="28"/>
              </w:rPr>
            </w:pPr>
            <w:r w:rsidRPr="00CB2438">
              <w:rPr>
                <w:color w:val="000000"/>
                <w:sz w:val="28"/>
                <w:szCs w:val="28"/>
              </w:rPr>
              <w:t>-</w:t>
            </w:r>
          </w:p>
        </w:tc>
      </w:tr>
      <w:tr w:rsidR="00CB2438" w:rsidRPr="00CB2438" w14:paraId="07ED3119" w14:textId="77777777" w:rsidTr="00F95151">
        <w:trPr>
          <w:trHeight w:val="261"/>
        </w:trPr>
        <w:tc>
          <w:tcPr>
            <w:tcW w:w="1126" w:type="pct"/>
            <w:tcBorders>
              <w:top w:val="single" w:sz="4" w:space="0" w:color="auto"/>
              <w:left w:val="single" w:sz="4" w:space="0" w:color="auto"/>
              <w:bottom w:val="single" w:sz="4" w:space="0" w:color="auto"/>
              <w:right w:val="single" w:sz="4" w:space="0" w:color="auto"/>
            </w:tcBorders>
          </w:tcPr>
          <w:p w14:paraId="781A0F64" w14:textId="77777777" w:rsidR="00CB2438" w:rsidRPr="00CB2438" w:rsidRDefault="00CB2438" w:rsidP="00CB2438">
            <w:pPr>
              <w:jc w:val="center"/>
              <w:rPr>
                <w:color w:val="000000"/>
                <w:sz w:val="28"/>
                <w:szCs w:val="28"/>
              </w:rPr>
            </w:pPr>
            <w:r w:rsidRPr="00CB2438">
              <w:rPr>
                <w:color w:val="000000"/>
                <w:sz w:val="28"/>
                <w:szCs w:val="28"/>
              </w:rPr>
              <w:t>-</w:t>
            </w:r>
          </w:p>
        </w:tc>
        <w:tc>
          <w:tcPr>
            <w:tcW w:w="492" w:type="pct"/>
            <w:tcBorders>
              <w:top w:val="single" w:sz="4" w:space="0" w:color="auto"/>
              <w:left w:val="nil"/>
              <w:bottom w:val="single" w:sz="4" w:space="0" w:color="auto"/>
              <w:right w:val="single" w:sz="4" w:space="0" w:color="auto"/>
            </w:tcBorders>
            <w:vAlign w:val="center"/>
          </w:tcPr>
          <w:p w14:paraId="1ACD5469" w14:textId="77777777" w:rsidR="00CB2438" w:rsidRPr="00CB2438" w:rsidRDefault="00CB2438" w:rsidP="00CB2438">
            <w:pPr>
              <w:jc w:val="center"/>
              <w:rPr>
                <w:sz w:val="28"/>
                <w:szCs w:val="28"/>
              </w:rPr>
            </w:pPr>
            <w:r w:rsidRPr="00CB2438">
              <w:rPr>
                <w:sz w:val="28"/>
                <w:szCs w:val="28"/>
              </w:rPr>
              <w:t>2020</w:t>
            </w:r>
          </w:p>
        </w:tc>
        <w:tc>
          <w:tcPr>
            <w:tcW w:w="1056" w:type="pct"/>
            <w:tcBorders>
              <w:top w:val="nil"/>
              <w:left w:val="nil"/>
              <w:bottom w:val="single" w:sz="4" w:space="0" w:color="auto"/>
              <w:right w:val="single" w:sz="4" w:space="0" w:color="auto"/>
            </w:tcBorders>
            <w:vAlign w:val="center"/>
          </w:tcPr>
          <w:p w14:paraId="522BF4F8" w14:textId="77777777" w:rsidR="00CB2438" w:rsidRPr="00CB2438" w:rsidRDefault="00CB2438" w:rsidP="00CB2438">
            <w:pPr>
              <w:jc w:val="center"/>
              <w:rPr>
                <w:color w:val="000000"/>
                <w:sz w:val="28"/>
                <w:szCs w:val="28"/>
              </w:rPr>
            </w:pPr>
            <w:r w:rsidRPr="00CB2438">
              <w:rPr>
                <w:color w:val="000000"/>
                <w:sz w:val="28"/>
                <w:szCs w:val="28"/>
              </w:rPr>
              <w:t>-</w:t>
            </w:r>
          </w:p>
        </w:tc>
        <w:tc>
          <w:tcPr>
            <w:tcW w:w="1266" w:type="pct"/>
            <w:tcBorders>
              <w:top w:val="nil"/>
              <w:left w:val="nil"/>
              <w:bottom w:val="single" w:sz="4" w:space="0" w:color="auto"/>
              <w:right w:val="single" w:sz="4" w:space="0" w:color="auto"/>
            </w:tcBorders>
            <w:vAlign w:val="center"/>
          </w:tcPr>
          <w:p w14:paraId="7B61AA1A" w14:textId="77777777" w:rsidR="00CB2438" w:rsidRPr="00CB2438" w:rsidRDefault="00CB2438" w:rsidP="00CB2438">
            <w:pPr>
              <w:jc w:val="center"/>
              <w:rPr>
                <w:color w:val="000000"/>
                <w:sz w:val="28"/>
                <w:szCs w:val="28"/>
              </w:rPr>
            </w:pPr>
            <w:r w:rsidRPr="00CB2438">
              <w:rPr>
                <w:color w:val="000000"/>
                <w:sz w:val="28"/>
                <w:szCs w:val="28"/>
              </w:rPr>
              <w:t>-</w:t>
            </w:r>
          </w:p>
        </w:tc>
        <w:tc>
          <w:tcPr>
            <w:tcW w:w="564" w:type="pct"/>
            <w:tcBorders>
              <w:top w:val="nil"/>
              <w:left w:val="nil"/>
              <w:bottom w:val="single" w:sz="4" w:space="0" w:color="auto"/>
              <w:right w:val="single" w:sz="4" w:space="0" w:color="auto"/>
            </w:tcBorders>
            <w:vAlign w:val="center"/>
          </w:tcPr>
          <w:p w14:paraId="6CC7A9BE" w14:textId="77777777" w:rsidR="00CB2438" w:rsidRPr="00CB2438" w:rsidRDefault="00CB2438" w:rsidP="00CB2438">
            <w:pPr>
              <w:jc w:val="center"/>
              <w:rPr>
                <w:color w:val="000000"/>
                <w:sz w:val="28"/>
                <w:szCs w:val="28"/>
              </w:rPr>
            </w:pPr>
            <w:r w:rsidRPr="00CB2438">
              <w:rPr>
                <w:color w:val="000000"/>
                <w:sz w:val="28"/>
                <w:szCs w:val="28"/>
              </w:rPr>
              <w:t>-</w:t>
            </w:r>
          </w:p>
        </w:tc>
        <w:tc>
          <w:tcPr>
            <w:tcW w:w="495" w:type="pct"/>
            <w:tcBorders>
              <w:top w:val="nil"/>
              <w:left w:val="nil"/>
              <w:bottom w:val="single" w:sz="4" w:space="0" w:color="auto"/>
              <w:right w:val="single" w:sz="4" w:space="0" w:color="auto"/>
            </w:tcBorders>
            <w:vAlign w:val="center"/>
          </w:tcPr>
          <w:p w14:paraId="42C7D96E" w14:textId="77777777" w:rsidR="00CB2438" w:rsidRPr="00CB2438" w:rsidRDefault="00CB2438" w:rsidP="00CB2438">
            <w:pPr>
              <w:jc w:val="center"/>
              <w:rPr>
                <w:color w:val="000000"/>
                <w:sz w:val="28"/>
                <w:szCs w:val="28"/>
              </w:rPr>
            </w:pPr>
            <w:r w:rsidRPr="00CB2438">
              <w:rPr>
                <w:color w:val="000000"/>
                <w:sz w:val="28"/>
                <w:szCs w:val="28"/>
              </w:rPr>
              <w:t>-</w:t>
            </w:r>
          </w:p>
        </w:tc>
      </w:tr>
      <w:tr w:rsidR="00CB2438" w:rsidRPr="00CB2438" w14:paraId="0D3EB0C4" w14:textId="77777777" w:rsidTr="00F95151">
        <w:trPr>
          <w:trHeight w:val="263"/>
        </w:trPr>
        <w:tc>
          <w:tcPr>
            <w:tcW w:w="1126" w:type="pct"/>
            <w:tcBorders>
              <w:top w:val="single" w:sz="4" w:space="0" w:color="auto"/>
              <w:left w:val="single" w:sz="4" w:space="0" w:color="auto"/>
              <w:bottom w:val="single" w:sz="4" w:space="0" w:color="auto"/>
              <w:right w:val="single" w:sz="4" w:space="0" w:color="auto"/>
            </w:tcBorders>
          </w:tcPr>
          <w:p w14:paraId="31814148" w14:textId="77777777" w:rsidR="00CB2438" w:rsidRPr="00CB2438" w:rsidRDefault="00CB2438" w:rsidP="00CB2438">
            <w:pPr>
              <w:jc w:val="center"/>
              <w:rPr>
                <w:color w:val="000000"/>
                <w:sz w:val="28"/>
                <w:szCs w:val="28"/>
              </w:rPr>
            </w:pPr>
            <w:r w:rsidRPr="00CB2438">
              <w:rPr>
                <w:color w:val="000000"/>
                <w:sz w:val="28"/>
                <w:szCs w:val="28"/>
              </w:rPr>
              <w:t>-</w:t>
            </w:r>
          </w:p>
        </w:tc>
        <w:tc>
          <w:tcPr>
            <w:tcW w:w="492" w:type="pct"/>
            <w:tcBorders>
              <w:top w:val="single" w:sz="4" w:space="0" w:color="auto"/>
              <w:left w:val="nil"/>
              <w:bottom w:val="single" w:sz="4" w:space="0" w:color="auto"/>
              <w:right w:val="single" w:sz="4" w:space="0" w:color="auto"/>
            </w:tcBorders>
            <w:vAlign w:val="center"/>
          </w:tcPr>
          <w:p w14:paraId="46B23FA5" w14:textId="77777777" w:rsidR="00CB2438" w:rsidRPr="00CB2438" w:rsidRDefault="00CB2438" w:rsidP="00CB2438">
            <w:pPr>
              <w:jc w:val="center"/>
              <w:rPr>
                <w:sz w:val="28"/>
                <w:szCs w:val="28"/>
              </w:rPr>
            </w:pPr>
            <w:r w:rsidRPr="00CB2438">
              <w:rPr>
                <w:sz w:val="28"/>
                <w:szCs w:val="28"/>
              </w:rPr>
              <w:t>2021</w:t>
            </w:r>
          </w:p>
        </w:tc>
        <w:tc>
          <w:tcPr>
            <w:tcW w:w="1056" w:type="pct"/>
            <w:tcBorders>
              <w:top w:val="nil"/>
              <w:left w:val="nil"/>
              <w:bottom w:val="single" w:sz="4" w:space="0" w:color="auto"/>
              <w:right w:val="single" w:sz="4" w:space="0" w:color="auto"/>
            </w:tcBorders>
            <w:vAlign w:val="center"/>
          </w:tcPr>
          <w:p w14:paraId="3F408AA3" w14:textId="77777777" w:rsidR="00CB2438" w:rsidRPr="00CB2438" w:rsidRDefault="00CB2438" w:rsidP="00CB2438">
            <w:pPr>
              <w:jc w:val="center"/>
              <w:rPr>
                <w:color w:val="000000"/>
                <w:sz w:val="28"/>
                <w:szCs w:val="28"/>
              </w:rPr>
            </w:pPr>
            <w:r w:rsidRPr="00CB2438">
              <w:rPr>
                <w:color w:val="000000"/>
                <w:sz w:val="28"/>
                <w:szCs w:val="28"/>
              </w:rPr>
              <w:t>-</w:t>
            </w:r>
          </w:p>
        </w:tc>
        <w:tc>
          <w:tcPr>
            <w:tcW w:w="1266" w:type="pct"/>
            <w:tcBorders>
              <w:top w:val="nil"/>
              <w:left w:val="nil"/>
              <w:bottom w:val="single" w:sz="4" w:space="0" w:color="auto"/>
              <w:right w:val="single" w:sz="4" w:space="0" w:color="auto"/>
            </w:tcBorders>
            <w:vAlign w:val="center"/>
          </w:tcPr>
          <w:p w14:paraId="2A13660F" w14:textId="77777777" w:rsidR="00CB2438" w:rsidRPr="00CB2438" w:rsidRDefault="00CB2438" w:rsidP="00CB2438">
            <w:pPr>
              <w:jc w:val="center"/>
              <w:rPr>
                <w:color w:val="000000"/>
                <w:sz w:val="28"/>
                <w:szCs w:val="28"/>
              </w:rPr>
            </w:pPr>
            <w:r w:rsidRPr="00CB2438">
              <w:rPr>
                <w:color w:val="000000"/>
                <w:sz w:val="28"/>
                <w:szCs w:val="28"/>
              </w:rPr>
              <w:t>-</w:t>
            </w:r>
          </w:p>
        </w:tc>
        <w:tc>
          <w:tcPr>
            <w:tcW w:w="564" w:type="pct"/>
            <w:tcBorders>
              <w:top w:val="nil"/>
              <w:left w:val="nil"/>
              <w:bottom w:val="single" w:sz="4" w:space="0" w:color="auto"/>
              <w:right w:val="single" w:sz="4" w:space="0" w:color="auto"/>
            </w:tcBorders>
            <w:vAlign w:val="center"/>
          </w:tcPr>
          <w:p w14:paraId="453F14EE" w14:textId="77777777" w:rsidR="00CB2438" w:rsidRPr="00CB2438" w:rsidRDefault="00CB2438" w:rsidP="00CB2438">
            <w:pPr>
              <w:jc w:val="center"/>
              <w:rPr>
                <w:color w:val="000000"/>
                <w:sz w:val="28"/>
                <w:szCs w:val="28"/>
              </w:rPr>
            </w:pPr>
            <w:r w:rsidRPr="00CB2438">
              <w:rPr>
                <w:color w:val="000000"/>
                <w:sz w:val="28"/>
                <w:szCs w:val="28"/>
              </w:rPr>
              <w:t>-</w:t>
            </w:r>
          </w:p>
        </w:tc>
        <w:tc>
          <w:tcPr>
            <w:tcW w:w="495" w:type="pct"/>
            <w:tcBorders>
              <w:top w:val="nil"/>
              <w:left w:val="nil"/>
              <w:bottom w:val="single" w:sz="4" w:space="0" w:color="auto"/>
              <w:right w:val="single" w:sz="4" w:space="0" w:color="auto"/>
            </w:tcBorders>
            <w:vAlign w:val="center"/>
          </w:tcPr>
          <w:p w14:paraId="2012D33E" w14:textId="77777777" w:rsidR="00CB2438" w:rsidRPr="00CB2438" w:rsidRDefault="00CB2438" w:rsidP="00CB2438">
            <w:pPr>
              <w:jc w:val="center"/>
              <w:rPr>
                <w:color w:val="000000"/>
                <w:sz w:val="28"/>
                <w:szCs w:val="28"/>
              </w:rPr>
            </w:pPr>
            <w:r w:rsidRPr="00CB2438">
              <w:rPr>
                <w:color w:val="000000"/>
                <w:sz w:val="28"/>
                <w:szCs w:val="28"/>
              </w:rPr>
              <w:t>-</w:t>
            </w:r>
          </w:p>
        </w:tc>
      </w:tr>
      <w:tr w:rsidR="00CB2438" w:rsidRPr="00CB2438" w14:paraId="4D9BC355" w14:textId="77777777" w:rsidTr="00F95151">
        <w:trPr>
          <w:trHeight w:val="263"/>
        </w:trPr>
        <w:tc>
          <w:tcPr>
            <w:tcW w:w="1126" w:type="pct"/>
            <w:tcBorders>
              <w:top w:val="single" w:sz="4" w:space="0" w:color="auto"/>
              <w:left w:val="single" w:sz="4" w:space="0" w:color="auto"/>
              <w:bottom w:val="single" w:sz="4" w:space="0" w:color="auto"/>
              <w:right w:val="single" w:sz="4" w:space="0" w:color="auto"/>
            </w:tcBorders>
          </w:tcPr>
          <w:p w14:paraId="39100E5E" w14:textId="77777777" w:rsidR="00CB2438" w:rsidRPr="00CB2438" w:rsidRDefault="00CB2438" w:rsidP="00CB2438">
            <w:pPr>
              <w:jc w:val="center"/>
              <w:rPr>
                <w:color w:val="000000"/>
                <w:sz w:val="28"/>
                <w:szCs w:val="28"/>
              </w:rPr>
            </w:pPr>
          </w:p>
        </w:tc>
        <w:tc>
          <w:tcPr>
            <w:tcW w:w="492" w:type="pct"/>
            <w:tcBorders>
              <w:top w:val="single" w:sz="4" w:space="0" w:color="auto"/>
              <w:left w:val="nil"/>
              <w:bottom w:val="single" w:sz="4" w:space="0" w:color="auto"/>
              <w:right w:val="single" w:sz="4" w:space="0" w:color="auto"/>
            </w:tcBorders>
            <w:vAlign w:val="center"/>
          </w:tcPr>
          <w:p w14:paraId="38040AB5" w14:textId="77777777" w:rsidR="00CB2438" w:rsidRPr="00CB2438" w:rsidRDefault="00CB2438" w:rsidP="00CB2438">
            <w:pPr>
              <w:jc w:val="center"/>
              <w:rPr>
                <w:sz w:val="28"/>
                <w:szCs w:val="28"/>
              </w:rPr>
            </w:pPr>
            <w:r w:rsidRPr="00CB2438">
              <w:rPr>
                <w:sz w:val="28"/>
                <w:szCs w:val="28"/>
              </w:rPr>
              <w:t>2022</w:t>
            </w:r>
          </w:p>
        </w:tc>
        <w:tc>
          <w:tcPr>
            <w:tcW w:w="1056" w:type="pct"/>
            <w:tcBorders>
              <w:top w:val="single" w:sz="4" w:space="0" w:color="auto"/>
              <w:left w:val="nil"/>
              <w:bottom w:val="single" w:sz="4" w:space="0" w:color="auto"/>
              <w:right w:val="single" w:sz="4" w:space="0" w:color="auto"/>
            </w:tcBorders>
            <w:vAlign w:val="center"/>
          </w:tcPr>
          <w:p w14:paraId="0E1BA470" w14:textId="77777777" w:rsidR="00CB2438" w:rsidRPr="00CB2438" w:rsidRDefault="00CB2438" w:rsidP="00CB2438">
            <w:pPr>
              <w:jc w:val="center"/>
              <w:rPr>
                <w:color w:val="000000"/>
                <w:sz w:val="28"/>
                <w:szCs w:val="28"/>
              </w:rPr>
            </w:pPr>
            <w:r w:rsidRPr="00CB2438">
              <w:rPr>
                <w:color w:val="000000"/>
                <w:sz w:val="28"/>
                <w:szCs w:val="28"/>
              </w:rPr>
              <w:t>-</w:t>
            </w:r>
          </w:p>
        </w:tc>
        <w:tc>
          <w:tcPr>
            <w:tcW w:w="1266" w:type="pct"/>
            <w:tcBorders>
              <w:top w:val="single" w:sz="4" w:space="0" w:color="auto"/>
              <w:left w:val="nil"/>
              <w:bottom w:val="single" w:sz="4" w:space="0" w:color="auto"/>
              <w:right w:val="single" w:sz="4" w:space="0" w:color="auto"/>
            </w:tcBorders>
            <w:vAlign w:val="center"/>
          </w:tcPr>
          <w:p w14:paraId="558018A1" w14:textId="77777777" w:rsidR="00CB2438" w:rsidRPr="00CB2438" w:rsidRDefault="00CB2438" w:rsidP="00CB2438">
            <w:pPr>
              <w:jc w:val="center"/>
              <w:rPr>
                <w:color w:val="000000"/>
                <w:sz w:val="28"/>
                <w:szCs w:val="28"/>
              </w:rPr>
            </w:pPr>
            <w:r w:rsidRPr="00CB2438">
              <w:rPr>
                <w:color w:val="000000"/>
                <w:sz w:val="28"/>
                <w:szCs w:val="28"/>
              </w:rPr>
              <w:t>-</w:t>
            </w:r>
          </w:p>
        </w:tc>
        <w:tc>
          <w:tcPr>
            <w:tcW w:w="564" w:type="pct"/>
            <w:tcBorders>
              <w:top w:val="single" w:sz="4" w:space="0" w:color="auto"/>
              <w:left w:val="nil"/>
              <w:bottom w:val="single" w:sz="4" w:space="0" w:color="auto"/>
              <w:right w:val="single" w:sz="4" w:space="0" w:color="auto"/>
            </w:tcBorders>
            <w:vAlign w:val="center"/>
          </w:tcPr>
          <w:p w14:paraId="2E3DBE51" w14:textId="77777777" w:rsidR="00CB2438" w:rsidRPr="00CB2438" w:rsidRDefault="00CB2438" w:rsidP="00CB2438">
            <w:pPr>
              <w:jc w:val="center"/>
              <w:rPr>
                <w:color w:val="000000"/>
                <w:sz w:val="28"/>
                <w:szCs w:val="28"/>
              </w:rPr>
            </w:pPr>
            <w:r w:rsidRPr="00CB2438">
              <w:rPr>
                <w:color w:val="000000"/>
                <w:sz w:val="28"/>
                <w:szCs w:val="28"/>
              </w:rPr>
              <w:t>-</w:t>
            </w:r>
          </w:p>
        </w:tc>
        <w:tc>
          <w:tcPr>
            <w:tcW w:w="495" w:type="pct"/>
            <w:tcBorders>
              <w:top w:val="single" w:sz="4" w:space="0" w:color="auto"/>
              <w:left w:val="nil"/>
              <w:bottom w:val="single" w:sz="4" w:space="0" w:color="auto"/>
              <w:right w:val="single" w:sz="4" w:space="0" w:color="auto"/>
            </w:tcBorders>
            <w:vAlign w:val="center"/>
          </w:tcPr>
          <w:p w14:paraId="11BAFD80" w14:textId="77777777" w:rsidR="00CB2438" w:rsidRPr="00CB2438" w:rsidRDefault="00CB2438" w:rsidP="00CB2438">
            <w:pPr>
              <w:jc w:val="center"/>
              <w:rPr>
                <w:color w:val="000000"/>
                <w:sz w:val="28"/>
                <w:szCs w:val="28"/>
              </w:rPr>
            </w:pPr>
            <w:r w:rsidRPr="00CB2438">
              <w:rPr>
                <w:color w:val="000000"/>
                <w:sz w:val="28"/>
                <w:szCs w:val="28"/>
              </w:rPr>
              <w:t>-</w:t>
            </w:r>
          </w:p>
        </w:tc>
      </w:tr>
      <w:tr w:rsidR="00CB2438" w:rsidRPr="00CB2438" w14:paraId="70BCEB20" w14:textId="77777777" w:rsidTr="00F95151">
        <w:trPr>
          <w:trHeight w:val="263"/>
        </w:trPr>
        <w:tc>
          <w:tcPr>
            <w:tcW w:w="1126" w:type="pct"/>
            <w:tcBorders>
              <w:top w:val="single" w:sz="4" w:space="0" w:color="auto"/>
              <w:left w:val="single" w:sz="4" w:space="0" w:color="auto"/>
              <w:bottom w:val="single" w:sz="4" w:space="0" w:color="auto"/>
              <w:right w:val="single" w:sz="4" w:space="0" w:color="auto"/>
            </w:tcBorders>
          </w:tcPr>
          <w:p w14:paraId="6BA177AE" w14:textId="77777777" w:rsidR="00CB2438" w:rsidRPr="00CB2438" w:rsidRDefault="00CB2438" w:rsidP="00CB2438">
            <w:pPr>
              <w:jc w:val="center"/>
              <w:rPr>
                <w:color w:val="000000"/>
                <w:sz w:val="28"/>
                <w:szCs w:val="28"/>
              </w:rPr>
            </w:pPr>
          </w:p>
        </w:tc>
        <w:tc>
          <w:tcPr>
            <w:tcW w:w="492" w:type="pct"/>
            <w:tcBorders>
              <w:top w:val="single" w:sz="4" w:space="0" w:color="auto"/>
              <w:left w:val="nil"/>
              <w:bottom w:val="single" w:sz="4" w:space="0" w:color="auto"/>
              <w:right w:val="single" w:sz="4" w:space="0" w:color="auto"/>
            </w:tcBorders>
            <w:vAlign w:val="center"/>
          </w:tcPr>
          <w:p w14:paraId="2C794C51" w14:textId="77777777" w:rsidR="00CB2438" w:rsidRPr="00CB2438" w:rsidRDefault="00CB2438" w:rsidP="00CB2438">
            <w:pPr>
              <w:jc w:val="center"/>
              <w:rPr>
                <w:sz w:val="28"/>
                <w:szCs w:val="28"/>
              </w:rPr>
            </w:pPr>
            <w:r w:rsidRPr="00CB2438">
              <w:rPr>
                <w:sz w:val="28"/>
                <w:szCs w:val="28"/>
              </w:rPr>
              <w:t>2023</w:t>
            </w:r>
          </w:p>
        </w:tc>
        <w:tc>
          <w:tcPr>
            <w:tcW w:w="1056" w:type="pct"/>
            <w:tcBorders>
              <w:top w:val="single" w:sz="4" w:space="0" w:color="auto"/>
              <w:left w:val="nil"/>
              <w:bottom w:val="single" w:sz="4" w:space="0" w:color="auto"/>
              <w:right w:val="single" w:sz="4" w:space="0" w:color="auto"/>
            </w:tcBorders>
            <w:vAlign w:val="center"/>
          </w:tcPr>
          <w:p w14:paraId="44718DE0" w14:textId="77777777" w:rsidR="00CB2438" w:rsidRPr="00CB2438" w:rsidRDefault="00CB2438" w:rsidP="00CB2438">
            <w:pPr>
              <w:jc w:val="center"/>
              <w:rPr>
                <w:color w:val="000000"/>
                <w:sz w:val="28"/>
                <w:szCs w:val="28"/>
              </w:rPr>
            </w:pPr>
            <w:r w:rsidRPr="00CB2438">
              <w:rPr>
                <w:color w:val="000000"/>
                <w:sz w:val="28"/>
                <w:szCs w:val="28"/>
              </w:rPr>
              <w:t>-</w:t>
            </w:r>
          </w:p>
        </w:tc>
        <w:tc>
          <w:tcPr>
            <w:tcW w:w="1266" w:type="pct"/>
            <w:tcBorders>
              <w:top w:val="single" w:sz="4" w:space="0" w:color="auto"/>
              <w:left w:val="nil"/>
              <w:bottom w:val="single" w:sz="4" w:space="0" w:color="auto"/>
              <w:right w:val="single" w:sz="4" w:space="0" w:color="auto"/>
            </w:tcBorders>
            <w:vAlign w:val="center"/>
          </w:tcPr>
          <w:p w14:paraId="535CAB08" w14:textId="77777777" w:rsidR="00CB2438" w:rsidRPr="00CB2438" w:rsidRDefault="00CB2438" w:rsidP="00CB2438">
            <w:pPr>
              <w:jc w:val="center"/>
              <w:rPr>
                <w:color w:val="000000"/>
                <w:sz w:val="28"/>
                <w:szCs w:val="28"/>
              </w:rPr>
            </w:pPr>
            <w:r w:rsidRPr="00CB2438">
              <w:rPr>
                <w:color w:val="000000"/>
                <w:sz w:val="28"/>
                <w:szCs w:val="28"/>
              </w:rPr>
              <w:t>-</w:t>
            </w:r>
          </w:p>
        </w:tc>
        <w:tc>
          <w:tcPr>
            <w:tcW w:w="564" w:type="pct"/>
            <w:tcBorders>
              <w:top w:val="single" w:sz="4" w:space="0" w:color="auto"/>
              <w:left w:val="nil"/>
              <w:bottom w:val="single" w:sz="4" w:space="0" w:color="auto"/>
              <w:right w:val="single" w:sz="4" w:space="0" w:color="auto"/>
            </w:tcBorders>
            <w:vAlign w:val="center"/>
          </w:tcPr>
          <w:p w14:paraId="251A37E3" w14:textId="77777777" w:rsidR="00CB2438" w:rsidRPr="00CB2438" w:rsidRDefault="00CB2438" w:rsidP="00CB2438">
            <w:pPr>
              <w:jc w:val="center"/>
              <w:rPr>
                <w:color w:val="000000"/>
                <w:sz w:val="28"/>
                <w:szCs w:val="28"/>
              </w:rPr>
            </w:pPr>
            <w:r w:rsidRPr="00CB2438">
              <w:rPr>
                <w:color w:val="000000"/>
                <w:sz w:val="28"/>
                <w:szCs w:val="28"/>
              </w:rPr>
              <w:t>-</w:t>
            </w:r>
          </w:p>
        </w:tc>
        <w:tc>
          <w:tcPr>
            <w:tcW w:w="495" w:type="pct"/>
            <w:tcBorders>
              <w:top w:val="single" w:sz="4" w:space="0" w:color="auto"/>
              <w:left w:val="nil"/>
              <w:bottom w:val="single" w:sz="4" w:space="0" w:color="auto"/>
              <w:right w:val="single" w:sz="4" w:space="0" w:color="auto"/>
            </w:tcBorders>
            <w:vAlign w:val="center"/>
          </w:tcPr>
          <w:p w14:paraId="79DEBB1B" w14:textId="77777777" w:rsidR="00CB2438" w:rsidRPr="00CB2438" w:rsidRDefault="00CB2438" w:rsidP="00CB2438">
            <w:pPr>
              <w:jc w:val="center"/>
              <w:rPr>
                <w:color w:val="000000"/>
                <w:sz w:val="28"/>
                <w:szCs w:val="28"/>
              </w:rPr>
            </w:pPr>
            <w:r w:rsidRPr="00CB2438">
              <w:rPr>
                <w:color w:val="000000"/>
                <w:sz w:val="28"/>
                <w:szCs w:val="28"/>
              </w:rPr>
              <w:t>-</w:t>
            </w:r>
          </w:p>
        </w:tc>
      </w:tr>
    </w:tbl>
    <w:p w14:paraId="1A950F42" w14:textId="77777777" w:rsidR="00CB2438" w:rsidRPr="00CB2438" w:rsidRDefault="00CB2438" w:rsidP="00CB2438">
      <w:pPr>
        <w:tabs>
          <w:tab w:val="left" w:pos="0"/>
        </w:tabs>
        <w:ind w:left="5103"/>
        <w:jc w:val="center"/>
        <w:rPr>
          <w:sz w:val="28"/>
          <w:szCs w:val="28"/>
        </w:rPr>
      </w:pPr>
    </w:p>
    <w:p w14:paraId="6377085A" w14:textId="77777777" w:rsidR="00CB2438" w:rsidRPr="00CB2438" w:rsidRDefault="00CB2438" w:rsidP="00CB2438">
      <w:pPr>
        <w:tabs>
          <w:tab w:val="left" w:pos="0"/>
        </w:tabs>
        <w:ind w:left="5103"/>
        <w:jc w:val="center"/>
        <w:rPr>
          <w:sz w:val="28"/>
          <w:szCs w:val="28"/>
        </w:rPr>
      </w:pPr>
    </w:p>
    <w:p w14:paraId="6888596E" w14:textId="77777777" w:rsidR="00CB2438" w:rsidRPr="00CB2438" w:rsidRDefault="00CB2438" w:rsidP="00CB2438">
      <w:pPr>
        <w:tabs>
          <w:tab w:val="left" w:pos="0"/>
        </w:tabs>
        <w:ind w:left="5103"/>
        <w:jc w:val="center"/>
        <w:rPr>
          <w:sz w:val="28"/>
          <w:szCs w:val="28"/>
        </w:rPr>
        <w:sectPr w:rsidR="00CB2438" w:rsidRPr="00CB2438" w:rsidSect="00CE2A51">
          <w:headerReference w:type="first" r:id="rId180"/>
          <w:pgSz w:w="11906" w:h="16838" w:code="9"/>
          <w:pgMar w:top="851" w:right="426" w:bottom="851" w:left="993" w:header="680" w:footer="709" w:gutter="0"/>
          <w:cols w:space="708"/>
          <w:titlePg/>
          <w:docGrid w:linePitch="360"/>
        </w:sectPr>
      </w:pPr>
    </w:p>
    <w:p w14:paraId="51DBD103" w14:textId="77777777" w:rsidR="00CB2438" w:rsidRPr="00CB2438" w:rsidRDefault="00CB2438" w:rsidP="00CB2438">
      <w:pPr>
        <w:tabs>
          <w:tab w:val="left" w:pos="0"/>
        </w:tabs>
        <w:ind w:left="5103"/>
        <w:jc w:val="center"/>
        <w:rPr>
          <w:sz w:val="28"/>
          <w:szCs w:val="28"/>
        </w:rPr>
      </w:pPr>
    </w:p>
    <w:p w14:paraId="78EE4A2F" w14:textId="77777777" w:rsidR="00CB2438" w:rsidRPr="00CB2438" w:rsidRDefault="00CB2438" w:rsidP="00CB2438">
      <w:pPr>
        <w:ind w:left="-142" w:right="-144"/>
        <w:jc w:val="center"/>
        <w:rPr>
          <w:bCs/>
          <w:kern w:val="32"/>
          <w:sz w:val="28"/>
          <w:szCs w:val="28"/>
        </w:rPr>
      </w:pPr>
      <w:r w:rsidRPr="00CB2438">
        <w:rPr>
          <w:sz w:val="28"/>
          <w:szCs w:val="28"/>
        </w:rPr>
        <w:t xml:space="preserve">Раздел 3. Планируемые объемы подачи горячей воды в закрытой системе теплоснабжения потребителям </w:t>
      </w:r>
      <w:r w:rsidRPr="00CB2438">
        <w:rPr>
          <w:bCs/>
          <w:kern w:val="32"/>
          <w:sz w:val="28"/>
          <w:szCs w:val="28"/>
        </w:rPr>
        <w:t>ГБУЗ ККЦОЗШ</w:t>
      </w:r>
    </w:p>
    <w:p w14:paraId="68A0F511" w14:textId="77777777" w:rsidR="00CB2438" w:rsidRPr="00CB2438" w:rsidRDefault="00CB2438" w:rsidP="00CB2438">
      <w:pPr>
        <w:ind w:left="-142" w:right="-144"/>
        <w:jc w:val="center"/>
      </w:pPr>
    </w:p>
    <w:tbl>
      <w:tblPr>
        <w:tblpPr w:leftFromText="180" w:rightFromText="180" w:vertAnchor="text" w:horzAnchor="margin" w:tblpY="4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314"/>
        <w:gridCol w:w="694"/>
        <w:gridCol w:w="1256"/>
        <w:gridCol w:w="1117"/>
        <w:gridCol w:w="1117"/>
        <w:gridCol w:w="1117"/>
        <w:gridCol w:w="1117"/>
        <w:gridCol w:w="1117"/>
        <w:gridCol w:w="1114"/>
        <w:gridCol w:w="1138"/>
        <w:gridCol w:w="1456"/>
      </w:tblGrid>
      <w:tr w:rsidR="00CB2438" w:rsidRPr="00CB2438" w14:paraId="0CE9C1B8" w14:textId="77777777" w:rsidTr="00F95151">
        <w:trPr>
          <w:trHeight w:val="564"/>
        </w:trPr>
        <w:tc>
          <w:tcPr>
            <w:tcW w:w="229" w:type="pct"/>
            <w:vMerge w:val="restart"/>
            <w:shd w:val="clear" w:color="auto" w:fill="auto"/>
            <w:vAlign w:val="center"/>
          </w:tcPr>
          <w:p w14:paraId="01E68118" w14:textId="77777777" w:rsidR="00CB2438" w:rsidRPr="00CB2438" w:rsidRDefault="00CB2438" w:rsidP="00CB2438">
            <w:pPr>
              <w:jc w:val="center"/>
              <w:rPr>
                <w:sz w:val="22"/>
                <w:szCs w:val="22"/>
              </w:rPr>
            </w:pPr>
            <w:r w:rsidRPr="00CB2438">
              <w:rPr>
                <w:sz w:val="22"/>
                <w:szCs w:val="22"/>
              </w:rPr>
              <w:t>№ п/п</w:t>
            </w:r>
          </w:p>
        </w:tc>
        <w:tc>
          <w:tcPr>
            <w:tcW w:w="1086" w:type="pct"/>
            <w:vMerge w:val="restart"/>
            <w:shd w:val="clear" w:color="auto" w:fill="auto"/>
            <w:vAlign w:val="center"/>
          </w:tcPr>
          <w:p w14:paraId="02F32920" w14:textId="77777777" w:rsidR="00CB2438" w:rsidRPr="00CB2438" w:rsidRDefault="00CB2438" w:rsidP="00CB2438">
            <w:pPr>
              <w:jc w:val="center"/>
              <w:rPr>
                <w:sz w:val="22"/>
                <w:szCs w:val="22"/>
              </w:rPr>
            </w:pPr>
            <w:r w:rsidRPr="00CB2438">
              <w:rPr>
                <w:sz w:val="22"/>
                <w:szCs w:val="22"/>
              </w:rPr>
              <w:t>Наименование показателя</w:t>
            </w:r>
          </w:p>
        </w:tc>
        <w:tc>
          <w:tcPr>
            <w:tcW w:w="228" w:type="pct"/>
            <w:vMerge w:val="restart"/>
            <w:shd w:val="clear" w:color="auto" w:fill="auto"/>
            <w:vAlign w:val="center"/>
          </w:tcPr>
          <w:p w14:paraId="457D54F8" w14:textId="77777777" w:rsidR="00CB2438" w:rsidRPr="00CB2438" w:rsidRDefault="00CB2438" w:rsidP="00CB2438">
            <w:pPr>
              <w:ind w:left="-196" w:right="-185"/>
              <w:jc w:val="center"/>
              <w:rPr>
                <w:sz w:val="22"/>
                <w:szCs w:val="22"/>
              </w:rPr>
            </w:pPr>
            <w:r w:rsidRPr="00CB2438">
              <w:rPr>
                <w:sz w:val="22"/>
                <w:szCs w:val="22"/>
              </w:rPr>
              <w:t>Ед.</w:t>
            </w:r>
          </w:p>
          <w:p w14:paraId="74317C3D" w14:textId="77777777" w:rsidR="00CB2438" w:rsidRPr="00CB2438" w:rsidRDefault="00CB2438" w:rsidP="00CB2438">
            <w:pPr>
              <w:ind w:left="-196" w:right="-185"/>
              <w:jc w:val="center"/>
              <w:rPr>
                <w:sz w:val="22"/>
                <w:szCs w:val="22"/>
              </w:rPr>
            </w:pPr>
            <w:r w:rsidRPr="00CB2438">
              <w:rPr>
                <w:sz w:val="22"/>
                <w:szCs w:val="22"/>
              </w:rPr>
              <w:t>изм.</w:t>
            </w:r>
          </w:p>
        </w:tc>
        <w:tc>
          <w:tcPr>
            <w:tcW w:w="778" w:type="pct"/>
            <w:gridSpan w:val="2"/>
            <w:shd w:val="clear" w:color="auto" w:fill="auto"/>
            <w:vAlign w:val="center"/>
          </w:tcPr>
          <w:p w14:paraId="297813AB" w14:textId="77777777" w:rsidR="00CB2438" w:rsidRPr="00CB2438" w:rsidRDefault="00CB2438" w:rsidP="00CB2438">
            <w:pPr>
              <w:jc w:val="center"/>
              <w:rPr>
                <w:sz w:val="22"/>
                <w:szCs w:val="22"/>
              </w:rPr>
            </w:pPr>
            <w:r w:rsidRPr="00CB2438">
              <w:rPr>
                <w:sz w:val="22"/>
                <w:szCs w:val="22"/>
              </w:rPr>
              <w:t>2019 год</w:t>
            </w:r>
          </w:p>
        </w:tc>
        <w:tc>
          <w:tcPr>
            <w:tcW w:w="732" w:type="pct"/>
            <w:gridSpan w:val="2"/>
            <w:shd w:val="clear" w:color="auto" w:fill="auto"/>
            <w:vAlign w:val="center"/>
          </w:tcPr>
          <w:p w14:paraId="7E9742FC" w14:textId="77777777" w:rsidR="00CB2438" w:rsidRPr="00CB2438" w:rsidRDefault="00CB2438" w:rsidP="00CB2438">
            <w:pPr>
              <w:jc w:val="center"/>
              <w:rPr>
                <w:sz w:val="22"/>
                <w:szCs w:val="22"/>
              </w:rPr>
            </w:pPr>
            <w:r w:rsidRPr="00CB2438">
              <w:rPr>
                <w:sz w:val="22"/>
                <w:szCs w:val="22"/>
              </w:rPr>
              <w:t>2020 год</w:t>
            </w:r>
          </w:p>
        </w:tc>
        <w:tc>
          <w:tcPr>
            <w:tcW w:w="732" w:type="pct"/>
            <w:gridSpan w:val="2"/>
            <w:shd w:val="clear" w:color="auto" w:fill="auto"/>
            <w:vAlign w:val="center"/>
          </w:tcPr>
          <w:p w14:paraId="0BF1C2C6" w14:textId="77777777" w:rsidR="00CB2438" w:rsidRPr="00CB2438" w:rsidRDefault="00CB2438" w:rsidP="00CB2438">
            <w:pPr>
              <w:jc w:val="center"/>
              <w:rPr>
                <w:sz w:val="22"/>
                <w:szCs w:val="22"/>
              </w:rPr>
            </w:pPr>
            <w:r w:rsidRPr="00CB2438">
              <w:rPr>
                <w:sz w:val="22"/>
                <w:szCs w:val="22"/>
              </w:rPr>
              <w:t>2021 год</w:t>
            </w:r>
          </w:p>
        </w:tc>
        <w:tc>
          <w:tcPr>
            <w:tcW w:w="738" w:type="pct"/>
            <w:gridSpan w:val="2"/>
            <w:shd w:val="clear" w:color="auto" w:fill="auto"/>
            <w:vAlign w:val="center"/>
          </w:tcPr>
          <w:p w14:paraId="54C9D7E8" w14:textId="77777777" w:rsidR="00CB2438" w:rsidRPr="00CB2438" w:rsidRDefault="00CB2438" w:rsidP="00CB2438">
            <w:pPr>
              <w:jc w:val="center"/>
              <w:rPr>
                <w:sz w:val="22"/>
                <w:szCs w:val="22"/>
              </w:rPr>
            </w:pPr>
            <w:r w:rsidRPr="00CB2438">
              <w:rPr>
                <w:sz w:val="22"/>
                <w:szCs w:val="22"/>
              </w:rPr>
              <w:t>2022 год</w:t>
            </w:r>
          </w:p>
        </w:tc>
        <w:tc>
          <w:tcPr>
            <w:tcW w:w="476" w:type="pct"/>
            <w:vMerge w:val="restart"/>
            <w:shd w:val="clear" w:color="auto" w:fill="auto"/>
            <w:vAlign w:val="center"/>
          </w:tcPr>
          <w:p w14:paraId="5E6CBF0A" w14:textId="77777777" w:rsidR="00CB2438" w:rsidRPr="00CB2438" w:rsidRDefault="00CB2438" w:rsidP="00CB2438">
            <w:pPr>
              <w:jc w:val="center"/>
              <w:rPr>
                <w:sz w:val="22"/>
                <w:szCs w:val="22"/>
              </w:rPr>
            </w:pPr>
            <w:r w:rsidRPr="00CB2438">
              <w:rPr>
                <w:sz w:val="22"/>
                <w:szCs w:val="22"/>
              </w:rPr>
              <w:t>2023 год</w:t>
            </w:r>
          </w:p>
        </w:tc>
      </w:tr>
      <w:tr w:rsidR="00CB2438" w:rsidRPr="00CB2438" w14:paraId="0DBE525A" w14:textId="77777777" w:rsidTr="00F95151">
        <w:trPr>
          <w:trHeight w:val="730"/>
        </w:trPr>
        <w:tc>
          <w:tcPr>
            <w:tcW w:w="229" w:type="pct"/>
            <w:vMerge/>
            <w:shd w:val="clear" w:color="auto" w:fill="auto"/>
          </w:tcPr>
          <w:p w14:paraId="7EB97693" w14:textId="77777777" w:rsidR="00CB2438" w:rsidRPr="00CB2438" w:rsidRDefault="00CB2438" w:rsidP="00CB2438">
            <w:pPr>
              <w:jc w:val="both"/>
              <w:rPr>
                <w:sz w:val="22"/>
                <w:szCs w:val="22"/>
              </w:rPr>
            </w:pPr>
          </w:p>
        </w:tc>
        <w:tc>
          <w:tcPr>
            <w:tcW w:w="1086" w:type="pct"/>
            <w:vMerge/>
            <w:shd w:val="clear" w:color="auto" w:fill="auto"/>
          </w:tcPr>
          <w:p w14:paraId="2C06D13A" w14:textId="77777777" w:rsidR="00CB2438" w:rsidRPr="00CB2438" w:rsidRDefault="00CB2438" w:rsidP="00CB2438">
            <w:pPr>
              <w:jc w:val="both"/>
              <w:rPr>
                <w:sz w:val="22"/>
                <w:szCs w:val="22"/>
              </w:rPr>
            </w:pPr>
          </w:p>
        </w:tc>
        <w:tc>
          <w:tcPr>
            <w:tcW w:w="228" w:type="pct"/>
            <w:vMerge/>
            <w:shd w:val="clear" w:color="auto" w:fill="auto"/>
          </w:tcPr>
          <w:p w14:paraId="1C95603C" w14:textId="77777777" w:rsidR="00CB2438" w:rsidRPr="00CB2438" w:rsidRDefault="00CB2438" w:rsidP="00CB2438">
            <w:pPr>
              <w:jc w:val="both"/>
              <w:rPr>
                <w:sz w:val="22"/>
                <w:szCs w:val="22"/>
              </w:rPr>
            </w:pPr>
          </w:p>
        </w:tc>
        <w:tc>
          <w:tcPr>
            <w:tcW w:w="412" w:type="pct"/>
            <w:shd w:val="clear" w:color="auto" w:fill="auto"/>
            <w:vAlign w:val="center"/>
          </w:tcPr>
          <w:p w14:paraId="2999A02F" w14:textId="77777777" w:rsidR="00CB2438" w:rsidRPr="00CB2438" w:rsidRDefault="00CB2438" w:rsidP="00CB2438">
            <w:pPr>
              <w:jc w:val="center"/>
              <w:rPr>
                <w:sz w:val="22"/>
                <w:szCs w:val="22"/>
              </w:rPr>
            </w:pPr>
            <w:r w:rsidRPr="00CB2438">
              <w:rPr>
                <w:sz w:val="22"/>
                <w:szCs w:val="22"/>
              </w:rPr>
              <w:t>с 01.01.</w:t>
            </w:r>
          </w:p>
          <w:p w14:paraId="05A3025F" w14:textId="77777777" w:rsidR="00CB2438" w:rsidRPr="00CB2438" w:rsidRDefault="00CB2438" w:rsidP="00CB2438">
            <w:pPr>
              <w:jc w:val="center"/>
              <w:rPr>
                <w:sz w:val="22"/>
                <w:szCs w:val="22"/>
              </w:rPr>
            </w:pPr>
            <w:r w:rsidRPr="00CB2438">
              <w:rPr>
                <w:sz w:val="22"/>
                <w:szCs w:val="22"/>
              </w:rPr>
              <w:t>по 30.06.</w:t>
            </w:r>
          </w:p>
        </w:tc>
        <w:tc>
          <w:tcPr>
            <w:tcW w:w="366" w:type="pct"/>
            <w:shd w:val="clear" w:color="auto" w:fill="auto"/>
            <w:vAlign w:val="center"/>
          </w:tcPr>
          <w:p w14:paraId="599E9B13" w14:textId="77777777" w:rsidR="00CB2438" w:rsidRPr="00CB2438" w:rsidRDefault="00CB2438" w:rsidP="00CB2438">
            <w:pPr>
              <w:ind w:left="-119" w:right="-150"/>
              <w:jc w:val="center"/>
              <w:rPr>
                <w:sz w:val="22"/>
                <w:szCs w:val="22"/>
              </w:rPr>
            </w:pPr>
            <w:r w:rsidRPr="00CB2438">
              <w:rPr>
                <w:sz w:val="22"/>
                <w:szCs w:val="22"/>
              </w:rPr>
              <w:t>с 01.07.</w:t>
            </w:r>
          </w:p>
          <w:p w14:paraId="34B01A52" w14:textId="77777777" w:rsidR="00CB2438" w:rsidRPr="00CB2438" w:rsidRDefault="00CB2438" w:rsidP="00CB2438">
            <w:pPr>
              <w:jc w:val="center"/>
              <w:rPr>
                <w:sz w:val="22"/>
                <w:szCs w:val="22"/>
              </w:rPr>
            </w:pPr>
            <w:r w:rsidRPr="00CB2438">
              <w:rPr>
                <w:sz w:val="22"/>
                <w:szCs w:val="22"/>
              </w:rPr>
              <w:t xml:space="preserve"> по 31.12.</w:t>
            </w:r>
          </w:p>
        </w:tc>
        <w:tc>
          <w:tcPr>
            <w:tcW w:w="366" w:type="pct"/>
            <w:shd w:val="clear" w:color="auto" w:fill="auto"/>
            <w:vAlign w:val="center"/>
          </w:tcPr>
          <w:p w14:paraId="62EE7D46" w14:textId="77777777" w:rsidR="00CB2438" w:rsidRPr="00CB2438" w:rsidRDefault="00CB2438" w:rsidP="00CB2438">
            <w:pPr>
              <w:jc w:val="center"/>
              <w:rPr>
                <w:sz w:val="22"/>
                <w:szCs w:val="22"/>
              </w:rPr>
            </w:pPr>
            <w:r w:rsidRPr="00CB2438">
              <w:rPr>
                <w:sz w:val="22"/>
                <w:szCs w:val="22"/>
              </w:rPr>
              <w:t>с 01.01.</w:t>
            </w:r>
          </w:p>
          <w:p w14:paraId="7248DD30" w14:textId="77777777" w:rsidR="00CB2438" w:rsidRPr="00CB2438" w:rsidRDefault="00CB2438" w:rsidP="00CB2438">
            <w:pPr>
              <w:jc w:val="center"/>
              <w:rPr>
                <w:sz w:val="22"/>
                <w:szCs w:val="22"/>
              </w:rPr>
            </w:pPr>
            <w:r w:rsidRPr="00CB2438">
              <w:rPr>
                <w:sz w:val="22"/>
                <w:szCs w:val="22"/>
              </w:rPr>
              <w:t>по 30.06.</w:t>
            </w:r>
          </w:p>
        </w:tc>
        <w:tc>
          <w:tcPr>
            <w:tcW w:w="366" w:type="pct"/>
            <w:shd w:val="clear" w:color="auto" w:fill="auto"/>
            <w:vAlign w:val="center"/>
          </w:tcPr>
          <w:p w14:paraId="705A76D1" w14:textId="77777777" w:rsidR="00CB2438" w:rsidRPr="00CB2438" w:rsidRDefault="00CB2438" w:rsidP="00CB2438">
            <w:pPr>
              <w:jc w:val="center"/>
              <w:rPr>
                <w:sz w:val="22"/>
                <w:szCs w:val="22"/>
              </w:rPr>
            </w:pPr>
            <w:r w:rsidRPr="00CB2438">
              <w:rPr>
                <w:sz w:val="22"/>
                <w:szCs w:val="22"/>
              </w:rPr>
              <w:t>с 01.07.</w:t>
            </w:r>
          </w:p>
          <w:p w14:paraId="598D1DD8" w14:textId="77777777" w:rsidR="00CB2438" w:rsidRPr="00CB2438" w:rsidRDefault="00CB2438" w:rsidP="00CB2438">
            <w:pPr>
              <w:jc w:val="center"/>
              <w:rPr>
                <w:sz w:val="22"/>
                <w:szCs w:val="22"/>
              </w:rPr>
            </w:pPr>
            <w:r w:rsidRPr="00CB2438">
              <w:rPr>
                <w:sz w:val="22"/>
                <w:szCs w:val="22"/>
              </w:rPr>
              <w:t>по 31.12.</w:t>
            </w:r>
          </w:p>
        </w:tc>
        <w:tc>
          <w:tcPr>
            <w:tcW w:w="366" w:type="pct"/>
            <w:shd w:val="clear" w:color="auto" w:fill="auto"/>
            <w:vAlign w:val="center"/>
          </w:tcPr>
          <w:p w14:paraId="15BED34B" w14:textId="77777777" w:rsidR="00CB2438" w:rsidRPr="00CB2438" w:rsidRDefault="00CB2438" w:rsidP="00CB2438">
            <w:pPr>
              <w:jc w:val="center"/>
              <w:rPr>
                <w:sz w:val="22"/>
                <w:szCs w:val="22"/>
              </w:rPr>
            </w:pPr>
            <w:r w:rsidRPr="00CB2438">
              <w:rPr>
                <w:sz w:val="22"/>
                <w:szCs w:val="22"/>
              </w:rPr>
              <w:t>с 01.01.</w:t>
            </w:r>
          </w:p>
          <w:p w14:paraId="54BCA655" w14:textId="77777777" w:rsidR="00CB2438" w:rsidRPr="00CB2438" w:rsidRDefault="00CB2438" w:rsidP="00CB2438">
            <w:pPr>
              <w:jc w:val="center"/>
              <w:rPr>
                <w:sz w:val="22"/>
                <w:szCs w:val="22"/>
              </w:rPr>
            </w:pPr>
            <w:r w:rsidRPr="00CB2438">
              <w:rPr>
                <w:sz w:val="22"/>
                <w:szCs w:val="22"/>
              </w:rPr>
              <w:t>по 30.06.</w:t>
            </w:r>
          </w:p>
        </w:tc>
        <w:tc>
          <w:tcPr>
            <w:tcW w:w="366" w:type="pct"/>
            <w:shd w:val="clear" w:color="auto" w:fill="auto"/>
            <w:vAlign w:val="center"/>
          </w:tcPr>
          <w:p w14:paraId="6445ECA9" w14:textId="77777777" w:rsidR="00CB2438" w:rsidRPr="00CB2438" w:rsidRDefault="00CB2438" w:rsidP="00CB2438">
            <w:pPr>
              <w:jc w:val="center"/>
              <w:rPr>
                <w:sz w:val="22"/>
                <w:szCs w:val="22"/>
              </w:rPr>
            </w:pPr>
            <w:r w:rsidRPr="00CB2438">
              <w:rPr>
                <w:sz w:val="22"/>
                <w:szCs w:val="22"/>
              </w:rPr>
              <w:t>с 01.07.</w:t>
            </w:r>
          </w:p>
          <w:p w14:paraId="6994EACE" w14:textId="77777777" w:rsidR="00CB2438" w:rsidRPr="00CB2438" w:rsidRDefault="00CB2438" w:rsidP="00CB2438">
            <w:pPr>
              <w:jc w:val="center"/>
              <w:rPr>
                <w:sz w:val="22"/>
                <w:szCs w:val="22"/>
              </w:rPr>
            </w:pPr>
            <w:r w:rsidRPr="00CB2438">
              <w:rPr>
                <w:sz w:val="22"/>
                <w:szCs w:val="22"/>
              </w:rPr>
              <w:t xml:space="preserve"> по 31.12.</w:t>
            </w:r>
          </w:p>
        </w:tc>
        <w:tc>
          <w:tcPr>
            <w:tcW w:w="365" w:type="pct"/>
            <w:shd w:val="clear" w:color="auto" w:fill="auto"/>
            <w:vAlign w:val="center"/>
          </w:tcPr>
          <w:p w14:paraId="1100D1C2" w14:textId="77777777" w:rsidR="00CB2438" w:rsidRPr="00CB2438" w:rsidRDefault="00CB2438" w:rsidP="00CB2438">
            <w:pPr>
              <w:jc w:val="center"/>
              <w:rPr>
                <w:sz w:val="22"/>
                <w:szCs w:val="22"/>
              </w:rPr>
            </w:pPr>
            <w:r w:rsidRPr="00CB2438">
              <w:rPr>
                <w:sz w:val="22"/>
                <w:szCs w:val="22"/>
              </w:rPr>
              <w:t>с 01.01.</w:t>
            </w:r>
          </w:p>
          <w:p w14:paraId="677BA8AF" w14:textId="77777777" w:rsidR="00CB2438" w:rsidRPr="00CB2438" w:rsidRDefault="00CB2438" w:rsidP="00CB2438">
            <w:pPr>
              <w:jc w:val="center"/>
              <w:rPr>
                <w:sz w:val="22"/>
                <w:szCs w:val="22"/>
              </w:rPr>
            </w:pPr>
            <w:r w:rsidRPr="00CB2438">
              <w:rPr>
                <w:sz w:val="22"/>
                <w:szCs w:val="22"/>
              </w:rPr>
              <w:t>по 30.06.</w:t>
            </w:r>
          </w:p>
        </w:tc>
        <w:tc>
          <w:tcPr>
            <w:tcW w:w="373" w:type="pct"/>
            <w:shd w:val="clear" w:color="auto" w:fill="auto"/>
            <w:vAlign w:val="center"/>
          </w:tcPr>
          <w:p w14:paraId="0E033E09" w14:textId="77777777" w:rsidR="00CB2438" w:rsidRPr="00CB2438" w:rsidRDefault="00CB2438" w:rsidP="00CB2438">
            <w:pPr>
              <w:ind w:left="-119" w:right="-150"/>
              <w:jc w:val="center"/>
              <w:rPr>
                <w:sz w:val="22"/>
                <w:szCs w:val="22"/>
              </w:rPr>
            </w:pPr>
            <w:r w:rsidRPr="00CB2438">
              <w:rPr>
                <w:sz w:val="22"/>
                <w:szCs w:val="22"/>
              </w:rPr>
              <w:t>с 01.07.</w:t>
            </w:r>
          </w:p>
          <w:p w14:paraId="2D6F876F" w14:textId="77777777" w:rsidR="00CB2438" w:rsidRPr="00CB2438" w:rsidRDefault="00CB2438" w:rsidP="00CB2438">
            <w:pPr>
              <w:jc w:val="center"/>
              <w:rPr>
                <w:sz w:val="22"/>
                <w:szCs w:val="22"/>
              </w:rPr>
            </w:pPr>
            <w:r w:rsidRPr="00CB2438">
              <w:rPr>
                <w:sz w:val="22"/>
                <w:szCs w:val="22"/>
              </w:rPr>
              <w:t xml:space="preserve"> по 31.12.</w:t>
            </w:r>
          </w:p>
        </w:tc>
        <w:tc>
          <w:tcPr>
            <w:tcW w:w="476" w:type="pct"/>
            <w:vMerge/>
            <w:shd w:val="clear" w:color="auto" w:fill="auto"/>
            <w:vAlign w:val="center"/>
          </w:tcPr>
          <w:p w14:paraId="2AAB6E97" w14:textId="77777777" w:rsidR="00CB2438" w:rsidRPr="00CB2438" w:rsidRDefault="00CB2438" w:rsidP="00CB2438">
            <w:pPr>
              <w:jc w:val="center"/>
              <w:rPr>
                <w:sz w:val="22"/>
                <w:szCs w:val="22"/>
              </w:rPr>
            </w:pPr>
          </w:p>
        </w:tc>
      </w:tr>
      <w:tr w:rsidR="00CB2438" w:rsidRPr="00CB2438" w14:paraId="2207B358" w14:textId="77777777" w:rsidTr="00F95151">
        <w:trPr>
          <w:trHeight w:val="250"/>
        </w:trPr>
        <w:tc>
          <w:tcPr>
            <w:tcW w:w="229" w:type="pct"/>
            <w:shd w:val="clear" w:color="auto" w:fill="auto"/>
          </w:tcPr>
          <w:p w14:paraId="596A02B6" w14:textId="77777777" w:rsidR="00CB2438" w:rsidRPr="00CB2438" w:rsidRDefault="00CB2438" w:rsidP="00CB2438">
            <w:pPr>
              <w:jc w:val="center"/>
              <w:rPr>
                <w:sz w:val="22"/>
                <w:szCs w:val="22"/>
              </w:rPr>
            </w:pPr>
            <w:r w:rsidRPr="00CB2438">
              <w:rPr>
                <w:sz w:val="22"/>
                <w:szCs w:val="22"/>
              </w:rPr>
              <w:t>1</w:t>
            </w:r>
          </w:p>
        </w:tc>
        <w:tc>
          <w:tcPr>
            <w:tcW w:w="1086" w:type="pct"/>
            <w:shd w:val="clear" w:color="auto" w:fill="auto"/>
          </w:tcPr>
          <w:p w14:paraId="52F6ECEA" w14:textId="77777777" w:rsidR="00CB2438" w:rsidRPr="00CB2438" w:rsidRDefault="00CB2438" w:rsidP="00CB2438">
            <w:pPr>
              <w:jc w:val="center"/>
              <w:rPr>
                <w:sz w:val="22"/>
                <w:szCs w:val="22"/>
              </w:rPr>
            </w:pPr>
            <w:r w:rsidRPr="00CB2438">
              <w:rPr>
                <w:sz w:val="22"/>
                <w:szCs w:val="22"/>
              </w:rPr>
              <w:t>2</w:t>
            </w:r>
          </w:p>
        </w:tc>
        <w:tc>
          <w:tcPr>
            <w:tcW w:w="228" w:type="pct"/>
            <w:shd w:val="clear" w:color="auto" w:fill="auto"/>
          </w:tcPr>
          <w:p w14:paraId="65EB9CF4" w14:textId="77777777" w:rsidR="00CB2438" w:rsidRPr="00CB2438" w:rsidRDefault="00CB2438" w:rsidP="00CB2438">
            <w:pPr>
              <w:jc w:val="center"/>
              <w:rPr>
                <w:sz w:val="22"/>
                <w:szCs w:val="22"/>
              </w:rPr>
            </w:pPr>
            <w:r w:rsidRPr="00CB2438">
              <w:rPr>
                <w:sz w:val="22"/>
                <w:szCs w:val="22"/>
              </w:rPr>
              <w:t>3</w:t>
            </w:r>
          </w:p>
        </w:tc>
        <w:tc>
          <w:tcPr>
            <w:tcW w:w="412" w:type="pct"/>
            <w:shd w:val="clear" w:color="auto" w:fill="auto"/>
            <w:vAlign w:val="center"/>
          </w:tcPr>
          <w:p w14:paraId="1AF13594" w14:textId="77777777" w:rsidR="00CB2438" w:rsidRPr="00CB2438" w:rsidRDefault="00CB2438" w:rsidP="00CB2438">
            <w:pPr>
              <w:jc w:val="center"/>
              <w:rPr>
                <w:sz w:val="22"/>
                <w:szCs w:val="22"/>
              </w:rPr>
            </w:pPr>
            <w:r w:rsidRPr="00CB2438">
              <w:rPr>
                <w:sz w:val="22"/>
                <w:szCs w:val="22"/>
              </w:rPr>
              <w:t>4</w:t>
            </w:r>
          </w:p>
        </w:tc>
        <w:tc>
          <w:tcPr>
            <w:tcW w:w="366" w:type="pct"/>
            <w:shd w:val="clear" w:color="auto" w:fill="auto"/>
            <w:vAlign w:val="center"/>
          </w:tcPr>
          <w:p w14:paraId="32A128B0" w14:textId="77777777" w:rsidR="00CB2438" w:rsidRPr="00CB2438" w:rsidRDefault="00CB2438" w:rsidP="00CB2438">
            <w:pPr>
              <w:jc w:val="center"/>
              <w:rPr>
                <w:sz w:val="22"/>
                <w:szCs w:val="22"/>
              </w:rPr>
            </w:pPr>
            <w:r w:rsidRPr="00CB2438">
              <w:rPr>
                <w:sz w:val="22"/>
                <w:szCs w:val="22"/>
              </w:rPr>
              <w:t>5</w:t>
            </w:r>
          </w:p>
        </w:tc>
        <w:tc>
          <w:tcPr>
            <w:tcW w:w="366" w:type="pct"/>
            <w:shd w:val="clear" w:color="auto" w:fill="auto"/>
            <w:vAlign w:val="center"/>
          </w:tcPr>
          <w:p w14:paraId="6BA2AB12" w14:textId="77777777" w:rsidR="00CB2438" w:rsidRPr="00CB2438" w:rsidRDefault="00CB2438" w:rsidP="00CB2438">
            <w:pPr>
              <w:jc w:val="center"/>
              <w:rPr>
                <w:sz w:val="22"/>
                <w:szCs w:val="22"/>
              </w:rPr>
            </w:pPr>
            <w:r w:rsidRPr="00CB2438">
              <w:rPr>
                <w:sz w:val="22"/>
                <w:szCs w:val="22"/>
              </w:rPr>
              <w:t>6</w:t>
            </w:r>
          </w:p>
        </w:tc>
        <w:tc>
          <w:tcPr>
            <w:tcW w:w="366" w:type="pct"/>
            <w:shd w:val="clear" w:color="auto" w:fill="auto"/>
            <w:vAlign w:val="center"/>
          </w:tcPr>
          <w:p w14:paraId="5A89C826" w14:textId="77777777" w:rsidR="00CB2438" w:rsidRPr="00CB2438" w:rsidRDefault="00CB2438" w:rsidP="00CB2438">
            <w:pPr>
              <w:jc w:val="center"/>
              <w:rPr>
                <w:sz w:val="22"/>
                <w:szCs w:val="22"/>
              </w:rPr>
            </w:pPr>
            <w:r w:rsidRPr="00CB2438">
              <w:rPr>
                <w:sz w:val="22"/>
                <w:szCs w:val="22"/>
              </w:rPr>
              <w:t>7</w:t>
            </w:r>
          </w:p>
        </w:tc>
        <w:tc>
          <w:tcPr>
            <w:tcW w:w="366" w:type="pct"/>
            <w:shd w:val="clear" w:color="auto" w:fill="auto"/>
            <w:vAlign w:val="center"/>
          </w:tcPr>
          <w:p w14:paraId="72D04852" w14:textId="77777777" w:rsidR="00CB2438" w:rsidRPr="00CB2438" w:rsidRDefault="00CB2438" w:rsidP="00CB2438">
            <w:pPr>
              <w:jc w:val="center"/>
              <w:rPr>
                <w:sz w:val="22"/>
                <w:szCs w:val="22"/>
              </w:rPr>
            </w:pPr>
            <w:r w:rsidRPr="00CB2438">
              <w:rPr>
                <w:sz w:val="22"/>
                <w:szCs w:val="22"/>
              </w:rPr>
              <w:t>8</w:t>
            </w:r>
          </w:p>
        </w:tc>
        <w:tc>
          <w:tcPr>
            <w:tcW w:w="366" w:type="pct"/>
            <w:shd w:val="clear" w:color="auto" w:fill="auto"/>
            <w:vAlign w:val="center"/>
          </w:tcPr>
          <w:p w14:paraId="3B736EEC" w14:textId="77777777" w:rsidR="00CB2438" w:rsidRPr="00CB2438" w:rsidRDefault="00CB2438" w:rsidP="00CB2438">
            <w:pPr>
              <w:jc w:val="center"/>
              <w:rPr>
                <w:sz w:val="22"/>
                <w:szCs w:val="22"/>
              </w:rPr>
            </w:pPr>
            <w:r w:rsidRPr="00CB2438">
              <w:rPr>
                <w:sz w:val="22"/>
                <w:szCs w:val="22"/>
              </w:rPr>
              <w:t>9</w:t>
            </w:r>
          </w:p>
        </w:tc>
        <w:tc>
          <w:tcPr>
            <w:tcW w:w="365" w:type="pct"/>
            <w:shd w:val="clear" w:color="auto" w:fill="auto"/>
          </w:tcPr>
          <w:p w14:paraId="56731465" w14:textId="77777777" w:rsidR="00CB2438" w:rsidRPr="00CB2438" w:rsidRDefault="00CB2438" w:rsidP="00CB2438">
            <w:pPr>
              <w:jc w:val="center"/>
              <w:rPr>
                <w:sz w:val="22"/>
                <w:szCs w:val="22"/>
              </w:rPr>
            </w:pPr>
            <w:r w:rsidRPr="00CB2438">
              <w:rPr>
                <w:sz w:val="22"/>
                <w:szCs w:val="22"/>
              </w:rPr>
              <w:t>10</w:t>
            </w:r>
          </w:p>
        </w:tc>
        <w:tc>
          <w:tcPr>
            <w:tcW w:w="373" w:type="pct"/>
            <w:shd w:val="clear" w:color="auto" w:fill="auto"/>
          </w:tcPr>
          <w:p w14:paraId="17E25D88" w14:textId="77777777" w:rsidR="00CB2438" w:rsidRPr="00CB2438" w:rsidRDefault="00CB2438" w:rsidP="00CB2438">
            <w:pPr>
              <w:jc w:val="center"/>
              <w:rPr>
                <w:sz w:val="22"/>
                <w:szCs w:val="22"/>
              </w:rPr>
            </w:pPr>
            <w:r w:rsidRPr="00CB2438">
              <w:rPr>
                <w:sz w:val="22"/>
                <w:szCs w:val="22"/>
              </w:rPr>
              <w:t>11</w:t>
            </w:r>
          </w:p>
        </w:tc>
        <w:tc>
          <w:tcPr>
            <w:tcW w:w="476" w:type="pct"/>
            <w:shd w:val="clear" w:color="auto" w:fill="auto"/>
          </w:tcPr>
          <w:p w14:paraId="622AE107" w14:textId="77777777" w:rsidR="00CB2438" w:rsidRPr="00CB2438" w:rsidRDefault="00CB2438" w:rsidP="00CB2438">
            <w:pPr>
              <w:jc w:val="center"/>
              <w:rPr>
                <w:sz w:val="22"/>
                <w:szCs w:val="22"/>
              </w:rPr>
            </w:pPr>
            <w:r w:rsidRPr="00CB2438">
              <w:rPr>
                <w:sz w:val="22"/>
                <w:szCs w:val="22"/>
              </w:rPr>
              <w:t>12</w:t>
            </w:r>
          </w:p>
        </w:tc>
      </w:tr>
      <w:tr w:rsidR="00CB2438" w:rsidRPr="00CB2438" w14:paraId="42274988" w14:textId="77777777" w:rsidTr="00F95151">
        <w:trPr>
          <w:trHeight w:val="530"/>
        </w:trPr>
        <w:tc>
          <w:tcPr>
            <w:tcW w:w="5000" w:type="pct"/>
            <w:gridSpan w:val="12"/>
            <w:shd w:val="clear" w:color="auto" w:fill="auto"/>
            <w:vAlign w:val="center"/>
          </w:tcPr>
          <w:p w14:paraId="1C77FCBB" w14:textId="77777777" w:rsidR="00CB2438" w:rsidRPr="00CB2438" w:rsidRDefault="00CB2438" w:rsidP="00CB2438">
            <w:pPr>
              <w:ind w:left="720"/>
              <w:contextualSpacing/>
              <w:jc w:val="center"/>
              <w:rPr>
                <w:sz w:val="22"/>
                <w:szCs w:val="22"/>
              </w:rPr>
            </w:pPr>
            <w:r w:rsidRPr="00CB2438">
              <w:rPr>
                <w:sz w:val="22"/>
                <w:szCs w:val="22"/>
              </w:rPr>
              <w:t>Горячее водоснабжение</w:t>
            </w:r>
          </w:p>
        </w:tc>
      </w:tr>
      <w:tr w:rsidR="00CB2438" w:rsidRPr="00CB2438" w14:paraId="70D5F8C1" w14:textId="77777777" w:rsidTr="00F95151">
        <w:trPr>
          <w:trHeight w:val="821"/>
        </w:trPr>
        <w:tc>
          <w:tcPr>
            <w:tcW w:w="229" w:type="pct"/>
            <w:shd w:val="clear" w:color="auto" w:fill="auto"/>
            <w:vAlign w:val="center"/>
          </w:tcPr>
          <w:p w14:paraId="783CB7B3" w14:textId="77777777" w:rsidR="00CB2438" w:rsidRPr="00CB2438" w:rsidRDefault="00CB2438" w:rsidP="00CB2438">
            <w:pPr>
              <w:jc w:val="center"/>
              <w:rPr>
                <w:sz w:val="22"/>
                <w:szCs w:val="22"/>
              </w:rPr>
            </w:pPr>
            <w:r w:rsidRPr="00CB2438">
              <w:rPr>
                <w:sz w:val="22"/>
                <w:szCs w:val="22"/>
              </w:rPr>
              <w:t>1.</w:t>
            </w:r>
          </w:p>
        </w:tc>
        <w:tc>
          <w:tcPr>
            <w:tcW w:w="1086" w:type="pct"/>
            <w:shd w:val="clear" w:color="auto" w:fill="auto"/>
            <w:vAlign w:val="center"/>
          </w:tcPr>
          <w:p w14:paraId="4C60514D" w14:textId="77777777" w:rsidR="00CB2438" w:rsidRPr="00CB2438" w:rsidRDefault="00CB2438" w:rsidP="00CB2438">
            <w:pPr>
              <w:rPr>
                <w:sz w:val="22"/>
                <w:szCs w:val="22"/>
              </w:rPr>
            </w:pPr>
            <w:r w:rsidRPr="00CB2438">
              <w:rPr>
                <w:sz w:val="22"/>
                <w:szCs w:val="22"/>
              </w:rPr>
              <w:t>Отпущено горячей воды по категориям потребителей</w:t>
            </w:r>
          </w:p>
        </w:tc>
        <w:tc>
          <w:tcPr>
            <w:tcW w:w="228" w:type="pct"/>
            <w:shd w:val="clear" w:color="auto" w:fill="auto"/>
            <w:vAlign w:val="center"/>
          </w:tcPr>
          <w:p w14:paraId="261BD9CE" w14:textId="77777777" w:rsidR="00CB2438" w:rsidRPr="00CB2438" w:rsidRDefault="00CB2438" w:rsidP="00CB2438">
            <w:pPr>
              <w:jc w:val="center"/>
              <w:rPr>
                <w:sz w:val="22"/>
                <w:szCs w:val="22"/>
                <w:vertAlign w:val="superscript"/>
              </w:rPr>
            </w:pPr>
            <w:r w:rsidRPr="00CB2438">
              <w:rPr>
                <w:sz w:val="22"/>
                <w:szCs w:val="22"/>
              </w:rPr>
              <w:t>м</w:t>
            </w:r>
            <w:r w:rsidRPr="00CB2438">
              <w:rPr>
                <w:sz w:val="22"/>
                <w:szCs w:val="22"/>
                <w:vertAlign w:val="superscript"/>
              </w:rPr>
              <w:t>3</w:t>
            </w:r>
          </w:p>
        </w:tc>
        <w:tc>
          <w:tcPr>
            <w:tcW w:w="412" w:type="pct"/>
            <w:shd w:val="clear" w:color="auto" w:fill="auto"/>
            <w:vAlign w:val="center"/>
          </w:tcPr>
          <w:p w14:paraId="157F7DB8"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5706B311"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371067FF"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0B726CCB"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3FC46257"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6BFD7F17" w14:textId="77777777" w:rsidR="00CB2438" w:rsidRPr="00CB2438" w:rsidRDefault="00CB2438" w:rsidP="00CB2438">
            <w:pPr>
              <w:jc w:val="center"/>
              <w:rPr>
                <w:sz w:val="22"/>
                <w:szCs w:val="22"/>
              </w:rPr>
            </w:pPr>
            <w:r w:rsidRPr="00CB2438">
              <w:rPr>
                <w:sz w:val="22"/>
                <w:szCs w:val="22"/>
              </w:rPr>
              <w:t>10260</w:t>
            </w:r>
          </w:p>
        </w:tc>
        <w:tc>
          <w:tcPr>
            <w:tcW w:w="365" w:type="pct"/>
            <w:shd w:val="clear" w:color="auto" w:fill="auto"/>
            <w:vAlign w:val="center"/>
          </w:tcPr>
          <w:p w14:paraId="77018D3D" w14:textId="77777777" w:rsidR="00CB2438" w:rsidRPr="00CB2438" w:rsidRDefault="00CB2438" w:rsidP="00CB2438">
            <w:pPr>
              <w:jc w:val="center"/>
              <w:rPr>
                <w:sz w:val="22"/>
                <w:szCs w:val="22"/>
              </w:rPr>
            </w:pPr>
            <w:r w:rsidRPr="00CB2438">
              <w:rPr>
                <w:sz w:val="22"/>
                <w:szCs w:val="22"/>
              </w:rPr>
              <w:t>10260</w:t>
            </w:r>
          </w:p>
        </w:tc>
        <w:tc>
          <w:tcPr>
            <w:tcW w:w="373" w:type="pct"/>
            <w:shd w:val="clear" w:color="auto" w:fill="auto"/>
            <w:vAlign w:val="center"/>
          </w:tcPr>
          <w:p w14:paraId="11944EFB" w14:textId="77777777" w:rsidR="00CB2438" w:rsidRPr="00CB2438" w:rsidRDefault="00CB2438" w:rsidP="00CB2438">
            <w:pPr>
              <w:jc w:val="center"/>
              <w:rPr>
                <w:sz w:val="22"/>
                <w:szCs w:val="22"/>
              </w:rPr>
            </w:pPr>
            <w:r w:rsidRPr="00CB2438">
              <w:rPr>
                <w:sz w:val="22"/>
                <w:szCs w:val="22"/>
              </w:rPr>
              <w:t>10260</w:t>
            </w:r>
          </w:p>
        </w:tc>
        <w:tc>
          <w:tcPr>
            <w:tcW w:w="476" w:type="pct"/>
            <w:shd w:val="clear" w:color="auto" w:fill="auto"/>
            <w:vAlign w:val="center"/>
          </w:tcPr>
          <w:p w14:paraId="01A6A35E" w14:textId="77777777" w:rsidR="00CB2438" w:rsidRPr="00CB2438" w:rsidRDefault="00CB2438" w:rsidP="00CB2438">
            <w:pPr>
              <w:jc w:val="center"/>
              <w:rPr>
                <w:sz w:val="22"/>
                <w:szCs w:val="22"/>
              </w:rPr>
            </w:pPr>
            <w:r w:rsidRPr="00CB2438">
              <w:rPr>
                <w:sz w:val="22"/>
                <w:szCs w:val="22"/>
              </w:rPr>
              <w:t>20520</w:t>
            </w:r>
          </w:p>
        </w:tc>
      </w:tr>
      <w:tr w:rsidR="00CB2438" w:rsidRPr="00CB2438" w14:paraId="6D58EE41" w14:textId="77777777" w:rsidTr="00F95151">
        <w:trPr>
          <w:trHeight w:val="705"/>
        </w:trPr>
        <w:tc>
          <w:tcPr>
            <w:tcW w:w="229" w:type="pct"/>
            <w:shd w:val="clear" w:color="auto" w:fill="auto"/>
            <w:vAlign w:val="center"/>
          </w:tcPr>
          <w:p w14:paraId="5BB4F960" w14:textId="77777777" w:rsidR="00CB2438" w:rsidRPr="00CB2438" w:rsidRDefault="00CB2438" w:rsidP="00CB2438">
            <w:pPr>
              <w:jc w:val="center"/>
              <w:rPr>
                <w:sz w:val="22"/>
                <w:szCs w:val="22"/>
              </w:rPr>
            </w:pPr>
            <w:r w:rsidRPr="00CB2438">
              <w:rPr>
                <w:sz w:val="22"/>
                <w:szCs w:val="22"/>
              </w:rPr>
              <w:t>1.1.</w:t>
            </w:r>
          </w:p>
        </w:tc>
        <w:tc>
          <w:tcPr>
            <w:tcW w:w="1086" w:type="pct"/>
            <w:shd w:val="clear" w:color="auto" w:fill="auto"/>
            <w:vAlign w:val="center"/>
          </w:tcPr>
          <w:p w14:paraId="48CFC798" w14:textId="77777777" w:rsidR="00CB2438" w:rsidRPr="00CB2438" w:rsidRDefault="00CB2438" w:rsidP="00CB2438">
            <w:pPr>
              <w:rPr>
                <w:sz w:val="22"/>
                <w:szCs w:val="22"/>
              </w:rPr>
            </w:pPr>
            <w:r w:rsidRPr="00CB2438">
              <w:rPr>
                <w:sz w:val="22"/>
                <w:szCs w:val="22"/>
              </w:rPr>
              <w:t>На потребительский рынок</w:t>
            </w:r>
          </w:p>
        </w:tc>
        <w:tc>
          <w:tcPr>
            <w:tcW w:w="228" w:type="pct"/>
            <w:shd w:val="clear" w:color="auto" w:fill="auto"/>
            <w:vAlign w:val="center"/>
          </w:tcPr>
          <w:p w14:paraId="6628E563"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412" w:type="pct"/>
            <w:shd w:val="clear" w:color="auto" w:fill="auto"/>
            <w:vAlign w:val="center"/>
          </w:tcPr>
          <w:p w14:paraId="49F4F8A1"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55F32762"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6C3AADD8"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222C301B"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143E405F"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333837B5" w14:textId="77777777" w:rsidR="00CB2438" w:rsidRPr="00CB2438" w:rsidRDefault="00CB2438" w:rsidP="00CB2438">
            <w:pPr>
              <w:jc w:val="center"/>
              <w:rPr>
                <w:sz w:val="22"/>
                <w:szCs w:val="22"/>
              </w:rPr>
            </w:pPr>
            <w:r w:rsidRPr="00CB2438">
              <w:rPr>
                <w:sz w:val="22"/>
                <w:szCs w:val="22"/>
              </w:rPr>
              <w:t>10260</w:t>
            </w:r>
          </w:p>
        </w:tc>
        <w:tc>
          <w:tcPr>
            <w:tcW w:w="365" w:type="pct"/>
            <w:shd w:val="clear" w:color="auto" w:fill="auto"/>
            <w:vAlign w:val="center"/>
          </w:tcPr>
          <w:p w14:paraId="0EBDE144" w14:textId="77777777" w:rsidR="00CB2438" w:rsidRPr="00CB2438" w:rsidRDefault="00CB2438" w:rsidP="00CB2438">
            <w:pPr>
              <w:jc w:val="center"/>
              <w:rPr>
                <w:sz w:val="22"/>
                <w:szCs w:val="22"/>
              </w:rPr>
            </w:pPr>
            <w:r w:rsidRPr="00CB2438">
              <w:rPr>
                <w:sz w:val="22"/>
                <w:szCs w:val="22"/>
              </w:rPr>
              <w:t>10260</w:t>
            </w:r>
          </w:p>
        </w:tc>
        <w:tc>
          <w:tcPr>
            <w:tcW w:w="373" w:type="pct"/>
            <w:shd w:val="clear" w:color="auto" w:fill="auto"/>
            <w:vAlign w:val="center"/>
          </w:tcPr>
          <w:p w14:paraId="25779E42" w14:textId="77777777" w:rsidR="00CB2438" w:rsidRPr="00CB2438" w:rsidRDefault="00CB2438" w:rsidP="00CB2438">
            <w:pPr>
              <w:jc w:val="center"/>
              <w:rPr>
                <w:sz w:val="22"/>
                <w:szCs w:val="22"/>
              </w:rPr>
            </w:pPr>
            <w:r w:rsidRPr="00CB2438">
              <w:rPr>
                <w:sz w:val="22"/>
                <w:szCs w:val="22"/>
              </w:rPr>
              <w:t>10260</w:t>
            </w:r>
          </w:p>
        </w:tc>
        <w:tc>
          <w:tcPr>
            <w:tcW w:w="476" w:type="pct"/>
            <w:shd w:val="clear" w:color="auto" w:fill="auto"/>
            <w:vAlign w:val="center"/>
          </w:tcPr>
          <w:p w14:paraId="78FF186C" w14:textId="77777777" w:rsidR="00CB2438" w:rsidRPr="00CB2438" w:rsidRDefault="00CB2438" w:rsidP="00CB2438">
            <w:pPr>
              <w:jc w:val="center"/>
              <w:rPr>
                <w:sz w:val="22"/>
                <w:szCs w:val="22"/>
              </w:rPr>
            </w:pPr>
            <w:r w:rsidRPr="00CB2438">
              <w:rPr>
                <w:sz w:val="22"/>
                <w:szCs w:val="22"/>
              </w:rPr>
              <w:t>20520</w:t>
            </w:r>
          </w:p>
        </w:tc>
      </w:tr>
      <w:tr w:rsidR="00CB2438" w:rsidRPr="00CB2438" w14:paraId="315306C4" w14:textId="77777777" w:rsidTr="00F95151">
        <w:trPr>
          <w:trHeight w:val="701"/>
        </w:trPr>
        <w:tc>
          <w:tcPr>
            <w:tcW w:w="229" w:type="pct"/>
            <w:shd w:val="clear" w:color="auto" w:fill="auto"/>
            <w:vAlign w:val="center"/>
          </w:tcPr>
          <w:p w14:paraId="07B919BF" w14:textId="77777777" w:rsidR="00CB2438" w:rsidRPr="00CB2438" w:rsidRDefault="00CB2438" w:rsidP="00CB2438">
            <w:pPr>
              <w:jc w:val="center"/>
              <w:rPr>
                <w:sz w:val="22"/>
                <w:szCs w:val="22"/>
              </w:rPr>
            </w:pPr>
            <w:r w:rsidRPr="00CB2438">
              <w:rPr>
                <w:sz w:val="22"/>
                <w:szCs w:val="22"/>
              </w:rPr>
              <w:t>1.1.1.</w:t>
            </w:r>
          </w:p>
        </w:tc>
        <w:tc>
          <w:tcPr>
            <w:tcW w:w="1086" w:type="pct"/>
            <w:shd w:val="clear" w:color="auto" w:fill="auto"/>
            <w:vAlign w:val="center"/>
          </w:tcPr>
          <w:p w14:paraId="631D57AD" w14:textId="77777777" w:rsidR="00CB2438" w:rsidRPr="00CB2438" w:rsidRDefault="00CB2438" w:rsidP="00CB2438">
            <w:pPr>
              <w:rPr>
                <w:sz w:val="22"/>
                <w:szCs w:val="22"/>
              </w:rPr>
            </w:pPr>
            <w:r w:rsidRPr="00CB2438">
              <w:rPr>
                <w:sz w:val="22"/>
                <w:szCs w:val="22"/>
              </w:rPr>
              <w:t>Потребителям в жилищном секторе</w:t>
            </w:r>
          </w:p>
        </w:tc>
        <w:tc>
          <w:tcPr>
            <w:tcW w:w="228" w:type="pct"/>
            <w:shd w:val="clear" w:color="auto" w:fill="auto"/>
            <w:vAlign w:val="center"/>
          </w:tcPr>
          <w:p w14:paraId="77B976E3"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412" w:type="pct"/>
            <w:shd w:val="clear" w:color="auto" w:fill="auto"/>
            <w:vAlign w:val="center"/>
          </w:tcPr>
          <w:p w14:paraId="2112EA03"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6DA83F31"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6A8D2D4A"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450F5EB4"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79B0EBAA" w14:textId="77777777" w:rsidR="00CB2438" w:rsidRPr="00CB2438" w:rsidRDefault="00CB2438" w:rsidP="00CB2438">
            <w:pPr>
              <w:jc w:val="center"/>
              <w:rPr>
                <w:sz w:val="22"/>
                <w:szCs w:val="22"/>
              </w:rPr>
            </w:pPr>
            <w:r w:rsidRPr="00CB2438">
              <w:rPr>
                <w:sz w:val="22"/>
                <w:szCs w:val="22"/>
              </w:rPr>
              <w:t>10260</w:t>
            </w:r>
          </w:p>
        </w:tc>
        <w:tc>
          <w:tcPr>
            <w:tcW w:w="366" w:type="pct"/>
            <w:shd w:val="clear" w:color="auto" w:fill="auto"/>
            <w:vAlign w:val="center"/>
          </w:tcPr>
          <w:p w14:paraId="134DD584" w14:textId="77777777" w:rsidR="00CB2438" w:rsidRPr="00CB2438" w:rsidRDefault="00CB2438" w:rsidP="00CB2438">
            <w:pPr>
              <w:jc w:val="center"/>
              <w:rPr>
                <w:sz w:val="22"/>
                <w:szCs w:val="22"/>
              </w:rPr>
            </w:pPr>
            <w:r w:rsidRPr="00CB2438">
              <w:rPr>
                <w:sz w:val="22"/>
                <w:szCs w:val="22"/>
              </w:rPr>
              <w:t>10260</w:t>
            </w:r>
          </w:p>
        </w:tc>
        <w:tc>
          <w:tcPr>
            <w:tcW w:w="365" w:type="pct"/>
            <w:shd w:val="clear" w:color="auto" w:fill="auto"/>
            <w:vAlign w:val="center"/>
          </w:tcPr>
          <w:p w14:paraId="2C04ED11" w14:textId="77777777" w:rsidR="00CB2438" w:rsidRPr="00CB2438" w:rsidRDefault="00CB2438" w:rsidP="00CB2438">
            <w:pPr>
              <w:jc w:val="center"/>
              <w:rPr>
                <w:sz w:val="22"/>
                <w:szCs w:val="22"/>
              </w:rPr>
            </w:pPr>
            <w:r w:rsidRPr="00CB2438">
              <w:rPr>
                <w:sz w:val="22"/>
                <w:szCs w:val="22"/>
              </w:rPr>
              <w:t>10260</w:t>
            </w:r>
          </w:p>
        </w:tc>
        <w:tc>
          <w:tcPr>
            <w:tcW w:w="373" w:type="pct"/>
            <w:shd w:val="clear" w:color="auto" w:fill="auto"/>
            <w:vAlign w:val="center"/>
          </w:tcPr>
          <w:p w14:paraId="54075CEC" w14:textId="77777777" w:rsidR="00CB2438" w:rsidRPr="00CB2438" w:rsidRDefault="00CB2438" w:rsidP="00CB2438">
            <w:pPr>
              <w:jc w:val="center"/>
              <w:rPr>
                <w:sz w:val="22"/>
                <w:szCs w:val="22"/>
              </w:rPr>
            </w:pPr>
            <w:r w:rsidRPr="00CB2438">
              <w:rPr>
                <w:sz w:val="22"/>
                <w:szCs w:val="22"/>
              </w:rPr>
              <w:t>10260</w:t>
            </w:r>
          </w:p>
        </w:tc>
        <w:tc>
          <w:tcPr>
            <w:tcW w:w="476" w:type="pct"/>
            <w:shd w:val="clear" w:color="auto" w:fill="auto"/>
            <w:vAlign w:val="center"/>
          </w:tcPr>
          <w:p w14:paraId="3984A8F8" w14:textId="77777777" w:rsidR="00CB2438" w:rsidRPr="00CB2438" w:rsidRDefault="00CB2438" w:rsidP="00CB2438">
            <w:pPr>
              <w:jc w:val="center"/>
              <w:rPr>
                <w:sz w:val="22"/>
                <w:szCs w:val="22"/>
              </w:rPr>
            </w:pPr>
            <w:r w:rsidRPr="00CB2438">
              <w:rPr>
                <w:sz w:val="22"/>
                <w:szCs w:val="22"/>
              </w:rPr>
              <w:t>20520</w:t>
            </w:r>
          </w:p>
        </w:tc>
      </w:tr>
      <w:tr w:rsidR="00CB2438" w:rsidRPr="00CB2438" w14:paraId="3FEB049A" w14:textId="77777777" w:rsidTr="00F95151">
        <w:trPr>
          <w:trHeight w:val="584"/>
        </w:trPr>
        <w:tc>
          <w:tcPr>
            <w:tcW w:w="229" w:type="pct"/>
            <w:shd w:val="clear" w:color="auto" w:fill="auto"/>
            <w:vAlign w:val="center"/>
          </w:tcPr>
          <w:p w14:paraId="59374A6B" w14:textId="77777777" w:rsidR="00CB2438" w:rsidRPr="00CB2438" w:rsidRDefault="00CB2438" w:rsidP="00CB2438">
            <w:pPr>
              <w:jc w:val="center"/>
              <w:rPr>
                <w:sz w:val="22"/>
                <w:szCs w:val="22"/>
              </w:rPr>
            </w:pPr>
            <w:r w:rsidRPr="00CB2438">
              <w:rPr>
                <w:sz w:val="22"/>
                <w:szCs w:val="22"/>
              </w:rPr>
              <w:t>1.1.2.</w:t>
            </w:r>
          </w:p>
        </w:tc>
        <w:tc>
          <w:tcPr>
            <w:tcW w:w="1086" w:type="pct"/>
            <w:shd w:val="clear" w:color="auto" w:fill="auto"/>
            <w:vAlign w:val="center"/>
          </w:tcPr>
          <w:p w14:paraId="392ED412" w14:textId="77777777" w:rsidR="00CB2438" w:rsidRPr="00CB2438" w:rsidRDefault="00CB2438" w:rsidP="00CB2438">
            <w:pPr>
              <w:rPr>
                <w:sz w:val="22"/>
                <w:szCs w:val="22"/>
              </w:rPr>
            </w:pPr>
            <w:r w:rsidRPr="00CB2438">
              <w:rPr>
                <w:sz w:val="22"/>
                <w:szCs w:val="22"/>
              </w:rPr>
              <w:t>Бюджетным организациям</w:t>
            </w:r>
          </w:p>
        </w:tc>
        <w:tc>
          <w:tcPr>
            <w:tcW w:w="228" w:type="pct"/>
            <w:shd w:val="clear" w:color="auto" w:fill="auto"/>
            <w:vAlign w:val="center"/>
          </w:tcPr>
          <w:p w14:paraId="548A9147"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412" w:type="pct"/>
            <w:shd w:val="clear" w:color="auto" w:fill="auto"/>
            <w:vAlign w:val="center"/>
          </w:tcPr>
          <w:p w14:paraId="62F4295B"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4BE37CB9"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713497ED"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09B54D52"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0B63FDC3"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160AD372" w14:textId="77777777" w:rsidR="00CB2438" w:rsidRPr="00CB2438" w:rsidRDefault="00CB2438" w:rsidP="00CB2438">
            <w:pPr>
              <w:jc w:val="center"/>
              <w:rPr>
                <w:sz w:val="22"/>
                <w:szCs w:val="22"/>
              </w:rPr>
            </w:pPr>
            <w:r w:rsidRPr="00CB2438">
              <w:rPr>
                <w:sz w:val="22"/>
                <w:szCs w:val="22"/>
              </w:rPr>
              <w:t>0</w:t>
            </w:r>
          </w:p>
        </w:tc>
        <w:tc>
          <w:tcPr>
            <w:tcW w:w="365" w:type="pct"/>
            <w:shd w:val="clear" w:color="auto" w:fill="auto"/>
            <w:vAlign w:val="center"/>
          </w:tcPr>
          <w:p w14:paraId="385E7955" w14:textId="77777777" w:rsidR="00CB2438" w:rsidRPr="00CB2438" w:rsidRDefault="00CB2438" w:rsidP="00CB2438">
            <w:pPr>
              <w:jc w:val="center"/>
              <w:rPr>
                <w:sz w:val="22"/>
                <w:szCs w:val="22"/>
              </w:rPr>
            </w:pPr>
            <w:r w:rsidRPr="00CB2438">
              <w:rPr>
                <w:sz w:val="22"/>
                <w:szCs w:val="22"/>
              </w:rPr>
              <w:t>0</w:t>
            </w:r>
          </w:p>
        </w:tc>
        <w:tc>
          <w:tcPr>
            <w:tcW w:w="373" w:type="pct"/>
            <w:shd w:val="clear" w:color="auto" w:fill="auto"/>
            <w:vAlign w:val="center"/>
          </w:tcPr>
          <w:p w14:paraId="1B617F35" w14:textId="77777777" w:rsidR="00CB2438" w:rsidRPr="00CB2438" w:rsidRDefault="00CB2438" w:rsidP="00CB2438">
            <w:pPr>
              <w:jc w:val="center"/>
              <w:rPr>
                <w:sz w:val="22"/>
                <w:szCs w:val="22"/>
              </w:rPr>
            </w:pPr>
            <w:r w:rsidRPr="00CB2438">
              <w:rPr>
                <w:sz w:val="22"/>
                <w:szCs w:val="22"/>
              </w:rPr>
              <w:t>0</w:t>
            </w:r>
          </w:p>
        </w:tc>
        <w:tc>
          <w:tcPr>
            <w:tcW w:w="476" w:type="pct"/>
            <w:shd w:val="clear" w:color="auto" w:fill="auto"/>
            <w:vAlign w:val="center"/>
          </w:tcPr>
          <w:p w14:paraId="0659D91E" w14:textId="77777777" w:rsidR="00CB2438" w:rsidRPr="00CB2438" w:rsidRDefault="00CB2438" w:rsidP="00CB2438">
            <w:pPr>
              <w:jc w:val="center"/>
              <w:rPr>
                <w:sz w:val="22"/>
                <w:szCs w:val="22"/>
              </w:rPr>
            </w:pPr>
            <w:r w:rsidRPr="00CB2438">
              <w:rPr>
                <w:sz w:val="22"/>
                <w:szCs w:val="22"/>
              </w:rPr>
              <w:t>0</w:t>
            </w:r>
          </w:p>
        </w:tc>
      </w:tr>
      <w:tr w:rsidR="00CB2438" w:rsidRPr="00CB2438" w14:paraId="341BEB65" w14:textId="77777777" w:rsidTr="00F95151">
        <w:trPr>
          <w:trHeight w:val="533"/>
        </w:trPr>
        <w:tc>
          <w:tcPr>
            <w:tcW w:w="229" w:type="pct"/>
            <w:shd w:val="clear" w:color="auto" w:fill="auto"/>
            <w:vAlign w:val="center"/>
          </w:tcPr>
          <w:p w14:paraId="361C6455" w14:textId="77777777" w:rsidR="00CB2438" w:rsidRPr="00CB2438" w:rsidRDefault="00CB2438" w:rsidP="00CB2438">
            <w:pPr>
              <w:jc w:val="center"/>
              <w:rPr>
                <w:sz w:val="22"/>
                <w:szCs w:val="22"/>
              </w:rPr>
            </w:pPr>
            <w:r w:rsidRPr="00CB2438">
              <w:rPr>
                <w:sz w:val="22"/>
                <w:szCs w:val="22"/>
              </w:rPr>
              <w:t>1.1.3.</w:t>
            </w:r>
          </w:p>
        </w:tc>
        <w:tc>
          <w:tcPr>
            <w:tcW w:w="1086" w:type="pct"/>
            <w:shd w:val="clear" w:color="auto" w:fill="auto"/>
            <w:vAlign w:val="center"/>
          </w:tcPr>
          <w:p w14:paraId="7A41E94B" w14:textId="77777777" w:rsidR="00CB2438" w:rsidRPr="00CB2438" w:rsidRDefault="00CB2438" w:rsidP="00CB2438">
            <w:pPr>
              <w:rPr>
                <w:sz w:val="22"/>
                <w:szCs w:val="22"/>
              </w:rPr>
            </w:pPr>
            <w:r w:rsidRPr="00CB2438">
              <w:rPr>
                <w:sz w:val="22"/>
                <w:szCs w:val="22"/>
              </w:rPr>
              <w:t>Прочим потребителям</w:t>
            </w:r>
          </w:p>
        </w:tc>
        <w:tc>
          <w:tcPr>
            <w:tcW w:w="228" w:type="pct"/>
            <w:shd w:val="clear" w:color="auto" w:fill="auto"/>
            <w:vAlign w:val="center"/>
          </w:tcPr>
          <w:p w14:paraId="4D9FC8F9"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412" w:type="pct"/>
            <w:shd w:val="clear" w:color="auto" w:fill="auto"/>
            <w:vAlign w:val="center"/>
          </w:tcPr>
          <w:p w14:paraId="05EDD380"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0FD77D37"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58EB64CC"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5986BA54"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20A708A7"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4303A3DE" w14:textId="77777777" w:rsidR="00CB2438" w:rsidRPr="00CB2438" w:rsidRDefault="00CB2438" w:rsidP="00CB2438">
            <w:pPr>
              <w:jc w:val="center"/>
              <w:rPr>
                <w:sz w:val="22"/>
                <w:szCs w:val="22"/>
              </w:rPr>
            </w:pPr>
            <w:r w:rsidRPr="00CB2438">
              <w:rPr>
                <w:sz w:val="22"/>
                <w:szCs w:val="22"/>
              </w:rPr>
              <w:t>0</w:t>
            </w:r>
          </w:p>
        </w:tc>
        <w:tc>
          <w:tcPr>
            <w:tcW w:w="365" w:type="pct"/>
            <w:shd w:val="clear" w:color="auto" w:fill="auto"/>
            <w:vAlign w:val="center"/>
          </w:tcPr>
          <w:p w14:paraId="7DB25423" w14:textId="77777777" w:rsidR="00CB2438" w:rsidRPr="00CB2438" w:rsidRDefault="00CB2438" w:rsidP="00CB2438">
            <w:pPr>
              <w:jc w:val="center"/>
              <w:rPr>
                <w:sz w:val="22"/>
                <w:szCs w:val="22"/>
              </w:rPr>
            </w:pPr>
            <w:r w:rsidRPr="00CB2438">
              <w:rPr>
                <w:sz w:val="22"/>
                <w:szCs w:val="22"/>
              </w:rPr>
              <w:t>0</w:t>
            </w:r>
          </w:p>
        </w:tc>
        <w:tc>
          <w:tcPr>
            <w:tcW w:w="373" w:type="pct"/>
            <w:shd w:val="clear" w:color="auto" w:fill="auto"/>
            <w:vAlign w:val="center"/>
          </w:tcPr>
          <w:p w14:paraId="3D52B069" w14:textId="77777777" w:rsidR="00CB2438" w:rsidRPr="00CB2438" w:rsidRDefault="00CB2438" w:rsidP="00CB2438">
            <w:pPr>
              <w:jc w:val="center"/>
              <w:rPr>
                <w:sz w:val="22"/>
                <w:szCs w:val="22"/>
              </w:rPr>
            </w:pPr>
            <w:r w:rsidRPr="00CB2438">
              <w:rPr>
                <w:sz w:val="22"/>
                <w:szCs w:val="22"/>
              </w:rPr>
              <w:t>0</w:t>
            </w:r>
          </w:p>
        </w:tc>
        <w:tc>
          <w:tcPr>
            <w:tcW w:w="476" w:type="pct"/>
            <w:shd w:val="clear" w:color="auto" w:fill="auto"/>
            <w:vAlign w:val="center"/>
          </w:tcPr>
          <w:p w14:paraId="284682FD" w14:textId="77777777" w:rsidR="00CB2438" w:rsidRPr="00CB2438" w:rsidRDefault="00CB2438" w:rsidP="00CB2438">
            <w:pPr>
              <w:jc w:val="center"/>
              <w:rPr>
                <w:sz w:val="22"/>
                <w:szCs w:val="22"/>
              </w:rPr>
            </w:pPr>
            <w:r w:rsidRPr="00CB2438">
              <w:rPr>
                <w:sz w:val="22"/>
                <w:szCs w:val="22"/>
              </w:rPr>
              <w:t>0</w:t>
            </w:r>
          </w:p>
        </w:tc>
      </w:tr>
      <w:tr w:rsidR="00CB2438" w:rsidRPr="00CB2438" w14:paraId="14FDC20A" w14:textId="77777777" w:rsidTr="00F95151">
        <w:trPr>
          <w:trHeight w:val="699"/>
        </w:trPr>
        <w:tc>
          <w:tcPr>
            <w:tcW w:w="229" w:type="pct"/>
            <w:shd w:val="clear" w:color="auto" w:fill="auto"/>
            <w:vAlign w:val="center"/>
          </w:tcPr>
          <w:p w14:paraId="2E22401C" w14:textId="77777777" w:rsidR="00CB2438" w:rsidRPr="00CB2438" w:rsidRDefault="00CB2438" w:rsidP="00CB2438">
            <w:pPr>
              <w:jc w:val="center"/>
              <w:rPr>
                <w:sz w:val="22"/>
                <w:szCs w:val="22"/>
              </w:rPr>
            </w:pPr>
            <w:r w:rsidRPr="00CB2438">
              <w:rPr>
                <w:sz w:val="22"/>
                <w:szCs w:val="22"/>
              </w:rPr>
              <w:t>1.2.</w:t>
            </w:r>
          </w:p>
        </w:tc>
        <w:tc>
          <w:tcPr>
            <w:tcW w:w="1086" w:type="pct"/>
            <w:shd w:val="clear" w:color="auto" w:fill="auto"/>
            <w:vAlign w:val="center"/>
          </w:tcPr>
          <w:p w14:paraId="73023169" w14:textId="77777777" w:rsidR="00CB2438" w:rsidRPr="00CB2438" w:rsidRDefault="00CB2438" w:rsidP="00CB2438">
            <w:pPr>
              <w:rPr>
                <w:sz w:val="22"/>
                <w:szCs w:val="22"/>
              </w:rPr>
            </w:pPr>
            <w:r w:rsidRPr="00CB2438">
              <w:rPr>
                <w:sz w:val="22"/>
                <w:szCs w:val="22"/>
              </w:rPr>
              <w:t>На собственные нужды производства</w:t>
            </w:r>
          </w:p>
        </w:tc>
        <w:tc>
          <w:tcPr>
            <w:tcW w:w="228" w:type="pct"/>
            <w:shd w:val="clear" w:color="auto" w:fill="auto"/>
            <w:vAlign w:val="center"/>
          </w:tcPr>
          <w:p w14:paraId="362E6EAC" w14:textId="77777777" w:rsidR="00CB2438" w:rsidRPr="00CB2438" w:rsidRDefault="00CB2438" w:rsidP="00CB2438">
            <w:pPr>
              <w:jc w:val="center"/>
              <w:rPr>
                <w:sz w:val="22"/>
                <w:szCs w:val="22"/>
              </w:rPr>
            </w:pPr>
            <w:r w:rsidRPr="00CB2438">
              <w:rPr>
                <w:sz w:val="22"/>
                <w:szCs w:val="22"/>
              </w:rPr>
              <w:t>м</w:t>
            </w:r>
            <w:r w:rsidRPr="00CB2438">
              <w:rPr>
                <w:sz w:val="22"/>
                <w:szCs w:val="22"/>
                <w:vertAlign w:val="superscript"/>
              </w:rPr>
              <w:t>3</w:t>
            </w:r>
          </w:p>
        </w:tc>
        <w:tc>
          <w:tcPr>
            <w:tcW w:w="412" w:type="pct"/>
            <w:shd w:val="clear" w:color="auto" w:fill="auto"/>
            <w:vAlign w:val="center"/>
          </w:tcPr>
          <w:p w14:paraId="2E589B1F"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1843B78D"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78E5540B"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10D61034"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7F384512" w14:textId="77777777" w:rsidR="00CB2438" w:rsidRPr="00CB2438" w:rsidRDefault="00CB2438" w:rsidP="00CB2438">
            <w:pPr>
              <w:jc w:val="center"/>
              <w:rPr>
                <w:sz w:val="22"/>
                <w:szCs w:val="22"/>
              </w:rPr>
            </w:pPr>
            <w:r w:rsidRPr="00CB2438">
              <w:rPr>
                <w:sz w:val="22"/>
                <w:szCs w:val="22"/>
              </w:rPr>
              <w:t>0</w:t>
            </w:r>
          </w:p>
        </w:tc>
        <w:tc>
          <w:tcPr>
            <w:tcW w:w="366" w:type="pct"/>
            <w:shd w:val="clear" w:color="auto" w:fill="auto"/>
            <w:vAlign w:val="center"/>
          </w:tcPr>
          <w:p w14:paraId="2CBECDDC" w14:textId="77777777" w:rsidR="00CB2438" w:rsidRPr="00CB2438" w:rsidRDefault="00CB2438" w:rsidP="00CB2438">
            <w:pPr>
              <w:jc w:val="center"/>
              <w:rPr>
                <w:sz w:val="22"/>
                <w:szCs w:val="22"/>
              </w:rPr>
            </w:pPr>
            <w:r w:rsidRPr="00CB2438">
              <w:rPr>
                <w:sz w:val="22"/>
                <w:szCs w:val="22"/>
              </w:rPr>
              <w:t>0</w:t>
            </w:r>
          </w:p>
        </w:tc>
        <w:tc>
          <w:tcPr>
            <w:tcW w:w="365" w:type="pct"/>
            <w:shd w:val="clear" w:color="auto" w:fill="auto"/>
            <w:vAlign w:val="center"/>
          </w:tcPr>
          <w:p w14:paraId="2EEC3063" w14:textId="77777777" w:rsidR="00CB2438" w:rsidRPr="00CB2438" w:rsidRDefault="00CB2438" w:rsidP="00CB2438">
            <w:pPr>
              <w:jc w:val="center"/>
              <w:rPr>
                <w:sz w:val="22"/>
                <w:szCs w:val="22"/>
              </w:rPr>
            </w:pPr>
            <w:r w:rsidRPr="00CB2438">
              <w:rPr>
                <w:sz w:val="22"/>
                <w:szCs w:val="22"/>
              </w:rPr>
              <w:t>0</w:t>
            </w:r>
          </w:p>
        </w:tc>
        <w:tc>
          <w:tcPr>
            <w:tcW w:w="373" w:type="pct"/>
            <w:shd w:val="clear" w:color="auto" w:fill="auto"/>
            <w:vAlign w:val="center"/>
          </w:tcPr>
          <w:p w14:paraId="36091A09" w14:textId="77777777" w:rsidR="00CB2438" w:rsidRPr="00CB2438" w:rsidRDefault="00CB2438" w:rsidP="00CB2438">
            <w:pPr>
              <w:jc w:val="center"/>
              <w:rPr>
                <w:sz w:val="22"/>
                <w:szCs w:val="22"/>
              </w:rPr>
            </w:pPr>
            <w:r w:rsidRPr="00CB2438">
              <w:rPr>
                <w:sz w:val="22"/>
                <w:szCs w:val="22"/>
              </w:rPr>
              <w:t>0</w:t>
            </w:r>
          </w:p>
        </w:tc>
        <w:tc>
          <w:tcPr>
            <w:tcW w:w="476" w:type="pct"/>
            <w:shd w:val="clear" w:color="auto" w:fill="auto"/>
            <w:vAlign w:val="center"/>
          </w:tcPr>
          <w:p w14:paraId="16389D78" w14:textId="77777777" w:rsidR="00CB2438" w:rsidRPr="00CB2438" w:rsidRDefault="00CB2438" w:rsidP="00CB2438">
            <w:pPr>
              <w:jc w:val="center"/>
              <w:rPr>
                <w:sz w:val="22"/>
                <w:szCs w:val="22"/>
              </w:rPr>
            </w:pPr>
            <w:r w:rsidRPr="00CB2438">
              <w:rPr>
                <w:sz w:val="22"/>
                <w:szCs w:val="22"/>
              </w:rPr>
              <w:t>0</w:t>
            </w:r>
          </w:p>
        </w:tc>
      </w:tr>
    </w:tbl>
    <w:p w14:paraId="6609AB02" w14:textId="77777777" w:rsidR="00CB2438" w:rsidRPr="00CB2438" w:rsidRDefault="00CB2438" w:rsidP="00CB2438">
      <w:pPr>
        <w:jc w:val="center"/>
        <w:rPr>
          <w:sz w:val="28"/>
          <w:szCs w:val="28"/>
        </w:rPr>
      </w:pPr>
    </w:p>
    <w:p w14:paraId="1BF26078" w14:textId="77777777" w:rsidR="00CB2438" w:rsidRPr="00CB2438" w:rsidRDefault="00CB2438" w:rsidP="00CB2438">
      <w:pPr>
        <w:tabs>
          <w:tab w:val="left" w:pos="0"/>
        </w:tabs>
        <w:ind w:left="5103"/>
        <w:jc w:val="center"/>
        <w:rPr>
          <w:sz w:val="28"/>
          <w:szCs w:val="28"/>
        </w:rPr>
      </w:pPr>
    </w:p>
    <w:p w14:paraId="3C6B8EEC" w14:textId="77777777" w:rsidR="00CB2438" w:rsidRPr="00CB2438" w:rsidRDefault="00CB2438" w:rsidP="00CB2438">
      <w:pPr>
        <w:tabs>
          <w:tab w:val="left" w:pos="0"/>
        </w:tabs>
        <w:ind w:left="5103"/>
        <w:jc w:val="center"/>
        <w:rPr>
          <w:sz w:val="28"/>
          <w:szCs w:val="28"/>
        </w:rPr>
      </w:pPr>
    </w:p>
    <w:p w14:paraId="0556B779" w14:textId="77777777" w:rsidR="00CB2438" w:rsidRPr="00CB2438" w:rsidRDefault="00CB2438" w:rsidP="00CB2438">
      <w:pPr>
        <w:tabs>
          <w:tab w:val="left" w:pos="0"/>
        </w:tabs>
        <w:ind w:left="5103"/>
        <w:jc w:val="center"/>
        <w:rPr>
          <w:sz w:val="28"/>
          <w:szCs w:val="28"/>
        </w:rPr>
        <w:sectPr w:rsidR="00CB2438" w:rsidRPr="00CB2438" w:rsidSect="00CE2A51">
          <w:headerReference w:type="first" r:id="rId181"/>
          <w:pgSz w:w="16838" w:h="11906" w:orient="landscape"/>
          <w:pgMar w:top="1701" w:right="851" w:bottom="567" w:left="709" w:header="709" w:footer="709" w:gutter="0"/>
          <w:cols w:space="708"/>
          <w:titlePg/>
          <w:docGrid w:linePitch="360"/>
        </w:sectPr>
      </w:pPr>
    </w:p>
    <w:p w14:paraId="6AC95839" w14:textId="77777777" w:rsidR="00CB2438" w:rsidRPr="00CB2438" w:rsidRDefault="00CB2438" w:rsidP="00CB2438">
      <w:pPr>
        <w:tabs>
          <w:tab w:val="left" w:pos="0"/>
        </w:tabs>
        <w:ind w:left="5103"/>
        <w:jc w:val="center"/>
        <w:rPr>
          <w:sz w:val="28"/>
          <w:szCs w:val="28"/>
        </w:rPr>
      </w:pPr>
    </w:p>
    <w:p w14:paraId="494A768C" w14:textId="77777777" w:rsidR="00CB2438" w:rsidRPr="00CB2438" w:rsidRDefault="00CB2438" w:rsidP="00CB2438">
      <w:pPr>
        <w:ind w:left="-142" w:firstLine="851"/>
        <w:jc w:val="center"/>
        <w:rPr>
          <w:bCs/>
          <w:color w:val="000000"/>
          <w:sz w:val="28"/>
          <w:szCs w:val="28"/>
        </w:rPr>
      </w:pPr>
      <w:r w:rsidRPr="00CB2438">
        <w:rPr>
          <w:bCs/>
          <w:color w:val="000000"/>
          <w:sz w:val="28"/>
          <w:szCs w:val="28"/>
        </w:rPr>
        <w:t xml:space="preserve">Раздел 4. Объем финансовых потребностей, необходимых для реализации производственной программы </w:t>
      </w:r>
    </w:p>
    <w:p w14:paraId="48B2ABCE" w14:textId="77777777" w:rsidR="00CB2438" w:rsidRPr="00CB2438" w:rsidRDefault="00CB2438" w:rsidP="00CB2438">
      <w:pPr>
        <w:ind w:left="-142" w:firstLine="851"/>
        <w:jc w:val="center"/>
        <w:rPr>
          <w:bCs/>
          <w:color w:val="000000"/>
          <w:sz w:val="28"/>
          <w:szCs w:val="28"/>
        </w:rPr>
      </w:pPr>
      <w:r w:rsidRPr="00CB2438">
        <w:rPr>
          <w:bCs/>
          <w:color w:val="000000"/>
          <w:sz w:val="28"/>
          <w:szCs w:val="28"/>
        </w:rPr>
        <w:t>ГБУЗ ККЦОЗШ</w:t>
      </w:r>
    </w:p>
    <w:p w14:paraId="0975DA9A" w14:textId="77777777" w:rsidR="00CB2438" w:rsidRPr="00CB2438" w:rsidRDefault="00CB2438" w:rsidP="00CB2438">
      <w:pPr>
        <w:ind w:left="567"/>
        <w:jc w:val="center"/>
        <w:rPr>
          <w:bCs/>
          <w:color w:val="000000"/>
          <w:sz w:val="28"/>
          <w:szCs w:val="28"/>
        </w:rPr>
      </w:pPr>
    </w:p>
    <w:tbl>
      <w:tblPr>
        <w:tblpPr w:leftFromText="180" w:rightFromText="180" w:vertAnchor="text" w:horzAnchor="margin" w:tblpXSpec="center" w:tblpY="213"/>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255"/>
        <w:gridCol w:w="1399"/>
        <w:gridCol w:w="1396"/>
        <w:gridCol w:w="1399"/>
        <w:gridCol w:w="1395"/>
        <w:gridCol w:w="1398"/>
        <w:gridCol w:w="1395"/>
        <w:gridCol w:w="1398"/>
        <w:gridCol w:w="1536"/>
      </w:tblGrid>
      <w:tr w:rsidR="00CB2438" w:rsidRPr="00CB2438" w14:paraId="55996D61" w14:textId="77777777" w:rsidTr="00F95151">
        <w:trPr>
          <w:trHeight w:val="427"/>
        </w:trPr>
        <w:tc>
          <w:tcPr>
            <w:tcW w:w="900" w:type="pct"/>
            <w:vMerge w:val="restart"/>
            <w:shd w:val="clear" w:color="auto" w:fill="auto"/>
            <w:vAlign w:val="center"/>
          </w:tcPr>
          <w:p w14:paraId="094FF47B" w14:textId="77777777" w:rsidR="00CB2438" w:rsidRPr="00CB2438" w:rsidRDefault="00CB2438" w:rsidP="00CB2438">
            <w:pPr>
              <w:ind w:left="-142" w:right="-171"/>
              <w:jc w:val="center"/>
              <w:rPr>
                <w:bCs/>
                <w:color w:val="000000"/>
              </w:rPr>
            </w:pPr>
            <w:r w:rsidRPr="00CB2438">
              <w:rPr>
                <w:bCs/>
                <w:color w:val="000000"/>
              </w:rPr>
              <w:t>Наименование показателя</w:t>
            </w:r>
          </w:p>
        </w:tc>
        <w:tc>
          <w:tcPr>
            <w:tcW w:w="865" w:type="pct"/>
            <w:gridSpan w:val="2"/>
            <w:shd w:val="clear" w:color="auto" w:fill="auto"/>
          </w:tcPr>
          <w:p w14:paraId="5B62BE71" w14:textId="77777777" w:rsidR="00CB2438" w:rsidRPr="00CB2438" w:rsidRDefault="00CB2438" w:rsidP="00CB2438">
            <w:pPr>
              <w:jc w:val="center"/>
            </w:pPr>
            <w:r w:rsidRPr="00CB2438">
              <w:rPr>
                <w:bCs/>
                <w:color w:val="000000"/>
                <w:sz w:val="28"/>
                <w:szCs w:val="28"/>
              </w:rPr>
              <w:t>2019 год</w:t>
            </w:r>
          </w:p>
        </w:tc>
        <w:tc>
          <w:tcPr>
            <w:tcW w:w="911" w:type="pct"/>
            <w:gridSpan w:val="2"/>
            <w:shd w:val="clear" w:color="auto" w:fill="auto"/>
          </w:tcPr>
          <w:p w14:paraId="7630D1E2" w14:textId="77777777" w:rsidR="00CB2438" w:rsidRPr="00CB2438" w:rsidRDefault="00CB2438" w:rsidP="00CB2438">
            <w:pPr>
              <w:jc w:val="center"/>
            </w:pPr>
            <w:r w:rsidRPr="00CB2438">
              <w:rPr>
                <w:bCs/>
                <w:color w:val="000000"/>
                <w:sz w:val="28"/>
                <w:szCs w:val="28"/>
              </w:rPr>
              <w:t>2020 год</w:t>
            </w:r>
          </w:p>
        </w:tc>
        <w:tc>
          <w:tcPr>
            <w:tcW w:w="911" w:type="pct"/>
            <w:gridSpan w:val="2"/>
            <w:shd w:val="clear" w:color="auto" w:fill="auto"/>
          </w:tcPr>
          <w:p w14:paraId="49F0CD54" w14:textId="77777777" w:rsidR="00CB2438" w:rsidRPr="00CB2438" w:rsidRDefault="00CB2438" w:rsidP="00CB2438">
            <w:pPr>
              <w:jc w:val="center"/>
            </w:pPr>
            <w:r w:rsidRPr="00CB2438">
              <w:rPr>
                <w:bCs/>
                <w:color w:val="000000"/>
                <w:sz w:val="28"/>
                <w:szCs w:val="28"/>
              </w:rPr>
              <w:t>2021 год</w:t>
            </w:r>
          </w:p>
        </w:tc>
        <w:tc>
          <w:tcPr>
            <w:tcW w:w="911" w:type="pct"/>
            <w:gridSpan w:val="2"/>
            <w:shd w:val="clear" w:color="auto" w:fill="auto"/>
          </w:tcPr>
          <w:p w14:paraId="3601DDAB" w14:textId="77777777" w:rsidR="00CB2438" w:rsidRPr="00CB2438" w:rsidRDefault="00CB2438" w:rsidP="00CB2438">
            <w:pPr>
              <w:jc w:val="center"/>
              <w:rPr>
                <w:bCs/>
                <w:color w:val="000000"/>
                <w:sz w:val="28"/>
                <w:szCs w:val="28"/>
              </w:rPr>
            </w:pPr>
            <w:r w:rsidRPr="00CB2438">
              <w:rPr>
                <w:bCs/>
                <w:color w:val="000000"/>
                <w:sz w:val="28"/>
                <w:szCs w:val="28"/>
              </w:rPr>
              <w:t>2022 год</w:t>
            </w:r>
          </w:p>
        </w:tc>
        <w:tc>
          <w:tcPr>
            <w:tcW w:w="501" w:type="pct"/>
            <w:vMerge w:val="restart"/>
            <w:shd w:val="clear" w:color="auto" w:fill="auto"/>
            <w:vAlign w:val="center"/>
          </w:tcPr>
          <w:p w14:paraId="00A1ADE9" w14:textId="77777777" w:rsidR="00CB2438" w:rsidRPr="00CB2438" w:rsidRDefault="00CB2438" w:rsidP="00CB2438">
            <w:pPr>
              <w:jc w:val="center"/>
              <w:rPr>
                <w:bCs/>
                <w:color w:val="000000"/>
                <w:sz w:val="28"/>
                <w:szCs w:val="28"/>
              </w:rPr>
            </w:pPr>
            <w:r w:rsidRPr="00CB2438">
              <w:rPr>
                <w:bCs/>
                <w:color w:val="000000"/>
                <w:sz w:val="28"/>
                <w:szCs w:val="28"/>
              </w:rPr>
              <w:t>2023 год</w:t>
            </w:r>
          </w:p>
        </w:tc>
      </w:tr>
      <w:tr w:rsidR="00CB2438" w:rsidRPr="00CB2438" w14:paraId="1EFFE2DC" w14:textId="77777777" w:rsidTr="00F95151">
        <w:trPr>
          <w:trHeight w:val="754"/>
        </w:trPr>
        <w:tc>
          <w:tcPr>
            <w:tcW w:w="900" w:type="pct"/>
            <w:vMerge/>
            <w:shd w:val="clear" w:color="auto" w:fill="auto"/>
          </w:tcPr>
          <w:p w14:paraId="7A0602BE" w14:textId="77777777" w:rsidR="00CB2438" w:rsidRPr="00CB2438" w:rsidRDefault="00CB2438" w:rsidP="00CB2438">
            <w:pPr>
              <w:jc w:val="center"/>
              <w:rPr>
                <w:bCs/>
                <w:color w:val="000000"/>
              </w:rPr>
            </w:pPr>
          </w:p>
        </w:tc>
        <w:tc>
          <w:tcPr>
            <w:tcW w:w="409" w:type="pct"/>
            <w:shd w:val="clear" w:color="auto" w:fill="auto"/>
            <w:vAlign w:val="center"/>
          </w:tcPr>
          <w:p w14:paraId="53A43CE4" w14:textId="77777777" w:rsidR="00CB2438" w:rsidRPr="00CB2438" w:rsidRDefault="00CB2438" w:rsidP="00CB2438">
            <w:pPr>
              <w:ind w:left="-130" w:right="-171"/>
              <w:jc w:val="center"/>
            </w:pPr>
            <w:r w:rsidRPr="00CB2438">
              <w:t>с 01.01.</w:t>
            </w:r>
          </w:p>
          <w:p w14:paraId="5EC0D90F" w14:textId="77777777" w:rsidR="00CB2438" w:rsidRPr="00CB2438" w:rsidRDefault="00CB2438" w:rsidP="00CB2438">
            <w:pPr>
              <w:ind w:left="-130" w:right="-171"/>
              <w:jc w:val="center"/>
            </w:pPr>
            <w:r w:rsidRPr="00CB2438">
              <w:t>по 30.06.</w:t>
            </w:r>
          </w:p>
        </w:tc>
        <w:tc>
          <w:tcPr>
            <w:tcW w:w="456" w:type="pct"/>
            <w:shd w:val="clear" w:color="auto" w:fill="auto"/>
            <w:vAlign w:val="center"/>
          </w:tcPr>
          <w:p w14:paraId="2753F34F" w14:textId="77777777" w:rsidR="00CB2438" w:rsidRPr="00CB2438" w:rsidRDefault="00CB2438" w:rsidP="00CB2438">
            <w:pPr>
              <w:ind w:left="-130" w:right="-171"/>
              <w:jc w:val="center"/>
            </w:pPr>
            <w:r w:rsidRPr="00CB2438">
              <w:t>с 01.07.</w:t>
            </w:r>
          </w:p>
          <w:p w14:paraId="5AA9F5E3" w14:textId="77777777" w:rsidR="00CB2438" w:rsidRPr="00CB2438" w:rsidRDefault="00CB2438" w:rsidP="00CB2438">
            <w:pPr>
              <w:ind w:left="-130" w:right="-171"/>
              <w:jc w:val="center"/>
            </w:pPr>
            <w:r w:rsidRPr="00CB2438">
              <w:t xml:space="preserve"> по 31.12.</w:t>
            </w:r>
          </w:p>
        </w:tc>
        <w:tc>
          <w:tcPr>
            <w:tcW w:w="455" w:type="pct"/>
            <w:shd w:val="clear" w:color="auto" w:fill="auto"/>
            <w:vAlign w:val="center"/>
          </w:tcPr>
          <w:p w14:paraId="454AFDA6" w14:textId="77777777" w:rsidR="00CB2438" w:rsidRPr="00CB2438" w:rsidRDefault="00CB2438" w:rsidP="00CB2438">
            <w:pPr>
              <w:ind w:left="-130" w:right="-171"/>
              <w:jc w:val="center"/>
            </w:pPr>
            <w:r w:rsidRPr="00CB2438">
              <w:t xml:space="preserve">с 01.01. </w:t>
            </w:r>
          </w:p>
          <w:p w14:paraId="68F1B0A1" w14:textId="77777777" w:rsidR="00CB2438" w:rsidRPr="00CB2438" w:rsidRDefault="00CB2438" w:rsidP="00CB2438">
            <w:pPr>
              <w:ind w:left="-130" w:right="-171"/>
              <w:jc w:val="center"/>
            </w:pPr>
            <w:r w:rsidRPr="00CB2438">
              <w:t>по 30.06.</w:t>
            </w:r>
          </w:p>
        </w:tc>
        <w:tc>
          <w:tcPr>
            <w:tcW w:w="456" w:type="pct"/>
            <w:shd w:val="clear" w:color="auto" w:fill="auto"/>
            <w:vAlign w:val="center"/>
          </w:tcPr>
          <w:p w14:paraId="1B11FCD6" w14:textId="77777777" w:rsidR="00CB2438" w:rsidRPr="00CB2438" w:rsidRDefault="00CB2438" w:rsidP="00CB2438">
            <w:pPr>
              <w:ind w:left="-130" w:right="-171"/>
              <w:jc w:val="center"/>
            </w:pPr>
            <w:r w:rsidRPr="00CB2438">
              <w:t>с 01.07.</w:t>
            </w:r>
          </w:p>
          <w:p w14:paraId="1C1D6A3F" w14:textId="77777777" w:rsidR="00CB2438" w:rsidRPr="00CB2438" w:rsidRDefault="00CB2438" w:rsidP="00CB2438">
            <w:pPr>
              <w:ind w:left="-130" w:right="-171"/>
              <w:jc w:val="center"/>
            </w:pPr>
            <w:r w:rsidRPr="00CB2438">
              <w:t xml:space="preserve"> по 31.12.</w:t>
            </w:r>
          </w:p>
        </w:tc>
        <w:tc>
          <w:tcPr>
            <w:tcW w:w="455" w:type="pct"/>
            <w:shd w:val="clear" w:color="auto" w:fill="auto"/>
            <w:vAlign w:val="center"/>
          </w:tcPr>
          <w:p w14:paraId="2F81B7D2" w14:textId="77777777" w:rsidR="00CB2438" w:rsidRPr="00CB2438" w:rsidRDefault="00CB2438" w:rsidP="00CB2438">
            <w:pPr>
              <w:ind w:left="-130" w:right="-171"/>
              <w:jc w:val="center"/>
            </w:pPr>
            <w:r w:rsidRPr="00CB2438">
              <w:t>с 01.01.</w:t>
            </w:r>
          </w:p>
          <w:p w14:paraId="1E75D154" w14:textId="77777777" w:rsidR="00CB2438" w:rsidRPr="00CB2438" w:rsidRDefault="00CB2438" w:rsidP="00CB2438">
            <w:pPr>
              <w:ind w:left="-130" w:right="-171"/>
              <w:jc w:val="center"/>
            </w:pPr>
            <w:r w:rsidRPr="00CB2438">
              <w:t>по 30.06.</w:t>
            </w:r>
          </w:p>
        </w:tc>
        <w:tc>
          <w:tcPr>
            <w:tcW w:w="456" w:type="pct"/>
            <w:shd w:val="clear" w:color="auto" w:fill="auto"/>
            <w:vAlign w:val="center"/>
          </w:tcPr>
          <w:p w14:paraId="28EC356B" w14:textId="77777777" w:rsidR="00CB2438" w:rsidRPr="00CB2438" w:rsidRDefault="00CB2438" w:rsidP="00CB2438">
            <w:pPr>
              <w:ind w:left="-130" w:right="-171"/>
              <w:jc w:val="center"/>
            </w:pPr>
            <w:r w:rsidRPr="00CB2438">
              <w:t>с 01.07.</w:t>
            </w:r>
          </w:p>
          <w:p w14:paraId="08CA22AA" w14:textId="77777777" w:rsidR="00CB2438" w:rsidRPr="00CB2438" w:rsidRDefault="00CB2438" w:rsidP="00CB2438">
            <w:pPr>
              <w:ind w:left="-130" w:right="-171"/>
              <w:jc w:val="center"/>
            </w:pPr>
            <w:r w:rsidRPr="00CB2438">
              <w:t xml:space="preserve"> по 31.12.</w:t>
            </w:r>
          </w:p>
        </w:tc>
        <w:tc>
          <w:tcPr>
            <w:tcW w:w="455" w:type="pct"/>
            <w:shd w:val="clear" w:color="auto" w:fill="auto"/>
            <w:vAlign w:val="center"/>
          </w:tcPr>
          <w:p w14:paraId="4DA09099" w14:textId="77777777" w:rsidR="00CB2438" w:rsidRPr="00CB2438" w:rsidRDefault="00CB2438" w:rsidP="00CB2438">
            <w:pPr>
              <w:ind w:left="-130" w:right="-171"/>
              <w:jc w:val="center"/>
            </w:pPr>
            <w:r w:rsidRPr="00CB2438">
              <w:t>с 01.01.</w:t>
            </w:r>
          </w:p>
          <w:p w14:paraId="23D82A4E" w14:textId="77777777" w:rsidR="00CB2438" w:rsidRPr="00CB2438" w:rsidRDefault="00CB2438" w:rsidP="00CB2438">
            <w:pPr>
              <w:ind w:left="-130" w:right="-171"/>
              <w:jc w:val="center"/>
            </w:pPr>
            <w:r w:rsidRPr="00CB2438">
              <w:t>по 30.06.</w:t>
            </w:r>
          </w:p>
        </w:tc>
        <w:tc>
          <w:tcPr>
            <w:tcW w:w="456" w:type="pct"/>
            <w:shd w:val="clear" w:color="auto" w:fill="auto"/>
            <w:vAlign w:val="center"/>
          </w:tcPr>
          <w:p w14:paraId="36DBBB51" w14:textId="77777777" w:rsidR="00CB2438" w:rsidRPr="00CB2438" w:rsidRDefault="00CB2438" w:rsidP="00CB2438">
            <w:pPr>
              <w:ind w:left="-130" w:right="-171"/>
              <w:jc w:val="center"/>
            </w:pPr>
            <w:r w:rsidRPr="00CB2438">
              <w:t>с 01.07.</w:t>
            </w:r>
          </w:p>
          <w:p w14:paraId="26ADE91F" w14:textId="77777777" w:rsidR="00CB2438" w:rsidRPr="00CB2438" w:rsidRDefault="00CB2438" w:rsidP="00CB2438">
            <w:pPr>
              <w:ind w:left="-130" w:right="-171"/>
              <w:jc w:val="center"/>
            </w:pPr>
            <w:r w:rsidRPr="00CB2438">
              <w:t>по 31.12.</w:t>
            </w:r>
          </w:p>
        </w:tc>
        <w:tc>
          <w:tcPr>
            <w:tcW w:w="501" w:type="pct"/>
            <w:vMerge/>
            <w:shd w:val="clear" w:color="auto" w:fill="auto"/>
            <w:vAlign w:val="center"/>
          </w:tcPr>
          <w:p w14:paraId="78D503CE" w14:textId="77777777" w:rsidR="00CB2438" w:rsidRPr="00CB2438" w:rsidRDefault="00CB2438" w:rsidP="00CB2438">
            <w:pPr>
              <w:ind w:left="-130" w:right="-171"/>
              <w:jc w:val="center"/>
            </w:pPr>
          </w:p>
        </w:tc>
      </w:tr>
      <w:tr w:rsidR="00CB2438" w:rsidRPr="00CB2438" w14:paraId="3CC00B1A" w14:textId="77777777" w:rsidTr="00F95151">
        <w:trPr>
          <w:trHeight w:val="1482"/>
        </w:trPr>
        <w:tc>
          <w:tcPr>
            <w:tcW w:w="900" w:type="pct"/>
            <w:shd w:val="clear" w:color="auto" w:fill="auto"/>
            <w:vAlign w:val="center"/>
          </w:tcPr>
          <w:p w14:paraId="59AED07C" w14:textId="77777777" w:rsidR="00CB2438" w:rsidRPr="00CB2438" w:rsidRDefault="00CB2438" w:rsidP="00CB2438">
            <w:pPr>
              <w:ind w:left="-112" w:right="-134"/>
              <w:jc w:val="center"/>
              <w:rPr>
                <w:bCs/>
                <w:color w:val="000000"/>
              </w:rPr>
            </w:pPr>
            <w:r w:rsidRPr="00CB2438">
              <w:t>Финансовые потребности, необходимые для реализации производственной программы в сфере горячего водоснабжения, тыс. руб.</w:t>
            </w:r>
          </w:p>
        </w:tc>
        <w:tc>
          <w:tcPr>
            <w:tcW w:w="409" w:type="pct"/>
            <w:shd w:val="clear" w:color="auto" w:fill="auto"/>
            <w:vAlign w:val="center"/>
          </w:tcPr>
          <w:p w14:paraId="22811897" w14:textId="77777777" w:rsidR="00CB2438" w:rsidRPr="00CB2438" w:rsidRDefault="00CB2438" w:rsidP="00CB2438">
            <w:pPr>
              <w:ind w:left="-154" w:right="-101"/>
              <w:jc w:val="center"/>
            </w:pPr>
            <w:r w:rsidRPr="00CB2438">
              <w:t>215,36</w:t>
            </w:r>
          </w:p>
        </w:tc>
        <w:tc>
          <w:tcPr>
            <w:tcW w:w="456" w:type="pct"/>
            <w:shd w:val="clear" w:color="auto" w:fill="auto"/>
            <w:vAlign w:val="center"/>
          </w:tcPr>
          <w:p w14:paraId="4D990FC7" w14:textId="77777777" w:rsidR="00CB2438" w:rsidRPr="00CB2438" w:rsidRDefault="00CB2438" w:rsidP="00CB2438">
            <w:pPr>
              <w:ind w:left="-154" w:right="-101"/>
              <w:jc w:val="center"/>
            </w:pPr>
            <w:r w:rsidRPr="00CB2438">
              <w:t>241,11</w:t>
            </w:r>
          </w:p>
        </w:tc>
        <w:tc>
          <w:tcPr>
            <w:tcW w:w="455" w:type="pct"/>
            <w:shd w:val="clear" w:color="auto" w:fill="auto"/>
            <w:vAlign w:val="center"/>
          </w:tcPr>
          <w:p w14:paraId="03FF249B" w14:textId="77777777" w:rsidR="00CB2438" w:rsidRPr="00CB2438" w:rsidRDefault="00CB2438" w:rsidP="00CB2438">
            <w:pPr>
              <w:ind w:left="-154" w:right="-101"/>
              <w:jc w:val="center"/>
            </w:pPr>
            <w:r w:rsidRPr="00CB2438">
              <w:t>241,11</w:t>
            </w:r>
          </w:p>
        </w:tc>
        <w:tc>
          <w:tcPr>
            <w:tcW w:w="456" w:type="pct"/>
            <w:shd w:val="clear" w:color="auto" w:fill="auto"/>
            <w:vAlign w:val="center"/>
          </w:tcPr>
          <w:p w14:paraId="6E2C0395" w14:textId="77777777" w:rsidR="00CB2438" w:rsidRPr="00CB2438" w:rsidRDefault="00CB2438" w:rsidP="00CB2438">
            <w:pPr>
              <w:ind w:left="-154" w:right="-101"/>
              <w:jc w:val="center"/>
            </w:pPr>
            <w:r w:rsidRPr="00CB2438">
              <w:t>256,09</w:t>
            </w:r>
          </w:p>
        </w:tc>
        <w:tc>
          <w:tcPr>
            <w:tcW w:w="455" w:type="pct"/>
            <w:shd w:val="clear" w:color="auto" w:fill="auto"/>
            <w:vAlign w:val="center"/>
          </w:tcPr>
          <w:p w14:paraId="29924A97" w14:textId="77777777" w:rsidR="00CB2438" w:rsidRPr="00CB2438" w:rsidRDefault="00CB2438" w:rsidP="00CB2438">
            <w:pPr>
              <w:ind w:left="-154" w:right="-101"/>
              <w:jc w:val="center"/>
            </w:pPr>
            <w:r w:rsidRPr="00CB2438">
              <w:t>256,09</w:t>
            </w:r>
          </w:p>
        </w:tc>
        <w:tc>
          <w:tcPr>
            <w:tcW w:w="456" w:type="pct"/>
            <w:shd w:val="clear" w:color="auto" w:fill="auto"/>
            <w:vAlign w:val="center"/>
          </w:tcPr>
          <w:p w14:paraId="6C444637" w14:textId="77777777" w:rsidR="00CB2438" w:rsidRPr="00CB2438" w:rsidRDefault="00CB2438" w:rsidP="00CB2438">
            <w:pPr>
              <w:ind w:left="-154" w:right="-101"/>
              <w:jc w:val="center"/>
            </w:pPr>
            <w:r w:rsidRPr="00CB2438">
              <w:t>267,58</w:t>
            </w:r>
          </w:p>
        </w:tc>
        <w:tc>
          <w:tcPr>
            <w:tcW w:w="455" w:type="pct"/>
            <w:shd w:val="clear" w:color="auto" w:fill="auto"/>
            <w:vAlign w:val="center"/>
          </w:tcPr>
          <w:p w14:paraId="12469123" w14:textId="77777777" w:rsidR="00CB2438" w:rsidRPr="00CB2438" w:rsidRDefault="00CB2438" w:rsidP="00CB2438">
            <w:pPr>
              <w:ind w:left="-154" w:right="-101"/>
              <w:jc w:val="center"/>
            </w:pPr>
            <w:r w:rsidRPr="00CB2438">
              <w:t>267,58</w:t>
            </w:r>
          </w:p>
        </w:tc>
        <w:tc>
          <w:tcPr>
            <w:tcW w:w="456" w:type="pct"/>
            <w:shd w:val="clear" w:color="auto" w:fill="auto"/>
            <w:vAlign w:val="center"/>
          </w:tcPr>
          <w:p w14:paraId="383AA795" w14:textId="77777777" w:rsidR="00CB2438" w:rsidRPr="00CB2438" w:rsidRDefault="00CB2438" w:rsidP="00CB2438">
            <w:pPr>
              <w:ind w:left="-154" w:right="-101"/>
              <w:jc w:val="center"/>
            </w:pPr>
            <w:r w:rsidRPr="00CB2438">
              <w:t>281,94</w:t>
            </w:r>
          </w:p>
        </w:tc>
        <w:tc>
          <w:tcPr>
            <w:tcW w:w="501" w:type="pct"/>
            <w:shd w:val="clear" w:color="auto" w:fill="auto"/>
            <w:vAlign w:val="center"/>
          </w:tcPr>
          <w:p w14:paraId="3D3BDDFD" w14:textId="77777777" w:rsidR="00CB2438" w:rsidRPr="00CB2438" w:rsidRDefault="00CB2438" w:rsidP="00CB2438">
            <w:pPr>
              <w:ind w:left="-154" w:right="-101"/>
              <w:jc w:val="center"/>
            </w:pPr>
            <w:r w:rsidRPr="00CB2438">
              <w:t>577,84</w:t>
            </w:r>
          </w:p>
        </w:tc>
      </w:tr>
    </w:tbl>
    <w:p w14:paraId="2E76B645" w14:textId="77777777" w:rsidR="00CB2438" w:rsidRPr="00CB2438" w:rsidRDefault="00CB2438" w:rsidP="00CB2438">
      <w:pPr>
        <w:rPr>
          <w:sz w:val="28"/>
          <w:szCs w:val="28"/>
        </w:rPr>
      </w:pPr>
    </w:p>
    <w:p w14:paraId="1B3B3608" w14:textId="77777777" w:rsidR="00CB2438" w:rsidRPr="00CB2438" w:rsidRDefault="00CB2438" w:rsidP="00CB2438">
      <w:pPr>
        <w:rPr>
          <w:sz w:val="28"/>
          <w:szCs w:val="28"/>
        </w:rPr>
      </w:pPr>
    </w:p>
    <w:p w14:paraId="499496E4" w14:textId="77777777" w:rsidR="00CB2438" w:rsidRPr="00CB2438" w:rsidRDefault="00CB2438" w:rsidP="00CB2438">
      <w:pPr>
        <w:rPr>
          <w:sz w:val="28"/>
          <w:szCs w:val="28"/>
        </w:rPr>
        <w:sectPr w:rsidR="00CB2438" w:rsidRPr="00CB2438" w:rsidSect="00CE2A51">
          <w:headerReference w:type="first" r:id="rId182"/>
          <w:pgSz w:w="16838" w:h="11906" w:orient="landscape"/>
          <w:pgMar w:top="1701" w:right="851" w:bottom="566" w:left="709" w:header="709" w:footer="709" w:gutter="0"/>
          <w:cols w:space="708"/>
          <w:titlePg/>
          <w:docGrid w:linePitch="360"/>
        </w:sectPr>
      </w:pPr>
    </w:p>
    <w:p w14:paraId="646D7554" w14:textId="77777777" w:rsidR="00CB2438" w:rsidRPr="00CB2438" w:rsidRDefault="00CB2438" w:rsidP="00CB2438">
      <w:pPr>
        <w:rPr>
          <w:sz w:val="28"/>
          <w:szCs w:val="28"/>
        </w:rPr>
      </w:pPr>
    </w:p>
    <w:p w14:paraId="563B02D0" w14:textId="77777777" w:rsidR="00CB2438" w:rsidRPr="00CB2438" w:rsidRDefault="00CB2438" w:rsidP="00CB2438">
      <w:pPr>
        <w:jc w:val="center"/>
        <w:rPr>
          <w:bCs/>
          <w:color w:val="000000"/>
          <w:sz w:val="28"/>
          <w:szCs w:val="28"/>
        </w:rPr>
      </w:pPr>
      <w:r w:rsidRPr="00CB2438">
        <w:rPr>
          <w:bCs/>
          <w:color w:val="000000"/>
          <w:sz w:val="28"/>
          <w:szCs w:val="28"/>
        </w:rPr>
        <w:t>Раздел 5. График реализации мероприятий производственной</w:t>
      </w:r>
    </w:p>
    <w:p w14:paraId="30E7C399" w14:textId="77777777" w:rsidR="00CB2438" w:rsidRPr="00CB2438" w:rsidRDefault="00CB2438" w:rsidP="00CB2438">
      <w:pPr>
        <w:ind w:firstLine="426"/>
        <w:jc w:val="center"/>
        <w:rPr>
          <w:bCs/>
          <w:color w:val="000000"/>
          <w:sz w:val="28"/>
          <w:szCs w:val="28"/>
        </w:rPr>
      </w:pPr>
      <w:r w:rsidRPr="00CB2438">
        <w:rPr>
          <w:bCs/>
          <w:color w:val="000000"/>
          <w:sz w:val="28"/>
          <w:szCs w:val="28"/>
        </w:rPr>
        <w:t>программы ГБУЗ ККЦОЗШ</w:t>
      </w:r>
    </w:p>
    <w:p w14:paraId="46479CD9" w14:textId="77777777" w:rsidR="00CB2438" w:rsidRPr="00CB2438" w:rsidRDefault="00CB2438" w:rsidP="00CB243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2376"/>
        <w:gridCol w:w="2151"/>
      </w:tblGrid>
      <w:tr w:rsidR="00CB2438" w:rsidRPr="00CB2438" w14:paraId="69D86E1E" w14:textId="77777777" w:rsidTr="00F95151">
        <w:trPr>
          <w:trHeight w:val="908"/>
        </w:trPr>
        <w:tc>
          <w:tcPr>
            <w:tcW w:w="2649" w:type="pct"/>
            <w:tcBorders>
              <w:top w:val="single" w:sz="4" w:space="0" w:color="auto"/>
              <w:left w:val="single" w:sz="4" w:space="0" w:color="auto"/>
              <w:bottom w:val="single" w:sz="4" w:space="0" w:color="auto"/>
              <w:right w:val="single" w:sz="4" w:space="0" w:color="auto"/>
            </w:tcBorders>
            <w:noWrap/>
            <w:vAlign w:val="center"/>
            <w:hideMark/>
          </w:tcPr>
          <w:p w14:paraId="4459099F" w14:textId="77777777" w:rsidR="00CB2438" w:rsidRPr="00CB2438" w:rsidRDefault="00CB2438" w:rsidP="00CB2438">
            <w:pPr>
              <w:jc w:val="center"/>
            </w:pPr>
            <w:r w:rsidRPr="00CB2438">
              <w:t>Наименование мероприятия</w:t>
            </w:r>
          </w:p>
        </w:tc>
        <w:tc>
          <w:tcPr>
            <w:tcW w:w="1234" w:type="pct"/>
            <w:tcBorders>
              <w:top w:val="single" w:sz="4" w:space="0" w:color="auto"/>
              <w:left w:val="single" w:sz="4" w:space="0" w:color="auto"/>
              <w:bottom w:val="single" w:sz="4" w:space="0" w:color="auto"/>
              <w:right w:val="single" w:sz="4" w:space="0" w:color="auto"/>
            </w:tcBorders>
            <w:vAlign w:val="center"/>
            <w:hideMark/>
          </w:tcPr>
          <w:p w14:paraId="26D2FBF8" w14:textId="77777777" w:rsidR="00CB2438" w:rsidRPr="00CB2438" w:rsidRDefault="00CB2438" w:rsidP="00CB2438">
            <w:pPr>
              <w:jc w:val="center"/>
            </w:pPr>
            <w:r w:rsidRPr="00CB2438">
              <w:t>Дата начала реализации мероприятий</w:t>
            </w:r>
          </w:p>
        </w:tc>
        <w:tc>
          <w:tcPr>
            <w:tcW w:w="1117" w:type="pct"/>
            <w:tcBorders>
              <w:top w:val="single" w:sz="4" w:space="0" w:color="auto"/>
              <w:left w:val="single" w:sz="4" w:space="0" w:color="auto"/>
              <w:bottom w:val="single" w:sz="4" w:space="0" w:color="auto"/>
              <w:right w:val="single" w:sz="4" w:space="0" w:color="auto"/>
            </w:tcBorders>
            <w:vAlign w:val="center"/>
            <w:hideMark/>
          </w:tcPr>
          <w:p w14:paraId="07191F75" w14:textId="77777777" w:rsidR="00CB2438" w:rsidRPr="00CB2438" w:rsidRDefault="00CB2438" w:rsidP="00CB2438">
            <w:pPr>
              <w:jc w:val="center"/>
            </w:pPr>
            <w:r w:rsidRPr="00CB2438">
              <w:t>Дата окончания реализации мероприятий</w:t>
            </w:r>
          </w:p>
        </w:tc>
      </w:tr>
      <w:tr w:rsidR="00CB2438" w:rsidRPr="00CB2438" w14:paraId="36ADACAB" w14:textId="77777777" w:rsidTr="00F95151">
        <w:trPr>
          <w:trHeight w:val="589"/>
        </w:trPr>
        <w:tc>
          <w:tcPr>
            <w:tcW w:w="2649" w:type="pct"/>
            <w:tcBorders>
              <w:top w:val="single" w:sz="4" w:space="0" w:color="auto"/>
              <w:left w:val="single" w:sz="4" w:space="0" w:color="auto"/>
              <w:bottom w:val="single" w:sz="4" w:space="0" w:color="auto"/>
              <w:right w:val="single" w:sz="4" w:space="0" w:color="auto"/>
            </w:tcBorders>
            <w:noWrap/>
            <w:vAlign w:val="center"/>
            <w:hideMark/>
          </w:tcPr>
          <w:p w14:paraId="2F0571F5" w14:textId="77777777" w:rsidR="00CB2438" w:rsidRPr="00CB2438" w:rsidRDefault="00CB2438" w:rsidP="00CB2438">
            <w:r w:rsidRPr="00CB2438">
              <w:t>Бесперебойное горячее водоснабжение</w:t>
            </w:r>
          </w:p>
        </w:tc>
        <w:tc>
          <w:tcPr>
            <w:tcW w:w="1234" w:type="pct"/>
            <w:tcBorders>
              <w:top w:val="single" w:sz="4" w:space="0" w:color="auto"/>
              <w:left w:val="single" w:sz="4" w:space="0" w:color="auto"/>
              <w:bottom w:val="single" w:sz="4" w:space="0" w:color="auto"/>
              <w:right w:val="single" w:sz="4" w:space="0" w:color="auto"/>
            </w:tcBorders>
            <w:noWrap/>
            <w:vAlign w:val="center"/>
            <w:hideMark/>
          </w:tcPr>
          <w:p w14:paraId="7EF17D8C" w14:textId="77777777" w:rsidR="00CB2438" w:rsidRPr="00CB2438" w:rsidRDefault="00CB2438" w:rsidP="00CB2438">
            <w:pPr>
              <w:jc w:val="center"/>
            </w:pPr>
            <w:r w:rsidRPr="00CB2438">
              <w:t>01.01.2019 </w:t>
            </w:r>
          </w:p>
        </w:tc>
        <w:tc>
          <w:tcPr>
            <w:tcW w:w="1117" w:type="pct"/>
            <w:tcBorders>
              <w:top w:val="single" w:sz="4" w:space="0" w:color="auto"/>
              <w:left w:val="single" w:sz="4" w:space="0" w:color="auto"/>
              <w:bottom w:val="single" w:sz="4" w:space="0" w:color="auto"/>
              <w:right w:val="single" w:sz="4" w:space="0" w:color="auto"/>
            </w:tcBorders>
            <w:noWrap/>
            <w:vAlign w:val="center"/>
            <w:hideMark/>
          </w:tcPr>
          <w:p w14:paraId="116A50E2" w14:textId="77777777" w:rsidR="00CB2438" w:rsidRPr="00CB2438" w:rsidRDefault="00CB2438" w:rsidP="00CB2438">
            <w:pPr>
              <w:jc w:val="center"/>
            </w:pPr>
            <w:r w:rsidRPr="00CB2438">
              <w:t>31.12.2023</w:t>
            </w:r>
          </w:p>
        </w:tc>
      </w:tr>
    </w:tbl>
    <w:p w14:paraId="3FC5E94C" w14:textId="77777777" w:rsidR="00CB2438" w:rsidRPr="00CB2438" w:rsidRDefault="00CB2438" w:rsidP="00CB2438">
      <w:pPr>
        <w:ind w:left="-142"/>
        <w:jc w:val="center"/>
        <w:rPr>
          <w:sz w:val="28"/>
          <w:szCs w:val="28"/>
        </w:rPr>
      </w:pPr>
    </w:p>
    <w:p w14:paraId="2693E5E6" w14:textId="77777777" w:rsidR="00CB2438" w:rsidRPr="00CB2438" w:rsidRDefault="00CB2438" w:rsidP="00CB2438">
      <w:pPr>
        <w:ind w:left="-142"/>
        <w:jc w:val="center"/>
        <w:rPr>
          <w:sz w:val="28"/>
          <w:szCs w:val="28"/>
        </w:rPr>
      </w:pPr>
    </w:p>
    <w:p w14:paraId="12E76181" w14:textId="77777777" w:rsidR="00CB2438" w:rsidRPr="00CB2438" w:rsidRDefault="00CB2438" w:rsidP="00CB2438">
      <w:pPr>
        <w:ind w:left="-142"/>
        <w:jc w:val="center"/>
        <w:rPr>
          <w:sz w:val="28"/>
          <w:szCs w:val="28"/>
        </w:rPr>
      </w:pPr>
    </w:p>
    <w:p w14:paraId="51944723" w14:textId="77777777" w:rsidR="00CB2438" w:rsidRPr="00CB2438" w:rsidRDefault="00CB2438" w:rsidP="00CB2438">
      <w:pPr>
        <w:ind w:left="-142"/>
        <w:jc w:val="center"/>
        <w:rPr>
          <w:sz w:val="28"/>
          <w:szCs w:val="28"/>
        </w:rPr>
      </w:pPr>
    </w:p>
    <w:p w14:paraId="4079E92C" w14:textId="77777777" w:rsidR="00CB2438" w:rsidRPr="00CB2438" w:rsidRDefault="00CB2438" w:rsidP="00CB2438">
      <w:pPr>
        <w:ind w:left="-142"/>
        <w:jc w:val="center"/>
        <w:rPr>
          <w:sz w:val="28"/>
          <w:szCs w:val="28"/>
        </w:rPr>
      </w:pPr>
    </w:p>
    <w:p w14:paraId="1FF32690" w14:textId="77777777" w:rsidR="00CB2438" w:rsidRPr="00CB2438" w:rsidRDefault="00CB2438" w:rsidP="00CB2438">
      <w:pPr>
        <w:ind w:left="-142"/>
        <w:jc w:val="center"/>
        <w:rPr>
          <w:sz w:val="28"/>
          <w:szCs w:val="28"/>
        </w:rPr>
      </w:pPr>
    </w:p>
    <w:p w14:paraId="4E1B132A" w14:textId="77777777" w:rsidR="00CB2438" w:rsidRPr="00CB2438" w:rsidRDefault="00CB2438" w:rsidP="00CB2438">
      <w:pPr>
        <w:ind w:left="-142"/>
        <w:jc w:val="center"/>
        <w:rPr>
          <w:sz w:val="28"/>
          <w:szCs w:val="28"/>
        </w:rPr>
      </w:pPr>
    </w:p>
    <w:p w14:paraId="7FBB1C94" w14:textId="77777777" w:rsidR="00CB2438" w:rsidRPr="00CB2438" w:rsidRDefault="00CB2438" w:rsidP="00CB2438">
      <w:pPr>
        <w:ind w:left="-142"/>
        <w:jc w:val="center"/>
        <w:rPr>
          <w:sz w:val="28"/>
          <w:szCs w:val="28"/>
        </w:rPr>
      </w:pPr>
    </w:p>
    <w:p w14:paraId="4844504D" w14:textId="77777777" w:rsidR="00CB2438" w:rsidRPr="00CB2438" w:rsidRDefault="00CB2438" w:rsidP="00CB2438">
      <w:pPr>
        <w:ind w:left="-142"/>
        <w:jc w:val="center"/>
        <w:rPr>
          <w:sz w:val="28"/>
          <w:szCs w:val="28"/>
        </w:rPr>
      </w:pPr>
    </w:p>
    <w:p w14:paraId="7FC98198" w14:textId="77777777" w:rsidR="00CB2438" w:rsidRPr="00CB2438" w:rsidRDefault="00CB2438" w:rsidP="00CB2438">
      <w:pPr>
        <w:ind w:left="-142"/>
        <w:jc w:val="center"/>
        <w:rPr>
          <w:sz w:val="28"/>
          <w:szCs w:val="28"/>
        </w:rPr>
      </w:pPr>
    </w:p>
    <w:p w14:paraId="707DAC70" w14:textId="77777777" w:rsidR="00CB2438" w:rsidRPr="00CB2438" w:rsidRDefault="00CB2438" w:rsidP="00CB2438">
      <w:pPr>
        <w:ind w:left="-142"/>
        <w:jc w:val="center"/>
        <w:rPr>
          <w:sz w:val="28"/>
          <w:szCs w:val="28"/>
        </w:rPr>
      </w:pPr>
    </w:p>
    <w:p w14:paraId="204D2738" w14:textId="77777777" w:rsidR="00CB2438" w:rsidRPr="00CB2438" w:rsidRDefault="00CB2438" w:rsidP="00CB2438">
      <w:pPr>
        <w:ind w:left="-142"/>
        <w:jc w:val="center"/>
        <w:rPr>
          <w:sz w:val="28"/>
          <w:szCs w:val="28"/>
        </w:rPr>
      </w:pPr>
    </w:p>
    <w:p w14:paraId="4AE663CA" w14:textId="77777777" w:rsidR="00CB2438" w:rsidRPr="00CB2438" w:rsidRDefault="00CB2438" w:rsidP="00CB2438">
      <w:pPr>
        <w:ind w:left="-142"/>
        <w:jc w:val="center"/>
        <w:rPr>
          <w:sz w:val="28"/>
          <w:szCs w:val="28"/>
        </w:rPr>
      </w:pPr>
    </w:p>
    <w:p w14:paraId="038F0B10" w14:textId="77777777" w:rsidR="00CB2438" w:rsidRPr="00CB2438" w:rsidRDefault="00CB2438" w:rsidP="00CB2438">
      <w:pPr>
        <w:ind w:left="-142"/>
        <w:jc w:val="center"/>
        <w:rPr>
          <w:sz w:val="28"/>
          <w:szCs w:val="28"/>
        </w:rPr>
      </w:pPr>
    </w:p>
    <w:p w14:paraId="21A80DA7" w14:textId="77777777" w:rsidR="00CB2438" w:rsidRPr="00CB2438" w:rsidRDefault="00CB2438" w:rsidP="00CB2438">
      <w:pPr>
        <w:ind w:left="-142"/>
        <w:jc w:val="center"/>
        <w:rPr>
          <w:sz w:val="28"/>
          <w:szCs w:val="28"/>
        </w:rPr>
      </w:pPr>
    </w:p>
    <w:p w14:paraId="472072EB" w14:textId="77777777" w:rsidR="00CB2438" w:rsidRPr="00CB2438" w:rsidRDefault="00CB2438" w:rsidP="00CB2438">
      <w:pPr>
        <w:ind w:left="-142"/>
        <w:jc w:val="center"/>
        <w:rPr>
          <w:sz w:val="28"/>
          <w:szCs w:val="28"/>
        </w:rPr>
      </w:pPr>
    </w:p>
    <w:p w14:paraId="42E58480" w14:textId="77777777" w:rsidR="00CB2438" w:rsidRPr="00CB2438" w:rsidRDefault="00CB2438" w:rsidP="00CB2438">
      <w:pPr>
        <w:ind w:left="-142"/>
        <w:jc w:val="center"/>
        <w:rPr>
          <w:sz w:val="28"/>
          <w:szCs w:val="28"/>
        </w:rPr>
      </w:pPr>
    </w:p>
    <w:p w14:paraId="7A190840" w14:textId="77777777" w:rsidR="00CB2438" w:rsidRPr="00CB2438" w:rsidRDefault="00CB2438" w:rsidP="00CB2438">
      <w:pPr>
        <w:ind w:left="-142"/>
        <w:jc w:val="center"/>
        <w:rPr>
          <w:sz w:val="28"/>
          <w:szCs w:val="28"/>
        </w:rPr>
      </w:pPr>
    </w:p>
    <w:p w14:paraId="2D5E72B7" w14:textId="77777777" w:rsidR="00CB2438" w:rsidRPr="00CB2438" w:rsidRDefault="00CB2438" w:rsidP="00CB2438">
      <w:pPr>
        <w:ind w:left="-142"/>
        <w:jc w:val="center"/>
        <w:rPr>
          <w:sz w:val="28"/>
          <w:szCs w:val="28"/>
        </w:rPr>
      </w:pPr>
    </w:p>
    <w:p w14:paraId="1B63ACE0" w14:textId="77777777" w:rsidR="00CB2438" w:rsidRPr="00CB2438" w:rsidRDefault="00CB2438" w:rsidP="00CB2438">
      <w:pPr>
        <w:ind w:left="-142"/>
        <w:jc w:val="center"/>
        <w:rPr>
          <w:sz w:val="28"/>
          <w:szCs w:val="28"/>
        </w:rPr>
      </w:pPr>
    </w:p>
    <w:p w14:paraId="59EBD169" w14:textId="77777777" w:rsidR="00CB2438" w:rsidRPr="00CB2438" w:rsidRDefault="00CB2438" w:rsidP="00CB2438">
      <w:pPr>
        <w:ind w:left="-142"/>
        <w:jc w:val="center"/>
        <w:rPr>
          <w:sz w:val="28"/>
          <w:szCs w:val="28"/>
        </w:rPr>
      </w:pPr>
    </w:p>
    <w:p w14:paraId="46CD8049" w14:textId="77777777" w:rsidR="00CB2438" w:rsidRPr="00CB2438" w:rsidRDefault="00CB2438" w:rsidP="00CB2438">
      <w:pPr>
        <w:ind w:left="-142"/>
        <w:jc w:val="center"/>
        <w:rPr>
          <w:sz w:val="28"/>
          <w:szCs w:val="28"/>
        </w:rPr>
      </w:pPr>
    </w:p>
    <w:p w14:paraId="54BF53E0" w14:textId="77777777" w:rsidR="00CB2438" w:rsidRPr="00CB2438" w:rsidRDefault="00CB2438" w:rsidP="00CB2438">
      <w:pPr>
        <w:ind w:left="-142"/>
        <w:jc w:val="center"/>
        <w:rPr>
          <w:sz w:val="28"/>
          <w:szCs w:val="28"/>
        </w:rPr>
      </w:pPr>
    </w:p>
    <w:p w14:paraId="4B018CAB" w14:textId="77777777" w:rsidR="00CB2438" w:rsidRPr="00CB2438" w:rsidRDefault="00CB2438" w:rsidP="00CB2438">
      <w:pPr>
        <w:ind w:left="-142"/>
        <w:jc w:val="center"/>
        <w:rPr>
          <w:sz w:val="28"/>
          <w:szCs w:val="28"/>
        </w:rPr>
      </w:pPr>
    </w:p>
    <w:p w14:paraId="157E633A" w14:textId="77777777" w:rsidR="00CB2438" w:rsidRPr="00CB2438" w:rsidRDefault="00CB2438" w:rsidP="00CB2438">
      <w:pPr>
        <w:ind w:left="-142"/>
        <w:jc w:val="center"/>
        <w:rPr>
          <w:sz w:val="28"/>
          <w:szCs w:val="28"/>
        </w:rPr>
      </w:pPr>
    </w:p>
    <w:p w14:paraId="2CB15926" w14:textId="77777777" w:rsidR="00CB2438" w:rsidRPr="00CB2438" w:rsidRDefault="00CB2438" w:rsidP="00CB2438">
      <w:pPr>
        <w:ind w:left="-142"/>
        <w:jc w:val="center"/>
        <w:rPr>
          <w:sz w:val="28"/>
          <w:szCs w:val="28"/>
        </w:rPr>
      </w:pPr>
    </w:p>
    <w:p w14:paraId="2AB5DFAC" w14:textId="77777777" w:rsidR="00CB2438" w:rsidRPr="00CB2438" w:rsidRDefault="00CB2438" w:rsidP="00CB2438">
      <w:pPr>
        <w:ind w:left="-142"/>
        <w:jc w:val="center"/>
        <w:rPr>
          <w:sz w:val="28"/>
          <w:szCs w:val="28"/>
        </w:rPr>
      </w:pPr>
    </w:p>
    <w:p w14:paraId="1E528D4C" w14:textId="77777777" w:rsidR="00CB2438" w:rsidRPr="00CB2438" w:rsidRDefault="00CB2438" w:rsidP="00CB2438">
      <w:pPr>
        <w:ind w:left="-142"/>
        <w:jc w:val="center"/>
        <w:rPr>
          <w:sz w:val="28"/>
          <w:szCs w:val="28"/>
        </w:rPr>
      </w:pPr>
    </w:p>
    <w:p w14:paraId="60035ED8" w14:textId="77777777" w:rsidR="00CB2438" w:rsidRPr="00CB2438" w:rsidRDefault="00CB2438" w:rsidP="00CB2438">
      <w:pPr>
        <w:ind w:left="-142"/>
        <w:jc w:val="center"/>
        <w:rPr>
          <w:sz w:val="28"/>
          <w:szCs w:val="28"/>
        </w:rPr>
      </w:pPr>
    </w:p>
    <w:p w14:paraId="7C5A742F" w14:textId="77777777" w:rsidR="00CB2438" w:rsidRPr="00CB2438" w:rsidRDefault="00CB2438" w:rsidP="00CB2438">
      <w:pPr>
        <w:ind w:left="-142"/>
        <w:jc w:val="center"/>
        <w:rPr>
          <w:sz w:val="28"/>
          <w:szCs w:val="28"/>
        </w:rPr>
      </w:pPr>
    </w:p>
    <w:p w14:paraId="3528289C" w14:textId="77777777" w:rsidR="00CB2438" w:rsidRPr="00CB2438" w:rsidRDefault="00CB2438" w:rsidP="00CB2438">
      <w:pPr>
        <w:ind w:left="-142"/>
        <w:jc w:val="center"/>
        <w:rPr>
          <w:sz w:val="28"/>
          <w:szCs w:val="28"/>
        </w:rPr>
      </w:pPr>
    </w:p>
    <w:p w14:paraId="60AAB41F" w14:textId="77777777" w:rsidR="00CB2438" w:rsidRPr="00CB2438" w:rsidRDefault="00CB2438" w:rsidP="00CB2438">
      <w:pPr>
        <w:ind w:left="-142"/>
        <w:jc w:val="center"/>
        <w:rPr>
          <w:sz w:val="28"/>
          <w:szCs w:val="28"/>
        </w:rPr>
      </w:pPr>
    </w:p>
    <w:p w14:paraId="0FCD0618" w14:textId="77777777" w:rsidR="00CB2438" w:rsidRPr="00CB2438" w:rsidRDefault="00CB2438" w:rsidP="00CB2438">
      <w:pPr>
        <w:ind w:left="-142"/>
        <w:jc w:val="center"/>
        <w:rPr>
          <w:sz w:val="28"/>
          <w:szCs w:val="28"/>
        </w:rPr>
      </w:pPr>
    </w:p>
    <w:p w14:paraId="18B9EBDB" w14:textId="77777777" w:rsidR="00E67E33" w:rsidRDefault="00E67E33" w:rsidP="00CB2438">
      <w:pPr>
        <w:ind w:left="-142"/>
        <w:jc w:val="center"/>
        <w:rPr>
          <w:sz w:val="28"/>
          <w:szCs w:val="28"/>
        </w:rPr>
        <w:sectPr w:rsidR="00E67E33" w:rsidSect="00CE2A51">
          <w:headerReference w:type="first" r:id="rId183"/>
          <w:pgSz w:w="11906" w:h="16838"/>
          <w:pgMar w:top="851" w:right="566" w:bottom="709" w:left="1701" w:header="709" w:footer="709" w:gutter="0"/>
          <w:cols w:space="708"/>
          <w:titlePg/>
          <w:docGrid w:linePitch="360"/>
        </w:sectPr>
      </w:pPr>
    </w:p>
    <w:p w14:paraId="476F91B9" w14:textId="77777777" w:rsidR="00CB2438" w:rsidRPr="00CB2438" w:rsidRDefault="00CB2438" w:rsidP="00CB2438">
      <w:pPr>
        <w:ind w:left="-142"/>
        <w:jc w:val="center"/>
        <w:rPr>
          <w:sz w:val="28"/>
          <w:szCs w:val="28"/>
        </w:rPr>
      </w:pPr>
    </w:p>
    <w:p w14:paraId="1E36393B" w14:textId="77777777" w:rsidR="00CB2438" w:rsidRPr="00CB2438" w:rsidRDefault="00CB2438" w:rsidP="00CB2438">
      <w:pPr>
        <w:ind w:left="-142"/>
        <w:jc w:val="center"/>
        <w:rPr>
          <w:sz w:val="28"/>
          <w:szCs w:val="28"/>
        </w:rPr>
      </w:pPr>
      <w:r w:rsidRPr="00CB2438">
        <w:rPr>
          <w:sz w:val="28"/>
          <w:szCs w:val="28"/>
        </w:rPr>
        <w:t xml:space="preserve">Раздел 6. </w:t>
      </w:r>
      <w:r w:rsidRPr="00CB2438">
        <w:rPr>
          <w:bCs/>
          <w:color w:val="000000"/>
          <w:sz w:val="28"/>
          <w:szCs w:val="28"/>
        </w:rPr>
        <w:t xml:space="preserve">Показатели надежности, качества, энергетической эффективности объектов систем </w:t>
      </w:r>
      <w:r w:rsidRPr="00CB2438">
        <w:rPr>
          <w:sz w:val="28"/>
          <w:szCs w:val="28"/>
        </w:rPr>
        <w:t>горячего водоснабжения ГБУЗ ККЦОЗШ</w:t>
      </w:r>
    </w:p>
    <w:p w14:paraId="213E49CD" w14:textId="77777777" w:rsidR="00CB2438" w:rsidRPr="00CB2438" w:rsidRDefault="00CB2438" w:rsidP="00CB2438">
      <w:pPr>
        <w:ind w:left="-567"/>
        <w:jc w:val="center"/>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86"/>
        <w:gridCol w:w="788"/>
        <w:gridCol w:w="1337"/>
        <w:gridCol w:w="896"/>
        <w:gridCol w:w="880"/>
        <w:gridCol w:w="897"/>
        <w:gridCol w:w="863"/>
        <w:gridCol w:w="787"/>
        <w:gridCol w:w="882"/>
      </w:tblGrid>
      <w:tr w:rsidR="00CB2438" w:rsidRPr="00CB2438" w14:paraId="2B4D24CC" w14:textId="77777777" w:rsidTr="00F95151">
        <w:trPr>
          <w:trHeight w:val="1239"/>
        </w:trPr>
        <w:tc>
          <w:tcPr>
            <w:tcW w:w="263" w:type="pct"/>
            <w:shd w:val="clear" w:color="auto" w:fill="auto"/>
            <w:vAlign w:val="center"/>
          </w:tcPr>
          <w:p w14:paraId="6DA20E3E" w14:textId="77777777" w:rsidR="00CB2438" w:rsidRPr="00CB2438" w:rsidRDefault="00CB2438" w:rsidP="00CB2438">
            <w:pPr>
              <w:jc w:val="center"/>
              <w:rPr>
                <w:bCs/>
                <w:color w:val="000000"/>
                <w:sz w:val="22"/>
                <w:szCs w:val="22"/>
              </w:rPr>
            </w:pPr>
            <w:r w:rsidRPr="00CB2438">
              <w:rPr>
                <w:bCs/>
                <w:color w:val="000000"/>
                <w:sz w:val="22"/>
                <w:szCs w:val="22"/>
              </w:rPr>
              <w:t>№ п/п</w:t>
            </w:r>
          </w:p>
        </w:tc>
        <w:tc>
          <w:tcPr>
            <w:tcW w:w="916" w:type="pct"/>
            <w:shd w:val="clear" w:color="auto" w:fill="auto"/>
            <w:vAlign w:val="center"/>
          </w:tcPr>
          <w:p w14:paraId="7D095961" w14:textId="77777777" w:rsidR="00CB2438" w:rsidRPr="00CB2438" w:rsidRDefault="00CB2438" w:rsidP="00CB2438">
            <w:pPr>
              <w:ind w:left="-182" w:right="-108"/>
              <w:jc w:val="center"/>
              <w:rPr>
                <w:bCs/>
                <w:color w:val="000000"/>
                <w:sz w:val="22"/>
                <w:szCs w:val="22"/>
              </w:rPr>
            </w:pPr>
            <w:r w:rsidRPr="00CB2438">
              <w:rPr>
                <w:bCs/>
                <w:color w:val="000000"/>
                <w:sz w:val="22"/>
                <w:szCs w:val="22"/>
              </w:rPr>
              <w:t xml:space="preserve">Наименование </w:t>
            </w:r>
          </w:p>
          <w:p w14:paraId="6AB6DDFD" w14:textId="77777777" w:rsidR="00CB2438" w:rsidRPr="00CB2438" w:rsidRDefault="00CB2438" w:rsidP="00CB2438">
            <w:pPr>
              <w:ind w:left="-182" w:right="-108"/>
              <w:jc w:val="center"/>
              <w:rPr>
                <w:bCs/>
                <w:color w:val="000000"/>
                <w:sz w:val="22"/>
                <w:szCs w:val="22"/>
              </w:rPr>
            </w:pPr>
            <w:r w:rsidRPr="00CB2438">
              <w:rPr>
                <w:bCs/>
                <w:color w:val="000000"/>
                <w:sz w:val="22"/>
                <w:szCs w:val="22"/>
              </w:rPr>
              <w:t>показателя</w:t>
            </w:r>
          </w:p>
        </w:tc>
        <w:tc>
          <w:tcPr>
            <w:tcW w:w="413" w:type="pct"/>
            <w:shd w:val="clear" w:color="auto" w:fill="auto"/>
            <w:vAlign w:val="center"/>
          </w:tcPr>
          <w:p w14:paraId="046F2794" w14:textId="77777777" w:rsidR="00CB2438" w:rsidRPr="00CB2438" w:rsidRDefault="00CB2438" w:rsidP="00CB2438">
            <w:pPr>
              <w:jc w:val="center"/>
              <w:rPr>
                <w:bCs/>
                <w:color w:val="000000"/>
                <w:sz w:val="22"/>
                <w:szCs w:val="22"/>
              </w:rPr>
            </w:pPr>
            <w:r w:rsidRPr="00CB2438">
              <w:rPr>
                <w:bCs/>
                <w:color w:val="000000"/>
                <w:sz w:val="22"/>
                <w:szCs w:val="22"/>
              </w:rPr>
              <w:t xml:space="preserve">Факт 2017 год </w:t>
            </w:r>
          </w:p>
        </w:tc>
        <w:tc>
          <w:tcPr>
            <w:tcW w:w="686" w:type="pct"/>
            <w:shd w:val="clear" w:color="auto" w:fill="auto"/>
            <w:vAlign w:val="center"/>
          </w:tcPr>
          <w:p w14:paraId="374E0520" w14:textId="77777777" w:rsidR="00CB2438" w:rsidRPr="00CB2438" w:rsidRDefault="00CB2438" w:rsidP="00CB2438">
            <w:pPr>
              <w:jc w:val="center"/>
              <w:rPr>
                <w:bCs/>
                <w:color w:val="000000"/>
                <w:sz w:val="22"/>
                <w:szCs w:val="22"/>
              </w:rPr>
            </w:pPr>
            <w:r w:rsidRPr="00CB2438">
              <w:rPr>
                <w:bCs/>
                <w:color w:val="000000"/>
                <w:sz w:val="22"/>
                <w:szCs w:val="22"/>
              </w:rPr>
              <w:t>Ожидаемые значения 2018 год</w:t>
            </w:r>
          </w:p>
        </w:tc>
        <w:tc>
          <w:tcPr>
            <w:tcW w:w="469" w:type="pct"/>
            <w:shd w:val="clear" w:color="auto" w:fill="auto"/>
            <w:vAlign w:val="center"/>
          </w:tcPr>
          <w:p w14:paraId="4727647B" w14:textId="77777777" w:rsidR="00CB2438" w:rsidRPr="00CB2438" w:rsidRDefault="00CB2438" w:rsidP="00CB2438">
            <w:pPr>
              <w:jc w:val="center"/>
              <w:rPr>
                <w:bCs/>
                <w:color w:val="000000"/>
                <w:sz w:val="22"/>
                <w:szCs w:val="22"/>
              </w:rPr>
            </w:pPr>
            <w:r w:rsidRPr="00CB2438">
              <w:rPr>
                <w:bCs/>
                <w:color w:val="000000"/>
                <w:sz w:val="22"/>
                <w:szCs w:val="22"/>
              </w:rPr>
              <w:t>План 2019 год</w:t>
            </w:r>
          </w:p>
        </w:tc>
        <w:tc>
          <w:tcPr>
            <w:tcW w:w="460" w:type="pct"/>
            <w:shd w:val="clear" w:color="auto" w:fill="auto"/>
            <w:vAlign w:val="center"/>
          </w:tcPr>
          <w:p w14:paraId="4D46A3F1" w14:textId="77777777" w:rsidR="00CB2438" w:rsidRPr="00CB2438" w:rsidRDefault="00CB2438" w:rsidP="00CB2438">
            <w:pPr>
              <w:jc w:val="center"/>
              <w:rPr>
                <w:bCs/>
                <w:color w:val="000000"/>
                <w:sz w:val="22"/>
                <w:szCs w:val="22"/>
              </w:rPr>
            </w:pPr>
            <w:r w:rsidRPr="00CB2438">
              <w:rPr>
                <w:bCs/>
                <w:color w:val="000000"/>
                <w:sz w:val="22"/>
                <w:szCs w:val="22"/>
              </w:rPr>
              <w:t>План 2020 год</w:t>
            </w:r>
          </w:p>
        </w:tc>
        <w:tc>
          <w:tcPr>
            <w:tcW w:w="469" w:type="pct"/>
            <w:shd w:val="clear" w:color="auto" w:fill="auto"/>
            <w:vAlign w:val="center"/>
          </w:tcPr>
          <w:p w14:paraId="2A0C258D" w14:textId="77777777" w:rsidR="00CB2438" w:rsidRPr="00CB2438" w:rsidRDefault="00CB2438" w:rsidP="00CB2438">
            <w:pPr>
              <w:jc w:val="center"/>
              <w:rPr>
                <w:bCs/>
                <w:color w:val="000000"/>
                <w:sz w:val="22"/>
                <w:szCs w:val="22"/>
              </w:rPr>
            </w:pPr>
            <w:r w:rsidRPr="00CB2438">
              <w:rPr>
                <w:bCs/>
                <w:color w:val="000000"/>
                <w:sz w:val="22"/>
                <w:szCs w:val="22"/>
              </w:rPr>
              <w:t>План 2021 год</w:t>
            </w:r>
          </w:p>
        </w:tc>
        <w:tc>
          <w:tcPr>
            <w:tcW w:w="451" w:type="pct"/>
            <w:shd w:val="clear" w:color="auto" w:fill="auto"/>
            <w:vAlign w:val="center"/>
          </w:tcPr>
          <w:p w14:paraId="2F095343" w14:textId="77777777" w:rsidR="00CB2438" w:rsidRPr="00CB2438" w:rsidRDefault="00CB2438" w:rsidP="00CB2438">
            <w:pPr>
              <w:jc w:val="center"/>
              <w:rPr>
                <w:bCs/>
                <w:color w:val="000000"/>
                <w:sz w:val="22"/>
                <w:szCs w:val="22"/>
              </w:rPr>
            </w:pPr>
            <w:r w:rsidRPr="00CB2438">
              <w:rPr>
                <w:bCs/>
                <w:color w:val="000000"/>
                <w:sz w:val="22"/>
                <w:szCs w:val="22"/>
              </w:rPr>
              <w:t>План 2022 год</w:t>
            </w:r>
          </w:p>
        </w:tc>
        <w:tc>
          <w:tcPr>
            <w:tcW w:w="412" w:type="pct"/>
            <w:shd w:val="clear" w:color="auto" w:fill="auto"/>
            <w:vAlign w:val="center"/>
          </w:tcPr>
          <w:p w14:paraId="13CBFE4B" w14:textId="77777777" w:rsidR="00CB2438" w:rsidRPr="00CB2438" w:rsidRDefault="00CB2438" w:rsidP="00CB2438">
            <w:pPr>
              <w:jc w:val="center"/>
              <w:rPr>
                <w:bCs/>
                <w:color w:val="000000"/>
                <w:sz w:val="22"/>
                <w:szCs w:val="22"/>
              </w:rPr>
            </w:pPr>
            <w:r w:rsidRPr="00CB2438">
              <w:rPr>
                <w:bCs/>
                <w:color w:val="000000"/>
                <w:sz w:val="22"/>
                <w:szCs w:val="22"/>
              </w:rPr>
              <w:t>План 2023 год</w:t>
            </w:r>
          </w:p>
        </w:tc>
        <w:tc>
          <w:tcPr>
            <w:tcW w:w="461" w:type="pct"/>
            <w:shd w:val="clear" w:color="auto" w:fill="auto"/>
            <w:vAlign w:val="center"/>
          </w:tcPr>
          <w:p w14:paraId="13E74BA1" w14:textId="77777777" w:rsidR="00CB2438" w:rsidRPr="00CB2438" w:rsidRDefault="00CB2438" w:rsidP="00CB2438">
            <w:pPr>
              <w:jc w:val="center"/>
              <w:rPr>
                <w:bCs/>
                <w:color w:val="000000"/>
                <w:sz w:val="22"/>
                <w:szCs w:val="22"/>
              </w:rPr>
            </w:pPr>
            <w:r w:rsidRPr="00CB2438">
              <w:rPr>
                <w:bCs/>
                <w:color w:val="000000"/>
                <w:sz w:val="22"/>
                <w:szCs w:val="22"/>
              </w:rPr>
              <w:t>План 2024 год</w:t>
            </w:r>
          </w:p>
        </w:tc>
      </w:tr>
      <w:tr w:rsidR="00CB2438" w:rsidRPr="00CB2438" w14:paraId="22A5DF3A" w14:textId="77777777" w:rsidTr="00F95151">
        <w:trPr>
          <w:trHeight w:val="650"/>
        </w:trPr>
        <w:tc>
          <w:tcPr>
            <w:tcW w:w="263" w:type="pct"/>
            <w:shd w:val="clear" w:color="auto" w:fill="auto"/>
            <w:vAlign w:val="center"/>
          </w:tcPr>
          <w:p w14:paraId="4989809F" w14:textId="77777777" w:rsidR="00CB2438" w:rsidRPr="00CB2438" w:rsidRDefault="00CB2438" w:rsidP="00CB2438">
            <w:pPr>
              <w:jc w:val="center"/>
              <w:rPr>
                <w:bCs/>
                <w:color w:val="000000"/>
                <w:sz w:val="22"/>
                <w:szCs w:val="22"/>
              </w:rPr>
            </w:pPr>
            <w:r w:rsidRPr="00CB2438">
              <w:rPr>
                <w:bCs/>
                <w:color w:val="000000"/>
                <w:sz w:val="22"/>
                <w:szCs w:val="22"/>
              </w:rPr>
              <w:t>1.</w:t>
            </w:r>
          </w:p>
        </w:tc>
        <w:tc>
          <w:tcPr>
            <w:tcW w:w="916" w:type="pct"/>
            <w:shd w:val="clear" w:color="auto" w:fill="auto"/>
            <w:vAlign w:val="center"/>
          </w:tcPr>
          <w:p w14:paraId="3B183DC9" w14:textId="77777777" w:rsidR="00CB2438" w:rsidRPr="00CB2438" w:rsidRDefault="00CB2438" w:rsidP="00CB2438">
            <w:pPr>
              <w:ind w:left="-40"/>
              <w:rPr>
                <w:color w:val="000000"/>
                <w:sz w:val="22"/>
                <w:szCs w:val="22"/>
              </w:rPr>
            </w:pPr>
            <w:r w:rsidRPr="00CB2438">
              <w:rPr>
                <w:sz w:val="22"/>
                <w:szCs w:val="22"/>
              </w:rPr>
              <w:t>Показатели качества горячей воды</w:t>
            </w:r>
          </w:p>
        </w:tc>
        <w:tc>
          <w:tcPr>
            <w:tcW w:w="413" w:type="pct"/>
            <w:shd w:val="clear" w:color="auto" w:fill="auto"/>
            <w:vAlign w:val="center"/>
          </w:tcPr>
          <w:p w14:paraId="2C0722AF" w14:textId="77777777" w:rsidR="00CB2438" w:rsidRPr="00CB2438" w:rsidRDefault="00CB2438" w:rsidP="00CB2438">
            <w:pPr>
              <w:jc w:val="center"/>
              <w:rPr>
                <w:bCs/>
                <w:color w:val="000000"/>
                <w:sz w:val="22"/>
                <w:szCs w:val="22"/>
              </w:rPr>
            </w:pPr>
            <w:r w:rsidRPr="00CB2438">
              <w:rPr>
                <w:bCs/>
                <w:color w:val="000000"/>
                <w:sz w:val="22"/>
                <w:szCs w:val="22"/>
              </w:rPr>
              <w:t>-</w:t>
            </w:r>
          </w:p>
        </w:tc>
        <w:tc>
          <w:tcPr>
            <w:tcW w:w="686" w:type="pct"/>
            <w:shd w:val="clear" w:color="auto" w:fill="auto"/>
            <w:vAlign w:val="center"/>
          </w:tcPr>
          <w:p w14:paraId="28CA652C"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77981B67"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0" w:type="pct"/>
            <w:shd w:val="clear" w:color="auto" w:fill="auto"/>
            <w:vAlign w:val="center"/>
          </w:tcPr>
          <w:p w14:paraId="21603721"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032FB872"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51" w:type="pct"/>
            <w:shd w:val="clear" w:color="auto" w:fill="auto"/>
            <w:vAlign w:val="center"/>
          </w:tcPr>
          <w:p w14:paraId="58C39D84"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12" w:type="pct"/>
            <w:shd w:val="clear" w:color="auto" w:fill="auto"/>
            <w:vAlign w:val="center"/>
          </w:tcPr>
          <w:p w14:paraId="637EC252"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1" w:type="pct"/>
            <w:shd w:val="clear" w:color="auto" w:fill="auto"/>
            <w:vAlign w:val="center"/>
          </w:tcPr>
          <w:p w14:paraId="10F1ADD1" w14:textId="77777777" w:rsidR="00CB2438" w:rsidRPr="00CB2438" w:rsidRDefault="00CB2438" w:rsidP="00CB2438">
            <w:pPr>
              <w:jc w:val="center"/>
              <w:rPr>
                <w:bCs/>
                <w:color w:val="000000"/>
                <w:sz w:val="22"/>
                <w:szCs w:val="22"/>
              </w:rPr>
            </w:pPr>
            <w:r w:rsidRPr="00CB2438">
              <w:rPr>
                <w:bCs/>
                <w:color w:val="000000"/>
                <w:sz w:val="22"/>
                <w:szCs w:val="22"/>
              </w:rPr>
              <w:t>-</w:t>
            </w:r>
          </w:p>
        </w:tc>
      </w:tr>
      <w:tr w:rsidR="00CB2438" w:rsidRPr="00CB2438" w14:paraId="1E3282BC" w14:textId="77777777" w:rsidTr="00F95151">
        <w:trPr>
          <w:trHeight w:val="1076"/>
        </w:trPr>
        <w:tc>
          <w:tcPr>
            <w:tcW w:w="263" w:type="pct"/>
            <w:shd w:val="clear" w:color="auto" w:fill="auto"/>
            <w:vAlign w:val="center"/>
          </w:tcPr>
          <w:p w14:paraId="507185AB" w14:textId="77777777" w:rsidR="00CB2438" w:rsidRPr="00CB2438" w:rsidRDefault="00CB2438" w:rsidP="00CB2438">
            <w:pPr>
              <w:jc w:val="center"/>
              <w:rPr>
                <w:bCs/>
                <w:color w:val="000000"/>
                <w:sz w:val="22"/>
                <w:szCs w:val="22"/>
              </w:rPr>
            </w:pPr>
            <w:r w:rsidRPr="00CB2438">
              <w:rPr>
                <w:bCs/>
                <w:color w:val="000000"/>
                <w:sz w:val="22"/>
                <w:szCs w:val="22"/>
              </w:rPr>
              <w:t>2.</w:t>
            </w:r>
          </w:p>
        </w:tc>
        <w:tc>
          <w:tcPr>
            <w:tcW w:w="916" w:type="pct"/>
            <w:shd w:val="clear" w:color="auto" w:fill="auto"/>
            <w:vAlign w:val="center"/>
          </w:tcPr>
          <w:p w14:paraId="2E21C38B" w14:textId="77777777" w:rsidR="00CB2438" w:rsidRPr="00CB2438" w:rsidRDefault="00CB2438" w:rsidP="00CB2438">
            <w:pPr>
              <w:ind w:left="-40"/>
              <w:rPr>
                <w:bCs/>
                <w:color w:val="000000"/>
                <w:sz w:val="22"/>
                <w:szCs w:val="22"/>
              </w:rPr>
            </w:pPr>
            <w:r w:rsidRPr="00CB2438">
              <w:rPr>
                <w:sz w:val="22"/>
                <w:szCs w:val="22"/>
              </w:rPr>
              <w:t>Показатели надежности и бесперебойности горячего водоснабжения</w:t>
            </w:r>
          </w:p>
        </w:tc>
        <w:tc>
          <w:tcPr>
            <w:tcW w:w="413" w:type="pct"/>
            <w:shd w:val="clear" w:color="auto" w:fill="auto"/>
            <w:vAlign w:val="center"/>
          </w:tcPr>
          <w:p w14:paraId="60577DD7" w14:textId="77777777" w:rsidR="00CB2438" w:rsidRPr="00CB2438" w:rsidRDefault="00CB2438" w:rsidP="00CB2438">
            <w:pPr>
              <w:jc w:val="center"/>
              <w:rPr>
                <w:bCs/>
                <w:color w:val="000000"/>
                <w:sz w:val="22"/>
                <w:szCs w:val="22"/>
              </w:rPr>
            </w:pPr>
            <w:r w:rsidRPr="00CB2438">
              <w:rPr>
                <w:bCs/>
                <w:color w:val="000000"/>
                <w:sz w:val="22"/>
                <w:szCs w:val="22"/>
              </w:rPr>
              <w:t>-</w:t>
            </w:r>
          </w:p>
        </w:tc>
        <w:tc>
          <w:tcPr>
            <w:tcW w:w="686" w:type="pct"/>
            <w:shd w:val="clear" w:color="auto" w:fill="auto"/>
            <w:vAlign w:val="center"/>
          </w:tcPr>
          <w:p w14:paraId="178392D9"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2DA55E55"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0" w:type="pct"/>
            <w:shd w:val="clear" w:color="auto" w:fill="auto"/>
            <w:vAlign w:val="center"/>
          </w:tcPr>
          <w:p w14:paraId="3C20B201"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4D59A302"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51" w:type="pct"/>
            <w:shd w:val="clear" w:color="auto" w:fill="auto"/>
            <w:vAlign w:val="center"/>
          </w:tcPr>
          <w:p w14:paraId="02CF6AFB"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12" w:type="pct"/>
            <w:shd w:val="clear" w:color="auto" w:fill="auto"/>
            <w:vAlign w:val="center"/>
          </w:tcPr>
          <w:p w14:paraId="6A47DE32"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1" w:type="pct"/>
            <w:shd w:val="clear" w:color="auto" w:fill="auto"/>
            <w:vAlign w:val="center"/>
          </w:tcPr>
          <w:p w14:paraId="62241B27" w14:textId="77777777" w:rsidR="00CB2438" w:rsidRPr="00CB2438" w:rsidRDefault="00CB2438" w:rsidP="00CB2438">
            <w:pPr>
              <w:jc w:val="center"/>
              <w:rPr>
                <w:bCs/>
                <w:color w:val="000000"/>
                <w:sz w:val="22"/>
                <w:szCs w:val="22"/>
              </w:rPr>
            </w:pPr>
            <w:r w:rsidRPr="00CB2438">
              <w:rPr>
                <w:bCs/>
                <w:color w:val="000000"/>
                <w:sz w:val="22"/>
                <w:szCs w:val="22"/>
              </w:rPr>
              <w:t>-</w:t>
            </w:r>
          </w:p>
        </w:tc>
      </w:tr>
      <w:tr w:rsidR="00CB2438" w:rsidRPr="00CB2438" w14:paraId="2CBF3D1C" w14:textId="77777777" w:rsidTr="00F95151">
        <w:trPr>
          <w:trHeight w:val="1266"/>
        </w:trPr>
        <w:tc>
          <w:tcPr>
            <w:tcW w:w="263" w:type="pct"/>
            <w:shd w:val="clear" w:color="auto" w:fill="auto"/>
            <w:vAlign w:val="center"/>
          </w:tcPr>
          <w:p w14:paraId="12CE186D" w14:textId="77777777" w:rsidR="00CB2438" w:rsidRPr="00CB2438" w:rsidRDefault="00CB2438" w:rsidP="00CB2438">
            <w:pPr>
              <w:jc w:val="center"/>
              <w:rPr>
                <w:bCs/>
                <w:color w:val="000000"/>
                <w:sz w:val="22"/>
                <w:szCs w:val="22"/>
              </w:rPr>
            </w:pPr>
            <w:r w:rsidRPr="00CB2438">
              <w:rPr>
                <w:bCs/>
                <w:color w:val="000000"/>
                <w:sz w:val="22"/>
                <w:szCs w:val="22"/>
              </w:rPr>
              <w:t>3.</w:t>
            </w:r>
          </w:p>
        </w:tc>
        <w:tc>
          <w:tcPr>
            <w:tcW w:w="916" w:type="pct"/>
            <w:shd w:val="clear" w:color="auto" w:fill="auto"/>
            <w:vAlign w:val="center"/>
          </w:tcPr>
          <w:p w14:paraId="078BD4EF" w14:textId="77777777" w:rsidR="00CB2438" w:rsidRPr="00CB2438" w:rsidRDefault="00CB2438" w:rsidP="00CB2438">
            <w:pPr>
              <w:ind w:left="-40"/>
              <w:rPr>
                <w:bCs/>
                <w:color w:val="000000"/>
                <w:sz w:val="22"/>
                <w:szCs w:val="22"/>
              </w:rPr>
            </w:pPr>
            <w:r w:rsidRPr="00CB2438">
              <w:rPr>
                <w:sz w:val="22"/>
                <w:szCs w:val="22"/>
              </w:rPr>
              <w:t>Показатели энергетической эффективности использования ресурсов</w:t>
            </w:r>
          </w:p>
        </w:tc>
        <w:tc>
          <w:tcPr>
            <w:tcW w:w="413" w:type="pct"/>
            <w:shd w:val="clear" w:color="auto" w:fill="auto"/>
            <w:vAlign w:val="center"/>
          </w:tcPr>
          <w:p w14:paraId="1A74854E" w14:textId="77777777" w:rsidR="00CB2438" w:rsidRPr="00CB2438" w:rsidRDefault="00CB2438" w:rsidP="00CB2438">
            <w:pPr>
              <w:jc w:val="center"/>
              <w:rPr>
                <w:bCs/>
                <w:color w:val="000000"/>
                <w:sz w:val="22"/>
                <w:szCs w:val="22"/>
              </w:rPr>
            </w:pPr>
            <w:r w:rsidRPr="00CB2438">
              <w:rPr>
                <w:bCs/>
                <w:color w:val="000000"/>
                <w:sz w:val="22"/>
                <w:szCs w:val="22"/>
              </w:rPr>
              <w:t>-</w:t>
            </w:r>
          </w:p>
        </w:tc>
        <w:tc>
          <w:tcPr>
            <w:tcW w:w="686" w:type="pct"/>
            <w:shd w:val="clear" w:color="auto" w:fill="auto"/>
            <w:vAlign w:val="center"/>
          </w:tcPr>
          <w:p w14:paraId="032AC8D2"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1B66DEB5"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0" w:type="pct"/>
            <w:shd w:val="clear" w:color="auto" w:fill="auto"/>
            <w:vAlign w:val="center"/>
          </w:tcPr>
          <w:p w14:paraId="547A84FF"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9" w:type="pct"/>
            <w:shd w:val="clear" w:color="auto" w:fill="auto"/>
            <w:vAlign w:val="center"/>
          </w:tcPr>
          <w:p w14:paraId="7B4D00CD"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51" w:type="pct"/>
            <w:shd w:val="clear" w:color="auto" w:fill="auto"/>
            <w:vAlign w:val="center"/>
          </w:tcPr>
          <w:p w14:paraId="5424B454"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12" w:type="pct"/>
            <w:shd w:val="clear" w:color="auto" w:fill="auto"/>
            <w:vAlign w:val="center"/>
          </w:tcPr>
          <w:p w14:paraId="1F26DE19" w14:textId="77777777" w:rsidR="00CB2438" w:rsidRPr="00CB2438" w:rsidRDefault="00CB2438" w:rsidP="00CB2438">
            <w:pPr>
              <w:jc w:val="center"/>
              <w:rPr>
                <w:bCs/>
                <w:color w:val="000000"/>
                <w:sz w:val="22"/>
                <w:szCs w:val="22"/>
              </w:rPr>
            </w:pPr>
            <w:r w:rsidRPr="00CB2438">
              <w:rPr>
                <w:bCs/>
                <w:color w:val="000000"/>
                <w:sz w:val="22"/>
                <w:szCs w:val="22"/>
              </w:rPr>
              <w:t>-</w:t>
            </w:r>
          </w:p>
        </w:tc>
        <w:tc>
          <w:tcPr>
            <w:tcW w:w="461" w:type="pct"/>
            <w:shd w:val="clear" w:color="auto" w:fill="auto"/>
            <w:vAlign w:val="center"/>
          </w:tcPr>
          <w:p w14:paraId="312327EB" w14:textId="77777777" w:rsidR="00CB2438" w:rsidRPr="00CB2438" w:rsidRDefault="00CB2438" w:rsidP="00CB2438">
            <w:pPr>
              <w:jc w:val="center"/>
              <w:rPr>
                <w:bCs/>
                <w:color w:val="000000"/>
                <w:sz w:val="22"/>
                <w:szCs w:val="22"/>
              </w:rPr>
            </w:pPr>
            <w:r w:rsidRPr="00CB2438">
              <w:rPr>
                <w:bCs/>
                <w:color w:val="000000"/>
                <w:sz w:val="22"/>
                <w:szCs w:val="22"/>
              </w:rPr>
              <w:t>-</w:t>
            </w:r>
          </w:p>
        </w:tc>
      </w:tr>
    </w:tbl>
    <w:p w14:paraId="3F9833BD" w14:textId="77777777" w:rsidR="00CB2438" w:rsidRPr="00CB2438" w:rsidRDefault="00CB2438" w:rsidP="00CB2438">
      <w:pPr>
        <w:ind w:left="-567"/>
        <w:jc w:val="center"/>
        <w:rPr>
          <w:bCs/>
          <w:color w:val="000000"/>
          <w:sz w:val="28"/>
          <w:szCs w:val="28"/>
        </w:rPr>
      </w:pPr>
    </w:p>
    <w:p w14:paraId="4D05A7F6" w14:textId="77777777" w:rsidR="00CB2438" w:rsidRPr="00CB2438" w:rsidRDefault="00CB2438" w:rsidP="00CB2438">
      <w:pPr>
        <w:ind w:left="-567"/>
        <w:jc w:val="center"/>
        <w:rPr>
          <w:bCs/>
          <w:color w:val="000000"/>
          <w:sz w:val="28"/>
          <w:szCs w:val="28"/>
        </w:rPr>
        <w:sectPr w:rsidR="00CB2438" w:rsidRPr="00CB2438" w:rsidSect="00CE2A51">
          <w:pgSz w:w="11906" w:h="16838"/>
          <w:pgMar w:top="851" w:right="566" w:bottom="709" w:left="1701" w:header="709" w:footer="709" w:gutter="0"/>
          <w:cols w:space="708"/>
          <w:titlePg/>
          <w:docGrid w:linePitch="360"/>
        </w:sectPr>
      </w:pPr>
    </w:p>
    <w:p w14:paraId="6D095B16" w14:textId="77777777" w:rsidR="00CB2438" w:rsidRPr="00CB2438" w:rsidRDefault="00CB2438" w:rsidP="00CB2438">
      <w:pPr>
        <w:ind w:left="-567"/>
        <w:jc w:val="center"/>
        <w:rPr>
          <w:bCs/>
          <w:color w:val="000000"/>
          <w:sz w:val="28"/>
          <w:szCs w:val="28"/>
        </w:rPr>
      </w:pPr>
      <w:r w:rsidRPr="00CB2438">
        <w:rPr>
          <w:bCs/>
          <w:color w:val="000000"/>
          <w:sz w:val="28"/>
          <w:szCs w:val="28"/>
        </w:rPr>
        <w:lastRenderedPageBreak/>
        <w:t>Раздел 7. Расчет эффективности производственной программы</w:t>
      </w:r>
    </w:p>
    <w:p w14:paraId="1AF84937" w14:textId="77777777" w:rsidR="00CB2438" w:rsidRPr="00CB2438" w:rsidRDefault="00CB2438" w:rsidP="00CB2438">
      <w:pPr>
        <w:ind w:left="-567"/>
        <w:jc w:val="center"/>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376"/>
        <w:gridCol w:w="1546"/>
        <w:gridCol w:w="2531"/>
        <w:gridCol w:w="2322"/>
      </w:tblGrid>
      <w:tr w:rsidR="00CB2438" w:rsidRPr="00CB2438" w14:paraId="53EC0263" w14:textId="77777777" w:rsidTr="00F95151">
        <w:trPr>
          <w:trHeight w:val="1790"/>
        </w:trPr>
        <w:tc>
          <w:tcPr>
            <w:tcW w:w="335" w:type="pct"/>
            <w:shd w:val="clear" w:color="auto" w:fill="auto"/>
            <w:vAlign w:val="center"/>
          </w:tcPr>
          <w:p w14:paraId="421D7DF3" w14:textId="77777777" w:rsidR="00CB2438" w:rsidRPr="00CB2438" w:rsidRDefault="00CB2438" w:rsidP="00CB2438">
            <w:pPr>
              <w:jc w:val="center"/>
              <w:rPr>
                <w:bCs/>
                <w:color w:val="000000"/>
              </w:rPr>
            </w:pPr>
            <w:r w:rsidRPr="00CB2438">
              <w:rPr>
                <w:bCs/>
                <w:color w:val="000000"/>
              </w:rPr>
              <w:t>№ п/п</w:t>
            </w:r>
          </w:p>
        </w:tc>
        <w:tc>
          <w:tcPr>
            <w:tcW w:w="1611" w:type="pct"/>
            <w:shd w:val="clear" w:color="auto" w:fill="auto"/>
            <w:vAlign w:val="center"/>
          </w:tcPr>
          <w:p w14:paraId="0075AB3F" w14:textId="77777777" w:rsidR="00CB2438" w:rsidRPr="00CB2438" w:rsidRDefault="00CB2438" w:rsidP="00CB2438">
            <w:pPr>
              <w:jc w:val="center"/>
              <w:rPr>
                <w:bCs/>
                <w:color w:val="000000"/>
              </w:rPr>
            </w:pPr>
            <w:r w:rsidRPr="00CB2438">
              <w:rPr>
                <w:bCs/>
                <w:color w:val="000000"/>
              </w:rPr>
              <w:t>Наименование показателя</w:t>
            </w:r>
          </w:p>
        </w:tc>
        <w:tc>
          <w:tcPr>
            <w:tcW w:w="738" w:type="pct"/>
            <w:shd w:val="clear" w:color="auto" w:fill="auto"/>
            <w:vAlign w:val="center"/>
          </w:tcPr>
          <w:p w14:paraId="3D374CCE" w14:textId="77777777" w:rsidR="00CB2438" w:rsidRPr="00CB2438" w:rsidRDefault="00CB2438" w:rsidP="00CB2438">
            <w:pPr>
              <w:jc w:val="center"/>
              <w:rPr>
                <w:bCs/>
                <w:color w:val="000000"/>
              </w:rPr>
            </w:pPr>
            <w:r w:rsidRPr="00CB2438">
              <w:rPr>
                <w:bCs/>
                <w:color w:val="000000"/>
              </w:rPr>
              <w:t>Значение показателя в базовом периоде 2019 год</w:t>
            </w:r>
          </w:p>
        </w:tc>
        <w:tc>
          <w:tcPr>
            <w:tcW w:w="1208" w:type="pct"/>
            <w:shd w:val="clear" w:color="auto" w:fill="auto"/>
            <w:vAlign w:val="center"/>
          </w:tcPr>
          <w:p w14:paraId="0D8A482B" w14:textId="77777777" w:rsidR="00CB2438" w:rsidRPr="00CB2438" w:rsidRDefault="00CB2438" w:rsidP="00CB2438">
            <w:pPr>
              <w:jc w:val="center"/>
              <w:rPr>
                <w:bCs/>
                <w:color w:val="000000"/>
              </w:rPr>
            </w:pPr>
            <w:r w:rsidRPr="00CB2438">
              <w:rPr>
                <w:bCs/>
                <w:color w:val="000000"/>
              </w:rPr>
              <w:t>Планируемое значение показателя по итогам реализации производственной программы</w:t>
            </w:r>
            <w:r w:rsidRPr="00CB2438">
              <w:rPr>
                <w:bCs/>
                <w:color w:val="000000"/>
              </w:rPr>
              <w:br/>
              <w:t>2023 год</w:t>
            </w:r>
          </w:p>
        </w:tc>
        <w:tc>
          <w:tcPr>
            <w:tcW w:w="1109" w:type="pct"/>
            <w:shd w:val="clear" w:color="auto" w:fill="auto"/>
            <w:vAlign w:val="center"/>
          </w:tcPr>
          <w:p w14:paraId="0CFF4396" w14:textId="77777777" w:rsidR="00CB2438" w:rsidRPr="00CB2438" w:rsidRDefault="00CB2438" w:rsidP="00CB2438">
            <w:pPr>
              <w:jc w:val="center"/>
              <w:rPr>
                <w:bCs/>
                <w:color w:val="000000"/>
              </w:rPr>
            </w:pPr>
            <w:r w:rsidRPr="00CB2438">
              <w:rPr>
                <w:bCs/>
                <w:color w:val="000000"/>
              </w:rPr>
              <w:t>Эффективность производственной программы,</w:t>
            </w:r>
          </w:p>
          <w:p w14:paraId="37D07A2E" w14:textId="77777777" w:rsidR="00CB2438" w:rsidRPr="00CB2438" w:rsidRDefault="00CB2438" w:rsidP="00CB2438">
            <w:pPr>
              <w:jc w:val="center"/>
              <w:rPr>
                <w:bCs/>
                <w:color w:val="000000"/>
              </w:rPr>
            </w:pPr>
            <w:r w:rsidRPr="00CB2438">
              <w:rPr>
                <w:bCs/>
                <w:color w:val="000000"/>
              </w:rPr>
              <w:t>тыс. руб.</w:t>
            </w:r>
          </w:p>
        </w:tc>
      </w:tr>
      <w:tr w:rsidR="00CB2438" w:rsidRPr="00CB2438" w14:paraId="424258D3" w14:textId="77777777" w:rsidTr="00F95151">
        <w:trPr>
          <w:trHeight w:val="697"/>
        </w:trPr>
        <w:tc>
          <w:tcPr>
            <w:tcW w:w="335" w:type="pct"/>
            <w:shd w:val="clear" w:color="auto" w:fill="auto"/>
            <w:vAlign w:val="center"/>
          </w:tcPr>
          <w:p w14:paraId="20247B57" w14:textId="77777777" w:rsidR="00CB2438" w:rsidRPr="00CB2438" w:rsidRDefault="00CB2438" w:rsidP="00CB2438">
            <w:pPr>
              <w:jc w:val="center"/>
              <w:rPr>
                <w:bCs/>
                <w:color w:val="000000"/>
              </w:rPr>
            </w:pPr>
            <w:r w:rsidRPr="00CB2438">
              <w:rPr>
                <w:bCs/>
                <w:color w:val="000000"/>
              </w:rPr>
              <w:t>1.</w:t>
            </w:r>
          </w:p>
        </w:tc>
        <w:tc>
          <w:tcPr>
            <w:tcW w:w="1611" w:type="pct"/>
            <w:shd w:val="clear" w:color="auto" w:fill="auto"/>
            <w:vAlign w:val="center"/>
          </w:tcPr>
          <w:p w14:paraId="329C773F" w14:textId="77777777" w:rsidR="00CB2438" w:rsidRPr="00CB2438" w:rsidRDefault="00CB2438" w:rsidP="00CB2438">
            <w:r w:rsidRPr="00CB2438">
              <w:t>Показатели качества горячей воды</w:t>
            </w:r>
          </w:p>
        </w:tc>
        <w:tc>
          <w:tcPr>
            <w:tcW w:w="738" w:type="pct"/>
            <w:shd w:val="clear" w:color="auto" w:fill="auto"/>
            <w:vAlign w:val="center"/>
          </w:tcPr>
          <w:p w14:paraId="37978008" w14:textId="77777777" w:rsidR="00CB2438" w:rsidRPr="00CB2438" w:rsidRDefault="00CB2438" w:rsidP="00CB2438">
            <w:pPr>
              <w:jc w:val="center"/>
              <w:rPr>
                <w:bCs/>
                <w:color w:val="000000"/>
                <w:lang w:val="en-US"/>
              </w:rPr>
            </w:pPr>
            <w:r w:rsidRPr="00CB2438">
              <w:t>x</w:t>
            </w:r>
          </w:p>
        </w:tc>
        <w:tc>
          <w:tcPr>
            <w:tcW w:w="1208" w:type="pct"/>
            <w:shd w:val="clear" w:color="auto" w:fill="auto"/>
            <w:vAlign w:val="center"/>
          </w:tcPr>
          <w:p w14:paraId="4A178C12" w14:textId="77777777" w:rsidR="00CB2438" w:rsidRPr="00CB2438" w:rsidRDefault="00CB2438" w:rsidP="00CB2438">
            <w:pPr>
              <w:jc w:val="center"/>
              <w:rPr>
                <w:bCs/>
                <w:color w:val="000000"/>
              </w:rPr>
            </w:pPr>
            <w:r w:rsidRPr="00CB2438">
              <w:t>x</w:t>
            </w:r>
          </w:p>
        </w:tc>
        <w:tc>
          <w:tcPr>
            <w:tcW w:w="1109" w:type="pct"/>
            <w:shd w:val="clear" w:color="auto" w:fill="auto"/>
            <w:vAlign w:val="center"/>
          </w:tcPr>
          <w:p w14:paraId="04656E3A" w14:textId="77777777" w:rsidR="00CB2438" w:rsidRPr="00CB2438" w:rsidRDefault="00CB2438" w:rsidP="00CB2438">
            <w:pPr>
              <w:jc w:val="center"/>
              <w:rPr>
                <w:bCs/>
                <w:color w:val="000000"/>
              </w:rPr>
            </w:pPr>
            <w:r w:rsidRPr="00CB2438">
              <w:t>x</w:t>
            </w:r>
          </w:p>
        </w:tc>
      </w:tr>
      <w:tr w:rsidR="00CB2438" w:rsidRPr="00CB2438" w14:paraId="19BE5C5E" w14:textId="77777777" w:rsidTr="00F95151">
        <w:trPr>
          <w:trHeight w:val="978"/>
        </w:trPr>
        <w:tc>
          <w:tcPr>
            <w:tcW w:w="335" w:type="pct"/>
            <w:shd w:val="clear" w:color="auto" w:fill="auto"/>
            <w:vAlign w:val="center"/>
          </w:tcPr>
          <w:p w14:paraId="06566182" w14:textId="77777777" w:rsidR="00CB2438" w:rsidRPr="00CB2438" w:rsidRDefault="00CB2438" w:rsidP="00CB2438">
            <w:pPr>
              <w:jc w:val="center"/>
              <w:rPr>
                <w:bCs/>
                <w:color w:val="000000"/>
              </w:rPr>
            </w:pPr>
            <w:r w:rsidRPr="00CB2438">
              <w:rPr>
                <w:bCs/>
                <w:color w:val="000000"/>
              </w:rPr>
              <w:t>2.</w:t>
            </w:r>
          </w:p>
        </w:tc>
        <w:tc>
          <w:tcPr>
            <w:tcW w:w="1611" w:type="pct"/>
            <w:shd w:val="clear" w:color="auto" w:fill="auto"/>
            <w:vAlign w:val="center"/>
          </w:tcPr>
          <w:p w14:paraId="3AE77D50" w14:textId="77777777" w:rsidR="00CB2438" w:rsidRPr="00CB2438" w:rsidRDefault="00CB2438" w:rsidP="00CB2438">
            <w:r w:rsidRPr="00CB2438">
              <w:t>Показатели надежности и бесперебойности горячего водоснабжения</w:t>
            </w:r>
          </w:p>
        </w:tc>
        <w:tc>
          <w:tcPr>
            <w:tcW w:w="738" w:type="pct"/>
            <w:shd w:val="clear" w:color="auto" w:fill="auto"/>
            <w:vAlign w:val="center"/>
          </w:tcPr>
          <w:p w14:paraId="5DBF2BAB" w14:textId="77777777" w:rsidR="00CB2438" w:rsidRPr="00CB2438" w:rsidRDefault="00CB2438" w:rsidP="00CB2438">
            <w:pPr>
              <w:jc w:val="center"/>
              <w:rPr>
                <w:bCs/>
                <w:color w:val="000000"/>
              </w:rPr>
            </w:pPr>
            <w:r w:rsidRPr="00CB2438">
              <w:t>x</w:t>
            </w:r>
          </w:p>
        </w:tc>
        <w:tc>
          <w:tcPr>
            <w:tcW w:w="1208" w:type="pct"/>
            <w:shd w:val="clear" w:color="auto" w:fill="auto"/>
            <w:vAlign w:val="center"/>
          </w:tcPr>
          <w:p w14:paraId="09FB3583" w14:textId="77777777" w:rsidR="00CB2438" w:rsidRPr="00CB2438" w:rsidRDefault="00CB2438" w:rsidP="00CB2438">
            <w:pPr>
              <w:jc w:val="center"/>
              <w:rPr>
                <w:bCs/>
                <w:color w:val="000000"/>
              </w:rPr>
            </w:pPr>
            <w:r w:rsidRPr="00CB2438">
              <w:t>x</w:t>
            </w:r>
          </w:p>
        </w:tc>
        <w:tc>
          <w:tcPr>
            <w:tcW w:w="1109" w:type="pct"/>
            <w:shd w:val="clear" w:color="auto" w:fill="auto"/>
            <w:vAlign w:val="center"/>
          </w:tcPr>
          <w:p w14:paraId="054095C5" w14:textId="77777777" w:rsidR="00CB2438" w:rsidRPr="00CB2438" w:rsidRDefault="00CB2438" w:rsidP="00CB2438">
            <w:pPr>
              <w:jc w:val="center"/>
              <w:rPr>
                <w:bCs/>
                <w:color w:val="000000"/>
              </w:rPr>
            </w:pPr>
            <w:r w:rsidRPr="00CB2438">
              <w:t>x</w:t>
            </w:r>
          </w:p>
        </w:tc>
      </w:tr>
      <w:tr w:rsidR="00CB2438" w:rsidRPr="00CB2438" w14:paraId="4BCD081C" w14:textId="77777777" w:rsidTr="00F95151">
        <w:trPr>
          <w:trHeight w:val="958"/>
        </w:trPr>
        <w:tc>
          <w:tcPr>
            <w:tcW w:w="335" w:type="pct"/>
            <w:shd w:val="clear" w:color="auto" w:fill="auto"/>
            <w:vAlign w:val="center"/>
          </w:tcPr>
          <w:p w14:paraId="36EA45A9" w14:textId="77777777" w:rsidR="00CB2438" w:rsidRPr="00CB2438" w:rsidRDefault="00CB2438" w:rsidP="00CB2438">
            <w:pPr>
              <w:jc w:val="center"/>
              <w:rPr>
                <w:bCs/>
                <w:color w:val="000000"/>
              </w:rPr>
            </w:pPr>
            <w:r w:rsidRPr="00CB2438">
              <w:rPr>
                <w:bCs/>
                <w:color w:val="000000"/>
              </w:rPr>
              <w:t>3.</w:t>
            </w:r>
          </w:p>
        </w:tc>
        <w:tc>
          <w:tcPr>
            <w:tcW w:w="1611" w:type="pct"/>
            <w:shd w:val="clear" w:color="auto" w:fill="auto"/>
            <w:vAlign w:val="center"/>
          </w:tcPr>
          <w:p w14:paraId="547F311F" w14:textId="77777777" w:rsidR="00CB2438" w:rsidRPr="00CB2438" w:rsidRDefault="00CB2438" w:rsidP="00CB2438">
            <w:pPr>
              <w:rPr>
                <w:bCs/>
                <w:color w:val="000000"/>
              </w:rPr>
            </w:pPr>
            <w:r w:rsidRPr="00CB2438">
              <w:rPr>
                <w:bCs/>
                <w:color w:val="000000"/>
              </w:rPr>
              <w:t>Показатели энергетической эффективности использования ресурсов</w:t>
            </w:r>
          </w:p>
        </w:tc>
        <w:tc>
          <w:tcPr>
            <w:tcW w:w="738" w:type="pct"/>
            <w:shd w:val="clear" w:color="auto" w:fill="auto"/>
            <w:vAlign w:val="center"/>
          </w:tcPr>
          <w:p w14:paraId="2E8C4C1A" w14:textId="77777777" w:rsidR="00CB2438" w:rsidRPr="00CB2438" w:rsidRDefault="00CB2438" w:rsidP="00CB2438">
            <w:pPr>
              <w:jc w:val="center"/>
              <w:rPr>
                <w:bCs/>
                <w:color w:val="000000"/>
              </w:rPr>
            </w:pPr>
            <w:r w:rsidRPr="00CB2438">
              <w:t>x</w:t>
            </w:r>
          </w:p>
        </w:tc>
        <w:tc>
          <w:tcPr>
            <w:tcW w:w="1208" w:type="pct"/>
            <w:shd w:val="clear" w:color="auto" w:fill="auto"/>
            <w:vAlign w:val="center"/>
          </w:tcPr>
          <w:p w14:paraId="5750531E" w14:textId="77777777" w:rsidR="00CB2438" w:rsidRPr="00CB2438" w:rsidRDefault="00CB2438" w:rsidP="00CB2438">
            <w:pPr>
              <w:jc w:val="center"/>
              <w:rPr>
                <w:bCs/>
                <w:color w:val="000000"/>
              </w:rPr>
            </w:pPr>
            <w:r w:rsidRPr="00CB2438">
              <w:t>x</w:t>
            </w:r>
          </w:p>
        </w:tc>
        <w:tc>
          <w:tcPr>
            <w:tcW w:w="1109" w:type="pct"/>
            <w:shd w:val="clear" w:color="auto" w:fill="auto"/>
            <w:vAlign w:val="center"/>
          </w:tcPr>
          <w:p w14:paraId="3F917F4A" w14:textId="77777777" w:rsidR="00CB2438" w:rsidRPr="00CB2438" w:rsidRDefault="00CB2438" w:rsidP="00CB2438">
            <w:pPr>
              <w:jc w:val="center"/>
              <w:rPr>
                <w:bCs/>
                <w:color w:val="000000"/>
              </w:rPr>
            </w:pPr>
            <w:r w:rsidRPr="00CB2438">
              <w:t>x</w:t>
            </w:r>
          </w:p>
        </w:tc>
      </w:tr>
    </w:tbl>
    <w:p w14:paraId="13BCE5ED" w14:textId="77777777" w:rsidR="00CB2438" w:rsidRPr="00CB2438" w:rsidRDefault="00CB2438" w:rsidP="00CB2438">
      <w:pPr>
        <w:ind w:left="-567"/>
        <w:jc w:val="center"/>
        <w:rPr>
          <w:bCs/>
          <w:color w:val="000000"/>
          <w:sz w:val="28"/>
          <w:szCs w:val="28"/>
        </w:rPr>
      </w:pPr>
    </w:p>
    <w:p w14:paraId="50CD8113" w14:textId="77777777" w:rsidR="00CB2438" w:rsidRPr="00CB2438" w:rsidRDefault="00CB2438" w:rsidP="00CB2438">
      <w:pPr>
        <w:ind w:left="-567"/>
        <w:jc w:val="center"/>
        <w:rPr>
          <w:bCs/>
          <w:color w:val="000000"/>
          <w:sz w:val="28"/>
          <w:szCs w:val="28"/>
        </w:rPr>
      </w:pPr>
    </w:p>
    <w:p w14:paraId="76DD96C8" w14:textId="77777777" w:rsidR="00CB2438" w:rsidRPr="00CB2438" w:rsidRDefault="00CB2438" w:rsidP="00CB2438">
      <w:pPr>
        <w:ind w:left="-567"/>
        <w:jc w:val="center"/>
        <w:rPr>
          <w:bCs/>
          <w:color w:val="000000"/>
          <w:sz w:val="28"/>
          <w:szCs w:val="28"/>
        </w:rPr>
      </w:pPr>
    </w:p>
    <w:p w14:paraId="2DEE718A" w14:textId="77777777" w:rsidR="00CB2438" w:rsidRPr="00CB2438" w:rsidRDefault="00CB2438" w:rsidP="00CB2438">
      <w:pPr>
        <w:ind w:left="-567"/>
        <w:jc w:val="center"/>
        <w:rPr>
          <w:bCs/>
          <w:color w:val="000000"/>
          <w:sz w:val="28"/>
          <w:szCs w:val="28"/>
        </w:rPr>
      </w:pPr>
    </w:p>
    <w:p w14:paraId="2F8690C7" w14:textId="77777777" w:rsidR="00CB2438" w:rsidRPr="00CB2438" w:rsidRDefault="00CB2438" w:rsidP="00CB2438">
      <w:pPr>
        <w:ind w:left="-567"/>
        <w:jc w:val="center"/>
        <w:rPr>
          <w:bCs/>
          <w:color w:val="000000"/>
          <w:sz w:val="28"/>
          <w:szCs w:val="28"/>
        </w:rPr>
      </w:pPr>
    </w:p>
    <w:p w14:paraId="586CED5F" w14:textId="77777777" w:rsidR="00CB2438" w:rsidRPr="00CB2438" w:rsidRDefault="00CB2438" w:rsidP="00CB2438">
      <w:pPr>
        <w:ind w:left="-567"/>
        <w:jc w:val="center"/>
        <w:rPr>
          <w:bCs/>
          <w:color w:val="000000"/>
          <w:sz w:val="28"/>
          <w:szCs w:val="28"/>
        </w:rPr>
      </w:pPr>
    </w:p>
    <w:p w14:paraId="65DB2F80" w14:textId="77777777" w:rsidR="00CB2438" w:rsidRPr="00CB2438" w:rsidRDefault="00CB2438" w:rsidP="00CB2438">
      <w:pPr>
        <w:ind w:left="-567"/>
        <w:jc w:val="center"/>
        <w:rPr>
          <w:bCs/>
          <w:color w:val="000000"/>
          <w:sz w:val="28"/>
          <w:szCs w:val="28"/>
        </w:rPr>
      </w:pPr>
    </w:p>
    <w:p w14:paraId="24BA211C" w14:textId="77777777" w:rsidR="00CB2438" w:rsidRPr="00CB2438" w:rsidRDefault="00CB2438" w:rsidP="00CB2438">
      <w:pPr>
        <w:ind w:left="-567"/>
        <w:jc w:val="center"/>
        <w:rPr>
          <w:bCs/>
          <w:color w:val="000000"/>
          <w:sz w:val="28"/>
          <w:szCs w:val="28"/>
        </w:rPr>
      </w:pPr>
    </w:p>
    <w:p w14:paraId="13950052" w14:textId="77777777" w:rsidR="00CB2438" w:rsidRPr="00CB2438" w:rsidRDefault="00CB2438" w:rsidP="00CB2438">
      <w:pPr>
        <w:ind w:left="-567"/>
        <w:jc w:val="center"/>
        <w:rPr>
          <w:bCs/>
          <w:color w:val="000000"/>
          <w:sz w:val="28"/>
          <w:szCs w:val="28"/>
        </w:rPr>
      </w:pPr>
    </w:p>
    <w:p w14:paraId="563A18C3" w14:textId="77777777" w:rsidR="00CB2438" w:rsidRPr="00CB2438" w:rsidRDefault="00CB2438" w:rsidP="00CB2438">
      <w:pPr>
        <w:ind w:left="-567"/>
        <w:jc w:val="center"/>
        <w:rPr>
          <w:bCs/>
          <w:color w:val="000000"/>
          <w:sz w:val="28"/>
          <w:szCs w:val="28"/>
        </w:rPr>
      </w:pPr>
    </w:p>
    <w:p w14:paraId="0DD4DBEA" w14:textId="77777777" w:rsidR="00CB2438" w:rsidRPr="00CB2438" w:rsidRDefault="00CB2438" w:rsidP="00CB2438">
      <w:pPr>
        <w:ind w:left="-567"/>
        <w:jc w:val="center"/>
        <w:rPr>
          <w:bCs/>
          <w:color w:val="000000"/>
          <w:sz w:val="28"/>
          <w:szCs w:val="28"/>
        </w:rPr>
      </w:pPr>
    </w:p>
    <w:p w14:paraId="3A056923" w14:textId="77777777" w:rsidR="00CB2438" w:rsidRPr="00CB2438" w:rsidRDefault="00CB2438" w:rsidP="00CB2438">
      <w:pPr>
        <w:ind w:left="-567"/>
        <w:jc w:val="center"/>
        <w:rPr>
          <w:bCs/>
          <w:color w:val="000000"/>
          <w:sz w:val="28"/>
          <w:szCs w:val="28"/>
        </w:rPr>
      </w:pPr>
    </w:p>
    <w:p w14:paraId="7C9F4857" w14:textId="77777777" w:rsidR="00CB2438" w:rsidRPr="00CB2438" w:rsidRDefault="00CB2438" w:rsidP="00CB2438">
      <w:pPr>
        <w:ind w:left="-567"/>
        <w:jc w:val="center"/>
        <w:rPr>
          <w:bCs/>
          <w:color w:val="000000"/>
          <w:sz w:val="28"/>
          <w:szCs w:val="28"/>
        </w:rPr>
      </w:pPr>
    </w:p>
    <w:p w14:paraId="05A72FA4" w14:textId="77777777" w:rsidR="00CB2438" w:rsidRPr="00CB2438" w:rsidRDefault="00CB2438" w:rsidP="00CB2438">
      <w:pPr>
        <w:ind w:left="-567"/>
        <w:jc w:val="center"/>
        <w:rPr>
          <w:bCs/>
          <w:color w:val="000000"/>
          <w:sz w:val="28"/>
          <w:szCs w:val="28"/>
        </w:rPr>
      </w:pPr>
    </w:p>
    <w:p w14:paraId="79DB47C5" w14:textId="77777777" w:rsidR="00CB2438" w:rsidRPr="00CB2438" w:rsidRDefault="00CB2438" w:rsidP="00CB2438">
      <w:pPr>
        <w:ind w:left="-567"/>
        <w:jc w:val="center"/>
        <w:rPr>
          <w:bCs/>
          <w:color w:val="000000"/>
          <w:sz w:val="28"/>
          <w:szCs w:val="28"/>
        </w:rPr>
      </w:pPr>
    </w:p>
    <w:p w14:paraId="6C5D3C50" w14:textId="77777777" w:rsidR="00CB2438" w:rsidRPr="00CB2438" w:rsidRDefault="00CB2438" w:rsidP="00CB2438">
      <w:pPr>
        <w:ind w:left="-567"/>
        <w:jc w:val="center"/>
        <w:rPr>
          <w:bCs/>
          <w:color w:val="000000"/>
          <w:sz w:val="28"/>
          <w:szCs w:val="28"/>
        </w:rPr>
      </w:pPr>
    </w:p>
    <w:p w14:paraId="4FDFAAB2" w14:textId="77777777" w:rsidR="00CB2438" w:rsidRPr="00CB2438" w:rsidRDefault="00CB2438" w:rsidP="00CB2438">
      <w:pPr>
        <w:ind w:left="-567"/>
        <w:jc w:val="center"/>
        <w:rPr>
          <w:bCs/>
          <w:color w:val="000000"/>
          <w:sz w:val="28"/>
          <w:szCs w:val="28"/>
        </w:rPr>
      </w:pPr>
    </w:p>
    <w:p w14:paraId="52A43C37" w14:textId="77777777" w:rsidR="00CB2438" w:rsidRPr="00CB2438" w:rsidRDefault="00CB2438" w:rsidP="00CB2438">
      <w:pPr>
        <w:ind w:left="-567"/>
        <w:jc w:val="center"/>
        <w:rPr>
          <w:bCs/>
          <w:color w:val="000000"/>
          <w:sz w:val="28"/>
          <w:szCs w:val="28"/>
        </w:rPr>
      </w:pPr>
    </w:p>
    <w:p w14:paraId="01A6E3C0" w14:textId="77777777" w:rsidR="00CB2438" w:rsidRPr="00CB2438" w:rsidRDefault="00CB2438" w:rsidP="00CB2438">
      <w:pPr>
        <w:ind w:left="-567"/>
        <w:jc w:val="center"/>
        <w:rPr>
          <w:bCs/>
          <w:color w:val="000000"/>
          <w:sz w:val="28"/>
          <w:szCs w:val="28"/>
        </w:rPr>
      </w:pPr>
    </w:p>
    <w:p w14:paraId="7A7BE116" w14:textId="77777777" w:rsidR="00CB2438" w:rsidRPr="00CB2438" w:rsidRDefault="00CB2438" w:rsidP="00CB2438">
      <w:pPr>
        <w:ind w:left="-567"/>
        <w:jc w:val="center"/>
        <w:rPr>
          <w:bCs/>
          <w:color w:val="000000"/>
          <w:sz w:val="28"/>
          <w:szCs w:val="28"/>
        </w:rPr>
      </w:pPr>
    </w:p>
    <w:p w14:paraId="7D770CDD" w14:textId="77777777" w:rsidR="00CB2438" w:rsidRPr="00CB2438" w:rsidRDefault="00CB2438" w:rsidP="00CB2438">
      <w:pPr>
        <w:ind w:left="-567"/>
        <w:jc w:val="center"/>
        <w:rPr>
          <w:bCs/>
          <w:color w:val="000000"/>
          <w:sz w:val="28"/>
          <w:szCs w:val="28"/>
        </w:rPr>
      </w:pPr>
    </w:p>
    <w:p w14:paraId="5B357A09" w14:textId="77777777" w:rsidR="00CB2438" w:rsidRPr="00CB2438" w:rsidRDefault="00CB2438" w:rsidP="00CB2438">
      <w:pPr>
        <w:ind w:left="-567"/>
        <w:jc w:val="center"/>
        <w:rPr>
          <w:bCs/>
          <w:color w:val="000000"/>
          <w:sz w:val="28"/>
          <w:szCs w:val="28"/>
        </w:rPr>
      </w:pPr>
    </w:p>
    <w:p w14:paraId="2D979FEF" w14:textId="77777777" w:rsidR="00CB2438" w:rsidRPr="00CB2438" w:rsidRDefault="00CB2438" w:rsidP="00CB2438">
      <w:pPr>
        <w:ind w:left="-567"/>
        <w:jc w:val="center"/>
        <w:rPr>
          <w:bCs/>
          <w:color w:val="000000"/>
          <w:sz w:val="28"/>
          <w:szCs w:val="28"/>
        </w:rPr>
      </w:pPr>
    </w:p>
    <w:p w14:paraId="2CDF668C" w14:textId="77777777" w:rsidR="00CB2438" w:rsidRPr="00CB2438" w:rsidRDefault="00CB2438" w:rsidP="00CB2438">
      <w:pPr>
        <w:ind w:left="-567"/>
        <w:jc w:val="center"/>
        <w:rPr>
          <w:bCs/>
          <w:color w:val="000000"/>
          <w:sz w:val="28"/>
          <w:szCs w:val="28"/>
        </w:rPr>
      </w:pPr>
    </w:p>
    <w:p w14:paraId="116DD0B8" w14:textId="77777777" w:rsidR="00CB2438" w:rsidRPr="00CB2438" w:rsidRDefault="00CB2438" w:rsidP="00CB2438">
      <w:pPr>
        <w:ind w:left="-567"/>
        <w:jc w:val="center"/>
        <w:rPr>
          <w:bCs/>
          <w:color w:val="000000"/>
          <w:sz w:val="28"/>
          <w:szCs w:val="28"/>
        </w:rPr>
      </w:pPr>
    </w:p>
    <w:p w14:paraId="3CECDDBD" w14:textId="77777777" w:rsidR="00CB2438" w:rsidRPr="00CB2438" w:rsidRDefault="00CB2438" w:rsidP="00CB2438">
      <w:pPr>
        <w:ind w:left="-567"/>
        <w:jc w:val="center"/>
        <w:rPr>
          <w:bCs/>
          <w:color w:val="000000"/>
          <w:sz w:val="28"/>
          <w:szCs w:val="28"/>
        </w:rPr>
      </w:pPr>
    </w:p>
    <w:p w14:paraId="66036CA8" w14:textId="77777777" w:rsidR="00CB2438" w:rsidRPr="00CB2438" w:rsidRDefault="00CB2438" w:rsidP="00CB2438">
      <w:pPr>
        <w:ind w:left="-567"/>
        <w:jc w:val="center"/>
        <w:rPr>
          <w:bCs/>
          <w:color w:val="000000"/>
          <w:sz w:val="28"/>
          <w:szCs w:val="28"/>
        </w:rPr>
      </w:pPr>
    </w:p>
    <w:p w14:paraId="2F99EEC0" w14:textId="77777777" w:rsidR="00E67E33" w:rsidRDefault="00E67E33" w:rsidP="00CB2438">
      <w:pPr>
        <w:ind w:left="-567"/>
        <w:jc w:val="center"/>
        <w:rPr>
          <w:bCs/>
          <w:color w:val="000000"/>
          <w:sz w:val="28"/>
          <w:szCs w:val="28"/>
        </w:rPr>
        <w:sectPr w:rsidR="00E67E33" w:rsidSect="00CE2A51">
          <w:headerReference w:type="first" r:id="rId184"/>
          <w:pgSz w:w="11906" w:h="16838" w:code="9"/>
          <w:pgMar w:top="851" w:right="426" w:bottom="851" w:left="993" w:header="680" w:footer="709" w:gutter="0"/>
          <w:cols w:space="708"/>
          <w:titlePg/>
          <w:docGrid w:linePitch="360"/>
        </w:sectPr>
      </w:pPr>
    </w:p>
    <w:p w14:paraId="2C6C506F" w14:textId="77777777" w:rsidR="00CB2438" w:rsidRPr="00CB2438" w:rsidRDefault="00CB2438" w:rsidP="00CB2438">
      <w:pPr>
        <w:ind w:left="-567"/>
        <w:jc w:val="center"/>
        <w:rPr>
          <w:bCs/>
          <w:color w:val="000000"/>
          <w:sz w:val="28"/>
          <w:szCs w:val="28"/>
        </w:rPr>
      </w:pPr>
    </w:p>
    <w:p w14:paraId="52567F46" w14:textId="77777777" w:rsidR="00CB2438" w:rsidRPr="00CB2438" w:rsidRDefault="00CB2438" w:rsidP="00CB2438">
      <w:pPr>
        <w:ind w:left="-426"/>
        <w:jc w:val="center"/>
        <w:rPr>
          <w:bCs/>
          <w:color w:val="000000"/>
          <w:sz w:val="28"/>
          <w:szCs w:val="28"/>
        </w:rPr>
      </w:pPr>
      <w:r w:rsidRPr="00CB2438">
        <w:rPr>
          <w:bCs/>
          <w:color w:val="000000"/>
          <w:sz w:val="28"/>
          <w:szCs w:val="28"/>
        </w:rPr>
        <w:t xml:space="preserve">Раздел 8. Отчет об исполнении производственной программы </w:t>
      </w:r>
    </w:p>
    <w:p w14:paraId="5B5D8F2C" w14:textId="77777777" w:rsidR="00CB2438" w:rsidRPr="00CB2438" w:rsidRDefault="00CB2438" w:rsidP="00CB2438">
      <w:pPr>
        <w:ind w:left="-567"/>
        <w:jc w:val="center"/>
        <w:rPr>
          <w:bCs/>
          <w:color w:val="000000"/>
          <w:sz w:val="28"/>
          <w:szCs w:val="28"/>
        </w:rPr>
      </w:pPr>
    </w:p>
    <w:tbl>
      <w:tblPr>
        <w:tblW w:w="4494" w:type="pct"/>
        <w:jc w:val="center"/>
        <w:tblCellMar>
          <w:top w:w="102" w:type="dxa"/>
          <w:left w:w="62" w:type="dxa"/>
          <w:bottom w:w="102" w:type="dxa"/>
          <w:right w:w="62" w:type="dxa"/>
        </w:tblCellMar>
        <w:tblLook w:val="0000" w:firstRow="0" w:lastRow="0" w:firstColumn="0" w:lastColumn="0" w:noHBand="0" w:noVBand="0"/>
      </w:tblPr>
      <w:tblGrid>
        <w:gridCol w:w="1961"/>
        <w:gridCol w:w="1817"/>
        <w:gridCol w:w="1914"/>
        <w:gridCol w:w="1866"/>
        <w:gridCol w:w="1859"/>
      </w:tblGrid>
      <w:tr w:rsidR="00CB2438" w:rsidRPr="00CB2438" w14:paraId="3C98C838" w14:textId="77777777" w:rsidTr="00F95151">
        <w:trPr>
          <w:trHeight w:val="1145"/>
          <w:jc w:val="center"/>
        </w:trPr>
        <w:tc>
          <w:tcPr>
            <w:tcW w:w="1041" w:type="pct"/>
            <w:tcBorders>
              <w:top w:val="single" w:sz="4" w:space="0" w:color="auto"/>
              <w:left w:val="single" w:sz="4" w:space="0" w:color="auto"/>
              <w:bottom w:val="single" w:sz="4" w:space="0" w:color="auto"/>
              <w:right w:val="single" w:sz="4" w:space="0" w:color="auto"/>
            </w:tcBorders>
            <w:vAlign w:val="center"/>
          </w:tcPr>
          <w:p w14:paraId="2F4A76A8" w14:textId="77777777" w:rsidR="00CB2438" w:rsidRPr="00CB2438" w:rsidRDefault="00CB2438" w:rsidP="00CB2438">
            <w:pPr>
              <w:autoSpaceDE w:val="0"/>
              <w:autoSpaceDN w:val="0"/>
              <w:adjustRightInd w:val="0"/>
              <w:jc w:val="center"/>
            </w:pPr>
            <w:r w:rsidRPr="00CB2438">
              <w:t xml:space="preserve">Наименование показателя </w:t>
            </w:r>
          </w:p>
        </w:tc>
        <w:tc>
          <w:tcPr>
            <w:tcW w:w="965" w:type="pct"/>
            <w:tcBorders>
              <w:top w:val="single" w:sz="4" w:space="0" w:color="auto"/>
              <w:left w:val="single" w:sz="4" w:space="0" w:color="auto"/>
              <w:bottom w:val="single" w:sz="4" w:space="0" w:color="auto"/>
              <w:right w:val="single" w:sz="4" w:space="0" w:color="auto"/>
            </w:tcBorders>
            <w:vAlign w:val="center"/>
          </w:tcPr>
          <w:p w14:paraId="56B6E58B" w14:textId="77777777" w:rsidR="00CB2438" w:rsidRPr="00CB2438" w:rsidRDefault="00CB2438" w:rsidP="00CB2438">
            <w:pPr>
              <w:autoSpaceDE w:val="0"/>
              <w:autoSpaceDN w:val="0"/>
              <w:adjustRightInd w:val="0"/>
              <w:jc w:val="center"/>
            </w:pPr>
            <w:r w:rsidRPr="00CB2438">
              <w:t xml:space="preserve">Фактическое значение показателя за 2018 год, </w:t>
            </w:r>
          </w:p>
          <w:p w14:paraId="4190EF85" w14:textId="77777777" w:rsidR="00CB2438" w:rsidRPr="00CB2438" w:rsidRDefault="00CB2438" w:rsidP="00CB2438">
            <w:pPr>
              <w:autoSpaceDE w:val="0"/>
              <w:autoSpaceDN w:val="0"/>
              <w:adjustRightInd w:val="0"/>
              <w:jc w:val="center"/>
            </w:pPr>
            <w:r w:rsidRPr="00CB2438">
              <w:t xml:space="preserve">тыс. руб. </w:t>
            </w:r>
          </w:p>
        </w:tc>
        <w:tc>
          <w:tcPr>
            <w:tcW w:w="1016" w:type="pct"/>
            <w:tcBorders>
              <w:top w:val="single" w:sz="4" w:space="0" w:color="auto"/>
              <w:left w:val="single" w:sz="4" w:space="0" w:color="auto"/>
              <w:bottom w:val="single" w:sz="4" w:space="0" w:color="auto"/>
              <w:right w:val="single" w:sz="4" w:space="0" w:color="auto"/>
            </w:tcBorders>
            <w:vAlign w:val="center"/>
          </w:tcPr>
          <w:p w14:paraId="70419BFA" w14:textId="77777777" w:rsidR="00CB2438" w:rsidRPr="00CB2438" w:rsidRDefault="00CB2438" w:rsidP="00CB2438">
            <w:pPr>
              <w:autoSpaceDE w:val="0"/>
              <w:autoSpaceDN w:val="0"/>
              <w:adjustRightInd w:val="0"/>
              <w:jc w:val="center"/>
            </w:pPr>
            <w:r w:rsidRPr="00CB2438">
              <w:t xml:space="preserve">Фактическое значение показателя за 2019 год, </w:t>
            </w:r>
          </w:p>
          <w:p w14:paraId="2009BDC8" w14:textId="77777777" w:rsidR="00CB2438" w:rsidRPr="00CB2438" w:rsidRDefault="00CB2438" w:rsidP="00CB2438">
            <w:pPr>
              <w:autoSpaceDE w:val="0"/>
              <w:autoSpaceDN w:val="0"/>
              <w:adjustRightInd w:val="0"/>
              <w:jc w:val="center"/>
            </w:pPr>
            <w:r w:rsidRPr="00CB2438">
              <w:t xml:space="preserve">тыс. руб. </w:t>
            </w:r>
          </w:p>
        </w:tc>
        <w:tc>
          <w:tcPr>
            <w:tcW w:w="991" w:type="pct"/>
            <w:tcBorders>
              <w:top w:val="single" w:sz="4" w:space="0" w:color="auto"/>
              <w:left w:val="single" w:sz="4" w:space="0" w:color="auto"/>
              <w:bottom w:val="single" w:sz="4" w:space="0" w:color="auto"/>
              <w:right w:val="single" w:sz="4" w:space="0" w:color="auto"/>
            </w:tcBorders>
          </w:tcPr>
          <w:p w14:paraId="30C27427" w14:textId="77777777" w:rsidR="00CB2438" w:rsidRPr="00CB2438" w:rsidRDefault="00CB2438" w:rsidP="00CB2438">
            <w:pPr>
              <w:autoSpaceDE w:val="0"/>
              <w:autoSpaceDN w:val="0"/>
              <w:adjustRightInd w:val="0"/>
              <w:jc w:val="center"/>
            </w:pPr>
            <w:r w:rsidRPr="00CB2438">
              <w:t xml:space="preserve">Фактическое значение показателя за 2020 год, </w:t>
            </w:r>
          </w:p>
          <w:p w14:paraId="2EEED57C" w14:textId="77777777" w:rsidR="00CB2438" w:rsidRPr="00CB2438" w:rsidRDefault="00CB2438" w:rsidP="00CB2438">
            <w:pPr>
              <w:autoSpaceDE w:val="0"/>
              <w:autoSpaceDN w:val="0"/>
              <w:adjustRightInd w:val="0"/>
              <w:jc w:val="center"/>
            </w:pPr>
            <w:r w:rsidRPr="00CB2438">
              <w:t>тыс. руб.</w:t>
            </w:r>
          </w:p>
        </w:tc>
        <w:tc>
          <w:tcPr>
            <w:tcW w:w="988" w:type="pct"/>
            <w:tcBorders>
              <w:top w:val="single" w:sz="4" w:space="0" w:color="auto"/>
              <w:left w:val="single" w:sz="4" w:space="0" w:color="auto"/>
              <w:bottom w:val="single" w:sz="4" w:space="0" w:color="auto"/>
              <w:right w:val="single" w:sz="4" w:space="0" w:color="auto"/>
            </w:tcBorders>
          </w:tcPr>
          <w:p w14:paraId="1B80BD4E" w14:textId="77777777" w:rsidR="00CB2438" w:rsidRPr="00CB2438" w:rsidRDefault="00CB2438" w:rsidP="00CB2438">
            <w:pPr>
              <w:autoSpaceDE w:val="0"/>
              <w:autoSpaceDN w:val="0"/>
              <w:adjustRightInd w:val="0"/>
              <w:jc w:val="center"/>
            </w:pPr>
            <w:r w:rsidRPr="00CB2438">
              <w:t xml:space="preserve">Фактическое значение показателя за 2021 год, </w:t>
            </w:r>
          </w:p>
          <w:p w14:paraId="34EB2936" w14:textId="77777777" w:rsidR="00CB2438" w:rsidRPr="00CB2438" w:rsidRDefault="00CB2438" w:rsidP="00CB2438">
            <w:pPr>
              <w:autoSpaceDE w:val="0"/>
              <w:autoSpaceDN w:val="0"/>
              <w:adjustRightInd w:val="0"/>
              <w:jc w:val="center"/>
            </w:pPr>
            <w:r w:rsidRPr="00CB2438">
              <w:t>тыс. руб.</w:t>
            </w:r>
          </w:p>
        </w:tc>
      </w:tr>
      <w:tr w:rsidR="00CB2438" w:rsidRPr="00CB2438" w14:paraId="12616C54" w14:textId="77777777" w:rsidTr="00F95151">
        <w:trPr>
          <w:trHeight w:val="352"/>
          <w:jc w:val="center"/>
        </w:trPr>
        <w:tc>
          <w:tcPr>
            <w:tcW w:w="1041" w:type="pct"/>
            <w:tcBorders>
              <w:top w:val="single" w:sz="4" w:space="0" w:color="auto"/>
              <w:left w:val="single" w:sz="4" w:space="0" w:color="auto"/>
              <w:bottom w:val="single" w:sz="4" w:space="0" w:color="auto"/>
              <w:right w:val="single" w:sz="4" w:space="0" w:color="auto"/>
            </w:tcBorders>
            <w:vAlign w:val="center"/>
          </w:tcPr>
          <w:p w14:paraId="4C45F0BF" w14:textId="77777777" w:rsidR="00CB2438" w:rsidRPr="00CB2438" w:rsidRDefault="00CB2438" w:rsidP="00CB2438">
            <w:pPr>
              <w:autoSpaceDE w:val="0"/>
              <w:autoSpaceDN w:val="0"/>
              <w:adjustRightInd w:val="0"/>
              <w:jc w:val="center"/>
            </w:pPr>
            <w:r w:rsidRPr="00CB2438">
              <w:t xml:space="preserve">Горячее водоснабжение </w:t>
            </w:r>
          </w:p>
        </w:tc>
        <w:tc>
          <w:tcPr>
            <w:tcW w:w="965" w:type="pct"/>
            <w:tcBorders>
              <w:top w:val="single" w:sz="4" w:space="0" w:color="auto"/>
              <w:left w:val="single" w:sz="4" w:space="0" w:color="auto"/>
              <w:bottom w:val="single" w:sz="4" w:space="0" w:color="auto"/>
              <w:right w:val="single" w:sz="4" w:space="0" w:color="auto"/>
            </w:tcBorders>
            <w:vAlign w:val="center"/>
          </w:tcPr>
          <w:p w14:paraId="3231B883" w14:textId="77777777" w:rsidR="00CB2438" w:rsidRPr="00CB2438" w:rsidRDefault="00CB2438" w:rsidP="00CB2438">
            <w:pPr>
              <w:autoSpaceDE w:val="0"/>
              <w:autoSpaceDN w:val="0"/>
              <w:adjustRightInd w:val="0"/>
              <w:jc w:val="center"/>
            </w:pPr>
            <w:r w:rsidRPr="00CB2438">
              <w:t>-</w:t>
            </w:r>
          </w:p>
        </w:tc>
        <w:tc>
          <w:tcPr>
            <w:tcW w:w="1016" w:type="pct"/>
            <w:tcBorders>
              <w:top w:val="single" w:sz="4" w:space="0" w:color="auto"/>
              <w:left w:val="single" w:sz="4" w:space="0" w:color="auto"/>
              <w:bottom w:val="single" w:sz="4" w:space="0" w:color="auto"/>
              <w:right w:val="single" w:sz="4" w:space="0" w:color="auto"/>
            </w:tcBorders>
            <w:vAlign w:val="center"/>
          </w:tcPr>
          <w:p w14:paraId="38804D5C" w14:textId="77777777" w:rsidR="00CB2438" w:rsidRPr="00CB2438" w:rsidRDefault="00CB2438" w:rsidP="00CB2438">
            <w:pPr>
              <w:autoSpaceDE w:val="0"/>
              <w:autoSpaceDN w:val="0"/>
              <w:adjustRightInd w:val="0"/>
              <w:jc w:val="center"/>
            </w:pPr>
            <w:r w:rsidRPr="00CB2438">
              <w:t>-</w:t>
            </w:r>
          </w:p>
        </w:tc>
        <w:tc>
          <w:tcPr>
            <w:tcW w:w="991" w:type="pct"/>
            <w:tcBorders>
              <w:top w:val="single" w:sz="4" w:space="0" w:color="auto"/>
              <w:left w:val="single" w:sz="4" w:space="0" w:color="auto"/>
              <w:bottom w:val="single" w:sz="4" w:space="0" w:color="auto"/>
              <w:right w:val="single" w:sz="4" w:space="0" w:color="auto"/>
            </w:tcBorders>
            <w:vAlign w:val="center"/>
          </w:tcPr>
          <w:p w14:paraId="2D249F1C" w14:textId="77777777" w:rsidR="00CB2438" w:rsidRPr="00CB2438" w:rsidRDefault="00CB2438" w:rsidP="00CB2438">
            <w:pPr>
              <w:autoSpaceDE w:val="0"/>
              <w:autoSpaceDN w:val="0"/>
              <w:adjustRightInd w:val="0"/>
              <w:jc w:val="center"/>
            </w:pPr>
            <w:r w:rsidRPr="00CB2438">
              <w:t>-</w:t>
            </w:r>
          </w:p>
        </w:tc>
        <w:tc>
          <w:tcPr>
            <w:tcW w:w="988" w:type="pct"/>
            <w:tcBorders>
              <w:top w:val="single" w:sz="4" w:space="0" w:color="auto"/>
              <w:left w:val="single" w:sz="4" w:space="0" w:color="auto"/>
              <w:bottom w:val="single" w:sz="4" w:space="0" w:color="auto"/>
              <w:right w:val="single" w:sz="4" w:space="0" w:color="auto"/>
            </w:tcBorders>
            <w:vAlign w:val="center"/>
          </w:tcPr>
          <w:p w14:paraId="70F8C318" w14:textId="77777777" w:rsidR="00CB2438" w:rsidRPr="00CB2438" w:rsidRDefault="00CB2438" w:rsidP="00CB2438">
            <w:pPr>
              <w:autoSpaceDE w:val="0"/>
              <w:autoSpaceDN w:val="0"/>
              <w:adjustRightInd w:val="0"/>
              <w:jc w:val="center"/>
            </w:pPr>
            <w:r w:rsidRPr="00CB2438">
              <w:t>-</w:t>
            </w:r>
          </w:p>
        </w:tc>
      </w:tr>
    </w:tbl>
    <w:p w14:paraId="3E8588B0" w14:textId="77777777" w:rsidR="00CB2438" w:rsidRPr="00CB2438" w:rsidRDefault="00CB2438" w:rsidP="00CB2438">
      <w:pPr>
        <w:ind w:left="-567"/>
        <w:jc w:val="center"/>
        <w:rPr>
          <w:bCs/>
          <w:color w:val="000000"/>
          <w:sz w:val="28"/>
          <w:szCs w:val="28"/>
        </w:rPr>
      </w:pPr>
    </w:p>
    <w:p w14:paraId="23D9AE4B" w14:textId="77777777" w:rsidR="00CB2438" w:rsidRPr="00CB2438" w:rsidRDefault="00CB2438" w:rsidP="00CB2438">
      <w:pPr>
        <w:ind w:left="-567"/>
        <w:jc w:val="center"/>
        <w:rPr>
          <w:bCs/>
          <w:color w:val="000000"/>
          <w:sz w:val="28"/>
          <w:szCs w:val="28"/>
        </w:rPr>
      </w:pPr>
    </w:p>
    <w:p w14:paraId="71002B5D" w14:textId="77777777" w:rsidR="00CB2438" w:rsidRPr="00CB2438" w:rsidRDefault="00CB2438" w:rsidP="00CB2438">
      <w:pPr>
        <w:ind w:left="-567"/>
        <w:jc w:val="center"/>
        <w:rPr>
          <w:bCs/>
          <w:color w:val="000000"/>
          <w:sz w:val="28"/>
          <w:szCs w:val="28"/>
        </w:rPr>
      </w:pPr>
    </w:p>
    <w:p w14:paraId="2E8C90DD" w14:textId="77777777" w:rsidR="00CB2438" w:rsidRPr="00CB2438" w:rsidRDefault="00CB2438" w:rsidP="00CB2438">
      <w:pPr>
        <w:ind w:left="-567"/>
        <w:jc w:val="center"/>
        <w:rPr>
          <w:bCs/>
          <w:color w:val="000000"/>
          <w:sz w:val="28"/>
          <w:szCs w:val="28"/>
        </w:rPr>
      </w:pPr>
    </w:p>
    <w:p w14:paraId="619E2E59" w14:textId="77777777" w:rsidR="00CB2438" w:rsidRPr="00CB2438" w:rsidRDefault="00CB2438" w:rsidP="00CB2438">
      <w:pPr>
        <w:ind w:left="-567"/>
        <w:jc w:val="center"/>
        <w:rPr>
          <w:bCs/>
          <w:color w:val="000000"/>
          <w:sz w:val="28"/>
          <w:szCs w:val="28"/>
        </w:rPr>
      </w:pPr>
    </w:p>
    <w:p w14:paraId="0C64F1CA" w14:textId="77777777" w:rsidR="00CB2438" w:rsidRPr="00CB2438" w:rsidRDefault="00CB2438" w:rsidP="00CB2438">
      <w:pPr>
        <w:ind w:left="-567"/>
        <w:jc w:val="center"/>
        <w:rPr>
          <w:bCs/>
          <w:color w:val="000000"/>
          <w:sz w:val="28"/>
          <w:szCs w:val="28"/>
        </w:rPr>
      </w:pPr>
    </w:p>
    <w:p w14:paraId="179C839D" w14:textId="77777777" w:rsidR="00CB2438" w:rsidRPr="00CB2438" w:rsidRDefault="00CB2438" w:rsidP="00CB2438">
      <w:pPr>
        <w:ind w:left="-567"/>
        <w:jc w:val="center"/>
        <w:rPr>
          <w:bCs/>
          <w:color w:val="000000"/>
          <w:sz w:val="28"/>
          <w:szCs w:val="28"/>
        </w:rPr>
      </w:pPr>
    </w:p>
    <w:p w14:paraId="6A71DE79" w14:textId="77777777" w:rsidR="00CB2438" w:rsidRPr="00CB2438" w:rsidRDefault="00CB2438" w:rsidP="00CB2438">
      <w:pPr>
        <w:ind w:left="-567"/>
        <w:jc w:val="center"/>
        <w:rPr>
          <w:bCs/>
          <w:color w:val="000000"/>
          <w:sz w:val="28"/>
          <w:szCs w:val="28"/>
        </w:rPr>
      </w:pPr>
    </w:p>
    <w:p w14:paraId="2D70A9E4" w14:textId="77777777" w:rsidR="00CB2438" w:rsidRPr="00CB2438" w:rsidRDefault="00CB2438" w:rsidP="00CB2438">
      <w:pPr>
        <w:ind w:left="-567"/>
        <w:jc w:val="center"/>
        <w:rPr>
          <w:bCs/>
          <w:color w:val="000000"/>
          <w:sz w:val="28"/>
          <w:szCs w:val="28"/>
        </w:rPr>
      </w:pPr>
    </w:p>
    <w:p w14:paraId="563252D0" w14:textId="77777777" w:rsidR="00CB2438" w:rsidRPr="00CB2438" w:rsidRDefault="00CB2438" w:rsidP="00CB2438">
      <w:pPr>
        <w:ind w:left="-567"/>
        <w:jc w:val="center"/>
        <w:rPr>
          <w:bCs/>
          <w:color w:val="000000"/>
          <w:sz w:val="28"/>
          <w:szCs w:val="28"/>
        </w:rPr>
      </w:pPr>
    </w:p>
    <w:p w14:paraId="639FDE3C" w14:textId="77777777" w:rsidR="00CB2438" w:rsidRPr="00CB2438" w:rsidRDefault="00CB2438" w:rsidP="00CB2438">
      <w:pPr>
        <w:ind w:left="-567"/>
        <w:jc w:val="center"/>
        <w:rPr>
          <w:bCs/>
          <w:color w:val="000000"/>
          <w:sz w:val="28"/>
          <w:szCs w:val="28"/>
        </w:rPr>
      </w:pPr>
    </w:p>
    <w:p w14:paraId="071D9A7D" w14:textId="77777777" w:rsidR="00CB2438" w:rsidRPr="00CB2438" w:rsidRDefault="00CB2438" w:rsidP="00CB2438">
      <w:pPr>
        <w:ind w:left="-567"/>
        <w:jc w:val="center"/>
        <w:rPr>
          <w:bCs/>
          <w:color w:val="000000"/>
          <w:sz w:val="28"/>
          <w:szCs w:val="28"/>
        </w:rPr>
      </w:pPr>
    </w:p>
    <w:p w14:paraId="15BC5619" w14:textId="77777777" w:rsidR="00CB2438" w:rsidRPr="00CB2438" w:rsidRDefault="00CB2438" w:rsidP="00CB2438">
      <w:pPr>
        <w:ind w:left="-567"/>
        <w:jc w:val="center"/>
        <w:rPr>
          <w:bCs/>
          <w:color w:val="000000"/>
          <w:sz w:val="28"/>
          <w:szCs w:val="28"/>
        </w:rPr>
      </w:pPr>
    </w:p>
    <w:p w14:paraId="753FC8C2" w14:textId="77777777" w:rsidR="00CB2438" w:rsidRPr="00CB2438" w:rsidRDefault="00CB2438" w:rsidP="00CB2438">
      <w:pPr>
        <w:ind w:left="-567"/>
        <w:jc w:val="center"/>
        <w:rPr>
          <w:bCs/>
          <w:color w:val="000000"/>
          <w:sz w:val="28"/>
          <w:szCs w:val="28"/>
        </w:rPr>
      </w:pPr>
    </w:p>
    <w:p w14:paraId="2B05A5DA" w14:textId="77777777" w:rsidR="00CB2438" w:rsidRPr="00CB2438" w:rsidRDefault="00CB2438" w:rsidP="00CB2438">
      <w:pPr>
        <w:ind w:left="-567"/>
        <w:jc w:val="center"/>
        <w:rPr>
          <w:bCs/>
          <w:color w:val="000000"/>
          <w:sz w:val="28"/>
          <w:szCs w:val="28"/>
        </w:rPr>
      </w:pPr>
    </w:p>
    <w:p w14:paraId="12B85AEA" w14:textId="77777777" w:rsidR="00CB2438" w:rsidRPr="00CB2438" w:rsidRDefault="00CB2438" w:rsidP="00CB2438">
      <w:pPr>
        <w:ind w:left="-567"/>
        <w:jc w:val="center"/>
        <w:rPr>
          <w:bCs/>
          <w:color w:val="000000"/>
          <w:sz w:val="28"/>
          <w:szCs w:val="28"/>
        </w:rPr>
      </w:pPr>
    </w:p>
    <w:p w14:paraId="458477C2" w14:textId="77777777" w:rsidR="00CB2438" w:rsidRPr="00CB2438" w:rsidRDefault="00CB2438" w:rsidP="00CB2438">
      <w:pPr>
        <w:ind w:left="-567"/>
        <w:jc w:val="center"/>
        <w:rPr>
          <w:bCs/>
          <w:color w:val="000000"/>
          <w:sz w:val="28"/>
          <w:szCs w:val="28"/>
        </w:rPr>
      </w:pPr>
    </w:p>
    <w:p w14:paraId="05F32286" w14:textId="77777777" w:rsidR="00CB2438" w:rsidRPr="00CB2438" w:rsidRDefault="00CB2438" w:rsidP="00CB2438">
      <w:pPr>
        <w:ind w:left="-567"/>
        <w:jc w:val="center"/>
        <w:rPr>
          <w:bCs/>
          <w:color w:val="000000"/>
          <w:sz w:val="28"/>
          <w:szCs w:val="28"/>
        </w:rPr>
      </w:pPr>
    </w:p>
    <w:p w14:paraId="5B802860" w14:textId="77777777" w:rsidR="00CB2438" w:rsidRPr="00CB2438" w:rsidRDefault="00CB2438" w:rsidP="00CB2438">
      <w:pPr>
        <w:ind w:left="-567"/>
        <w:jc w:val="center"/>
        <w:rPr>
          <w:bCs/>
          <w:color w:val="000000"/>
          <w:sz w:val="28"/>
          <w:szCs w:val="28"/>
        </w:rPr>
      </w:pPr>
    </w:p>
    <w:p w14:paraId="5E99BF78" w14:textId="77777777" w:rsidR="00CB2438" w:rsidRPr="00CB2438" w:rsidRDefault="00CB2438" w:rsidP="00CB2438">
      <w:pPr>
        <w:ind w:left="-567"/>
        <w:jc w:val="center"/>
        <w:rPr>
          <w:bCs/>
          <w:color w:val="000000"/>
          <w:sz w:val="28"/>
          <w:szCs w:val="28"/>
        </w:rPr>
      </w:pPr>
    </w:p>
    <w:p w14:paraId="4B533B34" w14:textId="77777777" w:rsidR="00CB2438" w:rsidRPr="00CB2438" w:rsidRDefault="00CB2438" w:rsidP="00CB2438">
      <w:pPr>
        <w:ind w:left="-567"/>
        <w:jc w:val="center"/>
        <w:rPr>
          <w:bCs/>
          <w:color w:val="000000"/>
          <w:sz w:val="28"/>
          <w:szCs w:val="28"/>
        </w:rPr>
      </w:pPr>
    </w:p>
    <w:p w14:paraId="53132736" w14:textId="77777777" w:rsidR="00CB2438" w:rsidRPr="00CB2438" w:rsidRDefault="00CB2438" w:rsidP="00CB2438">
      <w:pPr>
        <w:ind w:left="-567"/>
        <w:jc w:val="center"/>
        <w:rPr>
          <w:bCs/>
          <w:color w:val="000000"/>
          <w:sz w:val="28"/>
          <w:szCs w:val="28"/>
        </w:rPr>
      </w:pPr>
    </w:p>
    <w:p w14:paraId="20D41CFC" w14:textId="77777777" w:rsidR="00CB2438" w:rsidRPr="00CB2438" w:rsidRDefault="00CB2438" w:rsidP="00CB2438">
      <w:pPr>
        <w:ind w:left="-567"/>
        <w:jc w:val="center"/>
        <w:rPr>
          <w:bCs/>
          <w:color w:val="000000"/>
          <w:sz w:val="28"/>
          <w:szCs w:val="28"/>
        </w:rPr>
      </w:pPr>
    </w:p>
    <w:p w14:paraId="0468A546" w14:textId="77777777" w:rsidR="00CB2438" w:rsidRPr="00CB2438" w:rsidRDefault="00CB2438" w:rsidP="00CB2438">
      <w:pPr>
        <w:ind w:left="-567"/>
        <w:jc w:val="center"/>
        <w:rPr>
          <w:bCs/>
          <w:color w:val="000000"/>
          <w:sz w:val="28"/>
          <w:szCs w:val="28"/>
        </w:rPr>
      </w:pPr>
    </w:p>
    <w:p w14:paraId="3D992AF9" w14:textId="77777777" w:rsidR="00CB2438" w:rsidRPr="00CB2438" w:rsidRDefault="00CB2438" w:rsidP="00CB2438">
      <w:pPr>
        <w:ind w:left="-567"/>
        <w:jc w:val="center"/>
        <w:rPr>
          <w:bCs/>
          <w:color w:val="000000"/>
          <w:sz w:val="28"/>
          <w:szCs w:val="28"/>
        </w:rPr>
      </w:pPr>
    </w:p>
    <w:p w14:paraId="3812634E" w14:textId="77777777" w:rsidR="00CB2438" w:rsidRPr="00CB2438" w:rsidRDefault="00CB2438" w:rsidP="00CB2438">
      <w:pPr>
        <w:ind w:left="-567"/>
        <w:jc w:val="center"/>
        <w:rPr>
          <w:bCs/>
          <w:color w:val="000000"/>
          <w:sz w:val="28"/>
          <w:szCs w:val="28"/>
        </w:rPr>
      </w:pPr>
    </w:p>
    <w:p w14:paraId="347880CD" w14:textId="77777777" w:rsidR="00CB2438" w:rsidRPr="00CB2438" w:rsidRDefault="00CB2438" w:rsidP="00CB2438">
      <w:pPr>
        <w:ind w:left="-567"/>
        <w:jc w:val="center"/>
        <w:rPr>
          <w:bCs/>
          <w:color w:val="000000"/>
          <w:sz w:val="28"/>
          <w:szCs w:val="28"/>
        </w:rPr>
      </w:pPr>
    </w:p>
    <w:p w14:paraId="0DF20DAB" w14:textId="77777777" w:rsidR="00CB2438" w:rsidRPr="00CB2438" w:rsidRDefault="00CB2438" w:rsidP="00CB2438">
      <w:pPr>
        <w:ind w:left="-567"/>
        <w:jc w:val="center"/>
        <w:rPr>
          <w:bCs/>
          <w:color w:val="000000"/>
          <w:sz w:val="28"/>
          <w:szCs w:val="28"/>
        </w:rPr>
      </w:pPr>
    </w:p>
    <w:p w14:paraId="1A0320C1" w14:textId="77777777" w:rsidR="00CB2438" w:rsidRPr="00CB2438" w:rsidRDefault="00CB2438" w:rsidP="00CB2438">
      <w:pPr>
        <w:ind w:left="-567"/>
        <w:jc w:val="center"/>
        <w:rPr>
          <w:bCs/>
          <w:color w:val="000000"/>
          <w:sz w:val="28"/>
          <w:szCs w:val="28"/>
        </w:rPr>
      </w:pPr>
    </w:p>
    <w:p w14:paraId="050C5878" w14:textId="77777777" w:rsidR="00CB2438" w:rsidRPr="00CB2438" w:rsidRDefault="00CB2438" w:rsidP="00CB2438">
      <w:pPr>
        <w:ind w:left="-567"/>
        <w:jc w:val="center"/>
        <w:rPr>
          <w:bCs/>
          <w:color w:val="000000"/>
          <w:sz w:val="28"/>
          <w:szCs w:val="28"/>
        </w:rPr>
      </w:pPr>
    </w:p>
    <w:p w14:paraId="45AAAA97" w14:textId="77777777" w:rsidR="00CB2438" w:rsidRPr="00CB2438" w:rsidRDefault="00CB2438" w:rsidP="00CB2438">
      <w:pPr>
        <w:ind w:left="-567"/>
        <w:jc w:val="center"/>
        <w:rPr>
          <w:bCs/>
          <w:color w:val="000000"/>
          <w:sz w:val="28"/>
          <w:szCs w:val="28"/>
        </w:rPr>
      </w:pPr>
    </w:p>
    <w:p w14:paraId="3F5F4922" w14:textId="77777777" w:rsidR="00CB2438" w:rsidRPr="00CB2438" w:rsidRDefault="00CB2438" w:rsidP="00CB2438">
      <w:pPr>
        <w:ind w:left="-567"/>
        <w:jc w:val="center"/>
        <w:rPr>
          <w:bCs/>
          <w:color w:val="000000"/>
          <w:sz w:val="28"/>
          <w:szCs w:val="28"/>
        </w:rPr>
      </w:pPr>
    </w:p>
    <w:p w14:paraId="458574DE" w14:textId="77777777" w:rsidR="00CB2438" w:rsidRPr="00CB2438" w:rsidRDefault="00CB2438" w:rsidP="00CB2438">
      <w:pPr>
        <w:ind w:left="-567"/>
        <w:jc w:val="center"/>
        <w:rPr>
          <w:bCs/>
          <w:color w:val="000000"/>
          <w:sz w:val="28"/>
          <w:szCs w:val="28"/>
        </w:rPr>
      </w:pPr>
    </w:p>
    <w:p w14:paraId="2BE1487C" w14:textId="77777777" w:rsidR="00CB2438" w:rsidRPr="00CB2438" w:rsidRDefault="00CB2438" w:rsidP="00CB2438">
      <w:pPr>
        <w:ind w:left="-567"/>
        <w:jc w:val="center"/>
        <w:rPr>
          <w:bCs/>
          <w:color w:val="000000"/>
          <w:sz w:val="28"/>
          <w:szCs w:val="28"/>
        </w:rPr>
      </w:pPr>
    </w:p>
    <w:p w14:paraId="7CA67CBC" w14:textId="77777777" w:rsidR="00CB2438" w:rsidRPr="00CB2438" w:rsidRDefault="00CB2438" w:rsidP="00CB2438">
      <w:pPr>
        <w:ind w:left="-567"/>
        <w:jc w:val="center"/>
        <w:rPr>
          <w:bCs/>
          <w:color w:val="000000"/>
          <w:sz w:val="28"/>
          <w:szCs w:val="28"/>
        </w:rPr>
      </w:pPr>
    </w:p>
    <w:p w14:paraId="1A0C2146" w14:textId="77777777" w:rsidR="00CB2438" w:rsidRPr="00CB2438" w:rsidRDefault="00CB2438" w:rsidP="00CB2438">
      <w:pPr>
        <w:ind w:left="-567"/>
        <w:jc w:val="center"/>
        <w:rPr>
          <w:bCs/>
          <w:color w:val="000000"/>
          <w:sz w:val="28"/>
          <w:szCs w:val="28"/>
        </w:rPr>
      </w:pPr>
    </w:p>
    <w:p w14:paraId="5E654056" w14:textId="77777777" w:rsidR="00CB2438" w:rsidRPr="00CB2438" w:rsidRDefault="00CB2438" w:rsidP="00CB2438">
      <w:pPr>
        <w:ind w:left="-567"/>
        <w:jc w:val="center"/>
        <w:rPr>
          <w:bCs/>
          <w:color w:val="000000"/>
          <w:sz w:val="28"/>
          <w:szCs w:val="28"/>
        </w:rPr>
      </w:pPr>
    </w:p>
    <w:p w14:paraId="6D620F23" w14:textId="77777777" w:rsidR="00CB2438" w:rsidRPr="00CB2438" w:rsidRDefault="00CB2438" w:rsidP="00CB2438">
      <w:pPr>
        <w:ind w:left="-567"/>
        <w:jc w:val="center"/>
        <w:rPr>
          <w:bCs/>
          <w:color w:val="000000"/>
          <w:sz w:val="28"/>
          <w:szCs w:val="28"/>
        </w:rPr>
      </w:pPr>
    </w:p>
    <w:p w14:paraId="65EBA122" w14:textId="77777777" w:rsidR="00CB2438" w:rsidRPr="00CB2438" w:rsidRDefault="00CB2438" w:rsidP="00CB2438">
      <w:pPr>
        <w:ind w:left="-567"/>
        <w:jc w:val="center"/>
        <w:rPr>
          <w:bCs/>
          <w:color w:val="000000"/>
          <w:sz w:val="28"/>
          <w:szCs w:val="28"/>
        </w:rPr>
      </w:pPr>
      <w:r w:rsidRPr="00CB2438">
        <w:rPr>
          <w:bCs/>
          <w:color w:val="000000"/>
          <w:sz w:val="28"/>
          <w:szCs w:val="28"/>
        </w:rPr>
        <w:t xml:space="preserve">Раздел 9. Мероприятия, направленные на повышение качества </w:t>
      </w:r>
    </w:p>
    <w:p w14:paraId="1B917317" w14:textId="77777777" w:rsidR="00CB2438" w:rsidRPr="00CB2438" w:rsidRDefault="00CB2438" w:rsidP="00CB2438">
      <w:pPr>
        <w:ind w:left="-567"/>
        <w:jc w:val="center"/>
        <w:rPr>
          <w:bCs/>
          <w:color w:val="000000"/>
          <w:sz w:val="28"/>
          <w:szCs w:val="28"/>
        </w:rPr>
      </w:pPr>
      <w:r w:rsidRPr="00CB2438">
        <w:rPr>
          <w:bCs/>
          <w:color w:val="000000"/>
          <w:sz w:val="28"/>
          <w:szCs w:val="28"/>
        </w:rPr>
        <w:t>обслуживания абонентов</w:t>
      </w:r>
    </w:p>
    <w:p w14:paraId="35F8F5C0" w14:textId="77777777" w:rsidR="00CB2438" w:rsidRPr="00CB2438" w:rsidRDefault="00CB2438" w:rsidP="00CB2438">
      <w:pPr>
        <w:ind w:left="-567"/>
        <w:jc w:val="center"/>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9"/>
        <w:gridCol w:w="4208"/>
      </w:tblGrid>
      <w:tr w:rsidR="00CB2438" w:rsidRPr="00CB2438" w14:paraId="15188BE4" w14:textId="77777777" w:rsidTr="00F95151">
        <w:trPr>
          <w:trHeight w:val="814"/>
        </w:trPr>
        <w:tc>
          <w:tcPr>
            <w:tcW w:w="2992" w:type="pct"/>
            <w:shd w:val="clear" w:color="auto" w:fill="auto"/>
            <w:vAlign w:val="center"/>
          </w:tcPr>
          <w:p w14:paraId="2AF889AA" w14:textId="77777777" w:rsidR="00CB2438" w:rsidRPr="00CB2438" w:rsidRDefault="00CB2438" w:rsidP="00CB2438">
            <w:pPr>
              <w:jc w:val="center"/>
              <w:rPr>
                <w:bCs/>
                <w:color w:val="000000"/>
                <w:sz w:val="28"/>
                <w:szCs w:val="28"/>
              </w:rPr>
            </w:pPr>
            <w:r w:rsidRPr="00CB2438">
              <w:rPr>
                <w:bCs/>
                <w:color w:val="000000"/>
                <w:sz w:val="28"/>
                <w:szCs w:val="28"/>
              </w:rPr>
              <w:t>Наименование мероприятия</w:t>
            </w:r>
          </w:p>
        </w:tc>
        <w:tc>
          <w:tcPr>
            <w:tcW w:w="2008" w:type="pct"/>
            <w:shd w:val="clear" w:color="auto" w:fill="auto"/>
            <w:vAlign w:val="center"/>
          </w:tcPr>
          <w:p w14:paraId="1BC5FA1B" w14:textId="77777777" w:rsidR="00CB2438" w:rsidRPr="00CB2438" w:rsidRDefault="00CB2438" w:rsidP="00CB2438">
            <w:pPr>
              <w:jc w:val="center"/>
              <w:rPr>
                <w:bCs/>
                <w:color w:val="000000"/>
                <w:sz w:val="28"/>
                <w:szCs w:val="28"/>
              </w:rPr>
            </w:pPr>
            <w:r w:rsidRPr="00CB2438">
              <w:rPr>
                <w:bCs/>
                <w:color w:val="000000"/>
                <w:sz w:val="28"/>
                <w:szCs w:val="28"/>
              </w:rPr>
              <w:t>Период проведения мероприятий</w:t>
            </w:r>
          </w:p>
        </w:tc>
      </w:tr>
      <w:tr w:rsidR="00CB2438" w:rsidRPr="00CB2438" w14:paraId="2EDD8B6E" w14:textId="77777777" w:rsidTr="00F95151">
        <w:trPr>
          <w:trHeight w:val="440"/>
        </w:trPr>
        <w:tc>
          <w:tcPr>
            <w:tcW w:w="2992" w:type="pct"/>
            <w:shd w:val="clear" w:color="auto" w:fill="auto"/>
            <w:vAlign w:val="center"/>
          </w:tcPr>
          <w:p w14:paraId="69BB7880" w14:textId="77777777" w:rsidR="00CB2438" w:rsidRPr="00CB2438" w:rsidRDefault="00CB2438" w:rsidP="00CB2438">
            <w:pPr>
              <w:jc w:val="center"/>
              <w:rPr>
                <w:bCs/>
                <w:sz w:val="28"/>
                <w:szCs w:val="28"/>
              </w:rPr>
            </w:pPr>
            <w:r w:rsidRPr="00CB2438">
              <w:rPr>
                <w:bCs/>
                <w:sz w:val="28"/>
                <w:szCs w:val="28"/>
              </w:rPr>
              <w:t>-</w:t>
            </w:r>
          </w:p>
        </w:tc>
        <w:tc>
          <w:tcPr>
            <w:tcW w:w="2008" w:type="pct"/>
            <w:shd w:val="clear" w:color="auto" w:fill="auto"/>
            <w:vAlign w:val="center"/>
          </w:tcPr>
          <w:p w14:paraId="580ABC10" w14:textId="77777777" w:rsidR="00CB2438" w:rsidRPr="00CB2438" w:rsidRDefault="00CB2438" w:rsidP="00CB2438">
            <w:pPr>
              <w:jc w:val="center"/>
              <w:rPr>
                <w:bCs/>
                <w:sz w:val="28"/>
                <w:szCs w:val="28"/>
              </w:rPr>
            </w:pPr>
            <w:r w:rsidRPr="00CB2438">
              <w:rPr>
                <w:bCs/>
                <w:sz w:val="28"/>
                <w:szCs w:val="28"/>
              </w:rPr>
              <w:t>-</w:t>
            </w:r>
          </w:p>
        </w:tc>
      </w:tr>
    </w:tbl>
    <w:p w14:paraId="043AB7BB" w14:textId="77777777" w:rsidR="00CB2438" w:rsidRPr="00CB2438" w:rsidRDefault="00CB2438" w:rsidP="00CB2438">
      <w:pPr>
        <w:tabs>
          <w:tab w:val="left" w:pos="0"/>
        </w:tabs>
        <w:ind w:left="5103"/>
        <w:jc w:val="center"/>
        <w:rPr>
          <w:sz w:val="28"/>
          <w:szCs w:val="28"/>
        </w:rPr>
      </w:pPr>
    </w:p>
    <w:p w14:paraId="5BA74052" w14:textId="77777777" w:rsidR="00CB2438" w:rsidRPr="00CB2438" w:rsidRDefault="00CB2438" w:rsidP="00CB2438">
      <w:pPr>
        <w:tabs>
          <w:tab w:val="left" w:pos="0"/>
        </w:tabs>
        <w:ind w:left="5103"/>
        <w:jc w:val="center"/>
        <w:rPr>
          <w:sz w:val="28"/>
          <w:szCs w:val="28"/>
        </w:rPr>
      </w:pPr>
    </w:p>
    <w:p w14:paraId="3A5B7D41" w14:textId="77777777" w:rsidR="00CB2438" w:rsidRPr="00CB2438" w:rsidRDefault="00CB2438" w:rsidP="00CB2438">
      <w:pPr>
        <w:tabs>
          <w:tab w:val="left" w:pos="0"/>
        </w:tabs>
        <w:ind w:left="5103"/>
        <w:jc w:val="center"/>
        <w:rPr>
          <w:sz w:val="28"/>
          <w:szCs w:val="28"/>
        </w:rPr>
        <w:sectPr w:rsidR="00CB2438" w:rsidRPr="00CB2438" w:rsidSect="00CE2A51">
          <w:pgSz w:w="11906" w:h="16838" w:code="9"/>
          <w:pgMar w:top="851" w:right="426" w:bottom="851" w:left="993" w:header="680" w:footer="709" w:gutter="0"/>
          <w:cols w:space="708"/>
          <w:titlePg/>
          <w:docGrid w:linePitch="360"/>
        </w:sectPr>
      </w:pPr>
    </w:p>
    <w:p w14:paraId="2A880CF6" w14:textId="77777777" w:rsidR="00E67E33" w:rsidRPr="00CB2438" w:rsidRDefault="00E67E33" w:rsidP="00E67E33">
      <w:pPr>
        <w:tabs>
          <w:tab w:val="left" w:pos="3686"/>
          <w:tab w:val="left" w:pos="9498"/>
        </w:tabs>
        <w:ind w:left="4395" w:right="140" w:firstLine="8930"/>
      </w:pPr>
    </w:p>
    <w:p w14:paraId="52328EE0" w14:textId="77777777" w:rsidR="00CB2438" w:rsidRPr="00CB2438" w:rsidRDefault="00CB2438" w:rsidP="00CB2438">
      <w:pPr>
        <w:tabs>
          <w:tab w:val="left" w:pos="0"/>
        </w:tabs>
        <w:ind w:left="11057"/>
        <w:jc w:val="right"/>
        <w:rPr>
          <w:sz w:val="28"/>
          <w:szCs w:val="28"/>
        </w:rPr>
      </w:pPr>
    </w:p>
    <w:p w14:paraId="789FFB71" w14:textId="77777777" w:rsidR="00CB2438" w:rsidRPr="00CB2438" w:rsidRDefault="00CB2438" w:rsidP="00CB2438">
      <w:pPr>
        <w:tabs>
          <w:tab w:val="left" w:pos="0"/>
        </w:tabs>
        <w:jc w:val="center"/>
        <w:rPr>
          <w:b/>
          <w:color w:val="000000"/>
          <w:sz w:val="4"/>
          <w:szCs w:val="4"/>
        </w:rPr>
      </w:pPr>
    </w:p>
    <w:p w14:paraId="2C7E169D" w14:textId="77777777" w:rsidR="00CB2438" w:rsidRPr="00CB2438" w:rsidRDefault="00CB2438" w:rsidP="00CB2438">
      <w:pPr>
        <w:keepNext/>
        <w:jc w:val="center"/>
        <w:outlineLvl w:val="3"/>
        <w:rPr>
          <w:b/>
          <w:sz w:val="28"/>
          <w:szCs w:val="28"/>
        </w:rPr>
      </w:pPr>
      <w:r w:rsidRPr="00CB2438">
        <w:rPr>
          <w:b/>
          <w:sz w:val="28"/>
          <w:szCs w:val="28"/>
        </w:rPr>
        <w:t xml:space="preserve">Долгосрочные тарифы </w:t>
      </w:r>
    </w:p>
    <w:p w14:paraId="7C36428C" w14:textId="77777777" w:rsidR="00CB2438" w:rsidRPr="00CB2438" w:rsidRDefault="00CB2438" w:rsidP="00CB2438">
      <w:pPr>
        <w:keepNext/>
        <w:jc w:val="center"/>
        <w:outlineLvl w:val="3"/>
        <w:rPr>
          <w:b/>
          <w:sz w:val="28"/>
          <w:szCs w:val="28"/>
        </w:rPr>
      </w:pPr>
      <w:r w:rsidRPr="00CB2438">
        <w:rPr>
          <w:b/>
          <w:kern w:val="32"/>
          <w:sz w:val="28"/>
          <w:szCs w:val="28"/>
        </w:rPr>
        <w:t xml:space="preserve">ГБУЗ ККЦОЗШ </w:t>
      </w:r>
      <w:r w:rsidRPr="00CB2438">
        <w:rPr>
          <w:b/>
          <w:sz w:val="28"/>
          <w:szCs w:val="28"/>
        </w:rPr>
        <w:t xml:space="preserve">на горячую воду в закрытой системе горячего водоснабжения, </w:t>
      </w:r>
    </w:p>
    <w:p w14:paraId="48A3F9EF" w14:textId="77777777" w:rsidR="00CB2438" w:rsidRPr="00CB2438" w:rsidRDefault="00CB2438" w:rsidP="00CB2438">
      <w:pPr>
        <w:keepNext/>
        <w:jc w:val="center"/>
        <w:outlineLvl w:val="3"/>
        <w:rPr>
          <w:b/>
          <w:sz w:val="28"/>
          <w:szCs w:val="28"/>
        </w:rPr>
      </w:pPr>
      <w:r w:rsidRPr="00CB2438">
        <w:rPr>
          <w:b/>
          <w:sz w:val="28"/>
          <w:szCs w:val="28"/>
        </w:rPr>
        <w:t xml:space="preserve">реализуемую на потребительском рынке г. Ленинск-Кузнецкий, </w:t>
      </w:r>
    </w:p>
    <w:p w14:paraId="55B81014" w14:textId="77777777" w:rsidR="00CB2438" w:rsidRPr="00CB2438" w:rsidRDefault="00CB2438" w:rsidP="00CB2438">
      <w:pPr>
        <w:keepNext/>
        <w:jc w:val="center"/>
        <w:outlineLvl w:val="3"/>
        <w:rPr>
          <w:b/>
          <w:sz w:val="28"/>
          <w:szCs w:val="28"/>
        </w:rPr>
      </w:pPr>
      <w:r w:rsidRPr="00CB2438">
        <w:rPr>
          <w:b/>
          <w:sz w:val="28"/>
          <w:szCs w:val="28"/>
        </w:rPr>
        <w:t>на период с 01.01.2019 по 31.12.2020</w:t>
      </w:r>
    </w:p>
    <w:p w14:paraId="114DA955" w14:textId="77777777" w:rsidR="00CB2438" w:rsidRPr="00CB2438" w:rsidRDefault="00CB2438" w:rsidP="00CB2438">
      <w:pPr>
        <w:keepNext/>
        <w:jc w:val="right"/>
        <w:outlineLvl w:val="3"/>
        <w:rPr>
          <w:bCs/>
        </w:rPr>
      </w:pPr>
      <w:r w:rsidRPr="00CB2438">
        <w:rPr>
          <w:bCs/>
        </w:rPr>
        <w:t>Таблица 1</w:t>
      </w:r>
    </w:p>
    <w:tbl>
      <w:tblPr>
        <w:tblW w:w="152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5"/>
        <w:gridCol w:w="1404"/>
        <w:gridCol w:w="937"/>
        <w:gridCol w:w="992"/>
        <w:gridCol w:w="992"/>
        <w:gridCol w:w="904"/>
        <w:gridCol w:w="939"/>
        <w:gridCol w:w="992"/>
        <w:gridCol w:w="992"/>
        <w:gridCol w:w="920"/>
        <w:gridCol w:w="1065"/>
        <w:gridCol w:w="1134"/>
        <w:gridCol w:w="1205"/>
        <w:gridCol w:w="1134"/>
      </w:tblGrid>
      <w:tr w:rsidR="00CB2438" w:rsidRPr="00CB2438" w14:paraId="57AA12AB" w14:textId="77777777" w:rsidTr="00F95151">
        <w:trPr>
          <w:trHeight w:val="364"/>
          <w:jc w:val="center"/>
        </w:trPr>
        <w:tc>
          <w:tcPr>
            <w:tcW w:w="1595" w:type="dxa"/>
            <w:vMerge w:val="restart"/>
            <w:shd w:val="clear" w:color="auto" w:fill="auto"/>
            <w:vAlign w:val="center"/>
          </w:tcPr>
          <w:p w14:paraId="6B65E217" w14:textId="77777777" w:rsidR="00CB2438" w:rsidRPr="00CB2438" w:rsidRDefault="00CB2438" w:rsidP="00CB2438">
            <w:pPr>
              <w:tabs>
                <w:tab w:val="left" w:pos="3052"/>
              </w:tabs>
              <w:ind w:left="-108" w:right="-108"/>
              <w:jc w:val="center"/>
            </w:pPr>
          </w:p>
        </w:tc>
        <w:tc>
          <w:tcPr>
            <w:tcW w:w="1404" w:type="dxa"/>
            <w:vMerge w:val="restart"/>
            <w:vAlign w:val="center"/>
          </w:tcPr>
          <w:p w14:paraId="3E9F7FBF" w14:textId="77777777" w:rsidR="00CB2438" w:rsidRPr="00CB2438" w:rsidRDefault="00CB2438" w:rsidP="00CB2438">
            <w:pPr>
              <w:ind w:left="-108" w:firstLine="47"/>
              <w:jc w:val="center"/>
            </w:pPr>
            <w:r w:rsidRPr="00CB2438">
              <w:t>Период</w:t>
            </w:r>
          </w:p>
        </w:tc>
        <w:tc>
          <w:tcPr>
            <w:tcW w:w="3825" w:type="dxa"/>
            <w:gridSpan w:val="4"/>
            <w:tcBorders>
              <w:bottom w:val="single" w:sz="4" w:space="0" w:color="auto"/>
            </w:tcBorders>
            <w:vAlign w:val="center"/>
          </w:tcPr>
          <w:p w14:paraId="07F491BD" w14:textId="77777777" w:rsidR="00CB2438" w:rsidRPr="00CB2438" w:rsidRDefault="00CB2438" w:rsidP="00CB2438">
            <w:pPr>
              <w:ind w:left="-108" w:firstLine="47"/>
              <w:jc w:val="center"/>
            </w:pPr>
            <w:r w:rsidRPr="00CB2438">
              <w:t>Тариф на горячую воду для населения, руб./м</w:t>
            </w:r>
            <w:r w:rsidRPr="00CB2438">
              <w:rPr>
                <w:vertAlign w:val="superscript"/>
              </w:rPr>
              <w:t xml:space="preserve">3 </w:t>
            </w:r>
            <w:r w:rsidRPr="00CB2438">
              <w:t>* (с НДС)</w:t>
            </w:r>
          </w:p>
        </w:tc>
        <w:tc>
          <w:tcPr>
            <w:tcW w:w="3843" w:type="dxa"/>
            <w:gridSpan w:val="4"/>
            <w:tcBorders>
              <w:bottom w:val="single" w:sz="4" w:space="0" w:color="auto"/>
            </w:tcBorders>
            <w:shd w:val="clear" w:color="auto" w:fill="auto"/>
            <w:vAlign w:val="center"/>
          </w:tcPr>
          <w:p w14:paraId="4C87C0D9" w14:textId="77777777" w:rsidR="00CB2438" w:rsidRPr="00CB2438" w:rsidRDefault="00CB2438" w:rsidP="00CB2438">
            <w:pPr>
              <w:ind w:left="-108" w:firstLine="47"/>
              <w:jc w:val="center"/>
            </w:pPr>
            <w:r w:rsidRPr="00CB2438">
              <w:t>Тариф на горячую воду для прочих потребителей,</w:t>
            </w:r>
          </w:p>
          <w:p w14:paraId="0EFE1FB9" w14:textId="77777777" w:rsidR="00CB2438" w:rsidRPr="00CB2438" w:rsidRDefault="00CB2438" w:rsidP="00CB2438">
            <w:pPr>
              <w:ind w:left="-108" w:firstLine="47"/>
              <w:jc w:val="center"/>
            </w:pPr>
            <w:r w:rsidRPr="00CB2438">
              <w:t>руб./м</w:t>
            </w:r>
            <w:r w:rsidRPr="00CB2438">
              <w:rPr>
                <w:vertAlign w:val="superscript"/>
              </w:rPr>
              <w:t xml:space="preserve">3 </w:t>
            </w:r>
            <w:r w:rsidRPr="00CB2438">
              <w:t>(без НДС)</w:t>
            </w:r>
          </w:p>
        </w:tc>
        <w:tc>
          <w:tcPr>
            <w:tcW w:w="1065" w:type="dxa"/>
            <w:vMerge w:val="restart"/>
            <w:shd w:val="clear" w:color="auto" w:fill="auto"/>
            <w:vAlign w:val="center"/>
          </w:tcPr>
          <w:p w14:paraId="4613BC58" w14:textId="77777777" w:rsidR="00CB2438" w:rsidRPr="00CB2438" w:rsidRDefault="00CB2438" w:rsidP="00CB2438">
            <w:pPr>
              <w:ind w:left="-108" w:right="-104" w:firstLine="3"/>
              <w:jc w:val="center"/>
            </w:pPr>
            <w:proofErr w:type="spellStart"/>
            <w:r w:rsidRPr="00CB2438">
              <w:t>Компо-нент</w:t>
            </w:r>
            <w:proofErr w:type="spellEnd"/>
            <w:r w:rsidRPr="00CB2438">
              <w:t xml:space="preserve"> на холодную воду,</w:t>
            </w:r>
          </w:p>
          <w:p w14:paraId="7E2D6863" w14:textId="77777777" w:rsidR="00CB2438" w:rsidRPr="00CB2438" w:rsidRDefault="00CB2438" w:rsidP="00CB2438">
            <w:pPr>
              <w:ind w:left="-108" w:right="-104" w:firstLine="3"/>
              <w:jc w:val="center"/>
            </w:pPr>
            <w:r w:rsidRPr="00CB2438">
              <w:t>руб./м</w:t>
            </w:r>
            <w:r w:rsidRPr="00CB2438">
              <w:rPr>
                <w:vertAlign w:val="superscript"/>
              </w:rPr>
              <w:t xml:space="preserve">3 </w:t>
            </w:r>
          </w:p>
          <w:p w14:paraId="2F0A97CD" w14:textId="77777777" w:rsidR="00CB2438" w:rsidRPr="00CB2438" w:rsidRDefault="00CB2438" w:rsidP="00CB2438">
            <w:pPr>
              <w:tabs>
                <w:tab w:val="left" w:pos="3052"/>
              </w:tabs>
              <w:ind w:left="-108" w:right="-104" w:firstLine="3"/>
              <w:jc w:val="center"/>
            </w:pPr>
            <w:r w:rsidRPr="00CB2438">
              <w:t>(без НДС)</w:t>
            </w:r>
          </w:p>
        </w:tc>
        <w:tc>
          <w:tcPr>
            <w:tcW w:w="3473" w:type="dxa"/>
            <w:gridSpan w:val="3"/>
            <w:shd w:val="clear" w:color="auto" w:fill="auto"/>
            <w:vAlign w:val="center"/>
          </w:tcPr>
          <w:p w14:paraId="446E546F" w14:textId="77777777" w:rsidR="00CB2438" w:rsidRPr="00CB2438" w:rsidRDefault="00CB2438" w:rsidP="00CB2438">
            <w:pPr>
              <w:tabs>
                <w:tab w:val="left" w:pos="3052"/>
              </w:tabs>
              <w:jc w:val="center"/>
            </w:pPr>
            <w:r w:rsidRPr="00CB2438">
              <w:t>Компонент на тепловую энергию</w:t>
            </w:r>
          </w:p>
        </w:tc>
      </w:tr>
      <w:tr w:rsidR="00CB2438" w:rsidRPr="00CB2438" w14:paraId="1C088CCA" w14:textId="77777777" w:rsidTr="00F95151">
        <w:trPr>
          <w:trHeight w:val="225"/>
          <w:jc w:val="center"/>
        </w:trPr>
        <w:tc>
          <w:tcPr>
            <w:tcW w:w="1595" w:type="dxa"/>
            <w:vMerge/>
            <w:shd w:val="clear" w:color="auto" w:fill="auto"/>
            <w:vAlign w:val="center"/>
          </w:tcPr>
          <w:p w14:paraId="329B1CFD" w14:textId="77777777" w:rsidR="00CB2438" w:rsidRPr="00CB2438" w:rsidRDefault="00CB2438" w:rsidP="00CB2438">
            <w:pPr>
              <w:tabs>
                <w:tab w:val="left" w:pos="3052"/>
              </w:tabs>
              <w:jc w:val="center"/>
            </w:pPr>
          </w:p>
        </w:tc>
        <w:tc>
          <w:tcPr>
            <w:tcW w:w="1404" w:type="dxa"/>
            <w:vMerge/>
            <w:vAlign w:val="center"/>
          </w:tcPr>
          <w:p w14:paraId="03B3DAD9" w14:textId="77777777" w:rsidR="00CB2438" w:rsidRPr="00CB2438" w:rsidRDefault="00CB2438" w:rsidP="00CB2438">
            <w:pPr>
              <w:tabs>
                <w:tab w:val="left" w:pos="3052"/>
              </w:tabs>
              <w:jc w:val="center"/>
            </w:pPr>
          </w:p>
        </w:tc>
        <w:tc>
          <w:tcPr>
            <w:tcW w:w="1929" w:type="dxa"/>
            <w:gridSpan w:val="2"/>
            <w:tcBorders>
              <w:top w:val="single" w:sz="4" w:space="0" w:color="auto"/>
            </w:tcBorders>
            <w:vAlign w:val="center"/>
          </w:tcPr>
          <w:p w14:paraId="25DF6E81" w14:textId="77777777" w:rsidR="00CB2438" w:rsidRPr="00CB2438" w:rsidRDefault="00CB2438" w:rsidP="00CB2438">
            <w:pPr>
              <w:ind w:left="-108" w:right="-85" w:hanging="55"/>
              <w:jc w:val="center"/>
            </w:pPr>
            <w:r w:rsidRPr="00CB2438">
              <w:t>Изолированные стояки</w:t>
            </w:r>
          </w:p>
        </w:tc>
        <w:tc>
          <w:tcPr>
            <w:tcW w:w="1896" w:type="dxa"/>
            <w:gridSpan w:val="2"/>
            <w:tcBorders>
              <w:top w:val="single" w:sz="4" w:space="0" w:color="auto"/>
            </w:tcBorders>
            <w:vAlign w:val="center"/>
          </w:tcPr>
          <w:p w14:paraId="079F2322" w14:textId="77777777" w:rsidR="00CB2438" w:rsidRPr="00CB2438" w:rsidRDefault="00CB2438" w:rsidP="00CB2438">
            <w:pPr>
              <w:ind w:left="-108" w:right="-85" w:hanging="4"/>
              <w:jc w:val="center"/>
            </w:pPr>
            <w:r w:rsidRPr="00CB2438">
              <w:t>Неизолированные стояки</w:t>
            </w:r>
          </w:p>
        </w:tc>
        <w:tc>
          <w:tcPr>
            <w:tcW w:w="1931" w:type="dxa"/>
            <w:gridSpan w:val="2"/>
            <w:tcBorders>
              <w:top w:val="single" w:sz="4" w:space="0" w:color="auto"/>
            </w:tcBorders>
            <w:vAlign w:val="center"/>
          </w:tcPr>
          <w:p w14:paraId="7F1381C6" w14:textId="77777777" w:rsidR="00CB2438" w:rsidRPr="00CB2438" w:rsidRDefault="00CB2438" w:rsidP="00CB2438">
            <w:pPr>
              <w:ind w:left="-108" w:right="-85" w:hanging="55"/>
              <w:jc w:val="center"/>
            </w:pPr>
            <w:r w:rsidRPr="00CB2438">
              <w:t>Изолированные стояки</w:t>
            </w:r>
          </w:p>
        </w:tc>
        <w:tc>
          <w:tcPr>
            <w:tcW w:w="1912" w:type="dxa"/>
            <w:gridSpan w:val="2"/>
            <w:tcBorders>
              <w:top w:val="single" w:sz="4" w:space="0" w:color="auto"/>
            </w:tcBorders>
            <w:vAlign w:val="center"/>
          </w:tcPr>
          <w:p w14:paraId="2A669280" w14:textId="77777777" w:rsidR="00CB2438" w:rsidRPr="00CB2438" w:rsidRDefault="00CB2438" w:rsidP="00CB2438">
            <w:pPr>
              <w:ind w:left="-108" w:right="-85" w:hanging="4"/>
              <w:jc w:val="center"/>
            </w:pPr>
            <w:r w:rsidRPr="00CB2438">
              <w:t>Неизолированные стояки</w:t>
            </w:r>
          </w:p>
        </w:tc>
        <w:tc>
          <w:tcPr>
            <w:tcW w:w="1065" w:type="dxa"/>
            <w:vMerge/>
            <w:shd w:val="clear" w:color="auto" w:fill="auto"/>
            <w:vAlign w:val="center"/>
          </w:tcPr>
          <w:p w14:paraId="3C0EFEDC" w14:textId="77777777" w:rsidR="00CB2438" w:rsidRPr="00CB2438" w:rsidRDefault="00CB2438" w:rsidP="00CB2438">
            <w:pPr>
              <w:tabs>
                <w:tab w:val="left" w:pos="3052"/>
              </w:tabs>
              <w:jc w:val="center"/>
            </w:pPr>
          </w:p>
        </w:tc>
        <w:tc>
          <w:tcPr>
            <w:tcW w:w="1134" w:type="dxa"/>
            <w:vMerge w:val="restart"/>
            <w:shd w:val="clear" w:color="auto" w:fill="auto"/>
            <w:vAlign w:val="center"/>
          </w:tcPr>
          <w:p w14:paraId="265406E7" w14:textId="77777777" w:rsidR="00CB2438" w:rsidRPr="00CB2438" w:rsidRDefault="00CB2438" w:rsidP="00CB2438">
            <w:pPr>
              <w:tabs>
                <w:tab w:val="left" w:pos="3052"/>
              </w:tabs>
              <w:ind w:left="-108" w:right="-151"/>
              <w:jc w:val="center"/>
            </w:pPr>
            <w:proofErr w:type="spellStart"/>
            <w:r w:rsidRPr="00CB2438">
              <w:t>Односта-вочный</w:t>
            </w:r>
            <w:proofErr w:type="spellEnd"/>
            <w:r w:rsidRPr="00CB2438">
              <w:t>, руб./Гкал</w:t>
            </w:r>
          </w:p>
          <w:p w14:paraId="0099A29D" w14:textId="77777777" w:rsidR="00CB2438" w:rsidRPr="00CB2438" w:rsidRDefault="00CB2438" w:rsidP="00CB2438">
            <w:pPr>
              <w:tabs>
                <w:tab w:val="left" w:pos="3052"/>
              </w:tabs>
              <w:ind w:left="-108" w:right="-151"/>
              <w:jc w:val="center"/>
            </w:pPr>
            <w:r w:rsidRPr="00CB2438">
              <w:t xml:space="preserve">** (без </w:t>
            </w:r>
            <w:r w:rsidRPr="00CB2438">
              <w:rPr>
                <w:sz w:val="20"/>
                <w:szCs w:val="20"/>
              </w:rPr>
              <w:t>НДС</w:t>
            </w:r>
            <w:r w:rsidRPr="00CB2438">
              <w:t>)</w:t>
            </w:r>
          </w:p>
        </w:tc>
        <w:tc>
          <w:tcPr>
            <w:tcW w:w="2339" w:type="dxa"/>
            <w:gridSpan w:val="2"/>
            <w:shd w:val="clear" w:color="auto" w:fill="auto"/>
            <w:vAlign w:val="center"/>
          </w:tcPr>
          <w:p w14:paraId="21001A95" w14:textId="77777777" w:rsidR="00CB2438" w:rsidRPr="00CB2438" w:rsidRDefault="00CB2438" w:rsidP="00CB2438">
            <w:pPr>
              <w:tabs>
                <w:tab w:val="left" w:pos="3052"/>
              </w:tabs>
              <w:jc w:val="center"/>
            </w:pPr>
            <w:proofErr w:type="spellStart"/>
            <w:r w:rsidRPr="00CB2438">
              <w:t>Двухставочный</w:t>
            </w:r>
            <w:proofErr w:type="spellEnd"/>
          </w:p>
        </w:tc>
      </w:tr>
      <w:tr w:rsidR="00CB2438" w:rsidRPr="00CB2438" w14:paraId="0105659B" w14:textId="77777777" w:rsidTr="00F95151">
        <w:trPr>
          <w:trHeight w:val="1444"/>
          <w:jc w:val="center"/>
        </w:trPr>
        <w:tc>
          <w:tcPr>
            <w:tcW w:w="1595" w:type="dxa"/>
            <w:vMerge/>
            <w:shd w:val="clear" w:color="auto" w:fill="auto"/>
            <w:vAlign w:val="center"/>
          </w:tcPr>
          <w:p w14:paraId="0F0DEB61" w14:textId="77777777" w:rsidR="00CB2438" w:rsidRPr="00CB2438" w:rsidRDefault="00CB2438" w:rsidP="00CB2438">
            <w:pPr>
              <w:tabs>
                <w:tab w:val="left" w:pos="3052"/>
              </w:tabs>
              <w:jc w:val="center"/>
            </w:pPr>
          </w:p>
        </w:tc>
        <w:tc>
          <w:tcPr>
            <w:tcW w:w="1404" w:type="dxa"/>
            <w:vMerge/>
            <w:vAlign w:val="center"/>
          </w:tcPr>
          <w:p w14:paraId="240B96BC" w14:textId="77777777" w:rsidR="00CB2438" w:rsidRPr="00CB2438" w:rsidRDefault="00CB2438" w:rsidP="00CB2438">
            <w:pPr>
              <w:tabs>
                <w:tab w:val="left" w:pos="3052"/>
              </w:tabs>
              <w:jc w:val="center"/>
            </w:pPr>
          </w:p>
        </w:tc>
        <w:tc>
          <w:tcPr>
            <w:tcW w:w="937" w:type="dxa"/>
            <w:vAlign w:val="center"/>
          </w:tcPr>
          <w:p w14:paraId="6BA265C0" w14:textId="77777777" w:rsidR="00CB2438" w:rsidRPr="00CB2438" w:rsidRDefault="00CB2438" w:rsidP="00CB2438">
            <w:pPr>
              <w:tabs>
                <w:tab w:val="left" w:pos="3052"/>
              </w:tabs>
              <w:ind w:right="-35"/>
              <w:jc w:val="center"/>
            </w:pPr>
            <w:r w:rsidRPr="00CB2438">
              <w:t>с поло-</w:t>
            </w:r>
            <w:proofErr w:type="spellStart"/>
            <w:r w:rsidRPr="00CB2438">
              <w:t>тенце</w:t>
            </w:r>
            <w:proofErr w:type="spellEnd"/>
            <w:r w:rsidRPr="00CB2438">
              <w:t>-суши-</w:t>
            </w:r>
            <w:proofErr w:type="spellStart"/>
            <w:r w:rsidRPr="00CB2438">
              <w:t>телями</w:t>
            </w:r>
            <w:proofErr w:type="spellEnd"/>
          </w:p>
        </w:tc>
        <w:tc>
          <w:tcPr>
            <w:tcW w:w="992" w:type="dxa"/>
            <w:vAlign w:val="center"/>
          </w:tcPr>
          <w:p w14:paraId="502668D4" w14:textId="77777777" w:rsidR="00CB2438" w:rsidRPr="00CB2438" w:rsidRDefault="00CB2438" w:rsidP="00CB2438">
            <w:pPr>
              <w:tabs>
                <w:tab w:val="left" w:pos="3052"/>
              </w:tabs>
              <w:ind w:right="-35"/>
              <w:jc w:val="center"/>
            </w:pPr>
            <w:r w:rsidRPr="00CB2438">
              <w:t>без поло-</w:t>
            </w:r>
            <w:proofErr w:type="spellStart"/>
            <w:r w:rsidRPr="00CB2438">
              <w:t>тенце</w:t>
            </w:r>
            <w:proofErr w:type="spellEnd"/>
            <w:r w:rsidRPr="00CB2438">
              <w:t>-суши-</w:t>
            </w:r>
            <w:proofErr w:type="spellStart"/>
            <w:r w:rsidRPr="00CB2438">
              <w:t>телей</w:t>
            </w:r>
            <w:proofErr w:type="spellEnd"/>
          </w:p>
        </w:tc>
        <w:tc>
          <w:tcPr>
            <w:tcW w:w="992" w:type="dxa"/>
            <w:vAlign w:val="center"/>
          </w:tcPr>
          <w:p w14:paraId="6C9068CD" w14:textId="77777777" w:rsidR="00CB2438" w:rsidRPr="00CB2438" w:rsidRDefault="00CB2438" w:rsidP="00CB2438">
            <w:pPr>
              <w:tabs>
                <w:tab w:val="left" w:pos="3052"/>
              </w:tabs>
              <w:ind w:right="-35"/>
              <w:jc w:val="center"/>
            </w:pPr>
            <w:r w:rsidRPr="00CB2438">
              <w:t>с поло-</w:t>
            </w:r>
            <w:proofErr w:type="spellStart"/>
            <w:r w:rsidRPr="00CB2438">
              <w:t>тенце</w:t>
            </w:r>
            <w:proofErr w:type="spellEnd"/>
            <w:r w:rsidRPr="00CB2438">
              <w:t>-суши-</w:t>
            </w:r>
            <w:proofErr w:type="spellStart"/>
            <w:r w:rsidRPr="00CB2438">
              <w:t>телями</w:t>
            </w:r>
            <w:proofErr w:type="spellEnd"/>
          </w:p>
        </w:tc>
        <w:tc>
          <w:tcPr>
            <w:tcW w:w="904" w:type="dxa"/>
            <w:vAlign w:val="center"/>
          </w:tcPr>
          <w:p w14:paraId="7B116DDD" w14:textId="77777777" w:rsidR="00CB2438" w:rsidRPr="00CB2438" w:rsidRDefault="00CB2438" w:rsidP="00CB2438">
            <w:pPr>
              <w:tabs>
                <w:tab w:val="left" w:pos="3052"/>
              </w:tabs>
              <w:ind w:right="-35"/>
              <w:jc w:val="center"/>
            </w:pPr>
            <w:r w:rsidRPr="00CB2438">
              <w:t>без поло-</w:t>
            </w:r>
            <w:proofErr w:type="spellStart"/>
            <w:r w:rsidRPr="00CB2438">
              <w:t>тенце</w:t>
            </w:r>
            <w:proofErr w:type="spellEnd"/>
            <w:r w:rsidRPr="00CB2438">
              <w:t>-суши-</w:t>
            </w:r>
            <w:proofErr w:type="spellStart"/>
            <w:r w:rsidRPr="00CB2438">
              <w:t>телей</w:t>
            </w:r>
            <w:proofErr w:type="spellEnd"/>
          </w:p>
        </w:tc>
        <w:tc>
          <w:tcPr>
            <w:tcW w:w="939" w:type="dxa"/>
            <w:vAlign w:val="center"/>
          </w:tcPr>
          <w:p w14:paraId="66B0BEFA" w14:textId="77777777" w:rsidR="00CB2438" w:rsidRPr="00CB2438" w:rsidRDefault="00CB2438" w:rsidP="00CB2438">
            <w:pPr>
              <w:tabs>
                <w:tab w:val="left" w:pos="3052"/>
              </w:tabs>
              <w:ind w:right="-68"/>
              <w:jc w:val="center"/>
            </w:pPr>
            <w:r w:rsidRPr="00CB2438">
              <w:t>с поло-</w:t>
            </w:r>
            <w:proofErr w:type="spellStart"/>
            <w:r w:rsidRPr="00CB2438">
              <w:t>тенце</w:t>
            </w:r>
            <w:proofErr w:type="spellEnd"/>
            <w:r w:rsidRPr="00CB2438">
              <w:t>-суши-</w:t>
            </w:r>
            <w:proofErr w:type="spellStart"/>
            <w:r w:rsidRPr="00CB2438">
              <w:t>телями</w:t>
            </w:r>
            <w:proofErr w:type="spellEnd"/>
          </w:p>
        </w:tc>
        <w:tc>
          <w:tcPr>
            <w:tcW w:w="992" w:type="dxa"/>
            <w:vAlign w:val="center"/>
          </w:tcPr>
          <w:p w14:paraId="259B7B3A" w14:textId="77777777" w:rsidR="00CB2438" w:rsidRPr="00CB2438" w:rsidRDefault="00CB2438" w:rsidP="00CB2438">
            <w:pPr>
              <w:tabs>
                <w:tab w:val="left" w:pos="3052"/>
              </w:tabs>
              <w:ind w:right="-35"/>
              <w:jc w:val="center"/>
            </w:pPr>
            <w:r w:rsidRPr="00CB2438">
              <w:t>без поло-</w:t>
            </w:r>
            <w:proofErr w:type="spellStart"/>
            <w:r w:rsidRPr="00CB2438">
              <w:t>тенце</w:t>
            </w:r>
            <w:proofErr w:type="spellEnd"/>
            <w:r w:rsidRPr="00CB2438">
              <w:t>-суши-</w:t>
            </w:r>
            <w:proofErr w:type="spellStart"/>
            <w:r w:rsidRPr="00CB2438">
              <w:t>телей</w:t>
            </w:r>
            <w:proofErr w:type="spellEnd"/>
          </w:p>
        </w:tc>
        <w:tc>
          <w:tcPr>
            <w:tcW w:w="992" w:type="dxa"/>
            <w:vAlign w:val="center"/>
          </w:tcPr>
          <w:p w14:paraId="58D323F4" w14:textId="77777777" w:rsidR="00CB2438" w:rsidRPr="00CB2438" w:rsidRDefault="00CB2438" w:rsidP="00CB2438">
            <w:pPr>
              <w:tabs>
                <w:tab w:val="left" w:pos="3052"/>
              </w:tabs>
              <w:ind w:left="-177" w:right="-149"/>
              <w:jc w:val="center"/>
            </w:pPr>
            <w:r w:rsidRPr="00CB2438">
              <w:t>с поло-</w:t>
            </w:r>
            <w:proofErr w:type="spellStart"/>
            <w:r w:rsidRPr="00CB2438">
              <w:t>тенце</w:t>
            </w:r>
            <w:proofErr w:type="spellEnd"/>
            <w:r w:rsidRPr="00CB2438">
              <w:t>-суши-</w:t>
            </w:r>
            <w:proofErr w:type="spellStart"/>
            <w:r w:rsidRPr="00CB2438">
              <w:t>телями</w:t>
            </w:r>
            <w:proofErr w:type="spellEnd"/>
          </w:p>
        </w:tc>
        <w:tc>
          <w:tcPr>
            <w:tcW w:w="920" w:type="dxa"/>
            <w:vAlign w:val="center"/>
          </w:tcPr>
          <w:p w14:paraId="37173736" w14:textId="77777777" w:rsidR="00CB2438" w:rsidRPr="00CB2438" w:rsidRDefault="00CB2438" w:rsidP="00CB2438">
            <w:pPr>
              <w:tabs>
                <w:tab w:val="left" w:pos="3052"/>
              </w:tabs>
              <w:ind w:right="-35"/>
              <w:jc w:val="center"/>
            </w:pPr>
            <w:r w:rsidRPr="00CB2438">
              <w:t>без поло-</w:t>
            </w:r>
            <w:proofErr w:type="spellStart"/>
            <w:r w:rsidRPr="00CB2438">
              <w:t>тенце</w:t>
            </w:r>
            <w:proofErr w:type="spellEnd"/>
            <w:r w:rsidRPr="00CB2438">
              <w:t>-суши-</w:t>
            </w:r>
            <w:proofErr w:type="spellStart"/>
            <w:r w:rsidRPr="00CB2438">
              <w:t>телей</w:t>
            </w:r>
            <w:proofErr w:type="spellEnd"/>
          </w:p>
        </w:tc>
        <w:tc>
          <w:tcPr>
            <w:tcW w:w="1065" w:type="dxa"/>
            <w:vMerge/>
            <w:shd w:val="clear" w:color="auto" w:fill="auto"/>
            <w:vAlign w:val="center"/>
          </w:tcPr>
          <w:p w14:paraId="10ADD7DB" w14:textId="77777777" w:rsidR="00CB2438" w:rsidRPr="00CB2438" w:rsidRDefault="00CB2438" w:rsidP="00CB2438">
            <w:pPr>
              <w:tabs>
                <w:tab w:val="left" w:pos="3052"/>
              </w:tabs>
              <w:jc w:val="center"/>
            </w:pPr>
          </w:p>
        </w:tc>
        <w:tc>
          <w:tcPr>
            <w:tcW w:w="1134" w:type="dxa"/>
            <w:vMerge/>
            <w:shd w:val="clear" w:color="auto" w:fill="auto"/>
            <w:vAlign w:val="center"/>
          </w:tcPr>
          <w:p w14:paraId="783E99BD" w14:textId="77777777" w:rsidR="00CB2438" w:rsidRPr="00CB2438" w:rsidRDefault="00CB2438" w:rsidP="00CB2438">
            <w:pPr>
              <w:tabs>
                <w:tab w:val="left" w:pos="3052"/>
              </w:tabs>
              <w:jc w:val="center"/>
            </w:pPr>
          </w:p>
        </w:tc>
        <w:tc>
          <w:tcPr>
            <w:tcW w:w="1205" w:type="dxa"/>
            <w:shd w:val="clear" w:color="auto" w:fill="auto"/>
            <w:vAlign w:val="center"/>
          </w:tcPr>
          <w:p w14:paraId="149CD5CF" w14:textId="77777777" w:rsidR="00CB2438" w:rsidRPr="00CB2438" w:rsidRDefault="00CB2438" w:rsidP="00CB2438">
            <w:pPr>
              <w:ind w:left="-95" w:right="-65"/>
              <w:jc w:val="center"/>
            </w:pPr>
            <w:r w:rsidRPr="00CB2438">
              <w:t>Ставка за мощность, тыс. руб./</w:t>
            </w:r>
          </w:p>
          <w:p w14:paraId="5FC31A46" w14:textId="77777777" w:rsidR="00CB2438" w:rsidRPr="00CB2438" w:rsidRDefault="00CB2438" w:rsidP="00CB2438">
            <w:pPr>
              <w:ind w:left="-95" w:right="-65"/>
              <w:jc w:val="center"/>
            </w:pPr>
            <w:r w:rsidRPr="00CB2438">
              <w:t>Гкал/</w:t>
            </w:r>
          </w:p>
          <w:p w14:paraId="5AD3D27C" w14:textId="77777777" w:rsidR="00CB2438" w:rsidRPr="00CB2438" w:rsidRDefault="00CB2438" w:rsidP="00CB2438">
            <w:pPr>
              <w:jc w:val="center"/>
            </w:pPr>
            <w:r w:rsidRPr="00CB2438">
              <w:t>час в мес.</w:t>
            </w:r>
          </w:p>
        </w:tc>
        <w:tc>
          <w:tcPr>
            <w:tcW w:w="1134" w:type="dxa"/>
            <w:shd w:val="clear" w:color="auto" w:fill="auto"/>
            <w:vAlign w:val="center"/>
          </w:tcPr>
          <w:p w14:paraId="0B3EBDD6" w14:textId="77777777" w:rsidR="00CB2438" w:rsidRPr="00CB2438" w:rsidRDefault="00CB2438" w:rsidP="00CB2438">
            <w:pPr>
              <w:ind w:left="-120" w:right="-112"/>
              <w:jc w:val="center"/>
            </w:pPr>
            <w:r w:rsidRPr="00CB2438">
              <w:t>Ставка за тепловую энергию, руб./Гкал</w:t>
            </w:r>
          </w:p>
        </w:tc>
      </w:tr>
      <w:tr w:rsidR="00CB2438" w:rsidRPr="00CB2438" w14:paraId="6EC13CF1" w14:textId="77777777" w:rsidTr="00F95151">
        <w:trPr>
          <w:trHeight w:val="184"/>
          <w:jc w:val="center"/>
        </w:trPr>
        <w:tc>
          <w:tcPr>
            <w:tcW w:w="1595" w:type="dxa"/>
            <w:tcBorders>
              <w:bottom w:val="single" w:sz="4" w:space="0" w:color="auto"/>
            </w:tcBorders>
            <w:shd w:val="clear" w:color="auto" w:fill="auto"/>
            <w:vAlign w:val="center"/>
          </w:tcPr>
          <w:p w14:paraId="47179AE3" w14:textId="77777777" w:rsidR="00CB2438" w:rsidRPr="00CB2438" w:rsidRDefault="00CB2438" w:rsidP="00CB2438">
            <w:pPr>
              <w:tabs>
                <w:tab w:val="left" w:pos="3052"/>
              </w:tabs>
              <w:jc w:val="center"/>
              <w:rPr>
                <w:bCs/>
                <w:kern w:val="32"/>
              </w:rPr>
            </w:pPr>
            <w:r w:rsidRPr="00CB2438">
              <w:rPr>
                <w:bCs/>
                <w:kern w:val="32"/>
              </w:rPr>
              <w:t>1</w:t>
            </w:r>
          </w:p>
        </w:tc>
        <w:tc>
          <w:tcPr>
            <w:tcW w:w="1404" w:type="dxa"/>
            <w:vAlign w:val="center"/>
          </w:tcPr>
          <w:p w14:paraId="6F9DDD6A" w14:textId="77777777" w:rsidR="00CB2438" w:rsidRPr="00CB2438" w:rsidRDefault="00CB2438" w:rsidP="00CB2438">
            <w:pPr>
              <w:tabs>
                <w:tab w:val="left" w:pos="3052"/>
              </w:tabs>
              <w:ind w:right="-119" w:hanging="108"/>
              <w:jc w:val="center"/>
            </w:pPr>
            <w:r w:rsidRPr="00CB2438">
              <w:t>2</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164426D8" w14:textId="77777777" w:rsidR="00CB2438" w:rsidRPr="00CB2438" w:rsidRDefault="00CB2438" w:rsidP="00CB2438">
            <w:pPr>
              <w:jc w:val="center"/>
            </w:pPr>
            <w:r w:rsidRPr="00CB2438">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92DF58" w14:textId="77777777" w:rsidR="00CB2438" w:rsidRPr="00CB2438" w:rsidRDefault="00CB2438" w:rsidP="00CB2438">
            <w:pPr>
              <w:jc w:val="center"/>
            </w:pPr>
            <w:r w:rsidRPr="00CB2438">
              <w:t>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8F199F" w14:textId="77777777" w:rsidR="00CB2438" w:rsidRPr="00CB2438" w:rsidRDefault="00CB2438" w:rsidP="00CB2438">
            <w:pPr>
              <w:jc w:val="center"/>
            </w:pPr>
            <w:r w:rsidRPr="00CB2438">
              <w:t>5</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1CD6BCC2" w14:textId="77777777" w:rsidR="00CB2438" w:rsidRPr="00CB2438" w:rsidRDefault="00CB2438" w:rsidP="00CB2438">
            <w:pPr>
              <w:jc w:val="center"/>
            </w:pPr>
            <w:r w:rsidRPr="00CB2438">
              <w:t>6</w:t>
            </w:r>
          </w:p>
        </w:tc>
        <w:tc>
          <w:tcPr>
            <w:tcW w:w="939" w:type="dxa"/>
            <w:tcBorders>
              <w:top w:val="single" w:sz="2" w:space="0" w:color="auto"/>
              <w:left w:val="single" w:sz="2" w:space="0" w:color="auto"/>
              <w:bottom w:val="single" w:sz="2" w:space="0" w:color="auto"/>
              <w:right w:val="single" w:sz="2" w:space="0" w:color="auto"/>
            </w:tcBorders>
            <w:shd w:val="clear" w:color="auto" w:fill="auto"/>
          </w:tcPr>
          <w:p w14:paraId="751429B4" w14:textId="77777777" w:rsidR="00CB2438" w:rsidRPr="00CB2438" w:rsidRDefault="00CB2438" w:rsidP="00CB2438">
            <w:pPr>
              <w:jc w:val="center"/>
            </w:pPr>
            <w:r w:rsidRPr="00CB2438">
              <w:t>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90C651" w14:textId="77777777" w:rsidR="00CB2438" w:rsidRPr="00CB2438" w:rsidRDefault="00CB2438" w:rsidP="00CB2438">
            <w:pPr>
              <w:jc w:val="center"/>
            </w:pPr>
            <w:r w:rsidRPr="00CB2438">
              <w:t>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A14E8DE" w14:textId="77777777" w:rsidR="00CB2438" w:rsidRPr="00CB2438" w:rsidRDefault="00CB2438" w:rsidP="00CB2438">
            <w:pPr>
              <w:jc w:val="center"/>
            </w:pPr>
            <w:r w:rsidRPr="00CB2438">
              <w:t>9</w:t>
            </w:r>
          </w:p>
        </w:tc>
        <w:tc>
          <w:tcPr>
            <w:tcW w:w="920" w:type="dxa"/>
            <w:tcBorders>
              <w:top w:val="single" w:sz="2" w:space="0" w:color="auto"/>
              <w:left w:val="single" w:sz="2" w:space="0" w:color="auto"/>
              <w:bottom w:val="single" w:sz="2" w:space="0" w:color="auto"/>
              <w:right w:val="single" w:sz="2" w:space="0" w:color="auto"/>
            </w:tcBorders>
            <w:shd w:val="clear" w:color="auto" w:fill="auto"/>
          </w:tcPr>
          <w:p w14:paraId="1F366584" w14:textId="77777777" w:rsidR="00CB2438" w:rsidRPr="00CB2438" w:rsidRDefault="00CB2438" w:rsidP="00CB2438">
            <w:pPr>
              <w:jc w:val="center"/>
            </w:pPr>
            <w:r w:rsidRPr="00CB2438">
              <w:t>10</w:t>
            </w:r>
          </w:p>
        </w:tc>
        <w:tc>
          <w:tcPr>
            <w:tcW w:w="1065" w:type="dxa"/>
            <w:tcBorders>
              <w:top w:val="single" w:sz="2" w:space="0" w:color="auto"/>
              <w:left w:val="single" w:sz="2" w:space="0" w:color="auto"/>
              <w:bottom w:val="single" w:sz="2" w:space="0" w:color="auto"/>
              <w:right w:val="single" w:sz="2" w:space="0" w:color="auto"/>
            </w:tcBorders>
            <w:shd w:val="clear" w:color="auto" w:fill="auto"/>
            <w:vAlign w:val="center"/>
          </w:tcPr>
          <w:p w14:paraId="04E13CC4" w14:textId="77777777" w:rsidR="00CB2438" w:rsidRPr="00CB2438" w:rsidRDefault="00CB2438" w:rsidP="00CB2438">
            <w:pPr>
              <w:jc w:val="center"/>
            </w:pPr>
            <w:r w:rsidRPr="00CB2438">
              <w:t>11</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4FE4ED70" w14:textId="77777777" w:rsidR="00CB2438" w:rsidRPr="00CB2438" w:rsidRDefault="00CB2438" w:rsidP="00CB2438">
            <w:pPr>
              <w:jc w:val="center"/>
            </w:pPr>
            <w:r w:rsidRPr="00CB2438">
              <w:t>12</w:t>
            </w:r>
          </w:p>
        </w:tc>
        <w:tc>
          <w:tcPr>
            <w:tcW w:w="1205" w:type="dxa"/>
            <w:shd w:val="clear" w:color="auto" w:fill="auto"/>
            <w:vAlign w:val="center"/>
          </w:tcPr>
          <w:p w14:paraId="1C75D168" w14:textId="77777777" w:rsidR="00CB2438" w:rsidRPr="00CB2438" w:rsidRDefault="00CB2438" w:rsidP="00CB2438">
            <w:pPr>
              <w:ind w:left="-95" w:right="-35"/>
              <w:jc w:val="center"/>
            </w:pPr>
            <w:r w:rsidRPr="00CB2438">
              <w:t>13</w:t>
            </w:r>
          </w:p>
        </w:tc>
        <w:tc>
          <w:tcPr>
            <w:tcW w:w="1134" w:type="dxa"/>
            <w:shd w:val="clear" w:color="auto" w:fill="auto"/>
            <w:vAlign w:val="center"/>
          </w:tcPr>
          <w:p w14:paraId="6EEF55F3" w14:textId="77777777" w:rsidR="00CB2438" w:rsidRPr="00CB2438" w:rsidRDefault="00CB2438" w:rsidP="00CB2438">
            <w:pPr>
              <w:jc w:val="center"/>
            </w:pPr>
            <w:r w:rsidRPr="00CB2438">
              <w:t>14</w:t>
            </w:r>
          </w:p>
        </w:tc>
      </w:tr>
      <w:tr w:rsidR="00CB2438" w:rsidRPr="00CB2438" w14:paraId="521C54C0" w14:textId="77777777" w:rsidTr="00F95151">
        <w:trPr>
          <w:trHeight w:val="184"/>
          <w:jc w:val="center"/>
        </w:trPr>
        <w:tc>
          <w:tcPr>
            <w:tcW w:w="1595" w:type="dxa"/>
            <w:vMerge w:val="restart"/>
            <w:tcBorders>
              <w:top w:val="single" w:sz="4" w:space="0" w:color="auto"/>
              <w:left w:val="single" w:sz="4" w:space="0" w:color="auto"/>
              <w:right w:val="single" w:sz="4" w:space="0" w:color="auto"/>
            </w:tcBorders>
            <w:shd w:val="clear" w:color="auto" w:fill="auto"/>
            <w:vAlign w:val="center"/>
          </w:tcPr>
          <w:p w14:paraId="064BD886" w14:textId="77777777" w:rsidR="00CB2438" w:rsidRPr="00CB2438" w:rsidRDefault="00CB2438" w:rsidP="00CB2438">
            <w:pPr>
              <w:tabs>
                <w:tab w:val="left" w:pos="3052"/>
              </w:tabs>
              <w:jc w:val="center"/>
              <w:rPr>
                <w:bCs/>
                <w:kern w:val="32"/>
              </w:rPr>
            </w:pPr>
            <w:r w:rsidRPr="00CB2438">
              <w:rPr>
                <w:bCs/>
                <w:kern w:val="32"/>
              </w:rPr>
              <w:t>ГБУЗ ККЦОЗШ</w:t>
            </w:r>
          </w:p>
        </w:tc>
        <w:tc>
          <w:tcPr>
            <w:tcW w:w="1404" w:type="dxa"/>
            <w:tcBorders>
              <w:left w:val="single" w:sz="4" w:space="0" w:color="auto"/>
            </w:tcBorders>
            <w:vAlign w:val="center"/>
          </w:tcPr>
          <w:p w14:paraId="26BE409B" w14:textId="77777777" w:rsidR="00CB2438" w:rsidRPr="00CB2438" w:rsidRDefault="00CB2438" w:rsidP="00CB2438">
            <w:pPr>
              <w:tabs>
                <w:tab w:val="left" w:pos="3052"/>
              </w:tabs>
              <w:ind w:right="-119" w:hanging="108"/>
              <w:jc w:val="center"/>
            </w:pPr>
            <w:r w:rsidRPr="00CB2438">
              <w:t>с 01.01.2019</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6BC14F6D" w14:textId="77777777" w:rsidR="00CB2438" w:rsidRPr="00CB2438" w:rsidRDefault="00CB2438" w:rsidP="00CB2438">
            <w:pPr>
              <w:jc w:val="center"/>
            </w:pPr>
            <w:r w:rsidRPr="00CB2438">
              <w:t>88,20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10EF9F" w14:textId="77777777" w:rsidR="00CB2438" w:rsidRPr="00CB2438" w:rsidRDefault="00CB2438" w:rsidP="00CB2438">
            <w:pPr>
              <w:jc w:val="center"/>
            </w:pPr>
            <w:r w:rsidRPr="00CB2438">
              <w:t>87,28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C59DAD" w14:textId="77777777" w:rsidR="00CB2438" w:rsidRPr="00CB2438" w:rsidRDefault="00CB2438" w:rsidP="00CB2438">
            <w:pPr>
              <w:jc w:val="center"/>
            </w:pPr>
            <w:r w:rsidRPr="00CB2438">
              <w:t>92,36</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4E3EB383" w14:textId="77777777" w:rsidR="00CB2438" w:rsidRPr="00CB2438" w:rsidRDefault="00CB2438" w:rsidP="00CB2438">
            <w:pPr>
              <w:jc w:val="center"/>
            </w:pPr>
            <w:r w:rsidRPr="00CB2438">
              <w:t>88,66</w:t>
            </w:r>
          </w:p>
        </w:tc>
        <w:tc>
          <w:tcPr>
            <w:tcW w:w="939" w:type="dxa"/>
            <w:tcBorders>
              <w:top w:val="single" w:sz="2" w:space="0" w:color="auto"/>
              <w:left w:val="single" w:sz="2" w:space="0" w:color="auto"/>
              <w:bottom w:val="single" w:sz="2" w:space="0" w:color="auto"/>
              <w:right w:val="single" w:sz="2" w:space="0" w:color="auto"/>
            </w:tcBorders>
            <w:shd w:val="clear" w:color="auto" w:fill="auto"/>
          </w:tcPr>
          <w:p w14:paraId="5679953C" w14:textId="77777777" w:rsidR="00CB2438" w:rsidRPr="00CB2438" w:rsidRDefault="00CB2438" w:rsidP="00CB2438">
            <w:pPr>
              <w:jc w:val="center"/>
            </w:pPr>
            <w:r w:rsidRPr="00CB2438">
              <w:t>73,50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5F072D" w14:textId="77777777" w:rsidR="00CB2438" w:rsidRPr="00CB2438" w:rsidRDefault="00CB2438" w:rsidP="00CB2438">
            <w:pPr>
              <w:jc w:val="center"/>
            </w:pPr>
            <w:r w:rsidRPr="00CB2438">
              <w:t>72,73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5A2FDCD" w14:textId="77777777" w:rsidR="00CB2438" w:rsidRPr="00CB2438" w:rsidRDefault="00CB2438" w:rsidP="00CB2438">
            <w:pPr>
              <w:jc w:val="center"/>
            </w:pPr>
            <w:r w:rsidRPr="00CB2438">
              <w:t>76,97</w:t>
            </w:r>
          </w:p>
        </w:tc>
        <w:tc>
          <w:tcPr>
            <w:tcW w:w="920" w:type="dxa"/>
            <w:tcBorders>
              <w:top w:val="single" w:sz="2" w:space="0" w:color="auto"/>
              <w:left w:val="single" w:sz="2" w:space="0" w:color="auto"/>
              <w:bottom w:val="single" w:sz="2" w:space="0" w:color="auto"/>
              <w:right w:val="single" w:sz="2" w:space="0" w:color="auto"/>
            </w:tcBorders>
            <w:shd w:val="clear" w:color="auto" w:fill="auto"/>
          </w:tcPr>
          <w:p w14:paraId="58EF5AA4" w14:textId="77777777" w:rsidR="00CB2438" w:rsidRPr="00CB2438" w:rsidRDefault="00CB2438" w:rsidP="00CB2438">
            <w:pPr>
              <w:jc w:val="center"/>
            </w:pPr>
            <w:r w:rsidRPr="00CB2438">
              <w:t>73,88</w:t>
            </w:r>
          </w:p>
        </w:tc>
        <w:tc>
          <w:tcPr>
            <w:tcW w:w="1065" w:type="dxa"/>
            <w:tcBorders>
              <w:top w:val="single" w:sz="2" w:space="0" w:color="auto"/>
              <w:left w:val="single" w:sz="2" w:space="0" w:color="auto"/>
              <w:bottom w:val="single" w:sz="2" w:space="0" w:color="auto"/>
              <w:right w:val="single" w:sz="2" w:space="0" w:color="auto"/>
            </w:tcBorders>
            <w:shd w:val="clear" w:color="auto" w:fill="auto"/>
            <w:vAlign w:val="center"/>
          </w:tcPr>
          <w:p w14:paraId="7175361E" w14:textId="77777777" w:rsidR="00CB2438" w:rsidRPr="00CB2438" w:rsidRDefault="00CB2438" w:rsidP="00CB2438">
            <w:pPr>
              <w:jc w:val="center"/>
            </w:pPr>
            <w:r w:rsidRPr="00CB2438">
              <w:t>20,99</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38AA165C" w14:textId="77777777" w:rsidR="00CB2438" w:rsidRPr="00CB2438" w:rsidRDefault="00CB2438" w:rsidP="00CB2438">
            <w:pPr>
              <w:jc w:val="center"/>
            </w:pPr>
            <w:r w:rsidRPr="00CB2438">
              <w:t>965,22</w:t>
            </w:r>
          </w:p>
        </w:tc>
        <w:tc>
          <w:tcPr>
            <w:tcW w:w="1205" w:type="dxa"/>
            <w:shd w:val="clear" w:color="auto" w:fill="auto"/>
            <w:vAlign w:val="center"/>
          </w:tcPr>
          <w:p w14:paraId="70288BD4" w14:textId="77777777" w:rsidR="00CB2438" w:rsidRPr="00CB2438" w:rsidRDefault="00CB2438" w:rsidP="00CB2438">
            <w:pPr>
              <w:ind w:left="-95" w:right="-35"/>
              <w:jc w:val="center"/>
            </w:pPr>
            <w:r w:rsidRPr="00CB2438">
              <w:t>х</w:t>
            </w:r>
          </w:p>
        </w:tc>
        <w:tc>
          <w:tcPr>
            <w:tcW w:w="1134" w:type="dxa"/>
            <w:shd w:val="clear" w:color="auto" w:fill="auto"/>
            <w:vAlign w:val="center"/>
          </w:tcPr>
          <w:p w14:paraId="5E893DFF" w14:textId="77777777" w:rsidR="00CB2438" w:rsidRPr="00CB2438" w:rsidRDefault="00CB2438" w:rsidP="00CB2438">
            <w:pPr>
              <w:jc w:val="center"/>
            </w:pPr>
            <w:r w:rsidRPr="00CB2438">
              <w:t>х</w:t>
            </w:r>
          </w:p>
        </w:tc>
      </w:tr>
      <w:tr w:rsidR="00CB2438" w:rsidRPr="00CB2438" w14:paraId="19FE0920" w14:textId="77777777" w:rsidTr="00F95151">
        <w:trPr>
          <w:trHeight w:val="132"/>
          <w:jc w:val="center"/>
        </w:trPr>
        <w:tc>
          <w:tcPr>
            <w:tcW w:w="1595" w:type="dxa"/>
            <w:vMerge/>
            <w:tcBorders>
              <w:left w:val="single" w:sz="4" w:space="0" w:color="auto"/>
              <w:right w:val="single" w:sz="4" w:space="0" w:color="auto"/>
            </w:tcBorders>
            <w:shd w:val="clear" w:color="auto" w:fill="auto"/>
            <w:vAlign w:val="center"/>
          </w:tcPr>
          <w:p w14:paraId="23EC1FEB" w14:textId="77777777" w:rsidR="00CB2438" w:rsidRPr="00CB2438" w:rsidRDefault="00CB2438" w:rsidP="00CB2438">
            <w:pPr>
              <w:jc w:val="center"/>
              <w:rPr>
                <w:bCs/>
                <w:kern w:val="32"/>
              </w:rPr>
            </w:pPr>
          </w:p>
        </w:tc>
        <w:tc>
          <w:tcPr>
            <w:tcW w:w="1404" w:type="dxa"/>
            <w:tcBorders>
              <w:left w:val="single" w:sz="4" w:space="0" w:color="auto"/>
            </w:tcBorders>
            <w:vAlign w:val="center"/>
          </w:tcPr>
          <w:p w14:paraId="34914FDE" w14:textId="77777777" w:rsidR="00CB2438" w:rsidRPr="00CB2438" w:rsidRDefault="00CB2438" w:rsidP="00CB2438">
            <w:pPr>
              <w:tabs>
                <w:tab w:val="left" w:pos="3052"/>
              </w:tabs>
              <w:ind w:right="-119" w:hanging="108"/>
              <w:jc w:val="center"/>
            </w:pPr>
            <w:r w:rsidRPr="00CB2438">
              <w:t>с 01.07.2019</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45B1B4CA" w14:textId="77777777" w:rsidR="00CB2438" w:rsidRPr="00CB2438" w:rsidRDefault="00CB2438" w:rsidP="00CB2438">
            <w:pPr>
              <w:jc w:val="center"/>
            </w:pPr>
            <w:r w:rsidRPr="00CB2438">
              <w:t>128,99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718B9D" w14:textId="77777777" w:rsidR="00CB2438" w:rsidRPr="00CB2438" w:rsidRDefault="00CB2438" w:rsidP="00CB2438">
            <w:pPr>
              <w:jc w:val="center"/>
            </w:pPr>
            <w:r w:rsidRPr="00CB2438">
              <w:t>127,51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05E4E6" w14:textId="77777777" w:rsidR="00CB2438" w:rsidRPr="00CB2438" w:rsidRDefault="00CB2438" w:rsidP="00CB2438">
            <w:pPr>
              <w:jc w:val="center"/>
            </w:pPr>
            <w:r w:rsidRPr="00CB2438">
              <w:t>135,66</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352AFD62" w14:textId="77777777" w:rsidR="00CB2438" w:rsidRPr="00CB2438" w:rsidRDefault="00CB2438" w:rsidP="00CB2438">
            <w:pPr>
              <w:jc w:val="center"/>
            </w:pPr>
            <w:r w:rsidRPr="00CB2438">
              <w:t>129,73</w:t>
            </w:r>
          </w:p>
        </w:tc>
        <w:tc>
          <w:tcPr>
            <w:tcW w:w="939" w:type="dxa"/>
            <w:tcBorders>
              <w:top w:val="single" w:sz="2" w:space="0" w:color="auto"/>
              <w:left w:val="single" w:sz="2" w:space="0" w:color="auto"/>
              <w:bottom w:val="single" w:sz="2" w:space="0" w:color="auto"/>
              <w:right w:val="single" w:sz="2" w:space="0" w:color="auto"/>
            </w:tcBorders>
            <w:shd w:val="clear" w:color="auto" w:fill="auto"/>
          </w:tcPr>
          <w:p w14:paraId="4D476A6C" w14:textId="77777777" w:rsidR="00CB2438" w:rsidRPr="00CB2438" w:rsidRDefault="00CB2438" w:rsidP="00CB2438">
            <w:pPr>
              <w:jc w:val="center"/>
            </w:pPr>
            <w:r w:rsidRPr="00CB2438">
              <w:t>107,49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CA988F" w14:textId="77777777" w:rsidR="00CB2438" w:rsidRPr="00CB2438" w:rsidRDefault="00CB2438" w:rsidP="00CB2438">
            <w:pPr>
              <w:jc w:val="center"/>
            </w:pPr>
            <w:r w:rsidRPr="00CB2438">
              <w:t>106,26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4B924C" w14:textId="77777777" w:rsidR="00CB2438" w:rsidRPr="00CB2438" w:rsidRDefault="00CB2438" w:rsidP="00CB2438">
            <w:pPr>
              <w:jc w:val="center"/>
            </w:pPr>
            <w:r w:rsidRPr="00CB2438">
              <w:t>113,05</w:t>
            </w:r>
          </w:p>
        </w:tc>
        <w:tc>
          <w:tcPr>
            <w:tcW w:w="920" w:type="dxa"/>
            <w:tcBorders>
              <w:top w:val="single" w:sz="2" w:space="0" w:color="auto"/>
              <w:left w:val="single" w:sz="2" w:space="0" w:color="auto"/>
              <w:bottom w:val="single" w:sz="2" w:space="0" w:color="auto"/>
              <w:right w:val="single" w:sz="2" w:space="0" w:color="auto"/>
            </w:tcBorders>
            <w:shd w:val="clear" w:color="auto" w:fill="auto"/>
          </w:tcPr>
          <w:p w14:paraId="68383A1C" w14:textId="77777777" w:rsidR="00CB2438" w:rsidRPr="00CB2438" w:rsidRDefault="00CB2438" w:rsidP="00CB2438">
            <w:pPr>
              <w:jc w:val="center"/>
            </w:pPr>
            <w:r w:rsidRPr="00CB2438">
              <w:t>108,11</w:t>
            </w:r>
          </w:p>
        </w:tc>
        <w:tc>
          <w:tcPr>
            <w:tcW w:w="1065" w:type="dxa"/>
            <w:tcBorders>
              <w:top w:val="single" w:sz="2" w:space="0" w:color="auto"/>
              <w:left w:val="single" w:sz="2" w:space="0" w:color="auto"/>
              <w:bottom w:val="single" w:sz="2" w:space="0" w:color="auto"/>
              <w:right w:val="single" w:sz="2" w:space="0" w:color="auto"/>
            </w:tcBorders>
            <w:shd w:val="clear" w:color="auto" w:fill="auto"/>
            <w:vAlign w:val="center"/>
          </w:tcPr>
          <w:p w14:paraId="501A2F78" w14:textId="77777777" w:rsidR="00CB2438" w:rsidRPr="00CB2438" w:rsidRDefault="00CB2438" w:rsidP="00CB2438">
            <w:pPr>
              <w:jc w:val="center"/>
            </w:pPr>
            <w:r w:rsidRPr="00CB2438">
              <w:t>23,50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79BECA2" w14:textId="77777777" w:rsidR="00CB2438" w:rsidRPr="00CB2438" w:rsidRDefault="00CB2438" w:rsidP="00CB2438">
            <w:pPr>
              <w:jc w:val="center"/>
            </w:pPr>
            <w:r w:rsidRPr="00CB2438">
              <w:t>1543,99</w:t>
            </w:r>
          </w:p>
        </w:tc>
        <w:tc>
          <w:tcPr>
            <w:tcW w:w="1205" w:type="dxa"/>
            <w:shd w:val="clear" w:color="auto" w:fill="auto"/>
            <w:vAlign w:val="center"/>
          </w:tcPr>
          <w:p w14:paraId="53D1B4C1" w14:textId="77777777" w:rsidR="00CB2438" w:rsidRPr="00CB2438" w:rsidRDefault="00CB2438" w:rsidP="00CB2438">
            <w:pPr>
              <w:jc w:val="center"/>
            </w:pPr>
            <w:r w:rsidRPr="00CB2438">
              <w:t>х</w:t>
            </w:r>
          </w:p>
        </w:tc>
        <w:tc>
          <w:tcPr>
            <w:tcW w:w="1134" w:type="dxa"/>
            <w:shd w:val="clear" w:color="auto" w:fill="auto"/>
            <w:vAlign w:val="center"/>
          </w:tcPr>
          <w:p w14:paraId="2F1028E8" w14:textId="77777777" w:rsidR="00CB2438" w:rsidRPr="00CB2438" w:rsidRDefault="00CB2438" w:rsidP="00CB2438">
            <w:pPr>
              <w:jc w:val="center"/>
            </w:pPr>
            <w:r w:rsidRPr="00CB2438">
              <w:t>х</w:t>
            </w:r>
          </w:p>
        </w:tc>
      </w:tr>
      <w:tr w:rsidR="00CB2438" w:rsidRPr="00CB2438" w14:paraId="3B085D1C" w14:textId="77777777" w:rsidTr="00F95151">
        <w:trPr>
          <w:trHeight w:val="210"/>
          <w:jc w:val="center"/>
        </w:trPr>
        <w:tc>
          <w:tcPr>
            <w:tcW w:w="1595" w:type="dxa"/>
            <w:vMerge/>
            <w:tcBorders>
              <w:left w:val="single" w:sz="4" w:space="0" w:color="auto"/>
              <w:right w:val="single" w:sz="4" w:space="0" w:color="auto"/>
            </w:tcBorders>
            <w:shd w:val="clear" w:color="auto" w:fill="auto"/>
            <w:vAlign w:val="center"/>
          </w:tcPr>
          <w:p w14:paraId="41B0D6FC" w14:textId="77777777" w:rsidR="00CB2438" w:rsidRPr="00CB2438" w:rsidRDefault="00CB2438" w:rsidP="00CB2438">
            <w:pPr>
              <w:jc w:val="center"/>
              <w:rPr>
                <w:bCs/>
                <w:color w:val="000000"/>
                <w:kern w:val="32"/>
              </w:rPr>
            </w:pPr>
          </w:p>
        </w:tc>
        <w:tc>
          <w:tcPr>
            <w:tcW w:w="1404" w:type="dxa"/>
            <w:tcBorders>
              <w:left w:val="single" w:sz="4" w:space="0" w:color="auto"/>
            </w:tcBorders>
            <w:vAlign w:val="center"/>
          </w:tcPr>
          <w:p w14:paraId="38344A87" w14:textId="77777777" w:rsidR="00CB2438" w:rsidRPr="00CB2438" w:rsidRDefault="00CB2438" w:rsidP="00CB2438">
            <w:pPr>
              <w:tabs>
                <w:tab w:val="left" w:pos="3052"/>
              </w:tabs>
              <w:ind w:right="-119" w:hanging="108"/>
              <w:jc w:val="center"/>
            </w:pPr>
            <w:r w:rsidRPr="00CB2438">
              <w:t>с 01.01.2020</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491BF3BC" w14:textId="77777777" w:rsidR="00CB2438" w:rsidRPr="00CB2438" w:rsidRDefault="00CB2438" w:rsidP="00CB2438">
            <w:pPr>
              <w:jc w:val="center"/>
            </w:pPr>
            <w:r w:rsidRPr="00CB2438">
              <w:t>128,99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625334" w14:textId="77777777" w:rsidR="00CB2438" w:rsidRPr="00CB2438" w:rsidRDefault="00CB2438" w:rsidP="00CB2438">
            <w:pPr>
              <w:jc w:val="center"/>
            </w:pPr>
            <w:r w:rsidRPr="00CB2438">
              <w:t>127,51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1EDEE9" w14:textId="77777777" w:rsidR="00CB2438" w:rsidRPr="00CB2438" w:rsidRDefault="00CB2438" w:rsidP="00CB2438">
            <w:pPr>
              <w:jc w:val="center"/>
            </w:pPr>
            <w:r w:rsidRPr="00CB2438">
              <w:t>135,66</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265A7580" w14:textId="77777777" w:rsidR="00CB2438" w:rsidRPr="00CB2438" w:rsidRDefault="00CB2438" w:rsidP="00CB2438">
            <w:pPr>
              <w:jc w:val="center"/>
            </w:pPr>
            <w:r w:rsidRPr="00CB2438">
              <w:t>129,73</w:t>
            </w:r>
          </w:p>
        </w:tc>
        <w:tc>
          <w:tcPr>
            <w:tcW w:w="939" w:type="dxa"/>
          </w:tcPr>
          <w:p w14:paraId="775A75B4" w14:textId="77777777" w:rsidR="00CB2438" w:rsidRPr="00CB2438" w:rsidRDefault="00CB2438" w:rsidP="00CB2438">
            <w:pPr>
              <w:ind w:left="-95" w:right="-35"/>
              <w:jc w:val="center"/>
            </w:pPr>
            <w:r w:rsidRPr="00CB2438">
              <w:t>107,49</w:t>
            </w:r>
          </w:p>
        </w:tc>
        <w:tc>
          <w:tcPr>
            <w:tcW w:w="992" w:type="dxa"/>
          </w:tcPr>
          <w:p w14:paraId="64628229" w14:textId="77777777" w:rsidR="00CB2438" w:rsidRPr="00CB2438" w:rsidRDefault="00CB2438" w:rsidP="00CB2438">
            <w:pPr>
              <w:jc w:val="center"/>
            </w:pPr>
            <w:r w:rsidRPr="00CB2438">
              <w:t>106,26</w:t>
            </w:r>
          </w:p>
        </w:tc>
        <w:tc>
          <w:tcPr>
            <w:tcW w:w="992" w:type="dxa"/>
          </w:tcPr>
          <w:p w14:paraId="32283DD4" w14:textId="77777777" w:rsidR="00CB2438" w:rsidRPr="00CB2438" w:rsidRDefault="00CB2438" w:rsidP="00CB2438">
            <w:pPr>
              <w:jc w:val="center"/>
            </w:pPr>
            <w:r w:rsidRPr="00CB2438">
              <w:t>113,05</w:t>
            </w:r>
          </w:p>
        </w:tc>
        <w:tc>
          <w:tcPr>
            <w:tcW w:w="920" w:type="dxa"/>
          </w:tcPr>
          <w:p w14:paraId="4CD8CD2D" w14:textId="77777777" w:rsidR="00CB2438" w:rsidRPr="00CB2438" w:rsidRDefault="00CB2438" w:rsidP="00CB2438">
            <w:pPr>
              <w:jc w:val="center"/>
            </w:pPr>
            <w:r w:rsidRPr="00CB2438">
              <w:t>108,11</w:t>
            </w:r>
          </w:p>
        </w:tc>
        <w:tc>
          <w:tcPr>
            <w:tcW w:w="1065" w:type="dxa"/>
            <w:tcBorders>
              <w:top w:val="single" w:sz="2" w:space="0" w:color="auto"/>
              <w:left w:val="single" w:sz="2" w:space="0" w:color="auto"/>
              <w:bottom w:val="single" w:sz="2" w:space="0" w:color="auto"/>
              <w:right w:val="single" w:sz="2" w:space="0" w:color="auto"/>
            </w:tcBorders>
            <w:shd w:val="clear" w:color="auto" w:fill="auto"/>
            <w:vAlign w:val="center"/>
          </w:tcPr>
          <w:p w14:paraId="3444050D" w14:textId="77777777" w:rsidR="00CB2438" w:rsidRPr="00CB2438" w:rsidRDefault="00CB2438" w:rsidP="00CB2438">
            <w:pPr>
              <w:jc w:val="center"/>
            </w:pPr>
            <w:r w:rsidRPr="00CB2438">
              <w:t>23,50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30828510" w14:textId="77777777" w:rsidR="00CB2438" w:rsidRPr="00CB2438" w:rsidRDefault="00CB2438" w:rsidP="00CB2438">
            <w:pPr>
              <w:jc w:val="center"/>
            </w:pPr>
            <w:r w:rsidRPr="00CB2438">
              <w:t>1543,99</w:t>
            </w:r>
          </w:p>
        </w:tc>
        <w:tc>
          <w:tcPr>
            <w:tcW w:w="1205" w:type="dxa"/>
            <w:shd w:val="clear" w:color="auto" w:fill="auto"/>
            <w:vAlign w:val="center"/>
          </w:tcPr>
          <w:p w14:paraId="1A377947" w14:textId="77777777" w:rsidR="00CB2438" w:rsidRPr="00CB2438" w:rsidRDefault="00CB2438" w:rsidP="00CB2438">
            <w:pPr>
              <w:jc w:val="center"/>
            </w:pPr>
            <w:r w:rsidRPr="00CB2438">
              <w:t>х</w:t>
            </w:r>
          </w:p>
        </w:tc>
        <w:tc>
          <w:tcPr>
            <w:tcW w:w="1134" w:type="dxa"/>
            <w:shd w:val="clear" w:color="auto" w:fill="auto"/>
            <w:vAlign w:val="center"/>
          </w:tcPr>
          <w:p w14:paraId="5D3450B0" w14:textId="77777777" w:rsidR="00CB2438" w:rsidRPr="00CB2438" w:rsidRDefault="00CB2438" w:rsidP="00CB2438">
            <w:pPr>
              <w:jc w:val="center"/>
            </w:pPr>
            <w:r w:rsidRPr="00CB2438">
              <w:t>х</w:t>
            </w:r>
          </w:p>
        </w:tc>
      </w:tr>
      <w:tr w:rsidR="00CB2438" w:rsidRPr="00CB2438" w14:paraId="1124F7AC" w14:textId="77777777" w:rsidTr="00F95151">
        <w:trPr>
          <w:trHeight w:val="146"/>
          <w:jc w:val="center"/>
        </w:trPr>
        <w:tc>
          <w:tcPr>
            <w:tcW w:w="1595" w:type="dxa"/>
            <w:vMerge/>
            <w:tcBorders>
              <w:left w:val="single" w:sz="4" w:space="0" w:color="auto"/>
              <w:right w:val="single" w:sz="4" w:space="0" w:color="auto"/>
            </w:tcBorders>
            <w:shd w:val="clear" w:color="auto" w:fill="auto"/>
            <w:vAlign w:val="center"/>
          </w:tcPr>
          <w:p w14:paraId="4AE8C799" w14:textId="77777777" w:rsidR="00CB2438" w:rsidRPr="00CB2438" w:rsidRDefault="00CB2438" w:rsidP="00CB2438">
            <w:pPr>
              <w:jc w:val="center"/>
              <w:rPr>
                <w:bCs/>
                <w:color w:val="000000"/>
                <w:kern w:val="32"/>
              </w:rPr>
            </w:pPr>
          </w:p>
        </w:tc>
        <w:tc>
          <w:tcPr>
            <w:tcW w:w="1404" w:type="dxa"/>
            <w:tcBorders>
              <w:left w:val="single" w:sz="4" w:space="0" w:color="auto"/>
            </w:tcBorders>
            <w:vAlign w:val="center"/>
          </w:tcPr>
          <w:p w14:paraId="5F3E1CE9" w14:textId="77777777" w:rsidR="00CB2438" w:rsidRPr="00CB2438" w:rsidRDefault="00CB2438" w:rsidP="00CB2438">
            <w:pPr>
              <w:tabs>
                <w:tab w:val="left" w:pos="3052"/>
              </w:tabs>
              <w:ind w:right="-119" w:hanging="108"/>
              <w:jc w:val="center"/>
            </w:pPr>
            <w:r w:rsidRPr="00CB2438">
              <w:t>с 01.07.2020</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6CE7F8CC" w14:textId="77777777" w:rsidR="00CB2438" w:rsidRPr="00CB2438" w:rsidRDefault="00CB2438" w:rsidP="00CB2438">
            <w:pPr>
              <w:ind w:right="-31"/>
              <w:jc w:val="center"/>
            </w:pPr>
            <w:r w:rsidRPr="00CB2438">
              <w:t>152,62</w:t>
            </w:r>
          </w:p>
        </w:tc>
        <w:tc>
          <w:tcPr>
            <w:tcW w:w="992" w:type="dxa"/>
            <w:tcBorders>
              <w:top w:val="single" w:sz="4" w:space="0" w:color="auto"/>
              <w:left w:val="nil"/>
              <w:bottom w:val="single" w:sz="4" w:space="0" w:color="auto"/>
              <w:right w:val="single" w:sz="4" w:space="0" w:color="auto"/>
            </w:tcBorders>
            <w:shd w:val="clear" w:color="auto" w:fill="auto"/>
          </w:tcPr>
          <w:p w14:paraId="1A40A85E" w14:textId="77777777" w:rsidR="00CB2438" w:rsidRPr="00CB2438" w:rsidRDefault="00CB2438" w:rsidP="00CB2438">
            <w:pPr>
              <w:ind w:left="-179" w:right="-175"/>
              <w:jc w:val="center"/>
            </w:pPr>
            <w:r w:rsidRPr="00CB2438">
              <w:t>151,01</w:t>
            </w:r>
          </w:p>
        </w:tc>
        <w:tc>
          <w:tcPr>
            <w:tcW w:w="992" w:type="dxa"/>
            <w:tcBorders>
              <w:top w:val="single" w:sz="4" w:space="0" w:color="auto"/>
              <w:left w:val="nil"/>
              <w:bottom w:val="single" w:sz="4" w:space="0" w:color="auto"/>
              <w:right w:val="single" w:sz="4" w:space="0" w:color="auto"/>
            </w:tcBorders>
            <w:shd w:val="clear" w:color="auto" w:fill="auto"/>
          </w:tcPr>
          <w:p w14:paraId="3D87D42C" w14:textId="77777777" w:rsidR="00CB2438" w:rsidRPr="00CB2438" w:rsidRDefault="00CB2438" w:rsidP="00CB2438">
            <w:pPr>
              <w:jc w:val="center"/>
            </w:pPr>
            <w:r w:rsidRPr="00CB2438">
              <w:t>159,89</w:t>
            </w:r>
          </w:p>
        </w:tc>
        <w:tc>
          <w:tcPr>
            <w:tcW w:w="904" w:type="dxa"/>
            <w:tcBorders>
              <w:top w:val="single" w:sz="4" w:space="0" w:color="auto"/>
              <w:left w:val="nil"/>
              <w:bottom w:val="single" w:sz="4" w:space="0" w:color="auto"/>
              <w:right w:val="single" w:sz="4" w:space="0" w:color="auto"/>
            </w:tcBorders>
            <w:shd w:val="clear" w:color="auto" w:fill="auto"/>
          </w:tcPr>
          <w:p w14:paraId="1EE37467" w14:textId="77777777" w:rsidR="00CB2438" w:rsidRPr="00CB2438" w:rsidRDefault="00CB2438" w:rsidP="00CB2438">
            <w:pPr>
              <w:jc w:val="center"/>
            </w:pPr>
            <w:r w:rsidRPr="00CB2438">
              <w:t>153,43</w:t>
            </w:r>
          </w:p>
        </w:tc>
        <w:tc>
          <w:tcPr>
            <w:tcW w:w="939" w:type="dxa"/>
            <w:tcBorders>
              <w:top w:val="single" w:sz="4" w:space="0" w:color="auto"/>
              <w:left w:val="nil"/>
              <w:bottom w:val="single" w:sz="4" w:space="0" w:color="auto"/>
              <w:right w:val="single" w:sz="4" w:space="0" w:color="auto"/>
            </w:tcBorders>
            <w:shd w:val="clear" w:color="auto" w:fill="auto"/>
          </w:tcPr>
          <w:p w14:paraId="16F553C9" w14:textId="77777777" w:rsidR="00CB2438" w:rsidRPr="00CB2438" w:rsidRDefault="00CB2438" w:rsidP="00CB2438">
            <w:pPr>
              <w:jc w:val="center"/>
            </w:pPr>
            <w:r w:rsidRPr="00CB2438">
              <w:t>127,18</w:t>
            </w:r>
          </w:p>
        </w:tc>
        <w:tc>
          <w:tcPr>
            <w:tcW w:w="992" w:type="dxa"/>
            <w:tcBorders>
              <w:top w:val="single" w:sz="4" w:space="0" w:color="auto"/>
              <w:left w:val="nil"/>
              <w:bottom w:val="single" w:sz="4" w:space="0" w:color="auto"/>
              <w:right w:val="single" w:sz="4" w:space="0" w:color="auto"/>
            </w:tcBorders>
            <w:shd w:val="clear" w:color="auto" w:fill="auto"/>
          </w:tcPr>
          <w:p w14:paraId="5C9BFA9E" w14:textId="77777777" w:rsidR="00CB2438" w:rsidRPr="00CB2438" w:rsidRDefault="00CB2438" w:rsidP="00CB2438">
            <w:pPr>
              <w:jc w:val="center"/>
            </w:pPr>
            <w:r w:rsidRPr="00CB2438">
              <w:t>125,84</w:t>
            </w:r>
          </w:p>
        </w:tc>
        <w:tc>
          <w:tcPr>
            <w:tcW w:w="992" w:type="dxa"/>
            <w:tcBorders>
              <w:top w:val="single" w:sz="4" w:space="0" w:color="auto"/>
              <w:left w:val="nil"/>
              <w:bottom w:val="single" w:sz="4" w:space="0" w:color="auto"/>
              <w:right w:val="single" w:sz="4" w:space="0" w:color="auto"/>
            </w:tcBorders>
            <w:shd w:val="clear" w:color="auto" w:fill="auto"/>
          </w:tcPr>
          <w:p w14:paraId="66EA6CDE" w14:textId="77777777" w:rsidR="00CB2438" w:rsidRPr="00CB2438" w:rsidRDefault="00CB2438" w:rsidP="00CB2438">
            <w:pPr>
              <w:jc w:val="center"/>
            </w:pPr>
            <w:r w:rsidRPr="00CB2438">
              <w:t>133,24</w:t>
            </w:r>
          </w:p>
        </w:tc>
        <w:tc>
          <w:tcPr>
            <w:tcW w:w="920" w:type="dxa"/>
            <w:tcBorders>
              <w:top w:val="single" w:sz="4" w:space="0" w:color="auto"/>
              <w:left w:val="nil"/>
              <w:bottom w:val="single" w:sz="4" w:space="0" w:color="auto"/>
              <w:right w:val="single" w:sz="4" w:space="0" w:color="auto"/>
            </w:tcBorders>
            <w:shd w:val="clear" w:color="auto" w:fill="auto"/>
          </w:tcPr>
          <w:p w14:paraId="4A5F68F3" w14:textId="77777777" w:rsidR="00CB2438" w:rsidRPr="00CB2438" w:rsidRDefault="00CB2438" w:rsidP="00CB2438">
            <w:pPr>
              <w:jc w:val="center"/>
            </w:pPr>
            <w:r w:rsidRPr="00CB2438">
              <w:t>127,86</w:t>
            </w:r>
          </w:p>
        </w:tc>
        <w:tc>
          <w:tcPr>
            <w:tcW w:w="1065" w:type="dxa"/>
            <w:tcBorders>
              <w:top w:val="single" w:sz="4" w:space="0" w:color="auto"/>
              <w:left w:val="nil"/>
              <w:bottom w:val="single" w:sz="4" w:space="0" w:color="auto"/>
              <w:right w:val="single" w:sz="4" w:space="0" w:color="auto"/>
            </w:tcBorders>
            <w:shd w:val="clear" w:color="auto" w:fill="auto"/>
            <w:vAlign w:val="center"/>
          </w:tcPr>
          <w:p w14:paraId="494A061F" w14:textId="77777777" w:rsidR="00CB2438" w:rsidRPr="00CB2438" w:rsidRDefault="00CB2438" w:rsidP="00CB2438">
            <w:pPr>
              <w:jc w:val="center"/>
            </w:pPr>
            <w:r w:rsidRPr="00CB2438">
              <w:t>35,68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D9B6EB" w14:textId="77777777" w:rsidR="00CB2438" w:rsidRPr="00CB2438" w:rsidRDefault="00CB2438" w:rsidP="00CB2438">
            <w:pPr>
              <w:jc w:val="center"/>
            </w:pPr>
            <w:r w:rsidRPr="00CB2438">
              <w:t>1682,06</w:t>
            </w:r>
          </w:p>
        </w:tc>
        <w:tc>
          <w:tcPr>
            <w:tcW w:w="1205" w:type="dxa"/>
            <w:shd w:val="clear" w:color="auto" w:fill="auto"/>
            <w:vAlign w:val="center"/>
          </w:tcPr>
          <w:p w14:paraId="364B1F2D" w14:textId="77777777" w:rsidR="00CB2438" w:rsidRPr="00CB2438" w:rsidRDefault="00CB2438" w:rsidP="00CB2438">
            <w:pPr>
              <w:jc w:val="center"/>
            </w:pPr>
            <w:r w:rsidRPr="00CB2438">
              <w:t>х</w:t>
            </w:r>
          </w:p>
        </w:tc>
        <w:tc>
          <w:tcPr>
            <w:tcW w:w="1134" w:type="dxa"/>
            <w:shd w:val="clear" w:color="auto" w:fill="auto"/>
            <w:vAlign w:val="center"/>
          </w:tcPr>
          <w:p w14:paraId="7AF7D7F6" w14:textId="77777777" w:rsidR="00CB2438" w:rsidRPr="00CB2438" w:rsidRDefault="00CB2438" w:rsidP="00CB2438">
            <w:pPr>
              <w:jc w:val="center"/>
            </w:pPr>
            <w:r w:rsidRPr="00CB2438">
              <w:t>х</w:t>
            </w:r>
          </w:p>
        </w:tc>
      </w:tr>
    </w:tbl>
    <w:p w14:paraId="523E4C56" w14:textId="77777777" w:rsidR="00CB2438" w:rsidRPr="00CB2438" w:rsidRDefault="00CB2438" w:rsidP="00CB2438">
      <w:pPr>
        <w:ind w:firstLine="540"/>
        <w:jc w:val="both"/>
        <w:rPr>
          <w:sz w:val="28"/>
          <w:szCs w:val="28"/>
        </w:rPr>
      </w:pPr>
    </w:p>
    <w:p w14:paraId="3B036AB1" w14:textId="77777777" w:rsidR="00CB2438" w:rsidRPr="00CB2438" w:rsidRDefault="00CB2438" w:rsidP="00CB2438">
      <w:pPr>
        <w:ind w:firstLine="540"/>
        <w:jc w:val="both"/>
        <w:rPr>
          <w:sz w:val="28"/>
          <w:szCs w:val="28"/>
        </w:rPr>
      </w:pPr>
    </w:p>
    <w:p w14:paraId="0D20CDEA" w14:textId="77777777" w:rsidR="00CB2438" w:rsidRPr="00CB2438" w:rsidRDefault="00CB2438" w:rsidP="00CB2438">
      <w:pPr>
        <w:ind w:firstLine="540"/>
        <w:jc w:val="both"/>
        <w:rPr>
          <w:sz w:val="28"/>
          <w:szCs w:val="28"/>
        </w:rPr>
      </w:pPr>
    </w:p>
    <w:p w14:paraId="0B6F8DC3" w14:textId="77777777" w:rsidR="00E67E33" w:rsidRDefault="00E67E33" w:rsidP="00CB2438">
      <w:pPr>
        <w:ind w:firstLine="540"/>
        <w:jc w:val="both"/>
        <w:rPr>
          <w:sz w:val="28"/>
          <w:szCs w:val="28"/>
        </w:rPr>
        <w:sectPr w:rsidR="00E67E33" w:rsidSect="00E67E33">
          <w:pgSz w:w="16838" w:h="11906" w:orient="landscape"/>
          <w:pgMar w:top="567" w:right="851" w:bottom="991" w:left="567" w:header="720" w:footer="720" w:gutter="0"/>
          <w:cols w:space="720"/>
          <w:titlePg/>
          <w:docGrid w:linePitch="381"/>
        </w:sectPr>
      </w:pPr>
    </w:p>
    <w:p w14:paraId="3E8833AB" w14:textId="77777777" w:rsidR="00CB2438" w:rsidRPr="00CB2438" w:rsidRDefault="00CB2438" w:rsidP="00CB2438">
      <w:pPr>
        <w:ind w:firstLine="540"/>
        <w:jc w:val="both"/>
        <w:rPr>
          <w:sz w:val="28"/>
          <w:szCs w:val="28"/>
        </w:rPr>
      </w:pPr>
    </w:p>
    <w:p w14:paraId="0A3300AA" w14:textId="77777777" w:rsidR="00CB2438" w:rsidRPr="00CB2438" w:rsidRDefault="00CB2438" w:rsidP="00CB2438">
      <w:pPr>
        <w:ind w:left="-284" w:right="-1"/>
        <w:jc w:val="center"/>
        <w:rPr>
          <w:b/>
          <w:bCs/>
          <w:sz w:val="28"/>
          <w:szCs w:val="28"/>
        </w:rPr>
      </w:pPr>
      <w:r w:rsidRPr="00CB2438">
        <w:rPr>
          <w:b/>
          <w:bCs/>
          <w:sz w:val="28"/>
          <w:szCs w:val="28"/>
        </w:rPr>
        <w:t xml:space="preserve">Долгосрочные тарифы </w:t>
      </w:r>
    </w:p>
    <w:p w14:paraId="61AD2F8E" w14:textId="77777777" w:rsidR="00CB2438" w:rsidRPr="00CB2438" w:rsidRDefault="00CB2438" w:rsidP="00CB2438">
      <w:pPr>
        <w:ind w:left="-284" w:right="-1"/>
        <w:jc w:val="center"/>
        <w:rPr>
          <w:b/>
          <w:bCs/>
          <w:sz w:val="28"/>
          <w:szCs w:val="28"/>
        </w:rPr>
      </w:pPr>
      <w:r w:rsidRPr="00CB2438">
        <w:rPr>
          <w:b/>
          <w:bCs/>
          <w:sz w:val="28"/>
          <w:szCs w:val="28"/>
        </w:rPr>
        <w:t xml:space="preserve">ГБУЗ ККЦОЗШ на горячую воду в закрытой системе водоснабжения, </w:t>
      </w:r>
    </w:p>
    <w:p w14:paraId="4C064476" w14:textId="77777777" w:rsidR="00CB2438" w:rsidRPr="00CB2438" w:rsidRDefault="00CB2438" w:rsidP="00CB2438">
      <w:pPr>
        <w:ind w:left="-284" w:right="-1"/>
        <w:jc w:val="center"/>
        <w:rPr>
          <w:b/>
          <w:bCs/>
          <w:sz w:val="28"/>
          <w:szCs w:val="28"/>
        </w:rPr>
      </w:pPr>
      <w:r w:rsidRPr="00CB2438">
        <w:rPr>
          <w:b/>
          <w:bCs/>
          <w:sz w:val="28"/>
          <w:szCs w:val="28"/>
        </w:rPr>
        <w:t>реализуемую на потребительском рынке г. Ленинск-Кузнецкий, на период с 01.01.2021 по 31.12.2023</w:t>
      </w:r>
    </w:p>
    <w:p w14:paraId="277D2F98" w14:textId="77777777" w:rsidR="00CB2438" w:rsidRPr="00CB2438" w:rsidRDefault="00CB2438" w:rsidP="00CB2438">
      <w:pPr>
        <w:ind w:left="-284" w:right="-1"/>
        <w:jc w:val="center"/>
      </w:pPr>
      <w:r w:rsidRPr="00CB2438">
        <w:rPr>
          <w:sz w:val="28"/>
          <w:szCs w:val="28"/>
        </w:rPr>
        <w:t xml:space="preserve">                                                                                                                                                                                                    </w:t>
      </w:r>
      <w:r w:rsidRPr="00CB2438">
        <w:t>Таблица 2</w:t>
      </w:r>
    </w:p>
    <w:tbl>
      <w:tblPr>
        <w:tblW w:w="486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32"/>
        <w:gridCol w:w="1729"/>
        <w:gridCol w:w="2056"/>
        <w:gridCol w:w="2413"/>
        <w:gridCol w:w="2646"/>
        <w:gridCol w:w="2709"/>
      </w:tblGrid>
      <w:tr w:rsidR="00CB2438" w:rsidRPr="00CB2438" w14:paraId="004591E5" w14:textId="77777777" w:rsidTr="00F95151">
        <w:trPr>
          <w:trHeight w:val="458"/>
          <w:jc w:val="center"/>
        </w:trPr>
        <w:tc>
          <w:tcPr>
            <w:tcW w:w="1145" w:type="pct"/>
            <w:vMerge w:val="restart"/>
            <w:tcBorders>
              <w:top w:val="single" w:sz="2" w:space="0" w:color="auto"/>
              <w:left w:val="single" w:sz="2" w:space="0" w:color="auto"/>
              <w:bottom w:val="single" w:sz="2" w:space="0" w:color="auto"/>
              <w:right w:val="single" w:sz="2" w:space="0" w:color="auto"/>
            </w:tcBorders>
            <w:vAlign w:val="center"/>
            <w:hideMark/>
          </w:tcPr>
          <w:p w14:paraId="0897B410" w14:textId="77777777" w:rsidR="00CB2438" w:rsidRPr="00CB2438" w:rsidRDefault="00CB2438" w:rsidP="00CB2438">
            <w:pPr>
              <w:tabs>
                <w:tab w:val="left" w:pos="3052"/>
              </w:tabs>
              <w:ind w:right="-108"/>
              <w:jc w:val="center"/>
            </w:pPr>
            <w:r w:rsidRPr="00CB2438">
              <w:t>Наименование регулируемой организации</w:t>
            </w:r>
          </w:p>
        </w:tc>
        <w:tc>
          <w:tcPr>
            <w:tcW w:w="577" w:type="pct"/>
            <w:vMerge w:val="restart"/>
            <w:tcBorders>
              <w:top w:val="single" w:sz="2" w:space="0" w:color="auto"/>
              <w:left w:val="single" w:sz="2" w:space="0" w:color="auto"/>
              <w:bottom w:val="single" w:sz="2" w:space="0" w:color="auto"/>
              <w:right w:val="single" w:sz="2" w:space="0" w:color="auto"/>
            </w:tcBorders>
            <w:vAlign w:val="center"/>
            <w:hideMark/>
          </w:tcPr>
          <w:p w14:paraId="3EE3751F" w14:textId="77777777" w:rsidR="00CB2438" w:rsidRPr="00CB2438" w:rsidRDefault="00CB2438" w:rsidP="00CB2438">
            <w:pPr>
              <w:ind w:left="-108" w:firstLine="47"/>
              <w:jc w:val="center"/>
            </w:pPr>
            <w:r w:rsidRPr="00CB2438">
              <w:t>Период</w:t>
            </w:r>
          </w:p>
        </w:tc>
        <w:tc>
          <w:tcPr>
            <w:tcW w:w="686" w:type="pct"/>
            <w:vMerge w:val="restart"/>
            <w:tcBorders>
              <w:top w:val="single" w:sz="2" w:space="0" w:color="auto"/>
              <w:left w:val="single" w:sz="2" w:space="0" w:color="auto"/>
              <w:bottom w:val="single" w:sz="2" w:space="0" w:color="auto"/>
              <w:right w:val="single" w:sz="2" w:space="0" w:color="auto"/>
            </w:tcBorders>
            <w:vAlign w:val="center"/>
            <w:hideMark/>
          </w:tcPr>
          <w:p w14:paraId="3710FFA7" w14:textId="77777777" w:rsidR="00CB2438" w:rsidRPr="00CB2438" w:rsidRDefault="00CB2438" w:rsidP="00CB2438">
            <w:pPr>
              <w:ind w:left="-108" w:right="-104" w:firstLine="3"/>
              <w:jc w:val="center"/>
            </w:pPr>
            <w:r w:rsidRPr="00CB2438">
              <w:t>Компонент на холодную воду для населения,</w:t>
            </w:r>
          </w:p>
          <w:p w14:paraId="222C77E5" w14:textId="77777777" w:rsidR="00CB2438" w:rsidRPr="00CB2438" w:rsidRDefault="00CB2438" w:rsidP="00CB2438">
            <w:pPr>
              <w:ind w:left="-108" w:right="-104" w:firstLine="3"/>
              <w:jc w:val="center"/>
            </w:pPr>
            <w:r w:rsidRPr="00CB2438">
              <w:t>руб./м</w:t>
            </w:r>
            <w:r w:rsidRPr="00CB2438">
              <w:rPr>
                <w:vertAlign w:val="superscript"/>
              </w:rPr>
              <w:t>3 *</w:t>
            </w:r>
          </w:p>
          <w:p w14:paraId="1F0057F2" w14:textId="77777777" w:rsidR="00CB2438" w:rsidRPr="00CB2438" w:rsidRDefault="00CB2438" w:rsidP="00CB2438">
            <w:pPr>
              <w:tabs>
                <w:tab w:val="left" w:pos="3052"/>
              </w:tabs>
              <w:ind w:left="-108" w:right="-104" w:firstLine="3"/>
              <w:jc w:val="center"/>
            </w:pPr>
            <w:r w:rsidRPr="00CB2438">
              <w:t>(с НДС)</w:t>
            </w:r>
          </w:p>
        </w:tc>
        <w:tc>
          <w:tcPr>
            <w:tcW w:w="805" w:type="pct"/>
            <w:vMerge w:val="restart"/>
            <w:tcBorders>
              <w:top w:val="single" w:sz="2" w:space="0" w:color="auto"/>
              <w:left w:val="single" w:sz="2" w:space="0" w:color="auto"/>
              <w:bottom w:val="single" w:sz="2" w:space="0" w:color="auto"/>
              <w:right w:val="single" w:sz="4" w:space="0" w:color="auto"/>
            </w:tcBorders>
            <w:vAlign w:val="center"/>
            <w:hideMark/>
          </w:tcPr>
          <w:p w14:paraId="6B3AAAE4" w14:textId="77777777" w:rsidR="00CB2438" w:rsidRPr="00CB2438" w:rsidRDefault="00CB2438" w:rsidP="00CB2438">
            <w:pPr>
              <w:ind w:left="-108" w:right="-104" w:firstLine="3"/>
              <w:jc w:val="center"/>
            </w:pPr>
            <w:r w:rsidRPr="00CB2438">
              <w:t>Компонент на холодную воду для прочих потребителей,</w:t>
            </w:r>
          </w:p>
          <w:p w14:paraId="44BACDB6" w14:textId="77777777" w:rsidR="00CB2438" w:rsidRPr="00CB2438" w:rsidRDefault="00CB2438" w:rsidP="00CB2438">
            <w:pPr>
              <w:ind w:left="-108" w:right="-104" w:firstLine="3"/>
              <w:jc w:val="center"/>
            </w:pPr>
            <w:r w:rsidRPr="00CB2438">
              <w:t>руб./м</w:t>
            </w:r>
            <w:r w:rsidRPr="00CB2438">
              <w:rPr>
                <w:vertAlign w:val="superscript"/>
              </w:rPr>
              <w:t>3</w:t>
            </w:r>
            <w:r w:rsidRPr="00CB2438">
              <w:t xml:space="preserve"> </w:t>
            </w:r>
          </w:p>
          <w:p w14:paraId="4D7293B6" w14:textId="77777777" w:rsidR="00CB2438" w:rsidRPr="00CB2438" w:rsidRDefault="00CB2438" w:rsidP="00CB2438">
            <w:pPr>
              <w:tabs>
                <w:tab w:val="left" w:pos="3052"/>
              </w:tabs>
              <w:ind w:left="-108" w:right="-151"/>
              <w:jc w:val="center"/>
            </w:pPr>
            <w:r w:rsidRPr="00CB2438">
              <w:t>(без НДС)</w:t>
            </w:r>
          </w:p>
        </w:tc>
        <w:tc>
          <w:tcPr>
            <w:tcW w:w="1787" w:type="pct"/>
            <w:gridSpan w:val="2"/>
            <w:vMerge w:val="restart"/>
            <w:tcBorders>
              <w:top w:val="single" w:sz="2" w:space="0" w:color="auto"/>
              <w:left w:val="single" w:sz="4" w:space="0" w:color="auto"/>
              <w:bottom w:val="single" w:sz="2" w:space="0" w:color="auto"/>
              <w:right w:val="single" w:sz="2" w:space="0" w:color="auto"/>
            </w:tcBorders>
            <w:vAlign w:val="center"/>
            <w:hideMark/>
          </w:tcPr>
          <w:p w14:paraId="3F9989BB" w14:textId="77777777" w:rsidR="00CB2438" w:rsidRPr="00CB2438" w:rsidRDefault="00CB2438" w:rsidP="00CB2438">
            <w:pPr>
              <w:tabs>
                <w:tab w:val="left" w:pos="3052"/>
              </w:tabs>
              <w:ind w:right="-2"/>
              <w:jc w:val="center"/>
            </w:pPr>
            <w:r w:rsidRPr="00CB2438">
              <w:t>Компонент на тепловую энергию</w:t>
            </w:r>
          </w:p>
        </w:tc>
      </w:tr>
      <w:tr w:rsidR="00CB2438" w:rsidRPr="00CB2438" w14:paraId="026A0DDC" w14:textId="77777777" w:rsidTr="00F95151">
        <w:trPr>
          <w:trHeight w:val="458"/>
          <w:jc w:val="center"/>
        </w:trPr>
        <w:tc>
          <w:tcPr>
            <w:tcW w:w="1145" w:type="pct"/>
            <w:vMerge/>
            <w:tcBorders>
              <w:top w:val="single" w:sz="2" w:space="0" w:color="auto"/>
              <w:left w:val="single" w:sz="2" w:space="0" w:color="auto"/>
              <w:bottom w:val="single" w:sz="2" w:space="0" w:color="auto"/>
              <w:right w:val="single" w:sz="2" w:space="0" w:color="auto"/>
            </w:tcBorders>
            <w:vAlign w:val="center"/>
            <w:hideMark/>
          </w:tcPr>
          <w:p w14:paraId="07FAB232" w14:textId="77777777" w:rsidR="00CB2438" w:rsidRPr="00CB2438" w:rsidRDefault="00CB2438" w:rsidP="00CB2438"/>
        </w:tc>
        <w:tc>
          <w:tcPr>
            <w:tcW w:w="577" w:type="pct"/>
            <w:vMerge/>
            <w:tcBorders>
              <w:top w:val="single" w:sz="2" w:space="0" w:color="auto"/>
              <w:left w:val="single" w:sz="2" w:space="0" w:color="auto"/>
              <w:bottom w:val="single" w:sz="2" w:space="0" w:color="auto"/>
              <w:right w:val="single" w:sz="2" w:space="0" w:color="auto"/>
            </w:tcBorders>
            <w:vAlign w:val="center"/>
            <w:hideMark/>
          </w:tcPr>
          <w:p w14:paraId="3792DDE4" w14:textId="77777777" w:rsidR="00CB2438" w:rsidRPr="00CB2438" w:rsidRDefault="00CB2438" w:rsidP="00CB2438"/>
        </w:tc>
        <w:tc>
          <w:tcPr>
            <w:tcW w:w="686" w:type="pct"/>
            <w:vMerge/>
            <w:tcBorders>
              <w:top w:val="single" w:sz="2" w:space="0" w:color="auto"/>
              <w:left w:val="single" w:sz="2" w:space="0" w:color="auto"/>
              <w:bottom w:val="single" w:sz="2" w:space="0" w:color="auto"/>
              <w:right w:val="single" w:sz="2" w:space="0" w:color="auto"/>
            </w:tcBorders>
            <w:vAlign w:val="center"/>
            <w:hideMark/>
          </w:tcPr>
          <w:p w14:paraId="18573EC0" w14:textId="77777777" w:rsidR="00CB2438" w:rsidRPr="00CB2438" w:rsidRDefault="00CB2438" w:rsidP="00CB2438"/>
        </w:tc>
        <w:tc>
          <w:tcPr>
            <w:tcW w:w="805" w:type="pct"/>
            <w:vMerge/>
            <w:tcBorders>
              <w:top w:val="single" w:sz="2" w:space="0" w:color="auto"/>
              <w:left w:val="single" w:sz="2" w:space="0" w:color="auto"/>
              <w:bottom w:val="single" w:sz="2" w:space="0" w:color="auto"/>
              <w:right w:val="single" w:sz="4" w:space="0" w:color="auto"/>
            </w:tcBorders>
            <w:vAlign w:val="center"/>
            <w:hideMark/>
          </w:tcPr>
          <w:p w14:paraId="660F0884" w14:textId="77777777" w:rsidR="00CB2438" w:rsidRPr="00CB2438" w:rsidRDefault="00CB2438" w:rsidP="00CB2438"/>
        </w:tc>
        <w:tc>
          <w:tcPr>
            <w:tcW w:w="1787" w:type="pct"/>
            <w:gridSpan w:val="2"/>
            <w:vMerge/>
            <w:tcBorders>
              <w:top w:val="single" w:sz="2" w:space="0" w:color="auto"/>
              <w:left w:val="single" w:sz="4" w:space="0" w:color="auto"/>
              <w:bottom w:val="single" w:sz="2" w:space="0" w:color="auto"/>
              <w:right w:val="single" w:sz="2" w:space="0" w:color="auto"/>
            </w:tcBorders>
            <w:vAlign w:val="center"/>
            <w:hideMark/>
          </w:tcPr>
          <w:p w14:paraId="69C695B4" w14:textId="77777777" w:rsidR="00CB2438" w:rsidRPr="00CB2438" w:rsidRDefault="00CB2438" w:rsidP="00CB2438"/>
        </w:tc>
      </w:tr>
      <w:tr w:rsidR="00CB2438" w:rsidRPr="00CB2438" w14:paraId="142C377F" w14:textId="77777777" w:rsidTr="00F95151">
        <w:trPr>
          <w:trHeight w:val="953"/>
          <w:jc w:val="center"/>
        </w:trPr>
        <w:tc>
          <w:tcPr>
            <w:tcW w:w="1145" w:type="pct"/>
            <w:vMerge/>
            <w:tcBorders>
              <w:top w:val="single" w:sz="2" w:space="0" w:color="auto"/>
              <w:left w:val="single" w:sz="2" w:space="0" w:color="auto"/>
              <w:bottom w:val="single" w:sz="2" w:space="0" w:color="auto"/>
              <w:right w:val="single" w:sz="2" w:space="0" w:color="auto"/>
            </w:tcBorders>
            <w:vAlign w:val="center"/>
            <w:hideMark/>
          </w:tcPr>
          <w:p w14:paraId="39A260E0" w14:textId="77777777" w:rsidR="00CB2438" w:rsidRPr="00CB2438" w:rsidRDefault="00CB2438" w:rsidP="00CB2438"/>
        </w:tc>
        <w:tc>
          <w:tcPr>
            <w:tcW w:w="577" w:type="pct"/>
            <w:vMerge/>
            <w:tcBorders>
              <w:top w:val="single" w:sz="2" w:space="0" w:color="auto"/>
              <w:left w:val="single" w:sz="2" w:space="0" w:color="auto"/>
              <w:bottom w:val="single" w:sz="2" w:space="0" w:color="auto"/>
              <w:right w:val="single" w:sz="2" w:space="0" w:color="auto"/>
            </w:tcBorders>
            <w:vAlign w:val="center"/>
            <w:hideMark/>
          </w:tcPr>
          <w:p w14:paraId="256B54CF" w14:textId="77777777" w:rsidR="00CB2438" w:rsidRPr="00CB2438" w:rsidRDefault="00CB2438" w:rsidP="00CB2438"/>
        </w:tc>
        <w:tc>
          <w:tcPr>
            <w:tcW w:w="686" w:type="pct"/>
            <w:vMerge/>
            <w:tcBorders>
              <w:top w:val="single" w:sz="2" w:space="0" w:color="auto"/>
              <w:left w:val="single" w:sz="2" w:space="0" w:color="auto"/>
              <w:bottom w:val="single" w:sz="2" w:space="0" w:color="auto"/>
              <w:right w:val="single" w:sz="2" w:space="0" w:color="auto"/>
            </w:tcBorders>
            <w:vAlign w:val="center"/>
            <w:hideMark/>
          </w:tcPr>
          <w:p w14:paraId="21A1551B" w14:textId="77777777" w:rsidR="00CB2438" w:rsidRPr="00CB2438" w:rsidRDefault="00CB2438" w:rsidP="00CB2438"/>
        </w:tc>
        <w:tc>
          <w:tcPr>
            <w:tcW w:w="805" w:type="pct"/>
            <w:vMerge/>
            <w:tcBorders>
              <w:top w:val="single" w:sz="2" w:space="0" w:color="auto"/>
              <w:left w:val="single" w:sz="2" w:space="0" w:color="auto"/>
              <w:bottom w:val="single" w:sz="2" w:space="0" w:color="auto"/>
              <w:right w:val="single" w:sz="4" w:space="0" w:color="auto"/>
            </w:tcBorders>
            <w:vAlign w:val="center"/>
            <w:hideMark/>
          </w:tcPr>
          <w:p w14:paraId="454AA05C" w14:textId="77777777" w:rsidR="00CB2438" w:rsidRPr="00CB2438" w:rsidRDefault="00CB2438" w:rsidP="00CB2438"/>
        </w:tc>
        <w:tc>
          <w:tcPr>
            <w:tcW w:w="883" w:type="pct"/>
            <w:tcBorders>
              <w:top w:val="single" w:sz="2" w:space="0" w:color="auto"/>
              <w:left w:val="single" w:sz="4" w:space="0" w:color="auto"/>
              <w:bottom w:val="single" w:sz="2" w:space="0" w:color="auto"/>
              <w:right w:val="single" w:sz="2" w:space="0" w:color="auto"/>
            </w:tcBorders>
            <w:vAlign w:val="center"/>
            <w:hideMark/>
          </w:tcPr>
          <w:p w14:paraId="5AF6C210" w14:textId="77777777" w:rsidR="00CB2438" w:rsidRPr="00CB2438" w:rsidRDefault="00CB2438" w:rsidP="00CB2438">
            <w:pPr>
              <w:tabs>
                <w:tab w:val="left" w:pos="3052"/>
              </w:tabs>
              <w:ind w:left="-108" w:right="-151"/>
              <w:jc w:val="center"/>
            </w:pPr>
            <w:proofErr w:type="spellStart"/>
            <w:r w:rsidRPr="00CB2438">
              <w:t>Одноставочный</w:t>
            </w:r>
            <w:proofErr w:type="spellEnd"/>
            <w:r w:rsidRPr="00CB2438">
              <w:t>, руб./Гкал</w:t>
            </w:r>
          </w:p>
          <w:p w14:paraId="477FB515" w14:textId="77777777" w:rsidR="00CB2438" w:rsidRPr="00CB2438" w:rsidRDefault="00CB2438" w:rsidP="00CB2438">
            <w:pPr>
              <w:jc w:val="center"/>
            </w:pPr>
            <w:r w:rsidRPr="00CB2438">
              <w:t xml:space="preserve"> (без </w:t>
            </w:r>
            <w:r w:rsidRPr="00CB2438">
              <w:rPr>
                <w:sz w:val="20"/>
                <w:szCs w:val="20"/>
              </w:rPr>
              <w:t>НДС</w:t>
            </w:r>
            <w:r w:rsidRPr="00CB2438">
              <w:t>) **</w:t>
            </w:r>
          </w:p>
        </w:tc>
        <w:tc>
          <w:tcPr>
            <w:tcW w:w="904" w:type="pct"/>
            <w:tcBorders>
              <w:top w:val="single" w:sz="2" w:space="0" w:color="auto"/>
              <w:left w:val="single" w:sz="2" w:space="0" w:color="auto"/>
              <w:bottom w:val="single" w:sz="2" w:space="0" w:color="auto"/>
              <w:right w:val="single" w:sz="2" w:space="0" w:color="auto"/>
            </w:tcBorders>
            <w:vAlign w:val="center"/>
            <w:hideMark/>
          </w:tcPr>
          <w:p w14:paraId="0952B53B" w14:textId="77777777" w:rsidR="00CB2438" w:rsidRPr="00CB2438" w:rsidRDefault="00CB2438" w:rsidP="00CB2438">
            <w:pPr>
              <w:ind w:left="-120" w:right="-112"/>
              <w:jc w:val="center"/>
            </w:pPr>
            <w:proofErr w:type="spellStart"/>
            <w:r w:rsidRPr="00CB2438">
              <w:t>Одноставочный</w:t>
            </w:r>
            <w:proofErr w:type="spellEnd"/>
            <w:r w:rsidRPr="00CB2438">
              <w:t>, руб./Гкал</w:t>
            </w:r>
          </w:p>
          <w:p w14:paraId="44FF60AA" w14:textId="77777777" w:rsidR="00CB2438" w:rsidRPr="00CB2438" w:rsidRDefault="00CB2438" w:rsidP="00CB2438">
            <w:pPr>
              <w:ind w:left="-120" w:right="-112"/>
              <w:jc w:val="center"/>
            </w:pPr>
            <w:r w:rsidRPr="00CB2438">
              <w:t>(с НДС) **</w:t>
            </w:r>
          </w:p>
        </w:tc>
      </w:tr>
      <w:tr w:rsidR="00CB2438" w:rsidRPr="00CB2438" w14:paraId="38CC9754" w14:textId="77777777" w:rsidTr="00F95151">
        <w:trPr>
          <w:trHeight w:val="184"/>
          <w:jc w:val="center"/>
        </w:trPr>
        <w:tc>
          <w:tcPr>
            <w:tcW w:w="1145" w:type="pct"/>
            <w:vMerge w:val="restart"/>
            <w:tcBorders>
              <w:top w:val="single" w:sz="2" w:space="0" w:color="auto"/>
              <w:left w:val="single" w:sz="2" w:space="0" w:color="auto"/>
              <w:right w:val="single" w:sz="2" w:space="0" w:color="auto"/>
            </w:tcBorders>
            <w:vAlign w:val="center"/>
          </w:tcPr>
          <w:p w14:paraId="7F59BF86" w14:textId="77777777" w:rsidR="00CB2438" w:rsidRPr="00CB2438" w:rsidRDefault="00CB2438" w:rsidP="00CB2438">
            <w:pPr>
              <w:tabs>
                <w:tab w:val="left" w:pos="3052"/>
              </w:tabs>
              <w:ind w:left="-73"/>
              <w:jc w:val="center"/>
              <w:rPr>
                <w:bCs/>
                <w:kern w:val="32"/>
              </w:rPr>
            </w:pPr>
            <w:r w:rsidRPr="00CB2438">
              <w:rPr>
                <w:bCs/>
                <w:kern w:val="32"/>
              </w:rPr>
              <w:t>ГБУЗ ККЦОЗШ</w:t>
            </w:r>
          </w:p>
        </w:tc>
        <w:tc>
          <w:tcPr>
            <w:tcW w:w="577" w:type="pct"/>
            <w:tcBorders>
              <w:top w:val="single" w:sz="2" w:space="0" w:color="auto"/>
              <w:left w:val="single" w:sz="2" w:space="0" w:color="auto"/>
              <w:bottom w:val="single" w:sz="2" w:space="0" w:color="auto"/>
              <w:right w:val="single" w:sz="2" w:space="0" w:color="auto"/>
            </w:tcBorders>
            <w:vAlign w:val="center"/>
            <w:hideMark/>
          </w:tcPr>
          <w:p w14:paraId="31158752" w14:textId="77777777" w:rsidR="00CB2438" w:rsidRPr="00CB2438" w:rsidRDefault="00CB2438" w:rsidP="00CB2438">
            <w:pPr>
              <w:tabs>
                <w:tab w:val="left" w:pos="3052"/>
              </w:tabs>
              <w:ind w:hanging="108"/>
              <w:jc w:val="center"/>
            </w:pPr>
            <w:r w:rsidRPr="00CB2438">
              <w:t>с 01.01.2021</w:t>
            </w:r>
          </w:p>
        </w:tc>
        <w:tc>
          <w:tcPr>
            <w:tcW w:w="686" w:type="pct"/>
            <w:tcBorders>
              <w:top w:val="nil"/>
              <w:left w:val="nil"/>
              <w:bottom w:val="single" w:sz="4" w:space="0" w:color="auto"/>
              <w:right w:val="single" w:sz="4" w:space="0" w:color="auto"/>
            </w:tcBorders>
            <w:shd w:val="clear" w:color="auto" w:fill="FFFFFF"/>
          </w:tcPr>
          <w:p w14:paraId="21F51036" w14:textId="77777777" w:rsidR="00CB2438" w:rsidRPr="00CB2438" w:rsidRDefault="00CB2438" w:rsidP="00CB2438">
            <w:pPr>
              <w:jc w:val="center"/>
            </w:pPr>
            <w:r w:rsidRPr="00CB2438">
              <w:t>39,50</w:t>
            </w:r>
          </w:p>
        </w:tc>
        <w:tc>
          <w:tcPr>
            <w:tcW w:w="805" w:type="pct"/>
            <w:tcBorders>
              <w:top w:val="nil"/>
              <w:left w:val="nil"/>
              <w:bottom w:val="single" w:sz="4" w:space="0" w:color="auto"/>
              <w:right w:val="single" w:sz="4" w:space="0" w:color="auto"/>
            </w:tcBorders>
            <w:shd w:val="clear" w:color="auto" w:fill="FFFFFF"/>
          </w:tcPr>
          <w:p w14:paraId="517B9CAA" w14:textId="77777777" w:rsidR="00CB2438" w:rsidRPr="00CB2438" w:rsidRDefault="00CB2438" w:rsidP="00CB2438">
            <w:pPr>
              <w:jc w:val="center"/>
            </w:pPr>
            <w:r w:rsidRPr="00CB2438">
              <w:t>32,92</w:t>
            </w:r>
          </w:p>
        </w:tc>
        <w:tc>
          <w:tcPr>
            <w:tcW w:w="883" w:type="pct"/>
            <w:tcBorders>
              <w:top w:val="nil"/>
              <w:left w:val="nil"/>
              <w:bottom w:val="single" w:sz="4" w:space="0" w:color="auto"/>
              <w:right w:val="single" w:sz="4" w:space="0" w:color="auto"/>
            </w:tcBorders>
            <w:shd w:val="clear" w:color="auto" w:fill="FFFFFF"/>
          </w:tcPr>
          <w:p w14:paraId="0E3616AE" w14:textId="77777777" w:rsidR="00CB2438" w:rsidRPr="00CB2438" w:rsidRDefault="00CB2438" w:rsidP="00CB2438">
            <w:pPr>
              <w:jc w:val="center"/>
            </w:pPr>
            <w:r w:rsidRPr="00CB2438">
              <w:t>1682,06</w:t>
            </w:r>
          </w:p>
        </w:tc>
        <w:tc>
          <w:tcPr>
            <w:tcW w:w="904" w:type="pct"/>
            <w:tcBorders>
              <w:top w:val="single" w:sz="2" w:space="0" w:color="auto"/>
              <w:left w:val="single" w:sz="2" w:space="0" w:color="auto"/>
              <w:bottom w:val="single" w:sz="2" w:space="0" w:color="auto"/>
              <w:right w:val="single" w:sz="2" w:space="0" w:color="auto"/>
            </w:tcBorders>
          </w:tcPr>
          <w:p w14:paraId="4C10BA6C" w14:textId="77777777" w:rsidR="00CB2438" w:rsidRPr="00CB2438" w:rsidRDefault="00CB2438" w:rsidP="00CB2438">
            <w:pPr>
              <w:jc w:val="center"/>
            </w:pPr>
            <w:r w:rsidRPr="00CB2438">
              <w:t>2018,47</w:t>
            </w:r>
          </w:p>
        </w:tc>
      </w:tr>
      <w:tr w:rsidR="00CB2438" w:rsidRPr="00CB2438" w14:paraId="1203FCD0" w14:textId="77777777" w:rsidTr="00F95151">
        <w:trPr>
          <w:trHeight w:val="184"/>
          <w:jc w:val="center"/>
        </w:trPr>
        <w:tc>
          <w:tcPr>
            <w:tcW w:w="1145" w:type="pct"/>
            <w:vMerge/>
            <w:tcBorders>
              <w:left w:val="single" w:sz="2" w:space="0" w:color="auto"/>
              <w:right w:val="single" w:sz="2" w:space="0" w:color="auto"/>
            </w:tcBorders>
            <w:vAlign w:val="center"/>
          </w:tcPr>
          <w:p w14:paraId="1BD6400B" w14:textId="77777777" w:rsidR="00CB2438" w:rsidRPr="00CB2438" w:rsidRDefault="00CB2438" w:rsidP="00CB2438">
            <w:pPr>
              <w:tabs>
                <w:tab w:val="left" w:pos="3052"/>
              </w:tabs>
              <w:ind w:left="-73"/>
              <w:jc w:val="center"/>
              <w:rPr>
                <w:bCs/>
                <w:kern w:val="32"/>
              </w:rPr>
            </w:pPr>
          </w:p>
        </w:tc>
        <w:tc>
          <w:tcPr>
            <w:tcW w:w="577" w:type="pct"/>
            <w:tcBorders>
              <w:top w:val="single" w:sz="2" w:space="0" w:color="auto"/>
              <w:left w:val="single" w:sz="2" w:space="0" w:color="auto"/>
              <w:bottom w:val="single" w:sz="2" w:space="0" w:color="auto"/>
              <w:right w:val="single" w:sz="2" w:space="0" w:color="auto"/>
            </w:tcBorders>
            <w:vAlign w:val="center"/>
          </w:tcPr>
          <w:p w14:paraId="0563A743" w14:textId="77777777" w:rsidR="00CB2438" w:rsidRPr="00CB2438" w:rsidRDefault="00CB2438" w:rsidP="00CB2438">
            <w:pPr>
              <w:tabs>
                <w:tab w:val="left" w:pos="3052"/>
              </w:tabs>
              <w:ind w:hanging="108"/>
              <w:jc w:val="center"/>
            </w:pPr>
            <w:r w:rsidRPr="00CB2438">
              <w:t>с 01.07.2021</w:t>
            </w:r>
          </w:p>
        </w:tc>
        <w:tc>
          <w:tcPr>
            <w:tcW w:w="686" w:type="pct"/>
            <w:tcBorders>
              <w:top w:val="nil"/>
              <w:left w:val="nil"/>
              <w:bottom w:val="single" w:sz="4" w:space="0" w:color="auto"/>
              <w:right w:val="single" w:sz="4" w:space="0" w:color="auto"/>
            </w:tcBorders>
            <w:shd w:val="clear" w:color="auto" w:fill="FFFFFF"/>
          </w:tcPr>
          <w:p w14:paraId="5B1470D5" w14:textId="77777777" w:rsidR="00CB2438" w:rsidRPr="00CB2438" w:rsidRDefault="00CB2438" w:rsidP="00CB2438">
            <w:pPr>
              <w:jc w:val="center"/>
            </w:pPr>
            <w:r w:rsidRPr="00CB2438">
              <w:t>41,09</w:t>
            </w:r>
          </w:p>
        </w:tc>
        <w:tc>
          <w:tcPr>
            <w:tcW w:w="805" w:type="pct"/>
            <w:tcBorders>
              <w:top w:val="nil"/>
              <w:left w:val="nil"/>
              <w:bottom w:val="single" w:sz="4" w:space="0" w:color="auto"/>
              <w:right w:val="single" w:sz="4" w:space="0" w:color="auto"/>
            </w:tcBorders>
            <w:shd w:val="clear" w:color="auto" w:fill="FFFFFF"/>
          </w:tcPr>
          <w:p w14:paraId="3A397DC3" w14:textId="77777777" w:rsidR="00CB2438" w:rsidRPr="00CB2438" w:rsidRDefault="00CB2438" w:rsidP="00CB2438">
            <w:pPr>
              <w:jc w:val="center"/>
            </w:pPr>
            <w:r w:rsidRPr="00CB2438">
              <w:t>34,24</w:t>
            </w:r>
          </w:p>
        </w:tc>
        <w:tc>
          <w:tcPr>
            <w:tcW w:w="883" w:type="pct"/>
            <w:tcBorders>
              <w:top w:val="nil"/>
              <w:left w:val="nil"/>
              <w:bottom w:val="single" w:sz="4" w:space="0" w:color="auto"/>
              <w:right w:val="single" w:sz="4" w:space="0" w:color="auto"/>
            </w:tcBorders>
            <w:shd w:val="clear" w:color="auto" w:fill="FFFFFF"/>
          </w:tcPr>
          <w:p w14:paraId="4A9A6846" w14:textId="77777777" w:rsidR="00CB2438" w:rsidRPr="00CB2438" w:rsidRDefault="00CB2438" w:rsidP="00CB2438">
            <w:pPr>
              <w:jc w:val="center"/>
            </w:pPr>
            <w:r w:rsidRPr="00CB2438">
              <w:t>1742,61</w:t>
            </w:r>
          </w:p>
        </w:tc>
        <w:tc>
          <w:tcPr>
            <w:tcW w:w="904" w:type="pct"/>
            <w:tcBorders>
              <w:top w:val="single" w:sz="2" w:space="0" w:color="auto"/>
              <w:left w:val="single" w:sz="2" w:space="0" w:color="auto"/>
              <w:bottom w:val="single" w:sz="2" w:space="0" w:color="auto"/>
              <w:right w:val="single" w:sz="2" w:space="0" w:color="auto"/>
            </w:tcBorders>
          </w:tcPr>
          <w:p w14:paraId="209F1561" w14:textId="77777777" w:rsidR="00CB2438" w:rsidRPr="00CB2438" w:rsidRDefault="00CB2438" w:rsidP="00CB2438">
            <w:pPr>
              <w:jc w:val="center"/>
            </w:pPr>
            <w:r w:rsidRPr="00CB2438">
              <w:t>2091,13</w:t>
            </w:r>
          </w:p>
        </w:tc>
      </w:tr>
      <w:tr w:rsidR="00CB2438" w:rsidRPr="00CB2438" w14:paraId="5E962981" w14:textId="77777777" w:rsidTr="00F95151">
        <w:trPr>
          <w:trHeight w:val="184"/>
          <w:jc w:val="center"/>
        </w:trPr>
        <w:tc>
          <w:tcPr>
            <w:tcW w:w="1145" w:type="pct"/>
            <w:vMerge/>
            <w:tcBorders>
              <w:left w:val="single" w:sz="2" w:space="0" w:color="auto"/>
              <w:right w:val="single" w:sz="2" w:space="0" w:color="auto"/>
            </w:tcBorders>
            <w:vAlign w:val="center"/>
          </w:tcPr>
          <w:p w14:paraId="3E06717C" w14:textId="77777777" w:rsidR="00CB2438" w:rsidRPr="00CB2438" w:rsidRDefault="00CB2438" w:rsidP="00CB2438">
            <w:pPr>
              <w:tabs>
                <w:tab w:val="left" w:pos="3052"/>
              </w:tabs>
              <w:ind w:left="-73"/>
              <w:jc w:val="center"/>
              <w:rPr>
                <w:bCs/>
                <w:kern w:val="32"/>
              </w:rPr>
            </w:pPr>
          </w:p>
        </w:tc>
        <w:tc>
          <w:tcPr>
            <w:tcW w:w="577" w:type="pct"/>
            <w:tcBorders>
              <w:top w:val="single" w:sz="2" w:space="0" w:color="auto"/>
              <w:left w:val="single" w:sz="2" w:space="0" w:color="auto"/>
              <w:bottom w:val="single" w:sz="2" w:space="0" w:color="auto"/>
              <w:right w:val="single" w:sz="2" w:space="0" w:color="auto"/>
            </w:tcBorders>
            <w:vAlign w:val="center"/>
          </w:tcPr>
          <w:p w14:paraId="183C652F" w14:textId="77777777" w:rsidR="00CB2438" w:rsidRPr="00CB2438" w:rsidRDefault="00CB2438" w:rsidP="00CB2438">
            <w:pPr>
              <w:tabs>
                <w:tab w:val="left" w:pos="3052"/>
              </w:tabs>
              <w:ind w:hanging="108"/>
              <w:jc w:val="center"/>
            </w:pPr>
            <w:r w:rsidRPr="00CB2438">
              <w:t>с 01.01.2022</w:t>
            </w:r>
          </w:p>
        </w:tc>
        <w:tc>
          <w:tcPr>
            <w:tcW w:w="686" w:type="pct"/>
            <w:tcBorders>
              <w:top w:val="nil"/>
              <w:left w:val="nil"/>
              <w:bottom w:val="single" w:sz="4" w:space="0" w:color="auto"/>
              <w:right w:val="single" w:sz="4" w:space="0" w:color="auto"/>
            </w:tcBorders>
            <w:shd w:val="clear" w:color="auto" w:fill="FFFFFF"/>
          </w:tcPr>
          <w:p w14:paraId="60028C52" w14:textId="77777777" w:rsidR="00CB2438" w:rsidRPr="00CB2438" w:rsidRDefault="00CB2438" w:rsidP="00CB2438">
            <w:pPr>
              <w:jc w:val="center"/>
            </w:pPr>
            <w:r w:rsidRPr="00CB2438">
              <w:t>42,24</w:t>
            </w:r>
          </w:p>
        </w:tc>
        <w:tc>
          <w:tcPr>
            <w:tcW w:w="805" w:type="pct"/>
            <w:tcBorders>
              <w:top w:val="nil"/>
              <w:left w:val="nil"/>
              <w:bottom w:val="single" w:sz="4" w:space="0" w:color="auto"/>
              <w:right w:val="single" w:sz="4" w:space="0" w:color="auto"/>
            </w:tcBorders>
            <w:shd w:val="clear" w:color="auto" w:fill="FFFFFF"/>
          </w:tcPr>
          <w:p w14:paraId="5CCE143B" w14:textId="77777777" w:rsidR="00CB2438" w:rsidRPr="00CB2438" w:rsidRDefault="00CB2438" w:rsidP="00CB2438">
            <w:pPr>
              <w:jc w:val="center"/>
            </w:pPr>
            <w:r w:rsidRPr="00CB2438">
              <w:t>35,20</w:t>
            </w:r>
          </w:p>
        </w:tc>
        <w:tc>
          <w:tcPr>
            <w:tcW w:w="883" w:type="pct"/>
            <w:tcBorders>
              <w:top w:val="nil"/>
              <w:left w:val="nil"/>
              <w:bottom w:val="single" w:sz="4" w:space="0" w:color="auto"/>
              <w:right w:val="single" w:sz="4" w:space="0" w:color="auto"/>
            </w:tcBorders>
            <w:shd w:val="clear" w:color="auto" w:fill="FFFFFF"/>
          </w:tcPr>
          <w:p w14:paraId="68EB1198" w14:textId="77777777" w:rsidR="00CB2438" w:rsidRPr="00CB2438" w:rsidRDefault="00CB2438" w:rsidP="00CB2438">
            <w:pPr>
              <w:jc w:val="center"/>
            </w:pPr>
            <w:r w:rsidRPr="00CB2438">
              <w:t>1742,61</w:t>
            </w:r>
          </w:p>
        </w:tc>
        <w:tc>
          <w:tcPr>
            <w:tcW w:w="904" w:type="pct"/>
            <w:tcBorders>
              <w:top w:val="single" w:sz="2" w:space="0" w:color="auto"/>
              <w:left w:val="single" w:sz="2" w:space="0" w:color="auto"/>
              <w:bottom w:val="single" w:sz="2" w:space="0" w:color="auto"/>
              <w:right w:val="single" w:sz="2" w:space="0" w:color="auto"/>
            </w:tcBorders>
          </w:tcPr>
          <w:p w14:paraId="1D0EDF38" w14:textId="77777777" w:rsidR="00CB2438" w:rsidRPr="00CB2438" w:rsidRDefault="00CB2438" w:rsidP="00CB2438">
            <w:pPr>
              <w:jc w:val="center"/>
            </w:pPr>
            <w:r w:rsidRPr="00CB2438">
              <w:t>2091,13</w:t>
            </w:r>
          </w:p>
        </w:tc>
      </w:tr>
      <w:tr w:rsidR="00CB2438" w:rsidRPr="00CB2438" w14:paraId="5FCDFD73" w14:textId="77777777" w:rsidTr="00F95151">
        <w:trPr>
          <w:trHeight w:val="132"/>
          <w:jc w:val="center"/>
        </w:trPr>
        <w:tc>
          <w:tcPr>
            <w:tcW w:w="1145" w:type="pct"/>
            <w:vMerge/>
            <w:tcBorders>
              <w:left w:val="single" w:sz="2" w:space="0" w:color="auto"/>
              <w:right w:val="single" w:sz="2" w:space="0" w:color="auto"/>
            </w:tcBorders>
            <w:vAlign w:val="center"/>
            <w:hideMark/>
          </w:tcPr>
          <w:p w14:paraId="41C3229D" w14:textId="77777777" w:rsidR="00CB2438" w:rsidRPr="00CB2438" w:rsidRDefault="00CB2438" w:rsidP="00CB2438">
            <w:pPr>
              <w:rPr>
                <w:bCs/>
                <w:kern w:val="32"/>
              </w:rPr>
            </w:pPr>
          </w:p>
        </w:tc>
        <w:tc>
          <w:tcPr>
            <w:tcW w:w="577" w:type="pct"/>
            <w:tcBorders>
              <w:top w:val="single" w:sz="2" w:space="0" w:color="auto"/>
              <w:left w:val="single" w:sz="2" w:space="0" w:color="auto"/>
              <w:bottom w:val="single" w:sz="2" w:space="0" w:color="auto"/>
              <w:right w:val="single" w:sz="2" w:space="0" w:color="auto"/>
            </w:tcBorders>
            <w:vAlign w:val="center"/>
            <w:hideMark/>
          </w:tcPr>
          <w:p w14:paraId="7613B853" w14:textId="77777777" w:rsidR="00CB2438" w:rsidRPr="00CB2438" w:rsidRDefault="00CB2438" w:rsidP="00CB2438">
            <w:pPr>
              <w:tabs>
                <w:tab w:val="left" w:pos="3052"/>
              </w:tabs>
              <w:ind w:hanging="108"/>
              <w:jc w:val="center"/>
            </w:pPr>
            <w:r w:rsidRPr="00CB2438">
              <w:t>с 01.07.2022</w:t>
            </w:r>
          </w:p>
        </w:tc>
        <w:tc>
          <w:tcPr>
            <w:tcW w:w="686" w:type="pct"/>
            <w:tcBorders>
              <w:top w:val="single" w:sz="4" w:space="0" w:color="auto"/>
              <w:left w:val="nil"/>
              <w:bottom w:val="single" w:sz="4" w:space="0" w:color="auto"/>
              <w:right w:val="single" w:sz="4" w:space="0" w:color="auto"/>
            </w:tcBorders>
            <w:shd w:val="clear" w:color="auto" w:fill="FFFFFF"/>
          </w:tcPr>
          <w:p w14:paraId="6D933971" w14:textId="77777777" w:rsidR="00CB2438" w:rsidRPr="00CB2438" w:rsidRDefault="00CB2438" w:rsidP="00CB2438">
            <w:pPr>
              <w:jc w:val="center"/>
            </w:pPr>
            <w:r w:rsidRPr="00CB2438">
              <w:t>43,88</w:t>
            </w:r>
          </w:p>
        </w:tc>
        <w:tc>
          <w:tcPr>
            <w:tcW w:w="805" w:type="pct"/>
            <w:tcBorders>
              <w:top w:val="single" w:sz="4" w:space="0" w:color="auto"/>
              <w:left w:val="nil"/>
              <w:bottom w:val="single" w:sz="4" w:space="0" w:color="auto"/>
              <w:right w:val="single" w:sz="4" w:space="0" w:color="auto"/>
            </w:tcBorders>
            <w:shd w:val="clear" w:color="auto" w:fill="FFFFFF"/>
          </w:tcPr>
          <w:p w14:paraId="440F9677" w14:textId="77777777" w:rsidR="00CB2438" w:rsidRPr="00CB2438" w:rsidRDefault="00CB2438" w:rsidP="00CB2438">
            <w:pPr>
              <w:jc w:val="center"/>
            </w:pPr>
            <w:r w:rsidRPr="00CB2438">
              <w:t>36,57</w:t>
            </w:r>
          </w:p>
        </w:tc>
        <w:tc>
          <w:tcPr>
            <w:tcW w:w="883" w:type="pct"/>
            <w:tcBorders>
              <w:top w:val="single" w:sz="4" w:space="0" w:color="auto"/>
              <w:left w:val="nil"/>
              <w:bottom w:val="single" w:sz="4" w:space="0" w:color="auto"/>
              <w:right w:val="single" w:sz="4" w:space="0" w:color="auto"/>
            </w:tcBorders>
            <w:shd w:val="clear" w:color="auto" w:fill="FFFFFF"/>
          </w:tcPr>
          <w:p w14:paraId="250C3B28" w14:textId="77777777" w:rsidR="00CB2438" w:rsidRPr="00CB2438" w:rsidRDefault="00CB2438" w:rsidP="00CB2438">
            <w:pPr>
              <w:jc w:val="center"/>
            </w:pPr>
            <w:r w:rsidRPr="00CB2438">
              <w:t>1817,57</w:t>
            </w:r>
          </w:p>
        </w:tc>
        <w:tc>
          <w:tcPr>
            <w:tcW w:w="904" w:type="pct"/>
            <w:tcBorders>
              <w:top w:val="single" w:sz="2" w:space="0" w:color="auto"/>
              <w:left w:val="single" w:sz="2" w:space="0" w:color="auto"/>
              <w:bottom w:val="single" w:sz="2" w:space="0" w:color="auto"/>
              <w:right w:val="single" w:sz="2" w:space="0" w:color="auto"/>
            </w:tcBorders>
          </w:tcPr>
          <w:p w14:paraId="614644E5" w14:textId="77777777" w:rsidR="00CB2438" w:rsidRPr="00CB2438" w:rsidRDefault="00CB2438" w:rsidP="00CB2438">
            <w:pPr>
              <w:jc w:val="center"/>
            </w:pPr>
            <w:r w:rsidRPr="00CB2438">
              <w:t>2181,08</w:t>
            </w:r>
          </w:p>
        </w:tc>
      </w:tr>
      <w:tr w:rsidR="00CB2438" w:rsidRPr="00CB2438" w14:paraId="0CB6C14F" w14:textId="77777777" w:rsidTr="00F95151">
        <w:trPr>
          <w:trHeight w:val="132"/>
          <w:jc w:val="center"/>
        </w:trPr>
        <w:tc>
          <w:tcPr>
            <w:tcW w:w="1145" w:type="pct"/>
            <w:vMerge/>
            <w:tcBorders>
              <w:left w:val="single" w:sz="2" w:space="0" w:color="auto"/>
              <w:right w:val="single" w:sz="2" w:space="0" w:color="auto"/>
            </w:tcBorders>
            <w:vAlign w:val="center"/>
          </w:tcPr>
          <w:p w14:paraId="7C811312" w14:textId="77777777" w:rsidR="00CB2438" w:rsidRPr="00CB2438" w:rsidRDefault="00CB2438" w:rsidP="00CB2438">
            <w:pPr>
              <w:rPr>
                <w:bCs/>
                <w:kern w:val="32"/>
              </w:rPr>
            </w:pPr>
          </w:p>
        </w:tc>
        <w:tc>
          <w:tcPr>
            <w:tcW w:w="577" w:type="pct"/>
            <w:tcBorders>
              <w:top w:val="single" w:sz="2" w:space="0" w:color="auto"/>
              <w:left w:val="single" w:sz="2" w:space="0" w:color="auto"/>
              <w:bottom w:val="single" w:sz="2" w:space="0" w:color="auto"/>
              <w:right w:val="single" w:sz="2" w:space="0" w:color="auto"/>
            </w:tcBorders>
            <w:vAlign w:val="center"/>
          </w:tcPr>
          <w:p w14:paraId="7EC581C3" w14:textId="77777777" w:rsidR="00CB2438" w:rsidRPr="00CB2438" w:rsidRDefault="00CB2438" w:rsidP="00CB2438">
            <w:pPr>
              <w:tabs>
                <w:tab w:val="left" w:pos="3052"/>
              </w:tabs>
              <w:ind w:hanging="108"/>
              <w:jc w:val="center"/>
            </w:pPr>
            <w:r w:rsidRPr="00CB2438">
              <w:t>с 01.12.2022</w:t>
            </w:r>
          </w:p>
        </w:tc>
        <w:tc>
          <w:tcPr>
            <w:tcW w:w="686" w:type="pct"/>
            <w:tcBorders>
              <w:top w:val="single" w:sz="4" w:space="0" w:color="auto"/>
              <w:left w:val="nil"/>
              <w:bottom w:val="single" w:sz="4" w:space="0" w:color="auto"/>
              <w:right w:val="single" w:sz="4" w:space="0" w:color="auto"/>
            </w:tcBorders>
            <w:shd w:val="clear" w:color="auto" w:fill="FFFFFF"/>
          </w:tcPr>
          <w:p w14:paraId="7A100927" w14:textId="77777777" w:rsidR="00CB2438" w:rsidRPr="00CB2438" w:rsidRDefault="00CB2438" w:rsidP="00CB2438">
            <w:pPr>
              <w:jc w:val="center"/>
            </w:pPr>
            <w:r w:rsidRPr="00CB2438">
              <w:t>46,96</w:t>
            </w:r>
          </w:p>
        </w:tc>
        <w:tc>
          <w:tcPr>
            <w:tcW w:w="805" w:type="pct"/>
            <w:tcBorders>
              <w:top w:val="single" w:sz="4" w:space="0" w:color="auto"/>
              <w:left w:val="nil"/>
              <w:bottom w:val="single" w:sz="4" w:space="0" w:color="auto"/>
              <w:right w:val="single" w:sz="4" w:space="0" w:color="auto"/>
            </w:tcBorders>
            <w:shd w:val="clear" w:color="auto" w:fill="FFFFFF"/>
          </w:tcPr>
          <w:p w14:paraId="543C0BFC" w14:textId="77777777" w:rsidR="00CB2438" w:rsidRPr="00CB2438" w:rsidRDefault="00CB2438" w:rsidP="00CB2438">
            <w:pPr>
              <w:jc w:val="center"/>
            </w:pPr>
            <w:r w:rsidRPr="00CB2438">
              <w:t>39,13</w:t>
            </w:r>
          </w:p>
        </w:tc>
        <w:tc>
          <w:tcPr>
            <w:tcW w:w="883" w:type="pct"/>
            <w:tcBorders>
              <w:top w:val="single" w:sz="4" w:space="0" w:color="auto"/>
              <w:left w:val="nil"/>
              <w:bottom w:val="single" w:sz="4" w:space="0" w:color="auto"/>
              <w:right w:val="single" w:sz="4" w:space="0" w:color="auto"/>
            </w:tcBorders>
            <w:shd w:val="clear" w:color="auto" w:fill="FFFFFF"/>
          </w:tcPr>
          <w:p w14:paraId="1EA4B544" w14:textId="77777777" w:rsidR="00CB2438" w:rsidRPr="00CB2438" w:rsidRDefault="00CB2438" w:rsidP="00CB2438">
            <w:pPr>
              <w:jc w:val="center"/>
            </w:pPr>
            <w:r w:rsidRPr="00CB2438">
              <w:t>1731,56</w:t>
            </w:r>
          </w:p>
        </w:tc>
        <w:tc>
          <w:tcPr>
            <w:tcW w:w="904" w:type="pct"/>
            <w:tcBorders>
              <w:top w:val="single" w:sz="2" w:space="0" w:color="auto"/>
              <w:left w:val="single" w:sz="2" w:space="0" w:color="auto"/>
              <w:bottom w:val="single" w:sz="2" w:space="0" w:color="auto"/>
              <w:right w:val="single" w:sz="2" w:space="0" w:color="auto"/>
            </w:tcBorders>
          </w:tcPr>
          <w:p w14:paraId="2FCAA8B4" w14:textId="77777777" w:rsidR="00CB2438" w:rsidRPr="00CB2438" w:rsidRDefault="00CB2438" w:rsidP="00CB2438">
            <w:pPr>
              <w:jc w:val="center"/>
            </w:pPr>
            <w:r w:rsidRPr="00CB2438">
              <w:t>2077,87</w:t>
            </w:r>
          </w:p>
        </w:tc>
      </w:tr>
      <w:tr w:rsidR="00CB2438" w:rsidRPr="00CB2438" w14:paraId="64C6B125" w14:textId="77777777" w:rsidTr="00F95151">
        <w:trPr>
          <w:trHeight w:val="132"/>
          <w:jc w:val="center"/>
        </w:trPr>
        <w:tc>
          <w:tcPr>
            <w:tcW w:w="1145" w:type="pct"/>
            <w:vMerge/>
            <w:tcBorders>
              <w:left w:val="single" w:sz="2" w:space="0" w:color="auto"/>
              <w:bottom w:val="single" w:sz="2" w:space="0" w:color="auto"/>
              <w:right w:val="single" w:sz="2" w:space="0" w:color="auto"/>
            </w:tcBorders>
            <w:vAlign w:val="center"/>
          </w:tcPr>
          <w:p w14:paraId="5A22A4DA" w14:textId="77777777" w:rsidR="00CB2438" w:rsidRPr="00CB2438" w:rsidRDefault="00CB2438" w:rsidP="00CB2438">
            <w:pPr>
              <w:rPr>
                <w:bCs/>
                <w:kern w:val="32"/>
              </w:rPr>
            </w:pPr>
          </w:p>
        </w:tc>
        <w:tc>
          <w:tcPr>
            <w:tcW w:w="577" w:type="pct"/>
            <w:tcBorders>
              <w:top w:val="single" w:sz="2" w:space="0" w:color="auto"/>
              <w:left w:val="single" w:sz="2" w:space="0" w:color="auto"/>
              <w:bottom w:val="single" w:sz="2" w:space="0" w:color="auto"/>
              <w:right w:val="single" w:sz="2" w:space="0" w:color="auto"/>
            </w:tcBorders>
            <w:vAlign w:val="center"/>
          </w:tcPr>
          <w:p w14:paraId="7E1B1F06" w14:textId="77777777" w:rsidR="00CB2438" w:rsidRPr="00CB2438" w:rsidRDefault="00CB2438" w:rsidP="00CB2438">
            <w:pPr>
              <w:tabs>
                <w:tab w:val="left" w:pos="3052"/>
              </w:tabs>
              <w:ind w:hanging="108"/>
              <w:jc w:val="center"/>
            </w:pPr>
            <w:r w:rsidRPr="00CB2438">
              <w:t>с 01.01.2023</w:t>
            </w:r>
          </w:p>
        </w:tc>
        <w:tc>
          <w:tcPr>
            <w:tcW w:w="686" w:type="pct"/>
            <w:tcBorders>
              <w:top w:val="single" w:sz="4" w:space="0" w:color="auto"/>
              <w:left w:val="nil"/>
              <w:bottom w:val="single" w:sz="4" w:space="0" w:color="auto"/>
              <w:right w:val="single" w:sz="4" w:space="0" w:color="auto"/>
            </w:tcBorders>
            <w:shd w:val="clear" w:color="auto" w:fill="FFFFFF"/>
          </w:tcPr>
          <w:p w14:paraId="71823598" w14:textId="77777777" w:rsidR="00CB2438" w:rsidRPr="00CB2438" w:rsidRDefault="00CB2438" w:rsidP="00CB2438">
            <w:pPr>
              <w:jc w:val="center"/>
            </w:pPr>
            <w:r w:rsidRPr="00CB2438">
              <w:t>46,96</w:t>
            </w:r>
          </w:p>
        </w:tc>
        <w:tc>
          <w:tcPr>
            <w:tcW w:w="805" w:type="pct"/>
            <w:tcBorders>
              <w:top w:val="single" w:sz="4" w:space="0" w:color="auto"/>
              <w:left w:val="nil"/>
              <w:bottom w:val="single" w:sz="4" w:space="0" w:color="auto"/>
              <w:right w:val="single" w:sz="4" w:space="0" w:color="auto"/>
            </w:tcBorders>
            <w:shd w:val="clear" w:color="auto" w:fill="FFFFFF"/>
          </w:tcPr>
          <w:p w14:paraId="2B4EF158" w14:textId="77777777" w:rsidR="00CB2438" w:rsidRPr="00CB2438" w:rsidRDefault="00CB2438" w:rsidP="00CB2438">
            <w:pPr>
              <w:jc w:val="center"/>
            </w:pPr>
            <w:r w:rsidRPr="00CB2438">
              <w:t>39,13</w:t>
            </w:r>
          </w:p>
        </w:tc>
        <w:tc>
          <w:tcPr>
            <w:tcW w:w="883" w:type="pct"/>
            <w:tcBorders>
              <w:top w:val="single" w:sz="4" w:space="0" w:color="auto"/>
              <w:left w:val="nil"/>
              <w:bottom w:val="single" w:sz="4" w:space="0" w:color="auto"/>
              <w:right w:val="single" w:sz="4" w:space="0" w:color="auto"/>
            </w:tcBorders>
            <w:shd w:val="clear" w:color="auto" w:fill="FFFFFF"/>
          </w:tcPr>
          <w:p w14:paraId="0E8D90D1" w14:textId="77777777" w:rsidR="00CB2438" w:rsidRPr="00CB2438" w:rsidRDefault="00CB2438" w:rsidP="00CB2438">
            <w:pPr>
              <w:jc w:val="center"/>
            </w:pPr>
            <w:r w:rsidRPr="00CB2438">
              <w:t>1731,56</w:t>
            </w:r>
          </w:p>
        </w:tc>
        <w:tc>
          <w:tcPr>
            <w:tcW w:w="904" w:type="pct"/>
            <w:tcBorders>
              <w:top w:val="single" w:sz="2" w:space="0" w:color="auto"/>
              <w:left w:val="single" w:sz="2" w:space="0" w:color="auto"/>
              <w:bottom w:val="single" w:sz="2" w:space="0" w:color="auto"/>
              <w:right w:val="single" w:sz="2" w:space="0" w:color="auto"/>
            </w:tcBorders>
          </w:tcPr>
          <w:p w14:paraId="67F95F37" w14:textId="77777777" w:rsidR="00CB2438" w:rsidRPr="00CB2438" w:rsidRDefault="00CB2438" w:rsidP="00CB2438">
            <w:pPr>
              <w:jc w:val="center"/>
            </w:pPr>
            <w:r w:rsidRPr="00CB2438">
              <w:t>2077,87</w:t>
            </w:r>
          </w:p>
        </w:tc>
      </w:tr>
    </w:tbl>
    <w:p w14:paraId="3586D56C" w14:textId="77777777" w:rsidR="00CB2438" w:rsidRPr="00CB2438" w:rsidRDefault="00CB2438" w:rsidP="00CB2438">
      <w:pPr>
        <w:widowControl w:val="0"/>
        <w:autoSpaceDE w:val="0"/>
        <w:autoSpaceDN w:val="0"/>
        <w:ind w:firstLine="539"/>
        <w:jc w:val="both"/>
        <w:rPr>
          <w:sz w:val="28"/>
          <w:szCs w:val="28"/>
        </w:rPr>
      </w:pPr>
    </w:p>
    <w:p w14:paraId="10B6692D" w14:textId="77777777" w:rsidR="00CB2438" w:rsidRPr="00CB2438" w:rsidRDefault="00CB2438" w:rsidP="00CB2438">
      <w:pPr>
        <w:widowControl w:val="0"/>
        <w:autoSpaceDE w:val="0"/>
        <w:autoSpaceDN w:val="0"/>
        <w:ind w:firstLine="539"/>
        <w:jc w:val="both"/>
        <w:rPr>
          <w:bCs/>
          <w:sz w:val="28"/>
          <w:szCs w:val="28"/>
        </w:rPr>
      </w:pPr>
      <w:r w:rsidRPr="00CB2438">
        <w:rPr>
          <w:sz w:val="28"/>
          <w:szCs w:val="28"/>
        </w:rPr>
        <w:t xml:space="preserve">* </w:t>
      </w:r>
      <w:r w:rsidRPr="00CB2438">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40EDAE20" w14:textId="77777777" w:rsidR="00CB2438" w:rsidRPr="00CB2438" w:rsidRDefault="00CB2438" w:rsidP="00CB2438">
      <w:pPr>
        <w:widowControl w:val="0"/>
        <w:autoSpaceDE w:val="0"/>
        <w:autoSpaceDN w:val="0"/>
        <w:ind w:firstLine="540"/>
        <w:jc w:val="both"/>
      </w:pPr>
      <w:r w:rsidRPr="00CB2438">
        <w:rPr>
          <w:sz w:val="28"/>
          <w:szCs w:val="28"/>
        </w:rPr>
        <w:t>** Компонент на тепловую энергию для ГБУЗ ККЦОЗШ, реализуемую на потребительском рынке г. Ленинск-Кузнецкий, установлен постановлением региональной энергетической комиссии Кемеровской области от 20.12.2018 № 643.</w:t>
      </w:r>
    </w:p>
    <w:p w14:paraId="793DE61A" w14:textId="77777777" w:rsidR="00CB2438" w:rsidRPr="00CB2438" w:rsidRDefault="00CB2438" w:rsidP="00CB2438">
      <w:pPr>
        <w:tabs>
          <w:tab w:val="left" w:pos="3686"/>
          <w:tab w:val="left" w:pos="9498"/>
        </w:tabs>
        <w:ind w:left="4395" w:right="140"/>
      </w:pPr>
    </w:p>
    <w:p w14:paraId="56B16389" w14:textId="77777777" w:rsidR="00CB2438" w:rsidRPr="00CB2438" w:rsidRDefault="00CB2438" w:rsidP="00CB2438"/>
    <w:p w14:paraId="6E4474C7" w14:textId="77777777" w:rsidR="00CB2438" w:rsidRPr="00CB2438" w:rsidRDefault="00CB2438" w:rsidP="00CB2438"/>
    <w:p w14:paraId="3D289786" w14:textId="77777777" w:rsidR="00E67E33" w:rsidRDefault="00E67E33" w:rsidP="00F52403">
      <w:pPr>
        <w:tabs>
          <w:tab w:val="left" w:pos="5580"/>
          <w:tab w:val="left" w:pos="9498"/>
        </w:tabs>
        <w:ind w:right="-569" w:firstLine="567"/>
        <w:sectPr w:rsidR="00E67E33" w:rsidSect="00E67E33">
          <w:pgSz w:w="16838" w:h="11906" w:orient="landscape"/>
          <w:pgMar w:top="567" w:right="851" w:bottom="991" w:left="567" w:header="720" w:footer="720" w:gutter="0"/>
          <w:cols w:space="720"/>
          <w:titlePg/>
          <w:docGrid w:linePitch="381"/>
        </w:sectPr>
      </w:pPr>
    </w:p>
    <w:p w14:paraId="5949CB9E" w14:textId="77777777" w:rsidR="00E67E33" w:rsidRDefault="00E67E33" w:rsidP="0062261D">
      <w:pPr>
        <w:tabs>
          <w:tab w:val="left" w:pos="3686"/>
          <w:tab w:val="left" w:pos="9498"/>
        </w:tabs>
        <w:ind w:left="426" w:right="140" w:firstLine="4252"/>
      </w:pPr>
      <w:r w:rsidRPr="004075BB">
        <w:lastRenderedPageBreak/>
        <w:t xml:space="preserve">Приложение № </w:t>
      </w:r>
      <w:r>
        <w:t xml:space="preserve">65 </w:t>
      </w:r>
      <w:r w:rsidRPr="004075BB">
        <w:t xml:space="preserve">к </w:t>
      </w:r>
      <w:r>
        <w:t>протоколу</w:t>
      </w:r>
      <w:r w:rsidRPr="004075BB">
        <w:t xml:space="preserve"> № 82 </w:t>
      </w:r>
    </w:p>
    <w:p w14:paraId="7F15415D" w14:textId="77777777" w:rsidR="00E67E33" w:rsidRDefault="00E67E33" w:rsidP="0062261D">
      <w:pPr>
        <w:tabs>
          <w:tab w:val="left" w:pos="3686"/>
          <w:tab w:val="left" w:pos="9498"/>
        </w:tabs>
        <w:ind w:left="426" w:right="140" w:firstLine="4252"/>
      </w:pPr>
      <w:r w:rsidRPr="004075BB">
        <w:t xml:space="preserve">заседания правления Региональной </w:t>
      </w:r>
    </w:p>
    <w:p w14:paraId="6D798C3C" w14:textId="77777777" w:rsidR="00E67E33" w:rsidRDefault="00E67E33" w:rsidP="0062261D">
      <w:pPr>
        <w:tabs>
          <w:tab w:val="left" w:pos="3686"/>
          <w:tab w:val="left" w:pos="9498"/>
        </w:tabs>
        <w:ind w:left="426" w:right="140" w:firstLine="4252"/>
      </w:pPr>
      <w:r w:rsidRPr="004075BB">
        <w:t xml:space="preserve">энергетической комиссии Кузбасса </w:t>
      </w:r>
    </w:p>
    <w:p w14:paraId="6B05D8F3" w14:textId="5B1CE6E1" w:rsidR="00E67E33" w:rsidRDefault="00E67E33" w:rsidP="0062261D">
      <w:pPr>
        <w:tabs>
          <w:tab w:val="left" w:pos="3686"/>
          <w:tab w:val="left" w:pos="9498"/>
        </w:tabs>
        <w:ind w:left="426" w:right="140" w:firstLine="4252"/>
      </w:pPr>
      <w:r w:rsidRPr="004075BB">
        <w:t>от 24.11.2022</w:t>
      </w:r>
    </w:p>
    <w:p w14:paraId="7ED22E56" w14:textId="77777777" w:rsidR="0062261D" w:rsidRDefault="0062261D" w:rsidP="0062261D">
      <w:pPr>
        <w:tabs>
          <w:tab w:val="left" w:pos="3686"/>
          <w:tab w:val="left" w:pos="9498"/>
        </w:tabs>
        <w:ind w:left="426" w:right="140" w:firstLine="4252"/>
      </w:pPr>
    </w:p>
    <w:p w14:paraId="53AF18E6" w14:textId="77777777" w:rsidR="002D3448" w:rsidRPr="002D3448" w:rsidRDefault="002D3448" w:rsidP="002D3448">
      <w:pPr>
        <w:jc w:val="center"/>
        <w:rPr>
          <w:sz w:val="28"/>
          <w:szCs w:val="28"/>
        </w:rPr>
      </w:pPr>
      <w:r w:rsidRPr="002D3448">
        <w:rPr>
          <w:sz w:val="28"/>
          <w:szCs w:val="28"/>
        </w:rPr>
        <w:t>ЭКСПЕРТНОЕ ЗАКЛЮЧЕНИЕ</w:t>
      </w:r>
    </w:p>
    <w:p w14:paraId="7F5B04BF" w14:textId="77777777" w:rsidR="002D3448" w:rsidRPr="002D3448" w:rsidRDefault="002D3448" w:rsidP="002D3448">
      <w:pPr>
        <w:jc w:val="center"/>
        <w:rPr>
          <w:sz w:val="28"/>
          <w:szCs w:val="28"/>
        </w:rPr>
      </w:pPr>
      <w:r w:rsidRPr="002D3448">
        <w:rPr>
          <w:sz w:val="28"/>
          <w:szCs w:val="28"/>
        </w:rPr>
        <w:t>Региональной энергетической комиссии Кузбасса</w:t>
      </w:r>
      <w:r w:rsidRPr="002D3448">
        <w:rPr>
          <w:sz w:val="28"/>
          <w:szCs w:val="28"/>
        </w:rPr>
        <w:br/>
        <w:t>по материалам, представленным ООО «КОТК» для корректировки тарифов на тепловую энергию, горячую воду в закрытой системе горячего водоснабжения, реализуемых на потребительском рынке Киселевского городского округа, в части 2023 года</w:t>
      </w:r>
    </w:p>
    <w:p w14:paraId="61D20CD8" w14:textId="77777777" w:rsidR="002D3448" w:rsidRPr="002D3448" w:rsidRDefault="002D3448" w:rsidP="002D3448">
      <w:pPr>
        <w:ind w:right="141"/>
        <w:jc w:val="center"/>
        <w:rPr>
          <w:sz w:val="28"/>
          <w:szCs w:val="28"/>
        </w:rPr>
      </w:pPr>
    </w:p>
    <w:p w14:paraId="5243A53E" w14:textId="77777777" w:rsidR="002D3448" w:rsidRPr="002D3448" w:rsidRDefault="002D3448" w:rsidP="002D3448">
      <w:pPr>
        <w:keepNext/>
        <w:numPr>
          <w:ilvl w:val="0"/>
          <w:numId w:val="13"/>
        </w:numPr>
        <w:jc w:val="center"/>
        <w:outlineLvl w:val="2"/>
        <w:rPr>
          <w:rFonts w:eastAsia="font466"/>
          <w:b/>
          <w:sz w:val="28"/>
          <w:szCs w:val="28"/>
        </w:rPr>
      </w:pPr>
      <w:bookmarkStart w:id="431" w:name="_Toc500261374"/>
      <w:bookmarkStart w:id="432" w:name="_Toc500928438"/>
      <w:bookmarkStart w:id="433" w:name="_Toc118029752"/>
      <w:r w:rsidRPr="002D3448">
        <w:rPr>
          <w:rFonts w:eastAsia="font466"/>
          <w:b/>
          <w:sz w:val="28"/>
          <w:szCs w:val="28"/>
        </w:rPr>
        <w:t>Общая характеристика предприятия</w:t>
      </w:r>
      <w:bookmarkEnd w:id="431"/>
      <w:bookmarkEnd w:id="432"/>
      <w:bookmarkEnd w:id="433"/>
    </w:p>
    <w:p w14:paraId="08270F26" w14:textId="77777777" w:rsidR="002D3448" w:rsidRPr="002D3448" w:rsidRDefault="002D3448" w:rsidP="002D3448">
      <w:pPr>
        <w:ind w:firstLine="709"/>
        <w:contextualSpacing/>
        <w:jc w:val="both"/>
        <w:rPr>
          <w:sz w:val="28"/>
          <w:szCs w:val="28"/>
        </w:rPr>
      </w:pPr>
      <w:r w:rsidRPr="002D3448">
        <w:rPr>
          <w:sz w:val="28"/>
          <w:szCs w:val="28"/>
        </w:rPr>
        <w:t>ООО «Киселёвская объединённая тепловая компания» (ООО «КОТК») (далее предприятие) ИНН 4211023156, в установленный срок обратилось в Региональную энергетическую комиссию Кузбасса для корректировки тарифов на тепловую энергию и ГВС в закрытой системе на 2023 год (исх. от 25.04.2022 № 736 (</w:t>
      </w:r>
      <w:proofErr w:type="spellStart"/>
      <w:r w:rsidRPr="002D3448">
        <w:rPr>
          <w:sz w:val="28"/>
          <w:szCs w:val="28"/>
        </w:rPr>
        <w:t>вх</w:t>
      </w:r>
      <w:proofErr w:type="spellEnd"/>
      <w:r w:rsidRPr="002D3448">
        <w:rPr>
          <w:sz w:val="28"/>
          <w:szCs w:val="28"/>
        </w:rPr>
        <w:t>. № 2499 от 25.04.2022), от 25.04.2022 № 737 (</w:t>
      </w:r>
      <w:proofErr w:type="spellStart"/>
      <w:r w:rsidRPr="002D3448">
        <w:rPr>
          <w:sz w:val="28"/>
          <w:szCs w:val="28"/>
        </w:rPr>
        <w:t>вх</w:t>
      </w:r>
      <w:proofErr w:type="spellEnd"/>
      <w:r w:rsidRPr="002D3448">
        <w:rPr>
          <w:sz w:val="28"/>
          <w:szCs w:val="28"/>
        </w:rPr>
        <w:t>. № 2500 от 25.04.2022)). Региональной энергетической комиссией Кузбасса открыто дело                    № РЭК/9-КОТК-2023 от 26.04.2022 г. на пятый год второго долгосрочного периода регулирования 2019-2023 гг. методом индексации установленных тарифов. Предприятием представлены документы к расчету тарифов на 2023 год в электронном виде через систему ЕИАС в формате шаблона DOCS.FORM.6.42.</w:t>
      </w:r>
    </w:p>
    <w:p w14:paraId="5D7CCD31" w14:textId="77777777" w:rsidR="002D3448" w:rsidRPr="002D3448" w:rsidRDefault="002D3448" w:rsidP="002D3448">
      <w:pPr>
        <w:ind w:firstLine="709"/>
        <w:contextualSpacing/>
        <w:jc w:val="both"/>
        <w:rPr>
          <w:sz w:val="28"/>
          <w:szCs w:val="28"/>
        </w:rPr>
      </w:pPr>
      <w:r w:rsidRPr="002D3448">
        <w:rPr>
          <w:sz w:val="28"/>
          <w:szCs w:val="28"/>
        </w:rPr>
        <w:t>Тарифы предприятия подлежат регулированию в соответствии со                статьей 8 Федерального закона от 27.07.2010 №190-ФЗ «О теплоснабжении», поскольку ООО «КОТК»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17D8A6F9" w14:textId="77777777" w:rsidR="002D3448" w:rsidRPr="002D3448" w:rsidRDefault="002D3448" w:rsidP="002D3448">
      <w:pPr>
        <w:ind w:firstLine="709"/>
        <w:contextualSpacing/>
        <w:jc w:val="both"/>
        <w:rPr>
          <w:color w:val="FF0000"/>
          <w:sz w:val="28"/>
          <w:szCs w:val="28"/>
        </w:rPr>
      </w:pPr>
    </w:p>
    <w:p w14:paraId="6D8A4D96" w14:textId="77777777" w:rsidR="002D3448" w:rsidRPr="002D3448" w:rsidRDefault="002D3448" w:rsidP="002D3448">
      <w:pPr>
        <w:ind w:firstLine="709"/>
        <w:contextualSpacing/>
        <w:jc w:val="both"/>
        <w:rPr>
          <w:sz w:val="28"/>
          <w:szCs w:val="28"/>
        </w:rPr>
      </w:pPr>
      <w:r w:rsidRPr="002D3448">
        <w:rPr>
          <w:sz w:val="28"/>
          <w:szCs w:val="28"/>
        </w:rPr>
        <w:t>Полное наименование организации – ООО «Киселёвская объединённая тепловая компания».</w:t>
      </w:r>
    </w:p>
    <w:p w14:paraId="6DCF56FF" w14:textId="77777777" w:rsidR="002D3448" w:rsidRPr="002D3448" w:rsidRDefault="002D3448" w:rsidP="002D3448">
      <w:pPr>
        <w:ind w:firstLine="709"/>
        <w:contextualSpacing/>
        <w:jc w:val="both"/>
        <w:rPr>
          <w:sz w:val="28"/>
          <w:szCs w:val="28"/>
        </w:rPr>
      </w:pPr>
      <w:r w:rsidRPr="002D3448">
        <w:rPr>
          <w:sz w:val="28"/>
          <w:szCs w:val="28"/>
        </w:rPr>
        <w:t>Сокращенное наименование организации – ООО «КОТК».</w:t>
      </w:r>
    </w:p>
    <w:p w14:paraId="464956DE" w14:textId="77777777" w:rsidR="002D3448" w:rsidRPr="002D3448" w:rsidRDefault="002D3448" w:rsidP="002D3448">
      <w:pPr>
        <w:ind w:firstLine="709"/>
        <w:contextualSpacing/>
        <w:jc w:val="both"/>
        <w:rPr>
          <w:sz w:val="28"/>
          <w:szCs w:val="28"/>
        </w:rPr>
      </w:pPr>
      <w:r w:rsidRPr="002D3448">
        <w:rPr>
          <w:sz w:val="28"/>
          <w:szCs w:val="28"/>
        </w:rPr>
        <w:t>Организационно-правовая форма – общество с ограниченной ответственностью.</w:t>
      </w:r>
    </w:p>
    <w:p w14:paraId="06966196" w14:textId="77777777" w:rsidR="002D3448" w:rsidRPr="002D3448" w:rsidRDefault="002D3448" w:rsidP="002D3448">
      <w:pPr>
        <w:ind w:firstLine="709"/>
        <w:contextualSpacing/>
        <w:jc w:val="both"/>
        <w:rPr>
          <w:sz w:val="28"/>
          <w:szCs w:val="28"/>
        </w:rPr>
      </w:pPr>
      <w:r w:rsidRPr="002D3448">
        <w:rPr>
          <w:sz w:val="28"/>
          <w:szCs w:val="28"/>
        </w:rPr>
        <w:t xml:space="preserve">Юридический адрес: 652 704 г. Киселевск, ул. </w:t>
      </w:r>
      <w:proofErr w:type="spellStart"/>
      <w:r w:rsidRPr="002D3448">
        <w:rPr>
          <w:sz w:val="28"/>
          <w:szCs w:val="28"/>
        </w:rPr>
        <w:t>Лутугина</w:t>
      </w:r>
      <w:proofErr w:type="spellEnd"/>
      <w:r w:rsidRPr="002D3448">
        <w:rPr>
          <w:sz w:val="28"/>
          <w:szCs w:val="28"/>
        </w:rPr>
        <w:t>, 10.</w:t>
      </w:r>
    </w:p>
    <w:p w14:paraId="522A7049" w14:textId="77777777" w:rsidR="002D3448" w:rsidRPr="002D3448" w:rsidRDefault="002D3448" w:rsidP="002D3448">
      <w:pPr>
        <w:ind w:firstLine="709"/>
        <w:contextualSpacing/>
        <w:jc w:val="both"/>
        <w:rPr>
          <w:sz w:val="28"/>
          <w:szCs w:val="28"/>
        </w:rPr>
      </w:pPr>
      <w:r w:rsidRPr="002D3448">
        <w:rPr>
          <w:sz w:val="28"/>
          <w:szCs w:val="28"/>
        </w:rPr>
        <w:t xml:space="preserve">Фактический адрес: 652 704 г. Киселевск, ул. </w:t>
      </w:r>
      <w:proofErr w:type="spellStart"/>
      <w:r w:rsidRPr="002D3448">
        <w:rPr>
          <w:sz w:val="28"/>
          <w:szCs w:val="28"/>
        </w:rPr>
        <w:t>Лутугина</w:t>
      </w:r>
      <w:proofErr w:type="spellEnd"/>
      <w:r w:rsidRPr="002D3448">
        <w:rPr>
          <w:sz w:val="28"/>
          <w:szCs w:val="28"/>
        </w:rPr>
        <w:t>, 10.</w:t>
      </w:r>
    </w:p>
    <w:p w14:paraId="41229495" w14:textId="77777777" w:rsidR="002D3448" w:rsidRPr="002D3448" w:rsidRDefault="002D3448" w:rsidP="002D3448">
      <w:pPr>
        <w:ind w:firstLine="709"/>
        <w:contextualSpacing/>
        <w:jc w:val="both"/>
        <w:rPr>
          <w:sz w:val="28"/>
          <w:szCs w:val="28"/>
        </w:rPr>
      </w:pPr>
      <w:r w:rsidRPr="002D3448">
        <w:rPr>
          <w:sz w:val="28"/>
          <w:szCs w:val="28"/>
        </w:rPr>
        <w:t>Должность, фамилия, имя, отчество руководителя, рабочий телефон – Директор Огарков Вячеслав Викторович, 8 - (384-64) – 3-44-26.</w:t>
      </w:r>
    </w:p>
    <w:p w14:paraId="66AAFFD4" w14:textId="77777777" w:rsidR="002D3448" w:rsidRPr="002D3448" w:rsidRDefault="002D3448" w:rsidP="002D3448">
      <w:pPr>
        <w:ind w:firstLine="709"/>
        <w:contextualSpacing/>
        <w:jc w:val="both"/>
        <w:rPr>
          <w:color w:val="FF0000"/>
          <w:sz w:val="28"/>
          <w:szCs w:val="28"/>
        </w:rPr>
      </w:pPr>
    </w:p>
    <w:p w14:paraId="492550D7" w14:textId="77777777" w:rsidR="002D3448" w:rsidRPr="002D3448" w:rsidRDefault="002D3448" w:rsidP="002D3448">
      <w:pPr>
        <w:ind w:firstLine="709"/>
        <w:jc w:val="both"/>
        <w:rPr>
          <w:sz w:val="28"/>
          <w:szCs w:val="28"/>
        </w:rPr>
      </w:pPr>
      <w:r w:rsidRPr="002D3448">
        <w:rPr>
          <w:sz w:val="28"/>
          <w:szCs w:val="28"/>
        </w:rPr>
        <w:t>У ООО «КОТК» производство и реализация тепловой энергии и горячего водоснабжения является основным видом деятельности предприятия. Иногда предприятие устанавливает приборы учета или осуществляет ремонт участков тепловых сетей по обращениям потребителей.</w:t>
      </w:r>
    </w:p>
    <w:p w14:paraId="379B265E" w14:textId="77777777" w:rsidR="002D3448" w:rsidRPr="002D3448" w:rsidRDefault="002D3448" w:rsidP="002D3448">
      <w:pPr>
        <w:ind w:firstLine="425"/>
        <w:jc w:val="both"/>
        <w:rPr>
          <w:sz w:val="28"/>
          <w:szCs w:val="28"/>
        </w:rPr>
      </w:pPr>
      <w:r w:rsidRPr="002D3448">
        <w:rPr>
          <w:sz w:val="28"/>
          <w:szCs w:val="28"/>
        </w:rPr>
        <w:lastRenderedPageBreak/>
        <w:t xml:space="preserve">ООО «КОТК» обслуживает 16 котельных (в т.ч. 1 паровую) установленной мощностью 97,093 Гкал/ч и 1 ЦТП. </w:t>
      </w:r>
    </w:p>
    <w:p w14:paraId="561BAAF4" w14:textId="77777777" w:rsidR="002D3448" w:rsidRPr="002D3448" w:rsidRDefault="002D3448" w:rsidP="002D3448">
      <w:pPr>
        <w:ind w:firstLine="425"/>
        <w:jc w:val="both"/>
        <w:rPr>
          <w:sz w:val="28"/>
          <w:szCs w:val="28"/>
        </w:rPr>
      </w:pPr>
      <w:r w:rsidRPr="002D3448">
        <w:rPr>
          <w:sz w:val="28"/>
          <w:szCs w:val="28"/>
        </w:rPr>
        <w:t>Предприятие арендует 13 котельных у ОАО «ТЭК Центра» (№ 1, 2, 5, 8, 10, 11, 16, 30, 36, 37, 38, 42, 46а), котельную №49 у Комитета управления муниципальным имуществом и котельную №15а у ООО «ТЭК Киселевска».</w:t>
      </w:r>
      <w:r w:rsidRPr="002D3448">
        <w:rPr>
          <w:rFonts w:ascii="Calibri" w:hAnsi="Calibri" w:cs="Calibri"/>
          <w:sz w:val="28"/>
          <w:szCs w:val="28"/>
        </w:rPr>
        <w:t xml:space="preserve"> </w:t>
      </w:r>
      <w:r w:rsidRPr="002D3448">
        <w:rPr>
          <w:sz w:val="28"/>
          <w:szCs w:val="28"/>
        </w:rPr>
        <w:t xml:space="preserve">Здание котельной № 9 находится в собственности ООО «КОТК». </w:t>
      </w:r>
    </w:p>
    <w:p w14:paraId="7E7A456D" w14:textId="77777777" w:rsidR="002D3448" w:rsidRPr="002D3448" w:rsidRDefault="002D3448" w:rsidP="002D3448">
      <w:pPr>
        <w:ind w:firstLine="709"/>
        <w:jc w:val="both"/>
        <w:rPr>
          <w:sz w:val="28"/>
          <w:szCs w:val="28"/>
        </w:rPr>
      </w:pPr>
      <w:bookmarkStart w:id="434" w:name="_Hlk21017263"/>
      <w:r w:rsidRPr="002D3448">
        <w:rPr>
          <w:sz w:val="28"/>
          <w:szCs w:val="28"/>
        </w:rPr>
        <w:t xml:space="preserve">Топливом является каменный уголь марок </w:t>
      </w:r>
      <w:proofErr w:type="spellStart"/>
      <w:r w:rsidRPr="002D3448">
        <w:rPr>
          <w:sz w:val="28"/>
          <w:szCs w:val="28"/>
        </w:rPr>
        <w:t>ССр</w:t>
      </w:r>
      <w:proofErr w:type="spellEnd"/>
      <w:r w:rsidRPr="002D3448">
        <w:rPr>
          <w:sz w:val="28"/>
          <w:szCs w:val="28"/>
        </w:rPr>
        <w:t>. Поставщиками угля являются ОАО «УК «Кузбассразрезуголь».</w:t>
      </w:r>
    </w:p>
    <w:p w14:paraId="33C6714A" w14:textId="77777777" w:rsidR="002D3448" w:rsidRPr="002D3448" w:rsidRDefault="002D3448" w:rsidP="002D3448">
      <w:pPr>
        <w:ind w:firstLine="709"/>
        <w:jc w:val="both"/>
        <w:rPr>
          <w:sz w:val="28"/>
          <w:szCs w:val="28"/>
        </w:rPr>
      </w:pPr>
      <w:r w:rsidRPr="002D3448">
        <w:rPr>
          <w:sz w:val="28"/>
          <w:szCs w:val="28"/>
        </w:rPr>
        <w:t xml:space="preserve">Доставка осуществляется наёмным автотранспортом   ИП Анохин Е.А.   (договор №172-09/2020 перевозки груза автомобильным транспортом от 06.09.2020г.).        </w:t>
      </w:r>
    </w:p>
    <w:bookmarkEnd w:id="434"/>
    <w:p w14:paraId="5EF5061D" w14:textId="77777777" w:rsidR="002D3448" w:rsidRPr="002D3448" w:rsidRDefault="002D3448" w:rsidP="002D3448">
      <w:pPr>
        <w:ind w:firstLine="709"/>
        <w:jc w:val="both"/>
        <w:rPr>
          <w:sz w:val="28"/>
          <w:szCs w:val="28"/>
        </w:rPr>
      </w:pPr>
      <w:r w:rsidRPr="002D3448">
        <w:rPr>
          <w:sz w:val="28"/>
          <w:szCs w:val="28"/>
        </w:rPr>
        <w:t>Электроснабжение осуществляет ОАО «</w:t>
      </w:r>
      <w:proofErr w:type="spellStart"/>
      <w:r w:rsidRPr="002D3448">
        <w:rPr>
          <w:sz w:val="28"/>
          <w:szCs w:val="28"/>
        </w:rPr>
        <w:t>Кузбассэнергосбыт</w:t>
      </w:r>
      <w:proofErr w:type="spellEnd"/>
      <w:r w:rsidRPr="002D3448">
        <w:rPr>
          <w:sz w:val="28"/>
          <w:szCs w:val="28"/>
        </w:rPr>
        <w:t xml:space="preserve">» (копия договора № 661244 от 01.11.2015г.) по уровню напряжения   СН2 и НН. </w:t>
      </w:r>
    </w:p>
    <w:p w14:paraId="78F86564" w14:textId="77777777" w:rsidR="002D3448" w:rsidRPr="002D3448" w:rsidRDefault="002D3448" w:rsidP="002D3448">
      <w:pPr>
        <w:ind w:firstLine="709"/>
        <w:jc w:val="both"/>
        <w:rPr>
          <w:sz w:val="28"/>
          <w:szCs w:val="28"/>
        </w:rPr>
      </w:pPr>
      <w:r w:rsidRPr="002D3448">
        <w:rPr>
          <w:sz w:val="28"/>
          <w:szCs w:val="28"/>
        </w:rPr>
        <w:t>Система теплоснабжения закрытая, отопительный период 242 дня, температурный график работы тепловых сетей 95\70ºС. Горячее водоснабжение осуществляется в летний период в течение 105 дней. Учёт тепловой энергии по жилищным организациям ведётся расчётным методом на основании договоров.</w:t>
      </w:r>
    </w:p>
    <w:p w14:paraId="6C56ABE1" w14:textId="77777777" w:rsidR="002D3448" w:rsidRPr="002D3448" w:rsidRDefault="002D3448" w:rsidP="002D3448">
      <w:pPr>
        <w:jc w:val="both"/>
        <w:rPr>
          <w:sz w:val="28"/>
          <w:szCs w:val="28"/>
        </w:rPr>
      </w:pPr>
      <w:r w:rsidRPr="002D3448">
        <w:rPr>
          <w:sz w:val="28"/>
          <w:szCs w:val="28"/>
        </w:rPr>
        <w:t>Система налогообложения – общая. Расчёт НВВ предприятия выполнен без учёта НДС.</w:t>
      </w:r>
    </w:p>
    <w:p w14:paraId="540CCEFF" w14:textId="77777777" w:rsidR="002D3448" w:rsidRPr="002D3448" w:rsidRDefault="002D3448" w:rsidP="002D3448">
      <w:pPr>
        <w:ind w:firstLine="709"/>
        <w:jc w:val="both"/>
        <w:rPr>
          <w:sz w:val="28"/>
          <w:szCs w:val="28"/>
        </w:rPr>
      </w:pPr>
      <w:r w:rsidRPr="002D3448">
        <w:rPr>
          <w:sz w:val="28"/>
          <w:szCs w:val="28"/>
        </w:rPr>
        <w:t xml:space="preserve">На предприятии ведётся раздельный учёт доходов и расходов по видам деятельности. Информация о способах и методах ведения бухгалтерского учёта отражена в положении об учётной политике предприятия, утверждённой приказом № 882 от 31.12.2021г. (стр. 570, том 2 тарифного дела на 2023 год). </w:t>
      </w:r>
    </w:p>
    <w:p w14:paraId="0A6DFB02" w14:textId="77777777" w:rsidR="002D3448" w:rsidRPr="002D3448" w:rsidRDefault="002D3448" w:rsidP="002D3448">
      <w:pPr>
        <w:ind w:firstLine="709"/>
        <w:jc w:val="both"/>
        <w:rPr>
          <w:snapToGrid w:val="0"/>
          <w:sz w:val="28"/>
          <w:szCs w:val="28"/>
        </w:rPr>
      </w:pPr>
      <w:r w:rsidRPr="002D3448">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28.09.2022, в соответствии с которым, ИПЦ (индекс потребительских цен) на 2023 год составит (далее – прогноз Минэкономразвития) 106,0 %. </w:t>
      </w:r>
    </w:p>
    <w:p w14:paraId="3843448F" w14:textId="77777777" w:rsidR="002D3448" w:rsidRPr="002D3448" w:rsidRDefault="002D3448" w:rsidP="002D3448">
      <w:pPr>
        <w:jc w:val="both"/>
        <w:rPr>
          <w:rFonts w:cs="Arial"/>
          <w:noProof/>
          <w:snapToGrid w:val="0"/>
          <w:color w:val="0000FF"/>
          <w:kern w:val="32"/>
          <w:sz w:val="28"/>
          <w:szCs w:val="28"/>
          <w:u w:val="single"/>
          <w:lang w:eastAsia="en-US"/>
        </w:rPr>
      </w:pPr>
    </w:p>
    <w:p w14:paraId="07A9EAB5" w14:textId="77777777" w:rsidR="002D3448" w:rsidRPr="002D3448" w:rsidRDefault="002D3448" w:rsidP="002D3448">
      <w:pPr>
        <w:rPr>
          <w:rFonts w:cs="Arial"/>
          <w:noProof/>
          <w:snapToGrid w:val="0"/>
          <w:color w:val="FF0000"/>
          <w:kern w:val="32"/>
          <w:u w:val="single"/>
          <w:lang w:eastAsia="en-US"/>
        </w:rPr>
      </w:pPr>
    </w:p>
    <w:p w14:paraId="1C9DE38B" w14:textId="77777777" w:rsidR="002D3448" w:rsidRPr="002D3448" w:rsidRDefault="002D3448" w:rsidP="002D3448">
      <w:pPr>
        <w:keepNext/>
        <w:numPr>
          <w:ilvl w:val="0"/>
          <w:numId w:val="13"/>
        </w:numPr>
        <w:jc w:val="center"/>
        <w:outlineLvl w:val="2"/>
        <w:rPr>
          <w:rFonts w:eastAsia="font466"/>
          <w:b/>
          <w:sz w:val="26"/>
          <w:szCs w:val="20"/>
        </w:rPr>
      </w:pPr>
      <w:bookmarkStart w:id="435" w:name="_Toc118029753"/>
      <w:r w:rsidRPr="002D3448">
        <w:rPr>
          <w:rFonts w:eastAsia="font466"/>
          <w:b/>
          <w:sz w:val="28"/>
          <w:szCs w:val="28"/>
        </w:rPr>
        <w:t>Нормативно-методическая основа проведения анализа и материалов</w:t>
      </w:r>
      <w:bookmarkEnd w:id="435"/>
    </w:p>
    <w:p w14:paraId="702F1167" w14:textId="77777777" w:rsidR="002D3448" w:rsidRPr="002D3448" w:rsidRDefault="002D3448" w:rsidP="002D3448">
      <w:pPr>
        <w:ind w:firstLine="708"/>
        <w:jc w:val="both"/>
        <w:rPr>
          <w:snapToGrid w:val="0"/>
          <w:sz w:val="28"/>
          <w:szCs w:val="28"/>
        </w:rPr>
      </w:pPr>
      <w:r w:rsidRPr="002D3448">
        <w:rPr>
          <w:snapToGrid w:val="0"/>
          <w:sz w:val="28"/>
          <w:szCs w:val="28"/>
        </w:rPr>
        <w:t>Гражданский кодекс Российской Федерации (далее – ГК РФ);</w:t>
      </w:r>
    </w:p>
    <w:p w14:paraId="58BB8850" w14:textId="77777777" w:rsidR="002D3448" w:rsidRPr="002D3448" w:rsidRDefault="002D3448" w:rsidP="002D3448">
      <w:pPr>
        <w:ind w:firstLine="708"/>
        <w:jc w:val="both"/>
        <w:rPr>
          <w:snapToGrid w:val="0"/>
          <w:sz w:val="28"/>
          <w:szCs w:val="28"/>
        </w:rPr>
      </w:pPr>
      <w:r w:rsidRPr="002D3448">
        <w:rPr>
          <w:snapToGrid w:val="0"/>
          <w:sz w:val="28"/>
          <w:szCs w:val="28"/>
        </w:rPr>
        <w:t>Налоговый кодекс Российской Федерации (далее - НК РФ);</w:t>
      </w:r>
    </w:p>
    <w:p w14:paraId="2D69547B" w14:textId="77777777" w:rsidR="002D3448" w:rsidRPr="002D3448" w:rsidRDefault="002D3448" w:rsidP="002D3448">
      <w:pPr>
        <w:ind w:firstLine="708"/>
        <w:jc w:val="both"/>
        <w:rPr>
          <w:snapToGrid w:val="0"/>
          <w:sz w:val="28"/>
          <w:szCs w:val="28"/>
        </w:rPr>
      </w:pPr>
      <w:r w:rsidRPr="002D3448">
        <w:rPr>
          <w:snapToGrid w:val="0"/>
          <w:sz w:val="28"/>
          <w:szCs w:val="28"/>
        </w:rPr>
        <w:t>Трудовой Кодекс Российской Федерации (далее - ТК РФ);</w:t>
      </w:r>
    </w:p>
    <w:p w14:paraId="3CDAD058" w14:textId="77777777" w:rsidR="002D3448" w:rsidRPr="002D3448" w:rsidRDefault="002D3448" w:rsidP="002D3448">
      <w:pPr>
        <w:ind w:firstLine="708"/>
        <w:jc w:val="both"/>
        <w:rPr>
          <w:snapToGrid w:val="0"/>
          <w:sz w:val="28"/>
          <w:szCs w:val="28"/>
        </w:rPr>
      </w:pPr>
      <w:r w:rsidRPr="002D3448">
        <w:rPr>
          <w:snapToGrid w:val="0"/>
          <w:sz w:val="28"/>
          <w:szCs w:val="28"/>
        </w:rPr>
        <w:t>Федеральный Закон от 17.08.1995 № 147-ФЗ «О естественных монополиях»;</w:t>
      </w:r>
    </w:p>
    <w:p w14:paraId="31779BC2" w14:textId="77777777" w:rsidR="002D3448" w:rsidRPr="002D3448" w:rsidRDefault="002D3448" w:rsidP="002D3448">
      <w:pPr>
        <w:jc w:val="both"/>
        <w:rPr>
          <w:snapToGrid w:val="0"/>
          <w:sz w:val="28"/>
          <w:szCs w:val="28"/>
        </w:rPr>
      </w:pPr>
      <w:r w:rsidRPr="002D3448">
        <w:rPr>
          <w:snapToGrid w:val="0"/>
          <w:sz w:val="28"/>
          <w:szCs w:val="28"/>
        </w:rPr>
        <w:t xml:space="preserve"> </w:t>
      </w:r>
      <w:r w:rsidRPr="002D3448">
        <w:rPr>
          <w:snapToGrid w:val="0"/>
          <w:sz w:val="28"/>
          <w:szCs w:val="28"/>
        </w:rPr>
        <w:tab/>
        <w:t>Федеральный закон от 27.07.2010 № 190-ФЗ «О теплоснабжении»;</w:t>
      </w:r>
    </w:p>
    <w:p w14:paraId="549F2882" w14:textId="77777777" w:rsidR="002D3448" w:rsidRPr="002D3448" w:rsidRDefault="002D3448" w:rsidP="002D3448">
      <w:pPr>
        <w:jc w:val="both"/>
        <w:rPr>
          <w:snapToGrid w:val="0"/>
          <w:sz w:val="28"/>
          <w:szCs w:val="28"/>
        </w:rPr>
      </w:pPr>
      <w:r w:rsidRPr="002D3448">
        <w:rPr>
          <w:snapToGrid w:val="0"/>
          <w:sz w:val="28"/>
          <w:szCs w:val="28"/>
        </w:rPr>
        <w:tab/>
        <w:t>Постановление Правительства РФ от 6 июля 1998 г. № 700 «О введении раздельного учета затрат по регулируемым видам деятельности в энергетике»;</w:t>
      </w:r>
    </w:p>
    <w:p w14:paraId="78E1E48E" w14:textId="77777777" w:rsidR="002D3448" w:rsidRPr="002D3448" w:rsidRDefault="002D3448" w:rsidP="002D3448">
      <w:pPr>
        <w:ind w:firstLine="708"/>
        <w:jc w:val="both"/>
        <w:rPr>
          <w:snapToGrid w:val="0"/>
          <w:sz w:val="28"/>
          <w:szCs w:val="28"/>
        </w:rPr>
      </w:pPr>
      <w:r w:rsidRPr="002D3448">
        <w:rPr>
          <w:snapToGrid w:val="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0D0A19EB" w14:textId="77777777" w:rsidR="002D3448" w:rsidRPr="002D3448" w:rsidRDefault="002D3448" w:rsidP="002D3448">
      <w:pPr>
        <w:ind w:firstLine="708"/>
        <w:jc w:val="both"/>
        <w:rPr>
          <w:sz w:val="28"/>
          <w:szCs w:val="28"/>
        </w:rPr>
      </w:pPr>
      <w:r w:rsidRPr="002D3448">
        <w:rPr>
          <w:sz w:val="28"/>
          <w:szCs w:val="28"/>
        </w:rPr>
        <w:t xml:space="preserve">Приказ Минэнерго РФ от 30.12.2008 № 323 «Об организации в Министерстве энергетики Российской Федерации работы по утверждению </w:t>
      </w:r>
      <w:r w:rsidRPr="002D3448">
        <w:rPr>
          <w:sz w:val="28"/>
          <w:szCs w:val="28"/>
        </w:rPr>
        <w:lastRenderedPageBreak/>
        <w:t>нормативов удельного расхода топлива на отпущенную электрическую и тепловую энергию от тепловых электрических станций и котельных»;</w:t>
      </w:r>
    </w:p>
    <w:p w14:paraId="57910970" w14:textId="77777777" w:rsidR="002D3448" w:rsidRPr="002D3448" w:rsidRDefault="002D3448" w:rsidP="002D3448">
      <w:pPr>
        <w:ind w:firstLine="708"/>
        <w:jc w:val="both"/>
        <w:rPr>
          <w:sz w:val="28"/>
          <w:szCs w:val="28"/>
        </w:rPr>
      </w:pPr>
      <w:r w:rsidRPr="002D3448">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223E8F3" w14:textId="77777777" w:rsidR="002D3448" w:rsidRPr="002D3448" w:rsidRDefault="002D3448" w:rsidP="002D3448">
      <w:pPr>
        <w:ind w:firstLine="708"/>
        <w:jc w:val="both"/>
        <w:rPr>
          <w:sz w:val="28"/>
          <w:szCs w:val="28"/>
        </w:rPr>
      </w:pPr>
      <w:r w:rsidRPr="002D3448">
        <w:rPr>
          <w:sz w:val="28"/>
          <w:szCs w:val="28"/>
        </w:rPr>
        <w:t xml:space="preserve">Приказ Федеральной службы по тарифам (ФСТ </w:t>
      </w:r>
      <w:proofErr w:type="gramStart"/>
      <w:r w:rsidRPr="002D3448">
        <w:rPr>
          <w:sz w:val="28"/>
          <w:szCs w:val="28"/>
        </w:rPr>
        <w:t xml:space="preserve">России)   </w:t>
      </w:r>
      <w:proofErr w:type="gramEnd"/>
      <w:r w:rsidRPr="002D3448">
        <w:rPr>
          <w:sz w:val="28"/>
          <w:szCs w:val="28"/>
        </w:rPr>
        <w:t xml:space="preserve">                                              от 13.06.2013 № 760-э «Об утверждении Методических указаний по расчету регулируемых цен (тарифов) в сфере теплоснабжения» (далее методические указания);</w:t>
      </w:r>
    </w:p>
    <w:p w14:paraId="66AC9541" w14:textId="77777777" w:rsidR="002D3448" w:rsidRPr="002D3448" w:rsidRDefault="002D3448" w:rsidP="002D3448">
      <w:pPr>
        <w:ind w:firstLine="708"/>
        <w:jc w:val="both"/>
        <w:rPr>
          <w:sz w:val="28"/>
          <w:szCs w:val="28"/>
        </w:rPr>
      </w:pPr>
      <w:r w:rsidRPr="002D3448">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05E6DCDF" w14:textId="77777777" w:rsidR="002D3448" w:rsidRPr="002D3448" w:rsidRDefault="002D3448" w:rsidP="002D3448">
      <w:pPr>
        <w:ind w:firstLine="708"/>
        <w:jc w:val="both"/>
        <w:rPr>
          <w:sz w:val="28"/>
          <w:szCs w:val="28"/>
        </w:rPr>
      </w:pPr>
      <w:r w:rsidRPr="002D3448">
        <w:rPr>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4B40CF7" w14:textId="77777777" w:rsidR="002D3448" w:rsidRPr="002D3448" w:rsidRDefault="002D3448" w:rsidP="002D3448">
      <w:pPr>
        <w:ind w:firstLine="708"/>
        <w:jc w:val="both"/>
        <w:rPr>
          <w:sz w:val="28"/>
          <w:szCs w:val="28"/>
        </w:rPr>
      </w:pPr>
      <w:r w:rsidRPr="002D3448">
        <w:rPr>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0A620AD1" w14:textId="77777777" w:rsidR="002D3448" w:rsidRPr="002D3448" w:rsidRDefault="002D3448" w:rsidP="002D3448">
      <w:pPr>
        <w:ind w:firstLine="708"/>
        <w:jc w:val="both"/>
        <w:rPr>
          <w:sz w:val="28"/>
          <w:szCs w:val="28"/>
        </w:rPr>
      </w:pPr>
      <w:r w:rsidRPr="002D3448">
        <w:rPr>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№1028);</w:t>
      </w:r>
    </w:p>
    <w:p w14:paraId="6E45B868" w14:textId="77777777" w:rsidR="002D3448" w:rsidRPr="002D3448" w:rsidRDefault="002D3448" w:rsidP="002D3448">
      <w:pPr>
        <w:tabs>
          <w:tab w:val="left" w:pos="567"/>
        </w:tabs>
        <w:ind w:right="-2"/>
        <w:jc w:val="both"/>
        <w:rPr>
          <w:color w:val="000000" w:themeColor="text1"/>
          <w:sz w:val="28"/>
          <w:szCs w:val="28"/>
        </w:rPr>
      </w:pPr>
      <w:r w:rsidRPr="002D3448">
        <w:rPr>
          <w:color w:val="000000" w:themeColor="text1"/>
          <w:sz w:val="28"/>
          <w:szCs w:val="28"/>
        </w:rPr>
        <w:tab/>
      </w:r>
      <w:r w:rsidRPr="002D3448">
        <w:rPr>
          <w:color w:val="000000" w:themeColor="text1"/>
          <w:sz w:val="28"/>
          <w:szCs w:val="28"/>
        </w:rPr>
        <w:tab/>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3C06EBD" w14:textId="77777777" w:rsidR="002D3448" w:rsidRPr="002D3448" w:rsidRDefault="002D3448" w:rsidP="002D3448">
      <w:pPr>
        <w:tabs>
          <w:tab w:val="left" w:pos="567"/>
        </w:tabs>
        <w:ind w:right="-2"/>
        <w:jc w:val="both"/>
        <w:rPr>
          <w:color w:val="000000" w:themeColor="text1"/>
          <w:sz w:val="28"/>
          <w:szCs w:val="28"/>
        </w:rPr>
      </w:pPr>
      <w:r w:rsidRPr="002D3448">
        <w:rPr>
          <w:color w:val="000000" w:themeColor="text1"/>
          <w:sz w:val="28"/>
          <w:szCs w:val="28"/>
        </w:rPr>
        <w:tab/>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864ED01" w14:textId="77777777" w:rsidR="002D3448" w:rsidRPr="002D3448" w:rsidRDefault="002D3448" w:rsidP="002D3448">
      <w:pPr>
        <w:tabs>
          <w:tab w:val="left" w:pos="567"/>
        </w:tabs>
        <w:ind w:right="-2"/>
        <w:jc w:val="both"/>
        <w:rPr>
          <w:color w:val="000000" w:themeColor="text1"/>
          <w:sz w:val="28"/>
          <w:szCs w:val="28"/>
        </w:rPr>
      </w:pPr>
      <w:r w:rsidRPr="002D3448">
        <w:rPr>
          <w:color w:val="000000" w:themeColor="text1"/>
          <w:sz w:val="28"/>
          <w:szCs w:val="28"/>
        </w:rPr>
        <w:tab/>
        <w:t>Федеральный закон от 06.04.2011 № 63-ФЗ «Об электронной подписи».</w:t>
      </w:r>
    </w:p>
    <w:p w14:paraId="22E4F683" w14:textId="77777777" w:rsidR="002D3448" w:rsidRPr="002D3448" w:rsidRDefault="002D3448" w:rsidP="002D3448">
      <w:pPr>
        <w:tabs>
          <w:tab w:val="left" w:pos="567"/>
        </w:tabs>
        <w:ind w:right="-2"/>
        <w:jc w:val="both"/>
        <w:rPr>
          <w:color w:val="000000" w:themeColor="text1"/>
          <w:sz w:val="28"/>
          <w:szCs w:val="28"/>
        </w:rPr>
      </w:pPr>
      <w:r w:rsidRPr="002D3448">
        <w:rPr>
          <w:color w:val="000000" w:themeColor="text1"/>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w:t>
      </w:r>
      <w:r w:rsidRPr="002D3448">
        <w:rPr>
          <w:color w:val="000000" w:themeColor="text1"/>
          <w:sz w:val="28"/>
          <w:szCs w:val="28"/>
        </w:rPr>
        <w:lastRenderedPageBreak/>
        <w:t>регулирования тарифов на продукцию (услуги) в теплоэнергетической отрасли.</w:t>
      </w:r>
    </w:p>
    <w:p w14:paraId="44D1CD71" w14:textId="77777777" w:rsidR="002D3448" w:rsidRPr="002D3448" w:rsidRDefault="002D3448" w:rsidP="002D3448">
      <w:pPr>
        <w:ind w:firstLine="708"/>
        <w:jc w:val="both"/>
        <w:rPr>
          <w:snapToGrid w:val="0"/>
          <w:sz w:val="28"/>
          <w:szCs w:val="28"/>
        </w:rPr>
      </w:pPr>
      <w:r w:rsidRPr="002D3448">
        <w:rPr>
          <w:snapToGrid w:val="0"/>
          <w:sz w:val="28"/>
          <w:szCs w:val="28"/>
        </w:rPr>
        <w:t>Приказ Минстроя России от 29.07.2022 № 623/</w:t>
      </w:r>
      <w:proofErr w:type="spellStart"/>
      <w:r w:rsidRPr="002D3448">
        <w:rPr>
          <w:snapToGrid w:val="0"/>
          <w:sz w:val="28"/>
          <w:szCs w:val="28"/>
        </w:rPr>
        <w:t>пр</w:t>
      </w:r>
      <w:proofErr w:type="spellEnd"/>
      <w:r w:rsidRPr="002D3448">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3FC33753" w14:textId="77777777" w:rsidR="002D3448" w:rsidRPr="002D3448" w:rsidRDefault="002D3448" w:rsidP="002D3448">
      <w:pPr>
        <w:ind w:firstLine="708"/>
        <w:jc w:val="both"/>
        <w:rPr>
          <w:sz w:val="28"/>
          <w:szCs w:val="28"/>
        </w:rPr>
      </w:pPr>
      <w:r w:rsidRPr="002D344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F2E4BBC" w14:textId="77777777" w:rsidR="002D3448" w:rsidRPr="002D3448" w:rsidRDefault="002D3448" w:rsidP="002D3448">
      <w:pPr>
        <w:jc w:val="both"/>
        <w:rPr>
          <w:sz w:val="28"/>
          <w:szCs w:val="28"/>
        </w:rPr>
      </w:pPr>
    </w:p>
    <w:p w14:paraId="6E1C4A4E" w14:textId="77777777" w:rsidR="002D3448" w:rsidRPr="002D3448" w:rsidRDefault="002D3448" w:rsidP="002D3448">
      <w:pPr>
        <w:rPr>
          <w:color w:val="FF0000"/>
        </w:rPr>
      </w:pPr>
    </w:p>
    <w:p w14:paraId="4E5B7876" w14:textId="77777777" w:rsidR="002D3448" w:rsidRPr="002D3448" w:rsidRDefault="002D3448" w:rsidP="002D3448">
      <w:pPr>
        <w:keepNext/>
        <w:numPr>
          <w:ilvl w:val="0"/>
          <w:numId w:val="13"/>
        </w:numPr>
        <w:jc w:val="center"/>
        <w:outlineLvl w:val="2"/>
        <w:rPr>
          <w:rFonts w:eastAsia="font466"/>
          <w:b/>
          <w:sz w:val="28"/>
          <w:szCs w:val="28"/>
        </w:rPr>
      </w:pPr>
      <w:bookmarkStart w:id="436" w:name="_Toc118029754"/>
      <w:r w:rsidRPr="002D3448">
        <w:rPr>
          <w:rFonts w:eastAsia="font466"/>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36"/>
    </w:p>
    <w:p w14:paraId="262936E3" w14:textId="77777777" w:rsidR="002D3448" w:rsidRPr="002D3448" w:rsidRDefault="002D3448" w:rsidP="002D3448">
      <w:pPr>
        <w:ind w:firstLine="708"/>
        <w:jc w:val="both"/>
        <w:rPr>
          <w:sz w:val="28"/>
          <w:szCs w:val="28"/>
        </w:rPr>
      </w:pPr>
      <w:r w:rsidRPr="002D3448">
        <w:rPr>
          <w:sz w:val="28"/>
          <w:szCs w:val="28"/>
        </w:rPr>
        <w:t>Материалы ООО «КОТК» по расчету тарифов на 2023 год, с целью корректировки значений второго долгосрочного периода регулирования 2019 – 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162B6B26" w14:textId="77777777" w:rsidR="002D3448" w:rsidRPr="002D3448" w:rsidRDefault="002D3448" w:rsidP="002D3448">
      <w:pPr>
        <w:ind w:firstLine="708"/>
        <w:jc w:val="both"/>
        <w:rPr>
          <w:snapToGrid w:val="0"/>
          <w:sz w:val="28"/>
          <w:szCs w:val="28"/>
        </w:rPr>
      </w:pPr>
      <w:r w:rsidRPr="002D3448">
        <w:rPr>
          <w:sz w:val="28"/>
          <w:szCs w:val="28"/>
        </w:rPr>
        <w:t>Расчетно-обосновывающие материалы представлены надлежащим образом. Документы предприятием направлены в электронном виде через систему ЕИАС в формате шаблона DOCS.FORM.6.42,</w:t>
      </w:r>
      <w:r w:rsidRPr="002D3448">
        <w:rPr>
          <w:snapToGrid w:val="0"/>
          <w:sz w:val="28"/>
          <w:szCs w:val="28"/>
        </w:rPr>
        <w:t xml:space="preserve"> который в соответствии с постановлением РЭК КО № 297 от 30.10.2018 являются официальной отчетностью.</w:t>
      </w:r>
    </w:p>
    <w:p w14:paraId="1ABA4BA0" w14:textId="77777777" w:rsidR="002D3448" w:rsidRPr="002D3448" w:rsidRDefault="002D3448" w:rsidP="002D3448">
      <w:pPr>
        <w:ind w:firstLine="708"/>
        <w:jc w:val="both"/>
        <w:rPr>
          <w:color w:val="FF0000"/>
          <w:sz w:val="28"/>
          <w:szCs w:val="28"/>
        </w:rPr>
      </w:pPr>
      <w:r w:rsidRPr="002D3448">
        <w:rPr>
          <w:color w:val="FF0000"/>
          <w:sz w:val="28"/>
          <w:szCs w:val="28"/>
        </w:rPr>
        <w:t xml:space="preserve"> </w:t>
      </w:r>
    </w:p>
    <w:p w14:paraId="77F40327" w14:textId="77777777" w:rsidR="002D3448" w:rsidRPr="002D3448" w:rsidRDefault="002D3448" w:rsidP="002D3448">
      <w:pPr>
        <w:ind w:firstLine="708"/>
        <w:jc w:val="both"/>
        <w:rPr>
          <w:color w:val="FF0000"/>
          <w:sz w:val="28"/>
          <w:szCs w:val="28"/>
        </w:rPr>
      </w:pPr>
    </w:p>
    <w:p w14:paraId="6729DAB0" w14:textId="77777777" w:rsidR="002D3448" w:rsidRPr="002D3448" w:rsidRDefault="002D3448" w:rsidP="002D3448">
      <w:pPr>
        <w:keepNext/>
        <w:numPr>
          <w:ilvl w:val="0"/>
          <w:numId w:val="13"/>
        </w:numPr>
        <w:jc w:val="center"/>
        <w:outlineLvl w:val="2"/>
        <w:rPr>
          <w:rFonts w:eastAsia="font466"/>
          <w:b/>
          <w:sz w:val="28"/>
          <w:szCs w:val="28"/>
        </w:rPr>
      </w:pPr>
      <w:bookmarkStart w:id="437" w:name="_Toc118029755"/>
      <w:r w:rsidRPr="002D3448">
        <w:rPr>
          <w:rFonts w:eastAsia="font466"/>
          <w:b/>
          <w:sz w:val="28"/>
          <w:szCs w:val="28"/>
        </w:rPr>
        <w:t>Оценка достоверности данных, приведенных в предложениях</w:t>
      </w:r>
      <w:r w:rsidRPr="002D3448">
        <w:rPr>
          <w:rFonts w:eastAsia="font466"/>
          <w:b/>
          <w:sz w:val="28"/>
          <w:szCs w:val="28"/>
        </w:rPr>
        <w:br/>
        <w:t xml:space="preserve"> об установлении тарифов и (или) их предельных уровней</w:t>
      </w:r>
      <w:bookmarkEnd w:id="437"/>
    </w:p>
    <w:p w14:paraId="4BB784F4" w14:textId="77777777" w:rsidR="002D3448" w:rsidRPr="002D3448" w:rsidRDefault="002D3448" w:rsidP="002D3448">
      <w:pPr>
        <w:ind w:right="142" w:firstLine="709"/>
        <w:jc w:val="both"/>
        <w:rPr>
          <w:sz w:val="28"/>
          <w:szCs w:val="28"/>
        </w:rPr>
      </w:pPr>
      <w:r w:rsidRPr="002D3448">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A745783" w14:textId="77777777" w:rsidR="002D3448" w:rsidRPr="002D3448" w:rsidRDefault="002D3448" w:rsidP="002D3448">
      <w:pPr>
        <w:ind w:right="142" w:firstLine="709"/>
        <w:jc w:val="both"/>
        <w:rPr>
          <w:sz w:val="28"/>
          <w:szCs w:val="28"/>
        </w:rPr>
      </w:pPr>
      <w:r w:rsidRPr="002D3448">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w:t>
      </w:r>
      <w:r w:rsidRPr="002D3448">
        <w:rPr>
          <w:sz w:val="28"/>
          <w:szCs w:val="28"/>
        </w:rPr>
        <w:lastRenderedPageBreak/>
        <w:t>представленной                                   ООО «КОТК» информации для определения величины экономически обоснованных расходов по регулируемым РЭК Кузбасса видам деятельности на 2023 год.</w:t>
      </w:r>
    </w:p>
    <w:p w14:paraId="3C4E1262" w14:textId="77777777" w:rsidR="002D3448" w:rsidRPr="002D3448" w:rsidRDefault="002D3448" w:rsidP="002D3448">
      <w:pPr>
        <w:ind w:right="142" w:firstLine="709"/>
        <w:jc w:val="both"/>
        <w:rPr>
          <w:sz w:val="28"/>
          <w:szCs w:val="28"/>
        </w:rPr>
      </w:pPr>
      <w:r w:rsidRPr="002D3448">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1A24129E" w14:textId="77777777" w:rsidR="002D3448" w:rsidRPr="002D3448" w:rsidRDefault="002D3448" w:rsidP="002D3448">
      <w:pPr>
        <w:ind w:firstLine="708"/>
        <w:jc w:val="both"/>
      </w:pPr>
      <w:bookmarkStart w:id="438" w:name="_Toc24891725"/>
    </w:p>
    <w:p w14:paraId="74EB0924" w14:textId="77777777" w:rsidR="002D3448" w:rsidRPr="002D3448" w:rsidRDefault="002D3448" w:rsidP="002D3448">
      <w:pPr>
        <w:keepNext/>
        <w:numPr>
          <w:ilvl w:val="0"/>
          <w:numId w:val="13"/>
        </w:numPr>
        <w:jc w:val="center"/>
        <w:outlineLvl w:val="2"/>
        <w:rPr>
          <w:rFonts w:eastAsia="font466"/>
          <w:b/>
          <w:sz w:val="32"/>
          <w:szCs w:val="32"/>
        </w:rPr>
      </w:pPr>
      <w:bookmarkStart w:id="439" w:name="_Toc118029756"/>
      <w:r w:rsidRPr="002D3448">
        <w:rPr>
          <w:rFonts w:eastAsia="font466"/>
          <w:b/>
          <w:sz w:val="32"/>
          <w:szCs w:val="32"/>
        </w:rPr>
        <w:t xml:space="preserve">Анализ расходов </w:t>
      </w:r>
      <w:bookmarkEnd w:id="438"/>
      <w:r w:rsidRPr="002D3448">
        <w:rPr>
          <w:rFonts w:eastAsia="font466"/>
          <w:b/>
          <w:sz w:val="32"/>
          <w:szCs w:val="32"/>
        </w:rPr>
        <w:t>ООО «КОТК»</w:t>
      </w:r>
      <w:bookmarkEnd w:id="439"/>
    </w:p>
    <w:p w14:paraId="77CAB0CC" w14:textId="77777777" w:rsidR="002D3448" w:rsidRPr="002D3448" w:rsidRDefault="002D3448" w:rsidP="002D3448">
      <w:pPr>
        <w:keepNext/>
        <w:numPr>
          <w:ilvl w:val="1"/>
          <w:numId w:val="14"/>
        </w:numPr>
        <w:jc w:val="center"/>
        <w:outlineLvl w:val="2"/>
        <w:rPr>
          <w:rFonts w:eastAsia="font466"/>
          <w:sz w:val="28"/>
          <w:szCs w:val="28"/>
        </w:rPr>
      </w:pPr>
      <w:bookmarkStart w:id="440" w:name="_Toc118029757"/>
      <w:r w:rsidRPr="002D3448">
        <w:rPr>
          <w:rFonts w:eastAsia="font466"/>
          <w:sz w:val="28"/>
          <w:szCs w:val="28"/>
        </w:rPr>
        <w:t>Тепловой баланс на пятый год второго долгосрочного периода регулирования</w:t>
      </w:r>
      <w:bookmarkEnd w:id="440"/>
    </w:p>
    <w:p w14:paraId="35ED72BA" w14:textId="77777777" w:rsidR="002D3448" w:rsidRPr="002D3448" w:rsidRDefault="002D3448" w:rsidP="002D3448">
      <w:pPr>
        <w:widowControl w:val="0"/>
        <w:ind w:firstLine="708"/>
        <w:jc w:val="both"/>
        <w:rPr>
          <w:snapToGrid w:val="0"/>
          <w:sz w:val="27"/>
          <w:szCs w:val="27"/>
        </w:rPr>
      </w:pPr>
      <w:r w:rsidRPr="002D3448">
        <w:rPr>
          <w:snapToGrid w:val="0"/>
          <w:sz w:val="27"/>
          <w:szCs w:val="27"/>
        </w:rPr>
        <w:t>Согласно </w:t>
      </w:r>
      <w:hyperlink r:id="rId185" w:anchor="000013" w:history="1">
        <w:r w:rsidRPr="002D3448">
          <w:rPr>
            <w:snapToGrid w:val="0"/>
            <w:sz w:val="27"/>
            <w:szCs w:val="27"/>
          </w:rPr>
          <w:t>пункту 22</w:t>
        </w:r>
      </w:hyperlink>
      <w:r w:rsidRPr="002D3448">
        <w:rPr>
          <w:snapToGrid w:val="0"/>
          <w:sz w:val="27"/>
          <w:szCs w:val="27"/>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86" w:anchor="100015" w:history="1">
        <w:r w:rsidRPr="002D3448">
          <w:rPr>
            <w:snapToGrid w:val="0"/>
            <w:sz w:val="27"/>
            <w:szCs w:val="27"/>
          </w:rPr>
          <w:t>указаниями</w:t>
        </w:r>
      </w:hyperlink>
      <w:r w:rsidRPr="002D3448">
        <w:rPr>
          <w:snapToGrid w:val="0"/>
          <w:sz w:val="27"/>
          <w:szCs w:val="27"/>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15723B5" w14:textId="77777777" w:rsidR="002D3448" w:rsidRPr="002D3448" w:rsidRDefault="002D3448" w:rsidP="002D3448">
      <w:pPr>
        <w:widowControl w:val="0"/>
        <w:ind w:right="282" w:firstLine="720"/>
        <w:jc w:val="both"/>
        <w:rPr>
          <w:snapToGrid w:val="0"/>
          <w:color w:val="000000"/>
          <w:sz w:val="28"/>
          <w:szCs w:val="28"/>
        </w:rPr>
      </w:pPr>
      <w:bookmarkStart w:id="441" w:name="_Hlk52954443"/>
      <w:r w:rsidRPr="002D3448">
        <w:rPr>
          <w:snapToGrid w:val="0"/>
          <w:color w:val="000000"/>
          <w:sz w:val="28"/>
          <w:szCs w:val="28"/>
        </w:rPr>
        <w:t>Схема теплоснабжения Киселевского городского округа актуализирована на 2023 год постановлением администрации Киселевского городского округа от 24.10.2022 № 184 (</w:t>
      </w:r>
      <w:proofErr w:type="gramStart"/>
      <w:r w:rsidRPr="002D3448">
        <w:rPr>
          <w:snapToGrid w:val="0"/>
          <w:color w:val="000000"/>
          <w:sz w:val="28"/>
          <w:szCs w:val="28"/>
        </w:rPr>
        <w:t xml:space="preserve">постановление  </w:t>
      </w:r>
      <w:r w:rsidRPr="002D3448">
        <w:rPr>
          <w:snapToGrid w:val="0"/>
          <w:color w:val="0000FF"/>
          <w:sz w:val="28"/>
          <w:szCs w:val="28"/>
          <w:u w:val="single"/>
        </w:rPr>
        <w:t>http://gkhkis.ru/aktualizaciya-sxemy-vodosnabzheniya-i-vodootvedeniya-2023-god</w:t>
      </w:r>
      <w:proofErr w:type="gramEnd"/>
      <w:r w:rsidRPr="002D3448">
        <w:rPr>
          <w:snapToGrid w:val="0"/>
          <w:color w:val="000000"/>
          <w:sz w:val="28"/>
          <w:szCs w:val="28"/>
        </w:rPr>
        <w:t xml:space="preserve">). </w:t>
      </w:r>
    </w:p>
    <w:bookmarkEnd w:id="441"/>
    <w:p w14:paraId="3701C44D" w14:textId="77777777" w:rsidR="002D3448" w:rsidRPr="002D3448" w:rsidRDefault="002D3448" w:rsidP="002D3448">
      <w:pPr>
        <w:ind w:right="282" w:firstLine="720"/>
        <w:jc w:val="both"/>
        <w:rPr>
          <w:sz w:val="28"/>
          <w:szCs w:val="28"/>
        </w:rPr>
      </w:pPr>
      <w:r w:rsidRPr="002D3448">
        <w:rPr>
          <w:sz w:val="28"/>
          <w:szCs w:val="28"/>
        </w:rPr>
        <w:t>Так как в актуализированной на 2023 год схеме теплоснабжения отсутствует данные об объеме полезного отпуска от котельных ООО «КОТК», эксперты, руководствуясь п. 22 Основ ценообразования, рассмотрели и проанализировали фактические значения полезного отпуска тепловой энергии за 2019-2021 годы, а также их динамика (таблицы 1, 2, 3) (информация по факту 2019-2021 года получена через систему ЕИАС и заверена электронно-цифровой подписью руководителя в формате шаблонов BALANCE.CALC.TARIFF.WARM.FACT).</w:t>
      </w:r>
    </w:p>
    <w:p w14:paraId="59D48707" w14:textId="77777777" w:rsidR="002D3448" w:rsidRPr="002D3448" w:rsidRDefault="002D3448" w:rsidP="002D3448">
      <w:pPr>
        <w:ind w:right="282" w:firstLine="720"/>
        <w:jc w:val="both"/>
        <w:rPr>
          <w:sz w:val="28"/>
          <w:szCs w:val="28"/>
        </w:rPr>
      </w:pPr>
      <w:r w:rsidRPr="002D3448">
        <w:rPr>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w:t>
      </w:r>
      <w:r w:rsidRPr="002D3448">
        <w:rPr>
          <w:sz w:val="28"/>
          <w:szCs w:val="28"/>
        </w:rPr>
        <w:lastRenderedPageBreak/>
        <w:t>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94CF534" w14:textId="77777777" w:rsidR="002D3448" w:rsidRPr="002D3448" w:rsidRDefault="002D3448" w:rsidP="002D3448">
      <w:pPr>
        <w:ind w:right="282" w:firstLine="720"/>
        <w:jc w:val="both"/>
        <w:rPr>
          <w:sz w:val="28"/>
          <w:szCs w:val="28"/>
        </w:rPr>
      </w:pPr>
      <w:r w:rsidRPr="002D3448">
        <w:rPr>
          <w:sz w:val="28"/>
          <w:szCs w:val="28"/>
        </w:rPr>
        <w:t xml:space="preserve">Динамика изменения полезного отпуска тепловой энергии по категории потребителей «Население» представлена в таблице 1. </w:t>
      </w:r>
    </w:p>
    <w:p w14:paraId="2867A7AE" w14:textId="77777777" w:rsidR="002D3448" w:rsidRPr="002D3448" w:rsidRDefault="002D3448" w:rsidP="002D3448">
      <w:pPr>
        <w:ind w:right="282" w:firstLine="720"/>
        <w:jc w:val="right"/>
        <w:rPr>
          <w:sz w:val="28"/>
          <w:szCs w:val="28"/>
        </w:rPr>
      </w:pPr>
    </w:p>
    <w:p w14:paraId="2B98853F" w14:textId="77777777" w:rsidR="002D3448" w:rsidRPr="002D3448" w:rsidRDefault="002D3448" w:rsidP="002D3448">
      <w:pPr>
        <w:ind w:right="282" w:firstLine="720"/>
        <w:jc w:val="right"/>
        <w:rPr>
          <w:sz w:val="28"/>
          <w:szCs w:val="28"/>
        </w:rPr>
      </w:pPr>
    </w:p>
    <w:p w14:paraId="153C7CDC" w14:textId="77777777" w:rsidR="002D3448" w:rsidRPr="002D3448" w:rsidRDefault="002D3448" w:rsidP="002D3448">
      <w:pPr>
        <w:ind w:right="282" w:firstLine="720"/>
        <w:jc w:val="right"/>
        <w:rPr>
          <w:sz w:val="28"/>
          <w:szCs w:val="28"/>
        </w:rPr>
      </w:pPr>
    </w:p>
    <w:p w14:paraId="4C8EB586" w14:textId="77777777" w:rsidR="002D3448" w:rsidRPr="002D3448" w:rsidRDefault="002D3448" w:rsidP="002D3448">
      <w:pPr>
        <w:ind w:right="282" w:firstLine="720"/>
        <w:jc w:val="right"/>
        <w:rPr>
          <w:sz w:val="28"/>
          <w:szCs w:val="28"/>
        </w:rPr>
      </w:pPr>
      <w:r w:rsidRPr="002D3448">
        <w:rPr>
          <w:sz w:val="28"/>
          <w:szCs w:val="28"/>
        </w:rPr>
        <w:t>Таблица 1</w:t>
      </w:r>
    </w:p>
    <w:p w14:paraId="19D6B8F6" w14:textId="77777777" w:rsidR="002D3448" w:rsidRPr="002D3448" w:rsidRDefault="002D3448" w:rsidP="002D3448">
      <w:pPr>
        <w:ind w:firstLine="720"/>
        <w:jc w:val="center"/>
        <w:rPr>
          <w:snapToGrid w:val="0"/>
          <w:sz w:val="28"/>
          <w:szCs w:val="28"/>
        </w:rPr>
      </w:pPr>
      <w:r w:rsidRPr="002D3448">
        <w:rPr>
          <w:snapToGrid w:val="0"/>
          <w:sz w:val="28"/>
          <w:szCs w:val="28"/>
        </w:rPr>
        <w:t xml:space="preserve">Расчёт динамики изменения полезного отпуска тепловой энергии по населению ООО «КОТК» г. Киселевск </w:t>
      </w:r>
    </w:p>
    <w:p w14:paraId="5D8282B1" w14:textId="77777777" w:rsidR="002D3448" w:rsidRPr="002D3448" w:rsidRDefault="002D3448" w:rsidP="002D3448">
      <w:pPr>
        <w:jc w:val="center"/>
      </w:pPr>
    </w:p>
    <w:tbl>
      <w:tblPr>
        <w:tblW w:w="9238" w:type="dxa"/>
        <w:tblInd w:w="113" w:type="dxa"/>
        <w:tblLook w:val="04A0" w:firstRow="1" w:lastRow="0" w:firstColumn="1" w:lastColumn="0" w:noHBand="0" w:noVBand="1"/>
      </w:tblPr>
      <w:tblGrid>
        <w:gridCol w:w="2122"/>
        <w:gridCol w:w="3864"/>
        <w:gridCol w:w="3252"/>
      </w:tblGrid>
      <w:tr w:rsidR="002D3448" w:rsidRPr="002D3448" w14:paraId="25C2CD17" w14:textId="77777777" w:rsidTr="00F95151">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CAB85" w14:textId="77777777" w:rsidR="002D3448" w:rsidRPr="002D3448" w:rsidRDefault="002D3448" w:rsidP="002D3448">
            <w:pPr>
              <w:jc w:val="center"/>
              <w:rPr>
                <w:sz w:val="23"/>
                <w:szCs w:val="23"/>
              </w:rPr>
            </w:pPr>
            <w:r w:rsidRPr="002D3448">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6AD0AC0" w14:textId="77777777" w:rsidR="002D3448" w:rsidRPr="002D3448" w:rsidRDefault="002D3448" w:rsidP="002D3448">
            <w:pPr>
              <w:jc w:val="center"/>
              <w:rPr>
                <w:sz w:val="23"/>
                <w:szCs w:val="23"/>
              </w:rPr>
            </w:pPr>
            <w:r w:rsidRPr="002D3448">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07821DED" w14:textId="77777777" w:rsidR="002D3448" w:rsidRPr="002D3448" w:rsidRDefault="002D3448" w:rsidP="002D3448">
            <w:pPr>
              <w:jc w:val="center"/>
              <w:rPr>
                <w:sz w:val="23"/>
                <w:szCs w:val="23"/>
              </w:rPr>
            </w:pPr>
            <w:r w:rsidRPr="002D3448">
              <w:rPr>
                <w:sz w:val="23"/>
                <w:szCs w:val="23"/>
              </w:rPr>
              <w:t>Динамика изменения, %</w:t>
            </w:r>
          </w:p>
        </w:tc>
      </w:tr>
      <w:tr w:rsidR="002D3448" w:rsidRPr="002D3448" w14:paraId="469B2A55"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D42A37A" w14:textId="77777777" w:rsidR="002D3448" w:rsidRPr="002D3448" w:rsidRDefault="002D3448" w:rsidP="002D3448">
            <w:pPr>
              <w:jc w:val="center"/>
              <w:rPr>
                <w:sz w:val="23"/>
                <w:szCs w:val="23"/>
              </w:rPr>
            </w:pPr>
            <w:r w:rsidRPr="002D3448">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40865B08" w14:textId="77777777" w:rsidR="002D3448" w:rsidRPr="002D3448" w:rsidRDefault="002D3448" w:rsidP="002D3448">
            <w:pPr>
              <w:jc w:val="center"/>
              <w:rPr>
                <w:color w:val="000000"/>
                <w:sz w:val="23"/>
                <w:szCs w:val="23"/>
              </w:rPr>
            </w:pPr>
            <w:r w:rsidRPr="002D3448">
              <w:rPr>
                <w:color w:val="000000"/>
                <w:sz w:val="23"/>
                <w:szCs w:val="23"/>
              </w:rPr>
              <w:t>85058,79</w:t>
            </w:r>
          </w:p>
        </w:tc>
        <w:tc>
          <w:tcPr>
            <w:tcW w:w="3252" w:type="dxa"/>
            <w:tcBorders>
              <w:top w:val="nil"/>
              <w:left w:val="nil"/>
              <w:bottom w:val="single" w:sz="8" w:space="0" w:color="auto"/>
              <w:right w:val="single" w:sz="8" w:space="0" w:color="auto"/>
            </w:tcBorders>
            <w:shd w:val="clear" w:color="auto" w:fill="auto"/>
            <w:vAlign w:val="center"/>
          </w:tcPr>
          <w:p w14:paraId="7D5F2854" w14:textId="77777777" w:rsidR="002D3448" w:rsidRPr="002D3448" w:rsidRDefault="002D3448" w:rsidP="002D3448">
            <w:pPr>
              <w:jc w:val="center"/>
              <w:rPr>
                <w:color w:val="000000"/>
                <w:sz w:val="23"/>
                <w:szCs w:val="23"/>
              </w:rPr>
            </w:pPr>
            <w:r w:rsidRPr="002D3448">
              <w:rPr>
                <w:color w:val="000000"/>
                <w:sz w:val="23"/>
                <w:szCs w:val="23"/>
              </w:rPr>
              <w:t>-0,39</w:t>
            </w:r>
          </w:p>
        </w:tc>
      </w:tr>
      <w:tr w:rsidR="002D3448" w:rsidRPr="002D3448" w14:paraId="2B4F7185"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9B3D69F" w14:textId="77777777" w:rsidR="002D3448" w:rsidRPr="002D3448" w:rsidRDefault="002D3448" w:rsidP="002D3448">
            <w:pPr>
              <w:jc w:val="center"/>
              <w:rPr>
                <w:sz w:val="23"/>
                <w:szCs w:val="23"/>
              </w:rPr>
            </w:pPr>
            <w:r w:rsidRPr="002D3448">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133D6024" w14:textId="77777777" w:rsidR="002D3448" w:rsidRPr="002D3448" w:rsidRDefault="002D3448" w:rsidP="002D3448">
            <w:pPr>
              <w:jc w:val="center"/>
              <w:rPr>
                <w:color w:val="000000"/>
                <w:sz w:val="23"/>
                <w:szCs w:val="23"/>
              </w:rPr>
            </w:pPr>
            <w:r w:rsidRPr="002D3448">
              <w:rPr>
                <w:color w:val="000000"/>
                <w:sz w:val="23"/>
                <w:szCs w:val="23"/>
              </w:rPr>
              <w:t>85274,33</w:t>
            </w:r>
          </w:p>
        </w:tc>
        <w:tc>
          <w:tcPr>
            <w:tcW w:w="3252" w:type="dxa"/>
            <w:tcBorders>
              <w:top w:val="nil"/>
              <w:left w:val="nil"/>
              <w:bottom w:val="single" w:sz="8" w:space="0" w:color="auto"/>
              <w:right w:val="single" w:sz="8" w:space="0" w:color="auto"/>
            </w:tcBorders>
            <w:shd w:val="clear" w:color="auto" w:fill="auto"/>
            <w:vAlign w:val="center"/>
          </w:tcPr>
          <w:p w14:paraId="349DF868" w14:textId="77777777" w:rsidR="002D3448" w:rsidRPr="002D3448" w:rsidRDefault="002D3448" w:rsidP="002D3448">
            <w:pPr>
              <w:jc w:val="center"/>
              <w:rPr>
                <w:color w:val="000000"/>
                <w:sz w:val="23"/>
                <w:szCs w:val="23"/>
              </w:rPr>
            </w:pPr>
            <w:r w:rsidRPr="002D3448">
              <w:rPr>
                <w:color w:val="000000"/>
                <w:sz w:val="23"/>
                <w:szCs w:val="23"/>
              </w:rPr>
              <w:t>-0,67</w:t>
            </w:r>
          </w:p>
        </w:tc>
      </w:tr>
      <w:tr w:rsidR="002D3448" w:rsidRPr="002D3448" w14:paraId="03DAD2A8"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1C2B696" w14:textId="77777777" w:rsidR="002D3448" w:rsidRPr="002D3448" w:rsidRDefault="002D3448" w:rsidP="002D3448">
            <w:pPr>
              <w:jc w:val="center"/>
              <w:rPr>
                <w:color w:val="000000"/>
                <w:sz w:val="23"/>
                <w:szCs w:val="23"/>
              </w:rPr>
            </w:pPr>
            <w:r w:rsidRPr="002D3448">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45E365F8" w14:textId="77777777" w:rsidR="002D3448" w:rsidRPr="002D3448" w:rsidRDefault="002D3448" w:rsidP="002D3448">
            <w:pPr>
              <w:jc w:val="center"/>
              <w:rPr>
                <w:color w:val="000000"/>
                <w:sz w:val="23"/>
                <w:szCs w:val="23"/>
              </w:rPr>
            </w:pPr>
            <w:r w:rsidRPr="002D3448">
              <w:rPr>
                <w:color w:val="000000"/>
                <w:sz w:val="23"/>
                <w:szCs w:val="23"/>
              </w:rPr>
              <w:t>81472,86</w:t>
            </w:r>
          </w:p>
        </w:tc>
        <w:tc>
          <w:tcPr>
            <w:tcW w:w="3252" w:type="dxa"/>
            <w:tcBorders>
              <w:top w:val="nil"/>
              <w:left w:val="nil"/>
              <w:bottom w:val="single" w:sz="8" w:space="0" w:color="auto"/>
              <w:right w:val="single" w:sz="8" w:space="0" w:color="auto"/>
            </w:tcBorders>
            <w:shd w:val="clear" w:color="auto" w:fill="auto"/>
            <w:vAlign w:val="center"/>
          </w:tcPr>
          <w:p w14:paraId="3FCBADE4" w14:textId="77777777" w:rsidR="002D3448" w:rsidRPr="002D3448" w:rsidRDefault="002D3448" w:rsidP="002D3448">
            <w:pPr>
              <w:jc w:val="center"/>
              <w:rPr>
                <w:color w:val="000000"/>
                <w:sz w:val="23"/>
                <w:szCs w:val="23"/>
              </w:rPr>
            </w:pPr>
            <w:r w:rsidRPr="002D3448">
              <w:rPr>
                <w:color w:val="000000"/>
                <w:sz w:val="23"/>
                <w:szCs w:val="23"/>
              </w:rPr>
              <w:t>0,25</w:t>
            </w:r>
          </w:p>
        </w:tc>
      </w:tr>
      <w:tr w:rsidR="002D3448" w:rsidRPr="002D3448" w14:paraId="19BD28CE" w14:textId="77777777" w:rsidTr="00F95151">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7CD02DCD" w14:textId="77777777" w:rsidR="002D3448" w:rsidRPr="002D3448" w:rsidRDefault="002D3448" w:rsidP="002D3448">
            <w:pPr>
              <w:jc w:val="center"/>
              <w:rPr>
                <w:sz w:val="23"/>
                <w:szCs w:val="23"/>
              </w:rPr>
            </w:pPr>
            <w:r w:rsidRPr="002D3448">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597A0935" w14:textId="77777777" w:rsidR="002D3448" w:rsidRPr="002D3448" w:rsidRDefault="002D3448" w:rsidP="002D3448">
            <w:pPr>
              <w:jc w:val="center"/>
              <w:rPr>
                <w:color w:val="000000"/>
                <w:sz w:val="23"/>
                <w:szCs w:val="23"/>
              </w:rPr>
            </w:pPr>
            <w:r w:rsidRPr="002D3448">
              <w:rPr>
                <w:color w:val="000000"/>
                <w:sz w:val="23"/>
                <w:szCs w:val="23"/>
              </w:rPr>
              <w:t>80331,01</w:t>
            </w:r>
          </w:p>
        </w:tc>
        <w:tc>
          <w:tcPr>
            <w:tcW w:w="3252" w:type="dxa"/>
            <w:tcBorders>
              <w:top w:val="nil"/>
              <w:left w:val="nil"/>
              <w:bottom w:val="single" w:sz="8" w:space="0" w:color="auto"/>
              <w:right w:val="single" w:sz="8" w:space="0" w:color="auto"/>
            </w:tcBorders>
            <w:shd w:val="clear" w:color="auto" w:fill="auto"/>
            <w:vAlign w:val="center"/>
          </w:tcPr>
          <w:p w14:paraId="39C01A49" w14:textId="77777777" w:rsidR="002D3448" w:rsidRPr="002D3448" w:rsidRDefault="002D3448" w:rsidP="002D3448">
            <w:pPr>
              <w:jc w:val="center"/>
              <w:rPr>
                <w:color w:val="000000"/>
                <w:sz w:val="23"/>
                <w:szCs w:val="23"/>
              </w:rPr>
            </w:pPr>
            <w:r w:rsidRPr="002D3448">
              <w:rPr>
                <w:color w:val="000000"/>
                <w:sz w:val="23"/>
                <w:szCs w:val="23"/>
              </w:rPr>
              <w:t xml:space="preserve"> -0,268 в среднем</w:t>
            </w:r>
          </w:p>
        </w:tc>
      </w:tr>
    </w:tbl>
    <w:p w14:paraId="08D328DA" w14:textId="77777777" w:rsidR="002D3448" w:rsidRPr="002D3448" w:rsidRDefault="002D3448" w:rsidP="002D3448">
      <w:pPr>
        <w:widowControl w:val="0"/>
        <w:spacing w:line="360" w:lineRule="auto"/>
        <w:ind w:firstLine="720"/>
        <w:jc w:val="both"/>
        <w:rPr>
          <w:snapToGrid w:val="0"/>
          <w:color w:val="000000"/>
          <w:sz w:val="28"/>
          <w:szCs w:val="28"/>
        </w:rPr>
      </w:pPr>
    </w:p>
    <w:p w14:paraId="27D2E7A6" w14:textId="77777777" w:rsidR="002D3448" w:rsidRPr="002D3448" w:rsidRDefault="002D3448" w:rsidP="002D3448">
      <w:pPr>
        <w:ind w:right="282" w:firstLine="720"/>
        <w:jc w:val="right"/>
        <w:rPr>
          <w:sz w:val="28"/>
          <w:szCs w:val="28"/>
        </w:rPr>
      </w:pPr>
      <w:r w:rsidRPr="002D3448">
        <w:rPr>
          <w:sz w:val="28"/>
          <w:szCs w:val="28"/>
        </w:rPr>
        <w:t>Таблица 2</w:t>
      </w:r>
    </w:p>
    <w:p w14:paraId="610D8479" w14:textId="77777777" w:rsidR="002D3448" w:rsidRPr="002D3448" w:rsidRDefault="002D3448" w:rsidP="002D3448">
      <w:pPr>
        <w:ind w:firstLine="720"/>
        <w:jc w:val="center"/>
        <w:rPr>
          <w:snapToGrid w:val="0"/>
          <w:sz w:val="28"/>
          <w:szCs w:val="28"/>
        </w:rPr>
      </w:pPr>
      <w:r w:rsidRPr="002D3448">
        <w:rPr>
          <w:snapToGrid w:val="0"/>
          <w:sz w:val="28"/>
          <w:szCs w:val="28"/>
        </w:rPr>
        <w:t>Расчёт динамики изменения полезного отпуска тепловой энергии по бюджетным потребителям ООО «КОТК» г. Киселевск</w:t>
      </w:r>
    </w:p>
    <w:p w14:paraId="5EA0067F" w14:textId="77777777" w:rsidR="002D3448" w:rsidRPr="002D3448" w:rsidRDefault="002D3448" w:rsidP="002D3448">
      <w:pPr>
        <w:ind w:firstLine="720"/>
        <w:jc w:val="center"/>
        <w:rPr>
          <w:snapToGrid w:val="0"/>
          <w:sz w:val="28"/>
          <w:szCs w:val="28"/>
        </w:rPr>
      </w:pPr>
    </w:p>
    <w:tbl>
      <w:tblPr>
        <w:tblW w:w="9238" w:type="dxa"/>
        <w:tblInd w:w="113" w:type="dxa"/>
        <w:tblLook w:val="04A0" w:firstRow="1" w:lastRow="0" w:firstColumn="1" w:lastColumn="0" w:noHBand="0" w:noVBand="1"/>
      </w:tblPr>
      <w:tblGrid>
        <w:gridCol w:w="2122"/>
        <w:gridCol w:w="3864"/>
        <w:gridCol w:w="3252"/>
      </w:tblGrid>
      <w:tr w:rsidR="002D3448" w:rsidRPr="002D3448" w14:paraId="1241110E" w14:textId="77777777" w:rsidTr="00F95151">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2F99" w14:textId="77777777" w:rsidR="002D3448" w:rsidRPr="002D3448" w:rsidRDefault="002D3448" w:rsidP="002D3448">
            <w:pPr>
              <w:jc w:val="center"/>
              <w:rPr>
                <w:sz w:val="23"/>
                <w:szCs w:val="23"/>
              </w:rPr>
            </w:pPr>
            <w:r w:rsidRPr="002D3448">
              <w:rPr>
                <w:color w:val="00000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FFCC4EB" w14:textId="77777777" w:rsidR="002D3448" w:rsidRPr="002D3448" w:rsidRDefault="002D3448" w:rsidP="002D3448">
            <w:pPr>
              <w:jc w:val="center"/>
              <w:rPr>
                <w:sz w:val="23"/>
                <w:szCs w:val="23"/>
              </w:rPr>
            </w:pPr>
            <w:r w:rsidRPr="002D3448">
              <w:rPr>
                <w:color w:val="000000"/>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3F1B3806" w14:textId="77777777" w:rsidR="002D3448" w:rsidRPr="002D3448" w:rsidRDefault="002D3448" w:rsidP="002D3448">
            <w:pPr>
              <w:jc w:val="center"/>
              <w:rPr>
                <w:sz w:val="23"/>
                <w:szCs w:val="23"/>
              </w:rPr>
            </w:pPr>
            <w:r w:rsidRPr="002D3448">
              <w:rPr>
                <w:color w:val="000000"/>
                <w:sz w:val="23"/>
                <w:szCs w:val="23"/>
              </w:rPr>
              <w:t>Динамика изменения, %</w:t>
            </w:r>
          </w:p>
        </w:tc>
      </w:tr>
      <w:tr w:rsidR="002D3448" w:rsidRPr="002D3448" w14:paraId="4AD4B077"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6537F583" w14:textId="77777777" w:rsidR="002D3448" w:rsidRPr="002D3448" w:rsidRDefault="002D3448" w:rsidP="002D3448">
            <w:pPr>
              <w:jc w:val="center"/>
              <w:rPr>
                <w:sz w:val="23"/>
                <w:szCs w:val="23"/>
              </w:rPr>
            </w:pPr>
            <w:r w:rsidRPr="002D3448">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2ED2A1F8" w14:textId="77777777" w:rsidR="002D3448" w:rsidRPr="002D3448" w:rsidRDefault="002D3448" w:rsidP="002D3448">
            <w:pPr>
              <w:jc w:val="center"/>
              <w:rPr>
                <w:color w:val="000000"/>
                <w:sz w:val="23"/>
                <w:szCs w:val="23"/>
              </w:rPr>
            </w:pPr>
            <w:r w:rsidRPr="002D3448">
              <w:rPr>
                <w:color w:val="000000"/>
                <w:sz w:val="23"/>
                <w:szCs w:val="23"/>
              </w:rPr>
              <w:t>29108,55</w:t>
            </w:r>
          </w:p>
        </w:tc>
        <w:tc>
          <w:tcPr>
            <w:tcW w:w="3252" w:type="dxa"/>
            <w:tcBorders>
              <w:top w:val="nil"/>
              <w:left w:val="nil"/>
              <w:bottom w:val="single" w:sz="8" w:space="0" w:color="auto"/>
              <w:right w:val="single" w:sz="8" w:space="0" w:color="auto"/>
            </w:tcBorders>
            <w:shd w:val="clear" w:color="auto" w:fill="auto"/>
            <w:vAlign w:val="center"/>
          </w:tcPr>
          <w:p w14:paraId="619C78D7" w14:textId="77777777" w:rsidR="002D3448" w:rsidRPr="002D3448" w:rsidRDefault="002D3448" w:rsidP="002D3448">
            <w:pPr>
              <w:jc w:val="center"/>
              <w:rPr>
                <w:color w:val="000000"/>
                <w:sz w:val="23"/>
                <w:szCs w:val="23"/>
              </w:rPr>
            </w:pPr>
            <w:r w:rsidRPr="002D3448">
              <w:rPr>
                <w:color w:val="000000"/>
                <w:sz w:val="23"/>
                <w:szCs w:val="23"/>
              </w:rPr>
              <w:t>6,70</w:t>
            </w:r>
          </w:p>
        </w:tc>
      </w:tr>
      <w:tr w:rsidR="002D3448" w:rsidRPr="002D3448" w14:paraId="703C9C5E"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C828F55" w14:textId="77777777" w:rsidR="002D3448" w:rsidRPr="002D3448" w:rsidRDefault="002D3448" w:rsidP="002D3448">
            <w:pPr>
              <w:jc w:val="center"/>
              <w:rPr>
                <w:sz w:val="23"/>
                <w:szCs w:val="23"/>
              </w:rPr>
            </w:pPr>
            <w:r w:rsidRPr="002D3448">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17C1A25F" w14:textId="77777777" w:rsidR="002D3448" w:rsidRPr="002D3448" w:rsidRDefault="002D3448" w:rsidP="002D3448">
            <w:pPr>
              <w:jc w:val="center"/>
              <w:rPr>
                <w:color w:val="000000"/>
                <w:sz w:val="23"/>
                <w:szCs w:val="23"/>
              </w:rPr>
            </w:pPr>
            <w:r w:rsidRPr="002D3448">
              <w:rPr>
                <w:color w:val="000000"/>
                <w:sz w:val="23"/>
                <w:szCs w:val="23"/>
              </w:rPr>
              <w:t>24606,58</w:t>
            </w:r>
          </w:p>
        </w:tc>
        <w:tc>
          <w:tcPr>
            <w:tcW w:w="3252" w:type="dxa"/>
            <w:tcBorders>
              <w:top w:val="nil"/>
              <w:left w:val="nil"/>
              <w:bottom w:val="single" w:sz="8" w:space="0" w:color="auto"/>
              <w:right w:val="single" w:sz="8" w:space="0" w:color="auto"/>
            </w:tcBorders>
            <w:shd w:val="clear" w:color="auto" w:fill="auto"/>
            <w:vAlign w:val="center"/>
          </w:tcPr>
          <w:p w14:paraId="7A7EDEF7" w14:textId="77777777" w:rsidR="002D3448" w:rsidRPr="002D3448" w:rsidRDefault="002D3448" w:rsidP="002D3448">
            <w:pPr>
              <w:jc w:val="center"/>
              <w:rPr>
                <w:color w:val="000000"/>
                <w:sz w:val="23"/>
                <w:szCs w:val="23"/>
              </w:rPr>
            </w:pPr>
            <w:r w:rsidRPr="002D3448">
              <w:rPr>
                <w:color w:val="000000"/>
                <w:sz w:val="23"/>
                <w:szCs w:val="23"/>
              </w:rPr>
              <w:t>-1,73</w:t>
            </w:r>
          </w:p>
        </w:tc>
      </w:tr>
      <w:tr w:rsidR="002D3448" w:rsidRPr="002D3448" w14:paraId="0CC0F855"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047BF0D" w14:textId="77777777" w:rsidR="002D3448" w:rsidRPr="002D3448" w:rsidRDefault="002D3448" w:rsidP="002D3448">
            <w:pPr>
              <w:jc w:val="center"/>
              <w:rPr>
                <w:color w:val="000000"/>
                <w:sz w:val="23"/>
                <w:szCs w:val="23"/>
              </w:rPr>
            </w:pPr>
            <w:r w:rsidRPr="002D3448">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3B794E22" w14:textId="77777777" w:rsidR="002D3448" w:rsidRPr="002D3448" w:rsidRDefault="002D3448" w:rsidP="002D3448">
            <w:pPr>
              <w:jc w:val="center"/>
              <w:rPr>
                <w:color w:val="000000"/>
                <w:sz w:val="23"/>
                <w:szCs w:val="23"/>
              </w:rPr>
            </w:pPr>
            <w:r w:rsidRPr="002D3448">
              <w:rPr>
                <w:color w:val="000000"/>
                <w:sz w:val="23"/>
                <w:szCs w:val="23"/>
              </w:rPr>
              <w:t>26430,25</w:t>
            </w:r>
          </w:p>
        </w:tc>
        <w:tc>
          <w:tcPr>
            <w:tcW w:w="3252" w:type="dxa"/>
            <w:tcBorders>
              <w:top w:val="nil"/>
              <w:left w:val="nil"/>
              <w:bottom w:val="single" w:sz="8" w:space="0" w:color="auto"/>
              <w:right w:val="single" w:sz="8" w:space="0" w:color="auto"/>
            </w:tcBorders>
            <w:shd w:val="clear" w:color="auto" w:fill="auto"/>
            <w:vAlign w:val="center"/>
          </w:tcPr>
          <w:p w14:paraId="37B74438" w14:textId="77777777" w:rsidR="002D3448" w:rsidRPr="002D3448" w:rsidRDefault="002D3448" w:rsidP="002D3448">
            <w:pPr>
              <w:jc w:val="center"/>
              <w:rPr>
                <w:color w:val="000000"/>
                <w:sz w:val="23"/>
                <w:szCs w:val="23"/>
              </w:rPr>
            </w:pPr>
            <w:r w:rsidRPr="002D3448">
              <w:rPr>
                <w:color w:val="000000"/>
                <w:sz w:val="23"/>
                <w:szCs w:val="23"/>
              </w:rPr>
              <w:t>-15,47</w:t>
            </w:r>
          </w:p>
        </w:tc>
      </w:tr>
      <w:tr w:rsidR="002D3448" w:rsidRPr="002D3448" w14:paraId="102FEC54" w14:textId="77777777" w:rsidTr="00F95151">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62037C24" w14:textId="77777777" w:rsidR="002D3448" w:rsidRPr="002D3448" w:rsidRDefault="002D3448" w:rsidP="002D3448">
            <w:pPr>
              <w:jc w:val="center"/>
              <w:rPr>
                <w:sz w:val="23"/>
                <w:szCs w:val="23"/>
              </w:rPr>
            </w:pPr>
            <w:r w:rsidRPr="002D3448">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3ABE51D0" w14:textId="77777777" w:rsidR="002D3448" w:rsidRPr="002D3448" w:rsidRDefault="002D3448" w:rsidP="002D3448">
            <w:pPr>
              <w:jc w:val="center"/>
              <w:rPr>
                <w:color w:val="000000"/>
                <w:sz w:val="23"/>
                <w:szCs w:val="23"/>
              </w:rPr>
            </w:pPr>
            <w:r w:rsidRPr="002D3448">
              <w:rPr>
                <w:color w:val="000000"/>
                <w:sz w:val="23"/>
                <w:szCs w:val="23"/>
              </w:rPr>
              <w:t>25365,79</w:t>
            </w:r>
          </w:p>
        </w:tc>
        <w:tc>
          <w:tcPr>
            <w:tcW w:w="3252" w:type="dxa"/>
            <w:tcBorders>
              <w:top w:val="nil"/>
              <w:left w:val="nil"/>
              <w:bottom w:val="single" w:sz="8" w:space="0" w:color="auto"/>
              <w:right w:val="single" w:sz="8" w:space="0" w:color="auto"/>
            </w:tcBorders>
            <w:shd w:val="clear" w:color="auto" w:fill="auto"/>
            <w:vAlign w:val="center"/>
          </w:tcPr>
          <w:p w14:paraId="32555F25" w14:textId="77777777" w:rsidR="002D3448" w:rsidRPr="002D3448" w:rsidRDefault="002D3448" w:rsidP="002D3448">
            <w:pPr>
              <w:jc w:val="center"/>
              <w:rPr>
                <w:color w:val="000000"/>
                <w:sz w:val="23"/>
                <w:szCs w:val="23"/>
              </w:rPr>
            </w:pPr>
            <w:r w:rsidRPr="002D3448">
              <w:rPr>
                <w:color w:val="000000"/>
                <w:sz w:val="23"/>
                <w:szCs w:val="23"/>
              </w:rPr>
              <w:t xml:space="preserve"> -3,5 в среднем</w:t>
            </w:r>
          </w:p>
        </w:tc>
      </w:tr>
    </w:tbl>
    <w:p w14:paraId="198A1CD9" w14:textId="77777777" w:rsidR="002D3448" w:rsidRPr="002D3448" w:rsidRDefault="002D3448" w:rsidP="002D3448">
      <w:pPr>
        <w:widowControl w:val="0"/>
        <w:spacing w:line="360" w:lineRule="auto"/>
        <w:ind w:firstLine="720"/>
        <w:jc w:val="both"/>
        <w:rPr>
          <w:snapToGrid w:val="0"/>
          <w:color w:val="000000"/>
          <w:sz w:val="28"/>
          <w:szCs w:val="28"/>
        </w:rPr>
      </w:pPr>
    </w:p>
    <w:p w14:paraId="62816B80" w14:textId="77777777" w:rsidR="002D3448" w:rsidRPr="002D3448" w:rsidRDefault="002D3448" w:rsidP="002D3448">
      <w:pPr>
        <w:ind w:right="282" w:firstLine="720"/>
        <w:jc w:val="right"/>
        <w:rPr>
          <w:sz w:val="28"/>
          <w:szCs w:val="28"/>
        </w:rPr>
      </w:pPr>
      <w:r w:rsidRPr="002D3448">
        <w:rPr>
          <w:sz w:val="28"/>
          <w:szCs w:val="28"/>
        </w:rPr>
        <w:t>Таблица 3</w:t>
      </w:r>
    </w:p>
    <w:p w14:paraId="1A05EFF5" w14:textId="77777777" w:rsidR="002D3448" w:rsidRPr="002D3448" w:rsidRDefault="002D3448" w:rsidP="002D3448">
      <w:pPr>
        <w:ind w:firstLine="720"/>
        <w:jc w:val="center"/>
        <w:rPr>
          <w:snapToGrid w:val="0"/>
          <w:sz w:val="28"/>
          <w:szCs w:val="28"/>
        </w:rPr>
      </w:pPr>
      <w:r w:rsidRPr="002D3448">
        <w:rPr>
          <w:snapToGrid w:val="0"/>
          <w:sz w:val="28"/>
          <w:szCs w:val="28"/>
        </w:rPr>
        <w:t>Расчёт динамики изменения полезного отпуска тепловой энергии по прочим потребителям ООО «КОТК» г. Киселевск</w:t>
      </w:r>
    </w:p>
    <w:tbl>
      <w:tblPr>
        <w:tblW w:w="9238" w:type="dxa"/>
        <w:tblInd w:w="113" w:type="dxa"/>
        <w:tblLook w:val="04A0" w:firstRow="1" w:lastRow="0" w:firstColumn="1" w:lastColumn="0" w:noHBand="0" w:noVBand="1"/>
      </w:tblPr>
      <w:tblGrid>
        <w:gridCol w:w="2122"/>
        <w:gridCol w:w="3864"/>
        <w:gridCol w:w="3252"/>
      </w:tblGrid>
      <w:tr w:rsidR="002D3448" w:rsidRPr="002D3448" w14:paraId="77DAED3B" w14:textId="77777777" w:rsidTr="00F95151">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5767" w14:textId="77777777" w:rsidR="002D3448" w:rsidRPr="002D3448" w:rsidRDefault="002D3448" w:rsidP="002D3448">
            <w:pPr>
              <w:jc w:val="center"/>
              <w:rPr>
                <w:sz w:val="23"/>
                <w:szCs w:val="23"/>
              </w:rPr>
            </w:pPr>
            <w:r w:rsidRPr="002D3448">
              <w:rPr>
                <w:color w:val="00000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76CCFC9B" w14:textId="77777777" w:rsidR="002D3448" w:rsidRPr="002D3448" w:rsidRDefault="002D3448" w:rsidP="002D3448">
            <w:pPr>
              <w:jc w:val="center"/>
              <w:rPr>
                <w:sz w:val="23"/>
                <w:szCs w:val="23"/>
              </w:rPr>
            </w:pPr>
            <w:r w:rsidRPr="002D3448">
              <w:rPr>
                <w:color w:val="000000"/>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3103BF9E" w14:textId="77777777" w:rsidR="002D3448" w:rsidRPr="002D3448" w:rsidRDefault="002D3448" w:rsidP="002D3448">
            <w:pPr>
              <w:jc w:val="center"/>
              <w:rPr>
                <w:sz w:val="23"/>
                <w:szCs w:val="23"/>
              </w:rPr>
            </w:pPr>
            <w:r w:rsidRPr="002D3448">
              <w:rPr>
                <w:color w:val="000000"/>
                <w:sz w:val="23"/>
                <w:szCs w:val="23"/>
              </w:rPr>
              <w:t>Динамика изменения, %</w:t>
            </w:r>
          </w:p>
        </w:tc>
      </w:tr>
      <w:tr w:rsidR="002D3448" w:rsidRPr="002D3448" w14:paraId="121A900B"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4CBF2A9" w14:textId="77777777" w:rsidR="002D3448" w:rsidRPr="002D3448" w:rsidRDefault="002D3448" w:rsidP="002D3448">
            <w:pPr>
              <w:jc w:val="center"/>
              <w:rPr>
                <w:sz w:val="23"/>
                <w:szCs w:val="23"/>
              </w:rPr>
            </w:pPr>
            <w:r w:rsidRPr="002D3448">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3F290B8C" w14:textId="77777777" w:rsidR="002D3448" w:rsidRPr="002D3448" w:rsidRDefault="002D3448" w:rsidP="002D3448">
            <w:pPr>
              <w:jc w:val="center"/>
              <w:rPr>
                <w:color w:val="000000"/>
                <w:sz w:val="23"/>
                <w:szCs w:val="23"/>
              </w:rPr>
            </w:pPr>
            <w:r w:rsidRPr="002D3448">
              <w:rPr>
                <w:color w:val="000000"/>
                <w:sz w:val="23"/>
                <w:szCs w:val="23"/>
              </w:rPr>
              <w:t>12451,02</w:t>
            </w:r>
          </w:p>
        </w:tc>
        <w:tc>
          <w:tcPr>
            <w:tcW w:w="3252" w:type="dxa"/>
            <w:tcBorders>
              <w:top w:val="nil"/>
              <w:left w:val="nil"/>
              <w:bottom w:val="single" w:sz="8" w:space="0" w:color="auto"/>
              <w:right w:val="single" w:sz="8" w:space="0" w:color="auto"/>
            </w:tcBorders>
            <w:shd w:val="clear" w:color="auto" w:fill="auto"/>
            <w:vAlign w:val="center"/>
          </w:tcPr>
          <w:p w14:paraId="24ACBEA5" w14:textId="77777777" w:rsidR="002D3448" w:rsidRPr="002D3448" w:rsidRDefault="002D3448" w:rsidP="002D3448">
            <w:pPr>
              <w:jc w:val="center"/>
              <w:rPr>
                <w:color w:val="000000"/>
                <w:sz w:val="23"/>
                <w:szCs w:val="23"/>
              </w:rPr>
            </w:pPr>
            <w:r w:rsidRPr="002D3448">
              <w:rPr>
                <w:color w:val="000000"/>
                <w:sz w:val="23"/>
                <w:szCs w:val="23"/>
              </w:rPr>
              <w:t>8,32</w:t>
            </w:r>
          </w:p>
        </w:tc>
      </w:tr>
      <w:tr w:rsidR="002D3448" w:rsidRPr="002D3448" w14:paraId="1B3DF503"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014B025" w14:textId="77777777" w:rsidR="002D3448" w:rsidRPr="002D3448" w:rsidRDefault="002D3448" w:rsidP="002D3448">
            <w:pPr>
              <w:jc w:val="center"/>
              <w:rPr>
                <w:sz w:val="23"/>
                <w:szCs w:val="23"/>
              </w:rPr>
            </w:pPr>
            <w:r w:rsidRPr="002D3448">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54B62D1E" w14:textId="77777777" w:rsidR="002D3448" w:rsidRPr="002D3448" w:rsidRDefault="002D3448" w:rsidP="002D3448">
            <w:pPr>
              <w:jc w:val="center"/>
              <w:rPr>
                <w:color w:val="000000"/>
                <w:sz w:val="23"/>
                <w:szCs w:val="23"/>
              </w:rPr>
            </w:pPr>
            <w:r w:rsidRPr="002D3448">
              <w:rPr>
                <w:color w:val="000000"/>
                <w:sz w:val="23"/>
                <w:szCs w:val="23"/>
              </w:rPr>
              <w:t>10781,75</w:t>
            </w:r>
          </w:p>
        </w:tc>
        <w:tc>
          <w:tcPr>
            <w:tcW w:w="3252" w:type="dxa"/>
            <w:tcBorders>
              <w:top w:val="nil"/>
              <w:left w:val="nil"/>
              <w:bottom w:val="single" w:sz="8" w:space="0" w:color="auto"/>
              <w:right w:val="single" w:sz="8" w:space="0" w:color="auto"/>
            </w:tcBorders>
            <w:shd w:val="clear" w:color="auto" w:fill="auto"/>
            <w:vAlign w:val="center"/>
          </w:tcPr>
          <w:p w14:paraId="6BEDC225" w14:textId="77777777" w:rsidR="002D3448" w:rsidRPr="002D3448" w:rsidRDefault="002D3448" w:rsidP="002D3448">
            <w:pPr>
              <w:jc w:val="center"/>
              <w:rPr>
                <w:color w:val="000000"/>
                <w:sz w:val="23"/>
                <w:szCs w:val="23"/>
              </w:rPr>
            </w:pPr>
            <w:r w:rsidRPr="002D3448">
              <w:rPr>
                <w:color w:val="000000"/>
                <w:sz w:val="23"/>
                <w:szCs w:val="23"/>
              </w:rPr>
              <w:t>-13,01</w:t>
            </w:r>
          </w:p>
        </w:tc>
      </w:tr>
      <w:tr w:rsidR="002D3448" w:rsidRPr="002D3448" w14:paraId="152DD9B2" w14:textId="77777777" w:rsidTr="00F9515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32ED3966" w14:textId="77777777" w:rsidR="002D3448" w:rsidRPr="002D3448" w:rsidRDefault="002D3448" w:rsidP="002D3448">
            <w:pPr>
              <w:jc w:val="center"/>
              <w:rPr>
                <w:color w:val="000000"/>
                <w:sz w:val="23"/>
                <w:szCs w:val="23"/>
              </w:rPr>
            </w:pPr>
            <w:r w:rsidRPr="002D3448">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51BFD891" w14:textId="77777777" w:rsidR="002D3448" w:rsidRPr="002D3448" w:rsidRDefault="002D3448" w:rsidP="002D3448">
            <w:pPr>
              <w:jc w:val="center"/>
              <w:rPr>
                <w:color w:val="000000"/>
                <w:sz w:val="23"/>
                <w:szCs w:val="23"/>
              </w:rPr>
            </w:pPr>
            <w:r w:rsidRPr="002D3448">
              <w:rPr>
                <w:color w:val="000000"/>
                <w:sz w:val="23"/>
                <w:szCs w:val="23"/>
              </w:rPr>
              <w:t>11909,32</w:t>
            </w:r>
          </w:p>
        </w:tc>
        <w:tc>
          <w:tcPr>
            <w:tcW w:w="3252" w:type="dxa"/>
            <w:tcBorders>
              <w:top w:val="nil"/>
              <w:left w:val="nil"/>
              <w:bottom w:val="single" w:sz="8" w:space="0" w:color="auto"/>
              <w:right w:val="single" w:sz="8" w:space="0" w:color="auto"/>
            </w:tcBorders>
            <w:shd w:val="clear" w:color="auto" w:fill="auto"/>
            <w:vAlign w:val="center"/>
          </w:tcPr>
          <w:p w14:paraId="47E41CB3" w14:textId="77777777" w:rsidR="002D3448" w:rsidRPr="002D3448" w:rsidRDefault="002D3448" w:rsidP="002D3448">
            <w:pPr>
              <w:jc w:val="center"/>
              <w:rPr>
                <w:color w:val="000000"/>
                <w:sz w:val="23"/>
                <w:szCs w:val="23"/>
              </w:rPr>
            </w:pPr>
            <w:r w:rsidRPr="002D3448">
              <w:rPr>
                <w:color w:val="000000"/>
                <w:sz w:val="23"/>
                <w:szCs w:val="23"/>
              </w:rPr>
              <w:t>-13,41</w:t>
            </w:r>
          </w:p>
        </w:tc>
      </w:tr>
      <w:tr w:rsidR="002D3448" w:rsidRPr="002D3448" w14:paraId="00ACEF01" w14:textId="77777777" w:rsidTr="00F95151">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B052CE6" w14:textId="77777777" w:rsidR="002D3448" w:rsidRPr="002D3448" w:rsidRDefault="002D3448" w:rsidP="002D3448">
            <w:pPr>
              <w:jc w:val="center"/>
              <w:rPr>
                <w:sz w:val="23"/>
                <w:szCs w:val="23"/>
              </w:rPr>
            </w:pPr>
            <w:r w:rsidRPr="002D3448">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309845FA" w14:textId="77777777" w:rsidR="002D3448" w:rsidRPr="002D3448" w:rsidRDefault="002D3448" w:rsidP="002D3448">
            <w:pPr>
              <w:jc w:val="center"/>
              <w:rPr>
                <w:color w:val="000000"/>
                <w:sz w:val="23"/>
                <w:szCs w:val="23"/>
              </w:rPr>
            </w:pPr>
            <w:r w:rsidRPr="002D3448">
              <w:rPr>
                <w:color w:val="000000"/>
                <w:sz w:val="23"/>
                <w:szCs w:val="23"/>
              </w:rPr>
              <w:t>11733,74</w:t>
            </w:r>
          </w:p>
        </w:tc>
        <w:tc>
          <w:tcPr>
            <w:tcW w:w="3252" w:type="dxa"/>
            <w:tcBorders>
              <w:top w:val="nil"/>
              <w:left w:val="nil"/>
              <w:bottom w:val="single" w:sz="8" w:space="0" w:color="auto"/>
              <w:right w:val="single" w:sz="8" w:space="0" w:color="auto"/>
            </w:tcBorders>
            <w:shd w:val="clear" w:color="auto" w:fill="auto"/>
            <w:vAlign w:val="center"/>
          </w:tcPr>
          <w:p w14:paraId="5CC15A2A" w14:textId="77777777" w:rsidR="002D3448" w:rsidRPr="002D3448" w:rsidRDefault="002D3448" w:rsidP="002D3448">
            <w:pPr>
              <w:jc w:val="center"/>
              <w:rPr>
                <w:color w:val="000000"/>
                <w:sz w:val="23"/>
                <w:szCs w:val="23"/>
              </w:rPr>
            </w:pPr>
            <w:r w:rsidRPr="002D3448">
              <w:rPr>
                <w:color w:val="000000"/>
                <w:sz w:val="23"/>
                <w:szCs w:val="23"/>
              </w:rPr>
              <w:t xml:space="preserve"> -6,03 в среднем</w:t>
            </w:r>
          </w:p>
        </w:tc>
      </w:tr>
    </w:tbl>
    <w:p w14:paraId="0559A281" w14:textId="77777777" w:rsidR="002D3448" w:rsidRPr="002D3448" w:rsidRDefault="002D3448" w:rsidP="002D3448">
      <w:pPr>
        <w:widowControl w:val="0"/>
        <w:spacing w:line="360" w:lineRule="auto"/>
        <w:ind w:firstLine="720"/>
        <w:jc w:val="both"/>
        <w:rPr>
          <w:sz w:val="28"/>
          <w:szCs w:val="28"/>
        </w:rPr>
      </w:pPr>
    </w:p>
    <w:p w14:paraId="5ABBD7A0" w14:textId="77777777" w:rsidR="002D3448" w:rsidRPr="002D3448" w:rsidRDefault="002D3448" w:rsidP="002D3448">
      <w:pPr>
        <w:widowControl w:val="0"/>
        <w:ind w:right="424" w:firstLine="720"/>
        <w:jc w:val="both"/>
        <w:rPr>
          <w:snapToGrid w:val="0"/>
          <w:color w:val="000000"/>
          <w:sz w:val="28"/>
          <w:szCs w:val="28"/>
        </w:rPr>
      </w:pPr>
      <w:r w:rsidRPr="002D3448">
        <w:rPr>
          <w:snapToGrid w:val="0"/>
          <w:color w:val="00000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Потери тепловой энергии при передаче принимаются в соответствии с принятыми при регулировании на 2019 год в размере </w:t>
      </w:r>
      <w:r w:rsidRPr="002D3448">
        <w:rPr>
          <w:snapToGrid w:val="0"/>
          <w:color w:val="000000"/>
          <w:sz w:val="28"/>
          <w:szCs w:val="28"/>
        </w:rPr>
        <w:br/>
      </w:r>
      <w:r w:rsidRPr="002D3448">
        <w:rPr>
          <w:snapToGrid w:val="0"/>
          <w:color w:val="000000"/>
          <w:sz w:val="28"/>
          <w:szCs w:val="28"/>
        </w:rPr>
        <w:lastRenderedPageBreak/>
        <w:t>16 069 Гкал (утверждены постановлением РЭК КО от 09.10.2018 № 243)</w:t>
      </w:r>
    </w:p>
    <w:p w14:paraId="734BF344" w14:textId="77777777" w:rsidR="002D3448" w:rsidRPr="002D3448" w:rsidRDefault="002D3448" w:rsidP="002D3448">
      <w:pPr>
        <w:widowControl w:val="0"/>
        <w:ind w:right="424" w:firstLine="720"/>
        <w:jc w:val="both"/>
        <w:rPr>
          <w:snapToGrid w:val="0"/>
          <w:color w:val="000000"/>
          <w:sz w:val="28"/>
          <w:szCs w:val="28"/>
        </w:rPr>
      </w:pPr>
      <w:r w:rsidRPr="002D3448">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2D3448">
        <w:rPr>
          <w:snapToGrid w:val="0"/>
          <w:color w:val="000000"/>
          <w:sz w:val="28"/>
          <w:szCs w:val="28"/>
        </w:rPr>
        <w:br/>
        <w:t>2,9 % или 3 987 Гкал.</w:t>
      </w:r>
    </w:p>
    <w:p w14:paraId="43C065FF" w14:textId="77777777" w:rsidR="002D3448" w:rsidRPr="002D3448" w:rsidRDefault="002D3448" w:rsidP="002D3448">
      <w:pPr>
        <w:widowControl w:val="0"/>
        <w:ind w:right="424" w:firstLine="720"/>
        <w:jc w:val="both"/>
        <w:rPr>
          <w:snapToGrid w:val="0"/>
          <w:sz w:val="28"/>
          <w:szCs w:val="28"/>
        </w:rPr>
      </w:pPr>
      <w:r w:rsidRPr="002D3448">
        <w:rPr>
          <w:snapToGrid w:val="0"/>
          <w:sz w:val="28"/>
          <w:szCs w:val="28"/>
        </w:rPr>
        <w:t>Сводный баланс тепловой энергии представлен в таблице 4.</w:t>
      </w:r>
    </w:p>
    <w:p w14:paraId="4715CFDD" w14:textId="77777777" w:rsidR="002D3448" w:rsidRPr="002D3448" w:rsidRDefault="002D3448" w:rsidP="002D3448">
      <w:pPr>
        <w:ind w:firstLine="851"/>
        <w:jc w:val="right"/>
        <w:rPr>
          <w:sz w:val="28"/>
          <w:szCs w:val="28"/>
        </w:rPr>
      </w:pPr>
    </w:p>
    <w:p w14:paraId="2AD41E2A" w14:textId="77777777" w:rsidR="002D3448" w:rsidRPr="002D3448" w:rsidRDefault="002D3448" w:rsidP="002D3448">
      <w:pPr>
        <w:ind w:right="282" w:firstLine="851"/>
        <w:jc w:val="right"/>
        <w:rPr>
          <w:sz w:val="28"/>
          <w:szCs w:val="28"/>
        </w:rPr>
      </w:pPr>
      <w:r w:rsidRPr="002D3448">
        <w:rPr>
          <w:sz w:val="28"/>
          <w:szCs w:val="28"/>
        </w:rPr>
        <w:t>Таблица 4</w:t>
      </w:r>
    </w:p>
    <w:p w14:paraId="2695F2AC" w14:textId="77777777" w:rsidR="002D3448" w:rsidRPr="002D3448" w:rsidRDefault="002D3448" w:rsidP="002D3448">
      <w:pPr>
        <w:spacing w:after="240"/>
        <w:jc w:val="center"/>
        <w:rPr>
          <w:sz w:val="28"/>
          <w:szCs w:val="28"/>
        </w:rPr>
      </w:pPr>
      <w:r w:rsidRPr="002D3448">
        <w:rPr>
          <w:sz w:val="28"/>
          <w:szCs w:val="28"/>
        </w:rPr>
        <w:t xml:space="preserve">Баланс тепловой энергии </w:t>
      </w:r>
      <w:r w:rsidRPr="002D3448">
        <w:rPr>
          <w:snapToGrid w:val="0"/>
          <w:sz w:val="28"/>
          <w:szCs w:val="28"/>
        </w:rPr>
        <w:t>ООО «КОТК» г. Киселевск</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118"/>
        <w:gridCol w:w="1166"/>
        <w:gridCol w:w="1244"/>
        <w:gridCol w:w="1120"/>
        <w:gridCol w:w="1120"/>
      </w:tblGrid>
      <w:tr w:rsidR="002D3448" w:rsidRPr="002D3448" w14:paraId="377C026B" w14:textId="77777777" w:rsidTr="00F95151">
        <w:trPr>
          <w:trHeight w:val="330"/>
          <w:tblHeader/>
        </w:trPr>
        <w:tc>
          <w:tcPr>
            <w:tcW w:w="555" w:type="dxa"/>
            <w:shd w:val="clear" w:color="auto" w:fill="auto"/>
            <w:vAlign w:val="center"/>
            <w:hideMark/>
          </w:tcPr>
          <w:p w14:paraId="618B79EA" w14:textId="77777777" w:rsidR="002D3448" w:rsidRPr="002D3448" w:rsidRDefault="002D3448" w:rsidP="002D3448">
            <w:pPr>
              <w:jc w:val="center"/>
              <w:rPr>
                <w:color w:val="000000"/>
              </w:rPr>
            </w:pPr>
            <w:r w:rsidRPr="002D3448">
              <w:rPr>
                <w:color w:val="000000"/>
              </w:rPr>
              <w:t>№ п/п</w:t>
            </w:r>
          </w:p>
        </w:tc>
        <w:tc>
          <w:tcPr>
            <w:tcW w:w="4118" w:type="dxa"/>
            <w:shd w:val="clear" w:color="auto" w:fill="auto"/>
            <w:vAlign w:val="center"/>
            <w:hideMark/>
          </w:tcPr>
          <w:p w14:paraId="3ED0E026" w14:textId="77777777" w:rsidR="002D3448" w:rsidRPr="002D3448" w:rsidRDefault="002D3448" w:rsidP="002D3448">
            <w:pPr>
              <w:jc w:val="center"/>
              <w:rPr>
                <w:color w:val="000000"/>
              </w:rPr>
            </w:pPr>
            <w:r w:rsidRPr="002D3448">
              <w:rPr>
                <w:color w:val="000000"/>
              </w:rPr>
              <w:t>Показатель</w:t>
            </w:r>
          </w:p>
        </w:tc>
        <w:tc>
          <w:tcPr>
            <w:tcW w:w="1166" w:type="dxa"/>
            <w:vAlign w:val="center"/>
          </w:tcPr>
          <w:p w14:paraId="6E33D8FC" w14:textId="77777777" w:rsidR="002D3448" w:rsidRPr="002D3448" w:rsidRDefault="002D3448" w:rsidP="002D3448">
            <w:pPr>
              <w:jc w:val="center"/>
              <w:rPr>
                <w:color w:val="000000"/>
              </w:rPr>
            </w:pPr>
            <w:r w:rsidRPr="002D3448">
              <w:rPr>
                <w:color w:val="000000"/>
              </w:rPr>
              <w:t>ед. изм.</w:t>
            </w:r>
          </w:p>
        </w:tc>
        <w:tc>
          <w:tcPr>
            <w:tcW w:w="1244" w:type="dxa"/>
            <w:shd w:val="clear" w:color="auto" w:fill="auto"/>
            <w:vAlign w:val="center"/>
            <w:hideMark/>
          </w:tcPr>
          <w:p w14:paraId="56182AD0" w14:textId="77777777" w:rsidR="002D3448" w:rsidRPr="002D3448" w:rsidRDefault="002D3448" w:rsidP="002D3448">
            <w:pPr>
              <w:jc w:val="center"/>
              <w:rPr>
                <w:color w:val="000000"/>
              </w:rPr>
            </w:pPr>
            <w:r w:rsidRPr="002D3448">
              <w:rPr>
                <w:color w:val="000000"/>
              </w:rPr>
              <w:t>Всего</w:t>
            </w:r>
          </w:p>
        </w:tc>
        <w:tc>
          <w:tcPr>
            <w:tcW w:w="1120" w:type="dxa"/>
            <w:shd w:val="clear" w:color="auto" w:fill="auto"/>
            <w:vAlign w:val="center"/>
            <w:hideMark/>
          </w:tcPr>
          <w:p w14:paraId="782F63B9" w14:textId="77777777" w:rsidR="002D3448" w:rsidRPr="002D3448" w:rsidRDefault="002D3448" w:rsidP="002D3448">
            <w:pPr>
              <w:jc w:val="center"/>
              <w:rPr>
                <w:color w:val="000000"/>
              </w:rPr>
            </w:pPr>
            <w:r w:rsidRPr="002D3448">
              <w:rPr>
                <w:color w:val="000000"/>
              </w:rPr>
              <w:t>1 полугодие</w:t>
            </w:r>
          </w:p>
        </w:tc>
        <w:tc>
          <w:tcPr>
            <w:tcW w:w="1120" w:type="dxa"/>
            <w:shd w:val="clear" w:color="auto" w:fill="auto"/>
            <w:vAlign w:val="center"/>
            <w:hideMark/>
          </w:tcPr>
          <w:p w14:paraId="4D119B34" w14:textId="77777777" w:rsidR="002D3448" w:rsidRPr="002D3448" w:rsidRDefault="002D3448" w:rsidP="002D3448">
            <w:pPr>
              <w:jc w:val="center"/>
              <w:rPr>
                <w:color w:val="000000"/>
              </w:rPr>
            </w:pPr>
            <w:r w:rsidRPr="002D3448">
              <w:rPr>
                <w:color w:val="000000"/>
              </w:rPr>
              <w:t>2 полугодие</w:t>
            </w:r>
          </w:p>
        </w:tc>
      </w:tr>
      <w:tr w:rsidR="002D3448" w:rsidRPr="002D3448" w14:paraId="5E18AF90" w14:textId="77777777" w:rsidTr="00F95151">
        <w:trPr>
          <w:trHeight w:val="60"/>
        </w:trPr>
        <w:tc>
          <w:tcPr>
            <w:tcW w:w="555" w:type="dxa"/>
            <w:shd w:val="clear" w:color="auto" w:fill="auto"/>
            <w:vAlign w:val="center"/>
            <w:hideMark/>
          </w:tcPr>
          <w:p w14:paraId="2B758542" w14:textId="77777777" w:rsidR="002D3448" w:rsidRPr="002D3448" w:rsidRDefault="002D3448" w:rsidP="002D3448">
            <w:pPr>
              <w:jc w:val="center"/>
              <w:rPr>
                <w:color w:val="000000"/>
              </w:rPr>
            </w:pPr>
            <w:r w:rsidRPr="002D3448">
              <w:rPr>
                <w:color w:val="000000"/>
              </w:rPr>
              <w:t>1</w:t>
            </w:r>
          </w:p>
        </w:tc>
        <w:tc>
          <w:tcPr>
            <w:tcW w:w="4118" w:type="dxa"/>
            <w:shd w:val="clear" w:color="auto" w:fill="auto"/>
            <w:noWrap/>
            <w:vAlign w:val="center"/>
            <w:hideMark/>
          </w:tcPr>
          <w:p w14:paraId="56860C44" w14:textId="77777777" w:rsidR="002D3448" w:rsidRPr="002D3448" w:rsidRDefault="002D3448" w:rsidP="002D3448">
            <w:pPr>
              <w:rPr>
                <w:color w:val="000000"/>
              </w:rPr>
            </w:pPr>
            <w:r w:rsidRPr="002D3448">
              <w:rPr>
                <w:color w:val="000000"/>
              </w:rPr>
              <w:t>Нормативная выработка т/энергии</w:t>
            </w:r>
          </w:p>
        </w:tc>
        <w:tc>
          <w:tcPr>
            <w:tcW w:w="1166" w:type="dxa"/>
          </w:tcPr>
          <w:p w14:paraId="6F917DFE" w14:textId="77777777" w:rsidR="002D3448" w:rsidRPr="002D3448" w:rsidRDefault="002D3448" w:rsidP="002D3448">
            <w:pPr>
              <w:jc w:val="center"/>
              <w:rPr>
                <w:color w:val="000000"/>
              </w:rPr>
            </w:pPr>
            <w:r w:rsidRPr="002D3448">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3B9B6BB1" w14:textId="77777777" w:rsidR="002D3448" w:rsidRPr="002D3448" w:rsidRDefault="002D3448" w:rsidP="002D3448">
            <w:pPr>
              <w:jc w:val="center"/>
              <w:rPr>
                <w:color w:val="000000"/>
              </w:rPr>
            </w:pPr>
            <w:r w:rsidRPr="002D3448">
              <w:rPr>
                <w:color w:val="000000"/>
              </w:rPr>
              <w:t>137 487</w:t>
            </w:r>
          </w:p>
        </w:tc>
        <w:tc>
          <w:tcPr>
            <w:tcW w:w="1120" w:type="dxa"/>
            <w:tcBorders>
              <w:top w:val="nil"/>
              <w:left w:val="nil"/>
              <w:bottom w:val="single" w:sz="8" w:space="0" w:color="auto"/>
              <w:right w:val="single" w:sz="8" w:space="0" w:color="auto"/>
            </w:tcBorders>
            <w:shd w:val="clear" w:color="auto" w:fill="auto"/>
            <w:vAlign w:val="center"/>
            <w:hideMark/>
          </w:tcPr>
          <w:p w14:paraId="547F26DD" w14:textId="77777777" w:rsidR="002D3448" w:rsidRPr="002D3448" w:rsidRDefault="002D3448" w:rsidP="002D3448">
            <w:pPr>
              <w:jc w:val="center"/>
              <w:rPr>
                <w:color w:val="000000"/>
              </w:rPr>
            </w:pPr>
            <w:r w:rsidRPr="002D3448">
              <w:rPr>
                <w:color w:val="000000"/>
              </w:rPr>
              <w:t>73 161</w:t>
            </w:r>
          </w:p>
        </w:tc>
        <w:tc>
          <w:tcPr>
            <w:tcW w:w="1120" w:type="dxa"/>
            <w:tcBorders>
              <w:top w:val="nil"/>
              <w:left w:val="nil"/>
              <w:bottom w:val="single" w:sz="8" w:space="0" w:color="auto"/>
              <w:right w:val="single" w:sz="8" w:space="0" w:color="auto"/>
            </w:tcBorders>
            <w:shd w:val="clear" w:color="auto" w:fill="auto"/>
            <w:vAlign w:val="center"/>
            <w:hideMark/>
          </w:tcPr>
          <w:p w14:paraId="2D02C3A7" w14:textId="77777777" w:rsidR="002D3448" w:rsidRPr="002D3448" w:rsidRDefault="002D3448" w:rsidP="002D3448">
            <w:pPr>
              <w:jc w:val="center"/>
              <w:rPr>
                <w:color w:val="000000"/>
              </w:rPr>
            </w:pPr>
            <w:r w:rsidRPr="002D3448">
              <w:rPr>
                <w:color w:val="000000"/>
              </w:rPr>
              <w:t>64 326</w:t>
            </w:r>
          </w:p>
        </w:tc>
      </w:tr>
      <w:tr w:rsidR="002D3448" w:rsidRPr="002D3448" w14:paraId="14486A60" w14:textId="77777777" w:rsidTr="00F95151">
        <w:trPr>
          <w:trHeight w:val="60"/>
        </w:trPr>
        <w:tc>
          <w:tcPr>
            <w:tcW w:w="555" w:type="dxa"/>
            <w:shd w:val="clear" w:color="auto" w:fill="auto"/>
            <w:vAlign w:val="center"/>
            <w:hideMark/>
          </w:tcPr>
          <w:p w14:paraId="7414159B" w14:textId="77777777" w:rsidR="002D3448" w:rsidRPr="002D3448" w:rsidRDefault="002D3448" w:rsidP="002D3448">
            <w:pPr>
              <w:jc w:val="center"/>
              <w:rPr>
                <w:color w:val="000000"/>
              </w:rPr>
            </w:pPr>
            <w:r w:rsidRPr="002D3448">
              <w:rPr>
                <w:color w:val="000000"/>
              </w:rPr>
              <w:t>2</w:t>
            </w:r>
          </w:p>
        </w:tc>
        <w:tc>
          <w:tcPr>
            <w:tcW w:w="4118" w:type="dxa"/>
            <w:shd w:val="clear" w:color="auto" w:fill="auto"/>
            <w:noWrap/>
            <w:vAlign w:val="center"/>
            <w:hideMark/>
          </w:tcPr>
          <w:p w14:paraId="418DC389" w14:textId="77777777" w:rsidR="002D3448" w:rsidRPr="002D3448" w:rsidRDefault="002D3448" w:rsidP="002D3448">
            <w:pPr>
              <w:rPr>
                <w:color w:val="000000"/>
              </w:rPr>
            </w:pPr>
            <w:r w:rsidRPr="002D3448">
              <w:rPr>
                <w:color w:val="000000"/>
              </w:rPr>
              <w:t>Отпуск тепловой энергии в сеть</w:t>
            </w:r>
          </w:p>
        </w:tc>
        <w:tc>
          <w:tcPr>
            <w:tcW w:w="1166" w:type="dxa"/>
          </w:tcPr>
          <w:p w14:paraId="76932BB8"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07012097" w14:textId="77777777" w:rsidR="002D3448" w:rsidRPr="002D3448" w:rsidRDefault="002D3448" w:rsidP="002D3448">
            <w:pPr>
              <w:jc w:val="center"/>
              <w:rPr>
                <w:color w:val="000000"/>
              </w:rPr>
            </w:pPr>
            <w:r w:rsidRPr="002D3448">
              <w:rPr>
                <w:color w:val="000000"/>
              </w:rPr>
              <w:t>133 500</w:t>
            </w:r>
          </w:p>
        </w:tc>
        <w:tc>
          <w:tcPr>
            <w:tcW w:w="1120" w:type="dxa"/>
            <w:tcBorders>
              <w:top w:val="nil"/>
              <w:left w:val="nil"/>
              <w:bottom w:val="single" w:sz="8" w:space="0" w:color="auto"/>
              <w:right w:val="single" w:sz="8" w:space="0" w:color="auto"/>
            </w:tcBorders>
            <w:shd w:val="clear" w:color="auto" w:fill="auto"/>
            <w:vAlign w:val="center"/>
            <w:hideMark/>
          </w:tcPr>
          <w:p w14:paraId="514C0650" w14:textId="77777777" w:rsidR="002D3448" w:rsidRPr="002D3448" w:rsidRDefault="002D3448" w:rsidP="002D3448">
            <w:pPr>
              <w:jc w:val="center"/>
              <w:rPr>
                <w:color w:val="000000"/>
              </w:rPr>
            </w:pPr>
            <w:r w:rsidRPr="002D3448">
              <w:rPr>
                <w:color w:val="000000"/>
              </w:rPr>
              <w:t>71 039</w:t>
            </w:r>
          </w:p>
        </w:tc>
        <w:tc>
          <w:tcPr>
            <w:tcW w:w="1120" w:type="dxa"/>
            <w:tcBorders>
              <w:top w:val="nil"/>
              <w:left w:val="nil"/>
              <w:bottom w:val="single" w:sz="8" w:space="0" w:color="auto"/>
              <w:right w:val="single" w:sz="8" w:space="0" w:color="auto"/>
            </w:tcBorders>
            <w:shd w:val="clear" w:color="auto" w:fill="auto"/>
            <w:vAlign w:val="center"/>
            <w:hideMark/>
          </w:tcPr>
          <w:p w14:paraId="6C9B1383" w14:textId="77777777" w:rsidR="002D3448" w:rsidRPr="002D3448" w:rsidRDefault="002D3448" w:rsidP="002D3448">
            <w:pPr>
              <w:jc w:val="center"/>
              <w:rPr>
                <w:color w:val="000000"/>
              </w:rPr>
            </w:pPr>
            <w:r w:rsidRPr="002D3448">
              <w:rPr>
                <w:color w:val="000000"/>
              </w:rPr>
              <w:t>62 461</w:t>
            </w:r>
          </w:p>
        </w:tc>
      </w:tr>
      <w:tr w:rsidR="002D3448" w:rsidRPr="002D3448" w14:paraId="421EDCA3" w14:textId="77777777" w:rsidTr="00F95151">
        <w:trPr>
          <w:trHeight w:val="60"/>
        </w:trPr>
        <w:tc>
          <w:tcPr>
            <w:tcW w:w="555" w:type="dxa"/>
            <w:shd w:val="clear" w:color="auto" w:fill="auto"/>
            <w:vAlign w:val="center"/>
            <w:hideMark/>
          </w:tcPr>
          <w:p w14:paraId="39259A00" w14:textId="77777777" w:rsidR="002D3448" w:rsidRPr="002D3448" w:rsidRDefault="002D3448" w:rsidP="002D3448">
            <w:pPr>
              <w:jc w:val="center"/>
              <w:rPr>
                <w:color w:val="000000"/>
              </w:rPr>
            </w:pPr>
            <w:r w:rsidRPr="002D3448">
              <w:rPr>
                <w:color w:val="000000"/>
              </w:rPr>
              <w:t>3</w:t>
            </w:r>
          </w:p>
        </w:tc>
        <w:tc>
          <w:tcPr>
            <w:tcW w:w="4118" w:type="dxa"/>
            <w:shd w:val="clear" w:color="auto" w:fill="auto"/>
            <w:vAlign w:val="center"/>
            <w:hideMark/>
          </w:tcPr>
          <w:p w14:paraId="7291C385" w14:textId="77777777" w:rsidR="002D3448" w:rsidRPr="002D3448" w:rsidRDefault="002D3448" w:rsidP="002D3448">
            <w:pPr>
              <w:rPr>
                <w:color w:val="000000"/>
              </w:rPr>
            </w:pPr>
            <w:r w:rsidRPr="002D3448">
              <w:rPr>
                <w:color w:val="000000"/>
              </w:rPr>
              <w:t>Полезный отпуск</w:t>
            </w:r>
          </w:p>
        </w:tc>
        <w:tc>
          <w:tcPr>
            <w:tcW w:w="1166" w:type="dxa"/>
          </w:tcPr>
          <w:p w14:paraId="5D06B722"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65AC69E4" w14:textId="77777777" w:rsidR="002D3448" w:rsidRPr="002D3448" w:rsidRDefault="002D3448" w:rsidP="002D3448">
            <w:pPr>
              <w:jc w:val="center"/>
              <w:rPr>
                <w:color w:val="000000"/>
              </w:rPr>
            </w:pPr>
            <w:r w:rsidRPr="002D3448">
              <w:rPr>
                <w:color w:val="000000"/>
              </w:rPr>
              <w:t>117 431</w:t>
            </w:r>
          </w:p>
        </w:tc>
        <w:tc>
          <w:tcPr>
            <w:tcW w:w="1120" w:type="dxa"/>
            <w:tcBorders>
              <w:top w:val="nil"/>
              <w:left w:val="nil"/>
              <w:bottom w:val="single" w:sz="8" w:space="0" w:color="auto"/>
              <w:right w:val="single" w:sz="8" w:space="0" w:color="auto"/>
            </w:tcBorders>
            <w:shd w:val="clear" w:color="auto" w:fill="auto"/>
            <w:vAlign w:val="center"/>
            <w:hideMark/>
          </w:tcPr>
          <w:p w14:paraId="2267482A" w14:textId="77777777" w:rsidR="002D3448" w:rsidRPr="002D3448" w:rsidRDefault="002D3448" w:rsidP="002D3448">
            <w:pPr>
              <w:jc w:val="center"/>
              <w:rPr>
                <w:color w:val="000000"/>
              </w:rPr>
            </w:pPr>
            <w:r w:rsidRPr="002D3448">
              <w:rPr>
                <w:color w:val="000000"/>
              </w:rPr>
              <w:t>62 488</w:t>
            </w:r>
          </w:p>
        </w:tc>
        <w:tc>
          <w:tcPr>
            <w:tcW w:w="1120" w:type="dxa"/>
            <w:tcBorders>
              <w:top w:val="nil"/>
              <w:left w:val="nil"/>
              <w:bottom w:val="single" w:sz="8" w:space="0" w:color="auto"/>
              <w:right w:val="single" w:sz="8" w:space="0" w:color="auto"/>
            </w:tcBorders>
            <w:shd w:val="clear" w:color="auto" w:fill="auto"/>
            <w:vAlign w:val="center"/>
            <w:hideMark/>
          </w:tcPr>
          <w:p w14:paraId="6F484228" w14:textId="77777777" w:rsidR="002D3448" w:rsidRPr="002D3448" w:rsidRDefault="002D3448" w:rsidP="002D3448">
            <w:pPr>
              <w:jc w:val="center"/>
              <w:rPr>
                <w:color w:val="000000"/>
              </w:rPr>
            </w:pPr>
            <w:r w:rsidRPr="002D3448">
              <w:rPr>
                <w:color w:val="000000"/>
              </w:rPr>
              <w:t>54 943</w:t>
            </w:r>
          </w:p>
        </w:tc>
      </w:tr>
      <w:tr w:rsidR="002D3448" w:rsidRPr="002D3448" w14:paraId="5B492A89" w14:textId="77777777" w:rsidTr="00F95151">
        <w:trPr>
          <w:trHeight w:val="60"/>
        </w:trPr>
        <w:tc>
          <w:tcPr>
            <w:tcW w:w="555" w:type="dxa"/>
            <w:shd w:val="clear" w:color="auto" w:fill="auto"/>
            <w:vAlign w:val="center"/>
            <w:hideMark/>
          </w:tcPr>
          <w:p w14:paraId="35032678" w14:textId="77777777" w:rsidR="002D3448" w:rsidRPr="002D3448" w:rsidRDefault="002D3448" w:rsidP="002D3448">
            <w:pPr>
              <w:jc w:val="center"/>
              <w:rPr>
                <w:color w:val="000000"/>
              </w:rPr>
            </w:pPr>
            <w:r w:rsidRPr="002D3448">
              <w:rPr>
                <w:color w:val="000000"/>
              </w:rPr>
              <w:t>4</w:t>
            </w:r>
          </w:p>
        </w:tc>
        <w:tc>
          <w:tcPr>
            <w:tcW w:w="4118" w:type="dxa"/>
            <w:shd w:val="clear" w:color="auto" w:fill="auto"/>
            <w:vAlign w:val="center"/>
            <w:hideMark/>
          </w:tcPr>
          <w:p w14:paraId="54E7877C" w14:textId="77777777" w:rsidR="002D3448" w:rsidRPr="002D3448" w:rsidRDefault="002D3448" w:rsidP="002D3448">
            <w:pPr>
              <w:rPr>
                <w:color w:val="000000"/>
              </w:rPr>
            </w:pPr>
            <w:r w:rsidRPr="002D3448">
              <w:rPr>
                <w:color w:val="000000"/>
              </w:rPr>
              <w:t>Полезный отпуск на потребительский рынок</w:t>
            </w:r>
          </w:p>
        </w:tc>
        <w:tc>
          <w:tcPr>
            <w:tcW w:w="1166" w:type="dxa"/>
          </w:tcPr>
          <w:p w14:paraId="51457B3C"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719588CE" w14:textId="77777777" w:rsidR="002D3448" w:rsidRPr="002D3448" w:rsidRDefault="002D3448" w:rsidP="002D3448">
            <w:pPr>
              <w:jc w:val="center"/>
              <w:rPr>
                <w:color w:val="000000"/>
              </w:rPr>
            </w:pPr>
            <w:r w:rsidRPr="002D3448">
              <w:rPr>
                <w:color w:val="000000"/>
              </w:rPr>
              <w:t>117 431</w:t>
            </w:r>
          </w:p>
        </w:tc>
        <w:tc>
          <w:tcPr>
            <w:tcW w:w="1120" w:type="dxa"/>
            <w:tcBorders>
              <w:top w:val="nil"/>
              <w:left w:val="nil"/>
              <w:bottom w:val="single" w:sz="8" w:space="0" w:color="auto"/>
              <w:right w:val="single" w:sz="8" w:space="0" w:color="auto"/>
            </w:tcBorders>
            <w:shd w:val="clear" w:color="auto" w:fill="auto"/>
            <w:vAlign w:val="center"/>
            <w:hideMark/>
          </w:tcPr>
          <w:p w14:paraId="10AE4924" w14:textId="77777777" w:rsidR="002D3448" w:rsidRPr="002D3448" w:rsidRDefault="002D3448" w:rsidP="002D3448">
            <w:pPr>
              <w:jc w:val="center"/>
              <w:rPr>
                <w:color w:val="000000"/>
              </w:rPr>
            </w:pPr>
            <w:r w:rsidRPr="002D3448">
              <w:rPr>
                <w:color w:val="000000"/>
              </w:rPr>
              <w:t>62 488</w:t>
            </w:r>
          </w:p>
        </w:tc>
        <w:tc>
          <w:tcPr>
            <w:tcW w:w="1120" w:type="dxa"/>
            <w:tcBorders>
              <w:top w:val="nil"/>
              <w:left w:val="nil"/>
              <w:bottom w:val="single" w:sz="8" w:space="0" w:color="auto"/>
              <w:right w:val="single" w:sz="8" w:space="0" w:color="auto"/>
            </w:tcBorders>
            <w:shd w:val="clear" w:color="auto" w:fill="auto"/>
            <w:vAlign w:val="center"/>
            <w:hideMark/>
          </w:tcPr>
          <w:p w14:paraId="093898C3" w14:textId="77777777" w:rsidR="002D3448" w:rsidRPr="002D3448" w:rsidRDefault="002D3448" w:rsidP="002D3448">
            <w:pPr>
              <w:jc w:val="center"/>
              <w:rPr>
                <w:color w:val="000000"/>
              </w:rPr>
            </w:pPr>
            <w:r w:rsidRPr="002D3448">
              <w:rPr>
                <w:color w:val="000000"/>
              </w:rPr>
              <w:t>54 943</w:t>
            </w:r>
          </w:p>
        </w:tc>
      </w:tr>
      <w:tr w:rsidR="002D3448" w:rsidRPr="002D3448" w14:paraId="640687DE" w14:textId="77777777" w:rsidTr="00F95151">
        <w:trPr>
          <w:trHeight w:val="60"/>
        </w:trPr>
        <w:tc>
          <w:tcPr>
            <w:tcW w:w="555" w:type="dxa"/>
            <w:shd w:val="clear" w:color="auto" w:fill="auto"/>
            <w:noWrap/>
            <w:vAlign w:val="center"/>
            <w:hideMark/>
          </w:tcPr>
          <w:p w14:paraId="20F19E5E" w14:textId="77777777" w:rsidR="002D3448" w:rsidRPr="002D3448" w:rsidRDefault="002D3448" w:rsidP="002D3448">
            <w:pPr>
              <w:jc w:val="center"/>
              <w:rPr>
                <w:color w:val="000000"/>
              </w:rPr>
            </w:pPr>
            <w:r w:rsidRPr="002D3448">
              <w:rPr>
                <w:color w:val="000000"/>
              </w:rPr>
              <w:t xml:space="preserve"> 4.1</w:t>
            </w:r>
          </w:p>
        </w:tc>
        <w:tc>
          <w:tcPr>
            <w:tcW w:w="4118" w:type="dxa"/>
            <w:shd w:val="clear" w:color="auto" w:fill="auto"/>
            <w:vAlign w:val="center"/>
            <w:hideMark/>
          </w:tcPr>
          <w:p w14:paraId="70553265" w14:textId="77777777" w:rsidR="002D3448" w:rsidRPr="002D3448" w:rsidRDefault="002D3448" w:rsidP="002D3448">
            <w:pPr>
              <w:rPr>
                <w:color w:val="000000"/>
              </w:rPr>
            </w:pPr>
            <w:r w:rsidRPr="002D3448">
              <w:rPr>
                <w:color w:val="000000"/>
              </w:rPr>
              <w:t xml:space="preserve">  - жилищные организации</w:t>
            </w:r>
          </w:p>
        </w:tc>
        <w:tc>
          <w:tcPr>
            <w:tcW w:w="1166" w:type="dxa"/>
          </w:tcPr>
          <w:p w14:paraId="0F7B3A04"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056D5F88" w14:textId="77777777" w:rsidR="002D3448" w:rsidRPr="002D3448" w:rsidRDefault="002D3448" w:rsidP="002D3448">
            <w:pPr>
              <w:jc w:val="center"/>
              <w:rPr>
                <w:color w:val="000000"/>
              </w:rPr>
            </w:pPr>
            <w:r w:rsidRPr="002D3448">
              <w:rPr>
                <w:color w:val="000000"/>
              </w:rPr>
              <w:t>80 331</w:t>
            </w:r>
          </w:p>
        </w:tc>
        <w:tc>
          <w:tcPr>
            <w:tcW w:w="1120" w:type="dxa"/>
            <w:tcBorders>
              <w:top w:val="nil"/>
              <w:left w:val="nil"/>
              <w:bottom w:val="single" w:sz="8" w:space="0" w:color="auto"/>
              <w:right w:val="single" w:sz="8" w:space="0" w:color="auto"/>
            </w:tcBorders>
            <w:shd w:val="clear" w:color="auto" w:fill="auto"/>
            <w:vAlign w:val="center"/>
            <w:hideMark/>
          </w:tcPr>
          <w:p w14:paraId="4FF6A119" w14:textId="77777777" w:rsidR="002D3448" w:rsidRPr="002D3448" w:rsidRDefault="002D3448" w:rsidP="002D3448">
            <w:pPr>
              <w:jc w:val="center"/>
              <w:rPr>
                <w:color w:val="000000"/>
              </w:rPr>
            </w:pPr>
            <w:r w:rsidRPr="002D3448">
              <w:rPr>
                <w:color w:val="000000"/>
              </w:rPr>
              <w:t>42 746</w:t>
            </w:r>
          </w:p>
        </w:tc>
        <w:tc>
          <w:tcPr>
            <w:tcW w:w="1120" w:type="dxa"/>
            <w:tcBorders>
              <w:top w:val="nil"/>
              <w:left w:val="nil"/>
              <w:bottom w:val="single" w:sz="8" w:space="0" w:color="auto"/>
              <w:right w:val="single" w:sz="8" w:space="0" w:color="auto"/>
            </w:tcBorders>
            <w:shd w:val="clear" w:color="auto" w:fill="auto"/>
            <w:vAlign w:val="center"/>
            <w:hideMark/>
          </w:tcPr>
          <w:p w14:paraId="438F1ADE" w14:textId="77777777" w:rsidR="002D3448" w:rsidRPr="002D3448" w:rsidRDefault="002D3448" w:rsidP="002D3448">
            <w:pPr>
              <w:jc w:val="center"/>
              <w:rPr>
                <w:color w:val="000000"/>
              </w:rPr>
            </w:pPr>
            <w:r w:rsidRPr="002D3448">
              <w:rPr>
                <w:color w:val="000000"/>
              </w:rPr>
              <w:t>37 585</w:t>
            </w:r>
          </w:p>
        </w:tc>
      </w:tr>
      <w:tr w:rsidR="002D3448" w:rsidRPr="002D3448" w14:paraId="23D23CB5" w14:textId="77777777" w:rsidTr="00F95151">
        <w:trPr>
          <w:trHeight w:val="60"/>
        </w:trPr>
        <w:tc>
          <w:tcPr>
            <w:tcW w:w="555" w:type="dxa"/>
            <w:shd w:val="clear" w:color="auto" w:fill="auto"/>
            <w:noWrap/>
            <w:vAlign w:val="center"/>
            <w:hideMark/>
          </w:tcPr>
          <w:p w14:paraId="69974BF4" w14:textId="77777777" w:rsidR="002D3448" w:rsidRPr="002D3448" w:rsidRDefault="002D3448" w:rsidP="002D3448">
            <w:pPr>
              <w:jc w:val="center"/>
              <w:rPr>
                <w:color w:val="000000"/>
              </w:rPr>
            </w:pPr>
            <w:r w:rsidRPr="002D3448">
              <w:rPr>
                <w:color w:val="000000"/>
              </w:rPr>
              <w:t xml:space="preserve"> 4.2</w:t>
            </w:r>
          </w:p>
        </w:tc>
        <w:tc>
          <w:tcPr>
            <w:tcW w:w="4118" w:type="dxa"/>
            <w:shd w:val="clear" w:color="auto" w:fill="auto"/>
            <w:noWrap/>
            <w:vAlign w:val="center"/>
            <w:hideMark/>
          </w:tcPr>
          <w:p w14:paraId="6C49B697" w14:textId="77777777" w:rsidR="002D3448" w:rsidRPr="002D3448" w:rsidRDefault="002D3448" w:rsidP="002D3448">
            <w:pPr>
              <w:rPr>
                <w:color w:val="000000"/>
              </w:rPr>
            </w:pPr>
            <w:r w:rsidRPr="002D3448">
              <w:rPr>
                <w:color w:val="000000"/>
              </w:rPr>
              <w:t xml:space="preserve">  - бюджетные организации</w:t>
            </w:r>
          </w:p>
        </w:tc>
        <w:tc>
          <w:tcPr>
            <w:tcW w:w="1166" w:type="dxa"/>
          </w:tcPr>
          <w:p w14:paraId="62EEAEB9"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79B1D063" w14:textId="77777777" w:rsidR="002D3448" w:rsidRPr="002D3448" w:rsidRDefault="002D3448" w:rsidP="002D3448">
            <w:pPr>
              <w:jc w:val="center"/>
              <w:rPr>
                <w:color w:val="000000"/>
              </w:rPr>
            </w:pPr>
            <w:r w:rsidRPr="002D3448">
              <w:rPr>
                <w:color w:val="000000"/>
              </w:rPr>
              <w:t>25 366</w:t>
            </w:r>
          </w:p>
        </w:tc>
        <w:tc>
          <w:tcPr>
            <w:tcW w:w="1120" w:type="dxa"/>
            <w:tcBorders>
              <w:top w:val="nil"/>
              <w:left w:val="nil"/>
              <w:bottom w:val="single" w:sz="8" w:space="0" w:color="auto"/>
              <w:right w:val="single" w:sz="8" w:space="0" w:color="auto"/>
            </w:tcBorders>
            <w:shd w:val="clear" w:color="auto" w:fill="auto"/>
            <w:vAlign w:val="center"/>
            <w:hideMark/>
          </w:tcPr>
          <w:p w14:paraId="3594565C" w14:textId="77777777" w:rsidR="002D3448" w:rsidRPr="002D3448" w:rsidRDefault="002D3448" w:rsidP="002D3448">
            <w:pPr>
              <w:jc w:val="center"/>
              <w:rPr>
                <w:color w:val="000000"/>
              </w:rPr>
            </w:pPr>
            <w:r w:rsidRPr="002D3448">
              <w:rPr>
                <w:color w:val="000000"/>
              </w:rPr>
              <w:t>13 498</w:t>
            </w:r>
          </w:p>
        </w:tc>
        <w:tc>
          <w:tcPr>
            <w:tcW w:w="1120" w:type="dxa"/>
            <w:tcBorders>
              <w:top w:val="nil"/>
              <w:left w:val="nil"/>
              <w:bottom w:val="single" w:sz="8" w:space="0" w:color="auto"/>
              <w:right w:val="single" w:sz="8" w:space="0" w:color="auto"/>
            </w:tcBorders>
            <w:shd w:val="clear" w:color="auto" w:fill="auto"/>
            <w:vAlign w:val="center"/>
            <w:hideMark/>
          </w:tcPr>
          <w:p w14:paraId="16C1CC95" w14:textId="77777777" w:rsidR="002D3448" w:rsidRPr="002D3448" w:rsidRDefault="002D3448" w:rsidP="002D3448">
            <w:pPr>
              <w:jc w:val="center"/>
              <w:rPr>
                <w:color w:val="000000"/>
              </w:rPr>
            </w:pPr>
            <w:r w:rsidRPr="002D3448">
              <w:rPr>
                <w:color w:val="000000"/>
              </w:rPr>
              <w:t>11 868</w:t>
            </w:r>
          </w:p>
        </w:tc>
      </w:tr>
      <w:tr w:rsidR="002D3448" w:rsidRPr="002D3448" w14:paraId="00798791" w14:textId="77777777" w:rsidTr="00F95151">
        <w:trPr>
          <w:trHeight w:val="60"/>
        </w:trPr>
        <w:tc>
          <w:tcPr>
            <w:tcW w:w="555" w:type="dxa"/>
            <w:shd w:val="clear" w:color="auto" w:fill="auto"/>
            <w:noWrap/>
            <w:vAlign w:val="center"/>
            <w:hideMark/>
          </w:tcPr>
          <w:p w14:paraId="536FB7A8" w14:textId="77777777" w:rsidR="002D3448" w:rsidRPr="002D3448" w:rsidRDefault="002D3448" w:rsidP="002D3448">
            <w:pPr>
              <w:jc w:val="center"/>
              <w:rPr>
                <w:color w:val="000000"/>
              </w:rPr>
            </w:pPr>
            <w:r w:rsidRPr="002D3448">
              <w:rPr>
                <w:color w:val="000000"/>
              </w:rPr>
              <w:t xml:space="preserve"> 4.3</w:t>
            </w:r>
          </w:p>
        </w:tc>
        <w:tc>
          <w:tcPr>
            <w:tcW w:w="4118" w:type="dxa"/>
            <w:shd w:val="clear" w:color="auto" w:fill="auto"/>
            <w:noWrap/>
            <w:vAlign w:val="center"/>
            <w:hideMark/>
          </w:tcPr>
          <w:p w14:paraId="7FE581F1" w14:textId="77777777" w:rsidR="002D3448" w:rsidRPr="002D3448" w:rsidRDefault="002D3448" w:rsidP="002D3448">
            <w:pPr>
              <w:rPr>
                <w:color w:val="000000"/>
              </w:rPr>
            </w:pPr>
            <w:r w:rsidRPr="002D3448">
              <w:rPr>
                <w:color w:val="000000"/>
              </w:rPr>
              <w:t xml:space="preserve">  - прочие потребители</w:t>
            </w:r>
          </w:p>
        </w:tc>
        <w:tc>
          <w:tcPr>
            <w:tcW w:w="1166" w:type="dxa"/>
          </w:tcPr>
          <w:p w14:paraId="22B6F98E"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609091ED" w14:textId="77777777" w:rsidR="002D3448" w:rsidRPr="002D3448" w:rsidRDefault="002D3448" w:rsidP="002D3448">
            <w:pPr>
              <w:jc w:val="center"/>
              <w:rPr>
                <w:color w:val="000000"/>
              </w:rPr>
            </w:pPr>
            <w:r w:rsidRPr="002D3448">
              <w:rPr>
                <w:color w:val="000000"/>
              </w:rPr>
              <w:t>11 734</w:t>
            </w:r>
          </w:p>
        </w:tc>
        <w:tc>
          <w:tcPr>
            <w:tcW w:w="1120" w:type="dxa"/>
            <w:tcBorders>
              <w:top w:val="nil"/>
              <w:left w:val="nil"/>
              <w:bottom w:val="single" w:sz="8" w:space="0" w:color="auto"/>
              <w:right w:val="single" w:sz="8" w:space="0" w:color="auto"/>
            </w:tcBorders>
            <w:shd w:val="clear" w:color="auto" w:fill="auto"/>
            <w:vAlign w:val="center"/>
            <w:hideMark/>
          </w:tcPr>
          <w:p w14:paraId="253B2D08" w14:textId="77777777" w:rsidR="002D3448" w:rsidRPr="002D3448" w:rsidRDefault="002D3448" w:rsidP="002D3448">
            <w:pPr>
              <w:jc w:val="center"/>
              <w:rPr>
                <w:color w:val="000000"/>
              </w:rPr>
            </w:pPr>
            <w:r w:rsidRPr="002D3448">
              <w:rPr>
                <w:color w:val="000000"/>
              </w:rPr>
              <w:t>6 244</w:t>
            </w:r>
          </w:p>
        </w:tc>
        <w:tc>
          <w:tcPr>
            <w:tcW w:w="1120" w:type="dxa"/>
            <w:tcBorders>
              <w:top w:val="nil"/>
              <w:left w:val="nil"/>
              <w:bottom w:val="single" w:sz="8" w:space="0" w:color="auto"/>
              <w:right w:val="single" w:sz="8" w:space="0" w:color="auto"/>
            </w:tcBorders>
            <w:shd w:val="clear" w:color="auto" w:fill="auto"/>
            <w:vAlign w:val="center"/>
            <w:hideMark/>
          </w:tcPr>
          <w:p w14:paraId="6A3B5004" w14:textId="77777777" w:rsidR="002D3448" w:rsidRPr="002D3448" w:rsidRDefault="002D3448" w:rsidP="002D3448">
            <w:pPr>
              <w:jc w:val="center"/>
              <w:rPr>
                <w:color w:val="000000"/>
              </w:rPr>
            </w:pPr>
            <w:r w:rsidRPr="002D3448">
              <w:rPr>
                <w:color w:val="000000"/>
              </w:rPr>
              <w:t>5 490</w:t>
            </w:r>
          </w:p>
        </w:tc>
      </w:tr>
      <w:tr w:rsidR="002D3448" w:rsidRPr="002D3448" w14:paraId="388A4FA2" w14:textId="77777777" w:rsidTr="00F95151">
        <w:trPr>
          <w:trHeight w:val="330"/>
        </w:trPr>
        <w:tc>
          <w:tcPr>
            <w:tcW w:w="555" w:type="dxa"/>
            <w:shd w:val="clear" w:color="auto" w:fill="auto"/>
            <w:noWrap/>
            <w:vAlign w:val="center"/>
            <w:hideMark/>
          </w:tcPr>
          <w:p w14:paraId="51527E8C" w14:textId="77777777" w:rsidR="002D3448" w:rsidRPr="002D3448" w:rsidRDefault="002D3448" w:rsidP="002D3448">
            <w:pPr>
              <w:jc w:val="center"/>
              <w:rPr>
                <w:color w:val="000000"/>
              </w:rPr>
            </w:pPr>
            <w:r w:rsidRPr="002D3448">
              <w:rPr>
                <w:color w:val="000000"/>
              </w:rPr>
              <w:t>5</w:t>
            </w:r>
          </w:p>
        </w:tc>
        <w:tc>
          <w:tcPr>
            <w:tcW w:w="4118" w:type="dxa"/>
            <w:shd w:val="clear" w:color="auto" w:fill="auto"/>
            <w:vAlign w:val="center"/>
            <w:hideMark/>
          </w:tcPr>
          <w:p w14:paraId="64CD9587" w14:textId="77777777" w:rsidR="002D3448" w:rsidRPr="002D3448" w:rsidRDefault="002D3448" w:rsidP="002D3448">
            <w:pPr>
              <w:rPr>
                <w:color w:val="000000"/>
              </w:rPr>
            </w:pPr>
            <w:r w:rsidRPr="002D3448">
              <w:rPr>
                <w:color w:val="000000"/>
              </w:rPr>
              <w:t xml:space="preserve">  - производственные нужды</w:t>
            </w:r>
          </w:p>
        </w:tc>
        <w:tc>
          <w:tcPr>
            <w:tcW w:w="1166" w:type="dxa"/>
          </w:tcPr>
          <w:p w14:paraId="3DEE4B16"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79C36C2C" w14:textId="77777777" w:rsidR="002D3448" w:rsidRPr="002D3448" w:rsidRDefault="002D3448" w:rsidP="002D3448">
            <w:pPr>
              <w:jc w:val="center"/>
              <w:rPr>
                <w:color w:val="000000"/>
              </w:rPr>
            </w:pPr>
            <w:r w:rsidRPr="002D3448">
              <w:rPr>
                <w:color w:val="000000"/>
              </w:rPr>
              <w:t>0</w:t>
            </w:r>
          </w:p>
        </w:tc>
        <w:tc>
          <w:tcPr>
            <w:tcW w:w="1120" w:type="dxa"/>
            <w:tcBorders>
              <w:top w:val="nil"/>
              <w:left w:val="nil"/>
              <w:bottom w:val="single" w:sz="8" w:space="0" w:color="auto"/>
              <w:right w:val="single" w:sz="8" w:space="0" w:color="auto"/>
            </w:tcBorders>
            <w:shd w:val="clear" w:color="auto" w:fill="auto"/>
            <w:vAlign w:val="center"/>
            <w:hideMark/>
          </w:tcPr>
          <w:p w14:paraId="5919C460" w14:textId="77777777" w:rsidR="002D3448" w:rsidRPr="002D3448" w:rsidRDefault="002D3448" w:rsidP="002D3448">
            <w:pPr>
              <w:jc w:val="center"/>
              <w:rPr>
                <w:color w:val="000000"/>
              </w:rPr>
            </w:pPr>
            <w:r w:rsidRPr="002D3448">
              <w:rPr>
                <w:color w:val="000000"/>
              </w:rPr>
              <w:t>0</w:t>
            </w:r>
          </w:p>
        </w:tc>
        <w:tc>
          <w:tcPr>
            <w:tcW w:w="1120" w:type="dxa"/>
            <w:tcBorders>
              <w:top w:val="nil"/>
              <w:left w:val="nil"/>
              <w:bottom w:val="single" w:sz="8" w:space="0" w:color="auto"/>
              <w:right w:val="single" w:sz="8" w:space="0" w:color="auto"/>
            </w:tcBorders>
            <w:shd w:val="clear" w:color="auto" w:fill="auto"/>
            <w:vAlign w:val="center"/>
            <w:hideMark/>
          </w:tcPr>
          <w:p w14:paraId="4C8F8266" w14:textId="77777777" w:rsidR="002D3448" w:rsidRPr="002D3448" w:rsidRDefault="002D3448" w:rsidP="002D3448">
            <w:pPr>
              <w:jc w:val="center"/>
              <w:rPr>
                <w:color w:val="000000"/>
              </w:rPr>
            </w:pPr>
            <w:r w:rsidRPr="002D3448">
              <w:rPr>
                <w:color w:val="000000"/>
              </w:rPr>
              <w:t>0</w:t>
            </w:r>
          </w:p>
        </w:tc>
      </w:tr>
      <w:tr w:rsidR="002D3448" w:rsidRPr="002D3448" w14:paraId="699DE7CD" w14:textId="77777777" w:rsidTr="00F95151">
        <w:trPr>
          <w:trHeight w:val="60"/>
        </w:trPr>
        <w:tc>
          <w:tcPr>
            <w:tcW w:w="555" w:type="dxa"/>
            <w:shd w:val="clear" w:color="auto" w:fill="auto"/>
            <w:noWrap/>
            <w:vAlign w:val="center"/>
            <w:hideMark/>
          </w:tcPr>
          <w:p w14:paraId="2D1DC5C1" w14:textId="77777777" w:rsidR="002D3448" w:rsidRPr="002D3448" w:rsidRDefault="002D3448" w:rsidP="002D3448">
            <w:pPr>
              <w:jc w:val="center"/>
              <w:rPr>
                <w:color w:val="000000"/>
              </w:rPr>
            </w:pPr>
            <w:r w:rsidRPr="002D3448">
              <w:rPr>
                <w:color w:val="000000"/>
              </w:rPr>
              <w:t>6</w:t>
            </w:r>
          </w:p>
        </w:tc>
        <w:tc>
          <w:tcPr>
            <w:tcW w:w="4118" w:type="dxa"/>
            <w:shd w:val="clear" w:color="auto" w:fill="auto"/>
            <w:vAlign w:val="center"/>
            <w:hideMark/>
          </w:tcPr>
          <w:p w14:paraId="6A385706" w14:textId="77777777" w:rsidR="002D3448" w:rsidRPr="002D3448" w:rsidRDefault="002D3448" w:rsidP="002D3448">
            <w:pPr>
              <w:rPr>
                <w:color w:val="000000"/>
              </w:rPr>
            </w:pPr>
            <w:r w:rsidRPr="002D3448">
              <w:rPr>
                <w:color w:val="000000"/>
              </w:rPr>
              <w:t>Потери, всего</w:t>
            </w:r>
          </w:p>
        </w:tc>
        <w:tc>
          <w:tcPr>
            <w:tcW w:w="1166" w:type="dxa"/>
          </w:tcPr>
          <w:p w14:paraId="0E6F8030"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66956057" w14:textId="77777777" w:rsidR="002D3448" w:rsidRPr="002D3448" w:rsidRDefault="002D3448" w:rsidP="002D3448">
            <w:pPr>
              <w:jc w:val="center"/>
              <w:rPr>
                <w:color w:val="000000"/>
              </w:rPr>
            </w:pPr>
            <w:r w:rsidRPr="002D3448">
              <w:rPr>
                <w:color w:val="000000"/>
              </w:rPr>
              <w:t>20 056</w:t>
            </w:r>
          </w:p>
        </w:tc>
        <w:tc>
          <w:tcPr>
            <w:tcW w:w="1120" w:type="dxa"/>
            <w:tcBorders>
              <w:top w:val="nil"/>
              <w:left w:val="nil"/>
              <w:bottom w:val="single" w:sz="8" w:space="0" w:color="auto"/>
              <w:right w:val="single" w:sz="8" w:space="0" w:color="auto"/>
            </w:tcBorders>
            <w:shd w:val="clear" w:color="auto" w:fill="auto"/>
            <w:vAlign w:val="center"/>
            <w:hideMark/>
          </w:tcPr>
          <w:p w14:paraId="0B9DDE92" w14:textId="77777777" w:rsidR="002D3448" w:rsidRPr="002D3448" w:rsidRDefault="002D3448" w:rsidP="002D3448">
            <w:pPr>
              <w:jc w:val="center"/>
              <w:rPr>
                <w:color w:val="000000"/>
              </w:rPr>
            </w:pPr>
            <w:r w:rsidRPr="002D3448">
              <w:rPr>
                <w:color w:val="000000"/>
              </w:rPr>
              <w:t>10 673</w:t>
            </w:r>
          </w:p>
        </w:tc>
        <w:tc>
          <w:tcPr>
            <w:tcW w:w="1120" w:type="dxa"/>
            <w:tcBorders>
              <w:top w:val="nil"/>
              <w:left w:val="nil"/>
              <w:bottom w:val="single" w:sz="8" w:space="0" w:color="auto"/>
              <w:right w:val="single" w:sz="8" w:space="0" w:color="auto"/>
            </w:tcBorders>
            <w:shd w:val="clear" w:color="auto" w:fill="auto"/>
            <w:vAlign w:val="center"/>
            <w:hideMark/>
          </w:tcPr>
          <w:p w14:paraId="42704F45" w14:textId="77777777" w:rsidR="002D3448" w:rsidRPr="002D3448" w:rsidRDefault="002D3448" w:rsidP="002D3448">
            <w:pPr>
              <w:jc w:val="center"/>
              <w:rPr>
                <w:color w:val="000000"/>
              </w:rPr>
            </w:pPr>
            <w:r w:rsidRPr="002D3448">
              <w:rPr>
                <w:color w:val="000000"/>
              </w:rPr>
              <w:t>9 383</w:t>
            </w:r>
          </w:p>
        </w:tc>
      </w:tr>
      <w:tr w:rsidR="002D3448" w:rsidRPr="002D3448" w14:paraId="18679771" w14:textId="77777777" w:rsidTr="00F95151">
        <w:trPr>
          <w:trHeight w:val="60"/>
        </w:trPr>
        <w:tc>
          <w:tcPr>
            <w:tcW w:w="555" w:type="dxa"/>
            <w:shd w:val="clear" w:color="auto" w:fill="auto"/>
            <w:noWrap/>
            <w:vAlign w:val="center"/>
            <w:hideMark/>
          </w:tcPr>
          <w:p w14:paraId="69D2863A" w14:textId="77777777" w:rsidR="002D3448" w:rsidRPr="002D3448" w:rsidRDefault="002D3448" w:rsidP="002D3448">
            <w:pPr>
              <w:jc w:val="center"/>
              <w:rPr>
                <w:color w:val="000000"/>
              </w:rPr>
            </w:pPr>
            <w:r w:rsidRPr="002D3448">
              <w:rPr>
                <w:color w:val="000000"/>
              </w:rPr>
              <w:t xml:space="preserve"> 6.1</w:t>
            </w:r>
          </w:p>
        </w:tc>
        <w:tc>
          <w:tcPr>
            <w:tcW w:w="4118" w:type="dxa"/>
            <w:shd w:val="clear" w:color="auto" w:fill="auto"/>
            <w:vAlign w:val="center"/>
            <w:hideMark/>
          </w:tcPr>
          <w:p w14:paraId="4C744858" w14:textId="77777777" w:rsidR="002D3448" w:rsidRPr="002D3448" w:rsidRDefault="002D3448" w:rsidP="002D3448">
            <w:pPr>
              <w:rPr>
                <w:color w:val="000000"/>
              </w:rPr>
            </w:pPr>
            <w:r w:rsidRPr="002D3448">
              <w:rPr>
                <w:color w:val="000000"/>
              </w:rPr>
              <w:t xml:space="preserve">     - на собственные нужды котельной</w:t>
            </w:r>
          </w:p>
        </w:tc>
        <w:tc>
          <w:tcPr>
            <w:tcW w:w="1166" w:type="dxa"/>
          </w:tcPr>
          <w:p w14:paraId="240839AD"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6A99764A" w14:textId="77777777" w:rsidR="002D3448" w:rsidRPr="002D3448" w:rsidRDefault="002D3448" w:rsidP="002D3448">
            <w:pPr>
              <w:jc w:val="center"/>
              <w:rPr>
                <w:color w:val="000000"/>
              </w:rPr>
            </w:pPr>
            <w:r w:rsidRPr="002D3448">
              <w:rPr>
                <w:color w:val="000000"/>
              </w:rPr>
              <w:t>3 987</w:t>
            </w:r>
          </w:p>
        </w:tc>
        <w:tc>
          <w:tcPr>
            <w:tcW w:w="1120" w:type="dxa"/>
            <w:tcBorders>
              <w:top w:val="nil"/>
              <w:left w:val="nil"/>
              <w:bottom w:val="single" w:sz="8" w:space="0" w:color="auto"/>
              <w:right w:val="single" w:sz="8" w:space="0" w:color="auto"/>
            </w:tcBorders>
            <w:shd w:val="clear" w:color="auto" w:fill="auto"/>
            <w:vAlign w:val="center"/>
            <w:hideMark/>
          </w:tcPr>
          <w:p w14:paraId="1C5BE9EC" w14:textId="77777777" w:rsidR="002D3448" w:rsidRPr="002D3448" w:rsidRDefault="002D3448" w:rsidP="002D3448">
            <w:pPr>
              <w:jc w:val="center"/>
              <w:rPr>
                <w:color w:val="000000"/>
              </w:rPr>
            </w:pPr>
            <w:r w:rsidRPr="002D3448">
              <w:rPr>
                <w:color w:val="000000"/>
              </w:rPr>
              <w:t>2 122</w:t>
            </w:r>
          </w:p>
        </w:tc>
        <w:tc>
          <w:tcPr>
            <w:tcW w:w="1120" w:type="dxa"/>
            <w:tcBorders>
              <w:top w:val="nil"/>
              <w:left w:val="nil"/>
              <w:bottom w:val="single" w:sz="8" w:space="0" w:color="auto"/>
              <w:right w:val="single" w:sz="8" w:space="0" w:color="auto"/>
            </w:tcBorders>
            <w:shd w:val="clear" w:color="auto" w:fill="auto"/>
            <w:vAlign w:val="center"/>
            <w:hideMark/>
          </w:tcPr>
          <w:p w14:paraId="0D29D1F0" w14:textId="77777777" w:rsidR="002D3448" w:rsidRPr="002D3448" w:rsidRDefault="002D3448" w:rsidP="002D3448">
            <w:pPr>
              <w:jc w:val="center"/>
              <w:rPr>
                <w:color w:val="000000"/>
              </w:rPr>
            </w:pPr>
            <w:r w:rsidRPr="002D3448">
              <w:rPr>
                <w:color w:val="000000"/>
              </w:rPr>
              <w:t>1 865</w:t>
            </w:r>
          </w:p>
        </w:tc>
      </w:tr>
      <w:tr w:rsidR="002D3448" w:rsidRPr="002D3448" w14:paraId="000E0DBC" w14:textId="77777777" w:rsidTr="00F95151">
        <w:trPr>
          <w:trHeight w:val="60"/>
        </w:trPr>
        <w:tc>
          <w:tcPr>
            <w:tcW w:w="555" w:type="dxa"/>
            <w:shd w:val="clear" w:color="auto" w:fill="auto"/>
            <w:noWrap/>
            <w:vAlign w:val="center"/>
            <w:hideMark/>
          </w:tcPr>
          <w:p w14:paraId="592986D1" w14:textId="77777777" w:rsidR="002D3448" w:rsidRPr="002D3448" w:rsidRDefault="002D3448" w:rsidP="002D3448">
            <w:pPr>
              <w:jc w:val="center"/>
              <w:rPr>
                <w:color w:val="000000"/>
              </w:rPr>
            </w:pPr>
            <w:r w:rsidRPr="002D3448">
              <w:rPr>
                <w:color w:val="000000"/>
              </w:rPr>
              <w:t xml:space="preserve"> 6.2</w:t>
            </w:r>
          </w:p>
        </w:tc>
        <w:tc>
          <w:tcPr>
            <w:tcW w:w="4118" w:type="dxa"/>
            <w:shd w:val="clear" w:color="auto" w:fill="auto"/>
            <w:vAlign w:val="center"/>
            <w:hideMark/>
          </w:tcPr>
          <w:p w14:paraId="2925E5AE" w14:textId="77777777" w:rsidR="002D3448" w:rsidRPr="002D3448" w:rsidRDefault="002D3448" w:rsidP="002D3448">
            <w:pPr>
              <w:rPr>
                <w:color w:val="000000"/>
              </w:rPr>
            </w:pPr>
            <w:r w:rsidRPr="002D3448">
              <w:rPr>
                <w:color w:val="000000"/>
              </w:rPr>
              <w:t xml:space="preserve">     - в тепловых сетях </w:t>
            </w:r>
          </w:p>
        </w:tc>
        <w:tc>
          <w:tcPr>
            <w:tcW w:w="1166" w:type="dxa"/>
          </w:tcPr>
          <w:p w14:paraId="2DE91150" w14:textId="77777777" w:rsidR="002D3448" w:rsidRPr="002D3448" w:rsidRDefault="002D3448" w:rsidP="002D3448">
            <w:pPr>
              <w:jc w:val="center"/>
              <w:rPr>
                <w:color w:val="000000"/>
              </w:rPr>
            </w:pPr>
            <w:r w:rsidRPr="002D3448">
              <w:t>Гкал</w:t>
            </w:r>
          </w:p>
        </w:tc>
        <w:tc>
          <w:tcPr>
            <w:tcW w:w="1244" w:type="dxa"/>
            <w:tcBorders>
              <w:top w:val="nil"/>
              <w:left w:val="nil"/>
              <w:bottom w:val="single" w:sz="8" w:space="0" w:color="auto"/>
              <w:right w:val="single" w:sz="8" w:space="0" w:color="auto"/>
            </w:tcBorders>
            <w:shd w:val="clear" w:color="auto" w:fill="auto"/>
            <w:vAlign w:val="center"/>
            <w:hideMark/>
          </w:tcPr>
          <w:p w14:paraId="614A0061" w14:textId="77777777" w:rsidR="002D3448" w:rsidRPr="002D3448" w:rsidRDefault="002D3448" w:rsidP="002D3448">
            <w:pPr>
              <w:jc w:val="center"/>
              <w:rPr>
                <w:color w:val="000000"/>
              </w:rPr>
            </w:pPr>
            <w:r w:rsidRPr="002D3448">
              <w:rPr>
                <w:color w:val="000000"/>
              </w:rPr>
              <w:t>16 069</w:t>
            </w:r>
          </w:p>
        </w:tc>
        <w:tc>
          <w:tcPr>
            <w:tcW w:w="1120" w:type="dxa"/>
            <w:tcBorders>
              <w:top w:val="nil"/>
              <w:left w:val="nil"/>
              <w:bottom w:val="single" w:sz="8" w:space="0" w:color="auto"/>
              <w:right w:val="single" w:sz="8" w:space="0" w:color="auto"/>
            </w:tcBorders>
            <w:shd w:val="clear" w:color="auto" w:fill="auto"/>
            <w:vAlign w:val="center"/>
            <w:hideMark/>
          </w:tcPr>
          <w:p w14:paraId="6EFD6CAA" w14:textId="77777777" w:rsidR="002D3448" w:rsidRPr="002D3448" w:rsidRDefault="002D3448" w:rsidP="002D3448">
            <w:pPr>
              <w:jc w:val="center"/>
              <w:rPr>
                <w:color w:val="000000"/>
              </w:rPr>
            </w:pPr>
            <w:r w:rsidRPr="002D3448">
              <w:rPr>
                <w:color w:val="000000"/>
              </w:rPr>
              <w:t>8 551</w:t>
            </w:r>
          </w:p>
        </w:tc>
        <w:tc>
          <w:tcPr>
            <w:tcW w:w="1120" w:type="dxa"/>
            <w:tcBorders>
              <w:top w:val="nil"/>
              <w:left w:val="nil"/>
              <w:bottom w:val="single" w:sz="8" w:space="0" w:color="auto"/>
              <w:right w:val="single" w:sz="8" w:space="0" w:color="auto"/>
            </w:tcBorders>
            <w:shd w:val="clear" w:color="auto" w:fill="auto"/>
            <w:vAlign w:val="center"/>
            <w:hideMark/>
          </w:tcPr>
          <w:p w14:paraId="0B3EB763" w14:textId="77777777" w:rsidR="002D3448" w:rsidRPr="002D3448" w:rsidRDefault="002D3448" w:rsidP="002D3448">
            <w:pPr>
              <w:jc w:val="center"/>
              <w:rPr>
                <w:color w:val="000000"/>
              </w:rPr>
            </w:pPr>
            <w:r w:rsidRPr="002D3448">
              <w:rPr>
                <w:color w:val="000000"/>
              </w:rPr>
              <w:t>7 518</w:t>
            </w:r>
          </w:p>
        </w:tc>
      </w:tr>
    </w:tbl>
    <w:p w14:paraId="3631A4B0" w14:textId="77777777" w:rsidR="002D3448" w:rsidRPr="002D3448" w:rsidRDefault="002D3448" w:rsidP="002D3448"/>
    <w:p w14:paraId="2987C10B" w14:textId="77777777" w:rsidR="002D3448" w:rsidRPr="002D3448" w:rsidRDefault="002D3448" w:rsidP="002D3448"/>
    <w:p w14:paraId="58058096" w14:textId="77777777" w:rsidR="002D3448" w:rsidRPr="002D3448" w:rsidRDefault="002D3448" w:rsidP="002D3448">
      <w:pPr>
        <w:keepNext/>
        <w:numPr>
          <w:ilvl w:val="1"/>
          <w:numId w:val="14"/>
        </w:numPr>
        <w:jc w:val="center"/>
        <w:outlineLvl w:val="2"/>
        <w:rPr>
          <w:rFonts w:eastAsia="font466"/>
          <w:b/>
          <w:sz w:val="28"/>
          <w:szCs w:val="28"/>
        </w:rPr>
      </w:pPr>
      <w:r w:rsidRPr="002D3448">
        <w:rPr>
          <w:rFonts w:eastAsia="font466"/>
          <w:b/>
          <w:color w:val="FF0000"/>
          <w:sz w:val="28"/>
          <w:szCs w:val="28"/>
        </w:rPr>
        <w:t xml:space="preserve"> </w:t>
      </w:r>
      <w:bookmarkStart w:id="442" w:name="_Toc118029758"/>
      <w:r w:rsidRPr="002D3448">
        <w:rPr>
          <w:rFonts w:eastAsia="font466"/>
          <w:b/>
          <w:sz w:val="28"/>
          <w:szCs w:val="28"/>
        </w:rPr>
        <w:t>Корректировка уровня операционных (подконтрольных) расходов</w:t>
      </w:r>
      <w:bookmarkEnd w:id="442"/>
    </w:p>
    <w:p w14:paraId="6622E02B" w14:textId="77777777" w:rsidR="002D3448" w:rsidRPr="002D3448" w:rsidRDefault="002D3448" w:rsidP="002D3448">
      <w:pPr>
        <w:autoSpaceDE w:val="0"/>
        <w:autoSpaceDN w:val="0"/>
        <w:adjustRightInd w:val="0"/>
        <w:ind w:right="282" w:firstLine="425"/>
        <w:jc w:val="both"/>
        <w:rPr>
          <w:b/>
          <w:sz w:val="28"/>
          <w:szCs w:val="28"/>
        </w:rPr>
      </w:pPr>
      <w:r w:rsidRPr="002D3448">
        <w:rPr>
          <w:sz w:val="28"/>
          <w:szCs w:val="28"/>
        </w:rPr>
        <w:t>Определим скорректированную величину операционных расходов на 2023 год.</w:t>
      </w:r>
    </w:p>
    <w:p w14:paraId="62FEBE1E" w14:textId="77777777" w:rsidR="002D3448" w:rsidRPr="002D3448" w:rsidRDefault="002D3448" w:rsidP="002D3448">
      <w:pPr>
        <w:autoSpaceDE w:val="0"/>
        <w:autoSpaceDN w:val="0"/>
        <w:adjustRightInd w:val="0"/>
        <w:ind w:right="282" w:firstLine="708"/>
        <w:jc w:val="both"/>
        <w:rPr>
          <w:b/>
          <w:sz w:val="28"/>
          <w:szCs w:val="28"/>
        </w:rPr>
      </w:pPr>
      <w:r w:rsidRPr="002D3448">
        <w:rPr>
          <w:sz w:val="28"/>
          <w:szCs w:val="28"/>
        </w:rPr>
        <w:t>Величина уровня операционных расходов на 2022 год (рассчитанного методом индексации) составила 189 562,53 тыс. руб.</w:t>
      </w:r>
    </w:p>
    <w:p w14:paraId="61D05F56" w14:textId="77777777" w:rsidR="002D3448" w:rsidRPr="002D3448" w:rsidRDefault="002D3448" w:rsidP="002D3448">
      <w:pPr>
        <w:ind w:right="282" w:firstLine="708"/>
        <w:jc w:val="both"/>
        <w:rPr>
          <w:color w:val="FF0000"/>
          <w:sz w:val="28"/>
          <w:szCs w:val="28"/>
        </w:rPr>
      </w:pPr>
      <w:r w:rsidRPr="002D3448">
        <w:rPr>
          <w:sz w:val="28"/>
          <w:szCs w:val="28"/>
        </w:rPr>
        <w:t xml:space="preserve">На 2023 год пятый год второго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5). </w:t>
      </w:r>
    </w:p>
    <w:p w14:paraId="11E6494D" w14:textId="77777777" w:rsidR="002D3448" w:rsidRPr="002D3448" w:rsidRDefault="002D3448" w:rsidP="002D3448">
      <w:pPr>
        <w:autoSpaceDE w:val="0"/>
        <w:autoSpaceDN w:val="0"/>
        <w:adjustRightInd w:val="0"/>
        <w:ind w:right="282" w:firstLine="540"/>
        <w:jc w:val="both"/>
        <w:rPr>
          <w:color w:val="FF0000"/>
        </w:rPr>
      </w:pPr>
    </w:p>
    <w:p w14:paraId="4A96C765" w14:textId="77777777" w:rsidR="002D3448" w:rsidRPr="002D3448" w:rsidRDefault="002D3448" w:rsidP="002D3448">
      <w:pPr>
        <w:ind w:right="282" w:firstLine="426"/>
        <w:jc w:val="right"/>
        <w:rPr>
          <w:color w:val="FF0000"/>
        </w:rPr>
      </w:pPr>
      <w:r w:rsidRPr="002D3448">
        <w:rPr>
          <w:noProof/>
          <w:color w:val="FF0000"/>
        </w:rPr>
        <w:drawing>
          <wp:inline distT="0" distB="0" distL="0" distR="0" wp14:anchorId="32FCA6E1" wp14:editId="219AE0EE">
            <wp:extent cx="5509260" cy="601980"/>
            <wp:effectExtent l="0" t="0" r="0" b="762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156C3EEB" w14:textId="77777777" w:rsidR="002D3448" w:rsidRPr="002D3448" w:rsidRDefault="002D3448" w:rsidP="002D3448">
      <w:pPr>
        <w:ind w:right="282" w:firstLine="709"/>
        <w:jc w:val="both"/>
        <w:rPr>
          <w:snapToGrid w:val="0"/>
          <w:sz w:val="28"/>
          <w:szCs w:val="28"/>
        </w:rPr>
      </w:pPr>
      <w:r w:rsidRPr="002D3448">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28.09.2022, в соответствии с которым ИПЦ на 2023 год составил 106,0 %. </w:t>
      </w:r>
    </w:p>
    <w:p w14:paraId="74B66CF3" w14:textId="77777777" w:rsidR="002D3448" w:rsidRPr="002D3448" w:rsidRDefault="002D3448" w:rsidP="002D3448">
      <w:pPr>
        <w:ind w:right="282" w:firstLine="708"/>
        <w:jc w:val="both"/>
        <w:rPr>
          <w:snapToGrid w:val="0"/>
          <w:sz w:val="28"/>
          <w:szCs w:val="28"/>
        </w:rPr>
      </w:pPr>
      <w:r w:rsidRPr="002D3448">
        <w:rPr>
          <w:snapToGrid w:val="0"/>
          <w:sz w:val="28"/>
          <w:szCs w:val="28"/>
        </w:rPr>
        <w:t xml:space="preserve">На 2023 год установленная тепловая мощность источников тепловой энергии изменились по сравнению с планом 2022 года поэтому индекс изменения количества активов равен 0,000091. (Взяли в 2022г. в аренду в </w:t>
      </w:r>
      <w:proofErr w:type="gramStart"/>
      <w:r w:rsidRPr="002D3448">
        <w:rPr>
          <w:snapToGrid w:val="0"/>
          <w:sz w:val="28"/>
          <w:szCs w:val="28"/>
        </w:rPr>
        <w:t>КУМИ  новую</w:t>
      </w:r>
      <w:proofErr w:type="gramEnd"/>
      <w:r w:rsidRPr="002D3448">
        <w:rPr>
          <w:snapToGrid w:val="0"/>
          <w:sz w:val="28"/>
          <w:szCs w:val="28"/>
        </w:rPr>
        <w:t xml:space="preserve"> построенную  тепловую сеть по ул. Большевистская,12/3 L=0,032км   ТОМ 1 стр. 205).</w:t>
      </w:r>
    </w:p>
    <w:p w14:paraId="157E8D3B" w14:textId="77777777" w:rsidR="002D3448" w:rsidRPr="002D3448" w:rsidRDefault="002D3448" w:rsidP="002D3448">
      <w:pPr>
        <w:ind w:right="282" w:firstLine="709"/>
        <w:jc w:val="both"/>
        <w:rPr>
          <w:snapToGrid w:val="0"/>
          <w:sz w:val="28"/>
          <w:szCs w:val="28"/>
        </w:rPr>
      </w:pPr>
      <w:r w:rsidRPr="002D3448">
        <w:rPr>
          <w:snapToGrid w:val="0"/>
          <w:sz w:val="28"/>
          <w:szCs w:val="28"/>
        </w:rPr>
        <w:lastRenderedPageBreak/>
        <w:t>Индекс изменения количества активов (ИКА) рассчитывается по формуле 11 Методических указаний.</w:t>
      </w:r>
    </w:p>
    <w:p w14:paraId="32FCDA17" w14:textId="77777777" w:rsidR="002D3448" w:rsidRPr="002D3448" w:rsidRDefault="002D3448" w:rsidP="002D3448">
      <w:pPr>
        <w:ind w:right="282" w:firstLine="709"/>
        <w:jc w:val="both"/>
        <w:rPr>
          <w:snapToGrid w:val="0"/>
          <w:sz w:val="28"/>
          <w:szCs w:val="28"/>
        </w:rPr>
      </w:pPr>
      <w:r w:rsidRPr="002D3448">
        <w:rPr>
          <w:snapToGrid w:val="0"/>
          <w:sz w:val="28"/>
          <w:szCs w:val="28"/>
        </w:rPr>
        <w:t>В 2021 году количество условных единиц было 692,91. На 2022 год УЕ составят 692,97.</w:t>
      </w:r>
    </w:p>
    <w:p w14:paraId="29476D0A" w14:textId="77777777" w:rsidR="002D3448" w:rsidRPr="002D3448" w:rsidRDefault="002D3448" w:rsidP="002D3448">
      <w:pPr>
        <w:ind w:left="284" w:firstLine="426"/>
        <w:jc w:val="right"/>
        <w:rPr>
          <w:color w:val="FF0000"/>
          <w:sz w:val="28"/>
          <w:szCs w:val="28"/>
        </w:rPr>
      </w:pPr>
    </w:p>
    <w:p w14:paraId="342ED374" w14:textId="77777777" w:rsidR="002D3448" w:rsidRPr="002D3448" w:rsidRDefault="002D3448" w:rsidP="002D3448">
      <w:pPr>
        <w:ind w:left="284" w:firstLine="426"/>
        <w:jc w:val="center"/>
        <w:rPr>
          <w:rFonts w:eastAsiaTheme="minorHAnsi"/>
          <w:lang w:eastAsia="en-US"/>
        </w:rPr>
      </w:pPr>
      <w:r w:rsidRPr="002D3448">
        <w:rPr>
          <w:rFonts w:eastAsiaTheme="minorHAnsi"/>
          <w:noProof/>
          <w:position w:val="-33"/>
        </w:rPr>
        <w:drawing>
          <wp:inline distT="0" distB="0" distL="0" distR="0" wp14:anchorId="4DB3C01C" wp14:editId="03DDCE1D">
            <wp:extent cx="1958340" cy="601980"/>
            <wp:effectExtent l="0" t="0" r="381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601980"/>
                    </a:xfrm>
                    <a:prstGeom prst="rect">
                      <a:avLst/>
                    </a:prstGeom>
                    <a:noFill/>
                    <a:ln>
                      <a:noFill/>
                    </a:ln>
                  </pic:spPr>
                </pic:pic>
              </a:graphicData>
            </a:graphic>
          </wp:inline>
        </w:drawing>
      </w:r>
      <w:r w:rsidRPr="002D3448">
        <w:rPr>
          <w:rFonts w:eastAsiaTheme="minorHAnsi"/>
          <w:lang w:eastAsia="en-US"/>
        </w:rPr>
        <w:t>, (11)</w:t>
      </w:r>
    </w:p>
    <w:p w14:paraId="0372D32C" w14:textId="77777777" w:rsidR="002D3448" w:rsidRPr="002D3448" w:rsidRDefault="002D3448" w:rsidP="002D3448">
      <w:pPr>
        <w:ind w:left="284" w:firstLine="426"/>
        <w:rPr>
          <w:snapToGrid w:val="0"/>
          <w:sz w:val="28"/>
          <w:szCs w:val="28"/>
        </w:rPr>
      </w:pPr>
      <w:r w:rsidRPr="002D3448">
        <w:rPr>
          <w:rFonts w:eastAsiaTheme="minorHAnsi"/>
          <w:sz w:val="28"/>
          <w:szCs w:val="28"/>
          <w:lang w:eastAsia="en-US"/>
        </w:rPr>
        <w:t>ИКА = (692,97-692,91)/692,91 = 0,000091.</w:t>
      </w:r>
    </w:p>
    <w:p w14:paraId="671C0424" w14:textId="77777777" w:rsidR="002D3448" w:rsidRPr="002D3448" w:rsidRDefault="002D3448" w:rsidP="002D3448">
      <w:pPr>
        <w:ind w:left="284" w:firstLine="426"/>
        <w:jc w:val="right"/>
        <w:rPr>
          <w:sz w:val="28"/>
          <w:szCs w:val="28"/>
        </w:rPr>
      </w:pPr>
      <w:r w:rsidRPr="002D3448">
        <w:rPr>
          <w:sz w:val="28"/>
          <w:szCs w:val="28"/>
        </w:rPr>
        <w:t>Таблица 5</w:t>
      </w:r>
    </w:p>
    <w:p w14:paraId="38D7CC05" w14:textId="77777777" w:rsidR="002D3448" w:rsidRPr="002D3448" w:rsidRDefault="002D3448" w:rsidP="002D3448">
      <w:pPr>
        <w:ind w:left="284"/>
        <w:jc w:val="center"/>
        <w:rPr>
          <w:b/>
          <w:sz w:val="28"/>
          <w:szCs w:val="28"/>
        </w:rPr>
      </w:pPr>
      <w:r w:rsidRPr="002D3448">
        <w:rPr>
          <w:b/>
          <w:sz w:val="28"/>
          <w:szCs w:val="28"/>
        </w:rPr>
        <w:t>Расчёт операционных (подконтрольных) расходов на 2023 год долгосрочного периода регулирования</w:t>
      </w:r>
    </w:p>
    <w:tbl>
      <w:tblPr>
        <w:tblStyle w:val="ae"/>
        <w:tblW w:w="0" w:type="auto"/>
        <w:tblLook w:val="04A0" w:firstRow="1" w:lastRow="0" w:firstColumn="1" w:lastColumn="0" w:noHBand="0" w:noVBand="1"/>
      </w:tblPr>
      <w:tblGrid>
        <w:gridCol w:w="637"/>
        <w:gridCol w:w="4642"/>
        <w:gridCol w:w="1096"/>
        <w:gridCol w:w="1379"/>
        <w:gridCol w:w="1590"/>
      </w:tblGrid>
      <w:tr w:rsidR="002D3448" w:rsidRPr="002D3448" w14:paraId="68FCBA38" w14:textId="77777777" w:rsidTr="00F95151">
        <w:trPr>
          <w:trHeight w:val="360"/>
        </w:trPr>
        <w:tc>
          <w:tcPr>
            <w:tcW w:w="645" w:type="dxa"/>
            <w:vMerge w:val="restart"/>
            <w:hideMark/>
          </w:tcPr>
          <w:p w14:paraId="49BAA7B8" w14:textId="77777777" w:rsidR="002D3448" w:rsidRPr="002D3448" w:rsidRDefault="002D3448" w:rsidP="002D3448">
            <w:pPr>
              <w:autoSpaceDE w:val="0"/>
              <w:autoSpaceDN w:val="0"/>
              <w:adjustRightInd w:val="0"/>
              <w:jc w:val="both"/>
              <w:rPr>
                <w:b/>
              </w:rPr>
            </w:pPr>
            <w:r w:rsidRPr="002D3448">
              <w:t>№ п/п</w:t>
            </w:r>
          </w:p>
        </w:tc>
        <w:tc>
          <w:tcPr>
            <w:tcW w:w="4831" w:type="dxa"/>
            <w:vMerge w:val="restart"/>
            <w:hideMark/>
          </w:tcPr>
          <w:p w14:paraId="18C117C3" w14:textId="77777777" w:rsidR="002D3448" w:rsidRPr="002D3448" w:rsidRDefault="002D3448" w:rsidP="002D3448">
            <w:pPr>
              <w:autoSpaceDE w:val="0"/>
              <w:autoSpaceDN w:val="0"/>
              <w:adjustRightInd w:val="0"/>
              <w:jc w:val="both"/>
              <w:rPr>
                <w:b/>
              </w:rPr>
            </w:pPr>
            <w:r w:rsidRPr="002D3448">
              <w:t>Параметры расчета расходов</w:t>
            </w:r>
          </w:p>
        </w:tc>
        <w:tc>
          <w:tcPr>
            <w:tcW w:w="1111" w:type="dxa"/>
            <w:vMerge w:val="restart"/>
            <w:hideMark/>
          </w:tcPr>
          <w:p w14:paraId="42B9461E" w14:textId="77777777" w:rsidR="002D3448" w:rsidRPr="002D3448" w:rsidRDefault="002D3448" w:rsidP="002D3448">
            <w:pPr>
              <w:autoSpaceDE w:val="0"/>
              <w:autoSpaceDN w:val="0"/>
              <w:adjustRightInd w:val="0"/>
              <w:jc w:val="both"/>
              <w:rPr>
                <w:b/>
              </w:rPr>
            </w:pPr>
            <w:r w:rsidRPr="002D3448">
              <w:t>Ед. изм.</w:t>
            </w:r>
          </w:p>
        </w:tc>
        <w:tc>
          <w:tcPr>
            <w:tcW w:w="3041" w:type="dxa"/>
            <w:gridSpan w:val="2"/>
            <w:hideMark/>
          </w:tcPr>
          <w:p w14:paraId="58C3C22A" w14:textId="77777777" w:rsidR="002D3448" w:rsidRPr="002D3448" w:rsidRDefault="002D3448" w:rsidP="002D3448">
            <w:pPr>
              <w:autoSpaceDE w:val="0"/>
              <w:autoSpaceDN w:val="0"/>
              <w:adjustRightInd w:val="0"/>
              <w:jc w:val="both"/>
              <w:rPr>
                <w:b/>
              </w:rPr>
            </w:pPr>
            <w:r w:rsidRPr="002D3448">
              <w:t>Предложение экспертов</w:t>
            </w:r>
          </w:p>
        </w:tc>
      </w:tr>
      <w:tr w:rsidR="002D3448" w:rsidRPr="002D3448" w14:paraId="4D17999A" w14:textId="77777777" w:rsidTr="00F95151">
        <w:trPr>
          <w:trHeight w:val="360"/>
        </w:trPr>
        <w:tc>
          <w:tcPr>
            <w:tcW w:w="645" w:type="dxa"/>
            <w:vMerge/>
            <w:hideMark/>
          </w:tcPr>
          <w:p w14:paraId="4280E4F0" w14:textId="77777777" w:rsidR="002D3448" w:rsidRPr="002D3448" w:rsidRDefault="002D3448" w:rsidP="002D3448">
            <w:pPr>
              <w:autoSpaceDE w:val="0"/>
              <w:autoSpaceDN w:val="0"/>
              <w:adjustRightInd w:val="0"/>
              <w:jc w:val="both"/>
              <w:rPr>
                <w:b/>
              </w:rPr>
            </w:pPr>
          </w:p>
        </w:tc>
        <w:tc>
          <w:tcPr>
            <w:tcW w:w="4831" w:type="dxa"/>
            <w:vMerge/>
            <w:hideMark/>
          </w:tcPr>
          <w:p w14:paraId="65DBA8EC" w14:textId="77777777" w:rsidR="002D3448" w:rsidRPr="002D3448" w:rsidRDefault="002D3448" w:rsidP="002D3448">
            <w:pPr>
              <w:autoSpaceDE w:val="0"/>
              <w:autoSpaceDN w:val="0"/>
              <w:adjustRightInd w:val="0"/>
              <w:jc w:val="both"/>
              <w:rPr>
                <w:b/>
              </w:rPr>
            </w:pPr>
          </w:p>
        </w:tc>
        <w:tc>
          <w:tcPr>
            <w:tcW w:w="1111" w:type="dxa"/>
            <w:vMerge/>
            <w:hideMark/>
          </w:tcPr>
          <w:p w14:paraId="36EC487E" w14:textId="77777777" w:rsidR="002D3448" w:rsidRPr="002D3448" w:rsidRDefault="002D3448" w:rsidP="002D3448">
            <w:pPr>
              <w:autoSpaceDE w:val="0"/>
              <w:autoSpaceDN w:val="0"/>
              <w:adjustRightInd w:val="0"/>
              <w:jc w:val="both"/>
              <w:rPr>
                <w:b/>
              </w:rPr>
            </w:pPr>
          </w:p>
        </w:tc>
        <w:tc>
          <w:tcPr>
            <w:tcW w:w="1416" w:type="dxa"/>
            <w:hideMark/>
          </w:tcPr>
          <w:p w14:paraId="21A5CCB0" w14:textId="77777777" w:rsidR="002D3448" w:rsidRPr="002D3448" w:rsidRDefault="002D3448" w:rsidP="002D3448">
            <w:pPr>
              <w:autoSpaceDE w:val="0"/>
              <w:autoSpaceDN w:val="0"/>
              <w:adjustRightInd w:val="0"/>
              <w:jc w:val="center"/>
              <w:rPr>
                <w:b/>
              </w:rPr>
            </w:pPr>
            <w:r w:rsidRPr="002D3448">
              <w:t>2022</w:t>
            </w:r>
          </w:p>
        </w:tc>
        <w:tc>
          <w:tcPr>
            <w:tcW w:w="1625" w:type="dxa"/>
            <w:hideMark/>
          </w:tcPr>
          <w:p w14:paraId="70AA3747" w14:textId="77777777" w:rsidR="002D3448" w:rsidRPr="002D3448" w:rsidRDefault="002D3448" w:rsidP="002D3448">
            <w:pPr>
              <w:autoSpaceDE w:val="0"/>
              <w:autoSpaceDN w:val="0"/>
              <w:adjustRightInd w:val="0"/>
              <w:jc w:val="center"/>
              <w:rPr>
                <w:b/>
              </w:rPr>
            </w:pPr>
            <w:r w:rsidRPr="002D3448">
              <w:t>2023</w:t>
            </w:r>
          </w:p>
        </w:tc>
      </w:tr>
      <w:tr w:rsidR="002D3448" w:rsidRPr="002D3448" w14:paraId="5D5BF702" w14:textId="77777777" w:rsidTr="00F95151">
        <w:trPr>
          <w:trHeight w:val="553"/>
        </w:trPr>
        <w:tc>
          <w:tcPr>
            <w:tcW w:w="645" w:type="dxa"/>
            <w:hideMark/>
          </w:tcPr>
          <w:p w14:paraId="1D6C77B3" w14:textId="77777777" w:rsidR="002D3448" w:rsidRPr="002D3448" w:rsidRDefault="002D3448" w:rsidP="002D3448">
            <w:pPr>
              <w:autoSpaceDE w:val="0"/>
              <w:autoSpaceDN w:val="0"/>
              <w:adjustRightInd w:val="0"/>
              <w:jc w:val="both"/>
              <w:rPr>
                <w:b/>
              </w:rPr>
            </w:pPr>
            <w:r w:rsidRPr="002D3448">
              <w:t>1</w:t>
            </w:r>
          </w:p>
        </w:tc>
        <w:tc>
          <w:tcPr>
            <w:tcW w:w="4831" w:type="dxa"/>
            <w:hideMark/>
          </w:tcPr>
          <w:p w14:paraId="6538BDD4" w14:textId="77777777" w:rsidR="002D3448" w:rsidRPr="002D3448" w:rsidRDefault="002D3448" w:rsidP="002D3448">
            <w:pPr>
              <w:autoSpaceDE w:val="0"/>
              <w:autoSpaceDN w:val="0"/>
              <w:adjustRightInd w:val="0"/>
              <w:jc w:val="both"/>
              <w:rPr>
                <w:b/>
              </w:rPr>
            </w:pPr>
            <w:r w:rsidRPr="002D3448">
              <w:t>Индекс потребительских цен на расчетный период регулирования (ИПЦ)</w:t>
            </w:r>
          </w:p>
        </w:tc>
        <w:tc>
          <w:tcPr>
            <w:tcW w:w="1111" w:type="dxa"/>
            <w:hideMark/>
          </w:tcPr>
          <w:p w14:paraId="4CD769DF" w14:textId="77777777" w:rsidR="002D3448" w:rsidRPr="002D3448" w:rsidRDefault="002D3448" w:rsidP="002D3448">
            <w:pPr>
              <w:autoSpaceDE w:val="0"/>
              <w:autoSpaceDN w:val="0"/>
              <w:adjustRightInd w:val="0"/>
              <w:jc w:val="both"/>
              <w:rPr>
                <w:b/>
              </w:rPr>
            </w:pPr>
            <w:r w:rsidRPr="002D3448">
              <w:t> </w:t>
            </w:r>
          </w:p>
        </w:tc>
        <w:tc>
          <w:tcPr>
            <w:tcW w:w="1416" w:type="dxa"/>
            <w:hideMark/>
          </w:tcPr>
          <w:p w14:paraId="7F057383" w14:textId="77777777" w:rsidR="002D3448" w:rsidRPr="002D3448" w:rsidRDefault="002D3448" w:rsidP="002D3448">
            <w:pPr>
              <w:autoSpaceDE w:val="0"/>
              <w:autoSpaceDN w:val="0"/>
              <w:adjustRightInd w:val="0"/>
              <w:jc w:val="both"/>
              <w:rPr>
                <w:b/>
              </w:rPr>
            </w:pPr>
            <w:r w:rsidRPr="002D3448">
              <w:t> </w:t>
            </w:r>
          </w:p>
        </w:tc>
        <w:tc>
          <w:tcPr>
            <w:tcW w:w="1625" w:type="dxa"/>
            <w:hideMark/>
          </w:tcPr>
          <w:p w14:paraId="0F2D7130" w14:textId="77777777" w:rsidR="002D3448" w:rsidRPr="002D3448" w:rsidRDefault="002D3448" w:rsidP="002D3448">
            <w:pPr>
              <w:autoSpaceDE w:val="0"/>
              <w:autoSpaceDN w:val="0"/>
              <w:adjustRightInd w:val="0"/>
              <w:jc w:val="center"/>
              <w:rPr>
                <w:b/>
              </w:rPr>
            </w:pPr>
            <w:r w:rsidRPr="002D3448">
              <w:t>1,060</w:t>
            </w:r>
          </w:p>
        </w:tc>
      </w:tr>
      <w:tr w:rsidR="002D3448" w:rsidRPr="002D3448" w14:paraId="5670D299" w14:textId="77777777" w:rsidTr="00F95151">
        <w:trPr>
          <w:trHeight w:val="561"/>
        </w:trPr>
        <w:tc>
          <w:tcPr>
            <w:tcW w:w="645" w:type="dxa"/>
            <w:hideMark/>
          </w:tcPr>
          <w:p w14:paraId="2C1FE6E3" w14:textId="77777777" w:rsidR="002D3448" w:rsidRPr="002D3448" w:rsidRDefault="002D3448" w:rsidP="002D3448">
            <w:pPr>
              <w:autoSpaceDE w:val="0"/>
              <w:autoSpaceDN w:val="0"/>
              <w:adjustRightInd w:val="0"/>
              <w:jc w:val="both"/>
              <w:rPr>
                <w:b/>
              </w:rPr>
            </w:pPr>
            <w:r w:rsidRPr="002D3448">
              <w:t>2</w:t>
            </w:r>
          </w:p>
        </w:tc>
        <w:tc>
          <w:tcPr>
            <w:tcW w:w="4831" w:type="dxa"/>
            <w:hideMark/>
          </w:tcPr>
          <w:p w14:paraId="5EE9602A" w14:textId="77777777" w:rsidR="002D3448" w:rsidRPr="002D3448" w:rsidRDefault="002D3448" w:rsidP="002D3448">
            <w:pPr>
              <w:autoSpaceDE w:val="0"/>
              <w:autoSpaceDN w:val="0"/>
              <w:adjustRightInd w:val="0"/>
              <w:jc w:val="both"/>
              <w:rPr>
                <w:b/>
              </w:rPr>
            </w:pPr>
            <w:r w:rsidRPr="002D3448">
              <w:t>Индекс эффективности операционных расходов (ИОР)</w:t>
            </w:r>
          </w:p>
        </w:tc>
        <w:tc>
          <w:tcPr>
            <w:tcW w:w="1111" w:type="dxa"/>
            <w:hideMark/>
          </w:tcPr>
          <w:p w14:paraId="3A1B12F6" w14:textId="77777777" w:rsidR="002D3448" w:rsidRPr="002D3448" w:rsidRDefault="002D3448" w:rsidP="002D3448">
            <w:pPr>
              <w:autoSpaceDE w:val="0"/>
              <w:autoSpaceDN w:val="0"/>
              <w:adjustRightInd w:val="0"/>
              <w:jc w:val="both"/>
              <w:rPr>
                <w:b/>
              </w:rPr>
            </w:pPr>
            <w:r w:rsidRPr="002D3448">
              <w:t>%</w:t>
            </w:r>
          </w:p>
        </w:tc>
        <w:tc>
          <w:tcPr>
            <w:tcW w:w="1416" w:type="dxa"/>
            <w:hideMark/>
          </w:tcPr>
          <w:p w14:paraId="3BB329D4" w14:textId="77777777" w:rsidR="002D3448" w:rsidRPr="002D3448" w:rsidRDefault="002D3448" w:rsidP="002D3448">
            <w:pPr>
              <w:autoSpaceDE w:val="0"/>
              <w:autoSpaceDN w:val="0"/>
              <w:adjustRightInd w:val="0"/>
              <w:jc w:val="both"/>
              <w:rPr>
                <w:b/>
              </w:rPr>
            </w:pPr>
            <w:r w:rsidRPr="002D3448">
              <w:t> </w:t>
            </w:r>
          </w:p>
        </w:tc>
        <w:tc>
          <w:tcPr>
            <w:tcW w:w="1625" w:type="dxa"/>
            <w:hideMark/>
          </w:tcPr>
          <w:p w14:paraId="63588846" w14:textId="77777777" w:rsidR="002D3448" w:rsidRPr="002D3448" w:rsidRDefault="002D3448" w:rsidP="002D3448">
            <w:pPr>
              <w:autoSpaceDE w:val="0"/>
              <w:autoSpaceDN w:val="0"/>
              <w:adjustRightInd w:val="0"/>
              <w:jc w:val="center"/>
              <w:rPr>
                <w:b/>
              </w:rPr>
            </w:pPr>
            <w:r w:rsidRPr="002D3448">
              <w:t>1%</w:t>
            </w:r>
          </w:p>
        </w:tc>
      </w:tr>
      <w:tr w:rsidR="002D3448" w:rsidRPr="002D3448" w14:paraId="1E006DD6" w14:textId="77777777" w:rsidTr="00F95151">
        <w:trPr>
          <w:trHeight w:val="360"/>
        </w:trPr>
        <w:tc>
          <w:tcPr>
            <w:tcW w:w="645" w:type="dxa"/>
            <w:hideMark/>
          </w:tcPr>
          <w:p w14:paraId="414C2A5F" w14:textId="77777777" w:rsidR="002D3448" w:rsidRPr="002D3448" w:rsidRDefault="002D3448" w:rsidP="002D3448">
            <w:pPr>
              <w:autoSpaceDE w:val="0"/>
              <w:autoSpaceDN w:val="0"/>
              <w:adjustRightInd w:val="0"/>
              <w:jc w:val="both"/>
              <w:rPr>
                <w:b/>
              </w:rPr>
            </w:pPr>
            <w:r w:rsidRPr="002D3448">
              <w:t>3</w:t>
            </w:r>
          </w:p>
        </w:tc>
        <w:tc>
          <w:tcPr>
            <w:tcW w:w="4831" w:type="dxa"/>
            <w:hideMark/>
          </w:tcPr>
          <w:p w14:paraId="220262D8" w14:textId="77777777" w:rsidR="002D3448" w:rsidRPr="002D3448" w:rsidRDefault="002D3448" w:rsidP="002D3448">
            <w:pPr>
              <w:autoSpaceDE w:val="0"/>
              <w:autoSpaceDN w:val="0"/>
              <w:adjustRightInd w:val="0"/>
              <w:jc w:val="both"/>
              <w:rPr>
                <w:b/>
              </w:rPr>
            </w:pPr>
            <w:r w:rsidRPr="002D3448">
              <w:t>Индекс изменения количества активов (ИКА)</w:t>
            </w:r>
          </w:p>
        </w:tc>
        <w:tc>
          <w:tcPr>
            <w:tcW w:w="1111" w:type="dxa"/>
            <w:hideMark/>
          </w:tcPr>
          <w:p w14:paraId="5096B443" w14:textId="77777777" w:rsidR="002D3448" w:rsidRPr="002D3448" w:rsidRDefault="002D3448" w:rsidP="002D3448">
            <w:pPr>
              <w:autoSpaceDE w:val="0"/>
              <w:autoSpaceDN w:val="0"/>
              <w:adjustRightInd w:val="0"/>
              <w:jc w:val="both"/>
              <w:rPr>
                <w:b/>
              </w:rPr>
            </w:pPr>
            <w:r w:rsidRPr="002D3448">
              <w:t> </w:t>
            </w:r>
          </w:p>
        </w:tc>
        <w:tc>
          <w:tcPr>
            <w:tcW w:w="1416" w:type="dxa"/>
            <w:hideMark/>
          </w:tcPr>
          <w:p w14:paraId="408E463B" w14:textId="77777777" w:rsidR="002D3448" w:rsidRPr="002D3448" w:rsidRDefault="002D3448" w:rsidP="002D3448">
            <w:pPr>
              <w:autoSpaceDE w:val="0"/>
              <w:autoSpaceDN w:val="0"/>
              <w:adjustRightInd w:val="0"/>
              <w:jc w:val="both"/>
              <w:rPr>
                <w:b/>
              </w:rPr>
            </w:pPr>
            <w:r w:rsidRPr="002D3448">
              <w:t> </w:t>
            </w:r>
          </w:p>
        </w:tc>
        <w:tc>
          <w:tcPr>
            <w:tcW w:w="1625" w:type="dxa"/>
            <w:hideMark/>
          </w:tcPr>
          <w:p w14:paraId="2D2921BF" w14:textId="77777777" w:rsidR="002D3448" w:rsidRPr="002D3448" w:rsidRDefault="002D3448" w:rsidP="002D3448">
            <w:pPr>
              <w:autoSpaceDE w:val="0"/>
              <w:autoSpaceDN w:val="0"/>
              <w:adjustRightInd w:val="0"/>
              <w:jc w:val="center"/>
              <w:rPr>
                <w:b/>
              </w:rPr>
            </w:pPr>
            <w:r w:rsidRPr="002D3448">
              <w:t>0,000091</w:t>
            </w:r>
          </w:p>
        </w:tc>
      </w:tr>
      <w:tr w:rsidR="002D3448" w:rsidRPr="002D3448" w14:paraId="44FBAE13" w14:textId="77777777" w:rsidTr="00F95151">
        <w:trPr>
          <w:trHeight w:val="835"/>
        </w:trPr>
        <w:tc>
          <w:tcPr>
            <w:tcW w:w="645" w:type="dxa"/>
            <w:hideMark/>
          </w:tcPr>
          <w:p w14:paraId="11826F3B" w14:textId="77777777" w:rsidR="002D3448" w:rsidRPr="002D3448" w:rsidRDefault="002D3448" w:rsidP="002D3448">
            <w:pPr>
              <w:autoSpaceDE w:val="0"/>
              <w:autoSpaceDN w:val="0"/>
              <w:adjustRightInd w:val="0"/>
              <w:jc w:val="both"/>
              <w:rPr>
                <w:b/>
              </w:rPr>
            </w:pPr>
            <w:r w:rsidRPr="002D3448">
              <w:t>3.1</w:t>
            </w:r>
          </w:p>
        </w:tc>
        <w:tc>
          <w:tcPr>
            <w:tcW w:w="4831" w:type="dxa"/>
            <w:hideMark/>
          </w:tcPr>
          <w:p w14:paraId="53F1DEA8" w14:textId="77777777" w:rsidR="002D3448" w:rsidRPr="002D3448" w:rsidRDefault="002D3448" w:rsidP="002D3448">
            <w:pPr>
              <w:autoSpaceDE w:val="0"/>
              <w:autoSpaceDN w:val="0"/>
              <w:adjustRightInd w:val="0"/>
              <w:jc w:val="both"/>
              <w:rPr>
                <w:b/>
              </w:rPr>
            </w:pPr>
            <w:r w:rsidRPr="002D3448">
              <w:t>количество условных единиц, относящихся к активам, необходимым для осуществления регулируемой деятельности</w:t>
            </w:r>
          </w:p>
        </w:tc>
        <w:tc>
          <w:tcPr>
            <w:tcW w:w="1111" w:type="dxa"/>
            <w:hideMark/>
          </w:tcPr>
          <w:p w14:paraId="00F7C407" w14:textId="77777777" w:rsidR="002D3448" w:rsidRPr="002D3448" w:rsidRDefault="002D3448" w:rsidP="002D3448">
            <w:pPr>
              <w:autoSpaceDE w:val="0"/>
              <w:autoSpaceDN w:val="0"/>
              <w:adjustRightInd w:val="0"/>
              <w:jc w:val="both"/>
              <w:rPr>
                <w:b/>
              </w:rPr>
            </w:pPr>
            <w:r w:rsidRPr="002D3448">
              <w:t>у.е.</w:t>
            </w:r>
          </w:p>
        </w:tc>
        <w:tc>
          <w:tcPr>
            <w:tcW w:w="1416" w:type="dxa"/>
            <w:hideMark/>
          </w:tcPr>
          <w:p w14:paraId="3C27F0B9" w14:textId="77777777" w:rsidR="002D3448" w:rsidRPr="002D3448" w:rsidRDefault="002D3448" w:rsidP="002D3448">
            <w:pPr>
              <w:autoSpaceDE w:val="0"/>
              <w:autoSpaceDN w:val="0"/>
              <w:adjustRightInd w:val="0"/>
              <w:jc w:val="center"/>
              <w:rPr>
                <w:b/>
              </w:rPr>
            </w:pPr>
            <w:r w:rsidRPr="002D3448">
              <w:t>692,91</w:t>
            </w:r>
          </w:p>
        </w:tc>
        <w:tc>
          <w:tcPr>
            <w:tcW w:w="1625" w:type="dxa"/>
            <w:hideMark/>
          </w:tcPr>
          <w:p w14:paraId="634ABB2E" w14:textId="77777777" w:rsidR="002D3448" w:rsidRPr="002D3448" w:rsidRDefault="002D3448" w:rsidP="002D3448">
            <w:pPr>
              <w:autoSpaceDE w:val="0"/>
              <w:autoSpaceDN w:val="0"/>
              <w:adjustRightInd w:val="0"/>
              <w:jc w:val="center"/>
              <w:rPr>
                <w:b/>
              </w:rPr>
            </w:pPr>
            <w:r w:rsidRPr="002D3448">
              <w:t>692,97</w:t>
            </w:r>
          </w:p>
        </w:tc>
      </w:tr>
      <w:tr w:rsidR="002D3448" w:rsidRPr="002D3448" w14:paraId="493BCC19" w14:textId="77777777" w:rsidTr="00F95151">
        <w:trPr>
          <w:trHeight w:val="433"/>
        </w:trPr>
        <w:tc>
          <w:tcPr>
            <w:tcW w:w="645" w:type="dxa"/>
            <w:hideMark/>
          </w:tcPr>
          <w:p w14:paraId="0651EAFE" w14:textId="77777777" w:rsidR="002D3448" w:rsidRPr="002D3448" w:rsidRDefault="002D3448" w:rsidP="002D3448">
            <w:pPr>
              <w:autoSpaceDE w:val="0"/>
              <w:autoSpaceDN w:val="0"/>
              <w:adjustRightInd w:val="0"/>
              <w:jc w:val="both"/>
              <w:rPr>
                <w:b/>
              </w:rPr>
            </w:pPr>
            <w:r w:rsidRPr="002D3448">
              <w:t>3.2</w:t>
            </w:r>
          </w:p>
        </w:tc>
        <w:tc>
          <w:tcPr>
            <w:tcW w:w="4831" w:type="dxa"/>
            <w:hideMark/>
          </w:tcPr>
          <w:p w14:paraId="0FB0CED2" w14:textId="77777777" w:rsidR="002D3448" w:rsidRPr="002D3448" w:rsidRDefault="002D3448" w:rsidP="002D3448">
            <w:pPr>
              <w:autoSpaceDE w:val="0"/>
              <w:autoSpaceDN w:val="0"/>
              <w:adjustRightInd w:val="0"/>
              <w:jc w:val="both"/>
              <w:rPr>
                <w:b/>
              </w:rPr>
            </w:pPr>
            <w:r w:rsidRPr="002D3448">
              <w:t>установленная тепловая мощность источника тепловой энергии</w:t>
            </w:r>
          </w:p>
        </w:tc>
        <w:tc>
          <w:tcPr>
            <w:tcW w:w="1111" w:type="dxa"/>
            <w:hideMark/>
          </w:tcPr>
          <w:p w14:paraId="0CFAF8C7" w14:textId="77777777" w:rsidR="002D3448" w:rsidRPr="002D3448" w:rsidRDefault="002D3448" w:rsidP="002D3448">
            <w:pPr>
              <w:autoSpaceDE w:val="0"/>
              <w:autoSpaceDN w:val="0"/>
              <w:adjustRightInd w:val="0"/>
              <w:jc w:val="both"/>
              <w:rPr>
                <w:b/>
              </w:rPr>
            </w:pPr>
            <w:r w:rsidRPr="002D3448">
              <w:t>Гкал/ч</w:t>
            </w:r>
          </w:p>
        </w:tc>
        <w:tc>
          <w:tcPr>
            <w:tcW w:w="1416" w:type="dxa"/>
            <w:hideMark/>
          </w:tcPr>
          <w:p w14:paraId="13269D66" w14:textId="77777777" w:rsidR="002D3448" w:rsidRPr="002D3448" w:rsidRDefault="002D3448" w:rsidP="002D3448">
            <w:pPr>
              <w:autoSpaceDE w:val="0"/>
              <w:autoSpaceDN w:val="0"/>
              <w:adjustRightInd w:val="0"/>
              <w:jc w:val="center"/>
              <w:rPr>
                <w:b/>
              </w:rPr>
            </w:pPr>
            <w:r w:rsidRPr="002D3448">
              <w:t>97,093</w:t>
            </w:r>
          </w:p>
        </w:tc>
        <w:tc>
          <w:tcPr>
            <w:tcW w:w="1625" w:type="dxa"/>
            <w:hideMark/>
          </w:tcPr>
          <w:p w14:paraId="4B7100E2" w14:textId="77777777" w:rsidR="002D3448" w:rsidRPr="002D3448" w:rsidRDefault="002D3448" w:rsidP="002D3448">
            <w:pPr>
              <w:autoSpaceDE w:val="0"/>
              <w:autoSpaceDN w:val="0"/>
              <w:adjustRightInd w:val="0"/>
              <w:jc w:val="center"/>
              <w:rPr>
                <w:b/>
              </w:rPr>
            </w:pPr>
            <w:r w:rsidRPr="002D3448">
              <w:t>97,093</w:t>
            </w:r>
          </w:p>
        </w:tc>
      </w:tr>
      <w:tr w:rsidR="002D3448" w:rsidRPr="002D3448" w14:paraId="491EB868" w14:textId="77777777" w:rsidTr="00F95151">
        <w:trPr>
          <w:trHeight w:val="545"/>
        </w:trPr>
        <w:tc>
          <w:tcPr>
            <w:tcW w:w="645" w:type="dxa"/>
            <w:hideMark/>
          </w:tcPr>
          <w:p w14:paraId="1611A770" w14:textId="77777777" w:rsidR="002D3448" w:rsidRPr="002D3448" w:rsidRDefault="002D3448" w:rsidP="002D3448">
            <w:pPr>
              <w:autoSpaceDE w:val="0"/>
              <w:autoSpaceDN w:val="0"/>
              <w:adjustRightInd w:val="0"/>
              <w:jc w:val="both"/>
              <w:rPr>
                <w:b/>
              </w:rPr>
            </w:pPr>
            <w:r w:rsidRPr="002D3448">
              <w:t>4</w:t>
            </w:r>
          </w:p>
        </w:tc>
        <w:tc>
          <w:tcPr>
            <w:tcW w:w="4831" w:type="dxa"/>
            <w:hideMark/>
          </w:tcPr>
          <w:p w14:paraId="3E512AAF" w14:textId="77777777" w:rsidR="002D3448" w:rsidRPr="002D3448" w:rsidRDefault="002D3448" w:rsidP="002D3448">
            <w:pPr>
              <w:autoSpaceDE w:val="0"/>
              <w:autoSpaceDN w:val="0"/>
              <w:adjustRightInd w:val="0"/>
              <w:jc w:val="both"/>
              <w:rPr>
                <w:b/>
              </w:rPr>
            </w:pPr>
            <w:r w:rsidRPr="002D3448">
              <w:t>Коэффициент эластичности затрат по росту активов (</w:t>
            </w:r>
            <w:proofErr w:type="spellStart"/>
            <w:r w:rsidRPr="002D3448">
              <w:t>К</w:t>
            </w:r>
            <w:r w:rsidRPr="002D3448">
              <w:rPr>
                <w:vertAlign w:val="subscript"/>
              </w:rPr>
              <w:t>эл</w:t>
            </w:r>
            <w:proofErr w:type="spellEnd"/>
            <w:r w:rsidRPr="002D3448">
              <w:t>)</w:t>
            </w:r>
          </w:p>
        </w:tc>
        <w:tc>
          <w:tcPr>
            <w:tcW w:w="1111" w:type="dxa"/>
            <w:hideMark/>
          </w:tcPr>
          <w:p w14:paraId="4ADF61DA" w14:textId="77777777" w:rsidR="002D3448" w:rsidRPr="002D3448" w:rsidRDefault="002D3448" w:rsidP="002D3448">
            <w:pPr>
              <w:autoSpaceDE w:val="0"/>
              <w:autoSpaceDN w:val="0"/>
              <w:adjustRightInd w:val="0"/>
              <w:jc w:val="both"/>
              <w:rPr>
                <w:b/>
              </w:rPr>
            </w:pPr>
            <w:r w:rsidRPr="002D3448">
              <w:t> </w:t>
            </w:r>
          </w:p>
        </w:tc>
        <w:tc>
          <w:tcPr>
            <w:tcW w:w="1416" w:type="dxa"/>
            <w:hideMark/>
          </w:tcPr>
          <w:p w14:paraId="76B9BFB5" w14:textId="77777777" w:rsidR="002D3448" w:rsidRPr="002D3448" w:rsidRDefault="002D3448" w:rsidP="002D3448">
            <w:pPr>
              <w:autoSpaceDE w:val="0"/>
              <w:autoSpaceDN w:val="0"/>
              <w:adjustRightInd w:val="0"/>
              <w:jc w:val="center"/>
              <w:rPr>
                <w:b/>
              </w:rPr>
            </w:pPr>
          </w:p>
        </w:tc>
        <w:tc>
          <w:tcPr>
            <w:tcW w:w="1625" w:type="dxa"/>
            <w:hideMark/>
          </w:tcPr>
          <w:p w14:paraId="4EFC88F3" w14:textId="77777777" w:rsidR="002D3448" w:rsidRPr="002D3448" w:rsidRDefault="002D3448" w:rsidP="002D3448">
            <w:pPr>
              <w:autoSpaceDE w:val="0"/>
              <w:autoSpaceDN w:val="0"/>
              <w:adjustRightInd w:val="0"/>
              <w:jc w:val="center"/>
              <w:rPr>
                <w:b/>
              </w:rPr>
            </w:pPr>
            <w:r w:rsidRPr="002D3448">
              <w:t>0,75</w:t>
            </w:r>
          </w:p>
        </w:tc>
      </w:tr>
      <w:tr w:rsidR="002D3448" w:rsidRPr="002D3448" w14:paraId="688B5081" w14:textId="77777777" w:rsidTr="00F95151">
        <w:trPr>
          <w:trHeight w:val="539"/>
        </w:trPr>
        <w:tc>
          <w:tcPr>
            <w:tcW w:w="645" w:type="dxa"/>
            <w:hideMark/>
          </w:tcPr>
          <w:p w14:paraId="3A95375D" w14:textId="77777777" w:rsidR="002D3448" w:rsidRPr="002D3448" w:rsidRDefault="002D3448" w:rsidP="002D3448">
            <w:pPr>
              <w:autoSpaceDE w:val="0"/>
              <w:autoSpaceDN w:val="0"/>
              <w:adjustRightInd w:val="0"/>
              <w:jc w:val="both"/>
              <w:rPr>
                <w:b/>
              </w:rPr>
            </w:pPr>
            <w:r w:rsidRPr="002D3448">
              <w:t>5</w:t>
            </w:r>
          </w:p>
        </w:tc>
        <w:tc>
          <w:tcPr>
            <w:tcW w:w="4831" w:type="dxa"/>
            <w:hideMark/>
          </w:tcPr>
          <w:p w14:paraId="0979AC80" w14:textId="77777777" w:rsidR="002D3448" w:rsidRPr="002D3448" w:rsidRDefault="002D3448" w:rsidP="002D3448">
            <w:pPr>
              <w:autoSpaceDE w:val="0"/>
              <w:autoSpaceDN w:val="0"/>
              <w:adjustRightInd w:val="0"/>
              <w:jc w:val="both"/>
              <w:rPr>
                <w:b/>
              </w:rPr>
            </w:pPr>
            <w:r w:rsidRPr="002D3448">
              <w:t>Операционные (подконтрольные)</w:t>
            </w:r>
            <w:r w:rsidRPr="002D3448">
              <w:br/>
              <w:t>расходы теплоэнергия</w:t>
            </w:r>
          </w:p>
        </w:tc>
        <w:tc>
          <w:tcPr>
            <w:tcW w:w="1111" w:type="dxa"/>
            <w:hideMark/>
          </w:tcPr>
          <w:p w14:paraId="1BDB6971" w14:textId="77777777" w:rsidR="002D3448" w:rsidRPr="002D3448" w:rsidRDefault="002D3448" w:rsidP="002D3448">
            <w:pPr>
              <w:autoSpaceDE w:val="0"/>
              <w:autoSpaceDN w:val="0"/>
              <w:adjustRightInd w:val="0"/>
              <w:jc w:val="both"/>
              <w:rPr>
                <w:b/>
              </w:rPr>
            </w:pPr>
            <w:r w:rsidRPr="002D3448">
              <w:t>тыс. руб.</w:t>
            </w:r>
          </w:p>
        </w:tc>
        <w:tc>
          <w:tcPr>
            <w:tcW w:w="1416" w:type="dxa"/>
            <w:hideMark/>
          </w:tcPr>
          <w:p w14:paraId="4B68DDB4" w14:textId="77777777" w:rsidR="002D3448" w:rsidRPr="002D3448" w:rsidRDefault="002D3448" w:rsidP="002D3448">
            <w:pPr>
              <w:autoSpaceDE w:val="0"/>
              <w:autoSpaceDN w:val="0"/>
              <w:adjustRightInd w:val="0"/>
              <w:jc w:val="center"/>
              <w:rPr>
                <w:b/>
              </w:rPr>
            </w:pPr>
            <w:r w:rsidRPr="002D3448">
              <w:t>189 562,53</w:t>
            </w:r>
          </w:p>
        </w:tc>
        <w:tc>
          <w:tcPr>
            <w:tcW w:w="1625" w:type="dxa"/>
            <w:hideMark/>
          </w:tcPr>
          <w:p w14:paraId="110E3170" w14:textId="77777777" w:rsidR="002D3448" w:rsidRPr="002D3448" w:rsidRDefault="002D3448" w:rsidP="002D3448">
            <w:pPr>
              <w:jc w:val="center"/>
            </w:pPr>
            <w:r w:rsidRPr="002D3448">
              <w:t>198 926,92</w:t>
            </w:r>
          </w:p>
        </w:tc>
      </w:tr>
      <w:tr w:rsidR="002D3448" w:rsidRPr="002D3448" w14:paraId="25A2DC7C" w14:textId="77777777" w:rsidTr="00F95151">
        <w:trPr>
          <w:trHeight w:val="348"/>
        </w:trPr>
        <w:tc>
          <w:tcPr>
            <w:tcW w:w="645" w:type="dxa"/>
            <w:hideMark/>
          </w:tcPr>
          <w:p w14:paraId="439C5541" w14:textId="77777777" w:rsidR="002D3448" w:rsidRPr="002D3448" w:rsidRDefault="002D3448" w:rsidP="002D3448">
            <w:pPr>
              <w:autoSpaceDE w:val="0"/>
              <w:autoSpaceDN w:val="0"/>
              <w:adjustRightInd w:val="0"/>
              <w:jc w:val="both"/>
              <w:rPr>
                <w:b/>
              </w:rPr>
            </w:pPr>
            <w:r w:rsidRPr="002D3448">
              <w:t>6</w:t>
            </w:r>
          </w:p>
        </w:tc>
        <w:tc>
          <w:tcPr>
            <w:tcW w:w="4831" w:type="dxa"/>
            <w:hideMark/>
          </w:tcPr>
          <w:p w14:paraId="5F7F8A22" w14:textId="77777777" w:rsidR="002D3448" w:rsidRPr="002D3448" w:rsidRDefault="002D3448" w:rsidP="002D3448">
            <w:pPr>
              <w:autoSpaceDE w:val="0"/>
              <w:autoSpaceDN w:val="0"/>
              <w:adjustRightInd w:val="0"/>
              <w:jc w:val="both"/>
              <w:rPr>
                <w:b/>
              </w:rPr>
            </w:pPr>
            <w:r w:rsidRPr="002D3448">
              <w:t>ИОР</w:t>
            </w:r>
          </w:p>
        </w:tc>
        <w:tc>
          <w:tcPr>
            <w:tcW w:w="1111" w:type="dxa"/>
            <w:hideMark/>
          </w:tcPr>
          <w:p w14:paraId="3AE32D4B" w14:textId="77777777" w:rsidR="002D3448" w:rsidRPr="002D3448" w:rsidRDefault="002D3448" w:rsidP="002D3448">
            <w:pPr>
              <w:autoSpaceDE w:val="0"/>
              <w:autoSpaceDN w:val="0"/>
              <w:adjustRightInd w:val="0"/>
              <w:jc w:val="both"/>
              <w:rPr>
                <w:b/>
              </w:rPr>
            </w:pPr>
            <w:r w:rsidRPr="002D3448">
              <w:t> </w:t>
            </w:r>
          </w:p>
        </w:tc>
        <w:tc>
          <w:tcPr>
            <w:tcW w:w="1416" w:type="dxa"/>
            <w:hideMark/>
          </w:tcPr>
          <w:p w14:paraId="384D6226" w14:textId="77777777" w:rsidR="002D3448" w:rsidRPr="002D3448" w:rsidRDefault="002D3448" w:rsidP="002D3448">
            <w:pPr>
              <w:autoSpaceDE w:val="0"/>
              <w:autoSpaceDN w:val="0"/>
              <w:adjustRightInd w:val="0"/>
              <w:jc w:val="both"/>
              <w:rPr>
                <w:b/>
              </w:rPr>
            </w:pPr>
            <w:r w:rsidRPr="002D3448">
              <w:t> </w:t>
            </w:r>
          </w:p>
        </w:tc>
        <w:tc>
          <w:tcPr>
            <w:tcW w:w="1625" w:type="dxa"/>
            <w:hideMark/>
          </w:tcPr>
          <w:p w14:paraId="0BBB25B9" w14:textId="77777777" w:rsidR="002D3448" w:rsidRPr="002D3448" w:rsidRDefault="002D3448" w:rsidP="002D3448">
            <w:pPr>
              <w:jc w:val="center"/>
            </w:pPr>
            <w:r w:rsidRPr="002D3448">
              <w:t>1,0495</w:t>
            </w:r>
          </w:p>
        </w:tc>
      </w:tr>
    </w:tbl>
    <w:p w14:paraId="73F15650" w14:textId="77777777" w:rsidR="002D3448" w:rsidRPr="002D3448" w:rsidRDefault="002D3448" w:rsidP="002D3448">
      <w:pPr>
        <w:autoSpaceDE w:val="0"/>
        <w:autoSpaceDN w:val="0"/>
        <w:adjustRightInd w:val="0"/>
        <w:jc w:val="both"/>
        <w:rPr>
          <w:b/>
          <w:color w:val="FF0000"/>
          <w:sz w:val="28"/>
          <w:szCs w:val="28"/>
        </w:rPr>
      </w:pPr>
    </w:p>
    <w:p w14:paraId="0C893007" w14:textId="77777777" w:rsidR="002D3448" w:rsidRPr="002D3448" w:rsidRDefault="002D3448" w:rsidP="002D3448">
      <w:pPr>
        <w:widowControl w:val="0"/>
        <w:autoSpaceDE w:val="0"/>
        <w:autoSpaceDN w:val="0"/>
        <w:ind w:firstLine="720"/>
        <w:jc w:val="both"/>
        <w:rPr>
          <w:sz w:val="28"/>
          <w:szCs w:val="28"/>
        </w:rPr>
      </w:pPr>
      <w:r w:rsidRPr="002D3448">
        <w:rPr>
          <w:sz w:val="28"/>
          <w:szCs w:val="28"/>
        </w:rPr>
        <w:t>Определим скорректированную величину операционных расходов на 2023 год.</w:t>
      </w:r>
    </w:p>
    <w:p w14:paraId="060444DA" w14:textId="77777777" w:rsidR="002D3448" w:rsidRPr="002D3448" w:rsidRDefault="002D3448" w:rsidP="002D3448">
      <w:pPr>
        <w:ind w:left="284"/>
        <w:rPr>
          <w:sz w:val="28"/>
          <w:szCs w:val="28"/>
        </w:rPr>
      </w:pPr>
      <w:r w:rsidRPr="002D3448">
        <w:rPr>
          <w:noProof/>
          <w:position w:val="-12"/>
        </w:rPr>
        <w:drawing>
          <wp:inline distT="0" distB="0" distL="0" distR="0" wp14:anchorId="6F38DD23" wp14:editId="7388872A">
            <wp:extent cx="487680" cy="3581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2D3448">
        <w:rPr>
          <w:position w:val="-12"/>
        </w:rPr>
        <w:t xml:space="preserve"> </w:t>
      </w:r>
      <w:r w:rsidRPr="002D3448">
        <w:rPr>
          <w:sz w:val="22"/>
          <w:szCs w:val="22"/>
        </w:rPr>
        <w:t>=</w:t>
      </w:r>
      <w:r w:rsidRPr="002D3448">
        <w:t xml:space="preserve"> </w:t>
      </w:r>
      <w:r w:rsidRPr="002D3448">
        <w:rPr>
          <w:sz w:val="28"/>
          <w:szCs w:val="28"/>
        </w:rPr>
        <w:t>189 562,53 тыс. руб.*(1-1/</w:t>
      </w:r>
      <w:proofErr w:type="gramStart"/>
      <w:r w:rsidRPr="002D3448">
        <w:rPr>
          <w:sz w:val="28"/>
          <w:szCs w:val="28"/>
        </w:rPr>
        <w:t>100)*</w:t>
      </w:r>
      <w:proofErr w:type="gramEnd"/>
      <w:r w:rsidRPr="002D3448">
        <w:rPr>
          <w:sz w:val="28"/>
          <w:szCs w:val="28"/>
        </w:rPr>
        <w:t>(1+0,06)*(1+0,75*0,000091) = 198926,92 тыс. руб.</w:t>
      </w:r>
    </w:p>
    <w:p w14:paraId="6CD21D89" w14:textId="77777777" w:rsidR="002D3448" w:rsidRPr="002D3448" w:rsidRDefault="002D3448" w:rsidP="002D3448">
      <w:pPr>
        <w:ind w:firstLine="425"/>
        <w:jc w:val="both"/>
        <w:rPr>
          <w:sz w:val="28"/>
          <w:szCs w:val="28"/>
        </w:rPr>
      </w:pPr>
      <w:r w:rsidRPr="002D3448">
        <w:rPr>
          <w:sz w:val="28"/>
          <w:szCs w:val="28"/>
        </w:rPr>
        <w:t>Рост уровня операционных расходов на 2023 год составил 4,95 %. Данный индекс операционных расходов применим ко всем статьям раздела операционные (подконтрольные) расходы.</w:t>
      </w:r>
    </w:p>
    <w:p w14:paraId="53C3EF67" w14:textId="77777777" w:rsidR="002D3448" w:rsidRPr="002D3448" w:rsidRDefault="002D3448" w:rsidP="002D3448">
      <w:pPr>
        <w:ind w:firstLine="709"/>
        <w:jc w:val="both"/>
        <w:rPr>
          <w:sz w:val="28"/>
          <w:szCs w:val="28"/>
        </w:rPr>
      </w:pPr>
      <w:r w:rsidRPr="002D3448">
        <w:rPr>
          <w:sz w:val="28"/>
          <w:szCs w:val="28"/>
        </w:rPr>
        <w:t>Информация о величине расходов в разрезе статей затрат сведена в таблице 6 экспертного заключения.</w:t>
      </w:r>
    </w:p>
    <w:p w14:paraId="1EC42C25" w14:textId="77777777" w:rsidR="002D3448" w:rsidRPr="002D3448" w:rsidRDefault="002D3448" w:rsidP="002D3448">
      <w:pPr>
        <w:ind w:left="284" w:firstLine="709"/>
        <w:jc w:val="right"/>
        <w:rPr>
          <w:sz w:val="28"/>
          <w:szCs w:val="28"/>
        </w:rPr>
      </w:pPr>
    </w:p>
    <w:p w14:paraId="66DE463B" w14:textId="77777777" w:rsidR="002D3448" w:rsidRPr="002D3448" w:rsidRDefault="002D3448" w:rsidP="002D3448">
      <w:pPr>
        <w:ind w:left="284" w:firstLine="709"/>
        <w:jc w:val="right"/>
        <w:rPr>
          <w:sz w:val="28"/>
          <w:szCs w:val="28"/>
        </w:rPr>
      </w:pPr>
    </w:p>
    <w:p w14:paraId="78392783" w14:textId="77777777" w:rsidR="002D3448" w:rsidRPr="002D3448" w:rsidRDefault="002D3448" w:rsidP="002D3448">
      <w:pPr>
        <w:ind w:left="284" w:firstLine="709"/>
        <w:jc w:val="right"/>
        <w:rPr>
          <w:sz w:val="28"/>
          <w:szCs w:val="28"/>
        </w:rPr>
      </w:pPr>
    </w:p>
    <w:p w14:paraId="43ADC3E0" w14:textId="77777777" w:rsidR="002D3448" w:rsidRPr="002D3448" w:rsidRDefault="002D3448" w:rsidP="002D3448">
      <w:pPr>
        <w:ind w:left="284" w:firstLine="709"/>
        <w:jc w:val="right"/>
        <w:rPr>
          <w:sz w:val="28"/>
          <w:szCs w:val="28"/>
        </w:rPr>
      </w:pPr>
    </w:p>
    <w:p w14:paraId="7C4048CE" w14:textId="77777777" w:rsidR="002D3448" w:rsidRPr="002D3448" w:rsidRDefault="002D3448" w:rsidP="002D3448">
      <w:pPr>
        <w:ind w:left="284" w:firstLine="709"/>
        <w:jc w:val="right"/>
        <w:rPr>
          <w:sz w:val="28"/>
          <w:szCs w:val="28"/>
        </w:rPr>
      </w:pPr>
    </w:p>
    <w:p w14:paraId="4935FE45" w14:textId="77777777" w:rsidR="002D3448" w:rsidRPr="002D3448" w:rsidRDefault="002D3448" w:rsidP="002D3448">
      <w:pPr>
        <w:ind w:left="284" w:firstLine="709"/>
        <w:jc w:val="right"/>
        <w:rPr>
          <w:sz w:val="28"/>
          <w:szCs w:val="28"/>
        </w:rPr>
      </w:pPr>
    </w:p>
    <w:p w14:paraId="37688B96" w14:textId="77777777" w:rsidR="002D3448" w:rsidRPr="002D3448" w:rsidRDefault="002D3448" w:rsidP="002D3448">
      <w:pPr>
        <w:ind w:left="284" w:firstLine="709"/>
        <w:jc w:val="right"/>
        <w:rPr>
          <w:sz w:val="28"/>
          <w:szCs w:val="28"/>
        </w:rPr>
      </w:pPr>
    </w:p>
    <w:p w14:paraId="40BFD042" w14:textId="77777777" w:rsidR="002D3448" w:rsidRPr="002D3448" w:rsidRDefault="002D3448" w:rsidP="002D3448">
      <w:pPr>
        <w:ind w:left="284" w:firstLine="709"/>
        <w:jc w:val="right"/>
        <w:rPr>
          <w:sz w:val="28"/>
          <w:szCs w:val="28"/>
        </w:rPr>
      </w:pPr>
    </w:p>
    <w:p w14:paraId="19A55ADB" w14:textId="77777777" w:rsidR="002D3448" w:rsidRPr="002D3448" w:rsidRDefault="002D3448" w:rsidP="002D3448">
      <w:pPr>
        <w:ind w:left="284" w:firstLine="709"/>
        <w:jc w:val="right"/>
        <w:rPr>
          <w:sz w:val="28"/>
          <w:szCs w:val="28"/>
        </w:rPr>
      </w:pPr>
    </w:p>
    <w:p w14:paraId="779B4618" w14:textId="77777777" w:rsidR="002D3448" w:rsidRPr="002D3448" w:rsidRDefault="002D3448" w:rsidP="002D3448">
      <w:pPr>
        <w:ind w:left="284" w:firstLine="709"/>
        <w:jc w:val="right"/>
        <w:rPr>
          <w:sz w:val="28"/>
          <w:szCs w:val="28"/>
        </w:rPr>
      </w:pPr>
    </w:p>
    <w:p w14:paraId="1ADCEBF3" w14:textId="77777777" w:rsidR="002D3448" w:rsidRPr="002D3448" w:rsidRDefault="002D3448" w:rsidP="002D3448">
      <w:pPr>
        <w:ind w:left="284" w:firstLine="709"/>
        <w:jc w:val="right"/>
        <w:rPr>
          <w:sz w:val="28"/>
          <w:szCs w:val="28"/>
        </w:rPr>
      </w:pPr>
      <w:r w:rsidRPr="002D3448">
        <w:rPr>
          <w:sz w:val="28"/>
          <w:szCs w:val="28"/>
        </w:rPr>
        <w:t>Таблица 6</w:t>
      </w:r>
    </w:p>
    <w:p w14:paraId="28548C0A" w14:textId="77777777" w:rsidR="002D3448" w:rsidRPr="002D3448" w:rsidRDefault="002D3448" w:rsidP="002D3448">
      <w:pPr>
        <w:ind w:firstLine="709"/>
        <w:jc w:val="center"/>
        <w:rPr>
          <w:b/>
          <w:sz w:val="28"/>
          <w:szCs w:val="28"/>
        </w:rPr>
      </w:pPr>
      <w:r w:rsidRPr="002D3448">
        <w:rPr>
          <w:b/>
          <w:sz w:val="28"/>
          <w:szCs w:val="28"/>
        </w:rPr>
        <w:t>Расчёт операционных (подконтрольных) расходов на 2023 год долгосрочного периода регулирования на тепловую энергию</w:t>
      </w:r>
    </w:p>
    <w:p w14:paraId="4E8D2F67" w14:textId="77777777" w:rsidR="002D3448" w:rsidRPr="002D3448" w:rsidRDefault="002D3448" w:rsidP="002D3448">
      <w:pPr>
        <w:jc w:val="center"/>
        <w:rPr>
          <w:b/>
          <w:sz w:val="28"/>
          <w:szCs w:val="28"/>
        </w:rPr>
      </w:pPr>
      <w:r w:rsidRPr="002D3448">
        <w:rPr>
          <w:b/>
          <w:sz w:val="28"/>
          <w:szCs w:val="28"/>
        </w:rPr>
        <w:t>(приложение 5.2 к Методическим указаниям)</w:t>
      </w:r>
    </w:p>
    <w:tbl>
      <w:tblPr>
        <w:tblStyle w:val="ae"/>
        <w:tblW w:w="0" w:type="auto"/>
        <w:tblLook w:val="04A0" w:firstRow="1" w:lastRow="0" w:firstColumn="1" w:lastColumn="0" w:noHBand="0" w:noVBand="1"/>
      </w:tblPr>
      <w:tblGrid>
        <w:gridCol w:w="462"/>
        <w:gridCol w:w="2155"/>
        <w:gridCol w:w="888"/>
        <w:gridCol w:w="1141"/>
        <w:gridCol w:w="1477"/>
        <w:gridCol w:w="1050"/>
        <w:gridCol w:w="1064"/>
        <w:gridCol w:w="1107"/>
      </w:tblGrid>
      <w:tr w:rsidR="002D3448" w:rsidRPr="002D3448" w14:paraId="6038963F" w14:textId="77777777" w:rsidTr="00F95151">
        <w:trPr>
          <w:trHeight w:val="458"/>
        </w:trPr>
        <w:tc>
          <w:tcPr>
            <w:tcW w:w="470" w:type="dxa"/>
            <w:vMerge w:val="restart"/>
            <w:noWrap/>
            <w:hideMark/>
          </w:tcPr>
          <w:p w14:paraId="19605F1B" w14:textId="77777777" w:rsidR="002D3448" w:rsidRPr="002D3448" w:rsidRDefault="002D3448" w:rsidP="002D3448">
            <w:pPr>
              <w:jc w:val="both"/>
              <w:rPr>
                <w:sz w:val="18"/>
                <w:szCs w:val="18"/>
              </w:rPr>
            </w:pPr>
            <w:r w:rsidRPr="002D3448">
              <w:rPr>
                <w:sz w:val="18"/>
                <w:szCs w:val="18"/>
              </w:rPr>
              <w:t>№ п/п</w:t>
            </w:r>
          </w:p>
        </w:tc>
        <w:tc>
          <w:tcPr>
            <w:tcW w:w="2222" w:type="dxa"/>
            <w:vMerge w:val="restart"/>
            <w:noWrap/>
            <w:hideMark/>
          </w:tcPr>
          <w:p w14:paraId="212D5CBC" w14:textId="77777777" w:rsidR="002D3448" w:rsidRPr="002D3448" w:rsidRDefault="002D3448" w:rsidP="002D3448">
            <w:pPr>
              <w:jc w:val="center"/>
              <w:rPr>
                <w:sz w:val="18"/>
                <w:szCs w:val="18"/>
              </w:rPr>
            </w:pPr>
            <w:r w:rsidRPr="002D3448">
              <w:rPr>
                <w:sz w:val="18"/>
                <w:szCs w:val="18"/>
              </w:rPr>
              <w:t>Показатели</w:t>
            </w:r>
          </w:p>
        </w:tc>
        <w:tc>
          <w:tcPr>
            <w:tcW w:w="911" w:type="dxa"/>
            <w:vMerge w:val="restart"/>
            <w:noWrap/>
            <w:hideMark/>
          </w:tcPr>
          <w:p w14:paraId="644B6E8A" w14:textId="77777777" w:rsidR="002D3448" w:rsidRPr="002D3448" w:rsidRDefault="002D3448" w:rsidP="002D3448">
            <w:pPr>
              <w:jc w:val="center"/>
              <w:rPr>
                <w:sz w:val="18"/>
                <w:szCs w:val="18"/>
              </w:rPr>
            </w:pPr>
            <w:proofErr w:type="spellStart"/>
            <w:r w:rsidRPr="002D3448">
              <w:rPr>
                <w:sz w:val="18"/>
                <w:szCs w:val="18"/>
              </w:rPr>
              <w:t>Ед.изм</w:t>
            </w:r>
            <w:proofErr w:type="spellEnd"/>
            <w:r w:rsidRPr="002D3448">
              <w:rPr>
                <w:sz w:val="18"/>
                <w:szCs w:val="18"/>
              </w:rPr>
              <w:t>.</w:t>
            </w:r>
          </w:p>
        </w:tc>
        <w:tc>
          <w:tcPr>
            <w:tcW w:w="1173" w:type="dxa"/>
            <w:vMerge w:val="restart"/>
            <w:hideMark/>
          </w:tcPr>
          <w:p w14:paraId="3CDC8098" w14:textId="77777777" w:rsidR="002D3448" w:rsidRPr="002D3448" w:rsidRDefault="002D3448" w:rsidP="002D3448">
            <w:pPr>
              <w:jc w:val="center"/>
              <w:rPr>
                <w:sz w:val="18"/>
                <w:szCs w:val="18"/>
              </w:rPr>
            </w:pPr>
            <w:proofErr w:type="spellStart"/>
            <w:proofErr w:type="gramStart"/>
            <w:r w:rsidRPr="002D3448">
              <w:rPr>
                <w:sz w:val="18"/>
                <w:szCs w:val="18"/>
              </w:rPr>
              <w:t>Утвержде</w:t>
            </w:r>
            <w:proofErr w:type="spellEnd"/>
            <w:r w:rsidRPr="002D3448">
              <w:rPr>
                <w:sz w:val="18"/>
                <w:szCs w:val="18"/>
              </w:rPr>
              <w:t>-но</w:t>
            </w:r>
            <w:proofErr w:type="gramEnd"/>
            <w:r w:rsidRPr="002D3448">
              <w:rPr>
                <w:sz w:val="18"/>
                <w:szCs w:val="18"/>
              </w:rPr>
              <w:t xml:space="preserve"> на 2022 год</w:t>
            </w:r>
          </w:p>
        </w:tc>
        <w:tc>
          <w:tcPr>
            <w:tcW w:w="1521" w:type="dxa"/>
            <w:vMerge w:val="restart"/>
            <w:hideMark/>
          </w:tcPr>
          <w:p w14:paraId="723E269A" w14:textId="77777777" w:rsidR="002D3448" w:rsidRPr="002D3448" w:rsidRDefault="002D3448" w:rsidP="002D3448">
            <w:pPr>
              <w:jc w:val="center"/>
              <w:rPr>
                <w:sz w:val="18"/>
                <w:szCs w:val="18"/>
              </w:rPr>
            </w:pPr>
            <w:proofErr w:type="spellStart"/>
            <w:r w:rsidRPr="002D3448">
              <w:rPr>
                <w:sz w:val="18"/>
                <w:szCs w:val="18"/>
              </w:rPr>
              <w:t>Предложе-ния</w:t>
            </w:r>
            <w:proofErr w:type="spellEnd"/>
            <w:r w:rsidRPr="002D3448">
              <w:rPr>
                <w:sz w:val="18"/>
                <w:szCs w:val="18"/>
              </w:rPr>
              <w:t xml:space="preserve"> предприятия на 2023</w:t>
            </w:r>
          </w:p>
        </w:tc>
        <w:tc>
          <w:tcPr>
            <w:tcW w:w="1079" w:type="dxa"/>
            <w:vMerge w:val="restart"/>
            <w:hideMark/>
          </w:tcPr>
          <w:p w14:paraId="555BC48D" w14:textId="77777777" w:rsidR="002D3448" w:rsidRPr="002D3448" w:rsidRDefault="002D3448" w:rsidP="002D3448">
            <w:pPr>
              <w:jc w:val="center"/>
              <w:rPr>
                <w:sz w:val="18"/>
                <w:szCs w:val="18"/>
              </w:rPr>
            </w:pPr>
            <w:proofErr w:type="spellStart"/>
            <w:r w:rsidRPr="002D3448">
              <w:rPr>
                <w:sz w:val="18"/>
                <w:szCs w:val="18"/>
              </w:rPr>
              <w:t>Предложе-ния</w:t>
            </w:r>
            <w:proofErr w:type="spellEnd"/>
            <w:r w:rsidRPr="002D3448">
              <w:rPr>
                <w:sz w:val="18"/>
                <w:szCs w:val="18"/>
              </w:rPr>
              <w:t xml:space="preserve"> экспертов на 2023</w:t>
            </w:r>
          </w:p>
        </w:tc>
        <w:tc>
          <w:tcPr>
            <w:tcW w:w="1093" w:type="dxa"/>
            <w:vMerge w:val="restart"/>
            <w:hideMark/>
          </w:tcPr>
          <w:p w14:paraId="3C903090" w14:textId="77777777" w:rsidR="002D3448" w:rsidRPr="002D3448" w:rsidRDefault="002D3448" w:rsidP="002D3448">
            <w:pPr>
              <w:jc w:val="center"/>
              <w:rPr>
                <w:sz w:val="18"/>
                <w:szCs w:val="18"/>
              </w:rPr>
            </w:pPr>
            <w:proofErr w:type="spellStart"/>
            <w:r w:rsidRPr="002D3448">
              <w:rPr>
                <w:sz w:val="18"/>
                <w:szCs w:val="18"/>
              </w:rPr>
              <w:t>Отклоне-ние</w:t>
            </w:r>
            <w:proofErr w:type="spellEnd"/>
            <w:r w:rsidRPr="002D3448">
              <w:rPr>
                <w:sz w:val="18"/>
                <w:szCs w:val="18"/>
              </w:rPr>
              <w:t xml:space="preserve"> от </w:t>
            </w:r>
            <w:proofErr w:type="spellStart"/>
            <w:r w:rsidRPr="002D3448">
              <w:rPr>
                <w:sz w:val="18"/>
                <w:szCs w:val="18"/>
              </w:rPr>
              <w:t>предложе-ний</w:t>
            </w:r>
            <w:proofErr w:type="spellEnd"/>
            <w:r w:rsidRPr="002D3448">
              <w:rPr>
                <w:sz w:val="18"/>
                <w:szCs w:val="18"/>
              </w:rPr>
              <w:t xml:space="preserve"> </w:t>
            </w:r>
            <w:proofErr w:type="spellStart"/>
            <w:r w:rsidRPr="002D3448">
              <w:rPr>
                <w:sz w:val="18"/>
                <w:szCs w:val="18"/>
              </w:rPr>
              <w:t>предприя-тия</w:t>
            </w:r>
            <w:proofErr w:type="spellEnd"/>
            <w:r w:rsidRPr="002D3448">
              <w:rPr>
                <w:sz w:val="18"/>
                <w:szCs w:val="18"/>
              </w:rPr>
              <w:t>, +/-, 6-5</w:t>
            </w:r>
          </w:p>
        </w:tc>
        <w:tc>
          <w:tcPr>
            <w:tcW w:w="1134" w:type="dxa"/>
            <w:vMerge w:val="restart"/>
            <w:hideMark/>
          </w:tcPr>
          <w:p w14:paraId="02A3C7E7" w14:textId="77777777" w:rsidR="002D3448" w:rsidRPr="002D3448" w:rsidRDefault="002D3448" w:rsidP="002D3448">
            <w:pPr>
              <w:jc w:val="center"/>
              <w:rPr>
                <w:sz w:val="18"/>
                <w:szCs w:val="18"/>
              </w:rPr>
            </w:pPr>
            <w:r w:rsidRPr="002D3448">
              <w:rPr>
                <w:sz w:val="18"/>
                <w:szCs w:val="18"/>
              </w:rPr>
              <w:t>Динамика изменения расходов 2023/2022, 6/4 (%)</w:t>
            </w:r>
          </w:p>
        </w:tc>
      </w:tr>
      <w:tr w:rsidR="002D3448" w:rsidRPr="002D3448" w14:paraId="45440ADC" w14:textId="77777777" w:rsidTr="00F95151">
        <w:trPr>
          <w:trHeight w:val="505"/>
        </w:trPr>
        <w:tc>
          <w:tcPr>
            <w:tcW w:w="470" w:type="dxa"/>
            <w:vMerge/>
            <w:hideMark/>
          </w:tcPr>
          <w:p w14:paraId="75E8EAF8" w14:textId="77777777" w:rsidR="002D3448" w:rsidRPr="002D3448" w:rsidRDefault="002D3448" w:rsidP="002D3448">
            <w:pPr>
              <w:jc w:val="both"/>
              <w:rPr>
                <w:sz w:val="18"/>
                <w:szCs w:val="18"/>
              </w:rPr>
            </w:pPr>
          </w:p>
        </w:tc>
        <w:tc>
          <w:tcPr>
            <w:tcW w:w="2222" w:type="dxa"/>
            <w:vMerge/>
            <w:hideMark/>
          </w:tcPr>
          <w:p w14:paraId="038B1526" w14:textId="77777777" w:rsidR="002D3448" w:rsidRPr="002D3448" w:rsidRDefault="002D3448" w:rsidP="002D3448">
            <w:pPr>
              <w:jc w:val="center"/>
              <w:rPr>
                <w:sz w:val="18"/>
                <w:szCs w:val="18"/>
              </w:rPr>
            </w:pPr>
          </w:p>
        </w:tc>
        <w:tc>
          <w:tcPr>
            <w:tcW w:w="911" w:type="dxa"/>
            <w:vMerge/>
            <w:hideMark/>
          </w:tcPr>
          <w:p w14:paraId="09B6F965" w14:textId="77777777" w:rsidR="002D3448" w:rsidRPr="002D3448" w:rsidRDefault="002D3448" w:rsidP="002D3448">
            <w:pPr>
              <w:jc w:val="center"/>
              <w:rPr>
                <w:sz w:val="18"/>
                <w:szCs w:val="18"/>
              </w:rPr>
            </w:pPr>
          </w:p>
        </w:tc>
        <w:tc>
          <w:tcPr>
            <w:tcW w:w="1173" w:type="dxa"/>
            <w:vMerge/>
            <w:hideMark/>
          </w:tcPr>
          <w:p w14:paraId="4B8A6012" w14:textId="77777777" w:rsidR="002D3448" w:rsidRPr="002D3448" w:rsidRDefault="002D3448" w:rsidP="002D3448">
            <w:pPr>
              <w:jc w:val="center"/>
              <w:rPr>
                <w:sz w:val="18"/>
                <w:szCs w:val="18"/>
              </w:rPr>
            </w:pPr>
          </w:p>
        </w:tc>
        <w:tc>
          <w:tcPr>
            <w:tcW w:w="1521" w:type="dxa"/>
            <w:vMerge/>
            <w:hideMark/>
          </w:tcPr>
          <w:p w14:paraId="16947E37" w14:textId="77777777" w:rsidR="002D3448" w:rsidRPr="002D3448" w:rsidRDefault="002D3448" w:rsidP="002D3448">
            <w:pPr>
              <w:jc w:val="center"/>
              <w:rPr>
                <w:sz w:val="18"/>
                <w:szCs w:val="18"/>
              </w:rPr>
            </w:pPr>
          </w:p>
        </w:tc>
        <w:tc>
          <w:tcPr>
            <w:tcW w:w="1079" w:type="dxa"/>
            <w:vMerge/>
            <w:hideMark/>
          </w:tcPr>
          <w:p w14:paraId="59BAB821" w14:textId="77777777" w:rsidR="002D3448" w:rsidRPr="002D3448" w:rsidRDefault="002D3448" w:rsidP="002D3448">
            <w:pPr>
              <w:jc w:val="center"/>
              <w:rPr>
                <w:sz w:val="18"/>
                <w:szCs w:val="18"/>
              </w:rPr>
            </w:pPr>
          </w:p>
        </w:tc>
        <w:tc>
          <w:tcPr>
            <w:tcW w:w="1093" w:type="dxa"/>
            <w:vMerge/>
            <w:hideMark/>
          </w:tcPr>
          <w:p w14:paraId="6B36B402" w14:textId="77777777" w:rsidR="002D3448" w:rsidRPr="002D3448" w:rsidRDefault="002D3448" w:rsidP="002D3448">
            <w:pPr>
              <w:jc w:val="center"/>
              <w:rPr>
                <w:sz w:val="18"/>
                <w:szCs w:val="18"/>
              </w:rPr>
            </w:pPr>
          </w:p>
        </w:tc>
        <w:tc>
          <w:tcPr>
            <w:tcW w:w="1134" w:type="dxa"/>
            <w:vMerge/>
            <w:hideMark/>
          </w:tcPr>
          <w:p w14:paraId="2CA4B1C1" w14:textId="77777777" w:rsidR="002D3448" w:rsidRPr="002D3448" w:rsidRDefault="002D3448" w:rsidP="002D3448">
            <w:pPr>
              <w:jc w:val="center"/>
              <w:rPr>
                <w:sz w:val="18"/>
                <w:szCs w:val="18"/>
              </w:rPr>
            </w:pPr>
          </w:p>
        </w:tc>
      </w:tr>
      <w:tr w:rsidR="002D3448" w:rsidRPr="002D3448" w14:paraId="2CF6D2F4" w14:textId="77777777" w:rsidTr="00F95151">
        <w:trPr>
          <w:trHeight w:val="505"/>
        </w:trPr>
        <w:tc>
          <w:tcPr>
            <w:tcW w:w="470" w:type="dxa"/>
            <w:vMerge/>
            <w:hideMark/>
          </w:tcPr>
          <w:p w14:paraId="5E617A47" w14:textId="77777777" w:rsidR="002D3448" w:rsidRPr="002D3448" w:rsidRDefault="002D3448" w:rsidP="002D3448">
            <w:pPr>
              <w:jc w:val="both"/>
              <w:rPr>
                <w:sz w:val="18"/>
                <w:szCs w:val="18"/>
              </w:rPr>
            </w:pPr>
          </w:p>
        </w:tc>
        <w:tc>
          <w:tcPr>
            <w:tcW w:w="2222" w:type="dxa"/>
            <w:vMerge/>
            <w:hideMark/>
          </w:tcPr>
          <w:p w14:paraId="5C9CE642" w14:textId="77777777" w:rsidR="002D3448" w:rsidRPr="002D3448" w:rsidRDefault="002D3448" w:rsidP="002D3448">
            <w:pPr>
              <w:jc w:val="center"/>
              <w:rPr>
                <w:sz w:val="18"/>
                <w:szCs w:val="18"/>
              </w:rPr>
            </w:pPr>
          </w:p>
        </w:tc>
        <w:tc>
          <w:tcPr>
            <w:tcW w:w="911" w:type="dxa"/>
            <w:vMerge/>
            <w:hideMark/>
          </w:tcPr>
          <w:p w14:paraId="0A3A6478" w14:textId="77777777" w:rsidR="002D3448" w:rsidRPr="002D3448" w:rsidRDefault="002D3448" w:rsidP="002D3448">
            <w:pPr>
              <w:jc w:val="center"/>
              <w:rPr>
                <w:sz w:val="18"/>
                <w:szCs w:val="18"/>
              </w:rPr>
            </w:pPr>
          </w:p>
        </w:tc>
        <w:tc>
          <w:tcPr>
            <w:tcW w:w="1173" w:type="dxa"/>
            <w:vMerge/>
            <w:hideMark/>
          </w:tcPr>
          <w:p w14:paraId="7D2D180C" w14:textId="77777777" w:rsidR="002D3448" w:rsidRPr="002D3448" w:rsidRDefault="002D3448" w:rsidP="002D3448">
            <w:pPr>
              <w:jc w:val="center"/>
              <w:rPr>
                <w:sz w:val="18"/>
                <w:szCs w:val="18"/>
              </w:rPr>
            </w:pPr>
          </w:p>
        </w:tc>
        <w:tc>
          <w:tcPr>
            <w:tcW w:w="1521" w:type="dxa"/>
            <w:vMerge/>
            <w:hideMark/>
          </w:tcPr>
          <w:p w14:paraId="46007700" w14:textId="77777777" w:rsidR="002D3448" w:rsidRPr="002D3448" w:rsidRDefault="002D3448" w:rsidP="002D3448">
            <w:pPr>
              <w:jc w:val="center"/>
              <w:rPr>
                <w:sz w:val="18"/>
                <w:szCs w:val="18"/>
              </w:rPr>
            </w:pPr>
          </w:p>
        </w:tc>
        <w:tc>
          <w:tcPr>
            <w:tcW w:w="1079" w:type="dxa"/>
            <w:vMerge/>
            <w:hideMark/>
          </w:tcPr>
          <w:p w14:paraId="1AE2118B" w14:textId="77777777" w:rsidR="002D3448" w:rsidRPr="002D3448" w:rsidRDefault="002D3448" w:rsidP="002D3448">
            <w:pPr>
              <w:jc w:val="center"/>
              <w:rPr>
                <w:sz w:val="18"/>
                <w:szCs w:val="18"/>
              </w:rPr>
            </w:pPr>
          </w:p>
        </w:tc>
        <w:tc>
          <w:tcPr>
            <w:tcW w:w="1093" w:type="dxa"/>
            <w:vMerge/>
            <w:hideMark/>
          </w:tcPr>
          <w:p w14:paraId="6DC7D377" w14:textId="77777777" w:rsidR="002D3448" w:rsidRPr="002D3448" w:rsidRDefault="002D3448" w:rsidP="002D3448">
            <w:pPr>
              <w:jc w:val="center"/>
              <w:rPr>
                <w:sz w:val="18"/>
                <w:szCs w:val="18"/>
              </w:rPr>
            </w:pPr>
          </w:p>
        </w:tc>
        <w:tc>
          <w:tcPr>
            <w:tcW w:w="1134" w:type="dxa"/>
            <w:vMerge/>
            <w:hideMark/>
          </w:tcPr>
          <w:p w14:paraId="2608717F" w14:textId="77777777" w:rsidR="002D3448" w:rsidRPr="002D3448" w:rsidRDefault="002D3448" w:rsidP="002D3448">
            <w:pPr>
              <w:jc w:val="center"/>
              <w:rPr>
                <w:sz w:val="18"/>
                <w:szCs w:val="18"/>
              </w:rPr>
            </w:pPr>
          </w:p>
        </w:tc>
      </w:tr>
      <w:tr w:rsidR="002D3448" w:rsidRPr="002D3448" w14:paraId="6F394BC3" w14:textId="77777777" w:rsidTr="00F95151">
        <w:trPr>
          <w:trHeight w:val="505"/>
        </w:trPr>
        <w:tc>
          <w:tcPr>
            <w:tcW w:w="470" w:type="dxa"/>
            <w:vMerge/>
            <w:hideMark/>
          </w:tcPr>
          <w:p w14:paraId="1407AEDD" w14:textId="77777777" w:rsidR="002D3448" w:rsidRPr="002D3448" w:rsidRDefault="002D3448" w:rsidP="002D3448">
            <w:pPr>
              <w:jc w:val="both"/>
              <w:rPr>
                <w:sz w:val="18"/>
                <w:szCs w:val="18"/>
              </w:rPr>
            </w:pPr>
          </w:p>
        </w:tc>
        <w:tc>
          <w:tcPr>
            <w:tcW w:w="2222" w:type="dxa"/>
            <w:vMerge/>
            <w:hideMark/>
          </w:tcPr>
          <w:p w14:paraId="05CC0E0F" w14:textId="77777777" w:rsidR="002D3448" w:rsidRPr="002D3448" w:rsidRDefault="002D3448" w:rsidP="002D3448">
            <w:pPr>
              <w:jc w:val="center"/>
              <w:rPr>
                <w:sz w:val="18"/>
                <w:szCs w:val="18"/>
              </w:rPr>
            </w:pPr>
          </w:p>
        </w:tc>
        <w:tc>
          <w:tcPr>
            <w:tcW w:w="911" w:type="dxa"/>
            <w:vMerge/>
            <w:hideMark/>
          </w:tcPr>
          <w:p w14:paraId="00440AA7" w14:textId="77777777" w:rsidR="002D3448" w:rsidRPr="002D3448" w:rsidRDefault="002D3448" w:rsidP="002D3448">
            <w:pPr>
              <w:jc w:val="center"/>
              <w:rPr>
                <w:sz w:val="18"/>
                <w:szCs w:val="18"/>
              </w:rPr>
            </w:pPr>
          </w:p>
        </w:tc>
        <w:tc>
          <w:tcPr>
            <w:tcW w:w="1173" w:type="dxa"/>
            <w:vMerge/>
            <w:hideMark/>
          </w:tcPr>
          <w:p w14:paraId="4D595ACB" w14:textId="77777777" w:rsidR="002D3448" w:rsidRPr="002D3448" w:rsidRDefault="002D3448" w:rsidP="002D3448">
            <w:pPr>
              <w:jc w:val="center"/>
              <w:rPr>
                <w:sz w:val="18"/>
                <w:szCs w:val="18"/>
              </w:rPr>
            </w:pPr>
          </w:p>
        </w:tc>
        <w:tc>
          <w:tcPr>
            <w:tcW w:w="1521" w:type="dxa"/>
            <w:vMerge/>
            <w:hideMark/>
          </w:tcPr>
          <w:p w14:paraId="77FD0B71" w14:textId="77777777" w:rsidR="002D3448" w:rsidRPr="002D3448" w:rsidRDefault="002D3448" w:rsidP="002D3448">
            <w:pPr>
              <w:jc w:val="center"/>
              <w:rPr>
                <w:sz w:val="18"/>
                <w:szCs w:val="18"/>
              </w:rPr>
            </w:pPr>
          </w:p>
        </w:tc>
        <w:tc>
          <w:tcPr>
            <w:tcW w:w="1079" w:type="dxa"/>
            <w:vMerge/>
            <w:hideMark/>
          </w:tcPr>
          <w:p w14:paraId="41ACD347" w14:textId="77777777" w:rsidR="002D3448" w:rsidRPr="002D3448" w:rsidRDefault="002D3448" w:rsidP="002D3448">
            <w:pPr>
              <w:jc w:val="center"/>
              <w:rPr>
                <w:sz w:val="18"/>
                <w:szCs w:val="18"/>
              </w:rPr>
            </w:pPr>
          </w:p>
        </w:tc>
        <w:tc>
          <w:tcPr>
            <w:tcW w:w="1093" w:type="dxa"/>
            <w:vMerge/>
            <w:hideMark/>
          </w:tcPr>
          <w:p w14:paraId="1E3233EB" w14:textId="77777777" w:rsidR="002D3448" w:rsidRPr="002D3448" w:rsidRDefault="002D3448" w:rsidP="002D3448">
            <w:pPr>
              <w:jc w:val="center"/>
              <w:rPr>
                <w:sz w:val="18"/>
                <w:szCs w:val="18"/>
              </w:rPr>
            </w:pPr>
          </w:p>
        </w:tc>
        <w:tc>
          <w:tcPr>
            <w:tcW w:w="1134" w:type="dxa"/>
            <w:vMerge/>
            <w:hideMark/>
          </w:tcPr>
          <w:p w14:paraId="06FE9225" w14:textId="77777777" w:rsidR="002D3448" w:rsidRPr="002D3448" w:rsidRDefault="002D3448" w:rsidP="002D3448">
            <w:pPr>
              <w:jc w:val="center"/>
              <w:rPr>
                <w:sz w:val="18"/>
                <w:szCs w:val="18"/>
              </w:rPr>
            </w:pPr>
          </w:p>
        </w:tc>
      </w:tr>
      <w:tr w:rsidR="002D3448" w:rsidRPr="002D3448" w14:paraId="7861913A" w14:textId="77777777" w:rsidTr="00F95151">
        <w:trPr>
          <w:trHeight w:val="458"/>
        </w:trPr>
        <w:tc>
          <w:tcPr>
            <w:tcW w:w="470" w:type="dxa"/>
            <w:vMerge/>
            <w:hideMark/>
          </w:tcPr>
          <w:p w14:paraId="041C6C22" w14:textId="77777777" w:rsidR="002D3448" w:rsidRPr="002D3448" w:rsidRDefault="002D3448" w:rsidP="002D3448">
            <w:pPr>
              <w:jc w:val="both"/>
              <w:rPr>
                <w:sz w:val="18"/>
                <w:szCs w:val="18"/>
              </w:rPr>
            </w:pPr>
          </w:p>
        </w:tc>
        <w:tc>
          <w:tcPr>
            <w:tcW w:w="2222" w:type="dxa"/>
            <w:vMerge/>
            <w:hideMark/>
          </w:tcPr>
          <w:p w14:paraId="516D043B" w14:textId="77777777" w:rsidR="002D3448" w:rsidRPr="002D3448" w:rsidRDefault="002D3448" w:rsidP="002D3448">
            <w:pPr>
              <w:jc w:val="center"/>
              <w:rPr>
                <w:sz w:val="18"/>
                <w:szCs w:val="18"/>
              </w:rPr>
            </w:pPr>
          </w:p>
        </w:tc>
        <w:tc>
          <w:tcPr>
            <w:tcW w:w="911" w:type="dxa"/>
            <w:vMerge/>
            <w:hideMark/>
          </w:tcPr>
          <w:p w14:paraId="5E4827E5" w14:textId="77777777" w:rsidR="002D3448" w:rsidRPr="002D3448" w:rsidRDefault="002D3448" w:rsidP="002D3448">
            <w:pPr>
              <w:jc w:val="center"/>
              <w:rPr>
                <w:sz w:val="18"/>
                <w:szCs w:val="18"/>
              </w:rPr>
            </w:pPr>
          </w:p>
        </w:tc>
        <w:tc>
          <w:tcPr>
            <w:tcW w:w="1173" w:type="dxa"/>
            <w:vMerge/>
            <w:hideMark/>
          </w:tcPr>
          <w:p w14:paraId="112F5B94" w14:textId="77777777" w:rsidR="002D3448" w:rsidRPr="002D3448" w:rsidRDefault="002D3448" w:rsidP="002D3448">
            <w:pPr>
              <w:jc w:val="center"/>
              <w:rPr>
                <w:sz w:val="18"/>
                <w:szCs w:val="18"/>
              </w:rPr>
            </w:pPr>
          </w:p>
        </w:tc>
        <w:tc>
          <w:tcPr>
            <w:tcW w:w="1521" w:type="dxa"/>
            <w:vMerge/>
            <w:hideMark/>
          </w:tcPr>
          <w:p w14:paraId="60D8F902" w14:textId="77777777" w:rsidR="002D3448" w:rsidRPr="002D3448" w:rsidRDefault="002D3448" w:rsidP="002D3448">
            <w:pPr>
              <w:jc w:val="center"/>
              <w:rPr>
                <w:sz w:val="18"/>
                <w:szCs w:val="18"/>
              </w:rPr>
            </w:pPr>
          </w:p>
        </w:tc>
        <w:tc>
          <w:tcPr>
            <w:tcW w:w="1079" w:type="dxa"/>
            <w:vMerge/>
            <w:hideMark/>
          </w:tcPr>
          <w:p w14:paraId="7ED59D10" w14:textId="77777777" w:rsidR="002D3448" w:rsidRPr="002D3448" w:rsidRDefault="002D3448" w:rsidP="002D3448">
            <w:pPr>
              <w:jc w:val="center"/>
              <w:rPr>
                <w:sz w:val="18"/>
                <w:szCs w:val="18"/>
              </w:rPr>
            </w:pPr>
          </w:p>
        </w:tc>
        <w:tc>
          <w:tcPr>
            <w:tcW w:w="1093" w:type="dxa"/>
            <w:vMerge/>
            <w:hideMark/>
          </w:tcPr>
          <w:p w14:paraId="63F758C2" w14:textId="77777777" w:rsidR="002D3448" w:rsidRPr="002D3448" w:rsidRDefault="002D3448" w:rsidP="002D3448">
            <w:pPr>
              <w:jc w:val="center"/>
              <w:rPr>
                <w:sz w:val="18"/>
                <w:szCs w:val="18"/>
              </w:rPr>
            </w:pPr>
          </w:p>
        </w:tc>
        <w:tc>
          <w:tcPr>
            <w:tcW w:w="1134" w:type="dxa"/>
            <w:vMerge/>
            <w:hideMark/>
          </w:tcPr>
          <w:p w14:paraId="231504B0" w14:textId="77777777" w:rsidR="002D3448" w:rsidRPr="002D3448" w:rsidRDefault="002D3448" w:rsidP="002D3448">
            <w:pPr>
              <w:jc w:val="center"/>
              <w:rPr>
                <w:sz w:val="18"/>
                <w:szCs w:val="18"/>
              </w:rPr>
            </w:pPr>
          </w:p>
        </w:tc>
      </w:tr>
      <w:tr w:rsidR="002D3448" w:rsidRPr="002D3448" w14:paraId="6C04FC65" w14:textId="77777777" w:rsidTr="00F95151">
        <w:trPr>
          <w:trHeight w:val="313"/>
        </w:trPr>
        <w:tc>
          <w:tcPr>
            <w:tcW w:w="470" w:type="dxa"/>
            <w:noWrap/>
            <w:hideMark/>
          </w:tcPr>
          <w:p w14:paraId="520D4E3D" w14:textId="77777777" w:rsidR="002D3448" w:rsidRPr="002D3448" w:rsidRDefault="002D3448" w:rsidP="002D3448">
            <w:pPr>
              <w:jc w:val="both"/>
              <w:rPr>
                <w:sz w:val="18"/>
                <w:szCs w:val="18"/>
              </w:rPr>
            </w:pPr>
            <w:r w:rsidRPr="002D3448">
              <w:rPr>
                <w:sz w:val="18"/>
                <w:szCs w:val="18"/>
              </w:rPr>
              <w:t>1</w:t>
            </w:r>
          </w:p>
        </w:tc>
        <w:tc>
          <w:tcPr>
            <w:tcW w:w="2222" w:type="dxa"/>
            <w:noWrap/>
            <w:hideMark/>
          </w:tcPr>
          <w:p w14:paraId="637F50DA" w14:textId="77777777" w:rsidR="002D3448" w:rsidRPr="002D3448" w:rsidRDefault="002D3448" w:rsidP="002D3448">
            <w:pPr>
              <w:jc w:val="center"/>
              <w:rPr>
                <w:sz w:val="18"/>
                <w:szCs w:val="18"/>
              </w:rPr>
            </w:pPr>
            <w:r w:rsidRPr="002D3448">
              <w:rPr>
                <w:sz w:val="18"/>
                <w:szCs w:val="18"/>
              </w:rPr>
              <w:t>2</w:t>
            </w:r>
          </w:p>
        </w:tc>
        <w:tc>
          <w:tcPr>
            <w:tcW w:w="911" w:type="dxa"/>
            <w:noWrap/>
            <w:hideMark/>
          </w:tcPr>
          <w:p w14:paraId="264D9B1B" w14:textId="77777777" w:rsidR="002D3448" w:rsidRPr="002D3448" w:rsidRDefault="002D3448" w:rsidP="002D3448">
            <w:pPr>
              <w:jc w:val="center"/>
              <w:rPr>
                <w:sz w:val="18"/>
                <w:szCs w:val="18"/>
              </w:rPr>
            </w:pPr>
            <w:r w:rsidRPr="002D3448">
              <w:rPr>
                <w:sz w:val="18"/>
                <w:szCs w:val="18"/>
              </w:rPr>
              <w:t>3</w:t>
            </w:r>
          </w:p>
        </w:tc>
        <w:tc>
          <w:tcPr>
            <w:tcW w:w="1173" w:type="dxa"/>
            <w:noWrap/>
            <w:hideMark/>
          </w:tcPr>
          <w:p w14:paraId="0A442178" w14:textId="77777777" w:rsidR="002D3448" w:rsidRPr="002D3448" w:rsidRDefault="002D3448" w:rsidP="002D3448">
            <w:pPr>
              <w:jc w:val="center"/>
              <w:rPr>
                <w:sz w:val="18"/>
                <w:szCs w:val="18"/>
              </w:rPr>
            </w:pPr>
            <w:r w:rsidRPr="002D3448">
              <w:rPr>
                <w:sz w:val="18"/>
                <w:szCs w:val="18"/>
              </w:rPr>
              <w:t>4</w:t>
            </w:r>
          </w:p>
        </w:tc>
        <w:tc>
          <w:tcPr>
            <w:tcW w:w="1521" w:type="dxa"/>
            <w:noWrap/>
            <w:hideMark/>
          </w:tcPr>
          <w:p w14:paraId="72C4B715" w14:textId="77777777" w:rsidR="002D3448" w:rsidRPr="002D3448" w:rsidRDefault="002D3448" w:rsidP="002D3448">
            <w:pPr>
              <w:jc w:val="center"/>
              <w:rPr>
                <w:sz w:val="18"/>
                <w:szCs w:val="18"/>
              </w:rPr>
            </w:pPr>
            <w:r w:rsidRPr="002D3448">
              <w:rPr>
                <w:sz w:val="18"/>
                <w:szCs w:val="18"/>
              </w:rPr>
              <w:t>5</w:t>
            </w:r>
          </w:p>
        </w:tc>
        <w:tc>
          <w:tcPr>
            <w:tcW w:w="1079" w:type="dxa"/>
            <w:noWrap/>
            <w:hideMark/>
          </w:tcPr>
          <w:p w14:paraId="7FB08D32" w14:textId="77777777" w:rsidR="002D3448" w:rsidRPr="002D3448" w:rsidRDefault="002D3448" w:rsidP="002D3448">
            <w:pPr>
              <w:jc w:val="center"/>
              <w:rPr>
                <w:sz w:val="18"/>
                <w:szCs w:val="18"/>
              </w:rPr>
            </w:pPr>
            <w:r w:rsidRPr="002D3448">
              <w:rPr>
                <w:sz w:val="18"/>
                <w:szCs w:val="18"/>
              </w:rPr>
              <w:t>6</w:t>
            </w:r>
          </w:p>
        </w:tc>
        <w:tc>
          <w:tcPr>
            <w:tcW w:w="1093" w:type="dxa"/>
            <w:noWrap/>
            <w:hideMark/>
          </w:tcPr>
          <w:p w14:paraId="3325BF03" w14:textId="77777777" w:rsidR="002D3448" w:rsidRPr="002D3448" w:rsidRDefault="002D3448" w:rsidP="002D3448">
            <w:pPr>
              <w:jc w:val="center"/>
              <w:rPr>
                <w:sz w:val="18"/>
                <w:szCs w:val="18"/>
              </w:rPr>
            </w:pPr>
            <w:r w:rsidRPr="002D3448">
              <w:rPr>
                <w:sz w:val="18"/>
                <w:szCs w:val="18"/>
              </w:rPr>
              <w:t>7</w:t>
            </w:r>
          </w:p>
        </w:tc>
        <w:tc>
          <w:tcPr>
            <w:tcW w:w="1134" w:type="dxa"/>
            <w:noWrap/>
            <w:hideMark/>
          </w:tcPr>
          <w:p w14:paraId="4A1D95B4" w14:textId="77777777" w:rsidR="002D3448" w:rsidRPr="002D3448" w:rsidRDefault="002D3448" w:rsidP="002D3448">
            <w:pPr>
              <w:jc w:val="center"/>
              <w:rPr>
                <w:sz w:val="18"/>
                <w:szCs w:val="18"/>
              </w:rPr>
            </w:pPr>
            <w:r w:rsidRPr="002D3448">
              <w:rPr>
                <w:sz w:val="18"/>
                <w:szCs w:val="18"/>
              </w:rPr>
              <w:t>8</w:t>
            </w:r>
          </w:p>
        </w:tc>
      </w:tr>
      <w:tr w:rsidR="002D3448" w:rsidRPr="002D3448" w14:paraId="2107F45C" w14:textId="77777777" w:rsidTr="00F95151">
        <w:trPr>
          <w:trHeight w:val="298"/>
        </w:trPr>
        <w:tc>
          <w:tcPr>
            <w:tcW w:w="9607" w:type="dxa"/>
            <w:gridSpan w:val="8"/>
            <w:noWrap/>
            <w:hideMark/>
          </w:tcPr>
          <w:p w14:paraId="16539F03" w14:textId="77777777" w:rsidR="002D3448" w:rsidRPr="002D3448" w:rsidRDefault="002D3448" w:rsidP="002D3448">
            <w:pPr>
              <w:jc w:val="center"/>
              <w:rPr>
                <w:bCs/>
                <w:sz w:val="18"/>
                <w:szCs w:val="18"/>
              </w:rPr>
            </w:pPr>
            <w:r w:rsidRPr="002D3448">
              <w:rPr>
                <w:bCs/>
                <w:sz w:val="18"/>
                <w:szCs w:val="18"/>
              </w:rPr>
              <w:t xml:space="preserve">Определение операционных (подконтрольных) расходов (базовый уровень согласно приложению 5.1 </w:t>
            </w:r>
            <w:proofErr w:type="spellStart"/>
            <w:proofErr w:type="gramStart"/>
            <w:r w:rsidRPr="002D3448">
              <w:rPr>
                <w:bCs/>
                <w:sz w:val="18"/>
                <w:szCs w:val="18"/>
              </w:rPr>
              <w:t>метод.указаний</w:t>
            </w:r>
            <w:proofErr w:type="spellEnd"/>
            <w:proofErr w:type="gramEnd"/>
            <w:r w:rsidRPr="002D3448">
              <w:rPr>
                <w:bCs/>
                <w:sz w:val="18"/>
                <w:szCs w:val="18"/>
              </w:rPr>
              <w:t>)</w:t>
            </w:r>
          </w:p>
        </w:tc>
      </w:tr>
      <w:tr w:rsidR="002D3448" w:rsidRPr="002D3448" w14:paraId="2C477CF0" w14:textId="77777777" w:rsidTr="00F95151">
        <w:trPr>
          <w:trHeight w:val="372"/>
        </w:trPr>
        <w:tc>
          <w:tcPr>
            <w:tcW w:w="470" w:type="dxa"/>
            <w:noWrap/>
            <w:hideMark/>
          </w:tcPr>
          <w:p w14:paraId="49361EB9" w14:textId="77777777" w:rsidR="002D3448" w:rsidRPr="002D3448" w:rsidRDefault="002D3448" w:rsidP="002D3448">
            <w:pPr>
              <w:jc w:val="both"/>
              <w:rPr>
                <w:sz w:val="18"/>
                <w:szCs w:val="18"/>
              </w:rPr>
            </w:pPr>
            <w:r w:rsidRPr="002D3448">
              <w:rPr>
                <w:sz w:val="18"/>
                <w:szCs w:val="18"/>
              </w:rPr>
              <w:t>1</w:t>
            </w:r>
          </w:p>
        </w:tc>
        <w:tc>
          <w:tcPr>
            <w:tcW w:w="2222" w:type="dxa"/>
            <w:noWrap/>
            <w:hideMark/>
          </w:tcPr>
          <w:p w14:paraId="3C458CFA" w14:textId="77777777" w:rsidR="002D3448" w:rsidRPr="002D3448" w:rsidRDefault="002D3448" w:rsidP="002D3448">
            <w:pPr>
              <w:jc w:val="both"/>
              <w:rPr>
                <w:bCs/>
                <w:sz w:val="18"/>
                <w:szCs w:val="18"/>
              </w:rPr>
            </w:pPr>
            <w:r w:rsidRPr="002D3448">
              <w:rPr>
                <w:bCs/>
                <w:sz w:val="18"/>
                <w:szCs w:val="18"/>
              </w:rPr>
              <w:t xml:space="preserve">Расходы на сырьё и материалы </w:t>
            </w:r>
            <w:proofErr w:type="gramStart"/>
            <w:r w:rsidRPr="002D3448">
              <w:rPr>
                <w:bCs/>
                <w:sz w:val="18"/>
                <w:szCs w:val="18"/>
              </w:rPr>
              <w:t xml:space="preserve">( </w:t>
            </w:r>
            <w:proofErr w:type="spellStart"/>
            <w:r w:rsidRPr="002D3448">
              <w:rPr>
                <w:bCs/>
                <w:sz w:val="18"/>
                <w:szCs w:val="18"/>
              </w:rPr>
              <w:t>в</w:t>
            </w:r>
            <w:proofErr w:type="gramEnd"/>
            <w:r w:rsidRPr="002D3448">
              <w:rPr>
                <w:bCs/>
                <w:sz w:val="18"/>
                <w:szCs w:val="18"/>
              </w:rPr>
              <w:t>.т.ч.реагенты</w:t>
            </w:r>
            <w:proofErr w:type="spellEnd"/>
            <w:r w:rsidRPr="002D3448">
              <w:rPr>
                <w:bCs/>
                <w:sz w:val="18"/>
                <w:szCs w:val="18"/>
              </w:rPr>
              <w:t>)</w:t>
            </w:r>
          </w:p>
        </w:tc>
        <w:tc>
          <w:tcPr>
            <w:tcW w:w="911" w:type="dxa"/>
            <w:noWrap/>
            <w:hideMark/>
          </w:tcPr>
          <w:p w14:paraId="533E30A1"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13DC7A37" w14:textId="77777777" w:rsidR="002D3448" w:rsidRPr="002D3448" w:rsidRDefault="002D3448" w:rsidP="002D3448">
            <w:pPr>
              <w:jc w:val="both"/>
              <w:rPr>
                <w:bCs/>
                <w:sz w:val="18"/>
                <w:szCs w:val="18"/>
              </w:rPr>
            </w:pPr>
            <w:r w:rsidRPr="002D3448">
              <w:rPr>
                <w:bCs/>
                <w:sz w:val="18"/>
                <w:szCs w:val="18"/>
              </w:rPr>
              <w:t>9 114,43</w:t>
            </w:r>
          </w:p>
        </w:tc>
        <w:tc>
          <w:tcPr>
            <w:tcW w:w="1521" w:type="dxa"/>
            <w:noWrap/>
            <w:hideMark/>
          </w:tcPr>
          <w:p w14:paraId="0C494EC6" w14:textId="77777777" w:rsidR="002D3448" w:rsidRPr="002D3448" w:rsidRDefault="002D3448" w:rsidP="002D3448">
            <w:pPr>
              <w:jc w:val="both"/>
              <w:rPr>
                <w:bCs/>
                <w:sz w:val="18"/>
                <w:szCs w:val="18"/>
              </w:rPr>
            </w:pPr>
            <w:r w:rsidRPr="002D3448">
              <w:rPr>
                <w:bCs/>
                <w:sz w:val="18"/>
                <w:szCs w:val="18"/>
              </w:rPr>
              <w:t>9 384,86</w:t>
            </w:r>
          </w:p>
        </w:tc>
        <w:tc>
          <w:tcPr>
            <w:tcW w:w="1079" w:type="dxa"/>
            <w:noWrap/>
            <w:hideMark/>
          </w:tcPr>
          <w:p w14:paraId="735FBDA5" w14:textId="77777777" w:rsidR="002D3448" w:rsidRPr="002D3448" w:rsidRDefault="002D3448" w:rsidP="002D3448">
            <w:pPr>
              <w:jc w:val="both"/>
              <w:rPr>
                <w:bCs/>
                <w:sz w:val="18"/>
                <w:szCs w:val="18"/>
              </w:rPr>
            </w:pPr>
            <w:r w:rsidRPr="002D3448">
              <w:rPr>
                <w:bCs/>
                <w:sz w:val="18"/>
                <w:szCs w:val="18"/>
              </w:rPr>
              <w:t>9 564,68</w:t>
            </w:r>
          </w:p>
        </w:tc>
        <w:tc>
          <w:tcPr>
            <w:tcW w:w="1093" w:type="dxa"/>
            <w:noWrap/>
            <w:hideMark/>
          </w:tcPr>
          <w:p w14:paraId="3AFB5A3A" w14:textId="77777777" w:rsidR="002D3448" w:rsidRPr="002D3448" w:rsidRDefault="002D3448" w:rsidP="002D3448">
            <w:pPr>
              <w:jc w:val="both"/>
              <w:rPr>
                <w:bCs/>
                <w:sz w:val="18"/>
                <w:szCs w:val="18"/>
              </w:rPr>
            </w:pPr>
            <w:r w:rsidRPr="002D3448">
              <w:rPr>
                <w:bCs/>
                <w:sz w:val="18"/>
                <w:szCs w:val="18"/>
              </w:rPr>
              <w:t>179,82</w:t>
            </w:r>
          </w:p>
        </w:tc>
        <w:tc>
          <w:tcPr>
            <w:tcW w:w="1134" w:type="dxa"/>
            <w:noWrap/>
            <w:hideMark/>
          </w:tcPr>
          <w:p w14:paraId="57C14380" w14:textId="77777777" w:rsidR="002D3448" w:rsidRPr="002D3448" w:rsidRDefault="002D3448" w:rsidP="002D3448">
            <w:pPr>
              <w:jc w:val="both"/>
              <w:rPr>
                <w:bCs/>
                <w:sz w:val="18"/>
                <w:szCs w:val="18"/>
              </w:rPr>
            </w:pPr>
            <w:r w:rsidRPr="002D3448">
              <w:rPr>
                <w:bCs/>
                <w:sz w:val="18"/>
                <w:szCs w:val="18"/>
              </w:rPr>
              <w:t>4,94</w:t>
            </w:r>
          </w:p>
        </w:tc>
      </w:tr>
      <w:tr w:rsidR="002D3448" w:rsidRPr="002D3448" w14:paraId="7E015A38" w14:textId="77777777" w:rsidTr="00F95151">
        <w:trPr>
          <w:trHeight w:val="372"/>
        </w:trPr>
        <w:tc>
          <w:tcPr>
            <w:tcW w:w="470" w:type="dxa"/>
            <w:noWrap/>
            <w:hideMark/>
          </w:tcPr>
          <w:p w14:paraId="4D90CB31" w14:textId="77777777" w:rsidR="002D3448" w:rsidRPr="002D3448" w:rsidRDefault="002D3448" w:rsidP="002D3448">
            <w:pPr>
              <w:jc w:val="both"/>
              <w:rPr>
                <w:sz w:val="18"/>
                <w:szCs w:val="18"/>
              </w:rPr>
            </w:pPr>
            <w:r w:rsidRPr="002D3448">
              <w:rPr>
                <w:sz w:val="18"/>
                <w:szCs w:val="18"/>
              </w:rPr>
              <w:t>2</w:t>
            </w:r>
          </w:p>
        </w:tc>
        <w:tc>
          <w:tcPr>
            <w:tcW w:w="2222" w:type="dxa"/>
            <w:noWrap/>
            <w:hideMark/>
          </w:tcPr>
          <w:p w14:paraId="46D005FF" w14:textId="77777777" w:rsidR="002D3448" w:rsidRPr="002D3448" w:rsidRDefault="002D3448" w:rsidP="002D3448">
            <w:pPr>
              <w:jc w:val="both"/>
              <w:rPr>
                <w:bCs/>
                <w:sz w:val="18"/>
                <w:szCs w:val="18"/>
              </w:rPr>
            </w:pPr>
            <w:r w:rsidRPr="002D3448">
              <w:rPr>
                <w:bCs/>
                <w:sz w:val="18"/>
                <w:szCs w:val="18"/>
              </w:rPr>
              <w:t>Расходы на ремонт основных средств</w:t>
            </w:r>
          </w:p>
        </w:tc>
        <w:tc>
          <w:tcPr>
            <w:tcW w:w="911" w:type="dxa"/>
            <w:noWrap/>
            <w:hideMark/>
          </w:tcPr>
          <w:p w14:paraId="3582D065"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7681747A" w14:textId="77777777" w:rsidR="002D3448" w:rsidRPr="002D3448" w:rsidRDefault="002D3448" w:rsidP="002D3448">
            <w:pPr>
              <w:jc w:val="both"/>
              <w:rPr>
                <w:bCs/>
                <w:sz w:val="18"/>
                <w:szCs w:val="18"/>
              </w:rPr>
            </w:pPr>
            <w:r w:rsidRPr="002D3448">
              <w:rPr>
                <w:bCs/>
                <w:sz w:val="18"/>
                <w:szCs w:val="18"/>
              </w:rPr>
              <w:t>21 984,01</w:t>
            </w:r>
          </w:p>
        </w:tc>
        <w:tc>
          <w:tcPr>
            <w:tcW w:w="1521" w:type="dxa"/>
            <w:noWrap/>
            <w:hideMark/>
          </w:tcPr>
          <w:p w14:paraId="5F5E5897" w14:textId="77777777" w:rsidR="002D3448" w:rsidRPr="002D3448" w:rsidRDefault="002D3448" w:rsidP="002D3448">
            <w:pPr>
              <w:jc w:val="both"/>
              <w:rPr>
                <w:bCs/>
                <w:sz w:val="18"/>
                <w:szCs w:val="18"/>
              </w:rPr>
            </w:pPr>
            <w:r w:rsidRPr="002D3448">
              <w:rPr>
                <w:bCs/>
                <w:sz w:val="18"/>
                <w:szCs w:val="18"/>
              </w:rPr>
              <w:t>22 636,28</w:t>
            </w:r>
          </w:p>
        </w:tc>
        <w:tc>
          <w:tcPr>
            <w:tcW w:w="1079" w:type="dxa"/>
            <w:noWrap/>
            <w:hideMark/>
          </w:tcPr>
          <w:p w14:paraId="417984D4" w14:textId="77777777" w:rsidR="002D3448" w:rsidRPr="002D3448" w:rsidRDefault="002D3448" w:rsidP="002D3448">
            <w:pPr>
              <w:jc w:val="both"/>
              <w:rPr>
                <w:bCs/>
                <w:sz w:val="18"/>
                <w:szCs w:val="18"/>
              </w:rPr>
            </w:pPr>
            <w:r w:rsidRPr="002D3448">
              <w:rPr>
                <w:bCs/>
                <w:sz w:val="18"/>
                <w:szCs w:val="18"/>
              </w:rPr>
              <w:t>23 070,02</w:t>
            </w:r>
          </w:p>
        </w:tc>
        <w:tc>
          <w:tcPr>
            <w:tcW w:w="1093" w:type="dxa"/>
            <w:noWrap/>
            <w:hideMark/>
          </w:tcPr>
          <w:p w14:paraId="6DE98909" w14:textId="77777777" w:rsidR="002D3448" w:rsidRPr="002D3448" w:rsidRDefault="002D3448" w:rsidP="002D3448">
            <w:pPr>
              <w:jc w:val="both"/>
              <w:rPr>
                <w:bCs/>
                <w:sz w:val="18"/>
                <w:szCs w:val="18"/>
              </w:rPr>
            </w:pPr>
            <w:r w:rsidRPr="002D3448">
              <w:rPr>
                <w:bCs/>
                <w:sz w:val="18"/>
                <w:szCs w:val="18"/>
              </w:rPr>
              <w:t>433,74</w:t>
            </w:r>
          </w:p>
        </w:tc>
        <w:tc>
          <w:tcPr>
            <w:tcW w:w="1134" w:type="dxa"/>
            <w:noWrap/>
            <w:hideMark/>
          </w:tcPr>
          <w:p w14:paraId="333B1E2C" w14:textId="77777777" w:rsidR="002D3448" w:rsidRPr="002D3448" w:rsidRDefault="002D3448" w:rsidP="002D3448">
            <w:pPr>
              <w:jc w:val="both"/>
              <w:rPr>
                <w:bCs/>
                <w:sz w:val="18"/>
                <w:szCs w:val="18"/>
              </w:rPr>
            </w:pPr>
            <w:r w:rsidRPr="002D3448">
              <w:rPr>
                <w:bCs/>
                <w:sz w:val="18"/>
                <w:szCs w:val="18"/>
              </w:rPr>
              <w:t>4,94</w:t>
            </w:r>
          </w:p>
        </w:tc>
      </w:tr>
      <w:tr w:rsidR="002D3448" w:rsidRPr="002D3448" w14:paraId="31D567C4" w14:textId="77777777" w:rsidTr="00F95151">
        <w:trPr>
          <w:trHeight w:val="358"/>
        </w:trPr>
        <w:tc>
          <w:tcPr>
            <w:tcW w:w="470" w:type="dxa"/>
            <w:noWrap/>
            <w:hideMark/>
          </w:tcPr>
          <w:p w14:paraId="14EF0730" w14:textId="77777777" w:rsidR="002D3448" w:rsidRPr="002D3448" w:rsidRDefault="002D3448" w:rsidP="002D3448">
            <w:pPr>
              <w:jc w:val="both"/>
              <w:rPr>
                <w:sz w:val="18"/>
                <w:szCs w:val="18"/>
              </w:rPr>
            </w:pPr>
            <w:r w:rsidRPr="002D3448">
              <w:rPr>
                <w:sz w:val="18"/>
                <w:szCs w:val="18"/>
              </w:rPr>
              <w:t>3</w:t>
            </w:r>
          </w:p>
        </w:tc>
        <w:tc>
          <w:tcPr>
            <w:tcW w:w="2222" w:type="dxa"/>
            <w:noWrap/>
            <w:hideMark/>
          </w:tcPr>
          <w:p w14:paraId="30F38532" w14:textId="77777777" w:rsidR="002D3448" w:rsidRPr="002D3448" w:rsidRDefault="002D3448" w:rsidP="002D3448">
            <w:pPr>
              <w:jc w:val="both"/>
              <w:rPr>
                <w:bCs/>
                <w:sz w:val="18"/>
                <w:szCs w:val="18"/>
              </w:rPr>
            </w:pPr>
            <w:r w:rsidRPr="002D3448">
              <w:rPr>
                <w:bCs/>
                <w:sz w:val="18"/>
                <w:szCs w:val="18"/>
              </w:rPr>
              <w:t>Расходы на оплату труда, всего</w:t>
            </w:r>
          </w:p>
        </w:tc>
        <w:tc>
          <w:tcPr>
            <w:tcW w:w="911" w:type="dxa"/>
            <w:noWrap/>
            <w:hideMark/>
          </w:tcPr>
          <w:p w14:paraId="094990F4"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664AA68C" w14:textId="77777777" w:rsidR="002D3448" w:rsidRPr="002D3448" w:rsidRDefault="002D3448" w:rsidP="002D3448">
            <w:pPr>
              <w:jc w:val="both"/>
              <w:rPr>
                <w:bCs/>
                <w:sz w:val="18"/>
                <w:szCs w:val="18"/>
              </w:rPr>
            </w:pPr>
            <w:r w:rsidRPr="002D3448">
              <w:rPr>
                <w:bCs/>
                <w:sz w:val="18"/>
                <w:szCs w:val="18"/>
              </w:rPr>
              <w:t>138 088,06</w:t>
            </w:r>
          </w:p>
        </w:tc>
        <w:tc>
          <w:tcPr>
            <w:tcW w:w="1521" w:type="dxa"/>
            <w:noWrap/>
            <w:hideMark/>
          </w:tcPr>
          <w:p w14:paraId="58E434C1" w14:textId="77777777" w:rsidR="002D3448" w:rsidRPr="002D3448" w:rsidRDefault="002D3448" w:rsidP="002D3448">
            <w:pPr>
              <w:jc w:val="both"/>
              <w:rPr>
                <w:bCs/>
                <w:sz w:val="18"/>
                <w:szCs w:val="18"/>
              </w:rPr>
            </w:pPr>
            <w:r w:rsidRPr="002D3448">
              <w:rPr>
                <w:bCs/>
                <w:sz w:val="18"/>
                <w:szCs w:val="18"/>
              </w:rPr>
              <w:t>142 185,15</w:t>
            </w:r>
          </w:p>
        </w:tc>
        <w:tc>
          <w:tcPr>
            <w:tcW w:w="1079" w:type="dxa"/>
            <w:noWrap/>
            <w:hideMark/>
          </w:tcPr>
          <w:p w14:paraId="45C8BF88" w14:textId="77777777" w:rsidR="002D3448" w:rsidRPr="002D3448" w:rsidRDefault="002D3448" w:rsidP="002D3448">
            <w:pPr>
              <w:jc w:val="both"/>
              <w:rPr>
                <w:bCs/>
                <w:sz w:val="18"/>
                <w:szCs w:val="18"/>
              </w:rPr>
            </w:pPr>
            <w:r w:rsidRPr="002D3448">
              <w:rPr>
                <w:bCs/>
                <w:sz w:val="18"/>
                <w:szCs w:val="18"/>
              </w:rPr>
              <w:t>144 909,61</w:t>
            </w:r>
          </w:p>
        </w:tc>
        <w:tc>
          <w:tcPr>
            <w:tcW w:w="1093" w:type="dxa"/>
            <w:noWrap/>
            <w:hideMark/>
          </w:tcPr>
          <w:p w14:paraId="4168A211" w14:textId="77777777" w:rsidR="002D3448" w:rsidRPr="002D3448" w:rsidRDefault="002D3448" w:rsidP="002D3448">
            <w:pPr>
              <w:jc w:val="both"/>
              <w:rPr>
                <w:bCs/>
                <w:sz w:val="18"/>
                <w:szCs w:val="18"/>
              </w:rPr>
            </w:pPr>
            <w:r w:rsidRPr="002D3448">
              <w:rPr>
                <w:bCs/>
                <w:sz w:val="18"/>
                <w:szCs w:val="18"/>
              </w:rPr>
              <w:t>2 724,46</w:t>
            </w:r>
          </w:p>
        </w:tc>
        <w:tc>
          <w:tcPr>
            <w:tcW w:w="1134" w:type="dxa"/>
            <w:noWrap/>
            <w:hideMark/>
          </w:tcPr>
          <w:p w14:paraId="661E41F6" w14:textId="77777777" w:rsidR="002D3448" w:rsidRPr="002D3448" w:rsidRDefault="002D3448" w:rsidP="002D3448">
            <w:pPr>
              <w:jc w:val="both"/>
              <w:rPr>
                <w:bCs/>
                <w:sz w:val="18"/>
                <w:szCs w:val="18"/>
              </w:rPr>
            </w:pPr>
            <w:r w:rsidRPr="002D3448">
              <w:rPr>
                <w:bCs/>
                <w:sz w:val="18"/>
                <w:szCs w:val="18"/>
              </w:rPr>
              <w:t>4,94</w:t>
            </w:r>
          </w:p>
        </w:tc>
      </w:tr>
      <w:tr w:rsidR="002D3448" w:rsidRPr="002D3448" w14:paraId="52B2B2D7" w14:textId="77777777" w:rsidTr="00F95151">
        <w:trPr>
          <w:trHeight w:val="287"/>
        </w:trPr>
        <w:tc>
          <w:tcPr>
            <w:tcW w:w="470" w:type="dxa"/>
            <w:noWrap/>
            <w:hideMark/>
          </w:tcPr>
          <w:p w14:paraId="62FA852B" w14:textId="77777777" w:rsidR="002D3448" w:rsidRPr="002D3448" w:rsidRDefault="002D3448" w:rsidP="002D3448">
            <w:pPr>
              <w:jc w:val="both"/>
              <w:rPr>
                <w:sz w:val="18"/>
                <w:szCs w:val="18"/>
              </w:rPr>
            </w:pPr>
            <w:r w:rsidRPr="002D3448">
              <w:rPr>
                <w:sz w:val="18"/>
                <w:szCs w:val="18"/>
              </w:rPr>
              <w:t>4</w:t>
            </w:r>
          </w:p>
        </w:tc>
        <w:tc>
          <w:tcPr>
            <w:tcW w:w="2222" w:type="dxa"/>
            <w:noWrap/>
            <w:hideMark/>
          </w:tcPr>
          <w:p w14:paraId="3FD3C0F3" w14:textId="77777777" w:rsidR="002D3448" w:rsidRPr="002D3448" w:rsidRDefault="002D3448" w:rsidP="002D3448">
            <w:pPr>
              <w:jc w:val="both"/>
              <w:rPr>
                <w:sz w:val="18"/>
                <w:szCs w:val="18"/>
              </w:rPr>
            </w:pPr>
            <w:r w:rsidRPr="002D3448">
              <w:rPr>
                <w:sz w:val="18"/>
                <w:szCs w:val="18"/>
              </w:rPr>
              <w:t xml:space="preserve"> в том числе ППП</w:t>
            </w:r>
          </w:p>
        </w:tc>
        <w:tc>
          <w:tcPr>
            <w:tcW w:w="911" w:type="dxa"/>
            <w:noWrap/>
            <w:hideMark/>
          </w:tcPr>
          <w:p w14:paraId="399E0D8F"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7F7AF446" w14:textId="77777777" w:rsidR="002D3448" w:rsidRPr="002D3448" w:rsidRDefault="002D3448" w:rsidP="002D3448">
            <w:pPr>
              <w:jc w:val="both"/>
              <w:rPr>
                <w:sz w:val="18"/>
                <w:szCs w:val="18"/>
              </w:rPr>
            </w:pPr>
            <w:r w:rsidRPr="002D3448">
              <w:rPr>
                <w:sz w:val="18"/>
                <w:szCs w:val="18"/>
              </w:rPr>
              <w:t>116 576,12</w:t>
            </w:r>
          </w:p>
        </w:tc>
        <w:tc>
          <w:tcPr>
            <w:tcW w:w="1521" w:type="dxa"/>
            <w:noWrap/>
            <w:hideMark/>
          </w:tcPr>
          <w:p w14:paraId="2AFA0CA7" w14:textId="77777777" w:rsidR="002D3448" w:rsidRPr="002D3448" w:rsidRDefault="002D3448" w:rsidP="002D3448">
            <w:pPr>
              <w:jc w:val="both"/>
              <w:rPr>
                <w:sz w:val="18"/>
                <w:szCs w:val="18"/>
              </w:rPr>
            </w:pPr>
            <w:r w:rsidRPr="002D3448">
              <w:rPr>
                <w:sz w:val="18"/>
                <w:szCs w:val="18"/>
              </w:rPr>
              <w:t>120 034,95</w:t>
            </w:r>
          </w:p>
        </w:tc>
        <w:tc>
          <w:tcPr>
            <w:tcW w:w="1079" w:type="dxa"/>
            <w:noWrap/>
            <w:hideMark/>
          </w:tcPr>
          <w:p w14:paraId="55C439CF" w14:textId="77777777" w:rsidR="002D3448" w:rsidRPr="002D3448" w:rsidRDefault="002D3448" w:rsidP="002D3448">
            <w:pPr>
              <w:jc w:val="both"/>
              <w:rPr>
                <w:sz w:val="18"/>
                <w:szCs w:val="18"/>
              </w:rPr>
            </w:pPr>
            <w:r w:rsidRPr="002D3448">
              <w:rPr>
                <w:sz w:val="18"/>
                <w:szCs w:val="18"/>
              </w:rPr>
              <w:t>122 334,98</w:t>
            </w:r>
          </w:p>
        </w:tc>
        <w:tc>
          <w:tcPr>
            <w:tcW w:w="1093" w:type="dxa"/>
            <w:noWrap/>
            <w:hideMark/>
          </w:tcPr>
          <w:p w14:paraId="63EA9D8D" w14:textId="77777777" w:rsidR="002D3448" w:rsidRPr="002D3448" w:rsidRDefault="002D3448" w:rsidP="002D3448">
            <w:pPr>
              <w:jc w:val="both"/>
              <w:rPr>
                <w:sz w:val="18"/>
                <w:szCs w:val="18"/>
              </w:rPr>
            </w:pPr>
            <w:r w:rsidRPr="002D3448">
              <w:rPr>
                <w:sz w:val="18"/>
                <w:szCs w:val="18"/>
              </w:rPr>
              <w:t>2 300,03</w:t>
            </w:r>
          </w:p>
        </w:tc>
        <w:tc>
          <w:tcPr>
            <w:tcW w:w="1134" w:type="dxa"/>
            <w:noWrap/>
            <w:hideMark/>
          </w:tcPr>
          <w:p w14:paraId="3AAB24E2" w14:textId="77777777" w:rsidR="002D3448" w:rsidRPr="002D3448" w:rsidRDefault="002D3448" w:rsidP="002D3448">
            <w:pPr>
              <w:jc w:val="both"/>
              <w:rPr>
                <w:sz w:val="18"/>
                <w:szCs w:val="18"/>
              </w:rPr>
            </w:pPr>
            <w:r w:rsidRPr="002D3448">
              <w:rPr>
                <w:sz w:val="18"/>
                <w:szCs w:val="18"/>
              </w:rPr>
              <w:t>4,94</w:t>
            </w:r>
          </w:p>
        </w:tc>
      </w:tr>
      <w:tr w:rsidR="002D3448" w:rsidRPr="002D3448" w14:paraId="304F7E09" w14:textId="77777777" w:rsidTr="00F95151">
        <w:trPr>
          <w:trHeight w:val="287"/>
        </w:trPr>
        <w:tc>
          <w:tcPr>
            <w:tcW w:w="470" w:type="dxa"/>
            <w:noWrap/>
            <w:hideMark/>
          </w:tcPr>
          <w:p w14:paraId="2C83B98C" w14:textId="77777777" w:rsidR="002D3448" w:rsidRPr="002D3448" w:rsidRDefault="002D3448" w:rsidP="002D3448">
            <w:pPr>
              <w:jc w:val="both"/>
              <w:rPr>
                <w:sz w:val="18"/>
                <w:szCs w:val="18"/>
              </w:rPr>
            </w:pPr>
            <w:r w:rsidRPr="002D3448">
              <w:rPr>
                <w:sz w:val="18"/>
                <w:szCs w:val="18"/>
              </w:rPr>
              <w:t>5</w:t>
            </w:r>
          </w:p>
        </w:tc>
        <w:tc>
          <w:tcPr>
            <w:tcW w:w="2222" w:type="dxa"/>
            <w:noWrap/>
            <w:hideMark/>
          </w:tcPr>
          <w:p w14:paraId="547208B9" w14:textId="77777777" w:rsidR="002D3448" w:rsidRPr="002D3448" w:rsidRDefault="002D3448" w:rsidP="002D3448">
            <w:pPr>
              <w:jc w:val="both"/>
              <w:rPr>
                <w:sz w:val="18"/>
                <w:szCs w:val="18"/>
              </w:rPr>
            </w:pPr>
            <w:r w:rsidRPr="002D3448">
              <w:rPr>
                <w:sz w:val="18"/>
                <w:szCs w:val="18"/>
              </w:rPr>
              <w:t xml:space="preserve">  численность, всего </w:t>
            </w:r>
          </w:p>
        </w:tc>
        <w:tc>
          <w:tcPr>
            <w:tcW w:w="911" w:type="dxa"/>
            <w:noWrap/>
            <w:hideMark/>
          </w:tcPr>
          <w:p w14:paraId="35C58B62" w14:textId="77777777" w:rsidR="002D3448" w:rsidRPr="002D3448" w:rsidRDefault="002D3448" w:rsidP="002D3448">
            <w:pPr>
              <w:jc w:val="both"/>
              <w:rPr>
                <w:sz w:val="18"/>
                <w:szCs w:val="18"/>
              </w:rPr>
            </w:pPr>
            <w:r w:rsidRPr="002D3448">
              <w:rPr>
                <w:sz w:val="18"/>
                <w:szCs w:val="18"/>
              </w:rPr>
              <w:t>чел.</w:t>
            </w:r>
          </w:p>
        </w:tc>
        <w:tc>
          <w:tcPr>
            <w:tcW w:w="1173" w:type="dxa"/>
            <w:noWrap/>
            <w:hideMark/>
          </w:tcPr>
          <w:p w14:paraId="7680F0D6" w14:textId="77777777" w:rsidR="002D3448" w:rsidRPr="002D3448" w:rsidRDefault="002D3448" w:rsidP="002D3448">
            <w:pPr>
              <w:jc w:val="both"/>
              <w:rPr>
                <w:sz w:val="18"/>
                <w:szCs w:val="18"/>
              </w:rPr>
            </w:pPr>
            <w:r w:rsidRPr="002D3448">
              <w:rPr>
                <w:sz w:val="18"/>
                <w:szCs w:val="18"/>
              </w:rPr>
              <w:t>456,41</w:t>
            </w:r>
          </w:p>
        </w:tc>
        <w:tc>
          <w:tcPr>
            <w:tcW w:w="1521" w:type="dxa"/>
            <w:noWrap/>
            <w:hideMark/>
          </w:tcPr>
          <w:p w14:paraId="4BA43176" w14:textId="77777777" w:rsidR="002D3448" w:rsidRPr="002D3448" w:rsidRDefault="002D3448" w:rsidP="002D3448">
            <w:pPr>
              <w:jc w:val="both"/>
              <w:rPr>
                <w:sz w:val="18"/>
                <w:szCs w:val="18"/>
              </w:rPr>
            </w:pPr>
            <w:r w:rsidRPr="002D3448">
              <w:rPr>
                <w:sz w:val="18"/>
                <w:szCs w:val="18"/>
              </w:rPr>
              <w:t>456,41</w:t>
            </w:r>
          </w:p>
        </w:tc>
        <w:tc>
          <w:tcPr>
            <w:tcW w:w="1079" w:type="dxa"/>
            <w:noWrap/>
            <w:hideMark/>
          </w:tcPr>
          <w:p w14:paraId="750A4F1C" w14:textId="77777777" w:rsidR="002D3448" w:rsidRPr="002D3448" w:rsidRDefault="002D3448" w:rsidP="002D3448">
            <w:pPr>
              <w:jc w:val="both"/>
              <w:rPr>
                <w:sz w:val="18"/>
                <w:szCs w:val="18"/>
              </w:rPr>
            </w:pPr>
            <w:r w:rsidRPr="002D3448">
              <w:rPr>
                <w:sz w:val="18"/>
                <w:szCs w:val="18"/>
              </w:rPr>
              <w:t>456,41</w:t>
            </w:r>
          </w:p>
        </w:tc>
        <w:tc>
          <w:tcPr>
            <w:tcW w:w="1093" w:type="dxa"/>
            <w:noWrap/>
            <w:hideMark/>
          </w:tcPr>
          <w:p w14:paraId="2789DDCF" w14:textId="77777777" w:rsidR="002D3448" w:rsidRPr="002D3448" w:rsidRDefault="002D3448" w:rsidP="002D3448">
            <w:pPr>
              <w:jc w:val="both"/>
              <w:rPr>
                <w:sz w:val="18"/>
                <w:szCs w:val="18"/>
              </w:rPr>
            </w:pPr>
            <w:r w:rsidRPr="002D3448">
              <w:rPr>
                <w:sz w:val="18"/>
                <w:szCs w:val="18"/>
              </w:rPr>
              <w:t>0,00</w:t>
            </w:r>
          </w:p>
        </w:tc>
        <w:tc>
          <w:tcPr>
            <w:tcW w:w="1134" w:type="dxa"/>
            <w:noWrap/>
            <w:hideMark/>
          </w:tcPr>
          <w:p w14:paraId="6F0F12C2" w14:textId="77777777" w:rsidR="002D3448" w:rsidRPr="002D3448" w:rsidRDefault="002D3448" w:rsidP="002D3448">
            <w:pPr>
              <w:jc w:val="both"/>
              <w:rPr>
                <w:sz w:val="18"/>
                <w:szCs w:val="18"/>
              </w:rPr>
            </w:pPr>
            <w:r w:rsidRPr="002D3448">
              <w:rPr>
                <w:sz w:val="18"/>
                <w:szCs w:val="18"/>
              </w:rPr>
              <w:t>0,00</w:t>
            </w:r>
          </w:p>
        </w:tc>
      </w:tr>
      <w:tr w:rsidR="002D3448" w:rsidRPr="002D3448" w14:paraId="6521777D" w14:textId="77777777" w:rsidTr="00F95151">
        <w:trPr>
          <w:trHeight w:val="287"/>
        </w:trPr>
        <w:tc>
          <w:tcPr>
            <w:tcW w:w="470" w:type="dxa"/>
            <w:noWrap/>
            <w:hideMark/>
          </w:tcPr>
          <w:p w14:paraId="74A2E5ED" w14:textId="77777777" w:rsidR="002D3448" w:rsidRPr="002D3448" w:rsidRDefault="002D3448" w:rsidP="002D3448">
            <w:pPr>
              <w:jc w:val="both"/>
              <w:rPr>
                <w:sz w:val="18"/>
                <w:szCs w:val="18"/>
              </w:rPr>
            </w:pPr>
            <w:r w:rsidRPr="002D3448">
              <w:rPr>
                <w:sz w:val="18"/>
                <w:szCs w:val="18"/>
              </w:rPr>
              <w:t>6</w:t>
            </w:r>
          </w:p>
        </w:tc>
        <w:tc>
          <w:tcPr>
            <w:tcW w:w="2222" w:type="dxa"/>
            <w:noWrap/>
            <w:hideMark/>
          </w:tcPr>
          <w:p w14:paraId="285B99F4" w14:textId="77777777" w:rsidR="002D3448" w:rsidRPr="002D3448" w:rsidRDefault="002D3448" w:rsidP="002D3448">
            <w:pPr>
              <w:jc w:val="both"/>
              <w:rPr>
                <w:sz w:val="18"/>
                <w:szCs w:val="18"/>
              </w:rPr>
            </w:pPr>
            <w:r w:rsidRPr="002D3448">
              <w:rPr>
                <w:sz w:val="18"/>
                <w:szCs w:val="18"/>
              </w:rPr>
              <w:t xml:space="preserve">  в том числе ППП</w:t>
            </w:r>
          </w:p>
        </w:tc>
        <w:tc>
          <w:tcPr>
            <w:tcW w:w="911" w:type="dxa"/>
            <w:noWrap/>
            <w:hideMark/>
          </w:tcPr>
          <w:p w14:paraId="5D2DEBFF" w14:textId="77777777" w:rsidR="002D3448" w:rsidRPr="002D3448" w:rsidRDefault="002D3448" w:rsidP="002D3448">
            <w:pPr>
              <w:jc w:val="both"/>
              <w:rPr>
                <w:sz w:val="18"/>
                <w:szCs w:val="18"/>
              </w:rPr>
            </w:pPr>
            <w:r w:rsidRPr="002D3448">
              <w:rPr>
                <w:sz w:val="18"/>
                <w:szCs w:val="18"/>
              </w:rPr>
              <w:t> </w:t>
            </w:r>
          </w:p>
          <w:p w14:paraId="45C384FB" w14:textId="77777777" w:rsidR="002D3448" w:rsidRPr="002D3448" w:rsidRDefault="002D3448" w:rsidP="002D3448">
            <w:pPr>
              <w:jc w:val="both"/>
              <w:rPr>
                <w:sz w:val="18"/>
                <w:szCs w:val="18"/>
              </w:rPr>
            </w:pPr>
            <w:r w:rsidRPr="002D3448">
              <w:rPr>
                <w:sz w:val="18"/>
                <w:szCs w:val="18"/>
              </w:rPr>
              <w:t>чел.</w:t>
            </w:r>
          </w:p>
        </w:tc>
        <w:tc>
          <w:tcPr>
            <w:tcW w:w="1173" w:type="dxa"/>
            <w:noWrap/>
            <w:hideMark/>
          </w:tcPr>
          <w:p w14:paraId="78D167DF" w14:textId="77777777" w:rsidR="002D3448" w:rsidRPr="002D3448" w:rsidRDefault="002D3448" w:rsidP="002D3448">
            <w:pPr>
              <w:jc w:val="both"/>
              <w:rPr>
                <w:sz w:val="18"/>
                <w:szCs w:val="18"/>
              </w:rPr>
            </w:pPr>
            <w:r w:rsidRPr="002D3448">
              <w:rPr>
                <w:sz w:val="18"/>
                <w:szCs w:val="18"/>
              </w:rPr>
              <w:t>419,49</w:t>
            </w:r>
          </w:p>
        </w:tc>
        <w:tc>
          <w:tcPr>
            <w:tcW w:w="1521" w:type="dxa"/>
            <w:noWrap/>
            <w:hideMark/>
          </w:tcPr>
          <w:p w14:paraId="148ADC49" w14:textId="77777777" w:rsidR="002D3448" w:rsidRPr="002D3448" w:rsidRDefault="002D3448" w:rsidP="002D3448">
            <w:pPr>
              <w:jc w:val="both"/>
              <w:rPr>
                <w:sz w:val="18"/>
                <w:szCs w:val="18"/>
              </w:rPr>
            </w:pPr>
            <w:r w:rsidRPr="002D3448">
              <w:rPr>
                <w:sz w:val="18"/>
                <w:szCs w:val="18"/>
              </w:rPr>
              <w:t>419,49</w:t>
            </w:r>
          </w:p>
        </w:tc>
        <w:tc>
          <w:tcPr>
            <w:tcW w:w="1079" w:type="dxa"/>
            <w:noWrap/>
            <w:hideMark/>
          </w:tcPr>
          <w:p w14:paraId="2E31A32E" w14:textId="77777777" w:rsidR="002D3448" w:rsidRPr="002D3448" w:rsidRDefault="002D3448" w:rsidP="002D3448">
            <w:pPr>
              <w:jc w:val="both"/>
              <w:rPr>
                <w:sz w:val="18"/>
                <w:szCs w:val="18"/>
              </w:rPr>
            </w:pPr>
            <w:r w:rsidRPr="002D3448">
              <w:rPr>
                <w:sz w:val="18"/>
                <w:szCs w:val="18"/>
              </w:rPr>
              <w:t>419,49</w:t>
            </w:r>
          </w:p>
        </w:tc>
        <w:tc>
          <w:tcPr>
            <w:tcW w:w="1093" w:type="dxa"/>
            <w:noWrap/>
            <w:hideMark/>
          </w:tcPr>
          <w:p w14:paraId="414DDA34" w14:textId="77777777" w:rsidR="002D3448" w:rsidRPr="002D3448" w:rsidRDefault="002D3448" w:rsidP="002D3448">
            <w:pPr>
              <w:jc w:val="both"/>
              <w:rPr>
                <w:sz w:val="18"/>
                <w:szCs w:val="18"/>
              </w:rPr>
            </w:pPr>
            <w:r w:rsidRPr="002D3448">
              <w:rPr>
                <w:sz w:val="18"/>
                <w:szCs w:val="18"/>
              </w:rPr>
              <w:t>0,00</w:t>
            </w:r>
          </w:p>
        </w:tc>
        <w:tc>
          <w:tcPr>
            <w:tcW w:w="1134" w:type="dxa"/>
            <w:noWrap/>
            <w:hideMark/>
          </w:tcPr>
          <w:p w14:paraId="62B8C319" w14:textId="77777777" w:rsidR="002D3448" w:rsidRPr="002D3448" w:rsidRDefault="002D3448" w:rsidP="002D3448">
            <w:pPr>
              <w:jc w:val="both"/>
              <w:rPr>
                <w:sz w:val="18"/>
                <w:szCs w:val="18"/>
              </w:rPr>
            </w:pPr>
            <w:r w:rsidRPr="002D3448">
              <w:rPr>
                <w:sz w:val="18"/>
                <w:szCs w:val="18"/>
              </w:rPr>
              <w:t>0,00</w:t>
            </w:r>
          </w:p>
        </w:tc>
      </w:tr>
      <w:tr w:rsidR="002D3448" w:rsidRPr="002D3448" w14:paraId="223FBE26" w14:textId="77777777" w:rsidTr="00F95151">
        <w:trPr>
          <w:trHeight w:val="287"/>
        </w:trPr>
        <w:tc>
          <w:tcPr>
            <w:tcW w:w="470" w:type="dxa"/>
            <w:noWrap/>
            <w:hideMark/>
          </w:tcPr>
          <w:p w14:paraId="4FF1D558" w14:textId="77777777" w:rsidR="002D3448" w:rsidRPr="002D3448" w:rsidRDefault="002D3448" w:rsidP="002D3448">
            <w:pPr>
              <w:jc w:val="both"/>
              <w:rPr>
                <w:sz w:val="18"/>
                <w:szCs w:val="18"/>
              </w:rPr>
            </w:pPr>
            <w:r w:rsidRPr="002D3448">
              <w:rPr>
                <w:sz w:val="18"/>
                <w:szCs w:val="18"/>
              </w:rPr>
              <w:t>7</w:t>
            </w:r>
          </w:p>
        </w:tc>
        <w:tc>
          <w:tcPr>
            <w:tcW w:w="2222" w:type="dxa"/>
            <w:noWrap/>
            <w:hideMark/>
          </w:tcPr>
          <w:p w14:paraId="0B927022" w14:textId="77777777" w:rsidR="002D3448" w:rsidRPr="002D3448" w:rsidRDefault="002D3448" w:rsidP="002D3448">
            <w:pPr>
              <w:jc w:val="both"/>
              <w:rPr>
                <w:sz w:val="18"/>
                <w:szCs w:val="18"/>
              </w:rPr>
            </w:pPr>
            <w:r w:rsidRPr="002D3448">
              <w:rPr>
                <w:sz w:val="18"/>
                <w:szCs w:val="18"/>
              </w:rPr>
              <w:t xml:space="preserve"> средняя зарплата ППП</w:t>
            </w:r>
          </w:p>
          <w:p w14:paraId="0BE46FB1" w14:textId="77777777" w:rsidR="002D3448" w:rsidRPr="002D3448" w:rsidRDefault="002D3448" w:rsidP="002D3448">
            <w:pPr>
              <w:jc w:val="both"/>
              <w:rPr>
                <w:sz w:val="18"/>
                <w:szCs w:val="18"/>
              </w:rPr>
            </w:pPr>
            <w:r w:rsidRPr="002D3448">
              <w:rPr>
                <w:sz w:val="18"/>
                <w:szCs w:val="18"/>
              </w:rPr>
              <w:t>всего</w:t>
            </w:r>
          </w:p>
        </w:tc>
        <w:tc>
          <w:tcPr>
            <w:tcW w:w="911" w:type="dxa"/>
            <w:noWrap/>
            <w:hideMark/>
          </w:tcPr>
          <w:p w14:paraId="559D9AA3" w14:textId="77777777" w:rsidR="002D3448" w:rsidRPr="002D3448" w:rsidRDefault="002D3448" w:rsidP="002D3448">
            <w:pPr>
              <w:jc w:val="both"/>
              <w:rPr>
                <w:sz w:val="18"/>
                <w:szCs w:val="18"/>
              </w:rPr>
            </w:pPr>
            <w:r w:rsidRPr="002D3448">
              <w:rPr>
                <w:sz w:val="18"/>
                <w:szCs w:val="18"/>
              </w:rPr>
              <w:t>руб./чел.</w:t>
            </w:r>
          </w:p>
        </w:tc>
        <w:tc>
          <w:tcPr>
            <w:tcW w:w="1173" w:type="dxa"/>
            <w:noWrap/>
            <w:hideMark/>
          </w:tcPr>
          <w:p w14:paraId="1A42480B" w14:textId="77777777" w:rsidR="002D3448" w:rsidRPr="002D3448" w:rsidRDefault="002D3448" w:rsidP="002D3448">
            <w:pPr>
              <w:jc w:val="both"/>
              <w:rPr>
                <w:sz w:val="18"/>
                <w:szCs w:val="18"/>
              </w:rPr>
            </w:pPr>
            <w:r w:rsidRPr="002D3448">
              <w:rPr>
                <w:sz w:val="18"/>
                <w:szCs w:val="18"/>
              </w:rPr>
              <w:t>20 047,63</w:t>
            </w:r>
          </w:p>
        </w:tc>
        <w:tc>
          <w:tcPr>
            <w:tcW w:w="1521" w:type="dxa"/>
            <w:noWrap/>
            <w:hideMark/>
          </w:tcPr>
          <w:p w14:paraId="7BD285E4" w14:textId="77777777" w:rsidR="002D3448" w:rsidRPr="002D3448" w:rsidRDefault="002D3448" w:rsidP="002D3448">
            <w:pPr>
              <w:jc w:val="both"/>
              <w:rPr>
                <w:sz w:val="18"/>
                <w:szCs w:val="18"/>
              </w:rPr>
            </w:pPr>
            <w:r w:rsidRPr="002D3448">
              <w:rPr>
                <w:sz w:val="18"/>
                <w:szCs w:val="18"/>
              </w:rPr>
              <w:t>25 960,79</w:t>
            </w:r>
          </w:p>
        </w:tc>
        <w:tc>
          <w:tcPr>
            <w:tcW w:w="1079" w:type="dxa"/>
            <w:noWrap/>
            <w:hideMark/>
          </w:tcPr>
          <w:p w14:paraId="566768FF" w14:textId="77777777" w:rsidR="002D3448" w:rsidRPr="002D3448" w:rsidRDefault="002D3448" w:rsidP="002D3448">
            <w:pPr>
              <w:jc w:val="both"/>
              <w:rPr>
                <w:sz w:val="18"/>
                <w:szCs w:val="18"/>
              </w:rPr>
            </w:pPr>
            <w:r w:rsidRPr="002D3448">
              <w:rPr>
                <w:sz w:val="18"/>
                <w:szCs w:val="18"/>
              </w:rPr>
              <w:t>21 037,98</w:t>
            </w:r>
          </w:p>
        </w:tc>
        <w:tc>
          <w:tcPr>
            <w:tcW w:w="1093" w:type="dxa"/>
            <w:noWrap/>
            <w:hideMark/>
          </w:tcPr>
          <w:p w14:paraId="5833F180" w14:textId="77777777" w:rsidR="002D3448" w:rsidRPr="002D3448" w:rsidRDefault="002D3448" w:rsidP="002D3448">
            <w:pPr>
              <w:jc w:val="both"/>
              <w:rPr>
                <w:sz w:val="18"/>
                <w:szCs w:val="18"/>
              </w:rPr>
            </w:pPr>
            <w:r w:rsidRPr="002D3448">
              <w:rPr>
                <w:sz w:val="18"/>
                <w:szCs w:val="18"/>
              </w:rPr>
              <w:t>-4 922,81</w:t>
            </w:r>
          </w:p>
        </w:tc>
        <w:tc>
          <w:tcPr>
            <w:tcW w:w="1134" w:type="dxa"/>
            <w:noWrap/>
            <w:hideMark/>
          </w:tcPr>
          <w:p w14:paraId="5BC4A6CC" w14:textId="77777777" w:rsidR="002D3448" w:rsidRPr="002D3448" w:rsidRDefault="002D3448" w:rsidP="002D3448">
            <w:pPr>
              <w:jc w:val="both"/>
              <w:rPr>
                <w:sz w:val="18"/>
                <w:szCs w:val="18"/>
              </w:rPr>
            </w:pPr>
            <w:r w:rsidRPr="002D3448">
              <w:rPr>
                <w:sz w:val="18"/>
                <w:szCs w:val="18"/>
              </w:rPr>
              <w:t>4,94</w:t>
            </w:r>
          </w:p>
        </w:tc>
      </w:tr>
      <w:tr w:rsidR="002D3448" w:rsidRPr="002D3448" w14:paraId="770C5F3A" w14:textId="77777777" w:rsidTr="00F95151">
        <w:trPr>
          <w:trHeight w:val="287"/>
        </w:trPr>
        <w:tc>
          <w:tcPr>
            <w:tcW w:w="470" w:type="dxa"/>
            <w:noWrap/>
            <w:hideMark/>
          </w:tcPr>
          <w:p w14:paraId="026E69B6" w14:textId="77777777" w:rsidR="002D3448" w:rsidRPr="002D3448" w:rsidRDefault="002D3448" w:rsidP="002D3448">
            <w:pPr>
              <w:jc w:val="both"/>
              <w:rPr>
                <w:sz w:val="18"/>
                <w:szCs w:val="18"/>
              </w:rPr>
            </w:pPr>
            <w:r w:rsidRPr="002D3448">
              <w:rPr>
                <w:sz w:val="18"/>
                <w:szCs w:val="18"/>
              </w:rPr>
              <w:t>8</w:t>
            </w:r>
          </w:p>
        </w:tc>
        <w:tc>
          <w:tcPr>
            <w:tcW w:w="2222" w:type="dxa"/>
            <w:noWrap/>
            <w:hideMark/>
          </w:tcPr>
          <w:p w14:paraId="60DA1D8B" w14:textId="77777777" w:rsidR="002D3448" w:rsidRPr="002D3448" w:rsidRDefault="002D3448" w:rsidP="002D3448">
            <w:pPr>
              <w:jc w:val="both"/>
              <w:rPr>
                <w:sz w:val="18"/>
                <w:szCs w:val="18"/>
              </w:rPr>
            </w:pPr>
            <w:r w:rsidRPr="002D3448">
              <w:rPr>
                <w:sz w:val="18"/>
                <w:szCs w:val="18"/>
              </w:rPr>
              <w:t xml:space="preserve"> в том числе ППП</w:t>
            </w:r>
          </w:p>
        </w:tc>
        <w:tc>
          <w:tcPr>
            <w:tcW w:w="911" w:type="dxa"/>
            <w:noWrap/>
            <w:hideMark/>
          </w:tcPr>
          <w:p w14:paraId="2AAC40B5" w14:textId="77777777" w:rsidR="002D3448" w:rsidRPr="002D3448" w:rsidRDefault="002D3448" w:rsidP="002D3448">
            <w:pPr>
              <w:jc w:val="both"/>
              <w:rPr>
                <w:sz w:val="18"/>
                <w:szCs w:val="18"/>
              </w:rPr>
            </w:pPr>
            <w:r w:rsidRPr="002D3448">
              <w:rPr>
                <w:sz w:val="18"/>
                <w:szCs w:val="18"/>
              </w:rPr>
              <w:t>руб./чел.</w:t>
            </w:r>
          </w:p>
        </w:tc>
        <w:tc>
          <w:tcPr>
            <w:tcW w:w="1173" w:type="dxa"/>
            <w:noWrap/>
            <w:hideMark/>
          </w:tcPr>
          <w:p w14:paraId="2D3B16C1" w14:textId="77777777" w:rsidR="002D3448" w:rsidRPr="002D3448" w:rsidRDefault="002D3448" w:rsidP="002D3448">
            <w:pPr>
              <w:jc w:val="both"/>
              <w:rPr>
                <w:sz w:val="18"/>
                <w:szCs w:val="18"/>
              </w:rPr>
            </w:pPr>
            <w:r w:rsidRPr="002D3448">
              <w:rPr>
                <w:sz w:val="18"/>
                <w:szCs w:val="18"/>
              </w:rPr>
              <w:t>17 890,75</w:t>
            </w:r>
          </w:p>
        </w:tc>
        <w:tc>
          <w:tcPr>
            <w:tcW w:w="1521" w:type="dxa"/>
            <w:noWrap/>
            <w:hideMark/>
          </w:tcPr>
          <w:p w14:paraId="4EE4AA07" w14:textId="77777777" w:rsidR="002D3448" w:rsidRPr="002D3448" w:rsidRDefault="002D3448" w:rsidP="002D3448">
            <w:pPr>
              <w:jc w:val="both"/>
              <w:rPr>
                <w:sz w:val="18"/>
                <w:szCs w:val="18"/>
              </w:rPr>
            </w:pPr>
            <w:r w:rsidRPr="002D3448">
              <w:rPr>
                <w:sz w:val="18"/>
                <w:szCs w:val="18"/>
              </w:rPr>
              <w:t>23 845,41</w:t>
            </w:r>
          </w:p>
        </w:tc>
        <w:tc>
          <w:tcPr>
            <w:tcW w:w="1079" w:type="dxa"/>
            <w:noWrap/>
            <w:hideMark/>
          </w:tcPr>
          <w:p w14:paraId="355BA60F" w14:textId="77777777" w:rsidR="002D3448" w:rsidRPr="002D3448" w:rsidRDefault="002D3448" w:rsidP="002D3448">
            <w:pPr>
              <w:jc w:val="both"/>
              <w:rPr>
                <w:sz w:val="18"/>
                <w:szCs w:val="18"/>
              </w:rPr>
            </w:pPr>
            <w:r w:rsidRPr="002D3448">
              <w:rPr>
                <w:sz w:val="18"/>
                <w:szCs w:val="18"/>
              </w:rPr>
              <w:t>18 774,55</w:t>
            </w:r>
          </w:p>
        </w:tc>
        <w:tc>
          <w:tcPr>
            <w:tcW w:w="1093" w:type="dxa"/>
            <w:noWrap/>
            <w:hideMark/>
          </w:tcPr>
          <w:p w14:paraId="17FE6D49" w14:textId="77777777" w:rsidR="002D3448" w:rsidRPr="002D3448" w:rsidRDefault="002D3448" w:rsidP="002D3448">
            <w:pPr>
              <w:jc w:val="both"/>
              <w:rPr>
                <w:sz w:val="18"/>
                <w:szCs w:val="18"/>
              </w:rPr>
            </w:pPr>
            <w:r w:rsidRPr="002D3448">
              <w:rPr>
                <w:sz w:val="18"/>
                <w:szCs w:val="18"/>
              </w:rPr>
              <w:t>-5 070,86</w:t>
            </w:r>
          </w:p>
        </w:tc>
        <w:tc>
          <w:tcPr>
            <w:tcW w:w="1134" w:type="dxa"/>
            <w:noWrap/>
            <w:hideMark/>
          </w:tcPr>
          <w:p w14:paraId="16B34936" w14:textId="77777777" w:rsidR="002D3448" w:rsidRPr="002D3448" w:rsidRDefault="002D3448" w:rsidP="002D3448">
            <w:pPr>
              <w:jc w:val="both"/>
              <w:rPr>
                <w:sz w:val="18"/>
                <w:szCs w:val="18"/>
              </w:rPr>
            </w:pPr>
            <w:r w:rsidRPr="002D3448">
              <w:rPr>
                <w:sz w:val="18"/>
                <w:szCs w:val="18"/>
              </w:rPr>
              <w:t>4,94</w:t>
            </w:r>
          </w:p>
        </w:tc>
      </w:tr>
      <w:tr w:rsidR="002D3448" w:rsidRPr="002D3448" w14:paraId="60B758E8" w14:textId="77777777" w:rsidTr="00F95151">
        <w:trPr>
          <w:trHeight w:val="2063"/>
        </w:trPr>
        <w:tc>
          <w:tcPr>
            <w:tcW w:w="470" w:type="dxa"/>
            <w:noWrap/>
            <w:hideMark/>
          </w:tcPr>
          <w:p w14:paraId="30AE2045" w14:textId="77777777" w:rsidR="002D3448" w:rsidRPr="002D3448" w:rsidRDefault="002D3448" w:rsidP="002D3448">
            <w:pPr>
              <w:jc w:val="both"/>
              <w:rPr>
                <w:sz w:val="18"/>
                <w:szCs w:val="18"/>
              </w:rPr>
            </w:pPr>
            <w:r w:rsidRPr="002D3448">
              <w:rPr>
                <w:sz w:val="18"/>
                <w:szCs w:val="18"/>
              </w:rPr>
              <w:t>9</w:t>
            </w:r>
          </w:p>
        </w:tc>
        <w:tc>
          <w:tcPr>
            <w:tcW w:w="2222" w:type="dxa"/>
            <w:hideMark/>
          </w:tcPr>
          <w:p w14:paraId="2318B5A2" w14:textId="77777777" w:rsidR="002D3448" w:rsidRPr="002D3448" w:rsidRDefault="002D3448" w:rsidP="002D3448">
            <w:pPr>
              <w:jc w:val="both"/>
              <w:rPr>
                <w:bCs/>
                <w:sz w:val="18"/>
                <w:szCs w:val="18"/>
              </w:rPr>
            </w:pPr>
            <w:r w:rsidRPr="002D3448">
              <w:rPr>
                <w:bCs/>
                <w:sz w:val="18"/>
                <w:szCs w:val="18"/>
              </w:rPr>
              <w:t xml:space="preserve"> Расходы на выполнение работ и услуг </w:t>
            </w:r>
            <w:proofErr w:type="gramStart"/>
            <w:r w:rsidRPr="002D3448">
              <w:rPr>
                <w:bCs/>
                <w:sz w:val="18"/>
                <w:szCs w:val="18"/>
              </w:rPr>
              <w:t>производственного  характера</w:t>
            </w:r>
            <w:proofErr w:type="gramEnd"/>
            <w:r w:rsidRPr="002D3448">
              <w:rPr>
                <w:bCs/>
                <w:sz w:val="18"/>
                <w:szCs w:val="18"/>
              </w:rPr>
              <w:t xml:space="preserve">, выполняемых по договорам со сторонними </w:t>
            </w:r>
            <w:proofErr w:type="spellStart"/>
            <w:r w:rsidRPr="002D3448">
              <w:rPr>
                <w:bCs/>
                <w:sz w:val="18"/>
                <w:szCs w:val="18"/>
              </w:rPr>
              <w:t>организациями,услуги</w:t>
            </w:r>
            <w:proofErr w:type="spellEnd"/>
            <w:r w:rsidRPr="002D3448">
              <w:rPr>
                <w:bCs/>
                <w:sz w:val="18"/>
                <w:szCs w:val="18"/>
              </w:rPr>
              <w:t xml:space="preserve"> собственных подразделений </w:t>
            </w:r>
            <w:proofErr w:type="spellStart"/>
            <w:r w:rsidRPr="002D3448">
              <w:rPr>
                <w:bCs/>
                <w:sz w:val="18"/>
                <w:szCs w:val="18"/>
              </w:rPr>
              <w:t>предпр</w:t>
            </w:r>
            <w:proofErr w:type="spellEnd"/>
            <w:r w:rsidRPr="002D3448">
              <w:rPr>
                <w:bCs/>
                <w:sz w:val="18"/>
                <w:szCs w:val="18"/>
              </w:rPr>
              <w:t>-я, общехозяйственные</w:t>
            </w:r>
          </w:p>
        </w:tc>
        <w:tc>
          <w:tcPr>
            <w:tcW w:w="911" w:type="dxa"/>
            <w:noWrap/>
            <w:hideMark/>
          </w:tcPr>
          <w:p w14:paraId="05FCD508"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4F854AD4" w14:textId="77777777" w:rsidR="002D3448" w:rsidRPr="002D3448" w:rsidRDefault="002D3448" w:rsidP="002D3448">
            <w:pPr>
              <w:jc w:val="both"/>
              <w:rPr>
                <w:bCs/>
                <w:sz w:val="18"/>
                <w:szCs w:val="18"/>
              </w:rPr>
            </w:pPr>
            <w:r w:rsidRPr="002D3448">
              <w:rPr>
                <w:bCs/>
                <w:sz w:val="18"/>
                <w:szCs w:val="18"/>
              </w:rPr>
              <w:t>5 427,09</w:t>
            </w:r>
          </w:p>
          <w:p w14:paraId="47948653" w14:textId="77777777" w:rsidR="002D3448" w:rsidRPr="002D3448" w:rsidRDefault="002D3448" w:rsidP="002D3448">
            <w:pPr>
              <w:jc w:val="both"/>
              <w:rPr>
                <w:bCs/>
                <w:sz w:val="18"/>
                <w:szCs w:val="18"/>
              </w:rPr>
            </w:pPr>
            <w:r w:rsidRPr="002D3448">
              <w:rPr>
                <w:bCs/>
                <w:sz w:val="18"/>
                <w:szCs w:val="18"/>
              </w:rPr>
              <w:t> </w:t>
            </w:r>
          </w:p>
          <w:p w14:paraId="27F1F9CB" w14:textId="77777777" w:rsidR="002D3448" w:rsidRPr="002D3448" w:rsidRDefault="002D3448" w:rsidP="002D3448">
            <w:pPr>
              <w:jc w:val="both"/>
              <w:rPr>
                <w:bCs/>
                <w:sz w:val="18"/>
                <w:szCs w:val="18"/>
              </w:rPr>
            </w:pPr>
            <w:r w:rsidRPr="002D3448">
              <w:rPr>
                <w:bCs/>
                <w:sz w:val="18"/>
                <w:szCs w:val="18"/>
              </w:rPr>
              <w:t> </w:t>
            </w:r>
          </w:p>
        </w:tc>
        <w:tc>
          <w:tcPr>
            <w:tcW w:w="1521" w:type="dxa"/>
            <w:noWrap/>
            <w:hideMark/>
          </w:tcPr>
          <w:p w14:paraId="090899D8" w14:textId="77777777" w:rsidR="002D3448" w:rsidRPr="002D3448" w:rsidRDefault="002D3448" w:rsidP="002D3448">
            <w:pPr>
              <w:jc w:val="both"/>
              <w:rPr>
                <w:bCs/>
                <w:sz w:val="18"/>
                <w:szCs w:val="18"/>
              </w:rPr>
            </w:pPr>
            <w:r w:rsidRPr="002D3448">
              <w:rPr>
                <w:bCs/>
                <w:sz w:val="18"/>
                <w:szCs w:val="18"/>
              </w:rPr>
              <w:t>5 588,11</w:t>
            </w:r>
          </w:p>
        </w:tc>
        <w:tc>
          <w:tcPr>
            <w:tcW w:w="1079" w:type="dxa"/>
            <w:noWrap/>
            <w:hideMark/>
          </w:tcPr>
          <w:p w14:paraId="2A02B6AE" w14:textId="77777777" w:rsidR="002D3448" w:rsidRPr="002D3448" w:rsidRDefault="002D3448" w:rsidP="002D3448">
            <w:pPr>
              <w:jc w:val="both"/>
              <w:rPr>
                <w:bCs/>
                <w:sz w:val="18"/>
                <w:szCs w:val="18"/>
              </w:rPr>
            </w:pPr>
            <w:r w:rsidRPr="002D3448">
              <w:rPr>
                <w:bCs/>
                <w:sz w:val="18"/>
                <w:szCs w:val="18"/>
              </w:rPr>
              <w:t>5 695,18</w:t>
            </w:r>
          </w:p>
        </w:tc>
        <w:tc>
          <w:tcPr>
            <w:tcW w:w="1093" w:type="dxa"/>
            <w:noWrap/>
            <w:hideMark/>
          </w:tcPr>
          <w:p w14:paraId="4527086D" w14:textId="77777777" w:rsidR="002D3448" w:rsidRPr="002D3448" w:rsidRDefault="002D3448" w:rsidP="002D3448">
            <w:pPr>
              <w:jc w:val="both"/>
              <w:rPr>
                <w:bCs/>
                <w:sz w:val="18"/>
                <w:szCs w:val="18"/>
              </w:rPr>
            </w:pPr>
            <w:r w:rsidRPr="002D3448">
              <w:rPr>
                <w:bCs/>
                <w:sz w:val="18"/>
                <w:szCs w:val="18"/>
              </w:rPr>
              <w:t>107,07</w:t>
            </w:r>
          </w:p>
        </w:tc>
        <w:tc>
          <w:tcPr>
            <w:tcW w:w="1134" w:type="dxa"/>
            <w:noWrap/>
            <w:hideMark/>
          </w:tcPr>
          <w:p w14:paraId="057B27ED" w14:textId="77777777" w:rsidR="002D3448" w:rsidRPr="002D3448" w:rsidRDefault="002D3448" w:rsidP="002D3448">
            <w:pPr>
              <w:jc w:val="both"/>
              <w:rPr>
                <w:bCs/>
                <w:sz w:val="18"/>
                <w:szCs w:val="18"/>
              </w:rPr>
            </w:pPr>
            <w:r w:rsidRPr="002D3448">
              <w:rPr>
                <w:bCs/>
                <w:sz w:val="18"/>
                <w:szCs w:val="18"/>
              </w:rPr>
              <w:t>4,94</w:t>
            </w:r>
          </w:p>
        </w:tc>
      </w:tr>
      <w:tr w:rsidR="002D3448" w:rsidRPr="002D3448" w14:paraId="57FE2BB8" w14:textId="77777777" w:rsidTr="00F95151">
        <w:trPr>
          <w:trHeight w:val="1031"/>
        </w:trPr>
        <w:tc>
          <w:tcPr>
            <w:tcW w:w="470" w:type="dxa"/>
            <w:noWrap/>
            <w:hideMark/>
          </w:tcPr>
          <w:p w14:paraId="74DAA3C1" w14:textId="77777777" w:rsidR="002D3448" w:rsidRPr="002D3448" w:rsidRDefault="002D3448" w:rsidP="002D3448">
            <w:pPr>
              <w:jc w:val="both"/>
              <w:rPr>
                <w:sz w:val="18"/>
                <w:szCs w:val="18"/>
              </w:rPr>
            </w:pPr>
            <w:r w:rsidRPr="002D3448">
              <w:rPr>
                <w:sz w:val="18"/>
                <w:szCs w:val="18"/>
              </w:rPr>
              <w:t>10</w:t>
            </w:r>
          </w:p>
        </w:tc>
        <w:tc>
          <w:tcPr>
            <w:tcW w:w="2222" w:type="dxa"/>
            <w:hideMark/>
          </w:tcPr>
          <w:p w14:paraId="02C91D66" w14:textId="77777777" w:rsidR="002D3448" w:rsidRPr="002D3448" w:rsidRDefault="002D3448" w:rsidP="002D3448">
            <w:pPr>
              <w:jc w:val="both"/>
              <w:rPr>
                <w:bCs/>
                <w:sz w:val="18"/>
                <w:szCs w:val="18"/>
              </w:rPr>
            </w:pPr>
            <w:r w:rsidRPr="002D3448">
              <w:rPr>
                <w:bCs/>
                <w:sz w:val="18"/>
                <w:szCs w:val="18"/>
              </w:rPr>
              <w:t xml:space="preserve"> Расходы на оплату иных работ и услуг, выполняемых по договорам с организациями, включая:</w:t>
            </w:r>
          </w:p>
        </w:tc>
        <w:tc>
          <w:tcPr>
            <w:tcW w:w="911" w:type="dxa"/>
            <w:noWrap/>
            <w:hideMark/>
          </w:tcPr>
          <w:p w14:paraId="78799650"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6B88671C" w14:textId="77777777" w:rsidR="002D3448" w:rsidRPr="002D3448" w:rsidRDefault="002D3448" w:rsidP="002D3448">
            <w:pPr>
              <w:jc w:val="both"/>
              <w:rPr>
                <w:bCs/>
                <w:sz w:val="18"/>
                <w:szCs w:val="18"/>
              </w:rPr>
            </w:pPr>
            <w:r w:rsidRPr="002D3448">
              <w:rPr>
                <w:bCs/>
                <w:sz w:val="18"/>
                <w:szCs w:val="18"/>
              </w:rPr>
              <w:t>8 422,15</w:t>
            </w:r>
          </w:p>
        </w:tc>
        <w:tc>
          <w:tcPr>
            <w:tcW w:w="1521" w:type="dxa"/>
            <w:noWrap/>
            <w:hideMark/>
          </w:tcPr>
          <w:p w14:paraId="6AE88B3D" w14:textId="77777777" w:rsidR="002D3448" w:rsidRPr="002D3448" w:rsidRDefault="002D3448" w:rsidP="002D3448">
            <w:pPr>
              <w:jc w:val="both"/>
              <w:rPr>
                <w:bCs/>
                <w:sz w:val="18"/>
                <w:szCs w:val="18"/>
              </w:rPr>
            </w:pPr>
            <w:r w:rsidRPr="002D3448">
              <w:rPr>
                <w:bCs/>
                <w:sz w:val="18"/>
                <w:szCs w:val="18"/>
              </w:rPr>
              <w:t>9 614,69</w:t>
            </w:r>
          </w:p>
        </w:tc>
        <w:tc>
          <w:tcPr>
            <w:tcW w:w="1079" w:type="dxa"/>
            <w:noWrap/>
            <w:hideMark/>
          </w:tcPr>
          <w:p w14:paraId="76329CEA" w14:textId="77777777" w:rsidR="002D3448" w:rsidRPr="002D3448" w:rsidRDefault="002D3448" w:rsidP="002D3448">
            <w:pPr>
              <w:jc w:val="both"/>
              <w:rPr>
                <w:bCs/>
                <w:sz w:val="18"/>
                <w:szCs w:val="18"/>
              </w:rPr>
            </w:pPr>
            <w:r w:rsidRPr="002D3448">
              <w:rPr>
                <w:bCs/>
                <w:sz w:val="18"/>
                <w:szCs w:val="18"/>
              </w:rPr>
              <w:t>9 798,92</w:t>
            </w:r>
          </w:p>
        </w:tc>
        <w:tc>
          <w:tcPr>
            <w:tcW w:w="1093" w:type="dxa"/>
            <w:noWrap/>
            <w:hideMark/>
          </w:tcPr>
          <w:p w14:paraId="0EBAC3A8" w14:textId="77777777" w:rsidR="002D3448" w:rsidRPr="002D3448" w:rsidRDefault="002D3448" w:rsidP="002D3448">
            <w:pPr>
              <w:jc w:val="both"/>
              <w:rPr>
                <w:bCs/>
                <w:sz w:val="18"/>
                <w:szCs w:val="18"/>
              </w:rPr>
            </w:pPr>
            <w:r w:rsidRPr="002D3448">
              <w:rPr>
                <w:bCs/>
                <w:sz w:val="18"/>
                <w:szCs w:val="18"/>
              </w:rPr>
              <w:t>184,23</w:t>
            </w:r>
          </w:p>
          <w:p w14:paraId="2DF0C73E" w14:textId="77777777" w:rsidR="002D3448" w:rsidRPr="002D3448" w:rsidRDefault="002D3448" w:rsidP="002D3448">
            <w:pPr>
              <w:jc w:val="both"/>
              <w:rPr>
                <w:bCs/>
                <w:sz w:val="18"/>
                <w:szCs w:val="18"/>
              </w:rPr>
            </w:pPr>
            <w:r w:rsidRPr="002D3448">
              <w:rPr>
                <w:bCs/>
                <w:sz w:val="18"/>
                <w:szCs w:val="18"/>
              </w:rPr>
              <w:t>0,00</w:t>
            </w:r>
          </w:p>
        </w:tc>
        <w:tc>
          <w:tcPr>
            <w:tcW w:w="1134" w:type="dxa"/>
            <w:noWrap/>
            <w:hideMark/>
          </w:tcPr>
          <w:p w14:paraId="09186CBE" w14:textId="77777777" w:rsidR="002D3448" w:rsidRPr="002D3448" w:rsidRDefault="002D3448" w:rsidP="002D3448">
            <w:pPr>
              <w:jc w:val="both"/>
              <w:rPr>
                <w:bCs/>
                <w:sz w:val="18"/>
                <w:szCs w:val="18"/>
              </w:rPr>
            </w:pPr>
            <w:r w:rsidRPr="002D3448">
              <w:rPr>
                <w:bCs/>
                <w:sz w:val="18"/>
                <w:szCs w:val="18"/>
              </w:rPr>
              <w:t> </w:t>
            </w:r>
          </w:p>
          <w:p w14:paraId="091078FD" w14:textId="77777777" w:rsidR="002D3448" w:rsidRPr="002D3448" w:rsidRDefault="002D3448" w:rsidP="002D3448">
            <w:pPr>
              <w:jc w:val="both"/>
              <w:rPr>
                <w:bCs/>
                <w:sz w:val="18"/>
                <w:szCs w:val="18"/>
              </w:rPr>
            </w:pPr>
            <w:r w:rsidRPr="002D3448">
              <w:rPr>
                <w:bCs/>
                <w:sz w:val="18"/>
                <w:szCs w:val="18"/>
              </w:rPr>
              <w:t> </w:t>
            </w:r>
          </w:p>
        </w:tc>
      </w:tr>
      <w:tr w:rsidR="002D3448" w:rsidRPr="002D3448" w14:paraId="63B024B0" w14:textId="77777777" w:rsidTr="00F95151">
        <w:trPr>
          <w:trHeight w:val="287"/>
        </w:trPr>
        <w:tc>
          <w:tcPr>
            <w:tcW w:w="470" w:type="dxa"/>
            <w:noWrap/>
            <w:hideMark/>
          </w:tcPr>
          <w:p w14:paraId="4CE01952" w14:textId="77777777" w:rsidR="002D3448" w:rsidRPr="002D3448" w:rsidRDefault="002D3448" w:rsidP="002D3448">
            <w:pPr>
              <w:jc w:val="both"/>
              <w:rPr>
                <w:sz w:val="18"/>
                <w:szCs w:val="18"/>
              </w:rPr>
            </w:pPr>
            <w:r w:rsidRPr="002D3448">
              <w:rPr>
                <w:sz w:val="18"/>
                <w:szCs w:val="18"/>
              </w:rPr>
              <w:t>11</w:t>
            </w:r>
          </w:p>
        </w:tc>
        <w:tc>
          <w:tcPr>
            <w:tcW w:w="2222" w:type="dxa"/>
            <w:noWrap/>
            <w:hideMark/>
          </w:tcPr>
          <w:p w14:paraId="4C3832B5" w14:textId="77777777" w:rsidR="002D3448" w:rsidRPr="002D3448" w:rsidRDefault="002D3448" w:rsidP="002D3448">
            <w:pPr>
              <w:jc w:val="both"/>
              <w:rPr>
                <w:sz w:val="18"/>
                <w:szCs w:val="18"/>
              </w:rPr>
            </w:pPr>
            <w:r w:rsidRPr="002D3448">
              <w:rPr>
                <w:sz w:val="18"/>
                <w:szCs w:val="18"/>
              </w:rPr>
              <w:t xml:space="preserve"> - расходы на оплату услуг связи</w:t>
            </w:r>
          </w:p>
        </w:tc>
        <w:tc>
          <w:tcPr>
            <w:tcW w:w="911" w:type="dxa"/>
            <w:noWrap/>
            <w:hideMark/>
          </w:tcPr>
          <w:p w14:paraId="22FE3461"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0D2C32ED" w14:textId="77777777" w:rsidR="002D3448" w:rsidRPr="002D3448" w:rsidRDefault="002D3448" w:rsidP="002D3448">
            <w:pPr>
              <w:jc w:val="both"/>
              <w:rPr>
                <w:sz w:val="18"/>
                <w:szCs w:val="18"/>
              </w:rPr>
            </w:pPr>
            <w:r w:rsidRPr="002D3448">
              <w:rPr>
                <w:sz w:val="18"/>
                <w:szCs w:val="18"/>
              </w:rPr>
              <w:t>557,99</w:t>
            </w:r>
          </w:p>
        </w:tc>
        <w:tc>
          <w:tcPr>
            <w:tcW w:w="1521" w:type="dxa"/>
            <w:noWrap/>
            <w:hideMark/>
          </w:tcPr>
          <w:p w14:paraId="73AA5EB9" w14:textId="77777777" w:rsidR="002D3448" w:rsidRPr="002D3448" w:rsidRDefault="002D3448" w:rsidP="002D3448">
            <w:pPr>
              <w:jc w:val="both"/>
              <w:rPr>
                <w:sz w:val="18"/>
                <w:szCs w:val="18"/>
              </w:rPr>
            </w:pPr>
            <w:r w:rsidRPr="002D3448">
              <w:rPr>
                <w:sz w:val="18"/>
                <w:szCs w:val="18"/>
              </w:rPr>
              <w:t>574,55</w:t>
            </w:r>
          </w:p>
        </w:tc>
        <w:tc>
          <w:tcPr>
            <w:tcW w:w="1079" w:type="dxa"/>
            <w:noWrap/>
            <w:hideMark/>
          </w:tcPr>
          <w:p w14:paraId="6A00DAFC" w14:textId="77777777" w:rsidR="002D3448" w:rsidRPr="002D3448" w:rsidRDefault="002D3448" w:rsidP="002D3448">
            <w:pPr>
              <w:jc w:val="both"/>
              <w:rPr>
                <w:sz w:val="18"/>
                <w:szCs w:val="18"/>
              </w:rPr>
            </w:pPr>
            <w:r w:rsidRPr="002D3448">
              <w:rPr>
                <w:sz w:val="18"/>
                <w:szCs w:val="18"/>
              </w:rPr>
              <w:t>585,56</w:t>
            </w:r>
          </w:p>
        </w:tc>
        <w:tc>
          <w:tcPr>
            <w:tcW w:w="1093" w:type="dxa"/>
            <w:noWrap/>
            <w:hideMark/>
          </w:tcPr>
          <w:p w14:paraId="3DDDF872" w14:textId="77777777" w:rsidR="002D3448" w:rsidRPr="002D3448" w:rsidRDefault="002D3448" w:rsidP="002D3448">
            <w:pPr>
              <w:jc w:val="both"/>
              <w:rPr>
                <w:sz w:val="18"/>
                <w:szCs w:val="18"/>
              </w:rPr>
            </w:pPr>
            <w:r w:rsidRPr="002D3448">
              <w:rPr>
                <w:sz w:val="18"/>
                <w:szCs w:val="18"/>
              </w:rPr>
              <w:t>11,01</w:t>
            </w:r>
          </w:p>
        </w:tc>
        <w:tc>
          <w:tcPr>
            <w:tcW w:w="1134" w:type="dxa"/>
            <w:noWrap/>
            <w:hideMark/>
          </w:tcPr>
          <w:p w14:paraId="079113C5" w14:textId="77777777" w:rsidR="002D3448" w:rsidRPr="002D3448" w:rsidRDefault="002D3448" w:rsidP="002D3448">
            <w:pPr>
              <w:jc w:val="both"/>
              <w:rPr>
                <w:sz w:val="18"/>
                <w:szCs w:val="18"/>
              </w:rPr>
            </w:pPr>
            <w:r w:rsidRPr="002D3448">
              <w:rPr>
                <w:sz w:val="18"/>
                <w:szCs w:val="18"/>
              </w:rPr>
              <w:t>4,94</w:t>
            </w:r>
          </w:p>
        </w:tc>
      </w:tr>
      <w:tr w:rsidR="002D3448" w:rsidRPr="002D3448" w14:paraId="3C940A95" w14:textId="77777777" w:rsidTr="00F95151">
        <w:trPr>
          <w:trHeight w:val="287"/>
        </w:trPr>
        <w:tc>
          <w:tcPr>
            <w:tcW w:w="470" w:type="dxa"/>
            <w:noWrap/>
            <w:hideMark/>
          </w:tcPr>
          <w:p w14:paraId="777C4FA6" w14:textId="77777777" w:rsidR="002D3448" w:rsidRPr="002D3448" w:rsidRDefault="002D3448" w:rsidP="002D3448">
            <w:pPr>
              <w:jc w:val="both"/>
              <w:rPr>
                <w:sz w:val="18"/>
                <w:szCs w:val="18"/>
              </w:rPr>
            </w:pPr>
            <w:r w:rsidRPr="002D3448">
              <w:rPr>
                <w:sz w:val="18"/>
                <w:szCs w:val="18"/>
              </w:rPr>
              <w:t>12</w:t>
            </w:r>
          </w:p>
        </w:tc>
        <w:tc>
          <w:tcPr>
            <w:tcW w:w="2222" w:type="dxa"/>
            <w:noWrap/>
            <w:hideMark/>
          </w:tcPr>
          <w:p w14:paraId="770879BB" w14:textId="77777777" w:rsidR="002D3448" w:rsidRPr="002D3448" w:rsidRDefault="002D3448" w:rsidP="002D3448">
            <w:pPr>
              <w:jc w:val="both"/>
              <w:rPr>
                <w:sz w:val="18"/>
                <w:szCs w:val="18"/>
              </w:rPr>
            </w:pPr>
            <w:r w:rsidRPr="002D3448">
              <w:rPr>
                <w:sz w:val="18"/>
                <w:szCs w:val="18"/>
              </w:rPr>
              <w:t xml:space="preserve"> - расходы на оплату услуг охраны</w:t>
            </w:r>
          </w:p>
        </w:tc>
        <w:tc>
          <w:tcPr>
            <w:tcW w:w="911" w:type="dxa"/>
            <w:noWrap/>
            <w:hideMark/>
          </w:tcPr>
          <w:p w14:paraId="1B32E077"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09D9ED81" w14:textId="77777777" w:rsidR="002D3448" w:rsidRPr="002D3448" w:rsidRDefault="002D3448" w:rsidP="002D3448">
            <w:pPr>
              <w:jc w:val="both"/>
              <w:rPr>
                <w:sz w:val="18"/>
                <w:szCs w:val="18"/>
              </w:rPr>
            </w:pPr>
            <w:r w:rsidRPr="002D3448">
              <w:rPr>
                <w:sz w:val="18"/>
                <w:szCs w:val="18"/>
              </w:rPr>
              <w:t>1324,95</w:t>
            </w:r>
          </w:p>
        </w:tc>
        <w:tc>
          <w:tcPr>
            <w:tcW w:w="1521" w:type="dxa"/>
            <w:noWrap/>
            <w:hideMark/>
          </w:tcPr>
          <w:p w14:paraId="08793127" w14:textId="77777777" w:rsidR="002D3448" w:rsidRPr="002D3448" w:rsidRDefault="002D3448" w:rsidP="002D3448">
            <w:pPr>
              <w:jc w:val="both"/>
              <w:rPr>
                <w:sz w:val="18"/>
                <w:szCs w:val="18"/>
              </w:rPr>
            </w:pPr>
            <w:r w:rsidRPr="002D3448">
              <w:rPr>
                <w:sz w:val="18"/>
                <w:szCs w:val="18"/>
              </w:rPr>
              <w:t>1364,26</w:t>
            </w:r>
          </w:p>
        </w:tc>
        <w:tc>
          <w:tcPr>
            <w:tcW w:w="1079" w:type="dxa"/>
            <w:noWrap/>
            <w:hideMark/>
          </w:tcPr>
          <w:p w14:paraId="2C5F5CFE" w14:textId="77777777" w:rsidR="002D3448" w:rsidRPr="002D3448" w:rsidRDefault="002D3448" w:rsidP="002D3448">
            <w:pPr>
              <w:jc w:val="both"/>
              <w:rPr>
                <w:sz w:val="18"/>
                <w:szCs w:val="18"/>
              </w:rPr>
            </w:pPr>
            <w:r w:rsidRPr="002D3448">
              <w:rPr>
                <w:sz w:val="18"/>
                <w:szCs w:val="18"/>
              </w:rPr>
              <w:t>1390,40</w:t>
            </w:r>
          </w:p>
        </w:tc>
        <w:tc>
          <w:tcPr>
            <w:tcW w:w="1093" w:type="dxa"/>
            <w:noWrap/>
            <w:hideMark/>
          </w:tcPr>
          <w:p w14:paraId="617F3C1C" w14:textId="77777777" w:rsidR="002D3448" w:rsidRPr="002D3448" w:rsidRDefault="002D3448" w:rsidP="002D3448">
            <w:pPr>
              <w:jc w:val="both"/>
              <w:rPr>
                <w:sz w:val="18"/>
                <w:szCs w:val="18"/>
              </w:rPr>
            </w:pPr>
            <w:r w:rsidRPr="002D3448">
              <w:rPr>
                <w:sz w:val="18"/>
                <w:szCs w:val="18"/>
              </w:rPr>
              <w:t>26,14</w:t>
            </w:r>
          </w:p>
        </w:tc>
        <w:tc>
          <w:tcPr>
            <w:tcW w:w="1134" w:type="dxa"/>
            <w:noWrap/>
            <w:hideMark/>
          </w:tcPr>
          <w:p w14:paraId="6931F515" w14:textId="77777777" w:rsidR="002D3448" w:rsidRPr="002D3448" w:rsidRDefault="002D3448" w:rsidP="002D3448">
            <w:pPr>
              <w:jc w:val="both"/>
              <w:rPr>
                <w:sz w:val="18"/>
                <w:szCs w:val="18"/>
              </w:rPr>
            </w:pPr>
            <w:r w:rsidRPr="002D3448">
              <w:rPr>
                <w:sz w:val="18"/>
                <w:szCs w:val="18"/>
              </w:rPr>
              <w:t>4,94</w:t>
            </w:r>
          </w:p>
        </w:tc>
      </w:tr>
      <w:tr w:rsidR="002D3448" w:rsidRPr="002D3448" w14:paraId="159CE9BC" w14:textId="77777777" w:rsidTr="00F95151">
        <w:trPr>
          <w:trHeight w:val="287"/>
        </w:trPr>
        <w:tc>
          <w:tcPr>
            <w:tcW w:w="470" w:type="dxa"/>
            <w:noWrap/>
            <w:hideMark/>
          </w:tcPr>
          <w:p w14:paraId="1666DBCF" w14:textId="77777777" w:rsidR="002D3448" w:rsidRPr="002D3448" w:rsidRDefault="002D3448" w:rsidP="002D3448">
            <w:pPr>
              <w:jc w:val="both"/>
              <w:rPr>
                <w:sz w:val="18"/>
                <w:szCs w:val="18"/>
              </w:rPr>
            </w:pPr>
            <w:r w:rsidRPr="002D3448">
              <w:rPr>
                <w:sz w:val="18"/>
                <w:szCs w:val="18"/>
              </w:rPr>
              <w:t>13</w:t>
            </w:r>
          </w:p>
        </w:tc>
        <w:tc>
          <w:tcPr>
            <w:tcW w:w="2222" w:type="dxa"/>
            <w:noWrap/>
            <w:hideMark/>
          </w:tcPr>
          <w:p w14:paraId="030B5A56" w14:textId="77777777" w:rsidR="002D3448" w:rsidRPr="002D3448" w:rsidRDefault="002D3448" w:rsidP="002D3448">
            <w:pPr>
              <w:jc w:val="both"/>
              <w:rPr>
                <w:sz w:val="18"/>
                <w:szCs w:val="18"/>
              </w:rPr>
            </w:pPr>
            <w:r w:rsidRPr="002D3448">
              <w:rPr>
                <w:sz w:val="18"/>
                <w:szCs w:val="18"/>
              </w:rPr>
              <w:t xml:space="preserve"> - расходы на оплату информационных, юридических, аудиторских услуг</w:t>
            </w:r>
          </w:p>
        </w:tc>
        <w:tc>
          <w:tcPr>
            <w:tcW w:w="911" w:type="dxa"/>
            <w:noWrap/>
            <w:hideMark/>
          </w:tcPr>
          <w:p w14:paraId="65954951"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2B2A8B7C" w14:textId="77777777" w:rsidR="002D3448" w:rsidRPr="002D3448" w:rsidRDefault="002D3448" w:rsidP="002D3448">
            <w:pPr>
              <w:jc w:val="both"/>
              <w:rPr>
                <w:sz w:val="18"/>
                <w:szCs w:val="18"/>
              </w:rPr>
            </w:pPr>
            <w:r w:rsidRPr="002D3448">
              <w:rPr>
                <w:sz w:val="18"/>
                <w:szCs w:val="18"/>
              </w:rPr>
              <w:t>1483,39</w:t>
            </w:r>
          </w:p>
        </w:tc>
        <w:tc>
          <w:tcPr>
            <w:tcW w:w="1521" w:type="dxa"/>
            <w:noWrap/>
            <w:hideMark/>
          </w:tcPr>
          <w:p w14:paraId="1A35E379" w14:textId="77777777" w:rsidR="002D3448" w:rsidRPr="002D3448" w:rsidRDefault="002D3448" w:rsidP="002D3448">
            <w:pPr>
              <w:jc w:val="both"/>
              <w:rPr>
                <w:sz w:val="18"/>
                <w:szCs w:val="18"/>
              </w:rPr>
            </w:pPr>
            <w:r w:rsidRPr="002D3448">
              <w:rPr>
                <w:sz w:val="18"/>
                <w:szCs w:val="18"/>
              </w:rPr>
              <w:t>1527,40</w:t>
            </w:r>
          </w:p>
        </w:tc>
        <w:tc>
          <w:tcPr>
            <w:tcW w:w="1079" w:type="dxa"/>
            <w:noWrap/>
            <w:hideMark/>
          </w:tcPr>
          <w:p w14:paraId="2064611D" w14:textId="77777777" w:rsidR="002D3448" w:rsidRPr="002D3448" w:rsidRDefault="002D3448" w:rsidP="002D3448">
            <w:pPr>
              <w:jc w:val="both"/>
              <w:rPr>
                <w:sz w:val="18"/>
                <w:szCs w:val="18"/>
              </w:rPr>
            </w:pPr>
            <w:r w:rsidRPr="002D3448">
              <w:rPr>
                <w:sz w:val="18"/>
                <w:szCs w:val="18"/>
              </w:rPr>
              <w:t>1556,67</w:t>
            </w:r>
          </w:p>
        </w:tc>
        <w:tc>
          <w:tcPr>
            <w:tcW w:w="1093" w:type="dxa"/>
            <w:noWrap/>
            <w:hideMark/>
          </w:tcPr>
          <w:p w14:paraId="45EE6C4D" w14:textId="77777777" w:rsidR="002D3448" w:rsidRPr="002D3448" w:rsidRDefault="002D3448" w:rsidP="002D3448">
            <w:pPr>
              <w:jc w:val="both"/>
              <w:rPr>
                <w:sz w:val="18"/>
                <w:szCs w:val="18"/>
              </w:rPr>
            </w:pPr>
            <w:r w:rsidRPr="002D3448">
              <w:rPr>
                <w:sz w:val="18"/>
                <w:szCs w:val="18"/>
              </w:rPr>
              <w:t>29,27</w:t>
            </w:r>
          </w:p>
        </w:tc>
        <w:tc>
          <w:tcPr>
            <w:tcW w:w="1134" w:type="dxa"/>
            <w:noWrap/>
            <w:hideMark/>
          </w:tcPr>
          <w:p w14:paraId="66BDACD9" w14:textId="77777777" w:rsidR="002D3448" w:rsidRPr="002D3448" w:rsidRDefault="002D3448" w:rsidP="002D3448">
            <w:pPr>
              <w:jc w:val="both"/>
              <w:rPr>
                <w:sz w:val="18"/>
                <w:szCs w:val="18"/>
              </w:rPr>
            </w:pPr>
            <w:r w:rsidRPr="002D3448">
              <w:rPr>
                <w:sz w:val="18"/>
                <w:szCs w:val="18"/>
              </w:rPr>
              <w:t>4,94</w:t>
            </w:r>
          </w:p>
        </w:tc>
      </w:tr>
      <w:tr w:rsidR="002D3448" w:rsidRPr="002D3448" w14:paraId="2EFB219F" w14:textId="77777777" w:rsidTr="00F95151">
        <w:trPr>
          <w:trHeight w:val="287"/>
        </w:trPr>
        <w:tc>
          <w:tcPr>
            <w:tcW w:w="470" w:type="dxa"/>
            <w:noWrap/>
            <w:hideMark/>
          </w:tcPr>
          <w:p w14:paraId="3FBF9029" w14:textId="77777777" w:rsidR="002D3448" w:rsidRPr="002D3448" w:rsidRDefault="002D3448" w:rsidP="002D3448">
            <w:pPr>
              <w:jc w:val="both"/>
              <w:rPr>
                <w:sz w:val="18"/>
                <w:szCs w:val="18"/>
              </w:rPr>
            </w:pPr>
            <w:r w:rsidRPr="002D3448">
              <w:rPr>
                <w:sz w:val="18"/>
                <w:szCs w:val="18"/>
              </w:rPr>
              <w:lastRenderedPageBreak/>
              <w:t>14</w:t>
            </w:r>
          </w:p>
        </w:tc>
        <w:tc>
          <w:tcPr>
            <w:tcW w:w="2222" w:type="dxa"/>
            <w:noWrap/>
            <w:hideMark/>
          </w:tcPr>
          <w:p w14:paraId="330A5DF2" w14:textId="77777777" w:rsidR="002D3448" w:rsidRPr="002D3448" w:rsidRDefault="002D3448" w:rsidP="002D3448">
            <w:pPr>
              <w:jc w:val="both"/>
              <w:rPr>
                <w:sz w:val="18"/>
                <w:szCs w:val="18"/>
              </w:rPr>
            </w:pPr>
            <w:r w:rsidRPr="002D3448">
              <w:rPr>
                <w:sz w:val="18"/>
                <w:szCs w:val="18"/>
              </w:rPr>
              <w:t xml:space="preserve"> - расходы на охрану труда</w:t>
            </w:r>
          </w:p>
        </w:tc>
        <w:tc>
          <w:tcPr>
            <w:tcW w:w="911" w:type="dxa"/>
            <w:noWrap/>
            <w:hideMark/>
          </w:tcPr>
          <w:p w14:paraId="2FC2D9B8" w14:textId="77777777" w:rsidR="002D3448" w:rsidRPr="002D3448" w:rsidRDefault="002D3448" w:rsidP="002D3448">
            <w:pPr>
              <w:jc w:val="both"/>
              <w:rPr>
                <w:sz w:val="18"/>
                <w:szCs w:val="18"/>
              </w:rPr>
            </w:pPr>
            <w:r w:rsidRPr="002D3448">
              <w:rPr>
                <w:sz w:val="18"/>
                <w:szCs w:val="18"/>
              </w:rPr>
              <w:t> </w:t>
            </w:r>
          </w:p>
          <w:p w14:paraId="61272249" w14:textId="77777777" w:rsidR="002D3448" w:rsidRPr="002D3448" w:rsidRDefault="002D3448" w:rsidP="002D3448">
            <w:pPr>
              <w:jc w:val="both"/>
              <w:rPr>
                <w:sz w:val="18"/>
                <w:szCs w:val="18"/>
              </w:rPr>
            </w:pPr>
            <w:r w:rsidRPr="002D3448">
              <w:rPr>
                <w:sz w:val="18"/>
                <w:szCs w:val="18"/>
              </w:rPr>
              <w:t> </w:t>
            </w:r>
          </w:p>
        </w:tc>
        <w:tc>
          <w:tcPr>
            <w:tcW w:w="1173" w:type="dxa"/>
            <w:noWrap/>
            <w:hideMark/>
          </w:tcPr>
          <w:p w14:paraId="355B3E6F" w14:textId="77777777" w:rsidR="002D3448" w:rsidRPr="002D3448" w:rsidRDefault="002D3448" w:rsidP="002D3448">
            <w:pPr>
              <w:jc w:val="both"/>
              <w:rPr>
                <w:sz w:val="18"/>
                <w:szCs w:val="18"/>
              </w:rPr>
            </w:pPr>
            <w:r w:rsidRPr="002D3448">
              <w:rPr>
                <w:sz w:val="18"/>
                <w:szCs w:val="18"/>
              </w:rPr>
              <w:t>5063,16</w:t>
            </w:r>
          </w:p>
        </w:tc>
        <w:tc>
          <w:tcPr>
            <w:tcW w:w="1521" w:type="dxa"/>
            <w:noWrap/>
            <w:hideMark/>
          </w:tcPr>
          <w:p w14:paraId="08770218" w14:textId="77777777" w:rsidR="002D3448" w:rsidRPr="002D3448" w:rsidRDefault="002D3448" w:rsidP="002D3448">
            <w:pPr>
              <w:jc w:val="both"/>
              <w:rPr>
                <w:sz w:val="18"/>
                <w:szCs w:val="18"/>
              </w:rPr>
            </w:pPr>
            <w:r w:rsidRPr="002D3448">
              <w:rPr>
                <w:sz w:val="18"/>
                <w:szCs w:val="18"/>
              </w:rPr>
              <w:t>5213,38</w:t>
            </w:r>
          </w:p>
        </w:tc>
        <w:tc>
          <w:tcPr>
            <w:tcW w:w="1079" w:type="dxa"/>
            <w:noWrap/>
            <w:hideMark/>
          </w:tcPr>
          <w:p w14:paraId="5897F70F" w14:textId="77777777" w:rsidR="002D3448" w:rsidRPr="002D3448" w:rsidRDefault="002D3448" w:rsidP="002D3448">
            <w:pPr>
              <w:jc w:val="both"/>
              <w:rPr>
                <w:sz w:val="18"/>
                <w:szCs w:val="18"/>
              </w:rPr>
            </w:pPr>
            <w:r w:rsidRPr="002D3448">
              <w:rPr>
                <w:sz w:val="18"/>
                <w:szCs w:val="18"/>
              </w:rPr>
              <w:t>5313,27</w:t>
            </w:r>
          </w:p>
        </w:tc>
        <w:tc>
          <w:tcPr>
            <w:tcW w:w="1093" w:type="dxa"/>
            <w:noWrap/>
            <w:hideMark/>
          </w:tcPr>
          <w:p w14:paraId="58EDD7F5" w14:textId="77777777" w:rsidR="002D3448" w:rsidRPr="002D3448" w:rsidRDefault="002D3448" w:rsidP="002D3448">
            <w:pPr>
              <w:jc w:val="both"/>
              <w:rPr>
                <w:sz w:val="18"/>
                <w:szCs w:val="18"/>
              </w:rPr>
            </w:pPr>
            <w:r w:rsidRPr="002D3448">
              <w:rPr>
                <w:sz w:val="18"/>
                <w:szCs w:val="18"/>
              </w:rPr>
              <w:t>99,89</w:t>
            </w:r>
          </w:p>
        </w:tc>
        <w:tc>
          <w:tcPr>
            <w:tcW w:w="1134" w:type="dxa"/>
            <w:noWrap/>
            <w:hideMark/>
          </w:tcPr>
          <w:p w14:paraId="3782C638" w14:textId="77777777" w:rsidR="002D3448" w:rsidRPr="002D3448" w:rsidRDefault="002D3448" w:rsidP="002D3448">
            <w:pPr>
              <w:jc w:val="both"/>
              <w:rPr>
                <w:sz w:val="18"/>
                <w:szCs w:val="18"/>
              </w:rPr>
            </w:pPr>
            <w:r w:rsidRPr="002D3448">
              <w:rPr>
                <w:sz w:val="18"/>
                <w:szCs w:val="18"/>
              </w:rPr>
              <w:t>4,94</w:t>
            </w:r>
          </w:p>
        </w:tc>
      </w:tr>
      <w:tr w:rsidR="002D3448" w:rsidRPr="002D3448" w14:paraId="0137108B" w14:textId="77777777" w:rsidTr="00F95151">
        <w:trPr>
          <w:trHeight w:val="287"/>
        </w:trPr>
        <w:tc>
          <w:tcPr>
            <w:tcW w:w="470" w:type="dxa"/>
            <w:noWrap/>
            <w:hideMark/>
          </w:tcPr>
          <w:p w14:paraId="73458AFA" w14:textId="77777777" w:rsidR="002D3448" w:rsidRPr="002D3448" w:rsidRDefault="002D3448" w:rsidP="002D3448">
            <w:pPr>
              <w:jc w:val="both"/>
              <w:rPr>
                <w:sz w:val="18"/>
                <w:szCs w:val="18"/>
              </w:rPr>
            </w:pPr>
            <w:r w:rsidRPr="002D3448">
              <w:rPr>
                <w:sz w:val="18"/>
                <w:szCs w:val="18"/>
              </w:rPr>
              <w:t>15</w:t>
            </w:r>
          </w:p>
        </w:tc>
        <w:tc>
          <w:tcPr>
            <w:tcW w:w="2222" w:type="dxa"/>
            <w:noWrap/>
            <w:hideMark/>
          </w:tcPr>
          <w:p w14:paraId="4DF19E31" w14:textId="77777777" w:rsidR="002D3448" w:rsidRPr="002D3448" w:rsidRDefault="002D3448" w:rsidP="002D3448">
            <w:pPr>
              <w:jc w:val="both"/>
              <w:rPr>
                <w:sz w:val="18"/>
                <w:szCs w:val="18"/>
              </w:rPr>
            </w:pPr>
            <w:r w:rsidRPr="002D3448">
              <w:rPr>
                <w:sz w:val="18"/>
                <w:szCs w:val="18"/>
              </w:rPr>
              <w:t xml:space="preserve"> - расходы на оплату других работ и услуг</w:t>
            </w:r>
          </w:p>
        </w:tc>
        <w:tc>
          <w:tcPr>
            <w:tcW w:w="911" w:type="dxa"/>
            <w:noWrap/>
            <w:hideMark/>
          </w:tcPr>
          <w:p w14:paraId="494EA3EE"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68F3AB0A" w14:textId="77777777" w:rsidR="002D3448" w:rsidRPr="002D3448" w:rsidRDefault="002D3448" w:rsidP="002D3448">
            <w:pPr>
              <w:jc w:val="both"/>
              <w:rPr>
                <w:sz w:val="18"/>
                <w:szCs w:val="18"/>
              </w:rPr>
            </w:pPr>
            <w:r w:rsidRPr="002D3448">
              <w:rPr>
                <w:sz w:val="18"/>
                <w:szCs w:val="18"/>
              </w:rPr>
              <w:t>908,15</w:t>
            </w:r>
          </w:p>
        </w:tc>
        <w:tc>
          <w:tcPr>
            <w:tcW w:w="1521" w:type="dxa"/>
            <w:noWrap/>
            <w:hideMark/>
          </w:tcPr>
          <w:p w14:paraId="66F586B5" w14:textId="77777777" w:rsidR="002D3448" w:rsidRPr="002D3448" w:rsidRDefault="002D3448" w:rsidP="002D3448">
            <w:pPr>
              <w:jc w:val="both"/>
              <w:rPr>
                <w:sz w:val="18"/>
                <w:szCs w:val="18"/>
              </w:rPr>
            </w:pPr>
            <w:r w:rsidRPr="002D3448">
              <w:rPr>
                <w:sz w:val="18"/>
                <w:szCs w:val="18"/>
              </w:rPr>
              <w:t>935,09</w:t>
            </w:r>
          </w:p>
        </w:tc>
        <w:tc>
          <w:tcPr>
            <w:tcW w:w="1079" w:type="dxa"/>
            <w:noWrap/>
            <w:hideMark/>
          </w:tcPr>
          <w:p w14:paraId="743DB30E" w14:textId="77777777" w:rsidR="002D3448" w:rsidRPr="002D3448" w:rsidRDefault="002D3448" w:rsidP="002D3448">
            <w:pPr>
              <w:jc w:val="both"/>
              <w:rPr>
                <w:sz w:val="18"/>
                <w:szCs w:val="18"/>
              </w:rPr>
            </w:pPr>
            <w:r w:rsidRPr="002D3448">
              <w:rPr>
                <w:sz w:val="18"/>
                <w:szCs w:val="18"/>
              </w:rPr>
              <w:t>953,01</w:t>
            </w:r>
          </w:p>
        </w:tc>
        <w:tc>
          <w:tcPr>
            <w:tcW w:w="1093" w:type="dxa"/>
            <w:noWrap/>
            <w:hideMark/>
          </w:tcPr>
          <w:p w14:paraId="7E0B101A" w14:textId="77777777" w:rsidR="002D3448" w:rsidRPr="002D3448" w:rsidRDefault="002D3448" w:rsidP="002D3448">
            <w:pPr>
              <w:jc w:val="both"/>
              <w:rPr>
                <w:sz w:val="18"/>
                <w:szCs w:val="18"/>
              </w:rPr>
            </w:pPr>
            <w:r w:rsidRPr="002D3448">
              <w:rPr>
                <w:sz w:val="18"/>
                <w:szCs w:val="18"/>
              </w:rPr>
              <w:t>17,91</w:t>
            </w:r>
          </w:p>
        </w:tc>
        <w:tc>
          <w:tcPr>
            <w:tcW w:w="1134" w:type="dxa"/>
            <w:noWrap/>
            <w:hideMark/>
          </w:tcPr>
          <w:p w14:paraId="0975A491" w14:textId="77777777" w:rsidR="002D3448" w:rsidRPr="002D3448" w:rsidRDefault="002D3448" w:rsidP="002D3448">
            <w:pPr>
              <w:jc w:val="both"/>
              <w:rPr>
                <w:sz w:val="18"/>
                <w:szCs w:val="18"/>
              </w:rPr>
            </w:pPr>
            <w:r w:rsidRPr="002D3448">
              <w:rPr>
                <w:sz w:val="18"/>
                <w:szCs w:val="18"/>
              </w:rPr>
              <w:t>4,94</w:t>
            </w:r>
          </w:p>
        </w:tc>
      </w:tr>
      <w:tr w:rsidR="002D3448" w:rsidRPr="002D3448" w14:paraId="7E1B696C" w14:textId="77777777" w:rsidTr="00F95151">
        <w:trPr>
          <w:trHeight w:val="287"/>
        </w:trPr>
        <w:tc>
          <w:tcPr>
            <w:tcW w:w="470" w:type="dxa"/>
            <w:noWrap/>
            <w:hideMark/>
          </w:tcPr>
          <w:p w14:paraId="38824B03" w14:textId="77777777" w:rsidR="002D3448" w:rsidRPr="002D3448" w:rsidRDefault="002D3448" w:rsidP="002D3448">
            <w:pPr>
              <w:jc w:val="both"/>
              <w:rPr>
                <w:sz w:val="18"/>
                <w:szCs w:val="18"/>
              </w:rPr>
            </w:pPr>
            <w:r w:rsidRPr="002D3448">
              <w:rPr>
                <w:sz w:val="18"/>
                <w:szCs w:val="18"/>
              </w:rPr>
              <w:t>16</w:t>
            </w:r>
          </w:p>
        </w:tc>
        <w:tc>
          <w:tcPr>
            <w:tcW w:w="2222" w:type="dxa"/>
            <w:noWrap/>
            <w:hideMark/>
          </w:tcPr>
          <w:p w14:paraId="79847380" w14:textId="77777777" w:rsidR="002D3448" w:rsidRPr="002D3448" w:rsidRDefault="002D3448" w:rsidP="002D3448">
            <w:pPr>
              <w:jc w:val="both"/>
              <w:rPr>
                <w:bCs/>
                <w:sz w:val="18"/>
                <w:szCs w:val="18"/>
              </w:rPr>
            </w:pPr>
            <w:r w:rsidRPr="002D3448">
              <w:rPr>
                <w:bCs/>
                <w:sz w:val="18"/>
                <w:szCs w:val="18"/>
              </w:rPr>
              <w:t xml:space="preserve"> Расходы на служебные командировки</w:t>
            </w:r>
          </w:p>
        </w:tc>
        <w:tc>
          <w:tcPr>
            <w:tcW w:w="911" w:type="dxa"/>
            <w:noWrap/>
            <w:hideMark/>
          </w:tcPr>
          <w:p w14:paraId="694FF0C1"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3AD414AC" w14:textId="77777777" w:rsidR="002D3448" w:rsidRPr="002D3448" w:rsidRDefault="002D3448" w:rsidP="002D3448">
            <w:pPr>
              <w:jc w:val="both"/>
              <w:rPr>
                <w:bCs/>
                <w:sz w:val="18"/>
                <w:szCs w:val="18"/>
              </w:rPr>
            </w:pPr>
            <w:r w:rsidRPr="002D3448">
              <w:rPr>
                <w:bCs/>
                <w:sz w:val="18"/>
                <w:szCs w:val="18"/>
              </w:rPr>
              <w:t>189,08</w:t>
            </w:r>
          </w:p>
        </w:tc>
        <w:tc>
          <w:tcPr>
            <w:tcW w:w="1521" w:type="dxa"/>
            <w:noWrap/>
            <w:hideMark/>
          </w:tcPr>
          <w:p w14:paraId="7529EE49" w14:textId="77777777" w:rsidR="002D3448" w:rsidRPr="002D3448" w:rsidRDefault="002D3448" w:rsidP="002D3448">
            <w:pPr>
              <w:jc w:val="both"/>
              <w:rPr>
                <w:bCs/>
                <w:sz w:val="18"/>
                <w:szCs w:val="18"/>
              </w:rPr>
            </w:pPr>
            <w:r w:rsidRPr="002D3448">
              <w:rPr>
                <w:bCs/>
                <w:sz w:val="18"/>
                <w:szCs w:val="18"/>
              </w:rPr>
              <w:t>194,69</w:t>
            </w:r>
          </w:p>
        </w:tc>
        <w:tc>
          <w:tcPr>
            <w:tcW w:w="1079" w:type="dxa"/>
            <w:noWrap/>
            <w:hideMark/>
          </w:tcPr>
          <w:p w14:paraId="64A7649F" w14:textId="77777777" w:rsidR="002D3448" w:rsidRPr="002D3448" w:rsidRDefault="002D3448" w:rsidP="002D3448">
            <w:pPr>
              <w:jc w:val="both"/>
              <w:rPr>
                <w:bCs/>
                <w:sz w:val="18"/>
                <w:szCs w:val="18"/>
              </w:rPr>
            </w:pPr>
            <w:r w:rsidRPr="002D3448">
              <w:rPr>
                <w:bCs/>
                <w:sz w:val="18"/>
                <w:szCs w:val="18"/>
              </w:rPr>
              <w:t>198,43</w:t>
            </w:r>
          </w:p>
        </w:tc>
        <w:tc>
          <w:tcPr>
            <w:tcW w:w="1093" w:type="dxa"/>
            <w:noWrap/>
            <w:hideMark/>
          </w:tcPr>
          <w:p w14:paraId="04CC1C94" w14:textId="77777777" w:rsidR="002D3448" w:rsidRPr="002D3448" w:rsidRDefault="002D3448" w:rsidP="002D3448">
            <w:pPr>
              <w:jc w:val="both"/>
              <w:rPr>
                <w:bCs/>
                <w:sz w:val="18"/>
                <w:szCs w:val="18"/>
              </w:rPr>
            </w:pPr>
            <w:r w:rsidRPr="002D3448">
              <w:rPr>
                <w:bCs/>
                <w:sz w:val="18"/>
                <w:szCs w:val="18"/>
              </w:rPr>
              <w:t>3,74</w:t>
            </w:r>
          </w:p>
        </w:tc>
        <w:tc>
          <w:tcPr>
            <w:tcW w:w="1134" w:type="dxa"/>
            <w:noWrap/>
            <w:hideMark/>
          </w:tcPr>
          <w:p w14:paraId="25711410" w14:textId="77777777" w:rsidR="002D3448" w:rsidRPr="002D3448" w:rsidRDefault="002D3448" w:rsidP="002D3448">
            <w:pPr>
              <w:jc w:val="both"/>
              <w:rPr>
                <w:bCs/>
                <w:sz w:val="18"/>
                <w:szCs w:val="18"/>
              </w:rPr>
            </w:pPr>
            <w:r w:rsidRPr="002D3448">
              <w:rPr>
                <w:bCs/>
                <w:sz w:val="18"/>
                <w:szCs w:val="18"/>
              </w:rPr>
              <w:t>4,94</w:t>
            </w:r>
          </w:p>
        </w:tc>
      </w:tr>
      <w:tr w:rsidR="002D3448" w:rsidRPr="002D3448" w14:paraId="20B8F6FB" w14:textId="77777777" w:rsidTr="00F95151">
        <w:trPr>
          <w:trHeight w:val="287"/>
        </w:trPr>
        <w:tc>
          <w:tcPr>
            <w:tcW w:w="470" w:type="dxa"/>
            <w:noWrap/>
            <w:hideMark/>
          </w:tcPr>
          <w:p w14:paraId="7CA85C9A" w14:textId="77777777" w:rsidR="002D3448" w:rsidRPr="002D3448" w:rsidRDefault="002D3448" w:rsidP="002D3448">
            <w:pPr>
              <w:jc w:val="both"/>
              <w:rPr>
                <w:sz w:val="18"/>
                <w:szCs w:val="18"/>
              </w:rPr>
            </w:pPr>
            <w:r w:rsidRPr="002D3448">
              <w:rPr>
                <w:sz w:val="18"/>
                <w:szCs w:val="18"/>
              </w:rPr>
              <w:t>17</w:t>
            </w:r>
          </w:p>
        </w:tc>
        <w:tc>
          <w:tcPr>
            <w:tcW w:w="2222" w:type="dxa"/>
            <w:noWrap/>
            <w:hideMark/>
          </w:tcPr>
          <w:p w14:paraId="61F57043" w14:textId="77777777" w:rsidR="002D3448" w:rsidRPr="002D3448" w:rsidRDefault="002D3448" w:rsidP="002D3448">
            <w:pPr>
              <w:jc w:val="both"/>
              <w:rPr>
                <w:bCs/>
                <w:sz w:val="18"/>
                <w:szCs w:val="18"/>
              </w:rPr>
            </w:pPr>
            <w:r w:rsidRPr="002D3448">
              <w:rPr>
                <w:bCs/>
                <w:sz w:val="18"/>
                <w:szCs w:val="18"/>
              </w:rPr>
              <w:t xml:space="preserve"> Расходы на обучение персонала</w:t>
            </w:r>
          </w:p>
        </w:tc>
        <w:tc>
          <w:tcPr>
            <w:tcW w:w="911" w:type="dxa"/>
            <w:noWrap/>
            <w:hideMark/>
          </w:tcPr>
          <w:p w14:paraId="1FE09EF9"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073F67C3" w14:textId="77777777" w:rsidR="002D3448" w:rsidRPr="002D3448" w:rsidRDefault="002D3448" w:rsidP="002D3448">
            <w:pPr>
              <w:jc w:val="both"/>
              <w:rPr>
                <w:bCs/>
                <w:sz w:val="18"/>
                <w:szCs w:val="18"/>
              </w:rPr>
            </w:pPr>
            <w:r w:rsidRPr="002D3448">
              <w:rPr>
                <w:bCs/>
                <w:sz w:val="18"/>
                <w:szCs w:val="18"/>
              </w:rPr>
              <w:t>340,79</w:t>
            </w:r>
          </w:p>
        </w:tc>
        <w:tc>
          <w:tcPr>
            <w:tcW w:w="1521" w:type="dxa"/>
            <w:noWrap/>
            <w:hideMark/>
          </w:tcPr>
          <w:p w14:paraId="267C6B40" w14:textId="77777777" w:rsidR="002D3448" w:rsidRPr="002D3448" w:rsidRDefault="002D3448" w:rsidP="002D3448">
            <w:pPr>
              <w:jc w:val="both"/>
              <w:rPr>
                <w:bCs/>
                <w:sz w:val="18"/>
                <w:szCs w:val="18"/>
              </w:rPr>
            </w:pPr>
            <w:r w:rsidRPr="002D3448">
              <w:rPr>
                <w:bCs/>
                <w:sz w:val="18"/>
                <w:szCs w:val="18"/>
              </w:rPr>
              <w:t>350,90</w:t>
            </w:r>
          </w:p>
        </w:tc>
        <w:tc>
          <w:tcPr>
            <w:tcW w:w="1079" w:type="dxa"/>
            <w:noWrap/>
            <w:hideMark/>
          </w:tcPr>
          <w:p w14:paraId="0E2B2DB3" w14:textId="77777777" w:rsidR="002D3448" w:rsidRPr="002D3448" w:rsidRDefault="002D3448" w:rsidP="002D3448">
            <w:pPr>
              <w:jc w:val="both"/>
              <w:rPr>
                <w:bCs/>
                <w:sz w:val="18"/>
                <w:szCs w:val="18"/>
              </w:rPr>
            </w:pPr>
            <w:r w:rsidRPr="002D3448">
              <w:rPr>
                <w:bCs/>
                <w:sz w:val="18"/>
                <w:szCs w:val="18"/>
              </w:rPr>
              <w:t>357,62</w:t>
            </w:r>
          </w:p>
        </w:tc>
        <w:tc>
          <w:tcPr>
            <w:tcW w:w="1093" w:type="dxa"/>
            <w:noWrap/>
            <w:hideMark/>
          </w:tcPr>
          <w:p w14:paraId="2984EF64" w14:textId="77777777" w:rsidR="002D3448" w:rsidRPr="002D3448" w:rsidRDefault="002D3448" w:rsidP="002D3448">
            <w:pPr>
              <w:jc w:val="both"/>
              <w:rPr>
                <w:bCs/>
                <w:sz w:val="18"/>
                <w:szCs w:val="18"/>
              </w:rPr>
            </w:pPr>
            <w:r w:rsidRPr="002D3448">
              <w:rPr>
                <w:bCs/>
                <w:sz w:val="18"/>
                <w:szCs w:val="18"/>
              </w:rPr>
              <w:t>6,72</w:t>
            </w:r>
          </w:p>
        </w:tc>
        <w:tc>
          <w:tcPr>
            <w:tcW w:w="1134" w:type="dxa"/>
            <w:noWrap/>
            <w:hideMark/>
          </w:tcPr>
          <w:p w14:paraId="6BE08E1E" w14:textId="77777777" w:rsidR="002D3448" w:rsidRPr="002D3448" w:rsidRDefault="002D3448" w:rsidP="002D3448">
            <w:pPr>
              <w:jc w:val="both"/>
              <w:rPr>
                <w:bCs/>
                <w:sz w:val="18"/>
                <w:szCs w:val="18"/>
              </w:rPr>
            </w:pPr>
            <w:r w:rsidRPr="002D3448">
              <w:rPr>
                <w:bCs/>
                <w:sz w:val="18"/>
                <w:szCs w:val="18"/>
              </w:rPr>
              <w:t>4,94</w:t>
            </w:r>
          </w:p>
        </w:tc>
      </w:tr>
      <w:tr w:rsidR="002D3448" w:rsidRPr="002D3448" w14:paraId="29519836" w14:textId="77777777" w:rsidTr="00F95151">
        <w:trPr>
          <w:trHeight w:val="287"/>
        </w:trPr>
        <w:tc>
          <w:tcPr>
            <w:tcW w:w="470" w:type="dxa"/>
            <w:noWrap/>
            <w:hideMark/>
          </w:tcPr>
          <w:p w14:paraId="72E7CC2E" w14:textId="77777777" w:rsidR="002D3448" w:rsidRPr="002D3448" w:rsidRDefault="002D3448" w:rsidP="002D3448">
            <w:pPr>
              <w:jc w:val="both"/>
              <w:rPr>
                <w:sz w:val="18"/>
                <w:szCs w:val="18"/>
              </w:rPr>
            </w:pPr>
            <w:r w:rsidRPr="002D3448">
              <w:rPr>
                <w:sz w:val="18"/>
                <w:szCs w:val="18"/>
              </w:rPr>
              <w:t>18</w:t>
            </w:r>
          </w:p>
        </w:tc>
        <w:tc>
          <w:tcPr>
            <w:tcW w:w="2222" w:type="dxa"/>
            <w:noWrap/>
            <w:hideMark/>
          </w:tcPr>
          <w:p w14:paraId="4190E81D" w14:textId="77777777" w:rsidR="002D3448" w:rsidRPr="002D3448" w:rsidRDefault="002D3448" w:rsidP="002D3448">
            <w:pPr>
              <w:jc w:val="both"/>
              <w:rPr>
                <w:bCs/>
                <w:sz w:val="18"/>
                <w:szCs w:val="18"/>
              </w:rPr>
            </w:pPr>
            <w:r w:rsidRPr="002D3448">
              <w:rPr>
                <w:bCs/>
                <w:sz w:val="18"/>
                <w:szCs w:val="18"/>
              </w:rPr>
              <w:t xml:space="preserve"> Лизинговый платёж</w:t>
            </w:r>
          </w:p>
        </w:tc>
        <w:tc>
          <w:tcPr>
            <w:tcW w:w="911" w:type="dxa"/>
            <w:noWrap/>
            <w:hideMark/>
          </w:tcPr>
          <w:p w14:paraId="6F256D7C" w14:textId="77777777" w:rsidR="002D3448" w:rsidRPr="002D3448" w:rsidRDefault="002D3448" w:rsidP="002D3448">
            <w:pPr>
              <w:jc w:val="both"/>
              <w:rPr>
                <w:sz w:val="18"/>
                <w:szCs w:val="18"/>
              </w:rPr>
            </w:pPr>
            <w:r w:rsidRPr="002D3448">
              <w:rPr>
                <w:sz w:val="18"/>
                <w:szCs w:val="18"/>
              </w:rPr>
              <w:t> </w:t>
            </w:r>
          </w:p>
          <w:p w14:paraId="09E61CCB"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5BEB5D34" w14:textId="77777777" w:rsidR="002D3448" w:rsidRPr="002D3448" w:rsidRDefault="002D3448" w:rsidP="002D3448">
            <w:pPr>
              <w:jc w:val="both"/>
              <w:rPr>
                <w:bCs/>
                <w:sz w:val="18"/>
                <w:szCs w:val="18"/>
              </w:rPr>
            </w:pPr>
            <w:r w:rsidRPr="002D3448">
              <w:rPr>
                <w:bCs/>
                <w:sz w:val="18"/>
                <w:szCs w:val="18"/>
              </w:rPr>
              <w:t>0,00</w:t>
            </w:r>
          </w:p>
        </w:tc>
        <w:tc>
          <w:tcPr>
            <w:tcW w:w="1521" w:type="dxa"/>
            <w:noWrap/>
            <w:hideMark/>
          </w:tcPr>
          <w:p w14:paraId="6F637C57" w14:textId="77777777" w:rsidR="002D3448" w:rsidRPr="002D3448" w:rsidRDefault="002D3448" w:rsidP="002D3448">
            <w:pPr>
              <w:jc w:val="both"/>
              <w:rPr>
                <w:bCs/>
                <w:sz w:val="18"/>
                <w:szCs w:val="18"/>
              </w:rPr>
            </w:pPr>
            <w:r w:rsidRPr="002D3448">
              <w:rPr>
                <w:bCs/>
                <w:sz w:val="18"/>
                <w:szCs w:val="18"/>
              </w:rPr>
              <w:t>0,00</w:t>
            </w:r>
          </w:p>
        </w:tc>
        <w:tc>
          <w:tcPr>
            <w:tcW w:w="1079" w:type="dxa"/>
            <w:noWrap/>
            <w:hideMark/>
          </w:tcPr>
          <w:p w14:paraId="56A5F763" w14:textId="77777777" w:rsidR="002D3448" w:rsidRPr="002D3448" w:rsidRDefault="002D3448" w:rsidP="002D3448">
            <w:pPr>
              <w:jc w:val="both"/>
              <w:rPr>
                <w:bCs/>
                <w:sz w:val="18"/>
                <w:szCs w:val="18"/>
              </w:rPr>
            </w:pPr>
            <w:r w:rsidRPr="002D3448">
              <w:rPr>
                <w:bCs/>
                <w:sz w:val="18"/>
                <w:szCs w:val="18"/>
              </w:rPr>
              <w:t>0,00</w:t>
            </w:r>
          </w:p>
        </w:tc>
        <w:tc>
          <w:tcPr>
            <w:tcW w:w="1093" w:type="dxa"/>
            <w:noWrap/>
            <w:hideMark/>
          </w:tcPr>
          <w:p w14:paraId="38106C74" w14:textId="77777777" w:rsidR="002D3448" w:rsidRPr="002D3448" w:rsidRDefault="002D3448" w:rsidP="002D3448">
            <w:pPr>
              <w:jc w:val="both"/>
              <w:rPr>
                <w:bCs/>
                <w:sz w:val="18"/>
                <w:szCs w:val="18"/>
              </w:rPr>
            </w:pPr>
            <w:r w:rsidRPr="002D3448">
              <w:rPr>
                <w:bCs/>
                <w:sz w:val="18"/>
                <w:szCs w:val="18"/>
              </w:rPr>
              <w:t>0,00</w:t>
            </w:r>
          </w:p>
        </w:tc>
        <w:tc>
          <w:tcPr>
            <w:tcW w:w="1134" w:type="dxa"/>
            <w:noWrap/>
            <w:hideMark/>
          </w:tcPr>
          <w:p w14:paraId="691D6FA9" w14:textId="77777777" w:rsidR="002D3448" w:rsidRPr="002D3448" w:rsidRDefault="002D3448" w:rsidP="002D3448">
            <w:pPr>
              <w:jc w:val="both"/>
              <w:rPr>
                <w:bCs/>
                <w:sz w:val="18"/>
                <w:szCs w:val="18"/>
              </w:rPr>
            </w:pPr>
            <w:r w:rsidRPr="002D3448">
              <w:rPr>
                <w:bCs/>
                <w:sz w:val="18"/>
                <w:szCs w:val="18"/>
              </w:rPr>
              <w:t> </w:t>
            </w:r>
          </w:p>
        </w:tc>
      </w:tr>
      <w:tr w:rsidR="002D3448" w:rsidRPr="002D3448" w14:paraId="0E885594" w14:textId="77777777" w:rsidTr="00F95151">
        <w:trPr>
          <w:trHeight w:val="151"/>
        </w:trPr>
        <w:tc>
          <w:tcPr>
            <w:tcW w:w="470" w:type="dxa"/>
            <w:noWrap/>
            <w:hideMark/>
          </w:tcPr>
          <w:p w14:paraId="3A492616" w14:textId="77777777" w:rsidR="002D3448" w:rsidRPr="002D3448" w:rsidRDefault="002D3448" w:rsidP="002D3448">
            <w:pPr>
              <w:jc w:val="both"/>
              <w:rPr>
                <w:sz w:val="18"/>
                <w:szCs w:val="18"/>
              </w:rPr>
            </w:pPr>
            <w:r w:rsidRPr="002D3448">
              <w:rPr>
                <w:sz w:val="18"/>
                <w:szCs w:val="18"/>
              </w:rPr>
              <w:t>19</w:t>
            </w:r>
          </w:p>
        </w:tc>
        <w:tc>
          <w:tcPr>
            <w:tcW w:w="2222" w:type="dxa"/>
            <w:noWrap/>
            <w:hideMark/>
          </w:tcPr>
          <w:p w14:paraId="2346E4FF" w14:textId="77777777" w:rsidR="002D3448" w:rsidRPr="002D3448" w:rsidRDefault="002D3448" w:rsidP="002D3448">
            <w:pPr>
              <w:jc w:val="both"/>
              <w:rPr>
                <w:bCs/>
                <w:sz w:val="18"/>
                <w:szCs w:val="18"/>
              </w:rPr>
            </w:pPr>
            <w:r w:rsidRPr="002D3448">
              <w:rPr>
                <w:bCs/>
                <w:sz w:val="18"/>
                <w:szCs w:val="18"/>
              </w:rPr>
              <w:t xml:space="preserve"> Арендная плата</w:t>
            </w:r>
          </w:p>
          <w:p w14:paraId="71CBDDA8" w14:textId="77777777" w:rsidR="002D3448" w:rsidRPr="002D3448" w:rsidRDefault="002D3448" w:rsidP="002D3448">
            <w:pPr>
              <w:jc w:val="both"/>
              <w:rPr>
                <w:sz w:val="18"/>
                <w:szCs w:val="18"/>
              </w:rPr>
            </w:pPr>
            <w:r w:rsidRPr="002D3448">
              <w:rPr>
                <w:sz w:val="18"/>
                <w:szCs w:val="18"/>
              </w:rPr>
              <w:t> </w:t>
            </w:r>
          </w:p>
        </w:tc>
        <w:tc>
          <w:tcPr>
            <w:tcW w:w="911" w:type="dxa"/>
            <w:noWrap/>
            <w:hideMark/>
          </w:tcPr>
          <w:p w14:paraId="350359C3" w14:textId="77777777" w:rsidR="002D3448" w:rsidRPr="002D3448" w:rsidRDefault="002D3448" w:rsidP="002D3448">
            <w:pPr>
              <w:jc w:val="both"/>
              <w:rPr>
                <w:sz w:val="18"/>
                <w:szCs w:val="18"/>
              </w:rPr>
            </w:pPr>
            <w:r w:rsidRPr="002D3448">
              <w:rPr>
                <w:sz w:val="18"/>
                <w:szCs w:val="18"/>
              </w:rPr>
              <w:t> </w:t>
            </w:r>
          </w:p>
          <w:p w14:paraId="5C975EB0" w14:textId="77777777" w:rsidR="002D3448" w:rsidRPr="002D3448" w:rsidRDefault="002D3448" w:rsidP="002D3448">
            <w:pPr>
              <w:jc w:val="both"/>
              <w:rPr>
                <w:sz w:val="18"/>
                <w:szCs w:val="18"/>
              </w:rPr>
            </w:pPr>
            <w:r w:rsidRPr="002D3448">
              <w:rPr>
                <w:sz w:val="18"/>
                <w:szCs w:val="18"/>
              </w:rPr>
              <w:t xml:space="preserve"> -"-</w:t>
            </w:r>
          </w:p>
        </w:tc>
        <w:tc>
          <w:tcPr>
            <w:tcW w:w="1173" w:type="dxa"/>
            <w:noWrap/>
            <w:hideMark/>
          </w:tcPr>
          <w:p w14:paraId="36185F67" w14:textId="77777777" w:rsidR="002D3448" w:rsidRPr="002D3448" w:rsidRDefault="002D3448" w:rsidP="002D3448">
            <w:pPr>
              <w:jc w:val="both"/>
              <w:rPr>
                <w:bCs/>
                <w:sz w:val="18"/>
                <w:szCs w:val="18"/>
              </w:rPr>
            </w:pPr>
            <w:r w:rsidRPr="002D3448">
              <w:rPr>
                <w:bCs/>
                <w:sz w:val="18"/>
                <w:szCs w:val="18"/>
              </w:rPr>
              <w:t>2 496,90</w:t>
            </w:r>
          </w:p>
        </w:tc>
        <w:tc>
          <w:tcPr>
            <w:tcW w:w="1521" w:type="dxa"/>
            <w:noWrap/>
            <w:hideMark/>
          </w:tcPr>
          <w:p w14:paraId="6010C79C" w14:textId="77777777" w:rsidR="002D3448" w:rsidRPr="002D3448" w:rsidRDefault="002D3448" w:rsidP="002D3448">
            <w:pPr>
              <w:jc w:val="both"/>
              <w:rPr>
                <w:bCs/>
                <w:sz w:val="18"/>
                <w:szCs w:val="18"/>
              </w:rPr>
            </w:pPr>
            <w:r w:rsidRPr="002D3448">
              <w:rPr>
                <w:bCs/>
                <w:sz w:val="18"/>
                <w:szCs w:val="18"/>
              </w:rPr>
              <w:t>2 570,98</w:t>
            </w:r>
          </w:p>
        </w:tc>
        <w:tc>
          <w:tcPr>
            <w:tcW w:w="1079" w:type="dxa"/>
            <w:noWrap/>
            <w:hideMark/>
          </w:tcPr>
          <w:p w14:paraId="7EC699AA" w14:textId="77777777" w:rsidR="002D3448" w:rsidRPr="002D3448" w:rsidRDefault="002D3448" w:rsidP="002D3448">
            <w:pPr>
              <w:jc w:val="both"/>
              <w:rPr>
                <w:bCs/>
                <w:sz w:val="18"/>
                <w:szCs w:val="18"/>
              </w:rPr>
            </w:pPr>
            <w:r w:rsidRPr="002D3448">
              <w:rPr>
                <w:bCs/>
                <w:sz w:val="18"/>
                <w:szCs w:val="18"/>
              </w:rPr>
              <w:t>2 620,25</w:t>
            </w:r>
          </w:p>
        </w:tc>
        <w:tc>
          <w:tcPr>
            <w:tcW w:w="1093" w:type="dxa"/>
            <w:noWrap/>
            <w:hideMark/>
          </w:tcPr>
          <w:p w14:paraId="2402017A" w14:textId="77777777" w:rsidR="002D3448" w:rsidRPr="002D3448" w:rsidRDefault="002D3448" w:rsidP="002D3448">
            <w:pPr>
              <w:jc w:val="both"/>
              <w:rPr>
                <w:bCs/>
                <w:sz w:val="18"/>
                <w:szCs w:val="18"/>
              </w:rPr>
            </w:pPr>
            <w:r w:rsidRPr="002D3448">
              <w:rPr>
                <w:bCs/>
                <w:sz w:val="18"/>
                <w:szCs w:val="18"/>
              </w:rPr>
              <w:t>49,26</w:t>
            </w:r>
          </w:p>
        </w:tc>
        <w:tc>
          <w:tcPr>
            <w:tcW w:w="1134" w:type="dxa"/>
            <w:noWrap/>
            <w:hideMark/>
          </w:tcPr>
          <w:p w14:paraId="7BFF5C64" w14:textId="77777777" w:rsidR="002D3448" w:rsidRPr="002D3448" w:rsidRDefault="002D3448" w:rsidP="002D3448">
            <w:pPr>
              <w:jc w:val="both"/>
              <w:rPr>
                <w:bCs/>
                <w:sz w:val="18"/>
                <w:szCs w:val="18"/>
              </w:rPr>
            </w:pPr>
            <w:r w:rsidRPr="002D3448">
              <w:rPr>
                <w:bCs/>
                <w:sz w:val="18"/>
                <w:szCs w:val="18"/>
              </w:rPr>
              <w:t>4,94</w:t>
            </w:r>
          </w:p>
        </w:tc>
      </w:tr>
      <w:tr w:rsidR="002D3448" w:rsidRPr="002D3448" w14:paraId="346F26AD" w14:textId="77777777" w:rsidTr="00F95151">
        <w:trPr>
          <w:trHeight w:val="287"/>
        </w:trPr>
        <w:tc>
          <w:tcPr>
            <w:tcW w:w="470" w:type="dxa"/>
            <w:noWrap/>
            <w:hideMark/>
          </w:tcPr>
          <w:p w14:paraId="1F47BBF3" w14:textId="77777777" w:rsidR="002D3448" w:rsidRPr="002D3448" w:rsidRDefault="002D3448" w:rsidP="002D3448">
            <w:pPr>
              <w:jc w:val="both"/>
              <w:rPr>
                <w:sz w:val="18"/>
                <w:szCs w:val="18"/>
              </w:rPr>
            </w:pPr>
            <w:r w:rsidRPr="002D3448">
              <w:rPr>
                <w:sz w:val="18"/>
                <w:szCs w:val="18"/>
              </w:rPr>
              <w:t>20</w:t>
            </w:r>
          </w:p>
        </w:tc>
        <w:tc>
          <w:tcPr>
            <w:tcW w:w="2222" w:type="dxa"/>
            <w:noWrap/>
            <w:hideMark/>
          </w:tcPr>
          <w:p w14:paraId="1E022110" w14:textId="77777777" w:rsidR="002D3448" w:rsidRPr="002D3448" w:rsidRDefault="002D3448" w:rsidP="002D3448">
            <w:pPr>
              <w:jc w:val="both"/>
              <w:rPr>
                <w:bCs/>
                <w:sz w:val="18"/>
                <w:szCs w:val="18"/>
              </w:rPr>
            </w:pPr>
            <w:r w:rsidRPr="002D3448">
              <w:rPr>
                <w:bCs/>
                <w:sz w:val="18"/>
                <w:szCs w:val="18"/>
              </w:rPr>
              <w:t xml:space="preserve"> Другие расходы, в т.ч.:</w:t>
            </w:r>
          </w:p>
        </w:tc>
        <w:tc>
          <w:tcPr>
            <w:tcW w:w="911" w:type="dxa"/>
            <w:noWrap/>
            <w:hideMark/>
          </w:tcPr>
          <w:p w14:paraId="52BB16BD"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6E6425C7" w14:textId="77777777" w:rsidR="002D3448" w:rsidRPr="002D3448" w:rsidRDefault="002D3448" w:rsidP="002D3448">
            <w:pPr>
              <w:jc w:val="both"/>
              <w:rPr>
                <w:bCs/>
                <w:sz w:val="18"/>
                <w:szCs w:val="18"/>
              </w:rPr>
            </w:pPr>
            <w:r w:rsidRPr="002D3448">
              <w:rPr>
                <w:bCs/>
                <w:sz w:val="18"/>
                <w:szCs w:val="18"/>
              </w:rPr>
              <w:t>2 584,54</w:t>
            </w:r>
          </w:p>
        </w:tc>
        <w:tc>
          <w:tcPr>
            <w:tcW w:w="1521" w:type="dxa"/>
            <w:noWrap/>
            <w:hideMark/>
          </w:tcPr>
          <w:p w14:paraId="130A2A53" w14:textId="77777777" w:rsidR="002D3448" w:rsidRPr="002D3448" w:rsidRDefault="002D3448" w:rsidP="002D3448">
            <w:pPr>
              <w:jc w:val="both"/>
              <w:rPr>
                <w:bCs/>
                <w:sz w:val="18"/>
                <w:szCs w:val="18"/>
              </w:rPr>
            </w:pPr>
            <w:r w:rsidRPr="002D3448">
              <w:rPr>
                <w:bCs/>
                <w:sz w:val="18"/>
                <w:szCs w:val="18"/>
              </w:rPr>
              <w:t>2 661,22</w:t>
            </w:r>
          </w:p>
        </w:tc>
        <w:tc>
          <w:tcPr>
            <w:tcW w:w="1079" w:type="dxa"/>
            <w:noWrap/>
            <w:hideMark/>
          </w:tcPr>
          <w:p w14:paraId="08065C57" w14:textId="77777777" w:rsidR="002D3448" w:rsidRPr="002D3448" w:rsidRDefault="002D3448" w:rsidP="002D3448">
            <w:pPr>
              <w:jc w:val="both"/>
              <w:rPr>
                <w:bCs/>
                <w:sz w:val="18"/>
                <w:szCs w:val="18"/>
              </w:rPr>
            </w:pPr>
            <w:r w:rsidRPr="002D3448">
              <w:rPr>
                <w:bCs/>
                <w:sz w:val="18"/>
                <w:szCs w:val="18"/>
              </w:rPr>
              <w:t>2 712,22</w:t>
            </w:r>
          </w:p>
        </w:tc>
        <w:tc>
          <w:tcPr>
            <w:tcW w:w="1093" w:type="dxa"/>
            <w:noWrap/>
            <w:hideMark/>
          </w:tcPr>
          <w:p w14:paraId="77113332" w14:textId="77777777" w:rsidR="002D3448" w:rsidRPr="002D3448" w:rsidRDefault="002D3448" w:rsidP="002D3448">
            <w:pPr>
              <w:jc w:val="both"/>
              <w:rPr>
                <w:bCs/>
                <w:sz w:val="18"/>
                <w:szCs w:val="18"/>
              </w:rPr>
            </w:pPr>
            <w:r w:rsidRPr="002D3448">
              <w:rPr>
                <w:bCs/>
                <w:sz w:val="18"/>
                <w:szCs w:val="18"/>
              </w:rPr>
              <w:t>50,99</w:t>
            </w:r>
          </w:p>
        </w:tc>
        <w:tc>
          <w:tcPr>
            <w:tcW w:w="1134" w:type="dxa"/>
            <w:noWrap/>
            <w:hideMark/>
          </w:tcPr>
          <w:p w14:paraId="69E5EAD7" w14:textId="77777777" w:rsidR="002D3448" w:rsidRPr="002D3448" w:rsidRDefault="002D3448" w:rsidP="002D3448">
            <w:pPr>
              <w:jc w:val="both"/>
              <w:rPr>
                <w:bCs/>
                <w:sz w:val="18"/>
                <w:szCs w:val="18"/>
              </w:rPr>
            </w:pPr>
            <w:r w:rsidRPr="002D3448">
              <w:rPr>
                <w:bCs/>
                <w:sz w:val="18"/>
                <w:szCs w:val="18"/>
              </w:rPr>
              <w:t>4,94</w:t>
            </w:r>
          </w:p>
        </w:tc>
      </w:tr>
      <w:tr w:rsidR="002D3448" w:rsidRPr="002D3448" w14:paraId="73C43082" w14:textId="77777777" w:rsidTr="00F95151">
        <w:trPr>
          <w:trHeight w:val="287"/>
        </w:trPr>
        <w:tc>
          <w:tcPr>
            <w:tcW w:w="470" w:type="dxa"/>
            <w:noWrap/>
            <w:hideMark/>
          </w:tcPr>
          <w:p w14:paraId="272B9C42" w14:textId="77777777" w:rsidR="002D3448" w:rsidRPr="002D3448" w:rsidRDefault="002D3448" w:rsidP="002D3448">
            <w:pPr>
              <w:jc w:val="both"/>
              <w:rPr>
                <w:sz w:val="18"/>
                <w:szCs w:val="18"/>
              </w:rPr>
            </w:pPr>
            <w:r w:rsidRPr="002D3448">
              <w:rPr>
                <w:sz w:val="18"/>
                <w:szCs w:val="18"/>
              </w:rPr>
              <w:t>21</w:t>
            </w:r>
          </w:p>
        </w:tc>
        <w:tc>
          <w:tcPr>
            <w:tcW w:w="2222" w:type="dxa"/>
            <w:noWrap/>
            <w:hideMark/>
          </w:tcPr>
          <w:p w14:paraId="4F16488C" w14:textId="77777777" w:rsidR="002D3448" w:rsidRPr="002D3448" w:rsidRDefault="002D3448" w:rsidP="002D3448">
            <w:pPr>
              <w:jc w:val="both"/>
              <w:rPr>
                <w:sz w:val="18"/>
                <w:szCs w:val="18"/>
              </w:rPr>
            </w:pPr>
            <w:r w:rsidRPr="002D3448">
              <w:rPr>
                <w:sz w:val="18"/>
                <w:szCs w:val="18"/>
              </w:rPr>
              <w:t>Общехозяйственные</w:t>
            </w:r>
          </w:p>
        </w:tc>
        <w:tc>
          <w:tcPr>
            <w:tcW w:w="911" w:type="dxa"/>
            <w:noWrap/>
            <w:hideMark/>
          </w:tcPr>
          <w:p w14:paraId="24EA0205" w14:textId="77777777" w:rsidR="002D3448" w:rsidRPr="002D3448" w:rsidRDefault="002D3448" w:rsidP="002D3448">
            <w:pPr>
              <w:jc w:val="both"/>
              <w:rPr>
                <w:sz w:val="18"/>
                <w:szCs w:val="18"/>
              </w:rPr>
            </w:pPr>
            <w:r w:rsidRPr="002D3448">
              <w:rPr>
                <w:sz w:val="18"/>
                <w:szCs w:val="18"/>
              </w:rPr>
              <w:t> </w:t>
            </w:r>
          </w:p>
        </w:tc>
        <w:tc>
          <w:tcPr>
            <w:tcW w:w="1173" w:type="dxa"/>
            <w:noWrap/>
            <w:hideMark/>
          </w:tcPr>
          <w:p w14:paraId="405C4784" w14:textId="77777777" w:rsidR="002D3448" w:rsidRPr="002D3448" w:rsidRDefault="002D3448" w:rsidP="002D3448">
            <w:pPr>
              <w:jc w:val="both"/>
              <w:rPr>
                <w:bCs/>
                <w:sz w:val="18"/>
                <w:szCs w:val="18"/>
              </w:rPr>
            </w:pPr>
            <w:r w:rsidRPr="002D3448">
              <w:rPr>
                <w:bCs/>
                <w:sz w:val="18"/>
                <w:szCs w:val="18"/>
              </w:rPr>
              <w:t>2 420,43</w:t>
            </w:r>
          </w:p>
        </w:tc>
        <w:tc>
          <w:tcPr>
            <w:tcW w:w="1521" w:type="dxa"/>
            <w:noWrap/>
            <w:hideMark/>
          </w:tcPr>
          <w:p w14:paraId="2F307AA8" w14:textId="77777777" w:rsidR="002D3448" w:rsidRPr="002D3448" w:rsidRDefault="002D3448" w:rsidP="002D3448">
            <w:pPr>
              <w:jc w:val="both"/>
              <w:rPr>
                <w:bCs/>
                <w:sz w:val="18"/>
                <w:szCs w:val="18"/>
              </w:rPr>
            </w:pPr>
            <w:r w:rsidRPr="002D3448">
              <w:rPr>
                <w:bCs/>
                <w:sz w:val="18"/>
                <w:szCs w:val="18"/>
              </w:rPr>
              <w:t>2 492,24</w:t>
            </w:r>
          </w:p>
        </w:tc>
        <w:tc>
          <w:tcPr>
            <w:tcW w:w="1079" w:type="dxa"/>
            <w:noWrap/>
            <w:hideMark/>
          </w:tcPr>
          <w:p w14:paraId="71DE417D" w14:textId="77777777" w:rsidR="002D3448" w:rsidRPr="002D3448" w:rsidRDefault="002D3448" w:rsidP="002D3448">
            <w:pPr>
              <w:jc w:val="both"/>
              <w:rPr>
                <w:bCs/>
                <w:sz w:val="18"/>
                <w:szCs w:val="18"/>
              </w:rPr>
            </w:pPr>
            <w:r w:rsidRPr="002D3448">
              <w:rPr>
                <w:bCs/>
                <w:sz w:val="18"/>
                <w:szCs w:val="18"/>
              </w:rPr>
              <w:t>2 540,00</w:t>
            </w:r>
          </w:p>
        </w:tc>
        <w:tc>
          <w:tcPr>
            <w:tcW w:w="1093" w:type="dxa"/>
            <w:noWrap/>
            <w:hideMark/>
          </w:tcPr>
          <w:p w14:paraId="76835D08" w14:textId="77777777" w:rsidR="002D3448" w:rsidRPr="002D3448" w:rsidRDefault="002D3448" w:rsidP="002D3448">
            <w:pPr>
              <w:jc w:val="both"/>
              <w:rPr>
                <w:bCs/>
                <w:sz w:val="18"/>
                <w:szCs w:val="18"/>
              </w:rPr>
            </w:pPr>
            <w:r w:rsidRPr="002D3448">
              <w:rPr>
                <w:bCs/>
                <w:sz w:val="18"/>
                <w:szCs w:val="18"/>
              </w:rPr>
              <w:t>47,75</w:t>
            </w:r>
          </w:p>
        </w:tc>
        <w:tc>
          <w:tcPr>
            <w:tcW w:w="1134" w:type="dxa"/>
            <w:noWrap/>
            <w:hideMark/>
          </w:tcPr>
          <w:p w14:paraId="2894E93A" w14:textId="77777777" w:rsidR="002D3448" w:rsidRPr="002D3448" w:rsidRDefault="002D3448" w:rsidP="002D3448">
            <w:pPr>
              <w:jc w:val="both"/>
              <w:rPr>
                <w:bCs/>
                <w:sz w:val="18"/>
                <w:szCs w:val="18"/>
              </w:rPr>
            </w:pPr>
            <w:r w:rsidRPr="002D3448">
              <w:rPr>
                <w:bCs/>
                <w:sz w:val="18"/>
                <w:szCs w:val="18"/>
              </w:rPr>
              <w:t>4,94</w:t>
            </w:r>
          </w:p>
        </w:tc>
      </w:tr>
      <w:tr w:rsidR="002D3448" w:rsidRPr="002D3448" w14:paraId="451CCF18" w14:textId="77777777" w:rsidTr="00F95151">
        <w:trPr>
          <w:trHeight w:val="287"/>
        </w:trPr>
        <w:tc>
          <w:tcPr>
            <w:tcW w:w="470" w:type="dxa"/>
            <w:noWrap/>
            <w:hideMark/>
          </w:tcPr>
          <w:p w14:paraId="4885CE48" w14:textId="77777777" w:rsidR="002D3448" w:rsidRPr="002D3448" w:rsidRDefault="002D3448" w:rsidP="002D3448">
            <w:pPr>
              <w:jc w:val="both"/>
              <w:rPr>
                <w:sz w:val="18"/>
                <w:szCs w:val="18"/>
              </w:rPr>
            </w:pPr>
            <w:r w:rsidRPr="002D3448">
              <w:rPr>
                <w:sz w:val="18"/>
                <w:szCs w:val="18"/>
              </w:rPr>
              <w:t>22</w:t>
            </w:r>
          </w:p>
        </w:tc>
        <w:tc>
          <w:tcPr>
            <w:tcW w:w="2222" w:type="dxa"/>
            <w:noWrap/>
            <w:hideMark/>
          </w:tcPr>
          <w:p w14:paraId="50477F17" w14:textId="77777777" w:rsidR="002D3448" w:rsidRPr="002D3448" w:rsidRDefault="002D3448" w:rsidP="002D3448">
            <w:pPr>
              <w:jc w:val="both"/>
              <w:rPr>
                <w:sz w:val="18"/>
                <w:szCs w:val="18"/>
              </w:rPr>
            </w:pPr>
            <w:r w:rsidRPr="002D3448">
              <w:rPr>
                <w:sz w:val="18"/>
                <w:szCs w:val="18"/>
              </w:rPr>
              <w:t>услуги банка</w:t>
            </w:r>
          </w:p>
        </w:tc>
        <w:tc>
          <w:tcPr>
            <w:tcW w:w="911" w:type="dxa"/>
            <w:noWrap/>
            <w:hideMark/>
          </w:tcPr>
          <w:p w14:paraId="61E37483"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6DF9B9A7" w14:textId="77777777" w:rsidR="002D3448" w:rsidRPr="002D3448" w:rsidRDefault="002D3448" w:rsidP="002D3448">
            <w:pPr>
              <w:jc w:val="both"/>
              <w:rPr>
                <w:sz w:val="18"/>
                <w:szCs w:val="18"/>
              </w:rPr>
            </w:pPr>
            <w:r w:rsidRPr="002D3448">
              <w:rPr>
                <w:sz w:val="18"/>
                <w:szCs w:val="18"/>
              </w:rPr>
              <w:t>164,11</w:t>
            </w:r>
          </w:p>
        </w:tc>
        <w:tc>
          <w:tcPr>
            <w:tcW w:w="1521" w:type="dxa"/>
            <w:noWrap/>
            <w:hideMark/>
          </w:tcPr>
          <w:p w14:paraId="2054235F" w14:textId="77777777" w:rsidR="002D3448" w:rsidRPr="002D3448" w:rsidRDefault="002D3448" w:rsidP="002D3448">
            <w:pPr>
              <w:jc w:val="both"/>
              <w:rPr>
                <w:sz w:val="18"/>
                <w:szCs w:val="18"/>
              </w:rPr>
            </w:pPr>
            <w:r w:rsidRPr="002D3448">
              <w:rPr>
                <w:sz w:val="18"/>
                <w:szCs w:val="18"/>
              </w:rPr>
              <w:t>168,98</w:t>
            </w:r>
          </w:p>
        </w:tc>
        <w:tc>
          <w:tcPr>
            <w:tcW w:w="1079" w:type="dxa"/>
            <w:noWrap/>
            <w:hideMark/>
          </w:tcPr>
          <w:p w14:paraId="56DDB5F9" w14:textId="77777777" w:rsidR="002D3448" w:rsidRPr="002D3448" w:rsidRDefault="002D3448" w:rsidP="002D3448">
            <w:pPr>
              <w:jc w:val="both"/>
              <w:rPr>
                <w:sz w:val="18"/>
                <w:szCs w:val="18"/>
              </w:rPr>
            </w:pPr>
            <w:r w:rsidRPr="002D3448">
              <w:rPr>
                <w:sz w:val="18"/>
                <w:szCs w:val="18"/>
              </w:rPr>
              <w:t>172,22</w:t>
            </w:r>
          </w:p>
        </w:tc>
        <w:tc>
          <w:tcPr>
            <w:tcW w:w="1093" w:type="dxa"/>
            <w:noWrap/>
            <w:hideMark/>
          </w:tcPr>
          <w:p w14:paraId="129AEFB8" w14:textId="77777777" w:rsidR="002D3448" w:rsidRPr="002D3448" w:rsidRDefault="002D3448" w:rsidP="002D3448">
            <w:pPr>
              <w:jc w:val="both"/>
              <w:rPr>
                <w:sz w:val="18"/>
                <w:szCs w:val="18"/>
              </w:rPr>
            </w:pPr>
            <w:r w:rsidRPr="002D3448">
              <w:rPr>
                <w:sz w:val="18"/>
                <w:szCs w:val="18"/>
              </w:rPr>
              <w:t>3,24</w:t>
            </w:r>
          </w:p>
        </w:tc>
        <w:tc>
          <w:tcPr>
            <w:tcW w:w="1134" w:type="dxa"/>
            <w:noWrap/>
            <w:hideMark/>
          </w:tcPr>
          <w:p w14:paraId="5CEB2CA6" w14:textId="77777777" w:rsidR="002D3448" w:rsidRPr="002D3448" w:rsidRDefault="002D3448" w:rsidP="002D3448">
            <w:pPr>
              <w:jc w:val="both"/>
              <w:rPr>
                <w:sz w:val="18"/>
                <w:szCs w:val="18"/>
              </w:rPr>
            </w:pPr>
            <w:r w:rsidRPr="002D3448">
              <w:rPr>
                <w:sz w:val="18"/>
                <w:szCs w:val="18"/>
              </w:rPr>
              <w:t>4,94</w:t>
            </w:r>
          </w:p>
        </w:tc>
      </w:tr>
      <w:tr w:rsidR="002D3448" w:rsidRPr="002D3448" w14:paraId="0DDA56C2" w14:textId="77777777" w:rsidTr="00F95151">
        <w:trPr>
          <w:trHeight w:val="298"/>
        </w:trPr>
        <w:tc>
          <w:tcPr>
            <w:tcW w:w="470" w:type="dxa"/>
            <w:noWrap/>
            <w:hideMark/>
          </w:tcPr>
          <w:p w14:paraId="7D41B00B" w14:textId="77777777" w:rsidR="002D3448" w:rsidRPr="002D3448" w:rsidRDefault="002D3448" w:rsidP="002D3448">
            <w:pPr>
              <w:jc w:val="both"/>
              <w:rPr>
                <w:sz w:val="18"/>
                <w:szCs w:val="18"/>
              </w:rPr>
            </w:pPr>
            <w:r w:rsidRPr="002D3448">
              <w:rPr>
                <w:sz w:val="18"/>
                <w:szCs w:val="18"/>
              </w:rPr>
              <w:t>23</w:t>
            </w:r>
          </w:p>
        </w:tc>
        <w:tc>
          <w:tcPr>
            <w:tcW w:w="2222" w:type="dxa"/>
            <w:noWrap/>
            <w:hideMark/>
          </w:tcPr>
          <w:p w14:paraId="5C0B9E84" w14:textId="77777777" w:rsidR="002D3448" w:rsidRPr="002D3448" w:rsidRDefault="002D3448" w:rsidP="002D3448">
            <w:pPr>
              <w:jc w:val="both"/>
              <w:rPr>
                <w:bCs/>
                <w:sz w:val="18"/>
                <w:szCs w:val="18"/>
              </w:rPr>
            </w:pPr>
            <w:r w:rsidRPr="002D3448">
              <w:rPr>
                <w:bCs/>
                <w:sz w:val="18"/>
                <w:szCs w:val="18"/>
              </w:rPr>
              <w:t>ИТОГО базовый уровень операционных расходов</w:t>
            </w:r>
          </w:p>
          <w:p w14:paraId="44CD05FE" w14:textId="77777777" w:rsidR="002D3448" w:rsidRPr="002D3448" w:rsidRDefault="002D3448" w:rsidP="002D3448">
            <w:pPr>
              <w:jc w:val="both"/>
              <w:rPr>
                <w:bCs/>
                <w:sz w:val="18"/>
                <w:szCs w:val="18"/>
              </w:rPr>
            </w:pPr>
            <w:r w:rsidRPr="002D3448">
              <w:rPr>
                <w:bCs/>
                <w:sz w:val="18"/>
                <w:szCs w:val="18"/>
              </w:rPr>
              <w:t> </w:t>
            </w:r>
          </w:p>
          <w:p w14:paraId="086BCB87" w14:textId="77777777" w:rsidR="002D3448" w:rsidRPr="002D3448" w:rsidRDefault="002D3448" w:rsidP="002D3448">
            <w:pPr>
              <w:jc w:val="both"/>
              <w:rPr>
                <w:bCs/>
                <w:sz w:val="18"/>
                <w:szCs w:val="18"/>
              </w:rPr>
            </w:pPr>
            <w:r w:rsidRPr="002D3448">
              <w:rPr>
                <w:bCs/>
                <w:sz w:val="18"/>
                <w:szCs w:val="18"/>
              </w:rPr>
              <w:t> </w:t>
            </w:r>
          </w:p>
        </w:tc>
        <w:tc>
          <w:tcPr>
            <w:tcW w:w="911" w:type="dxa"/>
            <w:noWrap/>
            <w:hideMark/>
          </w:tcPr>
          <w:p w14:paraId="2A6B9CE3" w14:textId="77777777" w:rsidR="002D3448" w:rsidRPr="002D3448" w:rsidRDefault="002D3448" w:rsidP="002D3448">
            <w:pPr>
              <w:jc w:val="both"/>
              <w:rPr>
                <w:sz w:val="18"/>
                <w:szCs w:val="18"/>
              </w:rPr>
            </w:pPr>
            <w:r w:rsidRPr="002D3448">
              <w:rPr>
                <w:sz w:val="18"/>
                <w:szCs w:val="18"/>
              </w:rPr>
              <w:t> </w:t>
            </w:r>
          </w:p>
          <w:p w14:paraId="7D6E75B2" w14:textId="77777777" w:rsidR="002D3448" w:rsidRPr="002D3448" w:rsidRDefault="002D3448" w:rsidP="002D3448">
            <w:pPr>
              <w:jc w:val="both"/>
              <w:rPr>
                <w:sz w:val="18"/>
                <w:szCs w:val="18"/>
              </w:rPr>
            </w:pPr>
            <w:proofErr w:type="spellStart"/>
            <w:r w:rsidRPr="002D3448">
              <w:rPr>
                <w:sz w:val="18"/>
                <w:szCs w:val="18"/>
              </w:rPr>
              <w:t>т.р</w:t>
            </w:r>
            <w:proofErr w:type="spellEnd"/>
            <w:r w:rsidRPr="002D3448">
              <w:rPr>
                <w:sz w:val="18"/>
                <w:szCs w:val="18"/>
              </w:rPr>
              <w:t>.</w:t>
            </w:r>
          </w:p>
        </w:tc>
        <w:tc>
          <w:tcPr>
            <w:tcW w:w="1173" w:type="dxa"/>
            <w:noWrap/>
            <w:hideMark/>
          </w:tcPr>
          <w:p w14:paraId="11A62793" w14:textId="77777777" w:rsidR="002D3448" w:rsidRPr="002D3448" w:rsidRDefault="002D3448" w:rsidP="002D3448">
            <w:pPr>
              <w:jc w:val="both"/>
              <w:rPr>
                <w:bCs/>
                <w:sz w:val="18"/>
                <w:szCs w:val="18"/>
              </w:rPr>
            </w:pPr>
            <w:r w:rsidRPr="002D3448">
              <w:rPr>
                <w:bCs/>
                <w:sz w:val="18"/>
                <w:szCs w:val="18"/>
              </w:rPr>
              <w:t>189 562,53</w:t>
            </w:r>
          </w:p>
        </w:tc>
        <w:tc>
          <w:tcPr>
            <w:tcW w:w="1521" w:type="dxa"/>
            <w:noWrap/>
            <w:hideMark/>
          </w:tcPr>
          <w:p w14:paraId="2E48FA43" w14:textId="77777777" w:rsidR="002D3448" w:rsidRPr="002D3448" w:rsidRDefault="002D3448" w:rsidP="002D3448">
            <w:pPr>
              <w:jc w:val="both"/>
              <w:rPr>
                <w:bCs/>
                <w:sz w:val="18"/>
                <w:szCs w:val="18"/>
              </w:rPr>
            </w:pPr>
            <w:r w:rsidRPr="002D3448">
              <w:rPr>
                <w:bCs/>
                <w:sz w:val="18"/>
                <w:szCs w:val="18"/>
              </w:rPr>
              <w:t>195 186,89</w:t>
            </w:r>
          </w:p>
        </w:tc>
        <w:tc>
          <w:tcPr>
            <w:tcW w:w="1079" w:type="dxa"/>
            <w:noWrap/>
            <w:hideMark/>
          </w:tcPr>
          <w:p w14:paraId="40B5973C" w14:textId="77777777" w:rsidR="002D3448" w:rsidRPr="002D3448" w:rsidRDefault="002D3448" w:rsidP="002D3448">
            <w:pPr>
              <w:jc w:val="both"/>
              <w:rPr>
                <w:bCs/>
                <w:sz w:val="18"/>
                <w:szCs w:val="18"/>
              </w:rPr>
            </w:pPr>
            <w:r w:rsidRPr="002D3448">
              <w:rPr>
                <w:bCs/>
                <w:sz w:val="18"/>
                <w:szCs w:val="18"/>
              </w:rPr>
              <w:t>198 926,92</w:t>
            </w:r>
          </w:p>
        </w:tc>
        <w:tc>
          <w:tcPr>
            <w:tcW w:w="1093" w:type="dxa"/>
            <w:noWrap/>
            <w:hideMark/>
          </w:tcPr>
          <w:p w14:paraId="1177A9CC" w14:textId="77777777" w:rsidR="002D3448" w:rsidRPr="002D3448" w:rsidRDefault="002D3448" w:rsidP="002D3448">
            <w:pPr>
              <w:jc w:val="both"/>
              <w:rPr>
                <w:bCs/>
                <w:sz w:val="18"/>
                <w:szCs w:val="18"/>
              </w:rPr>
            </w:pPr>
            <w:r w:rsidRPr="002D3448">
              <w:rPr>
                <w:bCs/>
                <w:sz w:val="18"/>
                <w:szCs w:val="18"/>
              </w:rPr>
              <w:t>3 740,03</w:t>
            </w:r>
          </w:p>
        </w:tc>
        <w:tc>
          <w:tcPr>
            <w:tcW w:w="1134" w:type="dxa"/>
            <w:noWrap/>
            <w:hideMark/>
          </w:tcPr>
          <w:p w14:paraId="36B9B826" w14:textId="77777777" w:rsidR="002D3448" w:rsidRPr="002D3448" w:rsidRDefault="002D3448" w:rsidP="002D3448">
            <w:pPr>
              <w:jc w:val="both"/>
              <w:rPr>
                <w:bCs/>
                <w:sz w:val="18"/>
                <w:szCs w:val="18"/>
              </w:rPr>
            </w:pPr>
            <w:r w:rsidRPr="002D3448">
              <w:rPr>
                <w:bCs/>
                <w:sz w:val="18"/>
                <w:szCs w:val="18"/>
              </w:rPr>
              <w:t>4,94</w:t>
            </w:r>
          </w:p>
        </w:tc>
      </w:tr>
    </w:tbl>
    <w:p w14:paraId="0C3F18DC" w14:textId="77777777" w:rsidR="002D3448" w:rsidRPr="002D3448" w:rsidRDefault="002D3448" w:rsidP="002D3448">
      <w:pPr>
        <w:ind w:firstLine="502"/>
        <w:jc w:val="both"/>
        <w:rPr>
          <w:sz w:val="28"/>
          <w:szCs w:val="28"/>
        </w:rPr>
      </w:pPr>
      <w:r w:rsidRPr="002D3448">
        <w:rPr>
          <w:sz w:val="28"/>
          <w:szCs w:val="28"/>
        </w:rPr>
        <w:t xml:space="preserve">Предприятием были заявлены расходы по операционным расходам на уровне 195 186,89 тыс. руб. </w:t>
      </w:r>
    </w:p>
    <w:p w14:paraId="6BA9753A" w14:textId="77777777" w:rsidR="002D3448" w:rsidRPr="002D3448" w:rsidRDefault="002D3448" w:rsidP="002D3448">
      <w:pPr>
        <w:ind w:firstLine="502"/>
        <w:jc w:val="both"/>
        <w:rPr>
          <w:sz w:val="28"/>
          <w:szCs w:val="28"/>
        </w:rPr>
      </w:pPr>
      <w:r w:rsidRPr="002D3448">
        <w:rPr>
          <w:sz w:val="28"/>
          <w:szCs w:val="28"/>
        </w:rPr>
        <w:t>Корректировка плановых расходов по данному разделу на 2023 год относительно предложений предприятия в сторону увеличения составила 3740,03тыс. руб., в связи с применением ИПЦ, отличного от предложений предприятия.</w:t>
      </w:r>
    </w:p>
    <w:p w14:paraId="5F0332F2" w14:textId="77777777" w:rsidR="002D3448" w:rsidRPr="002D3448" w:rsidRDefault="002D3448" w:rsidP="002D3448">
      <w:pPr>
        <w:keepNext/>
        <w:numPr>
          <w:ilvl w:val="1"/>
          <w:numId w:val="14"/>
        </w:numPr>
        <w:jc w:val="center"/>
        <w:outlineLvl w:val="2"/>
        <w:rPr>
          <w:rFonts w:eastAsia="font466"/>
          <w:b/>
          <w:sz w:val="28"/>
          <w:szCs w:val="28"/>
        </w:rPr>
      </w:pPr>
      <w:bookmarkStart w:id="443" w:name="_Toc118029759"/>
      <w:r w:rsidRPr="002D3448">
        <w:rPr>
          <w:rFonts w:eastAsia="font466"/>
          <w:b/>
          <w:sz w:val="28"/>
          <w:szCs w:val="28"/>
        </w:rPr>
        <w:t>Неподконтрольные расходы</w:t>
      </w:r>
      <w:bookmarkEnd w:id="443"/>
    </w:p>
    <w:p w14:paraId="18C657F1"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 xml:space="preserve">Согласно </w:t>
      </w:r>
      <w:proofErr w:type="spellStart"/>
      <w:r w:rsidRPr="002D3448">
        <w:rPr>
          <w:rFonts w:eastAsia="Calibri"/>
          <w:sz w:val="28"/>
          <w:szCs w:val="28"/>
        </w:rPr>
        <w:t>абз</w:t>
      </w:r>
      <w:proofErr w:type="spellEnd"/>
      <w:r w:rsidRPr="002D3448">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0C286CDB"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05E4B8CC"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292162B"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в) концессионную плату;</w:t>
      </w:r>
    </w:p>
    <w:p w14:paraId="296941F8"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г) арендную плату;</w:t>
      </w:r>
    </w:p>
    <w:p w14:paraId="46149279"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д) расходы по сомнительным долгам (подпункт «а» пункта 47);</w:t>
      </w:r>
    </w:p>
    <w:p w14:paraId="1E43FB75"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е) отчисления на социальные нужды и включает величину амортизации основных средств.</w:t>
      </w:r>
    </w:p>
    <w:p w14:paraId="311286A1" w14:textId="77777777" w:rsidR="002D3448" w:rsidRPr="002D3448" w:rsidRDefault="002D3448" w:rsidP="002D3448">
      <w:pPr>
        <w:autoSpaceDE w:val="0"/>
        <w:autoSpaceDN w:val="0"/>
        <w:adjustRightInd w:val="0"/>
        <w:ind w:firstLine="851"/>
        <w:contextualSpacing/>
        <w:jc w:val="both"/>
        <w:rPr>
          <w:rFonts w:eastAsia="Calibri"/>
          <w:sz w:val="28"/>
          <w:szCs w:val="28"/>
        </w:rPr>
      </w:pPr>
      <w:r w:rsidRPr="002D3448">
        <w:rPr>
          <w:rFonts w:eastAsia="Calibri"/>
          <w:sz w:val="28"/>
          <w:szCs w:val="28"/>
        </w:rPr>
        <w:t>ж) налог на прибыль.</w:t>
      </w:r>
    </w:p>
    <w:p w14:paraId="2EC3A123" w14:textId="77777777" w:rsidR="002D3448" w:rsidRPr="002D3448" w:rsidRDefault="002D3448" w:rsidP="002D3448">
      <w:pPr>
        <w:rPr>
          <w:color w:val="FF0000"/>
        </w:rPr>
      </w:pPr>
    </w:p>
    <w:p w14:paraId="22097C9B" w14:textId="77777777" w:rsidR="002D3448" w:rsidRPr="002D3448" w:rsidRDefault="002D3448" w:rsidP="002D3448">
      <w:pPr>
        <w:keepNext/>
        <w:numPr>
          <w:ilvl w:val="2"/>
          <w:numId w:val="14"/>
        </w:numPr>
        <w:jc w:val="center"/>
        <w:outlineLvl w:val="2"/>
        <w:rPr>
          <w:rFonts w:eastAsia="font466"/>
          <w:b/>
          <w:sz w:val="28"/>
          <w:szCs w:val="28"/>
        </w:rPr>
      </w:pPr>
      <w:bookmarkStart w:id="444" w:name="_Toc28686634"/>
      <w:bookmarkStart w:id="445" w:name="_Toc118029760"/>
      <w:r w:rsidRPr="002D3448">
        <w:rPr>
          <w:rFonts w:eastAsia="font466"/>
          <w:b/>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444"/>
      <w:bookmarkEnd w:id="445"/>
    </w:p>
    <w:p w14:paraId="60FE0552" w14:textId="77777777" w:rsidR="002D3448" w:rsidRPr="002D3448" w:rsidRDefault="002D3448" w:rsidP="002D3448">
      <w:pPr>
        <w:keepNext/>
        <w:jc w:val="center"/>
        <w:outlineLvl w:val="2"/>
        <w:rPr>
          <w:rFonts w:eastAsia="Calibri"/>
          <w:b/>
          <w:sz w:val="28"/>
          <w:szCs w:val="28"/>
        </w:rPr>
      </w:pPr>
      <w:bookmarkStart w:id="446" w:name="_Toc29799902"/>
      <w:bookmarkStart w:id="447" w:name="_Toc118029761"/>
      <w:r w:rsidRPr="002D3448">
        <w:rPr>
          <w:rFonts w:eastAsia="Calibri"/>
          <w:b/>
          <w:sz w:val="28"/>
          <w:szCs w:val="28"/>
        </w:rPr>
        <w:t>водоотведение</w:t>
      </w:r>
      <w:bookmarkEnd w:id="446"/>
      <w:bookmarkEnd w:id="447"/>
    </w:p>
    <w:p w14:paraId="0C1F11C7" w14:textId="77777777" w:rsidR="002D3448" w:rsidRPr="002D3448" w:rsidRDefault="002D3448" w:rsidP="002D3448">
      <w:pPr>
        <w:ind w:firstLine="708"/>
        <w:jc w:val="both"/>
        <w:rPr>
          <w:rFonts w:eastAsia="Calibri"/>
          <w:sz w:val="28"/>
          <w:szCs w:val="28"/>
        </w:rPr>
      </w:pPr>
      <w:r w:rsidRPr="002D3448">
        <w:rPr>
          <w:rFonts w:eastAsia="Calibri"/>
          <w:sz w:val="28"/>
          <w:szCs w:val="28"/>
        </w:rPr>
        <w:t>Предложения предприятия по данной статье на 2023 год составили 488,54 тыс. руб. при объеме водоотведения 22,19 тыс. м³ и цене 22,01 руб./м³.</w:t>
      </w:r>
    </w:p>
    <w:p w14:paraId="1EF9C3DB" w14:textId="77777777" w:rsidR="002D3448" w:rsidRPr="002D3448" w:rsidRDefault="002D3448" w:rsidP="002D3448">
      <w:pPr>
        <w:tabs>
          <w:tab w:val="left" w:pos="708"/>
          <w:tab w:val="left" w:pos="3960"/>
        </w:tabs>
        <w:ind w:firstLine="709"/>
        <w:jc w:val="both"/>
        <w:rPr>
          <w:sz w:val="28"/>
          <w:szCs w:val="28"/>
        </w:rPr>
      </w:pPr>
      <w:r w:rsidRPr="002D3448">
        <w:rPr>
          <w:sz w:val="28"/>
          <w:szCs w:val="28"/>
        </w:rPr>
        <w:lastRenderedPageBreak/>
        <w:t xml:space="preserve">Предприятием представлен сводный расчёт по стокам, счёт фактуры за 2021 год, </w:t>
      </w:r>
      <w:bookmarkStart w:id="448" w:name="_Hlk22227280"/>
      <w:r w:rsidRPr="002D3448">
        <w:rPr>
          <w:sz w:val="28"/>
          <w:szCs w:val="28"/>
        </w:rPr>
        <w:t xml:space="preserve">договор № 333 от 03.06.2019 (Стр. 211-231 тома 2 тарифного дела. Документы предприятием представлены </w:t>
      </w:r>
      <w:bookmarkEnd w:id="448"/>
      <w:r w:rsidRPr="002D3448">
        <w:rPr>
          <w:sz w:val="28"/>
          <w:szCs w:val="28"/>
        </w:rPr>
        <w:t>в электронном виде). Услугу по водоотведению оказывает МП «Кристалл». Тариф за водоотведение МП «Кристалл» на 2022 год установлен постановлением РЭК Кузбасса от 16.12.2021 № 743.</w:t>
      </w:r>
    </w:p>
    <w:p w14:paraId="6EDB63C0" w14:textId="77777777" w:rsidR="002D3448" w:rsidRPr="002D3448" w:rsidRDefault="002D3448" w:rsidP="002D3448">
      <w:pPr>
        <w:tabs>
          <w:tab w:val="left" w:pos="708"/>
          <w:tab w:val="left" w:pos="3960"/>
        </w:tabs>
        <w:ind w:firstLine="709"/>
        <w:jc w:val="both"/>
        <w:rPr>
          <w:sz w:val="28"/>
          <w:szCs w:val="28"/>
        </w:rPr>
      </w:pPr>
      <w:r w:rsidRPr="002D3448">
        <w:rPr>
          <w:sz w:val="28"/>
          <w:szCs w:val="28"/>
        </w:rPr>
        <w:t>Экспертами приняты в расчёт стоки в объёме 22,19 тыс. м3. Объём услуг по водоотведению, согласно п. 50 Методических указаний, принят по фактическому объёму услуг в 2021 году. 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718EA99E" w14:textId="77777777" w:rsidR="002D3448" w:rsidRPr="002D3448" w:rsidRDefault="002D3448" w:rsidP="002D3448">
      <w:pPr>
        <w:ind w:firstLine="708"/>
        <w:jc w:val="both"/>
        <w:rPr>
          <w:rFonts w:eastAsia="Calibri"/>
          <w:sz w:val="28"/>
          <w:szCs w:val="28"/>
        </w:rPr>
      </w:pPr>
      <w:r w:rsidRPr="002D3448">
        <w:rPr>
          <w:rFonts w:eastAsia="Calibri"/>
          <w:sz w:val="28"/>
          <w:szCs w:val="28"/>
        </w:rPr>
        <w:t>Стоимость водоотведения на 2023 год принята на уровне 22,47 руб./м³, исходя из тарифа по 2 полугодию с 01.07.2022 – 21,61 руб./м³, с применением ИЦП (индекс цен производителей) Минэкономразвития России от 28.09.2022 104,0%.</w:t>
      </w:r>
    </w:p>
    <w:p w14:paraId="090E0FC2" w14:textId="77777777" w:rsidR="002D3448" w:rsidRPr="002D3448" w:rsidRDefault="002D3448" w:rsidP="002D3448">
      <w:pPr>
        <w:tabs>
          <w:tab w:val="left" w:pos="1890"/>
        </w:tabs>
        <w:ind w:firstLine="720"/>
        <w:jc w:val="both"/>
        <w:rPr>
          <w:sz w:val="28"/>
          <w:szCs w:val="28"/>
        </w:rPr>
      </w:pPr>
      <w:r w:rsidRPr="002D3448">
        <w:rPr>
          <w:sz w:val="28"/>
          <w:szCs w:val="28"/>
        </w:rPr>
        <w:t>Всего расходы на водоотведение составят, по расчёту экспертов, 498,75 тыс. руб. В расчет НВВ принимается меньшая величина по предложению предприятия 488,54 тыс. руб., исходя из тарифа по предложению предприятия 22,01 руб./м³.</w:t>
      </w:r>
    </w:p>
    <w:p w14:paraId="7B7F349A" w14:textId="77777777" w:rsidR="002D3448" w:rsidRPr="002D3448" w:rsidRDefault="002D3448" w:rsidP="002D3448">
      <w:pPr>
        <w:ind w:firstLine="851"/>
        <w:jc w:val="both"/>
        <w:rPr>
          <w:snapToGrid w:val="0"/>
          <w:sz w:val="28"/>
          <w:szCs w:val="28"/>
        </w:rPr>
      </w:pPr>
    </w:p>
    <w:p w14:paraId="5A1201D0" w14:textId="77777777" w:rsidR="002D3448" w:rsidRPr="002D3448" w:rsidRDefault="002D3448" w:rsidP="002D3448">
      <w:pPr>
        <w:keepNext/>
        <w:numPr>
          <w:ilvl w:val="2"/>
          <w:numId w:val="14"/>
        </w:numPr>
        <w:jc w:val="center"/>
        <w:outlineLvl w:val="2"/>
        <w:rPr>
          <w:rFonts w:eastAsia="font466"/>
          <w:b/>
          <w:sz w:val="28"/>
          <w:szCs w:val="28"/>
        </w:rPr>
      </w:pPr>
      <w:bookmarkStart w:id="449" w:name="_Toc28686635"/>
      <w:bookmarkStart w:id="450" w:name="_Toc118029762"/>
      <w:r w:rsidRPr="002D3448">
        <w:rPr>
          <w:rFonts w:eastAsia="font466"/>
          <w:b/>
          <w:sz w:val="28"/>
          <w:szCs w:val="28"/>
        </w:rPr>
        <w:t>Арендная плата</w:t>
      </w:r>
      <w:bookmarkEnd w:id="449"/>
      <w:bookmarkEnd w:id="450"/>
    </w:p>
    <w:p w14:paraId="7FDC6ACA" w14:textId="77777777" w:rsidR="002D3448" w:rsidRPr="002D3448" w:rsidRDefault="002D3448" w:rsidP="002D3448">
      <w:pPr>
        <w:tabs>
          <w:tab w:val="left" w:pos="567"/>
          <w:tab w:val="left" w:pos="709"/>
        </w:tabs>
        <w:autoSpaceDE w:val="0"/>
        <w:autoSpaceDN w:val="0"/>
        <w:adjustRightInd w:val="0"/>
        <w:contextualSpacing/>
        <w:jc w:val="both"/>
        <w:rPr>
          <w:sz w:val="28"/>
          <w:szCs w:val="28"/>
        </w:rPr>
      </w:pPr>
      <w:r w:rsidRPr="002D3448">
        <w:rPr>
          <w:sz w:val="28"/>
          <w:szCs w:val="28"/>
        </w:rPr>
        <w:tab/>
      </w:r>
      <w:r w:rsidRPr="002D3448">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45F9CC9B" w14:textId="77777777" w:rsidR="002D3448" w:rsidRPr="002D3448" w:rsidRDefault="002D3448" w:rsidP="002D3448">
      <w:pPr>
        <w:ind w:firstLine="708"/>
        <w:jc w:val="both"/>
        <w:rPr>
          <w:sz w:val="28"/>
          <w:szCs w:val="28"/>
        </w:rPr>
      </w:pPr>
      <w:r w:rsidRPr="002D3448">
        <w:rPr>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1B2B2EA7" w14:textId="77777777" w:rsidR="002D3448" w:rsidRPr="002D3448" w:rsidRDefault="002D3448" w:rsidP="002D3448">
      <w:pPr>
        <w:ind w:firstLine="708"/>
        <w:jc w:val="both"/>
        <w:rPr>
          <w:sz w:val="28"/>
          <w:szCs w:val="28"/>
        </w:rPr>
      </w:pPr>
      <w:r w:rsidRPr="002D3448">
        <w:rPr>
          <w:sz w:val="28"/>
          <w:szCs w:val="28"/>
        </w:rPr>
        <w:lastRenderedPageBreak/>
        <w:t>Предприятием на 2022 год заявлены расходы по статье в сумме                                21 314,90 тыс. руб., в том числе аренда муниципального имущества 388,04 тыс. руб., аренда земли 423,38 тыс. руб.,   аренда прочего имущества – 20 503,48 тыс. руб. Представлены на электронном носителе расчеты, договоры аренды, отчет об оценке, копии дополнительных соглашений (том 2 стр. 232-346).</w:t>
      </w:r>
    </w:p>
    <w:p w14:paraId="62A97610" w14:textId="77777777" w:rsidR="002D3448" w:rsidRPr="002D3448" w:rsidRDefault="002D3448" w:rsidP="002D3448">
      <w:pPr>
        <w:ind w:firstLine="708"/>
        <w:jc w:val="both"/>
        <w:rPr>
          <w:b/>
          <w:color w:val="FF0000"/>
          <w:sz w:val="28"/>
          <w:szCs w:val="28"/>
        </w:rPr>
      </w:pPr>
    </w:p>
    <w:p w14:paraId="1A2322E6" w14:textId="77777777" w:rsidR="002D3448" w:rsidRPr="002D3448" w:rsidRDefault="002D3448" w:rsidP="002D3448">
      <w:pPr>
        <w:keepNext/>
        <w:jc w:val="center"/>
        <w:outlineLvl w:val="2"/>
        <w:rPr>
          <w:rFonts w:eastAsia="font466"/>
          <w:b/>
          <w:sz w:val="28"/>
          <w:szCs w:val="28"/>
        </w:rPr>
      </w:pPr>
      <w:bookmarkStart w:id="451" w:name="_Toc118029763"/>
      <w:r w:rsidRPr="002D3448">
        <w:rPr>
          <w:rFonts w:eastAsia="font466"/>
          <w:b/>
          <w:sz w:val="28"/>
          <w:szCs w:val="28"/>
        </w:rPr>
        <w:t>5.3.2.1 Аренда КУМИ.</w:t>
      </w:r>
      <w:bookmarkEnd w:id="451"/>
    </w:p>
    <w:p w14:paraId="50FE9849" w14:textId="77777777" w:rsidR="002D3448" w:rsidRPr="002D3448" w:rsidRDefault="002D3448" w:rsidP="002D3448">
      <w:pPr>
        <w:ind w:firstLine="708"/>
        <w:jc w:val="both"/>
        <w:rPr>
          <w:sz w:val="28"/>
          <w:szCs w:val="28"/>
        </w:rPr>
      </w:pPr>
      <w:r w:rsidRPr="002D3448">
        <w:rPr>
          <w:sz w:val="28"/>
          <w:szCs w:val="28"/>
        </w:rPr>
        <w:t>По аренде имущества КУМИ предприятие представило договоры аренды муниципального имущества:</w:t>
      </w:r>
      <w:r w:rsidRPr="002D3448">
        <w:rPr>
          <w:color w:val="FF0000"/>
          <w:sz w:val="28"/>
          <w:szCs w:val="28"/>
        </w:rPr>
        <w:t xml:space="preserve"> </w:t>
      </w:r>
      <w:r w:rsidRPr="002D3448">
        <w:rPr>
          <w:sz w:val="28"/>
          <w:szCs w:val="28"/>
        </w:rPr>
        <w:t>№ 9 от 09.10.2015, № 115-22 от 31.12.2021, № 116-22 от 21.01.2022, № 113-21 от 31.12.2021, № 8-22 от 28.02.2022, расчет амортизации и налога на недвижимое имущество дополнительно в электронном виде (стр. 275-289 тома 2 тарифного дела). Расходы на аренду производственного оборудования приняты на уровне, соответствующем размеру амортизационных отчислений и налогу на имущество и составили 388 045,15тыс. руб. (приложение                 № 4 к заключению).</w:t>
      </w:r>
    </w:p>
    <w:p w14:paraId="52251457" w14:textId="77777777" w:rsidR="002D3448" w:rsidRPr="002D3448" w:rsidRDefault="002D3448" w:rsidP="002D3448">
      <w:pPr>
        <w:ind w:firstLine="708"/>
        <w:jc w:val="both"/>
        <w:rPr>
          <w:color w:val="FF0000"/>
          <w:sz w:val="28"/>
          <w:szCs w:val="28"/>
        </w:rPr>
      </w:pPr>
    </w:p>
    <w:p w14:paraId="738A360D" w14:textId="77777777" w:rsidR="002D3448" w:rsidRPr="002D3448" w:rsidRDefault="002D3448" w:rsidP="002D3448">
      <w:pPr>
        <w:keepNext/>
        <w:jc w:val="center"/>
        <w:outlineLvl w:val="2"/>
        <w:rPr>
          <w:rFonts w:eastAsia="font466"/>
          <w:b/>
          <w:sz w:val="28"/>
          <w:szCs w:val="28"/>
        </w:rPr>
      </w:pPr>
      <w:bookmarkStart w:id="452" w:name="_Toc118029764"/>
      <w:r w:rsidRPr="002D3448">
        <w:rPr>
          <w:rFonts w:eastAsia="font466"/>
          <w:b/>
          <w:sz w:val="28"/>
          <w:szCs w:val="28"/>
        </w:rPr>
        <w:t>5.3.2.2 Аренды земельных участков.</w:t>
      </w:r>
      <w:bookmarkEnd w:id="452"/>
    </w:p>
    <w:p w14:paraId="184898DF" w14:textId="77777777" w:rsidR="002D3448" w:rsidRPr="002D3448" w:rsidRDefault="002D3448" w:rsidP="002D3448">
      <w:pPr>
        <w:ind w:firstLine="708"/>
        <w:jc w:val="both"/>
        <w:rPr>
          <w:sz w:val="28"/>
          <w:szCs w:val="28"/>
        </w:rPr>
      </w:pPr>
      <w:r w:rsidRPr="002D3448">
        <w:rPr>
          <w:sz w:val="28"/>
          <w:szCs w:val="28"/>
        </w:rPr>
        <w:t xml:space="preserve">По аренде (субаренде) земельных участков предприятие представило договоры: № 17965 от 21.02.2022, № 17988 от 04.03.2022 </w:t>
      </w:r>
      <w:r w:rsidRPr="002D3448">
        <w:rPr>
          <w:sz w:val="28"/>
          <w:szCs w:val="28"/>
          <w:lang w:val="en-US"/>
        </w:rPr>
        <w:t>c</w:t>
      </w:r>
      <w:r w:rsidRPr="002D3448">
        <w:rPr>
          <w:sz w:val="28"/>
          <w:szCs w:val="28"/>
        </w:rPr>
        <w:t xml:space="preserve"> КУМИ, № 9-СА от 01.01.2019 с ООО «ТЭК Центра», №29-03/2019 от 18.04.2019 с ООО «ТЭК Киселёвска» (стр. 283, 289, 313, 339 тома 2 тарифного дела). </w:t>
      </w:r>
    </w:p>
    <w:p w14:paraId="341D5823" w14:textId="77777777" w:rsidR="002D3448" w:rsidRPr="002D3448" w:rsidRDefault="002D3448" w:rsidP="002D3448">
      <w:pPr>
        <w:ind w:firstLine="708"/>
        <w:jc w:val="both"/>
        <w:rPr>
          <w:sz w:val="28"/>
          <w:szCs w:val="28"/>
        </w:rPr>
      </w:pPr>
      <w:r w:rsidRPr="002D3448">
        <w:rPr>
          <w:sz w:val="28"/>
          <w:szCs w:val="28"/>
        </w:rPr>
        <w:t>Расходы по аренде земельных участков, в размере налога на землю 3% от кадастровой стоимости, приняты по вышеназванным договорам на уровне 220,39 тыс. руб.</w:t>
      </w:r>
    </w:p>
    <w:p w14:paraId="64CB083C" w14:textId="77777777" w:rsidR="002D3448" w:rsidRPr="002D3448" w:rsidRDefault="002D3448" w:rsidP="002D3448">
      <w:pPr>
        <w:ind w:firstLine="708"/>
        <w:jc w:val="center"/>
        <w:rPr>
          <w:color w:val="FF0000"/>
          <w:sz w:val="28"/>
          <w:szCs w:val="28"/>
        </w:rPr>
      </w:pPr>
    </w:p>
    <w:p w14:paraId="5C07D79D" w14:textId="77777777" w:rsidR="002D3448" w:rsidRPr="002D3448" w:rsidRDefault="002D3448" w:rsidP="002D3448">
      <w:pPr>
        <w:keepNext/>
        <w:jc w:val="center"/>
        <w:outlineLvl w:val="2"/>
        <w:rPr>
          <w:rFonts w:eastAsia="font466"/>
          <w:b/>
          <w:sz w:val="28"/>
          <w:szCs w:val="28"/>
        </w:rPr>
      </w:pPr>
      <w:bookmarkStart w:id="453" w:name="_Toc118029765"/>
      <w:r w:rsidRPr="002D3448">
        <w:rPr>
          <w:rFonts w:eastAsia="font466"/>
          <w:b/>
          <w:sz w:val="28"/>
          <w:szCs w:val="28"/>
        </w:rPr>
        <w:t>5.3.2.3 Аренда прочего производственного оборудования (имущества).</w:t>
      </w:r>
      <w:bookmarkEnd w:id="453"/>
    </w:p>
    <w:p w14:paraId="33E77881" w14:textId="77777777" w:rsidR="002D3448" w:rsidRPr="002D3448" w:rsidRDefault="002D3448" w:rsidP="002D3448">
      <w:pPr>
        <w:ind w:firstLine="708"/>
        <w:jc w:val="both"/>
        <w:rPr>
          <w:sz w:val="28"/>
          <w:szCs w:val="28"/>
        </w:rPr>
      </w:pPr>
      <w:r w:rsidRPr="002D3448">
        <w:rPr>
          <w:sz w:val="28"/>
          <w:szCs w:val="28"/>
        </w:rPr>
        <w:t>По аренде прочего производственного оборудования (имущества) предприятие представило договоры аренды имущества: № 3/14-А от 01.10.2014, № 4/14-А от 01.10.2014,</w:t>
      </w:r>
      <w:r w:rsidRPr="002D3448">
        <w:t xml:space="preserve"> </w:t>
      </w:r>
      <w:r w:rsidRPr="002D3448">
        <w:rPr>
          <w:sz w:val="28"/>
          <w:szCs w:val="28"/>
        </w:rPr>
        <w:t>№ 5/15-А от 24.03.2015,</w:t>
      </w:r>
      <w:r w:rsidRPr="002D3448">
        <w:t xml:space="preserve"> </w:t>
      </w:r>
      <w:r w:rsidRPr="002D3448">
        <w:rPr>
          <w:sz w:val="28"/>
          <w:szCs w:val="28"/>
        </w:rPr>
        <w:t>№ 11/15-А от 30.10.2015 с               ООО «ТЭК Центра» и дополнительные соглашения к ним (стр. 300-326 тома 2 тарифного дела), № 123-10/2015 от 01.10.2015, № 01-10/2015 от 01.10.2015</w:t>
      </w:r>
      <w:r w:rsidRPr="002D3448">
        <w:t xml:space="preserve"> </w:t>
      </w:r>
      <w:r w:rsidRPr="002D3448">
        <w:rPr>
          <w:sz w:val="28"/>
          <w:szCs w:val="28"/>
        </w:rPr>
        <w:t>с ООО «ТЭК Киселёвска» и дополнительные соглашения к нему (стр. 327-342 тома 2 тарифного дела).</w:t>
      </w:r>
    </w:p>
    <w:p w14:paraId="5206B7DE" w14:textId="77777777" w:rsidR="002D3448" w:rsidRPr="002D3448" w:rsidRDefault="002D3448" w:rsidP="002D3448">
      <w:pPr>
        <w:ind w:firstLine="708"/>
        <w:jc w:val="both"/>
        <w:rPr>
          <w:color w:val="FF0000"/>
          <w:sz w:val="28"/>
          <w:szCs w:val="28"/>
        </w:rPr>
      </w:pPr>
    </w:p>
    <w:p w14:paraId="66C892AB" w14:textId="77777777" w:rsidR="002D3448" w:rsidRPr="002D3448" w:rsidRDefault="002D3448" w:rsidP="002D3448">
      <w:pPr>
        <w:ind w:firstLine="708"/>
        <w:jc w:val="both"/>
        <w:rPr>
          <w:sz w:val="28"/>
          <w:szCs w:val="28"/>
        </w:rPr>
      </w:pPr>
      <w:r w:rsidRPr="002D3448">
        <w:rPr>
          <w:sz w:val="28"/>
          <w:szCs w:val="28"/>
        </w:rPr>
        <w:t>Расходы на аренду производственного оборудования ООО «ТЭК Центр» приняты на уровне, соответствующем размеру амортизационных отчислений и налогу на имущество (представлен расчет амортизации и расчёт налога на имущество по арендованному имуществу в электронном виде) и составят 8357,05 тыс. руб. Расчёт экономически обоснованного уровня арендной платы по имуществу ООО «ТЭК Центр» приведён в приложении № 5.</w:t>
      </w:r>
    </w:p>
    <w:p w14:paraId="37AF8DDA" w14:textId="77777777" w:rsidR="002D3448" w:rsidRPr="002D3448" w:rsidRDefault="002D3448" w:rsidP="002D3448">
      <w:pPr>
        <w:ind w:firstLine="708"/>
        <w:jc w:val="both"/>
        <w:rPr>
          <w:sz w:val="28"/>
          <w:szCs w:val="28"/>
        </w:rPr>
      </w:pPr>
    </w:p>
    <w:p w14:paraId="64E1B4F7" w14:textId="77777777" w:rsidR="002D3448" w:rsidRPr="002D3448" w:rsidRDefault="002D3448" w:rsidP="002D3448">
      <w:pPr>
        <w:ind w:firstLine="708"/>
        <w:jc w:val="both"/>
        <w:rPr>
          <w:sz w:val="28"/>
          <w:szCs w:val="28"/>
        </w:rPr>
      </w:pPr>
      <w:r w:rsidRPr="002D3448">
        <w:rPr>
          <w:sz w:val="28"/>
          <w:szCs w:val="28"/>
        </w:rPr>
        <w:t xml:space="preserve">Расходы на аренду производственного оборудования ООО «ТЭК Киселевска» приняты на уровне, соответствующем размеру амортизационных отчислений и налогу на имущество (представлен расчет амортизации и расчёт </w:t>
      </w:r>
      <w:r w:rsidRPr="002D3448">
        <w:rPr>
          <w:sz w:val="28"/>
          <w:szCs w:val="28"/>
        </w:rPr>
        <w:lastRenderedPageBreak/>
        <w:t>налога на имущество по арендованному имуществу в электронном виде) и составят 12146,43 тыс. руб.</w:t>
      </w:r>
      <w:r w:rsidRPr="002D3448">
        <w:t xml:space="preserve"> </w:t>
      </w:r>
      <w:r w:rsidRPr="002D3448">
        <w:rPr>
          <w:sz w:val="28"/>
          <w:szCs w:val="28"/>
        </w:rPr>
        <w:t>Расчёт экономически обоснованного уровня арендной платы по имуществу ООО «ТЭК Киселевска» приведён в приложении № 6.</w:t>
      </w:r>
    </w:p>
    <w:p w14:paraId="41E86097" w14:textId="77777777" w:rsidR="002D3448" w:rsidRPr="002D3448" w:rsidRDefault="002D3448" w:rsidP="002D3448">
      <w:pPr>
        <w:ind w:firstLine="708"/>
        <w:jc w:val="both"/>
        <w:rPr>
          <w:sz w:val="28"/>
          <w:szCs w:val="28"/>
        </w:rPr>
      </w:pPr>
      <w:r w:rsidRPr="002D3448">
        <w:rPr>
          <w:sz w:val="28"/>
          <w:szCs w:val="28"/>
        </w:rPr>
        <w:t>Итого расходы по статье составили 21 111,91 тыс. руб.</w:t>
      </w:r>
    </w:p>
    <w:p w14:paraId="0ACE5A2C" w14:textId="77777777" w:rsidR="002D3448" w:rsidRPr="002D3448" w:rsidRDefault="002D3448" w:rsidP="002D3448">
      <w:pPr>
        <w:ind w:firstLine="708"/>
        <w:jc w:val="both"/>
        <w:rPr>
          <w:sz w:val="28"/>
          <w:szCs w:val="28"/>
        </w:rPr>
      </w:pPr>
      <w:r w:rsidRPr="002D3448">
        <w:rPr>
          <w:sz w:val="28"/>
          <w:szCs w:val="28"/>
        </w:rPr>
        <w:t>По результатам исключения экономически необоснованных расходов, корректировка плановых расходов по статье на 2023 год, относительно предложений предприятия, составила 202,99 тыс. руб. в сторону снижения в связи с корректировкой налога на землю по арендованным участкам.</w:t>
      </w:r>
    </w:p>
    <w:p w14:paraId="2966113E" w14:textId="77777777" w:rsidR="002D3448" w:rsidRPr="002D3448" w:rsidRDefault="002D3448" w:rsidP="002D3448">
      <w:pPr>
        <w:ind w:firstLine="708"/>
        <w:jc w:val="both"/>
        <w:rPr>
          <w:sz w:val="28"/>
          <w:szCs w:val="28"/>
        </w:rPr>
      </w:pPr>
    </w:p>
    <w:p w14:paraId="4BB04766" w14:textId="77777777" w:rsidR="002D3448" w:rsidRPr="002D3448" w:rsidRDefault="002D3448" w:rsidP="002D3448">
      <w:pPr>
        <w:keepNext/>
        <w:numPr>
          <w:ilvl w:val="2"/>
          <w:numId w:val="14"/>
        </w:numPr>
        <w:jc w:val="center"/>
        <w:outlineLvl w:val="2"/>
        <w:rPr>
          <w:rFonts w:eastAsia="font466"/>
          <w:b/>
          <w:sz w:val="28"/>
          <w:szCs w:val="28"/>
        </w:rPr>
      </w:pPr>
      <w:bookmarkStart w:id="454" w:name="_Toc533588296"/>
      <w:bookmarkStart w:id="455" w:name="_Toc28686639"/>
      <w:bookmarkStart w:id="456" w:name="_Toc118029766"/>
      <w:bookmarkStart w:id="457" w:name="_Toc28686636"/>
      <w:r w:rsidRPr="002D3448">
        <w:rPr>
          <w:rFonts w:eastAsia="font466"/>
          <w:b/>
          <w:sz w:val="28"/>
          <w:szCs w:val="28"/>
        </w:rPr>
        <w:t>Расходы по налогу на загрязнение окружающей среды</w:t>
      </w:r>
      <w:bookmarkEnd w:id="454"/>
      <w:bookmarkEnd w:id="455"/>
      <w:bookmarkEnd w:id="456"/>
    </w:p>
    <w:p w14:paraId="44AFDFA8" w14:textId="77777777" w:rsidR="002D3448" w:rsidRPr="002D3448" w:rsidRDefault="002D3448" w:rsidP="002D3448">
      <w:pPr>
        <w:tabs>
          <w:tab w:val="left" w:pos="1890"/>
        </w:tabs>
        <w:ind w:firstLine="720"/>
        <w:jc w:val="both"/>
        <w:rPr>
          <w:sz w:val="28"/>
          <w:szCs w:val="28"/>
        </w:rPr>
      </w:pPr>
      <w:r w:rsidRPr="002D3448">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2A241470" w14:textId="77777777" w:rsidR="002D3448" w:rsidRPr="002D3448" w:rsidRDefault="002D3448" w:rsidP="002D3448">
      <w:pPr>
        <w:tabs>
          <w:tab w:val="left" w:pos="1890"/>
        </w:tabs>
        <w:ind w:firstLine="720"/>
        <w:jc w:val="both"/>
        <w:rPr>
          <w:sz w:val="28"/>
          <w:szCs w:val="28"/>
        </w:rPr>
      </w:pPr>
      <w:r w:rsidRPr="002D3448">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4530CF73" w14:textId="77777777" w:rsidR="002D3448" w:rsidRPr="002D3448" w:rsidRDefault="002D3448" w:rsidP="002D3448">
      <w:pPr>
        <w:tabs>
          <w:tab w:val="left" w:pos="1890"/>
        </w:tabs>
        <w:ind w:firstLine="720"/>
        <w:jc w:val="both"/>
        <w:rPr>
          <w:sz w:val="28"/>
          <w:szCs w:val="28"/>
        </w:rPr>
      </w:pPr>
      <w:r w:rsidRPr="002D3448">
        <w:rPr>
          <w:sz w:val="28"/>
          <w:szCs w:val="28"/>
        </w:rPr>
        <w:t>Законодательство предусматривает взимание платы за следующие виды вредного воздействия на окружающую среду:</w:t>
      </w:r>
    </w:p>
    <w:p w14:paraId="7C93428B" w14:textId="77777777" w:rsidR="002D3448" w:rsidRPr="002D3448" w:rsidRDefault="002D3448" w:rsidP="002D3448">
      <w:pPr>
        <w:tabs>
          <w:tab w:val="left" w:pos="1890"/>
        </w:tabs>
        <w:ind w:firstLine="720"/>
        <w:jc w:val="both"/>
        <w:rPr>
          <w:sz w:val="28"/>
          <w:szCs w:val="28"/>
        </w:rPr>
      </w:pPr>
      <w:r w:rsidRPr="002D3448">
        <w:rPr>
          <w:sz w:val="28"/>
          <w:szCs w:val="28"/>
        </w:rPr>
        <w:t>1) выброс в атмосферу загрязняющих веществ от стационарных и передвижных источников;</w:t>
      </w:r>
    </w:p>
    <w:p w14:paraId="386CD18C" w14:textId="77777777" w:rsidR="002D3448" w:rsidRPr="002D3448" w:rsidRDefault="002D3448" w:rsidP="002D3448">
      <w:pPr>
        <w:tabs>
          <w:tab w:val="left" w:pos="1890"/>
        </w:tabs>
        <w:ind w:firstLine="720"/>
        <w:jc w:val="both"/>
        <w:rPr>
          <w:sz w:val="28"/>
          <w:szCs w:val="28"/>
        </w:rPr>
      </w:pPr>
      <w:r w:rsidRPr="002D3448">
        <w:rPr>
          <w:sz w:val="28"/>
          <w:szCs w:val="28"/>
        </w:rPr>
        <w:t>2) сброс загрязняющих веществ в поверхностные и подземные водные объекты;</w:t>
      </w:r>
    </w:p>
    <w:p w14:paraId="41AFB5DC" w14:textId="77777777" w:rsidR="002D3448" w:rsidRPr="002D3448" w:rsidRDefault="002D3448" w:rsidP="002D3448">
      <w:pPr>
        <w:tabs>
          <w:tab w:val="left" w:pos="1890"/>
        </w:tabs>
        <w:ind w:firstLine="720"/>
        <w:jc w:val="both"/>
        <w:rPr>
          <w:sz w:val="28"/>
          <w:szCs w:val="28"/>
        </w:rPr>
      </w:pPr>
      <w:r w:rsidRPr="002D3448">
        <w:rPr>
          <w:sz w:val="28"/>
          <w:szCs w:val="28"/>
        </w:rPr>
        <w:t>3) размещение отходов;</w:t>
      </w:r>
    </w:p>
    <w:p w14:paraId="0CE09623" w14:textId="77777777" w:rsidR="002D3448" w:rsidRPr="002D3448" w:rsidRDefault="002D3448" w:rsidP="002D3448">
      <w:pPr>
        <w:tabs>
          <w:tab w:val="left" w:pos="1890"/>
        </w:tabs>
        <w:ind w:firstLine="720"/>
        <w:jc w:val="both"/>
        <w:rPr>
          <w:sz w:val="28"/>
          <w:szCs w:val="28"/>
        </w:rPr>
      </w:pPr>
      <w:r w:rsidRPr="002D3448">
        <w:rPr>
          <w:sz w:val="28"/>
          <w:szCs w:val="28"/>
        </w:rPr>
        <w:t>4) другие виды вредного воздействия (шум, вибрация, электромагнитные и радиационные воздействия и т.п.).</w:t>
      </w:r>
    </w:p>
    <w:p w14:paraId="1EEC6EB2" w14:textId="77777777" w:rsidR="002D3448" w:rsidRPr="002D3448" w:rsidRDefault="002D3448" w:rsidP="002D3448">
      <w:pPr>
        <w:tabs>
          <w:tab w:val="left" w:pos="1890"/>
        </w:tabs>
        <w:ind w:firstLine="720"/>
        <w:jc w:val="both"/>
        <w:rPr>
          <w:sz w:val="28"/>
          <w:szCs w:val="28"/>
        </w:rPr>
      </w:pPr>
      <w:r w:rsidRPr="002D3448">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6F5F5C0E" w14:textId="77777777" w:rsidR="002D3448" w:rsidRPr="002D3448" w:rsidRDefault="002D3448" w:rsidP="002D3448">
      <w:pPr>
        <w:tabs>
          <w:tab w:val="left" w:pos="1890"/>
        </w:tabs>
        <w:ind w:firstLine="720"/>
        <w:jc w:val="both"/>
        <w:rPr>
          <w:sz w:val="28"/>
          <w:szCs w:val="28"/>
        </w:rPr>
      </w:pPr>
      <w:r w:rsidRPr="002D3448">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385B8A89" w14:textId="77777777" w:rsidR="002D3448" w:rsidRPr="002D3448" w:rsidRDefault="002D3448" w:rsidP="002D3448">
      <w:pPr>
        <w:autoSpaceDE w:val="0"/>
        <w:autoSpaceDN w:val="0"/>
        <w:adjustRightInd w:val="0"/>
        <w:ind w:firstLine="708"/>
        <w:jc w:val="both"/>
        <w:rPr>
          <w:snapToGrid w:val="0"/>
          <w:sz w:val="28"/>
          <w:szCs w:val="28"/>
        </w:rPr>
      </w:pPr>
      <w:r w:rsidRPr="002D3448">
        <w:rPr>
          <w:snapToGrid w:val="0"/>
          <w:sz w:val="28"/>
          <w:szCs w:val="28"/>
        </w:rPr>
        <w:t xml:space="preserve">Предприятием заявлены расходы по статье на уровне 53,20 тыс. руб., включающие в себя платежи за негативное воздействие на окружающую </w:t>
      </w:r>
      <w:proofErr w:type="gramStart"/>
      <w:r w:rsidRPr="002D3448">
        <w:rPr>
          <w:snapToGrid w:val="0"/>
          <w:sz w:val="28"/>
          <w:szCs w:val="28"/>
        </w:rPr>
        <w:t>среду</w:t>
      </w:r>
      <w:proofErr w:type="gramEnd"/>
      <w:r w:rsidRPr="002D3448">
        <w:rPr>
          <w:snapToGrid w:val="0"/>
          <w:sz w:val="28"/>
          <w:szCs w:val="28"/>
        </w:rPr>
        <w:t xml:space="preserve"> В качестве подтверждающих документов представлена ОСВ по счету 68.10 за 2021 год (Стр. 479 тома 2 тарифного дела).</w:t>
      </w:r>
    </w:p>
    <w:p w14:paraId="2ADE7094" w14:textId="77777777" w:rsidR="002D3448" w:rsidRPr="002D3448" w:rsidRDefault="002D3448" w:rsidP="002D3448">
      <w:pPr>
        <w:autoSpaceDE w:val="0"/>
        <w:autoSpaceDN w:val="0"/>
        <w:adjustRightInd w:val="0"/>
        <w:ind w:firstLine="708"/>
        <w:jc w:val="both"/>
        <w:rPr>
          <w:snapToGrid w:val="0"/>
          <w:sz w:val="28"/>
          <w:szCs w:val="28"/>
        </w:rPr>
      </w:pPr>
      <w:r w:rsidRPr="002D3448">
        <w:t xml:space="preserve"> </w:t>
      </w:r>
      <w:r w:rsidRPr="002D3448">
        <w:rPr>
          <w:sz w:val="28"/>
          <w:szCs w:val="28"/>
        </w:rPr>
        <w:t xml:space="preserve">Эксперты, проанализировав представленные обосновывающие документы </w:t>
      </w:r>
      <w:r w:rsidRPr="002D3448">
        <w:rPr>
          <w:snapToGrid w:val="0"/>
          <w:sz w:val="28"/>
          <w:szCs w:val="28"/>
        </w:rPr>
        <w:t xml:space="preserve">считают обоснованным принять расходы на уровне факта 2021 года в размере 53,2 тыс. руб. </w:t>
      </w:r>
    </w:p>
    <w:p w14:paraId="3291AA32" w14:textId="77777777" w:rsidR="002D3448" w:rsidRPr="002D3448" w:rsidRDefault="002D3448" w:rsidP="002D3448">
      <w:pPr>
        <w:keepNext/>
        <w:jc w:val="center"/>
        <w:outlineLvl w:val="2"/>
        <w:rPr>
          <w:rFonts w:eastAsia="font466"/>
          <w:b/>
          <w:color w:val="FF0000"/>
          <w:sz w:val="28"/>
          <w:szCs w:val="28"/>
        </w:rPr>
      </w:pPr>
      <w:bookmarkStart w:id="458" w:name="_Toc533588294"/>
      <w:bookmarkStart w:id="459" w:name="_Toc28686637"/>
      <w:bookmarkEnd w:id="457"/>
    </w:p>
    <w:p w14:paraId="193AFE22" w14:textId="77777777" w:rsidR="002D3448" w:rsidRPr="002D3448" w:rsidRDefault="002D3448" w:rsidP="002D3448">
      <w:pPr>
        <w:keepNext/>
        <w:numPr>
          <w:ilvl w:val="2"/>
          <w:numId w:val="14"/>
        </w:numPr>
        <w:jc w:val="center"/>
        <w:outlineLvl w:val="2"/>
        <w:rPr>
          <w:rFonts w:eastAsia="font466"/>
          <w:b/>
          <w:sz w:val="28"/>
          <w:szCs w:val="28"/>
        </w:rPr>
      </w:pPr>
      <w:bookmarkStart w:id="460" w:name="_Toc118029767"/>
      <w:r w:rsidRPr="002D3448">
        <w:rPr>
          <w:rFonts w:eastAsia="font466"/>
          <w:b/>
          <w:sz w:val="28"/>
          <w:szCs w:val="28"/>
        </w:rPr>
        <w:t>Расходы на обязательное страхование</w:t>
      </w:r>
      <w:bookmarkEnd w:id="458"/>
      <w:bookmarkEnd w:id="459"/>
      <w:bookmarkEnd w:id="460"/>
    </w:p>
    <w:p w14:paraId="07341A26" w14:textId="77777777" w:rsidR="002D3448" w:rsidRPr="002D3448" w:rsidRDefault="002D3448" w:rsidP="002D3448">
      <w:pPr>
        <w:ind w:firstLine="851"/>
        <w:jc w:val="both"/>
        <w:rPr>
          <w:sz w:val="28"/>
          <w:szCs w:val="28"/>
        </w:rPr>
      </w:pPr>
      <w:bookmarkStart w:id="461" w:name="_Toc533588295"/>
      <w:bookmarkStart w:id="462" w:name="_Toc28686638"/>
      <w:r w:rsidRPr="002D3448">
        <w:rPr>
          <w:sz w:val="28"/>
          <w:szCs w:val="28"/>
        </w:rPr>
        <w:t>Предложения предприятия на производство тепловой энергии по статье составляют 69,97 тыс. руб.</w:t>
      </w:r>
      <w:r w:rsidRPr="002D3448">
        <w:rPr>
          <w:snapToGrid w:val="0"/>
          <w:sz w:val="28"/>
          <w:szCs w:val="28"/>
        </w:rPr>
        <w:t xml:space="preserve"> по с</w:t>
      </w:r>
      <w:r w:rsidRPr="002D3448">
        <w:rPr>
          <w:sz w:val="28"/>
          <w:szCs w:val="28"/>
        </w:rPr>
        <w:t>трахованию гражданской ответственности владельцев транспортных средств.</w:t>
      </w:r>
    </w:p>
    <w:p w14:paraId="74DBD554" w14:textId="77777777" w:rsidR="002D3448" w:rsidRPr="002D3448" w:rsidRDefault="002D3448" w:rsidP="002D3448">
      <w:pPr>
        <w:ind w:firstLine="851"/>
        <w:jc w:val="both"/>
        <w:rPr>
          <w:sz w:val="28"/>
          <w:szCs w:val="28"/>
        </w:rPr>
      </w:pPr>
      <w:r w:rsidRPr="002D3448">
        <w:rPr>
          <w:sz w:val="28"/>
          <w:szCs w:val="28"/>
        </w:rPr>
        <w:t>В качестве обоснования представлены: ОСВ по счету 76.01.1 за 2021 год (Стр. 480 тома 2 тарифного дела), страховые полисы (Стр. 407-415 тома 2).</w:t>
      </w:r>
      <w:r w:rsidRPr="002D3448">
        <w:t xml:space="preserve"> </w:t>
      </w:r>
    </w:p>
    <w:p w14:paraId="3093FA31" w14:textId="77777777" w:rsidR="002D3448" w:rsidRPr="002D3448" w:rsidRDefault="002D3448" w:rsidP="002D3448">
      <w:pPr>
        <w:ind w:firstLine="851"/>
        <w:jc w:val="both"/>
        <w:rPr>
          <w:rFonts w:eastAsia="Calibri"/>
          <w:sz w:val="28"/>
          <w:szCs w:val="28"/>
          <w:lang w:eastAsia="en-US"/>
        </w:rPr>
      </w:pPr>
      <w:bookmarkStart w:id="463" w:name="_Toc26352482"/>
      <w:bookmarkStart w:id="464" w:name="_Toc502164070"/>
      <w:r w:rsidRPr="002D3448">
        <w:rPr>
          <w:rFonts w:eastAsia="Calibri"/>
          <w:sz w:val="28"/>
          <w:szCs w:val="28"/>
          <w:lang w:eastAsia="en-US"/>
        </w:rPr>
        <w:t>В соответствии со статьёй 3 Федерального закона от 25.04.2002 № 40-ФЗ «Об обязательном страховании гражданской ответственности владельцев транспортных средств» на ООО «КОТК» возлагается обязанность по страхованию транспорта, используемого в производственной деятельности.</w:t>
      </w:r>
    </w:p>
    <w:p w14:paraId="37F1FB40" w14:textId="77777777" w:rsidR="002D3448" w:rsidRPr="002D3448" w:rsidRDefault="002D3448" w:rsidP="002D3448">
      <w:pPr>
        <w:ind w:firstLine="851"/>
        <w:jc w:val="both"/>
        <w:rPr>
          <w:rFonts w:eastAsia="Calibri"/>
          <w:sz w:val="28"/>
          <w:szCs w:val="28"/>
          <w:lang w:eastAsia="en-US"/>
        </w:rPr>
      </w:pPr>
      <w:r w:rsidRPr="002D3448">
        <w:rPr>
          <w:rFonts w:eastAsia="Calibri"/>
          <w:sz w:val="28"/>
          <w:szCs w:val="28"/>
          <w:lang w:eastAsia="en-US"/>
        </w:rPr>
        <w:t>Статья 263 Налогового кодекса предусматривает, что расходы по обязательному страхованию включаются в состав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59408ABC" w14:textId="77777777" w:rsidR="002D3448" w:rsidRPr="002D3448" w:rsidRDefault="002D3448" w:rsidP="002D3448">
      <w:pPr>
        <w:ind w:firstLine="851"/>
        <w:jc w:val="both"/>
        <w:rPr>
          <w:rFonts w:eastAsia="Calibri"/>
          <w:sz w:val="28"/>
          <w:szCs w:val="28"/>
          <w:lang w:eastAsia="en-US"/>
        </w:rPr>
      </w:pPr>
      <w:r w:rsidRPr="002D3448">
        <w:rPr>
          <w:rFonts w:eastAsia="Calibri"/>
          <w:sz w:val="28"/>
          <w:szCs w:val="28"/>
          <w:lang w:eastAsia="en-US"/>
        </w:rPr>
        <w:t xml:space="preserve">Эксперты предлагают принять расходы в сумме 69,97 тыс. руб., согласно представленной </w:t>
      </w:r>
      <w:r w:rsidRPr="002D3448">
        <w:rPr>
          <w:sz w:val="28"/>
          <w:szCs w:val="28"/>
        </w:rPr>
        <w:t>ОСВ по счету 76.01.1 по факту 2021 года</w:t>
      </w:r>
      <w:r w:rsidRPr="002D3448">
        <w:rPr>
          <w:rFonts w:eastAsia="Calibri"/>
          <w:sz w:val="28"/>
          <w:szCs w:val="28"/>
          <w:lang w:eastAsia="en-US"/>
        </w:rPr>
        <w:t>.</w:t>
      </w:r>
    </w:p>
    <w:p w14:paraId="1C1728E3" w14:textId="77777777" w:rsidR="002D3448" w:rsidRPr="002D3448" w:rsidRDefault="002D3448" w:rsidP="002D3448">
      <w:pPr>
        <w:ind w:firstLine="851"/>
        <w:jc w:val="both"/>
        <w:rPr>
          <w:rFonts w:eastAsia="Calibri"/>
          <w:color w:val="FF0000"/>
          <w:sz w:val="28"/>
          <w:szCs w:val="28"/>
          <w:lang w:eastAsia="en-US"/>
        </w:rPr>
      </w:pPr>
    </w:p>
    <w:p w14:paraId="3F885718" w14:textId="77777777" w:rsidR="002D3448" w:rsidRPr="002D3448" w:rsidRDefault="002D3448" w:rsidP="002D3448">
      <w:pPr>
        <w:keepNext/>
        <w:numPr>
          <w:ilvl w:val="2"/>
          <w:numId w:val="14"/>
        </w:numPr>
        <w:jc w:val="center"/>
        <w:outlineLvl w:val="2"/>
        <w:rPr>
          <w:rFonts w:eastAsia="font466"/>
          <w:b/>
          <w:sz w:val="28"/>
          <w:szCs w:val="28"/>
        </w:rPr>
      </w:pPr>
      <w:bookmarkStart w:id="465" w:name="_Toc118029768"/>
      <w:r w:rsidRPr="002D3448">
        <w:rPr>
          <w:rFonts w:eastAsia="font466"/>
          <w:b/>
          <w:sz w:val="28"/>
          <w:szCs w:val="28"/>
        </w:rPr>
        <w:t>Транспортный налог</w:t>
      </w:r>
      <w:bookmarkEnd w:id="463"/>
      <w:bookmarkEnd w:id="465"/>
      <w:r w:rsidRPr="002D3448">
        <w:rPr>
          <w:rFonts w:eastAsia="font466"/>
          <w:b/>
          <w:sz w:val="28"/>
          <w:szCs w:val="28"/>
        </w:rPr>
        <w:t xml:space="preserve"> </w:t>
      </w:r>
      <w:bookmarkEnd w:id="464"/>
    </w:p>
    <w:p w14:paraId="6C820A42" w14:textId="77777777" w:rsidR="002D3448" w:rsidRPr="002D3448" w:rsidRDefault="002D3448" w:rsidP="002D3448">
      <w:pPr>
        <w:ind w:firstLine="720"/>
        <w:jc w:val="both"/>
        <w:rPr>
          <w:sz w:val="28"/>
          <w:szCs w:val="28"/>
        </w:rPr>
      </w:pPr>
      <w:r w:rsidRPr="002D3448">
        <w:rPr>
          <w:sz w:val="28"/>
          <w:szCs w:val="28"/>
        </w:rPr>
        <w:t xml:space="preserve">Предприятием заявлены расходы по статье на уровне 3,13 тыс. руб. </w:t>
      </w:r>
    </w:p>
    <w:p w14:paraId="53D07E4F" w14:textId="77777777" w:rsidR="002D3448" w:rsidRPr="002D3448" w:rsidRDefault="002D3448" w:rsidP="002D3448">
      <w:pPr>
        <w:ind w:firstLine="720"/>
        <w:jc w:val="both"/>
        <w:rPr>
          <w:sz w:val="28"/>
          <w:szCs w:val="28"/>
        </w:rPr>
      </w:pPr>
      <w:r w:rsidRPr="002D3448">
        <w:rPr>
          <w:sz w:val="28"/>
          <w:szCs w:val="28"/>
        </w:rPr>
        <w:t xml:space="preserve">На основании закона Кемеровской области от 28.11.2002 № 95-ОЗ                   </w:t>
      </w:r>
      <w:proofErr w:type="gramStart"/>
      <w:r w:rsidRPr="002D3448">
        <w:rPr>
          <w:sz w:val="28"/>
          <w:szCs w:val="28"/>
        </w:rPr>
        <w:t xml:space="preserve">   «</w:t>
      </w:r>
      <w:proofErr w:type="gramEnd"/>
      <w:r w:rsidRPr="002D3448">
        <w:rPr>
          <w:sz w:val="28"/>
          <w:szCs w:val="28"/>
        </w:rPr>
        <w:t>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008A921E" w14:textId="77777777" w:rsidR="002D3448" w:rsidRPr="002D3448" w:rsidRDefault="002D3448" w:rsidP="002D3448">
      <w:pPr>
        <w:ind w:firstLine="851"/>
        <w:jc w:val="both"/>
        <w:rPr>
          <w:rFonts w:eastAsia="Calibri"/>
          <w:sz w:val="28"/>
          <w:szCs w:val="28"/>
          <w:lang w:eastAsia="en-US"/>
        </w:rPr>
      </w:pPr>
      <w:r w:rsidRPr="002D3448">
        <w:rPr>
          <w:rFonts w:eastAsia="Calibri"/>
          <w:sz w:val="28"/>
          <w:szCs w:val="28"/>
          <w:lang w:eastAsia="en-US"/>
        </w:rPr>
        <w:t xml:space="preserve">Согласно </w:t>
      </w:r>
      <w:proofErr w:type="spellStart"/>
      <w:r w:rsidRPr="002D3448">
        <w:rPr>
          <w:rFonts w:eastAsia="Calibri"/>
          <w:sz w:val="28"/>
          <w:szCs w:val="28"/>
          <w:lang w:eastAsia="en-US"/>
        </w:rPr>
        <w:t>пп</w:t>
      </w:r>
      <w:proofErr w:type="spellEnd"/>
      <w:r w:rsidRPr="002D3448">
        <w:rPr>
          <w:rFonts w:eastAsia="Calibri"/>
          <w:sz w:val="28"/>
          <w:szCs w:val="28"/>
          <w:lang w:eastAsia="en-US"/>
        </w:rPr>
        <w:t>.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5F142E36" w14:textId="77777777" w:rsidR="002D3448" w:rsidRPr="002D3448" w:rsidRDefault="002D3448" w:rsidP="002D3448">
      <w:pPr>
        <w:ind w:firstLine="720"/>
        <w:jc w:val="both"/>
        <w:rPr>
          <w:sz w:val="28"/>
          <w:szCs w:val="28"/>
        </w:rPr>
      </w:pPr>
      <w:r w:rsidRPr="002D3448">
        <w:rPr>
          <w:sz w:val="28"/>
          <w:szCs w:val="28"/>
        </w:rPr>
        <w:t xml:space="preserve">В качестве обоснования представлены: анализ счета 68.07 за 2021 год в электронном виде (Стр. 481 тома 2 тарифного дела). Фактические расходы за 2021 год по данной статье составили 3,13 тыс. руб. </w:t>
      </w:r>
    </w:p>
    <w:p w14:paraId="243DB8FE" w14:textId="77777777" w:rsidR="002D3448" w:rsidRPr="002D3448" w:rsidRDefault="002D3448" w:rsidP="002D3448">
      <w:pPr>
        <w:ind w:firstLine="720"/>
        <w:jc w:val="both"/>
        <w:rPr>
          <w:sz w:val="28"/>
          <w:szCs w:val="28"/>
        </w:rPr>
      </w:pPr>
      <w:r w:rsidRPr="002D3448">
        <w:rPr>
          <w:sz w:val="28"/>
          <w:szCs w:val="28"/>
        </w:rPr>
        <w:t>Эксперты предлагают включить в НВВ 2023 года расходы в размере 3,13 тыс. руб., на уровне фактических расходов за 2021 год.</w:t>
      </w:r>
    </w:p>
    <w:p w14:paraId="6EEEB260" w14:textId="77777777" w:rsidR="002D3448" w:rsidRPr="002D3448" w:rsidRDefault="002D3448" w:rsidP="002D3448">
      <w:pPr>
        <w:ind w:firstLine="720"/>
        <w:jc w:val="both"/>
        <w:rPr>
          <w:color w:val="FF0000"/>
          <w:sz w:val="28"/>
          <w:szCs w:val="28"/>
        </w:rPr>
      </w:pPr>
    </w:p>
    <w:p w14:paraId="563DFF5D" w14:textId="77777777" w:rsidR="002D3448" w:rsidRPr="002D3448" w:rsidRDefault="002D3448" w:rsidP="002D3448">
      <w:pPr>
        <w:keepNext/>
        <w:numPr>
          <w:ilvl w:val="2"/>
          <w:numId w:val="14"/>
        </w:numPr>
        <w:jc w:val="center"/>
        <w:outlineLvl w:val="2"/>
        <w:rPr>
          <w:rFonts w:eastAsia="font466"/>
          <w:b/>
          <w:sz w:val="28"/>
          <w:szCs w:val="28"/>
        </w:rPr>
      </w:pPr>
      <w:bookmarkStart w:id="466" w:name="_Toc118029769"/>
      <w:r w:rsidRPr="002D3448">
        <w:rPr>
          <w:rFonts w:eastAsia="font466"/>
          <w:b/>
          <w:sz w:val="28"/>
          <w:szCs w:val="28"/>
        </w:rPr>
        <w:t>Расходы по налогу на имущество</w:t>
      </w:r>
      <w:bookmarkEnd w:id="461"/>
      <w:bookmarkEnd w:id="462"/>
      <w:bookmarkEnd w:id="466"/>
    </w:p>
    <w:p w14:paraId="237A819B" w14:textId="77777777" w:rsidR="002D3448" w:rsidRPr="002D3448" w:rsidRDefault="002D3448" w:rsidP="002D3448">
      <w:pPr>
        <w:ind w:firstLine="720"/>
        <w:jc w:val="both"/>
        <w:rPr>
          <w:sz w:val="28"/>
          <w:szCs w:val="28"/>
        </w:rPr>
      </w:pPr>
      <w:bookmarkStart w:id="467" w:name="_Toc28686641"/>
      <w:r w:rsidRPr="002D3448">
        <w:rPr>
          <w:sz w:val="28"/>
          <w:szCs w:val="28"/>
        </w:rPr>
        <w:t xml:space="preserve">На территории Кемеровской области налог на имущество введен в действие Законом Кемеровской области от 26.11.2003 № 60-ОЗ. </w:t>
      </w:r>
    </w:p>
    <w:p w14:paraId="2DCAE396" w14:textId="77777777" w:rsidR="002D3448" w:rsidRPr="002D3448" w:rsidRDefault="002D3448" w:rsidP="002D3448">
      <w:pPr>
        <w:ind w:firstLine="720"/>
        <w:jc w:val="both"/>
        <w:rPr>
          <w:sz w:val="28"/>
          <w:szCs w:val="28"/>
        </w:rPr>
      </w:pPr>
      <w:r w:rsidRPr="002D3448">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ст.374 НК РФ).</w:t>
      </w:r>
    </w:p>
    <w:p w14:paraId="5B89C7E2" w14:textId="77777777" w:rsidR="002D3448" w:rsidRPr="002D3448" w:rsidRDefault="002D3448" w:rsidP="002D3448">
      <w:pPr>
        <w:ind w:firstLine="720"/>
        <w:jc w:val="both"/>
        <w:rPr>
          <w:sz w:val="28"/>
          <w:szCs w:val="28"/>
        </w:rPr>
      </w:pPr>
      <w:r w:rsidRPr="002D3448">
        <w:rPr>
          <w:sz w:val="28"/>
          <w:szCs w:val="28"/>
        </w:rPr>
        <w:t xml:space="preserve">По данной статье предприятие предлагает расходы на 2023 год в сумме 82,05 тыс. руб., на уровне фактических расходов за 2021 год, согласно представленной предприятием ОСВ по счету 68.08 за 2021 год по налогу на </w:t>
      </w:r>
      <w:r w:rsidRPr="002D3448">
        <w:rPr>
          <w:sz w:val="28"/>
          <w:szCs w:val="28"/>
        </w:rPr>
        <w:lastRenderedPageBreak/>
        <w:t>имущество (Стр. 482 тома 2 тарифного дела). Экспертами приняты расходы по статье на уровне факта 2021 года, в размере – 82,05 тыс. руб.</w:t>
      </w:r>
    </w:p>
    <w:p w14:paraId="4FC61380" w14:textId="77777777" w:rsidR="002D3448" w:rsidRPr="002D3448" w:rsidRDefault="002D3448" w:rsidP="002D3448">
      <w:pPr>
        <w:keepNext/>
        <w:jc w:val="center"/>
        <w:outlineLvl w:val="2"/>
        <w:rPr>
          <w:rFonts w:eastAsia="font466"/>
          <w:b/>
          <w:sz w:val="28"/>
          <w:szCs w:val="28"/>
        </w:rPr>
      </w:pPr>
    </w:p>
    <w:p w14:paraId="7CE6ECA3" w14:textId="77777777" w:rsidR="002D3448" w:rsidRPr="002D3448" w:rsidRDefault="002D3448" w:rsidP="002D3448">
      <w:pPr>
        <w:keepNext/>
        <w:numPr>
          <w:ilvl w:val="2"/>
          <w:numId w:val="14"/>
        </w:numPr>
        <w:jc w:val="center"/>
        <w:outlineLvl w:val="2"/>
        <w:rPr>
          <w:rFonts w:eastAsia="font466"/>
          <w:b/>
          <w:sz w:val="28"/>
          <w:szCs w:val="28"/>
        </w:rPr>
      </w:pPr>
      <w:bookmarkStart w:id="468" w:name="_Toc118029770"/>
      <w:r w:rsidRPr="002D3448">
        <w:rPr>
          <w:rFonts w:eastAsia="font466"/>
          <w:b/>
          <w:sz w:val="28"/>
          <w:szCs w:val="28"/>
        </w:rPr>
        <w:t>Отчисления на социальные нужды</w:t>
      </w:r>
      <w:bookmarkEnd w:id="467"/>
      <w:bookmarkEnd w:id="468"/>
    </w:p>
    <w:p w14:paraId="421132EF" w14:textId="77777777" w:rsidR="002D3448" w:rsidRPr="002D3448" w:rsidRDefault="002D3448" w:rsidP="002D3448">
      <w:pPr>
        <w:tabs>
          <w:tab w:val="left" w:pos="1890"/>
        </w:tabs>
        <w:ind w:firstLine="720"/>
        <w:jc w:val="both"/>
        <w:rPr>
          <w:snapToGrid w:val="0"/>
          <w:sz w:val="28"/>
          <w:szCs w:val="28"/>
        </w:rPr>
      </w:pPr>
      <w:r w:rsidRPr="002D3448">
        <w:rPr>
          <w:snapToGrid w:val="0"/>
          <w:sz w:val="28"/>
          <w:szCs w:val="28"/>
        </w:rPr>
        <w:t xml:space="preserve">Предприятие предлагает учесть расходы в сумме 44 703,01 тыс. руб. </w:t>
      </w:r>
    </w:p>
    <w:p w14:paraId="28DBCF45" w14:textId="77777777" w:rsidR="002D3448" w:rsidRPr="002D3448" w:rsidRDefault="002D3448" w:rsidP="002D3448">
      <w:pPr>
        <w:tabs>
          <w:tab w:val="left" w:pos="1890"/>
        </w:tabs>
        <w:ind w:firstLine="720"/>
        <w:jc w:val="both"/>
        <w:rPr>
          <w:snapToGrid w:val="0"/>
          <w:sz w:val="28"/>
          <w:szCs w:val="28"/>
        </w:rPr>
      </w:pPr>
      <w:r w:rsidRPr="002D3448">
        <w:rPr>
          <w:snapToGrid w:val="0"/>
          <w:sz w:val="28"/>
          <w:szCs w:val="28"/>
        </w:rPr>
        <w:t>Представлены расчеты предприятия, уведомление о страховом тарифе на обязательное страхование от несчастных случаев, копия ведомостей результатов специальной оценки условий труда (стр. 418-430 тома 2).</w:t>
      </w:r>
    </w:p>
    <w:p w14:paraId="13AB58BF" w14:textId="77777777" w:rsidR="002D3448" w:rsidRPr="002D3448" w:rsidRDefault="002D3448" w:rsidP="002D3448">
      <w:pPr>
        <w:ind w:right="142" w:firstLine="709"/>
        <w:jc w:val="both"/>
        <w:rPr>
          <w:rFonts w:eastAsia="Calibri"/>
          <w:sz w:val="27"/>
          <w:szCs w:val="27"/>
          <w:lang w:eastAsia="en-US"/>
        </w:rPr>
      </w:pPr>
      <w:r w:rsidRPr="002D3448">
        <w:rPr>
          <w:rFonts w:eastAsia="Calibri"/>
          <w:sz w:val="28"/>
          <w:szCs w:val="28"/>
          <w:lang w:eastAsia="en-US"/>
        </w:rPr>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187" w:anchor="dst100038" w:history="1">
        <w:r w:rsidRPr="002D3448">
          <w:rPr>
            <w:rFonts w:eastAsia="Calibri"/>
            <w:sz w:val="28"/>
            <w:szCs w:val="28"/>
            <w:lang w:eastAsia="en-US"/>
          </w:rPr>
          <w:t>ФЗ</w:t>
        </w:r>
      </w:hyperlink>
      <w:r w:rsidRPr="002D3448">
        <w:rPr>
          <w:rFonts w:eastAsia="Calibri"/>
          <w:sz w:val="28"/>
          <w:szCs w:val="28"/>
          <w:lang w:eastAsia="en-US"/>
        </w:rPr>
        <w:t> от 14.07.2022 № 239</w:t>
      </w:r>
      <w:r w:rsidRPr="002D3448">
        <w:rPr>
          <w:rFonts w:eastAsia="Calibri"/>
          <w:sz w:val="27"/>
          <w:szCs w:val="27"/>
          <w:lang w:eastAsia="en-US"/>
        </w:rPr>
        <w:t>-ФЗ).</w:t>
      </w:r>
    </w:p>
    <w:p w14:paraId="2F784039" w14:textId="77777777" w:rsidR="002D3448" w:rsidRPr="002D3448" w:rsidRDefault="002D3448" w:rsidP="002D3448">
      <w:pPr>
        <w:autoSpaceDE w:val="0"/>
        <w:autoSpaceDN w:val="0"/>
        <w:adjustRightInd w:val="0"/>
        <w:ind w:firstLine="540"/>
        <w:jc w:val="both"/>
        <w:rPr>
          <w:rFonts w:eastAsia="Calibri"/>
          <w:sz w:val="28"/>
          <w:szCs w:val="28"/>
          <w:lang w:eastAsia="en-US"/>
        </w:rPr>
      </w:pPr>
      <w:r w:rsidRPr="002D3448">
        <w:rPr>
          <w:rFonts w:eastAsia="Calibri"/>
          <w:sz w:val="28"/>
          <w:szCs w:val="28"/>
          <w:lang w:eastAsia="en-US"/>
        </w:rPr>
        <w:t xml:space="preserve">В соответствии с п. 5.1 ст. 421 Налогового кодекса Российской Федерации Для плательщиков, указанных в </w:t>
      </w:r>
      <w:hyperlink r:id="rId188" w:history="1">
        <w:r w:rsidRPr="002D3448">
          <w:rPr>
            <w:rFonts w:eastAsia="Calibri"/>
            <w:sz w:val="28"/>
            <w:szCs w:val="28"/>
            <w:lang w:eastAsia="en-US"/>
          </w:rPr>
          <w:t>подпункте 1 пункта 1 статьи 419</w:t>
        </w:r>
      </w:hyperlink>
      <w:r w:rsidRPr="002D3448">
        <w:rPr>
          <w:rFonts w:eastAsia="Calibri"/>
          <w:sz w:val="28"/>
          <w:szCs w:val="28"/>
          <w:lang w:eastAsia="en-US"/>
        </w:rPr>
        <w:t xml:space="preserve"> НК РФ (это лица, производящие выплаты и иные вознаграждения физическим лицам: организации; индивидуальные предприниматели; физические лица, не являющиеся индивидуальными предпринимателями), начиная с 2023 года устанавливается единая предельная величина базы для исчисления страховых взносов.</w:t>
      </w:r>
    </w:p>
    <w:p w14:paraId="3344A453" w14:textId="77777777" w:rsidR="002D3448" w:rsidRPr="002D3448" w:rsidRDefault="002D3448" w:rsidP="002D3448">
      <w:pPr>
        <w:autoSpaceDE w:val="0"/>
        <w:autoSpaceDN w:val="0"/>
        <w:adjustRightInd w:val="0"/>
        <w:ind w:firstLine="540"/>
        <w:jc w:val="both"/>
        <w:rPr>
          <w:rFonts w:eastAsia="Calibri"/>
          <w:sz w:val="28"/>
          <w:szCs w:val="28"/>
          <w:lang w:eastAsia="en-US"/>
        </w:rPr>
      </w:pPr>
      <w:r w:rsidRPr="002D3448">
        <w:rPr>
          <w:rFonts w:eastAsia="Calibri"/>
          <w:sz w:val="28"/>
          <w:szCs w:val="28"/>
          <w:lang w:eastAsia="en-US"/>
        </w:rPr>
        <w:t>С 1 января 2023 года страхователи начисляют страховые взносы по новому единому тарифу в размере 30%.</w:t>
      </w:r>
    </w:p>
    <w:p w14:paraId="6B60C0EB" w14:textId="77777777" w:rsidR="002D3448" w:rsidRPr="002D3448" w:rsidRDefault="002D3448" w:rsidP="002D3448">
      <w:pPr>
        <w:tabs>
          <w:tab w:val="left" w:pos="1890"/>
        </w:tabs>
        <w:ind w:firstLine="720"/>
        <w:jc w:val="both"/>
        <w:rPr>
          <w:snapToGrid w:val="0"/>
          <w:sz w:val="28"/>
          <w:szCs w:val="28"/>
        </w:rPr>
      </w:pPr>
    </w:p>
    <w:p w14:paraId="79D5DD1F"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В расходы по статье «Отчисления на социальные нужды» на 2023 год включаются:</w:t>
      </w:r>
    </w:p>
    <w:p w14:paraId="1C90E1E1"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7D3632B3"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2D3448">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2344058C"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 xml:space="preserve">- сумма страховых взносов на обязательное социальное страхование </w:t>
      </w:r>
      <w:r w:rsidRPr="002D3448">
        <w:rPr>
          <w:color w:val="000000" w:themeColor="text1"/>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составляет 0,2% (стр. </w:t>
      </w:r>
      <w:proofErr w:type="gramStart"/>
      <w:r w:rsidRPr="002D3448">
        <w:rPr>
          <w:color w:val="000000" w:themeColor="text1"/>
          <w:sz w:val="28"/>
          <w:szCs w:val="28"/>
        </w:rPr>
        <w:t>421  том</w:t>
      </w:r>
      <w:proofErr w:type="gramEnd"/>
      <w:r w:rsidRPr="002D3448">
        <w:rPr>
          <w:color w:val="000000" w:themeColor="text1"/>
          <w:sz w:val="28"/>
          <w:szCs w:val="28"/>
        </w:rPr>
        <w:t xml:space="preserve"> 2).</w:t>
      </w:r>
    </w:p>
    <w:p w14:paraId="0395A3E7" w14:textId="77777777" w:rsidR="002D3448" w:rsidRPr="002D3448" w:rsidRDefault="002D3448" w:rsidP="002D3448">
      <w:pPr>
        <w:ind w:firstLine="708"/>
        <w:jc w:val="both"/>
        <w:rPr>
          <w:snapToGrid w:val="0"/>
          <w:sz w:val="28"/>
          <w:szCs w:val="28"/>
        </w:rPr>
      </w:pPr>
      <w:r w:rsidRPr="002D3448">
        <w:rPr>
          <w:snapToGrid w:val="0"/>
          <w:sz w:val="28"/>
          <w:szCs w:val="28"/>
        </w:rPr>
        <w:t xml:space="preserve">Экспертами в расчет НВВ на 2023 год предлагается учесть страховые взносы в размере 31,44 % = 30,0 +1,44 % (с учетом результатов оценки условий </w:t>
      </w:r>
      <w:r w:rsidRPr="002D3448">
        <w:rPr>
          <w:snapToGrid w:val="0"/>
          <w:sz w:val="28"/>
          <w:szCs w:val="28"/>
        </w:rPr>
        <w:lastRenderedPageBreak/>
        <w:t>труда), по факту 2021 года от планового размера ФОТ, учтённого в составе операционных расходов, что составит 45 559,58 тыс. руб.</w:t>
      </w:r>
    </w:p>
    <w:p w14:paraId="1EBD98CE" w14:textId="77777777" w:rsidR="002D3448" w:rsidRPr="002D3448" w:rsidRDefault="002D3448" w:rsidP="002D3448">
      <w:pPr>
        <w:tabs>
          <w:tab w:val="left" w:pos="708"/>
          <w:tab w:val="left" w:pos="3960"/>
        </w:tabs>
        <w:ind w:firstLine="709"/>
        <w:jc w:val="both"/>
        <w:rPr>
          <w:sz w:val="28"/>
          <w:szCs w:val="28"/>
        </w:rPr>
      </w:pPr>
      <w:r w:rsidRPr="002D3448">
        <w:rPr>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6A9BE00A" w14:textId="77777777" w:rsidR="002D3448" w:rsidRPr="002D3448" w:rsidRDefault="002D3448" w:rsidP="002D3448">
      <w:pPr>
        <w:tabs>
          <w:tab w:val="left" w:pos="1890"/>
        </w:tabs>
        <w:ind w:left="284" w:firstLine="567"/>
        <w:jc w:val="both"/>
        <w:rPr>
          <w:snapToGrid w:val="0"/>
          <w:color w:val="FF0000"/>
          <w:sz w:val="28"/>
          <w:szCs w:val="28"/>
        </w:rPr>
      </w:pPr>
    </w:p>
    <w:p w14:paraId="78EECB3A" w14:textId="77777777" w:rsidR="002D3448" w:rsidRPr="002D3448" w:rsidRDefault="002D3448" w:rsidP="002D3448">
      <w:pPr>
        <w:keepNext/>
        <w:numPr>
          <w:ilvl w:val="2"/>
          <w:numId w:val="14"/>
        </w:numPr>
        <w:jc w:val="center"/>
        <w:outlineLvl w:val="2"/>
        <w:rPr>
          <w:rFonts w:eastAsia="font466"/>
          <w:b/>
          <w:sz w:val="28"/>
          <w:szCs w:val="28"/>
        </w:rPr>
      </w:pPr>
      <w:bookmarkStart w:id="469" w:name="_Toc118029771"/>
      <w:r w:rsidRPr="002D3448">
        <w:rPr>
          <w:rFonts w:eastAsia="font466"/>
          <w:b/>
          <w:sz w:val="28"/>
          <w:szCs w:val="28"/>
        </w:rPr>
        <w:t>Амортизация основных средств</w:t>
      </w:r>
      <w:bookmarkEnd w:id="469"/>
    </w:p>
    <w:p w14:paraId="7BF769FA" w14:textId="77777777" w:rsidR="002D3448" w:rsidRPr="002D3448" w:rsidRDefault="002D3448" w:rsidP="002D3448">
      <w:pPr>
        <w:ind w:firstLine="708"/>
        <w:jc w:val="both"/>
        <w:rPr>
          <w:snapToGrid w:val="0"/>
          <w:sz w:val="28"/>
          <w:szCs w:val="28"/>
        </w:rPr>
      </w:pPr>
      <w:bookmarkStart w:id="470" w:name="_Hlk530319951"/>
      <w:r w:rsidRPr="002D3448">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DA98A0A" w14:textId="77777777" w:rsidR="002D3448" w:rsidRPr="002D3448" w:rsidRDefault="002D3448" w:rsidP="002D3448">
      <w:pPr>
        <w:ind w:firstLine="708"/>
        <w:jc w:val="both"/>
        <w:rPr>
          <w:snapToGrid w:val="0"/>
          <w:sz w:val="28"/>
          <w:szCs w:val="28"/>
        </w:rPr>
      </w:pPr>
      <w:r w:rsidRPr="002D3448">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4C2182F7" w14:textId="77777777" w:rsidR="002D3448" w:rsidRPr="002D3448" w:rsidRDefault="002D3448" w:rsidP="002D3448">
      <w:pPr>
        <w:ind w:firstLine="708"/>
        <w:jc w:val="both"/>
        <w:rPr>
          <w:snapToGrid w:val="0"/>
          <w:sz w:val="28"/>
          <w:szCs w:val="28"/>
        </w:rPr>
      </w:pPr>
      <w:r w:rsidRPr="002D3448">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3CAA15B2" w14:textId="77777777" w:rsidR="002D3448" w:rsidRPr="002D3448" w:rsidRDefault="002D3448" w:rsidP="002D3448">
      <w:pPr>
        <w:ind w:firstLine="708"/>
        <w:jc w:val="both"/>
        <w:rPr>
          <w:snapToGrid w:val="0"/>
          <w:sz w:val="28"/>
          <w:szCs w:val="28"/>
        </w:rPr>
      </w:pPr>
      <w:r w:rsidRPr="002D3448">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640F30F1" w14:textId="77777777" w:rsidR="002D3448" w:rsidRPr="002D3448" w:rsidRDefault="002D3448" w:rsidP="002D3448">
      <w:pPr>
        <w:ind w:firstLine="708"/>
        <w:jc w:val="both"/>
        <w:rPr>
          <w:snapToGrid w:val="0"/>
          <w:sz w:val="28"/>
          <w:szCs w:val="28"/>
        </w:rPr>
      </w:pPr>
      <w:r w:rsidRPr="002D3448">
        <w:rPr>
          <w:snapToGrid w:val="0"/>
          <w:sz w:val="28"/>
          <w:szCs w:val="28"/>
        </w:rPr>
        <w:t>а) имеет материально-вещественную форму;</w:t>
      </w:r>
    </w:p>
    <w:p w14:paraId="35D5813E" w14:textId="77777777" w:rsidR="002D3448" w:rsidRPr="002D3448" w:rsidRDefault="002D3448" w:rsidP="002D3448">
      <w:pPr>
        <w:ind w:firstLine="708"/>
        <w:jc w:val="both"/>
        <w:rPr>
          <w:snapToGrid w:val="0"/>
          <w:sz w:val="28"/>
          <w:szCs w:val="28"/>
        </w:rPr>
      </w:pPr>
      <w:r w:rsidRPr="002D3448">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ACBEC62" w14:textId="77777777" w:rsidR="002D3448" w:rsidRPr="002D3448" w:rsidRDefault="002D3448" w:rsidP="002D3448">
      <w:pPr>
        <w:ind w:firstLine="708"/>
        <w:jc w:val="both"/>
        <w:rPr>
          <w:snapToGrid w:val="0"/>
          <w:sz w:val="28"/>
          <w:szCs w:val="28"/>
        </w:rPr>
      </w:pPr>
      <w:r w:rsidRPr="002D3448">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5C3842AB" w14:textId="77777777" w:rsidR="002D3448" w:rsidRPr="002D3448" w:rsidRDefault="002D3448" w:rsidP="002D3448">
      <w:pPr>
        <w:ind w:firstLine="708"/>
        <w:jc w:val="both"/>
        <w:rPr>
          <w:snapToGrid w:val="0"/>
          <w:sz w:val="28"/>
          <w:szCs w:val="28"/>
        </w:rPr>
      </w:pPr>
      <w:r w:rsidRPr="002D3448">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75627681" w14:textId="77777777" w:rsidR="002D3448" w:rsidRPr="002D3448" w:rsidRDefault="002D3448" w:rsidP="002D3448">
      <w:pPr>
        <w:ind w:firstLine="708"/>
        <w:jc w:val="both"/>
        <w:rPr>
          <w:snapToGrid w:val="0"/>
          <w:sz w:val="28"/>
          <w:szCs w:val="28"/>
        </w:rPr>
      </w:pPr>
      <w:r w:rsidRPr="002D3448">
        <w:rPr>
          <w:snapToGrid w:val="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w:t>
      </w:r>
      <w:r w:rsidRPr="002D3448">
        <w:rPr>
          <w:snapToGrid w:val="0"/>
          <w:sz w:val="28"/>
          <w:szCs w:val="28"/>
        </w:rPr>
        <w:lastRenderedPageBreak/>
        <w:t>Правительства РФ от 01.01.2002 № 1 «О классификации основных средств, включаемых в амортизационные группы».</w:t>
      </w:r>
    </w:p>
    <w:p w14:paraId="5D6931A4" w14:textId="77777777" w:rsidR="002D3448" w:rsidRPr="002D3448" w:rsidRDefault="002D3448" w:rsidP="002D3448">
      <w:pPr>
        <w:ind w:firstLine="708"/>
        <w:jc w:val="both"/>
        <w:rPr>
          <w:snapToGrid w:val="0"/>
          <w:sz w:val="28"/>
          <w:szCs w:val="28"/>
        </w:rPr>
      </w:pPr>
      <w:r w:rsidRPr="002D3448">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7A2474E" w14:textId="77777777" w:rsidR="002D3448" w:rsidRPr="002D3448" w:rsidRDefault="002D3448" w:rsidP="002D3448">
      <w:pPr>
        <w:ind w:firstLine="708"/>
        <w:jc w:val="both"/>
        <w:rPr>
          <w:snapToGrid w:val="0"/>
          <w:sz w:val="28"/>
          <w:szCs w:val="28"/>
        </w:rPr>
      </w:pPr>
      <w:r w:rsidRPr="002D3448">
        <w:rPr>
          <w:snapToGrid w:val="0"/>
          <w:sz w:val="28"/>
          <w:szCs w:val="28"/>
        </w:rPr>
        <w:t xml:space="preserve">Предложения предприятия по амортизационным отчислениям на производство тепловой энергии составляют 2 131,55 тыс. руб. на 2023 г.  </w:t>
      </w:r>
      <w:r w:rsidRPr="002D3448">
        <w:rPr>
          <w:snapToGrid w:val="0"/>
          <w:sz w:val="28"/>
          <w:szCs w:val="28"/>
        </w:rPr>
        <w:tab/>
      </w:r>
    </w:p>
    <w:p w14:paraId="1796564D" w14:textId="77777777" w:rsidR="002D3448" w:rsidRPr="002D3448" w:rsidRDefault="002D3448" w:rsidP="002D3448">
      <w:pPr>
        <w:ind w:firstLine="709"/>
        <w:jc w:val="both"/>
        <w:rPr>
          <w:sz w:val="28"/>
          <w:szCs w:val="28"/>
        </w:rPr>
      </w:pPr>
      <w:r w:rsidRPr="002D3448">
        <w:rPr>
          <w:sz w:val="28"/>
          <w:szCs w:val="28"/>
        </w:rPr>
        <w:t>Представлена ведомость амортизации за март 2022 года, расчеты предприятия, копии инвентарных карточек (стр. 347-395 тома 2 тарифного дела).</w:t>
      </w:r>
    </w:p>
    <w:p w14:paraId="7D798F14" w14:textId="77777777" w:rsidR="002D3448" w:rsidRPr="002D3448" w:rsidRDefault="002D3448" w:rsidP="002D3448">
      <w:pPr>
        <w:ind w:firstLine="709"/>
        <w:jc w:val="both"/>
        <w:rPr>
          <w:sz w:val="28"/>
          <w:szCs w:val="28"/>
        </w:rPr>
      </w:pPr>
      <w:r w:rsidRPr="002D3448">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2131,55 тыс. руб. </w:t>
      </w:r>
    </w:p>
    <w:bookmarkEnd w:id="470"/>
    <w:p w14:paraId="3B72DA91" w14:textId="77777777" w:rsidR="002D3448" w:rsidRPr="002D3448" w:rsidRDefault="002D3448" w:rsidP="002D3448">
      <w:pPr>
        <w:tabs>
          <w:tab w:val="left" w:pos="1890"/>
        </w:tabs>
        <w:ind w:firstLine="720"/>
        <w:jc w:val="both"/>
        <w:rPr>
          <w:snapToGrid w:val="0"/>
          <w:sz w:val="28"/>
          <w:szCs w:val="28"/>
        </w:rPr>
      </w:pPr>
    </w:p>
    <w:p w14:paraId="4037C085" w14:textId="77777777" w:rsidR="002D3448" w:rsidRPr="002D3448" w:rsidRDefault="002D3448" w:rsidP="002D3448">
      <w:pPr>
        <w:keepNext/>
        <w:numPr>
          <w:ilvl w:val="2"/>
          <w:numId w:val="14"/>
        </w:numPr>
        <w:jc w:val="center"/>
        <w:outlineLvl w:val="2"/>
        <w:rPr>
          <w:rFonts w:eastAsia="font466"/>
          <w:b/>
          <w:sz w:val="28"/>
          <w:szCs w:val="20"/>
        </w:rPr>
      </w:pPr>
      <w:bookmarkStart w:id="471" w:name="_Toc118029772"/>
      <w:bookmarkStart w:id="472" w:name="_Toc28686643"/>
      <w:r w:rsidRPr="002D3448">
        <w:rPr>
          <w:rFonts w:eastAsia="font466"/>
          <w:b/>
          <w:sz w:val="28"/>
          <w:szCs w:val="20"/>
        </w:rPr>
        <w:t xml:space="preserve">Резерв по </w:t>
      </w:r>
      <w:r w:rsidRPr="002D3448">
        <w:rPr>
          <w:rFonts w:eastAsia="font466"/>
          <w:b/>
          <w:sz w:val="28"/>
          <w:szCs w:val="28"/>
        </w:rPr>
        <w:t>сомнительным</w:t>
      </w:r>
      <w:r w:rsidRPr="002D3448">
        <w:rPr>
          <w:rFonts w:eastAsia="font466"/>
          <w:b/>
          <w:sz w:val="28"/>
          <w:szCs w:val="20"/>
        </w:rPr>
        <w:t xml:space="preserve"> долгам.</w:t>
      </w:r>
      <w:bookmarkEnd w:id="471"/>
    </w:p>
    <w:p w14:paraId="35E191F9" w14:textId="77777777" w:rsidR="002D3448" w:rsidRPr="002D3448" w:rsidRDefault="002D3448" w:rsidP="002D3448">
      <w:pPr>
        <w:ind w:firstLine="851"/>
        <w:jc w:val="both"/>
        <w:rPr>
          <w:sz w:val="28"/>
          <w:szCs w:val="28"/>
        </w:rPr>
      </w:pPr>
      <w:r w:rsidRPr="002D3448">
        <w:rPr>
          <w:sz w:val="28"/>
          <w:szCs w:val="28"/>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29A9C743" w14:textId="77777777" w:rsidR="002D3448" w:rsidRPr="002D3448" w:rsidRDefault="002D3448" w:rsidP="002D3448">
      <w:pPr>
        <w:ind w:firstLine="851"/>
        <w:jc w:val="both"/>
        <w:rPr>
          <w:sz w:val="28"/>
          <w:szCs w:val="28"/>
        </w:rPr>
      </w:pPr>
      <w:r w:rsidRPr="002D3448">
        <w:rPr>
          <w:sz w:val="28"/>
          <w:szCs w:val="28"/>
        </w:rPr>
        <w:t xml:space="preserve">Предприятием заявлены расходы по статье в сумме 5 830,73 тыс. руб. </w:t>
      </w:r>
    </w:p>
    <w:p w14:paraId="714E2BF4" w14:textId="77777777" w:rsidR="002D3448" w:rsidRPr="002D3448" w:rsidRDefault="002D3448" w:rsidP="002D3448">
      <w:pPr>
        <w:ind w:firstLine="851"/>
        <w:jc w:val="both"/>
        <w:rPr>
          <w:sz w:val="28"/>
          <w:szCs w:val="28"/>
        </w:rPr>
      </w:pPr>
      <w:r w:rsidRPr="002D3448">
        <w:rPr>
          <w:sz w:val="28"/>
          <w:szCs w:val="28"/>
        </w:rPr>
        <w:t>В качестве обоснования расходов представлена</w:t>
      </w:r>
      <w:r w:rsidRPr="002D3448">
        <w:t xml:space="preserve"> </w:t>
      </w:r>
      <w:r w:rsidRPr="002D3448">
        <w:rPr>
          <w:sz w:val="28"/>
          <w:szCs w:val="28"/>
        </w:rPr>
        <w:t xml:space="preserve">расшифровка дебиторской задолженности, </w:t>
      </w:r>
      <w:proofErr w:type="spellStart"/>
      <w:r w:rsidRPr="002D3448">
        <w:rPr>
          <w:sz w:val="28"/>
          <w:szCs w:val="28"/>
        </w:rPr>
        <w:t>оборотно</w:t>
      </w:r>
      <w:proofErr w:type="spellEnd"/>
      <w:r w:rsidRPr="002D3448">
        <w:rPr>
          <w:sz w:val="28"/>
          <w:szCs w:val="28"/>
        </w:rPr>
        <w:t>-сальдовые ведомости по счетам 62.01, 76.09, 63 за 2021 год, в соответствии с которыми, сформирован резерв по сомнительным долгам за 2021 год в сумме 33133,40</w:t>
      </w:r>
      <w:r w:rsidRPr="002D3448">
        <w:t xml:space="preserve"> </w:t>
      </w:r>
      <w:r w:rsidRPr="002D3448">
        <w:rPr>
          <w:sz w:val="28"/>
          <w:szCs w:val="28"/>
        </w:rPr>
        <w:t>тыс. руб., постановление администрации Киселёвского городского округа от 11.08.2021 № 116 об актуализации схемы теплоснабжения (статус единой теплоснабжающей организации) (стр. 434-443 тома 2 тарифного дела), также представлены анализ счетов 76.02,.62,01, 60.02, приказ о проведении инвентаризации дебиторской задолженности, приказы о списании безнадежной дебиторской задолженности (стр. 492-505 том 2).</w:t>
      </w:r>
    </w:p>
    <w:p w14:paraId="5EF92EF1" w14:textId="77777777" w:rsidR="002D3448" w:rsidRPr="002D3448" w:rsidRDefault="002D3448" w:rsidP="002D3448">
      <w:pPr>
        <w:tabs>
          <w:tab w:val="left" w:pos="1890"/>
        </w:tabs>
        <w:ind w:firstLine="720"/>
        <w:jc w:val="both"/>
        <w:rPr>
          <w:sz w:val="28"/>
          <w:szCs w:val="28"/>
        </w:rPr>
      </w:pPr>
      <w:r w:rsidRPr="002D3448">
        <w:rPr>
          <w:sz w:val="28"/>
          <w:szCs w:val="28"/>
        </w:rPr>
        <w:t>Эксперты, изучив обосновывающие материалы, предлагают включить расходы в размере 5827,62 тыс. руб., на уровне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188AC4C5" w14:textId="77777777" w:rsidR="002D3448" w:rsidRPr="002D3448" w:rsidRDefault="002D3448" w:rsidP="002D3448">
      <w:pPr>
        <w:tabs>
          <w:tab w:val="left" w:pos="708"/>
          <w:tab w:val="left" w:pos="3960"/>
        </w:tabs>
        <w:ind w:firstLine="709"/>
        <w:jc w:val="both"/>
        <w:rPr>
          <w:sz w:val="28"/>
          <w:szCs w:val="28"/>
        </w:rPr>
      </w:pPr>
      <w:r w:rsidRPr="002D3448">
        <w:rPr>
          <w:sz w:val="28"/>
          <w:szCs w:val="28"/>
        </w:rPr>
        <w:t>(3 332,53 руб./Гкал*0,53*</w:t>
      </w:r>
      <w:r w:rsidRPr="002D3448">
        <w:t xml:space="preserve"> </w:t>
      </w:r>
      <w:r w:rsidRPr="002D3448">
        <w:rPr>
          <w:sz w:val="28"/>
          <w:szCs w:val="28"/>
        </w:rPr>
        <w:t xml:space="preserve">85,05 тыс. Гкал. +3 531,40руб./Гкал *0,47*85,05 тыс. </w:t>
      </w:r>
      <w:proofErr w:type="gramStart"/>
      <w:r w:rsidRPr="002D3448">
        <w:rPr>
          <w:sz w:val="28"/>
          <w:szCs w:val="28"/>
        </w:rPr>
        <w:t>Гкал)*</w:t>
      </w:r>
      <w:proofErr w:type="gramEnd"/>
      <w:r w:rsidRPr="002D3448">
        <w:rPr>
          <w:sz w:val="28"/>
          <w:szCs w:val="28"/>
        </w:rPr>
        <w:t>0,02/1000 = 5827,62 тыс. руб.</w:t>
      </w:r>
    </w:p>
    <w:p w14:paraId="1EAB7EA7" w14:textId="77777777" w:rsidR="002D3448" w:rsidRPr="002D3448" w:rsidRDefault="002D3448" w:rsidP="002D3448">
      <w:pPr>
        <w:tabs>
          <w:tab w:val="left" w:pos="708"/>
          <w:tab w:val="left" w:pos="3960"/>
        </w:tabs>
        <w:ind w:firstLine="709"/>
        <w:jc w:val="both"/>
        <w:rPr>
          <w:bCs/>
          <w:sz w:val="28"/>
          <w:szCs w:val="28"/>
        </w:rPr>
      </w:pPr>
    </w:p>
    <w:p w14:paraId="34269247" w14:textId="77777777" w:rsidR="002D3448" w:rsidRPr="002D3448" w:rsidRDefault="002D3448" w:rsidP="002D3448">
      <w:pPr>
        <w:keepNext/>
        <w:numPr>
          <w:ilvl w:val="2"/>
          <w:numId w:val="14"/>
        </w:numPr>
        <w:jc w:val="center"/>
        <w:outlineLvl w:val="2"/>
        <w:rPr>
          <w:rFonts w:eastAsia="font466"/>
          <w:b/>
          <w:sz w:val="28"/>
          <w:szCs w:val="28"/>
        </w:rPr>
      </w:pPr>
      <w:bookmarkStart w:id="473" w:name="_Toc118029773"/>
      <w:r w:rsidRPr="002D3448">
        <w:rPr>
          <w:rFonts w:eastAsia="font466"/>
          <w:b/>
          <w:sz w:val="28"/>
          <w:szCs w:val="28"/>
        </w:rPr>
        <w:t>Налог на прибыль</w:t>
      </w:r>
      <w:bookmarkEnd w:id="472"/>
      <w:bookmarkEnd w:id="473"/>
    </w:p>
    <w:p w14:paraId="46C67DD1" w14:textId="77777777" w:rsidR="002D3448" w:rsidRPr="002D3448" w:rsidRDefault="002D3448" w:rsidP="002D3448">
      <w:pPr>
        <w:tabs>
          <w:tab w:val="left" w:pos="1890"/>
        </w:tabs>
        <w:ind w:firstLine="720"/>
        <w:jc w:val="both"/>
        <w:rPr>
          <w:sz w:val="28"/>
          <w:szCs w:val="28"/>
        </w:rPr>
      </w:pPr>
      <w:r w:rsidRPr="002D3448">
        <w:rPr>
          <w:sz w:val="28"/>
          <w:szCs w:val="28"/>
        </w:rPr>
        <w:t>Предприятием заявлены расходы по статье на уровне 11 160,00 тыс. руб.</w:t>
      </w:r>
    </w:p>
    <w:p w14:paraId="47D59477" w14:textId="77777777" w:rsidR="002D3448" w:rsidRPr="002D3448" w:rsidRDefault="002D3448" w:rsidP="002D3448">
      <w:pPr>
        <w:tabs>
          <w:tab w:val="left" w:pos="1890"/>
        </w:tabs>
        <w:ind w:firstLine="720"/>
        <w:jc w:val="both"/>
        <w:rPr>
          <w:snapToGrid w:val="0"/>
          <w:sz w:val="28"/>
          <w:szCs w:val="28"/>
        </w:rPr>
      </w:pPr>
      <w:r w:rsidRPr="002D3448">
        <w:rPr>
          <w:snapToGrid w:val="0"/>
          <w:sz w:val="28"/>
          <w:szCs w:val="28"/>
        </w:rPr>
        <w:t>Расходы по уплате налога на прибыль предусмотрены главой 25 Налогового Кодекса РФ, а также Методическими указаниями, и на 2023 год должны быть учтены в необходимой валовой выручке предприятия в размере 20% от налогооблагаемой базы по налогу на прибыль.</w:t>
      </w:r>
    </w:p>
    <w:p w14:paraId="67AD7564" w14:textId="77777777" w:rsidR="002D3448" w:rsidRPr="002D3448" w:rsidRDefault="002D3448" w:rsidP="002D3448">
      <w:pPr>
        <w:tabs>
          <w:tab w:val="left" w:pos="1890"/>
        </w:tabs>
        <w:ind w:firstLine="720"/>
        <w:jc w:val="both"/>
        <w:rPr>
          <w:snapToGrid w:val="0"/>
          <w:sz w:val="28"/>
          <w:szCs w:val="28"/>
        </w:rPr>
      </w:pPr>
      <w:r w:rsidRPr="002D3448">
        <w:rPr>
          <w:snapToGrid w:val="0"/>
          <w:sz w:val="28"/>
          <w:szCs w:val="28"/>
        </w:rPr>
        <w:t xml:space="preserve">Налог на прибыль на 2023 год составит 7 929,92 тыс. руб. </w:t>
      </w:r>
    </w:p>
    <w:p w14:paraId="047D6735" w14:textId="77777777" w:rsidR="002D3448" w:rsidRPr="002D3448" w:rsidRDefault="002D3448" w:rsidP="002D3448">
      <w:pPr>
        <w:ind w:firstLine="708"/>
        <w:jc w:val="both"/>
        <w:rPr>
          <w:sz w:val="28"/>
          <w:szCs w:val="28"/>
        </w:rPr>
      </w:pPr>
      <w:r w:rsidRPr="002D3448">
        <w:rPr>
          <w:sz w:val="28"/>
          <w:szCs w:val="28"/>
        </w:rPr>
        <w:t>Корректировка плановых расходов по данному разделу в 2023 году относительно предложений предприятия в сторону снижения составили 3230,08тыс. руб., в связи с корректировкой налогооблагаемой базы.</w:t>
      </w:r>
    </w:p>
    <w:p w14:paraId="59ED029E" w14:textId="77777777" w:rsidR="002D3448" w:rsidRPr="002D3448" w:rsidRDefault="002D3448" w:rsidP="002D3448">
      <w:pPr>
        <w:tabs>
          <w:tab w:val="left" w:pos="1890"/>
        </w:tabs>
        <w:ind w:firstLine="720"/>
        <w:jc w:val="both"/>
        <w:rPr>
          <w:snapToGrid w:val="0"/>
          <w:color w:val="FF0000"/>
          <w:sz w:val="28"/>
          <w:szCs w:val="28"/>
        </w:rPr>
      </w:pPr>
    </w:p>
    <w:p w14:paraId="748A413C" w14:textId="77777777" w:rsidR="002D3448" w:rsidRPr="002D3448" w:rsidRDefault="002D3448" w:rsidP="002D3448">
      <w:pPr>
        <w:jc w:val="both"/>
        <w:rPr>
          <w:snapToGrid w:val="0"/>
          <w:sz w:val="28"/>
          <w:szCs w:val="28"/>
        </w:rPr>
      </w:pPr>
      <w:r w:rsidRPr="002D3448">
        <w:rPr>
          <w:snapToGrid w:val="0"/>
          <w:color w:val="FF0000"/>
          <w:sz w:val="28"/>
          <w:szCs w:val="28"/>
        </w:rPr>
        <w:t xml:space="preserve">        </w:t>
      </w:r>
      <w:r w:rsidRPr="002D3448">
        <w:rPr>
          <w:snapToGrid w:val="0"/>
          <w:color w:val="FF0000"/>
          <w:sz w:val="28"/>
          <w:szCs w:val="28"/>
        </w:rPr>
        <w:tab/>
        <w:t xml:space="preserve"> </w:t>
      </w:r>
      <w:r w:rsidRPr="002D3448">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2023 году, по оценке экспертов, составит 83257,47 тыс. руб. (таблица 7), предприятием заявлено 85837,07 тыс. руб.</w:t>
      </w:r>
    </w:p>
    <w:p w14:paraId="76F592D4" w14:textId="77777777" w:rsidR="002D3448" w:rsidRPr="002D3448" w:rsidRDefault="002D3448" w:rsidP="002D3448">
      <w:pPr>
        <w:ind w:firstLine="708"/>
        <w:jc w:val="both"/>
        <w:rPr>
          <w:sz w:val="28"/>
          <w:szCs w:val="28"/>
        </w:rPr>
      </w:pPr>
      <w:r w:rsidRPr="002D3448">
        <w:rPr>
          <w:sz w:val="28"/>
          <w:szCs w:val="28"/>
        </w:rPr>
        <w:t xml:space="preserve">Корректировка плановых расходов по данному разделу в 2023 году относительно предложений предприятия в сторону снижения составили                         2 579,60 тыс. руб. </w:t>
      </w:r>
    </w:p>
    <w:p w14:paraId="460ECEEB" w14:textId="77777777" w:rsidR="002D3448" w:rsidRPr="002D3448" w:rsidRDefault="002D3448" w:rsidP="002D3448">
      <w:pPr>
        <w:tabs>
          <w:tab w:val="left" w:pos="1890"/>
        </w:tabs>
        <w:spacing w:line="360" w:lineRule="auto"/>
        <w:ind w:left="8081" w:right="142" w:hanging="8223"/>
        <w:jc w:val="right"/>
        <w:rPr>
          <w:sz w:val="28"/>
          <w:szCs w:val="28"/>
        </w:rPr>
      </w:pPr>
      <w:r w:rsidRPr="002D3448">
        <w:rPr>
          <w:sz w:val="28"/>
          <w:szCs w:val="28"/>
        </w:rPr>
        <w:t>Таблица 7</w:t>
      </w:r>
    </w:p>
    <w:p w14:paraId="4124E99C" w14:textId="77777777" w:rsidR="002D3448" w:rsidRPr="002D3448" w:rsidRDefault="002D3448" w:rsidP="002D3448">
      <w:pPr>
        <w:keepNext/>
        <w:jc w:val="center"/>
        <w:outlineLvl w:val="2"/>
        <w:rPr>
          <w:rFonts w:eastAsia="font466"/>
          <w:b/>
          <w:sz w:val="28"/>
          <w:szCs w:val="28"/>
        </w:rPr>
      </w:pPr>
      <w:bookmarkStart w:id="474" w:name="_Toc21094968"/>
      <w:bookmarkStart w:id="475" w:name="_Toc24891744"/>
      <w:bookmarkStart w:id="476" w:name="_Toc118029774"/>
      <w:r w:rsidRPr="002D3448">
        <w:rPr>
          <w:rFonts w:eastAsia="font466"/>
          <w:b/>
          <w:sz w:val="28"/>
          <w:szCs w:val="28"/>
        </w:rPr>
        <w:t>Реестр неподконтрольных расходов на тепловую энерги</w:t>
      </w:r>
      <w:bookmarkEnd w:id="474"/>
      <w:r w:rsidRPr="002D3448">
        <w:rPr>
          <w:rFonts w:eastAsia="font466"/>
          <w:b/>
          <w:sz w:val="28"/>
          <w:szCs w:val="28"/>
        </w:rPr>
        <w:t>ю на 2023 год</w:t>
      </w:r>
      <w:bookmarkEnd w:id="475"/>
      <w:bookmarkEnd w:id="476"/>
    </w:p>
    <w:p w14:paraId="4022D027" w14:textId="77777777" w:rsidR="002D3448" w:rsidRPr="002D3448" w:rsidRDefault="002D3448" w:rsidP="002D3448">
      <w:pPr>
        <w:jc w:val="center"/>
        <w:rPr>
          <w:sz w:val="28"/>
          <w:szCs w:val="28"/>
        </w:rPr>
      </w:pPr>
      <w:r w:rsidRPr="002D3448">
        <w:rPr>
          <w:sz w:val="28"/>
          <w:szCs w:val="28"/>
        </w:rPr>
        <w:t>(приложение 5.3 к Методическим указаниям)</w:t>
      </w:r>
    </w:p>
    <w:tbl>
      <w:tblPr>
        <w:tblStyle w:val="ae"/>
        <w:tblW w:w="9628" w:type="dxa"/>
        <w:tblLook w:val="04A0" w:firstRow="1" w:lastRow="0" w:firstColumn="1" w:lastColumn="0" w:noHBand="0" w:noVBand="1"/>
      </w:tblPr>
      <w:tblGrid>
        <w:gridCol w:w="512"/>
        <w:gridCol w:w="1875"/>
        <w:gridCol w:w="1018"/>
        <w:gridCol w:w="1147"/>
        <w:gridCol w:w="1305"/>
        <w:gridCol w:w="1254"/>
        <w:gridCol w:w="1359"/>
        <w:gridCol w:w="1158"/>
      </w:tblGrid>
      <w:tr w:rsidR="002D3448" w:rsidRPr="002D3448" w14:paraId="36D8CA77" w14:textId="77777777" w:rsidTr="00F95151">
        <w:trPr>
          <w:trHeight w:val="458"/>
        </w:trPr>
        <w:tc>
          <w:tcPr>
            <w:tcW w:w="512" w:type="dxa"/>
            <w:vMerge w:val="restart"/>
            <w:noWrap/>
            <w:hideMark/>
          </w:tcPr>
          <w:p w14:paraId="129830C7" w14:textId="77777777" w:rsidR="002D3448" w:rsidRPr="002D3448" w:rsidRDefault="002D3448" w:rsidP="002D3448">
            <w:pPr>
              <w:jc w:val="center"/>
              <w:rPr>
                <w:sz w:val="20"/>
              </w:rPr>
            </w:pPr>
            <w:r w:rsidRPr="002D3448">
              <w:rPr>
                <w:sz w:val="20"/>
              </w:rPr>
              <w:t>№ п/п</w:t>
            </w:r>
          </w:p>
        </w:tc>
        <w:tc>
          <w:tcPr>
            <w:tcW w:w="1875" w:type="dxa"/>
            <w:vMerge w:val="restart"/>
            <w:noWrap/>
            <w:hideMark/>
          </w:tcPr>
          <w:p w14:paraId="7393F624" w14:textId="77777777" w:rsidR="002D3448" w:rsidRPr="002D3448" w:rsidRDefault="002D3448" w:rsidP="002D3448">
            <w:pPr>
              <w:jc w:val="center"/>
              <w:rPr>
                <w:sz w:val="20"/>
              </w:rPr>
            </w:pPr>
            <w:r w:rsidRPr="002D3448">
              <w:rPr>
                <w:sz w:val="20"/>
              </w:rPr>
              <w:t>Показатели</w:t>
            </w:r>
          </w:p>
        </w:tc>
        <w:tc>
          <w:tcPr>
            <w:tcW w:w="1018" w:type="dxa"/>
            <w:vMerge w:val="restart"/>
            <w:noWrap/>
            <w:hideMark/>
          </w:tcPr>
          <w:p w14:paraId="0E56B798" w14:textId="77777777" w:rsidR="002D3448" w:rsidRPr="002D3448" w:rsidRDefault="002D3448" w:rsidP="002D3448">
            <w:pPr>
              <w:jc w:val="center"/>
              <w:rPr>
                <w:sz w:val="20"/>
              </w:rPr>
            </w:pPr>
            <w:proofErr w:type="spellStart"/>
            <w:r w:rsidRPr="002D3448">
              <w:rPr>
                <w:sz w:val="20"/>
              </w:rPr>
              <w:t>Ед.изм</w:t>
            </w:r>
            <w:proofErr w:type="spellEnd"/>
            <w:r w:rsidRPr="002D3448">
              <w:rPr>
                <w:sz w:val="20"/>
              </w:rPr>
              <w:t>.</w:t>
            </w:r>
          </w:p>
        </w:tc>
        <w:tc>
          <w:tcPr>
            <w:tcW w:w="1147" w:type="dxa"/>
            <w:vMerge w:val="restart"/>
            <w:hideMark/>
          </w:tcPr>
          <w:p w14:paraId="2FCE0714" w14:textId="77777777" w:rsidR="002D3448" w:rsidRPr="002D3448" w:rsidRDefault="002D3448" w:rsidP="002D3448">
            <w:pPr>
              <w:jc w:val="center"/>
              <w:rPr>
                <w:sz w:val="20"/>
              </w:rPr>
            </w:pPr>
            <w:proofErr w:type="spellStart"/>
            <w:r w:rsidRPr="002D3448">
              <w:rPr>
                <w:sz w:val="20"/>
              </w:rPr>
              <w:t>Утвер-жде</w:t>
            </w:r>
            <w:proofErr w:type="spellEnd"/>
          </w:p>
          <w:p w14:paraId="0DF26156" w14:textId="77777777" w:rsidR="002D3448" w:rsidRPr="002D3448" w:rsidRDefault="002D3448" w:rsidP="002D3448">
            <w:pPr>
              <w:jc w:val="center"/>
              <w:rPr>
                <w:sz w:val="20"/>
              </w:rPr>
            </w:pPr>
            <w:r w:rsidRPr="002D3448">
              <w:rPr>
                <w:sz w:val="20"/>
              </w:rPr>
              <w:t>но на 2022 год</w:t>
            </w:r>
          </w:p>
        </w:tc>
        <w:tc>
          <w:tcPr>
            <w:tcW w:w="1305" w:type="dxa"/>
            <w:vMerge w:val="restart"/>
            <w:hideMark/>
          </w:tcPr>
          <w:p w14:paraId="268CD644" w14:textId="77777777" w:rsidR="002D3448" w:rsidRPr="002D3448" w:rsidRDefault="002D3448" w:rsidP="002D3448">
            <w:pPr>
              <w:jc w:val="center"/>
              <w:rPr>
                <w:sz w:val="20"/>
              </w:rPr>
            </w:pPr>
            <w:proofErr w:type="spellStart"/>
            <w:r w:rsidRPr="002D3448">
              <w:rPr>
                <w:sz w:val="20"/>
              </w:rPr>
              <w:t>Предложе-ния</w:t>
            </w:r>
            <w:proofErr w:type="spellEnd"/>
            <w:r w:rsidRPr="002D3448">
              <w:rPr>
                <w:sz w:val="20"/>
              </w:rPr>
              <w:t xml:space="preserve"> </w:t>
            </w:r>
            <w:proofErr w:type="spellStart"/>
            <w:r w:rsidRPr="002D3448">
              <w:rPr>
                <w:sz w:val="20"/>
              </w:rPr>
              <w:t>предприя-тия</w:t>
            </w:r>
            <w:proofErr w:type="spellEnd"/>
            <w:r w:rsidRPr="002D3448">
              <w:rPr>
                <w:sz w:val="20"/>
              </w:rPr>
              <w:t xml:space="preserve"> на 2023</w:t>
            </w:r>
          </w:p>
        </w:tc>
        <w:tc>
          <w:tcPr>
            <w:tcW w:w="1254" w:type="dxa"/>
            <w:vMerge w:val="restart"/>
            <w:hideMark/>
          </w:tcPr>
          <w:p w14:paraId="0404C71F" w14:textId="77777777" w:rsidR="002D3448" w:rsidRPr="002D3448" w:rsidRDefault="002D3448" w:rsidP="002D3448">
            <w:pPr>
              <w:jc w:val="center"/>
              <w:rPr>
                <w:sz w:val="20"/>
              </w:rPr>
            </w:pPr>
            <w:proofErr w:type="spellStart"/>
            <w:r w:rsidRPr="002D3448">
              <w:rPr>
                <w:sz w:val="20"/>
              </w:rPr>
              <w:t>Предложе-ния</w:t>
            </w:r>
            <w:proofErr w:type="spellEnd"/>
            <w:r w:rsidRPr="002D3448">
              <w:rPr>
                <w:sz w:val="20"/>
              </w:rPr>
              <w:t xml:space="preserve"> экспертов на 2023</w:t>
            </w:r>
          </w:p>
        </w:tc>
        <w:tc>
          <w:tcPr>
            <w:tcW w:w="1359" w:type="dxa"/>
            <w:vMerge w:val="restart"/>
            <w:hideMark/>
          </w:tcPr>
          <w:p w14:paraId="4657B0A0" w14:textId="77777777" w:rsidR="002D3448" w:rsidRPr="002D3448" w:rsidRDefault="002D3448" w:rsidP="002D3448">
            <w:pPr>
              <w:jc w:val="center"/>
              <w:rPr>
                <w:sz w:val="20"/>
              </w:rPr>
            </w:pPr>
            <w:proofErr w:type="spellStart"/>
            <w:r w:rsidRPr="002D3448">
              <w:rPr>
                <w:sz w:val="20"/>
              </w:rPr>
              <w:t>Отклоне-ние</w:t>
            </w:r>
            <w:proofErr w:type="spellEnd"/>
            <w:r w:rsidRPr="002D3448">
              <w:rPr>
                <w:sz w:val="20"/>
              </w:rPr>
              <w:t xml:space="preserve"> от </w:t>
            </w:r>
            <w:proofErr w:type="spellStart"/>
            <w:r w:rsidRPr="002D3448">
              <w:rPr>
                <w:sz w:val="20"/>
              </w:rPr>
              <w:t>предложе-ний</w:t>
            </w:r>
            <w:proofErr w:type="spellEnd"/>
            <w:r w:rsidRPr="002D3448">
              <w:rPr>
                <w:sz w:val="20"/>
              </w:rPr>
              <w:t xml:space="preserve"> </w:t>
            </w:r>
            <w:proofErr w:type="spellStart"/>
            <w:r w:rsidRPr="002D3448">
              <w:rPr>
                <w:sz w:val="20"/>
              </w:rPr>
              <w:t>предприя-тия</w:t>
            </w:r>
            <w:proofErr w:type="spellEnd"/>
            <w:r w:rsidRPr="002D3448">
              <w:rPr>
                <w:sz w:val="20"/>
              </w:rPr>
              <w:t>, +/-, 6-5</w:t>
            </w:r>
          </w:p>
        </w:tc>
        <w:tc>
          <w:tcPr>
            <w:tcW w:w="1158" w:type="dxa"/>
            <w:vMerge w:val="restart"/>
            <w:hideMark/>
          </w:tcPr>
          <w:p w14:paraId="2D1FC517" w14:textId="77777777" w:rsidR="002D3448" w:rsidRPr="002D3448" w:rsidRDefault="002D3448" w:rsidP="002D3448">
            <w:pPr>
              <w:jc w:val="center"/>
              <w:rPr>
                <w:sz w:val="20"/>
              </w:rPr>
            </w:pPr>
            <w:r w:rsidRPr="002D3448">
              <w:rPr>
                <w:sz w:val="20"/>
              </w:rPr>
              <w:t xml:space="preserve">Динами-ка </w:t>
            </w:r>
            <w:proofErr w:type="gramStart"/>
            <w:r w:rsidRPr="002D3448">
              <w:rPr>
                <w:sz w:val="20"/>
              </w:rPr>
              <w:t>измене-</w:t>
            </w:r>
            <w:proofErr w:type="spellStart"/>
            <w:r w:rsidRPr="002D3448">
              <w:rPr>
                <w:sz w:val="20"/>
              </w:rPr>
              <w:t>ния</w:t>
            </w:r>
            <w:proofErr w:type="spellEnd"/>
            <w:proofErr w:type="gramEnd"/>
            <w:r w:rsidRPr="002D3448">
              <w:rPr>
                <w:sz w:val="20"/>
              </w:rPr>
              <w:t xml:space="preserve"> расходов 2022/2021 6/4 (%)</w:t>
            </w:r>
          </w:p>
        </w:tc>
      </w:tr>
      <w:tr w:rsidR="002D3448" w:rsidRPr="002D3448" w14:paraId="3D58573D" w14:textId="77777777" w:rsidTr="00F95151">
        <w:trPr>
          <w:trHeight w:val="458"/>
        </w:trPr>
        <w:tc>
          <w:tcPr>
            <w:tcW w:w="512" w:type="dxa"/>
            <w:vMerge/>
            <w:hideMark/>
          </w:tcPr>
          <w:p w14:paraId="35DBF92B" w14:textId="77777777" w:rsidR="002D3448" w:rsidRPr="002D3448" w:rsidRDefault="002D3448" w:rsidP="002D3448">
            <w:pPr>
              <w:rPr>
                <w:sz w:val="20"/>
              </w:rPr>
            </w:pPr>
          </w:p>
        </w:tc>
        <w:tc>
          <w:tcPr>
            <w:tcW w:w="1875" w:type="dxa"/>
            <w:vMerge/>
            <w:hideMark/>
          </w:tcPr>
          <w:p w14:paraId="52F2BA77" w14:textId="77777777" w:rsidR="002D3448" w:rsidRPr="002D3448" w:rsidRDefault="002D3448" w:rsidP="002D3448">
            <w:pPr>
              <w:rPr>
                <w:sz w:val="20"/>
              </w:rPr>
            </w:pPr>
          </w:p>
        </w:tc>
        <w:tc>
          <w:tcPr>
            <w:tcW w:w="1018" w:type="dxa"/>
            <w:vMerge/>
            <w:hideMark/>
          </w:tcPr>
          <w:p w14:paraId="44E84AE3" w14:textId="77777777" w:rsidR="002D3448" w:rsidRPr="002D3448" w:rsidRDefault="002D3448" w:rsidP="002D3448">
            <w:pPr>
              <w:rPr>
                <w:sz w:val="20"/>
              </w:rPr>
            </w:pPr>
          </w:p>
        </w:tc>
        <w:tc>
          <w:tcPr>
            <w:tcW w:w="1147" w:type="dxa"/>
            <w:vMerge/>
            <w:hideMark/>
          </w:tcPr>
          <w:p w14:paraId="1E8DB046" w14:textId="77777777" w:rsidR="002D3448" w:rsidRPr="002D3448" w:rsidRDefault="002D3448" w:rsidP="002D3448">
            <w:pPr>
              <w:rPr>
                <w:sz w:val="20"/>
              </w:rPr>
            </w:pPr>
          </w:p>
        </w:tc>
        <w:tc>
          <w:tcPr>
            <w:tcW w:w="1305" w:type="dxa"/>
            <w:vMerge/>
            <w:hideMark/>
          </w:tcPr>
          <w:p w14:paraId="3CB01DAF" w14:textId="77777777" w:rsidR="002D3448" w:rsidRPr="002D3448" w:rsidRDefault="002D3448" w:rsidP="002D3448">
            <w:pPr>
              <w:rPr>
                <w:sz w:val="20"/>
              </w:rPr>
            </w:pPr>
          </w:p>
        </w:tc>
        <w:tc>
          <w:tcPr>
            <w:tcW w:w="1254" w:type="dxa"/>
            <w:vMerge/>
            <w:hideMark/>
          </w:tcPr>
          <w:p w14:paraId="4B6F9B84" w14:textId="77777777" w:rsidR="002D3448" w:rsidRPr="002D3448" w:rsidRDefault="002D3448" w:rsidP="002D3448">
            <w:pPr>
              <w:rPr>
                <w:sz w:val="20"/>
              </w:rPr>
            </w:pPr>
          </w:p>
        </w:tc>
        <w:tc>
          <w:tcPr>
            <w:tcW w:w="1359" w:type="dxa"/>
            <w:vMerge/>
            <w:hideMark/>
          </w:tcPr>
          <w:p w14:paraId="13ADE1BC" w14:textId="77777777" w:rsidR="002D3448" w:rsidRPr="002D3448" w:rsidRDefault="002D3448" w:rsidP="002D3448">
            <w:pPr>
              <w:rPr>
                <w:sz w:val="20"/>
              </w:rPr>
            </w:pPr>
          </w:p>
        </w:tc>
        <w:tc>
          <w:tcPr>
            <w:tcW w:w="1158" w:type="dxa"/>
            <w:vMerge/>
            <w:hideMark/>
          </w:tcPr>
          <w:p w14:paraId="10B9A76A" w14:textId="77777777" w:rsidR="002D3448" w:rsidRPr="002D3448" w:rsidRDefault="002D3448" w:rsidP="002D3448">
            <w:pPr>
              <w:rPr>
                <w:sz w:val="20"/>
              </w:rPr>
            </w:pPr>
          </w:p>
        </w:tc>
      </w:tr>
      <w:tr w:rsidR="002D3448" w:rsidRPr="002D3448" w14:paraId="1C8A76EC" w14:textId="77777777" w:rsidTr="00F95151">
        <w:trPr>
          <w:trHeight w:val="458"/>
        </w:trPr>
        <w:tc>
          <w:tcPr>
            <w:tcW w:w="512" w:type="dxa"/>
            <w:vMerge/>
            <w:hideMark/>
          </w:tcPr>
          <w:p w14:paraId="01178ED0" w14:textId="77777777" w:rsidR="002D3448" w:rsidRPr="002D3448" w:rsidRDefault="002D3448" w:rsidP="002D3448">
            <w:pPr>
              <w:rPr>
                <w:sz w:val="20"/>
              </w:rPr>
            </w:pPr>
          </w:p>
        </w:tc>
        <w:tc>
          <w:tcPr>
            <w:tcW w:w="1875" w:type="dxa"/>
            <w:vMerge/>
            <w:hideMark/>
          </w:tcPr>
          <w:p w14:paraId="7FCE7842" w14:textId="77777777" w:rsidR="002D3448" w:rsidRPr="002D3448" w:rsidRDefault="002D3448" w:rsidP="002D3448">
            <w:pPr>
              <w:rPr>
                <w:sz w:val="20"/>
              </w:rPr>
            </w:pPr>
          </w:p>
        </w:tc>
        <w:tc>
          <w:tcPr>
            <w:tcW w:w="1018" w:type="dxa"/>
            <w:vMerge/>
            <w:hideMark/>
          </w:tcPr>
          <w:p w14:paraId="2EE86CBF" w14:textId="77777777" w:rsidR="002D3448" w:rsidRPr="002D3448" w:rsidRDefault="002D3448" w:rsidP="002D3448">
            <w:pPr>
              <w:rPr>
                <w:sz w:val="20"/>
              </w:rPr>
            </w:pPr>
          </w:p>
        </w:tc>
        <w:tc>
          <w:tcPr>
            <w:tcW w:w="1147" w:type="dxa"/>
            <w:vMerge/>
            <w:hideMark/>
          </w:tcPr>
          <w:p w14:paraId="25A0A8A4" w14:textId="77777777" w:rsidR="002D3448" w:rsidRPr="002D3448" w:rsidRDefault="002D3448" w:rsidP="002D3448">
            <w:pPr>
              <w:rPr>
                <w:sz w:val="20"/>
              </w:rPr>
            </w:pPr>
          </w:p>
        </w:tc>
        <w:tc>
          <w:tcPr>
            <w:tcW w:w="1305" w:type="dxa"/>
            <w:vMerge/>
            <w:hideMark/>
          </w:tcPr>
          <w:p w14:paraId="1F725979" w14:textId="77777777" w:rsidR="002D3448" w:rsidRPr="002D3448" w:rsidRDefault="002D3448" w:rsidP="002D3448">
            <w:pPr>
              <w:rPr>
                <w:sz w:val="20"/>
              </w:rPr>
            </w:pPr>
          </w:p>
        </w:tc>
        <w:tc>
          <w:tcPr>
            <w:tcW w:w="1254" w:type="dxa"/>
            <w:vMerge/>
            <w:hideMark/>
          </w:tcPr>
          <w:p w14:paraId="00DF2BC9" w14:textId="77777777" w:rsidR="002D3448" w:rsidRPr="002D3448" w:rsidRDefault="002D3448" w:rsidP="002D3448">
            <w:pPr>
              <w:rPr>
                <w:sz w:val="20"/>
              </w:rPr>
            </w:pPr>
          </w:p>
        </w:tc>
        <w:tc>
          <w:tcPr>
            <w:tcW w:w="1359" w:type="dxa"/>
            <w:vMerge/>
            <w:hideMark/>
          </w:tcPr>
          <w:p w14:paraId="0C9F73AC" w14:textId="77777777" w:rsidR="002D3448" w:rsidRPr="002D3448" w:rsidRDefault="002D3448" w:rsidP="002D3448">
            <w:pPr>
              <w:rPr>
                <w:sz w:val="20"/>
              </w:rPr>
            </w:pPr>
          </w:p>
        </w:tc>
        <w:tc>
          <w:tcPr>
            <w:tcW w:w="1158" w:type="dxa"/>
            <w:vMerge/>
            <w:hideMark/>
          </w:tcPr>
          <w:p w14:paraId="5C25430F" w14:textId="77777777" w:rsidR="002D3448" w:rsidRPr="002D3448" w:rsidRDefault="002D3448" w:rsidP="002D3448">
            <w:pPr>
              <w:rPr>
                <w:sz w:val="20"/>
              </w:rPr>
            </w:pPr>
          </w:p>
        </w:tc>
      </w:tr>
      <w:tr w:rsidR="002D3448" w:rsidRPr="002D3448" w14:paraId="6E5ED5FB" w14:textId="77777777" w:rsidTr="00F95151">
        <w:trPr>
          <w:trHeight w:val="458"/>
        </w:trPr>
        <w:tc>
          <w:tcPr>
            <w:tcW w:w="512" w:type="dxa"/>
            <w:vMerge/>
            <w:hideMark/>
          </w:tcPr>
          <w:p w14:paraId="0700FD13" w14:textId="77777777" w:rsidR="002D3448" w:rsidRPr="002D3448" w:rsidRDefault="002D3448" w:rsidP="002D3448">
            <w:pPr>
              <w:rPr>
                <w:sz w:val="20"/>
              </w:rPr>
            </w:pPr>
          </w:p>
        </w:tc>
        <w:tc>
          <w:tcPr>
            <w:tcW w:w="1875" w:type="dxa"/>
            <w:vMerge/>
            <w:hideMark/>
          </w:tcPr>
          <w:p w14:paraId="4BF9845D" w14:textId="77777777" w:rsidR="002D3448" w:rsidRPr="002D3448" w:rsidRDefault="002D3448" w:rsidP="002D3448">
            <w:pPr>
              <w:rPr>
                <w:sz w:val="20"/>
              </w:rPr>
            </w:pPr>
          </w:p>
        </w:tc>
        <w:tc>
          <w:tcPr>
            <w:tcW w:w="1018" w:type="dxa"/>
            <w:vMerge/>
            <w:hideMark/>
          </w:tcPr>
          <w:p w14:paraId="3E57C20C" w14:textId="77777777" w:rsidR="002D3448" w:rsidRPr="002D3448" w:rsidRDefault="002D3448" w:rsidP="002D3448">
            <w:pPr>
              <w:rPr>
                <w:sz w:val="20"/>
              </w:rPr>
            </w:pPr>
          </w:p>
        </w:tc>
        <w:tc>
          <w:tcPr>
            <w:tcW w:w="1147" w:type="dxa"/>
            <w:vMerge/>
            <w:hideMark/>
          </w:tcPr>
          <w:p w14:paraId="47BC0D2B" w14:textId="77777777" w:rsidR="002D3448" w:rsidRPr="002D3448" w:rsidRDefault="002D3448" w:rsidP="002D3448">
            <w:pPr>
              <w:rPr>
                <w:sz w:val="20"/>
              </w:rPr>
            </w:pPr>
          </w:p>
        </w:tc>
        <w:tc>
          <w:tcPr>
            <w:tcW w:w="1305" w:type="dxa"/>
            <w:vMerge/>
            <w:hideMark/>
          </w:tcPr>
          <w:p w14:paraId="1451F70D" w14:textId="77777777" w:rsidR="002D3448" w:rsidRPr="002D3448" w:rsidRDefault="002D3448" w:rsidP="002D3448">
            <w:pPr>
              <w:rPr>
                <w:sz w:val="20"/>
              </w:rPr>
            </w:pPr>
          </w:p>
        </w:tc>
        <w:tc>
          <w:tcPr>
            <w:tcW w:w="1254" w:type="dxa"/>
            <w:vMerge/>
            <w:hideMark/>
          </w:tcPr>
          <w:p w14:paraId="277F6BB1" w14:textId="77777777" w:rsidR="002D3448" w:rsidRPr="002D3448" w:rsidRDefault="002D3448" w:rsidP="002D3448">
            <w:pPr>
              <w:rPr>
                <w:sz w:val="20"/>
              </w:rPr>
            </w:pPr>
          </w:p>
        </w:tc>
        <w:tc>
          <w:tcPr>
            <w:tcW w:w="1359" w:type="dxa"/>
            <w:vMerge/>
            <w:hideMark/>
          </w:tcPr>
          <w:p w14:paraId="5E532118" w14:textId="77777777" w:rsidR="002D3448" w:rsidRPr="002D3448" w:rsidRDefault="002D3448" w:rsidP="002D3448">
            <w:pPr>
              <w:rPr>
                <w:sz w:val="20"/>
              </w:rPr>
            </w:pPr>
          </w:p>
        </w:tc>
        <w:tc>
          <w:tcPr>
            <w:tcW w:w="1158" w:type="dxa"/>
            <w:vMerge/>
            <w:hideMark/>
          </w:tcPr>
          <w:p w14:paraId="36296D9C" w14:textId="77777777" w:rsidR="002D3448" w:rsidRPr="002D3448" w:rsidRDefault="002D3448" w:rsidP="002D3448">
            <w:pPr>
              <w:rPr>
                <w:sz w:val="20"/>
              </w:rPr>
            </w:pPr>
          </w:p>
        </w:tc>
      </w:tr>
      <w:tr w:rsidR="002D3448" w:rsidRPr="002D3448" w14:paraId="34E8439F" w14:textId="77777777" w:rsidTr="00F95151">
        <w:trPr>
          <w:trHeight w:val="458"/>
        </w:trPr>
        <w:tc>
          <w:tcPr>
            <w:tcW w:w="512" w:type="dxa"/>
            <w:vMerge/>
            <w:hideMark/>
          </w:tcPr>
          <w:p w14:paraId="4743F5FE" w14:textId="77777777" w:rsidR="002D3448" w:rsidRPr="002D3448" w:rsidRDefault="002D3448" w:rsidP="002D3448">
            <w:pPr>
              <w:rPr>
                <w:sz w:val="20"/>
              </w:rPr>
            </w:pPr>
          </w:p>
        </w:tc>
        <w:tc>
          <w:tcPr>
            <w:tcW w:w="1875" w:type="dxa"/>
            <w:vMerge/>
            <w:hideMark/>
          </w:tcPr>
          <w:p w14:paraId="1540FC33" w14:textId="77777777" w:rsidR="002D3448" w:rsidRPr="002D3448" w:rsidRDefault="002D3448" w:rsidP="002D3448">
            <w:pPr>
              <w:rPr>
                <w:sz w:val="20"/>
              </w:rPr>
            </w:pPr>
          </w:p>
        </w:tc>
        <w:tc>
          <w:tcPr>
            <w:tcW w:w="1018" w:type="dxa"/>
            <w:vMerge/>
            <w:hideMark/>
          </w:tcPr>
          <w:p w14:paraId="7917EBB8" w14:textId="77777777" w:rsidR="002D3448" w:rsidRPr="002D3448" w:rsidRDefault="002D3448" w:rsidP="002D3448">
            <w:pPr>
              <w:rPr>
                <w:sz w:val="20"/>
              </w:rPr>
            </w:pPr>
          </w:p>
        </w:tc>
        <w:tc>
          <w:tcPr>
            <w:tcW w:w="1147" w:type="dxa"/>
            <w:vMerge/>
            <w:hideMark/>
          </w:tcPr>
          <w:p w14:paraId="25BADEB7" w14:textId="77777777" w:rsidR="002D3448" w:rsidRPr="002D3448" w:rsidRDefault="002D3448" w:rsidP="002D3448">
            <w:pPr>
              <w:rPr>
                <w:sz w:val="20"/>
              </w:rPr>
            </w:pPr>
          </w:p>
        </w:tc>
        <w:tc>
          <w:tcPr>
            <w:tcW w:w="1305" w:type="dxa"/>
            <w:vMerge/>
            <w:hideMark/>
          </w:tcPr>
          <w:p w14:paraId="0CFEE97A" w14:textId="77777777" w:rsidR="002D3448" w:rsidRPr="002D3448" w:rsidRDefault="002D3448" w:rsidP="002D3448">
            <w:pPr>
              <w:rPr>
                <w:sz w:val="20"/>
              </w:rPr>
            </w:pPr>
          </w:p>
        </w:tc>
        <w:tc>
          <w:tcPr>
            <w:tcW w:w="1254" w:type="dxa"/>
            <w:vMerge/>
            <w:hideMark/>
          </w:tcPr>
          <w:p w14:paraId="2A4F9C60" w14:textId="77777777" w:rsidR="002D3448" w:rsidRPr="002D3448" w:rsidRDefault="002D3448" w:rsidP="002D3448">
            <w:pPr>
              <w:rPr>
                <w:sz w:val="20"/>
              </w:rPr>
            </w:pPr>
          </w:p>
        </w:tc>
        <w:tc>
          <w:tcPr>
            <w:tcW w:w="1359" w:type="dxa"/>
            <w:vMerge/>
            <w:hideMark/>
          </w:tcPr>
          <w:p w14:paraId="4B2EEB69" w14:textId="77777777" w:rsidR="002D3448" w:rsidRPr="002D3448" w:rsidRDefault="002D3448" w:rsidP="002D3448">
            <w:pPr>
              <w:rPr>
                <w:sz w:val="20"/>
              </w:rPr>
            </w:pPr>
          </w:p>
        </w:tc>
        <w:tc>
          <w:tcPr>
            <w:tcW w:w="1158" w:type="dxa"/>
            <w:vMerge/>
            <w:hideMark/>
          </w:tcPr>
          <w:p w14:paraId="620A017F" w14:textId="77777777" w:rsidR="002D3448" w:rsidRPr="002D3448" w:rsidRDefault="002D3448" w:rsidP="002D3448">
            <w:pPr>
              <w:rPr>
                <w:sz w:val="20"/>
              </w:rPr>
            </w:pPr>
          </w:p>
        </w:tc>
      </w:tr>
      <w:tr w:rsidR="002D3448" w:rsidRPr="002D3448" w14:paraId="32630A39" w14:textId="77777777" w:rsidTr="00F95151">
        <w:trPr>
          <w:trHeight w:val="315"/>
        </w:trPr>
        <w:tc>
          <w:tcPr>
            <w:tcW w:w="512" w:type="dxa"/>
            <w:noWrap/>
            <w:hideMark/>
          </w:tcPr>
          <w:p w14:paraId="4D770679" w14:textId="77777777" w:rsidR="002D3448" w:rsidRPr="002D3448" w:rsidRDefault="002D3448" w:rsidP="002D3448">
            <w:pPr>
              <w:jc w:val="center"/>
              <w:rPr>
                <w:sz w:val="20"/>
              </w:rPr>
            </w:pPr>
            <w:r w:rsidRPr="002D3448">
              <w:rPr>
                <w:sz w:val="20"/>
              </w:rPr>
              <w:t>1</w:t>
            </w:r>
          </w:p>
        </w:tc>
        <w:tc>
          <w:tcPr>
            <w:tcW w:w="1875" w:type="dxa"/>
            <w:noWrap/>
            <w:hideMark/>
          </w:tcPr>
          <w:p w14:paraId="6A403662" w14:textId="77777777" w:rsidR="002D3448" w:rsidRPr="002D3448" w:rsidRDefault="002D3448" w:rsidP="002D3448">
            <w:pPr>
              <w:jc w:val="center"/>
              <w:rPr>
                <w:sz w:val="20"/>
              </w:rPr>
            </w:pPr>
            <w:r w:rsidRPr="002D3448">
              <w:rPr>
                <w:sz w:val="20"/>
              </w:rPr>
              <w:t>2</w:t>
            </w:r>
          </w:p>
        </w:tc>
        <w:tc>
          <w:tcPr>
            <w:tcW w:w="1018" w:type="dxa"/>
            <w:noWrap/>
            <w:hideMark/>
          </w:tcPr>
          <w:p w14:paraId="3C73330E" w14:textId="77777777" w:rsidR="002D3448" w:rsidRPr="002D3448" w:rsidRDefault="002D3448" w:rsidP="002D3448">
            <w:pPr>
              <w:jc w:val="center"/>
              <w:rPr>
                <w:sz w:val="20"/>
              </w:rPr>
            </w:pPr>
            <w:r w:rsidRPr="002D3448">
              <w:rPr>
                <w:sz w:val="20"/>
              </w:rPr>
              <w:t>3</w:t>
            </w:r>
          </w:p>
        </w:tc>
        <w:tc>
          <w:tcPr>
            <w:tcW w:w="1147" w:type="dxa"/>
            <w:noWrap/>
            <w:hideMark/>
          </w:tcPr>
          <w:p w14:paraId="2A7A77AE" w14:textId="77777777" w:rsidR="002D3448" w:rsidRPr="002D3448" w:rsidRDefault="002D3448" w:rsidP="002D3448">
            <w:pPr>
              <w:jc w:val="center"/>
              <w:rPr>
                <w:sz w:val="20"/>
              </w:rPr>
            </w:pPr>
            <w:r w:rsidRPr="002D3448">
              <w:rPr>
                <w:sz w:val="20"/>
              </w:rPr>
              <w:t>4</w:t>
            </w:r>
          </w:p>
        </w:tc>
        <w:tc>
          <w:tcPr>
            <w:tcW w:w="1305" w:type="dxa"/>
            <w:noWrap/>
            <w:hideMark/>
          </w:tcPr>
          <w:p w14:paraId="374E0EA6" w14:textId="77777777" w:rsidR="002D3448" w:rsidRPr="002D3448" w:rsidRDefault="002D3448" w:rsidP="002D3448">
            <w:pPr>
              <w:jc w:val="center"/>
              <w:rPr>
                <w:sz w:val="20"/>
              </w:rPr>
            </w:pPr>
            <w:r w:rsidRPr="002D3448">
              <w:rPr>
                <w:sz w:val="20"/>
              </w:rPr>
              <w:t>5</w:t>
            </w:r>
          </w:p>
        </w:tc>
        <w:tc>
          <w:tcPr>
            <w:tcW w:w="1254" w:type="dxa"/>
            <w:noWrap/>
            <w:hideMark/>
          </w:tcPr>
          <w:p w14:paraId="4894D83C" w14:textId="77777777" w:rsidR="002D3448" w:rsidRPr="002D3448" w:rsidRDefault="002D3448" w:rsidP="002D3448">
            <w:pPr>
              <w:jc w:val="center"/>
              <w:rPr>
                <w:sz w:val="20"/>
              </w:rPr>
            </w:pPr>
            <w:r w:rsidRPr="002D3448">
              <w:rPr>
                <w:sz w:val="20"/>
              </w:rPr>
              <w:t>6</w:t>
            </w:r>
          </w:p>
        </w:tc>
        <w:tc>
          <w:tcPr>
            <w:tcW w:w="1359" w:type="dxa"/>
            <w:noWrap/>
            <w:hideMark/>
          </w:tcPr>
          <w:p w14:paraId="11385F26" w14:textId="77777777" w:rsidR="002D3448" w:rsidRPr="002D3448" w:rsidRDefault="002D3448" w:rsidP="002D3448">
            <w:pPr>
              <w:jc w:val="center"/>
              <w:rPr>
                <w:sz w:val="20"/>
              </w:rPr>
            </w:pPr>
            <w:r w:rsidRPr="002D3448">
              <w:rPr>
                <w:sz w:val="20"/>
              </w:rPr>
              <w:t>7</w:t>
            </w:r>
          </w:p>
        </w:tc>
        <w:tc>
          <w:tcPr>
            <w:tcW w:w="1158" w:type="dxa"/>
            <w:noWrap/>
            <w:hideMark/>
          </w:tcPr>
          <w:p w14:paraId="3AA6F71E" w14:textId="77777777" w:rsidR="002D3448" w:rsidRPr="002D3448" w:rsidRDefault="002D3448" w:rsidP="002D3448">
            <w:pPr>
              <w:jc w:val="center"/>
              <w:rPr>
                <w:sz w:val="20"/>
              </w:rPr>
            </w:pPr>
            <w:r w:rsidRPr="002D3448">
              <w:rPr>
                <w:sz w:val="20"/>
              </w:rPr>
              <w:t>8</w:t>
            </w:r>
          </w:p>
        </w:tc>
      </w:tr>
      <w:tr w:rsidR="002D3448" w:rsidRPr="002D3448" w14:paraId="0E0BBF96" w14:textId="77777777" w:rsidTr="00F95151">
        <w:trPr>
          <w:trHeight w:val="288"/>
        </w:trPr>
        <w:tc>
          <w:tcPr>
            <w:tcW w:w="512" w:type="dxa"/>
            <w:noWrap/>
            <w:hideMark/>
          </w:tcPr>
          <w:p w14:paraId="1C8BFBC2" w14:textId="77777777" w:rsidR="002D3448" w:rsidRPr="002D3448" w:rsidRDefault="002D3448" w:rsidP="002D3448">
            <w:pPr>
              <w:rPr>
                <w:sz w:val="20"/>
              </w:rPr>
            </w:pPr>
            <w:r w:rsidRPr="002D3448">
              <w:rPr>
                <w:sz w:val="20"/>
              </w:rPr>
              <w:t>1</w:t>
            </w:r>
          </w:p>
        </w:tc>
        <w:tc>
          <w:tcPr>
            <w:tcW w:w="1875" w:type="dxa"/>
            <w:noWrap/>
            <w:hideMark/>
          </w:tcPr>
          <w:p w14:paraId="41460D28" w14:textId="77777777" w:rsidR="002D3448" w:rsidRPr="002D3448" w:rsidRDefault="002D3448" w:rsidP="002D3448">
            <w:pPr>
              <w:rPr>
                <w:bCs/>
                <w:sz w:val="20"/>
              </w:rPr>
            </w:pPr>
            <w:r w:rsidRPr="002D3448">
              <w:rPr>
                <w:bCs/>
                <w:sz w:val="20"/>
              </w:rPr>
              <w:t>Очистка стоков, канализация</w:t>
            </w:r>
          </w:p>
        </w:tc>
        <w:tc>
          <w:tcPr>
            <w:tcW w:w="1018" w:type="dxa"/>
            <w:noWrap/>
            <w:hideMark/>
          </w:tcPr>
          <w:p w14:paraId="37737C8B"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647D9F22" w14:textId="77777777" w:rsidR="002D3448" w:rsidRPr="002D3448" w:rsidRDefault="002D3448" w:rsidP="002D3448">
            <w:pPr>
              <w:jc w:val="center"/>
              <w:rPr>
                <w:sz w:val="20"/>
              </w:rPr>
            </w:pPr>
            <w:r w:rsidRPr="002D3448">
              <w:rPr>
                <w:sz w:val="20"/>
              </w:rPr>
              <w:t>486,90</w:t>
            </w:r>
          </w:p>
        </w:tc>
        <w:tc>
          <w:tcPr>
            <w:tcW w:w="1305" w:type="dxa"/>
            <w:noWrap/>
            <w:hideMark/>
          </w:tcPr>
          <w:p w14:paraId="424ED5DC" w14:textId="77777777" w:rsidR="002D3448" w:rsidRPr="002D3448" w:rsidRDefault="002D3448" w:rsidP="002D3448">
            <w:pPr>
              <w:jc w:val="center"/>
              <w:rPr>
                <w:sz w:val="20"/>
              </w:rPr>
            </w:pPr>
            <w:r w:rsidRPr="002D3448">
              <w:rPr>
                <w:sz w:val="20"/>
              </w:rPr>
              <w:t>488,54</w:t>
            </w:r>
          </w:p>
        </w:tc>
        <w:tc>
          <w:tcPr>
            <w:tcW w:w="1254" w:type="dxa"/>
            <w:noWrap/>
            <w:hideMark/>
          </w:tcPr>
          <w:p w14:paraId="656F3216" w14:textId="77777777" w:rsidR="002D3448" w:rsidRPr="002D3448" w:rsidRDefault="002D3448" w:rsidP="002D3448">
            <w:pPr>
              <w:jc w:val="center"/>
              <w:rPr>
                <w:sz w:val="20"/>
              </w:rPr>
            </w:pPr>
            <w:r w:rsidRPr="002D3448">
              <w:rPr>
                <w:sz w:val="20"/>
              </w:rPr>
              <w:t>488,54</w:t>
            </w:r>
          </w:p>
        </w:tc>
        <w:tc>
          <w:tcPr>
            <w:tcW w:w="1359" w:type="dxa"/>
            <w:noWrap/>
            <w:hideMark/>
          </w:tcPr>
          <w:p w14:paraId="75E155AC" w14:textId="77777777" w:rsidR="002D3448" w:rsidRPr="002D3448" w:rsidRDefault="002D3448" w:rsidP="002D3448">
            <w:pPr>
              <w:jc w:val="center"/>
              <w:rPr>
                <w:sz w:val="20"/>
              </w:rPr>
            </w:pPr>
            <w:r w:rsidRPr="002D3448">
              <w:rPr>
                <w:sz w:val="20"/>
              </w:rPr>
              <w:t>0,00</w:t>
            </w:r>
          </w:p>
        </w:tc>
        <w:tc>
          <w:tcPr>
            <w:tcW w:w="1158" w:type="dxa"/>
            <w:noWrap/>
            <w:hideMark/>
          </w:tcPr>
          <w:p w14:paraId="60A0A5F6" w14:textId="77777777" w:rsidR="002D3448" w:rsidRPr="002D3448" w:rsidRDefault="002D3448" w:rsidP="002D3448">
            <w:pPr>
              <w:jc w:val="center"/>
              <w:rPr>
                <w:sz w:val="20"/>
              </w:rPr>
            </w:pPr>
            <w:r w:rsidRPr="002D3448">
              <w:rPr>
                <w:sz w:val="20"/>
              </w:rPr>
              <w:t>0,34</w:t>
            </w:r>
          </w:p>
        </w:tc>
      </w:tr>
      <w:tr w:rsidR="002D3448" w:rsidRPr="002D3448" w14:paraId="56F8333D" w14:textId="77777777" w:rsidTr="00F95151">
        <w:trPr>
          <w:trHeight w:val="288"/>
        </w:trPr>
        <w:tc>
          <w:tcPr>
            <w:tcW w:w="512" w:type="dxa"/>
            <w:noWrap/>
            <w:hideMark/>
          </w:tcPr>
          <w:p w14:paraId="73C1A293" w14:textId="77777777" w:rsidR="002D3448" w:rsidRPr="002D3448" w:rsidRDefault="002D3448" w:rsidP="002D3448">
            <w:pPr>
              <w:rPr>
                <w:sz w:val="20"/>
              </w:rPr>
            </w:pPr>
            <w:r w:rsidRPr="002D3448">
              <w:rPr>
                <w:sz w:val="20"/>
              </w:rPr>
              <w:t>2</w:t>
            </w:r>
          </w:p>
        </w:tc>
        <w:tc>
          <w:tcPr>
            <w:tcW w:w="1875" w:type="dxa"/>
            <w:noWrap/>
            <w:hideMark/>
          </w:tcPr>
          <w:p w14:paraId="6686CD5F" w14:textId="77777777" w:rsidR="002D3448" w:rsidRPr="002D3448" w:rsidRDefault="002D3448" w:rsidP="002D3448">
            <w:pPr>
              <w:rPr>
                <w:bCs/>
                <w:sz w:val="20"/>
              </w:rPr>
            </w:pPr>
            <w:r w:rsidRPr="002D3448">
              <w:rPr>
                <w:bCs/>
                <w:sz w:val="20"/>
              </w:rPr>
              <w:t xml:space="preserve"> Арендная плата, в т.ч. </w:t>
            </w:r>
          </w:p>
        </w:tc>
        <w:tc>
          <w:tcPr>
            <w:tcW w:w="1018" w:type="dxa"/>
            <w:noWrap/>
            <w:hideMark/>
          </w:tcPr>
          <w:p w14:paraId="5C81ABF9"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75AF4FF6" w14:textId="77777777" w:rsidR="002D3448" w:rsidRPr="002D3448" w:rsidRDefault="002D3448" w:rsidP="002D3448">
            <w:pPr>
              <w:jc w:val="center"/>
              <w:rPr>
                <w:sz w:val="20"/>
              </w:rPr>
            </w:pPr>
            <w:r w:rsidRPr="002D3448">
              <w:rPr>
                <w:sz w:val="20"/>
              </w:rPr>
              <w:t>20 880,39</w:t>
            </w:r>
          </w:p>
        </w:tc>
        <w:tc>
          <w:tcPr>
            <w:tcW w:w="1305" w:type="dxa"/>
            <w:noWrap/>
            <w:hideMark/>
          </w:tcPr>
          <w:p w14:paraId="619B8EC5" w14:textId="77777777" w:rsidR="002D3448" w:rsidRPr="002D3448" w:rsidRDefault="002D3448" w:rsidP="002D3448">
            <w:pPr>
              <w:jc w:val="center"/>
              <w:rPr>
                <w:sz w:val="20"/>
              </w:rPr>
            </w:pPr>
            <w:r w:rsidRPr="002D3448">
              <w:rPr>
                <w:sz w:val="20"/>
              </w:rPr>
              <w:t>21 314,90</w:t>
            </w:r>
          </w:p>
        </w:tc>
        <w:tc>
          <w:tcPr>
            <w:tcW w:w="1254" w:type="dxa"/>
            <w:noWrap/>
            <w:hideMark/>
          </w:tcPr>
          <w:p w14:paraId="27C105E4" w14:textId="77777777" w:rsidR="002D3448" w:rsidRPr="002D3448" w:rsidRDefault="002D3448" w:rsidP="002D3448">
            <w:pPr>
              <w:jc w:val="center"/>
              <w:rPr>
                <w:sz w:val="20"/>
              </w:rPr>
            </w:pPr>
            <w:r w:rsidRPr="002D3448">
              <w:rPr>
                <w:sz w:val="20"/>
              </w:rPr>
              <w:t>21 111,91</w:t>
            </w:r>
          </w:p>
        </w:tc>
        <w:tc>
          <w:tcPr>
            <w:tcW w:w="1359" w:type="dxa"/>
            <w:noWrap/>
            <w:hideMark/>
          </w:tcPr>
          <w:p w14:paraId="330BCC01" w14:textId="77777777" w:rsidR="002D3448" w:rsidRPr="002D3448" w:rsidRDefault="002D3448" w:rsidP="002D3448">
            <w:pPr>
              <w:jc w:val="center"/>
              <w:rPr>
                <w:sz w:val="20"/>
              </w:rPr>
            </w:pPr>
            <w:r w:rsidRPr="002D3448">
              <w:rPr>
                <w:sz w:val="20"/>
              </w:rPr>
              <w:t>-202,99</w:t>
            </w:r>
          </w:p>
        </w:tc>
        <w:tc>
          <w:tcPr>
            <w:tcW w:w="1158" w:type="dxa"/>
            <w:noWrap/>
            <w:hideMark/>
          </w:tcPr>
          <w:p w14:paraId="669E0379" w14:textId="77777777" w:rsidR="002D3448" w:rsidRPr="002D3448" w:rsidRDefault="002D3448" w:rsidP="002D3448">
            <w:pPr>
              <w:jc w:val="center"/>
              <w:rPr>
                <w:sz w:val="20"/>
              </w:rPr>
            </w:pPr>
            <w:r w:rsidRPr="002D3448">
              <w:rPr>
                <w:sz w:val="20"/>
              </w:rPr>
              <w:t>1,11</w:t>
            </w:r>
          </w:p>
        </w:tc>
      </w:tr>
      <w:tr w:rsidR="002D3448" w:rsidRPr="002D3448" w14:paraId="6AF17C23" w14:textId="77777777" w:rsidTr="00F95151">
        <w:trPr>
          <w:trHeight w:val="288"/>
        </w:trPr>
        <w:tc>
          <w:tcPr>
            <w:tcW w:w="512" w:type="dxa"/>
            <w:noWrap/>
            <w:hideMark/>
          </w:tcPr>
          <w:p w14:paraId="0AD295C9" w14:textId="77777777" w:rsidR="002D3448" w:rsidRPr="002D3448" w:rsidRDefault="002D3448" w:rsidP="002D3448">
            <w:pPr>
              <w:rPr>
                <w:sz w:val="20"/>
              </w:rPr>
            </w:pPr>
            <w:r w:rsidRPr="002D3448">
              <w:rPr>
                <w:sz w:val="20"/>
              </w:rPr>
              <w:t>3</w:t>
            </w:r>
          </w:p>
        </w:tc>
        <w:tc>
          <w:tcPr>
            <w:tcW w:w="1875" w:type="dxa"/>
            <w:noWrap/>
            <w:hideMark/>
          </w:tcPr>
          <w:p w14:paraId="4BC905B4" w14:textId="77777777" w:rsidR="002D3448" w:rsidRPr="002D3448" w:rsidRDefault="002D3448" w:rsidP="002D3448">
            <w:pPr>
              <w:rPr>
                <w:sz w:val="20"/>
              </w:rPr>
            </w:pPr>
            <w:r w:rsidRPr="002D3448">
              <w:rPr>
                <w:sz w:val="20"/>
              </w:rPr>
              <w:t xml:space="preserve"> - аренда имущества КУМИ </w:t>
            </w:r>
          </w:p>
        </w:tc>
        <w:tc>
          <w:tcPr>
            <w:tcW w:w="1018" w:type="dxa"/>
            <w:noWrap/>
            <w:hideMark/>
          </w:tcPr>
          <w:p w14:paraId="79ECA161"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05F80206" w14:textId="77777777" w:rsidR="002D3448" w:rsidRPr="002D3448" w:rsidRDefault="002D3448" w:rsidP="002D3448">
            <w:pPr>
              <w:jc w:val="center"/>
              <w:rPr>
                <w:sz w:val="20"/>
              </w:rPr>
            </w:pPr>
            <w:r w:rsidRPr="002D3448">
              <w:rPr>
                <w:sz w:val="20"/>
              </w:rPr>
              <w:t>48,12</w:t>
            </w:r>
          </w:p>
        </w:tc>
        <w:tc>
          <w:tcPr>
            <w:tcW w:w="1305" w:type="dxa"/>
            <w:noWrap/>
            <w:hideMark/>
          </w:tcPr>
          <w:p w14:paraId="1672565B" w14:textId="77777777" w:rsidR="002D3448" w:rsidRPr="002D3448" w:rsidRDefault="002D3448" w:rsidP="002D3448">
            <w:pPr>
              <w:jc w:val="center"/>
              <w:rPr>
                <w:sz w:val="20"/>
              </w:rPr>
            </w:pPr>
            <w:r w:rsidRPr="002D3448">
              <w:rPr>
                <w:sz w:val="20"/>
              </w:rPr>
              <w:t>388,04</w:t>
            </w:r>
          </w:p>
        </w:tc>
        <w:tc>
          <w:tcPr>
            <w:tcW w:w="1254" w:type="dxa"/>
            <w:noWrap/>
            <w:hideMark/>
          </w:tcPr>
          <w:p w14:paraId="3B67A10C" w14:textId="77777777" w:rsidR="002D3448" w:rsidRPr="002D3448" w:rsidRDefault="002D3448" w:rsidP="002D3448">
            <w:pPr>
              <w:jc w:val="center"/>
              <w:rPr>
                <w:sz w:val="20"/>
              </w:rPr>
            </w:pPr>
            <w:r w:rsidRPr="002D3448">
              <w:rPr>
                <w:sz w:val="20"/>
              </w:rPr>
              <w:t>388,05</w:t>
            </w:r>
          </w:p>
        </w:tc>
        <w:tc>
          <w:tcPr>
            <w:tcW w:w="1359" w:type="dxa"/>
            <w:noWrap/>
            <w:hideMark/>
          </w:tcPr>
          <w:p w14:paraId="119A27D9" w14:textId="77777777" w:rsidR="002D3448" w:rsidRPr="002D3448" w:rsidRDefault="002D3448" w:rsidP="002D3448">
            <w:pPr>
              <w:jc w:val="center"/>
              <w:rPr>
                <w:sz w:val="20"/>
              </w:rPr>
            </w:pPr>
            <w:r w:rsidRPr="002D3448">
              <w:rPr>
                <w:sz w:val="20"/>
              </w:rPr>
              <w:t>0,01</w:t>
            </w:r>
          </w:p>
        </w:tc>
        <w:tc>
          <w:tcPr>
            <w:tcW w:w="1158" w:type="dxa"/>
            <w:noWrap/>
            <w:hideMark/>
          </w:tcPr>
          <w:p w14:paraId="61F7652E" w14:textId="77777777" w:rsidR="002D3448" w:rsidRPr="002D3448" w:rsidRDefault="002D3448" w:rsidP="002D3448">
            <w:pPr>
              <w:jc w:val="center"/>
              <w:rPr>
                <w:sz w:val="20"/>
              </w:rPr>
            </w:pPr>
            <w:r w:rsidRPr="002D3448">
              <w:rPr>
                <w:sz w:val="20"/>
              </w:rPr>
              <w:t>706,41</w:t>
            </w:r>
          </w:p>
        </w:tc>
      </w:tr>
      <w:tr w:rsidR="002D3448" w:rsidRPr="002D3448" w14:paraId="386FCDFB" w14:textId="77777777" w:rsidTr="00F95151">
        <w:trPr>
          <w:trHeight w:val="288"/>
        </w:trPr>
        <w:tc>
          <w:tcPr>
            <w:tcW w:w="512" w:type="dxa"/>
            <w:noWrap/>
            <w:hideMark/>
          </w:tcPr>
          <w:p w14:paraId="4D34302B" w14:textId="77777777" w:rsidR="002D3448" w:rsidRPr="002D3448" w:rsidRDefault="002D3448" w:rsidP="002D3448">
            <w:pPr>
              <w:rPr>
                <w:sz w:val="20"/>
              </w:rPr>
            </w:pPr>
            <w:r w:rsidRPr="002D3448">
              <w:rPr>
                <w:sz w:val="20"/>
              </w:rPr>
              <w:t>4</w:t>
            </w:r>
          </w:p>
        </w:tc>
        <w:tc>
          <w:tcPr>
            <w:tcW w:w="1875" w:type="dxa"/>
            <w:noWrap/>
            <w:hideMark/>
          </w:tcPr>
          <w:p w14:paraId="6628B95C" w14:textId="77777777" w:rsidR="002D3448" w:rsidRPr="002D3448" w:rsidRDefault="002D3448" w:rsidP="002D3448">
            <w:pPr>
              <w:rPr>
                <w:sz w:val="20"/>
              </w:rPr>
            </w:pPr>
            <w:r w:rsidRPr="002D3448">
              <w:rPr>
                <w:sz w:val="20"/>
              </w:rPr>
              <w:t xml:space="preserve"> - аренда земли </w:t>
            </w:r>
          </w:p>
        </w:tc>
        <w:tc>
          <w:tcPr>
            <w:tcW w:w="1018" w:type="dxa"/>
            <w:noWrap/>
            <w:hideMark/>
          </w:tcPr>
          <w:p w14:paraId="435BF329"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398C4596" w14:textId="77777777" w:rsidR="002D3448" w:rsidRPr="002D3448" w:rsidRDefault="002D3448" w:rsidP="002D3448">
            <w:pPr>
              <w:jc w:val="center"/>
              <w:rPr>
                <w:sz w:val="20"/>
              </w:rPr>
            </w:pPr>
            <w:r w:rsidRPr="002D3448">
              <w:rPr>
                <w:sz w:val="20"/>
              </w:rPr>
              <w:t>220,39</w:t>
            </w:r>
          </w:p>
        </w:tc>
        <w:tc>
          <w:tcPr>
            <w:tcW w:w="1305" w:type="dxa"/>
            <w:noWrap/>
            <w:hideMark/>
          </w:tcPr>
          <w:p w14:paraId="55564F3A" w14:textId="77777777" w:rsidR="002D3448" w:rsidRPr="002D3448" w:rsidRDefault="002D3448" w:rsidP="002D3448">
            <w:pPr>
              <w:jc w:val="center"/>
              <w:rPr>
                <w:sz w:val="20"/>
              </w:rPr>
            </w:pPr>
            <w:r w:rsidRPr="002D3448">
              <w:rPr>
                <w:sz w:val="20"/>
              </w:rPr>
              <w:t>423,38</w:t>
            </w:r>
          </w:p>
        </w:tc>
        <w:tc>
          <w:tcPr>
            <w:tcW w:w="1254" w:type="dxa"/>
            <w:noWrap/>
            <w:hideMark/>
          </w:tcPr>
          <w:p w14:paraId="6B2A45B3" w14:textId="77777777" w:rsidR="002D3448" w:rsidRPr="002D3448" w:rsidRDefault="002D3448" w:rsidP="002D3448">
            <w:pPr>
              <w:jc w:val="center"/>
              <w:rPr>
                <w:sz w:val="20"/>
              </w:rPr>
            </w:pPr>
            <w:r w:rsidRPr="002D3448">
              <w:rPr>
                <w:sz w:val="20"/>
              </w:rPr>
              <w:t>220,39</w:t>
            </w:r>
          </w:p>
        </w:tc>
        <w:tc>
          <w:tcPr>
            <w:tcW w:w="1359" w:type="dxa"/>
            <w:noWrap/>
            <w:hideMark/>
          </w:tcPr>
          <w:p w14:paraId="4FC0D7DE" w14:textId="77777777" w:rsidR="002D3448" w:rsidRPr="002D3448" w:rsidRDefault="002D3448" w:rsidP="002D3448">
            <w:pPr>
              <w:jc w:val="center"/>
              <w:rPr>
                <w:sz w:val="20"/>
              </w:rPr>
            </w:pPr>
            <w:r w:rsidRPr="002D3448">
              <w:rPr>
                <w:sz w:val="20"/>
              </w:rPr>
              <w:t>-202,99</w:t>
            </w:r>
          </w:p>
        </w:tc>
        <w:tc>
          <w:tcPr>
            <w:tcW w:w="1158" w:type="dxa"/>
            <w:noWrap/>
            <w:hideMark/>
          </w:tcPr>
          <w:p w14:paraId="34263298" w14:textId="77777777" w:rsidR="002D3448" w:rsidRPr="002D3448" w:rsidRDefault="002D3448" w:rsidP="002D3448">
            <w:pPr>
              <w:jc w:val="center"/>
              <w:rPr>
                <w:sz w:val="20"/>
              </w:rPr>
            </w:pPr>
            <w:r w:rsidRPr="002D3448">
              <w:rPr>
                <w:sz w:val="20"/>
              </w:rPr>
              <w:t>0,00</w:t>
            </w:r>
          </w:p>
        </w:tc>
      </w:tr>
      <w:tr w:rsidR="002D3448" w:rsidRPr="002D3448" w14:paraId="2E1785FA" w14:textId="77777777" w:rsidTr="00F95151">
        <w:trPr>
          <w:trHeight w:val="300"/>
        </w:trPr>
        <w:tc>
          <w:tcPr>
            <w:tcW w:w="512" w:type="dxa"/>
            <w:noWrap/>
            <w:hideMark/>
          </w:tcPr>
          <w:p w14:paraId="343DEB14" w14:textId="77777777" w:rsidR="002D3448" w:rsidRPr="002D3448" w:rsidRDefault="002D3448" w:rsidP="002D3448">
            <w:pPr>
              <w:rPr>
                <w:sz w:val="20"/>
              </w:rPr>
            </w:pPr>
            <w:r w:rsidRPr="002D3448">
              <w:rPr>
                <w:sz w:val="20"/>
              </w:rPr>
              <w:t>5</w:t>
            </w:r>
          </w:p>
        </w:tc>
        <w:tc>
          <w:tcPr>
            <w:tcW w:w="1875" w:type="dxa"/>
            <w:noWrap/>
            <w:hideMark/>
          </w:tcPr>
          <w:p w14:paraId="46703063" w14:textId="77777777" w:rsidR="002D3448" w:rsidRPr="002D3448" w:rsidRDefault="002D3448" w:rsidP="002D3448">
            <w:pPr>
              <w:rPr>
                <w:sz w:val="20"/>
              </w:rPr>
            </w:pPr>
            <w:r w:rsidRPr="002D3448">
              <w:rPr>
                <w:sz w:val="20"/>
              </w:rPr>
              <w:t xml:space="preserve"> - аренда прочего имущества </w:t>
            </w:r>
          </w:p>
        </w:tc>
        <w:tc>
          <w:tcPr>
            <w:tcW w:w="1018" w:type="dxa"/>
            <w:noWrap/>
            <w:hideMark/>
          </w:tcPr>
          <w:p w14:paraId="58FD22CD"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022CEE57" w14:textId="77777777" w:rsidR="002D3448" w:rsidRPr="002D3448" w:rsidRDefault="002D3448" w:rsidP="002D3448">
            <w:pPr>
              <w:jc w:val="center"/>
              <w:rPr>
                <w:sz w:val="20"/>
              </w:rPr>
            </w:pPr>
            <w:r w:rsidRPr="002D3448">
              <w:rPr>
                <w:sz w:val="20"/>
              </w:rPr>
              <w:t>20 611,88</w:t>
            </w:r>
          </w:p>
        </w:tc>
        <w:tc>
          <w:tcPr>
            <w:tcW w:w="1305" w:type="dxa"/>
            <w:noWrap/>
            <w:hideMark/>
          </w:tcPr>
          <w:p w14:paraId="10C0273F" w14:textId="77777777" w:rsidR="002D3448" w:rsidRPr="002D3448" w:rsidRDefault="002D3448" w:rsidP="002D3448">
            <w:pPr>
              <w:jc w:val="center"/>
              <w:rPr>
                <w:sz w:val="20"/>
              </w:rPr>
            </w:pPr>
            <w:r w:rsidRPr="002D3448">
              <w:rPr>
                <w:sz w:val="20"/>
              </w:rPr>
              <w:t>20 503,48</w:t>
            </w:r>
          </w:p>
        </w:tc>
        <w:tc>
          <w:tcPr>
            <w:tcW w:w="1254" w:type="dxa"/>
            <w:noWrap/>
            <w:hideMark/>
          </w:tcPr>
          <w:p w14:paraId="36AE52BD" w14:textId="77777777" w:rsidR="002D3448" w:rsidRPr="002D3448" w:rsidRDefault="002D3448" w:rsidP="002D3448">
            <w:pPr>
              <w:jc w:val="center"/>
              <w:rPr>
                <w:sz w:val="20"/>
              </w:rPr>
            </w:pPr>
            <w:r w:rsidRPr="002D3448">
              <w:rPr>
                <w:sz w:val="20"/>
              </w:rPr>
              <w:t>20 503,48</w:t>
            </w:r>
          </w:p>
        </w:tc>
        <w:tc>
          <w:tcPr>
            <w:tcW w:w="1359" w:type="dxa"/>
            <w:noWrap/>
            <w:hideMark/>
          </w:tcPr>
          <w:p w14:paraId="58A8E5A4" w14:textId="77777777" w:rsidR="002D3448" w:rsidRPr="002D3448" w:rsidRDefault="002D3448" w:rsidP="002D3448">
            <w:pPr>
              <w:jc w:val="center"/>
              <w:rPr>
                <w:sz w:val="20"/>
              </w:rPr>
            </w:pPr>
            <w:r w:rsidRPr="002D3448">
              <w:rPr>
                <w:sz w:val="20"/>
              </w:rPr>
              <w:t>0,00</w:t>
            </w:r>
          </w:p>
        </w:tc>
        <w:tc>
          <w:tcPr>
            <w:tcW w:w="1158" w:type="dxa"/>
            <w:noWrap/>
            <w:hideMark/>
          </w:tcPr>
          <w:p w14:paraId="627E9B45" w14:textId="77777777" w:rsidR="002D3448" w:rsidRPr="002D3448" w:rsidRDefault="002D3448" w:rsidP="002D3448">
            <w:pPr>
              <w:jc w:val="center"/>
              <w:rPr>
                <w:sz w:val="20"/>
              </w:rPr>
            </w:pPr>
            <w:r w:rsidRPr="002D3448">
              <w:rPr>
                <w:sz w:val="20"/>
              </w:rPr>
              <w:t>-0,53</w:t>
            </w:r>
          </w:p>
        </w:tc>
      </w:tr>
      <w:tr w:rsidR="002D3448" w:rsidRPr="002D3448" w14:paraId="14598BAC" w14:textId="77777777" w:rsidTr="00F95151">
        <w:trPr>
          <w:trHeight w:val="288"/>
        </w:trPr>
        <w:tc>
          <w:tcPr>
            <w:tcW w:w="512" w:type="dxa"/>
            <w:noWrap/>
            <w:hideMark/>
          </w:tcPr>
          <w:p w14:paraId="577B8E7A" w14:textId="77777777" w:rsidR="002D3448" w:rsidRPr="002D3448" w:rsidRDefault="002D3448" w:rsidP="002D3448">
            <w:pPr>
              <w:rPr>
                <w:sz w:val="20"/>
              </w:rPr>
            </w:pPr>
            <w:r w:rsidRPr="002D3448">
              <w:rPr>
                <w:sz w:val="20"/>
              </w:rPr>
              <w:t>6</w:t>
            </w:r>
          </w:p>
        </w:tc>
        <w:tc>
          <w:tcPr>
            <w:tcW w:w="1875" w:type="dxa"/>
            <w:noWrap/>
            <w:hideMark/>
          </w:tcPr>
          <w:p w14:paraId="3A15C32D" w14:textId="77777777" w:rsidR="002D3448" w:rsidRPr="002D3448" w:rsidRDefault="002D3448" w:rsidP="002D3448">
            <w:pPr>
              <w:rPr>
                <w:bCs/>
                <w:sz w:val="20"/>
              </w:rPr>
            </w:pPr>
            <w:r w:rsidRPr="002D3448">
              <w:rPr>
                <w:bCs/>
                <w:sz w:val="20"/>
              </w:rPr>
              <w:t xml:space="preserve"> Концессионная плата </w:t>
            </w:r>
          </w:p>
        </w:tc>
        <w:tc>
          <w:tcPr>
            <w:tcW w:w="1018" w:type="dxa"/>
            <w:noWrap/>
            <w:hideMark/>
          </w:tcPr>
          <w:p w14:paraId="6FED5B8E"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7FDE37FD" w14:textId="77777777" w:rsidR="002D3448" w:rsidRPr="002D3448" w:rsidRDefault="002D3448" w:rsidP="002D3448">
            <w:pPr>
              <w:jc w:val="center"/>
              <w:rPr>
                <w:sz w:val="20"/>
              </w:rPr>
            </w:pPr>
          </w:p>
        </w:tc>
        <w:tc>
          <w:tcPr>
            <w:tcW w:w="1305" w:type="dxa"/>
            <w:noWrap/>
            <w:hideMark/>
          </w:tcPr>
          <w:p w14:paraId="0B16EA36" w14:textId="77777777" w:rsidR="002D3448" w:rsidRPr="002D3448" w:rsidRDefault="002D3448" w:rsidP="002D3448">
            <w:pPr>
              <w:jc w:val="center"/>
              <w:rPr>
                <w:sz w:val="20"/>
              </w:rPr>
            </w:pPr>
            <w:r w:rsidRPr="002D3448">
              <w:rPr>
                <w:sz w:val="20"/>
              </w:rPr>
              <w:t>0,00</w:t>
            </w:r>
          </w:p>
        </w:tc>
        <w:tc>
          <w:tcPr>
            <w:tcW w:w="1254" w:type="dxa"/>
            <w:noWrap/>
            <w:hideMark/>
          </w:tcPr>
          <w:p w14:paraId="0923D27E" w14:textId="77777777" w:rsidR="002D3448" w:rsidRPr="002D3448" w:rsidRDefault="002D3448" w:rsidP="002D3448">
            <w:pPr>
              <w:jc w:val="center"/>
              <w:rPr>
                <w:sz w:val="20"/>
              </w:rPr>
            </w:pPr>
          </w:p>
        </w:tc>
        <w:tc>
          <w:tcPr>
            <w:tcW w:w="1359" w:type="dxa"/>
            <w:noWrap/>
            <w:hideMark/>
          </w:tcPr>
          <w:p w14:paraId="3E4EDA14" w14:textId="77777777" w:rsidR="002D3448" w:rsidRPr="002D3448" w:rsidRDefault="002D3448" w:rsidP="002D3448">
            <w:pPr>
              <w:jc w:val="center"/>
              <w:rPr>
                <w:sz w:val="20"/>
              </w:rPr>
            </w:pPr>
          </w:p>
        </w:tc>
        <w:tc>
          <w:tcPr>
            <w:tcW w:w="1158" w:type="dxa"/>
            <w:noWrap/>
            <w:hideMark/>
          </w:tcPr>
          <w:p w14:paraId="721114D8" w14:textId="77777777" w:rsidR="002D3448" w:rsidRPr="002D3448" w:rsidRDefault="002D3448" w:rsidP="002D3448">
            <w:pPr>
              <w:jc w:val="center"/>
              <w:rPr>
                <w:sz w:val="20"/>
              </w:rPr>
            </w:pPr>
          </w:p>
        </w:tc>
      </w:tr>
      <w:tr w:rsidR="002D3448" w:rsidRPr="002D3448" w14:paraId="6F4DC722" w14:textId="77777777" w:rsidTr="00F95151">
        <w:trPr>
          <w:trHeight w:val="570"/>
        </w:trPr>
        <w:tc>
          <w:tcPr>
            <w:tcW w:w="512" w:type="dxa"/>
            <w:noWrap/>
            <w:hideMark/>
          </w:tcPr>
          <w:p w14:paraId="4A4FF9DC" w14:textId="77777777" w:rsidR="002D3448" w:rsidRPr="002D3448" w:rsidRDefault="002D3448" w:rsidP="002D3448">
            <w:pPr>
              <w:rPr>
                <w:sz w:val="20"/>
              </w:rPr>
            </w:pPr>
            <w:r w:rsidRPr="002D3448">
              <w:rPr>
                <w:sz w:val="20"/>
              </w:rPr>
              <w:t>7</w:t>
            </w:r>
          </w:p>
        </w:tc>
        <w:tc>
          <w:tcPr>
            <w:tcW w:w="1875" w:type="dxa"/>
            <w:hideMark/>
          </w:tcPr>
          <w:p w14:paraId="7931457C" w14:textId="77777777" w:rsidR="002D3448" w:rsidRPr="002D3448" w:rsidRDefault="002D3448" w:rsidP="002D3448">
            <w:pPr>
              <w:rPr>
                <w:bCs/>
                <w:sz w:val="20"/>
              </w:rPr>
            </w:pPr>
            <w:r w:rsidRPr="002D3448">
              <w:rPr>
                <w:bCs/>
                <w:sz w:val="20"/>
              </w:rPr>
              <w:t>Расходы на оплату налогов, сборов и других обязательных платежей, в т.ч.</w:t>
            </w:r>
          </w:p>
        </w:tc>
        <w:tc>
          <w:tcPr>
            <w:tcW w:w="1018" w:type="dxa"/>
            <w:noWrap/>
            <w:hideMark/>
          </w:tcPr>
          <w:p w14:paraId="72439AB5"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26930AEA" w14:textId="77777777" w:rsidR="002D3448" w:rsidRPr="002D3448" w:rsidRDefault="002D3448" w:rsidP="002D3448">
            <w:pPr>
              <w:jc w:val="center"/>
              <w:rPr>
                <w:sz w:val="20"/>
              </w:rPr>
            </w:pPr>
            <w:r w:rsidRPr="002D3448">
              <w:rPr>
                <w:sz w:val="20"/>
              </w:rPr>
              <w:t>127,24</w:t>
            </w:r>
          </w:p>
        </w:tc>
        <w:tc>
          <w:tcPr>
            <w:tcW w:w="1305" w:type="dxa"/>
            <w:noWrap/>
            <w:hideMark/>
          </w:tcPr>
          <w:p w14:paraId="721681E8" w14:textId="77777777" w:rsidR="002D3448" w:rsidRPr="002D3448" w:rsidRDefault="002D3448" w:rsidP="002D3448">
            <w:pPr>
              <w:jc w:val="center"/>
              <w:rPr>
                <w:sz w:val="20"/>
              </w:rPr>
            </w:pPr>
            <w:r w:rsidRPr="002D3448">
              <w:rPr>
                <w:sz w:val="20"/>
              </w:rPr>
              <w:t>208,35</w:t>
            </w:r>
          </w:p>
        </w:tc>
        <w:tc>
          <w:tcPr>
            <w:tcW w:w="1254" w:type="dxa"/>
            <w:noWrap/>
            <w:hideMark/>
          </w:tcPr>
          <w:p w14:paraId="64828562" w14:textId="77777777" w:rsidR="002D3448" w:rsidRPr="002D3448" w:rsidRDefault="002D3448" w:rsidP="002D3448">
            <w:pPr>
              <w:jc w:val="center"/>
              <w:rPr>
                <w:sz w:val="20"/>
              </w:rPr>
            </w:pPr>
            <w:r w:rsidRPr="002D3448">
              <w:rPr>
                <w:sz w:val="20"/>
              </w:rPr>
              <w:t>208,35</w:t>
            </w:r>
          </w:p>
        </w:tc>
        <w:tc>
          <w:tcPr>
            <w:tcW w:w="1359" w:type="dxa"/>
            <w:noWrap/>
            <w:hideMark/>
          </w:tcPr>
          <w:p w14:paraId="7E43F436" w14:textId="77777777" w:rsidR="002D3448" w:rsidRPr="002D3448" w:rsidRDefault="002D3448" w:rsidP="002D3448">
            <w:pPr>
              <w:jc w:val="center"/>
              <w:rPr>
                <w:sz w:val="20"/>
              </w:rPr>
            </w:pPr>
            <w:r w:rsidRPr="002D3448">
              <w:rPr>
                <w:sz w:val="20"/>
              </w:rPr>
              <w:t>0,00</w:t>
            </w:r>
          </w:p>
        </w:tc>
        <w:tc>
          <w:tcPr>
            <w:tcW w:w="1158" w:type="dxa"/>
            <w:noWrap/>
            <w:hideMark/>
          </w:tcPr>
          <w:p w14:paraId="0FFCC63D" w14:textId="77777777" w:rsidR="002D3448" w:rsidRPr="002D3448" w:rsidRDefault="002D3448" w:rsidP="002D3448">
            <w:pPr>
              <w:jc w:val="center"/>
              <w:rPr>
                <w:sz w:val="20"/>
              </w:rPr>
            </w:pPr>
            <w:r w:rsidRPr="002D3448">
              <w:rPr>
                <w:sz w:val="20"/>
              </w:rPr>
              <w:t>63,74</w:t>
            </w:r>
          </w:p>
        </w:tc>
      </w:tr>
      <w:tr w:rsidR="002D3448" w:rsidRPr="002D3448" w14:paraId="187E1244" w14:textId="77777777" w:rsidTr="00F95151">
        <w:trPr>
          <w:trHeight w:val="458"/>
        </w:trPr>
        <w:tc>
          <w:tcPr>
            <w:tcW w:w="512" w:type="dxa"/>
            <w:vMerge w:val="restart"/>
            <w:noWrap/>
            <w:hideMark/>
          </w:tcPr>
          <w:p w14:paraId="15DD4D4E" w14:textId="77777777" w:rsidR="002D3448" w:rsidRPr="002D3448" w:rsidRDefault="002D3448" w:rsidP="002D3448">
            <w:pPr>
              <w:rPr>
                <w:sz w:val="20"/>
              </w:rPr>
            </w:pPr>
            <w:r w:rsidRPr="002D3448">
              <w:rPr>
                <w:sz w:val="20"/>
              </w:rPr>
              <w:t>8</w:t>
            </w:r>
          </w:p>
        </w:tc>
        <w:tc>
          <w:tcPr>
            <w:tcW w:w="1875" w:type="dxa"/>
            <w:vMerge w:val="restart"/>
            <w:hideMark/>
          </w:tcPr>
          <w:p w14:paraId="65EB56D1" w14:textId="77777777" w:rsidR="002D3448" w:rsidRPr="002D3448" w:rsidRDefault="002D3448" w:rsidP="002D3448">
            <w:pPr>
              <w:rPr>
                <w:sz w:val="20"/>
              </w:rPr>
            </w:pPr>
            <w:r w:rsidRPr="002D3448">
              <w:rPr>
                <w:sz w:val="20"/>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2D3448">
              <w:rPr>
                <w:sz w:val="20"/>
              </w:rPr>
              <w:t>окр.среду</w:t>
            </w:r>
            <w:proofErr w:type="spellEnd"/>
            <w:proofErr w:type="gramEnd"/>
          </w:p>
        </w:tc>
        <w:tc>
          <w:tcPr>
            <w:tcW w:w="1018" w:type="dxa"/>
            <w:vMerge w:val="restart"/>
            <w:noWrap/>
            <w:hideMark/>
          </w:tcPr>
          <w:p w14:paraId="106E7395"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vMerge w:val="restart"/>
            <w:noWrap/>
            <w:hideMark/>
          </w:tcPr>
          <w:p w14:paraId="7854E4EE" w14:textId="77777777" w:rsidR="002D3448" w:rsidRPr="002D3448" w:rsidRDefault="002D3448" w:rsidP="002D3448">
            <w:pPr>
              <w:jc w:val="center"/>
              <w:rPr>
                <w:sz w:val="20"/>
              </w:rPr>
            </w:pPr>
            <w:r w:rsidRPr="002D3448">
              <w:rPr>
                <w:sz w:val="20"/>
              </w:rPr>
              <w:t>53,20</w:t>
            </w:r>
          </w:p>
          <w:p w14:paraId="6BDF7B70" w14:textId="77777777" w:rsidR="002D3448" w:rsidRPr="002D3448" w:rsidRDefault="002D3448" w:rsidP="002D3448">
            <w:pPr>
              <w:jc w:val="center"/>
              <w:rPr>
                <w:sz w:val="20"/>
              </w:rPr>
            </w:pPr>
          </w:p>
        </w:tc>
        <w:tc>
          <w:tcPr>
            <w:tcW w:w="1305" w:type="dxa"/>
            <w:vMerge w:val="restart"/>
            <w:noWrap/>
            <w:hideMark/>
          </w:tcPr>
          <w:p w14:paraId="778F76FD" w14:textId="77777777" w:rsidR="002D3448" w:rsidRPr="002D3448" w:rsidRDefault="002D3448" w:rsidP="002D3448">
            <w:pPr>
              <w:jc w:val="center"/>
              <w:rPr>
                <w:sz w:val="20"/>
              </w:rPr>
            </w:pPr>
            <w:r w:rsidRPr="002D3448">
              <w:rPr>
                <w:sz w:val="20"/>
              </w:rPr>
              <w:lastRenderedPageBreak/>
              <w:t>53,20</w:t>
            </w:r>
          </w:p>
          <w:p w14:paraId="55D4B920" w14:textId="77777777" w:rsidR="002D3448" w:rsidRPr="002D3448" w:rsidRDefault="002D3448" w:rsidP="002D3448">
            <w:pPr>
              <w:jc w:val="center"/>
              <w:rPr>
                <w:sz w:val="20"/>
              </w:rPr>
            </w:pPr>
          </w:p>
        </w:tc>
        <w:tc>
          <w:tcPr>
            <w:tcW w:w="1254" w:type="dxa"/>
            <w:vMerge w:val="restart"/>
            <w:noWrap/>
            <w:hideMark/>
          </w:tcPr>
          <w:p w14:paraId="5CCEEC25" w14:textId="77777777" w:rsidR="002D3448" w:rsidRPr="002D3448" w:rsidRDefault="002D3448" w:rsidP="002D3448">
            <w:pPr>
              <w:jc w:val="center"/>
              <w:rPr>
                <w:sz w:val="20"/>
              </w:rPr>
            </w:pPr>
            <w:r w:rsidRPr="002D3448">
              <w:rPr>
                <w:sz w:val="20"/>
              </w:rPr>
              <w:lastRenderedPageBreak/>
              <w:t>53,20</w:t>
            </w:r>
          </w:p>
          <w:p w14:paraId="09463A63" w14:textId="77777777" w:rsidR="002D3448" w:rsidRPr="002D3448" w:rsidRDefault="002D3448" w:rsidP="002D3448">
            <w:pPr>
              <w:jc w:val="center"/>
              <w:rPr>
                <w:sz w:val="20"/>
              </w:rPr>
            </w:pPr>
          </w:p>
        </w:tc>
        <w:tc>
          <w:tcPr>
            <w:tcW w:w="1359" w:type="dxa"/>
            <w:vMerge w:val="restart"/>
            <w:noWrap/>
            <w:hideMark/>
          </w:tcPr>
          <w:p w14:paraId="663A8D80" w14:textId="77777777" w:rsidR="002D3448" w:rsidRPr="002D3448" w:rsidRDefault="002D3448" w:rsidP="002D3448">
            <w:pPr>
              <w:jc w:val="center"/>
              <w:rPr>
                <w:sz w:val="20"/>
              </w:rPr>
            </w:pPr>
            <w:r w:rsidRPr="002D3448">
              <w:rPr>
                <w:sz w:val="20"/>
              </w:rPr>
              <w:lastRenderedPageBreak/>
              <w:t>0,00</w:t>
            </w:r>
          </w:p>
          <w:p w14:paraId="6F5367C6" w14:textId="77777777" w:rsidR="002D3448" w:rsidRPr="002D3448" w:rsidRDefault="002D3448" w:rsidP="002D3448">
            <w:pPr>
              <w:jc w:val="center"/>
              <w:rPr>
                <w:sz w:val="20"/>
              </w:rPr>
            </w:pPr>
          </w:p>
        </w:tc>
        <w:tc>
          <w:tcPr>
            <w:tcW w:w="1158" w:type="dxa"/>
            <w:vMerge w:val="restart"/>
            <w:noWrap/>
            <w:hideMark/>
          </w:tcPr>
          <w:p w14:paraId="6DC115EE" w14:textId="77777777" w:rsidR="002D3448" w:rsidRPr="002D3448" w:rsidRDefault="002D3448" w:rsidP="002D3448">
            <w:pPr>
              <w:jc w:val="center"/>
              <w:rPr>
                <w:sz w:val="20"/>
              </w:rPr>
            </w:pPr>
            <w:r w:rsidRPr="002D3448">
              <w:rPr>
                <w:sz w:val="20"/>
              </w:rPr>
              <w:lastRenderedPageBreak/>
              <w:t>0,00</w:t>
            </w:r>
          </w:p>
          <w:p w14:paraId="2373472B" w14:textId="77777777" w:rsidR="002D3448" w:rsidRPr="002D3448" w:rsidRDefault="002D3448" w:rsidP="002D3448">
            <w:pPr>
              <w:jc w:val="center"/>
              <w:rPr>
                <w:sz w:val="20"/>
              </w:rPr>
            </w:pPr>
          </w:p>
        </w:tc>
      </w:tr>
      <w:tr w:rsidR="002D3448" w:rsidRPr="002D3448" w14:paraId="56D79F4D" w14:textId="77777777" w:rsidTr="00F95151">
        <w:trPr>
          <w:trHeight w:val="645"/>
        </w:trPr>
        <w:tc>
          <w:tcPr>
            <w:tcW w:w="512" w:type="dxa"/>
            <w:vMerge/>
            <w:hideMark/>
          </w:tcPr>
          <w:p w14:paraId="378F85C8" w14:textId="77777777" w:rsidR="002D3448" w:rsidRPr="002D3448" w:rsidRDefault="002D3448" w:rsidP="002D3448">
            <w:pPr>
              <w:rPr>
                <w:sz w:val="20"/>
              </w:rPr>
            </w:pPr>
          </w:p>
        </w:tc>
        <w:tc>
          <w:tcPr>
            <w:tcW w:w="1875" w:type="dxa"/>
            <w:vMerge/>
            <w:hideMark/>
          </w:tcPr>
          <w:p w14:paraId="180C23A6" w14:textId="77777777" w:rsidR="002D3448" w:rsidRPr="002D3448" w:rsidRDefault="002D3448" w:rsidP="002D3448">
            <w:pPr>
              <w:rPr>
                <w:sz w:val="20"/>
              </w:rPr>
            </w:pPr>
          </w:p>
        </w:tc>
        <w:tc>
          <w:tcPr>
            <w:tcW w:w="1018" w:type="dxa"/>
            <w:vMerge/>
            <w:hideMark/>
          </w:tcPr>
          <w:p w14:paraId="24C0508D" w14:textId="77777777" w:rsidR="002D3448" w:rsidRPr="002D3448" w:rsidRDefault="002D3448" w:rsidP="002D3448">
            <w:pPr>
              <w:rPr>
                <w:sz w:val="20"/>
              </w:rPr>
            </w:pPr>
          </w:p>
        </w:tc>
        <w:tc>
          <w:tcPr>
            <w:tcW w:w="1147" w:type="dxa"/>
            <w:vMerge/>
            <w:hideMark/>
          </w:tcPr>
          <w:p w14:paraId="00DF0260" w14:textId="77777777" w:rsidR="002D3448" w:rsidRPr="002D3448" w:rsidRDefault="002D3448" w:rsidP="002D3448">
            <w:pPr>
              <w:jc w:val="center"/>
              <w:rPr>
                <w:sz w:val="20"/>
              </w:rPr>
            </w:pPr>
          </w:p>
        </w:tc>
        <w:tc>
          <w:tcPr>
            <w:tcW w:w="1305" w:type="dxa"/>
            <w:vMerge/>
            <w:hideMark/>
          </w:tcPr>
          <w:p w14:paraId="066AC57D" w14:textId="77777777" w:rsidR="002D3448" w:rsidRPr="002D3448" w:rsidRDefault="002D3448" w:rsidP="002D3448">
            <w:pPr>
              <w:jc w:val="center"/>
              <w:rPr>
                <w:sz w:val="20"/>
              </w:rPr>
            </w:pPr>
          </w:p>
        </w:tc>
        <w:tc>
          <w:tcPr>
            <w:tcW w:w="1254" w:type="dxa"/>
            <w:vMerge/>
            <w:hideMark/>
          </w:tcPr>
          <w:p w14:paraId="4927111F" w14:textId="77777777" w:rsidR="002D3448" w:rsidRPr="002D3448" w:rsidRDefault="002D3448" w:rsidP="002D3448">
            <w:pPr>
              <w:jc w:val="center"/>
              <w:rPr>
                <w:sz w:val="20"/>
              </w:rPr>
            </w:pPr>
          </w:p>
        </w:tc>
        <w:tc>
          <w:tcPr>
            <w:tcW w:w="1359" w:type="dxa"/>
            <w:vMerge/>
            <w:hideMark/>
          </w:tcPr>
          <w:p w14:paraId="7AC8A6E3" w14:textId="77777777" w:rsidR="002D3448" w:rsidRPr="002D3448" w:rsidRDefault="002D3448" w:rsidP="002D3448">
            <w:pPr>
              <w:jc w:val="center"/>
              <w:rPr>
                <w:sz w:val="20"/>
              </w:rPr>
            </w:pPr>
          </w:p>
        </w:tc>
        <w:tc>
          <w:tcPr>
            <w:tcW w:w="1158" w:type="dxa"/>
            <w:vMerge/>
            <w:hideMark/>
          </w:tcPr>
          <w:p w14:paraId="7EB73E22" w14:textId="77777777" w:rsidR="002D3448" w:rsidRPr="002D3448" w:rsidRDefault="002D3448" w:rsidP="002D3448">
            <w:pPr>
              <w:jc w:val="center"/>
              <w:rPr>
                <w:sz w:val="20"/>
              </w:rPr>
            </w:pPr>
          </w:p>
        </w:tc>
      </w:tr>
      <w:tr w:rsidR="002D3448" w:rsidRPr="002D3448" w14:paraId="766442D7" w14:textId="77777777" w:rsidTr="00F95151">
        <w:trPr>
          <w:trHeight w:val="288"/>
        </w:trPr>
        <w:tc>
          <w:tcPr>
            <w:tcW w:w="512" w:type="dxa"/>
            <w:noWrap/>
            <w:hideMark/>
          </w:tcPr>
          <w:p w14:paraId="29073E0B" w14:textId="77777777" w:rsidR="002D3448" w:rsidRPr="002D3448" w:rsidRDefault="002D3448" w:rsidP="002D3448">
            <w:pPr>
              <w:rPr>
                <w:sz w:val="20"/>
              </w:rPr>
            </w:pPr>
            <w:r w:rsidRPr="002D3448">
              <w:rPr>
                <w:sz w:val="20"/>
              </w:rPr>
              <w:t>9</w:t>
            </w:r>
          </w:p>
        </w:tc>
        <w:tc>
          <w:tcPr>
            <w:tcW w:w="1875" w:type="dxa"/>
            <w:noWrap/>
            <w:hideMark/>
          </w:tcPr>
          <w:p w14:paraId="15E3E325" w14:textId="77777777" w:rsidR="002D3448" w:rsidRPr="002D3448" w:rsidRDefault="002D3448" w:rsidP="002D3448">
            <w:pPr>
              <w:rPr>
                <w:sz w:val="20"/>
              </w:rPr>
            </w:pPr>
            <w:r w:rsidRPr="002D3448">
              <w:rPr>
                <w:sz w:val="20"/>
              </w:rPr>
              <w:t xml:space="preserve"> - расходы на обязательное страхование</w:t>
            </w:r>
          </w:p>
        </w:tc>
        <w:tc>
          <w:tcPr>
            <w:tcW w:w="1018" w:type="dxa"/>
            <w:noWrap/>
            <w:hideMark/>
          </w:tcPr>
          <w:p w14:paraId="628DD04A"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757C9C84" w14:textId="77777777" w:rsidR="002D3448" w:rsidRPr="002D3448" w:rsidRDefault="002D3448" w:rsidP="002D3448">
            <w:pPr>
              <w:jc w:val="center"/>
              <w:rPr>
                <w:sz w:val="20"/>
              </w:rPr>
            </w:pPr>
            <w:r w:rsidRPr="002D3448">
              <w:rPr>
                <w:sz w:val="20"/>
              </w:rPr>
              <w:t>70,73</w:t>
            </w:r>
          </w:p>
        </w:tc>
        <w:tc>
          <w:tcPr>
            <w:tcW w:w="1305" w:type="dxa"/>
            <w:noWrap/>
            <w:hideMark/>
          </w:tcPr>
          <w:p w14:paraId="488D7AE6" w14:textId="77777777" w:rsidR="002D3448" w:rsidRPr="002D3448" w:rsidRDefault="002D3448" w:rsidP="002D3448">
            <w:pPr>
              <w:jc w:val="center"/>
              <w:rPr>
                <w:sz w:val="20"/>
              </w:rPr>
            </w:pPr>
            <w:r w:rsidRPr="002D3448">
              <w:rPr>
                <w:sz w:val="20"/>
              </w:rPr>
              <w:t>69,97</w:t>
            </w:r>
          </w:p>
        </w:tc>
        <w:tc>
          <w:tcPr>
            <w:tcW w:w="1254" w:type="dxa"/>
            <w:noWrap/>
            <w:hideMark/>
          </w:tcPr>
          <w:p w14:paraId="76B0A8A3" w14:textId="77777777" w:rsidR="002D3448" w:rsidRPr="002D3448" w:rsidRDefault="002D3448" w:rsidP="002D3448">
            <w:pPr>
              <w:jc w:val="center"/>
              <w:rPr>
                <w:sz w:val="20"/>
              </w:rPr>
            </w:pPr>
            <w:r w:rsidRPr="002D3448">
              <w:rPr>
                <w:sz w:val="20"/>
              </w:rPr>
              <w:t>69,97</w:t>
            </w:r>
          </w:p>
        </w:tc>
        <w:tc>
          <w:tcPr>
            <w:tcW w:w="1359" w:type="dxa"/>
            <w:noWrap/>
            <w:hideMark/>
          </w:tcPr>
          <w:p w14:paraId="7242624F" w14:textId="77777777" w:rsidR="002D3448" w:rsidRPr="002D3448" w:rsidRDefault="002D3448" w:rsidP="002D3448">
            <w:pPr>
              <w:jc w:val="center"/>
              <w:rPr>
                <w:sz w:val="20"/>
              </w:rPr>
            </w:pPr>
            <w:r w:rsidRPr="002D3448">
              <w:rPr>
                <w:sz w:val="20"/>
              </w:rPr>
              <w:t>0,00</w:t>
            </w:r>
          </w:p>
        </w:tc>
        <w:tc>
          <w:tcPr>
            <w:tcW w:w="1158" w:type="dxa"/>
            <w:noWrap/>
            <w:hideMark/>
          </w:tcPr>
          <w:p w14:paraId="77C25C85" w14:textId="77777777" w:rsidR="002D3448" w:rsidRPr="002D3448" w:rsidRDefault="002D3448" w:rsidP="002D3448">
            <w:pPr>
              <w:jc w:val="center"/>
              <w:rPr>
                <w:sz w:val="20"/>
              </w:rPr>
            </w:pPr>
            <w:r w:rsidRPr="002D3448">
              <w:rPr>
                <w:sz w:val="20"/>
              </w:rPr>
              <w:t>-1,08</w:t>
            </w:r>
          </w:p>
        </w:tc>
      </w:tr>
      <w:tr w:rsidR="002D3448" w:rsidRPr="002D3448" w14:paraId="15D1BC78" w14:textId="77777777" w:rsidTr="00F95151">
        <w:trPr>
          <w:trHeight w:val="288"/>
        </w:trPr>
        <w:tc>
          <w:tcPr>
            <w:tcW w:w="512" w:type="dxa"/>
            <w:noWrap/>
            <w:hideMark/>
          </w:tcPr>
          <w:p w14:paraId="7F651AED" w14:textId="77777777" w:rsidR="002D3448" w:rsidRPr="002D3448" w:rsidRDefault="002D3448" w:rsidP="002D3448">
            <w:pPr>
              <w:rPr>
                <w:sz w:val="20"/>
              </w:rPr>
            </w:pPr>
            <w:r w:rsidRPr="002D3448">
              <w:rPr>
                <w:sz w:val="20"/>
              </w:rPr>
              <w:t>10</w:t>
            </w:r>
          </w:p>
        </w:tc>
        <w:tc>
          <w:tcPr>
            <w:tcW w:w="1875" w:type="dxa"/>
            <w:noWrap/>
            <w:hideMark/>
          </w:tcPr>
          <w:p w14:paraId="64C6FACB" w14:textId="77777777" w:rsidR="002D3448" w:rsidRPr="002D3448" w:rsidRDefault="002D3448" w:rsidP="002D3448">
            <w:pPr>
              <w:rPr>
                <w:sz w:val="20"/>
              </w:rPr>
            </w:pPr>
            <w:r w:rsidRPr="002D3448">
              <w:rPr>
                <w:sz w:val="20"/>
              </w:rPr>
              <w:t xml:space="preserve"> - налог на имущество организации</w:t>
            </w:r>
          </w:p>
        </w:tc>
        <w:tc>
          <w:tcPr>
            <w:tcW w:w="1018" w:type="dxa"/>
            <w:noWrap/>
            <w:hideMark/>
          </w:tcPr>
          <w:p w14:paraId="409031F6"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76D979A3" w14:textId="77777777" w:rsidR="002D3448" w:rsidRPr="002D3448" w:rsidRDefault="002D3448" w:rsidP="002D3448">
            <w:pPr>
              <w:jc w:val="center"/>
              <w:rPr>
                <w:sz w:val="20"/>
              </w:rPr>
            </w:pPr>
            <w:r w:rsidRPr="002D3448">
              <w:rPr>
                <w:sz w:val="20"/>
              </w:rPr>
              <w:t>0,18</w:t>
            </w:r>
          </w:p>
        </w:tc>
        <w:tc>
          <w:tcPr>
            <w:tcW w:w="1305" w:type="dxa"/>
            <w:noWrap/>
            <w:hideMark/>
          </w:tcPr>
          <w:p w14:paraId="101C692A" w14:textId="77777777" w:rsidR="002D3448" w:rsidRPr="002D3448" w:rsidRDefault="002D3448" w:rsidP="002D3448">
            <w:pPr>
              <w:jc w:val="center"/>
              <w:rPr>
                <w:sz w:val="20"/>
              </w:rPr>
            </w:pPr>
            <w:r w:rsidRPr="002D3448">
              <w:rPr>
                <w:sz w:val="20"/>
              </w:rPr>
              <w:t>82,05</w:t>
            </w:r>
          </w:p>
        </w:tc>
        <w:tc>
          <w:tcPr>
            <w:tcW w:w="1254" w:type="dxa"/>
            <w:noWrap/>
            <w:hideMark/>
          </w:tcPr>
          <w:p w14:paraId="2CFB28FB" w14:textId="77777777" w:rsidR="002D3448" w:rsidRPr="002D3448" w:rsidRDefault="002D3448" w:rsidP="002D3448">
            <w:pPr>
              <w:jc w:val="center"/>
              <w:rPr>
                <w:sz w:val="20"/>
              </w:rPr>
            </w:pPr>
            <w:r w:rsidRPr="002D3448">
              <w:rPr>
                <w:sz w:val="20"/>
              </w:rPr>
              <w:t>82,05</w:t>
            </w:r>
          </w:p>
        </w:tc>
        <w:tc>
          <w:tcPr>
            <w:tcW w:w="1359" w:type="dxa"/>
            <w:noWrap/>
            <w:hideMark/>
          </w:tcPr>
          <w:p w14:paraId="3A5FEBEB" w14:textId="77777777" w:rsidR="002D3448" w:rsidRPr="002D3448" w:rsidRDefault="002D3448" w:rsidP="002D3448">
            <w:pPr>
              <w:jc w:val="center"/>
              <w:rPr>
                <w:sz w:val="20"/>
              </w:rPr>
            </w:pPr>
            <w:r w:rsidRPr="002D3448">
              <w:rPr>
                <w:sz w:val="20"/>
              </w:rPr>
              <w:t>0,00</w:t>
            </w:r>
          </w:p>
        </w:tc>
        <w:tc>
          <w:tcPr>
            <w:tcW w:w="1158" w:type="dxa"/>
            <w:noWrap/>
            <w:hideMark/>
          </w:tcPr>
          <w:p w14:paraId="0CEA5BD5" w14:textId="77777777" w:rsidR="002D3448" w:rsidRPr="002D3448" w:rsidRDefault="002D3448" w:rsidP="002D3448">
            <w:pPr>
              <w:jc w:val="center"/>
              <w:rPr>
                <w:sz w:val="20"/>
              </w:rPr>
            </w:pPr>
            <w:r w:rsidRPr="002D3448">
              <w:rPr>
                <w:sz w:val="20"/>
              </w:rPr>
              <w:t>45 483,33</w:t>
            </w:r>
          </w:p>
        </w:tc>
      </w:tr>
      <w:tr w:rsidR="002D3448" w:rsidRPr="002D3448" w14:paraId="44D00151" w14:textId="77777777" w:rsidTr="00F95151">
        <w:trPr>
          <w:trHeight w:val="288"/>
        </w:trPr>
        <w:tc>
          <w:tcPr>
            <w:tcW w:w="512" w:type="dxa"/>
            <w:noWrap/>
            <w:hideMark/>
          </w:tcPr>
          <w:p w14:paraId="2A380303" w14:textId="77777777" w:rsidR="002D3448" w:rsidRPr="002D3448" w:rsidRDefault="002D3448" w:rsidP="002D3448">
            <w:pPr>
              <w:rPr>
                <w:sz w:val="20"/>
              </w:rPr>
            </w:pPr>
            <w:r w:rsidRPr="002D3448">
              <w:rPr>
                <w:sz w:val="20"/>
              </w:rPr>
              <w:t>11</w:t>
            </w:r>
          </w:p>
        </w:tc>
        <w:tc>
          <w:tcPr>
            <w:tcW w:w="1875" w:type="dxa"/>
            <w:noWrap/>
            <w:hideMark/>
          </w:tcPr>
          <w:p w14:paraId="41D86581" w14:textId="77777777" w:rsidR="002D3448" w:rsidRPr="002D3448" w:rsidRDefault="002D3448" w:rsidP="002D3448">
            <w:pPr>
              <w:rPr>
                <w:sz w:val="20"/>
              </w:rPr>
            </w:pPr>
            <w:r w:rsidRPr="002D3448">
              <w:rPr>
                <w:sz w:val="20"/>
              </w:rPr>
              <w:t xml:space="preserve"> - налог на загрязнение окружающей среды</w:t>
            </w:r>
          </w:p>
        </w:tc>
        <w:tc>
          <w:tcPr>
            <w:tcW w:w="1018" w:type="dxa"/>
            <w:noWrap/>
            <w:hideMark/>
          </w:tcPr>
          <w:p w14:paraId="25BAD06B"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0ADA6873" w14:textId="77777777" w:rsidR="002D3448" w:rsidRPr="002D3448" w:rsidRDefault="002D3448" w:rsidP="002D3448">
            <w:pPr>
              <w:jc w:val="center"/>
              <w:rPr>
                <w:sz w:val="20"/>
              </w:rPr>
            </w:pPr>
          </w:p>
        </w:tc>
        <w:tc>
          <w:tcPr>
            <w:tcW w:w="1305" w:type="dxa"/>
            <w:noWrap/>
            <w:hideMark/>
          </w:tcPr>
          <w:p w14:paraId="77E5B381" w14:textId="77777777" w:rsidR="002D3448" w:rsidRPr="002D3448" w:rsidRDefault="002D3448" w:rsidP="002D3448">
            <w:pPr>
              <w:jc w:val="center"/>
              <w:rPr>
                <w:sz w:val="20"/>
              </w:rPr>
            </w:pPr>
          </w:p>
        </w:tc>
        <w:tc>
          <w:tcPr>
            <w:tcW w:w="1254" w:type="dxa"/>
            <w:noWrap/>
            <w:hideMark/>
          </w:tcPr>
          <w:p w14:paraId="422450C0" w14:textId="77777777" w:rsidR="002D3448" w:rsidRPr="002D3448" w:rsidRDefault="002D3448" w:rsidP="002D3448">
            <w:pPr>
              <w:jc w:val="center"/>
              <w:rPr>
                <w:sz w:val="20"/>
              </w:rPr>
            </w:pPr>
          </w:p>
        </w:tc>
        <w:tc>
          <w:tcPr>
            <w:tcW w:w="1359" w:type="dxa"/>
            <w:noWrap/>
            <w:hideMark/>
          </w:tcPr>
          <w:p w14:paraId="063ABD61" w14:textId="77777777" w:rsidR="002D3448" w:rsidRPr="002D3448" w:rsidRDefault="002D3448" w:rsidP="002D3448">
            <w:pPr>
              <w:jc w:val="center"/>
              <w:rPr>
                <w:sz w:val="20"/>
              </w:rPr>
            </w:pPr>
          </w:p>
        </w:tc>
        <w:tc>
          <w:tcPr>
            <w:tcW w:w="1158" w:type="dxa"/>
            <w:noWrap/>
            <w:hideMark/>
          </w:tcPr>
          <w:p w14:paraId="167FEDBC" w14:textId="77777777" w:rsidR="002D3448" w:rsidRPr="002D3448" w:rsidRDefault="002D3448" w:rsidP="002D3448">
            <w:pPr>
              <w:jc w:val="center"/>
              <w:rPr>
                <w:sz w:val="20"/>
              </w:rPr>
            </w:pPr>
          </w:p>
        </w:tc>
      </w:tr>
      <w:tr w:rsidR="002D3448" w:rsidRPr="002D3448" w14:paraId="63AB962F" w14:textId="77777777" w:rsidTr="00F95151">
        <w:trPr>
          <w:trHeight w:val="288"/>
        </w:trPr>
        <w:tc>
          <w:tcPr>
            <w:tcW w:w="512" w:type="dxa"/>
            <w:noWrap/>
            <w:hideMark/>
          </w:tcPr>
          <w:p w14:paraId="7ACF46DB" w14:textId="77777777" w:rsidR="002D3448" w:rsidRPr="002D3448" w:rsidRDefault="002D3448" w:rsidP="002D3448">
            <w:pPr>
              <w:rPr>
                <w:sz w:val="20"/>
              </w:rPr>
            </w:pPr>
            <w:r w:rsidRPr="002D3448">
              <w:rPr>
                <w:sz w:val="20"/>
              </w:rPr>
              <w:t>12</w:t>
            </w:r>
          </w:p>
        </w:tc>
        <w:tc>
          <w:tcPr>
            <w:tcW w:w="1875" w:type="dxa"/>
            <w:noWrap/>
            <w:hideMark/>
          </w:tcPr>
          <w:p w14:paraId="7CDE35DE" w14:textId="77777777" w:rsidR="002D3448" w:rsidRPr="002D3448" w:rsidRDefault="002D3448" w:rsidP="002D3448">
            <w:pPr>
              <w:rPr>
                <w:sz w:val="20"/>
              </w:rPr>
            </w:pPr>
            <w:r w:rsidRPr="002D3448">
              <w:rPr>
                <w:sz w:val="20"/>
              </w:rPr>
              <w:t xml:space="preserve"> - земельный налог</w:t>
            </w:r>
          </w:p>
        </w:tc>
        <w:tc>
          <w:tcPr>
            <w:tcW w:w="1018" w:type="dxa"/>
            <w:noWrap/>
            <w:hideMark/>
          </w:tcPr>
          <w:p w14:paraId="73C57EA8"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7A98DA5B" w14:textId="77777777" w:rsidR="002D3448" w:rsidRPr="002D3448" w:rsidRDefault="002D3448" w:rsidP="002D3448">
            <w:pPr>
              <w:jc w:val="center"/>
              <w:rPr>
                <w:sz w:val="20"/>
              </w:rPr>
            </w:pPr>
          </w:p>
        </w:tc>
        <w:tc>
          <w:tcPr>
            <w:tcW w:w="1305" w:type="dxa"/>
            <w:noWrap/>
            <w:hideMark/>
          </w:tcPr>
          <w:p w14:paraId="54FDC17B" w14:textId="77777777" w:rsidR="002D3448" w:rsidRPr="002D3448" w:rsidRDefault="002D3448" w:rsidP="002D3448">
            <w:pPr>
              <w:jc w:val="center"/>
              <w:rPr>
                <w:sz w:val="20"/>
              </w:rPr>
            </w:pPr>
            <w:r w:rsidRPr="002D3448">
              <w:rPr>
                <w:sz w:val="20"/>
              </w:rPr>
              <w:t>0,00</w:t>
            </w:r>
          </w:p>
        </w:tc>
        <w:tc>
          <w:tcPr>
            <w:tcW w:w="1254" w:type="dxa"/>
            <w:noWrap/>
            <w:hideMark/>
          </w:tcPr>
          <w:p w14:paraId="25F45F3B" w14:textId="77777777" w:rsidR="002D3448" w:rsidRPr="002D3448" w:rsidRDefault="002D3448" w:rsidP="002D3448">
            <w:pPr>
              <w:jc w:val="center"/>
              <w:rPr>
                <w:sz w:val="20"/>
              </w:rPr>
            </w:pPr>
          </w:p>
        </w:tc>
        <w:tc>
          <w:tcPr>
            <w:tcW w:w="1359" w:type="dxa"/>
            <w:noWrap/>
            <w:hideMark/>
          </w:tcPr>
          <w:p w14:paraId="2AF62237" w14:textId="77777777" w:rsidR="002D3448" w:rsidRPr="002D3448" w:rsidRDefault="002D3448" w:rsidP="002D3448">
            <w:pPr>
              <w:jc w:val="center"/>
              <w:rPr>
                <w:sz w:val="20"/>
              </w:rPr>
            </w:pPr>
          </w:p>
        </w:tc>
        <w:tc>
          <w:tcPr>
            <w:tcW w:w="1158" w:type="dxa"/>
            <w:noWrap/>
            <w:hideMark/>
          </w:tcPr>
          <w:p w14:paraId="3F8B7245" w14:textId="77777777" w:rsidR="002D3448" w:rsidRPr="002D3448" w:rsidRDefault="002D3448" w:rsidP="002D3448">
            <w:pPr>
              <w:jc w:val="center"/>
              <w:rPr>
                <w:sz w:val="20"/>
              </w:rPr>
            </w:pPr>
          </w:p>
        </w:tc>
      </w:tr>
      <w:tr w:rsidR="002D3448" w:rsidRPr="002D3448" w14:paraId="6B0FB635" w14:textId="77777777" w:rsidTr="00F95151">
        <w:trPr>
          <w:trHeight w:val="288"/>
        </w:trPr>
        <w:tc>
          <w:tcPr>
            <w:tcW w:w="512" w:type="dxa"/>
            <w:noWrap/>
            <w:hideMark/>
          </w:tcPr>
          <w:p w14:paraId="48AD701A" w14:textId="77777777" w:rsidR="002D3448" w:rsidRPr="002D3448" w:rsidRDefault="002D3448" w:rsidP="002D3448">
            <w:pPr>
              <w:rPr>
                <w:sz w:val="20"/>
              </w:rPr>
            </w:pPr>
            <w:r w:rsidRPr="002D3448">
              <w:rPr>
                <w:sz w:val="20"/>
              </w:rPr>
              <w:t>13</w:t>
            </w:r>
          </w:p>
        </w:tc>
        <w:tc>
          <w:tcPr>
            <w:tcW w:w="1875" w:type="dxa"/>
            <w:noWrap/>
            <w:hideMark/>
          </w:tcPr>
          <w:p w14:paraId="40B265EB" w14:textId="77777777" w:rsidR="002D3448" w:rsidRPr="002D3448" w:rsidRDefault="002D3448" w:rsidP="002D3448">
            <w:pPr>
              <w:rPr>
                <w:sz w:val="20"/>
              </w:rPr>
            </w:pPr>
            <w:r w:rsidRPr="002D3448">
              <w:rPr>
                <w:sz w:val="20"/>
              </w:rPr>
              <w:t xml:space="preserve"> -транспортный налог</w:t>
            </w:r>
          </w:p>
        </w:tc>
        <w:tc>
          <w:tcPr>
            <w:tcW w:w="1018" w:type="dxa"/>
            <w:noWrap/>
            <w:hideMark/>
          </w:tcPr>
          <w:p w14:paraId="16FCC55C" w14:textId="77777777" w:rsidR="002D3448" w:rsidRPr="002D3448" w:rsidRDefault="002D3448" w:rsidP="002D3448">
            <w:pPr>
              <w:rPr>
                <w:sz w:val="20"/>
              </w:rPr>
            </w:pPr>
            <w:proofErr w:type="spellStart"/>
            <w:r w:rsidRPr="002D3448">
              <w:rPr>
                <w:sz w:val="20"/>
              </w:rPr>
              <w:t>т.р</w:t>
            </w:r>
            <w:proofErr w:type="spellEnd"/>
            <w:r w:rsidRPr="002D3448">
              <w:rPr>
                <w:sz w:val="20"/>
              </w:rPr>
              <w:t>.</w:t>
            </w:r>
          </w:p>
        </w:tc>
        <w:tc>
          <w:tcPr>
            <w:tcW w:w="1147" w:type="dxa"/>
            <w:noWrap/>
            <w:hideMark/>
          </w:tcPr>
          <w:p w14:paraId="7A2C1DDB" w14:textId="77777777" w:rsidR="002D3448" w:rsidRPr="002D3448" w:rsidRDefault="002D3448" w:rsidP="002D3448">
            <w:pPr>
              <w:jc w:val="center"/>
              <w:rPr>
                <w:sz w:val="20"/>
              </w:rPr>
            </w:pPr>
            <w:r w:rsidRPr="002D3448">
              <w:rPr>
                <w:sz w:val="20"/>
              </w:rPr>
              <w:t>3,13</w:t>
            </w:r>
          </w:p>
        </w:tc>
        <w:tc>
          <w:tcPr>
            <w:tcW w:w="1305" w:type="dxa"/>
            <w:noWrap/>
            <w:hideMark/>
          </w:tcPr>
          <w:p w14:paraId="098246AF" w14:textId="77777777" w:rsidR="002D3448" w:rsidRPr="002D3448" w:rsidRDefault="002D3448" w:rsidP="002D3448">
            <w:pPr>
              <w:jc w:val="center"/>
              <w:rPr>
                <w:sz w:val="20"/>
              </w:rPr>
            </w:pPr>
            <w:r w:rsidRPr="002D3448">
              <w:rPr>
                <w:sz w:val="20"/>
              </w:rPr>
              <w:t>3,13</w:t>
            </w:r>
          </w:p>
        </w:tc>
        <w:tc>
          <w:tcPr>
            <w:tcW w:w="1254" w:type="dxa"/>
            <w:noWrap/>
            <w:hideMark/>
          </w:tcPr>
          <w:p w14:paraId="65DE5F3E" w14:textId="77777777" w:rsidR="002D3448" w:rsidRPr="002D3448" w:rsidRDefault="002D3448" w:rsidP="002D3448">
            <w:pPr>
              <w:jc w:val="center"/>
              <w:rPr>
                <w:sz w:val="20"/>
              </w:rPr>
            </w:pPr>
            <w:r w:rsidRPr="002D3448">
              <w:rPr>
                <w:sz w:val="20"/>
              </w:rPr>
              <w:t>3,13</w:t>
            </w:r>
          </w:p>
        </w:tc>
        <w:tc>
          <w:tcPr>
            <w:tcW w:w="1359" w:type="dxa"/>
            <w:noWrap/>
            <w:hideMark/>
          </w:tcPr>
          <w:p w14:paraId="1EF8CC28" w14:textId="77777777" w:rsidR="002D3448" w:rsidRPr="002D3448" w:rsidRDefault="002D3448" w:rsidP="002D3448">
            <w:pPr>
              <w:jc w:val="center"/>
              <w:rPr>
                <w:sz w:val="20"/>
              </w:rPr>
            </w:pPr>
            <w:r w:rsidRPr="002D3448">
              <w:rPr>
                <w:sz w:val="20"/>
              </w:rPr>
              <w:t>0,00</w:t>
            </w:r>
          </w:p>
        </w:tc>
        <w:tc>
          <w:tcPr>
            <w:tcW w:w="1158" w:type="dxa"/>
            <w:noWrap/>
            <w:hideMark/>
          </w:tcPr>
          <w:p w14:paraId="49BCCCF5" w14:textId="77777777" w:rsidR="002D3448" w:rsidRPr="002D3448" w:rsidRDefault="002D3448" w:rsidP="002D3448">
            <w:pPr>
              <w:jc w:val="center"/>
              <w:rPr>
                <w:sz w:val="20"/>
              </w:rPr>
            </w:pPr>
            <w:r w:rsidRPr="002D3448">
              <w:rPr>
                <w:sz w:val="20"/>
              </w:rPr>
              <w:t>0,00</w:t>
            </w:r>
          </w:p>
        </w:tc>
      </w:tr>
      <w:tr w:rsidR="002D3448" w:rsidRPr="002D3448" w14:paraId="48DD0462" w14:textId="77777777" w:rsidTr="00F95151">
        <w:trPr>
          <w:trHeight w:val="288"/>
        </w:trPr>
        <w:tc>
          <w:tcPr>
            <w:tcW w:w="512" w:type="dxa"/>
            <w:noWrap/>
            <w:hideMark/>
          </w:tcPr>
          <w:p w14:paraId="54CDFBF9" w14:textId="77777777" w:rsidR="002D3448" w:rsidRPr="002D3448" w:rsidRDefault="002D3448" w:rsidP="002D3448">
            <w:pPr>
              <w:rPr>
                <w:sz w:val="20"/>
              </w:rPr>
            </w:pPr>
            <w:r w:rsidRPr="002D3448">
              <w:rPr>
                <w:sz w:val="20"/>
              </w:rPr>
              <w:t>14</w:t>
            </w:r>
          </w:p>
        </w:tc>
        <w:tc>
          <w:tcPr>
            <w:tcW w:w="1875" w:type="dxa"/>
            <w:noWrap/>
            <w:hideMark/>
          </w:tcPr>
          <w:p w14:paraId="7D486EDF" w14:textId="77777777" w:rsidR="002D3448" w:rsidRPr="002D3448" w:rsidRDefault="002D3448" w:rsidP="002D3448">
            <w:pPr>
              <w:rPr>
                <w:bCs/>
                <w:sz w:val="20"/>
              </w:rPr>
            </w:pPr>
            <w:r w:rsidRPr="002D3448">
              <w:rPr>
                <w:bCs/>
                <w:sz w:val="20"/>
              </w:rPr>
              <w:t xml:space="preserve"> Отчисления на социальные нужды, в т.ч.:</w:t>
            </w:r>
          </w:p>
        </w:tc>
        <w:tc>
          <w:tcPr>
            <w:tcW w:w="1018" w:type="dxa"/>
            <w:noWrap/>
            <w:hideMark/>
          </w:tcPr>
          <w:p w14:paraId="5ED26509"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487AE635" w14:textId="77777777" w:rsidR="002D3448" w:rsidRPr="002D3448" w:rsidRDefault="002D3448" w:rsidP="002D3448">
            <w:pPr>
              <w:jc w:val="center"/>
              <w:rPr>
                <w:sz w:val="20"/>
              </w:rPr>
            </w:pPr>
            <w:r w:rsidRPr="002D3448">
              <w:rPr>
                <w:sz w:val="20"/>
              </w:rPr>
              <w:t>43 414,89</w:t>
            </w:r>
          </w:p>
        </w:tc>
        <w:tc>
          <w:tcPr>
            <w:tcW w:w="1305" w:type="dxa"/>
            <w:noWrap/>
            <w:hideMark/>
          </w:tcPr>
          <w:p w14:paraId="2DDE5439" w14:textId="77777777" w:rsidR="002D3448" w:rsidRPr="002D3448" w:rsidRDefault="002D3448" w:rsidP="002D3448">
            <w:pPr>
              <w:jc w:val="center"/>
              <w:rPr>
                <w:sz w:val="20"/>
              </w:rPr>
            </w:pPr>
            <w:r w:rsidRPr="002D3448">
              <w:rPr>
                <w:sz w:val="20"/>
              </w:rPr>
              <w:t>44 703,01</w:t>
            </w:r>
          </w:p>
        </w:tc>
        <w:tc>
          <w:tcPr>
            <w:tcW w:w="1254" w:type="dxa"/>
            <w:noWrap/>
            <w:hideMark/>
          </w:tcPr>
          <w:p w14:paraId="4551E7CC" w14:textId="77777777" w:rsidR="002D3448" w:rsidRPr="002D3448" w:rsidRDefault="002D3448" w:rsidP="002D3448">
            <w:pPr>
              <w:jc w:val="center"/>
              <w:rPr>
                <w:sz w:val="20"/>
              </w:rPr>
            </w:pPr>
            <w:r w:rsidRPr="002D3448">
              <w:rPr>
                <w:sz w:val="20"/>
              </w:rPr>
              <w:t>45 559,58</w:t>
            </w:r>
          </w:p>
        </w:tc>
        <w:tc>
          <w:tcPr>
            <w:tcW w:w="1359" w:type="dxa"/>
            <w:noWrap/>
            <w:hideMark/>
          </w:tcPr>
          <w:p w14:paraId="723655D2" w14:textId="77777777" w:rsidR="002D3448" w:rsidRPr="002D3448" w:rsidRDefault="002D3448" w:rsidP="002D3448">
            <w:pPr>
              <w:jc w:val="center"/>
              <w:rPr>
                <w:sz w:val="20"/>
              </w:rPr>
            </w:pPr>
            <w:r w:rsidRPr="002D3448">
              <w:rPr>
                <w:sz w:val="20"/>
              </w:rPr>
              <w:t>856,57</w:t>
            </w:r>
          </w:p>
        </w:tc>
        <w:tc>
          <w:tcPr>
            <w:tcW w:w="1158" w:type="dxa"/>
            <w:noWrap/>
            <w:hideMark/>
          </w:tcPr>
          <w:p w14:paraId="29875BE4" w14:textId="77777777" w:rsidR="002D3448" w:rsidRPr="002D3448" w:rsidRDefault="002D3448" w:rsidP="002D3448">
            <w:pPr>
              <w:jc w:val="center"/>
              <w:rPr>
                <w:sz w:val="20"/>
              </w:rPr>
            </w:pPr>
            <w:r w:rsidRPr="002D3448">
              <w:rPr>
                <w:sz w:val="20"/>
              </w:rPr>
              <w:t>4,94</w:t>
            </w:r>
          </w:p>
        </w:tc>
      </w:tr>
      <w:tr w:rsidR="002D3448" w:rsidRPr="002D3448" w14:paraId="1E308644" w14:textId="77777777" w:rsidTr="00F95151">
        <w:trPr>
          <w:trHeight w:val="288"/>
        </w:trPr>
        <w:tc>
          <w:tcPr>
            <w:tcW w:w="512" w:type="dxa"/>
            <w:noWrap/>
            <w:hideMark/>
          </w:tcPr>
          <w:p w14:paraId="61FDF32C" w14:textId="77777777" w:rsidR="002D3448" w:rsidRPr="002D3448" w:rsidRDefault="002D3448" w:rsidP="002D3448">
            <w:pPr>
              <w:rPr>
                <w:sz w:val="20"/>
              </w:rPr>
            </w:pPr>
            <w:r w:rsidRPr="002D3448">
              <w:rPr>
                <w:sz w:val="20"/>
              </w:rPr>
              <w:t>15</w:t>
            </w:r>
          </w:p>
        </w:tc>
        <w:tc>
          <w:tcPr>
            <w:tcW w:w="1875" w:type="dxa"/>
            <w:noWrap/>
            <w:hideMark/>
          </w:tcPr>
          <w:p w14:paraId="6666DB70" w14:textId="77777777" w:rsidR="002D3448" w:rsidRPr="002D3448" w:rsidRDefault="002D3448" w:rsidP="002D3448">
            <w:pPr>
              <w:rPr>
                <w:sz w:val="20"/>
              </w:rPr>
            </w:pPr>
            <w:r w:rsidRPr="002D3448">
              <w:rPr>
                <w:sz w:val="20"/>
              </w:rPr>
              <w:t xml:space="preserve"> - отчисления ППП </w:t>
            </w:r>
          </w:p>
        </w:tc>
        <w:tc>
          <w:tcPr>
            <w:tcW w:w="1018" w:type="dxa"/>
            <w:noWrap/>
            <w:hideMark/>
          </w:tcPr>
          <w:p w14:paraId="12FD4C94" w14:textId="77777777" w:rsidR="002D3448" w:rsidRPr="002D3448" w:rsidRDefault="002D3448" w:rsidP="002D3448">
            <w:pPr>
              <w:rPr>
                <w:sz w:val="20"/>
              </w:rPr>
            </w:pPr>
            <w:r w:rsidRPr="002D3448">
              <w:rPr>
                <w:sz w:val="20"/>
              </w:rPr>
              <w:t xml:space="preserve"> -"-</w:t>
            </w:r>
          </w:p>
        </w:tc>
        <w:tc>
          <w:tcPr>
            <w:tcW w:w="1147" w:type="dxa"/>
            <w:noWrap/>
            <w:hideMark/>
          </w:tcPr>
          <w:p w14:paraId="1A6F8B08" w14:textId="77777777" w:rsidR="002D3448" w:rsidRPr="002D3448" w:rsidRDefault="002D3448" w:rsidP="002D3448">
            <w:pPr>
              <w:jc w:val="center"/>
              <w:rPr>
                <w:sz w:val="20"/>
              </w:rPr>
            </w:pPr>
            <w:r w:rsidRPr="002D3448">
              <w:rPr>
                <w:sz w:val="20"/>
              </w:rPr>
              <w:t>36 651,53</w:t>
            </w:r>
          </w:p>
        </w:tc>
        <w:tc>
          <w:tcPr>
            <w:tcW w:w="1305" w:type="dxa"/>
            <w:noWrap/>
            <w:hideMark/>
          </w:tcPr>
          <w:p w14:paraId="44356D66" w14:textId="77777777" w:rsidR="002D3448" w:rsidRPr="002D3448" w:rsidRDefault="002D3448" w:rsidP="002D3448">
            <w:pPr>
              <w:jc w:val="center"/>
              <w:rPr>
                <w:sz w:val="20"/>
              </w:rPr>
            </w:pPr>
            <w:r w:rsidRPr="002D3448">
              <w:rPr>
                <w:sz w:val="20"/>
              </w:rPr>
              <w:t>37 738,99</w:t>
            </w:r>
          </w:p>
        </w:tc>
        <w:tc>
          <w:tcPr>
            <w:tcW w:w="1254" w:type="dxa"/>
            <w:noWrap/>
            <w:hideMark/>
          </w:tcPr>
          <w:p w14:paraId="50B2C46F" w14:textId="77777777" w:rsidR="002D3448" w:rsidRPr="002D3448" w:rsidRDefault="002D3448" w:rsidP="002D3448">
            <w:pPr>
              <w:jc w:val="center"/>
              <w:rPr>
                <w:sz w:val="20"/>
              </w:rPr>
            </w:pPr>
            <w:r w:rsidRPr="002D3448">
              <w:rPr>
                <w:sz w:val="20"/>
              </w:rPr>
              <w:t>38 462,12</w:t>
            </w:r>
          </w:p>
        </w:tc>
        <w:tc>
          <w:tcPr>
            <w:tcW w:w="1359" w:type="dxa"/>
            <w:noWrap/>
            <w:hideMark/>
          </w:tcPr>
          <w:p w14:paraId="7526C31E" w14:textId="77777777" w:rsidR="002D3448" w:rsidRPr="002D3448" w:rsidRDefault="002D3448" w:rsidP="002D3448">
            <w:pPr>
              <w:jc w:val="center"/>
              <w:rPr>
                <w:sz w:val="20"/>
              </w:rPr>
            </w:pPr>
            <w:r w:rsidRPr="002D3448">
              <w:rPr>
                <w:sz w:val="20"/>
              </w:rPr>
              <w:t>723,13</w:t>
            </w:r>
          </w:p>
        </w:tc>
        <w:tc>
          <w:tcPr>
            <w:tcW w:w="1158" w:type="dxa"/>
            <w:noWrap/>
            <w:hideMark/>
          </w:tcPr>
          <w:p w14:paraId="6B184C35" w14:textId="77777777" w:rsidR="002D3448" w:rsidRPr="002D3448" w:rsidRDefault="002D3448" w:rsidP="002D3448">
            <w:pPr>
              <w:jc w:val="center"/>
              <w:rPr>
                <w:sz w:val="20"/>
              </w:rPr>
            </w:pPr>
            <w:r w:rsidRPr="002D3448">
              <w:rPr>
                <w:sz w:val="20"/>
              </w:rPr>
              <w:t>4,94</w:t>
            </w:r>
          </w:p>
        </w:tc>
      </w:tr>
      <w:tr w:rsidR="002D3448" w:rsidRPr="002D3448" w14:paraId="1E8AF6D6" w14:textId="77777777" w:rsidTr="00F95151">
        <w:trPr>
          <w:trHeight w:val="288"/>
        </w:trPr>
        <w:tc>
          <w:tcPr>
            <w:tcW w:w="512" w:type="dxa"/>
            <w:noWrap/>
            <w:hideMark/>
          </w:tcPr>
          <w:p w14:paraId="469B9FAA" w14:textId="77777777" w:rsidR="002D3448" w:rsidRPr="002D3448" w:rsidRDefault="002D3448" w:rsidP="002D3448">
            <w:pPr>
              <w:rPr>
                <w:sz w:val="20"/>
              </w:rPr>
            </w:pPr>
            <w:r w:rsidRPr="002D3448">
              <w:rPr>
                <w:sz w:val="20"/>
              </w:rPr>
              <w:t>16</w:t>
            </w:r>
          </w:p>
        </w:tc>
        <w:tc>
          <w:tcPr>
            <w:tcW w:w="1875" w:type="dxa"/>
            <w:noWrap/>
            <w:hideMark/>
          </w:tcPr>
          <w:p w14:paraId="5B49291A" w14:textId="77777777" w:rsidR="002D3448" w:rsidRPr="002D3448" w:rsidRDefault="002D3448" w:rsidP="002D3448">
            <w:pPr>
              <w:rPr>
                <w:bCs/>
                <w:sz w:val="20"/>
              </w:rPr>
            </w:pPr>
            <w:r w:rsidRPr="002D3448">
              <w:rPr>
                <w:bCs/>
                <w:sz w:val="20"/>
              </w:rPr>
              <w:t>Расходы по сомнительным долгам</w:t>
            </w:r>
          </w:p>
        </w:tc>
        <w:tc>
          <w:tcPr>
            <w:tcW w:w="1018" w:type="dxa"/>
            <w:noWrap/>
            <w:hideMark/>
          </w:tcPr>
          <w:p w14:paraId="20BABD50" w14:textId="77777777" w:rsidR="002D3448" w:rsidRPr="002D3448" w:rsidRDefault="002D3448" w:rsidP="002D3448">
            <w:pPr>
              <w:rPr>
                <w:sz w:val="20"/>
              </w:rPr>
            </w:pPr>
            <w:r w:rsidRPr="002D3448">
              <w:rPr>
                <w:sz w:val="20"/>
              </w:rPr>
              <w:t xml:space="preserve"> -"-</w:t>
            </w:r>
          </w:p>
        </w:tc>
        <w:tc>
          <w:tcPr>
            <w:tcW w:w="1147" w:type="dxa"/>
            <w:noWrap/>
            <w:hideMark/>
          </w:tcPr>
          <w:p w14:paraId="36FD6AFF" w14:textId="77777777" w:rsidR="002D3448" w:rsidRPr="002D3448" w:rsidRDefault="002D3448" w:rsidP="002D3448">
            <w:pPr>
              <w:jc w:val="center"/>
              <w:rPr>
                <w:sz w:val="20"/>
              </w:rPr>
            </w:pPr>
            <w:r w:rsidRPr="002D3448">
              <w:rPr>
                <w:sz w:val="20"/>
              </w:rPr>
              <w:t>5 570,53</w:t>
            </w:r>
          </w:p>
        </w:tc>
        <w:tc>
          <w:tcPr>
            <w:tcW w:w="1305" w:type="dxa"/>
            <w:noWrap/>
            <w:hideMark/>
          </w:tcPr>
          <w:p w14:paraId="32FE96AC" w14:textId="77777777" w:rsidR="002D3448" w:rsidRPr="002D3448" w:rsidRDefault="002D3448" w:rsidP="002D3448">
            <w:pPr>
              <w:jc w:val="center"/>
              <w:rPr>
                <w:sz w:val="20"/>
              </w:rPr>
            </w:pPr>
            <w:r w:rsidRPr="002D3448">
              <w:rPr>
                <w:sz w:val="20"/>
              </w:rPr>
              <w:t>5 830,73</w:t>
            </w:r>
          </w:p>
        </w:tc>
        <w:tc>
          <w:tcPr>
            <w:tcW w:w="1254" w:type="dxa"/>
            <w:noWrap/>
            <w:hideMark/>
          </w:tcPr>
          <w:p w14:paraId="6BE71CBF" w14:textId="77777777" w:rsidR="002D3448" w:rsidRPr="002D3448" w:rsidRDefault="002D3448" w:rsidP="002D3448">
            <w:pPr>
              <w:jc w:val="center"/>
              <w:rPr>
                <w:sz w:val="20"/>
              </w:rPr>
            </w:pPr>
            <w:r w:rsidRPr="002D3448">
              <w:rPr>
                <w:sz w:val="20"/>
              </w:rPr>
              <w:t>5 827,62</w:t>
            </w:r>
          </w:p>
        </w:tc>
        <w:tc>
          <w:tcPr>
            <w:tcW w:w="1359" w:type="dxa"/>
            <w:noWrap/>
            <w:hideMark/>
          </w:tcPr>
          <w:p w14:paraId="1C46CA8B" w14:textId="77777777" w:rsidR="002D3448" w:rsidRPr="002D3448" w:rsidRDefault="002D3448" w:rsidP="002D3448">
            <w:pPr>
              <w:jc w:val="center"/>
              <w:rPr>
                <w:sz w:val="20"/>
              </w:rPr>
            </w:pPr>
            <w:r w:rsidRPr="002D3448">
              <w:rPr>
                <w:sz w:val="20"/>
              </w:rPr>
              <w:t>-3,11</w:t>
            </w:r>
          </w:p>
        </w:tc>
        <w:tc>
          <w:tcPr>
            <w:tcW w:w="1158" w:type="dxa"/>
            <w:noWrap/>
            <w:hideMark/>
          </w:tcPr>
          <w:p w14:paraId="62D4F369" w14:textId="77777777" w:rsidR="002D3448" w:rsidRPr="002D3448" w:rsidRDefault="002D3448" w:rsidP="002D3448">
            <w:pPr>
              <w:jc w:val="center"/>
              <w:rPr>
                <w:sz w:val="20"/>
              </w:rPr>
            </w:pPr>
            <w:r w:rsidRPr="002D3448">
              <w:rPr>
                <w:sz w:val="20"/>
              </w:rPr>
              <w:t>4,62</w:t>
            </w:r>
          </w:p>
        </w:tc>
      </w:tr>
      <w:tr w:rsidR="002D3448" w:rsidRPr="002D3448" w14:paraId="362F4B9C" w14:textId="77777777" w:rsidTr="00F95151">
        <w:trPr>
          <w:trHeight w:val="615"/>
        </w:trPr>
        <w:tc>
          <w:tcPr>
            <w:tcW w:w="512" w:type="dxa"/>
            <w:noWrap/>
            <w:hideMark/>
          </w:tcPr>
          <w:p w14:paraId="542C349A" w14:textId="77777777" w:rsidR="002D3448" w:rsidRPr="002D3448" w:rsidRDefault="002D3448" w:rsidP="002D3448">
            <w:pPr>
              <w:rPr>
                <w:sz w:val="20"/>
              </w:rPr>
            </w:pPr>
            <w:r w:rsidRPr="002D3448">
              <w:rPr>
                <w:sz w:val="20"/>
              </w:rPr>
              <w:t>17</w:t>
            </w:r>
          </w:p>
        </w:tc>
        <w:tc>
          <w:tcPr>
            <w:tcW w:w="1875" w:type="dxa"/>
            <w:hideMark/>
          </w:tcPr>
          <w:p w14:paraId="3EEACF03" w14:textId="77777777" w:rsidR="002D3448" w:rsidRPr="002D3448" w:rsidRDefault="002D3448" w:rsidP="002D3448">
            <w:pPr>
              <w:rPr>
                <w:bCs/>
                <w:sz w:val="20"/>
              </w:rPr>
            </w:pPr>
            <w:r w:rsidRPr="002D3448">
              <w:rPr>
                <w:bCs/>
                <w:sz w:val="20"/>
              </w:rPr>
              <w:t xml:space="preserve"> Амортизация основных средств и нематериальных активов</w:t>
            </w:r>
          </w:p>
        </w:tc>
        <w:tc>
          <w:tcPr>
            <w:tcW w:w="1018" w:type="dxa"/>
            <w:noWrap/>
            <w:hideMark/>
          </w:tcPr>
          <w:p w14:paraId="5114827A"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1ADE5ABD" w14:textId="77777777" w:rsidR="002D3448" w:rsidRPr="002D3448" w:rsidRDefault="002D3448" w:rsidP="002D3448">
            <w:pPr>
              <w:jc w:val="center"/>
              <w:rPr>
                <w:sz w:val="20"/>
              </w:rPr>
            </w:pPr>
            <w:r w:rsidRPr="002D3448">
              <w:rPr>
                <w:sz w:val="20"/>
              </w:rPr>
              <w:t>1 537,11</w:t>
            </w:r>
          </w:p>
        </w:tc>
        <w:tc>
          <w:tcPr>
            <w:tcW w:w="1305" w:type="dxa"/>
            <w:noWrap/>
            <w:hideMark/>
          </w:tcPr>
          <w:p w14:paraId="5F4BC506" w14:textId="77777777" w:rsidR="002D3448" w:rsidRPr="002D3448" w:rsidRDefault="002D3448" w:rsidP="002D3448">
            <w:pPr>
              <w:jc w:val="center"/>
              <w:rPr>
                <w:sz w:val="20"/>
              </w:rPr>
            </w:pPr>
            <w:r w:rsidRPr="002D3448">
              <w:rPr>
                <w:sz w:val="20"/>
              </w:rPr>
              <w:t>2 131,55</w:t>
            </w:r>
          </w:p>
        </w:tc>
        <w:tc>
          <w:tcPr>
            <w:tcW w:w="1254" w:type="dxa"/>
            <w:noWrap/>
            <w:hideMark/>
          </w:tcPr>
          <w:p w14:paraId="78D25224" w14:textId="77777777" w:rsidR="002D3448" w:rsidRPr="002D3448" w:rsidRDefault="002D3448" w:rsidP="002D3448">
            <w:pPr>
              <w:jc w:val="center"/>
              <w:rPr>
                <w:sz w:val="20"/>
              </w:rPr>
            </w:pPr>
            <w:r w:rsidRPr="002D3448">
              <w:rPr>
                <w:sz w:val="20"/>
              </w:rPr>
              <w:t>2 131,55</w:t>
            </w:r>
          </w:p>
        </w:tc>
        <w:tc>
          <w:tcPr>
            <w:tcW w:w="1359" w:type="dxa"/>
            <w:noWrap/>
            <w:hideMark/>
          </w:tcPr>
          <w:p w14:paraId="37A61C8D" w14:textId="77777777" w:rsidR="002D3448" w:rsidRPr="002D3448" w:rsidRDefault="002D3448" w:rsidP="002D3448">
            <w:pPr>
              <w:jc w:val="center"/>
              <w:rPr>
                <w:sz w:val="20"/>
              </w:rPr>
            </w:pPr>
            <w:r w:rsidRPr="002D3448">
              <w:rPr>
                <w:sz w:val="20"/>
              </w:rPr>
              <w:t>0,00</w:t>
            </w:r>
          </w:p>
        </w:tc>
        <w:tc>
          <w:tcPr>
            <w:tcW w:w="1158" w:type="dxa"/>
            <w:noWrap/>
            <w:hideMark/>
          </w:tcPr>
          <w:p w14:paraId="7AA20F3B" w14:textId="77777777" w:rsidR="002D3448" w:rsidRPr="002D3448" w:rsidRDefault="002D3448" w:rsidP="002D3448">
            <w:pPr>
              <w:jc w:val="center"/>
              <w:rPr>
                <w:sz w:val="20"/>
              </w:rPr>
            </w:pPr>
            <w:r w:rsidRPr="002D3448">
              <w:rPr>
                <w:sz w:val="20"/>
              </w:rPr>
              <w:t>38,67</w:t>
            </w:r>
          </w:p>
        </w:tc>
      </w:tr>
      <w:tr w:rsidR="002D3448" w:rsidRPr="002D3448" w14:paraId="03F0F073" w14:textId="77777777" w:rsidTr="00F95151">
        <w:trPr>
          <w:trHeight w:val="510"/>
        </w:trPr>
        <w:tc>
          <w:tcPr>
            <w:tcW w:w="512" w:type="dxa"/>
            <w:noWrap/>
            <w:hideMark/>
          </w:tcPr>
          <w:p w14:paraId="4F747F34" w14:textId="77777777" w:rsidR="002D3448" w:rsidRPr="002D3448" w:rsidRDefault="002D3448" w:rsidP="002D3448">
            <w:pPr>
              <w:rPr>
                <w:sz w:val="20"/>
              </w:rPr>
            </w:pPr>
            <w:r w:rsidRPr="002D3448">
              <w:rPr>
                <w:sz w:val="20"/>
              </w:rPr>
              <w:t>18</w:t>
            </w:r>
          </w:p>
        </w:tc>
        <w:tc>
          <w:tcPr>
            <w:tcW w:w="1875" w:type="dxa"/>
            <w:hideMark/>
          </w:tcPr>
          <w:p w14:paraId="4340DE6F" w14:textId="77777777" w:rsidR="002D3448" w:rsidRPr="002D3448" w:rsidRDefault="002D3448" w:rsidP="002D3448">
            <w:pPr>
              <w:rPr>
                <w:bCs/>
                <w:sz w:val="20"/>
              </w:rPr>
            </w:pPr>
            <w:r w:rsidRPr="002D3448">
              <w:rPr>
                <w:bCs/>
                <w:sz w:val="20"/>
              </w:rPr>
              <w:t xml:space="preserve"> Расходы на выплаты по договорам займа и кредитным договорам</w:t>
            </w:r>
          </w:p>
        </w:tc>
        <w:tc>
          <w:tcPr>
            <w:tcW w:w="1018" w:type="dxa"/>
            <w:noWrap/>
            <w:hideMark/>
          </w:tcPr>
          <w:p w14:paraId="2AA21B6C"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2802C292" w14:textId="77777777" w:rsidR="002D3448" w:rsidRPr="002D3448" w:rsidRDefault="002D3448" w:rsidP="002D3448">
            <w:pPr>
              <w:jc w:val="center"/>
              <w:rPr>
                <w:sz w:val="20"/>
              </w:rPr>
            </w:pPr>
          </w:p>
        </w:tc>
        <w:tc>
          <w:tcPr>
            <w:tcW w:w="1305" w:type="dxa"/>
            <w:noWrap/>
            <w:hideMark/>
          </w:tcPr>
          <w:p w14:paraId="0CEF27B2" w14:textId="77777777" w:rsidR="002D3448" w:rsidRPr="002D3448" w:rsidRDefault="002D3448" w:rsidP="002D3448">
            <w:pPr>
              <w:jc w:val="center"/>
              <w:rPr>
                <w:sz w:val="20"/>
              </w:rPr>
            </w:pPr>
            <w:r w:rsidRPr="002D3448">
              <w:rPr>
                <w:sz w:val="20"/>
              </w:rPr>
              <w:t>0,00</w:t>
            </w:r>
          </w:p>
        </w:tc>
        <w:tc>
          <w:tcPr>
            <w:tcW w:w="1254" w:type="dxa"/>
            <w:noWrap/>
            <w:hideMark/>
          </w:tcPr>
          <w:p w14:paraId="4DD2842C" w14:textId="77777777" w:rsidR="002D3448" w:rsidRPr="002D3448" w:rsidRDefault="002D3448" w:rsidP="002D3448">
            <w:pPr>
              <w:jc w:val="center"/>
              <w:rPr>
                <w:sz w:val="20"/>
              </w:rPr>
            </w:pPr>
          </w:p>
        </w:tc>
        <w:tc>
          <w:tcPr>
            <w:tcW w:w="1359" w:type="dxa"/>
            <w:noWrap/>
            <w:hideMark/>
          </w:tcPr>
          <w:p w14:paraId="202561C8" w14:textId="77777777" w:rsidR="002D3448" w:rsidRPr="002D3448" w:rsidRDefault="002D3448" w:rsidP="002D3448">
            <w:pPr>
              <w:jc w:val="center"/>
              <w:rPr>
                <w:sz w:val="20"/>
              </w:rPr>
            </w:pPr>
          </w:p>
        </w:tc>
        <w:tc>
          <w:tcPr>
            <w:tcW w:w="1158" w:type="dxa"/>
            <w:noWrap/>
            <w:hideMark/>
          </w:tcPr>
          <w:p w14:paraId="5524E84F" w14:textId="77777777" w:rsidR="002D3448" w:rsidRPr="002D3448" w:rsidRDefault="002D3448" w:rsidP="002D3448">
            <w:pPr>
              <w:jc w:val="center"/>
              <w:rPr>
                <w:sz w:val="20"/>
              </w:rPr>
            </w:pPr>
          </w:p>
        </w:tc>
      </w:tr>
      <w:tr w:rsidR="002D3448" w:rsidRPr="002D3448" w14:paraId="5D0D73B7" w14:textId="77777777" w:rsidTr="00F95151">
        <w:trPr>
          <w:trHeight w:val="645"/>
        </w:trPr>
        <w:tc>
          <w:tcPr>
            <w:tcW w:w="512" w:type="dxa"/>
            <w:noWrap/>
            <w:hideMark/>
          </w:tcPr>
          <w:p w14:paraId="4D4525C5" w14:textId="77777777" w:rsidR="002D3448" w:rsidRPr="002D3448" w:rsidRDefault="002D3448" w:rsidP="002D3448">
            <w:pPr>
              <w:rPr>
                <w:sz w:val="20"/>
              </w:rPr>
            </w:pPr>
            <w:r w:rsidRPr="002D3448">
              <w:rPr>
                <w:sz w:val="20"/>
              </w:rPr>
              <w:t>19</w:t>
            </w:r>
          </w:p>
        </w:tc>
        <w:tc>
          <w:tcPr>
            <w:tcW w:w="1875" w:type="dxa"/>
            <w:hideMark/>
          </w:tcPr>
          <w:p w14:paraId="70C6E708" w14:textId="77777777" w:rsidR="002D3448" w:rsidRPr="002D3448" w:rsidRDefault="002D3448" w:rsidP="002D3448">
            <w:pPr>
              <w:rPr>
                <w:bCs/>
                <w:sz w:val="20"/>
              </w:rPr>
            </w:pPr>
            <w:r w:rsidRPr="002D3448">
              <w:rPr>
                <w:bCs/>
                <w:sz w:val="20"/>
              </w:rPr>
              <w:t xml:space="preserve"> Расходы, связанные с подключением объектов заявителей</w:t>
            </w:r>
          </w:p>
        </w:tc>
        <w:tc>
          <w:tcPr>
            <w:tcW w:w="1018" w:type="dxa"/>
            <w:noWrap/>
            <w:hideMark/>
          </w:tcPr>
          <w:p w14:paraId="199A1066"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4673E183" w14:textId="77777777" w:rsidR="002D3448" w:rsidRPr="002D3448" w:rsidRDefault="002D3448" w:rsidP="002D3448">
            <w:pPr>
              <w:jc w:val="center"/>
              <w:rPr>
                <w:sz w:val="20"/>
              </w:rPr>
            </w:pPr>
          </w:p>
        </w:tc>
        <w:tc>
          <w:tcPr>
            <w:tcW w:w="1305" w:type="dxa"/>
            <w:noWrap/>
            <w:hideMark/>
          </w:tcPr>
          <w:p w14:paraId="669F2ADD" w14:textId="77777777" w:rsidR="002D3448" w:rsidRPr="002D3448" w:rsidRDefault="002D3448" w:rsidP="002D3448">
            <w:pPr>
              <w:jc w:val="center"/>
              <w:rPr>
                <w:sz w:val="20"/>
              </w:rPr>
            </w:pPr>
            <w:r w:rsidRPr="002D3448">
              <w:rPr>
                <w:sz w:val="20"/>
              </w:rPr>
              <w:t>0,00</w:t>
            </w:r>
          </w:p>
        </w:tc>
        <w:tc>
          <w:tcPr>
            <w:tcW w:w="1254" w:type="dxa"/>
            <w:noWrap/>
            <w:hideMark/>
          </w:tcPr>
          <w:p w14:paraId="033C5D0B" w14:textId="77777777" w:rsidR="002D3448" w:rsidRPr="002D3448" w:rsidRDefault="002D3448" w:rsidP="002D3448">
            <w:pPr>
              <w:jc w:val="center"/>
              <w:rPr>
                <w:sz w:val="20"/>
              </w:rPr>
            </w:pPr>
          </w:p>
        </w:tc>
        <w:tc>
          <w:tcPr>
            <w:tcW w:w="1359" w:type="dxa"/>
            <w:noWrap/>
            <w:hideMark/>
          </w:tcPr>
          <w:p w14:paraId="3DCA3308" w14:textId="77777777" w:rsidR="002D3448" w:rsidRPr="002D3448" w:rsidRDefault="002D3448" w:rsidP="002D3448">
            <w:pPr>
              <w:jc w:val="center"/>
              <w:rPr>
                <w:sz w:val="20"/>
              </w:rPr>
            </w:pPr>
          </w:p>
        </w:tc>
        <w:tc>
          <w:tcPr>
            <w:tcW w:w="1158" w:type="dxa"/>
            <w:noWrap/>
            <w:hideMark/>
          </w:tcPr>
          <w:p w14:paraId="1114910E" w14:textId="77777777" w:rsidR="002D3448" w:rsidRPr="002D3448" w:rsidRDefault="002D3448" w:rsidP="002D3448">
            <w:pPr>
              <w:jc w:val="center"/>
              <w:rPr>
                <w:sz w:val="20"/>
              </w:rPr>
            </w:pPr>
          </w:p>
        </w:tc>
      </w:tr>
      <w:tr w:rsidR="002D3448" w:rsidRPr="002D3448" w14:paraId="2617E2E8" w14:textId="77777777" w:rsidTr="00F95151">
        <w:trPr>
          <w:trHeight w:val="630"/>
        </w:trPr>
        <w:tc>
          <w:tcPr>
            <w:tcW w:w="512" w:type="dxa"/>
            <w:noWrap/>
            <w:hideMark/>
          </w:tcPr>
          <w:p w14:paraId="681D2512" w14:textId="77777777" w:rsidR="002D3448" w:rsidRPr="002D3448" w:rsidRDefault="002D3448" w:rsidP="002D3448">
            <w:pPr>
              <w:rPr>
                <w:sz w:val="20"/>
              </w:rPr>
            </w:pPr>
            <w:r w:rsidRPr="002D3448">
              <w:rPr>
                <w:sz w:val="20"/>
              </w:rPr>
              <w:t>20</w:t>
            </w:r>
          </w:p>
        </w:tc>
        <w:tc>
          <w:tcPr>
            <w:tcW w:w="1875" w:type="dxa"/>
            <w:hideMark/>
          </w:tcPr>
          <w:p w14:paraId="41240B77" w14:textId="77777777" w:rsidR="002D3448" w:rsidRPr="002D3448" w:rsidRDefault="002D3448" w:rsidP="002D3448">
            <w:pPr>
              <w:rPr>
                <w:bCs/>
                <w:sz w:val="20"/>
              </w:rPr>
            </w:pPr>
            <w:r w:rsidRPr="002D3448">
              <w:rPr>
                <w:bCs/>
                <w:sz w:val="20"/>
              </w:rPr>
              <w:t xml:space="preserve"> Плата за выбросы и сбросы загрязняющих веществ (сверх нормативов) </w:t>
            </w:r>
          </w:p>
        </w:tc>
        <w:tc>
          <w:tcPr>
            <w:tcW w:w="1018" w:type="dxa"/>
            <w:noWrap/>
            <w:hideMark/>
          </w:tcPr>
          <w:p w14:paraId="1ED8AB99"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793BDE7A" w14:textId="77777777" w:rsidR="002D3448" w:rsidRPr="002D3448" w:rsidRDefault="002D3448" w:rsidP="002D3448">
            <w:pPr>
              <w:jc w:val="center"/>
              <w:rPr>
                <w:sz w:val="20"/>
              </w:rPr>
            </w:pPr>
          </w:p>
        </w:tc>
        <w:tc>
          <w:tcPr>
            <w:tcW w:w="1305" w:type="dxa"/>
            <w:noWrap/>
            <w:hideMark/>
          </w:tcPr>
          <w:p w14:paraId="08D2DC9E" w14:textId="77777777" w:rsidR="002D3448" w:rsidRPr="002D3448" w:rsidRDefault="002D3448" w:rsidP="002D3448">
            <w:pPr>
              <w:jc w:val="center"/>
              <w:rPr>
                <w:sz w:val="20"/>
              </w:rPr>
            </w:pPr>
          </w:p>
        </w:tc>
        <w:tc>
          <w:tcPr>
            <w:tcW w:w="1254" w:type="dxa"/>
            <w:noWrap/>
            <w:hideMark/>
          </w:tcPr>
          <w:p w14:paraId="1C665B43" w14:textId="77777777" w:rsidR="002D3448" w:rsidRPr="002D3448" w:rsidRDefault="002D3448" w:rsidP="002D3448">
            <w:pPr>
              <w:jc w:val="center"/>
              <w:rPr>
                <w:sz w:val="20"/>
              </w:rPr>
            </w:pPr>
          </w:p>
        </w:tc>
        <w:tc>
          <w:tcPr>
            <w:tcW w:w="1359" w:type="dxa"/>
            <w:noWrap/>
            <w:hideMark/>
          </w:tcPr>
          <w:p w14:paraId="1DC7E638" w14:textId="77777777" w:rsidR="002D3448" w:rsidRPr="002D3448" w:rsidRDefault="002D3448" w:rsidP="002D3448">
            <w:pPr>
              <w:jc w:val="center"/>
              <w:rPr>
                <w:sz w:val="20"/>
              </w:rPr>
            </w:pPr>
          </w:p>
        </w:tc>
        <w:tc>
          <w:tcPr>
            <w:tcW w:w="1158" w:type="dxa"/>
            <w:noWrap/>
            <w:hideMark/>
          </w:tcPr>
          <w:p w14:paraId="18D7B3C2" w14:textId="77777777" w:rsidR="002D3448" w:rsidRPr="002D3448" w:rsidRDefault="002D3448" w:rsidP="002D3448">
            <w:pPr>
              <w:jc w:val="center"/>
              <w:rPr>
                <w:sz w:val="20"/>
              </w:rPr>
            </w:pPr>
          </w:p>
        </w:tc>
      </w:tr>
      <w:tr w:rsidR="002D3448" w:rsidRPr="002D3448" w14:paraId="43A4CF6C" w14:textId="77777777" w:rsidTr="00F95151">
        <w:trPr>
          <w:trHeight w:val="390"/>
        </w:trPr>
        <w:tc>
          <w:tcPr>
            <w:tcW w:w="512" w:type="dxa"/>
            <w:noWrap/>
            <w:hideMark/>
          </w:tcPr>
          <w:p w14:paraId="7D68B86B" w14:textId="77777777" w:rsidR="002D3448" w:rsidRPr="002D3448" w:rsidRDefault="002D3448" w:rsidP="002D3448">
            <w:pPr>
              <w:rPr>
                <w:sz w:val="20"/>
              </w:rPr>
            </w:pPr>
            <w:r w:rsidRPr="002D3448">
              <w:rPr>
                <w:sz w:val="20"/>
              </w:rPr>
              <w:t>21</w:t>
            </w:r>
          </w:p>
        </w:tc>
        <w:tc>
          <w:tcPr>
            <w:tcW w:w="1875" w:type="dxa"/>
            <w:hideMark/>
          </w:tcPr>
          <w:p w14:paraId="3577CE6B" w14:textId="77777777" w:rsidR="002D3448" w:rsidRPr="002D3448" w:rsidRDefault="002D3448" w:rsidP="002D3448">
            <w:pPr>
              <w:rPr>
                <w:bCs/>
                <w:sz w:val="20"/>
              </w:rPr>
            </w:pPr>
            <w:r w:rsidRPr="002D3448">
              <w:rPr>
                <w:bCs/>
                <w:sz w:val="20"/>
              </w:rPr>
              <w:t xml:space="preserve"> Налог на прибыль</w:t>
            </w:r>
          </w:p>
        </w:tc>
        <w:tc>
          <w:tcPr>
            <w:tcW w:w="1018" w:type="dxa"/>
            <w:noWrap/>
            <w:hideMark/>
          </w:tcPr>
          <w:p w14:paraId="5036A7ED"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5BD50CC2" w14:textId="77777777" w:rsidR="002D3448" w:rsidRPr="002D3448" w:rsidRDefault="002D3448" w:rsidP="002D3448">
            <w:pPr>
              <w:jc w:val="center"/>
              <w:rPr>
                <w:sz w:val="20"/>
              </w:rPr>
            </w:pPr>
            <w:r w:rsidRPr="002D3448">
              <w:rPr>
                <w:sz w:val="20"/>
              </w:rPr>
              <w:t>5 232,51</w:t>
            </w:r>
          </w:p>
        </w:tc>
        <w:tc>
          <w:tcPr>
            <w:tcW w:w="1305" w:type="dxa"/>
            <w:noWrap/>
            <w:hideMark/>
          </w:tcPr>
          <w:p w14:paraId="17574A44" w14:textId="77777777" w:rsidR="002D3448" w:rsidRPr="002D3448" w:rsidRDefault="002D3448" w:rsidP="002D3448">
            <w:pPr>
              <w:jc w:val="center"/>
              <w:rPr>
                <w:sz w:val="20"/>
              </w:rPr>
            </w:pPr>
            <w:r w:rsidRPr="002D3448">
              <w:rPr>
                <w:sz w:val="20"/>
              </w:rPr>
              <w:t>11 160,00</w:t>
            </w:r>
          </w:p>
        </w:tc>
        <w:tc>
          <w:tcPr>
            <w:tcW w:w="1254" w:type="dxa"/>
            <w:noWrap/>
            <w:hideMark/>
          </w:tcPr>
          <w:p w14:paraId="0AC8D9BD" w14:textId="77777777" w:rsidR="002D3448" w:rsidRPr="002D3448" w:rsidRDefault="002D3448" w:rsidP="002D3448">
            <w:pPr>
              <w:jc w:val="center"/>
              <w:rPr>
                <w:sz w:val="20"/>
              </w:rPr>
            </w:pPr>
            <w:r w:rsidRPr="002D3448">
              <w:rPr>
                <w:sz w:val="20"/>
              </w:rPr>
              <w:t>7 929,92</w:t>
            </w:r>
          </w:p>
        </w:tc>
        <w:tc>
          <w:tcPr>
            <w:tcW w:w="1359" w:type="dxa"/>
            <w:noWrap/>
            <w:hideMark/>
          </w:tcPr>
          <w:p w14:paraId="5655E2A1" w14:textId="77777777" w:rsidR="002D3448" w:rsidRPr="002D3448" w:rsidRDefault="002D3448" w:rsidP="002D3448">
            <w:pPr>
              <w:jc w:val="center"/>
              <w:rPr>
                <w:sz w:val="20"/>
              </w:rPr>
            </w:pPr>
            <w:r w:rsidRPr="002D3448">
              <w:rPr>
                <w:sz w:val="20"/>
              </w:rPr>
              <w:t>-3 230,08</w:t>
            </w:r>
          </w:p>
        </w:tc>
        <w:tc>
          <w:tcPr>
            <w:tcW w:w="1158" w:type="dxa"/>
            <w:noWrap/>
            <w:hideMark/>
          </w:tcPr>
          <w:p w14:paraId="37E41274" w14:textId="77777777" w:rsidR="002D3448" w:rsidRPr="002D3448" w:rsidRDefault="002D3448" w:rsidP="002D3448">
            <w:pPr>
              <w:jc w:val="center"/>
              <w:rPr>
                <w:sz w:val="20"/>
              </w:rPr>
            </w:pPr>
            <w:r w:rsidRPr="002D3448">
              <w:rPr>
                <w:sz w:val="20"/>
              </w:rPr>
              <w:t>51,55</w:t>
            </w:r>
          </w:p>
        </w:tc>
      </w:tr>
      <w:tr w:rsidR="002D3448" w:rsidRPr="002D3448" w14:paraId="0654BCF9" w14:textId="77777777" w:rsidTr="00F95151">
        <w:trPr>
          <w:trHeight w:val="300"/>
        </w:trPr>
        <w:tc>
          <w:tcPr>
            <w:tcW w:w="512" w:type="dxa"/>
            <w:noWrap/>
            <w:hideMark/>
          </w:tcPr>
          <w:p w14:paraId="24B62F90" w14:textId="77777777" w:rsidR="002D3448" w:rsidRPr="002D3448" w:rsidRDefault="002D3448" w:rsidP="002D3448">
            <w:pPr>
              <w:rPr>
                <w:sz w:val="20"/>
              </w:rPr>
            </w:pPr>
            <w:r w:rsidRPr="002D3448">
              <w:rPr>
                <w:sz w:val="20"/>
              </w:rPr>
              <w:t>22</w:t>
            </w:r>
          </w:p>
        </w:tc>
        <w:tc>
          <w:tcPr>
            <w:tcW w:w="1875" w:type="dxa"/>
            <w:noWrap/>
            <w:hideMark/>
          </w:tcPr>
          <w:p w14:paraId="7C4B6C2B" w14:textId="77777777" w:rsidR="002D3448" w:rsidRPr="002D3448" w:rsidRDefault="002D3448" w:rsidP="002D3448">
            <w:pPr>
              <w:rPr>
                <w:bCs/>
                <w:sz w:val="20"/>
              </w:rPr>
            </w:pPr>
            <w:r w:rsidRPr="002D3448">
              <w:rPr>
                <w:bCs/>
                <w:sz w:val="20"/>
              </w:rPr>
              <w:t xml:space="preserve"> Выпадающие доходы/экономия средств</w:t>
            </w:r>
          </w:p>
        </w:tc>
        <w:tc>
          <w:tcPr>
            <w:tcW w:w="1018" w:type="dxa"/>
            <w:noWrap/>
            <w:hideMark/>
          </w:tcPr>
          <w:p w14:paraId="7481AB0C"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2D8BEE43" w14:textId="77777777" w:rsidR="002D3448" w:rsidRPr="002D3448" w:rsidRDefault="002D3448" w:rsidP="002D3448">
            <w:pPr>
              <w:jc w:val="center"/>
              <w:rPr>
                <w:sz w:val="20"/>
              </w:rPr>
            </w:pPr>
          </w:p>
        </w:tc>
        <w:tc>
          <w:tcPr>
            <w:tcW w:w="1305" w:type="dxa"/>
            <w:noWrap/>
            <w:hideMark/>
          </w:tcPr>
          <w:p w14:paraId="6C404067" w14:textId="77777777" w:rsidR="002D3448" w:rsidRPr="002D3448" w:rsidRDefault="002D3448" w:rsidP="002D3448">
            <w:pPr>
              <w:jc w:val="center"/>
              <w:rPr>
                <w:sz w:val="20"/>
              </w:rPr>
            </w:pPr>
          </w:p>
        </w:tc>
        <w:tc>
          <w:tcPr>
            <w:tcW w:w="1254" w:type="dxa"/>
            <w:noWrap/>
            <w:hideMark/>
          </w:tcPr>
          <w:p w14:paraId="77F394DE" w14:textId="77777777" w:rsidR="002D3448" w:rsidRPr="002D3448" w:rsidRDefault="002D3448" w:rsidP="002D3448">
            <w:pPr>
              <w:jc w:val="center"/>
              <w:rPr>
                <w:sz w:val="20"/>
              </w:rPr>
            </w:pPr>
          </w:p>
        </w:tc>
        <w:tc>
          <w:tcPr>
            <w:tcW w:w="1359" w:type="dxa"/>
            <w:noWrap/>
            <w:hideMark/>
          </w:tcPr>
          <w:p w14:paraId="56A306C0" w14:textId="77777777" w:rsidR="002D3448" w:rsidRPr="002D3448" w:rsidRDefault="002D3448" w:rsidP="002D3448">
            <w:pPr>
              <w:jc w:val="center"/>
              <w:rPr>
                <w:sz w:val="20"/>
              </w:rPr>
            </w:pPr>
          </w:p>
        </w:tc>
        <w:tc>
          <w:tcPr>
            <w:tcW w:w="1158" w:type="dxa"/>
            <w:noWrap/>
            <w:hideMark/>
          </w:tcPr>
          <w:p w14:paraId="4746E890" w14:textId="77777777" w:rsidR="002D3448" w:rsidRPr="002D3448" w:rsidRDefault="002D3448" w:rsidP="002D3448">
            <w:pPr>
              <w:jc w:val="center"/>
              <w:rPr>
                <w:sz w:val="20"/>
              </w:rPr>
            </w:pPr>
          </w:p>
        </w:tc>
      </w:tr>
      <w:tr w:rsidR="002D3448" w:rsidRPr="002D3448" w14:paraId="70B11CFA" w14:textId="77777777" w:rsidTr="00F95151">
        <w:trPr>
          <w:trHeight w:val="941"/>
        </w:trPr>
        <w:tc>
          <w:tcPr>
            <w:tcW w:w="512" w:type="dxa"/>
            <w:noWrap/>
            <w:hideMark/>
          </w:tcPr>
          <w:p w14:paraId="7BE25C11" w14:textId="77777777" w:rsidR="002D3448" w:rsidRPr="002D3448" w:rsidRDefault="002D3448" w:rsidP="002D3448">
            <w:pPr>
              <w:rPr>
                <w:sz w:val="20"/>
              </w:rPr>
            </w:pPr>
            <w:r w:rsidRPr="002D3448">
              <w:rPr>
                <w:sz w:val="20"/>
              </w:rPr>
              <w:t>23</w:t>
            </w:r>
          </w:p>
        </w:tc>
        <w:tc>
          <w:tcPr>
            <w:tcW w:w="1875" w:type="dxa"/>
            <w:noWrap/>
            <w:hideMark/>
          </w:tcPr>
          <w:p w14:paraId="35F3008C" w14:textId="77777777" w:rsidR="002D3448" w:rsidRPr="002D3448" w:rsidRDefault="002D3448" w:rsidP="002D3448">
            <w:pPr>
              <w:rPr>
                <w:bCs/>
                <w:sz w:val="20"/>
              </w:rPr>
            </w:pPr>
            <w:r w:rsidRPr="002D3448">
              <w:rPr>
                <w:bCs/>
                <w:sz w:val="20"/>
              </w:rPr>
              <w:t xml:space="preserve"> ИТОГО (</w:t>
            </w:r>
            <w:proofErr w:type="spellStart"/>
            <w:r w:rsidRPr="002D3448">
              <w:rPr>
                <w:bCs/>
                <w:sz w:val="20"/>
              </w:rPr>
              <w:t>неподконтроль-ные</w:t>
            </w:r>
            <w:proofErr w:type="spellEnd"/>
            <w:r w:rsidRPr="002D3448">
              <w:rPr>
                <w:bCs/>
                <w:sz w:val="20"/>
              </w:rPr>
              <w:t xml:space="preserve"> расходы)</w:t>
            </w:r>
          </w:p>
        </w:tc>
        <w:tc>
          <w:tcPr>
            <w:tcW w:w="1018" w:type="dxa"/>
            <w:noWrap/>
            <w:hideMark/>
          </w:tcPr>
          <w:p w14:paraId="4668C4D0" w14:textId="77777777" w:rsidR="002D3448" w:rsidRPr="002D3448" w:rsidRDefault="002D3448" w:rsidP="002D3448">
            <w:pPr>
              <w:rPr>
                <w:bCs/>
                <w:sz w:val="20"/>
              </w:rPr>
            </w:pPr>
            <w:proofErr w:type="spellStart"/>
            <w:r w:rsidRPr="002D3448">
              <w:rPr>
                <w:bCs/>
                <w:sz w:val="20"/>
              </w:rPr>
              <w:t>т.р</w:t>
            </w:r>
            <w:proofErr w:type="spellEnd"/>
            <w:r w:rsidRPr="002D3448">
              <w:rPr>
                <w:bCs/>
                <w:sz w:val="20"/>
              </w:rPr>
              <w:t>.</w:t>
            </w:r>
          </w:p>
        </w:tc>
        <w:tc>
          <w:tcPr>
            <w:tcW w:w="1147" w:type="dxa"/>
            <w:noWrap/>
            <w:hideMark/>
          </w:tcPr>
          <w:p w14:paraId="3C53441E" w14:textId="77777777" w:rsidR="002D3448" w:rsidRPr="002D3448" w:rsidRDefault="002D3448" w:rsidP="002D3448">
            <w:pPr>
              <w:jc w:val="center"/>
              <w:rPr>
                <w:sz w:val="20"/>
              </w:rPr>
            </w:pPr>
            <w:r w:rsidRPr="002D3448">
              <w:rPr>
                <w:sz w:val="20"/>
              </w:rPr>
              <w:t>77 249,57</w:t>
            </w:r>
          </w:p>
        </w:tc>
        <w:tc>
          <w:tcPr>
            <w:tcW w:w="1305" w:type="dxa"/>
            <w:noWrap/>
            <w:hideMark/>
          </w:tcPr>
          <w:p w14:paraId="61690398" w14:textId="77777777" w:rsidR="002D3448" w:rsidRPr="002D3448" w:rsidRDefault="002D3448" w:rsidP="002D3448">
            <w:pPr>
              <w:jc w:val="center"/>
              <w:rPr>
                <w:sz w:val="20"/>
              </w:rPr>
            </w:pPr>
            <w:r w:rsidRPr="002D3448">
              <w:rPr>
                <w:sz w:val="20"/>
              </w:rPr>
              <w:t>85 837,07</w:t>
            </w:r>
          </w:p>
        </w:tc>
        <w:tc>
          <w:tcPr>
            <w:tcW w:w="1254" w:type="dxa"/>
            <w:noWrap/>
            <w:hideMark/>
          </w:tcPr>
          <w:p w14:paraId="14BBD01D" w14:textId="77777777" w:rsidR="002D3448" w:rsidRPr="002D3448" w:rsidRDefault="002D3448" w:rsidP="002D3448">
            <w:pPr>
              <w:jc w:val="center"/>
              <w:rPr>
                <w:sz w:val="20"/>
              </w:rPr>
            </w:pPr>
            <w:r w:rsidRPr="002D3448">
              <w:rPr>
                <w:sz w:val="20"/>
              </w:rPr>
              <w:t>83 257,47</w:t>
            </w:r>
          </w:p>
        </w:tc>
        <w:tc>
          <w:tcPr>
            <w:tcW w:w="1359" w:type="dxa"/>
            <w:noWrap/>
            <w:hideMark/>
          </w:tcPr>
          <w:p w14:paraId="042B9F9D" w14:textId="77777777" w:rsidR="002D3448" w:rsidRPr="002D3448" w:rsidRDefault="002D3448" w:rsidP="002D3448">
            <w:pPr>
              <w:jc w:val="center"/>
              <w:rPr>
                <w:sz w:val="20"/>
              </w:rPr>
            </w:pPr>
            <w:r w:rsidRPr="002D3448">
              <w:rPr>
                <w:sz w:val="20"/>
              </w:rPr>
              <w:t>-2 579,60</w:t>
            </w:r>
          </w:p>
        </w:tc>
        <w:tc>
          <w:tcPr>
            <w:tcW w:w="1158" w:type="dxa"/>
            <w:noWrap/>
            <w:hideMark/>
          </w:tcPr>
          <w:p w14:paraId="1896EA8F" w14:textId="77777777" w:rsidR="002D3448" w:rsidRPr="002D3448" w:rsidRDefault="002D3448" w:rsidP="002D3448">
            <w:pPr>
              <w:jc w:val="center"/>
              <w:rPr>
                <w:sz w:val="20"/>
              </w:rPr>
            </w:pPr>
            <w:r w:rsidRPr="002D3448">
              <w:rPr>
                <w:sz w:val="20"/>
              </w:rPr>
              <w:t>7,78</w:t>
            </w:r>
          </w:p>
        </w:tc>
      </w:tr>
    </w:tbl>
    <w:p w14:paraId="55B1A964" w14:textId="77777777" w:rsidR="002D3448" w:rsidRPr="002D3448" w:rsidRDefault="002D3448" w:rsidP="002D3448">
      <w:pPr>
        <w:rPr>
          <w:color w:val="FF0000"/>
        </w:rPr>
      </w:pPr>
    </w:p>
    <w:p w14:paraId="1BBC43DD" w14:textId="77777777" w:rsidR="002D3448" w:rsidRPr="002D3448" w:rsidRDefault="002D3448" w:rsidP="002D3448">
      <w:pPr>
        <w:keepNext/>
        <w:numPr>
          <w:ilvl w:val="0"/>
          <w:numId w:val="14"/>
        </w:numPr>
        <w:jc w:val="center"/>
        <w:outlineLvl w:val="2"/>
        <w:rPr>
          <w:rFonts w:eastAsia="font466"/>
          <w:b/>
          <w:sz w:val="28"/>
          <w:szCs w:val="28"/>
        </w:rPr>
      </w:pPr>
      <w:bookmarkStart w:id="477" w:name="_Toc118029775"/>
      <w:r w:rsidRPr="002D3448">
        <w:rPr>
          <w:rFonts w:eastAsia="font466"/>
          <w:b/>
          <w:sz w:val="28"/>
          <w:szCs w:val="28"/>
        </w:rPr>
        <w:lastRenderedPageBreak/>
        <w:t>Расходы на покупку энергетических ресурсов</w:t>
      </w:r>
      <w:bookmarkEnd w:id="477"/>
    </w:p>
    <w:p w14:paraId="2084234B" w14:textId="77777777" w:rsidR="002D3448" w:rsidRPr="002D3448" w:rsidRDefault="002D3448" w:rsidP="002D3448">
      <w:pPr>
        <w:keepNext/>
        <w:ind w:firstLine="708"/>
        <w:jc w:val="both"/>
        <w:outlineLvl w:val="2"/>
        <w:rPr>
          <w:rFonts w:eastAsia="font466"/>
          <w:sz w:val="28"/>
          <w:szCs w:val="28"/>
        </w:rPr>
      </w:pPr>
      <w:bookmarkStart w:id="478" w:name="_Toc118029776"/>
      <w:r w:rsidRPr="002D3448">
        <w:rPr>
          <w:rFonts w:eastAsia="font466"/>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bookmarkEnd w:id="478"/>
    </w:p>
    <w:p w14:paraId="084ABBF5" w14:textId="77777777" w:rsidR="002D3448" w:rsidRPr="002D3448" w:rsidRDefault="002D3448" w:rsidP="002D3448"/>
    <w:p w14:paraId="361952F6" w14:textId="77777777" w:rsidR="002D3448" w:rsidRPr="002D3448" w:rsidRDefault="002D3448" w:rsidP="002D3448">
      <w:pPr>
        <w:keepNext/>
        <w:numPr>
          <w:ilvl w:val="1"/>
          <w:numId w:val="14"/>
        </w:numPr>
        <w:jc w:val="center"/>
        <w:outlineLvl w:val="2"/>
        <w:rPr>
          <w:rFonts w:eastAsia="font466"/>
          <w:b/>
          <w:sz w:val="28"/>
          <w:szCs w:val="28"/>
        </w:rPr>
      </w:pPr>
      <w:bookmarkStart w:id="479" w:name="_Toc118029777"/>
      <w:r w:rsidRPr="002D3448">
        <w:rPr>
          <w:rFonts w:eastAsia="font466"/>
          <w:b/>
          <w:sz w:val="28"/>
          <w:szCs w:val="28"/>
        </w:rPr>
        <w:t>Расходы на топливо</w:t>
      </w:r>
      <w:bookmarkEnd w:id="479"/>
    </w:p>
    <w:p w14:paraId="0490809C" w14:textId="77777777" w:rsidR="002D3448" w:rsidRPr="002D3448" w:rsidRDefault="002D3448" w:rsidP="002D3448">
      <w:pPr>
        <w:ind w:firstLine="708"/>
        <w:jc w:val="both"/>
        <w:rPr>
          <w:sz w:val="28"/>
          <w:szCs w:val="28"/>
        </w:rPr>
      </w:pPr>
      <w:r w:rsidRPr="002D3448">
        <w:rPr>
          <w:sz w:val="28"/>
          <w:szCs w:val="28"/>
        </w:rPr>
        <w:t>По данной статье предложения предприятия для производства тепловой энергии на потребительском рынке в 2023 году составили 62 847,022 тыс. руб.</w:t>
      </w:r>
    </w:p>
    <w:p w14:paraId="36A2A0F6" w14:textId="77777777" w:rsidR="002D3448" w:rsidRPr="002D3448" w:rsidRDefault="002D3448" w:rsidP="002D3448">
      <w:pPr>
        <w:tabs>
          <w:tab w:val="left" w:pos="708"/>
          <w:tab w:val="left" w:pos="3960"/>
        </w:tabs>
        <w:ind w:firstLine="709"/>
        <w:jc w:val="both"/>
        <w:rPr>
          <w:sz w:val="28"/>
          <w:szCs w:val="28"/>
        </w:rPr>
      </w:pPr>
      <w:r w:rsidRPr="002D3448">
        <w:rPr>
          <w:sz w:val="28"/>
          <w:szCs w:val="28"/>
        </w:rPr>
        <w:t xml:space="preserve">Предприятием представлены обосновывающие материалы: расчеты, договоры с поставщиком (АО «УК «Кузбассразрезуголь» №4/2-22 от 17.12.2021) и перевозчиком (ИП Анохин № 105/09-2021 от 06.09.2021), расчеты предприятия, постановления РЭК Кузбасса по утверждению технических нормативов, информация о конкурсных процедурах (стр. 85-104 тома 1 тарифного дела на 2023 год). </w:t>
      </w:r>
    </w:p>
    <w:p w14:paraId="1805D15D" w14:textId="77777777" w:rsidR="002D3448" w:rsidRPr="002D3448" w:rsidRDefault="002D3448" w:rsidP="002D3448">
      <w:pPr>
        <w:tabs>
          <w:tab w:val="left" w:pos="708"/>
          <w:tab w:val="left" w:pos="3960"/>
        </w:tabs>
        <w:ind w:firstLine="709"/>
        <w:jc w:val="both"/>
        <w:rPr>
          <w:sz w:val="28"/>
          <w:szCs w:val="28"/>
        </w:rPr>
      </w:pPr>
      <w:r w:rsidRPr="002D3448">
        <w:rPr>
          <w:sz w:val="28"/>
          <w:szCs w:val="28"/>
        </w:rPr>
        <w:t xml:space="preserve">Объем потребления котельного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2023 год, в соответствии с приказом Минэнерго РФ от 30.12.2008 N 323 (на отпуск тепла в сеть) в размере – 215,84 кг. </w:t>
      </w:r>
      <w:proofErr w:type="spellStart"/>
      <w:r w:rsidRPr="002D3448">
        <w:rPr>
          <w:sz w:val="28"/>
          <w:szCs w:val="28"/>
        </w:rPr>
        <w:t>у.т</w:t>
      </w:r>
      <w:proofErr w:type="spellEnd"/>
      <w:r w:rsidRPr="002D3448">
        <w:rPr>
          <w:sz w:val="28"/>
          <w:szCs w:val="28"/>
        </w:rPr>
        <w:t>./Гкал. (утверждён постановлением РЭК Кузбасса от ____________ № _____).</w:t>
      </w:r>
    </w:p>
    <w:p w14:paraId="323DA804" w14:textId="77777777" w:rsidR="002D3448" w:rsidRPr="002D3448" w:rsidRDefault="002D3448" w:rsidP="002D3448">
      <w:pPr>
        <w:tabs>
          <w:tab w:val="left" w:pos="708"/>
          <w:tab w:val="left" w:pos="3960"/>
        </w:tabs>
        <w:ind w:firstLine="709"/>
        <w:jc w:val="both"/>
        <w:rPr>
          <w:color w:val="FF0000"/>
          <w:sz w:val="28"/>
          <w:szCs w:val="28"/>
        </w:rPr>
      </w:pPr>
      <w:r w:rsidRPr="002D3448">
        <w:rPr>
          <w:sz w:val="28"/>
          <w:szCs w:val="28"/>
        </w:rPr>
        <w:t xml:space="preserve">Топливом является каменный уголь марок </w:t>
      </w:r>
      <w:proofErr w:type="spellStart"/>
      <w:r w:rsidRPr="002D3448">
        <w:rPr>
          <w:sz w:val="28"/>
          <w:szCs w:val="28"/>
        </w:rPr>
        <w:t>ССр</w:t>
      </w:r>
      <w:proofErr w:type="spellEnd"/>
      <w:r w:rsidRPr="002D3448">
        <w:rPr>
          <w:sz w:val="28"/>
          <w:szCs w:val="28"/>
        </w:rPr>
        <w:t xml:space="preserve">. Расчетный объем натурального топлива по энергетическому каменному углю составляет     </w:t>
      </w:r>
      <w:r w:rsidRPr="002D3448">
        <w:rPr>
          <w:color w:val="FF0000"/>
          <w:sz w:val="28"/>
          <w:szCs w:val="28"/>
        </w:rPr>
        <w:t xml:space="preserve">                           </w:t>
      </w:r>
      <w:r w:rsidRPr="002D3448">
        <w:rPr>
          <w:sz w:val="28"/>
          <w:szCs w:val="28"/>
        </w:rPr>
        <w:t xml:space="preserve">35 097,00 </w:t>
      </w:r>
      <w:proofErr w:type="spellStart"/>
      <w:r w:rsidRPr="002D3448">
        <w:rPr>
          <w:sz w:val="28"/>
          <w:szCs w:val="28"/>
        </w:rPr>
        <w:t>тн</w:t>
      </w:r>
      <w:proofErr w:type="spellEnd"/>
      <w:r w:rsidRPr="002D3448">
        <w:rPr>
          <w:sz w:val="28"/>
          <w:szCs w:val="28"/>
        </w:rPr>
        <w:t xml:space="preserve">. Тепловой эквивалент принят в расчет в размере – 0,821 (низшая теплотворная способность 5747 ккал/кг принята по факту 2021 года (угля </w:t>
      </w:r>
      <w:proofErr w:type="spellStart"/>
      <w:r w:rsidRPr="002D3448">
        <w:rPr>
          <w:sz w:val="28"/>
          <w:szCs w:val="28"/>
        </w:rPr>
        <w:t>сортомарки</w:t>
      </w:r>
      <w:proofErr w:type="spellEnd"/>
      <w:r w:rsidRPr="002D3448">
        <w:rPr>
          <w:sz w:val="28"/>
          <w:szCs w:val="28"/>
        </w:rPr>
        <w:t xml:space="preserve"> </w:t>
      </w:r>
      <w:proofErr w:type="spellStart"/>
      <w:r w:rsidRPr="002D3448">
        <w:rPr>
          <w:sz w:val="28"/>
          <w:szCs w:val="28"/>
        </w:rPr>
        <w:t>ССр</w:t>
      </w:r>
      <w:proofErr w:type="spellEnd"/>
      <w:r w:rsidRPr="002D3448">
        <w:rPr>
          <w:sz w:val="28"/>
          <w:szCs w:val="28"/>
        </w:rPr>
        <w:t xml:space="preserve">). </w:t>
      </w:r>
    </w:p>
    <w:p w14:paraId="02636305" w14:textId="77777777" w:rsidR="002D3448" w:rsidRPr="002D3448" w:rsidRDefault="002D3448" w:rsidP="002D3448">
      <w:pPr>
        <w:tabs>
          <w:tab w:val="left" w:pos="708"/>
          <w:tab w:val="left" w:pos="3960"/>
        </w:tabs>
        <w:ind w:firstLine="709"/>
        <w:jc w:val="both"/>
        <w:rPr>
          <w:sz w:val="28"/>
          <w:szCs w:val="28"/>
        </w:rPr>
      </w:pPr>
      <w:r w:rsidRPr="002D3448">
        <w:rPr>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39DA67D2" w14:textId="77777777" w:rsidR="002D3448" w:rsidRPr="002D3448" w:rsidRDefault="002D3448" w:rsidP="002D3448">
      <w:pPr>
        <w:tabs>
          <w:tab w:val="left" w:pos="708"/>
          <w:tab w:val="left" w:pos="3960"/>
        </w:tabs>
        <w:ind w:firstLine="709"/>
        <w:jc w:val="both"/>
        <w:rPr>
          <w:sz w:val="28"/>
          <w:szCs w:val="28"/>
        </w:rPr>
      </w:pPr>
      <w:r w:rsidRPr="002D3448">
        <w:rPr>
          <w:sz w:val="28"/>
          <w:szCs w:val="28"/>
        </w:rPr>
        <w:t>Поставщиками угля являются ОАО «УК «Кузбассразрезуголь» ссылка на закупку (договор №4/2-22 от 17.12.2021 на поставку угля стр. 97 тома 1 на 2023 год).</w:t>
      </w:r>
    </w:p>
    <w:p w14:paraId="0ACDB531" w14:textId="77777777" w:rsidR="002D3448" w:rsidRPr="002D3448" w:rsidRDefault="002D3448" w:rsidP="002D3448">
      <w:pPr>
        <w:tabs>
          <w:tab w:val="left" w:pos="708"/>
          <w:tab w:val="left" w:pos="3960"/>
        </w:tabs>
        <w:ind w:firstLine="709"/>
        <w:jc w:val="both"/>
        <w:rPr>
          <w:sz w:val="28"/>
          <w:szCs w:val="28"/>
        </w:rPr>
      </w:pPr>
      <w:r w:rsidRPr="002D3448">
        <w:rPr>
          <w:sz w:val="28"/>
          <w:szCs w:val="28"/>
        </w:rPr>
        <w:t xml:space="preserve">Цена угля на 2022 год принята экспертами по предложению предприятия 1 746,20 руб./т (без НДС). </w:t>
      </w:r>
    </w:p>
    <w:p w14:paraId="10ACD160" w14:textId="77777777" w:rsidR="002D3448" w:rsidRPr="002D3448" w:rsidRDefault="002D3448" w:rsidP="002D3448">
      <w:pPr>
        <w:ind w:firstLine="709"/>
        <w:jc w:val="both"/>
        <w:rPr>
          <w:snapToGrid w:val="0"/>
          <w:sz w:val="28"/>
          <w:szCs w:val="28"/>
        </w:rPr>
      </w:pPr>
      <w:r w:rsidRPr="002D3448">
        <w:rPr>
          <w:sz w:val="28"/>
          <w:szCs w:val="28"/>
        </w:rPr>
        <w:t xml:space="preserve">В соответствии с п. 28 Основ ценообразования стоимость топлива принимается по договорам, заключенным в результате проведения торгов. Конкурс по углю признан несостоявшимся по причине подачи одной заявки. </w:t>
      </w:r>
      <w:r w:rsidRPr="002D3448">
        <w:rPr>
          <w:snapToGrid w:val="0"/>
          <w:sz w:val="28"/>
          <w:szCs w:val="28"/>
        </w:rPr>
        <w:t xml:space="preserve">В соответствии с позицией ФАС РФ данный конкурс (п. 28 Основ ценообразования) признается несостоявшимся. Поэтому стоимость угля необходимо принимать в соответствии с подпунктом в) пункта 29 Основ </w:t>
      </w:r>
      <w:r w:rsidRPr="002D3448">
        <w:rPr>
          <w:snapToGrid w:val="0"/>
          <w:sz w:val="28"/>
          <w:szCs w:val="28"/>
        </w:rPr>
        <w:lastRenderedPageBreak/>
        <w:t xml:space="preserve">ценообразования, а именно исходя из фактически сложившейся цены по углю </w:t>
      </w:r>
      <w:proofErr w:type="spellStart"/>
      <w:r w:rsidRPr="002D3448">
        <w:rPr>
          <w:snapToGrid w:val="0"/>
          <w:sz w:val="28"/>
          <w:szCs w:val="28"/>
        </w:rPr>
        <w:t>сортомарки</w:t>
      </w:r>
      <w:proofErr w:type="spellEnd"/>
      <w:r w:rsidRPr="002D3448">
        <w:rPr>
          <w:snapToGrid w:val="0"/>
          <w:sz w:val="28"/>
          <w:szCs w:val="28"/>
        </w:rPr>
        <w:t xml:space="preserve"> Д на бирже </w:t>
      </w:r>
      <w:proofErr w:type="gramStart"/>
      <w:r w:rsidRPr="002D3448">
        <w:rPr>
          <w:snapToGrid w:val="0"/>
          <w:sz w:val="28"/>
          <w:szCs w:val="28"/>
        </w:rPr>
        <w:t>в 2021 году</w:t>
      </w:r>
      <w:proofErr w:type="gramEnd"/>
      <w:r w:rsidRPr="002D3448">
        <w:rPr>
          <w:snapToGrid w:val="0"/>
          <w:sz w:val="28"/>
          <w:szCs w:val="28"/>
        </w:rPr>
        <w:t xml:space="preserve"> приведенной к 2023 году. </w:t>
      </w:r>
    </w:p>
    <w:p w14:paraId="50E908AC"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2D3448">
        <w:rPr>
          <w:snapToGrid w:val="0"/>
          <w:sz w:val="28"/>
          <w:szCs w:val="28"/>
        </w:rPr>
        <w:t>ССр</w:t>
      </w:r>
      <w:proofErr w:type="spellEnd"/>
      <w:r w:rsidRPr="002D3448">
        <w:rPr>
          <w:snapToGrid w:val="0"/>
          <w:sz w:val="28"/>
          <w:szCs w:val="28"/>
        </w:rPr>
        <w:t xml:space="preserve">» в 2021 году по бирже АО «Санкт-Петербургская Международная Товарно-сырьевая Биржа» (ссылка https://spimex.com/markets/energo/indexes/territorial/). </w:t>
      </w:r>
    </w:p>
    <w:p w14:paraId="16FE7C30"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 xml:space="preserve">Средняя цена угля «марка СС» за 2021 год по бирже составила 3719,33 руб./т. (без НДС), исходя базовой калорийности (7000 ккал/кг). Расчетная цена угля «марка СС» на 2022 и 2023 год при базовой калорийности, с учетом изменения индекса цен производителей Минэкономразвития от 28.09.2022 «Уголь энергетический каменный» на 2022 и 2023 годы с ИПЦ - 153,7% и 87,5%, составит 5002,03 руб./т (без НДС) = 3719,33 руб./т х 1,537 х 0,875. </w:t>
      </w:r>
    </w:p>
    <w:p w14:paraId="3BEEFEC7"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5AB0DAC1"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4DC4FC5F"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1912B5AF" w14:textId="77777777" w:rsidR="002D3448" w:rsidRPr="002D3448" w:rsidRDefault="002D3448" w:rsidP="002D3448">
      <w:pPr>
        <w:spacing w:line="0" w:lineRule="atLeast"/>
        <w:ind w:firstLine="709"/>
        <w:jc w:val="both"/>
        <w:rPr>
          <w:snapToGrid w:val="0"/>
          <w:sz w:val="28"/>
          <w:szCs w:val="28"/>
        </w:rPr>
      </w:pPr>
      <w:r w:rsidRPr="002D3448">
        <w:rPr>
          <w:snapToGrid w:val="0"/>
          <w:sz w:val="28"/>
          <w:szCs w:val="28"/>
        </w:rPr>
        <w:t xml:space="preserve">Экономически обоснованная биржевая цена угля «марки </w:t>
      </w:r>
      <w:proofErr w:type="spellStart"/>
      <w:r w:rsidRPr="002D3448">
        <w:rPr>
          <w:snapToGrid w:val="0"/>
          <w:sz w:val="28"/>
          <w:szCs w:val="28"/>
        </w:rPr>
        <w:t>ССр</w:t>
      </w:r>
      <w:proofErr w:type="spellEnd"/>
      <w:r w:rsidRPr="002D3448">
        <w:rPr>
          <w:snapToGrid w:val="0"/>
          <w:sz w:val="28"/>
          <w:szCs w:val="28"/>
        </w:rPr>
        <w:t>», с учетом принимаемой фактической калорийности угля 5747 ккал/кг от поставщика ОАО «УК «Кузбассразрезуголь», составит 4106,67 руб./т. (без НДС) = 5002,03 руб./т (без НДС) * 5747 / 7000.</w:t>
      </w:r>
    </w:p>
    <w:p w14:paraId="7DD0C6FF" w14:textId="77777777" w:rsidR="002D3448" w:rsidRPr="002D3448" w:rsidRDefault="002D3448" w:rsidP="002D3448">
      <w:pPr>
        <w:ind w:firstLine="708"/>
        <w:jc w:val="both"/>
        <w:rPr>
          <w:snapToGrid w:val="0"/>
          <w:sz w:val="28"/>
          <w:szCs w:val="28"/>
        </w:rPr>
      </w:pPr>
      <w:r w:rsidRPr="002D3448">
        <w:rPr>
          <w:snapToGrid w:val="0"/>
          <w:sz w:val="28"/>
          <w:szCs w:val="28"/>
        </w:rPr>
        <w:t xml:space="preserve"> Таким образом, цена по углю </w:t>
      </w:r>
      <w:proofErr w:type="spellStart"/>
      <w:r w:rsidRPr="002D3448">
        <w:rPr>
          <w:snapToGrid w:val="0"/>
          <w:sz w:val="28"/>
          <w:szCs w:val="28"/>
        </w:rPr>
        <w:t>сортомарки</w:t>
      </w:r>
      <w:proofErr w:type="spellEnd"/>
      <w:r w:rsidRPr="002D3448">
        <w:rPr>
          <w:snapToGrid w:val="0"/>
          <w:sz w:val="28"/>
          <w:szCs w:val="28"/>
        </w:rPr>
        <w:t xml:space="preserve"> </w:t>
      </w:r>
      <w:proofErr w:type="spellStart"/>
      <w:r w:rsidRPr="002D3448">
        <w:rPr>
          <w:snapToGrid w:val="0"/>
          <w:sz w:val="28"/>
          <w:szCs w:val="28"/>
        </w:rPr>
        <w:t>ССр</w:t>
      </w:r>
      <w:proofErr w:type="spellEnd"/>
      <w:r w:rsidRPr="002D3448">
        <w:rPr>
          <w:snapToGrid w:val="0"/>
          <w:sz w:val="28"/>
          <w:szCs w:val="28"/>
        </w:rPr>
        <w:t xml:space="preserve"> по предложению предприятия 1 746,20 руб./т (согласно действующему договору на 2022 год с индексацией на 2023 год) не превышает фактической биржевой цены за 2021 год, приведенной к 2023 году (марка </w:t>
      </w:r>
      <w:proofErr w:type="spellStart"/>
      <w:r w:rsidRPr="002D3448">
        <w:rPr>
          <w:snapToGrid w:val="0"/>
          <w:sz w:val="28"/>
          <w:szCs w:val="28"/>
        </w:rPr>
        <w:t>ССр</w:t>
      </w:r>
      <w:proofErr w:type="spellEnd"/>
      <w:r w:rsidRPr="002D3448">
        <w:rPr>
          <w:snapToGrid w:val="0"/>
          <w:sz w:val="28"/>
          <w:szCs w:val="28"/>
        </w:rPr>
        <w:t xml:space="preserve"> – 4106,67 руб./т.), и по оценке экспертов является экономически обоснованной и подлежит учету в НВВ 2023 года.</w:t>
      </w:r>
    </w:p>
    <w:p w14:paraId="4D6F2F54" w14:textId="77777777" w:rsidR="002D3448" w:rsidRPr="002D3448" w:rsidRDefault="002D3448" w:rsidP="002D3448">
      <w:pPr>
        <w:tabs>
          <w:tab w:val="num" w:pos="851"/>
          <w:tab w:val="left" w:pos="1134"/>
        </w:tabs>
        <w:jc w:val="both"/>
        <w:rPr>
          <w:sz w:val="28"/>
          <w:szCs w:val="28"/>
        </w:rPr>
      </w:pPr>
      <w:r w:rsidRPr="002D3448">
        <w:rPr>
          <w:color w:val="FF0000"/>
          <w:sz w:val="28"/>
          <w:szCs w:val="28"/>
        </w:rPr>
        <w:tab/>
      </w:r>
      <w:r w:rsidRPr="002D3448">
        <w:rPr>
          <w:sz w:val="28"/>
          <w:szCs w:val="28"/>
        </w:rPr>
        <w:t>Всего расходы на уголь составили 61286,39 тыс. руб.</w:t>
      </w:r>
    </w:p>
    <w:p w14:paraId="3D778BBF" w14:textId="77777777" w:rsidR="002D3448" w:rsidRPr="002D3448" w:rsidRDefault="002D3448" w:rsidP="002D3448">
      <w:pPr>
        <w:tabs>
          <w:tab w:val="left" w:pos="708"/>
          <w:tab w:val="left" w:pos="3960"/>
        </w:tabs>
        <w:ind w:firstLine="709"/>
        <w:jc w:val="both"/>
        <w:rPr>
          <w:color w:val="FF0000"/>
          <w:sz w:val="28"/>
          <w:szCs w:val="28"/>
        </w:rPr>
      </w:pPr>
    </w:p>
    <w:p w14:paraId="2E38FD3F" w14:textId="77777777" w:rsidR="002D3448" w:rsidRPr="002D3448" w:rsidRDefault="002D3448" w:rsidP="002D3448">
      <w:pPr>
        <w:tabs>
          <w:tab w:val="left" w:pos="708"/>
          <w:tab w:val="left" w:pos="3960"/>
        </w:tabs>
        <w:ind w:firstLine="709"/>
        <w:jc w:val="both"/>
        <w:rPr>
          <w:sz w:val="28"/>
          <w:szCs w:val="28"/>
        </w:rPr>
      </w:pPr>
      <w:r w:rsidRPr="002D3448">
        <w:rPr>
          <w:sz w:val="28"/>
          <w:szCs w:val="28"/>
        </w:rPr>
        <w:t>Стоимость транспортировки угля до котельных в соответствии с договором ИП Анохин И.В. (договор №105-09/2021 перевозки груза автомобильным транспортом от 06.09.2021 г.) на 2021 год с учетом инфляционных показателей на 2023 год составила 229,69 руб./т.</w:t>
      </w:r>
    </w:p>
    <w:p w14:paraId="5B583213" w14:textId="77777777" w:rsidR="002D3448" w:rsidRPr="002D3448" w:rsidRDefault="002D3448" w:rsidP="002D3448">
      <w:pPr>
        <w:ind w:firstLine="709"/>
        <w:jc w:val="both"/>
        <w:rPr>
          <w:sz w:val="28"/>
          <w:szCs w:val="28"/>
        </w:rPr>
      </w:pPr>
      <w:r w:rsidRPr="002D3448">
        <w:rPr>
          <w:sz w:val="28"/>
          <w:szCs w:val="28"/>
        </w:rPr>
        <w:t xml:space="preserve">Конкурс по данному договору признан несостоявшимся по причине подачи одной заявки, поэтому договор не отвечает требованиям </w:t>
      </w:r>
      <w:proofErr w:type="spellStart"/>
      <w:r w:rsidRPr="002D3448">
        <w:rPr>
          <w:sz w:val="28"/>
          <w:szCs w:val="28"/>
        </w:rPr>
        <w:t>пп</w:t>
      </w:r>
      <w:proofErr w:type="spellEnd"/>
      <w:r w:rsidRPr="002D3448">
        <w:rPr>
          <w:sz w:val="28"/>
          <w:szCs w:val="28"/>
        </w:rPr>
        <w:t xml:space="preserve">. б) п. 28 Основ ценообразования в сфере теплоснабжения, поэтому экспертами проведен сравнительный анализ цен по </w:t>
      </w:r>
      <w:proofErr w:type="spellStart"/>
      <w:r w:rsidRPr="002D3448">
        <w:rPr>
          <w:sz w:val="28"/>
          <w:szCs w:val="28"/>
        </w:rPr>
        <w:t>автотранспортировке</w:t>
      </w:r>
      <w:proofErr w:type="spellEnd"/>
      <w:r w:rsidRPr="002D3448">
        <w:rPr>
          <w:sz w:val="28"/>
          <w:szCs w:val="28"/>
        </w:rPr>
        <w:t>.</w:t>
      </w:r>
    </w:p>
    <w:p w14:paraId="6185FB16" w14:textId="77777777" w:rsidR="002D3448" w:rsidRPr="002D3448" w:rsidRDefault="002D3448" w:rsidP="002D3448">
      <w:pPr>
        <w:tabs>
          <w:tab w:val="left" w:pos="1890"/>
        </w:tabs>
        <w:ind w:firstLine="720"/>
        <w:jc w:val="both"/>
        <w:rPr>
          <w:color w:val="FF0000"/>
          <w:sz w:val="28"/>
          <w:szCs w:val="28"/>
        </w:rPr>
      </w:pPr>
      <w:r w:rsidRPr="002D3448">
        <w:rPr>
          <w:sz w:val="28"/>
          <w:szCs w:val="28"/>
        </w:rPr>
        <w:lastRenderedPageBreak/>
        <w:t>Экспертами произведен альтернативный расчет цены доставки котельного топлива от поставщика до котельных, с учетом сложившегося объема котельного топлива.</w:t>
      </w:r>
    </w:p>
    <w:p w14:paraId="6BFE6251" w14:textId="77777777" w:rsidR="002D3448" w:rsidRPr="002D3448" w:rsidRDefault="002D3448" w:rsidP="002D3448">
      <w:pPr>
        <w:ind w:firstLine="708"/>
        <w:jc w:val="both"/>
        <w:rPr>
          <w:rFonts w:eastAsia="Calibri"/>
          <w:noProof/>
          <w:sz w:val="28"/>
          <w:szCs w:val="28"/>
          <w:lang w:eastAsia="en-US"/>
        </w:rPr>
      </w:pPr>
      <w:r w:rsidRPr="002D3448">
        <w:rPr>
          <w:rFonts w:eastAsia="Calibri"/>
          <w:noProof/>
          <w:sz w:val="28"/>
          <w:szCs w:val="28"/>
          <w:lang w:eastAsia="en-US"/>
        </w:rPr>
        <w:t xml:space="preserve">В соответствии с пп. г п. 29 Основ ценообразования для определения стоимости машино-часа экспертами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190EA9C6" w14:textId="77777777" w:rsidR="002D3448" w:rsidRPr="002D3448" w:rsidRDefault="002D3448" w:rsidP="002D3448">
      <w:pPr>
        <w:tabs>
          <w:tab w:val="left" w:pos="1890"/>
        </w:tabs>
        <w:ind w:firstLine="720"/>
        <w:jc w:val="both"/>
        <w:rPr>
          <w:sz w:val="28"/>
          <w:szCs w:val="28"/>
        </w:rPr>
      </w:pPr>
      <w:r w:rsidRPr="002D3448">
        <w:rPr>
          <w:sz w:val="28"/>
          <w:szCs w:val="28"/>
        </w:rPr>
        <w:t xml:space="preserve">Стоимость машино-часа (без НДС) автотранспортного средства, согласно каталогу «Цены в строительстве» на автомобиль-самосвал грузоподъемностью до 10 тонн составляет 1564,31 руб./маш.-ч. (в ценах 2021 года, №п/п 2120 код стр. 638). Таким образом, с учетом ИЦП транспорт на 2022 и 2023 годы 114,3% и 106,3%, согласно прогнозу Минэкономразвития РФ от 28.09.2022 экономически обоснованная стоимость машино-часа на 2023 год составит 1900,65 руб./маш.-ч. </w:t>
      </w:r>
    </w:p>
    <w:p w14:paraId="6293DD94" w14:textId="77777777" w:rsidR="002D3448" w:rsidRPr="002D3448" w:rsidRDefault="002D3448" w:rsidP="002D3448">
      <w:pPr>
        <w:tabs>
          <w:tab w:val="left" w:pos="1890"/>
        </w:tabs>
        <w:ind w:firstLine="720"/>
        <w:jc w:val="both"/>
        <w:rPr>
          <w:sz w:val="28"/>
          <w:szCs w:val="28"/>
        </w:rPr>
      </w:pPr>
      <w:r w:rsidRPr="002D3448">
        <w:rPr>
          <w:sz w:val="28"/>
          <w:szCs w:val="28"/>
        </w:rPr>
        <w:t>ИП Анохин И.В. эксплуатирует автомобили грузоподьемностью 10 т (с объемом кузова 6,6 м3) на данном виде перевозок. Определим вес каменного угля в самосвале. Одна тонна угля имеет насыпной вес 1,2-1,5 т/м3.</w:t>
      </w:r>
    </w:p>
    <w:p w14:paraId="5DA87000" w14:textId="77777777" w:rsidR="002D3448" w:rsidRPr="002D3448" w:rsidRDefault="002D3448" w:rsidP="002D3448">
      <w:pPr>
        <w:tabs>
          <w:tab w:val="left" w:pos="1890"/>
        </w:tabs>
        <w:ind w:firstLine="720"/>
        <w:jc w:val="both"/>
        <w:rPr>
          <w:sz w:val="28"/>
          <w:szCs w:val="28"/>
        </w:rPr>
      </w:pPr>
      <w:r w:rsidRPr="002D3448">
        <w:rPr>
          <w:sz w:val="28"/>
          <w:szCs w:val="28"/>
        </w:rPr>
        <w:t>6,6 м3 * 1,5 т/м3 = 9,9 т</w:t>
      </w:r>
    </w:p>
    <w:p w14:paraId="21DD85CC" w14:textId="77777777" w:rsidR="002D3448" w:rsidRPr="002D3448" w:rsidRDefault="002D3448" w:rsidP="002D3448">
      <w:pPr>
        <w:tabs>
          <w:tab w:val="left" w:pos="1890"/>
        </w:tabs>
        <w:ind w:firstLine="720"/>
        <w:jc w:val="both"/>
        <w:rPr>
          <w:sz w:val="28"/>
          <w:szCs w:val="28"/>
        </w:rPr>
      </w:pPr>
      <w:r w:rsidRPr="002D3448">
        <w:rPr>
          <w:sz w:val="28"/>
          <w:szCs w:val="28"/>
        </w:rPr>
        <w:t xml:space="preserve">Расстояния перевозки угля по котельным приведено в таблице 8. Средняя скорость движения автомобиля 40 </w:t>
      </w:r>
      <w:proofErr w:type="gramStart"/>
      <w:r w:rsidRPr="002D3448">
        <w:rPr>
          <w:sz w:val="28"/>
          <w:szCs w:val="28"/>
        </w:rPr>
        <w:t>км./</w:t>
      </w:r>
      <w:proofErr w:type="gramEnd"/>
      <w:r w:rsidRPr="002D3448">
        <w:rPr>
          <w:sz w:val="28"/>
          <w:szCs w:val="28"/>
        </w:rPr>
        <w:t xml:space="preserve">ч. Норма времени простоя транспортного средства 0,2 часа или 12 минут, время отдыха водителя 0,5 часа или 30 минут. Объем топливо развозимого по котельным определен по факту предыдущих периодов и отражен в таблице 8. </w:t>
      </w:r>
    </w:p>
    <w:p w14:paraId="4A6295C3" w14:textId="77777777" w:rsidR="002D3448" w:rsidRPr="002D3448" w:rsidRDefault="002D3448" w:rsidP="002D3448">
      <w:pPr>
        <w:tabs>
          <w:tab w:val="left" w:pos="1890"/>
        </w:tabs>
        <w:ind w:firstLine="720"/>
        <w:jc w:val="right"/>
        <w:rPr>
          <w:sz w:val="28"/>
          <w:szCs w:val="28"/>
        </w:rPr>
      </w:pPr>
      <w:r w:rsidRPr="002D3448">
        <w:rPr>
          <w:sz w:val="28"/>
          <w:szCs w:val="28"/>
        </w:rPr>
        <w:t>Таблица 8</w:t>
      </w:r>
    </w:p>
    <w:p w14:paraId="43182B96" w14:textId="77777777" w:rsidR="002D3448" w:rsidRPr="002D3448" w:rsidRDefault="002D3448" w:rsidP="002D3448">
      <w:pPr>
        <w:tabs>
          <w:tab w:val="left" w:pos="709"/>
        </w:tabs>
        <w:jc w:val="center"/>
        <w:rPr>
          <w:sz w:val="28"/>
          <w:szCs w:val="28"/>
        </w:rPr>
      </w:pPr>
      <w:r w:rsidRPr="002D3448">
        <w:rPr>
          <w:sz w:val="28"/>
          <w:szCs w:val="28"/>
        </w:rPr>
        <w:t xml:space="preserve">Перевозка угля привлеченным транспортом автотранспортом </w:t>
      </w:r>
    </w:p>
    <w:p w14:paraId="114CF9DA" w14:textId="77777777" w:rsidR="002D3448" w:rsidRPr="002D3448" w:rsidRDefault="002D3448" w:rsidP="002D3448">
      <w:pPr>
        <w:tabs>
          <w:tab w:val="left" w:pos="709"/>
        </w:tabs>
        <w:jc w:val="center"/>
        <w:rPr>
          <w:sz w:val="28"/>
          <w:szCs w:val="28"/>
        </w:rPr>
      </w:pPr>
      <w:r w:rsidRPr="002D3448">
        <w:rPr>
          <w:sz w:val="28"/>
          <w:szCs w:val="28"/>
        </w:rPr>
        <w:t>ООО "КОТК" на 2023 год.</w:t>
      </w:r>
    </w:p>
    <w:p w14:paraId="5119EA4C" w14:textId="77777777" w:rsidR="002D3448" w:rsidRPr="002D3448" w:rsidRDefault="002D3448" w:rsidP="002D3448">
      <w:pPr>
        <w:tabs>
          <w:tab w:val="left" w:pos="709"/>
        </w:tabs>
        <w:jc w:val="both"/>
        <w:rPr>
          <w:sz w:val="28"/>
          <w:szCs w:val="28"/>
        </w:rPr>
      </w:pP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p>
    <w:p w14:paraId="6A3E5819" w14:textId="77777777" w:rsidR="002D3448" w:rsidRPr="002D3448" w:rsidRDefault="002D3448" w:rsidP="002D3448">
      <w:pPr>
        <w:tabs>
          <w:tab w:val="left" w:pos="709"/>
        </w:tabs>
        <w:jc w:val="both"/>
        <w:rPr>
          <w:sz w:val="28"/>
          <w:szCs w:val="28"/>
        </w:rPr>
      </w:pPr>
      <w:r w:rsidRPr="002D3448">
        <w:rPr>
          <w:noProof/>
        </w:rPr>
        <w:drawing>
          <wp:inline distT="0" distB="0" distL="0" distR="0" wp14:anchorId="57B65569" wp14:editId="08F7806E">
            <wp:extent cx="6120130" cy="1632650"/>
            <wp:effectExtent l="0" t="0" r="0" b="571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0130" cy="1632650"/>
                    </a:xfrm>
                    <a:prstGeom prst="rect">
                      <a:avLst/>
                    </a:prstGeom>
                    <a:noFill/>
                    <a:ln>
                      <a:noFill/>
                    </a:ln>
                  </pic:spPr>
                </pic:pic>
              </a:graphicData>
            </a:graphic>
          </wp:inline>
        </w:drawing>
      </w:r>
    </w:p>
    <w:p w14:paraId="74C6A5E6" w14:textId="77777777" w:rsidR="002D3448" w:rsidRPr="002D3448" w:rsidRDefault="002D3448" w:rsidP="002D3448">
      <w:pPr>
        <w:tabs>
          <w:tab w:val="left" w:pos="709"/>
        </w:tabs>
        <w:jc w:val="both"/>
        <w:rPr>
          <w:sz w:val="28"/>
          <w:szCs w:val="28"/>
        </w:rPr>
      </w:pPr>
      <w:r w:rsidRPr="002D3448">
        <w:rPr>
          <w:sz w:val="28"/>
          <w:szCs w:val="28"/>
        </w:rPr>
        <w:tab/>
        <w:t xml:space="preserve">Цена доставки котельного топлива по альтернативному расчету экспертов (254,78 руб./т) сложилась </w:t>
      </w:r>
      <w:proofErr w:type="gramStart"/>
      <w:r w:rsidRPr="002D3448">
        <w:rPr>
          <w:sz w:val="28"/>
          <w:szCs w:val="28"/>
        </w:rPr>
        <w:t>выше</w:t>
      </w:r>
      <w:proofErr w:type="gramEnd"/>
      <w:r w:rsidRPr="002D3448">
        <w:rPr>
          <w:sz w:val="28"/>
          <w:szCs w:val="28"/>
        </w:rPr>
        <w:t xml:space="preserve"> чем по расчету предприятия (229,69 руб./т), соответственно к дальнейшему расчету доставки каменного угля по </w:t>
      </w:r>
      <w:r w:rsidRPr="002D3448">
        <w:rPr>
          <w:sz w:val="28"/>
          <w:szCs w:val="28"/>
        </w:rPr>
        <w:lastRenderedPageBreak/>
        <w:t>котельным принимаем цену доставки по предложению предприятия 229,69 руб./т.</w:t>
      </w:r>
    </w:p>
    <w:p w14:paraId="03D75B33" w14:textId="77777777" w:rsidR="002D3448" w:rsidRPr="002D3448" w:rsidRDefault="002D3448" w:rsidP="002D3448">
      <w:pPr>
        <w:tabs>
          <w:tab w:val="left" w:pos="709"/>
        </w:tabs>
        <w:jc w:val="both"/>
        <w:rPr>
          <w:sz w:val="28"/>
          <w:szCs w:val="28"/>
        </w:rPr>
      </w:pPr>
      <w:r w:rsidRPr="002D3448">
        <w:rPr>
          <w:sz w:val="28"/>
          <w:szCs w:val="28"/>
        </w:rPr>
        <w:tab/>
        <w:t xml:space="preserve">Расходы на </w:t>
      </w:r>
      <w:proofErr w:type="spellStart"/>
      <w:r w:rsidRPr="002D3448">
        <w:rPr>
          <w:sz w:val="28"/>
          <w:szCs w:val="28"/>
        </w:rPr>
        <w:t>автотранспортировку</w:t>
      </w:r>
      <w:proofErr w:type="spellEnd"/>
      <w:r w:rsidRPr="002D3448">
        <w:rPr>
          <w:sz w:val="28"/>
          <w:szCs w:val="28"/>
        </w:rPr>
        <w:t xml:space="preserve"> составили 8061,53 тыс. руб.</w:t>
      </w:r>
    </w:p>
    <w:p w14:paraId="77D263B4" w14:textId="77777777" w:rsidR="002D3448" w:rsidRPr="002D3448" w:rsidRDefault="002D3448" w:rsidP="002D3448">
      <w:pPr>
        <w:tabs>
          <w:tab w:val="left" w:pos="709"/>
        </w:tabs>
        <w:jc w:val="both"/>
        <w:rPr>
          <w:sz w:val="28"/>
          <w:szCs w:val="28"/>
        </w:rPr>
      </w:pPr>
      <w:r w:rsidRPr="002D3448">
        <w:rPr>
          <w:sz w:val="28"/>
          <w:szCs w:val="28"/>
        </w:rPr>
        <w:tab/>
        <w:t xml:space="preserve">Итого расходы на топливо с транспортировкой составили 69347,92 тыс. руб., в том числе натуральное топливо 61286,39 тыс. руб., </w:t>
      </w:r>
      <w:proofErr w:type="spellStart"/>
      <w:r w:rsidRPr="002D3448">
        <w:rPr>
          <w:sz w:val="28"/>
          <w:szCs w:val="28"/>
        </w:rPr>
        <w:t>автотранспортировка</w:t>
      </w:r>
      <w:proofErr w:type="spellEnd"/>
      <w:r w:rsidRPr="002D3448">
        <w:rPr>
          <w:sz w:val="28"/>
          <w:szCs w:val="28"/>
        </w:rPr>
        <w:t xml:space="preserve"> 8 061,53 тыс. руб. </w:t>
      </w:r>
    </w:p>
    <w:p w14:paraId="5D47E8B9" w14:textId="77777777" w:rsidR="002D3448" w:rsidRPr="002D3448" w:rsidRDefault="002D3448" w:rsidP="002D3448">
      <w:pPr>
        <w:tabs>
          <w:tab w:val="left" w:pos="708"/>
          <w:tab w:val="left" w:pos="3960"/>
        </w:tabs>
        <w:ind w:firstLine="709"/>
        <w:jc w:val="both"/>
        <w:rPr>
          <w:sz w:val="27"/>
          <w:szCs w:val="27"/>
        </w:rPr>
      </w:pPr>
      <w:r w:rsidRPr="002D3448">
        <w:rPr>
          <w:sz w:val="27"/>
          <w:szCs w:val="27"/>
        </w:rPr>
        <w:t xml:space="preserve">Скорректированные расходы в сторону снижения по статье на 2023 год, по мнению экспертов, составили 1819,75 тыс. руб., в связи с корректировкой объема топлива в сторону снижения. </w:t>
      </w:r>
    </w:p>
    <w:p w14:paraId="2AB7F69F" w14:textId="77777777" w:rsidR="002D3448" w:rsidRPr="002D3448" w:rsidRDefault="002D3448" w:rsidP="002D3448">
      <w:pPr>
        <w:ind w:firstLine="708"/>
        <w:jc w:val="both"/>
        <w:rPr>
          <w:sz w:val="27"/>
          <w:szCs w:val="27"/>
        </w:rPr>
      </w:pPr>
      <w:r w:rsidRPr="002D3448">
        <w:rPr>
          <w:sz w:val="27"/>
          <w:szCs w:val="27"/>
        </w:rPr>
        <w:t>Информация отражена в приложении № 1 к экспертному заключению.</w:t>
      </w:r>
    </w:p>
    <w:p w14:paraId="6E7CFD70" w14:textId="77777777" w:rsidR="002D3448" w:rsidRPr="002D3448" w:rsidRDefault="002D3448" w:rsidP="002D3448">
      <w:pPr>
        <w:jc w:val="both"/>
        <w:rPr>
          <w:color w:val="FF0000"/>
          <w:sz w:val="28"/>
          <w:szCs w:val="28"/>
        </w:rPr>
      </w:pPr>
    </w:p>
    <w:p w14:paraId="4C139D0F" w14:textId="77777777" w:rsidR="002D3448" w:rsidRPr="002D3448" w:rsidRDefault="002D3448" w:rsidP="002D3448">
      <w:pPr>
        <w:keepNext/>
        <w:numPr>
          <w:ilvl w:val="1"/>
          <w:numId w:val="14"/>
        </w:numPr>
        <w:jc w:val="center"/>
        <w:outlineLvl w:val="2"/>
        <w:rPr>
          <w:rFonts w:eastAsia="font466"/>
          <w:b/>
          <w:sz w:val="28"/>
          <w:szCs w:val="28"/>
        </w:rPr>
      </w:pPr>
      <w:bookmarkStart w:id="480" w:name="_Toc118029778"/>
      <w:r w:rsidRPr="002D3448">
        <w:rPr>
          <w:rFonts w:eastAsia="font466"/>
          <w:b/>
          <w:sz w:val="28"/>
          <w:szCs w:val="28"/>
        </w:rPr>
        <w:t>Расходы на электроэнергию</w:t>
      </w:r>
      <w:bookmarkEnd w:id="480"/>
    </w:p>
    <w:p w14:paraId="277D2D88" w14:textId="77777777" w:rsidR="002D3448" w:rsidRPr="002D3448" w:rsidRDefault="002D3448" w:rsidP="002D3448">
      <w:pPr>
        <w:tabs>
          <w:tab w:val="left" w:pos="709"/>
        </w:tabs>
        <w:ind w:firstLine="709"/>
        <w:jc w:val="both"/>
        <w:rPr>
          <w:sz w:val="28"/>
          <w:szCs w:val="28"/>
        </w:rPr>
      </w:pPr>
      <w:r w:rsidRPr="002D3448">
        <w:rPr>
          <w:sz w:val="28"/>
          <w:szCs w:val="28"/>
        </w:rPr>
        <w:t>Предприятием заявлены расходы по статье на уровне 32 392,43 тыс. руб. на объем электроэнергии</w:t>
      </w:r>
      <w:r w:rsidRPr="002D3448">
        <w:t xml:space="preserve"> </w:t>
      </w:r>
      <w:r w:rsidRPr="002D3448">
        <w:rPr>
          <w:sz w:val="28"/>
          <w:szCs w:val="28"/>
        </w:rPr>
        <w:t xml:space="preserve">7 243,95 тыс. кВт*ч (СН </w:t>
      </w:r>
      <w:r w:rsidRPr="002D3448">
        <w:rPr>
          <w:sz w:val="28"/>
          <w:szCs w:val="28"/>
          <w:lang w:val="en-US"/>
        </w:rPr>
        <w:t>II</w:t>
      </w:r>
      <w:r w:rsidRPr="002D3448">
        <w:rPr>
          <w:sz w:val="28"/>
          <w:szCs w:val="28"/>
        </w:rPr>
        <w:t xml:space="preserve"> и НН), в том числе СН </w:t>
      </w:r>
      <w:r w:rsidRPr="002D3448">
        <w:rPr>
          <w:sz w:val="28"/>
          <w:szCs w:val="28"/>
          <w:lang w:val="en-US"/>
        </w:rPr>
        <w:t>II</w:t>
      </w:r>
      <w:r w:rsidRPr="002D3448">
        <w:rPr>
          <w:sz w:val="28"/>
          <w:szCs w:val="28"/>
        </w:rPr>
        <w:t xml:space="preserve">                   7 162,38 тыс. кВт*ч.</w:t>
      </w:r>
    </w:p>
    <w:p w14:paraId="08486F29" w14:textId="77777777" w:rsidR="002D3448" w:rsidRPr="002D3448" w:rsidRDefault="002D3448" w:rsidP="002D3448">
      <w:pPr>
        <w:tabs>
          <w:tab w:val="left" w:pos="709"/>
        </w:tabs>
        <w:ind w:firstLine="709"/>
        <w:jc w:val="both"/>
        <w:rPr>
          <w:sz w:val="28"/>
          <w:szCs w:val="28"/>
        </w:rPr>
      </w:pPr>
      <w:r w:rsidRPr="002D3448">
        <w:rPr>
          <w:sz w:val="28"/>
          <w:szCs w:val="28"/>
        </w:rPr>
        <w:t>Электроснабжение осуществляет ОАО «</w:t>
      </w:r>
      <w:proofErr w:type="spellStart"/>
      <w:r w:rsidRPr="002D3448">
        <w:rPr>
          <w:sz w:val="28"/>
          <w:szCs w:val="28"/>
        </w:rPr>
        <w:t>Кузбассэнергосбыт</w:t>
      </w:r>
      <w:proofErr w:type="spellEnd"/>
      <w:r w:rsidRPr="002D3448">
        <w:rPr>
          <w:sz w:val="28"/>
          <w:szCs w:val="28"/>
        </w:rPr>
        <w:t xml:space="preserve">». </w:t>
      </w:r>
    </w:p>
    <w:p w14:paraId="5DDD2693" w14:textId="77777777" w:rsidR="002D3448" w:rsidRPr="002D3448" w:rsidRDefault="002D3448" w:rsidP="002D3448">
      <w:pPr>
        <w:tabs>
          <w:tab w:val="left" w:pos="709"/>
        </w:tabs>
        <w:ind w:firstLine="709"/>
        <w:jc w:val="both"/>
        <w:rPr>
          <w:snapToGrid w:val="0"/>
          <w:sz w:val="28"/>
          <w:szCs w:val="28"/>
        </w:rPr>
      </w:pPr>
      <w:r w:rsidRPr="002D3448">
        <w:rPr>
          <w:snapToGrid w:val="0"/>
          <w:sz w:val="28"/>
          <w:szCs w:val="28"/>
        </w:rPr>
        <w:t xml:space="preserve">Представлены расчеты предприятия, счета-фактуры за 2021 года, договор </w:t>
      </w:r>
      <w:r w:rsidRPr="002D3448">
        <w:rPr>
          <w:sz w:val="28"/>
          <w:szCs w:val="28"/>
        </w:rPr>
        <w:t>№661244 от 01.11.2015 г. и дополнительные соглашения к нему, договор № 661766 от 01.06.2021, договор от 01.01.2021 № 661690, анализ счета 60 за 2021 год по уровню напряжения СН2 и НН.</w:t>
      </w:r>
      <w:r w:rsidRPr="002D3448">
        <w:rPr>
          <w:snapToGrid w:val="0"/>
          <w:sz w:val="28"/>
          <w:szCs w:val="28"/>
        </w:rPr>
        <w:t xml:space="preserve"> (Том 1 стр. 105-170 тарифного дела). </w:t>
      </w:r>
    </w:p>
    <w:p w14:paraId="081DB577" w14:textId="77777777" w:rsidR="002D3448" w:rsidRPr="002D3448" w:rsidRDefault="002D3448" w:rsidP="002D3448">
      <w:pPr>
        <w:ind w:firstLine="708"/>
        <w:jc w:val="both"/>
        <w:rPr>
          <w:sz w:val="28"/>
          <w:szCs w:val="28"/>
        </w:rPr>
      </w:pPr>
      <w:r w:rsidRPr="002D3448">
        <w:rPr>
          <w:sz w:val="28"/>
          <w:szCs w:val="28"/>
        </w:rPr>
        <w:t>При расчете количества электроэнергии на 2023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относительно изменения полезного отпуска тепла в 2023 году, всего в количестве 7 153,06 тыс. кВт*ч (в соответствии с п. 34 Методических указаний).</w:t>
      </w:r>
    </w:p>
    <w:p w14:paraId="76C74475" w14:textId="77777777" w:rsidR="002D3448" w:rsidRPr="002D3448" w:rsidRDefault="002D3448" w:rsidP="002D3448">
      <w:pPr>
        <w:ind w:firstLine="708"/>
        <w:jc w:val="both"/>
        <w:rPr>
          <w:sz w:val="28"/>
          <w:szCs w:val="28"/>
        </w:rPr>
      </w:pPr>
      <w:r w:rsidRPr="002D3448">
        <w:rPr>
          <w:sz w:val="28"/>
          <w:szCs w:val="28"/>
        </w:rPr>
        <w:t xml:space="preserve">Стоимость электроэнергии на 2023 год, рассчитана от фактически сложившейся стоимости в 2021 году 4,00 руб./кВт*ч (СН2 и НН), что с учетом ИЦП Минэкономразвития России от 28.09.2022 на 2022 и 2023 год по обеспечению электрической энергией 104,5 % и 108,0 % и составила 4,51 руб./кВт*ч. Всего расходы приняты в сумме 32 291,79 тыс. руб. </w:t>
      </w:r>
    </w:p>
    <w:p w14:paraId="559A3F7A" w14:textId="77777777" w:rsidR="002D3448" w:rsidRPr="002D3448" w:rsidRDefault="002D3448" w:rsidP="002D3448">
      <w:pPr>
        <w:ind w:firstLine="708"/>
        <w:jc w:val="both"/>
        <w:rPr>
          <w:sz w:val="28"/>
          <w:szCs w:val="28"/>
        </w:rPr>
      </w:pPr>
      <w:r w:rsidRPr="002D3448">
        <w:rPr>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198218A5" w14:textId="77777777" w:rsidR="002D3448" w:rsidRPr="002D3448" w:rsidRDefault="002D3448" w:rsidP="002D3448">
      <w:pPr>
        <w:ind w:firstLine="708"/>
        <w:jc w:val="both"/>
        <w:rPr>
          <w:sz w:val="28"/>
          <w:szCs w:val="28"/>
        </w:rPr>
      </w:pPr>
      <w:r w:rsidRPr="002D3448">
        <w:rPr>
          <w:sz w:val="28"/>
          <w:szCs w:val="28"/>
        </w:rPr>
        <w:t>Корректировка плановых расходов по статье на 2023 год относительно предложений предприятия в сторону снижения составила 100,64 тыс. руб., в связи с завышенным расходом электроэнергии в расчётах предприятия.</w:t>
      </w:r>
    </w:p>
    <w:p w14:paraId="2EF825F1" w14:textId="77777777" w:rsidR="002D3448" w:rsidRPr="002D3448" w:rsidRDefault="002D3448" w:rsidP="002D3448">
      <w:pPr>
        <w:ind w:firstLine="708"/>
        <w:jc w:val="both"/>
        <w:rPr>
          <w:sz w:val="28"/>
          <w:szCs w:val="28"/>
        </w:rPr>
      </w:pPr>
      <w:r w:rsidRPr="002D3448">
        <w:rPr>
          <w:sz w:val="28"/>
          <w:szCs w:val="28"/>
        </w:rPr>
        <w:t xml:space="preserve">Сводная информация по статье отражена в приложении № 1 к данному экспертному заключению. </w:t>
      </w:r>
    </w:p>
    <w:p w14:paraId="00D46AA4" w14:textId="77777777" w:rsidR="002D3448" w:rsidRPr="002D3448" w:rsidRDefault="002D3448" w:rsidP="002D3448">
      <w:pPr>
        <w:jc w:val="both"/>
        <w:rPr>
          <w:sz w:val="28"/>
          <w:szCs w:val="28"/>
        </w:rPr>
      </w:pPr>
    </w:p>
    <w:p w14:paraId="700BD21E" w14:textId="77777777" w:rsidR="002D3448" w:rsidRPr="002D3448" w:rsidRDefault="002D3448" w:rsidP="002D3448">
      <w:pPr>
        <w:keepNext/>
        <w:numPr>
          <w:ilvl w:val="1"/>
          <w:numId w:val="14"/>
        </w:numPr>
        <w:jc w:val="center"/>
        <w:outlineLvl w:val="2"/>
        <w:rPr>
          <w:rFonts w:eastAsia="font466"/>
          <w:b/>
          <w:sz w:val="28"/>
          <w:szCs w:val="28"/>
        </w:rPr>
      </w:pPr>
      <w:bookmarkStart w:id="481" w:name="_Toc118029779"/>
      <w:r w:rsidRPr="002D3448">
        <w:rPr>
          <w:rFonts w:eastAsia="font466"/>
          <w:b/>
          <w:sz w:val="28"/>
          <w:szCs w:val="28"/>
        </w:rPr>
        <w:lastRenderedPageBreak/>
        <w:t>Расходы на холодную воду</w:t>
      </w:r>
      <w:bookmarkEnd w:id="481"/>
    </w:p>
    <w:p w14:paraId="1088C01D" w14:textId="77777777" w:rsidR="002D3448" w:rsidRPr="002D3448" w:rsidRDefault="002D3448" w:rsidP="002D3448">
      <w:pPr>
        <w:ind w:firstLine="851"/>
        <w:jc w:val="both"/>
        <w:rPr>
          <w:sz w:val="28"/>
          <w:szCs w:val="28"/>
        </w:rPr>
      </w:pPr>
      <w:r w:rsidRPr="002D3448">
        <w:rPr>
          <w:sz w:val="28"/>
          <w:szCs w:val="28"/>
        </w:rPr>
        <w:t>Предприятие заявило на 2023 год расходы по статье в сумме 5 916,54 тыс. руб., при плановом объеме 158,00 тыс. м³.</w:t>
      </w:r>
    </w:p>
    <w:p w14:paraId="693ED73F" w14:textId="77777777" w:rsidR="002D3448" w:rsidRPr="002D3448" w:rsidRDefault="002D3448" w:rsidP="002D3448">
      <w:pPr>
        <w:ind w:firstLine="851"/>
        <w:jc w:val="both"/>
        <w:rPr>
          <w:sz w:val="28"/>
          <w:szCs w:val="28"/>
        </w:rPr>
      </w:pPr>
      <w:r w:rsidRPr="002D3448">
        <w:rPr>
          <w:sz w:val="28"/>
          <w:szCs w:val="28"/>
        </w:rPr>
        <w:t xml:space="preserve">Водоснабжение осуществляет ООО «Киселевский </w:t>
      </w:r>
      <w:proofErr w:type="spellStart"/>
      <w:r w:rsidRPr="002D3448">
        <w:rPr>
          <w:sz w:val="28"/>
          <w:szCs w:val="28"/>
        </w:rPr>
        <w:t>водоснаб</w:t>
      </w:r>
      <w:proofErr w:type="spellEnd"/>
      <w:r w:rsidRPr="002D3448">
        <w:rPr>
          <w:sz w:val="28"/>
          <w:szCs w:val="28"/>
        </w:rPr>
        <w:t>» (копия дополнительного соглашения о замене стороны поставщика по договору холодного водоснабжения от 10.11.2016, Копия договора № 149 холодного водоснабжения от 01.04.2015) и МП «Исток» (договор холодного (питьевого) водоснабжения № 09/2016 от 01.01.2016).</w:t>
      </w:r>
    </w:p>
    <w:p w14:paraId="2AD48D5D" w14:textId="77777777" w:rsidR="002D3448" w:rsidRPr="002D3448" w:rsidRDefault="002D3448" w:rsidP="002D3448">
      <w:pPr>
        <w:ind w:firstLine="851"/>
        <w:jc w:val="both"/>
        <w:rPr>
          <w:sz w:val="28"/>
          <w:szCs w:val="28"/>
        </w:rPr>
      </w:pPr>
      <w:r w:rsidRPr="002D3448">
        <w:rPr>
          <w:sz w:val="28"/>
          <w:szCs w:val="28"/>
        </w:rPr>
        <w:t>Представлены расчеты предприятия, договоры водоснабжения, постановления РЭК КО (Том 1, стр. 171-194 тарифного дела).</w:t>
      </w:r>
    </w:p>
    <w:p w14:paraId="373FFDD4" w14:textId="77777777" w:rsidR="002D3448" w:rsidRPr="002D3448" w:rsidRDefault="002D3448" w:rsidP="002D3448">
      <w:pPr>
        <w:jc w:val="both"/>
        <w:rPr>
          <w:sz w:val="28"/>
          <w:szCs w:val="28"/>
        </w:rPr>
      </w:pPr>
      <w:r w:rsidRPr="002D3448">
        <w:rPr>
          <w:color w:val="FF0000"/>
          <w:sz w:val="28"/>
          <w:szCs w:val="28"/>
        </w:rPr>
        <w:tab/>
      </w:r>
      <w:r w:rsidRPr="002D3448">
        <w:rPr>
          <w:sz w:val="28"/>
          <w:szCs w:val="28"/>
        </w:rPr>
        <w:t xml:space="preserve">При расчете количества воды на 2023 год, требуемой при производстве тепловой энергии, экспертами принят расход воды в сопоставимых условиях с первым годом долгосрочного периода (2019) относительно изменения полезного отпуска тепла в 2022 году, всего в количестве 156,02 тыс. м³. (в соответствии с п. 34 Методических указаний), в том числе от ООО «Киселевский </w:t>
      </w:r>
      <w:proofErr w:type="spellStart"/>
      <w:r w:rsidRPr="002D3448">
        <w:rPr>
          <w:sz w:val="28"/>
          <w:szCs w:val="28"/>
        </w:rPr>
        <w:t>водоснаб</w:t>
      </w:r>
      <w:proofErr w:type="spellEnd"/>
      <w:r w:rsidRPr="002D3448">
        <w:rPr>
          <w:sz w:val="28"/>
          <w:szCs w:val="28"/>
        </w:rPr>
        <w:t xml:space="preserve">» 109,04 тыс. м³, от МП «Исток» 46,97 тыс. м³. </w:t>
      </w:r>
    </w:p>
    <w:p w14:paraId="2CF98E13" w14:textId="77777777" w:rsidR="002D3448" w:rsidRPr="002D3448" w:rsidRDefault="002D3448" w:rsidP="002D3448">
      <w:pPr>
        <w:ind w:firstLine="708"/>
        <w:jc w:val="both"/>
        <w:rPr>
          <w:sz w:val="28"/>
          <w:szCs w:val="28"/>
        </w:rPr>
      </w:pPr>
      <w:r w:rsidRPr="002D3448">
        <w:rPr>
          <w:sz w:val="28"/>
          <w:szCs w:val="28"/>
        </w:rPr>
        <w:t xml:space="preserve">В соответствии с </w:t>
      </w:r>
      <w:proofErr w:type="spellStart"/>
      <w:r w:rsidRPr="002D3448">
        <w:rPr>
          <w:sz w:val="28"/>
          <w:szCs w:val="28"/>
        </w:rPr>
        <w:t>пп</w:t>
      </w:r>
      <w:proofErr w:type="spellEnd"/>
      <w:r w:rsidRPr="002D3448">
        <w:rPr>
          <w:sz w:val="28"/>
          <w:szCs w:val="28"/>
        </w:rPr>
        <w:t xml:space="preserve">. «а» п. 28 Основ ценообразования № 1075 </w:t>
      </w:r>
      <w:proofErr w:type="gramStart"/>
      <w:r w:rsidRPr="002D3448">
        <w:rPr>
          <w:sz w:val="28"/>
          <w:szCs w:val="28"/>
        </w:rPr>
        <w:t>стоимость  1</w:t>
      </w:r>
      <w:proofErr w:type="gramEnd"/>
      <w:r w:rsidRPr="002D3448">
        <w:rPr>
          <w:sz w:val="28"/>
          <w:szCs w:val="28"/>
        </w:rPr>
        <w:t xml:space="preserve"> м³ воды рассчитана из тарифов за воду ООО «Киселевский </w:t>
      </w:r>
      <w:proofErr w:type="spellStart"/>
      <w:r w:rsidRPr="002D3448">
        <w:rPr>
          <w:sz w:val="28"/>
          <w:szCs w:val="28"/>
        </w:rPr>
        <w:t>водоснаб</w:t>
      </w:r>
      <w:proofErr w:type="spellEnd"/>
      <w:r w:rsidRPr="002D3448">
        <w:rPr>
          <w:sz w:val="28"/>
          <w:szCs w:val="28"/>
        </w:rPr>
        <w:t>» и МП «Исток», установленных постановлениями региональной энергетической комиссии Кемеровской области от 07.10.2021 № 405 и 02.11.2021 № 500,  соответственно.</w:t>
      </w:r>
    </w:p>
    <w:p w14:paraId="7CCC437E" w14:textId="77777777" w:rsidR="002D3448" w:rsidRPr="002D3448" w:rsidRDefault="002D3448" w:rsidP="002D3448">
      <w:pPr>
        <w:ind w:firstLine="708"/>
        <w:jc w:val="both"/>
        <w:rPr>
          <w:rFonts w:eastAsia="Calibri"/>
          <w:sz w:val="28"/>
          <w:szCs w:val="28"/>
        </w:rPr>
      </w:pPr>
      <w:r w:rsidRPr="002D3448">
        <w:rPr>
          <w:rFonts w:eastAsia="Calibri"/>
          <w:sz w:val="28"/>
          <w:szCs w:val="28"/>
        </w:rPr>
        <w:t xml:space="preserve">Стоимость воды на 2023 год по МП «Исток» принята по постановлению     от </w:t>
      </w:r>
      <w:r w:rsidRPr="002D3448">
        <w:rPr>
          <w:sz w:val="28"/>
          <w:szCs w:val="28"/>
        </w:rPr>
        <w:t>02.11.2021 № 500</w:t>
      </w:r>
      <w:r w:rsidRPr="002D3448">
        <w:rPr>
          <w:rFonts w:eastAsia="Calibri"/>
          <w:sz w:val="28"/>
          <w:szCs w:val="28"/>
        </w:rPr>
        <w:t xml:space="preserve"> на уровне 50,73 руб./м³, исходя из тарифа с 01.07.2022 – 48,78 руб./м³ с ИЦП Минэкономразвития России от 28.09.2022 по водоснабжению на 2023 год 104,0 %.</w:t>
      </w:r>
    </w:p>
    <w:p w14:paraId="43463BC0" w14:textId="77777777" w:rsidR="002D3448" w:rsidRPr="002D3448" w:rsidRDefault="002D3448" w:rsidP="002D3448">
      <w:pPr>
        <w:ind w:firstLine="708"/>
        <w:jc w:val="both"/>
        <w:rPr>
          <w:sz w:val="28"/>
          <w:szCs w:val="28"/>
        </w:rPr>
      </w:pPr>
      <w:r w:rsidRPr="002D3448">
        <w:rPr>
          <w:sz w:val="28"/>
          <w:szCs w:val="28"/>
        </w:rPr>
        <w:t xml:space="preserve">Стоимость воды на 2023 год по ООО «Киселевский </w:t>
      </w:r>
      <w:proofErr w:type="spellStart"/>
      <w:r w:rsidRPr="002D3448">
        <w:rPr>
          <w:sz w:val="28"/>
          <w:szCs w:val="28"/>
        </w:rPr>
        <w:t>водоснаб</w:t>
      </w:r>
      <w:proofErr w:type="spellEnd"/>
      <w:r w:rsidRPr="002D3448">
        <w:rPr>
          <w:sz w:val="28"/>
          <w:szCs w:val="28"/>
        </w:rPr>
        <w:t>» принята по постановлению</w:t>
      </w:r>
      <w:r w:rsidRPr="002D3448">
        <w:t xml:space="preserve"> </w:t>
      </w:r>
      <w:r w:rsidRPr="002D3448">
        <w:rPr>
          <w:sz w:val="28"/>
          <w:szCs w:val="28"/>
        </w:rPr>
        <w:t xml:space="preserve">от 07.10.2021 № 405 на уровне 32,84 руб./м³ исходя из тарифа с 01.07.2022 – 31,58 руб./м³ с ИЦП Минэкономразвития России от 28.09.2022 по водоснабжению на 2023 год 104,0 %. </w:t>
      </w:r>
    </w:p>
    <w:p w14:paraId="786EFBB4" w14:textId="77777777" w:rsidR="002D3448" w:rsidRPr="002D3448" w:rsidRDefault="002D3448" w:rsidP="002D3448">
      <w:pPr>
        <w:ind w:firstLine="708"/>
        <w:jc w:val="both"/>
        <w:rPr>
          <w:sz w:val="28"/>
          <w:szCs w:val="28"/>
        </w:rPr>
      </w:pPr>
      <w:r w:rsidRPr="002D3448">
        <w:rPr>
          <w:sz w:val="28"/>
          <w:szCs w:val="28"/>
        </w:rPr>
        <w:t>Всего расходы на воду покупную составили 5 963,90 тыс. руб.</w:t>
      </w:r>
    </w:p>
    <w:p w14:paraId="54BB291E" w14:textId="77777777" w:rsidR="002D3448" w:rsidRPr="002D3448" w:rsidRDefault="002D3448" w:rsidP="002D3448">
      <w:pPr>
        <w:tabs>
          <w:tab w:val="left" w:pos="1134"/>
        </w:tabs>
        <w:ind w:firstLine="709"/>
        <w:jc w:val="both"/>
        <w:rPr>
          <w:sz w:val="28"/>
          <w:szCs w:val="28"/>
        </w:rPr>
      </w:pPr>
      <w:r w:rsidRPr="002D3448">
        <w:rPr>
          <w:sz w:val="28"/>
          <w:szCs w:val="28"/>
        </w:rPr>
        <w:t>Сводная информация по статье отражена в приложении № 1 к данному экспертному заключению.</w:t>
      </w:r>
    </w:p>
    <w:p w14:paraId="2B254023" w14:textId="77777777" w:rsidR="002D3448" w:rsidRPr="002D3448" w:rsidRDefault="002D3448" w:rsidP="002D3448">
      <w:pPr>
        <w:tabs>
          <w:tab w:val="left" w:pos="1134"/>
        </w:tabs>
        <w:ind w:firstLine="709"/>
        <w:jc w:val="both"/>
        <w:rPr>
          <w:b/>
          <w:sz w:val="28"/>
          <w:szCs w:val="28"/>
        </w:rPr>
      </w:pPr>
      <w:r w:rsidRPr="002D3448">
        <w:rPr>
          <w:sz w:val="28"/>
          <w:szCs w:val="28"/>
        </w:rPr>
        <w:t>Общая величина расходов на приобретение энергетических ресурсов на 2023 год приведена в таблице 9.</w:t>
      </w:r>
    </w:p>
    <w:p w14:paraId="4F1A4931" w14:textId="77777777" w:rsidR="002D3448" w:rsidRPr="002D3448" w:rsidRDefault="002D3448" w:rsidP="002D3448">
      <w:pPr>
        <w:tabs>
          <w:tab w:val="left" w:pos="1890"/>
        </w:tabs>
        <w:spacing w:line="360" w:lineRule="auto"/>
        <w:ind w:left="8081" w:right="142" w:hanging="8081"/>
        <w:jc w:val="right"/>
        <w:rPr>
          <w:sz w:val="28"/>
          <w:szCs w:val="28"/>
        </w:rPr>
      </w:pPr>
      <w:r w:rsidRPr="002D3448">
        <w:rPr>
          <w:sz w:val="28"/>
          <w:szCs w:val="28"/>
        </w:rPr>
        <w:t>Таблица 9</w:t>
      </w:r>
    </w:p>
    <w:p w14:paraId="3E76CBC5" w14:textId="77777777" w:rsidR="002D3448" w:rsidRPr="002D3448" w:rsidRDefault="002D3448" w:rsidP="002D3448">
      <w:pPr>
        <w:tabs>
          <w:tab w:val="left" w:pos="1134"/>
        </w:tabs>
        <w:ind w:firstLine="709"/>
        <w:jc w:val="center"/>
        <w:rPr>
          <w:b/>
          <w:sz w:val="28"/>
          <w:szCs w:val="28"/>
        </w:rPr>
      </w:pPr>
      <w:r w:rsidRPr="002D3448">
        <w:rPr>
          <w:b/>
          <w:sz w:val="28"/>
          <w:szCs w:val="28"/>
        </w:rPr>
        <w:t xml:space="preserve">Реестр расходов на приобретение энергетических ресурсов, </w:t>
      </w:r>
      <w:r w:rsidRPr="002D3448">
        <w:rPr>
          <w:b/>
          <w:sz w:val="28"/>
          <w:szCs w:val="28"/>
        </w:rPr>
        <w:br/>
        <w:t>холодной воды и теплоносителя на тепловую энергии на 2023 год</w:t>
      </w:r>
    </w:p>
    <w:p w14:paraId="6E741EC7" w14:textId="77777777" w:rsidR="002D3448" w:rsidRPr="002D3448" w:rsidRDefault="002D3448" w:rsidP="002D3448">
      <w:pPr>
        <w:tabs>
          <w:tab w:val="left" w:pos="1134"/>
        </w:tabs>
        <w:ind w:firstLine="709"/>
        <w:jc w:val="center"/>
        <w:rPr>
          <w:b/>
          <w:sz w:val="28"/>
          <w:szCs w:val="28"/>
        </w:rPr>
      </w:pPr>
      <w:r w:rsidRPr="002D3448">
        <w:rPr>
          <w:b/>
          <w:sz w:val="28"/>
          <w:szCs w:val="28"/>
        </w:rPr>
        <w:t>(Приложение 5.4 к Методическим указаниям)</w:t>
      </w:r>
    </w:p>
    <w:p w14:paraId="77CDACCE" w14:textId="77777777" w:rsidR="002D3448" w:rsidRPr="002D3448" w:rsidRDefault="002D3448" w:rsidP="002D3448">
      <w:pPr>
        <w:ind w:right="142" w:firstLine="851"/>
        <w:jc w:val="right"/>
        <w:rPr>
          <w:sz w:val="28"/>
          <w:szCs w:val="28"/>
        </w:rPr>
      </w:pPr>
      <w:r w:rsidRPr="002D3448">
        <w:rPr>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718"/>
        <w:gridCol w:w="1356"/>
        <w:gridCol w:w="1493"/>
        <w:gridCol w:w="1493"/>
        <w:gridCol w:w="1766"/>
      </w:tblGrid>
      <w:tr w:rsidR="002D3448" w:rsidRPr="002D3448" w14:paraId="76C74971" w14:textId="77777777" w:rsidTr="00F95151">
        <w:trPr>
          <w:trHeight w:val="552"/>
        </w:trPr>
        <w:tc>
          <w:tcPr>
            <w:tcW w:w="538" w:type="dxa"/>
            <w:shd w:val="clear" w:color="auto" w:fill="auto"/>
            <w:vAlign w:val="center"/>
            <w:hideMark/>
          </w:tcPr>
          <w:p w14:paraId="286B460F" w14:textId="77777777" w:rsidR="002D3448" w:rsidRPr="002D3448" w:rsidRDefault="002D3448" w:rsidP="002D3448">
            <w:pPr>
              <w:jc w:val="center"/>
              <w:rPr>
                <w:sz w:val="20"/>
              </w:rPr>
            </w:pPr>
            <w:r w:rsidRPr="002D3448">
              <w:rPr>
                <w:sz w:val="20"/>
              </w:rPr>
              <w:t>№ п/п</w:t>
            </w:r>
          </w:p>
        </w:tc>
        <w:tc>
          <w:tcPr>
            <w:tcW w:w="2718" w:type="dxa"/>
            <w:shd w:val="clear" w:color="auto" w:fill="auto"/>
            <w:vAlign w:val="center"/>
            <w:hideMark/>
          </w:tcPr>
          <w:p w14:paraId="366B8497" w14:textId="77777777" w:rsidR="002D3448" w:rsidRPr="002D3448" w:rsidRDefault="002D3448" w:rsidP="002D3448">
            <w:pPr>
              <w:jc w:val="center"/>
              <w:rPr>
                <w:sz w:val="20"/>
              </w:rPr>
            </w:pPr>
            <w:r w:rsidRPr="002D3448">
              <w:rPr>
                <w:sz w:val="20"/>
              </w:rPr>
              <w:t>Наименование ресурса</w:t>
            </w:r>
          </w:p>
        </w:tc>
        <w:tc>
          <w:tcPr>
            <w:tcW w:w="1356" w:type="dxa"/>
          </w:tcPr>
          <w:p w14:paraId="55CA7836" w14:textId="77777777" w:rsidR="002D3448" w:rsidRPr="002D3448" w:rsidRDefault="002D3448" w:rsidP="002D3448">
            <w:pPr>
              <w:jc w:val="center"/>
              <w:rPr>
                <w:sz w:val="18"/>
                <w:szCs w:val="18"/>
              </w:rPr>
            </w:pPr>
          </w:p>
          <w:p w14:paraId="537283E9" w14:textId="77777777" w:rsidR="002D3448" w:rsidRPr="002D3448" w:rsidRDefault="002D3448" w:rsidP="002D3448">
            <w:pPr>
              <w:jc w:val="center"/>
              <w:rPr>
                <w:sz w:val="18"/>
                <w:szCs w:val="18"/>
              </w:rPr>
            </w:pPr>
            <w:r w:rsidRPr="002D3448">
              <w:rPr>
                <w:sz w:val="18"/>
                <w:szCs w:val="18"/>
              </w:rPr>
              <w:t>Утверждено</w:t>
            </w:r>
          </w:p>
          <w:p w14:paraId="6B3B68BE" w14:textId="77777777" w:rsidR="002D3448" w:rsidRPr="002D3448" w:rsidRDefault="002D3448" w:rsidP="002D3448">
            <w:pPr>
              <w:jc w:val="center"/>
              <w:rPr>
                <w:sz w:val="18"/>
                <w:szCs w:val="18"/>
              </w:rPr>
            </w:pPr>
            <w:r w:rsidRPr="002D3448">
              <w:rPr>
                <w:sz w:val="18"/>
                <w:szCs w:val="18"/>
              </w:rPr>
              <w:t>на 2022 год</w:t>
            </w:r>
          </w:p>
        </w:tc>
        <w:tc>
          <w:tcPr>
            <w:tcW w:w="1493" w:type="dxa"/>
            <w:shd w:val="clear" w:color="auto" w:fill="auto"/>
            <w:vAlign w:val="center"/>
            <w:hideMark/>
          </w:tcPr>
          <w:p w14:paraId="612E3ED4" w14:textId="77777777" w:rsidR="002D3448" w:rsidRPr="002D3448" w:rsidRDefault="002D3448" w:rsidP="002D3448">
            <w:pPr>
              <w:jc w:val="center"/>
              <w:rPr>
                <w:sz w:val="18"/>
                <w:szCs w:val="18"/>
              </w:rPr>
            </w:pPr>
            <w:r w:rsidRPr="002D3448">
              <w:rPr>
                <w:sz w:val="18"/>
                <w:szCs w:val="18"/>
              </w:rPr>
              <w:t>Предложение предприятия на 2023 год</w:t>
            </w:r>
          </w:p>
        </w:tc>
        <w:tc>
          <w:tcPr>
            <w:tcW w:w="1493" w:type="dxa"/>
          </w:tcPr>
          <w:p w14:paraId="462D23F5" w14:textId="77777777" w:rsidR="002D3448" w:rsidRPr="002D3448" w:rsidRDefault="002D3448" w:rsidP="002D3448">
            <w:pPr>
              <w:jc w:val="center"/>
              <w:rPr>
                <w:sz w:val="18"/>
                <w:szCs w:val="18"/>
              </w:rPr>
            </w:pPr>
          </w:p>
          <w:p w14:paraId="4CC938C8" w14:textId="77777777" w:rsidR="002D3448" w:rsidRPr="002D3448" w:rsidRDefault="002D3448" w:rsidP="002D3448">
            <w:pPr>
              <w:jc w:val="center"/>
              <w:rPr>
                <w:sz w:val="18"/>
                <w:szCs w:val="18"/>
              </w:rPr>
            </w:pPr>
            <w:r w:rsidRPr="002D3448">
              <w:rPr>
                <w:sz w:val="18"/>
                <w:szCs w:val="18"/>
              </w:rPr>
              <w:t>Предложение экспертов на 2023 год</w:t>
            </w:r>
          </w:p>
        </w:tc>
        <w:tc>
          <w:tcPr>
            <w:tcW w:w="1766" w:type="dxa"/>
          </w:tcPr>
          <w:p w14:paraId="5E943522" w14:textId="77777777" w:rsidR="002D3448" w:rsidRPr="002D3448" w:rsidRDefault="002D3448" w:rsidP="002D3448">
            <w:pPr>
              <w:jc w:val="center"/>
              <w:rPr>
                <w:sz w:val="18"/>
                <w:szCs w:val="18"/>
              </w:rPr>
            </w:pPr>
            <w:r w:rsidRPr="002D3448">
              <w:rPr>
                <w:sz w:val="18"/>
                <w:szCs w:val="18"/>
              </w:rPr>
              <w:t>Динамика изменения показателей 2023 года относительно 2022 года, %</w:t>
            </w:r>
          </w:p>
        </w:tc>
      </w:tr>
      <w:tr w:rsidR="002D3448" w:rsidRPr="002D3448" w14:paraId="6029607E" w14:textId="77777777" w:rsidTr="00F95151">
        <w:trPr>
          <w:trHeight w:val="12"/>
        </w:trPr>
        <w:tc>
          <w:tcPr>
            <w:tcW w:w="538" w:type="dxa"/>
            <w:shd w:val="clear" w:color="auto" w:fill="auto"/>
            <w:vAlign w:val="center"/>
            <w:hideMark/>
          </w:tcPr>
          <w:p w14:paraId="56596A10" w14:textId="77777777" w:rsidR="002D3448" w:rsidRPr="002D3448" w:rsidRDefault="002D3448" w:rsidP="002D3448">
            <w:pPr>
              <w:spacing w:line="360" w:lineRule="auto"/>
              <w:jc w:val="center"/>
              <w:rPr>
                <w:sz w:val="20"/>
              </w:rPr>
            </w:pPr>
            <w:r w:rsidRPr="002D3448">
              <w:rPr>
                <w:sz w:val="20"/>
              </w:rPr>
              <w:t>1</w:t>
            </w:r>
          </w:p>
        </w:tc>
        <w:tc>
          <w:tcPr>
            <w:tcW w:w="2718" w:type="dxa"/>
            <w:shd w:val="clear" w:color="auto" w:fill="auto"/>
            <w:vAlign w:val="center"/>
            <w:hideMark/>
          </w:tcPr>
          <w:p w14:paraId="3F46C4F3" w14:textId="77777777" w:rsidR="002D3448" w:rsidRPr="002D3448" w:rsidRDefault="002D3448" w:rsidP="002D3448">
            <w:pPr>
              <w:jc w:val="center"/>
              <w:rPr>
                <w:sz w:val="20"/>
              </w:rPr>
            </w:pPr>
            <w:r w:rsidRPr="002D3448">
              <w:rPr>
                <w:sz w:val="20"/>
              </w:rPr>
              <w:t>Расходы на топливо</w:t>
            </w:r>
          </w:p>
        </w:tc>
        <w:tc>
          <w:tcPr>
            <w:tcW w:w="1356" w:type="dxa"/>
          </w:tcPr>
          <w:p w14:paraId="18FE6FA7" w14:textId="77777777" w:rsidR="002D3448" w:rsidRPr="002D3448" w:rsidRDefault="002D3448" w:rsidP="002D3448">
            <w:pPr>
              <w:jc w:val="center"/>
              <w:rPr>
                <w:sz w:val="20"/>
              </w:rPr>
            </w:pPr>
            <w:r w:rsidRPr="002D3448">
              <w:rPr>
                <w:sz w:val="20"/>
              </w:rPr>
              <w:t>65 858,35</w:t>
            </w:r>
          </w:p>
        </w:tc>
        <w:tc>
          <w:tcPr>
            <w:tcW w:w="1493" w:type="dxa"/>
            <w:shd w:val="clear" w:color="auto" w:fill="auto"/>
          </w:tcPr>
          <w:p w14:paraId="740E172E" w14:textId="77777777" w:rsidR="002D3448" w:rsidRPr="002D3448" w:rsidRDefault="002D3448" w:rsidP="002D3448">
            <w:pPr>
              <w:jc w:val="center"/>
              <w:rPr>
                <w:sz w:val="20"/>
              </w:rPr>
            </w:pPr>
            <w:r w:rsidRPr="002D3448">
              <w:rPr>
                <w:sz w:val="20"/>
              </w:rPr>
              <w:t>71 167,67</w:t>
            </w:r>
          </w:p>
        </w:tc>
        <w:tc>
          <w:tcPr>
            <w:tcW w:w="1493" w:type="dxa"/>
          </w:tcPr>
          <w:p w14:paraId="5B9C44C8" w14:textId="77777777" w:rsidR="002D3448" w:rsidRPr="002D3448" w:rsidRDefault="002D3448" w:rsidP="002D3448">
            <w:pPr>
              <w:jc w:val="center"/>
              <w:rPr>
                <w:sz w:val="20"/>
              </w:rPr>
            </w:pPr>
            <w:r w:rsidRPr="002D3448">
              <w:rPr>
                <w:sz w:val="20"/>
              </w:rPr>
              <w:t>69 347,92</w:t>
            </w:r>
          </w:p>
        </w:tc>
        <w:tc>
          <w:tcPr>
            <w:tcW w:w="1766" w:type="dxa"/>
            <w:vAlign w:val="center"/>
          </w:tcPr>
          <w:p w14:paraId="15079D47" w14:textId="77777777" w:rsidR="002D3448" w:rsidRPr="002D3448" w:rsidRDefault="002D3448" w:rsidP="002D3448">
            <w:pPr>
              <w:jc w:val="center"/>
              <w:rPr>
                <w:sz w:val="20"/>
              </w:rPr>
            </w:pPr>
            <w:r w:rsidRPr="002D3448">
              <w:rPr>
                <w:sz w:val="20"/>
              </w:rPr>
              <w:t>5,30</w:t>
            </w:r>
          </w:p>
        </w:tc>
      </w:tr>
      <w:tr w:rsidR="002D3448" w:rsidRPr="002D3448" w14:paraId="12BC44B6" w14:textId="77777777" w:rsidTr="00F95151">
        <w:trPr>
          <w:trHeight w:val="12"/>
        </w:trPr>
        <w:tc>
          <w:tcPr>
            <w:tcW w:w="538" w:type="dxa"/>
            <w:shd w:val="clear" w:color="auto" w:fill="auto"/>
            <w:vAlign w:val="center"/>
            <w:hideMark/>
          </w:tcPr>
          <w:p w14:paraId="2E67A85A" w14:textId="77777777" w:rsidR="002D3448" w:rsidRPr="002D3448" w:rsidRDefault="002D3448" w:rsidP="002D3448">
            <w:pPr>
              <w:spacing w:line="360" w:lineRule="auto"/>
              <w:jc w:val="center"/>
              <w:rPr>
                <w:sz w:val="20"/>
              </w:rPr>
            </w:pPr>
            <w:r w:rsidRPr="002D3448">
              <w:rPr>
                <w:sz w:val="20"/>
              </w:rPr>
              <w:lastRenderedPageBreak/>
              <w:t>2</w:t>
            </w:r>
          </w:p>
        </w:tc>
        <w:tc>
          <w:tcPr>
            <w:tcW w:w="2718" w:type="dxa"/>
            <w:shd w:val="clear" w:color="auto" w:fill="auto"/>
            <w:vAlign w:val="center"/>
            <w:hideMark/>
          </w:tcPr>
          <w:p w14:paraId="59B251B8" w14:textId="77777777" w:rsidR="002D3448" w:rsidRPr="002D3448" w:rsidRDefault="002D3448" w:rsidP="002D3448">
            <w:pPr>
              <w:jc w:val="center"/>
              <w:rPr>
                <w:sz w:val="20"/>
              </w:rPr>
            </w:pPr>
            <w:r w:rsidRPr="002D3448">
              <w:rPr>
                <w:sz w:val="20"/>
              </w:rPr>
              <w:t>Расходы на электрическую энергию</w:t>
            </w:r>
          </w:p>
        </w:tc>
        <w:tc>
          <w:tcPr>
            <w:tcW w:w="1356" w:type="dxa"/>
          </w:tcPr>
          <w:p w14:paraId="28F5F58F" w14:textId="77777777" w:rsidR="002D3448" w:rsidRPr="002D3448" w:rsidRDefault="002D3448" w:rsidP="002D3448">
            <w:pPr>
              <w:jc w:val="center"/>
              <w:rPr>
                <w:sz w:val="20"/>
              </w:rPr>
            </w:pPr>
            <w:r w:rsidRPr="002D3448">
              <w:rPr>
                <w:sz w:val="20"/>
              </w:rPr>
              <w:t>28 241,63</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EDA3022" w14:textId="77777777" w:rsidR="002D3448" w:rsidRPr="002D3448" w:rsidRDefault="002D3448" w:rsidP="002D3448">
            <w:pPr>
              <w:jc w:val="center"/>
              <w:rPr>
                <w:sz w:val="20"/>
              </w:rPr>
            </w:pPr>
            <w:r w:rsidRPr="002D3448">
              <w:rPr>
                <w:sz w:val="20"/>
              </w:rPr>
              <w:t>32 392,43</w:t>
            </w:r>
          </w:p>
        </w:tc>
        <w:tc>
          <w:tcPr>
            <w:tcW w:w="1493" w:type="dxa"/>
          </w:tcPr>
          <w:p w14:paraId="1375899B" w14:textId="77777777" w:rsidR="002D3448" w:rsidRPr="002D3448" w:rsidRDefault="002D3448" w:rsidP="002D3448">
            <w:pPr>
              <w:jc w:val="center"/>
              <w:rPr>
                <w:sz w:val="20"/>
              </w:rPr>
            </w:pPr>
            <w:r w:rsidRPr="002D3448">
              <w:rPr>
                <w:sz w:val="20"/>
              </w:rPr>
              <w:t>32 291,79</w:t>
            </w:r>
          </w:p>
        </w:tc>
        <w:tc>
          <w:tcPr>
            <w:tcW w:w="1766" w:type="dxa"/>
            <w:vAlign w:val="center"/>
          </w:tcPr>
          <w:p w14:paraId="1F2CBF86" w14:textId="77777777" w:rsidR="002D3448" w:rsidRPr="002D3448" w:rsidRDefault="002D3448" w:rsidP="002D3448">
            <w:pPr>
              <w:jc w:val="center"/>
              <w:rPr>
                <w:sz w:val="20"/>
              </w:rPr>
            </w:pPr>
            <w:r w:rsidRPr="002D3448">
              <w:rPr>
                <w:sz w:val="20"/>
              </w:rPr>
              <w:t>14,34</w:t>
            </w:r>
          </w:p>
        </w:tc>
      </w:tr>
      <w:tr w:rsidR="002D3448" w:rsidRPr="002D3448" w14:paraId="6C926677" w14:textId="77777777" w:rsidTr="00F95151">
        <w:trPr>
          <w:trHeight w:val="12"/>
        </w:trPr>
        <w:tc>
          <w:tcPr>
            <w:tcW w:w="538" w:type="dxa"/>
            <w:shd w:val="clear" w:color="auto" w:fill="auto"/>
            <w:vAlign w:val="center"/>
            <w:hideMark/>
          </w:tcPr>
          <w:p w14:paraId="5BA4A31A" w14:textId="77777777" w:rsidR="002D3448" w:rsidRPr="002D3448" w:rsidRDefault="002D3448" w:rsidP="002D3448">
            <w:pPr>
              <w:spacing w:line="360" w:lineRule="auto"/>
              <w:jc w:val="center"/>
              <w:rPr>
                <w:sz w:val="20"/>
              </w:rPr>
            </w:pPr>
            <w:r w:rsidRPr="002D3448">
              <w:rPr>
                <w:sz w:val="20"/>
              </w:rPr>
              <w:t>3</w:t>
            </w:r>
          </w:p>
        </w:tc>
        <w:tc>
          <w:tcPr>
            <w:tcW w:w="2718" w:type="dxa"/>
            <w:shd w:val="clear" w:color="auto" w:fill="auto"/>
            <w:vAlign w:val="center"/>
            <w:hideMark/>
          </w:tcPr>
          <w:p w14:paraId="561203FF" w14:textId="77777777" w:rsidR="002D3448" w:rsidRPr="002D3448" w:rsidRDefault="002D3448" w:rsidP="002D3448">
            <w:pPr>
              <w:jc w:val="center"/>
              <w:rPr>
                <w:sz w:val="20"/>
              </w:rPr>
            </w:pPr>
            <w:r w:rsidRPr="002D3448">
              <w:rPr>
                <w:sz w:val="20"/>
              </w:rPr>
              <w:t>Расходы на теплоноситель</w:t>
            </w:r>
          </w:p>
        </w:tc>
        <w:tc>
          <w:tcPr>
            <w:tcW w:w="1356" w:type="dxa"/>
            <w:vAlign w:val="center"/>
          </w:tcPr>
          <w:p w14:paraId="0C302887" w14:textId="77777777" w:rsidR="002D3448" w:rsidRPr="002D3448" w:rsidRDefault="002D3448" w:rsidP="002D3448">
            <w:pPr>
              <w:jc w:val="center"/>
              <w:rPr>
                <w:sz w:val="20"/>
              </w:rPr>
            </w:pPr>
            <w:r w:rsidRPr="002D3448">
              <w:rPr>
                <w:sz w:val="20"/>
              </w:rPr>
              <w:t>х</w:t>
            </w:r>
          </w:p>
        </w:tc>
        <w:tc>
          <w:tcPr>
            <w:tcW w:w="1493" w:type="dxa"/>
            <w:tcBorders>
              <w:bottom w:val="single" w:sz="4" w:space="0" w:color="auto"/>
            </w:tcBorders>
            <w:shd w:val="clear" w:color="auto" w:fill="auto"/>
            <w:vAlign w:val="center"/>
          </w:tcPr>
          <w:p w14:paraId="2E8F832F" w14:textId="77777777" w:rsidR="002D3448" w:rsidRPr="002D3448" w:rsidRDefault="002D3448" w:rsidP="002D3448">
            <w:pPr>
              <w:jc w:val="center"/>
              <w:rPr>
                <w:sz w:val="20"/>
              </w:rPr>
            </w:pPr>
            <w:r w:rsidRPr="002D3448">
              <w:rPr>
                <w:sz w:val="20"/>
              </w:rPr>
              <w:t>х</w:t>
            </w:r>
          </w:p>
        </w:tc>
        <w:tc>
          <w:tcPr>
            <w:tcW w:w="1493" w:type="dxa"/>
            <w:tcBorders>
              <w:bottom w:val="single" w:sz="4" w:space="0" w:color="auto"/>
            </w:tcBorders>
            <w:vAlign w:val="center"/>
          </w:tcPr>
          <w:p w14:paraId="52A86822" w14:textId="77777777" w:rsidR="002D3448" w:rsidRPr="002D3448" w:rsidRDefault="002D3448" w:rsidP="002D3448">
            <w:pPr>
              <w:jc w:val="center"/>
              <w:rPr>
                <w:sz w:val="20"/>
              </w:rPr>
            </w:pPr>
            <w:r w:rsidRPr="002D3448">
              <w:rPr>
                <w:sz w:val="20"/>
              </w:rPr>
              <w:t>х</w:t>
            </w:r>
          </w:p>
        </w:tc>
        <w:tc>
          <w:tcPr>
            <w:tcW w:w="1766" w:type="dxa"/>
            <w:tcBorders>
              <w:bottom w:val="single" w:sz="4" w:space="0" w:color="auto"/>
            </w:tcBorders>
            <w:vAlign w:val="center"/>
          </w:tcPr>
          <w:p w14:paraId="21AFB3D3" w14:textId="77777777" w:rsidR="002D3448" w:rsidRPr="002D3448" w:rsidRDefault="002D3448" w:rsidP="002D3448">
            <w:pPr>
              <w:jc w:val="center"/>
              <w:rPr>
                <w:sz w:val="20"/>
              </w:rPr>
            </w:pPr>
            <w:r w:rsidRPr="002D3448">
              <w:rPr>
                <w:sz w:val="20"/>
              </w:rPr>
              <w:t>х</w:t>
            </w:r>
          </w:p>
        </w:tc>
      </w:tr>
      <w:tr w:rsidR="002D3448" w:rsidRPr="002D3448" w14:paraId="7C7188D4" w14:textId="77777777" w:rsidTr="00F95151">
        <w:trPr>
          <w:trHeight w:val="12"/>
        </w:trPr>
        <w:tc>
          <w:tcPr>
            <w:tcW w:w="538" w:type="dxa"/>
            <w:shd w:val="clear" w:color="auto" w:fill="auto"/>
            <w:vAlign w:val="center"/>
            <w:hideMark/>
          </w:tcPr>
          <w:p w14:paraId="4771C1A4" w14:textId="77777777" w:rsidR="002D3448" w:rsidRPr="002D3448" w:rsidRDefault="002D3448" w:rsidP="002D3448">
            <w:pPr>
              <w:spacing w:line="360" w:lineRule="auto"/>
              <w:jc w:val="center"/>
              <w:rPr>
                <w:sz w:val="20"/>
              </w:rPr>
            </w:pPr>
            <w:r w:rsidRPr="002D3448">
              <w:rPr>
                <w:sz w:val="20"/>
              </w:rPr>
              <w:t>4</w:t>
            </w:r>
          </w:p>
        </w:tc>
        <w:tc>
          <w:tcPr>
            <w:tcW w:w="2718" w:type="dxa"/>
            <w:shd w:val="clear" w:color="auto" w:fill="auto"/>
            <w:vAlign w:val="center"/>
            <w:hideMark/>
          </w:tcPr>
          <w:p w14:paraId="721E8552" w14:textId="77777777" w:rsidR="002D3448" w:rsidRPr="002D3448" w:rsidRDefault="002D3448" w:rsidP="002D3448">
            <w:pPr>
              <w:jc w:val="center"/>
              <w:rPr>
                <w:sz w:val="20"/>
              </w:rPr>
            </w:pPr>
            <w:r w:rsidRPr="002D3448">
              <w:rPr>
                <w:sz w:val="20"/>
              </w:rPr>
              <w:t>Расходы на холодную воду</w:t>
            </w:r>
          </w:p>
        </w:tc>
        <w:tc>
          <w:tcPr>
            <w:tcW w:w="1356" w:type="dxa"/>
          </w:tcPr>
          <w:p w14:paraId="17ED8557" w14:textId="77777777" w:rsidR="002D3448" w:rsidRPr="002D3448" w:rsidRDefault="002D3448" w:rsidP="002D3448">
            <w:pPr>
              <w:jc w:val="center"/>
              <w:rPr>
                <w:sz w:val="20"/>
              </w:rPr>
            </w:pPr>
            <w:r w:rsidRPr="002D3448">
              <w:rPr>
                <w:sz w:val="20"/>
              </w:rPr>
              <w:t>5 502,83</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0E211979" w14:textId="77777777" w:rsidR="002D3448" w:rsidRPr="002D3448" w:rsidRDefault="002D3448" w:rsidP="002D3448">
            <w:pPr>
              <w:jc w:val="center"/>
              <w:rPr>
                <w:sz w:val="20"/>
              </w:rPr>
            </w:pPr>
            <w:r w:rsidRPr="002D3448">
              <w:rPr>
                <w:sz w:val="20"/>
              </w:rPr>
              <w:t>5 916,54</w:t>
            </w:r>
          </w:p>
        </w:tc>
        <w:tc>
          <w:tcPr>
            <w:tcW w:w="1493" w:type="dxa"/>
          </w:tcPr>
          <w:p w14:paraId="26DAF9A5" w14:textId="77777777" w:rsidR="002D3448" w:rsidRPr="002D3448" w:rsidRDefault="002D3448" w:rsidP="002D3448">
            <w:pPr>
              <w:jc w:val="center"/>
              <w:rPr>
                <w:sz w:val="20"/>
              </w:rPr>
            </w:pPr>
            <w:r w:rsidRPr="002D3448">
              <w:rPr>
                <w:sz w:val="20"/>
              </w:rPr>
              <w:t>5 963,90</w:t>
            </w:r>
          </w:p>
        </w:tc>
        <w:tc>
          <w:tcPr>
            <w:tcW w:w="1766" w:type="dxa"/>
            <w:vAlign w:val="center"/>
          </w:tcPr>
          <w:p w14:paraId="39A7FBBE" w14:textId="77777777" w:rsidR="002D3448" w:rsidRPr="002D3448" w:rsidRDefault="002D3448" w:rsidP="002D3448">
            <w:pPr>
              <w:jc w:val="center"/>
              <w:rPr>
                <w:sz w:val="20"/>
              </w:rPr>
            </w:pPr>
            <w:r w:rsidRPr="002D3448">
              <w:rPr>
                <w:sz w:val="20"/>
              </w:rPr>
              <w:t>8,38</w:t>
            </w:r>
          </w:p>
        </w:tc>
      </w:tr>
      <w:tr w:rsidR="002D3448" w:rsidRPr="002D3448" w14:paraId="76EB1C49" w14:textId="77777777" w:rsidTr="00F95151">
        <w:trPr>
          <w:trHeight w:val="12"/>
        </w:trPr>
        <w:tc>
          <w:tcPr>
            <w:tcW w:w="538" w:type="dxa"/>
            <w:shd w:val="clear" w:color="auto" w:fill="auto"/>
            <w:vAlign w:val="center"/>
            <w:hideMark/>
          </w:tcPr>
          <w:p w14:paraId="2A9B20EE" w14:textId="77777777" w:rsidR="002D3448" w:rsidRPr="002D3448" w:rsidRDefault="002D3448" w:rsidP="002D3448">
            <w:pPr>
              <w:spacing w:line="360" w:lineRule="auto"/>
              <w:jc w:val="center"/>
              <w:rPr>
                <w:sz w:val="20"/>
              </w:rPr>
            </w:pPr>
            <w:r w:rsidRPr="002D3448">
              <w:rPr>
                <w:sz w:val="20"/>
              </w:rPr>
              <w:t>5</w:t>
            </w:r>
          </w:p>
        </w:tc>
        <w:tc>
          <w:tcPr>
            <w:tcW w:w="2718" w:type="dxa"/>
            <w:shd w:val="clear" w:color="auto" w:fill="auto"/>
            <w:vAlign w:val="center"/>
            <w:hideMark/>
          </w:tcPr>
          <w:p w14:paraId="1C4B244D" w14:textId="77777777" w:rsidR="002D3448" w:rsidRPr="002D3448" w:rsidRDefault="002D3448" w:rsidP="002D3448">
            <w:pPr>
              <w:jc w:val="center"/>
              <w:rPr>
                <w:sz w:val="20"/>
              </w:rPr>
            </w:pPr>
            <w:proofErr w:type="gramStart"/>
            <w:r w:rsidRPr="002D3448">
              <w:rPr>
                <w:sz w:val="20"/>
              </w:rPr>
              <w:t>Расходы</w:t>
            </w:r>
            <w:proofErr w:type="gramEnd"/>
            <w:r w:rsidRPr="002D3448">
              <w:rPr>
                <w:sz w:val="20"/>
              </w:rPr>
              <w:t xml:space="preserve"> связанные с созданием нормативных запасов топлива, включая расходы по обслуживанию заемных средств</w:t>
            </w:r>
          </w:p>
        </w:tc>
        <w:tc>
          <w:tcPr>
            <w:tcW w:w="1356" w:type="dxa"/>
            <w:vAlign w:val="center"/>
          </w:tcPr>
          <w:p w14:paraId="09BC6FA6" w14:textId="77777777" w:rsidR="002D3448" w:rsidRPr="002D3448" w:rsidRDefault="002D3448" w:rsidP="002D3448">
            <w:pPr>
              <w:jc w:val="center"/>
              <w:rPr>
                <w:sz w:val="20"/>
              </w:rPr>
            </w:pPr>
            <w:r w:rsidRPr="002D3448">
              <w:rPr>
                <w:sz w:val="20"/>
              </w:rPr>
              <w:t>х</w:t>
            </w:r>
          </w:p>
        </w:tc>
        <w:tc>
          <w:tcPr>
            <w:tcW w:w="1493" w:type="dxa"/>
            <w:tcBorders>
              <w:bottom w:val="single" w:sz="4" w:space="0" w:color="auto"/>
            </w:tcBorders>
            <w:shd w:val="clear" w:color="auto" w:fill="auto"/>
            <w:vAlign w:val="center"/>
          </w:tcPr>
          <w:p w14:paraId="1D13E655" w14:textId="77777777" w:rsidR="002D3448" w:rsidRPr="002D3448" w:rsidRDefault="002D3448" w:rsidP="002D3448">
            <w:pPr>
              <w:jc w:val="center"/>
              <w:rPr>
                <w:sz w:val="20"/>
              </w:rPr>
            </w:pPr>
            <w:r w:rsidRPr="002D3448">
              <w:rPr>
                <w:sz w:val="20"/>
              </w:rPr>
              <w:t>х</w:t>
            </w:r>
          </w:p>
        </w:tc>
        <w:tc>
          <w:tcPr>
            <w:tcW w:w="1493" w:type="dxa"/>
            <w:tcBorders>
              <w:bottom w:val="single" w:sz="4" w:space="0" w:color="auto"/>
            </w:tcBorders>
            <w:vAlign w:val="center"/>
          </w:tcPr>
          <w:p w14:paraId="1F78191B" w14:textId="77777777" w:rsidR="002D3448" w:rsidRPr="002D3448" w:rsidRDefault="002D3448" w:rsidP="002D3448">
            <w:pPr>
              <w:jc w:val="center"/>
              <w:rPr>
                <w:sz w:val="20"/>
              </w:rPr>
            </w:pPr>
            <w:r w:rsidRPr="002D3448">
              <w:rPr>
                <w:sz w:val="20"/>
              </w:rPr>
              <w:t>х</w:t>
            </w:r>
          </w:p>
        </w:tc>
        <w:tc>
          <w:tcPr>
            <w:tcW w:w="1766" w:type="dxa"/>
            <w:tcBorders>
              <w:bottom w:val="single" w:sz="4" w:space="0" w:color="auto"/>
            </w:tcBorders>
            <w:vAlign w:val="center"/>
          </w:tcPr>
          <w:p w14:paraId="5D67EC8F" w14:textId="77777777" w:rsidR="002D3448" w:rsidRPr="002D3448" w:rsidRDefault="002D3448" w:rsidP="002D3448">
            <w:pPr>
              <w:jc w:val="center"/>
              <w:rPr>
                <w:sz w:val="20"/>
              </w:rPr>
            </w:pPr>
            <w:r w:rsidRPr="002D3448">
              <w:rPr>
                <w:sz w:val="20"/>
              </w:rPr>
              <w:t>х</w:t>
            </w:r>
          </w:p>
        </w:tc>
      </w:tr>
      <w:tr w:rsidR="002D3448" w:rsidRPr="002D3448" w14:paraId="09D4B77B" w14:textId="77777777" w:rsidTr="00F95151">
        <w:trPr>
          <w:trHeight w:val="12"/>
        </w:trPr>
        <w:tc>
          <w:tcPr>
            <w:tcW w:w="538" w:type="dxa"/>
            <w:shd w:val="clear" w:color="auto" w:fill="auto"/>
            <w:vAlign w:val="center"/>
            <w:hideMark/>
          </w:tcPr>
          <w:p w14:paraId="34A923C4" w14:textId="77777777" w:rsidR="002D3448" w:rsidRPr="002D3448" w:rsidRDefault="002D3448" w:rsidP="002D3448">
            <w:pPr>
              <w:spacing w:line="360" w:lineRule="auto"/>
              <w:jc w:val="center"/>
              <w:rPr>
                <w:sz w:val="20"/>
              </w:rPr>
            </w:pPr>
            <w:r w:rsidRPr="002D3448">
              <w:rPr>
                <w:sz w:val="20"/>
              </w:rPr>
              <w:t>7</w:t>
            </w:r>
          </w:p>
        </w:tc>
        <w:tc>
          <w:tcPr>
            <w:tcW w:w="2718" w:type="dxa"/>
            <w:shd w:val="clear" w:color="auto" w:fill="auto"/>
            <w:vAlign w:val="center"/>
            <w:hideMark/>
          </w:tcPr>
          <w:p w14:paraId="57CDEACC" w14:textId="77777777" w:rsidR="002D3448" w:rsidRPr="002D3448" w:rsidRDefault="002D3448" w:rsidP="002D3448">
            <w:pPr>
              <w:jc w:val="center"/>
              <w:rPr>
                <w:sz w:val="20"/>
              </w:rPr>
            </w:pPr>
            <w:r w:rsidRPr="002D3448">
              <w:rPr>
                <w:sz w:val="20"/>
              </w:rPr>
              <w:t>ИТОГО</w:t>
            </w:r>
          </w:p>
        </w:tc>
        <w:tc>
          <w:tcPr>
            <w:tcW w:w="1356" w:type="dxa"/>
            <w:tcBorders>
              <w:right w:val="single" w:sz="4" w:space="0" w:color="auto"/>
            </w:tcBorders>
          </w:tcPr>
          <w:p w14:paraId="11B570B9" w14:textId="77777777" w:rsidR="002D3448" w:rsidRPr="002D3448" w:rsidRDefault="002D3448" w:rsidP="002D3448">
            <w:pPr>
              <w:jc w:val="center"/>
              <w:rPr>
                <w:sz w:val="20"/>
              </w:rPr>
            </w:pPr>
            <w:r w:rsidRPr="002D3448">
              <w:rPr>
                <w:sz w:val="20"/>
              </w:rPr>
              <w:t>99 602,81</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8B23029" w14:textId="77777777" w:rsidR="002D3448" w:rsidRPr="002D3448" w:rsidRDefault="002D3448" w:rsidP="002D3448">
            <w:pPr>
              <w:jc w:val="center"/>
              <w:rPr>
                <w:sz w:val="20"/>
              </w:rPr>
            </w:pPr>
            <w:r w:rsidRPr="002D3448">
              <w:rPr>
                <w:sz w:val="20"/>
              </w:rPr>
              <w:t>109 476,64</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6EE959F" w14:textId="77777777" w:rsidR="002D3448" w:rsidRPr="002D3448" w:rsidRDefault="002D3448" w:rsidP="002D3448">
            <w:pPr>
              <w:jc w:val="center"/>
              <w:rPr>
                <w:sz w:val="20"/>
              </w:rPr>
            </w:pPr>
            <w:r w:rsidRPr="002D3448">
              <w:rPr>
                <w:sz w:val="20"/>
              </w:rPr>
              <w:t>107 603,61</w:t>
            </w:r>
          </w:p>
        </w:tc>
        <w:tc>
          <w:tcPr>
            <w:tcW w:w="1766" w:type="dxa"/>
            <w:tcBorders>
              <w:top w:val="single" w:sz="4" w:space="0" w:color="auto"/>
              <w:left w:val="single" w:sz="4" w:space="0" w:color="auto"/>
              <w:bottom w:val="single" w:sz="4" w:space="0" w:color="auto"/>
              <w:right w:val="single" w:sz="4" w:space="0" w:color="auto"/>
            </w:tcBorders>
            <w:vAlign w:val="center"/>
          </w:tcPr>
          <w:p w14:paraId="69EED0FF" w14:textId="77777777" w:rsidR="002D3448" w:rsidRPr="002D3448" w:rsidRDefault="002D3448" w:rsidP="002D3448">
            <w:pPr>
              <w:jc w:val="center"/>
              <w:rPr>
                <w:sz w:val="20"/>
              </w:rPr>
            </w:pPr>
            <w:r w:rsidRPr="002D3448">
              <w:rPr>
                <w:sz w:val="20"/>
              </w:rPr>
              <w:t>8,03</w:t>
            </w:r>
          </w:p>
        </w:tc>
      </w:tr>
    </w:tbl>
    <w:p w14:paraId="408FB24A" w14:textId="77777777" w:rsidR="002D3448" w:rsidRPr="002D3448" w:rsidRDefault="002D3448" w:rsidP="002D3448">
      <w:pPr>
        <w:keepNext/>
        <w:ind w:left="502"/>
        <w:jc w:val="center"/>
        <w:outlineLvl w:val="2"/>
        <w:rPr>
          <w:rFonts w:eastAsia="font466"/>
          <w:b/>
          <w:color w:val="FF0000"/>
          <w:sz w:val="26"/>
          <w:szCs w:val="20"/>
        </w:rPr>
      </w:pPr>
      <w:bookmarkStart w:id="482" w:name="_Toc54610812"/>
    </w:p>
    <w:p w14:paraId="63B79B18" w14:textId="77777777" w:rsidR="002D3448" w:rsidRPr="002D3448" w:rsidRDefault="002D3448" w:rsidP="002D3448">
      <w:pPr>
        <w:keepNext/>
        <w:numPr>
          <w:ilvl w:val="0"/>
          <w:numId w:val="14"/>
        </w:numPr>
        <w:jc w:val="center"/>
        <w:outlineLvl w:val="2"/>
        <w:rPr>
          <w:rFonts w:eastAsia="font466"/>
          <w:b/>
          <w:sz w:val="28"/>
          <w:szCs w:val="28"/>
        </w:rPr>
      </w:pPr>
      <w:bookmarkStart w:id="483" w:name="_Toc118029780"/>
      <w:r w:rsidRPr="002D3448">
        <w:rPr>
          <w:rFonts w:eastAsia="font466"/>
          <w:b/>
          <w:sz w:val="28"/>
          <w:szCs w:val="28"/>
        </w:rPr>
        <w:t>Прибыль</w:t>
      </w:r>
      <w:bookmarkEnd w:id="482"/>
      <w:bookmarkEnd w:id="483"/>
    </w:p>
    <w:p w14:paraId="15C5DC3C" w14:textId="77777777" w:rsidR="002D3448" w:rsidRPr="002D3448" w:rsidRDefault="002D3448" w:rsidP="002D3448">
      <w:pPr>
        <w:widowControl w:val="0"/>
        <w:autoSpaceDE w:val="0"/>
        <w:autoSpaceDN w:val="0"/>
        <w:adjustRightInd w:val="0"/>
        <w:ind w:firstLine="539"/>
        <w:contextualSpacing/>
        <w:jc w:val="both"/>
        <w:rPr>
          <w:rFonts w:eastAsia="Calibri"/>
          <w:snapToGrid w:val="0"/>
          <w:sz w:val="28"/>
          <w:szCs w:val="28"/>
        </w:rPr>
      </w:pPr>
      <w:r w:rsidRPr="002D3448">
        <w:rPr>
          <w:snapToGrid w:val="0"/>
          <w:sz w:val="28"/>
          <w:szCs w:val="28"/>
        </w:rPr>
        <w:t>Согласно п. 28 Методических указаний р</w:t>
      </w:r>
      <w:r w:rsidRPr="002D3448">
        <w:rPr>
          <w:rFonts w:eastAsia="Calibri"/>
          <w:snapToGrid w:val="0"/>
          <w:sz w:val="28"/>
          <w:szCs w:val="28"/>
        </w:rPr>
        <w:t>асходы, относимые на прибыль после налогообложения, включают в себя следующие основные группы расходов:</w:t>
      </w:r>
    </w:p>
    <w:p w14:paraId="629EAE94" w14:textId="77777777" w:rsidR="002D3448" w:rsidRPr="002D3448" w:rsidRDefault="002D3448" w:rsidP="002D3448">
      <w:pPr>
        <w:widowControl w:val="0"/>
        <w:autoSpaceDE w:val="0"/>
        <w:autoSpaceDN w:val="0"/>
        <w:adjustRightInd w:val="0"/>
        <w:spacing w:before="240"/>
        <w:ind w:firstLine="539"/>
        <w:contextualSpacing/>
        <w:jc w:val="both"/>
        <w:rPr>
          <w:rFonts w:eastAsia="Calibri"/>
          <w:snapToGrid w:val="0"/>
          <w:sz w:val="28"/>
          <w:szCs w:val="28"/>
        </w:rPr>
      </w:pPr>
      <w:r w:rsidRPr="002D3448">
        <w:rPr>
          <w:rFonts w:eastAsia="Calibri"/>
          <w:snapToGrid w:val="0"/>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7C9C5A39" w14:textId="77777777" w:rsidR="002D3448" w:rsidRPr="002D3448" w:rsidRDefault="002D3448" w:rsidP="002D3448">
      <w:pPr>
        <w:widowControl w:val="0"/>
        <w:autoSpaceDE w:val="0"/>
        <w:autoSpaceDN w:val="0"/>
        <w:adjustRightInd w:val="0"/>
        <w:spacing w:before="240"/>
        <w:ind w:firstLine="539"/>
        <w:contextualSpacing/>
        <w:jc w:val="both"/>
        <w:rPr>
          <w:rFonts w:eastAsia="Calibri"/>
          <w:snapToGrid w:val="0"/>
          <w:sz w:val="28"/>
          <w:szCs w:val="28"/>
        </w:rPr>
      </w:pPr>
      <w:r w:rsidRPr="002D3448">
        <w:rPr>
          <w:rFonts w:eastAsia="Calibri"/>
          <w:snapToGrid w:val="0"/>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153E4395" w14:textId="77777777" w:rsidR="002D3448" w:rsidRPr="002D3448" w:rsidRDefault="002D3448" w:rsidP="002D3448">
      <w:pPr>
        <w:widowControl w:val="0"/>
        <w:autoSpaceDE w:val="0"/>
        <w:autoSpaceDN w:val="0"/>
        <w:adjustRightInd w:val="0"/>
        <w:spacing w:before="240"/>
        <w:ind w:firstLine="539"/>
        <w:contextualSpacing/>
        <w:jc w:val="both"/>
        <w:rPr>
          <w:rFonts w:eastAsia="Calibri"/>
          <w:snapToGrid w:val="0"/>
          <w:sz w:val="28"/>
          <w:szCs w:val="28"/>
        </w:rPr>
      </w:pPr>
      <w:r w:rsidRPr="002D3448">
        <w:rPr>
          <w:rFonts w:eastAsia="Calibri"/>
          <w:snapToGrid w:val="0"/>
          <w:sz w:val="28"/>
          <w:szCs w:val="28"/>
        </w:rPr>
        <w:t>3) экономически обоснованные расходы на выплаты, предусмотренные коллективными договорами.</w:t>
      </w:r>
    </w:p>
    <w:p w14:paraId="10B35CCF" w14:textId="77777777" w:rsidR="002D3448" w:rsidRPr="002D3448" w:rsidRDefault="002D3448" w:rsidP="002D3448">
      <w:pPr>
        <w:widowControl w:val="0"/>
        <w:autoSpaceDE w:val="0"/>
        <w:autoSpaceDN w:val="0"/>
        <w:adjustRightInd w:val="0"/>
        <w:spacing w:before="280"/>
        <w:ind w:firstLine="709"/>
        <w:contextualSpacing/>
        <w:jc w:val="both"/>
        <w:rPr>
          <w:snapToGrid w:val="0"/>
          <w:sz w:val="28"/>
          <w:szCs w:val="28"/>
        </w:rPr>
      </w:pPr>
      <w:r w:rsidRPr="002D3448">
        <w:rPr>
          <w:snapToGrid w:val="0"/>
          <w:sz w:val="28"/>
          <w:szCs w:val="28"/>
        </w:rPr>
        <w:t>Предприятием заявлены расходы из прибыли в сумме 44 639,98 тыс. руб., в т.ч. выплаты социального характера 2300,00 тыс. руб., расходы на выполнение инвестиционной программы 42 339,98 тыс. руб.</w:t>
      </w:r>
    </w:p>
    <w:p w14:paraId="4BFC3515" w14:textId="77777777" w:rsidR="002D3448" w:rsidRPr="002D3448" w:rsidRDefault="002D3448" w:rsidP="002D3448">
      <w:pPr>
        <w:widowControl w:val="0"/>
        <w:autoSpaceDE w:val="0"/>
        <w:autoSpaceDN w:val="0"/>
        <w:adjustRightInd w:val="0"/>
        <w:spacing w:before="280"/>
        <w:ind w:firstLine="709"/>
        <w:contextualSpacing/>
        <w:jc w:val="both"/>
        <w:rPr>
          <w:snapToGrid w:val="0"/>
          <w:color w:val="FF0000"/>
          <w:sz w:val="28"/>
          <w:szCs w:val="28"/>
        </w:rPr>
      </w:pPr>
    </w:p>
    <w:p w14:paraId="258D5633" w14:textId="77777777" w:rsidR="002D3448" w:rsidRPr="002D3448" w:rsidRDefault="002D3448" w:rsidP="002D3448">
      <w:pPr>
        <w:keepNext/>
        <w:numPr>
          <w:ilvl w:val="1"/>
          <w:numId w:val="14"/>
        </w:numPr>
        <w:jc w:val="center"/>
        <w:outlineLvl w:val="2"/>
        <w:rPr>
          <w:rFonts w:eastAsia="Calibri"/>
          <w:b/>
          <w:sz w:val="28"/>
          <w:szCs w:val="28"/>
          <w:lang w:eastAsia="en-US"/>
        </w:rPr>
      </w:pPr>
      <w:bookmarkStart w:id="484" w:name="_Toc21523731"/>
      <w:bookmarkStart w:id="485" w:name="_Toc118029781"/>
      <w:r w:rsidRPr="002D3448">
        <w:rPr>
          <w:rFonts w:eastAsia="Calibri"/>
          <w:b/>
          <w:sz w:val="28"/>
          <w:szCs w:val="28"/>
          <w:lang w:eastAsia="en-US"/>
        </w:rPr>
        <w:t>Выплаты социального характера</w:t>
      </w:r>
      <w:bookmarkEnd w:id="484"/>
      <w:bookmarkEnd w:id="485"/>
    </w:p>
    <w:p w14:paraId="3A30A7C3" w14:textId="77777777" w:rsidR="002D3448" w:rsidRPr="002D3448" w:rsidRDefault="002D3448" w:rsidP="002D3448">
      <w:pPr>
        <w:ind w:firstLine="851"/>
        <w:jc w:val="both"/>
        <w:rPr>
          <w:snapToGrid w:val="0"/>
          <w:sz w:val="28"/>
          <w:szCs w:val="28"/>
        </w:rPr>
      </w:pPr>
      <w:r w:rsidRPr="002D3448">
        <w:rPr>
          <w:snapToGrid w:val="0"/>
          <w:sz w:val="28"/>
          <w:szCs w:val="28"/>
        </w:rPr>
        <w:t xml:space="preserve">Предприятием заявлены расходы по статьям в сумме 2300,00 тыс. руб., в соответствии с программой социального развития и коллективным договором ООО «КОТК» от 02.09.2016, с учётом продления до 10.09.2022 (уведомление департамента труда и занятости населения Кемеровской области) (стр. 447-468 тома 2 тарифного дела). </w:t>
      </w:r>
    </w:p>
    <w:p w14:paraId="77A0B762" w14:textId="77777777" w:rsidR="002D3448" w:rsidRPr="002D3448" w:rsidRDefault="002D3448" w:rsidP="002D3448">
      <w:pPr>
        <w:ind w:firstLine="851"/>
        <w:jc w:val="both"/>
        <w:rPr>
          <w:snapToGrid w:val="0"/>
          <w:sz w:val="28"/>
          <w:szCs w:val="28"/>
        </w:rPr>
      </w:pPr>
      <w:proofErr w:type="gramStart"/>
      <w:r w:rsidRPr="002D3448">
        <w:rPr>
          <w:snapToGrid w:val="0"/>
          <w:sz w:val="28"/>
          <w:szCs w:val="28"/>
        </w:rPr>
        <w:t>Согласно данной программе</w:t>
      </w:r>
      <w:proofErr w:type="gramEnd"/>
      <w:r w:rsidRPr="002D3448">
        <w:rPr>
          <w:snapToGrid w:val="0"/>
          <w:sz w:val="28"/>
          <w:szCs w:val="28"/>
        </w:rPr>
        <w:t xml:space="preserve"> предприятие на 2023 год предусматривает:</w:t>
      </w:r>
    </w:p>
    <w:p w14:paraId="6BA818BE" w14:textId="77777777" w:rsidR="002D3448" w:rsidRPr="002D3448" w:rsidRDefault="002D3448" w:rsidP="002D3448">
      <w:pPr>
        <w:numPr>
          <w:ilvl w:val="0"/>
          <w:numId w:val="15"/>
        </w:numPr>
        <w:contextualSpacing/>
        <w:jc w:val="both"/>
        <w:rPr>
          <w:snapToGrid w:val="0"/>
          <w:sz w:val="28"/>
          <w:szCs w:val="28"/>
          <w:lang w:val="en-US" w:eastAsia="en-US"/>
        </w:rPr>
      </w:pPr>
      <w:r w:rsidRPr="002D3448">
        <w:rPr>
          <w:snapToGrid w:val="0"/>
          <w:sz w:val="28"/>
          <w:szCs w:val="28"/>
          <w:lang w:eastAsia="en-US"/>
        </w:rPr>
        <w:t>Поощрение к праздничным датам</w:t>
      </w:r>
      <w:r w:rsidRPr="002D3448">
        <w:rPr>
          <w:snapToGrid w:val="0"/>
          <w:sz w:val="28"/>
          <w:szCs w:val="28"/>
          <w:lang w:val="en-US" w:eastAsia="en-US"/>
        </w:rPr>
        <w:t>;</w:t>
      </w:r>
    </w:p>
    <w:p w14:paraId="2ACA31D4" w14:textId="77777777" w:rsidR="002D3448" w:rsidRPr="002D3448" w:rsidRDefault="002D3448" w:rsidP="002D3448">
      <w:pPr>
        <w:numPr>
          <w:ilvl w:val="0"/>
          <w:numId w:val="15"/>
        </w:numPr>
        <w:contextualSpacing/>
        <w:jc w:val="both"/>
        <w:rPr>
          <w:snapToGrid w:val="0"/>
          <w:sz w:val="28"/>
          <w:szCs w:val="28"/>
          <w:lang w:eastAsia="en-US"/>
        </w:rPr>
      </w:pPr>
      <w:r w:rsidRPr="002D3448">
        <w:rPr>
          <w:snapToGrid w:val="0"/>
          <w:sz w:val="28"/>
          <w:szCs w:val="28"/>
          <w:lang w:eastAsia="en-US"/>
        </w:rPr>
        <w:t>Приобретение санаторно-курортных путевок работникам;</w:t>
      </w:r>
    </w:p>
    <w:p w14:paraId="29E64EC9" w14:textId="77777777" w:rsidR="002D3448" w:rsidRPr="002D3448" w:rsidRDefault="002D3448" w:rsidP="002D3448">
      <w:pPr>
        <w:numPr>
          <w:ilvl w:val="0"/>
          <w:numId w:val="15"/>
        </w:numPr>
        <w:contextualSpacing/>
        <w:jc w:val="both"/>
        <w:rPr>
          <w:snapToGrid w:val="0"/>
          <w:sz w:val="28"/>
          <w:szCs w:val="28"/>
          <w:lang w:eastAsia="en-US"/>
        </w:rPr>
      </w:pPr>
      <w:r w:rsidRPr="002D3448">
        <w:rPr>
          <w:snapToGrid w:val="0"/>
          <w:sz w:val="28"/>
          <w:szCs w:val="28"/>
          <w:lang w:eastAsia="en-US"/>
        </w:rPr>
        <w:t>Поддержка молодежи в сфере получения образования;</w:t>
      </w:r>
    </w:p>
    <w:p w14:paraId="0369346A" w14:textId="77777777" w:rsidR="002D3448" w:rsidRPr="002D3448" w:rsidRDefault="002D3448" w:rsidP="002D3448">
      <w:pPr>
        <w:numPr>
          <w:ilvl w:val="0"/>
          <w:numId w:val="15"/>
        </w:numPr>
        <w:contextualSpacing/>
        <w:jc w:val="both"/>
        <w:rPr>
          <w:snapToGrid w:val="0"/>
          <w:sz w:val="28"/>
          <w:szCs w:val="28"/>
          <w:lang w:eastAsia="en-US"/>
        </w:rPr>
      </w:pPr>
      <w:r w:rsidRPr="002D3448">
        <w:rPr>
          <w:snapToGrid w:val="0"/>
          <w:sz w:val="28"/>
          <w:szCs w:val="28"/>
          <w:lang w:eastAsia="en-US"/>
        </w:rPr>
        <w:t>Новогодние подарки детям</w:t>
      </w:r>
      <w:r w:rsidRPr="002D3448">
        <w:rPr>
          <w:snapToGrid w:val="0"/>
          <w:sz w:val="28"/>
          <w:szCs w:val="28"/>
          <w:lang w:val="en-US" w:eastAsia="en-US"/>
        </w:rPr>
        <w:t>;</w:t>
      </w:r>
    </w:p>
    <w:p w14:paraId="760C6D3E" w14:textId="77777777" w:rsidR="002D3448" w:rsidRPr="002D3448" w:rsidRDefault="002D3448" w:rsidP="002D3448">
      <w:pPr>
        <w:numPr>
          <w:ilvl w:val="0"/>
          <w:numId w:val="15"/>
        </w:numPr>
        <w:contextualSpacing/>
        <w:jc w:val="both"/>
        <w:rPr>
          <w:snapToGrid w:val="0"/>
          <w:sz w:val="28"/>
          <w:szCs w:val="28"/>
          <w:lang w:eastAsia="en-US"/>
        </w:rPr>
      </w:pPr>
      <w:r w:rsidRPr="002D3448">
        <w:rPr>
          <w:snapToGrid w:val="0"/>
          <w:sz w:val="28"/>
          <w:szCs w:val="28"/>
          <w:lang w:eastAsia="en-US"/>
        </w:rPr>
        <w:t>Детские путевки в оздоровительный лагерь;</w:t>
      </w:r>
    </w:p>
    <w:p w14:paraId="55C7E034" w14:textId="77777777" w:rsidR="002D3448" w:rsidRPr="002D3448" w:rsidRDefault="002D3448" w:rsidP="002D3448">
      <w:pPr>
        <w:numPr>
          <w:ilvl w:val="0"/>
          <w:numId w:val="15"/>
        </w:numPr>
        <w:contextualSpacing/>
        <w:jc w:val="both"/>
        <w:rPr>
          <w:snapToGrid w:val="0"/>
          <w:sz w:val="28"/>
          <w:szCs w:val="28"/>
          <w:lang w:eastAsia="en-US"/>
        </w:rPr>
      </w:pPr>
      <w:r w:rsidRPr="002D3448">
        <w:rPr>
          <w:snapToGrid w:val="0"/>
          <w:sz w:val="28"/>
          <w:szCs w:val="28"/>
          <w:lang w:eastAsia="en-US"/>
        </w:rPr>
        <w:t>Взносы за участие в культурных мероприятиях, а также участие в летних и зимних спартакиадах.</w:t>
      </w:r>
    </w:p>
    <w:p w14:paraId="6FF10E51" w14:textId="77777777" w:rsidR="002D3448" w:rsidRPr="002D3448" w:rsidRDefault="002D3448" w:rsidP="002D3448">
      <w:pPr>
        <w:ind w:firstLine="851"/>
        <w:jc w:val="both"/>
        <w:rPr>
          <w:sz w:val="28"/>
          <w:szCs w:val="28"/>
        </w:rPr>
      </w:pPr>
      <w:bookmarkStart w:id="486" w:name="_Toc21523732"/>
      <w:r w:rsidRPr="002D3448">
        <w:rPr>
          <w:sz w:val="28"/>
          <w:szCs w:val="28"/>
        </w:rPr>
        <w:t>Экспертами проведен анализ расходов из прибыли ООО «КОТК» на 2023 год.</w:t>
      </w:r>
    </w:p>
    <w:p w14:paraId="0DBF3B0E" w14:textId="77777777" w:rsidR="002D3448" w:rsidRPr="002D3448" w:rsidRDefault="002D3448" w:rsidP="002D3448">
      <w:pPr>
        <w:ind w:firstLine="851"/>
        <w:jc w:val="both"/>
        <w:rPr>
          <w:sz w:val="28"/>
          <w:szCs w:val="28"/>
        </w:rPr>
      </w:pPr>
      <w:r w:rsidRPr="002D3448">
        <w:rPr>
          <w:sz w:val="28"/>
          <w:szCs w:val="28"/>
        </w:rPr>
        <w:lastRenderedPageBreak/>
        <w:t>Согласно п. 74 Основ ценообразования величина нормативной прибыли регулируемой организации включает в себя, в том числе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C4944D9" w14:textId="77777777" w:rsidR="002D3448" w:rsidRPr="002D3448" w:rsidRDefault="002D3448" w:rsidP="002D3448">
      <w:pPr>
        <w:ind w:firstLine="851"/>
        <w:jc w:val="both"/>
        <w:rPr>
          <w:sz w:val="28"/>
          <w:szCs w:val="28"/>
        </w:rPr>
      </w:pPr>
      <w:r w:rsidRPr="002D3448">
        <w:rPr>
          <w:sz w:val="28"/>
          <w:szCs w:val="28"/>
        </w:rPr>
        <w:t>Статьей 270 Налогового Кодекса установлено, что при определении налоговой базы не учитываются следующие расходы: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 (п. 21); в виде сумм материальной помощи работникам (п. 23); в виде надбавок к пенсиям, единовременных пособий уходящим на пенсию ветеранам труда (п. 25), расходы на оплату занятий в спортивных секциях, кружках или клубах, а также другие аналогичные расходы произведенные в пользу работников (п.29) т.е. данные расходы не могут приниматься в состав затрат в целях расчета тарифов на тепловую энергию.</w:t>
      </w:r>
    </w:p>
    <w:p w14:paraId="21E344F3" w14:textId="77777777" w:rsidR="002D3448" w:rsidRPr="002D3448" w:rsidRDefault="002D3448" w:rsidP="002D3448">
      <w:pPr>
        <w:ind w:firstLine="709"/>
        <w:jc w:val="both"/>
        <w:rPr>
          <w:sz w:val="28"/>
          <w:szCs w:val="28"/>
        </w:rPr>
      </w:pPr>
      <w:r w:rsidRPr="002D3448">
        <w:rPr>
          <w:sz w:val="28"/>
          <w:szCs w:val="28"/>
        </w:rPr>
        <w:t>- детский отдых</w:t>
      </w:r>
      <w:proofErr w:type="gramStart"/>
      <w:r w:rsidRPr="002D3448">
        <w:rPr>
          <w:sz w:val="28"/>
          <w:szCs w:val="28"/>
        </w:rPr>
        <w:t>, ,</w:t>
      </w:r>
      <w:proofErr w:type="gramEnd"/>
      <w:r w:rsidRPr="002D3448">
        <w:rPr>
          <w:sz w:val="28"/>
          <w:szCs w:val="28"/>
        </w:rPr>
        <w:t xml:space="preserve"> взрослый отдых – экспертами не учитываются в качестве расходов по налогу на прибыль организаций в соответствии с п. 29 ст. 270 НК РФ;</w:t>
      </w:r>
    </w:p>
    <w:p w14:paraId="26D8EB88" w14:textId="77777777" w:rsidR="002D3448" w:rsidRPr="002D3448" w:rsidRDefault="002D3448" w:rsidP="002D3448">
      <w:pPr>
        <w:ind w:firstLine="709"/>
        <w:jc w:val="both"/>
        <w:rPr>
          <w:bCs/>
          <w:sz w:val="28"/>
          <w:szCs w:val="28"/>
        </w:rPr>
      </w:pPr>
      <w:r w:rsidRPr="002D3448">
        <w:rPr>
          <w:bCs/>
          <w:sz w:val="28"/>
          <w:szCs w:val="28"/>
        </w:rPr>
        <w:t>- выплаты работникам премий и соответственно отчислений на социальные нужды с начисленных премий – экспертами не учитываются в качестве расходов по налогу на прибыль организаций в соответствии с п. 22 ст. 270 НК РФ;</w:t>
      </w:r>
    </w:p>
    <w:p w14:paraId="6AD07E4B" w14:textId="77777777" w:rsidR="002D3448" w:rsidRPr="002D3448" w:rsidRDefault="002D3448" w:rsidP="002D3448">
      <w:pPr>
        <w:ind w:firstLine="709"/>
        <w:jc w:val="both"/>
        <w:rPr>
          <w:bCs/>
          <w:sz w:val="28"/>
          <w:szCs w:val="28"/>
        </w:rPr>
      </w:pPr>
      <w:r w:rsidRPr="002D3448">
        <w:rPr>
          <w:bCs/>
          <w:sz w:val="28"/>
          <w:szCs w:val="28"/>
        </w:rPr>
        <w:t>- приобретение новогодних подарков – экспертами не учитываются в качестве расходов по налогу на прибыль организаций в соответствии с п. п. 16, 21 ст. 270 НК РФ;</w:t>
      </w:r>
    </w:p>
    <w:p w14:paraId="5B8A04CC" w14:textId="77777777" w:rsidR="002D3448" w:rsidRPr="002D3448" w:rsidRDefault="002D3448" w:rsidP="002D3448">
      <w:pPr>
        <w:ind w:firstLine="709"/>
        <w:jc w:val="both"/>
        <w:rPr>
          <w:bCs/>
          <w:sz w:val="28"/>
          <w:szCs w:val="28"/>
        </w:rPr>
      </w:pPr>
      <w:r w:rsidRPr="002D3448">
        <w:rPr>
          <w:bCs/>
          <w:sz w:val="28"/>
          <w:szCs w:val="28"/>
        </w:rPr>
        <w:t>- материальная помощь на погребение и</w:t>
      </w:r>
      <w:r w:rsidRPr="002D3448">
        <w:rPr>
          <w:sz w:val="28"/>
          <w:szCs w:val="28"/>
        </w:rPr>
        <w:t xml:space="preserve"> </w:t>
      </w:r>
      <w:r w:rsidRPr="002D3448">
        <w:rPr>
          <w:bCs/>
          <w:sz w:val="28"/>
          <w:szCs w:val="28"/>
        </w:rPr>
        <w:t>в случае заболевания, требующего длительного дорогостоящего лечения – экспертами не учитываются в качестве расходов по налогу на прибыль организаций в соответствии с п.</w:t>
      </w:r>
      <w:r w:rsidRPr="002D3448">
        <w:rPr>
          <w:sz w:val="28"/>
          <w:szCs w:val="28"/>
        </w:rPr>
        <w:t xml:space="preserve"> </w:t>
      </w:r>
      <w:r w:rsidRPr="002D3448">
        <w:rPr>
          <w:bCs/>
          <w:sz w:val="28"/>
          <w:szCs w:val="28"/>
        </w:rPr>
        <w:t>23 ст. 270 НК РФ;</w:t>
      </w:r>
    </w:p>
    <w:p w14:paraId="58E6E232" w14:textId="77777777" w:rsidR="002D3448" w:rsidRPr="002D3448" w:rsidRDefault="002D3448" w:rsidP="002D3448">
      <w:pPr>
        <w:ind w:firstLine="709"/>
        <w:jc w:val="both"/>
        <w:rPr>
          <w:bCs/>
          <w:sz w:val="28"/>
          <w:szCs w:val="28"/>
        </w:rPr>
      </w:pPr>
      <w:r w:rsidRPr="002D3448">
        <w:rPr>
          <w:bCs/>
          <w:sz w:val="28"/>
          <w:szCs w:val="28"/>
        </w:rPr>
        <w:t>Таким образом, заявленная предприятием сумма расходов из прибыли, не принимается экспертами в НВВ 2023 года.</w:t>
      </w:r>
    </w:p>
    <w:p w14:paraId="2C807B12" w14:textId="77777777" w:rsidR="002D3448" w:rsidRPr="002D3448" w:rsidRDefault="002D3448" w:rsidP="002D3448">
      <w:pPr>
        <w:keepNext/>
        <w:numPr>
          <w:ilvl w:val="1"/>
          <w:numId w:val="14"/>
        </w:numPr>
        <w:tabs>
          <w:tab w:val="left" w:pos="709"/>
        </w:tabs>
        <w:spacing w:before="240" w:after="60"/>
        <w:contextualSpacing/>
        <w:jc w:val="center"/>
        <w:outlineLvl w:val="2"/>
        <w:rPr>
          <w:rFonts w:eastAsia="Calibri"/>
          <w:b/>
          <w:bCs/>
          <w:sz w:val="28"/>
          <w:szCs w:val="26"/>
          <w:lang w:val="x-none" w:eastAsia="en-US"/>
        </w:rPr>
      </w:pPr>
      <w:bookmarkStart w:id="487" w:name="_Toc118029782"/>
      <w:r w:rsidRPr="002D3448">
        <w:rPr>
          <w:rFonts w:eastAsia="Calibri"/>
          <w:b/>
          <w:bCs/>
          <w:sz w:val="28"/>
          <w:szCs w:val="26"/>
          <w:lang w:val="x-none" w:eastAsia="en-US"/>
        </w:rPr>
        <w:t>Инвестиционная программа</w:t>
      </w:r>
      <w:bookmarkEnd w:id="486"/>
      <w:bookmarkEnd w:id="487"/>
    </w:p>
    <w:p w14:paraId="57FE3263" w14:textId="77777777" w:rsidR="002D3448" w:rsidRPr="002D3448" w:rsidRDefault="002D3448" w:rsidP="002D3448">
      <w:pPr>
        <w:tabs>
          <w:tab w:val="left" w:pos="426"/>
        </w:tabs>
        <w:ind w:firstLine="709"/>
        <w:jc w:val="both"/>
        <w:rPr>
          <w:snapToGrid w:val="0"/>
          <w:sz w:val="28"/>
          <w:szCs w:val="28"/>
        </w:rPr>
      </w:pPr>
      <w:r w:rsidRPr="002D3448">
        <w:rPr>
          <w:snapToGrid w:val="0"/>
          <w:sz w:val="28"/>
          <w:szCs w:val="28"/>
        </w:rPr>
        <w:t xml:space="preserve">Предприятием заявлены расходы по статье в сумме 42 339,98 тыс. руб. </w:t>
      </w:r>
    </w:p>
    <w:p w14:paraId="4DDFD96E" w14:textId="77777777" w:rsidR="002D3448" w:rsidRPr="002D3448" w:rsidRDefault="002D3448" w:rsidP="002D3448">
      <w:pPr>
        <w:tabs>
          <w:tab w:val="left" w:pos="1134"/>
        </w:tabs>
        <w:ind w:firstLine="709"/>
        <w:jc w:val="both"/>
        <w:rPr>
          <w:snapToGrid w:val="0"/>
          <w:sz w:val="28"/>
          <w:szCs w:val="28"/>
        </w:rPr>
      </w:pPr>
      <w:r w:rsidRPr="002D3448">
        <w:rPr>
          <w:snapToGrid w:val="0"/>
          <w:sz w:val="28"/>
          <w:szCs w:val="28"/>
        </w:rPr>
        <w:t xml:space="preserve">Инвестиционная программа предприятия на 2023-2027 гг. утверждена постановлением РЭК Кузбасса от _________ № ___. Расходы на 2023 год на выполнение инвестиционной программы (ИП) за счет прибыли приняты в сумме          31 719,68 тыс. руб. </w:t>
      </w:r>
    </w:p>
    <w:p w14:paraId="1FA52628" w14:textId="77777777" w:rsidR="002D3448" w:rsidRPr="002D3448" w:rsidRDefault="002D3448" w:rsidP="002D3448">
      <w:pPr>
        <w:tabs>
          <w:tab w:val="left" w:pos="1134"/>
        </w:tabs>
        <w:ind w:firstLine="709"/>
        <w:jc w:val="both"/>
        <w:rPr>
          <w:snapToGrid w:val="0"/>
          <w:sz w:val="28"/>
          <w:szCs w:val="28"/>
        </w:rPr>
      </w:pPr>
      <w:proofErr w:type="spellStart"/>
      <w:r w:rsidRPr="002D3448">
        <w:rPr>
          <w:snapToGrid w:val="0"/>
          <w:sz w:val="28"/>
          <w:szCs w:val="28"/>
        </w:rPr>
        <w:t>Справочно</w:t>
      </w:r>
      <w:proofErr w:type="spellEnd"/>
      <w:r w:rsidRPr="002D3448">
        <w:rPr>
          <w:snapToGrid w:val="0"/>
          <w:sz w:val="28"/>
          <w:szCs w:val="28"/>
        </w:rPr>
        <w:t>: ИП из амортизации 2131,55 тыс. руб. (в разделе неподконтрольные расходы). Всего ИП на 2023 год 33851,23</w:t>
      </w:r>
      <w:r w:rsidRPr="002D3448">
        <w:t xml:space="preserve"> </w:t>
      </w:r>
      <w:r w:rsidRPr="002D3448">
        <w:rPr>
          <w:snapToGrid w:val="0"/>
          <w:sz w:val="28"/>
          <w:szCs w:val="28"/>
        </w:rPr>
        <w:t>тыс. руб.</w:t>
      </w:r>
    </w:p>
    <w:p w14:paraId="1DB5942A" w14:textId="77777777" w:rsidR="002D3448" w:rsidRPr="002D3448" w:rsidRDefault="002D3448" w:rsidP="002D3448">
      <w:pPr>
        <w:tabs>
          <w:tab w:val="left" w:pos="1134"/>
        </w:tabs>
        <w:spacing w:line="360" w:lineRule="auto"/>
        <w:ind w:firstLine="709"/>
        <w:jc w:val="both"/>
        <w:rPr>
          <w:snapToGrid w:val="0"/>
          <w:sz w:val="28"/>
          <w:szCs w:val="28"/>
        </w:rPr>
      </w:pPr>
      <w:r w:rsidRPr="002D3448">
        <w:rPr>
          <w:snapToGrid w:val="0"/>
          <w:sz w:val="28"/>
          <w:szCs w:val="28"/>
        </w:rPr>
        <w:t>Всего расходы из прибыли составят на 2023 год 31 719,68 тыс. руб.</w:t>
      </w:r>
    </w:p>
    <w:p w14:paraId="5A01DB9C" w14:textId="77777777" w:rsidR="002D3448" w:rsidRPr="002D3448" w:rsidRDefault="002D3448" w:rsidP="002D3448">
      <w:pPr>
        <w:rPr>
          <w:color w:val="FF0000"/>
        </w:rPr>
      </w:pPr>
    </w:p>
    <w:p w14:paraId="1452CD09" w14:textId="77777777" w:rsidR="002D3448" w:rsidRPr="002D3448" w:rsidRDefault="002D3448" w:rsidP="002D3448">
      <w:pPr>
        <w:keepNext/>
        <w:numPr>
          <w:ilvl w:val="0"/>
          <w:numId w:val="14"/>
        </w:numPr>
        <w:jc w:val="center"/>
        <w:outlineLvl w:val="2"/>
        <w:rPr>
          <w:rFonts w:eastAsia="Calibri"/>
          <w:b/>
          <w:sz w:val="28"/>
          <w:szCs w:val="28"/>
          <w:lang w:eastAsia="en-US"/>
        </w:rPr>
      </w:pPr>
      <w:bookmarkStart w:id="488" w:name="_Toc118029783"/>
      <w:r w:rsidRPr="002D3448">
        <w:rPr>
          <w:rFonts w:eastAsia="Calibri"/>
          <w:b/>
          <w:sz w:val="28"/>
          <w:szCs w:val="28"/>
        </w:rPr>
        <w:lastRenderedPageBreak/>
        <w:t>Предпринимательская</w:t>
      </w:r>
      <w:r w:rsidRPr="002D3448">
        <w:rPr>
          <w:rFonts w:eastAsia="Calibri"/>
          <w:b/>
          <w:sz w:val="28"/>
          <w:szCs w:val="28"/>
          <w:lang w:eastAsia="en-US"/>
        </w:rPr>
        <w:t xml:space="preserve"> прибыль</w:t>
      </w:r>
      <w:bookmarkEnd w:id="488"/>
    </w:p>
    <w:p w14:paraId="4790922F" w14:textId="77777777" w:rsidR="002D3448" w:rsidRPr="002D3448" w:rsidRDefault="002D3448" w:rsidP="002D3448">
      <w:pPr>
        <w:autoSpaceDE w:val="0"/>
        <w:autoSpaceDN w:val="0"/>
        <w:adjustRightInd w:val="0"/>
        <w:spacing w:before="280"/>
        <w:ind w:firstLine="567"/>
        <w:jc w:val="both"/>
        <w:rPr>
          <w:sz w:val="28"/>
          <w:szCs w:val="28"/>
        </w:rPr>
      </w:pPr>
      <w:r w:rsidRPr="002D3448">
        <w:rPr>
          <w:sz w:val="28"/>
          <w:szCs w:val="28"/>
        </w:rPr>
        <w:t xml:space="preserve"> Предприятием заявлены расходы по статье на уровне 15 117,11 тыс. руб.</w:t>
      </w:r>
    </w:p>
    <w:p w14:paraId="1044EC98" w14:textId="77777777" w:rsidR="002D3448" w:rsidRPr="002D3448" w:rsidRDefault="002D3448" w:rsidP="002D3448">
      <w:pPr>
        <w:autoSpaceDE w:val="0"/>
        <w:autoSpaceDN w:val="0"/>
        <w:adjustRightInd w:val="0"/>
        <w:spacing w:before="280"/>
        <w:ind w:firstLine="567"/>
        <w:jc w:val="both"/>
        <w:rPr>
          <w:sz w:val="28"/>
          <w:szCs w:val="28"/>
        </w:rPr>
      </w:pPr>
      <w:r w:rsidRPr="002D3448">
        <w:rPr>
          <w:sz w:val="28"/>
          <w:szCs w:val="28"/>
        </w:rPr>
        <w:t xml:space="preserve"> 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составила 15 625,51 тыс. руб.</w:t>
      </w:r>
    </w:p>
    <w:p w14:paraId="3F353CB0" w14:textId="77777777" w:rsidR="002D3448" w:rsidRPr="002D3448" w:rsidRDefault="002D3448" w:rsidP="002D3448">
      <w:pPr>
        <w:autoSpaceDE w:val="0"/>
        <w:autoSpaceDN w:val="0"/>
        <w:adjustRightInd w:val="0"/>
        <w:spacing w:before="280"/>
        <w:ind w:firstLine="567"/>
        <w:jc w:val="both"/>
        <w:rPr>
          <w:sz w:val="28"/>
          <w:szCs w:val="28"/>
        </w:rPr>
      </w:pPr>
      <w:r w:rsidRPr="002D3448">
        <w:rPr>
          <w:sz w:val="28"/>
          <w:szCs w:val="28"/>
        </w:rPr>
        <w:t>312 510,16 тыс. руб. * 5% = 15 625,51 тыс. руб.</w:t>
      </w:r>
    </w:p>
    <w:p w14:paraId="786611FD" w14:textId="77777777" w:rsidR="002D3448" w:rsidRPr="002D3448" w:rsidRDefault="002D3448" w:rsidP="002D3448">
      <w:pPr>
        <w:autoSpaceDE w:val="0"/>
        <w:autoSpaceDN w:val="0"/>
        <w:adjustRightInd w:val="0"/>
        <w:spacing w:before="280"/>
        <w:ind w:left="284" w:firstLine="567"/>
        <w:jc w:val="both"/>
        <w:rPr>
          <w:sz w:val="28"/>
          <w:szCs w:val="28"/>
        </w:rPr>
      </w:pPr>
      <w:r w:rsidRPr="002D3448">
        <w:rPr>
          <w:sz w:val="28"/>
          <w:szCs w:val="28"/>
        </w:rPr>
        <w:t xml:space="preserve">312 510,16 тыс. руб. = 107 603,61 (ресурсы) - 69 347,92 (топливо) +                        198 926,92 (ОР) + 83 257,47 (НР) – 7 929,92 (налог на прибыль). </w:t>
      </w:r>
    </w:p>
    <w:p w14:paraId="7ECCFFE2" w14:textId="77777777" w:rsidR="002D3448" w:rsidRPr="002D3448" w:rsidRDefault="002D3448" w:rsidP="002D3448">
      <w:pPr>
        <w:keepNext/>
        <w:ind w:left="142"/>
        <w:jc w:val="center"/>
        <w:outlineLvl w:val="2"/>
        <w:rPr>
          <w:rFonts w:eastAsia="font466"/>
          <w:b/>
          <w:color w:val="000000" w:themeColor="text1"/>
          <w:sz w:val="28"/>
          <w:szCs w:val="28"/>
        </w:rPr>
      </w:pPr>
      <w:bookmarkStart w:id="489" w:name="_Toc118029784"/>
      <w:r w:rsidRPr="002D3448">
        <w:rPr>
          <w:rFonts w:eastAsia="font466"/>
          <w:b/>
          <w:sz w:val="28"/>
          <w:szCs w:val="28"/>
        </w:rPr>
        <w:t>9.</w:t>
      </w:r>
      <w:r w:rsidRPr="002D3448">
        <w:rPr>
          <w:rFonts w:eastAsia="font466"/>
          <w:b/>
          <w:color w:val="000000" w:themeColor="text1"/>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2021 год (∆НВВ</w:t>
      </w:r>
      <w:r w:rsidRPr="002D3448">
        <w:rPr>
          <w:rFonts w:eastAsia="font466"/>
          <w:b/>
          <w:color w:val="000000" w:themeColor="text1"/>
          <w:sz w:val="16"/>
          <w:szCs w:val="16"/>
        </w:rPr>
        <w:t>2021</w:t>
      </w:r>
      <w:r w:rsidRPr="002D3448">
        <w:rPr>
          <w:rFonts w:eastAsia="font466"/>
          <w:b/>
          <w:color w:val="000000" w:themeColor="text1"/>
          <w:sz w:val="28"/>
          <w:szCs w:val="28"/>
        </w:rPr>
        <w:t>)</w:t>
      </w:r>
      <w:bookmarkEnd w:id="489"/>
    </w:p>
    <w:p w14:paraId="19816D60"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54DC17C"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3048212" w14:textId="77777777" w:rsidR="002D3448" w:rsidRPr="002D3448" w:rsidRDefault="002D3448" w:rsidP="002D3448">
      <w:pPr>
        <w:ind w:right="142" w:firstLine="709"/>
        <w:jc w:val="both"/>
        <w:rPr>
          <w:color w:val="000000" w:themeColor="text1"/>
          <w:sz w:val="28"/>
          <w:szCs w:val="28"/>
        </w:rPr>
      </w:pPr>
      <w:r w:rsidRPr="002D3448">
        <w:rPr>
          <w:noProof/>
          <w:color w:val="000000" w:themeColor="text1"/>
          <w:sz w:val="28"/>
          <w:szCs w:val="28"/>
        </w:rPr>
        <w:drawing>
          <wp:inline distT="0" distB="0" distL="0" distR="0" wp14:anchorId="1A06A2ED" wp14:editId="0BA522F6">
            <wp:extent cx="2270760" cy="33528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2D3448">
        <w:rPr>
          <w:color w:val="000000" w:themeColor="text1"/>
          <w:sz w:val="28"/>
          <w:szCs w:val="28"/>
        </w:rPr>
        <w:t xml:space="preserve"> (тыс. руб.), (22)</w:t>
      </w:r>
    </w:p>
    <w:p w14:paraId="3EFEC614"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где:</w:t>
      </w:r>
    </w:p>
    <w:p w14:paraId="4F01C96D" w14:textId="77777777" w:rsidR="002D3448" w:rsidRPr="002D3448" w:rsidRDefault="002D3448" w:rsidP="002D3448">
      <w:pPr>
        <w:ind w:right="142" w:firstLine="709"/>
        <w:jc w:val="both"/>
        <w:rPr>
          <w:color w:val="000000" w:themeColor="text1"/>
          <w:sz w:val="28"/>
          <w:szCs w:val="28"/>
        </w:rPr>
      </w:pPr>
      <w:r w:rsidRPr="002D3448">
        <w:rPr>
          <w:noProof/>
          <w:color w:val="000000" w:themeColor="text1"/>
          <w:sz w:val="28"/>
          <w:szCs w:val="28"/>
        </w:rPr>
        <w:drawing>
          <wp:inline distT="0" distB="0" distL="0" distR="0" wp14:anchorId="593AE812" wp14:editId="43E5D6ED">
            <wp:extent cx="822960" cy="33528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2D3448">
        <w:rPr>
          <w:color w:val="000000" w:themeColor="text1"/>
          <w:sz w:val="28"/>
          <w:szCs w:val="28"/>
        </w:rPr>
        <w:t xml:space="preserve"> - размер корректировки необходимой валовой выручки по результатам (i-2)-го года;</w:t>
      </w:r>
    </w:p>
    <w:p w14:paraId="12994479" w14:textId="77777777" w:rsidR="002D3448" w:rsidRPr="002D3448" w:rsidRDefault="002D3448" w:rsidP="002D3448">
      <w:pPr>
        <w:ind w:right="142" w:firstLine="709"/>
        <w:jc w:val="both"/>
        <w:rPr>
          <w:color w:val="000000" w:themeColor="text1"/>
          <w:sz w:val="28"/>
          <w:szCs w:val="28"/>
        </w:rPr>
      </w:pPr>
      <w:r w:rsidRPr="002D3448">
        <w:rPr>
          <w:noProof/>
          <w:color w:val="000000" w:themeColor="text1"/>
          <w:sz w:val="28"/>
          <w:szCs w:val="28"/>
        </w:rPr>
        <w:drawing>
          <wp:inline distT="0" distB="0" distL="0" distR="0" wp14:anchorId="63731A83" wp14:editId="51CCFA51">
            <wp:extent cx="693420" cy="33528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2D3448">
        <w:rPr>
          <w:color w:val="000000" w:themeColor="text1"/>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90" w:history="1">
        <w:r w:rsidRPr="002D3448">
          <w:rPr>
            <w:color w:val="000000" w:themeColor="text1"/>
            <w:sz w:val="28"/>
            <w:szCs w:val="28"/>
            <w:u w:val="single"/>
          </w:rPr>
          <w:t>пунктом 55</w:t>
        </w:r>
      </w:hyperlink>
      <w:r w:rsidRPr="002D3448">
        <w:rPr>
          <w:color w:val="000000" w:themeColor="text1"/>
          <w:sz w:val="28"/>
          <w:szCs w:val="28"/>
        </w:rPr>
        <w:t xml:space="preserve"> настоящих Методических указаний;</w:t>
      </w:r>
    </w:p>
    <w:p w14:paraId="1CE4A2B0"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lastRenderedPageBreak/>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91" w:history="1">
        <w:r w:rsidRPr="002D3448">
          <w:rPr>
            <w:color w:val="000000" w:themeColor="text1"/>
            <w:sz w:val="28"/>
            <w:szCs w:val="28"/>
            <w:u w:val="single"/>
          </w:rPr>
          <w:t>главой IX</w:t>
        </w:r>
      </w:hyperlink>
      <w:r w:rsidRPr="002D3448">
        <w:rPr>
          <w:color w:val="000000" w:themeColor="text1"/>
          <w:sz w:val="28"/>
          <w:szCs w:val="28"/>
        </w:rPr>
        <w:t xml:space="preserve"> настоящих Методических указаний на (i-2)-й год, без учета уровня собираемости платежей.</w:t>
      </w:r>
    </w:p>
    <w:p w14:paraId="0A41ED6B"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E3DCD2F"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В расчёт фактической необходимой валовой выручки, согласно Методическим указаниям, включаются:</w:t>
      </w:r>
    </w:p>
    <w:p w14:paraId="43F5371A" w14:textId="77777777" w:rsidR="002D3448" w:rsidRPr="002D3448" w:rsidRDefault="002D3448" w:rsidP="002D3448">
      <w:pPr>
        <w:ind w:right="142" w:firstLine="709"/>
        <w:jc w:val="both"/>
        <w:rPr>
          <w:sz w:val="28"/>
          <w:szCs w:val="28"/>
        </w:rPr>
      </w:pPr>
      <w:r w:rsidRPr="002D3448">
        <w:rPr>
          <w:sz w:val="28"/>
          <w:szCs w:val="28"/>
        </w:rPr>
        <w:t>-  операционные расходы предприятия;</w:t>
      </w:r>
    </w:p>
    <w:p w14:paraId="314FAEAC" w14:textId="77777777" w:rsidR="002D3448" w:rsidRPr="002D3448" w:rsidRDefault="002D3448" w:rsidP="002D3448">
      <w:pPr>
        <w:ind w:right="142" w:firstLine="709"/>
        <w:jc w:val="both"/>
        <w:rPr>
          <w:sz w:val="28"/>
          <w:szCs w:val="28"/>
        </w:rPr>
      </w:pPr>
      <w:r w:rsidRPr="002D3448">
        <w:rPr>
          <w:sz w:val="28"/>
          <w:szCs w:val="28"/>
        </w:rPr>
        <w:t>- неподконтрольные расходы на основании документально подтвержденных, имевших место фактических расходов;</w:t>
      </w:r>
    </w:p>
    <w:p w14:paraId="58ECC83C" w14:textId="77777777" w:rsidR="002D3448" w:rsidRPr="002D3448" w:rsidRDefault="002D3448" w:rsidP="002D3448">
      <w:pPr>
        <w:ind w:right="142" w:firstLine="709"/>
        <w:jc w:val="both"/>
        <w:rPr>
          <w:sz w:val="28"/>
          <w:szCs w:val="28"/>
        </w:rPr>
      </w:pPr>
      <w:r w:rsidRPr="002D3448">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w:t>
      </w:r>
      <w:proofErr w:type="gramStart"/>
      <w:r w:rsidRPr="002D3448">
        <w:rPr>
          <w:sz w:val="28"/>
          <w:szCs w:val="28"/>
        </w:rPr>
        <w:t>указаний)и</w:t>
      </w:r>
      <w:proofErr w:type="gramEnd"/>
      <w:r w:rsidRPr="002D3448">
        <w:rPr>
          <w:sz w:val="28"/>
          <w:szCs w:val="28"/>
        </w:rPr>
        <w:t xml:space="preserve"> фактической цены таких ресурсов;</w:t>
      </w:r>
    </w:p>
    <w:p w14:paraId="0ECA9824" w14:textId="77777777" w:rsidR="002D3448" w:rsidRPr="002D3448" w:rsidRDefault="002D3448" w:rsidP="002D3448">
      <w:pPr>
        <w:ind w:right="142" w:firstLine="709"/>
        <w:jc w:val="both"/>
        <w:rPr>
          <w:sz w:val="28"/>
          <w:szCs w:val="28"/>
        </w:rPr>
      </w:pPr>
      <w:r w:rsidRPr="002D3448">
        <w:rPr>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0D3B579A" w14:textId="77777777" w:rsidR="002D3448" w:rsidRPr="002D3448" w:rsidRDefault="002D3448" w:rsidP="002D3448">
      <w:pPr>
        <w:ind w:right="142" w:firstLine="709"/>
        <w:jc w:val="both"/>
        <w:rPr>
          <w:sz w:val="28"/>
          <w:szCs w:val="28"/>
        </w:rPr>
      </w:pPr>
      <w:r w:rsidRPr="002D3448">
        <w:rPr>
          <w:sz w:val="28"/>
          <w:szCs w:val="28"/>
        </w:rPr>
        <w:t>- фактическая нормативная прибыль;</w:t>
      </w:r>
    </w:p>
    <w:p w14:paraId="389C5D1A" w14:textId="77777777" w:rsidR="002D3448" w:rsidRPr="002D3448" w:rsidRDefault="002D3448" w:rsidP="002D3448">
      <w:pPr>
        <w:autoSpaceDE w:val="0"/>
        <w:autoSpaceDN w:val="0"/>
        <w:adjustRightInd w:val="0"/>
        <w:ind w:firstLine="708"/>
        <w:jc w:val="both"/>
        <w:rPr>
          <w:rFonts w:eastAsiaTheme="minorHAnsi"/>
          <w:sz w:val="28"/>
          <w:szCs w:val="28"/>
          <w:lang w:eastAsia="en-US"/>
        </w:rPr>
      </w:pPr>
      <w:r w:rsidRPr="002D3448">
        <w:rPr>
          <w:sz w:val="28"/>
          <w:szCs w:val="28"/>
        </w:rPr>
        <w:t xml:space="preserve">- </w:t>
      </w:r>
      <w:r w:rsidRPr="002D3448">
        <w:rPr>
          <w:rFonts w:eastAsiaTheme="minorHAnsi"/>
          <w:sz w:val="28"/>
          <w:szCs w:val="28"/>
          <w:lang w:eastAsia="en-US"/>
        </w:rPr>
        <w:t>расчетная предпринимательская прибыль, учтенная при установлении тарифов на (i-2)-й год, тыс. руб.;</w:t>
      </w:r>
    </w:p>
    <w:p w14:paraId="61AC8416" w14:textId="77777777" w:rsidR="002D3448" w:rsidRPr="002D3448" w:rsidRDefault="002D3448" w:rsidP="002D3448">
      <w:pPr>
        <w:autoSpaceDE w:val="0"/>
        <w:autoSpaceDN w:val="0"/>
        <w:adjustRightInd w:val="0"/>
        <w:ind w:firstLine="708"/>
        <w:jc w:val="both"/>
        <w:rPr>
          <w:rFonts w:eastAsiaTheme="minorHAnsi"/>
          <w:sz w:val="28"/>
          <w:szCs w:val="28"/>
          <w:lang w:eastAsia="en-US"/>
        </w:rPr>
      </w:pPr>
      <w:r w:rsidRPr="002D3448">
        <w:rPr>
          <w:sz w:val="28"/>
          <w:szCs w:val="28"/>
        </w:rPr>
        <w:t>-</w:t>
      </w:r>
      <w:r w:rsidRPr="002D3448">
        <w:rPr>
          <w:rFonts w:eastAsiaTheme="minorHAnsi"/>
          <w:sz w:val="28"/>
          <w:szCs w:val="28"/>
          <w:lang w:eastAsia="en-US"/>
        </w:rPr>
        <w:t>корректировка необходимой валовой выручки по результатам предшествующих расчетных периодов регулирования.</w:t>
      </w:r>
    </w:p>
    <w:p w14:paraId="3254316F" w14:textId="77777777" w:rsidR="002D3448" w:rsidRPr="002D3448" w:rsidRDefault="002D3448" w:rsidP="002D3448">
      <w:pPr>
        <w:ind w:right="142" w:firstLine="708"/>
        <w:jc w:val="both"/>
        <w:rPr>
          <w:sz w:val="28"/>
          <w:szCs w:val="28"/>
        </w:rPr>
      </w:pPr>
      <w:r w:rsidRPr="002D3448">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62F94950" w14:textId="77777777" w:rsidR="002D3448" w:rsidRPr="002D3448" w:rsidRDefault="002D3448" w:rsidP="002D3448">
      <w:pPr>
        <w:ind w:right="142" w:firstLine="709"/>
        <w:jc w:val="both"/>
        <w:rPr>
          <w:snapToGrid w:val="0"/>
          <w:sz w:val="28"/>
          <w:szCs w:val="28"/>
        </w:rPr>
      </w:pPr>
      <w:r w:rsidRPr="002D3448">
        <w:rPr>
          <w:sz w:val="28"/>
          <w:szCs w:val="28"/>
        </w:rPr>
        <w:t>1.</w:t>
      </w:r>
      <w:r w:rsidRPr="002D3448">
        <w:rPr>
          <w:color w:val="FF0000"/>
          <w:sz w:val="28"/>
          <w:szCs w:val="28"/>
        </w:rPr>
        <w:t xml:space="preserve"> </w:t>
      </w:r>
      <w:r w:rsidRPr="002D3448">
        <w:rPr>
          <w:snapToGrid w:val="0"/>
          <w:sz w:val="28"/>
          <w:szCs w:val="28"/>
        </w:rPr>
        <w:t>Операционные расходы, определены исходя из фактических значений параметров расчета тарифов (согласно пункту 56 Методических указаний).</w:t>
      </w:r>
    </w:p>
    <w:p w14:paraId="107E61AD" w14:textId="77777777" w:rsidR="002D3448" w:rsidRPr="002D3448" w:rsidRDefault="002D3448" w:rsidP="002D3448">
      <w:pPr>
        <w:widowControl w:val="0"/>
        <w:autoSpaceDE w:val="0"/>
        <w:autoSpaceDN w:val="0"/>
        <w:ind w:firstLine="709"/>
        <w:jc w:val="both"/>
        <w:rPr>
          <w:sz w:val="28"/>
          <w:szCs w:val="28"/>
        </w:rPr>
      </w:pPr>
      <w:r w:rsidRPr="002D3448">
        <w:rPr>
          <w:snapToGrid w:val="0"/>
          <w:sz w:val="28"/>
          <w:szCs w:val="28"/>
        </w:rPr>
        <w:t xml:space="preserve">Фактические операционные расходы за 2021 год по </w:t>
      </w:r>
      <w:r w:rsidRPr="002D3448">
        <w:rPr>
          <w:sz w:val="28"/>
          <w:szCs w:val="28"/>
        </w:rPr>
        <w:t>ООО «КОТК»</w:t>
      </w:r>
      <w:r w:rsidRPr="002D3448">
        <w:rPr>
          <w:snapToGrid w:val="0"/>
          <w:sz w:val="28"/>
          <w:szCs w:val="28"/>
        </w:rPr>
        <w:t>, принимаются экспертами в соответствии с формулой (27) Методических указаний.</w:t>
      </w:r>
      <w:r w:rsidRPr="002D3448">
        <w:rPr>
          <w:sz w:val="28"/>
          <w:szCs w:val="28"/>
        </w:rPr>
        <w:t xml:space="preserve"> К фактическому уровню операционных расходов за 2020 год (второй год второго долгосрочного периода) применен прогноз Минэкономразвития России от 28.09.2022, в соответствии с которым </w:t>
      </w:r>
      <w:r w:rsidRPr="002D3448">
        <w:rPr>
          <w:sz w:val="28"/>
          <w:szCs w:val="28"/>
        </w:rPr>
        <w:lastRenderedPageBreak/>
        <w:t xml:space="preserve">фактический ИПЦ на 2021 год составил 106,7 %. </w:t>
      </w:r>
    </w:p>
    <w:p w14:paraId="5B75D4A1" w14:textId="77777777" w:rsidR="002D3448" w:rsidRPr="002D3448" w:rsidRDefault="002D3448" w:rsidP="002D3448">
      <w:pPr>
        <w:ind w:firstLine="709"/>
        <w:jc w:val="both"/>
        <w:rPr>
          <w:snapToGrid w:val="0"/>
          <w:sz w:val="28"/>
          <w:szCs w:val="28"/>
        </w:rPr>
      </w:pPr>
      <w:r w:rsidRPr="002D3448">
        <w:rPr>
          <w:snapToGrid w:val="0"/>
          <w:sz w:val="28"/>
          <w:szCs w:val="28"/>
        </w:rPr>
        <w:t>Протяженность тепловых сетей в 2021 году увеличилась, в связи с приобретением участка сети длиной 90,7 м в двухтрубном исполнении (представлен в электронном виде договор купли-продажи сети и расчет условных единиц). Причина приобретения участка сети- потребитель ввел в эксплуатацию отдельно стоящее здание и данный участок тепловой сети до магистрального трубопровода ООО «КОТК» (было подключение), отказался от эксплуатации его, продав данный участок предприятию.</w:t>
      </w:r>
    </w:p>
    <w:p w14:paraId="526B19D3" w14:textId="77777777" w:rsidR="002D3448" w:rsidRPr="002D3448" w:rsidRDefault="002D3448" w:rsidP="002D3448">
      <w:pPr>
        <w:ind w:firstLine="709"/>
        <w:jc w:val="both"/>
        <w:rPr>
          <w:snapToGrid w:val="0"/>
          <w:sz w:val="28"/>
          <w:szCs w:val="28"/>
        </w:rPr>
      </w:pPr>
      <w:r w:rsidRPr="002D3448">
        <w:rPr>
          <w:snapToGrid w:val="0"/>
          <w:sz w:val="28"/>
          <w:szCs w:val="28"/>
        </w:rPr>
        <w:t>Индекс изменения количества активов (ИКА) рассчитывается по формуле 11 Методических указаний.</w:t>
      </w:r>
    </w:p>
    <w:p w14:paraId="71CA9EB9" w14:textId="77777777" w:rsidR="002D3448" w:rsidRPr="002D3448" w:rsidRDefault="002D3448" w:rsidP="002D3448">
      <w:pPr>
        <w:ind w:firstLine="709"/>
        <w:jc w:val="both"/>
        <w:rPr>
          <w:snapToGrid w:val="0"/>
          <w:sz w:val="28"/>
          <w:szCs w:val="28"/>
        </w:rPr>
      </w:pPr>
      <w:r w:rsidRPr="002D3448">
        <w:rPr>
          <w:snapToGrid w:val="0"/>
          <w:sz w:val="28"/>
          <w:szCs w:val="28"/>
        </w:rPr>
        <w:t xml:space="preserve">УЕ=11+0,06*(Ду-100 </w:t>
      </w:r>
      <w:proofErr w:type="gramStart"/>
      <w:r w:rsidRPr="002D3448">
        <w:rPr>
          <w:snapToGrid w:val="0"/>
          <w:sz w:val="28"/>
          <w:szCs w:val="28"/>
        </w:rPr>
        <w:t>мм)=</w:t>
      </w:r>
      <w:proofErr w:type="gramEnd"/>
      <w:r w:rsidRPr="002D3448">
        <w:rPr>
          <w:snapToGrid w:val="0"/>
          <w:sz w:val="28"/>
          <w:szCs w:val="28"/>
        </w:rPr>
        <w:t xml:space="preserve"> 90,7/1000х11+0,06+1=1</w:t>
      </w:r>
    </w:p>
    <w:p w14:paraId="05380EB4" w14:textId="77777777" w:rsidR="002D3448" w:rsidRPr="002D3448" w:rsidRDefault="002D3448" w:rsidP="002D3448">
      <w:pPr>
        <w:ind w:firstLine="709"/>
        <w:jc w:val="both"/>
        <w:rPr>
          <w:snapToGrid w:val="0"/>
          <w:sz w:val="28"/>
          <w:szCs w:val="28"/>
        </w:rPr>
      </w:pPr>
      <w:r w:rsidRPr="002D3448">
        <w:rPr>
          <w:snapToGrid w:val="0"/>
          <w:sz w:val="28"/>
          <w:szCs w:val="28"/>
        </w:rPr>
        <w:t>В 2021 году количество условных единиц было 691,91. На 2022 год УЕ составят 691,91+1=692,91</w:t>
      </w:r>
    </w:p>
    <w:p w14:paraId="5298CDA8" w14:textId="77777777" w:rsidR="002D3448" w:rsidRPr="002D3448" w:rsidRDefault="002D3448" w:rsidP="002D3448">
      <w:pPr>
        <w:ind w:left="284" w:firstLine="426"/>
        <w:jc w:val="right"/>
        <w:rPr>
          <w:color w:val="FF0000"/>
          <w:sz w:val="28"/>
          <w:szCs w:val="28"/>
        </w:rPr>
      </w:pPr>
    </w:p>
    <w:p w14:paraId="4B167DB2" w14:textId="77777777" w:rsidR="002D3448" w:rsidRPr="002D3448" w:rsidRDefault="002D3448" w:rsidP="002D3448">
      <w:pPr>
        <w:ind w:left="284" w:firstLine="426"/>
        <w:jc w:val="center"/>
        <w:rPr>
          <w:rFonts w:eastAsiaTheme="minorHAnsi"/>
          <w:lang w:eastAsia="en-US"/>
        </w:rPr>
      </w:pPr>
      <w:r w:rsidRPr="002D3448">
        <w:rPr>
          <w:rFonts w:eastAsiaTheme="minorHAnsi"/>
          <w:noProof/>
          <w:position w:val="-33"/>
        </w:rPr>
        <w:drawing>
          <wp:inline distT="0" distB="0" distL="0" distR="0" wp14:anchorId="3FABD064" wp14:editId="3D665370">
            <wp:extent cx="1958340" cy="601980"/>
            <wp:effectExtent l="0" t="0" r="381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601980"/>
                    </a:xfrm>
                    <a:prstGeom prst="rect">
                      <a:avLst/>
                    </a:prstGeom>
                    <a:noFill/>
                    <a:ln>
                      <a:noFill/>
                    </a:ln>
                  </pic:spPr>
                </pic:pic>
              </a:graphicData>
            </a:graphic>
          </wp:inline>
        </w:drawing>
      </w:r>
      <w:r w:rsidRPr="002D3448">
        <w:rPr>
          <w:rFonts w:eastAsiaTheme="minorHAnsi"/>
          <w:lang w:eastAsia="en-US"/>
        </w:rPr>
        <w:t>, (11)</w:t>
      </w:r>
    </w:p>
    <w:p w14:paraId="38E1036F" w14:textId="77777777" w:rsidR="002D3448" w:rsidRPr="002D3448" w:rsidRDefault="002D3448" w:rsidP="002D3448">
      <w:pPr>
        <w:ind w:left="284" w:firstLine="426"/>
        <w:rPr>
          <w:color w:val="FF0000"/>
          <w:sz w:val="28"/>
          <w:szCs w:val="28"/>
        </w:rPr>
      </w:pPr>
      <w:r w:rsidRPr="002D3448">
        <w:rPr>
          <w:rFonts w:eastAsiaTheme="minorHAnsi"/>
          <w:sz w:val="28"/>
          <w:szCs w:val="28"/>
          <w:lang w:eastAsia="en-US"/>
        </w:rPr>
        <w:t>ИКА = (692,91-691,91)/691,91 = 0,0014</w:t>
      </w:r>
    </w:p>
    <w:p w14:paraId="2B4D9723" w14:textId="77777777" w:rsidR="002D3448" w:rsidRPr="002D3448" w:rsidRDefault="002D3448" w:rsidP="002D3448">
      <w:pPr>
        <w:widowControl w:val="0"/>
        <w:autoSpaceDE w:val="0"/>
        <w:autoSpaceDN w:val="0"/>
        <w:ind w:firstLine="709"/>
        <w:jc w:val="both"/>
        <w:rPr>
          <w:sz w:val="28"/>
          <w:szCs w:val="28"/>
        </w:rPr>
      </w:pPr>
      <w:r w:rsidRPr="002D3448">
        <w:rPr>
          <w:sz w:val="28"/>
          <w:szCs w:val="28"/>
        </w:rPr>
        <w:t xml:space="preserve">Таким образом индекс изменения операционных расходов (далее ОР) составил </w:t>
      </w:r>
      <w:r w:rsidRPr="002D3448">
        <w:rPr>
          <w:color w:val="000000" w:themeColor="text1"/>
          <w:sz w:val="28"/>
          <w:szCs w:val="28"/>
        </w:rPr>
        <w:t>105,74 %.</w:t>
      </w:r>
      <w:r w:rsidRPr="002D3448">
        <w:rPr>
          <w:sz w:val="28"/>
          <w:szCs w:val="28"/>
        </w:rPr>
        <w:t xml:space="preserve"> Таким образом фактические операционные расходы в 2021 году будут равны фактическому уровню ОР за 2020 год (второй год второго долгосрочного периода) с применением индекса изменения операционных расходов на 2021 год</w:t>
      </w:r>
      <w:r w:rsidRPr="002D3448">
        <w:rPr>
          <w:color w:val="FF0000"/>
          <w:sz w:val="28"/>
          <w:szCs w:val="28"/>
        </w:rPr>
        <w:t>.</w:t>
      </w:r>
    </w:p>
    <w:p w14:paraId="5AABDD13" w14:textId="77777777" w:rsidR="002D3448" w:rsidRPr="002D3448" w:rsidRDefault="002D3448" w:rsidP="002D3448">
      <w:pPr>
        <w:ind w:firstLine="709"/>
        <w:jc w:val="both"/>
        <w:rPr>
          <w:sz w:val="28"/>
          <w:szCs w:val="28"/>
        </w:rPr>
      </w:pPr>
      <w:r w:rsidRPr="002D3448">
        <w:rPr>
          <w:color w:val="000000" w:themeColor="text1"/>
          <w:sz w:val="28"/>
          <w:szCs w:val="28"/>
        </w:rPr>
        <w:t xml:space="preserve">183 356,42 тыс. руб. * 105,74 % = 188794,11 тыс. руб. </w:t>
      </w:r>
      <w:r w:rsidRPr="002D3448">
        <w:rPr>
          <w:sz w:val="28"/>
          <w:szCs w:val="28"/>
        </w:rPr>
        <w:t>Расчет операционных расходов приведен в таблице 10.</w:t>
      </w:r>
    </w:p>
    <w:p w14:paraId="0E4D070F" w14:textId="77777777" w:rsidR="002D3448" w:rsidRPr="002D3448" w:rsidRDefault="002D3448" w:rsidP="002D3448">
      <w:pPr>
        <w:ind w:firstLine="709"/>
        <w:jc w:val="right"/>
        <w:rPr>
          <w:sz w:val="28"/>
          <w:szCs w:val="28"/>
        </w:rPr>
      </w:pPr>
      <w:r w:rsidRPr="002D3448">
        <w:rPr>
          <w:sz w:val="28"/>
          <w:szCs w:val="28"/>
        </w:rPr>
        <w:t>Таблица 10</w:t>
      </w:r>
    </w:p>
    <w:p w14:paraId="3C14862B" w14:textId="77777777" w:rsidR="002D3448" w:rsidRPr="002D3448" w:rsidRDefault="002D3448" w:rsidP="002D3448">
      <w:pPr>
        <w:jc w:val="center"/>
        <w:rPr>
          <w:b/>
          <w:sz w:val="28"/>
          <w:szCs w:val="28"/>
          <w:lang w:eastAsia="en-US"/>
        </w:rPr>
      </w:pPr>
      <w:r w:rsidRPr="002D3448">
        <w:rPr>
          <w:b/>
          <w:sz w:val="28"/>
          <w:szCs w:val="28"/>
          <w:lang w:eastAsia="en-US"/>
        </w:rPr>
        <w:t>Расчет фактических операционных расходов на производство тепловой энергии за 2021 год</w:t>
      </w:r>
    </w:p>
    <w:p w14:paraId="7A6BF08A" w14:textId="77777777" w:rsidR="002D3448" w:rsidRPr="002D3448" w:rsidRDefault="002D3448" w:rsidP="002D3448">
      <w:pPr>
        <w:jc w:val="both"/>
        <w:rPr>
          <w:color w:val="FF0000"/>
          <w:sz w:val="28"/>
          <w:szCs w:val="28"/>
        </w:rPr>
      </w:pPr>
    </w:p>
    <w:tbl>
      <w:tblPr>
        <w:tblStyle w:val="ae"/>
        <w:tblW w:w="0" w:type="auto"/>
        <w:tblLook w:val="04A0" w:firstRow="1" w:lastRow="0" w:firstColumn="1" w:lastColumn="0" w:noHBand="0" w:noVBand="1"/>
      </w:tblPr>
      <w:tblGrid>
        <w:gridCol w:w="637"/>
        <w:gridCol w:w="4632"/>
        <w:gridCol w:w="1101"/>
        <w:gridCol w:w="1377"/>
        <w:gridCol w:w="1597"/>
      </w:tblGrid>
      <w:tr w:rsidR="002D3448" w:rsidRPr="002D3448" w14:paraId="5E7BC595" w14:textId="77777777" w:rsidTr="00F95151">
        <w:trPr>
          <w:trHeight w:val="360"/>
        </w:trPr>
        <w:tc>
          <w:tcPr>
            <w:tcW w:w="645" w:type="dxa"/>
            <w:vMerge w:val="restart"/>
            <w:hideMark/>
          </w:tcPr>
          <w:p w14:paraId="19F7E4EE" w14:textId="77777777" w:rsidR="002D3448" w:rsidRPr="002D3448" w:rsidRDefault="002D3448" w:rsidP="002D3448">
            <w:pPr>
              <w:jc w:val="both"/>
            </w:pPr>
            <w:r w:rsidRPr="002D3448">
              <w:t>№ п/п</w:t>
            </w:r>
          </w:p>
        </w:tc>
        <w:tc>
          <w:tcPr>
            <w:tcW w:w="4831" w:type="dxa"/>
            <w:vMerge w:val="restart"/>
            <w:hideMark/>
          </w:tcPr>
          <w:p w14:paraId="56164F9B" w14:textId="77777777" w:rsidR="002D3448" w:rsidRPr="002D3448" w:rsidRDefault="002D3448" w:rsidP="002D3448">
            <w:pPr>
              <w:jc w:val="both"/>
            </w:pPr>
            <w:r w:rsidRPr="002D3448">
              <w:t>Параметры расчета расходов</w:t>
            </w:r>
          </w:p>
        </w:tc>
        <w:tc>
          <w:tcPr>
            <w:tcW w:w="1111" w:type="dxa"/>
            <w:vMerge w:val="restart"/>
            <w:hideMark/>
          </w:tcPr>
          <w:p w14:paraId="30F8E2A6" w14:textId="77777777" w:rsidR="002D3448" w:rsidRPr="002D3448" w:rsidRDefault="002D3448" w:rsidP="002D3448">
            <w:pPr>
              <w:jc w:val="center"/>
            </w:pPr>
            <w:proofErr w:type="spellStart"/>
            <w:r w:rsidRPr="002D3448">
              <w:t>Ед.изм</w:t>
            </w:r>
            <w:proofErr w:type="spellEnd"/>
            <w:r w:rsidRPr="002D3448">
              <w:t>.</w:t>
            </w:r>
          </w:p>
        </w:tc>
        <w:tc>
          <w:tcPr>
            <w:tcW w:w="3041" w:type="dxa"/>
            <w:gridSpan w:val="2"/>
            <w:hideMark/>
          </w:tcPr>
          <w:p w14:paraId="571BBF03" w14:textId="77777777" w:rsidR="002D3448" w:rsidRPr="002D3448" w:rsidRDefault="002D3448" w:rsidP="002D3448">
            <w:pPr>
              <w:jc w:val="center"/>
            </w:pPr>
            <w:r w:rsidRPr="002D3448">
              <w:t>Предложение экспертов</w:t>
            </w:r>
          </w:p>
        </w:tc>
      </w:tr>
      <w:tr w:rsidR="002D3448" w:rsidRPr="002D3448" w14:paraId="65EB8320" w14:textId="77777777" w:rsidTr="00F95151">
        <w:trPr>
          <w:trHeight w:val="360"/>
        </w:trPr>
        <w:tc>
          <w:tcPr>
            <w:tcW w:w="645" w:type="dxa"/>
            <w:vMerge/>
            <w:hideMark/>
          </w:tcPr>
          <w:p w14:paraId="4D57C9C2" w14:textId="77777777" w:rsidR="002D3448" w:rsidRPr="002D3448" w:rsidRDefault="002D3448" w:rsidP="002D3448">
            <w:pPr>
              <w:jc w:val="both"/>
            </w:pPr>
          </w:p>
        </w:tc>
        <w:tc>
          <w:tcPr>
            <w:tcW w:w="4831" w:type="dxa"/>
            <w:vMerge/>
            <w:hideMark/>
          </w:tcPr>
          <w:p w14:paraId="3BE3EF25" w14:textId="77777777" w:rsidR="002D3448" w:rsidRPr="002D3448" w:rsidRDefault="002D3448" w:rsidP="002D3448">
            <w:pPr>
              <w:jc w:val="both"/>
            </w:pPr>
          </w:p>
        </w:tc>
        <w:tc>
          <w:tcPr>
            <w:tcW w:w="1111" w:type="dxa"/>
            <w:vMerge/>
            <w:hideMark/>
          </w:tcPr>
          <w:p w14:paraId="325A25D9" w14:textId="77777777" w:rsidR="002D3448" w:rsidRPr="002D3448" w:rsidRDefault="002D3448" w:rsidP="002D3448">
            <w:pPr>
              <w:jc w:val="center"/>
            </w:pPr>
          </w:p>
        </w:tc>
        <w:tc>
          <w:tcPr>
            <w:tcW w:w="1416" w:type="dxa"/>
            <w:hideMark/>
          </w:tcPr>
          <w:p w14:paraId="476AD3A4" w14:textId="77777777" w:rsidR="002D3448" w:rsidRPr="002D3448" w:rsidRDefault="002D3448" w:rsidP="002D3448">
            <w:pPr>
              <w:jc w:val="center"/>
            </w:pPr>
            <w:r w:rsidRPr="002D3448">
              <w:t>Факт 2020</w:t>
            </w:r>
          </w:p>
        </w:tc>
        <w:tc>
          <w:tcPr>
            <w:tcW w:w="1625" w:type="dxa"/>
            <w:hideMark/>
          </w:tcPr>
          <w:p w14:paraId="6846244D" w14:textId="77777777" w:rsidR="002D3448" w:rsidRPr="002D3448" w:rsidRDefault="002D3448" w:rsidP="002D3448">
            <w:pPr>
              <w:jc w:val="center"/>
            </w:pPr>
            <w:r w:rsidRPr="002D3448">
              <w:t>Факт 2021</w:t>
            </w:r>
          </w:p>
        </w:tc>
      </w:tr>
      <w:tr w:rsidR="002D3448" w:rsidRPr="002D3448" w14:paraId="097812E2" w14:textId="77777777" w:rsidTr="00F95151">
        <w:trPr>
          <w:trHeight w:val="720"/>
        </w:trPr>
        <w:tc>
          <w:tcPr>
            <w:tcW w:w="645" w:type="dxa"/>
            <w:hideMark/>
          </w:tcPr>
          <w:p w14:paraId="171244B5" w14:textId="77777777" w:rsidR="002D3448" w:rsidRPr="002D3448" w:rsidRDefault="002D3448" w:rsidP="002D3448">
            <w:pPr>
              <w:jc w:val="both"/>
            </w:pPr>
            <w:r w:rsidRPr="002D3448">
              <w:t>1</w:t>
            </w:r>
          </w:p>
        </w:tc>
        <w:tc>
          <w:tcPr>
            <w:tcW w:w="4831" w:type="dxa"/>
            <w:hideMark/>
          </w:tcPr>
          <w:p w14:paraId="32E2A4AD" w14:textId="77777777" w:rsidR="002D3448" w:rsidRPr="002D3448" w:rsidRDefault="002D3448" w:rsidP="002D3448">
            <w:pPr>
              <w:jc w:val="both"/>
            </w:pPr>
            <w:r w:rsidRPr="002D3448">
              <w:t>Индекс потребительских цен на расчетный период регулирования (ИПЦ)</w:t>
            </w:r>
          </w:p>
        </w:tc>
        <w:tc>
          <w:tcPr>
            <w:tcW w:w="1111" w:type="dxa"/>
            <w:hideMark/>
          </w:tcPr>
          <w:p w14:paraId="3BD46148" w14:textId="77777777" w:rsidR="002D3448" w:rsidRPr="002D3448" w:rsidRDefault="002D3448" w:rsidP="002D3448">
            <w:pPr>
              <w:jc w:val="center"/>
            </w:pPr>
          </w:p>
        </w:tc>
        <w:tc>
          <w:tcPr>
            <w:tcW w:w="1416" w:type="dxa"/>
            <w:hideMark/>
          </w:tcPr>
          <w:p w14:paraId="5DA4D83A" w14:textId="77777777" w:rsidR="002D3448" w:rsidRPr="002D3448" w:rsidRDefault="002D3448" w:rsidP="002D3448">
            <w:pPr>
              <w:jc w:val="center"/>
            </w:pPr>
          </w:p>
        </w:tc>
        <w:tc>
          <w:tcPr>
            <w:tcW w:w="1625" w:type="dxa"/>
            <w:hideMark/>
          </w:tcPr>
          <w:p w14:paraId="18081771" w14:textId="77777777" w:rsidR="002D3448" w:rsidRPr="002D3448" w:rsidRDefault="002D3448" w:rsidP="002D3448">
            <w:pPr>
              <w:jc w:val="center"/>
            </w:pPr>
            <w:r w:rsidRPr="002D3448">
              <w:t>1,067</w:t>
            </w:r>
          </w:p>
        </w:tc>
      </w:tr>
      <w:tr w:rsidR="002D3448" w:rsidRPr="002D3448" w14:paraId="67C56673" w14:textId="77777777" w:rsidTr="00F95151">
        <w:trPr>
          <w:trHeight w:val="720"/>
        </w:trPr>
        <w:tc>
          <w:tcPr>
            <w:tcW w:w="645" w:type="dxa"/>
            <w:hideMark/>
          </w:tcPr>
          <w:p w14:paraId="5E7930DB" w14:textId="77777777" w:rsidR="002D3448" w:rsidRPr="002D3448" w:rsidRDefault="002D3448" w:rsidP="002D3448">
            <w:pPr>
              <w:jc w:val="both"/>
            </w:pPr>
            <w:r w:rsidRPr="002D3448">
              <w:t>2</w:t>
            </w:r>
          </w:p>
        </w:tc>
        <w:tc>
          <w:tcPr>
            <w:tcW w:w="4831" w:type="dxa"/>
            <w:hideMark/>
          </w:tcPr>
          <w:p w14:paraId="6A5429B5" w14:textId="77777777" w:rsidR="002D3448" w:rsidRPr="002D3448" w:rsidRDefault="002D3448" w:rsidP="002D3448">
            <w:pPr>
              <w:jc w:val="both"/>
            </w:pPr>
            <w:r w:rsidRPr="002D3448">
              <w:t>Индекс эффективности операционных расходов (ИОР)</w:t>
            </w:r>
          </w:p>
        </w:tc>
        <w:tc>
          <w:tcPr>
            <w:tcW w:w="1111" w:type="dxa"/>
            <w:hideMark/>
          </w:tcPr>
          <w:p w14:paraId="39D0F107" w14:textId="77777777" w:rsidR="002D3448" w:rsidRPr="002D3448" w:rsidRDefault="002D3448" w:rsidP="002D3448">
            <w:pPr>
              <w:jc w:val="center"/>
            </w:pPr>
            <w:r w:rsidRPr="002D3448">
              <w:t>%</w:t>
            </w:r>
          </w:p>
        </w:tc>
        <w:tc>
          <w:tcPr>
            <w:tcW w:w="1416" w:type="dxa"/>
            <w:hideMark/>
          </w:tcPr>
          <w:p w14:paraId="1FBB5F14" w14:textId="77777777" w:rsidR="002D3448" w:rsidRPr="002D3448" w:rsidRDefault="002D3448" w:rsidP="002D3448">
            <w:pPr>
              <w:jc w:val="center"/>
            </w:pPr>
          </w:p>
        </w:tc>
        <w:tc>
          <w:tcPr>
            <w:tcW w:w="1625" w:type="dxa"/>
            <w:hideMark/>
          </w:tcPr>
          <w:p w14:paraId="723B4B51" w14:textId="77777777" w:rsidR="002D3448" w:rsidRPr="002D3448" w:rsidRDefault="002D3448" w:rsidP="002D3448">
            <w:pPr>
              <w:jc w:val="center"/>
            </w:pPr>
            <w:r w:rsidRPr="002D3448">
              <w:t>1%</w:t>
            </w:r>
          </w:p>
        </w:tc>
      </w:tr>
      <w:tr w:rsidR="002D3448" w:rsidRPr="002D3448" w14:paraId="4DD047A8" w14:textId="77777777" w:rsidTr="00F95151">
        <w:trPr>
          <w:trHeight w:val="360"/>
        </w:trPr>
        <w:tc>
          <w:tcPr>
            <w:tcW w:w="645" w:type="dxa"/>
            <w:hideMark/>
          </w:tcPr>
          <w:p w14:paraId="1AF825B8" w14:textId="77777777" w:rsidR="002D3448" w:rsidRPr="002D3448" w:rsidRDefault="002D3448" w:rsidP="002D3448">
            <w:pPr>
              <w:jc w:val="both"/>
            </w:pPr>
            <w:r w:rsidRPr="002D3448">
              <w:t>3</w:t>
            </w:r>
          </w:p>
        </w:tc>
        <w:tc>
          <w:tcPr>
            <w:tcW w:w="4831" w:type="dxa"/>
            <w:hideMark/>
          </w:tcPr>
          <w:p w14:paraId="3CCBB273" w14:textId="77777777" w:rsidR="002D3448" w:rsidRPr="002D3448" w:rsidRDefault="002D3448" w:rsidP="002D3448">
            <w:pPr>
              <w:jc w:val="both"/>
            </w:pPr>
            <w:r w:rsidRPr="002D3448">
              <w:t>Индекс изменения количества активов (ИКА)</w:t>
            </w:r>
          </w:p>
        </w:tc>
        <w:tc>
          <w:tcPr>
            <w:tcW w:w="1111" w:type="dxa"/>
            <w:hideMark/>
          </w:tcPr>
          <w:p w14:paraId="6D89BEDD" w14:textId="77777777" w:rsidR="002D3448" w:rsidRPr="002D3448" w:rsidRDefault="002D3448" w:rsidP="002D3448">
            <w:pPr>
              <w:jc w:val="center"/>
            </w:pPr>
          </w:p>
        </w:tc>
        <w:tc>
          <w:tcPr>
            <w:tcW w:w="1416" w:type="dxa"/>
            <w:hideMark/>
          </w:tcPr>
          <w:p w14:paraId="586C235D" w14:textId="77777777" w:rsidR="002D3448" w:rsidRPr="002D3448" w:rsidRDefault="002D3448" w:rsidP="002D3448">
            <w:pPr>
              <w:jc w:val="center"/>
            </w:pPr>
          </w:p>
        </w:tc>
        <w:tc>
          <w:tcPr>
            <w:tcW w:w="1625" w:type="dxa"/>
            <w:hideMark/>
          </w:tcPr>
          <w:p w14:paraId="47958306" w14:textId="77777777" w:rsidR="002D3448" w:rsidRPr="002D3448" w:rsidRDefault="002D3448" w:rsidP="002D3448">
            <w:pPr>
              <w:jc w:val="center"/>
            </w:pPr>
            <w:r w:rsidRPr="002D3448">
              <w:t>0,0014</w:t>
            </w:r>
          </w:p>
        </w:tc>
      </w:tr>
      <w:tr w:rsidR="002D3448" w:rsidRPr="002D3448" w14:paraId="1C2401D6" w14:textId="77777777" w:rsidTr="00F95151">
        <w:trPr>
          <w:trHeight w:val="1080"/>
        </w:trPr>
        <w:tc>
          <w:tcPr>
            <w:tcW w:w="645" w:type="dxa"/>
            <w:hideMark/>
          </w:tcPr>
          <w:p w14:paraId="4A59E700" w14:textId="77777777" w:rsidR="002D3448" w:rsidRPr="002D3448" w:rsidRDefault="002D3448" w:rsidP="002D3448">
            <w:pPr>
              <w:jc w:val="both"/>
            </w:pPr>
            <w:r w:rsidRPr="002D3448">
              <w:t>3.1</w:t>
            </w:r>
          </w:p>
        </w:tc>
        <w:tc>
          <w:tcPr>
            <w:tcW w:w="4831" w:type="dxa"/>
            <w:hideMark/>
          </w:tcPr>
          <w:p w14:paraId="75FFC536" w14:textId="77777777" w:rsidR="002D3448" w:rsidRPr="002D3448" w:rsidRDefault="002D3448" w:rsidP="002D3448">
            <w:pPr>
              <w:jc w:val="both"/>
            </w:pPr>
            <w:r w:rsidRPr="002D3448">
              <w:t>количество условных единиц, относящихся к активам, необходимым для осуществления регулируемой деятельности</w:t>
            </w:r>
          </w:p>
        </w:tc>
        <w:tc>
          <w:tcPr>
            <w:tcW w:w="1111" w:type="dxa"/>
            <w:hideMark/>
          </w:tcPr>
          <w:p w14:paraId="703D9D21" w14:textId="77777777" w:rsidR="002D3448" w:rsidRPr="002D3448" w:rsidRDefault="002D3448" w:rsidP="002D3448">
            <w:pPr>
              <w:jc w:val="center"/>
            </w:pPr>
            <w:r w:rsidRPr="002D3448">
              <w:t>у.е.</w:t>
            </w:r>
          </w:p>
        </w:tc>
        <w:tc>
          <w:tcPr>
            <w:tcW w:w="1416" w:type="dxa"/>
            <w:hideMark/>
          </w:tcPr>
          <w:p w14:paraId="06C1E637" w14:textId="77777777" w:rsidR="002D3448" w:rsidRPr="002D3448" w:rsidRDefault="002D3448" w:rsidP="002D3448">
            <w:pPr>
              <w:jc w:val="center"/>
            </w:pPr>
            <w:r w:rsidRPr="002D3448">
              <w:t>691,91</w:t>
            </w:r>
          </w:p>
        </w:tc>
        <w:tc>
          <w:tcPr>
            <w:tcW w:w="1625" w:type="dxa"/>
            <w:hideMark/>
          </w:tcPr>
          <w:p w14:paraId="57A97CC2" w14:textId="77777777" w:rsidR="002D3448" w:rsidRPr="002D3448" w:rsidRDefault="002D3448" w:rsidP="002D3448">
            <w:pPr>
              <w:jc w:val="center"/>
            </w:pPr>
            <w:r w:rsidRPr="002D3448">
              <w:t>692,91</w:t>
            </w:r>
          </w:p>
        </w:tc>
      </w:tr>
      <w:tr w:rsidR="002D3448" w:rsidRPr="002D3448" w14:paraId="42786BC6" w14:textId="77777777" w:rsidTr="00F95151">
        <w:trPr>
          <w:trHeight w:val="720"/>
        </w:trPr>
        <w:tc>
          <w:tcPr>
            <w:tcW w:w="645" w:type="dxa"/>
            <w:hideMark/>
          </w:tcPr>
          <w:p w14:paraId="2C671CAD" w14:textId="77777777" w:rsidR="002D3448" w:rsidRPr="002D3448" w:rsidRDefault="002D3448" w:rsidP="002D3448">
            <w:pPr>
              <w:jc w:val="both"/>
            </w:pPr>
            <w:r w:rsidRPr="002D3448">
              <w:t>3.2</w:t>
            </w:r>
          </w:p>
        </w:tc>
        <w:tc>
          <w:tcPr>
            <w:tcW w:w="4831" w:type="dxa"/>
            <w:hideMark/>
          </w:tcPr>
          <w:p w14:paraId="0AC3D997" w14:textId="77777777" w:rsidR="002D3448" w:rsidRPr="002D3448" w:rsidRDefault="002D3448" w:rsidP="002D3448">
            <w:pPr>
              <w:jc w:val="both"/>
            </w:pPr>
            <w:r w:rsidRPr="002D3448">
              <w:t>установленная тепловая мощность источника тепловой энергии</w:t>
            </w:r>
          </w:p>
        </w:tc>
        <w:tc>
          <w:tcPr>
            <w:tcW w:w="1111" w:type="dxa"/>
            <w:hideMark/>
          </w:tcPr>
          <w:p w14:paraId="167F26F0" w14:textId="77777777" w:rsidR="002D3448" w:rsidRPr="002D3448" w:rsidRDefault="002D3448" w:rsidP="002D3448">
            <w:pPr>
              <w:jc w:val="center"/>
            </w:pPr>
            <w:r w:rsidRPr="002D3448">
              <w:t>Гкал/ч</w:t>
            </w:r>
          </w:p>
        </w:tc>
        <w:tc>
          <w:tcPr>
            <w:tcW w:w="1416" w:type="dxa"/>
            <w:hideMark/>
          </w:tcPr>
          <w:p w14:paraId="270577B1" w14:textId="77777777" w:rsidR="002D3448" w:rsidRPr="002D3448" w:rsidRDefault="002D3448" w:rsidP="002D3448">
            <w:pPr>
              <w:jc w:val="center"/>
            </w:pPr>
            <w:r w:rsidRPr="002D3448">
              <w:t>97,093</w:t>
            </w:r>
          </w:p>
        </w:tc>
        <w:tc>
          <w:tcPr>
            <w:tcW w:w="1625" w:type="dxa"/>
            <w:hideMark/>
          </w:tcPr>
          <w:p w14:paraId="17CD851D" w14:textId="77777777" w:rsidR="002D3448" w:rsidRPr="002D3448" w:rsidRDefault="002D3448" w:rsidP="002D3448">
            <w:pPr>
              <w:jc w:val="center"/>
            </w:pPr>
            <w:r w:rsidRPr="002D3448">
              <w:t>97,093</w:t>
            </w:r>
          </w:p>
        </w:tc>
      </w:tr>
      <w:tr w:rsidR="002D3448" w:rsidRPr="002D3448" w14:paraId="62AD82F8" w14:textId="77777777" w:rsidTr="00F95151">
        <w:trPr>
          <w:trHeight w:val="768"/>
        </w:trPr>
        <w:tc>
          <w:tcPr>
            <w:tcW w:w="645" w:type="dxa"/>
            <w:hideMark/>
          </w:tcPr>
          <w:p w14:paraId="20CB5449" w14:textId="77777777" w:rsidR="002D3448" w:rsidRPr="002D3448" w:rsidRDefault="002D3448" w:rsidP="002D3448">
            <w:pPr>
              <w:jc w:val="both"/>
            </w:pPr>
            <w:r w:rsidRPr="002D3448">
              <w:lastRenderedPageBreak/>
              <w:t>4</w:t>
            </w:r>
          </w:p>
        </w:tc>
        <w:tc>
          <w:tcPr>
            <w:tcW w:w="4831" w:type="dxa"/>
            <w:hideMark/>
          </w:tcPr>
          <w:p w14:paraId="336D47B1" w14:textId="77777777" w:rsidR="002D3448" w:rsidRPr="002D3448" w:rsidRDefault="002D3448" w:rsidP="002D3448">
            <w:pPr>
              <w:jc w:val="both"/>
            </w:pPr>
            <w:r w:rsidRPr="002D3448">
              <w:t>Коэффициент эластичности затрат по росту активов (</w:t>
            </w:r>
            <w:proofErr w:type="spellStart"/>
            <w:r w:rsidRPr="002D3448">
              <w:t>К</w:t>
            </w:r>
            <w:r w:rsidRPr="002D3448">
              <w:rPr>
                <w:vertAlign w:val="subscript"/>
              </w:rPr>
              <w:t>эл</w:t>
            </w:r>
            <w:proofErr w:type="spellEnd"/>
            <w:r w:rsidRPr="002D3448">
              <w:t>)</w:t>
            </w:r>
          </w:p>
        </w:tc>
        <w:tc>
          <w:tcPr>
            <w:tcW w:w="1111" w:type="dxa"/>
            <w:hideMark/>
          </w:tcPr>
          <w:p w14:paraId="02641C9C" w14:textId="77777777" w:rsidR="002D3448" w:rsidRPr="002D3448" w:rsidRDefault="002D3448" w:rsidP="002D3448">
            <w:pPr>
              <w:jc w:val="center"/>
            </w:pPr>
          </w:p>
        </w:tc>
        <w:tc>
          <w:tcPr>
            <w:tcW w:w="1416" w:type="dxa"/>
            <w:hideMark/>
          </w:tcPr>
          <w:p w14:paraId="55AA2ED7" w14:textId="77777777" w:rsidR="002D3448" w:rsidRPr="002D3448" w:rsidRDefault="002D3448" w:rsidP="002D3448">
            <w:pPr>
              <w:jc w:val="center"/>
            </w:pPr>
          </w:p>
        </w:tc>
        <w:tc>
          <w:tcPr>
            <w:tcW w:w="1625" w:type="dxa"/>
            <w:hideMark/>
          </w:tcPr>
          <w:p w14:paraId="7CD3C15A" w14:textId="77777777" w:rsidR="002D3448" w:rsidRPr="002D3448" w:rsidRDefault="002D3448" w:rsidP="002D3448">
            <w:pPr>
              <w:jc w:val="center"/>
            </w:pPr>
            <w:r w:rsidRPr="002D3448">
              <w:t>0,75</w:t>
            </w:r>
          </w:p>
        </w:tc>
      </w:tr>
      <w:tr w:rsidR="002D3448" w:rsidRPr="002D3448" w14:paraId="302EF8B4" w14:textId="77777777" w:rsidTr="00F95151">
        <w:trPr>
          <w:trHeight w:val="720"/>
        </w:trPr>
        <w:tc>
          <w:tcPr>
            <w:tcW w:w="645" w:type="dxa"/>
            <w:hideMark/>
          </w:tcPr>
          <w:p w14:paraId="358645E0" w14:textId="77777777" w:rsidR="002D3448" w:rsidRPr="002D3448" w:rsidRDefault="002D3448" w:rsidP="002D3448">
            <w:pPr>
              <w:jc w:val="both"/>
            </w:pPr>
            <w:r w:rsidRPr="002D3448">
              <w:t>5</w:t>
            </w:r>
          </w:p>
        </w:tc>
        <w:tc>
          <w:tcPr>
            <w:tcW w:w="4831" w:type="dxa"/>
            <w:hideMark/>
          </w:tcPr>
          <w:p w14:paraId="7B337DC9" w14:textId="77777777" w:rsidR="002D3448" w:rsidRPr="002D3448" w:rsidRDefault="002D3448" w:rsidP="002D3448">
            <w:pPr>
              <w:jc w:val="both"/>
            </w:pPr>
            <w:r w:rsidRPr="002D3448">
              <w:t>Операционные (подконтрольные)</w:t>
            </w:r>
            <w:r w:rsidRPr="002D3448">
              <w:br/>
              <w:t>расходы</w:t>
            </w:r>
          </w:p>
        </w:tc>
        <w:tc>
          <w:tcPr>
            <w:tcW w:w="1111" w:type="dxa"/>
            <w:hideMark/>
          </w:tcPr>
          <w:p w14:paraId="016D78F1" w14:textId="77777777" w:rsidR="002D3448" w:rsidRPr="002D3448" w:rsidRDefault="002D3448" w:rsidP="002D3448">
            <w:pPr>
              <w:jc w:val="center"/>
            </w:pPr>
            <w:r w:rsidRPr="002D3448">
              <w:t>тыс. руб.</w:t>
            </w:r>
          </w:p>
        </w:tc>
        <w:tc>
          <w:tcPr>
            <w:tcW w:w="1416" w:type="dxa"/>
            <w:hideMark/>
          </w:tcPr>
          <w:p w14:paraId="5FC55ED6" w14:textId="77777777" w:rsidR="002D3448" w:rsidRPr="002D3448" w:rsidRDefault="002D3448" w:rsidP="002D3448">
            <w:pPr>
              <w:jc w:val="center"/>
            </w:pPr>
            <w:r w:rsidRPr="002D3448">
              <w:t>183 356,42</w:t>
            </w:r>
          </w:p>
        </w:tc>
        <w:tc>
          <w:tcPr>
            <w:tcW w:w="1625" w:type="dxa"/>
            <w:hideMark/>
          </w:tcPr>
          <w:p w14:paraId="31D414CE" w14:textId="77777777" w:rsidR="002D3448" w:rsidRPr="002D3448" w:rsidRDefault="002D3448" w:rsidP="002D3448">
            <w:pPr>
              <w:jc w:val="center"/>
            </w:pPr>
            <w:r w:rsidRPr="002D3448">
              <w:t>188794,11</w:t>
            </w:r>
          </w:p>
        </w:tc>
      </w:tr>
      <w:tr w:rsidR="002D3448" w:rsidRPr="002D3448" w14:paraId="2291E6D9" w14:textId="77777777" w:rsidTr="00F95151">
        <w:trPr>
          <w:trHeight w:val="348"/>
        </w:trPr>
        <w:tc>
          <w:tcPr>
            <w:tcW w:w="645" w:type="dxa"/>
            <w:hideMark/>
          </w:tcPr>
          <w:p w14:paraId="1507F160" w14:textId="77777777" w:rsidR="002D3448" w:rsidRPr="002D3448" w:rsidRDefault="002D3448" w:rsidP="002D3448">
            <w:pPr>
              <w:jc w:val="both"/>
            </w:pPr>
            <w:r w:rsidRPr="002D3448">
              <w:t>6</w:t>
            </w:r>
          </w:p>
        </w:tc>
        <w:tc>
          <w:tcPr>
            <w:tcW w:w="4831" w:type="dxa"/>
            <w:hideMark/>
          </w:tcPr>
          <w:p w14:paraId="6CC3BD80" w14:textId="77777777" w:rsidR="002D3448" w:rsidRPr="002D3448" w:rsidRDefault="002D3448" w:rsidP="002D3448">
            <w:pPr>
              <w:jc w:val="both"/>
            </w:pPr>
            <w:r w:rsidRPr="002D3448">
              <w:t> Индекс изменения ОР</w:t>
            </w:r>
          </w:p>
        </w:tc>
        <w:tc>
          <w:tcPr>
            <w:tcW w:w="1111" w:type="dxa"/>
            <w:hideMark/>
          </w:tcPr>
          <w:p w14:paraId="2C49B83C" w14:textId="77777777" w:rsidR="002D3448" w:rsidRPr="002D3448" w:rsidRDefault="002D3448" w:rsidP="002D3448">
            <w:pPr>
              <w:jc w:val="center"/>
            </w:pPr>
          </w:p>
        </w:tc>
        <w:tc>
          <w:tcPr>
            <w:tcW w:w="1416" w:type="dxa"/>
            <w:hideMark/>
          </w:tcPr>
          <w:p w14:paraId="232D9C75" w14:textId="77777777" w:rsidR="002D3448" w:rsidRPr="002D3448" w:rsidRDefault="002D3448" w:rsidP="002D3448">
            <w:pPr>
              <w:jc w:val="center"/>
            </w:pPr>
          </w:p>
        </w:tc>
        <w:tc>
          <w:tcPr>
            <w:tcW w:w="1625" w:type="dxa"/>
            <w:hideMark/>
          </w:tcPr>
          <w:p w14:paraId="27D7F2FF" w14:textId="77777777" w:rsidR="002D3448" w:rsidRPr="002D3448" w:rsidRDefault="002D3448" w:rsidP="002D3448">
            <w:pPr>
              <w:jc w:val="center"/>
            </w:pPr>
            <w:r w:rsidRPr="002D3448">
              <w:t>1,0574</w:t>
            </w:r>
          </w:p>
        </w:tc>
      </w:tr>
    </w:tbl>
    <w:p w14:paraId="5251CDE0" w14:textId="77777777" w:rsidR="002D3448" w:rsidRPr="002D3448" w:rsidRDefault="002D3448" w:rsidP="002D3448">
      <w:pPr>
        <w:jc w:val="both"/>
        <w:rPr>
          <w:color w:val="FF0000"/>
          <w:sz w:val="28"/>
          <w:szCs w:val="28"/>
        </w:rPr>
      </w:pPr>
    </w:p>
    <w:p w14:paraId="2753E950" w14:textId="77777777" w:rsidR="002D3448" w:rsidRPr="002D3448" w:rsidRDefault="002D3448" w:rsidP="002D3448">
      <w:pPr>
        <w:ind w:right="142" w:firstLine="709"/>
        <w:jc w:val="both"/>
        <w:rPr>
          <w:color w:val="000000" w:themeColor="text1"/>
          <w:sz w:val="28"/>
          <w:szCs w:val="28"/>
        </w:rPr>
      </w:pPr>
      <w:r w:rsidRPr="002D3448">
        <w:rPr>
          <w:color w:val="000000" w:themeColor="text1"/>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592A5ADB"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 xml:space="preserve">Экспертами использовалась информация по факту 2021 года, полученная через систему ЕИАС и заверенная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 Также использовалась </w:t>
      </w:r>
      <w:proofErr w:type="gramStart"/>
      <w:r w:rsidRPr="002D3448">
        <w:rPr>
          <w:color w:val="000000" w:themeColor="text1"/>
          <w:sz w:val="28"/>
          <w:szCs w:val="28"/>
        </w:rPr>
        <w:t>информация</w:t>
      </w:r>
      <w:proofErr w:type="gramEnd"/>
      <w:r w:rsidRPr="002D3448">
        <w:rPr>
          <w:color w:val="000000" w:themeColor="text1"/>
          <w:sz w:val="28"/>
          <w:szCs w:val="28"/>
        </w:rPr>
        <w:t xml:space="preserve"> предоставленная предприятием направлены в электронном виде через систему ЕИАС в формате шаблона DOCS.FORM.6.42, который в соответствии с постановлением РЭК КО № 297 от 30.10.2018 являются официальной отчетностью. Примечания и ссылки на используемые документы приведены в расчетном файле. </w:t>
      </w:r>
    </w:p>
    <w:p w14:paraId="48EC779F"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2.1. Расходы на водоотведение приняты по факту 2021 года согласно вышеназванному шаблону, в сумме 479,57 тыс. руб.;</w:t>
      </w:r>
    </w:p>
    <w:p w14:paraId="32B5F677"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2.2. Арендная плата подтверждена анализом счета 60 и 26 за 2021 год (в тарифном деле тепловая энергия том 2 стр. 476-478 и в вышеназванном шаблоне) в размере 33986,32 тыс. руб. Экспертами расходы по статье приняты на плановом уровне 23 993,98 тыс. руб., в связи с тем, что они были приняты в размере амортизации, налога на имущество и налога на землю;</w:t>
      </w:r>
    </w:p>
    <w:p w14:paraId="09BCF5B2"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2.3. Плата за выбросы и сбросы загрязняющих веществ принята на уровне 53,2 тыс. руб. Представлена декларация по плате за негативное воздействие на окружающую среду за 2021 год, согласно вышеназванному шаблону;</w:t>
      </w:r>
    </w:p>
    <w:p w14:paraId="312A6590"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2.4. Расходы на обязательное страхование приняты на уровне 70,73 тыс. руб., согласно вышеназванному шаблону;</w:t>
      </w:r>
    </w:p>
    <w:p w14:paraId="42870C1F"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2.5. Налог на имущество принят на уровне 82,05 тыс. руб., согласно вышеназванному шаблону;</w:t>
      </w:r>
    </w:p>
    <w:p w14:paraId="51E8CDB0" w14:textId="77777777" w:rsidR="002D3448" w:rsidRPr="002D3448" w:rsidRDefault="002D3448" w:rsidP="002D3448">
      <w:pPr>
        <w:ind w:firstLine="709"/>
        <w:jc w:val="both"/>
        <w:rPr>
          <w:color w:val="000000" w:themeColor="text1"/>
          <w:sz w:val="28"/>
          <w:szCs w:val="28"/>
        </w:rPr>
      </w:pPr>
      <w:r w:rsidRPr="002D3448">
        <w:rPr>
          <w:color w:val="000000" w:themeColor="text1"/>
          <w:sz w:val="28"/>
          <w:szCs w:val="28"/>
        </w:rPr>
        <w:t xml:space="preserve">2.6. </w:t>
      </w:r>
      <w:r w:rsidRPr="002D3448">
        <w:rPr>
          <w:color w:val="000000" w:themeColor="text1"/>
          <w:sz w:val="27"/>
          <w:szCs w:val="27"/>
        </w:rPr>
        <w:t xml:space="preserve">Транспортный налог принят на уровне 3,12 тыс. руб., согласно </w:t>
      </w:r>
      <w:r w:rsidRPr="002D3448">
        <w:rPr>
          <w:color w:val="000000" w:themeColor="text1"/>
          <w:sz w:val="28"/>
          <w:szCs w:val="28"/>
        </w:rPr>
        <w:t>вышеназванному шаблону;</w:t>
      </w:r>
    </w:p>
    <w:p w14:paraId="6B27BD44" w14:textId="77777777" w:rsidR="002D3448" w:rsidRPr="002D3448" w:rsidRDefault="002D3448" w:rsidP="002D3448">
      <w:pPr>
        <w:ind w:firstLine="709"/>
        <w:jc w:val="both"/>
        <w:rPr>
          <w:color w:val="000000" w:themeColor="text1"/>
          <w:sz w:val="28"/>
          <w:szCs w:val="28"/>
        </w:rPr>
      </w:pPr>
      <w:r w:rsidRPr="002D3448">
        <w:rPr>
          <w:color w:val="000000" w:themeColor="text1"/>
          <w:sz w:val="27"/>
          <w:szCs w:val="27"/>
        </w:rPr>
        <w:t xml:space="preserve">2.7. ЕСН по факту 2021 года составил 47791,34 тыс. руб., согласно </w:t>
      </w:r>
      <w:r w:rsidRPr="002D3448">
        <w:rPr>
          <w:color w:val="000000" w:themeColor="text1"/>
          <w:sz w:val="28"/>
          <w:szCs w:val="28"/>
        </w:rPr>
        <w:t>вышеназванному шаблону;</w:t>
      </w:r>
    </w:p>
    <w:p w14:paraId="6E94BBDB" w14:textId="77777777" w:rsidR="002D3448" w:rsidRPr="002D3448" w:rsidRDefault="002D3448" w:rsidP="002D3448">
      <w:pPr>
        <w:ind w:firstLine="709"/>
        <w:jc w:val="both"/>
        <w:rPr>
          <w:color w:val="000000" w:themeColor="text1"/>
          <w:sz w:val="27"/>
          <w:szCs w:val="27"/>
        </w:rPr>
      </w:pPr>
      <w:r w:rsidRPr="002D3448">
        <w:rPr>
          <w:color w:val="000000" w:themeColor="text1"/>
          <w:sz w:val="27"/>
          <w:szCs w:val="27"/>
        </w:rPr>
        <w:lastRenderedPageBreak/>
        <w:t>Экспертами использовалась информация по факту 2021 года, полученная через систему ЕИАС и заверенная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5AF7BEF6" w14:textId="77777777" w:rsidR="002D3448" w:rsidRPr="002D3448" w:rsidRDefault="002D3448" w:rsidP="002D3448">
      <w:pPr>
        <w:ind w:firstLine="709"/>
        <w:jc w:val="both"/>
        <w:rPr>
          <w:color w:val="000000" w:themeColor="text1"/>
          <w:sz w:val="27"/>
          <w:szCs w:val="27"/>
        </w:rPr>
      </w:pPr>
      <w:r w:rsidRPr="002D3448">
        <w:rPr>
          <w:color w:val="000000" w:themeColor="text1"/>
          <w:sz w:val="27"/>
          <w:szCs w:val="27"/>
        </w:rPr>
        <w:t>2.8. Расходы по сомнительным долгам (непогашенная задолженность за тепловую энергию) приняты по фактическому списанию в 2021 году безнадежной и невозможной к взысканию дебиторской задолженности в сумме 16606,78 тыс. руб., согласно приказам по предприятию от 30.12.2021 № 867 и № 687 от 30.11.21. Также представлены: правовое заключение по результатам инвентаризации дебиторской задолженности (завершение конкурсного производства, истечение срока исковой давности, невозможность взыскания), пояснительная записка о списании нереальной к взысканию дебиторской задолженности, бухгалтерские справки. (стр. с 496 тома 2 папки тепловая энергия на 2023 год);</w:t>
      </w:r>
    </w:p>
    <w:p w14:paraId="6D65CDB0" w14:textId="77777777" w:rsidR="002D3448" w:rsidRPr="002D3448" w:rsidRDefault="002D3448" w:rsidP="002D3448">
      <w:pPr>
        <w:ind w:firstLine="709"/>
        <w:jc w:val="both"/>
        <w:rPr>
          <w:sz w:val="27"/>
          <w:szCs w:val="27"/>
        </w:rPr>
      </w:pPr>
      <w:r w:rsidRPr="002D3448">
        <w:rPr>
          <w:sz w:val="27"/>
          <w:szCs w:val="27"/>
        </w:rPr>
        <w:t xml:space="preserve">2.9. Амортизация ОС за 2021 год принята в сумме 807,49 тыс. руб., согласно </w:t>
      </w:r>
      <w:r w:rsidRPr="002D3448">
        <w:rPr>
          <w:sz w:val="28"/>
          <w:szCs w:val="28"/>
        </w:rPr>
        <w:t>вышеназванному шаблону</w:t>
      </w:r>
      <w:r w:rsidRPr="002D3448">
        <w:rPr>
          <w:sz w:val="27"/>
          <w:szCs w:val="27"/>
        </w:rPr>
        <w:t>;</w:t>
      </w:r>
    </w:p>
    <w:p w14:paraId="7590CF79" w14:textId="77777777" w:rsidR="002D3448" w:rsidRPr="002D3448" w:rsidRDefault="002D3448" w:rsidP="002D3448">
      <w:pPr>
        <w:ind w:firstLine="709"/>
        <w:jc w:val="both"/>
        <w:rPr>
          <w:color w:val="000000" w:themeColor="text1"/>
          <w:sz w:val="27"/>
          <w:szCs w:val="27"/>
        </w:rPr>
      </w:pPr>
      <w:r w:rsidRPr="002D3448">
        <w:rPr>
          <w:color w:val="000000" w:themeColor="text1"/>
          <w:sz w:val="27"/>
          <w:szCs w:val="27"/>
        </w:rPr>
        <w:t>2.10. Налог на прибыль принят по факту 2021 года в размере 948,24 тыс. руб. согласно вышеназванному шаблону, анализу счета 68.04 (том 2 тепловая энергия стр. 483) и дополнительно представленному в электронном виде расчету налога на прибыль.</w:t>
      </w:r>
    </w:p>
    <w:p w14:paraId="4F743C95" w14:textId="77777777" w:rsidR="002D3448" w:rsidRPr="002D3448" w:rsidRDefault="002D3448" w:rsidP="002D3448">
      <w:pPr>
        <w:ind w:firstLine="709"/>
        <w:jc w:val="both"/>
        <w:rPr>
          <w:sz w:val="27"/>
          <w:szCs w:val="27"/>
        </w:rPr>
      </w:pPr>
      <w:r w:rsidRPr="002D3448">
        <w:rPr>
          <w:sz w:val="27"/>
          <w:szCs w:val="27"/>
        </w:rPr>
        <w:t>Реестр неподконтрольных расходов приведен в таблице 11.</w:t>
      </w:r>
    </w:p>
    <w:p w14:paraId="39450210" w14:textId="77777777" w:rsidR="002D3448" w:rsidRPr="002D3448" w:rsidRDefault="002D3448" w:rsidP="002D3448">
      <w:pPr>
        <w:jc w:val="right"/>
        <w:rPr>
          <w:b/>
          <w:color w:val="FF0000"/>
          <w:sz w:val="27"/>
          <w:szCs w:val="27"/>
          <w:lang w:eastAsia="en-US"/>
        </w:rPr>
      </w:pPr>
      <w:r w:rsidRPr="002D3448">
        <w:rPr>
          <w:sz w:val="27"/>
          <w:szCs w:val="27"/>
        </w:rPr>
        <w:t>Таблица 11</w:t>
      </w:r>
    </w:p>
    <w:p w14:paraId="276CE2CD" w14:textId="77777777" w:rsidR="002D3448" w:rsidRPr="002D3448" w:rsidRDefault="002D3448" w:rsidP="002D3448">
      <w:pPr>
        <w:jc w:val="center"/>
        <w:rPr>
          <w:b/>
          <w:color w:val="000000" w:themeColor="text1"/>
          <w:sz w:val="27"/>
          <w:szCs w:val="27"/>
          <w:lang w:eastAsia="en-US"/>
        </w:rPr>
      </w:pPr>
      <w:r w:rsidRPr="002D3448">
        <w:rPr>
          <w:b/>
          <w:color w:val="000000" w:themeColor="text1"/>
          <w:sz w:val="27"/>
          <w:szCs w:val="27"/>
          <w:lang w:eastAsia="en-US"/>
        </w:rPr>
        <w:t>Реестр неподконтрольных расходов на производство тепловой энергии за 2021 год</w:t>
      </w:r>
    </w:p>
    <w:tbl>
      <w:tblPr>
        <w:tblStyle w:val="ae"/>
        <w:tblW w:w="0" w:type="auto"/>
        <w:tblLook w:val="04A0" w:firstRow="1" w:lastRow="0" w:firstColumn="1" w:lastColumn="0" w:noHBand="0" w:noVBand="1"/>
      </w:tblPr>
      <w:tblGrid>
        <w:gridCol w:w="552"/>
        <w:gridCol w:w="2765"/>
        <w:gridCol w:w="886"/>
        <w:gridCol w:w="1318"/>
        <w:gridCol w:w="1363"/>
        <w:gridCol w:w="1110"/>
        <w:gridCol w:w="1350"/>
      </w:tblGrid>
      <w:tr w:rsidR="002D3448" w:rsidRPr="002D3448" w14:paraId="17E05002" w14:textId="77777777" w:rsidTr="00F95151">
        <w:trPr>
          <w:trHeight w:val="876"/>
        </w:trPr>
        <w:tc>
          <w:tcPr>
            <w:tcW w:w="561" w:type="dxa"/>
            <w:noWrap/>
            <w:hideMark/>
          </w:tcPr>
          <w:p w14:paraId="174594C9" w14:textId="77777777" w:rsidR="002D3448" w:rsidRPr="002D3448" w:rsidRDefault="002D3448" w:rsidP="002D3448">
            <w:pPr>
              <w:jc w:val="both"/>
              <w:rPr>
                <w:snapToGrid w:val="0"/>
                <w:sz w:val="20"/>
              </w:rPr>
            </w:pPr>
            <w:r w:rsidRPr="002D3448">
              <w:rPr>
                <w:snapToGrid w:val="0"/>
                <w:sz w:val="20"/>
              </w:rPr>
              <w:t>№ п/п</w:t>
            </w:r>
          </w:p>
        </w:tc>
        <w:tc>
          <w:tcPr>
            <w:tcW w:w="2882" w:type="dxa"/>
            <w:noWrap/>
            <w:hideMark/>
          </w:tcPr>
          <w:p w14:paraId="6369B357" w14:textId="77777777" w:rsidR="002D3448" w:rsidRPr="002D3448" w:rsidRDefault="002D3448" w:rsidP="002D3448">
            <w:pPr>
              <w:jc w:val="both"/>
              <w:rPr>
                <w:snapToGrid w:val="0"/>
                <w:sz w:val="22"/>
                <w:szCs w:val="22"/>
              </w:rPr>
            </w:pPr>
            <w:r w:rsidRPr="002D3448">
              <w:rPr>
                <w:snapToGrid w:val="0"/>
                <w:sz w:val="22"/>
                <w:szCs w:val="22"/>
              </w:rPr>
              <w:t>Показатели</w:t>
            </w:r>
          </w:p>
        </w:tc>
        <w:tc>
          <w:tcPr>
            <w:tcW w:w="908" w:type="dxa"/>
            <w:noWrap/>
            <w:hideMark/>
          </w:tcPr>
          <w:p w14:paraId="69120604" w14:textId="77777777" w:rsidR="002D3448" w:rsidRPr="002D3448" w:rsidRDefault="002D3448" w:rsidP="002D3448">
            <w:pPr>
              <w:jc w:val="both"/>
              <w:rPr>
                <w:snapToGrid w:val="0"/>
                <w:sz w:val="22"/>
                <w:szCs w:val="22"/>
              </w:rPr>
            </w:pPr>
            <w:proofErr w:type="spellStart"/>
            <w:r w:rsidRPr="002D3448">
              <w:rPr>
                <w:snapToGrid w:val="0"/>
                <w:sz w:val="22"/>
                <w:szCs w:val="22"/>
              </w:rPr>
              <w:t>Ед.изм</w:t>
            </w:r>
            <w:proofErr w:type="spellEnd"/>
            <w:r w:rsidRPr="002D3448">
              <w:rPr>
                <w:snapToGrid w:val="0"/>
                <w:sz w:val="22"/>
                <w:szCs w:val="22"/>
              </w:rPr>
              <w:t>.</w:t>
            </w:r>
          </w:p>
        </w:tc>
        <w:tc>
          <w:tcPr>
            <w:tcW w:w="1353" w:type="dxa"/>
            <w:hideMark/>
          </w:tcPr>
          <w:p w14:paraId="737DB97E" w14:textId="77777777" w:rsidR="002D3448" w:rsidRPr="002D3448" w:rsidRDefault="002D3448" w:rsidP="002D3448">
            <w:pPr>
              <w:jc w:val="both"/>
              <w:rPr>
                <w:snapToGrid w:val="0"/>
                <w:sz w:val="22"/>
                <w:szCs w:val="22"/>
              </w:rPr>
            </w:pPr>
            <w:r w:rsidRPr="002D3448">
              <w:rPr>
                <w:snapToGrid w:val="0"/>
                <w:sz w:val="22"/>
                <w:szCs w:val="22"/>
              </w:rPr>
              <w:t>Утверждено РЭК на 2021 год</w:t>
            </w:r>
          </w:p>
        </w:tc>
        <w:tc>
          <w:tcPr>
            <w:tcW w:w="1400" w:type="dxa"/>
            <w:hideMark/>
          </w:tcPr>
          <w:p w14:paraId="39420225" w14:textId="77777777" w:rsidR="002D3448" w:rsidRPr="002D3448" w:rsidRDefault="002D3448" w:rsidP="002D3448">
            <w:pPr>
              <w:jc w:val="both"/>
              <w:rPr>
                <w:snapToGrid w:val="0"/>
                <w:sz w:val="22"/>
                <w:szCs w:val="22"/>
              </w:rPr>
            </w:pPr>
            <w:r w:rsidRPr="002D3448">
              <w:rPr>
                <w:snapToGrid w:val="0"/>
                <w:sz w:val="22"/>
                <w:szCs w:val="22"/>
              </w:rPr>
              <w:t>ФАКТ предприятия за 2021 год</w:t>
            </w:r>
          </w:p>
        </w:tc>
        <w:tc>
          <w:tcPr>
            <w:tcW w:w="1138" w:type="dxa"/>
            <w:hideMark/>
          </w:tcPr>
          <w:p w14:paraId="34592A85" w14:textId="77777777" w:rsidR="002D3448" w:rsidRPr="002D3448" w:rsidRDefault="002D3448" w:rsidP="002D3448">
            <w:pPr>
              <w:jc w:val="both"/>
              <w:rPr>
                <w:snapToGrid w:val="0"/>
                <w:sz w:val="22"/>
                <w:szCs w:val="22"/>
              </w:rPr>
            </w:pPr>
            <w:r w:rsidRPr="002D3448">
              <w:rPr>
                <w:snapToGrid w:val="0"/>
                <w:sz w:val="22"/>
                <w:szCs w:val="22"/>
              </w:rPr>
              <w:t>Факт по оценке экспертов за 2021 год</w:t>
            </w:r>
          </w:p>
        </w:tc>
        <w:tc>
          <w:tcPr>
            <w:tcW w:w="1386" w:type="dxa"/>
            <w:hideMark/>
          </w:tcPr>
          <w:p w14:paraId="5BC10B6E" w14:textId="77777777" w:rsidR="002D3448" w:rsidRPr="002D3448" w:rsidRDefault="002D3448" w:rsidP="002D3448">
            <w:pPr>
              <w:jc w:val="both"/>
              <w:rPr>
                <w:snapToGrid w:val="0"/>
                <w:sz w:val="22"/>
                <w:szCs w:val="22"/>
              </w:rPr>
            </w:pPr>
            <w:r w:rsidRPr="002D3448">
              <w:rPr>
                <w:snapToGrid w:val="0"/>
                <w:sz w:val="22"/>
                <w:szCs w:val="22"/>
              </w:rPr>
              <w:t>Отклонение, +/-, 6-4</w:t>
            </w:r>
          </w:p>
        </w:tc>
      </w:tr>
      <w:tr w:rsidR="002D3448" w:rsidRPr="002D3448" w14:paraId="4D457238" w14:textId="77777777" w:rsidTr="00F95151">
        <w:trPr>
          <w:trHeight w:val="336"/>
        </w:trPr>
        <w:tc>
          <w:tcPr>
            <w:tcW w:w="561" w:type="dxa"/>
            <w:noWrap/>
            <w:hideMark/>
          </w:tcPr>
          <w:p w14:paraId="136A166D" w14:textId="77777777" w:rsidR="002D3448" w:rsidRPr="002D3448" w:rsidRDefault="002D3448" w:rsidP="002D3448">
            <w:pPr>
              <w:jc w:val="center"/>
              <w:rPr>
                <w:snapToGrid w:val="0"/>
                <w:sz w:val="20"/>
              </w:rPr>
            </w:pPr>
            <w:r w:rsidRPr="002D3448">
              <w:rPr>
                <w:snapToGrid w:val="0"/>
                <w:sz w:val="20"/>
              </w:rPr>
              <w:t>1</w:t>
            </w:r>
          </w:p>
        </w:tc>
        <w:tc>
          <w:tcPr>
            <w:tcW w:w="2882" w:type="dxa"/>
            <w:noWrap/>
            <w:hideMark/>
          </w:tcPr>
          <w:p w14:paraId="67EB01D4" w14:textId="77777777" w:rsidR="002D3448" w:rsidRPr="002D3448" w:rsidRDefault="002D3448" w:rsidP="002D3448">
            <w:pPr>
              <w:jc w:val="center"/>
              <w:rPr>
                <w:snapToGrid w:val="0"/>
                <w:sz w:val="22"/>
                <w:szCs w:val="22"/>
              </w:rPr>
            </w:pPr>
            <w:r w:rsidRPr="002D3448">
              <w:rPr>
                <w:snapToGrid w:val="0"/>
                <w:sz w:val="22"/>
                <w:szCs w:val="22"/>
              </w:rPr>
              <w:t>2</w:t>
            </w:r>
          </w:p>
        </w:tc>
        <w:tc>
          <w:tcPr>
            <w:tcW w:w="908" w:type="dxa"/>
            <w:noWrap/>
            <w:hideMark/>
          </w:tcPr>
          <w:p w14:paraId="3DB1FEA1" w14:textId="77777777" w:rsidR="002D3448" w:rsidRPr="002D3448" w:rsidRDefault="002D3448" w:rsidP="002D3448">
            <w:pPr>
              <w:jc w:val="center"/>
              <w:rPr>
                <w:snapToGrid w:val="0"/>
                <w:sz w:val="22"/>
                <w:szCs w:val="22"/>
              </w:rPr>
            </w:pPr>
            <w:r w:rsidRPr="002D3448">
              <w:rPr>
                <w:snapToGrid w:val="0"/>
                <w:sz w:val="22"/>
                <w:szCs w:val="22"/>
              </w:rPr>
              <w:t>3</w:t>
            </w:r>
          </w:p>
        </w:tc>
        <w:tc>
          <w:tcPr>
            <w:tcW w:w="1353" w:type="dxa"/>
            <w:noWrap/>
            <w:hideMark/>
          </w:tcPr>
          <w:p w14:paraId="70822D71" w14:textId="77777777" w:rsidR="002D3448" w:rsidRPr="002D3448" w:rsidRDefault="002D3448" w:rsidP="002D3448">
            <w:pPr>
              <w:jc w:val="center"/>
              <w:rPr>
                <w:snapToGrid w:val="0"/>
                <w:sz w:val="22"/>
                <w:szCs w:val="22"/>
              </w:rPr>
            </w:pPr>
            <w:r w:rsidRPr="002D3448">
              <w:rPr>
                <w:snapToGrid w:val="0"/>
                <w:sz w:val="22"/>
                <w:szCs w:val="22"/>
              </w:rPr>
              <w:t>4</w:t>
            </w:r>
          </w:p>
        </w:tc>
        <w:tc>
          <w:tcPr>
            <w:tcW w:w="1400" w:type="dxa"/>
            <w:noWrap/>
            <w:hideMark/>
          </w:tcPr>
          <w:p w14:paraId="4D1648C7" w14:textId="77777777" w:rsidR="002D3448" w:rsidRPr="002D3448" w:rsidRDefault="002D3448" w:rsidP="002D3448">
            <w:pPr>
              <w:jc w:val="center"/>
              <w:rPr>
                <w:snapToGrid w:val="0"/>
                <w:sz w:val="22"/>
                <w:szCs w:val="22"/>
              </w:rPr>
            </w:pPr>
            <w:r w:rsidRPr="002D3448">
              <w:rPr>
                <w:snapToGrid w:val="0"/>
                <w:sz w:val="22"/>
                <w:szCs w:val="22"/>
              </w:rPr>
              <w:t>5</w:t>
            </w:r>
          </w:p>
        </w:tc>
        <w:tc>
          <w:tcPr>
            <w:tcW w:w="1138" w:type="dxa"/>
            <w:noWrap/>
            <w:hideMark/>
          </w:tcPr>
          <w:p w14:paraId="6AF2D687" w14:textId="77777777" w:rsidR="002D3448" w:rsidRPr="002D3448" w:rsidRDefault="002D3448" w:rsidP="002D3448">
            <w:pPr>
              <w:jc w:val="center"/>
              <w:rPr>
                <w:snapToGrid w:val="0"/>
                <w:sz w:val="22"/>
                <w:szCs w:val="22"/>
              </w:rPr>
            </w:pPr>
            <w:r w:rsidRPr="002D3448">
              <w:rPr>
                <w:snapToGrid w:val="0"/>
                <w:sz w:val="22"/>
                <w:szCs w:val="22"/>
              </w:rPr>
              <w:t>6</w:t>
            </w:r>
          </w:p>
        </w:tc>
        <w:tc>
          <w:tcPr>
            <w:tcW w:w="1386" w:type="dxa"/>
            <w:noWrap/>
            <w:hideMark/>
          </w:tcPr>
          <w:p w14:paraId="011CE9E4" w14:textId="77777777" w:rsidR="002D3448" w:rsidRPr="002D3448" w:rsidRDefault="002D3448" w:rsidP="002D3448">
            <w:pPr>
              <w:jc w:val="center"/>
              <w:rPr>
                <w:snapToGrid w:val="0"/>
                <w:sz w:val="22"/>
                <w:szCs w:val="22"/>
              </w:rPr>
            </w:pPr>
            <w:r w:rsidRPr="002D3448">
              <w:rPr>
                <w:snapToGrid w:val="0"/>
                <w:sz w:val="22"/>
                <w:szCs w:val="22"/>
              </w:rPr>
              <w:t>7</w:t>
            </w:r>
          </w:p>
        </w:tc>
      </w:tr>
      <w:tr w:rsidR="002D3448" w:rsidRPr="002D3448" w14:paraId="19D4F783" w14:textId="77777777" w:rsidTr="00F95151">
        <w:trPr>
          <w:trHeight w:val="456"/>
        </w:trPr>
        <w:tc>
          <w:tcPr>
            <w:tcW w:w="9628" w:type="dxa"/>
            <w:gridSpan w:val="7"/>
            <w:hideMark/>
          </w:tcPr>
          <w:p w14:paraId="7C3BB67E" w14:textId="77777777" w:rsidR="002D3448" w:rsidRPr="002D3448" w:rsidRDefault="002D3448" w:rsidP="002D3448">
            <w:pPr>
              <w:jc w:val="both"/>
              <w:rPr>
                <w:snapToGrid w:val="0"/>
                <w:sz w:val="20"/>
              </w:rPr>
            </w:pPr>
            <w:r w:rsidRPr="002D3448">
              <w:rPr>
                <w:snapToGrid w:val="0"/>
                <w:sz w:val="20"/>
              </w:rPr>
              <w:t>Неподконтрольные расходы (данные согласно реестру Приложения 5.3 Методических указаний)</w:t>
            </w:r>
          </w:p>
        </w:tc>
      </w:tr>
      <w:tr w:rsidR="002D3448" w:rsidRPr="002D3448" w14:paraId="6C49053B" w14:textId="77777777" w:rsidTr="00F95151">
        <w:trPr>
          <w:trHeight w:val="456"/>
        </w:trPr>
        <w:tc>
          <w:tcPr>
            <w:tcW w:w="561" w:type="dxa"/>
            <w:noWrap/>
            <w:hideMark/>
          </w:tcPr>
          <w:p w14:paraId="1A281A42" w14:textId="77777777" w:rsidR="002D3448" w:rsidRPr="002D3448" w:rsidRDefault="002D3448" w:rsidP="002D3448">
            <w:pPr>
              <w:jc w:val="both"/>
              <w:rPr>
                <w:snapToGrid w:val="0"/>
                <w:sz w:val="20"/>
              </w:rPr>
            </w:pPr>
            <w:r w:rsidRPr="002D3448">
              <w:rPr>
                <w:snapToGrid w:val="0"/>
                <w:sz w:val="20"/>
              </w:rPr>
              <w:t>11</w:t>
            </w:r>
          </w:p>
        </w:tc>
        <w:tc>
          <w:tcPr>
            <w:tcW w:w="2882" w:type="dxa"/>
            <w:noWrap/>
            <w:hideMark/>
          </w:tcPr>
          <w:p w14:paraId="0F841C43" w14:textId="77777777" w:rsidR="002D3448" w:rsidRPr="002D3448" w:rsidRDefault="002D3448" w:rsidP="002D3448">
            <w:pPr>
              <w:jc w:val="both"/>
              <w:rPr>
                <w:snapToGrid w:val="0"/>
                <w:sz w:val="22"/>
                <w:szCs w:val="22"/>
              </w:rPr>
            </w:pPr>
            <w:r w:rsidRPr="002D3448">
              <w:rPr>
                <w:snapToGrid w:val="0"/>
                <w:sz w:val="22"/>
                <w:szCs w:val="22"/>
              </w:rPr>
              <w:t>Очистка стоков, канализация</w:t>
            </w:r>
          </w:p>
        </w:tc>
        <w:tc>
          <w:tcPr>
            <w:tcW w:w="908" w:type="dxa"/>
            <w:noWrap/>
            <w:hideMark/>
          </w:tcPr>
          <w:p w14:paraId="5A3CF85A"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70106F81" w14:textId="77777777" w:rsidR="002D3448" w:rsidRPr="002D3448" w:rsidRDefault="002D3448" w:rsidP="002D3448">
            <w:pPr>
              <w:jc w:val="both"/>
              <w:rPr>
                <w:snapToGrid w:val="0"/>
                <w:sz w:val="22"/>
                <w:szCs w:val="22"/>
              </w:rPr>
            </w:pPr>
            <w:r w:rsidRPr="002D3448">
              <w:rPr>
                <w:snapToGrid w:val="0"/>
                <w:sz w:val="22"/>
                <w:szCs w:val="22"/>
              </w:rPr>
              <w:t>686,09</w:t>
            </w:r>
          </w:p>
        </w:tc>
        <w:tc>
          <w:tcPr>
            <w:tcW w:w="1400" w:type="dxa"/>
            <w:noWrap/>
            <w:hideMark/>
          </w:tcPr>
          <w:p w14:paraId="4192ADC3" w14:textId="77777777" w:rsidR="002D3448" w:rsidRPr="002D3448" w:rsidRDefault="002D3448" w:rsidP="002D3448">
            <w:pPr>
              <w:jc w:val="both"/>
              <w:rPr>
                <w:snapToGrid w:val="0"/>
                <w:sz w:val="22"/>
                <w:szCs w:val="22"/>
              </w:rPr>
            </w:pPr>
            <w:r w:rsidRPr="002D3448">
              <w:rPr>
                <w:snapToGrid w:val="0"/>
                <w:sz w:val="22"/>
                <w:szCs w:val="22"/>
              </w:rPr>
              <w:t>479,57</w:t>
            </w:r>
          </w:p>
        </w:tc>
        <w:tc>
          <w:tcPr>
            <w:tcW w:w="1138" w:type="dxa"/>
            <w:noWrap/>
            <w:hideMark/>
          </w:tcPr>
          <w:p w14:paraId="3320DC18" w14:textId="77777777" w:rsidR="002D3448" w:rsidRPr="002D3448" w:rsidRDefault="002D3448" w:rsidP="002D3448">
            <w:pPr>
              <w:jc w:val="both"/>
              <w:rPr>
                <w:bCs/>
                <w:snapToGrid w:val="0"/>
                <w:sz w:val="22"/>
                <w:szCs w:val="22"/>
              </w:rPr>
            </w:pPr>
            <w:r w:rsidRPr="002D3448">
              <w:rPr>
                <w:bCs/>
                <w:snapToGrid w:val="0"/>
                <w:sz w:val="22"/>
                <w:szCs w:val="22"/>
              </w:rPr>
              <w:t>479,57</w:t>
            </w:r>
          </w:p>
        </w:tc>
        <w:tc>
          <w:tcPr>
            <w:tcW w:w="1386" w:type="dxa"/>
            <w:noWrap/>
            <w:hideMark/>
          </w:tcPr>
          <w:p w14:paraId="0EA85EC9" w14:textId="77777777" w:rsidR="002D3448" w:rsidRPr="002D3448" w:rsidRDefault="002D3448" w:rsidP="002D3448">
            <w:pPr>
              <w:jc w:val="both"/>
              <w:rPr>
                <w:bCs/>
                <w:snapToGrid w:val="0"/>
                <w:sz w:val="22"/>
                <w:szCs w:val="22"/>
              </w:rPr>
            </w:pPr>
            <w:r w:rsidRPr="002D3448">
              <w:rPr>
                <w:bCs/>
                <w:snapToGrid w:val="0"/>
                <w:sz w:val="22"/>
                <w:szCs w:val="22"/>
              </w:rPr>
              <w:t>-206,52</w:t>
            </w:r>
          </w:p>
        </w:tc>
      </w:tr>
      <w:tr w:rsidR="002D3448" w:rsidRPr="002D3448" w14:paraId="1333764D" w14:textId="77777777" w:rsidTr="00F95151">
        <w:trPr>
          <w:trHeight w:val="456"/>
        </w:trPr>
        <w:tc>
          <w:tcPr>
            <w:tcW w:w="561" w:type="dxa"/>
            <w:noWrap/>
            <w:hideMark/>
          </w:tcPr>
          <w:p w14:paraId="485A9BD3" w14:textId="77777777" w:rsidR="002D3448" w:rsidRPr="002D3448" w:rsidRDefault="002D3448" w:rsidP="002D3448">
            <w:pPr>
              <w:jc w:val="both"/>
              <w:rPr>
                <w:snapToGrid w:val="0"/>
                <w:sz w:val="20"/>
              </w:rPr>
            </w:pPr>
            <w:r w:rsidRPr="002D3448">
              <w:rPr>
                <w:snapToGrid w:val="0"/>
                <w:sz w:val="20"/>
              </w:rPr>
              <w:t>12</w:t>
            </w:r>
          </w:p>
        </w:tc>
        <w:tc>
          <w:tcPr>
            <w:tcW w:w="2882" w:type="dxa"/>
            <w:hideMark/>
          </w:tcPr>
          <w:p w14:paraId="5718BD00" w14:textId="77777777" w:rsidR="002D3448" w:rsidRPr="002D3448" w:rsidRDefault="002D3448" w:rsidP="002D3448">
            <w:pPr>
              <w:jc w:val="both"/>
              <w:rPr>
                <w:snapToGrid w:val="0"/>
                <w:sz w:val="22"/>
                <w:szCs w:val="22"/>
              </w:rPr>
            </w:pPr>
            <w:r w:rsidRPr="002D3448">
              <w:rPr>
                <w:snapToGrid w:val="0"/>
                <w:sz w:val="22"/>
                <w:szCs w:val="22"/>
              </w:rPr>
              <w:t>Арендная плата, в т.ч.</w:t>
            </w:r>
          </w:p>
        </w:tc>
        <w:tc>
          <w:tcPr>
            <w:tcW w:w="908" w:type="dxa"/>
            <w:noWrap/>
            <w:hideMark/>
          </w:tcPr>
          <w:p w14:paraId="6B17908C"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02114C1D" w14:textId="77777777" w:rsidR="002D3448" w:rsidRPr="002D3448" w:rsidRDefault="002D3448" w:rsidP="002D3448">
            <w:pPr>
              <w:jc w:val="both"/>
              <w:rPr>
                <w:snapToGrid w:val="0"/>
                <w:sz w:val="22"/>
                <w:szCs w:val="22"/>
              </w:rPr>
            </w:pPr>
            <w:r w:rsidRPr="002D3448">
              <w:rPr>
                <w:snapToGrid w:val="0"/>
                <w:sz w:val="22"/>
                <w:szCs w:val="22"/>
              </w:rPr>
              <w:t>23 993,98</w:t>
            </w:r>
          </w:p>
        </w:tc>
        <w:tc>
          <w:tcPr>
            <w:tcW w:w="1400" w:type="dxa"/>
            <w:noWrap/>
            <w:hideMark/>
          </w:tcPr>
          <w:p w14:paraId="6CA1B4BF" w14:textId="77777777" w:rsidR="002D3448" w:rsidRPr="002D3448" w:rsidRDefault="002D3448" w:rsidP="002D3448">
            <w:pPr>
              <w:jc w:val="both"/>
              <w:rPr>
                <w:snapToGrid w:val="0"/>
                <w:sz w:val="22"/>
                <w:szCs w:val="22"/>
              </w:rPr>
            </w:pPr>
            <w:r w:rsidRPr="002D3448">
              <w:rPr>
                <w:snapToGrid w:val="0"/>
                <w:sz w:val="22"/>
                <w:szCs w:val="22"/>
              </w:rPr>
              <w:t>33 986,32</w:t>
            </w:r>
          </w:p>
        </w:tc>
        <w:tc>
          <w:tcPr>
            <w:tcW w:w="1138" w:type="dxa"/>
            <w:noWrap/>
            <w:hideMark/>
          </w:tcPr>
          <w:p w14:paraId="129FF6C8" w14:textId="77777777" w:rsidR="002D3448" w:rsidRPr="002D3448" w:rsidRDefault="002D3448" w:rsidP="002D3448">
            <w:pPr>
              <w:rPr>
                <w:sz w:val="22"/>
                <w:szCs w:val="22"/>
              </w:rPr>
            </w:pPr>
            <w:r w:rsidRPr="002D3448">
              <w:rPr>
                <w:sz w:val="22"/>
                <w:szCs w:val="22"/>
              </w:rPr>
              <w:t>23 993,98</w:t>
            </w:r>
          </w:p>
        </w:tc>
        <w:tc>
          <w:tcPr>
            <w:tcW w:w="1386" w:type="dxa"/>
            <w:noWrap/>
            <w:hideMark/>
          </w:tcPr>
          <w:p w14:paraId="1DCB16B9" w14:textId="77777777" w:rsidR="002D3448" w:rsidRPr="002D3448" w:rsidRDefault="002D3448" w:rsidP="002D3448">
            <w:pPr>
              <w:jc w:val="both"/>
              <w:rPr>
                <w:bCs/>
                <w:snapToGrid w:val="0"/>
                <w:sz w:val="22"/>
                <w:szCs w:val="22"/>
              </w:rPr>
            </w:pPr>
            <w:r w:rsidRPr="002D3448">
              <w:rPr>
                <w:bCs/>
                <w:snapToGrid w:val="0"/>
                <w:sz w:val="22"/>
                <w:szCs w:val="22"/>
              </w:rPr>
              <w:t>9992,34</w:t>
            </w:r>
          </w:p>
        </w:tc>
      </w:tr>
      <w:tr w:rsidR="002D3448" w:rsidRPr="002D3448" w14:paraId="29EBA395" w14:textId="77777777" w:rsidTr="00F95151">
        <w:trPr>
          <w:trHeight w:val="456"/>
        </w:trPr>
        <w:tc>
          <w:tcPr>
            <w:tcW w:w="561" w:type="dxa"/>
            <w:noWrap/>
            <w:hideMark/>
          </w:tcPr>
          <w:p w14:paraId="384E1934" w14:textId="77777777" w:rsidR="002D3448" w:rsidRPr="002D3448" w:rsidRDefault="002D3448" w:rsidP="002D3448">
            <w:pPr>
              <w:jc w:val="both"/>
              <w:rPr>
                <w:snapToGrid w:val="0"/>
                <w:sz w:val="20"/>
              </w:rPr>
            </w:pPr>
            <w:r w:rsidRPr="002D3448">
              <w:rPr>
                <w:snapToGrid w:val="0"/>
                <w:sz w:val="20"/>
              </w:rPr>
              <w:t xml:space="preserve"> 12.1</w:t>
            </w:r>
          </w:p>
        </w:tc>
        <w:tc>
          <w:tcPr>
            <w:tcW w:w="2882" w:type="dxa"/>
            <w:noWrap/>
            <w:hideMark/>
          </w:tcPr>
          <w:p w14:paraId="2729A055" w14:textId="77777777" w:rsidR="002D3448" w:rsidRPr="002D3448" w:rsidRDefault="002D3448" w:rsidP="002D3448">
            <w:pPr>
              <w:jc w:val="both"/>
              <w:rPr>
                <w:snapToGrid w:val="0"/>
                <w:sz w:val="22"/>
                <w:szCs w:val="22"/>
              </w:rPr>
            </w:pPr>
            <w:r w:rsidRPr="002D3448">
              <w:rPr>
                <w:snapToGrid w:val="0"/>
                <w:sz w:val="22"/>
                <w:szCs w:val="22"/>
              </w:rPr>
              <w:t xml:space="preserve"> - аренда имущества КУМИ </w:t>
            </w:r>
          </w:p>
        </w:tc>
        <w:tc>
          <w:tcPr>
            <w:tcW w:w="908" w:type="dxa"/>
            <w:noWrap/>
            <w:hideMark/>
          </w:tcPr>
          <w:p w14:paraId="02F89873"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15FD36C4" w14:textId="77777777" w:rsidR="002D3448" w:rsidRPr="002D3448" w:rsidRDefault="002D3448" w:rsidP="002D3448">
            <w:pPr>
              <w:jc w:val="both"/>
              <w:rPr>
                <w:snapToGrid w:val="0"/>
                <w:sz w:val="22"/>
                <w:szCs w:val="22"/>
              </w:rPr>
            </w:pPr>
            <w:r w:rsidRPr="002D3448">
              <w:rPr>
                <w:snapToGrid w:val="0"/>
                <w:sz w:val="22"/>
                <w:szCs w:val="22"/>
              </w:rPr>
              <w:t>774,12</w:t>
            </w:r>
          </w:p>
        </w:tc>
        <w:tc>
          <w:tcPr>
            <w:tcW w:w="1400" w:type="dxa"/>
            <w:noWrap/>
            <w:hideMark/>
          </w:tcPr>
          <w:p w14:paraId="2E2ABF85" w14:textId="77777777" w:rsidR="002D3448" w:rsidRPr="002D3448" w:rsidRDefault="002D3448" w:rsidP="002D3448">
            <w:pPr>
              <w:jc w:val="both"/>
              <w:rPr>
                <w:snapToGrid w:val="0"/>
                <w:sz w:val="22"/>
                <w:szCs w:val="22"/>
              </w:rPr>
            </w:pPr>
            <w:r w:rsidRPr="002D3448">
              <w:rPr>
                <w:snapToGrid w:val="0"/>
                <w:sz w:val="22"/>
                <w:szCs w:val="22"/>
              </w:rPr>
              <w:t>1 924,31</w:t>
            </w:r>
          </w:p>
        </w:tc>
        <w:tc>
          <w:tcPr>
            <w:tcW w:w="1138" w:type="dxa"/>
            <w:noWrap/>
            <w:hideMark/>
          </w:tcPr>
          <w:p w14:paraId="39021248" w14:textId="77777777" w:rsidR="002D3448" w:rsidRPr="002D3448" w:rsidRDefault="002D3448" w:rsidP="002D3448">
            <w:pPr>
              <w:rPr>
                <w:sz w:val="22"/>
                <w:szCs w:val="22"/>
              </w:rPr>
            </w:pPr>
            <w:r w:rsidRPr="002D3448">
              <w:rPr>
                <w:sz w:val="22"/>
                <w:szCs w:val="22"/>
              </w:rPr>
              <w:t>774,12</w:t>
            </w:r>
          </w:p>
        </w:tc>
        <w:tc>
          <w:tcPr>
            <w:tcW w:w="1386" w:type="dxa"/>
            <w:noWrap/>
            <w:hideMark/>
          </w:tcPr>
          <w:p w14:paraId="1F841A24" w14:textId="77777777" w:rsidR="002D3448" w:rsidRPr="002D3448" w:rsidRDefault="002D3448" w:rsidP="002D3448">
            <w:pPr>
              <w:jc w:val="both"/>
              <w:rPr>
                <w:snapToGrid w:val="0"/>
                <w:sz w:val="22"/>
                <w:szCs w:val="22"/>
              </w:rPr>
            </w:pPr>
            <w:r w:rsidRPr="002D3448">
              <w:rPr>
                <w:snapToGrid w:val="0"/>
                <w:sz w:val="22"/>
                <w:szCs w:val="22"/>
              </w:rPr>
              <w:t>1150,19</w:t>
            </w:r>
          </w:p>
        </w:tc>
      </w:tr>
      <w:tr w:rsidR="002D3448" w:rsidRPr="002D3448" w14:paraId="2EA68835" w14:textId="77777777" w:rsidTr="00F95151">
        <w:trPr>
          <w:trHeight w:val="456"/>
        </w:trPr>
        <w:tc>
          <w:tcPr>
            <w:tcW w:w="561" w:type="dxa"/>
            <w:noWrap/>
            <w:hideMark/>
          </w:tcPr>
          <w:p w14:paraId="4FEF5010" w14:textId="77777777" w:rsidR="002D3448" w:rsidRPr="002D3448" w:rsidRDefault="002D3448" w:rsidP="002D3448">
            <w:pPr>
              <w:jc w:val="both"/>
              <w:rPr>
                <w:snapToGrid w:val="0"/>
                <w:sz w:val="20"/>
              </w:rPr>
            </w:pPr>
            <w:r w:rsidRPr="002D3448">
              <w:rPr>
                <w:snapToGrid w:val="0"/>
                <w:sz w:val="20"/>
              </w:rPr>
              <w:t xml:space="preserve"> 12.2</w:t>
            </w:r>
          </w:p>
        </w:tc>
        <w:tc>
          <w:tcPr>
            <w:tcW w:w="2882" w:type="dxa"/>
            <w:noWrap/>
            <w:hideMark/>
          </w:tcPr>
          <w:p w14:paraId="2ADF53D9" w14:textId="77777777" w:rsidR="002D3448" w:rsidRPr="002D3448" w:rsidRDefault="002D3448" w:rsidP="002D3448">
            <w:pPr>
              <w:jc w:val="both"/>
              <w:rPr>
                <w:snapToGrid w:val="0"/>
                <w:sz w:val="22"/>
                <w:szCs w:val="22"/>
              </w:rPr>
            </w:pPr>
            <w:r w:rsidRPr="002D3448">
              <w:rPr>
                <w:snapToGrid w:val="0"/>
                <w:sz w:val="22"/>
                <w:szCs w:val="22"/>
              </w:rPr>
              <w:t xml:space="preserve"> - аренда земли</w:t>
            </w:r>
          </w:p>
        </w:tc>
        <w:tc>
          <w:tcPr>
            <w:tcW w:w="908" w:type="dxa"/>
            <w:noWrap/>
            <w:hideMark/>
          </w:tcPr>
          <w:p w14:paraId="54A08419"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2CF88BE0" w14:textId="77777777" w:rsidR="002D3448" w:rsidRPr="002D3448" w:rsidRDefault="002D3448" w:rsidP="002D3448">
            <w:pPr>
              <w:jc w:val="both"/>
              <w:rPr>
                <w:snapToGrid w:val="0"/>
                <w:sz w:val="22"/>
                <w:szCs w:val="22"/>
              </w:rPr>
            </w:pPr>
            <w:r w:rsidRPr="002D3448">
              <w:rPr>
                <w:snapToGrid w:val="0"/>
                <w:sz w:val="22"/>
                <w:szCs w:val="22"/>
              </w:rPr>
              <w:t>542,82</w:t>
            </w:r>
          </w:p>
        </w:tc>
        <w:tc>
          <w:tcPr>
            <w:tcW w:w="1400" w:type="dxa"/>
            <w:noWrap/>
            <w:hideMark/>
          </w:tcPr>
          <w:p w14:paraId="561ACD37" w14:textId="77777777" w:rsidR="002D3448" w:rsidRPr="002D3448" w:rsidRDefault="002D3448" w:rsidP="002D3448">
            <w:pPr>
              <w:jc w:val="both"/>
              <w:rPr>
                <w:snapToGrid w:val="0"/>
                <w:sz w:val="22"/>
                <w:szCs w:val="22"/>
              </w:rPr>
            </w:pPr>
            <w:r w:rsidRPr="002D3448">
              <w:rPr>
                <w:snapToGrid w:val="0"/>
                <w:sz w:val="22"/>
                <w:szCs w:val="22"/>
              </w:rPr>
              <w:t>530,63</w:t>
            </w:r>
          </w:p>
        </w:tc>
        <w:tc>
          <w:tcPr>
            <w:tcW w:w="1138" w:type="dxa"/>
            <w:noWrap/>
            <w:hideMark/>
          </w:tcPr>
          <w:p w14:paraId="5D3FA3B3" w14:textId="77777777" w:rsidR="002D3448" w:rsidRPr="002D3448" w:rsidRDefault="002D3448" w:rsidP="002D3448">
            <w:pPr>
              <w:rPr>
                <w:sz w:val="22"/>
                <w:szCs w:val="22"/>
              </w:rPr>
            </w:pPr>
            <w:r w:rsidRPr="002D3448">
              <w:rPr>
                <w:sz w:val="22"/>
                <w:szCs w:val="22"/>
              </w:rPr>
              <w:t>542,82</w:t>
            </w:r>
          </w:p>
        </w:tc>
        <w:tc>
          <w:tcPr>
            <w:tcW w:w="1386" w:type="dxa"/>
            <w:noWrap/>
            <w:hideMark/>
          </w:tcPr>
          <w:p w14:paraId="6D77F95E" w14:textId="77777777" w:rsidR="002D3448" w:rsidRPr="002D3448" w:rsidRDefault="002D3448" w:rsidP="002D3448">
            <w:pPr>
              <w:jc w:val="both"/>
              <w:rPr>
                <w:snapToGrid w:val="0"/>
                <w:sz w:val="22"/>
                <w:szCs w:val="22"/>
              </w:rPr>
            </w:pPr>
            <w:r w:rsidRPr="002D3448">
              <w:rPr>
                <w:snapToGrid w:val="0"/>
                <w:sz w:val="22"/>
                <w:szCs w:val="22"/>
              </w:rPr>
              <w:t>-12,19</w:t>
            </w:r>
          </w:p>
        </w:tc>
      </w:tr>
      <w:tr w:rsidR="002D3448" w:rsidRPr="002D3448" w14:paraId="18D92974" w14:textId="77777777" w:rsidTr="00F95151">
        <w:trPr>
          <w:trHeight w:val="456"/>
        </w:trPr>
        <w:tc>
          <w:tcPr>
            <w:tcW w:w="561" w:type="dxa"/>
            <w:noWrap/>
            <w:hideMark/>
          </w:tcPr>
          <w:p w14:paraId="45C412E0" w14:textId="77777777" w:rsidR="002D3448" w:rsidRPr="002D3448" w:rsidRDefault="002D3448" w:rsidP="002D3448">
            <w:pPr>
              <w:jc w:val="both"/>
              <w:rPr>
                <w:snapToGrid w:val="0"/>
                <w:sz w:val="20"/>
              </w:rPr>
            </w:pPr>
            <w:r w:rsidRPr="002D3448">
              <w:rPr>
                <w:snapToGrid w:val="0"/>
                <w:sz w:val="20"/>
              </w:rPr>
              <w:t xml:space="preserve"> 12.3</w:t>
            </w:r>
          </w:p>
        </w:tc>
        <w:tc>
          <w:tcPr>
            <w:tcW w:w="2882" w:type="dxa"/>
            <w:noWrap/>
            <w:hideMark/>
          </w:tcPr>
          <w:p w14:paraId="0E14E901" w14:textId="77777777" w:rsidR="002D3448" w:rsidRPr="002D3448" w:rsidRDefault="002D3448" w:rsidP="002D3448">
            <w:pPr>
              <w:jc w:val="both"/>
              <w:rPr>
                <w:snapToGrid w:val="0"/>
                <w:sz w:val="22"/>
                <w:szCs w:val="22"/>
              </w:rPr>
            </w:pPr>
            <w:r w:rsidRPr="002D3448">
              <w:rPr>
                <w:snapToGrid w:val="0"/>
                <w:sz w:val="22"/>
                <w:szCs w:val="22"/>
              </w:rPr>
              <w:t xml:space="preserve"> - аренда прочего имущества </w:t>
            </w:r>
          </w:p>
          <w:p w14:paraId="533B85BB" w14:textId="77777777" w:rsidR="002D3448" w:rsidRPr="002D3448" w:rsidRDefault="002D3448" w:rsidP="002D3448">
            <w:pPr>
              <w:jc w:val="both"/>
              <w:rPr>
                <w:snapToGrid w:val="0"/>
                <w:sz w:val="22"/>
                <w:szCs w:val="22"/>
              </w:rPr>
            </w:pPr>
            <w:r w:rsidRPr="002D3448">
              <w:rPr>
                <w:snapToGrid w:val="0"/>
                <w:sz w:val="22"/>
                <w:szCs w:val="22"/>
              </w:rPr>
              <w:t> </w:t>
            </w:r>
          </w:p>
        </w:tc>
        <w:tc>
          <w:tcPr>
            <w:tcW w:w="908" w:type="dxa"/>
            <w:noWrap/>
            <w:hideMark/>
          </w:tcPr>
          <w:p w14:paraId="2D8643E1"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12E6ECA0" w14:textId="77777777" w:rsidR="002D3448" w:rsidRPr="002D3448" w:rsidRDefault="002D3448" w:rsidP="002D3448">
            <w:pPr>
              <w:jc w:val="both"/>
              <w:rPr>
                <w:snapToGrid w:val="0"/>
                <w:sz w:val="22"/>
                <w:szCs w:val="22"/>
              </w:rPr>
            </w:pPr>
            <w:r w:rsidRPr="002D3448">
              <w:rPr>
                <w:snapToGrid w:val="0"/>
                <w:sz w:val="22"/>
                <w:szCs w:val="22"/>
              </w:rPr>
              <w:t>22 677,04</w:t>
            </w:r>
          </w:p>
        </w:tc>
        <w:tc>
          <w:tcPr>
            <w:tcW w:w="1400" w:type="dxa"/>
            <w:noWrap/>
            <w:hideMark/>
          </w:tcPr>
          <w:p w14:paraId="40108074" w14:textId="77777777" w:rsidR="002D3448" w:rsidRPr="002D3448" w:rsidRDefault="002D3448" w:rsidP="002D3448">
            <w:pPr>
              <w:jc w:val="both"/>
              <w:rPr>
                <w:snapToGrid w:val="0"/>
                <w:sz w:val="22"/>
                <w:szCs w:val="22"/>
              </w:rPr>
            </w:pPr>
            <w:r w:rsidRPr="002D3448">
              <w:rPr>
                <w:snapToGrid w:val="0"/>
                <w:sz w:val="22"/>
                <w:szCs w:val="22"/>
              </w:rPr>
              <w:t>31 531,38</w:t>
            </w:r>
          </w:p>
        </w:tc>
        <w:tc>
          <w:tcPr>
            <w:tcW w:w="1138" w:type="dxa"/>
            <w:noWrap/>
            <w:hideMark/>
          </w:tcPr>
          <w:p w14:paraId="541CC32C" w14:textId="77777777" w:rsidR="002D3448" w:rsidRPr="002D3448" w:rsidRDefault="002D3448" w:rsidP="002D3448">
            <w:pPr>
              <w:rPr>
                <w:sz w:val="22"/>
                <w:szCs w:val="22"/>
              </w:rPr>
            </w:pPr>
            <w:r w:rsidRPr="002D3448">
              <w:rPr>
                <w:sz w:val="22"/>
                <w:szCs w:val="22"/>
              </w:rPr>
              <w:t>22 677,04</w:t>
            </w:r>
          </w:p>
        </w:tc>
        <w:tc>
          <w:tcPr>
            <w:tcW w:w="1386" w:type="dxa"/>
            <w:noWrap/>
            <w:hideMark/>
          </w:tcPr>
          <w:p w14:paraId="6E785170" w14:textId="77777777" w:rsidR="002D3448" w:rsidRPr="002D3448" w:rsidRDefault="002D3448" w:rsidP="002D3448">
            <w:pPr>
              <w:jc w:val="both"/>
              <w:rPr>
                <w:snapToGrid w:val="0"/>
                <w:sz w:val="22"/>
                <w:szCs w:val="22"/>
              </w:rPr>
            </w:pPr>
            <w:r w:rsidRPr="002D3448">
              <w:rPr>
                <w:snapToGrid w:val="0"/>
                <w:sz w:val="22"/>
                <w:szCs w:val="22"/>
              </w:rPr>
              <w:t>8854,34</w:t>
            </w:r>
          </w:p>
        </w:tc>
      </w:tr>
      <w:tr w:rsidR="002D3448" w:rsidRPr="002D3448" w14:paraId="1FCF53E3" w14:textId="77777777" w:rsidTr="00F95151">
        <w:trPr>
          <w:trHeight w:val="456"/>
        </w:trPr>
        <w:tc>
          <w:tcPr>
            <w:tcW w:w="561" w:type="dxa"/>
            <w:noWrap/>
            <w:hideMark/>
          </w:tcPr>
          <w:p w14:paraId="5E18130B" w14:textId="77777777" w:rsidR="002D3448" w:rsidRPr="002D3448" w:rsidRDefault="002D3448" w:rsidP="002D3448">
            <w:pPr>
              <w:jc w:val="both"/>
              <w:rPr>
                <w:snapToGrid w:val="0"/>
                <w:sz w:val="20"/>
              </w:rPr>
            </w:pPr>
            <w:r w:rsidRPr="002D3448">
              <w:rPr>
                <w:snapToGrid w:val="0"/>
                <w:sz w:val="20"/>
              </w:rPr>
              <w:t>13</w:t>
            </w:r>
          </w:p>
        </w:tc>
        <w:tc>
          <w:tcPr>
            <w:tcW w:w="2882" w:type="dxa"/>
            <w:noWrap/>
            <w:hideMark/>
          </w:tcPr>
          <w:p w14:paraId="5C9F66E9" w14:textId="77777777" w:rsidR="002D3448" w:rsidRPr="002D3448" w:rsidRDefault="002D3448" w:rsidP="002D3448">
            <w:pPr>
              <w:jc w:val="both"/>
              <w:rPr>
                <w:snapToGrid w:val="0"/>
                <w:sz w:val="22"/>
                <w:szCs w:val="22"/>
              </w:rPr>
            </w:pPr>
            <w:r w:rsidRPr="002D3448">
              <w:rPr>
                <w:snapToGrid w:val="0"/>
                <w:sz w:val="22"/>
                <w:szCs w:val="22"/>
              </w:rPr>
              <w:t xml:space="preserve"> Концессионная плата</w:t>
            </w:r>
          </w:p>
          <w:p w14:paraId="6A3BD148" w14:textId="77777777" w:rsidR="002D3448" w:rsidRPr="002D3448" w:rsidRDefault="002D3448" w:rsidP="002D3448">
            <w:pPr>
              <w:jc w:val="both"/>
              <w:rPr>
                <w:snapToGrid w:val="0"/>
                <w:sz w:val="22"/>
                <w:szCs w:val="22"/>
              </w:rPr>
            </w:pPr>
            <w:r w:rsidRPr="002D3448">
              <w:rPr>
                <w:snapToGrid w:val="0"/>
                <w:sz w:val="22"/>
                <w:szCs w:val="22"/>
              </w:rPr>
              <w:t> </w:t>
            </w:r>
          </w:p>
        </w:tc>
        <w:tc>
          <w:tcPr>
            <w:tcW w:w="908" w:type="dxa"/>
            <w:noWrap/>
            <w:hideMark/>
          </w:tcPr>
          <w:p w14:paraId="13D8B2CA"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7B4FBDFB"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3D3834C7"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304D9408" w14:textId="77777777" w:rsidR="002D3448" w:rsidRPr="002D3448" w:rsidRDefault="002D3448" w:rsidP="002D3448">
            <w:pPr>
              <w:jc w:val="both"/>
              <w:rPr>
                <w:bCs/>
                <w:snapToGrid w:val="0"/>
                <w:sz w:val="22"/>
                <w:szCs w:val="22"/>
              </w:rPr>
            </w:pPr>
            <w:r w:rsidRPr="002D3448">
              <w:rPr>
                <w:bCs/>
                <w:snapToGrid w:val="0"/>
                <w:sz w:val="22"/>
                <w:szCs w:val="22"/>
              </w:rPr>
              <w:t> </w:t>
            </w:r>
          </w:p>
        </w:tc>
        <w:tc>
          <w:tcPr>
            <w:tcW w:w="1386" w:type="dxa"/>
            <w:noWrap/>
            <w:hideMark/>
          </w:tcPr>
          <w:p w14:paraId="2B34B34D" w14:textId="77777777" w:rsidR="002D3448" w:rsidRPr="002D3448" w:rsidRDefault="002D3448" w:rsidP="002D3448">
            <w:pPr>
              <w:jc w:val="both"/>
              <w:rPr>
                <w:bCs/>
                <w:snapToGrid w:val="0"/>
                <w:sz w:val="22"/>
                <w:szCs w:val="22"/>
              </w:rPr>
            </w:pPr>
            <w:r w:rsidRPr="002D3448">
              <w:rPr>
                <w:bCs/>
                <w:snapToGrid w:val="0"/>
                <w:sz w:val="22"/>
                <w:szCs w:val="22"/>
              </w:rPr>
              <w:t>0,00</w:t>
            </w:r>
          </w:p>
        </w:tc>
      </w:tr>
      <w:tr w:rsidR="002D3448" w:rsidRPr="002D3448" w14:paraId="6D480615" w14:textId="77777777" w:rsidTr="00F95151">
        <w:trPr>
          <w:trHeight w:val="684"/>
        </w:trPr>
        <w:tc>
          <w:tcPr>
            <w:tcW w:w="561" w:type="dxa"/>
            <w:noWrap/>
            <w:hideMark/>
          </w:tcPr>
          <w:p w14:paraId="6FD1E6CE" w14:textId="77777777" w:rsidR="002D3448" w:rsidRPr="002D3448" w:rsidRDefault="002D3448" w:rsidP="002D3448">
            <w:pPr>
              <w:jc w:val="both"/>
              <w:rPr>
                <w:snapToGrid w:val="0"/>
                <w:sz w:val="20"/>
              </w:rPr>
            </w:pPr>
            <w:r w:rsidRPr="002D3448">
              <w:rPr>
                <w:snapToGrid w:val="0"/>
                <w:sz w:val="20"/>
              </w:rPr>
              <w:t>14</w:t>
            </w:r>
          </w:p>
        </w:tc>
        <w:tc>
          <w:tcPr>
            <w:tcW w:w="2882" w:type="dxa"/>
            <w:hideMark/>
          </w:tcPr>
          <w:p w14:paraId="629067A4" w14:textId="77777777" w:rsidR="002D3448" w:rsidRPr="002D3448" w:rsidRDefault="002D3448" w:rsidP="002D3448">
            <w:pPr>
              <w:jc w:val="both"/>
              <w:rPr>
                <w:snapToGrid w:val="0"/>
                <w:sz w:val="22"/>
                <w:szCs w:val="22"/>
              </w:rPr>
            </w:pPr>
            <w:r w:rsidRPr="002D3448">
              <w:rPr>
                <w:snapToGrid w:val="0"/>
                <w:sz w:val="22"/>
                <w:szCs w:val="22"/>
              </w:rPr>
              <w:t>Расходы на оплату налогов, сборов и других обязательных платежей, в т.ч.</w:t>
            </w:r>
          </w:p>
        </w:tc>
        <w:tc>
          <w:tcPr>
            <w:tcW w:w="908" w:type="dxa"/>
            <w:noWrap/>
            <w:hideMark/>
          </w:tcPr>
          <w:p w14:paraId="58E4F3B1"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6265A377" w14:textId="77777777" w:rsidR="002D3448" w:rsidRPr="002D3448" w:rsidRDefault="002D3448" w:rsidP="002D3448">
            <w:pPr>
              <w:jc w:val="both"/>
              <w:rPr>
                <w:snapToGrid w:val="0"/>
                <w:sz w:val="22"/>
                <w:szCs w:val="22"/>
              </w:rPr>
            </w:pPr>
            <w:r w:rsidRPr="002D3448">
              <w:rPr>
                <w:snapToGrid w:val="0"/>
                <w:sz w:val="22"/>
                <w:szCs w:val="22"/>
              </w:rPr>
              <w:t>144,19</w:t>
            </w:r>
          </w:p>
        </w:tc>
        <w:tc>
          <w:tcPr>
            <w:tcW w:w="1400" w:type="dxa"/>
            <w:noWrap/>
            <w:hideMark/>
          </w:tcPr>
          <w:p w14:paraId="703D0816" w14:textId="77777777" w:rsidR="002D3448" w:rsidRPr="002D3448" w:rsidRDefault="002D3448" w:rsidP="002D3448">
            <w:pPr>
              <w:jc w:val="both"/>
              <w:rPr>
                <w:snapToGrid w:val="0"/>
                <w:sz w:val="22"/>
                <w:szCs w:val="22"/>
              </w:rPr>
            </w:pPr>
            <w:r w:rsidRPr="002D3448">
              <w:rPr>
                <w:snapToGrid w:val="0"/>
                <w:sz w:val="22"/>
                <w:szCs w:val="22"/>
              </w:rPr>
              <w:t>209,10</w:t>
            </w:r>
          </w:p>
        </w:tc>
        <w:tc>
          <w:tcPr>
            <w:tcW w:w="1138" w:type="dxa"/>
            <w:noWrap/>
            <w:hideMark/>
          </w:tcPr>
          <w:p w14:paraId="706C177F" w14:textId="77777777" w:rsidR="002D3448" w:rsidRPr="002D3448" w:rsidRDefault="002D3448" w:rsidP="002D3448">
            <w:pPr>
              <w:jc w:val="both"/>
              <w:rPr>
                <w:bCs/>
                <w:snapToGrid w:val="0"/>
                <w:sz w:val="22"/>
                <w:szCs w:val="22"/>
              </w:rPr>
            </w:pPr>
            <w:r w:rsidRPr="002D3448">
              <w:rPr>
                <w:bCs/>
                <w:snapToGrid w:val="0"/>
                <w:sz w:val="22"/>
                <w:szCs w:val="22"/>
              </w:rPr>
              <w:t>209,10</w:t>
            </w:r>
          </w:p>
        </w:tc>
        <w:tc>
          <w:tcPr>
            <w:tcW w:w="1386" w:type="dxa"/>
            <w:noWrap/>
            <w:hideMark/>
          </w:tcPr>
          <w:p w14:paraId="7DCE455D" w14:textId="77777777" w:rsidR="002D3448" w:rsidRPr="002D3448" w:rsidRDefault="002D3448" w:rsidP="002D3448">
            <w:pPr>
              <w:jc w:val="both"/>
              <w:rPr>
                <w:bCs/>
                <w:snapToGrid w:val="0"/>
                <w:sz w:val="22"/>
                <w:szCs w:val="22"/>
              </w:rPr>
            </w:pPr>
            <w:r w:rsidRPr="002D3448">
              <w:rPr>
                <w:bCs/>
                <w:snapToGrid w:val="0"/>
                <w:sz w:val="22"/>
                <w:szCs w:val="22"/>
              </w:rPr>
              <w:t>64,91</w:t>
            </w:r>
          </w:p>
        </w:tc>
      </w:tr>
      <w:tr w:rsidR="002D3448" w:rsidRPr="002D3448" w14:paraId="6B5595D9" w14:textId="77777777" w:rsidTr="00F95151">
        <w:trPr>
          <w:trHeight w:val="456"/>
        </w:trPr>
        <w:tc>
          <w:tcPr>
            <w:tcW w:w="561" w:type="dxa"/>
            <w:noWrap/>
            <w:hideMark/>
          </w:tcPr>
          <w:p w14:paraId="7F1E32DC" w14:textId="77777777" w:rsidR="002D3448" w:rsidRPr="002D3448" w:rsidRDefault="002D3448" w:rsidP="002D3448">
            <w:pPr>
              <w:jc w:val="both"/>
              <w:rPr>
                <w:snapToGrid w:val="0"/>
                <w:sz w:val="20"/>
              </w:rPr>
            </w:pPr>
            <w:r w:rsidRPr="002D3448">
              <w:rPr>
                <w:snapToGrid w:val="0"/>
                <w:sz w:val="20"/>
              </w:rPr>
              <w:lastRenderedPageBreak/>
              <w:t xml:space="preserve"> 14.1</w:t>
            </w:r>
          </w:p>
        </w:tc>
        <w:tc>
          <w:tcPr>
            <w:tcW w:w="2882" w:type="dxa"/>
            <w:hideMark/>
          </w:tcPr>
          <w:p w14:paraId="44921D07" w14:textId="77777777" w:rsidR="002D3448" w:rsidRPr="002D3448" w:rsidRDefault="002D3448" w:rsidP="002D3448">
            <w:pPr>
              <w:jc w:val="both"/>
              <w:rPr>
                <w:snapToGrid w:val="0"/>
                <w:sz w:val="22"/>
                <w:szCs w:val="22"/>
              </w:rPr>
            </w:pPr>
            <w:r w:rsidRPr="002D3448">
              <w:rPr>
                <w:snapToGrid w:val="0"/>
                <w:sz w:val="22"/>
                <w:szCs w:val="22"/>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2D3448">
              <w:rPr>
                <w:snapToGrid w:val="0"/>
                <w:sz w:val="22"/>
                <w:szCs w:val="22"/>
              </w:rPr>
              <w:t>окр.среду</w:t>
            </w:r>
            <w:proofErr w:type="spellEnd"/>
            <w:proofErr w:type="gramEnd"/>
          </w:p>
        </w:tc>
        <w:tc>
          <w:tcPr>
            <w:tcW w:w="908" w:type="dxa"/>
            <w:noWrap/>
            <w:hideMark/>
          </w:tcPr>
          <w:p w14:paraId="3470802B"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5AF1B74E" w14:textId="77777777" w:rsidR="002D3448" w:rsidRPr="002D3448" w:rsidRDefault="002D3448" w:rsidP="002D3448">
            <w:pPr>
              <w:jc w:val="both"/>
              <w:rPr>
                <w:snapToGrid w:val="0"/>
                <w:sz w:val="22"/>
                <w:szCs w:val="22"/>
              </w:rPr>
            </w:pPr>
            <w:r w:rsidRPr="002D3448">
              <w:rPr>
                <w:snapToGrid w:val="0"/>
                <w:sz w:val="22"/>
                <w:szCs w:val="22"/>
              </w:rPr>
              <w:t>56,02</w:t>
            </w:r>
          </w:p>
        </w:tc>
        <w:tc>
          <w:tcPr>
            <w:tcW w:w="1400" w:type="dxa"/>
            <w:noWrap/>
            <w:hideMark/>
          </w:tcPr>
          <w:p w14:paraId="06120255" w14:textId="77777777" w:rsidR="002D3448" w:rsidRPr="002D3448" w:rsidRDefault="002D3448" w:rsidP="002D3448">
            <w:pPr>
              <w:jc w:val="both"/>
              <w:rPr>
                <w:snapToGrid w:val="0"/>
                <w:sz w:val="22"/>
                <w:szCs w:val="22"/>
              </w:rPr>
            </w:pPr>
            <w:r w:rsidRPr="002D3448">
              <w:rPr>
                <w:snapToGrid w:val="0"/>
                <w:sz w:val="22"/>
                <w:szCs w:val="22"/>
              </w:rPr>
              <w:t>53,20</w:t>
            </w:r>
          </w:p>
        </w:tc>
        <w:tc>
          <w:tcPr>
            <w:tcW w:w="1138" w:type="dxa"/>
            <w:noWrap/>
            <w:hideMark/>
          </w:tcPr>
          <w:p w14:paraId="7BF025EE" w14:textId="77777777" w:rsidR="002D3448" w:rsidRPr="002D3448" w:rsidRDefault="002D3448" w:rsidP="002D3448">
            <w:pPr>
              <w:jc w:val="both"/>
              <w:rPr>
                <w:snapToGrid w:val="0"/>
                <w:sz w:val="22"/>
                <w:szCs w:val="22"/>
              </w:rPr>
            </w:pPr>
            <w:r w:rsidRPr="002D3448">
              <w:rPr>
                <w:snapToGrid w:val="0"/>
                <w:sz w:val="22"/>
                <w:szCs w:val="22"/>
              </w:rPr>
              <w:t>53,20</w:t>
            </w:r>
          </w:p>
        </w:tc>
        <w:tc>
          <w:tcPr>
            <w:tcW w:w="1386" w:type="dxa"/>
            <w:noWrap/>
            <w:hideMark/>
          </w:tcPr>
          <w:p w14:paraId="46EC1E5C" w14:textId="77777777" w:rsidR="002D3448" w:rsidRPr="002D3448" w:rsidRDefault="002D3448" w:rsidP="002D3448">
            <w:pPr>
              <w:jc w:val="both"/>
              <w:rPr>
                <w:snapToGrid w:val="0"/>
                <w:sz w:val="22"/>
                <w:szCs w:val="22"/>
              </w:rPr>
            </w:pPr>
            <w:r w:rsidRPr="002D3448">
              <w:rPr>
                <w:snapToGrid w:val="0"/>
                <w:sz w:val="22"/>
                <w:szCs w:val="22"/>
              </w:rPr>
              <w:t>-2,82</w:t>
            </w:r>
          </w:p>
        </w:tc>
      </w:tr>
      <w:tr w:rsidR="002D3448" w:rsidRPr="002D3448" w14:paraId="6311EDE7" w14:textId="77777777" w:rsidTr="00F95151">
        <w:trPr>
          <w:trHeight w:val="456"/>
        </w:trPr>
        <w:tc>
          <w:tcPr>
            <w:tcW w:w="561" w:type="dxa"/>
            <w:noWrap/>
            <w:hideMark/>
          </w:tcPr>
          <w:p w14:paraId="4D628B49" w14:textId="77777777" w:rsidR="002D3448" w:rsidRPr="002D3448" w:rsidRDefault="002D3448" w:rsidP="002D3448">
            <w:pPr>
              <w:jc w:val="both"/>
              <w:rPr>
                <w:snapToGrid w:val="0"/>
                <w:sz w:val="20"/>
              </w:rPr>
            </w:pPr>
            <w:r w:rsidRPr="002D3448">
              <w:rPr>
                <w:snapToGrid w:val="0"/>
                <w:sz w:val="20"/>
              </w:rPr>
              <w:t xml:space="preserve"> 14.2</w:t>
            </w:r>
          </w:p>
        </w:tc>
        <w:tc>
          <w:tcPr>
            <w:tcW w:w="2882" w:type="dxa"/>
            <w:noWrap/>
            <w:hideMark/>
          </w:tcPr>
          <w:p w14:paraId="58864742" w14:textId="77777777" w:rsidR="002D3448" w:rsidRPr="002D3448" w:rsidRDefault="002D3448" w:rsidP="002D3448">
            <w:pPr>
              <w:jc w:val="both"/>
              <w:rPr>
                <w:snapToGrid w:val="0"/>
                <w:sz w:val="22"/>
                <w:szCs w:val="22"/>
              </w:rPr>
            </w:pPr>
            <w:r w:rsidRPr="002D3448">
              <w:rPr>
                <w:snapToGrid w:val="0"/>
                <w:sz w:val="22"/>
                <w:szCs w:val="22"/>
              </w:rPr>
              <w:t xml:space="preserve"> - расходы на обязательное страхование</w:t>
            </w:r>
          </w:p>
        </w:tc>
        <w:tc>
          <w:tcPr>
            <w:tcW w:w="908" w:type="dxa"/>
            <w:noWrap/>
            <w:hideMark/>
          </w:tcPr>
          <w:p w14:paraId="3268A3B7"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735D7D2B" w14:textId="77777777" w:rsidR="002D3448" w:rsidRPr="002D3448" w:rsidRDefault="002D3448" w:rsidP="002D3448">
            <w:pPr>
              <w:jc w:val="both"/>
              <w:rPr>
                <w:snapToGrid w:val="0"/>
                <w:sz w:val="22"/>
                <w:szCs w:val="22"/>
              </w:rPr>
            </w:pPr>
            <w:r w:rsidRPr="002D3448">
              <w:rPr>
                <w:snapToGrid w:val="0"/>
                <w:sz w:val="22"/>
                <w:szCs w:val="22"/>
              </w:rPr>
              <w:t>78,81</w:t>
            </w:r>
          </w:p>
        </w:tc>
        <w:tc>
          <w:tcPr>
            <w:tcW w:w="1400" w:type="dxa"/>
            <w:noWrap/>
            <w:hideMark/>
          </w:tcPr>
          <w:p w14:paraId="6497C4B8" w14:textId="77777777" w:rsidR="002D3448" w:rsidRPr="002D3448" w:rsidRDefault="002D3448" w:rsidP="002D3448">
            <w:pPr>
              <w:jc w:val="both"/>
              <w:rPr>
                <w:snapToGrid w:val="0"/>
                <w:sz w:val="22"/>
                <w:szCs w:val="22"/>
              </w:rPr>
            </w:pPr>
            <w:r w:rsidRPr="002D3448">
              <w:rPr>
                <w:snapToGrid w:val="0"/>
                <w:sz w:val="22"/>
                <w:szCs w:val="22"/>
              </w:rPr>
              <w:t>70,73</w:t>
            </w:r>
          </w:p>
        </w:tc>
        <w:tc>
          <w:tcPr>
            <w:tcW w:w="1138" w:type="dxa"/>
            <w:noWrap/>
            <w:hideMark/>
          </w:tcPr>
          <w:p w14:paraId="2D62A87A" w14:textId="77777777" w:rsidR="002D3448" w:rsidRPr="002D3448" w:rsidRDefault="002D3448" w:rsidP="002D3448">
            <w:pPr>
              <w:jc w:val="both"/>
              <w:rPr>
                <w:snapToGrid w:val="0"/>
                <w:sz w:val="22"/>
                <w:szCs w:val="22"/>
              </w:rPr>
            </w:pPr>
            <w:r w:rsidRPr="002D3448">
              <w:rPr>
                <w:snapToGrid w:val="0"/>
                <w:sz w:val="22"/>
                <w:szCs w:val="22"/>
              </w:rPr>
              <w:t>70,73</w:t>
            </w:r>
          </w:p>
        </w:tc>
        <w:tc>
          <w:tcPr>
            <w:tcW w:w="1386" w:type="dxa"/>
            <w:noWrap/>
            <w:hideMark/>
          </w:tcPr>
          <w:p w14:paraId="3CE61DCC" w14:textId="77777777" w:rsidR="002D3448" w:rsidRPr="002D3448" w:rsidRDefault="002D3448" w:rsidP="002D3448">
            <w:pPr>
              <w:jc w:val="both"/>
              <w:rPr>
                <w:snapToGrid w:val="0"/>
                <w:sz w:val="22"/>
                <w:szCs w:val="22"/>
              </w:rPr>
            </w:pPr>
            <w:r w:rsidRPr="002D3448">
              <w:rPr>
                <w:snapToGrid w:val="0"/>
                <w:sz w:val="22"/>
                <w:szCs w:val="22"/>
              </w:rPr>
              <w:t>-8,08</w:t>
            </w:r>
          </w:p>
        </w:tc>
      </w:tr>
      <w:tr w:rsidR="002D3448" w:rsidRPr="002D3448" w14:paraId="06617842" w14:textId="77777777" w:rsidTr="00F95151">
        <w:trPr>
          <w:trHeight w:val="456"/>
        </w:trPr>
        <w:tc>
          <w:tcPr>
            <w:tcW w:w="561" w:type="dxa"/>
            <w:noWrap/>
            <w:hideMark/>
          </w:tcPr>
          <w:p w14:paraId="41E0AC1B" w14:textId="77777777" w:rsidR="002D3448" w:rsidRPr="002D3448" w:rsidRDefault="002D3448" w:rsidP="002D3448">
            <w:pPr>
              <w:jc w:val="both"/>
              <w:rPr>
                <w:snapToGrid w:val="0"/>
                <w:sz w:val="20"/>
              </w:rPr>
            </w:pPr>
            <w:r w:rsidRPr="002D3448">
              <w:rPr>
                <w:snapToGrid w:val="0"/>
                <w:sz w:val="20"/>
              </w:rPr>
              <w:t xml:space="preserve"> 14.3</w:t>
            </w:r>
          </w:p>
        </w:tc>
        <w:tc>
          <w:tcPr>
            <w:tcW w:w="2882" w:type="dxa"/>
            <w:noWrap/>
            <w:hideMark/>
          </w:tcPr>
          <w:p w14:paraId="633764F1" w14:textId="77777777" w:rsidR="002D3448" w:rsidRPr="002D3448" w:rsidRDefault="002D3448" w:rsidP="002D3448">
            <w:pPr>
              <w:jc w:val="both"/>
              <w:rPr>
                <w:snapToGrid w:val="0"/>
                <w:sz w:val="22"/>
                <w:szCs w:val="22"/>
              </w:rPr>
            </w:pPr>
            <w:r w:rsidRPr="002D3448">
              <w:rPr>
                <w:snapToGrid w:val="0"/>
                <w:sz w:val="22"/>
                <w:szCs w:val="22"/>
              </w:rPr>
              <w:t xml:space="preserve"> - налог на имущество организации</w:t>
            </w:r>
          </w:p>
        </w:tc>
        <w:tc>
          <w:tcPr>
            <w:tcW w:w="908" w:type="dxa"/>
            <w:noWrap/>
            <w:hideMark/>
          </w:tcPr>
          <w:p w14:paraId="5F286949"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2C5BF967" w14:textId="77777777" w:rsidR="002D3448" w:rsidRPr="002D3448" w:rsidRDefault="002D3448" w:rsidP="002D3448">
            <w:pPr>
              <w:jc w:val="both"/>
              <w:rPr>
                <w:snapToGrid w:val="0"/>
                <w:sz w:val="22"/>
                <w:szCs w:val="22"/>
              </w:rPr>
            </w:pPr>
            <w:r w:rsidRPr="002D3448">
              <w:rPr>
                <w:snapToGrid w:val="0"/>
                <w:sz w:val="22"/>
                <w:szCs w:val="22"/>
              </w:rPr>
              <w:t>6,23</w:t>
            </w:r>
          </w:p>
        </w:tc>
        <w:tc>
          <w:tcPr>
            <w:tcW w:w="1400" w:type="dxa"/>
            <w:noWrap/>
            <w:hideMark/>
          </w:tcPr>
          <w:p w14:paraId="5F7B9CC3" w14:textId="77777777" w:rsidR="002D3448" w:rsidRPr="002D3448" w:rsidRDefault="002D3448" w:rsidP="002D3448">
            <w:pPr>
              <w:jc w:val="both"/>
              <w:rPr>
                <w:snapToGrid w:val="0"/>
                <w:sz w:val="22"/>
                <w:szCs w:val="22"/>
              </w:rPr>
            </w:pPr>
            <w:r w:rsidRPr="002D3448">
              <w:rPr>
                <w:snapToGrid w:val="0"/>
                <w:sz w:val="22"/>
                <w:szCs w:val="22"/>
              </w:rPr>
              <w:t>82,05</w:t>
            </w:r>
          </w:p>
        </w:tc>
        <w:tc>
          <w:tcPr>
            <w:tcW w:w="1138" w:type="dxa"/>
            <w:noWrap/>
            <w:hideMark/>
          </w:tcPr>
          <w:p w14:paraId="2439D576" w14:textId="77777777" w:rsidR="002D3448" w:rsidRPr="002D3448" w:rsidRDefault="002D3448" w:rsidP="002D3448">
            <w:pPr>
              <w:jc w:val="both"/>
              <w:rPr>
                <w:snapToGrid w:val="0"/>
                <w:sz w:val="22"/>
                <w:szCs w:val="22"/>
              </w:rPr>
            </w:pPr>
            <w:r w:rsidRPr="002D3448">
              <w:rPr>
                <w:snapToGrid w:val="0"/>
                <w:sz w:val="22"/>
                <w:szCs w:val="22"/>
              </w:rPr>
              <w:t>82,05</w:t>
            </w:r>
          </w:p>
        </w:tc>
        <w:tc>
          <w:tcPr>
            <w:tcW w:w="1386" w:type="dxa"/>
            <w:noWrap/>
            <w:hideMark/>
          </w:tcPr>
          <w:p w14:paraId="59BEC391" w14:textId="77777777" w:rsidR="002D3448" w:rsidRPr="002D3448" w:rsidRDefault="002D3448" w:rsidP="002D3448">
            <w:pPr>
              <w:jc w:val="both"/>
              <w:rPr>
                <w:snapToGrid w:val="0"/>
                <w:sz w:val="22"/>
                <w:szCs w:val="22"/>
              </w:rPr>
            </w:pPr>
            <w:r w:rsidRPr="002D3448">
              <w:rPr>
                <w:snapToGrid w:val="0"/>
                <w:sz w:val="22"/>
                <w:szCs w:val="22"/>
              </w:rPr>
              <w:t>75,82</w:t>
            </w:r>
          </w:p>
        </w:tc>
      </w:tr>
      <w:tr w:rsidR="002D3448" w:rsidRPr="002D3448" w14:paraId="3058E807" w14:textId="77777777" w:rsidTr="00F95151">
        <w:trPr>
          <w:trHeight w:val="456"/>
        </w:trPr>
        <w:tc>
          <w:tcPr>
            <w:tcW w:w="561" w:type="dxa"/>
            <w:noWrap/>
            <w:hideMark/>
          </w:tcPr>
          <w:p w14:paraId="644F22A3" w14:textId="77777777" w:rsidR="002D3448" w:rsidRPr="002D3448" w:rsidRDefault="002D3448" w:rsidP="002D3448">
            <w:pPr>
              <w:jc w:val="both"/>
              <w:rPr>
                <w:snapToGrid w:val="0"/>
                <w:sz w:val="20"/>
              </w:rPr>
            </w:pPr>
            <w:r w:rsidRPr="002D3448">
              <w:rPr>
                <w:snapToGrid w:val="0"/>
                <w:sz w:val="20"/>
              </w:rPr>
              <w:t xml:space="preserve"> 14.4</w:t>
            </w:r>
          </w:p>
        </w:tc>
        <w:tc>
          <w:tcPr>
            <w:tcW w:w="2882" w:type="dxa"/>
            <w:noWrap/>
            <w:hideMark/>
          </w:tcPr>
          <w:p w14:paraId="4AF0BCED" w14:textId="77777777" w:rsidR="002D3448" w:rsidRPr="002D3448" w:rsidRDefault="002D3448" w:rsidP="002D3448">
            <w:pPr>
              <w:jc w:val="both"/>
              <w:rPr>
                <w:snapToGrid w:val="0"/>
                <w:sz w:val="22"/>
                <w:szCs w:val="22"/>
              </w:rPr>
            </w:pPr>
            <w:r w:rsidRPr="002D3448">
              <w:rPr>
                <w:snapToGrid w:val="0"/>
                <w:sz w:val="22"/>
                <w:szCs w:val="22"/>
              </w:rPr>
              <w:t xml:space="preserve"> - налог на загрязнение окружающей среды</w:t>
            </w:r>
          </w:p>
        </w:tc>
        <w:tc>
          <w:tcPr>
            <w:tcW w:w="908" w:type="dxa"/>
            <w:noWrap/>
            <w:hideMark/>
          </w:tcPr>
          <w:p w14:paraId="108CB7A7"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016E3632"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7C21DC4D"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3A0D6265" w14:textId="77777777" w:rsidR="002D3448" w:rsidRPr="002D3448" w:rsidRDefault="002D3448" w:rsidP="002D3448">
            <w:pPr>
              <w:jc w:val="both"/>
              <w:rPr>
                <w:snapToGrid w:val="0"/>
                <w:sz w:val="22"/>
                <w:szCs w:val="22"/>
              </w:rPr>
            </w:pPr>
            <w:r w:rsidRPr="002D3448">
              <w:rPr>
                <w:snapToGrid w:val="0"/>
                <w:sz w:val="22"/>
                <w:szCs w:val="22"/>
              </w:rPr>
              <w:t> </w:t>
            </w:r>
          </w:p>
        </w:tc>
        <w:tc>
          <w:tcPr>
            <w:tcW w:w="1386" w:type="dxa"/>
            <w:noWrap/>
            <w:hideMark/>
          </w:tcPr>
          <w:p w14:paraId="2E849BC7" w14:textId="77777777" w:rsidR="002D3448" w:rsidRPr="002D3448" w:rsidRDefault="002D3448" w:rsidP="002D3448">
            <w:pPr>
              <w:jc w:val="both"/>
              <w:rPr>
                <w:snapToGrid w:val="0"/>
                <w:sz w:val="22"/>
                <w:szCs w:val="22"/>
              </w:rPr>
            </w:pPr>
            <w:r w:rsidRPr="002D3448">
              <w:rPr>
                <w:snapToGrid w:val="0"/>
                <w:sz w:val="22"/>
                <w:szCs w:val="22"/>
              </w:rPr>
              <w:t>0,00</w:t>
            </w:r>
          </w:p>
        </w:tc>
      </w:tr>
      <w:tr w:rsidR="002D3448" w:rsidRPr="002D3448" w14:paraId="0074E841" w14:textId="77777777" w:rsidTr="00F95151">
        <w:trPr>
          <w:trHeight w:val="456"/>
        </w:trPr>
        <w:tc>
          <w:tcPr>
            <w:tcW w:w="561" w:type="dxa"/>
            <w:noWrap/>
            <w:hideMark/>
          </w:tcPr>
          <w:p w14:paraId="5DCA1A00" w14:textId="77777777" w:rsidR="002D3448" w:rsidRPr="002D3448" w:rsidRDefault="002D3448" w:rsidP="002D3448">
            <w:pPr>
              <w:jc w:val="both"/>
              <w:rPr>
                <w:snapToGrid w:val="0"/>
                <w:sz w:val="20"/>
              </w:rPr>
            </w:pPr>
            <w:r w:rsidRPr="002D3448">
              <w:rPr>
                <w:snapToGrid w:val="0"/>
                <w:sz w:val="20"/>
              </w:rPr>
              <w:t xml:space="preserve"> 14.5</w:t>
            </w:r>
          </w:p>
        </w:tc>
        <w:tc>
          <w:tcPr>
            <w:tcW w:w="2882" w:type="dxa"/>
            <w:noWrap/>
            <w:hideMark/>
          </w:tcPr>
          <w:p w14:paraId="2D545A74" w14:textId="77777777" w:rsidR="002D3448" w:rsidRPr="002D3448" w:rsidRDefault="002D3448" w:rsidP="002D3448">
            <w:pPr>
              <w:jc w:val="both"/>
              <w:rPr>
                <w:snapToGrid w:val="0"/>
                <w:sz w:val="22"/>
                <w:szCs w:val="22"/>
              </w:rPr>
            </w:pPr>
            <w:r w:rsidRPr="002D3448">
              <w:rPr>
                <w:snapToGrid w:val="0"/>
                <w:sz w:val="22"/>
                <w:szCs w:val="22"/>
              </w:rPr>
              <w:t xml:space="preserve"> - земельный налог</w:t>
            </w:r>
          </w:p>
        </w:tc>
        <w:tc>
          <w:tcPr>
            <w:tcW w:w="908" w:type="dxa"/>
            <w:noWrap/>
            <w:hideMark/>
          </w:tcPr>
          <w:p w14:paraId="181ECF90"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710D7C5C"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2D68C657"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278DC742" w14:textId="77777777" w:rsidR="002D3448" w:rsidRPr="002D3448" w:rsidRDefault="002D3448" w:rsidP="002D3448">
            <w:pPr>
              <w:jc w:val="both"/>
              <w:rPr>
                <w:snapToGrid w:val="0"/>
                <w:sz w:val="22"/>
                <w:szCs w:val="22"/>
              </w:rPr>
            </w:pPr>
            <w:r w:rsidRPr="002D3448">
              <w:rPr>
                <w:snapToGrid w:val="0"/>
                <w:sz w:val="22"/>
                <w:szCs w:val="22"/>
              </w:rPr>
              <w:t> </w:t>
            </w:r>
          </w:p>
        </w:tc>
        <w:tc>
          <w:tcPr>
            <w:tcW w:w="1386" w:type="dxa"/>
            <w:noWrap/>
            <w:hideMark/>
          </w:tcPr>
          <w:p w14:paraId="0521E5AE" w14:textId="77777777" w:rsidR="002D3448" w:rsidRPr="002D3448" w:rsidRDefault="002D3448" w:rsidP="002D3448">
            <w:pPr>
              <w:jc w:val="both"/>
              <w:rPr>
                <w:snapToGrid w:val="0"/>
                <w:sz w:val="22"/>
                <w:szCs w:val="22"/>
              </w:rPr>
            </w:pPr>
            <w:r w:rsidRPr="002D3448">
              <w:rPr>
                <w:snapToGrid w:val="0"/>
                <w:sz w:val="22"/>
                <w:szCs w:val="22"/>
              </w:rPr>
              <w:t>0,00</w:t>
            </w:r>
          </w:p>
        </w:tc>
      </w:tr>
      <w:tr w:rsidR="002D3448" w:rsidRPr="002D3448" w14:paraId="6849B633" w14:textId="77777777" w:rsidTr="00F95151">
        <w:trPr>
          <w:trHeight w:val="456"/>
        </w:trPr>
        <w:tc>
          <w:tcPr>
            <w:tcW w:w="561" w:type="dxa"/>
            <w:noWrap/>
            <w:hideMark/>
          </w:tcPr>
          <w:p w14:paraId="1FFEC741" w14:textId="77777777" w:rsidR="002D3448" w:rsidRPr="002D3448" w:rsidRDefault="002D3448" w:rsidP="002D3448">
            <w:pPr>
              <w:jc w:val="both"/>
              <w:rPr>
                <w:snapToGrid w:val="0"/>
                <w:sz w:val="20"/>
              </w:rPr>
            </w:pPr>
            <w:r w:rsidRPr="002D3448">
              <w:rPr>
                <w:snapToGrid w:val="0"/>
                <w:sz w:val="20"/>
              </w:rPr>
              <w:t xml:space="preserve"> 14.6</w:t>
            </w:r>
          </w:p>
        </w:tc>
        <w:tc>
          <w:tcPr>
            <w:tcW w:w="2882" w:type="dxa"/>
            <w:noWrap/>
            <w:hideMark/>
          </w:tcPr>
          <w:p w14:paraId="0C2EC097" w14:textId="77777777" w:rsidR="002D3448" w:rsidRPr="002D3448" w:rsidRDefault="002D3448" w:rsidP="002D3448">
            <w:pPr>
              <w:jc w:val="both"/>
              <w:rPr>
                <w:snapToGrid w:val="0"/>
                <w:sz w:val="22"/>
                <w:szCs w:val="22"/>
              </w:rPr>
            </w:pPr>
            <w:r w:rsidRPr="002D3448">
              <w:rPr>
                <w:snapToGrid w:val="0"/>
                <w:sz w:val="22"/>
                <w:szCs w:val="22"/>
              </w:rPr>
              <w:t xml:space="preserve"> -транспортный налог</w:t>
            </w:r>
          </w:p>
        </w:tc>
        <w:tc>
          <w:tcPr>
            <w:tcW w:w="908" w:type="dxa"/>
            <w:noWrap/>
            <w:hideMark/>
          </w:tcPr>
          <w:p w14:paraId="789F13C4"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09C64386" w14:textId="77777777" w:rsidR="002D3448" w:rsidRPr="002D3448" w:rsidRDefault="002D3448" w:rsidP="002D3448">
            <w:pPr>
              <w:jc w:val="both"/>
              <w:rPr>
                <w:snapToGrid w:val="0"/>
                <w:sz w:val="22"/>
                <w:szCs w:val="22"/>
              </w:rPr>
            </w:pPr>
            <w:r w:rsidRPr="002D3448">
              <w:rPr>
                <w:snapToGrid w:val="0"/>
                <w:sz w:val="22"/>
                <w:szCs w:val="22"/>
              </w:rPr>
              <w:t>3,13</w:t>
            </w:r>
          </w:p>
        </w:tc>
        <w:tc>
          <w:tcPr>
            <w:tcW w:w="1400" w:type="dxa"/>
            <w:noWrap/>
            <w:hideMark/>
          </w:tcPr>
          <w:p w14:paraId="16192A8C" w14:textId="77777777" w:rsidR="002D3448" w:rsidRPr="002D3448" w:rsidRDefault="002D3448" w:rsidP="002D3448">
            <w:pPr>
              <w:jc w:val="both"/>
              <w:rPr>
                <w:snapToGrid w:val="0"/>
                <w:sz w:val="22"/>
                <w:szCs w:val="22"/>
              </w:rPr>
            </w:pPr>
            <w:r w:rsidRPr="002D3448">
              <w:rPr>
                <w:snapToGrid w:val="0"/>
                <w:sz w:val="22"/>
                <w:szCs w:val="22"/>
              </w:rPr>
              <w:t>3,12</w:t>
            </w:r>
          </w:p>
        </w:tc>
        <w:tc>
          <w:tcPr>
            <w:tcW w:w="1138" w:type="dxa"/>
            <w:noWrap/>
            <w:hideMark/>
          </w:tcPr>
          <w:p w14:paraId="5E81FF8B" w14:textId="77777777" w:rsidR="002D3448" w:rsidRPr="002D3448" w:rsidRDefault="002D3448" w:rsidP="002D3448">
            <w:pPr>
              <w:jc w:val="both"/>
              <w:rPr>
                <w:snapToGrid w:val="0"/>
                <w:sz w:val="22"/>
                <w:szCs w:val="22"/>
              </w:rPr>
            </w:pPr>
            <w:r w:rsidRPr="002D3448">
              <w:rPr>
                <w:snapToGrid w:val="0"/>
                <w:sz w:val="22"/>
                <w:szCs w:val="22"/>
              </w:rPr>
              <w:t>3,12</w:t>
            </w:r>
          </w:p>
        </w:tc>
        <w:tc>
          <w:tcPr>
            <w:tcW w:w="1386" w:type="dxa"/>
            <w:noWrap/>
            <w:hideMark/>
          </w:tcPr>
          <w:p w14:paraId="3C356AA9" w14:textId="77777777" w:rsidR="002D3448" w:rsidRPr="002D3448" w:rsidRDefault="002D3448" w:rsidP="002D3448">
            <w:pPr>
              <w:jc w:val="both"/>
              <w:rPr>
                <w:snapToGrid w:val="0"/>
                <w:sz w:val="22"/>
                <w:szCs w:val="22"/>
              </w:rPr>
            </w:pPr>
            <w:r w:rsidRPr="002D3448">
              <w:rPr>
                <w:snapToGrid w:val="0"/>
                <w:sz w:val="22"/>
                <w:szCs w:val="22"/>
              </w:rPr>
              <w:t>-0,01</w:t>
            </w:r>
          </w:p>
        </w:tc>
      </w:tr>
      <w:tr w:rsidR="002D3448" w:rsidRPr="002D3448" w14:paraId="38EB0410" w14:textId="77777777" w:rsidTr="00F95151">
        <w:trPr>
          <w:trHeight w:val="456"/>
        </w:trPr>
        <w:tc>
          <w:tcPr>
            <w:tcW w:w="561" w:type="dxa"/>
            <w:noWrap/>
            <w:hideMark/>
          </w:tcPr>
          <w:p w14:paraId="6EDFB670" w14:textId="77777777" w:rsidR="002D3448" w:rsidRPr="002D3448" w:rsidRDefault="002D3448" w:rsidP="002D3448">
            <w:pPr>
              <w:jc w:val="both"/>
              <w:rPr>
                <w:snapToGrid w:val="0"/>
                <w:sz w:val="20"/>
              </w:rPr>
            </w:pPr>
            <w:r w:rsidRPr="002D3448">
              <w:rPr>
                <w:snapToGrid w:val="0"/>
                <w:sz w:val="20"/>
              </w:rPr>
              <w:t>15</w:t>
            </w:r>
          </w:p>
        </w:tc>
        <w:tc>
          <w:tcPr>
            <w:tcW w:w="2882" w:type="dxa"/>
            <w:noWrap/>
            <w:hideMark/>
          </w:tcPr>
          <w:p w14:paraId="1766E6D1" w14:textId="77777777" w:rsidR="002D3448" w:rsidRPr="002D3448" w:rsidRDefault="002D3448" w:rsidP="002D3448">
            <w:pPr>
              <w:jc w:val="both"/>
              <w:rPr>
                <w:snapToGrid w:val="0"/>
                <w:sz w:val="22"/>
                <w:szCs w:val="22"/>
              </w:rPr>
            </w:pPr>
            <w:r w:rsidRPr="002D3448">
              <w:rPr>
                <w:snapToGrid w:val="0"/>
                <w:sz w:val="22"/>
                <w:szCs w:val="22"/>
              </w:rPr>
              <w:t xml:space="preserve"> Отчисления на социальные нужды, в т.ч.:</w:t>
            </w:r>
          </w:p>
        </w:tc>
        <w:tc>
          <w:tcPr>
            <w:tcW w:w="908" w:type="dxa"/>
            <w:noWrap/>
            <w:hideMark/>
          </w:tcPr>
          <w:p w14:paraId="61B1AAC7"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77F17FBD" w14:textId="77777777" w:rsidR="002D3448" w:rsidRPr="002D3448" w:rsidRDefault="002D3448" w:rsidP="002D3448">
            <w:pPr>
              <w:jc w:val="both"/>
              <w:rPr>
                <w:snapToGrid w:val="0"/>
                <w:sz w:val="22"/>
                <w:szCs w:val="22"/>
              </w:rPr>
            </w:pPr>
            <w:r w:rsidRPr="002D3448">
              <w:rPr>
                <w:snapToGrid w:val="0"/>
                <w:sz w:val="22"/>
                <w:szCs w:val="22"/>
              </w:rPr>
              <w:t>42 220,06</w:t>
            </w:r>
          </w:p>
        </w:tc>
        <w:tc>
          <w:tcPr>
            <w:tcW w:w="1400" w:type="dxa"/>
            <w:noWrap/>
            <w:hideMark/>
          </w:tcPr>
          <w:p w14:paraId="06BE61A3" w14:textId="77777777" w:rsidR="002D3448" w:rsidRPr="002D3448" w:rsidRDefault="002D3448" w:rsidP="002D3448">
            <w:pPr>
              <w:jc w:val="both"/>
              <w:rPr>
                <w:snapToGrid w:val="0"/>
                <w:sz w:val="22"/>
                <w:szCs w:val="22"/>
              </w:rPr>
            </w:pPr>
            <w:r w:rsidRPr="002D3448">
              <w:rPr>
                <w:snapToGrid w:val="0"/>
                <w:sz w:val="22"/>
                <w:szCs w:val="22"/>
              </w:rPr>
              <w:t>47 791,34</w:t>
            </w:r>
          </w:p>
        </w:tc>
        <w:tc>
          <w:tcPr>
            <w:tcW w:w="1138" w:type="dxa"/>
            <w:noWrap/>
            <w:hideMark/>
          </w:tcPr>
          <w:p w14:paraId="50B453F3" w14:textId="77777777" w:rsidR="002D3448" w:rsidRPr="002D3448" w:rsidRDefault="002D3448" w:rsidP="002D3448">
            <w:pPr>
              <w:jc w:val="both"/>
              <w:rPr>
                <w:bCs/>
                <w:snapToGrid w:val="0"/>
                <w:sz w:val="22"/>
                <w:szCs w:val="22"/>
              </w:rPr>
            </w:pPr>
            <w:r w:rsidRPr="002D3448">
              <w:rPr>
                <w:bCs/>
                <w:snapToGrid w:val="0"/>
                <w:sz w:val="22"/>
                <w:szCs w:val="22"/>
              </w:rPr>
              <w:t>47791,34</w:t>
            </w:r>
          </w:p>
        </w:tc>
        <w:tc>
          <w:tcPr>
            <w:tcW w:w="1386" w:type="dxa"/>
            <w:noWrap/>
            <w:hideMark/>
          </w:tcPr>
          <w:p w14:paraId="310571C9" w14:textId="77777777" w:rsidR="002D3448" w:rsidRPr="002D3448" w:rsidRDefault="002D3448" w:rsidP="002D3448">
            <w:pPr>
              <w:jc w:val="both"/>
              <w:rPr>
                <w:bCs/>
                <w:snapToGrid w:val="0"/>
                <w:sz w:val="22"/>
                <w:szCs w:val="22"/>
              </w:rPr>
            </w:pPr>
            <w:r w:rsidRPr="002D3448">
              <w:rPr>
                <w:bCs/>
                <w:snapToGrid w:val="0"/>
                <w:sz w:val="22"/>
                <w:szCs w:val="22"/>
              </w:rPr>
              <w:t>5571,28</w:t>
            </w:r>
          </w:p>
        </w:tc>
      </w:tr>
      <w:tr w:rsidR="002D3448" w:rsidRPr="002D3448" w14:paraId="4933B130" w14:textId="77777777" w:rsidTr="00F95151">
        <w:trPr>
          <w:trHeight w:val="456"/>
        </w:trPr>
        <w:tc>
          <w:tcPr>
            <w:tcW w:w="561" w:type="dxa"/>
            <w:noWrap/>
            <w:hideMark/>
          </w:tcPr>
          <w:p w14:paraId="2B079DB3" w14:textId="77777777" w:rsidR="002D3448" w:rsidRPr="002D3448" w:rsidRDefault="002D3448" w:rsidP="002D3448">
            <w:pPr>
              <w:jc w:val="both"/>
              <w:rPr>
                <w:snapToGrid w:val="0"/>
                <w:sz w:val="20"/>
              </w:rPr>
            </w:pPr>
            <w:r w:rsidRPr="002D3448">
              <w:rPr>
                <w:snapToGrid w:val="0"/>
                <w:sz w:val="20"/>
              </w:rPr>
              <w:t xml:space="preserve"> 15.1</w:t>
            </w:r>
          </w:p>
        </w:tc>
        <w:tc>
          <w:tcPr>
            <w:tcW w:w="2882" w:type="dxa"/>
            <w:noWrap/>
            <w:hideMark/>
          </w:tcPr>
          <w:p w14:paraId="5E39A53B" w14:textId="77777777" w:rsidR="002D3448" w:rsidRPr="002D3448" w:rsidRDefault="002D3448" w:rsidP="002D3448">
            <w:pPr>
              <w:jc w:val="both"/>
              <w:rPr>
                <w:snapToGrid w:val="0"/>
                <w:sz w:val="22"/>
                <w:szCs w:val="22"/>
              </w:rPr>
            </w:pPr>
            <w:r w:rsidRPr="002D3448">
              <w:rPr>
                <w:snapToGrid w:val="0"/>
                <w:sz w:val="22"/>
                <w:szCs w:val="22"/>
              </w:rPr>
              <w:t xml:space="preserve"> - отчисления ППП</w:t>
            </w:r>
          </w:p>
          <w:p w14:paraId="6484B407" w14:textId="77777777" w:rsidR="002D3448" w:rsidRPr="002D3448" w:rsidRDefault="002D3448" w:rsidP="002D3448">
            <w:pPr>
              <w:jc w:val="both"/>
              <w:rPr>
                <w:snapToGrid w:val="0"/>
                <w:sz w:val="22"/>
                <w:szCs w:val="22"/>
              </w:rPr>
            </w:pPr>
          </w:p>
        </w:tc>
        <w:tc>
          <w:tcPr>
            <w:tcW w:w="908" w:type="dxa"/>
            <w:noWrap/>
            <w:hideMark/>
          </w:tcPr>
          <w:p w14:paraId="51FB6A73" w14:textId="77777777" w:rsidR="002D3448" w:rsidRPr="002D3448" w:rsidRDefault="002D3448" w:rsidP="002D3448">
            <w:pPr>
              <w:jc w:val="both"/>
              <w:rPr>
                <w:snapToGrid w:val="0"/>
                <w:sz w:val="22"/>
                <w:szCs w:val="22"/>
              </w:rPr>
            </w:pPr>
            <w:r w:rsidRPr="002D3448">
              <w:rPr>
                <w:snapToGrid w:val="0"/>
                <w:sz w:val="22"/>
                <w:szCs w:val="22"/>
              </w:rPr>
              <w:t xml:space="preserve"> -"-</w:t>
            </w:r>
          </w:p>
        </w:tc>
        <w:tc>
          <w:tcPr>
            <w:tcW w:w="1353" w:type="dxa"/>
            <w:noWrap/>
            <w:hideMark/>
          </w:tcPr>
          <w:p w14:paraId="352FABEC" w14:textId="77777777" w:rsidR="002D3448" w:rsidRPr="002D3448" w:rsidRDefault="002D3448" w:rsidP="002D3448">
            <w:pPr>
              <w:jc w:val="both"/>
              <w:rPr>
                <w:snapToGrid w:val="0"/>
                <w:sz w:val="22"/>
                <w:szCs w:val="22"/>
              </w:rPr>
            </w:pPr>
            <w:r w:rsidRPr="002D3448">
              <w:rPr>
                <w:snapToGrid w:val="0"/>
                <w:sz w:val="22"/>
                <w:szCs w:val="22"/>
              </w:rPr>
              <w:t>35 642,17</w:t>
            </w:r>
          </w:p>
        </w:tc>
        <w:tc>
          <w:tcPr>
            <w:tcW w:w="1400" w:type="dxa"/>
            <w:noWrap/>
            <w:hideMark/>
          </w:tcPr>
          <w:p w14:paraId="00E35707" w14:textId="77777777" w:rsidR="002D3448" w:rsidRPr="002D3448" w:rsidRDefault="002D3448" w:rsidP="002D3448">
            <w:pPr>
              <w:jc w:val="both"/>
              <w:rPr>
                <w:snapToGrid w:val="0"/>
                <w:sz w:val="22"/>
                <w:szCs w:val="22"/>
              </w:rPr>
            </w:pPr>
            <w:r w:rsidRPr="002D3448">
              <w:rPr>
                <w:snapToGrid w:val="0"/>
                <w:sz w:val="22"/>
                <w:szCs w:val="22"/>
              </w:rPr>
              <w:t>38665,51</w:t>
            </w:r>
          </w:p>
        </w:tc>
        <w:tc>
          <w:tcPr>
            <w:tcW w:w="1138" w:type="dxa"/>
            <w:noWrap/>
            <w:hideMark/>
          </w:tcPr>
          <w:p w14:paraId="2C8E564D" w14:textId="77777777" w:rsidR="002D3448" w:rsidRPr="002D3448" w:rsidRDefault="002D3448" w:rsidP="002D3448">
            <w:pPr>
              <w:jc w:val="both"/>
              <w:rPr>
                <w:snapToGrid w:val="0"/>
                <w:sz w:val="22"/>
                <w:szCs w:val="22"/>
              </w:rPr>
            </w:pPr>
            <w:r w:rsidRPr="002D3448">
              <w:rPr>
                <w:snapToGrid w:val="0"/>
                <w:sz w:val="22"/>
                <w:szCs w:val="22"/>
              </w:rPr>
              <w:t>38665,51</w:t>
            </w:r>
          </w:p>
        </w:tc>
        <w:tc>
          <w:tcPr>
            <w:tcW w:w="1386" w:type="dxa"/>
            <w:noWrap/>
            <w:hideMark/>
          </w:tcPr>
          <w:p w14:paraId="6B9188A2" w14:textId="77777777" w:rsidR="002D3448" w:rsidRPr="002D3448" w:rsidRDefault="002D3448" w:rsidP="002D3448">
            <w:pPr>
              <w:jc w:val="both"/>
              <w:rPr>
                <w:snapToGrid w:val="0"/>
                <w:sz w:val="22"/>
                <w:szCs w:val="22"/>
              </w:rPr>
            </w:pPr>
            <w:r w:rsidRPr="002D3448">
              <w:rPr>
                <w:snapToGrid w:val="0"/>
                <w:sz w:val="22"/>
                <w:szCs w:val="22"/>
              </w:rPr>
              <w:t>3023,34</w:t>
            </w:r>
          </w:p>
        </w:tc>
      </w:tr>
      <w:tr w:rsidR="002D3448" w:rsidRPr="002D3448" w14:paraId="3CFD17EE" w14:textId="77777777" w:rsidTr="00F95151">
        <w:trPr>
          <w:trHeight w:val="456"/>
        </w:trPr>
        <w:tc>
          <w:tcPr>
            <w:tcW w:w="561" w:type="dxa"/>
            <w:noWrap/>
            <w:hideMark/>
          </w:tcPr>
          <w:p w14:paraId="5F216A1C" w14:textId="77777777" w:rsidR="002D3448" w:rsidRPr="002D3448" w:rsidRDefault="002D3448" w:rsidP="002D3448">
            <w:pPr>
              <w:jc w:val="both"/>
              <w:rPr>
                <w:snapToGrid w:val="0"/>
                <w:sz w:val="20"/>
              </w:rPr>
            </w:pPr>
            <w:r w:rsidRPr="002D3448">
              <w:rPr>
                <w:snapToGrid w:val="0"/>
                <w:sz w:val="20"/>
              </w:rPr>
              <w:t>16</w:t>
            </w:r>
          </w:p>
        </w:tc>
        <w:tc>
          <w:tcPr>
            <w:tcW w:w="2882" w:type="dxa"/>
            <w:noWrap/>
            <w:hideMark/>
          </w:tcPr>
          <w:p w14:paraId="1FF08EB0" w14:textId="77777777" w:rsidR="002D3448" w:rsidRPr="002D3448" w:rsidRDefault="002D3448" w:rsidP="002D3448">
            <w:pPr>
              <w:jc w:val="both"/>
              <w:rPr>
                <w:snapToGrid w:val="0"/>
                <w:sz w:val="22"/>
                <w:szCs w:val="22"/>
              </w:rPr>
            </w:pPr>
            <w:r w:rsidRPr="002D3448">
              <w:rPr>
                <w:snapToGrid w:val="0"/>
                <w:sz w:val="22"/>
                <w:szCs w:val="22"/>
              </w:rPr>
              <w:t>Расходы по сомнительным долгам</w:t>
            </w:r>
          </w:p>
        </w:tc>
        <w:tc>
          <w:tcPr>
            <w:tcW w:w="908" w:type="dxa"/>
            <w:noWrap/>
            <w:hideMark/>
          </w:tcPr>
          <w:p w14:paraId="6A9EB998" w14:textId="77777777" w:rsidR="002D3448" w:rsidRPr="002D3448" w:rsidRDefault="002D3448" w:rsidP="002D3448">
            <w:pPr>
              <w:jc w:val="both"/>
              <w:rPr>
                <w:snapToGrid w:val="0"/>
                <w:sz w:val="22"/>
                <w:szCs w:val="22"/>
              </w:rPr>
            </w:pPr>
            <w:r w:rsidRPr="002D3448">
              <w:rPr>
                <w:snapToGrid w:val="0"/>
                <w:sz w:val="22"/>
                <w:szCs w:val="22"/>
              </w:rPr>
              <w:t xml:space="preserve"> -"-</w:t>
            </w:r>
          </w:p>
        </w:tc>
        <w:tc>
          <w:tcPr>
            <w:tcW w:w="1353" w:type="dxa"/>
            <w:noWrap/>
            <w:hideMark/>
          </w:tcPr>
          <w:p w14:paraId="6642FD3E" w14:textId="77777777" w:rsidR="002D3448" w:rsidRPr="002D3448" w:rsidRDefault="002D3448" w:rsidP="002D3448">
            <w:pPr>
              <w:jc w:val="both"/>
              <w:rPr>
                <w:snapToGrid w:val="0"/>
                <w:sz w:val="22"/>
                <w:szCs w:val="22"/>
              </w:rPr>
            </w:pPr>
            <w:r w:rsidRPr="002D3448">
              <w:rPr>
                <w:snapToGrid w:val="0"/>
                <w:sz w:val="22"/>
                <w:szCs w:val="22"/>
              </w:rPr>
              <w:t>5 387,71</w:t>
            </w:r>
          </w:p>
        </w:tc>
        <w:tc>
          <w:tcPr>
            <w:tcW w:w="1400" w:type="dxa"/>
            <w:noWrap/>
            <w:hideMark/>
          </w:tcPr>
          <w:p w14:paraId="32FA2B7C" w14:textId="77777777" w:rsidR="002D3448" w:rsidRPr="002D3448" w:rsidRDefault="002D3448" w:rsidP="002D3448">
            <w:pPr>
              <w:jc w:val="both"/>
              <w:rPr>
                <w:snapToGrid w:val="0"/>
                <w:sz w:val="22"/>
                <w:szCs w:val="22"/>
              </w:rPr>
            </w:pPr>
            <w:r w:rsidRPr="002D3448">
              <w:rPr>
                <w:snapToGrid w:val="0"/>
                <w:sz w:val="22"/>
                <w:szCs w:val="22"/>
              </w:rPr>
              <w:t>16606,78</w:t>
            </w:r>
          </w:p>
        </w:tc>
        <w:tc>
          <w:tcPr>
            <w:tcW w:w="1138" w:type="dxa"/>
            <w:noWrap/>
            <w:hideMark/>
          </w:tcPr>
          <w:p w14:paraId="42630678" w14:textId="77777777" w:rsidR="002D3448" w:rsidRPr="002D3448" w:rsidRDefault="002D3448" w:rsidP="002D3448">
            <w:pPr>
              <w:rPr>
                <w:sz w:val="22"/>
                <w:szCs w:val="22"/>
              </w:rPr>
            </w:pPr>
            <w:r w:rsidRPr="002D3448">
              <w:rPr>
                <w:sz w:val="22"/>
                <w:szCs w:val="22"/>
              </w:rPr>
              <w:t>16606,78</w:t>
            </w:r>
          </w:p>
        </w:tc>
        <w:tc>
          <w:tcPr>
            <w:tcW w:w="1386" w:type="dxa"/>
            <w:noWrap/>
            <w:hideMark/>
          </w:tcPr>
          <w:p w14:paraId="6BFBFBF0" w14:textId="77777777" w:rsidR="002D3448" w:rsidRPr="002D3448" w:rsidRDefault="002D3448" w:rsidP="002D3448">
            <w:pPr>
              <w:rPr>
                <w:sz w:val="22"/>
                <w:szCs w:val="22"/>
              </w:rPr>
            </w:pPr>
            <w:r w:rsidRPr="002D3448">
              <w:rPr>
                <w:sz w:val="22"/>
                <w:szCs w:val="22"/>
              </w:rPr>
              <w:t>11219,07</w:t>
            </w:r>
          </w:p>
        </w:tc>
      </w:tr>
      <w:tr w:rsidR="002D3448" w:rsidRPr="002D3448" w14:paraId="2DB6E270" w14:textId="77777777" w:rsidTr="00F95151">
        <w:trPr>
          <w:trHeight w:val="456"/>
        </w:trPr>
        <w:tc>
          <w:tcPr>
            <w:tcW w:w="561" w:type="dxa"/>
            <w:noWrap/>
            <w:hideMark/>
          </w:tcPr>
          <w:p w14:paraId="548BD51C" w14:textId="77777777" w:rsidR="002D3448" w:rsidRPr="002D3448" w:rsidRDefault="002D3448" w:rsidP="002D3448">
            <w:pPr>
              <w:jc w:val="both"/>
              <w:rPr>
                <w:snapToGrid w:val="0"/>
                <w:sz w:val="20"/>
              </w:rPr>
            </w:pPr>
            <w:r w:rsidRPr="002D3448">
              <w:rPr>
                <w:snapToGrid w:val="0"/>
                <w:sz w:val="20"/>
              </w:rPr>
              <w:t> </w:t>
            </w:r>
          </w:p>
        </w:tc>
        <w:tc>
          <w:tcPr>
            <w:tcW w:w="2882" w:type="dxa"/>
            <w:noWrap/>
            <w:hideMark/>
          </w:tcPr>
          <w:p w14:paraId="137B703C" w14:textId="77777777" w:rsidR="002D3448" w:rsidRPr="002D3448" w:rsidRDefault="002D3448" w:rsidP="002D3448">
            <w:pPr>
              <w:jc w:val="both"/>
              <w:rPr>
                <w:snapToGrid w:val="0"/>
                <w:sz w:val="22"/>
                <w:szCs w:val="22"/>
              </w:rPr>
            </w:pPr>
            <w:r w:rsidRPr="002D3448">
              <w:rPr>
                <w:snapToGrid w:val="0"/>
                <w:sz w:val="22"/>
                <w:szCs w:val="22"/>
              </w:rPr>
              <w:t xml:space="preserve">Другие </w:t>
            </w:r>
            <w:proofErr w:type="gramStart"/>
            <w:r w:rsidRPr="002D3448">
              <w:rPr>
                <w:snapToGrid w:val="0"/>
                <w:sz w:val="22"/>
                <w:szCs w:val="22"/>
              </w:rPr>
              <w:t>расходы  (</w:t>
            </w:r>
            <w:proofErr w:type="gramEnd"/>
            <w:r w:rsidRPr="002D3448">
              <w:rPr>
                <w:snapToGrid w:val="0"/>
                <w:sz w:val="22"/>
                <w:szCs w:val="22"/>
              </w:rPr>
              <w:t>списание ДЗ)</w:t>
            </w:r>
          </w:p>
        </w:tc>
        <w:tc>
          <w:tcPr>
            <w:tcW w:w="908" w:type="dxa"/>
            <w:noWrap/>
            <w:hideMark/>
          </w:tcPr>
          <w:p w14:paraId="018D7834" w14:textId="77777777" w:rsidR="002D3448" w:rsidRPr="002D3448" w:rsidRDefault="002D3448" w:rsidP="002D3448">
            <w:pPr>
              <w:jc w:val="both"/>
              <w:rPr>
                <w:snapToGrid w:val="0"/>
                <w:sz w:val="22"/>
                <w:szCs w:val="22"/>
              </w:rPr>
            </w:pPr>
            <w:r w:rsidRPr="002D3448">
              <w:rPr>
                <w:snapToGrid w:val="0"/>
                <w:sz w:val="22"/>
                <w:szCs w:val="22"/>
              </w:rPr>
              <w:t xml:space="preserve"> -"-</w:t>
            </w:r>
          </w:p>
        </w:tc>
        <w:tc>
          <w:tcPr>
            <w:tcW w:w="1353" w:type="dxa"/>
            <w:noWrap/>
            <w:hideMark/>
          </w:tcPr>
          <w:p w14:paraId="2B492488"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300B2D61" w14:textId="77777777" w:rsidR="002D3448" w:rsidRPr="002D3448" w:rsidRDefault="002D3448" w:rsidP="002D3448">
            <w:pPr>
              <w:jc w:val="both"/>
              <w:rPr>
                <w:snapToGrid w:val="0"/>
                <w:sz w:val="22"/>
                <w:szCs w:val="22"/>
              </w:rPr>
            </w:pPr>
            <w:r w:rsidRPr="002D3448">
              <w:rPr>
                <w:snapToGrid w:val="0"/>
                <w:sz w:val="22"/>
                <w:szCs w:val="22"/>
              </w:rPr>
              <w:t>47,74</w:t>
            </w:r>
          </w:p>
        </w:tc>
        <w:tc>
          <w:tcPr>
            <w:tcW w:w="1138" w:type="dxa"/>
            <w:noWrap/>
            <w:hideMark/>
          </w:tcPr>
          <w:p w14:paraId="37D8BB84" w14:textId="77777777" w:rsidR="002D3448" w:rsidRPr="002D3448" w:rsidRDefault="002D3448" w:rsidP="002D3448">
            <w:pPr>
              <w:jc w:val="both"/>
              <w:rPr>
                <w:snapToGrid w:val="0"/>
                <w:sz w:val="22"/>
                <w:szCs w:val="22"/>
              </w:rPr>
            </w:pPr>
            <w:r w:rsidRPr="002D3448">
              <w:rPr>
                <w:snapToGrid w:val="0"/>
                <w:sz w:val="22"/>
                <w:szCs w:val="22"/>
              </w:rPr>
              <w:t>47,74</w:t>
            </w:r>
          </w:p>
        </w:tc>
        <w:tc>
          <w:tcPr>
            <w:tcW w:w="1386" w:type="dxa"/>
            <w:noWrap/>
            <w:hideMark/>
          </w:tcPr>
          <w:p w14:paraId="109E8DE9" w14:textId="77777777" w:rsidR="002D3448" w:rsidRPr="002D3448" w:rsidRDefault="002D3448" w:rsidP="002D3448">
            <w:pPr>
              <w:jc w:val="both"/>
              <w:rPr>
                <w:snapToGrid w:val="0"/>
                <w:sz w:val="22"/>
                <w:szCs w:val="22"/>
              </w:rPr>
            </w:pPr>
            <w:r w:rsidRPr="002D3448">
              <w:rPr>
                <w:snapToGrid w:val="0"/>
                <w:sz w:val="22"/>
                <w:szCs w:val="22"/>
              </w:rPr>
              <w:t>47,74</w:t>
            </w:r>
          </w:p>
        </w:tc>
      </w:tr>
      <w:tr w:rsidR="002D3448" w:rsidRPr="002D3448" w14:paraId="5D1CC264" w14:textId="77777777" w:rsidTr="00F95151">
        <w:trPr>
          <w:trHeight w:val="504"/>
        </w:trPr>
        <w:tc>
          <w:tcPr>
            <w:tcW w:w="561" w:type="dxa"/>
            <w:noWrap/>
            <w:hideMark/>
          </w:tcPr>
          <w:p w14:paraId="5C199E67" w14:textId="77777777" w:rsidR="002D3448" w:rsidRPr="002D3448" w:rsidRDefault="002D3448" w:rsidP="002D3448">
            <w:pPr>
              <w:jc w:val="both"/>
              <w:rPr>
                <w:snapToGrid w:val="0"/>
                <w:sz w:val="20"/>
              </w:rPr>
            </w:pPr>
            <w:r w:rsidRPr="002D3448">
              <w:rPr>
                <w:snapToGrid w:val="0"/>
                <w:sz w:val="20"/>
              </w:rPr>
              <w:t>17</w:t>
            </w:r>
          </w:p>
        </w:tc>
        <w:tc>
          <w:tcPr>
            <w:tcW w:w="2882" w:type="dxa"/>
            <w:hideMark/>
          </w:tcPr>
          <w:p w14:paraId="5DDECCB4" w14:textId="77777777" w:rsidR="002D3448" w:rsidRPr="002D3448" w:rsidRDefault="002D3448" w:rsidP="002D3448">
            <w:pPr>
              <w:jc w:val="both"/>
              <w:rPr>
                <w:snapToGrid w:val="0"/>
                <w:sz w:val="22"/>
                <w:szCs w:val="22"/>
              </w:rPr>
            </w:pPr>
            <w:r w:rsidRPr="002D3448">
              <w:rPr>
                <w:snapToGrid w:val="0"/>
                <w:sz w:val="22"/>
                <w:szCs w:val="22"/>
              </w:rPr>
              <w:t xml:space="preserve"> Амортизация основных средств и нематериальных активов</w:t>
            </w:r>
          </w:p>
        </w:tc>
        <w:tc>
          <w:tcPr>
            <w:tcW w:w="908" w:type="dxa"/>
            <w:noWrap/>
            <w:hideMark/>
          </w:tcPr>
          <w:p w14:paraId="475FF5D3"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476670BA" w14:textId="77777777" w:rsidR="002D3448" w:rsidRPr="002D3448" w:rsidRDefault="002D3448" w:rsidP="002D3448">
            <w:pPr>
              <w:jc w:val="both"/>
              <w:rPr>
                <w:snapToGrid w:val="0"/>
                <w:sz w:val="22"/>
                <w:szCs w:val="22"/>
              </w:rPr>
            </w:pPr>
            <w:r w:rsidRPr="002D3448">
              <w:rPr>
                <w:snapToGrid w:val="0"/>
                <w:sz w:val="22"/>
                <w:szCs w:val="22"/>
              </w:rPr>
              <w:t>566,58</w:t>
            </w:r>
          </w:p>
        </w:tc>
        <w:tc>
          <w:tcPr>
            <w:tcW w:w="1400" w:type="dxa"/>
            <w:noWrap/>
            <w:hideMark/>
          </w:tcPr>
          <w:p w14:paraId="3FFF5794" w14:textId="77777777" w:rsidR="002D3448" w:rsidRPr="002D3448" w:rsidRDefault="002D3448" w:rsidP="002D3448">
            <w:pPr>
              <w:jc w:val="both"/>
              <w:rPr>
                <w:snapToGrid w:val="0"/>
                <w:sz w:val="22"/>
                <w:szCs w:val="22"/>
              </w:rPr>
            </w:pPr>
            <w:r w:rsidRPr="002D3448">
              <w:rPr>
                <w:snapToGrid w:val="0"/>
                <w:sz w:val="22"/>
                <w:szCs w:val="22"/>
              </w:rPr>
              <w:t>807,49</w:t>
            </w:r>
          </w:p>
        </w:tc>
        <w:tc>
          <w:tcPr>
            <w:tcW w:w="1138" w:type="dxa"/>
            <w:noWrap/>
            <w:hideMark/>
          </w:tcPr>
          <w:p w14:paraId="41CF9199" w14:textId="77777777" w:rsidR="002D3448" w:rsidRPr="002D3448" w:rsidRDefault="002D3448" w:rsidP="002D3448">
            <w:pPr>
              <w:jc w:val="both"/>
              <w:rPr>
                <w:snapToGrid w:val="0"/>
                <w:sz w:val="22"/>
                <w:szCs w:val="22"/>
              </w:rPr>
            </w:pPr>
            <w:r w:rsidRPr="002D3448">
              <w:rPr>
                <w:snapToGrid w:val="0"/>
                <w:sz w:val="22"/>
                <w:szCs w:val="22"/>
              </w:rPr>
              <w:t>807,49</w:t>
            </w:r>
          </w:p>
        </w:tc>
        <w:tc>
          <w:tcPr>
            <w:tcW w:w="1386" w:type="dxa"/>
            <w:noWrap/>
            <w:hideMark/>
          </w:tcPr>
          <w:p w14:paraId="53116356" w14:textId="77777777" w:rsidR="002D3448" w:rsidRPr="002D3448" w:rsidRDefault="002D3448" w:rsidP="002D3448">
            <w:pPr>
              <w:jc w:val="both"/>
              <w:rPr>
                <w:bCs/>
                <w:snapToGrid w:val="0"/>
                <w:sz w:val="22"/>
                <w:szCs w:val="22"/>
              </w:rPr>
            </w:pPr>
            <w:r w:rsidRPr="002D3448">
              <w:rPr>
                <w:bCs/>
                <w:snapToGrid w:val="0"/>
                <w:sz w:val="22"/>
                <w:szCs w:val="22"/>
              </w:rPr>
              <w:t>240,91</w:t>
            </w:r>
          </w:p>
        </w:tc>
      </w:tr>
      <w:tr w:rsidR="002D3448" w:rsidRPr="002D3448" w14:paraId="0F3ED16D" w14:textId="77777777" w:rsidTr="00F95151">
        <w:trPr>
          <w:trHeight w:val="552"/>
        </w:trPr>
        <w:tc>
          <w:tcPr>
            <w:tcW w:w="561" w:type="dxa"/>
            <w:noWrap/>
            <w:hideMark/>
          </w:tcPr>
          <w:p w14:paraId="335A629A" w14:textId="77777777" w:rsidR="002D3448" w:rsidRPr="002D3448" w:rsidRDefault="002D3448" w:rsidP="002D3448">
            <w:pPr>
              <w:jc w:val="both"/>
              <w:rPr>
                <w:snapToGrid w:val="0"/>
                <w:sz w:val="20"/>
              </w:rPr>
            </w:pPr>
            <w:r w:rsidRPr="002D3448">
              <w:rPr>
                <w:snapToGrid w:val="0"/>
                <w:sz w:val="20"/>
              </w:rPr>
              <w:t>18</w:t>
            </w:r>
          </w:p>
        </w:tc>
        <w:tc>
          <w:tcPr>
            <w:tcW w:w="2882" w:type="dxa"/>
            <w:hideMark/>
          </w:tcPr>
          <w:p w14:paraId="2D85737B" w14:textId="77777777" w:rsidR="002D3448" w:rsidRPr="002D3448" w:rsidRDefault="002D3448" w:rsidP="002D3448">
            <w:pPr>
              <w:jc w:val="both"/>
              <w:rPr>
                <w:snapToGrid w:val="0"/>
                <w:sz w:val="22"/>
                <w:szCs w:val="22"/>
              </w:rPr>
            </w:pPr>
            <w:r w:rsidRPr="002D3448">
              <w:rPr>
                <w:snapToGrid w:val="0"/>
                <w:sz w:val="22"/>
                <w:szCs w:val="22"/>
              </w:rPr>
              <w:t xml:space="preserve"> Расходы, связанные с подключением объектов заявителей</w:t>
            </w:r>
          </w:p>
        </w:tc>
        <w:tc>
          <w:tcPr>
            <w:tcW w:w="908" w:type="dxa"/>
            <w:noWrap/>
            <w:hideMark/>
          </w:tcPr>
          <w:p w14:paraId="73ABFEBC"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28587653"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64C003B9"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355BCB8A" w14:textId="77777777" w:rsidR="002D3448" w:rsidRPr="002D3448" w:rsidRDefault="002D3448" w:rsidP="002D3448">
            <w:pPr>
              <w:jc w:val="both"/>
              <w:rPr>
                <w:bCs/>
                <w:snapToGrid w:val="0"/>
                <w:sz w:val="22"/>
                <w:szCs w:val="22"/>
              </w:rPr>
            </w:pPr>
            <w:r w:rsidRPr="002D3448">
              <w:rPr>
                <w:bCs/>
                <w:snapToGrid w:val="0"/>
                <w:sz w:val="22"/>
                <w:szCs w:val="22"/>
              </w:rPr>
              <w:t> </w:t>
            </w:r>
          </w:p>
        </w:tc>
        <w:tc>
          <w:tcPr>
            <w:tcW w:w="1386" w:type="dxa"/>
            <w:noWrap/>
            <w:hideMark/>
          </w:tcPr>
          <w:p w14:paraId="1D9C463A" w14:textId="77777777" w:rsidR="002D3448" w:rsidRPr="002D3448" w:rsidRDefault="002D3448" w:rsidP="002D3448">
            <w:pPr>
              <w:jc w:val="both"/>
              <w:rPr>
                <w:bCs/>
                <w:snapToGrid w:val="0"/>
                <w:sz w:val="22"/>
                <w:szCs w:val="22"/>
              </w:rPr>
            </w:pPr>
            <w:r w:rsidRPr="002D3448">
              <w:rPr>
                <w:bCs/>
                <w:snapToGrid w:val="0"/>
                <w:sz w:val="22"/>
                <w:szCs w:val="22"/>
              </w:rPr>
              <w:t>0,00</w:t>
            </w:r>
          </w:p>
        </w:tc>
      </w:tr>
      <w:tr w:rsidR="002D3448" w:rsidRPr="002D3448" w14:paraId="503A5D64" w14:textId="77777777" w:rsidTr="00F95151">
        <w:trPr>
          <w:trHeight w:val="564"/>
        </w:trPr>
        <w:tc>
          <w:tcPr>
            <w:tcW w:w="561" w:type="dxa"/>
            <w:noWrap/>
            <w:hideMark/>
          </w:tcPr>
          <w:p w14:paraId="77F4F878" w14:textId="77777777" w:rsidR="002D3448" w:rsidRPr="002D3448" w:rsidRDefault="002D3448" w:rsidP="002D3448">
            <w:pPr>
              <w:jc w:val="both"/>
              <w:rPr>
                <w:snapToGrid w:val="0"/>
                <w:sz w:val="20"/>
              </w:rPr>
            </w:pPr>
            <w:r w:rsidRPr="002D3448">
              <w:rPr>
                <w:snapToGrid w:val="0"/>
                <w:sz w:val="20"/>
              </w:rPr>
              <w:t>19</w:t>
            </w:r>
          </w:p>
        </w:tc>
        <w:tc>
          <w:tcPr>
            <w:tcW w:w="2882" w:type="dxa"/>
            <w:hideMark/>
          </w:tcPr>
          <w:p w14:paraId="0BED0470" w14:textId="77777777" w:rsidR="002D3448" w:rsidRPr="002D3448" w:rsidRDefault="002D3448" w:rsidP="002D3448">
            <w:pPr>
              <w:jc w:val="both"/>
              <w:rPr>
                <w:snapToGrid w:val="0"/>
                <w:sz w:val="22"/>
                <w:szCs w:val="22"/>
              </w:rPr>
            </w:pPr>
            <w:r w:rsidRPr="002D3448">
              <w:rPr>
                <w:snapToGrid w:val="0"/>
                <w:sz w:val="22"/>
                <w:szCs w:val="22"/>
              </w:rPr>
              <w:t xml:space="preserve"> Плата за выбросы и сбросы загрязняющих веществ (сверх нормативов) </w:t>
            </w:r>
          </w:p>
        </w:tc>
        <w:tc>
          <w:tcPr>
            <w:tcW w:w="908" w:type="dxa"/>
            <w:noWrap/>
            <w:hideMark/>
          </w:tcPr>
          <w:p w14:paraId="1ED00572"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2D6DA834"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62DA98CC"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7724B601" w14:textId="77777777" w:rsidR="002D3448" w:rsidRPr="002D3448" w:rsidRDefault="002D3448" w:rsidP="002D3448">
            <w:pPr>
              <w:jc w:val="both"/>
              <w:rPr>
                <w:bCs/>
                <w:snapToGrid w:val="0"/>
                <w:sz w:val="22"/>
                <w:szCs w:val="22"/>
              </w:rPr>
            </w:pPr>
            <w:r w:rsidRPr="002D3448">
              <w:rPr>
                <w:bCs/>
                <w:snapToGrid w:val="0"/>
                <w:sz w:val="22"/>
                <w:szCs w:val="22"/>
              </w:rPr>
              <w:t> </w:t>
            </w:r>
          </w:p>
        </w:tc>
        <w:tc>
          <w:tcPr>
            <w:tcW w:w="1386" w:type="dxa"/>
            <w:noWrap/>
            <w:hideMark/>
          </w:tcPr>
          <w:p w14:paraId="566733C8" w14:textId="77777777" w:rsidR="002D3448" w:rsidRPr="002D3448" w:rsidRDefault="002D3448" w:rsidP="002D3448">
            <w:pPr>
              <w:jc w:val="both"/>
              <w:rPr>
                <w:bCs/>
                <w:snapToGrid w:val="0"/>
                <w:sz w:val="22"/>
                <w:szCs w:val="22"/>
              </w:rPr>
            </w:pPr>
            <w:r w:rsidRPr="002D3448">
              <w:rPr>
                <w:bCs/>
                <w:snapToGrid w:val="0"/>
                <w:sz w:val="22"/>
                <w:szCs w:val="22"/>
              </w:rPr>
              <w:t>0,00</w:t>
            </w:r>
          </w:p>
        </w:tc>
      </w:tr>
      <w:tr w:rsidR="002D3448" w:rsidRPr="002D3448" w14:paraId="0F45E2C9" w14:textId="77777777" w:rsidTr="00F95151">
        <w:trPr>
          <w:trHeight w:val="272"/>
        </w:trPr>
        <w:tc>
          <w:tcPr>
            <w:tcW w:w="561" w:type="dxa"/>
            <w:noWrap/>
            <w:hideMark/>
          </w:tcPr>
          <w:p w14:paraId="6A1DA815" w14:textId="77777777" w:rsidR="002D3448" w:rsidRPr="002D3448" w:rsidRDefault="002D3448" w:rsidP="002D3448">
            <w:pPr>
              <w:jc w:val="both"/>
              <w:rPr>
                <w:snapToGrid w:val="0"/>
                <w:sz w:val="20"/>
              </w:rPr>
            </w:pPr>
            <w:r w:rsidRPr="002D3448">
              <w:rPr>
                <w:snapToGrid w:val="0"/>
                <w:sz w:val="20"/>
              </w:rPr>
              <w:t>20</w:t>
            </w:r>
          </w:p>
        </w:tc>
        <w:tc>
          <w:tcPr>
            <w:tcW w:w="2882" w:type="dxa"/>
            <w:hideMark/>
          </w:tcPr>
          <w:p w14:paraId="0EC616E8" w14:textId="77777777" w:rsidR="002D3448" w:rsidRPr="002D3448" w:rsidRDefault="002D3448" w:rsidP="002D3448">
            <w:pPr>
              <w:jc w:val="both"/>
              <w:rPr>
                <w:snapToGrid w:val="0"/>
                <w:sz w:val="22"/>
                <w:szCs w:val="22"/>
              </w:rPr>
            </w:pPr>
            <w:r w:rsidRPr="002D3448">
              <w:rPr>
                <w:snapToGrid w:val="0"/>
                <w:sz w:val="22"/>
                <w:szCs w:val="22"/>
              </w:rPr>
              <w:t xml:space="preserve"> Налог на прибыль</w:t>
            </w:r>
          </w:p>
        </w:tc>
        <w:tc>
          <w:tcPr>
            <w:tcW w:w="908" w:type="dxa"/>
            <w:noWrap/>
            <w:hideMark/>
          </w:tcPr>
          <w:p w14:paraId="60697D9F"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4A053792" w14:textId="77777777" w:rsidR="002D3448" w:rsidRPr="002D3448" w:rsidRDefault="002D3448" w:rsidP="002D3448">
            <w:pPr>
              <w:jc w:val="both"/>
              <w:rPr>
                <w:snapToGrid w:val="0"/>
                <w:sz w:val="22"/>
                <w:szCs w:val="22"/>
              </w:rPr>
            </w:pPr>
            <w:r w:rsidRPr="002D3448">
              <w:rPr>
                <w:snapToGrid w:val="0"/>
                <w:sz w:val="22"/>
                <w:szCs w:val="22"/>
              </w:rPr>
              <w:t>4 617,51</w:t>
            </w:r>
          </w:p>
        </w:tc>
        <w:tc>
          <w:tcPr>
            <w:tcW w:w="1400" w:type="dxa"/>
            <w:noWrap/>
            <w:hideMark/>
          </w:tcPr>
          <w:p w14:paraId="4531AAB7" w14:textId="77777777" w:rsidR="002D3448" w:rsidRPr="002D3448" w:rsidRDefault="002D3448" w:rsidP="002D3448">
            <w:pPr>
              <w:jc w:val="both"/>
              <w:rPr>
                <w:snapToGrid w:val="0"/>
                <w:sz w:val="22"/>
                <w:szCs w:val="22"/>
              </w:rPr>
            </w:pPr>
            <w:r w:rsidRPr="002D3448">
              <w:rPr>
                <w:snapToGrid w:val="0"/>
                <w:sz w:val="22"/>
                <w:szCs w:val="22"/>
              </w:rPr>
              <w:t>948,24</w:t>
            </w:r>
          </w:p>
        </w:tc>
        <w:tc>
          <w:tcPr>
            <w:tcW w:w="1138" w:type="dxa"/>
            <w:noWrap/>
            <w:hideMark/>
          </w:tcPr>
          <w:p w14:paraId="1D6EFDAF" w14:textId="77777777" w:rsidR="002D3448" w:rsidRPr="002D3448" w:rsidRDefault="002D3448" w:rsidP="002D3448">
            <w:pPr>
              <w:jc w:val="both"/>
              <w:rPr>
                <w:bCs/>
                <w:snapToGrid w:val="0"/>
                <w:sz w:val="22"/>
                <w:szCs w:val="22"/>
              </w:rPr>
            </w:pPr>
            <w:r w:rsidRPr="002D3448">
              <w:rPr>
                <w:bCs/>
                <w:snapToGrid w:val="0"/>
                <w:sz w:val="22"/>
                <w:szCs w:val="22"/>
              </w:rPr>
              <w:t>948,24</w:t>
            </w:r>
          </w:p>
        </w:tc>
        <w:tc>
          <w:tcPr>
            <w:tcW w:w="1386" w:type="dxa"/>
            <w:noWrap/>
            <w:hideMark/>
          </w:tcPr>
          <w:p w14:paraId="4606D5D3" w14:textId="77777777" w:rsidR="002D3448" w:rsidRPr="002D3448" w:rsidRDefault="002D3448" w:rsidP="002D3448">
            <w:pPr>
              <w:jc w:val="both"/>
              <w:rPr>
                <w:bCs/>
                <w:snapToGrid w:val="0"/>
                <w:sz w:val="22"/>
                <w:szCs w:val="22"/>
              </w:rPr>
            </w:pPr>
            <w:r w:rsidRPr="002D3448">
              <w:rPr>
                <w:bCs/>
                <w:snapToGrid w:val="0"/>
                <w:sz w:val="22"/>
                <w:szCs w:val="22"/>
              </w:rPr>
              <w:t>-3669,27</w:t>
            </w:r>
          </w:p>
        </w:tc>
      </w:tr>
      <w:tr w:rsidR="002D3448" w:rsidRPr="002D3448" w14:paraId="27947BE0" w14:textId="77777777" w:rsidTr="00F95151">
        <w:trPr>
          <w:trHeight w:val="552"/>
        </w:trPr>
        <w:tc>
          <w:tcPr>
            <w:tcW w:w="561" w:type="dxa"/>
            <w:noWrap/>
            <w:hideMark/>
          </w:tcPr>
          <w:p w14:paraId="0719F86A" w14:textId="77777777" w:rsidR="002D3448" w:rsidRPr="002D3448" w:rsidRDefault="002D3448" w:rsidP="002D3448">
            <w:pPr>
              <w:jc w:val="both"/>
              <w:rPr>
                <w:snapToGrid w:val="0"/>
                <w:sz w:val="20"/>
              </w:rPr>
            </w:pPr>
            <w:r w:rsidRPr="002D3448">
              <w:rPr>
                <w:snapToGrid w:val="0"/>
                <w:sz w:val="20"/>
              </w:rPr>
              <w:t>21</w:t>
            </w:r>
          </w:p>
        </w:tc>
        <w:tc>
          <w:tcPr>
            <w:tcW w:w="2882" w:type="dxa"/>
            <w:hideMark/>
          </w:tcPr>
          <w:p w14:paraId="0A5BA140" w14:textId="77777777" w:rsidR="002D3448" w:rsidRPr="002D3448" w:rsidRDefault="002D3448" w:rsidP="002D3448">
            <w:pPr>
              <w:jc w:val="both"/>
              <w:rPr>
                <w:snapToGrid w:val="0"/>
                <w:sz w:val="22"/>
                <w:szCs w:val="22"/>
              </w:rPr>
            </w:pPr>
            <w:r w:rsidRPr="002D3448">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08" w:type="dxa"/>
            <w:noWrap/>
            <w:hideMark/>
          </w:tcPr>
          <w:p w14:paraId="7845C433"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2784E253" w14:textId="77777777" w:rsidR="002D3448" w:rsidRPr="002D3448" w:rsidRDefault="002D3448" w:rsidP="002D3448">
            <w:pPr>
              <w:jc w:val="both"/>
              <w:rPr>
                <w:snapToGrid w:val="0"/>
                <w:sz w:val="22"/>
                <w:szCs w:val="22"/>
              </w:rPr>
            </w:pPr>
            <w:r w:rsidRPr="002D3448">
              <w:rPr>
                <w:snapToGrid w:val="0"/>
                <w:sz w:val="22"/>
                <w:szCs w:val="22"/>
              </w:rPr>
              <w:t>0,00</w:t>
            </w:r>
          </w:p>
        </w:tc>
        <w:tc>
          <w:tcPr>
            <w:tcW w:w="1400" w:type="dxa"/>
            <w:noWrap/>
            <w:hideMark/>
          </w:tcPr>
          <w:p w14:paraId="2FEB3F21" w14:textId="77777777" w:rsidR="002D3448" w:rsidRPr="002D3448" w:rsidRDefault="002D3448" w:rsidP="002D3448">
            <w:pPr>
              <w:jc w:val="both"/>
              <w:rPr>
                <w:snapToGrid w:val="0"/>
                <w:sz w:val="22"/>
                <w:szCs w:val="22"/>
              </w:rPr>
            </w:pPr>
            <w:r w:rsidRPr="002D3448">
              <w:rPr>
                <w:snapToGrid w:val="0"/>
                <w:sz w:val="22"/>
                <w:szCs w:val="22"/>
              </w:rPr>
              <w:t>0,00</w:t>
            </w:r>
          </w:p>
        </w:tc>
        <w:tc>
          <w:tcPr>
            <w:tcW w:w="1138" w:type="dxa"/>
            <w:noWrap/>
            <w:hideMark/>
          </w:tcPr>
          <w:p w14:paraId="6EE19892" w14:textId="77777777" w:rsidR="002D3448" w:rsidRPr="002D3448" w:rsidRDefault="002D3448" w:rsidP="002D3448">
            <w:pPr>
              <w:jc w:val="both"/>
              <w:rPr>
                <w:bCs/>
                <w:snapToGrid w:val="0"/>
                <w:sz w:val="22"/>
                <w:szCs w:val="22"/>
              </w:rPr>
            </w:pPr>
            <w:r w:rsidRPr="002D3448">
              <w:rPr>
                <w:bCs/>
                <w:snapToGrid w:val="0"/>
                <w:sz w:val="22"/>
                <w:szCs w:val="22"/>
              </w:rPr>
              <w:t>0,00</w:t>
            </w:r>
          </w:p>
        </w:tc>
        <w:tc>
          <w:tcPr>
            <w:tcW w:w="1386" w:type="dxa"/>
            <w:noWrap/>
            <w:hideMark/>
          </w:tcPr>
          <w:p w14:paraId="5FA71318" w14:textId="77777777" w:rsidR="002D3448" w:rsidRPr="002D3448" w:rsidRDefault="002D3448" w:rsidP="002D3448">
            <w:pPr>
              <w:jc w:val="both"/>
              <w:rPr>
                <w:bCs/>
                <w:snapToGrid w:val="0"/>
                <w:sz w:val="22"/>
                <w:szCs w:val="22"/>
              </w:rPr>
            </w:pPr>
            <w:r w:rsidRPr="002D3448">
              <w:rPr>
                <w:bCs/>
                <w:snapToGrid w:val="0"/>
                <w:sz w:val="22"/>
                <w:szCs w:val="22"/>
              </w:rPr>
              <w:t>0,00</w:t>
            </w:r>
          </w:p>
        </w:tc>
      </w:tr>
      <w:tr w:rsidR="002D3448" w:rsidRPr="002D3448" w14:paraId="0B1E2EF8" w14:textId="77777777" w:rsidTr="00F95151">
        <w:trPr>
          <w:trHeight w:val="456"/>
        </w:trPr>
        <w:tc>
          <w:tcPr>
            <w:tcW w:w="561" w:type="dxa"/>
            <w:noWrap/>
            <w:hideMark/>
          </w:tcPr>
          <w:p w14:paraId="06611965" w14:textId="77777777" w:rsidR="002D3448" w:rsidRPr="002D3448" w:rsidRDefault="002D3448" w:rsidP="002D3448">
            <w:pPr>
              <w:jc w:val="both"/>
              <w:rPr>
                <w:snapToGrid w:val="0"/>
                <w:sz w:val="20"/>
              </w:rPr>
            </w:pPr>
            <w:r w:rsidRPr="002D3448">
              <w:rPr>
                <w:snapToGrid w:val="0"/>
                <w:sz w:val="20"/>
              </w:rPr>
              <w:t>22</w:t>
            </w:r>
          </w:p>
        </w:tc>
        <w:tc>
          <w:tcPr>
            <w:tcW w:w="2882" w:type="dxa"/>
            <w:noWrap/>
            <w:hideMark/>
          </w:tcPr>
          <w:p w14:paraId="5617E313" w14:textId="77777777" w:rsidR="002D3448" w:rsidRPr="002D3448" w:rsidRDefault="002D3448" w:rsidP="002D3448">
            <w:pPr>
              <w:jc w:val="both"/>
              <w:rPr>
                <w:snapToGrid w:val="0"/>
                <w:sz w:val="22"/>
                <w:szCs w:val="22"/>
              </w:rPr>
            </w:pPr>
            <w:r w:rsidRPr="002D3448">
              <w:rPr>
                <w:bCs/>
                <w:snapToGrid w:val="0"/>
                <w:sz w:val="22"/>
                <w:szCs w:val="22"/>
              </w:rPr>
              <w:t xml:space="preserve"> ИТОГО (неподконтрольные расходы)</w:t>
            </w:r>
            <w:r w:rsidRPr="002D3448">
              <w:rPr>
                <w:snapToGrid w:val="0"/>
                <w:sz w:val="22"/>
                <w:szCs w:val="22"/>
              </w:rPr>
              <w:t> </w:t>
            </w:r>
          </w:p>
        </w:tc>
        <w:tc>
          <w:tcPr>
            <w:tcW w:w="908" w:type="dxa"/>
            <w:noWrap/>
            <w:hideMark/>
          </w:tcPr>
          <w:p w14:paraId="6D6F3042" w14:textId="77777777" w:rsidR="002D3448" w:rsidRPr="002D3448" w:rsidRDefault="002D3448" w:rsidP="002D3448">
            <w:pPr>
              <w:jc w:val="both"/>
              <w:rPr>
                <w:snapToGrid w:val="0"/>
                <w:sz w:val="22"/>
                <w:szCs w:val="22"/>
              </w:rPr>
            </w:pPr>
            <w:proofErr w:type="spellStart"/>
            <w:r w:rsidRPr="002D3448">
              <w:rPr>
                <w:snapToGrid w:val="0"/>
                <w:sz w:val="22"/>
                <w:szCs w:val="22"/>
              </w:rPr>
              <w:t>т.р</w:t>
            </w:r>
            <w:proofErr w:type="spellEnd"/>
            <w:r w:rsidRPr="002D3448">
              <w:rPr>
                <w:snapToGrid w:val="0"/>
                <w:sz w:val="22"/>
                <w:szCs w:val="22"/>
              </w:rPr>
              <w:t>.</w:t>
            </w:r>
          </w:p>
        </w:tc>
        <w:tc>
          <w:tcPr>
            <w:tcW w:w="1353" w:type="dxa"/>
            <w:noWrap/>
            <w:hideMark/>
          </w:tcPr>
          <w:p w14:paraId="5D9B4471" w14:textId="77777777" w:rsidR="002D3448" w:rsidRPr="002D3448" w:rsidRDefault="002D3448" w:rsidP="002D3448">
            <w:pPr>
              <w:jc w:val="both"/>
              <w:rPr>
                <w:bCs/>
                <w:snapToGrid w:val="0"/>
                <w:sz w:val="22"/>
                <w:szCs w:val="22"/>
              </w:rPr>
            </w:pPr>
            <w:r w:rsidRPr="002D3448">
              <w:rPr>
                <w:bCs/>
                <w:snapToGrid w:val="0"/>
                <w:sz w:val="22"/>
                <w:szCs w:val="22"/>
              </w:rPr>
              <w:t>77 616,12</w:t>
            </w:r>
          </w:p>
        </w:tc>
        <w:tc>
          <w:tcPr>
            <w:tcW w:w="1400" w:type="dxa"/>
            <w:noWrap/>
            <w:hideMark/>
          </w:tcPr>
          <w:p w14:paraId="289D959E" w14:textId="77777777" w:rsidR="002D3448" w:rsidRPr="002D3448" w:rsidRDefault="002D3448" w:rsidP="002D3448">
            <w:pPr>
              <w:jc w:val="both"/>
              <w:rPr>
                <w:bCs/>
                <w:snapToGrid w:val="0"/>
                <w:sz w:val="22"/>
                <w:szCs w:val="22"/>
              </w:rPr>
            </w:pPr>
            <w:r w:rsidRPr="002D3448">
              <w:rPr>
                <w:bCs/>
                <w:snapToGrid w:val="0"/>
                <w:sz w:val="22"/>
                <w:szCs w:val="22"/>
              </w:rPr>
              <w:t>91 624,71</w:t>
            </w:r>
          </w:p>
        </w:tc>
        <w:tc>
          <w:tcPr>
            <w:tcW w:w="1138" w:type="dxa"/>
            <w:noWrap/>
            <w:hideMark/>
          </w:tcPr>
          <w:p w14:paraId="40819DD3" w14:textId="77777777" w:rsidR="002D3448" w:rsidRPr="002D3448" w:rsidRDefault="002D3448" w:rsidP="002D3448">
            <w:r w:rsidRPr="002D3448">
              <w:t>90884,24</w:t>
            </w:r>
          </w:p>
        </w:tc>
        <w:tc>
          <w:tcPr>
            <w:tcW w:w="1386" w:type="dxa"/>
            <w:noWrap/>
            <w:hideMark/>
          </w:tcPr>
          <w:p w14:paraId="47906FCF" w14:textId="77777777" w:rsidR="002D3448" w:rsidRPr="002D3448" w:rsidRDefault="002D3448" w:rsidP="002D3448">
            <w:r w:rsidRPr="002D3448">
              <w:t>13268,12</w:t>
            </w:r>
          </w:p>
        </w:tc>
      </w:tr>
    </w:tbl>
    <w:p w14:paraId="1FFCA09C" w14:textId="77777777" w:rsidR="002D3448" w:rsidRPr="002D3448" w:rsidRDefault="002D3448" w:rsidP="002D3448">
      <w:pPr>
        <w:jc w:val="both"/>
        <w:rPr>
          <w:color w:val="FF0000"/>
        </w:rPr>
      </w:pPr>
    </w:p>
    <w:p w14:paraId="39AA4335" w14:textId="77777777" w:rsidR="002D3448" w:rsidRPr="002D3448" w:rsidRDefault="002D3448" w:rsidP="002D3448">
      <w:pPr>
        <w:ind w:right="142" w:firstLine="720"/>
        <w:jc w:val="both"/>
        <w:rPr>
          <w:sz w:val="28"/>
          <w:szCs w:val="28"/>
        </w:rPr>
      </w:pPr>
      <w:r w:rsidRPr="002D3448">
        <w:rPr>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w:t>
      </w:r>
      <w:r w:rsidRPr="002D3448">
        <w:rPr>
          <w:sz w:val="28"/>
          <w:szCs w:val="28"/>
        </w:rPr>
        <w:lastRenderedPageBreak/>
        <w:t>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53E12D7B" w14:textId="77777777" w:rsidR="002D3448" w:rsidRPr="002D3448" w:rsidRDefault="002D3448" w:rsidP="002D3448">
      <w:pPr>
        <w:ind w:right="142" w:firstLine="720"/>
        <w:jc w:val="both"/>
        <w:rPr>
          <w:color w:val="000000" w:themeColor="text1"/>
          <w:sz w:val="28"/>
          <w:szCs w:val="28"/>
        </w:rPr>
      </w:pPr>
      <w:r w:rsidRPr="002D3448">
        <w:rPr>
          <w:color w:val="000000" w:themeColor="text1"/>
          <w:sz w:val="28"/>
          <w:szCs w:val="28"/>
        </w:rPr>
        <w:t>Экспертами использовалась информация по факту 2021 года, полученная через систему ЕИАС и заверенная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 Также использовалась информация, предоставленная предприятием на бумажном носителе. Примечания и ссылки на используемые документы приведены в расчетном файле.</w:t>
      </w:r>
    </w:p>
    <w:p w14:paraId="009AB0BD" w14:textId="77777777" w:rsidR="002D3448" w:rsidRPr="002D3448" w:rsidRDefault="002D3448" w:rsidP="002D3448">
      <w:pPr>
        <w:ind w:right="142" w:firstLine="720"/>
        <w:jc w:val="both"/>
        <w:rPr>
          <w:color w:val="000000" w:themeColor="text1"/>
          <w:sz w:val="28"/>
          <w:szCs w:val="28"/>
        </w:rPr>
      </w:pPr>
      <w:r w:rsidRPr="002D3448">
        <w:rPr>
          <w:color w:val="000000" w:themeColor="text1"/>
          <w:sz w:val="28"/>
          <w:szCs w:val="28"/>
        </w:rPr>
        <w:t>Полезный отпуск на потребительский ранок принят экспертами по форме 46-ТЭ, что составило 119 812,42 Гкал. Потери принимаются на уровне, утвержденном на 2021 год</w:t>
      </w:r>
      <w:r w:rsidRPr="002D3448">
        <w:t xml:space="preserve"> </w:t>
      </w:r>
      <w:r w:rsidRPr="002D3448">
        <w:rPr>
          <w:color w:val="000000" w:themeColor="text1"/>
          <w:sz w:val="28"/>
          <w:szCs w:val="28"/>
        </w:rPr>
        <w:t xml:space="preserve">16 069,00 Гкал. </w:t>
      </w:r>
    </w:p>
    <w:p w14:paraId="497AE919" w14:textId="77777777" w:rsidR="002D3448" w:rsidRPr="002D3448" w:rsidRDefault="002D3448" w:rsidP="002D3448">
      <w:pPr>
        <w:ind w:right="142" w:firstLine="720"/>
        <w:jc w:val="both"/>
        <w:rPr>
          <w:color w:val="000000" w:themeColor="text1"/>
          <w:sz w:val="28"/>
          <w:szCs w:val="28"/>
        </w:rPr>
      </w:pPr>
      <w:r w:rsidRPr="002D3448">
        <w:rPr>
          <w:color w:val="000000" w:themeColor="text1"/>
          <w:sz w:val="28"/>
          <w:szCs w:val="28"/>
        </w:rPr>
        <w:t>Количество угля определим через удельный расход условного топлива                  34981,18 т =211,1</w:t>
      </w:r>
      <w:r w:rsidRPr="002D3448">
        <w:t xml:space="preserve"> </w:t>
      </w:r>
      <w:r w:rsidRPr="002D3448">
        <w:rPr>
          <w:color w:val="000000" w:themeColor="text1"/>
          <w:sz w:val="28"/>
          <w:szCs w:val="28"/>
        </w:rPr>
        <w:t xml:space="preserve">кг </w:t>
      </w:r>
      <w:proofErr w:type="spellStart"/>
      <w:r w:rsidRPr="002D3448">
        <w:rPr>
          <w:color w:val="000000" w:themeColor="text1"/>
          <w:sz w:val="28"/>
          <w:szCs w:val="28"/>
        </w:rPr>
        <w:t>у.т</w:t>
      </w:r>
      <w:proofErr w:type="spellEnd"/>
      <w:r w:rsidRPr="002D3448">
        <w:rPr>
          <w:color w:val="000000" w:themeColor="text1"/>
          <w:sz w:val="28"/>
          <w:szCs w:val="28"/>
        </w:rPr>
        <w:t>./Гкал/0,82*(119812,42 Гкал + 16 069,00 Гкал.)/1000.</w:t>
      </w:r>
    </w:p>
    <w:p w14:paraId="0B4D44E5" w14:textId="77777777" w:rsidR="002D3448" w:rsidRPr="002D3448" w:rsidRDefault="002D3448" w:rsidP="002D3448">
      <w:pPr>
        <w:ind w:right="142" w:firstLine="720"/>
        <w:jc w:val="both"/>
        <w:rPr>
          <w:color w:val="FF0000"/>
          <w:sz w:val="28"/>
          <w:szCs w:val="28"/>
        </w:rPr>
      </w:pPr>
      <w:r w:rsidRPr="002D3448">
        <w:rPr>
          <w:color w:val="000000" w:themeColor="text1"/>
          <w:sz w:val="28"/>
          <w:szCs w:val="28"/>
        </w:rPr>
        <w:t xml:space="preserve">Цена угля </w:t>
      </w:r>
      <w:proofErr w:type="spellStart"/>
      <w:r w:rsidRPr="002D3448">
        <w:rPr>
          <w:color w:val="000000" w:themeColor="text1"/>
          <w:sz w:val="28"/>
          <w:szCs w:val="28"/>
        </w:rPr>
        <w:t>сортомарки</w:t>
      </w:r>
      <w:proofErr w:type="spellEnd"/>
      <w:r w:rsidRPr="002D3448">
        <w:rPr>
          <w:color w:val="000000" w:themeColor="text1"/>
          <w:sz w:val="28"/>
          <w:szCs w:val="28"/>
        </w:rPr>
        <w:t xml:space="preserve"> </w:t>
      </w:r>
      <w:proofErr w:type="spellStart"/>
      <w:r w:rsidRPr="002D3448">
        <w:rPr>
          <w:color w:val="000000" w:themeColor="text1"/>
          <w:sz w:val="28"/>
          <w:szCs w:val="28"/>
        </w:rPr>
        <w:t>ССр</w:t>
      </w:r>
      <w:proofErr w:type="spellEnd"/>
      <w:r w:rsidRPr="002D3448">
        <w:rPr>
          <w:color w:val="000000" w:themeColor="text1"/>
          <w:sz w:val="28"/>
          <w:szCs w:val="28"/>
        </w:rPr>
        <w:t xml:space="preserve"> и его автоперевозка составили по факту 2021 года 1404,71 руб./т и 180,33 руб./т.</w:t>
      </w:r>
    </w:p>
    <w:p w14:paraId="2E58B7D8" w14:textId="77777777" w:rsidR="002D3448" w:rsidRPr="002D3448" w:rsidRDefault="002D3448" w:rsidP="002D3448">
      <w:pPr>
        <w:ind w:right="142" w:firstLine="720"/>
        <w:jc w:val="both"/>
        <w:rPr>
          <w:color w:val="000000" w:themeColor="text1"/>
          <w:sz w:val="28"/>
          <w:szCs w:val="28"/>
        </w:rPr>
      </w:pPr>
    </w:p>
    <w:p w14:paraId="1C91AB38" w14:textId="77777777" w:rsidR="002D3448" w:rsidRPr="002D3448" w:rsidRDefault="002D3448" w:rsidP="002D3448">
      <w:pPr>
        <w:ind w:right="142" w:firstLine="720"/>
        <w:jc w:val="both"/>
        <w:rPr>
          <w:sz w:val="28"/>
          <w:szCs w:val="28"/>
          <w:lang w:eastAsia="en-US"/>
        </w:rPr>
      </w:pPr>
      <w:r w:rsidRPr="002D3448">
        <w:rPr>
          <w:color w:val="000000" w:themeColor="text1"/>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2D3448">
        <w:rPr>
          <w:sz w:val="28"/>
          <w:szCs w:val="28"/>
        </w:rPr>
        <w:t>в таблице 12.</w:t>
      </w:r>
    </w:p>
    <w:p w14:paraId="1B623D57" w14:textId="77777777" w:rsidR="002D3448" w:rsidRPr="002D3448" w:rsidRDefault="002D3448" w:rsidP="002D3448">
      <w:pPr>
        <w:ind w:right="142" w:firstLine="709"/>
        <w:jc w:val="right"/>
        <w:rPr>
          <w:sz w:val="28"/>
          <w:szCs w:val="28"/>
        </w:rPr>
      </w:pPr>
      <w:r w:rsidRPr="002D3448">
        <w:rPr>
          <w:sz w:val="28"/>
          <w:szCs w:val="28"/>
        </w:rPr>
        <w:t xml:space="preserve"> Таблица 12</w:t>
      </w:r>
    </w:p>
    <w:p w14:paraId="22D7FCB6" w14:textId="77777777" w:rsidR="002D3448" w:rsidRPr="002D3448" w:rsidRDefault="002D3448" w:rsidP="002D3448">
      <w:pPr>
        <w:jc w:val="center"/>
        <w:rPr>
          <w:rFonts w:cs="Arial"/>
          <w:b/>
          <w:bCs/>
          <w:color w:val="000000" w:themeColor="text1"/>
          <w:sz w:val="28"/>
          <w:szCs w:val="28"/>
          <w:lang w:eastAsia="en-US"/>
        </w:rPr>
      </w:pPr>
      <w:r w:rsidRPr="002D3448">
        <w:rPr>
          <w:rFonts w:cs="Arial"/>
          <w:b/>
          <w:bCs/>
          <w:sz w:val="28"/>
          <w:szCs w:val="28"/>
          <w:lang w:eastAsia="en-US"/>
        </w:rPr>
        <w:t xml:space="preserve">Реестр расходов на приобретение энергетических ресурсов, холодной воды </w:t>
      </w:r>
      <w:r w:rsidRPr="002D3448">
        <w:rPr>
          <w:rFonts w:cs="Arial"/>
          <w:b/>
          <w:bCs/>
          <w:color w:val="000000" w:themeColor="text1"/>
          <w:sz w:val="28"/>
          <w:szCs w:val="28"/>
          <w:lang w:eastAsia="en-US"/>
        </w:rPr>
        <w:t>и теплоносителя для производства тепловой энергии</w:t>
      </w:r>
    </w:p>
    <w:tbl>
      <w:tblPr>
        <w:tblStyle w:val="ae"/>
        <w:tblW w:w="9628" w:type="dxa"/>
        <w:tblLook w:val="04A0" w:firstRow="1" w:lastRow="0" w:firstColumn="1" w:lastColumn="0" w:noHBand="0" w:noVBand="1"/>
      </w:tblPr>
      <w:tblGrid>
        <w:gridCol w:w="532"/>
        <w:gridCol w:w="3337"/>
        <w:gridCol w:w="853"/>
        <w:gridCol w:w="1264"/>
        <w:gridCol w:w="1307"/>
        <w:gridCol w:w="1066"/>
        <w:gridCol w:w="1294"/>
      </w:tblGrid>
      <w:tr w:rsidR="002D3448" w:rsidRPr="002D3448" w14:paraId="47D846BA" w14:textId="77777777" w:rsidTr="00F95151">
        <w:trPr>
          <w:trHeight w:val="882"/>
        </w:trPr>
        <w:tc>
          <w:tcPr>
            <w:tcW w:w="532" w:type="dxa"/>
            <w:noWrap/>
            <w:hideMark/>
          </w:tcPr>
          <w:p w14:paraId="53069E3E" w14:textId="77777777" w:rsidR="002D3448" w:rsidRPr="002D3448" w:rsidRDefault="002D3448" w:rsidP="002D3448">
            <w:pPr>
              <w:jc w:val="both"/>
              <w:rPr>
                <w:snapToGrid w:val="0"/>
                <w:sz w:val="20"/>
              </w:rPr>
            </w:pPr>
            <w:r w:rsidRPr="002D3448">
              <w:rPr>
                <w:snapToGrid w:val="0"/>
                <w:sz w:val="20"/>
              </w:rPr>
              <w:t>№ п/п</w:t>
            </w:r>
          </w:p>
        </w:tc>
        <w:tc>
          <w:tcPr>
            <w:tcW w:w="3337" w:type="dxa"/>
            <w:noWrap/>
            <w:hideMark/>
          </w:tcPr>
          <w:p w14:paraId="3FF19F58" w14:textId="77777777" w:rsidR="002D3448" w:rsidRPr="002D3448" w:rsidRDefault="002D3448" w:rsidP="002D3448">
            <w:pPr>
              <w:jc w:val="both"/>
              <w:rPr>
                <w:snapToGrid w:val="0"/>
                <w:sz w:val="20"/>
              </w:rPr>
            </w:pPr>
            <w:r w:rsidRPr="002D3448">
              <w:rPr>
                <w:snapToGrid w:val="0"/>
                <w:sz w:val="20"/>
              </w:rPr>
              <w:t>Показатели</w:t>
            </w:r>
          </w:p>
        </w:tc>
        <w:tc>
          <w:tcPr>
            <w:tcW w:w="850" w:type="dxa"/>
            <w:noWrap/>
            <w:hideMark/>
          </w:tcPr>
          <w:p w14:paraId="337ABF3F" w14:textId="77777777" w:rsidR="002D3448" w:rsidRPr="002D3448" w:rsidRDefault="002D3448" w:rsidP="002D3448">
            <w:pPr>
              <w:jc w:val="both"/>
              <w:rPr>
                <w:snapToGrid w:val="0"/>
                <w:sz w:val="20"/>
              </w:rPr>
            </w:pPr>
            <w:proofErr w:type="spellStart"/>
            <w:r w:rsidRPr="002D3448">
              <w:rPr>
                <w:snapToGrid w:val="0"/>
                <w:sz w:val="20"/>
              </w:rPr>
              <w:t>Ед.изм</w:t>
            </w:r>
            <w:proofErr w:type="spellEnd"/>
            <w:r w:rsidRPr="002D3448">
              <w:rPr>
                <w:snapToGrid w:val="0"/>
                <w:sz w:val="20"/>
              </w:rPr>
              <w:t>.</w:t>
            </w:r>
          </w:p>
        </w:tc>
        <w:tc>
          <w:tcPr>
            <w:tcW w:w="1258" w:type="dxa"/>
            <w:hideMark/>
          </w:tcPr>
          <w:p w14:paraId="0707AA48" w14:textId="77777777" w:rsidR="002D3448" w:rsidRPr="002D3448" w:rsidRDefault="002D3448" w:rsidP="002D3448">
            <w:pPr>
              <w:jc w:val="both"/>
              <w:rPr>
                <w:snapToGrid w:val="0"/>
                <w:sz w:val="20"/>
              </w:rPr>
            </w:pPr>
            <w:r w:rsidRPr="002D3448">
              <w:rPr>
                <w:snapToGrid w:val="0"/>
                <w:sz w:val="20"/>
              </w:rPr>
              <w:t>Утверждено РЭК на 2021 год</w:t>
            </w:r>
          </w:p>
        </w:tc>
        <w:tc>
          <w:tcPr>
            <w:tcW w:w="1301" w:type="dxa"/>
            <w:hideMark/>
          </w:tcPr>
          <w:p w14:paraId="4C1C5031" w14:textId="77777777" w:rsidR="002D3448" w:rsidRPr="002D3448" w:rsidRDefault="002D3448" w:rsidP="002D3448">
            <w:pPr>
              <w:jc w:val="both"/>
              <w:rPr>
                <w:snapToGrid w:val="0"/>
                <w:sz w:val="20"/>
              </w:rPr>
            </w:pPr>
            <w:r w:rsidRPr="002D3448">
              <w:rPr>
                <w:snapToGrid w:val="0"/>
                <w:sz w:val="20"/>
              </w:rPr>
              <w:t>ФАКТ предприятия за 2021 год</w:t>
            </w:r>
          </w:p>
        </w:tc>
        <w:tc>
          <w:tcPr>
            <w:tcW w:w="1062" w:type="dxa"/>
            <w:hideMark/>
          </w:tcPr>
          <w:p w14:paraId="753D3EF1" w14:textId="77777777" w:rsidR="002D3448" w:rsidRPr="002D3448" w:rsidRDefault="002D3448" w:rsidP="002D3448">
            <w:pPr>
              <w:jc w:val="both"/>
              <w:rPr>
                <w:snapToGrid w:val="0"/>
                <w:sz w:val="20"/>
              </w:rPr>
            </w:pPr>
            <w:r w:rsidRPr="002D3448">
              <w:rPr>
                <w:snapToGrid w:val="0"/>
                <w:sz w:val="20"/>
              </w:rPr>
              <w:t>Факт по оценке экспертов за 2021 год</w:t>
            </w:r>
          </w:p>
        </w:tc>
        <w:tc>
          <w:tcPr>
            <w:tcW w:w="1288" w:type="dxa"/>
            <w:hideMark/>
          </w:tcPr>
          <w:p w14:paraId="49A486E8" w14:textId="77777777" w:rsidR="002D3448" w:rsidRPr="002D3448" w:rsidRDefault="002D3448" w:rsidP="002D3448">
            <w:pPr>
              <w:jc w:val="both"/>
              <w:rPr>
                <w:snapToGrid w:val="0"/>
                <w:sz w:val="20"/>
              </w:rPr>
            </w:pPr>
            <w:r w:rsidRPr="002D3448">
              <w:rPr>
                <w:snapToGrid w:val="0"/>
                <w:sz w:val="20"/>
              </w:rPr>
              <w:t>Отклонение, +/-, 6-4</w:t>
            </w:r>
          </w:p>
        </w:tc>
      </w:tr>
      <w:tr w:rsidR="002D3448" w:rsidRPr="002D3448" w14:paraId="6C88C470" w14:textId="77777777" w:rsidTr="00F95151">
        <w:trPr>
          <w:trHeight w:val="338"/>
        </w:trPr>
        <w:tc>
          <w:tcPr>
            <w:tcW w:w="532" w:type="dxa"/>
            <w:noWrap/>
            <w:hideMark/>
          </w:tcPr>
          <w:p w14:paraId="4F1E1C3F" w14:textId="77777777" w:rsidR="002D3448" w:rsidRPr="002D3448" w:rsidRDefault="002D3448" w:rsidP="002D3448">
            <w:pPr>
              <w:jc w:val="center"/>
              <w:rPr>
                <w:snapToGrid w:val="0"/>
                <w:sz w:val="20"/>
              </w:rPr>
            </w:pPr>
            <w:r w:rsidRPr="002D3448">
              <w:rPr>
                <w:snapToGrid w:val="0"/>
                <w:sz w:val="20"/>
              </w:rPr>
              <w:t>1</w:t>
            </w:r>
          </w:p>
        </w:tc>
        <w:tc>
          <w:tcPr>
            <w:tcW w:w="3337" w:type="dxa"/>
            <w:noWrap/>
            <w:hideMark/>
          </w:tcPr>
          <w:p w14:paraId="512E6C16" w14:textId="77777777" w:rsidR="002D3448" w:rsidRPr="002D3448" w:rsidRDefault="002D3448" w:rsidP="002D3448">
            <w:pPr>
              <w:jc w:val="center"/>
              <w:rPr>
                <w:snapToGrid w:val="0"/>
                <w:sz w:val="20"/>
              </w:rPr>
            </w:pPr>
            <w:r w:rsidRPr="002D3448">
              <w:rPr>
                <w:snapToGrid w:val="0"/>
                <w:sz w:val="20"/>
              </w:rPr>
              <w:t>2</w:t>
            </w:r>
          </w:p>
        </w:tc>
        <w:tc>
          <w:tcPr>
            <w:tcW w:w="850" w:type="dxa"/>
            <w:noWrap/>
            <w:hideMark/>
          </w:tcPr>
          <w:p w14:paraId="7CF5619A" w14:textId="77777777" w:rsidR="002D3448" w:rsidRPr="002D3448" w:rsidRDefault="002D3448" w:rsidP="002D3448">
            <w:pPr>
              <w:jc w:val="center"/>
              <w:rPr>
                <w:snapToGrid w:val="0"/>
                <w:sz w:val="20"/>
              </w:rPr>
            </w:pPr>
            <w:r w:rsidRPr="002D3448">
              <w:rPr>
                <w:snapToGrid w:val="0"/>
                <w:sz w:val="20"/>
              </w:rPr>
              <w:t>3</w:t>
            </w:r>
          </w:p>
        </w:tc>
        <w:tc>
          <w:tcPr>
            <w:tcW w:w="1258" w:type="dxa"/>
            <w:noWrap/>
            <w:hideMark/>
          </w:tcPr>
          <w:p w14:paraId="6CAE5A70" w14:textId="77777777" w:rsidR="002D3448" w:rsidRPr="002D3448" w:rsidRDefault="002D3448" w:rsidP="002D3448">
            <w:pPr>
              <w:jc w:val="center"/>
              <w:rPr>
                <w:snapToGrid w:val="0"/>
                <w:sz w:val="20"/>
              </w:rPr>
            </w:pPr>
            <w:r w:rsidRPr="002D3448">
              <w:rPr>
                <w:snapToGrid w:val="0"/>
                <w:sz w:val="20"/>
              </w:rPr>
              <w:t>4</w:t>
            </w:r>
          </w:p>
        </w:tc>
        <w:tc>
          <w:tcPr>
            <w:tcW w:w="1301" w:type="dxa"/>
            <w:noWrap/>
            <w:hideMark/>
          </w:tcPr>
          <w:p w14:paraId="77D06083" w14:textId="77777777" w:rsidR="002D3448" w:rsidRPr="002D3448" w:rsidRDefault="002D3448" w:rsidP="002D3448">
            <w:pPr>
              <w:jc w:val="center"/>
              <w:rPr>
                <w:snapToGrid w:val="0"/>
                <w:sz w:val="20"/>
              </w:rPr>
            </w:pPr>
            <w:r w:rsidRPr="002D3448">
              <w:rPr>
                <w:snapToGrid w:val="0"/>
                <w:sz w:val="20"/>
              </w:rPr>
              <w:t>5</w:t>
            </w:r>
          </w:p>
        </w:tc>
        <w:tc>
          <w:tcPr>
            <w:tcW w:w="1062" w:type="dxa"/>
            <w:noWrap/>
            <w:hideMark/>
          </w:tcPr>
          <w:p w14:paraId="10137C1A" w14:textId="77777777" w:rsidR="002D3448" w:rsidRPr="002D3448" w:rsidRDefault="002D3448" w:rsidP="002D3448">
            <w:pPr>
              <w:jc w:val="center"/>
              <w:rPr>
                <w:snapToGrid w:val="0"/>
                <w:sz w:val="20"/>
              </w:rPr>
            </w:pPr>
            <w:r w:rsidRPr="002D3448">
              <w:rPr>
                <w:snapToGrid w:val="0"/>
                <w:sz w:val="20"/>
              </w:rPr>
              <w:t>6</w:t>
            </w:r>
          </w:p>
        </w:tc>
        <w:tc>
          <w:tcPr>
            <w:tcW w:w="1288" w:type="dxa"/>
            <w:noWrap/>
            <w:hideMark/>
          </w:tcPr>
          <w:p w14:paraId="568CA452" w14:textId="77777777" w:rsidR="002D3448" w:rsidRPr="002D3448" w:rsidRDefault="002D3448" w:rsidP="002D3448">
            <w:pPr>
              <w:jc w:val="center"/>
              <w:rPr>
                <w:snapToGrid w:val="0"/>
                <w:sz w:val="20"/>
              </w:rPr>
            </w:pPr>
            <w:r w:rsidRPr="002D3448">
              <w:rPr>
                <w:snapToGrid w:val="0"/>
                <w:sz w:val="20"/>
              </w:rPr>
              <w:t>7</w:t>
            </w:r>
          </w:p>
        </w:tc>
      </w:tr>
      <w:tr w:rsidR="002D3448" w:rsidRPr="002D3448" w14:paraId="4BE652A9" w14:textId="77777777" w:rsidTr="00F95151">
        <w:trPr>
          <w:trHeight w:val="580"/>
        </w:trPr>
        <w:tc>
          <w:tcPr>
            <w:tcW w:w="9628" w:type="dxa"/>
            <w:gridSpan w:val="7"/>
            <w:hideMark/>
          </w:tcPr>
          <w:p w14:paraId="55E4F70B" w14:textId="77777777" w:rsidR="002D3448" w:rsidRPr="002D3448" w:rsidRDefault="002D3448" w:rsidP="002D3448">
            <w:pPr>
              <w:jc w:val="both"/>
              <w:rPr>
                <w:snapToGrid w:val="0"/>
                <w:sz w:val="20"/>
              </w:rPr>
            </w:pPr>
            <w:r w:rsidRPr="002D3448">
              <w:rPr>
                <w:snapToGrid w:val="0"/>
                <w:sz w:val="20"/>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2D3448" w:rsidRPr="002D3448" w14:paraId="4847EDEC" w14:textId="77777777" w:rsidTr="00F95151">
        <w:trPr>
          <w:trHeight w:val="459"/>
        </w:trPr>
        <w:tc>
          <w:tcPr>
            <w:tcW w:w="532" w:type="dxa"/>
            <w:noWrap/>
            <w:hideMark/>
          </w:tcPr>
          <w:p w14:paraId="5DFE0C49" w14:textId="77777777" w:rsidR="002D3448" w:rsidRPr="002D3448" w:rsidRDefault="002D3448" w:rsidP="002D3448">
            <w:pPr>
              <w:jc w:val="both"/>
              <w:rPr>
                <w:snapToGrid w:val="0"/>
                <w:sz w:val="20"/>
              </w:rPr>
            </w:pPr>
            <w:r w:rsidRPr="002D3448">
              <w:rPr>
                <w:snapToGrid w:val="0"/>
                <w:sz w:val="20"/>
              </w:rPr>
              <w:t xml:space="preserve"> 1.1</w:t>
            </w:r>
          </w:p>
        </w:tc>
        <w:tc>
          <w:tcPr>
            <w:tcW w:w="3337" w:type="dxa"/>
            <w:noWrap/>
            <w:hideMark/>
          </w:tcPr>
          <w:p w14:paraId="762A4620" w14:textId="77777777" w:rsidR="002D3448" w:rsidRPr="002D3448" w:rsidRDefault="002D3448" w:rsidP="002D3448">
            <w:pPr>
              <w:jc w:val="both"/>
              <w:rPr>
                <w:snapToGrid w:val="0"/>
                <w:sz w:val="20"/>
              </w:rPr>
            </w:pPr>
            <w:r w:rsidRPr="002D3448">
              <w:rPr>
                <w:snapToGrid w:val="0"/>
                <w:sz w:val="20"/>
              </w:rPr>
              <w:t xml:space="preserve">Расходы на топливо, всего: </w:t>
            </w:r>
          </w:p>
          <w:p w14:paraId="4ED13242"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4A81F8E6" w14:textId="77777777" w:rsidR="002D3448" w:rsidRPr="002D3448" w:rsidRDefault="002D3448" w:rsidP="002D3448">
            <w:pPr>
              <w:jc w:val="both"/>
              <w:rPr>
                <w:snapToGrid w:val="0"/>
                <w:sz w:val="20"/>
              </w:rPr>
            </w:pPr>
            <w:proofErr w:type="spellStart"/>
            <w:r w:rsidRPr="002D3448">
              <w:rPr>
                <w:snapToGrid w:val="0"/>
                <w:sz w:val="20"/>
              </w:rPr>
              <w:t>т.р</w:t>
            </w:r>
            <w:proofErr w:type="spellEnd"/>
            <w:r w:rsidRPr="002D3448">
              <w:rPr>
                <w:snapToGrid w:val="0"/>
                <w:sz w:val="20"/>
              </w:rPr>
              <w:t>.</w:t>
            </w:r>
          </w:p>
        </w:tc>
        <w:tc>
          <w:tcPr>
            <w:tcW w:w="1258" w:type="dxa"/>
            <w:noWrap/>
            <w:hideMark/>
          </w:tcPr>
          <w:p w14:paraId="7736711C" w14:textId="77777777" w:rsidR="002D3448" w:rsidRPr="002D3448" w:rsidRDefault="002D3448" w:rsidP="002D3448">
            <w:pPr>
              <w:jc w:val="both"/>
              <w:rPr>
                <w:snapToGrid w:val="0"/>
                <w:sz w:val="20"/>
              </w:rPr>
            </w:pPr>
            <w:r w:rsidRPr="002D3448">
              <w:rPr>
                <w:snapToGrid w:val="0"/>
                <w:sz w:val="20"/>
              </w:rPr>
              <w:t>67 451,43</w:t>
            </w:r>
          </w:p>
        </w:tc>
        <w:tc>
          <w:tcPr>
            <w:tcW w:w="1301" w:type="dxa"/>
            <w:noWrap/>
            <w:hideMark/>
          </w:tcPr>
          <w:p w14:paraId="7E9E2C0A" w14:textId="77777777" w:rsidR="002D3448" w:rsidRPr="002D3448" w:rsidRDefault="002D3448" w:rsidP="002D3448">
            <w:pPr>
              <w:jc w:val="both"/>
              <w:rPr>
                <w:snapToGrid w:val="0"/>
                <w:sz w:val="20"/>
              </w:rPr>
            </w:pPr>
            <w:r w:rsidRPr="002D3448">
              <w:rPr>
                <w:snapToGrid w:val="0"/>
                <w:sz w:val="20"/>
              </w:rPr>
              <w:t>59181,28</w:t>
            </w:r>
          </w:p>
        </w:tc>
        <w:tc>
          <w:tcPr>
            <w:tcW w:w="1062" w:type="dxa"/>
            <w:noWrap/>
            <w:hideMark/>
          </w:tcPr>
          <w:p w14:paraId="150C78FE" w14:textId="77777777" w:rsidR="002D3448" w:rsidRPr="002D3448" w:rsidRDefault="002D3448" w:rsidP="002D3448">
            <w:pPr>
              <w:rPr>
                <w:sz w:val="20"/>
              </w:rPr>
            </w:pPr>
            <w:r w:rsidRPr="002D3448">
              <w:rPr>
                <w:sz w:val="20"/>
              </w:rPr>
              <w:t>55446,67</w:t>
            </w:r>
          </w:p>
        </w:tc>
        <w:tc>
          <w:tcPr>
            <w:tcW w:w="1288" w:type="dxa"/>
            <w:noWrap/>
            <w:hideMark/>
          </w:tcPr>
          <w:p w14:paraId="1A8A5768" w14:textId="77777777" w:rsidR="002D3448" w:rsidRPr="002D3448" w:rsidRDefault="002D3448" w:rsidP="002D3448">
            <w:pPr>
              <w:rPr>
                <w:sz w:val="20"/>
              </w:rPr>
            </w:pPr>
            <w:r w:rsidRPr="002D3448">
              <w:rPr>
                <w:sz w:val="20"/>
              </w:rPr>
              <w:t>-12004,76</w:t>
            </w:r>
          </w:p>
        </w:tc>
      </w:tr>
      <w:tr w:rsidR="002D3448" w:rsidRPr="002D3448" w14:paraId="2BA08D98" w14:textId="77777777" w:rsidTr="00F95151">
        <w:trPr>
          <w:trHeight w:val="459"/>
        </w:trPr>
        <w:tc>
          <w:tcPr>
            <w:tcW w:w="532" w:type="dxa"/>
            <w:noWrap/>
            <w:hideMark/>
          </w:tcPr>
          <w:p w14:paraId="0A7F58F8"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5284DA97" w14:textId="77777777" w:rsidR="002D3448" w:rsidRPr="002D3448" w:rsidRDefault="002D3448" w:rsidP="002D3448">
            <w:pPr>
              <w:jc w:val="both"/>
              <w:rPr>
                <w:snapToGrid w:val="0"/>
                <w:sz w:val="20"/>
              </w:rPr>
            </w:pPr>
            <w:r w:rsidRPr="002D3448">
              <w:rPr>
                <w:snapToGrid w:val="0"/>
                <w:sz w:val="20"/>
              </w:rPr>
              <w:t xml:space="preserve">  в т.ч.   - уголь каменный</w:t>
            </w:r>
          </w:p>
        </w:tc>
        <w:tc>
          <w:tcPr>
            <w:tcW w:w="850" w:type="dxa"/>
            <w:noWrap/>
            <w:hideMark/>
          </w:tcPr>
          <w:p w14:paraId="4DC2AB0C" w14:textId="77777777" w:rsidR="002D3448" w:rsidRPr="002D3448" w:rsidRDefault="002D3448" w:rsidP="002D3448">
            <w:pPr>
              <w:jc w:val="both"/>
              <w:rPr>
                <w:snapToGrid w:val="0"/>
                <w:sz w:val="20"/>
              </w:rPr>
            </w:pPr>
            <w:r w:rsidRPr="002D3448">
              <w:rPr>
                <w:snapToGrid w:val="0"/>
                <w:sz w:val="20"/>
              </w:rPr>
              <w:t xml:space="preserve"> -"-</w:t>
            </w:r>
          </w:p>
        </w:tc>
        <w:tc>
          <w:tcPr>
            <w:tcW w:w="1258" w:type="dxa"/>
            <w:noWrap/>
            <w:hideMark/>
          </w:tcPr>
          <w:p w14:paraId="4028BD2E" w14:textId="77777777" w:rsidR="002D3448" w:rsidRPr="002D3448" w:rsidRDefault="002D3448" w:rsidP="002D3448">
            <w:pPr>
              <w:jc w:val="both"/>
              <w:rPr>
                <w:snapToGrid w:val="0"/>
                <w:sz w:val="20"/>
              </w:rPr>
            </w:pPr>
            <w:r w:rsidRPr="002D3448">
              <w:rPr>
                <w:snapToGrid w:val="0"/>
                <w:sz w:val="20"/>
              </w:rPr>
              <w:t>67 451,43</w:t>
            </w:r>
          </w:p>
        </w:tc>
        <w:tc>
          <w:tcPr>
            <w:tcW w:w="1301" w:type="dxa"/>
            <w:noWrap/>
            <w:hideMark/>
          </w:tcPr>
          <w:p w14:paraId="75EE7509" w14:textId="77777777" w:rsidR="002D3448" w:rsidRPr="002D3448" w:rsidRDefault="002D3448" w:rsidP="002D3448">
            <w:pPr>
              <w:jc w:val="both"/>
              <w:rPr>
                <w:snapToGrid w:val="0"/>
                <w:sz w:val="20"/>
              </w:rPr>
            </w:pPr>
            <w:r w:rsidRPr="002D3448">
              <w:rPr>
                <w:snapToGrid w:val="0"/>
                <w:sz w:val="20"/>
              </w:rPr>
              <w:t>59181,28</w:t>
            </w:r>
          </w:p>
        </w:tc>
        <w:tc>
          <w:tcPr>
            <w:tcW w:w="1062" w:type="dxa"/>
            <w:noWrap/>
            <w:hideMark/>
          </w:tcPr>
          <w:p w14:paraId="580CC69D" w14:textId="77777777" w:rsidR="002D3448" w:rsidRPr="002D3448" w:rsidRDefault="002D3448" w:rsidP="002D3448">
            <w:pPr>
              <w:rPr>
                <w:sz w:val="20"/>
              </w:rPr>
            </w:pPr>
            <w:r w:rsidRPr="002D3448">
              <w:rPr>
                <w:sz w:val="20"/>
              </w:rPr>
              <w:t>55446,67</w:t>
            </w:r>
          </w:p>
        </w:tc>
        <w:tc>
          <w:tcPr>
            <w:tcW w:w="1288" w:type="dxa"/>
            <w:noWrap/>
            <w:hideMark/>
          </w:tcPr>
          <w:p w14:paraId="7D2C680C" w14:textId="77777777" w:rsidR="002D3448" w:rsidRPr="002D3448" w:rsidRDefault="002D3448" w:rsidP="002D3448">
            <w:pPr>
              <w:rPr>
                <w:sz w:val="20"/>
              </w:rPr>
            </w:pPr>
            <w:r w:rsidRPr="002D3448">
              <w:rPr>
                <w:sz w:val="20"/>
              </w:rPr>
              <w:t>-12004,76</w:t>
            </w:r>
          </w:p>
        </w:tc>
      </w:tr>
      <w:tr w:rsidR="002D3448" w:rsidRPr="002D3448" w14:paraId="15E9BAC8" w14:textId="77777777" w:rsidTr="00F95151">
        <w:trPr>
          <w:trHeight w:val="459"/>
        </w:trPr>
        <w:tc>
          <w:tcPr>
            <w:tcW w:w="532" w:type="dxa"/>
            <w:noWrap/>
            <w:hideMark/>
          </w:tcPr>
          <w:p w14:paraId="4964D629"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3C78C9D9" w14:textId="77777777" w:rsidR="002D3448" w:rsidRPr="002D3448" w:rsidRDefault="002D3448" w:rsidP="002D3448">
            <w:pPr>
              <w:jc w:val="both"/>
              <w:rPr>
                <w:snapToGrid w:val="0"/>
                <w:sz w:val="20"/>
              </w:rPr>
            </w:pPr>
            <w:r w:rsidRPr="002D3448">
              <w:rPr>
                <w:snapToGrid w:val="0"/>
                <w:sz w:val="20"/>
              </w:rPr>
              <w:t>объём угля</w:t>
            </w:r>
          </w:p>
        </w:tc>
        <w:tc>
          <w:tcPr>
            <w:tcW w:w="850" w:type="dxa"/>
            <w:noWrap/>
            <w:hideMark/>
          </w:tcPr>
          <w:p w14:paraId="00E45357" w14:textId="77777777" w:rsidR="002D3448" w:rsidRPr="002D3448" w:rsidRDefault="002D3448" w:rsidP="002D3448">
            <w:pPr>
              <w:jc w:val="both"/>
              <w:rPr>
                <w:snapToGrid w:val="0"/>
                <w:sz w:val="20"/>
              </w:rPr>
            </w:pPr>
            <w:proofErr w:type="spellStart"/>
            <w:r w:rsidRPr="002D3448">
              <w:rPr>
                <w:snapToGrid w:val="0"/>
                <w:sz w:val="20"/>
              </w:rPr>
              <w:t>тн</w:t>
            </w:r>
            <w:proofErr w:type="spellEnd"/>
            <w:r w:rsidRPr="002D3448">
              <w:rPr>
                <w:snapToGrid w:val="0"/>
                <w:sz w:val="20"/>
              </w:rPr>
              <w:t>.</w:t>
            </w:r>
          </w:p>
        </w:tc>
        <w:tc>
          <w:tcPr>
            <w:tcW w:w="1258" w:type="dxa"/>
            <w:noWrap/>
            <w:hideMark/>
          </w:tcPr>
          <w:p w14:paraId="525DEB59" w14:textId="77777777" w:rsidR="002D3448" w:rsidRPr="002D3448" w:rsidRDefault="002D3448" w:rsidP="002D3448">
            <w:pPr>
              <w:jc w:val="both"/>
              <w:rPr>
                <w:snapToGrid w:val="0"/>
                <w:sz w:val="20"/>
              </w:rPr>
            </w:pPr>
            <w:r w:rsidRPr="002D3448">
              <w:rPr>
                <w:snapToGrid w:val="0"/>
                <w:sz w:val="20"/>
              </w:rPr>
              <w:t>40 048,15</w:t>
            </w:r>
          </w:p>
        </w:tc>
        <w:tc>
          <w:tcPr>
            <w:tcW w:w="1301" w:type="dxa"/>
            <w:noWrap/>
            <w:hideMark/>
          </w:tcPr>
          <w:p w14:paraId="781A9EC1" w14:textId="77777777" w:rsidR="002D3448" w:rsidRPr="002D3448" w:rsidRDefault="002D3448" w:rsidP="002D3448">
            <w:pPr>
              <w:jc w:val="both"/>
              <w:rPr>
                <w:snapToGrid w:val="0"/>
                <w:sz w:val="20"/>
              </w:rPr>
            </w:pPr>
            <w:r w:rsidRPr="002D3448">
              <w:rPr>
                <w:snapToGrid w:val="0"/>
                <w:sz w:val="20"/>
              </w:rPr>
              <w:t>37 337,45</w:t>
            </w:r>
          </w:p>
        </w:tc>
        <w:tc>
          <w:tcPr>
            <w:tcW w:w="1062" w:type="dxa"/>
            <w:noWrap/>
            <w:hideMark/>
          </w:tcPr>
          <w:p w14:paraId="30494D39" w14:textId="77777777" w:rsidR="002D3448" w:rsidRPr="002D3448" w:rsidRDefault="002D3448" w:rsidP="002D3448">
            <w:pPr>
              <w:rPr>
                <w:sz w:val="20"/>
              </w:rPr>
            </w:pPr>
            <w:r w:rsidRPr="002D3448">
              <w:rPr>
                <w:sz w:val="20"/>
              </w:rPr>
              <w:t>34981,18</w:t>
            </w:r>
          </w:p>
        </w:tc>
        <w:tc>
          <w:tcPr>
            <w:tcW w:w="1288" w:type="dxa"/>
            <w:noWrap/>
            <w:hideMark/>
          </w:tcPr>
          <w:p w14:paraId="072447F8" w14:textId="77777777" w:rsidR="002D3448" w:rsidRPr="002D3448" w:rsidRDefault="002D3448" w:rsidP="002D3448">
            <w:pPr>
              <w:rPr>
                <w:sz w:val="20"/>
              </w:rPr>
            </w:pPr>
            <w:r w:rsidRPr="002D3448">
              <w:rPr>
                <w:sz w:val="20"/>
              </w:rPr>
              <w:t>-5066,97</w:t>
            </w:r>
          </w:p>
        </w:tc>
      </w:tr>
      <w:tr w:rsidR="002D3448" w:rsidRPr="002D3448" w14:paraId="54B56B7D" w14:textId="77777777" w:rsidTr="00F95151">
        <w:trPr>
          <w:trHeight w:val="459"/>
        </w:trPr>
        <w:tc>
          <w:tcPr>
            <w:tcW w:w="532" w:type="dxa"/>
            <w:noWrap/>
            <w:hideMark/>
          </w:tcPr>
          <w:p w14:paraId="42AF3B49"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578234F0" w14:textId="77777777" w:rsidR="002D3448" w:rsidRPr="002D3448" w:rsidRDefault="002D3448" w:rsidP="002D3448">
            <w:pPr>
              <w:jc w:val="both"/>
              <w:rPr>
                <w:snapToGrid w:val="0"/>
                <w:sz w:val="20"/>
              </w:rPr>
            </w:pPr>
            <w:r w:rsidRPr="002D3448">
              <w:rPr>
                <w:snapToGrid w:val="0"/>
                <w:sz w:val="20"/>
              </w:rPr>
              <w:t xml:space="preserve"> в т.ч. натуральное топливо</w:t>
            </w:r>
          </w:p>
          <w:p w14:paraId="3935B7BA"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5CD61A8F" w14:textId="77777777" w:rsidR="002D3448" w:rsidRPr="002D3448" w:rsidRDefault="002D3448" w:rsidP="002D3448">
            <w:pPr>
              <w:jc w:val="both"/>
              <w:rPr>
                <w:snapToGrid w:val="0"/>
                <w:sz w:val="20"/>
              </w:rPr>
            </w:pPr>
            <w:proofErr w:type="spellStart"/>
            <w:r w:rsidRPr="002D3448">
              <w:rPr>
                <w:snapToGrid w:val="0"/>
                <w:sz w:val="20"/>
              </w:rPr>
              <w:t>т.р</w:t>
            </w:r>
            <w:proofErr w:type="spellEnd"/>
            <w:r w:rsidRPr="002D3448">
              <w:rPr>
                <w:snapToGrid w:val="0"/>
                <w:sz w:val="20"/>
              </w:rPr>
              <w:t>.</w:t>
            </w:r>
          </w:p>
        </w:tc>
        <w:tc>
          <w:tcPr>
            <w:tcW w:w="1258" w:type="dxa"/>
            <w:noWrap/>
            <w:hideMark/>
          </w:tcPr>
          <w:p w14:paraId="1CC5BE70" w14:textId="77777777" w:rsidR="002D3448" w:rsidRPr="002D3448" w:rsidRDefault="002D3448" w:rsidP="002D3448">
            <w:pPr>
              <w:jc w:val="both"/>
              <w:rPr>
                <w:snapToGrid w:val="0"/>
                <w:sz w:val="20"/>
              </w:rPr>
            </w:pPr>
            <w:r w:rsidRPr="002D3448">
              <w:rPr>
                <w:snapToGrid w:val="0"/>
                <w:sz w:val="20"/>
              </w:rPr>
              <w:t>58116,21</w:t>
            </w:r>
          </w:p>
        </w:tc>
        <w:tc>
          <w:tcPr>
            <w:tcW w:w="1301" w:type="dxa"/>
            <w:noWrap/>
            <w:hideMark/>
          </w:tcPr>
          <w:p w14:paraId="69278409" w14:textId="77777777" w:rsidR="002D3448" w:rsidRPr="002D3448" w:rsidRDefault="002D3448" w:rsidP="002D3448">
            <w:pPr>
              <w:jc w:val="both"/>
              <w:rPr>
                <w:snapToGrid w:val="0"/>
                <w:sz w:val="20"/>
              </w:rPr>
            </w:pPr>
            <w:r w:rsidRPr="002D3448">
              <w:rPr>
                <w:snapToGrid w:val="0"/>
                <w:sz w:val="20"/>
              </w:rPr>
              <w:t>52 448,40</w:t>
            </w:r>
          </w:p>
        </w:tc>
        <w:tc>
          <w:tcPr>
            <w:tcW w:w="1062" w:type="dxa"/>
            <w:noWrap/>
            <w:hideMark/>
          </w:tcPr>
          <w:p w14:paraId="2C0133B3" w14:textId="77777777" w:rsidR="002D3448" w:rsidRPr="002D3448" w:rsidRDefault="002D3448" w:rsidP="002D3448">
            <w:pPr>
              <w:rPr>
                <w:sz w:val="20"/>
              </w:rPr>
            </w:pPr>
            <w:r w:rsidRPr="002D3448">
              <w:rPr>
                <w:sz w:val="20"/>
              </w:rPr>
              <w:t>49138,51</w:t>
            </w:r>
          </w:p>
        </w:tc>
        <w:tc>
          <w:tcPr>
            <w:tcW w:w="1288" w:type="dxa"/>
            <w:noWrap/>
            <w:hideMark/>
          </w:tcPr>
          <w:p w14:paraId="4529191E" w14:textId="77777777" w:rsidR="002D3448" w:rsidRPr="002D3448" w:rsidRDefault="002D3448" w:rsidP="002D3448">
            <w:pPr>
              <w:rPr>
                <w:sz w:val="20"/>
              </w:rPr>
            </w:pPr>
            <w:r w:rsidRPr="002D3448">
              <w:rPr>
                <w:sz w:val="20"/>
              </w:rPr>
              <w:t>-8977,70</w:t>
            </w:r>
          </w:p>
        </w:tc>
      </w:tr>
      <w:tr w:rsidR="002D3448" w:rsidRPr="002D3448" w14:paraId="3AC6B183" w14:textId="77777777" w:rsidTr="00F95151">
        <w:trPr>
          <w:trHeight w:val="459"/>
        </w:trPr>
        <w:tc>
          <w:tcPr>
            <w:tcW w:w="532" w:type="dxa"/>
            <w:noWrap/>
            <w:hideMark/>
          </w:tcPr>
          <w:p w14:paraId="4EE98136"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6F0ED68C" w14:textId="77777777" w:rsidR="002D3448" w:rsidRPr="002D3448" w:rsidRDefault="002D3448" w:rsidP="002D3448">
            <w:pPr>
              <w:jc w:val="both"/>
              <w:rPr>
                <w:snapToGrid w:val="0"/>
                <w:sz w:val="20"/>
              </w:rPr>
            </w:pPr>
            <w:r w:rsidRPr="002D3448">
              <w:rPr>
                <w:snapToGrid w:val="0"/>
                <w:sz w:val="20"/>
              </w:rPr>
              <w:t xml:space="preserve">              -уголь каменный</w:t>
            </w:r>
          </w:p>
          <w:p w14:paraId="2749A236"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4EE0B414" w14:textId="77777777" w:rsidR="002D3448" w:rsidRPr="002D3448" w:rsidRDefault="002D3448" w:rsidP="002D3448">
            <w:pPr>
              <w:jc w:val="both"/>
              <w:rPr>
                <w:snapToGrid w:val="0"/>
                <w:sz w:val="20"/>
              </w:rPr>
            </w:pPr>
            <w:r w:rsidRPr="002D3448">
              <w:rPr>
                <w:snapToGrid w:val="0"/>
                <w:sz w:val="20"/>
              </w:rPr>
              <w:t xml:space="preserve"> -"-</w:t>
            </w:r>
          </w:p>
        </w:tc>
        <w:tc>
          <w:tcPr>
            <w:tcW w:w="1258" w:type="dxa"/>
            <w:noWrap/>
            <w:hideMark/>
          </w:tcPr>
          <w:p w14:paraId="1D694187" w14:textId="77777777" w:rsidR="002D3448" w:rsidRPr="002D3448" w:rsidRDefault="002D3448" w:rsidP="002D3448">
            <w:pPr>
              <w:jc w:val="both"/>
              <w:rPr>
                <w:snapToGrid w:val="0"/>
                <w:sz w:val="20"/>
              </w:rPr>
            </w:pPr>
            <w:r w:rsidRPr="002D3448">
              <w:rPr>
                <w:snapToGrid w:val="0"/>
                <w:sz w:val="20"/>
              </w:rPr>
              <w:t> </w:t>
            </w:r>
          </w:p>
        </w:tc>
        <w:tc>
          <w:tcPr>
            <w:tcW w:w="1301" w:type="dxa"/>
            <w:noWrap/>
            <w:hideMark/>
          </w:tcPr>
          <w:p w14:paraId="6A039ED9" w14:textId="77777777" w:rsidR="002D3448" w:rsidRPr="002D3448" w:rsidRDefault="002D3448" w:rsidP="002D3448">
            <w:pPr>
              <w:jc w:val="both"/>
              <w:rPr>
                <w:snapToGrid w:val="0"/>
                <w:sz w:val="20"/>
              </w:rPr>
            </w:pPr>
            <w:r w:rsidRPr="002D3448">
              <w:rPr>
                <w:snapToGrid w:val="0"/>
                <w:sz w:val="20"/>
              </w:rPr>
              <w:t> </w:t>
            </w:r>
          </w:p>
        </w:tc>
        <w:tc>
          <w:tcPr>
            <w:tcW w:w="1062" w:type="dxa"/>
            <w:noWrap/>
            <w:hideMark/>
          </w:tcPr>
          <w:p w14:paraId="27F1DDA0" w14:textId="77777777" w:rsidR="002D3448" w:rsidRPr="002D3448" w:rsidRDefault="002D3448" w:rsidP="002D3448">
            <w:pPr>
              <w:rPr>
                <w:sz w:val="20"/>
              </w:rPr>
            </w:pPr>
            <w:r w:rsidRPr="002D3448">
              <w:rPr>
                <w:sz w:val="20"/>
              </w:rPr>
              <w:t>49138,51</w:t>
            </w:r>
          </w:p>
        </w:tc>
        <w:tc>
          <w:tcPr>
            <w:tcW w:w="1288" w:type="dxa"/>
            <w:noWrap/>
            <w:hideMark/>
          </w:tcPr>
          <w:p w14:paraId="04D00118" w14:textId="77777777" w:rsidR="002D3448" w:rsidRPr="002D3448" w:rsidRDefault="002D3448" w:rsidP="002D3448">
            <w:pPr>
              <w:rPr>
                <w:sz w:val="20"/>
              </w:rPr>
            </w:pPr>
            <w:r w:rsidRPr="002D3448">
              <w:rPr>
                <w:sz w:val="20"/>
              </w:rPr>
              <w:t>49138,51</w:t>
            </w:r>
          </w:p>
        </w:tc>
      </w:tr>
      <w:tr w:rsidR="002D3448" w:rsidRPr="002D3448" w14:paraId="2E8B2ABC" w14:textId="77777777" w:rsidTr="00F95151">
        <w:trPr>
          <w:trHeight w:val="459"/>
        </w:trPr>
        <w:tc>
          <w:tcPr>
            <w:tcW w:w="532" w:type="dxa"/>
            <w:noWrap/>
            <w:hideMark/>
          </w:tcPr>
          <w:p w14:paraId="7394C67A"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2D8F38FF" w14:textId="77777777" w:rsidR="002D3448" w:rsidRPr="002D3448" w:rsidRDefault="002D3448" w:rsidP="002D3448">
            <w:pPr>
              <w:jc w:val="both"/>
              <w:rPr>
                <w:snapToGrid w:val="0"/>
                <w:sz w:val="20"/>
              </w:rPr>
            </w:pPr>
            <w:r w:rsidRPr="002D3448">
              <w:rPr>
                <w:snapToGrid w:val="0"/>
                <w:sz w:val="20"/>
              </w:rPr>
              <w:t xml:space="preserve"> в т.ч. транспорт топлива</w:t>
            </w:r>
          </w:p>
          <w:p w14:paraId="6A8A6015"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5994F07A" w14:textId="77777777" w:rsidR="002D3448" w:rsidRPr="002D3448" w:rsidRDefault="002D3448" w:rsidP="002D3448">
            <w:pPr>
              <w:jc w:val="both"/>
              <w:rPr>
                <w:snapToGrid w:val="0"/>
                <w:sz w:val="20"/>
              </w:rPr>
            </w:pPr>
            <w:r w:rsidRPr="002D3448">
              <w:rPr>
                <w:snapToGrid w:val="0"/>
                <w:sz w:val="20"/>
              </w:rPr>
              <w:t xml:space="preserve"> -"-</w:t>
            </w:r>
          </w:p>
        </w:tc>
        <w:tc>
          <w:tcPr>
            <w:tcW w:w="1258" w:type="dxa"/>
            <w:noWrap/>
            <w:hideMark/>
          </w:tcPr>
          <w:p w14:paraId="41DA52E9" w14:textId="77777777" w:rsidR="002D3448" w:rsidRPr="002D3448" w:rsidRDefault="002D3448" w:rsidP="002D3448">
            <w:pPr>
              <w:jc w:val="both"/>
              <w:rPr>
                <w:snapToGrid w:val="0"/>
                <w:sz w:val="20"/>
              </w:rPr>
            </w:pPr>
            <w:r w:rsidRPr="002D3448">
              <w:rPr>
                <w:snapToGrid w:val="0"/>
                <w:sz w:val="20"/>
              </w:rPr>
              <w:t>9 335,22</w:t>
            </w:r>
          </w:p>
        </w:tc>
        <w:tc>
          <w:tcPr>
            <w:tcW w:w="1301" w:type="dxa"/>
            <w:noWrap/>
            <w:hideMark/>
          </w:tcPr>
          <w:p w14:paraId="6FAB7F45" w14:textId="77777777" w:rsidR="002D3448" w:rsidRPr="002D3448" w:rsidRDefault="002D3448" w:rsidP="002D3448">
            <w:pPr>
              <w:jc w:val="both"/>
              <w:rPr>
                <w:snapToGrid w:val="0"/>
                <w:sz w:val="20"/>
              </w:rPr>
            </w:pPr>
            <w:r w:rsidRPr="002D3448">
              <w:rPr>
                <w:snapToGrid w:val="0"/>
                <w:sz w:val="20"/>
              </w:rPr>
              <w:t>6 732,88</w:t>
            </w:r>
          </w:p>
        </w:tc>
        <w:tc>
          <w:tcPr>
            <w:tcW w:w="1062" w:type="dxa"/>
            <w:noWrap/>
            <w:hideMark/>
          </w:tcPr>
          <w:p w14:paraId="213E76F9" w14:textId="77777777" w:rsidR="002D3448" w:rsidRPr="002D3448" w:rsidRDefault="002D3448" w:rsidP="002D3448">
            <w:pPr>
              <w:rPr>
                <w:sz w:val="20"/>
              </w:rPr>
            </w:pPr>
            <w:r w:rsidRPr="002D3448">
              <w:rPr>
                <w:sz w:val="20"/>
              </w:rPr>
              <w:t>6308,16</w:t>
            </w:r>
          </w:p>
        </w:tc>
        <w:tc>
          <w:tcPr>
            <w:tcW w:w="1288" w:type="dxa"/>
            <w:noWrap/>
            <w:hideMark/>
          </w:tcPr>
          <w:p w14:paraId="74670080" w14:textId="77777777" w:rsidR="002D3448" w:rsidRPr="002D3448" w:rsidRDefault="002D3448" w:rsidP="002D3448">
            <w:pPr>
              <w:rPr>
                <w:sz w:val="20"/>
              </w:rPr>
            </w:pPr>
            <w:r w:rsidRPr="002D3448">
              <w:rPr>
                <w:sz w:val="20"/>
              </w:rPr>
              <w:t>-3027,06</w:t>
            </w:r>
          </w:p>
        </w:tc>
      </w:tr>
      <w:tr w:rsidR="002D3448" w:rsidRPr="002D3448" w14:paraId="6CC378F7" w14:textId="77777777" w:rsidTr="00F95151">
        <w:trPr>
          <w:trHeight w:val="459"/>
        </w:trPr>
        <w:tc>
          <w:tcPr>
            <w:tcW w:w="532" w:type="dxa"/>
            <w:noWrap/>
            <w:hideMark/>
          </w:tcPr>
          <w:p w14:paraId="2BF32811"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2A54EFBD" w14:textId="77777777" w:rsidR="002D3448" w:rsidRPr="002D3448" w:rsidRDefault="002D3448" w:rsidP="002D3448">
            <w:pPr>
              <w:jc w:val="both"/>
              <w:rPr>
                <w:snapToGrid w:val="0"/>
                <w:sz w:val="20"/>
              </w:rPr>
            </w:pPr>
            <w:r w:rsidRPr="002D3448">
              <w:rPr>
                <w:snapToGrid w:val="0"/>
                <w:sz w:val="20"/>
              </w:rPr>
              <w:t xml:space="preserve">              - уголь каменный </w:t>
            </w:r>
          </w:p>
          <w:p w14:paraId="177DFE27"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578BE580" w14:textId="77777777" w:rsidR="002D3448" w:rsidRPr="002D3448" w:rsidRDefault="002D3448" w:rsidP="002D3448">
            <w:pPr>
              <w:jc w:val="both"/>
              <w:rPr>
                <w:snapToGrid w:val="0"/>
                <w:sz w:val="20"/>
              </w:rPr>
            </w:pPr>
            <w:r w:rsidRPr="002D3448">
              <w:rPr>
                <w:snapToGrid w:val="0"/>
                <w:sz w:val="20"/>
              </w:rPr>
              <w:t xml:space="preserve"> -"-</w:t>
            </w:r>
          </w:p>
        </w:tc>
        <w:tc>
          <w:tcPr>
            <w:tcW w:w="1258" w:type="dxa"/>
            <w:noWrap/>
            <w:hideMark/>
          </w:tcPr>
          <w:p w14:paraId="2CF03658" w14:textId="77777777" w:rsidR="002D3448" w:rsidRPr="002D3448" w:rsidRDefault="002D3448" w:rsidP="002D3448">
            <w:pPr>
              <w:jc w:val="both"/>
              <w:rPr>
                <w:snapToGrid w:val="0"/>
                <w:sz w:val="20"/>
              </w:rPr>
            </w:pPr>
            <w:r w:rsidRPr="002D3448">
              <w:rPr>
                <w:snapToGrid w:val="0"/>
                <w:sz w:val="20"/>
              </w:rPr>
              <w:t> </w:t>
            </w:r>
          </w:p>
        </w:tc>
        <w:tc>
          <w:tcPr>
            <w:tcW w:w="1301" w:type="dxa"/>
            <w:noWrap/>
            <w:hideMark/>
          </w:tcPr>
          <w:p w14:paraId="16619574" w14:textId="77777777" w:rsidR="002D3448" w:rsidRPr="002D3448" w:rsidRDefault="002D3448" w:rsidP="002D3448">
            <w:pPr>
              <w:jc w:val="both"/>
              <w:rPr>
                <w:snapToGrid w:val="0"/>
                <w:sz w:val="20"/>
              </w:rPr>
            </w:pPr>
            <w:r w:rsidRPr="002D3448">
              <w:rPr>
                <w:snapToGrid w:val="0"/>
                <w:sz w:val="20"/>
              </w:rPr>
              <w:t> </w:t>
            </w:r>
          </w:p>
        </w:tc>
        <w:tc>
          <w:tcPr>
            <w:tcW w:w="1062" w:type="dxa"/>
            <w:noWrap/>
            <w:hideMark/>
          </w:tcPr>
          <w:p w14:paraId="38AF418F" w14:textId="77777777" w:rsidR="002D3448" w:rsidRPr="002D3448" w:rsidRDefault="002D3448" w:rsidP="002D3448">
            <w:pPr>
              <w:rPr>
                <w:sz w:val="20"/>
              </w:rPr>
            </w:pPr>
            <w:r w:rsidRPr="002D3448">
              <w:rPr>
                <w:sz w:val="20"/>
              </w:rPr>
              <w:t>6308,16</w:t>
            </w:r>
          </w:p>
        </w:tc>
        <w:tc>
          <w:tcPr>
            <w:tcW w:w="1288" w:type="dxa"/>
            <w:noWrap/>
            <w:hideMark/>
          </w:tcPr>
          <w:p w14:paraId="3672CA31" w14:textId="77777777" w:rsidR="002D3448" w:rsidRPr="002D3448" w:rsidRDefault="002D3448" w:rsidP="002D3448">
            <w:pPr>
              <w:rPr>
                <w:sz w:val="20"/>
              </w:rPr>
            </w:pPr>
            <w:r w:rsidRPr="002D3448">
              <w:rPr>
                <w:sz w:val="20"/>
              </w:rPr>
              <w:t>6308,16</w:t>
            </w:r>
          </w:p>
        </w:tc>
      </w:tr>
      <w:tr w:rsidR="002D3448" w:rsidRPr="002D3448" w14:paraId="1E9AEF00" w14:textId="77777777" w:rsidTr="00F95151">
        <w:trPr>
          <w:trHeight w:val="459"/>
        </w:trPr>
        <w:tc>
          <w:tcPr>
            <w:tcW w:w="532" w:type="dxa"/>
            <w:noWrap/>
            <w:hideMark/>
          </w:tcPr>
          <w:p w14:paraId="22047A4B" w14:textId="77777777" w:rsidR="002D3448" w:rsidRPr="002D3448" w:rsidRDefault="002D3448" w:rsidP="002D3448">
            <w:pPr>
              <w:jc w:val="both"/>
              <w:rPr>
                <w:snapToGrid w:val="0"/>
                <w:sz w:val="20"/>
              </w:rPr>
            </w:pPr>
            <w:r w:rsidRPr="002D3448">
              <w:rPr>
                <w:snapToGrid w:val="0"/>
                <w:sz w:val="20"/>
              </w:rPr>
              <w:t xml:space="preserve"> 1.2</w:t>
            </w:r>
          </w:p>
        </w:tc>
        <w:tc>
          <w:tcPr>
            <w:tcW w:w="3337" w:type="dxa"/>
            <w:noWrap/>
            <w:hideMark/>
          </w:tcPr>
          <w:p w14:paraId="20D44BB7" w14:textId="77777777" w:rsidR="002D3448" w:rsidRPr="002D3448" w:rsidRDefault="002D3448" w:rsidP="002D3448">
            <w:pPr>
              <w:jc w:val="both"/>
              <w:rPr>
                <w:snapToGrid w:val="0"/>
                <w:sz w:val="20"/>
              </w:rPr>
            </w:pPr>
            <w:r w:rsidRPr="002D3448">
              <w:rPr>
                <w:snapToGrid w:val="0"/>
                <w:sz w:val="20"/>
              </w:rPr>
              <w:t>Расходы на электрическую энергию</w:t>
            </w:r>
          </w:p>
        </w:tc>
        <w:tc>
          <w:tcPr>
            <w:tcW w:w="850" w:type="dxa"/>
            <w:noWrap/>
            <w:hideMark/>
          </w:tcPr>
          <w:p w14:paraId="0B69755D" w14:textId="77777777" w:rsidR="002D3448" w:rsidRPr="002D3448" w:rsidRDefault="002D3448" w:rsidP="002D3448">
            <w:pPr>
              <w:jc w:val="both"/>
              <w:rPr>
                <w:snapToGrid w:val="0"/>
                <w:sz w:val="20"/>
              </w:rPr>
            </w:pPr>
            <w:proofErr w:type="spellStart"/>
            <w:r w:rsidRPr="002D3448">
              <w:rPr>
                <w:snapToGrid w:val="0"/>
                <w:sz w:val="20"/>
              </w:rPr>
              <w:t>т.р</w:t>
            </w:r>
            <w:proofErr w:type="spellEnd"/>
            <w:r w:rsidRPr="002D3448">
              <w:rPr>
                <w:snapToGrid w:val="0"/>
                <w:sz w:val="20"/>
              </w:rPr>
              <w:t>.</w:t>
            </w:r>
          </w:p>
        </w:tc>
        <w:tc>
          <w:tcPr>
            <w:tcW w:w="1258" w:type="dxa"/>
            <w:noWrap/>
            <w:hideMark/>
          </w:tcPr>
          <w:p w14:paraId="67C82801" w14:textId="77777777" w:rsidR="002D3448" w:rsidRPr="002D3448" w:rsidRDefault="002D3448" w:rsidP="002D3448">
            <w:pPr>
              <w:jc w:val="both"/>
              <w:rPr>
                <w:snapToGrid w:val="0"/>
                <w:sz w:val="20"/>
              </w:rPr>
            </w:pPr>
            <w:r w:rsidRPr="002D3448">
              <w:rPr>
                <w:snapToGrid w:val="0"/>
                <w:sz w:val="20"/>
              </w:rPr>
              <w:t>27 845,21</w:t>
            </w:r>
          </w:p>
        </w:tc>
        <w:tc>
          <w:tcPr>
            <w:tcW w:w="1301" w:type="dxa"/>
            <w:noWrap/>
            <w:hideMark/>
          </w:tcPr>
          <w:p w14:paraId="04B3A98D" w14:textId="77777777" w:rsidR="002D3448" w:rsidRPr="002D3448" w:rsidRDefault="002D3448" w:rsidP="002D3448">
            <w:pPr>
              <w:jc w:val="both"/>
              <w:rPr>
                <w:snapToGrid w:val="0"/>
                <w:sz w:val="20"/>
              </w:rPr>
            </w:pPr>
            <w:r w:rsidRPr="002D3448">
              <w:rPr>
                <w:snapToGrid w:val="0"/>
                <w:sz w:val="20"/>
              </w:rPr>
              <w:t>27 944,75</w:t>
            </w:r>
          </w:p>
        </w:tc>
        <w:tc>
          <w:tcPr>
            <w:tcW w:w="1062" w:type="dxa"/>
            <w:noWrap/>
            <w:hideMark/>
          </w:tcPr>
          <w:p w14:paraId="7B7C2B02" w14:textId="77777777" w:rsidR="002D3448" w:rsidRPr="002D3448" w:rsidRDefault="002D3448" w:rsidP="002D3448">
            <w:pPr>
              <w:rPr>
                <w:sz w:val="20"/>
              </w:rPr>
            </w:pPr>
            <w:r w:rsidRPr="002D3448">
              <w:rPr>
                <w:sz w:val="20"/>
              </w:rPr>
              <w:t>29191,10</w:t>
            </w:r>
          </w:p>
        </w:tc>
        <w:tc>
          <w:tcPr>
            <w:tcW w:w="1288" w:type="dxa"/>
            <w:noWrap/>
            <w:hideMark/>
          </w:tcPr>
          <w:p w14:paraId="658AF30C" w14:textId="77777777" w:rsidR="002D3448" w:rsidRPr="002D3448" w:rsidRDefault="002D3448" w:rsidP="002D3448">
            <w:pPr>
              <w:rPr>
                <w:sz w:val="20"/>
              </w:rPr>
            </w:pPr>
            <w:r w:rsidRPr="002D3448">
              <w:rPr>
                <w:sz w:val="20"/>
              </w:rPr>
              <w:t>1345,89</w:t>
            </w:r>
          </w:p>
        </w:tc>
      </w:tr>
      <w:tr w:rsidR="002D3448" w:rsidRPr="002D3448" w14:paraId="59EFE3D3" w14:textId="77777777" w:rsidTr="00F95151">
        <w:trPr>
          <w:trHeight w:val="459"/>
        </w:trPr>
        <w:tc>
          <w:tcPr>
            <w:tcW w:w="532" w:type="dxa"/>
            <w:noWrap/>
            <w:hideMark/>
          </w:tcPr>
          <w:p w14:paraId="38CF8C19" w14:textId="77777777" w:rsidR="002D3448" w:rsidRPr="002D3448" w:rsidRDefault="002D3448" w:rsidP="002D3448">
            <w:pPr>
              <w:jc w:val="both"/>
              <w:rPr>
                <w:snapToGrid w:val="0"/>
                <w:sz w:val="20"/>
              </w:rPr>
            </w:pPr>
            <w:r w:rsidRPr="002D3448">
              <w:rPr>
                <w:snapToGrid w:val="0"/>
                <w:sz w:val="20"/>
              </w:rPr>
              <w:t xml:space="preserve"> 1.3</w:t>
            </w:r>
          </w:p>
        </w:tc>
        <w:tc>
          <w:tcPr>
            <w:tcW w:w="3337" w:type="dxa"/>
            <w:noWrap/>
            <w:hideMark/>
          </w:tcPr>
          <w:p w14:paraId="0D3E5E4C" w14:textId="77777777" w:rsidR="002D3448" w:rsidRPr="002D3448" w:rsidRDefault="002D3448" w:rsidP="002D3448">
            <w:pPr>
              <w:jc w:val="both"/>
              <w:rPr>
                <w:snapToGrid w:val="0"/>
                <w:sz w:val="20"/>
              </w:rPr>
            </w:pPr>
            <w:r w:rsidRPr="002D3448">
              <w:rPr>
                <w:snapToGrid w:val="0"/>
                <w:sz w:val="20"/>
              </w:rPr>
              <w:t>Расходы на воду</w:t>
            </w:r>
          </w:p>
          <w:p w14:paraId="2CB43A77" w14:textId="77777777" w:rsidR="002D3448" w:rsidRPr="002D3448" w:rsidRDefault="002D3448" w:rsidP="002D3448">
            <w:pPr>
              <w:jc w:val="both"/>
              <w:rPr>
                <w:snapToGrid w:val="0"/>
                <w:sz w:val="20"/>
              </w:rPr>
            </w:pPr>
            <w:r w:rsidRPr="002D3448">
              <w:rPr>
                <w:snapToGrid w:val="0"/>
                <w:sz w:val="20"/>
              </w:rPr>
              <w:t> </w:t>
            </w:r>
          </w:p>
        </w:tc>
        <w:tc>
          <w:tcPr>
            <w:tcW w:w="850" w:type="dxa"/>
            <w:noWrap/>
            <w:hideMark/>
          </w:tcPr>
          <w:p w14:paraId="1933AB31" w14:textId="77777777" w:rsidR="002D3448" w:rsidRPr="002D3448" w:rsidRDefault="002D3448" w:rsidP="002D3448">
            <w:pPr>
              <w:jc w:val="both"/>
              <w:rPr>
                <w:snapToGrid w:val="0"/>
                <w:sz w:val="20"/>
              </w:rPr>
            </w:pPr>
            <w:proofErr w:type="spellStart"/>
            <w:r w:rsidRPr="002D3448">
              <w:rPr>
                <w:snapToGrid w:val="0"/>
                <w:sz w:val="20"/>
              </w:rPr>
              <w:t>т.р</w:t>
            </w:r>
            <w:proofErr w:type="spellEnd"/>
            <w:r w:rsidRPr="002D3448">
              <w:rPr>
                <w:snapToGrid w:val="0"/>
                <w:sz w:val="20"/>
              </w:rPr>
              <w:t>.</w:t>
            </w:r>
          </w:p>
        </w:tc>
        <w:tc>
          <w:tcPr>
            <w:tcW w:w="1258" w:type="dxa"/>
            <w:noWrap/>
            <w:hideMark/>
          </w:tcPr>
          <w:p w14:paraId="6E3B46F9" w14:textId="77777777" w:rsidR="002D3448" w:rsidRPr="002D3448" w:rsidRDefault="002D3448" w:rsidP="002D3448">
            <w:pPr>
              <w:jc w:val="both"/>
              <w:rPr>
                <w:snapToGrid w:val="0"/>
                <w:sz w:val="20"/>
              </w:rPr>
            </w:pPr>
            <w:r w:rsidRPr="002D3448">
              <w:rPr>
                <w:snapToGrid w:val="0"/>
                <w:sz w:val="20"/>
              </w:rPr>
              <w:t>6 077,56</w:t>
            </w:r>
          </w:p>
        </w:tc>
        <w:tc>
          <w:tcPr>
            <w:tcW w:w="1301" w:type="dxa"/>
            <w:noWrap/>
            <w:hideMark/>
          </w:tcPr>
          <w:p w14:paraId="731EA5EE" w14:textId="77777777" w:rsidR="002D3448" w:rsidRPr="002D3448" w:rsidRDefault="002D3448" w:rsidP="002D3448">
            <w:pPr>
              <w:jc w:val="both"/>
              <w:rPr>
                <w:snapToGrid w:val="0"/>
                <w:sz w:val="20"/>
              </w:rPr>
            </w:pPr>
            <w:r w:rsidRPr="002D3448">
              <w:rPr>
                <w:snapToGrid w:val="0"/>
                <w:sz w:val="20"/>
              </w:rPr>
              <w:t>3 734,05</w:t>
            </w:r>
          </w:p>
        </w:tc>
        <w:tc>
          <w:tcPr>
            <w:tcW w:w="1062" w:type="dxa"/>
            <w:noWrap/>
            <w:hideMark/>
          </w:tcPr>
          <w:p w14:paraId="79D095D1" w14:textId="77777777" w:rsidR="002D3448" w:rsidRPr="002D3448" w:rsidRDefault="002D3448" w:rsidP="002D3448">
            <w:pPr>
              <w:rPr>
                <w:sz w:val="20"/>
              </w:rPr>
            </w:pPr>
            <w:r w:rsidRPr="002D3448">
              <w:rPr>
                <w:sz w:val="20"/>
              </w:rPr>
              <w:t>5161,36</w:t>
            </w:r>
          </w:p>
        </w:tc>
        <w:tc>
          <w:tcPr>
            <w:tcW w:w="1288" w:type="dxa"/>
            <w:noWrap/>
            <w:hideMark/>
          </w:tcPr>
          <w:p w14:paraId="52106497" w14:textId="77777777" w:rsidR="002D3448" w:rsidRPr="002D3448" w:rsidRDefault="002D3448" w:rsidP="002D3448">
            <w:pPr>
              <w:rPr>
                <w:sz w:val="20"/>
              </w:rPr>
            </w:pPr>
            <w:r w:rsidRPr="002D3448">
              <w:rPr>
                <w:sz w:val="20"/>
              </w:rPr>
              <w:t>-916,20</w:t>
            </w:r>
          </w:p>
        </w:tc>
      </w:tr>
      <w:tr w:rsidR="002D3448" w:rsidRPr="002D3448" w14:paraId="1479155C" w14:textId="77777777" w:rsidTr="00F95151">
        <w:trPr>
          <w:trHeight w:val="387"/>
        </w:trPr>
        <w:tc>
          <w:tcPr>
            <w:tcW w:w="532" w:type="dxa"/>
            <w:noWrap/>
            <w:hideMark/>
          </w:tcPr>
          <w:p w14:paraId="6303EFDD" w14:textId="77777777" w:rsidR="002D3448" w:rsidRPr="002D3448" w:rsidRDefault="002D3448" w:rsidP="002D3448">
            <w:pPr>
              <w:jc w:val="both"/>
              <w:rPr>
                <w:snapToGrid w:val="0"/>
                <w:sz w:val="20"/>
              </w:rPr>
            </w:pPr>
            <w:r w:rsidRPr="002D3448">
              <w:rPr>
                <w:snapToGrid w:val="0"/>
                <w:sz w:val="20"/>
              </w:rPr>
              <w:lastRenderedPageBreak/>
              <w:t> </w:t>
            </w:r>
          </w:p>
        </w:tc>
        <w:tc>
          <w:tcPr>
            <w:tcW w:w="3337" w:type="dxa"/>
            <w:noWrap/>
            <w:hideMark/>
          </w:tcPr>
          <w:p w14:paraId="2915E5CD" w14:textId="77777777" w:rsidR="002D3448" w:rsidRPr="002D3448" w:rsidRDefault="002D3448" w:rsidP="002D3448">
            <w:pPr>
              <w:jc w:val="both"/>
              <w:rPr>
                <w:snapToGrid w:val="0"/>
                <w:sz w:val="20"/>
              </w:rPr>
            </w:pPr>
            <w:r w:rsidRPr="002D3448">
              <w:rPr>
                <w:snapToGrid w:val="0"/>
                <w:sz w:val="20"/>
              </w:rPr>
              <w:t xml:space="preserve">  - объём воды для теплоснабжения (</w:t>
            </w:r>
            <w:proofErr w:type="spellStart"/>
            <w:r w:rsidRPr="002D3448">
              <w:rPr>
                <w:snapToGrid w:val="0"/>
                <w:sz w:val="20"/>
              </w:rPr>
              <w:t>справочно</w:t>
            </w:r>
            <w:proofErr w:type="spellEnd"/>
            <w:r w:rsidRPr="002D3448">
              <w:rPr>
                <w:snapToGrid w:val="0"/>
                <w:sz w:val="20"/>
              </w:rPr>
              <w:t>)</w:t>
            </w:r>
          </w:p>
        </w:tc>
        <w:tc>
          <w:tcPr>
            <w:tcW w:w="850" w:type="dxa"/>
            <w:noWrap/>
            <w:hideMark/>
          </w:tcPr>
          <w:p w14:paraId="481DAE42" w14:textId="77777777" w:rsidR="002D3448" w:rsidRPr="002D3448" w:rsidRDefault="002D3448" w:rsidP="002D3448">
            <w:pPr>
              <w:jc w:val="both"/>
              <w:rPr>
                <w:snapToGrid w:val="0"/>
                <w:sz w:val="20"/>
              </w:rPr>
            </w:pPr>
            <w:r w:rsidRPr="002D3448">
              <w:rPr>
                <w:snapToGrid w:val="0"/>
                <w:sz w:val="20"/>
              </w:rPr>
              <w:t>м3</w:t>
            </w:r>
          </w:p>
        </w:tc>
        <w:tc>
          <w:tcPr>
            <w:tcW w:w="1258" w:type="dxa"/>
            <w:noWrap/>
            <w:hideMark/>
          </w:tcPr>
          <w:p w14:paraId="35B2EA13" w14:textId="77777777" w:rsidR="002D3448" w:rsidRPr="002D3448" w:rsidRDefault="002D3448" w:rsidP="002D3448">
            <w:pPr>
              <w:jc w:val="both"/>
              <w:rPr>
                <w:snapToGrid w:val="0"/>
                <w:sz w:val="20"/>
              </w:rPr>
            </w:pPr>
            <w:r w:rsidRPr="002D3448">
              <w:rPr>
                <w:snapToGrid w:val="0"/>
                <w:sz w:val="20"/>
              </w:rPr>
              <w:t>167 845,00</w:t>
            </w:r>
          </w:p>
        </w:tc>
        <w:tc>
          <w:tcPr>
            <w:tcW w:w="1301" w:type="dxa"/>
            <w:noWrap/>
            <w:hideMark/>
          </w:tcPr>
          <w:p w14:paraId="2BCABB69" w14:textId="77777777" w:rsidR="002D3448" w:rsidRPr="002D3448" w:rsidRDefault="002D3448" w:rsidP="002D3448">
            <w:pPr>
              <w:jc w:val="both"/>
              <w:rPr>
                <w:snapToGrid w:val="0"/>
                <w:sz w:val="20"/>
              </w:rPr>
            </w:pPr>
            <w:r w:rsidRPr="002D3448">
              <w:rPr>
                <w:snapToGrid w:val="0"/>
                <w:sz w:val="20"/>
              </w:rPr>
              <w:t>115 278,00</w:t>
            </w:r>
          </w:p>
        </w:tc>
        <w:tc>
          <w:tcPr>
            <w:tcW w:w="1062" w:type="dxa"/>
            <w:noWrap/>
            <w:hideMark/>
          </w:tcPr>
          <w:p w14:paraId="1B848330" w14:textId="77777777" w:rsidR="002D3448" w:rsidRPr="002D3448" w:rsidRDefault="002D3448" w:rsidP="002D3448">
            <w:pPr>
              <w:rPr>
                <w:sz w:val="20"/>
              </w:rPr>
            </w:pPr>
            <w:r w:rsidRPr="002D3448">
              <w:rPr>
                <w:sz w:val="20"/>
              </w:rPr>
              <w:t>159350,52</w:t>
            </w:r>
          </w:p>
        </w:tc>
        <w:tc>
          <w:tcPr>
            <w:tcW w:w="1288" w:type="dxa"/>
            <w:noWrap/>
            <w:hideMark/>
          </w:tcPr>
          <w:p w14:paraId="45A98C53" w14:textId="77777777" w:rsidR="002D3448" w:rsidRPr="002D3448" w:rsidRDefault="002D3448" w:rsidP="002D3448">
            <w:pPr>
              <w:rPr>
                <w:sz w:val="20"/>
              </w:rPr>
            </w:pPr>
            <w:r w:rsidRPr="002D3448">
              <w:rPr>
                <w:sz w:val="20"/>
              </w:rPr>
              <w:t>-8494,48</w:t>
            </w:r>
          </w:p>
        </w:tc>
      </w:tr>
      <w:tr w:rsidR="002D3448" w:rsidRPr="002D3448" w14:paraId="5D08B20C" w14:textId="77777777" w:rsidTr="00F95151">
        <w:trPr>
          <w:trHeight w:val="278"/>
        </w:trPr>
        <w:tc>
          <w:tcPr>
            <w:tcW w:w="532" w:type="dxa"/>
            <w:noWrap/>
            <w:hideMark/>
          </w:tcPr>
          <w:p w14:paraId="04352FA9"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07721394" w14:textId="77777777" w:rsidR="002D3448" w:rsidRPr="002D3448" w:rsidRDefault="002D3448" w:rsidP="002D3448">
            <w:pPr>
              <w:jc w:val="both"/>
              <w:rPr>
                <w:snapToGrid w:val="0"/>
                <w:sz w:val="20"/>
              </w:rPr>
            </w:pPr>
            <w:r w:rsidRPr="002D3448">
              <w:rPr>
                <w:snapToGrid w:val="0"/>
                <w:sz w:val="20"/>
              </w:rPr>
              <w:t xml:space="preserve">  - цена воды для теплоснабжения (</w:t>
            </w:r>
            <w:proofErr w:type="spellStart"/>
            <w:r w:rsidRPr="002D3448">
              <w:rPr>
                <w:snapToGrid w:val="0"/>
                <w:sz w:val="20"/>
              </w:rPr>
              <w:t>справочно</w:t>
            </w:r>
            <w:proofErr w:type="spellEnd"/>
            <w:r w:rsidRPr="002D3448">
              <w:rPr>
                <w:snapToGrid w:val="0"/>
                <w:sz w:val="20"/>
              </w:rPr>
              <w:t>)</w:t>
            </w:r>
          </w:p>
        </w:tc>
        <w:tc>
          <w:tcPr>
            <w:tcW w:w="850" w:type="dxa"/>
            <w:noWrap/>
            <w:hideMark/>
          </w:tcPr>
          <w:p w14:paraId="3E65DC8C" w14:textId="77777777" w:rsidR="002D3448" w:rsidRPr="002D3448" w:rsidRDefault="002D3448" w:rsidP="002D3448">
            <w:pPr>
              <w:jc w:val="both"/>
              <w:rPr>
                <w:snapToGrid w:val="0"/>
                <w:sz w:val="20"/>
              </w:rPr>
            </w:pPr>
            <w:proofErr w:type="spellStart"/>
            <w:r w:rsidRPr="002D3448">
              <w:rPr>
                <w:snapToGrid w:val="0"/>
                <w:sz w:val="20"/>
              </w:rPr>
              <w:t>руб</w:t>
            </w:r>
            <w:proofErr w:type="spellEnd"/>
            <w:r w:rsidRPr="002D3448">
              <w:rPr>
                <w:snapToGrid w:val="0"/>
                <w:sz w:val="20"/>
              </w:rPr>
              <w:t>/м3</w:t>
            </w:r>
          </w:p>
        </w:tc>
        <w:tc>
          <w:tcPr>
            <w:tcW w:w="1258" w:type="dxa"/>
            <w:noWrap/>
            <w:hideMark/>
          </w:tcPr>
          <w:p w14:paraId="64CAC125" w14:textId="77777777" w:rsidR="002D3448" w:rsidRPr="002D3448" w:rsidRDefault="002D3448" w:rsidP="002D3448">
            <w:pPr>
              <w:jc w:val="both"/>
              <w:rPr>
                <w:snapToGrid w:val="0"/>
                <w:sz w:val="20"/>
              </w:rPr>
            </w:pPr>
            <w:r w:rsidRPr="002D3448">
              <w:rPr>
                <w:snapToGrid w:val="0"/>
                <w:sz w:val="20"/>
              </w:rPr>
              <w:t>36,21</w:t>
            </w:r>
          </w:p>
        </w:tc>
        <w:tc>
          <w:tcPr>
            <w:tcW w:w="1301" w:type="dxa"/>
            <w:noWrap/>
            <w:hideMark/>
          </w:tcPr>
          <w:p w14:paraId="5160A3EC" w14:textId="77777777" w:rsidR="002D3448" w:rsidRPr="002D3448" w:rsidRDefault="002D3448" w:rsidP="002D3448">
            <w:pPr>
              <w:jc w:val="both"/>
              <w:rPr>
                <w:snapToGrid w:val="0"/>
                <w:sz w:val="20"/>
              </w:rPr>
            </w:pPr>
            <w:r w:rsidRPr="002D3448">
              <w:rPr>
                <w:snapToGrid w:val="0"/>
                <w:sz w:val="20"/>
              </w:rPr>
              <w:t>32,39</w:t>
            </w:r>
          </w:p>
        </w:tc>
        <w:tc>
          <w:tcPr>
            <w:tcW w:w="1062" w:type="dxa"/>
            <w:noWrap/>
            <w:hideMark/>
          </w:tcPr>
          <w:p w14:paraId="037D7BC4" w14:textId="77777777" w:rsidR="002D3448" w:rsidRPr="002D3448" w:rsidRDefault="002D3448" w:rsidP="002D3448">
            <w:pPr>
              <w:rPr>
                <w:sz w:val="20"/>
              </w:rPr>
            </w:pPr>
            <w:r w:rsidRPr="002D3448">
              <w:rPr>
                <w:sz w:val="20"/>
              </w:rPr>
              <w:t>32,39</w:t>
            </w:r>
          </w:p>
        </w:tc>
        <w:tc>
          <w:tcPr>
            <w:tcW w:w="1288" w:type="dxa"/>
            <w:noWrap/>
            <w:hideMark/>
          </w:tcPr>
          <w:p w14:paraId="0001B851" w14:textId="77777777" w:rsidR="002D3448" w:rsidRPr="002D3448" w:rsidRDefault="002D3448" w:rsidP="002D3448">
            <w:pPr>
              <w:rPr>
                <w:sz w:val="20"/>
              </w:rPr>
            </w:pPr>
            <w:r w:rsidRPr="002D3448">
              <w:rPr>
                <w:sz w:val="20"/>
              </w:rPr>
              <w:t>-3,82</w:t>
            </w:r>
          </w:p>
        </w:tc>
      </w:tr>
      <w:tr w:rsidR="002D3448" w:rsidRPr="002D3448" w14:paraId="0337DC32" w14:textId="77777777" w:rsidTr="00F95151">
        <w:trPr>
          <w:trHeight w:val="290"/>
        </w:trPr>
        <w:tc>
          <w:tcPr>
            <w:tcW w:w="532" w:type="dxa"/>
            <w:noWrap/>
            <w:hideMark/>
          </w:tcPr>
          <w:p w14:paraId="31A36029" w14:textId="77777777" w:rsidR="002D3448" w:rsidRPr="002D3448" w:rsidRDefault="002D3448" w:rsidP="002D3448">
            <w:pPr>
              <w:jc w:val="both"/>
              <w:rPr>
                <w:snapToGrid w:val="0"/>
                <w:sz w:val="20"/>
              </w:rPr>
            </w:pPr>
            <w:r w:rsidRPr="002D3448">
              <w:rPr>
                <w:snapToGrid w:val="0"/>
                <w:sz w:val="20"/>
              </w:rPr>
              <w:t> </w:t>
            </w:r>
          </w:p>
        </w:tc>
        <w:tc>
          <w:tcPr>
            <w:tcW w:w="3337" w:type="dxa"/>
            <w:noWrap/>
            <w:hideMark/>
          </w:tcPr>
          <w:p w14:paraId="63ACD883" w14:textId="77777777" w:rsidR="002D3448" w:rsidRPr="002D3448" w:rsidRDefault="002D3448" w:rsidP="002D3448">
            <w:pPr>
              <w:jc w:val="both"/>
              <w:rPr>
                <w:snapToGrid w:val="0"/>
                <w:sz w:val="20"/>
              </w:rPr>
            </w:pPr>
            <w:r w:rsidRPr="002D3448">
              <w:rPr>
                <w:snapToGrid w:val="0"/>
                <w:sz w:val="20"/>
              </w:rPr>
              <w:t>Итого ресурсы</w:t>
            </w:r>
          </w:p>
        </w:tc>
        <w:tc>
          <w:tcPr>
            <w:tcW w:w="850" w:type="dxa"/>
            <w:noWrap/>
            <w:hideMark/>
          </w:tcPr>
          <w:p w14:paraId="78FB0EB3" w14:textId="77777777" w:rsidR="002D3448" w:rsidRPr="002D3448" w:rsidRDefault="002D3448" w:rsidP="002D3448">
            <w:pPr>
              <w:jc w:val="both"/>
              <w:rPr>
                <w:snapToGrid w:val="0"/>
                <w:sz w:val="20"/>
              </w:rPr>
            </w:pPr>
            <w:r w:rsidRPr="002D3448">
              <w:rPr>
                <w:snapToGrid w:val="0"/>
                <w:sz w:val="20"/>
              </w:rPr>
              <w:t>тыс. руб.</w:t>
            </w:r>
          </w:p>
        </w:tc>
        <w:tc>
          <w:tcPr>
            <w:tcW w:w="1258" w:type="dxa"/>
            <w:noWrap/>
            <w:hideMark/>
          </w:tcPr>
          <w:p w14:paraId="526FE58F" w14:textId="77777777" w:rsidR="002D3448" w:rsidRPr="002D3448" w:rsidRDefault="002D3448" w:rsidP="002D3448">
            <w:pPr>
              <w:jc w:val="both"/>
              <w:rPr>
                <w:snapToGrid w:val="0"/>
                <w:sz w:val="20"/>
              </w:rPr>
            </w:pPr>
            <w:r w:rsidRPr="002D3448">
              <w:rPr>
                <w:snapToGrid w:val="0"/>
                <w:sz w:val="20"/>
              </w:rPr>
              <w:t>101 374,20</w:t>
            </w:r>
          </w:p>
        </w:tc>
        <w:tc>
          <w:tcPr>
            <w:tcW w:w="1301" w:type="dxa"/>
            <w:noWrap/>
            <w:hideMark/>
          </w:tcPr>
          <w:p w14:paraId="29C67498" w14:textId="77777777" w:rsidR="002D3448" w:rsidRPr="002D3448" w:rsidRDefault="002D3448" w:rsidP="002D3448">
            <w:pPr>
              <w:jc w:val="both"/>
              <w:rPr>
                <w:snapToGrid w:val="0"/>
                <w:sz w:val="20"/>
              </w:rPr>
            </w:pPr>
            <w:r w:rsidRPr="002D3448">
              <w:rPr>
                <w:snapToGrid w:val="0"/>
                <w:sz w:val="20"/>
              </w:rPr>
              <w:t>90 860,08</w:t>
            </w:r>
          </w:p>
        </w:tc>
        <w:tc>
          <w:tcPr>
            <w:tcW w:w="1062" w:type="dxa"/>
            <w:noWrap/>
            <w:hideMark/>
          </w:tcPr>
          <w:p w14:paraId="3D73B64C" w14:textId="77777777" w:rsidR="002D3448" w:rsidRPr="002D3448" w:rsidRDefault="002D3448" w:rsidP="002D3448">
            <w:pPr>
              <w:rPr>
                <w:sz w:val="20"/>
              </w:rPr>
            </w:pPr>
            <w:r w:rsidRPr="002D3448">
              <w:rPr>
                <w:sz w:val="20"/>
              </w:rPr>
              <w:t>89799,13</w:t>
            </w:r>
          </w:p>
        </w:tc>
        <w:tc>
          <w:tcPr>
            <w:tcW w:w="1288" w:type="dxa"/>
            <w:noWrap/>
            <w:hideMark/>
          </w:tcPr>
          <w:p w14:paraId="1B255B9A" w14:textId="77777777" w:rsidR="002D3448" w:rsidRPr="002D3448" w:rsidRDefault="002D3448" w:rsidP="002D3448">
            <w:pPr>
              <w:rPr>
                <w:sz w:val="20"/>
              </w:rPr>
            </w:pPr>
            <w:r w:rsidRPr="002D3448">
              <w:rPr>
                <w:sz w:val="20"/>
              </w:rPr>
              <w:t>-11575,07</w:t>
            </w:r>
          </w:p>
        </w:tc>
      </w:tr>
    </w:tbl>
    <w:p w14:paraId="110714F4" w14:textId="77777777" w:rsidR="002D3448" w:rsidRPr="002D3448" w:rsidRDefault="002D3448" w:rsidP="002D3448">
      <w:pPr>
        <w:jc w:val="both"/>
        <w:rPr>
          <w:snapToGrid w:val="0"/>
          <w:color w:val="FF0000"/>
          <w:sz w:val="28"/>
          <w:szCs w:val="28"/>
        </w:rPr>
      </w:pPr>
    </w:p>
    <w:p w14:paraId="57BB7D41" w14:textId="77777777" w:rsidR="002D3448" w:rsidRPr="002D3448" w:rsidRDefault="002D3448" w:rsidP="002D3448">
      <w:pPr>
        <w:ind w:firstLine="708"/>
        <w:jc w:val="both"/>
        <w:rPr>
          <w:snapToGrid w:val="0"/>
          <w:color w:val="000000" w:themeColor="text1"/>
          <w:sz w:val="28"/>
          <w:szCs w:val="28"/>
        </w:rPr>
      </w:pPr>
      <w:r w:rsidRPr="002D3448">
        <w:rPr>
          <w:snapToGrid w:val="0"/>
          <w:color w:val="000000" w:themeColor="text1"/>
          <w:sz w:val="28"/>
          <w:szCs w:val="28"/>
        </w:rPr>
        <w:t>4. Величина прибыли на социальное развитие и прочие цели (пени, штрафы, отложенные обязательства) приняты на нулевом уровне. Прибыль на социальное развитие не учитывалась с учетом положений п.74 Методических указаний № 760-э и в статьи 270 НК РФ (подробные причины указаны в разделе 4 «Прибыль»). Штрафные санкции не включаются в регулируемый вид деятельности.</w:t>
      </w:r>
    </w:p>
    <w:p w14:paraId="4EC10253" w14:textId="77777777" w:rsidR="002D3448" w:rsidRPr="002D3448" w:rsidRDefault="002D3448" w:rsidP="002D3448">
      <w:pPr>
        <w:ind w:firstLine="708"/>
        <w:jc w:val="both"/>
        <w:rPr>
          <w:color w:val="FF0000"/>
        </w:rPr>
      </w:pPr>
      <w:r w:rsidRPr="002D3448">
        <w:rPr>
          <w:snapToGrid w:val="0"/>
          <w:color w:val="000000" w:themeColor="text1"/>
          <w:sz w:val="28"/>
          <w:szCs w:val="28"/>
        </w:rPr>
        <w:t>5. Величина фактического выполнения инвестиционной программы за 2020 год составила 16949,55 тыс. руб. (утверждено на 2021 год за счет прибыли 17 132,57 тыс. руб. – постановление РЭК Кузбасса от 19.11.2020 № 370).</w:t>
      </w:r>
    </w:p>
    <w:p w14:paraId="5D831094" w14:textId="77777777" w:rsidR="002D3448" w:rsidRPr="002D3448" w:rsidRDefault="002D3448" w:rsidP="002D3448">
      <w:pPr>
        <w:ind w:firstLine="708"/>
        <w:jc w:val="both"/>
        <w:rPr>
          <w:snapToGrid w:val="0"/>
          <w:sz w:val="28"/>
          <w:szCs w:val="28"/>
        </w:rPr>
      </w:pPr>
      <w:r w:rsidRPr="002D3448">
        <w:rPr>
          <w:snapToGrid w:val="0"/>
          <w:sz w:val="28"/>
          <w:szCs w:val="28"/>
        </w:rPr>
        <w:t>6. Величина предпринимательской прибыли принимается на уровне, учтенном в НВВ 2021 года на уровне 14513,89 тыс. руб.</w:t>
      </w:r>
    </w:p>
    <w:p w14:paraId="081FE339" w14:textId="77777777" w:rsidR="002D3448" w:rsidRPr="002D3448" w:rsidRDefault="002D3448" w:rsidP="002D3448">
      <w:pPr>
        <w:ind w:firstLine="708"/>
        <w:jc w:val="both"/>
        <w:rPr>
          <w:snapToGrid w:val="0"/>
          <w:sz w:val="28"/>
          <w:szCs w:val="28"/>
        </w:rPr>
      </w:pPr>
      <w:r w:rsidRPr="002D3448">
        <w:rPr>
          <w:snapToGrid w:val="0"/>
          <w:sz w:val="28"/>
          <w:szCs w:val="28"/>
        </w:rPr>
        <w:t>7. Величина корректировки НВВ с целью учета отклонения фактических значений параметров расчета тарифов от значений, учтенных при установлении тарифов на 2020 и 2021 год, принята на уровне, учтенном в НВВ 2021 года на уровне 7635,10 и 14387,95 тыс. руб.</w:t>
      </w:r>
    </w:p>
    <w:p w14:paraId="4A5CB2EF" w14:textId="77777777" w:rsidR="002D3448" w:rsidRPr="002D3448" w:rsidRDefault="002D3448" w:rsidP="002D3448">
      <w:pPr>
        <w:ind w:firstLine="708"/>
        <w:jc w:val="both"/>
        <w:rPr>
          <w:snapToGrid w:val="0"/>
          <w:sz w:val="28"/>
          <w:szCs w:val="28"/>
        </w:rPr>
      </w:pPr>
      <w:r w:rsidRPr="002D3448">
        <w:rPr>
          <w:snapToGrid w:val="0"/>
          <w:sz w:val="28"/>
          <w:szCs w:val="28"/>
        </w:rPr>
        <w:t>Сводный расчет фактической необходимой валовой выручки на производство тепловой энергии за 2021 год представлен в таблице 13.</w:t>
      </w:r>
    </w:p>
    <w:p w14:paraId="614961A0" w14:textId="77777777" w:rsidR="002D3448" w:rsidRPr="002D3448" w:rsidRDefault="002D3448" w:rsidP="002D3448">
      <w:pPr>
        <w:ind w:right="142" w:firstLine="709"/>
        <w:jc w:val="right"/>
        <w:rPr>
          <w:sz w:val="28"/>
          <w:szCs w:val="28"/>
        </w:rPr>
      </w:pPr>
      <w:r w:rsidRPr="002D3448">
        <w:rPr>
          <w:sz w:val="28"/>
          <w:szCs w:val="28"/>
        </w:rPr>
        <w:t>Таблица 13</w:t>
      </w:r>
    </w:p>
    <w:p w14:paraId="5733190E" w14:textId="77777777" w:rsidR="002D3448" w:rsidRPr="002D3448" w:rsidRDefault="002D3448" w:rsidP="002D3448">
      <w:pPr>
        <w:ind w:firstLine="708"/>
        <w:jc w:val="center"/>
        <w:rPr>
          <w:b/>
          <w:snapToGrid w:val="0"/>
          <w:sz w:val="28"/>
          <w:szCs w:val="28"/>
        </w:rPr>
      </w:pPr>
      <w:r w:rsidRPr="002D3448">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 за 2021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03"/>
        <w:gridCol w:w="1474"/>
        <w:gridCol w:w="1314"/>
        <w:gridCol w:w="1509"/>
      </w:tblGrid>
      <w:tr w:rsidR="002D3448" w:rsidRPr="002D3448" w14:paraId="6091E781" w14:textId="77777777" w:rsidTr="00F95151">
        <w:trPr>
          <w:trHeight w:val="951"/>
        </w:trPr>
        <w:tc>
          <w:tcPr>
            <w:tcW w:w="637" w:type="dxa"/>
            <w:shd w:val="clear" w:color="auto" w:fill="auto"/>
            <w:vAlign w:val="center"/>
            <w:hideMark/>
          </w:tcPr>
          <w:p w14:paraId="5E55176F" w14:textId="77777777" w:rsidR="002D3448" w:rsidRPr="002D3448" w:rsidRDefault="002D3448" w:rsidP="002D3448">
            <w:pPr>
              <w:jc w:val="center"/>
            </w:pPr>
            <w:r w:rsidRPr="002D3448">
              <w:t>№ п/п</w:t>
            </w:r>
          </w:p>
        </w:tc>
        <w:tc>
          <w:tcPr>
            <w:tcW w:w="4575" w:type="dxa"/>
            <w:shd w:val="clear" w:color="auto" w:fill="auto"/>
            <w:vAlign w:val="center"/>
            <w:hideMark/>
          </w:tcPr>
          <w:p w14:paraId="0170E601" w14:textId="77777777" w:rsidR="002D3448" w:rsidRPr="002D3448" w:rsidRDefault="002D3448" w:rsidP="002D3448">
            <w:pPr>
              <w:jc w:val="center"/>
            </w:pPr>
            <w:r w:rsidRPr="002D3448">
              <w:t>Наименование расхода</w:t>
            </w:r>
          </w:p>
        </w:tc>
        <w:tc>
          <w:tcPr>
            <w:tcW w:w="1474" w:type="dxa"/>
            <w:vAlign w:val="center"/>
          </w:tcPr>
          <w:p w14:paraId="63345E52" w14:textId="77777777" w:rsidR="002D3448" w:rsidRPr="002D3448" w:rsidRDefault="002D3448" w:rsidP="002D3448">
            <w:pPr>
              <w:jc w:val="center"/>
            </w:pPr>
            <w:r w:rsidRPr="002D3448">
              <w:t xml:space="preserve">Утверждено на 2021 год </w:t>
            </w:r>
          </w:p>
        </w:tc>
        <w:tc>
          <w:tcPr>
            <w:tcW w:w="1325" w:type="dxa"/>
            <w:shd w:val="clear" w:color="auto" w:fill="auto"/>
            <w:vAlign w:val="center"/>
            <w:hideMark/>
          </w:tcPr>
          <w:p w14:paraId="6B136533" w14:textId="77777777" w:rsidR="002D3448" w:rsidRPr="002D3448" w:rsidRDefault="002D3448" w:rsidP="002D3448">
            <w:pPr>
              <w:jc w:val="center"/>
            </w:pPr>
            <w:r w:rsidRPr="002D3448">
              <w:t>Факт</w:t>
            </w:r>
            <w:r w:rsidRPr="002D3448">
              <w:br/>
              <w:t>2021 года,</w:t>
            </w:r>
          </w:p>
          <w:p w14:paraId="621E5308" w14:textId="77777777" w:rsidR="002D3448" w:rsidRPr="002D3448" w:rsidRDefault="002D3448" w:rsidP="002D3448">
            <w:pPr>
              <w:jc w:val="center"/>
            </w:pPr>
            <w:r w:rsidRPr="002D3448">
              <w:t xml:space="preserve"> тыс. руб.</w:t>
            </w:r>
          </w:p>
        </w:tc>
        <w:tc>
          <w:tcPr>
            <w:tcW w:w="1509" w:type="dxa"/>
          </w:tcPr>
          <w:p w14:paraId="40643D56" w14:textId="77777777" w:rsidR="002D3448" w:rsidRPr="002D3448" w:rsidRDefault="002D3448" w:rsidP="002D3448">
            <w:pPr>
              <w:jc w:val="center"/>
            </w:pPr>
            <w:r w:rsidRPr="002D3448">
              <w:t>Отклонение, +/-</w:t>
            </w:r>
          </w:p>
        </w:tc>
      </w:tr>
      <w:tr w:rsidR="002D3448" w:rsidRPr="002D3448" w14:paraId="0C76D34F" w14:textId="77777777" w:rsidTr="00F95151">
        <w:trPr>
          <w:trHeight w:val="360"/>
        </w:trPr>
        <w:tc>
          <w:tcPr>
            <w:tcW w:w="637" w:type="dxa"/>
            <w:shd w:val="clear" w:color="auto" w:fill="auto"/>
            <w:vAlign w:val="center"/>
            <w:hideMark/>
          </w:tcPr>
          <w:p w14:paraId="586B22D8" w14:textId="77777777" w:rsidR="002D3448" w:rsidRPr="002D3448" w:rsidRDefault="002D3448" w:rsidP="002D3448">
            <w:pPr>
              <w:jc w:val="center"/>
            </w:pPr>
            <w:r w:rsidRPr="002D3448">
              <w:t>1</w:t>
            </w:r>
          </w:p>
        </w:tc>
        <w:tc>
          <w:tcPr>
            <w:tcW w:w="4575" w:type="dxa"/>
            <w:shd w:val="clear" w:color="auto" w:fill="auto"/>
            <w:vAlign w:val="center"/>
            <w:hideMark/>
          </w:tcPr>
          <w:p w14:paraId="21249049" w14:textId="77777777" w:rsidR="002D3448" w:rsidRPr="002D3448" w:rsidRDefault="002D3448" w:rsidP="002D3448">
            <w:r w:rsidRPr="002D3448">
              <w:t>Операционные (подконтрольные) расходы</w:t>
            </w:r>
          </w:p>
        </w:tc>
        <w:tc>
          <w:tcPr>
            <w:tcW w:w="1474" w:type="dxa"/>
            <w:vAlign w:val="center"/>
          </w:tcPr>
          <w:p w14:paraId="12C015DE" w14:textId="77777777" w:rsidR="002D3448" w:rsidRPr="002D3448" w:rsidRDefault="002D3448" w:rsidP="002D3448">
            <w:pPr>
              <w:jc w:val="center"/>
            </w:pPr>
            <w:r w:rsidRPr="002D3448">
              <w:t>183 356,42</w:t>
            </w:r>
          </w:p>
        </w:tc>
        <w:tc>
          <w:tcPr>
            <w:tcW w:w="1325" w:type="dxa"/>
            <w:shd w:val="clear" w:color="auto" w:fill="auto"/>
            <w:vAlign w:val="center"/>
          </w:tcPr>
          <w:p w14:paraId="6E1394DA" w14:textId="77777777" w:rsidR="002D3448" w:rsidRPr="002D3448" w:rsidRDefault="002D3448" w:rsidP="002D3448">
            <w:pPr>
              <w:jc w:val="center"/>
            </w:pPr>
            <w:r w:rsidRPr="002D3448">
              <w:t>188794,11</w:t>
            </w:r>
          </w:p>
        </w:tc>
        <w:tc>
          <w:tcPr>
            <w:tcW w:w="1509" w:type="dxa"/>
            <w:vAlign w:val="center"/>
          </w:tcPr>
          <w:p w14:paraId="004259AC" w14:textId="77777777" w:rsidR="002D3448" w:rsidRPr="002D3448" w:rsidRDefault="002D3448" w:rsidP="002D3448">
            <w:pPr>
              <w:jc w:val="center"/>
            </w:pPr>
            <w:r w:rsidRPr="002D3448">
              <w:t>5437,69</w:t>
            </w:r>
          </w:p>
        </w:tc>
      </w:tr>
      <w:tr w:rsidR="002D3448" w:rsidRPr="002D3448" w14:paraId="02A77515" w14:textId="77777777" w:rsidTr="00F95151">
        <w:trPr>
          <w:trHeight w:val="360"/>
        </w:trPr>
        <w:tc>
          <w:tcPr>
            <w:tcW w:w="637" w:type="dxa"/>
            <w:shd w:val="clear" w:color="auto" w:fill="auto"/>
            <w:vAlign w:val="center"/>
            <w:hideMark/>
          </w:tcPr>
          <w:p w14:paraId="45953D8A" w14:textId="77777777" w:rsidR="002D3448" w:rsidRPr="002D3448" w:rsidRDefault="002D3448" w:rsidP="002D3448">
            <w:pPr>
              <w:jc w:val="center"/>
            </w:pPr>
            <w:r w:rsidRPr="002D3448">
              <w:t>2</w:t>
            </w:r>
          </w:p>
        </w:tc>
        <w:tc>
          <w:tcPr>
            <w:tcW w:w="4575" w:type="dxa"/>
            <w:shd w:val="clear" w:color="auto" w:fill="auto"/>
            <w:vAlign w:val="center"/>
            <w:hideMark/>
          </w:tcPr>
          <w:p w14:paraId="0966B610" w14:textId="77777777" w:rsidR="002D3448" w:rsidRPr="002D3448" w:rsidRDefault="002D3448" w:rsidP="002D3448">
            <w:r w:rsidRPr="002D3448">
              <w:t>Неподконтрольные расходы</w:t>
            </w:r>
          </w:p>
        </w:tc>
        <w:tc>
          <w:tcPr>
            <w:tcW w:w="1474" w:type="dxa"/>
            <w:vAlign w:val="center"/>
          </w:tcPr>
          <w:p w14:paraId="44632D53" w14:textId="77777777" w:rsidR="002D3448" w:rsidRPr="002D3448" w:rsidRDefault="002D3448" w:rsidP="002D3448">
            <w:pPr>
              <w:jc w:val="center"/>
            </w:pPr>
            <w:r w:rsidRPr="002D3448">
              <w:t>77 616,12</w:t>
            </w:r>
          </w:p>
        </w:tc>
        <w:tc>
          <w:tcPr>
            <w:tcW w:w="1325" w:type="dxa"/>
            <w:shd w:val="clear" w:color="auto" w:fill="auto"/>
          </w:tcPr>
          <w:p w14:paraId="2BCE94C2" w14:textId="77777777" w:rsidR="002D3448" w:rsidRPr="002D3448" w:rsidRDefault="002D3448" w:rsidP="002D3448">
            <w:pPr>
              <w:jc w:val="center"/>
            </w:pPr>
            <w:r w:rsidRPr="002D3448">
              <w:t>90884,24</w:t>
            </w:r>
          </w:p>
        </w:tc>
        <w:tc>
          <w:tcPr>
            <w:tcW w:w="1509" w:type="dxa"/>
          </w:tcPr>
          <w:p w14:paraId="2F2D9485" w14:textId="77777777" w:rsidR="002D3448" w:rsidRPr="002D3448" w:rsidRDefault="002D3448" w:rsidP="002D3448">
            <w:pPr>
              <w:jc w:val="center"/>
            </w:pPr>
            <w:r w:rsidRPr="002D3448">
              <w:t>13268,12</w:t>
            </w:r>
          </w:p>
        </w:tc>
      </w:tr>
      <w:tr w:rsidR="002D3448" w:rsidRPr="002D3448" w14:paraId="206536D5" w14:textId="77777777" w:rsidTr="00F95151">
        <w:trPr>
          <w:trHeight w:val="1080"/>
        </w:trPr>
        <w:tc>
          <w:tcPr>
            <w:tcW w:w="637" w:type="dxa"/>
            <w:shd w:val="clear" w:color="auto" w:fill="auto"/>
            <w:vAlign w:val="center"/>
            <w:hideMark/>
          </w:tcPr>
          <w:p w14:paraId="6D435408" w14:textId="77777777" w:rsidR="002D3448" w:rsidRPr="002D3448" w:rsidRDefault="002D3448" w:rsidP="002D3448">
            <w:pPr>
              <w:jc w:val="center"/>
            </w:pPr>
            <w:r w:rsidRPr="002D3448">
              <w:t>3</w:t>
            </w:r>
          </w:p>
        </w:tc>
        <w:tc>
          <w:tcPr>
            <w:tcW w:w="4575" w:type="dxa"/>
            <w:shd w:val="clear" w:color="auto" w:fill="auto"/>
            <w:vAlign w:val="center"/>
            <w:hideMark/>
          </w:tcPr>
          <w:p w14:paraId="4AFBB9F5" w14:textId="77777777" w:rsidR="002D3448" w:rsidRPr="002D3448" w:rsidRDefault="002D3448" w:rsidP="002D3448">
            <w:r w:rsidRPr="002D3448">
              <w:t>Расходы на приобретение (производство) энергетических ресурсов, холодной воды и теплоносителя</w:t>
            </w:r>
          </w:p>
        </w:tc>
        <w:tc>
          <w:tcPr>
            <w:tcW w:w="1474" w:type="dxa"/>
            <w:vAlign w:val="center"/>
          </w:tcPr>
          <w:p w14:paraId="3619D0EF" w14:textId="77777777" w:rsidR="002D3448" w:rsidRPr="002D3448" w:rsidRDefault="002D3448" w:rsidP="002D3448">
            <w:pPr>
              <w:jc w:val="center"/>
            </w:pPr>
            <w:r w:rsidRPr="002D3448">
              <w:t>101 374,20</w:t>
            </w:r>
          </w:p>
        </w:tc>
        <w:tc>
          <w:tcPr>
            <w:tcW w:w="1325" w:type="dxa"/>
            <w:shd w:val="clear" w:color="auto" w:fill="auto"/>
            <w:vAlign w:val="center"/>
          </w:tcPr>
          <w:p w14:paraId="17712E01" w14:textId="77777777" w:rsidR="002D3448" w:rsidRPr="002D3448" w:rsidRDefault="002D3448" w:rsidP="002D3448">
            <w:pPr>
              <w:jc w:val="center"/>
            </w:pPr>
            <w:r w:rsidRPr="002D3448">
              <w:t>89799,13</w:t>
            </w:r>
          </w:p>
        </w:tc>
        <w:tc>
          <w:tcPr>
            <w:tcW w:w="1509" w:type="dxa"/>
            <w:vAlign w:val="center"/>
          </w:tcPr>
          <w:p w14:paraId="6BFE9349" w14:textId="77777777" w:rsidR="002D3448" w:rsidRPr="002D3448" w:rsidRDefault="002D3448" w:rsidP="002D3448">
            <w:pPr>
              <w:jc w:val="center"/>
            </w:pPr>
            <w:r w:rsidRPr="002D3448">
              <w:t>-11575,07</w:t>
            </w:r>
          </w:p>
        </w:tc>
      </w:tr>
      <w:tr w:rsidR="002D3448" w:rsidRPr="002D3448" w14:paraId="1B866582" w14:textId="77777777" w:rsidTr="00F95151">
        <w:trPr>
          <w:trHeight w:val="547"/>
        </w:trPr>
        <w:tc>
          <w:tcPr>
            <w:tcW w:w="637" w:type="dxa"/>
            <w:shd w:val="clear" w:color="auto" w:fill="auto"/>
            <w:vAlign w:val="center"/>
            <w:hideMark/>
          </w:tcPr>
          <w:p w14:paraId="65F53EA7" w14:textId="77777777" w:rsidR="002D3448" w:rsidRPr="002D3448" w:rsidRDefault="002D3448" w:rsidP="002D3448">
            <w:pPr>
              <w:jc w:val="center"/>
            </w:pPr>
            <w:r w:rsidRPr="002D3448">
              <w:t>4</w:t>
            </w:r>
          </w:p>
        </w:tc>
        <w:tc>
          <w:tcPr>
            <w:tcW w:w="4575" w:type="dxa"/>
            <w:shd w:val="clear" w:color="auto" w:fill="auto"/>
            <w:vAlign w:val="center"/>
            <w:hideMark/>
          </w:tcPr>
          <w:p w14:paraId="0C716C21" w14:textId="77777777" w:rsidR="002D3448" w:rsidRPr="002D3448" w:rsidRDefault="002D3448" w:rsidP="002D3448">
            <w:r w:rsidRPr="002D3448">
              <w:t>Прибыль</w:t>
            </w:r>
          </w:p>
        </w:tc>
        <w:tc>
          <w:tcPr>
            <w:tcW w:w="1474" w:type="dxa"/>
            <w:vAlign w:val="center"/>
          </w:tcPr>
          <w:p w14:paraId="764DF132" w14:textId="77777777" w:rsidR="002D3448" w:rsidRPr="002D3448" w:rsidRDefault="002D3448" w:rsidP="002D3448">
            <w:pPr>
              <w:jc w:val="center"/>
            </w:pPr>
            <w:r w:rsidRPr="002D3448">
              <w:t>18 470,04</w:t>
            </w:r>
          </w:p>
        </w:tc>
        <w:tc>
          <w:tcPr>
            <w:tcW w:w="1325" w:type="dxa"/>
            <w:shd w:val="clear" w:color="auto" w:fill="auto"/>
            <w:vAlign w:val="center"/>
          </w:tcPr>
          <w:p w14:paraId="272B08BF" w14:textId="77777777" w:rsidR="002D3448" w:rsidRPr="002D3448" w:rsidRDefault="002D3448" w:rsidP="002D3448">
            <w:pPr>
              <w:jc w:val="center"/>
            </w:pPr>
            <w:r w:rsidRPr="002D3448">
              <w:t>16949,55</w:t>
            </w:r>
          </w:p>
        </w:tc>
        <w:tc>
          <w:tcPr>
            <w:tcW w:w="1509" w:type="dxa"/>
            <w:vAlign w:val="center"/>
          </w:tcPr>
          <w:p w14:paraId="38FB4B59" w14:textId="77777777" w:rsidR="002D3448" w:rsidRPr="002D3448" w:rsidRDefault="002D3448" w:rsidP="002D3448">
            <w:pPr>
              <w:jc w:val="center"/>
            </w:pPr>
            <w:r w:rsidRPr="002D3448">
              <w:t>-1520,49</w:t>
            </w:r>
          </w:p>
        </w:tc>
      </w:tr>
      <w:tr w:rsidR="002D3448" w:rsidRPr="002D3448" w14:paraId="50F81974" w14:textId="77777777" w:rsidTr="00F95151">
        <w:trPr>
          <w:trHeight w:val="351"/>
        </w:trPr>
        <w:tc>
          <w:tcPr>
            <w:tcW w:w="637" w:type="dxa"/>
            <w:shd w:val="clear" w:color="auto" w:fill="auto"/>
            <w:vAlign w:val="center"/>
            <w:hideMark/>
          </w:tcPr>
          <w:p w14:paraId="0DF0ED58" w14:textId="77777777" w:rsidR="002D3448" w:rsidRPr="002D3448" w:rsidRDefault="002D3448" w:rsidP="002D3448">
            <w:pPr>
              <w:jc w:val="center"/>
            </w:pPr>
            <w:r w:rsidRPr="002D3448">
              <w:t>5</w:t>
            </w:r>
          </w:p>
        </w:tc>
        <w:tc>
          <w:tcPr>
            <w:tcW w:w="4575" w:type="dxa"/>
            <w:shd w:val="clear" w:color="auto" w:fill="auto"/>
            <w:vAlign w:val="center"/>
            <w:hideMark/>
          </w:tcPr>
          <w:p w14:paraId="6ECDF686" w14:textId="77777777" w:rsidR="002D3448" w:rsidRPr="002D3448" w:rsidRDefault="002D3448" w:rsidP="002D3448">
            <w:r w:rsidRPr="002D3448">
              <w:t>Расчетная предпринимательская прибыль</w:t>
            </w:r>
          </w:p>
        </w:tc>
        <w:tc>
          <w:tcPr>
            <w:tcW w:w="1474" w:type="dxa"/>
            <w:vAlign w:val="center"/>
          </w:tcPr>
          <w:p w14:paraId="6E775D4D" w14:textId="77777777" w:rsidR="002D3448" w:rsidRPr="002D3448" w:rsidRDefault="002D3448" w:rsidP="002D3448">
            <w:pPr>
              <w:jc w:val="center"/>
            </w:pPr>
            <w:r w:rsidRPr="002D3448">
              <w:t>14 513,89</w:t>
            </w:r>
          </w:p>
        </w:tc>
        <w:tc>
          <w:tcPr>
            <w:tcW w:w="1325" w:type="dxa"/>
            <w:shd w:val="clear" w:color="auto" w:fill="auto"/>
            <w:vAlign w:val="center"/>
          </w:tcPr>
          <w:p w14:paraId="74433F17" w14:textId="77777777" w:rsidR="002D3448" w:rsidRPr="002D3448" w:rsidRDefault="002D3448" w:rsidP="002D3448">
            <w:pPr>
              <w:jc w:val="center"/>
            </w:pPr>
            <w:r w:rsidRPr="002D3448">
              <w:t>14 513,89</w:t>
            </w:r>
          </w:p>
        </w:tc>
        <w:tc>
          <w:tcPr>
            <w:tcW w:w="1509" w:type="dxa"/>
            <w:vAlign w:val="center"/>
          </w:tcPr>
          <w:p w14:paraId="52D859C1" w14:textId="77777777" w:rsidR="002D3448" w:rsidRPr="002D3448" w:rsidRDefault="002D3448" w:rsidP="002D3448">
            <w:pPr>
              <w:jc w:val="center"/>
            </w:pPr>
            <w:r w:rsidRPr="002D3448">
              <w:t>0,00</w:t>
            </w:r>
          </w:p>
        </w:tc>
      </w:tr>
      <w:tr w:rsidR="002D3448" w:rsidRPr="002D3448" w14:paraId="7D18E6FB" w14:textId="77777777" w:rsidTr="00F95151">
        <w:trPr>
          <w:trHeight w:val="1252"/>
        </w:trPr>
        <w:tc>
          <w:tcPr>
            <w:tcW w:w="637" w:type="dxa"/>
            <w:shd w:val="clear" w:color="auto" w:fill="auto"/>
            <w:vAlign w:val="center"/>
            <w:hideMark/>
          </w:tcPr>
          <w:p w14:paraId="58F556E6" w14:textId="77777777" w:rsidR="002D3448" w:rsidRPr="002D3448" w:rsidRDefault="002D3448" w:rsidP="002D3448">
            <w:pPr>
              <w:jc w:val="center"/>
            </w:pPr>
            <w:r w:rsidRPr="002D3448">
              <w:t>6</w:t>
            </w:r>
          </w:p>
        </w:tc>
        <w:tc>
          <w:tcPr>
            <w:tcW w:w="4575" w:type="dxa"/>
            <w:shd w:val="clear" w:color="auto" w:fill="auto"/>
            <w:vAlign w:val="center"/>
            <w:hideMark/>
          </w:tcPr>
          <w:p w14:paraId="571394A3" w14:textId="77777777" w:rsidR="002D3448" w:rsidRPr="002D3448" w:rsidRDefault="002D3448" w:rsidP="002D3448">
            <w:r w:rsidRPr="002D3448">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253A1E50" w14:textId="77777777" w:rsidR="002D3448" w:rsidRPr="002D3448" w:rsidRDefault="002D3448" w:rsidP="002D3448">
            <w:pPr>
              <w:jc w:val="center"/>
            </w:pPr>
          </w:p>
        </w:tc>
        <w:tc>
          <w:tcPr>
            <w:tcW w:w="1325" w:type="dxa"/>
            <w:shd w:val="clear" w:color="auto" w:fill="auto"/>
            <w:vAlign w:val="center"/>
          </w:tcPr>
          <w:p w14:paraId="41A9A885" w14:textId="77777777" w:rsidR="002D3448" w:rsidRPr="002D3448" w:rsidRDefault="002D3448" w:rsidP="002D3448">
            <w:pPr>
              <w:jc w:val="center"/>
            </w:pPr>
          </w:p>
        </w:tc>
        <w:tc>
          <w:tcPr>
            <w:tcW w:w="1509" w:type="dxa"/>
            <w:vAlign w:val="center"/>
          </w:tcPr>
          <w:p w14:paraId="24B2DEC5" w14:textId="77777777" w:rsidR="002D3448" w:rsidRPr="002D3448" w:rsidRDefault="002D3448" w:rsidP="002D3448">
            <w:pPr>
              <w:jc w:val="center"/>
            </w:pPr>
          </w:p>
        </w:tc>
      </w:tr>
      <w:tr w:rsidR="002D3448" w:rsidRPr="002D3448" w14:paraId="33CB30A4" w14:textId="77777777" w:rsidTr="00F95151">
        <w:trPr>
          <w:trHeight w:val="993"/>
        </w:trPr>
        <w:tc>
          <w:tcPr>
            <w:tcW w:w="637" w:type="dxa"/>
            <w:shd w:val="clear" w:color="auto" w:fill="auto"/>
            <w:vAlign w:val="center"/>
            <w:hideMark/>
          </w:tcPr>
          <w:p w14:paraId="3F622CF6" w14:textId="77777777" w:rsidR="002D3448" w:rsidRPr="002D3448" w:rsidRDefault="002D3448" w:rsidP="002D3448">
            <w:pPr>
              <w:jc w:val="center"/>
            </w:pPr>
            <w:r w:rsidRPr="002D3448">
              <w:lastRenderedPageBreak/>
              <w:t>7</w:t>
            </w:r>
          </w:p>
        </w:tc>
        <w:tc>
          <w:tcPr>
            <w:tcW w:w="4575" w:type="dxa"/>
            <w:shd w:val="clear" w:color="auto" w:fill="auto"/>
            <w:vAlign w:val="center"/>
            <w:hideMark/>
          </w:tcPr>
          <w:p w14:paraId="3463A3EC" w14:textId="77777777" w:rsidR="002D3448" w:rsidRPr="002D3448" w:rsidRDefault="002D3448" w:rsidP="002D3448">
            <w:r w:rsidRPr="002D3448">
              <w:t>Корректировка с целью учета отклонения фактических значений параметров расчета тарифов от значений, учтенных при установлении тарифов за 2018</w:t>
            </w:r>
          </w:p>
        </w:tc>
        <w:tc>
          <w:tcPr>
            <w:tcW w:w="1474" w:type="dxa"/>
            <w:vAlign w:val="center"/>
          </w:tcPr>
          <w:p w14:paraId="6D94644E" w14:textId="77777777" w:rsidR="002D3448" w:rsidRPr="002D3448" w:rsidRDefault="002D3448" w:rsidP="002D3448">
            <w:pPr>
              <w:jc w:val="center"/>
            </w:pPr>
            <w:r w:rsidRPr="002D3448">
              <w:t>7 635,10</w:t>
            </w:r>
          </w:p>
        </w:tc>
        <w:tc>
          <w:tcPr>
            <w:tcW w:w="1325" w:type="dxa"/>
            <w:shd w:val="clear" w:color="auto" w:fill="auto"/>
            <w:vAlign w:val="center"/>
          </w:tcPr>
          <w:p w14:paraId="70D900CA" w14:textId="77777777" w:rsidR="002D3448" w:rsidRPr="002D3448" w:rsidRDefault="002D3448" w:rsidP="002D3448">
            <w:pPr>
              <w:jc w:val="center"/>
            </w:pPr>
            <w:r w:rsidRPr="002D3448">
              <w:t>7 635,10</w:t>
            </w:r>
          </w:p>
        </w:tc>
        <w:tc>
          <w:tcPr>
            <w:tcW w:w="1509" w:type="dxa"/>
            <w:vAlign w:val="center"/>
          </w:tcPr>
          <w:p w14:paraId="50003A58" w14:textId="77777777" w:rsidR="002D3448" w:rsidRPr="002D3448" w:rsidRDefault="002D3448" w:rsidP="002D3448">
            <w:pPr>
              <w:jc w:val="center"/>
            </w:pPr>
            <w:r w:rsidRPr="002D3448">
              <w:t>0,00</w:t>
            </w:r>
          </w:p>
        </w:tc>
      </w:tr>
      <w:tr w:rsidR="002D3448" w:rsidRPr="002D3448" w14:paraId="2CE16E2F" w14:textId="77777777" w:rsidTr="00F95151">
        <w:trPr>
          <w:trHeight w:val="588"/>
        </w:trPr>
        <w:tc>
          <w:tcPr>
            <w:tcW w:w="637" w:type="dxa"/>
            <w:shd w:val="clear" w:color="auto" w:fill="auto"/>
            <w:vAlign w:val="center"/>
            <w:hideMark/>
          </w:tcPr>
          <w:p w14:paraId="1515C1EC" w14:textId="77777777" w:rsidR="002D3448" w:rsidRPr="002D3448" w:rsidRDefault="002D3448" w:rsidP="002D3448">
            <w:pPr>
              <w:jc w:val="center"/>
            </w:pPr>
            <w:r w:rsidRPr="002D3448">
              <w:t>8</w:t>
            </w:r>
          </w:p>
        </w:tc>
        <w:tc>
          <w:tcPr>
            <w:tcW w:w="4575" w:type="dxa"/>
            <w:shd w:val="clear" w:color="auto" w:fill="auto"/>
            <w:vAlign w:val="center"/>
            <w:hideMark/>
          </w:tcPr>
          <w:p w14:paraId="7EBD3301" w14:textId="77777777" w:rsidR="002D3448" w:rsidRPr="002D3448" w:rsidRDefault="002D3448" w:rsidP="002D3448">
            <w:r w:rsidRPr="002D3448">
              <w:t>Корректировка с целью учета отклонения фактических значений параметров расчета тарифов от значений, учтенных при установлении тарифов за 2019</w:t>
            </w:r>
          </w:p>
        </w:tc>
        <w:tc>
          <w:tcPr>
            <w:tcW w:w="1474" w:type="dxa"/>
            <w:vAlign w:val="center"/>
          </w:tcPr>
          <w:p w14:paraId="3B5A9703" w14:textId="77777777" w:rsidR="002D3448" w:rsidRPr="002D3448" w:rsidRDefault="002D3448" w:rsidP="002D3448">
            <w:pPr>
              <w:jc w:val="center"/>
            </w:pPr>
            <w:r w:rsidRPr="002D3448">
              <w:t>14 387,95</w:t>
            </w:r>
          </w:p>
        </w:tc>
        <w:tc>
          <w:tcPr>
            <w:tcW w:w="1325" w:type="dxa"/>
            <w:shd w:val="clear" w:color="auto" w:fill="auto"/>
            <w:vAlign w:val="center"/>
          </w:tcPr>
          <w:p w14:paraId="1D602C6D" w14:textId="77777777" w:rsidR="002D3448" w:rsidRPr="002D3448" w:rsidRDefault="002D3448" w:rsidP="002D3448">
            <w:pPr>
              <w:jc w:val="center"/>
            </w:pPr>
            <w:r w:rsidRPr="002D3448">
              <w:t>14 387,95</w:t>
            </w:r>
          </w:p>
        </w:tc>
        <w:tc>
          <w:tcPr>
            <w:tcW w:w="1509" w:type="dxa"/>
            <w:vAlign w:val="center"/>
          </w:tcPr>
          <w:p w14:paraId="0D951F60" w14:textId="77777777" w:rsidR="002D3448" w:rsidRPr="002D3448" w:rsidRDefault="002D3448" w:rsidP="002D3448">
            <w:pPr>
              <w:jc w:val="center"/>
            </w:pPr>
          </w:p>
        </w:tc>
      </w:tr>
      <w:tr w:rsidR="002D3448" w:rsidRPr="002D3448" w14:paraId="72B88CF9" w14:textId="77777777" w:rsidTr="00F95151">
        <w:trPr>
          <w:trHeight w:val="720"/>
        </w:trPr>
        <w:tc>
          <w:tcPr>
            <w:tcW w:w="637" w:type="dxa"/>
            <w:shd w:val="clear" w:color="auto" w:fill="auto"/>
            <w:vAlign w:val="center"/>
            <w:hideMark/>
          </w:tcPr>
          <w:p w14:paraId="5F4CBF6A" w14:textId="77777777" w:rsidR="002D3448" w:rsidRPr="002D3448" w:rsidRDefault="002D3448" w:rsidP="002D3448">
            <w:pPr>
              <w:jc w:val="center"/>
            </w:pPr>
            <w:r w:rsidRPr="002D3448">
              <w:t>9</w:t>
            </w:r>
          </w:p>
        </w:tc>
        <w:tc>
          <w:tcPr>
            <w:tcW w:w="4575" w:type="dxa"/>
            <w:shd w:val="clear" w:color="auto" w:fill="auto"/>
            <w:vAlign w:val="center"/>
            <w:hideMark/>
          </w:tcPr>
          <w:p w14:paraId="1E582425" w14:textId="77777777" w:rsidR="002D3448" w:rsidRPr="002D3448" w:rsidRDefault="002D3448" w:rsidP="002D3448">
            <w:r w:rsidRPr="002D3448">
              <w:t>Корректировка НВВ в связи с изменением (неисполнением) инвестиционной программы</w:t>
            </w:r>
          </w:p>
        </w:tc>
        <w:tc>
          <w:tcPr>
            <w:tcW w:w="1474" w:type="dxa"/>
            <w:vAlign w:val="center"/>
          </w:tcPr>
          <w:p w14:paraId="366F62BA" w14:textId="77777777" w:rsidR="002D3448" w:rsidRPr="002D3448" w:rsidRDefault="002D3448" w:rsidP="002D3448">
            <w:pPr>
              <w:jc w:val="center"/>
            </w:pPr>
          </w:p>
        </w:tc>
        <w:tc>
          <w:tcPr>
            <w:tcW w:w="1325" w:type="dxa"/>
            <w:shd w:val="clear" w:color="auto" w:fill="auto"/>
            <w:vAlign w:val="center"/>
          </w:tcPr>
          <w:p w14:paraId="6A2B57C1" w14:textId="77777777" w:rsidR="002D3448" w:rsidRPr="002D3448" w:rsidRDefault="002D3448" w:rsidP="002D3448">
            <w:pPr>
              <w:jc w:val="center"/>
            </w:pPr>
          </w:p>
        </w:tc>
        <w:tc>
          <w:tcPr>
            <w:tcW w:w="1509" w:type="dxa"/>
            <w:vAlign w:val="center"/>
          </w:tcPr>
          <w:p w14:paraId="1BD26D51" w14:textId="77777777" w:rsidR="002D3448" w:rsidRPr="002D3448" w:rsidRDefault="002D3448" w:rsidP="002D3448">
            <w:pPr>
              <w:jc w:val="center"/>
            </w:pPr>
          </w:p>
        </w:tc>
      </w:tr>
      <w:tr w:rsidR="002D3448" w:rsidRPr="002D3448" w14:paraId="0A79907A" w14:textId="77777777" w:rsidTr="00F95151">
        <w:trPr>
          <w:trHeight w:val="2033"/>
        </w:trPr>
        <w:tc>
          <w:tcPr>
            <w:tcW w:w="637" w:type="dxa"/>
            <w:shd w:val="clear" w:color="auto" w:fill="auto"/>
            <w:vAlign w:val="center"/>
            <w:hideMark/>
          </w:tcPr>
          <w:p w14:paraId="2D05106A" w14:textId="77777777" w:rsidR="002D3448" w:rsidRPr="002D3448" w:rsidRDefault="002D3448" w:rsidP="002D3448">
            <w:pPr>
              <w:jc w:val="center"/>
            </w:pPr>
            <w:r w:rsidRPr="002D3448">
              <w:t>10</w:t>
            </w:r>
          </w:p>
        </w:tc>
        <w:tc>
          <w:tcPr>
            <w:tcW w:w="4575" w:type="dxa"/>
            <w:shd w:val="clear" w:color="auto" w:fill="auto"/>
            <w:vAlign w:val="center"/>
            <w:hideMark/>
          </w:tcPr>
          <w:p w14:paraId="365371F9" w14:textId="77777777" w:rsidR="002D3448" w:rsidRPr="002D3448" w:rsidRDefault="002D3448" w:rsidP="002D3448">
            <w:r w:rsidRPr="002D3448">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vAlign w:val="center"/>
          </w:tcPr>
          <w:p w14:paraId="3A483187" w14:textId="77777777" w:rsidR="002D3448" w:rsidRPr="002D3448" w:rsidRDefault="002D3448" w:rsidP="002D3448">
            <w:pPr>
              <w:jc w:val="center"/>
            </w:pPr>
          </w:p>
        </w:tc>
        <w:tc>
          <w:tcPr>
            <w:tcW w:w="1325" w:type="dxa"/>
            <w:shd w:val="clear" w:color="auto" w:fill="auto"/>
            <w:vAlign w:val="center"/>
          </w:tcPr>
          <w:p w14:paraId="7EA0DA3C" w14:textId="77777777" w:rsidR="002D3448" w:rsidRPr="002D3448" w:rsidRDefault="002D3448" w:rsidP="002D3448">
            <w:pPr>
              <w:jc w:val="center"/>
            </w:pPr>
          </w:p>
        </w:tc>
        <w:tc>
          <w:tcPr>
            <w:tcW w:w="1509" w:type="dxa"/>
            <w:vAlign w:val="center"/>
          </w:tcPr>
          <w:p w14:paraId="7BE139F6" w14:textId="77777777" w:rsidR="002D3448" w:rsidRPr="002D3448" w:rsidRDefault="002D3448" w:rsidP="002D3448">
            <w:pPr>
              <w:jc w:val="center"/>
            </w:pPr>
          </w:p>
        </w:tc>
      </w:tr>
      <w:tr w:rsidR="002D3448" w:rsidRPr="002D3448" w14:paraId="3B1016A2" w14:textId="77777777" w:rsidTr="00F95151">
        <w:trPr>
          <w:trHeight w:val="360"/>
        </w:trPr>
        <w:tc>
          <w:tcPr>
            <w:tcW w:w="637" w:type="dxa"/>
            <w:shd w:val="clear" w:color="auto" w:fill="auto"/>
            <w:vAlign w:val="center"/>
          </w:tcPr>
          <w:p w14:paraId="74A84067" w14:textId="77777777" w:rsidR="002D3448" w:rsidRPr="002D3448" w:rsidRDefault="002D3448" w:rsidP="002D3448">
            <w:pPr>
              <w:jc w:val="center"/>
            </w:pPr>
            <w:r w:rsidRPr="002D3448">
              <w:t>11</w:t>
            </w:r>
          </w:p>
        </w:tc>
        <w:tc>
          <w:tcPr>
            <w:tcW w:w="4575" w:type="dxa"/>
            <w:shd w:val="clear" w:color="auto" w:fill="auto"/>
            <w:vAlign w:val="center"/>
          </w:tcPr>
          <w:p w14:paraId="75BBB670" w14:textId="77777777" w:rsidR="002D3448" w:rsidRPr="002D3448" w:rsidRDefault="002D3448" w:rsidP="002D3448">
            <w:pPr>
              <w:autoSpaceDE w:val="0"/>
              <w:autoSpaceDN w:val="0"/>
              <w:adjustRightInd w:val="0"/>
              <w:jc w:val="both"/>
            </w:pPr>
            <w:r w:rsidRPr="002D3448">
              <w:t>ИТОГО необходимая валовая выручка:</w:t>
            </w:r>
          </w:p>
          <w:p w14:paraId="3D52CCD1" w14:textId="77777777" w:rsidR="002D3448" w:rsidRPr="002D3448" w:rsidRDefault="002D3448" w:rsidP="002D3448">
            <w:pPr>
              <w:autoSpaceDE w:val="0"/>
              <w:autoSpaceDN w:val="0"/>
              <w:adjustRightInd w:val="0"/>
              <w:jc w:val="both"/>
            </w:pPr>
            <w:r w:rsidRPr="002D3448">
              <w:t>(Стр. 11 = стр. 1 +  стр.2 + стр. 3 + стр. 4 + стр. 5 + стр. 6 + стр. 7 + стр. 8 + стр. 9 + стр. 10.)</w:t>
            </w:r>
          </w:p>
        </w:tc>
        <w:tc>
          <w:tcPr>
            <w:tcW w:w="1474" w:type="dxa"/>
            <w:vAlign w:val="center"/>
          </w:tcPr>
          <w:p w14:paraId="2C883795" w14:textId="77777777" w:rsidR="002D3448" w:rsidRPr="002D3448" w:rsidRDefault="002D3448" w:rsidP="002D3448">
            <w:pPr>
              <w:jc w:val="center"/>
            </w:pPr>
            <w:r w:rsidRPr="002D3448">
              <w:t>417 353,72</w:t>
            </w:r>
          </w:p>
        </w:tc>
        <w:tc>
          <w:tcPr>
            <w:tcW w:w="1325" w:type="dxa"/>
            <w:shd w:val="clear" w:color="auto" w:fill="auto"/>
            <w:vAlign w:val="center"/>
          </w:tcPr>
          <w:p w14:paraId="00C917D0" w14:textId="77777777" w:rsidR="002D3448" w:rsidRPr="002D3448" w:rsidRDefault="002D3448" w:rsidP="002D3448">
            <w:pPr>
              <w:jc w:val="center"/>
            </w:pPr>
            <w:r w:rsidRPr="002D3448">
              <w:t>422963,97</w:t>
            </w:r>
          </w:p>
        </w:tc>
        <w:tc>
          <w:tcPr>
            <w:tcW w:w="1509" w:type="dxa"/>
            <w:vAlign w:val="center"/>
          </w:tcPr>
          <w:p w14:paraId="3DA34162" w14:textId="77777777" w:rsidR="002D3448" w:rsidRPr="002D3448" w:rsidRDefault="002D3448" w:rsidP="002D3448">
            <w:pPr>
              <w:jc w:val="center"/>
            </w:pPr>
            <w:r w:rsidRPr="002D3448">
              <w:t>5610,25</w:t>
            </w:r>
          </w:p>
        </w:tc>
      </w:tr>
      <w:tr w:rsidR="002D3448" w:rsidRPr="002D3448" w14:paraId="6AA785A7" w14:textId="77777777" w:rsidTr="00F95151">
        <w:trPr>
          <w:trHeight w:val="360"/>
        </w:trPr>
        <w:tc>
          <w:tcPr>
            <w:tcW w:w="637" w:type="dxa"/>
            <w:shd w:val="clear" w:color="auto" w:fill="auto"/>
            <w:vAlign w:val="center"/>
          </w:tcPr>
          <w:p w14:paraId="73411579" w14:textId="77777777" w:rsidR="002D3448" w:rsidRPr="002D3448" w:rsidRDefault="002D3448" w:rsidP="002D3448">
            <w:pPr>
              <w:jc w:val="center"/>
            </w:pPr>
            <w:r w:rsidRPr="002D3448">
              <w:t>11.1</w:t>
            </w:r>
          </w:p>
        </w:tc>
        <w:tc>
          <w:tcPr>
            <w:tcW w:w="4575" w:type="dxa"/>
            <w:shd w:val="clear" w:color="auto" w:fill="auto"/>
            <w:vAlign w:val="center"/>
          </w:tcPr>
          <w:p w14:paraId="22E1ADE2" w14:textId="77777777" w:rsidR="002D3448" w:rsidRPr="002D3448" w:rsidRDefault="002D3448" w:rsidP="002D3448">
            <w:pPr>
              <w:autoSpaceDE w:val="0"/>
              <w:autoSpaceDN w:val="0"/>
              <w:adjustRightInd w:val="0"/>
              <w:jc w:val="both"/>
            </w:pPr>
            <w:r w:rsidRPr="002D3448">
              <w:t>в том числе на потребительский рынок</w:t>
            </w:r>
          </w:p>
        </w:tc>
        <w:tc>
          <w:tcPr>
            <w:tcW w:w="1474" w:type="dxa"/>
            <w:vAlign w:val="center"/>
          </w:tcPr>
          <w:p w14:paraId="46D8725F" w14:textId="77777777" w:rsidR="002D3448" w:rsidRPr="002D3448" w:rsidRDefault="002D3448" w:rsidP="002D3448">
            <w:pPr>
              <w:jc w:val="center"/>
            </w:pPr>
            <w:r w:rsidRPr="002D3448">
              <w:t>417 353,72</w:t>
            </w:r>
          </w:p>
        </w:tc>
        <w:tc>
          <w:tcPr>
            <w:tcW w:w="1325" w:type="dxa"/>
            <w:shd w:val="clear" w:color="auto" w:fill="auto"/>
            <w:vAlign w:val="center"/>
          </w:tcPr>
          <w:p w14:paraId="78A873FC" w14:textId="77777777" w:rsidR="002D3448" w:rsidRPr="002D3448" w:rsidRDefault="002D3448" w:rsidP="002D3448">
            <w:pPr>
              <w:jc w:val="center"/>
            </w:pPr>
            <w:r w:rsidRPr="002D3448">
              <w:t>422963,97</w:t>
            </w:r>
          </w:p>
        </w:tc>
        <w:tc>
          <w:tcPr>
            <w:tcW w:w="1509" w:type="dxa"/>
            <w:vAlign w:val="center"/>
          </w:tcPr>
          <w:p w14:paraId="717683B4" w14:textId="77777777" w:rsidR="002D3448" w:rsidRPr="002D3448" w:rsidRDefault="002D3448" w:rsidP="002D3448">
            <w:pPr>
              <w:jc w:val="center"/>
            </w:pPr>
            <w:r w:rsidRPr="002D3448">
              <w:t>5610,25</w:t>
            </w:r>
          </w:p>
        </w:tc>
      </w:tr>
      <w:tr w:rsidR="002D3448" w:rsidRPr="002D3448" w14:paraId="1F74F321" w14:textId="77777777" w:rsidTr="00F95151">
        <w:trPr>
          <w:trHeight w:val="360"/>
        </w:trPr>
        <w:tc>
          <w:tcPr>
            <w:tcW w:w="637" w:type="dxa"/>
            <w:shd w:val="clear" w:color="auto" w:fill="auto"/>
            <w:vAlign w:val="center"/>
          </w:tcPr>
          <w:p w14:paraId="37BF3BD9" w14:textId="77777777" w:rsidR="002D3448" w:rsidRPr="002D3448" w:rsidRDefault="002D3448" w:rsidP="002D3448">
            <w:pPr>
              <w:jc w:val="center"/>
            </w:pPr>
            <w:r w:rsidRPr="002D3448">
              <w:t>12</w:t>
            </w:r>
          </w:p>
        </w:tc>
        <w:tc>
          <w:tcPr>
            <w:tcW w:w="4575" w:type="dxa"/>
            <w:shd w:val="clear" w:color="auto" w:fill="auto"/>
            <w:vAlign w:val="center"/>
          </w:tcPr>
          <w:p w14:paraId="3E67C80D" w14:textId="77777777" w:rsidR="002D3448" w:rsidRPr="002D3448" w:rsidRDefault="002D3448" w:rsidP="002D3448">
            <w:pPr>
              <w:autoSpaceDE w:val="0"/>
              <w:autoSpaceDN w:val="0"/>
              <w:adjustRightInd w:val="0"/>
              <w:jc w:val="both"/>
            </w:pPr>
            <w:r w:rsidRPr="002D3448">
              <w:t>Товарная выручка</w:t>
            </w:r>
          </w:p>
          <w:p w14:paraId="2E727ADB" w14:textId="77777777" w:rsidR="002D3448" w:rsidRPr="002D3448" w:rsidRDefault="002D3448" w:rsidP="002D3448">
            <w:pPr>
              <w:autoSpaceDE w:val="0"/>
              <w:autoSpaceDN w:val="0"/>
              <w:adjustRightInd w:val="0"/>
              <w:jc w:val="both"/>
            </w:pPr>
            <w:r w:rsidRPr="002D3448">
              <w:t>Стр. 12 = Объем реализованной тепловой энергии за отчетный период * Тариф регулируемой организации, действовавший в отчетном периоде.</w:t>
            </w:r>
          </w:p>
        </w:tc>
        <w:tc>
          <w:tcPr>
            <w:tcW w:w="1474" w:type="dxa"/>
            <w:vAlign w:val="center"/>
          </w:tcPr>
          <w:p w14:paraId="78DFFF1E" w14:textId="77777777" w:rsidR="002D3448" w:rsidRPr="002D3448" w:rsidRDefault="002D3448" w:rsidP="002D3448">
            <w:pPr>
              <w:jc w:val="center"/>
            </w:pPr>
          </w:p>
        </w:tc>
        <w:tc>
          <w:tcPr>
            <w:tcW w:w="1325" w:type="dxa"/>
            <w:shd w:val="clear" w:color="auto" w:fill="auto"/>
            <w:vAlign w:val="center"/>
          </w:tcPr>
          <w:p w14:paraId="444B20C1" w14:textId="77777777" w:rsidR="002D3448" w:rsidRPr="002D3448" w:rsidRDefault="002D3448" w:rsidP="002D3448">
            <w:pPr>
              <w:jc w:val="center"/>
            </w:pPr>
            <w:r w:rsidRPr="002D3448">
              <w:t>394572,49</w:t>
            </w:r>
          </w:p>
        </w:tc>
        <w:tc>
          <w:tcPr>
            <w:tcW w:w="1509" w:type="dxa"/>
            <w:vAlign w:val="center"/>
          </w:tcPr>
          <w:p w14:paraId="11345386" w14:textId="77777777" w:rsidR="002D3448" w:rsidRPr="002D3448" w:rsidRDefault="002D3448" w:rsidP="002D3448">
            <w:pPr>
              <w:jc w:val="center"/>
            </w:pPr>
          </w:p>
        </w:tc>
      </w:tr>
      <w:tr w:rsidR="002D3448" w:rsidRPr="002D3448" w14:paraId="0A96D07C" w14:textId="77777777" w:rsidTr="00F95151">
        <w:trPr>
          <w:trHeight w:val="360"/>
        </w:trPr>
        <w:tc>
          <w:tcPr>
            <w:tcW w:w="637" w:type="dxa"/>
            <w:shd w:val="clear" w:color="auto" w:fill="auto"/>
            <w:vAlign w:val="center"/>
          </w:tcPr>
          <w:p w14:paraId="649FFC59" w14:textId="77777777" w:rsidR="002D3448" w:rsidRPr="002D3448" w:rsidRDefault="002D3448" w:rsidP="002D3448">
            <w:pPr>
              <w:jc w:val="center"/>
            </w:pPr>
            <w:r w:rsidRPr="002D3448">
              <w:t>13</w:t>
            </w:r>
          </w:p>
        </w:tc>
        <w:tc>
          <w:tcPr>
            <w:tcW w:w="4575" w:type="dxa"/>
            <w:shd w:val="clear" w:color="auto" w:fill="auto"/>
            <w:vAlign w:val="center"/>
          </w:tcPr>
          <w:p w14:paraId="68A0C77C" w14:textId="77777777" w:rsidR="002D3448" w:rsidRPr="002D3448" w:rsidRDefault="002D3448" w:rsidP="002D3448">
            <w:r w:rsidRPr="002D3448">
              <w:t>Размер недостатка средств (∆НВВ 2021)</w:t>
            </w:r>
          </w:p>
          <w:p w14:paraId="7B11C220" w14:textId="77777777" w:rsidR="002D3448" w:rsidRPr="002D3448" w:rsidRDefault="002D3448" w:rsidP="002D3448">
            <w:pPr>
              <w:autoSpaceDE w:val="0"/>
              <w:autoSpaceDN w:val="0"/>
              <w:adjustRightInd w:val="0"/>
              <w:jc w:val="both"/>
            </w:pPr>
            <w:r w:rsidRPr="002D3448">
              <w:t>(Стр. 13 = стр. 11.1 – стр. 12.)</w:t>
            </w:r>
          </w:p>
        </w:tc>
        <w:tc>
          <w:tcPr>
            <w:tcW w:w="1474" w:type="dxa"/>
            <w:vAlign w:val="center"/>
          </w:tcPr>
          <w:p w14:paraId="73513CE8" w14:textId="77777777" w:rsidR="002D3448" w:rsidRPr="002D3448" w:rsidRDefault="002D3448" w:rsidP="002D3448">
            <w:pPr>
              <w:jc w:val="center"/>
            </w:pPr>
          </w:p>
        </w:tc>
        <w:tc>
          <w:tcPr>
            <w:tcW w:w="1325" w:type="dxa"/>
            <w:shd w:val="clear" w:color="auto" w:fill="auto"/>
            <w:vAlign w:val="center"/>
          </w:tcPr>
          <w:p w14:paraId="0E9A9715" w14:textId="77777777" w:rsidR="002D3448" w:rsidRPr="002D3448" w:rsidRDefault="002D3448" w:rsidP="002D3448">
            <w:pPr>
              <w:jc w:val="center"/>
            </w:pPr>
            <w:r w:rsidRPr="002D3448">
              <w:t>28391,48</w:t>
            </w:r>
          </w:p>
        </w:tc>
        <w:tc>
          <w:tcPr>
            <w:tcW w:w="1509" w:type="dxa"/>
            <w:vAlign w:val="center"/>
          </w:tcPr>
          <w:p w14:paraId="5BA2AB69" w14:textId="77777777" w:rsidR="002D3448" w:rsidRPr="002D3448" w:rsidRDefault="002D3448" w:rsidP="002D3448">
            <w:pPr>
              <w:jc w:val="center"/>
            </w:pPr>
          </w:p>
        </w:tc>
      </w:tr>
    </w:tbl>
    <w:p w14:paraId="56C8E9C1" w14:textId="77777777" w:rsidR="002D3448" w:rsidRPr="002D3448" w:rsidRDefault="002D3448" w:rsidP="002D3448">
      <w:pPr>
        <w:ind w:right="142" w:firstLine="709"/>
        <w:jc w:val="right"/>
        <w:rPr>
          <w:color w:val="FF0000"/>
          <w:sz w:val="28"/>
          <w:szCs w:val="28"/>
        </w:rPr>
      </w:pPr>
    </w:p>
    <w:p w14:paraId="74BC809B" w14:textId="77777777" w:rsidR="002D3448" w:rsidRPr="002D3448" w:rsidRDefault="002D3448" w:rsidP="002D3448">
      <w:pPr>
        <w:ind w:firstLine="720"/>
        <w:jc w:val="both"/>
        <w:rPr>
          <w:snapToGrid w:val="0"/>
          <w:sz w:val="28"/>
          <w:szCs w:val="28"/>
        </w:rPr>
      </w:pPr>
      <w:r w:rsidRPr="002D3448">
        <w:rPr>
          <w:snapToGrid w:val="0"/>
          <w:sz w:val="28"/>
          <w:szCs w:val="28"/>
        </w:rPr>
        <w:t xml:space="preserve">Товарная выручка предприятия от реализации тепловой энергии на потребительском рынке за 2021 год составила 394572,49 тыс. руб. Товарная выручка предприятия, рассчитана как произведение фактического полезного отпуска (119,812 тыс. Гкал), доли полезного отпуска по полугодиям 0,532 и 0,468, утвержденных тарифов 2021 года (постановление РЭК КО от 27.11.2020 № 430) с 01.01.2021 – 3 258,70 руб./Гкал, с 01.07.2021 – 3 332,53 руб./Гкал. </w:t>
      </w:r>
    </w:p>
    <w:p w14:paraId="7E9E9EEF" w14:textId="77777777" w:rsidR="002D3448" w:rsidRPr="002D3448" w:rsidRDefault="002D3448" w:rsidP="002D3448">
      <w:pPr>
        <w:ind w:firstLine="720"/>
        <w:jc w:val="both"/>
        <w:rPr>
          <w:snapToGrid w:val="0"/>
          <w:sz w:val="28"/>
          <w:szCs w:val="28"/>
        </w:rPr>
      </w:pPr>
      <w:r w:rsidRPr="002D3448">
        <w:rPr>
          <w:snapToGrid w:val="0"/>
          <w:sz w:val="28"/>
          <w:szCs w:val="28"/>
        </w:rPr>
        <w:t>Рассчитанный размер корректировки 28391,48 тыс. руб., в соответствии с пунктом 51 Методических указаний подлежит умножению на ИПЦ 1,139 (2022/2021) и 1,06 (2023/2022), опубликованные на сайте Минэкономразвития России 28.09.2022 и включению в НВВ 2023 года.</w:t>
      </w:r>
    </w:p>
    <w:p w14:paraId="264434EE" w14:textId="77777777" w:rsidR="002D3448" w:rsidRPr="002D3448" w:rsidRDefault="002D3448" w:rsidP="002D3448">
      <w:pPr>
        <w:jc w:val="both"/>
        <w:rPr>
          <w:snapToGrid w:val="0"/>
          <w:sz w:val="28"/>
          <w:szCs w:val="28"/>
        </w:rPr>
      </w:pPr>
      <w:r w:rsidRPr="002D3448">
        <w:rPr>
          <w:snapToGrid w:val="0"/>
          <w:sz w:val="28"/>
          <w:szCs w:val="28"/>
        </w:rPr>
        <w:t>28391,48 тыс. руб. × 1,139 (ИПЦ) × 1,06 (ИПЦ) = 34278,17 тыс. руб. (∆НВВ</w:t>
      </w:r>
      <w:r w:rsidRPr="002D3448">
        <w:rPr>
          <w:snapToGrid w:val="0"/>
          <w:sz w:val="16"/>
          <w:szCs w:val="16"/>
        </w:rPr>
        <w:t>2021</w:t>
      </w:r>
      <w:r w:rsidRPr="002D3448">
        <w:rPr>
          <w:snapToGrid w:val="0"/>
          <w:sz w:val="28"/>
          <w:szCs w:val="28"/>
        </w:rPr>
        <w:t>).</w:t>
      </w:r>
    </w:p>
    <w:p w14:paraId="21AF5CEA" w14:textId="77777777" w:rsidR="002D3448" w:rsidRPr="002D3448" w:rsidRDefault="002D3448" w:rsidP="002D3448">
      <w:pPr>
        <w:ind w:firstLine="708"/>
        <w:jc w:val="both"/>
        <w:rPr>
          <w:sz w:val="28"/>
          <w:szCs w:val="28"/>
        </w:rPr>
      </w:pPr>
    </w:p>
    <w:p w14:paraId="5F8C374D" w14:textId="77777777" w:rsidR="002D3448" w:rsidRPr="002D3448" w:rsidRDefault="002D3448" w:rsidP="002D3448">
      <w:pPr>
        <w:ind w:firstLine="708"/>
        <w:jc w:val="both"/>
        <w:rPr>
          <w:sz w:val="28"/>
          <w:szCs w:val="28"/>
        </w:rPr>
      </w:pPr>
    </w:p>
    <w:p w14:paraId="21326AF4" w14:textId="77777777" w:rsidR="002D3448" w:rsidRPr="002D3448" w:rsidRDefault="002D3448" w:rsidP="002D3448">
      <w:pPr>
        <w:keepNext/>
        <w:ind w:left="142"/>
        <w:jc w:val="center"/>
        <w:outlineLvl w:val="2"/>
        <w:rPr>
          <w:rFonts w:eastAsia="font466"/>
          <w:b/>
          <w:sz w:val="28"/>
          <w:szCs w:val="28"/>
        </w:rPr>
      </w:pPr>
      <w:bookmarkStart w:id="490" w:name="_Toc86047322"/>
      <w:bookmarkStart w:id="491" w:name="_Toc118029785"/>
      <w:r w:rsidRPr="002D3448">
        <w:rPr>
          <w:rFonts w:eastAsia="font466"/>
          <w:b/>
          <w:sz w:val="28"/>
          <w:szCs w:val="28"/>
        </w:rPr>
        <w:t>10.Корректировка НВВ в связи с изменением (неисполнением) инвестиционной программы</w:t>
      </w:r>
      <w:bookmarkEnd w:id="490"/>
      <w:bookmarkEnd w:id="491"/>
    </w:p>
    <w:p w14:paraId="263DCE49" w14:textId="77777777" w:rsidR="002D3448" w:rsidRPr="002D3448" w:rsidRDefault="002D3448" w:rsidP="002D3448">
      <w:pPr>
        <w:tabs>
          <w:tab w:val="left" w:pos="709"/>
        </w:tabs>
        <w:jc w:val="both"/>
        <w:rPr>
          <w:sz w:val="28"/>
          <w:szCs w:val="28"/>
        </w:rPr>
      </w:pPr>
      <w:r w:rsidRPr="002D3448">
        <w:rPr>
          <w:sz w:val="28"/>
          <w:szCs w:val="28"/>
        </w:rPr>
        <w:tab/>
        <w:t>Размер корректировки необходимой валовой выручки, осуществляемой в i-м году в связи с изменением (неисполнением) инвестиционной программы, не производился, в связи с тем, что предприятием выполнены инвестиционные обязательства по факту 2021 года. Выполнение составило 135,1%, мероприятия выполнены в полном объеме.</w:t>
      </w:r>
    </w:p>
    <w:p w14:paraId="2C1F907A" w14:textId="77777777" w:rsidR="002D3448" w:rsidRPr="002D3448" w:rsidRDefault="002D3448" w:rsidP="002D3448">
      <w:pPr>
        <w:tabs>
          <w:tab w:val="left" w:pos="709"/>
        </w:tabs>
        <w:jc w:val="both"/>
        <w:rPr>
          <w:sz w:val="28"/>
          <w:szCs w:val="28"/>
        </w:rPr>
      </w:pPr>
    </w:p>
    <w:p w14:paraId="51F65683" w14:textId="77777777" w:rsidR="002D3448" w:rsidRPr="002D3448" w:rsidRDefault="002D3448" w:rsidP="002D3448">
      <w:pPr>
        <w:ind w:firstLine="708"/>
        <w:jc w:val="both"/>
        <w:rPr>
          <w:sz w:val="28"/>
          <w:szCs w:val="28"/>
        </w:rPr>
      </w:pPr>
      <w:r w:rsidRPr="002D3448">
        <w:rPr>
          <w:sz w:val="28"/>
          <w:szCs w:val="28"/>
        </w:rPr>
        <w:t>Расчёт необходимой валовой выручки на тепловую энергию</w:t>
      </w:r>
      <w:r w:rsidRPr="002D3448">
        <w:rPr>
          <w:sz w:val="28"/>
          <w:szCs w:val="28"/>
        </w:rPr>
        <w:br/>
        <w:t>методом индексации установленных тарифов на 2023 год приведен в таблице 14.</w:t>
      </w:r>
    </w:p>
    <w:p w14:paraId="7261B049" w14:textId="77777777" w:rsidR="002D3448" w:rsidRPr="002D3448" w:rsidRDefault="002D3448" w:rsidP="002D3448">
      <w:pPr>
        <w:tabs>
          <w:tab w:val="left" w:pos="1890"/>
        </w:tabs>
        <w:spacing w:line="360" w:lineRule="auto"/>
        <w:ind w:left="8081" w:right="142" w:hanging="8081"/>
        <w:jc w:val="right"/>
        <w:rPr>
          <w:sz w:val="28"/>
          <w:szCs w:val="28"/>
        </w:rPr>
      </w:pPr>
      <w:r w:rsidRPr="002D3448">
        <w:rPr>
          <w:sz w:val="28"/>
          <w:szCs w:val="28"/>
        </w:rPr>
        <w:t>Таблица 14</w:t>
      </w:r>
    </w:p>
    <w:p w14:paraId="28B4D26A" w14:textId="77777777" w:rsidR="002D3448" w:rsidRPr="002D3448" w:rsidRDefault="002D3448" w:rsidP="002D3448">
      <w:pPr>
        <w:keepNext/>
        <w:jc w:val="center"/>
        <w:outlineLvl w:val="2"/>
        <w:rPr>
          <w:rFonts w:eastAsia="font466"/>
          <w:b/>
          <w:sz w:val="28"/>
          <w:szCs w:val="28"/>
        </w:rPr>
      </w:pPr>
      <w:bookmarkStart w:id="492" w:name="_Toc118029786"/>
      <w:r w:rsidRPr="002D3448">
        <w:rPr>
          <w:rFonts w:eastAsia="font466"/>
          <w:b/>
          <w:sz w:val="28"/>
          <w:szCs w:val="28"/>
        </w:rPr>
        <w:t>Расчёт необходимой валовой выручки на тепловую энергию</w:t>
      </w:r>
      <w:r w:rsidRPr="002D3448">
        <w:rPr>
          <w:rFonts w:eastAsia="font466"/>
          <w:b/>
          <w:sz w:val="28"/>
          <w:szCs w:val="28"/>
        </w:rPr>
        <w:br/>
        <w:t>методом индексации установленных тарифов на 2023 год</w:t>
      </w:r>
      <w:bookmarkEnd w:id="492"/>
    </w:p>
    <w:p w14:paraId="3BF8E395" w14:textId="77777777" w:rsidR="002D3448" w:rsidRPr="002D3448" w:rsidRDefault="002D3448" w:rsidP="002D3448">
      <w:pPr>
        <w:spacing w:line="360" w:lineRule="auto"/>
        <w:ind w:left="1416" w:firstLine="708"/>
        <w:jc w:val="center"/>
      </w:pPr>
      <w:r w:rsidRPr="002D3448">
        <w:t xml:space="preserve">(Приложение 5.9 к Методическим </w:t>
      </w:r>
      <w:proofErr w:type="gramStart"/>
      <w:r w:rsidRPr="002D3448">
        <w:t xml:space="preserve">указаниям)  </w:t>
      </w:r>
      <w:r w:rsidRPr="002D3448">
        <w:tab/>
      </w:r>
      <w:proofErr w:type="gramEnd"/>
      <w:r w:rsidRPr="002D3448">
        <w:tab/>
      </w:r>
      <w:r w:rsidRPr="002D3448">
        <w:tab/>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2D3448" w:rsidRPr="002D3448" w14:paraId="7EF08F23" w14:textId="77777777" w:rsidTr="00F95151">
        <w:trPr>
          <w:trHeight w:val="458"/>
          <w:tblHeader/>
          <w:jc w:val="center"/>
        </w:trPr>
        <w:tc>
          <w:tcPr>
            <w:tcW w:w="658" w:type="dxa"/>
            <w:vMerge w:val="restart"/>
            <w:shd w:val="clear" w:color="auto" w:fill="auto"/>
            <w:vAlign w:val="center"/>
            <w:hideMark/>
          </w:tcPr>
          <w:p w14:paraId="563F9203" w14:textId="77777777" w:rsidR="002D3448" w:rsidRPr="002D3448" w:rsidRDefault="002D3448" w:rsidP="002D3448">
            <w:pPr>
              <w:jc w:val="center"/>
            </w:pPr>
            <w:r w:rsidRPr="002D3448">
              <w:t>№ п/п</w:t>
            </w:r>
          </w:p>
        </w:tc>
        <w:tc>
          <w:tcPr>
            <w:tcW w:w="3878" w:type="dxa"/>
            <w:vMerge w:val="restart"/>
            <w:shd w:val="clear" w:color="auto" w:fill="auto"/>
            <w:vAlign w:val="center"/>
            <w:hideMark/>
          </w:tcPr>
          <w:p w14:paraId="5FD1507C" w14:textId="77777777" w:rsidR="002D3448" w:rsidRPr="002D3448" w:rsidRDefault="002D3448" w:rsidP="002D3448">
            <w:pPr>
              <w:jc w:val="center"/>
            </w:pPr>
            <w:r w:rsidRPr="002D3448">
              <w:t>Наименование расхода</w:t>
            </w:r>
          </w:p>
        </w:tc>
        <w:tc>
          <w:tcPr>
            <w:tcW w:w="1599" w:type="dxa"/>
            <w:vMerge w:val="restart"/>
          </w:tcPr>
          <w:p w14:paraId="7C098540" w14:textId="77777777" w:rsidR="002D3448" w:rsidRPr="002D3448" w:rsidRDefault="002D3448" w:rsidP="002D3448">
            <w:pPr>
              <w:ind w:left="-57" w:right="-57"/>
              <w:jc w:val="center"/>
            </w:pPr>
            <w:r w:rsidRPr="002D3448">
              <w:t>Предложение предприятия на 2023 год</w:t>
            </w:r>
          </w:p>
        </w:tc>
        <w:tc>
          <w:tcPr>
            <w:tcW w:w="1560" w:type="dxa"/>
            <w:vMerge w:val="restart"/>
          </w:tcPr>
          <w:p w14:paraId="1449F126" w14:textId="77777777" w:rsidR="002D3448" w:rsidRPr="002D3448" w:rsidRDefault="002D3448" w:rsidP="002D3448">
            <w:pPr>
              <w:ind w:left="-57" w:right="-57"/>
              <w:jc w:val="center"/>
            </w:pPr>
            <w:r w:rsidRPr="002D3448">
              <w:t>Предложение экспертов на 2023 год</w:t>
            </w:r>
          </w:p>
        </w:tc>
        <w:tc>
          <w:tcPr>
            <w:tcW w:w="1831" w:type="dxa"/>
            <w:vMerge w:val="restart"/>
          </w:tcPr>
          <w:p w14:paraId="73B4ECE2" w14:textId="77777777" w:rsidR="002D3448" w:rsidRPr="002D3448" w:rsidRDefault="002D3448" w:rsidP="002D3448">
            <w:pPr>
              <w:ind w:left="-57" w:right="-57"/>
              <w:jc w:val="center"/>
            </w:pPr>
            <w:r w:rsidRPr="002D3448">
              <w:t>Корректировка к предложениям предприятия</w:t>
            </w:r>
          </w:p>
        </w:tc>
      </w:tr>
      <w:tr w:rsidR="002D3448" w:rsidRPr="002D3448" w14:paraId="58DD504F" w14:textId="77777777" w:rsidTr="00F95151">
        <w:trPr>
          <w:trHeight w:val="458"/>
          <w:tblHeader/>
          <w:jc w:val="center"/>
        </w:trPr>
        <w:tc>
          <w:tcPr>
            <w:tcW w:w="658" w:type="dxa"/>
            <w:vMerge/>
            <w:shd w:val="clear" w:color="auto" w:fill="auto"/>
            <w:vAlign w:val="center"/>
            <w:hideMark/>
          </w:tcPr>
          <w:p w14:paraId="6DB0276D" w14:textId="77777777" w:rsidR="002D3448" w:rsidRPr="002D3448" w:rsidRDefault="002D3448" w:rsidP="002D3448">
            <w:pPr>
              <w:jc w:val="center"/>
            </w:pPr>
          </w:p>
        </w:tc>
        <w:tc>
          <w:tcPr>
            <w:tcW w:w="3878" w:type="dxa"/>
            <w:vMerge/>
            <w:shd w:val="clear" w:color="auto" w:fill="auto"/>
            <w:vAlign w:val="center"/>
            <w:hideMark/>
          </w:tcPr>
          <w:p w14:paraId="19E5683A" w14:textId="77777777" w:rsidR="002D3448" w:rsidRPr="002D3448" w:rsidRDefault="002D3448" w:rsidP="002D3448">
            <w:pPr>
              <w:jc w:val="center"/>
            </w:pPr>
          </w:p>
        </w:tc>
        <w:tc>
          <w:tcPr>
            <w:tcW w:w="1599" w:type="dxa"/>
            <w:vMerge/>
            <w:vAlign w:val="center"/>
          </w:tcPr>
          <w:p w14:paraId="10DC34A4" w14:textId="77777777" w:rsidR="002D3448" w:rsidRPr="002D3448" w:rsidRDefault="002D3448" w:rsidP="002D3448">
            <w:pPr>
              <w:jc w:val="center"/>
            </w:pPr>
          </w:p>
        </w:tc>
        <w:tc>
          <w:tcPr>
            <w:tcW w:w="1560" w:type="dxa"/>
            <w:vMerge/>
            <w:shd w:val="clear" w:color="auto" w:fill="FFFFCC"/>
            <w:vAlign w:val="center"/>
          </w:tcPr>
          <w:p w14:paraId="6ADC3A90" w14:textId="77777777" w:rsidR="002D3448" w:rsidRPr="002D3448" w:rsidRDefault="002D3448" w:rsidP="002D3448">
            <w:pPr>
              <w:jc w:val="center"/>
            </w:pPr>
          </w:p>
        </w:tc>
        <w:tc>
          <w:tcPr>
            <w:tcW w:w="1831" w:type="dxa"/>
            <w:vMerge/>
            <w:vAlign w:val="center"/>
          </w:tcPr>
          <w:p w14:paraId="1DBF8EFD" w14:textId="77777777" w:rsidR="002D3448" w:rsidRPr="002D3448" w:rsidRDefault="002D3448" w:rsidP="002D3448">
            <w:pPr>
              <w:jc w:val="center"/>
            </w:pPr>
          </w:p>
        </w:tc>
      </w:tr>
      <w:tr w:rsidR="002D3448" w:rsidRPr="002D3448" w14:paraId="1B730C51" w14:textId="77777777" w:rsidTr="00F95151">
        <w:trPr>
          <w:trHeight w:val="349"/>
          <w:jc w:val="center"/>
        </w:trPr>
        <w:tc>
          <w:tcPr>
            <w:tcW w:w="658" w:type="dxa"/>
            <w:shd w:val="clear" w:color="auto" w:fill="auto"/>
            <w:vAlign w:val="center"/>
            <w:hideMark/>
          </w:tcPr>
          <w:p w14:paraId="3D5EBCB8" w14:textId="77777777" w:rsidR="002D3448" w:rsidRPr="002D3448" w:rsidRDefault="002D3448" w:rsidP="002D3448">
            <w:pPr>
              <w:jc w:val="center"/>
            </w:pPr>
            <w:r w:rsidRPr="002D3448">
              <w:t>1</w:t>
            </w:r>
          </w:p>
        </w:tc>
        <w:tc>
          <w:tcPr>
            <w:tcW w:w="3878" w:type="dxa"/>
            <w:shd w:val="clear" w:color="auto" w:fill="auto"/>
            <w:vAlign w:val="center"/>
            <w:hideMark/>
          </w:tcPr>
          <w:p w14:paraId="767AA666" w14:textId="77777777" w:rsidR="002D3448" w:rsidRPr="002D3448" w:rsidRDefault="002D3448" w:rsidP="002D3448">
            <w:r w:rsidRPr="002D3448">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5A4E82CD" w14:textId="77777777" w:rsidR="002D3448" w:rsidRPr="002D3448" w:rsidRDefault="002D3448" w:rsidP="002D3448">
            <w:pPr>
              <w:jc w:val="center"/>
            </w:pPr>
            <w:r w:rsidRPr="002D3448">
              <w:t>195 186,89</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FCD41B" w14:textId="77777777" w:rsidR="002D3448" w:rsidRPr="002D3448" w:rsidRDefault="002D3448" w:rsidP="002D3448">
            <w:pPr>
              <w:jc w:val="center"/>
            </w:pPr>
            <w:r w:rsidRPr="002D3448">
              <w:t>198 926,92</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4E61DD49" w14:textId="77777777" w:rsidR="002D3448" w:rsidRPr="002D3448" w:rsidRDefault="002D3448" w:rsidP="002D3448">
            <w:pPr>
              <w:jc w:val="center"/>
            </w:pPr>
            <w:r w:rsidRPr="002D3448">
              <w:t>3 740,03</w:t>
            </w:r>
          </w:p>
        </w:tc>
      </w:tr>
      <w:tr w:rsidR="002D3448" w:rsidRPr="002D3448" w14:paraId="06F81DB7" w14:textId="77777777" w:rsidTr="00F95151">
        <w:trPr>
          <w:trHeight w:val="204"/>
          <w:jc w:val="center"/>
        </w:trPr>
        <w:tc>
          <w:tcPr>
            <w:tcW w:w="658" w:type="dxa"/>
            <w:shd w:val="clear" w:color="auto" w:fill="auto"/>
            <w:vAlign w:val="center"/>
            <w:hideMark/>
          </w:tcPr>
          <w:p w14:paraId="27AC4E41" w14:textId="77777777" w:rsidR="002D3448" w:rsidRPr="002D3448" w:rsidRDefault="002D3448" w:rsidP="002D3448">
            <w:pPr>
              <w:jc w:val="center"/>
            </w:pPr>
            <w:r w:rsidRPr="002D3448">
              <w:t>2</w:t>
            </w:r>
          </w:p>
        </w:tc>
        <w:tc>
          <w:tcPr>
            <w:tcW w:w="3878" w:type="dxa"/>
            <w:shd w:val="clear" w:color="auto" w:fill="auto"/>
            <w:vAlign w:val="center"/>
            <w:hideMark/>
          </w:tcPr>
          <w:p w14:paraId="1842CA63" w14:textId="77777777" w:rsidR="002D3448" w:rsidRPr="002D3448" w:rsidRDefault="002D3448" w:rsidP="002D3448">
            <w:r w:rsidRPr="002D3448">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55B0956" w14:textId="77777777" w:rsidR="002D3448" w:rsidRPr="002D3448" w:rsidRDefault="002D3448" w:rsidP="002D3448">
            <w:pPr>
              <w:jc w:val="center"/>
            </w:pPr>
            <w:r w:rsidRPr="002D3448">
              <w:t>85 837,07</w:t>
            </w:r>
          </w:p>
        </w:tc>
        <w:tc>
          <w:tcPr>
            <w:tcW w:w="1560" w:type="dxa"/>
            <w:tcBorders>
              <w:top w:val="nil"/>
              <w:left w:val="nil"/>
              <w:bottom w:val="single" w:sz="4" w:space="0" w:color="auto"/>
              <w:right w:val="single" w:sz="4" w:space="0" w:color="auto"/>
            </w:tcBorders>
            <w:shd w:val="clear" w:color="000000" w:fill="FFFFFF"/>
            <w:vAlign w:val="center"/>
          </w:tcPr>
          <w:p w14:paraId="20820C20" w14:textId="77777777" w:rsidR="002D3448" w:rsidRPr="002D3448" w:rsidRDefault="002D3448" w:rsidP="002D3448">
            <w:pPr>
              <w:jc w:val="center"/>
            </w:pPr>
            <w:r w:rsidRPr="002D3448">
              <w:t>83 257,47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817DFF9" w14:textId="77777777" w:rsidR="002D3448" w:rsidRPr="002D3448" w:rsidRDefault="002D3448" w:rsidP="002D3448">
            <w:pPr>
              <w:jc w:val="center"/>
            </w:pPr>
            <w:r w:rsidRPr="002D3448">
              <w:t>-2 579,60</w:t>
            </w:r>
          </w:p>
        </w:tc>
      </w:tr>
      <w:tr w:rsidR="002D3448" w:rsidRPr="002D3448" w14:paraId="19C964BF" w14:textId="77777777" w:rsidTr="00F95151">
        <w:trPr>
          <w:trHeight w:val="818"/>
          <w:jc w:val="center"/>
        </w:trPr>
        <w:tc>
          <w:tcPr>
            <w:tcW w:w="658" w:type="dxa"/>
            <w:shd w:val="clear" w:color="auto" w:fill="auto"/>
            <w:vAlign w:val="center"/>
            <w:hideMark/>
          </w:tcPr>
          <w:p w14:paraId="7798A92E" w14:textId="77777777" w:rsidR="002D3448" w:rsidRPr="002D3448" w:rsidRDefault="002D3448" w:rsidP="002D3448">
            <w:pPr>
              <w:jc w:val="center"/>
            </w:pPr>
            <w:r w:rsidRPr="002D3448">
              <w:t>3</w:t>
            </w:r>
          </w:p>
        </w:tc>
        <w:tc>
          <w:tcPr>
            <w:tcW w:w="3878" w:type="dxa"/>
            <w:shd w:val="clear" w:color="auto" w:fill="auto"/>
            <w:vAlign w:val="center"/>
            <w:hideMark/>
          </w:tcPr>
          <w:p w14:paraId="369F304A" w14:textId="77777777" w:rsidR="002D3448" w:rsidRPr="002D3448" w:rsidRDefault="002D3448" w:rsidP="002D3448">
            <w:r w:rsidRPr="002D3448">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40C53FD" w14:textId="77777777" w:rsidR="002D3448" w:rsidRPr="002D3448" w:rsidRDefault="002D3448" w:rsidP="002D3448">
            <w:pPr>
              <w:jc w:val="center"/>
            </w:pPr>
            <w:r w:rsidRPr="002D3448">
              <w:t>109 476,64</w:t>
            </w:r>
          </w:p>
        </w:tc>
        <w:tc>
          <w:tcPr>
            <w:tcW w:w="1560" w:type="dxa"/>
            <w:tcBorders>
              <w:top w:val="nil"/>
              <w:left w:val="nil"/>
              <w:bottom w:val="single" w:sz="4" w:space="0" w:color="auto"/>
              <w:right w:val="single" w:sz="4" w:space="0" w:color="auto"/>
            </w:tcBorders>
            <w:shd w:val="clear" w:color="000000" w:fill="FFFFFF"/>
            <w:vAlign w:val="center"/>
          </w:tcPr>
          <w:p w14:paraId="37FEC0DD" w14:textId="77777777" w:rsidR="002D3448" w:rsidRPr="002D3448" w:rsidRDefault="002D3448" w:rsidP="002D3448">
            <w:pPr>
              <w:jc w:val="center"/>
            </w:pPr>
            <w:r w:rsidRPr="002D3448">
              <w:t>107 603,61</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339C1B7" w14:textId="77777777" w:rsidR="002D3448" w:rsidRPr="002D3448" w:rsidRDefault="002D3448" w:rsidP="002D3448">
            <w:pPr>
              <w:jc w:val="center"/>
            </w:pPr>
            <w:r w:rsidRPr="002D3448">
              <w:t>-1 873,03</w:t>
            </w:r>
          </w:p>
        </w:tc>
      </w:tr>
      <w:tr w:rsidR="002D3448" w:rsidRPr="002D3448" w14:paraId="65549E43" w14:textId="77777777" w:rsidTr="00F95151">
        <w:trPr>
          <w:trHeight w:val="183"/>
          <w:jc w:val="center"/>
        </w:trPr>
        <w:tc>
          <w:tcPr>
            <w:tcW w:w="658" w:type="dxa"/>
            <w:shd w:val="clear" w:color="auto" w:fill="auto"/>
            <w:vAlign w:val="center"/>
            <w:hideMark/>
          </w:tcPr>
          <w:p w14:paraId="5E2AB001" w14:textId="77777777" w:rsidR="002D3448" w:rsidRPr="002D3448" w:rsidRDefault="002D3448" w:rsidP="002D3448">
            <w:pPr>
              <w:jc w:val="center"/>
            </w:pPr>
            <w:r w:rsidRPr="002D3448">
              <w:t>4</w:t>
            </w:r>
          </w:p>
        </w:tc>
        <w:tc>
          <w:tcPr>
            <w:tcW w:w="3878" w:type="dxa"/>
            <w:shd w:val="clear" w:color="auto" w:fill="auto"/>
            <w:vAlign w:val="center"/>
            <w:hideMark/>
          </w:tcPr>
          <w:p w14:paraId="26AEEE2E" w14:textId="77777777" w:rsidR="002D3448" w:rsidRPr="002D3448" w:rsidRDefault="002D3448" w:rsidP="002D3448">
            <w:r w:rsidRPr="002D3448">
              <w:t>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FF4300E" w14:textId="77777777" w:rsidR="002D3448" w:rsidRPr="002D3448" w:rsidRDefault="002D3448" w:rsidP="002D3448">
            <w:pPr>
              <w:jc w:val="center"/>
            </w:pPr>
            <w:r w:rsidRPr="002D3448">
              <w:t>44 639,98</w:t>
            </w:r>
          </w:p>
        </w:tc>
        <w:tc>
          <w:tcPr>
            <w:tcW w:w="1560" w:type="dxa"/>
            <w:tcBorders>
              <w:top w:val="nil"/>
              <w:left w:val="nil"/>
              <w:bottom w:val="single" w:sz="4" w:space="0" w:color="auto"/>
              <w:right w:val="single" w:sz="4" w:space="0" w:color="auto"/>
            </w:tcBorders>
            <w:shd w:val="clear" w:color="000000" w:fill="FFFFFF"/>
            <w:vAlign w:val="center"/>
          </w:tcPr>
          <w:p w14:paraId="75E45EA7" w14:textId="77777777" w:rsidR="002D3448" w:rsidRPr="002D3448" w:rsidRDefault="002D3448" w:rsidP="002D3448">
            <w:pPr>
              <w:jc w:val="center"/>
            </w:pPr>
            <w:r w:rsidRPr="002D3448">
              <w:t>31 719,68</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5101724" w14:textId="77777777" w:rsidR="002D3448" w:rsidRPr="002D3448" w:rsidRDefault="002D3448" w:rsidP="002D3448">
            <w:pPr>
              <w:jc w:val="center"/>
            </w:pPr>
            <w:r w:rsidRPr="002D3448">
              <w:t>-12 920,30</w:t>
            </w:r>
          </w:p>
        </w:tc>
      </w:tr>
      <w:tr w:rsidR="002D3448" w:rsidRPr="002D3448" w14:paraId="6F3BD95A" w14:textId="77777777" w:rsidTr="00F95151">
        <w:trPr>
          <w:trHeight w:val="515"/>
          <w:jc w:val="center"/>
        </w:trPr>
        <w:tc>
          <w:tcPr>
            <w:tcW w:w="658" w:type="dxa"/>
            <w:shd w:val="clear" w:color="auto" w:fill="auto"/>
            <w:vAlign w:val="center"/>
          </w:tcPr>
          <w:p w14:paraId="7A48568A" w14:textId="77777777" w:rsidR="002D3448" w:rsidRPr="002D3448" w:rsidRDefault="002D3448" w:rsidP="002D3448">
            <w:pPr>
              <w:jc w:val="center"/>
            </w:pPr>
            <w:r w:rsidRPr="002D3448">
              <w:t>5</w:t>
            </w:r>
          </w:p>
        </w:tc>
        <w:tc>
          <w:tcPr>
            <w:tcW w:w="3878" w:type="dxa"/>
            <w:shd w:val="clear" w:color="auto" w:fill="auto"/>
            <w:vAlign w:val="center"/>
          </w:tcPr>
          <w:p w14:paraId="442CE30B" w14:textId="77777777" w:rsidR="002D3448" w:rsidRPr="002D3448" w:rsidRDefault="002D3448" w:rsidP="002D3448">
            <w:r w:rsidRPr="002D3448">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90F0107" w14:textId="77777777" w:rsidR="002D3448" w:rsidRPr="002D3448" w:rsidRDefault="002D3448" w:rsidP="002D3448">
            <w:pPr>
              <w:jc w:val="center"/>
            </w:pPr>
            <w:r w:rsidRPr="002D3448">
              <w:t>15 117,11</w:t>
            </w:r>
          </w:p>
        </w:tc>
        <w:tc>
          <w:tcPr>
            <w:tcW w:w="1560" w:type="dxa"/>
            <w:tcBorders>
              <w:top w:val="nil"/>
              <w:left w:val="nil"/>
              <w:bottom w:val="single" w:sz="4" w:space="0" w:color="auto"/>
              <w:right w:val="single" w:sz="4" w:space="0" w:color="auto"/>
            </w:tcBorders>
            <w:shd w:val="clear" w:color="000000" w:fill="FFFFFF"/>
            <w:vAlign w:val="center"/>
          </w:tcPr>
          <w:p w14:paraId="1FA72FD4" w14:textId="77777777" w:rsidR="002D3448" w:rsidRPr="002D3448" w:rsidRDefault="002D3448" w:rsidP="002D3448">
            <w:pPr>
              <w:jc w:val="center"/>
            </w:pPr>
            <w:r w:rsidRPr="002D3448">
              <w:t>15 625,51</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6BE29A06" w14:textId="77777777" w:rsidR="002D3448" w:rsidRPr="002D3448" w:rsidRDefault="002D3448" w:rsidP="002D3448">
            <w:pPr>
              <w:jc w:val="center"/>
            </w:pPr>
            <w:r w:rsidRPr="002D3448">
              <w:t>508,40</w:t>
            </w:r>
          </w:p>
        </w:tc>
      </w:tr>
      <w:tr w:rsidR="002D3448" w:rsidRPr="002D3448" w14:paraId="72136331" w14:textId="77777777" w:rsidTr="00F95151">
        <w:trPr>
          <w:trHeight w:val="992"/>
          <w:jc w:val="center"/>
        </w:trPr>
        <w:tc>
          <w:tcPr>
            <w:tcW w:w="658" w:type="dxa"/>
            <w:shd w:val="clear" w:color="auto" w:fill="auto"/>
            <w:vAlign w:val="center"/>
            <w:hideMark/>
          </w:tcPr>
          <w:p w14:paraId="660E5797" w14:textId="77777777" w:rsidR="002D3448" w:rsidRPr="002D3448" w:rsidRDefault="002D3448" w:rsidP="002D3448">
            <w:pPr>
              <w:jc w:val="center"/>
            </w:pPr>
            <w:r w:rsidRPr="002D3448">
              <w:t>6</w:t>
            </w:r>
          </w:p>
        </w:tc>
        <w:tc>
          <w:tcPr>
            <w:tcW w:w="3878" w:type="dxa"/>
            <w:shd w:val="clear" w:color="auto" w:fill="auto"/>
            <w:vAlign w:val="center"/>
            <w:hideMark/>
          </w:tcPr>
          <w:p w14:paraId="4F432C79" w14:textId="77777777" w:rsidR="002D3448" w:rsidRPr="002D3448" w:rsidRDefault="002D3448" w:rsidP="002D3448">
            <w:r w:rsidRPr="002D3448">
              <w:t>Корректировка с целью учета отклонения фактических значений параметров расчета тарифов от значений, учтенных при установлении тарифов за 2018</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F0DF805" w14:textId="77777777" w:rsidR="002D3448" w:rsidRPr="002D3448" w:rsidRDefault="002D3448" w:rsidP="002D3448">
            <w:pPr>
              <w:jc w:val="center"/>
            </w:pPr>
          </w:p>
        </w:tc>
        <w:tc>
          <w:tcPr>
            <w:tcW w:w="1560" w:type="dxa"/>
            <w:tcBorders>
              <w:top w:val="nil"/>
              <w:left w:val="nil"/>
              <w:bottom w:val="single" w:sz="4" w:space="0" w:color="auto"/>
              <w:right w:val="single" w:sz="4" w:space="0" w:color="auto"/>
            </w:tcBorders>
            <w:shd w:val="clear" w:color="000000" w:fill="FFFFFF"/>
            <w:vAlign w:val="center"/>
          </w:tcPr>
          <w:p w14:paraId="35F0BE65" w14:textId="77777777" w:rsidR="002D3448" w:rsidRPr="002D3448" w:rsidRDefault="002D3448" w:rsidP="002D3448">
            <w:pPr>
              <w:jc w:val="center"/>
            </w:pPr>
            <w:r w:rsidRPr="002D3448">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6FC4F5B7" w14:textId="77777777" w:rsidR="002D3448" w:rsidRPr="002D3448" w:rsidRDefault="002D3448" w:rsidP="002D3448">
            <w:pPr>
              <w:jc w:val="center"/>
            </w:pPr>
            <w:r w:rsidRPr="002D3448">
              <w:t>0,00</w:t>
            </w:r>
          </w:p>
        </w:tc>
      </w:tr>
      <w:tr w:rsidR="002D3448" w:rsidRPr="002D3448" w14:paraId="0BC202EF" w14:textId="77777777" w:rsidTr="00F95151">
        <w:trPr>
          <w:trHeight w:val="1292"/>
          <w:jc w:val="center"/>
        </w:trPr>
        <w:tc>
          <w:tcPr>
            <w:tcW w:w="658" w:type="dxa"/>
            <w:shd w:val="clear" w:color="auto" w:fill="auto"/>
            <w:vAlign w:val="center"/>
            <w:hideMark/>
          </w:tcPr>
          <w:p w14:paraId="6CD1366D" w14:textId="77777777" w:rsidR="002D3448" w:rsidRPr="002D3448" w:rsidRDefault="002D3448" w:rsidP="002D3448">
            <w:pPr>
              <w:jc w:val="center"/>
            </w:pPr>
            <w:r w:rsidRPr="002D3448">
              <w:t>7</w:t>
            </w:r>
          </w:p>
        </w:tc>
        <w:tc>
          <w:tcPr>
            <w:tcW w:w="3878" w:type="dxa"/>
            <w:shd w:val="clear" w:color="auto" w:fill="auto"/>
            <w:vAlign w:val="center"/>
            <w:hideMark/>
          </w:tcPr>
          <w:p w14:paraId="3121D588" w14:textId="77777777" w:rsidR="002D3448" w:rsidRPr="002D3448" w:rsidRDefault="002D3448" w:rsidP="002D3448">
            <w:r w:rsidRPr="002D3448">
              <w:t>Корректировка с целью учета отклонения фактических значений параметров расчета тарифов от значений, учтенных при установлении тарифов ∆НВВ 2021</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A098577" w14:textId="77777777" w:rsidR="002D3448" w:rsidRPr="002D3448" w:rsidRDefault="002D3448" w:rsidP="002D3448">
            <w:pPr>
              <w:jc w:val="center"/>
            </w:pPr>
            <w:r w:rsidRPr="002D3448">
              <w:t>45 109,40</w:t>
            </w:r>
          </w:p>
        </w:tc>
        <w:tc>
          <w:tcPr>
            <w:tcW w:w="1560" w:type="dxa"/>
            <w:tcBorders>
              <w:top w:val="nil"/>
              <w:left w:val="nil"/>
              <w:bottom w:val="single" w:sz="4" w:space="0" w:color="auto"/>
              <w:right w:val="single" w:sz="4" w:space="0" w:color="auto"/>
            </w:tcBorders>
            <w:shd w:val="clear" w:color="000000" w:fill="FFFFFF"/>
            <w:vAlign w:val="center"/>
          </w:tcPr>
          <w:p w14:paraId="5A5215DF" w14:textId="77777777" w:rsidR="002D3448" w:rsidRPr="002D3448" w:rsidRDefault="002D3448" w:rsidP="002D3448">
            <w:pPr>
              <w:jc w:val="center"/>
            </w:pPr>
            <w:r w:rsidRPr="002D3448">
              <w:t>34278,17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A1DFEBB" w14:textId="77777777" w:rsidR="002D3448" w:rsidRPr="002D3448" w:rsidRDefault="002D3448" w:rsidP="002D3448">
            <w:pPr>
              <w:jc w:val="center"/>
            </w:pPr>
            <w:r w:rsidRPr="002D3448">
              <w:t>-10 831,23</w:t>
            </w:r>
          </w:p>
        </w:tc>
      </w:tr>
      <w:tr w:rsidR="002D3448" w:rsidRPr="002D3448" w14:paraId="67A690D5" w14:textId="77777777" w:rsidTr="00F95151">
        <w:trPr>
          <w:trHeight w:val="987"/>
          <w:jc w:val="center"/>
        </w:trPr>
        <w:tc>
          <w:tcPr>
            <w:tcW w:w="658" w:type="dxa"/>
            <w:shd w:val="clear" w:color="auto" w:fill="auto"/>
            <w:vAlign w:val="center"/>
            <w:hideMark/>
          </w:tcPr>
          <w:p w14:paraId="2CF74ABD" w14:textId="77777777" w:rsidR="002D3448" w:rsidRPr="002D3448" w:rsidRDefault="002D3448" w:rsidP="002D3448">
            <w:pPr>
              <w:jc w:val="center"/>
            </w:pPr>
            <w:r w:rsidRPr="002D3448">
              <w:t>8</w:t>
            </w:r>
          </w:p>
        </w:tc>
        <w:tc>
          <w:tcPr>
            <w:tcW w:w="3878" w:type="dxa"/>
            <w:shd w:val="clear" w:color="auto" w:fill="auto"/>
            <w:vAlign w:val="center"/>
            <w:hideMark/>
          </w:tcPr>
          <w:p w14:paraId="25FB0C2E" w14:textId="77777777" w:rsidR="002D3448" w:rsidRPr="002D3448" w:rsidRDefault="002D3448" w:rsidP="002D3448">
            <w:r w:rsidRPr="002D3448">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B0EFA2F" w14:textId="77777777" w:rsidR="002D3448" w:rsidRPr="002D3448" w:rsidRDefault="002D3448" w:rsidP="002D3448">
            <w:pPr>
              <w:jc w:val="center"/>
            </w:pPr>
            <w:r w:rsidRPr="002D3448">
              <w:t>0,00</w:t>
            </w:r>
          </w:p>
        </w:tc>
        <w:tc>
          <w:tcPr>
            <w:tcW w:w="1560" w:type="dxa"/>
            <w:tcBorders>
              <w:top w:val="nil"/>
              <w:left w:val="nil"/>
              <w:bottom w:val="single" w:sz="4" w:space="0" w:color="auto"/>
              <w:right w:val="single" w:sz="4" w:space="0" w:color="auto"/>
            </w:tcBorders>
            <w:shd w:val="clear" w:color="000000" w:fill="FFFFFF"/>
            <w:vAlign w:val="center"/>
          </w:tcPr>
          <w:p w14:paraId="78A09CC3" w14:textId="77777777" w:rsidR="002D3448" w:rsidRPr="002D3448" w:rsidRDefault="002D3448" w:rsidP="002D3448">
            <w:pPr>
              <w:jc w:val="center"/>
            </w:pPr>
            <w:r w:rsidRPr="002D3448">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4AACDD0" w14:textId="77777777" w:rsidR="002D3448" w:rsidRPr="002D3448" w:rsidRDefault="002D3448" w:rsidP="002D3448">
            <w:pPr>
              <w:jc w:val="center"/>
            </w:pPr>
            <w:r w:rsidRPr="002D3448">
              <w:t>0,00</w:t>
            </w:r>
          </w:p>
        </w:tc>
      </w:tr>
      <w:tr w:rsidR="002D3448" w:rsidRPr="002D3448" w14:paraId="08CF7066" w14:textId="77777777" w:rsidTr="00F95151">
        <w:trPr>
          <w:trHeight w:val="996"/>
          <w:jc w:val="center"/>
        </w:trPr>
        <w:tc>
          <w:tcPr>
            <w:tcW w:w="658" w:type="dxa"/>
            <w:shd w:val="clear" w:color="auto" w:fill="auto"/>
            <w:vAlign w:val="center"/>
            <w:hideMark/>
          </w:tcPr>
          <w:p w14:paraId="7C0F2746" w14:textId="77777777" w:rsidR="002D3448" w:rsidRPr="002D3448" w:rsidRDefault="002D3448" w:rsidP="002D3448">
            <w:pPr>
              <w:jc w:val="center"/>
            </w:pPr>
            <w:r w:rsidRPr="002D3448">
              <w:lastRenderedPageBreak/>
              <w:t>9</w:t>
            </w:r>
          </w:p>
        </w:tc>
        <w:tc>
          <w:tcPr>
            <w:tcW w:w="3878" w:type="dxa"/>
            <w:shd w:val="clear" w:color="auto" w:fill="auto"/>
            <w:vAlign w:val="center"/>
            <w:hideMark/>
          </w:tcPr>
          <w:p w14:paraId="6C6297D8" w14:textId="77777777" w:rsidR="002D3448" w:rsidRPr="002D3448" w:rsidRDefault="002D3448" w:rsidP="002D3448">
            <w:r w:rsidRPr="002D3448">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D683D92" w14:textId="77777777" w:rsidR="002D3448" w:rsidRPr="002D3448" w:rsidRDefault="002D3448" w:rsidP="002D3448">
            <w:pPr>
              <w:jc w:val="center"/>
            </w:pPr>
            <w:r w:rsidRPr="002D3448">
              <w:t>0,00</w:t>
            </w:r>
          </w:p>
        </w:tc>
        <w:tc>
          <w:tcPr>
            <w:tcW w:w="1560" w:type="dxa"/>
            <w:tcBorders>
              <w:top w:val="nil"/>
              <w:left w:val="nil"/>
              <w:bottom w:val="single" w:sz="4" w:space="0" w:color="auto"/>
              <w:right w:val="single" w:sz="4" w:space="0" w:color="auto"/>
            </w:tcBorders>
            <w:shd w:val="clear" w:color="000000" w:fill="FFFFFF"/>
            <w:vAlign w:val="center"/>
          </w:tcPr>
          <w:p w14:paraId="430EC682" w14:textId="77777777" w:rsidR="002D3448" w:rsidRPr="002D3448" w:rsidRDefault="002D3448" w:rsidP="002D3448">
            <w:pPr>
              <w:jc w:val="center"/>
            </w:pPr>
            <w:r w:rsidRPr="002D3448">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8E2331C" w14:textId="77777777" w:rsidR="002D3448" w:rsidRPr="002D3448" w:rsidRDefault="002D3448" w:rsidP="002D3448">
            <w:pPr>
              <w:jc w:val="center"/>
            </w:pPr>
            <w:r w:rsidRPr="002D3448">
              <w:t>0,00</w:t>
            </w:r>
          </w:p>
        </w:tc>
      </w:tr>
      <w:tr w:rsidR="002D3448" w:rsidRPr="002D3448" w14:paraId="54A70C2E" w14:textId="77777777" w:rsidTr="00F95151">
        <w:trPr>
          <w:trHeight w:val="488"/>
          <w:jc w:val="center"/>
        </w:trPr>
        <w:tc>
          <w:tcPr>
            <w:tcW w:w="658" w:type="dxa"/>
            <w:shd w:val="clear" w:color="auto" w:fill="auto"/>
            <w:vAlign w:val="center"/>
            <w:hideMark/>
          </w:tcPr>
          <w:p w14:paraId="1917A783" w14:textId="77777777" w:rsidR="002D3448" w:rsidRPr="002D3448" w:rsidRDefault="002D3448" w:rsidP="002D3448">
            <w:pPr>
              <w:jc w:val="center"/>
            </w:pPr>
            <w:r w:rsidRPr="002D3448">
              <w:t>10</w:t>
            </w:r>
          </w:p>
        </w:tc>
        <w:tc>
          <w:tcPr>
            <w:tcW w:w="3878" w:type="dxa"/>
            <w:shd w:val="clear" w:color="auto" w:fill="auto"/>
            <w:vAlign w:val="center"/>
            <w:hideMark/>
          </w:tcPr>
          <w:p w14:paraId="3B8217BE" w14:textId="77777777" w:rsidR="002D3448" w:rsidRPr="002D3448" w:rsidRDefault="002D3448" w:rsidP="002D3448">
            <w:r w:rsidRPr="002D3448">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8D5B4FC" w14:textId="77777777" w:rsidR="002D3448" w:rsidRPr="002D3448" w:rsidRDefault="002D3448" w:rsidP="002D3448">
            <w:pPr>
              <w:jc w:val="center"/>
            </w:pPr>
            <w:r w:rsidRPr="002D3448">
              <w:t>0,00</w:t>
            </w:r>
          </w:p>
        </w:tc>
        <w:tc>
          <w:tcPr>
            <w:tcW w:w="1560" w:type="dxa"/>
            <w:tcBorders>
              <w:top w:val="nil"/>
              <w:left w:val="nil"/>
              <w:bottom w:val="single" w:sz="4" w:space="0" w:color="auto"/>
              <w:right w:val="single" w:sz="4" w:space="0" w:color="auto"/>
            </w:tcBorders>
            <w:shd w:val="clear" w:color="000000" w:fill="FFFFFF"/>
            <w:vAlign w:val="center"/>
          </w:tcPr>
          <w:p w14:paraId="098CDCAD" w14:textId="77777777" w:rsidR="002D3448" w:rsidRPr="002D3448" w:rsidRDefault="002D3448" w:rsidP="002D3448">
            <w:pPr>
              <w:jc w:val="center"/>
            </w:pPr>
            <w:r w:rsidRPr="002D3448">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BFA8401" w14:textId="77777777" w:rsidR="002D3448" w:rsidRPr="002D3448" w:rsidRDefault="002D3448" w:rsidP="002D3448">
            <w:pPr>
              <w:jc w:val="center"/>
            </w:pPr>
            <w:r w:rsidRPr="002D3448">
              <w:t>0,00</w:t>
            </w:r>
          </w:p>
        </w:tc>
      </w:tr>
      <w:tr w:rsidR="002D3448" w:rsidRPr="002D3448" w14:paraId="07E595A9" w14:textId="77777777" w:rsidTr="00F95151">
        <w:trPr>
          <w:trHeight w:val="336"/>
          <w:jc w:val="center"/>
        </w:trPr>
        <w:tc>
          <w:tcPr>
            <w:tcW w:w="658" w:type="dxa"/>
            <w:shd w:val="clear" w:color="auto" w:fill="auto"/>
            <w:vAlign w:val="center"/>
          </w:tcPr>
          <w:p w14:paraId="278B1741" w14:textId="77777777" w:rsidR="002D3448" w:rsidRPr="002D3448" w:rsidRDefault="002D3448" w:rsidP="002D3448">
            <w:pPr>
              <w:jc w:val="center"/>
            </w:pPr>
            <w:r w:rsidRPr="002D3448">
              <w:t>11</w:t>
            </w:r>
          </w:p>
        </w:tc>
        <w:tc>
          <w:tcPr>
            <w:tcW w:w="3878" w:type="dxa"/>
            <w:shd w:val="clear" w:color="auto" w:fill="auto"/>
            <w:vAlign w:val="center"/>
          </w:tcPr>
          <w:p w14:paraId="1E07EA96" w14:textId="77777777" w:rsidR="002D3448" w:rsidRPr="002D3448" w:rsidRDefault="002D3448" w:rsidP="002D3448">
            <w:r w:rsidRPr="002D3448">
              <w:t>Корректировка, связанная с соблюдением статьи 3 ФЗ №190-ФЗ «О теплоснабжении» в 2022 году</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0BF4B65" w14:textId="77777777" w:rsidR="002D3448" w:rsidRPr="002D3448" w:rsidRDefault="002D3448" w:rsidP="002D3448">
            <w:pPr>
              <w:jc w:val="center"/>
            </w:pPr>
            <w:r w:rsidRPr="002D3448">
              <w:t>0,00</w:t>
            </w:r>
          </w:p>
        </w:tc>
        <w:tc>
          <w:tcPr>
            <w:tcW w:w="1560" w:type="dxa"/>
            <w:tcBorders>
              <w:top w:val="nil"/>
              <w:left w:val="nil"/>
              <w:bottom w:val="single" w:sz="4" w:space="0" w:color="auto"/>
              <w:right w:val="single" w:sz="4" w:space="0" w:color="auto"/>
            </w:tcBorders>
            <w:shd w:val="clear" w:color="000000" w:fill="FFFFFF"/>
            <w:vAlign w:val="center"/>
          </w:tcPr>
          <w:p w14:paraId="35BC1F6F" w14:textId="77777777" w:rsidR="002D3448" w:rsidRPr="002D3448" w:rsidRDefault="002D3448" w:rsidP="002D3448">
            <w:pPr>
              <w:jc w:val="center"/>
              <w:rPr>
                <w:bCs/>
              </w:rPr>
            </w:pPr>
            <w:r w:rsidRPr="002D3448">
              <w:rPr>
                <w:bCs/>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D0EB294" w14:textId="77777777" w:rsidR="002D3448" w:rsidRPr="002D3448" w:rsidRDefault="002D3448" w:rsidP="002D3448">
            <w:pPr>
              <w:jc w:val="center"/>
              <w:rPr>
                <w:bCs/>
              </w:rPr>
            </w:pPr>
            <w:r w:rsidRPr="002D3448">
              <w:rPr>
                <w:bCs/>
              </w:rPr>
              <w:t>0,00</w:t>
            </w:r>
          </w:p>
        </w:tc>
      </w:tr>
      <w:tr w:rsidR="002D3448" w:rsidRPr="002D3448" w14:paraId="7420C0A8" w14:textId="77777777" w:rsidTr="00F95151">
        <w:trPr>
          <w:trHeight w:val="337"/>
          <w:jc w:val="center"/>
        </w:trPr>
        <w:tc>
          <w:tcPr>
            <w:tcW w:w="658" w:type="dxa"/>
            <w:shd w:val="clear" w:color="auto" w:fill="auto"/>
            <w:vAlign w:val="center"/>
            <w:hideMark/>
          </w:tcPr>
          <w:p w14:paraId="0DAB2939" w14:textId="77777777" w:rsidR="002D3448" w:rsidRPr="002D3448" w:rsidRDefault="002D3448" w:rsidP="002D3448">
            <w:pPr>
              <w:jc w:val="center"/>
            </w:pPr>
            <w:r w:rsidRPr="002D3448">
              <w:t>12</w:t>
            </w:r>
          </w:p>
        </w:tc>
        <w:tc>
          <w:tcPr>
            <w:tcW w:w="3878" w:type="dxa"/>
            <w:shd w:val="clear" w:color="auto" w:fill="auto"/>
            <w:vAlign w:val="center"/>
            <w:hideMark/>
          </w:tcPr>
          <w:p w14:paraId="7A59255A" w14:textId="77777777" w:rsidR="002D3448" w:rsidRPr="002D3448" w:rsidRDefault="002D3448" w:rsidP="002D3448">
            <w:r w:rsidRPr="002D3448">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8FAEFFF" w14:textId="77777777" w:rsidR="002D3448" w:rsidRPr="002D3448" w:rsidRDefault="002D3448" w:rsidP="002D3448">
            <w:pPr>
              <w:jc w:val="center"/>
            </w:pPr>
            <w:r w:rsidRPr="002D3448">
              <w:t>495 367,09</w:t>
            </w:r>
          </w:p>
        </w:tc>
        <w:tc>
          <w:tcPr>
            <w:tcW w:w="1560" w:type="dxa"/>
            <w:tcBorders>
              <w:top w:val="nil"/>
              <w:left w:val="nil"/>
              <w:bottom w:val="single" w:sz="4" w:space="0" w:color="auto"/>
              <w:right w:val="single" w:sz="4" w:space="0" w:color="auto"/>
            </w:tcBorders>
            <w:shd w:val="clear" w:color="000000" w:fill="FFFFFF"/>
            <w:vAlign w:val="center"/>
          </w:tcPr>
          <w:p w14:paraId="5DD5DEAE" w14:textId="77777777" w:rsidR="002D3448" w:rsidRPr="002D3448" w:rsidRDefault="002D3448" w:rsidP="002D3448">
            <w:pPr>
              <w:jc w:val="center"/>
            </w:pPr>
            <w:r w:rsidRPr="002D3448">
              <w:t>471 411,36</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0CC9944" w14:textId="77777777" w:rsidR="002D3448" w:rsidRPr="002D3448" w:rsidRDefault="002D3448" w:rsidP="002D3448">
            <w:pPr>
              <w:jc w:val="center"/>
            </w:pPr>
            <w:r w:rsidRPr="002D3448">
              <w:t>-35 384,10</w:t>
            </w:r>
          </w:p>
        </w:tc>
      </w:tr>
    </w:tbl>
    <w:p w14:paraId="278BF015" w14:textId="77777777" w:rsidR="002D3448" w:rsidRPr="002D3448" w:rsidRDefault="002D3448" w:rsidP="002D3448">
      <w:pPr>
        <w:ind w:right="142" w:firstLine="720"/>
        <w:jc w:val="both"/>
        <w:rPr>
          <w:color w:val="FF0000"/>
          <w:sz w:val="28"/>
          <w:szCs w:val="28"/>
        </w:rPr>
      </w:pPr>
    </w:p>
    <w:p w14:paraId="3E8623A1" w14:textId="77777777" w:rsidR="002D3448" w:rsidRPr="002D3448" w:rsidRDefault="002D3448" w:rsidP="002D3448">
      <w:pPr>
        <w:ind w:right="142" w:firstLine="720"/>
        <w:jc w:val="both"/>
        <w:rPr>
          <w:sz w:val="28"/>
          <w:szCs w:val="28"/>
        </w:rPr>
      </w:pPr>
      <w:r w:rsidRPr="002D3448">
        <w:rPr>
          <w:sz w:val="28"/>
          <w:szCs w:val="28"/>
        </w:rPr>
        <w:t xml:space="preserve">Расчет необходимой валовой выручки произведен в соответствии </w:t>
      </w:r>
      <w:r w:rsidRPr="002D3448">
        <w:rPr>
          <w:sz w:val="28"/>
          <w:szCs w:val="28"/>
        </w:rPr>
        <w:br/>
        <w:t xml:space="preserve">с Методическими указаниями по расчету регулируемых цен (тарифов) </w:t>
      </w:r>
      <w:r w:rsidRPr="002D3448">
        <w:rPr>
          <w:sz w:val="28"/>
          <w:szCs w:val="28"/>
        </w:rPr>
        <w:br/>
        <w:t xml:space="preserve">в сфере теплоснабжения, утвержденными Приказом ФСТ России </w:t>
      </w:r>
      <w:r w:rsidRPr="002D3448">
        <w:rPr>
          <w:sz w:val="28"/>
          <w:szCs w:val="28"/>
        </w:rPr>
        <w:br/>
        <w:t>от 13.06.2013 № 760-э.</w:t>
      </w:r>
    </w:p>
    <w:p w14:paraId="3B11B4B3" w14:textId="77777777" w:rsidR="002D3448" w:rsidRPr="002D3448" w:rsidRDefault="002D3448" w:rsidP="002D3448">
      <w:pPr>
        <w:ind w:right="142" w:firstLine="720"/>
        <w:jc w:val="both"/>
        <w:rPr>
          <w:sz w:val="28"/>
          <w:szCs w:val="28"/>
        </w:rPr>
      </w:pPr>
      <w:r w:rsidRPr="002D3448">
        <w:rPr>
          <w:sz w:val="28"/>
          <w:szCs w:val="28"/>
        </w:rPr>
        <w:t>∆НВВ</w:t>
      </w:r>
      <w:r w:rsidRPr="002D3448">
        <w:rPr>
          <w:sz w:val="22"/>
          <w:szCs w:val="22"/>
        </w:rPr>
        <w:t xml:space="preserve">2021 </w:t>
      </w:r>
      <w:r w:rsidRPr="002D3448">
        <w:rPr>
          <w:sz w:val="28"/>
          <w:szCs w:val="28"/>
        </w:rPr>
        <w:t xml:space="preserve">в ценах 2023 года составила 34278,17 тыс. руб. Эксперты считают целесообразным в НВВ 2023 года включить ∆НВВ2021 в полном размере. </w:t>
      </w:r>
    </w:p>
    <w:p w14:paraId="314E0F5E" w14:textId="77777777" w:rsidR="002D3448" w:rsidRPr="002D3448" w:rsidRDefault="002D3448" w:rsidP="002D3448">
      <w:pPr>
        <w:tabs>
          <w:tab w:val="left" w:pos="1890"/>
        </w:tabs>
        <w:ind w:right="142" w:firstLine="720"/>
        <w:jc w:val="both"/>
        <w:rPr>
          <w:color w:val="FF0000"/>
          <w:sz w:val="28"/>
          <w:szCs w:val="28"/>
        </w:rPr>
      </w:pPr>
    </w:p>
    <w:p w14:paraId="1AB068E9" w14:textId="77777777" w:rsidR="002D3448" w:rsidRPr="002D3448" w:rsidRDefault="002D3448" w:rsidP="002D3448">
      <w:pPr>
        <w:keepNext/>
        <w:ind w:left="142"/>
        <w:jc w:val="center"/>
        <w:outlineLvl w:val="2"/>
        <w:rPr>
          <w:rFonts w:eastAsia="font466"/>
          <w:b/>
          <w:sz w:val="28"/>
          <w:szCs w:val="28"/>
        </w:rPr>
      </w:pPr>
      <w:bookmarkStart w:id="493" w:name="_Toc118029787"/>
      <w:r w:rsidRPr="002D3448">
        <w:rPr>
          <w:rFonts w:eastAsia="font466"/>
          <w:b/>
          <w:sz w:val="28"/>
          <w:szCs w:val="28"/>
        </w:rPr>
        <w:t xml:space="preserve">11.Тарифы на тепловую энергию ООО </w:t>
      </w:r>
      <w:proofErr w:type="gramStart"/>
      <w:r w:rsidRPr="002D3448">
        <w:rPr>
          <w:rFonts w:eastAsia="font466"/>
          <w:b/>
          <w:sz w:val="28"/>
          <w:szCs w:val="28"/>
        </w:rPr>
        <w:t>«КОТК»</w:t>
      </w:r>
      <w:proofErr w:type="gramEnd"/>
      <w:r w:rsidRPr="002D3448">
        <w:rPr>
          <w:rFonts w:eastAsia="font466"/>
          <w:b/>
          <w:sz w:val="28"/>
          <w:szCs w:val="28"/>
        </w:rPr>
        <w:t xml:space="preserve"> реализуемую на потребительский рынок Киселевского городского округа на 2023 год</w:t>
      </w:r>
      <w:bookmarkEnd w:id="493"/>
    </w:p>
    <w:p w14:paraId="7CB56B5D" w14:textId="77777777" w:rsidR="002D3448" w:rsidRPr="002D3448" w:rsidRDefault="002D3448" w:rsidP="002D3448">
      <w:pPr>
        <w:ind w:right="142" w:firstLine="709"/>
        <w:jc w:val="both"/>
        <w:rPr>
          <w:sz w:val="28"/>
          <w:szCs w:val="28"/>
        </w:rPr>
      </w:pPr>
      <w:r w:rsidRPr="002D3448">
        <w:rPr>
          <w:sz w:val="28"/>
          <w:szCs w:val="28"/>
        </w:rPr>
        <w:t>Тарифы на тепловую энергию, реализуемую на потребительском рынке, на основании скорректированной необходимой валовой выручки на 2023 год рассчитаны следующим образом:</w:t>
      </w:r>
    </w:p>
    <w:p w14:paraId="56E4BBE1" w14:textId="77777777" w:rsidR="002D3448" w:rsidRPr="002D3448" w:rsidRDefault="002D3448" w:rsidP="002D3448">
      <w:pPr>
        <w:tabs>
          <w:tab w:val="left" w:pos="1890"/>
        </w:tabs>
        <w:spacing w:line="360" w:lineRule="auto"/>
        <w:ind w:left="8081" w:right="142" w:hanging="7939"/>
        <w:jc w:val="right"/>
        <w:rPr>
          <w:sz w:val="28"/>
          <w:szCs w:val="28"/>
        </w:rPr>
      </w:pPr>
      <w:r w:rsidRPr="002D3448">
        <w:rPr>
          <w:sz w:val="28"/>
          <w:szCs w:val="28"/>
        </w:rPr>
        <w:t>Таблица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1408"/>
        <w:gridCol w:w="1416"/>
        <w:gridCol w:w="1822"/>
        <w:gridCol w:w="1828"/>
      </w:tblGrid>
      <w:tr w:rsidR="002D3448" w:rsidRPr="002D3448" w14:paraId="1C1E6792" w14:textId="77777777" w:rsidTr="00F95151">
        <w:trPr>
          <w:trHeight w:val="624"/>
        </w:trPr>
        <w:tc>
          <w:tcPr>
            <w:tcW w:w="2864" w:type="dxa"/>
            <w:vMerge w:val="restart"/>
            <w:shd w:val="clear" w:color="auto" w:fill="auto"/>
            <w:vAlign w:val="center"/>
            <w:hideMark/>
          </w:tcPr>
          <w:p w14:paraId="20089290" w14:textId="77777777" w:rsidR="002D3448" w:rsidRPr="002D3448" w:rsidRDefault="002D3448" w:rsidP="002D3448">
            <w:pPr>
              <w:ind w:firstLine="142"/>
              <w:jc w:val="center"/>
              <w:rPr>
                <w:b/>
                <w:bCs/>
              </w:rPr>
            </w:pPr>
            <w:r w:rsidRPr="002D3448">
              <w:rPr>
                <w:b/>
                <w:bCs/>
              </w:rPr>
              <w:t>2022-2023</w:t>
            </w:r>
          </w:p>
        </w:tc>
        <w:tc>
          <w:tcPr>
            <w:tcW w:w="1418" w:type="dxa"/>
            <w:shd w:val="clear" w:color="auto" w:fill="auto"/>
            <w:hideMark/>
          </w:tcPr>
          <w:p w14:paraId="03EB6067" w14:textId="77777777" w:rsidR="002D3448" w:rsidRPr="002D3448" w:rsidRDefault="002D3448" w:rsidP="002D3448">
            <w:pPr>
              <w:ind w:firstLine="33"/>
              <w:jc w:val="center"/>
            </w:pPr>
            <w:r w:rsidRPr="002D3448">
              <w:t>Полезный отпуск</w:t>
            </w:r>
          </w:p>
        </w:tc>
        <w:tc>
          <w:tcPr>
            <w:tcW w:w="1430" w:type="dxa"/>
            <w:shd w:val="clear" w:color="auto" w:fill="auto"/>
            <w:hideMark/>
          </w:tcPr>
          <w:p w14:paraId="77DE0AD5" w14:textId="77777777" w:rsidR="002D3448" w:rsidRPr="002D3448" w:rsidRDefault="002D3448" w:rsidP="002D3448">
            <w:pPr>
              <w:ind w:firstLine="34"/>
              <w:jc w:val="center"/>
            </w:pPr>
            <w:r w:rsidRPr="002D3448">
              <w:t>Тариф</w:t>
            </w:r>
            <w:r w:rsidRPr="002D3448">
              <w:br/>
              <w:t>(гр.5/гр.2)</w:t>
            </w:r>
          </w:p>
        </w:tc>
        <w:tc>
          <w:tcPr>
            <w:tcW w:w="1904" w:type="dxa"/>
            <w:shd w:val="clear" w:color="auto" w:fill="auto"/>
            <w:vAlign w:val="center"/>
            <w:hideMark/>
          </w:tcPr>
          <w:p w14:paraId="1C528F28" w14:textId="77777777" w:rsidR="002D3448" w:rsidRPr="002D3448" w:rsidRDefault="002D3448" w:rsidP="002D3448">
            <w:pPr>
              <w:ind w:firstLine="34"/>
              <w:jc w:val="center"/>
            </w:pPr>
            <w:r w:rsidRPr="002D3448">
              <w:t>Рост</w:t>
            </w:r>
          </w:p>
        </w:tc>
        <w:tc>
          <w:tcPr>
            <w:tcW w:w="1904" w:type="dxa"/>
            <w:shd w:val="clear" w:color="auto" w:fill="auto"/>
            <w:vAlign w:val="center"/>
            <w:hideMark/>
          </w:tcPr>
          <w:p w14:paraId="264ABC16" w14:textId="77777777" w:rsidR="002D3448" w:rsidRPr="002D3448" w:rsidRDefault="002D3448" w:rsidP="002D3448">
            <w:pPr>
              <w:ind w:firstLine="34"/>
              <w:jc w:val="center"/>
            </w:pPr>
            <w:r w:rsidRPr="002D3448">
              <w:t>НВВ</w:t>
            </w:r>
          </w:p>
        </w:tc>
      </w:tr>
      <w:tr w:rsidR="002D3448" w:rsidRPr="002D3448" w14:paraId="171DCAC7" w14:textId="77777777" w:rsidTr="00F95151">
        <w:trPr>
          <w:trHeight w:val="312"/>
        </w:trPr>
        <w:tc>
          <w:tcPr>
            <w:tcW w:w="2864" w:type="dxa"/>
            <w:vMerge/>
            <w:shd w:val="clear" w:color="auto" w:fill="auto"/>
            <w:hideMark/>
          </w:tcPr>
          <w:p w14:paraId="5577FBC4" w14:textId="77777777" w:rsidR="002D3448" w:rsidRPr="002D3448" w:rsidRDefault="002D3448" w:rsidP="002D3448">
            <w:pPr>
              <w:ind w:firstLine="142"/>
              <w:jc w:val="center"/>
              <w:rPr>
                <w:b/>
                <w:bCs/>
              </w:rPr>
            </w:pPr>
          </w:p>
        </w:tc>
        <w:tc>
          <w:tcPr>
            <w:tcW w:w="1418" w:type="dxa"/>
            <w:shd w:val="clear" w:color="auto" w:fill="auto"/>
            <w:hideMark/>
          </w:tcPr>
          <w:p w14:paraId="77028317" w14:textId="77777777" w:rsidR="002D3448" w:rsidRPr="002D3448" w:rsidRDefault="002D3448" w:rsidP="002D3448">
            <w:pPr>
              <w:ind w:firstLine="33"/>
              <w:jc w:val="center"/>
            </w:pPr>
            <w:r w:rsidRPr="002D3448">
              <w:t>Гкал</w:t>
            </w:r>
          </w:p>
        </w:tc>
        <w:tc>
          <w:tcPr>
            <w:tcW w:w="1430" w:type="dxa"/>
            <w:shd w:val="clear" w:color="auto" w:fill="auto"/>
            <w:hideMark/>
          </w:tcPr>
          <w:p w14:paraId="366BF0FB" w14:textId="77777777" w:rsidR="002D3448" w:rsidRPr="002D3448" w:rsidRDefault="002D3448" w:rsidP="002D3448">
            <w:pPr>
              <w:ind w:firstLine="34"/>
              <w:jc w:val="center"/>
            </w:pPr>
            <w:r w:rsidRPr="002D3448">
              <w:t>руб./Гкал</w:t>
            </w:r>
          </w:p>
        </w:tc>
        <w:tc>
          <w:tcPr>
            <w:tcW w:w="1904" w:type="dxa"/>
            <w:shd w:val="clear" w:color="auto" w:fill="auto"/>
            <w:hideMark/>
          </w:tcPr>
          <w:p w14:paraId="6608AF1D" w14:textId="77777777" w:rsidR="002D3448" w:rsidRPr="002D3448" w:rsidRDefault="002D3448" w:rsidP="002D3448">
            <w:pPr>
              <w:ind w:firstLine="34"/>
              <w:jc w:val="center"/>
            </w:pPr>
            <w:r w:rsidRPr="002D3448">
              <w:t>%</w:t>
            </w:r>
          </w:p>
        </w:tc>
        <w:tc>
          <w:tcPr>
            <w:tcW w:w="1904" w:type="dxa"/>
            <w:shd w:val="clear" w:color="auto" w:fill="auto"/>
            <w:hideMark/>
          </w:tcPr>
          <w:p w14:paraId="7632D4E2" w14:textId="77777777" w:rsidR="002D3448" w:rsidRPr="002D3448" w:rsidRDefault="002D3448" w:rsidP="002D3448">
            <w:pPr>
              <w:ind w:firstLine="34"/>
              <w:jc w:val="center"/>
            </w:pPr>
            <w:r w:rsidRPr="002D3448">
              <w:t>тыс. руб.</w:t>
            </w:r>
          </w:p>
        </w:tc>
      </w:tr>
      <w:tr w:rsidR="002D3448" w:rsidRPr="002D3448" w14:paraId="41161445" w14:textId="77777777" w:rsidTr="00F95151">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6CF904B0" w14:textId="77777777" w:rsidR="002D3448" w:rsidRPr="002D3448" w:rsidRDefault="002D3448" w:rsidP="002D3448">
            <w:pPr>
              <w:jc w:val="center"/>
            </w:pPr>
            <w:r w:rsidRPr="002D3448">
              <w:t>1</w:t>
            </w:r>
          </w:p>
        </w:tc>
        <w:tc>
          <w:tcPr>
            <w:tcW w:w="1418" w:type="dxa"/>
            <w:tcBorders>
              <w:top w:val="nil"/>
              <w:left w:val="nil"/>
              <w:bottom w:val="single" w:sz="4" w:space="0" w:color="auto"/>
              <w:right w:val="single" w:sz="4" w:space="0" w:color="auto"/>
            </w:tcBorders>
            <w:shd w:val="clear" w:color="auto" w:fill="auto"/>
            <w:vAlign w:val="center"/>
          </w:tcPr>
          <w:p w14:paraId="2835D052" w14:textId="77777777" w:rsidR="002D3448" w:rsidRPr="002D3448" w:rsidRDefault="002D3448" w:rsidP="002D3448">
            <w:pPr>
              <w:jc w:val="center"/>
            </w:pPr>
            <w:r w:rsidRPr="002D3448">
              <w:t>2</w:t>
            </w:r>
          </w:p>
        </w:tc>
        <w:tc>
          <w:tcPr>
            <w:tcW w:w="1430" w:type="dxa"/>
            <w:tcBorders>
              <w:top w:val="nil"/>
              <w:left w:val="nil"/>
              <w:bottom w:val="single" w:sz="4" w:space="0" w:color="auto"/>
              <w:right w:val="single" w:sz="4" w:space="0" w:color="auto"/>
            </w:tcBorders>
            <w:shd w:val="clear" w:color="auto" w:fill="auto"/>
            <w:vAlign w:val="center"/>
          </w:tcPr>
          <w:p w14:paraId="3385A159" w14:textId="77777777" w:rsidR="002D3448" w:rsidRPr="002D3448" w:rsidRDefault="002D3448" w:rsidP="002D3448">
            <w:pPr>
              <w:jc w:val="center"/>
            </w:pPr>
            <w:r w:rsidRPr="002D3448">
              <w:t>3</w:t>
            </w:r>
          </w:p>
        </w:tc>
        <w:tc>
          <w:tcPr>
            <w:tcW w:w="1904" w:type="dxa"/>
            <w:tcBorders>
              <w:top w:val="nil"/>
              <w:left w:val="nil"/>
              <w:bottom w:val="single" w:sz="4" w:space="0" w:color="auto"/>
              <w:right w:val="single" w:sz="4" w:space="0" w:color="auto"/>
            </w:tcBorders>
            <w:shd w:val="clear" w:color="auto" w:fill="auto"/>
            <w:vAlign w:val="center"/>
          </w:tcPr>
          <w:p w14:paraId="288B98B8" w14:textId="77777777" w:rsidR="002D3448" w:rsidRPr="002D3448" w:rsidRDefault="002D3448" w:rsidP="002D3448">
            <w:pPr>
              <w:jc w:val="center"/>
            </w:pPr>
            <w:r w:rsidRPr="002D3448">
              <w:t>4</w:t>
            </w:r>
          </w:p>
        </w:tc>
        <w:tc>
          <w:tcPr>
            <w:tcW w:w="1904" w:type="dxa"/>
            <w:tcBorders>
              <w:top w:val="nil"/>
              <w:left w:val="nil"/>
              <w:bottom w:val="single" w:sz="4" w:space="0" w:color="auto"/>
              <w:right w:val="single" w:sz="4" w:space="0" w:color="auto"/>
            </w:tcBorders>
            <w:shd w:val="clear" w:color="auto" w:fill="auto"/>
            <w:vAlign w:val="center"/>
          </w:tcPr>
          <w:p w14:paraId="0E6E85F7" w14:textId="77777777" w:rsidR="002D3448" w:rsidRPr="002D3448" w:rsidRDefault="002D3448" w:rsidP="002D3448">
            <w:pPr>
              <w:jc w:val="center"/>
            </w:pPr>
            <w:r w:rsidRPr="002D3448">
              <w:t>5=2×3</w:t>
            </w:r>
          </w:p>
        </w:tc>
      </w:tr>
      <w:tr w:rsidR="002D3448" w:rsidRPr="002D3448" w14:paraId="553ABE4A" w14:textId="77777777" w:rsidTr="00F95151">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0714761C" w14:textId="77777777" w:rsidR="002D3448" w:rsidRPr="002D3448" w:rsidRDefault="002D3448" w:rsidP="002D3448">
            <w:pPr>
              <w:jc w:val="center"/>
            </w:pPr>
            <w:r w:rsidRPr="002D3448">
              <w:t>Утверждено с 01.07.2022</w:t>
            </w:r>
          </w:p>
        </w:tc>
        <w:tc>
          <w:tcPr>
            <w:tcW w:w="1418" w:type="dxa"/>
            <w:tcBorders>
              <w:top w:val="nil"/>
              <w:left w:val="nil"/>
              <w:bottom w:val="single" w:sz="4" w:space="0" w:color="auto"/>
              <w:right w:val="single" w:sz="4" w:space="0" w:color="auto"/>
            </w:tcBorders>
            <w:shd w:val="clear" w:color="auto" w:fill="auto"/>
            <w:vAlign w:val="center"/>
          </w:tcPr>
          <w:p w14:paraId="3703B7E2" w14:textId="77777777" w:rsidR="002D3448" w:rsidRPr="002D3448" w:rsidRDefault="002D3448" w:rsidP="002D3448">
            <w:pPr>
              <w:jc w:val="center"/>
            </w:pPr>
          </w:p>
        </w:tc>
        <w:tc>
          <w:tcPr>
            <w:tcW w:w="1430" w:type="dxa"/>
            <w:tcBorders>
              <w:top w:val="nil"/>
              <w:left w:val="nil"/>
              <w:bottom w:val="single" w:sz="4" w:space="0" w:color="auto"/>
              <w:right w:val="single" w:sz="4" w:space="0" w:color="auto"/>
            </w:tcBorders>
            <w:shd w:val="clear" w:color="auto" w:fill="auto"/>
            <w:vAlign w:val="center"/>
          </w:tcPr>
          <w:p w14:paraId="24B23D48" w14:textId="77777777" w:rsidR="002D3448" w:rsidRPr="002D3448" w:rsidRDefault="002D3448" w:rsidP="002D3448">
            <w:pPr>
              <w:jc w:val="center"/>
            </w:pPr>
            <w:r w:rsidRPr="002D3448">
              <w:t>3 531,40</w:t>
            </w:r>
          </w:p>
        </w:tc>
        <w:tc>
          <w:tcPr>
            <w:tcW w:w="1904" w:type="dxa"/>
            <w:tcBorders>
              <w:top w:val="nil"/>
              <w:left w:val="nil"/>
              <w:bottom w:val="single" w:sz="4" w:space="0" w:color="auto"/>
              <w:right w:val="single" w:sz="4" w:space="0" w:color="auto"/>
            </w:tcBorders>
            <w:shd w:val="clear" w:color="auto" w:fill="auto"/>
            <w:vAlign w:val="center"/>
          </w:tcPr>
          <w:p w14:paraId="64E5C760" w14:textId="77777777" w:rsidR="002D3448" w:rsidRPr="002D3448" w:rsidRDefault="002D3448" w:rsidP="002D3448">
            <w:pPr>
              <w:jc w:val="center"/>
            </w:pPr>
          </w:p>
        </w:tc>
        <w:tc>
          <w:tcPr>
            <w:tcW w:w="1904" w:type="dxa"/>
            <w:tcBorders>
              <w:top w:val="nil"/>
              <w:left w:val="nil"/>
              <w:bottom w:val="single" w:sz="4" w:space="0" w:color="auto"/>
              <w:right w:val="single" w:sz="4" w:space="0" w:color="auto"/>
            </w:tcBorders>
            <w:shd w:val="clear" w:color="auto" w:fill="auto"/>
            <w:vAlign w:val="center"/>
          </w:tcPr>
          <w:p w14:paraId="5E1E8E02" w14:textId="77777777" w:rsidR="002D3448" w:rsidRPr="002D3448" w:rsidRDefault="002D3448" w:rsidP="002D3448">
            <w:pPr>
              <w:jc w:val="center"/>
            </w:pPr>
          </w:p>
        </w:tc>
      </w:tr>
      <w:tr w:rsidR="002D3448" w:rsidRPr="002D3448" w14:paraId="49F785F5" w14:textId="77777777" w:rsidTr="00F95151">
        <w:trPr>
          <w:trHeight w:val="312"/>
        </w:trPr>
        <w:tc>
          <w:tcPr>
            <w:tcW w:w="2864" w:type="dxa"/>
            <w:shd w:val="clear" w:color="auto" w:fill="auto"/>
          </w:tcPr>
          <w:p w14:paraId="49A2F55F" w14:textId="77777777" w:rsidR="002D3448" w:rsidRPr="002D3448" w:rsidRDefault="002D3448" w:rsidP="002D3448">
            <w:pPr>
              <w:ind w:firstLine="142"/>
              <w:jc w:val="center"/>
            </w:pPr>
            <w:r w:rsidRPr="002D3448">
              <w:t>2023</w:t>
            </w:r>
          </w:p>
        </w:tc>
        <w:tc>
          <w:tcPr>
            <w:tcW w:w="1418" w:type="dxa"/>
            <w:shd w:val="clear" w:color="auto" w:fill="auto"/>
            <w:vAlign w:val="center"/>
          </w:tcPr>
          <w:p w14:paraId="0BAC2B36" w14:textId="77777777" w:rsidR="002D3448" w:rsidRPr="002D3448" w:rsidRDefault="002D3448" w:rsidP="002D3448">
            <w:pPr>
              <w:jc w:val="center"/>
            </w:pPr>
            <w:r w:rsidRPr="002D3448">
              <w:t>117 431,00</w:t>
            </w:r>
          </w:p>
        </w:tc>
        <w:tc>
          <w:tcPr>
            <w:tcW w:w="1430" w:type="dxa"/>
            <w:shd w:val="clear" w:color="auto" w:fill="auto"/>
          </w:tcPr>
          <w:p w14:paraId="67026718" w14:textId="77777777" w:rsidR="002D3448" w:rsidRPr="002D3448" w:rsidRDefault="002D3448" w:rsidP="002D3448">
            <w:pPr>
              <w:jc w:val="center"/>
            </w:pPr>
            <w:r w:rsidRPr="002D3448">
              <w:t>4 014,37</w:t>
            </w:r>
          </w:p>
        </w:tc>
        <w:tc>
          <w:tcPr>
            <w:tcW w:w="1904" w:type="dxa"/>
            <w:shd w:val="clear" w:color="auto" w:fill="auto"/>
            <w:vAlign w:val="center"/>
          </w:tcPr>
          <w:p w14:paraId="6239F190" w14:textId="77777777" w:rsidR="002D3448" w:rsidRPr="002D3448" w:rsidRDefault="002D3448" w:rsidP="002D3448">
            <w:pPr>
              <w:ind w:firstLine="34"/>
              <w:jc w:val="center"/>
            </w:pPr>
            <w:r w:rsidRPr="002D3448">
              <w:t>13,68</w:t>
            </w:r>
          </w:p>
        </w:tc>
        <w:tc>
          <w:tcPr>
            <w:tcW w:w="1904" w:type="dxa"/>
            <w:shd w:val="clear" w:color="auto" w:fill="auto"/>
          </w:tcPr>
          <w:p w14:paraId="63F50617" w14:textId="77777777" w:rsidR="002D3448" w:rsidRPr="002D3448" w:rsidRDefault="002D3448" w:rsidP="002D3448">
            <w:pPr>
              <w:jc w:val="center"/>
            </w:pPr>
            <w:r w:rsidRPr="002D3448">
              <w:t>471 411,36</w:t>
            </w:r>
          </w:p>
        </w:tc>
      </w:tr>
    </w:tbl>
    <w:p w14:paraId="37DAED88" w14:textId="77777777" w:rsidR="002D3448" w:rsidRPr="002D3448" w:rsidRDefault="002D3448" w:rsidP="002D3448">
      <w:pPr>
        <w:keepNext/>
        <w:ind w:firstLine="566"/>
        <w:jc w:val="both"/>
        <w:outlineLvl w:val="2"/>
        <w:rPr>
          <w:rFonts w:eastAsia="font466"/>
          <w:b/>
          <w:color w:val="000000" w:themeColor="text1"/>
          <w:sz w:val="26"/>
          <w:szCs w:val="26"/>
          <w:lang w:eastAsia="en-US"/>
        </w:rPr>
      </w:pPr>
      <w:r w:rsidRPr="002D3448">
        <w:rPr>
          <w:rFonts w:eastAsia="font466"/>
          <w:snapToGrid w:val="0"/>
          <w:sz w:val="26"/>
          <w:szCs w:val="26"/>
        </w:rPr>
        <w:t xml:space="preserve">Руководствуясь постановлением Правительства Российской </w:t>
      </w:r>
      <w:proofErr w:type="gramStart"/>
      <w:r w:rsidRPr="002D3448">
        <w:rPr>
          <w:rFonts w:eastAsia="font466"/>
          <w:snapToGrid w:val="0"/>
          <w:sz w:val="26"/>
          <w:szCs w:val="26"/>
        </w:rPr>
        <w:t>Федерации  от</w:t>
      </w:r>
      <w:proofErr w:type="gramEnd"/>
      <w:r w:rsidRPr="002D3448">
        <w:rPr>
          <w:rFonts w:eastAsia="font466"/>
          <w:snapToGrid w:val="0"/>
          <w:sz w:val="26"/>
          <w:szCs w:val="26"/>
        </w:rPr>
        <w:t xml:space="preserve">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64D758F7" w14:textId="77777777" w:rsidR="002D3448" w:rsidRPr="002D3448" w:rsidRDefault="002D3448" w:rsidP="002D3448">
      <w:pPr>
        <w:ind w:firstLine="851"/>
        <w:jc w:val="both"/>
      </w:pPr>
    </w:p>
    <w:p w14:paraId="347CDE69" w14:textId="77777777" w:rsidR="002D3448" w:rsidRPr="002D3448" w:rsidRDefault="002D3448" w:rsidP="002D3448">
      <w:pPr>
        <w:keepNext/>
        <w:spacing w:line="360" w:lineRule="auto"/>
        <w:ind w:left="284"/>
        <w:jc w:val="center"/>
        <w:outlineLvl w:val="1"/>
        <w:rPr>
          <w:sz w:val="28"/>
          <w:szCs w:val="28"/>
        </w:rPr>
      </w:pPr>
      <w:bookmarkStart w:id="494" w:name="_Toc118029788"/>
      <w:r w:rsidRPr="002D3448">
        <w:rPr>
          <w:b/>
          <w:sz w:val="28"/>
          <w:szCs w:val="28"/>
          <w:lang w:eastAsia="en-US"/>
        </w:rPr>
        <w:lastRenderedPageBreak/>
        <w:t xml:space="preserve">12. </w:t>
      </w:r>
      <w:r w:rsidRPr="002D3448">
        <w:rPr>
          <w:b/>
          <w:sz w:val="28"/>
          <w:szCs w:val="28"/>
        </w:rPr>
        <w:t>Расчет тарифов на горячую воду в закрытой системе теплоснабжения</w:t>
      </w:r>
      <w:bookmarkEnd w:id="494"/>
    </w:p>
    <w:p w14:paraId="356D4474" w14:textId="77777777" w:rsidR="002D3448" w:rsidRPr="002D3448" w:rsidRDefault="002D3448" w:rsidP="002D3448">
      <w:pPr>
        <w:tabs>
          <w:tab w:val="left" w:pos="0"/>
          <w:tab w:val="left" w:pos="709"/>
        </w:tabs>
        <w:ind w:right="-284"/>
        <w:jc w:val="both"/>
        <w:rPr>
          <w:sz w:val="26"/>
          <w:szCs w:val="26"/>
        </w:rPr>
      </w:pPr>
      <w:r w:rsidRPr="002D3448">
        <w:rPr>
          <w:sz w:val="28"/>
          <w:szCs w:val="28"/>
        </w:rPr>
        <w:tab/>
      </w:r>
      <w:r w:rsidRPr="002D3448">
        <w:rPr>
          <w:sz w:val="26"/>
          <w:szCs w:val="26"/>
        </w:rPr>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утверждённых Приказом ФСТ России от 27.12.2013 № 1746-э.</w:t>
      </w:r>
    </w:p>
    <w:p w14:paraId="3BE7D59B" w14:textId="77777777" w:rsidR="002D3448" w:rsidRPr="002D3448" w:rsidRDefault="002D3448" w:rsidP="002D3448">
      <w:pPr>
        <w:tabs>
          <w:tab w:val="left" w:pos="0"/>
          <w:tab w:val="left" w:pos="709"/>
        </w:tabs>
        <w:ind w:right="-284" w:firstLine="709"/>
        <w:jc w:val="both"/>
        <w:rPr>
          <w:sz w:val="26"/>
          <w:szCs w:val="26"/>
        </w:rPr>
      </w:pPr>
      <w:r w:rsidRPr="002D3448">
        <w:rPr>
          <w:sz w:val="26"/>
          <w:szCs w:val="26"/>
        </w:rPr>
        <w:t xml:space="preserve">ООО «КОТК» (г. Киселёвск) отпускает горячую воду потребителям                             г. Киселёвска, используя закрытую схему теплоснабжения. Подпитка сети ГВС производится водой питьевого качества, которая приобретается у двух поставщиков: МП «ИСТОК» и ООО «Киселевский </w:t>
      </w:r>
      <w:proofErr w:type="spellStart"/>
      <w:r w:rsidRPr="002D3448">
        <w:rPr>
          <w:sz w:val="26"/>
          <w:szCs w:val="26"/>
        </w:rPr>
        <w:t>водоснаб</w:t>
      </w:r>
      <w:proofErr w:type="spellEnd"/>
      <w:r w:rsidRPr="002D3448">
        <w:rPr>
          <w:sz w:val="26"/>
          <w:szCs w:val="26"/>
        </w:rPr>
        <w:t>».</w:t>
      </w:r>
    </w:p>
    <w:p w14:paraId="47FA6F61" w14:textId="77777777" w:rsidR="002D3448" w:rsidRPr="002D3448" w:rsidRDefault="002D3448" w:rsidP="002D3448">
      <w:pPr>
        <w:ind w:firstLine="709"/>
        <w:jc w:val="both"/>
        <w:rPr>
          <w:sz w:val="26"/>
          <w:szCs w:val="26"/>
        </w:rPr>
      </w:pPr>
      <w:r w:rsidRPr="002D3448">
        <w:rPr>
          <w:sz w:val="26"/>
          <w:szCs w:val="26"/>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w:t>
      </w:r>
      <w:r w:rsidRPr="002D3448">
        <w:rPr>
          <w:b/>
          <w:sz w:val="26"/>
          <w:szCs w:val="26"/>
        </w:rPr>
        <w:t>холодная вода и тепловая энергия</w:t>
      </w:r>
      <w:r w:rsidRPr="002D3448">
        <w:rPr>
          <w:sz w:val="26"/>
          <w:szCs w:val="26"/>
        </w:rPr>
        <w:t>.</w:t>
      </w:r>
    </w:p>
    <w:p w14:paraId="6D8FAE6F" w14:textId="77777777" w:rsidR="002D3448" w:rsidRPr="002D3448" w:rsidRDefault="002D3448" w:rsidP="002D3448">
      <w:pPr>
        <w:keepNext/>
        <w:jc w:val="center"/>
        <w:outlineLvl w:val="2"/>
        <w:rPr>
          <w:rFonts w:eastAsia="font466"/>
          <w:b/>
          <w:sz w:val="28"/>
          <w:szCs w:val="28"/>
        </w:rPr>
      </w:pPr>
      <w:bookmarkStart w:id="495" w:name="_Toc53061129"/>
      <w:bookmarkStart w:id="496" w:name="_Toc118029789"/>
      <w:r w:rsidRPr="002D3448">
        <w:rPr>
          <w:rFonts w:eastAsia="font466"/>
          <w:b/>
          <w:sz w:val="28"/>
          <w:szCs w:val="28"/>
        </w:rPr>
        <w:t>12.1 Компонент на холодную воду</w:t>
      </w:r>
      <w:bookmarkEnd w:id="495"/>
      <w:bookmarkEnd w:id="496"/>
    </w:p>
    <w:p w14:paraId="3C23BC21" w14:textId="77777777" w:rsidR="002D3448" w:rsidRPr="002D3448" w:rsidRDefault="002D3448" w:rsidP="002D3448">
      <w:pPr>
        <w:ind w:firstLine="851"/>
        <w:jc w:val="both"/>
        <w:rPr>
          <w:sz w:val="28"/>
          <w:szCs w:val="28"/>
        </w:rPr>
      </w:pPr>
      <w:r w:rsidRPr="002D3448">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41F515BB" w14:textId="77777777" w:rsidR="002D3448" w:rsidRPr="002D3448" w:rsidRDefault="002D3448" w:rsidP="002D3448">
      <w:pPr>
        <w:autoSpaceDE w:val="0"/>
        <w:autoSpaceDN w:val="0"/>
        <w:adjustRightInd w:val="0"/>
        <w:jc w:val="center"/>
        <w:rPr>
          <w:sz w:val="28"/>
          <w:szCs w:val="28"/>
        </w:rPr>
      </w:pPr>
      <w:r w:rsidRPr="002D3448">
        <w:rPr>
          <w:noProof/>
          <w:position w:val="-12"/>
          <w:sz w:val="28"/>
          <w:szCs w:val="28"/>
        </w:rPr>
        <w:drawing>
          <wp:inline distT="0" distB="0" distL="0" distR="0" wp14:anchorId="199BB1A1" wp14:editId="04FA1AF9">
            <wp:extent cx="807720" cy="3505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350520"/>
                    </a:xfrm>
                    <a:prstGeom prst="rect">
                      <a:avLst/>
                    </a:prstGeom>
                    <a:noFill/>
                    <a:ln>
                      <a:noFill/>
                    </a:ln>
                  </pic:spPr>
                </pic:pic>
              </a:graphicData>
            </a:graphic>
          </wp:inline>
        </w:drawing>
      </w:r>
      <w:r w:rsidRPr="002D3448">
        <w:rPr>
          <w:sz w:val="28"/>
          <w:szCs w:val="28"/>
        </w:rPr>
        <w:t xml:space="preserve">, </w:t>
      </w:r>
    </w:p>
    <w:p w14:paraId="724F754E" w14:textId="77777777" w:rsidR="002D3448" w:rsidRPr="002D3448" w:rsidRDefault="002D3448" w:rsidP="002D3448">
      <w:pPr>
        <w:ind w:firstLine="851"/>
        <w:jc w:val="both"/>
        <w:rPr>
          <w:sz w:val="27"/>
          <w:szCs w:val="27"/>
        </w:rPr>
      </w:pPr>
      <w:r w:rsidRPr="002D3448">
        <w:rPr>
          <w:sz w:val="27"/>
          <w:szCs w:val="27"/>
        </w:rPr>
        <w:t>где:</w:t>
      </w:r>
    </w:p>
    <w:p w14:paraId="6D543163" w14:textId="77777777" w:rsidR="002D3448" w:rsidRPr="002D3448" w:rsidRDefault="002D3448" w:rsidP="002D3448">
      <w:pPr>
        <w:ind w:firstLine="851"/>
        <w:jc w:val="both"/>
        <w:rPr>
          <w:sz w:val="27"/>
          <w:szCs w:val="27"/>
        </w:rPr>
      </w:pPr>
      <w:r w:rsidRPr="002D3448">
        <w:rPr>
          <w:noProof/>
          <w:sz w:val="27"/>
          <w:szCs w:val="27"/>
        </w:rPr>
        <w:drawing>
          <wp:inline distT="0" distB="0" distL="0" distR="0" wp14:anchorId="09E97FC1" wp14:editId="5DD6B28E">
            <wp:extent cx="350520" cy="3505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2D3448">
        <w:rPr>
          <w:sz w:val="27"/>
          <w:szCs w:val="27"/>
        </w:rPr>
        <w:t xml:space="preserve"> - компонент на холодную воду i-той регулируемой организации, руб./куб. м;</w:t>
      </w:r>
    </w:p>
    <w:p w14:paraId="51F78D23" w14:textId="77777777" w:rsidR="002D3448" w:rsidRPr="002D3448" w:rsidRDefault="002D3448" w:rsidP="002D3448">
      <w:pPr>
        <w:ind w:firstLine="851"/>
        <w:jc w:val="both"/>
        <w:rPr>
          <w:sz w:val="27"/>
          <w:szCs w:val="27"/>
        </w:rPr>
      </w:pPr>
      <w:r w:rsidRPr="002D3448">
        <w:rPr>
          <w:noProof/>
          <w:sz w:val="27"/>
          <w:szCs w:val="27"/>
        </w:rPr>
        <w:drawing>
          <wp:inline distT="0" distB="0" distL="0" distR="0" wp14:anchorId="108CC835" wp14:editId="03E94BD6">
            <wp:extent cx="350520" cy="35052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2D3448">
        <w:rPr>
          <w:sz w:val="27"/>
          <w:szCs w:val="27"/>
        </w:rPr>
        <w:t xml:space="preserve"> - тариф на питьевую воду (питьевое водоснабжение), рассчитанный в соответствии с </w:t>
      </w:r>
      <w:hyperlink r:id="rId192" w:history="1">
        <w:r w:rsidRPr="002D3448">
          <w:rPr>
            <w:sz w:val="27"/>
            <w:szCs w:val="27"/>
          </w:rPr>
          <w:t>главами VIII</w:t>
        </w:r>
      </w:hyperlink>
      <w:r w:rsidRPr="002D3448">
        <w:rPr>
          <w:sz w:val="27"/>
          <w:szCs w:val="27"/>
        </w:rPr>
        <w:t xml:space="preserve">, </w:t>
      </w:r>
      <w:hyperlink r:id="rId193" w:history="1">
        <w:r w:rsidRPr="002D3448">
          <w:rPr>
            <w:sz w:val="27"/>
            <w:szCs w:val="27"/>
          </w:rPr>
          <w:t>VIII.I</w:t>
        </w:r>
      </w:hyperlink>
      <w:r w:rsidRPr="002D3448">
        <w:rPr>
          <w:sz w:val="27"/>
          <w:szCs w:val="27"/>
        </w:rPr>
        <w:t xml:space="preserve"> настоящих Методических указаний, руб./куб. м.</w:t>
      </w:r>
    </w:p>
    <w:p w14:paraId="20EE6064" w14:textId="77777777" w:rsidR="002D3448" w:rsidRPr="002D3448" w:rsidRDefault="002D3448" w:rsidP="002D3448">
      <w:pPr>
        <w:ind w:firstLine="851"/>
        <w:jc w:val="both"/>
        <w:rPr>
          <w:sz w:val="27"/>
          <w:szCs w:val="27"/>
        </w:rPr>
      </w:pPr>
      <w:r w:rsidRPr="002D3448">
        <w:rPr>
          <w:sz w:val="27"/>
          <w:szCs w:val="27"/>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194" w:history="1">
        <w:r w:rsidRPr="002D3448">
          <w:rPr>
            <w:sz w:val="27"/>
            <w:szCs w:val="27"/>
          </w:rPr>
          <w:t>разделом IV</w:t>
        </w:r>
      </w:hyperlink>
      <w:r w:rsidRPr="002D3448">
        <w:rPr>
          <w:sz w:val="27"/>
          <w:szCs w:val="27"/>
        </w:rPr>
        <w:t xml:space="preserve"> настоящих Методических указаний, но не выше тарифа гарантирующей организации на питьевую воду (питьевое водоснабжение).</w:t>
      </w:r>
    </w:p>
    <w:p w14:paraId="73F4ACA6" w14:textId="77777777" w:rsidR="002D3448" w:rsidRPr="002D3448" w:rsidRDefault="002D3448" w:rsidP="002D3448">
      <w:pPr>
        <w:ind w:firstLine="851"/>
        <w:jc w:val="both"/>
        <w:rPr>
          <w:sz w:val="26"/>
          <w:szCs w:val="26"/>
        </w:rPr>
      </w:pPr>
      <w:r w:rsidRPr="002D3448">
        <w:rPr>
          <w:sz w:val="26"/>
          <w:szCs w:val="26"/>
        </w:rPr>
        <w:t xml:space="preserve">Водоснабжение осуществляет ООО «Киселевский </w:t>
      </w:r>
      <w:proofErr w:type="spellStart"/>
      <w:r w:rsidRPr="002D3448">
        <w:rPr>
          <w:sz w:val="26"/>
          <w:szCs w:val="26"/>
        </w:rPr>
        <w:t>водоснаб</w:t>
      </w:r>
      <w:proofErr w:type="spellEnd"/>
      <w:r w:rsidRPr="002D3448">
        <w:rPr>
          <w:sz w:val="26"/>
          <w:szCs w:val="26"/>
        </w:rPr>
        <w:t>» (копия дополнительного соглашения о замене стороны поставщика по договору холодного водоснабжения от 10.11.2016, Копия договора № 149 холодного водоснабжения от 01.04.2015) и МП «Исток» (договор холодного (питьевого) водоснабжения № 09/2016 от 01.01.2016). Также представлены расчеты предприятия, анализ счета 90.01 за 2021 год, постановления РЭК Кузбасса (стр. 1-32 тома 1 по горячей воде).</w:t>
      </w:r>
    </w:p>
    <w:p w14:paraId="0C9051B9" w14:textId="77777777" w:rsidR="002D3448" w:rsidRPr="002D3448" w:rsidRDefault="002D3448" w:rsidP="002D3448">
      <w:pPr>
        <w:autoSpaceDE w:val="0"/>
        <w:autoSpaceDN w:val="0"/>
        <w:adjustRightInd w:val="0"/>
        <w:ind w:firstLine="851"/>
        <w:jc w:val="both"/>
        <w:rPr>
          <w:sz w:val="26"/>
          <w:szCs w:val="26"/>
        </w:rPr>
      </w:pPr>
      <w:r w:rsidRPr="002D3448">
        <w:rPr>
          <w:sz w:val="26"/>
          <w:szCs w:val="26"/>
        </w:rPr>
        <w:t xml:space="preserve">Предприятие приобретенную воду подогревает и поставляет на потребительский рынок в виде горячей воды. Уровень планируемого объема воды на нужды ГВС на 2023 год составил 302,32 тыс. м³, в том числе МП «Исток» 60,86 тыс. м³, ООО «Киселевский </w:t>
      </w:r>
      <w:proofErr w:type="spellStart"/>
      <w:r w:rsidRPr="002D3448">
        <w:rPr>
          <w:sz w:val="26"/>
          <w:szCs w:val="26"/>
        </w:rPr>
        <w:t>водоснаб</w:t>
      </w:r>
      <w:proofErr w:type="spellEnd"/>
      <w:r w:rsidRPr="002D3448">
        <w:rPr>
          <w:sz w:val="26"/>
          <w:szCs w:val="26"/>
        </w:rPr>
        <w:t>» 241,46 тыс. м³.</w:t>
      </w:r>
    </w:p>
    <w:p w14:paraId="179BCB99" w14:textId="77777777" w:rsidR="002D3448" w:rsidRPr="002D3448" w:rsidRDefault="002D3448" w:rsidP="002D3448">
      <w:pPr>
        <w:jc w:val="both"/>
        <w:rPr>
          <w:sz w:val="26"/>
          <w:szCs w:val="26"/>
        </w:rPr>
      </w:pPr>
      <w:r w:rsidRPr="002D3448">
        <w:rPr>
          <w:color w:val="FF0000"/>
          <w:sz w:val="26"/>
          <w:szCs w:val="26"/>
        </w:rPr>
        <w:lastRenderedPageBreak/>
        <w:tab/>
      </w:r>
      <w:r w:rsidRPr="002D3448">
        <w:rPr>
          <w:sz w:val="26"/>
          <w:szCs w:val="26"/>
        </w:rPr>
        <w:t xml:space="preserve">В соответствии с </w:t>
      </w:r>
      <w:proofErr w:type="spellStart"/>
      <w:r w:rsidRPr="002D3448">
        <w:rPr>
          <w:sz w:val="26"/>
          <w:szCs w:val="26"/>
        </w:rPr>
        <w:t>пп</w:t>
      </w:r>
      <w:proofErr w:type="spellEnd"/>
      <w:r w:rsidRPr="002D3448">
        <w:rPr>
          <w:sz w:val="26"/>
          <w:szCs w:val="26"/>
        </w:rPr>
        <w:t xml:space="preserve">. «а» п. 28 Основ ценообразования № 1075 </w:t>
      </w:r>
      <w:proofErr w:type="gramStart"/>
      <w:r w:rsidRPr="002D3448">
        <w:rPr>
          <w:sz w:val="26"/>
          <w:szCs w:val="26"/>
        </w:rPr>
        <w:t>стоимость  1</w:t>
      </w:r>
      <w:proofErr w:type="gramEnd"/>
      <w:r w:rsidRPr="002D3448">
        <w:rPr>
          <w:sz w:val="26"/>
          <w:szCs w:val="26"/>
        </w:rPr>
        <w:t xml:space="preserve"> м³ воды рассчитана из тарифов за воду ООО «Киселевский </w:t>
      </w:r>
      <w:proofErr w:type="spellStart"/>
      <w:r w:rsidRPr="002D3448">
        <w:rPr>
          <w:sz w:val="26"/>
          <w:szCs w:val="26"/>
        </w:rPr>
        <w:t>водоснаб</w:t>
      </w:r>
      <w:proofErr w:type="spellEnd"/>
      <w:r w:rsidRPr="002D3448">
        <w:rPr>
          <w:sz w:val="26"/>
          <w:szCs w:val="26"/>
        </w:rPr>
        <w:t>» и МП «Исток», установленных постановлениями региональной энергетической комиссии Кемеровской области от 07.10.2021 № 405 и 02.11.2021 № 500,  соответственно.</w:t>
      </w:r>
    </w:p>
    <w:p w14:paraId="4EDE788F" w14:textId="77777777" w:rsidR="002D3448" w:rsidRPr="002D3448" w:rsidRDefault="002D3448" w:rsidP="002D3448">
      <w:pPr>
        <w:ind w:firstLine="708"/>
        <w:jc w:val="both"/>
        <w:rPr>
          <w:rFonts w:eastAsia="Calibri"/>
          <w:sz w:val="26"/>
          <w:szCs w:val="26"/>
        </w:rPr>
      </w:pPr>
      <w:r w:rsidRPr="002D3448">
        <w:rPr>
          <w:rFonts w:eastAsia="Calibri"/>
          <w:sz w:val="26"/>
          <w:szCs w:val="26"/>
        </w:rPr>
        <w:t xml:space="preserve">Стоимость воды на 2023 год по МП «Исток» принята по постановлению     от </w:t>
      </w:r>
      <w:r w:rsidRPr="002D3448">
        <w:rPr>
          <w:sz w:val="26"/>
          <w:szCs w:val="26"/>
        </w:rPr>
        <w:t>02.11.2021 № 500</w:t>
      </w:r>
      <w:r w:rsidRPr="002D3448">
        <w:rPr>
          <w:rFonts w:eastAsia="Calibri"/>
          <w:sz w:val="26"/>
          <w:szCs w:val="26"/>
        </w:rPr>
        <w:t xml:space="preserve"> на уровне 50,73 руб./м³, исходя из тарифа с 01.07.2022 – 48,78 руб./м³ с ИЦП Минэкономразвития России от 28.09.2022 по водоснабжению на 2023 год 104,0 %.</w:t>
      </w:r>
    </w:p>
    <w:p w14:paraId="47C3E6D5" w14:textId="77777777" w:rsidR="002D3448" w:rsidRPr="002D3448" w:rsidRDefault="002D3448" w:rsidP="002D3448">
      <w:pPr>
        <w:ind w:firstLine="708"/>
        <w:jc w:val="both"/>
        <w:rPr>
          <w:sz w:val="26"/>
          <w:szCs w:val="26"/>
        </w:rPr>
      </w:pPr>
      <w:r w:rsidRPr="002D3448">
        <w:rPr>
          <w:sz w:val="26"/>
          <w:szCs w:val="26"/>
        </w:rPr>
        <w:t xml:space="preserve">Стоимость воды на 2023 год по ООО «Киселевский </w:t>
      </w:r>
      <w:proofErr w:type="spellStart"/>
      <w:r w:rsidRPr="002D3448">
        <w:rPr>
          <w:sz w:val="26"/>
          <w:szCs w:val="26"/>
        </w:rPr>
        <w:t>водоснаб</w:t>
      </w:r>
      <w:proofErr w:type="spellEnd"/>
      <w:r w:rsidRPr="002D3448">
        <w:rPr>
          <w:sz w:val="26"/>
          <w:szCs w:val="26"/>
        </w:rPr>
        <w:t xml:space="preserve">» принята по постановлению от 07.10.2021 № 405 на уровне 32,84 руб./м³ исходя из тарифа с 01.07.2022 – 31,58 руб./м³ с ИЦП Минэкономразвития России от 28.09.2022 по водоснабжению на 2023 год 104,0 %. </w:t>
      </w:r>
    </w:p>
    <w:p w14:paraId="417B4DE6" w14:textId="77777777" w:rsidR="002D3448" w:rsidRPr="002D3448" w:rsidRDefault="002D3448" w:rsidP="002D3448">
      <w:pPr>
        <w:ind w:firstLine="708"/>
        <w:jc w:val="both"/>
        <w:rPr>
          <w:sz w:val="26"/>
          <w:szCs w:val="26"/>
        </w:rPr>
      </w:pPr>
      <w:r w:rsidRPr="002D3448">
        <w:rPr>
          <w:sz w:val="26"/>
          <w:szCs w:val="26"/>
        </w:rPr>
        <w:t>Всего расходы на воду покупную составили 11016,90 тыс. руб.</w:t>
      </w:r>
    </w:p>
    <w:p w14:paraId="32684633" w14:textId="77777777" w:rsidR="002D3448" w:rsidRPr="002D3448" w:rsidRDefault="002D3448" w:rsidP="002D3448">
      <w:pPr>
        <w:autoSpaceDE w:val="0"/>
        <w:autoSpaceDN w:val="0"/>
        <w:adjustRightInd w:val="0"/>
        <w:ind w:firstLine="851"/>
        <w:jc w:val="both"/>
        <w:rPr>
          <w:sz w:val="26"/>
          <w:szCs w:val="26"/>
        </w:rPr>
      </w:pPr>
      <w:r w:rsidRPr="002D3448">
        <w:rPr>
          <w:sz w:val="26"/>
          <w:szCs w:val="26"/>
        </w:rPr>
        <w:t xml:space="preserve">С учетом стоимости единицы приобретаемой воды, объема реализации горячей воды (302,32 тыс. м³) стоимость компонента холодная вода на 2022-2023 годы составит: </w:t>
      </w:r>
    </w:p>
    <w:p w14:paraId="6559DD9B" w14:textId="77777777" w:rsidR="002D3448" w:rsidRPr="002D3448" w:rsidRDefault="002D3448" w:rsidP="002D3448">
      <w:pPr>
        <w:autoSpaceDE w:val="0"/>
        <w:autoSpaceDN w:val="0"/>
        <w:adjustRightInd w:val="0"/>
        <w:ind w:firstLine="851"/>
        <w:jc w:val="both"/>
        <w:rPr>
          <w:sz w:val="26"/>
          <w:szCs w:val="26"/>
        </w:rPr>
      </w:pPr>
      <w:r w:rsidRPr="002D3448">
        <w:rPr>
          <w:sz w:val="26"/>
          <w:szCs w:val="26"/>
        </w:rPr>
        <w:t>11016,90 тыс. руб. / 302,32 тыс. м³ = 36 ,44 руб./м³.</w:t>
      </w:r>
    </w:p>
    <w:p w14:paraId="43975D4C" w14:textId="77777777" w:rsidR="002D3448" w:rsidRPr="002D3448" w:rsidRDefault="002D3448" w:rsidP="002D3448">
      <w:pPr>
        <w:autoSpaceDE w:val="0"/>
        <w:autoSpaceDN w:val="0"/>
        <w:adjustRightInd w:val="0"/>
        <w:ind w:firstLine="851"/>
        <w:jc w:val="both"/>
        <w:rPr>
          <w:sz w:val="28"/>
          <w:szCs w:val="28"/>
        </w:rPr>
      </w:pPr>
      <w:r w:rsidRPr="002D3448">
        <w:rPr>
          <w:sz w:val="28"/>
          <w:szCs w:val="28"/>
        </w:rPr>
        <w:t>c 01.01.2023 – 36,44 руб./ м³ (без НДС). (действующий с 01.07.2022 36,44 руб./ м³ (рост 3,79%). Тариф на теплоноситель распространить с 01.12.2022.</w:t>
      </w:r>
    </w:p>
    <w:p w14:paraId="20E30C38" w14:textId="77777777" w:rsidR="002D3448" w:rsidRPr="002D3448" w:rsidRDefault="002D3448" w:rsidP="002D3448">
      <w:pPr>
        <w:jc w:val="center"/>
        <w:rPr>
          <w:sz w:val="28"/>
          <w:szCs w:val="28"/>
        </w:rPr>
      </w:pPr>
    </w:p>
    <w:p w14:paraId="4158917E" w14:textId="77777777" w:rsidR="002D3448" w:rsidRPr="002D3448" w:rsidRDefault="002D3448" w:rsidP="002D3448">
      <w:pPr>
        <w:keepNext/>
        <w:ind w:left="360"/>
        <w:outlineLvl w:val="1"/>
        <w:rPr>
          <w:b/>
          <w:sz w:val="28"/>
          <w:szCs w:val="28"/>
        </w:rPr>
      </w:pPr>
      <w:bookmarkStart w:id="497" w:name="_Toc53061130"/>
      <w:bookmarkStart w:id="498" w:name="_Toc118029790"/>
      <w:r w:rsidRPr="002D3448">
        <w:rPr>
          <w:b/>
          <w:sz w:val="28"/>
          <w:szCs w:val="28"/>
        </w:rPr>
        <w:t>12.2. Компонент на тепловую энергию</w:t>
      </w:r>
      <w:bookmarkEnd w:id="497"/>
      <w:bookmarkEnd w:id="498"/>
    </w:p>
    <w:p w14:paraId="7DD25DBF" w14:textId="77777777" w:rsidR="002D3448" w:rsidRPr="002D3448" w:rsidRDefault="002D3448" w:rsidP="002D3448">
      <w:pPr>
        <w:ind w:firstLine="851"/>
        <w:jc w:val="both"/>
        <w:rPr>
          <w:sz w:val="26"/>
          <w:szCs w:val="26"/>
        </w:rPr>
      </w:pPr>
      <w:r w:rsidRPr="002D3448">
        <w:rPr>
          <w:sz w:val="26"/>
          <w:szCs w:val="26"/>
        </w:rPr>
        <w:t xml:space="preserve">Значение компонента на тепловую энергию при использовании </w:t>
      </w:r>
      <w:proofErr w:type="spellStart"/>
      <w:r w:rsidRPr="002D3448">
        <w:rPr>
          <w:sz w:val="26"/>
          <w:szCs w:val="26"/>
        </w:rPr>
        <w:t>одноставочного</w:t>
      </w:r>
      <w:proofErr w:type="spellEnd"/>
      <w:r w:rsidRPr="002D3448">
        <w:rPr>
          <w:sz w:val="26"/>
          <w:szCs w:val="26"/>
        </w:rPr>
        <w:t xml:space="preserve"> тарифа на тепловую энергию определяется по формулам:</w:t>
      </w:r>
    </w:p>
    <w:p w14:paraId="0A635376" w14:textId="77777777" w:rsidR="002D3448" w:rsidRPr="002D3448" w:rsidRDefault="002D3448" w:rsidP="002D3448">
      <w:pPr>
        <w:autoSpaceDE w:val="0"/>
        <w:autoSpaceDN w:val="0"/>
        <w:adjustRightInd w:val="0"/>
        <w:jc w:val="center"/>
        <w:rPr>
          <w:sz w:val="26"/>
          <w:szCs w:val="26"/>
        </w:rPr>
      </w:pPr>
      <w:r w:rsidRPr="002D3448">
        <w:rPr>
          <w:noProof/>
          <w:position w:val="-12"/>
          <w:sz w:val="26"/>
          <w:szCs w:val="26"/>
        </w:rPr>
        <w:drawing>
          <wp:inline distT="0" distB="0" distL="0" distR="0" wp14:anchorId="280EF529" wp14:editId="60DFE402">
            <wp:extent cx="822960" cy="35052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r w:rsidRPr="002D3448">
        <w:rPr>
          <w:sz w:val="26"/>
          <w:szCs w:val="26"/>
        </w:rPr>
        <w:t xml:space="preserve">, </w:t>
      </w:r>
    </w:p>
    <w:p w14:paraId="1F859F13" w14:textId="77777777" w:rsidR="002D3448" w:rsidRPr="002D3448" w:rsidRDefault="002D3448" w:rsidP="002D3448">
      <w:pPr>
        <w:ind w:firstLine="851"/>
        <w:jc w:val="both"/>
        <w:rPr>
          <w:sz w:val="26"/>
          <w:szCs w:val="26"/>
        </w:rPr>
      </w:pPr>
      <w:r w:rsidRPr="002D3448">
        <w:rPr>
          <w:sz w:val="26"/>
          <w:szCs w:val="26"/>
        </w:rPr>
        <w:t xml:space="preserve">где: </w:t>
      </w:r>
      <w:r w:rsidRPr="002D3448">
        <w:rPr>
          <w:noProof/>
          <w:sz w:val="26"/>
          <w:szCs w:val="26"/>
        </w:rPr>
        <w:drawing>
          <wp:inline distT="0" distB="0" distL="0" distR="0" wp14:anchorId="083B10D3" wp14:editId="5D0117F0">
            <wp:extent cx="350520" cy="35052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2D3448">
        <w:rPr>
          <w:sz w:val="26"/>
          <w:szCs w:val="26"/>
        </w:rPr>
        <w:t xml:space="preserve"> - компонент на тепловую энергию, руб./Гкал;</w:t>
      </w:r>
    </w:p>
    <w:p w14:paraId="64346122" w14:textId="77777777" w:rsidR="002D3448" w:rsidRPr="002D3448" w:rsidRDefault="002D3448" w:rsidP="002D3448">
      <w:pPr>
        <w:ind w:firstLine="851"/>
        <w:jc w:val="both"/>
        <w:rPr>
          <w:sz w:val="26"/>
          <w:szCs w:val="26"/>
        </w:rPr>
      </w:pPr>
      <w:r w:rsidRPr="002D3448">
        <w:rPr>
          <w:sz w:val="26"/>
          <w:szCs w:val="26"/>
        </w:rPr>
        <w:t xml:space="preserve">       </w:t>
      </w:r>
      <w:r w:rsidRPr="002D3448">
        <w:rPr>
          <w:noProof/>
          <w:sz w:val="26"/>
          <w:szCs w:val="26"/>
        </w:rPr>
        <w:drawing>
          <wp:inline distT="0" distB="0" distL="0" distR="0" wp14:anchorId="0E002F40" wp14:editId="382174A8">
            <wp:extent cx="327660" cy="35052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sidRPr="002D3448">
        <w:rPr>
          <w:sz w:val="26"/>
          <w:szCs w:val="26"/>
        </w:rPr>
        <w:t xml:space="preserve"> - тариф на тепловую энергию, руб./Гкал.</w:t>
      </w:r>
    </w:p>
    <w:p w14:paraId="487F4F42" w14:textId="77777777" w:rsidR="002D3448" w:rsidRPr="002D3448" w:rsidRDefault="002D3448" w:rsidP="002D3448">
      <w:pPr>
        <w:ind w:firstLine="851"/>
        <w:jc w:val="both"/>
        <w:rPr>
          <w:sz w:val="26"/>
          <w:szCs w:val="26"/>
        </w:rPr>
      </w:pPr>
      <w:r w:rsidRPr="002D3448">
        <w:rPr>
          <w:sz w:val="26"/>
          <w:szCs w:val="26"/>
        </w:rPr>
        <w:t xml:space="preserve">При применении </w:t>
      </w:r>
      <w:proofErr w:type="spellStart"/>
      <w:r w:rsidRPr="002D3448">
        <w:rPr>
          <w:sz w:val="26"/>
          <w:szCs w:val="26"/>
        </w:rPr>
        <w:t>двухставочных</w:t>
      </w:r>
      <w:proofErr w:type="spellEnd"/>
      <w:r w:rsidRPr="002D3448">
        <w:rPr>
          <w:sz w:val="26"/>
          <w:szCs w:val="26"/>
        </w:rPr>
        <w:t xml:space="preserve"> тарифов на тепловую энергию значение компонента на тепловую энергию рассчитывается по формулам:</w:t>
      </w:r>
    </w:p>
    <w:p w14:paraId="5710851F" w14:textId="77777777" w:rsidR="002D3448" w:rsidRPr="002D3448" w:rsidRDefault="002D3448" w:rsidP="002D3448">
      <w:pPr>
        <w:autoSpaceDE w:val="0"/>
        <w:autoSpaceDN w:val="0"/>
        <w:adjustRightInd w:val="0"/>
        <w:jc w:val="center"/>
        <w:rPr>
          <w:sz w:val="26"/>
          <w:szCs w:val="26"/>
        </w:rPr>
      </w:pPr>
      <w:r w:rsidRPr="002D3448">
        <w:rPr>
          <w:noProof/>
          <w:position w:val="-12"/>
          <w:sz w:val="26"/>
          <w:szCs w:val="26"/>
        </w:rPr>
        <w:drawing>
          <wp:inline distT="0" distB="0" distL="0" distR="0" wp14:anchorId="768512AA" wp14:editId="6A2A0874">
            <wp:extent cx="1226820" cy="3505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26820" cy="350520"/>
                    </a:xfrm>
                    <a:prstGeom prst="rect">
                      <a:avLst/>
                    </a:prstGeom>
                    <a:noFill/>
                    <a:ln>
                      <a:noFill/>
                    </a:ln>
                  </pic:spPr>
                </pic:pic>
              </a:graphicData>
            </a:graphic>
          </wp:inline>
        </w:drawing>
      </w:r>
      <w:r w:rsidRPr="002D3448">
        <w:rPr>
          <w:sz w:val="26"/>
          <w:szCs w:val="26"/>
        </w:rPr>
        <w:t xml:space="preserve">, </w:t>
      </w:r>
    </w:p>
    <w:p w14:paraId="2FCFD08D" w14:textId="77777777" w:rsidR="002D3448" w:rsidRPr="002D3448" w:rsidRDefault="002D3448" w:rsidP="002D3448">
      <w:pPr>
        <w:autoSpaceDE w:val="0"/>
        <w:autoSpaceDN w:val="0"/>
        <w:adjustRightInd w:val="0"/>
        <w:jc w:val="center"/>
        <w:rPr>
          <w:sz w:val="26"/>
          <w:szCs w:val="26"/>
        </w:rPr>
      </w:pPr>
      <w:r w:rsidRPr="002D3448">
        <w:rPr>
          <w:noProof/>
          <w:position w:val="-12"/>
          <w:sz w:val="26"/>
          <w:szCs w:val="26"/>
        </w:rPr>
        <w:drawing>
          <wp:inline distT="0" distB="0" distL="0" distR="0" wp14:anchorId="69933E5A" wp14:editId="50CBF855">
            <wp:extent cx="1333500" cy="35052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33500" cy="350520"/>
                    </a:xfrm>
                    <a:prstGeom prst="rect">
                      <a:avLst/>
                    </a:prstGeom>
                    <a:noFill/>
                    <a:ln>
                      <a:noFill/>
                    </a:ln>
                  </pic:spPr>
                </pic:pic>
              </a:graphicData>
            </a:graphic>
          </wp:inline>
        </w:drawing>
      </w:r>
      <w:r w:rsidRPr="002D3448">
        <w:rPr>
          <w:sz w:val="26"/>
          <w:szCs w:val="26"/>
        </w:rPr>
        <w:t xml:space="preserve">, </w:t>
      </w:r>
    </w:p>
    <w:p w14:paraId="52808657" w14:textId="77777777" w:rsidR="002D3448" w:rsidRPr="002D3448" w:rsidRDefault="002D3448" w:rsidP="002D3448">
      <w:pPr>
        <w:ind w:firstLine="851"/>
        <w:jc w:val="both"/>
        <w:rPr>
          <w:sz w:val="26"/>
          <w:szCs w:val="26"/>
        </w:rPr>
      </w:pPr>
      <w:r w:rsidRPr="002D3448">
        <w:rPr>
          <w:sz w:val="26"/>
          <w:szCs w:val="26"/>
        </w:rPr>
        <w:t>где:</w:t>
      </w:r>
    </w:p>
    <w:p w14:paraId="27AE9EA2" w14:textId="77777777" w:rsidR="002D3448" w:rsidRPr="002D3448" w:rsidRDefault="002D3448" w:rsidP="002D3448">
      <w:pPr>
        <w:ind w:firstLine="851"/>
        <w:jc w:val="both"/>
        <w:rPr>
          <w:sz w:val="26"/>
          <w:szCs w:val="26"/>
        </w:rPr>
      </w:pPr>
      <w:r w:rsidRPr="002D3448">
        <w:rPr>
          <w:noProof/>
          <w:sz w:val="26"/>
          <w:szCs w:val="26"/>
        </w:rPr>
        <w:drawing>
          <wp:inline distT="0" distB="0" distL="0" distR="0" wp14:anchorId="3C02B576" wp14:editId="4EF84EE0">
            <wp:extent cx="556260" cy="3505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6260" cy="350520"/>
                    </a:xfrm>
                    <a:prstGeom prst="rect">
                      <a:avLst/>
                    </a:prstGeom>
                    <a:noFill/>
                    <a:ln>
                      <a:noFill/>
                    </a:ln>
                  </pic:spPr>
                </pic:pic>
              </a:graphicData>
            </a:graphic>
          </wp:inline>
        </w:drawing>
      </w:r>
      <w:r w:rsidRPr="002D3448">
        <w:rPr>
          <w:sz w:val="26"/>
          <w:szCs w:val="26"/>
        </w:rPr>
        <w:t xml:space="preserve"> - компонент на тепловую энергию в части условно переменных расходов, руб./Гкал;</w:t>
      </w:r>
    </w:p>
    <w:p w14:paraId="71087D52" w14:textId="77777777" w:rsidR="002D3448" w:rsidRPr="002D3448" w:rsidRDefault="002D3448" w:rsidP="002D3448">
      <w:pPr>
        <w:ind w:firstLine="851"/>
        <w:jc w:val="both"/>
        <w:rPr>
          <w:sz w:val="26"/>
          <w:szCs w:val="26"/>
        </w:rPr>
      </w:pPr>
      <w:r w:rsidRPr="002D3448">
        <w:rPr>
          <w:noProof/>
          <w:sz w:val="26"/>
          <w:szCs w:val="26"/>
        </w:rPr>
        <w:drawing>
          <wp:inline distT="0" distB="0" distL="0" distR="0" wp14:anchorId="26F6CD81" wp14:editId="65369771">
            <wp:extent cx="533400" cy="35052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rsidRPr="002D3448">
        <w:rPr>
          <w:sz w:val="26"/>
          <w:szCs w:val="26"/>
        </w:rPr>
        <w:t xml:space="preserve"> - ставка тарифа на тепловую энергию, руб./Гкал;</w:t>
      </w:r>
    </w:p>
    <w:p w14:paraId="6DBCB623" w14:textId="77777777" w:rsidR="002D3448" w:rsidRPr="002D3448" w:rsidRDefault="002D3448" w:rsidP="002D3448">
      <w:pPr>
        <w:ind w:firstLine="851"/>
        <w:jc w:val="both"/>
        <w:rPr>
          <w:sz w:val="26"/>
          <w:szCs w:val="26"/>
        </w:rPr>
      </w:pPr>
      <w:r w:rsidRPr="002D3448">
        <w:rPr>
          <w:noProof/>
          <w:sz w:val="26"/>
          <w:szCs w:val="26"/>
        </w:rPr>
        <w:drawing>
          <wp:inline distT="0" distB="0" distL="0" distR="0" wp14:anchorId="7A5CB21F" wp14:editId="512A5AED">
            <wp:extent cx="617220" cy="35052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7220" cy="350520"/>
                    </a:xfrm>
                    <a:prstGeom prst="rect">
                      <a:avLst/>
                    </a:prstGeom>
                    <a:noFill/>
                    <a:ln>
                      <a:noFill/>
                    </a:ln>
                  </pic:spPr>
                </pic:pic>
              </a:graphicData>
            </a:graphic>
          </wp:inline>
        </w:drawing>
      </w:r>
      <w:r w:rsidRPr="002D3448">
        <w:rPr>
          <w:sz w:val="26"/>
          <w:szCs w:val="26"/>
        </w:rPr>
        <w:t xml:space="preserve"> - компонент на тепловую энергию в части условно постоянных расходов, тыс. руб./Гкал в час;</w:t>
      </w:r>
    </w:p>
    <w:p w14:paraId="7BA44696" w14:textId="77777777" w:rsidR="002D3448" w:rsidRPr="002D3448" w:rsidRDefault="002D3448" w:rsidP="002D3448">
      <w:pPr>
        <w:ind w:firstLine="851"/>
        <w:jc w:val="both"/>
        <w:rPr>
          <w:sz w:val="26"/>
          <w:szCs w:val="26"/>
        </w:rPr>
      </w:pPr>
      <w:r w:rsidRPr="002D3448">
        <w:rPr>
          <w:noProof/>
          <w:sz w:val="26"/>
          <w:szCs w:val="26"/>
        </w:rPr>
        <w:drawing>
          <wp:inline distT="0" distB="0" distL="0" distR="0" wp14:anchorId="60EF261D" wp14:editId="51961594">
            <wp:extent cx="594360" cy="35052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 cy="350520"/>
                    </a:xfrm>
                    <a:prstGeom prst="rect">
                      <a:avLst/>
                    </a:prstGeom>
                    <a:noFill/>
                    <a:ln>
                      <a:noFill/>
                    </a:ln>
                  </pic:spPr>
                </pic:pic>
              </a:graphicData>
            </a:graphic>
          </wp:inline>
        </w:drawing>
      </w:r>
      <w:r w:rsidRPr="002D3448">
        <w:rPr>
          <w:sz w:val="26"/>
          <w:szCs w:val="26"/>
        </w:rPr>
        <w:t xml:space="preserve"> - ставка тарифа на содержание централизованной системы теплоснабжения (горячего водоснабжения), тыс. руб./Гкал в час.</w:t>
      </w:r>
    </w:p>
    <w:p w14:paraId="6834DBA8" w14:textId="77777777" w:rsidR="002D3448" w:rsidRPr="002D3448" w:rsidRDefault="002D3448" w:rsidP="002D3448">
      <w:pPr>
        <w:ind w:firstLine="851"/>
        <w:jc w:val="both"/>
        <w:rPr>
          <w:sz w:val="26"/>
          <w:szCs w:val="26"/>
        </w:rPr>
      </w:pPr>
      <w:r w:rsidRPr="002D3448">
        <w:rPr>
          <w:sz w:val="26"/>
          <w:szCs w:val="26"/>
        </w:rPr>
        <w:lastRenderedPageBreak/>
        <w:t xml:space="preserve">В случае, если при установлении тарифов на тепловую энергию не были учтены расходы регулируемой организации, предусмотренные </w:t>
      </w:r>
      <w:hyperlink r:id="rId195" w:history="1">
        <w:r w:rsidRPr="002D3448">
          <w:rPr>
            <w:sz w:val="26"/>
            <w:szCs w:val="26"/>
          </w:rPr>
          <w:t>пунктами «б</w:t>
        </w:r>
      </w:hyperlink>
      <w:r w:rsidRPr="002D3448">
        <w:rPr>
          <w:sz w:val="26"/>
          <w:szCs w:val="26"/>
        </w:rPr>
        <w:t>», «в», «</w:t>
      </w:r>
      <w:hyperlink r:id="rId196" w:history="1">
        <w:r w:rsidRPr="002D3448">
          <w:rPr>
            <w:sz w:val="26"/>
            <w:szCs w:val="26"/>
          </w:rPr>
          <w:t>г» пункта 92</w:t>
        </w:r>
      </w:hyperlink>
      <w:r w:rsidRPr="002D3448">
        <w:rPr>
          <w:sz w:val="26"/>
          <w:szCs w:val="26"/>
        </w:rPr>
        <w:t xml:space="preserve"> Основ ценообразования, такие расходы учитываются при расчете компонента на тепловую энергию.</w:t>
      </w:r>
    </w:p>
    <w:p w14:paraId="4EDB9CEA" w14:textId="77777777" w:rsidR="002D3448" w:rsidRPr="002D3448" w:rsidRDefault="002D3448" w:rsidP="002D3448">
      <w:pPr>
        <w:ind w:firstLine="851"/>
        <w:jc w:val="both"/>
        <w:rPr>
          <w:sz w:val="26"/>
          <w:szCs w:val="26"/>
        </w:rPr>
      </w:pPr>
      <w:r w:rsidRPr="002D3448">
        <w:rPr>
          <w:sz w:val="26"/>
          <w:szCs w:val="26"/>
        </w:rPr>
        <w:t>Компонент на тепловую энергию рассчитан согласно п. 11.</w:t>
      </w:r>
    </w:p>
    <w:p w14:paraId="5A1F9187" w14:textId="77777777" w:rsidR="002D3448" w:rsidRPr="002D3448" w:rsidRDefault="002D3448" w:rsidP="002D3448">
      <w:pPr>
        <w:autoSpaceDE w:val="0"/>
        <w:autoSpaceDN w:val="0"/>
        <w:adjustRightInd w:val="0"/>
        <w:ind w:firstLine="851"/>
        <w:jc w:val="both"/>
        <w:rPr>
          <w:sz w:val="26"/>
          <w:szCs w:val="26"/>
        </w:rPr>
      </w:pPr>
      <w:r w:rsidRPr="002D3448">
        <w:rPr>
          <w:sz w:val="26"/>
          <w:szCs w:val="26"/>
        </w:rPr>
        <w:t>Следовательно, тарифы на горячую воду в закрытой системе теплоснабжения равны:</w:t>
      </w:r>
    </w:p>
    <w:p w14:paraId="081EBDB1" w14:textId="77777777" w:rsidR="002D3448" w:rsidRPr="002D3448" w:rsidRDefault="002D3448" w:rsidP="002D3448">
      <w:pPr>
        <w:autoSpaceDE w:val="0"/>
        <w:autoSpaceDN w:val="0"/>
        <w:adjustRightInd w:val="0"/>
        <w:ind w:firstLine="851"/>
        <w:jc w:val="right"/>
        <w:rPr>
          <w:sz w:val="28"/>
          <w:szCs w:val="28"/>
        </w:rPr>
      </w:pPr>
      <w:r w:rsidRPr="002D3448">
        <w:rPr>
          <w:sz w:val="28"/>
          <w:szCs w:val="28"/>
        </w:rPr>
        <w:t>Таблица 16</w:t>
      </w:r>
    </w:p>
    <w:tbl>
      <w:tblPr>
        <w:tblW w:w="96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4"/>
        <w:gridCol w:w="1829"/>
        <w:gridCol w:w="1755"/>
        <w:gridCol w:w="2159"/>
        <w:gridCol w:w="2028"/>
      </w:tblGrid>
      <w:tr w:rsidR="002D3448" w:rsidRPr="002D3448" w14:paraId="39DCFF40" w14:textId="77777777" w:rsidTr="00F95151">
        <w:trPr>
          <w:trHeight w:val="326"/>
        </w:trPr>
        <w:tc>
          <w:tcPr>
            <w:tcW w:w="1924" w:type="dxa"/>
            <w:vMerge w:val="restart"/>
            <w:vAlign w:val="center"/>
          </w:tcPr>
          <w:p w14:paraId="1E5FD405" w14:textId="77777777" w:rsidR="002D3448" w:rsidRPr="002D3448" w:rsidRDefault="002D3448" w:rsidP="002D3448">
            <w:pPr>
              <w:ind w:left="-108"/>
              <w:jc w:val="center"/>
            </w:pPr>
            <w:r w:rsidRPr="002D3448">
              <w:t>Период</w:t>
            </w:r>
          </w:p>
          <w:p w14:paraId="5D557771" w14:textId="77777777" w:rsidR="002D3448" w:rsidRPr="002D3448" w:rsidRDefault="002D3448" w:rsidP="002D3448">
            <w:pPr>
              <w:ind w:left="-108"/>
              <w:jc w:val="center"/>
            </w:pPr>
          </w:p>
        </w:tc>
        <w:tc>
          <w:tcPr>
            <w:tcW w:w="1829" w:type="dxa"/>
            <w:vMerge w:val="restart"/>
            <w:shd w:val="clear" w:color="auto" w:fill="auto"/>
            <w:vAlign w:val="center"/>
          </w:tcPr>
          <w:p w14:paraId="32D409A9" w14:textId="77777777" w:rsidR="002D3448" w:rsidRPr="002D3448" w:rsidRDefault="002D3448" w:rsidP="002D3448">
            <w:pPr>
              <w:ind w:left="-151" w:right="-227"/>
              <w:jc w:val="center"/>
            </w:pPr>
            <w:r w:rsidRPr="002D3448">
              <w:t>Компонент на холодную воду,</w:t>
            </w:r>
          </w:p>
          <w:p w14:paraId="0B83698C" w14:textId="77777777" w:rsidR="002D3448" w:rsidRPr="002D3448" w:rsidRDefault="002D3448" w:rsidP="002D3448">
            <w:pPr>
              <w:ind w:left="-151" w:right="-227"/>
              <w:jc w:val="center"/>
            </w:pPr>
            <w:r w:rsidRPr="002D3448">
              <w:t>руб./ м</w:t>
            </w:r>
            <w:r w:rsidRPr="002D3448">
              <w:rPr>
                <w:vertAlign w:val="superscript"/>
              </w:rPr>
              <w:t>3</w:t>
            </w:r>
          </w:p>
          <w:p w14:paraId="4B74C878" w14:textId="77777777" w:rsidR="002D3448" w:rsidRPr="002D3448" w:rsidRDefault="002D3448" w:rsidP="002D3448">
            <w:pPr>
              <w:tabs>
                <w:tab w:val="left" w:pos="3052"/>
              </w:tabs>
              <w:ind w:left="-151" w:right="-227"/>
              <w:jc w:val="center"/>
              <w:rPr>
                <w:b/>
              </w:rPr>
            </w:pPr>
            <w:r w:rsidRPr="002D3448">
              <w:t xml:space="preserve">(без </w:t>
            </w:r>
            <w:r w:rsidRPr="002D3448">
              <w:rPr>
                <w:sz w:val="20"/>
              </w:rPr>
              <w:t>НДС</w:t>
            </w:r>
            <w:r w:rsidRPr="002D3448">
              <w:t>)</w:t>
            </w:r>
          </w:p>
        </w:tc>
        <w:tc>
          <w:tcPr>
            <w:tcW w:w="5942" w:type="dxa"/>
            <w:gridSpan w:val="3"/>
            <w:shd w:val="clear" w:color="auto" w:fill="auto"/>
            <w:vAlign w:val="center"/>
          </w:tcPr>
          <w:p w14:paraId="5A3B8EAA" w14:textId="77777777" w:rsidR="002D3448" w:rsidRPr="002D3448" w:rsidRDefault="002D3448" w:rsidP="002D3448">
            <w:pPr>
              <w:tabs>
                <w:tab w:val="left" w:pos="3052"/>
              </w:tabs>
              <w:ind w:left="176"/>
              <w:jc w:val="center"/>
              <w:rPr>
                <w:b/>
              </w:rPr>
            </w:pPr>
            <w:r w:rsidRPr="002D3448">
              <w:t>Компонент на тепловую энергию</w:t>
            </w:r>
          </w:p>
        </w:tc>
      </w:tr>
      <w:tr w:rsidR="002D3448" w:rsidRPr="002D3448" w14:paraId="11BA74FA" w14:textId="77777777" w:rsidTr="00F95151">
        <w:trPr>
          <w:trHeight w:val="307"/>
        </w:trPr>
        <w:tc>
          <w:tcPr>
            <w:tcW w:w="1924" w:type="dxa"/>
            <w:vMerge/>
            <w:vAlign w:val="center"/>
          </w:tcPr>
          <w:p w14:paraId="6E391EE0" w14:textId="77777777" w:rsidR="002D3448" w:rsidRPr="002D3448" w:rsidRDefault="002D3448" w:rsidP="002D3448">
            <w:pPr>
              <w:tabs>
                <w:tab w:val="left" w:pos="3052"/>
              </w:tabs>
              <w:ind w:left="176"/>
              <w:jc w:val="center"/>
              <w:rPr>
                <w:b/>
              </w:rPr>
            </w:pPr>
          </w:p>
        </w:tc>
        <w:tc>
          <w:tcPr>
            <w:tcW w:w="1829" w:type="dxa"/>
            <w:vMerge/>
            <w:shd w:val="clear" w:color="auto" w:fill="auto"/>
            <w:vAlign w:val="center"/>
          </w:tcPr>
          <w:p w14:paraId="20627568" w14:textId="77777777" w:rsidR="002D3448" w:rsidRPr="002D3448" w:rsidRDefault="002D3448" w:rsidP="002D3448">
            <w:pPr>
              <w:tabs>
                <w:tab w:val="left" w:pos="3052"/>
              </w:tabs>
              <w:ind w:left="176"/>
              <w:jc w:val="center"/>
              <w:rPr>
                <w:b/>
              </w:rPr>
            </w:pPr>
          </w:p>
        </w:tc>
        <w:tc>
          <w:tcPr>
            <w:tcW w:w="1755" w:type="dxa"/>
            <w:vMerge w:val="restart"/>
            <w:shd w:val="clear" w:color="auto" w:fill="auto"/>
            <w:vAlign w:val="center"/>
          </w:tcPr>
          <w:p w14:paraId="7C3EDE56" w14:textId="77777777" w:rsidR="002D3448" w:rsidRPr="002D3448" w:rsidRDefault="002D3448" w:rsidP="002D3448">
            <w:pPr>
              <w:tabs>
                <w:tab w:val="left" w:pos="3052"/>
              </w:tabs>
              <w:ind w:left="-131" w:right="-151"/>
              <w:jc w:val="center"/>
            </w:pPr>
            <w:proofErr w:type="spellStart"/>
            <w:r w:rsidRPr="002D3448">
              <w:t>Одноставочный</w:t>
            </w:r>
            <w:proofErr w:type="spellEnd"/>
            <w:r w:rsidRPr="002D3448">
              <w:t>, руб./Гкал</w:t>
            </w:r>
          </w:p>
          <w:p w14:paraId="12E474FE" w14:textId="77777777" w:rsidR="002D3448" w:rsidRPr="002D3448" w:rsidRDefault="002D3448" w:rsidP="002D3448">
            <w:pPr>
              <w:tabs>
                <w:tab w:val="left" w:pos="3052"/>
              </w:tabs>
              <w:ind w:left="-131" w:right="-151"/>
              <w:jc w:val="center"/>
              <w:rPr>
                <w:b/>
              </w:rPr>
            </w:pPr>
            <w:r w:rsidRPr="002D3448">
              <w:t xml:space="preserve">(без </w:t>
            </w:r>
            <w:r w:rsidRPr="002D3448">
              <w:rPr>
                <w:sz w:val="20"/>
              </w:rPr>
              <w:t>НДС</w:t>
            </w:r>
            <w:r w:rsidRPr="002D3448">
              <w:t>)</w:t>
            </w:r>
          </w:p>
        </w:tc>
        <w:tc>
          <w:tcPr>
            <w:tcW w:w="4186" w:type="dxa"/>
            <w:gridSpan w:val="2"/>
            <w:shd w:val="clear" w:color="auto" w:fill="auto"/>
            <w:vAlign w:val="center"/>
          </w:tcPr>
          <w:p w14:paraId="6168EF8A" w14:textId="77777777" w:rsidR="002D3448" w:rsidRPr="002D3448" w:rsidRDefault="002D3448" w:rsidP="002D3448">
            <w:pPr>
              <w:tabs>
                <w:tab w:val="left" w:pos="3052"/>
              </w:tabs>
              <w:ind w:left="176"/>
              <w:jc w:val="center"/>
              <w:rPr>
                <w:b/>
              </w:rPr>
            </w:pPr>
            <w:proofErr w:type="spellStart"/>
            <w:r w:rsidRPr="002D3448">
              <w:t>Двухставочный</w:t>
            </w:r>
            <w:proofErr w:type="spellEnd"/>
          </w:p>
        </w:tc>
      </w:tr>
      <w:tr w:rsidR="002D3448" w:rsidRPr="002D3448" w14:paraId="556DB028" w14:textId="77777777" w:rsidTr="00F95151">
        <w:trPr>
          <w:trHeight w:val="776"/>
        </w:trPr>
        <w:tc>
          <w:tcPr>
            <w:tcW w:w="1924" w:type="dxa"/>
            <w:vMerge/>
            <w:vAlign w:val="center"/>
          </w:tcPr>
          <w:p w14:paraId="39264741" w14:textId="77777777" w:rsidR="002D3448" w:rsidRPr="002D3448" w:rsidRDefault="002D3448" w:rsidP="002D3448">
            <w:pPr>
              <w:tabs>
                <w:tab w:val="left" w:pos="3052"/>
              </w:tabs>
              <w:ind w:left="176"/>
              <w:jc w:val="center"/>
              <w:rPr>
                <w:b/>
              </w:rPr>
            </w:pPr>
          </w:p>
        </w:tc>
        <w:tc>
          <w:tcPr>
            <w:tcW w:w="1829" w:type="dxa"/>
            <w:vMerge/>
            <w:shd w:val="clear" w:color="auto" w:fill="auto"/>
            <w:vAlign w:val="center"/>
          </w:tcPr>
          <w:p w14:paraId="0C885771" w14:textId="77777777" w:rsidR="002D3448" w:rsidRPr="002D3448" w:rsidRDefault="002D3448" w:rsidP="002D3448">
            <w:pPr>
              <w:tabs>
                <w:tab w:val="left" w:pos="3052"/>
              </w:tabs>
              <w:ind w:left="176"/>
              <w:jc w:val="center"/>
              <w:rPr>
                <w:b/>
              </w:rPr>
            </w:pPr>
          </w:p>
        </w:tc>
        <w:tc>
          <w:tcPr>
            <w:tcW w:w="1755" w:type="dxa"/>
            <w:vMerge/>
            <w:shd w:val="clear" w:color="auto" w:fill="auto"/>
            <w:vAlign w:val="center"/>
          </w:tcPr>
          <w:p w14:paraId="658F40D2" w14:textId="77777777" w:rsidR="002D3448" w:rsidRPr="002D3448" w:rsidRDefault="002D3448" w:rsidP="002D3448">
            <w:pPr>
              <w:tabs>
                <w:tab w:val="left" w:pos="3052"/>
              </w:tabs>
              <w:ind w:left="176"/>
              <w:jc w:val="center"/>
              <w:rPr>
                <w:b/>
              </w:rPr>
            </w:pPr>
          </w:p>
        </w:tc>
        <w:tc>
          <w:tcPr>
            <w:tcW w:w="2159" w:type="dxa"/>
            <w:shd w:val="clear" w:color="auto" w:fill="auto"/>
            <w:vAlign w:val="center"/>
          </w:tcPr>
          <w:p w14:paraId="43B6B006" w14:textId="77777777" w:rsidR="002D3448" w:rsidRPr="002D3448" w:rsidRDefault="002D3448" w:rsidP="002D3448">
            <w:pPr>
              <w:ind w:left="-125" w:right="-140"/>
              <w:jc w:val="center"/>
            </w:pPr>
            <w:r w:rsidRPr="002D3448">
              <w:t xml:space="preserve">Ставка за мощность, </w:t>
            </w:r>
            <w:proofErr w:type="spellStart"/>
            <w:r w:rsidRPr="002D3448">
              <w:t>тыс.руб</w:t>
            </w:r>
            <w:proofErr w:type="spellEnd"/>
            <w:r w:rsidRPr="002D3448">
              <w:t>./Гкал/час в мес.</w:t>
            </w:r>
          </w:p>
        </w:tc>
        <w:tc>
          <w:tcPr>
            <w:tcW w:w="2026" w:type="dxa"/>
            <w:shd w:val="clear" w:color="auto" w:fill="auto"/>
            <w:vAlign w:val="center"/>
          </w:tcPr>
          <w:p w14:paraId="528BBA0F" w14:textId="77777777" w:rsidR="002D3448" w:rsidRPr="002D3448" w:rsidRDefault="002D3448" w:rsidP="002D3448">
            <w:pPr>
              <w:ind w:left="-76" w:right="-108"/>
              <w:jc w:val="center"/>
            </w:pPr>
            <w:r w:rsidRPr="002D3448">
              <w:t>Ставка за тепловую энергию, руб./Гкал</w:t>
            </w:r>
          </w:p>
        </w:tc>
      </w:tr>
      <w:tr w:rsidR="002D3448" w:rsidRPr="002D3448" w14:paraId="5B044CEB" w14:textId="77777777" w:rsidTr="00F95151">
        <w:trPr>
          <w:trHeight w:val="494"/>
        </w:trPr>
        <w:tc>
          <w:tcPr>
            <w:tcW w:w="1924" w:type="dxa"/>
            <w:vAlign w:val="center"/>
          </w:tcPr>
          <w:p w14:paraId="6C0BDF25" w14:textId="77777777" w:rsidR="002D3448" w:rsidRPr="002D3448" w:rsidRDefault="002D3448" w:rsidP="002D3448">
            <w:pPr>
              <w:tabs>
                <w:tab w:val="left" w:pos="3052"/>
              </w:tabs>
              <w:ind w:left="-108" w:right="-108"/>
              <w:jc w:val="center"/>
            </w:pPr>
            <w:r w:rsidRPr="002D3448">
              <w:t>Действующий с 01.07.2022</w:t>
            </w:r>
          </w:p>
        </w:tc>
        <w:tc>
          <w:tcPr>
            <w:tcW w:w="1829" w:type="dxa"/>
            <w:shd w:val="clear" w:color="auto" w:fill="auto"/>
            <w:vAlign w:val="center"/>
          </w:tcPr>
          <w:p w14:paraId="1E7C8EDF" w14:textId="77777777" w:rsidR="002D3448" w:rsidRPr="002D3448" w:rsidRDefault="002D3448" w:rsidP="002D3448">
            <w:pPr>
              <w:jc w:val="center"/>
            </w:pPr>
            <w:r w:rsidRPr="002D3448">
              <w:t>35,11</w:t>
            </w:r>
          </w:p>
        </w:tc>
        <w:tc>
          <w:tcPr>
            <w:tcW w:w="1755" w:type="dxa"/>
            <w:shd w:val="clear" w:color="auto" w:fill="auto"/>
            <w:vAlign w:val="center"/>
          </w:tcPr>
          <w:p w14:paraId="2B81C160" w14:textId="77777777" w:rsidR="002D3448" w:rsidRPr="002D3448" w:rsidRDefault="002D3448" w:rsidP="002D3448">
            <w:pPr>
              <w:jc w:val="center"/>
            </w:pPr>
            <w:r w:rsidRPr="002D3448">
              <w:t>3 531,40</w:t>
            </w:r>
          </w:p>
        </w:tc>
        <w:tc>
          <w:tcPr>
            <w:tcW w:w="2159" w:type="dxa"/>
            <w:shd w:val="clear" w:color="auto" w:fill="auto"/>
            <w:vAlign w:val="center"/>
          </w:tcPr>
          <w:p w14:paraId="2BE45AD7" w14:textId="77777777" w:rsidR="002D3448" w:rsidRPr="002D3448" w:rsidRDefault="002D3448" w:rsidP="002D3448">
            <w:pPr>
              <w:jc w:val="center"/>
            </w:pPr>
            <w:r w:rsidRPr="002D3448">
              <w:t>х</w:t>
            </w:r>
          </w:p>
        </w:tc>
        <w:tc>
          <w:tcPr>
            <w:tcW w:w="2026" w:type="dxa"/>
            <w:shd w:val="clear" w:color="auto" w:fill="auto"/>
            <w:vAlign w:val="center"/>
          </w:tcPr>
          <w:p w14:paraId="727DB136" w14:textId="77777777" w:rsidR="002D3448" w:rsidRPr="002D3448" w:rsidRDefault="002D3448" w:rsidP="002D3448">
            <w:pPr>
              <w:jc w:val="center"/>
            </w:pPr>
            <w:r w:rsidRPr="002D3448">
              <w:t>х</w:t>
            </w:r>
          </w:p>
        </w:tc>
      </w:tr>
      <w:tr w:rsidR="002D3448" w:rsidRPr="002D3448" w14:paraId="69B0795F" w14:textId="77777777" w:rsidTr="00F95151">
        <w:trPr>
          <w:trHeight w:val="494"/>
        </w:trPr>
        <w:tc>
          <w:tcPr>
            <w:tcW w:w="1924" w:type="dxa"/>
            <w:vAlign w:val="center"/>
          </w:tcPr>
          <w:p w14:paraId="4F07A737" w14:textId="77777777" w:rsidR="002D3448" w:rsidRPr="002D3448" w:rsidRDefault="002D3448" w:rsidP="002D3448">
            <w:pPr>
              <w:tabs>
                <w:tab w:val="left" w:pos="3052"/>
              </w:tabs>
              <w:ind w:left="-108" w:right="-108"/>
              <w:jc w:val="center"/>
            </w:pPr>
            <w:r w:rsidRPr="002D3448">
              <w:t>2023 год</w:t>
            </w:r>
          </w:p>
        </w:tc>
        <w:tc>
          <w:tcPr>
            <w:tcW w:w="1829" w:type="dxa"/>
            <w:shd w:val="clear" w:color="auto" w:fill="auto"/>
            <w:vAlign w:val="center"/>
          </w:tcPr>
          <w:p w14:paraId="73A6CCA2" w14:textId="77777777" w:rsidR="002D3448" w:rsidRPr="002D3448" w:rsidRDefault="002D3448" w:rsidP="002D3448">
            <w:pPr>
              <w:jc w:val="center"/>
            </w:pPr>
            <w:r w:rsidRPr="002D3448">
              <w:t>36,44</w:t>
            </w:r>
          </w:p>
        </w:tc>
        <w:tc>
          <w:tcPr>
            <w:tcW w:w="1755" w:type="dxa"/>
            <w:shd w:val="clear" w:color="auto" w:fill="auto"/>
            <w:vAlign w:val="center"/>
          </w:tcPr>
          <w:p w14:paraId="61055304" w14:textId="77777777" w:rsidR="002D3448" w:rsidRPr="002D3448" w:rsidRDefault="002D3448" w:rsidP="002D3448">
            <w:pPr>
              <w:jc w:val="center"/>
            </w:pPr>
            <w:r w:rsidRPr="002D3448">
              <w:t>4 014,37</w:t>
            </w:r>
          </w:p>
        </w:tc>
        <w:tc>
          <w:tcPr>
            <w:tcW w:w="2159" w:type="dxa"/>
            <w:shd w:val="clear" w:color="auto" w:fill="auto"/>
            <w:vAlign w:val="center"/>
          </w:tcPr>
          <w:p w14:paraId="244EBD83" w14:textId="77777777" w:rsidR="002D3448" w:rsidRPr="002D3448" w:rsidRDefault="002D3448" w:rsidP="002D3448">
            <w:pPr>
              <w:jc w:val="center"/>
            </w:pPr>
            <w:r w:rsidRPr="002D3448">
              <w:t>х</w:t>
            </w:r>
          </w:p>
        </w:tc>
        <w:tc>
          <w:tcPr>
            <w:tcW w:w="2026" w:type="dxa"/>
            <w:shd w:val="clear" w:color="auto" w:fill="auto"/>
            <w:vAlign w:val="center"/>
          </w:tcPr>
          <w:p w14:paraId="7BC90422" w14:textId="77777777" w:rsidR="002D3448" w:rsidRPr="002D3448" w:rsidRDefault="002D3448" w:rsidP="002D3448">
            <w:pPr>
              <w:jc w:val="center"/>
            </w:pPr>
            <w:r w:rsidRPr="002D3448">
              <w:t>х</w:t>
            </w:r>
          </w:p>
        </w:tc>
      </w:tr>
    </w:tbl>
    <w:p w14:paraId="322D1671" w14:textId="77777777" w:rsidR="002D3448" w:rsidRPr="002D3448" w:rsidRDefault="002D3448" w:rsidP="002D3448">
      <w:pPr>
        <w:keepNext/>
        <w:ind w:left="142"/>
        <w:jc w:val="center"/>
        <w:outlineLvl w:val="2"/>
        <w:rPr>
          <w:rFonts w:eastAsia="font466"/>
          <w:color w:val="000000" w:themeColor="text1"/>
          <w:sz w:val="26"/>
          <w:szCs w:val="26"/>
          <w:lang w:eastAsia="en-US"/>
        </w:rPr>
      </w:pPr>
      <w:r w:rsidRPr="002D3448">
        <w:rPr>
          <w:rFonts w:eastAsia="font466"/>
          <w:color w:val="000000" w:themeColor="text1"/>
          <w:sz w:val="26"/>
          <w:szCs w:val="26"/>
          <w:lang w:eastAsia="en-US"/>
        </w:rPr>
        <w:t>Компоненты на ГВС распространить с 01.12.2022.</w:t>
      </w:r>
    </w:p>
    <w:p w14:paraId="06C2BA3B" w14:textId="77777777" w:rsidR="002D3448" w:rsidRPr="002D3448" w:rsidRDefault="002D3448" w:rsidP="002D3448">
      <w:pPr>
        <w:ind w:firstLine="142"/>
        <w:rPr>
          <w:sz w:val="26"/>
          <w:szCs w:val="26"/>
          <w:lang w:eastAsia="en-US"/>
        </w:rPr>
      </w:pPr>
      <w:r w:rsidRPr="002D3448">
        <w:rPr>
          <w:sz w:val="26"/>
          <w:szCs w:val="26"/>
          <w:lang w:eastAsia="en-US"/>
        </w:rPr>
        <w:t>Рост по ГВС 12,23 %.</w:t>
      </w:r>
    </w:p>
    <w:p w14:paraId="776F205A" w14:textId="77777777" w:rsidR="002D3448" w:rsidRPr="002D3448" w:rsidRDefault="002D3448" w:rsidP="002D3448">
      <w:pPr>
        <w:keepNext/>
        <w:ind w:firstLine="566"/>
        <w:jc w:val="both"/>
        <w:outlineLvl w:val="2"/>
        <w:rPr>
          <w:rFonts w:eastAsia="font466"/>
          <w:b/>
          <w:color w:val="000000" w:themeColor="text1"/>
          <w:sz w:val="26"/>
          <w:szCs w:val="26"/>
          <w:lang w:eastAsia="en-US"/>
        </w:rPr>
      </w:pPr>
      <w:r w:rsidRPr="002D3448">
        <w:rPr>
          <w:rFonts w:eastAsia="font466"/>
          <w:snapToGrid w:val="0"/>
          <w:sz w:val="26"/>
          <w:szCs w:val="26"/>
        </w:rPr>
        <w:t xml:space="preserve">Руководствуясь постановлением Правительства Российской </w:t>
      </w:r>
      <w:proofErr w:type="gramStart"/>
      <w:r w:rsidRPr="002D3448">
        <w:rPr>
          <w:rFonts w:eastAsia="font466"/>
          <w:snapToGrid w:val="0"/>
          <w:sz w:val="26"/>
          <w:szCs w:val="26"/>
        </w:rPr>
        <w:t>Федерации  от</w:t>
      </w:r>
      <w:proofErr w:type="gramEnd"/>
      <w:r w:rsidRPr="002D3448">
        <w:rPr>
          <w:rFonts w:eastAsia="font466"/>
          <w:snapToGrid w:val="0"/>
          <w:sz w:val="26"/>
          <w:szCs w:val="26"/>
        </w:rPr>
        <w:t xml:space="preserve">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7D39225D" w14:textId="77777777" w:rsidR="002D3448" w:rsidRPr="002D3448" w:rsidRDefault="002D3448" w:rsidP="002D3448">
      <w:pPr>
        <w:rPr>
          <w:color w:val="FF0000"/>
          <w:sz w:val="28"/>
          <w:szCs w:val="28"/>
          <w:lang w:eastAsia="en-US"/>
        </w:rPr>
      </w:pPr>
    </w:p>
    <w:p w14:paraId="13E84BCA" w14:textId="77777777" w:rsidR="002D3448" w:rsidRPr="002D3448" w:rsidRDefault="002D3448" w:rsidP="002D3448">
      <w:pPr>
        <w:rPr>
          <w:color w:val="FF0000"/>
          <w:sz w:val="28"/>
          <w:szCs w:val="28"/>
          <w:lang w:eastAsia="en-US"/>
        </w:rPr>
      </w:pPr>
    </w:p>
    <w:p w14:paraId="51B03D8D" w14:textId="77777777" w:rsidR="002D3448" w:rsidRPr="002D3448" w:rsidRDefault="002D3448" w:rsidP="002D3448">
      <w:pPr>
        <w:rPr>
          <w:color w:val="FF0000"/>
          <w:sz w:val="28"/>
          <w:szCs w:val="28"/>
          <w:lang w:eastAsia="en-US"/>
        </w:rPr>
      </w:pPr>
    </w:p>
    <w:p w14:paraId="71363AC3" w14:textId="77777777" w:rsidR="002D3448" w:rsidRPr="002D3448" w:rsidRDefault="002D3448" w:rsidP="002D3448">
      <w:pPr>
        <w:rPr>
          <w:color w:val="FF0000"/>
          <w:sz w:val="28"/>
          <w:szCs w:val="28"/>
          <w:lang w:eastAsia="en-US"/>
        </w:rPr>
      </w:pPr>
    </w:p>
    <w:p w14:paraId="4879444C" w14:textId="77777777" w:rsidR="002D3448" w:rsidRPr="002D3448" w:rsidRDefault="002D3448" w:rsidP="002D3448">
      <w:pPr>
        <w:rPr>
          <w:color w:val="FF0000"/>
          <w:sz w:val="28"/>
          <w:szCs w:val="28"/>
          <w:lang w:eastAsia="en-US"/>
        </w:rPr>
      </w:pPr>
    </w:p>
    <w:p w14:paraId="6F3E0261" w14:textId="77777777" w:rsidR="002D3448" w:rsidRPr="002D3448" w:rsidRDefault="002D3448" w:rsidP="002D3448">
      <w:pPr>
        <w:rPr>
          <w:color w:val="FF0000"/>
          <w:sz w:val="28"/>
          <w:szCs w:val="28"/>
          <w:lang w:eastAsia="en-US"/>
        </w:rPr>
      </w:pPr>
    </w:p>
    <w:p w14:paraId="38EE3D39" w14:textId="77777777" w:rsidR="002D3448" w:rsidRPr="002D3448" w:rsidRDefault="002D3448" w:rsidP="002D3448">
      <w:pPr>
        <w:rPr>
          <w:color w:val="FF0000"/>
          <w:sz w:val="28"/>
          <w:szCs w:val="28"/>
          <w:lang w:eastAsia="en-US"/>
        </w:rPr>
      </w:pPr>
    </w:p>
    <w:p w14:paraId="26AF8275" w14:textId="77777777" w:rsidR="002D3448" w:rsidRPr="002D3448" w:rsidRDefault="002D3448" w:rsidP="002D3448">
      <w:pPr>
        <w:rPr>
          <w:color w:val="FF0000"/>
          <w:sz w:val="28"/>
          <w:szCs w:val="28"/>
          <w:lang w:eastAsia="en-US"/>
        </w:rPr>
      </w:pPr>
    </w:p>
    <w:p w14:paraId="362C98AC" w14:textId="77777777" w:rsidR="002D3448" w:rsidRPr="002D3448" w:rsidRDefault="002D3448" w:rsidP="002D3448">
      <w:pPr>
        <w:rPr>
          <w:color w:val="FF0000"/>
          <w:sz w:val="28"/>
          <w:szCs w:val="28"/>
          <w:lang w:eastAsia="en-US"/>
        </w:rPr>
      </w:pPr>
    </w:p>
    <w:p w14:paraId="67E9D3FA" w14:textId="77777777" w:rsidR="002D3448" w:rsidRPr="002D3448" w:rsidRDefault="002D3448" w:rsidP="002D3448">
      <w:pPr>
        <w:rPr>
          <w:color w:val="FF0000"/>
          <w:sz w:val="28"/>
          <w:szCs w:val="28"/>
          <w:lang w:eastAsia="en-US"/>
        </w:rPr>
      </w:pPr>
    </w:p>
    <w:p w14:paraId="10760154" w14:textId="77777777" w:rsidR="002D3448" w:rsidRPr="002D3448" w:rsidRDefault="002D3448" w:rsidP="002D3448">
      <w:pPr>
        <w:rPr>
          <w:color w:val="FF0000"/>
          <w:sz w:val="28"/>
          <w:szCs w:val="28"/>
          <w:lang w:eastAsia="en-US"/>
        </w:rPr>
      </w:pPr>
    </w:p>
    <w:p w14:paraId="1A1DAF63" w14:textId="77777777" w:rsidR="002D3448" w:rsidRPr="002D3448" w:rsidRDefault="002D3448" w:rsidP="002D3448">
      <w:pPr>
        <w:rPr>
          <w:color w:val="FF0000"/>
          <w:sz w:val="28"/>
          <w:szCs w:val="28"/>
          <w:lang w:eastAsia="en-US"/>
        </w:rPr>
      </w:pPr>
    </w:p>
    <w:p w14:paraId="7FDE2175" w14:textId="77777777" w:rsidR="002D3448" w:rsidRPr="002D3448" w:rsidRDefault="002D3448" w:rsidP="002D3448">
      <w:pPr>
        <w:rPr>
          <w:color w:val="FF0000"/>
          <w:sz w:val="28"/>
          <w:szCs w:val="28"/>
          <w:lang w:eastAsia="en-US"/>
        </w:rPr>
      </w:pPr>
    </w:p>
    <w:p w14:paraId="07B68410" w14:textId="77777777" w:rsidR="002D3448" w:rsidRPr="002D3448" w:rsidRDefault="002D3448" w:rsidP="002D3448">
      <w:pPr>
        <w:rPr>
          <w:color w:val="FF0000"/>
          <w:sz w:val="28"/>
          <w:szCs w:val="28"/>
          <w:lang w:eastAsia="en-US"/>
        </w:rPr>
      </w:pPr>
    </w:p>
    <w:p w14:paraId="7FF50558" w14:textId="77777777" w:rsidR="002D3448" w:rsidRPr="002D3448" w:rsidRDefault="002D3448" w:rsidP="002D3448">
      <w:pPr>
        <w:rPr>
          <w:color w:val="FF0000"/>
          <w:sz w:val="28"/>
          <w:szCs w:val="28"/>
          <w:lang w:eastAsia="en-US"/>
        </w:rPr>
      </w:pPr>
    </w:p>
    <w:p w14:paraId="75DAEF43" w14:textId="77777777" w:rsidR="002D3448" w:rsidRPr="002D3448" w:rsidRDefault="002D3448" w:rsidP="002D3448">
      <w:pPr>
        <w:rPr>
          <w:color w:val="FF0000"/>
          <w:sz w:val="28"/>
          <w:szCs w:val="28"/>
          <w:lang w:eastAsia="en-US"/>
        </w:rPr>
      </w:pPr>
    </w:p>
    <w:p w14:paraId="6B19C590" w14:textId="77777777" w:rsidR="002D3448" w:rsidRPr="002D3448" w:rsidRDefault="002D3448" w:rsidP="002D3448">
      <w:pPr>
        <w:rPr>
          <w:color w:val="FF0000"/>
          <w:sz w:val="28"/>
          <w:szCs w:val="28"/>
          <w:lang w:eastAsia="en-US"/>
        </w:rPr>
      </w:pPr>
    </w:p>
    <w:p w14:paraId="56BD18A0" w14:textId="77777777" w:rsidR="002D3448" w:rsidRPr="002D3448" w:rsidRDefault="002D3448" w:rsidP="002D3448">
      <w:pPr>
        <w:rPr>
          <w:color w:val="FF0000"/>
          <w:sz w:val="28"/>
          <w:szCs w:val="28"/>
          <w:lang w:eastAsia="en-US"/>
        </w:rPr>
      </w:pPr>
    </w:p>
    <w:p w14:paraId="2F66A0F2" w14:textId="77777777" w:rsidR="002D3448" w:rsidRPr="002D3448" w:rsidRDefault="002D3448" w:rsidP="002D3448">
      <w:pPr>
        <w:rPr>
          <w:color w:val="FF0000"/>
          <w:sz w:val="28"/>
          <w:szCs w:val="28"/>
          <w:lang w:eastAsia="en-US"/>
        </w:rPr>
      </w:pPr>
    </w:p>
    <w:p w14:paraId="0F393032" w14:textId="77777777" w:rsidR="002D3448" w:rsidRPr="002D3448" w:rsidRDefault="002D3448" w:rsidP="002D3448">
      <w:pPr>
        <w:rPr>
          <w:color w:val="FF0000"/>
          <w:sz w:val="28"/>
          <w:szCs w:val="28"/>
          <w:lang w:eastAsia="en-US"/>
        </w:rPr>
      </w:pPr>
    </w:p>
    <w:p w14:paraId="1FFA9E32" w14:textId="77777777" w:rsidR="002D3448" w:rsidRPr="002D3448" w:rsidRDefault="002D3448" w:rsidP="002D3448">
      <w:pPr>
        <w:rPr>
          <w:color w:val="FF0000"/>
          <w:sz w:val="28"/>
          <w:szCs w:val="28"/>
          <w:lang w:eastAsia="en-US"/>
        </w:rPr>
      </w:pPr>
    </w:p>
    <w:p w14:paraId="6C93A832" w14:textId="77777777" w:rsidR="002D3448" w:rsidRPr="002D3448" w:rsidRDefault="002D3448" w:rsidP="002D3448">
      <w:pPr>
        <w:rPr>
          <w:color w:val="FF0000"/>
          <w:sz w:val="28"/>
          <w:szCs w:val="28"/>
          <w:lang w:eastAsia="en-US"/>
        </w:rPr>
      </w:pPr>
    </w:p>
    <w:p w14:paraId="77A883AA" w14:textId="77777777" w:rsidR="002D3448" w:rsidRPr="002D3448" w:rsidRDefault="002D3448" w:rsidP="002D3448">
      <w:pPr>
        <w:rPr>
          <w:color w:val="FF0000"/>
          <w:sz w:val="28"/>
          <w:szCs w:val="28"/>
          <w:lang w:eastAsia="en-US"/>
        </w:rPr>
      </w:pPr>
    </w:p>
    <w:p w14:paraId="16D01A8E" w14:textId="77777777" w:rsidR="002D3448" w:rsidRPr="002D3448" w:rsidRDefault="002D3448" w:rsidP="002D3448">
      <w:pPr>
        <w:rPr>
          <w:color w:val="FF0000"/>
          <w:sz w:val="28"/>
          <w:szCs w:val="28"/>
          <w:lang w:eastAsia="en-US"/>
        </w:rPr>
      </w:pPr>
    </w:p>
    <w:p w14:paraId="43BE4BF0" w14:textId="77777777" w:rsidR="002D3448" w:rsidRPr="002D3448" w:rsidRDefault="002D3448" w:rsidP="002D3448">
      <w:pPr>
        <w:rPr>
          <w:color w:val="FF0000"/>
          <w:sz w:val="28"/>
          <w:szCs w:val="28"/>
          <w:lang w:eastAsia="en-US"/>
        </w:rPr>
      </w:pPr>
    </w:p>
    <w:p w14:paraId="76740383" w14:textId="77777777" w:rsidR="002D3448" w:rsidRPr="002D3448" w:rsidRDefault="002D3448" w:rsidP="002D3448">
      <w:pPr>
        <w:rPr>
          <w:color w:val="FF0000"/>
          <w:sz w:val="28"/>
          <w:szCs w:val="28"/>
          <w:lang w:eastAsia="en-US"/>
        </w:rPr>
      </w:pPr>
      <w:r w:rsidRPr="002D3448">
        <w:rPr>
          <w:noProof/>
        </w:rPr>
        <w:drawing>
          <wp:inline distT="0" distB="0" distL="0" distR="0" wp14:anchorId="05C6AFF4" wp14:editId="3258C74F">
            <wp:extent cx="6031230" cy="6453809"/>
            <wp:effectExtent l="0" t="0" r="7620"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4249" cy="6457039"/>
                    </a:xfrm>
                    <a:prstGeom prst="rect">
                      <a:avLst/>
                    </a:prstGeom>
                    <a:noFill/>
                    <a:ln>
                      <a:noFill/>
                    </a:ln>
                  </pic:spPr>
                </pic:pic>
              </a:graphicData>
            </a:graphic>
          </wp:inline>
        </w:drawing>
      </w:r>
    </w:p>
    <w:p w14:paraId="5BB7A3D0" w14:textId="77777777" w:rsidR="002D3448" w:rsidRPr="002D3448" w:rsidRDefault="002D3448" w:rsidP="002D3448">
      <w:pPr>
        <w:rPr>
          <w:color w:val="FF0000"/>
          <w:sz w:val="28"/>
          <w:szCs w:val="28"/>
          <w:lang w:eastAsia="en-US"/>
        </w:rPr>
      </w:pPr>
      <w:r w:rsidRPr="002D3448">
        <w:rPr>
          <w:noProof/>
        </w:rPr>
        <w:lastRenderedPageBreak/>
        <w:drawing>
          <wp:inline distT="0" distB="0" distL="0" distR="0" wp14:anchorId="12E2E6DC" wp14:editId="25BF5280">
            <wp:extent cx="6031230" cy="2835965"/>
            <wp:effectExtent l="0" t="0" r="7620" b="254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34633" cy="2837565"/>
                    </a:xfrm>
                    <a:prstGeom prst="rect">
                      <a:avLst/>
                    </a:prstGeom>
                    <a:noFill/>
                    <a:ln>
                      <a:noFill/>
                    </a:ln>
                  </pic:spPr>
                </pic:pic>
              </a:graphicData>
            </a:graphic>
          </wp:inline>
        </w:drawing>
      </w:r>
    </w:p>
    <w:p w14:paraId="2F1439B5" w14:textId="77777777" w:rsidR="002D3448" w:rsidRPr="002D3448" w:rsidRDefault="002D3448" w:rsidP="002D3448">
      <w:pPr>
        <w:rPr>
          <w:color w:val="FF0000"/>
          <w:sz w:val="28"/>
          <w:szCs w:val="28"/>
          <w:lang w:eastAsia="en-US"/>
        </w:rPr>
      </w:pPr>
    </w:p>
    <w:p w14:paraId="35F691BF" w14:textId="77777777" w:rsidR="002D3448" w:rsidRPr="002D3448" w:rsidRDefault="002D3448" w:rsidP="002D3448">
      <w:pPr>
        <w:rPr>
          <w:color w:val="FF0000"/>
          <w:sz w:val="28"/>
          <w:szCs w:val="28"/>
          <w:lang w:eastAsia="en-US"/>
        </w:rPr>
      </w:pPr>
      <w:r w:rsidRPr="002D3448">
        <w:rPr>
          <w:noProof/>
        </w:rPr>
        <w:lastRenderedPageBreak/>
        <w:drawing>
          <wp:inline distT="0" distB="0" distL="0" distR="0" wp14:anchorId="37CCC467" wp14:editId="45977D55">
            <wp:extent cx="6003235" cy="997140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7682" cy="9978792"/>
                    </a:xfrm>
                    <a:prstGeom prst="rect">
                      <a:avLst/>
                    </a:prstGeom>
                    <a:noFill/>
                    <a:ln>
                      <a:noFill/>
                    </a:ln>
                  </pic:spPr>
                </pic:pic>
              </a:graphicData>
            </a:graphic>
          </wp:inline>
        </w:drawing>
      </w:r>
    </w:p>
    <w:p w14:paraId="4F4220AE" w14:textId="77777777" w:rsidR="002D3448" w:rsidRPr="002D3448" w:rsidRDefault="002D3448" w:rsidP="002D3448">
      <w:pPr>
        <w:rPr>
          <w:color w:val="FF0000"/>
          <w:sz w:val="28"/>
          <w:szCs w:val="28"/>
          <w:lang w:eastAsia="en-US"/>
        </w:rPr>
      </w:pPr>
      <w:r w:rsidRPr="002D3448">
        <w:rPr>
          <w:noProof/>
        </w:rPr>
        <w:lastRenderedPageBreak/>
        <w:drawing>
          <wp:inline distT="0" distB="0" distL="0" distR="0" wp14:anchorId="5FAFFE84" wp14:editId="7DC40995">
            <wp:extent cx="6031230" cy="2301875"/>
            <wp:effectExtent l="0" t="0" r="7620" b="317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31230" cy="2301875"/>
                    </a:xfrm>
                    <a:prstGeom prst="rect">
                      <a:avLst/>
                    </a:prstGeom>
                    <a:noFill/>
                    <a:ln>
                      <a:noFill/>
                    </a:ln>
                  </pic:spPr>
                </pic:pic>
              </a:graphicData>
            </a:graphic>
          </wp:inline>
        </w:drawing>
      </w:r>
    </w:p>
    <w:p w14:paraId="36EC9A50" w14:textId="77777777" w:rsidR="002D3448" w:rsidRPr="002D3448" w:rsidRDefault="002D3448" w:rsidP="002D3448">
      <w:pPr>
        <w:rPr>
          <w:color w:val="FF0000"/>
          <w:sz w:val="28"/>
          <w:szCs w:val="28"/>
          <w:lang w:eastAsia="en-US"/>
        </w:rPr>
      </w:pPr>
    </w:p>
    <w:p w14:paraId="2DE8C681" w14:textId="77777777" w:rsidR="002D3448" w:rsidRPr="002D3448" w:rsidRDefault="002D3448" w:rsidP="002D3448">
      <w:pPr>
        <w:rPr>
          <w:color w:val="FF0000"/>
          <w:sz w:val="28"/>
          <w:szCs w:val="28"/>
          <w:lang w:eastAsia="en-US"/>
        </w:rPr>
      </w:pPr>
    </w:p>
    <w:p w14:paraId="56141BBA" w14:textId="77777777" w:rsidR="002D3448" w:rsidRPr="002D3448" w:rsidRDefault="002D3448" w:rsidP="002D3448">
      <w:pPr>
        <w:rPr>
          <w:color w:val="FF0000"/>
          <w:sz w:val="28"/>
          <w:szCs w:val="28"/>
          <w:lang w:eastAsia="en-US"/>
        </w:rPr>
      </w:pPr>
    </w:p>
    <w:p w14:paraId="5C7898BE" w14:textId="77777777" w:rsidR="002D3448" w:rsidRPr="002D3448" w:rsidRDefault="002D3448" w:rsidP="002D3448">
      <w:pPr>
        <w:rPr>
          <w:color w:val="FF0000"/>
          <w:sz w:val="28"/>
          <w:szCs w:val="28"/>
          <w:lang w:eastAsia="en-US"/>
        </w:rPr>
      </w:pPr>
    </w:p>
    <w:p w14:paraId="198899A0" w14:textId="77777777" w:rsidR="002D3448" w:rsidRPr="002D3448" w:rsidRDefault="002D3448" w:rsidP="002D3448">
      <w:pPr>
        <w:rPr>
          <w:color w:val="FF0000"/>
          <w:sz w:val="28"/>
          <w:szCs w:val="28"/>
          <w:lang w:eastAsia="en-US"/>
        </w:rPr>
      </w:pPr>
    </w:p>
    <w:p w14:paraId="287A587B" w14:textId="77777777" w:rsidR="002D3448" w:rsidRPr="002D3448" w:rsidRDefault="002D3448" w:rsidP="002D3448">
      <w:pPr>
        <w:rPr>
          <w:color w:val="FF0000"/>
          <w:sz w:val="28"/>
          <w:szCs w:val="28"/>
          <w:lang w:eastAsia="en-US"/>
        </w:rPr>
      </w:pPr>
    </w:p>
    <w:p w14:paraId="78A139DA" w14:textId="77777777" w:rsidR="002D3448" w:rsidRPr="002D3448" w:rsidRDefault="002D3448" w:rsidP="002D3448">
      <w:pPr>
        <w:rPr>
          <w:color w:val="FF0000"/>
          <w:sz w:val="28"/>
          <w:szCs w:val="28"/>
          <w:lang w:eastAsia="en-US"/>
        </w:rPr>
      </w:pPr>
    </w:p>
    <w:p w14:paraId="5C3551DC" w14:textId="77777777" w:rsidR="002D3448" w:rsidRPr="002D3448" w:rsidRDefault="002D3448" w:rsidP="002D3448">
      <w:pPr>
        <w:rPr>
          <w:color w:val="FF0000"/>
          <w:sz w:val="28"/>
          <w:szCs w:val="28"/>
          <w:lang w:eastAsia="en-US"/>
        </w:rPr>
      </w:pPr>
    </w:p>
    <w:p w14:paraId="049253E5" w14:textId="77777777" w:rsidR="002D3448" w:rsidRPr="002D3448" w:rsidRDefault="002D3448" w:rsidP="002D3448">
      <w:pPr>
        <w:rPr>
          <w:color w:val="FF0000"/>
          <w:sz w:val="28"/>
          <w:szCs w:val="28"/>
          <w:lang w:eastAsia="en-US"/>
        </w:rPr>
      </w:pPr>
    </w:p>
    <w:p w14:paraId="7CA92C0A" w14:textId="77777777" w:rsidR="002D3448" w:rsidRPr="002D3448" w:rsidRDefault="002D3448" w:rsidP="002D3448">
      <w:pPr>
        <w:rPr>
          <w:color w:val="FF0000"/>
          <w:sz w:val="28"/>
          <w:szCs w:val="28"/>
          <w:lang w:eastAsia="en-US"/>
        </w:rPr>
      </w:pPr>
    </w:p>
    <w:p w14:paraId="010B7027" w14:textId="77777777" w:rsidR="002D3448" w:rsidRPr="002D3448" w:rsidRDefault="002D3448" w:rsidP="002D3448">
      <w:pPr>
        <w:rPr>
          <w:color w:val="FF0000"/>
          <w:sz w:val="28"/>
          <w:szCs w:val="28"/>
          <w:lang w:eastAsia="en-US"/>
        </w:rPr>
      </w:pPr>
    </w:p>
    <w:p w14:paraId="2EDA26AA" w14:textId="77777777" w:rsidR="002D3448" w:rsidRPr="002D3448" w:rsidRDefault="002D3448" w:rsidP="002D3448">
      <w:pPr>
        <w:rPr>
          <w:color w:val="FF0000"/>
          <w:sz w:val="28"/>
          <w:szCs w:val="28"/>
          <w:lang w:eastAsia="en-US"/>
        </w:rPr>
      </w:pPr>
    </w:p>
    <w:p w14:paraId="020A1ED4" w14:textId="77777777" w:rsidR="002D3448" w:rsidRPr="002D3448" w:rsidRDefault="002D3448" w:rsidP="002D3448">
      <w:pPr>
        <w:rPr>
          <w:color w:val="FF0000"/>
          <w:sz w:val="28"/>
          <w:szCs w:val="28"/>
          <w:lang w:eastAsia="en-US"/>
        </w:rPr>
      </w:pPr>
    </w:p>
    <w:p w14:paraId="594D6C8A" w14:textId="77777777" w:rsidR="002D3448" w:rsidRPr="002D3448" w:rsidRDefault="002D3448" w:rsidP="002D3448">
      <w:pPr>
        <w:rPr>
          <w:color w:val="FF0000"/>
          <w:sz w:val="28"/>
          <w:szCs w:val="28"/>
          <w:lang w:eastAsia="en-US"/>
        </w:rPr>
      </w:pPr>
    </w:p>
    <w:p w14:paraId="0A49D134" w14:textId="77777777" w:rsidR="002D3448" w:rsidRPr="002D3448" w:rsidRDefault="002D3448" w:rsidP="002D3448">
      <w:pPr>
        <w:rPr>
          <w:color w:val="FF0000"/>
          <w:sz w:val="28"/>
          <w:szCs w:val="28"/>
          <w:lang w:eastAsia="en-US"/>
        </w:rPr>
      </w:pPr>
    </w:p>
    <w:p w14:paraId="4CEB6945" w14:textId="77777777" w:rsidR="002D3448" w:rsidRPr="002D3448" w:rsidRDefault="002D3448" w:rsidP="002D3448">
      <w:pPr>
        <w:rPr>
          <w:color w:val="FF0000"/>
          <w:sz w:val="28"/>
          <w:szCs w:val="28"/>
          <w:lang w:eastAsia="en-US"/>
        </w:rPr>
      </w:pPr>
    </w:p>
    <w:p w14:paraId="7E324A70" w14:textId="77777777" w:rsidR="002D3448" w:rsidRPr="002D3448" w:rsidRDefault="002D3448" w:rsidP="002D3448">
      <w:pPr>
        <w:rPr>
          <w:color w:val="FF0000"/>
          <w:sz w:val="28"/>
          <w:szCs w:val="28"/>
          <w:lang w:eastAsia="en-US"/>
        </w:rPr>
      </w:pPr>
    </w:p>
    <w:p w14:paraId="6A5EAABD" w14:textId="77777777" w:rsidR="002D3448" w:rsidRPr="002D3448" w:rsidRDefault="002D3448" w:rsidP="002D3448">
      <w:pPr>
        <w:rPr>
          <w:color w:val="FF0000"/>
          <w:sz w:val="28"/>
          <w:szCs w:val="28"/>
          <w:lang w:eastAsia="en-US"/>
        </w:rPr>
      </w:pPr>
    </w:p>
    <w:p w14:paraId="4CC8FED5" w14:textId="77777777" w:rsidR="002D3448" w:rsidRPr="002D3448" w:rsidRDefault="002D3448" w:rsidP="002D3448">
      <w:pPr>
        <w:rPr>
          <w:color w:val="FF0000"/>
          <w:sz w:val="28"/>
          <w:szCs w:val="28"/>
          <w:lang w:eastAsia="en-US"/>
        </w:rPr>
      </w:pPr>
    </w:p>
    <w:p w14:paraId="55E519FA" w14:textId="77777777" w:rsidR="002D3448" w:rsidRPr="002D3448" w:rsidRDefault="002D3448" w:rsidP="002D3448">
      <w:pPr>
        <w:rPr>
          <w:color w:val="FF0000"/>
          <w:sz w:val="28"/>
          <w:szCs w:val="28"/>
          <w:lang w:eastAsia="en-US"/>
        </w:rPr>
      </w:pPr>
    </w:p>
    <w:p w14:paraId="51227B8A" w14:textId="77777777" w:rsidR="002D3448" w:rsidRPr="002D3448" w:rsidRDefault="002D3448" w:rsidP="002D3448">
      <w:pPr>
        <w:rPr>
          <w:color w:val="FF0000"/>
          <w:sz w:val="28"/>
          <w:szCs w:val="28"/>
          <w:lang w:eastAsia="en-US"/>
        </w:rPr>
      </w:pPr>
    </w:p>
    <w:p w14:paraId="32EA304E" w14:textId="77777777" w:rsidR="002D3448" w:rsidRPr="002D3448" w:rsidRDefault="002D3448" w:rsidP="002D3448">
      <w:pPr>
        <w:rPr>
          <w:color w:val="FF0000"/>
          <w:sz w:val="28"/>
          <w:szCs w:val="28"/>
          <w:lang w:eastAsia="en-US"/>
        </w:rPr>
      </w:pPr>
    </w:p>
    <w:p w14:paraId="5D4BEBA3" w14:textId="77777777" w:rsidR="002D3448" w:rsidRPr="002D3448" w:rsidRDefault="002D3448" w:rsidP="002D3448">
      <w:pPr>
        <w:rPr>
          <w:color w:val="FF0000"/>
          <w:sz w:val="28"/>
          <w:szCs w:val="28"/>
          <w:lang w:eastAsia="en-US"/>
        </w:rPr>
      </w:pPr>
    </w:p>
    <w:p w14:paraId="449BBB1C" w14:textId="77777777" w:rsidR="002D3448" w:rsidRPr="002D3448" w:rsidRDefault="002D3448" w:rsidP="002D3448">
      <w:pPr>
        <w:rPr>
          <w:color w:val="FF0000"/>
          <w:sz w:val="28"/>
          <w:szCs w:val="28"/>
          <w:lang w:eastAsia="en-US"/>
        </w:rPr>
      </w:pPr>
    </w:p>
    <w:p w14:paraId="2565F46B" w14:textId="77777777" w:rsidR="002D3448" w:rsidRPr="002D3448" w:rsidRDefault="002D3448" w:rsidP="002D3448">
      <w:pPr>
        <w:rPr>
          <w:color w:val="FF0000"/>
          <w:sz w:val="28"/>
          <w:szCs w:val="28"/>
          <w:lang w:eastAsia="en-US"/>
        </w:rPr>
      </w:pPr>
    </w:p>
    <w:p w14:paraId="535E7F24" w14:textId="77777777" w:rsidR="002D3448" w:rsidRPr="002D3448" w:rsidRDefault="002D3448" w:rsidP="002D3448">
      <w:pPr>
        <w:rPr>
          <w:color w:val="FF0000"/>
          <w:sz w:val="28"/>
          <w:szCs w:val="28"/>
          <w:lang w:eastAsia="en-US"/>
        </w:rPr>
      </w:pPr>
    </w:p>
    <w:p w14:paraId="6B4072D9" w14:textId="77777777" w:rsidR="002D3448" w:rsidRPr="002D3448" w:rsidRDefault="002D3448" w:rsidP="002D3448">
      <w:pPr>
        <w:rPr>
          <w:color w:val="FF0000"/>
          <w:sz w:val="28"/>
          <w:szCs w:val="28"/>
          <w:lang w:eastAsia="en-US"/>
        </w:rPr>
      </w:pPr>
    </w:p>
    <w:p w14:paraId="2282E8D1" w14:textId="77777777" w:rsidR="002D3448" w:rsidRPr="002D3448" w:rsidRDefault="002D3448" w:rsidP="002D3448">
      <w:pPr>
        <w:rPr>
          <w:color w:val="FF0000"/>
          <w:sz w:val="28"/>
          <w:szCs w:val="28"/>
          <w:lang w:eastAsia="en-US"/>
        </w:rPr>
      </w:pPr>
    </w:p>
    <w:p w14:paraId="132A68AE" w14:textId="77777777" w:rsidR="002D3448" w:rsidRPr="002D3448" w:rsidRDefault="002D3448" w:rsidP="002D3448">
      <w:pPr>
        <w:rPr>
          <w:color w:val="FF0000"/>
          <w:sz w:val="28"/>
          <w:szCs w:val="28"/>
          <w:lang w:eastAsia="en-US"/>
        </w:rPr>
      </w:pPr>
    </w:p>
    <w:p w14:paraId="5CFE8B04" w14:textId="77777777" w:rsidR="002D3448" w:rsidRPr="002D3448" w:rsidRDefault="002D3448" w:rsidP="002D3448">
      <w:pPr>
        <w:rPr>
          <w:color w:val="FF0000"/>
          <w:sz w:val="28"/>
          <w:szCs w:val="28"/>
          <w:lang w:eastAsia="en-US"/>
        </w:rPr>
      </w:pPr>
    </w:p>
    <w:p w14:paraId="60C6634E" w14:textId="77777777" w:rsidR="002D3448" w:rsidRPr="002D3448" w:rsidRDefault="002D3448" w:rsidP="002D3448">
      <w:pPr>
        <w:rPr>
          <w:color w:val="FF0000"/>
          <w:sz w:val="28"/>
          <w:szCs w:val="28"/>
          <w:lang w:eastAsia="en-US"/>
        </w:rPr>
      </w:pPr>
    </w:p>
    <w:p w14:paraId="35DC7F87" w14:textId="77777777" w:rsidR="002D3448" w:rsidRPr="002D3448" w:rsidRDefault="002D3448" w:rsidP="002D3448">
      <w:pPr>
        <w:rPr>
          <w:color w:val="FF0000"/>
          <w:sz w:val="28"/>
          <w:szCs w:val="28"/>
          <w:lang w:eastAsia="en-US"/>
        </w:rPr>
      </w:pPr>
    </w:p>
    <w:p w14:paraId="67152FDD" w14:textId="77777777" w:rsidR="002D3448" w:rsidRPr="002D3448" w:rsidRDefault="002D3448" w:rsidP="002D3448">
      <w:pPr>
        <w:rPr>
          <w:color w:val="FF0000"/>
          <w:sz w:val="28"/>
          <w:szCs w:val="28"/>
          <w:lang w:eastAsia="en-US"/>
        </w:rPr>
      </w:pPr>
    </w:p>
    <w:p w14:paraId="32DA189D" w14:textId="77777777" w:rsidR="002D3448" w:rsidRPr="002D3448" w:rsidRDefault="002D3448" w:rsidP="002D3448">
      <w:pPr>
        <w:rPr>
          <w:color w:val="FF0000"/>
          <w:sz w:val="28"/>
          <w:szCs w:val="28"/>
          <w:lang w:eastAsia="en-US"/>
        </w:rPr>
      </w:pPr>
      <w:r w:rsidRPr="002D3448">
        <w:rPr>
          <w:noProof/>
        </w:rPr>
        <w:lastRenderedPageBreak/>
        <w:drawing>
          <wp:inline distT="0" distB="0" distL="0" distR="0" wp14:anchorId="64B08E17" wp14:editId="6447F706">
            <wp:extent cx="6031230" cy="9483090"/>
            <wp:effectExtent l="0" t="0" r="762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31230" cy="9483090"/>
                    </a:xfrm>
                    <a:prstGeom prst="rect">
                      <a:avLst/>
                    </a:prstGeom>
                    <a:noFill/>
                    <a:ln>
                      <a:noFill/>
                    </a:ln>
                  </pic:spPr>
                </pic:pic>
              </a:graphicData>
            </a:graphic>
          </wp:inline>
        </w:drawing>
      </w:r>
    </w:p>
    <w:p w14:paraId="2A28D7CD" w14:textId="77777777" w:rsidR="002D3448" w:rsidRPr="002D3448" w:rsidRDefault="002D3448" w:rsidP="002D3448">
      <w:pPr>
        <w:rPr>
          <w:color w:val="FF0000"/>
          <w:sz w:val="28"/>
          <w:szCs w:val="28"/>
          <w:lang w:eastAsia="en-US"/>
        </w:rPr>
      </w:pPr>
      <w:r w:rsidRPr="002D3448">
        <w:rPr>
          <w:noProof/>
        </w:rPr>
        <w:lastRenderedPageBreak/>
        <w:drawing>
          <wp:inline distT="0" distB="0" distL="0" distR="0" wp14:anchorId="37DC85E2" wp14:editId="22090DBD">
            <wp:extent cx="6031230" cy="8878956"/>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37181" cy="8887717"/>
                    </a:xfrm>
                    <a:prstGeom prst="rect">
                      <a:avLst/>
                    </a:prstGeom>
                    <a:noFill/>
                    <a:ln>
                      <a:noFill/>
                    </a:ln>
                  </pic:spPr>
                </pic:pic>
              </a:graphicData>
            </a:graphic>
          </wp:inline>
        </w:drawing>
      </w:r>
    </w:p>
    <w:p w14:paraId="7BEB921C" w14:textId="77777777" w:rsidR="002D3448" w:rsidRPr="002D3448" w:rsidRDefault="002D3448" w:rsidP="002D3448">
      <w:pPr>
        <w:rPr>
          <w:color w:val="FF0000"/>
          <w:sz w:val="28"/>
          <w:szCs w:val="28"/>
          <w:lang w:eastAsia="en-US"/>
        </w:rPr>
      </w:pPr>
    </w:p>
    <w:p w14:paraId="78AD03F4" w14:textId="77777777" w:rsidR="002D3448" w:rsidRPr="002D3448" w:rsidRDefault="002D3448" w:rsidP="002D3448">
      <w:pPr>
        <w:rPr>
          <w:color w:val="FF0000"/>
          <w:sz w:val="28"/>
          <w:szCs w:val="28"/>
          <w:lang w:eastAsia="en-US"/>
        </w:rPr>
      </w:pPr>
    </w:p>
    <w:p w14:paraId="207D993C" w14:textId="77777777" w:rsidR="002D3448" w:rsidRPr="002D3448" w:rsidRDefault="002D3448" w:rsidP="002D3448">
      <w:pPr>
        <w:rPr>
          <w:color w:val="FF0000"/>
          <w:sz w:val="28"/>
          <w:szCs w:val="28"/>
          <w:lang w:eastAsia="en-US"/>
        </w:rPr>
      </w:pPr>
      <w:r w:rsidRPr="002D3448">
        <w:rPr>
          <w:noProof/>
        </w:rPr>
        <w:drawing>
          <wp:inline distT="0" distB="0" distL="0" distR="0" wp14:anchorId="5060CEF2" wp14:editId="2CEFF81A">
            <wp:extent cx="6031230" cy="6758609"/>
            <wp:effectExtent l="0" t="0" r="7620" b="444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35228" cy="6763089"/>
                    </a:xfrm>
                    <a:prstGeom prst="rect">
                      <a:avLst/>
                    </a:prstGeom>
                    <a:noFill/>
                    <a:ln>
                      <a:noFill/>
                    </a:ln>
                  </pic:spPr>
                </pic:pic>
              </a:graphicData>
            </a:graphic>
          </wp:inline>
        </w:drawing>
      </w:r>
    </w:p>
    <w:p w14:paraId="0D6C545D" w14:textId="77777777" w:rsidR="002D3448" w:rsidRPr="002D3448" w:rsidRDefault="002D3448" w:rsidP="002D3448">
      <w:pPr>
        <w:rPr>
          <w:color w:val="FF0000"/>
          <w:sz w:val="28"/>
          <w:szCs w:val="28"/>
          <w:lang w:eastAsia="en-US"/>
        </w:rPr>
      </w:pPr>
    </w:p>
    <w:p w14:paraId="0FED24CB" w14:textId="77777777" w:rsidR="002D3448" w:rsidRPr="002D3448" w:rsidRDefault="002D3448" w:rsidP="002D3448">
      <w:pPr>
        <w:rPr>
          <w:color w:val="FF0000"/>
          <w:sz w:val="28"/>
          <w:szCs w:val="28"/>
          <w:lang w:eastAsia="en-US"/>
        </w:rPr>
      </w:pPr>
    </w:p>
    <w:p w14:paraId="17A92B48" w14:textId="77777777" w:rsidR="002D3448" w:rsidRPr="002D3448" w:rsidRDefault="002D3448" w:rsidP="002D3448">
      <w:pPr>
        <w:rPr>
          <w:color w:val="FF0000"/>
          <w:sz w:val="28"/>
          <w:szCs w:val="28"/>
          <w:lang w:eastAsia="en-US"/>
        </w:rPr>
      </w:pPr>
    </w:p>
    <w:p w14:paraId="4FEE3116" w14:textId="77777777" w:rsidR="002D3448" w:rsidRPr="002D3448" w:rsidRDefault="002D3448" w:rsidP="002D3448">
      <w:pPr>
        <w:rPr>
          <w:color w:val="FF0000"/>
          <w:sz w:val="28"/>
          <w:szCs w:val="28"/>
          <w:lang w:eastAsia="en-US"/>
        </w:rPr>
      </w:pPr>
    </w:p>
    <w:p w14:paraId="7FDE0137" w14:textId="77777777" w:rsidR="002D3448" w:rsidRPr="002D3448" w:rsidRDefault="002D3448" w:rsidP="002D3448">
      <w:pPr>
        <w:rPr>
          <w:color w:val="FF0000"/>
          <w:sz w:val="28"/>
          <w:szCs w:val="28"/>
          <w:lang w:eastAsia="en-US"/>
        </w:rPr>
      </w:pPr>
    </w:p>
    <w:p w14:paraId="02E18E39" w14:textId="77777777" w:rsidR="002D3448" w:rsidRPr="002D3448" w:rsidRDefault="002D3448" w:rsidP="002D3448">
      <w:pPr>
        <w:rPr>
          <w:color w:val="FF0000"/>
          <w:sz w:val="28"/>
          <w:szCs w:val="28"/>
          <w:lang w:eastAsia="en-US"/>
        </w:rPr>
      </w:pPr>
    </w:p>
    <w:p w14:paraId="2219E245" w14:textId="77777777" w:rsidR="002D3448" w:rsidRPr="002D3448" w:rsidRDefault="002D3448" w:rsidP="002D3448">
      <w:pPr>
        <w:rPr>
          <w:color w:val="FF0000"/>
          <w:sz w:val="28"/>
          <w:szCs w:val="28"/>
          <w:lang w:eastAsia="en-US"/>
        </w:rPr>
      </w:pPr>
    </w:p>
    <w:p w14:paraId="560A486F" w14:textId="77777777" w:rsidR="002D3448" w:rsidRPr="002D3448" w:rsidRDefault="002D3448" w:rsidP="002D3448">
      <w:pPr>
        <w:rPr>
          <w:color w:val="FF0000"/>
          <w:sz w:val="28"/>
          <w:szCs w:val="28"/>
          <w:lang w:eastAsia="en-US"/>
        </w:rPr>
      </w:pPr>
    </w:p>
    <w:p w14:paraId="25CDC93E" w14:textId="77777777" w:rsidR="0062261D" w:rsidRDefault="0062261D" w:rsidP="002D3448">
      <w:pPr>
        <w:rPr>
          <w:color w:val="FF0000"/>
          <w:sz w:val="28"/>
          <w:szCs w:val="28"/>
          <w:lang w:eastAsia="en-US"/>
        </w:rPr>
        <w:sectPr w:rsidR="0062261D" w:rsidSect="00AD304B">
          <w:headerReference w:type="default" r:id="rId204"/>
          <w:pgSz w:w="11906" w:h="16838" w:code="9"/>
          <w:pgMar w:top="851" w:right="851" w:bottom="851" w:left="1701" w:header="680" w:footer="709" w:gutter="0"/>
          <w:cols w:space="708"/>
          <w:docGrid w:linePitch="360"/>
        </w:sectPr>
      </w:pPr>
    </w:p>
    <w:p w14:paraId="6389B339" w14:textId="77777777" w:rsidR="002D3448" w:rsidRPr="002D3448" w:rsidRDefault="002D3448" w:rsidP="002D3448">
      <w:pPr>
        <w:rPr>
          <w:color w:val="FF0000"/>
          <w:sz w:val="28"/>
          <w:szCs w:val="28"/>
          <w:lang w:eastAsia="en-US"/>
        </w:rPr>
      </w:pPr>
    </w:p>
    <w:p w14:paraId="34AD76F0" w14:textId="77777777" w:rsidR="002D3448" w:rsidRPr="002D3448" w:rsidRDefault="002D3448" w:rsidP="002D3448">
      <w:pPr>
        <w:tabs>
          <w:tab w:val="left" w:pos="5245"/>
        </w:tabs>
        <w:ind w:left="5245"/>
        <w:jc w:val="center"/>
        <w:rPr>
          <w:sz w:val="28"/>
          <w:szCs w:val="28"/>
        </w:rPr>
      </w:pPr>
      <w:r w:rsidRPr="002D3448">
        <w:rPr>
          <w:sz w:val="28"/>
          <w:szCs w:val="28"/>
        </w:rPr>
        <w:t>«Приложение № 2</w:t>
      </w:r>
    </w:p>
    <w:p w14:paraId="7DB897DF" w14:textId="77777777" w:rsidR="002D3448" w:rsidRPr="002D3448" w:rsidRDefault="002D3448" w:rsidP="002D3448">
      <w:pPr>
        <w:tabs>
          <w:tab w:val="left" w:pos="5245"/>
        </w:tabs>
        <w:ind w:left="5245"/>
        <w:jc w:val="center"/>
        <w:rPr>
          <w:sz w:val="28"/>
          <w:szCs w:val="28"/>
        </w:rPr>
      </w:pPr>
      <w:r w:rsidRPr="002D3448">
        <w:rPr>
          <w:sz w:val="28"/>
          <w:szCs w:val="28"/>
        </w:rPr>
        <w:t>к постановлению региональной энергетической комиссии</w:t>
      </w:r>
    </w:p>
    <w:p w14:paraId="2DA7392E" w14:textId="77777777" w:rsidR="002D3448" w:rsidRPr="002D3448" w:rsidRDefault="002D3448" w:rsidP="002D3448">
      <w:pPr>
        <w:tabs>
          <w:tab w:val="left" w:pos="5245"/>
        </w:tabs>
        <w:ind w:left="5245"/>
        <w:jc w:val="center"/>
        <w:rPr>
          <w:sz w:val="28"/>
          <w:szCs w:val="28"/>
        </w:rPr>
      </w:pPr>
      <w:r w:rsidRPr="002D3448">
        <w:rPr>
          <w:sz w:val="28"/>
          <w:szCs w:val="28"/>
        </w:rPr>
        <w:t>Кемеровской области</w:t>
      </w:r>
      <w:r w:rsidRPr="002D3448">
        <w:rPr>
          <w:sz w:val="28"/>
          <w:szCs w:val="28"/>
        </w:rPr>
        <w:br/>
        <w:t>от «31» декабря 2018 г. № 487</w:t>
      </w:r>
    </w:p>
    <w:p w14:paraId="0349543C" w14:textId="77777777" w:rsidR="002D3448" w:rsidRPr="002D3448" w:rsidRDefault="002D3448" w:rsidP="002D3448">
      <w:pPr>
        <w:tabs>
          <w:tab w:val="left" w:pos="5245"/>
        </w:tabs>
        <w:ind w:left="5245"/>
        <w:jc w:val="center"/>
        <w:rPr>
          <w:sz w:val="16"/>
          <w:szCs w:val="16"/>
        </w:rPr>
      </w:pPr>
    </w:p>
    <w:p w14:paraId="2F312FF4" w14:textId="77777777" w:rsidR="002D3448" w:rsidRPr="002D3448" w:rsidRDefault="002D3448" w:rsidP="002D3448">
      <w:pPr>
        <w:ind w:right="-283"/>
        <w:jc w:val="center"/>
        <w:rPr>
          <w:bCs/>
          <w:sz w:val="4"/>
          <w:szCs w:val="4"/>
        </w:rPr>
      </w:pPr>
    </w:p>
    <w:p w14:paraId="0D09794A" w14:textId="77777777" w:rsidR="002D3448" w:rsidRPr="002D3448" w:rsidRDefault="002D3448" w:rsidP="002D3448">
      <w:pPr>
        <w:ind w:left="-993" w:right="-567"/>
        <w:jc w:val="center"/>
        <w:rPr>
          <w:b/>
          <w:bCs/>
          <w:sz w:val="28"/>
          <w:szCs w:val="28"/>
        </w:rPr>
      </w:pPr>
      <w:r w:rsidRPr="002D3448">
        <w:rPr>
          <w:b/>
          <w:bCs/>
          <w:color w:val="000000"/>
          <w:kern w:val="32"/>
          <w:sz w:val="28"/>
          <w:szCs w:val="28"/>
        </w:rPr>
        <w:t>Долгосрочные тарифы ООО «Киселевская объединенная тепловая компания» на тепловую энергию, реализуемую на потребительском рынке Киселевского городского округа</w:t>
      </w:r>
      <w:r w:rsidRPr="002D3448">
        <w:rPr>
          <w:b/>
          <w:bCs/>
          <w:sz w:val="28"/>
          <w:szCs w:val="28"/>
        </w:rPr>
        <w:t>, на период с 01.01.2019 по 31.12.2023</w:t>
      </w:r>
    </w:p>
    <w:p w14:paraId="3F7EC79A" w14:textId="77777777" w:rsidR="002D3448" w:rsidRPr="002D3448" w:rsidRDefault="002D3448" w:rsidP="002D3448">
      <w:pPr>
        <w:ind w:left="-993" w:right="-567"/>
        <w:jc w:val="center"/>
        <w:rPr>
          <w:b/>
          <w:bCs/>
          <w:sz w:val="28"/>
          <w:szCs w:val="28"/>
        </w:rPr>
      </w:pPr>
    </w:p>
    <w:tbl>
      <w:tblPr>
        <w:tblW w:w="1082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5"/>
        <w:gridCol w:w="1812"/>
        <w:gridCol w:w="32"/>
        <w:gridCol w:w="1653"/>
        <w:gridCol w:w="49"/>
        <w:gridCol w:w="1074"/>
        <w:gridCol w:w="60"/>
        <w:gridCol w:w="781"/>
        <w:gridCol w:w="69"/>
        <w:gridCol w:w="773"/>
        <w:gridCol w:w="78"/>
        <w:gridCol w:w="903"/>
        <w:gridCol w:w="89"/>
        <w:gridCol w:w="758"/>
        <w:gridCol w:w="93"/>
        <w:gridCol w:w="987"/>
        <w:gridCol w:w="48"/>
      </w:tblGrid>
      <w:tr w:rsidR="002D3448" w:rsidRPr="002D3448" w14:paraId="5DC068DD" w14:textId="77777777" w:rsidTr="00F95151">
        <w:trPr>
          <w:trHeight w:val="266"/>
        </w:trPr>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7DBC2FDD" w14:textId="77777777" w:rsidR="002D3448" w:rsidRPr="002D3448" w:rsidRDefault="002D3448" w:rsidP="002D3448">
            <w:pPr>
              <w:ind w:left="-136" w:right="-104"/>
              <w:jc w:val="center"/>
            </w:pPr>
            <w:r w:rsidRPr="002D3448">
              <w:t>Наименование регулируемой организации</w:t>
            </w:r>
          </w:p>
        </w:tc>
        <w:tc>
          <w:tcPr>
            <w:tcW w:w="18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853815" w14:textId="77777777" w:rsidR="002D3448" w:rsidRPr="002D3448" w:rsidRDefault="002D3448" w:rsidP="002D3448">
            <w:pPr>
              <w:ind w:right="-2"/>
              <w:jc w:val="center"/>
            </w:pPr>
            <w:r w:rsidRPr="002D3448">
              <w:t>Вид тарифа</w:t>
            </w:r>
          </w:p>
        </w:tc>
        <w:tc>
          <w:tcPr>
            <w:tcW w:w="168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C54EC8" w14:textId="77777777" w:rsidR="002D3448" w:rsidRPr="002D3448" w:rsidRDefault="002D3448" w:rsidP="002D3448">
            <w:pPr>
              <w:ind w:right="-2"/>
              <w:jc w:val="center"/>
            </w:pPr>
            <w:r w:rsidRPr="002D3448">
              <w:t>Период</w:t>
            </w:r>
          </w:p>
        </w:tc>
        <w:tc>
          <w:tcPr>
            <w:tcW w:w="112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6BF745" w14:textId="77777777" w:rsidR="002D3448" w:rsidRPr="002D3448" w:rsidRDefault="002D3448" w:rsidP="002D3448">
            <w:pPr>
              <w:ind w:right="-2"/>
              <w:jc w:val="center"/>
            </w:pPr>
            <w:r w:rsidRPr="002D3448">
              <w:t>Вода</w:t>
            </w:r>
          </w:p>
        </w:tc>
        <w:tc>
          <w:tcPr>
            <w:tcW w:w="3511" w:type="dxa"/>
            <w:gridSpan w:val="8"/>
            <w:tcBorders>
              <w:top w:val="single" w:sz="4" w:space="0" w:color="auto"/>
              <w:left w:val="single" w:sz="4" w:space="0" w:color="auto"/>
              <w:bottom w:val="single" w:sz="4" w:space="0" w:color="auto"/>
              <w:right w:val="single" w:sz="4" w:space="0" w:color="auto"/>
            </w:tcBorders>
            <w:vAlign w:val="center"/>
            <w:hideMark/>
          </w:tcPr>
          <w:p w14:paraId="30F9D6C7" w14:textId="77777777" w:rsidR="002D3448" w:rsidRPr="002D3448" w:rsidRDefault="002D3448" w:rsidP="002D3448">
            <w:pPr>
              <w:ind w:right="-2"/>
              <w:jc w:val="center"/>
              <w:rPr>
                <w:sz w:val="28"/>
                <w:szCs w:val="28"/>
              </w:rPr>
            </w:pPr>
            <w:r w:rsidRPr="002D3448">
              <w:t>Отборный пар давлением</w:t>
            </w:r>
          </w:p>
        </w:tc>
        <w:tc>
          <w:tcPr>
            <w:tcW w:w="112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BB1596B" w14:textId="77777777" w:rsidR="002D3448" w:rsidRPr="002D3448" w:rsidRDefault="002D3448" w:rsidP="002D3448">
            <w:pPr>
              <w:ind w:left="-108" w:right="-108" w:firstLine="6"/>
              <w:jc w:val="center"/>
            </w:pPr>
            <w:r w:rsidRPr="002D3448">
              <w:t xml:space="preserve"> Острый и </w:t>
            </w:r>
            <w:proofErr w:type="spellStart"/>
            <w:r w:rsidRPr="002D3448">
              <w:t>редуци-рованный</w:t>
            </w:r>
            <w:proofErr w:type="spellEnd"/>
            <w:r w:rsidRPr="002D3448">
              <w:t xml:space="preserve"> пар</w:t>
            </w:r>
          </w:p>
        </w:tc>
      </w:tr>
      <w:tr w:rsidR="002D3448" w:rsidRPr="002D3448" w14:paraId="11746766" w14:textId="77777777" w:rsidTr="00F95151">
        <w:trPr>
          <w:trHeight w:val="877"/>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983BE07"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0E1DE0EC" w14:textId="77777777" w:rsidR="002D3448" w:rsidRPr="002D3448" w:rsidRDefault="002D3448" w:rsidP="002D3448"/>
        </w:tc>
        <w:tc>
          <w:tcPr>
            <w:tcW w:w="1685" w:type="dxa"/>
            <w:gridSpan w:val="2"/>
            <w:vMerge/>
            <w:tcBorders>
              <w:top w:val="single" w:sz="4" w:space="0" w:color="auto"/>
              <w:left w:val="single" w:sz="4" w:space="0" w:color="auto"/>
              <w:bottom w:val="single" w:sz="4" w:space="0" w:color="auto"/>
              <w:right w:val="single" w:sz="4" w:space="0" w:color="auto"/>
            </w:tcBorders>
            <w:vAlign w:val="center"/>
            <w:hideMark/>
          </w:tcPr>
          <w:p w14:paraId="2B4A7110" w14:textId="77777777" w:rsidR="002D3448" w:rsidRPr="002D3448" w:rsidRDefault="002D3448" w:rsidP="002D3448"/>
        </w:tc>
        <w:tc>
          <w:tcPr>
            <w:tcW w:w="1123" w:type="dxa"/>
            <w:gridSpan w:val="2"/>
            <w:vMerge/>
            <w:tcBorders>
              <w:top w:val="single" w:sz="4" w:space="0" w:color="auto"/>
              <w:left w:val="single" w:sz="4" w:space="0" w:color="auto"/>
              <w:bottom w:val="single" w:sz="4" w:space="0" w:color="auto"/>
              <w:right w:val="single" w:sz="4" w:space="0" w:color="auto"/>
            </w:tcBorders>
            <w:vAlign w:val="center"/>
            <w:hideMark/>
          </w:tcPr>
          <w:p w14:paraId="61E0368C" w14:textId="77777777" w:rsidR="002D3448" w:rsidRPr="002D3448" w:rsidRDefault="002D3448" w:rsidP="002D3448"/>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71997A7D" w14:textId="77777777" w:rsidR="002D3448" w:rsidRPr="002D3448" w:rsidRDefault="002D3448" w:rsidP="002D3448">
            <w:pPr>
              <w:ind w:right="-2"/>
              <w:jc w:val="center"/>
              <w:rPr>
                <w:vertAlign w:val="superscript"/>
              </w:rPr>
            </w:pPr>
            <w:r w:rsidRPr="002D3448">
              <w:t>от 1,2 до 2,5 кг/см</w:t>
            </w:r>
            <w:r w:rsidRPr="002D3448">
              <w:rPr>
                <w:vertAlign w:val="superscript"/>
              </w:rPr>
              <w:t>2</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27FD0140" w14:textId="77777777" w:rsidR="002D3448" w:rsidRPr="002D3448" w:rsidRDefault="002D3448" w:rsidP="002D3448">
            <w:pPr>
              <w:ind w:right="-2"/>
              <w:jc w:val="center"/>
              <w:rPr>
                <w:sz w:val="28"/>
                <w:szCs w:val="28"/>
              </w:rPr>
            </w:pPr>
            <w:r w:rsidRPr="002D3448">
              <w:t>от 2,5 до 7,0 кг/см</w:t>
            </w:r>
            <w:r w:rsidRPr="002D3448">
              <w:rPr>
                <w:vertAlign w:val="superscript"/>
              </w:rPr>
              <w:t>2</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025C732" w14:textId="77777777" w:rsidR="002D3448" w:rsidRPr="002D3448" w:rsidRDefault="002D3448" w:rsidP="002D3448">
            <w:pPr>
              <w:ind w:right="-2"/>
              <w:jc w:val="center"/>
              <w:rPr>
                <w:sz w:val="28"/>
                <w:szCs w:val="28"/>
              </w:rPr>
            </w:pPr>
            <w:r w:rsidRPr="002D3448">
              <w:t>от 7,0 до 13,0 кг/см</w:t>
            </w:r>
            <w:r w:rsidRPr="002D3448">
              <w:rPr>
                <w:vertAlign w:val="superscript"/>
              </w:rPr>
              <w:t>2</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3457A5ED" w14:textId="77777777" w:rsidR="002D3448" w:rsidRPr="002D3448" w:rsidRDefault="002D3448" w:rsidP="002D3448">
            <w:pPr>
              <w:ind w:right="-2" w:hanging="108"/>
              <w:jc w:val="center"/>
              <w:rPr>
                <w:sz w:val="28"/>
                <w:szCs w:val="28"/>
              </w:rPr>
            </w:pPr>
            <w:r w:rsidRPr="002D3448">
              <w:t>свыше 13,0 кг/см</w:t>
            </w:r>
            <w:r w:rsidRPr="002D3448">
              <w:rPr>
                <w:vertAlign w:val="superscript"/>
              </w:rPr>
              <w:t>2</w:t>
            </w:r>
          </w:p>
        </w:tc>
        <w:tc>
          <w:tcPr>
            <w:tcW w:w="1128" w:type="dxa"/>
            <w:gridSpan w:val="3"/>
            <w:vMerge/>
            <w:tcBorders>
              <w:top w:val="single" w:sz="4" w:space="0" w:color="auto"/>
              <w:left w:val="single" w:sz="4" w:space="0" w:color="auto"/>
              <w:bottom w:val="single" w:sz="4" w:space="0" w:color="auto"/>
              <w:right w:val="single" w:sz="4" w:space="0" w:color="auto"/>
            </w:tcBorders>
            <w:vAlign w:val="center"/>
            <w:hideMark/>
          </w:tcPr>
          <w:p w14:paraId="218549FE" w14:textId="77777777" w:rsidR="002D3448" w:rsidRPr="002D3448" w:rsidRDefault="002D3448" w:rsidP="002D3448"/>
        </w:tc>
      </w:tr>
      <w:tr w:rsidR="002D3448" w:rsidRPr="002D3448" w14:paraId="796C952C" w14:textId="77777777" w:rsidTr="00F95151">
        <w:trPr>
          <w:trHeight w:val="251"/>
        </w:trPr>
        <w:tc>
          <w:tcPr>
            <w:tcW w:w="1547" w:type="dxa"/>
            <w:tcBorders>
              <w:top w:val="single" w:sz="4" w:space="0" w:color="auto"/>
              <w:left w:val="single" w:sz="4" w:space="0" w:color="auto"/>
              <w:bottom w:val="single" w:sz="4" w:space="0" w:color="auto"/>
              <w:right w:val="single" w:sz="4" w:space="0" w:color="auto"/>
            </w:tcBorders>
            <w:vAlign w:val="center"/>
            <w:hideMark/>
          </w:tcPr>
          <w:p w14:paraId="39AF6A87" w14:textId="77777777" w:rsidR="002D3448" w:rsidRPr="002D3448" w:rsidRDefault="002D3448" w:rsidP="002D3448">
            <w:pPr>
              <w:ind w:left="-156" w:right="-125"/>
              <w:jc w:val="center"/>
            </w:pPr>
            <w:r w:rsidRPr="002D3448">
              <w:t>1</w:t>
            </w:r>
          </w:p>
        </w:tc>
        <w:tc>
          <w:tcPr>
            <w:tcW w:w="1827" w:type="dxa"/>
            <w:gridSpan w:val="2"/>
            <w:tcBorders>
              <w:top w:val="single" w:sz="4" w:space="0" w:color="auto"/>
              <w:left w:val="single" w:sz="4" w:space="0" w:color="auto"/>
              <w:bottom w:val="single" w:sz="4" w:space="0" w:color="auto"/>
              <w:right w:val="single" w:sz="4" w:space="0" w:color="auto"/>
            </w:tcBorders>
            <w:vAlign w:val="center"/>
            <w:hideMark/>
          </w:tcPr>
          <w:p w14:paraId="199698E8" w14:textId="77777777" w:rsidR="002D3448" w:rsidRPr="002D3448" w:rsidRDefault="002D3448" w:rsidP="002D3448">
            <w:pPr>
              <w:ind w:right="-2"/>
              <w:jc w:val="center"/>
            </w:pPr>
            <w:r w:rsidRPr="002D3448">
              <w:t>2</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4174CA48" w14:textId="77777777" w:rsidR="002D3448" w:rsidRPr="002D3448" w:rsidRDefault="002D3448" w:rsidP="002D3448">
            <w:pPr>
              <w:ind w:right="-2"/>
              <w:jc w:val="center"/>
            </w:pPr>
            <w:r w:rsidRPr="002D3448">
              <w:t>3</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3881095E" w14:textId="77777777" w:rsidR="002D3448" w:rsidRPr="002D3448" w:rsidRDefault="002D3448" w:rsidP="002D3448">
            <w:pPr>
              <w:ind w:right="-2"/>
              <w:jc w:val="center"/>
            </w:pPr>
            <w:r w:rsidRPr="002D3448">
              <w:t>4</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4951337D" w14:textId="77777777" w:rsidR="002D3448" w:rsidRPr="002D3448" w:rsidRDefault="002D3448" w:rsidP="002D3448">
            <w:pPr>
              <w:ind w:right="-2"/>
              <w:jc w:val="center"/>
            </w:pPr>
            <w:r w:rsidRPr="002D3448">
              <w:t>5</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4B31222B" w14:textId="77777777" w:rsidR="002D3448" w:rsidRPr="002D3448" w:rsidRDefault="002D3448" w:rsidP="002D3448">
            <w:pPr>
              <w:ind w:right="-2"/>
              <w:jc w:val="center"/>
            </w:pPr>
            <w:r w:rsidRPr="002D3448">
              <w:t>6</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6F8AAB5" w14:textId="77777777" w:rsidR="002D3448" w:rsidRPr="002D3448" w:rsidRDefault="002D3448" w:rsidP="002D3448">
            <w:pPr>
              <w:ind w:right="-2"/>
              <w:jc w:val="center"/>
            </w:pPr>
            <w:r w:rsidRPr="002D3448">
              <w:t>7</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7CB9A87C" w14:textId="77777777" w:rsidR="002D3448" w:rsidRPr="002D3448" w:rsidRDefault="002D3448" w:rsidP="002D3448">
            <w:pPr>
              <w:ind w:right="-2" w:hanging="108"/>
              <w:jc w:val="center"/>
            </w:pPr>
            <w:r w:rsidRPr="002D3448">
              <w:t>8</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798188DE" w14:textId="77777777" w:rsidR="002D3448" w:rsidRPr="002D3448" w:rsidRDefault="002D3448" w:rsidP="002D3448">
            <w:pPr>
              <w:ind w:right="-2"/>
              <w:jc w:val="center"/>
            </w:pPr>
            <w:r w:rsidRPr="002D3448">
              <w:t>9</w:t>
            </w:r>
          </w:p>
        </w:tc>
      </w:tr>
      <w:tr w:rsidR="002D3448" w:rsidRPr="002D3448" w14:paraId="36E2042B" w14:textId="77777777" w:rsidTr="00F95151">
        <w:trPr>
          <w:trHeight w:val="581"/>
        </w:trPr>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55A3A1CF" w14:textId="77777777" w:rsidR="002D3448" w:rsidRPr="002D3448" w:rsidRDefault="002D3448" w:rsidP="002D3448">
            <w:pPr>
              <w:ind w:left="-108" w:right="-125"/>
              <w:jc w:val="center"/>
            </w:pPr>
            <w:r w:rsidRPr="002D3448">
              <w:rPr>
                <w:bCs/>
                <w:color w:val="000000"/>
                <w:kern w:val="32"/>
              </w:rPr>
              <w:t xml:space="preserve">ООО «Киселевская объединенная тепловая компания» </w:t>
            </w:r>
          </w:p>
        </w:tc>
        <w:tc>
          <w:tcPr>
            <w:tcW w:w="9274" w:type="dxa"/>
            <w:gridSpan w:val="17"/>
            <w:tcBorders>
              <w:top w:val="single" w:sz="4" w:space="0" w:color="auto"/>
              <w:left w:val="single" w:sz="4" w:space="0" w:color="auto"/>
              <w:bottom w:val="single" w:sz="4" w:space="0" w:color="auto"/>
              <w:right w:val="single" w:sz="4" w:space="0" w:color="auto"/>
            </w:tcBorders>
            <w:vAlign w:val="center"/>
            <w:hideMark/>
          </w:tcPr>
          <w:p w14:paraId="0183608A" w14:textId="77777777" w:rsidR="002D3448" w:rsidRPr="002D3448" w:rsidRDefault="002D3448" w:rsidP="002D3448">
            <w:pPr>
              <w:ind w:right="-994"/>
              <w:jc w:val="center"/>
            </w:pPr>
            <w:r w:rsidRPr="002D3448">
              <w:t>Для потребителей, в случае отсутствия дифференциации тарифов по схеме</w:t>
            </w:r>
          </w:p>
          <w:p w14:paraId="281B358C" w14:textId="77777777" w:rsidR="002D3448" w:rsidRPr="002D3448" w:rsidRDefault="002D3448" w:rsidP="002D3448">
            <w:pPr>
              <w:ind w:right="-994"/>
              <w:jc w:val="center"/>
            </w:pPr>
            <w:r w:rsidRPr="002D3448">
              <w:t>подключения (без НДС)</w:t>
            </w:r>
          </w:p>
        </w:tc>
      </w:tr>
      <w:tr w:rsidR="002D3448" w:rsidRPr="002D3448" w14:paraId="56F5E1EC" w14:textId="77777777" w:rsidTr="00F95151">
        <w:trPr>
          <w:trHeight w:val="205"/>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17C6AF77" w14:textId="77777777" w:rsidR="002D3448" w:rsidRPr="002D3448" w:rsidRDefault="002D3448" w:rsidP="002D3448"/>
        </w:tc>
        <w:tc>
          <w:tcPr>
            <w:tcW w:w="18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462F1D" w14:textId="77777777" w:rsidR="002D3448" w:rsidRPr="002D3448" w:rsidRDefault="002D3448" w:rsidP="002D3448">
            <w:pPr>
              <w:ind w:right="-2"/>
              <w:jc w:val="center"/>
            </w:pPr>
            <w:proofErr w:type="spellStart"/>
            <w:r w:rsidRPr="002D3448">
              <w:t>Одноставоч-ный</w:t>
            </w:r>
            <w:proofErr w:type="spellEnd"/>
          </w:p>
          <w:p w14:paraId="6B8A3EEE" w14:textId="77777777" w:rsidR="002D3448" w:rsidRPr="002D3448" w:rsidRDefault="002D3448" w:rsidP="002D3448">
            <w:pPr>
              <w:ind w:right="-2"/>
              <w:jc w:val="center"/>
            </w:pPr>
            <w:r w:rsidRPr="002D3448">
              <w:t>руб./Гкал</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319D10AC" w14:textId="77777777" w:rsidR="002D3448" w:rsidRPr="002D3448" w:rsidRDefault="002D3448" w:rsidP="002D3448">
            <w:pPr>
              <w:ind w:right="-2"/>
              <w:jc w:val="center"/>
            </w:pPr>
            <w:r w:rsidRPr="002D3448">
              <w:t>с 01.01.2019</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719552A6" w14:textId="77777777" w:rsidR="002D3448" w:rsidRPr="002D3448" w:rsidRDefault="002D3448" w:rsidP="002D3448">
            <w:pPr>
              <w:jc w:val="center"/>
            </w:pPr>
            <w:r w:rsidRPr="002D3448">
              <w:t>2 611,14</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0890A50A"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3018387E"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2C3BF4AB"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1326151F"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3705074D" w14:textId="77777777" w:rsidR="002D3448" w:rsidRPr="002D3448" w:rsidRDefault="002D3448" w:rsidP="002D3448">
            <w:pPr>
              <w:jc w:val="center"/>
            </w:pPr>
            <w:r w:rsidRPr="002D3448">
              <w:t>x</w:t>
            </w:r>
          </w:p>
        </w:tc>
      </w:tr>
      <w:tr w:rsidR="002D3448" w:rsidRPr="002D3448" w14:paraId="217E315F" w14:textId="77777777" w:rsidTr="00F95151">
        <w:trPr>
          <w:trHeight w:val="265"/>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1E9097B"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541D78FE"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09B782CA" w14:textId="77777777" w:rsidR="002D3448" w:rsidRPr="002D3448" w:rsidRDefault="002D3448" w:rsidP="002D3448">
            <w:pPr>
              <w:ind w:right="-2"/>
              <w:jc w:val="center"/>
            </w:pPr>
            <w:r w:rsidRPr="002D3448">
              <w:t>с 01.07.2019</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6021430B" w14:textId="77777777" w:rsidR="002D3448" w:rsidRPr="002D3448" w:rsidRDefault="002D3448" w:rsidP="002D3448">
            <w:pPr>
              <w:jc w:val="center"/>
            </w:pPr>
            <w:r w:rsidRPr="002D3448">
              <w:t>3 133,37</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7715D7A8"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1BFF3FFE"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2A46C5C5"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781DEFE1"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2F88785C" w14:textId="77777777" w:rsidR="002D3448" w:rsidRPr="002D3448" w:rsidRDefault="002D3448" w:rsidP="002D3448">
            <w:pPr>
              <w:jc w:val="center"/>
            </w:pPr>
            <w:r w:rsidRPr="002D3448">
              <w:t>x</w:t>
            </w:r>
          </w:p>
        </w:tc>
      </w:tr>
      <w:tr w:rsidR="002D3448" w:rsidRPr="002D3448" w14:paraId="5473E54B" w14:textId="77777777" w:rsidTr="00F95151">
        <w:trPr>
          <w:trHeight w:val="256"/>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138DC16"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7D5FF1E9"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4D06125" w14:textId="77777777" w:rsidR="002D3448" w:rsidRPr="002D3448" w:rsidRDefault="002D3448" w:rsidP="002D3448">
            <w:pPr>
              <w:ind w:right="-2"/>
              <w:jc w:val="center"/>
            </w:pPr>
            <w:r w:rsidRPr="002D3448">
              <w:t>с 01.01.2020</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292BA43B" w14:textId="77777777" w:rsidR="002D3448" w:rsidRPr="002D3448" w:rsidRDefault="002D3448" w:rsidP="002D3448">
            <w:pPr>
              <w:jc w:val="center"/>
            </w:pPr>
            <w:r w:rsidRPr="002D3448">
              <w:t>3 133,37</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0A483278"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0EC4E091"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1E7CC48"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2494A313"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7540DD3A" w14:textId="77777777" w:rsidR="002D3448" w:rsidRPr="002D3448" w:rsidRDefault="002D3448" w:rsidP="002D3448">
            <w:pPr>
              <w:jc w:val="center"/>
            </w:pPr>
            <w:r w:rsidRPr="002D3448">
              <w:t>x</w:t>
            </w:r>
          </w:p>
        </w:tc>
      </w:tr>
      <w:tr w:rsidR="002D3448" w:rsidRPr="002D3448" w14:paraId="2B948D55" w14:textId="77777777" w:rsidTr="00F95151">
        <w:trPr>
          <w:trHeight w:val="328"/>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D304562"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3FE2CA52"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7A78803B" w14:textId="77777777" w:rsidR="002D3448" w:rsidRPr="002D3448" w:rsidRDefault="002D3448" w:rsidP="002D3448">
            <w:pPr>
              <w:ind w:right="-2"/>
              <w:jc w:val="center"/>
            </w:pPr>
            <w:r w:rsidRPr="002D3448">
              <w:t>с 01.07.2020</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7BDC4C78" w14:textId="77777777" w:rsidR="002D3448" w:rsidRPr="002D3448" w:rsidRDefault="002D3448" w:rsidP="002D3448">
            <w:pPr>
              <w:jc w:val="center"/>
            </w:pPr>
            <w:r w:rsidRPr="002D3448">
              <w:t>3 258,70</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4D6E8D4E"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252FD0F7"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6704F39"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0D9C2017"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3987D8CA" w14:textId="77777777" w:rsidR="002D3448" w:rsidRPr="002D3448" w:rsidRDefault="002D3448" w:rsidP="002D3448">
            <w:pPr>
              <w:jc w:val="center"/>
            </w:pPr>
            <w:r w:rsidRPr="002D3448">
              <w:t>x</w:t>
            </w:r>
          </w:p>
        </w:tc>
      </w:tr>
      <w:tr w:rsidR="002D3448" w:rsidRPr="002D3448" w14:paraId="6C2F0BB2" w14:textId="77777777" w:rsidTr="00F95151">
        <w:trPr>
          <w:trHeight w:val="263"/>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CFEC872"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555CC40F"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2DA5D05" w14:textId="77777777" w:rsidR="002D3448" w:rsidRPr="002D3448" w:rsidRDefault="002D3448" w:rsidP="002D3448">
            <w:pPr>
              <w:ind w:right="-2"/>
              <w:jc w:val="center"/>
            </w:pPr>
            <w:r w:rsidRPr="002D3448">
              <w:t>с 01.01.2021</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6E2F8665" w14:textId="77777777" w:rsidR="002D3448" w:rsidRPr="002D3448" w:rsidRDefault="002D3448" w:rsidP="002D3448">
            <w:pPr>
              <w:jc w:val="center"/>
            </w:pPr>
            <w:r w:rsidRPr="002D3448">
              <w:t>3 258,70</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3043BB04"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316A58B4"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57D9B978"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56AD26C1"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4BB4A51C" w14:textId="77777777" w:rsidR="002D3448" w:rsidRPr="002D3448" w:rsidRDefault="002D3448" w:rsidP="002D3448">
            <w:pPr>
              <w:jc w:val="center"/>
            </w:pPr>
            <w:r w:rsidRPr="002D3448">
              <w:t>x</w:t>
            </w:r>
          </w:p>
        </w:tc>
      </w:tr>
      <w:tr w:rsidR="002D3448" w:rsidRPr="002D3448" w14:paraId="68E4DADD" w14:textId="77777777" w:rsidTr="00F95151">
        <w:trPr>
          <w:trHeight w:val="267"/>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63E09469"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39AA7DF3"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5CAEAC24" w14:textId="77777777" w:rsidR="002D3448" w:rsidRPr="002D3448" w:rsidRDefault="002D3448" w:rsidP="002D3448">
            <w:pPr>
              <w:ind w:right="-2"/>
              <w:jc w:val="center"/>
            </w:pPr>
            <w:r w:rsidRPr="002D3448">
              <w:t>с 01.07.2021</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340ECB41" w14:textId="77777777" w:rsidR="002D3448" w:rsidRPr="002D3448" w:rsidRDefault="002D3448" w:rsidP="002D3448">
            <w:pPr>
              <w:jc w:val="center"/>
            </w:pPr>
            <w:r w:rsidRPr="002D3448">
              <w:t>3 332,53</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36983EDA"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09AFFA8E"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F2BC665"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0D66DBFF"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3E128E2B" w14:textId="77777777" w:rsidR="002D3448" w:rsidRPr="002D3448" w:rsidRDefault="002D3448" w:rsidP="002D3448">
            <w:pPr>
              <w:jc w:val="center"/>
            </w:pPr>
            <w:r w:rsidRPr="002D3448">
              <w:t>x</w:t>
            </w:r>
          </w:p>
        </w:tc>
      </w:tr>
      <w:tr w:rsidR="002D3448" w:rsidRPr="002D3448" w14:paraId="2B56709A" w14:textId="77777777" w:rsidTr="00F95151">
        <w:trPr>
          <w:trHeight w:val="271"/>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EAD48EC"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48D34A25"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CD0410F" w14:textId="77777777" w:rsidR="002D3448" w:rsidRPr="002D3448" w:rsidRDefault="002D3448" w:rsidP="002D3448">
            <w:pPr>
              <w:ind w:right="-2"/>
              <w:jc w:val="center"/>
            </w:pPr>
            <w:r w:rsidRPr="002D3448">
              <w:t>с 01.01.2022</w:t>
            </w:r>
          </w:p>
        </w:tc>
        <w:tc>
          <w:tcPr>
            <w:tcW w:w="1123" w:type="dxa"/>
            <w:gridSpan w:val="2"/>
            <w:tcBorders>
              <w:top w:val="single" w:sz="4" w:space="0" w:color="auto"/>
              <w:left w:val="single" w:sz="4" w:space="0" w:color="auto"/>
              <w:bottom w:val="single" w:sz="4" w:space="0" w:color="auto"/>
              <w:right w:val="single" w:sz="4" w:space="0" w:color="auto"/>
            </w:tcBorders>
            <w:hideMark/>
          </w:tcPr>
          <w:p w14:paraId="0C5CD191" w14:textId="77777777" w:rsidR="002D3448" w:rsidRPr="002D3448" w:rsidRDefault="002D3448" w:rsidP="002D3448">
            <w:pPr>
              <w:jc w:val="center"/>
            </w:pPr>
            <w:r w:rsidRPr="002D3448">
              <w:t>3 332,53</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5FE0578E"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3C8BBF0C"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582D0EBE"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539B71A1"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0D6308D4" w14:textId="77777777" w:rsidR="002D3448" w:rsidRPr="002D3448" w:rsidRDefault="002D3448" w:rsidP="002D3448">
            <w:pPr>
              <w:jc w:val="center"/>
            </w:pPr>
            <w:r w:rsidRPr="002D3448">
              <w:t>x</w:t>
            </w:r>
          </w:p>
        </w:tc>
      </w:tr>
      <w:tr w:rsidR="002D3448" w:rsidRPr="002D3448" w14:paraId="70391034" w14:textId="77777777" w:rsidTr="00F95151">
        <w:trPr>
          <w:trHeight w:val="261"/>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E2A97A4"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3308444C"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5F30E9A7" w14:textId="77777777" w:rsidR="002D3448" w:rsidRPr="002D3448" w:rsidRDefault="002D3448" w:rsidP="002D3448">
            <w:pPr>
              <w:ind w:right="-2"/>
              <w:jc w:val="center"/>
            </w:pPr>
            <w:r w:rsidRPr="002D3448">
              <w:t>с 01.07.2022</w:t>
            </w:r>
          </w:p>
        </w:tc>
        <w:tc>
          <w:tcPr>
            <w:tcW w:w="1123" w:type="dxa"/>
            <w:gridSpan w:val="2"/>
            <w:tcBorders>
              <w:top w:val="single" w:sz="4" w:space="0" w:color="auto"/>
              <w:left w:val="single" w:sz="4" w:space="0" w:color="auto"/>
              <w:bottom w:val="single" w:sz="4" w:space="0" w:color="auto"/>
              <w:right w:val="single" w:sz="4" w:space="0" w:color="auto"/>
            </w:tcBorders>
            <w:hideMark/>
          </w:tcPr>
          <w:p w14:paraId="7280A7E5" w14:textId="77777777" w:rsidR="002D3448" w:rsidRPr="002D3448" w:rsidRDefault="002D3448" w:rsidP="002D3448">
            <w:pPr>
              <w:jc w:val="center"/>
            </w:pPr>
            <w:r w:rsidRPr="002D3448">
              <w:t>3 531,40</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4CB6028A"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7D8C35D4"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06FA1415"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42E12C17"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53654C9D" w14:textId="77777777" w:rsidR="002D3448" w:rsidRPr="002D3448" w:rsidRDefault="002D3448" w:rsidP="002D3448">
            <w:pPr>
              <w:jc w:val="center"/>
            </w:pPr>
            <w:r w:rsidRPr="002D3448">
              <w:t>x</w:t>
            </w:r>
          </w:p>
        </w:tc>
      </w:tr>
      <w:tr w:rsidR="002D3448" w:rsidRPr="002D3448" w14:paraId="42CB564C" w14:textId="77777777" w:rsidTr="00F95151">
        <w:trPr>
          <w:trHeight w:val="252"/>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82F8DAE"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335B308B"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4C62004A" w14:textId="77777777" w:rsidR="002D3448" w:rsidRPr="002D3448" w:rsidRDefault="002D3448" w:rsidP="002D3448">
            <w:pPr>
              <w:ind w:right="-2"/>
              <w:jc w:val="center"/>
            </w:pPr>
            <w:r w:rsidRPr="002D3448">
              <w:t>с 01.12.2022</w:t>
            </w:r>
          </w:p>
        </w:tc>
        <w:tc>
          <w:tcPr>
            <w:tcW w:w="1123" w:type="dxa"/>
            <w:gridSpan w:val="2"/>
            <w:tcBorders>
              <w:top w:val="single" w:sz="4" w:space="0" w:color="auto"/>
              <w:left w:val="single" w:sz="4" w:space="0" w:color="auto"/>
              <w:bottom w:val="single" w:sz="4" w:space="0" w:color="auto"/>
              <w:right w:val="single" w:sz="4" w:space="0" w:color="auto"/>
            </w:tcBorders>
            <w:vAlign w:val="center"/>
          </w:tcPr>
          <w:p w14:paraId="66B1EEC6" w14:textId="77777777" w:rsidR="002D3448" w:rsidRPr="002D3448" w:rsidRDefault="002D3448" w:rsidP="002D3448">
            <w:pPr>
              <w:jc w:val="center"/>
            </w:pPr>
            <w:r w:rsidRPr="002D3448">
              <w:t>4 014,37</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5321FE3E"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5A2361F8"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1A7251F2"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2EBE6524"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593AE0B5" w14:textId="77777777" w:rsidR="002D3448" w:rsidRPr="002D3448" w:rsidRDefault="002D3448" w:rsidP="002D3448">
            <w:pPr>
              <w:jc w:val="center"/>
            </w:pPr>
            <w:r w:rsidRPr="002D3448">
              <w:t>x</w:t>
            </w:r>
          </w:p>
        </w:tc>
      </w:tr>
      <w:tr w:rsidR="002D3448" w:rsidRPr="002D3448" w14:paraId="658305E8" w14:textId="77777777" w:rsidTr="00F95151">
        <w:trPr>
          <w:trHeight w:val="117"/>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DBA7396"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44F0EA07"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94EF2A5" w14:textId="77777777" w:rsidR="002D3448" w:rsidRPr="002D3448" w:rsidRDefault="002D3448" w:rsidP="002D3448">
            <w:pPr>
              <w:ind w:right="-2"/>
              <w:jc w:val="center"/>
            </w:pPr>
            <w:r w:rsidRPr="002D3448">
              <w:t>с 01.01.2023</w:t>
            </w:r>
          </w:p>
        </w:tc>
        <w:tc>
          <w:tcPr>
            <w:tcW w:w="1123" w:type="dxa"/>
            <w:gridSpan w:val="2"/>
            <w:tcBorders>
              <w:top w:val="single" w:sz="4" w:space="0" w:color="auto"/>
              <w:left w:val="single" w:sz="4" w:space="0" w:color="auto"/>
              <w:bottom w:val="single" w:sz="4" w:space="0" w:color="auto"/>
              <w:right w:val="single" w:sz="4" w:space="0" w:color="auto"/>
            </w:tcBorders>
            <w:vAlign w:val="center"/>
          </w:tcPr>
          <w:p w14:paraId="14BF978F" w14:textId="77777777" w:rsidR="002D3448" w:rsidRPr="002D3448" w:rsidRDefault="002D3448" w:rsidP="002D3448">
            <w:pPr>
              <w:jc w:val="center"/>
            </w:pPr>
            <w:r w:rsidRPr="002D3448">
              <w:t>4 014,37</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152606D8"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6EE1414A"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5292B642"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6166DDE9"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425C2EFA" w14:textId="77777777" w:rsidR="002D3448" w:rsidRPr="002D3448" w:rsidRDefault="002D3448" w:rsidP="002D3448">
            <w:pPr>
              <w:jc w:val="center"/>
            </w:pPr>
            <w:r w:rsidRPr="002D3448">
              <w:t>x</w:t>
            </w:r>
          </w:p>
        </w:tc>
      </w:tr>
      <w:tr w:rsidR="002D3448" w:rsidRPr="002D3448" w14:paraId="7C89E110" w14:textId="77777777" w:rsidTr="00F95151">
        <w:trPr>
          <w:trHeight w:val="323"/>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6E86945B" w14:textId="77777777" w:rsidR="002D3448" w:rsidRPr="002D3448" w:rsidRDefault="002D3448" w:rsidP="002D3448"/>
        </w:tc>
        <w:tc>
          <w:tcPr>
            <w:tcW w:w="1827" w:type="dxa"/>
            <w:gridSpan w:val="2"/>
            <w:tcBorders>
              <w:top w:val="single" w:sz="4" w:space="0" w:color="auto"/>
              <w:left w:val="single" w:sz="4" w:space="0" w:color="auto"/>
              <w:bottom w:val="single" w:sz="4" w:space="0" w:color="auto"/>
              <w:right w:val="single" w:sz="4" w:space="0" w:color="auto"/>
            </w:tcBorders>
            <w:hideMark/>
          </w:tcPr>
          <w:p w14:paraId="3BF669A9" w14:textId="77777777" w:rsidR="002D3448" w:rsidRPr="002D3448" w:rsidRDefault="002D3448" w:rsidP="002D3448">
            <w:pPr>
              <w:ind w:right="-2"/>
              <w:jc w:val="center"/>
            </w:pPr>
            <w:proofErr w:type="spellStart"/>
            <w:r w:rsidRPr="002D3448">
              <w:t>Двухставочный</w:t>
            </w:r>
            <w:proofErr w:type="spellEnd"/>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774042F2" w14:textId="77777777" w:rsidR="002D3448" w:rsidRPr="002D3448" w:rsidRDefault="002D3448" w:rsidP="002D3448">
            <w:pPr>
              <w:jc w:val="center"/>
            </w:pPr>
            <w:r w:rsidRPr="002D3448">
              <w:t>x</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775533D9" w14:textId="77777777" w:rsidR="002D3448" w:rsidRPr="002D3448" w:rsidRDefault="002D3448" w:rsidP="002D3448">
            <w:pPr>
              <w:jc w:val="center"/>
            </w:pPr>
            <w:r w:rsidRPr="002D3448">
              <w:t>x</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1AB30871"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61578D39"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76D1AA0E"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6475DFEF"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191CAF9D" w14:textId="77777777" w:rsidR="002D3448" w:rsidRPr="002D3448" w:rsidRDefault="002D3448" w:rsidP="002D3448">
            <w:pPr>
              <w:jc w:val="center"/>
            </w:pPr>
            <w:r w:rsidRPr="002D3448">
              <w:t>x</w:t>
            </w:r>
          </w:p>
        </w:tc>
      </w:tr>
      <w:tr w:rsidR="002D3448" w:rsidRPr="002D3448" w14:paraId="564766C0" w14:textId="77777777" w:rsidTr="00F95151">
        <w:trPr>
          <w:trHeight w:val="323"/>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08C2A82" w14:textId="77777777" w:rsidR="002D3448" w:rsidRPr="002D3448" w:rsidRDefault="002D3448" w:rsidP="002D3448"/>
        </w:tc>
        <w:tc>
          <w:tcPr>
            <w:tcW w:w="1827" w:type="dxa"/>
            <w:gridSpan w:val="2"/>
            <w:tcBorders>
              <w:top w:val="single" w:sz="4" w:space="0" w:color="auto"/>
              <w:left w:val="single" w:sz="4" w:space="0" w:color="auto"/>
              <w:bottom w:val="single" w:sz="4" w:space="0" w:color="auto"/>
              <w:right w:val="single" w:sz="4" w:space="0" w:color="auto"/>
            </w:tcBorders>
            <w:hideMark/>
          </w:tcPr>
          <w:p w14:paraId="2C479545" w14:textId="77777777" w:rsidR="002D3448" w:rsidRPr="002D3448" w:rsidRDefault="002D3448" w:rsidP="002D3448">
            <w:pPr>
              <w:ind w:right="-41"/>
              <w:jc w:val="center"/>
            </w:pPr>
            <w:r w:rsidRPr="002D3448">
              <w:t>Ставка за тепловую энергию, руб./Гкал</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51363BF3" w14:textId="77777777" w:rsidR="002D3448" w:rsidRPr="002D3448" w:rsidRDefault="002D3448" w:rsidP="002D3448">
            <w:pPr>
              <w:jc w:val="center"/>
            </w:pPr>
            <w:r w:rsidRPr="002D3448">
              <w:t>x</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28A6C8D9" w14:textId="77777777" w:rsidR="002D3448" w:rsidRPr="002D3448" w:rsidRDefault="002D3448" w:rsidP="002D3448">
            <w:pPr>
              <w:jc w:val="center"/>
            </w:pPr>
            <w:r w:rsidRPr="002D3448">
              <w:t>x</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2173F211"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781A49B8"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238B05FE"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2771955A"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4B7B5A63" w14:textId="77777777" w:rsidR="002D3448" w:rsidRPr="002D3448" w:rsidRDefault="002D3448" w:rsidP="002D3448">
            <w:pPr>
              <w:jc w:val="center"/>
            </w:pPr>
            <w:r w:rsidRPr="002D3448">
              <w:t>x</w:t>
            </w:r>
          </w:p>
        </w:tc>
      </w:tr>
      <w:tr w:rsidR="002D3448" w:rsidRPr="002D3448" w14:paraId="714DE4BB" w14:textId="77777777" w:rsidTr="00F95151">
        <w:trPr>
          <w:trHeight w:val="323"/>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C3DA4FA" w14:textId="77777777" w:rsidR="002D3448" w:rsidRPr="002D3448" w:rsidRDefault="002D3448" w:rsidP="002D3448"/>
        </w:tc>
        <w:tc>
          <w:tcPr>
            <w:tcW w:w="1827" w:type="dxa"/>
            <w:gridSpan w:val="2"/>
            <w:tcBorders>
              <w:top w:val="single" w:sz="4" w:space="0" w:color="auto"/>
              <w:left w:val="single" w:sz="4" w:space="0" w:color="auto"/>
              <w:bottom w:val="single" w:sz="4" w:space="0" w:color="auto"/>
              <w:right w:val="single" w:sz="4" w:space="0" w:color="auto"/>
            </w:tcBorders>
            <w:vAlign w:val="center"/>
            <w:hideMark/>
          </w:tcPr>
          <w:p w14:paraId="33EEBA67" w14:textId="77777777" w:rsidR="002D3448" w:rsidRPr="002D3448" w:rsidRDefault="002D3448" w:rsidP="002D3448">
            <w:pPr>
              <w:ind w:left="-103"/>
              <w:jc w:val="center"/>
            </w:pPr>
            <w:r w:rsidRPr="002D3448">
              <w:t>Ставка за содержание тепловой мощности, тыс. руб./Гкал/ч в мес.</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871C201" w14:textId="77777777" w:rsidR="002D3448" w:rsidRPr="002D3448" w:rsidRDefault="002D3448" w:rsidP="002D3448">
            <w:pPr>
              <w:jc w:val="center"/>
            </w:pPr>
            <w:r w:rsidRPr="002D3448">
              <w:t>x</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6F2C903B" w14:textId="77777777" w:rsidR="002D3448" w:rsidRPr="002D3448" w:rsidRDefault="002D3448" w:rsidP="002D3448">
            <w:pPr>
              <w:jc w:val="center"/>
            </w:pPr>
            <w:r w:rsidRPr="002D3448">
              <w:t>x</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1BA6088B"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4BA27F8E"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34045A3B"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260655A3"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5C101DA3" w14:textId="77777777" w:rsidR="002D3448" w:rsidRPr="002D3448" w:rsidRDefault="002D3448" w:rsidP="002D3448">
            <w:pPr>
              <w:jc w:val="center"/>
            </w:pPr>
            <w:r w:rsidRPr="002D3448">
              <w:t>x</w:t>
            </w:r>
          </w:p>
        </w:tc>
      </w:tr>
      <w:tr w:rsidR="002D3448" w:rsidRPr="002D3448" w14:paraId="09137395" w14:textId="77777777" w:rsidTr="00F95151">
        <w:trPr>
          <w:trHeight w:val="277"/>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44CD710" w14:textId="77777777" w:rsidR="002D3448" w:rsidRPr="002D3448" w:rsidRDefault="002D3448" w:rsidP="002D3448"/>
        </w:tc>
        <w:tc>
          <w:tcPr>
            <w:tcW w:w="9274" w:type="dxa"/>
            <w:gridSpan w:val="17"/>
            <w:tcBorders>
              <w:top w:val="single" w:sz="4" w:space="0" w:color="auto"/>
              <w:left w:val="single" w:sz="4" w:space="0" w:color="auto"/>
              <w:bottom w:val="single" w:sz="4" w:space="0" w:color="auto"/>
              <w:right w:val="single" w:sz="4" w:space="0" w:color="auto"/>
            </w:tcBorders>
            <w:hideMark/>
          </w:tcPr>
          <w:p w14:paraId="22E367D7" w14:textId="77777777" w:rsidR="002D3448" w:rsidRPr="002D3448" w:rsidRDefault="002D3448" w:rsidP="002D3448">
            <w:pPr>
              <w:ind w:right="-2"/>
              <w:jc w:val="center"/>
            </w:pPr>
            <w:r w:rsidRPr="002D3448">
              <w:t xml:space="preserve">Население (тарифы указываются с учетом </w:t>
            </w:r>
            <w:proofErr w:type="gramStart"/>
            <w:r w:rsidRPr="002D3448">
              <w:t>НДС)*</w:t>
            </w:r>
            <w:proofErr w:type="gramEnd"/>
          </w:p>
        </w:tc>
      </w:tr>
      <w:tr w:rsidR="002D3448" w:rsidRPr="002D3448" w14:paraId="12FA1423" w14:textId="77777777" w:rsidTr="00F95151">
        <w:trPr>
          <w:trHeight w:val="451"/>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A45D1C0" w14:textId="77777777" w:rsidR="002D3448" w:rsidRPr="002D3448" w:rsidRDefault="002D3448" w:rsidP="002D3448"/>
        </w:tc>
        <w:tc>
          <w:tcPr>
            <w:tcW w:w="18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8C9C8C" w14:textId="77777777" w:rsidR="002D3448" w:rsidRPr="002D3448" w:rsidRDefault="002D3448" w:rsidP="002D3448">
            <w:pPr>
              <w:ind w:right="-2"/>
              <w:jc w:val="center"/>
            </w:pPr>
            <w:proofErr w:type="spellStart"/>
            <w:r w:rsidRPr="002D3448">
              <w:t>Одноставоч-ный</w:t>
            </w:r>
            <w:proofErr w:type="spellEnd"/>
          </w:p>
          <w:p w14:paraId="745E92FA" w14:textId="77777777" w:rsidR="002D3448" w:rsidRPr="002D3448" w:rsidRDefault="002D3448" w:rsidP="002D3448">
            <w:pPr>
              <w:ind w:right="-2"/>
              <w:jc w:val="center"/>
            </w:pPr>
            <w:r w:rsidRPr="002D3448">
              <w:t>руб./Гкал</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6B398537" w14:textId="77777777" w:rsidR="002D3448" w:rsidRPr="002D3448" w:rsidRDefault="002D3448" w:rsidP="002D3448">
            <w:pPr>
              <w:ind w:right="-2"/>
              <w:jc w:val="center"/>
            </w:pPr>
            <w:r w:rsidRPr="002D3448">
              <w:t>с 01.01.2019</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18B88DB0" w14:textId="77777777" w:rsidR="002D3448" w:rsidRPr="002D3448" w:rsidRDefault="002D3448" w:rsidP="002D3448">
            <w:pPr>
              <w:jc w:val="center"/>
            </w:pPr>
            <w:r w:rsidRPr="002D3448">
              <w:t>3 133,37</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7B205267"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220645D6"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65B1E580"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74BE59A1"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4581788A" w14:textId="77777777" w:rsidR="002D3448" w:rsidRPr="002D3448" w:rsidRDefault="002D3448" w:rsidP="002D3448">
            <w:pPr>
              <w:jc w:val="center"/>
            </w:pPr>
            <w:r w:rsidRPr="002D3448">
              <w:t>x</w:t>
            </w:r>
          </w:p>
        </w:tc>
      </w:tr>
      <w:tr w:rsidR="002D3448" w:rsidRPr="002D3448" w14:paraId="5ABAD3FE" w14:textId="77777777" w:rsidTr="00F95151">
        <w:trPr>
          <w:trHeight w:val="134"/>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1EE33991" w14:textId="77777777" w:rsidR="002D3448" w:rsidRPr="002D3448" w:rsidRDefault="002D3448" w:rsidP="002D3448"/>
        </w:tc>
        <w:tc>
          <w:tcPr>
            <w:tcW w:w="1827" w:type="dxa"/>
            <w:gridSpan w:val="2"/>
            <w:vMerge/>
            <w:tcBorders>
              <w:top w:val="single" w:sz="4" w:space="0" w:color="auto"/>
              <w:left w:val="single" w:sz="4" w:space="0" w:color="auto"/>
              <w:bottom w:val="single" w:sz="4" w:space="0" w:color="auto"/>
              <w:right w:val="single" w:sz="4" w:space="0" w:color="auto"/>
            </w:tcBorders>
            <w:vAlign w:val="center"/>
            <w:hideMark/>
          </w:tcPr>
          <w:p w14:paraId="0E2421A8" w14:textId="77777777" w:rsidR="002D3448" w:rsidRPr="002D3448" w:rsidRDefault="002D3448" w:rsidP="002D3448"/>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1B2BE36E" w14:textId="77777777" w:rsidR="002D3448" w:rsidRPr="002D3448" w:rsidRDefault="002D3448" w:rsidP="002D3448">
            <w:pPr>
              <w:ind w:right="-2"/>
              <w:jc w:val="center"/>
            </w:pPr>
            <w:r w:rsidRPr="002D3448">
              <w:t>с 01.07.2019</w:t>
            </w:r>
          </w:p>
        </w:tc>
        <w:tc>
          <w:tcPr>
            <w:tcW w:w="1123" w:type="dxa"/>
            <w:gridSpan w:val="2"/>
            <w:tcBorders>
              <w:top w:val="single" w:sz="4" w:space="0" w:color="auto"/>
              <w:left w:val="single" w:sz="4" w:space="0" w:color="auto"/>
              <w:bottom w:val="single" w:sz="4" w:space="0" w:color="auto"/>
              <w:right w:val="single" w:sz="4" w:space="0" w:color="auto"/>
            </w:tcBorders>
            <w:vAlign w:val="center"/>
            <w:hideMark/>
          </w:tcPr>
          <w:p w14:paraId="7DC0ABAE" w14:textId="77777777" w:rsidR="002D3448" w:rsidRPr="002D3448" w:rsidRDefault="002D3448" w:rsidP="002D3448">
            <w:pPr>
              <w:jc w:val="center"/>
            </w:pPr>
            <w:r w:rsidRPr="002D3448">
              <w:t>3 760,04</w:t>
            </w:r>
          </w:p>
        </w:tc>
        <w:tc>
          <w:tcPr>
            <w:tcW w:w="841" w:type="dxa"/>
            <w:gridSpan w:val="2"/>
            <w:tcBorders>
              <w:top w:val="single" w:sz="4" w:space="0" w:color="auto"/>
              <w:left w:val="single" w:sz="4" w:space="0" w:color="auto"/>
              <w:bottom w:val="single" w:sz="4" w:space="0" w:color="auto"/>
              <w:right w:val="single" w:sz="4" w:space="0" w:color="auto"/>
            </w:tcBorders>
            <w:vAlign w:val="center"/>
            <w:hideMark/>
          </w:tcPr>
          <w:p w14:paraId="63871F4E" w14:textId="77777777" w:rsidR="002D3448" w:rsidRPr="002D3448" w:rsidRDefault="002D3448" w:rsidP="002D3448">
            <w:pPr>
              <w:jc w:val="center"/>
            </w:pPr>
            <w:r w:rsidRPr="002D3448">
              <w:t>x</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51C8DF28" w14:textId="77777777" w:rsidR="002D3448" w:rsidRPr="002D3448" w:rsidRDefault="002D3448" w:rsidP="002D3448">
            <w:pPr>
              <w:jc w:val="center"/>
            </w:pPr>
            <w:r w:rsidRPr="002D3448">
              <w:t>x</w:t>
            </w:r>
          </w:p>
        </w:tc>
        <w:tc>
          <w:tcPr>
            <w:tcW w:w="981" w:type="dxa"/>
            <w:gridSpan w:val="2"/>
            <w:tcBorders>
              <w:top w:val="single" w:sz="4" w:space="0" w:color="auto"/>
              <w:left w:val="single" w:sz="4" w:space="0" w:color="auto"/>
              <w:bottom w:val="single" w:sz="4" w:space="0" w:color="auto"/>
              <w:right w:val="single" w:sz="4" w:space="0" w:color="auto"/>
            </w:tcBorders>
            <w:vAlign w:val="center"/>
            <w:hideMark/>
          </w:tcPr>
          <w:p w14:paraId="2225E9FC" w14:textId="77777777" w:rsidR="002D3448" w:rsidRPr="002D3448" w:rsidRDefault="002D3448" w:rsidP="002D3448">
            <w:pPr>
              <w:jc w:val="center"/>
            </w:pPr>
            <w:r w:rsidRPr="002D3448">
              <w:t>x</w:t>
            </w:r>
          </w:p>
        </w:tc>
        <w:tc>
          <w:tcPr>
            <w:tcW w:w="847" w:type="dxa"/>
            <w:gridSpan w:val="2"/>
            <w:tcBorders>
              <w:top w:val="single" w:sz="4" w:space="0" w:color="auto"/>
              <w:left w:val="single" w:sz="4" w:space="0" w:color="auto"/>
              <w:bottom w:val="single" w:sz="4" w:space="0" w:color="auto"/>
              <w:right w:val="single" w:sz="4" w:space="0" w:color="auto"/>
            </w:tcBorders>
            <w:vAlign w:val="center"/>
            <w:hideMark/>
          </w:tcPr>
          <w:p w14:paraId="238E23F8" w14:textId="77777777" w:rsidR="002D3448" w:rsidRPr="002D3448" w:rsidRDefault="002D3448" w:rsidP="002D3448">
            <w:pPr>
              <w:jc w:val="center"/>
            </w:pPr>
            <w:r w:rsidRPr="002D3448">
              <w:t>x</w:t>
            </w:r>
          </w:p>
        </w:tc>
        <w:tc>
          <w:tcPr>
            <w:tcW w:w="1128" w:type="dxa"/>
            <w:gridSpan w:val="3"/>
            <w:tcBorders>
              <w:top w:val="single" w:sz="4" w:space="0" w:color="auto"/>
              <w:left w:val="single" w:sz="4" w:space="0" w:color="auto"/>
              <w:bottom w:val="single" w:sz="4" w:space="0" w:color="auto"/>
              <w:right w:val="single" w:sz="4" w:space="0" w:color="auto"/>
            </w:tcBorders>
            <w:vAlign w:val="center"/>
            <w:hideMark/>
          </w:tcPr>
          <w:p w14:paraId="1F069625" w14:textId="77777777" w:rsidR="002D3448" w:rsidRPr="002D3448" w:rsidRDefault="002D3448" w:rsidP="002D3448">
            <w:pPr>
              <w:jc w:val="center"/>
            </w:pPr>
            <w:r w:rsidRPr="002D3448">
              <w:t>x</w:t>
            </w:r>
          </w:p>
        </w:tc>
      </w:tr>
      <w:tr w:rsidR="002D3448" w:rsidRPr="002D3448" w14:paraId="26DCEE44" w14:textId="77777777" w:rsidTr="00F95151">
        <w:trPr>
          <w:gridAfter w:val="1"/>
          <w:wAfter w:w="48" w:type="dxa"/>
          <w:trHeight w:val="143"/>
        </w:trPr>
        <w:tc>
          <w:tcPr>
            <w:tcW w:w="1562" w:type="dxa"/>
            <w:gridSpan w:val="2"/>
            <w:vMerge w:val="restart"/>
            <w:tcBorders>
              <w:top w:val="single" w:sz="4" w:space="0" w:color="auto"/>
              <w:left w:val="single" w:sz="4" w:space="0" w:color="auto"/>
              <w:bottom w:val="single" w:sz="4" w:space="0" w:color="auto"/>
              <w:right w:val="single" w:sz="4" w:space="0" w:color="auto"/>
            </w:tcBorders>
          </w:tcPr>
          <w:p w14:paraId="4C63AD36" w14:textId="77777777" w:rsidR="002D3448" w:rsidRPr="002D3448" w:rsidRDefault="002D3448" w:rsidP="002D3448">
            <w:pPr>
              <w:ind w:right="-2"/>
            </w:pPr>
          </w:p>
        </w:tc>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26F8C6B6" w14:textId="77777777" w:rsidR="002D3448" w:rsidRPr="002D3448" w:rsidRDefault="002D3448" w:rsidP="002D3448">
            <w:pPr>
              <w:ind w:right="-2"/>
              <w:jc w:val="cente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30EC02A5" w14:textId="77777777" w:rsidR="002D3448" w:rsidRPr="002D3448" w:rsidRDefault="002D3448" w:rsidP="002D3448">
            <w:pPr>
              <w:ind w:right="-2"/>
              <w:jc w:val="center"/>
            </w:pPr>
            <w:r w:rsidRPr="002D3448">
              <w:t>с 01.01.2020</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92E3534" w14:textId="77777777" w:rsidR="002D3448" w:rsidRPr="002D3448" w:rsidRDefault="002D3448" w:rsidP="002D3448">
            <w:pPr>
              <w:jc w:val="center"/>
            </w:pPr>
            <w:r w:rsidRPr="002D3448">
              <w:t>3 760,04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CBBEDC0"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09C9AC5"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2EA3E00"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F5955F2"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21431DDA" w14:textId="77777777" w:rsidR="002D3448" w:rsidRPr="002D3448" w:rsidRDefault="002D3448" w:rsidP="002D3448">
            <w:pPr>
              <w:jc w:val="center"/>
            </w:pPr>
            <w:r w:rsidRPr="002D3448">
              <w:t>x</w:t>
            </w:r>
          </w:p>
        </w:tc>
      </w:tr>
      <w:tr w:rsidR="002D3448" w:rsidRPr="002D3448" w14:paraId="062EDBAA" w14:textId="77777777" w:rsidTr="00F95151">
        <w:trPr>
          <w:gridAfter w:val="1"/>
          <w:wAfter w:w="48" w:type="dxa"/>
          <w:trHeight w:val="276"/>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04AD77C8"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0DD8D54D"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527BB3CD" w14:textId="77777777" w:rsidR="002D3448" w:rsidRPr="002D3448" w:rsidRDefault="002D3448" w:rsidP="002D3448">
            <w:pPr>
              <w:ind w:right="-2"/>
              <w:jc w:val="center"/>
            </w:pPr>
            <w:r w:rsidRPr="002D3448">
              <w:t>с 01.07.2020</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EADAE97" w14:textId="77777777" w:rsidR="002D3448" w:rsidRPr="002D3448" w:rsidRDefault="002D3448" w:rsidP="002D3448">
            <w:pPr>
              <w:jc w:val="center"/>
            </w:pPr>
            <w:r w:rsidRPr="002D3448">
              <w:t>3 910,44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80FBF02"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F1F75C9"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4F6737D"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DB96996"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147DE7" w14:textId="77777777" w:rsidR="002D3448" w:rsidRPr="002D3448" w:rsidRDefault="002D3448" w:rsidP="002D3448">
            <w:pPr>
              <w:jc w:val="center"/>
            </w:pPr>
            <w:r w:rsidRPr="002D3448">
              <w:t>x</w:t>
            </w:r>
          </w:p>
        </w:tc>
      </w:tr>
      <w:tr w:rsidR="002D3448" w:rsidRPr="002D3448" w14:paraId="2A03AABB" w14:textId="77777777" w:rsidTr="00F95151">
        <w:trPr>
          <w:gridAfter w:val="1"/>
          <w:wAfter w:w="48" w:type="dxa"/>
          <w:trHeight w:val="291"/>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4EADCCF1"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7C9C1EA0"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0C4FE19B" w14:textId="77777777" w:rsidR="002D3448" w:rsidRPr="002D3448" w:rsidRDefault="002D3448" w:rsidP="002D3448">
            <w:pPr>
              <w:ind w:right="-2"/>
              <w:jc w:val="center"/>
            </w:pPr>
            <w:r w:rsidRPr="002D3448">
              <w:t>с 01.01.2021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F8EA5FD" w14:textId="77777777" w:rsidR="002D3448" w:rsidRPr="002D3448" w:rsidRDefault="002D3448" w:rsidP="002D3448">
            <w:pPr>
              <w:jc w:val="center"/>
            </w:pPr>
            <w:r w:rsidRPr="002D3448">
              <w:t>3 910,44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E82BAF8"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84B90D7"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6004C4A"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47B97F6"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7481937A" w14:textId="77777777" w:rsidR="002D3448" w:rsidRPr="002D3448" w:rsidRDefault="002D3448" w:rsidP="002D3448">
            <w:pPr>
              <w:jc w:val="center"/>
            </w:pPr>
            <w:r w:rsidRPr="002D3448">
              <w:t>x</w:t>
            </w:r>
          </w:p>
        </w:tc>
      </w:tr>
      <w:tr w:rsidR="002D3448" w:rsidRPr="002D3448" w14:paraId="705806E1" w14:textId="77777777" w:rsidTr="00F95151">
        <w:trPr>
          <w:gridAfter w:val="1"/>
          <w:wAfter w:w="48" w:type="dxa"/>
          <w:trHeight w:val="283"/>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69B981B3"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0CB1B1F5"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804B622" w14:textId="77777777" w:rsidR="002D3448" w:rsidRPr="002D3448" w:rsidRDefault="002D3448" w:rsidP="002D3448">
            <w:pPr>
              <w:ind w:right="-2"/>
              <w:jc w:val="center"/>
            </w:pPr>
            <w:r w:rsidRPr="002D3448">
              <w:t>с 01.07.2021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7CBFDB0" w14:textId="77777777" w:rsidR="002D3448" w:rsidRPr="002D3448" w:rsidRDefault="002D3448" w:rsidP="002D3448">
            <w:pPr>
              <w:jc w:val="center"/>
            </w:pPr>
            <w:r w:rsidRPr="002D3448">
              <w:t>3 999,04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7CFF96B"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0A0455A"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F917279"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9E1718F"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08CE607B" w14:textId="77777777" w:rsidR="002D3448" w:rsidRPr="002D3448" w:rsidRDefault="002D3448" w:rsidP="002D3448">
            <w:pPr>
              <w:jc w:val="center"/>
            </w:pPr>
            <w:r w:rsidRPr="002D3448">
              <w:t>x</w:t>
            </w:r>
          </w:p>
        </w:tc>
      </w:tr>
      <w:tr w:rsidR="002D3448" w:rsidRPr="002D3448" w14:paraId="0FB4C103" w14:textId="77777777" w:rsidTr="00F95151">
        <w:trPr>
          <w:gridAfter w:val="1"/>
          <w:wAfter w:w="48" w:type="dxa"/>
          <w:trHeight w:val="273"/>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7C0CC86A"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11719341"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4D2AEB1F" w14:textId="77777777" w:rsidR="002D3448" w:rsidRPr="002D3448" w:rsidRDefault="002D3448" w:rsidP="002D3448">
            <w:pPr>
              <w:ind w:right="-2"/>
              <w:jc w:val="center"/>
            </w:pPr>
            <w:r w:rsidRPr="002D3448">
              <w:t>с 01.01.2022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28ADB2F" w14:textId="77777777" w:rsidR="002D3448" w:rsidRPr="002D3448" w:rsidRDefault="002D3448" w:rsidP="002D3448">
            <w:pPr>
              <w:jc w:val="center"/>
            </w:pPr>
            <w:r w:rsidRPr="002D3448">
              <w:t>3 999,04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407422A"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81FF8E"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735C134"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441C0D4"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798F7627" w14:textId="77777777" w:rsidR="002D3448" w:rsidRPr="002D3448" w:rsidRDefault="002D3448" w:rsidP="002D3448">
            <w:pPr>
              <w:jc w:val="center"/>
            </w:pPr>
            <w:r w:rsidRPr="002D3448">
              <w:t>x</w:t>
            </w:r>
          </w:p>
        </w:tc>
      </w:tr>
      <w:tr w:rsidR="002D3448" w:rsidRPr="002D3448" w14:paraId="6AA32FF7" w14:textId="77777777" w:rsidTr="00F95151">
        <w:trPr>
          <w:gridAfter w:val="1"/>
          <w:wAfter w:w="48" w:type="dxa"/>
          <w:trHeight w:val="264"/>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245D59E5"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2C4E7CCF"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5A16EA23" w14:textId="77777777" w:rsidR="002D3448" w:rsidRPr="002D3448" w:rsidRDefault="002D3448" w:rsidP="002D3448">
            <w:pPr>
              <w:ind w:right="-2"/>
              <w:jc w:val="center"/>
            </w:pPr>
            <w:r w:rsidRPr="002D3448">
              <w:t>с 01.07.2022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C2131DB" w14:textId="77777777" w:rsidR="002D3448" w:rsidRPr="002D3448" w:rsidRDefault="002D3448" w:rsidP="002D3448">
            <w:pPr>
              <w:jc w:val="center"/>
            </w:pPr>
            <w:r w:rsidRPr="002D3448">
              <w:t>4 237,68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0828309"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9E9E05E"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C511F6E"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F2FC262"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411A84" w14:textId="77777777" w:rsidR="002D3448" w:rsidRPr="002D3448" w:rsidRDefault="002D3448" w:rsidP="002D3448">
            <w:pPr>
              <w:jc w:val="center"/>
            </w:pPr>
            <w:r w:rsidRPr="002D3448">
              <w:t>x</w:t>
            </w:r>
          </w:p>
        </w:tc>
      </w:tr>
      <w:tr w:rsidR="002D3448" w:rsidRPr="002D3448" w14:paraId="254A05B0" w14:textId="77777777" w:rsidTr="00F95151">
        <w:trPr>
          <w:gridAfter w:val="1"/>
          <w:wAfter w:w="48" w:type="dxa"/>
          <w:trHeight w:val="267"/>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1173F3CB"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285C7D27"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F3A02CD" w14:textId="77777777" w:rsidR="002D3448" w:rsidRPr="002D3448" w:rsidRDefault="002D3448" w:rsidP="002D3448">
            <w:pPr>
              <w:ind w:right="-2"/>
              <w:jc w:val="center"/>
            </w:pPr>
            <w:r w:rsidRPr="002D3448">
              <w:t>с 01.12.2022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F8A772B" w14:textId="77777777" w:rsidR="002D3448" w:rsidRPr="002D3448" w:rsidRDefault="002D3448" w:rsidP="002D3448">
            <w:pPr>
              <w:jc w:val="center"/>
            </w:pPr>
            <w:r w:rsidRPr="002D3448">
              <w:t>4 817,24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E0AA0D6"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8C90117"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23BB6E9"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7E4BD2B"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3A0120" w14:textId="77777777" w:rsidR="002D3448" w:rsidRPr="002D3448" w:rsidRDefault="002D3448" w:rsidP="002D3448">
            <w:pPr>
              <w:jc w:val="center"/>
            </w:pPr>
            <w:r w:rsidRPr="002D3448">
              <w:t>x</w:t>
            </w:r>
          </w:p>
        </w:tc>
      </w:tr>
      <w:tr w:rsidR="002D3448" w:rsidRPr="002D3448" w14:paraId="00B1F611" w14:textId="77777777" w:rsidTr="00F95151">
        <w:trPr>
          <w:gridAfter w:val="1"/>
          <w:wAfter w:w="48" w:type="dxa"/>
          <w:trHeight w:val="116"/>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23C8FB58" w14:textId="77777777" w:rsidR="002D3448" w:rsidRPr="002D3448" w:rsidRDefault="002D3448" w:rsidP="002D3448"/>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14:paraId="705F209A" w14:textId="77777777" w:rsidR="002D3448" w:rsidRPr="002D3448" w:rsidRDefault="002D3448" w:rsidP="002D3448"/>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0C72B8A6" w14:textId="77777777" w:rsidR="002D3448" w:rsidRPr="002D3448" w:rsidRDefault="002D3448" w:rsidP="002D3448">
            <w:pPr>
              <w:ind w:right="-2"/>
              <w:jc w:val="center"/>
            </w:pPr>
            <w:r w:rsidRPr="002D3448">
              <w:t>с 01.01.2023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225FCB" w14:textId="77777777" w:rsidR="002D3448" w:rsidRPr="002D3448" w:rsidRDefault="002D3448" w:rsidP="002D3448">
            <w:pPr>
              <w:jc w:val="center"/>
            </w:pPr>
            <w:r w:rsidRPr="002D3448">
              <w:t>4 817,24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9C1BE05"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8A3A667"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9337611"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64529F1"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1666CC22" w14:textId="77777777" w:rsidR="002D3448" w:rsidRPr="002D3448" w:rsidRDefault="002D3448" w:rsidP="002D3448">
            <w:pPr>
              <w:jc w:val="center"/>
            </w:pPr>
            <w:r w:rsidRPr="002D3448">
              <w:t>x</w:t>
            </w:r>
          </w:p>
        </w:tc>
      </w:tr>
      <w:tr w:rsidR="002D3448" w:rsidRPr="002D3448" w14:paraId="31A4DC90" w14:textId="77777777" w:rsidTr="00F95151">
        <w:trPr>
          <w:gridAfter w:val="1"/>
          <w:wAfter w:w="48" w:type="dxa"/>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4639A91E" w14:textId="77777777" w:rsidR="002D3448" w:rsidRPr="002D3448" w:rsidRDefault="002D3448" w:rsidP="002D3448"/>
        </w:tc>
        <w:tc>
          <w:tcPr>
            <w:tcW w:w="1844" w:type="dxa"/>
            <w:gridSpan w:val="2"/>
            <w:tcBorders>
              <w:top w:val="single" w:sz="4" w:space="0" w:color="auto"/>
              <w:left w:val="single" w:sz="4" w:space="0" w:color="auto"/>
              <w:bottom w:val="single" w:sz="4" w:space="0" w:color="auto"/>
              <w:right w:val="single" w:sz="4" w:space="0" w:color="auto"/>
            </w:tcBorders>
            <w:hideMark/>
          </w:tcPr>
          <w:p w14:paraId="2D19AD8E" w14:textId="77777777" w:rsidR="002D3448" w:rsidRPr="002D3448" w:rsidRDefault="002D3448" w:rsidP="002D3448">
            <w:pPr>
              <w:ind w:right="-2"/>
              <w:jc w:val="center"/>
            </w:pPr>
            <w:proofErr w:type="spellStart"/>
            <w:r w:rsidRPr="002D3448">
              <w:t>Двухставочный</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4D23F4BB" w14:textId="77777777" w:rsidR="002D3448" w:rsidRPr="002D3448" w:rsidRDefault="002D3448" w:rsidP="002D3448">
            <w:pPr>
              <w:jc w:val="center"/>
            </w:pPr>
            <w:r w:rsidRPr="002D3448">
              <w:t>x</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7708318" w14:textId="77777777" w:rsidR="002D3448" w:rsidRPr="002D3448" w:rsidRDefault="002D3448" w:rsidP="002D3448">
            <w:pPr>
              <w:jc w:val="center"/>
            </w:pPr>
            <w:r w:rsidRPr="002D3448">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26235C4"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CB57864"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8D88C83"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69364EB"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5F93515A" w14:textId="77777777" w:rsidR="002D3448" w:rsidRPr="002D3448" w:rsidRDefault="002D3448" w:rsidP="002D3448">
            <w:pPr>
              <w:jc w:val="center"/>
            </w:pPr>
            <w:r w:rsidRPr="002D3448">
              <w:t>x</w:t>
            </w:r>
          </w:p>
        </w:tc>
      </w:tr>
      <w:tr w:rsidR="002D3448" w:rsidRPr="002D3448" w14:paraId="4F74F948" w14:textId="77777777" w:rsidTr="00F95151">
        <w:trPr>
          <w:gridAfter w:val="1"/>
          <w:wAfter w:w="48" w:type="dxa"/>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1CAE4540" w14:textId="77777777" w:rsidR="002D3448" w:rsidRPr="002D3448" w:rsidRDefault="002D3448" w:rsidP="002D3448"/>
        </w:tc>
        <w:tc>
          <w:tcPr>
            <w:tcW w:w="1844" w:type="dxa"/>
            <w:gridSpan w:val="2"/>
            <w:tcBorders>
              <w:top w:val="single" w:sz="4" w:space="0" w:color="auto"/>
              <w:left w:val="single" w:sz="4" w:space="0" w:color="auto"/>
              <w:bottom w:val="single" w:sz="4" w:space="0" w:color="auto"/>
              <w:right w:val="single" w:sz="4" w:space="0" w:color="auto"/>
            </w:tcBorders>
            <w:hideMark/>
          </w:tcPr>
          <w:p w14:paraId="64A35FEB" w14:textId="77777777" w:rsidR="002D3448" w:rsidRPr="002D3448" w:rsidRDefault="002D3448" w:rsidP="002D3448">
            <w:pPr>
              <w:ind w:right="-41"/>
              <w:jc w:val="center"/>
            </w:pPr>
            <w:r w:rsidRPr="002D3448">
              <w:t>Ставка за тепловую энергию, руб./Гкал</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6AA3B8FF" w14:textId="77777777" w:rsidR="002D3448" w:rsidRPr="002D3448" w:rsidRDefault="002D3448" w:rsidP="002D3448">
            <w:pPr>
              <w:jc w:val="center"/>
            </w:pPr>
            <w:r w:rsidRPr="002D3448">
              <w:t>x</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5FD0DCB" w14:textId="77777777" w:rsidR="002D3448" w:rsidRPr="002D3448" w:rsidRDefault="002D3448" w:rsidP="002D3448">
            <w:pPr>
              <w:jc w:val="center"/>
            </w:pPr>
            <w:r w:rsidRPr="002D3448">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806E196"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B092437"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8BF1B09"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67D05EF"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05595741" w14:textId="77777777" w:rsidR="002D3448" w:rsidRPr="002D3448" w:rsidRDefault="002D3448" w:rsidP="002D3448">
            <w:pPr>
              <w:jc w:val="center"/>
            </w:pPr>
            <w:r w:rsidRPr="002D3448">
              <w:t>x</w:t>
            </w:r>
          </w:p>
        </w:tc>
      </w:tr>
      <w:tr w:rsidR="002D3448" w:rsidRPr="002D3448" w14:paraId="3BCFE116" w14:textId="77777777" w:rsidTr="00F95151">
        <w:trPr>
          <w:gridAfter w:val="1"/>
          <w:wAfter w:w="48" w:type="dxa"/>
        </w:trPr>
        <w:tc>
          <w:tcPr>
            <w:tcW w:w="1562" w:type="dxa"/>
            <w:gridSpan w:val="2"/>
            <w:vMerge/>
            <w:tcBorders>
              <w:top w:val="single" w:sz="4" w:space="0" w:color="auto"/>
              <w:left w:val="single" w:sz="4" w:space="0" w:color="auto"/>
              <w:bottom w:val="single" w:sz="4" w:space="0" w:color="auto"/>
              <w:right w:val="single" w:sz="4" w:space="0" w:color="auto"/>
            </w:tcBorders>
            <w:vAlign w:val="center"/>
            <w:hideMark/>
          </w:tcPr>
          <w:p w14:paraId="558C207D" w14:textId="77777777" w:rsidR="002D3448" w:rsidRPr="002D3448" w:rsidRDefault="002D3448" w:rsidP="002D3448"/>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7BC7335F" w14:textId="77777777" w:rsidR="002D3448" w:rsidRPr="002D3448" w:rsidRDefault="002D3448" w:rsidP="002D3448">
            <w:pPr>
              <w:ind w:right="-41"/>
              <w:jc w:val="center"/>
            </w:pPr>
            <w:r w:rsidRPr="002D3448">
              <w:t>Ставка за содержание тепловой мощности, тыс. руб./Гкал/ч в мес.</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40ACD28" w14:textId="77777777" w:rsidR="002D3448" w:rsidRPr="002D3448" w:rsidRDefault="002D3448" w:rsidP="002D3448">
            <w:pPr>
              <w:jc w:val="center"/>
            </w:pPr>
            <w:r w:rsidRPr="002D3448">
              <w:t>x</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D6D44EF" w14:textId="77777777" w:rsidR="002D3448" w:rsidRPr="002D3448" w:rsidRDefault="002D3448" w:rsidP="002D3448">
            <w:pPr>
              <w:jc w:val="center"/>
            </w:pPr>
            <w:r w:rsidRPr="002D3448">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3FA50A6"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4F4E99D" w14:textId="77777777" w:rsidR="002D3448" w:rsidRPr="002D3448" w:rsidRDefault="002D3448" w:rsidP="002D3448">
            <w:pPr>
              <w:jc w:val="center"/>
            </w:pPr>
            <w:r w:rsidRPr="002D3448">
              <w:t>x</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2B308E0" w14:textId="77777777" w:rsidR="002D3448" w:rsidRPr="002D3448" w:rsidRDefault="002D3448" w:rsidP="002D3448">
            <w:pPr>
              <w:jc w:val="center"/>
            </w:pPr>
            <w:r w:rsidRPr="002D3448">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9682EE0" w14:textId="77777777" w:rsidR="002D3448" w:rsidRPr="002D3448" w:rsidRDefault="002D3448" w:rsidP="002D3448">
            <w:pPr>
              <w:jc w:val="center"/>
            </w:pPr>
            <w:r w:rsidRPr="002D3448">
              <w:t>x</w:t>
            </w:r>
          </w:p>
        </w:tc>
        <w:tc>
          <w:tcPr>
            <w:tcW w:w="987" w:type="dxa"/>
            <w:tcBorders>
              <w:top w:val="single" w:sz="4" w:space="0" w:color="auto"/>
              <w:left w:val="single" w:sz="4" w:space="0" w:color="auto"/>
              <w:bottom w:val="single" w:sz="4" w:space="0" w:color="auto"/>
              <w:right w:val="single" w:sz="4" w:space="0" w:color="auto"/>
            </w:tcBorders>
            <w:vAlign w:val="center"/>
            <w:hideMark/>
          </w:tcPr>
          <w:p w14:paraId="3CDB1560" w14:textId="77777777" w:rsidR="002D3448" w:rsidRPr="002D3448" w:rsidRDefault="002D3448" w:rsidP="002D3448">
            <w:pPr>
              <w:jc w:val="center"/>
            </w:pPr>
            <w:r w:rsidRPr="002D3448">
              <w:t>x</w:t>
            </w:r>
          </w:p>
        </w:tc>
      </w:tr>
    </w:tbl>
    <w:p w14:paraId="30FAE155" w14:textId="77777777" w:rsidR="002D3448" w:rsidRPr="002D3448" w:rsidRDefault="002D3448" w:rsidP="002D3448">
      <w:pPr>
        <w:ind w:left="-426" w:right="-283" w:firstLine="426"/>
        <w:jc w:val="both"/>
        <w:rPr>
          <w:sz w:val="28"/>
          <w:szCs w:val="28"/>
        </w:rPr>
      </w:pPr>
    </w:p>
    <w:p w14:paraId="23A359A4" w14:textId="77777777" w:rsidR="002D3448" w:rsidRPr="002D3448" w:rsidRDefault="002D3448" w:rsidP="002D3448">
      <w:pPr>
        <w:ind w:left="-709" w:right="-284" w:firstLine="567"/>
        <w:jc w:val="both"/>
        <w:rPr>
          <w:sz w:val="28"/>
          <w:szCs w:val="28"/>
        </w:rPr>
      </w:pPr>
      <w:r w:rsidRPr="002D3448">
        <w:rPr>
          <w:sz w:val="28"/>
          <w:szCs w:val="28"/>
        </w:rPr>
        <w:t xml:space="preserve">* Выделяется в целях реализации пункта 6 статьи 168 Налогового кодекса Российской Федерации (часть вторая).                                </w:t>
      </w:r>
    </w:p>
    <w:p w14:paraId="4CB2A14C" w14:textId="77777777" w:rsidR="002D3448" w:rsidRPr="002D3448" w:rsidRDefault="002D3448" w:rsidP="002D3448">
      <w:pPr>
        <w:rPr>
          <w:color w:val="FF0000"/>
          <w:sz w:val="28"/>
          <w:szCs w:val="28"/>
          <w:lang w:eastAsia="en-US"/>
        </w:rPr>
      </w:pPr>
      <w:r w:rsidRPr="002D3448">
        <w:rPr>
          <w:sz w:val="28"/>
          <w:szCs w:val="28"/>
        </w:rPr>
        <w:t xml:space="preserve">                                                                                                                           </w:t>
      </w:r>
    </w:p>
    <w:p w14:paraId="7BE2CDB4" w14:textId="77777777" w:rsidR="002D3448" w:rsidRPr="002D3448" w:rsidRDefault="002D3448" w:rsidP="002D3448">
      <w:pPr>
        <w:rPr>
          <w:color w:val="FF0000"/>
          <w:sz w:val="28"/>
          <w:szCs w:val="28"/>
          <w:lang w:eastAsia="en-US"/>
        </w:rPr>
      </w:pPr>
    </w:p>
    <w:p w14:paraId="46FA5E36" w14:textId="77777777" w:rsidR="002D3448" w:rsidRPr="002D3448" w:rsidRDefault="002D3448" w:rsidP="002D3448">
      <w:pPr>
        <w:rPr>
          <w:color w:val="FF0000"/>
          <w:sz w:val="28"/>
          <w:szCs w:val="28"/>
          <w:lang w:eastAsia="en-US"/>
        </w:rPr>
      </w:pPr>
    </w:p>
    <w:p w14:paraId="0DFD2625" w14:textId="77777777" w:rsidR="002D3448" w:rsidRPr="002D3448" w:rsidRDefault="002D3448" w:rsidP="002D3448">
      <w:pPr>
        <w:rPr>
          <w:color w:val="FF0000"/>
          <w:sz w:val="28"/>
          <w:szCs w:val="28"/>
          <w:lang w:eastAsia="en-US"/>
        </w:rPr>
      </w:pPr>
    </w:p>
    <w:p w14:paraId="43AD1BD4" w14:textId="77777777" w:rsidR="002D3448" w:rsidRPr="002D3448" w:rsidRDefault="002D3448" w:rsidP="002D3448">
      <w:pPr>
        <w:rPr>
          <w:color w:val="FF0000"/>
          <w:sz w:val="28"/>
          <w:szCs w:val="28"/>
          <w:lang w:eastAsia="en-US"/>
        </w:rPr>
      </w:pPr>
    </w:p>
    <w:p w14:paraId="63116B4E" w14:textId="77777777" w:rsidR="002D3448" w:rsidRPr="002D3448" w:rsidRDefault="002D3448" w:rsidP="002D3448">
      <w:pPr>
        <w:rPr>
          <w:color w:val="FF0000"/>
          <w:sz w:val="28"/>
          <w:szCs w:val="28"/>
          <w:lang w:eastAsia="en-US"/>
        </w:rPr>
      </w:pPr>
    </w:p>
    <w:p w14:paraId="2E4E80A1" w14:textId="77777777" w:rsidR="002D3448" w:rsidRPr="002D3448" w:rsidRDefault="002D3448" w:rsidP="002D3448">
      <w:pPr>
        <w:rPr>
          <w:color w:val="FF0000"/>
          <w:sz w:val="28"/>
          <w:szCs w:val="28"/>
          <w:lang w:eastAsia="en-US"/>
        </w:rPr>
      </w:pPr>
    </w:p>
    <w:p w14:paraId="14A96C8B" w14:textId="77777777" w:rsidR="002D3448" w:rsidRPr="002D3448" w:rsidRDefault="002D3448" w:rsidP="002D3448">
      <w:pPr>
        <w:rPr>
          <w:color w:val="FF0000"/>
          <w:sz w:val="28"/>
          <w:szCs w:val="28"/>
          <w:lang w:eastAsia="en-US"/>
        </w:rPr>
      </w:pPr>
    </w:p>
    <w:p w14:paraId="42B5D1FC" w14:textId="77777777" w:rsidR="002D3448" w:rsidRPr="002D3448" w:rsidRDefault="002D3448" w:rsidP="002D3448">
      <w:pPr>
        <w:rPr>
          <w:color w:val="FF0000"/>
          <w:sz w:val="28"/>
          <w:szCs w:val="28"/>
          <w:lang w:eastAsia="en-US"/>
        </w:rPr>
      </w:pPr>
    </w:p>
    <w:p w14:paraId="544580F2" w14:textId="77777777" w:rsidR="002D3448" w:rsidRPr="002D3448" w:rsidRDefault="002D3448" w:rsidP="002D3448">
      <w:pPr>
        <w:rPr>
          <w:color w:val="FF0000"/>
          <w:sz w:val="28"/>
          <w:szCs w:val="28"/>
          <w:lang w:eastAsia="en-US"/>
        </w:rPr>
      </w:pPr>
    </w:p>
    <w:p w14:paraId="097099EF" w14:textId="77777777" w:rsidR="002D3448" w:rsidRPr="002D3448" w:rsidRDefault="002D3448" w:rsidP="002D3448">
      <w:pPr>
        <w:rPr>
          <w:color w:val="FF0000"/>
          <w:sz w:val="28"/>
          <w:szCs w:val="28"/>
          <w:lang w:eastAsia="en-US"/>
        </w:rPr>
      </w:pPr>
    </w:p>
    <w:p w14:paraId="3FCE2D62" w14:textId="77777777" w:rsidR="002D3448" w:rsidRPr="002D3448" w:rsidRDefault="002D3448" w:rsidP="002D3448">
      <w:pPr>
        <w:rPr>
          <w:color w:val="FF0000"/>
          <w:sz w:val="28"/>
          <w:szCs w:val="28"/>
          <w:lang w:eastAsia="en-US"/>
        </w:rPr>
      </w:pPr>
    </w:p>
    <w:p w14:paraId="63AFCDFC" w14:textId="77777777" w:rsidR="002D3448" w:rsidRPr="002D3448" w:rsidRDefault="002D3448" w:rsidP="002D3448">
      <w:pPr>
        <w:rPr>
          <w:color w:val="FF0000"/>
          <w:sz w:val="28"/>
          <w:szCs w:val="28"/>
          <w:lang w:eastAsia="en-US"/>
        </w:rPr>
      </w:pPr>
    </w:p>
    <w:p w14:paraId="6A7E1E07" w14:textId="77777777" w:rsidR="002D3448" w:rsidRPr="002D3448" w:rsidRDefault="002D3448" w:rsidP="002D3448">
      <w:pPr>
        <w:rPr>
          <w:color w:val="FF0000"/>
          <w:sz w:val="28"/>
          <w:szCs w:val="28"/>
          <w:lang w:eastAsia="en-US"/>
        </w:rPr>
      </w:pPr>
    </w:p>
    <w:p w14:paraId="0352D873" w14:textId="77777777" w:rsidR="002D3448" w:rsidRPr="002D3448" w:rsidRDefault="002D3448" w:rsidP="002D3448">
      <w:pPr>
        <w:rPr>
          <w:color w:val="FF0000"/>
          <w:sz w:val="28"/>
          <w:szCs w:val="28"/>
          <w:lang w:eastAsia="en-US"/>
        </w:rPr>
      </w:pPr>
    </w:p>
    <w:p w14:paraId="1C466874" w14:textId="77777777" w:rsidR="002D3448" w:rsidRPr="002D3448" w:rsidRDefault="002D3448" w:rsidP="002D3448">
      <w:pPr>
        <w:rPr>
          <w:color w:val="FF0000"/>
          <w:sz w:val="28"/>
          <w:szCs w:val="28"/>
          <w:lang w:eastAsia="en-US"/>
        </w:rPr>
      </w:pPr>
    </w:p>
    <w:p w14:paraId="5421F838" w14:textId="77777777" w:rsidR="002D3448" w:rsidRPr="002D3448" w:rsidRDefault="002D3448" w:rsidP="002D3448">
      <w:pPr>
        <w:rPr>
          <w:color w:val="FF0000"/>
          <w:sz w:val="28"/>
          <w:szCs w:val="28"/>
          <w:lang w:eastAsia="en-US"/>
        </w:rPr>
      </w:pPr>
    </w:p>
    <w:p w14:paraId="363C512A" w14:textId="77777777" w:rsidR="002D3448" w:rsidRPr="002D3448" w:rsidRDefault="002D3448" w:rsidP="002D3448">
      <w:pPr>
        <w:rPr>
          <w:color w:val="FF0000"/>
          <w:sz w:val="28"/>
          <w:szCs w:val="28"/>
          <w:lang w:eastAsia="en-US"/>
        </w:rPr>
      </w:pPr>
    </w:p>
    <w:p w14:paraId="43028369" w14:textId="77777777" w:rsidR="002D3448" w:rsidRPr="002D3448" w:rsidRDefault="002D3448" w:rsidP="002D3448">
      <w:pPr>
        <w:rPr>
          <w:color w:val="FF0000"/>
          <w:sz w:val="28"/>
          <w:szCs w:val="28"/>
          <w:lang w:eastAsia="en-US"/>
        </w:rPr>
      </w:pPr>
    </w:p>
    <w:p w14:paraId="5278341A" w14:textId="77777777" w:rsidR="002D3448" w:rsidRPr="002D3448" w:rsidRDefault="002D3448" w:rsidP="002D3448">
      <w:pPr>
        <w:rPr>
          <w:color w:val="FF0000"/>
          <w:sz w:val="28"/>
          <w:szCs w:val="28"/>
          <w:lang w:eastAsia="en-US"/>
        </w:rPr>
      </w:pPr>
    </w:p>
    <w:p w14:paraId="6873A4EE" w14:textId="77777777" w:rsidR="002D3448" w:rsidRPr="002D3448" w:rsidRDefault="002D3448" w:rsidP="002D3448">
      <w:pPr>
        <w:rPr>
          <w:color w:val="FF0000"/>
          <w:sz w:val="28"/>
          <w:szCs w:val="28"/>
          <w:lang w:eastAsia="en-US"/>
        </w:rPr>
      </w:pPr>
    </w:p>
    <w:p w14:paraId="378B3659" w14:textId="77777777" w:rsidR="002D3448" w:rsidRPr="002D3448" w:rsidRDefault="002D3448" w:rsidP="002D3448">
      <w:pPr>
        <w:rPr>
          <w:color w:val="FF0000"/>
          <w:sz w:val="28"/>
          <w:szCs w:val="28"/>
          <w:lang w:eastAsia="en-US"/>
        </w:rPr>
      </w:pPr>
    </w:p>
    <w:p w14:paraId="72B0BFC8" w14:textId="77777777" w:rsidR="002D3448" w:rsidRPr="002D3448" w:rsidRDefault="002D3448" w:rsidP="002D3448">
      <w:pPr>
        <w:rPr>
          <w:color w:val="FF0000"/>
          <w:sz w:val="28"/>
          <w:szCs w:val="28"/>
          <w:lang w:eastAsia="en-US"/>
        </w:rPr>
      </w:pPr>
    </w:p>
    <w:p w14:paraId="01BA587E" w14:textId="77777777" w:rsidR="002D3448" w:rsidRPr="002D3448" w:rsidRDefault="002D3448" w:rsidP="002D3448">
      <w:pPr>
        <w:rPr>
          <w:color w:val="FF0000"/>
          <w:sz w:val="28"/>
          <w:szCs w:val="28"/>
          <w:lang w:eastAsia="en-US"/>
        </w:rPr>
      </w:pPr>
    </w:p>
    <w:p w14:paraId="64E17E90" w14:textId="77777777" w:rsidR="002D3448" w:rsidRPr="002D3448" w:rsidRDefault="002D3448" w:rsidP="002D3448">
      <w:pPr>
        <w:rPr>
          <w:color w:val="FF0000"/>
          <w:sz w:val="28"/>
          <w:szCs w:val="28"/>
          <w:lang w:eastAsia="en-US"/>
        </w:rPr>
      </w:pPr>
    </w:p>
    <w:p w14:paraId="39C13B46" w14:textId="77777777" w:rsidR="002D3448" w:rsidRPr="002D3448" w:rsidRDefault="002D3448" w:rsidP="002D3448">
      <w:pPr>
        <w:rPr>
          <w:color w:val="FF0000"/>
          <w:sz w:val="28"/>
          <w:szCs w:val="28"/>
          <w:lang w:eastAsia="en-US"/>
        </w:rPr>
      </w:pPr>
    </w:p>
    <w:p w14:paraId="450BB88F" w14:textId="77777777" w:rsidR="002D3448" w:rsidRPr="002D3448" w:rsidRDefault="002D3448" w:rsidP="002D3448">
      <w:pPr>
        <w:rPr>
          <w:color w:val="FF0000"/>
          <w:sz w:val="28"/>
          <w:szCs w:val="28"/>
          <w:lang w:eastAsia="en-US"/>
        </w:rPr>
      </w:pPr>
    </w:p>
    <w:p w14:paraId="6DB40E67" w14:textId="77777777" w:rsidR="002D3448" w:rsidRPr="002D3448" w:rsidRDefault="002D3448" w:rsidP="002D3448">
      <w:pPr>
        <w:rPr>
          <w:color w:val="FF0000"/>
          <w:sz w:val="28"/>
          <w:szCs w:val="28"/>
          <w:lang w:eastAsia="en-US"/>
        </w:rPr>
      </w:pPr>
    </w:p>
    <w:p w14:paraId="2F99780F" w14:textId="77777777" w:rsidR="002D3448" w:rsidRPr="002D3448" w:rsidRDefault="002D3448" w:rsidP="002D3448">
      <w:pPr>
        <w:rPr>
          <w:color w:val="FF0000"/>
          <w:sz w:val="28"/>
          <w:szCs w:val="28"/>
          <w:lang w:eastAsia="en-US"/>
        </w:rPr>
      </w:pPr>
    </w:p>
    <w:p w14:paraId="2D9FADFE" w14:textId="77777777" w:rsidR="002D3448" w:rsidRPr="002D3448" w:rsidRDefault="002D3448" w:rsidP="002D3448">
      <w:pPr>
        <w:rPr>
          <w:color w:val="FF0000"/>
          <w:sz w:val="28"/>
          <w:szCs w:val="28"/>
          <w:lang w:eastAsia="en-US"/>
        </w:rPr>
      </w:pPr>
    </w:p>
    <w:p w14:paraId="61E2BB3E" w14:textId="77777777" w:rsidR="002D3448" w:rsidRPr="002D3448" w:rsidRDefault="002D3448" w:rsidP="002D3448">
      <w:pPr>
        <w:rPr>
          <w:color w:val="FF0000"/>
          <w:sz w:val="28"/>
          <w:szCs w:val="28"/>
          <w:lang w:eastAsia="en-US"/>
        </w:rPr>
      </w:pPr>
    </w:p>
    <w:p w14:paraId="52362EC9" w14:textId="77777777" w:rsidR="002D3448" w:rsidRPr="002D3448" w:rsidRDefault="002D3448" w:rsidP="002D3448">
      <w:pPr>
        <w:rPr>
          <w:color w:val="FF0000"/>
          <w:sz w:val="28"/>
          <w:szCs w:val="28"/>
          <w:lang w:eastAsia="en-US"/>
        </w:rPr>
      </w:pPr>
    </w:p>
    <w:p w14:paraId="62AE0D7D" w14:textId="0F9D48BE" w:rsidR="0062261D" w:rsidRDefault="0062261D" w:rsidP="0062261D">
      <w:pPr>
        <w:tabs>
          <w:tab w:val="left" w:pos="3686"/>
          <w:tab w:val="left" w:pos="9498"/>
        </w:tabs>
        <w:ind w:left="426" w:right="140" w:firstLine="4252"/>
      </w:pPr>
      <w:r w:rsidRPr="004075BB">
        <w:t xml:space="preserve">Приложение № </w:t>
      </w:r>
      <w:r>
        <w:t>6</w:t>
      </w:r>
      <w:r>
        <w:t>6</w:t>
      </w:r>
      <w:r>
        <w:t xml:space="preserve"> </w:t>
      </w:r>
      <w:r w:rsidRPr="004075BB">
        <w:t xml:space="preserve">к </w:t>
      </w:r>
      <w:r>
        <w:t>протоколу</w:t>
      </w:r>
      <w:r w:rsidRPr="004075BB">
        <w:t xml:space="preserve"> № 82 </w:t>
      </w:r>
    </w:p>
    <w:p w14:paraId="4A485691" w14:textId="77777777" w:rsidR="0062261D" w:rsidRDefault="0062261D" w:rsidP="0062261D">
      <w:pPr>
        <w:tabs>
          <w:tab w:val="left" w:pos="3686"/>
          <w:tab w:val="left" w:pos="9498"/>
        </w:tabs>
        <w:ind w:left="426" w:right="140" w:firstLine="4252"/>
      </w:pPr>
      <w:r w:rsidRPr="004075BB">
        <w:t xml:space="preserve">заседания правления Региональной </w:t>
      </w:r>
    </w:p>
    <w:p w14:paraId="542DD091" w14:textId="77777777" w:rsidR="0062261D" w:rsidRDefault="0062261D" w:rsidP="0062261D">
      <w:pPr>
        <w:tabs>
          <w:tab w:val="left" w:pos="3686"/>
          <w:tab w:val="left" w:pos="9498"/>
        </w:tabs>
        <w:ind w:left="426" w:right="140" w:firstLine="4252"/>
      </w:pPr>
      <w:r w:rsidRPr="004075BB">
        <w:t xml:space="preserve">энергетической комиссии Кузбасса </w:t>
      </w:r>
    </w:p>
    <w:p w14:paraId="7CA726FC" w14:textId="77777777" w:rsidR="0062261D" w:rsidRDefault="0062261D" w:rsidP="0062261D">
      <w:pPr>
        <w:tabs>
          <w:tab w:val="left" w:pos="3686"/>
          <w:tab w:val="left" w:pos="9498"/>
        </w:tabs>
        <w:ind w:left="426" w:right="140" w:firstLine="4252"/>
      </w:pPr>
      <w:r w:rsidRPr="004075BB">
        <w:t>от 24.11.2022</w:t>
      </w:r>
    </w:p>
    <w:p w14:paraId="338F895C" w14:textId="77777777" w:rsidR="0062261D" w:rsidRDefault="0062261D" w:rsidP="0062261D">
      <w:pPr>
        <w:tabs>
          <w:tab w:val="left" w:pos="3686"/>
          <w:tab w:val="left" w:pos="9498"/>
        </w:tabs>
        <w:ind w:left="426" w:right="140" w:firstLine="4252"/>
      </w:pPr>
    </w:p>
    <w:p w14:paraId="4C5871AD" w14:textId="77777777" w:rsidR="002D3448" w:rsidRPr="002D3448" w:rsidRDefault="002D3448" w:rsidP="002D3448">
      <w:pPr>
        <w:tabs>
          <w:tab w:val="left" w:pos="0"/>
        </w:tabs>
        <w:ind w:left="5103"/>
        <w:jc w:val="center"/>
        <w:rPr>
          <w:color w:val="000000"/>
          <w:sz w:val="28"/>
          <w:szCs w:val="28"/>
        </w:rPr>
      </w:pPr>
      <w:r w:rsidRPr="002D3448">
        <w:rPr>
          <w:sz w:val="28"/>
          <w:szCs w:val="28"/>
        </w:rPr>
        <w:t>«Приложение № 1</w:t>
      </w:r>
      <w:r w:rsidRPr="002D3448">
        <w:rPr>
          <w:sz w:val="28"/>
          <w:szCs w:val="28"/>
        </w:rPr>
        <w:br/>
        <w:t>к постановлению региональной энергетической комиссии Кемеровской области</w:t>
      </w:r>
      <w:r w:rsidRPr="002D3448">
        <w:rPr>
          <w:sz w:val="28"/>
          <w:szCs w:val="28"/>
        </w:rPr>
        <w:br/>
        <w:t>от «11» декабря 2018 г. № 488</w:t>
      </w:r>
    </w:p>
    <w:p w14:paraId="780DD5DB" w14:textId="77777777" w:rsidR="002D3448" w:rsidRPr="002D3448" w:rsidRDefault="002D3448" w:rsidP="002D3448">
      <w:pPr>
        <w:tabs>
          <w:tab w:val="left" w:pos="0"/>
          <w:tab w:val="left" w:pos="3052"/>
        </w:tabs>
        <w:ind w:left="5387" w:hanging="284"/>
      </w:pPr>
      <w:r w:rsidRPr="002D3448">
        <w:tab/>
      </w:r>
    </w:p>
    <w:p w14:paraId="45D234DC" w14:textId="77777777" w:rsidR="002D3448" w:rsidRPr="002D3448" w:rsidRDefault="002D3448" w:rsidP="002D3448">
      <w:pPr>
        <w:tabs>
          <w:tab w:val="left" w:pos="3052"/>
        </w:tabs>
      </w:pPr>
    </w:p>
    <w:p w14:paraId="2C42B0F8" w14:textId="77777777" w:rsidR="002D3448" w:rsidRPr="002D3448" w:rsidRDefault="002D3448" w:rsidP="002D3448">
      <w:pPr>
        <w:tabs>
          <w:tab w:val="left" w:pos="3052"/>
        </w:tabs>
        <w:jc w:val="center"/>
        <w:rPr>
          <w:b/>
          <w:bCs/>
          <w:sz w:val="28"/>
          <w:szCs w:val="28"/>
        </w:rPr>
      </w:pPr>
      <w:r w:rsidRPr="002D3448">
        <w:rPr>
          <w:b/>
          <w:bCs/>
          <w:sz w:val="28"/>
          <w:szCs w:val="28"/>
        </w:rPr>
        <w:t>Производственная программа ООО</w:t>
      </w:r>
      <w:r w:rsidRPr="002D3448">
        <w:rPr>
          <w:b/>
          <w:bCs/>
          <w:color w:val="000000"/>
          <w:kern w:val="32"/>
          <w:sz w:val="28"/>
          <w:szCs w:val="28"/>
        </w:rPr>
        <w:t xml:space="preserve"> «Киселевская объединенная тепловая компания»</w:t>
      </w:r>
      <w:r w:rsidRPr="002D3448">
        <w:rPr>
          <w:b/>
          <w:bCs/>
          <w:sz w:val="28"/>
          <w:szCs w:val="28"/>
        </w:rPr>
        <w:t xml:space="preserve"> в сфере горячего водоснабжения в закрытой системе теплоснабжения, реализуемая на потребительском рынке</w:t>
      </w:r>
      <w:r w:rsidRPr="002D3448">
        <w:rPr>
          <w:b/>
          <w:bCs/>
          <w:sz w:val="28"/>
          <w:szCs w:val="28"/>
        </w:rPr>
        <w:br/>
      </w:r>
      <w:r w:rsidRPr="002D3448">
        <w:rPr>
          <w:b/>
          <w:bCs/>
          <w:color w:val="000000"/>
          <w:kern w:val="32"/>
          <w:sz w:val="28"/>
          <w:szCs w:val="28"/>
        </w:rPr>
        <w:t>Киселевского городского округа</w:t>
      </w:r>
      <w:r w:rsidRPr="002D3448">
        <w:rPr>
          <w:b/>
          <w:bCs/>
          <w:sz w:val="28"/>
          <w:szCs w:val="28"/>
        </w:rPr>
        <w:t>, на период с 01.01.2019 по 31.12.2023</w:t>
      </w:r>
    </w:p>
    <w:p w14:paraId="158BD3CB" w14:textId="77777777" w:rsidR="002D3448" w:rsidRPr="002D3448" w:rsidRDefault="002D3448" w:rsidP="002D3448"/>
    <w:p w14:paraId="3048C0FA" w14:textId="77777777" w:rsidR="002D3448" w:rsidRPr="002D3448" w:rsidRDefault="002D3448" w:rsidP="002D3448">
      <w:pPr>
        <w:jc w:val="center"/>
        <w:rPr>
          <w:sz w:val="28"/>
          <w:szCs w:val="28"/>
        </w:rPr>
      </w:pPr>
      <w:r w:rsidRPr="002D3448">
        <w:rPr>
          <w:sz w:val="28"/>
          <w:szCs w:val="28"/>
        </w:rPr>
        <w:t>Раздел 1. Паспорт производственной программы</w:t>
      </w:r>
    </w:p>
    <w:p w14:paraId="7220136E" w14:textId="77777777" w:rsidR="002D3448" w:rsidRPr="002D3448" w:rsidRDefault="002D3448" w:rsidP="002D3448">
      <w:pPr>
        <w:jc w:val="center"/>
        <w:rPr>
          <w:sz w:val="28"/>
          <w:szCs w:val="28"/>
        </w:rPr>
      </w:pPr>
    </w:p>
    <w:p w14:paraId="53965048" w14:textId="77777777" w:rsidR="002D3448" w:rsidRPr="002D3448" w:rsidRDefault="002D3448" w:rsidP="002D3448">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2D3448" w:rsidRPr="002D3448" w14:paraId="585B7236" w14:textId="77777777" w:rsidTr="00F95151">
        <w:trPr>
          <w:trHeight w:val="1221"/>
        </w:trPr>
        <w:tc>
          <w:tcPr>
            <w:tcW w:w="5103" w:type="dxa"/>
            <w:shd w:val="clear" w:color="auto" w:fill="auto"/>
            <w:vAlign w:val="center"/>
          </w:tcPr>
          <w:p w14:paraId="4892B498" w14:textId="77777777" w:rsidR="002D3448" w:rsidRPr="002D3448" w:rsidRDefault="002D3448" w:rsidP="002D3448">
            <w:pPr>
              <w:jc w:val="center"/>
              <w:rPr>
                <w:sz w:val="28"/>
                <w:szCs w:val="28"/>
              </w:rPr>
            </w:pPr>
            <w:r w:rsidRPr="002D3448">
              <w:rPr>
                <w:sz w:val="28"/>
                <w:szCs w:val="28"/>
              </w:rPr>
              <w:t>Наименование организации</w:t>
            </w:r>
          </w:p>
        </w:tc>
        <w:tc>
          <w:tcPr>
            <w:tcW w:w="5104" w:type="dxa"/>
            <w:vAlign w:val="center"/>
          </w:tcPr>
          <w:p w14:paraId="3F270E46" w14:textId="77777777" w:rsidR="002D3448" w:rsidRPr="002D3448" w:rsidRDefault="002D3448" w:rsidP="002D3448">
            <w:pPr>
              <w:jc w:val="center"/>
              <w:rPr>
                <w:sz w:val="28"/>
                <w:szCs w:val="28"/>
              </w:rPr>
            </w:pPr>
            <w:r w:rsidRPr="002D3448">
              <w:rPr>
                <w:sz w:val="28"/>
                <w:szCs w:val="28"/>
              </w:rPr>
              <w:t xml:space="preserve">ООО </w:t>
            </w:r>
            <w:r w:rsidRPr="002D3448">
              <w:rPr>
                <w:bCs/>
                <w:color w:val="000000"/>
                <w:kern w:val="32"/>
                <w:sz w:val="28"/>
                <w:szCs w:val="28"/>
              </w:rPr>
              <w:t>«Киселевская объединенная тепловая компания</w:t>
            </w:r>
            <w:r w:rsidRPr="002D3448">
              <w:rPr>
                <w:sz w:val="28"/>
                <w:szCs w:val="28"/>
              </w:rPr>
              <w:t>»</w:t>
            </w:r>
          </w:p>
        </w:tc>
      </w:tr>
      <w:tr w:rsidR="002D3448" w:rsidRPr="002D3448" w14:paraId="22DFF355" w14:textId="77777777" w:rsidTr="00F95151">
        <w:trPr>
          <w:trHeight w:val="1109"/>
        </w:trPr>
        <w:tc>
          <w:tcPr>
            <w:tcW w:w="5103" w:type="dxa"/>
            <w:shd w:val="clear" w:color="auto" w:fill="auto"/>
            <w:vAlign w:val="center"/>
          </w:tcPr>
          <w:p w14:paraId="47397934" w14:textId="77777777" w:rsidR="002D3448" w:rsidRPr="002D3448" w:rsidRDefault="002D3448" w:rsidP="002D3448">
            <w:pPr>
              <w:jc w:val="center"/>
              <w:rPr>
                <w:sz w:val="28"/>
                <w:szCs w:val="28"/>
              </w:rPr>
            </w:pPr>
            <w:r w:rsidRPr="002D3448">
              <w:rPr>
                <w:sz w:val="28"/>
                <w:szCs w:val="28"/>
              </w:rPr>
              <w:t>Юридический адрес, почтовый адрес</w:t>
            </w:r>
          </w:p>
        </w:tc>
        <w:tc>
          <w:tcPr>
            <w:tcW w:w="5104" w:type="dxa"/>
            <w:vAlign w:val="center"/>
          </w:tcPr>
          <w:p w14:paraId="02EB95D6" w14:textId="77777777" w:rsidR="002D3448" w:rsidRPr="002D3448" w:rsidRDefault="002D3448" w:rsidP="002D3448">
            <w:pPr>
              <w:jc w:val="center"/>
              <w:rPr>
                <w:sz w:val="28"/>
                <w:szCs w:val="28"/>
              </w:rPr>
            </w:pPr>
            <w:proofErr w:type="spellStart"/>
            <w:r w:rsidRPr="002D3448">
              <w:rPr>
                <w:sz w:val="28"/>
                <w:szCs w:val="28"/>
              </w:rPr>
              <w:t>Лутугина</w:t>
            </w:r>
            <w:proofErr w:type="spellEnd"/>
            <w:r w:rsidRPr="002D3448">
              <w:rPr>
                <w:sz w:val="28"/>
                <w:szCs w:val="28"/>
              </w:rPr>
              <w:t xml:space="preserve"> ул., д. 10, Киселевск г., Кемеровская область, 652704 </w:t>
            </w:r>
          </w:p>
        </w:tc>
      </w:tr>
      <w:tr w:rsidR="002D3448" w:rsidRPr="002D3448" w14:paraId="152DC67A" w14:textId="77777777" w:rsidTr="00F95151">
        <w:tc>
          <w:tcPr>
            <w:tcW w:w="5103" w:type="dxa"/>
            <w:shd w:val="clear" w:color="auto" w:fill="auto"/>
            <w:vAlign w:val="center"/>
          </w:tcPr>
          <w:p w14:paraId="0486CD64" w14:textId="77777777" w:rsidR="002D3448" w:rsidRPr="002D3448" w:rsidRDefault="002D3448" w:rsidP="002D3448">
            <w:pPr>
              <w:jc w:val="center"/>
              <w:rPr>
                <w:sz w:val="28"/>
                <w:szCs w:val="28"/>
              </w:rPr>
            </w:pPr>
            <w:r w:rsidRPr="002D3448">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428220B6" w14:textId="77777777" w:rsidR="002D3448" w:rsidRPr="002D3448" w:rsidRDefault="002D3448" w:rsidP="002D3448">
            <w:pPr>
              <w:jc w:val="center"/>
              <w:rPr>
                <w:sz w:val="28"/>
                <w:szCs w:val="28"/>
              </w:rPr>
            </w:pPr>
            <w:r w:rsidRPr="002D3448">
              <w:rPr>
                <w:sz w:val="28"/>
                <w:szCs w:val="28"/>
              </w:rPr>
              <w:t>Региональная энергетическая комиссия Кемеровской области</w:t>
            </w:r>
          </w:p>
        </w:tc>
      </w:tr>
      <w:tr w:rsidR="002D3448" w:rsidRPr="002D3448" w14:paraId="04B2C9D3" w14:textId="77777777" w:rsidTr="00F95151">
        <w:tc>
          <w:tcPr>
            <w:tcW w:w="5103" w:type="dxa"/>
            <w:shd w:val="clear" w:color="auto" w:fill="auto"/>
            <w:vAlign w:val="center"/>
          </w:tcPr>
          <w:p w14:paraId="1824006D" w14:textId="77777777" w:rsidR="002D3448" w:rsidRPr="002D3448" w:rsidRDefault="002D3448" w:rsidP="002D3448">
            <w:pPr>
              <w:jc w:val="center"/>
              <w:rPr>
                <w:sz w:val="28"/>
                <w:szCs w:val="28"/>
              </w:rPr>
            </w:pPr>
            <w:r w:rsidRPr="002D3448">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383121BA" w14:textId="77777777" w:rsidR="002D3448" w:rsidRPr="002D3448" w:rsidRDefault="002D3448" w:rsidP="002D3448">
            <w:pPr>
              <w:jc w:val="center"/>
              <w:rPr>
                <w:sz w:val="28"/>
                <w:szCs w:val="28"/>
              </w:rPr>
            </w:pPr>
            <w:r w:rsidRPr="002D3448">
              <w:rPr>
                <w:sz w:val="28"/>
                <w:szCs w:val="28"/>
              </w:rPr>
              <w:t>Н. Островского ул., д. 32, Кемерово г.,</w:t>
            </w:r>
          </w:p>
          <w:p w14:paraId="4FE7A506" w14:textId="77777777" w:rsidR="002D3448" w:rsidRPr="002D3448" w:rsidRDefault="002D3448" w:rsidP="002D3448">
            <w:pPr>
              <w:jc w:val="center"/>
              <w:rPr>
                <w:sz w:val="28"/>
                <w:szCs w:val="28"/>
              </w:rPr>
            </w:pPr>
            <w:r w:rsidRPr="002D3448">
              <w:rPr>
                <w:sz w:val="28"/>
                <w:szCs w:val="28"/>
              </w:rPr>
              <w:t>Кемеровская обл., 650000</w:t>
            </w:r>
          </w:p>
        </w:tc>
      </w:tr>
    </w:tbl>
    <w:p w14:paraId="59F553AE" w14:textId="77777777" w:rsidR="002D3448" w:rsidRPr="002D3448" w:rsidRDefault="002D3448" w:rsidP="002D3448">
      <w:pPr>
        <w:tabs>
          <w:tab w:val="left" w:pos="0"/>
        </w:tabs>
        <w:ind w:left="5103"/>
        <w:jc w:val="right"/>
        <w:rPr>
          <w:sz w:val="28"/>
          <w:szCs w:val="28"/>
        </w:rPr>
      </w:pPr>
      <w:r w:rsidRPr="002D3448">
        <w:rPr>
          <w:sz w:val="28"/>
          <w:szCs w:val="28"/>
        </w:rPr>
        <w:br w:type="page"/>
      </w:r>
    </w:p>
    <w:p w14:paraId="3398249C" w14:textId="77777777" w:rsidR="002D3448" w:rsidRPr="002D3448" w:rsidRDefault="002D3448" w:rsidP="002D3448">
      <w:pPr>
        <w:jc w:val="center"/>
        <w:rPr>
          <w:sz w:val="28"/>
          <w:szCs w:val="28"/>
        </w:rPr>
      </w:pPr>
      <w:r w:rsidRPr="002D3448">
        <w:rPr>
          <w:bCs/>
          <w:color w:val="000000"/>
          <w:sz w:val="28"/>
          <w:szCs w:val="28"/>
        </w:rPr>
        <w:lastRenderedPageBreak/>
        <w:t xml:space="preserve">Раздел 2. </w:t>
      </w:r>
      <w:r w:rsidRPr="002D3448">
        <w:rPr>
          <w:sz w:val="28"/>
          <w:szCs w:val="28"/>
        </w:rPr>
        <w:t xml:space="preserve">Перечень плановых мероприятий по ремонту объектов централизованных систем горячего водоснабжения </w:t>
      </w:r>
    </w:p>
    <w:p w14:paraId="6EC14BD0" w14:textId="77777777" w:rsidR="002D3448" w:rsidRPr="002D3448" w:rsidRDefault="002D3448" w:rsidP="002D3448">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2D3448" w:rsidRPr="002D3448" w14:paraId="543B100E" w14:textId="77777777" w:rsidTr="00F95151">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8864DEC" w14:textId="77777777" w:rsidR="002D3448" w:rsidRPr="002D3448" w:rsidRDefault="002D3448" w:rsidP="002D3448">
            <w:pPr>
              <w:jc w:val="center"/>
              <w:rPr>
                <w:bCs/>
                <w:color w:val="000000"/>
                <w:sz w:val="28"/>
                <w:szCs w:val="28"/>
              </w:rPr>
            </w:pPr>
            <w:r w:rsidRPr="002D3448">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36804D1" w14:textId="77777777" w:rsidR="002D3448" w:rsidRPr="002D3448" w:rsidRDefault="002D3448" w:rsidP="002D3448">
            <w:pPr>
              <w:jc w:val="center"/>
              <w:rPr>
                <w:bCs/>
                <w:color w:val="000000"/>
                <w:sz w:val="28"/>
                <w:szCs w:val="28"/>
              </w:rPr>
            </w:pPr>
            <w:r w:rsidRPr="002D3448">
              <w:rPr>
                <w:bCs/>
                <w:color w:val="000000"/>
                <w:sz w:val="28"/>
                <w:szCs w:val="28"/>
              </w:rPr>
              <w:t xml:space="preserve">Срок </w:t>
            </w:r>
            <w:proofErr w:type="spellStart"/>
            <w:r w:rsidRPr="002D3448">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88D9499" w14:textId="77777777" w:rsidR="002D3448" w:rsidRPr="002D3448" w:rsidRDefault="002D3448" w:rsidP="002D3448">
            <w:pPr>
              <w:jc w:val="center"/>
              <w:rPr>
                <w:bCs/>
                <w:color w:val="000000"/>
                <w:sz w:val="28"/>
                <w:szCs w:val="28"/>
              </w:rPr>
            </w:pPr>
            <w:r w:rsidRPr="002D3448">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1A8AA726" w14:textId="77777777" w:rsidR="002D3448" w:rsidRPr="002D3448" w:rsidRDefault="002D3448" w:rsidP="002D3448">
            <w:pPr>
              <w:jc w:val="center"/>
              <w:rPr>
                <w:bCs/>
                <w:color w:val="000000"/>
                <w:sz w:val="28"/>
                <w:szCs w:val="28"/>
              </w:rPr>
            </w:pPr>
            <w:r w:rsidRPr="002D3448">
              <w:rPr>
                <w:bCs/>
                <w:color w:val="000000"/>
                <w:sz w:val="28"/>
                <w:szCs w:val="28"/>
              </w:rPr>
              <w:t>Ожидаемый эффект</w:t>
            </w:r>
          </w:p>
        </w:tc>
      </w:tr>
      <w:tr w:rsidR="002D3448" w:rsidRPr="002D3448" w14:paraId="6763D24F" w14:textId="77777777" w:rsidTr="00F95151">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8E3CC37" w14:textId="77777777" w:rsidR="002D3448" w:rsidRPr="002D3448" w:rsidRDefault="002D3448" w:rsidP="002D3448">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1E3FBB" w14:textId="77777777" w:rsidR="002D3448" w:rsidRPr="002D3448" w:rsidRDefault="002D3448" w:rsidP="002D3448">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17FDC8C" w14:textId="77777777" w:rsidR="002D3448" w:rsidRPr="002D3448" w:rsidRDefault="002D3448" w:rsidP="002D3448">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13CCB1E" w14:textId="77777777" w:rsidR="002D3448" w:rsidRPr="002D3448" w:rsidRDefault="002D3448" w:rsidP="002D3448">
            <w:pPr>
              <w:jc w:val="center"/>
              <w:rPr>
                <w:bCs/>
                <w:color w:val="000000"/>
                <w:sz w:val="28"/>
                <w:szCs w:val="28"/>
              </w:rPr>
            </w:pPr>
            <w:r w:rsidRPr="002D3448">
              <w:rPr>
                <w:bCs/>
                <w:color w:val="000000"/>
                <w:sz w:val="28"/>
                <w:szCs w:val="28"/>
              </w:rPr>
              <w:t xml:space="preserve">Наименование </w:t>
            </w:r>
          </w:p>
          <w:p w14:paraId="1448F2BA" w14:textId="77777777" w:rsidR="002D3448" w:rsidRPr="002D3448" w:rsidRDefault="002D3448" w:rsidP="002D3448">
            <w:pPr>
              <w:jc w:val="center"/>
              <w:rPr>
                <w:bCs/>
                <w:color w:val="000000"/>
                <w:sz w:val="28"/>
                <w:szCs w:val="28"/>
              </w:rPr>
            </w:pPr>
            <w:r w:rsidRPr="002D3448">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4D947F38" w14:textId="77777777" w:rsidR="002D3448" w:rsidRPr="002D3448" w:rsidRDefault="002D3448" w:rsidP="002D3448">
            <w:pPr>
              <w:jc w:val="center"/>
              <w:rPr>
                <w:bCs/>
                <w:color w:val="000000"/>
                <w:sz w:val="28"/>
                <w:szCs w:val="28"/>
              </w:rPr>
            </w:pPr>
            <w:r w:rsidRPr="002D3448">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4E16EC8" w14:textId="77777777" w:rsidR="002D3448" w:rsidRPr="002D3448" w:rsidRDefault="002D3448" w:rsidP="002D3448">
            <w:pPr>
              <w:jc w:val="center"/>
              <w:rPr>
                <w:bCs/>
                <w:color w:val="000000"/>
                <w:sz w:val="28"/>
                <w:szCs w:val="28"/>
              </w:rPr>
            </w:pPr>
            <w:r w:rsidRPr="002D3448">
              <w:rPr>
                <w:bCs/>
                <w:color w:val="000000"/>
                <w:sz w:val="28"/>
                <w:szCs w:val="28"/>
              </w:rPr>
              <w:t>%</w:t>
            </w:r>
          </w:p>
        </w:tc>
      </w:tr>
      <w:tr w:rsidR="002D3448" w:rsidRPr="002D3448" w14:paraId="1F844DC1" w14:textId="77777777" w:rsidTr="00F95151">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B8810DD" w14:textId="77777777" w:rsidR="002D3448" w:rsidRPr="002D3448" w:rsidRDefault="002D3448" w:rsidP="002D3448">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FBEB44" w14:textId="77777777" w:rsidR="002D3448" w:rsidRPr="002D3448" w:rsidRDefault="002D3448" w:rsidP="002D3448">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47D68A5" w14:textId="77777777" w:rsidR="002D3448" w:rsidRPr="002D3448" w:rsidRDefault="002D3448" w:rsidP="002D3448">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4A244CB8" w14:textId="77777777" w:rsidR="002D3448" w:rsidRPr="002D3448" w:rsidRDefault="002D3448" w:rsidP="002D3448">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6DA01352" w14:textId="77777777" w:rsidR="002D3448" w:rsidRPr="002D3448" w:rsidRDefault="002D3448" w:rsidP="002D3448">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311220E2" w14:textId="77777777" w:rsidR="002D3448" w:rsidRPr="002D3448" w:rsidRDefault="002D3448" w:rsidP="002D3448">
            <w:pPr>
              <w:rPr>
                <w:bCs/>
                <w:color w:val="000000"/>
                <w:sz w:val="28"/>
                <w:szCs w:val="28"/>
              </w:rPr>
            </w:pPr>
          </w:p>
        </w:tc>
      </w:tr>
      <w:tr w:rsidR="002D3448" w:rsidRPr="002D3448" w14:paraId="061144F8" w14:textId="77777777" w:rsidTr="00F95151">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31A79BD0" w14:textId="77777777" w:rsidR="002D3448" w:rsidRPr="002D3448" w:rsidRDefault="002D3448" w:rsidP="002D3448">
            <w:pPr>
              <w:jc w:val="center"/>
              <w:rPr>
                <w:color w:val="000000"/>
                <w:sz w:val="28"/>
                <w:szCs w:val="28"/>
              </w:rPr>
            </w:pPr>
            <w:r w:rsidRPr="002D3448">
              <w:rPr>
                <w:color w:val="000000"/>
                <w:sz w:val="28"/>
                <w:szCs w:val="28"/>
              </w:rPr>
              <w:t xml:space="preserve">Горячее водоснабжение </w:t>
            </w:r>
          </w:p>
        </w:tc>
      </w:tr>
      <w:tr w:rsidR="002D3448" w:rsidRPr="002D3448" w14:paraId="7E4ABCC4" w14:textId="77777777" w:rsidTr="00F95151">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5F8F9FBB" w14:textId="77777777" w:rsidR="002D3448" w:rsidRPr="002D3448" w:rsidRDefault="002D3448" w:rsidP="002D3448">
            <w:pPr>
              <w:jc w:val="center"/>
              <w:rPr>
                <w:color w:val="000000"/>
                <w:sz w:val="28"/>
                <w:szCs w:val="28"/>
              </w:rPr>
            </w:pPr>
            <w:r w:rsidRPr="002D3448">
              <w:rPr>
                <w:color w:val="000000"/>
                <w:sz w:val="28"/>
                <w:szCs w:val="28"/>
              </w:rPr>
              <w:t>-</w:t>
            </w:r>
          </w:p>
        </w:tc>
        <w:tc>
          <w:tcPr>
            <w:tcW w:w="992" w:type="dxa"/>
            <w:tcBorders>
              <w:top w:val="nil"/>
              <w:left w:val="nil"/>
              <w:bottom w:val="single" w:sz="4" w:space="0" w:color="auto"/>
              <w:right w:val="single" w:sz="4" w:space="0" w:color="auto"/>
            </w:tcBorders>
            <w:vAlign w:val="center"/>
            <w:hideMark/>
          </w:tcPr>
          <w:p w14:paraId="23EFA745" w14:textId="77777777" w:rsidR="002D3448" w:rsidRPr="002D3448" w:rsidRDefault="002D3448" w:rsidP="002D3448">
            <w:pPr>
              <w:jc w:val="center"/>
              <w:rPr>
                <w:color w:val="000000"/>
                <w:sz w:val="28"/>
                <w:szCs w:val="28"/>
              </w:rPr>
            </w:pPr>
            <w:r w:rsidRPr="002D3448">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3BF0CFD8" w14:textId="77777777" w:rsidR="002D3448" w:rsidRPr="002D3448" w:rsidRDefault="002D3448" w:rsidP="002D3448">
            <w:pPr>
              <w:jc w:val="center"/>
              <w:rPr>
                <w:color w:val="000000"/>
                <w:sz w:val="28"/>
                <w:szCs w:val="28"/>
              </w:rPr>
            </w:pPr>
            <w:r w:rsidRPr="002D3448">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206259C7" w14:textId="77777777" w:rsidR="002D3448" w:rsidRPr="002D3448" w:rsidRDefault="002D3448" w:rsidP="002D3448">
            <w:pPr>
              <w:jc w:val="center"/>
              <w:rPr>
                <w:color w:val="000000"/>
                <w:sz w:val="28"/>
                <w:szCs w:val="28"/>
              </w:rPr>
            </w:pPr>
            <w:r w:rsidRPr="002D3448">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781AE5A1" w14:textId="77777777" w:rsidR="002D3448" w:rsidRPr="002D3448" w:rsidRDefault="002D3448" w:rsidP="002D3448">
            <w:pPr>
              <w:jc w:val="center"/>
              <w:rPr>
                <w:color w:val="000000"/>
                <w:sz w:val="28"/>
                <w:szCs w:val="28"/>
              </w:rPr>
            </w:pPr>
            <w:r w:rsidRPr="002D3448">
              <w:rPr>
                <w:color w:val="000000"/>
                <w:sz w:val="28"/>
                <w:szCs w:val="28"/>
              </w:rPr>
              <w:t>-</w:t>
            </w:r>
          </w:p>
        </w:tc>
        <w:tc>
          <w:tcPr>
            <w:tcW w:w="992" w:type="dxa"/>
            <w:tcBorders>
              <w:top w:val="nil"/>
              <w:left w:val="nil"/>
              <w:bottom w:val="single" w:sz="4" w:space="0" w:color="auto"/>
              <w:right w:val="single" w:sz="4" w:space="0" w:color="auto"/>
            </w:tcBorders>
            <w:vAlign w:val="center"/>
            <w:hideMark/>
          </w:tcPr>
          <w:p w14:paraId="3AE8567D" w14:textId="77777777" w:rsidR="002D3448" w:rsidRPr="002D3448" w:rsidRDefault="002D3448" w:rsidP="002D3448">
            <w:pPr>
              <w:jc w:val="center"/>
              <w:rPr>
                <w:color w:val="000000"/>
                <w:sz w:val="28"/>
                <w:szCs w:val="28"/>
              </w:rPr>
            </w:pPr>
            <w:r w:rsidRPr="002D3448">
              <w:rPr>
                <w:color w:val="000000"/>
                <w:sz w:val="28"/>
                <w:szCs w:val="28"/>
              </w:rPr>
              <w:t>-</w:t>
            </w:r>
          </w:p>
        </w:tc>
      </w:tr>
      <w:tr w:rsidR="002D3448" w:rsidRPr="002D3448" w14:paraId="4B277AB4" w14:textId="77777777" w:rsidTr="00F95151">
        <w:trPr>
          <w:trHeight w:val="557"/>
        </w:trPr>
        <w:tc>
          <w:tcPr>
            <w:tcW w:w="2268" w:type="dxa"/>
            <w:tcBorders>
              <w:top w:val="single" w:sz="4" w:space="0" w:color="auto"/>
              <w:left w:val="single" w:sz="4" w:space="0" w:color="auto"/>
              <w:bottom w:val="single" w:sz="4" w:space="0" w:color="auto"/>
              <w:right w:val="single" w:sz="4" w:space="0" w:color="auto"/>
            </w:tcBorders>
          </w:tcPr>
          <w:p w14:paraId="1438B6B9"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EC69313" w14:textId="77777777" w:rsidR="002D3448" w:rsidRPr="002D3448" w:rsidRDefault="002D3448" w:rsidP="002D3448">
            <w:pPr>
              <w:jc w:val="center"/>
              <w:rPr>
                <w:color w:val="000000"/>
                <w:sz w:val="28"/>
                <w:szCs w:val="28"/>
              </w:rPr>
            </w:pPr>
            <w:r w:rsidRPr="002D3448">
              <w:rPr>
                <w:color w:val="000000"/>
                <w:sz w:val="28"/>
                <w:szCs w:val="28"/>
              </w:rPr>
              <w:t>2020</w:t>
            </w:r>
          </w:p>
        </w:tc>
        <w:tc>
          <w:tcPr>
            <w:tcW w:w="2127" w:type="dxa"/>
            <w:tcBorders>
              <w:top w:val="single" w:sz="4" w:space="0" w:color="auto"/>
              <w:left w:val="nil"/>
              <w:bottom w:val="single" w:sz="4" w:space="0" w:color="auto"/>
              <w:right w:val="single" w:sz="4" w:space="0" w:color="auto"/>
            </w:tcBorders>
          </w:tcPr>
          <w:p w14:paraId="03051EC4" w14:textId="77777777" w:rsidR="002D3448" w:rsidRPr="002D3448" w:rsidRDefault="002D3448" w:rsidP="002D3448">
            <w:pPr>
              <w:jc w:val="center"/>
            </w:pPr>
            <w:r w:rsidRPr="002D3448">
              <w:rPr>
                <w:color w:val="000000"/>
                <w:sz w:val="28"/>
                <w:szCs w:val="28"/>
              </w:rPr>
              <w:t>-</w:t>
            </w:r>
          </w:p>
        </w:tc>
        <w:tc>
          <w:tcPr>
            <w:tcW w:w="2550" w:type="dxa"/>
            <w:tcBorders>
              <w:top w:val="single" w:sz="4" w:space="0" w:color="auto"/>
              <w:left w:val="nil"/>
              <w:bottom w:val="single" w:sz="4" w:space="0" w:color="auto"/>
              <w:right w:val="single" w:sz="4" w:space="0" w:color="auto"/>
            </w:tcBorders>
          </w:tcPr>
          <w:p w14:paraId="7679F707" w14:textId="77777777" w:rsidR="002D3448" w:rsidRPr="002D3448" w:rsidRDefault="002D3448" w:rsidP="002D3448">
            <w:pPr>
              <w:jc w:val="center"/>
            </w:pPr>
            <w:r w:rsidRPr="002D3448">
              <w:rPr>
                <w:color w:val="000000"/>
                <w:sz w:val="28"/>
                <w:szCs w:val="28"/>
              </w:rPr>
              <w:t>-</w:t>
            </w:r>
          </w:p>
        </w:tc>
        <w:tc>
          <w:tcPr>
            <w:tcW w:w="1136" w:type="dxa"/>
            <w:tcBorders>
              <w:top w:val="single" w:sz="4" w:space="0" w:color="auto"/>
              <w:left w:val="nil"/>
              <w:bottom w:val="single" w:sz="4" w:space="0" w:color="auto"/>
              <w:right w:val="single" w:sz="4" w:space="0" w:color="auto"/>
            </w:tcBorders>
          </w:tcPr>
          <w:p w14:paraId="4006BFBB"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tcPr>
          <w:p w14:paraId="5DF640F9" w14:textId="77777777" w:rsidR="002D3448" w:rsidRPr="002D3448" w:rsidRDefault="002D3448" w:rsidP="002D3448">
            <w:pPr>
              <w:jc w:val="center"/>
            </w:pPr>
            <w:r w:rsidRPr="002D3448">
              <w:rPr>
                <w:color w:val="000000"/>
                <w:sz w:val="28"/>
                <w:szCs w:val="28"/>
              </w:rPr>
              <w:t>-</w:t>
            </w:r>
          </w:p>
        </w:tc>
      </w:tr>
      <w:tr w:rsidR="002D3448" w:rsidRPr="002D3448" w14:paraId="366247CD"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tcPr>
          <w:p w14:paraId="449B3AF5"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231B49B" w14:textId="77777777" w:rsidR="002D3448" w:rsidRPr="002D3448" w:rsidRDefault="002D3448" w:rsidP="002D3448">
            <w:pPr>
              <w:jc w:val="center"/>
              <w:rPr>
                <w:color w:val="000000"/>
                <w:sz w:val="28"/>
                <w:szCs w:val="28"/>
              </w:rPr>
            </w:pPr>
            <w:r w:rsidRPr="002D3448">
              <w:rPr>
                <w:color w:val="000000"/>
                <w:sz w:val="28"/>
                <w:szCs w:val="28"/>
              </w:rPr>
              <w:t>2021</w:t>
            </w:r>
          </w:p>
        </w:tc>
        <w:tc>
          <w:tcPr>
            <w:tcW w:w="2127" w:type="dxa"/>
            <w:tcBorders>
              <w:top w:val="single" w:sz="4" w:space="0" w:color="auto"/>
              <w:left w:val="nil"/>
              <w:bottom w:val="single" w:sz="4" w:space="0" w:color="auto"/>
              <w:right w:val="single" w:sz="4" w:space="0" w:color="auto"/>
            </w:tcBorders>
          </w:tcPr>
          <w:p w14:paraId="17EA4B7E" w14:textId="77777777" w:rsidR="002D3448" w:rsidRPr="002D3448" w:rsidRDefault="002D3448" w:rsidP="002D3448">
            <w:pPr>
              <w:jc w:val="center"/>
            </w:pPr>
            <w:r w:rsidRPr="002D3448">
              <w:rPr>
                <w:color w:val="000000"/>
                <w:sz w:val="28"/>
                <w:szCs w:val="28"/>
              </w:rPr>
              <w:t>-</w:t>
            </w:r>
          </w:p>
        </w:tc>
        <w:tc>
          <w:tcPr>
            <w:tcW w:w="2550" w:type="dxa"/>
            <w:tcBorders>
              <w:top w:val="single" w:sz="4" w:space="0" w:color="auto"/>
              <w:left w:val="nil"/>
              <w:bottom w:val="single" w:sz="4" w:space="0" w:color="auto"/>
              <w:right w:val="single" w:sz="4" w:space="0" w:color="auto"/>
            </w:tcBorders>
          </w:tcPr>
          <w:p w14:paraId="125EE88F" w14:textId="77777777" w:rsidR="002D3448" w:rsidRPr="002D3448" w:rsidRDefault="002D3448" w:rsidP="002D3448">
            <w:pPr>
              <w:jc w:val="center"/>
            </w:pPr>
            <w:r w:rsidRPr="002D3448">
              <w:rPr>
                <w:color w:val="000000"/>
                <w:sz w:val="28"/>
                <w:szCs w:val="28"/>
              </w:rPr>
              <w:t>-</w:t>
            </w:r>
          </w:p>
        </w:tc>
        <w:tc>
          <w:tcPr>
            <w:tcW w:w="1136" w:type="dxa"/>
            <w:tcBorders>
              <w:top w:val="single" w:sz="4" w:space="0" w:color="auto"/>
              <w:left w:val="nil"/>
              <w:bottom w:val="single" w:sz="4" w:space="0" w:color="auto"/>
              <w:right w:val="single" w:sz="4" w:space="0" w:color="auto"/>
            </w:tcBorders>
          </w:tcPr>
          <w:p w14:paraId="5E0C69DF"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tcPr>
          <w:p w14:paraId="1D468B7F" w14:textId="77777777" w:rsidR="002D3448" w:rsidRPr="002D3448" w:rsidRDefault="002D3448" w:rsidP="002D3448">
            <w:pPr>
              <w:jc w:val="center"/>
            </w:pPr>
            <w:r w:rsidRPr="002D3448">
              <w:rPr>
                <w:color w:val="000000"/>
                <w:sz w:val="28"/>
                <w:szCs w:val="28"/>
              </w:rPr>
              <w:t>-</w:t>
            </w:r>
          </w:p>
        </w:tc>
      </w:tr>
      <w:tr w:rsidR="002D3448" w:rsidRPr="002D3448" w14:paraId="350008FE"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tcPr>
          <w:p w14:paraId="736953F1"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AC647E7" w14:textId="77777777" w:rsidR="002D3448" w:rsidRPr="002D3448" w:rsidRDefault="002D3448" w:rsidP="002D3448">
            <w:pPr>
              <w:jc w:val="center"/>
              <w:rPr>
                <w:color w:val="000000"/>
                <w:sz w:val="28"/>
                <w:szCs w:val="28"/>
              </w:rPr>
            </w:pPr>
            <w:r w:rsidRPr="002D3448">
              <w:rPr>
                <w:color w:val="000000"/>
                <w:sz w:val="28"/>
                <w:szCs w:val="28"/>
              </w:rPr>
              <w:t>2022</w:t>
            </w:r>
          </w:p>
        </w:tc>
        <w:tc>
          <w:tcPr>
            <w:tcW w:w="2127" w:type="dxa"/>
            <w:tcBorders>
              <w:top w:val="single" w:sz="4" w:space="0" w:color="auto"/>
              <w:left w:val="nil"/>
              <w:bottom w:val="single" w:sz="4" w:space="0" w:color="auto"/>
              <w:right w:val="single" w:sz="4" w:space="0" w:color="auto"/>
            </w:tcBorders>
          </w:tcPr>
          <w:p w14:paraId="13C12C6E" w14:textId="77777777" w:rsidR="002D3448" w:rsidRPr="002D3448" w:rsidRDefault="002D3448" w:rsidP="002D3448">
            <w:pPr>
              <w:jc w:val="center"/>
            </w:pPr>
            <w:r w:rsidRPr="002D3448">
              <w:rPr>
                <w:color w:val="000000"/>
                <w:sz w:val="28"/>
                <w:szCs w:val="28"/>
              </w:rPr>
              <w:t>-</w:t>
            </w:r>
          </w:p>
        </w:tc>
        <w:tc>
          <w:tcPr>
            <w:tcW w:w="2550" w:type="dxa"/>
            <w:tcBorders>
              <w:top w:val="single" w:sz="4" w:space="0" w:color="auto"/>
              <w:left w:val="nil"/>
              <w:bottom w:val="single" w:sz="4" w:space="0" w:color="auto"/>
              <w:right w:val="single" w:sz="4" w:space="0" w:color="auto"/>
            </w:tcBorders>
          </w:tcPr>
          <w:p w14:paraId="74D244AF" w14:textId="77777777" w:rsidR="002D3448" w:rsidRPr="002D3448" w:rsidRDefault="002D3448" w:rsidP="002D3448">
            <w:pPr>
              <w:jc w:val="center"/>
            </w:pPr>
            <w:r w:rsidRPr="002D3448">
              <w:rPr>
                <w:color w:val="000000"/>
                <w:sz w:val="28"/>
                <w:szCs w:val="28"/>
              </w:rPr>
              <w:t>-</w:t>
            </w:r>
          </w:p>
        </w:tc>
        <w:tc>
          <w:tcPr>
            <w:tcW w:w="1136" w:type="dxa"/>
            <w:tcBorders>
              <w:top w:val="single" w:sz="4" w:space="0" w:color="auto"/>
              <w:left w:val="nil"/>
              <w:bottom w:val="single" w:sz="4" w:space="0" w:color="auto"/>
              <w:right w:val="single" w:sz="4" w:space="0" w:color="auto"/>
            </w:tcBorders>
          </w:tcPr>
          <w:p w14:paraId="41A1EDC7" w14:textId="77777777" w:rsidR="002D3448" w:rsidRPr="002D3448" w:rsidRDefault="002D3448" w:rsidP="002D3448">
            <w:pPr>
              <w:jc w:val="cente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tcPr>
          <w:p w14:paraId="7C2BBD09" w14:textId="77777777" w:rsidR="002D3448" w:rsidRPr="002D3448" w:rsidRDefault="002D3448" w:rsidP="002D3448">
            <w:pPr>
              <w:jc w:val="center"/>
            </w:pPr>
            <w:r w:rsidRPr="002D3448">
              <w:rPr>
                <w:color w:val="000000"/>
                <w:sz w:val="28"/>
                <w:szCs w:val="28"/>
              </w:rPr>
              <w:t>-</w:t>
            </w:r>
          </w:p>
        </w:tc>
      </w:tr>
      <w:tr w:rsidR="002D3448" w:rsidRPr="002D3448" w14:paraId="49B0FD1A"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tcPr>
          <w:p w14:paraId="5D65C287" w14:textId="77777777" w:rsidR="002D3448" w:rsidRPr="002D3448" w:rsidRDefault="002D3448" w:rsidP="002D3448">
            <w:pPr>
              <w:jc w:val="center"/>
              <w:rPr>
                <w:color w:val="000000"/>
                <w:sz w:val="28"/>
                <w:szCs w:val="28"/>
              </w:rP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3E48F1C" w14:textId="77777777" w:rsidR="002D3448" w:rsidRPr="002D3448" w:rsidRDefault="002D3448" w:rsidP="002D3448">
            <w:pPr>
              <w:jc w:val="center"/>
              <w:rPr>
                <w:color w:val="000000"/>
                <w:sz w:val="28"/>
                <w:szCs w:val="28"/>
              </w:rPr>
            </w:pPr>
            <w:r w:rsidRPr="002D3448">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1252E563" w14:textId="77777777" w:rsidR="002D3448" w:rsidRPr="002D3448" w:rsidRDefault="002D3448" w:rsidP="002D3448">
            <w:pPr>
              <w:jc w:val="center"/>
              <w:rPr>
                <w:color w:val="000000"/>
                <w:sz w:val="28"/>
                <w:szCs w:val="28"/>
              </w:rPr>
            </w:pPr>
            <w:r w:rsidRPr="002D3448">
              <w:rPr>
                <w:color w:val="000000"/>
                <w:sz w:val="28"/>
                <w:szCs w:val="28"/>
              </w:rPr>
              <w:t>-</w:t>
            </w:r>
          </w:p>
        </w:tc>
        <w:tc>
          <w:tcPr>
            <w:tcW w:w="2550" w:type="dxa"/>
            <w:tcBorders>
              <w:top w:val="single" w:sz="4" w:space="0" w:color="auto"/>
              <w:left w:val="nil"/>
              <w:bottom w:val="single" w:sz="4" w:space="0" w:color="auto"/>
              <w:right w:val="single" w:sz="4" w:space="0" w:color="auto"/>
            </w:tcBorders>
          </w:tcPr>
          <w:p w14:paraId="1136D3FF" w14:textId="77777777" w:rsidR="002D3448" w:rsidRPr="002D3448" w:rsidRDefault="002D3448" w:rsidP="002D3448">
            <w:pPr>
              <w:jc w:val="center"/>
              <w:rPr>
                <w:color w:val="000000"/>
                <w:sz w:val="28"/>
                <w:szCs w:val="28"/>
              </w:rPr>
            </w:pPr>
            <w:r w:rsidRPr="002D3448">
              <w:rPr>
                <w:color w:val="000000"/>
                <w:sz w:val="28"/>
                <w:szCs w:val="28"/>
              </w:rPr>
              <w:t>-</w:t>
            </w:r>
          </w:p>
        </w:tc>
        <w:tc>
          <w:tcPr>
            <w:tcW w:w="1136" w:type="dxa"/>
            <w:tcBorders>
              <w:top w:val="single" w:sz="4" w:space="0" w:color="auto"/>
              <w:left w:val="nil"/>
              <w:bottom w:val="single" w:sz="4" w:space="0" w:color="auto"/>
              <w:right w:val="single" w:sz="4" w:space="0" w:color="auto"/>
            </w:tcBorders>
          </w:tcPr>
          <w:p w14:paraId="7F6F869E" w14:textId="77777777" w:rsidR="002D3448" w:rsidRPr="002D3448" w:rsidRDefault="002D3448" w:rsidP="002D3448">
            <w:pPr>
              <w:jc w:val="center"/>
              <w:rPr>
                <w:color w:val="000000"/>
                <w:sz w:val="28"/>
                <w:szCs w:val="28"/>
              </w:rPr>
            </w:pPr>
            <w:r w:rsidRPr="002D3448">
              <w:rPr>
                <w:color w:val="000000"/>
                <w:sz w:val="28"/>
                <w:szCs w:val="28"/>
              </w:rPr>
              <w:t>-</w:t>
            </w:r>
          </w:p>
        </w:tc>
        <w:tc>
          <w:tcPr>
            <w:tcW w:w="992" w:type="dxa"/>
            <w:tcBorders>
              <w:top w:val="single" w:sz="4" w:space="0" w:color="auto"/>
              <w:left w:val="nil"/>
              <w:bottom w:val="single" w:sz="4" w:space="0" w:color="auto"/>
              <w:right w:val="single" w:sz="4" w:space="0" w:color="auto"/>
            </w:tcBorders>
          </w:tcPr>
          <w:p w14:paraId="748C694F" w14:textId="77777777" w:rsidR="002D3448" w:rsidRPr="002D3448" w:rsidRDefault="002D3448" w:rsidP="002D3448">
            <w:pPr>
              <w:jc w:val="center"/>
              <w:rPr>
                <w:color w:val="000000"/>
                <w:sz w:val="28"/>
                <w:szCs w:val="28"/>
              </w:rPr>
            </w:pPr>
            <w:r w:rsidRPr="002D3448">
              <w:rPr>
                <w:color w:val="000000"/>
                <w:sz w:val="28"/>
                <w:szCs w:val="28"/>
              </w:rPr>
              <w:t>-</w:t>
            </w:r>
          </w:p>
        </w:tc>
      </w:tr>
    </w:tbl>
    <w:p w14:paraId="25EA9C99" w14:textId="77777777" w:rsidR="002D3448" w:rsidRPr="002D3448" w:rsidRDefault="002D3448" w:rsidP="002D3448">
      <w:pPr>
        <w:jc w:val="center"/>
        <w:rPr>
          <w:sz w:val="28"/>
          <w:szCs w:val="28"/>
        </w:rPr>
      </w:pPr>
    </w:p>
    <w:p w14:paraId="34865E5E" w14:textId="77777777" w:rsidR="002D3448" w:rsidRPr="002D3448" w:rsidRDefault="002D3448" w:rsidP="002D3448">
      <w:pPr>
        <w:rPr>
          <w:sz w:val="28"/>
          <w:szCs w:val="28"/>
        </w:rPr>
        <w:sectPr w:rsidR="002D3448" w:rsidRPr="002D3448" w:rsidSect="00AD304B">
          <w:pgSz w:w="11906" w:h="16838" w:code="9"/>
          <w:pgMar w:top="851" w:right="851" w:bottom="851" w:left="1701" w:header="680" w:footer="709" w:gutter="0"/>
          <w:cols w:space="708"/>
          <w:docGrid w:linePitch="360"/>
        </w:sectPr>
      </w:pPr>
    </w:p>
    <w:p w14:paraId="21DF0C40" w14:textId="77777777" w:rsidR="002D3448" w:rsidRPr="002D3448" w:rsidRDefault="002D3448" w:rsidP="002D3448">
      <w:pPr>
        <w:ind w:right="-144"/>
        <w:jc w:val="center"/>
        <w:rPr>
          <w:bCs/>
          <w:color w:val="000000"/>
          <w:kern w:val="32"/>
          <w:sz w:val="28"/>
          <w:szCs w:val="28"/>
        </w:rPr>
      </w:pPr>
      <w:r w:rsidRPr="002D3448">
        <w:rPr>
          <w:sz w:val="28"/>
          <w:szCs w:val="28"/>
        </w:rPr>
        <w:lastRenderedPageBreak/>
        <w:t>Раздел 3. Планируемые объемы подачи горячей воды потребителям</w:t>
      </w:r>
      <w:r w:rsidRPr="002D3448">
        <w:rPr>
          <w:bCs/>
          <w:color w:val="000000"/>
          <w:sz w:val="28"/>
          <w:szCs w:val="28"/>
        </w:rPr>
        <w:t xml:space="preserve"> </w:t>
      </w:r>
      <w:r w:rsidRPr="002D3448">
        <w:rPr>
          <w:bCs/>
          <w:kern w:val="32"/>
          <w:sz w:val="28"/>
          <w:szCs w:val="28"/>
        </w:rPr>
        <w:t>ООО «</w:t>
      </w:r>
      <w:r w:rsidRPr="002D3448">
        <w:rPr>
          <w:bCs/>
          <w:color w:val="000000"/>
          <w:kern w:val="32"/>
          <w:sz w:val="28"/>
          <w:szCs w:val="28"/>
        </w:rPr>
        <w:t>Киселевская объединенная</w:t>
      </w:r>
    </w:p>
    <w:p w14:paraId="04E5AD66" w14:textId="77777777" w:rsidR="002D3448" w:rsidRPr="002D3448" w:rsidRDefault="002D3448" w:rsidP="002D3448">
      <w:pPr>
        <w:ind w:right="-144"/>
        <w:jc w:val="center"/>
      </w:pPr>
      <w:r w:rsidRPr="002D3448">
        <w:rPr>
          <w:bCs/>
          <w:color w:val="000000"/>
          <w:kern w:val="32"/>
          <w:sz w:val="28"/>
          <w:szCs w:val="28"/>
        </w:rPr>
        <w:t>тепловая компания</w:t>
      </w:r>
      <w:r w:rsidRPr="002D3448">
        <w:rPr>
          <w:bCs/>
          <w:kern w:val="32"/>
          <w:sz w:val="28"/>
          <w:szCs w:val="28"/>
        </w:rPr>
        <w:t>»</w:t>
      </w:r>
    </w:p>
    <w:p w14:paraId="7A39D3BB" w14:textId="77777777" w:rsidR="002D3448" w:rsidRPr="002D3448" w:rsidRDefault="002D3448" w:rsidP="002D3448">
      <w:pPr>
        <w:jc w:val="center"/>
        <w:rPr>
          <w:color w:val="FF0000"/>
          <w:sz w:val="28"/>
          <w:szCs w:val="28"/>
        </w:rPr>
      </w:pPr>
    </w:p>
    <w:tbl>
      <w:tblPr>
        <w:tblpPr w:leftFromText="180" w:rightFromText="180" w:vertAnchor="text" w:horzAnchor="margin" w:tblpXSpec="center" w:tblpY="45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567"/>
        <w:gridCol w:w="992"/>
        <w:gridCol w:w="1134"/>
        <w:gridCol w:w="1276"/>
        <w:gridCol w:w="1276"/>
        <w:gridCol w:w="1275"/>
        <w:gridCol w:w="1276"/>
        <w:gridCol w:w="1276"/>
        <w:gridCol w:w="1276"/>
        <w:gridCol w:w="2551"/>
      </w:tblGrid>
      <w:tr w:rsidR="002D3448" w:rsidRPr="002D3448" w14:paraId="11401172" w14:textId="77777777" w:rsidTr="00F95151">
        <w:trPr>
          <w:trHeight w:val="650"/>
        </w:trPr>
        <w:tc>
          <w:tcPr>
            <w:tcW w:w="675" w:type="dxa"/>
            <w:vMerge w:val="restart"/>
            <w:shd w:val="clear" w:color="auto" w:fill="auto"/>
            <w:vAlign w:val="center"/>
          </w:tcPr>
          <w:p w14:paraId="177C972F" w14:textId="77777777" w:rsidR="002D3448" w:rsidRPr="002D3448" w:rsidRDefault="002D3448" w:rsidP="002D3448">
            <w:pPr>
              <w:ind w:left="-284" w:right="-108" w:firstLine="65"/>
              <w:jc w:val="center"/>
              <w:rPr>
                <w:sz w:val="20"/>
                <w:szCs w:val="20"/>
              </w:rPr>
            </w:pPr>
            <w:r w:rsidRPr="002D3448">
              <w:rPr>
                <w:sz w:val="20"/>
                <w:szCs w:val="20"/>
              </w:rPr>
              <w:t xml:space="preserve">№ </w:t>
            </w:r>
          </w:p>
          <w:p w14:paraId="21C0AF6E" w14:textId="77777777" w:rsidR="002D3448" w:rsidRPr="002D3448" w:rsidRDefault="002D3448" w:rsidP="002D3448">
            <w:pPr>
              <w:ind w:left="-284" w:right="-108" w:firstLine="65"/>
              <w:jc w:val="center"/>
              <w:rPr>
                <w:sz w:val="20"/>
                <w:szCs w:val="20"/>
              </w:rPr>
            </w:pPr>
            <w:r w:rsidRPr="002D3448">
              <w:rPr>
                <w:sz w:val="20"/>
                <w:szCs w:val="20"/>
              </w:rPr>
              <w:t>п/п</w:t>
            </w:r>
          </w:p>
        </w:tc>
        <w:tc>
          <w:tcPr>
            <w:tcW w:w="1418" w:type="dxa"/>
            <w:vMerge w:val="restart"/>
            <w:shd w:val="clear" w:color="auto" w:fill="auto"/>
            <w:vAlign w:val="center"/>
          </w:tcPr>
          <w:p w14:paraId="7816E221" w14:textId="77777777" w:rsidR="002D3448" w:rsidRPr="002D3448" w:rsidRDefault="002D3448" w:rsidP="002D3448">
            <w:pPr>
              <w:tabs>
                <w:tab w:val="left" w:pos="1593"/>
              </w:tabs>
              <w:ind w:left="-108"/>
              <w:jc w:val="center"/>
              <w:rPr>
                <w:sz w:val="20"/>
                <w:szCs w:val="20"/>
              </w:rPr>
            </w:pPr>
            <w:r w:rsidRPr="002D3448">
              <w:rPr>
                <w:sz w:val="20"/>
                <w:szCs w:val="20"/>
              </w:rPr>
              <w:t>Наименование показателя</w:t>
            </w:r>
          </w:p>
        </w:tc>
        <w:tc>
          <w:tcPr>
            <w:tcW w:w="567" w:type="dxa"/>
            <w:vMerge w:val="restart"/>
            <w:shd w:val="clear" w:color="auto" w:fill="auto"/>
            <w:vAlign w:val="center"/>
          </w:tcPr>
          <w:p w14:paraId="20EDFDA8" w14:textId="77777777" w:rsidR="002D3448" w:rsidRPr="002D3448" w:rsidRDefault="002D3448" w:rsidP="002D3448">
            <w:pPr>
              <w:ind w:left="-108" w:right="-278"/>
              <w:jc w:val="center"/>
              <w:rPr>
                <w:sz w:val="20"/>
                <w:szCs w:val="20"/>
              </w:rPr>
            </w:pPr>
            <w:r w:rsidRPr="002D3448">
              <w:rPr>
                <w:sz w:val="20"/>
                <w:szCs w:val="20"/>
              </w:rPr>
              <w:t>Ед.</w:t>
            </w:r>
          </w:p>
          <w:p w14:paraId="6528DEA3" w14:textId="77777777" w:rsidR="002D3448" w:rsidRPr="002D3448" w:rsidRDefault="002D3448" w:rsidP="002D3448">
            <w:pPr>
              <w:ind w:left="-108" w:right="-278"/>
              <w:jc w:val="center"/>
              <w:rPr>
                <w:sz w:val="20"/>
                <w:szCs w:val="20"/>
              </w:rPr>
            </w:pPr>
            <w:r w:rsidRPr="002D3448">
              <w:rPr>
                <w:sz w:val="20"/>
                <w:szCs w:val="20"/>
              </w:rPr>
              <w:t xml:space="preserve"> изм.</w:t>
            </w:r>
          </w:p>
        </w:tc>
        <w:tc>
          <w:tcPr>
            <w:tcW w:w="2126" w:type="dxa"/>
            <w:gridSpan w:val="2"/>
            <w:shd w:val="clear" w:color="auto" w:fill="auto"/>
            <w:vAlign w:val="center"/>
          </w:tcPr>
          <w:p w14:paraId="6BF1ED6D" w14:textId="77777777" w:rsidR="002D3448" w:rsidRPr="002D3448" w:rsidRDefault="002D3448" w:rsidP="002D3448">
            <w:pPr>
              <w:ind w:left="-392" w:firstLine="392"/>
              <w:jc w:val="center"/>
            </w:pPr>
            <w:r w:rsidRPr="002D3448">
              <w:t>2019 год</w:t>
            </w:r>
          </w:p>
        </w:tc>
        <w:tc>
          <w:tcPr>
            <w:tcW w:w="2552" w:type="dxa"/>
            <w:gridSpan w:val="2"/>
            <w:shd w:val="clear" w:color="auto" w:fill="auto"/>
            <w:vAlign w:val="center"/>
          </w:tcPr>
          <w:p w14:paraId="3B2E631D" w14:textId="77777777" w:rsidR="002D3448" w:rsidRPr="002D3448" w:rsidRDefault="002D3448" w:rsidP="002D3448">
            <w:pPr>
              <w:ind w:left="-392" w:firstLine="392"/>
              <w:jc w:val="center"/>
            </w:pPr>
            <w:r w:rsidRPr="002D3448">
              <w:t>2020 год</w:t>
            </w:r>
          </w:p>
        </w:tc>
        <w:tc>
          <w:tcPr>
            <w:tcW w:w="2551" w:type="dxa"/>
            <w:gridSpan w:val="2"/>
            <w:shd w:val="clear" w:color="auto" w:fill="auto"/>
            <w:vAlign w:val="center"/>
          </w:tcPr>
          <w:p w14:paraId="7D9D1464" w14:textId="77777777" w:rsidR="002D3448" w:rsidRPr="002D3448" w:rsidRDefault="002D3448" w:rsidP="002D3448">
            <w:pPr>
              <w:ind w:left="-392" w:firstLine="392"/>
              <w:jc w:val="center"/>
            </w:pPr>
            <w:r w:rsidRPr="002D3448">
              <w:t>2021 год</w:t>
            </w:r>
          </w:p>
        </w:tc>
        <w:tc>
          <w:tcPr>
            <w:tcW w:w="2552" w:type="dxa"/>
            <w:gridSpan w:val="2"/>
            <w:vAlign w:val="center"/>
          </w:tcPr>
          <w:p w14:paraId="0E243DC3" w14:textId="77777777" w:rsidR="002D3448" w:rsidRPr="002D3448" w:rsidRDefault="002D3448" w:rsidP="002D3448">
            <w:pPr>
              <w:ind w:left="-392" w:firstLine="392"/>
              <w:jc w:val="center"/>
            </w:pPr>
            <w:r w:rsidRPr="002D3448">
              <w:t>2022 год</w:t>
            </w:r>
          </w:p>
        </w:tc>
        <w:tc>
          <w:tcPr>
            <w:tcW w:w="2551" w:type="dxa"/>
            <w:vMerge w:val="restart"/>
            <w:vAlign w:val="center"/>
          </w:tcPr>
          <w:p w14:paraId="1F621804" w14:textId="77777777" w:rsidR="002D3448" w:rsidRPr="002D3448" w:rsidRDefault="002D3448" w:rsidP="002D3448">
            <w:pPr>
              <w:ind w:left="-392" w:firstLine="392"/>
              <w:jc w:val="center"/>
            </w:pPr>
            <w:r w:rsidRPr="002D3448">
              <w:t>2023 год</w:t>
            </w:r>
          </w:p>
        </w:tc>
      </w:tr>
      <w:tr w:rsidR="002D3448" w:rsidRPr="002D3448" w14:paraId="1C8B1012" w14:textId="77777777" w:rsidTr="00F95151">
        <w:trPr>
          <w:trHeight w:val="905"/>
        </w:trPr>
        <w:tc>
          <w:tcPr>
            <w:tcW w:w="675" w:type="dxa"/>
            <w:vMerge/>
            <w:shd w:val="clear" w:color="auto" w:fill="auto"/>
          </w:tcPr>
          <w:p w14:paraId="61E9FA89" w14:textId="77777777" w:rsidR="002D3448" w:rsidRPr="002D3448" w:rsidRDefault="002D3448" w:rsidP="002D3448">
            <w:pPr>
              <w:ind w:left="-392" w:firstLine="392"/>
              <w:jc w:val="both"/>
              <w:rPr>
                <w:sz w:val="20"/>
                <w:szCs w:val="20"/>
              </w:rPr>
            </w:pPr>
          </w:p>
        </w:tc>
        <w:tc>
          <w:tcPr>
            <w:tcW w:w="1418" w:type="dxa"/>
            <w:vMerge/>
            <w:shd w:val="clear" w:color="auto" w:fill="auto"/>
          </w:tcPr>
          <w:p w14:paraId="683D357B" w14:textId="77777777" w:rsidR="002D3448" w:rsidRPr="002D3448" w:rsidRDefault="002D3448" w:rsidP="002D3448">
            <w:pPr>
              <w:ind w:left="-392" w:firstLine="392"/>
              <w:jc w:val="both"/>
              <w:rPr>
                <w:sz w:val="20"/>
                <w:szCs w:val="20"/>
              </w:rPr>
            </w:pPr>
          </w:p>
        </w:tc>
        <w:tc>
          <w:tcPr>
            <w:tcW w:w="567" w:type="dxa"/>
            <w:vMerge/>
            <w:shd w:val="clear" w:color="auto" w:fill="auto"/>
          </w:tcPr>
          <w:p w14:paraId="0F39961D" w14:textId="77777777" w:rsidR="002D3448" w:rsidRPr="002D3448" w:rsidRDefault="002D3448" w:rsidP="002D3448">
            <w:pPr>
              <w:ind w:left="-392" w:firstLine="392"/>
              <w:jc w:val="both"/>
              <w:rPr>
                <w:sz w:val="20"/>
                <w:szCs w:val="20"/>
              </w:rPr>
            </w:pPr>
          </w:p>
        </w:tc>
        <w:tc>
          <w:tcPr>
            <w:tcW w:w="992" w:type="dxa"/>
            <w:shd w:val="clear" w:color="auto" w:fill="auto"/>
            <w:vAlign w:val="center"/>
          </w:tcPr>
          <w:p w14:paraId="2F4095A0" w14:textId="77777777" w:rsidR="002D3448" w:rsidRPr="002D3448" w:rsidRDefault="002D3448" w:rsidP="002D3448">
            <w:pPr>
              <w:ind w:left="-108" w:right="-108"/>
              <w:jc w:val="center"/>
              <w:rPr>
                <w:sz w:val="20"/>
                <w:szCs w:val="20"/>
              </w:rPr>
            </w:pPr>
            <w:r w:rsidRPr="002D3448">
              <w:rPr>
                <w:sz w:val="20"/>
                <w:szCs w:val="20"/>
              </w:rPr>
              <w:t>с 01.01.</w:t>
            </w:r>
          </w:p>
          <w:p w14:paraId="5BB8F2B7" w14:textId="77777777" w:rsidR="002D3448" w:rsidRPr="002D3448" w:rsidRDefault="002D3448" w:rsidP="002D3448">
            <w:pPr>
              <w:ind w:left="-108" w:right="-108"/>
              <w:jc w:val="center"/>
              <w:rPr>
                <w:sz w:val="20"/>
                <w:szCs w:val="20"/>
              </w:rPr>
            </w:pPr>
            <w:r w:rsidRPr="002D3448">
              <w:rPr>
                <w:sz w:val="20"/>
                <w:szCs w:val="20"/>
              </w:rPr>
              <w:t>по</w:t>
            </w:r>
          </w:p>
          <w:p w14:paraId="61443D48" w14:textId="77777777" w:rsidR="002D3448" w:rsidRPr="002D3448" w:rsidRDefault="002D3448" w:rsidP="002D3448">
            <w:pPr>
              <w:ind w:left="-392" w:right="-108" w:firstLine="284"/>
              <w:jc w:val="center"/>
              <w:rPr>
                <w:sz w:val="20"/>
                <w:szCs w:val="20"/>
              </w:rPr>
            </w:pPr>
            <w:r w:rsidRPr="002D3448">
              <w:rPr>
                <w:sz w:val="20"/>
                <w:szCs w:val="20"/>
              </w:rPr>
              <w:t>30.06.</w:t>
            </w:r>
          </w:p>
        </w:tc>
        <w:tc>
          <w:tcPr>
            <w:tcW w:w="1134" w:type="dxa"/>
            <w:shd w:val="clear" w:color="auto" w:fill="auto"/>
            <w:vAlign w:val="center"/>
          </w:tcPr>
          <w:p w14:paraId="11EFD517" w14:textId="77777777" w:rsidR="002D3448" w:rsidRPr="002D3448" w:rsidRDefault="002D3448" w:rsidP="002D3448">
            <w:pPr>
              <w:ind w:left="-392" w:firstLine="270"/>
              <w:jc w:val="center"/>
              <w:rPr>
                <w:sz w:val="20"/>
                <w:szCs w:val="20"/>
              </w:rPr>
            </w:pPr>
            <w:r w:rsidRPr="002D3448">
              <w:rPr>
                <w:sz w:val="20"/>
                <w:szCs w:val="20"/>
              </w:rPr>
              <w:t>с 01.07.</w:t>
            </w:r>
          </w:p>
          <w:p w14:paraId="38CE9658" w14:textId="77777777" w:rsidR="002D3448" w:rsidRPr="002D3448" w:rsidRDefault="002D3448" w:rsidP="002D3448">
            <w:pPr>
              <w:ind w:left="-392" w:firstLine="270"/>
              <w:jc w:val="center"/>
              <w:rPr>
                <w:sz w:val="20"/>
                <w:szCs w:val="20"/>
              </w:rPr>
            </w:pPr>
            <w:r w:rsidRPr="002D3448">
              <w:rPr>
                <w:sz w:val="20"/>
                <w:szCs w:val="20"/>
              </w:rPr>
              <w:t>по</w:t>
            </w:r>
          </w:p>
          <w:p w14:paraId="686A7047" w14:textId="77777777" w:rsidR="002D3448" w:rsidRPr="002D3448" w:rsidRDefault="002D3448" w:rsidP="002D3448">
            <w:pPr>
              <w:ind w:left="-392" w:firstLine="270"/>
              <w:jc w:val="center"/>
              <w:rPr>
                <w:sz w:val="20"/>
                <w:szCs w:val="20"/>
              </w:rPr>
            </w:pPr>
            <w:r w:rsidRPr="002D3448">
              <w:rPr>
                <w:sz w:val="20"/>
                <w:szCs w:val="20"/>
              </w:rPr>
              <w:t>31.12.</w:t>
            </w:r>
          </w:p>
        </w:tc>
        <w:tc>
          <w:tcPr>
            <w:tcW w:w="1276" w:type="dxa"/>
            <w:shd w:val="clear" w:color="auto" w:fill="auto"/>
            <w:vAlign w:val="center"/>
          </w:tcPr>
          <w:p w14:paraId="56624A7A" w14:textId="77777777" w:rsidR="002D3448" w:rsidRPr="002D3448" w:rsidRDefault="002D3448" w:rsidP="002D3448">
            <w:pPr>
              <w:ind w:left="-392" w:firstLine="270"/>
              <w:jc w:val="center"/>
              <w:rPr>
                <w:sz w:val="20"/>
                <w:szCs w:val="20"/>
              </w:rPr>
            </w:pPr>
            <w:r w:rsidRPr="002D3448">
              <w:rPr>
                <w:sz w:val="20"/>
                <w:szCs w:val="20"/>
              </w:rPr>
              <w:t>с 01.01.</w:t>
            </w:r>
          </w:p>
          <w:p w14:paraId="13D01FBC" w14:textId="77777777" w:rsidR="002D3448" w:rsidRPr="002D3448" w:rsidRDefault="002D3448" w:rsidP="002D3448">
            <w:pPr>
              <w:ind w:left="-392" w:firstLine="270"/>
              <w:jc w:val="center"/>
              <w:rPr>
                <w:sz w:val="20"/>
                <w:szCs w:val="20"/>
              </w:rPr>
            </w:pPr>
            <w:r w:rsidRPr="002D3448">
              <w:rPr>
                <w:sz w:val="20"/>
                <w:szCs w:val="20"/>
              </w:rPr>
              <w:t>по</w:t>
            </w:r>
          </w:p>
          <w:p w14:paraId="325E3AFA" w14:textId="77777777" w:rsidR="002D3448" w:rsidRPr="002D3448" w:rsidRDefault="002D3448" w:rsidP="002D3448">
            <w:pPr>
              <w:ind w:left="-392" w:firstLine="270"/>
              <w:jc w:val="center"/>
              <w:rPr>
                <w:sz w:val="20"/>
                <w:szCs w:val="20"/>
              </w:rPr>
            </w:pPr>
            <w:r w:rsidRPr="002D3448">
              <w:rPr>
                <w:sz w:val="20"/>
                <w:szCs w:val="20"/>
              </w:rPr>
              <w:t>30.06.</w:t>
            </w:r>
          </w:p>
        </w:tc>
        <w:tc>
          <w:tcPr>
            <w:tcW w:w="1276" w:type="dxa"/>
            <w:shd w:val="clear" w:color="auto" w:fill="auto"/>
            <w:vAlign w:val="center"/>
          </w:tcPr>
          <w:p w14:paraId="64094DD4" w14:textId="77777777" w:rsidR="002D3448" w:rsidRPr="002D3448" w:rsidRDefault="002D3448" w:rsidP="002D3448">
            <w:pPr>
              <w:ind w:left="-392" w:firstLine="270"/>
              <w:jc w:val="center"/>
              <w:rPr>
                <w:sz w:val="20"/>
                <w:szCs w:val="20"/>
              </w:rPr>
            </w:pPr>
            <w:r w:rsidRPr="002D3448">
              <w:rPr>
                <w:sz w:val="20"/>
                <w:szCs w:val="20"/>
              </w:rPr>
              <w:t>с 01.07.</w:t>
            </w:r>
          </w:p>
          <w:p w14:paraId="53FBA305" w14:textId="77777777" w:rsidR="002D3448" w:rsidRPr="002D3448" w:rsidRDefault="002D3448" w:rsidP="002D3448">
            <w:pPr>
              <w:ind w:left="-392" w:firstLine="270"/>
              <w:jc w:val="center"/>
              <w:rPr>
                <w:sz w:val="20"/>
                <w:szCs w:val="20"/>
              </w:rPr>
            </w:pPr>
            <w:r w:rsidRPr="002D3448">
              <w:rPr>
                <w:sz w:val="20"/>
                <w:szCs w:val="20"/>
              </w:rPr>
              <w:t>по</w:t>
            </w:r>
          </w:p>
          <w:p w14:paraId="77A9CAF5" w14:textId="77777777" w:rsidR="002D3448" w:rsidRPr="002D3448" w:rsidRDefault="002D3448" w:rsidP="002D3448">
            <w:pPr>
              <w:ind w:left="-392" w:firstLine="270"/>
              <w:jc w:val="center"/>
              <w:rPr>
                <w:sz w:val="20"/>
                <w:szCs w:val="20"/>
              </w:rPr>
            </w:pPr>
            <w:r w:rsidRPr="002D3448">
              <w:rPr>
                <w:sz w:val="20"/>
                <w:szCs w:val="20"/>
              </w:rPr>
              <w:t>31.12.</w:t>
            </w:r>
          </w:p>
        </w:tc>
        <w:tc>
          <w:tcPr>
            <w:tcW w:w="1275" w:type="dxa"/>
            <w:shd w:val="clear" w:color="auto" w:fill="auto"/>
            <w:vAlign w:val="center"/>
          </w:tcPr>
          <w:p w14:paraId="47DC1888" w14:textId="77777777" w:rsidR="002D3448" w:rsidRPr="002D3448" w:rsidRDefault="002D3448" w:rsidP="002D3448">
            <w:pPr>
              <w:ind w:left="-392" w:firstLine="270"/>
              <w:jc w:val="center"/>
              <w:rPr>
                <w:sz w:val="20"/>
                <w:szCs w:val="20"/>
              </w:rPr>
            </w:pPr>
            <w:r w:rsidRPr="002D3448">
              <w:rPr>
                <w:sz w:val="20"/>
                <w:szCs w:val="20"/>
              </w:rPr>
              <w:t xml:space="preserve">с 01.01. </w:t>
            </w:r>
          </w:p>
          <w:p w14:paraId="61A5F93D" w14:textId="77777777" w:rsidR="002D3448" w:rsidRPr="002D3448" w:rsidRDefault="002D3448" w:rsidP="002D3448">
            <w:pPr>
              <w:ind w:left="-392" w:firstLine="270"/>
              <w:jc w:val="center"/>
              <w:rPr>
                <w:sz w:val="20"/>
                <w:szCs w:val="20"/>
              </w:rPr>
            </w:pPr>
            <w:r w:rsidRPr="002D3448">
              <w:rPr>
                <w:sz w:val="20"/>
                <w:szCs w:val="20"/>
              </w:rPr>
              <w:t>по</w:t>
            </w:r>
          </w:p>
          <w:p w14:paraId="37577F37" w14:textId="77777777" w:rsidR="002D3448" w:rsidRPr="002D3448" w:rsidRDefault="002D3448" w:rsidP="002D3448">
            <w:pPr>
              <w:ind w:left="-392" w:firstLine="270"/>
              <w:jc w:val="center"/>
              <w:rPr>
                <w:sz w:val="20"/>
                <w:szCs w:val="20"/>
              </w:rPr>
            </w:pPr>
            <w:r w:rsidRPr="002D3448">
              <w:rPr>
                <w:sz w:val="20"/>
                <w:szCs w:val="20"/>
              </w:rPr>
              <w:t>30.06.</w:t>
            </w:r>
          </w:p>
        </w:tc>
        <w:tc>
          <w:tcPr>
            <w:tcW w:w="1276" w:type="dxa"/>
            <w:shd w:val="clear" w:color="auto" w:fill="auto"/>
            <w:vAlign w:val="center"/>
          </w:tcPr>
          <w:p w14:paraId="32B82398" w14:textId="77777777" w:rsidR="002D3448" w:rsidRPr="002D3448" w:rsidRDefault="002D3448" w:rsidP="002D3448">
            <w:pPr>
              <w:ind w:left="-392" w:firstLine="270"/>
              <w:jc w:val="center"/>
              <w:rPr>
                <w:sz w:val="20"/>
                <w:szCs w:val="20"/>
              </w:rPr>
            </w:pPr>
            <w:r w:rsidRPr="002D3448">
              <w:rPr>
                <w:sz w:val="20"/>
                <w:szCs w:val="20"/>
              </w:rPr>
              <w:t>с 01.07.</w:t>
            </w:r>
          </w:p>
          <w:p w14:paraId="5D3A440D" w14:textId="77777777" w:rsidR="002D3448" w:rsidRPr="002D3448" w:rsidRDefault="002D3448" w:rsidP="002D3448">
            <w:pPr>
              <w:ind w:left="-392" w:firstLine="270"/>
              <w:jc w:val="center"/>
              <w:rPr>
                <w:sz w:val="20"/>
                <w:szCs w:val="20"/>
              </w:rPr>
            </w:pPr>
            <w:r w:rsidRPr="002D3448">
              <w:rPr>
                <w:sz w:val="20"/>
                <w:szCs w:val="20"/>
              </w:rPr>
              <w:t>по</w:t>
            </w:r>
          </w:p>
          <w:p w14:paraId="1F518BA7" w14:textId="77777777" w:rsidR="002D3448" w:rsidRPr="002D3448" w:rsidRDefault="002D3448" w:rsidP="002D3448">
            <w:pPr>
              <w:ind w:left="-392" w:firstLine="270"/>
              <w:jc w:val="center"/>
              <w:rPr>
                <w:sz w:val="20"/>
                <w:szCs w:val="20"/>
              </w:rPr>
            </w:pPr>
            <w:r w:rsidRPr="002D3448">
              <w:rPr>
                <w:sz w:val="20"/>
                <w:szCs w:val="20"/>
              </w:rPr>
              <w:t>31.12.</w:t>
            </w:r>
          </w:p>
        </w:tc>
        <w:tc>
          <w:tcPr>
            <w:tcW w:w="1276" w:type="dxa"/>
            <w:vAlign w:val="center"/>
          </w:tcPr>
          <w:p w14:paraId="166752D9" w14:textId="77777777" w:rsidR="002D3448" w:rsidRPr="002D3448" w:rsidRDefault="002D3448" w:rsidP="002D3448">
            <w:pPr>
              <w:ind w:left="-392" w:firstLine="270"/>
              <w:jc w:val="center"/>
              <w:rPr>
                <w:sz w:val="20"/>
                <w:szCs w:val="20"/>
              </w:rPr>
            </w:pPr>
            <w:r w:rsidRPr="002D3448">
              <w:rPr>
                <w:sz w:val="20"/>
                <w:szCs w:val="20"/>
              </w:rPr>
              <w:t xml:space="preserve">с 01.01. </w:t>
            </w:r>
          </w:p>
          <w:p w14:paraId="14E205C2" w14:textId="77777777" w:rsidR="002D3448" w:rsidRPr="002D3448" w:rsidRDefault="002D3448" w:rsidP="002D3448">
            <w:pPr>
              <w:ind w:left="-392" w:firstLine="270"/>
              <w:jc w:val="center"/>
              <w:rPr>
                <w:sz w:val="20"/>
                <w:szCs w:val="20"/>
              </w:rPr>
            </w:pPr>
            <w:r w:rsidRPr="002D3448">
              <w:rPr>
                <w:sz w:val="20"/>
                <w:szCs w:val="20"/>
              </w:rPr>
              <w:t>по</w:t>
            </w:r>
          </w:p>
          <w:p w14:paraId="3E039C6C" w14:textId="77777777" w:rsidR="002D3448" w:rsidRPr="002D3448" w:rsidRDefault="002D3448" w:rsidP="002D3448">
            <w:pPr>
              <w:ind w:left="-392" w:firstLine="270"/>
              <w:jc w:val="center"/>
              <w:rPr>
                <w:sz w:val="20"/>
                <w:szCs w:val="20"/>
              </w:rPr>
            </w:pPr>
            <w:r w:rsidRPr="002D3448">
              <w:rPr>
                <w:sz w:val="20"/>
                <w:szCs w:val="20"/>
              </w:rPr>
              <w:t>30.06.</w:t>
            </w:r>
          </w:p>
        </w:tc>
        <w:tc>
          <w:tcPr>
            <w:tcW w:w="1276" w:type="dxa"/>
            <w:vAlign w:val="center"/>
          </w:tcPr>
          <w:p w14:paraId="2B94B6E0" w14:textId="77777777" w:rsidR="002D3448" w:rsidRPr="002D3448" w:rsidRDefault="002D3448" w:rsidP="002D3448">
            <w:pPr>
              <w:ind w:left="-392" w:firstLine="270"/>
              <w:jc w:val="center"/>
              <w:rPr>
                <w:sz w:val="20"/>
                <w:szCs w:val="20"/>
              </w:rPr>
            </w:pPr>
            <w:r w:rsidRPr="002D3448">
              <w:rPr>
                <w:sz w:val="20"/>
                <w:szCs w:val="20"/>
              </w:rPr>
              <w:t>с 01.07.</w:t>
            </w:r>
          </w:p>
          <w:p w14:paraId="03386879" w14:textId="77777777" w:rsidR="002D3448" w:rsidRPr="002D3448" w:rsidRDefault="002D3448" w:rsidP="002D3448">
            <w:pPr>
              <w:ind w:left="-392" w:firstLine="270"/>
              <w:jc w:val="center"/>
              <w:rPr>
                <w:sz w:val="20"/>
                <w:szCs w:val="20"/>
              </w:rPr>
            </w:pPr>
            <w:r w:rsidRPr="002D3448">
              <w:rPr>
                <w:sz w:val="20"/>
                <w:szCs w:val="20"/>
              </w:rPr>
              <w:t>по</w:t>
            </w:r>
          </w:p>
          <w:p w14:paraId="260CAD2B" w14:textId="77777777" w:rsidR="002D3448" w:rsidRPr="002D3448" w:rsidRDefault="002D3448" w:rsidP="002D3448">
            <w:pPr>
              <w:ind w:left="-392" w:firstLine="270"/>
              <w:jc w:val="center"/>
              <w:rPr>
                <w:sz w:val="20"/>
                <w:szCs w:val="20"/>
              </w:rPr>
            </w:pPr>
            <w:r w:rsidRPr="002D3448">
              <w:rPr>
                <w:sz w:val="20"/>
                <w:szCs w:val="20"/>
              </w:rPr>
              <w:t>31.12.</w:t>
            </w:r>
          </w:p>
        </w:tc>
        <w:tc>
          <w:tcPr>
            <w:tcW w:w="2551" w:type="dxa"/>
            <w:vMerge/>
            <w:vAlign w:val="center"/>
          </w:tcPr>
          <w:p w14:paraId="4F5C21D7" w14:textId="77777777" w:rsidR="002D3448" w:rsidRPr="002D3448" w:rsidRDefault="002D3448" w:rsidP="002D3448">
            <w:pPr>
              <w:ind w:left="-392" w:firstLine="270"/>
              <w:jc w:val="center"/>
              <w:rPr>
                <w:sz w:val="20"/>
                <w:szCs w:val="20"/>
              </w:rPr>
            </w:pPr>
          </w:p>
        </w:tc>
      </w:tr>
      <w:tr w:rsidR="002D3448" w:rsidRPr="002D3448" w14:paraId="51C54E7E" w14:textId="77777777" w:rsidTr="00F95151">
        <w:trPr>
          <w:trHeight w:val="1225"/>
        </w:trPr>
        <w:tc>
          <w:tcPr>
            <w:tcW w:w="675" w:type="dxa"/>
            <w:shd w:val="clear" w:color="auto" w:fill="auto"/>
            <w:vAlign w:val="center"/>
          </w:tcPr>
          <w:p w14:paraId="1DF449A6" w14:textId="77777777" w:rsidR="002D3448" w:rsidRPr="002D3448" w:rsidRDefault="002D3448" w:rsidP="002D3448">
            <w:pPr>
              <w:ind w:left="-392" w:firstLine="392"/>
              <w:jc w:val="center"/>
              <w:rPr>
                <w:sz w:val="20"/>
                <w:szCs w:val="20"/>
              </w:rPr>
            </w:pPr>
            <w:r w:rsidRPr="002D3448">
              <w:rPr>
                <w:sz w:val="20"/>
                <w:szCs w:val="20"/>
              </w:rPr>
              <w:t>1.</w:t>
            </w:r>
          </w:p>
        </w:tc>
        <w:tc>
          <w:tcPr>
            <w:tcW w:w="1418" w:type="dxa"/>
            <w:shd w:val="clear" w:color="auto" w:fill="auto"/>
            <w:vAlign w:val="center"/>
          </w:tcPr>
          <w:p w14:paraId="3FBA273E" w14:textId="77777777" w:rsidR="002D3448" w:rsidRPr="002D3448" w:rsidRDefault="002D3448" w:rsidP="002D3448">
            <w:pPr>
              <w:ind w:left="34" w:right="-88" w:hanging="142"/>
              <w:jc w:val="center"/>
              <w:rPr>
                <w:sz w:val="20"/>
                <w:szCs w:val="20"/>
              </w:rPr>
            </w:pPr>
            <w:r w:rsidRPr="002D3448">
              <w:rPr>
                <w:sz w:val="20"/>
                <w:szCs w:val="20"/>
              </w:rPr>
              <w:t>Отпущено горячей воды по категориям потребителей</w:t>
            </w:r>
          </w:p>
        </w:tc>
        <w:tc>
          <w:tcPr>
            <w:tcW w:w="567" w:type="dxa"/>
            <w:shd w:val="clear" w:color="auto" w:fill="auto"/>
            <w:vAlign w:val="center"/>
          </w:tcPr>
          <w:p w14:paraId="6380495E" w14:textId="77777777" w:rsidR="002D3448" w:rsidRPr="002D3448" w:rsidRDefault="002D3448" w:rsidP="002D3448">
            <w:pPr>
              <w:ind w:left="-392" w:firstLine="392"/>
              <w:jc w:val="center"/>
              <w:rPr>
                <w:sz w:val="20"/>
                <w:szCs w:val="20"/>
                <w:vertAlign w:val="superscript"/>
              </w:rPr>
            </w:pPr>
            <w:r w:rsidRPr="002D3448">
              <w:rPr>
                <w:sz w:val="20"/>
                <w:szCs w:val="20"/>
              </w:rPr>
              <w:t>м</w:t>
            </w:r>
            <w:r w:rsidRPr="002D3448">
              <w:rPr>
                <w:sz w:val="20"/>
                <w:szCs w:val="20"/>
                <w:vertAlign w:val="superscript"/>
              </w:rPr>
              <w:t>3</w:t>
            </w:r>
          </w:p>
        </w:tc>
        <w:tc>
          <w:tcPr>
            <w:tcW w:w="992" w:type="dxa"/>
            <w:shd w:val="clear" w:color="auto" w:fill="auto"/>
            <w:vAlign w:val="center"/>
          </w:tcPr>
          <w:p w14:paraId="4B8B7ECD" w14:textId="77777777" w:rsidR="002D3448" w:rsidRPr="002D3448" w:rsidRDefault="002D3448" w:rsidP="002D3448">
            <w:pPr>
              <w:ind w:left="-110" w:right="-111"/>
              <w:jc w:val="center"/>
              <w:rPr>
                <w:sz w:val="22"/>
                <w:szCs w:val="22"/>
              </w:rPr>
            </w:pPr>
            <w:r w:rsidRPr="002D3448">
              <w:rPr>
                <w:sz w:val="22"/>
                <w:szCs w:val="22"/>
              </w:rPr>
              <w:t>177427,94</w:t>
            </w:r>
          </w:p>
        </w:tc>
        <w:tc>
          <w:tcPr>
            <w:tcW w:w="1134" w:type="dxa"/>
            <w:shd w:val="clear" w:color="auto" w:fill="auto"/>
            <w:vAlign w:val="center"/>
          </w:tcPr>
          <w:p w14:paraId="418C6EA4" w14:textId="77777777" w:rsidR="002D3448" w:rsidRPr="002D3448" w:rsidRDefault="002D3448" w:rsidP="002D3448">
            <w:pPr>
              <w:ind w:left="-110" w:right="-111"/>
              <w:jc w:val="center"/>
              <w:rPr>
                <w:sz w:val="22"/>
                <w:szCs w:val="22"/>
              </w:rPr>
            </w:pPr>
            <w:r w:rsidRPr="002D3448">
              <w:rPr>
                <w:sz w:val="22"/>
                <w:szCs w:val="22"/>
              </w:rPr>
              <w:t>151142,32</w:t>
            </w:r>
          </w:p>
        </w:tc>
        <w:tc>
          <w:tcPr>
            <w:tcW w:w="1276" w:type="dxa"/>
            <w:shd w:val="clear" w:color="auto" w:fill="auto"/>
            <w:vAlign w:val="center"/>
          </w:tcPr>
          <w:p w14:paraId="437D6032" w14:textId="77777777" w:rsidR="002D3448" w:rsidRPr="002D3448" w:rsidRDefault="002D3448" w:rsidP="002D3448">
            <w:pPr>
              <w:ind w:left="-110" w:right="-111"/>
              <w:jc w:val="center"/>
              <w:rPr>
                <w:sz w:val="22"/>
                <w:szCs w:val="22"/>
              </w:rPr>
            </w:pPr>
            <w:r w:rsidRPr="002D3448">
              <w:rPr>
                <w:sz w:val="22"/>
                <w:szCs w:val="22"/>
              </w:rPr>
              <w:t>177427,94</w:t>
            </w:r>
          </w:p>
        </w:tc>
        <w:tc>
          <w:tcPr>
            <w:tcW w:w="1276" w:type="dxa"/>
            <w:shd w:val="clear" w:color="auto" w:fill="auto"/>
            <w:vAlign w:val="center"/>
          </w:tcPr>
          <w:p w14:paraId="3BE0371B" w14:textId="77777777" w:rsidR="002D3448" w:rsidRPr="002D3448" w:rsidRDefault="002D3448" w:rsidP="002D3448">
            <w:pPr>
              <w:ind w:left="-110" w:right="-111"/>
              <w:jc w:val="center"/>
              <w:rPr>
                <w:sz w:val="22"/>
                <w:szCs w:val="22"/>
              </w:rPr>
            </w:pPr>
            <w:r w:rsidRPr="002D3448">
              <w:rPr>
                <w:sz w:val="22"/>
                <w:szCs w:val="22"/>
              </w:rPr>
              <w:t>151142,32</w:t>
            </w:r>
          </w:p>
        </w:tc>
        <w:tc>
          <w:tcPr>
            <w:tcW w:w="1275" w:type="dxa"/>
            <w:shd w:val="clear" w:color="auto" w:fill="auto"/>
            <w:vAlign w:val="center"/>
          </w:tcPr>
          <w:p w14:paraId="23AED197" w14:textId="77777777" w:rsidR="002D3448" w:rsidRPr="002D3448" w:rsidRDefault="002D3448" w:rsidP="002D3448">
            <w:pPr>
              <w:ind w:left="-110" w:right="-111"/>
              <w:jc w:val="center"/>
              <w:rPr>
                <w:sz w:val="22"/>
                <w:szCs w:val="22"/>
              </w:rPr>
            </w:pPr>
            <w:r w:rsidRPr="002D3448">
              <w:rPr>
                <w:sz w:val="22"/>
                <w:szCs w:val="22"/>
              </w:rPr>
              <w:t>177427,94</w:t>
            </w:r>
          </w:p>
        </w:tc>
        <w:tc>
          <w:tcPr>
            <w:tcW w:w="1276" w:type="dxa"/>
            <w:shd w:val="clear" w:color="auto" w:fill="auto"/>
            <w:vAlign w:val="center"/>
          </w:tcPr>
          <w:p w14:paraId="04AB4BFA" w14:textId="77777777" w:rsidR="002D3448" w:rsidRPr="002D3448" w:rsidRDefault="002D3448" w:rsidP="002D3448">
            <w:pPr>
              <w:ind w:left="-110" w:right="-111"/>
              <w:jc w:val="center"/>
              <w:rPr>
                <w:sz w:val="22"/>
                <w:szCs w:val="22"/>
              </w:rPr>
            </w:pPr>
            <w:r w:rsidRPr="002D3448">
              <w:rPr>
                <w:sz w:val="22"/>
                <w:szCs w:val="22"/>
              </w:rPr>
              <w:t>151142,32</w:t>
            </w:r>
          </w:p>
        </w:tc>
        <w:tc>
          <w:tcPr>
            <w:tcW w:w="1276" w:type="dxa"/>
            <w:vAlign w:val="center"/>
          </w:tcPr>
          <w:p w14:paraId="3A8E5930" w14:textId="77777777" w:rsidR="002D3448" w:rsidRPr="002D3448" w:rsidRDefault="002D3448" w:rsidP="002D3448">
            <w:pPr>
              <w:ind w:left="-110" w:right="-111"/>
              <w:jc w:val="center"/>
              <w:rPr>
                <w:sz w:val="22"/>
                <w:szCs w:val="22"/>
              </w:rPr>
            </w:pPr>
            <w:r w:rsidRPr="002D3448">
              <w:rPr>
                <w:sz w:val="22"/>
                <w:szCs w:val="22"/>
              </w:rPr>
              <w:t>162283,52</w:t>
            </w:r>
          </w:p>
        </w:tc>
        <w:tc>
          <w:tcPr>
            <w:tcW w:w="1276" w:type="dxa"/>
            <w:vAlign w:val="center"/>
          </w:tcPr>
          <w:p w14:paraId="02005617" w14:textId="77777777" w:rsidR="002D3448" w:rsidRPr="002D3448" w:rsidRDefault="002D3448" w:rsidP="002D3448">
            <w:pPr>
              <w:ind w:left="-110" w:right="-111"/>
              <w:jc w:val="center"/>
              <w:rPr>
                <w:sz w:val="22"/>
                <w:szCs w:val="22"/>
              </w:rPr>
            </w:pPr>
            <w:r w:rsidRPr="002D3448">
              <w:rPr>
                <w:sz w:val="22"/>
                <w:szCs w:val="22"/>
              </w:rPr>
              <w:t>149498,2</w:t>
            </w:r>
          </w:p>
        </w:tc>
        <w:tc>
          <w:tcPr>
            <w:tcW w:w="2551" w:type="dxa"/>
            <w:vAlign w:val="center"/>
          </w:tcPr>
          <w:p w14:paraId="61F3670D" w14:textId="77777777" w:rsidR="002D3448" w:rsidRPr="002D3448" w:rsidRDefault="002D3448" w:rsidP="002D3448">
            <w:pPr>
              <w:ind w:left="-110" w:right="-111"/>
              <w:jc w:val="center"/>
              <w:rPr>
                <w:sz w:val="22"/>
                <w:szCs w:val="22"/>
              </w:rPr>
            </w:pPr>
            <w:r w:rsidRPr="002D3448">
              <w:rPr>
                <w:sz w:val="22"/>
                <w:szCs w:val="22"/>
              </w:rPr>
              <w:t>328570,26</w:t>
            </w:r>
          </w:p>
        </w:tc>
      </w:tr>
      <w:tr w:rsidR="002D3448" w:rsidRPr="002D3448" w14:paraId="144BC9C5" w14:textId="77777777" w:rsidTr="00F95151">
        <w:trPr>
          <w:trHeight w:val="944"/>
        </w:trPr>
        <w:tc>
          <w:tcPr>
            <w:tcW w:w="675" w:type="dxa"/>
            <w:shd w:val="clear" w:color="auto" w:fill="auto"/>
            <w:vAlign w:val="center"/>
          </w:tcPr>
          <w:p w14:paraId="1961106B" w14:textId="77777777" w:rsidR="002D3448" w:rsidRPr="002D3448" w:rsidRDefault="002D3448" w:rsidP="002D3448">
            <w:pPr>
              <w:ind w:left="-392" w:firstLine="392"/>
              <w:jc w:val="center"/>
              <w:rPr>
                <w:sz w:val="20"/>
                <w:szCs w:val="20"/>
              </w:rPr>
            </w:pPr>
            <w:r w:rsidRPr="002D3448">
              <w:rPr>
                <w:sz w:val="20"/>
                <w:szCs w:val="20"/>
              </w:rPr>
              <w:t>1.1.</w:t>
            </w:r>
          </w:p>
        </w:tc>
        <w:tc>
          <w:tcPr>
            <w:tcW w:w="1418" w:type="dxa"/>
            <w:shd w:val="clear" w:color="auto" w:fill="auto"/>
            <w:vAlign w:val="center"/>
          </w:tcPr>
          <w:p w14:paraId="3BBF87C7" w14:textId="77777777" w:rsidR="002D3448" w:rsidRPr="002D3448" w:rsidRDefault="002D3448" w:rsidP="002D3448">
            <w:pPr>
              <w:ind w:left="-108" w:right="-108"/>
              <w:jc w:val="center"/>
              <w:rPr>
                <w:sz w:val="20"/>
                <w:szCs w:val="20"/>
              </w:rPr>
            </w:pPr>
            <w:r w:rsidRPr="002D3448">
              <w:rPr>
                <w:sz w:val="20"/>
                <w:szCs w:val="20"/>
              </w:rPr>
              <w:t xml:space="preserve">На </w:t>
            </w:r>
            <w:proofErr w:type="gramStart"/>
            <w:r w:rsidRPr="002D3448">
              <w:rPr>
                <w:sz w:val="20"/>
                <w:szCs w:val="20"/>
              </w:rPr>
              <w:t>потреби-</w:t>
            </w:r>
            <w:proofErr w:type="spellStart"/>
            <w:r w:rsidRPr="002D3448">
              <w:rPr>
                <w:sz w:val="20"/>
                <w:szCs w:val="20"/>
              </w:rPr>
              <w:t>тельский</w:t>
            </w:r>
            <w:proofErr w:type="spellEnd"/>
            <w:proofErr w:type="gramEnd"/>
            <w:r w:rsidRPr="002D3448">
              <w:rPr>
                <w:sz w:val="20"/>
                <w:szCs w:val="20"/>
              </w:rPr>
              <w:t xml:space="preserve"> рынок</w:t>
            </w:r>
          </w:p>
        </w:tc>
        <w:tc>
          <w:tcPr>
            <w:tcW w:w="567" w:type="dxa"/>
            <w:shd w:val="clear" w:color="auto" w:fill="auto"/>
            <w:vAlign w:val="center"/>
          </w:tcPr>
          <w:p w14:paraId="3DC8ABE5" w14:textId="77777777" w:rsidR="002D3448" w:rsidRPr="002D3448" w:rsidRDefault="002D3448" w:rsidP="002D3448">
            <w:pPr>
              <w:ind w:left="-392" w:firstLine="392"/>
              <w:jc w:val="center"/>
              <w:rPr>
                <w:sz w:val="20"/>
                <w:szCs w:val="20"/>
              </w:rPr>
            </w:pPr>
            <w:r w:rsidRPr="002D3448">
              <w:rPr>
                <w:sz w:val="20"/>
                <w:szCs w:val="20"/>
              </w:rPr>
              <w:t>м</w:t>
            </w:r>
            <w:r w:rsidRPr="002D3448">
              <w:rPr>
                <w:sz w:val="20"/>
                <w:szCs w:val="20"/>
                <w:vertAlign w:val="superscript"/>
              </w:rPr>
              <w:t>3</w:t>
            </w:r>
          </w:p>
        </w:tc>
        <w:tc>
          <w:tcPr>
            <w:tcW w:w="992" w:type="dxa"/>
            <w:shd w:val="clear" w:color="auto" w:fill="auto"/>
            <w:vAlign w:val="center"/>
          </w:tcPr>
          <w:p w14:paraId="5677386C" w14:textId="77777777" w:rsidR="002D3448" w:rsidRPr="002D3448" w:rsidRDefault="002D3448" w:rsidP="002D3448">
            <w:pPr>
              <w:ind w:left="-110" w:right="-111"/>
              <w:jc w:val="center"/>
              <w:rPr>
                <w:sz w:val="22"/>
                <w:szCs w:val="22"/>
              </w:rPr>
            </w:pPr>
            <w:r w:rsidRPr="002D3448">
              <w:rPr>
                <w:sz w:val="22"/>
                <w:szCs w:val="22"/>
              </w:rPr>
              <w:t>177427,94</w:t>
            </w:r>
          </w:p>
        </w:tc>
        <w:tc>
          <w:tcPr>
            <w:tcW w:w="1134" w:type="dxa"/>
            <w:shd w:val="clear" w:color="auto" w:fill="auto"/>
            <w:vAlign w:val="center"/>
          </w:tcPr>
          <w:p w14:paraId="36BC64F8" w14:textId="77777777" w:rsidR="002D3448" w:rsidRPr="002D3448" w:rsidRDefault="002D3448" w:rsidP="002D3448">
            <w:pPr>
              <w:ind w:left="-110" w:right="-111"/>
              <w:jc w:val="center"/>
              <w:rPr>
                <w:sz w:val="22"/>
                <w:szCs w:val="22"/>
              </w:rPr>
            </w:pPr>
            <w:r w:rsidRPr="002D3448">
              <w:rPr>
                <w:sz w:val="22"/>
                <w:szCs w:val="22"/>
              </w:rPr>
              <w:t>151142,32</w:t>
            </w:r>
          </w:p>
        </w:tc>
        <w:tc>
          <w:tcPr>
            <w:tcW w:w="1276" w:type="dxa"/>
            <w:shd w:val="clear" w:color="auto" w:fill="auto"/>
            <w:vAlign w:val="center"/>
          </w:tcPr>
          <w:p w14:paraId="747A60D9" w14:textId="77777777" w:rsidR="002D3448" w:rsidRPr="002D3448" w:rsidRDefault="002D3448" w:rsidP="002D3448">
            <w:pPr>
              <w:ind w:left="-110" w:right="-111"/>
              <w:jc w:val="center"/>
              <w:rPr>
                <w:sz w:val="22"/>
                <w:szCs w:val="22"/>
              </w:rPr>
            </w:pPr>
            <w:r w:rsidRPr="002D3448">
              <w:rPr>
                <w:sz w:val="22"/>
                <w:szCs w:val="22"/>
              </w:rPr>
              <w:t>177427,94</w:t>
            </w:r>
          </w:p>
        </w:tc>
        <w:tc>
          <w:tcPr>
            <w:tcW w:w="1276" w:type="dxa"/>
            <w:shd w:val="clear" w:color="auto" w:fill="auto"/>
            <w:vAlign w:val="center"/>
          </w:tcPr>
          <w:p w14:paraId="15E24E1C" w14:textId="77777777" w:rsidR="002D3448" w:rsidRPr="002D3448" w:rsidRDefault="002D3448" w:rsidP="002D3448">
            <w:pPr>
              <w:ind w:left="-110" w:right="-111"/>
              <w:jc w:val="center"/>
              <w:rPr>
                <w:sz w:val="22"/>
                <w:szCs w:val="22"/>
              </w:rPr>
            </w:pPr>
            <w:r w:rsidRPr="002D3448">
              <w:rPr>
                <w:sz w:val="22"/>
                <w:szCs w:val="22"/>
              </w:rPr>
              <w:t>151142,32</w:t>
            </w:r>
          </w:p>
        </w:tc>
        <w:tc>
          <w:tcPr>
            <w:tcW w:w="1275" w:type="dxa"/>
            <w:shd w:val="clear" w:color="auto" w:fill="auto"/>
            <w:vAlign w:val="center"/>
          </w:tcPr>
          <w:p w14:paraId="25DB4398" w14:textId="77777777" w:rsidR="002D3448" w:rsidRPr="002D3448" w:rsidRDefault="002D3448" w:rsidP="002D3448">
            <w:pPr>
              <w:ind w:left="-110" w:right="-111"/>
              <w:jc w:val="center"/>
              <w:rPr>
                <w:sz w:val="22"/>
                <w:szCs w:val="22"/>
              </w:rPr>
            </w:pPr>
            <w:r w:rsidRPr="002D3448">
              <w:rPr>
                <w:sz w:val="22"/>
                <w:szCs w:val="22"/>
              </w:rPr>
              <w:t>177427,94</w:t>
            </w:r>
          </w:p>
        </w:tc>
        <w:tc>
          <w:tcPr>
            <w:tcW w:w="1276" w:type="dxa"/>
            <w:shd w:val="clear" w:color="auto" w:fill="auto"/>
            <w:vAlign w:val="center"/>
          </w:tcPr>
          <w:p w14:paraId="67BCD344" w14:textId="77777777" w:rsidR="002D3448" w:rsidRPr="002D3448" w:rsidRDefault="002D3448" w:rsidP="002D3448">
            <w:pPr>
              <w:ind w:left="-110" w:right="-111"/>
              <w:jc w:val="center"/>
              <w:rPr>
                <w:sz w:val="22"/>
                <w:szCs w:val="22"/>
              </w:rPr>
            </w:pPr>
            <w:r w:rsidRPr="002D3448">
              <w:rPr>
                <w:sz w:val="22"/>
                <w:szCs w:val="22"/>
              </w:rPr>
              <w:t>151142,32</w:t>
            </w:r>
          </w:p>
        </w:tc>
        <w:tc>
          <w:tcPr>
            <w:tcW w:w="1276" w:type="dxa"/>
            <w:vAlign w:val="center"/>
          </w:tcPr>
          <w:p w14:paraId="5201C89F" w14:textId="77777777" w:rsidR="002D3448" w:rsidRPr="002D3448" w:rsidRDefault="002D3448" w:rsidP="002D3448">
            <w:pPr>
              <w:ind w:left="-110" w:right="-111"/>
              <w:jc w:val="center"/>
              <w:rPr>
                <w:sz w:val="22"/>
                <w:szCs w:val="22"/>
              </w:rPr>
            </w:pPr>
            <w:r w:rsidRPr="002D3448">
              <w:rPr>
                <w:sz w:val="22"/>
                <w:szCs w:val="22"/>
              </w:rPr>
              <w:t>162283,52</w:t>
            </w:r>
          </w:p>
        </w:tc>
        <w:tc>
          <w:tcPr>
            <w:tcW w:w="1276" w:type="dxa"/>
            <w:vAlign w:val="center"/>
          </w:tcPr>
          <w:p w14:paraId="297A4B56" w14:textId="77777777" w:rsidR="002D3448" w:rsidRPr="002D3448" w:rsidRDefault="002D3448" w:rsidP="002D3448">
            <w:pPr>
              <w:ind w:left="-110" w:right="-111"/>
              <w:jc w:val="center"/>
              <w:rPr>
                <w:sz w:val="22"/>
                <w:szCs w:val="22"/>
              </w:rPr>
            </w:pPr>
            <w:r w:rsidRPr="002D3448">
              <w:rPr>
                <w:sz w:val="22"/>
                <w:szCs w:val="22"/>
              </w:rPr>
              <w:t>149498,2</w:t>
            </w:r>
          </w:p>
        </w:tc>
        <w:tc>
          <w:tcPr>
            <w:tcW w:w="2551" w:type="dxa"/>
            <w:vAlign w:val="center"/>
          </w:tcPr>
          <w:p w14:paraId="53A8F855" w14:textId="77777777" w:rsidR="002D3448" w:rsidRPr="002D3448" w:rsidRDefault="002D3448" w:rsidP="002D3448">
            <w:pPr>
              <w:ind w:left="-110" w:right="-111"/>
              <w:jc w:val="center"/>
              <w:rPr>
                <w:sz w:val="22"/>
                <w:szCs w:val="22"/>
              </w:rPr>
            </w:pPr>
            <w:r w:rsidRPr="002D3448">
              <w:rPr>
                <w:sz w:val="22"/>
                <w:szCs w:val="22"/>
              </w:rPr>
              <w:t>328570,26</w:t>
            </w:r>
          </w:p>
        </w:tc>
      </w:tr>
      <w:tr w:rsidR="002D3448" w:rsidRPr="002D3448" w14:paraId="492505D3" w14:textId="77777777" w:rsidTr="00F95151">
        <w:trPr>
          <w:trHeight w:val="798"/>
        </w:trPr>
        <w:tc>
          <w:tcPr>
            <w:tcW w:w="675" w:type="dxa"/>
            <w:shd w:val="clear" w:color="auto" w:fill="auto"/>
            <w:vAlign w:val="center"/>
          </w:tcPr>
          <w:p w14:paraId="3A884BD4" w14:textId="77777777" w:rsidR="002D3448" w:rsidRPr="002D3448" w:rsidRDefault="002D3448" w:rsidP="002D3448">
            <w:pPr>
              <w:ind w:left="-392" w:firstLine="392"/>
              <w:jc w:val="center"/>
              <w:rPr>
                <w:sz w:val="20"/>
                <w:szCs w:val="20"/>
              </w:rPr>
            </w:pPr>
            <w:r w:rsidRPr="002D3448">
              <w:rPr>
                <w:sz w:val="20"/>
                <w:szCs w:val="20"/>
              </w:rPr>
              <w:t>1.1.1.</w:t>
            </w:r>
          </w:p>
        </w:tc>
        <w:tc>
          <w:tcPr>
            <w:tcW w:w="1418" w:type="dxa"/>
            <w:shd w:val="clear" w:color="auto" w:fill="auto"/>
            <w:vAlign w:val="center"/>
          </w:tcPr>
          <w:p w14:paraId="19D1E5E0" w14:textId="77777777" w:rsidR="002D3448" w:rsidRPr="002D3448" w:rsidRDefault="002D3448" w:rsidP="002D3448">
            <w:pPr>
              <w:ind w:left="-108" w:right="-108"/>
              <w:jc w:val="center"/>
              <w:rPr>
                <w:sz w:val="20"/>
                <w:szCs w:val="20"/>
              </w:rPr>
            </w:pPr>
            <w:r w:rsidRPr="002D3448">
              <w:rPr>
                <w:sz w:val="20"/>
                <w:szCs w:val="20"/>
              </w:rPr>
              <w:t xml:space="preserve">Потребителям </w:t>
            </w:r>
          </w:p>
          <w:p w14:paraId="246C7E65" w14:textId="77777777" w:rsidR="002D3448" w:rsidRPr="002D3448" w:rsidRDefault="002D3448" w:rsidP="002D3448">
            <w:pPr>
              <w:ind w:left="-108" w:right="-108"/>
              <w:jc w:val="center"/>
              <w:rPr>
                <w:sz w:val="20"/>
                <w:szCs w:val="20"/>
              </w:rPr>
            </w:pPr>
            <w:r w:rsidRPr="002D3448">
              <w:rPr>
                <w:sz w:val="20"/>
                <w:szCs w:val="20"/>
              </w:rPr>
              <w:t>в жилищном секторе</w:t>
            </w:r>
          </w:p>
        </w:tc>
        <w:tc>
          <w:tcPr>
            <w:tcW w:w="567" w:type="dxa"/>
            <w:shd w:val="clear" w:color="auto" w:fill="auto"/>
            <w:vAlign w:val="center"/>
          </w:tcPr>
          <w:p w14:paraId="7139AF1F" w14:textId="77777777" w:rsidR="002D3448" w:rsidRPr="002D3448" w:rsidRDefault="002D3448" w:rsidP="002D3448">
            <w:pPr>
              <w:ind w:left="-392" w:firstLine="392"/>
              <w:jc w:val="center"/>
              <w:rPr>
                <w:sz w:val="20"/>
                <w:szCs w:val="20"/>
              </w:rPr>
            </w:pPr>
            <w:r w:rsidRPr="002D3448">
              <w:rPr>
                <w:sz w:val="20"/>
                <w:szCs w:val="20"/>
              </w:rPr>
              <w:t>м</w:t>
            </w:r>
            <w:r w:rsidRPr="002D3448">
              <w:rPr>
                <w:sz w:val="20"/>
                <w:szCs w:val="20"/>
                <w:vertAlign w:val="superscript"/>
              </w:rPr>
              <w:t>3</w:t>
            </w:r>
          </w:p>
        </w:tc>
        <w:tc>
          <w:tcPr>
            <w:tcW w:w="992" w:type="dxa"/>
            <w:shd w:val="clear" w:color="auto" w:fill="auto"/>
            <w:vAlign w:val="center"/>
          </w:tcPr>
          <w:p w14:paraId="4D002E93" w14:textId="77777777" w:rsidR="002D3448" w:rsidRPr="002D3448" w:rsidRDefault="002D3448" w:rsidP="002D3448">
            <w:pPr>
              <w:ind w:left="-110" w:right="-111"/>
              <w:jc w:val="center"/>
              <w:rPr>
                <w:sz w:val="22"/>
                <w:szCs w:val="22"/>
              </w:rPr>
            </w:pPr>
            <w:r w:rsidRPr="002D3448">
              <w:rPr>
                <w:sz w:val="22"/>
                <w:szCs w:val="22"/>
              </w:rPr>
              <w:t>155925,23</w:t>
            </w:r>
          </w:p>
        </w:tc>
        <w:tc>
          <w:tcPr>
            <w:tcW w:w="1134" w:type="dxa"/>
            <w:shd w:val="clear" w:color="auto" w:fill="auto"/>
            <w:vAlign w:val="center"/>
          </w:tcPr>
          <w:p w14:paraId="1B07900D" w14:textId="77777777" w:rsidR="002D3448" w:rsidRPr="002D3448" w:rsidRDefault="002D3448" w:rsidP="002D3448">
            <w:pPr>
              <w:ind w:left="-110" w:right="-111"/>
              <w:jc w:val="center"/>
              <w:rPr>
                <w:sz w:val="22"/>
                <w:szCs w:val="22"/>
              </w:rPr>
            </w:pPr>
            <w:r w:rsidRPr="002D3448">
              <w:rPr>
                <w:sz w:val="22"/>
                <w:szCs w:val="22"/>
              </w:rPr>
              <w:t>132825,19</w:t>
            </w:r>
          </w:p>
        </w:tc>
        <w:tc>
          <w:tcPr>
            <w:tcW w:w="1276" w:type="dxa"/>
            <w:shd w:val="clear" w:color="auto" w:fill="auto"/>
            <w:vAlign w:val="center"/>
          </w:tcPr>
          <w:p w14:paraId="0C2E039D" w14:textId="77777777" w:rsidR="002D3448" w:rsidRPr="002D3448" w:rsidRDefault="002D3448" w:rsidP="002D3448">
            <w:pPr>
              <w:ind w:left="-110" w:right="-111"/>
              <w:jc w:val="center"/>
              <w:rPr>
                <w:sz w:val="22"/>
                <w:szCs w:val="22"/>
              </w:rPr>
            </w:pPr>
            <w:r w:rsidRPr="002D3448">
              <w:rPr>
                <w:sz w:val="22"/>
                <w:szCs w:val="22"/>
              </w:rPr>
              <w:t>155925,23</w:t>
            </w:r>
          </w:p>
        </w:tc>
        <w:tc>
          <w:tcPr>
            <w:tcW w:w="1276" w:type="dxa"/>
            <w:shd w:val="clear" w:color="auto" w:fill="auto"/>
            <w:vAlign w:val="center"/>
          </w:tcPr>
          <w:p w14:paraId="5C4D5D0C" w14:textId="77777777" w:rsidR="002D3448" w:rsidRPr="002D3448" w:rsidRDefault="002D3448" w:rsidP="002D3448">
            <w:pPr>
              <w:ind w:left="-110" w:right="-111"/>
              <w:jc w:val="center"/>
              <w:rPr>
                <w:sz w:val="22"/>
                <w:szCs w:val="22"/>
              </w:rPr>
            </w:pPr>
            <w:r w:rsidRPr="002D3448">
              <w:rPr>
                <w:sz w:val="22"/>
                <w:szCs w:val="22"/>
              </w:rPr>
              <w:t>132825,19</w:t>
            </w:r>
          </w:p>
        </w:tc>
        <w:tc>
          <w:tcPr>
            <w:tcW w:w="1275" w:type="dxa"/>
            <w:shd w:val="clear" w:color="auto" w:fill="auto"/>
            <w:vAlign w:val="center"/>
          </w:tcPr>
          <w:p w14:paraId="1EF78C59" w14:textId="77777777" w:rsidR="002D3448" w:rsidRPr="002D3448" w:rsidRDefault="002D3448" w:rsidP="002D3448">
            <w:pPr>
              <w:ind w:left="-110" w:right="-111"/>
              <w:jc w:val="center"/>
              <w:rPr>
                <w:sz w:val="22"/>
                <w:szCs w:val="22"/>
              </w:rPr>
            </w:pPr>
            <w:r w:rsidRPr="002D3448">
              <w:rPr>
                <w:sz w:val="22"/>
                <w:szCs w:val="22"/>
              </w:rPr>
              <w:t>155925,23</w:t>
            </w:r>
          </w:p>
        </w:tc>
        <w:tc>
          <w:tcPr>
            <w:tcW w:w="1276" w:type="dxa"/>
            <w:shd w:val="clear" w:color="auto" w:fill="auto"/>
            <w:vAlign w:val="center"/>
          </w:tcPr>
          <w:p w14:paraId="19CFF6E5" w14:textId="77777777" w:rsidR="002D3448" w:rsidRPr="002D3448" w:rsidRDefault="002D3448" w:rsidP="002D3448">
            <w:pPr>
              <w:ind w:left="-110" w:right="-111"/>
              <w:jc w:val="center"/>
              <w:rPr>
                <w:sz w:val="22"/>
                <w:szCs w:val="22"/>
              </w:rPr>
            </w:pPr>
            <w:r w:rsidRPr="002D3448">
              <w:rPr>
                <w:sz w:val="22"/>
                <w:szCs w:val="22"/>
              </w:rPr>
              <w:t>132825,19</w:t>
            </w:r>
          </w:p>
        </w:tc>
        <w:tc>
          <w:tcPr>
            <w:tcW w:w="1276" w:type="dxa"/>
            <w:vAlign w:val="center"/>
          </w:tcPr>
          <w:p w14:paraId="5A3F6A62" w14:textId="77777777" w:rsidR="002D3448" w:rsidRPr="002D3448" w:rsidRDefault="002D3448" w:rsidP="002D3448">
            <w:pPr>
              <w:ind w:left="-110" w:right="-111"/>
              <w:jc w:val="center"/>
              <w:rPr>
                <w:sz w:val="22"/>
                <w:szCs w:val="22"/>
              </w:rPr>
            </w:pPr>
            <w:r w:rsidRPr="002D3448">
              <w:rPr>
                <w:sz w:val="22"/>
                <w:szCs w:val="22"/>
              </w:rPr>
              <w:t>145569,87</w:t>
            </w:r>
          </w:p>
        </w:tc>
        <w:tc>
          <w:tcPr>
            <w:tcW w:w="1276" w:type="dxa"/>
            <w:vAlign w:val="center"/>
          </w:tcPr>
          <w:p w14:paraId="4DE11E79" w14:textId="77777777" w:rsidR="002D3448" w:rsidRPr="002D3448" w:rsidRDefault="002D3448" w:rsidP="002D3448">
            <w:pPr>
              <w:ind w:left="-110" w:right="-111"/>
              <w:jc w:val="center"/>
              <w:rPr>
                <w:sz w:val="22"/>
                <w:szCs w:val="22"/>
              </w:rPr>
            </w:pPr>
            <w:r w:rsidRPr="002D3448">
              <w:rPr>
                <w:sz w:val="22"/>
                <w:szCs w:val="22"/>
              </w:rPr>
              <w:t>134101,31</w:t>
            </w:r>
          </w:p>
        </w:tc>
        <w:tc>
          <w:tcPr>
            <w:tcW w:w="2551" w:type="dxa"/>
            <w:vAlign w:val="center"/>
          </w:tcPr>
          <w:p w14:paraId="505ADEE0" w14:textId="77777777" w:rsidR="002D3448" w:rsidRPr="002D3448" w:rsidRDefault="002D3448" w:rsidP="002D3448">
            <w:pPr>
              <w:ind w:left="-110" w:right="-111"/>
              <w:jc w:val="center"/>
              <w:rPr>
                <w:sz w:val="22"/>
                <w:szCs w:val="22"/>
              </w:rPr>
            </w:pPr>
            <w:r w:rsidRPr="002D3448">
              <w:rPr>
                <w:sz w:val="22"/>
                <w:szCs w:val="22"/>
              </w:rPr>
              <w:t>288750,42</w:t>
            </w:r>
          </w:p>
        </w:tc>
      </w:tr>
      <w:tr w:rsidR="002D3448" w:rsidRPr="002D3448" w14:paraId="4DB9CEA1" w14:textId="77777777" w:rsidTr="00F95151">
        <w:trPr>
          <w:trHeight w:val="570"/>
        </w:trPr>
        <w:tc>
          <w:tcPr>
            <w:tcW w:w="675" w:type="dxa"/>
            <w:shd w:val="clear" w:color="auto" w:fill="auto"/>
            <w:vAlign w:val="center"/>
          </w:tcPr>
          <w:p w14:paraId="2C5D5050" w14:textId="77777777" w:rsidR="002D3448" w:rsidRPr="002D3448" w:rsidRDefault="002D3448" w:rsidP="002D3448">
            <w:pPr>
              <w:ind w:left="-392" w:firstLine="392"/>
              <w:jc w:val="center"/>
              <w:rPr>
                <w:sz w:val="20"/>
                <w:szCs w:val="20"/>
              </w:rPr>
            </w:pPr>
            <w:r w:rsidRPr="002D3448">
              <w:rPr>
                <w:sz w:val="20"/>
                <w:szCs w:val="20"/>
              </w:rPr>
              <w:t>1.1.2.</w:t>
            </w:r>
          </w:p>
        </w:tc>
        <w:tc>
          <w:tcPr>
            <w:tcW w:w="1418" w:type="dxa"/>
            <w:shd w:val="clear" w:color="auto" w:fill="auto"/>
            <w:vAlign w:val="center"/>
          </w:tcPr>
          <w:p w14:paraId="12DECCAE" w14:textId="77777777" w:rsidR="002D3448" w:rsidRPr="002D3448" w:rsidRDefault="002D3448" w:rsidP="002D3448">
            <w:pPr>
              <w:ind w:left="-108" w:right="-108"/>
              <w:jc w:val="center"/>
              <w:rPr>
                <w:sz w:val="20"/>
                <w:szCs w:val="20"/>
              </w:rPr>
            </w:pPr>
            <w:r w:rsidRPr="002D3448">
              <w:rPr>
                <w:sz w:val="20"/>
                <w:szCs w:val="20"/>
              </w:rPr>
              <w:t>Бюджетным организациям</w:t>
            </w:r>
          </w:p>
        </w:tc>
        <w:tc>
          <w:tcPr>
            <w:tcW w:w="567" w:type="dxa"/>
            <w:shd w:val="clear" w:color="auto" w:fill="auto"/>
            <w:vAlign w:val="center"/>
          </w:tcPr>
          <w:p w14:paraId="085EEADC" w14:textId="77777777" w:rsidR="002D3448" w:rsidRPr="002D3448" w:rsidRDefault="002D3448" w:rsidP="002D3448">
            <w:pPr>
              <w:ind w:left="-392" w:firstLine="392"/>
              <w:jc w:val="center"/>
              <w:rPr>
                <w:sz w:val="20"/>
                <w:szCs w:val="20"/>
              </w:rPr>
            </w:pPr>
            <w:r w:rsidRPr="002D3448">
              <w:rPr>
                <w:sz w:val="20"/>
                <w:szCs w:val="20"/>
              </w:rPr>
              <w:t>м</w:t>
            </w:r>
            <w:r w:rsidRPr="002D3448">
              <w:rPr>
                <w:sz w:val="20"/>
                <w:szCs w:val="20"/>
                <w:vertAlign w:val="superscript"/>
              </w:rPr>
              <w:t>3</w:t>
            </w:r>
          </w:p>
        </w:tc>
        <w:tc>
          <w:tcPr>
            <w:tcW w:w="992" w:type="dxa"/>
            <w:shd w:val="clear" w:color="auto" w:fill="auto"/>
            <w:vAlign w:val="center"/>
          </w:tcPr>
          <w:p w14:paraId="3C649D83" w14:textId="77777777" w:rsidR="002D3448" w:rsidRPr="002D3448" w:rsidRDefault="002D3448" w:rsidP="002D3448">
            <w:pPr>
              <w:ind w:left="-110" w:right="-111"/>
              <w:jc w:val="center"/>
              <w:rPr>
                <w:sz w:val="22"/>
                <w:szCs w:val="22"/>
              </w:rPr>
            </w:pPr>
            <w:r w:rsidRPr="002D3448">
              <w:rPr>
                <w:sz w:val="22"/>
                <w:szCs w:val="22"/>
              </w:rPr>
              <w:t>18010,46</w:t>
            </w:r>
          </w:p>
        </w:tc>
        <w:tc>
          <w:tcPr>
            <w:tcW w:w="1134" w:type="dxa"/>
            <w:shd w:val="clear" w:color="auto" w:fill="auto"/>
            <w:vAlign w:val="center"/>
          </w:tcPr>
          <w:p w14:paraId="7AFB8F24" w14:textId="77777777" w:rsidR="002D3448" w:rsidRPr="002D3448" w:rsidRDefault="002D3448" w:rsidP="002D3448">
            <w:pPr>
              <w:ind w:left="-110" w:right="-111"/>
              <w:jc w:val="center"/>
              <w:rPr>
                <w:sz w:val="22"/>
                <w:szCs w:val="22"/>
              </w:rPr>
            </w:pPr>
            <w:r w:rsidRPr="002D3448">
              <w:rPr>
                <w:sz w:val="22"/>
                <w:szCs w:val="22"/>
              </w:rPr>
              <w:t>15342,24</w:t>
            </w:r>
          </w:p>
        </w:tc>
        <w:tc>
          <w:tcPr>
            <w:tcW w:w="1276" w:type="dxa"/>
            <w:shd w:val="clear" w:color="auto" w:fill="auto"/>
            <w:vAlign w:val="center"/>
          </w:tcPr>
          <w:p w14:paraId="1FAF4F24" w14:textId="77777777" w:rsidR="002D3448" w:rsidRPr="002D3448" w:rsidRDefault="002D3448" w:rsidP="002D3448">
            <w:pPr>
              <w:ind w:left="-110" w:right="-111"/>
              <w:jc w:val="center"/>
              <w:rPr>
                <w:sz w:val="22"/>
                <w:szCs w:val="22"/>
              </w:rPr>
            </w:pPr>
            <w:r w:rsidRPr="002D3448">
              <w:rPr>
                <w:sz w:val="22"/>
                <w:szCs w:val="22"/>
              </w:rPr>
              <w:t>18010,46</w:t>
            </w:r>
          </w:p>
        </w:tc>
        <w:tc>
          <w:tcPr>
            <w:tcW w:w="1276" w:type="dxa"/>
            <w:shd w:val="clear" w:color="auto" w:fill="auto"/>
            <w:vAlign w:val="center"/>
          </w:tcPr>
          <w:p w14:paraId="237BE3AF" w14:textId="77777777" w:rsidR="002D3448" w:rsidRPr="002D3448" w:rsidRDefault="002D3448" w:rsidP="002D3448">
            <w:pPr>
              <w:ind w:left="-110" w:right="-111"/>
              <w:jc w:val="center"/>
              <w:rPr>
                <w:sz w:val="22"/>
                <w:szCs w:val="22"/>
              </w:rPr>
            </w:pPr>
            <w:r w:rsidRPr="002D3448">
              <w:rPr>
                <w:sz w:val="22"/>
                <w:szCs w:val="22"/>
              </w:rPr>
              <w:t>15342,24</w:t>
            </w:r>
          </w:p>
        </w:tc>
        <w:tc>
          <w:tcPr>
            <w:tcW w:w="1275" w:type="dxa"/>
            <w:shd w:val="clear" w:color="auto" w:fill="auto"/>
            <w:vAlign w:val="center"/>
          </w:tcPr>
          <w:p w14:paraId="62DA6E9D" w14:textId="77777777" w:rsidR="002D3448" w:rsidRPr="002D3448" w:rsidRDefault="002D3448" w:rsidP="002D3448">
            <w:pPr>
              <w:ind w:left="-110" w:right="-111"/>
              <w:jc w:val="center"/>
              <w:rPr>
                <w:sz w:val="22"/>
                <w:szCs w:val="22"/>
              </w:rPr>
            </w:pPr>
            <w:r w:rsidRPr="002D3448">
              <w:rPr>
                <w:sz w:val="22"/>
                <w:szCs w:val="22"/>
              </w:rPr>
              <w:t>18010,46</w:t>
            </w:r>
          </w:p>
        </w:tc>
        <w:tc>
          <w:tcPr>
            <w:tcW w:w="1276" w:type="dxa"/>
            <w:shd w:val="clear" w:color="auto" w:fill="auto"/>
            <w:vAlign w:val="center"/>
          </w:tcPr>
          <w:p w14:paraId="70D26628" w14:textId="77777777" w:rsidR="002D3448" w:rsidRPr="002D3448" w:rsidRDefault="002D3448" w:rsidP="002D3448">
            <w:pPr>
              <w:ind w:left="-110" w:right="-111"/>
              <w:jc w:val="center"/>
              <w:rPr>
                <w:sz w:val="22"/>
                <w:szCs w:val="22"/>
              </w:rPr>
            </w:pPr>
            <w:r w:rsidRPr="002D3448">
              <w:rPr>
                <w:sz w:val="22"/>
                <w:szCs w:val="22"/>
              </w:rPr>
              <w:t>15342,24</w:t>
            </w:r>
          </w:p>
        </w:tc>
        <w:tc>
          <w:tcPr>
            <w:tcW w:w="1276" w:type="dxa"/>
            <w:vAlign w:val="center"/>
          </w:tcPr>
          <w:p w14:paraId="52A606AA" w14:textId="77777777" w:rsidR="002D3448" w:rsidRPr="002D3448" w:rsidRDefault="002D3448" w:rsidP="002D3448">
            <w:pPr>
              <w:ind w:left="-110" w:right="-111"/>
              <w:jc w:val="center"/>
              <w:rPr>
                <w:sz w:val="22"/>
                <w:szCs w:val="22"/>
              </w:rPr>
            </w:pPr>
            <w:r w:rsidRPr="002D3448">
              <w:rPr>
                <w:sz w:val="22"/>
                <w:szCs w:val="22"/>
              </w:rPr>
              <w:t>13738,53</w:t>
            </w:r>
          </w:p>
        </w:tc>
        <w:tc>
          <w:tcPr>
            <w:tcW w:w="1276" w:type="dxa"/>
            <w:vAlign w:val="center"/>
          </w:tcPr>
          <w:p w14:paraId="465A8498" w14:textId="77777777" w:rsidR="002D3448" w:rsidRPr="002D3448" w:rsidRDefault="002D3448" w:rsidP="002D3448">
            <w:pPr>
              <w:ind w:left="-110" w:right="-111"/>
              <w:jc w:val="center"/>
              <w:rPr>
                <w:sz w:val="22"/>
                <w:szCs w:val="22"/>
              </w:rPr>
            </w:pPr>
            <w:r w:rsidRPr="002D3448">
              <w:rPr>
                <w:sz w:val="22"/>
                <w:szCs w:val="22"/>
              </w:rPr>
              <w:t>12656,15</w:t>
            </w:r>
          </w:p>
        </w:tc>
        <w:tc>
          <w:tcPr>
            <w:tcW w:w="2551" w:type="dxa"/>
            <w:vAlign w:val="center"/>
          </w:tcPr>
          <w:p w14:paraId="199D9715" w14:textId="77777777" w:rsidR="002D3448" w:rsidRPr="002D3448" w:rsidRDefault="002D3448" w:rsidP="002D3448">
            <w:pPr>
              <w:ind w:left="-110" w:right="-111"/>
              <w:jc w:val="center"/>
              <w:rPr>
                <w:sz w:val="22"/>
                <w:szCs w:val="22"/>
              </w:rPr>
            </w:pPr>
            <w:r w:rsidRPr="002D3448">
              <w:rPr>
                <w:sz w:val="22"/>
                <w:szCs w:val="22"/>
              </w:rPr>
              <w:t>33352,70</w:t>
            </w:r>
          </w:p>
        </w:tc>
      </w:tr>
      <w:tr w:rsidR="002D3448" w:rsidRPr="002D3448" w14:paraId="787ECE13" w14:textId="77777777" w:rsidTr="00F95151">
        <w:trPr>
          <w:trHeight w:val="521"/>
        </w:trPr>
        <w:tc>
          <w:tcPr>
            <w:tcW w:w="675" w:type="dxa"/>
            <w:shd w:val="clear" w:color="auto" w:fill="auto"/>
            <w:vAlign w:val="center"/>
          </w:tcPr>
          <w:p w14:paraId="6C38D3B2" w14:textId="77777777" w:rsidR="002D3448" w:rsidRPr="002D3448" w:rsidRDefault="002D3448" w:rsidP="002D3448">
            <w:pPr>
              <w:ind w:left="-392" w:firstLine="392"/>
              <w:jc w:val="center"/>
              <w:rPr>
                <w:sz w:val="20"/>
                <w:szCs w:val="20"/>
              </w:rPr>
            </w:pPr>
            <w:r w:rsidRPr="002D3448">
              <w:rPr>
                <w:sz w:val="20"/>
                <w:szCs w:val="20"/>
              </w:rPr>
              <w:t>1.1.3.</w:t>
            </w:r>
          </w:p>
        </w:tc>
        <w:tc>
          <w:tcPr>
            <w:tcW w:w="1418" w:type="dxa"/>
            <w:shd w:val="clear" w:color="auto" w:fill="auto"/>
            <w:vAlign w:val="center"/>
          </w:tcPr>
          <w:p w14:paraId="5B1E525E" w14:textId="77777777" w:rsidR="002D3448" w:rsidRPr="002D3448" w:rsidRDefault="002D3448" w:rsidP="002D3448">
            <w:pPr>
              <w:ind w:left="-108" w:right="-108"/>
              <w:jc w:val="center"/>
              <w:rPr>
                <w:sz w:val="20"/>
                <w:szCs w:val="20"/>
              </w:rPr>
            </w:pPr>
            <w:r w:rsidRPr="002D3448">
              <w:rPr>
                <w:sz w:val="20"/>
                <w:szCs w:val="20"/>
              </w:rPr>
              <w:t>Прочим потребителям</w:t>
            </w:r>
          </w:p>
        </w:tc>
        <w:tc>
          <w:tcPr>
            <w:tcW w:w="567" w:type="dxa"/>
            <w:shd w:val="clear" w:color="auto" w:fill="auto"/>
            <w:vAlign w:val="center"/>
          </w:tcPr>
          <w:p w14:paraId="354ABFFC" w14:textId="77777777" w:rsidR="002D3448" w:rsidRPr="002D3448" w:rsidRDefault="002D3448" w:rsidP="002D3448">
            <w:pPr>
              <w:ind w:left="-392" w:firstLine="392"/>
              <w:jc w:val="center"/>
              <w:rPr>
                <w:sz w:val="20"/>
                <w:szCs w:val="20"/>
              </w:rPr>
            </w:pPr>
            <w:r w:rsidRPr="002D3448">
              <w:rPr>
                <w:sz w:val="20"/>
                <w:szCs w:val="20"/>
              </w:rPr>
              <w:t>м</w:t>
            </w:r>
            <w:r w:rsidRPr="002D3448">
              <w:rPr>
                <w:sz w:val="20"/>
                <w:szCs w:val="20"/>
                <w:vertAlign w:val="superscript"/>
              </w:rPr>
              <w:t>3</w:t>
            </w:r>
          </w:p>
        </w:tc>
        <w:tc>
          <w:tcPr>
            <w:tcW w:w="992" w:type="dxa"/>
            <w:shd w:val="clear" w:color="auto" w:fill="auto"/>
            <w:vAlign w:val="center"/>
          </w:tcPr>
          <w:p w14:paraId="0FB3E63D" w14:textId="77777777" w:rsidR="002D3448" w:rsidRPr="002D3448" w:rsidRDefault="002D3448" w:rsidP="002D3448">
            <w:pPr>
              <w:ind w:left="-110" w:right="-111"/>
              <w:jc w:val="center"/>
              <w:rPr>
                <w:sz w:val="22"/>
                <w:szCs w:val="22"/>
              </w:rPr>
            </w:pPr>
            <w:r w:rsidRPr="002D3448">
              <w:rPr>
                <w:sz w:val="22"/>
                <w:szCs w:val="22"/>
              </w:rPr>
              <w:t>3492,25</w:t>
            </w:r>
          </w:p>
        </w:tc>
        <w:tc>
          <w:tcPr>
            <w:tcW w:w="1134" w:type="dxa"/>
            <w:shd w:val="clear" w:color="auto" w:fill="auto"/>
            <w:vAlign w:val="center"/>
          </w:tcPr>
          <w:p w14:paraId="039474C7" w14:textId="77777777" w:rsidR="002D3448" w:rsidRPr="002D3448" w:rsidRDefault="002D3448" w:rsidP="002D3448">
            <w:pPr>
              <w:ind w:left="-110" w:right="-111"/>
              <w:jc w:val="center"/>
              <w:rPr>
                <w:sz w:val="22"/>
                <w:szCs w:val="22"/>
              </w:rPr>
            </w:pPr>
            <w:r w:rsidRPr="002D3448">
              <w:rPr>
                <w:sz w:val="22"/>
                <w:szCs w:val="22"/>
              </w:rPr>
              <w:t>2974,88</w:t>
            </w:r>
          </w:p>
        </w:tc>
        <w:tc>
          <w:tcPr>
            <w:tcW w:w="1276" w:type="dxa"/>
            <w:shd w:val="clear" w:color="auto" w:fill="auto"/>
            <w:vAlign w:val="center"/>
          </w:tcPr>
          <w:p w14:paraId="715095C3" w14:textId="77777777" w:rsidR="002D3448" w:rsidRPr="002D3448" w:rsidRDefault="002D3448" w:rsidP="002D3448">
            <w:pPr>
              <w:ind w:left="-110" w:right="-111"/>
              <w:jc w:val="center"/>
              <w:rPr>
                <w:sz w:val="22"/>
                <w:szCs w:val="22"/>
              </w:rPr>
            </w:pPr>
            <w:r w:rsidRPr="002D3448">
              <w:rPr>
                <w:sz w:val="22"/>
                <w:szCs w:val="22"/>
              </w:rPr>
              <w:t>3492,25</w:t>
            </w:r>
          </w:p>
        </w:tc>
        <w:tc>
          <w:tcPr>
            <w:tcW w:w="1276" w:type="dxa"/>
            <w:shd w:val="clear" w:color="auto" w:fill="auto"/>
            <w:vAlign w:val="center"/>
          </w:tcPr>
          <w:p w14:paraId="3B8E3EC5" w14:textId="77777777" w:rsidR="002D3448" w:rsidRPr="002D3448" w:rsidRDefault="002D3448" w:rsidP="002D3448">
            <w:pPr>
              <w:ind w:left="-110" w:right="-111"/>
              <w:jc w:val="center"/>
              <w:rPr>
                <w:sz w:val="22"/>
                <w:szCs w:val="22"/>
              </w:rPr>
            </w:pPr>
            <w:r w:rsidRPr="002D3448">
              <w:rPr>
                <w:sz w:val="22"/>
                <w:szCs w:val="22"/>
              </w:rPr>
              <w:t>2974,88</w:t>
            </w:r>
          </w:p>
        </w:tc>
        <w:tc>
          <w:tcPr>
            <w:tcW w:w="1275" w:type="dxa"/>
            <w:shd w:val="clear" w:color="auto" w:fill="auto"/>
            <w:vAlign w:val="center"/>
          </w:tcPr>
          <w:p w14:paraId="5B0AD8D1" w14:textId="77777777" w:rsidR="002D3448" w:rsidRPr="002D3448" w:rsidRDefault="002D3448" w:rsidP="002D3448">
            <w:pPr>
              <w:ind w:left="-110" w:right="-111"/>
              <w:jc w:val="center"/>
              <w:rPr>
                <w:sz w:val="22"/>
                <w:szCs w:val="22"/>
              </w:rPr>
            </w:pPr>
            <w:r w:rsidRPr="002D3448">
              <w:rPr>
                <w:sz w:val="22"/>
                <w:szCs w:val="22"/>
              </w:rPr>
              <w:t>3492,25</w:t>
            </w:r>
          </w:p>
        </w:tc>
        <w:tc>
          <w:tcPr>
            <w:tcW w:w="1276" w:type="dxa"/>
            <w:shd w:val="clear" w:color="auto" w:fill="auto"/>
            <w:vAlign w:val="center"/>
          </w:tcPr>
          <w:p w14:paraId="4A2CAE2E" w14:textId="77777777" w:rsidR="002D3448" w:rsidRPr="002D3448" w:rsidRDefault="002D3448" w:rsidP="002D3448">
            <w:pPr>
              <w:ind w:left="-110" w:right="-111"/>
              <w:jc w:val="center"/>
              <w:rPr>
                <w:sz w:val="22"/>
                <w:szCs w:val="22"/>
              </w:rPr>
            </w:pPr>
            <w:r w:rsidRPr="002D3448">
              <w:rPr>
                <w:sz w:val="22"/>
                <w:szCs w:val="22"/>
              </w:rPr>
              <w:t>2974,88</w:t>
            </w:r>
          </w:p>
        </w:tc>
        <w:tc>
          <w:tcPr>
            <w:tcW w:w="1276" w:type="dxa"/>
            <w:vAlign w:val="center"/>
          </w:tcPr>
          <w:p w14:paraId="2F22F5E6" w14:textId="77777777" w:rsidR="002D3448" w:rsidRPr="002D3448" w:rsidRDefault="002D3448" w:rsidP="002D3448">
            <w:pPr>
              <w:ind w:left="-110" w:right="-111"/>
              <w:jc w:val="center"/>
              <w:rPr>
                <w:sz w:val="22"/>
                <w:szCs w:val="22"/>
              </w:rPr>
            </w:pPr>
            <w:r w:rsidRPr="002D3448">
              <w:rPr>
                <w:sz w:val="22"/>
                <w:szCs w:val="22"/>
              </w:rPr>
              <w:t>2975,13</w:t>
            </w:r>
          </w:p>
        </w:tc>
        <w:tc>
          <w:tcPr>
            <w:tcW w:w="1276" w:type="dxa"/>
            <w:vAlign w:val="center"/>
          </w:tcPr>
          <w:p w14:paraId="6B405490" w14:textId="77777777" w:rsidR="002D3448" w:rsidRPr="002D3448" w:rsidRDefault="002D3448" w:rsidP="002D3448">
            <w:pPr>
              <w:ind w:left="-110" w:right="-111"/>
              <w:jc w:val="center"/>
              <w:rPr>
                <w:sz w:val="22"/>
                <w:szCs w:val="22"/>
              </w:rPr>
            </w:pPr>
            <w:r w:rsidRPr="002D3448">
              <w:rPr>
                <w:sz w:val="22"/>
                <w:szCs w:val="22"/>
              </w:rPr>
              <w:t>2740,73</w:t>
            </w:r>
          </w:p>
        </w:tc>
        <w:tc>
          <w:tcPr>
            <w:tcW w:w="2551" w:type="dxa"/>
            <w:vAlign w:val="center"/>
          </w:tcPr>
          <w:p w14:paraId="1DF91A9D" w14:textId="77777777" w:rsidR="002D3448" w:rsidRPr="002D3448" w:rsidRDefault="002D3448" w:rsidP="002D3448">
            <w:pPr>
              <w:ind w:left="-110" w:right="-111"/>
              <w:jc w:val="center"/>
              <w:rPr>
                <w:sz w:val="22"/>
                <w:szCs w:val="22"/>
              </w:rPr>
            </w:pPr>
            <w:r w:rsidRPr="002D3448">
              <w:rPr>
                <w:sz w:val="22"/>
                <w:szCs w:val="22"/>
              </w:rPr>
              <w:t>6467,13</w:t>
            </w:r>
          </w:p>
        </w:tc>
      </w:tr>
      <w:tr w:rsidR="002D3448" w:rsidRPr="002D3448" w14:paraId="6FB0A1DB" w14:textId="77777777" w:rsidTr="00F95151">
        <w:trPr>
          <w:trHeight w:val="812"/>
        </w:trPr>
        <w:tc>
          <w:tcPr>
            <w:tcW w:w="675" w:type="dxa"/>
            <w:shd w:val="clear" w:color="auto" w:fill="auto"/>
            <w:vAlign w:val="center"/>
          </w:tcPr>
          <w:p w14:paraId="33B4B553" w14:textId="77777777" w:rsidR="002D3448" w:rsidRPr="002D3448" w:rsidRDefault="002D3448" w:rsidP="002D3448">
            <w:pPr>
              <w:ind w:left="-392" w:firstLine="392"/>
              <w:jc w:val="center"/>
              <w:rPr>
                <w:sz w:val="20"/>
                <w:szCs w:val="20"/>
              </w:rPr>
            </w:pPr>
            <w:r w:rsidRPr="002D3448">
              <w:rPr>
                <w:sz w:val="20"/>
                <w:szCs w:val="20"/>
              </w:rPr>
              <w:t>1.2.</w:t>
            </w:r>
          </w:p>
        </w:tc>
        <w:tc>
          <w:tcPr>
            <w:tcW w:w="1418" w:type="dxa"/>
            <w:shd w:val="clear" w:color="auto" w:fill="auto"/>
            <w:vAlign w:val="center"/>
          </w:tcPr>
          <w:p w14:paraId="369D05E6" w14:textId="77777777" w:rsidR="002D3448" w:rsidRPr="002D3448" w:rsidRDefault="002D3448" w:rsidP="002D3448">
            <w:pPr>
              <w:ind w:left="-108" w:right="-108"/>
              <w:jc w:val="center"/>
              <w:rPr>
                <w:sz w:val="20"/>
                <w:szCs w:val="20"/>
              </w:rPr>
            </w:pPr>
            <w:r w:rsidRPr="002D3448">
              <w:rPr>
                <w:sz w:val="20"/>
                <w:szCs w:val="20"/>
              </w:rPr>
              <w:t>На собственные нужды производства</w:t>
            </w:r>
          </w:p>
        </w:tc>
        <w:tc>
          <w:tcPr>
            <w:tcW w:w="567" w:type="dxa"/>
            <w:shd w:val="clear" w:color="auto" w:fill="auto"/>
            <w:vAlign w:val="center"/>
          </w:tcPr>
          <w:p w14:paraId="40F80CBD" w14:textId="77777777" w:rsidR="002D3448" w:rsidRPr="002D3448" w:rsidRDefault="002D3448" w:rsidP="002D3448">
            <w:pPr>
              <w:ind w:left="-392" w:firstLine="392"/>
              <w:jc w:val="center"/>
              <w:rPr>
                <w:sz w:val="20"/>
                <w:szCs w:val="20"/>
              </w:rPr>
            </w:pPr>
            <w:r w:rsidRPr="002D3448">
              <w:rPr>
                <w:sz w:val="20"/>
                <w:szCs w:val="20"/>
              </w:rPr>
              <w:t>м</w:t>
            </w:r>
            <w:r w:rsidRPr="002D3448">
              <w:rPr>
                <w:sz w:val="20"/>
                <w:szCs w:val="20"/>
                <w:vertAlign w:val="superscript"/>
              </w:rPr>
              <w:t>3</w:t>
            </w:r>
          </w:p>
        </w:tc>
        <w:tc>
          <w:tcPr>
            <w:tcW w:w="992" w:type="dxa"/>
            <w:shd w:val="clear" w:color="auto" w:fill="auto"/>
            <w:vAlign w:val="center"/>
          </w:tcPr>
          <w:p w14:paraId="070D93BE" w14:textId="77777777" w:rsidR="002D3448" w:rsidRPr="002D3448" w:rsidRDefault="002D3448" w:rsidP="002D3448">
            <w:pPr>
              <w:ind w:left="-110" w:right="-111"/>
              <w:jc w:val="center"/>
              <w:rPr>
                <w:sz w:val="22"/>
                <w:szCs w:val="22"/>
              </w:rPr>
            </w:pPr>
            <w:r w:rsidRPr="002D3448">
              <w:rPr>
                <w:sz w:val="22"/>
                <w:szCs w:val="22"/>
              </w:rPr>
              <w:t>52543</w:t>
            </w:r>
          </w:p>
        </w:tc>
        <w:tc>
          <w:tcPr>
            <w:tcW w:w="1134" w:type="dxa"/>
            <w:shd w:val="clear" w:color="auto" w:fill="auto"/>
            <w:vAlign w:val="center"/>
          </w:tcPr>
          <w:p w14:paraId="2EE994C6" w14:textId="77777777" w:rsidR="002D3448" w:rsidRPr="002D3448" w:rsidRDefault="002D3448" w:rsidP="002D3448">
            <w:pPr>
              <w:ind w:left="-110" w:right="-111"/>
              <w:jc w:val="center"/>
              <w:rPr>
                <w:sz w:val="22"/>
                <w:szCs w:val="22"/>
              </w:rPr>
            </w:pPr>
            <w:r w:rsidRPr="002D3448">
              <w:rPr>
                <w:sz w:val="22"/>
                <w:szCs w:val="22"/>
              </w:rPr>
              <w:t>44759</w:t>
            </w:r>
          </w:p>
        </w:tc>
        <w:tc>
          <w:tcPr>
            <w:tcW w:w="1276" w:type="dxa"/>
            <w:shd w:val="clear" w:color="auto" w:fill="auto"/>
            <w:vAlign w:val="center"/>
          </w:tcPr>
          <w:p w14:paraId="51FD44F9" w14:textId="77777777" w:rsidR="002D3448" w:rsidRPr="002D3448" w:rsidRDefault="002D3448" w:rsidP="002D3448">
            <w:pPr>
              <w:ind w:left="-110" w:right="-111"/>
              <w:jc w:val="center"/>
              <w:rPr>
                <w:sz w:val="22"/>
                <w:szCs w:val="22"/>
              </w:rPr>
            </w:pPr>
            <w:r w:rsidRPr="002D3448">
              <w:rPr>
                <w:sz w:val="22"/>
                <w:szCs w:val="22"/>
              </w:rPr>
              <w:t>52543</w:t>
            </w:r>
          </w:p>
        </w:tc>
        <w:tc>
          <w:tcPr>
            <w:tcW w:w="1276" w:type="dxa"/>
            <w:shd w:val="clear" w:color="auto" w:fill="auto"/>
            <w:vAlign w:val="center"/>
          </w:tcPr>
          <w:p w14:paraId="7C4BE483" w14:textId="77777777" w:rsidR="002D3448" w:rsidRPr="002D3448" w:rsidRDefault="002D3448" w:rsidP="002D3448">
            <w:pPr>
              <w:ind w:left="-110" w:right="-111"/>
              <w:jc w:val="center"/>
              <w:rPr>
                <w:sz w:val="22"/>
                <w:szCs w:val="22"/>
              </w:rPr>
            </w:pPr>
            <w:r w:rsidRPr="002D3448">
              <w:rPr>
                <w:sz w:val="22"/>
                <w:szCs w:val="22"/>
              </w:rPr>
              <w:t>44759</w:t>
            </w:r>
          </w:p>
        </w:tc>
        <w:tc>
          <w:tcPr>
            <w:tcW w:w="1275" w:type="dxa"/>
            <w:shd w:val="clear" w:color="auto" w:fill="auto"/>
            <w:vAlign w:val="center"/>
          </w:tcPr>
          <w:p w14:paraId="068A708D" w14:textId="77777777" w:rsidR="002D3448" w:rsidRPr="002D3448" w:rsidRDefault="002D3448" w:rsidP="002D3448">
            <w:pPr>
              <w:ind w:left="-110" w:right="-111"/>
              <w:jc w:val="center"/>
              <w:rPr>
                <w:sz w:val="22"/>
                <w:szCs w:val="22"/>
              </w:rPr>
            </w:pPr>
            <w:r w:rsidRPr="002D3448">
              <w:rPr>
                <w:sz w:val="22"/>
                <w:szCs w:val="22"/>
              </w:rPr>
              <w:t>52543</w:t>
            </w:r>
          </w:p>
        </w:tc>
        <w:tc>
          <w:tcPr>
            <w:tcW w:w="1276" w:type="dxa"/>
            <w:shd w:val="clear" w:color="auto" w:fill="auto"/>
            <w:vAlign w:val="center"/>
          </w:tcPr>
          <w:p w14:paraId="080C878D" w14:textId="77777777" w:rsidR="002D3448" w:rsidRPr="002D3448" w:rsidRDefault="002D3448" w:rsidP="002D3448">
            <w:pPr>
              <w:ind w:left="-110" w:right="-111"/>
              <w:jc w:val="center"/>
              <w:rPr>
                <w:sz w:val="22"/>
                <w:szCs w:val="22"/>
              </w:rPr>
            </w:pPr>
            <w:r w:rsidRPr="002D3448">
              <w:rPr>
                <w:sz w:val="22"/>
                <w:szCs w:val="22"/>
              </w:rPr>
              <w:t>44759</w:t>
            </w:r>
          </w:p>
        </w:tc>
        <w:tc>
          <w:tcPr>
            <w:tcW w:w="1276" w:type="dxa"/>
            <w:vAlign w:val="center"/>
          </w:tcPr>
          <w:p w14:paraId="63B8D3C8" w14:textId="77777777" w:rsidR="002D3448" w:rsidRPr="002D3448" w:rsidRDefault="002D3448" w:rsidP="002D3448">
            <w:pPr>
              <w:ind w:left="-110" w:right="-111"/>
              <w:jc w:val="center"/>
              <w:rPr>
                <w:sz w:val="22"/>
                <w:szCs w:val="22"/>
              </w:rPr>
            </w:pPr>
            <w:r w:rsidRPr="002D3448">
              <w:rPr>
                <w:sz w:val="22"/>
                <w:szCs w:val="22"/>
              </w:rPr>
              <w:t>0,00</w:t>
            </w:r>
          </w:p>
        </w:tc>
        <w:tc>
          <w:tcPr>
            <w:tcW w:w="1276" w:type="dxa"/>
            <w:vAlign w:val="center"/>
          </w:tcPr>
          <w:p w14:paraId="44A19C43" w14:textId="77777777" w:rsidR="002D3448" w:rsidRPr="002D3448" w:rsidRDefault="002D3448" w:rsidP="002D3448">
            <w:pPr>
              <w:ind w:left="-110" w:right="-111"/>
              <w:jc w:val="center"/>
              <w:rPr>
                <w:sz w:val="22"/>
                <w:szCs w:val="22"/>
              </w:rPr>
            </w:pPr>
            <w:r w:rsidRPr="002D3448">
              <w:rPr>
                <w:sz w:val="22"/>
                <w:szCs w:val="22"/>
              </w:rPr>
              <w:t>0,00</w:t>
            </w:r>
          </w:p>
        </w:tc>
        <w:tc>
          <w:tcPr>
            <w:tcW w:w="2551" w:type="dxa"/>
            <w:vAlign w:val="center"/>
          </w:tcPr>
          <w:p w14:paraId="06F492CE" w14:textId="77777777" w:rsidR="002D3448" w:rsidRPr="002D3448" w:rsidRDefault="002D3448" w:rsidP="002D3448">
            <w:pPr>
              <w:ind w:left="-110" w:right="-111"/>
              <w:jc w:val="center"/>
              <w:rPr>
                <w:sz w:val="22"/>
                <w:szCs w:val="22"/>
              </w:rPr>
            </w:pPr>
            <w:r w:rsidRPr="002D3448">
              <w:rPr>
                <w:sz w:val="22"/>
                <w:szCs w:val="22"/>
              </w:rPr>
              <w:t>97302</w:t>
            </w:r>
          </w:p>
        </w:tc>
      </w:tr>
    </w:tbl>
    <w:p w14:paraId="663E312A" w14:textId="77777777" w:rsidR="002D3448" w:rsidRPr="002D3448" w:rsidRDefault="002D3448" w:rsidP="002D3448">
      <w:pPr>
        <w:tabs>
          <w:tab w:val="left" w:pos="0"/>
        </w:tabs>
        <w:rPr>
          <w:sz w:val="28"/>
          <w:szCs w:val="28"/>
        </w:rPr>
      </w:pPr>
    </w:p>
    <w:p w14:paraId="7AF0F398" w14:textId="77777777" w:rsidR="002D3448" w:rsidRPr="002D3448" w:rsidRDefault="002D3448" w:rsidP="002D3448">
      <w:pPr>
        <w:tabs>
          <w:tab w:val="left" w:pos="0"/>
        </w:tabs>
        <w:ind w:left="5103"/>
        <w:jc w:val="right"/>
        <w:rPr>
          <w:sz w:val="28"/>
          <w:szCs w:val="28"/>
        </w:rPr>
      </w:pPr>
    </w:p>
    <w:p w14:paraId="08BDF82C" w14:textId="77777777" w:rsidR="002D3448" w:rsidRPr="002D3448" w:rsidRDefault="002D3448" w:rsidP="002D3448">
      <w:pPr>
        <w:jc w:val="center"/>
        <w:rPr>
          <w:bCs/>
          <w:color w:val="000000"/>
          <w:sz w:val="28"/>
          <w:szCs w:val="28"/>
        </w:rPr>
      </w:pPr>
    </w:p>
    <w:p w14:paraId="7AE65D76" w14:textId="77777777" w:rsidR="002D3448" w:rsidRPr="002D3448" w:rsidRDefault="002D3448" w:rsidP="002D3448">
      <w:pPr>
        <w:jc w:val="center"/>
        <w:rPr>
          <w:bCs/>
          <w:color w:val="000000"/>
          <w:sz w:val="28"/>
          <w:szCs w:val="28"/>
        </w:rPr>
      </w:pPr>
    </w:p>
    <w:p w14:paraId="729C81E2" w14:textId="77777777" w:rsidR="002D3448" w:rsidRPr="002D3448" w:rsidRDefault="002D3448" w:rsidP="002D3448">
      <w:pPr>
        <w:jc w:val="center"/>
        <w:rPr>
          <w:bCs/>
          <w:color w:val="000000"/>
          <w:sz w:val="28"/>
          <w:szCs w:val="28"/>
        </w:rPr>
      </w:pPr>
    </w:p>
    <w:p w14:paraId="792FAB6A" w14:textId="77777777" w:rsidR="002D3448" w:rsidRPr="002D3448" w:rsidRDefault="002D3448" w:rsidP="002D3448">
      <w:pPr>
        <w:jc w:val="center"/>
        <w:rPr>
          <w:bCs/>
          <w:color w:val="000000"/>
          <w:sz w:val="28"/>
          <w:szCs w:val="28"/>
        </w:rPr>
      </w:pPr>
      <w:r w:rsidRPr="002D3448">
        <w:rPr>
          <w:bCs/>
          <w:color w:val="000000"/>
          <w:sz w:val="28"/>
          <w:szCs w:val="28"/>
        </w:rPr>
        <w:lastRenderedPageBreak/>
        <w:t>Раздел 4. Объем финансовых потребностей, необходимых для реализации производственной программы</w:t>
      </w:r>
      <w:r w:rsidRPr="002D3448">
        <w:rPr>
          <w:bCs/>
          <w:color w:val="000000"/>
          <w:sz w:val="28"/>
          <w:szCs w:val="28"/>
        </w:rPr>
        <w:br/>
      </w:r>
      <w:r w:rsidRPr="002D3448">
        <w:rPr>
          <w:bCs/>
          <w:kern w:val="32"/>
          <w:sz w:val="28"/>
          <w:szCs w:val="28"/>
        </w:rPr>
        <w:t>ООО «</w:t>
      </w:r>
      <w:r w:rsidRPr="002D3448">
        <w:rPr>
          <w:bCs/>
          <w:color w:val="000000"/>
          <w:kern w:val="32"/>
          <w:sz w:val="28"/>
          <w:szCs w:val="28"/>
        </w:rPr>
        <w:t>Киселевская объединенная тепловая компания</w:t>
      </w:r>
      <w:r w:rsidRPr="002D3448">
        <w:rPr>
          <w:bCs/>
          <w:kern w:val="32"/>
          <w:sz w:val="28"/>
          <w:szCs w:val="28"/>
        </w:rPr>
        <w:t>»</w:t>
      </w:r>
    </w:p>
    <w:p w14:paraId="34D00C80" w14:textId="77777777" w:rsidR="002D3448" w:rsidRPr="002D3448" w:rsidRDefault="002D3448" w:rsidP="002D3448">
      <w:pPr>
        <w:jc w:val="center"/>
        <w:rPr>
          <w:sz w:val="28"/>
          <w:szCs w:val="28"/>
        </w:rPr>
      </w:pPr>
    </w:p>
    <w:tbl>
      <w:tblPr>
        <w:tblpPr w:leftFromText="180" w:rightFromText="180" w:vertAnchor="text" w:horzAnchor="margin" w:tblpXSpec="center" w:tblpY="146"/>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134"/>
        <w:gridCol w:w="1134"/>
        <w:gridCol w:w="1134"/>
        <w:gridCol w:w="1134"/>
        <w:gridCol w:w="1134"/>
        <w:gridCol w:w="1134"/>
        <w:gridCol w:w="2268"/>
      </w:tblGrid>
      <w:tr w:rsidR="002D3448" w:rsidRPr="002D3448" w14:paraId="47E457B2" w14:textId="77777777" w:rsidTr="00F95151">
        <w:trPr>
          <w:trHeight w:val="338"/>
        </w:trPr>
        <w:tc>
          <w:tcPr>
            <w:tcW w:w="1951" w:type="dxa"/>
            <w:vMerge w:val="restart"/>
            <w:shd w:val="clear" w:color="auto" w:fill="auto"/>
            <w:vAlign w:val="center"/>
          </w:tcPr>
          <w:p w14:paraId="2C7C623E" w14:textId="77777777" w:rsidR="002D3448" w:rsidRPr="002D3448" w:rsidRDefault="002D3448" w:rsidP="002D3448">
            <w:pPr>
              <w:jc w:val="center"/>
              <w:rPr>
                <w:bCs/>
                <w:color w:val="000000"/>
              </w:rPr>
            </w:pPr>
            <w:r w:rsidRPr="002D3448">
              <w:rPr>
                <w:bCs/>
                <w:color w:val="000000"/>
              </w:rPr>
              <w:t>Наименование показателя</w:t>
            </w:r>
          </w:p>
        </w:tc>
        <w:tc>
          <w:tcPr>
            <w:tcW w:w="2268" w:type="dxa"/>
            <w:gridSpan w:val="2"/>
            <w:shd w:val="clear" w:color="auto" w:fill="auto"/>
          </w:tcPr>
          <w:p w14:paraId="3AD1B2E6" w14:textId="77777777" w:rsidR="002D3448" w:rsidRPr="002D3448" w:rsidRDefault="002D3448" w:rsidP="002D3448">
            <w:pPr>
              <w:jc w:val="center"/>
              <w:rPr>
                <w:bCs/>
                <w:color w:val="000000"/>
              </w:rPr>
            </w:pPr>
            <w:r w:rsidRPr="002D3448">
              <w:rPr>
                <w:bCs/>
                <w:color w:val="000000"/>
              </w:rPr>
              <w:t>2019 год</w:t>
            </w:r>
          </w:p>
        </w:tc>
        <w:tc>
          <w:tcPr>
            <w:tcW w:w="2268" w:type="dxa"/>
            <w:gridSpan w:val="2"/>
            <w:shd w:val="clear" w:color="auto" w:fill="auto"/>
          </w:tcPr>
          <w:p w14:paraId="19C8FB3F" w14:textId="77777777" w:rsidR="002D3448" w:rsidRPr="002D3448" w:rsidRDefault="002D3448" w:rsidP="002D3448">
            <w:pPr>
              <w:jc w:val="center"/>
              <w:rPr>
                <w:bCs/>
                <w:color w:val="000000"/>
              </w:rPr>
            </w:pPr>
            <w:r w:rsidRPr="002D3448">
              <w:rPr>
                <w:bCs/>
                <w:color w:val="000000"/>
              </w:rPr>
              <w:t>2020 год</w:t>
            </w:r>
          </w:p>
        </w:tc>
        <w:tc>
          <w:tcPr>
            <w:tcW w:w="2268" w:type="dxa"/>
            <w:gridSpan w:val="2"/>
            <w:shd w:val="clear" w:color="auto" w:fill="auto"/>
          </w:tcPr>
          <w:p w14:paraId="4E5B639F" w14:textId="77777777" w:rsidR="002D3448" w:rsidRPr="002D3448" w:rsidRDefault="002D3448" w:rsidP="002D3448">
            <w:pPr>
              <w:jc w:val="center"/>
              <w:rPr>
                <w:bCs/>
                <w:color w:val="000000"/>
              </w:rPr>
            </w:pPr>
            <w:r w:rsidRPr="002D3448">
              <w:rPr>
                <w:bCs/>
                <w:color w:val="000000"/>
              </w:rPr>
              <w:t>2021 год</w:t>
            </w:r>
          </w:p>
        </w:tc>
        <w:tc>
          <w:tcPr>
            <w:tcW w:w="2268" w:type="dxa"/>
            <w:gridSpan w:val="2"/>
          </w:tcPr>
          <w:p w14:paraId="2309AC65" w14:textId="77777777" w:rsidR="002D3448" w:rsidRPr="002D3448" w:rsidRDefault="002D3448" w:rsidP="002D3448">
            <w:pPr>
              <w:jc w:val="center"/>
              <w:rPr>
                <w:bCs/>
                <w:color w:val="000000"/>
              </w:rPr>
            </w:pPr>
            <w:r w:rsidRPr="002D3448">
              <w:rPr>
                <w:bCs/>
                <w:color w:val="000000"/>
              </w:rPr>
              <w:t>2022 год</w:t>
            </w:r>
          </w:p>
        </w:tc>
        <w:tc>
          <w:tcPr>
            <w:tcW w:w="2268" w:type="dxa"/>
            <w:vMerge w:val="restart"/>
          </w:tcPr>
          <w:p w14:paraId="45276C2B" w14:textId="77777777" w:rsidR="002D3448" w:rsidRPr="002D3448" w:rsidRDefault="002D3448" w:rsidP="002D3448">
            <w:pPr>
              <w:jc w:val="center"/>
              <w:rPr>
                <w:bCs/>
                <w:color w:val="000000"/>
              </w:rPr>
            </w:pPr>
          </w:p>
          <w:p w14:paraId="146D806B" w14:textId="77777777" w:rsidR="002D3448" w:rsidRPr="002D3448" w:rsidRDefault="002D3448" w:rsidP="002D3448">
            <w:pPr>
              <w:jc w:val="center"/>
              <w:rPr>
                <w:bCs/>
                <w:color w:val="000000"/>
              </w:rPr>
            </w:pPr>
            <w:r w:rsidRPr="002D3448">
              <w:rPr>
                <w:bCs/>
                <w:color w:val="000000"/>
              </w:rPr>
              <w:t>2023 год</w:t>
            </w:r>
          </w:p>
        </w:tc>
      </w:tr>
      <w:tr w:rsidR="002D3448" w:rsidRPr="002D3448" w14:paraId="6A330FB3" w14:textId="77777777" w:rsidTr="00F95151">
        <w:trPr>
          <w:trHeight w:val="596"/>
        </w:trPr>
        <w:tc>
          <w:tcPr>
            <w:tcW w:w="1951" w:type="dxa"/>
            <w:vMerge/>
            <w:shd w:val="clear" w:color="auto" w:fill="auto"/>
          </w:tcPr>
          <w:p w14:paraId="1E0524CD" w14:textId="77777777" w:rsidR="002D3448" w:rsidRPr="002D3448" w:rsidRDefault="002D3448" w:rsidP="002D3448">
            <w:pPr>
              <w:jc w:val="center"/>
              <w:rPr>
                <w:bCs/>
                <w:color w:val="000000"/>
              </w:rPr>
            </w:pPr>
          </w:p>
        </w:tc>
        <w:tc>
          <w:tcPr>
            <w:tcW w:w="1134" w:type="dxa"/>
            <w:shd w:val="clear" w:color="auto" w:fill="auto"/>
            <w:vAlign w:val="center"/>
          </w:tcPr>
          <w:p w14:paraId="46619DD8" w14:textId="77777777" w:rsidR="002D3448" w:rsidRPr="002D3448" w:rsidRDefault="002D3448" w:rsidP="002D3448">
            <w:pPr>
              <w:jc w:val="center"/>
              <w:rPr>
                <w:sz w:val="22"/>
                <w:szCs w:val="22"/>
              </w:rPr>
            </w:pPr>
            <w:r w:rsidRPr="002D3448">
              <w:rPr>
                <w:sz w:val="22"/>
                <w:szCs w:val="22"/>
              </w:rPr>
              <w:t>с 01.01.</w:t>
            </w:r>
          </w:p>
          <w:p w14:paraId="29F14B5A" w14:textId="77777777" w:rsidR="002D3448" w:rsidRPr="002D3448" w:rsidRDefault="002D3448" w:rsidP="002D3448">
            <w:pPr>
              <w:jc w:val="center"/>
              <w:rPr>
                <w:sz w:val="22"/>
                <w:szCs w:val="22"/>
              </w:rPr>
            </w:pPr>
            <w:r w:rsidRPr="002D3448">
              <w:rPr>
                <w:sz w:val="22"/>
                <w:szCs w:val="22"/>
              </w:rPr>
              <w:t xml:space="preserve"> по</w:t>
            </w:r>
          </w:p>
          <w:p w14:paraId="28E4740B" w14:textId="77777777" w:rsidR="002D3448" w:rsidRPr="002D3448" w:rsidRDefault="002D3448" w:rsidP="002D3448">
            <w:pPr>
              <w:jc w:val="center"/>
              <w:rPr>
                <w:sz w:val="22"/>
                <w:szCs w:val="22"/>
              </w:rPr>
            </w:pPr>
            <w:r w:rsidRPr="002D3448">
              <w:rPr>
                <w:sz w:val="22"/>
                <w:szCs w:val="22"/>
              </w:rPr>
              <w:t>30.06.</w:t>
            </w:r>
          </w:p>
        </w:tc>
        <w:tc>
          <w:tcPr>
            <w:tcW w:w="1134" w:type="dxa"/>
            <w:shd w:val="clear" w:color="auto" w:fill="auto"/>
            <w:vAlign w:val="center"/>
          </w:tcPr>
          <w:p w14:paraId="5F449440" w14:textId="77777777" w:rsidR="002D3448" w:rsidRPr="002D3448" w:rsidRDefault="002D3448" w:rsidP="002D3448">
            <w:pPr>
              <w:jc w:val="center"/>
              <w:rPr>
                <w:sz w:val="22"/>
                <w:szCs w:val="22"/>
              </w:rPr>
            </w:pPr>
            <w:r w:rsidRPr="002D3448">
              <w:rPr>
                <w:sz w:val="22"/>
                <w:szCs w:val="22"/>
              </w:rPr>
              <w:t>с 01.07.</w:t>
            </w:r>
          </w:p>
          <w:p w14:paraId="64F83550" w14:textId="77777777" w:rsidR="002D3448" w:rsidRPr="002D3448" w:rsidRDefault="002D3448" w:rsidP="002D3448">
            <w:pPr>
              <w:jc w:val="center"/>
              <w:rPr>
                <w:sz w:val="22"/>
                <w:szCs w:val="22"/>
              </w:rPr>
            </w:pPr>
            <w:r w:rsidRPr="002D3448">
              <w:rPr>
                <w:sz w:val="22"/>
                <w:szCs w:val="22"/>
              </w:rPr>
              <w:t xml:space="preserve"> по </w:t>
            </w:r>
          </w:p>
          <w:p w14:paraId="212224A4" w14:textId="77777777" w:rsidR="002D3448" w:rsidRPr="002D3448" w:rsidRDefault="002D3448" w:rsidP="002D3448">
            <w:pPr>
              <w:jc w:val="center"/>
              <w:rPr>
                <w:sz w:val="22"/>
                <w:szCs w:val="22"/>
              </w:rPr>
            </w:pPr>
            <w:r w:rsidRPr="002D3448">
              <w:rPr>
                <w:sz w:val="22"/>
                <w:szCs w:val="22"/>
              </w:rPr>
              <w:t>31.12.</w:t>
            </w:r>
          </w:p>
        </w:tc>
        <w:tc>
          <w:tcPr>
            <w:tcW w:w="1134" w:type="dxa"/>
            <w:shd w:val="clear" w:color="auto" w:fill="auto"/>
            <w:vAlign w:val="center"/>
          </w:tcPr>
          <w:p w14:paraId="35E4749B" w14:textId="77777777" w:rsidR="002D3448" w:rsidRPr="002D3448" w:rsidRDefault="002D3448" w:rsidP="002D3448">
            <w:pPr>
              <w:jc w:val="center"/>
              <w:rPr>
                <w:sz w:val="22"/>
                <w:szCs w:val="22"/>
              </w:rPr>
            </w:pPr>
            <w:r w:rsidRPr="002D3448">
              <w:rPr>
                <w:sz w:val="22"/>
                <w:szCs w:val="22"/>
              </w:rPr>
              <w:t>с 01.01. по</w:t>
            </w:r>
          </w:p>
          <w:p w14:paraId="185A2DA9" w14:textId="77777777" w:rsidR="002D3448" w:rsidRPr="002D3448" w:rsidRDefault="002D3448" w:rsidP="002D3448">
            <w:pPr>
              <w:jc w:val="center"/>
              <w:rPr>
                <w:sz w:val="22"/>
                <w:szCs w:val="22"/>
              </w:rPr>
            </w:pPr>
            <w:r w:rsidRPr="002D3448">
              <w:rPr>
                <w:sz w:val="22"/>
                <w:szCs w:val="22"/>
              </w:rPr>
              <w:t>30.06.</w:t>
            </w:r>
          </w:p>
        </w:tc>
        <w:tc>
          <w:tcPr>
            <w:tcW w:w="1134" w:type="dxa"/>
            <w:shd w:val="clear" w:color="auto" w:fill="auto"/>
            <w:vAlign w:val="center"/>
          </w:tcPr>
          <w:p w14:paraId="56966D95" w14:textId="77777777" w:rsidR="002D3448" w:rsidRPr="002D3448" w:rsidRDefault="002D3448" w:rsidP="002D3448">
            <w:pPr>
              <w:jc w:val="center"/>
              <w:rPr>
                <w:sz w:val="22"/>
                <w:szCs w:val="22"/>
              </w:rPr>
            </w:pPr>
            <w:r w:rsidRPr="002D3448">
              <w:rPr>
                <w:sz w:val="22"/>
                <w:szCs w:val="22"/>
              </w:rPr>
              <w:t>с 01.07.</w:t>
            </w:r>
          </w:p>
          <w:p w14:paraId="63F6C804" w14:textId="77777777" w:rsidR="002D3448" w:rsidRPr="002D3448" w:rsidRDefault="002D3448" w:rsidP="002D3448">
            <w:pPr>
              <w:jc w:val="center"/>
              <w:rPr>
                <w:sz w:val="22"/>
                <w:szCs w:val="22"/>
              </w:rPr>
            </w:pPr>
            <w:r w:rsidRPr="002D3448">
              <w:rPr>
                <w:sz w:val="22"/>
                <w:szCs w:val="22"/>
              </w:rPr>
              <w:t xml:space="preserve"> по </w:t>
            </w:r>
          </w:p>
          <w:p w14:paraId="0D6427F5" w14:textId="77777777" w:rsidR="002D3448" w:rsidRPr="002D3448" w:rsidRDefault="002D3448" w:rsidP="002D3448">
            <w:pPr>
              <w:jc w:val="center"/>
              <w:rPr>
                <w:sz w:val="22"/>
                <w:szCs w:val="22"/>
              </w:rPr>
            </w:pPr>
            <w:r w:rsidRPr="002D3448">
              <w:rPr>
                <w:sz w:val="22"/>
                <w:szCs w:val="22"/>
              </w:rPr>
              <w:t>31.12.</w:t>
            </w:r>
          </w:p>
        </w:tc>
        <w:tc>
          <w:tcPr>
            <w:tcW w:w="1134" w:type="dxa"/>
            <w:shd w:val="clear" w:color="auto" w:fill="auto"/>
            <w:vAlign w:val="center"/>
          </w:tcPr>
          <w:p w14:paraId="565DA810" w14:textId="77777777" w:rsidR="002D3448" w:rsidRPr="002D3448" w:rsidRDefault="002D3448" w:rsidP="002D3448">
            <w:pPr>
              <w:jc w:val="center"/>
              <w:rPr>
                <w:sz w:val="22"/>
                <w:szCs w:val="22"/>
              </w:rPr>
            </w:pPr>
            <w:r w:rsidRPr="002D3448">
              <w:rPr>
                <w:sz w:val="22"/>
                <w:szCs w:val="22"/>
              </w:rPr>
              <w:t>с 01.01. по</w:t>
            </w:r>
          </w:p>
          <w:p w14:paraId="62054148" w14:textId="77777777" w:rsidR="002D3448" w:rsidRPr="002D3448" w:rsidRDefault="002D3448" w:rsidP="002D3448">
            <w:pPr>
              <w:jc w:val="center"/>
              <w:rPr>
                <w:sz w:val="22"/>
                <w:szCs w:val="22"/>
              </w:rPr>
            </w:pPr>
            <w:r w:rsidRPr="002D3448">
              <w:rPr>
                <w:sz w:val="22"/>
                <w:szCs w:val="22"/>
              </w:rPr>
              <w:t>30.06.</w:t>
            </w:r>
          </w:p>
        </w:tc>
        <w:tc>
          <w:tcPr>
            <w:tcW w:w="1134" w:type="dxa"/>
            <w:shd w:val="clear" w:color="auto" w:fill="auto"/>
            <w:vAlign w:val="center"/>
          </w:tcPr>
          <w:p w14:paraId="7EA64E54" w14:textId="77777777" w:rsidR="002D3448" w:rsidRPr="002D3448" w:rsidRDefault="002D3448" w:rsidP="002D3448">
            <w:pPr>
              <w:jc w:val="center"/>
              <w:rPr>
                <w:sz w:val="22"/>
                <w:szCs w:val="22"/>
              </w:rPr>
            </w:pPr>
            <w:r w:rsidRPr="002D3448">
              <w:rPr>
                <w:sz w:val="22"/>
                <w:szCs w:val="22"/>
              </w:rPr>
              <w:t>с 01.07.</w:t>
            </w:r>
          </w:p>
          <w:p w14:paraId="4D17F14A" w14:textId="77777777" w:rsidR="002D3448" w:rsidRPr="002D3448" w:rsidRDefault="002D3448" w:rsidP="002D3448">
            <w:pPr>
              <w:jc w:val="center"/>
              <w:rPr>
                <w:sz w:val="22"/>
                <w:szCs w:val="22"/>
              </w:rPr>
            </w:pPr>
            <w:r w:rsidRPr="002D3448">
              <w:rPr>
                <w:sz w:val="22"/>
                <w:szCs w:val="22"/>
              </w:rPr>
              <w:t xml:space="preserve"> по </w:t>
            </w:r>
          </w:p>
          <w:p w14:paraId="2A9078A1" w14:textId="77777777" w:rsidR="002D3448" w:rsidRPr="002D3448" w:rsidRDefault="002D3448" w:rsidP="002D3448">
            <w:pPr>
              <w:jc w:val="center"/>
              <w:rPr>
                <w:sz w:val="22"/>
                <w:szCs w:val="22"/>
              </w:rPr>
            </w:pPr>
            <w:r w:rsidRPr="002D3448">
              <w:rPr>
                <w:sz w:val="22"/>
                <w:szCs w:val="22"/>
              </w:rPr>
              <w:t>31.12.</w:t>
            </w:r>
          </w:p>
        </w:tc>
        <w:tc>
          <w:tcPr>
            <w:tcW w:w="1134" w:type="dxa"/>
            <w:vAlign w:val="center"/>
          </w:tcPr>
          <w:p w14:paraId="03707CAD" w14:textId="77777777" w:rsidR="002D3448" w:rsidRPr="002D3448" w:rsidRDefault="002D3448" w:rsidP="002D3448">
            <w:pPr>
              <w:jc w:val="center"/>
              <w:rPr>
                <w:sz w:val="22"/>
                <w:szCs w:val="22"/>
              </w:rPr>
            </w:pPr>
            <w:r w:rsidRPr="002D3448">
              <w:rPr>
                <w:sz w:val="22"/>
                <w:szCs w:val="22"/>
              </w:rPr>
              <w:t>с 01.01. по</w:t>
            </w:r>
          </w:p>
          <w:p w14:paraId="0D6BB791" w14:textId="77777777" w:rsidR="002D3448" w:rsidRPr="002D3448" w:rsidRDefault="002D3448" w:rsidP="002D3448">
            <w:pPr>
              <w:jc w:val="center"/>
              <w:rPr>
                <w:sz w:val="22"/>
                <w:szCs w:val="22"/>
              </w:rPr>
            </w:pPr>
            <w:r w:rsidRPr="002D3448">
              <w:rPr>
                <w:sz w:val="22"/>
                <w:szCs w:val="22"/>
              </w:rPr>
              <w:t>30.06</w:t>
            </w:r>
          </w:p>
        </w:tc>
        <w:tc>
          <w:tcPr>
            <w:tcW w:w="1134" w:type="dxa"/>
            <w:vAlign w:val="center"/>
          </w:tcPr>
          <w:p w14:paraId="786DEA6C" w14:textId="77777777" w:rsidR="002D3448" w:rsidRPr="002D3448" w:rsidRDefault="002D3448" w:rsidP="002D3448">
            <w:pPr>
              <w:jc w:val="center"/>
              <w:rPr>
                <w:sz w:val="22"/>
                <w:szCs w:val="22"/>
              </w:rPr>
            </w:pPr>
            <w:r w:rsidRPr="002D3448">
              <w:rPr>
                <w:sz w:val="22"/>
                <w:szCs w:val="22"/>
              </w:rPr>
              <w:t>с 01.07.</w:t>
            </w:r>
          </w:p>
          <w:p w14:paraId="2BC72CA5" w14:textId="77777777" w:rsidR="002D3448" w:rsidRPr="002D3448" w:rsidRDefault="002D3448" w:rsidP="002D3448">
            <w:pPr>
              <w:jc w:val="center"/>
              <w:rPr>
                <w:sz w:val="22"/>
                <w:szCs w:val="22"/>
              </w:rPr>
            </w:pPr>
            <w:r w:rsidRPr="002D3448">
              <w:rPr>
                <w:sz w:val="22"/>
                <w:szCs w:val="22"/>
              </w:rPr>
              <w:t xml:space="preserve"> по </w:t>
            </w:r>
          </w:p>
          <w:p w14:paraId="13086FB7" w14:textId="77777777" w:rsidR="002D3448" w:rsidRPr="002D3448" w:rsidRDefault="002D3448" w:rsidP="002D3448">
            <w:pPr>
              <w:jc w:val="center"/>
              <w:rPr>
                <w:sz w:val="22"/>
                <w:szCs w:val="22"/>
              </w:rPr>
            </w:pPr>
            <w:r w:rsidRPr="002D3448">
              <w:rPr>
                <w:sz w:val="22"/>
                <w:szCs w:val="22"/>
              </w:rPr>
              <w:t>31.12.</w:t>
            </w:r>
          </w:p>
        </w:tc>
        <w:tc>
          <w:tcPr>
            <w:tcW w:w="2268" w:type="dxa"/>
            <w:vMerge/>
            <w:vAlign w:val="center"/>
          </w:tcPr>
          <w:p w14:paraId="45B274AE" w14:textId="77777777" w:rsidR="002D3448" w:rsidRPr="002D3448" w:rsidRDefault="002D3448" w:rsidP="002D3448">
            <w:pPr>
              <w:jc w:val="center"/>
              <w:rPr>
                <w:sz w:val="22"/>
                <w:szCs w:val="22"/>
              </w:rPr>
            </w:pPr>
          </w:p>
        </w:tc>
      </w:tr>
      <w:tr w:rsidR="002D3448" w:rsidRPr="002D3448" w14:paraId="7A2610E2" w14:textId="77777777" w:rsidTr="00F95151">
        <w:trPr>
          <w:trHeight w:val="2774"/>
        </w:trPr>
        <w:tc>
          <w:tcPr>
            <w:tcW w:w="1951" w:type="dxa"/>
            <w:shd w:val="clear" w:color="auto" w:fill="auto"/>
            <w:vAlign w:val="center"/>
          </w:tcPr>
          <w:p w14:paraId="43EE33B9" w14:textId="77777777" w:rsidR="002D3448" w:rsidRPr="002D3448" w:rsidRDefault="002D3448" w:rsidP="002D3448">
            <w:pPr>
              <w:jc w:val="center"/>
              <w:rPr>
                <w:bCs/>
                <w:color w:val="000000"/>
              </w:rPr>
            </w:pPr>
            <w:r w:rsidRPr="002D3448">
              <w:t>Финансовые потребности, необходимые для реализации производственной программы в сфере горячего водоснабжения, тыс. руб.</w:t>
            </w:r>
          </w:p>
        </w:tc>
        <w:tc>
          <w:tcPr>
            <w:tcW w:w="1134" w:type="dxa"/>
            <w:shd w:val="clear" w:color="auto" w:fill="auto"/>
            <w:vAlign w:val="center"/>
          </w:tcPr>
          <w:p w14:paraId="2443170D" w14:textId="77777777" w:rsidR="002D3448" w:rsidRPr="002D3448" w:rsidRDefault="002D3448" w:rsidP="002D3448">
            <w:pPr>
              <w:ind w:right="-79"/>
              <w:jc w:val="center"/>
            </w:pPr>
            <w:r w:rsidRPr="002D3448">
              <w:t>4924,83</w:t>
            </w:r>
          </w:p>
        </w:tc>
        <w:tc>
          <w:tcPr>
            <w:tcW w:w="1134" w:type="dxa"/>
            <w:shd w:val="clear" w:color="auto" w:fill="auto"/>
            <w:vAlign w:val="center"/>
          </w:tcPr>
          <w:p w14:paraId="3CD81534" w14:textId="77777777" w:rsidR="002D3448" w:rsidRPr="002D3448" w:rsidRDefault="002D3448" w:rsidP="002D3448">
            <w:pPr>
              <w:ind w:right="-79"/>
              <w:jc w:val="center"/>
            </w:pPr>
            <w:r w:rsidRPr="002D3448">
              <w:t>4195,23</w:t>
            </w:r>
          </w:p>
        </w:tc>
        <w:tc>
          <w:tcPr>
            <w:tcW w:w="1134" w:type="dxa"/>
            <w:shd w:val="clear" w:color="auto" w:fill="auto"/>
            <w:vAlign w:val="center"/>
          </w:tcPr>
          <w:p w14:paraId="48B250AB" w14:textId="77777777" w:rsidR="002D3448" w:rsidRPr="002D3448" w:rsidRDefault="002D3448" w:rsidP="002D3448">
            <w:pPr>
              <w:ind w:right="-79"/>
              <w:jc w:val="center"/>
            </w:pPr>
            <w:r w:rsidRPr="002D3448">
              <w:t>5015,37</w:t>
            </w:r>
          </w:p>
        </w:tc>
        <w:tc>
          <w:tcPr>
            <w:tcW w:w="1134" w:type="dxa"/>
            <w:shd w:val="clear" w:color="auto" w:fill="auto"/>
            <w:vAlign w:val="center"/>
          </w:tcPr>
          <w:p w14:paraId="7BCD95B8" w14:textId="77777777" w:rsidR="002D3448" w:rsidRPr="002D3448" w:rsidRDefault="002D3448" w:rsidP="002D3448">
            <w:pPr>
              <w:ind w:right="-79"/>
              <w:jc w:val="center"/>
            </w:pPr>
            <w:r w:rsidRPr="002D3448">
              <w:t>4272,35</w:t>
            </w:r>
          </w:p>
        </w:tc>
        <w:tc>
          <w:tcPr>
            <w:tcW w:w="1134" w:type="dxa"/>
            <w:shd w:val="clear" w:color="auto" w:fill="auto"/>
            <w:vAlign w:val="center"/>
          </w:tcPr>
          <w:p w14:paraId="18F5BFBD" w14:textId="77777777" w:rsidR="002D3448" w:rsidRPr="002D3448" w:rsidRDefault="002D3448" w:rsidP="002D3448">
            <w:pPr>
              <w:ind w:right="-79"/>
              <w:jc w:val="center"/>
            </w:pPr>
            <w:r w:rsidRPr="002D3448">
              <w:t>5107,56</w:t>
            </w:r>
          </w:p>
        </w:tc>
        <w:tc>
          <w:tcPr>
            <w:tcW w:w="1134" w:type="dxa"/>
            <w:shd w:val="clear" w:color="auto" w:fill="auto"/>
            <w:vAlign w:val="center"/>
          </w:tcPr>
          <w:p w14:paraId="26C96DEF" w14:textId="77777777" w:rsidR="002D3448" w:rsidRPr="002D3448" w:rsidRDefault="002D3448" w:rsidP="002D3448">
            <w:pPr>
              <w:ind w:right="-79"/>
              <w:jc w:val="center"/>
            </w:pPr>
            <w:r w:rsidRPr="002D3448">
              <w:t>4350,89</w:t>
            </w:r>
          </w:p>
        </w:tc>
        <w:tc>
          <w:tcPr>
            <w:tcW w:w="1134" w:type="dxa"/>
            <w:vAlign w:val="center"/>
          </w:tcPr>
          <w:p w14:paraId="188B2D1D" w14:textId="77777777" w:rsidR="002D3448" w:rsidRPr="002D3448" w:rsidRDefault="002D3448" w:rsidP="002D3448">
            <w:pPr>
              <w:ind w:right="-79"/>
              <w:jc w:val="center"/>
            </w:pPr>
            <w:r w:rsidRPr="002D3448">
              <w:t>5194,70</w:t>
            </w:r>
          </w:p>
        </w:tc>
        <w:tc>
          <w:tcPr>
            <w:tcW w:w="1134" w:type="dxa"/>
            <w:vAlign w:val="center"/>
          </w:tcPr>
          <w:p w14:paraId="2E4E695C" w14:textId="77777777" w:rsidR="002D3448" w:rsidRPr="002D3448" w:rsidRDefault="002D3448" w:rsidP="002D3448">
            <w:pPr>
              <w:ind w:right="-79"/>
              <w:jc w:val="center"/>
            </w:pPr>
            <w:r w:rsidRPr="002D3448">
              <w:t>5248,88</w:t>
            </w:r>
          </w:p>
        </w:tc>
        <w:tc>
          <w:tcPr>
            <w:tcW w:w="2268" w:type="dxa"/>
            <w:vAlign w:val="center"/>
          </w:tcPr>
          <w:p w14:paraId="112CAE44" w14:textId="77777777" w:rsidR="002D3448" w:rsidRPr="002D3448" w:rsidRDefault="002D3448" w:rsidP="002D3448">
            <w:pPr>
              <w:ind w:right="-79"/>
              <w:jc w:val="center"/>
            </w:pPr>
            <w:r w:rsidRPr="002D3448">
              <w:t>9809,4</w:t>
            </w:r>
          </w:p>
        </w:tc>
      </w:tr>
    </w:tbl>
    <w:p w14:paraId="2162B86C" w14:textId="77777777" w:rsidR="002D3448" w:rsidRPr="002D3448" w:rsidRDefault="002D3448" w:rsidP="002D3448">
      <w:pPr>
        <w:tabs>
          <w:tab w:val="left" w:pos="0"/>
        </w:tabs>
        <w:ind w:left="5103"/>
        <w:jc w:val="right"/>
        <w:rPr>
          <w:sz w:val="28"/>
          <w:szCs w:val="28"/>
        </w:rPr>
      </w:pPr>
    </w:p>
    <w:p w14:paraId="6349C6B2" w14:textId="77777777" w:rsidR="002D3448" w:rsidRPr="002D3448" w:rsidRDefault="002D3448" w:rsidP="002D3448">
      <w:pPr>
        <w:tabs>
          <w:tab w:val="left" w:pos="0"/>
        </w:tabs>
        <w:ind w:left="5103"/>
        <w:jc w:val="right"/>
        <w:rPr>
          <w:sz w:val="28"/>
          <w:szCs w:val="28"/>
        </w:rPr>
        <w:sectPr w:rsidR="002D3448" w:rsidRPr="002D3448" w:rsidSect="00E11ECC">
          <w:pgSz w:w="16838" w:h="11906" w:orient="landscape" w:code="9"/>
          <w:pgMar w:top="1701" w:right="851" w:bottom="851" w:left="851" w:header="680" w:footer="709" w:gutter="0"/>
          <w:cols w:space="708"/>
          <w:titlePg/>
          <w:docGrid w:linePitch="360"/>
        </w:sectPr>
      </w:pPr>
    </w:p>
    <w:p w14:paraId="20589519" w14:textId="77777777" w:rsidR="002D3448" w:rsidRPr="002D3448" w:rsidRDefault="002D3448" w:rsidP="002D3448">
      <w:pPr>
        <w:tabs>
          <w:tab w:val="left" w:pos="0"/>
        </w:tabs>
        <w:ind w:left="5103"/>
        <w:jc w:val="right"/>
        <w:rPr>
          <w:sz w:val="28"/>
          <w:szCs w:val="28"/>
        </w:rPr>
      </w:pPr>
    </w:p>
    <w:p w14:paraId="015CB248" w14:textId="77777777" w:rsidR="002D3448" w:rsidRPr="002D3448" w:rsidRDefault="002D3448" w:rsidP="002D3448">
      <w:pPr>
        <w:ind w:left="-567" w:firstLine="1134"/>
        <w:jc w:val="center"/>
        <w:rPr>
          <w:bCs/>
          <w:color w:val="000000"/>
          <w:sz w:val="28"/>
          <w:szCs w:val="28"/>
        </w:rPr>
      </w:pPr>
      <w:r w:rsidRPr="002D3448">
        <w:rPr>
          <w:bCs/>
          <w:color w:val="000000"/>
          <w:sz w:val="28"/>
          <w:szCs w:val="28"/>
        </w:rPr>
        <w:t>Раздел 5. График реализации мероприятий производственной программы</w:t>
      </w:r>
      <w:r w:rsidRPr="002D3448">
        <w:rPr>
          <w:bCs/>
          <w:color w:val="000000"/>
          <w:sz w:val="28"/>
          <w:szCs w:val="28"/>
        </w:rPr>
        <w:br/>
      </w:r>
      <w:r w:rsidRPr="002D3448">
        <w:rPr>
          <w:bCs/>
          <w:kern w:val="32"/>
          <w:sz w:val="28"/>
          <w:szCs w:val="28"/>
        </w:rPr>
        <w:t>ООО «</w:t>
      </w:r>
      <w:r w:rsidRPr="002D3448">
        <w:rPr>
          <w:bCs/>
          <w:color w:val="000000"/>
          <w:kern w:val="32"/>
          <w:sz w:val="28"/>
          <w:szCs w:val="28"/>
        </w:rPr>
        <w:t>Киселевская объединенная тепловая компания</w:t>
      </w:r>
      <w:r w:rsidRPr="002D3448">
        <w:rPr>
          <w:bCs/>
          <w:kern w:val="32"/>
          <w:sz w:val="28"/>
          <w:szCs w:val="28"/>
        </w:rPr>
        <w:t>»</w:t>
      </w:r>
    </w:p>
    <w:p w14:paraId="5C303199" w14:textId="77777777" w:rsidR="002D3448" w:rsidRPr="002D3448" w:rsidRDefault="002D3448" w:rsidP="002D3448">
      <w:pPr>
        <w:jc w:val="center"/>
        <w:rPr>
          <w:sz w:val="28"/>
          <w:szCs w:val="28"/>
        </w:rPr>
      </w:pPr>
    </w:p>
    <w:p w14:paraId="3FEB9253" w14:textId="77777777" w:rsidR="002D3448" w:rsidRPr="002D3448" w:rsidRDefault="002D3448" w:rsidP="002D3448">
      <w:pPr>
        <w:jc w:val="center"/>
        <w:rPr>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4286"/>
        <w:gridCol w:w="4429"/>
      </w:tblGrid>
      <w:tr w:rsidR="002D3448" w:rsidRPr="002D3448" w14:paraId="3AE44F90" w14:textId="77777777" w:rsidTr="00F95151">
        <w:trPr>
          <w:trHeight w:val="816"/>
        </w:trPr>
        <w:tc>
          <w:tcPr>
            <w:tcW w:w="3719" w:type="dxa"/>
            <w:tcBorders>
              <w:top w:val="single" w:sz="4" w:space="0" w:color="auto"/>
              <w:left w:val="single" w:sz="4" w:space="0" w:color="auto"/>
              <w:bottom w:val="single" w:sz="4" w:space="0" w:color="auto"/>
              <w:right w:val="single" w:sz="4" w:space="0" w:color="auto"/>
            </w:tcBorders>
            <w:noWrap/>
            <w:vAlign w:val="center"/>
            <w:hideMark/>
          </w:tcPr>
          <w:p w14:paraId="4B5953FE" w14:textId="77777777" w:rsidR="002D3448" w:rsidRPr="002D3448" w:rsidRDefault="002D3448" w:rsidP="002D3448">
            <w:pPr>
              <w:jc w:val="center"/>
              <w:rPr>
                <w:sz w:val="28"/>
                <w:szCs w:val="28"/>
              </w:rPr>
            </w:pPr>
            <w:r w:rsidRPr="002D3448">
              <w:rPr>
                <w:sz w:val="28"/>
                <w:szCs w:val="28"/>
              </w:rPr>
              <w:t>Наименование мероприятия</w:t>
            </w:r>
          </w:p>
        </w:tc>
        <w:tc>
          <w:tcPr>
            <w:tcW w:w="4286" w:type="dxa"/>
            <w:tcBorders>
              <w:top w:val="single" w:sz="4" w:space="0" w:color="auto"/>
              <w:left w:val="single" w:sz="4" w:space="0" w:color="auto"/>
              <w:bottom w:val="single" w:sz="4" w:space="0" w:color="auto"/>
              <w:right w:val="single" w:sz="4" w:space="0" w:color="auto"/>
            </w:tcBorders>
            <w:vAlign w:val="center"/>
            <w:hideMark/>
          </w:tcPr>
          <w:p w14:paraId="3CF808F2" w14:textId="77777777" w:rsidR="002D3448" w:rsidRPr="002D3448" w:rsidRDefault="002D3448" w:rsidP="002D3448">
            <w:pPr>
              <w:jc w:val="center"/>
              <w:rPr>
                <w:sz w:val="28"/>
                <w:szCs w:val="28"/>
              </w:rPr>
            </w:pPr>
            <w:r w:rsidRPr="002D3448">
              <w:rPr>
                <w:sz w:val="28"/>
                <w:szCs w:val="28"/>
              </w:rPr>
              <w:t>Дата начала реализации мероприятий</w:t>
            </w:r>
          </w:p>
        </w:tc>
        <w:tc>
          <w:tcPr>
            <w:tcW w:w="4429" w:type="dxa"/>
            <w:tcBorders>
              <w:top w:val="single" w:sz="4" w:space="0" w:color="auto"/>
              <w:left w:val="single" w:sz="4" w:space="0" w:color="auto"/>
              <w:bottom w:val="single" w:sz="4" w:space="0" w:color="auto"/>
              <w:right w:val="single" w:sz="4" w:space="0" w:color="auto"/>
            </w:tcBorders>
            <w:vAlign w:val="center"/>
            <w:hideMark/>
          </w:tcPr>
          <w:p w14:paraId="127C054E" w14:textId="77777777" w:rsidR="002D3448" w:rsidRPr="002D3448" w:rsidRDefault="002D3448" w:rsidP="002D3448">
            <w:pPr>
              <w:jc w:val="center"/>
              <w:rPr>
                <w:sz w:val="28"/>
                <w:szCs w:val="28"/>
              </w:rPr>
            </w:pPr>
            <w:r w:rsidRPr="002D3448">
              <w:rPr>
                <w:sz w:val="28"/>
                <w:szCs w:val="28"/>
              </w:rPr>
              <w:t>Дата окончания реализации мероприятий</w:t>
            </w:r>
          </w:p>
        </w:tc>
      </w:tr>
      <w:tr w:rsidR="002D3448" w:rsidRPr="002D3448" w14:paraId="462F733E" w14:textId="77777777" w:rsidTr="00F95151">
        <w:trPr>
          <w:trHeight w:val="879"/>
        </w:trPr>
        <w:tc>
          <w:tcPr>
            <w:tcW w:w="3719" w:type="dxa"/>
            <w:tcBorders>
              <w:top w:val="single" w:sz="4" w:space="0" w:color="auto"/>
              <w:left w:val="single" w:sz="4" w:space="0" w:color="auto"/>
              <w:bottom w:val="single" w:sz="4" w:space="0" w:color="auto"/>
              <w:right w:val="single" w:sz="4" w:space="0" w:color="auto"/>
            </w:tcBorders>
            <w:noWrap/>
            <w:vAlign w:val="center"/>
            <w:hideMark/>
          </w:tcPr>
          <w:p w14:paraId="63CD1310" w14:textId="77777777" w:rsidR="002D3448" w:rsidRPr="002D3448" w:rsidRDefault="002D3448" w:rsidP="002D3448">
            <w:pPr>
              <w:jc w:val="center"/>
              <w:rPr>
                <w:sz w:val="28"/>
                <w:szCs w:val="28"/>
              </w:rPr>
            </w:pPr>
            <w:r w:rsidRPr="002D3448">
              <w:rPr>
                <w:sz w:val="28"/>
                <w:szCs w:val="28"/>
              </w:rPr>
              <w:t>Бесперебойное горячее водоснабжение</w:t>
            </w:r>
          </w:p>
        </w:tc>
        <w:tc>
          <w:tcPr>
            <w:tcW w:w="4286" w:type="dxa"/>
            <w:tcBorders>
              <w:top w:val="single" w:sz="4" w:space="0" w:color="auto"/>
              <w:left w:val="single" w:sz="4" w:space="0" w:color="auto"/>
              <w:bottom w:val="single" w:sz="4" w:space="0" w:color="auto"/>
              <w:right w:val="single" w:sz="4" w:space="0" w:color="auto"/>
            </w:tcBorders>
            <w:noWrap/>
            <w:vAlign w:val="center"/>
            <w:hideMark/>
          </w:tcPr>
          <w:p w14:paraId="4D613F27" w14:textId="77777777" w:rsidR="002D3448" w:rsidRPr="002D3448" w:rsidRDefault="002D3448" w:rsidP="002D3448">
            <w:pPr>
              <w:jc w:val="center"/>
              <w:rPr>
                <w:sz w:val="28"/>
                <w:szCs w:val="28"/>
              </w:rPr>
            </w:pPr>
            <w:r w:rsidRPr="002D3448">
              <w:rPr>
                <w:sz w:val="28"/>
                <w:szCs w:val="28"/>
              </w:rPr>
              <w:t>01.01.2019</w:t>
            </w:r>
          </w:p>
        </w:tc>
        <w:tc>
          <w:tcPr>
            <w:tcW w:w="4429" w:type="dxa"/>
            <w:tcBorders>
              <w:top w:val="single" w:sz="4" w:space="0" w:color="auto"/>
              <w:left w:val="single" w:sz="4" w:space="0" w:color="auto"/>
              <w:bottom w:val="single" w:sz="4" w:space="0" w:color="auto"/>
              <w:right w:val="single" w:sz="4" w:space="0" w:color="auto"/>
            </w:tcBorders>
            <w:noWrap/>
            <w:vAlign w:val="center"/>
            <w:hideMark/>
          </w:tcPr>
          <w:p w14:paraId="26C09C0D" w14:textId="77777777" w:rsidR="002D3448" w:rsidRPr="002D3448" w:rsidRDefault="002D3448" w:rsidP="002D3448">
            <w:pPr>
              <w:jc w:val="center"/>
              <w:rPr>
                <w:sz w:val="28"/>
                <w:szCs w:val="28"/>
              </w:rPr>
            </w:pPr>
            <w:r w:rsidRPr="002D3448">
              <w:rPr>
                <w:sz w:val="28"/>
                <w:szCs w:val="28"/>
              </w:rPr>
              <w:t>31.12.2023</w:t>
            </w:r>
          </w:p>
        </w:tc>
      </w:tr>
    </w:tbl>
    <w:p w14:paraId="2564E72B" w14:textId="77777777" w:rsidR="002D3448" w:rsidRPr="002D3448" w:rsidRDefault="002D3448" w:rsidP="002D3448">
      <w:pPr>
        <w:jc w:val="both"/>
        <w:rPr>
          <w:sz w:val="28"/>
          <w:szCs w:val="28"/>
        </w:rPr>
      </w:pPr>
    </w:p>
    <w:p w14:paraId="2B0527B3" w14:textId="77777777" w:rsidR="002D3448" w:rsidRPr="002D3448" w:rsidRDefault="002D3448" w:rsidP="002D3448">
      <w:pPr>
        <w:tabs>
          <w:tab w:val="left" w:pos="0"/>
        </w:tabs>
        <w:ind w:left="5103"/>
        <w:jc w:val="right"/>
        <w:rPr>
          <w:sz w:val="28"/>
          <w:szCs w:val="28"/>
        </w:rPr>
      </w:pPr>
      <w:r w:rsidRPr="002D3448">
        <w:rPr>
          <w:sz w:val="28"/>
          <w:szCs w:val="28"/>
        </w:rPr>
        <w:br w:type="page"/>
      </w:r>
    </w:p>
    <w:p w14:paraId="7FD0D803" w14:textId="77777777" w:rsidR="002D3448" w:rsidRPr="002D3448" w:rsidRDefault="002D3448" w:rsidP="002D3448">
      <w:pPr>
        <w:ind w:left="-567" w:firstLine="1134"/>
        <w:jc w:val="center"/>
        <w:rPr>
          <w:bCs/>
          <w:color w:val="000000"/>
          <w:sz w:val="28"/>
          <w:szCs w:val="28"/>
        </w:rPr>
      </w:pPr>
      <w:r w:rsidRPr="002D3448">
        <w:rPr>
          <w:sz w:val="28"/>
          <w:szCs w:val="28"/>
        </w:rPr>
        <w:lastRenderedPageBreak/>
        <w:t xml:space="preserve">Раздел 6. </w:t>
      </w:r>
      <w:r w:rsidRPr="002D3448">
        <w:rPr>
          <w:bCs/>
          <w:color w:val="000000"/>
          <w:sz w:val="28"/>
          <w:szCs w:val="28"/>
        </w:rPr>
        <w:t xml:space="preserve">Показатели надежности, качества, энергетической эффективности объектов систем </w:t>
      </w:r>
      <w:r w:rsidRPr="002D3448">
        <w:rPr>
          <w:sz w:val="28"/>
          <w:szCs w:val="28"/>
        </w:rPr>
        <w:t>горячего водоснабжения</w:t>
      </w:r>
      <w:r w:rsidRPr="002D3448">
        <w:rPr>
          <w:bCs/>
          <w:kern w:val="32"/>
          <w:sz w:val="28"/>
          <w:szCs w:val="28"/>
        </w:rPr>
        <w:t xml:space="preserve"> </w:t>
      </w:r>
      <w:bookmarkStart w:id="499" w:name="_Hlk526758334"/>
      <w:r w:rsidRPr="002D3448">
        <w:rPr>
          <w:bCs/>
          <w:kern w:val="32"/>
          <w:sz w:val="28"/>
          <w:szCs w:val="28"/>
        </w:rPr>
        <w:t>ООО «</w:t>
      </w:r>
      <w:r w:rsidRPr="002D3448">
        <w:rPr>
          <w:bCs/>
          <w:color w:val="000000"/>
          <w:kern w:val="32"/>
          <w:sz w:val="28"/>
          <w:szCs w:val="28"/>
        </w:rPr>
        <w:t>Киселевская объединенная тепловая компания</w:t>
      </w:r>
      <w:r w:rsidRPr="002D3448">
        <w:rPr>
          <w:bCs/>
          <w:kern w:val="32"/>
          <w:sz w:val="28"/>
          <w:szCs w:val="28"/>
        </w:rPr>
        <w:t>»</w:t>
      </w:r>
      <w:bookmarkEnd w:id="499"/>
    </w:p>
    <w:p w14:paraId="09FBF111" w14:textId="77777777" w:rsidR="002D3448" w:rsidRPr="002D3448" w:rsidRDefault="002D3448" w:rsidP="002D3448">
      <w:pPr>
        <w:ind w:left="-567"/>
        <w:jc w:val="center"/>
        <w:rPr>
          <w:bCs/>
          <w:color w:val="000000"/>
          <w:sz w:val="28"/>
          <w:szCs w:val="28"/>
        </w:rPr>
      </w:pPr>
    </w:p>
    <w:tbl>
      <w:tblPr>
        <w:tblW w:w="153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974"/>
        <w:gridCol w:w="1822"/>
        <w:gridCol w:w="2125"/>
        <w:gridCol w:w="1974"/>
        <w:gridCol w:w="1822"/>
        <w:gridCol w:w="1822"/>
        <w:gridCol w:w="1517"/>
        <w:gridCol w:w="1670"/>
      </w:tblGrid>
      <w:tr w:rsidR="002D3448" w:rsidRPr="002D3448" w14:paraId="1F6C76B4" w14:textId="77777777" w:rsidTr="00F95151">
        <w:trPr>
          <w:cantSplit/>
          <w:trHeight w:val="1638"/>
        </w:trPr>
        <w:tc>
          <w:tcPr>
            <w:tcW w:w="608" w:type="dxa"/>
            <w:shd w:val="clear" w:color="auto" w:fill="auto"/>
            <w:vAlign w:val="center"/>
          </w:tcPr>
          <w:p w14:paraId="215BC3F6" w14:textId="77777777" w:rsidR="002D3448" w:rsidRPr="002D3448" w:rsidRDefault="002D3448" w:rsidP="002D3448">
            <w:pPr>
              <w:jc w:val="center"/>
              <w:rPr>
                <w:bCs/>
                <w:color w:val="000000"/>
              </w:rPr>
            </w:pPr>
            <w:r w:rsidRPr="002D3448">
              <w:rPr>
                <w:bCs/>
                <w:color w:val="000000"/>
              </w:rPr>
              <w:t>№ п/п</w:t>
            </w:r>
          </w:p>
        </w:tc>
        <w:tc>
          <w:tcPr>
            <w:tcW w:w="1974" w:type="dxa"/>
            <w:shd w:val="clear" w:color="auto" w:fill="auto"/>
            <w:vAlign w:val="center"/>
          </w:tcPr>
          <w:p w14:paraId="58798357" w14:textId="77777777" w:rsidR="002D3448" w:rsidRPr="002D3448" w:rsidRDefault="002D3448" w:rsidP="002D3448">
            <w:pPr>
              <w:jc w:val="center"/>
              <w:rPr>
                <w:bCs/>
                <w:color w:val="000000"/>
              </w:rPr>
            </w:pPr>
            <w:r w:rsidRPr="002D3448">
              <w:rPr>
                <w:bCs/>
                <w:color w:val="000000"/>
              </w:rPr>
              <w:t>Наименование показателя</w:t>
            </w:r>
          </w:p>
        </w:tc>
        <w:tc>
          <w:tcPr>
            <w:tcW w:w="1822" w:type="dxa"/>
            <w:shd w:val="clear" w:color="auto" w:fill="auto"/>
            <w:vAlign w:val="center"/>
          </w:tcPr>
          <w:p w14:paraId="48B08BAE" w14:textId="77777777" w:rsidR="002D3448" w:rsidRPr="002D3448" w:rsidRDefault="002D3448" w:rsidP="002D3448">
            <w:pPr>
              <w:jc w:val="center"/>
              <w:rPr>
                <w:bCs/>
                <w:color w:val="000000"/>
              </w:rPr>
            </w:pPr>
            <w:r w:rsidRPr="002D3448">
              <w:rPr>
                <w:bCs/>
                <w:color w:val="000000"/>
              </w:rPr>
              <w:t>Факт</w:t>
            </w:r>
          </w:p>
          <w:p w14:paraId="37EB5B57" w14:textId="77777777" w:rsidR="002D3448" w:rsidRPr="002D3448" w:rsidRDefault="002D3448" w:rsidP="002D3448">
            <w:pPr>
              <w:jc w:val="center"/>
              <w:rPr>
                <w:bCs/>
                <w:color w:val="000000"/>
              </w:rPr>
            </w:pPr>
            <w:r w:rsidRPr="002D3448">
              <w:rPr>
                <w:bCs/>
                <w:color w:val="000000"/>
              </w:rPr>
              <w:t>2017 год</w:t>
            </w:r>
          </w:p>
        </w:tc>
        <w:tc>
          <w:tcPr>
            <w:tcW w:w="2125" w:type="dxa"/>
            <w:shd w:val="clear" w:color="auto" w:fill="auto"/>
            <w:vAlign w:val="center"/>
          </w:tcPr>
          <w:p w14:paraId="5B1BFD3C" w14:textId="77777777" w:rsidR="002D3448" w:rsidRPr="002D3448" w:rsidRDefault="002D3448" w:rsidP="002D3448">
            <w:pPr>
              <w:ind w:left="-208" w:right="-190"/>
              <w:jc w:val="center"/>
              <w:rPr>
                <w:bCs/>
                <w:color w:val="000000"/>
              </w:rPr>
            </w:pPr>
            <w:r w:rsidRPr="002D3448">
              <w:rPr>
                <w:bCs/>
                <w:color w:val="000000"/>
              </w:rPr>
              <w:t>Ожидаемые</w:t>
            </w:r>
          </w:p>
          <w:p w14:paraId="5BCEBE76" w14:textId="77777777" w:rsidR="002D3448" w:rsidRPr="002D3448" w:rsidRDefault="002D3448" w:rsidP="002D3448">
            <w:pPr>
              <w:ind w:left="-208" w:right="-190"/>
              <w:jc w:val="center"/>
              <w:rPr>
                <w:bCs/>
                <w:color w:val="000000"/>
              </w:rPr>
            </w:pPr>
            <w:r w:rsidRPr="002D3448">
              <w:rPr>
                <w:bCs/>
                <w:color w:val="000000"/>
              </w:rPr>
              <w:t>значения</w:t>
            </w:r>
          </w:p>
          <w:p w14:paraId="256DA2A4" w14:textId="77777777" w:rsidR="002D3448" w:rsidRPr="002D3448" w:rsidRDefault="002D3448" w:rsidP="002D3448">
            <w:pPr>
              <w:ind w:left="-208" w:right="-190"/>
              <w:jc w:val="center"/>
              <w:rPr>
                <w:bCs/>
                <w:color w:val="000000"/>
              </w:rPr>
            </w:pPr>
            <w:r w:rsidRPr="002D3448">
              <w:rPr>
                <w:bCs/>
                <w:color w:val="000000"/>
              </w:rPr>
              <w:t>2018 года</w:t>
            </w:r>
          </w:p>
        </w:tc>
        <w:tc>
          <w:tcPr>
            <w:tcW w:w="1974" w:type="dxa"/>
            <w:shd w:val="clear" w:color="auto" w:fill="auto"/>
            <w:vAlign w:val="center"/>
          </w:tcPr>
          <w:p w14:paraId="7A052506" w14:textId="77777777" w:rsidR="002D3448" w:rsidRPr="002D3448" w:rsidRDefault="002D3448" w:rsidP="002D3448">
            <w:pPr>
              <w:jc w:val="center"/>
              <w:rPr>
                <w:bCs/>
                <w:color w:val="000000"/>
              </w:rPr>
            </w:pPr>
            <w:r w:rsidRPr="002D3448">
              <w:rPr>
                <w:bCs/>
                <w:color w:val="000000"/>
              </w:rPr>
              <w:t>План</w:t>
            </w:r>
          </w:p>
          <w:p w14:paraId="326A40E8" w14:textId="77777777" w:rsidR="002D3448" w:rsidRPr="002D3448" w:rsidRDefault="002D3448" w:rsidP="002D3448">
            <w:pPr>
              <w:jc w:val="center"/>
              <w:rPr>
                <w:bCs/>
                <w:color w:val="000000"/>
              </w:rPr>
            </w:pPr>
            <w:r w:rsidRPr="002D3448">
              <w:rPr>
                <w:bCs/>
                <w:color w:val="000000"/>
              </w:rPr>
              <w:t>2019 год</w:t>
            </w:r>
          </w:p>
        </w:tc>
        <w:tc>
          <w:tcPr>
            <w:tcW w:w="1822" w:type="dxa"/>
            <w:shd w:val="clear" w:color="auto" w:fill="auto"/>
            <w:vAlign w:val="center"/>
          </w:tcPr>
          <w:p w14:paraId="3148C326" w14:textId="77777777" w:rsidR="002D3448" w:rsidRPr="002D3448" w:rsidRDefault="002D3448" w:rsidP="002D3448">
            <w:pPr>
              <w:jc w:val="center"/>
              <w:rPr>
                <w:bCs/>
                <w:color w:val="000000"/>
              </w:rPr>
            </w:pPr>
            <w:r w:rsidRPr="002D3448">
              <w:rPr>
                <w:bCs/>
                <w:color w:val="000000"/>
              </w:rPr>
              <w:t>План</w:t>
            </w:r>
          </w:p>
          <w:p w14:paraId="4F734B7E" w14:textId="77777777" w:rsidR="002D3448" w:rsidRPr="002D3448" w:rsidRDefault="002D3448" w:rsidP="002D3448">
            <w:pPr>
              <w:jc w:val="center"/>
              <w:rPr>
                <w:bCs/>
                <w:color w:val="000000"/>
              </w:rPr>
            </w:pPr>
            <w:r w:rsidRPr="002D3448">
              <w:rPr>
                <w:bCs/>
                <w:color w:val="000000"/>
              </w:rPr>
              <w:t>2020 год</w:t>
            </w:r>
          </w:p>
        </w:tc>
        <w:tc>
          <w:tcPr>
            <w:tcW w:w="1822" w:type="dxa"/>
            <w:shd w:val="clear" w:color="auto" w:fill="auto"/>
            <w:vAlign w:val="center"/>
          </w:tcPr>
          <w:p w14:paraId="1523ED94" w14:textId="77777777" w:rsidR="002D3448" w:rsidRPr="002D3448" w:rsidRDefault="002D3448" w:rsidP="002D3448">
            <w:pPr>
              <w:jc w:val="center"/>
              <w:rPr>
                <w:bCs/>
                <w:color w:val="000000"/>
              </w:rPr>
            </w:pPr>
            <w:r w:rsidRPr="002D3448">
              <w:rPr>
                <w:bCs/>
                <w:color w:val="000000"/>
              </w:rPr>
              <w:t>План</w:t>
            </w:r>
          </w:p>
          <w:p w14:paraId="1E5E0136" w14:textId="77777777" w:rsidR="002D3448" w:rsidRPr="002D3448" w:rsidRDefault="002D3448" w:rsidP="002D3448">
            <w:pPr>
              <w:jc w:val="center"/>
              <w:rPr>
                <w:bCs/>
                <w:color w:val="000000"/>
              </w:rPr>
            </w:pPr>
            <w:r w:rsidRPr="002D3448">
              <w:rPr>
                <w:bCs/>
                <w:color w:val="000000"/>
              </w:rPr>
              <w:t>2021 год</w:t>
            </w:r>
          </w:p>
        </w:tc>
        <w:tc>
          <w:tcPr>
            <w:tcW w:w="1517" w:type="dxa"/>
            <w:shd w:val="clear" w:color="auto" w:fill="auto"/>
            <w:vAlign w:val="center"/>
          </w:tcPr>
          <w:p w14:paraId="1761422C" w14:textId="77777777" w:rsidR="002D3448" w:rsidRPr="002D3448" w:rsidRDefault="002D3448" w:rsidP="002D3448">
            <w:pPr>
              <w:ind w:left="-143" w:hanging="1"/>
              <w:jc w:val="center"/>
              <w:rPr>
                <w:bCs/>
                <w:color w:val="000000"/>
              </w:rPr>
            </w:pPr>
            <w:r w:rsidRPr="002D3448">
              <w:rPr>
                <w:bCs/>
                <w:color w:val="000000"/>
              </w:rPr>
              <w:t>План</w:t>
            </w:r>
          </w:p>
          <w:p w14:paraId="09344564" w14:textId="77777777" w:rsidR="002D3448" w:rsidRPr="002D3448" w:rsidRDefault="002D3448" w:rsidP="002D3448">
            <w:pPr>
              <w:ind w:left="-143" w:hanging="1"/>
              <w:jc w:val="center"/>
              <w:rPr>
                <w:bCs/>
                <w:color w:val="000000"/>
              </w:rPr>
            </w:pPr>
            <w:r w:rsidRPr="002D3448">
              <w:rPr>
                <w:bCs/>
                <w:color w:val="000000"/>
              </w:rPr>
              <w:t>2022 год</w:t>
            </w:r>
          </w:p>
        </w:tc>
        <w:tc>
          <w:tcPr>
            <w:tcW w:w="1670" w:type="dxa"/>
            <w:shd w:val="clear" w:color="auto" w:fill="auto"/>
            <w:vAlign w:val="center"/>
          </w:tcPr>
          <w:p w14:paraId="3556B1AB" w14:textId="77777777" w:rsidR="002D3448" w:rsidRPr="002D3448" w:rsidRDefault="002D3448" w:rsidP="002D3448">
            <w:pPr>
              <w:ind w:left="-143" w:hanging="1"/>
              <w:jc w:val="center"/>
              <w:rPr>
                <w:bCs/>
                <w:color w:val="000000"/>
              </w:rPr>
            </w:pPr>
            <w:r w:rsidRPr="002D3448">
              <w:rPr>
                <w:bCs/>
                <w:color w:val="000000"/>
              </w:rPr>
              <w:t>План</w:t>
            </w:r>
          </w:p>
          <w:p w14:paraId="59EACAA1" w14:textId="77777777" w:rsidR="002D3448" w:rsidRPr="002D3448" w:rsidRDefault="002D3448" w:rsidP="002D3448">
            <w:pPr>
              <w:ind w:left="-143" w:hanging="1"/>
              <w:jc w:val="center"/>
              <w:rPr>
                <w:bCs/>
                <w:color w:val="000000"/>
              </w:rPr>
            </w:pPr>
            <w:r w:rsidRPr="002D3448">
              <w:rPr>
                <w:bCs/>
                <w:color w:val="000000"/>
              </w:rPr>
              <w:t>2023 год</w:t>
            </w:r>
          </w:p>
        </w:tc>
      </w:tr>
      <w:tr w:rsidR="002D3448" w:rsidRPr="002D3448" w14:paraId="60334773" w14:textId="77777777" w:rsidTr="00F95151">
        <w:trPr>
          <w:trHeight w:val="868"/>
        </w:trPr>
        <w:tc>
          <w:tcPr>
            <w:tcW w:w="608" w:type="dxa"/>
            <w:shd w:val="clear" w:color="auto" w:fill="auto"/>
            <w:vAlign w:val="center"/>
          </w:tcPr>
          <w:p w14:paraId="1F12A6AB" w14:textId="77777777" w:rsidR="002D3448" w:rsidRPr="002D3448" w:rsidRDefault="002D3448" w:rsidP="002D3448">
            <w:pPr>
              <w:jc w:val="center"/>
              <w:rPr>
                <w:bCs/>
                <w:color w:val="000000"/>
              </w:rPr>
            </w:pPr>
            <w:r w:rsidRPr="002D3448">
              <w:rPr>
                <w:bCs/>
                <w:color w:val="000000"/>
              </w:rPr>
              <w:t>1.</w:t>
            </w:r>
          </w:p>
        </w:tc>
        <w:tc>
          <w:tcPr>
            <w:tcW w:w="1974" w:type="dxa"/>
            <w:shd w:val="clear" w:color="auto" w:fill="auto"/>
            <w:vAlign w:val="center"/>
          </w:tcPr>
          <w:p w14:paraId="2990A858" w14:textId="77777777" w:rsidR="002D3448" w:rsidRPr="002D3448" w:rsidRDefault="002D3448" w:rsidP="002D3448">
            <w:pPr>
              <w:jc w:val="center"/>
              <w:rPr>
                <w:color w:val="000000"/>
              </w:rPr>
            </w:pPr>
            <w:r w:rsidRPr="002D3448">
              <w:t>Показатели качества горячей воды</w:t>
            </w:r>
          </w:p>
        </w:tc>
        <w:tc>
          <w:tcPr>
            <w:tcW w:w="1822" w:type="dxa"/>
            <w:shd w:val="clear" w:color="auto" w:fill="auto"/>
            <w:vAlign w:val="center"/>
          </w:tcPr>
          <w:p w14:paraId="2D96F09E" w14:textId="77777777" w:rsidR="002D3448" w:rsidRPr="002D3448" w:rsidRDefault="002D3448" w:rsidP="002D3448">
            <w:pPr>
              <w:jc w:val="center"/>
              <w:rPr>
                <w:bCs/>
                <w:color w:val="000000"/>
              </w:rPr>
            </w:pPr>
            <w:r w:rsidRPr="002D3448">
              <w:rPr>
                <w:bCs/>
                <w:color w:val="000000"/>
              </w:rPr>
              <w:t>-</w:t>
            </w:r>
          </w:p>
        </w:tc>
        <w:tc>
          <w:tcPr>
            <w:tcW w:w="2125" w:type="dxa"/>
            <w:shd w:val="clear" w:color="auto" w:fill="auto"/>
            <w:vAlign w:val="center"/>
          </w:tcPr>
          <w:p w14:paraId="12999D2A" w14:textId="77777777" w:rsidR="002D3448" w:rsidRPr="002D3448" w:rsidRDefault="002D3448" w:rsidP="002D3448">
            <w:pPr>
              <w:jc w:val="center"/>
              <w:rPr>
                <w:bCs/>
                <w:color w:val="000000"/>
              </w:rPr>
            </w:pPr>
            <w:r w:rsidRPr="002D3448">
              <w:rPr>
                <w:bCs/>
                <w:color w:val="000000"/>
              </w:rPr>
              <w:t>-</w:t>
            </w:r>
          </w:p>
        </w:tc>
        <w:tc>
          <w:tcPr>
            <w:tcW w:w="1974" w:type="dxa"/>
            <w:shd w:val="clear" w:color="auto" w:fill="auto"/>
            <w:vAlign w:val="center"/>
          </w:tcPr>
          <w:p w14:paraId="2A2F1DD7"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6C9882D1"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31DF713B" w14:textId="77777777" w:rsidR="002D3448" w:rsidRPr="002D3448" w:rsidRDefault="002D3448" w:rsidP="002D3448">
            <w:pPr>
              <w:jc w:val="center"/>
              <w:rPr>
                <w:bCs/>
                <w:color w:val="000000"/>
              </w:rPr>
            </w:pPr>
            <w:r w:rsidRPr="002D3448">
              <w:rPr>
                <w:bCs/>
                <w:color w:val="000000"/>
              </w:rPr>
              <w:t>-</w:t>
            </w:r>
          </w:p>
        </w:tc>
        <w:tc>
          <w:tcPr>
            <w:tcW w:w="1517" w:type="dxa"/>
            <w:shd w:val="clear" w:color="auto" w:fill="auto"/>
            <w:vAlign w:val="center"/>
          </w:tcPr>
          <w:p w14:paraId="6407AE16" w14:textId="77777777" w:rsidR="002D3448" w:rsidRPr="002D3448" w:rsidRDefault="002D3448" w:rsidP="002D3448">
            <w:pPr>
              <w:ind w:left="-143" w:right="-108"/>
              <w:jc w:val="center"/>
              <w:rPr>
                <w:bCs/>
                <w:color w:val="000000"/>
              </w:rPr>
            </w:pPr>
            <w:r w:rsidRPr="002D3448">
              <w:rPr>
                <w:bCs/>
                <w:color w:val="000000"/>
              </w:rPr>
              <w:t>-</w:t>
            </w:r>
          </w:p>
        </w:tc>
        <w:tc>
          <w:tcPr>
            <w:tcW w:w="1670" w:type="dxa"/>
            <w:shd w:val="clear" w:color="auto" w:fill="auto"/>
            <w:vAlign w:val="center"/>
          </w:tcPr>
          <w:p w14:paraId="15AE710A" w14:textId="77777777" w:rsidR="002D3448" w:rsidRPr="002D3448" w:rsidRDefault="002D3448" w:rsidP="002D3448">
            <w:pPr>
              <w:ind w:left="-143" w:right="-108"/>
              <w:jc w:val="center"/>
              <w:rPr>
                <w:bCs/>
                <w:color w:val="000000"/>
              </w:rPr>
            </w:pPr>
            <w:r w:rsidRPr="002D3448">
              <w:rPr>
                <w:bCs/>
                <w:color w:val="000000"/>
              </w:rPr>
              <w:t>-</w:t>
            </w:r>
          </w:p>
        </w:tc>
      </w:tr>
      <w:tr w:rsidR="002D3448" w:rsidRPr="002D3448" w14:paraId="7F5DF703" w14:textId="77777777" w:rsidTr="00F95151">
        <w:trPr>
          <w:trHeight w:val="1446"/>
        </w:trPr>
        <w:tc>
          <w:tcPr>
            <w:tcW w:w="608" w:type="dxa"/>
            <w:shd w:val="clear" w:color="auto" w:fill="auto"/>
            <w:vAlign w:val="center"/>
          </w:tcPr>
          <w:p w14:paraId="2A48F72C" w14:textId="77777777" w:rsidR="002D3448" w:rsidRPr="002D3448" w:rsidRDefault="002D3448" w:rsidP="002D3448">
            <w:pPr>
              <w:jc w:val="center"/>
              <w:rPr>
                <w:bCs/>
                <w:color w:val="000000"/>
              </w:rPr>
            </w:pPr>
            <w:r w:rsidRPr="002D3448">
              <w:rPr>
                <w:bCs/>
                <w:color w:val="000000"/>
              </w:rPr>
              <w:t>2.</w:t>
            </w:r>
          </w:p>
        </w:tc>
        <w:tc>
          <w:tcPr>
            <w:tcW w:w="1974" w:type="dxa"/>
            <w:shd w:val="clear" w:color="auto" w:fill="auto"/>
            <w:vAlign w:val="center"/>
          </w:tcPr>
          <w:p w14:paraId="4C3F1825" w14:textId="77777777" w:rsidR="002D3448" w:rsidRPr="002D3448" w:rsidRDefault="002D3448" w:rsidP="002D3448">
            <w:pPr>
              <w:jc w:val="center"/>
              <w:rPr>
                <w:bCs/>
                <w:color w:val="000000"/>
              </w:rPr>
            </w:pPr>
            <w:r w:rsidRPr="002D3448">
              <w:t>Показатели надежности и бесперебойности горячего водоснабжения</w:t>
            </w:r>
          </w:p>
        </w:tc>
        <w:tc>
          <w:tcPr>
            <w:tcW w:w="1822" w:type="dxa"/>
            <w:shd w:val="clear" w:color="auto" w:fill="auto"/>
            <w:vAlign w:val="center"/>
          </w:tcPr>
          <w:p w14:paraId="2B8E1005" w14:textId="77777777" w:rsidR="002D3448" w:rsidRPr="002D3448" w:rsidRDefault="002D3448" w:rsidP="002D3448">
            <w:pPr>
              <w:jc w:val="center"/>
              <w:rPr>
                <w:bCs/>
                <w:color w:val="000000"/>
              </w:rPr>
            </w:pPr>
            <w:r w:rsidRPr="002D3448">
              <w:rPr>
                <w:bCs/>
                <w:color w:val="000000"/>
              </w:rPr>
              <w:t>-</w:t>
            </w:r>
          </w:p>
        </w:tc>
        <w:tc>
          <w:tcPr>
            <w:tcW w:w="2125" w:type="dxa"/>
            <w:shd w:val="clear" w:color="auto" w:fill="auto"/>
            <w:vAlign w:val="center"/>
          </w:tcPr>
          <w:p w14:paraId="04095BB9" w14:textId="77777777" w:rsidR="002D3448" w:rsidRPr="002D3448" w:rsidRDefault="002D3448" w:rsidP="002D3448">
            <w:pPr>
              <w:jc w:val="center"/>
              <w:rPr>
                <w:bCs/>
                <w:color w:val="000000"/>
              </w:rPr>
            </w:pPr>
            <w:r w:rsidRPr="002D3448">
              <w:rPr>
                <w:bCs/>
                <w:color w:val="000000"/>
              </w:rPr>
              <w:t>-</w:t>
            </w:r>
          </w:p>
        </w:tc>
        <w:tc>
          <w:tcPr>
            <w:tcW w:w="1974" w:type="dxa"/>
            <w:shd w:val="clear" w:color="auto" w:fill="auto"/>
            <w:vAlign w:val="center"/>
          </w:tcPr>
          <w:p w14:paraId="76107BC1"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71689A1D"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54ED463E" w14:textId="77777777" w:rsidR="002D3448" w:rsidRPr="002D3448" w:rsidRDefault="002D3448" w:rsidP="002D3448">
            <w:pPr>
              <w:jc w:val="center"/>
              <w:rPr>
                <w:bCs/>
                <w:color w:val="000000"/>
              </w:rPr>
            </w:pPr>
            <w:r w:rsidRPr="002D3448">
              <w:rPr>
                <w:bCs/>
                <w:color w:val="000000"/>
              </w:rPr>
              <w:t>-</w:t>
            </w:r>
          </w:p>
        </w:tc>
        <w:tc>
          <w:tcPr>
            <w:tcW w:w="1517" w:type="dxa"/>
            <w:shd w:val="clear" w:color="auto" w:fill="auto"/>
            <w:vAlign w:val="center"/>
          </w:tcPr>
          <w:p w14:paraId="2DAC8E2B" w14:textId="77777777" w:rsidR="002D3448" w:rsidRPr="002D3448" w:rsidRDefault="002D3448" w:rsidP="002D3448">
            <w:pPr>
              <w:ind w:left="-143" w:right="-108"/>
              <w:jc w:val="center"/>
              <w:rPr>
                <w:bCs/>
                <w:color w:val="000000"/>
              </w:rPr>
            </w:pPr>
            <w:r w:rsidRPr="002D3448">
              <w:rPr>
                <w:bCs/>
                <w:color w:val="000000"/>
              </w:rPr>
              <w:t>-</w:t>
            </w:r>
          </w:p>
        </w:tc>
        <w:tc>
          <w:tcPr>
            <w:tcW w:w="1670" w:type="dxa"/>
            <w:shd w:val="clear" w:color="auto" w:fill="auto"/>
            <w:vAlign w:val="center"/>
          </w:tcPr>
          <w:p w14:paraId="4FD6D2B3" w14:textId="77777777" w:rsidR="002D3448" w:rsidRPr="002D3448" w:rsidRDefault="002D3448" w:rsidP="002D3448">
            <w:pPr>
              <w:ind w:left="-143" w:right="-108"/>
              <w:jc w:val="center"/>
              <w:rPr>
                <w:bCs/>
                <w:color w:val="000000"/>
              </w:rPr>
            </w:pPr>
            <w:r w:rsidRPr="002D3448">
              <w:rPr>
                <w:bCs/>
                <w:color w:val="000000"/>
              </w:rPr>
              <w:t>-</w:t>
            </w:r>
          </w:p>
        </w:tc>
      </w:tr>
      <w:tr w:rsidR="002D3448" w:rsidRPr="002D3448" w14:paraId="1E29F457" w14:textId="77777777" w:rsidTr="00F95151">
        <w:trPr>
          <w:trHeight w:val="1435"/>
        </w:trPr>
        <w:tc>
          <w:tcPr>
            <w:tcW w:w="608" w:type="dxa"/>
            <w:shd w:val="clear" w:color="auto" w:fill="auto"/>
            <w:vAlign w:val="center"/>
          </w:tcPr>
          <w:p w14:paraId="52DA3410" w14:textId="77777777" w:rsidR="002D3448" w:rsidRPr="002D3448" w:rsidRDefault="002D3448" w:rsidP="002D3448">
            <w:pPr>
              <w:jc w:val="center"/>
              <w:rPr>
                <w:bCs/>
                <w:color w:val="000000"/>
              </w:rPr>
            </w:pPr>
            <w:r w:rsidRPr="002D3448">
              <w:rPr>
                <w:bCs/>
                <w:color w:val="000000"/>
              </w:rPr>
              <w:t>3.</w:t>
            </w:r>
          </w:p>
        </w:tc>
        <w:tc>
          <w:tcPr>
            <w:tcW w:w="1974" w:type="dxa"/>
            <w:shd w:val="clear" w:color="auto" w:fill="auto"/>
            <w:vAlign w:val="center"/>
          </w:tcPr>
          <w:p w14:paraId="180C1AF6" w14:textId="77777777" w:rsidR="002D3448" w:rsidRPr="002D3448" w:rsidRDefault="002D3448" w:rsidP="002D3448">
            <w:pPr>
              <w:jc w:val="center"/>
              <w:rPr>
                <w:bCs/>
                <w:color w:val="000000"/>
              </w:rPr>
            </w:pPr>
            <w:r w:rsidRPr="002D3448">
              <w:t>Показатели энергетической эффективности использования ресурсов</w:t>
            </w:r>
          </w:p>
        </w:tc>
        <w:tc>
          <w:tcPr>
            <w:tcW w:w="1822" w:type="dxa"/>
            <w:shd w:val="clear" w:color="auto" w:fill="auto"/>
            <w:vAlign w:val="center"/>
          </w:tcPr>
          <w:p w14:paraId="23731E58" w14:textId="77777777" w:rsidR="002D3448" w:rsidRPr="002D3448" w:rsidRDefault="002D3448" w:rsidP="002D3448">
            <w:pPr>
              <w:jc w:val="center"/>
              <w:rPr>
                <w:bCs/>
                <w:color w:val="000000"/>
              </w:rPr>
            </w:pPr>
            <w:r w:rsidRPr="002D3448">
              <w:rPr>
                <w:bCs/>
                <w:color w:val="000000"/>
              </w:rPr>
              <w:t>-</w:t>
            </w:r>
          </w:p>
        </w:tc>
        <w:tc>
          <w:tcPr>
            <w:tcW w:w="2125" w:type="dxa"/>
            <w:shd w:val="clear" w:color="auto" w:fill="auto"/>
            <w:vAlign w:val="center"/>
          </w:tcPr>
          <w:p w14:paraId="125FDAAE" w14:textId="77777777" w:rsidR="002D3448" w:rsidRPr="002D3448" w:rsidRDefault="002D3448" w:rsidP="002D3448">
            <w:pPr>
              <w:jc w:val="center"/>
              <w:rPr>
                <w:bCs/>
                <w:color w:val="000000"/>
              </w:rPr>
            </w:pPr>
            <w:r w:rsidRPr="002D3448">
              <w:rPr>
                <w:bCs/>
                <w:color w:val="000000"/>
              </w:rPr>
              <w:t>-</w:t>
            </w:r>
          </w:p>
        </w:tc>
        <w:tc>
          <w:tcPr>
            <w:tcW w:w="1974" w:type="dxa"/>
            <w:shd w:val="clear" w:color="auto" w:fill="auto"/>
            <w:vAlign w:val="center"/>
          </w:tcPr>
          <w:p w14:paraId="02550E58"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1414043D" w14:textId="77777777" w:rsidR="002D3448" w:rsidRPr="002D3448" w:rsidRDefault="002D3448" w:rsidP="002D3448">
            <w:pPr>
              <w:jc w:val="center"/>
              <w:rPr>
                <w:bCs/>
                <w:color w:val="000000"/>
              </w:rPr>
            </w:pPr>
            <w:r w:rsidRPr="002D3448">
              <w:rPr>
                <w:bCs/>
                <w:color w:val="000000"/>
              </w:rPr>
              <w:t>-</w:t>
            </w:r>
          </w:p>
        </w:tc>
        <w:tc>
          <w:tcPr>
            <w:tcW w:w="1822" w:type="dxa"/>
            <w:shd w:val="clear" w:color="auto" w:fill="auto"/>
            <w:vAlign w:val="center"/>
          </w:tcPr>
          <w:p w14:paraId="5EF34977" w14:textId="77777777" w:rsidR="002D3448" w:rsidRPr="002D3448" w:rsidRDefault="002D3448" w:rsidP="002D3448">
            <w:pPr>
              <w:jc w:val="center"/>
              <w:rPr>
                <w:bCs/>
                <w:color w:val="000000"/>
              </w:rPr>
            </w:pPr>
            <w:r w:rsidRPr="002D3448">
              <w:rPr>
                <w:bCs/>
                <w:color w:val="000000"/>
              </w:rPr>
              <w:t>-</w:t>
            </w:r>
          </w:p>
        </w:tc>
        <w:tc>
          <w:tcPr>
            <w:tcW w:w="1517" w:type="dxa"/>
            <w:shd w:val="clear" w:color="auto" w:fill="auto"/>
            <w:vAlign w:val="center"/>
          </w:tcPr>
          <w:p w14:paraId="365638A4" w14:textId="77777777" w:rsidR="002D3448" w:rsidRPr="002D3448" w:rsidRDefault="002D3448" w:rsidP="002D3448">
            <w:pPr>
              <w:ind w:left="-143" w:right="-108"/>
              <w:jc w:val="center"/>
              <w:rPr>
                <w:bCs/>
                <w:color w:val="000000"/>
              </w:rPr>
            </w:pPr>
            <w:r w:rsidRPr="002D3448">
              <w:rPr>
                <w:bCs/>
                <w:color w:val="000000"/>
              </w:rPr>
              <w:t>-</w:t>
            </w:r>
          </w:p>
        </w:tc>
        <w:tc>
          <w:tcPr>
            <w:tcW w:w="1670" w:type="dxa"/>
            <w:shd w:val="clear" w:color="auto" w:fill="auto"/>
            <w:vAlign w:val="center"/>
          </w:tcPr>
          <w:p w14:paraId="24C7C053" w14:textId="77777777" w:rsidR="002D3448" w:rsidRPr="002D3448" w:rsidRDefault="002D3448" w:rsidP="002D3448">
            <w:pPr>
              <w:ind w:left="-143" w:right="-108"/>
              <w:jc w:val="center"/>
              <w:rPr>
                <w:bCs/>
                <w:color w:val="000000"/>
              </w:rPr>
            </w:pPr>
            <w:r w:rsidRPr="002D3448">
              <w:rPr>
                <w:bCs/>
                <w:color w:val="000000"/>
              </w:rPr>
              <w:t>-</w:t>
            </w:r>
          </w:p>
        </w:tc>
      </w:tr>
    </w:tbl>
    <w:p w14:paraId="4A8F6C52" w14:textId="77777777" w:rsidR="002D3448" w:rsidRPr="002D3448" w:rsidRDefault="002D3448" w:rsidP="002D3448">
      <w:pPr>
        <w:tabs>
          <w:tab w:val="left" w:pos="0"/>
        </w:tabs>
        <w:ind w:left="5103"/>
        <w:rPr>
          <w:sz w:val="28"/>
          <w:szCs w:val="28"/>
        </w:rPr>
      </w:pPr>
      <w:r w:rsidRPr="002D3448">
        <w:rPr>
          <w:sz w:val="28"/>
          <w:szCs w:val="28"/>
        </w:rPr>
        <w:br w:type="page"/>
      </w:r>
    </w:p>
    <w:p w14:paraId="7B3B60E6" w14:textId="77777777" w:rsidR="002D3448" w:rsidRPr="002D3448" w:rsidRDefault="002D3448" w:rsidP="002D3448">
      <w:pPr>
        <w:ind w:left="-567"/>
        <w:jc w:val="center"/>
        <w:rPr>
          <w:bCs/>
          <w:color w:val="000000"/>
          <w:sz w:val="28"/>
          <w:szCs w:val="28"/>
        </w:rPr>
      </w:pPr>
      <w:r w:rsidRPr="002D3448">
        <w:rPr>
          <w:bCs/>
          <w:color w:val="000000"/>
          <w:sz w:val="28"/>
          <w:szCs w:val="28"/>
        </w:rPr>
        <w:lastRenderedPageBreak/>
        <w:t>Раздел 7. Расчет эффективности производственной программы</w:t>
      </w:r>
    </w:p>
    <w:p w14:paraId="300152F6" w14:textId="77777777" w:rsidR="002D3448" w:rsidRPr="002D3448" w:rsidRDefault="002D3448" w:rsidP="002D3448">
      <w:pPr>
        <w:ind w:left="-567"/>
        <w:jc w:val="center"/>
        <w:rPr>
          <w:bCs/>
          <w:color w:val="000000"/>
          <w:sz w:val="28"/>
          <w:szCs w:val="28"/>
        </w:rPr>
      </w:pPr>
    </w:p>
    <w:tbl>
      <w:tblPr>
        <w:tblW w:w="10682" w:type="dxa"/>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3"/>
        <w:gridCol w:w="1559"/>
        <w:gridCol w:w="2552"/>
        <w:gridCol w:w="2459"/>
      </w:tblGrid>
      <w:tr w:rsidR="002D3448" w:rsidRPr="002D3448" w14:paraId="26427337" w14:textId="77777777" w:rsidTr="00F95151">
        <w:trPr>
          <w:trHeight w:val="2286"/>
        </w:trPr>
        <w:tc>
          <w:tcPr>
            <w:tcW w:w="709" w:type="dxa"/>
            <w:shd w:val="clear" w:color="auto" w:fill="auto"/>
            <w:vAlign w:val="center"/>
          </w:tcPr>
          <w:p w14:paraId="3DD88780" w14:textId="77777777" w:rsidR="002D3448" w:rsidRPr="002D3448" w:rsidRDefault="002D3448" w:rsidP="002D3448">
            <w:pPr>
              <w:jc w:val="center"/>
              <w:rPr>
                <w:bCs/>
                <w:color w:val="000000"/>
                <w:sz w:val="28"/>
                <w:szCs w:val="28"/>
              </w:rPr>
            </w:pPr>
            <w:r w:rsidRPr="002D3448">
              <w:rPr>
                <w:bCs/>
                <w:color w:val="000000"/>
                <w:sz w:val="28"/>
                <w:szCs w:val="28"/>
              </w:rPr>
              <w:t>№ п/п</w:t>
            </w:r>
          </w:p>
        </w:tc>
        <w:tc>
          <w:tcPr>
            <w:tcW w:w="3403" w:type="dxa"/>
            <w:shd w:val="clear" w:color="auto" w:fill="auto"/>
            <w:vAlign w:val="center"/>
          </w:tcPr>
          <w:p w14:paraId="36D31510" w14:textId="77777777" w:rsidR="002D3448" w:rsidRPr="002D3448" w:rsidRDefault="002D3448" w:rsidP="002D3448">
            <w:pPr>
              <w:jc w:val="center"/>
              <w:rPr>
                <w:bCs/>
                <w:color w:val="000000"/>
                <w:sz w:val="28"/>
                <w:szCs w:val="28"/>
              </w:rPr>
            </w:pPr>
            <w:r w:rsidRPr="002D3448">
              <w:rPr>
                <w:bCs/>
                <w:color w:val="000000"/>
                <w:sz w:val="28"/>
                <w:szCs w:val="28"/>
              </w:rPr>
              <w:t>Наименование показателя</w:t>
            </w:r>
          </w:p>
        </w:tc>
        <w:tc>
          <w:tcPr>
            <w:tcW w:w="1559" w:type="dxa"/>
            <w:shd w:val="clear" w:color="auto" w:fill="auto"/>
            <w:vAlign w:val="center"/>
          </w:tcPr>
          <w:p w14:paraId="5ADBDF4D" w14:textId="77777777" w:rsidR="002D3448" w:rsidRPr="002D3448" w:rsidRDefault="002D3448" w:rsidP="002D3448">
            <w:pPr>
              <w:jc w:val="center"/>
              <w:rPr>
                <w:bCs/>
                <w:color w:val="000000"/>
                <w:sz w:val="28"/>
                <w:szCs w:val="28"/>
              </w:rPr>
            </w:pPr>
            <w:r w:rsidRPr="002D3448">
              <w:rPr>
                <w:bCs/>
                <w:color w:val="000000"/>
                <w:sz w:val="28"/>
                <w:szCs w:val="28"/>
              </w:rPr>
              <w:t>Значение показателя в базовом периоде</w:t>
            </w:r>
            <w:r w:rsidRPr="002D3448">
              <w:rPr>
                <w:bCs/>
                <w:color w:val="000000"/>
                <w:sz w:val="28"/>
                <w:szCs w:val="28"/>
              </w:rPr>
              <w:br/>
              <w:t>2018 год</w:t>
            </w:r>
          </w:p>
        </w:tc>
        <w:tc>
          <w:tcPr>
            <w:tcW w:w="2552" w:type="dxa"/>
            <w:shd w:val="clear" w:color="auto" w:fill="auto"/>
            <w:vAlign w:val="center"/>
          </w:tcPr>
          <w:p w14:paraId="40127AAB" w14:textId="77777777" w:rsidR="002D3448" w:rsidRPr="002D3448" w:rsidRDefault="002D3448" w:rsidP="002D3448">
            <w:pPr>
              <w:jc w:val="center"/>
              <w:rPr>
                <w:bCs/>
                <w:color w:val="000000"/>
                <w:sz w:val="28"/>
                <w:szCs w:val="28"/>
              </w:rPr>
            </w:pPr>
            <w:r w:rsidRPr="002D3448">
              <w:rPr>
                <w:bCs/>
                <w:color w:val="000000"/>
                <w:sz w:val="28"/>
                <w:szCs w:val="28"/>
              </w:rPr>
              <w:t>Планируемое значение показателя по итогам реализации производственной программы</w:t>
            </w:r>
            <w:r w:rsidRPr="002D3448">
              <w:rPr>
                <w:bCs/>
                <w:color w:val="000000"/>
                <w:sz w:val="28"/>
                <w:szCs w:val="28"/>
              </w:rPr>
              <w:br/>
              <w:t>2023 год</w:t>
            </w:r>
          </w:p>
        </w:tc>
        <w:tc>
          <w:tcPr>
            <w:tcW w:w="2459" w:type="dxa"/>
            <w:shd w:val="clear" w:color="auto" w:fill="auto"/>
            <w:vAlign w:val="center"/>
          </w:tcPr>
          <w:p w14:paraId="1FF8C8F7" w14:textId="77777777" w:rsidR="002D3448" w:rsidRPr="002D3448" w:rsidRDefault="002D3448" w:rsidP="002D3448">
            <w:pPr>
              <w:jc w:val="center"/>
              <w:rPr>
                <w:bCs/>
                <w:color w:val="000000"/>
                <w:sz w:val="28"/>
                <w:szCs w:val="28"/>
              </w:rPr>
            </w:pPr>
            <w:r w:rsidRPr="002D3448">
              <w:rPr>
                <w:bCs/>
                <w:color w:val="000000"/>
                <w:sz w:val="28"/>
                <w:szCs w:val="28"/>
              </w:rPr>
              <w:t>Эффективность производственной программы,</w:t>
            </w:r>
            <w:r w:rsidRPr="002D3448">
              <w:rPr>
                <w:bCs/>
                <w:color w:val="000000"/>
                <w:sz w:val="28"/>
                <w:szCs w:val="28"/>
              </w:rPr>
              <w:br/>
              <w:t>тыс. руб.</w:t>
            </w:r>
          </w:p>
        </w:tc>
      </w:tr>
      <w:tr w:rsidR="002D3448" w:rsidRPr="002D3448" w14:paraId="551D37B3" w14:textId="77777777" w:rsidTr="00F95151">
        <w:trPr>
          <w:trHeight w:val="860"/>
        </w:trPr>
        <w:tc>
          <w:tcPr>
            <w:tcW w:w="709" w:type="dxa"/>
            <w:shd w:val="clear" w:color="auto" w:fill="auto"/>
            <w:vAlign w:val="center"/>
          </w:tcPr>
          <w:p w14:paraId="5E4AC365" w14:textId="77777777" w:rsidR="002D3448" w:rsidRPr="002D3448" w:rsidRDefault="002D3448" w:rsidP="002D3448">
            <w:pPr>
              <w:jc w:val="center"/>
              <w:rPr>
                <w:bCs/>
                <w:color w:val="000000"/>
                <w:sz w:val="28"/>
                <w:szCs w:val="28"/>
              </w:rPr>
            </w:pPr>
            <w:r w:rsidRPr="002D3448">
              <w:rPr>
                <w:bCs/>
                <w:color w:val="000000"/>
                <w:sz w:val="28"/>
                <w:szCs w:val="28"/>
              </w:rPr>
              <w:t>1.</w:t>
            </w:r>
          </w:p>
        </w:tc>
        <w:tc>
          <w:tcPr>
            <w:tcW w:w="3403" w:type="dxa"/>
            <w:shd w:val="clear" w:color="auto" w:fill="auto"/>
            <w:vAlign w:val="center"/>
          </w:tcPr>
          <w:p w14:paraId="7536DF4B" w14:textId="77777777" w:rsidR="002D3448" w:rsidRPr="002D3448" w:rsidRDefault="002D3448" w:rsidP="002D3448">
            <w:pPr>
              <w:jc w:val="center"/>
              <w:rPr>
                <w:sz w:val="28"/>
                <w:szCs w:val="28"/>
              </w:rPr>
            </w:pPr>
            <w:r w:rsidRPr="002D3448">
              <w:rPr>
                <w:sz w:val="28"/>
                <w:szCs w:val="28"/>
              </w:rPr>
              <w:t>Показатели качества горячей воды</w:t>
            </w:r>
          </w:p>
        </w:tc>
        <w:tc>
          <w:tcPr>
            <w:tcW w:w="1559" w:type="dxa"/>
            <w:shd w:val="clear" w:color="auto" w:fill="auto"/>
            <w:vAlign w:val="center"/>
          </w:tcPr>
          <w:p w14:paraId="552125C6"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552" w:type="dxa"/>
            <w:shd w:val="clear" w:color="auto" w:fill="auto"/>
            <w:vAlign w:val="center"/>
          </w:tcPr>
          <w:p w14:paraId="73B2FB90"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459" w:type="dxa"/>
            <w:shd w:val="clear" w:color="auto" w:fill="auto"/>
            <w:vAlign w:val="center"/>
          </w:tcPr>
          <w:p w14:paraId="3469ACF6" w14:textId="77777777" w:rsidR="002D3448" w:rsidRPr="002D3448" w:rsidRDefault="002D3448" w:rsidP="002D3448">
            <w:pPr>
              <w:jc w:val="center"/>
              <w:rPr>
                <w:bCs/>
                <w:color w:val="000000"/>
                <w:sz w:val="28"/>
                <w:szCs w:val="28"/>
              </w:rPr>
            </w:pPr>
            <w:r w:rsidRPr="002D3448">
              <w:rPr>
                <w:bCs/>
                <w:color w:val="000000"/>
                <w:sz w:val="28"/>
                <w:szCs w:val="28"/>
              </w:rPr>
              <w:t>-</w:t>
            </w:r>
          </w:p>
        </w:tc>
      </w:tr>
      <w:tr w:rsidR="002D3448" w:rsidRPr="002D3448" w14:paraId="64AE21B0" w14:textId="77777777" w:rsidTr="00F95151">
        <w:trPr>
          <w:trHeight w:val="1132"/>
        </w:trPr>
        <w:tc>
          <w:tcPr>
            <w:tcW w:w="709" w:type="dxa"/>
            <w:tcBorders>
              <w:bottom w:val="single" w:sz="4" w:space="0" w:color="auto"/>
            </w:tcBorders>
            <w:shd w:val="clear" w:color="auto" w:fill="auto"/>
            <w:vAlign w:val="center"/>
          </w:tcPr>
          <w:p w14:paraId="5CEEC22A" w14:textId="77777777" w:rsidR="002D3448" w:rsidRPr="002D3448" w:rsidRDefault="002D3448" w:rsidP="002D3448">
            <w:pPr>
              <w:jc w:val="center"/>
              <w:rPr>
                <w:bCs/>
                <w:color w:val="000000"/>
                <w:sz w:val="28"/>
                <w:szCs w:val="28"/>
              </w:rPr>
            </w:pPr>
            <w:r w:rsidRPr="002D3448">
              <w:rPr>
                <w:bCs/>
                <w:color w:val="000000"/>
                <w:sz w:val="28"/>
                <w:szCs w:val="28"/>
              </w:rPr>
              <w:t>2.</w:t>
            </w:r>
          </w:p>
        </w:tc>
        <w:tc>
          <w:tcPr>
            <w:tcW w:w="3403" w:type="dxa"/>
            <w:tcBorders>
              <w:bottom w:val="single" w:sz="4" w:space="0" w:color="auto"/>
            </w:tcBorders>
            <w:shd w:val="clear" w:color="auto" w:fill="auto"/>
            <w:vAlign w:val="center"/>
          </w:tcPr>
          <w:p w14:paraId="4E9BB3ED" w14:textId="77777777" w:rsidR="002D3448" w:rsidRPr="002D3448" w:rsidRDefault="002D3448" w:rsidP="002D3448">
            <w:pPr>
              <w:jc w:val="center"/>
              <w:rPr>
                <w:sz w:val="28"/>
                <w:szCs w:val="28"/>
              </w:rPr>
            </w:pPr>
            <w:r w:rsidRPr="002D3448">
              <w:rPr>
                <w:sz w:val="28"/>
                <w:szCs w:val="28"/>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46526FCD"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552" w:type="dxa"/>
            <w:tcBorders>
              <w:bottom w:val="single" w:sz="4" w:space="0" w:color="auto"/>
            </w:tcBorders>
            <w:shd w:val="clear" w:color="auto" w:fill="auto"/>
            <w:vAlign w:val="center"/>
          </w:tcPr>
          <w:p w14:paraId="6397EA1B"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459" w:type="dxa"/>
            <w:tcBorders>
              <w:bottom w:val="single" w:sz="4" w:space="0" w:color="auto"/>
            </w:tcBorders>
            <w:shd w:val="clear" w:color="auto" w:fill="auto"/>
            <w:vAlign w:val="center"/>
          </w:tcPr>
          <w:p w14:paraId="55FCF775" w14:textId="77777777" w:rsidR="002D3448" w:rsidRPr="002D3448" w:rsidRDefault="002D3448" w:rsidP="002D3448">
            <w:pPr>
              <w:jc w:val="center"/>
              <w:rPr>
                <w:bCs/>
                <w:color w:val="000000"/>
                <w:sz w:val="28"/>
                <w:szCs w:val="28"/>
              </w:rPr>
            </w:pPr>
            <w:r w:rsidRPr="002D3448">
              <w:rPr>
                <w:bCs/>
                <w:color w:val="000000"/>
                <w:sz w:val="28"/>
                <w:szCs w:val="28"/>
              </w:rPr>
              <w:t>-</w:t>
            </w:r>
          </w:p>
        </w:tc>
      </w:tr>
      <w:tr w:rsidR="002D3448" w:rsidRPr="002D3448" w14:paraId="3A16EECC" w14:textId="77777777" w:rsidTr="00F95151">
        <w:trPr>
          <w:trHeight w:val="968"/>
        </w:trPr>
        <w:tc>
          <w:tcPr>
            <w:tcW w:w="709" w:type="dxa"/>
            <w:tcBorders>
              <w:bottom w:val="single" w:sz="4" w:space="0" w:color="auto"/>
            </w:tcBorders>
            <w:shd w:val="clear" w:color="auto" w:fill="auto"/>
            <w:vAlign w:val="center"/>
          </w:tcPr>
          <w:p w14:paraId="074F4325" w14:textId="77777777" w:rsidR="002D3448" w:rsidRPr="002D3448" w:rsidRDefault="002D3448" w:rsidP="002D3448">
            <w:pPr>
              <w:jc w:val="center"/>
              <w:rPr>
                <w:bCs/>
                <w:color w:val="000000"/>
                <w:sz w:val="28"/>
                <w:szCs w:val="28"/>
              </w:rPr>
            </w:pPr>
            <w:r w:rsidRPr="002D3448">
              <w:rPr>
                <w:bCs/>
                <w:color w:val="000000"/>
                <w:sz w:val="28"/>
                <w:szCs w:val="28"/>
              </w:rPr>
              <w:t>3.</w:t>
            </w:r>
          </w:p>
        </w:tc>
        <w:tc>
          <w:tcPr>
            <w:tcW w:w="3403" w:type="dxa"/>
            <w:tcBorders>
              <w:bottom w:val="single" w:sz="4" w:space="0" w:color="auto"/>
            </w:tcBorders>
            <w:shd w:val="clear" w:color="auto" w:fill="auto"/>
            <w:vAlign w:val="center"/>
          </w:tcPr>
          <w:p w14:paraId="06CF8CA1" w14:textId="77777777" w:rsidR="002D3448" w:rsidRPr="002D3448" w:rsidRDefault="002D3448" w:rsidP="002D3448">
            <w:pPr>
              <w:jc w:val="center"/>
              <w:rPr>
                <w:bCs/>
                <w:color w:val="000000"/>
                <w:sz w:val="28"/>
                <w:szCs w:val="28"/>
              </w:rPr>
            </w:pPr>
            <w:r w:rsidRPr="002D3448">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6352BA14"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552" w:type="dxa"/>
            <w:tcBorders>
              <w:bottom w:val="single" w:sz="4" w:space="0" w:color="auto"/>
            </w:tcBorders>
            <w:shd w:val="clear" w:color="auto" w:fill="auto"/>
            <w:vAlign w:val="center"/>
          </w:tcPr>
          <w:p w14:paraId="77B976F1" w14:textId="77777777" w:rsidR="002D3448" w:rsidRPr="002D3448" w:rsidRDefault="002D3448" w:rsidP="002D3448">
            <w:pPr>
              <w:jc w:val="center"/>
              <w:rPr>
                <w:bCs/>
                <w:color w:val="000000"/>
                <w:sz w:val="28"/>
                <w:szCs w:val="28"/>
              </w:rPr>
            </w:pPr>
            <w:r w:rsidRPr="002D3448">
              <w:rPr>
                <w:bCs/>
                <w:color w:val="000000"/>
                <w:sz w:val="28"/>
                <w:szCs w:val="28"/>
              </w:rPr>
              <w:t>-</w:t>
            </w:r>
          </w:p>
        </w:tc>
        <w:tc>
          <w:tcPr>
            <w:tcW w:w="2459" w:type="dxa"/>
            <w:tcBorders>
              <w:bottom w:val="single" w:sz="4" w:space="0" w:color="auto"/>
            </w:tcBorders>
            <w:shd w:val="clear" w:color="auto" w:fill="auto"/>
            <w:vAlign w:val="center"/>
          </w:tcPr>
          <w:p w14:paraId="2114E80D" w14:textId="77777777" w:rsidR="002D3448" w:rsidRPr="002D3448" w:rsidRDefault="002D3448" w:rsidP="002D3448">
            <w:pPr>
              <w:jc w:val="center"/>
              <w:rPr>
                <w:bCs/>
                <w:color w:val="000000"/>
                <w:sz w:val="28"/>
                <w:szCs w:val="28"/>
              </w:rPr>
            </w:pPr>
            <w:r w:rsidRPr="002D3448">
              <w:rPr>
                <w:bCs/>
                <w:color w:val="000000"/>
                <w:sz w:val="28"/>
                <w:szCs w:val="28"/>
              </w:rPr>
              <w:t>-</w:t>
            </w:r>
          </w:p>
        </w:tc>
      </w:tr>
    </w:tbl>
    <w:p w14:paraId="1CD3EB2B" w14:textId="77777777" w:rsidR="002D3448" w:rsidRPr="002D3448" w:rsidRDefault="002D3448" w:rsidP="002D3448">
      <w:pPr>
        <w:ind w:left="-567"/>
        <w:jc w:val="center"/>
        <w:rPr>
          <w:bCs/>
          <w:color w:val="000000"/>
          <w:sz w:val="28"/>
          <w:szCs w:val="28"/>
        </w:rPr>
      </w:pPr>
    </w:p>
    <w:p w14:paraId="08F1890C" w14:textId="77777777" w:rsidR="002D3448" w:rsidRPr="002D3448" w:rsidRDefault="002D3448" w:rsidP="002D3448">
      <w:pPr>
        <w:ind w:left="-426"/>
        <w:jc w:val="center"/>
        <w:rPr>
          <w:bCs/>
          <w:color w:val="000000"/>
          <w:sz w:val="28"/>
          <w:szCs w:val="28"/>
        </w:rPr>
      </w:pPr>
      <w:r w:rsidRPr="002D3448">
        <w:rPr>
          <w:sz w:val="28"/>
          <w:szCs w:val="28"/>
        </w:rPr>
        <w:br w:type="page"/>
      </w:r>
      <w:r w:rsidRPr="002D3448">
        <w:rPr>
          <w:bCs/>
          <w:color w:val="000000"/>
          <w:sz w:val="28"/>
          <w:szCs w:val="28"/>
        </w:rPr>
        <w:lastRenderedPageBreak/>
        <w:t>Раздел 8. Отчет об исполнении производственной программы за 2017 – 2021 годы</w:t>
      </w:r>
    </w:p>
    <w:p w14:paraId="35233C38" w14:textId="77777777" w:rsidR="002D3448" w:rsidRPr="002D3448" w:rsidRDefault="002D3448" w:rsidP="002D3448">
      <w:pPr>
        <w:ind w:left="-567"/>
        <w:jc w:val="center"/>
        <w:rPr>
          <w:bCs/>
          <w:color w:val="000000"/>
          <w:sz w:val="28"/>
          <w:szCs w:val="28"/>
        </w:rPr>
      </w:pPr>
    </w:p>
    <w:p w14:paraId="23CA064A" w14:textId="77777777" w:rsidR="002D3448" w:rsidRPr="002D3448" w:rsidRDefault="002D3448" w:rsidP="002D3448">
      <w:pPr>
        <w:tabs>
          <w:tab w:val="left" w:pos="0"/>
        </w:tabs>
        <w:ind w:left="5103"/>
        <w:rPr>
          <w:sz w:val="28"/>
          <w:szCs w:val="28"/>
        </w:rPr>
      </w:pPr>
    </w:p>
    <w:tbl>
      <w:tblPr>
        <w:tblpPr w:leftFromText="180" w:rightFromText="180" w:vertAnchor="text" w:horzAnchor="margin" w:tblpXSpec="center" w:tblpY="-6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tblGrid>
      <w:tr w:rsidR="002D3448" w:rsidRPr="002D3448" w14:paraId="4E50DBF9" w14:textId="77777777" w:rsidTr="00F95151">
        <w:tc>
          <w:tcPr>
            <w:tcW w:w="4537" w:type="dxa"/>
            <w:shd w:val="clear" w:color="auto" w:fill="auto"/>
            <w:vAlign w:val="center"/>
          </w:tcPr>
          <w:p w14:paraId="18600579" w14:textId="77777777" w:rsidR="002D3448" w:rsidRPr="002D3448" w:rsidRDefault="002D3448" w:rsidP="002D3448">
            <w:pPr>
              <w:jc w:val="center"/>
              <w:rPr>
                <w:bCs/>
                <w:color w:val="000000"/>
                <w:sz w:val="28"/>
                <w:szCs w:val="28"/>
              </w:rPr>
            </w:pPr>
            <w:r w:rsidRPr="002D3448">
              <w:rPr>
                <w:bCs/>
                <w:color w:val="000000"/>
                <w:sz w:val="28"/>
                <w:szCs w:val="28"/>
              </w:rPr>
              <w:t>Наименование показателя</w:t>
            </w:r>
          </w:p>
        </w:tc>
        <w:tc>
          <w:tcPr>
            <w:tcW w:w="5670" w:type="dxa"/>
            <w:shd w:val="clear" w:color="auto" w:fill="auto"/>
            <w:vAlign w:val="center"/>
          </w:tcPr>
          <w:p w14:paraId="36BEBC76" w14:textId="77777777" w:rsidR="002D3448" w:rsidRPr="002D3448" w:rsidRDefault="002D3448" w:rsidP="002D3448">
            <w:pPr>
              <w:jc w:val="center"/>
              <w:rPr>
                <w:bCs/>
                <w:color w:val="000000"/>
                <w:sz w:val="28"/>
                <w:szCs w:val="28"/>
              </w:rPr>
            </w:pPr>
            <w:r w:rsidRPr="002D3448">
              <w:rPr>
                <w:bCs/>
                <w:color w:val="000000"/>
                <w:sz w:val="28"/>
                <w:szCs w:val="28"/>
              </w:rPr>
              <w:t>Фактическое значение показателя, тыс. руб.</w:t>
            </w:r>
          </w:p>
        </w:tc>
      </w:tr>
      <w:tr w:rsidR="002D3448" w:rsidRPr="002D3448" w14:paraId="11082ECF" w14:textId="77777777" w:rsidTr="00F95151">
        <w:tc>
          <w:tcPr>
            <w:tcW w:w="4537" w:type="dxa"/>
            <w:vMerge w:val="restart"/>
            <w:shd w:val="clear" w:color="auto" w:fill="auto"/>
            <w:vAlign w:val="center"/>
          </w:tcPr>
          <w:p w14:paraId="0F13C8E2" w14:textId="77777777" w:rsidR="002D3448" w:rsidRPr="002D3448" w:rsidRDefault="002D3448" w:rsidP="002D3448">
            <w:pPr>
              <w:jc w:val="center"/>
              <w:rPr>
                <w:bCs/>
                <w:sz w:val="28"/>
                <w:szCs w:val="28"/>
              </w:rPr>
            </w:pPr>
            <w:r w:rsidRPr="002D3448">
              <w:rPr>
                <w:sz w:val="28"/>
                <w:szCs w:val="28"/>
              </w:rPr>
              <w:t>Горячее водоснабжение</w:t>
            </w:r>
          </w:p>
        </w:tc>
        <w:tc>
          <w:tcPr>
            <w:tcW w:w="5670" w:type="dxa"/>
            <w:shd w:val="clear" w:color="auto" w:fill="auto"/>
            <w:vAlign w:val="center"/>
          </w:tcPr>
          <w:p w14:paraId="050E4F63" w14:textId="77777777" w:rsidR="002D3448" w:rsidRPr="002D3448" w:rsidRDefault="002D3448" w:rsidP="002D3448">
            <w:pPr>
              <w:jc w:val="center"/>
              <w:rPr>
                <w:bCs/>
                <w:sz w:val="28"/>
                <w:szCs w:val="28"/>
              </w:rPr>
            </w:pPr>
            <w:r w:rsidRPr="002D3448">
              <w:rPr>
                <w:bCs/>
                <w:sz w:val="28"/>
                <w:szCs w:val="28"/>
              </w:rPr>
              <w:t>2017</w:t>
            </w:r>
          </w:p>
        </w:tc>
      </w:tr>
      <w:tr w:rsidR="002D3448" w:rsidRPr="002D3448" w14:paraId="5F70ACE8" w14:textId="77777777" w:rsidTr="00F95151">
        <w:tc>
          <w:tcPr>
            <w:tcW w:w="4537" w:type="dxa"/>
            <w:vMerge/>
            <w:shd w:val="clear" w:color="auto" w:fill="auto"/>
            <w:vAlign w:val="center"/>
          </w:tcPr>
          <w:p w14:paraId="01F86444" w14:textId="77777777" w:rsidR="002D3448" w:rsidRPr="002D3448" w:rsidRDefault="002D3448" w:rsidP="002D3448">
            <w:pPr>
              <w:jc w:val="center"/>
              <w:rPr>
                <w:sz w:val="28"/>
                <w:szCs w:val="28"/>
              </w:rPr>
            </w:pPr>
          </w:p>
        </w:tc>
        <w:tc>
          <w:tcPr>
            <w:tcW w:w="5670" w:type="dxa"/>
            <w:shd w:val="clear" w:color="auto" w:fill="auto"/>
            <w:vAlign w:val="center"/>
          </w:tcPr>
          <w:p w14:paraId="312B267F" w14:textId="77777777" w:rsidR="002D3448" w:rsidRPr="002D3448" w:rsidRDefault="002D3448" w:rsidP="002D3448">
            <w:pPr>
              <w:jc w:val="center"/>
              <w:rPr>
                <w:bCs/>
                <w:sz w:val="28"/>
                <w:szCs w:val="28"/>
              </w:rPr>
            </w:pPr>
            <w:r w:rsidRPr="002D3448">
              <w:rPr>
                <w:bCs/>
                <w:sz w:val="28"/>
                <w:szCs w:val="28"/>
              </w:rPr>
              <w:t>2018</w:t>
            </w:r>
          </w:p>
        </w:tc>
      </w:tr>
      <w:tr w:rsidR="002D3448" w:rsidRPr="002D3448" w14:paraId="37221F9B" w14:textId="77777777" w:rsidTr="00F95151">
        <w:tc>
          <w:tcPr>
            <w:tcW w:w="4537" w:type="dxa"/>
            <w:vMerge/>
            <w:shd w:val="clear" w:color="auto" w:fill="auto"/>
            <w:vAlign w:val="center"/>
          </w:tcPr>
          <w:p w14:paraId="00A617CD" w14:textId="77777777" w:rsidR="002D3448" w:rsidRPr="002D3448" w:rsidRDefault="002D3448" w:rsidP="002D3448">
            <w:pPr>
              <w:jc w:val="center"/>
              <w:rPr>
                <w:sz w:val="28"/>
                <w:szCs w:val="28"/>
              </w:rPr>
            </w:pPr>
          </w:p>
        </w:tc>
        <w:tc>
          <w:tcPr>
            <w:tcW w:w="5670" w:type="dxa"/>
            <w:shd w:val="clear" w:color="auto" w:fill="auto"/>
            <w:vAlign w:val="center"/>
          </w:tcPr>
          <w:p w14:paraId="7EEBCCF0" w14:textId="77777777" w:rsidR="002D3448" w:rsidRPr="002D3448" w:rsidRDefault="002D3448" w:rsidP="002D3448">
            <w:pPr>
              <w:jc w:val="center"/>
              <w:rPr>
                <w:bCs/>
                <w:sz w:val="28"/>
                <w:szCs w:val="28"/>
              </w:rPr>
            </w:pPr>
            <w:r w:rsidRPr="002D3448">
              <w:rPr>
                <w:bCs/>
                <w:sz w:val="28"/>
                <w:szCs w:val="28"/>
              </w:rPr>
              <w:t>2019</w:t>
            </w:r>
          </w:p>
        </w:tc>
      </w:tr>
      <w:tr w:rsidR="002D3448" w:rsidRPr="002D3448" w14:paraId="245C80C5" w14:textId="77777777" w:rsidTr="00F95151">
        <w:tc>
          <w:tcPr>
            <w:tcW w:w="4537" w:type="dxa"/>
            <w:vMerge/>
            <w:shd w:val="clear" w:color="auto" w:fill="auto"/>
            <w:vAlign w:val="center"/>
          </w:tcPr>
          <w:p w14:paraId="33234B76" w14:textId="77777777" w:rsidR="002D3448" w:rsidRPr="002D3448" w:rsidRDefault="002D3448" w:rsidP="002D3448">
            <w:pPr>
              <w:jc w:val="center"/>
              <w:rPr>
                <w:sz w:val="28"/>
                <w:szCs w:val="28"/>
              </w:rPr>
            </w:pPr>
          </w:p>
        </w:tc>
        <w:tc>
          <w:tcPr>
            <w:tcW w:w="5670" w:type="dxa"/>
            <w:shd w:val="clear" w:color="auto" w:fill="auto"/>
            <w:vAlign w:val="center"/>
          </w:tcPr>
          <w:p w14:paraId="6C12B2A6" w14:textId="77777777" w:rsidR="002D3448" w:rsidRPr="002D3448" w:rsidRDefault="002D3448" w:rsidP="002D3448">
            <w:pPr>
              <w:jc w:val="center"/>
              <w:rPr>
                <w:bCs/>
                <w:sz w:val="28"/>
                <w:szCs w:val="28"/>
              </w:rPr>
            </w:pPr>
            <w:r w:rsidRPr="002D3448">
              <w:rPr>
                <w:bCs/>
                <w:sz w:val="28"/>
                <w:szCs w:val="28"/>
              </w:rPr>
              <w:t>2020</w:t>
            </w:r>
          </w:p>
        </w:tc>
      </w:tr>
      <w:tr w:rsidR="002D3448" w:rsidRPr="002D3448" w14:paraId="5ADD2FAB" w14:textId="77777777" w:rsidTr="00F95151">
        <w:tc>
          <w:tcPr>
            <w:tcW w:w="4537" w:type="dxa"/>
            <w:vMerge/>
            <w:shd w:val="clear" w:color="auto" w:fill="auto"/>
            <w:vAlign w:val="center"/>
          </w:tcPr>
          <w:p w14:paraId="0BC4BFCA" w14:textId="77777777" w:rsidR="002D3448" w:rsidRPr="002D3448" w:rsidRDefault="002D3448" w:rsidP="002D3448">
            <w:pPr>
              <w:jc w:val="center"/>
              <w:rPr>
                <w:sz w:val="28"/>
                <w:szCs w:val="28"/>
              </w:rPr>
            </w:pPr>
          </w:p>
        </w:tc>
        <w:tc>
          <w:tcPr>
            <w:tcW w:w="5670" w:type="dxa"/>
            <w:shd w:val="clear" w:color="auto" w:fill="auto"/>
            <w:vAlign w:val="center"/>
          </w:tcPr>
          <w:p w14:paraId="15FE6108" w14:textId="77777777" w:rsidR="002D3448" w:rsidRPr="002D3448" w:rsidRDefault="002D3448" w:rsidP="002D3448">
            <w:pPr>
              <w:jc w:val="center"/>
              <w:rPr>
                <w:bCs/>
                <w:sz w:val="28"/>
                <w:szCs w:val="28"/>
              </w:rPr>
            </w:pPr>
            <w:r w:rsidRPr="002D3448">
              <w:rPr>
                <w:bCs/>
                <w:sz w:val="28"/>
                <w:szCs w:val="28"/>
              </w:rPr>
              <w:t>2021</w:t>
            </w:r>
          </w:p>
        </w:tc>
      </w:tr>
    </w:tbl>
    <w:p w14:paraId="727AA310" w14:textId="77777777" w:rsidR="002D3448" w:rsidRPr="002D3448" w:rsidRDefault="002D3448" w:rsidP="002D3448">
      <w:pPr>
        <w:tabs>
          <w:tab w:val="left" w:pos="0"/>
        </w:tabs>
        <w:ind w:left="5103"/>
        <w:rPr>
          <w:sz w:val="28"/>
          <w:szCs w:val="28"/>
        </w:rPr>
      </w:pPr>
    </w:p>
    <w:p w14:paraId="65CE84E3" w14:textId="77777777" w:rsidR="002D3448" w:rsidRPr="002D3448" w:rsidRDefault="002D3448" w:rsidP="002D3448">
      <w:pPr>
        <w:tabs>
          <w:tab w:val="left" w:pos="0"/>
        </w:tabs>
        <w:ind w:left="5103"/>
        <w:rPr>
          <w:sz w:val="28"/>
          <w:szCs w:val="28"/>
        </w:rPr>
      </w:pPr>
    </w:p>
    <w:p w14:paraId="3ECCDDD8" w14:textId="77777777" w:rsidR="002D3448" w:rsidRPr="002D3448" w:rsidRDefault="002D3448" w:rsidP="002D3448">
      <w:pPr>
        <w:tabs>
          <w:tab w:val="left" w:pos="0"/>
        </w:tabs>
        <w:ind w:left="5103"/>
        <w:rPr>
          <w:sz w:val="28"/>
          <w:szCs w:val="28"/>
        </w:rPr>
      </w:pPr>
    </w:p>
    <w:p w14:paraId="54677817" w14:textId="77777777" w:rsidR="002D3448" w:rsidRPr="002D3448" w:rsidRDefault="002D3448" w:rsidP="002D3448">
      <w:pPr>
        <w:tabs>
          <w:tab w:val="left" w:pos="0"/>
        </w:tabs>
        <w:ind w:left="5103"/>
        <w:rPr>
          <w:sz w:val="28"/>
          <w:szCs w:val="28"/>
        </w:rPr>
      </w:pPr>
    </w:p>
    <w:p w14:paraId="2076F548" w14:textId="77777777" w:rsidR="002D3448" w:rsidRPr="002D3448" w:rsidRDefault="002D3448" w:rsidP="002D3448">
      <w:pPr>
        <w:tabs>
          <w:tab w:val="left" w:pos="0"/>
        </w:tabs>
        <w:ind w:left="5103"/>
        <w:rPr>
          <w:sz w:val="28"/>
          <w:szCs w:val="28"/>
        </w:rPr>
      </w:pPr>
    </w:p>
    <w:p w14:paraId="0EAC865A" w14:textId="77777777" w:rsidR="002D3448" w:rsidRPr="002D3448" w:rsidRDefault="002D3448" w:rsidP="002D3448">
      <w:pPr>
        <w:tabs>
          <w:tab w:val="left" w:pos="0"/>
        </w:tabs>
        <w:ind w:left="5103"/>
        <w:rPr>
          <w:sz w:val="28"/>
          <w:szCs w:val="28"/>
        </w:rPr>
      </w:pPr>
    </w:p>
    <w:p w14:paraId="0BAAF135" w14:textId="77777777" w:rsidR="002D3448" w:rsidRPr="002D3448" w:rsidRDefault="002D3448" w:rsidP="002D3448">
      <w:pPr>
        <w:tabs>
          <w:tab w:val="left" w:pos="0"/>
        </w:tabs>
        <w:ind w:left="5103"/>
        <w:rPr>
          <w:sz w:val="28"/>
          <w:szCs w:val="28"/>
        </w:rPr>
      </w:pPr>
    </w:p>
    <w:p w14:paraId="37F42ECF" w14:textId="77777777" w:rsidR="002D3448" w:rsidRPr="002D3448" w:rsidRDefault="002D3448" w:rsidP="002D3448">
      <w:pPr>
        <w:tabs>
          <w:tab w:val="left" w:pos="0"/>
        </w:tabs>
        <w:ind w:left="5103"/>
        <w:rPr>
          <w:sz w:val="28"/>
          <w:szCs w:val="28"/>
        </w:rPr>
      </w:pPr>
    </w:p>
    <w:p w14:paraId="2DB489A7" w14:textId="77777777" w:rsidR="002D3448" w:rsidRPr="002D3448" w:rsidRDefault="002D3448" w:rsidP="002D3448">
      <w:pPr>
        <w:tabs>
          <w:tab w:val="left" w:pos="0"/>
        </w:tabs>
        <w:ind w:left="5103"/>
        <w:rPr>
          <w:sz w:val="28"/>
          <w:szCs w:val="28"/>
        </w:rPr>
      </w:pPr>
    </w:p>
    <w:p w14:paraId="021185F7" w14:textId="77777777" w:rsidR="002D3448" w:rsidRPr="002D3448" w:rsidRDefault="002D3448" w:rsidP="002D3448">
      <w:pPr>
        <w:tabs>
          <w:tab w:val="left" w:pos="0"/>
        </w:tabs>
        <w:ind w:left="5103"/>
        <w:rPr>
          <w:sz w:val="28"/>
          <w:szCs w:val="28"/>
        </w:rPr>
      </w:pPr>
    </w:p>
    <w:p w14:paraId="754D1457" w14:textId="77777777" w:rsidR="002D3448" w:rsidRPr="002D3448" w:rsidRDefault="002D3448" w:rsidP="002D3448">
      <w:pPr>
        <w:ind w:left="-567"/>
        <w:jc w:val="center"/>
        <w:rPr>
          <w:bCs/>
          <w:color w:val="000000"/>
          <w:sz w:val="28"/>
          <w:szCs w:val="28"/>
        </w:rPr>
      </w:pPr>
      <w:r w:rsidRPr="002D3448">
        <w:rPr>
          <w:bCs/>
          <w:color w:val="000000"/>
          <w:sz w:val="28"/>
          <w:szCs w:val="28"/>
        </w:rPr>
        <w:t xml:space="preserve">      Раздел 9. Мероприятия, направленные на повышение качества обслуживания абонентов</w:t>
      </w:r>
    </w:p>
    <w:p w14:paraId="291255FB" w14:textId="77777777" w:rsidR="002D3448" w:rsidRPr="002D3448" w:rsidRDefault="002D3448" w:rsidP="002D3448">
      <w:pPr>
        <w:ind w:left="-567"/>
        <w:jc w:val="center"/>
        <w:rPr>
          <w:bCs/>
          <w:color w:val="000000"/>
          <w:sz w:val="28"/>
          <w:szCs w:val="28"/>
        </w:rPr>
      </w:pPr>
    </w:p>
    <w:p w14:paraId="3F7938DA" w14:textId="77777777" w:rsidR="002D3448" w:rsidRPr="002D3448" w:rsidRDefault="002D3448" w:rsidP="002D3448">
      <w:pPr>
        <w:jc w:val="both"/>
        <w:rPr>
          <w:sz w:val="28"/>
          <w:szCs w:val="28"/>
        </w:rPr>
      </w:pPr>
    </w:p>
    <w:p w14:paraId="2886E5A7" w14:textId="77777777" w:rsidR="002D3448" w:rsidRPr="002D3448" w:rsidRDefault="002D3448" w:rsidP="002D3448">
      <w:pPr>
        <w:tabs>
          <w:tab w:val="left" w:pos="0"/>
        </w:tabs>
        <w:ind w:left="5103"/>
        <w:rPr>
          <w:sz w:val="28"/>
          <w:szCs w:val="28"/>
        </w:rPr>
      </w:pPr>
    </w:p>
    <w:tbl>
      <w:tblPr>
        <w:tblpPr w:leftFromText="180" w:rightFromText="180" w:vertAnchor="text" w:horzAnchor="margin" w:tblpXSpec="center" w:tblpY="1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379"/>
      </w:tblGrid>
      <w:tr w:rsidR="002D3448" w:rsidRPr="002D3448" w14:paraId="13319C19" w14:textId="77777777" w:rsidTr="00F95151">
        <w:trPr>
          <w:trHeight w:val="748"/>
        </w:trPr>
        <w:tc>
          <w:tcPr>
            <w:tcW w:w="5935" w:type="dxa"/>
            <w:shd w:val="clear" w:color="auto" w:fill="auto"/>
            <w:vAlign w:val="center"/>
          </w:tcPr>
          <w:p w14:paraId="5A250511" w14:textId="77777777" w:rsidR="002D3448" w:rsidRPr="002D3448" w:rsidRDefault="002D3448" w:rsidP="002D3448">
            <w:pPr>
              <w:jc w:val="center"/>
              <w:rPr>
                <w:bCs/>
                <w:color w:val="000000"/>
                <w:sz w:val="28"/>
                <w:szCs w:val="28"/>
              </w:rPr>
            </w:pPr>
            <w:r w:rsidRPr="002D3448">
              <w:rPr>
                <w:bCs/>
                <w:color w:val="000000"/>
                <w:sz w:val="28"/>
                <w:szCs w:val="28"/>
              </w:rPr>
              <w:t>Наименование мероприятия</w:t>
            </w:r>
          </w:p>
        </w:tc>
        <w:tc>
          <w:tcPr>
            <w:tcW w:w="4379" w:type="dxa"/>
            <w:shd w:val="clear" w:color="auto" w:fill="auto"/>
            <w:vAlign w:val="center"/>
          </w:tcPr>
          <w:p w14:paraId="59404F5E" w14:textId="77777777" w:rsidR="002D3448" w:rsidRPr="002D3448" w:rsidRDefault="002D3448" w:rsidP="002D3448">
            <w:pPr>
              <w:jc w:val="center"/>
              <w:rPr>
                <w:bCs/>
                <w:color w:val="000000"/>
                <w:sz w:val="28"/>
                <w:szCs w:val="28"/>
              </w:rPr>
            </w:pPr>
            <w:r w:rsidRPr="002D3448">
              <w:rPr>
                <w:bCs/>
                <w:color w:val="000000"/>
                <w:sz w:val="28"/>
                <w:szCs w:val="28"/>
              </w:rPr>
              <w:t>Период проведения мероприятий</w:t>
            </w:r>
          </w:p>
        </w:tc>
      </w:tr>
      <w:tr w:rsidR="002D3448" w:rsidRPr="002D3448" w14:paraId="00953FF7" w14:textId="77777777" w:rsidTr="00F95151">
        <w:trPr>
          <w:trHeight w:val="405"/>
        </w:trPr>
        <w:tc>
          <w:tcPr>
            <w:tcW w:w="5935" w:type="dxa"/>
            <w:shd w:val="clear" w:color="auto" w:fill="auto"/>
            <w:vAlign w:val="center"/>
          </w:tcPr>
          <w:p w14:paraId="713E217A" w14:textId="77777777" w:rsidR="002D3448" w:rsidRPr="002D3448" w:rsidRDefault="002D3448" w:rsidP="002D3448">
            <w:pPr>
              <w:jc w:val="center"/>
              <w:rPr>
                <w:bCs/>
                <w:sz w:val="28"/>
                <w:szCs w:val="28"/>
              </w:rPr>
            </w:pPr>
            <w:r w:rsidRPr="002D3448">
              <w:rPr>
                <w:bCs/>
                <w:sz w:val="28"/>
                <w:szCs w:val="28"/>
              </w:rPr>
              <w:t>-</w:t>
            </w:r>
          </w:p>
        </w:tc>
        <w:tc>
          <w:tcPr>
            <w:tcW w:w="4379" w:type="dxa"/>
            <w:shd w:val="clear" w:color="auto" w:fill="auto"/>
            <w:vAlign w:val="center"/>
          </w:tcPr>
          <w:p w14:paraId="77974093" w14:textId="77777777" w:rsidR="002D3448" w:rsidRPr="002D3448" w:rsidRDefault="002D3448" w:rsidP="002D3448">
            <w:pPr>
              <w:jc w:val="center"/>
              <w:rPr>
                <w:bCs/>
                <w:sz w:val="28"/>
                <w:szCs w:val="28"/>
              </w:rPr>
            </w:pPr>
            <w:r w:rsidRPr="002D3448">
              <w:rPr>
                <w:bCs/>
                <w:sz w:val="28"/>
                <w:szCs w:val="28"/>
              </w:rPr>
              <w:t>-</w:t>
            </w:r>
          </w:p>
        </w:tc>
      </w:tr>
    </w:tbl>
    <w:p w14:paraId="78C3A43E" w14:textId="77777777" w:rsidR="002D3448" w:rsidRPr="002D3448" w:rsidRDefault="002D3448" w:rsidP="002D3448">
      <w:pPr>
        <w:tabs>
          <w:tab w:val="left" w:pos="0"/>
        </w:tabs>
        <w:ind w:left="5103"/>
        <w:rPr>
          <w:sz w:val="28"/>
          <w:szCs w:val="28"/>
        </w:rPr>
      </w:pPr>
    </w:p>
    <w:p w14:paraId="0480E39A" w14:textId="77777777" w:rsidR="002D3448" w:rsidRPr="002D3448" w:rsidRDefault="002D3448" w:rsidP="002D3448">
      <w:pPr>
        <w:tabs>
          <w:tab w:val="left" w:pos="0"/>
        </w:tabs>
        <w:ind w:left="5103"/>
        <w:rPr>
          <w:sz w:val="28"/>
          <w:szCs w:val="28"/>
        </w:rPr>
      </w:pPr>
    </w:p>
    <w:p w14:paraId="5FA83A60" w14:textId="77777777" w:rsidR="002D3448" w:rsidRPr="002D3448" w:rsidRDefault="002D3448" w:rsidP="002D3448">
      <w:pPr>
        <w:tabs>
          <w:tab w:val="left" w:pos="0"/>
        </w:tabs>
        <w:ind w:left="5103"/>
        <w:rPr>
          <w:sz w:val="28"/>
          <w:szCs w:val="28"/>
        </w:rPr>
      </w:pPr>
    </w:p>
    <w:p w14:paraId="53D44DE4" w14:textId="77777777" w:rsidR="002D3448" w:rsidRPr="002D3448" w:rsidRDefault="002D3448" w:rsidP="002D3448">
      <w:pPr>
        <w:tabs>
          <w:tab w:val="left" w:pos="0"/>
        </w:tabs>
        <w:ind w:left="5103"/>
        <w:rPr>
          <w:sz w:val="28"/>
          <w:szCs w:val="28"/>
        </w:rPr>
      </w:pPr>
    </w:p>
    <w:p w14:paraId="12BCF594" w14:textId="77777777" w:rsidR="002D3448" w:rsidRPr="002D3448" w:rsidRDefault="002D3448" w:rsidP="002D3448">
      <w:pPr>
        <w:tabs>
          <w:tab w:val="left" w:pos="0"/>
        </w:tabs>
        <w:ind w:left="5103"/>
        <w:rPr>
          <w:sz w:val="28"/>
          <w:szCs w:val="28"/>
        </w:rPr>
      </w:pPr>
    </w:p>
    <w:p w14:paraId="7625E8C2" w14:textId="77777777" w:rsidR="002D3448" w:rsidRPr="002D3448" w:rsidRDefault="002D3448" w:rsidP="002D3448">
      <w:pPr>
        <w:tabs>
          <w:tab w:val="left" w:pos="0"/>
        </w:tabs>
        <w:ind w:left="5103"/>
        <w:rPr>
          <w:sz w:val="28"/>
          <w:szCs w:val="28"/>
        </w:rPr>
      </w:pPr>
    </w:p>
    <w:p w14:paraId="275F4AF2" w14:textId="77777777" w:rsidR="002D3448" w:rsidRPr="002D3448" w:rsidRDefault="002D3448" w:rsidP="002D3448">
      <w:pPr>
        <w:tabs>
          <w:tab w:val="left" w:pos="0"/>
        </w:tabs>
        <w:rPr>
          <w:sz w:val="28"/>
          <w:szCs w:val="28"/>
        </w:rPr>
      </w:pPr>
    </w:p>
    <w:p w14:paraId="0DCAF21F" w14:textId="77777777" w:rsidR="002D3448" w:rsidRPr="002D3448" w:rsidRDefault="002D3448" w:rsidP="002D3448">
      <w:pPr>
        <w:tabs>
          <w:tab w:val="left" w:pos="0"/>
        </w:tabs>
        <w:ind w:left="5103"/>
        <w:rPr>
          <w:sz w:val="28"/>
          <w:szCs w:val="28"/>
        </w:rPr>
      </w:pPr>
    </w:p>
    <w:p w14:paraId="3DB73853" w14:textId="77777777" w:rsidR="002D3448" w:rsidRPr="002D3448" w:rsidRDefault="002D3448" w:rsidP="002D3448">
      <w:pPr>
        <w:tabs>
          <w:tab w:val="left" w:pos="0"/>
        </w:tabs>
        <w:ind w:left="5103"/>
        <w:rPr>
          <w:sz w:val="28"/>
          <w:szCs w:val="28"/>
        </w:rPr>
      </w:pPr>
    </w:p>
    <w:p w14:paraId="38F8904F" w14:textId="77777777" w:rsidR="002D3448" w:rsidRPr="002D3448" w:rsidRDefault="002D3448" w:rsidP="002D3448">
      <w:pPr>
        <w:tabs>
          <w:tab w:val="left" w:pos="0"/>
        </w:tabs>
        <w:ind w:left="5103"/>
        <w:rPr>
          <w:sz w:val="28"/>
          <w:szCs w:val="28"/>
        </w:rPr>
      </w:pPr>
    </w:p>
    <w:p w14:paraId="32C4FD78" w14:textId="77777777" w:rsidR="002D3448" w:rsidRPr="002D3448" w:rsidRDefault="002D3448" w:rsidP="002D3448">
      <w:pPr>
        <w:tabs>
          <w:tab w:val="left" w:pos="0"/>
        </w:tabs>
        <w:ind w:left="5103"/>
        <w:rPr>
          <w:sz w:val="28"/>
          <w:szCs w:val="28"/>
        </w:rPr>
      </w:pPr>
    </w:p>
    <w:p w14:paraId="4A3CA51B" w14:textId="77777777" w:rsidR="002D3448" w:rsidRPr="002D3448" w:rsidRDefault="002D3448" w:rsidP="002D3448">
      <w:pPr>
        <w:tabs>
          <w:tab w:val="left" w:pos="0"/>
        </w:tabs>
        <w:ind w:left="5103"/>
        <w:rPr>
          <w:sz w:val="28"/>
          <w:szCs w:val="28"/>
        </w:rPr>
      </w:pPr>
    </w:p>
    <w:p w14:paraId="1396E5B6" w14:textId="77777777" w:rsidR="002D3448" w:rsidRPr="002D3448" w:rsidRDefault="002D3448" w:rsidP="002D3448">
      <w:pPr>
        <w:tabs>
          <w:tab w:val="left" w:pos="0"/>
        </w:tabs>
        <w:ind w:left="10773"/>
        <w:jc w:val="center"/>
        <w:rPr>
          <w:sz w:val="28"/>
          <w:szCs w:val="28"/>
        </w:rPr>
      </w:pPr>
      <w:r w:rsidRPr="002D3448">
        <w:rPr>
          <w:sz w:val="28"/>
          <w:szCs w:val="28"/>
        </w:rPr>
        <w:lastRenderedPageBreak/>
        <w:t>488</w:t>
      </w:r>
    </w:p>
    <w:p w14:paraId="1EF735FC" w14:textId="77777777" w:rsidR="002D3448" w:rsidRPr="002D3448" w:rsidRDefault="002D3448" w:rsidP="002D3448">
      <w:pPr>
        <w:tabs>
          <w:tab w:val="left" w:pos="0"/>
        </w:tabs>
        <w:ind w:left="11057"/>
        <w:jc w:val="right"/>
        <w:rPr>
          <w:sz w:val="28"/>
          <w:szCs w:val="28"/>
        </w:rPr>
      </w:pPr>
    </w:p>
    <w:p w14:paraId="0CDEC73D" w14:textId="77777777" w:rsidR="002D3448" w:rsidRPr="002D3448" w:rsidRDefault="002D3448" w:rsidP="002D3448">
      <w:pPr>
        <w:tabs>
          <w:tab w:val="left" w:pos="0"/>
        </w:tabs>
        <w:jc w:val="center"/>
        <w:rPr>
          <w:b/>
          <w:color w:val="000000"/>
          <w:sz w:val="4"/>
          <w:szCs w:val="4"/>
        </w:rPr>
      </w:pPr>
    </w:p>
    <w:p w14:paraId="598E1599" w14:textId="77777777" w:rsidR="002D3448" w:rsidRPr="002D3448" w:rsidRDefault="002D3448" w:rsidP="002D3448">
      <w:pPr>
        <w:ind w:left="-142" w:right="-144"/>
        <w:jc w:val="center"/>
        <w:rPr>
          <w:bCs/>
          <w:sz w:val="28"/>
          <w:szCs w:val="28"/>
        </w:rPr>
      </w:pPr>
      <w:r w:rsidRPr="002D3448">
        <w:rPr>
          <w:bCs/>
          <w:sz w:val="28"/>
          <w:szCs w:val="28"/>
        </w:rPr>
        <w:t xml:space="preserve">Долгосрочные тарифы </w:t>
      </w:r>
      <w:bookmarkStart w:id="500" w:name="_Hlk19883482"/>
      <w:r w:rsidRPr="002D3448">
        <w:rPr>
          <w:bCs/>
          <w:sz w:val="28"/>
          <w:szCs w:val="28"/>
        </w:rPr>
        <w:t xml:space="preserve">ООО «Киселевская объединенная тепловая компания» </w:t>
      </w:r>
    </w:p>
    <w:bookmarkEnd w:id="500"/>
    <w:p w14:paraId="3ADF6F64" w14:textId="77777777" w:rsidR="002D3448" w:rsidRPr="002D3448" w:rsidRDefault="002D3448" w:rsidP="002D3448">
      <w:pPr>
        <w:ind w:left="-142" w:right="-144"/>
        <w:jc w:val="center"/>
        <w:rPr>
          <w:bCs/>
          <w:sz w:val="28"/>
          <w:szCs w:val="28"/>
        </w:rPr>
      </w:pPr>
      <w:r w:rsidRPr="002D3448">
        <w:rPr>
          <w:bCs/>
          <w:sz w:val="28"/>
          <w:szCs w:val="28"/>
        </w:rPr>
        <w:t>на горячую воду в закрытой системе горячего водоснабжения, реализуемую на потребительском рынке Киселевского городского округа, на период с 01.01.2019 по 31.12.2020</w:t>
      </w:r>
      <w:r w:rsidRPr="002D3448">
        <w:rPr>
          <w:bCs/>
          <w:sz w:val="28"/>
          <w:szCs w:val="28"/>
        </w:rPr>
        <w:tab/>
        <w:t xml:space="preserve">                    </w:t>
      </w:r>
    </w:p>
    <w:p w14:paraId="28C11CE1" w14:textId="77777777" w:rsidR="002D3448" w:rsidRPr="002D3448" w:rsidRDefault="002D3448" w:rsidP="002D3448">
      <w:pPr>
        <w:keepNext/>
        <w:ind w:left="12744" w:firstLine="708"/>
        <w:jc w:val="center"/>
        <w:outlineLvl w:val="3"/>
        <w:rPr>
          <w:bCs/>
          <w:sz w:val="28"/>
          <w:szCs w:val="28"/>
        </w:rPr>
      </w:pPr>
      <w:r w:rsidRPr="002D3448">
        <w:rPr>
          <w:bCs/>
          <w:sz w:val="28"/>
          <w:szCs w:val="28"/>
        </w:rPr>
        <w:t xml:space="preserve">      Таблица 1</w:t>
      </w:r>
    </w:p>
    <w:tbl>
      <w:tblPr>
        <w:tblW w:w="152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54"/>
        <w:gridCol w:w="1418"/>
        <w:gridCol w:w="993"/>
        <w:gridCol w:w="992"/>
        <w:gridCol w:w="992"/>
        <w:gridCol w:w="980"/>
        <w:gridCol w:w="939"/>
        <w:gridCol w:w="992"/>
        <w:gridCol w:w="992"/>
        <w:gridCol w:w="993"/>
        <w:gridCol w:w="916"/>
        <w:gridCol w:w="1134"/>
        <w:gridCol w:w="1281"/>
        <w:gridCol w:w="1134"/>
      </w:tblGrid>
      <w:tr w:rsidR="002D3448" w:rsidRPr="002D3448" w14:paraId="72716298" w14:textId="77777777" w:rsidTr="00F95151">
        <w:trPr>
          <w:trHeight w:val="364"/>
          <w:jc w:val="center"/>
        </w:trPr>
        <w:tc>
          <w:tcPr>
            <w:tcW w:w="1454" w:type="dxa"/>
            <w:vMerge w:val="restart"/>
            <w:tcBorders>
              <w:top w:val="single" w:sz="2" w:space="0" w:color="auto"/>
              <w:left w:val="single" w:sz="2" w:space="0" w:color="auto"/>
              <w:bottom w:val="single" w:sz="2" w:space="0" w:color="auto"/>
              <w:right w:val="single" w:sz="2" w:space="0" w:color="auto"/>
            </w:tcBorders>
            <w:vAlign w:val="center"/>
            <w:hideMark/>
          </w:tcPr>
          <w:p w14:paraId="137DBD81" w14:textId="77777777" w:rsidR="002D3448" w:rsidRPr="002D3448" w:rsidRDefault="002D3448" w:rsidP="002D3448">
            <w:pPr>
              <w:tabs>
                <w:tab w:val="left" w:pos="3052"/>
              </w:tabs>
              <w:ind w:left="-108" w:right="-108"/>
              <w:jc w:val="center"/>
              <w:rPr>
                <w:sz w:val="22"/>
                <w:szCs w:val="22"/>
              </w:rPr>
            </w:pPr>
            <w:r w:rsidRPr="002D3448">
              <w:rPr>
                <w:sz w:val="22"/>
                <w:szCs w:val="22"/>
              </w:rPr>
              <w:t>Наименование регулируемой организации</w:t>
            </w:r>
          </w:p>
        </w:tc>
        <w:tc>
          <w:tcPr>
            <w:tcW w:w="1418" w:type="dxa"/>
            <w:vMerge w:val="restart"/>
            <w:tcBorders>
              <w:top w:val="single" w:sz="2" w:space="0" w:color="auto"/>
              <w:left w:val="single" w:sz="2" w:space="0" w:color="auto"/>
              <w:bottom w:val="single" w:sz="2" w:space="0" w:color="auto"/>
              <w:right w:val="single" w:sz="2" w:space="0" w:color="auto"/>
            </w:tcBorders>
            <w:vAlign w:val="center"/>
            <w:hideMark/>
          </w:tcPr>
          <w:p w14:paraId="59DBC891" w14:textId="77777777" w:rsidR="002D3448" w:rsidRPr="002D3448" w:rsidRDefault="002D3448" w:rsidP="002D3448">
            <w:pPr>
              <w:ind w:left="-108" w:firstLine="47"/>
              <w:jc w:val="center"/>
              <w:rPr>
                <w:sz w:val="22"/>
                <w:szCs w:val="22"/>
              </w:rPr>
            </w:pPr>
            <w:r w:rsidRPr="002D3448">
              <w:rPr>
                <w:sz w:val="22"/>
                <w:szCs w:val="22"/>
              </w:rPr>
              <w:t>Период</w:t>
            </w:r>
          </w:p>
        </w:tc>
        <w:tc>
          <w:tcPr>
            <w:tcW w:w="3957" w:type="dxa"/>
            <w:gridSpan w:val="4"/>
            <w:tcBorders>
              <w:top w:val="single" w:sz="2" w:space="0" w:color="auto"/>
              <w:left w:val="single" w:sz="2" w:space="0" w:color="auto"/>
              <w:bottom w:val="single" w:sz="4" w:space="0" w:color="auto"/>
              <w:right w:val="single" w:sz="2" w:space="0" w:color="auto"/>
            </w:tcBorders>
            <w:vAlign w:val="center"/>
            <w:hideMark/>
          </w:tcPr>
          <w:p w14:paraId="5FAA402F" w14:textId="77777777" w:rsidR="002D3448" w:rsidRPr="002D3448" w:rsidRDefault="002D3448" w:rsidP="002D3448">
            <w:pPr>
              <w:ind w:left="-108" w:firstLine="47"/>
              <w:jc w:val="center"/>
              <w:rPr>
                <w:sz w:val="22"/>
                <w:szCs w:val="22"/>
              </w:rPr>
            </w:pPr>
            <w:r w:rsidRPr="002D3448">
              <w:rPr>
                <w:sz w:val="22"/>
                <w:szCs w:val="22"/>
              </w:rPr>
              <w:t>Тариф на горячую воду для населения, руб./м</w:t>
            </w:r>
            <w:r w:rsidRPr="002D3448">
              <w:rPr>
                <w:sz w:val="22"/>
                <w:szCs w:val="22"/>
                <w:vertAlign w:val="superscript"/>
              </w:rPr>
              <w:t xml:space="preserve">3 </w:t>
            </w:r>
            <w:r w:rsidRPr="002D3448">
              <w:rPr>
                <w:sz w:val="22"/>
                <w:szCs w:val="22"/>
              </w:rPr>
              <w:t>* (с НДС)</w:t>
            </w:r>
          </w:p>
        </w:tc>
        <w:tc>
          <w:tcPr>
            <w:tcW w:w="3916" w:type="dxa"/>
            <w:gridSpan w:val="4"/>
            <w:tcBorders>
              <w:top w:val="single" w:sz="2" w:space="0" w:color="auto"/>
              <w:left w:val="single" w:sz="2" w:space="0" w:color="auto"/>
              <w:bottom w:val="single" w:sz="4" w:space="0" w:color="auto"/>
              <w:right w:val="single" w:sz="2" w:space="0" w:color="auto"/>
            </w:tcBorders>
            <w:vAlign w:val="center"/>
            <w:hideMark/>
          </w:tcPr>
          <w:p w14:paraId="216D3F4A" w14:textId="77777777" w:rsidR="002D3448" w:rsidRPr="002D3448" w:rsidRDefault="002D3448" w:rsidP="002D3448">
            <w:pPr>
              <w:ind w:left="-108" w:firstLine="47"/>
              <w:jc w:val="center"/>
              <w:rPr>
                <w:sz w:val="22"/>
                <w:szCs w:val="22"/>
              </w:rPr>
            </w:pPr>
            <w:r w:rsidRPr="002D3448">
              <w:rPr>
                <w:sz w:val="22"/>
                <w:szCs w:val="22"/>
              </w:rPr>
              <w:t>Тариф на горячую воду для прочих потребителей, руб./м</w:t>
            </w:r>
            <w:r w:rsidRPr="002D3448">
              <w:rPr>
                <w:sz w:val="22"/>
                <w:szCs w:val="22"/>
                <w:vertAlign w:val="superscript"/>
              </w:rPr>
              <w:t xml:space="preserve">3 </w:t>
            </w:r>
            <w:r w:rsidRPr="002D3448">
              <w:rPr>
                <w:sz w:val="22"/>
                <w:szCs w:val="22"/>
              </w:rPr>
              <w:t>(без НДС)</w:t>
            </w:r>
          </w:p>
        </w:tc>
        <w:tc>
          <w:tcPr>
            <w:tcW w:w="916" w:type="dxa"/>
            <w:vMerge w:val="restart"/>
            <w:tcBorders>
              <w:top w:val="single" w:sz="2" w:space="0" w:color="auto"/>
              <w:left w:val="single" w:sz="2" w:space="0" w:color="auto"/>
              <w:bottom w:val="single" w:sz="2" w:space="0" w:color="auto"/>
              <w:right w:val="single" w:sz="2" w:space="0" w:color="auto"/>
            </w:tcBorders>
            <w:vAlign w:val="center"/>
            <w:hideMark/>
          </w:tcPr>
          <w:p w14:paraId="7721C927" w14:textId="77777777" w:rsidR="002D3448" w:rsidRPr="002D3448" w:rsidRDefault="002D3448" w:rsidP="002D3448">
            <w:pPr>
              <w:ind w:left="-108" w:right="-104" w:firstLine="3"/>
              <w:jc w:val="center"/>
              <w:rPr>
                <w:sz w:val="22"/>
                <w:szCs w:val="22"/>
              </w:rPr>
            </w:pPr>
            <w:proofErr w:type="spellStart"/>
            <w:r w:rsidRPr="002D3448">
              <w:rPr>
                <w:sz w:val="22"/>
                <w:szCs w:val="22"/>
              </w:rPr>
              <w:t>Компо-нент</w:t>
            </w:r>
            <w:proofErr w:type="spellEnd"/>
            <w:r w:rsidRPr="002D3448">
              <w:rPr>
                <w:sz w:val="22"/>
                <w:szCs w:val="22"/>
              </w:rPr>
              <w:t xml:space="preserve"> на </w:t>
            </w:r>
            <w:proofErr w:type="gramStart"/>
            <w:r w:rsidRPr="002D3448">
              <w:rPr>
                <w:sz w:val="22"/>
                <w:szCs w:val="22"/>
              </w:rPr>
              <w:t>холод-</w:t>
            </w:r>
            <w:proofErr w:type="spellStart"/>
            <w:r w:rsidRPr="002D3448">
              <w:rPr>
                <w:sz w:val="22"/>
                <w:szCs w:val="22"/>
              </w:rPr>
              <w:t>ную</w:t>
            </w:r>
            <w:proofErr w:type="spellEnd"/>
            <w:proofErr w:type="gramEnd"/>
            <w:r w:rsidRPr="002D3448">
              <w:rPr>
                <w:sz w:val="22"/>
                <w:szCs w:val="22"/>
              </w:rPr>
              <w:t xml:space="preserve"> воду,</w:t>
            </w:r>
          </w:p>
          <w:p w14:paraId="662EE41D" w14:textId="77777777" w:rsidR="002D3448" w:rsidRPr="002D3448" w:rsidRDefault="002D3448" w:rsidP="002D3448">
            <w:pPr>
              <w:ind w:left="-108" w:right="-104" w:firstLine="3"/>
              <w:jc w:val="center"/>
              <w:rPr>
                <w:sz w:val="22"/>
                <w:szCs w:val="22"/>
              </w:rPr>
            </w:pPr>
            <w:r w:rsidRPr="002D3448">
              <w:rPr>
                <w:sz w:val="22"/>
                <w:szCs w:val="22"/>
              </w:rPr>
              <w:t>руб./м</w:t>
            </w:r>
            <w:r w:rsidRPr="002D3448">
              <w:rPr>
                <w:sz w:val="22"/>
                <w:szCs w:val="22"/>
                <w:vertAlign w:val="superscript"/>
              </w:rPr>
              <w:t xml:space="preserve">3 </w:t>
            </w:r>
          </w:p>
          <w:p w14:paraId="2FF20B9F" w14:textId="77777777" w:rsidR="002D3448" w:rsidRPr="002D3448" w:rsidRDefault="002D3448" w:rsidP="002D3448">
            <w:pPr>
              <w:tabs>
                <w:tab w:val="left" w:pos="3052"/>
              </w:tabs>
              <w:ind w:left="-108" w:right="-104" w:firstLine="3"/>
              <w:jc w:val="center"/>
              <w:rPr>
                <w:sz w:val="22"/>
                <w:szCs w:val="22"/>
              </w:rPr>
            </w:pPr>
            <w:r w:rsidRPr="002D3448">
              <w:rPr>
                <w:sz w:val="22"/>
                <w:szCs w:val="22"/>
              </w:rPr>
              <w:t>(без НДС)</w:t>
            </w:r>
          </w:p>
        </w:tc>
        <w:tc>
          <w:tcPr>
            <w:tcW w:w="3549" w:type="dxa"/>
            <w:gridSpan w:val="3"/>
            <w:tcBorders>
              <w:top w:val="single" w:sz="2" w:space="0" w:color="auto"/>
              <w:left w:val="single" w:sz="2" w:space="0" w:color="auto"/>
              <w:bottom w:val="single" w:sz="2" w:space="0" w:color="auto"/>
              <w:right w:val="single" w:sz="2" w:space="0" w:color="auto"/>
            </w:tcBorders>
            <w:vAlign w:val="center"/>
            <w:hideMark/>
          </w:tcPr>
          <w:p w14:paraId="73B4997E" w14:textId="77777777" w:rsidR="002D3448" w:rsidRPr="002D3448" w:rsidRDefault="002D3448" w:rsidP="002D3448">
            <w:pPr>
              <w:tabs>
                <w:tab w:val="left" w:pos="3052"/>
              </w:tabs>
              <w:jc w:val="center"/>
              <w:rPr>
                <w:sz w:val="22"/>
                <w:szCs w:val="22"/>
              </w:rPr>
            </w:pPr>
            <w:r w:rsidRPr="002D3448">
              <w:rPr>
                <w:sz w:val="22"/>
                <w:szCs w:val="22"/>
              </w:rPr>
              <w:t>Компонент на тепловую энергию</w:t>
            </w:r>
          </w:p>
        </w:tc>
      </w:tr>
      <w:tr w:rsidR="002D3448" w:rsidRPr="002D3448" w14:paraId="1DAF7F24" w14:textId="77777777" w:rsidTr="00F95151">
        <w:trPr>
          <w:trHeight w:val="225"/>
          <w:jc w:val="center"/>
        </w:trPr>
        <w:tc>
          <w:tcPr>
            <w:tcW w:w="1454" w:type="dxa"/>
            <w:vMerge/>
            <w:tcBorders>
              <w:top w:val="single" w:sz="2" w:space="0" w:color="auto"/>
              <w:left w:val="single" w:sz="2" w:space="0" w:color="auto"/>
              <w:bottom w:val="single" w:sz="2" w:space="0" w:color="auto"/>
              <w:right w:val="single" w:sz="2" w:space="0" w:color="auto"/>
            </w:tcBorders>
            <w:vAlign w:val="center"/>
            <w:hideMark/>
          </w:tcPr>
          <w:p w14:paraId="02E049BF" w14:textId="77777777" w:rsidR="002D3448" w:rsidRPr="002D3448" w:rsidRDefault="002D3448" w:rsidP="002D3448">
            <w:pPr>
              <w:rPr>
                <w:sz w:val="22"/>
                <w:szCs w:val="22"/>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7179E6D8" w14:textId="77777777" w:rsidR="002D3448" w:rsidRPr="002D3448" w:rsidRDefault="002D3448" w:rsidP="002D3448">
            <w:pPr>
              <w:rPr>
                <w:sz w:val="22"/>
                <w:szCs w:val="22"/>
              </w:rPr>
            </w:pP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6C99F117" w14:textId="77777777" w:rsidR="002D3448" w:rsidRPr="002D3448" w:rsidRDefault="002D3448" w:rsidP="002D3448">
            <w:pPr>
              <w:ind w:left="-108" w:right="-85" w:hanging="55"/>
              <w:jc w:val="center"/>
              <w:rPr>
                <w:sz w:val="22"/>
                <w:szCs w:val="22"/>
              </w:rPr>
            </w:pPr>
            <w:r w:rsidRPr="002D3448">
              <w:rPr>
                <w:sz w:val="22"/>
                <w:szCs w:val="22"/>
              </w:rPr>
              <w:t>Изолированные стояки</w:t>
            </w:r>
          </w:p>
        </w:tc>
        <w:tc>
          <w:tcPr>
            <w:tcW w:w="1972" w:type="dxa"/>
            <w:gridSpan w:val="2"/>
            <w:tcBorders>
              <w:top w:val="single" w:sz="4" w:space="0" w:color="auto"/>
              <w:left w:val="single" w:sz="2" w:space="0" w:color="auto"/>
              <w:bottom w:val="single" w:sz="2" w:space="0" w:color="auto"/>
              <w:right w:val="single" w:sz="2" w:space="0" w:color="auto"/>
            </w:tcBorders>
            <w:vAlign w:val="center"/>
            <w:hideMark/>
          </w:tcPr>
          <w:p w14:paraId="68C3039A" w14:textId="77777777" w:rsidR="002D3448" w:rsidRPr="002D3448" w:rsidRDefault="002D3448" w:rsidP="002D3448">
            <w:pPr>
              <w:ind w:left="-108" w:right="-85" w:hanging="4"/>
              <w:jc w:val="center"/>
              <w:rPr>
                <w:sz w:val="22"/>
                <w:szCs w:val="22"/>
              </w:rPr>
            </w:pPr>
            <w:r w:rsidRPr="002D3448">
              <w:rPr>
                <w:sz w:val="22"/>
                <w:szCs w:val="22"/>
              </w:rPr>
              <w:t>Неизолированные стояки</w:t>
            </w:r>
          </w:p>
        </w:tc>
        <w:tc>
          <w:tcPr>
            <w:tcW w:w="1931" w:type="dxa"/>
            <w:gridSpan w:val="2"/>
            <w:tcBorders>
              <w:top w:val="single" w:sz="4" w:space="0" w:color="auto"/>
              <w:left w:val="single" w:sz="2" w:space="0" w:color="auto"/>
              <w:bottom w:val="single" w:sz="2" w:space="0" w:color="auto"/>
              <w:right w:val="single" w:sz="2" w:space="0" w:color="auto"/>
            </w:tcBorders>
            <w:vAlign w:val="center"/>
            <w:hideMark/>
          </w:tcPr>
          <w:p w14:paraId="1C6E1BB7" w14:textId="77777777" w:rsidR="002D3448" w:rsidRPr="002D3448" w:rsidRDefault="002D3448" w:rsidP="002D3448">
            <w:pPr>
              <w:ind w:left="-108" w:right="-85" w:hanging="55"/>
              <w:jc w:val="center"/>
              <w:rPr>
                <w:sz w:val="22"/>
                <w:szCs w:val="22"/>
              </w:rPr>
            </w:pPr>
            <w:r w:rsidRPr="002D3448">
              <w:rPr>
                <w:sz w:val="22"/>
                <w:szCs w:val="22"/>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4729FD1E" w14:textId="77777777" w:rsidR="002D3448" w:rsidRPr="002D3448" w:rsidRDefault="002D3448" w:rsidP="002D3448">
            <w:pPr>
              <w:ind w:left="-108" w:right="-85" w:hanging="4"/>
              <w:jc w:val="center"/>
              <w:rPr>
                <w:sz w:val="22"/>
                <w:szCs w:val="22"/>
              </w:rPr>
            </w:pPr>
            <w:r w:rsidRPr="002D3448">
              <w:rPr>
                <w:sz w:val="22"/>
                <w:szCs w:val="22"/>
              </w:rPr>
              <w:t>Неизолированные стояки</w:t>
            </w:r>
          </w:p>
        </w:tc>
        <w:tc>
          <w:tcPr>
            <w:tcW w:w="916" w:type="dxa"/>
            <w:vMerge/>
            <w:tcBorders>
              <w:top w:val="single" w:sz="2" w:space="0" w:color="auto"/>
              <w:left w:val="single" w:sz="2" w:space="0" w:color="auto"/>
              <w:bottom w:val="single" w:sz="2" w:space="0" w:color="auto"/>
              <w:right w:val="single" w:sz="2" w:space="0" w:color="auto"/>
            </w:tcBorders>
            <w:vAlign w:val="center"/>
            <w:hideMark/>
          </w:tcPr>
          <w:p w14:paraId="30E0463C" w14:textId="77777777" w:rsidR="002D3448" w:rsidRPr="002D3448" w:rsidRDefault="002D3448" w:rsidP="002D3448">
            <w:pPr>
              <w:rPr>
                <w:sz w:val="22"/>
                <w:szCs w:val="22"/>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6F33993" w14:textId="77777777" w:rsidR="002D3448" w:rsidRPr="002D3448" w:rsidRDefault="002D3448" w:rsidP="002D3448">
            <w:pPr>
              <w:tabs>
                <w:tab w:val="left" w:pos="3052"/>
              </w:tabs>
              <w:ind w:left="-108" w:right="-151"/>
              <w:jc w:val="center"/>
              <w:rPr>
                <w:sz w:val="22"/>
                <w:szCs w:val="22"/>
              </w:rPr>
            </w:pPr>
            <w:proofErr w:type="spellStart"/>
            <w:r w:rsidRPr="002D3448">
              <w:rPr>
                <w:sz w:val="22"/>
                <w:szCs w:val="22"/>
              </w:rPr>
              <w:t>Односта-вочный</w:t>
            </w:r>
            <w:proofErr w:type="spellEnd"/>
            <w:r w:rsidRPr="002D3448">
              <w:rPr>
                <w:sz w:val="22"/>
                <w:szCs w:val="22"/>
              </w:rPr>
              <w:t>, руб./Гкал</w:t>
            </w:r>
          </w:p>
          <w:p w14:paraId="5BF484B5" w14:textId="77777777" w:rsidR="002D3448" w:rsidRPr="002D3448" w:rsidRDefault="002D3448" w:rsidP="002D3448">
            <w:pPr>
              <w:tabs>
                <w:tab w:val="left" w:pos="3052"/>
              </w:tabs>
              <w:ind w:left="-108" w:right="-151"/>
              <w:jc w:val="center"/>
              <w:rPr>
                <w:sz w:val="22"/>
                <w:szCs w:val="22"/>
              </w:rPr>
            </w:pPr>
            <w:r w:rsidRPr="002D3448">
              <w:rPr>
                <w:sz w:val="22"/>
                <w:szCs w:val="22"/>
              </w:rPr>
              <w:t>** (без НДС)</w:t>
            </w:r>
          </w:p>
        </w:tc>
        <w:tc>
          <w:tcPr>
            <w:tcW w:w="2415" w:type="dxa"/>
            <w:gridSpan w:val="2"/>
            <w:tcBorders>
              <w:top w:val="single" w:sz="2" w:space="0" w:color="auto"/>
              <w:left w:val="single" w:sz="2" w:space="0" w:color="auto"/>
              <w:bottom w:val="single" w:sz="2" w:space="0" w:color="auto"/>
              <w:right w:val="single" w:sz="2" w:space="0" w:color="auto"/>
            </w:tcBorders>
            <w:vAlign w:val="center"/>
            <w:hideMark/>
          </w:tcPr>
          <w:p w14:paraId="4E93F875" w14:textId="77777777" w:rsidR="002D3448" w:rsidRPr="002D3448" w:rsidRDefault="002D3448" w:rsidP="002D3448">
            <w:pPr>
              <w:tabs>
                <w:tab w:val="left" w:pos="3052"/>
              </w:tabs>
              <w:jc w:val="center"/>
              <w:rPr>
                <w:sz w:val="22"/>
                <w:szCs w:val="22"/>
              </w:rPr>
            </w:pPr>
            <w:proofErr w:type="spellStart"/>
            <w:r w:rsidRPr="002D3448">
              <w:rPr>
                <w:sz w:val="22"/>
                <w:szCs w:val="22"/>
              </w:rPr>
              <w:t>Двухставочный</w:t>
            </w:r>
            <w:proofErr w:type="spellEnd"/>
          </w:p>
        </w:tc>
      </w:tr>
      <w:tr w:rsidR="002D3448" w:rsidRPr="002D3448" w14:paraId="23A43F0A" w14:textId="77777777" w:rsidTr="00F95151">
        <w:trPr>
          <w:trHeight w:val="1444"/>
          <w:jc w:val="center"/>
        </w:trPr>
        <w:tc>
          <w:tcPr>
            <w:tcW w:w="1454" w:type="dxa"/>
            <w:vMerge/>
            <w:tcBorders>
              <w:top w:val="single" w:sz="2" w:space="0" w:color="auto"/>
              <w:left w:val="single" w:sz="2" w:space="0" w:color="auto"/>
              <w:bottom w:val="single" w:sz="2" w:space="0" w:color="auto"/>
              <w:right w:val="single" w:sz="2" w:space="0" w:color="auto"/>
            </w:tcBorders>
            <w:vAlign w:val="center"/>
            <w:hideMark/>
          </w:tcPr>
          <w:p w14:paraId="70AD4B5C" w14:textId="77777777" w:rsidR="002D3448" w:rsidRPr="002D3448" w:rsidRDefault="002D3448" w:rsidP="002D3448">
            <w:pPr>
              <w:rPr>
                <w:sz w:val="22"/>
                <w:szCs w:val="22"/>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3310CF8" w14:textId="77777777" w:rsidR="002D3448" w:rsidRPr="002D3448" w:rsidRDefault="002D3448" w:rsidP="002D3448">
            <w:pPr>
              <w:rPr>
                <w:sz w:val="22"/>
                <w:szCs w:val="22"/>
              </w:rPr>
            </w:pPr>
          </w:p>
        </w:tc>
        <w:tc>
          <w:tcPr>
            <w:tcW w:w="993" w:type="dxa"/>
            <w:tcBorders>
              <w:top w:val="single" w:sz="2" w:space="0" w:color="auto"/>
              <w:left w:val="single" w:sz="2" w:space="0" w:color="auto"/>
              <w:bottom w:val="single" w:sz="2" w:space="0" w:color="auto"/>
              <w:right w:val="single" w:sz="2" w:space="0" w:color="auto"/>
            </w:tcBorders>
            <w:vAlign w:val="center"/>
            <w:hideMark/>
          </w:tcPr>
          <w:p w14:paraId="4BCB6C5F" w14:textId="77777777" w:rsidR="002D3448" w:rsidRPr="002D3448" w:rsidRDefault="002D3448" w:rsidP="002D3448">
            <w:pPr>
              <w:tabs>
                <w:tab w:val="left" w:pos="3052"/>
              </w:tabs>
              <w:ind w:right="-35"/>
              <w:jc w:val="center"/>
              <w:rPr>
                <w:sz w:val="22"/>
                <w:szCs w:val="22"/>
              </w:rPr>
            </w:pPr>
            <w:r w:rsidRPr="002D3448">
              <w:rPr>
                <w:sz w:val="22"/>
                <w:szCs w:val="22"/>
              </w:rPr>
              <w:t>с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56095007" w14:textId="77777777" w:rsidR="002D3448" w:rsidRPr="002D3448" w:rsidRDefault="002D3448" w:rsidP="002D3448">
            <w:pPr>
              <w:tabs>
                <w:tab w:val="left" w:pos="3052"/>
              </w:tabs>
              <w:ind w:right="-35"/>
              <w:jc w:val="center"/>
              <w:rPr>
                <w:sz w:val="22"/>
                <w:szCs w:val="22"/>
              </w:rPr>
            </w:pPr>
            <w:r w:rsidRPr="002D3448">
              <w:rPr>
                <w:sz w:val="22"/>
                <w:szCs w:val="22"/>
              </w:rPr>
              <w:t xml:space="preserve">без </w:t>
            </w:r>
            <w:proofErr w:type="gramStart"/>
            <w:r w:rsidRPr="002D3448">
              <w:rPr>
                <w:sz w:val="22"/>
                <w:szCs w:val="22"/>
              </w:rPr>
              <w:t xml:space="preserve">по- </w:t>
            </w:r>
            <w:proofErr w:type="spellStart"/>
            <w:r w:rsidRPr="002D3448">
              <w:rPr>
                <w:sz w:val="22"/>
                <w:szCs w:val="22"/>
              </w:rPr>
              <w:t>лотен</w:t>
            </w:r>
            <w:proofErr w:type="spellEnd"/>
            <w:proofErr w:type="gramEnd"/>
            <w:r w:rsidRPr="002D3448">
              <w:rPr>
                <w:sz w:val="22"/>
                <w:szCs w:val="22"/>
              </w:rPr>
              <w:t>-</w:t>
            </w:r>
          </w:p>
          <w:p w14:paraId="3E4FFC60" w14:textId="77777777" w:rsidR="002D3448" w:rsidRPr="002D3448" w:rsidRDefault="002D3448" w:rsidP="002D3448">
            <w:pPr>
              <w:tabs>
                <w:tab w:val="left" w:pos="3052"/>
              </w:tabs>
              <w:ind w:right="-35"/>
              <w:jc w:val="center"/>
              <w:rPr>
                <w:sz w:val="22"/>
                <w:szCs w:val="22"/>
              </w:rPr>
            </w:pPr>
            <w:proofErr w:type="spellStart"/>
            <w:r w:rsidRPr="002D3448">
              <w:rPr>
                <w:sz w:val="22"/>
                <w:szCs w:val="22"/>
              </w:rPr>
              <w:t>цесуши-телей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1D91D4EE" w14:textId="77777777" w:rsidR="002D3448" w:rsidRPr="002D3448" w:rsidRDefault="002D3448" w:rsidP="002D3448">
            <w:pPr>
              <w:tabs>
                <w:tab w:val="left" w:pos="3052"/>
              </w:tabs>
              <w:ind w:right="-35"/>
              <w:jc w:val="center"/>
              <w:rPr>
                <w:sz w:val="22"/>
                <w:szCs w:val="22"/>
              </w:rPr>
            </w:pPr>
            <w:r w:rsidRPr="002D3448">
              <w:rPr>
                <w:sz w:val="22"/>
                <w:szCs w:val="22"/>
              </w:rPr>
              <w:t>с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телями</w:t>
            </w:r>
            <w:proofErr w:type="spellEnd"/>
          </w:p>
        </w:tc>
        <w:tc>
          <w:tcPr>
            <w:tcW w:w="980" w:type="dxa"/>
            <w:tcBorders>
              <w:top w:val="single" w:sz="2" w:space="0" w:color="auto"/>
              <w:left w:val="single" w:sz="2" w:space="0" w:color="auto"/>
              <w:bottom w:val="single" w:sz="2" w:space="0" w:color="auto"/>
              <w:right w:val="single" w:sz="2" w:space="0" w:color="auto"/>
            </w:tcBorders>
            <w:vAlign w:val="center"/>
            <w:hideMark/>
          </w:tcPr>
          <w:p w14:paraId="7EA27112" w14:textId="77777777" w:rsidR="002D3448" w:rsidRPr="002D3448" w:rsidRDefault="002D3448" w:rsidP="002D3448">
            <w:pPr>
              <w:tabs>
                <w:tab w:val="left" w:pos="3052"/>
              </w:tabs>
              <w:ind w:right="-35"/>
              <w:jc w:val="center"/>
              <w:rPr>
                <w:sz w:val="22"/>
                <w:szCs w:val="22"/>
              </w:rPr>
            </w:pPr>
            <w:r w:rsidRPr="002D3448">
              <w:rPr>
                <w:sz w:val="22"/>
                <w:szCs w:val="22"/>
              </w:rPr>
              <w:t>без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телей</w:t>
            </w:r>
            <w:proofErr w:type="spellEnd"/>
          </w:p>
        </w:tc>
        <w:tc>
          <w:tcPr>
            <w:tcW w:w="939" w:type="dxa"/>
            <w:tcBorders>
              <w:top w:val="single" w:sz="2" w:space="0" w:color="auto"/>
              <w:left w:val="single" w:sz="2" w:space="0" w:color="auto"/>
              <w:bottom w:val="single" w:sz="2" w:space="0" w:color="auto"/>
              <w:right w:val="single" w:sz="2" w:space="0" w:color="auto"/>
            </w:tcBorders>
            <w:vAlign w:val="center"/>
            <w:hideMark/>
          </w:tcPr>
          <w:p w14:paraId="38D8ABBC" w14:textId="77777777" w:rsidR="002D3448" w:rsidRPr="002D3448" w:rsidRDefault="002D3448" w:rsidP="002D3448">
            <w:pPr>
              <w:tabs>
                <w:tab w:val="left" w:pos="3052"/>
              </w:tabs>
              <w:ind w:right="-68"/>
              <w:jc w:val="center"/>
              <w:rPr>
                <w:sz w:val="22"/>
                <w:szCs w:val="22"/>
              </w:rPr>
            </w:pPr>
            <w:r w:rsidRPr="002D3448">
              <w:rPr>
                <w:sz w:val="22"/>
                <w:szCs w:val="22"/>
              </w:rPr>
              <w:t>с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B413039" w14:textId="77777777" w:rsidR="002D3448" w:rsidRPr="002D3448" w:rsidRDefault="002D3448" w:rsidP="002D3448">
            <w:pPr>
              <w:tabs>
                <w:tab w:val="left" w:pos="3052"/>
              </w:tabs>
              <w:ind w:right="-35"/>
              <w:jc w:val="center"/>
              <w:rPr>
                <w:sz w:val="22"/>
                <w:szCs w:val="22"/>
              </w:rPr>
            </w:pPr>
            <w:r w:rsidRPr="002D3448">
              <w:rPr>
                <w:sz w:val="22"/>
                <w:szCs w:val="22"/>
              </w:rPr>
              <w:t>без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3EE3EE3F" w14:textId="77777777" w:rsidR="002D3448" w:rsidRPr="002D3448" w:rsidRDefault="002D3448" w:rsidP="002D3448">
            <w:pPr>
              <w:tabs>
                <w:tab w:val="left" w:pos="3052"/>
              </w:tabs>
              <w:ind w:left="-177" w:right="-149"/>
              <w:jc w:val="center"/>
              <w:rPr>
                <w:sz w:val="22"/>
                <w:szCs w:val="22"/>
              </w:rPr>
            </w:pPr>
            <w:r w:rsidRPr="002D3448">
              <w:rPr>
                <w:sz w:val="22"/>
                <w:szCs w:val="22"/>
              </w:rPr>
              <w:t>с поло-</w:t>
            </w:r>
            <w:proofErr w:type="spellStart"/>
            <w:r w:rsidRPr="002D3448">
              <w:rPr>
                <w:sz w:val="22"/>
                <w:szCs w:val="22"/>
              </w:rPr>
              <w:t>тенце</w:t>
            </w:r>
            <w:proofErr w:type="spellEnd"/>
            <w:r w:rsidRPr="002D3448">
              <w:rPr>
                <w:sz w:val="22"/>
                <w:szCs w:val="22"/>
              </w:rPr>
              <w:t>-суши-</w:t>
            </w:r>
            <w:proofErr w:type="spellStart"/>
            <w:r w:rsidRPr="002D3448">
              <w:rPr>
                <w:sz w:val="22"/>
                <w:szCs w:val="22"/>
              </w:rPr>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4937C452" w14:textId="77777777" w:rsidR="002D3448" w:rsidRPr="002D3448" w:rsidRDefault="002D3448" w:rsidP="002D3448">
            <w:pPr>
              <w:tabs>
                <w:tab w:val="left" w:pos="3052"/>
              </w:tabs>
              <w:ind w:right="-35"/>
              <w:jc w:val="center"/>
              <w:rPr>
                <w:sz w:val="22"/>
                <w:szCs w:val="22"/>
              </w:rPr>
            </w:pPr>
            <w:r w:rsidRPr="002D3448">
              <w:rPr>
                <w:sz w:val="22"/>
                <w:szCs w:val="22"/>
              </w:rPr>
              <w:t xml:space="preserve">без </w:t>
            </w:r>
            <w:proofErr w:type="gramStart"/>
            <w:r w:rsidRPr="002D3448">
              <w:rPr>
                <w:sz w:val="22"/>
                <w:szCs w:val="22"/>
              </w:rPr>
              <w:t xml:space="preserve">по- </w:t>
            </w:r>
            <w:proofErr w:type="spellStart"/>
            <w:r w:rsidRPr="002D3448">
              <w:rPr>
                <w:sz w:val="22"/>
                <w:szCs w:val="22"/>
              </w:rPr>
              <w:t>лотен</w:t>
            </w:r>
            <w:proofErr w:type="spellEnd"/>
            <w:proofErr w:type="gramEnd"/>
          </w:p>
          <w:p w14:paraId="7B736B08" w14:textId="77777777" w:rsidR="002D3448" w:rsidRPr="002D3448" w:rsidRDefault="002D3448" w:rsidP="002D3448">
            <w:pPr>
              <w:tabs>
                <w:tab w:val="left" w:pos="3052"/>
              </w:tabs>
              <w:ind w:right="-35"/>
              <w:jc w:val="center"/>
              <w:rPr>
                <w:sz w:val="22"/>
                <w:szCs w:val="22"/>
              </w:rPr>
            </w:pPr>
            <w:proofErr w:type="spellStart"/>
            <w:r w:rsidRPr="002D3448">
              <w:rPr>
                <w:sz w:val="22"/>
                <w:szCs w:val="22"/>
              </w:rPr>
              <w:t>це</w:t>
            </w:r>
            <w:proofErr w:type="spellEnd"/>
            <w:r w:rsidRPr="002D3448">
              <w:rPr>
                <w:sz w:val="22"/>
                <w:szCs w:val="22"/>
              </w:rPr>
              <w:t xml:space="preserve"> суши-</w:t>
            </w:r>
            <w:proofErr w:type="spellStart"/>
            <w:r w:rsidRPr="002D3448">
              <w:rPr>
                <w:sz w:val="22"/>
                <w:szCs w:val="22"/>
              </w:rPr>
              <w:t>телей</w:t>
            </w:r>
            <w:proofErr w:type="spellEnd"/>
          </w:p>
        </w:tc>
        <w:tc>
          <w:tcPr>
            <w:tcW w:w="916" w:type="dxa"/>
            <w:vMerge/>
            <w:tcBorders>
              <w:top w:val="single" w:sz="2" w:space="0" w:color="auto"/>
              <w:left w:val="single" w:sz="2" w:space="0" w:color="auto"/>
              <w:bottom w:val="single" w:sz="2" w:space="0" w:color="auto"/>
              <w:right w:val="single" w:sz="2" w:space="0" w:color="auto"/>
            </w:tcBorders>
            <w:vAlign w:val="center"/>
            <w:hideMark/>
          </w:tcPr>
          <w:p w14:paraId="15DE0BAB" w14:textId="77777777" w:rsidR="002D3448" w:rsidRPr="002D3448" w:rsidRDefault="002D3448" w:rsidP="002D3448">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272590B" w14:textId="77777777" w:rsidR="002D3448" w:rsidRPr="002D3448" w:rsidRDefault="002D3448" w:rsidP="002D3448">
            <w:pPr>
              <w:rPr>
                <w:sz w:val="22"/>
                <w:szCs w:val="22"/>
              </w:rPr>
            </w:pPr>
          </w:p>
        </w:tc>
        <w:tc>
          <w:tcPr>
            <w:tcW w:w="1281" w:type="dxa"/>
            <w:tcBorders>
              <w:top w:val="single" w:sz="2" w:space="0" w:color="auto"/>
              <w:left w:val="single" w:sz="2" w:space="0" w:color="auto"/>
              <w:bottom w:val="single" w:sz="2" w:space="0" w:color="auto"/>
              <w:right w:val="single" w:sz="2" w:space="0" w:color="auto"/>
            </w:tcBorders>
            <w:vAlign w:val="center"/>
            <w:hideMark/>
          </w:tcPr>
          <w:p w14:paraId="77CEBE21" w14:textId="77777777" w:rsidR="002D3448" w:rsidRPr="002D3448" w:rsidRDefault="002D3448" w:rsidP="002D3448">
            <w:pPr>
              <w:ind w:left="-95" w:right="-65"/>
              <w:jc w:val="center"/>
              <w:rPr>
                <w:sz w:val="22"/>
                <w:szCs w:val="22"/>
              </w:rPr>
            </w:pPr>
            <w:r w:rsidRPr="002D3448">
              <w:rPr>
                <w:sz w:val="22"/>
                <w:szCs w:val="22"/>
              </w:rPr>
              <w:t>Ставка за мощность, тыс. руб./</w:t>
            </w:r>
          </w:p>
          <w:p w14:paraId="5160EE9A" w14:textId="77777777" w:rsidR="002D3448" w:rsidRPr="002D3448" w:rsidRDefault="002D3448" w:rsidP="002D3448">
            <w:pPr>
              <w:ind w:left="-95" w:right="-65"/>
              <w:jc w:val="center"/>
              <w:rPr>
                <w:sz w:val="22"/>
                <w:szCs w:val="22"/>
              </w:rPr>
            </w:pPr>
            <w:r w:rsidRPr="002D3448">
              <w:rPr>
                <w:sz w:val="22"/>
                <w:szCs w:val="22"/>
              </w:rPr>
              <w:t>Гкал/</w:t>
            </w:r>
          </w:p>
          <w:p w14:paraId="0EAE6908" w14:textId="77777777" w:rsidR="002D3448" w:rsidRPr="002D3448" w:rsidRDefault="002D3448" w:rsidP="002D3448">
            <w:pPr>
              <w:jc w:val="center"/>
              <w:rPr>
                <w:sz w:val="22"/>
                <w:szCs w:val="22"/>
              </w:rPr>
            </w:pPr>
            <w:r w:rsidRPr="002D3448">
              <w:rPr>
                <w:sz w:val="22"/>
                <w:szCs w:val="22"/>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001EA3" w14:textId="77777777" w:rsidR="002D3448" w:rsidRPr="002D3448" w:rsidRDefault="002D3448" w:rsidP="002D3448">
            <w:pPr>
              <w:ind w:left="-120" w:right="-112"/>
              <w:jc w:val="center"/>
              <w:rPr>
                <w:sz w:val="22"/>
                <w:szCs w:val="22"/>
              </w:rPr>
            </w:pPr>
            <w:r w:rsidRPr="002D3448">
              <w:rPr>
                <w:sz w:val="22"/>
                <w:szCs w:val="22"/>
              </w:rPr>
              <w:t>Ставка за тепловую энергию, руб./Гкал</w:t>
            </w:r>
          </w:p>
        </w:tc>
      </w:tr>
      <w:tr w:rsidR="002D3448" w:rsidRPr="002D3448" w14:paraId="6B0A9A8D" w14:textId="77777777" w:rsidTr="00F95151">
        <w:trPr>
          <w:trHeight w:val="229"/>
          <w:jc w:val="center"/>
        </w:trPr>
        <w:tc>
          <w:tcPr>
            <w:tcW w:w="1454" w:type="dxa"/>
            <w:tcBorders>
              <w:top w:val="single" w:sz="2" w:space="0" w:color="auto"/>
              <w:left w:val="single" w:sz="2" w:space="0" w:color="auto"/>
              <w:bottom w:val="single" w:sz="2" w:space="0" w:color="auto"/>
              <w:right w:val="single" w:sz="2" w:space="0" w:color="auto"/>
            </w:tcBorders>
            <w:vAlign w:val="center"/>
            <w:hideMark/>
          </w:tcPr>
          <w:p w14:paraId="6F1324B8" w14:textId="77777777" w:rsidR="002D3448" w:rsidRPr="002D3448" w:rsidRDefault="002D3448" w:rsidP="002D3448">
            <w:pPr>
              <w:tabs>
                <w:tab w:val="left" w:pos="3052"/>
              </w:tabs>
              <w:jc w:val="center"/>
              <w:rPr>
                <w:sz w:val="22"/>
                <w:szCs w:val="22"/>
              </w:rPr>
            </w:pPr>
            <w:r w:rsidRPr="002D3448">
              <w:rPr>
                <w:sz w:val="22"/>
                <w:szCs w:val="22"/>
              </w:rPr>
              <w:t>1</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C7488A0" w14:textId="77777777" w:rsidR="002D3448" w:rsidRPr="002D3448" w:rsidRDefault="002D3448" w:rsidP="002D3448">
            <w:pPr>
              <w:tabs>
                <w:tab w:val="left" w:pos="3052"/>
              </w:tabs>
              <w:jc w:val="center"/>
              <w:rPr>
                <w:sz w:val="22"/>
                <w:szCs w:val="22"/>
              </w:rPr>
            </w:pPr>
            <w:r w:rsidRPr="002D3448">
              <w:rPr>
                <w:sz w:val="22"/>
                <w:szCs w:val="22"/>
              </w:rPr>
              <w:t>2</w:t>
            </w:r>
          </w:p>
        </w:tc>
        <w:tc>
          <w:tcPr>
            <w:tcW w:w="993" w:type="dxa"/>
            <w:tcBorders>
              <w:top w:val="single" w:sz="2" w:space="0" w:color="auto"/>
              <w:left w:val="single" w:sz="2" w:space="0" w:color="auto"/>
              <w:bottom w:val="single" w:sz="2" w:space="0" w:color="auto"/>
              <w:right w:val="single" w:sz="2" w:space="0" w:color="auto"/>
            </w:tcBorders>
            <w:vAlign w:val="center"/>
            <w:hideMark/>
          </w:tcPr>
          <w:p w14:paraId="2DAA3D9D" w14:textId="77777777" w:rsidR="002D3448" w:rsidRPr="002D3448" w:rsidRDefault="002D3448" w:rsidP="002D3448">
            <w:pPr>
              <w:tabs>
                <w:tab w:val="left" w:pos="3052"/>
              </w:tabs>
              <w:ind w:right="-35"/>
              <w:jc w:val="center"/>
              <w:rPr>
                <w:sz w:val="22"/>
                <w:szCs w:val="22"/>
              </w:rPr>
            </w:pPr>
            <w:r w:rsidRPr="002D3448">
              <w:rPr>
                <w:sz w:val="22"/>
                <w:szCs w:val="22"/>
              </w:rPr>
              <w:t>3</w:t>
            </w:r>
          </w:p>
        </w:tc>
        <w:tc>
          <w:tcPr>
            <w:tcW w:w="992" w:type="dxa"/>
            <w:tcBorders>
              <w:top w:val="single" w:sz="2" w:space="0" w:color="auto"/>
              <w:left w:val="single" w:sz="2" w:space="0" w:color="auto"/>
              <w:bottom w:val="single" w:sz="2" w:space="0" w:color="auto"/>
              <w:right w:val="single" w:sz="2" w:space="0" w:color="auto"/>
            </w:tcBorders>
            <w:vAlign w:val="center"/>
            <w:hideMark/>
          </w:tcPr>
          <w:p w14:paraId="770A818E" w14:textId="77777777" w:rsidR="002D3448" w:rsidRPr="002D3448" w:rsidRDefault="002D3448" w:rsidP="002D3448">
            <w:pPr>
              <w:tabs>
                <w:tab w:val="left" w:pos="3052"/>
              </w:tabs>
              <w:ind w:right="-35"/>
              <w:jc w:val="center"/>
              <w:rPr>
                <w:sz w:val="22"/>
                <w:szCs w:val="22"/>
              </w:rPr>
            </w:pPr>
            <w:r w:rsidRPr="002D3448">
              <w:rPr>
                <w:sz w:val="22"/>
                <w:szCs w:val="22"/>
              </w:rPr>
              <w:t>4</w:t>
            </w:r>
          </w:p>
        </w:tc>
        <w:tc>
          <w:tcPr>
            <w:tcW w:w="992" w:type="dxa"/>
            <w:tcBorders>
              <w:top w:val="single" w:sz="2" w:space="0" w:color="auto"/>
              <w:left w:val="single" w:sz="2" w:space="0" w:color="auto"/>
              <w:bottom w:val="single" w:sz="2" w:space="0" w:color="auto"/>
              <w:right w:val="single" w:sz="2" w:space="0" w:color="auto"/>
            </w:tcBorders>
            <w:vAlign w:val="center"/>
            <w:hideMark/>
          </w:tcPr>
          <w:p w14:paraId="69191666" w14:textId="77777777" w:rsidR="002D3448" w:rsidRPr="002D3448" w:rsidRDefault="002D3448" w:rsidP="002D3448">
            <w:pPr>
              <w:tabs>
                <w:tab w:val="left" w:pos="3052"/>
              </w:tabs>
              <w:ind w:right="-35"/>
              <w:jc w:val="center"/>
              <w:rPr>
                <w:sz w:val="22"/>
                <w:szCs w:val="22"/>
              </w:rPr>
            </w:pPr>
            <w:r w:rsidRPr="002D3448">
              <w:rPr>
                <w:sz w:val="22"/>
                <w:szCs w:val="22"/>
              </w:rPr>
              <w:t>5</w:t>
            </w:r>
          </w:p>
        </w:tc>
        <w:tc>
          <w:tcPr>
            <w:tcW w:w="980" w:type="dxa"/>
            <w:tcBorders>
              <w:top w:val="single" w:sz="2" w:space="0" w:color="auto"/>
              <w:left w:val="single" w:sz="2" w:space="0" w:color="auto"/>
              <w:bottom w:val="single" w:sz="2" w:space="0" w:color="auto"/>
              <w:right w:val="single" w:sz="2" w:space="0" w:color="auto"/>
            </w:tcBorders>
            <w:vAlign w:val="center"/>
            <w:hideMark/>
          </w:tcPr>
          <w:p w14:paraId="027D43F7" w14:textId="77777777" w:rsidR="002D3448" w:rsidRPr="002D3448" w:rsidRDefault="002D3448" w:rsidP="002D3448">
            <w:pPr>
              <w:tabs>
                <w:tab w:val="left" w:pos="3052"/>
              </w:tabs>
              <w:ind w:right="-35"/>
              <w:jc w:val="center"/>
              <w:rPr>
                <w:sz w:val="22"/>
                <w:szCs w:val="22"/>
              </w:rPr>
            </w:pPr>
            <w:r w:rsidRPr="002D3448">
              <w:rPr>
                <w:sz w:val="22"/>
                <w:szCs w:val="22"/>
              </w:rPr>
              <w:t>6</w:t>
            </w:r>
          </w:p>
        </w:tc>
        <w:tc>
          <w:tcPr>
            <w:tcW w:w="939" w:type="dxa"/>
            <w:tcBorders>
              <w:top w:val="single" w:sz="2" w:space="0" w:color="auto"/>
              <w:left w:val="single" w:sz="2" w:space="0" w:color="auto"/>
              <w:bottom w:val="single" w:sz="2" w:space="0" w:color="auto"/>
              <w:right w:val="single" w:sz="2" w:space="0" w:color="auto"/>
            </w:tcBorders>
            <w:vAlign w:val="center"/>
            <w:hideMark/>
          </w:tcPr>
          <w:p w14:paraId="1AA50657" w14:textId="77777777" w:rsidR="002D3448" w:rsidRPr="002D3448" w:rsidRDefault="002D3448" w:rsidP="002D3448">
            <w:pPr>
              <w:tabs>
                <w:tab w:val="left" w:pos="3052"/>
              </w:tabs>
              <w:ind w:right="-68"/>
              <w:jc w:val="center"/>
              <w:rPr>
                <w:sz w:val="22"/>
                <w:szCs w:val="22"/>
              </w:rPr>
            </w:pPr>
            <w:r w:rsidRPr="002D3448">
              <w:rPr>
                <w:sz w:val="22"/>
                <w:szCs w:val="22"/>
              </w:rPr>
              <w:t>7</w:t>
            </w:r>
          </w:p>
        </w:tc>
        <w:tc>
          <w:tcPr>
            <w:tcW w:w="992" w:type="dxa"/>
            <w:tcBorders>
              <w:top w:val="single" w:sz="2" w:space="0" w:color="auto"/>
              <w:left w:val="single" w:sz="2" w:space="0" w:color="auto"/>
              <w:bottom w:val="single" w:sz="2" w:space="0" w:color="auto"/>
              <w:right w:val="single" w:sz="2" w:space="0" w:color="auto"/>
            </w:tcBorders>
            <w:vAlign w:val="center"/>
            <w:hideMark/>
          </w:tcPr>
          <w:p w14:paraId="47F10682" w14:textId="77777777" w:rsidR="002D3448" w:rsidRPr="002D3448" w:rsidRDefault="002D3448" w:rsidP="002D3448">
            <w:pPr>
              <w:tabs>
                <w:tab w:val="left" w:pos="3052"/>
              </w:tabs>
              <w:ind w:right="-35"/>
              <w:jc w:val="center"/>
              <w:rPr>
                <w:sz w:val="22"/>
                <w:szCs w:val="22"/>
              </w:rPr>
            </w:pPr>
            <w:r w:rsidRPr="002D3448">
              <w:rPr>
                <w:sz w:val="22"/>
                <w:szCs w:val="22"/>
              </w:rPr>
              <w:t>8</w:t>
            </w:r>
          </w:p>
        </w:tc>
        <w:tc>
          <w:tcPr>
            <w:tcW w:w="992" w:type="dxa"/>
            <w:tcBorders>
              <w:top w:val="single" w:sz="2" w:space="0" w:color="auto"/>
              <w:left w:val="single" w:sz="2" w:space="0" w:color="auto"/>
              <w:bottom w:val="single" w:sz="2" w:space="0" w:color="auto"/>
              <w:right w:val="single" w:sz="2" w:space="0" w:color="auto"/>
            </w:tcBorders>
            <w:vAlign w:val="center"/>
            <w:hideMark/>
          </w:tcPr>
          <w:p w14:paraId="04937DF9" w14:textId="77777777" w:rsidR="002D3448" w:rsidRPr="002D3448" w:rsidRDefault="002D3448" w:rsidP="002D3448">
            <w:pPr>
              <w:tabs>
                <w:tab w:val="left" w:pos="3052"/>
              </w:tabs>
              <w:ind w:left="-177" w:right="-149"/>
              <w:jc w:val="center"/>
              <w:rPr>
                <w:sz w:val="22"/>
                <w:szCs w:val="22"/>
              </w:rPr>
            </w:pPr>
            <w:r w:rsidRPr="002D3448">
              <w:rPr>
                <w:sz w:val="22"/>
                <w:szCs w:val="22"/>
              </w:rPr>
              <w:t>9</w:t>
            </w:r>
          </w:p>
        </w:tc>
        <w:tc>
          <w:tcPr>
            <w:tcW w:w="993" w:type="dxa"/>
            <w:tcBorders>
              <w:top w:val="single" w:sz="2" w:space="0" w:color="auto"/>
              <w:left w:val="single" w:sz="2" w:space="0" w:color="auto"/>
              <w:bottom w:val="single" w:sz="2" w:space="0" w:color="auto"/>
              <w:right w:val="single" w:sz="2" w:space="0" w:color="auto"/>
            </w:tcBorders>
            <w:vAlign w:val="center"/>
            <w:hideMark/>
          </w:tcPr>
          <w:p w14:paraId="29547DA5" w14:textId="77777777" w:rsidR="002D3448" w:rsidRPr="002D3448" w:rsidRDefault="002D3448" w:rsidP="002D3448">
            <w:pPr>
              <w:tabs>
                <w:tab w:val="left" w:pos="3052"/>
              </w:tabs>
              <w:ind w:right="-35"/>
              <w:jc w:val="center"/>
              <w:rPr>
                <w:sz w:val="22"/>
                <w:szCs w:val="22"/>
              </w:rPr>
            </w:pPr>
            <w:r w:rsidRPr="002D3448">
              <w:rPr>
                <w:sz w:val="22"/>
                <w:szCs w:val="22"/>
              </w:rPr>
              <w:t>10</w:t>
            </w:r>
          </w:p>
        </w:tc>
        <w:tc>
          <w:tcPr>
            <w:tcW w:w="916" w:type="dxa"/>
            <w:tcBorders>
              <w:top w:val="single" w:sz="2" w:space="0" w:color="auto"/>
              <w:left w:val="single" w:sz="2" w:space="0" w:color="auto"/>
              <w:bottom w:val="single" w:sz="2" w:space="0" w:color="auto"/>
              <w:right w:val="single" w:sz="2" w:space="0" w:color="auto"/>
            </w:tcBorders>
            <w:vAlign w:val="center"/>
            <w:hideMark/>
          </w:tcPr>
          <w:p w14:paraId="2964E1A8" w14:textId="77777777" w:rsidR="002D3448" w:rsidRPr="002D3448" w:rsidRDefault="002D3448" w:rsidP="002D3448">
            <w:pPr>
              <w:tabs>
                <w:tab w:val="left" w:pos="3052"/>
              </w:tabs>
              <w:jc w:val="center"/>
              <w:rPr>
                <w:sz w:val="22"/>
                <w:szCs w:val="22"/>
              </w:rPr>
            </w:pPr>
            <w:r w:rsidRPr="002D3448">
              <w:rPr>
                <w:sz w:val="22"/>
                <w:szCs w:val="22"/>
              </w:rPr>
              <w:t>11</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31C525" w14:textId="77777777" w:rsidR="002D3448" w:rsidRPr="002D3448" w:rsidRDefault="002D3448" w:rsidP="002D3448">
            <w:pPr>
              <w:tabs>
                <w:tab w:val="left" w:pos="3052"/>
              </w:tabs>
              <w:jc w:val="center"/>
              <w:rPr>
                <w:sz w:val="22"/>
                <w:szCs w:val="22"/>
              </w:rPr>
            </w:pPr>
            <w:r w:rsidRPr="002D3448">
              <w:rPr>
                <w:sz w:val="22"/>
                <w:szCs w:val="22"/>
              </w:rPr>
              <w:t>12</w:t>
            </w:r>
          </w:p>
        </w:tc>
        <w:tc>
          <w:tcPr>
            <w:tcW w:w="1281" w:type="dxa"/>
            <w:tcBorders>
              <w:top w:val="single" w:sz="2" w:space="0" w:color="auto"/>
              <w:left w:val="single" w:sz="2" w:space="0" w:color="auto"/>
              <w:bottom w:val="single" w:sz="2" w:space="0" w:color="auto"/>
              <w:right w:val="single" w:sz="2" w:space="0" w:color="auto"/>
            </w:tcBorders>
            <w:vAlign w:val="center"/>
            <w:hideMark/>
          </w:tcPr>
          <w:p w14:paraId="7664F17B" w14:textId="77777777" w:rsidR="002D3448" w:rsidRPr="002D3448" w:rsidRDefault="002D3448" w:rsidP="002D3448">
            <w:pPr>
              <w:ind w:left="-95" w:right="-65"/>
              <w:jc w:val="center"/>
              <w:rPr>
                <w:sz w:val="22"/>
                <w:szCs w:val="22"/>
              </w:rPr>
            </w:pPr>
            <w:r w:rsidRPr="002D3448">
              <w:rPr>
                <w:sz w:val="22"/>
                <w:szCs w:val="22"/>
              </w:rPr>
              <w:t>13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91021C" w14:textId="77777777" w:rsidR="002D3448" w:rsidRPr="002D3448" w:rsidRDefault="002D3448" w:rsidP="002D3448">
            <w:pPr>
              <w:ind w:left="-120" w:right="-112"/>
              <w:jc w:val="center"/>
              <w:rPr>
                <w:sz w:val="22"/>
                <w:szCs w:val="22"/>
              </w:rPr>
            </w:pPr>
            <w:r w:rsidRPr="002D3448">
              <w:rPr>
                <w:sz w:val="22"/>
                <w:szCs w:val="22"/>
              </w:rPr>
              <w:t>14</w:t>
            </w:r>
          </w:p>
        </w:tc>
      </w:tr>
      <w:tr w:rsidR="002D3448" w:rsidRPr="002D3448" w14:paraId="5384E1B3" w14:textId="77777777" w:rsidTr="00F95151">
        <w:trPr>
          <w:trHeight w:hRule="exact" w:val="567"/>
          <w:jc w:val="center"/>
        </w:trPr>
        <w:tc>
          <w:tcPr>
            <w:tcW w:w="1454" w:type="dxa"/>
            <w:vMerge w:val="restart"/>
            <w:tcBorders>
              <w:top w:val="single" w:sz="2" w:space="0" w:color="auto"/>
              <w:left w:val="single" w:sz="2" w:space="0" w:color="auto"/>
              <w:bottom w:val="single" w:sz="2" w:space="0" w:color="auto"/>
              <w:right w:val="single" w:sz="2" w:space="0" w:color="auto"/>
            </w:tcBorders>
            <w:vAlign w:val="center"/>
            <w:hideMark/>
          </w:tcPr>
          <w:p w14:paraId="10D7FDC6" w14:textId="77777777" w:rsidR="002D3448" w:rsidRPr="002D3448" w:rsidRDefault="002D3448" w:rsidP="002D3448">
            <w:pPr>
              <w:tabs>
                <w:tab w:val="left" w:pos="3052"/>
              </w:tabs>
              <w:jc w:val="center"/>
              <w:rPr>
                <w:bCs/>
                <w:kern w:val="32"/>
                <w:sz w:val="22"/>
                <w:szCs w:val="22"/>
              </w:rPr>
            </w:pPr>
            <w:r w:rsidRPr="002D3448">
              <w:rPr>
                <w:bCs/>
                <w:kern w:val="32"/>
                <w:sz w:val="22"/>
                <w:szCs w:val="22"/>
              </w:rPr>
              <w:t>ООО «</w:t>
            </w:r>
            <w:r w:rsidRPr="002D3448">
              <w:rPr>
                <w:bCs/>
                <w:color w:val="000000"/>
                <w:kern w:val="32"/>
                <w:sz w:val="22"/>
                <w:szCs w:val="22"/>
              </w:rPr>
              <w:t>Киселев-</w:t>
            </w:r>
            <w:proofErr w:type="spellStart"/>
            <w:r w:rsidRPr="002D3448">
              <w:rPr>
                <w:bCs/>
                <w:color w:val="000000"/>
                <w:kern w:val="32"/>
                <w:sz w:val="22"/>
                <w:szCs w:val="22"/>
              </w:rPr>
              <w:t>ская</w:t>
            </w:r>
            <w:proofErr w:type="spellEnd"/>
            <w:r w:rsidRPr="002D3448">
              <w:rPr>
                <w:bCs/>
                <w:color w:val="000000"/>
                <w:kern w:val="32"/>
                <w:sz w:val="22"/>
                <w:szCs w:val="22"/>
              </w:rPr>
              <w:t xml:space="preserve"> объединен-ная </w:t>
            </w:r>
          </w:p>
          <w:p w14:paraId="492F53CB" w14:textId="77777777" w:rsidR="002D3448" w:rsidRPr="002D3448" w:rsidRDefault="002D3448" w:rsidP="002D3448">
            <w:pPr>
              <w:tabs>
                <w:tab w:val="left" w:pos="3052"/>
              </w:tabs>
              <w:jc w:val="center"/>
              <w:rPr>
                <w:bCs/>
                <w:kern w:val="32"/>
                <w:sz w:val="22"/>
                <w:szCs w:val="22"/>
              </w:rPr>
            </w:pPr>
            <w:r w:rsidRPr="002D3448">
              <w:rPr>
                <w:bCs/>
                <w:color w:val="000000"/>
                <w:kern w:val="32"/>
                <w:sz w:val="22"/>
                <w:szCs w:val="22"/>
              </w:rPr>
              <w:t>тепловая компания</w:t>
            </w:r>
            <w:r w:rsidRPr="002D3448">
              <w:rPr>
                <w:bCs/>
                <w:kern w:val="32"/>
                <w:sz w:val="22"/>
                <w:szCs w:val="22"/>
              </w:rPr>
              <w:t xml:space="preserve">» </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7AE7BCC" w14:textId="77777777" w:rsidR="002D3448" w:rsidRPr="002D3448" w:rsidRDefault="002D3448" w:rsidP="002D3448">
            <w:pPr>
              <w:tabs>
                <w:tab w:val="left" w:pos="3052"/>
              </w:tabs>
              <w:ind w:hanging="108"/>
              <w:jc w:val="center"/>
              <w:rPr>
                <w:sz w:val="22"/>
                <w:szCs w:val="22"/>
              </w:rPr>
            </w:pPr>
            <w:r w:rsidRPr="002D3448">
              <w:rPr>
                <w:sz w:val="22"/>
                <w:szCs w:val="22"/>
              </w:rPr>
              <w:t>с 01.01.2019</w:t>
            </w:r>
          </w:p>
        </w:tc>
        <w:tc>
          <w:tcPr>
            <w:tcW w:w="993" w:type="dxa"/>
            <w:tcBorders>
              <w:top w:val="single" w:sz="2" w:space="0" w:color="auto"/>
              <w:left w:val="single" w:sz="2" w:space="0" w:color="auto"/>
              <w:bottom w:val="single" w:sz="2" w:space="0" w:color="auto"/>
              <w:right w:val="single" w:sz="2" w:space="0" w:color="auto"/>
            </w:tcBorders>
            <w:vAlign w:val="center"/>
            <w:hideMark/>
          </w:tcPr>
          <w:p w14:paraId="3BD00DE9" w14:textId="77777777" w:rsidR="002D3448" w:rsidRPr="002D3448" w:rsidRDefault="002D3448" w:rsidP="002D3448">
            <w:pPr>
              <w:rPr>
                <w:sz w:val="22"/>
                <w:szCs w:val="22"/>
              </w:rPr>
            </w:pPr>
            <w:r w:rsidRPr="002D3448">
              <w:rPr>
                <w:sz w:val="22"/>
                <w:szCs w:val="22"/>
              </w:rPr>
              <w:t>203,17</w:t>
            </w:r>
          </w:p>
        </w:tc>
        <w:tc>
          <w:tcPr>
            <w:tcW w:w="992" w:type="dxa"/>
            <w:tcBorders>
              <w:top w:val="single" w:sz="2" w:space="0" w:color="auto"/>
              <w:left w:val="single" w:sz="2" w:space="0" w:color="auto"/>
              <w:bottom w:val="single" w:sz="2" w:space="0" w:color="auto"/>
              <w:right w:val="single" w:sz="2" w:space="0" w:color="auto"/>
            </w:tcBorders>
            <w:vAlign w:val="center"/>
            <w:hideMark/>
          </w:tcPr>
          <w:p w14:paraId="37B28474" w14:textId="77777777" w:rsidR="002D3448" w:rsidRPr="002D3448" w:rsidRDefault="002D3448" w:rsidP="002D3448">
            <w:pPr>
              <w:rPr>
                <w:sz w:val="22"/>
                <w:szCs w:val="22"/>
              </w:rPr>
            </w:pPr>
            <w:r w:rsidRPr="002D3448">
              <w:rPr>
                <w:sz w:val="22"/>
                <w:szCs w:val="22"/>
              </w:rPr>
              <w:t>200,66</w:t>
            </w:r>
          </w:p>
        </w:tc>
        <w:tc>
          <w:tcPr>
            <w:tcW w:w="992" w:type="dxa"/>
            <w:tcBorders>
              <w:top w:val="single" w:sz="2" w:space="0" w:color="auto"/>
              <w:left w:val="single" w:sz="2" w:space="0" w:color="auto"/>
              <w:bottom w:val="single" w:sz="2" w:space="0" w:color="auto"/>
              <w:right w:val="single" w:sz="2" w:space="0" w:color="auto"/>
            </w:tcBorders>
            <w:vAlign w:val="center"/>
            <w:hideMark/>
          </w:tcPr>
          <w:p w14:paraId="569023B1" w14:textId="77777777" w:rsidR="002D3448" w:rsidRPr="002D3448" w:rsidRDefault="002D3448" w:rsidP="002D3448">
            <w:pPr>
              <w:rPr>
                <w:sz w:val="22"/>
                <w:szCs w:val="22"/>
              </w:rPr>
            </w:pPr>
            <w:r w:rsidRPr="002D3448">
              <w:rPr>
                <w:sz w:val="22"/>
                <w:szCs w:val="22"/>
              </w:rPr>
              <w:t>214,45</w:t>
            </w:r>
          </w:p>
        </w:tc>
        <w:tc>
          <w:tcPr>
            <w:tcW w:w="980" w:type="dxa"/>
            <w:tcBorders>
              <w:top w:val="single" w:sz="2" w:space="0" w:color="auto"/>
              <w:left w:val="single" w:sz="2" w:space="0" w:color="auto"/>
              <w:bottom w:val="single" w:sz="2" w:space="0" w:color="auto"/>
              <w:right w:val="single" w:sz="2" w:space="0" w:color="auto"/>
            </w:tcBorders>
            <w:vAlign w:val="center"/>
            <w:hideMark/>
          </w:tcPr>
          <w:p w14:paraId="72B61710" w14:textId="77777777" w:rsidR="002D3448" w:rsidRPr="002D3448" w:rsidRDefault="002D3448" w:rsidP="002D3448">
            <w:pPr>
              <w:rPr>
                <w:sz w:val="22"/>
                <w:szCs w:val="22"/>
              </w:rPr>
            </w:pPr>
            <w:r w:rsidRPr="002D3448">
              <w:rPr>
                <w:sz w:val="22"/>
                <w:szCs w:val="22"/>
              </w:rPr>
              <w:t>204,42</w:t>
            </w:r>
          </w:p>
        </w:tc>
        <w:tc>
          <w:tcPr>
            <w:tcW w:w="939" w:type="dxa"/>
            <w:tcBorders>
              <w:top w:val="single" w:sz="2" w:space="0" w:color="auto"/>
              <w:left w:val="single" w:sz="2" w:space="0" w:color="auto"/>
              <w:bottom w:val="single" w:sz="2" w:space="0" w:color="auto"/>
              <w:right w:val="single" w:sz="2" w:space="0" w:color="auto"/>
            </w:tcBorders>
            <w:vAlign w:val="center"/>
            <w:hideMark/>
          </w:tcPr>
          <w:p w14:paraId="4E9FB1E1" w14:textId="77777777" w:rsidR="002D3448" w:rsidRPr="002D3448" w:rsidRDefault="002D3448" w:rsidP="002D3448">
            <w:pPr>
              <w:rPr>
                <w:sz w:val="22"/>
                <w:szCs w:val="22"/>
              </w:rPr>
            </w:pPr>
            <w:r w:rsidRPr="002D3448">
              <w:rPr>
                <w:sz w:val="22"/>
                <w:szCs w:val="22"/>
              </w:rPr>
              <w:t>169,31</w:t>
            </w:r>
          </w:p>
        </w:tc>
        <w:tc>
          <w:tcPr>
            <w:tcW w:w="992" w:type="dxa"/>
            <w:tcBorders>
              <w:top w:val="single" w:sz="2" w:space="0" w:color="auto"/>
              <w:left w:val="single" w:sz="2" w:space="0" w:color="auto"/>
              <w:bottom w:val="single" w:sz="2" w:space="0" w:color="auto"/>
              <w:right w:val="single" w:sz="2" w:space="0" w:color="auto"/>
            </w:tcBorders>
            <w:vAlign w:val="center"/>
            <w:hideMark/>
          </w:tcPr>
          <w:p w14:paraId="5F77E252" w14:textId="77777777" w:rsidR="002D3448" w:rsidRPr="002D3448" w:rsidRDefault="002D3448" w:rsidP="002D3448">
            <w:pPr>
              <w:rPr>
                <w:sz w:val="22"/>
                <w:szCs w:val="22"/>
              </w:rPr>
            </w:pPr>
            <w:r w:rsidRPr="002D3448">
              <w:rPr>
                <w:sz w:val="22"/>
                <w:szCs w:val="22"/>
              </w:rPr>
              <w:t>167,22</w:t>
            </w:r>
          </w:p>
        </w:tc>
        <w:tc>
          <w:tcPr>
            <w:tcW w:w="992" w:type="dxa"/>
            <w:tcBorders>
              <w:top w:val="single" w:sz="2" w:space="0" w:color="auto"/>
              <w:left w:val="single" w:sz="2" w:space="0" w:color="auto"/>
              <w:bottom w:val="single" w:sz="2" w:space="0" w:color="auto"/>
              <w:right w:val="single" w:sz="2" w:space="0" w:color="auto"/>
            </w:tcBorders>
            <w:vAlign w:val="center"/>
            <w:hideMark/>
          </w:tcPr>
          <w:p w14:paraId="15325EF9" w14:textId="77777777" w:rsidR="002D3448" w:rsidRPr="002D3448" w:rsidRDefault="002D3448" w:rsidP="002D3448">
            <w:pPr>
              <w:rPr>
                <w:sz w:val="22"/>
                <w:szCs w:val="22"/>
              </w:rPr>
            </w:pPr>
            <w:r w:rsidRPr="002D3448">
              <w:rPr>
                <w:sz w:val="22"/>
                <w:szCs w:val="22"/>
              </w:rPr>
              <w:t>178,71</w:t>
            </w:r>
          </w:p>
        </w:tc>
        <w:tc>
          <w:tcPr>
            <w:tcW w:w="993" w:type="dxa"/>
            <w:tcBorders>
              <w:top w:val="single" w:sz="2" w:space="0" w:color="auto"/>
              <w:left w:val="single" w:sz="2" w:space="0" w:color="auto"/>
              <w:bottom w:val="single" w:sz="2" w:space="0" w:color="auto"/>
              <w:right w:val="single" w:sz="2" w:space="0" w:color="auto"/>
            </w:tcBorders>
            <w:vAlign w:val="center"/>
            <w:hideMark/>
          </w:tcPr>
          <w:p w14:paraId="4872419C" w14:textId="77777777" w:rsidR="002D3448" w:rsidRPr="002D3448" w:rsidRDefault="002D3448" w:rsidP="002D3448">
            <w:pPr>
              <w:rPr>
                <w:sz w:val="22"/>
                <w:szCs w:val="22"/>
              </w:rPr>
            </w:pPr>
            <w:r w:rsidRPr="002D3448">
              <w:rPr>
                <w:sz w:val="22"/>
                <w:szCs w:val="22"/>
              </w:rPr>
              <w:t>170,35</w:t>
            </w:r>
          </w:p>
        </w:tc>
        <w:tc>
          <w:tcPr>
            <w:tcW w:w="916" w:type="dxa"/>
            <w:tcBorders>
              <w:top w:val="single" w:sz="2" w:space="0" w:color="auto"/>
              <w:left w:val="single" w:sz="2" w:space="0" w:color="auto"/>
              <w:bottom w:val="single" w:sz="2" w:space="0" w:color="auto"/>
              <w:right w:val="single" w:sz="2" w:space="0" w:color="auto"/>
            </w:tcBorders>
            <w:vAlign w:val="center"/>
            <w:hideMark/>
          </w:tcPr>
          <w:p w14:paraId="624BDEA1" w14:textId="77777777" w:rsidR="002D3448" w:rsidRPr="002D3448" w:rsidRDefault="002D3448" w:rsidP="002D3448">
            <w:pPr>
              <w:rPr>
                <w:sz w:val="22"/>
                <w:szCs w:val="22"/>
              </w:rPr>
            </w:pPr>
            <w:r w:rsidRPr="002D3448">
              <w:rPr>
                <w:sz w:val="22"/>
                <w:szCs w:val="22"/>
              </w:rPr>
              <w:t>27,26</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A8A1FB" w14:textId="77777777" w:rsidR="002D3448" w:rsidRPr="002D3448" w:rsidRDefault="002D3448" w:rsidP="002D3448">
            <w:pPr>
              <w:jc w:val="center"/>
              <w:rPr>
                <w:color w:val="000000"/>
                <w:sz w:val="22"/>
                <w:szCs w:val="22"/>
              </w:rPr>
            </w:pPr>
            <w:r w:rsidRPr="002D3448">
              <w:rPr>
                <w:sz w:val="22"/>
                <w:szCs w:val="22"/>
              </w:rPr>
              <w:t>2 611,14</w:t>
            </w:r>
          </w:p>
        </w:tc>
        <w:tc>
          <w:tcPr>
            <w:tcW w:w="1281" w:type="dxa"/>
            <w:tcBorders>
              <w:top w:val="single" w:sz="2" w:space="0" w:color="auto"/>
              <w:left w:val="single" w:sz="2" w:space="0" w:color="auto"/>
              <w:bottom w:val="single" w:sz="2" w:space="0" w:color="auto"/>
              <w:right w:val="single" w:sz="2" w:space="0" w:color="auto"/>
            </w:tcBorders>
            <w:vAlign w:val="center"/>
            <w:hideMark/>
          </w:tcPr>
          <w:p w14:paraId="475AC558" w14:textId="77777777" w:rsidR="002D3448" w:rsidRPr="002D3448" w:rsidRDefault="002D3448" w:rsidP="002D3448">
            <w:pPr>
              <w:ind w:left="-95" w:right="-35"/>
              <w:jc w:val="center"/>
              <w:rPr>
                <w:sz w:val="22"/>
                <w:szCs w:val="22"/>
              </w:rPr>
            </w:pPr>
            <w:r w:rsidRPr="002D344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518C6D" w14:textId="77777777" w:rsidR="002D3448" w:rsidRPr="002D3448" w:rsidRDefault="002D3448" w:rsidP="002D3448">
            <w:pPr>
              <w:jc w:val="center"/>
              <w:rPr>
                <w:sz w:val="22"/>
                <w:szCs w:val="22"/>
              </w:rPr>
            </w:pPr>
            <w:r w:rsidRPr="002D3448">
              <w:rPr>
                <w:sz w:val="22"/>
                <w:szCs w:val="22"/>
              </w:rPr>
              <w:t>х</w:t>
            </w:r>
          </w:p>
        </w:tc>
      </w:tr>
      <w:tr w:rsidR="002D3448" w:rsidRPr="002D3448" w14:paraId="0AB70A51" w14:textId="77777777" w:rsidTr="00F95151">
        <w:trPr>
          <w:trHeight w:hRule="exact" w:val="567"/>
          <w:jc w:val="center"/>
        </w:trPr>
        <w:tc>
          <w:tcPr>
            <w:tcW w:w="1454" w:type="dxa"/>
            <w:vMerge/>
            <w:tcBorders>
              <w:top w:val="single" w:sz="2" w:space="0" w:color="auto"/>
              <w:left w:val="single" w:sz="2" w:space="0" w:color="auto"/>
              <w:bottom w:val="single" w:sz="2" w:space="0" w:color="auto"/>
              <w:right w:val="single" w:sz="2" w:space="0" w:color="auto"/>
            </w:tcBorders>
            <w:vAlign w:val="center"/>
            <w:hideMark/>
          </w:tcPr>
          <w:p w14:paraId="2BD38166" w14:textId="77777777" w:rsidR="002D3448" w:rsidRPr="002D3448" w:rsidRDefault="002D3448" w:rsidP="002D3448">
            <w:pPr>
              <w:rPr>
                <w:bCs/>
                <w:kern w:val="32"/>
                <w:sz w:val="22"/>
                <w:szCs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17E119" w14:textId="77777777" w:rsidR="002D3448" w:rsidRPr="002D3448" w:rsidRDefault="002D3448" w:rsidP="002D3448">
            <w:pPr>
              <w:tabs>
                <w:tab w:val="left" w:pos="3052"/>
              </w:tabs>
              <w:ind w:hanging="108"/>
              <w:jc w:val="center"/>
              <w:rPr>
                <w:sz w:val="22"/>
                <w:szCs w:val="22"/>
              </w:rPr>
            </w:pPr>
            <w:r w:rsidRPr="002D3448">
              <w:rPr>
                <w:sz w:val="22"/>
                <w:szCs w:val="22"/>
              </w:rPr>
              <w:t>с 01.07.2019</w:t>
            </w:r>
          </w:p>
        </w:tc>
        <w:tc>
          <w:tcPr>
            <w:tcW w:w="993" w:type="dxa"/>
            <w:tcBorders>
              <w:top w:val="single" w:sz="2" w:space="0" w:color="auto"/>
              <w:left w:val="single" w:sz="2" w:space="0" w:color="auto"/>
              <w:bottom w:val="single" w:sz="2" w:space="0" w:color="auto"/>
              <w:right w:val="single" w:sz="2" w:space="0" w:color="auto"/>
            </w:tcBorders>
            <w:vAlign w:val="center"/>
            <w:hideMark/>
          </w:tcPr>
          <w:p w14:paraId="6B235B04" w14:textId="77777777" w:rsidR="002D3448" w:rsidRPr="002D3448" w:rsidRDefault="002D3448" w:rsidP="002D3448">
            <w:pPr>
              <w:rPr>
                <w:sz w:val="22"/>
                <w:szCs w:val="22"/>
              </w:rPr>
            </w:pPr>
            <w:r w:rsidRPr="002D3448">
              <w:rPr>
                <w:sz w:val="22"/>
                <w:szCs w:val="22"/>
              </w:rPr>
              <w:t>241,26</w:t>
            </w:r>
          </w:p>
        </w:tc>
        <w:tc>
          <w:tcPr>
            <w:tcW w:w="992" w:type="dxa"/>
            <w:tcBorders>
              <w:top w:val="single" w:sz="2" w:space="0" w:color="auto"/>
              <w:left w:val="single" w:sz="2" w:space="0" w:color="auto"/>
              <w:bottom w:val="single" w:sz="2" w:space="0" w:color="auto"/>
              <w:right w:val="single" w:sz="2" w:space="0" w:color="auto"/>
            </w:tcBorders>
            <w:vAlign w:val="center"/>
            <w:hideMark/>
          </w:tcPr>
          <w:p w14:paraId="466787B0" w14:textId="77777777" w:rsidR="002D3448" w:rsidRPr="002D3448" w:rsidRDefault="002D3448" w:rsidP="002D3448">
            <w:pPr>
              <w:rPr>
                <w:sz w:val="22"/>
                <w:szCs w:val="22"/>
              </w:rPr>
            </w:pPr>
            <w:r w:rsidRPr="002D3448">
              <w:rPr>
                <w:sz w:val="22"/>
                <w:szCs w:val="22"/>
              </w:rPr>
              <w:t>238,25</w:t>
            </w:r>
          </w:p>
        </w:tc>
        <w:tc>
          <w:tcPr>
            <w:tcW w:w="992" w:type="dxa"/>
            <w:tcBorders>
              <w:top w:val="single" w:sz="2" w:space="0" w:color="auto"/>
              <w:left w:val="single" w:sz="2" w:space="0" w:color="auto"/>
              <w:bottom w:val="single" w:sz="2" w:space="0" w:color="auto"/>
              <w:right w:val="single" w:sz="2" w:space="0" w:color="auto"/>
            </w:tcBorders>
            <w:vAlign w:val="center"/>
            <w:hideMark/>
          </w:tcPr>
          <w:p w14:paraId="0CCD3FAF" w14:textId="77777777" w:rsidR="002D3448" w:rsidRPr="002D3448" w:rsidRDefault="002D3448" w:rsidP="002D3448">
            <w:pPr>
              <w:rPr>
                <w:sz w:val="22"/>
                <w:szCs w:val="22"/>
              </w:rPr>
            </w:pPr>
            <w:r w:rsidRPr="002D3448">
              <w:rPr>
                <w:sz w:val="22"/>
                <w:szCs w:val="22"/>
              </w:rPr>
              <w:t>254,80</w:t>
            </w:r>
          </w:p>
        </w:tc>
        <w:tc>
          <w:tcPr>
            <w:tcW w:w="980" w:type="dxa"/>
            <w:tcBorders>
              <w:top w:val="single" w:sz="2" w:space="0" w:color="auto"/>
              <w:left w:val="single" w:sz="2" w:space="0" w:color="auto"/>
              <w:bottom w:val="single" w:sz="2" w:space="0" w:color="auto"/>
              <w:right w:val="single" w:sz="2" w:space="0" w:color="auto"/>
            </w:tcBorders>
            <w:vAlign w:val="center"/>
            <w:hideMark/>
          </w:tcPr>
          <w:p w14:paraId="3910E0C2" w14:textId="77777777" w:rsidR="002D3448" w:rsidRPr="002D3448" w:rsidRDefault="002D3448" w:rsidP="002D3448">
            <w:pPr>
              <w:rPr>
                <w:sz w:val="22"/>
                <w:szCs w:val="22"/>
              </w:rPr>
            </w:pPr>
            <w:r w:rsidRPr="002D3448">
              <w:rPr>
                <w:sz w:val="22"/>
                <w:szCs w:val="22"/>
              </w:rPr>
              <w:t>242,76</w:t>
            </w:r>
          </w:p>
        </w:tc>
        <w:tc>
          <w:tcPr>
            <w:tcW w:w="939" w:type="dxa"/>
            <w:tcBorders>
              <w:top w:val="single" w:sz="2" w:space="0" w:color="auto"/>
              <w:left w:val="single" w:sz="2" w:space="0" w:color="auto"/>
              <w:bottom w:val="single" w:sz="2" w:space="0" w:color="auto"/>
              <w:right w:val="single" w:sz="2" w:space="0" w:color="auto"/>
            </w:tcBorders>
            <w:vAlign w:val="center"/>
            <w:hideMark/>
          </w:tcPr>
          <w:p w14:paraId="578B578E" w14:textId="77777777" w:rsidR="002D3448" w:rsidRPr="002D3448" w:rsidRDefault="002D3448" w:rsidP="002D3448">
            <w:pPr>
              <w:rPr>
                <w:sz w:val="22"/>
                <w:szCs w:val="22"/>
              </w:rPr>
            </w:pPr>
            <w:r w:rsidRPr="002D3448">
              <w:rPr>
                <w:sz w:val="22"/>
                <w:szCs w:val="22"/>
              </w:rPr>
              <w:t>201,05</w:t>
            </w:r>
          </w:p>
        </w:tc>
        <w:tc>
          <w:tcPr>
            <w:tcW w:w="992" w:type="dxa"/>
            <w:tcBorders>
              <w:top w:val="single" w:sz="2" w:space="0" w:color="auto"/>
              <w:left w:val="single" w:sz="2" w:space="0" w:color="auto"/>
              <w:bottom w:val="single" w:sz="2" w:space="0" w:color="auto"/>
              <w:right w:val="single" w:sz="2" w:space="0" w:color="auto"/>
            </w:tcBorders>
            <w:vAlign w:val="center"/>
            <w:hideMark/>
          </w:tcPr>
          <w:p w14:paraId="17AABDB4" w14:textId="77777777" w:rsidR="002D3448" w:rsidRPr="002D3448" w:rsidRDefault="002D3448" w:rsidP="002D3448">
            <w:pPr>
              <w:rPr>
                <w:sz w:val="22"/>
                <w:szCs w:val="22"/>
              </w:rPr>
            </w:pPr>
            <w:r w:rsidRPr="002D3448">
              <w:rPr>
                <w:sz w:val="22"/>
                <w:szCs w:val="22"/>
              </w:rPr>
              <w:t>198,54</w:t>
            </w:r>
          </w:p>
        </w:tc>
        <w:tc>
          <w:tcPr>
            <w:tcW w:w="992" w:type="dxa"/>
            <w:tcBorders>
              <w:top w:val="single" w:sz="2" w:space="0" w:color="auto"/>
              <w:left w:val="single" w:sz="2" w:space="0" w:color="auto"/>
              <w:bottom w:val="single" w:sz="2" w:space="0" w:color="auto"/>
              <w:right w:val="single" w:sz="2" w:space="0" w:color="auto"/>
            </w:tcBorders>
            <w:vAlign w:val="center"/>
            <w:hideMark/>
          </w:tcPr>
          <w:p w14:paraId="0C3C5113" w14:textId="77777777" w:rsidR="002D3448" w:rsidRPr="002D3448" w:rsidRDefault="002D3448" w:rsidP="002D3448">
            <w:pPr>
              <w:rPr>
                <w:sz w:val="22"/>
                <w:szCs w:val="22"/>
              </w:rPr>
            </w:pPr>
            <w:r w:rsidRPr="002D3448">
              <w:rPr>
                <w:sz w:val="22"/>
                <w:szCs w:val="22"/>
              </w:rPr>
              <w:t>212,33</w:t>
            </w:r>
          </w:p>
        </w:tc>
        <w:tc>
          <w:tcPr>
            <w:tcW w:w="993" w:type="dxa"/>
            <w:tcBorders>
              <w:top w:val="single" w:sz="2" w:space="0" w:color="auto"/>
              <w:left w:val="single" w:sz="2" w:space="0" w:color="auto"/>
              <w:bottom w:val="single" w:sz="2" w:space="0" w:color="auto"/>
              <w:right w:val="single" w:sz="2" w:space="0" w:color="auto"/>
            </w:tcBorders>
            <w:vAlign w:val="center"/>
            <w:hideMark/>
          </w:tcPr>
          <w:p w14:paraId="00FEFF9A" w14:textId="77777777" w:rsidR="002D3448" w:rsidRPr="002D3448" w:rsidRDefault="002D3448" w:rsidP="002D3448">
            <w:pPr>
              <w:rPr>
                <w:sz w:val="22"/>
                <w:szCs w:val="22"/>
              </w:rPr>
            </w:pPr>
            <w:r w:rsidRPr="002D3448">
              <w:rPr>
                <w:sz w:val="22"/>
                <w:szCs w:val="22"/>
              </w:rPr>
              <w:t>202,30</w:t>
            </w:r>
          </w:p>
        </w:tc>
        <w:tc>
          <w:tcPr>
            <w:tcW w:w="916" w:type="dxa"/>
            <w:tcBorders>
              <w:top w:val="single" w:sz="2" w:space="0" w:color="auto"/>
              <w:left w:val="single" w:sz="2" w:space="0" w:color="auto"/>
              <w:bottom w:val="single" w:sz="2" w:space="0" w:color="auto"/>
              <w:right w:val="single" w:sz="2" w:space="0" w:color="auto"/>
            </w:tcBorders>
            <w:vAlign w:val="center"/>
            <w:hideMark/>
          </w:tcPr>
          <w:p w14:paraId="51A0652D" w14:textId="77777777" w:rsidR="002D3448" w:rsidRPr="002D3448" w:rsidRDefault="002D3448" w:rsidP="002D3448">
            <w:pPr>
              <w:rPr>
                <w:sz w:val="22"/>
                <w:szCs w:val="22"/>
              </w:rPr>
            </w:pPr>
            <w:r w:rsidRPr="002D3448">
              <w:rPr>
                <w:sz w:val="22"/>
                <w:szCs w:val="22"/>
              </w:rPr>
              <w:t>30,60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564BF7" w14:textId="77777777" w:rsidR="002D3448" w:rsidRPr="002D3448" w:rsidRDefault="002D3448" w:rsidP="002D3448">
            <w:pPr>
              <w:jc w:val="center"/>
              <w:rPr>
                <w:color w:val="000000"/>
                <w:sz w:val="22"/>
                <w:szCs w:val="22"/>
              </w:rPr>
            </w:pPr>
            <w:r w:rsidRPr="002D3448">
              <w:rPr>
                <w:sz w:val="22"/>
                <w:szCs w:val="22"/>
              </w:rPr>
              <w:t>3 133,25</w:t>
            </w:r>
          </w:p>
        </w:tc>
        <w:tc>
          <w:tcPr>
            <w:tcW w:w="1281" w:type="dxa"/>
            <w:tcBorders>
              <w:top w:val="single" w:sz="2" w:space="0" w:color="auto"/>
              <w:left w:val="single" w:sz="2" w:space="0" w:color="auto"/>
              <w:bottom w:val="single" w:sz="2" w:space="0" w:color="auto"/>
              <w:right w:val="single" w:sz="2" w:space="0" w:color="auto"/>
            </w:tcBorders>
            <w:vAlign w:val="center"/>
            <w:hideMark/>
          </w:tcPr>
          <w:p w14:paraId="36ACEECA" w14:textId="77777777" w:rsidR="002D3448" w:rsidRPr="002D3448" w:rsidRDefault="002D3448" w:rsidP="002D3448">
            <w:pPr>
              <w:jc w:val="center"/>
              <w:rPr>
                <w:sz w:val="22"/>
                <w:szCs w:val="22"/>
              </w:rPr>
            </w:pPr>
            <w:r w:rsidRPr="002D344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518DBB" w14:textId="77777777" w:rsidR="002D3448" w:rsidRPr="002D3448" w:rsidRDefault="002D3448" w:rsidP="002D3448">
            <w:pPr>
              <w:jc w:val="center"/>
              <w:rPr>
                <w:sz w:val="22"/>
                <w:szCs w:val="22"/>
              </w:rPr>
            </w:pPr>
            <w:r w:rsidRPr="002D3448">
              <w:rPr>
                <w:sz w:val="22"/>
                <w:szCs w:val="22"/>
              </w:rPr>
              <w:t>х</w:t>
            </w:r>
          </w:p>
        </w:tc>
      </w:tr>
      <w:tr w:rsidR="002D3448" w:rsidRPr="002D3448" w14:paraId="159F2FAF" w14:textId="77777777" w:rsidTr="00F95151">
        <w:trPr>
          <w:trHeight w:hRule="exact" w:val="567"/>
          <w:jc w:val="center"/>
        </w:trPr>
        <w:tc>
          <w:tcPr>
            <w:tcW w:w="1454" w:type="dxa"/>
            <w:vMerge/>
            <w:tcBorders>
              <w:top w:val="single" w:sz="2" w:space="0" w:color="auto"/>
              <w:left w:val="single" w:sz="2" w:space="0" w:color="auto"/>
              <w:bottom w:val="single" w:sz="2" w:space="0" w:color="auto"/>
              <w:right w:val="single" w:sz="2" w:space="0" w:color="auto"/>
            </w:tcBorders>
            <w:vAlign w:val="center"/>
            <w:hideMark/>
          </w:tcPr>
          <w:p w14:paraId="2B136E90" w14:textId="77777777" w:rsidR="002D3448" w:rsidRPr="002D3448" w:rsidRDefault="002D3448" w:rsidP="002D3448">
            <w:pPr>
              <w:rPr>
                <w:bCs/>
                <w:kern w:val="32"/>
                <w:sz w:val="22"/>
                <w:szCs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3855970" w14:textId="77777777" w:rsidR="002D3448" w:rsidRPr="002D3448" w:rsidRDefault="002D3448" w:rsidP="002D3448">
            <w:pPr>
              <w:tabs>
                <w:tab w:val="left" w:pos="3052"/>
              </w:tabs>
              <w:ind w:hanging="108"/>
              <w:jc w:val="center"/>
              <w:rPr>
                <w:sz w:val="22"/>
                <w:szCs w:val="22"/>
              </w:rPr>
            </w:pPr>
            <w:r w:rsidRPr="002D3448">
              <w:rPr>
                <w:sz w:val="22"/>
                <w:szCs w:val="22"/>
              </w:rPr>
              <w:t>с 01.01.2020</w:t>
            </w:r>
          </w:p>
        </w:tc>
        <w:tc>
          <w:tcPr>
            <w:tcW w:w="993" w:type="dxa"/>
            <w:tcBorders>
              <w:top w:val="single" w:sz="2" w:space="0" w:color="auto"/>
              <w:left w:val="single" w:sz="2" w:space="0" w:color="auto"/>
              <w:bottom w:val="single" w:sz="2" w:space="0" w:color="auto"/>
              <w:right w:val="single" w:sz="2" w:space="0" w:color="auto"/>
            </w:tcBorders>
            <w:vAlign w:val="center"/>
            <w:hideMark/>
          </w:tcPr>
          <w:p w14:paraId="4DC4F055" w14:textId="77777777" w:rsidR="002D3448" w:rsidRPr="002D3448" w:rsidRDefault="002D3448" w:rsidP="002D3448">
            <w:pPr>
              <w:rPr>
                <w:sz w:val="22"/>
                <w:szCs w:val="22"/>
              </w:rPr>
            </w:pPr>
            <w:r w:rsidRPr="002D3448">
              <w:rPr>
                <w:sz w:val="22"/>
                <w:szCs w:val="22"/>
              </w:rPr>
              <w:t>237,04</w:t>
            </w:r>
          </w:p>
        </w:tc>
        <w:tc>
          <w:tcPr>
            <w:tcW w:w="992" w:type="dxa"/>
            <w:tcBorders>
              <w:top w:val="single" w:sz="2" w:space="0" w:color="auto"/>
              <w:left w:val="single" w:sz="2" w:space="0" w:color="auto"/>
              <w:bottom w:val="single" w:sz="2" w:space="0" w:color="auto"/>
              <w:right w:val="single" w:sz="2" w:space="0" w:color="auto"/>
            </w:tcBorders>
            <w:vAlign w:val="center"/>
            <w:hideMark/>
          </w:tcPr>
          <w:p w14:paraId="1744D422" w14:textId="77777777" w:rsidR="002D3448" w:rsidRPr="002D3448" w:rsidRDefault="002D3448" w:rsidP="002D3448">
            <w:pPr>
              <w:rPr>
                <w:sz w:val="22"/>
                <w:szCs w:val="22"/>
              </w:rPr>
            </w:pPr>
            <w:r w:rsidRPr="002D3448">
              <w:rPr>
                <w:sz w:val="22"/>
                <w:szCs w:val="22"/>
              </w:rPr>
              <w:t>234,02</w:t>
            </w:r>
          </w:p>
        </w:tc>
        <w:tc>
          <w:tcPr>
            <w:tcW w:w="992" w:type="dxa"/>
            <w:tcBorders>
              <w:top w:val="single" w:sz="2" w:space="0" w:color="auto"/>
              <w:left w:val="single" w:sz="2" w:space="0" w:color="auto"/>
              <w:bottom w:val="single" w:sz="2" w:space="0" w:color="auto"/>
              <w:right w:val="single" w:sz="2" w:space="0" w:color="auto"/>
            </w:tcBorders>
            <w:vAlign w:val="center"/>
            <w:hideMark/>
          </w:tcPr>
          <w:p w14:paraId="468ADB5E" w14:textId="77777777" w:rsidR="002D3448" w:rsidRPr="002D3448" w:rsidRDefault="002D3448" w:rsidP="002D3448">
            <w:pPr>
              <w:rPr>
                <w:sz w:val="22"/>
                <w:szCs w:val="22"/>
              </w:rPr>
            </w:pPr>
            <w:r w:rsidRPr="002D3448">
              <w:rPr>
                <w:sz w:val="22"/>
                <w:szCs w:val="22"/>
              </w:rPr>
              <w:t>250,57</w:t>
            </w:r>
          </w:p>
        </w:tc>
        <w:tc>
          <w:tcPr>
            <w:tcW w:w="980" w:type="dxa"/>
            <w:tcBorders>
              <w:top w:val="single" w:sz="2" w:space="0" w:color="auto"/>
              <w:left w:val="single" w:sz="2" w:space="0" w:color="auto"/>
              <w:bottom w:val="single" w:sz="2" w:space="0" w:color="auto"/>
              <w:right w:val="single" w:sz="2" w:space="0" w:color="auto"/>
            </w:tcBorders>
            <w:vAlign w:val="center"/>
            <w:hideMark/>
          </w:tcPr>
          <w:p w14:paraId="580E75C5" w14:textId="77777777" w:rsidR="002D3448" w:rsidRPr="002D3448" w:rsidRDefault="002D3448" w:rsidP="002D3448">
            <w:pPr>
              <w:rPr>
                <w:sz w:val="22"/>
                <w:szCs w:val="22"/>
              </w:rPr>
            </w:pPr>
            <w:r w:rsidRPr="002D3448">
              <w:rPr>
                <w:sz w:val="22"/>
                <w:szCs w:val="22"/>
              </w:rPr>
              <w:t>238,54</w:t>
            </w:r>
          </w:p>
        </w:tc>
        <w:tc>
          <w:tcPr>
            <w:tcW w:w="939" w:type="dxa"/>
            <w:tcBorders>
              <w:top w:val="single" w:sz="2" w:space="0" w:color="auto"/>
              <w:left w:val="single" w:sz="2" w:space="0" w:color="auto"/>
              <w:bottom w:val="single" w:sz="2" w:space="0" w:color="auto"/>
              <w:right w:val="single" w:sz="2" w:space="0" w:color="auto"/>
            </w:tcBorders>
            <w:vAlign w:val="center"/>
            <w:hideMark/>
          </w:tcPr>
          <w:p w14:paraId="3DC8F17D" w14:textId="77777777" w:rsidR="002D3448" w:rsidRPr="002D3448" w:rsidRDefault="002D3448" w:rsidP="002D3448">
            <w:pPr>
              <w:rPr>
                <w:sz w:val="22"/>
                <w:szCs w:val="22"/>
              </w:rPr>
            </w:pPr>
            <w:r w:rsidRPr="002D3448">
              <w:rPr>
                <w:sz w:val="22"/>
                <w:szCs w:val="22"/>
              </w:rPr>
              <w:t>197,53</w:t>
            </w:r>
          </w:p>
        </w:tc>
        <w:tc>
          <w:tcPr>
            <w:tcW w:w="992" w:type="dxa"/>
            <w:tcBorders>
              <w:top w:val="single" w:sz="2" w:space="0" w:color="auto"/>
              <w:left w:val="single" w:sz="2" w:space="0" w:color="auto"/>
              <w:bottom w:val="single" w:sz="2" w:space="0" w:color="auto"/>
              <w:right w:val="single" w:sz="2" w:space="0" w:color="auto"/>
            </w:tcBorders>
            <w:vAlign w:val="center"/>
            <w:hideMark/>
          </w:tcPr>
          <w:p w14:paraId="60E529F7" w14:textId="77777777" w:rsidR="002D3448" w:rsidRPr="002D3448" w:rsidRDefault="002D3448" w:rsidP="002D3448">
            <w:pPr>
              <w:rPr>
                <w:sz w:val="22"/>
                <w:szCs w:val="22"/>
              </w:rPr>
            </w:pPr>
            <w:r w:rsidRPr="002D3448">
              <w:rPr>
                <w:sz w:val="22"/>
                <w:szCs w:val="22"/>
              </w:rPr>
              <w:t>195,02</w:t>
            </w:r>
          </w:p>
        </w:tc>
        <w:tc>
          <w:tcPr>
            <w:tcW w:w="992" w:type="dxa"/>
            <w:tcBorders>
              <w:top w:val="single" w:sz="2" w:space="0" w:color="auto"/>
              <w:left w:val="single" w:sz="2" w:space="0" w:color="auto"/>
              <w:bottom w:val="single" w:sz="2" w:space="0" w:color="auto"/>
              <w:right w:val="single" w:sz="2" w:space="0" w:color="auto"/>
            </w:tcBorders>
            <w:vAlign w:val="center"/>
            <w:hideMark/>
          </w:tcPr>
          <w:p w14:paraId="5287D59A" w14:textId="77777777" w:rsidR="002D3448" w:rsidRPr="002D3448" w:rsidRDefault="002D3448" w:rsidP="002D3448">
            <w:pPr>
              <w:rPr>
                <w:sz w:val="22"/>
                <w:szCs w:val="22"/>
              </w:rPr>
            </w:pPr>
            <w:r w:rsidRPr="002D3448">
              <w:rPr>
                <w:sz w:val="22"/>
                <w:szCs w:val="22"/>
              </w:rPr>
              <w:t>208,81</w:t>
            </w:r>
          </w:p>
        </w:tc>
        <w:tc>
          <w:tcPr>
            <w:tcW w:w="993" w:type="dxa"/>
            <w:tcBorders>
              <w:top w:val="single" w:sz="2" w:space="0" w:color="auto"/>
              <w:left w:val="single" w:sz="2" w:space="0" w:color="auto"/>
              <w:bottom w:val="single" w:sz="2" w:space="0" w:color="auto"/>
              <w:right w:val="single" w:sz="2" w:space="0" w:color="auto"/>
            </w:tcBorders>
            <w:vAlign w:val="center"/>
            <w:hideMark/>
          </w:tcPr>
          <w:p w14:paraId="401A4BDD" w14:textId="77777777" w:rsidR="002D3448" w:rsidRPr="002D3448" w:rsidRDefault="002D3448" w:rsidP="002D3448">
            <w:pPr>
              <w:rPr>
                <w:sz w:val="22"/>
                <w:szCs w:val="22"/>
              </w:rPr>
            </w:pPr>
            <w:r w:rsidRPr="002D3448">
              <w:rPr>
                <w:sz w:val="22"/>
                <w:szCs w:val="22"/>
              </w:rPr>
              <w:t>198,78</w:t>
            </w:r>
          </w:p>
        </w:tc>
        <w:tc>
          <w:tcPr>
            <w:tcW w:w="916" w:type="dxa"/>
            <w:tcBorders>
              <w:top w:val="single" w:sz="2" w:space="0" w:color="auto"/>
              <w:left w:val="single" w:sz="2" w:space="0" w:color="auto"/>
              <w:bottom w:val="single" w:sz="2" w:space="0" w:color="auto"/>
              <w:right w:val="single" w:sz="2" w:space="0" w:color="auto"/>
            </w:tcBorders>
            <w:vAlign w:val="center"/>
            <w:hideMark/>
          </w:tcPr>
          <w:p w14:paraId="4BDD2BBC" w14:textId="77777777" w:rsidR="002D3448" w:rsidRPr="002D3448" w:rsidRDefault="002D3448" w:rsidP="002D3448">
            <w:pPr>
              <w:rPr>
                <w:sz w:val="22"/>
                <w:szCs w:val="22"/>
              </w:rPr>
            </w:pPr>
            <w:r w:rsidRPr="002D3448">
              <w:rPr>
                <w:sz w:val="22"/>
                <w:szCs w:val="22"/>
              </w:rPr>
              <w:t>27,07</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E3ABF3" w14:textId="77777777" w:rsidR="002D3448" w:rsidRPr="002D3448" w:rsidRDefault="002D3448" w:rsidP="002D3448">
            <w:pPr>
              <w:jc w:val="center"/>
              <w:rPr>
                <w:color w:val="000000"/>
                <w:sz w:val="22"/>
                <w:szCs w:val="22"/>
              </w:rPr>
            </w:pPr>
            <w:r w:rsidRPr="002D3448">
              <w:rPr>
                <w:sz w:val="22"/>
                <w:szCs w:val="22"/>
              </w:rPr>
              <w:t>3 133,37</w:t>
            </w:r>
          </w:p>
        </w:tc>
        <w:tc>
          <w:tcPr>
            <w:tcW w:w="1281" w:type="dxa"/>
            <w:tcBorders>
              <w:top w:val="single" w:sz="2" w:space="0" w:color="auto"/>
              <w:left w:val="single" w:sz="2" w:space="0" w:color="auto"/>
              <w:bottom w:val="single" w:sz="2" w:space="0" w:color="auto"/>
              <w:right w:val="single" w:sz="2" w:space="0" w:color="auto"/>
            </w:tcBorders>
            <w:vAlign w:val="center"/>
            <w:hideMark/>
          </w:tcPr>
          <w:p w14:paraId="7F48959D" w14:textId="77777777" w:rsidR="002D3448" w:rsidRPr="002D3448" w:rsidRDefault="002D3448" w:rsidP="002D3448">
            <w:pPr>
              <w:jc w:val="center"/>
              <w:rPr>
                <w:sz w:val="22"/>
                <w:szCs w:val="22"/>
              </w:rPr>
            </w:pPr>
            <w:r w:rsidRPr="002D344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A0B07B" w14:textId="77777777" w:rsidR="002D3448" w:rsidRPr="002D3448" w:rsidRDefault="002D3448" w:rsidP="002D3448">
            <w:pPr>
              <w:jc w:val="center"/>
              <w:rPr>
                <w:sz w:val="22"/>
                <w:szCs w:val="22"/>
              </w:rPr>
            </w:pPr>
            <w:r w:rsidRPr="002D3448">
              <w:rPr>
                <w:sz w:val="22"/>
                <w:szCs w:val="22"/>
              </w:rPr>
              <w:t>х</w:t>
            </w:r>
          </w:p>
        </w:tc>
      </w:tr>
      <w:tr w:rsidR="002D3448" w:rsidRPr="002D3448" w14:paraId="5B8AB9CE" w14:textId="77777777" w:rsidTr="00F95151">
        <w:trPr>
          <w:trHeight w:hRule="exact" w:val="567"/>
          <w:jc w:val="center"/>
        </w:trPr>
        <w:tc>
          <w:tcPr>
            <w:tcW w:w="1454" w:type="dxa"/>
            <w:vMerge/>
            <w:tcBorders>
              <w:top w:val="single" w:sz="2" w:space="0" w:color="auto"/>
              <w:left w:val="single" w:sz="2" w:space="0" w:color="auto"/>
              <w:bottom w:val="single" w:sz="2" w:space="0" w:color="auto"/>
              <w:right w:val="single" w:sz="2" w:space="0" w:color="auto"/>
            </w:tcBorders>
            <w:vAlign w:val="center"/>
            <w:hideMark/>
          </w:tcPr>
          <w:p w14:paraId="16F50D9D" w14:textId="77777777" w:rsidR="002D3448" w:rsidRPr="002D3448" w:rsidRDefault="002D3448" w:rsidP="002D3448">
            <w:pPr>
              <w:rPr>
                <w:bCs/>
                <w:kern w:val="32"/>
                <w:sz w:val="22"/>
                <w:szCs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180CFC" w14:textId="77777777" w:rsidR="002D3448" w:rsidRPr="002D3448" w:rsidRDefault="002D3448" w:rsidP="002D3448">
            <w:pPr>
              <w:tabs>
                <w:tab w:val="left" w:pos="3052"/>
              </w:tabs>
              <w:ind w:hanging="108"/>
              <w:jc w:val="center"/>
              <w:rPr>
                <w:sz w:val="22"/>
                <w:szCs w:val="22"/>
              </w:rPr>
            </w:pPr>
            <w:r w:rsidRPr="002D3448">
              <w:rPr>
                <w:sz w:val="22"/>
                <w:szCs w:val="22"/>
              </w:rPr>
              <w:t>с 01.07.2020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B70E4A" w14:textId="77777777" w:rsidR="002D3448" w:rsidRPr="002D3448" w:rsidRDefault="002D3448" w:rsidP="002D3448">
            <w:pPr>
              <w:rPr>
                <w:sz w:val="22"/>
                <w:szCs w:val="22"/>
              </w:rPr>
            </w:pPr>
            <w:r w:rsidRPr="002D3448">
              <w:rPr>
                <w:sz w:val="22"/>
                <w:szCs w:val="22"/>
              </w:rPr>
              <w:t>253,86</w:t>
            </w:r>
          </w:p>
        </w:tc>
        <w:tc>
          <w:tcPr>
            <w:tcW w:w="992" w:type="dxa"/>
            <w:tcBorders>
              <w:top w:val="single" w:sz="4" w:space="0" w:color="auto"/>
              <w:left w:val="nil"/>
              <w:bottom w:val="single" w:sz="4" w:space="0" w:color="auto"/>
              <w:right w:val="single" w:sz="4" w:space="0" w:color="auto"/>
            </w:tcBorders>
            <w:vAlign w:val="center"/>
            <w:hideMark/>
          </w:tcPr>
          <w:p w14:paraId="2CAC188E" w14:textId="77777777" w:rsidR="002D3448" w:rsidRPr="002D3448" w:rsidRDefault="002D3448" w:rsidP="002D3448">
            <w:pPr>
              <w:rPr>
                <w:sz w:val="22"/>
                <w:szCs w:val="22"/>
              </w:rPr>
            </w:pPr>
            <w:r w:rsidRPr="002D3448">
              <w:rPr>
                <w:sz w:val="22"/>
                <w:szCs w:val="22"/>
              </w:rPr>
              <w:t>250,73</w:t>
            </w:r>
          </w:p>
        </w:tc>
        <w:tc>
          <w:tcPr>
            <w:tcW w:w="992" w:type="dxa"/>
            <w:tcBorders>
              <w:top w:val="single" w:sz="4" w:space="0" w:color="auto"/>
              <w:left w:val="nil"/>
              <w:bottom w:val="single" w:sz="4" w:space="0" w:color="auto"/>
              <w:right w:val="single" w:sz="4" w:space="0" w:color="auto"/>
            </w:tcBorders>
            <w:vAlign w:val="center"/>
            <w:hideMark/>
          </w:tcPr>
          <w:p w14:paraId="6136DA2C" w14:textId="77777777" w:rsidR="002D3448" w:rsidRPr="002D3448" w:rsidRDefault="002D3448" w:rsidP="002D3448">
            <w:pPr>
              <w:rPr>
                <w:sz w:val="22"/>
                <w:szCs w:val="22"/>
              </w:rPr>
            </w:pPr>
            <w:r w:rsidRPr="002D3448">
              <w:rPr>
                <w:sz w:val="22"/>
                <w:szCs w:val="22"/>
              </w:rPr>
              <w:t>267,94</w:t>
            </w:r>
          </w:p>
        </w:tc>
        <w:tc>
          <w:tcPr>
            <w:tcW w:w="980" w:type="dxa"/>
            <w:tcBorders>
              <w:top w:val="single" w:sz="4" w:space="0" w:color="auto"/>
              <w:left w:val="nil"/>
              <w:bottom w:val="single" w:sz="4" w:space="0" w:color="auto"/>
              <w:right w:val="single" w:sz="4" w:space="0" w:color="auto"/>
            </w:tcBorders>
            <w:vAlign w:val="center"/>
            <w:hideMark/>
          </w:tcPr>
          <w:p w14:paraId="105CBAFB" w14:textId="77777777" w:rsidR="002D3448" w:rsidRPr="002D3448" w:rsidRDefault="002D3448" w:rsidP="002D3448">
            <w:pPr>
              <w:rPr>
                <w:sz w:val="22"/>
                <w:szCs w:val="22"/>
              </w:rPr>
            </w:pPr>
            <w:r w:rsidRPr="002D3448">
              <w:rPr>
                <w:sz w:val="22"/>
                <w:szCs w:val="22"/>
              </w:rPr>
              <w:t>255,42</w:t>
            </w:r>
          </w:p>
        </w:tc>
        <w:tc>
          <w:tcPr>
            <w:tcW w:w="939" w:type="dxa"/>
            <w:tcBorders>
              <w:top w:val="single" w:sz="4" w:space="0" w:color="auto"/>
              <w:left w:val="nil"/>
              <w:bottom w:val="single" w:sz="4" w:space="0" w:color="auto"/>
              <w:right w:val="single" w:sz="4" w:space="0" w:color="auto"/>
            </w:tcBorders>
            <w:vAlign w:val="center"/>
            <w:hideMark/>
          </w:tcPr>
          <w:p w14:paraId="507DDF5D" w14:textId="77777777" w:rsidR="002D3448" w:rsidRPr="002D3448" w:rsidRDefault="002D3448" w:rsidP="002D3448">
            <w:pPr>
              <w:rPr>
                <w:sz w:val="22"/>
                <w:szCs w:val="22"/>
              </w:rPr>
            </w:pPr>
            <w:r w:rsidRPr="002D3448">
              <w:rPr>
                <w:sz w:val="22"/>
                <w:szCs w:val="22"/>
              </w:rPr>
              <w:t>211,55</w:t>
            </w:r>
          </w:p>
        </w:tc>
        <w:tc>
          <w:tcPr>
            <w:tcW w:w="992" w:type="dxa"/>
            <w:tcBorders>
              <w:top w:val="single" w:sz="4" w:space="0" w:color="auto"/>
              <w:left w:val="nil"/>
              <w:bottom w:val="single" w:sz="4" w:space="0" w:color="auto"/>
              <w:right w:val="single" w:sz="4" w:space="0" w:color="auto"/>
            </w:tcBorders>
            <w:vAlign w:val="center"/>
            <w:hideMark/>
          </w:tcPr>
          <w:p w14:paraId="07EEC4C3" w14:textId="77777777" w:rsidR="002D3448" w:rsidRPr="002D3448" w:rsidRDefault="002D3448" w:rsidP="002D3448">
            <w:pPr>
              <w:rPr>
                <w:sz w:val="22"/>
                <w:szCs w:val="22"/>
              </w:rPr>
            </w:pPr>
            <w:r w:rsidRPr="002D3448">
              <w:rPr>
                <w:sz w:val="22"/>
                <w:szCs w:val="22"/>
              </w:rPr>
              <w:t>208,94</w:t>
            </w:r>
          </w:p>
        </w:tc>
        <w:tc>
          <w:tcPr>
            <w:tcW w:w="992" w:type="dxa"/>
            <w:tcBorders>
              <w:top w:val="single" w:sz="4" w:space="0" w:color="auto"/>
              <w:left w:val="nil"/>
              <w:bottom w:val="single" w:sz="4" w:space="0" w:color="auto"/>
              <w:right w:val="single" w:sz="4" w:space="0" w:color="auto"/>
            </w:tcBorders>
            <w:vAlign w:val="center"/>
            <w:hideMark/>
          </w:tcPr>
          <w:p w14:paraId="6DFF1560" w14:textId="77777777" w:rsidR="002D3448" w:rsidRPr="002D3448" w:rsidRDefault="002D3448" w:rsidP="002D3448">
            <w:pPr>
              <w:rPr>
                <w:sz w:val="22"/>
                <w:szCs w:val="22"/>
              </w:rPr>
            </w:pPr>
            <w:r w:rsidRPr="002D3448">
              <w:rPr>
                <w:sz w:val="22"/>
                <w:szCs w:val="22"/>
              </w:rPr>
              <w:t>223,28</w:t>
            </w:r>
          </w:p>
        </w:tc>
        <w:tc>
          <w:tcPr>
            <w:tcW w:w="993" w:type="dxa"/>
            <w:tcBorders>
              <w:top w:val="single" w:sz="4" w:space="0" w:color="auto"/>
              <w:left w:val="nil"/>
              <w:bottom w:val="single" w:sz="4" w:space="0" w:color="auto"/>
              <w:right w:val="single" w:sz="4" w:space="0" w:color="auto"/>
            </w:tcBorders>
            <w:vAlign w:val="center"/>
            <w:hideMark/>
          </w:tcPr>
          <w:p w14:paraId="6DE3E7FA" w14:textId="77777777" w:rsidR="002D3448" w:rsidRPr="002D3448" w:rsidRDefault="002D3448" w:rsidP="002D3448">
            <w:pPr>
              <w:rPr>
                <w:sz w:val="22"/>
                <w:szCs w:val="22"/>
              </w:rPr>
            </w:pPr>
            <w:r w:rsidRPr="002D3448">
              <w:rPr>
                <w:sz w:val="22"/>
                <w:szCs w:val="22"/>
              </w:rPr>
              <w:t>212,85</w:t>
            </w:r>
          </w:p>
        </w:tc>
        <w:tc>
          <w:tcPr>
            <w:tcW w:w="916" w:type="dxa"/>
            <w:tcBorders>
              <w:top w:val="single" w:sz="4" w:space="0" w:color="auto"/>
              <w:left w:val="nil"/>
              <w:bottom w:val="single" w:sz="4" w:space="0" w:color="auto"/>
              <w:right w:val="single" w:sz="4" w:space="0" w:color="auto"/>
            </w:tcBorders>
            <w:vAlign w:val="center"/>
            <w:hideMark/>
          </w:tcPr>
          <w:p w14:paraId="5B47556F" w14:textId="77777777" w:rsidR="002D3448" w:rsidRPr="002D3448" w:rsidRDefault="002D3448" w:rsidP="002D3448">
            <w:pPr>
              <w:rPr>
                <w:sz w:val="22"/>
                <w:szCs w:val="22"/>
              </w:rPr>
            </w:pPr>
            <w:r w:rsidRPr="002D3448">
              <w:rPr>
                <w:sz w:val="22"/>
                <w:szCs w:val="22"/>
              </w:rPr>
              <w:t>34,27</w:t>
            </w:r>
          </w:p>
        </w:tc>
        <w:tc>
          <w:tcPr>
            <w:tcW w:w="1134" w:type="dxa"/>
            <w:tcBorders>
              <w:top w:val="single" w:sz="4" w:space="0" w:color="auto"/>
              <w:left w:val="nil"/>
              <w:bottom w:val="single" w:sz="4" w:space="0" w:color="auto"/>
              <w:right w:val="single" w:sz="4" w:space="0" w:color="auto"/>
            </w:tcBorders>
            <w:vAlign w:val="center"/>
            <w:hideMark/>
          </w:tcPr>
          <w:p w14:paraId="5AA567A7" w14:textId="77777777" w:rsidR="002D3448" w:rsidRPr="002D3448" w:rsidRDefault="002D3448" w:rsidP="002D3448">
            <w:pPr>
              <w:jc w:val="center"/>
              <w:rPr>
                <w:sz w:val="22"/>
                <w:szCs w:val="22"/>
              </w:rPr>
            </w:pPr>
            <w:r w:rsidRPr="002D3448">
              <w:rPr>
                <w:sz w:val="22"/>
                <w:szCs w:val="22"/>
              </w:rPr>
              <w:t>3 258,70</w:t>
            </w:r>
          </w:p>
        </w:tc>
        <w:tc>
          <w:tcPr>
            <w:tcW w:w="1281" w:type="dxa"/>
            <w:tcBorders>
              <w:top w:val="single" w:sz="2" w:space="0" w:color="auto"/>
              <w:left w:val="single" w:sz="2" w:space="0" w:color="auto"/>
              <w:bottom w:val="single" w:sz="2" w:space="0" w:color="auto"/>
              <w:right w:val="single" w:sz="2" w:space="0" w:color="auto"/>
            </w:tcBorders>
            <w:vAlign w:val="center"/>
            <w:hideMark/>
          </w:tcPr>
          <w:p w14:paraId="168653D4" w14:textId="77777777" w:rsidR="002D3448" w:rsidRPr="002D3448" w:rsidRDefault="002D3448" w:rsidP="002D3448">
            <w:pPr>
              <w:jc w:val="center"/>
              <w:rPr>
                <w:sz w:val="22"/>
                <w:szCs w:val="22"/>
              </w:rPr>
            </w:pPr>
            <w:r w:rsidRPr="002D3448">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A4A9D8B" w14:textId="77777777" w:rsidR="002D3448" w:rsidRPr="002D3448" w:rsidRDefault="002D3448" w:rsidP="002D3448">
            <w:pPr>
              <w:jc w:val="center"/>
              <w:rPr>
                <w:sz w:val="22"/>
                <w:szCs w:val="22"/>
              </w:rPr>
            </w:pPr>
            <w:r w:rsidRPr="002D3448">
              <w:rPr>
                <w:sz w:val="22"/>
                <w:szCs w:val="22"/>
              </w:rPr>
              <w:t>х</w:t>
            </w:r>
          </w:p>
        </w:tc>
      </w:tr>
    </w:tbl>
    <w:p w14:paraId="74070BA5" w14:textId="77777777" w:rsidR="002D3448" w:rsidRPr="002D3448" w:rsidRDefault="002D3448" w:rsidP="002D3448">
      <w:pPr>
        <w:ind w:left="-142" w:right="-144"/>
        <w:jc w:val="center"/>
        <w:rPr>
          <w:bCs/>
          <w:sz w:val="28"/>
          <w:szCs w:val="28"/>
        </w:rPr>
      </w:pPr>
    </w:p>
    <w:p w14:paraId="4D56A3CA" w14:textId="77777777" w:rsidR="002D3448" w:rsidRPr="002D3448" w:rsidRDefault="002D3448" w:rsidP="002D3448">
      <w:pPr>
        <w:ind w:left="-142" w:right="-144"/>
        <w:jc w:val="center"/>
        <w:rPr>
          <w:bCs/>
          <w:sz w:val="28"/>
          <w:szCs w:val="28"/>
        </w:rPr>
      </w:pPr>
    </w:p>
    <w:p w14:paraId="0FD65720" w14:textId="77777777" w:rsidR="002D3448" w:rsidRPr="002D3448" w:rsidRDefault="002D3448" w:rsidP="002D3448">
      <w:pPr>
        <w:ind w:left="-142" w:right="-144"/>
        <w:jc w:val="center"/>
        <w:rPr>
          <w:bCs/>
          <w:sz w:val="28"/>
          <w:szCs w:val="28"/>
        </w:rPr>
      </w:pPr>
    </w:p>
    <w:p w14:paraId="2CD918D4" w14:textId="77777777" w:rsidR="002D3448" w:rsidRPr="002D3448" w:rsidRDefault="002D3448" w:rsidP="002D3448">
      <w:pPr>
        <w:ind w:left="-142" w:right="-144"/>
        <w:jc w:val="center"/>
        <w:rPr>
          <w:bCs/>
          <w:sz w:val="28"/>
          <w:szCs w:val="28"/>
        </w:rPr>
      </w:pPr>
    </w:p>
    <w:p w14:paraId="1F9A4B51" w14:textId="77777777" w:rsidR="002D3448" w:rsidRPr="002D3448" w:rsidRDefault="002D3448" w:rsidP="002D3448">
      <w:pPr>
        <w:ind w:left="-142" w:right="-144"/>
        <w:jc w:val="center"/>
        <w:rPr>
          <w:bCs/>
          <w:sz w:val="28"/>
          <w:szCs w:val="28"/>
        </w:rPr>
      </w:pPr>
    </w:p>
    <w:p w14:paraId="7D483525" w14:textId="77777777" w:rsidR="002D3448" w:rsidRPr="002D3448" w:rsidRDefault="002D3448" w:rsidP="002D3448">
      <w:pPr>
        <w:ind w:left="-142" w:right="-144"/>
        <w:jc w:val="center"/>
        <w:rPr>
          <w:bCs/>
          <w:sz w:val="28"/>
          <w:szCs w:val="28"/>
        </w:rPr>
      </w:pPr>
    </w:p>
    <w:p w14:paraId="1049C2E6" w14:textId="77777777" w:rsidR="0062261D" w:rsidRDefault="0062261D" w:rsidP="002D3448">
      <w:pPr>
        <w:ind w:left="-142" w:right="-144"/>
        <w:jc w:val="center"/>
        <w:rPr>
          <w:bCs/>
          <w:sz w:val="28"/>
          <w:szCs w:val="28"/>
        </w:rPr>
        <w:sectPr w:rsidR="0062261D" w:rsidSect="002D3448">
          <w:pgSz w:w="16838" w:h="11906" w:orient="landscape"/>
          <w:pgMar w:top="567" w:right="851" w:bottom="991" w:left="567" w:header="720" w:footer="720" w:gutter="0"/>
          <w:cols w:space="720"/>
          <w:titlePg/>
          <w:docGrid w:linePitch="381"/>
        </w:sectPr>
      </w:pPr>
    </w:p>
    <w:p w14:paraId="562BBAA9" w14:textId="77777777" w:rsidR="002D3448" w:rsidRPr="002D3448" w:rsidRDefault="002D3448" w:rsidP="002D3448">
      <w:pPr>
        <w:ind w:left="-142" w:right="-144"/>
        <w:jc w:val="center"/>
        <w:rPr>
          <w:bCs/>
          <w:sz w:val="28"/>
          <w:szCs w:val="28"/>
        </w:rPr>
      </w:pPr>
    </w:p>
    <w:p w14:paraId="66A4C6B9" w14:textId="77777777" w:rsidR="002D3448" w:rsidRPr="002D3448" w:rsidRDefault="002D3448" w:rsidP="002D3448">
      <w:pPr>
        <w:ind w:left="-142" w:right="-144"/>
        <w:jc w:val="center"/>
        <w:rPr>
          <w:bCs/>
          <w:sz w:val="28"/>
          <w:szCs w:val="28"/>
        </w:rPr>
      </w:pPr>
      <w:r w:rsidRPr="002D3448">
        <w:rPr>
          <w:bCs/>
          <w:sz w:val="28"/>
          <w:szCs w:val="28"/>
        </w:rPr>
        <w:t xml:space="preserve">Долгосрочные тарифы ООО «Киселевская объединенная тепловая компания» </w:t>
      </w:r>
    </w:p>
    <w:p w14:paraId="5A68A589" w14:textId="77777777" w:rsidR="002D3448" w:rsidRPr="002D3448" w:rsidRDefault="002D3448" w:rsidP="002D3448">
      <w:pPr>
        <w:ind w:left="-142" w:right="-144"/>
        <w:jc w:val="center"/>
        <w:rPr>
          <w:bCs/>
          <w:sz w:val="28"/>
          <w:szCs w:val="28"/>
        </w:rPr>
      </w:pPr>
      <w:r w:rsidRPr="002D3448">
        <w:rPr>
          <w:bCs/>
          <w:sz w:val="28"/>
          <w:szCs w:val="28"/>
        </w:rPr>
        <w:t>на горячую воду в закрытой системе горячего водоснабжения, реализуемую на потребительском рынке Киселевского городского округа, на период с 01.01.2021 по 31.12.2023.</w:t>
      </w:r>
    </w:p>
    <w:p w14:paraId="7BA35C0C" w14:textId="77777777" w:rsidR="002D3448" w:rsidRPr="002D3448" w:rsidRDefault="002D3448" w:rsidP="002D3448">
      <w:pPr>
        <w:ind w:left="426"/>
        <w:jc w:val="both"/>
        <w:rPr>
          <w:sz w:val="28"/>
          <w:szCs w:val="28"/>
        </w:rPr>
      </w:pP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r>
      <w:r w:rsidRPr="002D3448">
        <w:rPr>
          <w:sz w:val="28"/>
          <w:szCs w:val="28"/>
        </w:rPr>
        <w:tab/>
        <w:t xml:space="preserve">            </w:t>
      </w:r>
    </w:p>
    <w:p w14:paraId="450F2C0C" w14:textId="77777777" w:rsidR="002D3448" w:rsidRPr="002D3448" w:rsidRDefault="002D3448" w:rsidP="002D3448">
      <w:pPr>
        <w:ind w:left="426"/>
        <w:jc w:val="right"/>
        <w:rPr>
          <w:sz w:val="28"/>
          <w:szCs w:val="28"/>
        </w:rPr>
      </w:pPr>
      <w:r w:rsidRPr="002D3448">
        <w:rPr>
          <w:sz w:val="28"/>
          <w:szCs w:val="28"/>
        </w:rPr>
        <w:t xml:space="preserve">  Таблица 2</w:t>
      </w:r>
    </w:p>
    <w:p w14:paraId="7219B394" w14:textId="77777777" w:rsidR="002D3448" w:rsidRPr="002D3448" w:rsidRDefault="002D3448" w:rsidP="002D3448">
      <w:pPr>
        <w:ind w:firstLine="540"/>
        <w:jc w:val="both"/>
        <w:rPr>
          <w:sz w:val="28"/>
          <w:szCs w:val="28"/>
        </w:rPr>
      </w:pPr>
    </w:p>
    <w:tbl>
      <w:tblPr>
        <w:tblW w:w="149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14"/>
        <w:gridCol w:w="1672"/>
        <w:gridCol w:w="1979"/>
        <w:gridCol w:w="2330"/>
        <w:gridCol w:w="2085"/>
        <w:gridCol w:w="2721"/>
      </w:tblGrid>
      <w:tr w:rsidR="002D3448" w:rsidRPr="002D3448" w14:paraId="78AA8FB8" w14:textId="77777777" w:rsidTr="00F95151">
        <w:trPr>
          <w:trHeight w:val="458"/>
          <w:jc w:val="center"/>
        </w:trPr>
        <w:tc>
          <w:tcPr>
            <w:tcW w:w="4114" w:type="dxa"/>
            <w:vMerge w:val="restart"/>
            <w:tcBorders>
              <w:top w:val="single" w:sz="2" w:space="0" w:color="auto"/>
              <w:left w:val="single" w:sz="2" w:space="0" w:color="auto"/>
              <w:bottom w:val="single" w:sz="2" w:space="0" w:color="auto"/>
              <w:right w:val="single" w:sz="2" w:space="0" w:color="auto"/>
            </w:tcBorders>
            <w:vAlign w:val="center"/>
            <w:hideMark/>
          </w:tcPr>
          <w:p w14:paraId="5F0B3232" w14:textId="77777777" w:rsidR="002D3448" w:rsidRPr="002D3448" w:rsidRDefault="002D3448" w:rsidP="002D3448">
            <w:pPr>
              <w:tabs>
                <w:tab w:val="left" w:pos="3052"/>
              </w:tabs>
              <w:ind w:left="-108" w:right="-108"/>
              <w:jc w:val="center"/>
            </w:pPr>
            <w:r w:rsidRPr="002D3448">
              <w:t>Наименование регулируемой организации</w:t>
            </w:r>
          </w:p>
        </w:tc>
        <w:tc>
          <w:tcPr>
            <w:tcW w:w="1672" w:type="dxa"/>
            <w:vMerge w:val="restart"/>
            <w:tcBorders>
              <w:top w:val="single" w:sz="2" w:space="0" w:color="auto"/>
              <w:left w:val="single" w:sz="2" w:space="0" w:color="auto"/>
              <w:bottom w:val="single" w:sz="2" w:space="0" w:color="auto"/>
              <w:right w:val="single" w:sz="2" w:space="0" w:color="auto"/>
            </w:tcBorders>
            <w:vAlign w:val="center"/>
            <w:hideMark/>
          </w:tcPr>
          <w:p w14:paraId="4B9184B3" w14:textId="77777777" w:rsidR="002D3448" w:rsidRPr="002D3448" w:rsidRDefault="002D3448" w:rsidP="002D3448">
            <w:pPr>
              <w:ind w:left="-108" w:firstLine="47"/>
              <w:jc w:val="center"/>
            </w:pPr>
            <w:r w:rsidRPr="002D3448">
              <w:t>Период</w:t>
            </w:r>
          </w:p>
        </w:tc>
        <w:tc>
          <w:tcPr>
            <w:tcW w:w="1979" w:type="dxa"/>
            <w:vMerge w:val="restart"/>
            <w:tcBorders>
              <w:top w:val="single" w:sz="2" w:space="0" w:color="auto"/>
              <w:left w:val="single" w:sz="2" w:space="0" w:color="auto"/>
              <w:bottom w:val="single" w:sz="2" w:space="0" w:color="auto"/>
              <w:right w:val="single" w:sz="2" w:space="0" w:color="auto"/>
            </w:tcBorders>
            <w:vAlign w:val="center"/>
            <w:hideMark/>
          </w:tcPr>
          <w:p w14:paraId="289CAD62" w14:textId="77777777" w:rsidR="002D3448" w:rsidRPr="002D3448" w:rsidRDefault="002D3448" w:rsidP="002D3448">
            <w:pPr>
              <w:ind w:left="-108" w:right="-104" w:firstLine="3"/>
              <w:jc w:val="center"/>
            </w:pPr>
            <w:r w:rsidRPr="002D3448">
              <w:t>Компонент на холодную воду для населения,</w:t>
            </w:r>
          </w:p>
          <w:p w14:paraId="1DB440BA" w14:textId="77777777" w:rsidR="002D3448" w:rsidRPr="002D3448" w:rsidRDefault="002D3448" w:rsidP="002D3448">
            <w:pPr>
              <w:ind w:left="-108" w:right="-104" w:firstLine="3"/>
              <w:jc w:val="center"/>
            </w:pPr>
            <w:r w:rsidRPr="002D3448">
              <w:t>руб./м</w:t>
            </w:r>
            <w:r w:rsidRPr="002D3448">
              <w:rPr>
                <w:vertAlign w:val="superscript"/>
              </w:rPr>
              <w:t>3 *</w:t>
            </w:r>
          </w:p>
          <w:p w14:paraId="2723D4EC" w14:textId="77777777" w:rsidR="002D3448" w:rsidRPr="002D3448" w:rsidRDefault="002D3448" w:rsidP="002D3448">
            <w:pPr>
              <w:tabs>
                <w:tab w:val="left" w:pos="3052"/>
              </w:tabs>
              <w:ind w:left="-108" w:right="-104" w:firstLine="3"/>
              <w:jc w:val="center"/>
            </w:pPr>
            <w:r w:rsidRPr="002D3448">
              <w:t>(с НДС)</w:t>
            </w:r>
          </w:p>
        </w:tc>
        <w:tc>
          <w:tcPr>
            <w:tcW w:w="2330" w:type="dxa"/>
            <w:vMerge w:val="restart"/>
            <w:tcBorders>
              <w:top w:val="single" w:sz="2" w:space="0" w:color="auto"/>
              <w:left w:val="single" w:sz="2" w:space="0" w:color="auto"/>
              <w:bottom w:val="single" w:sz="2" w:space="0" w:color="auto"/>
              <w:right w:val="single" w:sz="4" w:space="0" w:color="auto"/>
            </w:tcBorders>
            <w:vAlign w:val="center"/>
            <w:hideMark/>
          </w:tcPr>
          <w:p w14:paraId="24AC21CD" w14:textId="77777777" w:rsidR="002D3448" w:rsidRPr="002D3448" w:rsidRDefault="002D3448" w:rsidP="002D3448">
            <w:pPr>
              <w:ind w:left="-108" w:right="-104" w:firstLine="3"/>
              <w:jc w:val="center"/>
            </w:pPr>
            <w:r w:rsidRPr="002D3448">
              <w:t>Компонент на холодную воду для прочих потребителей,</w:t>
            </w:r>
          </w:p>
          <w:p w14:paraId="7A99748F" w14:textId="77777777" w:rsidR="002D3448" w:rsidRPr="002D3448" w:rsidRDefault="002D3448" w:rsidP="002D3448">
            <w:pPr>
              <w:ind w:left="-108" w:right="-104" w:firstLine="3"/>
              <w:jc w:val="center"/>
            </w:pPr>
            <w:r w:rsidRPr="002D3448">
              <w:t>руб./ м</w:t>
            </w:r>
            <w:r w:rsidRPr="002D3448">
              <w:rPr>
                <w:vertAlign w:val="superscript"/>
              </w:rPr>
              <w:t>3</w:t>
            </w:r>
          </w:p>
          <w:p w14:paraId="6C198FE7" w14:textId="77777777" w:rsidR="002D3448" w:rsidRPr="002D3448" w:rsidRDefault="002D3448" w:rsidP="002D3448">
            <w:pPr>
              <w:tabs>
                <w:tab w:val="left" w:pos="3052"/>
              </w:tabs>
              <w:ind w:left="-108" w:right="-151"/>
              <w:jc w:val="center"/>
            </w:pPr>
            <w:r w:rsidRPr="002D3448">
              <w:t>(без НДС)</w:t>
            </w:r>
          </w:p>
        </w:tc>
        <w:tc>
          <w:tcPr>
            <w:tcW w:w="4806"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2BB277CC" w14:textId="77777777" w:rsidR="002D3448" w:rsidRPr="002D3448" w:rsidRDefault="002D3448" w:rsidP="002D3448">
            <w:pPr>
              <w:tabs>
                <w:tab w:val="left" w:pos="3052"/>
              </w:tabs>
              <w:jc w:val="center"/>
            </w:pPr>
            <w:r w:rsidRPr="002D3448">
              <w:t>Компонент на тепловую энергию</w:t>
            </w:r>
          </w:p>
        </w:tc>
      </w:tr>
      <w:tr w:rsidR="002D3448" w:rsidRPr="002D3448" w14:paraId="71411617" w14:textId="77777777" w:rsidTr="00F95151">
        <w:trPr>
          <w:trHeight w:val="458"/>
          <w:jc w:val="center"/>
        </w:trPr>
        <w:tc>
          <w:tcPr>
            <w:tcW w:w="4114" w:type="dxa"/>
            <w:vMerge/>
            <w:tcBorders>
              <w:top w:val="single" w:sz="2" w:space="0" w:color="auto"/>
              <w:left w:val="single" w:sz="2" w:space="0" w:color="auto"/>
              <w:bottom w:val="single" w:sz="2" w:space="0" w:color="auto"/>
              <w:right w:val="single" w:sz="2" w:space="0" w:color="auto"/>
            </w:tcBorders>
            <w:vAlign w:val="center"/>
            <w:hideMark/>
          </w:tcPr>
          <w:p w14:paraId="4258720A" w14:textId="77777777" w:rsidR="002D3448" w:rsidRPr="002D3448" w:rsidRDefault="002D3448" w:rsidP="002D3448"/>
        </w:tc>
        <w:tc>
          <w:tcPr>
            <w:tcW w:w="1672" w:type="dxa"/>
            <w:vMerge/>
            <w:tcBorders>
              <w:top w:val="single" w:sz="2" w:space="0" w:color="auto"/>
              <w:left w:val="single" w:sz="2" w:space="0" w:color="auto"/>
              <w:bottom w:val="single" w:sz="2" w:space="0" w:color="auto"/>
              <w:right w:val="single" w:sz="2" w:space="0" w:color="auto"/>
            </w:tcBorders>
            <w:vAlign w:val="center"/>
            <w:hideMark/>
          </w:tcPr>
          <w:p w14:paraId="561BCE8F" w14:textId="77777777" w:rsidR="002D3448" w:rsidRPr="002D3448" w:rsidRDefault="002D3448" w:rsidP="002D3448"/>
        </w:tc>
        <w:tc>
          <w:tcPr>
            <w:tcW w:w="1979" w:type="dxa"/>
            <w:vMerge/>
            <w:tcBorders>
              <w:top w:val="single" w:sz="2" w:space="0" w:color="auto"/>
              <w:left w:val="single" w:sz="2" w:space="0" w:color="auto"/>
              <w:bottom w:val="single" w:sz="2" w:space="0" w:color="auto"/>
              <w:right w:val="single" w:sz="2" w:space="0" w:color="auto"/>
            </w:tcBorders>
            <w:vAlign w:val="center"/>
            <w:hideMark/>
          </w:tcPr>
          <w:p w14:paraId="03D0377E" w14:textId="77777777" w:rsidR="002D3448" w:rsidRPr="002D3448" w:rsidRDefault="002D3448" w:rsidP="002D3448"/>
        </w:tc>
        <w:tc>
          <w:tcPr>
            <w:tcW w:w="2330" w:type="dxa"/>
            <w:vMerge/>
            <w:tcBorders>
              <w:top w:val="single" w:sz="2" w:space="0" w:color="auto"/>
              <w:left w:val="single" w:sz="2" w:space="0" w:color="auto"/>
              <w:bottom w:val="single" w:sz="2" w:space="0" w:color="auto"/>
              <w:right w:val="single" w:sz="4" w:space="0" w:color="auto"/>
            </w:tcBorders>
            <w:vAlign w:val="center"/>
            <w:hideMark/>
          </w:tcPr>
          <w:p w14:paraId="65ED93B2" w14:textId="77777777" w:rsidR="002D3448" w:rsidRPr="002D3448" w:rsidRDefault="002D3448" w:rsidP="002D3448"/>
        </w:tc>
        <w:tc>
          <w:tcPr>
            <w:tcW w:w="4806" w:type="dxa"/>
            <w:gridSpan w:val="2"/>
            <w:vMerge/>
            <w:tcBorders>
              <w:top w:val="single" w:sz="2" w:space="0" w:color="auto"/>
              <w:left w:val="single" w:sz="4" w:space="0" w:color="auto"/>
              <w:bottom w:val="single" w:sz="2" w:space="0" w:color="auto"/>
              <w:right w:val="single" w:sz="2" w:space="0" w:color="auto"/>
            </w:tcBorders>
            <w:vAlign w:val="center"/>
            <w:hideMark/>
          </w:tcPr>
          <w:p w14:paraId="6647F2F9" w14:textId="77777777" w:rsidR="002D3448" w:rsidRPr="002D3448" w:rsidRDefault="002D3448" w:rsidP="002D3448"/>
        </w:tc>
      </w:tr>
      <w:tr w:rsidR="002D3448" w:rsidRPr="002D3448" w14:paraId="1C91BA6A" w14:textId="77777777" w:rsidTr="00F95151">
        <w:trPr>
          <w:trHeight w:val="1482"/>
          <w:jc w:val="center"/>
        </w:trPr>
        <w:tc>
          <w:tcPr>
            <w:tcW w:w="4114" w:type="dxa"/>
            <w:vMerge/>
            <w:tcBorders>
              <w:top w:val="single" w:sz="2" w:space="0" w:color="auto"/>
              <w:left w:val="single" w:sz="2" w:space="0" w:color="auto"/>
              <w:bottom w:val="single" w:sz="2" w:space="0" w:color="auto"/>
              <w:right w:val="single" w:sz="2" w:space="0" w:color="auto"/>
            </w:tcBorders>
            <w:vAlign w:val="center"/>
            <w:hideMark/>
          </w:tcPr>
          <w:p w14:paraId="68F9762D" w14:textId="77777777" w:rsidR="002D3448" w:rsidRPr="002D3448" w:rsidRDefault="002D3448" w:rsidP="002D3448"/>
        </w:tc>
        <w:tc>
          <w:tcPr>
            <w:tcW w:w="1672" w:type="dxa"/>
            <w:vMerge/>
            <w:tcBorders>
              <w:top w:val="single" w:sz="2" w:space="0" w:color="auto"/>
              <w:left w:val="single" w:sz="2" w:space="0" w:color="auto"/>
              <w:bottom w:val="single" w:sz="2" w:space="0" w:color="auto"/>
              <w:right w:val="single" w:sz="2" w:space="0" w:color="auto"/>
            </w:tcBorders>
            <w:vAlign w:val="center"/>
            <w:hideMark/>
          </w:tcPr>
          <w:p w14:paraId="45378612" w14:textId="77777777" w:rsidR="002D3448" w:rsidRPr="002D3448" w:rsidRDefault="002D3448" w:rsidP="002D3448"/>
        </w:tc>
        <w:tc>
          <w:tcPr>
            <w:tcW w:w="1979" w:type="dxa"/>
            <w:vMerge/>
            <w:tcBorders>
              <w:top w:val="single" w:sz="2" w:space="0" w:color="auto"/>
              <w:left w:val="single" w:sz="2" w:space="0" w:color="auto"/>
              <w:bottom w:val="single" w:sz="2" w:space="0" w:color="auto"/>
              <w:right w:val="single" w:sz="2" w:space="0" w:color="auto"/>
            </w:tcBorders>
            <w:vAlign w:val="center"/>
            <w:hideMark/>
          </w:tcPr>
          <w:p w14:paraId="7E1F45B0" w14:textId="77777777" w:rsidR="002D3448" w:rsidRPr="002D3448" w:rsidRDefault="002D3448" w:rsidP="002D3448"/>
        </w:tc>
        <w:tc>
          <w:tcPr>
            <w:tcW w:w="2330" w:type="dxa"/>
            <w:vMerge/>
            <w:tcBorders>
              <w:top w:val="single" w:sz="2" w:space="0" w:color="auto"/>
              <w:left w:val="single" w:sz="2" w:space="0" w:color="auto"/>
              <w:bottom w:val="single" w:sz="2" w:space="0" w:color="auto"/>
              <w:right w:val="single" w:sz="4" w:space="0" w:color="auto"/>
            </w:tcBorders>
            <w:vAlign w:val="center"/>
            <w:hideMark/>
          </w:tcPr>
          <w:p w14:paraId="10C17963" w14:textId="77777777" w:rsidR="002D3448" w:rsidRPr="002D3448" w:rsidRDefault="002D3448" w:rsidP="002D3448"/>
        </w:tc>
        <w:tc>
          <w:tcPr>
            <w:tcW w:w="2085" w:type="dxa"/>
            <w:tcBorders>
              <w:top w:val="single" w:sz="2" w:space="0" w:color="auto"/>
              <w:left w:val="single" w:sz="4" w:space="0" w:color="auto"/>
              <w:bottom w:val="single" w:sz="2" w:space="0" w:color="auto"/>
              <w:right w:val="single" w:sz="2" w:space="0" w:color="auto"/>
            </w:tcBorders>
            <w:vAlign w:val="center"/>
            <w:hideMark/>
          </w:tcPr>
          <w:p w14:paraId="695A7599" w14:textId="77777777" w:rsidR="002D3448" w:rsidRPr="002D3448" w:rsidRDefault="002D3448" w:rsidP="002D3448">
            <w:pPr>
              <w:tabs>
                <w:tab w:val="left" w:pos="3052"/>
              </w:tabs>
              <w:ind w:left="-108" w:right="-151"/>
              <w:jc w:val="center"/>
            </w:pPr>
            <w:proofErr w:type="spellStart"/>
            <w:r w:rsidRPr="002D3448">
              <w:t>Одноставочный</w:t>
            </w:r>
            <w:proofErr w:type="spellEnd"/>
            <w:r w:rsidRPr="002D3448">
              <w:t>, руб./Гкал</w:t>
            </w:r>
          </w:p>
          <w:p w14:paraId="4E5E55FC" w14:textId="77777777" w:rsidR="002D3448" w:rsidRPr="002D3448" w:rsidRDefault="002D3448" w:rsidP="002D3448">
            <w:pPr>
              <w:jc w:val="center"/>
            </w:pPr>
            <w:r w:rsidRPr="002D3448">
              <w:t xml:space="preserve"> (без </w:t>
            </w:r>
            <w:proofErr w:type="gramStart"/>
            <w:r w:rsidRPr="002D3448">
              <w:t>НДС)*</w:t>
            </w:r>
            <w:proofErr w:type="gramEnd"/>
            <w:r w:rsidRPr="002D3448">
              <w:t>*</w:t>
            </w:r>
          </w:p>
        </w:tc>
        <w:tc>
          <w:tcPr>
            <w:tcW w:w="2721" w:type="dxa"/>
            <w:tcBorders>
              <w:top w:val="single" w:sz="2" w:space="0" w:color="auto"/>
              <w:left w:val="single" w:sz="2" w:space="0" w:color="auto"/>
              <w:bottom w:val="single" w:sz="2" w:space="0" w:color="auto"/>
              <w:right w:val="single" w:sz="2" w:space="0" w:color="auto"/>
            </w:tcBorders>
            <w:vAlign w:val="center"/>
            <w:hideMark/>
          </w:tcPr>
          <w:p w14:paraId="14157180" w14:textId="77777777" w:rsidR="002D3448" w:rsidRPr="002D3448" w:rsidRDefault="002D3448" w:rsidP="002D3448">
            <w:pPr>
              <w:ind w:left="-120" w:right="-112"/>
              <w:jc w:val="center"/>
            </w:pPr>
            <w:proofErr w:type="spellStart"/>
            <w:r w:rsidRPr="002D3448">
              <w:t>Одноставочный</w:t>
            </w:r>
            <w:proofErr w:type="spellEnd"/>
            <w:r w:rsidRPr="002D3448">
              <w:t>, руб./Гкал*</w:t>
            </w:r>
          </w:p>
          <w:p w14:paraId="15B003E2" w14:textId="77777777" w:rsidR="002D3448" w:rsidRPr="002D3448" w:rsidRDefault="002D3448" w:rsidP="002D3448">
            <w:pPr>
              <w:ind w:left="-120" w:right="-112"/>
              <w:jc w:val="center"/>
            </w:pPr>
            <w:r w:rsidRPr="002D3448">
              <w:t xml:space="preserve">(с </w:t>
            </w:r>
            <w:proofErr w:type="gramStart"/>
            <w:r w:rsidRPr="002D3448">
              <w:t>НДС)*</w:t>
            </w:r>
            <w:proofErr w:type="gramEnd"/>
            <w:r w:rsidRPr="002D3448">
              <w:t>*</w:t>
            </w:r>
          </w:p>
        </w:tc>
      </w:tr>
      <w:tr w:rsidR="002D3448" w:rsidRPr="002D3448" w14:paraId="6382CFE7" w14:textId="77777777" w:rsidTr="00F95151">
        <w:trPr>
          <w:trHeight w:val="188"/>
          <w:jc w:val="center"/>
        </w:trPr>
        <w:tc>
          <w:tcPr>
            <w:tcW w:w="4114" w:type="dxa"/>
            <w:vMerge w:val="restart"/>
            <w:tcBorders>
              <w:top w:val="single" w:sz="2" w:space="0" w:color="auto"/>
              <w:left w:val="single" w:sz="2" w:space="0" w:color="auto"/>
              <w:right w:val="single" w:sz="2" w:space="0" w:color="auto"/>
            </w:tcBorders>
            <w:vAlign w:val="center"/>
          </w:tcPr>
          <w:p w14:paraId="1DA928A9" w14:textId="77777777" w:rsidR="002D3448" w:rsidRPr="002D3448" w:rsidRDefault="002D3448" w:rsidP="002D3448">
            <w:pPr>
              <w:tabs>
                <w:tab w:val="left" w:pos="3052"/>
              </w:tabs>
              <w:jc w:val="center"/>
              <w:rPr>
                <w:bCs/>
                <w:kern w:val="32"/>
              </w:rPr>
            </w:pPr>
            <w:r w:rsidRPr="002D3448">
              <w:rPr>
                <w:bCs/>
                <w:kern w:val="32"/>
              </w:rPr>
              <w:t>ООО «</w:t>
            </w:r>
            <w:r w:rsidRPr="002D3448">
              <w:rPr>
                <w:bCs/>
                <w:color w:val="000000"/>
                <w:kern w:val="32"/>
              </w:rPr>
              <w:t xml:space="preserve">Киселевская объединенная </w:t>
            </w:r>
          </w:p>
          <w:p w14:paraId="7D899F0D" w14:textId="77777777" w:rsidR="002D3448" w:rsidRPr="002D3448" w:rsidRDefault="002D3448" w:rsidP="002D3448">
            <w:pPr>
              <w:tabs>
                <w:tab w:val="left" w:pos="3052"/>
              </w:tabs>
              <w:ind w:left="-73"/>
              <w:jc w:val="center"/>
              <w:rPr>
                <w:bCs/>
                <w:kern w:val="32"/>
                <w:sz w:val="22"/>
                <w:szCs w:val="22"/>
              </w:rPr>
            </w:pPr>
            <w:r w:rsidRPr="002D3448">
              <w:rPr>
                <w:bCs/>
                <w:color w:val="000000"/>
                <w:kern w:val="32"/>
              </w:rPr>
              <w:t>тепловая компания</w:t>
            </w:r>
            <w:r w:rsidRPr="002D3448">
              <w:rPr>
                <w:bCs/>
                <w:kern w:val="32"/>
              </w:rPr>
              <w:t>»</w:t>
            </w:r>
          </w:p>
        </w:tc>
        <w:tc>
          <w:tcPr>
            <w:tcW w:w="1672" w:type="dxa"/>
            <w:tcBorders>
              <w:top w:val="single" w:sz="2" w:space="0" w:color="auto"/>
              <w:left w:val="single" w:sz="2" w:space="0" w:color="auto"/>
              <w:bottom w:val="single" w:sz="2" w:space="0" w:color="auto"/>
              <w:right w:val="single" w:sz="2" w:space="0" w:color="auto"/>
            </w:tcBorders>
            <w:vAlign w:val="center"/>
            <w:hideMark/>
          </w:tcPr>
          <w:p w14:paraId="23A7B6C0" w14:textId="77777777" w:rsidR="002D3448" w:rsidRPr="002D3448" w:rsidRDefault="002D3448" w:rsidP="002D3448">
            <w:pPr>
              <w:tabs>
                <w:tab w:val="left" w:pos="3052"/>
              </w:tabs>
              <w:ind w:hanging="108"/>
              <w:jc w:val="center"/>
            </w:pPr>
            <w:r w:rsidRPr="002D3448">
              <w:t xml:space="preserve"> с 01.01.2021</w:t>
            </w:r>
          </w:p>
        </w:tc>
        <w:tc>
          <w:tcPr>
            <w:tcW w:w="1979" w:type="dxa"/>
            <w:tcBorders>
              <w:top w:val="nil"/>
              <w:left w:val="nil"/>
              <w:bottom w:val="single" w:sz="4" w:space="0" w:color="auto"/>
              <w:right w:val="single" w:sz="4" w:space="0" w:color="auto"/>
            </w:tcBorders>
            <w:shd w:val="clear" w:color="auto" w:fill="FFFFFF"/>
          </w:tcPr>
          <w:p w14:paraId="741AB57E" w14:textId="77777777" w:rsidR="002D3448" w:rsidRPr="002D3448" w:rsidRDefault="002D3448" w:rsidP="002D3448">
            <w:pPr>
              <w:jc w:val="center"/>
            </w:pPr>
            <w:r w:rsidRPr="002D3448">
              <w:t>41,11</w:t>
            </w:r>
          </w:p>
        </w:tc>
        <w:tc>
          <w:tcPr>
            <w:tcW w:w="2330" w:type="dxa"/>
            <w:tcBorders>
              <w:top w:val="single" w:sz="4" w:space="0" w:color="auto"/>
              <w:left w:val="single" w:sz="4" w:space="0" w:color="auto"/>
              <w:bottom w:val="single" w:sz="4" w:space="0" w:color="000000"/>
              <w:right w:val="single" w:sz="4" w:space="0" w:color="auto"/>
            </w:tcBorders>
            <w:shd w:val="clear" w:color="auto" w:fill="auto"/>
            <w:vAlign w:val="center"/>
          </w:tcPr>
          <w:p w14:paraId="3FB1A97F" w14:textId="77777777" w:rsidR="002D3448" w:rsidRPr="002D3448" w:rsidRDefault="002D3448" w:rsidP="002D3448">
            <w:pPr>
              <w:jc w:val="center"/>
              <w:rPr>
                <w:bCs/>
                <w:color w:val="000000"/>
              </w:rPr>
            </w:pPr>
            <w:r w:rsidRPr="002D3448">
              <w:rPr>
                <w:bCs/>
                <w:color w:val="000000"/>
              </w:rPr>
              <w:t>34,26</w:t>
            </w:r>
          </w:p>
        </w:tc>
        <w:tc>
          <w:tcPr>
            <w:tcW w:w="2085" w:type="dxa"/>
            <w:tcBorders>
              <w:top w:val="nil"/>
              <w:left w:val="nil"/>
              <w:bottom w:val="single" w:sz="4" w:space="0" w:color="auto"/>
              <w:right w:val="single" w:sz="4" w:space="0" w:color="auto"/>
            </w:tcBorders>
          </w:tcPr>
          <w:p w14:paraId="1DC03765" w14:textId="77777777" w:rsidR="002D3448" w:rsidRPr="002D3448" w:rsidRDefault="002D3448" w:rsidP="002D3448">
            <w:pPr>
              <w:jc w:val="center"/>
            </w:pPr>
            <w:r w:rsidRPr="002D3448">
              <w:t>3 258,70</w:t>
            </w:r>
          </w:p>
        </w:tc>
        <w:tc>
          <w:tcPr>
            <w:tcW w:w="2721" w:type="dxa"/>
            <w:tcBorders>
              <w:top w:val="single" w:sz="2" w:space="0" w:color="auto"/>
              <w:left w:val="single" w:sz="2" w:space="0" w:color="auto"/>
              <w:bottom w:val="single" w:sz="2" w:space="0" w:color="auto"/>
              <w:right w:val="single" w:sz="2" w:space="0" w:color="auto"/>
            </w:tcBorders>
          </w:tcPr>
          <w:p w14:paraId="7219D164" w14:textId="77777777" w:rsidR="002D3448" w:rsidRPr="002D3448" w:rsidRDefault="002D3448" w:rsidP="002D3448">
            <w:pPr>
              <w:jc w:val="center"/>
            </w:pPr>
            <w:r w:rsidRPr="002D3448">
              <w:t>3 910,44</w:t>
            </w:r>
          </w:p>
        </w:tc>
      </w:tr>
      <w:tr w:rsidR="002D3448" w:rsidRPr="002D3448" w14:paraId="066EDDCD" w14:textId="77777777" w:rsidTr="00F95151">
        <w:trPr>
          <w:trHeight w:val="135"/>
          <w:jc w:val="center"/>
        </w:trPr>
        <w:tc>
          <w:tcPr>
            <w:tcW w:w="4114" w:type="dxa"/>
            <w:vMerge/>
            <w:tcBorders>
              <w:left w:val="single" w:sz="2" w:space="0" w:color="auto"/>
              <w:right w:val="single" w:sz="2" w:space="0" w:color="auto"/>
            </w:tcBorders>
            <w:vAlign w:val="center"/>
            <w:hideMark/>
          </w:tcPr>
          <w:p w14:paraId="2C6EC462" w14:textId="77777777" w:rsidR="002D3448" w:rsidRPr="002D3448" w:rsidRDefault="002D3448" w:rsidP="002D3448">
            <w:pPr>
              <w:rPr>
                <w:bCs/>
                <w:kern w:val="32"/>
                <w:sz w:val="22"/>
                <w:szCs w:val="22"/>
              </w:rPr>
            </w:pPr>
          </w:p>
        </w:tc>
        <w:tc>
          <w:tcPr>
            <w:tcW w:w="1672" w:type="dxa"/>
            <w:tcBorders>
              <w:top w:val="single" w:sz="2" w:space="0" w:color="auto"/>
              <w:left w:val="single" w:sz="2" w:space="0" w:color="auto"/>
              <w:bottom w:val="single" w:sz="2" w:space="0" w:color="auto"/>
              <w:right w:val="single" w:sz="2" w:space="0" w:color="auto"/>
            </w:tcBorders>
            <w:vAlign w:val="center"/>
            <w:hideMark/>
          </w:tcPr>
          <w:p w14:paraId="3070B9EC" w14:textId="77777777" w:rsidR="002D3448" w:rsidRPr="002D3448" w:rsidRDefault="002D3448" w:rsidP="002D3448">
            <w:pPr>
              <w:tabs>
                <w:tab w:val="left" w:pos="3052"/>
              </w:tabs>
              <w:ind w:hanging="108"/>
              <w:jc w:val="center"/>
            </w:pPr>
            <w:r w:rsidRPr="002D3448">
              <w:t xml:space="preserve"> с 01.07.2021</w:t>
            </w:r>
          </w:p>
        </w:tc>
        <w:tc>
          <w:tcPr>
            <w:tcW w:w="1979" w:type="dxa"/>
            <w:tcBorders>
              <w:top w:val="single" w:sz="4" w:space="0" w:color="auto"/>
              <w:left w:val="nil"/>
              <w:bottom w:val="single" w:sz="4" w:space="0" w:color="auto"/>
              <w:right w:val="single" w:sz="4" w:space="0" w:color="auto"/>
            </w:tcBorders>
            <w:shd w:val="clear" w:color="auto" w:fill="FFFFFF"/>
          </w:tcPr>
          <w:p w14:paraId="6F994FCC" w14:textId="77777777" w:rsidR="002D3448" w:rsidRPr="002D3448" w:rsidRDefault="002D3448" w:rsidP="002D3448">
            <w:pPr>
              <w:jc w:val="center"/>
            </w:pPr>
            <w:r w:rsidRPr="002D3448">
              <w:t>43,06</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679746BC" w14:textId="77777777" w:rsidR="002D3448" w:rsidRPr="002D3448" w:rsidRDefault="002D3448" w:rsidP="002D3448">
            <w:pPr>
              <w:jc w:val="center"/>
              <w:rPr>
                <w:bCs/>
                <w:color w:val="000000"/>
              </w:rPr>
            </w:pPr>
            <w:r w:rsidRPr="002D3448">
              <w:rPr>
                <w:bCs/>
                <w:color w:val="000000"/>
              </w:rPr>
              <w:t>35,88</w:t>
            </w:r>
          </w:p>
        </w:tc>
        <w:tc>
          <w:tcPr>
            <w:tcW w:w="2085" w:type="dxa"/>
            <w:tcBorders>
              <w:top w:val="single" w:sz="2" w:space="0" w:color="auto"/>
              <w:left w:val="single" w:sz="2" w:space="0" w:color="auto"/>
              <w:bottom w:val="single" w:sz="2" w:space="0" w:color="auto"/>
              <w:right w:val="single" w:sz="2" w:space="0" w:color="auto"/>
            </w:tcBorders>
          </w:tcPr>
          <w:p w14:paraId="31817D6E" w14:textId="77777777" w:rsidR="002D3448" w:rsidRPr="002D3448" w:rsidRDefault="002D3448" w:rsidP="002D3448">
            <w:pPr>
              <w:jc w:val="center"/>
              <w:rPr>
                <w:color w:val="000000"/>
              </w:rPr>
            </w:pPr>
            <w:r w:rsidRPr="002D3448">
              <w:rPr>
                <w:color w:val="000000"/>
              </w:rPr>
              <w:t>3 332,53</w:t>
            </w:r>
          </w:p>
        </w:tc>
        <w:tc>
          <w:tcPr>
            <w:tcW w:w="2721" w:type="dxa"/>
            <w:tcBorders>
              <w:top w:val="single" w:sz="2" w:space="0" w:color="auto"/>
              <w:left w:val="single" w:sz="2" w:space="0" w:color="auto"/>
              <w:bottom w:val="single" w:sz="2" w:space="0" w:color="auto"/>
              <w:right w:val="single" w:sz="2" w:space="0" w:color="auto"/>
            </w:tcBorders>
          </w:tcPr>
          <w:p w14:paraId="4FB5A45A" w14:textId="77777777" w:rsidR="002D3448" w:rsidRPr="002D3448" w:rsidRDefault="002D3448" w:rsidP="002D3448">
            <w:pPr>
              <w:jc w:val="center"/>
            </w:pPr>
            <w:r w:rsidRPr="002D3448">
              <w:t>3 999,04</w:t>
            </w:r>
          </w:p>
        </w:tc>
      </w:tr>
      <w:tr w:rsidR="002D3448" w:rsidRPr="002D3448" w14:paraId="7880DCB7" w14:textId="77777777" w:rsidTr="00F95151">
        <w:trPr>
          <w:trHeight w:val="135"/>
          <w:jc w:val="center"/>
        </w:trPr>
        <w:tc>
          <w:tcPr>
            <w:tcW w:w="4114" w:type="dxa"/>
            <w:vMerge/>
            <w:tcBorders>
              <w:left w:val="single" w:sz="2" w:space="0" w:color="auto"/>
              <w:right w:val="single" w:sz="2" w:space="0" w:color="auto"/>
            </w:tcBorders>
            <w:vAlign w:val="center"/>
          </w:tcPr>
          <w:p w14:paraId="663FB16D" w14:textId="77777777" w:rsidR="002D3448" w:rsidRPr="002D3448" w:rsidRDefault="002D3448" w:rsidP="002D3448">
            <w:pPr>
              <w:rPr>
                <w:bCs/>
                <w:kern w:val="32"/>
                <w:sz w:val="22"/>
                <w:szCs w:val="22"/>
              </w:rPr>
            </w:pPr>
          </w:p>
        </w:tc>
        <w:tc>
          <w:tcPr>
            <w:tcW w:w="1672" w:type="dxa"/>
            <w:tcBorders>
              <w:top w:val="single" w:sz="2" w:space="0" w:color="auto"/>
              <w:left w:val="single" w:sz="2" w:space="0" w:color="auto"/>
              <w:bottom w:val="single" w:sz="2" w:space="0" w:color="auto"/>
              <w:right w:val="single" w:sz="2" w:space="0" w:color="auto"/>
            </w:tcBorders>
            <w:vAlign w:val="center"/>
          </w:tcPr>
          <w:p w14:paraId="34868607" w14:textId="77777777" w:rsidR="002D3448" w:rsidRPr="002D3448" w:rsidRDefault="002D3448" w:rsidP="002D3448">
            <w:pPr>
              <w:tabs>
                <w:tab w:val="left" w:pos="3052"/>
              </w:tabs>
              <w:ind w:hanging="108"/>
              <w:jc w:val="center"/>
            </w:pPr>
            <w:r w:rsidRPr="002D3448">
              <w:t xml:space="preserve"> с 01.01.2022</w:t>
            </w:r>
          </w:p>
        </w:tc>
        <w:tc>
          <w:tcPr>
            <w:tcW w:w="1979" w:type="dxa"/>
            <w:tcBorders>
              <w:top w:val="single" w:sz="4" w:space="0" w:color="auto"/>
              <w:left w:val="nil"/>
              <w:bottom w:val="single" w:sz="4" w:space="0" w:color="auto"/>
              <w:right w:val="single" w:sz="4" w:space="0" w:color="auto"/>
            </w:tcBorders>
            <w:shd w:val="clear" w:color="auto" w:fill="FFFFFF"/>
          </w:tcPr>
          <w:p w14:paraId="27D095CF" w14:textId="77777777" w:rsidR="002D3448" w:rsidRPr="002D3448" w:rsidRDefault="002D3448" w:rsidP="002D3448">
            <w:pPr>
              <w:jc w:val="center"/>
            </w:pPr>
            <w:r w:rsidRPr="002D3448">
              <w:t>38,41</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80FE2D2" w14:textId="77777777" w:rsidR="002D3448" w:rsidRPr="002D3448" w:rsidRDefault="002D3448" w:rsidP="002D3448">
            <w:pPr>
              <w:jc w:val="center"/>
              <w:rPr>
                <w:bCs/>
                <w:color w:val="000000"/>
              </w:rPr>
            </w:pPr>
            <w:r w:rsidRPr="002D3448">
              <w:rPr>
                <w:bCs/>
                <w:color w:val="000000"/>
              </w:rPr>
              <w:t>32,01</w:t>
            </w:r>
          </w:p>
        </w:tc>
        <w:tc>
          <w:tcPr>
            <w:tcW w:w="2085" w:type="dxa"/>
            <w:tcBorders>
              <w:top w:val="single" w:sz="2" w:space="0" w:color="auto"/>
              <w:left w:val="single" w:sz="2" w:space="0" w:color="auto"/>
              <w:bottom w:val="single" w:sz="2" w:space="0" w:color="auto"/>
              <w:right w:val="single" w:sz="2" w:space="0" w:color="auto"/>
            </w:tcBorders>
          </w:tcPr>
          <w:p w14:paraId="647D43BD" w14:textId="77777777" w:rsidR="002D3448" w:rsidRPr="002D3448" w:rsidRDefault="002D3448" w:rsidP="002D3448">
            <w:pPr>
              <w:jc w:val="center"/>
            </w:pPr>
            <w:r w:rsidRPr="002D3448">
              <w:t>3 332,53</w:t>
            </w:r>
          </w:p>
        </w:tc>
        <w:tc>
          <w:tcPr>
            <w:tcW w:w="2721" w:type="dxa"/>
            <w:tcBorders>
              <w:top w:val="single" w:sz="2" w:space="0" w:color="auto"/>
              <w:left w:val="single" w:sz="2" w:space="0" w:color="auto"/>
              <w:bottom w:val="single" w:sz="2" w:space="0" w:color="auto"/>
              <w:right w:val="single" w:sz="2" w:space="0" w:color="auto"/>
            </w:tcBorders>
          </w:tcPr>
          <w:p w14:paraId="349CA55E" w14:textId="77777777" w:rsidR="002D3448" w:rsidRPr="002D3448" w:rsidRDefault="002D3448" w:rsidP="002D3448">
            <w:pPr>
              <w:jc w:val="center"/>
            </w:pPr>
            <w:r w:rsidRPr="002D3448">
              <w:t>3 999,04</w:t>
            </w:r>
          </w:p>
        </w:tc>
      </w:tr>
      <w:tr w:rsidR="002D3448" w:rsidRPr="002D3448" w14:paraId="686A797A" w14:textId="77777777" w:rsidTr="00F95151">
        <w:trPr>
          <w:trHeight w:val="135"/>
          <w:jc w:val="center"/>
        </w:trPr>
        <w:tc>
          <w:tcPr>
            <w:tcW w:w="4114" w:type="dxa"/>
            <w:vMerge/>
            <w:tcBorders>
              <w:left w:val="single" w:sz="2" w:space="0" w:color="auto"/>
              <w:right w:val="single" w:sz="2" w:space="0" w:color="auto"/>
            </w:tcBorders>
            <w:vAlign w:val="center"/>
          </w:tcPr>
          <w:p w14:paraId="02A042F5" w14:textId="77777777" w:rsidR="002D3448" w:rsidRPr="002D3448" w:rsidRDefault="002D3448" w:rsidP="002D3448">
            <w:pPr>
              <w:rPr>
                <w:bCs/>
                <w:kern w:val="32"/>
                <w:sz w:val="22"/>
                <w:szCs w:val="22"/>
              </w:rPr>
            </w:pPr>
          </w:p>
        </w:tc>
        <w:tc>
          <w:tcPr>
            <w:tcW w:w="1672" w:type="dxa"/>
            <w:tcBorders>
              <w:top w:val="single" w:sz="2" w:space="0" w:color="auto"/>
              <w:left w:val="single" w:sz="2" w:space="0" w:color="auto"/>
              <w:bottom w:val="single" w:sz="2" w:space="0" w:color="auto"/>
              <w:right w:val="single" w:sz="2" w:space="0" w:color="auto"/>
            </w:tcBorders>
            <w:vAlign w:val="center"/>
          </w:tcPr>
          <w:p w14:paraId="593568D3" w14:textId="77777777" w:rsidR="002D3448" w:rsidRPr="002D3448" w:rsidRDefault="002D3448" w:rsidP="002D3448">
            <w:pPr>
              <w:tabs>
                <w:tab w:val="left" w:pos="3052"/>
              </w:tabs>
              <w:ind w:hanging="108"/>
              <w:jc w:val="center"/>
            </w:pPr>
            <w:r w:rsidRPr="002D3448">
              <w:t xml:space="preserve"> с 01.07.2022</w:t>
            </w:r>
          </w:p>
        </w:tc>
        <w:tc>
          <w:tcPr>
            <w:tcW w:w="1979" w:type="dxa"/>
            <w:tcBorders>
              <w:top w:val="single" w:sz="4" w:space="0" w:color="auto"/>
              <w:left w:val="nil"/>
              <w:bottom w:val="single" w:sz="4" w:space="0" w:color="auto"/>
              <w:right w:val="single" w:sz="4" w:space="0" w:color="auto"/>
            </w:tcBorders>
            <w:shd w:val="clear" w:color="auto" w:fill="FFFFFF"/>
          </w:tcPr>
          <w:p w14:paraId="71034CDB" w14:textId="77777777" w:rsidR="002D3448" w:rsidRPr="002D3448" w:rsidRDefault="002D3448" w:rsidP="002D3448">
            <w:pPr>
              <w:jc w:val="center"/>
            </w:pPr>
            <w:r w:rsidRPr="002D3448">
              <w:t>42,13</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26A8551D" w14:textId="77777777" w:rsidR="002D3448" w:rsidRPr="002D3448" w:rsidRDefault="002D3448" w:rsidP="002D3448">
            <w:pPr>
              <w:jc w:val="center"/>
              <w:rPr>
                <w:bCs/>
                <w:color w:val="000000"/>
              </w:rPr>
            </w:pPr>
            <w:r w:rsidRPr="002D3448">
              <w:rPr>
                <w:bCs/>
                <w:color w:val="000000"/>
              </w:rPr>
              <w:t>35,11</w:t>
            </w:r>
          </w:p>
        </w:tc>
        <w:tc>
          <w:tcPr>
            <w:tcW w:w="2085" w:type="dxa"/>
            <w:tcBorders>
              <w:top w:val="single" w:sz="2" w:space="0" w:color="auto"/>
              <w:left w:val="single" w:sz="2" w:space="0" w:color="auto"/>
              <w:bottom w:val="single" w:sz="2" w:space="0" w:color="auto"/>
              <w:right w:val="single" w:sz="2" w:space="0" w:color="auto"/>
            </w:tcBorders>
          </w:tcPr>
          <w:p w14:paraId="22D5EE36" w14:textId="77777777" w:rsidR="002D3448" w:rsidRPr="002D3448" w:rsidRDefault="002D3448" w:rsidP="002D3448">
            <w:pPr>
              <w:jc w:val="center"/>
              <w:rPr>
                <w:color w:val="000000"/>
              </w:rPr>
            </w:pPr>
            <w:r w:rsidRPr="002D3448">
              <w:rPr>
                <w:color w:val="000000"/>
              </w:rPr>
              <w:t>3 531,40</w:t>
            </w:r>
          </w:p>
        </w:tc>
        <w:tc>
          <w:tcPr>
            <w:tcW w:w="2721" w:type="dxa"/>
            <w:tcBorders>
              <w:top w:val="single" w:sz="2" w:space="0" w:color="auto"/>
              <w:left w:val="single" w:sz="2" w:space="0" w:color="auto"/>
              <w:bottom w:val="single" w:sz="2" w:space="0" w:color="auto"/>
              <w:right w:val="single" w:sz="2" w:space="0" w:color="auto"/>
            </w:tcBorders>
          </w:tcPr>
          <w:p w14:paraId="04205BB2" w14:textId="77777777" w:rsidR="002D3448" w:rsidRPr="002D3448" w:rsidRDefault="002D3448" w:rsidP="002D3448">
            <w:pPr>
              <w:jc w:val="center"/>
            </w:pPr>
            <w:r w:rsidRPr="002D3448">
              <w:t>4 237,68</w:t>
            </w:r>
          </w:p>
        </w:tc>
      </w:tr>
      <w:tr w:rsidR="002D3448" w:rsidRPr="002D3448" w14:paraId="16033F28" w14:textId="77777777" w:rsidTr="00F95151">
        <w:trPr>
          <w:trHeight w:val="135"/>
          <w:jc w:val="center"/>
        </w:trPr>
        <w:tc>
          <w:tcPr>
            <w:tcW w:w="4114" w:type="dxa"/>
            <w:vMerge/>
            <w:tcBorders>
              <w:left w:val="single" w:sz="2" w:space="0" w:color="auto"/>
              <w:right w:val="single" w:sz="2" w:space="0" w:color="auto"/>
            </w:tcBorders>
            <w:vAlign w:val="center"/>
          </w:tcPr>
          <w:p w14:paraId="57C337E7" w14:textId="77777777" w:rsidR="002D3448" w:rsidRPr="002D3448" w:rsidRDefault="002D3448" w:rsidP="002D3448">
            <w:pPr>
              <w:jc w:val="center"/>
              <w:rPr>
                <w:bCs/>
                <w:kern w:val="32"/>
                <w:sz w:val="22"/>
                <w:szCs w:val="22"/>
              </w:rPr>
            </w:pPr>
          </w:p>
        </w:tc>
        <w:tc>
          <w:tcPr>
            <w:tcW w:w="1672" w:type="dxa"/>
            <w:tcBorders>
              <w:top w:val="single" w:sz="2" w:space="0" w:color="auto"/>
              <w:left w:val="single" w:sz="2" w:space="0" w:color="auto"/>
              <w:bottom w:val="single" w:sz="2" w:space="0" w:color="auto"/>
              <w:right w:val="single" w:sz="2" w:space="0" w:color="auto"/>
            </w:tcBorders>
          </w:tcPr>
          <w:p w14:paraId="7744790C" w14:textId="77777777" w:rsidR="002D3448" w:rsidRPr="002D3448" w:rsidRDefault="002D3448" w:rsidP="002D3448">
            <w:pPr>
              <w:jc w:val="center"/>
            </w:pPr>
            <w:r w:rsidRPr="002D3448">
              <w:t>с 01.12.2022</w:t>
            </w:r>
          </w:p>
        </w:tc>
        <w:tc>
          <w:tcPr>
            <w:tcW w:w="1979" w:type="dxa"/>
            <w:tcBorders>
              <w:top w:val="single" w:sz="4" w:space="0" w:color="auto"/>
              <w:left w:val="nil"/>
              <w:bottom w:val="single" w:sz="4" w:space="0" w:color="auto"/>
              <w:right w:val="single" w:sz="4" w:space="0" w:color="auto"/>
            </w:tcBorders>
            <w:shd w:val="clear" w:color="auto" w:fill="FFFFFF"/>
          </w:tcPr>
          <w:p w14:paraId="18E4C34A" w14:textId="77777777" w:rsidR="002D3448" w:rsidRPr="002D3448" w:rsidRDefault="002D3448" w:rsidP="002D3448">
            <w:pPr>
              <w:jc w:val="center"/>
            </w:pPr>
            <w:r w:rsidRPr="002D3448">
              <w:t>43,73</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B24A02A" w14:textId="77777777" w:rsidR="002D3448" w:rsidRPr="002D3448" w:rsidRDefault="002D3448" w:rsidP="002D3448">
            <w:pPr>
              <w:jc w:val="center"/>
              <w:rPr>
                <w:bCs/>
                <w:color w:val="000000"/>
              </w:rPr>
            </w:pPr>
            <w:r w:rsidRPr="002D3448">
              <w:rPr>
                <w:bCs/>
                <w:color w:val="000000"/>
              </w:rPr>
              <w:t>36,44</w:t>
            </w:r>
          </w:p>
        </w:tc>
        <w:tc>
          <w:tcPr>
            <w:tcW w:w="2085" w:type="dxa"/>
            <w:tcBorders>
              <w:top w:val="single" w:sz="2" w:space="0" w:color="auto"/>
              <w:left w:val="single" w:sz="2" w:space="0" w:color="auto"/>
              <w:bottom w:val="single" w:sz="2" w:space="0" w:color="auto"/>
              <w:right w:val="single" w:sz="2" w:space="0" w:color="auto"/>
            </w:tcBorders>
          </w:tcPr>
          <w:p w14:paraId="67211A29" w14:textId="77777777" w:rsidR="002D3448" w:rsidRPr="002D3448" w:rsidRDefault="002D3448" w:rsidP="002D3448">
            <w:pPr>
              <w:jc w:val="center"/>
              <w:rPr>
                <w:color w:val="000000"/>
              </w:rPr>
            </w:pPr>
            <w:r w:rsidRPr="002D3448">
              <w:rPr>
                <w:color w:val="000000"/>
              </w:rPr>
              <w:t>4 014,37</w:t>
            </w:r>
          </w:p>
        </w:tc>
        <w:tc>
          <w:tcPr>
            <w:tcW w:w="2721" w:type="dxa"/>
            <w:tcBorders>
              <w:top w:val="single" w:sz="2" w:space="0" w:color="auto"/>
              <w:left w:val="single" w:sz="2" w:space="0" w:color="auto"/>
              <w:bottom w:val="single" w:sz="2" w:space="0" w:color="auto"/>
              <w:right w:val="single" w:sz="2" w:space="0" w:color="auto"/>
            </w:tcBorders>
          </w:tcPr>
          <w:p w14:paraId="7BF58BDB" w14:textId="77777777" w:rsidR="002D3448" w:rsidRPr="002D3448" w:rsidRDefault="002D3448" w:rsidP="002D3448">
            <w:pPr>
              <w:jc w:val="center"/>
            </w:pPr>
            <w:r w:rsidRPr="002D3448">
              <w:t>4 817,24</w:t>
            </w:r>
          </w:p>
        </w:tc>
      </w:tr>
      <w:tr w:rsidR="002D3448" w:rsidRPr="002D3448" w14:paraId="633E3D79" w14:textId="77777777" w:rsidTr="00F95151">
        <w:trPr>
          <w:trHeight w:val="135"/>
          <w:jc w:val="center"/>
        </w:trPr>
        <w:tc>
          <w:tcPr>
            <w:tcW w:w="4114" w:type="dxa"/>
            <w:vMerge/>
            <w:tcBorders>
              <w:left w:val="single" w:sz="2" w:space="0" w:color="auto"/>
              <w:bottom w:val="single" w:sz="2" w:space="0" w:color="auto"/>
              <w:right w:val="single" w:sz="2" w:space="0" w:color="auto"/>
            </w:tcBorders>
            <w:vAlign w:val="center"/>
          </w:tcPr>
          <w:p w14:paraId="159A98E8" w14:textId="77777777" w:rsidR="002D3448" w:rsidRPr="002D3448" w:rsidRDefault="002D3448" w:rsidP="002D3448">
            <w:pPr>
              <w:jc w:val="center"/>
              <w:rPr>
                <w:bCs/>
                <w:kern w:val="32"/>
                <w:sz w:val="22"/>
                <w:szCs w:val="22"/>
              </w:rPr>
            </w:pPr>
          </w:p>
        </w:tc>
        <w:tc>
          <w:tcPr>
            <w:tcW w:w="1672" w:type="dxa"/>
            <w:tcBorders>
              <w:top w:val="single" w:sz="2" w:space="0" w:color="auto"/>
              <w:left w:val="single" w:sz="2" w:space="0" w:color="auto"/>
              <w:bottom w:val="single" w:sz="2" w:space="0" w:color="auto"/>
              <w:right w:val="single" w:sz="2" w:space="0" w:color="auto"/>
            </w:tcBorders>
          </w:tcPr>
          <w:p w14:paraId="66E8B8AC" w14:textId="77777777" w:rsidR="002D3448" w:rsidRPr="002D3448" w:rsidRDefault="002D3448" w:rsidP="002D3448">
            <w:pPr>
              <w:jc w:val="center"/>
            </w:pPr>
            <w:r w:rsidRPr="002D3448">
              <w:t>с 01.01.2023</w:t>
            </w:r>
          </w:p>
        </w:tc>
        <w:tc>
          <w:tcPr>
            <w:tcW w:w="1979" w:type="dxa"/>
            <w:tcBorders>
              <w:top w:val="single" w:sz="4" w:space="0" w:color="auto"/>
              <w:left w:val="nil"/>
              <w:bottom w:val="single" w:sz="4" w:space="0" w:color="auto"/>
              <w:right w:val="single" w:sz="4" w:space="0" w:color="auto"/>
            </w:tcBorders>
            <w:shd w:val="clear" w:color="auto" w:fill="FFFFFF"/>
          </w:tcPr>
          <w:p w14:paraId="090187C3" w14:textId="77777777" w:rsidR="002D3448" w:rsidRPr="002D3448" w:rsidRDefault="002D3448" w:rsidP="002D3448">
            <w:pPr>
              <w:jc w:val="center"/>
            </w:pPr>
            <w:r w:rsidRPr="002D3448">
              <w:t>43,73</w:t>
            </w:r>
          </w:p>
        </w:tc>
        <w:tc>
          <w:tcPr>
            <w:tcW w:w="2330" w:type="dxa"/>
            <w:tcBorders>
              <w:top w:val="single" w:sz="4" w:space="0" w:color="auto"/>
              <w:left w:val="single" w:sz="4" w:space="0" w:color="auto"/>
              <w:bottom w:val="single" w:sz="4" w:space="0" w:color="000000"/>
              <w:right w:val="single" w:sz="4" w:space="0" w:color="auto"/>
            </w:tcBorders>
            <w:shd w:val="clear" w:color="auto" w:fill="auto"/>
            <w:vAlign w:val="center"/>
          </w:tcPr>
          <w:p w14:paraId="1AC1FF30" w14:textId="77777777" w:rsidR="002D3448" w:rsidRPr="002D3448" w:rsidRDefault="002D3448" w:rsidP="002D3448">
            <w:pPr>
              <w:jc w:val="center"/>
              <w:rPr>
                <w:bCs/>
                <w:color w:val="000000"/>
              </w:rPr>
            </w:pPr>
            <w:r w:rsidRPr="002D3448">
              <w:rPr>
                <w:bCs/>
                <w:color w:val="000000"/>
              </w:rPr>
              <w:t>36,44</w:t>
            </w:r>
          </w:p>
        </w:tc>
        <w:tc>
          <w:tcPr>
            <w:tcW w:w="2085" w:type="dxa"/>
            <w:tcBorders>
              <w:top w:val="single" w:sz="2" w:space="0" w:color="auto"/>
              <w:left w:val="single" w:sz="2" w:space="0" w:color="auto"/>
              <w:bottom w:val="single" w:sz="2" w:space="0" w:color="auto"/>
              <w:right w:val="single" w:sz="2" w:space="0" w:color="auto"/>
            </w:tcBorders>
          </w:tcPr>
          <w:p w14:paraId="1F678285" w14:textId="77777777" w:rsidR="002D3448" w:rsidRPr="002D3448" w:rsidRDefault="002D3448" w:rsidP="002D3448">
            <w:pPr>
              <w:jc w:val="center"/>
              <w:rPr>
                <w:color w:val="000000"/>
              </w:rPr>
            </w:pPr>
            <w:r w:rsidRPr="002D3448">
              <w:rPr>
                <w:color w:val="000000"/>
              </w:rPr>
              <w:t>4 014,37</w:t>
            </w:r>
          </w:p>
        </w:tc>
        <w:tc>
          <w:tcPr>
            <w:tcW w:w="2721" w:type="dxa"/>
            <w:tcBorders>
              <w:top w:val="single" w:sz="2" w:space="0" w:color="auto"/>
              <w:left w:val="single" w:sz="2" w:space="0" w:color="auto"/>
              <w:bottom w:val="single" w:sz="2" w:space="0" w:color="auto"/>
              <w:right w:val="single" w:sz="2" w:space="0" w:color="auto"/>
            </w:tcBorders>
          </w:tcPr>
          <w:p w14:paraId="6106F6FD" w14:textId="77777777" w:rsidR="002D3448" w:rsidRPr="002D3448" w:rsidRDefault="002D3448" w:rsidP="002D3448">
            <w:pPr>
              <w:jc w:val="center"/>
            </w:pPr>
            <w:r w:rsidRPr="002D3448">
              <w:t>4 817,24</w:t>
            </w:r>
          </w:p>
        </w:tc>
      </w:tr>
    </w:tbl>
    <w:p w14:paraId="65C92492" w14:textId="77777777" w:rsidR="002D3448" w:rsidRPr="002D3448" w:rsidRDefault="002D3448" w:rsidP="002D3448">
      <w:pPr>
        <w:ind w:firstLine="540"/>
        <w:jc w:val="center"/>
        <w:rPr>
          <w:sz w:val="28"/>
          <w:szCs w:val="28"/>
        </w:rPr>
      </w:pPr>
    </w:p>
    <w:p w14:paraId="708CD82B" w14:textId="77777777" w:rsidR="002D3448" w:rsidRPr="002D3448" w:rsidRDefault="002D3448" w:rsidP="002D3448">
      <w:pPr>
        <w:ind w:left="142" w:hanging="27"/>
        <w:jc w:val="both"/>
        <w:rPr>
          <w:bCs/>
          <w:sz w:val="28"/>
          <w:szCs w:val="28"/>
        </w:rPr>
      </w:pPr>
      <w:r w:rsidRPr="002D3448">
        <w:rPr>
          <w:sz w:val="28"/>
          <w:szCs w:val="28"/>
        </w:rPr>
        <w:t xml:space="preserve">* </w:t>
      </w:r>
      <w:r w:rsidRPr="002D3448">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664DCF5F" w14:textId="77777777" w:rsidR="002D3448" w:rsidRPr="002D3448" w:rsidRDefault="002D3448" w:rsidP="002D3448">
      <w:pPr>
        <w:tabs>
          <w:tab w:val="left" w:pos="0"/>
        </w:tabs>
        <w:ind w:left="142"/>
        <w:rPr>
          <w:bCs/>
          <w:sz w:val="28"/>
          <w:szCs w:val="28"/>
        </w:rPr>
      </w:pPr>
      <w:r w:rsidRPr="002D3448">
        <w:rPr>
          <w:bCs/>
          <w:sz w:val="28"/>
          <w:szCs w:val="28"/>
        </w:rPr>
        <w:t>**</w:t>
      </w:r>
      <w:r w:rsidRPr="002D3448">
        <w:rPr>
          <w:sz w:val="28"/>
          <w:szCs w:val="28"/>
        </w:rPr>
        <w:t xml:space="preserve"> </w:t>
      </w:r>
      <w:r w:rsidRPr="002D3448">
        <w:rPr>
          <w:bCs/>
          <w:sz w:val="28"/>
          <w:szCs w:val="28"/>
        </w:rPr>
        <w:t>Компонент на тепловую энергию для ООО «Киселевская объединенная тепловая компания», реализуемую на потребительском рынке Киселевского городского округа, установлен постановлением региональной энергетической комиссии Кемеровской области от 11.12.2018 № 487.</w:t>
      </w:r>
    </w:p>
    <w:p w14:paraId="78C6B86F" w14:textId="77777777" w:rsidR="0062261D" w:rsidRDefault="002D3448" w:rsidP="002D3448">
      <w:pPr>
        <w:tabs>
          <w:tab w:val="left" w:pos="5580"/>
          <w:tab w:val="left" w:pos="9498"/>
        </w:tabs>
        <w:ind w:right="-569" w:firstLine="567"/>
        <w:rPr>
          <w:bCs/>
          <w:sz w:val="28"/>
          <w:szCs w:val="28"/>
        </w:rPr>
        <w:sectPr w:rsidR="0062261D" w:rsidSect="002D3448">
          <w:pgSz w:w="16838" w:h="11906" w:orient="landscape"/>
          <w:pgMar w:top="567" w:right="851" w:bottom="991" w:left="567" w:header="720" w:footer="720" w:gutter="0"/>
          <w:cols w:space="720"/>
          <w:titlePg/>
          <w:docGrid w:linePitch="381"/>
        </w:sectPr>
      </w:pP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r w:rsidRPr="002D3448">
        <w:rPr>
          <w:bCs/>
          <w:sz w:val="28"/>
          <w:szCs w:val="28"/>
        </w:rPr>
        <w:tab/>
      </w:r>
    </w:p>
    <w:p w14:paraId="7A9E7414" w14:textId="0A63359B" w:rsidR="0062261D" w:rsidRDefault="0062261D" w:rsidP="003D1CBE">
      <w:pPr>
        <w:tabs>
          <w:tab w:val="left" w:pos="3686"/>
          <w:tab w:val="left" w:pos="9498"/>
        </w:tabs>
        <w:ind w:left="426" w:right="140" w:firstLine="4819"/>
      </w:pPr>
      <w:r w:rsidRPr="004075BB">
        <w:lastRenderedPageBreak/>
        <w:t xml:space="preserve">Приложение № </w:t>
      </w:r>
      <w:r>
        <w:t>6</w:t>
      </w:r>
      <w:r>
        <w:t>7</w:t>
      </w:r>
      <w:r>
        <w:t xml:space="preserve"> </w:t>
      </w:r>
      <w:r w:rsidRPr="004075BB">
        <w:t xml:space="preserve">к </w:t>
      </w:r>
      <w:r>
        <w:t>протоколу</w:t>
      </w:r>
      <w:r w:rsidRPr="004075BB">
        <w:t xml:space="preserve"> № 82 </w:t>
      </w:r>
    </w:p>
    <w:p w14:paraId="2BD829EA" w14:textId="77777777" w:rsidR="0062261D" w:rsidRDefault="0062261D" w:rsidP="003D1CBE">
      <w:pPr>
        <w:tabs>
          <w:tab w:val="left" w:pos="3686"/>
          <w:tab w:val="left" w:pos="9498"/>
        </w:tabs>
        <w:ind w:left="426" w:right="140" w:firstLine="4819"/>
      </w:pPr>
      <w:r w:rsidRPr="004075BB">
        <w:t xml:space="preserve">заседания правления Региональной </w:t>
      </w:r>
    </w:p>
    <w:p w14:paraId="1ECCB939" w14:textId="77777777" w:rsidR="0062261D" w:rsidRDefault="0062261D" w:rsidP="003D1CBE">
      <w:pPr>
        <w:tabs>
          <w:tab w:val="left" w:pos="3686"/>
          <w:tab w:val="left" w:pos="9498"/>
        </w:tabs>
        <w:ind w:left="426" w:right="140" w:firstLine="4819"/>
      </w:pPr>
      <w:r w:rsidRPr="004075BB">
        <w:t xml:space="preserve">энергетической комиссии Кузбасса </w:t>
      </w:r>
    </w:p>
    <w:p w14:paraId="2EEA7090" w14:textId="20658116" w:rsidR="0062261D" w:rsidRDefault="0062261D" w:rsidP="003D1CBE">
      <w:pPr>
        <w:tabs>
          <w:tab w:val="left" w:pos="3686"/>
          <w:tab w:val="left" w:pos="9498"/>
        </w:tabs>
        <w:ind w:left="426" w:right="140" w:firstLine="4819"/>
      </w:pPr>
      <w:r w:rsidRPr="004075BB">
        <w:t>от 24.11.2022</w:t>
      </w:r>
    </w:p>
    <w:p w14:paraId="7115FAA9" w14:textId="77777777" w:rsidR="003D1CBE" w:rsidRDefault="003D1CBE" w:rsidP="003D1CBE">
      <w:pPr>
        <w:tabs>
          <w:tab w:val="left" w:pos="3686"/>
          <w:tab w:val="left" w:pos="9498"/>
        </w:tabs>
        <w:ind w:left="426" w:right="140" w:firstLine="4819"/>
      </w:pPr>
    </w:p>
    <w:p w14:paraId="38C0266C" w14:textId="77777777" w:rsidR="0062261D" w:rsidRPr="0062261D" w:rsidRDefault="0062261D" w:rsidP="0062261D">
      <w:pPr>
        <w:jc w:val="center"/>
        <w:rPr>
          <w:sz w:val="28"/>
          <w:szCs w:val="28"/>
        </w:rPr>
      </w:pPr>
      <w:r w:rsidRPr="0062261D">
        <w:rPr>
          <w:sz w:val="28"/>
          <w:szCs w:val="28"/>
        </w:rPr>
        <w:t>ЭКСПЕРТНОЕ ЗАКЛЮЧЕНИЕ</w:t>
      </w:r>
    </w:p>
    <w:p w14:paraId="3E8ED3DA" w14:textId="77777777" w:rsidR="0062261D" w:rsidRPr="0062261D" w:rsidRDefault="0062261D" w:rsidP="0062261D">
      <w:pPr>
        <w:jc w:val="center"/>
        <w:rPr>
          <w:sz w:val="28"/>
          <w:szCs w:val="28"/>
        </w:rPr>
      </w:pPr>
      <w:r w:rsidRPr="0062261D">
        <w:rPr>
          <w:sz w:val="28"/>
          <w:szCs w:val="28"/>
        </w:rPr>
        <w:t>Региональной энергетической комиссии Кузбасса</w:t>
      </w:r>
      <w:r w:rsidRPr="0062261D">
        <w:rPr>
          <w:sz w:val="28"/>
          <w:szCs w:val="28"/>
        </w:rPr>
        <w:br/>
        <w:t>по материалам, представленным ООО «ЮКЭК» для корректировки тарифов на тепловую энергию, теплоноситель, горячую воду в открытой и закрытой системе горячего водоснабжения, реализуемых на потребительском рынке       Таштагольского муниципального района, в части 2023 года</w:t>
      </w:r>
    </w:p>
    <w:p w14:paraId="08622B24" w14:textId="77777777" w:rsidR="0062261D" w:rsidRPr="0062261D" w:rsidRDefault="0062261D" w:rsidP="0062261D">
      <w:pPr>
        <w:ind w:right="141"/>
        <w:jc w:val="center"/>
        <w:rPr>
          <w:sz w:val="28"/>
          <w:szCs w:val="28"/>
        </w:rPr>
      </w:pPr>
    </w:p>
    <w:p w14:paraId="391DA87E" w14:textId="77777777" w:rsidR="0062261D" w:rsidRPr="0062261D" w:rsidRDefault="0062261D" w:rsidP="0062261D">
      <w:pPr>
        <w:keepNext/>
        <w:numPr>
          <w:ilvl w:val="0"/>
          <w:numId w:val="13"/>
        </w:numPr>
        <w:jc w:val="center"/>
        <w:outlineLvl w:val="2"/>
        <w:rPr>
          <w:rFonts w:eastAsia="font466"/>
          <w:b/>
          <w:sz w:val="28"/>
          <w:szCs w:val="28"/>
        </w:rPr>
      </w:pPr>
      <w:bookmarkStart w:id="501" w:name="_Toc117437623"/>
      <w:r w:rsidRPr="0062261D">
        <w:rPr>
          <w:rFonts w:eastAsia="font466"/>
          <w:b/>
          <w:sz w:val="28"/>
          <w:szCs w:val="28"/>
        </w:rPr>
        <w:t>Общая характеристика предприятия</w:t>
      </w:r>
      <w:bookmarkEnd w:id="501"/>
    </w:p>
    <w:p w14:paraId="41D5CE41" w14:textId="77777777" w:rsidR="0062261D" w:rsidRPr="0062261D" w:rsidRDefault="0062261D" w:rsidP="0062261D">
      <w:pPr>
        <w:ind w:firstLine="709"/>
        <w:contextualSpacing/>
        <w:jc w:val="both"/>
        <w:rPr>
          <w:sz w:val="28"/>
          <w:szCs w:val="28"/>
        </w:rPr>
      </w:pPr>
      <w:r w:rsidRPr="0062261D">
        <w:rPr>
          <w:sz w:val="28"/>
          <w:szCs w:val="28"/>
        </w:rPr>
        <w:t>ООО «ЮКЭК» (далее предприятие) ИНН 4228010684, в установленный срок обратилось в Региональную энергетическую комиссию Кузбасса для корректировки тарифов на тепловую энергию на 2023 год (от 26.04.2022 № 39 (</w:t>
      </w:r>
      <w:proofErr w:type="spellStart"/>
      <w:r w:rsidRPr="0062261D">
        <w:rPr>
          <w:sz w:val="28"/>
          <w:szCs w:val="28"/>
        </w:rPr>
        <w:t>вх</w:t>
      </w:r>
      <w:proofErr w:type="spellEnd"/>
      <w:r w:rsidRPr="0062261D">
        <w:rPr>
          <w:sz w:val="28"/>
          <w:szCs w:val="28"/>
        </w:rPr>
        <w:t xml:space="preserve">. от 28.04.2022 № 2666)). Региональной энергетической комиссией Кузбасса открыто дело № РЭК/44-ЮКЭК-2023 от 29.04.2022 на четвертый год второго долгосрочного периода регулирования 2020-2024 гг. методом индексации установленных тарифов. Предприятием представлены документы к расчету корректировки тарифов на 2023 год. </w:t>
      </w:r>
    </w:p>
    <w:p w14:paraId="42565D58" w14:textId="77777777" w:rsidR="0062261D" w:rsidRPr="0062261D" w:rsidRDefault="0062261D" w:rsidP="0062261D">
      <w:pPr>
        <w:ind w:firstLine="709"/>
        <w:contextualSpacing/>
        <w:jc w:val="both"/>
        <w:rPr>
          <w:sz w:val="28"/>
          <w:szCs w:val="28"/>
        </w:rPr>
      </w:pPr>
      <w:r w:rsidRPr="0062261D">
        <w:rPr>
          <w:sz w:val="28"/>
          <w:szCs w:val="28"/>
        </w:rPr>
        <w:t>Тарифы предприятия подлежат регулированию в соответствии со                статьей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0647C89F" w14:textId="77777777" w:rsidR="0062261D" w:rsidRPr="0062261D" w:rsidRDefault="0062261D" w:rsidP="0062261D">
      <w:pPr>
        <w:ind w:firstLine="709"/>
        <w:contextualSpacing/>
        <w:jc w:val="both"/>
        <w:rPr>
          <w:sz w:val="28"/>
          <w:szCs w:val="28"/>
        </w:rPr>
      </w:pPr>
    </w:p>
    <w:p w14:paraId="0AE83277" w14:textId="77777777" w:rsidR="0062261D" w:rsidRPr="0062261D" w:rsidRDefault="0062261D" w:rsidP="0062261D">
      <w:pPr>
        <w:ind w:firstLine="709"/>
        <w:contextualSpacing/>
        <w:jc w:val="both"/>
        <w:rPr>
          <w:sz w:val="28"/>
          <w:szCs w:val="28"/>
        </w:rPr>
      </w:pPr>
      <w:r w:rsidRPr="0062261D">
        <w:rPr>
          <w:sz w:val="28"/>
          <w:szCs w:val="28"/>
        </w:rPr>
        <w:t>Организационно-правовая форма – общество с ограниченной ответственностью.</w:t>
      </w:r>
    </w:p>
    <w:p w14:paraId="08E4A346" w14:textId="77777777" w:rsidR="0062261D" w:rsidRPr="0062261D" w:rsidRDefault="0062261D" w:rsidP="0062261D">
      <w:pPr>
        <w:ind w:firstLine="709"/>
        <w:contextualSpacing/>
        <w:jc w:val="both"/>
        <w:rPr>
          <w:sz w:val="28"/>
          <w:szCs w:val="28"/>
        </w:rPr>
      </w:pPr>
      <w:r w:rsidRPr="0062261D">
        <w:rPr>
          <w:sz w:val="28"/>
          <w:szCs w:val="28"/>
        </w:rPr>
        <w:t>Полное наименование организации – Общество с ограниченной ответственность «Южно-Кузбасская энергетическая компания».</w:t>
      </w:r>
    </w:p>
    <w:p w14:paraId="46587611" w14:textId="77777777" w:rsidR="0062261D" w:rsidRPr="0062261D" w:rsidRDefault="0062261D" w:rsidP="0062261D">
      <w:pPr>
        <w:ind w:firstLine="709"/>
        <w:contextualSpacing/>
        <w:jc w:val="both"/>
        <w:rPr>
          <w:sz w:val="28"/>
          <w:szCs w:val="28"/>
        </w:rPr>
      </w:pPr>
      <w:r w:rsidRPr="0062261D">
        <w:rPr>
          <w:sz w:val="28"/>
          <w:szCs w:val="28"/>
        </w:rPr>
        <w:t>Сокращенное наименование организации – ООО «ЮКЭК».</w:t>
      </w:r>
    </w:p>
    <w:p w14:paraId="4AB64883" w14:textId="77777777" w:rsidR="0062261D" w:rsidRPr="0062261D" w:rsidRDefault="0062261D" w:rsidP="0062261D">
      <w:pPr>
        <w:ind w:firstLine="709"/>
        <w:contextualSpacing/>
        <w:jc w:val="both"/>
        <w:rPr>
          <w:sz w:val="28"/>
          <w:szCs w:val="28"/>
        </w:rPr>
      </w:pPr>
      <w:r w:rsidRPr="0062261D">
        <w:rPr>
          <w:sz w:val="28"/>
          <w:szCs w:val="28"/>
        </w:rPr>
        <w:t>Юридический адрес: 654005, г., Новокузнецк, ул. ДОЗ, д.2</w:t>
      </w:r>
    </w:p>
    <w:p w14:paraId="4E08975D" w14:textId="77777777" w:rsidR="0062261D" w:rsidRPr="0062261D" w:rsidRDefault="0062261D" w:rsidP="0062261D">
      <w:pPr>
        <w:ind w:firstLine="709"/>
        <w:contextualSpacing/>
        <w:jc w:val="both"/>
        <w:rPr>
          <w:sz w:val="28"/>
          <w:szCs w:val="28"/>
        </w:rPr>
      </w:pPr>
      <w:r w:rsidRPr="0062261D">
        <w:rPr>
          <w:sz w:val="28"/>
          <w:szCs w:val="28"/>
        </w:rPr>
        <w:t>Фактический адрес: 652990, г., Таштагол, ул. Мира, 30А</w:t>
      </w:r>
    </w:p>
    <w:p w14:paraId="3AA3B974" w14:textId="77777777" w:rsidR="0062261D" w:rsidRPr="0062261D" w:rsidRDefault="0062261D" w:rsidP="0062261D">
      <w:pPr>
        <w:ind w:firstLine="709"/>
        <w:contextualSpacing/>
        <w:jc w:val="both"/>
        <w:rPr>
          <w:color w:val="FF0000"/>
          <w:sz w:val="28"/>
          <w:szCs w:val="28"/>
        </w:rPr>
      </w:pPr>
      <w:r w:rsidRPr="0062261D">
        <w:rPr>
          <w:sz w:val="28"/>
          <w:szCs w:val="28"/>
        </w:rPr>
        <w:t xml:space="preserve">Должность, фамилия, имя, отчество руководителя, рабочий телефон – Директор </w:t>
      </w:r>
      <w:proofErr w:type="spellStart"/>
      <w:r w:rsidRPr="0062261D">
        <w:rPr>
          <w:sz w:val="28"/>
          <w:szCs w:val="28"/>
        </w:rPr>
        <w:t>Нежелеев</w:t>
      </w:r>
      <w:proofErr w:type="spellEnd"/>
      <w:r w:rsidRPr="0062261D">
        <w:rPr>
          <w:sz w:val="28"/>
          <w:szCs w:val="28"/>
        </w:rPr>
        <w:t xml:space="preserve"> Алексей Ильич.</w:t>
      </w:r>
    </w:p>
    <w:p w14:paraId="360E7BD8" w14:textId="77777777" w:rsidR="0062261D" w:rsidRPr="0062261D" w:rsidRDefault="0062261D" w:rsidP="0062261D">
      <w:pPr>
        <w:ind w:firstLine="709"/>
        <w:contextualSpacing/>
        <w:jc w:val="both"/>
        <w:rPr>
          <w:sz w:val="28"/>
          <w:szCs w:val="28"/>
        </w:rPr>
      </w:pPr>
    </w:p>
    <w:p w14:paraId="64B1EC1A" w14:textId="77777777" w:rsidR="0062261D" w:rsidRPr="0062261D" w:rsidRDefault="0062261D" w:rsidP="0062261D">
      <w:pPr>
        <w:ind w:firstLine="720"/>
        <w:jc w:val="both"/>
        <w:rPr>
          <w:color w:val="000000"/>
          <w:sz w:val="28"/>
          <w:szCs w:val="28"/>
        </w:rPr>
      </w:pPr>
      <w:r w:rsidRPr="0062261D">
        <w:rPr>
          <w:color w:val="000000"/>
          <w:sz w:val="28"/>
          <w:szCs w:val="28"/>
        </w:rPr>
        <w:t xml:space="preserve">ООО «ЮКЭК» является многоотраслевым предприятием, в сферу деятельности которого кроме производства, передачи и распределения тепловой энергии входят выполнение подрядных работ (бюджетное финансирование) и прочие виды деятельности. Доля тепловой энергии в общем объеме выручки предприятия составляет более 95 %. </w:t>
      </w:r>
    </w:p>
    <w:p w14:paraId="18BB8B19" w14:textId="77777777" w:rsidR="0062261D" w:rsidRPr="0062261D" w:rsidRDefault="0062261D" w:rsidP="0062261D">
      <w:pPr>
        <w:ind w:firstLine="720"/>
        <w:jc w:val="both"/>
        <w:rPr>
          <w:color w:val="000000"/>
          <w:sz w:val="28"/>
          <w:szCs w:val="28"/>
        </w:rPr>
      </w:pPr>
      <w:r w:rsidRPr="0062261D">
        <w:rPr>
          <w:color w:val="000000"/>
          <w:sz w:val="28"/>
          <w:szCs w:val="28"/>
        </w:rPr>
        <w:t xml:space="preserve"> Предприятие до 2014 года эксплуатировало 3 котельных установленной мощностью 199,53 Гкал/час. Котельная г. Таштагола (5 котлов К-50-14-250 с </w:t>
      </w:r>
      <w:r w:rsidRPr="0062261D">
        <w:rPr>
          <w:color w:val="000000"/>
          <w:sz w:val="28"/>
          <w:szCs w:val="28"/>
        </w:rPr>
        <w:lastRenderedPageBreak/>
        <w:t>установленной мощностью 162,5 Гкал/час). Котельная п. Шалым (3 котла - ДКВР -10/13, ДКВР -6,5/13, КВТС-6,5 и с установленной мощностью 16,9 Гкал/час). Котельная ЦМК (1 котел ДКВР -6,5/13 и 2 котла КЕ 10/14, и 1 котел КЕ 4/14 с установленной мощностью 20,13 Гкал/час). Протяженность тепловых сетей – 49,4 км в двухтрубном исчислении.</w:t>
      </w:r>
    </w:p>
    <w:p w14:paraId="6DD3F5E7" w14:textId="77777777" w:rsidR="0062261D" w:rsidRPr="0062261D" w:rsidRDefault="0062261D" w:rsidP="0062261D">
      <w:pPr>
        <w:ind w:firstLine="720"/>
        <w:jc w:val="both"/>
        <w:rPr>
          <w:color w:val="000000"/>
          <w:sz w:val="28"/>
          <w:szCs w:val="28"/>
        </w:rPr>
      </w:pPr>
      <w:r w:rsidRPr="0062261D">
        <w:rPr>
          <w:color w:val="000000"/>
          <w:sz w:val="28"/>
          <w:szCs w:val="28"/>
        </w:rPr>
        <w:t xml:space="preserve">В 2014 году предприятию переданы на обслуживание котельная п. Спасск, котельная ВГСЧ, котельная по ул. Калинина по договору аренды муниципального имущества муниципального образования «Таштагольский муниципальный район». Котельная п. Спасск (3 котла КВЦ- 1,4, 2 котла КВР-1,16КР с общей установленной мощностью 4,5 Гкал/час). Котельная ВГСЧ (2 котла КВТС и Сибирь 18 с общей установленной мощностью 2,65 Гкал/час). Котельная по ул. Калинина (2 котла КВР-1,0 и КВР-0,8КБ с общей установленной мощностью 1,39 Гкал/час). Протяженность тепловых сетей: от кот. по ул. Калинина – 3,0 км в двухтрубном исчислении, от кот. ВГСЧ - 0,738 км в двухтрубном исчислении, от кот. п. Спасск – 3,694 км в двухтрубном исчислении. В 2015 году котельная ВГСЧ была закрыта, а нагрузки переключены на Центральную котельную в г. Таштагол. В середине 2015 года предприятию был передан в аренду имущественный комплекс, ранее обслуживаемый ООО «Шерегеш-Энерго» - 4 котельных установленной мощностью 257 Гкал/час. Котельная УПК №1 </w:t>
      </w:r>
      <w:proofErr w:type="spellStart"/>
      <w:r w:rsidRPr="0062261D">
        <w:rPr>
          <w:color w:val="000000"/>
          <w:sz w:val="28"/>
          <w:szCs w:val="28"/>
        </w:rPr>
        <w:t>п.С.Шерегеш</w:t>
      </w:r>
      <w:proofErr w:type="spellEnd"/>
      <w:r w:rsidRPr="0062261D">
        <w:rPr>
          <w:color w:val="000000"/>
          <w:sz w:val="28"/>
          <w:szCs w:val="28"/>
        </w:rPr>
        <w:t xml:space="preserve"> (3 котла ДКВР -10/13 с установленной мощностью 26 Гкал/час). Котельная УПК №2 </w:t>
      </w:r>
      <w:proofErr w:type="spellStart"/>
      <w:r w:rsidRPr="0062261D">
        <w:rPr>
          <w:color w:val="000000"/>
          <w:sz w:val="28"/>
          <w:szCs w:val="28"/>
        </w:rPr>
        <w:t>п.Н.Шерегеш</w:t>
      </w:r>
      <w:proofErr w:type="spellEnd"/>
      <w:r w:rsidRPr="0062261D">
        <w:rPr>
          <w:color w:val="000000"/>
          <w:sz w:val="28"/>
          <w:szCs w:val="28"/>
        </w:rPr>
        <w:t xml:space="preserve"> (3 котла ДКВР -20/13 и 4 котла КВТС-20/150 с установленной мощностью 119 Гкал/час). Котельная </w:t>
      </w:r>
      <w:proofErr w:type="spellStart"/>
      <w:r w:rsidRPr="0062261D">
        <w:rPr>
          <w:color w:val="000000"/>
          <w:sz w:val="28"/>
          <w:szCs w:val="28"/>
        </w:rPr>
        <w:t>Казского</w:t>
      </w:r>
      <w:proofErr w:type="spellEnd"/>
      <w:r w:rsidRPr="0062261D">
        <w:rPr>
          <w:color w:val="000000"/>
          <w:sz w:val="28"/>
          <w:szCs w:val="28"/>
        </w:rPr>
        <w:t xml:space="preserve"> филиала (1 котел ДКВР -10/13 и 3 котла КВТС-20/150 с установленной мощностью 73 Гкал/час). Котельная </w:t>
      </w:r>
      <w:proofErr w:type="spellStart"/>
      <w:r w:rsidRPr="0062261D">
        <w:rPr>
          <w:color w:val="000000"/>
          <w:sz w:val="28"/>
          <w:szCs w:val="28"/>
        </w:rPr>
        <w:t>Мундыбашского</w:t>
      </w:r>
      <w:proofErr w:type="spellEnd"/>
      <w:r w:rsidRPr="0062261D">
        <w:rPr>
          <w:color w:val="000000"/>
          <w:sz w:val="28"/>
          <w:szCs w:val="28"/>
        </w:rPr>
        <w:t xml:space="preserve"> филиала (1 котел ДКВР -20/13 и 4 котла КЕ-10/14 с установленной мощностью 39 Гкал/час).</w:t>
      </w:r>
    </w:p>
    <w:p w14:paraId="778D851E" w14:textId="77777777" w:rsidR="0062261D" w:rsidRPr="0062261D" w:rsidRDefault="0062261D" w:rsidP="0062261D">
      <w:pPr>
        <w:ind w:firstLine="720"/>
        <w:jc w:val="both"/>
        <w:rPr>
          <w:color w:val="000000"/>
          <w:sz w:val="28"/>
          <w:szCs w:val="28"/>
        </w:rPr>
      </w:pPr>
      <w:r w:rsidRPr="0062261D">
        <w:rPr>
          <w:color w:val="000000"/>
          <w:sz w:val="28"/>
          <w:szCs w:val="28"/>
        </w:rPr>
        <w:t xml:space="preserve">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Для производства тепловой энергии используется энергетический каменный уголь </w:t>
      </w:r>
      <w:proofErr w:type="spellStart"/>
      <w:r w:rsidRPr="0062261D">
        <w:rPr>
          <w:color w:val="000000"/>
          <w:sz w:val="28"/>
          <w:szCs w:val="28"/>
        </w:rPr>
        <w:t>сортомарок</w:t>
      </w:r>
      <w:proofErr w:type="spellEnd"/>
      <w:r w:rsidRPr="0062261D">
        <w:rPr>
          <w:color w:val="000000"/>
          <w:sz w:val="28"/>
          <w:szCs w:val="28"/>
        </w:rPr>
        <w:t xml:space="preserve"> Д и </w:t>
      </w:r>
      <w:proofErr w:type="spellStart"/>
      <w:r w:rsidRPr="0062261D">
        <w:rPr>
          <w:color w:val="000000"/>
          <w:sz w:val="28"/>
          <w:szCs w:val="28"/>
        </w:rPr>
        <w:t>ДГр</w:t>
      </w:r>
      <w:proofErr w:type="spellEnd"/>
      <w:r w:rsidRPr="0062261D">
        <w:rPr>
          <w:color w:val="000000"/>
          <w:sz w:val="28"/>
          <w:szCs w:val="28"/>
        </w:rPr>
        <w:t>. Поставка топлива осуществляется от АО «УК «Кузбассразрезуголь».</w:t>
      </w:r>
    </w:p>
    <w:p w14:paraId="0B38C6D0" w14:textId="77777777" w:rsidR="0062261D" w:rsidRPr="0062261D" w:rsidRDefault="0062261D" w:rsidP="0062261D">
      <w:pPr>
        <w:ind w:firstLine="720"/>
        <w:jc w:val="both"/>
        <w:rPr>
          <w:color w:val="000000"/>
          <w:sz w:val="28"/>
          <w:szCs w:val="28"/>
        </w:rPr>
      </w:pPr>
      <w:r w:rsidRPr="0062261D">
        <w:rPr>
          <w:color w:val="000000"/>
          <w:sz w:val="28"/>
          <w:szCs w:val="28"/>
        </w:rPr>
        <w:t xml:space="preserve"> Поставщиком электрической энергии является ООО «</w:t>
      </w:r>
      <w:proofErr w:type="spellStart"/>
      <w:r w:rsidRPr="0062261D">
        <w:rPr>
          <w:color w:val="000000"/>
          <w:sz w:val="28"/>
          <w:szCs w:val="28"/>
        </w:rPr>
        <w:t>Металлэнергофинанс</w:t>
      </w:r>
      <w:proofErr w:type="spellEnd"/>
      <w:r w:rsidRPr="0062261D">
        <w:rPr>
          <w:color w:val="000000"/>
          <w:sz w:val="28"/>
          <w:szCs w:val="28"/>
        </w:rPr>
        <w:t>». Предприятие потребляет электроэнергию на уровнях напряжения ВН, СН1, СН2 (</w:t>
      </w:r>
      <w:proofErr w:type="spellStart"/>
      <w:r w:rsidRPr="0062261D">
        <w:rPr>
          <w:color w:val="000000"/>
          <w:sz w:val="28"/>
          <w:szCs w:val="28"/>
        </w:rPr>
        <w:t>двухставочный</w:t>
      </w:r>
      <w:proofErr w:type="spellEnd"/>
      <w:r w:rsidRPr="0062261D">
        <w:rPr>
          <w:color w:val="000000"/>
          <w:sz w:val="28"/>
          <w:szCs w:val="28"/>
        </w:rPr>
        <w:t xml:space="preserve"> тариф) и НН (</w:t>
      </w:r>
      <w:proofErr w:type="spellStart"/>
      <w:r w:rsidRPr="0062261D">
        <w:rPr>
          <w:color w:val="000000"/>
          <w:sz w:val="28"/>
          <w:szCs w:val="28"/>
        </w:rPr>
        <w:t>одноставочный</w:t>
      </w:r>
      <w:proofErr w:type="spellEnd"/>
      <w:r w:rsidRPr="0062261D">
        <w:rPr>
          <w:color w:val="000000"/>
          <w:sz w:val="28"/>
          <w:szCs w:val="28"/>
        </w:rPr>
        <w:t xml:space="preserve"> тариф).</w:t>
      </w:r>
    </w:p>
    <w:p w14:paraId="1C2FD73B" w14:textId="77777777" w:rsidR="0062261D" w:rsidRPr="0062261D" w:rsidRDefault="0062261D" w:rsidP="0062261D">
      <w:pPr>
        <w:ind w:firstLine="720"/>
        <w:jc w:val="both"/>
        <w:rPr>
          <w:color w:val="FF0000"/>
          <w:sz w:val="28"/>
          <w:szCs w:val="28"/>
        </w:rPr>
      </w:pPr>
      <w:r w:rsidRPr="0062261D">
        <w:rPr>
          <w:sz w:val="28"/>
          <w:szCs w:val="28"/>
        </w:rPr>
        <w:t xml:space="preserve">Вода приобретается у ООО «Водоканал». Стоки принимает ООО «Тепло». </w:t>
      </w:r>
    </w:p>
    <w:p w14:paraId="7260B8B7" w14:textId="77777777" w:rsidR="0062261D" w:rsidRPr="0062261D" w:rsidRDefault="0062261D" w:rsidP="0062261D">
      <w:pPr>
        <w:ind w:firstLine="720"/>
        <w:jc w:val="both"/>
        <w:rPr>
          <w:color w:val="000000"/>
          <w:sz w:val="28"/>
          <w:szCs w:val="28"/>
        </w:rPr>
      </w:pPr>
      <w:r w:rsidRPr="0062261D">
        <w:rPr>
          <w:color w:val="000000"/>
          <w:sz w:val="28"/>
          <w:szCs w:val="28"/>
        </w:rPr>
        <w:t>На предприятии ведется раздельный учет расходов по видам деятельности, согласно учетной политике. Предприятие проводит закупочные процедуры, согласно положению о закупках.</w:t>
      </w:r>
    </w:p>
    <w:p w14:paraId="039B2CDC" w14:textId="77777777" w:rsidR="0062261D" w:rsidRPr="0062261D" w:rsidRDefault="0062261D" w:rsidP="0062261D">
      <w:pPr>
        <w:ind w:firstLine="720"/>
        <w:jc w:val="both"/>
        <w:rPr>
          <w:color w:val="000000"/>
          <w:sz w:val="28"/>
          <w:szCs w:val="28"/>
        </w:rPr>
      </w:pPr>
      <w:r w:rsidRPr="0062261D">
        <w:rPr>
          <w:color w:val="000000"/>
          <w:sz w:val="28"/>
          <w:szCs w:val="28"/>
        </w:rPr>
        <w:t>В данном экспертном заключении приведены результаты расчетов без НДС (предприятие находится на общей системе налогообложения).</w:t>
      </w:r>
    </w:p>
    <w:p w14:paraId="7314A872" w14:textId="77777777" w:rsidR="0062261D" w:rsidRPr="0062261D" w:rsidRDefault="0062261D" w:rsidP="0062261D">
      <w:pPr>
        <w:ind w:firstLine="720"/>
        <w:jc w:val="both"/>
        <w:rPr>
          <w:sz w:val="28"/>
          <w:szCs w:val="28"/>
        </w:rPr>
      </w:pPr>
      <w:r w:rsidRPr="0062261D">
        <w:rPr>
          <w:color w:val="000000"/>
          <w:sz w:val="28"/>
          <w:szCs w:val="28"/>
        </w:rPr>
        <w:t xml:space="preserve">Между ООО «ЮКЭК» и КУМИ Таштагольского муниципального района заключено концессионное соглашение № 1 от 15.12.2016 в отношении объектов теплоснабжения, сроком до 31.12.2031. </w:t>
      </w:r>
      <w:r w:rsidRPr="0062261D">
        <w:rPr>
          <w:sz w:val="28"/>
          <w:szCs w:val="28"/>
        </w:rPr>
        <w:t>Все расчёты экспертов содержатся в расчётном файле, который на электронном носителе приобщается к экспертному заключению.</w:t>
      </w:r>
    </w:p>
    <w:p w14:paraId="7A8F03EA" w14:textId="77777777" w:rsidR="0062261D" w:rsidRPr="0062261D" w:rsidRDefault="0062261D" w:rsidP="0062261D">
      <w:pPr>
        <w:ind w:firstLine="720"/>
        <w:jc w:val="both"/>
        <w:rPr>
          <w:sz w:val="28"/>
          <w:szCs w:val="28"/>
        </w:rPr>
      </w:pPr>
      <w:r w:rsidRPr="0062261D">
        <w:rPr>
          <w:sz w:val="28"/>
          <w:szCs w:val="28"/>
        </w:rPr>
        <w:lastRenderedPageBreak/>
        <w:t xml:space="preserve">Постановлением администрации Таштагольского муниципального района от 25.09.2020 года № 1114-п ООО «ЮКЭК» с 01.10.2020 определена как единая теплоснабжающая организация на территории Таштагольского муниципального района. </w:t>
      </w:r>
    </w:p>
    <w:p w14:paraId="5B96146D" w14:textId="77777777" w:rsidR="0062261D" w:rsidRPr="0062261D" w:rsidRDefault="0062261D" w:rsidP="0062261D">
      <w:pPr>
        <w:ind w:firstLine="720"/>
        <w:jc w:val="both"/>
        <w:rPr>
          <w:sz w:val="28"/>
          <w:szCs w:val="28"/>
        </w:rPr>
      </w:pPr>
      <w:r w:rsidRPr="0062261D">
        <w:rPr>
          <w:sz w:val="28"/>
          <w:szCs w:val="28"/>
        </w:rPr>
        <w:t>В соответствии с п. 94 Основ ценообразования, утвержденных ПП РФ от 22.10.2012 № 1075,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w:t>
      </w:r>
    </w:p>
    <w:p w14:paraId="279A9382" w14:textId="77777777" w:rsidR="0062261D" w:rsidRPr="0062261D" w:rsidRDefault="0062261D" w:rsidP="0062261D">
      <w:pPr>
        <w:ind w:firstLine="720"/>
        <w:jc w:val="both"/>
        <w:rPr>
          <w:color w:val="000000"/>
          <w:sz w:val="28"/>
          <w:szCs w:val="28"/>
        </w:rPr>
      </w:pPr>
      <w:r w:rsidRPr="0062261D">
        <w:rPr>
          <w:sz w:val="28"/>
          <w:szCs w:val="28"/>
        </w:rPr>
        <w:t xml:space="preserve">Письмом РЭК Кузбасса от 30.09.2020 № М-5-14/4402-01 согласованы долгосрочные параметры регулирования для заключения концессионного соглашения между ООО «ЮКЭК» и </w:t>
      </w:r>
      <w:r w:rsidRPr="0062261D">
        <w:rPr>
          <w:color w:val="000000"/>
          <w:sz w:val="28"/>
          <w:szCs w:val="28"/>
        </w:rPr>
        <w:t>КУМИ Таштагольского муниципального района по объектам, ранее находившимся на обслуживании МУП «Тепло-Темир» (1 котельная с сетями в п. Темиртау и 2 котельных с сетями в п. Мундыбаш). В котельной п. Темиртау установлены 3 котла ДКВР 20/13 мощностью 14,41 Гкал/ч. В котельной по ул. Школьная п. Мундыбаш установлены 2 котла КВ-0,8К и 1 котел КВР-1,45 мощностью 1,01 Гкал/ч. В котельной по ул. Вокзальная п. Мундыбаш установлены 2 котла Универсал и 1 котел КВ-0,8К мощностью 0,47 Гкал/ч. В 2021 году котельные в п. Мундыбаш закрыты, а нагрузки переключены на котельную основного узла УПК-8.</w:t>
      </w:r>
    </w:p>
    <w:p w14:paraId="7019AA01" w14:textId="77777777" w:rsidR="0062261D" w:rsidRPr="0062261D" w:rsidRDefault="0062261D" w:rsidP="0062261D">
      <w:pPr>
        <w:ind w:firstLine="720"/>
        <w:jc w:val="both"/>
        <w:rPr>
          <w:color w:val="000000"/>
          <w:sz w:val="28"/>
          <w:szCs w:val="28"/>
        </w:rPr>
      </w:pPr>
      <w:r w:rsidRPr="0062261D">
        <w:rPr>
          <w:color w:val="000000"/>
          <w:sz w:val="28"/>
          <w:szCs w:val="28"/>
        </w:rPr>
        <w:t xml:space="preserve">По результатам проведенных </w:t>
      </w:r>
      <w:proofErr w:type="spellStart"/>
      <w:r w:rsidRPr="0062261D">
        <w:rPr>
          <w:color w:val="000000"/>
          <w:sz w:val="28"/>
          <w:szCs w:val="28"/>
        </w:rPr>
        <w:t>конкусных</w:t>
      </w:r>
      <w:proofErr w:type="spellEnd"/>
      <w:r w:rsidRPr="0062261D">
        <w:rPr>
          <w:color w:val="000000"/>
          <w:sz w:val="28"/>
          <w:szCs w:val="28"/>
        </w:rPr>
        <w:t xml:space="preserve"> процедур заключено второе концессионное соглашение № б/н от 30.12.2020 между ООО «ЮКЭК» и КУМИ Таштагольского муниципального района по объектам, ранее находившимся на обслуживании МУП «Тепло-Темир». </w:t>
      </w:r>
    </w:p>
    <w:p w14:paraId="239BE904" w14:textId="77777777" w:rsidR="0062261D" w:rsidRPr="0062261D" w:rsidRDefault="0062261D" w:rsidP="0062261D">
      <w:pPr>
        <w:ind w:firstLine="720"/>
        <w:jc w:val="both"/>
        <w:rPr>
          <w:snapToGrid w:val="0"/>
          <w:sz w:val="28"/>
          <w:szCs w:val="28"/>
        </w:rPr>
      </w:pPr>
      <w:r w:rsidRPr="0062261D">
        <w:rPr>
          <w:snapToGrid w:val="0"/>
          <w:sz w:val="28"/>
          <w:szCs w:val="28"/>
        </w:rPr>
        <w:t xml:space="preserve">Для составления данного отчёта эксперты руководствовались одобренным Правительством РФ 22.09.2022 Прогнозом Минэкономразвития РФ, опубликованным на сайте 28.09.2022, в соответствии с которым, ИПЦ (индекс потребительских цен) на 2023 год составит (далее – прогноз Минэкономразвития) 106,0 %. </w:t>
      </w:r>
    </w:p>
    <w:p w14:paraId="2F4713A6" w14:textId="77777777" w:rsidR="0062261D" w:rsidRPr="0062261D" w:rsidRDefault="0062261D" w:rsidP="0062261D">
      <w:pPr>
        <w:jc w:val="both"/>
        <w:rPr>
          <w:rFonts w:cs="Arial"/>
          <w:noProof/>
          <w:snapToGrid w:val="0"/>
          <w:color w:val="FF0000"/>
          <w:kern w:val="32"/>
          <w:sz w:val="28"/>
          <w:szCs w:val="28"/>
          <w:u w:val="single"/>
          <w:lang w:eastAsia="en-US"/>
        </w:rPr>
      </w:pPr>
    </w:p>
    <w:p w14:paraId="54C98EEF" w14:textId="77777777" w:rsidR="0062261D" w:rsidRPr="0062261D" w:rsidRDefault="0062261D" w:rsidP="0062261D">
      <w:pPr>
        <w:keepNext/>
        <w:numPr>
          <w:ilvl w:val="0"/>
          <w:numId w:val="13"/>
        </w:numPr>
        <w:jc w:val="center"/>
        <w:outlineLvl w:val="2"/>
        <w:rPr>
          <w:rFonts w:eastAsia="font466"/>
          <w:b/>
          <w:sz w:val="28"/>
          <w:szCs w:val="28"/>
        </w:rPr>
      </w:pPr>
      <w:bookmarkStart w:id="502" w:name="_Toc117437624"/>
      <w:r w:rsidRPr="0062261D">
        <w:rPr>
          <w:rFonts w:eastAsia="font466"/>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502"/>
    </w:p>
    <w:p w14:paraId="537D598A" w14:textId="77777777" w:rsidR="0062261D" w:rsidRPr="0062261D" w:rsidRDefault="0062261D" w:rsidP="0062261D">
      <w:pPr>
        <w:ind w:firstLine="708"/>
        <w:jc w:val="both"/>
        <w:rPr>
          <w:sz w:val="28"/>
          <w:szCs w:val="28"/>
        </w:rPr>
      </w:pPr>
      <w:r w:rsidRPr="0062261D">
        <w:rPr>
          <w:sz w:val="28"/>
          <w:szCs w:val="28"/>
        </w:rPr>
        <w:t>Материалы ООО «ЮКЭК» по расчету тарифов на 2023 год, с целью корректировки значений долгосрочного периода регулирования 2020 – 2024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0AE0E07F" w14:textId="77777777" w:rsidR="0062261D" w:rsidRPr="0062261D" w:rsidRDefault="0062261D" w:rsidP="0062261D">
      <w:pPr>
        <w:ind w:firstLine="708"/>
        <w:jc w:val="both"/>
        <w:rPr>
          <w:snapToGrid w:val="0"/>
          <w:sz w:val="28"/>
          <w:szCs w:val="28"/>
        </w:rPr>
      </w:pPr>
      <w:r w:rsidRPr="0062261D">
        <w:rPr>
          <w:sz w:val="28"/>
          <w:szCs w:val="28"/>
        </w:rPr>
        <w:t>Расчетно-обосновывающие материалы представлены надлежащим образом. Документы предприятием прошиты, пронумерованы, заверены подписью руководителя и скреплены печатью.</w:t>
      </w:r>
    </w:p>
    <w:p w14:paraId="7011280C" w14:textId="77777777" w:rsidR="0062261D" w:rsidRPr="0062261D" w:rsidRDefault="0062261D" w:rsidP="0062261D">
      <w:pPr>
        <w:ind w:firstLine="708"/>
        <w:jc w:val="both"/>
        <w:rPr>
          <w:sz w:val="28"/>
          <w:szCs w:val="28"/>
        </w:rPr>
      </w:pPr>
      <w:r w:rsidRPr="0062261D">
        <w:rPr>
          <w:sz w:val="28"/>
          <w:szCs w:val="28"/>
        </w:rPr>
        <w:t xml:space="preserve"> </w:t>
      </w:r>
    </w:p>
    <w:p w14:paraId="5D3A523D" w14:textId="77777777" w:rsidR="0062261D" w:rsidRPr="0062261D" w:rsidRDefault="0062261D" w:rsidP="0062261D">
      <w:pPr>
        <w:keepNext/>
        <w:numPr>
          <w:ilvl w:val="0"/>
          <w:numId w:val="13"/>
        </w:numPr>
        <w:jc w:val="center"/>
        <w:outlineLvl w:val="2"/>
        <w:rPr>
          <w:rFonts w:eastAsia="font466"/>
          <w:b/>
          <w:sz w:val="28"/>
          <w:szCs w:val="28"/>
        </w:rPr>
      </w:pPr>
      <w:bookmarkStart w:id="503" w:name="_Toc117437625"/>
      <w:r w:rsidRPr="0062261D">
        <w:rPr>
          <w:rFonts w:eastAsia="font466"/>
          <w:b/>
          <w:sz w:val="28"/>
          <w:szCs w:val="28"/>
        </w:rPr>
        <w:lastRenderedPageBreak/>
        <w:t>Оценка достоверности данных, приведенных в предложениях</w:t>
      </w:r>
      <w:r w:rsidRPr="0062261D">
        <w:rPr>
          <w:rFonts w:eastAsia="font466"/>
          <w:b/>
          <w:sz w:val="28"/>
          <w:szCs w:val="28"/>
        </w:rPr>
        <w:br/>
        <w:t xml:space="preserve"> об установлении тарифов и (или) их предельных уровней</w:t>
      </w:r>
      <w:bookmarkEnd w:id="503"/>
    </w:p>
    <w:p w14:paraId="2171CDFF" w14:textId="77777777" w:rsidR="0062261D" w:rsidRPr="0062261D" w:rsidRDefault="0062261D" w:rsidP="0062261D">
      <w:pPr>
        <w:ind w:right="142" w:firstLine="709"/>
        <w:jc w:val="both"/>
        <w:rPr>
          <w:sz w:val="28"/>
          <w:szCs w:val="28"/>
        </w:rPr>
      </w:pPr>
      <w:r w:rsidRPr="0062261D">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5F86F54" w14:textId="77777777" w:rsidR="0062261D" w:rsidRPr="0062261D" w:rsidRDefault="0062261D" w:rsidP="0062261D">
      <w:pPr>
        <w:ind w:right="142" w:firstLine="709"/>
        <w:jc w:val="both"/>
        <w:rPr>
          <w:sz w:val="28"/>
          <w:szCs w:val="28"/>
        </w:rPr>
      </w:pPr>
      <w:r w:rsidRPr="0062261D">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«ЮКЭК» информации для определения величины экономически обоснованных расходов по регулируемым РЭК Кузбасса видам деятельности на 2023 год.</w:t>
      </w:r>
    </w:p>
    <w:p w14:paraId="46D3AC20" w14:textId="77777777" w:rsidR="0062261D" w:rsidRPr="0062261D" w:rsidRDefault="0062261D" w:rsidP="0062261D">
      <w:pPr>
        <w:ind w:right="142" w:firstLine="709"/>
        <w:jc w:val="both"/>
        <w:rPr>
          <w:sz w:val="28"/>
          <w:szCs w:val="28"/>
        </w:rPr>
      </w:pPr>
      <w:r w:rsidRPr="0062261D">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417F33D2" w14:textId="77777777" w:rsidR="0062261D" w:rsidRPr="0062261D" w:rsidRDefault="0062261D" w:rsidP="0062261D">
      <w:pPr>
        <w:ind w:firstLine="708"/>
        <w:jc w:val="both"/>
      </w:pPr>
    </w:p>
    <w:p w14:paraId="47F3E438" w14:textId="77777777" w:rsidR="0062261D" w:rsidRPr="0062261D" w:rsidRDefault="0062261D" w:rsidP="0062261D">
      <w:pPr>
        <w:keepNext/>
        <w:numPr>
          <w:ilvl w:val="0"/>
          <w:numId w:val="13"/>
        </w:numPr>
        <w:jc w:val="center"/>
        <w:outlineLvl w:val="2"/>
        <w:rPr>
          <w:rFonts w:eastAsia="font466"/>
          <w:b/>
          <w:sz w:val="32"/>
          <w:szCs w:val="32"/>
        </w:rPr>
      </w:pPr>
      <w:bookmarkStart w:id="504" w:name="_Toc117437626"/>
      <w:r w:rsidRPr="0062261D">
        <w:rPr>
          <w:rFonts w:eastAsia="font466"/>
          <w:b/>
          <w:sz w:val="32"/>
          <w:szCs w:val="32"/>
        </w:rPr>
        <w:t>Анализ расходов ООО «ЮКЭК»</w:t>
      </w:r>
      <w:bookmarkEnd w:id="504"/>
    </w:p>
    <w:p w14:paraId="72870584" w14:textId="77777777" w:rsidR="0062261D" w:rsidRPr="0062261D" w:rsidRDefault="0062261D" w:rsidP="0062261D">
      <w:pPr>
        <w:keepNext/>
        <w:numPr>
          <w:ilvl w:val="1"/>
          <w:numId w:val="16"/>
        </w:numPr>
        <w:jc w:val="center"/>
        <w:outlineLvl w:val="2"/>
        <w:rPr>
          <w:rFonts w:eastAsia="font466"/>
          <w:sz w:val="28"/>
          <w:szCs w:val="28"/>
        </w:rPr>
      </w:pPr>
      <w:bookmarkStart w:id="505" w:name="_Toc117437627"/>
      <w:r w:rsidRPr="0062261D">
        <w:rPr>
          <w:rFonts w:eastAsia="font466"/>
          <w:sz w:val="28"/>
          <w:szCs w:val="28"/>
        </w:rPr>
        <w:t>Тепловой баланс на третий год второго долгосрочного периода регулирования</w:t>
      </w:r>
      <w:bookmarkEnd w:id="505"/>
    </w:p>
    <w:p w14:paraId="40EB9C9A" w14:textId="77777777" w:rsidR="0062261D" w:rsidRPr="0062261D" w:rsidRDefault="0062261D" w:rsidP="0062261D">
      <w:pPr>
        <w:widowControl w:val="0"/>
        <w:ind w:firstLine="566"/>
        <w:jc w:val="both"/>
        <w:rPr>
          <w:snapToGrid w:val="0"/>
          <w:color w:val="000000"/>
          <w:sz w:val="28"/>
          <w:szCs w:val="28"/>
        </w:rPr>
      </w:pPr>
      <w:r w:rsidRPr="0062261D">
        <w:rPr>
          <w:snapToGrid w:val="0"/>
          <w:color w:val="000000"/>
          <w:sz w:val="28"/>
          <w:szCs w:val="28"/>
        </w:rPr>
        <w:t>Согласно </w:t>
      </w:r>
      <w:hyperlink r:id="rId205" w:anchor="000013" w:history="1">
        <w:r w:rsidRPr="0062261D">
          <w:rPr>
            <w:snapToGrid w:val="0"/>
            <w:color w:val="000000"/>
            <w:sz w:val="28"/>
            <w:szCs w:val="28"/>
          </w:rPr>
          <w:t>пункту 22</w:t>
        </w:r>
      </w:hyperlink>
      <w:r w:rsidRPr="0062261D">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06" w:anchor="100015" w:history="1">
        <w:r w:rsidRPr="0062261D">
          <w:rPr>
            <w:snapToGrid w:val="0"/>
            <w:color w:val="000000"/>
            <w:sz w:val="28"/>
            <w:szCs w:val="28"/>
          </w:rPr>
          <w:t>указаниями</w:t>
        </w:r>
      </w:hyperlink>
      <w:r w:rsidRPr="0062261D">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9E39F55"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Схемы теплоснабжения Таштагольского района актуализированы в 2022 </w:t>
      </w:r>
      <w:r w:rsidRPr="0062261D">
        <w:rPr>
          <w:snapToGrid w:val="0"/>
          <w:color w:val="000000"/>
          <w:sz w:val="28"/>
          <w:szCs w:val="28"/>
        </w:rPr>
        <w:lastRenderedPageBreak/>
        <w:t>году, экспертами отмечается наличие в актуализированных схемах информации о полезном отпуске тепловой энергии. Актуализированные схемы теплоснабжения размещены на сайтах администраций:</w:t>
      </w:r>
    </w:p>
    <w:p w14:paraId="1C643C20"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Таштагольское городское поселение - </w:t>
      </w:r>
      <w:r w:rsidRPr="0062261D">
        <w:rPr>
          <w:snapToGrid w:val="0"/>
          <w:color w:val="0000FF"/>
          <w:sz w:val="28"/>
          <w:szCs w:val="28"/>
          <w:u w:val="single"/>
        </w:rPr>
        <w:t>http://admtash.my1.ru/Post/2022/95-p_ot_23.06.2022_teplosnabzhenie_2022_aktualizac.docx</w:t>
      </w:r>
      <w:r w:rsidRPr="0062261D">
        <w:rPr>
          <w:snapToGrid w:val="0"/>
          <w:color w:val="000000"/>
          <w:sz w:val="28"/>
          <w:szCs w:val="28"/>
        </w:rPr>
        <w:t>;</w:t>
      </w:r>
    </w:p>
    <w:p w14:paraId="4C634C99"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w:t>
      </w:r>
      <w:proofErr w:type="spellStart"/>
      <w:r w:rsidRPr="0062261D">
        <w:rPr>
          <w:snapToGrid w:val="0"/>
          <w:color w:val="000000"/>
          <w:sz w:val="28"/>
          <w:szCs w:val="28"/>
        </w:rPr>
        <w:t>Мундыбашское</w:t>
      </w:r>
      <w:proofErr w:type="spellEnd"/>
      <w:r w:rsidRPr="0062261D">
        <w:rPr>
          <w:snapToGrid w:val="0"/>
          <w:color w:val="000000"/>
          <w:sz w:val="28"/>
          <w:szCs w:val="28"/>
        </w:rPr>
        <w:t xml:space="preserve"> городское поселение - </w:t>
      </w:r>
      <w:r w:rsidRPr="0062261D">
        <w:rPr>
          <w:snapToGrid w:val="0"/>
          <w:color w:val="0000FF"/>
          <w:sz w:val="28"/>
          <w:szCs w:val="28"/>
          <w:u w:val="single"/>
        </w:rPr>
        <w:t>https://mundybash.ru/aktualizatsiya-shem-vodosnabzheniya-vodootvedeniya-teplosnabzheniya/2022-0/2022/06/10101/</w:t>
      </w:r>
      <w:r w:rsidRPr="0062261D">
        <w:rPr>
          <w:snapToGrid w:val="0"/>
          <w:color w:val="000000"/>
          <w:sz w:val="28"/>
          <w:szCs w:val="28"/>
        </w:rPr>
        <w:t>;</w:t>
      </w:r>
    </w:p>
    <w:p w14:paraId="187E7389"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w:t>
      </w:r>
      <w:proofErr w:type="spellStart"/>
      <w:r w:rsidRPr="0062261D">
        <w:rPr>
          <w:snapToGrid w:val="0"/>
          <w:color w:val="000000"/>
          <w:sz w:val="28"/>
          <w:szCs w:val="28"/>
        </w:rPr>
        <w:t>Шерегешского</w:t>
      </w:r>
      <w:proofErr w:type="spellEnd"/>
      <w:r w:rsidRPr="0062261D">
        <w:rPr>
          <w:snapToGrid w:val="0"/>
          <w:color w:val="000000"/>
          <w:sz w:val="28"/>
          <w:szCs w:val="28"/>
        </w:rPr>
        <w:t xml:space="preserve"> городское поселение - </w:t>
      </w:r>
      <w:r w:rsidRPr="0062261D">
        <w:rPr>
          <w:snapToGrid w:val="0"/>
          <w:color w:val="0000FF"/>
          <w:sz w:val="28"/>
          <w:szCs w:val="28"/>
          <w:u w:val="single"/>
        </w:rPr>
        <w:t>https://admsheregesh.ru/2022/05/11238/</w:t>
      </w:r>
      <w:r w:rsidRPr="0062261D">
        <w:rPr>
          <w:snapToGrid w:val="0"/>
          <w:color w:val="000000"/>
          <w:sz w:val="28"/>
          <w:szCs w:val="28"/>
        </w:rPr>
        <w:t>;</w:t>
      </w:r>
    </w:p>
    <w:p w14:paraId="4622FC1A"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w:t>
      </w:r>
      <w:proofErr w:type="spellStart"/>
      <w:r w:rsidRPr="0062261D">
        <w:rPr>
          <w:snapToGrid w:val="0"/>
          <w:color w:val="000000"/>
          <w:sz w:val="28"/>
          <w:szCs w:val="28"/>
        </w:rPr>
        <w:t>Казского</w:t>
      </w:r>
      <w:proofErr w:type="spellEnd"/>
      <w:r w:rsidRPr="0062261D">
        <w:rPr>
          <w:snapToGrid w:val="0"/>
          <w:color w:val="000000"/>
          <w:sz w:val="28"/>
          <w:szCs w:val="28"/>
        </w:rPr>
        <w:t xml:space="preserve"> городское поселение –  </w:t>
      </w:r>
      <w:hyperlink r:id="rId207" w:history="1">
        <w:r w:rsidRPr="0062261D">
          <w:rPr>
            <w:snapToGrid w:val="0"/>
            <w:color w:val="0000FF"/>
            <w:sz w:val="28"/>
            <w:szCs w:val="28"/>
            <w:u w:val="single"/>
          </w:rPr>
          <w:t>https://admkaz.ru/aktualizatsiya-shem-teplosnabzheniya-i-vodosnabzheniya/2021/07/7971/</w:t>
        </w:r>
      </w:hyperlink>
      <w:r w:rsidRPr="0062261D">
        <w:rPr>
          <w:snapToGrid w:val="0"/>
          <w:color w:val="000000"/>
          <w:sz w:val="28"/>
          <w:szCs w:val="28"/>
        </w:rPr>
        <w:t>;</w:t>
      </w:r>
    </w:p>
    <w:p w14:paraId="472E472A"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Спасского городское поселение - </w:t>
      </w:r>
      <w:hyperlink r:id="rId208" w:history="1">
        <w:r w:rsidRPr="0062261D">
          <w:rPr>
            <w:snapToGrid w:val="0"/>
            <w:color w:val="0000FF"/>
            <w:sz w:val="28"/>
            <w:szCs w:val="28"/>
            <w:u w:val="single"/>
          </w:rPr>
          <w:t>http://spassk.ucoz.ru/postanovleniya/2022/28-pskhemy-rezultaty.doc</w:t>
        </w:r>
      </w:hyperlink>
      <w:r w:rsidRPr="0062261D">
        <w:rPr>
          <w:snapToGrid w:val="0"/>
          <w:color w:val="000000"/>
          <w:sz w:val="28"/>
          <w:szCs w:val="28"/>
        </w:rPr>
        <w:t>;</w:t>
      </w:r>
    </w:p>
    <w:p w14:paraId="556CE84E"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 </w:t>
      </w:r>
      <w:proofErr w:type="spellStart"/>
      <w:r w:rsidRPr="0062261D">
        <w:rPr>
          <w:snapToGrid w:val="0"/>
          <w:color w:val="000000"/>
          <w:sz w:val="28"/>
          <w:szCs w:val="28"/>
        </w:rPr>
        <w:t>Темиртауское</w:t>
      </w:r>
      <w:proofErr w:type="spellEnd"/>
      <w:r w:rsidRPr="0062261D">
        <w:rPr>
          <w:snapToGrid w:val="0"/>
          <w:color w:val="000000"/>
          <w:sz w:val="28"/>
          <w:szCs w:val="28"/>
        </w:rPr>
        <w:t xml:space="preserve"> городское поселение http://temirtau-adm.ru/content/administraciya/document/post2022/%D0%9F%D0%BE%D1%81%D1%82%D0%B0%D0%BD%D0%BE%D0%B2%D0%BB%D0%B5%D0%BD%D0%B8%D0%B5%20%E2%84%96%2046-%D0%9F%20%D0%BE%D1%82%2027.06.2022%20%D0%9E%20%D0%B2%D0%BD%D0%B5%D1%81%D0%B5%D0%BD%D0%B8%D0%B8%20%D0%B8%D0%B7%D0%BC%20%D0%B2%20%D0%BF%D0%BE%D1%81%D1%82%D0%B0%D0%BD%D0%BE%D0%B2%D0%BB%D0%B5%D0%BD%D0%B8%D0%B5%20%D0%B2%20%D1%81%D1%85%D0%B5%D0%BC%D1%83%20%D1%82%D0%B5%D0%BF%D0%BB%D0%BE%D1%81%D0%BD%D0%B0%D0%B1%D0%B6%D0%B5%D0%BD%D0%B8%D1%8F%20%D1%81%20%D0%BF%D0%B5%D1%80%D1%81%D0%BF%D0%B5%D0%BA%D1%82%D0%B8%D0%B2%D0%BE%D0%B9%20%D0%B4%D0%BE%202030%D0%B3.docx</w:t>
      </w:r>
    </w:p>
    <w:p w14:paraId="4E18CE34" w14:textId="77777777" w:rsidR="0062261D" w:rsidRPr="0062261D" w:rsidRDefault="0062261D" w:rsidP="0062261D">
      <w:pPr>
        <w:widowControl w:val="0"/>
        <w:ind w:firstLine="720"/>
        <w:jc w:val="both"/>
        <w:rPr>
          <w:snapToGrid w:val="0"/>
          <w:color w:val="000000"/>
          <w:sz w:val="28"/>
          <w:szCs w:val="28"/>
        </w:rPr>
      </w:pPr>
      <w:r w:rsidRPr="0062261D">
        <w:rPr>
          <w:sz w:val="28"/>
          <w:szCs w:val="28"/>
        </w:rPr>
        <w:t>П</w:t>
      </w:r>
      <w:r w:rsidRPr="0062261D">
        <w:rPr>
          <w:snapToGrid w:val="0"/>
          <w:color w:val="000000"/>
          <w:sz w:val="28"/>
          <w:szCs w:val="28"/>
        </w:rPr>
        <w:t>роанализировав представленные документы,</w:t>
      </w:r>
      <w:r w:rsidRPr="0062261D">
        <w:rPr>
          <w:sz w:val="28"/>
          <w:szCs w:val="28"/>
        </w:rPr>
        <w:t xml:space="preserve"> эксперты считают объем полезного отпуска тепловой энергии, определенный в соответствии со схемами теплоснабжения значительно ниже фактических показателей теплового баланса</w:t>
      </w:r>
      <w:r w:rsidRPr="0062261D">
        <w:rPr>
          <w:snapToGrid w:val="0"/>
          <w:color w:val="000000"/>
          <w:sz w:val="28"/>
          <w:szCs w:val="28"/>
        </w:rPr>
        <w:t>. При этом в схемах теплоснабжения отсутствует информация о причинах расхождения фактического полезного отпуска тепловой энергии от принятого в схемах теплоснабжения.</w:t>
      </w:r>
    </w:p>
    <w:p w14:paraId="28AB80E0"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Таким образом, </w:t>
      </w:r>
      <w:r w:rsidRPr="0062261D">
        <w:rPr>
          <w:sz w:val="28"/>
          <w:szCs w:val="28"/>
        </w:rPr>
        <w:t xml:space="preserve">Основываясь на абзаце 4 пункта 18 Методических указаний о количественные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а также на основе </w:t>
      </w:r>
      <w:proofErr w:type="spellStart"/>
      <w:r w:rsidRPr="0062261D">
        <w:rPr>
          <w:sz w:val="28"/>
          <w:szCs w:val="28"/>
        </w:rPr>
        <w:t>пп</w:t>
      </w:r>
      <w:proofErr w:type="spellEnd"/>
      <w:r w:rsidRPr="0062261D">
        <w:rPr>
          <w:sz w:val="28"/>
          <w:szCs w:val="28"/>
        </w:rPr>
        <w:t xml:space="preserve">. 5 п. 1 статьи 3 Федерального закона от 27.07.2010 № 190-ФЗ «О теплоснабжении» о соблюдении </w:t>
      </w:r>
      <w:r w:rsidRPr="0062261D">
        <w:rPr>
          <w:rFonts w:eastAsia="Calibri"/>
          <w:sz w:val="28"/>
          <w:szCs w:val="28"/>
          <w:lang w:eastAsia="en-US"/>
        </w:rPr>
        <w:t>баланса экономических интересов теплоснабжающих организаций и интересов потребителей эксперты считают обоснованным принять полезный отпуск тепловой энергии</w:t>
      </w:r>
      <w:r w:rsidRPr="0062261D">
        <w:rPr>
          <w:snapToGrid w:val="0"/>
          <w:color w:val="000000"/>
          <w:sz w:val="28"/>
          <w:szCs w:val="28"/>
        </w:rPr>
        <w:t xml:space="preserve"> по факту 2021 года.</w:t>
      </w:r>
    </w:p>
    <w:p w14:paraId="567BDF00" w14:textId="77777777" w:rsidR="0062261D" w:rsidRPr="0062261D" w:rsidRDefault="0062261D" w:rsidP="0062261D">
      <w:pPr>
        <w:widowControl w:val="0"/>
        <w:ind w:firstLine="720"/>
        <w:jc w:val="both"/>
        <w:rPr>
          <w:snapToGrid w:val="0"/>
          <w:color w:val="000000"/>
          <w:sz w:val="28"/>
          <w:szCs w:val="28"/>
        </w:rPr>
      </w:pPr>
      <w:r w:rsidRPr="0062261D">
        <w:rPr>
          <w:sz w:val="28"/>
          <w:szCs w:val="28"/>
        </w:rPr>
        <w:t xml:space="preserve">Необходимо отметить, что объем нормативных технологических потерь тепловой энергии в 2023 году не корректируется относительно объема, принятого при регулировании ранее, в соответствии </w:t>
      </w:r>
      <w:r w:rsidRPr="0062261D">
        <w:rPr>
          <w:sz w:val="28"/>
          <w:szCs w:val="28"/>
        </w:rPr>
        <w:br/>
        <w:t xml:space="preserve">с пунктом 34 Методических указаний по расчету регулируемых цен (тарифов) в </w:t>
      </w:r>
      <w:r w:rsidRPr="0062261D">
        <w:rPr>
          <w:sz w:val="28"/>
          <w:szCs w:val="28"/>
        </w:rPr>
        <w:lastRenderedPageBreak/>
        <w:t xml:space="preserve">сфере теплоснабжения, утвержденных Приказом ФСТ России </w:t>
      </w:r>
      <w:r w:rsidRPr="0062261D">
        <w:rPr>
          <w:sz w:val="28"/>
          <w:szCs w:val="28"/>
        </w:rPr>
        <w:br/>
        <w:t>от 13.06.2013 № 760-э, также о</w:t>
      </w:r>
      <w:r w:rsidRPr="0062261D">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114,317 тыс. Гкал, данный объем потерь зафиксирован в концессионном соглашении на весь период действия концессионного соглашения. </w:t>
      </w:r>
    </w:p>
    <w:p w14:paraId="6926E3BB"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62261D">
        <w:rPr>
          <w:snapToGrid w:val="0"/>
          <w:color w:val="000000"/>
          <w:sz w:val="28"/>
          <w:szCs w:val="28"/>
        </w:rPr>
        <w:br/>
        <w:t>5,31 % или 32,868 тыс. Гкал.</w:t>
      </w:r>
    </w:p>
    <w:p w14:paraId="13FB69E2" w14:textId="77777777" w:rsidR="0062261D" w:rsidRPr="0062261D" w:rsidRDefault="0062261D" w:rsidP="0062261D">
      <w:pPr>
        <w:widowControl w:val="0"/>
        <w:ind w:firstLine="720"/>
        <w:jc w:val="both"/>
        <w:rPr>
          <w:sz w:val="28"/>
          <w:szCs w:val="28"/>
        </w:rPr>
      </w:pPr>
      <w:r w:rsidRPr="0062261D">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F19BAA0" w14:textId="77777777" w:rsidR="0062261D" w:rsidRPr="0062261D" w:rsidRDefault="0062261D" w:rsidP="0062261D">
      <w:pPr>
        <w:spacing w:before="240"/>
        <w:ind w:firstLine="720"/>
        <w:contextualSpacing/>
        <w:jc w:val="both"/>
        <w:rPr>
          <w:sz w:val="28"/>
          <w:szCs w:val="28"/>
        </w:rPr>
      </w:pPr>
      <w:r w:rsidRPr="0062261D">
        <w:rPr>
          <w:sz w:val="28"/>
          <w:szCs w:val="28"/>
        </w:rPr>
        <w:t>Динамика по полезному отпуску тепловой энергии для населения представлена в таблице 1.</w:t>
      </w:r>
    </w:p>
    <w:p w14:paraId="09195675" w14:textId="77777777" w:rsidR="0062261D" w:rsidRPr="0062261D" w:rsidRDefault="0062261D" w:rsidP="0062261D">
      <w:pPr>
        <w:widowControl w:val="0"/>
        <w:spacing w:line="360" w:lineRule="auto"/>
        <w:ind w:firstLine="720"/>
        <w:jc w:val="right"/>
        <w:rPr>
          <w:sz w:val="28"/>
          <w:szCs w:val="28"/>
        </w:rPr>
      </w:pPr>
      <w:r w:rsidRPr="0062261D">
        <w:rPr>
          <w:sz w:val="28"/>
          <w:szCs w:val="28"/>
        </w:rPr>
        <w:t>Таблица 1</w:t>
      </w:r>
    </w:p>
    <w:tbl>
      <w:tblPr>
        <w:tblW w:w="9307" w:type="dxa"/>
        <w:tblLook w:val="04A0" w:firstRow="1" w:lastRow="0" w:firstColumn="1" w:lastColumn="0" w:noHBand="0" w:noVBand="1"/>
      </w:tblPr>
      <w:tblGrid>
        <w:gridCol w:w="1280"/>
        <w:gridCol w:w="6507"/>
        <w:gridCol w:w="1520"/>
      </w:tblGrid>
      <w:tr w:rsidR="0062261D" w:rsidRPr="0062261D" w14:paraId="4C68C90B" w14:textId="77777777" w:rsidTr="00F95151">
        <w:trPr>
          <w:trHeight w:val="615"/>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16812D" w14:textId="77777777" w:rsidR="0062261D" w:rsidRPr="0062261D" w:rsidRDefault="0062261D" w:rsidP="0062261D">
            <w:pPr>
              <w:jc w:val="center"/>
              <w:rPr>
                <w:color w:val="000000"/>
                <w:sz w:val="23"/>
                <w:szCs w:val="23"/>
              </w:rPr>
            </w:pPr>
            <w:r w:rsidRPr="0062261D">
              <w:rPr>
                <w:color w:val="000000"/>
                <w:sz w:val="23"/>
                <w:szCs w:val="23"/>
              </w:rPr>
              <w:t>Год</w:t>
            </w:r>
          </w:p>
        </w:tc>
        <w:tc>
          <w:tcPr>
            <w:tcW w:w="6507" w:type="dxa"/>
            <w:tcBorders>
              <w:top w:val="single" w:sz="8" w:space="0" w:color="auto"/>
              <w:left w:val="nil"/>
              <w:bottom w:val="single" w:sz="8" w:space="0" w:color="auto"/>
              <w:right w:val="single" w:sz="8" w:space="0" w:color="auto"/>
            </w:tcBorders>
            <w:shd w:val="clear" w:color="auto" w:fill="auto"/>
            <w:vAlign w:val="center"/>
            <w:hideMark/>
          </w:tcPr>
          <w:p w14:paraId="76665770" w14:textId="77777777" w:rsidR="0062261D" w:rsidRPr="0062261D" w:rsidRDefault="0062261D" w:rsidP="0062261D">
            <w:pPr>
              <w:jc w:val="center"/>
              <w:rPr>
                <w:color w:val="000000"/>
                <w:sz w:val="23"/>
                <w:szCs w:val="23"/>
              </w:rPr>
            </w:pPr>
            <w:r w:rsidRPr="0062261D">
              <w:rPr>
                <w:color w:val="000000"/>
                <w:sz w:val="23"/>
                <w:szCs w:val="23"/>
              </w:rPr>
              <w:t>Полезный отпуск по категории потребителей «Население», Гкал</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F355773" w14:textId="77777777" w:rsidR="0062261D" w:rsidRPr="0062261D" w:rsidRDefault="0062261D" w:rsidP="0062261D">
            <w:pPr>
              <w:jc w:val="center"/>
              <w:rPr>
                <w:color w:val="000000"/>
                <w:sz w:val="23"/>
                <w:szCs w:val="23"/>
              </w:rPr>
            </w:pPr>
            <w:r w:rsidRPr="0062261D">
              <w:rPr>
                <w:color w:val="000000"/>
                <w:sz w:val="23"/>
                <w:szCs w:val="23"/>
              </w:rPr>
              <w:t>Динамика изменения, %</w:t>
            </w:r>
          </w:p>
        </w:tc>
      </w:tr>
      <w:tr w:rsidR="0062261D" w:rsidRPr="0062261D" w14:paraId="447133DA" w14:textId="77777777" w:rsidTr="00F95151">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6AF584E8" w14:textId="77777777" w:rsidR="0062261D" w:rsidRPr="0062261D" w:rsidRDefault="0062261D" w:rsidP="0062261D">
            <w:pPr>
              <w:jc w:val="center"/>
              <w:rPr>
                <w:color w:val="000000"/>
                <w:sz w:val="23"/>
                <w:szCs w:val="23"/>
              </w:rPr>
            </w:pPr>
            <w:r w:rsidRPr="0062261D">
              <w:rPr>
                <w:color w:val="000000"/>
                <w:sz w:val="23"/>
                <w:szCs w:val="23"/>
              </w:rPr>
              <w:t>2018</w:t>
            </w:r>
          </w:p>
        </w:tc>
        <w:tc>
          <w:tcPr>
            <w:tcW w:w="6507" w:type="dxa"/>
            <w:tcBorders>
              <w:top w:val="nil"/>
              <w:left w:val="nil"/>
              <w:bottom w:val="single" w:sz="8" w:space="0" w:color="auto"/>
              <w:right w:val="single" w:sz="8" w:space="0" w:color="auto"/>
            </w:tcBorders>
            <w:shd w:val="clear" w:color="auto" w:fill="auto"/>
            <w:noWrap/>
            <w:vAlign w:val="center"/>
            <w:hideMark/>
          </w:tcPr>
          <w:p w14:paraId="67F8B748" w14:textId="77777777" w:rsidR="0062261D" w:rsidRPr="0062261D" w:rsidRDefault="0062261D" w:rsidP="0062261D">
            <w:pPr>
              <w:jc w:val="center"/>
              <w:rPr>
                <w:color w:val="000000"/>
                <w:sz w:val="23"/>
                <w:szCs w:val="23"/>
              </w:rPr>
            </w:pPr>
            <w:r w:rsidRPr="0062261D">
              <w:rPr>
                <w:color w:val="000000"/>
                <w:sz w:val="23"/>
                <w:szCs w:val="23"/>
              </w:rPr>
              <w:t>215903,29</w:t>
            </w:r>
          </w:p>
        </w:tc>
        <w:tc>
          <w:tcPr>
            <w:tcW w:w="1520" w:type="dxa"/>
            <w:tcBorders>
              <w:top w:val="nil"/>
              <w:left w:val="nil"/>
              <w:bottom w:val="single" w:sz="8" w:space="0" w:color="auto"/>
              <w:right w:val="single" w:sz="8" w:space="0" w:color="auto"/>
            </w:tcBorders>
            <w:shd w:val="clear" w:color="auto" w:fill="auto"/>
            <w:vAlign w:val="center"/>
            <w:hideMark/>
          </w:tcPr>
          <w:p w14:paraId="4B9C40DD" w14:textId="77777777" w:rsidR="0062261D" w:rsidRPr="0062261D" w:rsidRDefault="0062261D" w:rsidP="0062261D">
            <w:pPr>
              <w:jc w:val="center"/>
              <w:rPr>
                <w:color w:val="000000"/>
                <w:sz w:val="23"/>
                <w:szCs w:val="23"/>
              </w:rPr>
            </w:pPr>
            <w:r w:rsidRPr="0062261D">
              <w:rPr>
                <w:color w:val="000000"/>
                <w:sz w:val="23"/>
                <w:szCs w:val="23"/>
              </w:rPr>
              <w:t>1,92</w:t>
            </w:r>
          </w:p>
        </w:tc>
      </w:tr>
      <w:tr w:rsidR="0062261D" w:rsidRPr="0062261D" w14:paraId="28880CCB" w14:textId="77777777" w:rsidTr="00F95151">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45DF1CAB" w14:textId="77777777" w:rsidR="0062261D" w:rsidRPr="0062261D" w:rsidRDefault="0062261D" w:rsidP="0062261D">
            <w:pPr>
              <w:jc w:val="center"/>
              <w:rPr>
                <w:color w:val="000000"/>
                <w:sz w:val="23"/>
                <w:szCs w:val="23"/>
              </w:rPr>
            </w:pPr>
            <w:r w:rsidRPr="0062261D">
              <w:rPr>
                <w:color w:val="000000"/>
                <w:sz w:val="23"/>
                <w:szCs w:val="23"/>
              </w:rPr>
              <w:t>2019</w:t>
            </w:r>
          </w:p>
        </w:tc>
        <w:tc>
          <w:tcPr>
            <w:tcW w:w="6507" w:type="dxa"/>
            <w:tcBorders>
              <w:top w:val="nil"/>
              <w:left w:val="nil"/>
              <w:bottom w:val="single" w:sz="8" w:space="0" w:color="auto"/>
              <w:right w:val="single" w:sz="8" w:space="0" w:color="auto"/>
            </w:tcBorders>
            <w:shd w:val="clear" w:color="auto" w:fill="auto"/>
            <w:noWrap/>
            <w:vAlign w:val="center"/>
            <w:hideMark/>
          </w:tcPr>
          <w:p w14:paraId="1B5BAA3C" w14:textId="77777777" w:rsidR="0062261D" w:rsidRPr="0062261D" w:rsidRDefault="0062261D" w:rsidP="0062261D">
            <w:pPr>
              <w:jc w:val="center"/>
              <w:rPr>
                <w:color w:val="000000"/>
                <w:sz w:val="23"/>
                <w:szCs w:val="23"/>
              </w:rPr>
            </w:pPr>
            <w:r w:rsidRPr="0062261D">
              <w:rPr>
                <w:color w:val="000000"/>
                <w:sz w:val="23"/>
                <w:szCs w:val="23"/>
              </w:rPr>
              <w:t>208776,76</w:t>
            </w:r>
          </w:p>
        </w:tc>
        <w:tc>
          <w:tcPr>
            <w:tcW w:w="1520" w:type="dxa"/>
            <w:tcBorders>
              <w:top w:val="nil"/>
              <w:left w:val="nil"/>
              <w:bottom w:val="single" w:sz="8" w:space="0" w:color="auto"/>
              <w:right w:val="single" w:sz="8" w:space="0" w:color="auto"/>
            </w:tcBorders>
            <w:shd w:val="clear" w:color="auto" w:fill="auto"/>
            <w:vAlign w:val="center"/>
            <w:hideMark/>
          </w:tcPr>
          <w:p w14:paraId="269E78AB" w14:textId="77777777" w:rsidR="0062261D" w:rsidRPr="0062261D" w:rsidRDefault="0062261D" w:rsidP="0062261D">
            <w:pPr>
              <w:jc w:val="center"/>
              <w:rPr>
                <w:color w:val="000000"/>
                <w:sz w:val="23"/>
                <w:szCs w:val="23"/>
              </w:rPr>
            </w:pPr>
            <w:r w:rsidRPr="0062261D">
              <w:rPr>
                <w:color w:val="000000"/>
                <w:sz w:val="23"/>
                <w:szCs w:val="23"/>
              </w:rPr>
              <w:t>-3,30</w:t>
            </w:r>
          </w:p>
        </w:tc>
      </w:tr>
      <w:tr w:rsidR="0062261D" w:rsidRPr="0062261D" w14:paraId="770AE612" w14:textId="77777777" w:rsidTr="00F95151">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65F84F7" w14:textId="77777777" w:rsidR="0062261D" w:rsidRPr="0062261D" w:rsidRDefault="0062261D" w:rsidP="0062261D">
            <w:pPr>
              <w:jc w:val="center"/>
              <w:rPr>
                <w:color w:val="000000"/>
                <w:sz w:val="23"/>
                <w:szCs w:val="23"/>
              </w:rPr>
            </w:pPr>
            <w:r w:rsidRPr="0062261D">
              <w:rPr>
                <w:color w:val="000000"/>
                <w:sz w:val="23"/>
                <w:szCs w:val="23"/>
              </w:rPr>
              <w:t>2020</w:t>
            </w:r>
          </w:p>
        </w:tc>
        <w:tc>
          <w:tcPr>
            <w:tcW w:w="6507" w:type="dxa"/>
            <w:tcBorders>
              <w:top w:val="nil"/>
              <w:left w:val="nil"/>
              <w:bottom w:val="single" w:sz="8" w:space="0" w:color="auto"/>
              <w:right w:val="single" w:sz="8" w:space="0" w:color="auto"/>
            </w:tcBorders>
            <w:shd w:val="clear" w:color="auto" w:fill="auto"/>
            <w:noWrap/>
            <w:vAlign w:val="center"/>
            <w:hideMark/>
          </w:tcPr>
          <w:p w14:paraId="197CBA92" w14:textId="77777777" w:rsidR="0062261D" w:rsidRPr="0062261D" w:rsidRDefault="0062261D" w:rsidP="0062261D">
            <w:pPr>
              <w:jc w:val="center"/>
              <w:rPr>
                <w:color w:val="000000"/>
                <w:sz w:val="23"/>
                <w:szCs w:val="23"/>
              </w:rPr>
            </w:pPr>
            <w:r w:rsidRPr="0062261D">
              <w:rPr>
                <w:color w:val="000000"/>
                <w:sz w:val="23"/>
                <w:szCs w:val="23"/>
              </w:rPr>
              <w:t>207346,04</w:t>
            </w:r>
          </w:p>
        </w:tc>
        <w:tc>
          <w:tcPr>
            <w:tcW w:w="1520" w:type="dxa"/>
            <w:tcBorders>
              <w:top w:val="nil"/>
              <w:left w:val="nil"/>
              <w:bottom w:val="single" w:sz="8" w:space="0" w:color="auto"/>
              <w:right w:val="single" w:sz="8" w:space="0" w:color="auto"/>
            </w:tcBorders>
            <w:shd w:val="clear" w:color="auto" w:fill="auto"/>
            <w:vAlign w:val="center"/>
            <w:hideMark/>
          </w:tcPr>
          <w:p w14:paraId="610E276A" w14:textId="77777777" w:rsidR="0062261D" w:rsidRPr="0062261D" w:rsidRDefault="0062261D" w:rsidP="0062261D">
            <w:pPr>
              <w:jc w:val="center"/>
              <w:rPr>
                <w:color w:val="000000"/>
                <w:sz w:val="23"/>
                <w:szCs w:val="23"/>
              </w:rPr>
            </w:pPr>
            <w:r w:rsidRPr="0062261D">
              <w:rPr>
                <w:color w:val="000000"/>
                <w:sz w:val="23"/>
                <w:szCs w:val="23"/>
              </w:rPr>
              <w:t>-0,69</w:t>
            </w:r>
          </w:p>
        </w:tc>
      </w:tr>
      <w:tr w:rsidR="0062261D" w:rsidRPr="0062261D" w14:paraId="208AF9D9" w14:textId="77777777" w:rsidTr="00F95151">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78293533" w14:textId="77777777" w:rsidR="0062261D" w:rsidRPr="0062261D" w:rsidRDefault="0062261D" w:rsidP="0062261D">
            <w:pPr>
              <w:jc w:val="center"/>
              <w:rPr>
                <w:color w:val="000000"/>
                <w:sz w:val="23"/>
                <w:szCs w:val="23"/>
              </w:rPr>
            </w:pPr>
            <w:r w:rsidRPr="0062261D">
              <w:rPr>
                <w:color w:val="000000"/>
                <w:sz w:val="23"/>
                <w:szCs w:val="23"/>
              </w:rPr>
              <w:t>2021</w:t>
            </w:r>
          </w:p>
        </w:tc>
        <w:tc>
          <w:tcPr>
            <w:tcW w:w="6507" w:type="dxa"/>
            <w:tcBorders>
              <w:top w:val="nil"/>
              <w:left w:val="nil"/>
              <w:bottom w:val="single" w:sz="8" w:space="0" w:color="auto"/>
              <w:right w:val="single" w:sz="8" w:space="0" w:color="auto"/>
            </w:tcBorders>
            <w:shd w:val="clear" w:color="auto" w:fill="auto"/>
            <w:noWrap/>
            <w:vAlign w:val="center"/>
            <w:hideMark/>
          </w:tcPr>
          <w:p w14:paraId="5FEADEAF" w14:textId="77777777" w:rsidR="0062261D" w:rsidRPr="0062261D" w:rsidRDefault="0062261D" w:rsidP="0062261D">
            <w:pPr>
              <w:jc w:val="center"/>
              <w:rPr>
                <w:color w:val="000000"/>
                <w:sz w:val="23"/>
                <w:szCs w:val="23"/>
              </w:rPr>
            </w:pPr>
            <w:r w:rsidRPr="0062261D">
              <w:rPr>
                <w:color w:val="000000"/>
                <w:sz w:val="23"/>
                <w:szCs w:val="23"/>
              </w:rPr>
              <w:t>202128,05</w:t>
            </w:r>
          </w:p>
        </w:tc>
        <w:tc>
          <w:tcPr>
            <w:tcW w:w="1520" w:type="dxa"/>
            <w:tcBorders>
              <w:top w:val="nil"/>
              <w:left w:val="nil"/>
              <w:bottom w:val="single" w:sz="8" w:space="0" w:color="auto"/>
              <w:right w:val="single" w:sz="8" w:space="0" w:color="auto"/>
            </w:tcBorders>
            <w:shd w:val="clear" w:color="auto" w:fill="auto"/>
            <w:vAlign w:val="center"/>
            <w:hideMark/>
          </w:tcPr>
          <w:p w14:paraId="506DD4D6" w14:textId="77777777" w:rsidR="0062261D" w:rsidRPr="0062261D" w:rsidRDefault="0062261D" w:rsidP="0062261D">
            <w:pPr>
              <w:jc w:val="center"/>
              <w:rPr>
                <w:color w:val="000000"/>
                <w:sz w:val="23"/>
                <w:szCs w:val="23"/>
              </w:rPr>
            </w:pPr>
            <w:r w:rsidRPr="0062261D">
              <w:rPr>
                <w:color w:val="000000"/>
                <w:sz w:val="23"/>
                <w:szCs w:val="23"/>
              </w:rPr>
              <w:t>-2,52</w:t>
            </w:r>
          </w:p>
        </w:tc>
      </w:tr>
      <w:tr w:rsidR="0062261D" w:rsidRPr="0062261D" w14:paraId="595A1BE5" w14:textId="77777777" w:rsidTr="00F95151">
        <w:trPr>
          <w:trHeight w:val="61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0E9FC716" w14:textId="77777777" w:rsidR="0062261D" w:rsidRPr="0062261D" w:rsidRDefault="0062261D" w:rsidP="0062261D">
            <w:pPr>
              <w:jc w:val="center"/>
              <w:rPr>
                <w:color w:val="000000"/>
                <w:sz w:val="23"/>
                <w:szCs w:val="23"/>
              </w:rPr>
            </w:pPr>
            <w:r w:rsidRPr="0062261D">
              <w:rPr>
                <w:color w:val="000000"/>
                <w:sz w:val="23"/>
                <w:szCs w:val="23"/>
              </w:rPr>
              <w:t>план 2023</w:t>
            </w:r>
          </w:p>
        </w:tc>
        <w:tc>
          <w:tcPr>
            <w:tcW w:w="6507" w:type="dxa"/>
            <w:tcBorders>
              <w:top w:val="nil"/>
              <w:left w:val="nil"/>
              <w:bottom w:val="single" w:sz="8" w:space="0" w:color="auto"/>
              <w:right w:val="single" w:sz="8" w:space="0" w:color="auto"/>
            </w:tcBorders>
            <w:shd w:val="clear" w:color="auto" w:fill="auto"/>
            <w:noWrap/>
            <w:vAlign w:val="center"/>
            <w:hideMark/>
          </w:tcPr>
          <w:p w14:paraId="22A554E3" w14:textId="77777777" w:rsidR="0062261D" w:rsidRPr="0062261D" w:rsidRDefault="0062261D" w:rsidP="0062261D">
            <w:pPr>
              <w:jc w:val="center"/>
              <w:rPr>
                <w:color w:val="000000"/>
                <w:sz w:val="23"/>
                <w:szCs w:val="23"/>
              </w:rPr>
            </w:pPr>
            <w:r w:rsidRPr="0062261D">
              <w:rPr>
                <w:color w:val="000000"/>
                <w:sz w:val="23"/>
                <w:szCs w:val="23"/>
              </w:rPr>
              <w:t>197746,83</w:t>
            </w:r>
          </w:p>
        </w:tc>
        <w:tc>
          <w:tcPr>
            <w:tcW w:w="1520" w:type="dxa"/>
            <w:tcBorders>
              <w:top w:val="nil"/>
              <w:left w:val="nil"/>
              <w:bottom w:val="single" w:sz="8" w:space="0" w:color="auto"/>
              <w:right w:val="single" w:sz="8" w:space="0" w:color="auto"/>
            </w:tcBorders>
            <w:shd w:val="clear" w:color="auto" w:fill="auto"/>
            <w:vAlign w:val="center"/>
            <w:hideMark/>
          </w:tcPr>
          <w:p w14:paraId="3BB63D4A" w14:textId="77777777" w:rsidR="0062261D" w:rsidRPr="0062261D" w:rsidRDefault="0062261D" w:rsidP="0062261D">
            <w:pPr>
              <w:jc w:val="center"/>
              <w:rPr>
                <w:color w:val="000000"/>
                <w:sz w:val="23"/>
                <w:szCs w:val="23"/>
              </w:rPr>
            </w:pPr>
            <w:r w:rsidRPr="0062261D">
              <w:rPr>
                <w:color w:val="000000"/>
                <w:sz w:val="23"/>
                <w:szCs w:val="23"/>
              </w:rPr>
              <w:t xml:space="preserve"> -2,16 в среднем</w:t>
            </w:r>
          </w:p>
        </w:tc>
      </w:tr>
    </w:tbl>
    <w:p w14:paraId="70ECFC20"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Нормативная выработка тепловой энергии составляет 618,981 тыс. Гкал. </w:t>
      </w:r>
      <w:r w:rsidRPr="0062261D">
        <w:rPr>
          <w:snapToGrid w:val="0"/>
          <w:sz w:val="28"/>
          <w:szCs w:val="28"/>
        </w:rPr>
        <w:t>Сводный баланс тепловой энергии представлен в таблице 2.</w:t>
      </w:r>
    </w:p>
    <w:p w14:paraId="4E9152F5" w14:textId="77777777" w:rsidR="0062261D" w:rsidRPr="0062261D" w:rsidRDefault="0062261D" w:rsidP="0062261D">
      <w:pPr>
        <w:ind w:firstLine="851"/>
        <w:jc w:val="right"/>
        <w:rPr>
          <w:sz w:val="28"/>
          <w:szCs w:val="28"/>
        </w:rPr>
      </w:pPr>
      <w:r w:rsidRPr="0062261D">
        <w:rPr>
          <w:sz w:val="28"/>
          <w:szCs w:val="28"/>
        </w:rPr>
        <w:t>Таблица 2</w:t>
      </w:r>
    </w:p>
    <w:p w14:paraId="38285A3F" w14:textId="77777777" w:rsidR="0062261D" w:rsidRPr="0062261D" w:rsidRDefault="0062261D" w:rsidP="0062261D">
      <w:pPr>
        <w:spacing w:after="240"/>
        <w:jc w:val="center"/>
        <w:rPr>
          <w:sz w:val="28"/>
          <w:szCs w:val="28"/>
        </w:rPr>
      </w:pPr>
      <w:r w:rsidRPr="0062261D">
        <w:rPr>
          <w:sz w:val="28"/>
          <w:szCs w:val="28"/>
        </w:rPr>
        <w:t xml:space="preserve">Баланс тепловой энергии ООО «ЮКЭК» </w:t>
      </w:r>
      <w:r w:rsidRPr="0062261D">
        <w:rPr>
          <w:sz w:val="28"/>
          <w:szCs w:val="28"/>
        </w:rPr>
        <w:br/>
        <w:t>Таштагольский район на 2023 год (основной узел)</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3"/>
        <w:gridCol w:w="3758"/>
        <w:gridCol w:w="1166"/>
        <w:gridCol w:w="1153"/>
        <w:gridCol w:w="1367"/>
        <w:gridCol w:w="1366"/>
      </w:tblGrid>
      <w:tr w:rsidR="0062261D" w:rsidRPr="0062261D" w14:paraId="1B6BB91C" w14:textId="77777777" w:rsidTr="00F95151">
        <w:trPr>
          <w:trHeight w:val="23"/>
        </w:trPr>
        <w:tc>
          <w:tcPr>
            <w:tcW w:w="733" w:type="dxa"/>
            <w:shd w:val="clear" w:color="auto" w:fill="auto"/>
            <w:vAlign w:val="center"/>
            <w:hideMark/>
          </w:tcPr>
          <w:p w14:paraId="7F1AE32C" w14:textId="77777777" w:rsidR="0062261D" w:rsidRPr="0062261D" w:rsidRDefault="0062261D" w:rsidP="0062261D">
            <w:pPr>
              <w:jc w:val="center"/>
              <w:rPr>
                <w:color w:val="000000"/>
              </w:rPr>
            </w:pPr>
            <w:r w:rsidRPr="0062261D">
              <w:rPr>
                <w:color w:val="000000"/>
              </w:rPr>
              <w:t>№ п/п</w:t>
            </w:r>
          </w:p>
        </w:tc>
        <w:tc>
          <w:tcPr>
            <w:tcW w:w="3758" w:type="dxa"/>
            <w:shd w:val="clear" w:color="auto" w:fill="auto"/>
            <w:vAlign w:val="center"/>
            <w:hideMark/>
          </w:tcPr>
          <w:p w14:paraId="458A0958" w14:textId="77777777" w:rsidR="0062261D" w:rsidRPr="0062261D" w:rsidRDefault="0062261D" w:rsidP="0062261D">
            <w:pPr>
              <w:jc w:val="center"/>
              <w:rPr>
                <w:color w:val="000000"/>
              </w:rPr>
            </w:pPr>
            <w:r w:rsidRPr="0062261D">
              <w:rPr>
                <w:color w:val="000000"/>
              </w:rPr>
              <w:t>Показатель</w:t>
            </w:r>
          </w:p>
        </w:tc>
        <w:tc>
          <w:tcPr>
            <w:tcW w:w="1166" w:type="dxa"/>
          </w:tcPr>
          <w:p w14:paraId="5B954045" w14:textId="77777777" w:rsidR="0062261D" w:rsidRPr="0062261D" w:rsidRDefault="0062261D" w:rsidP="0062261D">
            <w:pPr>
              <w:jc w:val="center"/>
              <w:rPr>
                <w:color w:val="000000"/>
              </w:rPr>
            </w:pPr>
            <w:r w:rsidRPr="0062261D">
              <w:rPr>
                <w:color w:val="000000"/>
              </w:rPr>
              <w:t>Ед. изм.</w:t>
            </w:r>
          </w:p>
        </w:tc>
        <w:tc>
          <w:tcPr>
            <w:tcW w:w="1153" w:type="dxa"/>
            <w:shd w:val="clear" w:color="auto" w:fill="auto"/>
            <w:vAlign w:val="center"/>
            <w:hideMark/>
          </w:tcPr>
          <w:p w14:paraId="07CF85F7" w14:textId="77777777" w:rsidR="0062261D" w:rsidRPr="0062261D" w:rsidRDefault="0062261D" w:rsidP="0062261D">
            <w:pPr>
              <w:jc w:val="center"/>
              <w:rPr>
                <w:color w:val="000000"/>
              </w:rPr>
            </w:pPr>
            <w:r w:rsidRPr="0062261D">
              <w:rPr>
                <w:color w:val="000000"/>
              </w:rPr>
              <w:t>Всего</w:t>
            </w:r>
          </w:p>
        </w:tc>
        <w:tc>
          <w:tcPr>
            <w:tcW w:w="1367" w:type="dxa"/>
            <w:shd w:val="clear" w:color="auto" w:fill="auto"/>
            <w:vAlign w:val="center"/>
            <w:hideMark/>
          </w:tcPr>
          <w:p w14:paraId="3F53019D" w14:textId="77777777" w:rsidR="0062261D" w:rsidRPr="0062261D" w:rsidRDefault="0062261D" w:rsidP="0062261D">
            <w:pPr>
              <w:jc w:val="center"/>
              <w:rPr>
                <w:color w:val="000000"/>
              </w:rPr>
            </w:pPr>
            <w:r w:rsidRPr="0062261D">
              <w:rPr>
                <w:color w:val="000000"/>
              </w:rPr>
              <w:t>1 полугодие</w:t>
            </w:r>
          </w:p>
        </w:tc>
        <w:tc>
          <w:tcPr>
            <w:tcW w:w="1366" w:type="dxa"/>
            <w:shd w:val="clear" w:color="auto" w:fill="auto"/>
            <w:vAlign w:val="center"/>
            <w:hideMark/>
          </w:tcPr>
          <w:p w14:paraId="6E71B64E" w14:textId="77777777" w:rsidR="0062261D" w:rsidRPr="0062261D" w:rsidRDefault="0062261D" w:rsidP="0062261D">
            <w:pPr>
              <w:jc w:val="center"/>
              <w:rPr>
                <w:color w:val="000000"/>
              </w:rPr>
            </w:pPr>
            <w:r w:rsidRPr="0062261D">
              <w:rPr>
                <w:color w:val="000000"/>
              </w:rPr>
              <w:t>2 полугодие</w:t>
            </w:r>
          </w:p>
        </w:tc>
      </w:tr>
      <w:tr w:rsidR="0062261D" w:rsidRPr="0062261D" w14:paraId="5D1644DF" w14:textId="77777777" w:rsidTr="00F95151">
        <w:trPr>
          <w:trHeight w:val="23"/>
        </w:trPr>
        <w:tc>
          <w:tcPr>
            <w:tcW w:w="733" w:type="dxa"/>
            <w:shd w:val="clear" w:color="auto" w:fill="auto"/>
            <w:vAlign w:val="center"/>
            <w:hideMark/>
          </w:tcPr>
          <w:p w14:paraId="0EA93ADF" w14:textId="77777777" w:rsidR="0062261D" w:rsidRPr="0062261D" w:rsidRDefault="0062261D" w:rsidP="0062261D">
            <w:pPr>
              <w:jc w:val="center"/>
              <w:rPr>
                <w:color w:val="000000"/>
              </w:rPr>
            </w:pPr>
            <w:r w:rsidRPr="0062261D">
              <w:rPr>
                <w:color w:val="000000"/>
              </w:rPr>
              <w:t>1</w:t>
            </w:r>
          </w:p>
        </w:tc>
        <w:tc>
          <w:tcPr>
            <w:tcW w:w="3758" w:type="dxa"/>
            <w:shd w:val="clear" w:color="auto" w:fill="auto"/>
            <w:noWrap/>
            <w:vAlign w:val="center"/>
            <w:hideMark/>
          </w:tcPr>
          <w:p w14:paraId="0D442C5F" w14:textId="77777777" w:rsidR="0062261D" w:rsidRPr="0062261D" w:rsidRDefault="0062261D" w:rsidP="0062261D">
            <w:pPr>
              <w:rPr>
                <w:color w:val="000000"/>
              </w:rPr>
            </w:pPr>
            <w:r w:rsidRPr="0062261D">
              <w:rPr>
                <w:color w:val="000000"/>
              </w:rPr>
              <w:t>Нормативная выработка т/энергии</w:t>
            </w:r>
          </w:p>
        </w:tc>
        <w:tc>
          <w:tcPr>
            <w:tcW w:w="1166" w:type="dxa"/>
          </w:tcPr>
          <w:p w14:paraId="0B66E433"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054D2809" w14:textId="77777777" w:rsidR="0062261D" w:rsidRPr="0062261D" w:rsidRDefault="0062261D" w:rsidP="0062261D">
            <w:pPr>
              <w:jc w:val="right"/>
              <w:rPr>
                <w:color w:val="000000"/>
              </w:rPr>
            </w:pPr>
            <w:r w:rsidRPr="0062261D">
              <w:rPr>
                <w:color w:val="000000"/>
              </w:rPr>
              <w:t>618,981</w:t>
            </w:r>
          </w:p>
        </w:tc>
        <w:tc>
          <w:tcPr>
            <w:tcW w:w="1367" w:type="dxa"/>
            <w:shd w:val="clear" w:color="auto" w:fill="auto"/>
            <w:vAlign w:val="center"/>
            <w:hideMark/>
          </w:tcPr>
          <w:p w14:paraId="7C059AE3" w14:textId="77777777" w:rsidR="0062261D" w:rsidRPr="0062261D" w:rsidRDefault="0062261D" w:rsidP="0062261D">
            <w:pPr>
              <w:jc w:val="right"/>
              <w:rPr>
                <w:color w:val="000000"/>
              </w:rPr>
            </w:pPr>
            <w:r w:rsidRPr="0062261D">
              <w:rPr>
                <w:color w:val="000000"/>
              </w:rPr>
              <w:t>338,872</w:t>
            </w:r>
          </w:p>
        </w:tc>
        <w:tc>
          <w:tcPr>
            <w:tcW w:w="1366" w:type="dxa"/>
            <w:shd w:val="clear" w:color="auto" w:fill="auto"/>
            <w:vAlign w:val="center"/>
            <w:hideMark/>
          </w:tcPr>
          <w:p w14:paraId="7E13EA73" w14:textId="77777777" w:rsidR="0062261D" w:rsidRPr="0062261D" w:rsidRDefault="0062261D" w:rsidP="0062261D">
            <w:pPr>
              <w:jc w:val="right"/>
              <w:rPr>
                <w:color w:val="000000"/>
              </w:rPr>
            </w:pPr>
            <w:r w:rsidRPr="0062261D">
              <w:rPr>
                <w:color w:val="000000"/>
              </w:rPr>
              <w:t>286,273</w:t>
            </w:r>
          </w:p>
        </w:tc>
      </w:tr>
      <w:tr w:rsidR="0062261D" w:rsidRPr="0062261D" w14:paraId="7F1A9D12" w14:textId="77777777" w:rsidTr="00F95151">
        <w:trPr>
          <w:trHeight w:val="23"/>
        </w:trPr>
        <w:tc>
          <w:tcPr>
            <w:tcW w:w="733" w:type="dxa"/>
            <w:shd w:val="clear" w:color="auto" w:fill="auto"/>
            <w:vAlign w:val="center"/>
            <w:hideMark/>
          </w:tcPr>
          <w:p w14:paraId="3A5D0C08" w14:textId="77777777" w:rsidR="0062261D" w:rsidRPr="0062261D" w:rsidRDefault="0062261D" w:rsidP="0062261D">
            <w:pPr>
              <w:jc w:val="center"/>
              <w:rPr>
                <w:color w:val="000000"/>
              </w:rPr>
            </w:pPr>
            <w:r w:rsidRPr="0062261D">
              <w:rPr>
                <w:color w:val="000000"/>
              </w:rPr>
              <w:t>2</w:t>
            </w:r>
          </w:p>
        </w:tc>
        <w:tc>
          <w:tcPr>
            <w:tcW w:w="3758" w:type="dxa"/>
            <w:shd w:val="clear" w:color="auto" w:fill="auto"/>
            <w:noWrap/>
            <w:vAlign w:val="center"/>
            <w:hideMark/>
          </w:tcPr>
          <w:p w14:paraId="1EA373C3" w14:textId="77777777" w:rsidR="0062261D" w:rsidRPr="0062261D" w:rsidRDefault="0062261D" w:rsidP="0062261D">
            <w:pPr>
              <w:rPr>
                <w:color w:val="000000"/>
              </w:rPr>
            </w:pPr>
            <w:r w:rsidRPr="0062261D">
              <w:rPr>
                <w:color w:val="000000"/>
              </w:rPr>
              <w:t>Отпуск тепловой энергии в сеть</w:t>
            </w:r>
          </w:p>
        </w:tc>
        <w:tc>
          <w:tcPr>
            <w:tcW w:w="1166" w:type="dxa"/>
          </w:tcPr>
          <w:p w14:paraId="7F9CC60B"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3C669BC4" w14:textId="77777777" w:rsidR="0062261D" w:rsidRPr="0062261D" w:rsidRDefault="0062261D" w:rsidP="0062261D">
            <w:pPr>
              <w:jc w:val="right"/>
              <w:rPr>
                <w:color w:val="000000"/>
              </w:rPr>
            </w:pPr>
            <w:r w:rsidRPr="0062261D">
              <w:rPr>
                <w:color w:val="000000"/>
              </w:rPr>
              <w:t>586,113</w:t>
            </w:r>
          </w:p>
        </w:tc>
        <w:tc>
          <w:tcPr>
            <w:tcW w:w="1367" w:type="dxa"/>
            <w:shd w:val="clear" w:color="auto" w:fill="auto"/>
            <w:vAlign w:val="center"/>
            <w:hideMark/>
          </w:tcPr>
          <w:p w14:paraId="47728D23" w14:textId="77777777" w:rsidR="0062261D" w:rsidRPr="0062261D" w:rsidRDefault="0062261D" w:rsidP="0062261D">
            <w:pPr>
              <w:jc w:val="right"/>
              <w:rPr>
                <w:color w:val="000000"/>
              </w:rPr>
            </w:pPr>
            <w:r w:rsidRPr="0062261D">
              <w:rPr>
                <w:color w:val="000000"/>
              </w:rPr>
              <w:t>321,387</w:t>
            </w:r>
          </w:p>
        </w:tc>
        <w:tc>
          <w:tcPr>
            <w:tcW w:w="1366" w:type="dxa"/>
            <w:shd w:val="clear" w:color="auto" w:fill="auto"/>
            <w:vAlign w:val="center"/>
            <w:hideMark/>
          </w:tcPr>
          <w:p w14:paraId="109D56E1" w14:textId="77777777" w:rsidR="0062261D" w:rsidRPr="0062261D" w:rsidRDefault="0062261D" w:rsidP="0062261D">
            <w:pPr>
              <w:jc w:val="right"/>
              <w:rPr>
                <w:color w:val="000000"/>
              </w:rPr>
            </w:pPr>
            <w:r w:rsidRPr="0062261D">
              <w:rPr>
                <w:color w:val="000000"/>
              </w:rPr>
              <w:t>270,890</w:t>
            </w:r>
          </w:p>
        </w:tc>
      </w:tr>
      <w:tr w:rsidR="0062261D" w:rsidRPr="0062261D" w14:paraId="6BEC9A5F" w14:textId="77777777" w:rsidTr="00F95151">
        <w:trPr>
          <w:trHeight w:val="23"/>
        </w:trPr>
        <w:tc>
          <w:tcPr>
            <w:tcW w:w="733" w:type="dxa"/>
            <w:shd w:val="clear" w:color="auto" w:fill="auto"/>
            <w:vAlign w:val="center"/>
            <w:hideMark/>
          </w:tcPr>
          <w:p w14:paraId="3B08C99B" w14:textId="77777777" w:rsidR="0062261D" w:rsidRPr="0062261D" w:rsidRDefault="0062261D" w:rsidP="0062261D">
            <w:pPr>
              <w:jc w:val="center"/>
              <w:rPr>
                <w:color w:val="000000"/>
              </w:rPr>
            </w:pPr>
            <w:r w:rsidRPr="0062261D">
              <w:rPr>
                <w:color w:val="000000"/>
              </w:rPr>
              <w:t>3</w:t>
            </w:r>
          </w:p>
        </w:tc>
        <w:tc>
          <w:tcPr>
            <w:tcW w:w="3758" w:type="dxa"/>
            <w:shd w:val="clear" w:color="auto" w:fill="auto"/>
            <w:vAlign w:val="center"/>
            <w:hideMark/>
          </w:tcPr>
          <w:p w14:paraId="5B2B01C5" w14:textId="77777777" w:rsidR="0062261D" w:rsidRPr="0062261D" w:rsidRDefault="0062261D" w:rsidP="0062261D">
            <w:pPr>
              <w:rPr>
                <w:color w:val="000000"/>
              </w:rPr>
            </w:pPr>
            <w:r w:rsidRPr="0062261D">
              <w:rPr>
                <w:color w:val="000000"/>
              </w:rPr>
              <w:t>Полезный отпуск</w:t>
            </w:r>
          </w:p>
        </w:tc>
        <w:tc>
          <w:tcPr>
            <w:tcW w:w="1166" w:type="dxa"/>
          </w:tcPr>
          <w:p w14:paraId="1BEFC0D4"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57C54BD2" w14:textId="77777777" w:rsidR="0062261D" w:rsidRPr="0062261D" w:rsidRDefault="0062261D" w:rsidP="0062261D">
            <w:pPr>
              <w:jc w:val="right"/>
              <w:rPr>
                <w:color w:val="000000"/>
              </w:rPr>
            </w:pPr>
            <w:r w:rsidRPr="0062261D">
              <w:rPr>
                <w:color w:val="000000"/>
              </w:rPr>
              <w:t>471,796</w:t>
            </w:r>
          </w:p>
        </w:tc>
        <w:tc>
          <w:tcPr>
            <w:tcW w:w="1367" w:type="dxa"/>
            <w:shd w:val="clear" w:color="auto" w:fill="auto"/>
            <w:vAlign w:val="center"/>
            <w:hideMark/>
          </w:tcPr>
          <w:p w14:paraId="46FAAA14" w14:textId="77777777" w:rsidR="0062261D" w:rsidRPr="0062261D" w:rsidRDefault="0062261D" w:rsidP="0062261D">
            <w:pPr>
              <w:jc w:val="right"/>
              <w:rPr>
                <w:color w:val="000000"/>
              </w:rPr>
            </w:pPr>
            <w:r w:rsidRPr="0062261D">
              <w:rPr>
                <w:color w:val="000000"/>
              </w:rPr>
              <w:t>260,572</w:t>
            </w:r>
          </w:p>
        </w:tc>
        <w:tc>
          <w:tcPr>
            <w:tcW w:w="1366" w:type="dxa"/>
            <w:shd w:val="clear" w:color="auto" w:fill="auto"/>
            <w:vAlign w:val="center"/>
            <w:hideMark/>
          </w:tcPr>
          <w:p w14:paraId="195BA599" w14:textId="77777777" w:rsidR="0062261D" w:rsidRPr="0062261D" w:rsidRDefault="0062261D" w:rsidP="0062261D">
            <w:pPr>
              <w:jc w:val="right"/>
              <w:rPr>
                <w:color w:val="000000"/>
              </w:rPr>
            </w:pPr>
            <w:r w:rsidRPr="0062261D">
              <w:rPr>
                <w:color w:val="000000"/>
              </w:rPr>
              <w:t>217,388</w:t>
            </w:r>
          </w:p>
        </w:tc>
      </w:tr>
      <w:tr w:rsidR="0062261D" w:rsidRPr="0062261D" w14:paraId="7EBDDE86" w14:textId="77777777" w:rsidTr="00F95151">
        <w:trPr>
          <w:trHeight w:val="23"/>
        </w:trPr>
        <w:tc>
          <w:tcPr>
            <w:tcW w:w="733" w:type="dxa"/>
            <w:shd w:val="clear" w:color="auto" w:fill="auto"/>
            <w:vAlign w:val="center"/>
            <w:hideMark/>
          </w:tcPr>
          <w:p w14:paraId="6EEB2CC3" w14:textId="77777777" w:rsidR="0062261D" w:rsidRPr="0062261D" w:rsidRDefault="0062261D" w:rsidP="0062261D">
            <w:pPr>
              <w:jc w:val="center"/>
              <w:rPr>
                <w:color w:val="000000"/>
              </w:rPr>
            </w:pPr>
            <w:r w:rsidRPr="0062261D">
              <w:rPr>
                <w:color w:val="000000"/>
              </w:rPr>
              <w:t>4</w:t>
            </w:r>
          </w:p>
        </w:tc>
        <w:tc>
          <w:tcPr>
            <w:tcW w:w="3758" w:type="dxa"/>
            <w:shd w:val="clear" w:color="auto" w:fill="auto"/>
            <w:vAlign w:val="center"/>
            <w:hideMark/>
          </w:tcPr>
          <w:p w14:paraId="4F213797" w14:textId="77777777" w:rsidR="0062261D" w:rsidRPr="0062261D" w:rsidRDefault="0062261D" w:rsidP="0062261D">
            <w:pPr>
              <w:rPr>
                <w:color w:val="000000"/>
              </w:rPr>
            </w:pPr>
            <w:r w:rsidRPr="0062261D">
              <w:rPr>
                <w:color w:val="000000"/>
              </w:rPr>
              <w:t>Полезный отпуск на потребительский рынок</w:t>
            </w:r>
          </w:p>
        </w:tc>
        <w:tc>
          <w:tcPr>
            <w:tcW w:w="1166" w:type="dxa"/>
          </w:tcPr>
          <w:p w14:paraId="485E7458"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6AA241A9" w14:textId="77777777" w:rsidR="0062261D" w:rsidRPr="0062261D" w:rsidRDefault="0062261D" w:rsidP="0062261D">
            <w:pPr>
              <w:jc w:val="right"/>
              <w:rPr>
                <w:color w:val="000000"/>
              </w:rPr>
            </w:pPr>
            <w:r w:rsidRPr="0062261D">
              <w:rPr>
                <w:color w:val="000000"/>
              </w:rPr>
              <w:t>469,299</w:t>
            </w:r>
          </w:p>
        </w:tc>
        <w:tc>
          <w:tcPr>
            <w:tcW w:w="1367" w:type="dxa"/>
            <w:shd w:val="clear" w:color="auto" w:fill="auto"/>
            <w:vAlign w:val="center"/>
            <w:hideMark/>
          </w:tcPr>
          <w:p w14:paraId="6DBDED99" w14:textId="77777777" w:rsidR="0062261D" w:rsidRPr="0062261D" w:rsidRDefault="0062261D" w:rsidP="0062261D">
            <w:pPr>
              <w:jc w:val="right"/>
              <w:rPr>
                <w:color w:val="000000"/>
              </w:rPr>
            </w:pPr>
            <w:r w:rsidRPr="0062261D">
              <w:rPr>
                <w:color w:val="000000"/>
              </w:rPr>
              <w:t>259,244</w:t>
            </w:r>
          </w:p>
        </w:tc>
        <w:tc>
          <w:tcPr>
            <w:tcW w:w="1366" w:type="dxa"/>
            <w:shd w:val="clear" w:color="auto" w:fill="auto"/>
            <w:vAlign w:val="center"/>
            <w:hideMark/>
          </w:tcPr>
          <w:p w14:paraId="2A50F46E" w14:textId="77777777" w:rsidR="0062261D" w:rsidRPr="0062261D" w:rsidRDefault="0062261D" w:rsidP="0062261D">
            <w:pPr>
              <w:jc w:val="right"/>
              <w:rPr>
                <w:color w:val="000000"/>
              </w:rPr>
            </w:pPr>
            <w:r w:rsidRPr="0062261D">
              <w:rPr>
                <w:color w:val="000000"/>
              </w:rPr>
              <w:t>216,219</w:t>
            </w:r>
          </w:p>
        </w:tc>
      </w:tr>
      <w:tr w:rsidR="0062261D" w:rsidRPr="0062261D" w14:paraId="719E9406" w14:textId="77777777" w:rsidTr="00F95151">
        <w:trPr>
          <w:trHeight w:val="23"/>
        </w:trPr>
        <w:tc>
          <w:tcPr>
            <w:tcW w:w="733" w:type="dxa"/>
            <w:shd w:val="clear" w:color="auto" w:fill="auto"/>
            <w:noWrap/>
            <w:vAlign w:val="center"/>
            <w:hideMark/>
          </w:tcPr>
          <w:p w14:paraId="550EAE38" w14:textId="77777777" w:rsidR="0062261D" w:rsidRPr="0062261D" w:rsidRDefault="0062261D" w:rsidP="0062261D">
            <w:pPr>
              <w:jc w:val="center"/>
              <w:rPr>
                <w:color w:val="000000"/>
              </w:rPr>
            </w:pPr>
            <w:r w:rsidRPr="0062261D">
              <w:rPr>
                <w:color w:val="000000"/>
              </w:rPr>
              <w:t xml:space="preserve"> 4.1</w:t>
            </w:r>
          </w:p>
        </w:tc>
        <w:tc>
          <w:tcPr>
            <w:tcW w:w="3758" w:type="dxa"/>
            <w:shd w:val="clear" w:color="auto" w:fill="auto"/>
            <w:vAlign w:val="center"/>
            <w:hideMark/>
          </w:tcPr>
          <w:p w14:paraId="2F3E77C8" w14:textId="77777777" w:rsidR="0062261D" w:rsidRPr="0062261D" w:rsidRDefault="0062261D" w:rsidP="0062261D">
            <w:pPr>
              <w:rPr>
                <w:color w:val="000000"/>
              </w:rPr>
            </w:pPr>
            <w:r w:rsidRPr="0062261D">
              <w:rPr>
                <w:color w:val="000000"/>
              </w:rPr>
              <w:t xml:space="preserve">  - жилищные организации</w:t>
            </w:r>
          </w:p>
        </w:tc>
        <w:tc>
          <w:tcPr>
            <w:tcW w:w="1166" w:type="dxa"/>
          </w:tcPr>
          <w:p w14:paraId="0A85FA8B"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50E95387" w14:textId="77777777" w:rsidR="0062261D" w:rsidRPr="0062261D" w:rsidRDefault="0062261D" w:rsidP="0062261D">
            <w:pPr>
              <w:jc w:val="right"/>
              <w:rPr>
                <w:color w:val="000000"/>
              </w:rPr>
            </w:pPr>
            <w:r w:rsidRPr="0062261D">
              <w:rPr>
                <w:color w:val="000000"/>
              </w:rPr>
              <w:t>197,747</w:t>
            </w:r>
          </w:p>
        </w:tc>
        <w:tc>
          <w:tcPr>
            <w:tcW w:w="1367" w:type="dxa"/>
            <w:shd w:val="clear" w:color="auto" w:fill="auto"/>
            <w:vAlign w:val="center"/>
            <w:hideMark/>
          </w:tcPr>
          <w:p w14:paraId="22364241" w14:textId="77777777" w:rsidR="0062261D" w:rsidRPr="0062261D" w:rsidRDefault="0062261D" w:rsidP="0062261D">
            <w:pPr>
              <w:jc w:val="right"/>
              <w:rPr>
                <w:color w:val="000000"/>
              </w:rPr>
            </w:pPr>
            <w:r w:rsidRPr="0062261D">
              <w:rPr>
                <w:color w:val="000000"/>
              </w:rPr>
              <w:t>105,198</w:t>
            </w:r>
          </w:p>
        </w:tc>
        <w:tc>
          <w:tcPr>
            <w:tcW w:w="1366" w:type="dxa"/>
            <w:shd w:val="clear" w:color="auto" w:fill="auto"/>
            <w:vAlign w:val="center"/>
            <w:hideMark/>
          </w:tcPr>
          <w:p w14:paraId="169873C9" w14:textId="77777777" w:rsidR="0062261D" w:rsidRPr="0062261D" w:rsidRDefault="0062261D" w:rsidP="0062261D">
            <w:pPr>
              <w:jc w:val="right"/>
              <w:rPr>
                <w:color w:val="000000"/>
              </w:rPr>
            </w:pPr>
            <w:r w:rsidRPr="0062261D">
              <w:rPr>
                <w:color w:val="000000"/>
              </w:rPr>
              <w:t>92,549</w:t>
            </w:r>
          </w:p>
        </w:tc>
      </w:tr>
      <w:tr w:rsidR="0062261D" w:rsidRPr="0062261D" w14:paraId="1B5FC0B7" w14:textId="77777777" w:rsidTr="00F95151">
        <w:trPr>
          <w:trHeight w:val="23"/>
        </w:trPr>
        <w:tc>
          <w:tcPr>
            <w:tcW w:w="733" w:type="dxa"/>
            <w:shd w:val="clear" w:color="auto" w:fill="auto"/>
            <w:noWrap/>
            <w:vAlign w:val="center"/>
            <w:hideMark/>
          </w:tcPr>
          <w:p w14:paraId="6BA1983F" w14:textId="77777777" w:rsidR="0062261D" w:rsidRPr="0062261D" w:rsidRDefault="0062261D" w:rsidP="0062261D">
            <w:pPr>
              <w:jc w:val="center"/>
              <w:rPr>
                <w:color w:val="000000"/>
              </w:rPr>
            </w:pPr>
            <w:r w:rsidRPr="0062261D">
              <w:rPr>
                <w:color w:val="000000"/>
              </w:rPr>
              <w:t xml:space="preserve"> 4.2</w:t>
            </w:r>
          </w:p>
        </w:tc>
        <w:tc>
          <w:tcPr>
            <w:tcW w:w="3758" w:type="dxa"/>
            <w:shd w:val="clear" w:color="auto" w:fill="auto"/>
            <w:noWrap/>
            <w:vAlign w:val="center"/>
            <w:hideMark/>
          </w:tcPr>
          <w:p w14:paraId="315AA2A5" w14:textId="77777777" w:rsidR="0062261D" w:rsidRPr="0062261D" w:rsidRDefault="0062261D" w:rsidP="0062261D">
            <w:pPr>
              <w:rPr>
                <w:color w:val="000000"/>
              </w:rPr>
            </w:pPr>
            <w:r w:rsidRPr="0062261D">
              <w:rPr>
                <w:color w:val="000000"/>
              </w:rPr>
              <w:t xml:space="preserve">  - бюджетные организации</w:t>
            </w:r>
          </w:p>
        </w:tc>
        <w:tc>
          <w:tcPr>
            <w:tcW w:w="1166" w:type="dxa"/>
          </w:tcPr>
          <w:p w14:paraId="7D1E7439"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noWrap/>
            <w:vAlign w:val="center"/>
            <w:hideMark/>
          </w:tcPr>
          <w:p w14:paraId="145D9836" w14:textId="77777777" w:rsidR="0062261D" w:rsidRPr="0062261D" w:rsidRDefault="0062261D" w:rsidP="0062261D">
            <w:pPr>
              <w:jc w:val="right"/>
              <w:rPr>
                <w:color w:val="000000"/>
              </w:rPr>
            </w:pPr>
            <w:r w:rsidRPr="0062261D">
              <w:rPr>
                <w:color w:val="000000"/>
              </w:rPr>
              <w:t>48,054</w:t>
            </w:r>
          </w:p>
        </w:tc>
        <w:tc>
          <w:tcPr>
            <w:tcW w:w="1367" w:type="dxa"/>
            <w:shd w:val="clear" w:color="auto" w:fill="auto"/>
            <w:vAlign w:val="center"/>
            <w:hideMark/>
          </w:tcPr>
          <w:p w14:paraId="65A4F980" w14:textId="77777777" w:rsidR="0062261D" w:rsidRPr="0062261D" w:rsidRDefault="0062261D" w:rsidP="0062261D">
            <w:pPr>
              <w:jc w:val="right"/>
              <w:rPr>
                <w:color w:val="000000"/>
              </w:rPr>
            </w:pPr>
            <w:r w:rsidRPr="0062261D">
              <w:rPr>
                <w:color w:val="000000"/>
              </w:rPr>
              <w:t>25,564</w:t>
            </w:r>
          </w:p>
        </w:tc>
        <w:tc>
          <w:tcPr>
            <w:tcW w:w="1366" w:type="dxa"/>
            <w:shd w:val="clear" w:color="auto" w:fill="auto"/>
            <w:vAlign w:val="center"/>
            <w:hideMark/>
          </w:tcPr>
          <w:p w14:paraId="050491F3" w14:textId="77777777" w:rsidR="0062261D" w:rsidRPr="0062261D" w:rsidRDefault="0062261D" w:rsidP="0062261D">
            <w:pPr>
              <w:jc w:val="right"/>
              <w:rPr>
                <w:color w:val="000000"/>
              </w:rPr>
            </w:pPr>
            <w:r w:rsidRPr="0062261D">
              <w:rPr>
                <w:color w:val="000000"/>
              </w:rPr>
              <w:t>22,490</w:t>
            </w:r>
          </w:p>
        </w:tc>
      </w:tr>
      <w:tr w:rsidR="0062261D" w:rsidRPr="0062261D" w14:paraId="27A8DA9E" w14:textId="77777777" w:rsidTr="00F95151">
        <w:trPr>
          <w:trHeight w:val="23"/>
        </w:trPr>
        <w:tc>
          <w:tcPr>
            <w:tcW w:w="733" w:type="dxa"/>
            <w:shd w:val="clear" w:color="auto" w:fill="auto"/>
            <w:noWrap/>
            <w:vAlign w:val="center"/>
            <w:hideMark/>
          </w:tcPr>
          <w:p w14:paraId="4370F11D" w14:textId="77777777" w:rsidR="0062261D" w:rsidRPr="0062261D" w:rsidRDefault="0062261D" w:rsidP="0062261D">
            <w:pPr>
              <w:jc w:val="center"/>
              <w:rPr>
                <w:color w:val="000000"/>
              </w:rPr>
            </w:pPr>
            <w:r w:rsidRPr="0062261D">
              <w:rPr>
                <w:color w:val="000000"/>
              </w:rPr>
              <w:t xml:space="preserve"> 4.3</w:t>
            </w:r>
          </w:p>
        </w:tc>
        <w:tc>
          <w:tcPr>
            <w:tcW w:w="3758" w:type="dxa"/>
            <w:shd w:val="clear" w:color="auto" w:fill="auto"/>
            <w:noWrap/>
            <w:vAlign w:val="center"/>
            <w:hideMark/>
          </w:tcPr>
          <w:p w14:paraId="5EDECE0F" w14:textId="77777777" w:rsidR="0062261D" w:rsidRPr="0062261D" w:rsidRDefault="0062261D" w:rsidP="0062261D">
            <w:pPr>
              <w:rPr>
                <w:color w:val="000000"/>
              </w:rPr>
            </w:pPr>
            <w:r w:rsidRPr="0062261D">
              <w:rPr>
                <w:color w:val="000000"/>
              </w:rPr>
              <w:t xml:space="preserve">  - прочие потребители, в том числе</w:t>
            </w:r>
          </w:p>
        </w:tc>
        <w:tc>
          <w:tcPr>
            <w:tcW w:w="1166" w:type="dxa"/>
          </w:tcPr>
          <w:p w14:paraId="2493FE33"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noWrap/>
            <w:vAlign w:val="center"/>
            <w:hideMark/>
          </w:tcPr>
          <w:p w14:paraId="5C8BC1D1" w14:textId="77777777" w:rsidR="0062261D" w:rsidRPr="0062261D" w:rsidRDefault="0062261D" w:rsidP="0062261D">
            <w:pPr>
              <w:jc w:val="right"/>
              <w:rPr>
                <w:color w:val="000000"/>
              </w:rPr>
            </w:pPr>
            <w:r w:rsidRPr="0062261D">
              <w:rPr>
                <w:color w:val="000000"/>
              </w:rPr>
              <w:t>223,498</w:t>
            </w:r>
          </w:p>
        </w:tc>
        <w:tc>
          <w:tcPr>
            <w:tcW w:w="1367" w:type="dxa"/>
            <w:shd w:val="clear" w:color="auto" w:fill="auto"/>
            <w:vAlign w:val="center"/>
            <w:hideMark/>
          </w:tcPr>
          <w:p w14:paraId="78976037" w14:textId="77777777" w:rsidR="0062261D" w:rsidRPr="0062261D" w:rsidRDefault="0062261D" w:rsidP="0062261D">
            <w:pPr>
              <w:jc w:val="right"/>
              <w:rPr>
                <w:color w:val="000000"/>
              </w:rPr>
            </w:pPr>
            <w:r w:rsidRPr="0062261D">
              <w:rPr>
                <w:color w:val="000000"/>
              </w:rPr>
              <w:t>128,482</w:t>
            </w:r>
          </w:p>
        </w:tc>
        <w:tc>
          <w:tcPr>
            <w:tcW w:w="1366" w:type="dxa"/>
            <w:shd w:val="clear" w:color="auto" w:fill="auto"/>
            <w:vAlign w:val="center"/>
            <w:hideMark/>
          </w:tcPr>
          <w:p w14:paraId="62531065" w14:textId="77777777" w:rsidR="0062261D" w:rsidRPr="0062261D" w:rsidRDefault="0062261D" w:rsidP="0062261D">
            <w:pPr>
              <w:jc w:val="right"/>
              <w:rPr>
                <w:color w:val="000000"/>
              </w:rPr>
            </w:pPr>
            <w:r w:rsidRPr="0062261D">
              <w:rPr>
                <w:color w:val="000000"/>
              </w:rPr>
              <w:t>101,180</w:t>
            </w:r>
          </w:p>
        </w:tc>
      </w:tr>
      <w:tr w:rsidR="0062261D" w:rsidRPr="0062261D" w14:paraId="5D69EA1B" w14:textId="77777777" w:rsidTr="00F95151">
        <w:trPr>
          <w:trHeight w:val="23"/>
        </w:trPr>
        <w:tc>
          <w:tcPr>
            <w:tcW w:w="733" w:type="dxa"/>
            <w:shd w:val="clear" w:color="auto" w:fill="auto"/>
            <w:noWrap/>
            <w:vAlign w:val="center"/>
            <w:hideMark/>
          </w:tcPr>
          <w:p w14:paraId="13D7B6C5" w14:textId="77777777" w:rsidR="0062261D" w:rsidRPr="0062261D" w:rsidRDefault="0062261D" w:rsidP="0062261D">
            <w:pPr>
              <w:jc w:val="center"/>
              <w:rPr>
                <w:color w:val="000000"/>
              </w:rPr>
            </w:pPr>
            <w:r w:rsidRPr="0062261D">
              <w:rPr>
                <w:color w:val="000000"/>
              </w:rPr>
              <w:t xml:space="preserve"> 4.3.1</w:t>
            </w:r>
          </w:p>
        </w:tc>
        <w:tc>
          <w:tcPr>
            <w:tcW w:w="3758" w:type="dxa"/>
            <w:shd w:val="clear" w:color="auto" w:fill="auto"/>
            <w:noWrap/>
            <w:vAlign w:val="center"/>
            <w:hideMark/>
          </w:tcPr>
          <w:p w14:paraId="558B4F19" w14:textId="77777777" w:rsidR="0062261D" w:rsidRPr="0062261D" w:rsidRDefault="0062261D" w:rsidP="0062261D">
            <w:pPr>
              <w:jc w:val="right"/>
              <w:rPr>
                <w:color w:val="000000"/>
              </w:rPr>
            </w:pPr>
            <w:r w:rsidRPr="0062261D">
              <w:rPr>
                <w:color w:val="000000"/>
              </w:rPr>
              <w:t>ОАО "</w:t>
            </w:r>
            <w:proofErr w:type="spellStart"/>
            <w:r w:rsidRPr="0062261D">
              <w:rPr>
                <w:color w:val="000000"/>
              </w:rPr>
              <w:t>Евразруда</w:t>
            </w:r>
            <w:proofErr w:type="spellEnd"/>
            <w:r w:rsidRPr="0062261D">
              <w:rPr>
                <w:color w:val="000000"/>
              </w:rPr>
              <w:t>"</w:t>
            </w:r>
          </w:p>
        </w:tc>
        <w:tc>
          <w:tcPr>
            <w:tcW w:w="1166" w:type="dxa"/>
          </w:tcPr>
          <w:p w14:paraId="5C666060"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noWrap/>
            <w:vAlign w:val="center"/>
            <w:hideMark/>
          </w:tcPr>
          <w:p w14:paraId="5E8C2B19" w14:textId="77777777" w:rsidR="0062261D" w:rsidRPr="0062261D" w:rsidRDefault="0062261D" w:rsidP="0062261D">
            <w:pPr>
              <w:jc w:val="right"/>
              <w:rPr>
                <w:color w:val="000000"/>
              </w:rPr>
            </w:pPr>
            <w:r w:rsidRPr="0062261D">
              <w:rPr>
                <w:color w:val="000000"/>
              </w:rPr>
              <w:t>204,456</w:t>
            </w:r>
          </w:p>
        </w:tc>
        <w:tc>
          <w:tcPr>
            <w:tcW w:w="1367" w:type="dxa"/>
            <w:shd w:val="clear" w:color="auto" w:fill="auto"/>
            <w:vAlign w:val="center"/>
            <w:hideMark/>
          </w:tcPr>
          <w:p w14:paraId="425E5152" w14:textId="77777777" w:rsidR="0062261D" w:rsidRPr="0062261D" w:rsidRDefault="0062261D" w:rsidP="0062261D">
            <w:pPr>
              <w:jc w:val="right"/>
              <w:rPr>
                <w:color w:val="000000"/>
              </w:rPr>
            </w:pPr>
            <w:r w:rsidRPr="0062261D">
              <w:rPr>
                <w:color w:val="000000"/>
              </w:rPr>
              <w:t>115,073</w:t>
            </w:r>
          </w:p>
        </w:tc>
        <w:tc>
          <w:tcPr>
            <w:tcW w:w="1366" w:type="dxa"/>
            <w:shd w:val="clear" w:color="auto" w:fill="auto"/>
            <w:vAlign w:val="center"/>
            <w:hideMark/>
          </w:tcPr>
          <w:p w14:paraId="37629E91" w14:textId="77777777" w:rsidR="0062261D" w:rsidRPr="0062261D" w:rsidRDefault="0062261D" w:rsidP="0062261D">
            <w:pPr>
              <w:jc w:val="right"/>
              <w:rPr>
                <w:color w:val="000000"/>
              </w:rPr>
            </w:pPr>
            <w:r w:rsidRPr="0062261D">
              <w:rPr>
                <w:color w:val="000000"/>
              </w:rPr>
              <w:t>89,383</w:t>
            </w:r>
          </w:p>
        </w:tc>
      </w:tr>
      <w:tr w:rsidR="0062261D" w:rsidRPr="0062261D" w14:paraId="67878812" w14:textId="77777777" w:rsidTr="00F95151">
        <w:trPr>
          <w:trHeight w:val="23"/>
        </w:trPr>
        <w:tc>
          <w:tcPr>
            <w:tcW w:w="733" w:type="dxa"/>
            <w:shd w:val="clear" w:color="auto" w:fill="auto"/>
            <w:noWrap/>
            <w:vAlign w:val="center"/>
            <w:hideMark/>
          </w:tcPr>
          <w:p w14:paraId="4346E7F3" w14:textId="77777777" w:rsidR="0062261D" w:rsidRPr="0062261D" w:rsidRDefault="0062261D" w:rsidP="0062261D">
            <w:pPr>
              <w:jc w:val="center"/>
              <w:rPr>
                <w:color w:val="000000"/>
              </w:rPr>
            </w:pPr>
            <w:r w:rsidRPr="0062261D">
              <w:rPr>
                <w:color w:val="000000"/>
              </w:rPr>
              <w:t xml:space="preserve"> 4.3.1.1</w:t>
            </w:r>
          </w:p>
        </w:tc>
        <w:tc>
          <w:tcPr>
            <w:tcW w:w="3758" w:type="dxa"/>
            <w:shd w:val="clear" w:color="auto" w:fill="auto"/>
            <w:noWrap/>
            <w:vAlign w:val="center"/>
            <w:hideMark/>
          </w:tcPr>
          <w:p w14:paraId="123D1C76" w14:textId="77777777" w:rsidR="0062261D" w:rsidRPr="0062261D" w:rsidRDefault="0062261D" w:rsidP="0062261D">
            <w:pPr>
              <w:jc w:val="right"/>
              <w:rPr>
                <w:color w:val="000000"/>
              </w:rPr>
            </w:pPr>
            <w:r w:rsidRPr="0062261D">
              <w:rPr>
                <w:color w:val="000000"/>
              </w:rPr>
              <w:t>в паре</w:t>
            </w:r>
          </w:p>
        </w:tc>
        <w:tc>
          <w:tcPr>
            <w:tcW w:w="1166" w:type="dxa"/>
          </w:tcPr>
          <w:p w14:paraId="4D79A3C6"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noWrap/>
            <w:vAlign w:val="center"/>
            <w:hideMark/>
          </w:tcPr>
          <w:p w14:paraId="4E8CB2A7" w14:textId="77777777" w:rsidR="0062261D" w:rsidRPr="0062261D" w:rsidRDefault="0062261D" w:rsidP="0062261D">
            <w:pPr>
              <w:jc w:val="right"/>
              <w:rPr>
                <w:color w:val="000000"/>
              </w:rPr>
            </w:pPr>
            <w:r w:rsidRPr="0062261D">
              <w:rPr>
                <w:color w:val="000000"/>
              </w:rPr>
              <w:t>92,348</w:t>
            </w:r>
          </w:p>
        </w:tc>
        <w:tc>
          <w:tcPr>
            <w:tcW w:w="1367" w:type="dxa"/>
            <w:shd w:val="clear" w:color="auto" w:fill="auto"/>
            <w:vAlign w:val="center"/>
            <w:hideMark/>
          </w:tcPr>
          <w:p w14:paraId="06AE94B3" w14:textId="77777777" w:rsidR="0062261D" w:rsidRPr="0062261D" w:rsidRDefault="0062261D" w:rsidP="0062261D">
            <w:pPr>
              <w:jc w:val="right"/>
              <w:rPr>
                <w:color w:val="000000"/>
              </w:rPr>
            </w:pPr>
            <w:r w:rsidRPr="0062261D">
              <w:rPr>
                <w:color w:val="000000"/>
              </w:rPr>
              <w:t>49,472</w:t>
            </w:r>
          </w:p>
        </w:tc>
        <w:tc>
          <w:tcPr>
            <w:tcW w:w="1366" w:type="dxa"/>
            <w:shd w:val="clear" w:color="auto" w:fill="auto"/>
            <w:vAlign w:val="center"/>
            <w:hideMark/>
          </w:tcPr>
          <w:p w14:paraId="728B5D4F" w14:textId="77777777" w:rsidR="0062261D" w:rsidRPr="0062261D" w:rsidRDefault="0062261D" w:rsidP="0062261D">
            <w:pPr>
              <w:jc w:val="right"/>
              <w:rPr>
                <w:color w:val="000000"/>
              </w:rPr>
            </w:pPr>
            <w:r w:rsidRPr="0062261D">
              <w:rPr>
                <w:color w:val="000000"/>
              </w:rPr>
              <w:t>42,876</w:t>
            </w:r>
          </w:p>
        </w:tc>
      </w:tr>
      <w:tr w:rsidR="0062261D" w:rsidRPr="0062261D" w14:paraId="628486F6" w14:textId="77777777" w:rsidTr="00F95151">
        <w:trPr>
          <w:trHeight w:val="23"/>
        </w:trPr>
        <w:tc>
          <w:tcPr>
            <w:tcW w:w="733" w:type="dxa"/>
            <w:shd w:val="clear" w:color="auto" w:fill="auto"/>
            <w:noWrap/>
            <w:vAlign w:val="center"/>
            <w:hideMark/>
          </w:tcPr>
          <w:p w14:paraId="557C1BCA" w14:textId="77777777" w:rsidR="0062261D" w:rsidRPr="0062261D" w:rsidRDefault="0062261D" w:rsidP="0062261D">
            <w:pPr>
              <w:jc w:val="center"/>
              <w:rPr>
                <w:color w:val="000000"/>
              </w:rPr>
            </w:pPr>
            <w:r w:rsidRPr="0062261D">
              <w:rPr>
                <w:color w:val="000000"/>
              </w:rPr>
              <w:lastRenderedPageBreak/>
              <w:t xml:space="preserve"> 4.3.1.2</w:t>
            </w:r>
          </w:p>
        </w:tc>
        <w:tc>
          <w:tcPr>
            <w:tcW w:w="3758" w:type="dxa"/>
            <w:shd w:val="clear" w:color="auto" w:fill="auto"/>
            <w:noWrap/>
            <w:vAlign w:val="center"/>
            <w:hideMark/>
          </w:tcPr>
          <w:p w14:paraId="1542FAE3" w14:textId="77777777" w:rsidR="0062261D" w:rsidRPr="0062261D" w:rsidRDefault="0062261D" w:rsidP="0062261D">
            <w:pPr>
              <w:jc w:val="right"/>
              <w:rPr>
                <w:color w:val="000000"/>
              </w:rPr>
            </w:pPr>
            <w:r w:rsidRPr="0062261D">
              <w:rPr>
                <w:color w:val="000000"/>
              </w:rPr>
              <w:t>в гор. воде</w:t>
            </w:r>
          </w:p>
        </w:tc>
        <w:tc>
          <w:tcPr>
            <w:tcW w:w="1166" w:type="dxa"/>
          </w:tcPr>
          <w:p w14:paraId="459F9C86"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noWrap/>
            <w:vAlign w:val="center"/>
            <w:hideMark/>
          </w:tcPr>
          <w:p w14:paraId="17449427" w14:textId="77777777" w:rsidR="0062261D" w:rsidRPr="0062261D" w:rsidRDefault="0062261D" w:rsidP="0062261D">
            <w:pPr>
              <w:jc w:val="right"/>
              <w:rPr>
                <w:color w:val="000000"/>
              </w:rPr>
            </w:pPr>
            <w:r w:rsidRPr="0062261D">
              <w:rPr>
                <w:color w:val="000000"/>
              </w:rPr>
              <w:t>112,108</w:t>
            </w:r>
          </w:p>
        </w:tc>
        <w:tc>
          <w:tcPr>
            <w:tcW w:w="1367" w:type="dxa"/>
            <w:shd w:val="clear" w:color="auto" w:fill="auto"/>
            <w:vAlign w:val="center"/>
            <w:hideMark/>
          </w:tcPr>
          <w:p w14:paraId="3CF45CFB" w14:textId="77777777" w:rsidR="0062261D" w:rsidRPr="0062261D" w:rsidRDefault="0062261D" w:rsidP="0062261D">
            <w:pPr>
              <w:jc w:val="right"/>
              <w:rPr>
                <w:color w:val="000000"/>
              </w:rPr>
            </w:pPr>
            <w:r w:rsidRPr="0062261D">
              <w:rPr>
                <w:color w:val="000000"/>
              </w:rPr>
              <w:t>65,601</w:t>
            </w:r>
          </w:p>
        </w:tc>
        <w:tc>
          <w:tcPr>
            <w:tcW w:w="1366" w:type="dxa"/>
            <w:shd w:val="clear" w:color="auto" w:fill="auto"/>
            <w:vAlign w:val="center"/>
            <w:hideMark/>
          </w:tcPr>
          <w:p w14:paraId="059FE799" w14:textId="77777777" w:rsidR="0062261D" w:rsidRPr="0062261D" w:rsidRDefault="0062261D" w:rsidP="0062261D">
            <w:pPr>
              <w:jc w:val="right"/>
              <w:rPr>
                <w:color w:val="000000"/>
              </w:rPr>
            </w:pPr>
            <w:r w:rsidRPr="0062261D">
              <w:rPr>
                <w:color w:val="000000"/>
              </w:rPr>
              <w:t>46,507</w:t>
            </w:r>
          </w:p>
        </w:tc>
      </w:tr>
      <w:tr w:rsidR="0062261D" w:rsidRPr="0062261D" w14:paraId="545E5CDD" w14:textId="77777777" w:rsidTr="00F95151">
        <w:trPr>
          <w:trHeight w:val="23"/>
        </w:trPr>
        <w:tc>
          <w:tcPr>
            <w:tcW w:w="733" w:type="dxa"/>
            <w:shd w:val="clear" w:color="auto" w:fill="auto"/>
            <w:noWrap/>
            <w:vAlign w:val="center"/>
            <w:hideMark/>
          </w:tcPr>
          <w:p w14:paraId="113A75EB" w14:textId="77777777" w:rsidR="0062261D" w:rsidRPr="0062261D" w:rsidRDefault="0062261D" w:rsidP="0062261D">
            <w:pPr>
              <w:jc w:val="center"/>
              <w:rPr>
                <w:color w:val="000000"/>
              </w:rPr>
            </w:pPr>
            <w:r w:rsidRPr="0062261D">
              <w:rPr>
                <w:color w:val="000000"/>
              </w:rPr>
              <w:t>5</w:t>
            </w:r>
          </w:p>
        </w:tc>
        <w:tc>
          <w:tcPr>
            <w:tcW w:w="3758" w:type="dxa"/>
            <w:shd w:val="clear" w:color="auto" w:fill="auto"/>
            <w:vAlign w:val="center"/>
            <w:hideMark/>
          </w:tcPr>
          <w:p w14:paraId="0ACA7717" w14:textId="77777777" w:rsidR="0062261D" w:rsidRPr="0062261D" w:rsidRDefault="0062261D" w:rsidP="0062261D">
            <w:pPr>
              <w:rPr>
                <w:color w:val="000000"/>
              </w:rPr>
            </w:pPr>
            <w:r w:rsidRPr="0062261D">
              <w:rPr>
                <w:color w:val="000000"/>
              </w:rPr>
              <w:t xml:space="preserve">  - производственные нужды</w:t>
            </w:r>
          </w:p>
        </w:tc>
        <w:tc>
          <w:tcPr>
            <w:tcW w:w="1166" w:type="dxa"/>
          </w:tcPr>
          <w:p w14:paraId="1447621C"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118B7ADB" w14:textId="77777777" w:rsidR="0062261D" w:rsidRPr="0062261D" w:rsidRDefault="0062261D" w:rsidP="0062261D">
            <w:pPr>
              <w:jc w:val="right"/>
              <w:rPr>
                <w:color w:val="000000"/>
              </w:rPr>
            </w:pPr>
            <w:r w:rsidRPr="0062261D">
              <w:rPr>
                <w:color w:val="000000"/>
              </w:rPr>
              <w:t>2,497</w:t>
            </w:r>
          </w:p>
        </w:tc>
        <w:tc>
          <w:tcPr>
            <w:tcW w:w="1367" w:type="dxa"/>
            <w:shd w:val="clear" w:color="auto" w:fill="auto"/>
            <w:vAlign w:val="center"/>
            <w:hideMark/>
          </w:tcPr>
          <w:p w14:paraId="2EF4DD41" w14:textId="77777777" w:rsidR="0062261D" w:rsidRPr="0062261D" w:rsidRDefault="0062261D" w:rsidP="0062261D">
            <w:pPr>
              <w:jc w:val="right"/>
              <w:rPr>
                <w:color w:val="000000"/>
              </w:rPr>
            </w:pPr>
            <w:r w:rsidRPr="0062261D">
              <w:rPr>
                <w:color w:val="000000"/>
              </w:rPr>
              <w:t>1,328</w:t>
            </w:r>
          </w:p>
        </w:tc>
        <w:tc>
          <w:tcPr>
            <w:tcW w:w="1366" w:type="dxa"/>
            <w:shd w:val="clear" w:color="auto" w:fill="auto"/>
            <w:vAlign w:val="center"/>
            <w:hideMark/>
          </w:tcPr>
          <w:p w14:paraId="02D8DB36" w14:textId="77777777" w:rsidR="0062261D" w:rsidRPr="0062261D" w:rsidRDefault="0062261D" w:rsidP="0062261D">
            <w:pPr>
              <w:jc w:val="right"/>
              <w:rPr>
                <w:color w:val="000000"/>
              </w:rPr>
            </w:pPr>
            <w:r w:rsidRPr="0062261D">
              <w:rPr>
                <w:color w:val="000000"/>
              </w:rPr>
              <w:t>1,169</w:t>
            </w:r>
          </w:p>
        </w:tc>
      </w:tr>
      <w:tr w:rsidR="0062261D" w:rsidRPr="0062261D" w14:paraId="736133CE" w14:textId="77777777" w:rsidTr="00F95151">
        <w:trPr>
          <w:trHeight w:val="23"/>
        </w:trPr>
        <w:tc>
          <w:tcPr>
            <w:tcW w:w="733" w:type="dxa"/>
            <w:shd w:val="clear" w:color="auto" w:fill="auto"/>
            <w:noWrap/>
            <w:vAlign w:val="center"/>
            <w:hideMark/>
          </w:tcPr>
          <w:p w14:paraId="431D779C" w14:textId="77777777" w:rsidR="0062261D" w:rsidRPr="0062261D" w:rsidRDefault="0062261D" w:rsidP="0062261D">
            <w:pPr>
              <w:jc w:val="center"/>
              <w:rPr>
                <w:color w:val="000000"/>
              </w:rPr>
            </w:pPr>
            <w:r w:rsidRPr="0062261D">
              <w:rPr>
                <w:color w:val="000000"/>
              </w:rPr>
              <w:t>6</w:t>
            </w:r>
          </w:p>
        </w:tc>
        <w:tc>
          <w:tcPr>
            <w:tcW w:w="3758" w:type="dxa"/>
            <w:shd w:val="clear" w:color="auto" w:fill="auto"/>
            <w:vAlign w:val="center"/>
            <w:hideMark/>
          </w:tcPr>
          <w:p w14:paraId="5C8266AC" w14:textId="77777777" w:rsidR="0062261D" w:rsidRPr="0062261D" w:rsidRDefault="0062261D" w:rsidP="0062261D">
            <w:pPr>
              <w:rPr>
                <w:color w:val="000000"/>
              </w:rPr>
            </w:pPr>
            <w:r w:rsidRPr="0062261D">
              <w:rPr>
                <w:color w:val="000000"/>
              </w:rPr>
              <w:t>Потери, всего</w:t>
            </w:r>
          </w:p>
        </w:tc>
        <w:tc>
          <w:tcPr>
            <w:tcW w:w="1166" w:type="dxa"/>
          </w:tcPr>
          <w:p w14:paraId="11A9CDDF"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3A4BA161" w14:textId="77777777" w:rsidR="0062261D" w:rsidRPr="0062261D" w:rsidRDefault="0062261D" w:rsidP="0062261D">
            <w:pPr>
              <w:jc w:val="right"/>
              <w:rPr>
                <w:color w:val="000000"/>
              </w:rPr>
            </w:pPr>
            <w:r w:rsidRPr="0062261D">
              <w:rPr>
                <w:color w:val="000000"/>
              </w:rPr>
              <w:t>147,19</w:t>
            </w:r>
          </w:p>
        </w:tc>
        <w:tc>
          <w:tcPr>
            <w:tcW w:w="1367" w:type="dxa"/>
            <w:shd w:val="clear" w:color="auto" w:fill="auto"/>
            <w:vAlign w:val="center"/>
            <w:hideMark/>
          </w:tcPr>
          <w:p w14:paraId="027AD704" w14:textId="77777777" w:rsidR="0062261D" w:rsidRPr="0062261D" w:rsidRDefault="0062261D" w:rsidP="0062261D">
            <w:pPr>
              <w:jc w:val="right"/>
              <w:rPr>
                <w:color w:val="000000"/>
              </w:rPr>
            </w:pPr>
            <w:r w:rsidRPr="0062261D">
              <w:rPr>
                <w:color w:val="000000"/>
              </w:rPr>
              <w:t>78,30</w:t>
            </w:r>
          </w:p>
        </w:tc>
        <w:tc>
          <w:tcPr>
            <w:tcW w:w="1366" w:type="dxa"/>
            <w:shd w:val="clear" w:color="auto" w:fill="auto"/>
            <w:vAlign w:val="center"/>
            <w:hideMark/>
          </w:tcPr>
          <w:p w14:paraId="3D976096" w14:textId="77777777" w:rsidR="0062261D" w:rsidRPr="0062261D" w:rsidRDefault="0062261D" w:rsidP="0062261D">
            <w:pPr>
              <w:jc w:val="right"/>
              <w:rPr>
                <w:color w:val="000000"/>
              </w:rPr>
            </w:pPr>
            <w:r w:rsidRPr="0062261D">
              <w:rPr>
                <w:color w:val="000000"/>
              </w:rPr>
              <w:t>68,89</w:t>
            </w:r>
          </w:p>
        </w:tc>
      </w:tr>
      <w:tr w:rsidR="0062261D" w:rsidRPr="0062261D" w14:paraId="3B71C584" w14:textId="77777777" w:rsidTr="00F95151">
        <w:trPr>
          <w:trHeight w:val="23"/>
        </w:trPr>
        <w:tc>
          <w:tcPr>
            <w:tcW w:w="733" w:type="dxa"/>
            <w:shd w:val="clear" w:color="auto" w:fill="auto"/>
            <w:noWrap/>
            <w:vAlign w:val="center"/>
            <w:hideMark/>
          </w:tcPr>
          <w:p w14:paraId="730D6A75" w14:textId="77777777" w:rsidR="0062261D" w:rsidRPr="0062261D" w:rsidRDefault="0062261D" w:rsidP="0062261D">
            <w:pPr>
              <w:jc w:val="center"/>
              <w:rPr>
                <w:color w:val="000000"/>
              </w:rPr>
            </w:pPr>
            <w:r w:rsidRPr="0062261D">
              <w:rPr>
                <w:color w:val="000000"/>
              </w:rPr>
              <w:t xml:space="preserve"> 6.1</w:t>
            </w:r>
          </w:p>
        </w:tc>
        <w:tc>
          <w:tcPr>
            <w:tcW w:w="3758" w:type="dxa"/>
            <w:shd w:val="clear" w:color="auto" w:fill="auto"/>
            <w:vAlign w:val="center"/>
            <w:hideMark/>
          </w:tcPr>
          <w:p w14:paraId="64B9F7D3" w14:textId="77777777" w:rsidR="0062261D" w:rsidRPr="0062261D" w:rsidRDefault="0062261D" w:rsidP="0062261D">
            <w:pPr>
              <w:rPr>
                <w:color w:val="000000"/>
              </w:rPr>
            </w:pPr>
            <w:r w:rsidRPr="0062261D">
              <w:rPr>
                <w:color w:val="000000"/>
              </w:rPr>
              <w:t xml:space="preserve">     - на собственные нужды котельной</w:t>
            </w:r>
          </w:p>
        </w:tc>
        <w:tc>
          <w:tcPr>
            <w:tcW w:w="1166" w:type="dxa"/>
          </w:tcPr>
          <w:p w14:paraId="4D653417"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3E8C3969" w14:textId="77777777" w:rsidR="0062261D" w:rsidRPr="0062261D" w:rsidRDefault="0062261D" w:rsidP="0062261D">
            <w:pPr>
              <w:jc w:val="right"/>
              <w:rPr>
                <w:color w:val="000000"/>
              </w:rPr>
            </w:pPr>
            <w:r w:rsidRPr="0062261D">
              <w:rPr>
                <w:color w:val="000000"/>
              </w:rPr>
              <w:t>32,868</w:t>
            </w:r>
          </w:p>
        </w:tc>
        <w:tc>
          <w:tcPr>
            <w:tcW w:w="1367" w:type="dxa"/>
            <w:shd w:val="clear" w:color="auto" w:fill="auto"/>
            <w:vAlign w:val="center"/>
            <w:hideMark/>
          </w:tcPr>
          <w:p w14:paraId="24834FEE" w14:textId="77777777" w:rsidR="0062261D" w:rsidRPr="0062261D" w:rsidRDefault="0062261D" w:rsidP="0062261D">
            <w:pPr>
              <w:jc w:val="right"/>
              <w:rPr>
                <w:color w:val="000000"/>
              </w:rPr>
            </w:pPr>
            <w:r w:rsidRPr="0062261D">
              <w:rPr>
                <w:color w:val="000000"/>
              </w:rPr>
              <w:t>17,485</w:t>
            </w:r>
          </w:p>
        </w:tc>
        <w:tc>
          <w:tcPr>
            <w:tcW w:w="1366" w:type="dxa"/>
            <w:shd w:val="clear" w:color="auto" w:fill="auto"/>
            <w:vAlign w:val="center"/>
            <w:hideMark/>
          </w:tcPr>
          <w:p w14:paraId="5C9E2EAF" w14:textId="77777777" w:rsidR="0062261D" w:rsidRPr="0062261D" w:rsidRDefault="0062261D" w:rsidP="0062261D">
            <w:pPr>
              <w:jc w:val="right"/>
              <w:rPr>
                <w:color w:val="000000"/>
              </w:rPr>
            </w:pPr>
            <w:r w:rsidRPr="0062261D">
              <w:rPr>
                <w:color w:val="000000"/>
              </w:rPr>
              <w:t>15,383</w:t>
            </w:r>
          </w:p>
        </w:tc>
      </w:tr>
      <w:tr w:rsidR="0062261D" w:rsidRPr="0062261D" w14:paraId="473E491A" w14:textId="77777777" w:rsidTr="00F95151">
        <w:trPr>
          <w:trHeight w:val="23"/>
        </w:trPr>
        <w:tc>
          <w:tcPr>
            <w:tcW w:w="733" w:type="dxa"/>
            <w:shd w:val="clear" w:color="auto" w:fill="auto"/>
            <w:noWrap/>
            <w:vAlign w:val="center"/>
            <w:hideMark/>
          </w:tcPr>
          <w:p w14:paraId="16B33FE8" w14:textId="77777777" w:rsidR="0062261D" w:rsidRPr="0062261D" w:rsidRDefault="0062261D" w:rsidP="0062261D">
            <w:pPr>
              <w:jc w:val="center"/>
              <w:rPr>
                <w:color w:val="000000"/>
              </w:rPr>
            </w:pPr>
            <w:r w:rsidRPr="0062261D">
              <w:rPr>
                <w:color w:val="000000"/>
              </w:rPr>
              <w:t xml:space="preserve"> 6.2</w:t>
            </w:r>
          </w:p>
        </w:tc>
        <w:tc>
          <w:tcPr>
            <w:tcW w:w="3758" w:type="dxa"/>
            <w:shd w:val="clear" w:color="auto" w:fill="auto"/>
            <w:vAlign w:val="center"/>
            <w:hideMark/>
          </w:tcPr>
          <w:p w14:paraId="75A770C8" w14:textId="77777777" w:rsidR="0062261D" w:rsidRPr="0062261D" w:rsidRDefault="0062261D" w:rsidP="0062261D">
            <w:pPr>
              <w:rPr>
                <w:color w:val="000000"/>
              </w:rPr>
            </w:pPr>
            <w:r w:rsidRPr="0062261D">
              <w:rPr>
                <w:color w:val="000000"/>
              </w:rPr>
              <w:t xml:space="preserve">     - в тепловых сетях </w:t>
            </w:r>
          </w:p>
        </w:tc>
        <w:tc>
          <w:tcPr>
            <w:tcW w:w="1166" w:type="dxa"/>
          </w:tcPr>
          <w:p w14:paraId="339EB021" w14:textId="77777777" w:rsidR="0062261D" w:rsidRPr="0062261D" w:rsidRDefault="0062261D" w:rsidP="0062261D">
            <w:pPr>
              <w:jc w:val="center"/>
              <w:rPr>
                <w:color w:val="000000"/>
              </w:rPr>
            </w:pPr>
            <w:r w:rsidRPr="0062261D">
              <w:rPr>
                <w:color w:val="000000"/>
              </w:rPr>
              <w:t>тыс. Гкал</w:t>
            </w:r>
          </w:p>
        </w:tc>
        <w:tc>
          <w:tcPr>
            <w:tcW w:w="1153" w:type="dxa"/>
            <w:shd w:val="clear" w:color="auto" w:fill="auto"/>
            <w:vAlign w:val="center"/>
            <w:hideMark/>
          </w:tcPr>
          <w:p w14:paraId="69D7A50C" w14:textId="77777777" w:rsidR="0062261D" w:rsidRPr="0062261D" w:rsidRDefault="0062261D" w:rsidP="0062261D">
            <w:pPr>
              <w:jc w:val="right"/>
              <w:rPr>
                <w:color w:val="000000"/>
              </w:rPr>
            </w:pPr>
            <w:r w:rsidRPr="0062261D">
              <w:rPr>
                <w:color w:val="000000"/>
              </w:rPr>
              <w:t>114,317</w:t>
            </w:r>
          </w:p>
        </w:tc>
        <w:tc>
          <w:tcPr>
            <w:tcW w:w="1367" w:type="dxa"/>
            <w:shd w:val="clear" w:color="auto" w:fill="auto"/>
            <w:vAlign w:val="center"/>
            <w:hideMark/>
          </w:tcPr>
          <w:p w14:paraId="10E3AD01" w14:textId="77777777" w:rsidR="0062261D" w:rsidRPr="0062261D" w:rsidRDefault="0062261D" w:rsidP="0062261D">
            <w:pPr>
              <w:jc w:val="right"/>
              <w:rPr>
                <w:color w:val="000000"/>
              </w:rPr>
            </w:pPr>
            <w:r w:rsidRPr="0062261D">
              <w:rPr>
                <w:color w:val="000000"/>
              </w:rPr>
              <w:t>60,815</w:t>
            </w:r>
          </w:p>
        </w:tc>
        <w:tc>
          <w:tcPr>
            <w:tcW w:w="1366" w:type="dxa"/>
            <w:shd w:val="clear" w:color="auto" w:fill="auto"/>
            <w:vAlign w:val="center"/>
            <w:hideMark/>
          </w:tcPr>
          <w:p w14:paraId="0970CB92" w14:textId="77777777" w:rsidR="0062261D" w:rsidRPr="0062261D" w:rsidRDefault="0062261D" w:rsidP="0062261D">
            <w:pPr>
              <w:jc w:val="right"/>
              <w:rPr>
                <w:color w:val="000000"/>
              </w:rPr>
            </w:pPr>
            <w:r w:rsidRPr="0062261D">
              <w:rPr>
                <w:color w:val="000000"/>
              </w:rPr>
              <w:t>53,502</w:t>
            </w:r>
          </w:p>
        </w:tc>
      </w:tr>
    </w:tbl>
    <w:p w14:paraId="3B87329A" w14:textId="77777777" w:rsidR="0062261D" w:rsidRPr="0062261D" w:rsidRDefault="0062261D" w:rsidP="0062261D"/>
    <w:p w14:paraId="4CAD14B6" w14:textId="77777777" w:rsidR="0062261D" w:rsidRPr="0062261D" w:rsidRDefault="0062261D" w:rsidP="0062261D">
      <w:pPr>
        <w:widowControl w:val="0"/>
        <w:ind w:firstLine="720"/>
        <w:jc w:val="both"/>
        <w:rPr>
          <w:sz w:val="28"/>
          <w:szCs w:val="28"/>
        </w:rPr>
      </w:pPr>
      <w:r w:rsidRPr="0062261D">
        <w:rPr>
          <w:sz w:val="28"/>
          <w:szCs w:val="28"/>
        </w:rPr>
        <w:t xml:space="preserve">Схема теплоснабжения по узлу теплоснабжения </w:t>
      </w:r>
      <w:proofErr w:type="spellStart"/>
      <w:r w:rsidRPr="0062261D">
        <w:rPr>
          <w:sz w:val="28"/>
          <w:szCs w:val="28"/>
        </w:rPr>
        <w:t>Темиртауского</w:t>
      </w:r>
      <w:proofErr w:type="spellEnd"/>
      <w:r w:rsidRPr="0062261D">
        <w:rPr>
          <w:sz w:val="28"/>
          <w:szCs w:val="28"/>
        </w:rPr>
        <w:t xml:space="preserve"> городского поселения на 2023 год актуализирована (</w:t>
      </w:r>
      <w:hyperlink r:id="rId209" w:history="1">
        <w:r w:rsidRPr="0062261D">
          <w:rPr>
            <w:snapToGrid w:val="0"/>
            <w:color w:val="0000FF"/>
            <w:sz w:val="28"/>
            <w:szCs w:val="28"/>
            <w:u w:val="single"/>
          </w:rPr>
          <w:t>http://temirtau-adm.ru/content/administraciya/document/post2022/%D0%9F%D0%BE%D1%81%D1%82%D0%B0%D0%BD%D0%BE%D0%B2%D0%BB%D0%B5%D0%BD%D0%B8%D0%B5%20%E2%84%96%2046-%D0%9F%20%D0%BE%D1%82%2027.06.2022%20%D0%9E%20%D0%B2%D0%BD%D0%B5%D1%81%D0%B5%D0%BD%D0%B8%D0%B8%20%D0%B8%D0%B7%D0%BC%20%D0%B2%20%D0%BF%D0%BE%D1%81%D1%82%D0%B0%D0%BD%D0%BE%D0%B2%D0%BB%D0%B5%D0%BD%D0%B8%D0%B5%20%D0%B2%20%D1%81%D1%85%D0%B5%D0%BC%D1%83%20%D1%82%D0%B5%D0%BF%D0%BB%D0%BE%D1%81%D0%BD%D0%B0%D0%B1%D0%B6%D0%B5%D0%BD%D0%B8%D1%8F%20%D1%81%20%D0%BF%D0%B5%D1%80%D1%81%D0%BF%D0%B5%D0%BA%D1%82%D0%B8%D0%B2%D0%BE%D0%B9%20%D0%B4%D0%BE%202030%D0%B3.docx</w:t>
        </w:r>
      </w:hyperlink>
      <w:r w:rsidRPr="0062261D">
        <w:rPr>
          <w:sz w:val="28"/>
          <w:szCs w:val="28"/>
        </w:rPr>
        <w:t>).</w:t>
      </w:r>
    </w:p>
    <w:p w14:paraId="270070FF" w14:textId="77777777" w:rsidR="0062261D" w:rsidRPr="0062261D" w:rsidRDefault="0062261D" w:rsidP="0062261D">
      <w:pPr>
        <w:widowControl w:val="0"/>
        <w:ind w:firstLine="720"/>
        <w:jc w:val="both"/>
        <w:rPr>
          <w:snapToGrid w:val="0"/>
          <w:color w:val="000000"/>
          <w:sz w:val="28"/>
          <w:szCs w:val="28"/>
        </w:rPr>
      </w:pPr>
      <w:r w:rsidRPr="0062261D">
        <w:rPr>
          <w:sz w:val="28"/>
          <w:szCs w:val="28"/>
        </w:rPr>
        <w:t>П</w:t>
      </w:r>
      <w:r w:rsidRPr="0062261D">
        <w:rPr>
          <w:snapToGrid w:val="0"/>
          <w:color w:val="000000"/>
          <w:sz w:val="28"/>
          <w:szCs w:val="28"/>
        </w:rPr>
        <w:t>роанализировав представленные документы,</w:t>
      </w:r>
      <w:r w:rsidRPr="0062261D">
        <w:rPr>
          <w:sz w:val="28"/>
          <w:szCs w:val="28"/>
        </w:rPr>
        <w:t xml:space="preserve"> эксперты считают объем полезного отпуска тепловой энергии, определенный в соответствии со схемой теплоснабжения ниже фактических показателей теплового баланса</w:t>
      </w:r>
      <w:r w:rsidRPr="0062261D">
        <w:rPr>
          <w:snapToGrid w:val="0"/>
          <w:color w:val="000000"/>
          <w:sz w:val="28"/>
          <w:szCs w:val="28"/>
        </w:rPr>
        <w:t>. При этом в схеме теплоснабжения отсутствует информация о причинах расхождения фактического полезного отпуска тепловой энергии от принятого в схеме теплоснабжения.</w:t>
      </w:r>
    </w:p>
    <w:p w14:paraId="56FBA92C"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Таким образом, </w:t>
      </w:r>
      <w:r w:rsidRPr="0062261D">
        <w:rPr>
          <w:sz w:val="28"/>
          <w:szCs w:val="28"/>
        </w:rPr>
        <w:t xml:space="preserve">Основываясь на абзаце 4 пункта 18 Методических указаний о количественные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а также на основе </w:t>
      </w:r>
      <w:proofErr w:type="spellStart"/>
      <w:r w:rsidRPr="0062261D">
        <w:rPr>
          <w:sz w:val="28"/>
          <w:szCs w:val="28"/>
        </w:rPr>
        <w:t>пп</w:t>
      </w:r>
      <w:proofErr w:type="spellEnd"/>
      <w:r w:rsidRPr="0062261D">
        <w:rPr>
          <w:sz w:val="28"/>
          <w:szCs w:val="28"/>
        </w:rPr>
        <w:t xml:space="preserve">. 5 п. 1 статьи 3 Федерального закона от 27.07.2010 № 190-ФЗ «О теплоснабжении» о соблюдении </w:t>
      </w:r>
      <w:r w:rsidRPr="0062261D">
        <w:rPr>
          <w:rFonts w:eastAsia="Calibri"/>
          <w:sz w:val="28"/>
          <w:szCs w:val="28"/>
          <w:lang w:eastAsia="en-US"/>
        </w:rPr>
        <w:t>баланса экономических интересов теплоснабжающих организаций и интересов потребителей эксперты считают обоснованным принять полезный отпуск тепловой энергии</w:t>
      </w:r>
      <w:r w:rsidRPr="0062261D">
        <w:rPr>
          <w:snapToGrid w:val="0"/>
          <w:color w:val="000000"/>
          <w:sz w:val="28"/>
          <w:szCs w:val="28"/>
        </w:rPr>
        <w:t xml:space="preserve"> по факту 2021 года.</w:t>
      </w:r>
    </w:p>
    <w:p w14:paraId="0F95E237" w14:textId="77777777" w:rsidR="0062261D" w:rsidRPr="0062261D" w:rsidRDefault="0062261D" w:rsidP="0062261D">
      <w:pPr>
        <w:widowControl w:val="0"/>
        <w:ind w:firstLine="720"/>
        <w:jc w:val="both"/>
        <w:rPr>
          <w:snapToGrid w:val="0"/>
          <w:color w:val="000000"/>
          <w:sz w:val="28"/>
          <w:szCs w:val="28"/>
        </w:rPr>
      </w:pPr>
      <w:r w:rsidRPr="0062261D">
        <w:rPr>
          <w:sz w:val="28"/>
          <w:szCs w:val="28"/>
        </w:rPr>
        <w:t>О</w:t>
      </w:r>
      <w:r w:rsidRPr="0062261D">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7,011 тыс. Гкал, данный объем потерь зафиксирован в концессионном соглашении на весь период действия концессионного соглашения. </w:t>
      </w:r>
    </w:p>
    <w:p w14:paraId="04141AAC" w14:textId="77777777" w:rsidR="0062261D" w:rsidRPr="0062261D" w:rsidRDefault="0062261D" w:rsidP="0062261D">
      <w:pPr>
        <w:widowControl w:val="0"/>
        <w:ind w:firstLine="720"/>
        <w:jc w:val="both"/>
        <w:rPr>
          <w:snapToGrid w:val="0"/>
          <w:color w:val="000000"/>
          <w:sz w:val="28"/>
          <w:szCs w:val="28"/>
        </w:rPr>
      </w:pPr>
      <w:r w:rsidRPr="0062261D">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62261D">
        <w:rPr>
          <w:snapToGrid w:val="0"/>
          <w:color w:val="000000"/>
          <w:sz w:val="28"/>
          <w:szCs w:val="28"/>
        </w:rPr>
        <w:br/>
      </w:r>
      <w:r w:rsidRPr="0062261D">
        <w:rPr>
          <w:snapToGrid w:val="0"/>
          <w:color w:val="000000"/>
          <w:sz w:val="28"/>
          <w:szCs w:val="28"/>
        </w:rPr>
        <w:lastRenderedPageBreak/>
        <w:t>3,14 % или 0,958 тыс. Гкал.</w:t>
      </w:r>
    </w:p>
    <w:p w14:paraId="124FDEED" w14:textId="77777777" w:rsidR="0062261D" w:rsidRPr="0062261D" w:rsidRDefault="0062261D" w:rsidP="0062261D">
      <w:pPr>
        <w:widowControl w:val="0"/>
        <w:ind w:firstLine="720"/>
        <w:jc w:val="both"/>
        <w:rPr>
          <w:sz w:val="28"/>
          <w:szCs w:val="28"/>
        </w:rPr>
      </w:pPr>
      <w:r w:rsidRPr="0062261D">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Экспертами отмечается отсутствие динамики полезного отпуска тепловой энергии, так как предприятие осуществляет деятельность в данном узле с 2021 года.</w:t>
      </w:r>
    </w:p>
    <w:p w14:paraId="1D27E48B" w14:textId="77777777" w:rsidR="0062261D" w:rsidRPr="0062261D" w:rsidRDefault="0062261D" w:rsidP="0062261D">
      <w:pPr>
        <w:widowControl w:val="0"/>
        <w:ind w:firstLine="720"/>
        <w:jc w:val="both"/>
        <w:rPr>
          <w:snapToGrid w:val="0"/>
          <w:sz w:val="28"/>
          <w:szCs w:val="28"/>
        </w:rPr>
      </w:pPr>
      <w:r w:rsidRPr="0062261D">
        <w:rPr>
          <w:snapToGrid w:val="0"/>
          <w:color w:val="000000"/>
          <w:sz w:val="28"/>
          <w:szCs w:val="28"/>
        </w:rPr>
        <w:t xml:space="preserve">Нормативная выработка тепловой энергии составляет 30,509 тыс. Гкал. </w:t>
      </w:r>
      <w:r w:rsidRPr="0062261D">
        <w:rPr>
          <w:snapToGrid w:val="0"/>
          <w:sz w:val="28"/>
          <w:szCs w:val="28"/>
        </w:rPr>
        <w:t>Сводный баланс тепловой энергии представлен в таблице 3.</w:t>
      </w:r>
    </w:p>
    <w:p w14:paraId="1E77760D" w14:textId="77777777" w:rsidR="0062261D" w:rsidRPr="0062261D" w:rsidRDefault="0062261D" w:rsidP="0062261D">
      <w:pPr>
        <w:ind w:firstLine="851"/>
        <w:jc w:val="right"/>
        <w:rPr>
          <w:sz w:val="28"/>
          <w:szCs w:val="28"/>
        </w:rPr>
      </w:pPr>
      <w:r w:rsidRPr="0062261D">
        <w:rPr>
          <w:sz w:val="28"/>
          <w:szCs w:val="28"/>
        </w:rPr>
        <w:t>Таблица 3</w:t>
      </w:r>
    </w:p>
    <w:p w14:paraId="67F8841F" w14:textId="77777777" w:rsidR="0062261D" w:rsidRPr="0062261D" w:rsidRDefault="0062261D" w:rsidP="0062261D">
      <w:pPr>
        <w:widowControl w:val="0"/>
        <w:ind w:firstLine="720"/>
        <w:jc w:val="center"/>
        <w:rPr>
          <w:sz w:val="28"/>
          <w:szCs w:val="28"/>
        </w:rPr>
      </w:pPr>
      <w:r w:rsidRPr="0062261D">
        <w:rPr>
          <w:sz w:val="28"/>
          <w:szCs w:val="28"/>
        </w:rPr>
        <w:t xml:space="preserve">Баланс тепловой энергии ООО «ЮКЭК» </w:t>
      </w:r>
      <w:r w:rsidRPr="0062261D">
        <w:rPr>
          <w:sz w:val="28"/>
          <w:szCs w:val="28"/>
        </w:rPr>
        <w:br/>
        <w:t xml:space="preserve">Таштагольский район на 2023 год (узел теплоснабжения </w:t>
      </w:r>
      <w:proofErr w:type="spellStart"/>
      <w:r w:rsidRPr="0062261D">
        <w:rPr>
          <w:sz w:val="28"/>
          <w:szCs w:val="28"/>
        </w:rPr>
        <w:t>Темиртауского</w:t>
      </w:r>
      <w:proofErr w:type="spellEnd"/>
      <w:r w:rsidRPr="0062261D">
        <w:rPr>
          <w:sz w:val="28"/>
          <w:szCs w:val="28"/>
        </w:rPr>
        <w:t xml:space="preserve"> городского поселения)</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3934"/>
        <w:gridCol w:w="1411"/>
        <w:gridCol w:w="892"/>
        <w:gridCol w:w="1304"/>
        <w:gridCol w:w="1304"/>
      </w:tblGrid>
      <w:tr w:rsidR="0062261D" w:rsidRPr="0062261D" w14:paraId="0B8F15AB" w14:textId="77777777" w:rsidTr="00F95151">
        <w:trPr>
          <w:trHeight w:val="648"/>
        </w:trPr>
        <w:tc>
          <w:tcPr>
            <w:tcW w:w="712" w:type="dxa"/>
            <w:shd w:val="clear" w:color="auto" w:fill="auto"/>
            <w:vAlign w:val="center"/>
            <w:hideMark/>
          </w:tcPr>
          <w:p w14:paraId="43F18A54" w14:textId="77777777" w:rsidR="0062261D" w:rsidRPr="0062261D" w:rsidRDefault="0062261D" w:rsidP="0062261D">
            <w:pPr>
              <w:jc w:val="center"/>
              <w:rPr>
                <w:color w:val="000000"/>
                <w:sz w:val="16"/>
                <w:szCs w:val="16"/>
              </w:rPr>
            </w:pPr>
            <w:r w:rsidRPr="0062261D">
              <w:rPr>
                <w:color w:val="000000"/>
                <w:sz w:val="16"/>
                <w:szCs w:val="16"/>
              </w:rPr>
              <w:t>№ п/п</w:t>
            </w:r>
          </w:p>
        </w:tc>
        <w:tc>
          <w:tcPr>
            <w:tcW w:w="3934" w:type="dxa"/>
            <w:shd w:val="clear" w:color="auto" w:fill="auto"/>
            <w:vAlign w:val="center"/>
            <w:hideMark/>
          </w:tcPr>
          <w:p w14:paraId="24549607" w14:textId="77777777" w:rsidR="0062261D" w:rsidRPr="0062261D" w:rsidRDefault="0062261D" w:rsidP="0062261D">
            <w:pPr>
              <w:jc w:val="center"/>
              <w:rPr>
                <w:color w:val="000000"/>
              </w:rPr>
            </w:pPr>
            <w:r w:rsidRPr="0062261D">
              <w:rPr>
                <w:color w:val="000000"/>
              </w:rPr>
              <w:t>Показатель</w:t>
            </w:r>
          </w:p>
        </w:tc>
        <w:tc>
          <w:tcPr>
            <w:tcW w:w="1411" w:type="dxa"/>
            <w:vAlign w:val="center"/>
          </w:tcPr>
          <w:p w14:paraId="5C0C5864" w14:textId="77777777" w:rsidR="0062261D" w:rsidRPr="0062261D" w:rsidRDefault="0062261D" w:rsidP="0062261D">
            <w:pPr>
              <w:jc w:val="center"/>
              <w:rPr>
                <w:color w:val="000000"/>
              </w:rPr>
            </w:pPr>
            <w:r w:rsidRPr="0062261D">
              <w:rPr>
                <w:color w:val="000000"/>
              </w:rPr>
              <w:t>Ед. изм.</w:t>
            </w:r>
          </w:p>
        </w:tc>
        <w:tc>
          <w:tcPr>
            <w:tcW w:w="892" w:type="dxa"/>
            <w:shd w:val="clear" w:color="auto" w:fill="auto"/>
            <w:vAlign w:val="center"/>
            <w:hideMark/>
          </w:tcPr>
          <w:p w14:paraId="60A7E9F7" w14:textId="77777777" w:rsidR="0062261D" w:rsidRPr="0062261D" w:rsidRDefault="0062261D" w:rsidP="0062261D">
            <w:pPr>
              <w:jc w:val="center"/>
              <w:rPr>
                <w:color w:val="000000"/>
              </w:rPr>
            </w:pPr>
            <w:r w:rsidRPr="0062261D">
              <w:rPr>
                <w:color w:val="000000"/>
              </w:rPr>
              <w:t>Всего</w:t>
            </w:r>
          </w:p>
        </w:tc>
        <w:tc>
          <w:tcPr>
            <w:tcW w:w="1304" w:type="dxa"/>
            <w:shd w:val="clear" w:color="auto" w:fill="auto"/>
            <w:vAlign w:val="center"/>
            <w:hideMark/>
          </w:tcPr>
          <w:p w14:paraId="24C78951" w14:textId="77777777" w:rsidR="0062261D" w:rsidRPr="0062261D" w:rsidRDefault="0062261D" w:rsidP="0062261D">
            <w:pPr>
              <w:jc w:val="center"/>
              <w:rPr>
                <w:color w:val="000000"/>
              </w:rPr>
            </w:pPr>
            <w:r w:rsidRPr="0062261D">
              <w:rPr>
                <w:color w:val="000000"/>
              </w:rPr>
              <w:t>1 полугодие</w:t>
            </w:r>
          </w:p>
        </w:tc>
        <w:tc>
          <w:tcPr>
            <w:tcW w:w="1304" w:type="dxa"/>
            <w:shd w:val="clear" w:color="auto" w:fill="auto"/>
            <w:vAlign w:val="center"/>
            <w:hideMark/>
          </w:tcPr>
          <w:p w14:paraId="15EBA113" w14:textId="77777777" w:rsidR="0062261D" w:rsidRPr="0062261D" w:rsidRDefault="0062261D" w:rsidP="0062261D">
            <w:pPr>
              <w:jc w:val="center"/>
              <w:rPr>
                <w:color w:val="000000"/>
              </w:rPr>
            </w:pPr>
            <w:r w:rsidRPr="0062261D">
              <w:rPr>
                <w:color w:val="000000"/>
              </w:rPr>
              <w:t>2 полугодие</w:t>
            </w:r>
          </w:p>
        </w:tc>
      </w:tr>
      <w:tr w:rsidR="0062261D" w:rsidRPr="0062261D" w14:paraId="401BA8D4" w14:textId="77777777" w:rsidTr="00F95151">
        <w:trPr>
          <w:trHeight w:val="331"/>
        </w:trPr>
        <w:tc>
          <w:tcPr>
            <w:tcW w:w="712" w:type="dxa"/>
            <w:shd w:val="clear" w:color="auto" w:fill="auto"/>
            <w:vAlign w:val="center"/>
            <w:hideMark/>
          </w:tcPr>
          <w:p w14:paraId="0B3F0AB4" w14:textId="77777777" w:rsidR="0062261D" w:rsidRPr="0062261D" w:rsidRDefault="0062261D" w:rsidP="0062261D">
            <w:pPr>
              <w:jc w:val="center"/>
              <w:rPr>
                <w:color w:val="000000"/>
              </w:rPr>
            </w:pPr>
            <w:r w:rsidRPr="0062261D">
              <w:rPr>
                <w:color w:val="000000"/>
              </w:rPr>
              <w:t>1</w:t>
            </w:r>
          </w:p>
        </w:tc>
        <w:tc>
          <w:tcPr>
            <w:tcW w:w="3934" w:type="dxa"/>
            <w:shd w:val="clear" w:color="auto" w:fill="auto"/>
            <w:noWrap/>
            <w:vAlign w:val="center"/>
            <w:hideMark/>
          </w:tcPr>
          <w:p w14:paraId="0C8A5D1B" w14:textId="77777777" w:rsidR="0062261D" w:rsidRPr="0062261D" w:rsidRDefault="0062261D" w:rsidP="0062261D">
            <w:pPr>
              <w:rPr>
                <w:color w:val="000000"/>
              </w:rPr>
            </w:pPr>
            <w:r w:rsidRPr="0062261D">
              <w:rPr>
                <w:color w:val="000000"/>
              </w:rPr>
              <w:t>Нормативная выработка т/энергии</w:t>
            </w:r>
          </w:p>
        </w:tc>
        <w:tc>
          <w:tcPr>
            <w:tcW w:w="1411" w:type="dxa"/>
            <w:vAlign w:val="center"/>
          </w:tcPr>
          <w:p w14:paraId="332293C0"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508AF667" w14:textId="77777777" w:rsidR="0062261D" w:rsidRPr="0062261D" w:rsidRDefault="0062261D" w:rsidP="0062261D">
            <w:pPr>
              <w:jc w:val="right"/>
              <w:rPr>
                <w:color w:val="000000"/>
              </w:rPr>
            </w:pPr>
            <w:r w:rsidRPr="0062261D">
              <w:rPr>
                <w:color w:val="000000"/>
              </w:rPr>
              <w:t>30,509</w:t>
            </w:r>
          </w:p>
        </w:tc>
        <w:tc>
          <w:tcPr>
            <w:tcW w:w="1304" w:type="dxa"/>
            <w:shd w:val="clear" w:color="auto" w:fill="auto"/>
            <w:vAlign w:val="center"/>
            <w:hideMark/>
          </w:tcPr>
          <w:p w14:paraId="7E1BBC75" w14:textId="77777777" w:rsidR="0062261D" w:rsidRPr="0062261D" w:rsidRDefault="0062261D" w:rsidP="0062261D">
            <w:pPr>
              <w:jc w:val="right"/>
              <w:rPr>
                <w:color w:val="000000"/>
              </w:rPr>
            </w:pPr>
            <w:r w:rsidRPr="0062261D">
              <w:rPr>
                <w:color w:val="000000"/>
              </w:rPr>
              <w:t>16,231</w:t>
            </w:r>
          </w:p>
        </w:tc>
        <w:tc>
          <w:tcPr>
            <w:tcW w:w="1304" w:type="dxa"/>
            <w:shd w:val="clear" w:color="auto" w:fill="auto"/>
            <w:vAlign w:val="center"/>
            <w:hideMark/>
          </w:tcPr>
          <w:p w14:paraId="0919DC0E" w14:textId="77777777" w:rsidR="0062261D" w:rsidRPr="0062261D" w:rsidRDefault="0062261D" w:rsidP="0062261D">
            <w:pPr>
              <w:jc w:val="right"/>
              <w:rPr>
                <w:color w:val="000000"/>
              </w:rPr>
            </w:pPr>
            <w:r w:rsidRPr="0062261D">
              <w:rPr>
                <w:color w:val="000000"/>
              </w:rPr>
              <w:t>14,278</w:t>
            </w:r>
          </w:p>
        </w:tc>
      </w:tr>
      <w:tr w:rsidR="0062261D" w:rsidRPr="0062261D" w14:paraId="688B0E4C" w14:textId="77777777" w:rsidTr="00F95151">
        <w:trPr>
          <w:trHeight w:val="331"/>
        </w:trPr>
        <w:tc>
          <w:tcPr>
            <w:tcW w:w="712" w:type="dxa"/>
            <w:shd w:val="clear" w:color="auto" w:fill="auto"/>
            <w:vAlign w:val="center"/>
            <w:hideMark/>
          </w:tcPr>
          <w:p w14:paraId="00289926" w14:textId="77777777" w:rsidR="0062261D" w:rsidRPr="0062261D" w:rsidRDefault="0062261D" w:rsidP="0062261D">
            <w:pPr>
              <w:jc w:val="center"/>
              <w:rPr>
                <w:color w:val="000000"/>
              </w:rPr>
            </w:pPr>
            <w:r w:rsidRPr="0062261D">
              <w:rPr>
                <w:color w:val="000000"/>
              </w:rPr>
              <w:t>2</w:t>
            </w:r>
          </w:p>
        </w:tc>
        <w:tc>
          <w:tcPr>
            <w:tcW w:w="3934" w:type="dxa"/>
            <w:shd w:val="clear" w:color="auto" w:fill="auto"/>
            <w:noWrap/>
            <w:vAlign w:val="center"/>
            <w:hideMark/>
          </w:tcPr>
          <w:p w14:paraId="3087E8E6" w14:textId="77777777" w:rsidR="0062261D" w:rsidRPr="0062261D" w:rsidRDefault="0062261D" w:rsidP="0062261D">
            <w:pPr>
              <w:rPr>
                <w:color w:val="000000"/>
              </w:rPr>
            </w:pPr>
            <w:r w:rsidRPr="0062261D">
              <w:rPr>
                <w:color w:val="000000"/>
              </w:rPr>
              <w:t>Отпуск тепловой энергии в сеть</w:t>
            </w:r>
          </w:p>
        </w:tc>
        <w:tc>
          <w:tcPr>
            <w:tcW w:w="1411" w:type="dxa"/>
            <w:vAlign w:val="center"/>
          </w:tcPr>
          <w:p w14:paraId="68FE8BD5"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08474F29" w14:textId="77777777" w:rsidR="0062261D" w:rsidRPr="0062261D" w:rsidRDefault="0062261D" w:rsidP="0062261D">
            <w:pPr>
              <w:jc w:val="right"/>
              <w:rPr>
                <w:color w:val="000000"/>
              </w:rPr>
            </w:pPr>
            <w:r w:rsidRPr="0062261D">
              <w:rPr>
                <w:color w:val="000000"/>
              </w:rPr>
              <w:t>29,551</w:t>
            </w:r>
          </w:p>
        </w:tc>
        <w:tc>
          <w:tcPr>
            <w:tcW w:w="1304" w:type="dxa"/>
            <w:shd w:val="clear" w:color="auto" w:fill="auto"/>
            <w:vAlign w:val="center"/>
            <w:hideMark/>
          </w:tcPr>
          <w:p w14:paraId="32B49723" w14:textId="77777777" w:rsidR="0062261D" w:rsidRPr="0062261D" w:rsidRDefault="0062261D" w:rsidP="0062261D">
            <w:pPr>
              <w:jc w:val="right"/>
              <w:rPr>
                <w:color w:val="000000"/>
              </w:rPr>
            </w:pPr>
            <w:r w:rsidRPr="0062261D">
              <w:rPr>
                <w:color w:val="000000"/>
              </w:rPr>
              <w:t>15,721</w:t>
            </w:r>
          </w:p>
        </w:tc>
        <w:tc>
          <w:tcPr>
            <w:tcW w:w="1304" w:type="dxa"/>
            <w:shd w:val="clear" w:color="auto" w:fill="auto"/>
            <w:vAlign w:val="center"/>
            <w:hideMark/>
          </w:tcPr>
          <w:p w14:paraId="5516D8E1" w14:textId="77777777" w:rsidR="0062261D" w:rsidRPr="0062261D" w:rsidRDefault="0062261D" w:rsidP="0062261D">
            <w:pPr>
              <w:jc w:val="right"/>
              <w:rPr>
                <w:color w:val="000000"/>
              </w:rPr>
            </w:pPr>
            <w:r w:rsidRPr="0062261D">
              <w:rPr>
                <w:color w:val="000000"/>
              </w:rPr>
              <w:t>13,830</w:t>
            </w:r>
          </w:p>
        </w:tc>
      </w:tr>
      <w:tr w:rsidR="0062261D" w:rsidRPr="0062261D" w14:paraId="4C2830B4" w14:textId="77777777" w:rsidTr="00F95151">
        <w:trPr>
          <w:trHeight w:val="331"/>
        </w:trPr>
        <w:tc>
          <w:tcPr>
            <w:tcW w:w="712" w:type="dxa"/>
            <w:shd w:val="clear" w:color="auto" w:fill="auto"/>
            <w:vAlign w:val="center"/>
            <w:hideMark/>
          </w:tcPr>
          <w:p w14:paraId="39B05C4A" w14:textId="77777777" w:rsidR="0062261D" w:rsidRPr="0062261D" w:rsidRDefault="0062261D" w:rsidP="0062261D">
            <w:pPr>
              <w:jc w:val="center"/>
              <w:rPr>
                <w:color w:val="000000"/>
              </w:rPr>
            </w:pPr>
            <w:r w:rsidRPr="0062261D">
              <w:rPr>
                <w:color w:val="000000"/>
              </w:rPr>
              <w:t>3</w:t>
            </w:r>
          </w:p>
        </w:tc>
        <w:tc>
          <w:tcPr>
            <w:tcW w:w="3934" w:type="dxa"/>
            <w:shd w:val="clear" w:color="auto" w:fill="auto"/>
            <w:vAlign w:val="center"/>
            <w:hideMark/>
          </w:tcPr>
          <w:p w14:paraId="3DD16530" w14:textId="77777777" w:rsidR="0062261D" w:rsidRPr="0062261D" w:rsidRDefault="0062261D" w:rsidP="0062261D">
            <w:pPr>
              <w:rPr>
                <w:color w:val="000000"/>
              </w:rPr>
            </w:pPr>
            <w:r w:rsidRPr="0062261D">
              <w:rPr>
                <w:color w:val="000000"/>
              </w:rPr>
              <w:t>Полезный отпуск</w:t>
            </w:r>
          </w:p>
        </w:tc>
        <w:tc>
          <w:tcPr>
            <w:tcW w:w="1411" w:type="dxa"/>
            <w:vAlign w:val="center"/>
          </w:tcPr>
          <w:p w14:paraId="2523C844"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68C6ACC5" w14:textId="77777777" w:rsidR="0062261D" w:rsidRPr="0062261D" w:rsidRDefault="0062261D" w:rsidP="0062261D">
            <w:pPr>
              <w:jc w:val="right"/>
              <w:rPr>
                <w:color w:val="000000"/>
              </w:rPr>
            </w:pPr>
            <w:r w:rsidRPr="0062261D">
              <w:rPr>
                <w:color w:val="000000"/>
              </w:rPr>
              <w:t>22,540</w:t>
            </w:r>
          </w:p>
        </w:tc>
        <w:tc>
          <w:tcPr>
            <w:tcW w:w="1304" w:type="dxa"/>
            <w:shd w:val="clear" w:color="auto" w:fill="auto"/>
            <w:vAlign w:val="center"/>
            <w:hideMark/>
          </w:tcPr>
          <w:p w14:paraId="28DEFA21" w14:textId="77777777" w:rsidR="0062261D" w:rsidRPr="0062261D" w:rsidRDefault="0062261D" w:rsidP="0062261D">
            <w:pPr>
              <w:jc w:val="right"/>
              <w:rPr>
                <w:color w:val="000000"/>
              </w:rPr>
            </w:pPr>
            <w:r w:rsidRPr="0062261D">
              <w:rPr>
                <w:color w:val="000000"/>
              </w:rPr>
              <w:t>11,991</w:t>
            </w:r>
          </w:p>
        </w:tc>
        <w:tc>
          <w:tcPr>
            <w:tcW w:w="1304" w:type="dxa"/>
            <w:shd w:val="clear" w:color="auto" w:fill="auto"/>
            <w:vAlign w:val="center"/>
            <w:hideMark/>
          </w:tcPr>
          <w:p w14:paraId="0D2E816F" w14:textId="77777777" w:rsidR="0062261D" w:rsidRPr="0062261D" w:rsidRDefault="0062261D" w:rsidP="0062261D">
            <w:pPr>
              <w:jc w:val="right"/>
              <w:rPr>
                <w:color w:val="000000"/>
              </w:rPr>
            </w:pPr>
            <w:r w:rsidRPr="0062261D">
              <w:rPr>
                <w:color w:val="000000"/>
              </w:rPr>
              <w:t>10,549</w:t>
            </w:r>
          </w:p>
        </w:tc>
      </w:tr>
      <w:tr w:rsidR="0062261D" w:rsidRPr="0062261D" w14:paraId="06B2B161" w14:textId="77777777" w:rsidTr="00F95151">
        <w:trPr>
          <w:trHeight w:val="648"/>
        </w:trPr>
        <w:tc>
          <w:tcPr>
            <w:tcW w:w="712" w:type="dxa"/>
            <w:shd w:val="clear" w:color="auto" w:fill="auto"/>
            <w:vAlign w:val="center"/>
            <w:hideMark/>
          </w:tcPr>
          <w:p w14:paraId="3CE137C4" w14:textId="77777777" w:rsidR="0062261D" w:rsidRPr="0062261D" w:rsidRDefault="0062261D" w:rsidP="0062261D">
            <w:pPr>
              <w:jc w:val="center"/>
              <w:rPr>
                <w:color w:val="000000"/>
              </w:rPr>
            </w:pPr>
            <w:r w:rsidRPr="0062261D">
              <w:rPr>
                <w:color w:val="000000"/>
              </w:rPr>
              <w:t>4</w:t>
            </w:r>
          </w:p>
        </w:tc>
        <w:tc>
          <w:tcPr>
            <w:tcW w:w="3934" w:type="dxa"/>
            <w:shd w:val="clear" w:color="auto" w:fill="auto"/>
            <w:vAlign w:val="center"/>
            <w:hideMark/>
          </w:tcPr>
          <w:p w14:paraId="272533E5" w14:textId="77777777" w:rsidR="0062261D" w:rsidRPr="0062261D" w:rsidRDefault="0062261D" w:rsidP="0062261D">
            <w:pPr>
              <w:rPr>
                <w:color w:val="000000"/>
              </w:rPr>
            </w:pPr>
            <w:r w:rsidRPr="0062261D">
              <w:rPr>
                <w:color w:val="000000"/>
              </w:rPr>
              <w:t>Полезный отпуск на потребительский рынок</w:t>
            </w:r>
          </w:p>
        </w:tc>
        <w:tc>
          <w:tcPr>
            <w:tcW w:w="1411" w:type="dxa"/>
            <w:vAlign w:val="center"/>
          </w:tcPr>
          <w:p w14:paraId="59449BED"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381EB4BB" w14:textId="77777777" w:rsidR="0062261D" w:rsidRPr="0062261D" w:rsidRDefault="0062261D" w:rsidP="0062261D">
            <w:pPr>
              <w:jc w:val="right"/>
              <w:rPr>
                <w:color w:val="000000"/>
              </w:rPr>
            </w:pPr>
            <w:r w:rsidRPr="0062261D">
              <w:rPr>
                <w:color w:val="000000"/>
              </w:rPr>
              <w:t>22,294</w:t>
            </w:r>
          </w:p>
        </w:tc>
        <w:tc>
          <w:tcPr>
            <w:tcW w:w="1304" w:type="dxa"/>
            <w:shd w:val="clear" w:color="auto" w:fill="auto"/>
            <w:vAlign w:val="center"/>
            <w:hideMark/>
          </w:tcPr>
          <w:p w14:paraId="0D08376A" w14:textId="77777777" w:rsidR="0062261D" w:rsidRPr="0062261D" w:rsidRDefault="0062261D" w:rsidP="0062261D">
            <w:pPr>
              <w:jc w:val="right"/>
              <w:rPr>
                <w:color w:val="000000"/>
              </w:rPr>
            </w:pPr>
            <w:r w:rsidRPr="0062261D">
              <w:rPr>
                <w:color w:val="000000"/>
              </w:rPr>
              <w:t>11,860</w:t>
            </w:r>
          </w:p>
        </w:tc>
        <w:tc>
          <w:tcPr>
            <w:tcW w:w="1304" w:type="dxa"/>
            <w:shd w:val="clear" w:color="auto" w:fill="auto"/>
            <w:vAlign w:val="center"/>
            <w:hideMark/>
          </w:tcPr>
          <w:p w14:paraId="0F4289F2" w14:textId="77777777" w:rsidR="0062261D" w:rsidRPr="0062261D" w:rsidRDefault="0062261D" w:rsidP="0062261D">
            <w:pPr>
              <w:jc w:val="right"/>
              <w:rPr>
                <w:color w:val="000000"/>
              </w:rPr>
            </w:pPr>
            <w:r w:rsidRPr="0062261D">
              <w:rPr>
                <w:color w:val="000000"/>
              </w:rPr>
              <w:t>10,434</w:t>
            </w:r>
          </w:p>
        </w:tc>
      </w:tr>
      <w:tr w:rsidR="0062261D" w:rsidRPr="0062261D" w14:paraId="2ABC31EA" w14:textId="77777777" w:rsidTr="00F95151">
        <w:trPr>
          <w:trHeight w:val="331"/>
        </w:trPr>
        <w:tc>
          <w:tcPr>
            <w:tcW w:w="712" w:type="dxa"/>
            <w:shd w:val="clear" w:color="auto" w:fill="auto"/>
            <w:noWrap/>
            <w:vAlign w:val="center"/>
            <w:hideMark/>
          </w:tcPr>
          <w:p w14:paraId="104B8D04" w14:textId="77777777" w:rsidR="0062261D" w:rsidRPr="0062261D" w:rsidRDefault="0062261D" w:rsidP="0062261D">
            <w:pPr>
              <w:jc w:val="center"/>
              <w:rPr>
                <w:color w:val="000000"/>
              </w:rPr>
            </w:pPr>
            <w:r w:rsidRPr="0062261D">
              <w:rPr>
                <w:color w:val="000000"/>
              </w:rPr>
              <w:t xml:space="preserve"> 4.1</w:t>
            </w:r>
          </w:p>
        </w:tc>
        <w:tc>
          <w:tcPr>
            <w:tcW w:w="3934" w:type="dxa"/>
            <w:shd w:val="clear" w:color="auto" w:fill="auto"/>
            <w:vAlign w:val="center"/>
            <w:hideMark/>
          </w:tcPr>
          <w:p w14:paraId="3D6D7D76" w14:textId="77777777" w:rsidR="0062261D" w:rsidRPr="0062261D" w:rsidRDefault="0062261D" w:rsidP="0062261D">
            <w:pPr>
              <w:rPr>
                <w:color w:val="000000"/>
              </w:rPr>
            </w:pPr>
            <w:r w:rsidRPr="0062261D">
              <w:rPr>
                <w:color w:val="000000"/>
              </w:rPr>
              <w:t xml:space="preserve">  - жилищные организации</w:t>
            </w:r>
          </w:p>
        </w:tc>
        <w:tc>
          <w:tcPr>
            <w:tcW w:w="1411" w:type="dxa"/>
            <w:vAlign w:val="center"/>
          </w:tcPr>
          <w:p w14:paraId="2C72FBC0"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5230AD18" w14:textId="77777777" w:rsidR="0062261D" w:rsidRPr="0062261D" w:rsidRDefault="0062261D" w:rsidP="0062261D">
            <w:pPr>
              <w:jc w:val="right"/>
              <w:rPr>
                <w:color w:val="000000"/>
              </w:rPr>
            </w:pPr>
            <w:r w:rsidRPr="0062261D">
              <w:rPr>
                <w:color w:val="000000"/>
              </w:rPr>
              <w:t>18,436</w:t>
            </w:r>
          </w:p>
        </w:tc>
        <w:tc>
          <w:tcPr>
            <w:tcW w:w="1304" w:type="dxa"/>
            <w:shd w:val="clear" w:color="auto" w:fill="auto"/>
            <w:vAlign w:val="center"/>
            <w:hideMark/>
          </w:tcPr>
          <w:p w14:paraId="306D6256" w14:textId="77777777" w:rsidR="0062261D" w:rsidRPr="0062261D" w:rsidRDefault="0062261D" w:rsidP="0062261D">
            <w:pPr>
              <w:jc w:val="right"/>
              <w:rPr>
                <w:color w:val="000000"/>
              </w:rPr>
            </w:pPr>
            <w:r w:rsidRPr="0062261D">
              <w:rPr>
                <w:color w:val="000000"/>
              </w:rPr>
              <w:t>9,808</w:t>
            </w:r>
          </w:p>
        </w:tc>
        <w:tc>
          <w:tcPr>
            <w:tcW w:w="1304" w:type="dxa"/>
            <w:shd w:val="clear" w:color="auto" w:fill="auto"/>
            <w:vAlign w:val="center"/>
            <w:hideMark/>
          </w:tcPr>
          <w:p w14:paraId="6F62574E" w14:textId="77777777" w:rsidR="0062261D" w:rsidRPr="0062261D" w:rsidRDefault="0062261D" w:rsidP="0062261D">
            <w:pPr>
              <w:jc w:val="right"/>
              <w:rPr>
                <w:color w:val="000000"/>
              </w:rPr>
            </w:pPr>
            <w:r w:rsidRPr="0062261D">
              <w:rPr>
                <w:color w:val="000000"/>
              </w:rPr>
              <w:t>8,628</w:t>
            </w:r>
          </w:p>
        </w:tc>
      </w:tr>
      <w:tr w:rsidR="0062261D" w:rsidRPr="0062261D" w14:paraId="09D5B22F" w14:textId="77777777" w:rsidTr="00F95151">
        <w:trPr>
          <w:trHeight w:val="331"/>
        </w:trPr>
        <w:tc>
          <w:tcPr>
            <w:tcW w:w="712" w:type="dxa"/>
            <w:shd w:val="clear" w:color="auto" w:fill="auto"/>
            <w:noWrap/>
            <w:vAlign w:val="center"/>
            <w:hideMark/>
          </w:tcPr>
          <w:p w14:paraId="10D3AB1D" w14:textId="77777777" w:rsidR="0062261D" w:rsidRPr="0062261D" w:rsidRDefault="0062261D" w:rsidP="0062261D">
            <w:pPr>
              <w:jc w:val="center"/>
              <w:rPr>
                <w:color w:val="000000"/>
              </w:rPr>
            </w:pPr>
            <w:r w:rsidRPr="0062261D">
              <w:rPr>
                <w:color w:val="000000"/>
              </w:rPr>
              <w:t xml:space="preserve"> 4.2</w:t>
            </w:r>
          </w:p>
        </w:tc>
        <w:tc>
          <w:tcPr>
            <w:tcW w:w="3934" w:type="dxa"/>
            <w:shd w:val="clear" w:color="auto" w:fill="auto"/>
            <w:noWrap/>
            <w:vAlign w:val="center"/>
            <w:hideMark/>
          </w:tcPr>
          <w:p w14:paraId="2358277E" w14:textId="77777777" w:rsidR="0062261D" w:rsidRPr="0062261D" w:rsidRDefault="0062261D" w:rsidP="0062261D">
            <w:pPr>
              <w:rPr>
                <w:color w:val="000000"/>
              </w:rPr>
            </w:pPr>
            <w:r w:rsidRPr="0062261D">
              <w:rPr>
                <w:color w:val="000000"/>
              </w:rPr>
              <w:t xml:space="preserve">  - бюджетные организации</w:t>
            </w:r>
          </w:p>
        </w:tc>
        <w:tc>
          <w:tcPr>
            <w:tcW w:w="1411" w:type="dxa"/>
            <w:vAlign w:val="center"/>
          </w:tcPr>
          <w:p w14:paraId="07EFC9D8"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151F185F" w14:textId="77777777" w:rsidR="0062261D" w:rsidRPr="0062261D" w:rsidRDefault="0062261D" w:rsidP="0062261D">
            <w:pPr>
              <w:jc w:val="right"/>
              <w:rPr>
                <w:color w:val="000000"/>
              </w:rPr>
            </w:pPr>
            <w:r w:rsidRPr="0062261D">
              <w:rPr>
                <w:color w:val="000000"/>
              </w:rPr>
              <w:t>2,912</w:t>
            </w:r>
          </w:p>
        </w:tc>
        <w:tc>
          <w:tcPr>
            <w:tcW w:w="1304" w:type="dxa"/>
            <w:shd w:val="clear" w:color="auto" w:fill="auto"/>
            <w:vAlign w:val="center"/>
            <w:hideMark/>
          </w:tcPr>
          <w:p w14:paraId="64F6B120" w14:textId="77777777" w:rsidR="0062261D" w:rsidRPr="0062261D" w:rsidRDefault="0062261D" w:rsidP="0062261D">
            <w:pPr>
              <w:jc w:val="right"/>
              <w:rPr>
                <w:color w:val="000000"/>
              </w:rPr>
            </w:pPr>
            <w:r w:rsidRPr="0062261D">
              <w:rPr>
                <w:color w:val="000000"/>
              </w:rPr>
              <w:t>1,549</w:t>
            </w:r>
          </w:p>
        </w:tc>
        <w:tc>
          <w:tcPr>
            <w:tcW w:w="1304" w:type="dxa"/>
            <w:shd w:val="clear" w:color="auto" w:fill="auto"/>
            <w:vAlign w:val="center"/>
            <w:hideMark/>
          </w:tcPr>
          <w:p w14:paraId="66F616CD" w14:textId="77777777" w:rsidR="0062261D" w:rsidRPr="0062261D" w:rsidRDefault="0062261D" w:rsidP="0062261D">
            <w:pPr>
              <w:jc w:val="right"/>
              <w:rPr>
                <w:color w:val="000000"/>
              </w:rPr>
            </w:pPr>
            <w:r w:rsidRPr="0062261D">
              <w:rPr>
                <w:color w:val="000000"/>
              </w:rPr>
              <w:t>1,363</w:t>
            </w:r>
          </w:p>
        </w:tc>
      </w:tr>
      <w:tr w:rsidR="0062261D" w:rsidRPr="0062261D" w14:paraId="0FB0C4F5" w14:textId="77777777" w:rsidTr="00F95151">
        <w:trPr>
          <w:trHeight w:val="331"/>
        </w:trPr>
        <w:tc>
          <w:tcPr>
            <w:tcW w:w="712" w:type="dxa"/>
            <w:shd w:val="clear" w:color="auto" w:fill="auto"/>
            <w:noWrap/>
            <w:vAlign w:val="center"/>
            <w:hideMark/>
          </w:tcPr>
          <w:p w14:paraId="66216447" w14:textId="77777777" w:rsidR="0062261D" w:rsidRPr="0062261D" w:rsidRDefault="0062261D" w:rsidP="0062261D">
            <w:pPr>
              <w:jc w:val="center"/>
              <w:rPr>
                <w:color w:val="000000"/>
              </w:rPr>
            </w:pPr>
            <w:r w:rsidRPr="0062261D">
              <w:rPr>
                <w:color w:val="000000"/>
              </w:rPr>
              <w:t xml:space="preserve"> 4.3</w:t>
            </w:r>
          </w:p>
        </w:tc>
        <w:tc>
          <w:tcPr>
            <w:tcW w:w="3934" w:type="dxa"/>
            <w:shd w:val="clear" w:color="auto" w:fill="auto"/>
            <w:noWrap/>
            <w:vAlign w:val="center"/>
            <w:hideMark/>
          </w:tcPr>
          <w:p w14:paraId="2A10E245" w14:textId="77777777" w:rsidR="0062261D" w:rsidRPr="0062261D" w:rsidRDefault="0062261D" w:rsidP="0062261D">
            <w:pPr>
              <w:rPr>
                <w:color w:val="000000"/>
              </w:rPr>
            </w:pPr>
            <w:r w:rsidRPr="0062261D">
              <w:rPr>
                <w:color w:val="000000"/>
              </w:rPr>
              <w:t xml:space="preserve">  - прочие потребители</w:t>
            </w:r>
          </w:p>
        </w:tc>
        <w:tc>
          <w:tcPr>
            <w:tcW w:w="1411" w:type="dxa"/>
            <w:vAlign w:val="center"/>
          </w:tcPr>
          <w:p w14:paraId="64C528D0"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7ABB92CB" w14:textId="77777777" w:rsidR="0062261D" w:rsidRPr="0062261D" w:rsidRDefault="0062261D" w:rsidP="0062261D">
            <w:pPr>
              <w:jc w:val="right"/>
              <w:rPr>
                <w:color w:val="000000"/>
              </w:rPr>
            </w:pPr>
            <w:r w:rsidRPr="0062261D">
              <w:rPr>
                <w:color w:val="000000"/>
              </w:rPr>
              <w:t>0,946</w:t>
            </w:r>
          </w:p>
        </w:tc>
        <w:tc>
          <w:tcPr>
            <w:tcW w:w="1304" w:type="dxa"/>
            <w:shd w:val="clear" w:color="auto" w:fill="auto"/>
            <w:vAlign w:val="center"/>
            <w:hideMark/>
          </w:tcPr>
          <w:p w14:paraId="08FB70C8" w14:textId="77777777" w:rsidR="0062261D" w:rsidRPr="0062261D" w:rsidRDefault="0062261D" w:rsidP="0062261D">
            <w:pPr>
              <w:jc w:val="right"/>
              <w:rPr>
                <w:color w:val="000000"/>
              </w:rPr>
            </w:pPr>
            <w:r w:rsidRPr="0062261D">
              <w:rPr>
                <w:color w:val="000000"/>
              </w:rPr>
              <w:t>0,503</w:t>
            </w:r>
          </w:p>
        </w:tc>
        <w:tc>
          <w:tcPr>
            <w:tcW w:w="1304" w:type="dxa"/>
            <w:shd w:val="clear" w:color="auto" w:fill="auto"/>
            <w:vAlign w:val="center"/>
            <w:hideMark/>
          </w:tcPr>
          <w:p w14:paraId="31226606" w14:textId="77777777" w:rsidR="0062261D" w:rsidRPr="0062261D" w:rsidRDefault="0062261D" w:rsidP="0062261D">
            <w:pPr>
              <w:jc w:val="right"/>
              <w:rPr>
                <w:color w:val="000000"/>
              </w:rPr>
            </w:pPr>
            <w:r w:rsidRPr="0062261D">
              <w:rPr>
                <w:color w:val="000000"/>
              </w:rPr>
              <w:t>0,443</w:t>
            </w:r>
          </w:p>
        </w:tc>
      </w:tr>
      <w:tr w:rsidR="0062261D" w:rsidRPr="0062261D" w14:paraId="081BE320" w14:textId="77777777" w:rsidTr="00F95151">
        <w:trPr>
          <w:trHeight w:val="331"/>
        </w:trPr>
        <w:tc>
          <w:tcPr>
            <w:tcW w:w="712" w:type="dxa"/>
            <w:shd w:val="clear" w:color="auto" w:fill="auto"/>
            <w:noWrap/>
            <w:vAlign w:val="center"/>
            <w:hideMark/>
          </w:tcPr>
          <w:p w14:paraId="0B809724" w14:textId="77777777" w:rsidR="0062261D" w:rsidRPr="0062261D" w:rsidRDefault="0062261D" w:rsidP="0062261D">
            <w:pPr>
              <w:jc w:val="center"/>
              <w:rPr>
                <w:color w:val="000000"/>
              </w:rPr>
            </w:pPr>
            <w:r w:rsidRPr="0062261D">
              <w:rPr>
                <w:color w:val="000000"/>
              </w:rPr>
              <w:t xml:space="preserve"> 4.4</w:t>
            </w:r>
          </w:p>
        </w:tc>
        <w:tc>
          <w:tcPr>
            <w:tcW w:w="3934" w:type="dxa"/>
            <w:shd w:val="clear" w:color="auto" w:fill="auto"/>
            <w:vAlign w:val="center"/>
            <w:hideMark/>
          </w:tcPr>
          <w:p w14:paraId="5F32F307" w14:textId="77777777" w:rsidR="0062261D" w:rsidRPr="0062261D" w:rsidRDefault="0062261D" w:rsidP="0062261D">
            <w:pPr>
              <w:rPr>
                <w:color w:val="000000"/>
              </w:rPr>
            </w:pPr>
            <w:r w:rsidRPr="0062261D">
              <w:rPr>
                <w:color w:val="000000"/>
              </w:rPr>
              <w:t xml:space="preserve">  - производственные нужды</w:t>
            </w:r>
          </w:p>
        </w:tc>
        <w:tc>
          <w:tcPr>
            <w:tcW w:w="1411" w:type="dxa"/>
            <w:vAlign w:val="center"/>
          </w:tcPr>
          <w:p w14:paraId="40A2412A"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2BAAB822" w14:textId="77777777" w:rsidR="0062261D" w:rsidRPr="0062261D" w:rsidRDefault="0062261D" w:rsidP="0062261D">
            <w:pPr>
              <w:jc w:val="right"/>
              <w:rPr>
                <w:color w:val="000000"/>
              </w:rPr>
            </w:pPr>
            <w:r w:rsidRPr="0062261D">
              <w:rPr>
                <w:color w:val="000000"/>
              </w:rPr>
              <w:t>0,246</w:t>
            </w:r>
          </w:p>
        </w:tc>
        <w:tc>
          <w:tcPr>
            <w:tcW w:w="1304" w:type="dxa"/>
            <w:shd w:val="clear" w:color="auto" w:fill="auto"/>
            <w:vAlign w:val="center"/>
            <w:hideMark/>
          </w:tcPr>
          <w:p w14:paraId="4F66BBF4" w14:textId="77777777" w:rsidR="0062261D" w:rsidRPr="0062261D" w:rsidRDefault="0062261D" w:rsidP="0062261D">
            <w:pPr>
              <w:jc w:val="right"/>
              <w:rPr>
                <w:color w:val="000000"/>
              </w:rPr>
            </w:pPr>
            <w:r w:rsidRPr="0062261D">
              <w:rPr>
                <w:color w:val="000000"/>
              </w:rPr>
              <w:t>0,131</w:t>
            </w:r>
          </w:p>
        </w:tc>
        <w:tc>
          <w:tcPr>
            <w:tcW w:w="1304" w:type="dxa"/>
            <w:shd w:val="clear" w:color="auto" w:fill="auto"/>
            <w:vAlign w:val="center"/>
            <w:hideMark/>
          </w:tcPr>
          <w:p w14:paraId="3345640C" w14:textId="77777777" w:rsidR="0062261D" w:rsidRPr="0062261D" w:rsidRDefault="0062261D" w:rsidP="0062261D">
            <w:pPr>
              <w:jc w:val="right"/>
              <w:rPr>
                <w:color w:val="000000"/>
              </w:rPr>
            </w:pPr>
            <w:r w:rsidRPr="0062261D">
              <w:rPr>
                <w:color w:val="000000"/>
              </w:rPr>
              <w:t>0,115</w:t>
            </w:r>
          </w:p>
        </w:tc>
      </w:tr>
      <w:tr w:rsidR="0062261D" w:rsidRPr="0062261D" w14:paraId="0A5BCE2B" w14:textId="77777777" w:rsidTr="00F95151">
        <w:trPr>
          <w:trHeight w:val="331"/>
        </w:trPr>
        <w:tc>
          <w:tcPr>
            <w:tcW w:w="712" w:type="dxa"/>
            <w:shd w:val="clear" w:color="auto" w:fill="auto"/>
            <w:noWrap/>
            <w:vAlign w:val="center"/>
            <w:hideMark/>
          </w:tcPr>
          <w:p w14:paraId="30E4F008" w14:textId="77777777" w:rsidR="0062261D" w:rsidRPr="0062261D" w:rsidRDefault="0062261D" w:rsidP="0062261D">
            <w:pPr>
              <w:jc w:val="center"/>
              <w:rPr>
                <w:color w:val="000000"/>
              </w:rPr>
            </w:pPr>
            <w:r w:rsidRPr="0062261D">
              <w:rPr>
                <w:color w:val="000000"/>
              </w:rPr>
              <w:t>5</w:t>
            </w:r>
          </w:p>
        </w:tc>
        <w:tc>
          <w:tcPr>
            <w:tcW w:w="3934" w:type="dxa"/>
            <w:shd w:val="clear" w:color="auto" w:fill="auto"/>
            <w:vAlign w:val="center"/>
            <w:hideMark/>
          </w:tcPr>
          <w:p w14:paraId="59D93F97" w14:textId="77777777" w:rsidR="0062261D" w:rsidRPr="0062261D" w:rsidRDefault="0062261D" w:rsidP="0062261D">
            <w:pPr>
              <w:rPr>
                <w:color w:val="000000"/>
              </w:rPr>
            </w:pPr>
            <w:r w:rsidRPr="0062261D">
              <w:rPr>
                <w:color w:val="000000"/>
              </w:rPr>
              <w:t>Потери, всего</w:t>
            </w:r>
          </w:p>
        </w:tc>
        <w:tc>
          <w:tcPr>
            <w:tcW w:w="1411" w:type="dxa"/>
            <w:vAlign w:val="center"/>
          </w:tcPr>
          <w:p w14:paraId="7E697824"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2F32F9AF" w14:textId="77777777" w:rsidR="0062261D" w:rsidRPr="0062261D" w:rsidRDefault="0062261D" w:rsidP="0062261D">
            <w:pPr>
              <w:jc w:val="right"/>
              <w:rPr>
                <w:color w:val="000000"/>
              </w:rPr>
            </w:pPr>
            <w:r w:rsidRPr="0062261D">
              <w:rPr>
                <w:color w:val="000000"/>
              </w:rPr>
              <w:t>7,969</w:t>
            </w:r>
          </w:p>
        </w:tc>
        <w:tc>
          <w:tcPr>
            <w:tcW w:w="1304" w:type="dxa"/>
            <w:shd w:val="clear" w:color="auto" w:fill="auto"/>
            <w:vAlign w:val="center"/>
            <w:hideMark/>
          </w:tcPr>
          <w:p w14:paraId="51A18B1C" w14:textId="77777777" w:rsidR="0062261D" w:rsidRPr="0062261D" w:rsidRDefault="0062261D" w:rsidP="0062261D">
            <w:pPr>
              <w:jc w:val="right"/>
              <w:rPr>
                <w:color w:val="000000"/>
              </w:rPr>
            </w:pPr>
            <w:r w:rsidRPr="0062261D">
              <w:rPr>
                <w:color w:val="000000"/>
              </w:rPr>
              <w:t>4,240</w:t>
            </w:r>
          </w:p>
        </w:tc>
        <w:tc>
          <w:tcPr>
            <w:tcW w:w="1304" w:type="dxa"/>
            <w:shd w:val="clear" w:color="auto" w:fill="auto"/>
            <w:vAlign w:val="center"/>
            <w:hideMark/>
          </w:tcPr>
          <w:p w14:paraId="3D629786" w14:textId="77777777" w:rsidR="0062261D" w:rsidRPr="0062261D" w:rsidRDefault="0062261D" w:rsidP="0062261D">
            <w:pPr>
              <w:jc w:val="right"/>
              <w:rPr>
                <w:color w:val="000000"/>
              </w:rPr>
            </w:pPr>
            <w:r w:rsidRPr="0062261D">
              <w:rPr>
                <w:color w:val="000000"/>
              </w:rPr>
              <w:t>3,729</w:t>
            </w:r>
          </w:p>
        </w:tc>
      </w:tr>
      <w:tr w:rsidR="0062261D" w:rsidRPr="0062261D" w14:paraId="4A9478EB" w14:textId="77777777" w:rsidTr="00F95151">
        <w:trPr>
          <w:trHeight w:val="331"/>
        </w:trPr>
        <w:tc>
          <w:tcPr>
            <w:tcW w:w="712" w:type="dxa"/>
            <w:shd w:val="clear" w:color="auto" w:fill="auto"/>
            <w:noWrap/>
            <w:vAlign w:val="center"/>
            <w:hideMark/>
          </w:tcPr>
          <w:p w14:paraId="7F00FCF7" w14:textId="77777777" w:rsidR="0062261D" w:rsidRPr="0062261D" w:rsidRDefault="0062261D" w:rsidP="0062261D">
            <w:pPr>
              <w:jc w:val="center"/>
              <w:rPr>
                <w:color w:val="000000"/>
              </w:rPr>
            </w:pPr>
            <w:r w:rsidRPr="0062261D">
              <w:rPr>
                <w:color w:val="000000"/>
              </w:rPr>
              <w:t xml:space="preserve"> 5.1</w:t>
            </w:r>
          </w:p>
        </w:tc>
        <w:tc>
          <w:tcPr>
            <w:tcW w:w="3934" w:type="dxa"/>
            <w:shd w:val="clear" w:color="auto" w:fill="auto"/>
            <w:vAlign w:val="center"/>
            <w:hideMark/>
          </w:tcPr>
          <w:p w14:paraId="63F59C85" w14:textId="77777777" w:rsidR="0062261D" w:rsidRPr="0062261D" w:rsidRDefault="0062261D" w:rsidP="0062261D">
            <w:pPr>
              <w:rPr>
                <w:color w:val="000000"/>
              </w:rPr>
            </w:pPr>
            <w:r w:rsidRPr="0062261D">
              <w:rPr>
                <w:color w:val="000000"/>
              </w:rPr>
              <w:t xml:space="preserve">     - на собственные нужды котельной</w:t>
            </w:r>
          </w:p>
        </w:tc>
        <w:tc>
          <w:tcPr>
            <w:tcW w:w="1411" w:type="dxa"/>
            <w:vAlign w:val="center"/>
          </w:tcPr>
          <w:p w14:paraId="60827FD8"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096F6008" w14:textId="77777777" w:rsidR="0062261D" w:rsidRPr="0062261D" w:rsidRDefault="0062261D" w:rsidP="0062261D">
            <w:pPr>
              <w:jc w:val="right"/>
              <w:rPr>
                <w:color w:val="000000"/>
              </w:rPr>
            </w:pPr>
            <w:r w:rsidRPr="0062261D">
              <w:rPr>
                <w:color w:val="000000"/>
              </w:rPr>
              <w:t>0,958</w:t>
            </w:r>
          </w:p>
        </w:tc>
        <w:tc>
          <w:tcPr>
            <w:tcW w:w="1304" w:type="dxa"/>
            <w:shd w:val="clear" w:color="auto" w:fill="auto"/>
            <w:vAlign w:val="center"/>
            <w:hideMark/>
          </w:tcPr>
          <w:p w14:paraId="10C3CF3A" w14:textId="77777777" w:rsidR="0062261D" w:rsidRPr="0062261D" w:rsidRDefault="0062261D" w:rsidP="0062261D">
            <w:pPr>
              <w:jc w:val="right"/>
              <w:rPr>
                <w:color w:val="000000"/>
              </w:rPr>
            </w:pPr>
            <w:r w:rsidRPr="0062261D">
              <w:rPr>
                <w:color w:val="000000"/>
              </w:rPr>
              <w:t>0,510</w:t>
            </w:r>
          </w:p>
        </w:tc>
        <w:tc>
          <w:tcPr>
            <w:tcW w:w="1304" w:type="dxa"/>
            <w:shd w:val="clear" w:color="auto" w:fill="auto"/>
            <w:vAlign w:val="center"/>
            <w:hideMark/>
          </w:tcPr>
          <w:p w14:paraId="42F1A003" w14:textId="77777777" w:rsidR="0062261D" w:rsidRPr="0062261D" w:rsidRDefault="0062261D" w:rsidP="0062261D">
            <w:pPr>
              <w:jc w:val="right"/>
              <w:rPr>
                <w:color w:val="000000"/>
              </w:rPr>
            </w:pPr>
            <w:r w:rsidRPr="0062261D">
              <w:rPr>
                <w:color w:val="000000"/>
              </w:rPr>
              <w:t>0,448</w:t>
            </w:r>
          </w:p>
        </w:tc>
      </w:tr>
      <w:tr w:rsidR="0062261D" w:rsidRPr="0062261D" w14:paraId="4486A2A0" w14:textId="77777777" w:rsidTr="00F95151">
        <w:trPr>
          <w:trHeight w:val="331"/>
        </w:trPr>
        <w:tc>
          <w:tcPr>
            <w:tcW w:w="712" w:type="dxa"/>
            <w:shd w:val="clear" w:color="auto" w:fill="auto"/>
            <w:noWrap/>
            <w:vAlign w:val="center"/>
            <w:hideMark/>
          </w:tcPr>
          <w:p w14:paraId="3CEFA371" w14:textId="77777777" w:rsidR="0062261D" w:rsidRPr="0062261D" w:rsidRDefault="0062261D" w:rsidP="0062261D">
            <w:pPr>
              <w:jc w:val="center"/>
              <w:rPr>
                <w:color w:val="000000"/>
              </w:rPr>
            </w:pPr>
            <w:r w:rsidRPr="0062261D">
              <w:rPr>
                <w:color w:val="000000"/>
              </w:rPr>
              <w:t xml:space="preserve"> 5.2</w:t>
            </w:r>
          </w:p>
        </w:tc>
        <w:tc>
          <w:tcPr>
            <w:tcW w:w="3934" w:type="dxa"/>
            <w:shd w:val="clear" w:color="auto" w:fill="auto"/>
            <w:vAlign w:val="center"/>
            <w:hideMark/>
          </w:tcPr>
          <w:p w14:paraId="505DF83F" w14:textId="77777777" w:rsidR="0062261D" w:rsidRPr="0062261D" w:rsidRDefault="0062261D" w:rsidP="0062261D">
            <w:pPr>
              <w:rPr>
                <w:color w:val="000000"/>
              </w:rPr>
            </w:pPr>
            <w:r w:rsidRPr="0062261D">
              <w:rPr>
                <w:color w:val="000000"/>
              </w:rPr>
              <w:t xml:space="preserve">     - в тепловых сетях </w:t>
            </w:r>
          </w:p>
        </w:tc>
        <w:tc>
          <w:tcPr>
            <w:tcW w:w="1411" w:type="dxa"/>
            <w:vAlign w:val="center"/>
          </w:tcPr>
          <w:p w14:paraId="40096CB1" w14:textId="77777777" w:rsidR="0062261D" w:rsidRPr="0062261D" w:rsidRDefault="0062261D" w:rsidP="0062261D">
            <w:pPr>
              <w:jc w:val="center"/>
              <w:rPr>
                <w:color w:val="000000"/>
              </w:rPr>
            </w:pPr>
            <w:r w:rsidRPr="0062261D">
              <w:rPr>
                <w:color w:val="000000"/>
              </w:rPr>
              <w:t>тыс. Гкал</w:t>
            </w:r>
          </w:p>
        </w:tc>
        <w:tc>
          <w:tcPr>
            <w:tcW w:w="892" w:type="dxa"/>
            <w:shd w:val="clear" w:color="auto" w:fill="auto"/>
            <w:vAlign w:val="center"/>
            <w:hideMark/>
          </w:tcPr>
          <w:p w14:paraId="449B9A0B" w14:textId="77777777" w:rsidR="0062261D" w:rsidRPr="0062261D" w:rsidRDefault="0062261D" w:rsidP="0062261D">
            <w:pPr>
              <w:jc w:val="right"/>
              <w:rPr>
                <w:color w:val="000000"/>
              </w:rPr>
            </w:pPr>
            <w:r w:rsidRPr="0062261D">
              <w:rPr>
                <w:color w:val="000000"/>
              </w:rPr>
              <w:t>7,011</w:t>
            </w:r>
          </w:p>
        </w:tc>
        <w:tc>
          <w:tcPr>
            <w:tcW w:w="1304" w:type="dxa"/>
            <w:shd w:val="clear" w:color="auto" w:fill="auto"/>
            <w:vAlign w:val="center"/>
            <w:hideMark/>
          </w:tcPr>
          <w:p w14:paraId="20716660" w14:textId="77777777" w:rsidR="0062261D" w:rsidRPr="0062261D" w:rsidRDefault="0062261D" w:rsidP="0062261D">
            <w:pPr>
              <w:jc w:val="right"/>
              <w:rPr>
                <w:color w:val="000000"/>
              </w:rPr>
            </w:pPr>
            <w:r w:rsidRPr="0062261D">
              <w:rPr>
                <w:color w:val="000000"/>
              </w:rPr>
              <w:t>3,730</w:t>
            </w:r>
          </w:p>
        </w:tc>
        <w:tc>
          <w:tcPr>
            <w:tcW w:w="1304" w:type="dxa"/>
            <w:shd w:val="clear" w:color="auto" w:fill="auto"/>
            <w:vAlign w:val="center"/>
            <w:hideMark/>
          </w:tcPr>
          <w:p w14:paraId="39712434" w14:textId="77777777" w:rsidR="0062261D" w:rsidRPr="0062261D" w:rsidRDefault="0062261D" w:rsidP="0062261D">
            <w:pPr>
              <w:jc w:val="right"/>
              <w:rPr>
                <w:color w:val="000000"/>
              </w:rPr>
            </w:pPr>
            <w:r w:rsidRPr="0062261D">
              <w:rPr>
                <w:color w:val="000000"/>
              </w:rPr>
              <w:t>3,281</w:t>
            </w:r>
          </w:p>
        </w:tc>
      </w:tr>
    </w:tbl>
    <w:p w14:paraId="7C19B5C1" w14:textId="77777777" w:rsidR="0062261D" w:rsidRPr="0062261D" w:rsidRDefault="0062261D" w:rsidP="0062261D">
      <w:pPr>
        <w:widowControl w:val="0"/>
        <w:spacing w:line="360" w:lineRule="auto"/>
        <w:ind w:firstLine="720"/>
        <w:jc w:val="center"/>
        <w:rPr>
          <w:sz w:val="28"/>
          <w:szCs w:val="28"/>
        </w:rPr>
      </w:pPr>
    </w:p>
    <w:p w14:paraId="015EA0F5" w14:textId="77777777" w:rsidR="0062261D" w:rsidRPr="0062261D" w:rsidRDefault="0062261D" w:rsidP="0062261D">
      <w:pPr>
        <w:keepNext/>
        <w:jc w:val="center"/>
        <w:outlineLvl w:val="2"/>
        <w:rPr>
          <w:rFonts w:eastAsia="font466"/>
          <w:b/>
          <w:sz w:val="28"/>
          <w:szCs w:val="28"/>
        </w:rPr>
      </w:pPr>
      <w:bookmarkStart w:id="506" w:name="_Toc117437628"/>
      <w:r w:rsidRPr="0062261D">
        <w:rPr>
          <w:rFonts w:eastAsia="font466"/>
          <w:b/>
          <w:sz w:val="28"/>
          <w:szCs w:val="28"/>
        </w:rPr>
        <w:t>5.2. Корректировка уровня операционных (подконтрольных) расходов</w:t>
      </w:r>
      <w:bookmarkEnd w:id="506"/>
    </w:p>
    <w:p w14:paraId="26518397" w14:textId="77777777" w:rsidR="0062261D" w:rsidRPr="0062261D" w:rsidRDefault="0062261D" w:rsidP="0062261D">
      <w:pPr>
        <w:autoSpaceDE w:val="0"/>
        <w:autoSpaceDN w:val="0"/>
        <w:adjustRightInd w:val="0"/>
        <w:ind w:firstLine="425"/>
        <w:jc w:val="both"/>
        <w:rPr>
          <w:b/>
          <w:sz w:val="28"/>
          <w:szCs w:val="28"/>
        </w:rPr>
      </w:pPr>
      <w:r w:rsidRPr="0062261D">
        <w:rPr>
          <w:sz w:val="28"/>
          <w:szCs w:val="28"/>
        </w:rPr>
        <w:t>Определим скорректированную величину операционных расходов на 2023 год по обоим узлам теплоснабжения (Основной узел и узел Темиртау), т.к. заключено 2 концессионных соглашения.</w:t>
      </w:r>
    </w:p>
    <w:p w14:paraId="2031EE42" w14:textId="77777777" w:rsidR="0062261D" w:rsidRPr="0062261D" w:rsidRDefault="0062261D" w:rsidP="0062261D">
      <w:pPr>
        <w:autoSpaceDE w:val="0"/>
        <w:autoSpaceDN w:val="0"/>
        <w:adjustRightInd w:val="0"/>
        <w:ind w:firstLine="425"/>
        <w:jc w:val="both"/>
        <w:rPr>
          <w:b/>
          <w:sz w:val="28"/>
          <w:szCs w:val="28"/>
        </w:rPr>
      </w:pPr>
    </w:p>
    <w:p w14:paraId="368E1402" w14:textId="77777777" w:rsidR="0062261D" w:rsidRPr="0062261D" w:rsidRDefault="0062261D" w:rsidP="0062261D">
      <w:pPr>
        <w:keepNext/>
        <w:jc w:val="center"/>
        <w:outlineLvl w:val="2"/>
        <w:rPr>
          <w:rFonts w:eastAsia="font466"/>
          <w:b/>
          <w:sz w:val="28"/>
          <w:szCs w:val="28"/>
        </w:rPr>
      </w:pPr>
      <w:bookmarkStart w:id="507" w:name="_Toc117437629"/>
      <w:r w:rsidRPr="0062261D">
        <w:rPr>
          <w:rFonts w:eastAsia="font466"/>
          <w:b/>
          <w:sz w:val="28"/>
          <w:szCs w:val="28"/>
        </w:rPr>
        <w:t>5.2.1. Основной узел теплоснабжения</w:t>
      </w:r>
      <w:bookmarkEnd w:id="507"/>
    </w:p>
    <w:p w14:paraId="03A27180" w14:textId="77777777" w:rsidR="0062261D" w:rsidRPr="0062261D" w:rsidRDefault="0062261D" w:rsidP="0062261D">
      <w:pPr>
        <w:autoSpaceDE w:val="0"/>
        <w:autoSpaceDN w:val="0"/>
        <w:adjustRightInd w:val="0"/>
        <w:ind w:firstLine="708"/>
        <w:jc w:val="both"/>
        <w:rPr>
          <w:b/>
          <w:sz w:val="28"/>
          <w:szCs w:val="28"/>
        </w:rPr>
      </w:pPr>
      <w:r w:rsidRPr="0062261D">
        <w:rPr>
          <w:sz w:val="28"/>
          <w:szCs w:val="28"/>
        </w:rPr>
        <w:t>Величина уровня операционных расходов на 2022 год (рассчитанного методом индексации) составила 529 189,81 тыс. руб.</w:t>
      </w:r>
    </w:p>
    <w:p w14:paraId="09E8F25A" w14:textId="77777777" w:rsidR="0062261D" w:rsidRPr="0062261D" w:rsidRDefault="0062261D" w:rsidP="0062261D">
      <w:pPr>
        <w:ind w:firstLine="708"/>
        <w:jc w:val="both"/>
        <w:rPr>
          <w:sz w:val="28"/>
          <w:szCs w:val="28"/>
        </w:rPr>
      </w:pPr>
      <w:r w:rsidRPr="0062261D">
        <w:rPr>
          <w:sz w:val="28"/>
          <w:szCs w:val="28"/>
        </w:rPr>
        <w:t xml:space="preserve">На 2023 год четвертый год второго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4). </w:t>
      </w:r>
    </w:p>
    <w:p w14:paraId="48A618AC" w14:textId="77777777" w:rsidR="0062261D" w:rsidRPr="0062261D" w:rsidRDefault="0062261D" w:rsidP="0062261D">
      <w:pPr>
        <w:ind w:firstLine="426"/>
        <w:jc w:val="right"/>
      </w:pPr>
      <w:r w:rsidRPr="0062261D">
        <w:rPr>
          <w:noProof/>
        </w:rPr>
        <w:lastRenderedPageBreak/>
        <w:drawing>
          <wp:inline distT="0" distB="0" distL="0" distR="0" wp14:anchorId="4B171445" wp14:editId="4F716D69">
            <wp:extent cx="5509260" cy="6019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270D5E3F" w14:textId="77777777" w:rsidR="0062261D" w:rsidRPr="0062261D" w:rsidRDefault="0062261D" w:rsidP="0062261D">
      <w:pPr>
        <w:ind w:firstLine="709"/>
        <w:jc w:val="both"/>
        <w:rPr>
          <w:snapToGrid w:val="0"/>
          <w:sz w:val="28"/>
          <w:szCs w:val="28"/>
        </w:rPr>
      </w:pPr>
      <w:r w:rsidRPr="0062261D">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28.09.2022, в соответствии с которым ИПЦ на 2023 год составил 106,0 %. </w:t>
      </w:r>
    </w:p>
    <w:p w14:paraId="46E54F9B" w14:textId="77777777" w:rsidR="0062261D" w:rsidRPr="0062261D" w:rsidRDefault="0062261D" w:rsidP="0062261D">
      <w:pPr>
        <w:ind w:firstLine="709"/>
        <w:jc w:val="both"/>
        <w:rPr>
          <w:snapToGrid w:val="0"/>
          <w:sz w:val="28"/>
          <w:szCs w:val="28"/>
        </w:rPr>
      </w:pPr>
      <w:r w:rsidRPr="0062261D">
        <w:rPr>
          <w:snapToGrid w:val="0"/>
          <w:sz w:val="28"/>
          <w:szCs w:val="28"/>
        </w:rPr>
        <w:t>На 2023 год установленная тепловая мощность источника тепловой энергии и протяженность тепловых сетей не изменились по сравнению с планом 2022, в связи с этим, индекс изменения количества активов (ИКА) равен нулю.</w:t>
      </w:r>
    </w:p>
    <w:p w14:paraId="662BDA67" w14:textId="77777777" w:rsidR="0062261D" w:rsidRPr="0062261D" w:rsidRDefault="0062261D" w:rsidP="0062261D">
      <w:pPr>
        <w:ind w:left="284" w:firstLine="426"/>
        <w:jc w:val="right"/>
        <w:rPr>
          <w:sz w:val="28"/>
          <w:szCs w:val="28"/>
        </w:rPr>
      </w:pPr>
      <w:r w:rsidRPr="0062261D">
        <w:rPr>
          <w:sz w:val="28"/>
          <w:szCs w:val="28"/>
        </w:rPr>
        <w:t>Таблица 4</w:t>
      </w:r>
    </w:p>
    <w:p w14:paraId="3B668D3E" w14:textId="77777777" w:rsidR="0062261D" w:rsidRPr="0062261D" w:rsidRDefault="0062261D" w:rsidP="0062261D">
      <w:pPr>
        <w:jc w:val="center"/>
        <w:rPr>
          <w:b/>
          <w:sz w:val="28"/>
          <w:szCs w:val="28"/>
        </w:rPr>
      </w:pPr>
      <w:r w:rsidRPr="0062261D">
        <w:rPr>
          <w:b/>
          <w:sz w:val="28"/>
          <w:szCs w:val="28"/>
        </w:rPr>
        <w:t>Расчёт операционных (подконтрольных) расходов на 2023 год долгосрочного периода регулирования по Основному узлу теплоснабжения</w:t>
      </w:r>
    </w:p>
    <w:tbl>
      <w:tblPr>
        <w:tblW w:w="9572" w:type="dxa"/>
        <w:tblLook w:val="04A0" w:firstRow="1" w:lastRow="0" w:firstColumn="1" w:lastColumn="0" w:noHBand="0" w:noVBand="1"/>
      </w:tblPr>
      <w:tblGrid>
        <w:gridCol w:w="569"/>
        <w:gridCol w:w="4461"/>
        <w:gridCol w:w="960"/>
        <w:gridCol w:w="1790"/>
        <w:gridCol w:w="1792"/>
      </w:tblGrid>
      <w:tr w:rsidR="0062261D" w:rsidRPr="0062261D" w14:paraId="067B42A8" w14:textId="77777777" w:rsidTr="00F95151">
        <w:trPr>
          <w:trHeight w:val="359"/>
          <w:tblHead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5459C" w14:textId="77777777" w:rsidR="0062261D" w:rsidRPr="0062261D" w:rsidRDefault="0062261D" w:rsidP="0062261D">
            <w:pPr>
              <w:jc w:val="center"/>
              <w:rPr>
                <w:sz w:val="22"/>
                <w:szCs w:val="22"/>
              </w:rPr>
            </w:pPr>
            <w:r w:rsidRPr="0062261D">
              <w:rPr>
                <w:sz w:val="22"/>
                <w:szCs w:val="22"/>
              </w:rPr>
              <w:t>№ п/п</w:t>
            </w:r>
          </w:p>
        </w:tc>
        <w:tc>
          <w:tcPr>
            <w:tcW w:w="4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C5374" w14:textId="77777777" w:rsidR="0062261D" w:rsidRPr="0062261D" w:rsidRDefault="0062261D" w:rsidP="0062261D">
            <w:pPr>
              <w:jc w:val="center"/>
              <w:rPr>
                <w:sz w:val="22"/>
                <w:szCs w:val="22"/>
              </w:rPr>
            </w:pPr>
            <w:r w:rsidRPr="0062261D">
              <w:rPr>
                <w:sz w:val="22"/>
                <w:szCs w:val="22"/>
              </w:rPr>
              <w:t>Параметры расчета расходов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A648D" w14:textId="77777777" w:rsidR="0062261D" w:rsidRPr="0062261D" w:rsidRDefault="0062261D" w:rsidP="0062261D">
            <w:pPr>
              <w:jc w:val="center"/>
              <w:rPr>
                <w:sz w:val="22"/>
                <w:szCs w:val="22"/>
              </w:rPr>
            </w:pPr>
            <w:proofErr w:type="spellStart"/>
            <w:r w:rsidRPr="0062261D">
              <w:rPr>
                <w:sz w:val="22"/>
                <w:szCs w:val="22"/>
              </w:rPr>
              <w:t>Ед.изм</w:t>
            </w:r>
            <w:proofErr w:type="spellEnd"/>
            <w:r w:rsidRPr="0062261D">
              <w:rPr>
                <w:sz w:val="22"/>
                <w:szCs w:val="22"/>
              </w:rPr>
              <w:t>.</w:t>
            </w:r>
          </w:p>
        </w:tc>
        <w:tc>
          <w:tcPr>
            <w:tcW w:w="3582" w:type="dxa"/>
            <w:gridSpan w:val="2"/>
            <w:tcBorders>
              <w:top w:val="single" w:sz="4" w:space="0" w:color="auto"/>
              <w:left w:val="nil"/>
              <w:bottom w:val="single" w:sz="4" w:space="0" w:color="auto"/>
              <w:right w:val="single" w:sz="4" w:space="0" w:color="auto"/>
            </w:tcBorders>
            <w:shd w:val="clear" w:color="000000" w:fill="FFFFFF"/>
            <w:vAlign w:val="center"/>
            <w:hideMark/>
          </w:tcPr>
          <w:p w14:paraId="4AA06624" w14:textId="77777777" w:rsidR="0062261D" w:rsidRPr="0062261D" w:rsidRDefault="0062261D" w:rsidP="0062261D">
            <w:pPr>
              <w:jc w:val="center"/>
              <w:rPr>
                <w:sz w:val="22"/>
                <w:szCs w:val="22"/>
              </w:rPr>
            </w:pPr>
            <w:r w:rsidRPr="0062261D">
              <w:rPr>
                <w:sz w:val="22"/>
                <w:szCs w:val="22"/>
              </w:rPr>
              <w:t> Год</w:t>
            </w:r>
          </w:p>
        </w:tc>
      </w:tr>
      <w:tr w:rsidR="0062261D" w:rsidRPr="0062261D" w14:paraId="46A1EFCC" w14:textId="77777777" w:rsidTr="00F95151">
        <w:trPr>
          <w:trHeight w:val="220"/>
          <w:tblHeader/>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41B8D6C3" w14:textId="77777777" w:rsidR="0062261D" w:rsidRPr="0062261D" w:rsidRDefault="0062261D" w:rsidP="0062261D">
            <w:pPr>
              <w:rPr>
                <w:sz w:val="22"/>
                <w:szCs w:val="22"/>
              </w:rPr>
            </w:pPr>
          </w:p>
        </w:tc>
        <w:tc>
          <w:tcPr>
            <w:tcW w:w="4461" w:type="dxa"/>
            <w:vMerge/>
            <w:tcBorders>
              <w:top w:val="single" w:sz="4" w:space="0" w:color="auto"/>
              <w:left w:val="single" w:sz="4" w:space="0" w:color="auto"/>
              <w:bottom w:val="single" w:sz="4" w:space="0" w:color="auto"/>
              <w:right w:val="single" w:sz="4" w:space="0" w:color="auto"/>
            </w:tcBorders>
            <w:vAlign w:val="center"/>
            <w:hideMark/>
          </w:tcPr>
          <w:p w14:paraId="6B13C55D" w14:textId="77777777" w:rsidR="0062261D" w:rsidRPr="0062261D" w:rsidRDefault="0062261D" w:rsidP="0062261D">
            <w:pPr>
              <w:rPr>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0876869" w14:textId="77777777" w:rsidR="0062261D" w:rsidRPr="0062261D" w:rsidRDefault="0062261D" w:rsidP="0062261D">
            <w:pPr>
              <w:rPr>
                <w:sz w:val="22"/>
                <w:szCs w:val="22"/>
              </w:rPr>
            </w:pPr>
          </w:p>
        </w:tc>
        <w:tc>
          <w:tcPr>
            <w:tcW w:w="1790" w:type="dxa"/>
            <w:tcBorders>
              <w:top w:val="nil"/>
              <w:left w:val="nil"/>
              <w:bottom w:val="single" w:sz="4" w:space="0" w:color="auto"/>
              <w:right w:val="single" w:sz="4" w:space="0" w:color="auto"/>
            </w:tcBorders>
            <w:shd w:val="clear" w:color="000000" w:fill="FFFFFF"/>
            <w:vAlign w:val="center"/>
            <w:hideMark/>
          </w:tcPr>
          <w:p w14:paraId="15BD6614" w14:textId="77777777" w:rsidR="0062261D" w:rsidRPr="0062261D" w:rsidRDefault="0062261D" w:rsidP="0062261D">
            <w:pPr>
              <w:jc w:val="center"/>
              <w:rPr>
                <w:sz w:val="22"/>
                <w:szCs w:val="22"/>
              </w:rPr>
            </w:pPr>
            <w:r w:rsidRPr="0062261D">
              <w:rPr>
                <w:sz w:val="22"/>
                <w:szCs w:val="22"/>
              </w:rPr>
              <w:t>2022</w:t>
            </w:r>
          </w:p>
        </w:tc>
        <w:tc>
          <w:tcPr>
            <w:tcW w:w="1791" w:type="dxa"/>
            <w:tcBorders>
              <w:top w:val="nil"/>
              <w:left w:val="nil"/>
              <w:bottom w:val="single" w:sz="4" w:space="0" w:color="auto"/>
              <w:right w:val="single" w:sz="4" w:space="0" w:color="auto"/>
            </w:tcBorders>
            <w:shd w:val="clear" w:color="000000" w:fill="FFFFFF"/>
            <w:vAlign w:val="center"/>
            <w:hideMark/>
          </w:tcPr>
          <w:p w14:paraId="1E01D054" w14:textId="77777777" w:rsidR="0062261D" w:rsidRPr="0062261D" w:rsidRDefault="0062261D" w:rsidP="0062261D">
            <w:pPr>
              <w:jc w:val="center"/>
              <w:rPr>
                <w:sz w:val="22"/>
                <w:szCs w:val="22"/>
              </w:rPr>
            </w:pPr>
            <w:r w:rsidRPr="0062261D">
              <w:rPr>
                <w:sz w:val="22"/>
                <w:szCs w:val="22"/>
              </w:rPr>
              <w:t>2023</w:t>
            </w:r>
          </w:p>
        </w:tc>
      </w:tr>
      <w:tr w:rsidR="0062261D" w:rsidRPr="0062261D" w14:paraId="2451DEBE" w14:textId="77777777" w:rsidTr="00F95151">
        <w:trPr>
          <w:trHeight w:val="470"/>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D793150" w14:textId="77777777" w:rsidR="0062261D" w:rsidRPr="0062261D" w:rsidRDefault="0062261D" w:rsidP="0062261D">
            <w:pPr>
              <w:jc w:val="center"/>
              <w:rPr>
                <w:sz w:val="22"/>
                <w:szCs w:val="22"/>
              </w:rPr>
            </w:pPr>
            <w:r w:rsidRPr="0062261D">
              <w:rPr>
                <w:sz w:val="22"/>
                <w:szCs w:val="22"/>
              </w:rPr>
              <w:t>1</w:t>
            </w:r>
          </w:p>
        </w:tc>
        <w:tc>
          <w:tcPr>
            <w:tcW w:w="4461" w:type="dxa"/>
            <w:tcBorders>
              <w:top w:val="nil"/>
              <w:left w:val="nil"/>
              <w:bottom w:val="single" w:sz="4" w:space="0" w:color="auto"/>
              <w:right w:val="single" w:sz="4" w:space="0" w:color="auto"/>
            </w:tcBorders>
            <w:shd w:val="clear" w:color="auto" w:fill="auto"/>
            <w:vAlign w:val="center"/>
            <w:hideMark/>
          </w:tcPr>
          <w:p w14:paraId="3D65997D" w14:textId="77777777" w:rsidR="0062261D" w:rsidRPr="0062261D" w:rsidRDefault="0062261D" w:rsidP="0062261D">
            <w:pPr>
              <w:rPr>
                <w:sz w:val="22"/>
                <w:szCs w:val="22"/>
              </w:rPr>
            </w:pPr>
            <w:r w:rsidRPr="0062261D">
              <w:rPr>
                <w:sz w:val="22"/>
                <w:szCs w:val="22"/>
              </w:rPr>
              <w:t>Индекс потребительских цен на расчетный период регулирования (ИПЦ)</w:t>
            </w:r>
          </w:p>
        </w:tc>
        <w:tc>
          <w:tcPr>
            <w:tcW w:w="960" w:type="dxa"/>
            <w:tcBorders>
              <w:top w:val="nil"/>
              <w:left w:val="nil"/>
              <w:bottom w:val="single" w:sz="4" w:space="0" w:color="auto"/>
              <w:right w:val="single" w:sz="4" w:space="0" w:color="auto"/>
            </w:tcBorders>
            <w:shd w:val="clear" w:color="auto" w:fill="auto"/>
            <w:vAlign w:val="center"/>
            <w:hideMark/>
          </w:tcPr>
          <w:p w14:paraId="7DBE1890" w14:textId="77777777" w:rsidR="0062261D" w:rsidRPr="0062261D" w:rsidRDefault="0062261D" w:rsidP="0062261D">
            <w:pPr>
              <w:jc w:val="center"/>
              <w:rPr>
                <w:sz w:val="22"/>
                <w:szCs w:val="22"/>
              </w:rPr>
            </w:pPr>
            <w:r w:rsidRPr="0062261D">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00C14972" w14:textId="77777777" w:rsidR="0062261D" w:rsidRPr="0062261D" w:rsidRDefault="0062261D" w:rsidP="0062261D">
            <w:pPr>
              <w:jc w:val="center"/>
              <w:rPr>
                <w:sz w:val="22"/>
                <w:szCs w:val="22"/>
              </w:rPr>
            </w:pPr>
            <w:r w:rsidRPr="0062261D">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122B5B15" w14:textId="77777777" w:rsidR="0062261D" w:rsidRPr="0062261D" w:rsidRDefault="0062261D" w:rsidP="0062261D">
            <w:pPr>
              <w:jc w:val="center"/>
              <w:rPr>
                <w:sz w:val="22"/>
                <w:szCs w:val="22"/>
              </w:rPr>
            </w:pPr>
            <w:r w:rsidRPr="0062261D">
              <w:rPr>
                <w:sz w:val="22"/>
                <w:szCs w:val="22"/>
              </w:rPr>
              <w:t>1,060</w:t>
            </w:r>
          </w:p>
        </w:tc>
      </w:tr>
      <w:tr w:rsidR="0062261D" w:rsidRPr="0062261D" w14:paraId="704515D0" w14:textId="77777777" w:rsidTr="00F95151">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73DAE125" w14:textId="77777777" w:rsidR="0062261D" w:rsidRPr="0062261D" w:rsidRDefault="0062261D" w:rsidP="0062261D">
            <w:pPr>
              <w:jc w:val="center"/>
              <w:rPr>
                <w:sz w:val="22"/>
                <w:szCs w:val="22"/>
              </w:rPr>
            </w:pPr>
            <w:r w:rsidRPr="0062261D">
              <w:rPr>
                <w:sz w:val="22"/>
                <w:szCs w:val="22"/>
              </w:rPr>
              <w:t>2</w:t>
            </w:r>
          </w:p>
        </w:tc>
        <w:tc>
          <w:tcPr>
            <w:tcW w:w="4461" w:type="dxa"/>
            <w:tcBorders>
              <w:top w:val="nil"/>
              <w:left w:val="nil"/>
              <w:bottom w:val="single" w:sz="4" w:space="0" w:color="auto"/>
              <w:right w:val="single" w:sz="4" w:space="0" w:color="auto"/>
            </w:tcBorders>
            <w:shd w:val="clear" w:color="auto" w:fill="auto"/>
            <w:vAlign w:val="center"/>
            <w:hideMark/>
          </w:tcPr>
          <w:p w14:paraId="2EFC40E4" w14:textId="77777777" w:rsidR="0062261D" w:rsidRPr="0062261D" w:rsidRDefault="0062261D" w:rsidP="0062261D">
            <w:pPr>
              <w:rPr>
                <w:sz w:val="22"/>
                <w:szCs w:val="22"/>
              </w:rPr>
            </w:pPr>
            <w:r w:rsidRPr="0062261D">
              <w:rPr>
                <w:sz w:val="22"/>
                <w:szCs w:val="22"/>
              </w:rPr>
              <w:t>Индекс эффективности операционных расходов (ИОР)</w:t>
            </w:r>
          </w:p>
        </w:tc>
        <w:tc>
          <w:tcPr>
            <w:tcW w:w="960" w:type="dxa"/>
            <w:tcBorders>
              <w:top w:val="nil"/>
              <w:left w:val="nil"/>
              <w:bottom w:val="single" w:sz="4" w:space="0" w:color="auto"/>
              <w:right w:val="single" w:sz="4" w:space="0" w:color="auto"/>
            </w:tcBorders>
            <w:shd w:val="clear" w:color="auto" w:fill="auto"/>
            <w:vAlign w:val="center"/>
            <w:hideMark/>
          </w:tcPr>
          <w:p w14:paraId="1E52310A" w14:textId="77777777" w:rsidR="0062261D" w:rsidRPr="0062261D" w:rsidRDefault="0062261D" w:rsidP="0062261D">
            <w:pPr>
              <w:jc w:val="center"/>
              <w:rPr>
                <w:sz w:val="22"/>
                <w:szCs w:val="22"/>
              </w:rPr>
            </w:pPr>
            <w:r w:rsidRPr="0062261D">
              <w:rPr>
                <w:sz w:val="22"/>
                <w:szCs w:val="22"/>
              </w:rPr>
              <w:t>%</w:t>
            </w:r>
          </w:p>
        </w:tc>
        <w:tc>
          <w:tcPr>
            <w:tcW w:w="1790" w:type="dxa"/>
            <w:tcBorders>
              <w:top w:val="nil"/>
              <w:left w:val="nil"/>
              <w:bottom w:val="single" w:sz="4" w:space="0" w:color="auto"/>
              <w:right w:val="single" w:sz="4" w:space="0" w:color="auto"/>
            </w:tcBorders>
            <w:shd w:val="clear" w:color="000000" w:fill="FFFFFF"/>
            <w:vAlign w:val="center"/>
            <w:hideMark/>
          </w:tcPr>
          <w:p w14:paraId="523007AD" w14:textId="77777777" w:rsidR="0062261D" w:rsidRPr="0062261D" w:rsidRDefault="0062261D" w:rsidP="0062261D">
            <w:pPr>
              <w:jc w:val="center"/>
              <w:rPr>
                <w:sz w:val="22"/>
                <w:szCs w:val="22"/>
              </w:rPr>
            </w:pPr>
            <w:r w:rsidRPr="0062261D">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17A356C9" w14:textId="77777777" w:rsidR="0062261D" w:rsidRPr="0062261D" w:rsidRDefault="0062261D" w:rsidP="0062261D">
            <w:pPr>
              <w:jc w:val="center"/>
              <w:rPr>
                <w:sz w:val="22"/>
                <w:szCs w:val="22"/>
              </w:rPr>
            </w:pPr>
            <w:r w:rsidRPr="0062261D">
              <w:rPr>
                <w:sz w:val="22"/>
                <w:szCs w:val="22"/>
              </w:rPr>
              <w:t>1%</w:t>
            </w:r>
          </w:p>
        </w:tc>
      </w:tr>
      <w:tr w:rsidR="0062261D" w:rsidRPr="0062261D" w14:paraId="2F58D6DB" w14:textId="77777777" w:rsidTr="00F95151">
        <w:trPr>
          <w:trHeight w:val="495"/>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562C0A1" w14:textId="77777777" w:rsidR="0062261D" w:rsidRPr="0062261D" w:rsidRDefault="0062261D" w:rsidP="0062261D">
            <w:pPr>
              <w:jc w:val="center"/>
              <w:rPr>
                <w:sz w:val="22"/>
                <w:szCs w:val="22"/>
              </w:rPr>
            </w:pPr>
            <w:r w:rsidRPr="0062261D">
              <w:rPr>
                <w:sz w:val="22"/>
                <w:szCs w:val="22"/>
              </w:rPr>
              <w:t>3</w:t>
            </w:r>
          </w:p>
        </w:tc>
        <w:tc>
          <w:tcPr>
            <w:tcW w:w="4461" w:type="dxa"/>
            <w:tcBorders>
              <w:top w:val="nil"/>
              <w:left w:val="nil"/>
              <w:bottom w:val="single" w:sz="4" w:space="0" w:color="auto"/>
              <w:right w:val="single" w:sz="4" w:space="0" w:color="auto"/>
            </w:tcBorders>
            <w:shd w:val="clear" w:color="auto" w:fill="auto"/>
            <w:vAlign w:val="center"/>
            <w:hideMark/>
          </w:tcPr>
          <w:p w14:paraId="5884A1E6" w14:textId="77777777" w:rsidR="0062261D" w:rsidRPr="0062261D" w:rsidRDefault="0062261D" w:rsidP="0062261D">
            <w:pPr>
              <w:rPr>
                <w:sz w:val="22"/>
                <w:szCs w:val="22"/>
              </w:rPr>
            </w:pPr>
            <w:r w:rsidRPr="0062261D">
              <w:rPr>
                <w:sz w:val="22"/>
                <w:szCs w:val="22"/>
              </w:rPr>
              <w:t>Индекс изменения количества активов (ИКА)</w:t>
            </w:r>
          </w:p>
        </w:tc>
        <w:tc>
          <w:tcPr>
            <w:tcW w:w="960" w:type="dxa"/>
            <w:tcBorders>
              <w:top w:val="nil"/>
              <w:left w:val="nil"/>
              <w:bottom w:val="single" w:sz="4" w:space="0" w:color="auto"/>
              <w:right w:val="single" w:sz="4" w:space="0" w:color="auto"/>
            </w:tcBorders>
            <w:shd w:val="clear" w:color="auto" w:fill="auto"/>
            <w:vAlign w:val="center"/>
            <w:hideMark/>
          </w:tcPr>
          <w:p w14:paraId="7343E458" w14:textId="77777777" w:rsidR="0062261D" w:rsidRPr="0062261D" w:rsidRDefault="0062261D" w:rsidP="0062261D">
            <w:pPr>
              <w:jc w:val="center"/>
              <w:rPr>
                <w:sz w:val="22"/>
                <w:szCs w:val="22"/>
              </w:rPr>
            </w:pPr>
            <w:r w:rsidRPr="0062261D">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0E9C0479" w14:textId="77777777" w:rsidR="0062261D" w:rsidRPr="0062261D" w:rsidRDefault="0062261D" w:rsidP="0062261D">
            <w:pPr>
              <w:jc w:val="center"/>
              <w:rPr>
                <w:sz w:val="22"/>
                <w:szCs w:val="22"/>
              </w:rPr>
            </w:pPr>
            <w:r w:rsidRPr="0062261D">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12645D38" w14:textId="77777777" w:rsidR="0062261D" w:rsidRPr="0062261D" w:rsidRDefault="0062261D" w:rsidP="0062261D">
            <w:pPr>
              <w:jc w:val="center"/>
              <w:rPr>
                <w:sz w:val="22"/>
                <w:szCs w:val="22"/>
              </w:rPr>
            </w:pPr>
            <w:r w:rsidRPr="0062261D">
              <w:rPr>
                <w:sz w:val="22"/>
                <w:szCs w:val="22"/>
              </w:rPr>
              <w:t>0</w:t>
            </w:r>
          </w:p>
        </w:tc>
      </w:tr>
      <w:tr w:rsidR="0062261D" w:rsidRPr="0062261D" w14:paraId="357DC836" w14:textId="77777777" w:rsidTr="00F95151">
        <w:trPr>
          <w:trHeight w:val="838"/>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7E375B28" w14:textId="77777777" w:rsidR="0062261D" w:rsidRPr="0062261D" w:rsidRDefault="0062261D" w:rsidP="0062261D">
            <w:pPr>
              <w:jc w:val="center"/>
              <w:rPr>
                <w:sz w:val="22"/>
                <w:szCs w:val="22"/>
              </w:rPr>
            </w:pPr>
            <w:r w:rsidRPr="0062261D">
              <w:rPr>
                <w:sz w:val="22"/>
                <w:szCs w:val="22"/>
              </w:rPr>
              <w:t>3.1</w:t>
            </w:r>
          </w:p>
        </w:tc>
        <w:tc>
          <w:tcPr>
            <w:tcW w:w="4461" w:type="dxa"/>
            <w:tcBorders>
              <w:top w:val="nil"/>
              <w:left w:val="nil"/>
              <w:bottom w:val="single" w:sz="4" w:space="0" w:color="auto"/>
              <w:right w:val="single" w:sz="4" w:space="0" w:color="auto"/>
            </w:tcBorders>
            <w:shd w:val="clear" w:color="auto" w:fill="auto"/>
            <w:vAlign w:val="center"/>
            <w:hideMark/>
          </w:tcPr>
          <w:p w14:paraId="2CB1184D" w14:textId="77777777" w:rsidR="0062261D" w:rsidRPr="0062261D" w:rsidRDefault="0062261D" w:rsidP="0062261D">
            <w:pPr>
              <w:rPr>
                <w:sz w:val="22"/>
                <w:szCs w:val="22"/>
              </w:rPr>
            </w:pPr>
            <w:r w:rsidRPr="0062261D">
              <w:rPr>
                <w:sz w:val="22"/>
                <w:szCs w:val="22"/>
              </w:rPr>
              <w:t>количество условных единиц, относящихся к активам, необходимым для осуществления регулируемой деятельности</w:t>
            </w:r>
          </w:p>
        </w:tc>
        <w:tc>
          <w:tcPr>
            <w:tcW w:w="960" w:type="dxa"/>
            <w:tcBorders>
              <w:top w:val="nil"/>
              <w:left w:val="nil"/>
              <w:bottom w:val="single" w:sz="4" w:space="0" w:color="auto"/>
              <w:right w:val="single" w:sz="4" w:space="0" w:color="auto"/>
            </w:tcBorders>
            <w:shd w:val="clear" w:color="auto" w:fill="auto"/>
            <w:vAlign w:val="center"/>
            <w:hideMark/>
          </w:tcPr>
          <w:p w14:paraId="20FE04BC" w14:textId="77777777" w:rsidR="0062261D" w:rsidRPr="0062261D" w:rsidRDefault="0062261D" w:rsidP="0062261D">
            <w:pPr>
              <w:jc w:val="center"/>
              <w:rPr>
                <w:sz w:val="22"/>
                <w:szCs w:val="22"/>
              </w:rPr>
            </w:pPr>
            <w:r w:rsidRPr="0062261D">
              <w:rPr>
                <w:sz w:val="22"/>
                <w:szCs w:val="22"/>
              </w:rPr>
              <w:t>у.е.</w:t>
            </w:r>
          </w:p>
        </w:tc>
        <w:tc>
          <w:tcPr>
            <w:tcW w:w="1790" w:type="dxa"/>
            <w:tcBorders>
              <w:top w:val="nil"/>
              <w:left w:val="nil"/>
              <w:bottom w:val="single" w:sz="4" w:space="0" w:color="auto"/>
              <w:right w:val="single" w:sz="4" w:space="0" w:color="auto"/>
            </w:tcBorders>
            <w:shd w:val="clear" w:color="000000" w:fill="FFFFFF"/>
            <w:vAlign w:val="center"/>
            <w:hideMark/>
          </w:tcPr>
          <w:p w14:paraId="4C087411" w14:textId="77777777" w:rsidR="0062261D" w:rsidRPr="0062261D" w:rsidRDefault="0062261D" w:rsidP="0062261D">
            <w:pPr>
              <w:jc w:val="center"/>
              <w:rPr>
                <w:sz w:val="22"/>
                <w:szCs w:val="22"/>
              </w:rPr>
            </w:pPr>
            <w:r w:rsidRPr="0062261D">
              <w:rPr>
                <w:sz w:val="22"/>
                <w:szCs w:val="22"/>
              </w:rPr>
              <w:t>2013,35</w:t>
            </w:r>
          </w:p>
        </w:tc>
        <w:tc>
          <w:tcPr>
            <w:tcW w:w="1791" w:type="dxa"/>
            <w:tcBorders>
              <w:top w:val="nil"/>
              <w:left w:val="nil"/>
              <w:bottom w:val="single" w:sz="4" w:space="0" w:color="auto"/>
              <w:right w:val="single" w:sz="4" w:space="0" w:color="auto"/>
            </w:tcBorders>
            <w:shd w:val="clear" w:color="000000" w:fill="FFFFFF"/>
            <w:vAlign w:val="center"/>
            <w:hideMark/>
          </w:tcPr>
          <w:p w14:paraId="7B598CDC" w14:textId="77777777" w:rsidR="0062261D" w:rsidRPr="0062261D" w:rsidRDefault="0062261D" w:rsidP="0062261D">
            <w:pPr>
              <w:jc w:val="center"/>
              <w:rPr>
                <w:sz w:val="22"/>
                <w:szCs w:val="22"/>
              </w:rPr>
            </w:pPr>
            <w:r w:rsidRPr="0062261D">
              <w:rPr>
                <w:sz w:val="22"/>
                <w:szCs w:val="22"/>
              </w:rPr>
              <w:t>2013,35</w:t>
            </w:r>
          </w:p>
        </w:tc>
      </w:tr>
      <w:tr w:rsidR="0062261D" w:rsidRPr="0062261D" w14:paraId="643366CF" w14:textId="77777777" w:rsidTr="00F95151">
        <w:trPr>
          <w:trHeight w:val="40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357695DC" w14:textId="77777777" w:rsidR="0062261D" w:rsidRPr="0062261D" w:rsidRDefault="0062261D" w:rsidP="0062261D">
            <w:pPr>
              <w:jc w:val="center"/>
              <w:rPr>
                <w:sz w:val="22"/>
                <w:szCs w:val="22"/>
              </w:rPr>
            </w:pPr>
            <w:r w:rsidRPr="0062261D">
              <w:rPr>
                <w:sz w:val="22"/>
                <w:szCs w:val="22"/>
              </w:rPr>
              <w:t>3.2</w:t>
            </w:r>
          </w:p>
        </w:tc>
        <w:tc>
          <w:tcPr>
            <w:tcW w:w="4461" w:type="dxa"/>
            <w:tcBorders>
              <w:top w:val="nil"/>
              <w:left w:val="nil"/>
              <w:bottom w:val="single" w:sz="4" w:space="0" w:color="auto"/>
              <w:right w:val="single" w:sz="4" w:space="0" w:color="auto"/>
            </w:tcBorders>
            <w:shd w:val="clear" w:color="auto" w:fill="auto"/>
            <w:vAlign w:val="center"/>
            <w:hideMark/>
          </w:tcPr>
          <w:p w14:paraId="215FF563" w14:textId="77777777" w:rsidR="0062261D" w:rsidRPr="0062261D" w:rsidRDefault="0062261D" w:rsidP="0062261D">
            <w:pPr>
              <w:rPr>
                <w:sz w:val="22"/>
                <w:szCs w:val="22"/>
              </w:rPr>
            </w:pPr>
            <w:r w:rsidRPr="0062261D">
              <w:rPr>
                <w:sz w:val="22"/>
                <w:szCs w:val="22"/>
              </w:rPr>
              <w:t>установленная тепловая мощность источника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79558FFB" w14:textId="77777777" w:rsidR="0062261D" w:rsidRPr="0062261D" w:rsidRDefault="0062261D" w:rsidP="0062261D">
            <w:pPr>
              <w:jc w:val="center"/>
              <w:rPr>
                <w:sz w:val="22"/>
                <w:szCs w:val="22"/>
              </w:rPr>
            </w:pPr>
            <w:r w:rsidRPr="0062261D">
              <w:rPr>
                <w:sz w:val="22"/>
                <w:szCs w:val="22"/>
              </w:rPr>
              <w:t>Гкал/ч</w:t>
            </w:r>
          </w:p>
        </w:tc>
        <w:tc>
          <w:tcPr>
            <w:tcW w:w="1790" w:type="dxa"/>
            <w:tcBorders>
              <w:top w:val="nil"/>
              <w:left w:val="nil"/>
              <w:bottom w:val="single" w:sz="4" w:space="0" w:color="auto"/>
              <w:right w:val="single" w:sz="4" w:space="0" w:color="auto"/>
            </w:tcBorders>
            <w:shd w:val="clear" w:color="000000" w:fill="FFFFFF"/>
            <w:vAlign w:val="center"/>
            <w:hideMark/>
          </w:tcPr>
          <w:p w14:paraId="62819927" w14:textId="77777777" w:rsidR="0062261D" w:rsidRPr="0062261D" w:rsidRDefault="0062261D" w:rsidP="0062261D">
            <w:pPr>
              <w:jc w:val="center"/>
              <w:rPr>
                <w:sz w:val="22"/>
                <w:szCs w:val="22"/>
              </w:rPr>
            </w:pPr>
            <w:r w:rsidRPr="0062261D">
              <w:rPr>
                <w:sz w:val="22"/>
                <w:szCs w:val="22"/>
              </w:rPr>
              <w:t>67,48</w:t>
            </w:r>
          </w:p>
        </w:tc>
        <w:tc>
          <w:tcPr>
            <w:tcW w:w="1791" w:type="dxa"/>
            <w:tcBorders>
              <w:top w:val="nil"/>
              <w:left w:val="nil"/>
              <w:bottom w:val="single" w:sz="4" w:space="0" w:color="auto"/>
              <w:right w:val="single" w:sz="4" w:space="0" w:color="auto"/>
            </w:tcBorders>
            <w:shd w:val="clear" w:color="000000" w:fill="FFFFFF"/>
            <w:vAlign w:val="center"/>
            <w:hideMark/>
          </w:tcPr>
          <w:p w14:paraId="20DD4882" w14:textId="77777777" w:rsidR="0062261D" w:rsidRPr="0062261D" w:rsidRDefault="0062261D" w:rsidP="0062261D">
            <w:pPr>
              <w:jc w:val="center"/>
              <w:rPr>
                <w:sz w:val="22"/>
                <w:szCs w:val="22"/>
              </w:rPr>
            </w:pPr>
            <w:r w:rsidRPr="0062261D">
              <w:rPr>
                <w:sz w:val="22"/>
                <w:szCs w:val="22"/>
              </w:rPr>
              <w:t>67,48</w:t>
            </w:r>
          </w:p>
        </w:tc>
      </w:tr>
      <w:tr w:rsidR="0062261D" w:rsidRPr="0062261D" w14:paraId="053A2109" w14:textId="77777777" w:rsidTr="00F95151">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2FC0D42" w14:textId="77777777" w:rsidR="0062261D" w:rsidRPr="0062261D" w:rsidRDefault="0062261D" w:rsidP="0062261D">
            <w:pPr>
              <w:jc w:val="center"/>
              <w:rPr>
                <w:sz w:val="22"/>
                <w:szCs w:val="22"/>
              </w:rPr>
            </w:pPr>
            <w:r w:rsidRPr="0062261D">
              <w:rPr>
                <w:sz w:val="22"/>
                <w:szCs w:val="22"/>
              </w:rPr>
              <w:t>4</w:t>
            </w:r>
          </w:p>
        </w:tc>
        <w:tc>
          <w:tcPr>
            <w:tcW w:w="4461" w:type="dxa"/>
            <w:tcBorders>
              <w:top w:val="nil"/>
              <w:left w:val="nil"/>
              <w:bottom w:val="single" w:sz="4" w:space="0" w:color="auto"/>
              <w:right w:val="single" w:sz="4" w:space="0" w:color="auto"/>
            </w:tcBorders>
            <w:shd w:val="clear" w:color="auto" w:fill="auto"/>
            <w:vAlign w:val="center"/>
            <w:hideMark/>
          </w:tcPr>
          <w:p w14:paraId="3A9572B2" w14:textId="77777777" w:rsidR="0062261D" w:rsidRPr="0062261D" w:rsidRDefault="0062261D" w:rsidP="0062261D">
            <w:pPr>
              <w:rPr>
                <w:sz w:val="22"/>
                <w:szCs w:val="22"/>
              </w:rPr>
            </w:pPr>
            <w:r w:rsidRPr="0062261D">
              <w:rPr>
                <w:sz w:val="22"/>
                <w:szCs w:val="22"/>
              </w:rPr>
              <w:t>Коэффициент эластичности затрат по росту активов (</w:t>
            </w:r>
            <w:proofErr w:type="spellStart"/>
            <w:r w:rsidRPr="0062261D">
              <w:rPr>
                <w:sz w:val="22"/>
                <w:szCs w:val="22"/>
              </w:rPr>
              <w:t>К</w:t>
            </w:r>
            <w:r w:rsidRPr="0062261D">
              <w:rPr>
                <w:sz w:val="22"/>
                <w:szCs w:val="22"/>
                <w:vertAlign w:val="subscript"/>
              </w:rPr>
              <w:t>эл</w:t>
            </w:r>
            <w:proofErr w:type="spellEnd"/>
            <w:r w:rsidRPr="0062261D">
              <w:rPr>
                <w:sz w:val="22"/>
                <w:szCs w:val="22"/>
              </w:rPr>
              <w:t>)</w:t>
            </w:r>
          </w:p>
        </w:tc>
        <w:tc>
          <w:tcPr>
            <w:tcW w:w="960" w:type="dxa"/>
            <w:tcBorders>
              <w:top w:val="nil"/>
              <w:left w:val="nil"/>
              <w:bottom w:val="single" w:sz="4" w:space="0" w:color="auto"/>
              <w:right w:val="single" w:sz="4" w:space="0" w:color="auto"/>
            </w:tcBorders>
            <w:shd w:val="clear" w:color="auto" w:fill="auto"/>
            <w:vAlign w:val="center"/>
            <w:hideMark/>
          </w:tcPr>
          <w:p w14:paraId="125DE8B7" w14:textId="77777777" w:rsidR="0062261D" w:rsidRPr="0062261D" w:rsidRDefault="0062261D" w:rsidP="0062261D">
            <w:pPr>
              <w:jc w:val="center"/>
              <w:rPr>
                <w:sz w:val="22"/>
                <w:szCs w:val="22"/>
              </w:rPr>
            </w:pPr>
            <w:r w:rsidRPr="0062261D">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37B563FC" w14:textId="77777777" w:rsidR="0062261D" w:rsidRPr="0062261D" w:rsidRDefault="0062261D" w:rsidP="0062261D">
            <w:pPr>
              <w:jc w:val="center"/>
              <w:rPr>
                <w:sz w:val="22"/>
                <w:szCs w:val="22"/>
              </w:rPr>
            </w:pPr>
            <w:r w:rsidRPr="0062261D">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44C99A88" w14:textId="77777777" w:rsidR="0062261D" w:rsidRPr="0062261D" w:rsidRDefault="0062261D" w:rsidP="0062261D">
            <w:pPr>
              <w:jc w:val="center"/>
              <w:rPr>
                <w:sz w:val="22"/>
                <w:szCs w:val="22"/>
              </w:rPr>
            </w:pPr>
            <w:r w:rsidRPr="0062261D">
              <w:rPr>
                <w:sz w:val="22"/>
                <w:szCs w:val="22"/>
              </w:rPr>
              <w:t>0,75</w:t>
            </w:r>
          </w:p>
        </w:tc>
      </w:tr>
      <w:tr w:rsidR="0062261D" w:rsidRPr="0062261D" w14:paraId="4AC94A39" w14:textId="77777777" w:rsidTr="00F95151">
        <w:trPr>
          <w:trHeight w:val="429"/>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21210A4" w14:textId="77777777" w:rsidR="0062261D" w:rsidRPr="0062261D" w:rsidRDefault="0062261D" w:rsidP="0062261D">
            <w:pPr>
              <w:jc w:val="center"/>
              <w:rPr>
                <w:sz w:val="22"/>
                <w:szCs w:val="22"/>
              </w:rPr>
            </w:pPr>
            <w:r w:rsidRPr="0062261D">
              <w:rPr>
                <w:sz w:val="22"/>
                <w:szCs w:val="22"/>
              </w:rPr>
              <w:t>5</w:t>
            </w:r>
          </w:p>
        </w:tc>
        <w:tc>
          <w:tcPr>
            <w:tcW w:w="4461" w:type="dxa"/>
            <w:tcBorders>
              <w:top w:val="nil"/>
              <w:left w:val="nil"/>
              <w:bottom w:val="single" w:sz="4" w:space="0" w:color="auto"/>
              <w:right w:val="single" w:sz="4" w:space="0" w:color="auto"/>
            </w:tcBorders>
            <w:shd w:val="clear" w:color="auto" w:fill="auto"/>
            <w:vAlign w:val="center"/>
            <w:hideMark/>
          </w:tcPr>
          <w:p w14:paraId="2A152A2A" w14:textId="77777777" w:rsidR="0062261D" w:rsidRPr="0062261D" w:rsidRDefault="0062261D" w:rsidP="0062261D">
            <w:pPr>
              <w:rPr>
                <w:sz w:val="22"/>
                <w:szCs w:val="22"/>
              </w:rPr>
            </w:pPr>
            <w:r w:rsidRPr="0062261D">
              <w:rPr>
                <w:sz w:val="22"/>
                <w:szCs w:val="22"/>
              </w:rPr>
              <w:t>Операционные (подконтрольные)</w:t>
            </w:r>
            <w:r w:rsidRPr="0062261D">
              <w:rPr>
                <w:sz w:val="22"/>
                <w:szCs w:val="22"/>
              </w:rPr>
              <w:br/>
              <w:t>расходы</w:t>
            </w:r>
          </w:p>
        </w:tc>
        <w:tc>
          <w:tcPr>
            <w:tcW w:w="960" w:type="dxa"/>
            <w:tcBorders>
              <w:top w:val="nil"/>
              <w:left w:val="nil"/>
              <w:bottom w:val="single" w:sz="4" w:space="0" w:color="auto"/>
              <w:right w:val="single" w:sz="4" w:space="0" w:color="auto"/>
            </w:tcBorders>
            <w:shd w:val="clear" w:color="auto" w:fill="auto"/>
            <w:vAlign w:val="center"/>
            <w:hideMark/>
          </w:tcPr>
          <w:p w14:paraId="08FF44C9" w14:textId="77777777" w:rsidR="0062261D" w:rsidRPr="0062261D" w:rsidRDefault="0062261D" w:rsidP="0062261D">
            <w:pPr>
              <w:jc w:val="center"/>
              <w:rPr>
                <w:sz w:val="22"/>
                <w:szCs w:val="22"/>
              </w:rPr>
            </w:pPr>
            <w:r w:rsidRPr="0062261D">
              <w:rPr>
                <w:sz w:val="22"/>
                <w:szCs w:val="22"/>
              </w:rPr>
              <w:t>тыс. руб.</w:t>
            </w:r>
          </w:p>
        </w:tc>
        <w:tc>
          <w:tcPr>
            <w:tcW w:w="1790" w:type="dxa"/>
            <w:tcBorders>
              <w:top w:val="nil"/>
              <w:left w:val="nil"/>
              <w:bottom w:val="single" w:sz="4" w:space="0" w:color="auto"/>
              <w:right w:val="single" w:sz="4" w:space="0" w:color="auto"/>
            </w:tcBorders>
            <w:shd w:val="clear" w:color="000000" w:fill="FFFFFF"/>
            <w:vAlign w:val="center"/>
            <w:hideMark/>
          </w:tcPr>
          <w:p w14:paraId="43FE76FC" w14:textId="77777777" w:rsidR="0062261D" w:rsidRPr="0062261D" w:rsidRDefault="0062261D" w:rsidP="0062261D">
            <w:pPr>
              <w:jc w:val="center"/>
              <w:rPr>
                <w:sz w:val="22"/>
                <w:szCs w:val="22"/>
              </w:rPr>
            </w:pPr>
            <w:r w:rsidRPr="0062261D">
              <w:rPr>
                <w:sz w:val="22"/>
                <w:szCs w:val="22"/>
              </w:rPr>
              <w:t>529 189,81</w:t>
            </w:r>
          </w:p>
        </w:tc>
        <w:tc>
          <w:tcPr>
            <w:tcW w:w="1791" w:type="dxa"/>
            <w:tcBorders>
              <w:top w:val="nil"/>
              <w:left w:val="nil"/>
              <w:bottom w:val="single" w:sz="4" w:space="0" w:color="auto"/>
              <w:right w:val="single" w:sz="4" w:space="0" w:color="auto"/>
            </w:tcBorders>
            <w:shd w:val="clear" w:color="000000" w:fill="FFFFFF"/>
            <w:vAlign w:val="center"/>
            <w:hideMark/>
          </w:tcPr>
          <w:p w14:paraId="14278295" w14:textId="77777777" w:rsidR="0062261D" w:rsidRPr="0062261D" w:rsidRDefault="0062261D" w:rsidP="0062261D">
            <w:pPr>
              <w:jc w:val="center"/>
              <w:rPr>
                <w:sz w:val="22"/>
                <w:szCs w:val="22"/>
              </w:rPr>
            </w:pPr>
            <w:r w:rsidRPr="0062261D">
              <w:rPr>
                <w:sz w:val="22"/>
                <w:szCs w:val="22"/>
              </w:rPr>
              <w:t>555 331,79</w:t>
            </w:r>
          </w:p>
        </w:tc>
      </w:tr>
      <w:tr w:rsidR="0062261D" w:rsidRPr="0062261D" w14:paraId="62A1B225" w14:textId="77777777" w:rsidTr="00F95151">
        <w:trPr>
          <w:trHeight w:val="26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7313A1C" w14:textId="77777777" w:rsidR="0062261D" w:rsidRPr="0062261D" w:rsidRDefault="0062261D" w:rsidP="0062261D">
            <w:pPr>
              <w:jc w:val="center"/>
              <w:rPr>
                <w:sz w:val="22"/>
                <w:szCs w:val="22"/>
              </w:rPr>
            </w:pPr>
            <w:r w:rsidRPr="0062261D">
              <w:rPr>
                <w:sz w:val="22"/>
                <w:szCs w:val="22"/>
              </w:rPr>
              <w:t>6</w:t>
            </w:r>
          </w:p>
        </w:tc>
        <w:tc>
          <w:tcPr>
            <w:tcW w:w="4461" w:type="dxa"/>
            <w:tcBorders>
              <w:top w:val="nil"/>
              <w:left w:val="nil"/>
              <w:bottom w:val="single" w:sz="4" w:space="0" w:color="auto"/>
              <w:right w:val="single" w:sz="4" w:space="0" w:color="auto"/>
            </w:tcBorders>
            <w:shd w:val="clear" w:color="auto" w:fill="auto"/>
            <w:vAlign w:val="center"/>
            <w:hideMark/>
          </w:tcPr>
          <w:p w14:paraId="268F1000" w14:textId="77777777" w:rsidR="0062261D" w:rsidRPr="0062261D" w:rsidRDefault="0062261D" w:rsidP="0062261D">
            <w:pPr>
              <w:rPr>
                <w:sz w:val="22"/>
                <w:szCs w:val="22"/>
              </w:rPr>
            </w:pPr>
            <w:r w:rsidRPr="0062261D">
              <w:rPr>
                <w:sz w:val="22"/>
                <w:szCs w:val="22"/>
              </w:rPr>
              <w:t>Индекс изменения ОР</w:t>
            </w:r>
          </w:p>
        </w:tc>
        <w:tc>
          <w:tcPr>
            <w:tcW w:w="960" w:type="dxa"/>
            <w:tcBorders>
              <w:top w:val="nil"/>
              <w:left w:val="nil"/>
              <w:bottom w:val="single" w:sz="4" w:space="0" w:color="auto"/>
              <w:right w:val="single" w:sz="4" w:space="0" w:color="auto"/>
            </w:tcBorders>
            <w:shd w:val="clear" w:color="auto" w:fill="auto"/>
            <w:vAlign w:val="center"/>
            <w:hideMark/>
          </w:tcPr>
          <w:p w14:paraId="5965A2F2" w14:textId="77777777" w:rsidR="0062261D" w:rsidRPr="0062261D" w:rsidRDefault="0062261D" w:rsidP="0062261D">
            <w:pPr>
              <w:rPr>
                <w:sz w:val="22"/>
                <w:szCs w:val="22"/>
              </w:rPr>
            </w:pPr>
            <w:r w:rsidRPr="0062261D">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2B28FAAD" w14:textId="77777777" w:rsidR="0062261D" w:rsidRPr="0062261D" w:rsidRDefault="0062261D" w:rsidP="0062261D">
            <w:pPr>
              <w:rPr>
                <w:sz w:val="22"/>
                <w:szCs w:val="22"/>
              </w:rPr>
            </w:pPr>
            <w:r w:rsidRPr="0062261D">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5E2593BD" w14:textId="77777777" w:rsidR="0062261D" w:rsidRPr="0062261D" w:rsidRDefault="0062261D" w:rsidP="0062261D">
            <w:pPr>
              <w:jc w:val="center"/>
              <w:rPr>
                <w:sz w:val="22"/>
                <w:szCs w:val="22"/>
              </w:rPr>
            </w:pPr>
            <w:r w:rsidRPr="0062261D">
              <w:rPr>
                <w:sz w:val="22"/>
                <w:szCs w:val="22"/>
              </w:rPr>
              <w:t>1,0494</w:t>
            </w:r>
          </w:p>
        </w:tc>
      </w:tr>
    </w:tbl>
    <w:p w14:paraId="703C1246" w14:textId="77777777" w:rsidR="0062261D" w:rsidRPr="0062261D" w:rsidRDefault="0062261D" w:rsidP="0062261D">
      <w:pPr>
        <w:widowControl w:val="0"/>
        <w:autoSpaceDE w:val="0"/>
        <w:autoSpaceDN w:val="0"/>
        <w:ind w:firstLine="720"/>
        <w:jc w:val="both"/>
        <w:rPr>
          <w:sz w:val="28"/>
          <w:szCs w:val="28"/>
        </w:rPr>
      </w:pPr>
      <w:r w:rsidRPr="0062261D">
        <w:rPr>
          <w:sz w:val="28"/>
          <w:szCs w:val="28"/>
        </w:rPr>
        <w:t>Определим скорректированную величину операционных расходов на 2022 год.</w:t>
      </w:r>
    </w:p>
    <w:p w14:paraId="4B9609A8" w14:textId="77777777" w:rsidR="0062261D" w:rsidRPr="0062261D" w:rsidRDefault="0062261D" w:rsidP="0062261D">
      <w:pPr>
        <w:rPr>
          <w:sz w:val="28"/>
          <w:szCs w:val="28"/>
        </w:rPr>
      </w:pPr>
      <w:r w:rsidRPr="0062261D">
        <w:rPr>
          <w:noProof/>
          <w:position w:val="-12"/>
        </w:rPr>
        <w:drawing>
          <wp:inline distT="0" distB="0" distL="0" distR="0" wp14:anchorId="4D7F46E3" wp14:editId="26CF41F7">
            <wp:extent cx="487680" cy="3581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62261D">
        <w:rPr>
          <w:position w:val="-12"/>
        </w:rPr>
        <w:t xml:space="preserve"> </w:t>
      </w:r>
      <w:r w:rsidRPr="0062261D">
        <w:rPr>
          <w:sz w:val="22"/>
          <w:szCs w:val="22"/>
        </w:rPr>
        <w:t xml:space="preserve">= </w:t>
      </w:r>
      <w:r w:rsidRPr="0062261D">
        <w:rPr>
          <w:sz w:val="28"/>
          <w:szCs w:val="28"/>
        </w:rPr>
        <w:t>529 189,81 тыс. руб.*(1-1/</w:t>
      </w:r>
      <w:proofErr w:type="gramStart"/>
      <w:r w:rsidRPr="0062261D">
        <w:rPr>
          <w:sz w:val="28"/>
          <w:szCs w:val="28"/>
        </w:rPr>
        <w:t>100)*</w:t>
      </w:r>
      <w:proofErr w:type="gramEnd"/>
      <w:r w:rsidRPr="0062261D">
        <w:rPr>
          <w:sz w:val="28"/>
          <w:szCs w:val="28"/>
        </w:rPr>
        <w:t>(1+0,06)*(1+0,75*0,00) = 555 331,79 тыс. руб.</w:t>
      </w:r>
    </w:p>
    <w:p w14:paraId="55FD402E" w14:textId="77777777" w:rsidR="0062261D" w:rsidRPr="0062261D" w:rsidRDefault="0062261D" w:rsidP="0062261D">
      <w:pPr>
        <w:ind w:firstLine="425"/>
        <w:jc w:val="both"/>
        <w:rPr>
          <w:sz w:val="28"/>
          <w:szCs w:val="28"/>
        </w:rPr>
      </w:pPr>
      <w:r w:rsidRPr="0062261D">
        <w:rPr>
          <w:sz w:val="28"/>
          <w:szCs w:val="28"/>
        </w:rPr>
        <w:t>Рост уровня операционных расходов на 2023 год составил 4,94 %. Данный индекс операционных расходов применим ко всем статьям раздела операционные (подконтрольные) расходы по Основному узлу теплоснабжения.</w:t>
      </w:r>
    </w:p>
    <w:p w14:paraId="6F940FDB" w14:textId="77777777" w:rsidR="0062261D" w:rsidRPr="0062261D" w:rsidRDefault="0062261D" w:rsidP="0062261D">
      <w:pPr>
        <w:ind w:firstLine="709"/>
        <w:jc w:val="both"/>
        <w:rPr>
          <w:sz w:val="28"/>
          <w:szCs w:val="28"/>
        </w:rPr>
      </w:pPr>
      <w:r w:rsidRPr="0062261D">
        <w:rPr>
          <w:sz w:val="28"/>
          <w:szCs w:val="28"/>
        </w:rPr>
        <w:t>Информация о величине расходов в разрезе статей затрат сведена в таблице 6 к заключению (далее по тексту заключения).</w:t>
      </w:r>
    </w:p>
    <w:p w14:paraId="1E313B06" w14:textId="77777777" w:rsidR="0062261D" w:rsidRPr="0062261D" w:rsidRDefault="0062261D" w:rsidP="0062261D">
      <w:pPr>
        <w:ind w:firstLine="709"/>
        <w:jc w:val="both"/>
        <w:rPr>
          <w:sz w:val="28"/>
          <w:szCs w:val="28"/>
        </w:rPr>
      </w:pPr>
    </w:p>
    <w:p w14:paraId="61B20F66" w14:textId="77777777" w:rsidR="0062261D" w:rsidRPr="0062261D" w:rsidRDefault="0062261D" w:rsidP="0062261D">
      <w:pPr>
        <w:keepNext/>
        <w:jc w:val="center"/>
        <w:outlineLvl w:val="2"/>
        <w:rPr>
          <w:rFonts w:eastAsia="font466"/>
          <w:b/>
          <w:sz w:val="28"/>
          <w:szCs w:val="28"/>
        </w:rPr>
      </w:pPr>
      <w:bookmarkStart w:id="508" w:name="_Toc117437630"/>
      <w:r w:rsidRPr="0062261D">
        <w:rPr>
          <w:rFonts w:eastAsia="font466"/>
          <w:b/>
          <w:sz w:val="28"/>
          <w:szCs w:val="28"/>
        </w:rPr>
        <w:t>5.2.2. Узел теплоснабжения Темиртау</w:t>
      </w:r>
      <w:bookmarkEnd w:id="508"/>
    </w:p>
    <w:p w14:paraId="07059B11" w14:textId="77777777" w:rsidR="0062261D" w:rsidRPr="0062261D" w:rsidRDefault="0062261D" w:rsidP="0062261D">
      <w:pPr>
        <w:autoSpaceDE w:val="0"/>
        <w:autoSpaceDN w:val="0"/>
        <w:adjustRightInd w:val="0"/>
        <w:ind w:firstLine="708"/>
        <w:jc w:val="both"/>
        <w:rPr>
          <w:b/>
          <w:sz w:val="28"/>
          <w:szCs w:val="28"/>
        </w:rPr>
      </w:pPr>
      <w:r w:rsidRPr="0062261D">
        <w:rPr>
          <w:sz w:val="28"/>
          <w:szCs w:val="28"/>
        </w:rPr>
        <w:t>Величина уровня операционных расходов (ОР) на 2022 год (рассчитанного методом индексации) составила 31 237,39 тыс. руб. (базовый уровень ОР).</w:t>
      </w:r>
    </w:p>
    <w:p w14:paraId="7D1A9AF0" w14:textId="77777777" w:rsidR="0062261D" w:rsidRPr="0062261D" w:rsidRDefault="0062261D" w:rsidP="0062261D">
      <w:pPr>
        <w:ind w:firstLine="708"/>
        <w:jc w:val="both"/>
        <w:rPr>
          <w:sz w:val="28"/>
          <w:szCs w:val="28"/>
        </w:rPr>
      </w:pPr>
      <w:r w:rsidRPr="0062261D">
        <w:rPr>
          <w:sz w:val="28"/>
          <w:szCs w:val="28"/>
        </w:rPr>
        <w:t xml:space="preserve">На 2023 год третий год первого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5). </w:t>
      </w:r>
    </w:p>
    <w:p w14:paraId="00B6D922" w14:textId="77777777" w:rsidR="0062261D" w:rsidRPr="0062261D" w:rsidRDefault="0062261D" w:rsidP="0062261D">
      <w:pPr>
        <w:ind w:firstLine="426"/>
        <w:jc w:val="right"/>
      </w:pPr>
      <w:r w:rsidRPr="0062261D">
        <w:rPr>
          <w:noProof/>
        </w:rPr>
        <w:lastRenderedPageBreak/>
        <w:drawing>
          <wp:inline distT="0" distB="0" distL="0" distR="0" wp14:anchorId="78226FDA" wp14:editId="5C29F734">
            <wp:extent cx="5778681" cy="601980"/>
            <wp:effectExtent l="0" t="0" r="0" b="762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4658" cy="602603"/>
                    </a:xfrm>
                    <a:prstGeom prst="rect">
                      <a:avLst/>
                    </a:prstGeom>
                    <a:noFill/>
                    <a:ln>
                      <a:noFill/>
                    </a:ln>
                  </pic:spPr>
                </pic:pic>
              </a:graphicData>
            </a:graphic>
          </wp:inline>
        </w:drawing>
      </w:r>
    </w:p>
    <w:p w14:paraId="01B4AF38" w14:textId="77777777" w:rsidR="0062261D" w:rsidRPr="0062261D" w:rsidRDefault="0062261D" w:rsidP="0062261D">
      <w:pPr>
        <w:ind w:firstLine="709"/>
        <w:jc w:val="both"/>
        <w:rPr>
          <w:snapToGrid w:val="0"/>
          <w:sz w:val="28"/>
          <w:szCs w:val="28"/>
        </w:rPr>
      </w:pPr>
      <w:r w:rsidRPr="0062261D">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28.09.2022, в соответствии с которым ИПЦ на 2023 год составил 106,0 %. </w:t>
      </w:r>
    </w:p>
    <w:p w14:paraId="0BB29DDD" w14:textId="77777777" w:rsidR="0062261D" w:rsidRPr="0062261D" w:rsidRDefault="0062261D" w:rsidP="0062261D">
      <w:pPr>
        <w:ind w:firstLine="709"/>
        <w:jc w:val="both"/>
        <w:rPr>
          <w:snapToGrid w:val="0"/>
          <w:sz w:val="28"/>
          <w:szCs w:val="28"/>
        </w:rPr>
      </w:pPr>
      <w:r w:rsidRPr="0062261D">
        <w:rPr>
          <w:snapToGrid w:val="0"/>
          <w:sz w:val="28"/>
          <w:szCs w:val="28"/>
        </w:rPr>
        <w:t>На 2023 год установленная тепловая мощность источника тепловой энергии и протяженность тепловых сетей не изменились по сравнению с планом 2022, в связи с этим, индекс изменения количества активов (ИКА) равен нулю.</w:t>
      </w:r>
    </w:p>
    <w:p w14:paraId="5E5ECDD5" w14:textId="77777777" w:rsidR="0062261D" w:rsidRPr="0062261D" w:rsidRDefault="0062261D" w:rsidP="0062261D">
      <w:pPr>
        <w:ind w:left="284" w:firstLine="426"/>
        <w:jc w:val="right"/>
        <w:rPr>
          <w:sz w:val="28"/>
          <w:szCs w:val="28"/>
        </w:rPr>
      </w:pPr>
      <w:r w:rsidRPr="0062261D">
        <w:rPr>
          <w:sz w:val="28"/>
          <w:szCs w:val="28"/>
        </w:rPr>
        <w:t>Таблица 5</w:t>
      </w:r>
    </w:p>
    <w:p w14:paraId="760B4BD3" w14:textId="77777777" w:rsidR="0062261D" w:rsidRPr="0062261D" w:rsidRDefault="0062261D" w:rsidP="0062261D">
      <w:pPr>
        <w:jc w:val="center"/>
        <w:rPr>
          <w:b/>
          <w:sz w:val="28"/>
          <w:szCs w:val="28"/>
        </w:rPr>
      </w:pPr>
      <w:r w:rsidRPr="0062261D">
        <w:rPr>
          <w:b/>
          <w:sz w:val="28"/>
          <w:szCs w:val="28"/>
        </w:rPr>
        <w:t>Расчёт операционных (подконтрольных) расходов на 2023 год долгосрочного периода регулирования по узлу теплоснабжения Темиртау</w:t>
      </w:r>
    </w:p>
    <w:tbl>
      <w:tblPr>
        <w:tblStyle w:val="ae"/>
        <w:tblW w:w="0" w:type="auto"/>
        <w:tblLook w:val="04A0" w:firstRow="1" w:lastRow="0" w:firstColumn="1" w:lastColumn="0" w:noHBand="0" w:noVBand="1"/>
      </w:tblPr>
      <w:tblGrid>
        <w:gridCol w:w="640"/>
        <w:gridCol w:w="4322"/>
        <w:gridCol w:w="1094"/>
        <w:gridCol w:w="1786"/>
        <w:gridCol w:w="1786"/>
      </w:tblGrid>
      <w:tr w:rsidR="0062261D" w:rsidRPr="0062261D" w14:paraId="098B1C04" w14:textId="77777777" w:rsidTr="00F95151">
        <w:trPr>
          <w:trHeight w:val="174"/>
        </w:trPr>
        <w:tc>
          <w:tcPr>
            <w:tcW w:w="700" w:type="dxa"/>
            <w:vMerge w:val="restart"/>
            <w:hideMark/>
          </w:tcPr>
          <w:p w14:paraId="2A68D085" w14:textId="77777777" w:rsidR="0062261D" w:rsidRPr="0062261D" w:rsidRDefault="0062261D" w:rsidP="0062261D">
            <w:pPr>
              <w:autoSpaceDE w:val="0"/>
              <w:autoSpaceDN w:val="0"/>
              <w:adjustRightInd w:val="0"/>
              <w:jc w:val="both"/>
              <w:rPr>
                <w:b/>
                <w:sz w:val="22"/>
                <w:szCs w:val="22"/>
              </w:rPr>
            </w:pPr>
            <w:r w:rsidRPr="0062261D">
              <w:rPr>
                <w:sz w:val="22"/>
                <w:szCs w:val="22"/>
              </w:rPr>
              <w:t>№ п/п</w:t>
            </w:r>
          </w:p>
        </w:tc>
        <w:tc>
          <w:tcPr>
            <w:tcW w:w="5480" w:type="dxa"/>
            <w:vMerge w:val="restart"/>
            <w:hideMark/>
          </w:tcPr>
          <w:p w14:paraId="12144354" w14:textId="77777777" w:rsidR="0062261D" w:rsidRPr="0062261D" w:rsidRDefault="0062261D" w:rsidP="0062261D">
            <w:pPr>
              <w:autoSpaceDE w:val="0"/>
              <w:autoSpaceDN w:val="0"/>
              <w:adjustRightInd w:val="0"/>
              <w:jc w:val="both"/>
              <w:rPr>
                <w:b/>
                <w:sz w:val="22"/>
                <w:szCs w:val="22"/>
              </w:rPr>
            </w:pPr>
            <w:r w:rsidRPr="0062261D">
              <w:rPr>
                <w:sz w:val="22"/>
                <w:szCs w:val="22"/>
              </w:rPr>
              <w:t>Параметры расчета расходов</w:t>
            </w:r>
          </w:p>
        </w:tc>
        <w:tc>
          <w:tcPr>
            <w:tcW w:w="1180" w:type="dxa"/>
            <w:vMerge w:val="restart"/>
            <w:hideMark/>
          </w:tcPr>
          <w:p w14:paraId="2E67AC28" w14:textId="77777777" w:rsidR="0062261D" w:rsidRPr="0062261D" w:rsidRDefault="0062261D" w:rsidP="0062261D">
            <w:pPr>
              <w:autoSpaceDE w:val="0"/>
              <w:autoSpaceDN w:val="0"/>
              <w:adjustRightInd w:val="0"/>
              <w:jc w:val="both"/>
              <w:rPr>
                <w:b/>
                <w:sz w:val="22"/>
                <w:szCs w:val="22"/>
              </w:rPr>
            </w:pPr>
            <w:proofErr w:type="spellStart"/>
            <w:r w:rsidRPr="0062261D">
              <w:rPr>
                <w:sz w:val="22"/>
                <w:szCs w:val="22"/>
              </w:rPr>
              <w:t>Ед.изм</w:t>
            </w:r>
            <w:proofErr w:type="spellEnd"/>
            <w:r w:rsidRPr="0062261D">
              <w:rPr>
                <w:sz w:val="22"/>
                <w:szCs w:val="22"/>
              </w:rPr>
              <w:t>.</w:t>
            </w:r>
          </w:p>
        </w:tc>
        <w:tc>
          <w:tcPr>
            <w:tcW w:w="4400" w:type="dxa"/>
            <w:gridSpan w:val="2"/>
            <w:hideMark/>
          </w:tcPr>
          <w:p w14:paraId="5A444EAD" w14:textId="77777777" w:rsidR="0062261D" w:rsidRPr="0062261D" w:rsidRDefault="0062261D" w:rsidP="0062261D">
            <w:pPr>
              <w:autoSpaceDE w:val="0"/>
              <w:autoSpaceDN w:val="0"/>
              <w:adjustRightInd w:val="0"/>
              <w:jc w:val="center"/>
              <w:rPr>
                <w:b/>
                <w:sz w:val="22"/>
                <w:szCs w:val="22"/>
              </w:rPr>
            </w:pPr>
            <w:r w:rsidRPr="0062261D">
              <w:rPr>
                <w:sz w:val="22"/>
                <w:szCs w:val="22"/>
              </w:rPr>
              <w:t>Год</w:t>
            </w:r>
          </w:p>
        </w:tc>
      </w:tr>
      <w:tr w:rsidR="0062261D" w:rsidRPr="0062261D" w14:paraId="63B65DCD" w14:textId="77777777" w:rsidTr="00F95151">
        <w:trPr>
          <w:trHeight w:val="222"/>
        </w:trPr>
        <w:tc>
          <w:tcPr>
            <w:tcW w:w="700" w:type="dxa"/>
            <w:vMerge/>
            <w:hideMark/>
          </w:tcPr>
          <w:p w14:paraId="38BE7EC6" w14:textId="77777777" w:rsidR="0062261D" w:rsidRPr="0062261D" w:rsidRDefault="0062261D" w:rsidP="0062261D">
            <w:pPr>
              <w:autoSpaceDE w:val="0"/>
              <w:autoSpaceDN w:val="0"/>
              <w:adjustRightInd w:val="0"/>
              <w:jc w:val="both"/>
              <w:rPr>
                <w:b/>
                <w:sz w:val="22"/>
                <w:szCs w:val="22"/>
              </w:rPr>
            </w:pPr>
          </w:p>
        </w:tc>
        <w:tc>
          <w:tcPr>
            <w:tcW w:w="5480" w:type="dxa"/>
            <w:vMerge/>
            <w:hideMark/>
          </w:tcPr>
          <w:p w14:paraId="7F124A0B" w14:textId="77777777" w:rsidR="0062261D" w:rsidRPr="0062261D" w:rsidRDefault="0062261D" w:rsidP="0062261D">
            <w:pPr>
              <w:autoSpaceDE w:val="0"/>
              <w:autoSpaceDN w:val="0"/>
              <w:adjustRightInd w:val="0"/>
              <w:jc w:val="both"/>
              <w:rPr>
                <w:b/>
                <w:sz w:val="22"/>
                <w:szCs w:val="22"/>
              </w:rPr>
            </w:pPr>
          </w:p>
        </w:tc>
        <w:tc>
          <w:tcPr>
            <w:tcW w:w="1180" w:type="dxa"/>
            <w:vMerge/>
            <w:hideMark/>
          </w:tcPr>
          <w:p w14:paraId="7BAF7936" w14:textId="77777777" w:rsidR="0062261D" w:rsidRPr="0062261D" w:rsidRDefault="0062261D" w:rsidP="0062261D">
            <w:pPr>
              <w:autoSpaceDE w:val="0"/>
              <w:autoSpaceDN w:val="0"/>
              <w:adjustRightInd w:val="0"/>
              <w:jc w:val="both"/>
              <w:rPr>
                <w:b/>
                <w:sz w:val="22"/>
                <w:szCs w:val="22"/>
              </w:rPr>
            </w:pPr>
          </w:p>
        </w:tc>
        <w:tc>
          <w:tcPr>
            <w:tcW w:w="2200" w:type="dxa"/>
            <w:hideMark/>
          </w:tcPr>
          <w:p w14:paraId="15C9F824" w14:textId="77777777" w:rsidR="0062261D" w:rsidRPr="0062261D" w:rsidRDefault="0062261D" w:rsidP="0062261D">
            <w:pPr>
              <w:autoSpaceDE w:val="0"/>
              <w:autoSpaceDN w:val="0"/>
              <w:adjustRightInd w:val="0"/>
              <w:jc w:val="center"/>
              <w:rPr>
                <w:b/>
                <w:sz w:val="22"/>
                <w:szCs w:val="22"/>
              </w:rPr>
            </w:pPr>
            <w:r w:rsidRPr="0062261D">
              <w:rPr>
                <w:sz w:val="22"/>
                <w:szCs w:val="22"/>
              </w:rPr>
              <w:t>2022</w:t>
            </w:r>
          </w:p>
        </w:tc>
        <w:tc>
          <w:tcPr>
            <w:tcW w:w="2200" w:type="dxa"/>
            <w:hideMark/>
          </w:tcPr>
          <w:p w14:paraId="004149BC" w14:textId="77777777" w:rsidR="0062261D" w:rsidRPr="0062261D" w:rsidRDefault="0062261D" w:rsidP="0062261D">
            <w:pPr>
              <w:autoSpaceDE w:val="0"/>
              <w:autoSpaceDN w:val="0"/>
              <w:adjustRightInd w:val="0"/>
              <w:jc w:val="center"/>
              <w:rPr>
                <w:b/>
                <w:sz w:val="22"/>
                <w:szCs w:val="22"/>
              </w:rPr>
            </w:pPr>
            <w:r w:rsidRPr="0062261D">
              <w:rPr>
                <w:sz w:val="22"/>
                <w:szCs w:val="22"/>
              </w:rPr>
              <w:t>2023</w:t>
            </w:r>
          </w:p>
        </w:tc>
      </w:tr>
      <w:tr w:rsidR="0062261D" w:rsidRPr="0062261D" w14:paraId="7F7F37CD" w14:textId="77777777" w:rsidTr="00F95151">
        <w:trPr>
          <w:trHeight w:val="493"/>
        </w:trPr>
        <w:tc>
          <w:tcPr>
            <w:tcW w:w="700" w:type="dxa"/>
            <w:hideMark/>
          </w:tcPr>
          <w:p w14:paraId="66397DA1" w14:textId="77777777" w:rsidR="0062261D" w:rsidRPr="0062261D" w:rsidRDefault="0062261D" w:rsidP="0062261D">
            <w:pPr>
              <w:autoSpaceDE w:val="0"/>
              <w:autoSpaceDN w:val="0"/>
              <w:adjustRightInd w:val="0"/>
              <w:jc w:val="both"/>
              <w:rPr>
                <w:b/>
                <w:sz w:val="22"/>
                <w:szCs w:val="22"/>
              </w:rPr>
            </w:pPr>
            <w:r w:rsidRPr="0062261D">
              <w:rPr>
                <w:sz w:val="22"/>
                <w:szCs w:val="22"/>
              </w:rPr>
              <w:t>1</w:t>
            </w:r>
          </w:p>
        </w:tc>
        <w:tc>
          <w:tcPr>
            <w:tcW w:w="5480" w:type="dxa"/>
            <w:hideMark/>
          </w:tcPr>
          <w:p w14:paraId="469570E4" w14:textId="77777777" w:rsidR="0062261D" w:rsidRPr="0062261D" w:rsidRDefault="0062261D" w:rsidP="0062261D">
            <w:pPr>
              <w:autoSpaceDE w:val="0"/>
              <w:autoSpaceDN w:val="0"/>
              <w:adjustRightInd w:val="0"/>
              <w:jc w:val="both"/>
              <w:rPr>
                <w:b/>
                <w:sz w:val="22"/>
                <w:szCs w:val="22"/>
              </w:rPr>
            </w:pPr>
            <w:r w:rsidRPr="0062261D">
              <w:rPr>
                <w:sz w:val="22"/>
                <w:szCs w:val="22"/>
              </w:rPr>
              <w:t>Индекс потребительских цен на расчетный период регулирования (ИПЦ)</w:t>
            </w:r>
          </w:p>
        </w:tc>
        <w:tc>
          <w:tcPr>
            <w:tcW w:w="1180" w:type="dxa"/>
            <w:hideMark/>
          </w:tcPr>
          <w:p w14:paraId="6E18A7C7" w14:textId="77777777" w:rsidR="0062261D" w:rsidRPr="0062261D" w:rsidRDefault="0062261D" w:rsidP="0062261D">
            <w:pPr>
              <w:autoSpaceDE w:val="0"/>
              <w:autoSpaceDN w:val="0"/>
              <w:adjustRightInd w:val="0"/>
              <w:jc w:val="both"/>
              <w:rPr>
                <w:b/>
                <w:sz w:val="22"/>
                <w:szCs w:val="22"/>
              </w:rPr>
            </w:pPr>
            <w:r w:rsidRPr="0062261D">
              <w:rPr>
                <w:sz w:val="22"/>
                <w:szCs w:val="22"/>
              </w:rPr>
              <w:t> </w:t>
            </w:r>
          </w:p>
        </w:tc>
        <w:tc>
          <w:tcPr>
            <w:tcW w:w="2200" w:type="dxa"/>
            <w:hideMark/>
          </w:tcPr>
          <w:p w14:paraId="42E96C0A" w14:textId="77777777" w:rsidR="0062261D" w:rsidRPr="0062261D" w:rsidRDefault="0062261D" w:rsidP="0062261D">
            <w:pPr>
              <w:autoSpaceDE w:val="0"/>
              <w:autoSpaceDN w:val="0"/>
              <w:adjustRightInd w:val="0"/>
              <w:jc w:val="center"/>
              <w:rPr>
                <w:b/>
                <w:sz w:val="22"/>
                <w:szCs w:val="22"/>
              </w:rPr>
            </w:pPr>
          </w:p>
        </w:tc>
        <w:tc>
          <w:tcPr>
            <w:tcW w:w="2200" w:type="dxa"/>
            <w:hideMark/>
          </w:tcPr>
          <w:p w14:paraId="0FE28118" w14:textId="77777777" w:rsidR="0062261D" w:rsidRPr="0062261D" w:rsidRDefault="0062261D" w:rsidP="0062261D">
            <w:pPr>
              <w:autoSpaceDE w:val="0"/>
              <w:autoSpaceDN w:val="0"/>
              <w:adjustRightInd w:val="0"/>
              <w:jc w:val="center"/>
              <w:rPr>
                <w:b/>
                <w:sz w:val="22"/>
                <w:szCs w:val="22"/>
              </w:rPr>
            </w:pPr>
            <w:r w:rsidRPr="0062261D">
              <w:rPr>
                <w:sz w:val="22"/>
                <w:szCs w:val="22"/>
              </w:rPr>
              <w:t>1,060</w:t>
            </w:r>
          </w:p>
        </w:tc>
      </w:tr>
      <w:tr w:rsidR="0062261D" w:rsidRPr="0062261D" w14:paraId="7722C37C" w14:textId="77777777" w:rsidTr="00F95151">
        <w:trPr>
          <w:trHeight w:val="415"/>
        </w:trPr>
        <w:tc>
          <w:tcPr>
            <w:tcW w:w="700" w:type="dxa"/>
            <w:hideMark/>
          </w:tcPr>
          <w:p w14:paraId="4E8CBB9E" w14:textId="77777777" w:rsidR="0062261D" w:rsidRPr="0062261D" w:rsidRDefault="0062261D" w:rsidP="0062261D">
            <w:pPr>
              <w:autoSpaceDE w:val="0"/>
              <w:autoSpaceDN w:val="0"/>
              <w:adjustRightInd w:val="0"/>
              <w:jc w:val="both"/>
              <w:rPr>
                <w:b/>
                <w:sz w:val="22"/>
                <w:szCs w:val="22"/>
              </w:rPr>
            </w:pPr>
            <w:r w:rsidRPr="0062261D">
              <w:rPr>
                <w:sz w:val="22"/>
                <w:szCs w:val="22"/>
              </w:rPr>
              <w:t>2</w:t>
            </w:r>
          </w:p>
        </w:tc>
        <w:tc>
          <w:tcPr>
            <w:tcW w:w="5480" w:type="dxa"/>
            <w:hideMark/>
          </w:tcPr>
          <w:p w14:paraId="080677E4" w14:textId="77777777" w:rsidR="0062261D" w:rsidRPr="0062261D" w:rsidRDefault="0062261D" w:rsidP="0062261D">
            <w:pPr>
              <w:autoSpaceDE w:val="0"/>
              <w:autoSpaceDN w:val="0"/>
              <w:adjustRightInd w:val="0"/>
              <w:jc w:val="both"/>
              <w:rPr>
                <w:b/>
                <w:sz w:val="22"/>
                <w:szCs w:val="22"/>
              </w:rPr>
            </w:pPr>
            <w:r w:rsidRPr="0062261D">
              <w:rPr>
                <w:sz w:val="22"/>
                <w:szCs w:val="22"/>
              </w:rPr>
              <w:t>Индекс эффективности операционных расходов (ИОР)</w:t>
            </w:r>
          </w:p>
        </w:tc>
        <w:tc>
          <w:tcPr>
            <w:tcW w:w="1180" w:type="dxa"/>
            <w:hideMark/>
          </w:tcPr>
          <w:p w14:paraId="7B3210FC" w14:textId="77777777" w:rsidR="0062261D" w:rsidRPr="0062261D" w:rsidRDefault="0062261D" w:rsidP="0062261D">
            <w:pPr>
              <w:autoSpaceDE w:val="0"/>
              <w:autoSpaceDN w:val="0"/>
              <w:adjustRightInd w:val="0"/>
              <w:jc w:val="both"/>
              <w:rPr>
                <w:b/>
                <w:sz w:val="22"/>
                <w:szCs w:val="22"/>
              </w:rPr>
            </w:pPr>
            <w:r w:rsidRPr="0062261D">
              <w:rPr>
                <w:sz w:val="22"/>
                <w:szCs w:val="22"/>
              </w:rPr>
              <w:t>%</w:t>
            </w:r>
          </w:p>
        </w:tc>
        <w:tc>
          <w:tcPr>
            <w:tcW w:w="2200" w:type="dxa"/>
            <w:hideMark/>
          </w:tcPr>
          <w:p w14:paraId="4AC2855D" w14:textId="77777777" w:rsidR="0062261D" w:rsidRPr="0062261D" w:rsidRDefault="0062261D" w:rsidP="0062261D">
            <w:pPr>
              <w:autoSpaceDE w:val="0"/>
              <w:autoSpaceDN w:val="0"/>
              <w:adjustRightInd w:val="0"/>
              <w:jc w:val="center"/>
              <w:rPr>
                <w:b/>
                <w:sz w:val="22"/>
                <w:szCs w:val="22"/>
              </w:rPr>
            </w:pPr>
          </w:p>
        </w:tc>
        <w:tc>
          <w:tcPr>
            <w:tcW w:w="2200" w:type="dxa"/>
            <w:hideMark/>
          </w:tcPr>
          <w:p w14:paraId="23831754" w14:textId="77777777" w:rsidR="0062261D" w:rsidRPr="0062261D" w:rsidRDefault="0062261D" w:rsidP="0062261D">
            <w:pPr>
              <w:autoSpaceDE w:val="0"/>
              <w:autoSpaceDN w:val="0"/>
              <w:adjustRightInd w:val="0"/>
              <w:jc w:val="center"/>
              <w:rPr>
                <w:b/>
                <w:sz w:val="22"/>
                <w:szCs w:val="22"/>
              </w:rPr>
            </w:pPr>
            <w:r w:rsidRPr="0062261D">
              <w:rPr>
                <w:sz w:val="22"/>
                <w:szCs w:val="22"/>
              </w:rPr>
              <w:t>1%</w:t>
            </w:r>
          </w:p>
        </w:tc>
      </w:tr>
      <w:tr w:rsidR="0062261D" w:rsidRPr="0062261D" w14:paraId="48D7DB48" w14:textId="77777777" w:rsidTr="00F95151">
        <w:trPr>
          <w:trHeight w:val="465"/>
        </w:trPr>
        <w:tc>
          <w:tcPr>
            <w:tcW w:w="700" w:type="dxa"/>
            <w:hideMark/>
          </w:tcPr>
          <w:p w14:paraId="0BB26150" w14:textId="77777777" w:rsidR="0062261D" w:rsidRPr="0062261D" w:rsidRDefault="0062261D" w:rsidP="0062261D">
            <w:pPr>
              <w:autoSpaceDE w:val="0"/>
              <w:autoSpaceDN w:val="0"/>
              <w:adjustRightInd w:val="0"/>
              <w:jc w:val="both"/>
              <w:rPr>
                <w:b/>
                <w:sz w:val="22"/>
                <w:szCs w:val="22"/>
              </w:rPr>
            </w:pPr>
            <w:r w:rsidRPr="0062261D">
              <w:rPr>
                <w:sz w:val="22"/>
                <w:szCs w:val="22"/>
              </w:rPr>
              <w:t>3</w:t>
            </w:r>
          </w:p>
        </w:tc>
        <w:tc>
          <w:tcPr>
            <w:tcW w:w="5480" w:type="dxa"/>
            <w:hideMark/>
          </w:tcPr>
          <w:p w14:paraId="554BF7E1" w14:textId="77777777" w:rsidR="0062261D" w:rsidRPr="0062261D" w:rsidRDefault="0062261D" w:rsidP="0062261D">
            <w:pPr>
              <w:autoSpaceDE w:val="0"/>
              <w:autoSpaceDN w:val="0"/>
              <w:adjustRightInd w:val="0"/>
              <w:jc w:val="both"/>
              <w:rPr>
                <w:b/>
                <w:sz w:val="22"/>
                <w:szCs w:val="22"/>
              </w:rPr>
            </w:pPr>
            <w:r w:rsidRPr="0062261D">
              <w:rPr>
                <w:sz w:val="22"/>
                <w:szCs w:val="22"/>
              </w:rPr>
              <w:t>Индекс изменения количества активов (ИКА)</w:t>
            </w:r>
          </w:p>
        </w:tc>
        <w:tc>
          <w:tcPr>
            <w:tcW w:w="1180" w:type="dxa"/>
            <w:hideMark/>
          </w:tcPr>
          <w:p w14:paraId="5E7146F5" w14:textId="77777777" w:rsidR="0062261D" w:rsidRPr="0062261D" w:rsidRDefault="0062261D" w:rsidP="0062261D">
            <w:pPr>
              <w:autoSpaceDE w:val="0"/>
              <w:autoSpaceDN w:val="0"/>
              <w:adjustRightInd w:val="0"/>
              <w:jc w:val="both"/>
              <w:rPr>
                <w:b/>
                <w:sz w:val="22"/>
                <w:szCs w:val="22"/>
              </w:rPr>
            </w:pPr>
            <w:r w:rsidRPr="0062261D">
              <w:rPr>
                <w:sz w:val="22"/>
                <w:szCs w:val="22"/>
              </w:rPr>
              <w:t> </w:t>
            </w:r>
          </w:p>
        </w:tc>
        <w:tc>
          <w:tcPr>
            <w:tcW w:w="2200" w:type="dxa"/>
            <w:hideMark/>
          </w:tcPr>
          <w:p w14:paraId="3ABC0523" w14:textId="77777777" w:rsidR="0062261D" w:rsidRPr="0062261D" w:rsidRDefault="0062261D" w:rsidP="0062261D">
            <w:pPr>
              <w:autoSpaceDE w:val="0"/>
              <w:autoSpaceDN w:val="0"/>
              <w:adjustRightInd w:val="0"/>
              <w:jc w:val="center"/>
              <w:rPr>
                <w:b/>
                <w:sz w:val="22"/>
                <w:szCs w:val="22"/>
              </w:rPr>
            </w:pPr>
          </w:p>
        </w:tc>
        <w:tc>
          <w:tcPr>
            <w:tcW w:w="2200" w:type="dxa"/>
            <w:hideMark/>
          </w:tcPr>
          <w:p w14:paraId="5A1DEB47" w14:textId="77777777" w:rsidR="0062261D" w:rsidRPr="0062261D" w:rsidRDefault="0062261D" w:rsidP="0062261D">
            <w:pPr>
              <w:autoSpaceDE w:val="0"/>
              <w:autoSpaceDN w:val="0"/>
              <w:adjustRightInd w:val="0"/>
              <w:jc w:val="center"/>
              <w:rPr>
                <w:b/>
                <w:sz w:val="22"/>
                <w:szCs w:val="22"/>
              </w:rPr>
            </w:pPr>
            <w:r w:rsidRPr="0062261D">
              <w:rPr>
                <w:sz w:val="22"/>
                <w:szCs w:val="22"/>
              </w:rPr>
              <w:t>0</w:t>
            </w:r>
          </w:p>
        </w:tc>
      </w:tr>
      <w:tr w:rsidR="0062261D" w:rsidRPr="0062261D" w14:paraId="7339BC7B" w14:textId="77777777" w:rsidTr="00F95151">
        <w:trPr>
          <w:trHeight w:val="799"/>
        </w:trPr>
        <w:tc>
          <w:tcPr>
            <w:tcW w:w="700" w:type="dxa"/>
            <w:hideMark/>
          </w:tcPr>
          <w:p w14:paraId="1C0446DB" w14:textId="77777777" w:rsidR="0062261D" w:rsidRPr="0062261D" w:rsidRDefault="0062261D" w:rsidP="0062261D">
            <w:pPr>
              <w:autoSpaceDE w:val="0"/>
              <w:autoSpaceDN w:val="0"/>
              <w:adjustRightInd w:val="0"/>
              <w:jc w:val="both"/>
              <w:rPr>
                <w:b/>
                <w:sz w:val="22"/>
                <w:szCs w:val="22"/>
              </w:rPr>
            </w:pPr>
            <w:r w:rsidRPr="0062261D">
              <w:rPr>
                <w:sz w:val="22"/>
                <w:szCs w:val="22"/>
              </w:rPr>
              <w:t>3.1</w:t>
            </w:r>
          </w:p>
        </w:tc>
        <w:tc>
          <w:tcPr>
            <w:tcW w:w="5480" w:type="dxa"/>
            <w:hideMark/>
          </w:tcPr>
          <w:p w14:paraId="6B1EF009" w14:textId="77777777" w:rsidR="0062261D" w:rsidRPr="0062261D" w:rsidRDefault="0062261D" w:rsidP="0062261D">
            <w:pPr>
              <w:autoSpaceDE w:val="0"/>
              <w:autoSpaceDN w:val="0"/>
              <w:adjustRightInd w:val="0"/>
              <w:jc w:val="both"/>
              <w:rPr>
                <w:b/>
                <w:sz w:val="22"/>
                <w:szCs w:val="22"/>
              </w:rPr>
            </w:pPr>
            <w:r w:rsidRPr="0062261D">
              <w:rPr>
                <w:sz w:val="22"/>
                <w:szCs w:val="22"/>
              </w:rPr>
              <w:t>количество условных единиц, относящихся к активам, необходимым для осуществления регулируемой деятельности</w:t>
            </w:r>
          </w:p>
        </w:tc>
        <w:tc>
          <w:tcPr>
            <w:tcW w:w="1180" w:type="dxa"/>
            <w:hideMark/>
          </w:tcPr>
          <w:p w14:paraId="1CEB771E" w14:textId="77777777" w:rsidR="0062261D" w:rsidRPr="0062261D" w:rsidRDefault="0062261D" w:rsidP="0062261D">
            <w:pPr>
              <w:autoSpaceDE w:val="0"/>
              <w:autoSpaceDN w:val="0"/>
              <w:adjustRightInd w:val="0"/>
              <w:jc w:val="both"/>
              <w:rPr>
                <w:b/>
                <w:sz w:val="22"/>
                <w:szCs w:val="22"/>
              </w:rPr>
            </w:pPr>
            <w:r w:rsidRPr="0062261D">
              <w:rPr>
                <w:sz w:val="22"/>
                <w:szCs w:val="22"/>
              </w:rPr>
              <w:t>у.е.</w:t>
            </w:r>
          </w:p>
        </w:tc>
        <w:tc>
          <w:tcPr>
            <w:tcW w:w="2200" w:type="dxa"/>
            <w:hideMark/>
          </w:tcPr>
          <w:p w14:paraId="10457878" w14:textId="77777777" w:rsidR="0062261D" w:rsidRPr="0062261D" w:rsidRDefault="0062261D" w:rsidP="0062261D">
            <w:pPr>
              <w:autoSpaceDE w:val="0"/>
              <w:autoSpaceDN w:val="0"/>
              <w:adjustRightInd w:val="0"/>
              <w:jc w:val="center"/>
              <w:rPr>
                <w:b/>
                <w:sz w:val="22"/>
                <w:szCs w:val="22"/>
              </w:rPr>
            </w:pPr>
            <w:r w:rsidRPr="0062261D">
              <w:rPr>
                <w:sz w:val="22"/>
                <w:szCs w:val="22"/>
              </w:rPr>
              <w:t>143,994</w:t>
            </w:r>
          </w:p>
        </w:tc>
        <w:tc>
          <w:tcPr>
            <w:tcW w:w="2200" w:type="dxa"/>
            <w:hideMark/>
          </w:tcPr>
          <w:p w14:paraId="542B3A68" w14:textId="77777777" w:rsidR="0062261D" w:rsidRPr="0062261D" w:rsidRDefault="0062261D" w:rsidP="0062261D">
            <w:pPr>
              <w:autoSpaceDE w:val="0"/>
              <w:autoSpaceDN w:val="0"/>
              <w:adjustRightInd w:val="0"/>
              <w:jc w:val="center"/>
              <w:rPr>
                <w:b/>
                <w:sz w:val="22"/>
                <w:szCs w:val="22"/>
              </w:rPr>
            </w:pPr>
            <w:r w:rsidRPr="0062261D">
              <w:rPr>
                <w:sz w:val="22"/>
                <w:szCs w:val="22"/>
              </w:rPr>
              <w:t>143,994</w:t>
            </w:r>
          </w:p>
          <w:p w14:paraId="196C8512" w14:textId="77777777" w:rsidR="0062261D" w:rsidRPr="0062261D" w:rsidRDefault="0062261D" w:rsidP="0062261D">
            <w:pPr>
              <w:autoSpaceDE w:val="0"/>
              <w:autoSpaceDN w:val="0"/>
              <w:adjustRightInd w:val="0"/>
              <w:jc w:val="center"/>
              <w:rPr>
                <w:b/>
                <w:sz w:val="22"/>
                <w:szCs w:val="22"/>
              </w:rPr>
            </w:pPr>
          </w:p>
        </w:tc>
      </w:tr>
      <w:tr w:rsidR="0062261D" w:rsidRPr="0062261D" w14:paraId="12559E37" w14:textId="77777777" w:rsidTr="00F95151">
        <w:trPr>
          <w:trHeight w:val="414"/>
        </w:trPr>
        <w:tc>
          <w:tcPr>
            <w:tcW w:w="700" w:type="dxa"/>
            <w:hideMark/>
          </w:tcPr>
          <w:p w14:paraId="0900BCB0" w14:textId="77777777" w:rsidR="0062261D" w:rsidRPr="0062261D" w:rsidRDefault="0062261D" w:rsidP="0062261D">
            <w:pPr>
              <w:autoSpaceDE w:val="0"/>
              <w:autoSpaceDN w:val="0"/>
              <w:adjustRightInd w:val="0"/>
              <w:jc w:val="both"/>
              <w:rPr>
                <w:b/>
                <w:sz w:val="22"/>
                <w:szCs w:val="22"/>
              </w:rPr>
            </w:pPr>
            <w:r w:rsidRPr="0062261D">
              <w:rPr>
                <w:sz w:val="22"/>
                <w:szCs w:val="22"/>
              </w:rPr>
              <w:t>3.2</w:t>
            </w:r>
          </w:p>
        </w:tc>
        <w:tc>
          <w:tcPr>
            <w:tcW w:w="5480" w:type="dxa"/>
            <w:hideMark/>
          </w:tcPr>
          <w:p w14:paraId="7C53651B" w14:textId="77777777" w:rsidR="0062261D" w:rsidRPr="0062261D" w:rsidRDefault="0062261D" w:rsidP="0062261D">
            <w:pPr>
              <w:autoSpaceDE w:val="0"/>
              <w:autoSpaceDN w:val="0"/>
              <w:adjustRightInd w:val="0"/>
              <w:jc w:val="both"/>
              <w:rPr>
                <w:b/>
                <w:sz w:val="22"/>
                <w:szCs w:val="22"/>
              </w:rPr>
            </w:pPr>
            <w:r w:rsidRPr="0062261D">
              <w:rPr>
                <w:sz w:val="22"/>
                <w:szCs w:val="22"/>
              </w:rPr>
              <w:t>установленная тепловая мощность источника тепловой энергии</w:t>
            </w:r>
          </w:p>
        </w:tc>
        <w:tc>
          <w:tcPr>
            <w:tcW w:w="1180" w:type="dxa"/>
            <w:hideMark/>
          </w:tcPr>
          <w:p w14:paraId="265AAD5A" w14:textId="77777777" w:rsidR="0062261D" w:rsidRPr="0062261D" w:rsidRDefault="0062261D" w:rsidP="0062261D">
            <w:pPr>
              <w:autoSpaceDE w:val="0"/>
              <w:autoSpaceDN w:val="0"/>
              <w:adjustRightInd w:val="0"/>
              <w:jc w:val="both"/>
              <w:rPr>
                <w:b/>
                <w:sz w:val="22"/>
                <w:szCs w:val="22"/>
              </w:rPr>
            </w:pPr>
            <w:r w:rsidRPr="0062261D">
              <w:rPr>
                <w:sz w:val="22"/>
                <w:szCs w:val="22"/>
              </w:rPr>
              <w:t>Гкал/ч</w:t>
            </w:r>
          </w:p>
        </w:tc>
        <w:tc>
          <w:tcPr>
            <w:tcW w:w="2200" w:type="dxa"/>
            <w:hideMark/>
          </w:tcPr>
          <w:p w14:paraId="7FB928F0" w14:textId="77777777" w:rsidR="0062261D" w:rsidRPr="0062261D" w:rsidRDefault="0062261D" w:rsidP="0062261D">
            <w:pPr>
              <w:autoSpaceDE w:val="0"/>
              <w:autoSpaceDN w:val="0"/>
              <w:adjustRightInd w:val="0"/>
              <w:jc w:val="center"/>
              <w:rPr>
                <w:b/>
                <w:sz w:val="22"/>
                <w:szCs w:val="22"/>
              </w:rPr>
            </w:pPr>
            <w:r w:rsidRPr="0062261D">
              <w:rPr>
                <w:sz w:val="22"/>
                <w:szCs w:val="22"/>
              </w:rPr>
              <w:t>16,965</w:t>
            </w:r>
          </w:p>
        </w:tc>
        <w:tc>
          <w:tcPr>
            <w:tcW w:w="2200" w:type="dxa"/>
            <w:hideMark/>
          </w:tcPr>
          <w:p w14:paraId="7D6477D2" w14:textId="77777777" w:rsidR="0062261D" w:rsidRPr="0062261D" w:rsidRDefault="0062261D" w:rsidP="0062261D">
            <w:pPr>
              <w:autoSpaceDE w:val="0"/>
              <w:autoSpaceDN w:val="0"/>
              <w:adjustRightInd w:val="0"/>
              <w:jc w:val="center"/>
              <w:rPr>
                <w:b/>
                <w:sz w:val="22"/>
                <w:szCs w:val="22"/>
              </w:rPr>
            </w:pPr>
            <w:r w:rsidRPr="0062261D">
              <w:rPr>
                <w:sz w:val="22"/>
                <w:szCs w:val="22"/>
              </w:rPr>
              <w:t>16,965</w:t>
            </w:r>
          </w:p>
        </w:tc>
      </w:tr>
      <w:tr w:rsidR="0062261D" w:rsidRPr="0062261D" w14:paraId="0477A700" w14:textId="77777777" w:rsidTr="00F95151">
        <w:trPr>
          <w:trHeight w:val="463"/>
        </w:trPr>
        <w:tc>
          <w:tcPr>
            <w:tcW w:w="700" w:type="dxa"/>
            <w:hideMark/>
          </w:tcPr>
          <w:p w14:paraId="79A35F3F" w14:textId="77777777" w:rsidR="0062261D" w:rsidRPr="0062261D" w:rsidRDefault="0062261D" w:rsidP="0062261D">
            <w:pPr>
              <w:autoSpaceDE w:val="0"/>
              <w:autoSpaceDN w:val="0"/>
              <w:adjustRightInd w:val="0"/>
              <w:jc w:val="both"/>
              <w:rPr>
                <w:b/>
                <w:sz w:val="22"/>
                <w:szCs w:val="22"/>
              </w:rPr>
            </w:pPr>
            <w:r w:rsidRPr="0062261D">
              <w:rPr>
                <w:sz w:val="22"/>
                <w:szCs w:val="22"/>
              </w:rPr>
              <w:t>4</w:t>
            </w:r>
          </w:p>
        </w:tc>
        <w:tc>
          <w:tcPr>
            <w:tcW w:w="5480" w:type="dxa"/>
            <w:hideMark/>
          </w:tcPr>
          <w:p w14:paraId="0B89E7BB" w14:textId="77777777" w:rsidR="0062261D" w:rsidRPr="0062261D" w:rsidRDefault="0062261D" w:rsidP="0062261D">
            <w:pPr>
              <w:autoSpaceDE w:val="0"/>
              <w:autoSpaceDN w:val="0"/>
              <w:adjustRightInd w:val="0"/>
              <w:jc w:val="both"/>
              <w:rPr>
                <w:b/>
                <w:sz w:val="22"/>
                <w:szCs w:val="22"/>
              </w:rPr>
            </w:pPr>
            <w:r w:rsidRPr="0062261D">
              <w:rPr>
                <w:sz w:val="22"/>
                <w:szCs w:val="22"/>
              </w:rPr>
              <w:t>Коэффициент эластичности затрат по росту активов (</w:t>
            </w:r>
            <w:proofErr w:type="spellStart"/>
            <w:r w:rsidRPr="0062261D">
              <w:rPr>
                <w:sz w:val="22"/>
                <w:szCs w:val="22"/>
              </w:rPr>
              <w:t>К</w:t>
            </w:r>
            <w:r w:rsidRPr="0062261D">
              <w:rPr>
                <w:sz w:val="22"/>
                <w:szCs w:val="22"/>
                <w:vertAlign w:val="subscript"/>
              </w:rPr>
              <w:t>эл</w:t>
            </w:r>
            <w:proofErr w:type="spellEnd"/>
            <w:r w:rsidRPr="0062261D">
              <w:rPr>
                <w:sz w:val="22"/>
                <w:szCs w:val="22"/>
              </w:rPr>
              <w:t>)</w:t>
            </w:r>
          </w:p>
        </w:tc>
        <w:tc>
          <w:tcPr>
            <w:tcW w:w="1180" w:type="dxa"/>
            <w:hideMark/>
          </w:tcPr>
          <w:p w14:paraId="448B9D84" w14:textId="77777777" w:rsidR="0062261D" w:rsidRPr="0062261D" w:rsidRDefault="0062261D" w:rsidP="0062261D">
            <w:pPr>
              <w:autoSpaceDE w:val="0"/>
              <w:autoSpaceDN w:val="0"/>
              <w:adjustRightInd w:val="0"/>
              <w:jc w:val="both"/>
              <w:rPr>
                <w:b/>
                <w:sz w:val="22"/>
                <w:szCs w:val="22"/>
              </w:rPr>
            </w:pPr>
            <w:r w:rsidRPr="0062261D">
              <w:rPr>
                <w:sz w:val="22"/>
                <w:szCs w:val="22"/>
              </w:rPr>
              <w:t> </w:t>
            </w:r>
          </w:p>
        </w:tc>
        <w:tc>
          <w:tcPr>
            <w:tcW w:w="2200" w:type="dxa"/>
            <w:hideMark/>
          </w:tcPr>
          <w:p w14:paraId="3B26ADB7" w14:textId="77777777" w:rsidR="0062261D" w:rsidRPr="0062261D" w:rsidRDefault="0062261D" w:rsidP="0062261D">
            <w:pPr>
              <w:autoSpaceDE w:val="0"/>
              <w:autoSpaceDN w:val="0"/>
              <w:adjustRightInd w:val="0"/>
              <w:jc w:val="center"/>
              <w:rPr>
                <w:b/>
                <w:sz w:val="22"/>
                <w:szCs w:val="22"/>
              </w:rPr>
            </w:pPr>
          </w:p>
        </w:tc>
        <w:tc>
          <w:tcPr>
            <w:tcW w:w="2200" w:type="dxa"/>
            <w:hideMark/>
          </w:tcPr>
          <w:p w14:paraId="55E31A60" w14:textId="77777777" w:rsidR="0062261D" w:rsidRPr="0062261D" w:rsidRDefault="0062261D" w:rsidP="0062261D">
            <w:pPr>
              <w:autoSpaceDE w:val="0"/>
              <w:autoSpaceDN w:val="0"/>
              <w:adjustRightInd w:val="0"/>
              <w:jc w:val="center"/>
              <w:rPr>
                <w:b/>
                <w:sz w:val="22"/>
                <w:szCs w:val="22"/>
              </w:rPr>
            </w:pPr>
            <w:r w:rsidRPr="0062261D">
              <w:rPr>
                <w:sz w:val="22"/>
                <w:szCs w:val="22"/>
              </w:rPr>
              <w:t>0,75</w:t>
            </w:r>
          </w:p>
        </w:tc>
      </w:tr>
      <w:tr w:rsidR="0062261D" w:rsidRPr="0062261D" w14:paraId="73CA189C" w14:textId="77777777" w:rsidTr="00F95151">
        <w:trPr>
          <w:trHeight w:val="513"/>
        </w:trPr>
        <w:tc>
          <w:tcPr>
            <w:tcW w:w="700" w:type="dxa"/>
            <w:hideMark/>
          </w:tcPr>
          <w:p w14:paraId="7D4E6178" w14:textId="77777777" w:rsidR="0062261D" w:rsidRPr="0062261D" w:rsidRDefault="0062261D" w:rsidP="0062261D">
            <w:pPr>
              <w:autoSpaceDE w:val="0"/>
              <w:autoSpaceDN w:val="0"/>
              <w:adjustRightInd w:val="0"/>
              <w:jc w:val="both"/>
              <w:rPr>
                <w:b/>
                <w:sz w:val="22"/>
                <w:szCs w:val="22"/>
              </w:rPr>
            </w:pPr>
            <w:r w:rsidRPr="0062261D">
              <w:rPr>
                <w:sz w:val="22"/>
                <w:szCs w:val="22"/>
              </w:rPr>
              <w:t>5</w:t>
            </w:r>
          </w:p>
        </w:tc>
        <w:tc>
          <w:tcPr>
            <w:tcW w:w="5480" w:type="dxa"/>
            <w:hideMark/>
          </w:tcPr>
          <w:p w14:paraId="42FE3AD2" w14:textId="77777777" w:rsidR="0062261D" w:rsidRPr="0062261D" w:rsidRDefault="0062261D" w:rsidP="0062261D">
            <w:pPr>
              <w:autoSpaceDE w:val="0"/>
              <w:autoSpaceDN w:val="0"/>
              <w:adjustRightInd w:val="0"/>
              <w:jc w:val="both"/>
              <w:rPr>
                <w:b/>
                <w:sz w:val="22"/>
                <w:szCs w:val="22"/>
              </w:rPr>
            </w:pPr>
            <w:r w:rsidRPr="0062261D">
              <w:rPr>
                <w:sz w:val="22"/>
                <w:szCs w:val="22"/>
              </w:rPr>
              <w:t>Операционные (подконтрольные)</w:t>
            </w:r>
            <w:r w:rsidRPr="0062261D">
              <w:rPr>
                <w:sz w:val="22"/>
                <w:szCs w:val="22"/>
              </w:rPr>
              <w:br/>
              <w:t>расходы</w:t>
            </w:r>
          </w:p>
        </w:tc>
        <w:tc>
          <w:tcPr>
            <w:tcW w:w="1180" w:type="dxa"/>
            <w:hideMark/>
          </w:tcPr>
          <w:p w14:paraId="2E235871" w14:textId="77777777" w:rsidR="0062261D" w:rsidRPr="0062261D" w:rsidRDefault="0062261D" w:rsidP="0062261D">
            <w:pPr>
              <w:autoSpaceDE w:val="0"/>
              <w:autoSpaceDN w:val="0"/>
              <w:adjustRightInd w:val="0"/>
              <w:jc w:val="both"/>
              <w:rPr>
                <w:b/>
                <w:sz w:val="22"/>
                <w:szCs w:val="22"/>
              </w:rPr>
            </w:pPr>
            <w:r w:rsidRPr="0062261D">
              <w:rPr>
                <w:sz w:val="22"/>
                <w:szCs w:val="22"/>
              </w:rPr>
              <w:t>тыс. руб.</w:t>
            </w:r>
          </w:p>
        </w:tc>
        <w:tc>
          <w:tcPr>
            <w:tcW w:w="2200" w:type="dxa"/>
            <w:hideMark/>
          </w:tcPr>
          <w:p w14:paraId="1D04ABD6" w14:textId="77777777" w:rsidR="0062261D" w:rsidRPr="0062261D" w:rsidRDefault="0062261D" w:rsidP="0062261D">
            <w:pPr>
              <w:autoSpaceDE w:val="0"/>
              <w:autoSpaceDN w:val="0"/>
              <w:adjustRightInd w:val="0"/>
              <w:jc w:val="center"/>
              <w:rPr>
                <w:b/>
                <w:sz w:val="22"/>
                <w:szCs w:val="22"/>
              </w:rPr>
            </w:pPr>
            <w:r w:rsidRPr="0062261D">
              <w:rPr>
                <w:sz w:val="22"/>
                <w:szCs w:val="22"/>
              </w:rPr>
              <w:t>31 237,39</w:t>
            </w:r>
          </w:p>
        </w:tc>
        <w:tc>
          <w:tcPr>
            <w:tcW w:w="2200" w:type="dxa"/>
            <w:hideMark/>
          </w:tcPr>
          <w:p w14:paraId="574100D7" w14:textId="77777777" w:rsidR="0062261D" w:rsidRPr="0062261D" w:rsidRDefault="0062261D" w:rsidP="0062261D">
            <w:pPr>
              <w:autoSpaceDE w:val="0"/>
              <w:autoSpaceDN w:val="0"/>
              <w:adjustRightInd w:val="0"/>
              <w:jc w:val="center"/>
              <w:rPr>
                <w:b/>
                <w:sz w:val="22"/>
                <w:szCs w:val="22"/>
              </w:rPr>
            </w:pPr>
            <w:r w:rsidRPr="0062261D">
              <w:rPr>
                <w:sz w:val="22"/>
                <w:szCs w:val="22"/>
              </w:rPr>
              <w:t>32 780,52</w:t>
            </w:r>
          </w:p>
        </w:tc>
      </w:tr>
      <w:tr w:rsidR="0062261D" w:rsidRPr="0062261D" w14:paraId="24B50DFF" w14:textId="77777777" w:rsidTr="00F95151">
        <w:trPr>
          <w:trHeight w:val="137"/>
        </w:trPr>
        <w:tc>
          <w:tcPr>
            <w:tcW w:w="700" w:type="dxa"/>
            <w:hideMark/>
          </w:tcPr>
          <w:p w14:paraId="2B1F1714" w14:textId="77777777" w:rsidR="0062261D" w:rsidRPr="0062261D" w:rsidRDefault="0062261D" w:rsidP="0062261D">
            <w:pPr>
              <w:autoSpaceDE w:val="0"/>
              <w:autoSpaceDN w:val="0"/>
              <w:adjustRightInd w:val="0"/>
              <w:jc w:val="both"/>
              <w:rPr>
                <w:b/>
                <w:sz w:val="22"/>
                <w:szCs w:val="22"/>
              </w:rPr>
            </w:pPr>
            <w:r w:rsidRPr="0062261D">
              <w:rPr>
                <w:sz w:val="22"/>
                <w:szCs w:val="22"/>
              </w:rPr>
              <w:t>6</w:t>
            </w:r>
          </w:p>
        </w:tc>
        <w:tc>
          <w:tcPr>
            <w:tcW w:w="5480" w:type="dxa"/>
            <w:hideMark/>
          </w:tcPr>
          <w:p w14:paraId="62C51E39" w14:textId="77777777" w:rsidR="0062261D" w:rsidRPr="0062261D" w:rsidRDefault="0062261D" w:rsidP="0062261D">
            <w:pPr>
              <w:autoSpaceDE w:val="0"/>
              <w:autoSpaceDN w:val="0"/>
              <w:adjustRightInd w:val="0"/>
              <w:jc w:val="both"/>
              <w:rPr>
                <w:b/>
                <w:sz w:val="22"/>
                <w:szCs w:val="22"/>
              </w:rPr>
            </w:pPr>
            <w:r w:rsidRPr="0062261D">
              <w:rPr>
                <w:sz w:val="22"/>
                <w:szCs w:val="22"/>
              </w:rPr>
              <w:t>Индекс изменения ОР</w:t>
            </w:r>
          </w:p>
        </w:tc>
        <w:tc>
          <w:tcPr>
            <w:tcW w:w="1180" w:type="dxa"/>
            <w:hideMark/>
          </w:tcPr>
          <w:p w14:paraId="3F25673E" w14:textId="77777777" w:rsidR="0062261D" w:rsidRPr="0062261D" w:rsidRDefault="0062261D" w:rsidP="0062261D">
            <w:pPr>
              <w:autoSpaceDE w:val="0"/>
              <w:autoSpaceDN w:val="0"/>
              <w:adjustRightInd w:val="0"/>
              <w:jc w:val="both"/>
              <w:rPr>
                <w:b/>
                <w:sz w:val="22"/>
                <w:szCs w:val="22"/>
              </w:rPr>
            </w:pPr>
            <w:r w:rsidRPr="0062261D">
              <w:rPr>
                <w:sz w:val="22"/>
                <w:szCs w:val="22"/>
              </w:rPr>
              <w:t> </w:t>
            </w:r>
          </w:p>
        </w:tc>
        <w:tc>
          <w:tcPr>
            <w:tcW w:w="2200" w:type="dxa"/>
            <w:hideMark/>
          </w:tcPr>
          <w:p w14:paraId="18F69D01" w14:textId="77777777" w:rsidR="0062261D" w:rsidRPr="0062261D" w:rsidRDefault="0062261D" w:rsidP="0062261D">
            <w:pPr>
              <w:autoSpaceDE w:val="0"/>
              <w:autoSpaceDN w:val="0"/>
              <w:adjustRightInd w:val="0"/>
              <w:jc w:val="center"/>
              <w:rPr>
                <w:b/>
                <w:sz w:val="22"/>
                <w:szCs w:val="22"/>
              </w:rPr>
            </w:pPr>
          </w:p>
        </w:tc>
        <w:tc>
          <w:tcPr>
            <w:tcW w:w="2200" w:type="dxa"/>
            <w:hideMark/>
          </w:tcPr>
          <w:p w14:paraId="47F1DCEB" w14:textId="77777777" w:rsidR="0062261D" w:rsidRPr="0062261D" w:rsidRDefault="0062261D" w:rsidP="0062261D">
            <w:pPr>
              <w:autoSpaceDE w:val="0"/>
              <w:autoSpaceDN w:val="0"/>
              <w:adjustRightInd w:val="0"/>
              <w:jc w:val="center"/>
              <w:rPr>
                <w:b/>
                <w:sz w:val="22"/>
                <w:szCs w:val="22"/>
              </w:rPr>
            </w:pPr>
            <w:r w:rsidRPr="0062261D">
              <w:rPr>
                <w:sz w:val="22"/>
                <w:szCs w:val="22"/>
              </w:rPr>
              <w:t>1,0494</w:t>
            </w:r>
          </w:p>
        </w:tc>
      </w:tr>
    </w:tbl>
    <w:p w14:paraId="50E6B552" w14:textId="77777777" w:rsidR="0062261D" w:rsidRPr="0062261D" w:rsidRDefault="0062261D" w:rsidP="0062261D">
      <w:pPr>
        <w:widowControl w:val="0"/>
        <w:autoSpaceDE w:val="0"/>
        <w:autoSpaceDN w:val="0"/>
        <w:ind w:firstLine="720"/>
        <w:jc w:val="both"/>
        <w:rPr>
          <w:sz w:val="28"/>
          <w:szCs w:val="28"/>
        </w:rPr>
      </w:pPr>
      <w:r w:rsidRPr="0062261D">
        <w:rPr>
          <w:sz w:val="28"/>
          <w:szCs w:val="28"/>
        </w:rPr>
        <w:t>Определим скорректированную величину операционных расходов на 2022 год.</w:t>
      </w:r>
    </w:p>
    <w:p w14:paraId="3DC6E1C8" w14:textId="77777777" w:rsidR="0062261D" w:rsidRPr="0062261D" w:rsidRDefault="0062261D" w:rsidP="0062261D">
      <w:pPr>
        <w:ind w:left="-142"/>
        <w:rPr>
          <w:sz w:val="28"/>
          <w:szCs w:val="28"/>
        </w:rPr>
      </w:pPr>
      <w:r w:rsidRPr="0062261D">
        <w:rPr>
          <w:noProof/>
          <w:position w:val="-12"/>
        </w:rPr>
        <w:drawing>
          <wp:inline distT="0" distB="0" distL="0" distR="0" wp14:anchorId="50FD6D37" wp14:editId="2553C354">
            <wp:extent cx="487680" cy="3581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62261D">
        <w:rPr>
          <w:position w:val="-12"/>
        </w:rPr>
        <w:t xml:space="preserve"> </w:t>
      </w:r>
      <w:r w:rsidRPr="0062261D">
        <w:rPr>
          <w:sz w:val="22"/>
          <w:szCs w:val="22"/>
        </w:rPr>
        <w:t xml:space="preserve">= </w:t>
      </w:r>
      <w:r w:rsidRPr="0062261D">
        <w:rPr>
          <w:sz w:val="28"/>
          <w:szCs w:val="28"/>
        </w:rPr>
        <w:t>31 237,39 тыс. руб.*(1-1/</w:t>
      </w:r>
      <w:proofErr w:type="gramStart"/>
      <w:r w:rsidRPr="0062261D">
        <w:rPr>
          <w:sz w:val="28"/>
          <w:szCs w:val="28"/>
        </w:rPr>
        <w:t>100)*</w:t>
      </w:r>
      <w:proofErr w:type="gramEnd"/>
      <w:r w:rsidRPr="0062261D">
        <w:rPr>
          <w:sz w:val="28"/>
          <w:szCs w:val="28"/>
        </w:rPr>
        <w:t>(1+0,06)*(1+0,75*0,00) = 32 780,52 тыс. руб.</w:t>
      </w:r>
    </w:p>
    <w:p w14:paraId="11D08B14" w14:textId="77777777" w:rsidR="0062261D" w:rsidRPr="0062261D" w:rsidRDefault="0062261D" w:rsidP="0062261D">
      <w:pPr>
        <w:ind w:firstLine="425"/>
        <w:jc w:val="both"/>
        <w:rPr>
          <w:sz w:val="28"/>
          <w:szCs w:val="28"/>
        </w:rPr>
      </w:pPr>
      <w:r w:rsidRPr="0062261D">
        <w:rPr>
          <w:sz w:val="28"/>
          <w:szCs w:val="28"/>
        </w:rPr>
        <w:t>Рост уровня операционных расходов на 2023 год составил 4,94 %. Данный индекс операционных расходов применим ко всем статьям раздела операционные (подконтрольные) расходы по узлу теплоснабжения Темиртау.</w:t>
      </w:r>
    </w:p>
    <w:p w14:paraId="08743471" w14:textId="77777777" w:rsidR="0062261D" w:rsidRPr="0062261D" w:rsidRDefault="0062261D" w:rsidP="0062261D">
      <w:pPr>
        <w:ind w:firstLine="709"/>
        <w:jc w:val="both"/>
        <w:rPr>
          <w:sz w:val="28"/>
          <w:szCs w:val="28"/>
        </w:rPr>
      </w:pPr>
    </w:p>
    <w:p w14:paraId="6D0C930A" w14:textId="77777777" w:rsidR="0062261D" w:rsidRPr="0062261D" w:rsidRDefault="0062261D" w:rsidP="0062261D">
      <w:pPr>
        <w:ind w:firstLine="709"/>
        <w:jc w:val="both"/>
        <w:rPr>
          <w:sz w:val="28"/>
          <w:szCs w:val="28"/>
        </w:rPr>
      </w:pPr>
      <w:r w:rsidRPr="0062261D">
        <w:rPr>
          <w:sz w:val="28"/>
          <w:szCs w:val="28"/>
        </w:rPr>
        <w:t>Информация о величине расходов в разрезе статей затрат по двум узлам теплоснабжения, а также суммарно, сведена в таблице 6 к заключению.</w:t>
      </w:r>
    </w:p>
    <w:p w14:paraId="1671C51F" w14:textId="77777777" w:rsidR="0062261D" w:rsidRPr="0062261D" w:rsidRDefault="0062261D" w:rsidP="0062261D">
      <w:pPr>
        <w:ind w:left="284" w:firstLine="709"/>
        <w:jc w:val="right"/>
        <w:rPr>
          <w:sz w:val="28"/>
          <w:szCs w:val="28"/>
        </w:rPr>
      </w:pPr>
    </w:p>
    <w:p w14:paraId="25A3EBB0" w14:textId="77777777" w:rsidR="0062261D" w:rsidRPr="0062261D" w:rsidRDefault="0062261D" w:rsidP="0062261D">
      <w:pPr>
        <w:ind w:left="284" w:firstLine="709"/>
        <w:jc w:val="right"/>
        <w:rPr>
          <w:sz w:val="28"/>
          <w:szCs w:val="28"/>
        </w:rPr>
      </w:pPr>
    </w:p>
    <w:p w14:paraId="1C9585F9" w14:textId="77777777" w:rsidR="0062261D" w:rsidRPr="0062261D" w:rsidRDefault="0062261D" w:rsidP="0062261D">
      <w:pPr>
        <w:ind w:left="284" w:firstLine="709"/>
        <w:jc w:val="right"/>
        <w:rPr>
          <w:sz w:val="28"/>
          <w:szCs w:val="28"/>
        </w:rPr>
      </w:pPr>
    </w:p>
    <w:p w14:paraId="2F415C6D" w14:textId="77777777" w:rsidR="0062261D" w:rsidRPr="0062261D" w:rsidRDefault="0062261D" w:rsidP="0062261D">
      <w:pPr>
        <w:ind w:left="284" w:firstLine="709"/>
        <w:jc w:val="right"/>
        <w:rPr>
          <w:sz w:val="28"/>
          <w:szCs w:val="28"/>
        </w:rPr>
      </w:pPr>
    </w:p>
    <w:p w14:paraId="7983998F" w14:textId="77777777" w:rsidR="0062261D" w:rsidRPr="0062261D" w:rsidRDefault="0062261D" w:rsidP="0062261D">
      <w:pPr>
        <w:ind w:left="284" w:firstLine="709"/>
        <w:jc w:val="right"/>
        <w:rPr>
          <w:sz w:val="28"/>
          <w:szCs w:val="28"/>
        </w:rPr>
      </w:pPr>
    </w:p>
    <w:p w14:paraId="48A70C98" w14:textId="77777777" w:rsidR="0062261D" w:rsidRPr="0062261D" w:rsidRDefault="0062261D" w:rsidP="0062261D">
      <w:pPr>
        <w:ind w:left="284" w:firstLine="709"/>
        <w:jc w:val="right"/>
        <w:rPr>
          <w:sz w:val="28"/>
          <w:szCs w:val="28"/>
        </w:rPr>
      </w:pPr>
    </w:p>
    <w:p w14:paraId="4B9AF09F" w14:textId="77777777" w:rsidR="0062261D" w:rsidRPr="0062261D" w:rsidRDefault="0062261D" w:rsidP="0062261D">
      <w:pPr>
        <w:ind w:left="284" w:firstLine="709"/>
        <w:jc w:val="right"/>
        <w:rPr>
          <w:sz w:val="28"/>
          <w:szCs w:val="28"/>
        </w:rPr>
      </w:pPr>
    </w:p>
    <w:p w14:paraId="120DCF98" w14:textId="77777777" w:rsidR="0062261D" w:rsidRPr="0062261D" w:rsidRDefault="0062261D" w:rsidP="0062261D">
      <w:pPr>
        <w:ind w:left="284" w:firstLine="709"/>
        <w:jc w:val="right"/>
        <w:rPr>
          <w:sz w:val="28"/>
          <w:szCs w:val="28"/>
        </w:rPr>
      </w:pPr>
      <w:r w:rsidRPr="0062261D">
        <w:rPr>
          <w:sz w:val="28"/>
          <w:szCs w:val="28"/>
        </w:rPr>
        <w:lastRenderedPageBreak/>
        <w:t>Таблица 6</w:t>
      </w:r>
    </w:p>
    <w:p w14:paraId="36E1A6CD" w14:textId="77777777" w:rsidR="0062261D" w:rsidRPr="0062261D" w:rsidRDefault="0062261D" w:rsidP="0062261D">
      <w:pPr>
        <w:ind w:left="-142"/>
        <w:jc w:val="center"/>
        <w:rPr>
          <w:b/>
          <w:sz w:val="28"/>
          <w:szCs w:val="28"/>
        </w:rPr>
      </w:pPr>
      <w:r w:rsidRPr="0062261D">
        <w:rPr>
          <w:b/>
          <w:sz w:val="28"/>
          <w:szCs w:val="28"/>
        </w:rPr>
        <w:t>Расчёт операционных (подконтрольных) расходов на 2023 год долгосрочного периода регулирования на тепловую энергию</w:t>
      </w:r>
    </w:p>
    <w:p w14:paraId="09C8E33D" w14:textId="77777777" w:rsidR="0062261D" w:rsidRPr="0062261D" w:rsidRDefault="0062261D" w:rsidP="0062261D">
      <w:pPr>
        <w:ind w:left="-142"/>
        <w:jc w:val="center"/>
        <w:rPr>
          <w:b/>
          <w:sz w:val="28"/>
          <w:szCs w:val="28"/>
        </w:rPr>
      </w:pPr>
      <w:r w:rsidRPr="0062261D">
        <w:rPr>
          <w:b/>
          <w:sz w:val="28"/>
          <w:szCs w:val="28"/>
        </w:rPr>
        <w:t>(приложение 5.2 к Методическим указаниям)</w:t>
      </w:r>
    </w:p>
    <w:tbl>
      <w:tblPr>
        <w:tblStyle w:val="ae"/>
        <w:tblW w:w="9628" w:type="dxa"/>
        <w:tblLook w:val="04A0" w:firstRow="1" w:lastRow="0" w:firstColumn="1" w:lastColumn="0" w:noHBand="0" w:noVBand="1"/>
      </w:tblPr>
      <w:tblGrid>
        <w:gridCol w:w="423"/>
        <w:gridCol w:w="1346"/>
        <w:gridCol w:w="656"/>
        <w:gridCol w:w="833"/>
        <w:gridCol w:w="833"/>
        <w:gridCol w:w="833"/>
        <w:gridCol w:w="904"/>
        <w:gridCol w:w="904"/>
        <w:gridCol w:w="904"/>
        <w:gridCol w:w="1091"/>
        <w:gridCol w:w="901"/>
      </w:tblGrid>
      <w:tr w:rsidR="0062261D" w:rsidRPr="0062261D" w14:paraId="0D6F3615" w14:textId="77777777" w:rsidTr="00F95151">
        <w:trPr>
          <w:trHeight w:val="2120"/>
          <w:tblHeader/>
        </w:trPr>
        <w:tc>
          <w:tcPr>
            <w:tcW w:w="423" w:type="dxa"/>
            <w:noWrap/>
            <w:hideMark/>
          </w:tcPr>
          <w:p w14:paraId="7AC249B0" w14:textId="77777777" w:rsidR="0062261D" w:rsidRPr="0062261D" w:rsidRDefault="0062261D" w:rsidP="0062261D">
            <w:pPr>
              <w:jc w:val="both"/>
              <w:rPr>
                <w:sz w:val="13"/>
                <w:szCs w:val="13"/>
              </w:rPr>
            </w:pPr>
            <w:r w:rsidRPr="0062261D">
              <w:rPr>
                <w:sz w:val="13"/>
                <w:szCs w:val="13"/>
              </w:rPr>
              <w:t>№ п/п</w:t>
            </w:r>
          </w:p>
        </w:tc>
        <w:tc>
          <w:tcPr>
            <w:tcW w:w="1347" w:type="dxa"/>
            <w:noWrap/>
            <w:hideMark/>
          </w:tcPr>
          <w:p w14:paraId="0A91DD6D" w14:textId="77777777" w:rsidR="0062261D" w:rsidRPr="0062261D" w:rsidRDefault="0062261D" w:rsidP="0062261D">
            <w:pPr>
              <w:jc w:val="both"/>
              <w:rPr>
                <w:sz w:val="13"/>
                <w:szCs w:val="13"/>
              </w:rPr>
            </w:pPr>
            <w:r w:rsidRPr="0062261D">
              <w:rPr>
                <w:sz w:val="13"/>
                <w:szCs w:val="13"/>
              </w:rPr>
              <w:t>Показатели</w:t>
            </w:r>
          </w:p>
        </w:tc>
        <w:tc>
          <w:tcPr>
            <w:tcW w:w="656" w:type="dxa"/>
            <w:noWrap/>
            <w:hideMark/>
          </w:tcPr>
          <w:p w14:paraId="18E85513" w14:textId="77777777" w:rsidR="0062261D" w:rsidRPr="0062261D" w:rsidRDefault="0062261D" w:rsidP="0062261D">
            <w:pPr>
              <w:jc w:val="both"/>
              <w:rPr>
                <w:sz w:val="13"/>
                <w:szCs w:val="13"/>
              </w:rPr>
            </w:pPr>
            <w:proofErr w:type="spellStart"/>
            <w:r w:rsidRPr="0062261D">
              <w:rPr>
                <w:sz w:val="13"/>
                <w:szCs w:val="13"/>
              </w:rPr>
              <w:t>Ед.изм</w:t>
            </w:r>
            <w:proofErr w:type="spellEnd"/>
            <w:r w:rsidRPr="0062261D">
              <w:rPr>
                <w:sz w:val="13"/>
                <w:szCs w:val="13"/>
              </w:rPr>
              <w:t>.</w:t>
            </w:r>
          </w:p>
        </w:tc>
        <w:tc>
          <w:tcPr>
            <w:tcW w:w="833" w:type="dxa"/>
            <w:hideMark/>
          </w:tcPr>
          <w:p w14:paraId="24146F67" w14:textId="77777777" w:rsidR="0062261D" w:rsidRPr="0062261D" w:rsidRDefault="0062261D" w:rsidP="0062261D">
            <w:pPr>
              <w:jc w:val="both"/>
              <w:rPr>
                <w:sz w:val="13"/>
                <w:szCs w:val="13"/>
              </w:rPr>
            </w:pPr>
            <w:r w:rsidRPr="0062261D">
              <w:rPr>
                <w:sz w:val="13"/>
                <w:szCs w:val="13"/>
              </w:rPr>
              <w:t>Утверждено на 2022 год (основной узел)</w:t>
            </w:r>
          </w:p>
        </w:tc>
        <w:tc>
          <w:tcPr>
            <w:tcW w:w="833" w:type="dxa"/>
            <w:hideMark/>
          </w:tcPr>
          <w:p w14:paraId="3F02906B" w14:textId="77777777" w:rsidR="0062261D" w:rsidRPr="0062261D" w:rsidRDefault="0062261D" w:rsidP="0062261D">
            <w:pPr>
              <w:jc w:val="both"/>
              <w:rPr>
                <w:sz w:val="13"/>
                <w:szCs w:val="13"/>
              </w:rPr>
            </w:pPr>
            <w:r w:rsidRPr="0062261D">
              <w:rPr>
                <w:sz w:val="13"/>
                <w:szCs w:val="13"/>
              </w:rPr>
              <w:t>Утверждено на 2022 год (узел Темир-</w:t>
            </w:r>
            <w:proofErr w:type="gramStart"/>
            <w:r w:rsidRPr="0062261D">
              <w:rPr>
                <w:sz w:val="13"/>
                <w:szCs w:val="13"/>
              </w:rPr>
              <w:t>Тау )</w:t>
            </w:r>
            <w:proofErr w:type="gramEnd"/>
          </w:p>
        </w:tc>
        <w:tc>
          <w:tcPr>
            <w:tcW w:w="833" w:type="dxa"/>
          </w:tcPr>
          <w:p w14:paraId="606B3615" w14:textId="77777777" w:rsidR="0062261D" w:rsidRPr="0062261D" w:rsidRDefault="0062261D" w:rsidP="0062261D">
            <w:pPr>
              <w:rPr>
                <w:sz w:val="13"/>
                <w:szCs w:val="13"/>
              </w:rPr>
            </w:pPr>
            <w:r w:rsidRPr="0062261D">
              <w:rPr>
                <w:sz w:val="13"/>
                <w:szCs w:val="13"/>
              </w:rPr>
              <w:t>Утверждено на 2022 год (</w:t>
            </w:r>
            <w:proofErr w:type="gramStart"/>
            <w:r w:rsidRPr="0062261D">
              <w:rPr>
                <w:sz w:val="13"/>
                <w:szCs w:val="13"/>
              </w:rPr>
              <w:t>итого )</w:t>
            </w:r>
            <w:proofErr w:type="gramEnd"/>
          </w:p>
          <w:p w14:paraId="0C069BF9" w14:textId="77777777" w:rsidR="0062261D" w:rsidRPr="0062261D" w:rsidRDefault="0062261D" w:rsidP="0062261D">
            <w:pPr>
              <w:rPr>
                <w:sz w:val="13"/>
                <w:szCs w:val="13"/>
              </w:rPr>
            </w:pPr>
            <w:r w:rsidRPr="0062261D">
              <w:rPr>
                <w:sz w:val="13"/>
                <w:szCs w:val="13"/>
              </w:rPr>
              <w:t>4+5</w:t>
            </w:r>
          </w:p>
        </w:tc>
        <w:tc>
          <w:tcPr>
            <w:tcW w:w="903" w:type="dxa"/>
            <w:hideMark/>
          </w:tcPr>
          <w:p w14:paraId="749A58D9" w14:textId="77777777" w:rsidR="0062261D" w:rsidRPr="0062261D" w:rsidRDefault="0062261D" w:rsidP="0062261D">
            <w:pPr>
              <w:jc w:val="both"/>
              <w:rPr>
                <w:sz w:val="13"/>
                <w:szCs w:val="13"/>
              </w:rPr>
            </w:pPr>
            <w:r w:rsidRPr="0062261D">
              <w:rPr>
                <w:sz w:val="13"/>
                <w:szCs w:val="13"/>
              </w:rPr>
              <w:t>Предложения экспертов на 2023 год (основной узел)</w:t>
            </w:r>
          </w:p>
        </w:tc>
        <w:tc>
          <w:tcPr>
            <w:tcW w:w="903" w:type="dxa"/>
            <w:hideMark/>
          </w:tcPr>
          <w:p w14:paraId="604F8247" w14:textId="77777777" w:rsidR="0062261D" w:rsidRPr="0062261D" w:rsidRDefault="0062261D" w:rsidP="0062261D">
            <w:pPr>
              <w:jc w:val="both"/>
              <w:rPr>
                <w:sz w:val="13"/>
                <w:szCs w:val="13"/>
              </w:rPr>
            </w:pPr>
            <w:r w:rsidRPr="0062261D">
              <w:rPr>
                <w:sz w:val="13"/>
                <w:szCs w:val="13"/>
              </w:rPr>
              <w:t>Предложения экспертов на 2023 год (узел Темир-Тау)</w:t>
            </w:r>
          </w:p>
        </w:tc>
        <w:tc>
          <w:tcPr>
            <w:tcW w:w="903" w:type="dxa"/>
            <w:hideMark/>
          </w:tcPr>
          <w:p w14:paraId="6545CAF6" w14:textId="77777777" w:rsidR="0062261D" w:rsidRPr="0062261D" w:rsidRDefault="0062261D" w:rsidP="0062261D">
            <w:pPr>
              <w:jc w:val="both"/>
              <w:rPr>
                <w:sz w:val="13"/>
                <w:szCs w:val="13"/>
              </w:rPr>
            </w:pPr>
            <w:r w:rsidRPr="0062261D">
              <w:rPr>
                <w:sz w:val="13"/>
                <w:szCs w:val="13"/>
              </w:rPr>
              <w:t xml:space="preserve">Предложения </w:t>
            </w:r>
            <w:proofErr w:type="spellStart"/>
            <w:r w:rsidRPr="0062261D">
              <w:rPr>
                <w:sz w:val="13"/>
                <w:szCs w:val="13"/>
              </w:rPr>
              <w:t>экспер-тов</w:t>
            </w:r>
            <w:proofErr w:type="spellEnd"/>
            <w:r w:rsidRPr="0062261D">
              <w:rPr>
                <w:sz w:val="13"/>
                <w:szCs w:val="13"/>
              </w:rPr>
              <w:t xml:space="preserve"> на 2023 год (ИТОГО 7+8)</w:t>
            </w:r>
          </w:p>
        </w:tc>
        <w:tc>
          <w:tcPr>
            <w:tcW w:w="1092" w:type="dxa"/>
            <w:hideMark/>
          </w:tcPr>
          <w:p w14:paraId="41883228" w14:textId="77777777" w:rsidR="0062261D" w:rsidRPr="0062261D" w:rsidRDefault="0062261D" w:rsidP="0062261D">
            <w:pPr>
              <w:jc w:val="both"/>
              <w:rPr>
                <w:sz w:val="13"/>
                <w:szCs w:val="13"/>
              </w:rPr>
            </w:pPr>
            <w:r w:rsidRPr="0062261D">
              <w:rPr>
                <w:sz w:val="13"/>
                <w:szCs w:val="13"/>
              </w:rPr>
              <w:t xml:space="preserve">Корректировка к </w:t>
            </w:r>
            <w:proofErr w:type="spellStart"/>
            <w:r w:rsidRPr="0062261D">
              <w:rPr>
                <w:sz w:val="13"/>
                <w:szCs w:val="13"/>
              </w:rPr>
              <w:t>утвержденномуя</w:t>
            </w:r>
            <w:proofErr w:type="spellEnd"/>
            <w:r w:rsidRPr="0062261D">
              <w:rPr>
                <w:sz w:val="13"/>
                <w:szCs w:val="13"/>
              </w:rPr>
              <w:t xml:space="preserve">/ предложение экспертов, 8 </w:t>
            </w:r>
          </w:p>
        </w:tc>
        <w:tc>
          <w:tcPr>
            <w:tcW w:w="902" w:type="dxa"/>
            <w:hideMark/>
          </w:tcPr>
          <w:p w14:paraId="20F90CDD" w14:textId="77777777" w:rsidR="0062261D" w:rsidRPr="0062261D" w:rsidRDefault="0062261D" w:rsidP="0062261D">
            <w:pPr>
              <w:jc w:val="both"/>
              <w:rPr>
                <w:sz w:val="13"/>
                <w:szCs w:val="13"/>
              </w:rPr>
            </w:pPr>
            <w:r w:rsidRPr="0062261D">
              <w:rPr>
                <w:sz w:val="13"/>
                <w:szCs w:val="13"/>
              </w:rPr>
              <w:t>Динами-ка измене-</w:t>
            </w:r>
            <w:proofErr w:type="spellStart"/>
            <w:r w:rsidRPr="0062261D">
              <w:rPr>
                <w:sz w:val="13"/>
                <w:szCs w:val="13"/>
              </w:rPr>
              <w:t>ния</w:t>
            </w:r>
            <w:proofErr w:type="spellEnd"/>
            <w:r w:rsidRPr="0062261D">
              <w:rPr>
                <w:sz w:val="13"/>
                <w:szCs w:val="13"/>
              </w:rPr>
              <w:t xml:space="preserve"> показателей 2023 года относительно 2022 </w:t>
            </w:r>
            <w:proofErr w:type="gramStart"/>
            <w:r w:rsidRPr="0062261D">
              <w:rPr>
                <w:sz w:val="13"/>
                <w:szCs w:val="13"/>
              </w:rPr>
              <w:t>года,%</w:t>
            </w:r>
            <w:proofErr w:type="gramEnd"/>
            <w:r w:rsidRPr="0062261D">
              <w:rPr>
                <w:sz w:val="13"/>
                <w:szCs w:val="13"/>
              </w:rPr>
              <w:t>, 9/6</w:t>
            </w:r>
          </w:p>
        </w:tc>
      </w:tr>
      <w:tr w:rsidR="0062261D" w:rsidRPr="0062261D" w14:paraId="61714506" w14:textId="77777777" w:rsidTr="00F95151">
        <w:trPr>
          <w:trHeight w:val="290"/>
          <w:tblHeader/>
        </w:trPr>
        <w:tc>
          <w:tcPr>
            <w:tcW w:w="423" w:type="dxa"/>
            <w:noWrap/>
            <w:hideMark/>
          </w:tcPr>
          <w:p w14:paraId="7E7A7527" w14:textId="77777777" w:rsidR="0062261D" w:rsidRPr="0062261D" w:rsidRDefault="0062261D" w:rsidP="0062261D">
            <w:pPr>
              <w:jc w:val="center"/>
              <w:rPr>
                <w:sz w:val="13"/>
                <w:szCs w:val="13"/>
              </w:rPr>
            </w:pPr>
            <w:r w:rsidRPr="0062261D">
              <w:rPr>
                <w:sz w:val="13"/>
                <w:szCs w:val="13"/>
              </w:rPr>
              <w:t>1</w:t>
            </w:r>
          </w:p>
        </w:tc>
        <w:tc>
          <w:tcPr>
            <w:tcW w:w="1347" w:type="dxa"/>
            <w:noWrap/>
            <w:hideMark/>
          </w:tcPr>
          <w:p w14:paraId="3AED5BD8" w14:textId="77777777" w:rsidR="0062261D" w:rsidRPr="0062261D" w:rsidRDefault="0062261D" w:rsidP="0062261D">
            <w:pPr>
              <w:jc w:val="center"/>
              <w:rPr>
                <w:sz w:val="13"/>
                <w:szCs w:val="13"/>
              </w:rPr>
            </w:pPr>
            <w:r w:rsidRPr="0062261D">
              <w:rPr>
                <w:sz w:val="13"/>
                <w:szCs w:val="13"/>
              </w:rPr>
              <w:t>2</w:t>
            </w:r>
          </w:p>
        </w:tc>
        <w:tc>
          <w:tcPr>
            <w:tcW w:w="656" w:type="dxa"/>
            <w:noWrap/>
            <w:hideMark/>
          </w:tcPr>
          <w:p w14:paraId="3EE93EEB" w14:textId="77777777" w:rsidR="0062261D" w:rsidRPr="0062261D" w:rsidRDefault="0062261D" w:rsidP="0062261D">
            <w:pPr>
              <w:jc w:val="center"/>
              <w:rPr>
                <w:sz w:val="13"/>
                <w:szCs w:val="13"/>
              </w:rPr>
            </w:pPr>
            <w:r w:rsidRPr="0062261D">
              <w:rPr>
                <w:sz w:val="13"/>
                <w:szCs w:val="13"/>
              </w:rPr>
              <w:t>3</w:t>
            </w:r>
          </w:p>
        </w:tc>
        <w:tc>
          <w:tcPr>
            <w:tcW w:w="833" w:type="dxa"/>
            <w:noWrap/>
            <w:hideMark/>
          </w:tcPr>
          <w:p w14:paraId="151F81DC" w14:textId="77777777" w:rsidR="0062261D" w:rsidRPr="0062261D" w:rsidRDefault="0062261D" w:rsidP="0062261D">
            <w:pPr>
              <w:jc w:val="center"/>
              <w:rPr>
                <w:sz w:val="13"/>
                <w:szCs w:val="13"/>
              </w:rPr>
            </w:pPr>
            <w:r w:rsidRPr="0062261D">
              <w:rPr>
                <w:sz w:val="13"/>
                <w:szCs w:val="13"/>
              </w:rPr>
              <w:t>4</w:t>
            </w:r>
          </w:p>
        </w:tc>
        <w:tc>
          <w:tcPr>
            <w:tcW w:w="833" w:type="dxa"/>
            <w:noWrap/>
            <w:hideMark/>
          </w:tcPr>
          <w:p w14:paraId="74C58925" w14:textId="77777777" w:rsidR="0062261D" w:rsidRPr="0062261D" w:rsidRDefault="0062261D" w:rsidP="0062261D">
            <w:pPr>
              <w:jc w:val="center"/>
              <w:rPr>
                <w:sz w:val="13"/>
                <w:szCs w:val="13"/>
              </w:rPr>
            </w:pPr>
            <w:r w:rsidRPr="0062261D">
              <w:rPr>
                <w:sz w:val="13"/>
                <w:szCs w:val="13"/>
              </w:rPr>
              <w:t>5</w:t>
            </w:r>
          </w:p>
        </w:tc>
        <w:tc>
          <w:tcPr>
            <w:tcW w:w="833" w:type="dxa"/>
          </w:tcPr>
          <w:p w14:paraId="592B416F" w14:textId="77777777" w:rsidR="0062261D" w:rsidRPr="0062261D" w:rsidRDefault="0062261D" w:rsidP="0062261D">
            <w:pPr>
              <w:jc w:val="center"/>
              <w:rPr>
                <w:sz w:val="13"/>
                <w:szCs w:val="13"/>
              </w:rPr>
            </w:pPr>
            <w:r w:rsidRPr="0062261D">
              <w:rPr>
                <w:sz w:val="13"/>
                <w:szCs w:val="13"/>
              </w:rPr>
              <w:t>6</w:t>
            </w:r>
          </w:p>
        </w:tc>
        <w:tc>
          <w:tcPr>
            <w:tcW w:w="903" w:type="dxa"/>
            <w:noWrap/>
            <w:hideMark/>
          </w:tcPr>
          <w:p w14:paraId="6B7A15DD" w14:textId="77777777" w:rsidR="0062261D" w:rsidRPr="0062261D" w:rsidRDefault="0062261D" w:rsidP="0062261D">
            <w:pPr>
              <w:jc w:val="center"/>
              <w:rPr>
                <w:sz w:val="13"/>
                <w:szCs w:val="13"/>
              </w:rPr>
            </w:pPr>
            <w:r w:rsidRPr="0062261D">
              <w:rPr>
                <w:sz w:val="13"/>
                <w:szCs w:val="13"/>
              </w:rPr>
              <w:t>7</w:t>
            </w:r>
          </w:p>
        </w:tc>
        <w:tc>
          <w:tcPr>
            <w:tcW w:w="903" w:type="dxa"/>
            <w:noWrap/>
            <w:hideMark/>
          </w:tcPr>
          <w:p w14:paraId="45A5B79F" w14:textId="77777777" w:rsidR="0062261D" w:rsidRPr="0062261D" w:rsidRDefault="0062261D" w:rsidP="0062261D">
            <w:pPr>
              <w:jc w:val="center"/>
              <w:rPr>
                <w:sz w:val="13"/>
                <w:szCs w:val="13"/>
              </w:rPr>
            </w:pPr>
            <w:r w:rsidRPr="0062261D">
              <w:rPr>
                <w:sz w:val="13"/>
                <w:szCs w:val="13"/>
              </w:rPr>
              <w:t>8</w:t>
            </w:r>
          </w:p>
        </w:tc>
        <w:tc>
          <w:tcPr>
            <w:tcW w:w="903" w:type="dxa"/>
            <w:noWrap/>
            <w:hideMark/>
          </w:tcPr>
          <w:p w14:paraId="01821DD1" w14:textId="77777777" w:rsidR="0062261D" w:rsidRPr="0062261D" w:rsidRDefault="0062261D" w:rsidP="0062261D">
            <w:pPr>
              <w:jc w:val="center"/>
              <w:rPr>
                <w:sz w:val="13"/>
                <w:szCs w:val="13"/>
              </w:rPr>
            </w:pPr>
            <w:r w:rsidRPr="0062261D">
              <w:rPr>
                <w:sz w:val="13"/>
                <w:szCs w:val="13"/>
              </w:rPr>
              <w:t>9</w:t>
            </w:r>
          </w:p>
        </w:tc>
        <w:tc>
          <w:tcPr>
            <w:tcW w:w="1092" w:type="dxa"/>
            <w:noWrap/>
            <w:hideMark/>
          </w:tcPr>
          <w:p w14:paraId="77BE803D" w14:textId="77777777" w:rsidR="0062261D" w:rsidRPr="0062261D" w:rsidRDefault="0062261D" w:rsidP="0062261D">
            <w:pPr>
              <w:jc w:val="center"/>
              <w:rPr>
                <w:sz w:val="13"/>
                <w:szCs w:val="13"/>
              </w:rPr>
            </w:pPr>
            <w:r w:rsidRPr="0062261D">
              <w:rPr>
                <w:sz w:val="13"/>
                <w:szCs w:val="13"/>
              </w:rPr>
              <w:t>10</w:t>
            </w:r>
          </w:p>
        </w:tc>
        <w:tc>
          <w:tcPr>
            <w:tcW w:w="902" w:type="dxa"/>
            <w:noWrap/>
            <w:hideMark/>
          </w:tcPr>
          <w:p w14:paraId="624A8F88" w14:textId="77777777" w:rsidR="0062261D" w:rsidRPr="0062261D" w:rsidRDefault="0062261D" w:rsidP="0062261D">
            <w:pPr>
              <w:jc w:val="center"/>
              <w:rPr>
                <w:sz w:val="13"/>
                <w:szCs w:val="13"/>
              </w:rPr>
            </w:pPr>
            <w:r w:rsidRPr="0062261D">
              <w:rPr>
                <w:sz w:val="13"/>
                <w:szCs w:val="13"/>
              </w:rPr>
              <w:t>11</w:t>
            </w:r>
          </w:p>
        </w:tc>
      </w:tr>
      <w:tr w:rsidR="0062261D" w:rsidRPr="0062261D" w14:paraId="0473CC07" w14:textId="77777777" w:rsidTr="00F95151">
        <w:trPr>
          <w:trHeight w:val="702"/>
        </w:trPr>
        <w:tc>
          <w:tcPr>
            <w:tcW w:w="423" w:type="dxa"/>
            <w:noWrap/>
            <w:hideMark/>
          </w:tcPr>
          <w:p w14:paraId="5171D13E" w14:textId="77777777" w:rsidR="0062261D" w:rsidRPr="0062261D" w:rsidRDefault="0062261D" w:rsidP="0062261D">
            <w:pPr>
              <w:jc w:val="center"/>
              <w:rPr>
                <w:sz w:val="13"/>
                <w:szCs w:val="13"/>
              </w:rPr>
            </w:pPr>
            <w:r w:rsidRPr="0062261D">
              <w:rPr>
                <w:sz w:val="13"/>
                <w:szCs w:val="13"/>
              </w:rPr>
              <w:t>1</w:t>
            </w:r>
          </w:p>
        </w:tc>
        <w:tc>
          <w:tcPr>
            <w:tcW w:w="1347" w:type="dxa"/>
            <w:noWrap/>
            <w:hideMark/>
          </w:tcPr>
          <w:p w14:paraId="16751E1A" w14:textId="77777777" w:rsidR="0062261D" w:rsidRPr="0062261D" w:rsidRDefault="0062261D" w:rsidP="0062261D">
            <w:pPr>
              <w:jc w:val="both"/>
              <w:rPr>
                <w:bCs/>
                <w:sz w:val="13"/>
                <w:szCs w:val="13"/>
              </w:rPr>
            </w:pPr>
            <w:r w:rsidRPr="0062261D">
              <w:rPr>
                <w:bCs/>
                <w:sz w:val="13"/>
                <w:szCs w:val="13"/>
              </w:rPr>
              <w:t xml:space="preserve">Расходы на сырьё и материалы </w:t>
            </w:r>
            <w:proofErr w:type="gramStart"/>
            <w:r w:rsidRPr="0062261D">
              <w:rPr>
                <w:bCs/>
                <w:sz w:val="13"/>
                <w:szCs w:val="13"/>
              </w:rPr>
              <w:t xml:space="preserve">( </w:t>
            </w:r>
            <w:proofErr w:type="spellStart"/>
            <w:r w:rsidRPr="0062261D">
              <w:rPr>
                <w:bCs/>
                <w:sz w:val="13"/>
                <w:szCs w:val="13"/>
              </w:rPr>
              <w:t>в</w:t>
            </w:r>
            <w:proofErr w:type="gramEnd"/>
            <w:r w:rsidRPr="0062261D">
              <w:rPr>
                <w:bCs/>
                <w:sz w:val="13"/>
                <w:szCs w:val="13"/>
              </w:rPr>
              <w:t>.т.ч.канцтовары</w:t>
            </w:r>
            <w:proofErr w:type="spellEnd"/>
            <w:r w:rsidRPr="0062261D">
              <w:rPr>
                <w:bCs/>
                <w:sz w:val="13"/>
                <w:szCs w:val="13"/>
              </w:rPr>
              <w:t>)</w:t>
            </w:r>
          </w:p>
        </w:tc>
        <w:tc>
          <w:tcPr>
            <w:tcW w:w="656" w:type="dxa"/>
            <w:noWrap/>
            <w:hideMark/>
          </w:tcPr>
          <w:p w14:paraId="26109879"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65B6294E" w14:textId="77777777" w:rsidR="0062261D" w:rsidRPr="0062261D" w:rsidRDefault="0062261D" w:rsidP="0062261D">
            <w:pPr>
              <w:rPr>
                <w:sz w:val="13"/>
                <w:szCs w:val="13"/>
              </w:rPr>
            </w:pPr>
            <w:r w:rsidRPr="0062261D">
              <w:rPr>
                <w:sz w:val="13"/>
                <w:szCs w:val="13"/>
              </w:rPr>
              <w:t>20 165,61</w:t>
            </w:r>
          </w:p>
        </w:tc>
        <w:tc>
          <w:tcPr>
            <w:tcW w:w="833" w:type="dxa"/>
            <w:noWrap/>
            <w:hideMark/>
          </w:tcPr>
          <w:p w14:paraId="185B7CE4" w14:textId="77777777" w:rsidR="0062261D" w:rsidRPr="0062261D" w:rsidRDefault="0062261D" w:rsidP="0062261D">
            <w:pPr>
              <w:rPr>
                <w:sz w:val="13"/>
                <w:szCs w:val="13"/>
              </w:rPr>
            </w:pPr>
            <w:r w:rsidRPr="0062261D">
              <w:rPr>
                <w:sz w:val="13"/>
                <w:szCs w:val="13"/>
              </w:rPr>
              <w:t>3,01</w:t>
            </w:r>
          </w:p>
        </w:tc>
        <w:tc>
          <w:tcPr>
            <w:tcW w:w="833" w:type="dxa"/>
          </w:tcPr>
          <w:p w14:paraId="08D2EB5B" w14:textId="77777777" w:rsidR="0062261D" w:rsidRPr="0062261D" w:rsidRDefault="0062261D" w:rsidP="0062261D">
            <w:pPr>
              <w:rPr>
                <w:sz w:val="13"/>
                <w:szCs w:val="13"/>
              </w:rPr>
            </w:pPr>
            <w:r w:rsidRPr="0062261D">
              <w:rPr>
                <w:sz w:val="13"/>
                <w:szCs w:val="13"/>
              </w:rPr>
              <w:t>20 168,62</w:t>
            </w:r>
          </w:p>
        </w:tc>
        <w:tc>
          <w:tcPr>
            <w:tcW w:w="903" w:type="dxa"/>
            <w:noWrap/>
            <w:hideMark/>
          </w:tcPr>
          <w:p w14:paraId="1E9BC233" w14:textId="77777777" w:rsidR="0062261D" w:rsidRPr="0062261D" w:rsidRDefault="0062261D" w:rsidP="0062261D">
            <w:pPr>
              <w:rPr>
                <w:sz w:val="13"/>
                <w:szCs w:val="13"/>
              </w:rPr>
            </w:pPr>
            <w:r w:rsidRPr="0062261D">
              <w:rPr>
                <w:sz w:val="13"/>
                <w:szCs w:val="13"/>
              </w:rPr>
              <w:t>21 161,79</w:t>
            </w:r>
          </w:p>
        </w:tc>
        <w:tc>
          <w:tcPr>
            <w:tcW w:w="903" w:type="dxa"/>
            <w:noWrap/>
            <w:hideMark/>
          </w:tcPr>
          <w:p w14:paraId="5875E496" w14:textId="77777777" w:rsidR="0062261D" w:rsidRPr="0062261D" w:rsidRDefault="0062261D" w:rsidP="0062261D">
            <w:pPr>
              <w:rPr>
                <w:sz w:val="13"/>
                <w:szCs w:val="13"/>
              </w:rPr>
            </w:pPr>
            <w:r w:rsidRPr="0062261D">
              <w:rPr>
                <w:sz w:val="13"/>
                <w:szCs w:val="13"/>
              </w:rPr>
              <w:t>3,16</w:t>
            </w:r>
          </w:p>
        </w:tc>
        <w:tc>
          <w:tcPr>
            <w:tcW w:w="903" w:type="dxa"/>
            <w:noWrap/>
            <w:hideMark/>
          </w:tcPr>
          <w:p w14:paraId="3DCF21F6" w14:textId="77777777" w:rsidR="0062261D" w:rsidRPr="0062261D" w:rsidRDefault="0062261D" w:rsidP="0062261D">
            <w:pPr>
              <w:rPr>
                <w:sz w:val="13"/>
                <w:szCs w:val="13"/>
              </w:rPr>
            </w:pPr>
            <w:r w:rsidRPr="0062261D">
              <w:rPr>
                <w:sz w:val="13"/>
                <w:szCs w:val="13"/>
              </w:rPr>
              <w:t>21 164,95</w:t>
            </w:r>
          </w:p>
        </w:tc>
        <w:tc>
          <w:tcPr>
            <w:tcW w:w="1092" w:type="dxa"/>
            <w:noWrap/>
            <w:hideMark/>
          </w:tcPr>
          <w:p w14:paraId="4E56C18B" w14:textId="77777777" w:rsidR="0062261D" w:rsidRPr="0062261D" w:rsidRDefault="0062261D" w:rsidP="0062261D">
            <w:pPr>
              <w:rPr>
                <w:sz w:val="13"/>
                <w:szCs w:val="13"/>
              </w:rPr>
            </w:pPr>
            <w:r w:rsidRPr="0062261D">
              <w:rPr>
                <w:sz w:val="13"/>
                <w:szCs w:val="13"/>
              </w:rPr>
              <w:t>189,59</w:t>
            </w:r>
          </w:p>
        </w:tc>
        <w:tc>
          <w:tcPr>
            <w:tcW w:w="902" w:type="dxa"/>
            <w:noWrap/>
            <w:hideMark/>
          </w:tcPr>
          <w:p w14:paraId="714BCFE7" w14:textId="77777777" w:rsidR="0062261D" w:rsidRPr="0062261D" w:rsidRDefault="0062261D" w:rsidP="0062261D">
            <w:pPr>
              <w:rPr>
                <w:sz w:val="13"/>
                <w:szCs w:val="13"/>
              </w:rPr>
            </w:pPr>
            <w:r w:rsidRPr="0062261D">
              <w:rPr>
                <w:sz w:val="13"/>
                <w:szCs w:val="13"/>
              </w:rPr>
              <w:t>4,94</w:t>
            </w:r>
          </w:p>
        </w:tc>
      </w:tr>
      <w:tr w:rsidR="0062261D" w:rsidRPr="0062261D" w14:paraId="2B4B95E2" w14:textId="77777777" w:rsidTr="00F95151">
        <w:trPr>
          <w:trHeight w:val="373"/>
        </w:trPr>
        <w:tc>
          <w:tcPr>
            <w:tcW w:w="423" w:type="dxa"/>
            <w:noWrap/>
            <w:hideMark/>
          </w:tcPr>
          <w:p w14:paraId="6966ECCD" w14:textId="77777777" w:rsidR="0062261D" w:rsidRPr="0062261D" w:rsidRDefault="0062261D" w:rsidP="0062261D">
            <w:pPr>
              <w:jc w:val="center"/>
              <w:rPr>
                <w:sz w:val="13"/>
                <w:szCs w:val="13"/>
              </w:rPr>
            </w:pPr>
            <w:r w:rsidRPr="0062261D">
              <w:rPr>
                <w:sz w:val="13"/>
                <w:szCs w:val="13"/>
              </w:rPr>
              <w:t>2</w:t>
            </w:r>
          </w:p>
        </w:tc>
        <w:tc>
          <w:tcPr>
            <w:tcW w:w="1347" w:type="dxa"/>
            <w:noWrap/>
            <w:hideMark/>
          </w:tcPr>
          <w:p w14:paraId="2C976085" w14:textId="77777777" w:rsidR="0062261D" w:rsidRPr="0062261D" w:rsidRDefault="0062261D" w:rsidP="0062261D">
            <w:pPr>
              <w:jc w:val="both"/>
              <w:rPr>
                <w:bCs/>
                <w:sz w:val="13"/>
                <w:szCs w:val="13"/>
              </w:rPr>
            </w:pPr>
            <w:r w:rsidRPr="0062261D">
              <w:rPr>
                <w:bCs/>
                <w:sz w:val="13"/>
                <w:szCs w:val="13"/>
              </w:rPr>
              <w:t>Расходы на ремонт основных средств </w:t>
            </w:r>
          </w:p>
        </w:tc>
        <w:tc>
          <w:tcPr>
            <w:tcW w:w="656" w:type="dxa"/>
            <w:noWrap/>
            <w:hideMark/>
          </w:tcPr>
          <w:p w14:paraId="465EA54F"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37F89D1E" w14:textId="77777777" w:rsidR="0062261D" w:rsidRPr="0062261D" w:rsidRDefault="0062261D" w:rsidP="0062261D">
            <w:pPr>
              <w:rPr>
                <w:sz w:val="13"/>
                <w:szCs w:val="13"/>
              </w:rPr>
            </w:pPr>
            <w:r w:rsidRPr="0062261D">
              <w:rPr>
                <w:sz w:val="13"/>
                <w:szCs w:val="13"/>
              </w:rPr>
              <w:t>102 111,79</w:t>
            </w:r>
          </w:p>
        </w:tc>
        <w:tc>
          <w:tcPr>
            <w:tcW w:w="833" w:type="dxa"/>
            <w:noWrap/>
            <w:hideMark/>
          </w:tcPr>
          <w:p w14:paraId="57B0646F" w14:textId="77777777" w:rsidR="0062261D" w:rsidRPr="0062261D" w:rsidRDefault="0062261D" w:rsidP="0062261D">
            <w:pPr>
              <w:rPr>
                <w:sz w:val="13"/>
                <w:szCs w:val="13"/>
              </w:rPr>
            </w:pPr>
            <w:r w:rsidRPr="0062261D">
              <w:rPr>
                <w:sz w:val="13"/>
                <w:szCs w:val="13"/>
              </w:rPr>
              <w:t>1 701,65</w:t>
            </w:r>
          </w:p>
        </w:tc>
        <w:tc>
          <w:tcPr>
            <w:tcW w:w="833" w:type="dxa"/>
          </w:tcPr>
          <w:p w14:paraId="2509DCAE" w14:textId="77777777" w:rsidR="0062261D" w:rsidRPr="0062261D" w:rsidRDefault="0062261D" w:rsidP="0062261D">
            <w:pPr>
              <w:rPr>
                <w:sz w:val="13"/>
                <w:szCs w:val="13"/>
              </w:rPr>
            </w:pPr>
            <w:r w:rsidRPr="0062261D">
              <w:rPr>
                <w:sz w:val="13"/>
                <w:szCs w:val="13"/>
              </w:rPr>
              <w:t>103 813,45</w:t>
            </w:r>
          </w:p>
        </w:tc>
        <w:tc>
          <w:tcPr>
            <w:tcW w:w="903" w:type="dxa"/>
            <w:noWrap/>
            <w:hideMark/>
          </w:tcPr>
          <w:p w14:paraId="0663B756" w14:textId="77777777" w:rsidR="0062261D" w:rsidRPr="0062261D" w:rsidRDefault="0062261D" w:rsidP="0062261D">
            <w:pPr>
              <w:rPr>
                <w:sz w:val="13"/>
                <w:szCs w:val="13"/>
              </w:rPr>
            </w:pPr>
            <w:r w:rsidRPr="0062261D">
              <w:rPr>
                <w:sz w:val="13"/>
                <w:szCs w:val="13"/>
              </w:rPr>
              <w:t>107 156,12</w:t>
            </w:r>
          </w:p>
        </w:tc>
        <w:tc>
          <w:tcPr>
            <w:tcW w:w="903" w:type="dxa"/>
            <w:noWrap/>
            <w:hideMark/>
          </w:tcPr>
          <w:p w14:paraId="3A7D1398" w14:textId="77777777" w:rsidR="0062261D" w:rsidRPr="0062261D" w:rsidRDefault="0062261D" w:rsidP="0062261D">
            <w:pPr>
              <w:rPr>
                <w:sz w:val="13"/>
                <w:szCs w:val="13"/>
              </w:rPr>
            </w:pPr>
            <w:r w:rsidRPr="0062261D">
              <w:rPr>
                <w:sz w:val="13"/>
                <w:szCs w:val="13"/>
              </w:rPr>
              <w:t>1 785,71</w:t>
            </w:r>
          </w:p>
        </w:tc>
        <w:tc>
          <w:tcPr>
            <w:tcW w:w="903" w:type="dxa"/>
            <w:noWrap/>
            <w:hideMark/>
          </w:tcPr>
          <w:p w14:paraId="6B656E48" w14:textId="77777777" w:rsidR="0062261D" w:rsidRPr="0062261D" w:rsidRDefault="0062261D" w:rsidP="0062261D">
            <w:pPr>
              <w:rPr>
                <w:sz w:val="13"/>
                <w:szCs w:val="13"/>
              </w:rPr>
            </w:pPr>
            <w:r w:rsidRPr="0062261D">
              <w:rPr>
                <w:sz w:val="13"/>
                <w:szCs w:val="13"/>
              </w:rPr>
              <w:t>108 941,83</w:t>
            </w:r>
          </w:p>
        </w:tc>
        <w:tc>
          <w:tcPr>
            <w:tcW w:w="1092" w:type="dxa"/>
            <w:noWrap/>
            <w:hideMark/>
          </w:tcPr>
          <w:p w14:paraId="2D44A59C" w14:textId="77777777" w:rsidR="0062261D" w:rsidRPr="0062261D" w:rsidRDefault="0062261D" w:rsidP="0062261D">
            <w:pPr>
              <w:rPr>
                <w:sz w:val="13"/>
                <w:szCs w:val="13"/>
              </w:rPr>
            </w:pPr>
            <w:r w:rsidRPr="0062261D">
              <w:rPr>
                <w:sz w:val="13"/>
                <w:szCs w:val="13"/>
              </w:rPr>
              <w:t>975,85</w:t>
            </w:r>
          </w:p>
        </w:tc>
        <w:tc>
          <w:tcPr>
            <w:tcW w:w="902" w:type="dxa"/>
            <w:noWrap/>
            <w:hideMark/>
          </w:tcPr>
          <w:p w14:paraId="3D92296A" w14:textId="77777777" w:rsidR="0062261D" w:rsidRPr="0062261D" w:rsidRDefault="0062261D" w:rsidP="0062261D">
            <w:pPr>
              <w:rPr>
                <w:sz w:val="13"/>
                <w:szCs w:val="13"/>
              </w:rPr>
            </w:pPr>
            <w:r w:rsidRPr="0062261D">
              <w:rPr>
                <w:sz w:val="13"/>
                <w:szCs w:val="13"/>
              </w:rPr>
              <w:t>4,94</w:t>
            </w:r>
          </w:p>
        </w:tc>
      </w:tr>
      <w:tr w:rsidR="0062261D" w:rsidRPr="0062261D" w14:paraId="0CCCBE49" w14:textId="77777777" w:rsidTr="00F95151">
        <w:trPr>
          <w:trHeight w:val="358"/>
        </w:trPr>
        <w:tc>
          <w:tcPr>
            <w:tcW w:w="423" w:type="dxa"/>
            <w:noWrap/>
            <w:hideMark/>
          </w:tcPr>
          <w:p w14:paraId="0DC1D8CB" w14:textId="77777777" w:rsidR="0062261D" w:rsidRPr="0062261D" w:rsidRDefault="0062261D" w:rsidP="0062261D">
            <w:pPr>
              <w:jc w:val="center"/>
              <w:rPr>
                <w:sz w:val="13"/>
                <w:szCs w:val="13"/>
              </w:rPr>
            </w:pPr>
            <w:r w:rsidRPr="0062261D">
              <w:rPr>
                <w:sz w:val="13"/>
                <w:szCs w:val="13"/>
              </w:rPr>
              <w:t>3</w:t>
            </w:r>
          </w:p>
        </w:tc>
        <w:tc>
          <w:tcPr>
            <w:tcW w:w="1347" w:type="dxa"/>
            <w:noWrap/>
            <w:hideMark/>
          </w:tcPr>
          <w:p w14:paraId="60A6A77B" w14:textId="77777777" w:rsidR="0062261D" w:rsidRPr="0062261D" w:rsidRDefault="0062261D" w:rsidP="0062261D">
            <w:pPr>
              <w:jc w:val="both"/>
              <w:rPr>
                <w:sz w:val="13"/>
                <w:szCs w:val="13"/>
              </w:rPr>
            </w:pPr>
            <w:r w:rsidRPr="0062261D">
              <w:rPr>
                <w:bCs/>
                <w:sz w:val="13"/>
                <w:szCs w:val="13"/>
              </w:rPr>
              <w:t>Расходы на оплату труда, всего</w:t>
            </w:r>
            <w:r w:rsidRPr="0062261D">
              <w:rPr>
                <w:sz w:val="13"/>
                <w:szCs w:val="13"/>
              </w:rPr>
              <w:t> </w:t>
            </w:r>
          </w:p>
        </w:tc>
        <w:tc>
          <w:tcPr>
            <w:tcW w:w="656" w:type="dxa"/>
            <w:noWrap/>
            <w:hideMark/>
          </w:tcPr>
          <w:p w14:paraId="7473FB50"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207D1FE7" w14:textId="77777777" w:rsidR="0062261D" w:rsidRPr="0062261D" w:rsidRDefault="0062261D" w:rsidP="0062261D">
            <w:pPr>
              <w:rPr>
                <w:sz w:val="13"/>
                <w:szCs w:val="13"/>
              </w:rPr>
            </w:pPr>
            <w:r w:rsidRPr="0062261D">
              <w:rPr>
                <w:sz w:val="13"/>
                <w:szCs w:val="13"/>
              </w:rPr>
              <w:t>121 297,17</w:t>
            </w:r>
          </w:p>
        </w:tc>
        <w:tc>
          <w:tcPr>
            <w:tcW w:w="833" w:type="dxa"/>
            <w:noWrap/>
            <w:hideMark/>
          </w:tcPr>
          <w:p w14:paraId="7B3DB3DC" w14:textId="77777777" w:rsidR="0062261D" w:rsidRPr="0062261D" w:rsidRDefault="0062261D" w:rsidP="0062261D">
            <w:pPr>
              <w:rPr>
                <w:sz w:val="13"/>
                <w:szCs w:val="13"/>
              </w:rPr>
            </w:pPr>
            <w:r w:rsidRPr="0062261D">
              <w:rPr>
                <w:sz w:val="13"/>
                <w:szCs w:val="13"/>
              </w:rPr>
              <w:t>742,62</w:t>
            </w:r>
          </w:p>
        </w:tc>
        <w:tc>
          <w:tcPr>
            <w:tcW w:w="833" w:type="dxa"/>
          </w:tcPr>
          <w:p w14:paraId="092A020D" w14:textId="77777777" w:rsidR="0062261D" w:rsidRPr="0062261D" w:rsidRDefault="0062261D" w:rsidP="0062261D">
            <w:pPr>
              <w:rPr>
                <w:sz w:val="13"/>
                <w:szCs w:val="13"/>
              </w:rPr>
            </w:pPr>
            <w:r w:rsidRPr="0062261D">
              <w:rPr>
                <w:sz w:val="13"/>
                <w:szCs w:val="13"/>
              </w:rPr>
              <w:t>122 039,78</w:t>
            </w:r>
          </w:p>
        </w:tc>
        <w:tc>
          <w:tcPr>
            <w:tcW w:w="903" w:type="dxa"/>
            <w:noWrap/>
            <w:hideMark/>
          </w:tcPr>
          <w:p w14:paraId="2B9D5B68" w14:textId="77777777" w:rsidR="0062261D" w:rsidRPr="0062261D" w:rsidRDefault="0062261D" w:rsidP="0062261D">
            <w:pPr>
              <w:rPr>
                <w:sz w:val="13"/>
                <w:szCs w:val="13"/>
              </w:rPr>
            </w:pPr>
            <w:r w:rsidRPr="0062261D">
              <w:rPr>
                <w:sz w:val="13"/>
                <w:szCs w:val="13"/>
              </w:rPr>
              <w:t>127 289,25</w:t>
            </w:r>
          </w:p>
        </w:tc>
        <w:tc>
          <w:tcPr>
            <w:tcW w:w="903" w:type="dxa"/>
            <w:noWrap/>
            <w:hideMark/>
          </w:tcPr>
          <w:p w14:paraId="4EC85E7A" w14:textId="77777777" w:rsidR="0062261D" w:rsidRPr="0062261D" w:rsidRDefault="0062261D" w:rsidP="0062261D">
            <w:pPr>
              <w:rPr>
                <w:sz w:val="13"/>
                <w:szCs w:val="13"/>
              </w:rPr>
            </w:pPr>
            <w:r w:rsidRPr="0062261D">
              <w:rPr>
                <w:sz w:val="13"/>
                <w:szCs w:val="13"/>
              </w:rPr>
              <w:t>779,30</w:t>
            </w:r>
          </w:p>
        </w:tc>
        <w:tc>
          <w:tcPr>
            <w:tcW w:w="903" w:type="dxa"/>
            <w:noWrap/>
            <w:hideMark/>
          </w:tcPr>
          <w:p w14:paraId="77DD42E9" w14:textId="77777777" w:rsidR="0062261D" w:rsidRPr="0062261D" w:rsidRDefault="0062261D" w:rsidP="0062261D">
            <w:pPr>
              <w:rPr>
                <w:sz w:val="13"/>
                <w:szCs w:val="13"/>
              </w:rPr>
            </w:pPr>
            <w:r w:rsidRPr="0062261D">
              <w:rPr>
                <w:sz w:val="13"/>
                <w:szCs w:val="13"/>
              </w:rPr>
              <w:t>128 068,55</w:t>
            </w:r>
          </w:p>
        </w:tc>
        <w:tc>
          <w:tcPr>
            <w:tcW w:w="1092" w:type="dxa"/>
            <w:noWrap/>
            <w:hideMark/>
          </w:tcPr>
          <w:p w14:paraId="7E5CE79E" w14:textId="77777777" w:rsidR="0062261D" w:rsidRPr="0062261D" w:rsidRDefault="0062261D" w:rsidP="0062261D">
            <w:pPr>
              <w:rPr>
                <w:sz w:val="13"/>
                <w:szCs w:val="13"/>
              </w:rPr>
            </w:pPr>
            <w:r w:rsidRPr="0062261D">
              <w:rPr>
                <w:sz w:val="13"/>
                <w:szCs w:val="13"/>
              </w:rPr>
              <w:t>-9 166,77</w:t>
            </w:r>
          </w:p>
        </w:tc>
        <w:tc>
          <w:tcPr>
            <w:tcW w:w="902" w:type="dxa"/>
            <w:noWrap/>
            <w:hideMark/>
          </w:tcPr>
          <w:p w14:paraId="4D2E85B8" w14:textId="77777777" w:rsidR="0062261D" w:rsidRPr="0062261D" w:rsidRDefault="0062261D" w:rsidP="0062261D">
            <w:pPr>
              <w:rPr>
                <w:sz w:val="13"/>
                <w:szCs w:val="13"/>
              </w:rPr>
            </w:pPr>
            <w:r w:rsidRPr="0062261D">
              <w:rPr>
                <w:sz w:val="13"/>
                <w:szCs w:val="13"/>
              </w:rPr>
              <w:t>4,94</w:t>
            </w:r>
          </w:p>
        </w:tc>
      </w:tr>
      <w:tr w:rsidR="0062261D" w:rsidRPr="0062261D" w14:paraId="63331419" w14:textId="77777777" w:rsidTr="00F95151">
        <w:trPr>
          <w:trHeight w:val="358"/>
        </w:trPr>
        <w:tc>
          <w:tcPr>
            <w:tcW w:w="423" w:type="dxa"/>
            <w:noWrap/>
            <w:hideMark/>
          </w:tcPr>
          <w:p w14:paraId="25ACB337" w14:textId="77777777" w:rsidR="0062261D" w:rsidRPr="0062261D" w:rsidRDefault="0062261D" w:rsidP="0062261D">
            <w:pPr>
              <w:jc w:val="center"/>
              <w:rPr>
                <w:sz w:val="13"/>
                <w:szCs w:val="13"/>
              </w:rPr>
            </w:pPr>
            <w:r w:rsidRPr="0062261D">
              <w:rPr>
                <w:sz w:val="13"/>
                <w:szCs w:val="13"/>
              </w:rPr>
              <w:t>3.1</w:t>
            </w:r>
          </w:p>
        </w:tc>
        <w:tc>
          <w:tcPr>
            <w:tcW w:w="1347" w:type="dxa"/>
            <w:noWrap/>
            <w:hideMark/>
          </w:tcPr>
          <w:p w14:paraId="6D63FD66" w14:textId="77777777" w:rsidR="0062261D" w:rsidRPr="0062261D" w:rsidRDefault="0062261D" w:rsidP="0062261D">
            <w:pPr>
              <w:jc w:val="both"/>
              <w:rPr>
                <w:sz w:val="13"/>
                <w:szCs w:val="13"/>
              </w:rPr>
            </w:pPr>
            <w:r w:rsidRPr="0062261D">
              <w:rPr>
                <w:sz w:val="13"/>
                <w:szCs w:val="13"/>
              </w:rPr>
              <w:t xml:space="preserve"> в том числе </w:t>
            </w:r>
            <w:proofErr w:type="gramStart"/>
            <w:r w:rsidRPr="0062261D">
              <w:rPr>
                <w:sz w:val="13"/>
                <w:szCs w:val="13"/>
              </w:rPr>
              <w:t>ППП(</w:t>
            </w:r>
            <w:proofErr w:type="gramEnd"/>
            <w:r w:rsidRPr="0062261D">
              <w:rPr>
                <w:sz w:val="13"/>
                <w:szCs w:val="13"/>
              </w:rPr>
              <w:t>8) - АУП (9)</w:t>
            </w:r>
          </w:p>
        </w:tc>
        <w:tc>
          <w:tcPr>
            <w:tcW w:w="656" w:type="dxa"/>
            <w:noWrap/>
            <w:hideMark/>
          </w:tcPr>
          <w:p w14:paraId="2FFD29A4"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1E334E86" w14:textId="77777777" w:rsidR="0062261D" w:rsidRPr="0062261D" w:rsidRDefault="0062261D" w:rsidP="0062261D">
            <w:pPr>
              <w:rPr>
                <w:sz w:val="13"/>
                <w:szCs w:val="13"/>
              </w:rPr>
            </w:pPr>
            <w:r w:rsidRPr="0062261D">
              <w:rPr>
                <w:sz w:val="13"/>
                <w:szCs w:val="13"/>
              </w:rPr>
              <w:t>103 013,15</w:t>
            </w:r>
          </w:p>
        </w:tc>
        <w:tc>
          <w:tcPr>
            <w:tcW w:w="833" w:type="dxa"/>
            <w:noWrap/>
            <w:hideMark/>
          </w:tcPr>
          <w:p w14:paraId="31582B45" w14:textId="77777777" w:rsidR="0062261D" w:rsidRPr="0062261D" w:rsidRDefault="0062261D" w:rsidP="0062261D">
            <w:pPr>
              <w:rPr>
                <w:sz w:val="13"/>
                <w:szCs w:val="13"/>
              </w:rPr>
            </w:pPr>
            <w:r w:rsidRPr="0062261D">
              <w:rPr>
                <w:sz w:val="13"/>
                <w:szCs w:val="13"/>
              </w:rPr>
              <w:t>742,62</w:t>
            </w:r>
          </w:p>
        </w:tc>
        <w:tc>
          <w:tcPr>
            <w:tcW w:w="833" w:type="dxa"/>
          </w:tcPr>
          <w:p w14:paraId="1E80BF93" w14:textId="77777777" w:rsidR="0062261D" w:rsidRPr="0062261D" w:rsidRDefault="0062261D" w:rsidP="0062261D">
            <w:pPr>
              <w:rPr>
                <w:sz w:val="13"/>
                <w:szCs w:val="13"/>
              </w:rPr>
            </w:pPr>
            <w:r w:rsidRPr="0062261D">
              <w:rPr>
                <w:sz w:val="13"/>
                <w:szCs w:val="13"/>
              </w:rPr>
              <w:t>103 755,76</w:t>
            </w:r>
          </w:p>
        </w:tc>
        <w:tc>
          <w:tcPr>
            <w:tcW w:w="903" w:type="dxa"/>
            <w:noWrap/>
            <w:hideMark/>
          </w:tcPr>
          <w:p w14:paraId="4C422525" w14:textId="77777777" w:rsidR="0062261D" w:rsidRPr="0062261D" w:rsidRDefault="0062261D" w:rsidP="0062261D">
            <w:pPr>
              <w:rPr>
                <w:sz w:val="13"/>
                <w:szCs w:val="13"/>
              </w:rPr>
            </w:pPr>
            <w:r w:rsidRPr="0062261D">
              <w:rPr>
                <w:sz w:val="13"/>
                <w:szCs w:val="13"/>
              </w:rPr>
              <w:t>108 102,00</w:t>
            </w:r>
          </w:p>
        </w:tc>
        <w:tc>
          <w:tcPr>
            <w:tcW w:w="903" w:type="dxa"/>
            <w:noWrap/>
            <w:hideMark/>
          </w:tcPr>
          <w:p w14:paraId="2097E5DE" w14:textId="77777777" w:rsidR="0062261D" w:rsidRPr="0062261D" w:rsidRDefault="0062261D" w:rsidP="0062261D">
            <w:pPr>
              <w:rPr>
                <w:sz w:val="13"/>
                <w:szCs w:val="13"/>
              </w:rPr>
            </w:pPr>
            <w:r w:rsidRPr="0062261D">
              <w:rPr>
                <w:sz w:val="13"/>
                <w:szCs w:val="13"/>
              </w:rPr>
              <w:t>779,30</w:t>
            </w:r>
          </w:p>
        </w:tc>
        <w:tc>
          <w:tcPr>
            <w:tcW w:w="903" w:type="dxa"/>
            <w:noWrap/>
            <w:hideMark/>
          </w:tcPr>
          <w:p w14:paraId="7E5A3EED" w14:textId="77777777" w:rsidR="0062261D" w:rsidRPr="0062261D" w:rsidRDefault="0062261D" w:rsidP="0062261D">
            <w:pPr>
              <w:rPr>
                <w:sz w:val="13"/>
                <w:szCs w:val="13"/>
              </w:rPr>
            </w:pPr>
            <w:r w:rsidRPr="0062261D">
              <w:rPr>
                <w:sz w:val="13"/>
                <w:szCs w:val="13"/>
              </w:rPr>
              <w:t>108 881,30</w:t>
            </w:r>
          </w:p>
        </w:tc>
        <w:tc>
          <w:tcPr>
            <w:tcW w:w="1092" w:type="dxa"/>
            <w:noWrap/>
            <w:hideMark/>
          </w:tcPr>
          <w:p w14:paraId="672CFCA9" w14:textId="77777777" w:rsidR="0062261D" w:rsidRPr="0062261D" w:rsidRDefault="0062261D" w:rsidP="0062261D">
            <w:pPr>
              <w:rPr>
                <w:sz w:val="13"/>
                <w:szCs w:val="13"/>
              </w:rPr>
            </w:pPr>
            <w:r w:rsidRPr="0062261D">
              <w:rPr>
                <w:sz w:val="13"/>
                <w:szCs w:val="13"/>
              </w:rPr>
              <w:t>-12 271,02</w:t>
            </w:r>
          </w:p>
        </w:tc>
        <w:tc>
          <w:tcPr>
            <w:tcW w:w="902" w:type="dxa"/>
            <w:noWrap/>
            <w:hideMark/>
          </w:tcPr>
          <w:p w14:paraId="43E5D542" w14:textId="77777777" w:rsidR="0062261D" w:rsidRPr="0062261D" w:rsidRDefault="0062261D" w:rsidP="0062261D">
            <w:pPr>
              <w:rPr>
                <w:sz w:val="13"/>
                <w:szCs w:val="13"/>
              </w:rPr>
            </w:pPr>
            <w:r w:rsidRPr="0062261D">
              <w:rPr>
                <w:sz w:val="13"/>
                <w:szCs w:val="13"/>
              </w:rPr>
              <w:t>4,94</w:t>
            </w:r>
          </w:p>
        </w:tc>
      </w:tr>
      <w:tr w:rsidR="0062261D" w:rsidRPr="0062261D" w14:paraId="3B608F3E" w14:textId="77777777" w:rsidTr="00F95151">
        <w:trPr>
          <w:trHeight w:val="266"/>
        </w:trPr>
        <w:tc>
          <w:tcPr>
            <w:tcW w:w="423" w:type="dxa"/>
            <w:noWrap/>
            <w:hideMark/>
          </w:tcPr>
          <w:p w14:paraId="3996FC18" w14:textId="77777777" w:rsidR="0062261D" w:rsidRPr="0062261D" w:rsidRDefault="0062261D" w:rsidP="0062261D">
            <w:pPr>
              <w:jc w:val="center"/>
              <w:rPr>
                <w:sz w:val="13"/>
                <w:szCs w:val="13"/>
              </w:rPr>
            </w:pPr>
            <w:r w:rsidRPr="0062261D">
              <w:rPr>
                <w:sz w:val="13"/>
                <w:szCs w:val="13"/>
              </w:rPr>
              <w:t>3.2</w:t>
            </w:r>
          </w:p>
        </w:tc>
        <w:tc>
          <w:tcPr>
            <w:tcW w:w="1347" w:type="dxa"/>
            <w:noWrap/>
            <w:hideMark/>
          </w:tcPr>
          <w:p w14:paraId="7051E59B" w14:textId="77777777" w:rsidR="0062261D" w:rsidRPr="0062261D" w:rsidRDefault="0062261D" w:rsidP="0062261D">
            <w:pPr>
              <w:jc w:val="both"/>
              <w:rPr>
                <w:sz w:val="13"/>
                <w:szCs w:val="13"/>
              </w:rPr>
            </w:pPr>
            <w:r w:rsidRPr="0062261D">
              <w:rPr>
                <w:sz w:val="13"/>
                <w:szCs w:val="13"/>
              </w:rPr>
              <w:t xml:space="preserve">численность, всего </w:t>
            </w:r>
          </w:p>
        </w:tc>
        <w:tc>
          <w:tcPr>
            <w:tcW w:w="656" w:type="dxa"/>
            <w:noWrap/>
            <w:hideMark/>
          </w:tcPr>
          <w:p w14:paraId="10E250B1" w14:textId="77777777" w:rsidR="0062261D" w:rsidRPr="0062261D" w:rsidRDefault="0062261D" w:rsidP="0062261D">
            <w:pPr>
              <w:jc w:val="both"/>
              <w:rPr>
                <w:sz w:val="13"/>
                <w:szCs w:val="13"/>
              </w:rPr>
            </w:pPr>
            <w:r w:rsidRPr="0062261D">
              <w:rPr>
                <w:sz w:val="13"/>
                <w:szCs w:val="13"/>
              </w:rPr>
              <w:t>чел.</w:t>
            </w:r>
          </w:p>
        </w:tc>
        <w:tc>
          <w:tcPr>
            <w:tcW w:w="833" w:type="dxa"/>
            <w:noWrap/>
            <w:hideMark/>
          </w:tcPr>
          <w:p w14:paraId="553E40A2" w14:textId="77777777" w:rsidR="0062261D" w:rsidRPr="0062261D" w:rsidRDefault="0062261D" w:rsidP="0062261D">
            <w:pPr>
              <w:rPr>
                <w:sz w:val="13"/>
                <w:szCs w:val="13"/>
              </w:rPr>
            </w:pPr>
            <w:r w:rsidRPr="0062261D">
              <w:rPr>
                <w:sz w:val="13"/>
                <w:szCs w:val="13"/>
              </w:rPr>
              <w:t>306,00</w:t>
            </w:r>
          </w:p>
        </w:tc>
        <w:tc>
          <w:tcPr>
            <w:tcW w:w="833" w:type="dxa"/>
            <w:noWrap/>
            <w:hideMark/>
          </w:tcPr>
          <w:p w14:paraId="504278BE" w14:textId="77777777" w:rsidR="0062261D" w:rsidRPr="0062261D" w:rsidRDefault="0062261D" w:rsidP="0062261D">
            <w:pPr>
              <w:rPr>
                <w:sz w:val="13"/>
                <w:szCs w:val="13"/>
              </w:rPr>
            </w:pPr>
            <w:r w:rsidRPr="0062261D">
              <w:rPr>
                <w:sz w:val="13"/>
                <w:szCs w:val="13"/>
              </w:rPr>
              <w:t>1,00</w:t>
            </w:r>
          </w:p>
        </w:tc>
        <w:tc>
          <w:tcPr>
            <w:tcW w:w="833" w:type="dxa"/>
          </w:tcPr>
          <w:p w14:paraId="211EEE76" w14:textId="77777777" w:rsidR="0062261D" w:rsidRPr="0062261D" w:rsidRDefault="0062261D" w:rsidP="0062261D">
            <w:pPr>
              <w:rPr>
                <w:sz w:val="13"/>
                <w:szCs w:val="13"/>
              </w:rPr>
            </w:pPr>
            <w:r w:rsidRPr="0062261D">
              <w:rPr>
                <w:sz w:val="13"/>
                <w:szCs w:val="13"/>
              </w:rPr>
              <w:t>307,00</w:t>
            </w:r>
          </w:p>
        </w:tc>
        <w:tc>
          <w:tcPr>
            <w:tcW w:w="903" w:type="dxa"/>
            <w:noWrap/>
            <w:hideMark/>
          </w:tcPr>
          <w:p w14:paraId="3AAEEBC0" w14:textId="77777777" w:rsidR="0062261D" w:rsidRPr="0062261D" w:rsidRDefault="0062261D" w:rsidP="0062261D">
            <w:pPr>
              <w:rPr>
                <w:sz w:val="13"/>
                <w:szCs w:val="13"/>
              </w:rPr>
            </w:pPr>
            <w:r w:rsidRPr="0062261D">
              <w:rPr>
                <w:sz w:val="13"/>
                <w:szCs w:val="13"/>
              </w:rPr>
              <w:t>224,00</w:t>
            </w:r>
          </w:p>
        </w:tc>
        <w:tc>
          <w:tcPr>
            <w:tcW w:w="903" w:type="dxa"/>
            <w:noWrap/>
            <w:hideMark/>
          </w:tcPr>
          <w:p w14:paraId="6396F825" w14:textId="77777777" w:rsidR="0062261D" w:rsidRPr="0062261D" w:rsidRDefault="0062261D" w:rsidP="0062261D">
            <w:pPr>
              <w:rPr>
                <w:sz w:val="13"/>
                <w:szCs w:val="13"/>
              </w:rPr>
            </w:pPr>
            <w:r w:rsidRPr="0062261D">
              <w:rPr>
                <w:sz w:val="13"/>
                <w:szCs w:val="13"/>
              </w:rPr>
              <w:t>1,00</w:t>
            </w:r>
          </w:p>
        </w:tc>
        <w:tc>
          <w:tcPr>
            <w:tcW w:w="903" w:type="dxa"/>
            <w:noWrap/>
            <w:hideMark/>
          </w:tcPr>
          <w:p w14:paraId="31BA83A7" w14:textId="77777777" w:rsidR="0062261D" w:rsidRPr="0062261D" w:rsidRDefault="0062261D" w:rsidP="0062261D">
            <w:pPr>
              <w:rPr>
                <w:sz w:val="13"/>
                <w:szCs w:val="13"/>
              </w:rPr>
            </w:pPr>
            <w:r w:rsidRPr="0062261D">
              <w:rPr>
                <w:sz w:val="13"/>
                <w:szCs w:val="13"/>
              </w:rPr>
              <w:t>225,00</w:t>
            </w:r>
          </w:p>
        </w:tc>
        <w:tc>
          <w:tcPr>
            <w:tcW w:w="1092" w:type="dxa"/>
            <w:noWrap/>
            <w:hideMark/>
          </w:tcPr>
          <w:p w14:paraId="5B5959D6" w14:textId="77777777" w:rsidR="0062261D" w:rsidRPr="0062261D" w:rsidRDefault="0062261D" w:rsidP="0062261D">
            <w:pPr>
              <w:rPr>
                <w:sz w:val="13"/>
                <w:szCs w:val="13"/>
              </w:rPr>
            </w:pPr>
            <w:r w:rsidRPr="0062261D">
              <w:rPr>
                <w:sz w:val="13"/>
                <w:szCs w:val="13"/>
              </w:rPr>
              <w:t>0,00</w:t>
            </w:r>
          </w:p>
        </w:tc>
        <w:tc>
          <w:tcPr>
            <w:tcW w:w="902" w:type="dxa"/>
            <w:noWrap/>
            <w:hideMark/>
          </w:tcPr>
          <w:p w14:paraId="0DD83B1D" w14:textId="77777777" w:rsidR="0062261D" w:rsidRPr="0062261D" w:rsidRDefault="0062261D" w:rsidP="0062261D">
            <w:pPr>
              <w:rPr>
                <w:sz w:val="13"/>
                <w:szCs w:val="13"/>
              </w:rPr>
            </w:pPr>
            <w:r w:rsidRPr="0062261D">
              <w:rPr>
                <w:sz w:val="13"/>
                <w:szCs w:val="13"/>
              </w:rPr>
              <w:t>-26,71</w:t>
            </w:r>
          </w:p>
        </w:tc>
      </w:tr>
      <w:tr w:rsidR="0062261D" w:rsidRPr="0062261D" w14:paraId="78106BD3" w14:textId="77777777" w:rsidTr="00F95151">
        <w:trPr>
          <w:trHeight w:val="358"/>
        </w:trPr>
        <w:tc>
          <w:tcPr>
            <w:tcW w:w="423" w:type="dxa"/>
            <w:noWrap/>
            <w:hideMark/>
          </w:tcPr>
          <w:p w14:paraId="026410D9" w14:textId="77777777" w:rsidR="0062261D" w:rsidRPr="0062261D" w:rsidRDefault="0062261D" w:rsidP="0062261D">
            <w:pPr>
              <w:jc w:val="center"/>
              <w:rPr>
                <w:sz w:val="13"/>
                <w:szCs w:val="13"/>
              </w:rPr>
            </w:pPr>
            <w:r w:rsidRPr="0062261D">
              <w:rPr>
                <w:sz w:val="13"/>
                <w:szCs w:val="13"/>
              </w:rPr>
              <w:t>3.3</w:t>
            </w:r>
          </w:p>
        </w:tc>
        <w:tc>
          <w:tcPr>
            <w:tcW w:w="1347" w:type="dxa"/>
            <w:noWrap/>
            <w:hideMark/>
          </w:tcPr>
          <w:p w14:paraId="53E707B5" w14:textId="77777777" w:rsidR="0062261D" w:rsidRPr="0062261D" w:rsidRDefault="0062261D" w:rsidP="0062261D">
            <w:pPr>
              <w:jc w:val="both"/>
              <w:rPr>
                <w:sz w:val="13"/>
                <w:szCs w:val="13"/>
              </w:rPr>
            </w:pPr>
            <w:r w:rsidRPr="0062261D">
              <w:rPr>
                <w:sz w:val="13"/>
                <w:szCs w:val="13"/>
              </w:rPr>
              <w:t xml:space="preserve">  в том </w:t>
            </w:r>
            <w:proofErr w:type="gramStart"/>
            <w:r w:rsidRPr="0062261D">
              <w:rPr>
                <w:sz w:val="13"/>
                <w:szCs w:val="13"/>
              </w:rPr>
              <w:t>числе  ППП</w:t>
            </w:r>
            <w:proofErr w:type="gramEnd"/>
            <w:r w:rsidRPr="0062261D">
              <w:rPr>
                <w:sz w:val="13"/>
                <w:szCs w:val="13"/>
              </w:rPr>
              <w:t>/АУП)</w:t>
            </w:r>
          </w:p>
        </w:tc>
        <w:tc>
          <w:tcPr>
            <w:tcW w:w="656" w:type="dxa"/>
            <w:noWrap/>
            <w:hideMark/>
          </w:tcPr>
          <w:p w14:paraId="611F9168" w14:textId="77777777" w:rsidR="0062261D" w:rsidRPr="0062261D" w:rsidRDefault="0062261D" w:rsidP="0062261D">
            <w:pPr>
              <w:jc w:val="both"/>
              <w:rPr>
                <w:sz w:val="13"/>
                <w:szCs w:val="13"/>
              </w:rPr>
            </w:pPr>
            <w:r w:rsidRPr="0062261D">
              <w:rPr>
                <w:sz w:val="13"/>
                <w:szCs w:val="13"/>
              </w:rPr>
              <w:t>чел.</w:t>
            </w:r>
          </w:p>
        </w:tc>
        <w:tc>
          <w:tcPr>
            <w:tcW w:w="833" w:type="dxa"/>
            <w:noWrap/>
            <w:hideMark/>
          </w:tcPr>
          <w:p w14:paraId="131A2DC8" w14:textId="77777777" w:rsidR="0062261D" w:rsidRPr="0062261D" w:rsidRDefault="0062261D" w:rsidP="0062261D">
            <w:pPr>
              <w:rPr>
                <w:sz w:val="13"/>
                <w:szCs w:val="13"/>
              </w:rPr>
            </w:pPr>
            <w:r w:rsidRPr="0062261D">
              <w:rPr>
                <w:sz w:val="13"/>
                <w:szCs w:val="13"/>
              </w:rPr>
              <w:t>272,00</w:t>
            </w:r>
          </w:p>
        </w:tc>
        <w:tc>
          <w:tcPr>
            <w:tcW w:w="833" w:type="dxa"/>
            <w:noWrap/>
            <w:hideMark/>
          </w:tcPr>
          <w:p w14:paraId="6E5B13D1" w14:textId="77777777" w:rsidR="0062261D" w:rsidRPr="0062261D" w:rsidRDefault="0062261D" w:rsidP="0062261D">
            <w:pPr>
              <w:rPr>
                <w:sz w:val="13"/>
                <w:szCs w:val="13"/>
              </w:rPr>
            </w:pPr>
            <w:r w:rsidRPr="0062261D">
              <w:rPr>
                <w:sz w:val="13"/>
                <w:szCs w:val="13"/>
              </w:rPr>
              <w:t>1,00</w:t>
            </w:r>
          </w:p>
        </w:tc>
        <w:tc>
          <w:tcPr>
            <w:tcW w:w="833" w:type="dxa"/>
          </w:tcPr>
          <w:p w14:paraId="371421AD" w14:textId="77777777" w:rsidR="0062261D" w:rsidRPr="0062261D" w:rsidRDefault="0062261D" w:rsidP="0062261D">
            <w:pPr>
              <w:rPr>
                <w:sz w:val="13"/>
                <w:szCs w:val="13"/>
              </w:rPr>
            </w:pPr>
            <w:r w:rsidRPr="0062261D">
              <w:rPr>
                <w:sz w:val="13"/>
                <w:szCs w:val="13"/>
              </w:rPr>
              <w:t>273,00</w:t>
            </w:r>
          </w:p>
        </w:tc>
        <w:tc>
          <w:tcPr>
            <w:tcW w:w="903" w:type="dxa"/>
            <w:noWrap/>
            <w:hideMark/>
          </w:tcPr>
          <w:p w14:paraId="1A5CC14B" w14:textId="77777777" w:rsidR="0062261D" w:rsidRPr="0062261D" w:rsidRDefault="0062261D" w:rsidP="0062261D">
            <w:pPr>
              <w:rPr>
                <w:sz w:val="13"/>
                <w:szCs w:val="13"/>
              </w:rPr>
            </w:pPr>
            <w:r w:rsidRPr="0062261D">
              <w:rPr>
                <w:sz w:val="13"/>
                <w:szCs w:val="13"/>
              </w:rPr>
              <w:t>208,00</w:t>
            </w:r>
          </w:p>
        </w:tc>
        <w:tc>
          <w:tcPr>
            <w:tcW w:w="903" w:type="dxa"/>
            <w:noWrap/>
            <w:hideMark/>
          </w:tcPr>
          <w:p w14:paraId="73700CBF" w14:textId="77777777" w:rsidR="0062261D" w:rsidRPr="0062261D" w:rsidRDefault="0062261D" w:rsidP="0062261D">
            <w:pPr>
              <w:rPr>
                <w:sz w:val="13"/>
                <w:szCs w:val="13"/>
              </w:rPr>
            </w:pPr>
            <w:r w:rsidRPr="0062261D">
              <w:rPr>
                <w:sz w:val="13"/>
                <w:szCs w:val="13"/>
              </w:rPr>
              <w:t>1,00</w:t>
            </w:r>
          </w:p>
        </w:tc>
        <w:tc>
          <w:tcPr>
            <w:tcW w:w="903" w:type="dxa"/>
            <w:noWrap/>
            <w:hideMark/>
          </w:tcPr>
          <w:p w14:paraId="2CA5E590" w14:textId="77777777" w:rsidR="0062261D" w:rsidRPr="0062261D" w:rsidRDefault="0062261D" w:rsidP="0062261D">
            <w:pPr>
              <w:rPr>
                <w:sz w:val="13"/>
                <w:szCs w:val="13"/>
              </w:rPr>
            </w:pPr>
            <w:r w:rsidRPr="0062261D">
              <w:rPr>
                <w:sz w:val="13"/>
                <w:szCs w:val="13"/>
              </w:rPr>
              <w:t>209,00</w:t>
            </w:r>
          </w:p>
        </w:tc>
        <w:tc>
          <w:tcPr>
            <w:tcW w:w="1092" w:type="dxa"/>
            <w:noWrap/>
            <w:hideMark/>
          </w:tcPr>
          <w:p w14:paraId="7364879F" w14:textId="77777777" w:rsidR="0062261D" w:rsidRPr="0062261D" w:rsidRDefault="0062261D" w:rsidP="0062261D">
            <w:pPr>
              <w:rPr>
                <w:sz w:val="13"/>
                <w:szCs w:val="13"/>
              </w:rPr>
            </w:pPr>
            <w:r w:rsidRPr="0062261D">
              <w:rPr>
                <w:sz w:val="13"/>
                <w:szCs w:val="13"/>
              </w:rPr>
              <w:t>0,00</w:t>
            </w:r>
          </w:p>
        </w:tc>
        <w:tc>
          <w:tcPr>
            <w:tcW w:w="902" w:type="dxa"/>
            <w:noWrap/>
            <w:hideMark/>
          </w:tcPr>
          <w:p w14:paraId="72B3D572" w14:textId="77777777" w:rsidR="0062261D" w:rsidRPr="0062261D" w:rsidRDefault="0062261D" w:rsidP="0062261D">
            <w:pPr>
              <w:rPr>
                <w:sz w:val="13"/>
                <w:szCs w:val="13"/>
              </w:rPr>
            </w:pPr>
            <w:r w:rsidRPr="0062261D">
              <w:rPr>
                <w:sz w:val="13"/>
                <w:szCs w:val="13"/>
              </w:rPr>
              <w:t>-23,44</w:t>
            </w:r>
          </w:p>
        </w:tc>
      </w:tr>
      <w:tr w:rsidR="0062261D" w:rsidRPr="0062261D" w14:paraId="48D397A2" w14:textId="77777777" w:rsidTr="00F95151">
        <w:trPr>
          <w:trHeight w:val="358"/>
        </w:trPr>
        <w:tc>
          <w:tcPr>
            <w:tcW w:w="423" w:type="dxa"/>
            <w:noWrap/>
            <w:hideMark/>
          </w:tcPr>
          <w:p w14:paraId="29056FC5" w14:textId="77777777" w:rsidR="0062261D" w:rsidRPr="0062261D" w:rsidRDefault="0062261D" w:rsidP="0062261D">
            <w:pPr>
              <w:jc w:val="center"/>
              <w:rPr>
                <w:sz w:val="13"/>
                <w:szCs w:val="13"/>
              </w:rPr>
            </w:pPr>
            <w:r w:rsidRPr="0062261D">
              <w:rPr>
                <w:sz w:val="13"/>
                <w:szCs w:val="13"/>
              </w:rPr>
              <w:t>3.4</w:t>
            </w:r>
          </w:p>
        </w:tc>
        <w:tc>
          <w:tcPr>
            <w:tcW w:w="1347" w:type="dxa"/>
            <w:noWrap/>
            <w:hideMark/>
          </w:tcPr>
          <w:p w14:paraId="509DA49E" w14:textId="77777777" w:rsidR="0062261D" w:rsidRPr="0062261D" w:rsidRDefault="0062261D" w:rsidP="0062261D">
            <w:pPr>
              <w:jc w:val="both"/>
              <w:rPr>
                <w:sz w:val="13"/>
                <w:szCs w:val="13"/>
              </w:rPr>
            </w:pPr>
            <w:r w:rsidRPr="0062261D">
              <w:rPr>
                <w:sz w:val="13"/>
                <w:szCs w:val="13"/>
              </w:rPr>
              <w:t xml:space="preserve"> средняя зарплата </w:t>
            </w:r>
          </w:p>
          <w:p w14:paraId="4AC12940" w14:textId="77777777" w:rsidR="0062261D" w:rsidRPr="0062261D" w:rsidRDefault="0062261D" w:rsidP="0062261D">
            <w:pPr>
              <w:jc w:val="both"/>
              <w:rPr>
                <w:sz w:val="13"/>
                <w:szCs w:val="13"/>
              </w:rPr>
            </w:pPr>
            <w:r w:rsidRPr="0062261D">
              <w:rPr>
                <w:sz w:val="13"/>
                <w:szCs w:val="13"/>
              </w:rPr>
              <w:t> </w:t>
            </w:r>
          </w:p>
          <w:p w14:paraId="6F584CA5" w14:textId="77777777" w:rsidR="0062261D" w:rsidRPr="0062261D" w:rsidRDefault="0062261D" w:rsidP="0062261D">
            <w:pPr>
              <w:jc w:val="both"/>
              <w:rPr>
                <w:sz w:val="13"/>
                <w:szCs w:val="13"/>
              </w:rPr>
            </w:pPr>
            <w:r w:rsidRPr="0062261D">
              <w:rPr>
                <w:sz w:val="13"/>
                <w:szCs w:val="13"/>
              </w:rPr>
              <w:t> </w:t>
            </w:r>
          </w:p>
          <w:p w14:paraId="29815253" w14:textId="77777777" w:rsidR="0062261D" w:rsidRPr="0062261D" w:rsidRDefault="0062261D" w:rsidP="0062261D">
            <w:pPr>
              <w:jc w:val="both"/>
              <w:rPr>
                <w:sz w:val="13"/>
                <w:szCs w:val="13"/>
              </w:rPr>
            </w:pPr>
            <w:r w:rsidRPr="0062261D">
              <w:rPr>
                <w:sz w:val="13"/>
                <w:szCs w:val="13"/>
              </w:rPr>
              <w:t> </w:t>
            </w:r>
          </w:p>
        </w:tc>
        <w:tc>
          <w:tcPr>
            <w:tcW w:w="656" w:type="dxa"/>
            <w:noWrap/>
            <w:hideMark/>
          </w:tcPr>
          <w:p w14:paraId="614001B5" w14:textId="77777777" w:rsidR="0062261D" w:rsidRPr="0062261D" w:rsidRDefault="0062261D" w:rsidP="0062261D">
            <w:pPr>
              <w:jc w:val="both"/>
              <w:rPr>
                <w:sz w:val="13"/>
                <w:szCs w:val="13"/>
              </w:rPr>
            </w:pPr>
            <w:r w:rsidRPr="0062261D">
              <w:rPr>
                <w:sz w:val="13"/>
                <w:szCs w:val="13"/>
              </w:rPr>
              <w:t>руб./чел.</w:t>
            </w:r>
          </w:p>
        </w:tc>
        <w:tc>
          <w:tcPr>
            <w:tcW w:w="833" w:type="dxa"/>
            <w:noWrap/>
            <w:hideMark/>
          </w:tcPr>
          <w:p w14:paraId="6F8E6880" w14:textId="77777777" w:rsidR="0062261D" w:rsidRPr="0062261D" w:rsidRDefault="0062261D" w:rsidP="0062261D">
            <w:pPr>
              <w:rPr>
                <w:sz w:val="13"/>
                <w:szCs w:val="13"/>
              </w:rPr>
            </w:pPr>
            <w:r w:rsidRPr="0062261D">
              <w:rPr>
                <w:sz w:val="13"/>
                <w:szCs w:val="13"/>
              </w:rPr>
              <w:t>33 085,93</w:t>
            </w:r>
          </w:p>
        </w:tc>
        <w:tc>
          <w:tcPr>
            <w:tcW w:w="833" w:type="dxa"/>
            <w:noWrap/>
            <w:hideMark/>
          </w:tcPr>
          <w:p w14:paraId="454BD7FB" w14:textId="77777777" w:rsidR="0062261D" w:rsidRPr="0062261D" w:rsidRDefault="0062261D" w:rsidP="0062261D">
            <w:pPr>
              <w:rPr>
                <w:sz w:val="13"/>
                <w:szCs w:val="13"/>
              </w:rPr>
            </w:pPr>
            <w:r w:rsidRPr="0062261D">
              <w:rPr>
                <w:sz w:val="13"/>
                <w:szCs w:val="13"/>
              </w:rPr>
              <w:t>61 884,60</w:t>
            </w:r>
          </w:p>
        </w:tc>
        <w:tc>
          <w:tcPr>
            <w:tcW w:w="833" w:type="dxa"/>
          </w:tcPr>
          <w:p w14:paraId="09A99E2A" w14:textId="77777777" w:rsidR="0062261D" w:rsidRPr="0062261D" w:rsidRDefault="0062261D" w:rsidP="0062261D">
            <w:pPr>
              <w:rPr>
                <w:sz w:val="13"/>
                <w:szCs w:val="13"/>
              </w:rPr>
            </w:pPr>
            <w:r w:rsidRPr="0062261D">
              <w:rPr>
                <w:sz w:val="13"/>
                <w:szCs w:val="13"/>
              </w:rPr>
              <w:t>33 126,98</w:t>
            </w:r>
          </w:p>
        </w:tc>
        <w:tc>
          <w:tcPr>
            <w:tcW w:w="903" w:type="dxa"/>
            <w:noWrap/>
            <w:hideMark/>
          </w:tcPr>
          <w:p w14:paraId="4B256CE6" w14:textId="77777777" w:rsidR="0062261D" w:rsidRPr="0062261D" w:rsidRDefault="0062261D" w:rsidP="0062261D">
            <w:pPr>
              <w:rPr>
                <w:sz w:val="13"/>
                <w:szCs w:val="13"/>
              </w:rPr>
            </w:pPr>
            <w:r w:rsidRPr="0062261D">
              <w:rPr>
                <w:sz w:val="13"/>
                <w:szCs w:val="13"/>
              </w:rPr>
              <w:t>47 354,63</w:t>
            </w:r>
          </w:p>
        </w:tc>
        <w:tc>
          <w:tcPr>
            <w:tcW w:w="903" w:type="dxa"/>
            <w:noWrap/>
            <w:hideMark/>
          </w:tcPr>
          <w:p w14:paraId="75CFA3DF" w14:textId="77777777" w:rsidR="0062261D" w:rsidRPr="0062261D" w:rsidRDefault="0062261D" w:rsidP="0062261D">
            <w:pPr>
              <w:rPr>
                <w:sz w:val="13"/>
                <w:szCs w:val="13"/>
              </w:rPr>
            </w:pPr>
            <w:r w:rsidRPr="0062261D">
              <w:rPr>
                <w:sz w:val="13"/>
                <w:szCs w:val="13"/>
              </w:rPr>
              <w:t>64 941,71</w:t>
            </w:r>
          </w:p>
        </w:tc>
        <w:tc>
          <w:tcPr>
            <w:tcW w:w="903" w:type="dxa"/>
            <w:noWrap/>
            <w:hideMark/>
          </w:tcPr>
          <w:p w14:paraId="39CE8691" w14:textId="77777777" w:rsidR="0062261D" w:rsidRPr="0062261D" w:rsidRDefault="0062261D" w:rsidP="0062261D">
            <w:pPr>
              <w:rPr>
                <w:sz w:val="13"/>
                <w:szCs w:val="13"/>
              </w:rPr>
            </w:pPr>
            <w:r w:rsidRPr="0062261D">
              <w:rPr>
                <w:sz w:val="13"/>
                <w:szCs w:val="13"/>
              </w:rPr>
              <w:t>47 432,80</w:t>
            </w:r>
          </w:p>
        </w:tc>
        <w:tc>
          <w:tcPr>
            <w:tcW w:w="1092" w:type="dxa"/>
            <w:noWrap/>
            <w:hideMark/>
          </w:tcPr>
          <w:p w14:paraId="430D3986" w14:textId="77777777" w:rsidR="0062261D" w:rsidRPr="0062261D" w:rsidRDefault="0062261D" w:rsidP="0062261D">
            <w:pPr>
              <w:rPr>
                <w:sz w:val="13"/>
                <w:szCs w:val="13"/>
              </w:rPr>
            </w:pPr>
            <w:r w:rsidRPr="0062261D">
              <w:rPr>
                <w:sz w:val="13"/>
                <w:szCs w:val="13"/>
              </w:rPr>
              <w:t>-3 395,10</w:t>
            </w:r>
          </w:p>
        </w:tc>
        <w:tc>
          <w:tcPr>
            <w:tcW w:w="902" w:type="dxa"/>
            <w:noWrap/>
            <w:hideMark/>
          </w:tcPr>
          <w:p w14:paraId="6D64A324" w14:textId="77777777" w:rsidR="0062261D" w:rsidRPr="0062261D" w:rsidRDefault="0062261D" w:rsidP="0062261D">
            <w:pPr>
              <w:rPr>
                <w:sz w:val="13"/>
                <w:szCs w:val="13"/>
              </w:rPr>
            </w:pPr>
            <w:r w:rsidRPr="0062261D">
              <w:rPr>
                <w:sz w:val="13"/>
                <w:szCs w:val="13"/>
              </w:rPr>
              <w:t>43,18</w:t>
            </w:r>
          </w:p>
        </w:tc>
      </w:tr>
      <w:tr w:rsidR="0062261D" w:rsidRPr="0062261D" w14:paraId="26EF8A99" w14:textId="77777777" w:rsidTr="00F95151">
        <w:trPr>
          <w:trHeight w:val="358"/>
        </w:trPr>
        <w:tc>
          <w:tcPr>
            <w:tcW w:w="423" w:type="dxa"/>
            <w:noWrap/>
            <w:hideMark/>
          </w:tcPr>
          <w:p w14:paraId="786D0FEB" w14:textId="77777777" w:rsidR="0062261D" w:rsidRPr="0062261D" w:rsidRDefault="0062261D" w:rsidP="0062261D">
            <w:pPr>
              <w:jc w:val="center"/>
              <w:rPr>
                <w:sz w:val="13"/>
                <w:szCs w:val="13"/>
              </w:rPr>
            </w:pPr>
            <w:r w:rsidRPr="0062261D">
              <w:rPr>
                <w:sz w:val="13"/>
                <w:szCs w:val="13"/>
              </w:rPr>
              <w:t>3.5</w:t>
            </w:r>
          </w:p>
        </w:tc>
        <w:tc>
          <w:tcPr>
            <w:tcW w:w="1347" w:type="dxa"/>
            <w:noWrap/>
            <w:hideMark/>
          </w:tcPr>
          <w:p w14:paraId="0B08A40F" w14:textId="77777777" w:rsidR="0062261D" w:rsidRPr="0062261D" w:rsidRDefault="0062261D" w:rsidP="0062261D">
            <w:pPr>
              <w:jc w:val="both"/>
              <w:rPr>
                <w:sz w:val="13"/>
                <w:szCs w:val="13"/>
              </w:rPr>
            </w:pPr>
            <w:r w:rsidRPr="0062261D">
              <w:rPr>
                <w:sz w:val="13"/>
                <w:szCs w:val="13"/>
              </w:rPr>
              <w:t xml:space="preserve"> в том </w:t>
            </w:r>
            <w:proofErr w:type="gramStart"/>
            <w:r w:rsidRPr="0062261D">
              <w:rPr>
                <w:sz w:val="13"/>
                <w:szCs w:val="13"/>
              </w:rPr>
              <w:t>числе  ППП</w:t>
            </w:r>
            <w:proofErr w:type="gramEnd"/>
            <w:r w:rsidRPr="0062261D">
              <w:rPr>
                <w:sz w:val="13"/>
                <w:szCs w:val="13"/>
              </w:rPr>
              <w:t>/АУП</w:t>
            </w:r>
          </w:p>
        </w:tc>
        <w:tc>
          <w:tcPr>
            <w:tcW w:w="656" w:type="dxa"/>
            <w:noWrap/>
            <w:hideMark/>
          </w:tcPr>
          <w:p w14:paraId="658A8653" w14:textId="77777777" w:rsidR="0062261D" w:rsidRPr="0062261D" w:rsidRDefault="0062261D" w:rsidP="0062261D">
            <w:pPr>
              <w:jc w:val="both"/>
              <w:rPr>
                <w:sz w:val="13"/>
                <w:szCs w:val="13"/>
              </w:rPr>
            </w:pPr>
            <w:r w:rsidRPr="0062261D">
              <w:rPr>
                <w:sz w:val="13"/>
                <w:szCs w:val="13"/>
              </w:rPr>
              <w:t>руб./чел.</w:t>
            </w:r>
          </w:p>
        </w:tc>
        <w:tc>
          <w:tcPr>
            <w:tcW w:w="833" w:type="dxa"/>
            <w:noWrap/>
            <w:hideMark/>
          </w:tcPr>
          <w:p w14:paraId="0E5004CF" w14:textId="77777777" w:rsidR="0062261D" w:rsidRPr="0062261D" w:rsidRDefault="0062261D" w:rsidP="0062261D">
            <w:pPr>
              <w:rPr>
                <w:sz w:val="13"/>
                <w:szCs w:val="13"/>
              </w:rPr>
            </w:pPr>
            <w:r w:rsidRPr="0062261D">
              <w:rPr>
                <w:sz w:val="13"/>
                <w:szCs w:val="13"/>
              </w:rPr>
              <w:t>31 560,40</w:t>
            </w:r>
          </w:p>
        </w:tc>
        <w:tc>
          <w:tcPr>
            <w:tcW w:w="833" w:type="dxa"/>
            <w:noWrap/>
            <w:hideMark/>
          </w:tcPr>
          <w:p w14:paraId="2ED526D5" w14:textId="77777777" w:rsidR="0062261D" w:rsidRPr="0062261D" w:rsidRDefault="0062261D" w:rsidP="0062261D">
            <w:pPr>
              <w:rPr>
                <w:sz w:val="13"/>
                <w:szCs w:val="13"/>
              </w:rPr>
            </w:pPr>
            <w:r w:rsidRPr="0062261D">
              <w:rPr>
                <w:sz w:val="13"/>
                <w:szCs w:val="13"/>
              </w:rPr>
              <w:t>61 884,60</w:t>
            </w:r>
          </w:p>
        </w:tc>
        <w:tc>
          <w:tcPr>
            <w:tcW w:w="833" w:type="dxa"/>
          </w:tcPr>
          <w:p w14:paraId="423F849B" w14:textId="77777777" w:rsidR="0062261D" w:rsidRPr="0062261D" w:rsidRDefault="0062261D" w:rsidP="0062261D">
            <w:pPr>
              <w:rPr>
                <w:sz w:val="13"/>
                <w:szCs w:val="13"/>
              </w:rPr>
            </w:pPr>
            <w:r w:rsidRPr="0062261D">
              <w:rPr>
                <w:sz w:val="13"/>
                <w:szCs w:val="13"/>
              </w:rPr>
              <w:t>31 671,48</w:t>
            </w:r>
          </w:p>
        </w:tc>
        <w:tc>
          <w:tcPr>
            <w:tcW w:w="903" w:type="dxa"/>
            <w:noWrap/>
            <w:hideMark/>
          </w:tcPr>
          <w:p w14:paraId="19CF163D" w14:textId="77777777" w:rsidR="0062261D" w:rsidRPr="0062261D" w:rsidRDefault="0062261D" w:rsidP="0062261D">
            <w:pPr>
              <w:rPr>
                <w:sz w:val="13"/>
                <w:szCs w:val="13"/>
              </w:rPr>
            </w:pPr>
            <w:r w:rsidRPr="0062261D">
              <w:rPr>
                <w:sz w:val="13"/>
                <w:szCs w:val="13"/>
              </w:rPr>
              <w:t>43 310,09</w:t>
            </w:r>
          </w:p>
        </w:tc>
        <w:tc>
          <w:tcPr>
            <w:tcW w:w="903" w:type="dxa"/>
            <w:noWrap/>
            <w:hideMark/>
          </w:tcPr>
          <w:p w14:paraId="3894D32A" w14:textId="77777777" w:rsidR="0062261D" w:rsidRPr="0062261D" w:rsidRDefault="0062261D" w:rsidP="0062261D">
            <w:pPr>
              <w:rPr>
                <w:sz w:val="13"/>
                <w:szCs w:val="13"/>
              </w:rPr>
            </w:pPr>
            <w:r w:rsidRPr="0062261D">
              <w:rPr>
                <w:sz w:val="13"/>
                <w:szCs w:val="13"/>
              </w:rPr>
              <w:t>64 941,71</w:t>
            </w:r>
          </w:p>
        </w:tc>
        <w:tc>
          <w:tcPr>
            <w:tcW w:w="903" w:type="dxa"/>
            <w:noWrap/>
            <w:hideMark/>
          </w:tcPr>
          <w:p w14:paraId="4075C428" w14:textId="77777777" w:rsidR="0062261D" w:rsidRPr="0062261D" w:rsidRDefault="0062261D" w:rsidP="0062261D">
            <w:pPr>
              <w:rPr>
                <w:sz w:val="13"/>
                <w:szCs w:val="13"/>
              </w:rPr>
            </w:pPr>
            <w:r w:rsidRPr="0062261D">
              <w:rPr>
                <w:sz w:val="13"/>
                <w:szCs w:val="13"/>
              </w:rPr>
              <w:t>43 413,60</w:t>
            </w:r>
          </w:p>
        </w:tc>
        <w:tc>
          <w:tcPr>
            <w:tcW w:w="1092" w:type="dxa"/>
            <w:noWrap/>
            <w:hideMark/>
          </w:tcPr>
          <w:p w14:paraId="00F2FA77" w14:textId="77777777" w:rsidR="0062261D" w:rsidRPr="0062261D" w:rsidRDefault="0062261D" w:rsidP="0062261D">
            <w:pPr>
              <w:rPr>
                <w:sz w:val="13"/>
                <w:szCs w:val="13"/>
              </w:rPr>
            </w:pPr>
            <w:r w:rsidRPr="0062261D">
              <w:rPr>
                <w:sz w:val="13"/>
                <w:szCs w:val="13"/>
              </w:rPr>
              <w:t>-4 892,75</w:t>
            </w:r>
          </w:p>
        </w:tc>
        <w:tc>
          <w:tcPr>
            <w:tcW w:w="902" w:type="dxa"/>
            <w:noWrap/>
            <w:hideMark/>
          </w:tcPr>
          <w:p w14:paraId="047F6919" w14:textId="77777777" w:rsidR="0062261D" w:rsidRPr="0062261D" w:rsidRDefault="0062261D" w:rsidP="0062261D">
            <w:pPr>
              <w:rPr>
                <w:sz w:val="13"/>
                <w:szCs w:val="13"/>
              </w:rPr>
            </w:pPr>
            <w:r w:rsidRPr="0062261D">
              <w:rPr>
                <w:sz w:val="13"/>
                <w:szCs w:val="13"/>
              </w:rPr>
              <w:t>37,07</w:t>
            </w:r>
          </w:p>
        </w:tc>
      </w:tr>
      <w:tr w:rsidR="0062261D" w:rsidRPr="0062261D" w14:paraId="76C308B8" w14:textId="77777777" w:rsidTr="00F95151">
        <w:trPr>
          <w:trHeight w:val="358"/>
        </w:trPr>
        <w:tc>
          <w:tcPr>
            <w:tcW w:w="423" w:type="dxa"/>
            <w:vMerge w:val="restart"/>
            <w:noWrap/>
            <w:hideMark/>
          </w:tcPr>
          <w:p w14:paraId="4EA4DC7E" w14:textId="77777777" w:rsidR="0062261D" w:rsidRPr="0062261D" w:rsidRDefault="0062261D" w:rsidP="0062261D">
            <w:pPr>
              <w:jc w:val="center"/>
              <w:rPr>
                <w:sz w:val="13"/>
                <w:szCs w:val="13"/>
              </w:rPr>
            </w:pPr>
            <w:r w:rsidRPr="0062261D">
              <w:rPr>
                <w:sz w:val="13"/>
                <w:szCs w:val="13"/>
              </w:rPr>
              <w:t>4</w:t>
            </w:r>
          </w:p>
        </w:tc>
        <w:tc>
          <w:tcPr>
            <w:tcW w:w="1347" w:type="dxa"/>
            <w:vMerge w:val="restart"/>
            <w:hideMark/>
          </w:tcPr>
          <w:p w14:paraId="25AB9E36" w14:textId="77777777" w:rsidR="0062261D" w:rsidRPr="0062261D" w:rsidRDefault="0062261D" w:rsidP="0062261D">
            <w:pPr>
              <w:jc w:val="both"/>
              <w:rPr>
                <w:bCs/>
                <w:sz w:val="13"/>
                <w:szCs w:val="13"/>
              </w:rPr>
            </w:pPr>
            <w:r w:rsidRPr="0062261D">
              <w:rPr>
                <w:bCs/>
                <w:sz w:val="13"/>
                <w:szCs w:val="13"/>
              </w:rPr>
              <w:t xml:space="preserve"> Расходы на выполнение работ и услуг производственного характера, </w:t>
            </w:r>
            <w:proofErr w:type="spellStart"/>
            <w:r w:rsidRPr="0062261D">
              <w:rPr>
                <w:bCs/>
                <w:sz w:val="13"/>
                <w:szCs w:val="13"/>
              </w:rPr>
              <w:t>выполн</w:t>
            </w:r>
            <w:proofErr w:type="spellEnd"/>
            <w:r w:rsidRPr="0062261D">
              <w:rPr>
                <w:bCs/>
                <w:sz w:val="13"/>
                <w:szCs w:val="13"/>
              </w:rPr>
              <w:t xml:space="preserve">-й по договорам со сторонними </w:t>
            </w:r>
            <w:proofErr w:type="spellStart"/>
            <w:proofErr w:type="gramStart"/>
            <w:r w:rsidRPr="0062261D">
              <w:rPr>
                <w:bCs/>
                <w:sz w:val="13"/>
                <w:szCs w:val="13"/>
              </w:rPr>
              <w:t>организациями,услуги</w:t>
            </w:r>
            <w:proofErr w:type="spellEnd"/>
            <w:proofErr w:type="gramEnd"/>
            <w:r w:rsidRPr="0062261D">
              <w:rPr>
                <w:bCs/>
                <w:sz w:val="13"/>
                <w:szCs w:val="13"/>
              </w:rPr>
              <w:t xml:space="preserve"> собственных подразделений </w:t>
            </w:r>
            <w:proofErr w:type="spellStart"/>
            <w:r w:rsidRPr="0062261D">
              <w:rPr>
                <w:bCs/>
                <w:sz w:val="13"/>
                <w:szCs w:val="13"/>
              </w:rPr>
              <w:t>предпр</w:t>
            </w:r>
            <w:proofErr w:type="spellEnd"/>
            <w:r w:rsidRPr="0062261D">
              <w:rPr>
                <w:bCs/>
                <w:sz w:val="13"/>
                <w:szCs w:val="13"/>
              </w:rPr>
              <w:t>-я, общехозяйственные</w:t>
            </w:r>
          </w:p>
        </w:tc>
        <w:tc>
          <w:tcPr>
            <w:tcW w:w="656" w:type="dxa"/>
            <w:noWrap/>
            <w:hideMark/>
          </w:tcPr>
          <w:p w14:paraId="43E143E6"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33F6B6EE" w14:textId="77777777" w:rsidR="0062261D" w:rsidRPr="0062261D" w:rsidRDefault="0062261D" w:rsidP="0062261D">
            <w:pPr>
              <w:rPr>
                <w:sz w:val="13"/>
                <w:szCs w:val="13"/>
              </w:rPr>
            </w:pPr>
            <w:r w:rsidRPr="0062261D">
              <w:rPr>
                <w:sz w:val="13"/>
                <w:szCs w:val="13"/>
              </w:rPr>
              <w:t>21 538,28</w:t>
            </w:r>
          </w:p>
        </w:tc>
        <w:tc>
          <w:tcPr>
            <w:tcW w:w="833" w:type="dxa"/>
            <w:noWrap/>
            <w:hideMark/>
          </w:tcPr>
          <w:p w14:paraId="1AD4A347" w14:textId="77777777" w:rsidR="0062261D" w:rsidRPr="0062261D" w:rsidRDefault="0062261D" w:rsidP="0062261D">
            <w:pPr>
              <w:rPr>
                <w:sz w:val="13"/>
                <w:szCs w:val="13"/>
              </w:rPr>
            </w:pPr>
            <w:r w:rsidRPr="0062261D">
              <w:rPr>
                <w:sz w:val="13"/>
                <w:szCs w:val="13"/>
              </w:rPr>
              <w:t>24 586,54</w:t>
            </w:r>
          </w:p>
        </w:tc>
        <w:tc>
          <w:tcPr>
            <w:tcW w:w="833" w:type="dxa"/>
          </w:tcPr>
          <w:p w14:paraId="6A8893F6" w14:textId="77777777" w:rsidR="0062261D" w:rsidRPr="0062261D" w:rsidRDefault="0062261D" w:rsidP="0062261D">
            <w:pPr>
              <w:rPr>
                <w:sz w:val="13"/>
                <w:szCs w:val="13"/>
              </w:rPr>
            </w:pPr>
            <w:r w:rsidRPr="0062261D">
              <w:rPr>
                <w:sz w:val="13"/>
                <w:szCs w:val="13"/>
              </w:rPr>
              <w:t>46 124,82</w:t>
            </w:r>
          </w:p>
        </w:tc>
        <w:tc>
          <w:tcPr>
            <w:tcW w:w="903" w:type="dxa"/>
            <w:noWrap/>
            <w:hideMark/>
          </w:tcPr>
          <w:p w14:paraId="14A134EA" w14:textId="77777777" w:rsidR="0062261D" w:rsidRPr="0062261D" w:rsidRDefault="0062261D" w:rsidP="0062261D">
            <w:pPr>
              <w:rPr>
                <w:sz w:val="13"/>
                <w:szCs w:val="13"/>
              </w:rPr>
            </w:pPr>
            <w:r w:rsidRPr="0062261D">
              <w:rPr>
                <w:sz w:val="13"/>
                <w:szCs w:val="13"/>
              </w:rPr>
              <w:t>22 602,28</w:t>
            </w:r>
          </w:p>
        </w:tc>
        <w:tc>
          <w:tcPr>
            <w:tcW w:w="903" w:type="dxa"/>
            <w:noWrap/>
            <w:hideMark/>
          </w:tcPr>
          <w:p w14:paraId="0777A1BE" w14:textId="77777777" w:rsidR="0062261D" w:rsidRPr="0062261D" w:rsidRDefault="0062261D" w:rsidP="0062261D">
            <w:pPr>
              <w:rPr>
                <w:sz w:val="13"/>
                <w:szCs w:val="13"/>
              </w:rPr>
            </w:pPr>
            <w:r w:rsidRPr="0062261D">
              <w:rPr>
                <w:sz w:val="13"/>
                <w:szCs w:val="13"/>
              </w:rPr>
              <w:t>25 801,11</w:t>
            </w:r>
          </w:p>
        </w:tc>
        <w:tc>
          <w:tcPr>
            <w:tcW w:w="903" w:type="dxa"/>
            <w:noWrap/>
            <w:hideMark/>
          </w:tcPr>
          <w:p w14:paraId="1384BA5C" w14:textId="77777777" w:rsidR="0062261D" w:rsidRPr="0062261D" w:rsidRDefault="0062261D" w:rsidP="0062261D">
            <w:pPr>
              <w:rPr>
                <w:sz w:val="13"/>
                <w:szCs w:val="13"/>
              </w:rPr>
            </w:pPr>
            <w:r w:rsidRPr="0062261D">
              <w:rPr>
                <w:sz w:val="13"/>
                <w:szCs w:val="13"/>
              </w:rPr>
              <w:t>48 403,39</w:t>
            </w:r>
          </w:p>
        </w:tc>
        <w:tc>
          <w:tcPr>
            <w:tcW w:w="1092" w:type="dxa"/>
            <w:noWrap/>
            <w:hideMark/>
          </w:tcPr>
          <w:p w14:paraId="65EE2812" w14:textId="77777777" w:rsidR="0062261D" w:rsidRPr="0062261D" w:rsidRDefault="0062261D" w:rsidP="0062261D">
            <w:pPr>
              <w:rPr>
                <w:sz w:val="13"/>
                <w:szCs w:val="13"/>
              </w:rPr>
            </w:pPr>
            <w:r w:rsidRPr="0062261D">
              <w:rPr>
                <w:sz w:val="13"/>
                <w:szCs w:val="13"/>
              </w:rPr>
              <w:t>433,58</w:t>
            </w:r>
          </w:p>
        </w:tc>
        <w:tc>
          <w:tcPr>
            <w:tcW w:w="902" w:type="dxa"/>
            <w:noWrap/>
            <w:hideMark/>
          </w:tcPr>
          <w:p w14:paraId="7C8433C5" w14:textId="77777777" w:rsidR="0062261D" w:rsidRPr="0062261D" w:rsidRDefault="0062261D" w:rsidP="0062261D">
            <w:pPr>
              <w:rPr>
                <w:sz w:val="13"/>
                <w:szCs w:val="13"/>
              </w:rPr>
            </w:pPr>
            <w:r w:rsidRPr="0062261D">
              <w:rPr>
                <w:sz w:val="13"/>
                <w:szCs w:val="13"/>
              </w:rPr>
              <w:t>4,94</w:t>
            </w:r>
          </w:p>
        </w:tc>
      </w:tr>
      <w:tr w:rsidR="0062261D" w:rsidRPr="0062261D" w14:paraId="5A1B6BEB" w14:textId="77777777" w:rsidTr="00F95151">
        <w:trPr>
          <w:trHeight w:val="358"/>
        </w:trPr>
        <w:tc>
          <w:tcPr>
            <w:tcW w:w="423" w:type="dxa"/>
            <w:vMerge/>
            <w:noWrap/>
            <w:hideMark/>
          </w:tcPr>
          <w:p w14:paraId="33327A4C" w14:textId="77777777" w:rsidR="0062261D" w:rsidRPr="0062261D" w:rsidRDefault="0062261D" w:rsidP="0062261D">
            <w:pPr>
              <w:jc w:val="center"/>
              <w:rPr>
                <w:sz w:val="13"/>
                <w:szCs w:val="13"/>
              </w:rPr>
            </w:pPr>
          </w:p>
        </w:tc>
        <w:tc>
          <w:tcPr>
            <w:tcW w:w="1347" w:type="dxa"/>
            <w:vMerge/>
            <w:hideMark/>
          </w:tcPr>
          <w:p w14:paraId="328A8E67" w14:textId="77777777" w:rsidR="0062261D" w:rsidRPr="0062261D" w:rsidRDefault="0062261D" w:rsidP="0062261D">
            <w:pPr>
              <w:jc w:val="both"/>
              <w:rPr>
                <w:bCs/>
                <w:sz w:val="13"/>
                <w:szCs w:val="13"/>
              </w:rPr>
            </w:pPr>
          </w:p>
        </w:tc>
        <w:tc>
          <w:tcPr>
            <w:tcW w:w="656" w:type="dxa"/>
            <w:noWrap/>
            <w:hideMark/>
          </w:tcPr>
          <w:p w14:paraId="0885C243" w14:textId="77777777" w:rsidR="0062261D" w:rsidRPr="0062261D" w:rsidRDefault="0062261D" w:rsidP="0062261D">
            <w:pPr>
              <w:jc w:val="both"/>
              <w:rPr>
                <w:sz w:val="13"/>
                <w:szCs w:val="13"/>
              </w:rPr>
            </w:pPr>
            <w:r w:rsidRPr="0062261D">
              <w:rPr>
                <w:sz w:val="13"/>
                <w:szCs w:val="13"/>
              </w:rPr>
              <w:t> </w:t>
            </w:r>
          </w:p>
        </w:tc>
        <w:tc>
          <w:tcPr>
            <w:tcW w:w="833" w:type="dxa"/>
            <w:noWrap/>
            <w:hideMark/>
          </w:tcPr>
          <w:p w14:paraId="0E7A4AB3" w14:textId="77777777" w:rsidR="0062261D" w:rsidRPr="0062261D" w:rsidRDefault="0062261D" w:rsidP="0062261D">
            <w:pPr>
              <w:rPr>
                <w:sz w:val="13"/>
                <w:szCs w:val="13"/>
              </w:rPr>
            </w:pPr>
          </w:p>
        </w:tc>
        <w:tc>
          <w:tcPr>
            <w:tcW w:w="833" w:type="dxa"/>
            <w:noWrap/>
            <w:hideMark/>
          </w:tcPr>
          <w:p w14:paraId="04907E03" w14:textId="77777777" w:rsidR="0062261D" w:rsidRPr="0062261D" w:rsidRDefault="0062261D" w:rsidP="0062261D">
            <w:pPr>
              <w:rPr>
                <w:sz w:val="13"/>
                <w:szCs w:val="13"/>
              </w:rPr>
            </w:pPr>
          </w:p>
        </w:tc>
        <w:tc>
          <w:tcPr>
            <w:tcW w:w="833" w:type="dxa"/>
          </w:tcPr>
          <w:p w14:paraId="363EE96B" w14:textId="77777777" w:rsidR="0062261D" w:rsidRPr="0062261D" w:rsidRDefault="0062261D" w:rsidP="0062261D">
            <w:pPr>
              <w:rPr>
                <w:sz w:val="13"/>
                <w:szCs w:val="13"/>
              </w:rPr>
            </w:pPr>
          </w:p>
        </w:tc>
        <w:tc>
          <w:tcPr>
            <w:tcW w:w="903" w:type="dxa"/>
            <w:noWrap/>
            <w:hideMark/>
          </w:tcPr>
          <w:p w14:paraId="268D8DC8" w14:textId="77777777" w:rsidR="0062261D" w:rsidRPr="0062261D" w:rsidRDefault="0062261D" w:rsidP="0062261D">
            <w:pPr>
              <w:rPr>
                <w:sz w:val="13"/>
                <w:szCs w:val="13"/>
              </w:rPr>
            </w:pPr>
          </w:p>
        </w:tc>
        <w:tc>
          <w:tcPr>
            <w:tcW w:w="903" w:type="dxa"/>
            <w:noWrap/>
            <w:hideMark/>
          </w:tcPr>
          <w:p w14:paraId="1F84F851" w14:textId="77777777" w:rsidR="0062261D" w:rsidRPr="0062261D" w:rsidRDefault="0062261D" w:rsidP="0062261D">
            <w:pPr>
              <w:rPr>
                <w:sz w:val="13"/>
                <w:szCs w:val="13"/>
              </w:rPr>
            </w:pPr>
          </w:p>
        </w:tc>
        <w:tc>
          <w:tcPr>
            <w:tcW w:w="903" w:type="dxa"/>
            <w:noWrap/>
            <w:hideMark/>
          </w:tcPr>
          <w:p w14:paraId="4B36F9EA" w14:textId="77777777" w:rsidR="0062261D" w:rsidRPr="0062261D" w:rsidRDefault="0062261D" w:rsidP="0062261D">
            <w:pPr>
              <w:rPr>
                <w:sz w:val="13"/>
                <w:szCs w:val="13"/>
              </w:rPr>
            </w:pPr>
          </w:p>
        </w:tc>
        <w:tc>
          <w:tcPr>
            <w:tcW w:w="1092" w:type="dxa"/>
            <w:noWrap/>
            <w:hideMark/>
          </w:tcPr>
          <w:p w14:paraId="171E7295" w14:textId="77777777" w:rsidR="0062261D" w:rsidRPr="0062261D" w:rsidRDefault="0062261D" w:rsidP="0062261D">
            <w:pPr>
              <w:rPr>
                <w:sz w:val="13"/>
                <w:szCs w:val="13"/>
              </w:rPr>
            </w:pPr>
          </w:p>
        </w:tc>
        <w:tc>
          <w:tcPr>
            <w:tcW w:w="902" w:type="dxa"/>
            <w:noWrap/>
            <w:hideMark/>
          </w:tcPr>
          <w:p w14:paraId="061E792D" w14:textId="77777777" w:rsidR="0062261D" w:rsidRPr="0062261D" w:rsidRDefault="0062261D" w:rsidP="0062261D">
            <w:pPr>
              <w:rPr>
                <w:sz w:val="13"/>
                <w:szCs w:val="13"/>
              </w:rPr>
            </w:pPr>
          </w:p>
        </w:tc>
      </w:tr>
      <w:tr w:rsidR="0062261D" w:rsidRPr="0062261D" w14:paraId="6D002E55" w14:textId="77777777" w:rsidTr="00F95151">
        <w:trPr>
          <w:trHeight w:val="1039"/>
        </w:trPr>
        <w:tc>
          <w:tcPr>
            <w:tcW w:w="423" w:type="dxa"/>
            <w:vMerge/>
            <w:noWrap/>
            <w:hideMark/>
          </w:tcPr>
          <w:p w14:paraId="6907F587" w14:textId="77777777" w:rsidR="0062261D" w:rsidRPr="0062261D" w:rsidRDefault="0062261D" w:rsidP="0062261D">
            <w:pPr>
              <w:jc w:val="center"/>
              <w:rPr>
                <w:sz w:val="13"/>
                <w:szCs w:val="13"/>
              </w:rPr>
            </w:pPr>
          </w:p>
        </w:tc>
        <w:tc>
          <w:tcPr>
            <w:tcW w:w="1347" w:type="dxa"/>
            <w:vMerge/>
            <w:hideMark/>
          </w:tcPr>
          <w:p w14:paraId="7163301B" w14:textId="77777777" w:rsidR="0062261D" w:rsidRPr="0062261D" w:rsidRDefault="0062261D" w:rsidP="0062261D">
            <w:pPr>
              <w:jc w:val="both"/>
              <w:rPr>
                <w:bCs/>
                <w:sz w:val="13"/>
                <w:szCs w:val="13"/>
              </w:rPr>
            </w:pPr>
          </w:p>
        </w:tc>
        <w:tc>
          <w:tcPr>
            <w:tcW w:w="656" w:type="dxa"/>
            <w:noWrap/>
            <w:hideMark/>
          </w:tcPr>
          <w:p w14:paraId="05396383" w14:textId="77777777" w:rsidR="0062261D" w:rsidRPr="0062261D" w:rsidRDefault="0062261D" w:rsidP="0062261D">
            <w:pPr>
              <w:jc w:val="both"/>
              <w:rPr>
                <w:sz w:val="13"/>
                <w:szCs w:val="13"/>
              </w:rPr>
            </w:pPr>
            <w:r w:rsidRPr="0062261D">
              <w:rPr>
                <w:sz w:val="13"/>
                <w:szCs w:val="13"/>
              </w:rPr>
              <w:t> </w:t>
            </w:r>
          </w:p>
        </w:tc>
        <w:tc>
          <w:tcPr>
            <w:tcW w:w="833" w:type="dxa"/>
            <w:noWrap/>
            <w:hideMark/>
          </w:tcPr>
          <w:p w14:paraId="05AB5B0E" w14:textId="77777777" w:rsidR="0062261D" w:rsidRPr="0062261D" w:rsidRDefault="0062261D" w:rsidP="0062261D">
            <w:pPr>
              <w:rPr>
                <w:sz w:val="13"/>
                <w:szCs w:val="13"/>
              </w:rPr>
            </w:pPr>
          </w:p>
        </w:tc>
        <w:tc>
          <w:tcPr>
            <w:tcW w:w="833" w:type="dxa"/>
            <w:noWrap/>
            <w:hideMark/>
          </w:tcPr>
          <w:p w14:paraId="19D0DFFC" w14:textId="77777777" w:rsidR="0062261D" w:rsidRPr="0062261D" w:rsidRDefault="0062261D" w:rsidP="0062261D">
            <w:pPr>
              <w:rPr>
                <w:sz w:val="13"/>
                <w:szCs w:val="13"/>
              </w:rPr>
            </w:pPr>
          </w:p>
        </w:tc>
        <w:tc>
          <w:tcPr>
            <w:tcW w:w="833" w:type="dxa"/>
          </w:tcPr>
          <w:p w14:paraId="7D2D8D5A" w14:textId="77777777" w:rsidR="0062261D" w:rsidRPr="0062261D" w:rsidRDefault="0062261D" w:rsidP="0062261D">
            <w:pPr>
              <w:rPr>
                <w:sz w:val="13"/>
                <w:szCs w:val="13"/>
              </w:rPr>
            </w:pPr>
          </w:p>
        </w:tc>
        <w:tc>
          <w:tcPr>
            <w:tcW w:w="903" w:type="dxa"/>
            <w:noWrap/>
            <w:hideMark/>
          </w:tcPr>
          <w:p w14:paraId="5794A87C" w14:textId="77777777" w:rsidR="0062261D" w:rsidRPr="0062261D" w:rsidRDefault="0062261D" w:rsidP="0062261D">
            <w:pPr>
              <w:rPr>
                <w:sz w:val="13"/>
                <w:szCs w:val="13"/>
              </w:rPr>
            </w:pPr>
          </w:p>
        </w:tc>
        <w:tc>
          <w:tcPr>
            <w:tcW w:w="903" w:type="dxa"/>
            <w:noWrap/>
            <w:hideMark/>
          </w:tcPr>
          <w:p w14:paraId="7D10815F" w14:textId="77777777" w:rsidR="0062261D" w:rsidRPr="0062261D" w:rsidRDefault="0062261D" w:rsidP="0062261D">
            <w:pPr>
              <w:rPr>
                <w:sz w:val="13"/>
                <w:szCs w:val="13"/>
              </w:rPr>
            </w:pPr>
          </w:p>
        </w:tc>
        <w:tc>
          <w:tcPr>
            <w:tcW w:w="903" w:type="dxa"/>
            <w:noWrap/>
            <w:hideMark/>
          </w:tcPr>
          <w:p w14:paraId="7D402207" w14:textId="77777777" w:rsidR="0062261D" w:rsidRPr="0062261D" w:rsidRDefault="0062261D" w:rsidP="0062261D">
            <w:pPr>
              <w:rPr>
                <w:sz w:val="13"/>
                <w:szCs w:val="13"/>
              </w:rPr>
            </w:pPr>
          </w:p>
        </w:tc>
        <w:tc>
          <w:tcPr>
            <w:tcW w:w="1092" w:type="dxa"/>
            <w:noWrap/>
            <w:hideMark/>
          </w:tcPr>
          <w:p w14:paraId="206664F3" w14:textId="77777777" w:rsidR="0062261D" w:rsidRPr="0062261D" w:rsidRDefault="0062261D" w:rsidP="0062261D">
            <w:pPr>
              <w:rPr>
                <w:sz w:val="13"/>
                <w:szCs w:val="13"/>
              </w:rPr>
            </w:pPr>
          </w:p>
        </w:tc>
        <w:tc>
          <w:tcPr>
            <w:tcW w:w="902" w:type="dxa"/>
            <w:noWrap/>
            <w:hideMark/>
          </w:tcPr>
          <w:p w14:paraId="133B823E" w14:textId="77777777" w:rsidR="0062261D" w:rsidRPr="0062261D" w:rsidRDefault="0062261D" w:rsidP="0062261D">
            <w:pPr>
              <w:rPr>
                <w:sz w:val="13"/>
                <w:szCs w:val="13"/>
              </w:rPr>
            </w:pPr>
          </w:p>
        </w:tc>
      </w:tr>
      <w:tr w:rsidR="0062261D" w:rsidRPr="0062261D" w14:paraId="55CABAB1" w14:textId="77777777" w:rsidTr="00F95151">
        <w:trPr>
          <w:trHeight w:val="358"/>
        </w:trPr>
        <w:tc>
          <w:tcPr>
            <w:tcW w:w="423" w:type="dxa"/>
            <w:noWrap/>
            <w:hideMark/>
          </w:tcPr>
          <w:p w14:paraId="3AFE5A5B" w14:textId="77777777" w:rsidR="0062261D" w:rsidRPr="0062261D" w:rsidRDefault="0062261D" w:rsidP="0062261D">
            <w:pPr>
              <w:jc w:val="center"/>
              <w:rPr>
                <w:sz w:val="13"/>
                <w:szCs w:val="13"/>
              </w:rPr>
            </w:pPr>
            <w:r w:rsidRPr="0062261D">
              <w:rPr>
                <w:sz w:val="13"/>
                <w:szCs w:val="13"/>
              </w:rPr>
              <w:t>5</w:t>
            </w:r>
          </w:p>
        </w:tc>
        <w:tc>
          <w:tcPr>
            <w:tcW w:w="1347" w:type="dxa"/>
            <w:noWrap/>
            <w:hideMark/>
          </w:tcPr>
          <w:p w14:paraId="4ADD290E" w14:textId="77777777" w:rsidR="0062261D" w:rsidRPr="0062261D" w:rsidRDefault="0062261D" w:rsidP="0062261D">
            <w:pPr>
              <w:jc w:val="both"/>
              <w:rPr>
                <w:sz w:val="13"/>
                <w:szCs w:val="13"/>
              </w:rPr>
            </w:pPr>
            <w:r w:rsidRPr="0062261D">
              <w:rPr>
                <w:bCs/>
                <w:sz w:val="13"/>
                <w:szCs w:val="13"/>
              </w:rPr>
              <w:t xml:space="preserve"> Расходы на оплату иных работ и услуг, выполняемых по договорам</w:t>
            </w:r>
            <w:r w:rsidRPr="0062261D">
              <w:rPr>
                <w:sz w:val="13"/>
                <w:szCs w:val="13"/>
              </w:rPr>
              <w:t> </w:t>
            </w:r>
          </w:p>
        </w:tc>
        <w:tc>
          <w:tcPr>
            <w:tcW w:w="656" w:type="dxa"/>
            <w:noWrap/>
            <w:hideMark/>
          </w:tcPr>
          <w:p w14:paraId="217CC951"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4B43E9FD" w14:textId="77777777" w:rsidR="0062261D" w:rsidRPr="0062261D" w:rsidRDefault="0062261D" w:rsidP="0062261D">
            <w:pPr>
              <w:rPr>
                <w:sz w:val="13"/>
                <w:szCs w:val="13"/>
              </w:rPr>
            </w:pPr>
            <w:r w:rsidRPr="0062261D">
              <w:rPr>
                <w:sz w:val="13"/>
                <w:szCs w:val="13"/>
              </w:rPr>
              <w:t>18 163,92</w:t>
            </w:r>
          </w:p>
        </w:tc>
        <w:tc>
          <w:tcPr>
            <w:tcW w:w="833" w:type="dxa"/>
            <w:noWrap/>
            <w:hideMark/>
          </w:tcPr>
          <w:p w14:paraId="07746648" w14:textId="77777777" w:rsidR="0062261D" w:rsidRPr="0062261D" w:rsidRDefault="0062261D" w:rsidP="0062261D">
            <w:pPr>
              <w:rPr>
                <w:sz w:val="13"/>
                <w:szCs w:val="13"/>
              </w:rPr>
            </w:pPr>
            <w:r w:rsidRPr="0062261D">
              <w:rPr>
                <w:sz w:val="13"/>
                <w:szCs w:val="13"/>
              </w:rPr>
              <w:t>4 203,57</w:t>
            </w:r>
          </w:p>
        </w:tc>
        <w:tc>
          <w:tcPr>
            <w:tcW w:w="833" w:type="dxa"/>
          </w:tcPr>
          <w:p w14:paraId="178483B1" w14:textId="77777777" w:rsidR="0062261D" w:rsidRPr="0062261D" w:rsidRDefault="0062261D" w:rsidP="0062261D">
            <w:pPr>
              <w:rPr>
                <w:sz w:val="13"/>
                <w:szCs w:val="13"/>
              </w:rPr>
            </w:pPr>
            <w:r w:rsidRPr="0062261D">
              <w:rPr>
                <w:sz w:val="13"/>
                <w:szCs w:val="13"/>
              </w:rPr>
              <w:t>22 367,49</w:t>
            </w:r>
          </w:p>
        </w:tc>
        <w:tc>
          <w:tcPr>
            <w:tcW w:w="903" w:type="dxa"/>
            <w:noWrap/>
            <w:hideMark/>
          </w:tcPr>
          <w:p w14:paraId="51BCE53B" w14:textId="77777777" w:rsidR="0062261D" w:rsidRPr="0062261D" w:rsidRDefault="0062261D" w:rsidP="0062261D">
            <w:pPr>
              <w:rPr>
                <w:sz w:val="13"/>
                <w:szCs w:val="13"/>
              </w:rPr>
            </w:pPr>
            <w:r w:rsidRPr="0062261D">
              <w:rPr>
                <w:sz w:val="13"/>
                <w:szCs w:val="13"/>
              </w:rPr>
              <w:t>19 061,22</w:t>
            </w:r>
          </w:p>
        </w:tc>
        <w:tc>
          <w:tcPr>
            <w:tcW w:w="903" w:type="dxa"/>
            <w:noWrap/>
            <w:hideMark/>
          </w:tcPr>
          <w:p w14:paraId="56B2F0A8" w14:textId="77777777" w:rsidR="0062261D" w:rsidRPr="0062261D" w:rsidRDefault="0062261D" w:rsidP="0062261D">
            <w:pPr>
              <w:rPr>
                <w:sz w:val="13"/>
                <w:szCs w:val="13"/>
              </w:rPr>
            </w:pPr>
            <w:r w:rsidRPr="0062261D">
              <w:rPr>
                <w:sz w:val="13"/>
                <w:szCs w:val="13"/>
              </w:rPr>
              <w:t>4 411,23</w:t>
            </w:r>
          </w:p>
        </w:tc>
        <w:tc>
          <w:tcPr>
            <w:tcW w:w="903" w:type="dxa"/>
            <w:noWrap/>
            <w:hideMark/>
          </w:tcPr>
          <w:p w14:paraId="29C75046" w14:textId="77777777" w:rsidR="0062261D" w:rsidRPr="0062261D" w:rsidRDefault="0062261D" w:rsidP="0062261D">
            <w:pPr>
              <w:rPr>
                <w:sz w:val="13"/>
                <w:szCs w:val="13"/>
              </w:rPr>
            </w:pPr>
            <w:r w:rsidRPr="0062261D">
              <w:rPr>
                <w:sz w:val="13"/>
                <w:szCs w:val="13"/>
              </w:rPr>
              <w:t>23 472,45</w:t>
            </w:r>
          </w:p>
        </w:tc>
        <w:tc>
          <w:tcPr>
            <w:tcW w:w="1092" w:type="dxa"/>
            <w:noWrap/>
            <w:hideMark/>
          </w:tcPr>
          <w:p w14:paraId="5E5F4ED7" w14:textId="77777777" w:rsidR="0062261D" w:rsidRPr="0062261D" w:rsidRDefault="0062261D" w:rsidP="0062261D">
            <w:pPr>
              <w:rPr>
                <w:sz w:val="13"/>
                <w:szCs w:val="13"/>
              </w:rPr>
            </w:pPr>
            <w:r w:rsidRPr="0062261D">
              <w:rPr>
                <w:sz w:val="13"/>
                <w:szCs w:val="13"/>
              </w:rPr>
              <w:t>210,25</w:t>
            </w:r>
          </w:p>
        </w:tc>
        <w:tc>
          <w:tcPr>
            <w:tcW w:w="902" w:type="dxa"/>
            <w:noWrap/>
            <w:hideMark/>
          </w:tcPr>
          <w:p w14:paraId="09607DE7" w14:textId="77777777" w:rsidR="0062261D" w:rsidRPr="0062261D" w:rsidRDefault="0062261D" w:rsidP="0062261D">
            <w:pPr>
              <w:rPr>
                <w:sz w:val="13"/>
                <w:szCs w:val="13"/>
              </w:rPr>
            </w:pPr>
            <w:r w:rsidRPr="0062261D">
              <w:rPr>
                <w:sz w:val="13"/>
                <w:szCs w:val="13"/>
              </w:rPr>
              <w:t>4,94</w:t>
            </w:r>
          </w:p>
        </w:tc>
      </w:tr>
      <w:tr w:rsidR="0062261D" w:rsidRPr="0062261D" w14:paraId="4BA8B752" w14:textId="77777777" w:rsidTr="00F95151">
        <w:trPr>
          <w:trHeight w:val="358"/>
        </w:trPr>
        <w:tc>
          <w:tcPr>
            <w:tcW w:w="423" w:type="dxa"/>
            <w:noWrap/>
            <w:hideMark/>
          </w:tcPr>
          <w:p w14:paraId="5D6905D8" w14:textId="77777777" w:rsidR="0062261D" w:rsidRPr="0062261D" w:rsidRDefault="0062261D" w:rsidP="0062261D">
            <w:pPr>
              <w:jc w:val="center"/>
              <w:rPr>
                <w:sz w:val="13"/>
                <w:szCs w:val="13"/>
              </w:rPr>
            </w:pPr>
            <w:r w:rsidRPr="0062261D">
              <w:rPr>
                <w:sz w:val="13"/>
                <w:szCs w:val="13"/>
              </w:rPr>
              <w:t>5.1</w:t>
            </w:r>
          </w:p>
        </w:tc>
        <w:tc>
          <w:tcPr>
            <w:tcW w:w="1347" w:type="dxa"/>
            <w:noWrap/>
            <w:hideMark/>
          </w:tcPr>
          <w:p w14:paraId="21121EBD" w14:textId="77777777" w:rsidR="0062261D" w:rsidRPr="0062261D" w:rsidRDefault="0062261D" w:rsidP="0062261D">
            <w:pPr>
              <w:jc w:val="both"/>
              <w:rPr>
                <w:sz w:val="13"/>
                <w:szCs w:val="13"/>
              </w:rPr>
            </w:pPr>
            <w:r w:rsidRPr="0062261D">
              <w:rPr>
                <w:bCs/>
                <w:sz w:val="13"/>
                <w:szCs w:val="13"/>
              </w:rPr>
              <w:t xml:space="preserve"> с организациями, включая:</w:t>
            </w:r>
            <w:r w:rsidRPr="0062261D">
              <w:rPr>
                <w:sz w:val="13"/>
                <w:szCs w:val="13"/>
              </w:rPr>
              <w:t> </w:t>
            </w:r>
          </w:p>
        </w:tc>
        <w:tc>
          <w:tcPr>
            <w:tcW w:w="656" w:type="dxa"/>
            <w:noWrap/>
            <w:hideMark/>
          </w:tcPr>
          <w:p w14:paraId="4F320862" w14:textId="77777777" w:rsidR="0062261D" w:rsidRPr="0062261D" w:rsidRDefault="0062261D" w:rsidP="0062261D">
            <w:pPr>
              <w:jc w:val="both"/>
              <w:rPr>
                <w:sz w:val="13"/>
                <w:szCs w:val="13"/>
              </w:rPr>
            </w:pPr>
            <w:r w:rsidRPr="0062261D">
              <w:rPr>
                <w:sz w:val="13"/>
                <w:szCs w:val="13"/>
              </w:rPr>
              <w:t> </w:t>
            </w:r>
          </w:p>
        </w:tc>
        <w:tc>
          <w:tcPr>
            <w:tcW w:w="833" w:type="dxa"/>
            <w:noWrap/>
            <w:hideMark/>
          </w:tcPr>
          <w:p w14:paraId="4D787BA1" w14:textId="77777777" w:rsidR="0062261D" w:rsidRPr="0062261D" w:rsidRDefault="0062261D" w:rsidP="0062261D">
            <w:pPr>
              <w:rPr>
                <w:sz w:val="13"/>
                <w:szCs w:val="13"/>
              </w:rPr>
            </w:pPr>
          </w:p>
        </w:tc>
        <w:tc>
          <w:tcPr>
            <w:tcW w:w="833" w:type="dxa"/>
            <w:noWrap/>
            <w:hideMark/>
          </w:tcPr>
          <w:p w14:paraId="222BBC23" w14:textId="77777777" w:rsidR="0062261D" w:rsidRPr="0062261D" w:rsidRDefault="0062261D" w:rsidP="0062261D">
            <w:pPr>
              <w:rPr>
                <w:sz w:val="13"/>
                <w:szCs w:val="13"/>
              </w:rPr>
            </w:pPr>
          </w:p>
        </w:tc>
        <w:tc>
          <w:tcPr>
            <w:tcW w:w="833" w:type="dxa"/>
          </w:tcPr>
          <w:p w14:paraId="02DD4CBB" w14:textId="77777777" w:rsidR="0062261D" w:rsidRPr="0062261D" w:rsidRDefault="0062261D" w:rsidP="0062261D">
            <w:pPr>
              <w:rPr>
                <w:sz w:val="13"/>
                <w:szCs w:val="13"/>
              </w:rPr>
            </w:pPr>
          </w:p>
        </w:tc>
        <w:tc>
          <w:tcPr>
            <w:tcW w:w="903" w:type="dxa"/>
            <w:noWrap/>
            <w:hideMark/>
          </w:tcPr>
          <w:p w14:paraId="7ED55661" w14:textId="77777777" w:rsidR="0062261D" w:rsidRPr="0062261D" w:rsidRDefault="0062261D" w:rsidP="0062261D">
            <w:pPr>
              <w:rPr>
                <w:sz w:val="13"/>
                <w:szCs w:val="13"/>
              </w:rPr>
            </w:pPr>
          </w:p>
        </w:tc>
        <w:tc>
          <w:tcPr>
            <w:tcW w:w="903" w:type="dxa"/>
            <w:noWrap/>
            <w:hideMark/>
          </w:tcPr>
          <w:p w14:paraId="595FCD23" w14:textId="77777777" w:rsidR="0062261D" w:rsidRPr="0062261D" w:rsidRDefault="0062261D" w:rsidP="0062261D">
            <w:pPr>
              <w:rPr>
                <w:sz w:val="13"/>
                <w:szCs w:val="13"/>
              </w:rPr>
            </w:pPr>
          </w:p>
        </w:tc>
        <w:tc>
          <w:tcPr>
            <w:tcW w:w="903" w:type="dxa"/>
            <w:noWrap/>
            <w:hideMark/>
          </w:tcPr>
          <w:p w14:paraId="4B4D98E5" w14:textId="77777777" w:rsidR="0062261D" w:rsidRPr="0062261D" w:rsidRDefault="0062261D" w:rsidP="0062261D">
            <w:pPr>
              <w:rPr>
                <w:sz w:val="13"/>
                <w:szCs w:val="13"/>
              </w:rPr>
            </w:pPr>
          </w:p>
        </w:tc>
        <w:tc>
          <w:tcPr>
            <w:tcW w:w="1092" w:type="dxa"/>
            <w:noWrap/>
            <w:hideMark/>
          </w:tcPr>
          <w:p w14:paraId="7AEF7995" w14:textId="77777777" w:rsidR="0062261D" w:rsidRPr="0062261D" w:rsidRDefault="0062261D" w:rsidP="0062261D">
            <w:pPr>
              <w:rPr>
                <w:sz w:val="13"/>
                <w:szCs w:val="13"/>
              </w:rPr>
            </w:pPr>
          </w:p>
        </w:tc>
        <w:tc>
          <w:tcPr>
            <w:tcW w:w="902" w:type="dxa"/>
            <w:noWrap/>
            <w:hideMark/>
          </w:tcPr>
          <w:p w14:paraId="501834A6" w14:textId="77777777" w:rsidR="0062261D" w:rsidRPr="0062261D" w:rsidRDefault="0062261D" w:rsidP="0062261D">
            <w:pPr>
              <w:rPr>
                <w:sz w:val="13"/>
                <w:szCs w:val="13"/>
              </w:rPr>
            </w:pPr>
          </w:p>
        </w:tc>
      </w:tr>
      <w:tr w:rsidR="0062261D" w:rsidRPr="0062261D" w14:paraId="275845C8" w14:textId="77777777" w:rsidTr="00F95151">
        <w:trPr>
          <w:trHeight w:val="358"/>
        </w:trPr>
        <w:tc>
          <w:tcPr>
            <w:tcW w:w="423" w:type="dxa"/>
            <w:noWrap/>
            <w:hideMark/>
          </w:tcPr>
          <w:p w14:paraId="228D97A9" w14:textId="77777777" w:rsidR="0062261D" w:rsidRPr="0062261D" w:rsidRDefault="0062261D" w:rsidP="0062261D">
            <w:pPr>
              <w:jc w:val="center"/>
              <w:rPr>
                <w:sz w:val="13"/>
                <w:szCs w:val="13"/>
              </w:rPr>
            </w:pPr>
            <w:r w:rsidRPr="0062261D">
              <w:rPr>
                <w:sz w:val="13"/>
                <w:szCs w:val="13"/>
              </w:rPr>
              <w:t>5.2</w:t>
            </w:r>
          </w:p>
        </w:tc>
        <w:tc>
          <w:tcPr>
            <w:tcW w:w="1347" w:type="dxa"/>
            <w:noWrap/>
            <w:hideMark/>
          </w:tcPr>
          <w:p w14:paraId="2D000430" w14:textId="77777777" w:rsidR="0062261D" w:rsidRPr="0062261D" w:rsidRDefault="0062261D" w:rsidP="0062261D">
            <w:pPr>
              <w:jc w:val="both"/>
              <w:rPr>
                <w:sz w:val="13"/>
                <w:szCs w:val="13"/>
              </w:rPr>
            </w:pPr>
            <w:r w:rsidRPr="0062261D">
              <w:rPr>
                <w:sz w:val="13"/>
                <w:szCs w:val="13"/>
              </w:rPr>
              <w:t xml:space="preserve"> - расходы на оплату услуг связи</w:t>
            </w:r>
          </w:p>
        </w:tc>
        <w:tc>
          <w:tcPr>
            <w:tcW w:w="656" w:type="dxa"/>
            <w:noWrap/>
            <w:hideMark/>
          </w:tcPr>
          <w:p w14:paraId="74AD7E73"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3ED8F9E3" w14:textId="77777777" w:rsidR="0062261D" w:rsidRPr="0062261D" w:rsidRDefault="0062261D" w:rsidP="0062261D">
            <w:pPr>
              <w:rPr>
                <w:sz w:val="13"/>
                <w:szCs w:val="13"/>
              </w:rPr>
            </w:pPr>
            <w:r w:rsidRPr="0062261D">
              <w:rPr>
                <w:sz w:val="13"/>
                <w:szCs w:val="13"/>
              </w:rPr>
              <w:t>277,75</w:t>
            </w:r>
          </w:p>
        </w:tc>
        <w:tc>
          <w:tcPr>
            <w:tcW w:w="833" w:type="dxa"/>
            <w:noWrap/>
            <w:hideMark/>
          </w:tcPr>
          <w:p w14:paraId="24F759E6" w14:textId="77777777" w:rsidR="0062261D" w:rsidRPr="0062261D" w:rsidRDefault="0062261D" w:rsidP="0062261D">
            <w:pPr>
              <w:rPr>
                <w:sz w:val="13"/>
                <w:szCs w:val="13"/>
              </w:rPr>
            </w:pPr>
            <w:r w:rsidRPr="0062261D">
              <w:rPr>
                <w:sz w:val="13"/>
                <w:szCs w:val="13"/>
              </w:rPr>
              <w:t>5,90</w:t>
            </w:r>
          </w:p>
        </w:tc>
        <w:tc>
          <w:tcPr>
            <w:tcW w:w="833" w:type="dxa"/>
          </w:tcPr>
          <w:p w14:paraId="40409DA1" w14:textId="77777777" w:rsidR="0062261D" w:rsidRPr="0062261D" w:rsidRDefault="0062261D" w:rsidP="0062261D">
            <w:pPr>
              <w:rPr>
                <w:sz w:val="13"/>
                <w:szCs w:val="13"/>
              </w:rPr>
            </w:pPr>
            <w:r w:rsidRPr="0062261D">
              <w:rPr>
                <w:sz w:val="13"/>
                <w:szCs w:val="13"/>
              </w:rPr>
              <w:t>283,66</w:t>
            </w:r>
          </w:p>
        </w:tc>
        <w:tc>
          <w:tcPr>
            <w:tcW w:w="903" w:type="dxa"/>
            <w:noWrap/>
            <w:hideMark/>
          </w:tcPr>
          <w:p w14:paraId="09EBF17F" w14:textId="77777777" w:rsidR="0062261D" w:rsidRPr="0062261D" w:rsidRDefault="0062261D" w:rsidP="0062261D">
            <w:pPr>
              <w:rPr>
                <w:sz w:val="13"/>
                <w:szCs w:val="13"/>
              </w:rPr>
            </w:pPr>
            <w:r w:rsidRPr="0062261D">
              <w:rPr>
                <w:sz w:val="13"/>
                <w:szCs w:val="13"/>
              </w:rPr>
              <w:t>291,47</w:t>
            </w:r>
          </w:p>
        </w:tc>
        <w:tc>
          <w:tcPr>
            <w:tcW w:w="903" w:type="dxa"/>
            <w:noWrap/>
            <w:hideMark/>
          </w:tcPr>
          <w:p w14:paraId="3B9C5DF8" w14:textId="77777777" w:rsidR="0062261D" w:rsidRPr="0062261D" w:rsidRDefault="0062261D" w:rsidP="0062261D">
            <w:pPr>
              <w:rPr>
                <w:sz w:val="13"/>
                <w:szCs w:val="13"/>
              </w:rPr>
            </w:pPr>
            <w:r w:rsidRPr="0062261D">
              <w:rPr>
                <w:sz w:val="13"/>
                <w:szCs w:val="13"/>
              </w:rPr>
              <w:t>6,20</w:t>
            </w:r>
          </w:p>
        </w:tc>
        <w:tc>
          <w:tcPr>
            <w:tcW w:w="903" w:type="dxa"/>
            <w:noWrap/>
            <w:hideMark/>
          </w:tcPr>
          <w:p w14:paraId="78CDBBD9" w14:textId="77777777" w:rsidR="0062261D" w:rsidRPr="0062261D" w:rsidRDefault="0062261D" w:rsidP="0062261D">
            <w:pPr>
              <w:rPr>
                <w:sz w:val="13"/>
                <w:szCs w:val="13"/>
              </w:rPr>
            </w:pPr>
            <w:r w:rsidRPr="0062261D">
              <w:rPr>
                <w:sz w:val="13"/>
                <w:szCs w:val="13"/>
              </w:rPr>
              <w:t>297,67</w:t>
            </w:r>
          </w:p>
        </w:tc>
        <w:tc>
          <w:tcPr>
            <w:tcW w:w="1092" w:type="dxa"/>
            <w:noWrap/>
            <w:hideMark/>
          </w:tcPr>
          <w:p w14:paraId="07AC5BFC" w14:textId="77777777" w:rsidR="0062261D" w:rsidRPr="0062261D" w:rsidRDefault="0062261D" w:rsidP="0062261D">
            <w:pPr>
              <w:rPr>
                <w:sz w:val="13"/>
                <w:szCs w:val="13"/>
              </w:rPr>
            </w:pPr>
            <w:r w:rsidRPr="0062261D">
              <w:rPr>
                <w:sz w:val="13"/>
                <w:szCs w:val="13"/>
              </w:rPr>
              <w:t>2,67</w:t>
            </w:r>
          </w:p>
        </w:tc>
        <w:tc>
          <w:tcPr>
            <w:tcW w:w="902" w:type="dxa"/>
            <w:noWrap/>
            <w:hideMark/>
          </w:tcPr>
          <w:p w14:paraId="7A51989A" w14:textId="77777777" w:rsidR="0062261D" w:rsidRPr="0062261D" w:rsidRDefault="0062261D" w:rsidP="0062261D">
            <w:pPr>
              <w:rPr>
                <w:sz w:val="13"/>
                <w:szCs w:val="13"/>
              </w:rPr>
            </w:pPr>
            <w:r w:rsidRPr="0062261D">
              <w:rPr>
                <w:sz w:val="13"/>
                <w:szCs w:val="13"/>
              </w:rPr>
              <w:t>4,94</w:t>
            </w:r>
          </w:p>
        </w:tc>
      </w:tr>
      <w:tr w:rsidR="0062261D" w:rsidRPr="0062261D" w14:paraId="6A8A63A4" w14:textId="77777777" w:rsidTr="00F95151">
        <w:trPr>
          <w:trHeight w:val="358"/>
        </w:trPr>
        <w:tc>
          <w:tcPr>
            <w:tcW w:w="423" w:type="dxa"/>
            <w:noWrap/>
            <w:hideMark/>
          </w:tcPr>
          <w:p w14:paraId="0079CAA0" w14:textId="77777777" w:rsidR="0062261D" w:rsidRPr="0062261D" w:rsidRDefault="0062261D" w:rsidP="0062261D">
            <w:pPr>
              <w:jc w:val="center"/>
              <w:rPr>
                <w:sz w:val="13"/>
                <w:szCs w:val="13"/>
              </w:rPr>
            </w:pPr>
            <w:r w:rsidRPr="0062261D">
              <w:rPr>
                <w:sz w:val="13"/>
                <w:szCs w:val="13"/>
              </w:rPr>
              <w:t>5.3</w:t>
            </w:r>
          </w:p>
        </w:tc>
        <w:tc>
          <w:tcPr>
            <w:tcW w:w="1347" w:type="dxa"/>
            <w:noWrap/>
            <w:hideMark/>
          </w:tcPr>
          <w:p w14:paraId="5B5EFBBE" w14:textId="77777777" w:rsidR="0062261D" w:rsidRPr="0062261D" w:rsidRDefault="0062261D" w:rsidP="0062261D">
            <w:pPr>
              <w:jc w:val="both"/>
              <w:rPr>
                <w:sz w:val="13"/>
                <w:szCs w:val="13"/>
              </w:rPr>
            </w:pPr>
            <w:r w:rsidRPr="0062261D">
              <w:rPr>
                <w:sz w:val="13"/>
                <w:szCs w:val="13"/>
              </w:rPr>
              <w:t xml:space="preserve"> - расходы на оплату услуг охраны </w:t>
            </w:r>
          </w:p>
        </w:tc>
        <w:tc>
          <w:tcPr>
            <w:tcW w:w="656" w:type="dxa"/>
            <w:noWrap/>
            <w:hideMark/>
          </w:tcPr>
          <w:p w14:paraId="65EC9AE3"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40FEED3A" w14:textId="77777777" w:rsidR="0062261D" w:rsidRPr="0062261D" w:rsidRDefault="0062261D" w:rsidP="0062261D">
            <w:pPr>
              <w:rPr>
                <w:sz w:val="13"/>
                <w:szCs w:val="13"/>
              </w:rPr>
            </w:pPr>
            <w:r w:rsidRPr="0062261D">
              <w:rPr>
                <w:sz w:val="13"/>
                <w:szCs w:val="13"/>
              </w:rPr>
              <w:t>9 220,94</w:t>
            </w:r>
          </w:p>
        </w:tc>
        <w:tc>
          <w:tcPr>
            <w:tcW w:w="833" w:type="dxa"/>
            <w:noWrap/>
            <w:hideMark/>
          </w:tcPr>
          <w:p w14:paraId="0EDFA017" w14:textId="77777777" w:rsidR="0062261D" w:rsidRPr="0062261D" w:rsidRDefault="0062261D" w:rsidP="0062261D">
            <w:pPr>
              <w:rPr>
                <w:sz w:val="13"/>
                <w:szCs w:val="13"/>
              </w:rPr>
            </w:pPr>
          </w:p>
        </w:tc>
        <w:tc>
          <w:tcPr>
            <w:tcW w:w="833" w:type="dxa"/>
          </w:tcPr>
          <w:p w14:paraId="340D59EA" w14:textId="77777777" w:rsidR="0062261D" w:rsidRPr="0062261D" w:rsidRDefault="0062261D" w:rsidP="0062261D">
            <w:pPr>
              <w:rPr>
                <w:sz w:val="13"/>
                <w:szCs w:val="13"/>
              </w:rPr>
            </w:pPr>
            <w:r w:rsidRPr="0062261D">
              <w:rPr>
                <w:sz w:val="13"/>
                <w:szCs w:val="13"/>
              </w:rPr>
              <w:t>9 220,94</w:t>
            </w:r>
          </w:p>
        </w:tc>
        <w:tc>
          <w:tcPr>
            <w:tcW w:w="903" w:type="dxa"/>
            <w:noWrap/>
            <w:hideMark/>
          </w:tcPr>
          <w:p w14:paraId="7F3F2B63" w14:textId="77777777" w:rsidR="0062261D" w:rsidRPr="0062261D" w:rsidRDefault="0062261D" w:rsidP="0062261D">
            <w:pPr>
              <w:rPr>
                <w:sz w:val="13"/>
                <w:szCs w:val="13"/>
              </w:rPr>
            </w:pPr>
            <w:r w:rsidRPr="0062261D">
              <w:rPr>
                <w:sz w:val="13"/>
                <w:szCs w:val="13"/>
              </w:rPr>
              <w:t>9 676,46</w:t>
            </w:r>
          </w:p>
        </w:tc>
        <w:tc>
          <w:tcPr>
            <w:tcW w:w="903" w:type="dxa"/>
            <w:noWrap/>
            <w:hideMark/>
          </w:tcPr>
          <w:p w14:paraId="35707CD0" w14:textId="77777777" w:rsidR="0062261D" w:rsidRPr="0062261D" w:rsidRDefault="0062261D" w:rsidP="0062261D">
            <w:pPr>
              <w:rPr>
                <w:sz w:val="13"/>
                <w:szCs w:val="13"/>
              </w:rPr>
            </w:pPr>
            <w:r w:rsidRPr="0062261D">
              <w:rPr>
                <w:sz w:val="13"/>
                <w:szCs w:val="13"/>
              </w:rPr>
              <w:t>0,00</w:t>
            </w:r>
          </w:p>
        </w:tc>
        <w:tc>
          <w:tcPr>
            <w:tcW w:w="903" w:type="dxa"/>
            <w:noWrap/>
            <w:hideMark/>
          </w:tcPr>
          <w:p w14:paraId="3770F72D" w14:textId="77777777" w:rsidR="0062261D" w:rsidRPr="0062261D" w:rsidRDefault="0062261D" w:rsidP="0062261D">
            <w:pPr>
              <w:rPr>
                <w:sz w:val="13"/>
                <w:szCs w:val="13"/>
              </w:rPr>
            </w:pPr>
            <w:r w:rsidRPr="0062261D">
              <w:rPr>
                <w:sz w:val="13"/>
                <w:szCs w:val="13"/>
              </w:rPr>
              <w:t>9 676,46</w:t>
            </w:r>
          </w:p>
        </w:tc>
        <w:tc>
          <w:tcPr>
            <w:tcW w:w="1092" w:type="dxa"/>
            <w:noWrap/>
            <w:hideMark/>
          </w:tcPr>
          <w:p w14:paraId="03C75B5C" w14:textId="77777777" w:rsidR="0062261D" w:rsidRPr="0062261D" w:rsidRDefault="0062261D" w:rsidP="0062261D">
            <w:pPr>
              <w:rPr>
                <w:sz w:val="13"/>
                <w:szCs w:val="13"/>
              </w:rPr>
            </w:pPr>
            <w:r w:rsidRPr="0062261D">
              <w:rPr>
                <w:sz w:val="13"/>
                <w:szCs w:val="13"/>
              </w:rPr>
              <w:t>86,68</w:t>
            </w:r>
          </w:p>
        </w:tc>
        <w:tc>
          <w:tcPr>
            <w:tcW w:w="902" w:type="dxa"/>
            <w:noWrap/>
            <w:hideMark/>
          </w:tcPr>
          <w:p w14:paraId="12087C04" w14:textId="77777777" w:rsidR="0062261D" w:rsidRPr="0062261D" w:rsidRDefault="0062261D" w:rsidP="0062261D">
            <w:pPr>
              <w:rPr>
                <w:sz w:val="13"/>
                <w:szCs w:val="13"/>
              </w:rPr>
            </w:pPr>
            <w:r w:rsidRPr="0062261D">
              <w:rPr>
                <w:sz w:val="13"/>
                <w:szCs w:val="13"/>
              </w:rPr>
              <w:t>4,94</w:t>
            </w:r>
          </w:p>
        </w:tc>
      </w:tr>
      <w:tr w:rsidR="0062261D" w:rsidRPr="0062261D" w14:paraId="4F4B71D9" w14:textId="77777777" w:rsidTr="00F95151">
        <w:trPr>
          <w:trHeight w:val="358"/>
        </w:trPr>
        <w:tc>
          <w:tcPr>
            <w:tcW w:w="423" w:type="dxa"/>
            <w:noWrap/>
            <w:hideMark/>
          </w:tcPr>
          <w:p w14:paraId="5A1D81A3" w14:textId="77777777" w:rsidR="0062261D" w:rsidRPr="0062261D" w:rsidRDefault="0062261D" w:rsidP="0062261D">
            <w:pPr>
              <w:jc w:val="center"/>
              <w:rPr>
                <w:sz w:val="13"/>
                <w:szCs w:val="13"/>
              </w:rPr>
            </w:pPr>
            <w:r w:rsidRPr="0062261D">
              <w:rPr>
                <w:sz w:val="13"/>
                <w:szCs w:val="13"/>
              </w:rPr>
              <w:t>5.4</w:t>
            </w:r>
          </w:p>
        </w:tc>
        <w:tc>
          <w:tcPr>
            <w:tcW w:w="1347" w:type="dxa"/>
            <w:noWrap/>
            <w:hideMark/>
          </w:tcPr>
          <w:p w14:paraId="39033C1B" w14:textId="77777777" w:rsidR="0062261D" w:rsidRPr="0062261D" w:rsidRDefault="0062261D" w:rsidP="0062261D">
            <w:pPr>
              <w:jc w:val="both"/>
              <w:rPr>
                <w:sz w:val="13"/>
                <w:szCs w:val="13"/>
              </w:rPr>
            </w:pPr>
            <w:r w:rsidRPr="0062261D">
              <w:rPr>
                <w:sz w:val="13"/>
                <w:szCs w:val="13"/>
              </w:rPr>
              <w:t xml:space="preserve"> - расходы на оплату информационных, юридических, аудиторских услуг </w:t>
            </w:r>
          </w:p>
        </w:tc>
        <w:tc>
          <w:tcPr>
            <w:tcW w:w="656" w:type="dxa"/>
            <w:noWrap/>
            <w:hideMark/>
          </w:tcPr>
          <w:p w14:paraId="4C25B53E"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5DA6F8C4" w14:textId="77777777" w:rsidR="0062261D" w:rsidRPr="0062261D" w:rsidRDefault="0062261D" w:rsidP="0062261D">
            <w:pPr>
              <w:rPr>
                <w:sz w:val="13"/>
                <w:szCs w:val="13"/>
              </w:rPr>
            </w:pPr>
            <w:r w:rsidRPr="0062261D">
              <w:rPr>
                <w:sz w:val="13"/>
                <w:szCs w:val="13"/>
              </w:rPr>
              <w:t>200,82</w:t>
            </w:r>
          </w:p>
        </w:tc>
        <w:tc>
          <w:tcPr>
            <w:tcW w:w="833" w:type="dxa"/>
            <w:noWrap/>
            <w:hideMark/>
          </w:tcPr>
          <w:p w14:paraId="69A270F6" w14:textId="77777777" w:rsidR="0062261D" w:rsidRPr="0062261D" w:rsidRDefault="0062261D" w:rsidP="0062261D">
            <w:pPr>
              <w:rPr>
                <w:sz w:val="13"/>
                <w:szCs w:val="13"/>
              </w:rPr>
            </w:pPr>
          </w:p>
        </w:tc>
        <w:tc>
          <w:tcPr>
            <w:tcW w:w="833" w:type="dxa"/>
          </w:tcPr>
          <w:p w14:paraId="17D46D94" w14:textId="77777777" w:rsidR="0062261D" w:rsidRPr="0062261D" w:rsidRDefault="0062261D" w:rsidP="0062261D">
            <w:pPr>
              <w:rPr>
                <w:sz w:val="13"/>
                <w:szCs w:val="13"/>
              </w:rPr>
            </w:pPr>
            <w:r w:rsidRPr="0062261D">
              <w:rPr>
                <w:sz w:val="13"/>
                <w:szCs w:val="13"/>
              </w:rPr>
              <w:t>200,82</w:t>
            </w:r>
          </w:p>
        </w:tc>
        <w:tc>
          <w:tcPr>
            <w:tcW w:w="903" w:type="dxa"/>
            <w:noWrap/>
            <w:hideMark/>
          </w:tcPr>
          <w:p w14:paraId="4B7C82EF" w14:textId="77777777" w:rsidR="0062261D" w:rsidRPr="0062261D" w:rsidRDefault="0062261D" w:rsidP="0062261D">
            <w:pPr>
              <w:rPr>
                <w:sz w:val="13"/>
                <w:szCs w:val="13"/>
              </w:rPr>
            </w:pPr>
            <w:r w:rsidRPr="0062261D">
              <w:rPr>
                <w:sz w:val="13"/>
                <w:szCs w:val="13"/>
              </w:rPr>
              <w:t>210,74</w:t>
            </w:r>
          </w:p>
        </w:tc>
        <w:tc>
          <w:tcPr>
            <w:tcW w:w="903" w:type="dxa"/>
            <w:noWrap/>
            <w:hideMark/>
          </w:tcPr>
          <w:p w14:paraId="02B7DF33" w14:textId="77777777" w:rsidR="0062261D" w:rsidRPr="0062261D" w:rsidRDefault="0062261D" w:rsidP="0062261D">
            <w:pPr>
              <w:rPr>
                <w:sz w:val="13"/>
                <w:szCs w:val="13"/>
              </w:rPr>
            </w:pPr>
            <w:r w:rsidRPr="0062261D">
              <w:rPr>
                <w:sz w:val="13"/>
                <w:szCs w:val="13"/>
              </w:rPr>
              <w:t>0,00</w:t>
            </w:r>
          </w:p>
        </w:tc>
        <w:tc>
          <w:tcPr>
            <w:tcW w:w="903" w:type="dxa"/>
            <w:noWrap/>
            <w:hideMark/>
          </w:tcPr>
          <w:p w14:paraId="62FA48DE" w14:textId="77777777" w:rsidR="0062261D" w:rsidRPr="0062261D" w:rsidRDefault="0062261D" w:rsidP="0062261D">
            <w:pPr>
              <w:rPr>
                <w:sz w:val="13"/>
                <w:szCs w:val="13"/>
              </w:rPr>
            </w:pPr>
            <w:r w:rsidRPr="0062261D">
              <w:rPr>
                <w:sz w:val="13"/>
                <w:szCs w:val="13"/>
              </w:rPr>
              <w:t>210,74</w:t>
            </w:r>
          </w:p>
        </w:tc>
        <w:tc>
          <w:tcPr>
            <w:tcW w:w="1092" w:type="dxa"/>
            <w:noWrap/>
            <w:hideMark/>
          </w:tcPr>
          <w:p w14:paraId="36CA6656" w14:textId="77777777" w:rsidR="0062261D" w:rsidRPr="0062261D" w:rsidRDefault="0062261D" w:rsidP="0062261D">
            <w:pPr>
              <w:rPr>
                <w:sz w:val="13"/>
                <w:szCs w:val="13"/>
              </w:rPr>
            </w:pPr>
            <w:r w:rsidRPr="0062261D">
              <w:rPr>
                <w:sz w:val="13"/>
                <w:szCs w:val="13"/>
              </w:rPr>
              <w:t>1,89</w:t>
            </w:r>
          </w:p>
        </w:tc>
        <w:tc>
          <w:tcPr>
            <w:tcW w:w="902" w:type="dxa"/>
            <w:noWrap/>
            <w:hideMark/>
          </w:tcPr>
          <w:p w14:paraId="0DC4BB20" w14:textId="77777777" w:rsidR="0062261D" w:rsidRPr="0062261D" w:rsidRDefault="0062261D" w:rsidP="0062261D">
            <w:pPr>
              <w:rPr>
                <w:sz w:val="13"/>
                <w:szCs w:val="13"/>
              </w:rPr>
            </w:pPr>
            <w:r w:rsidRPr="0062261D">
              <w:rPr>
                <w:sz w:val="13"/>
                <w:szCs w:val="13"/>
              </w:rPr>
              <w:t>4,94</w:t>
            </w:r>
          </w:p>
        </w:tc>
      </w:tr>
      <w:tr w:rsidR="0062261D" w:rsidRPr="0062261D" w14:paraId="3E58D779" w14:textId="77777777" w:rsidTr="00F95151">
        <w:trPr>
          <w:trHeight w:val="358"/>
        </w:trPr>
        <w:tc>
          <w:tcPr>
            <w:tcW w:w="423" w:type="dxa"/>
            <w:noWrap/>
            <w:hideMark/>
          </w:tcPr>
          <w:p w14:paraId="1C5B66A7" w14:textId="77777777" w:rsidR="0062261D" w:rsidRPr="0062261D" w:rsidRDefault="0062261D" w:rsidP="0062261D">
            <w:pPr>
              <w:jc w:val="center"/>
              <w:rPr>
                <w:sz w:val="13"/>
                <w:szCs w:val="13"/>
              </w:rPr>
            </w:pPr>
            <w:r w:rsidRPr="0062261D">
              <w:rPr>
                <w:sz w:val="13"/>
                <w:szCs w:val="13"/>
              </w:rPr>
              <w:t>5.5</w:t>
            </w:r>
          </w:p>
        </w:tc>
        <w:tc>
          <w:tcPr>
            <w:tcW w:w="1347" w:type="dxa"/>
            <w:noWrap/>
            <w:hideMark/>
          </w:tcPr>
          <w:p w14:paraId="797DDFD1" w14:textId="77777777" w:rsidR="0062261D" w:rsidRPr="0062261D" w:rsidRDefault="0062261D" w:rsidP="0062261D">
            <w:pPr>
              <w:jc w:val="both"/>
              <w:rPr>
                <w:sz w:val="13"/>
                <w:szCs w:val="13"/>
              </w:rPr>
            </w:pPr>
            <w:r w:rsidRPr="0062261D">
              <w:rPr>
                <w:sz w:val="13"/>
                <w:szCs w:val="13"/>
              </w:rPr>
              <w:t xml:space="preserve"> -почтово-</w:t>
            </w:r>
            <w:proofErr w:type="spellStart"/>
            <w:r w:rsidRPr="0062261D">
              <w:rPr>
                <w:sz w:val="13"/>
                <w:szCs w:val="13"/>
              </w:rPr>
              <w:t>канцеляские</w:t>
            </w:r>
            <w:proofErr w:type="spellEnd"/>
            <w:r w:rsidRPr="0062261D">
              <w:rPr>
                <w:sz w:val="13"/>
                <w:szCs w:val="13"/>
              </w:rPr>
              <w:t xml:space="preserve"> принадлежности </w:t>
            </w:r>
          </w:p>
        </w:tc>
        <w:tc>
          <w:tcPr>
            <w:tcW w:w="656" w:type="dxa"/>
            <w:noWrap/>
            <w:hideMark/>
          </w:tcPr>
          <w:p w14:paraId="6D005C3E" w14:textId="77777777" w:rsidR="0062261D" w:rsidRPr="0062261D" w:rsidRDefault="0062261D" w:rsidP="0062261D">
            <w:pPr>
              <w:jc w:val="both"/>
              <w:rPr>
                <w:sz w:val="13"/>
                <w:szCs w:val="13"/>
              </w:rPr>
            </w:pPr>
            <w:r w:rsidRPr="0062261D">
              <w:rPr>
                <w:sz w:val="13"/>
                <w:szCs w:val="13"/>
              </w:rPr>
              <w:t> </w:t>
            </w:r>
          </w:p>
        </w:tc>
        <w:tc>
          <w:tcPr>
            <w:tcW w:w="833" w:type="dxa"/>
            <w:noWrap/>
            <w:hideMark/>
          </w:tcPr>
          <w:p w14:paraId="41DFB886" w14:textId="77777777" w:rsidR="0062261D" w:rsidRPr="0062261D" w:rsidRDefault="0062261D" w:rsidP="0062261D">
            <w:pPr>
              <w:rPr>
                <w:sz w:val="13"/>
                <w:szCs w:val="13"/>
              </w:rPr>
            </w:pPr>
            <w:r w:rsidRPr="0062261D">
              <w:rPr>
                <w:sz w:val="13"/>
                <w:szCs w:val="13"/>
              </w:rPr>
              <w:t>100,62</w:t>
            </w:r>
          </w:p>
        </w:tc>
        <w:tc>
          <w:tcPr>
            <w:tcW w:w="833" w:type="dxa"/>
            <w:noWrap/>
            <w:hideMark/>
          </w:tcPr>
          <w:p w14:paraId="3EB6CC37" w14:textId="77777777" w:rsidR="0062261D" w:rsidRPr="0062261D" w:rsidRDefault="0062261D" w:rsidP="0062261D">
            <w:pPr>
              <w:rPr>
                <w:sz w:val="13"/>
                <w:szCs w:val="13"/>
              </w:rPr>
            </w:pPr>
          </w:p>
        </w:tc>
        <w:tc>
          <w:tcPr>
            <w:tcW w:w="833" w:type="dxa"/>
          </w:tcPr>
          <w:p w14:paraId="05C5242A" w14:textId="77777777" w:rsidR="0062261D" w:rsidRPr="0062261D" w:rsidRDefault="0062261D" w:rsidP="0062261D">
            <w:pPr>
              <w:rPr>
                <w:sz w:val="13"/>
                <w:szCs w:val="13"/>
              </w:rPr>
            </w:pPr>
            <w:r w:rsidRPr="0062261D">
              <w:rPr>
                <w:sz w:val="13"/>
                <w:szCs w:val="13"/>
              </w:rPr>
              <w:t>100,62</w:t>
            </w:r>
          </w:p>
        </w:tc>
        <w:tc>
          <w:tcPr>
            <w:tcW w:w="903" w:type="dxa"/>
            <w:noWrap/>
            <w:hideMark/>
          </w:tcPr>
          <w:p w14:paraId="77090BFD" w14:textId="77777777" w:rsidR="0062261D" w:rsidRPr="0062261D" w:rsidRDefault="0062261D" w:rsidP="0062261D">
            <w:pPr>
              <w:rPr>
                <w:sz w:val="13"/>
                <w:szCs w:val="13"/>
              </w:rPr>
            </w:pPr>
            <w:r w:rsidRPr="0062261D">
              <w:rPr>
                <w:sz w:val="13"/>
                <w:szCs w:val="13"/>
              </w:rPr>
              <w:t>105,59</w:t>
            </w:r>
          </w:p>
        </w:tc>
        <w:tc>
          <w:tcPr>
            <w:tcW w:w="903" w:type="dxa"/>
            <w:noWrap/>
            <w:hideMark/>
          </w:tcPr>
          <w:p w14:paraId="311DD39C" w14:textId="77777777" w:rsidR="0062261D" w:rsidRPr="0062261D" w:rsidRDefault="0062261D" w:rsidP="0062261D">
            <w:pPr>
              <w:rPr>
                <w:sz w:val="13"/>
                <w:szCs w:val="13"/>
              </w:rPr>
            </w:pPr>
            <w:r w:rsidRPr="0062261D">
              <w:rPr>
                <w:sz w:val="13"/>
                <w:szCs w:val="13"/>
              </w:rPr>
              <w:t>0,00</w:t>
            </w:r>
          </w:p>
        </w:tc>
        <w:tc>
          <w:tcPr>
            <w:tcW w:w="903" w:type="dxa"/>
            <w:noWrap/>
            <w:hideMark/>
          </w:tcPr>
          <w:p w14:paraId="604BD452" w14:textId="77777777" w:rsidR="0062261D" w:rsidRPr="0062261D" w:rsidRDefault="0062261D" w:rsidP="0062261D">
            <w:pPr>
              <w:rPr>
                <w:sz w:val="13"/>
                <w:szCs w:val="13"/>
              </w:rPr>
            </w:pPr>
            <w:r w:rsidRPr="0062261D">
              <w:rPr>
                <w:sz w:val="13"/>
                <w:szCs w:val="13"/>
              </w:rPr>
              <w:t>105,59</w:t>
            </w:r>
          </w:p>
        </w:tc>
        <w:tc>
          <w:tcPr>
            <w:tcW w:w="1092" w:type="dxa"/>
            <w:noWrap/>
            <w:hideMark/>
          </w:tcPr>
          <w:p w14:paraId="581D4706" w14:textId="77777777" w:rsidR="0062261D" w:rsidRPr="0062261D" w:rsidRDefault="0062261D" w:rsidP="0062261D">
            <w:pPr>
              <w:rPr>
                <w:sz w:val="13"/>
                <w:szCs w:val="13"/>
              </w:rPr>
            </w:pPr>
            <w:r w:rsidRPr="0062261D">
              <w:rPr>
                <w:sz w:val="13"/>
                <w:szCs w:val="13"/>
              </w:rPr>
              <w:t>0,95</w:t>
            </w:r>
          </w:p>
        </w:tc>
        <w:tc>
          <w:tcPr>
            <w:tcW w:w="902" w:type="dxa"/>
            <w:noWrap/>
            <w:hideMark/>
          </w:tcPr>
          <w:p w14:paraId="763A86F8" w14:textId="77777777" w:rsidR="0062261D" w:rsidRPr="0062261D" w:rsidRDefault="0062261D" w:rsidP="0062261D">
            <w:pPr>
              <w:rPr>
                <w:sz w:val="13"/>
                <w:szCs w:val="13"/>
              </w:rPr>
            </w:pPr>
            <w:r w:rsidRPr="0062261D">
              <w:rPr>
                <w:sz w:val="13"/>
                <w:szCs w:val="13"/>
              </w:rPr>
              <w:t>4,94</w:t>
            </w:r>
          </w:p>
        </w:tc>
      </w:tr>
      <w:tr w:rsidR="0062261D" w:rsidRPr="0062261D" w14:paraId="76FDA70E" w14:textId="77777777" w:rsidTr="00F95151">
        <w:trPr>
          <w:trHeight w:val="358"/>
        </w:trPr>
        <w:tc>
          <w:tcPr>
            <w:tcW w:w="423" w:type="dxa"/>
            <w:noWrap/>
            <w:hideMark/>
          </w:tcPr>
          <w:p w14:paraId="714F0EB3" w14:textId="77777777" w:rsidR="0062261D" w:rsidRPr="0062261D" w:rsidRDefault="0062261D" w:rsidP="0062261D">
            <w:pPr>
              <w:jc w:val="center"/>
              <w:rPr>
                <w:sz w:val="13"/>
                <w:szCs w:val="13"/>
              </w:rPr>
            </w:pPr>
            <w:r w:rsidRPr="0062261D">
              <w:rPr>
                <w:sz w:val="13"/>
                <w:szCs w:val="13"/>
              </w:rPr>
              <w:t>5.6</w:t>
            </w:r>
          </w:p>
        </w:tc>
        <w:tc>
          <w:tcPr>
            <w:tcW w:w="1347" w:type="dxa"/>
            <w:noWrap/>
            <w:hideMark/>
          </w:tcPr>
          <w:p w14:paraId="00F3EFC1" w14:textId="77777777" w:rsidR="0062261D" w:rsidRPr="0062261D" w:rsidRDefault="0062261D" w:rsidP="0062261D">
            <w:pPr>
              <w:jc w:val="both"/>
              <w:rPr>
                <w:sz w:val="13"/>
                <w:szCs w:val="13"/>
              </w:rPr>
            </w:pPr>
            <w:r w:rsidRPr="0062261D">
              <w:rPr>
                <w:sz w:val="13"/>
                <w:szCs w:val="13"/>
              </w:rPr>
              <w:t xml:space="preserve"> - расходы на оплату других работ и услуг </w:t>
            </w:r>
          </w:p>
        </w:tc>
        <w:tc>
          <w:tcPr>
            <w:tcW w:w="656" w:type="dxa"/>
            <w:noWrap/>
            <w:hideMark/>
          </w:tcPr>
          <w:p w14:paraId="29416301"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4C7FF76E" w14:textId="77777777" w:rsidR="0062261D" w:rsidRPr="0062261D" w:rsidRDefault="0062261D" w:rsidP="0062261D">
            <w:pPr>
              <w:rPr>
                <w:sz w:val="13"/>
                <w:szCs w:val="13"/>
              </w:rPr>
            </w:pPr>
            <w:r w:rsidRPr="0062261D">
              <w:rPr>
                <w:sz w:val="13"/>
                <w:szCs w:val="13"/>
              </w:rPr>
              <w:t>8 363,78</w:t>
            </w:r>
          </w:p>
        </w:tc>
        <w:tc>
          <w:tcPr>
            <w:tcW w:w="833" w:type="dxa"/>
            <w:noWrap/>
            <w:hideMark/>
          </w:tcPr>
          <w:p w14:paraId="644402AD" w14:textId="77777777" w:rsidR="0062261D" w:rsidRPr="0062261D" w:rsidRDefault="0062261D" w:rsidP="0062261D">
            <w:pPr>
              <w:rPr>
                <w:sz w:val="13"/>
                <w:szCs w:val="13"/>
              </w:rPr>
            </w:pPr>
            <w:r w:rsidRPr="0062261D">
              <w:rPr>
                <w:sz w:val="13"/>
                <w:szCs w:val="13"/>
              </w:rPr>
              <w:t>4 197,67</w:t>
            </w:r>
          </w:p>
        </w:tc>
        <w:tc>
          <w:tcPr>
            <w:tcW w:w="833" w:type="dxa"/>
          </w:tcPr>
          <w:p w14:paraId="20278290" w14:textId="77777777" w:rsidR="0062261D" w:rsidRPr="0062261D" w:rsidRDefault="0062261D" w:rsidP="0062261D">
            <w:pPr>
              <w:rPr>
                <w:sz w:val="13"/>
                <w:szCs w:val="13"/>
              </w:rPr>
            </w:pPr>
            <w:r w:rsidRPr="0062261D">
              <w:rPr>
                <w:sz w:val="13"/>
                <w:szCs w:val="13"/>
              </w:rPr>
              <w:t>12 561,44</w:t>
            </w:r>
          </w:p>
        </w:tc>
        <w:tc>
          <w:tcPr>
            <w:tcW w:w="903" w:type="dxa"/>
            <w:noWrap/>
            <w:hideMark/>
          </w:tcPr>
          <w:p w14:paraId="26C88E61" w14:textId="77777777" w:rsidR="0062261D" w:rsidRPr="0062261D" w:rsidRDefault="0062261D" w:rsidP="0062261D">
            <w:pPr>
              <w:rPr>
                <w:sz w:val="13"/>
                <w:szCs w:val="13"/>
              </w:rPr>
            </w:pPr>
            <w:r w:rsidRPr="0062261D">
              <w:rPr>
                <w:sz w:val="13"/>
                <w:szCs w:val="13"/>
              </w:rPr>
              <w:t>8 776,95</w:t>
            </w:r>
          </w:p>
        </w:tc>
        <w:tc>
          <w:tcPr>
            <w:tcW w:w="903" w:type="dxa"/>
            <w:noWrap/>
            <w:hideMark/>
          </w:tcPr>
          <w:p w14:paraId="770ADE53" w14:textId="77777777" w:rsidR="0062261D" w:rsidRPr="0062261D" w:rsidRDefault="0062261D" w:rsidP="0062261D">
            <w:pPr>
              <w:rPr>
                <w:sz w:val="13"/>
                <w:szCs w:val="13"/>
              </w:rPr>
            </w:pPr>
            <w:r w:rsidRPr="0062261D">
              <w:rPr>
                <w:sz w:val="13"/>
                <w:szCs w:val="13"/>
              </w:rPr>
              <w:t>4 405,03</w:t>
            </w:r>
          </w:p>
        </w:tc>
        <w:tc>
          <w:tcPr>
            <w:tcW w:w="903" w:type="dxa"/>
            <w:noWrap/>
            <w:hideMark/>
          </w:tcPr>
          <w:p w14:paraId="7700141B" w14:textId="77777777" w:rsidR="0062261D" w:rsidRPr="0062261D" w:rsidRDefault="0062261D" w:rsidP="0062261D">
            <w:pPr>
              <w:rPr>
                <w:sz w:val="13"/>
                <w:szCs w:val="13"/>
              </w:rPr>
            </w:pPr>
            <w:r w:rsidRPr="0062261D">
              <w:rPr>
                <w:sz w:val="13"/>
                <w:szCs w:val="13"/>
              </w:rPr>
              <w:t>13 181,98</w:t>
            </w:r>
          </w:p>
        </w:tc>
        <w:tc>
          <w:tcPr>
            <w:tcW w:w="1092" w:type="dxa"/>
            <w:noWrap/>
            <w:hideMark/>
          </w:tcPr>
          <w:p w14:paraId="591036AF" w14:textId="77777777" w:rsidR="0062261D" w:rsidRPr="0062261D" w:rsidRDefault="0062261D" w:rsidP="0062261D">
            <w:pPr>
              <w:rPr>
                <w:sz w:val="13"/>
                <w:szCs w:val="13"/>
              </w:rPr>
            </w:pPr>
            <w:r w:rsidRPr="0062261D">
              <w:rPr>
                <w:sz w:val="13"/>
                <w:szCs w:val="13"/>
              </w:rPr>
              <w:t>118,08</w:t>
            </w:r>
          </w:p>
        </w:tc>
        <w:tc>
          <w:tcPr>
            <w:tcW w:w="902" w:type="dxa"/>
            <w:noWrap/>
            <w:hideMark/>
          </w:tcPr>
          <w:p w14:paraId="5E0EC08C" w14:textId="77777777" w:rsidR="0062261D" w:rsidRPr="0062261D" w:rsidRDefault="0062261D" w:rsidP="0062261D">
            <w:pPr>
              <w:rPr>
                <w:sz w:val="13"/>
                <w:szCs w:val="13"/>
              </w:rPr>
            </w:pPr>
            <w:r w:rsidRPr="0062261D">
              <w:rPr>
                <w:sz w:val="13"/>
                <w:szCs w:val="13"/>
              </w:rPr>
              <w:t>4,94</w:t>
            </w:r>
          </w:p>
        </w:tc>
      </w:tr>
      <w:tr w:rsidR="0062261D" w:rsidRPr="0062261D" w14:paraId="06797611" w14:textId="77777777" w:rsidTr="00F95151">
        <w:trPr>
          <w:trHeight w:val="358"/>
        </w:trPr>
        <w:tc>
          <w:tcPr>
            <w:tcW w:w="423" w:type="dxa"/>
            <w:noWrap/>
            <w:hideMark/>
          </w:tcPr>
          <w:p w14:paraId="7BFEA903" w14:textId="77777777" w:rsidR="0062261D" w:rsidRPr="0062261D" w:rsidRDefault="0062261D" w:rsidP="0062261D">
            <w:pPr>
              <w:jc w:val="center"/>
              <w:rPr>
                <w:sz w:val="13"/>
                <w:szCs w:val="13"/>
              </w:rPr>
            </w:pPr>
            <w:r w:rsidRPr="0062261D">
              <w:rPr>
                <w:sz w:val="13"/>
                <w:szCs w:val="13"/>
              </w:rPr>
              <w:t>6</w:t>
            </w:r>
          </w:p>
        </w:tc>
        <w:tc>
          <w:tcPr>
            <w:tcW w:w="1347" w:type="dxa"/>
            <w:noWrap/>
            <w:hideMark/>
          </w:tcPr>
          <w:p w14:paraId="73A6CBB4" w14:textId="77777777" w:rsidR="0062261D" w:rsidRPr="0062261D" w:rsidRDefault="0062261D" w:rsidP="0062261D">
            <w:pPr>
              <w:jc w:val="both"/>
              <w:rPr>
                <w:sz w:val="13"/>
                <w:szCs w:val="13"/>
              </w:rPr>
            </w:pPr>
            <w:r w:rsidRPr="0062261D">
              <w:rPr>
                <w:bCs/>
                <w:sz w:val="13"/>
                <w:szCs w:val="13"/>
              </w:rPr>
              <w:t xml:space="preserve"> Расходы на служебные командировки</w:t>
            </w:r>
            <w:r w:rsidRPr="0062261D">
              <w:rPr>
                <w:sz w:val="13"/>
                <w:szCs w:val="13"/>
              </w:rPr>
              <w:t> </w:t>
            </w:r>
          </w:p>
        </w:tc>
        <w:tc>
          <w:tcPr>
            <w:tcW w:w="656" w:type="dxa"/>
            <w:noWrap/>
            <w:hideMark/>
          </w:tcPr>
          <w:p w14:paraId="60E19CB8"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4A462113" w14:textId="77777777" w:rsidR="0062261D" w:rsidRPr="0062261D" w:rsidRDefault="0062261D" w:rsidP="0062261D">
            <w:pPr>
              <w:rPr>
                <w:sz w:val="13"/>
                <w:szCs w:val="13"/>
              </w:rPr>
            </w:pPr>
            <w:r w:rsidRPr="0062261D">
              <w:rPr>
                <w:sz w:val="13"/>
                <w:szCs w:val="13"/>
              </w:rPr>
              <w:t>106,38</w:t>
            </w:r>
          </w:p>
        </w:tc>
        <w:tc>
          <w:tcPr>
            <w:tcW w:w="833" w:type="dxa"/>
            <w:noWrap/>
            <w:hideMark/>
          </w:tcPr>
          <w:p w14:paraId="7F6FB4C2" w14:textId="77777777" w:rsidR="0062261D" w:rsidRPr="0062261D" w:rsidRDefault="0062261D" w:rsidP="0062261D">
            <w:pPr>
              <w:rPr>
                <w:sz w:val="13"/>
                <w:szCs w:val="13"/>
              </w:rPr>
            </w:pPr>
          </w:p>
        </w:tc>
        <w:tc>
          <w:tcPr>
            <w:tcW w:w="833" w:type="dxa"/>
          </w:tcPr>
          <w:p w14:paraId="7B767507" w14:textId="77777777" w:rsidR="0062261D" w:rsidRPr="0062261D" w:rsidRDefault="0062261D" w:rsidP="0062261D">
            <w:pPr>
              <w:rPr>
                <w:sz w:val="13"/>
                <w:szCs w:val="13"/>
              </w:rPr>
            </w:pPr>
            <w:r w:rsidRPr="0062261D">
              <w:rPr>
                <w:sz w:val="13"/>
                <w:szCs w:val="13"/>
              </w:rPr>
              <w:t>106,38</w:t>
            </w:r>
          </w:p>
        </w:tc>
        <w:tc>
          <w:tcPr>
            <w:tcW w:w="903" w:type="dxa"/>
            <w:noWrap/>
            <w:hideMark/>
          </w:tcPr>
          <w:p w14:paraId="0A7485CE" w14:textId="77777777" w:rsidR="0062261D" w:rsidRPr="0062261D" w:rsidRDefault="0062261D" w:rsidP="0062261D">
            <w:pPr>
              <w:rPr>
                <w:sz w:val="13"/>
                <w:szCs w:val="13"/>
              </w:rPr>
            </w:pPr>
            <w:r w:rsidRPr="0062261D">
              <w:rPr>
                <w:sz w:val="13"/>
                <w:szCs w:val="13"/>
              </w:rPr>
              <w:t>111,63</w:t>
            </w:r>
          </w:p>
        </w:tc>
        <w:tc>
          <w:tcPr>
            <w:tcW w:w="903" w:type="dxa"/>
            <w:noWrap/>
            <w:hideMark/>
          </w:tcPr>
          <w:p w14:paraId="333DF7D8" w14:textId="77777777" w:rsidR="0062261D" w:rsidRPr="0062261D" w:rsidRDefault="0062261D" w:rsidP="0062261D">
            <w:pPr>
              <w:rPr>
                <w:sz w:val="13"/>
                <w:szCs w:val="13"/>
              </w:rPr>
            </w:pPr>
            <w:r w:rsidRPr="0062261D">
              <w:rPr>
                <w:sz w:val="13"/>
                <w:szCs w:val="13"/>
              </w:rPr>
              <w:t>0,00</w:t>
            </w:r>
          </w:p>
        </w:tc>
        <w:tc>
          <w:tcPr>
            <w:tcW w:w="903" w:type="dxa"/>
            <w:noWrap/>
            <w:hideMark/>
          </w:tcPr>
          <w:p w14:paraId="6B59E24C" w14:textId="77777777" w:rsidR="0062261D" w:rsidRPr="0062261D" w:rsidRDefault="0062261D" w:rsidP="0062261D">
            <w:pPr>
              <w:rPr>
                <w:sz w:val="13"/>
                <w:szCs w:val="13"/>
              </w:rPr>
            </w:pPr>
            <w:r w:rsidRPr="0062261D">
              <w:rPr>
                <w:sz w:val="13"/>
                <w:szCs w:val="13"/>
              </w:rPr>
              <w:t>111,63</w:t>
            </w:r>
          </w:p>
        </w:tc>
        <w:tc>
          <w:tcPr>
            <w:tcW w:w="1092" w:type="dxa"/>
            <w:noWrap/>
            <w:hideMark/>
          </w:tcPr>
          <w:p w14:paraId="724B6CBA" w14:textId="77777777" w:rsidR="0062261D" w:rsidRPr="0062261D" w:rsidRDefault="0062261D" w:rsidP="0062261D">
            <w:pPr>
              <w:rPr>
                <w:sz w:val="13"/>
                <w:szCs w:val="13"/>
              </w:rPr>
            </w:pPr>
            <w:r w:rsidRPr="0062261D">
              <w:rPr>
                <w:sz w:val="13"/>
                <w:szCs w:val="13"/>
              </w:rPr>
              <w:t>1,00</w:t>
            </w:r>
          </w:p>
        </w:tc>
        <w:tc>
          <w:tcPr>
            <w:tcW w:w="902" w:type="dxa"/>
            <w:noWrap/>
            <w:hideMark/>
          </w:tcPr>
          <w:p w14:paraId="529703CB" w14:textId="77777777" w:rsidR="0062261D" w:rsidRPr="0062261D" w:rsidRDefault="0062261D" w:rsidP="0062261D">
            <w:pPr>
              <w:rPr>
                <w:sz w:val="13"/>
                <w:szCs w:val="13"/>
              </w:rPr>
            </w:pPr>
            <w:r w:rsidRPr="0062261D">
              <w:rPr>
                <w:sz w:val="13"/>
                <w:szCs w:val="13"/>
              </w:rPr>
              <w:t>4,94</w:t>
            </w:r>
          </w:p>
        </w:tc>
      </w:tr>
      <w:tr w:rsidR="0062261D" w:rsidRPr="0062261D" w14:paraId="4388EDEA" w14:textId="77777777" w:rsidTr="00F95151">
        <w:trPr>
          <w:trHeight w:val="358"/>
        </w:trPr>
        <w:tc>
          <w:tcPr>
            <w:tcW w:w="423" w:type="dxa"/>
            <w:noWrap/>
            <w:hideMark/>
          </w:tcPr>
          <w:p w14:paraId="7CB30C31" w14:textId="77777777" w:rsidR="0062261D" w:rsidRPr="0062261D" w:rsidRDefault="0062261D" w:rsidP="0062261D">
            <w:pPr>
              <w:jc w:val="center"/>
              <w:rPr>
                <w:sz w:val="13"/>
                <w:szCs w:val="13"/>
              </w:rPr>
            </w:pPr>
            <w:r w:rsidRPr="0062261D">
              <w:rPr>
                <w:sz w:val="13"/>
                <w:szCs w:val="13"/>
              </w:rPr>
              <w:t>7</w:t>
            </w:r>
          </w:p>
        </w:tc>
        <w:tc>
          <w:tcPr>
            <w:tcW w:w="1347" w:type="dxa"/>
            <w:noWrap/>
            <w:hideMark/>
          </w:tcPr>
          <w:p w14:paraId="7BE79F78" w14:textId="77777777" w:rsidR="0062261D" w:rsidRPr="0062261D" w:rsidRDefault="0062261D" w:rsidP="0062261D">
            <w:pPr>
              <w:jc w:val="both"/>
              <w:rPr>
                <w:sz w:val="13"/>
                <w:szCs w:val="13"/>
              </w:rPr>
            </w:pPr>
            <w:r w:rsidRPr="0062261D">
              <w:rPr>
                <w:bCs/>
                <w:sz w:val="13"/>
                <w:szCs w:val="13"/>
              </w:rPr>
              <w:t xml:space="preserve"> Расходы на обучение персонала </w:t>
            </w:r>
            <w:r w:rsidRPr="0062261D">
              <w:rPr>
                <w:sz w:val="13"/>
                <w:szCs w:val="13"/>
              </w:rPr>
              <w:t> </w:t>
            </w:r>
          </w:p>
        </w:tc>
        <w:tc>
          <w:tcPr>
            <w:tcW w:w="656" w:type="dxa"/>
            <w:noWrap/>
            <w:hideMark/>
          </w:tcPr>
          <w:p w14:paraId="7FDDBF8B"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790A288F" w14:textId="77777777" w:rsidR="0062261D" w:rsidRPr="0062261D" w:rsidRDefault="0062261D" w:rsidP="0062261D">
            <w:pPr>
              <w:rPr>
                <w:sz w:val="13"/>
                <w:szCs w:val="13"/>
              </w:rPr>
            </w:pPr>
            <w:r w:rsidRPr="0062261D">
              <w:rPr>
                <w:sz w:val="13"/>
                <w:szCs w:val="13"/>
              </w:rPr>
              <w:t>765,98</w:t>
            </w:r>
          </w:p>
        </w:tc>
        <w:tc>
          <w:tcPr>
            <w:tcW w:w="833" w:type="dxa"/>
            <w:noWrap/>
            <w:hideMark/>
          </w:tcPr>
          <w:p w14:paraId="15C2F9E7" w14:textId="77777777" w:rsidR="0062261D" w:rsidRPr="0062261D" w:rsidRDefault="0062261D" w:rsidP="0062261D">
            <w:pPr>
              <w:rPr>
                <w:sz w:val="13"/>
                <w:szCs w:val="13"/>
              </w:rPr>
            </w:pPr>
          </w:p>
        </w:tc>
        <w:tc>
          <w:tcPr>
            <w:tcW w:w="833" w:type="dxa"/>
          </w:tcPr>
          <w:p w14:paraId="73F9C172" w14:textId="77777777" w:rsidR="0062261D" w:rsidRPr="0062261D" w:rsidRDefault="0062261D" w:rsidP="0062261D">
            <w:pPr>
              <w:rPr>
                <w:sz w:val="13"/>
                <w:szCs w:val="13"/>
              </w:rPr>
            </w:pPr>
            <w:r w:rsidRPr="0062261D">
              <w:rPr>
                <w:sz w:val="13"/>
                <w:szCs w:val="13"/>
              </w:rPr>
              <w:t>765,98</w:t>
            </w:r>
          </w:p>
        </w:tc>
        <w:tc>
          <w:tcPr>
            <w:tcW w:w="903" w:type="dxa"/>
            <w:noWrap/>
            <w:hideMark/>
          </w:tcPr>
          <w:p w14:paraId="4F7F2AE6" w14:textId="77777777" w:rsidR="0062261D" w:rsidRPr="0062261D" w:rsidRDefault="0062261D" w:rsidP="0062261D">
            <w:pPr>
              <w:rPr>
                <w:sz w:val="13"/>
                <w:szCs w:val="13"/>
              </w:rPr>
            </w:pPr>
            <w:r w:rsidRPr="0062261D">
              <w:rPr>
                <w:sz w:val="13"/>
                <w:szCs w:val="13"/>
              </w:rPr>
              <w:t>803,82</w:t>
            </w:r>
          </w:p>
        </w:tc>
        <w:tc>
          <w:tcPr>
            <w:tcW w:w="903" w:type="dxa"/>
            <w:noWrap/>
            <w:hideMark/>
          </w:tcPr>
          <w:p w14:paraId="5C9D9664" w14:textId="77777777" w:rsidR="0062261D" w:rsidRPr="0062261D" w:rsidRDefault="0062261D" w:rsidP="0062261D">
            <w:pPr>
              <w:rPr>
                <w:sz w:val="13"/>
                <w:szCs w:val="13"/>
              </w:rPr>
            </w:pPr>
            <w:r w:rsidRPr="0062261D">
              <w:rPr>
                <w:sz w:val="13"/>
                <w:szCs w:val="13"/>
              </w:rPr>
              <w:t>0,00</w:t>
            </w:r>
          </w:p>
        </w:tc>
        <w:tc>
          <w:tcPr>
            <w:tcW w:w="903" w:type="dxa"/>
            <w:noWrap/>
            <w:hideMark/>
          </w:tcPr>
          <w:p w14:paraId="249F5631" w14:textId="77777777" w:rsidR="0062261D" w:rsidRPr="0062261D" w:rsidRDefault="0062261D" w:rsidP="0062261D">
            <w:pPr>
              <w:rPr>
                <w:sz w:val="13"/>
                <w:szCs w:val="13"/>
              </w:rPr>
            </w:pPr>
            <w:r w:rsidRPr="0062261D">
              <w:rPr>
                <w:sz w:val="13"/>
                <w:szCs w:val="13"/>
              </w:rPr>
              <w:t>803,82</w:t>
            </w:r>
          </w:p>
        </w:tc>
        <w:tc>
          <w:tcPr>
            <w:tcW w:w="1092" w:type="dxa"/>
            <w:noWrap/>
            <w:hideMark/>
          </w:tcPr>
          <w:p w14:paraId="0FBA63CE" w14:textId="77777777" w:rsidR="0062261D" w:rsidRPr="0062261D" w:rsidRDefault="0062261D" w:rsidP="0062261D">
            <w:pPr>
              <w:rPr>
                <w:sz w:val="13"/>
                <w:szCs w:val="13"/>
              </w:rPr>
            </w:pPr>
            <w:r w:rsidRPr="0062261D">
              <w:rPr>
                <w:sz w:val="13"/>
                <w:szCs w:val="13"/>
              </w:rPr>
              <w:t>7,20</w:t>
            </w:r>
          </w:p>
        </w:tc>
        <w:tc>
          <w:tcPr>
            <w:tcW w:w="902" w:type="dxa"/>
            <w:noWrap/>
            <w:hideMark/>
          </w:tcPr>
          <w:p w14:paraId="7C938CAE" w14:textId="77777777" w:rsidR="0062261D" w:rsidRPr="0062261D" w:rsidRDefault="0062261D" w:rsidP="0062261D">
            <w:pPr>
              <w:rPr>
                <w:sz w:val="13"/>
                <w:szCs w:val="13"/>
              </w:rPr>
            </w:pPr>
            <w:r w:rsidRPr="0062261D">
              <w:rPr>
                <w:sz w:val="13"/>
                <w:szCs w:val="13"/>
              </w:rPr>
              <w:t>4,94</w:t>
            </w:r>
          </w:p>
        </w:tc>
      </w:tr>
      <w:tr w:rsidR="0062261D" w:rsidRPr="0062261D" w14:paraId="2A4E1A36" w14:textId="77777777" w:rsidTr="00F95151">
        <w:trPr>
          <w:trHeight w:val="358"/>
        </w:trPr>
        <w:tc>
          <w:tcPr>
            <w:tcW w:w="423" w:type="dxa"/>
            <w:noWrap/>
            <w:hideMark/>
          </w:tcPr>
          <w:p w14:paraId="771C09D7" w14:textId="77777777" w:rsidR="0062261D" w:rsidRPr="0062261D" w:rsidRDefault="0062261D" w:rsidP="0062261D">
            <w:pPr>
              <w:jc w:val="center"/>
              <w:rPr>
                <w:sz w:val="13"/>
                <w:szCs w:val="13"/>
              </w:rPr>
            </w:pPr>
            <w:r w:rsidRPr="0062261D">
              <w:rPr>
                <w:sz w:val="13"/>
                <w:szCs w:val="13"/>
              </w:rPr>
              <w:t>8</w:t>
            </w:r>
          </w:p>
        </w:tc>
        <w:tc>
          <w:tcPr>
            <w:tcW w:w="1347" w:type="dxa"/>
            <w:noWrap/>
            <w:hideMark/>
          </w:tcPr>
          <w:p w14:paraId="09B26329" w14:textId="77777777" w:rsidR="0062261D" w:rsidRPr="0062261D" w:rsidRDefault="0062261D" w:rsidP="0062261D">
            <w:pPr>
              <w:jc w:val="both"/>
              <w:rPr>
                <w:sz w:val="13"/>
                <w:szCs w:val="13"/>
              </w:rPr>
            </w:pPr>
            <w:r w:rsidRPr="0062261D">
              <w:rPr>
                <w:bCs/>
                <w:sz w:val="13"/>
                <w:szCs w:val="13"/>
              </w:rPr>
              <w:t xml:space="preserve"> Лизинговый платёж </w:t>
            </w:r>
            <w:r w:rsidRPr="0062261D">
              <w:rPr>
                <w:sz w:val="13"/>
                <w:szCs w:val="13"/>
              </w:rPr>
              <w:t> </w:t>
            </w:r>
          </w:p>
        </w:tc>
        <w:tc>
          <w:tcPr>
            <w:tcW w:w="656" w:type="dxa"/>
            <w:noWrap/>
            <w:hideMark/>
          </w:tcPr>
          <w:p w14:paraId="1B92DEA8"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6C74A6CC" w14:textId="77777777" w:rsidR="0062261D" w:rsidRPr="0062261D" w:rsidRDefault="0062261D" w:rsidP="0062261D">
            <w:pPr>
              <w:rPr>
                <w:sz w:val="13"/>
                <w:szCs w:val="13"/>
              </w:rPr>
            </w:pPr>
          </w:p>
        </w:tc>
        <w:tc>
          <w:tcPr>
            <w:tcW w:w="833" w:type="dxa"/>
            <w:noWrap/>
            <w:hideMark/>
          </w:tcPr>
          <w:p w14:paraId="522FE328" w14:textId="77777777" w:rsidR="0062261D" w:rsidRPr="0062261D" w:rsidRDefault="0062261D" w:rsidP="0062261D">
            <w:pPr>
              <w:rPr>
                <w:sz w:val="13"/>
                <w:szCs w:val="13"/>
              </w:rPr>
            </w:pPr>
          </w:p>
        </w:tc>
        <w:tc>
          <w:tcPr>
            <w:tcW w:w="833" w:type="dxa"/>
          </w:tcPr>
          <w:p w14:paraId="122A69E6" w14:textId="77777777" w:rsidR="0062261D" w:rsidRPr="0062261D" w:rsidRDefault="0062261D" w:rsidP="0062261D">
            <w:pPr>
              <w:rPr>
                <w:sz w:val="13"/>
                <w:szCs w:val="13"/>
              </w:rPr>
            </w:pPr>
          </w:p>
        </w:tc>
        <w:tc>
          <w:tcPr>
            <w:tcW w:w="903" w:type="dxa"/>
            <w:noWrap/>
            <w:hideMark/>
          </w:tcPr>
          <w:p w14:paraId="002D5368" w14:textId="77777777" w:rsidR="0062261D" w:rsidRPr="0062261D" w:rsidRDefault="0062261D" w:rsidP="0062261D">
            <w:pPr>
              <w:rPr>
                <w:sz w:val="13"/>
                <w:szCs w:val="13"/>
              </w:rPr>
            </w:pPr>
          </w:p>
        </w:tc>
        <w:tc>
          <w:tcPr>
            <w:tcW w:w="903" w:type="dxa"/>
            <w:noWrap/>
            <w:hideMark/>
          </w:tcPr>
          <w:p w14:paraId="65E56EC2" w14:textId="77777777" w:rsidR="0062261D" w:rsidRPr="0062261D" w:rsidRDefault="0062261D" w:rsidP="0062261D">
            <w:pPr>
              <w:rPr>
                <w:sz w:val="13"/>
                <w:szCs w:val="13"/>
              </w:rPr>
            </w:pPr>
          </w:p>
        </w:tc>
        <w:tc>
          <w:tcPr>
            <w:tcW w:w="903" w:type="dxa"/>
            <w:noWrap/>
            <w:hideMark/>
          </w:tcPr>
          <w:p w14:paraId="2DD6E83D" w14:textId="77777777" w:rsidR="0062261D" w:rsidRPr="0062261D" w:rsidRDefault="0062261D" w:rsidP="0062261D">
            <w:pPr>
              <w:rPr>
                <w:sz w:val="13"/>
                <w:szCs w:val="13"/>
              </w:rPr>
            </w:pPr>
          </w:p>
        </w:tc>
        <w:tc>
          <w:tcPr>
            <w:tcW w:w="1092" w:type="dxa"/>
            <w:noWrap/>
            <w:hideMark/>
          </w:tcPr>
          <w:p w14:paraId="28983345" w14:textId="77777777" w:rsidR="0062261D" w:rsidRPr="0062261D" w:rsidRDefault="0062261D" w:rsidP="0062261D">
            <w:pPr>
              <w:rPr>
                <w:sz w:val="13"/>
                <w:szCs w:val="13"/>
              </w:rPr>
            </w:pPr>
          </w:p>
        </w:tc>
        <w:tc>
          <w:tcPr>
            <w:tcW w:w="902" w:type="dxa"/>
            <w:noWrap/>
            <w:hideMark/>
          </w:tcPr>
          <w:p w14:paraId="71F3A000" w14:textId="77777777" w:rsidR="0062261D" w:rsidRPr="0062261D" w:rsidRDefault="0062261D" w:rsidP="0062261D">
            <w:pPr>
              <w:rPr>
                <w:sz w:val="13"/>
                <w:szCs w:val="13"/>
              </w:rPr>
            </w:pPr>
          </w:p>
        </w:tc>
      </w:tr>
      <w:tr w:rsidR="0062261D" w:rsidRPr="0062261D" w14:paraId="5DB9DDB3" w14:textId="77777777" w:rsidTr="00F95151">
        <w:trPr>
          <w:trHeight w:val="358"/>
        </w:trPr>
        <w:tc>
          <w:tcPr>
            <w:tcW w:w="423" w:type="dxa"/>
            <w:noWrap/>
            <w:hideMark/>
          </w:tcPr>
          <w:p w14:paraId="115046FD" w14:textId="77777777" w:rsidR="0062261D" w:rsidRPr="0062261D" w:rsidRDefault="0062261D" w:rsidP="0062261D">
            <w:pPr>
              <w:jc w:val="center"/>
              <w:rPr>
                <w:sz w:val="13"/>
                <w:szCs w:val="13"/>
              </w:rPr>
            </w:pPr>
            <w:r w:rsidRPr="0062261D">
              <w:rPr>
                <w:sz w:val="13"/>
                <w:szCs w:val="13"/>
              </w:rPr>
              <w:t>9</w:t>
            </w:r>
          </w:p>
        </w:tc>
        <w:tc>
          <w:tcPr>
            <w:tcW w:w="1347" w:type="dxa"/>
            <w:noWrap/>
            <w:hideMark/>
          </w:tcPr>
          <w:p w14:paraId="4FC00252" w14:textId="77777777" w:rsidR="0062261D" w:rsidRPr="0062261D" w:rsidRDefault="0062261D" w:rsidP="0062261D">
            <w:pPr>
              <w:jc w:val="both"/>
              <w:rPr>
                <w:bCs/>
                <w:sz w:val="13"/>
                <w:szCs w:val="13"/>
              </w:rPr>
            </w:pPr>
            <w:r w:rsidRPr="0062261D">
              <w:rPr>
                <w:bCs/>
                <w:sz w:val="13"/>
                <w:szCs w:val="13"/>
              </w:rPr>
              <w:t xml:space="preserve"> Арендная плата </w:t>
            </w:r>
          </w:p>
        </w:tc>
        <w:tc>
          <w:tcPr>
            <w:tcW w:w="656" w:type="dxa"/>
            <w:noWrap/>
            <w:hideMark/>
          </w:tcPr>
          <w:p w14:paraId="1425D64A" w14:textId="77777777" w:rsidR="0062261D" w:rsidRPr="0062261D" w:rsidRDefault="0062261D" w:rsidP="0062261D">
            <w:pPr>
              <w:jc w:val="both"/>
              <w:rPr>
                <w:sz w:val="13"/>
                <w:szCs w:val="13"/>
              </w:rPr>
            </w:pPr>
            <w:r w:rsidRPr="0062261D">
              <w:rPr>
                <w:sz w:val="13"/>
                <w:szCs w:val="13"/>
              </w:rPr>
              <w:t xml:space="preserve"> -"-</w:t>
            </w:r>
          </w:p>
        </w:tc>
        <w:tc>
          <w:tcPr>
            <w:tcW w:w="833" w:type="dxa"/>
            <w:noWrap/>
            <w:hideMark/>
          </w:tcPr>
          <w:p w14:paraId="0A9A87D6" w14:textId="77777777" w:rsidR="0062261D" w:rsidRPr="0062261D" w:rsidRDefault="0062261D" w:rsidP="0062261D">
            <w:pPr>
              <w:rPr>
                <w:sz w:val="13"/>
                <w:szCs w:val="13"/>
              </w:rPr>
            </w:pPr>
          </w:p>
        </w:tc>
        <w:tc>
          <w:tcPr>
            <w:tcW w:w="833" w:type="dxa"/>
            <w:noWrap/>
            <w:hideMark/>
          </w:tcPr>
          <w:p w14:paraId="6559E3FF" w14:textId="77777777" w:rsidR="0062261D" w:rsidRPr="0062261D" w:rsidRDefault="0062261D" w:rsidP="0062261D">
            <w:pPr>
              <w:rPr>
                <w:sz w:val="13"/>
                <w:szCs w:val="13"/>
              </w:rPr>
            </w:pPr>
          </w:p>
        </w:tc>
        <w:tc>
          <w:tcPr>
            <w:tcW w:w="833" w:type="dxa"/>
          </w:tcPr>
          <w:p w14:paraId="448CA3E0" w14:textId="77777777" w:rsidR="0062261D" w:rsidRPr="0062261D" w:rsidRDefault="0062261D" w:rsidP="0062261D">
            <w:pPr>
              <w:rPr>
                <w:sz w:val="13"/>
                <w:szCs w:val="13"/>
              </w:rPr>
            </w:pPr>
          </w:p>
        </w:tc>
        <w:tc>
          <w:tcPr>
            <w:tcW w:w="903" w:type="dxa"/>
            <w:noWrap/>
            <w:hideMark/>
          </w:tcPr>
          <w:p w14:paraId="627793FA" w14:textId="77777777" w:rsidR="0062261D" w:rsidRPr="0062261D" w:rsidRDefault="0062261D" w:rsidP="0062261D">
            <w:pPr>
              <w:rPr>
                <w:sz w:val="13"/>
                <w:szCs w:val="13"/>
              </w:rPr>
            </w:pPr>
          </w:p>
        </w:tc>
        <w:tc>
          <w:tcPr>
            <w:tcW w:w="903" w:type="dxa"/>
            <w:noWrap/>
            <w:hideMark/>
          </w:tcPr>
          <w:p w14:paraId="2074C23A" w14:textId="77777777" w:rsidR="0062261D" w:rsidRPr="0062261D" w:rsidRDefault="0062261D" w:rsidP="0062261D">
            <w:pPr>
              <w:rPr>
                <w:sz w:val="13"/>
                <w:szCs w:val="13"/>
              </w:rPr>
            </w:pPr>
          </w:p>
        </w:tc>
        <w:tc>
          <w:tcPr>
            <w:tcW w:w="903" w:type="dxa"/>
            <w:noWrap/>
            <w:hideMark/>
          </w:tcPr>
          <w:p w14:paraId="3A4BEDD5" w14:textId="77777777" w:rsidR="0062261D" w:rsidRPr="0062261D" w:rsidRDefault="0062261D" w:rsidP="0062261D">
            <w:pPr>
              <w:rPr>
                <w:sz w:val="13"/>
                <w:szCs w:val="13"/>
              </w:rPr>
            </w:pPr>
          </w:p>
        </w:tc>
        <w:tc>
          <w:tcPr>
            <w:tcW w:w="1092" w:type="dxa"/>
            <w:noWrap/>
            <w:hideMark/>
          </w:tcPr>
          <w:p w14:paraId="0DEFD827" w14:textId="77777777" w:rsidR="0062261D" w:rsidRPr="0062261D" w:rsidRDefault="0062261D" w:rsidP="0062261D">
            <w:pPr>
              <w:rPr>
                <w:sz w:val="13"/>
                <w:szCs w:val="13"/>
              </w:rPr>
            </w:pPr>
          </w:p>
        </w:tc>
        <w:tc>
          <w:tcPr>
            <w:tcW w:w="902" w:type="dxa"/>
            <w:noWrap/>
            <w:hideMark/>
          </w:tcPr>
          <w:p w14:paraId="4544067E" w14:textId="77777777" w:rsidR="0062261D" w:rsidRPr="0062261D" w:rsidRDefault="0062261D" w:rsidP="0062261D">
            <w:pPr>
              <w:rPr>
                <w:sz w:val="13"/>
                <w:szCs w:val="13"/>
              </w:rPr>
            </w:pPr>
          </w:p>
        </w:tc>
      </w:tr>
      <w:tr w:rsidR="0062261D" w:rsidRPr="0062261D" w14:paraId="76F2B734" w14:textId="77777777" w:rsidTr="00F95151">
        <w:trPr>
          <w:trHeight w:val="358"/>
        </w:trPr>
        <w:tc>
          <w:tcPr>
            <w:tcW w:w="423" w:type="dxa"/>
            <w:noWrap/>
            <w:hideMark/>
          </w:tcPr>
          <w:p w14:paraId="3E7AF245" w14:textId="77777777" w:rsidR="0062261D" w:rsidRPr="0062261D" w:rsidRDefault="0062261D" w:rsidP="0062261D">
            <w:pPr>
              <w:jc w:val="center"/>
              <w:rPr>
                <w:sz w:val="13"/>
                <w:szCs w:val="13"/>
              </w:rPr>
            </w:pPr>
            <w:r w:rsidRPr="0062261D">
              <w:rPr>
                <w:sz w:val="13"/>
                <w:szCs w:val="13"/>
              </w:rPr>
              <w:t>10</w:t>
            </w:r>
          </w:p>
        </w:tc>
        <w:tc>
          <w:tcPr>
            <w:tcW w:w="1347" w:type="dxa"/>
            <w:noWrap/>
            <w:hideMark/>
          </w:tcPr>
          <w:p w14:paraId="0DAD1D88" w14:textId="77777777" w:rsidR="0062261D" w:rsidRPr="0062261D" w:rsidRDefault="0062261D" w:rsidP="0062261D">
            <w:pPr>
              <w:jc w:val="both"/>
              <w:rPr>
                <w:sz w:val="13"/>
                <w:szCs w:val="13"/>
              </w:rPr>
            </w:pPr>
            <w:r w:rsidRPr="0062261D">
              <w:rPr>
                <w:bCs/>
                <w:sz w:val="13"/>
                <w:szCs w:val="13"/>
              </w:rPr>
              <w:t xml:space="preserve"> Другие расходы, в т.ч.: </w:t>
            </w:r>
            <w:r w:rsidRPr="0062261D">
              <w:rPr>
                <w:sz w:val="13"/>
                <w:szCs w:val="13"/>
              </w:rPr>
              <w:t> </w:t>
            </w:r>
          </w:p>
        </w:tc>
        <w:tc>
          <w:tcPr>
            <w:tcW w:w="656" w:type="dxa"/>
            <w:noWrap/>
            <w:hideMark/>
          </w:tcPr>
          <w:p w14:paraId="4552A36D"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0E546F35" w14:textId="77777777" w:rsidR="0062261D" w:rsidRPr="0062261D" w:rsidRDefault="0062261D" w:rsidP="0062261D">
            <w:pPr>
              <w:rPr>
                <w:sz w:val="13"/>
                <w:szCs w:val="13"/>
              </w:rPr>
            </w:pPr>
            <w:r w:rsidRPr="0062261D">
              <w:rPr>
                <w:sz w:val="13"/>
                <w:szCs w:val="13"/>
              </w:rPr>
              <w:t>245 040,69</w:t>
            </w:r>
          </w:p>
        </w:tc>
        <w:tc>
          <w:tcPr>
            <w:tcW w:w="833" w:type="dxa"/>
            <w:noWrap/>
            <w:hideMark/>
          </w:tcPr>
          <w:p w14:paraId="583AF93A" w14:textId="77777777" w:rsidR="0062261D" w:rsidRPr="0062261D" w:rsidRDefault="0062261D" w:rsidP="0062261D">
            <w:pPr>
              <w:rPr>
                <w:sz w:val="13"/>
                <w:szCs w:val="13"/>
              </w:rPr>
            </w:pPr>
            <w:r w:rsidRPr="0062261D">
              <w:rPr>
                <w:sz w:val="13"/>
                <w:szCs w:val="13"/>
              </w:rPr>
              <w:t>0,00</w:t>
            </w:r>
          </w:p>
        </w:tc>
        <w:tc>
          <w:tcPr>
            <w:tcW w:w="833" w:type="dxa"/>
          </w:tcPr>
          <w:p w14:paraId="69781004" w14:textId="77777777" w:rsidR="0062261D" w:rsidRPr="0062261D" w:rsidRDefault="0062261D" w:rsidP="0062261D">
            <w:pPr>
              <w:rPr>
                <w:sz w:val="13"/>
                <w:szCs w:val="13"/>
              </w:rPr>
            </w:pPr>
            <w:r w:rsidRPr="0062261D">
              <w:rPr>
                <w:sz w:val="13"/>
                <w:szCs w:val="13"/>
              </w:rPr>
              <w:t>245 040,69</w:t>
            </w:r>
          </w:p>
        </w:tc>
        <w:tc>
          <w:tcPr>
            <w:tcW w:w="903" w:type="dxa"/>
            <w:noWrap/>
            <w:hideMark/>
          </w:tcPr>
          <w:p w14:paraId="3E0B6383" w14:textId="77777777" w:rsidR="0062261D" w:rsidRPr="0062261D" w:rsidRDefault="0062261D" w:rsidP="0062261D">
            <w:pPr>
              <w:rPr>
                <w:sz w:val="13"/>
                <w:szCs w:val="13"/>
              </w:rPr>
            </w:pPr>
            <w:r w:rsidRPr="0062261D">
              <w:rPr>
                <w:sz w:val="13"/>
                <w:szCs w:val="13"/>
              </w:rPr>
              <w:t>257 145,70</w:t>
            </w:r>
          </w:p>
        </w:tc>
        <w:tc>
          <w:tcPr>
            <w:tcW w:w="903" w:type="dxa"/>
            <w:noWrap/>
            <w:hideMark/>
          </w:tcPr>
          <w:p w14:paraId="55F56E4F" w14:textId="77777777" w:rsidR="0062261D" w:rsidRPr="0062261D" w:rsidRDefault="0062261D" w:rsidP="0062261D">
            <w:pPr>
              <w:rPr>
                <w:sz w:val="13"/>
                <w:szCs w:val="13"/>
              </w:rPr>
            </w:pPr>
            <w:r w:rsidRPr="0062261D">
              <w:rPr>
                <w:sz w:val="13"/>
                <w:szCs w:val="13"/>
              </w:rPr>
              <w:t>0,00</w:t>
            </w:r>
          </w:p>
        </w:tc>
        <w:tc>
          <w:tcPr>
            <w:tcW w:w="903" w:type="dxa"/>
            <w:noWrap/>
            <w:hideMark/>
          </w:tcPr>
          <w:p w14:paraId="43959EBF" w14:textId="77777777" w:rsidR="0062261D" w:rsidRPr="0062261D" w:rsidRDefault="0062261D" w:rsidP="0062261D">
            <w:pPr>
              <w:rPr>
                <w:sz w:val="13"/>
                <w:szCs w:val="13"/>
              </w:rPr>
            </w:pPr>
            <w:r w:rsidRPr="0062261D">
              <w:rPr>
                <w:sz w:val="13"/>
                <w:szCs w:val="13"/>
              </w:rPr>
              <w:t>257 145,70</w:t>
            </w:r>
          </w:p>
        </w:tc>
        <w:tc>
          <w:tcPr>
            <w:tcW w:w="1092" w:type="dxa"/>
            <w:noWrap/>
            <w:hideMark/>
          </w:tcPr>
          <w:p w14:paraId="5DF7DB41" w14:textId="77777777" w:rsidR="0062261D" w:rsidRPr="0062261D" w:rsidRDefault="0062261D" w:rsidP="0062261D">
            <w:pPr>
              <w:rPr>
                <w:sz w:val="13"/>
                <w:szCs w:val="13"/>
              </w:rPr>
            </w:pPr>
            <w:r w:rsidRPr="0062261D">
              <w:rPr>
                <w:sz w:val="13"/>
                <w:szCs w:val="13"/>
              </w:rPr>
              <w:t>2 303,38</w:t>
            </w:r>
          </w:p>
        </w:tc>
        <w:tc>
          <w:tcPr>
            <w:tcW w:w="902" w:type="dxa"/>
            <w:noWrap/>
            <w:hideMark/>
          </w:tcPr>
          <w:p w14:paraId="08A32C9A" w14:textId="77777777" w:rsidR="0062261D" w:rsidRPr="0062261D" w:rsidRDefault="0062261D" w:rsidP="0062261D">
            <w:pPr>
              <w:rPr>
                <w:sz w:val="13"/>
                <w:szCs w:val="13"/>
              </w:rPr>
            </w:pPr>
            <w:r w:rsidRPr="0062261D">
              <w:rPr>
                <w:sz w:val="13"/>
                <w:szCs w:val="13"/>
              </w:rPr>
              <w:t>4,94</w:t>
            </w:r>
          </w:p>
        </w:tc>
      </w:tr>
      <w:tr w:rsidR="0062261D" w:rsidRPr="0062261D" w14:paraId="24B811FF" w14:textId="77777777" w:rsidTr="00F95151">
        <w:trPr>
          <w:trHeight w:val="358"/>
        </w:trPr>
        <w:tc>
          <w:tcPr>
            <w:tcW w:w="423" w:type="dxa"/>
            <w:noWrap/>
            <w:hideMark/>
          </w:tcPr>
          <w:p w14:paraId="586B4CFC" w14:textId="77777777" w:rsidR="0062261D" w:rsidRPr="0062261D" w:rsidRDefault="0062261D" w:rsidP="0062261D">
            <w:pPr>
              <w:jc w:val="center"/>
              <w:rPr>
                <w:sz w:val="13"/>
                <w:szCs w:val="13"/>
              </w:rPr>
            </w:pPr>
            <w:r w:rsidRPr="0062261D">
              <w:rPr>
                <w:sz w:val="13"/>
                <w:szCs w:val="13"/>
              </w:rPr>
              <w:lastRenderedPageBreak/>
              <w:t>10.1</w:t>
            </w:r>
          </w:p>
        </w:tc>
        <w:tc>
          <w:tcPr>
            <w:tcW w:w="1347" w:type="dxa"/>
            <w:hideMark/>
          </w:tcPr>
          <w:p w14:paraId="27754C92" w14:textId="77777777" w:rsidR="0062261D" w:rsidRPr="0062261D" w:rsidRDefault="0062261D" w:rsidP="0062261D">
            <w:pPr>
              <w:jc w:val="both"/>
              <w:rPr>
                <w:sz w:val="13"/>
                <w:szCs w:val="13"/>
              </w:rPr>
            </w:pPr>
            <w:r w:rsidRPr="0062261D">
              <w:rPr>
                <w:sz w:val="13"/>
                <w:szCs w:val="13"/>
              </w:rPr>
              <w:t>Расходы на услуги по обслуживанию оборудования</w:t>
            </w:r>
          </w:p>
        </w:tc>
        <w:tc>
          <w:tcPr>
            <w:tcW w:w="656" w:type="dxa"/>
            <w:noWrap/>
            <w:hideMark/>
          </w:tcPr>
          <w:p w14:paraId="5A073B87"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6283969D" w14:textId="77777777" w:rsidR="0062261D" w:rsidRPr="0062261D" w:rsidRDefault="0062261D" w:rsidP="0062261D">
            <w:pPr>
              <w:rPr>
                <w:sz w:val="13"/>
                <w:szCs w:val="13"/>
              </w:rPr>
            </w:pPr>
            <w:r w:rsidRPr="0062261D">
              <w:rPr>
                <w:sz w:val="13"/>
                <w:szCs w:val="13"/>
              </w:rPr>
              <w:t>188 245,11</w:t>
            </w:r>
          </w:p>
        </w:tc>
        <w:tc>
          <w:tcPr>
            <w:tcW w:w="833" w:type="dxa"/>
            <w:noWrap/>
            <w:hideMark/>
          </w:tcPr>
          <w:p w14:paraId="6D35E671" w14:textId="77777777" w:rsidR="0062261D" w:rsidRPr="0062261D" w:rsidRDefault="0062261D" w:rsidP="0062261D">
            <w:pPr>
              <w:rPr>
                <w:sz w:val="13"/>
                <w:szCs w:val="13"/>
              </w:rPr>
            </w:pPr>
            <w:r w:rsidRPr="0062261D">
              <w:rPr>
                <w:sz w:val="13"/>
                <w:szCs w:val="13"/>
              </w:rPr>
              <w:t>0,00</w:t>
            </w:r>
          </w:p>
        </w:tc>
        <w:tc>
          <w:tcPr>
            <w:tcW w:w="833" w:type="dxa"/>
          </w:tcPr>
          <w:p w14:paraId="47D65BFC" w14:textId="77777777" w:rsidR="0062261D" w:rsidRPr="0062261D" w:rsidRDefault="0062261D" w:rsidP="0062261D">
            <w:pPr>
              <w:rPr>
                <w:sz w:val="13"/>
                <w:szCs w:val="13"/>
              </w:rPr>
            </w:pPr>
            <w:r w:rsidRPr="0062261D">
              <w:rPr>
                <w:sz w:val="13"/>
                <w:szCs w:val="13"/>
              </w:rPr>
              <w:t>188 245,11</w:t>
            </w:r>
          </w:p>
        </w:tc>
        <w:tc>
          <w:tcPr>
            <w:tcW w:w="903" w:type="dxa"/>
            <w:noWrap/>
            <w:hideMark/>
          </w:tcPr>
          <w:p w14:paraId="0593B1C9" w14:textId="77777777" w:rsidR="0062261D" w:rsidRPr="0062261D" w:rsidRDefault="0062261D" w:rsidP="0062261D">
            <w:pPr>
              <w:rPr>
                <w:sz w:val="13"/>
                <w:szCs w:val="13"/>
              </w:rPr>
            </w:pPr>
            <w:r w:rsidRPr="0062261D">
              <w:rPr>
                <w:sz w:val="13"/>
                <w:szCs w:val="13"/>
              </w:rPr>
              <w:t>197 544,42</w:t>
            </w:r>
          </w:p>
        </w:tc>
        <w:tc>
          <w:tcPr>
            <w:tcW w:w="903" w:type="dxa"/>
            <w:noWrap/>
            <w:hideMark/>
          </w:tcPr>
          <w:p w14:paraId="0E181A54" w14:textId="77777777" w:rsidR="0062261D" w:rsidRPr="0062261D" w:rsidRDefault="0062261D" w:rsidP="0062261D">
            <w:pPr>
              <w:rPr>
                <w:sz w:val="13"/>
                <w:szCs w:val="13"/>
              </w:rPr>
            </w:pPr>
            <w:r w:rsidRPr="0062261D">
              <w:rPr>
                <w:sz w:val="13"/>
                <w:szCs w:val="13"/>
              </w:rPr>
              <w:t>0,00</w:t>
            </w:r>
          </w:p>
        </w:tc>
        <w:tc>
          <w:tcPr>
            <w:tcW w:w="903" w:type="dxa"/>
            <w:noWrap/>
            <w:hideMark/>
          </w:tcPr>
          <w:p w14:paraId="4DB6C5BB" w14:textId="77777777" w:rsidR="0062261D" w:rsidRPr="0062261D" w:rsidRDefault="0062261D" w:rsidP="0062261D">
            <w:pPr>
              <w:rPr>
                <w:sz w:val="13"/>
                <w:szCs w:val="13"/>
              </w:rPr>
            </w:pPr>
            <w:r w:rsidRPr="0062261D">
              <w:rPr>
                <w:sz w:val="13"/>
                <w:szCs w:val="13"/>
              </w:rPr>
              <w:t>197 544,42</w:t>
            </w:r>
          </w:p>
        </w:tc>
        <w:tc>
          <w:tcPr>
            <w:tcW w:w="1092" w:type="dxa"/>
            <w:noWrap/>
            <w:hideMark/>
          </w:tcPr>
          <w:p w14:paraId="77CC8021" w14:textId="77777777" w:rsidR="0062261D" w:rsidRPr="0062261D" w:rsidRDefault="0062261D" w:rsidP="0062261D">
            <w:pPr>
              <w:rPr>
                <w:sz w:val="13"/>
                <w:szCs w:val="13"/>
              </w:rPr>
            </w:pPr>
            <w:r w:rsidRPr="0062261D">
              <w:rPr>
                <w:sz w:val="13"/>
                <w:szCs w:val="13"/>
              </w:rPr>
              <w:t>1 769,51</w:t>
            </w:r>
          </w:p>
        </w:tc>
        <w:tc>
          <w:tcPr>
            <w:tcW w:w="902" w:type="dxa"/>
            <w:noWrap/>
            <w:hideMark/>
          </w:tcPr>
          <w:p w14:paraId="7B5C7316" w14:textId="77777777" w:rsidR="0062261D" w:rsidRPr="0062261D" w:rsidRDefault="0062261D" w:rsidP="0062261D">
            <w:pPr>
              <w:rPr>
                <w:sz w:val="13"/>
                <w:szCs w:val="13"/>
              </w:rPr>
            </w:pPr>
            <w:r w:rsidRPr="0062261D">
              <w:rPr>
                <w:sz w:val="13"/>
                <w:szCs w:val="13"/>
              </w:rPr>
              <w:t>4,94</w:t>
            </w:r>
          </w:p>
        </w:tc>
      </w:tr>
      <w:tr w:rsidR="0062261D" w:rsidRPr="0062261D" w14:paraId="5E51FAE5" w14:textId="77777777" w:rsidTr="00F95151">
        <w:trPr>
          <w:trHeight w:val="207"/>
        </w:trPr>
        <w:tc>
          <w:tcPr>
            <w:tcW w:w="423" w:type="dxa"/>
            <w:noWrap/>
            <w:hideMark/>
          </w:tcPr>
          <w:p w14:paraId="449738FB" w14:textId="77777777" w:rsidR="0062261D" w:rsidRPr="0062261D" w:rsidRDefault="0062261D" w:rsidP="0062261D">
            <w:pPr>
              <w:jc w:val="center"/>
              <w:rPr>
                <w:sz w:val="13"/>
                <w:szCs w:val="13"/>
              </w:rPr>
            </w:pPr>
            <w:r w:rsidRPr="0062261D">
              <w:rPr>
                <w:sz w:val="13"/>
                <w:szCs w:val="13"/>
              </w:rPr>
              <w:t>10.2</w:t>
            </w:r>
          </w:p>
        </w:tc>
        <w:tc>
          <w:tcPr>
            <w:tcW w:w="1347" w:type="dxa"/>
            <w:noWrap/>
            <w:hideMark/>
          </w:tcPr>
          <w:p w14:paraId="7871CAC0" w14:textId="77777777" w:rsidR="0062261D" w:rsidRPr="0062261D" w:rsidRDefault="0062261D" w:rsidP="0062261D">
            <w:pPr>
              <w:jc w:val="both"/>
              <w:rPr>
                <w:sz w:val="13"/>
                <w:szCs w:val="13"/>
              </w:rPr>
            </w:pPr>
            <w:r w:rsidRPr="0062261D">
              <w:rPr>
                <w:sz w:val="13"/>
                <w:szCs w:val="13"/>
              </w:rPr>
              <w:t>прочие</w:t>
            </w:r>
          </w:p>
        </w:tc>
        <w:tc>
          <w:tcPr>
            <w:tcW w:w="656" w:type="dxa"/>
            <w:noWrap/>
            <w:hideMark/>
          </w:tcPr>
          <w:p w14:paraId="407C1239"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72D3F2E4" w14:textId="77777777" w:rsidR="0062261D" w:rsidRPr="0062261D" w:rsidRDefault="0062261D" w:rsidP="0062261D">
            <w:pPr>
              <w:rPr>
                <w:sz w:val="13"/>
                <w:szCs w:val="13"/>
              </w:rPr>
            </w:pPr>
            <w:r w:rsidRPr="0062261D">
              <w:rPr>
                <w:sz w:val="13"/>
                <w:szCs w:val="13"/>
              </w:rPr>
              <w:t>56 795,57</w:t>
            </w:r>
          </w:p>
        </w:tc>
        <w:tc>
          <w:tcPr>
            <w:tcW w:w="833" w:type="dxa"/>
            <w:noWrap/>
            <w:hideMark/>
          </w:tcPr>
          <w:p w14:paraId="4819FB08" w14:textId="77777777" w:rsidR="0062261D" w:rsidRPr="0062261D" w:rsidRDefault="0062261D" w:rsidP="0062261D">
            <w:pPr>
              <w:rPr>
                <w:sz w:val="13"/>
                <w:szCs w:val="13"/>
              </w:rPr>
            </w:pPr>
            <w:r w:rsidRPr="0062261D">
              <w:rPr>
                <w:sz w:val="13"/>
                <w:szCs w:val="13"/>
              </w:rPr>
              <w:t>0,00</w:t>
            </w:r>
          </w:p>
        </w:tc>
        <w:tc>
          <w:tcPr>
            <w:tcW w:w="833" w:type="dxa"/>
          </w:tcPr>
          <w:p w14:paraId="27C03275" w14:textId="77777777" w:rsidR="0062261D" w:rsidRPr="0062261D" w:rsidRDefault="0062261D" w:rsidP="0062261D">
            <w:pPr>
              <w:rPr>
                <w:sz w:val="13"/>
                <w:szCs w:val="13"/>
              </w:rPr>
            </w:pPr>
            <w:r w:rsidRPr="0062261D">
              <w:rPr>
                <w:sz w:val="13"/>
                <w:szCs w:val="13"/>
              </w:rPr>
              <w:t>56 795,57</w:t>
            </w:r>
          </w:p>
        </w:tc>
        <w:tc>
          <w:tcPr>
            <w:tcW w:w="903" w:type="dxa"/>
            <w:noWrap/>
            <w:hideMark/>
          </w:tcPr>
          <w:p w14:paraId="135C7019" w14:textId="77777777" w:rsidR="0062261D" w:rsidRPr="0062261D" w:rsidRDefault="0062261D" w:rsidP="0062261D">
            <w:pPr>
              <w:rPr>
                <w:sz w:val="13"/>
                <w:szCs w:val="13"/>
              </w:rPr>
            </w:pPr>
            <w:r w:rsidRPr="0062261D">
              <w:rPr>
                <w:sz w:val="13"/>
                <w:szCs w:val="13"/>
              </w:rPr>
              <w:t>59 601,27</w:t>
            </w:r>
          </w:p>
        </w:tc>
        <w:tc>
          <w:tcPr>
            <w:tcW w:w="903" w:type="dxa"/>
            <w:noWrap/>
            <w:hideMark/>
          </w:tcPr>
          <w:p w14:paraId="5C452E65" w14:textId="77777777" w:rsidR="0062261D" w:rsidRPr="0062261D" w:rsidRDefault="0062261D" w:rsidP="0062261D">
            <w:pPr>
              <w:rPr>
                <w:sz w:val="13"/>
                <w:szCs w:val="13"/>
              </w:rPr>
            </w:pPr>
            <w:r w:rsidRPr="0062261D">
              <w:rPr>
                <w:sz w:val="13"/>
                <w:szCs w:val="13"/>
              </w:rPr>
              <w:t>0,00</w:t>
            </w:r>
          </w:p>
        </w:tc>
        <w:tc>
          <w:tcPr>
            <w:tcW w:w="903" w:type="dxa"/>
            <w:noWrap/>
            <w:hideMark/>
          </w:tcPr>
          <w:p w14:paraId="6511C530" w14:textId="77777777" w:rsidR="0062261D" w:rsidRPr="0062261D" w:rsidRDefault="0062261D" w:rsidP="0062261D">
            <w:pPr>
              <w:rPr>
                <w:sz w:val="13"/>
                <w:szCs w:val="13"/>
              </w:rPr>
            </w:pPr>
            <w:r w:rsidRPr="0062261D">
              <w:rPr>
                <w:sz w:val="13"/>
                <w:szCs w:val="13"/>
              </w:rPr>
              <w:t>59 601,27</w:t>
            </w:r>
          </w:p>
        </w:tc>
        <w:tc>
          <w:tcPr>
            <w:tcW w:w="1092" w:type="dxa"/>
            <w:noWrap/>
            <w:hideMark/>
          </w:tcPr>
          <w:p w14:paraId="75C69CDF" w14:textId="77777777" w:rsidR="0062261D" w:rsidRPr="0062261D" w:rsidRDefault="0062261D" w:rsidP="0062261D">
            <w:pPr>
              <w:rPr>
                <w:sz w:val="13"/>
                <w:szCs w:val="13"/>
              </w:rPr>
            </w:pPr>
            <w:r w:rsidRPr="0062261D">
              <w:rPr>
                <w:sz w:val="13"/>
                <w:szCs w:val="13"/>
              </w:rPr>
              <w:t>533,88</w:t>
            </w:r>
          </w:p>
        </w:tc>
        <w:tc>
          <w:tcPr>
            <w:tcW w:w="902" w:type="dxa"/>
            <w:noWrap/>
            <w:hideMark/>
          </w:tcPr>
          <w:p w14:paraId="5F7D206E" w14:textId="77777777" w:rsidR="0062261D" w:rsidRPr="0062261D" w:rsidRDefault="0062261D" w:rsidP="0062261D">
            <w:pPr>
              <w:rPr>
                <w:sz w:val="13"/>
                <w:szCs w:val="13"/>
              </w:rPr>
            </w:pPr>
            <w:r w:rsidRPr="0062261D">
              <w:rPr>
                <w:sz w:val="13"/>
                <w:szCs w:val="13"/>
              </w:rPr>
              <w:t>4,94</w:t>
            </w:r>
          </w:p>
        </w:tc>
      </w:tr>
      <w:tr w:rsidR="0062261D" w:rsidRPr="0062261D" w14:paraId="0E36AAE8" w14:textId="77777777" w:rsidTr="00F95151">
        <w:trPr>
          <w:trHeight w:val="370"/>
        </w:trPr>
        <w:tc>
          <w:tcPr>
            <w:tcW w:w="423" w:type="dxa"/>
            <w:noWrap/>
            <w:hideMark/>
          </w:tcPr>
          <w:p w14:paraId="0A13025B" w14:textId="77777777" w:rsidR="0062261D" w:rsidRPr="0062261D" w:rsidRDefault="0062261D" w:rsidP="0062261D">
            <w:pPr>
              <w:jc w:val="center"/>
              <w:rPr>
                <w:sz w:val="13"/>
                <w:szCs w:val="13"/>
              </w:rPr>
            </w:pPr>
            <w:r w:rsidRPr="0062261D">
              <w:rPr>
                <w:sz w:val="13"/>
                <w:szCs w:val="13"/>
              </w:rPr>
              <w:t>11</w:t>
            </w:r>
          </w:p>
        </w:tc>
        <w:tc>
          <w:tcPr>
            <w:tcW w:w="1347" w:type="dxa"/>
            <w:noWrap/>
            <w:hideMark/>
          </w:tcPr>
          <w:p w14:paraId="164E0466" w14:textId="77777777" w:rsidR="0062261D" w:rsidRPr="0062261D" w:rsidRDefault="0062261D" w:rsidP="0062261D">
            <w:pPr>
              <w:jc w:val="both"/>
              <w:rPr>
                <w:sz w:val="13"/>
                <w:szCs w:val="13"/>
              </w:rPr>
            </w:pPr>
            <w:proofErr w:type="gramStart"/>
            <w:r w:rsidRPr="0062261D">
              <w:rPr>
                <w:bCs/>
                <w:sz w:val="13"/>
                <w:szCs w:val="13"/>
              </w:rPr>
              <w:t>ИТОГО  уровень</w:t>
            </w:r>
            <w:proofErr w:type="gramEnd"/>
            <w:r w:rsidRPr="0062261D">
              <w:rPr>
                <w:bCs/>
                <w:sz w:val="13"/>
                <w:szCs w:val="13"/>
              </w:rPr>
              <w:t xml:space="preserve"> операционных расходов </w:t>
            </w:r>
            <w:r w:rsidRPr="0062261D">
              <w:rPr>
                <w:sz w:val="13"/>
                <w:szCs w:val="13"/>
              </w:rPr>
              <w:t> </w:t>
            </w:r>
          </w:p>
        </w:tc>
        <w:tc>
          <w:tcPr>
            <w:tcW w:w="656" w:type="dxa"/>
            <w:noWrap/>
            <w:hideMark/>
          </w:tcPr>
          <w:p w14:paraId="4A0B7E64" w14:textId="77777777" w:rsidR="0062261D" w:rsidRPr="0062261D" w:rsidRDefault="0062261D" w:rsidP="0062261D">
            <w:pPr>
              <w:jc w:val="both"/>
              <w:rPr>
                <w:sz w:val="13"/>
                <w:szCs w:val="13"/>
              </w:rPr>
            </w:pPr>
            <w:proofErr w:type="spellStart"/>
            <w:r w:rsidRPr="0062261D">
              <w:rPr>
                <w:sz w:val="13"/>
                <w:szCs w:val="13"/>
              </w:rPr>
              <w:t>т.р</w:t>
            </w:r>
            <w:proofErr w:type="spellEnd"/>
            <w:r w:rsidRPr="0062261D">
              <w:rPr>
                <w:sz w:val="13"/>
                <w:szCs w:val="13"/>
              </w:rPr>
              <w:t>.</w:t>
            </w:r>
          </w:p>
        </w:tc>
        <w:tc>
          <w:tcPr>
            <w:tcW w:w="833" w:type="dxa"/>
            <w:noWrap/>
            <w:hideMark/>
          </w:tcPr>
          <w:p w14:paraId="35FCAB27" w14:textId="77777777" w:rsidR="0062261D" w:rsidRPr="0062261D" w:rsidRDefault="0062261D" w:rsidP="0062261D">
            <w:pPr>
              <w:rPr>
                <w:sz w:val="13"/>
                <w:szCs w:val="13"/>
              </w:rPr>
            </w:pPr>
            <w:r w:rsidRPr="0062261D">
              <w:rPr>
                <w:sz w:val="13"/>
                <w:szCs w:val="13"/>
              </w:rPr>
              <w:t>529 189,81</w:t>
            </w:r>
          </w:p>
        </w:tc>
        <w:tc>
          <w:tcPr>
            <w:tcW w:w="833" w:type="dxa"/>
            <w:noWrap/>
            <w:hideMark/>
          </w:tcPr>
          <w:p w14:paraId="393ED56E" w14:textId="77777777" w:rsidR="0062261D" w:rsidRPr="0062261D" w:rsidRDefault="0062261D" w:rsidP="0062261D">
            <w:pPr>
              <w:rPr>
                <w:sz w:val="13"/>
                <w:szCs w:val="13"/>
              </w:rPr>
            </w:pPr>
            <w:r w:rsidRPr="0062261D">
              <w:rPr>
                <w:sz w:val="13"/>
                <w:szCs w:val="13"/>
              </w:rPr>
              <w:t>31 237,39</w:t>
            </w:r>
          </w:p>
        </w:tc>
        <w:tc>
          <w:tcPr>
            <w:tcW w:w="833" w:type="dxa"/>
          </w:tcPr>
          <w:p w14:paraId="3A8EA3C5" w14:textId="77777777" w:rsidR="0062261D" w:rsidRPr="0062261D" w:rsidRDefault="0062261D" w:rsidP="0062261D">
            <w:pPr>
              <w:rPr>
                <w:sz w:val="13"/>
                <w:szCs w:val="13"/>
              </w:rPr>
            </w:pPr>
            <w:r w:rsidRPr="0062261D">
              <w:rPr>
                <w:sz w:val="13"/>
                <w:szCs w:val="13"/>
              </w:rPr>
              <w:t>560 427,20</w:t>
            </w:r>
          </w:p>
        </w:tc>
        <w:tc>
          <w:tcPr>
            <w:tcW w:w="903" w:type="dxa"/>
            <w:noWrap/>
            <w:hideMark/>
          </w:tcPr>
          <w:p w14:paraId="0D2D88FF" w14:textId="77777777" w:rsidR="0062261D" w:rsidRPr="0062261D" w:rsidRDefault="0062261D" w:rsidP="0062261D">
            <w:pPr>
              <w:rPr>
                <w:sz w:val="13"/>
                <w:szCs w:val="13"/>
              </w:rPr>
            </w:pPr>
            <w:r w:rsidRPr="0062261D">
              <w:rPr>
                <w:sz w:val="13"/>
                <w:szCs w:val="13"/>
              </w:rPr>
              <w:t>555 331,79</w:t>
            </w:r>
          </w:p>
        </w:tc>
        <w:tc>
          <w:tcPr>
            <w:tcW w:w="903" w:type="dxa"/>
            <w:noWrap/>
            <w:hideMark/>
          </w:tcPr>
          <w:p w14:paraId="26ED5C9B" w14:textId="77777777" w:rsidR="0062261D" w:rsidRPr="0062261D" w:rsidRDefault="0062261D" w:rsidP="0062261D">
            <w:pPr>
              <w:rPr>
                <w:sz w:val="13"/>
                <w:szCs w:val="13"/>
              </w:rPr>
            </w:pPr>
            <w:r w:rsidRPr="0062261D">
              <w:rPr>
                <w:sz w:val="13"/>
                <w:szCs w:val="13"/>
              </w:rPr>
              <w:t>32 780,52</w:t>
            </w:r>
          </w:p>
        </w:tc>
        <w:tc>
          <w:tcPr>
            <w:tcW w:w="903" w:type="dxa"/>
            <w:noWrap/>
            <w:hideMark/>
          </w:tcPr>
          <w:p w14:paraId="7B066219" w14:textId="77777777" w:rsidR="0062261D" w:rsidRPr="0062261D" w:rsidRDefault="0062261D" w:rsidP="0062261D">
            <w:pPr>
              <w:rPr>
                <w:sz w:val="13"/>
                <w:szCs w:val="13"/>
              </w:rPr>
            </w:pPr>
            <w:r w:rsidRPr="0062261D">
              <w:rPr>
                <w:sz w:val="13"/>
                <w:szCs w:val="13"/>
              </w:rPr>
              <w:t>588 112,31</w:t>
            </w:r>
          </w:p>
        </w:tc>
        <w:tc>
          <w:tcPr>
            <w:tcW w:w="1092" w:type="dxa"/>
            <w:noWrap/>
            <w:hideMark/>
          </w:tcPr>
          <w:p w14:paraId="3EEE5756" w14:textId="77777777" w:rsidR="0062261D" w:rsidRPr="0062261D" w:rsidRDefault="0062261D" w:rsidP="0062261D">
            <w:pPr>
              <w:rPr>
                <w:sz w:val="13"/>
                <w:szCs w:val="13"/>
              </w:rPr>
            </w:pPr>
            <w:r w:rsidRPr="0062261D">
              <w:rPr>
                <w:sz w:val="13"/>
                <w:szCs w:val="13"/>
              </w:rPr>
              <w:t>-5 045,92</w:t>
            </w:r>
          </w:p>
        </w:tc>
        <w:tc>
          <w:tcPr>
            <w:tcW w:w="902" w:type="dxa"/>
            <w:noWrap/>
            <w:hideMark/>
          </w:tcPr>
          <w:p w14:paraId="58995AA1" w14:textId="77777777" w:rsidR="0062261D" w:rsidRPr="0062261D" w:rsidRDefault="0062261D" w:rsidP="0062261D">
            <w:pPr>
              <w:rPr>
                <w:sz w:val="13"/>
                <w:szCs w:val="13"/>
              </w:rPr>
            </w:pPr>
            <w:r w:rsidRPr="0062261D">
              <w:rPr>
                <w:sz w:val="13"/>
                <w:szCs w:val="13"/>
              </w:rPr>
              <w:t>4,94</w:t>
            </w:r>
          </w:p>
        </w:tc>
      </w:tr>
    </w:tbl>
    <w:p w14:paraId="624746A5" w14:textId="77777777" w:rsidR="0062261D" w:rsidRPr="0062261D" w:rsidRDefault="0062261D" w:rsidP="0062261D">
      <w:pPr>
        <w:ind w:firstLine="708"/>
        <w:jc w:val="both"/>
        <w:rPr>
          <w:sz w:val="28"/>
          <w:szCs w:val="28"/>
        </w:rPr>
      </w:pPr>
      <w:r w:rsidRPr="0062261D">
        <w:rPr>
          <w:sz w:val="28"/>
          <w:szCs w:val="28"/>
        </w:rPr>
        <w:t xml:space="preserve">Величина операционных расходов по предложению экспертов составила 588 112,31 тыс. руб. Предприятием были заявлены расходы по операционным расходам на уровне 593 158,23 тыс. руб. </w:t>
      </w:r>
    </w:p>
    <w:p w14:paraId="636E02E7" w14:textId="77777777" w:rsidR="0062261D" w:rsidRPr="0062261D" w:rsidRDefault="0062261D" w:rsidP="0062261D">
      <w:pPr>
        <w:ind w:firstLine="708"/>
        <w:jc w:val="both"/>
        <w:rPr>
          <w:sz w:val="28"/>
          <w:szCs w:val="28"/>
        </w:rPr>
      </w:pPr>
      <w:r w:rsidRPr="0062261D">
        <w:rPr>
          <w:sz w:val="28"/>
          <w:szCs w:val="28"/>
        </w:rPr>
        <w:t>Корректировка плановых расходов по данному разделу на 2023 год относительно предложений предприятия в сторону снижения составила                       5 045,92 тыс. руб., в связи с применением ИПЦ, отличного от предложений предприятия. Более подробно информация отражена в приложении 2 к заключению.</w:t>
      </w:r>
    </w:p>
    <w:p w14:paraId="0E724564" w14:textId="77777777" w:rsidR="0062261D" w:rsidRPr="0062261D" w:rsidRDefault="0062261D" w:rsidP="0062261D">
      <w:pPr>
        <w:keepNext/>
        <w:ind w:left="502"/>
        <w:jc w:val="center"/>
        <w:outlineLvl w:val="2"/>
        <w:rPr>
          <w:rFonts w:eastAsia="font466"/>
          <w:b/>
          <w:sz w:val="28"/>
          <w:szCs w:val="28"/>
        </w:rPr>
      </w:pPr>
      <w:bookmarkStart w:id="509" w:name="_Toc117437631"/>
      <w:r w:rsidRPr="0062261D">
        <w:rPr>
          <w:rFonts w:eastAsia="font466"/>
          <w:b/>
          <w:sz w:val="28"/>
          <w:szCs w:val="28"/>
        </w:rPr>
        <w:t>5.</w:t>
      </w:r>
      <w:proofErr w:type="gramStart"/>
      <w:r w:rsidRPr="0062261D">
        <w:rPr>
          <w:rFonts w:eastAsia="font466"/>
          <w:b/>
          <w:sz w:val="28"/>
          <w:szCs w:val="28"/>
        </w:rPr>
        <w:t>3.Неподконтрольные</w:t>
      </w:r>
      <w:proofErr w:type="gramEnd"/>
      <w:r w:rsidRPr="0062261D">
        <w:rPr>
          <w:rFonts w:eastAsia="font466"/>
          <w:b/>
          <w:sz w:val="28"/>
          <w:szCs w:val="28"/>
        </w:rPr>
        <w:t xml:space="preserve"> расходы</w:t>
      </w:r>
      <w:bookmarkEnd w:id="509"/>
    </w:p>
    <w:p w14:paraId="50DCCF44"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 xml:space="preserve">Согласно </w:t>
      </w:r>
      <w:proofErr w:type="spellStart"/>
      <w:r w:rsidRPr="0062261D">
        <w:rPr>
          <w:rFonts w:eastAsia="Calibri"/>
          <w:sz w:val="28"/>
          <w:szCs w:val="28"/>
        </w:rPr>
        <w:t>абз</w:t>
      </w:r>
      <w:proofErr w:type="spellEnd"/>
      <w:r w:rsidRPr="0062261D">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208378C"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5047D983"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6F7066C1"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в) концессионную плату;</w:t>
      </w:r>
    </w:p>
    <w:p w14:paraId="4622F718"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г) арендную плату;</w:t>
      </w:r>
    </w:p>
    <w:p w14:paraId="466E2CA9"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д) расходы по сомнительным долгам (подпункт «а» пункта 47);</w:t>
      </w:r>
    </w:p>
    <w:p w14:paraId="0BB41A2D"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е) отчисления на социальные нужды и включает величину амортизации основных средств.</w:t>
      </w:r>
    </w:p>
    <w:p w14:paraId="175CEE77" w14:textId="77777777" w:rsidR="0062261D" w:rsidRPr="0062261D" w:rsidRDefault="0062261D" w:rsidP="0062261D">
      <w:pPr>
        <w:autoSpaceDE w:val="0"/>
        <w:autoSpaceDN w:val="0"/>
        <w:adjustRightInd w:val="0"/>
        <w:ind w:firstLine="851"/>
        <w:contextualSpacing/>
        <w:jc w:val="both"/>
        <w:rPr>
          <w:rFonts w:eastAsia="Calibri"/>
          <w:sz w:val="28"/>
          <w:szCs w:val="28"/>
        </w:rPr>
      </w:pPr>
      <w:r w:rsidRPr="0062261D">
        <w:rPr>
          <w:rFonts w:eastAsia="Calibri"/>
          <w:sz w:val="28"/>
          <w:szCs w:val="28"/>
        </w:rPr>
        <w:t>ж) налог на прибыль.</w:t>
      </w:r>
    </w:p>
    <w:p w14:paraId="633514F5" w14:textId="77777777" w:rsidR="0062261D" w:rsidRPr="0062261D" w:rsidRDefault="0062261D" w:rsidP="0062261D"/>
    <w:p w14:paraId="0671F105" w14:textId="77777777" w:rsidR="0062261D" w:rsidRPr="0062261D" w:rsidRDefault="0062261D" w:rsidP="0062261D">
      <w:pPr>
        <w:keepNext/>
        <w:jc w:val="center"/>
        <w:outlineLvl w:val="2"/>
        <w:rPr>
          <w:rFonts w:eastAsia="font466"/>
          <w:b/>
          <w:sz w:val="28"/>
          <w:szCs w:val="28"/>
        </w:rPr>
      </w:pPr>
      <w:bookmarkStart w:id="510" w:name="_Toc117437632"/>
      <w:r w:rsidRPr="0062261D">
        <w:rPr>
          <w:rFonts w:eastAsia="font466"/>
          <w:b/>
          <w:sz w:val="28"/>
          <w:szCs w:val="28"/>
        </w:rPr>
        <w:t>5.3.1. 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510"/>
    </w:p>
    <w:p w14:paraId="5C380383" w14:textId="77777777" w:rsidR="0062261D" w:rsidRPr="0062261D" w:rsidRDefault="0062261D" w:rsidP="0062261D">
      <w:pPr>
        <w:rPr>
          <w:color w:val="FF0000"/>
        </w:rPr>
      </w:pPr>
    </w:p>
    <w:p w14:paraId="6BEBA95B" w14:textId="77777777" w:rsidR="0062261D" w:rsidRPr="0062261D" w:rsidRDefault="0062261D" w:rsidP="0062261D">
      <w:pPr>
        <w:keepNext/>
        <w:jc w:val="center"/>
        <w:outlineLvl w:val="2"/>
        <w:rPr>
          <w:rFonts w:eastAsia="Calibri"/>
          <w:b/>
          <w:sz w:val="28"/>
          <w:szCs w:val="28"/>
        </w:rPr>
      </w:pPr>
      <w:bookmarkStart w:id="511" w:name="_Toc117437633"/>
      <w:r w:rsidRPr="0062261D">
        <w:rPr>
          <w:rFonts w:eastAsia="Calibri"/>
          <w:b/>
          <w:sz w:val="28"/>
          <w:szCs w:val="28"/>
        </w:rPr>
        <w:lastRenderedPageBreak/>
        <w:t>5.3.1.1. Водоотведение</w:t>
      </w:r>
      <w:bookmarkEnd w:id="511"/>
    </w:p>
    <w:p w14:paraId="4ACCF00F" w14:textId="77777777" w:rsidR="0062261D" w:rsidRPr="0062261D" w:rsidRDefault="0062261D" w:rsidP="0062261D">
      <w:pPr>
        <w:ind w:firstLine="708"/>
        <w:jc w:val="both"/>
        <w:rPr>
          <w:rFonts w:eastAsia="Calibri"/>
          <w:sz w:val="28"/>
          <w:szCs w:val="28"/>
        </w:rPr>
      </w:pPr>
      <w:r w:rsidRPr="0062261D">
        <w:rPr>
          <w:rFonts w:eastAsia="Calibri"/>
          <w:sz w:val="28"/>
          <w:szCs w:val="28"/>
        </w:rPr>
        <w:t>Предложения предприятия по данной статье на 2022 год по Основному узлу составили 1 012,18 тыс. руб. при объеме водоотведения 31,44 тыс. м³ и цене 32,19 руб./м³. По узлу теплоснабжения Темиртау расходы заявлены на нулевом уровне.</w:t>
      </w:r>
    </w:p>
    <w:p w14:paraId="33224DC9" w14:textId="77777777" w:rsidR="0062261D" w:rsidRPr="0062261D" w:rsidRDefault="0062261D" w:rsidP="0062261D">
      <w:pPr>
        <w:ind w:firstLine="708"/>
        <w:jc w:val="both"/>
        <w:rPr>
          <w:rFonts w:eastAsia="Calibri"/>
          <w:b/>
          <w:sz w:val="28"/>
          <w:szCs w:val="28"/>
        </w:rPr>
      </w:pPr>
      <w:r w:rsidRPr="0062261D">
        <w:rPr>
          <w:sz w:val="28"/>
          <w:szCs w:val="28"/>
        </w:rPr>
        <w:t xml:space="preserve">Предприятием представлены: </w:t>
      </w:r>
      <w:proofErr w:type="spellStart"/>
      <w:r w:rsidRPr="0062261D">
        <w:rPr>
          <w:sz w:val="28"/>
          <w:szCs w:val="28"/>
        </w:rPr>
        <w:t>оборотно</w:t>
      </w:r>
      <w:proofErr w:type="spellEnd"/>
      <w:r w:rsidRPr="0062261D">
        <w:rPr>
          <w:sz w:val="28"/>
          <w:szCs w:val="28"/>
        </w:rPr>
        <w:t>-сальдовые ведомости по счетам 20 и 26 за 2021 год; сводный расчёт по стокам, договор № 21-18/50/052/5934 от 01.01.2018 с ООО «Тепло» (Стр. 247-303 тома 2 тарифного дела).</w:t>
      </w:r>
    </w:p>
    <w:p w14:paraId="460EE5CC" w14:textId="77777777" w:rsidR="0062261D" w:rsidRPr="0062261D" w:rsidRDefault="0062261D" w:rsidP="0062261D">
      <w:pPr>
        <w:ind w:firstLine="709"/>
        <w:jc w:val="both"/>
        <w:rPr>
          <w:rFonts w:eastAsia="Calibri"/>
          <w:sz w:val="28"/>
          <w:szCs w:val="28"/>
        </w:rPr>
      </w:pPr>
      <w:r w:rsidRPr="0062261D">
        <w:rPr>
          <w:sz w:val="28"/>
          <w:szCs w:val="28"/>
        </w:rPr>
        <w:t>Экспертами объём услуг по водоотведению принят по предложению предприятия 31,44 тыс. м³, что ниже чем факт 2021 года (</w:t>
      </w:r>
      <w:r w:rsidRPr="0062261D">
        <w:rPr>
          <w:rFonts w:eastAsia="Calibri"/>
          <w:sz w:val="28"/>
          <w:szCs w:val="28"/>
        </w:rPr>
        <w:t>31,87 тыс. м³)</w:t>
      </w:r>
      <w:r w:rsidRPr="0062261D">
        <w:rPr>
          <w:sz w:val="28"/>
          <w:szCs w:val="28"/>
        </w:rPr>
        <w:t xml:space="preserve">, информация по которому </w:t>
      </w:r>
      <w:r w:rsidRPr="0062261D">
        <w:rPr>
          <w:rFonts w:eastAsia="Calibri"/>
          <w:sz w:val="28"/>
          <w:szCs w:val="28"/>
        </w:rPr>
        <w:t>получена через систему ЕИАС,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44928B6A" w14:textId="77777777" w:rsidR="0062261D" w:rsidRPr="0062261D" w:rsidRDefault="0062261D" w:rsidP="0062261D">
      <w:pPr>
        <w:ind w:firstLine="708"/>
        <w:jc w:val="both"/>
        <w:rPr>
          <w:rFonts w:eastAsia="Calibri"/>
          <w:sz w:val="28"/>
          <w:szCs w:val="28"/>
        </w:rPr>
      </w:pPr>
      <w:r w:rsidRPr="0062261D">
        <w:rPr>
          <w:rFonts w:eastAsia="Calibri"/>
          <w:sz w:val="28"/>
          <w:szCs w:val="28"/>
        </w:rPr>
        <w:t>Стоимость водоотведения на 2023 год принята по постановлению РЭК Кузбасса от 16.09.2021 № 345, на уровне 32,03 руб./м³, исходя из тарифа по 2 полугодию 2022 года 30,8 руб./м с применением ИЦП Минэкономразвития России по водоотведению на 2023 год 104,0%.</w:t>
      </w:r>
    </w:p>
    <w:p w14:paraId="44FB4636" w14:textId="77777777" w:rsidR="0062261D" w:rsidRPr="0062261D" w:rsidRDefault="0062261D" w:rsidP="0062261D">
      <w:pPr>
        <w:ind w:firstLine="708"/>
        <w:jc w:val="both"/>
        <w:rPr>
          <w:rFonts w:eastAsia="Calibri"/>
          <w:sz w:val="28"/>
          <w:szCs w:val="28"/>
        </w:rPr>
      </w:pPr>
      <w:r w:rsidRPr="0062261D">
        <w:rPr>
          <w:rFonts w:eastAsia="Calibri"/>
          <w:sz w:val="28"/>
          <w:szCs w:val="28"/>
        </w:rPr>
        <w:t>Расходы по Основному узлу составили 1 007,08 тыс. руб.</w:t>
      </w:r>
    </w:p>
    <w:p w14:paraId="76C16440" w14:textId="77777777" w:rsidR="0062261D" w:rsidRPr="0062261D" w:rsidRDefault="0062261D" w:rsidP="0062261D">
      <w:pPr>
        <w:keepNext/>
        <w:jc w:val="center"/>
        <w:outlineLvl w:val="2"/>
        <w:rPr>
          <w:rFonts w:eastAsia="font466"/>
          <w:b/>
          <w:color w:val="FF0000"/>
          <w:sz w:val="28"/>
          <w:szCs w:val="28"/>
        </w:rPr>
      </w:pPr>
    </w:p>
    <w:p w14:paraId="742FD4E5" w14:textId="77777777" w:rsidR="0062261D" w:rsidRPr="0062261D" w:rsidRDefault="0062261D" w:rsidP="0062261D">
      <w:pPr>
        <w:keepNext/>
        <w:jc w:val="center"/>
        <w:outlineLvl w:val="2"/>
        <w:rPr>
          <w:rFonts w:eastAsia="font466"/>
          <w:b/>
          <w:sz w:val="28"/>
          <w:szCs w:val="28"/>
        </w:rPr>
      </w:pPr>
      <w:bookmarkStart w:id="512" w:name="_Toc117437634"/>
      <w:r w:rsidRPr="0062261D">
        <w:rPr>
          <w:rFonts w:eastAsia="font466"/>
          <w:b/>
          <w:sz w:val="28"/>
          <w:szCs w:val="28"/>
        </w:rPr>
        <w:t>5.3.2. Арендная плата</w:t>
      </w:r>
      <w:bookmarkEnd w:id="512"/>
    </w:p>
    <w:p w14:paraId="6A0759E3" w14:textId="77777777" w:rsidR="0062261D" w:rsidRPr="0062261D" w:rsidRDefault="0062261D" w:rsidP="0062261D">
      <w:pPr>
        <w:tabs>
          <w:tab w:val="left" w:pos="567"/>
          <w:tab w:val="left" w:pos="709"/>
        </w:tabs>
        <w:autoSpaceDE w:val="0"/>
        <w:autoSpaceDN w:val="0"/>
        <w:adjustRightInd w:val="0"/>
        <w:contextualSpacing/>
        <w:jc w:val="both"/>
        <w:rPr>
          <w:sz w:val="28"/>
          <w:szCs w:val="28"/>
        </w:rPr>
      </w:pPr>
      <w:r w:rsidRPr="0062261D">
        <w:rPr>
          <w:sz w:val="28"/>
          <w:szCs w:val="28"/>
        </w:rPr>
        <w:tab/>
      </w:r>
      <w:r w:rsidRPr="0062261D">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37104DAE" w14:textId="77777777" w:rsidR="0062261D" w:rsidRPr="0062261D" w:rsidRDefault="0062261D" w:rsidP="0062261D">
      <w:pPr>
        <w:ind w:firstLine="708"/>
        <w:jc w:val="both"/>
        <w:rPr>
          <w:sz w:val="28"/>
          <w:szCs w:val="28"/>
          <w:lang w:eastAsia="en-US"/>
        </w:rPr>
      </w:pPr>
      <w:r w:rsidRPr="0062261D">
        <w:rPr>
          <w:sz w:val="28"/>
          <w:szCs w:val="28"/>
          <w:lang w:eastAsia="en-US"/>
        </w:rPr>
        <w:t>Согласно пункту 45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780DB7D" w14:textId="77777777" w:rsidR="0062261D" w:rsidRPr="0062261D" w:rsidRDefault="0062261D" w:rsidP="0062261D">
      <w:pPr>
        <w:spacing w:before="240"/>
        <w:ind w:firstLine="851"/>
        <w:jc w:val="both"/>
        <w:rPr>
          <w:sz w:val="28"/>
          <w:szCs w:val="28"/>
          <w:lang w:eastAsia="en-US"/>
        </w:rPr>
      </w:pPr>
      <w:r w:rsidRPr="0062261D">
        <w:rPr>
          <w:sz w:val="28"/>
          <w:szCs w:val="28"/>
          <w:lang w:eastAsia="en-US"/>
        </w:rPr>
        <w:t xml:space="preserve">Предприятием на 2023 год заявлены расходы по статье в сумме </w:t>
      </w:r>
      <w:r w:rsidRPr="0062261D">
        <w:rPr>
          <w:sz w:val="28"/>
          <w:szCs w:val="28"/>
          <w:lang w:eastAsia="en-US"/>
        </w:rPr>
        <w:br/>
        <w:t xml:space="preserve">3784,42 тыс. руб., в том числе аренда земельных участков под объектами теплоснабжения 187,10 тыс. руб. у КУМИ (Основной узел) и в сумме </w:t>
      </w:r>
      <w:r w:rsidRPr="0062261D">
        <w:rPr>
          <w:sz w:val="28"/>
          <w:szCs w:val="28"/>
          <w:lang w:eastAsia="en-US"/>
        </w:rPr>
        <w:br/>
      </w:r>
      <w:r w:rsidRPr="0062261D">
        <w:rPr>
          <w:sz w:val="28"/>
          <w:szCs w:val="28"/>
          <w:lang w:eastAsia="en-US"/>
        </w:rPr>
        <w:lastRenderedPageBreak/>
        <w:t xml:space="preserve">2,32 тыс. руб. (аренда земельных участков) (узел Темиртау). Представлены договоры аренды, расчеты по арендной плате, ОСВ по </w:t>
      </w:r>
      <w:proofErr w:type="spellStart"/>
      <w:r w:rsidRPr="0062261D">
        <w:rPr>
          <w:sz w:val="28"/>
          <w:szCs w:val="28"/>
          <w:lang w:eastAsia="en-US"/>
        </w:rPr>
        <w:t>сч</w:t>
      </w:r>
      <w:proofErr w:type="spellEnd"/>
      <w:r w:rsidRPr="0062261D">
        <w:rPr>
          <w:sz w:val="28"/>
          <w:szCs w:val="28"/>
          <w:lang w:eastAsia="en-US"/>
        </w:rPr>
        <w:t xml:space="preserve">. 26, 20, 25 за 2021 год, расчеты по земельному налогу (стр. 2-144 тома 3 тарифного дела). </w:t>
      </w:r>
    </w:p>
    <w:p w14:paraId="757104A0" w14:textId="77777777" w:rsidR="0062261D" w:rsidRPr="0062261D" w:rsidRDefault="0062261D" w:rsidP="0062261D">
      <w:pPr>
        <w:ind w:firstLine="851"/>
        <w:jc w:val="both"/>
        <w:rPr>
          <w:sz w:val="28"/>
          <w:szCs w:val="28"/>
          <w:lang w:eastAsia="en-US"/>
        </w:rPr>
      </w:pPr>
      <w:r w:rsidRPr="0062261D">
        <w:rPr>
          <w:sz w:val="28"/>
          <w:szCs w:val="28"/>
          <w:lang w:eastAsia="en-US"/>
        </w:rPr>
        <w:t>Экспертами проанализированы представленные документы.</w:t>
      </w:r>
    </w:p>
    <w:p w14:paraId="0BCB7380" w14:textId="77777777" w:rsidR="0062261D" w:rsidRPr="0062261D" w:rsidRDefault="0062261D" w:rsidP="0062261D">
      <w:pPr>
        <w:ind w:firstLine="851"/>
        <w:jc w:val="both"/>
        <w:rPr>
          <w:b/>
          <w:sz w:val="28"/>
          <w:szCs w:val="28"/>
          <w:lang w:eastAsia="en-US"/>
        </w:rPr>
      </w:pPr>
      <w:r w:rsidRPr="0062261D">
        <w:rPr>
          <w:b/>
          <w:sz w:val="28"/>
          <w:szCs w:val="28"/>
          <w:lang w:eastAsia="en-US"/>
        </w:rPr>
        <w:t>Основной узел.</w:t>
      </w:r>
    </w:p>
    <w:p w14:paraId="171AB544" w14:textId="77777777" w:rsidR="0062261D" w:rsidRPr="0062261D" w:rsidRDefault="0062261D" w:rsidP="0062261D">
      <w:pPr>
        <w:ind w:firstLine="851"/>
        <w:jc w:val="both"/>
        <w:rPr>
          <w:sz w:val="28"/>
          <w:szCs w:val="28"/>
          <w:lang w:eastAsia="en-US"/>
        </w:rPr>
      </w:pPr>
      <w:r w:rsidRPr="0062261D">
        <w:rPr>
          <w:sz w:val="28"/>
          <w:szCs w:val="28"/>
          <w:lang w:eastAsia="en-US"/>
        </w:rPr>
        <w:t xml:space="preserve">Приняты в расчет величины арендной платы за пользование земельными участками по договорам с КУМИ, в размере 182,13 тыс. руб. (действующая арендная плата в 2022 году). </w:t>
      </w:r>
    </w:p>
    <w:p w14:paraId="76A8BB48" w14:textId="77777777" w:rsidR="0062261D" w:rsidRPr="0062261D" w:rsidRDefault="0062261D" w:rsidP="0062261D">
      <w:pPr>
        <w:ind w:firstLine="851"/>
        <w:jc w:val="both"/>
        <w:rPr>
          <w:sz w:val="28"/>
          <w:szCs w:val="28"/>
          <w:lang w:eastAsia="en-US"/>
        </w:rPr>
      </w:pPr>
      <w:r w:rsidRPr="0062261D">
        <w:rPr>
          <w:sz w:val="28"/>
          <w:szCs w:val="28"/>
          <w:lang w:eastAsia="en-US"/>
        </w:rPr>
        <w:t>Расходы по договорам аренды № 10/030/5912 от 01.02.2018 г. с ООО «Энергетик», № 10/030/4827 от 01.01.2016 г.</w:t>
      </w:r>
      <w:r w:rsidRPr="0062261D">
        <w:rPr>
          <w:sz w:val="28"/>
          <w:szCs w:val="28"/>
        </w:rPr>
        <w:t xml:space="preserve"> с </w:t>
      </w:r>
      <w:r w:rsidRPr="0062261D">
        <w:rPr>
          <w:sz w:val="28"/>
          <w:szCs w:val="28"/>
          <w:lang w:eastAsia="en-US"/>
        </w:rPr>
        <w:t xml:space="preserve">ИП Стручковой Г.И, в размере 60,00 тыс. руб. и 1854,00 тыс. руб., соответственно, экспертами не приняты, в связи недопустимостью включения в неподконтрольные расходы аренды непроизводственных объектов - офисные помещения (п. 65 Основ ценообразования). Расходы по договору </w:t>
      </w:r>
      <w:r w:rsidRPr="0062261D">
        <w:rPr>
          <w:sz w:val="28"/>
          <w:szCs w:val="28"/>
        </w:rPr>
        <w:t>№ 137/10/030/6326 от 19.10.2018 с КУМИ (54 т. руб.) исключены по той же причине</w:t>
      </w:r>
      <w:r w:rsidRPr="0062261D">
        <w:rPr>
          <w:sz w:val="28"/>
          <w:szCs w:val="28"/>
          <w:lang w:eastAsia="en-US"/>
        </w:rPr>
        <w:t xml:space="preserve">. </w:t>
      </w:r>
    </w:p>
    <w:p w14:paraId="4225A13B" w14:textId="77777777" w:rsidR="0062261D" w:rsidRPr="0062261D" w:rsidRDefault="0062261D" w:rsidP="0062261D">
      <w:pPr>
        <w:ind w:firstLine="851"/>
        <w:jc w:val="both"/>
        <w:rPr>
          <w:sz w:val="28"/>
          <w:szCs w:val="28"/>
          <w:lang w:eastAsia="en-US"/>
        </w:rPr>
      </w:pPr>
      <w:r w:rsidRPr="0062261D">
        <w:rPr>
          <w:sz w:val="28"/>
          <w:szCs w:val="28"/>
        </w:rPr>
        <w:t>Расходы по договору аренды электросетевого имущества                                            № 85/15/10/030/4815 от 01.12.2015 г. с ООО «Кузбасская энергосетевая компания» в размере 305,084 тыс. руб. исключены экспертами, в связи с отсутствием расчета амортизационных отчислений.</w:t>
      </w:r>
    </w:p>
    <w:p w14:paraId="38A739D0" w14:textId="77777777" w:rsidR="0062261D" w:rsidRPr="0062261D" w:rsidRDefault="0062261D" w:rsidP="0062261D">
      <w:pPr>
        <w:ind w:firstLine="851"/>
        <w:jc w:val="both"/>
        <w:rPr>
          <w:sz w:val="28"/>
          <w:szCs w:val="28"/>
        </w:rPr>
      </w:pPr>
      <w:r w:rsidRPr="0062261D">
        <w:rPr>
          <w:color w:val="FF0000"/>
          <w:sz w:val="28"/>
          <w:szCs w:val="28"/>
        </w:rPr>
        <w:t xml:space="preserve"> </w:t>
      </w:r>
      <w:r w:rsidRPr="0062261D">
        <w:rPr>
          <w:sz w:val="28"/>
          <w:szCs w:val="28"/>
        </w:rPr>
        <w:t>Расходы по договору аренды железнодорожного пути необщего пользования № 6, протяженностью 626,5 м, примыкающий к станции Мундыбаш, № 85/15/10/030/4815 от 01.12.2015 г. с ООО «</w:t>
      </w:r>
      <w:proofErr w:type="spellStart"/>
      <w:r w:rsidRPr="0062261D">
        <w:rPr>
          <w:sz w:val="28"/>
          <w:szCs w:val="28"/>
        </w:rPr>
        <w:t>ЭнергоПромИнвест</w:t>
      </w:r>
      <w:proofErr w:type="spellEnd"/>
      <w:r w:rsidRPr="0062261D">
        <w:rPr>
          <w:sz w:val="28"/>
          <w:szCs w:val="28"/>
        </w:rPr>
        <w:t>» в размере 1320,00 тыс. руб., в связи с отсутствием расчета амортизационных отчислений.</w:t>
      </w:r>
    </w:p>
    <w:p w14:paraId="0261B130" w14:textId="77777777" w:rsidR="0062261D" w:rsidRPr="0062261D" w:rsidRDefault="0062261D" w:rsidP="0062261D">
      <w:pPr>
        <w:ind w:firstLine="708"/>
        <w:jc w:val="both"/>
        <w:rPr>
          <w:sz w:val="28"/>
          <w:szCs w:val="28"/>
          <w:lang w:eastAsia="en-US"/>
        </w:rPr>
      </w:pPr>
      <w:r w:rsidRPr="0062261D">
        <w:rPr>
          <w:sz w:val="28"/>
          <w:szCs w:val="28"/>
        </w:rPr>
        <w:t xml:space="preserve">Расходы по договору аренды прицепа № 10/030/7531 от 21.09.2020 г. с КУМИ приняты в размере амортизационных отчислений 1,87 тыс. руб. </w:t>
      </w:r>
    </w:p>
    <w:p w14:paraId="78D742FE" w14:textId="77777777" w:rsidR="0062261D" w:rsidRPr="0062261D" w:rsidRDefault="0062261D" w:rsidP="0062261D">
      <w:pPr>
        <w:tabs>
          <w:tab w:val="left" w:pos="1890"/>
        </w:tabs>
        <w:ind w:firstLine="720"/>
        <w:jc w:val="both"/>
        <w:rPr>
          <w:sz w:val="28"/>
          <w:szCs w:val="28"/>
        </w:rPr>
      </w:pPr>
      <w:r w:rsidRPr="0062261D">
        <w:rPr>
          <w:sz w:val="28"/>
          <w:szCs w:val="28"/>
        </w:rPr>
        <w:t xml:space="preserve">По результатам исключения экономически необоснованных расходов, затраты по аренде земельных участков и прицепа по Основному узлу составила 182,13 тыс. руб. </w:t>
      </w:r>
    </w:p>
    <w:p w14:paraId="75321231" w14:textId="77777777" w:rsidR="0062261D" w:rsidRPr="0062261D" w:rsidRDefault="0062261D" w:rsidP="0062261D">
      <w:pPr>
        <w:ind w:firstLine="851"/>
        <w:jc w:val="both"/>
        <w:rPr>
          <w:b/>
          <w:sz w:val="28"/>
          <w:szCs w:val="28"/>
          <w:lang w:eastAsia="en-US"/>
        </w:rPr>
      </w:pPr>
    </w:p>
    <w:p w14:paraId="1CF0E5C1" w14:textId="77777777" w:rsidR="0062261D" w:rsidRPr="0062261D" w:rsidRDefault="0062261D" w:rsidP="0062261D">
      <w:pPr>
        <w:ind w:firstLine="851"/>
        <w:jc w:val="both"/>
        <w:rPr>
          <w:b/>
          <w:sz w:val="28"/>
          <w:szCs w:val="28"/>
          <w:lang w:eastAsia="en-US"/>
        </w:rPr>
      </w:pPr>
      <w:r w:rsidRPr="0062261D">
        <w:rPr>
          <w:b/>
          <w:sz w:val="28"/>
          <w:szCs w:val="28"/>
          <w:lang w:eastAsia="en-US"/>
        </w:rPr>
        <w:t>Узел Темиртау.</w:t>
      </w:r>
    </w:p>
    <w:p w14:paraId="60AACBA4" w14:textId="77777777" w:rsidR="0062261D" w:rsidRPr="0062261D" w:rsidRDefault="0062261D" w:rsidP="0062261D">
      <w:pPr>
        <w:ind w:firstLine="851"/>
        <w:jc w:val="both"/>
        <w:rPr>
          <w:sz w:val="28"/>
          <w:szCs w:val="28"/>
          <w:lang w:eastAsia="en-US"/>
        </w:rPr>
      </w:pPr>
      <w:r w:rsidRPr="0062261D">
        <w:rPr>
          <w:sz w:val="28"/>
          <w:szCs w:val="28"/>
          <w:lang w:eastAsia="en-US"/>
        </w:rPr>
        <w:t xml:space="preserve">Принята величина арендной платы за пользование земельным участком по узлу Темиртау по договору от 20.02.2021 № 10/030/7816 с КУМИ, в размере 2,23 тыс. руб. </w:t>
      </w:r>
    </w:p>
    <w:p w14:paraId="13534B11" w14:textId="77777777" w:rsidR="0062261D" w:rsidRPr="0062261D" w:rsidRDefault="0062261D" w:rsidP="0062261D">
      <w:pPr>
        <w:ind w:firstLine="708"/>
        <w:jc w:val="both"/>
        <w:rPr>
          <w:sz w:val="28"/>
          <w:szCs w:val="28"/>
        </w:rPr>
      </w:pPr>
    </w:p>
    <w:p w14:paraId="7D7381A5" w14:textId="77777777" w:rsidR="0062261D" w:rsidRPr="0062261D" w:rsidRDefault="0062261D" w:rsidP="0062261D">
      <w:pPr>
        <w:ind w:firstLine="708"/>
        <w:jc w:val="both"/>
        <w:rPr>
          <w:sz w:val="28"/>
          <w:szCs w:val="28"/>
        </w:rPr>
      </w:pPr>
      <w:r w:rsidRPr="0062261D">
        <w:rPr>
          <w:sz w:val="28"/>
          <w:szCs w:val="28"/>
        </w:rPr>
        <w:t>Всего расходы по арендной плате по двум узлам теплоснабжения составят 184,36 тыс. руб.</w:t>
      </w:r>
    </w:p>
    <w:p w14:paraId="5341992A" w14:textId="77777777" w:rsidR="0062261D" w:rsidRPr="0062261D" w:rsidRDefault="0062261D" w:rsidP="0062261D">
      <w:pPr>
        <w:ind w:firstLine="708"/>
        <w:jc w:val="both"/>
        <w:rPr>
          <w:sz w:val="28"/>
          <w:szCs w:val="28"/>
        </w:rPr>
      </w:pPr>
      <w:r w:rsidRPr="0062261D">
        <w:rPr>
          <w:sz w:val="28"/>
          <w:szCs w:val="28"/>
        </w:rPr>
        <w:t>Корректировка к предложениям предприятия в сторону снижения составила 3600,06 тыс. руб., в связи с исключением необоснованных расходов.</w:t>
      </w:r>
    </w:p>
    <w:p w14:paraId="169DD4C6" w14:textId="77777777" w:rsidR="0062261D" w:rsidRPr="0062261D" w:rsidRDefault="0062261D" w:rsidP="0062261D">
      <w:pPr>
        <w:ind w:firstLine="708"/>
        <w:jc w:val="both"/>
        <w:rPr>
          <w:color w:val="FF0000"/>
          <w:sz w:val="28"/>
          <w:szCs w:val="28"/>
        </w:rPr>
      </w:pPr>
    </w:p>
    <w:p w14:paraId="3FF874B7" w14:textId="77777777" w:rsidR="0062261D" w:rsidRPr="0062261D" w:rsidRDefault="0062261D" w:rsidP="0062261D">
      <w:pPr>
        <w:keepNext/>
        <w:jc w:val="center"/>
        <w:outlineLvl w:val="2"/>
        <w:rPr>
          <w:rFonts w:eastAsia="font466"/>
          <w:b/>
          <w:sz w:val="28"/>
          <w:szCs w:val="28"/>
        </w:rPr>
      </w:pPr>
      <w:r w:rsidRPr="0062261D">
        <w:rPr>
          <w:rFonts w:eastAsia="font466"/>
          <w:b/>
          <w:color w:val="FF0000"/>
          <w:sz w:val="28"/>
          <w:szCs w:val="28"/>
        </w:rPr>
        <w:tab/>
      </w:r>
      <w:bookmarkStart w:id="513" w:name="_Toc117437635"/>
      <w:r w:rsidRPr="0062261D">
        <w:rPr>
          <w:rFonts w:eastAsia="font466"/>
          <w:b/>
          <w:sz w:val="28"/>
          <w:szCs w:val="28"/>
        </w:rPr>
        <w:t>5.3.3. Расходы по налогу на загрязнение окружающей среды</w:t>
      </w:r>
      <w:bookmarkEnd w:id="513"/>
    </w:p>
    <w:p w14:paraId="39A26094" w14:textId="77777777" w:rsidR="0062261D" w:rsidRPr="0062261D" w:rsidRDefault="0062261D" w:rsidP="0062261D">
      <w:pPr>
        <w:tabs>
          <w:tab w:val="left" w:pos="1890"/>
        </w:tabs>
        <w:ind w:firstLine="720"/>
        <w:jc w:val="both"/>
        <w:rPr>
          <w:sz w:val="28"/>
          <w:szCs w:val="28"/>
        </w:rPr>
      </w:pPr>
      <w:r w:rsidRPr="0062261D">
        <w:rPr>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w:t>
      </w:r>
      <w:r w:rsidRPr="0062261D">
        <w:rPr>
          <w:sz w:val="28"/>
          <w:szCs w:val="28"/>
        </w:rPr>
        <w:lastRenderedPageBreak/>
        <w:t>воздействия на окружающую среду в пределах установленных нормативов и (или) лимитов, а также расходы на обязательное страхование.</w:t>
      </w:r>
    </w:p>
    <w:p w14:paraId="255FEE46" w14:textId="77777777" w:rsidR="0062261D" w:rsidRPr="0062261D" w:rsidRDefault="0062261D" w:rsidP="0062261D">
      <w:pPr>
        <w:tabs>
          <w:tab w:val="left" w:pos="1890"/>
        </w:tabs>
        <w:ind w:firstLine="720"/>
        <w:jc w:val="both"/>
        <w:rPr>
          <w:sz w:val="28"/>
          <w:szCs w:val="28"/>
        </w:rPr>
      </w:pPr>
      <w:r w:rsidRPr="0062261D">
        <w:rPr>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w:t>
      </w:r>
      <w:proofErr w:type="gramStart"/>
      <w:r w:rsidRPr="0062261D">
        <w:rPr>
          <w:sz w:val="28"/>
          <w:szCs w:val="28"/>
        </w:rPr>
        <w:t>03.03.2017  №</w:t>
      </w:r>
      <w:proofErr w:type="gramEnd"/>
      <w:r w:rsidRPr="0062261D">
        <w:rPr>
          <w:sz w:val="28"/>
          <w:szCs w:val="28"/>
        </w:rPr>
        <w:t xml:space="preserve"> 255.</w:t>
      </w:r>
    </w:p>
    <w:p w14:paraId="6C44CB78" w14:textId="77777777" w:rsidR="0062261D" w:rsidRPr="0062261D" w:rsidRDefault="0062261D" w:rsidP="0062261D">
      <w:pPr>
        <w:tabs>
          <w:tab w:val="left" w:pos="1890"/>
        </w:tabs>
        <w:ind w:firstLine="720"/>
        <w:jc w:val="both"/>
        <w:rPr>
          <w:sz w:val="28"/>
          <w:szCs w:val="28"/>
        </w:rPr>
      </w:pPr>
      <w:r w:rsidRPr="0062261D">
        <w:rPr>
          <w:sz w:val="28"/>
          <w:szCs w:val="28"/>
        </w:rPr>
        <w:t>Законодательство предусматривает взимание платы за следующие виды вредного воздействия на окружающую среду:</w:t>
      </w:r>
    </w:p>
    <w:p w14:paraId="263EA4D8" w14:textId="77777777" w:rsidR="0062261D" w:rsidRPr="0062261D" w:rsidRDefault="0062261D" w:rsidP="0062261D">
      <w:pPr>
        <w:tabs>
          <w:tab w:val="left" w:pos="1890"/>
        </w:tabs>
        <w:ind w:firstLine="720"/>
        <w:jc w:val="both"/>
        <w:rPr>
          <w:sz w:val="28"/>
          <w:szCs w:val="28"/>
        </w:rPr>
      </w:pPr>
      <w:r w:rsidRPr="0062261D">
        <w:rPr>
          <w:sz w:val="28"/>
          <w:szCs w:val="28"/>
        </w:rPr>
        <w:t>1) выброс в атмосферу загрязняющих веществ от стационарных и передвижных источников;</w:t>
      </w:r>
    </w:p>
    <w:p w14:paraId="4C46BBD3" w14:textId="77777777" w:rsidR="0062261D" w:rsidRPr="0062261D" w:rsidRDefault="0062261D" w:rsidP="0062261D">
      <w:pPr>
        <w:tabs>
          <w:tab w:val="left" w:pos="1890"/>
        </w:tabs>
        <w:ind w:firstLine="720"/>
        <w:jc w:val="both"/>
        <w:rPr>
          <w:sz w:val="28"/>
          <w:szCs w:val="28"/>
        </w:rPr>
      </w:pPr>
      <w:r w:rsidRPr="0062261D">
        <w:rPr>
          <w:sz w:val="28"/>
          <w:szCs w:val="28"/>
        </w:rPr>
        <w:t>2) сброс загрязняющих веществ в поверхностные и подземные водные объекты;</w:t>
      </w:r>
    </w:p>
    <w:p w14:paraId="50A060D2" w14:textId="77777777" w:rsidR="0062261D" w:rsidRPr="0062261D" w:rsidRDefault="0062261D" w:rsidP="0062261D">
      <w:pPr>
        <w:tabs>
          <w:tab w:val="left" w:pos="1890"/>
        </w:tabs>
        <w:ind w:firstLine="720"/>
        <w:jc w:val="both"/>
        <w:rPr>
          <w:sz w:val="28"/>
          <w:szCs w:val="28"/>
        </w:rPr>
      </w:pPr>
      <w:r w:rsidRPr="0062261D">
        <w:rPr>
          <w:sz w:val="28"/>
          <w:szCs w:val="28"/>
        </w:rPr>
        <w:t>3) размещение отходов;</w:t>
      </w:r>
    </w:p>
    <w:p w14:paraId="33AF49F5" w14:textId="77777777" w:rsidR="0062261D" w:rsidRPr="0062261D" w:rsidRDefault="0062261D" w:rsidP="0062261D">
      <w:pPr>
        <w:tabs>
          <w:tab w:val="left" w:pos="1890"/>
        </w:tabs>
        <w:ind w:firstLine="720"/>
        <w:jc w:val="both"/>
        <w:rPr>
          <w:sz w:val="28"/>
          <w:szCs w:val="28"/>
        </w:rPr>
      </w:pPr>
      <w:r w:rsidRPr="0062261D">
        <w:rPr>
          <w:sz w:val="28"/>
          <w:szCs w:val="28"/>
        </w:rPr>
        <w:t>4) другие виды вредного воздействия (шум, вибрация, электромагнитные и радиационные воздействия и т.п.).</w:t>
      </w:r>
    </w:p>
    <w:p w14:paraId="66B50488" w14:textId="77777777" w:rsidR="0062261D" w:rsidRPr="0062261D" w:rsidRDefault="0062261D" w:rsidP="0062261D">
      <w:pPr>
        <w:tabs>
          <w:tab w:val="left" w:pos="1890"/>
        </w:tabs>
        <w:ind w:firstLine="720"/>
        <w:jc w:val="both"/>
        <w:rPr>
          <w:sz w:val="28"/>
          <w:szCs w:val="28"/>
        </w:rPr>
      </w:pPr>
      <w:r w:rsidRPr="0062261D">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497BCF04" w14:textId="77777777" w:rsidR="0062261D" w:rsidRPr="0062261D" w:rsidRDefault="0062261D" w:rsidP="0062261D">
      <w:pPr>
        <w:ind w:firstLine="708"/>
        <w:jc w:val="both"/>
        <w:rPr>
          <w:sz w:val="28"/>
          <w:szCs w:val="28"/>
        </w:rPr>
      </w:pPr>
      <w:r w:rsidRPr="0062261D">
        <w:rPr>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w:t>
      </w:r>
    </w:p>
    <w:p w14:paraId="2DC19EBA" w14:textId="77777777" w:rsidR="0062261D" w:rsidRPr="0062261D" w:rsidRDefault="0062261D" w:rsidP="0062261D">
      <w:pPr>
        <w:jc w:val="both"/>
        <w:rPr>
          <w:sz w:val="28"/>
          <w:szCs w:val="28"/>
        </w:rPr>
      </w:pPr>
      <w:r w:rsidRPr="0062261D">
        <w:rPr>
          <w:sz w:val="28"/>
          <w:szCs w:val="28"/>
        </w:rPr>
        <w:t>Таким образом, платежи за негативное воздействие на окружающую среду в пределах ПДВ являются экономически обоснованными.</w:t>
      </w:r>
    </w:p>
    <w:p w14:paraId="77F309FA" w14:textId="77777777" w:rsidR="0062261D" w:rsidRPr="0062261D" w:rsidRDefault="0062261D" w:rsidP="0062261D">
      <w:pPr>
        <w:autoSpaceDE w:val="0"/>
        <w:autoSpaceDN w:val="0"/>
        <w:adjustRightInd w:val="0"/>
        <w:ind w:firstLine="708"/>
        <w:jc w:val="both"/>
        <w:rPr>
          <w:snapToGrid w:val="0"/>
          <w:sz w:val="28"/>
          <w:szCs w:val="28"/>
        </w:rPr>
      </w:pPr>
      <w:r w:rsidRPr="0062261D">
        <w:rPr>
          <w:snapToGrid w:val="0"/>
          <w:sz w:val="28"/>
          <w:szCs w:val="28"/>
        </w:rPr>
        <w:t>Предприятием заявлены расходы по статье на уровне 247,72 тыс. руб. (основной узел) и 10,94 тыс. руб. (узел Темиртау), включающие в себя платежи за негативное воздействие на окружающую среду.</w:t>
      </w:r>
    </w:p>
    <w:p w14:paraId="41D2B5CE" w14:textId="77777777" w:rsidR="0062261D" w:rsidRPr="0062261D" w:rsidRDefault="0062261D" w:rsidP="0062261D">
      <w:pPr>
        <w:autoSpaceDE w:val="0"/>
        <w:autoSpaceDN w:val="0"/>
        <w:adjustRightInd w:val="0"/>
        <w:ind w:firstLine="708"/>
        <w:jc w:val="both"/>
        <w:rPr>
          <w:snapToGrid w:val="0"/>
          <w:sz w:val="28"/>
          <w:szCs w:val="28"/>
        </w:rPr>
      </w:pPr>
      <w:r w:rsidRPr="0062261D">
        <w:rPr>
          <w:snapToGrid w:val="0"/>
          <w:sz w:val="28"/>
          <w:szCs w:val="28"/>
        </w:rPr>
        <w:t>В качестве подтверждающих документов представлены: ОСВ по счету 68.10 за 2021 год, расчеты предприятия, декларация по плате за загрязнение окружающей среды за 2021 год (Стр. 145-167 тома 3 тарифного дела).</w:t>
      </w:r>
    </w:p>
    <w:p w14:paraId="4B956E96" w14:textId="77777777" w:rsidR="0062261D" w:rsidRPr="0062261D" w:rsidRDefault="0062261D" w:rsidP="0062261D">
      <w:pPr>
        <w:ind w:firstLine="708"/>
        <w:jc w:val="both"/>
        <w:rPr>
          <w:snapToGrid w:val="0"/>
          <w:sz w:val="28"/>
          <w:szCs w:val="28"/>
        </w:rPr>
      </w:pPr>
      <w:r w:rsidRPr="0062261D">
        <w:rPr>
          <w:sz w:val="28"/>
          <w:szCs w:val="28"/>
        </w:rPr>
        <w:t xml:space="preserve">Эксперты, проанализировав представленные обосновывающие документы </w:t>
      </w:r>
      <w:r w:rsidRPr="0062261D">
        <w:rPr>
          <w:snapToGrid w:val="0"/>
          <w:sz w:val="28"/>
          <w:szCs w:val="28"/>
        </w:rPr>
        <w:t>считают обоснованным принять расходы на 2023 год по Основному узлу и узлу теплоснабжения Темиртау на уровне факта 2021 года в размере 210,59 тыс. руб. и 9,19 тыс. руб. Действующим законодательством на 2022 и 2023 год величина повышающих коэффициентов не утверждена.</w:t>
      </w:r>
    </w:p>
    <w:p w14:paraId="3EC046A9" w14:textId="77777777" w:rsidR="0062261D" w:rsidRPr="0062261D" w:rsidRDefault="0062261D" w:rsidP="0062261D">
      <w:pPr>
        <w:ind w:firstLine="708"/>
        <w:jc w:val="both"/>
        <w:rPr>
          <w:snapToGrid w:val="0"/>
          <w:sz w:val="28"/>
          <w:szCs w:val="28"/>
        </w:rPr>
      </w:pPr>
      <w:r w:rsidRPr="0062261D">
        <w:rPr>
          <w:snapToGrid w:val="0"/>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716396E3" w14:textId="77777777" w:rsidR="0062261D" w:rsidRPr="0062261D" w:rsidRDefault="0062261D" w:rsidP="0062261D">
      <w:pPr>
        <w:ind w:firstLine="708"/>
        <w:jc w:val="both"/>
        <w:rPr>
          <w:snapToGrid w:val="0"/>
          <w:sz w:val="28"/>
          <w:szCs w:val="28"/>
        </w:rPr>
      </w:pPr>
      <w:r w:rsidRPr="0062261D">
        <w:rPr>
          <w:snapToGrid w:val="0"/>
          <w:sz w:val="28"/>
          <w:szCs w:val="28"/>
        </w:rPr>
        <w:t>Суммарные расходы по двум узлам теплоснабжения составят 219,78 тыс. руб.</w:t>
      </w:r>
    </w:p>
    <w:p w14:paraId="14A065F9" w14:textId="77777777" w:rsidR="0062261D" w:rsidRPr="0062261D" w:rsidRDefault="0062261D" w:rsidP="0062261D">
      <w:pPr>
        <w:ind w:firstLine="708"/>
        <w:jc w:val="both"/>
        <w:rPr>
          <w:snapToGrid w:val="0"/>
          <w:sz w:val="28"/>
          <w:szCs w:val="28"/>
        </w:rPr>
      </w:pPr>
      <w:r w:rsidRPr="0062261D">
        <w:rPr>
          <w:snapToGrid w:val="0"/>
          <w:sz w:val="28"/>
          <w:szCs w:val="28"/>
        </w:rPr>
        <w:t>Корректировка к предложениям предприятия в сторону снижения составила</w:t>
      </w:r>
      <w:r w:rsidRPr="0062261D">
        <w:t xml:space="preserve"> </w:t>
      </w:r>
      <w:r w:rsidRPr="0062261D">
        <w:rPr>
          <w:snapToGrid w:val="0"/>
          <w:sz w:val="28"/>
          <w:szCs w:val="28"/>
        </w:rPr>
        <w:t>38,88 тыс. руб., в связи с исключением необоснованных расходов.</w:t>
      </w:r>
    </w:p>
    <w:p w14:paraId="6874BD53" w14:textId="77777777" w:rsidR="0062261D" w:rsidRPr="0062261D" w:rsidRDefault="0062261D" w:rsidP="0062261D">
      <w:pPr>
        <w:ind w:firstLine="708"/>
        <w:jc w:val="both"/>
        <w:rPr>
          <w:snapToGrid w:val="0"/>
          <w:color w:val="FF0000"/>
          <w:sz w:val="28"/>
          <w:szCs w:val="28"/>
        </w:rPr>
      </w:pPr>
    </w:p>
    <w:p w14:paraId="618FF803" w14:textId="77777777" w:rsidR="0062261D" w:rsidRPr="0062261D" w:rsidRDefault="0062261D" w:rsidP="0062261D">
      <w:pPr>
        <w:keepNext/>
        <w:jc w:val="center"/>
        <w:outlineLvl w:val="2"/>
        <w:rPr>
          <w:rFonts w:eastAsia="font466"/>
          <w:b/>
          <w:sz w:val="28"/>
          <w:szCs w:val="28"/>
        </w:rPr>
      </w:pPr>
      <w:bookmarkStart w:id="514" w:name="_Toc117437636"/>
      <w:r w:rsidRPr="0062261D">
        <w:rPr>
          <w:rFonts w:eastAsia="font466"/>
          <w:b/>
          <w:sz w:val="28"/>
          <w:szCs w:val="28"/>
        </w:rPr>
        <w:lastRenderedPageBreak/>
        <w:t>5.3.4. Расходы на обязательное страхование</w:t>
      </w:r>
      <w:bookmarkEnd w:id="514"/>
    </w:p>
    <w:p w14:paraId="6B2A6347" w14:textId="77777777" w:rsidR="0062261D" w:rsidRPr="0062261D" w:rsidRDefault="0062261D" w:rsidP="0062261D">
      <w:pPr>
        <w:ind w:firstLine="851"/>
        <w:jc w:val="both"/>
        <w:rPr>
          <w:sz w:val="28"/>
          <w:szCs w:val="28"/>
        </w:rPr>
      </w:pPr>
      <w:r w:rsidRPr="0062261D">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542F92FA" w14:textId="77777777" w:rsidR="0062261D" w:rsidRPr="0062261D" w:rsidRDefault="0062261D" w:rsidP="0062261D">
      <w:pPr>
        <w:ind w:firstLine="851"/>
        <w:jc w:val="both"/>
        <w:rPr>
          <w:sz w:val="28"/>
          <w:szCs w:val="28"/>
        </w:rPr>
      </w:pPr>
      <w:r w:rsidRPr="0062261D">
        <w:rPr>
          <w:sz w:val="28"/>
          <w:szCs w:val="28"/>
        </w:rPr>
        <w:t>Предложения предприятия на производство тепловой энергии по статье составляют 104,85 тыс. руб.</w:t>
      </w:r>
      <w:r w:rsidRPr="0062261D">
        <w:rPr>
          <w:snapToGrid w:val="0"/>
          <w:sz w:val="28"/>
          <w:szCs w:val="28"/>
        </w:rPr>
        <w:t xml:space="preserve"> (Основной узел). По узлу Темиртау расходы не заявлялись.</w:t>
      </w:r>
    </w:p>
    <w:p w14:paraId="40266826" w14:textId="77777777" w:rsidR="0062261D" w:rsidRPr="0062261D" w:rsidRDefault="0062261D" w:rsidP="0062261D">
      <w:pPr>
        <w:ind w:firstLine="851"/>
        <w:jc w:val="both"/>
        <w:rPr>
          <w:sz w:val="28"/>
          <w:szCs w:val="28"/>
          <w:lang w:eastAsia="en-US"/>
        </w:rPr>
      </w:pPr>
      <w:r w:rsidRPr="0062261D">
        <w:rPr>
          <w:sz w:val="28"/>
          <w:szCs w:val="28"/>
          <w:lang w:eastAsia="en-US"/>
        </w:rPr>
        <w:t>Представлены: ОСВ по счету 20 за 2021 год, по которой фактические расходы по статье составили 96,68 тыс. руб. (стр. 163 тома 3 тарифного дела), страховые полисы ОСАГО и договор страхования владельца опасного объекта.</w:t>
      </w:r>
    </w:p>
    <w:p w14:paraId="1C763FCA" w14:textId="77777777" w:rsidR="0062261D" w:rsidRPr="0062261D" w:rsidRDefault="0062261D" w:rsidP="0062261D">
      <w:pPr>
        <w:ind w:firstLine="708"/>
        <w:jc w:val="both"/>
        <w:rPr>
          <w:sz w:val="28"/>
          <w:szCs w:val="28"/>
          <w:lang w:eastAsia="en-US"/>
        </w:rPr>
      </w:pPr>
      <w:r w:rsidRPr="0062261D">
        <w:rPr>
          <w:sz w:val="28"/>
          <w:szCs w:val="28"/>
          <w:lang w:eastAsia="en-US"/>
        </w:rPr>
        <w:t>Экспертами расходы по статье приняты на уровне предложений предприятия 104,85</w:t>
      </w:r>
      <w:r w:rsidRPr="0062261D">
        <w:rPr>
          <w:sz w:val="28"/>
          <w:szCs w:val="28"/>
        </w:rPr>
        <w:t xml:space="preserve"> </w:t>
      </w:r>
      <w:r w:rsidRPr="0062261D">
        <w:rPr>
          <w:sz w:val="28"/>
          <w:szCs w:val="28"/>
          <w:lang w:eastAsia="en-US"/>
        </w:rPr>
        <w:t>тыс. руб. (Основной узел).</w:t>
      </w:r>
    </w:p>
    <w:p w14:paraId="7F79F4E2" w14:textId="77777777" w:rsidR="0062261D" w:rsidRPr="0062261D" w:rsidRDefault="0062261D" w:rsidP="0062261D">
      <w:pPr>
        <w:ind w:firstLine="851"/>
        <w:jc w:val="both"/>
        <w:rPr>
          <w:color w:val="FF0000"/>
          <w:sz w:val="28"/>
          <w:szCs w:val="28"/>
        </w:rPr>
      </w:pPr>
    </w:p>
    <w:p w14:paraId="04B46D67" w14:textId="77777777" w:rsidR="0062261D" w:rsidRPr="0062261D" w:rsidRDefault="0062261D" w:rsidP="0062261D">
      <w:pPr>
        <w:keepNext/>
        <w:jc w:val="center"/>
        <w:outlineLvl w:val="2"/>
        <w:rPr>
          <w:rFonts w:eastAsia="font466"/>
          <w:b/>
          <w:sz w:val="28"/>
          <w:szCs w:val="28"/>
        </w:rPr>
      </w:pPr>
      <w:bookmarkStart w:id="515" w:name="_Toc117437637"/>
      <w:r w:rsidRPr="0062261D">
        <w:rPr>
          <w:rFonts w:eastAsia="font466"/>
          <w:b/>
          <w:sz w:val="28"/>
          <w:szCs w:val="28"/>
        </w:rPr>
        <w:t>5.3.5. Расходы по налогу на имущество</w:t>
      </w:r>
      <w:bookmarkEnd w:id="515"/>
    </w:p>
    <w:p w14:paraId="18D5C018" w14:textId="77777777" w:rsidR="0062261D" w:rsidRPr="0062261D" w:rsidRDefault="0062261D" w:rsidP="0062261D">
      <w:pPr>
        <w:ind w:firstLine="720"/>
        <w:jc w:val="both"/>
        <w:rPr>
          <w:sz w:val="27"/>
          <w:szCs w:val="27"/>
        </w:rPr>
      </w:pPr>
      <w:r w:rsidRPr="0062261D">
        <w:rPr>
          <w:sz w:val="27"/>
          <w:szCs w:val="27"/>
        </w:rPr>
        <w:t xml:space="preserve">На территории Кемеровской области налог на имущество введен в действие Законом Кемеровской области от 26.11.2003 № 60-ОЗ. </w:t>
      </w:r>
    </w:p>
    <w:p w14:paraId="5B370A9F" w14:textId="77777777" w:rsidR="0062261D" w:rsidRPr="0062261D" w:rsidRDefault="0062261D" w:rsidP="0062261D">
      <w:pPr>
        <w:ind w:firstLine="720"/>
        <w:jc w:val="both"/>
        <w:rPr>
          <w:sz w:val="27"/>
          <w:szCs w:val="27"/>
        </w:rPr>
      </w:pPr>
      <w:r w:rsidRPr="0062261D">
        <w:rPr>
          <w:sz w:val="27"/>
          <w:szCs w:val="27"/>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 374 НК РФ).</w:t>
      </w:r>
    </w:p>
    <w:p w14:paraId="699F4E8D" w14:textId="77777777" w:rsidR="0062261D" w:rsidRPr="0062261D" w:rsidRDefault="0062261D" w:rsidP="0062261D">
      <w:pPr>
        <w:ind w:firstLine="720"/>
        <w:jc w:val="both"/>
        <w:rPr>
          <w:sz w:val="27"/>
          <w:szCs w:val="27"/>
        </w:rPr>
      </w:pPr>
      <w:r w:rsidRPr="0062261D">
        <w:rPr>
          <w:sz w:val="27"/>
          <w:szCs w:val="27"/>
        </w:rPr>
        <w:t xml:space="preserve">По данной статье предприятие предлагает расходы на 2023 год в сумме 13404,06 тыс. руб. (Основной узел) и 628,48 тыс. руб. (узел Темиртау). Представлены: ОСВ по счету 68.08 за 2021 год, расчет налога на имущество на 2021 год, декларация по налогу на имущество за 2021 год, дополнительно представлены в электронном виде расчеты предприятия по данной статье на 2023 год (стр. 222-232 тома 3 тарифного дела). </w:t>
      </w:r>
    </w:p>
    <w:p w14:paraId="1F955A6E" w14:textId="77777777" w:rsidR="0062261D" w:rsidRPr="0062261D" w:rsidRDefault="0062261D" w:rsidP="0062261D">
      <w:pPr>
        <w:ind w:firstLine="720"/>
        <w:jc w:val="both"/>
        <w:rPr>
          <w:sz w:val="27"/>
          <w:szCs w:val="27"/>
        </w:rPr>
      </w:pPr>
      <w:r w:rsidRPr="0062261D">
        <w:rPr>
          <w:sz w:val="27"/>
          <w:szCs w:val="27"/>
        </w:rPr>
        <w:t>Эксперты предлагают включить затраты на уплату налога на имущество исходя из среднегодовой остаточной стоимости амортизируемого недвижимого имущества, а также ставки налога на имущество организаций 2,2 %.</w:t>
      </w:r>
    </w:p>
    <w:p w14:paraId="3FBAF452" w14:textId="77777777" w:rsidR="0062261D" w:rsidRPr="0062261D" w:rsidRDefault="0062261D" w:rsidP="0062261D">
      <w:pPr>
        <w:ind w:firstLine="720"/>
        <w:jc w:val="both"/>
        <w:rPr>
          <w:sz w:val="27"/>
          <w:szCs w:val="27"/>
        </w:rPr>
      </w:pPr>
      <w:r w:rsidRPr="0062261D">
        <w:rPr>
          <w:sz w:val="27"/>
          <w:szCs w:val="27"/>
        </w:rPr>
        <w:t>Экспертами приняты расходы по статье на уровне 13 404,06 тыс. руб. (Основной узел) и 621,34 тыс. руб. (узел Темиртау), всего в сумме 14 025,40 тыс. руб.</w:t>
      </w:r>
    </w:p>
    <w:p w14:paraId="023BB6C6" w14:textId="77777777" w:rsidR="0062261D" w:rsidRPr="0062261D" w:rsidRDefault="0062261D" w:rsidP="0062261D">
      <w:pPr>
        <w:ind w:firstLine="720"/>
        <w:jc w:val="both"/>
        <w:rPr>
          <w:color w:val="FF0000"/>
          <w:sz w:val="27"/>
          <w:szCs w:val="27"/>
        </w:rPr>
      </w:pPr>
    </w:p>
    <w:p w14:paraId="47DF7A42" w14:textId="77777777" w:rsidR="0062261D" w:rsidRPr="0062261D" w:rsidRDefault="0062261D" w:rsidP="0062261D">
      <w:pPr>
        <w:keepNext/>
        <w:jc w:val="center"/>
        <w:outlineLvl w:val="2"/>
        <w:rPr>
          <w:rFonts w:eastAsia="font466"/>
          <w:b/>
          <w:sz w:val="27"/>
          <w:szCs w:val="27"/>
        </w:rPr>
      </w:pPr>
      <w:bookmarkStart w:id="516" w:name="_Toc26443194"/>
      <w:bookmarkStart w:id="517" w:name="_Toc117437638"/>
      <w:r w:rsidRPr="0062261D">
        <w:rPr>
          <w:rFonts w:eastAsia="font466"/>
          <w:b/>
          <w:sz w:val="27"/>
          <w:szCs w:val="27"/>
        </w:rPr>
        <w:t>5.3.6. Транспортный налог</w:t>
      </w:r>
      <w:bookmarkEnd w:id="516"/>
      <w:bookmarkEnd w:id="517"/>
    </w:p>
    <w:p w14:paraId="636215E3" w14:textId="77777777" w:rsidR="0062261D" w:rsidRPr="0062261D" w:rsidRDefault="0062261D" w:rsidP="0062261D">
      <w:pPr>
        <w:ind w:firstLine="720"/>
        <w:jc w:val="both"/>
        <w:rPr>
          <w:sz w:val="27"/>
          <w:szCs w:val="27"/>
        </w:rPr>
      </w:pPr>
      <w:r w:rsidRPr="0062261D">
        <w:rPr>
          <w:sz w:val="27"/>
          <w:szCs w:val="27"/>
        </w:rPr>
        <w:t>Предприятием заявлены расходы по статье на уровне 90,85 тыс. руб. (Основной узел). По узлу Темиртау предприятие не заявлялось.</w:t>
      </w:r>
    </w:p>
    <w:p w14:paraId="44EE8320" w14:textId="77777777" w:rsidR="0062261D" w:rsidRPr="0062261D" w:rsidRDefault="0062261D" w:rsidP="0062261D">
      <w:pPr>
        <w:ind w:firstLine="720"/>
        <w:jc w:val="both"/>
        <w:rPr>
          <w:sz w:val="27"/>
          <w:szCs w:val="27"/>
        </w:rPr>
      </w:pPr>
      <w:r w:rsidRPr="0062261D">
        <w:rPr>
          <w:sz w:val="27"/>
          <w:szCs w:val="27"/>
        </w:rPr>
        <w:t xml:space="preserve">На основании закона Кемеровской области от 28.11.2002 № 95-ОЗ                       </w:t>
      </w:r>
      <w:proofErr w:type="gramStart"/>
      <w:r w:rsidRPr="0062261D">
        <w:rPr>
          <w:sz w:val="27"/>
          <w:szCs w:val="27"/>
        </w:rPr>
        <w:t xml:space="preserve">   «</w:t>
      </w:r>
      <w:proofErr w:type="gramEnd"/>
      <w:r w:rsidRPr="0062261D">
        <w:rPr>
          <w:sz w:val="27"/>
          <w:szCs w:val="27"/>
        </w:rPr>
        <w:t>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0D293E6A" w14:textId="77777777" w:rsidR="0062261D" w:rsidRPr="0062261D" w:rsidRDefault="0062261D" w:rsidP="0062261D">
      <w:pPr>
        <w:ind w:firstLine="851"/>
        <w:jc w:val="both"/>
        <w:rPr>
          <w:rFonts w:eastAsia="Calibri"/>
          <w:sz w:val="27"/>
          <w:szCs w:val="27"/>
          <w:lang w:eastAsia="en-US"/>
        </w:rPr>
      </w:pPr>
      <w:r w:rsidRPr="0062261D">
        <w:rPr>
          <w:rFonts w:eastAsia="Calibri"/>
          <w:sz w:val="27"/>
          <w:szCs w:val="27"/>
          <w:lang w:eastAsia="en-US"/>
        </w:rPr>
        <w:t xml:space="preserve">Согласно </w:t>
      </w:r>
      <w:proofErr w:type="spellStart"/>
      <w:r w:rsidRPr="0062261D">
        <w:rPr>
          <w:rFonts w:eastAsia="Calibri"/>
          <w:sz w:val="27"/>
          <w:szCs w:val="27"/>
          <w:lang w:eastAsia="en-US"/>
        </w:rPr>
        <w:t>пп</w:t>
      </w:r>
      <w:proofErr w:type="spellEnd"/>
      <w:r w:rsidRPr="0062261D">
        <w:rPr>
          <w:rFonts w:eastAsia="Calibri"/>
          <w:sz w:val="27"/>
          <w:szCs w:val="27"/>
          <w:lang w:eastAsia="en-US"/>
        </w:rPr>
        <w:t xml:space="preserve">. 1) п. 1 Статья 264 Налогового кодекса предусматривает, что суммы налогов и сборов включаются в состав прочих расходов, связанных с </w:t>
      </w:r>
      <w:r w:rsidRPr="0062261D">
        <w:rPr>
          <w:rFonts w:eastAsia="Calibri"/>
          <w:sz w:val="27"/>
          <w:szCs w:val="27"/>
          <w:lang w:eastAsia="en-US"/>
        </w:rPr>
        <w:lastRenderedPageBreak/>
        <w:t>производством и реализацией, т.е. такие расходы включаются в себестоимость продукции и признаются экономически обоснованными.</w:t>
      </w:r>
    </w:p>
    <w:p w14:paraId="024C2F8B" w14:textId="77777777" w:rsidR="0062261D" w:rsidRPr="0062261D" w:rsidRDefault="0062261D" w:rsidP="0062261D">
      <w:pPr>
        <w:ind w:firstLine="720"/>
        <w:jc w:val="both"/>
        <w:rPr>
          <w:sz w:val="27"/>
          <w:szCs w:val="27"/>
        </w:rPr>
      </w:pPr>
      <w:r w:rsidRPr="0062261D">
        <w:rPr>
          <w:sz w:val="27"/>
          <w:szCs w:val="27"/>
        </w:rPr>
        <w:t xml:space="preserve">В качестве обоснования представлена ОСВ по счету 68.07 за 2021 год, справка-расчет транспортного налога за 2022 год (стр. 233-234 тома 3 тарифного дела). </w:t>
      </w:r>
    </w:p>
    <w:p w14:paraId="3FC8A277" w14:textId="77777777" w:rsidR="0062261D" w:rsidRPr="0062261D" w:rsidRDefault="0062261D" w:rsidP="0062261D">
      <w:pPr>
        <w:ind w:firstLine="720"/>
        <w:jc w:val="both"/>
        <w:rPr>
          <w:sz w:val="27"/>
          <w:szCs w:val="27"/>
        </w:rPr>
      </w:pPr>
      <w:r w:rsidRPr="0062261D">
        <w:rPr>
          <w:sz w:val="27"/>
          <w:szCs w:val="27"/>
        </w:rPr>
        <w:t>Эксперты предлагают включить в НВВ 2023 года расходы в размере 90,85 тыс. руб., на уровне фактическом по предложению предприятия.</w:t>
      </w:r>
    </w:p>
    <w:p w14:paraId="0F0D8734" w14:textId="77777777" w:rsidR="0062261D" w:rsidRPr="0062261D" w:rsidRDefault="0062261D" w:rsidP="0062261D">
      <w:pPr>
        <w:ind w:firstLine="720"/>
        <w:jc w:val="both"/>
        <w:rPr>
          <w:color w:val="FF0000"/>
          <w:sz w:val="27"/>
          <w:szCs w:val="27"/>
        </w:rPr>
      </w:pPr>
    </w:p>
    <w:p w14:paraId="15088373" w14:textId="77777777" w:rsidR="0062261D" w:rsidRPr="0062261D" w:rsidRDefault="0062261D" w:rsidP="0062261D">
      <w:pPr>
        <w:keepNext/>
        <w:jc w:val="center"/>
        <w:outlineLvl w:val="2"/>
        <w:rPr>
          <w:rFonts w:eastAsia="font466"/>
          <w:b/>
          <w:sz w:val="27"/>
          <w:szCs w:val="27"/>
        </w:rPr>
      </w:pPr>
      <w:bookmarkStart w:id="518" w:name="_Toc117437639"/>
      <w:r w:rsidRPr="0062261D">
        <w:rPr>
          <w:rFonts w:eastAsia="font466"/>
          <w:b/>
          <w:sz w:val="27"/>
          <w:szCs w:val="27"/>
        </w:rPr>
        <w:t>5.3.7. Отчисления на социальные нужды</w:t>
      </w:r>
      <w:bookmarkEnd w:id="518"/>
    </w:p>
    <w:p w14:paraId="02A7970B" w14:textId="77777777" w:rsidR="0062261D" w:rsidRPr="0062261D" w:rsidRDefault="0062261D" w:rsidP="0062261D">
      <w:pPr>
        <w:tabs>
          <w:tab w:val="left" w:pos="1890"/>
        </w:tabs>
        <w:ind w:firstLine="720"/>
        <w:jc w:val="both"/>
        <w:rPr>
          <w:sz w:val="27"/>
          <w:szCs w:val="27"/>
        </w:rPr>
      </w:pPr>
      <w:r w:rsidRPr="0062261D">
        <w:rPr>
          <w:snapToGrid w:val="0"/>
          <w:sz w:val="27"/>
          <w:szCs w:val="27"/>
        </w:rPr>
        <w:t xml:space="preserve">Предприятие предлагает учесть расходы в сумме 41211,83 тыс. руб. </w:t>
      </w:r>
      <w:r w:rsidRPr="0062261D">
        <w:rPr>
          <w:sz w:val="27"/>
          <w:szCs w:val="27"/>
        </w:rPr>
        <w:t>(Основной узел). По узлу Темиртау 205,87 тыс. руб. В качестве обоснования представлена ОСВ по счетам 20, 26 за 2021 год, уведомление о страховом тарифе от несчастных случаев на 2022 год (стр. 235-238 тома 3 тарифного дела).</w:t>
      </w:r>
    </w:p>
    <w:p w14:paraId="725A2050" w14:textId="77777777" w:rsidR="0062261D" w:rsidRPr="0062261D" w:rsidRDefault="0062261D" w:rsidP="0062261D">
      <w:pPr>
        <w:ind w:right="142" w:firstLine="709"/>
        <w:jc w:val="both"/>
        <w:rPr>
          <w:rFonts w:eastAsia="Calibri"/>
          <w:color w:val="000000"/>
          <w:sz w:val="27"/>
          <w:szCs w:val="27"/>
          <w:lang w:eastAsia="en-US"/>
        </w:rPr>
      </w:pPr>
      <w:r w:rsidRPr="0062261D">
        <w:rPr>
          <w:rFonts w:eastAsia="Calibri"/>
          <w:color w:val="000000"/>
          <w:sz w:val="27"/>
          <w:szCs w:val="27"/>
          <w:lang w:eastAsia="en-US"/>
        </w:rPr>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210" w:anchor="dst100038" w:history="1">
        <w:r w:rsidRPr="0062261D">
          <w:rPr>
            <w:rFonts w:eastAsia="Calibri"/>
            <w:color w:val="000000"/>
            <w:sz w:val="27"/>
            <w:szCs w:val="27"/>
            <w:lang w:eastAsia="en-US"/>
          </w:rPr>
          <w:t>ФЗ</w:t>
        </w:r>
      </w:hyperlink>
      <w:r w:rsidRPr="0062261D">
        <w:rPr>
          <w:rFonts w:eastAsia="Calibri"/>
          <w:color w:val="000000"/>
          <w:sz w:val="27"/>
          <w:szCs w:val="27"/>
          <w:lang w:eastAsia="en-US"/>
        </w:rPr>
        <w:t> от 14.07.2022 № 239-ФЗ)</w:t>
      </w:r>
    </w:p>
    <w:p w14:paraId="06969A6C" w14:textId="77777777" w:rsidR="0062261D" w:rsidRPr="0062261D" w:rsidRDefault="0062261D" w:rsidP="0062261D">
      <w:pPr>
        <w:autoSpaceDE w:val="0"/>
        <w:autoSpaceDN w:val="0"/>
        <w:adjustRightInd w:val="0"/>
        <w:ind w:firstLine="540"/>
        <w:jc w:val="both"/>
        <w:rPr>
          <w:rFonts w:eastAsia="Calibri"/>
          <w:color w:val="000000"/>
          <w:sz w:val="28"/>
          <w:szCs w:val="28"/>
          <w:lang w:eastAsia="en-US"/>
        </w:rPr>
      </w:pPr>
      <w:r w:rsidRPr="0062261D">
        <w:rPr>
          <w:rFonts w:eastAsia="Calibri"/>
          <w:color w:val="000000"/>
          <w:sz w:val="28"/>
          <w:szCs w:val="28"/>
          <w:lang w:eastAsia="en-US"/>
        </w:rPr>
        <w:t xml:space="preserve">В соответствии с п. 5.1 ст. 421 Налогового кодекса Российской Федерации Для плательщиков, указанных в </w:t>
      </w:r>
      <w:hyperlink r:id="rId211" w:history="1">
        <w:r w:rsidRPr="0062261D">
          <w:rPr>
            <w:rFonts w:eastAsia="Calibri"/>
            <w:color w:val="000000"/>
            <w:sz w:val="28"/>
            <w:szCs w:val="28"/>
            <w:lang w:eastAsia="en-US"/>
          </w:rPr>
          <w:t>подпункте 1 пункта 1 статьи 419</w:t>
        </w:r>
      </w:hyperlink>
      <w:r w:rsidRPr="0062261D">
        <w:rPr>
          <w:rFonts w:eastAsia="Calibri"/>
          <w:color w:val="000000"/>
          <w:sz w:val="28"/>
          <w:szCs w:val="28"/>
          <w:lang w:eastAsia="en-US"/>
        </w:rPr>
        <w:t xml:space="preserve"> НК РФ (это лица, производящие выплаты и иные вознаграждения физическим лицам: организации; индивидуальные предприниматели; физические лица, не являющиеся индивидуальными предпринимателями), начиная с 2023 года устанавливается единая предельная величина базы для исчисления страховых взносов.</w:t>
      </w:r>
    </w:p>
    <w:p w14:paraId="5AAEE74B" w14:textId="77777777" w:rsidR="0062261D" w:rsidRPr="0062261D" w:rsidRDefault="0062261D" w:rsidP="0062261D">
      <w:pPr>
        <w:autoSpaceDE w:val="0"/>
        <w:autoSpaceDN w:val="0"/>
        <w:adjustRightInd w:val="0"/>
        <w:ind w:firstLine="540"/>
        <w:jc w:val="both"/>
        <w:rPr>
          <w:rFonts w:eastAsia="Calibri"/>
          <w:color w:val="000000"/>
          <w:sz w:val="28"/>
          <w:szCs w:val="28"/>
          <w:lang w:eastAsia="en-US"/>
        </w:rPr>
      </w:pPr>
      <w:r w:rsidRPr="0062261D">
        <w:rPr>
          <w:rFonts w:eastAsia="Calibri"/>
          <w:color w:val="000000"/>
          <w:sz w:val="28"/>
          <w:szCs w:val="28"/>
          <w:lang w:eastAsia="en-US"/>
        </w:rPr>
        <w:t>С 1 января 2023 года страхователи начисляют страховые взносы по новому единому тарифу в размере 30%.</w:t>
      </w:r>
    </w:p>
    <w:p w14:paraId="02EBFBB8" w14:textId="77777777" w:rsidR="0062261D" w:rsidRPr="0062261D" w:rsidRDefault="0062261D" w:rsidP="0062261D">
      <w:pPr>
        <w:tabs>
          <w:tab w:val="left" w:pos="1890"/>
        </w:tabs>
        <w:ind w:firstLine="720"/>
        <w:jc w:val="both"/>
        <w:rPr>
          <w:snapToGrid w:val="0"/>
          <w:sz w:val="28"/>
          <w:szCs w:val="28"/>
        </w:rPr>
      </w:pPr>
    </w:p>
    <w:p w14:paraId="322482A8" w14:textId="77777777" w:rsidR="0062261D" w:rsidRPr="0062261D" w:rsidRDefault="0062261D" w:rsidP="0062261D">
      <w:pPr>
        <w:ind w:right="142" w:firstLine="709"/>
        <w:jc w:val="both"/>
        <w:rPr>
          <w:color w:val="000000" w:themeColor="text1"/>
          <w:sz w:val="28"/>
          <w:szCs w:val="28"/>
        </w:rPr>
      </w:pPr>
      <w:r w:rsidRPr="0062261D">
        <w:rPr>
          <w:color w:val="000000" w:themeColor="text1"/>
          <w:sz w:val="28"/>
          <w:szCs w:val="28"/>
        </w:rPr>
        <w:t>В расходы по статье «Отчисления на социальные нужды» на 2023 год включаются:</w:t>
      </w:r>
    </w:p>
    <w:p w14:paraId="3DB54572" w14:textId="77777777" w:rsidR="0062261D" w:rsidRPr="0062261D" w:rsidRDefault="0062261D" w:rsidP="0062261D">
      <w:pPr>
        <w:ind w:right="142" w:firstLine="709"/>
        <w:jc w:val="both"/>
        <w:rPr>
          <w:color w:val="000000" w:themeColor="text1"/>
          <w:sz w:val="28"/>
          <w:szCs w:val="28"/>
        </w:rPr>
      </w:pPr>
      <w:r w:rsidRPr="0062261D">
        <w:rPr>
          <w:color w:val="000000" w:themeColor="text1"/>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6E35EBCC" w14:textId="77777777" w:rsidR="0062261D" w:rsidRPr="0062261D" w:rsidRDefault="0062261D" w:rsidP="0062261D">
      <w:pPr>
        <w:ind w:right="142" w:firstLine="709"/>
        <w:jc w:val="both"/>
        <w:rPr>
          <w:color w:val="000000" w:themeColor="text1"/>
          <w:sz w:val="28"/>
          <w:szCs w:val="28"/>
        </w:rPr>
      </w:pPr>
      <w:r w:rsidRPr="0062261D">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62261D">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25A3D298" w14:textId="77777777" w:rsidR="0062261D" w:rsidRPr="0062261D" w:rsidRDefault="0062261D" w:rsidP="0062261D">
      <w:pPr>
        <w:ind w:right="142" w:firstLine="709"/>
        <w:jc w:val="both"/>
        <w:rPr>
          <w:color w:val="000000" w:themeColor="text1"/>
          <w:sz w:val="28"/>
          <w:szCs w:val="28"/>
        </w:rPr>
      </w:pPr>
      <w:r w:rsidRPr="0062261D">
        <w:rPr>
          <w:color w:val="000000" w:themeColor="text1"/>
          <w:sz w:val="28"/>
          <w:szCs w:val="28"/>
        </w:rPr>
        <w:t xml:space="preserve">- сумма страховых взносов на обязательное социальное страхование </w:t>
      </w:r>
      <w:r w:rsidRPr="0062261D">
        <w:rPr>
          <w:color w:val="000000" w:themeColor="text1"/>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w:t>
      </w:r>
      <w:r w:rsidRPr="0062261D">
        <w:rPr>
          <w:color w:val="000000" w:themeColor="text1"/>
          <w:sz w:val="28"/>
          <w:szCs w:val="28"/>
        </w:rPr>
        <w:lastRenderedPageBreak/>
        <w:t>страхование от несчастных случаев на производстве и профессиональных заболеваний, размер страхового тарифа составляет 0,26%.</w:t>
      </w:r>
    </w:p>
    <w:p w14:paraId="18D2D0D6" w14:textId="77777777" w:rsidR="0062261D" w:rsidRPr="0062261D" w:rsidRDefault="0062261D" w:rsidP="0062261D">
      <w:pPr>
        <w:tabs>
          <w:tab w:val="left" w:pos="1890"/>
        </w:tabs>
        <w:ind w:firstLine="720"/>
        <w:jc w:val="both"/>
        <w:rPr>
          <w:snapToGrid w:val="0"/>
          <w:sz w:val="28"/>
          <w:szCs w:val="28"/>
        </w:rPr>
      </w:pPr>
      <w:r w:rsidRPr="0062261D">
        <w:rPr>
          <w:snapToGrid w:val="0"/>
          <w:sz w:val="28"/>
          <w:szCs w:val="28"/>
        </w:rPr>
        <w:t>Экспертами в расчет НВВ на 2023 год предлагается учесть страховые взносы в размере 30,26 % = 30,0 +0,26 %, от планового размера ФОТ, учтённого в составе операционных расходов.</w:t>
      </w:r>
    </w:p>
    <w:p w14:paraId="6AA25D62" w14:textId="77777777" w:rsidR="0062261D" w:rsidRPr="0062261D" w:rsidRDefault="0062261D" w:rsidP="0062261D">
      <w:pPr>
        <w:tabs>
          <w:tab w:val="left" w:pos="1890"/>
        </w:tabs>
        <w:ind w:firstLine="720"/>
        <w:jc w:val="both"/>
        <w:rPr>
          <w:snapToGrid w:val="0"/>
          <w:sz w:val="28"/>
          <w:szCs w:val="28"/>
        </w:rPr>
      </w:pPr>
      <w:r w:rsidRPr="0062261D">
        <w:rPr>
          <w:snapToGrid w:val="0"/>
          <w:sz w:val="28"/>
          <w:szCs w:val="28"/>
        </w:rPr>
        <w:t xml:space="preserve"> </w:t>
      </w:r>
      <w:r w:rsidRPr="0062261D">
        <w:rPr>
          <w:snapToGrid w:val="0"/>
          <w:sz w:val="27"/>
          <w:szCs w:val="27"/>
        </w:rPr>
        <w:t xml:space="preserve">Эксперты предлагают учесть расходы в сумме 38 517,73 тыс. руб. </w:t>
      </w:r>
      <w:r w:rsidRPr="0062261D">
        <w:rPr>
          <w:sz w:val="27"/>
          <w:szCs w:val="27"/>
        </w:rPr>
        <w:t>(Основной узел), по узлу Темиртау 235,82 тыс. руб.</w:t>
      </w:r>
      <w:r w:rsidRPr="0062261D">
        <w:rPr>
          <w:snapToGrid w:val="0"/>
          <w:sz w:val="28"/>
          <w:szCs w:val="28"/>
        </w:rPr>
        <w:t xml:space="preserve">, всего в сумме 38 753,54 тыс. руб. </w:t>
      </w:r>
    </w:p>
    <w:p w14:paraId="71E568EB" w14:textId="77777777" w:rsidR="0062261D" w:rsidRPr="0062261D" w:rsidRDefault="0062261D" w:rsidP="0062261D">
      <w:pPr>
        <w:tabs>
          <w:tab w:val="left" w:pos="1890"/>
        </w:tabs>
        <w:ind w:left="284" w:firstLine="567"/>
        <w:jc w:val="both"/>
        <w:rPr>
          <w:snapToGrid w:val="0"/>
          <w:color w:val="FF0000"/>
          <w:sz w:val="28"/>
          <w:szCs w:val="28"/>
        </w:rPr>
      </w:pPr>
    </w:p>
    <w:p w14:paraId="08F6E3EE" w14:textId="77777777" w:rsidR="0062261D" w:rsidRPr="0062261D" w:rsidRDefault="0062261D" w:rsidP="0062261D">
      <w:pPr>
        <w:keepNext/>
        <w:jc w:val="center"/>
        <w:outlineLvl w:val="2"/>
        <w:rPr>
          <w:rFonts w:eastAsia="font466"/>
          <w:b/>
          <w:sz w:val="28"/>
          <w:szCs w:val="28"/>
        </w:rPr>
      </w:pPr>
      <w:bookmarkStart w:id="519" w:name="_Toc117437640"/>
      <w:r w:rsidRPr="0062261D">
        <w:rPr>
          <w:rFonts w:eastAsia="font466"/>
          <w:b/>
          <w:sz w:val="28"/>
          <w:szCs w:val="28"/>
        </w:rPr>
        <w:t>5.3.8. Амортизация основных средств</w:t>
      </w:r>
      <w:bookmarkEnd w:id="519"/>
    </w:p>
    <w:p w14:paraId="0292CBF3"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4A6DC61"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0614A70"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4F7162F5"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BEE3AA7"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а) имеет материально-вещественную форму;</w:t>
      </w:r>
    </w:p>
    <w:p w14:paraId="0D4CF6DB"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CA6EF65"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0B3AEC9B"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6E93B3E6"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3369643C" w14:textId="77777777" w:rsidR="0062261D" w:rsidRPr="0062261D" w:rsidRDefault="0062261D" w:rsidP="0062261D">
      <w:pPr>
        <w:tabs>
          <w:tab w:val="left" w:pos="1890"/>
        </w:tabs>
        <w:ind w:firstLine="709"/>
        <w:jc w:val="both"/>
        <w:rPr>
          <w:snapToGrid w:val="0"/>
          <w:color w:val="000000" w:themeColor="text1"/>
          <w:sz w:val="27"/>
          <w:szCs w:val="27"/>
        </w:rPr>
      </w:pPr>
      <w:r w:rsidRPr="0062261D">
        <w:rPr>
          <w:snapToGrid w:val="0"/>
          <w:color w:val="000000" w:themeColor="text1"/>
          <w:sz w:val="27"/>
          <w:szCs w:val="27"/>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w:t>
      </w:r>
      <w:r w:rsidRPr="0062261D">
        <w:rPr>
          <w:snapToGrid w:val="0"/>
          <w:color w:val="000000" w:themeColor="text1"/>
          <w:sz w:val="27"/>
          <w:szCs w:val="27"/>
        </w:rPr>
        <w:lastRenderedPageBreak/>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D371801" w14:textId="77777777" w:rsidR="0062261D" w:rsidRPr="0062261D" w:rsidRDefault="0062261D" w:rsidP="0062261D">
      <w:pPr>
        <w:ind w:firstLine="708"/>
        <w:jc w:val="both"/>
        <w:rPr>
          <w:snapToGrid w:val="0"/>
          <w:color w:val="FF0000"/>
          <w:sz w:val="27"/>
          <w:szCs w:val="27"/>
        </w:rPr>
      </w:pPr>
      <w:r w:rsidRPr="0062261D">
        <w:rPr>
          <w:snapToGrid w:val="0"/>
          <w:sz w:val="27"/>
          <w:szCs w:val="27"/>
        </w:rPr>
        <w:t>Предложения предприятия по амортизационным отчислениям на производство тепловой энергии составляют 78 964,06 тыс. руб. на 2023 г.  (Основной узел) и 1 190,43 тыс. руб. (узел Темиртау). Представлены: ОСВ по счетам 20, 26, 02, 100.02, 05, ведомости амортизации за 2021 год, расчеты предприятия</w:t>
      </w:r>
      <w:r w:rsidRPr="0062261D">
        <w:rPr>
          <w:sz w:val="27"/>
          <w:szCs w:val="27"/>
        </w:rPr>
        <w:t xml:space="preserve"> на 2023 год</w:t>
      </w:r>
      <w:r w:rsidRPr="0062261D">
        <w:rPr>
          <w:snapToGrid w:val="0"/>
          <w:sz w:val="27"/>
          <w:szCs w:val="27"/>
        </w:rPr>
        <w:t xml:space="preserve"> (стр. 239-273 тома 3 тарифного дела). Дополнительно в электронном виде предприятием направлен расчет амортизационных отчислений с учетом максимального срока полезного использования.</w:t>
      </w:r>
      <w:r w:rsidRPr="0062261D">
        <w:rPr>
          <w:snapToGrid w:val="0"/>
          <w:sz w:val="27"/>
          <w:szCs w:val="27"/>
        </w:rPr>
        <w:tab/>
      </w:r>
    </w:p>
    <w:p w14:paraId="75A0BFC4" w14:textId="77777777" w:rsidR="0062261D" w:rsidRPr="0062261D" w:rsidRDefault="0062261D" w:rsidP="0062261D">
      <w:pPr>
        <w:ind w:firstLine="720"/>
        <w:jc w:val="both"/>
        <w:rPr>
          <w:sz w:val="27"/>
          <w:szCs w:val="27"/>
        </w:rPr>
      </w:pPr>
      <w:r w:rsidRPr="0062261D">
        <w:rPr>
          <w:sz w:val="27"/>
          <w:szCs w:val="27"/>
        </w:rPr>
        <w:t>Экспертами после изучения представленных документов приняты расходы по статье на уровне 65 672,79 тыс. руб. (Основной узел) и 1 104,15 тыс. руб. (узел Темиртау).</w:t>
      </w:r>
    </w:p>
    <w:p w14:paraId="32E9C780" w14:textId="77777777" w:rsidR="0062261D" w:rsidRPr="0062261D" w:rsidRDefault="0062261D" w:rsidP="0062261D">
      <w:pPr>
        <w:ind w:firstLine="720"/>
        <w:jc w:val="both"/>
        <w:rPr>
          <w:sz w:val="27"/>
          <w:szCs w:val="27"/>
        </w:rPr>
      </w:pPr>
      <w:r w:rsidRPr="0062261D">
        <w:rPr>
          <w:sz w:val="27"/>
          <w:szCs w:val="27"/>
        </w:rPr>
        <w:t xml:space="preserve">Корректировка к предложениям предприятия в сторону снижения составила 13 377,55 тыс. руб., в связи с перерасчетом амортизационных отчислений на максимальный </w:t>
      </w:r>
      <w:r w:rsidRPr="0062261D">
        <w:rPr>
          <w:snapToGrid w:val="0"/>
          <w:sz w:val="27"/>
          <w:szCs w:val="27"/>
        </w:rPr>
        <w:t>срок полезного использования</w:t>
      </w:r>
      <w:r w:rsidRPr="0062261D">
        <w:rPr>
          <w:sz w:val="27"/>
          <w:szCs w:val="27"/>
        </w:rPr>
        <w:t>.</w:t>
      </w:r>
    </w:p>
    <w:p w14:paraId="4D9758BC" w14:textId="77777777" w:rsidR="0062261D" w:rsidRPr="0062261D" w:rsidRDefault="0062261D" w:rsidP="0062261D">
      <w:pPr>
        <w:ind w:firstLine="720"/>
        <w:jc w:val="both"/>
        <w:rPr>
          <w:sz w:val="27"/>
          <w:szCs w:val="27"/>
        </w:rPr>
      </w:pPr>
      <w:r w:rsidRPr="0062261D">
        <w:rPr>
          <w:sz w:val="27"/>
          <w:szCs w:val="27"/>
        </w:rPr>
        <w:t>Всего расходы по статье по двум узлам составили 66 776,94 тыс. руб.</w:t>
      </w:r>
    </w:p>
    <w:p w14:paraId="4233F8F7" w14:textId="77777777" w:rsidR="0062261D" w:rsidRPr="0062261D" w:rsidRDefault="0062261D" w:rsidP="0062261D">
      <w:pPr>
        <w:tabs>
          <w:tab w:val="left" w:pos="708"/>
          <w:tab w:val="left" w:pos="3960"/>
        </w:tabs>
        <w:ind w:firstLine="709"/>
        <w:jc w:val="both"/>
        <w:rPr>
          <w:bCs/>
          <w:color w:val="FF0000"/>
          <w:sz w:val="28"/>
          <w:szCs w:val="28"/>
        </w:rPr>
      </w:pPr>
    </w:p>
    <w:p w14:paraId="5EE2FF4F" w14:textId="77777777" w:rsidR="0062261D" w:rsidRPr="0062261D" w:rsidRDefault="0062261D" w:rsidP="0062261D">
      <w:pPr>
        <w:keepNext/>
        <w:jc w:val="center"/>
        <w:outlineLvl w:val="2"/>
        <w:rPr>
          <w:rFonts w:eastAsia="font466"/>
          <w:b/>
          <w:sz w:val="28"/>
          <w:szCs w:val="28"/>
        </w:rPr>
      </w:pPr>
      <w:bookmarkStart w:id="520" w:name="_Toc117437641"/>
      <w:r w:rsidRPr="0062261D">
        <w:rPr>
          <w:rFonts w:eastAsia="font466"/>
          <w:b/>
          <w:sz w:val="28"/>
          <w:szCs w:val="28"/>
        </w:rPr>
        <w:t>5.3.9. Налог на прибыль</w:t>
      </w:r>
      <w:bookmarkEnd w:id="520"/>
    </w:p>
    <w:p w14:paraId="456962E6" w14:textId="77777777" w:rsidR="0062261D" w:rsidRPr="0062261D" w:rsidRDefault="0062261D" w:rsidP="0062261D">
      <w:pPr>
        <w:tabs>
          <w:tab w:val="left" w:pos="1890"/>
        </w:tabs>
        <w:ind w:firstLine="720"/>
        <w:jc w:val="both"/>
        <w:rPr>
          <w:sz w:val="28"/>
          <w:szCs w:val="28"/>
        </w:rPr>
      </w:pPr>
      <w:r w:rsidRPr="0062261D">
        <w:rPr>
          <w:sz w:val="28"/>
          <w:szCs w:val="28"/>
        </w:rPr>
        <w:t>Предприятием заявлены расходы по статье на уровне 9 863,33 тыс. руб. (Основной узел) и 225,50 тыс. руб. (узел Темиртау), на общую величину 10088,83 тыс. руб.</w:t>
      </w:r>
    </w:p>
    <w:p w14:paraId="7703EC4A" w14:textId="77777777" w:rsidR="0062261D" w:rsidRPr="0062261D" w:rsidRDefault="0062261D" w:rsidP="0062261D">
      <w:pPr>
        <w:tabs>
          <w:tab w:val="left" w:pos="1890"/>
        </w:tabs>
        <w:ind w:firstLine="720"/>
        <w:jc w:val="both"/>
        <w:rPr>
          <w:snapToGrid w:val="0"/>
          <w:color w:val="FF0000"/>
          <w:sz w:val="28"/>
          <w:szCs w:val="28"/>
        </w:rPr>
      </w:pPr>
      <w:r w:rsidRPr="0062261D">
        <w:rPr>
          <w:snapToGrid w:val="0"/>
          <w:sz w:val="28"/>
          <w:szCs w:val="28"/>
        </w:rPr>
        <w:t>Расходы по уплате налога на прибыль предусмотрены главой 25 Налогового Кодекса РФ, а также Методическими указаниями, и на 2022 год должны быть учтены в необходимой валовой выручке предприятия в размере 20% от налогооблагаемой базы по налогу на прибыль</w:t>
      </w:r>
      <w:r w:rsidRPr="0062261D">
        <w:rPr>
          <w:snapToGrid w:val="0"/>
          <w:color w:val="FF0000"/>
          <w:sz w:val="28"/>
          <w:szCs w:val="28"/>
        </w:rPr>
        <w:t>.</w:t>
      </w:r>
    </w:p>
    <w:p w14:paraId="6C8CD1CF"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Налог на прибыль на 2023 год составит:</w:t>
      </w:r>
    </w:p>
    <w:p w14:paraId="7159E702"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Основной узел 7 563,43 тыс. руб. (см. п. 5.5.)</w:t>
      </w:r>
    </w:p>
    <w:p w14:paraId="21003ED3"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Узел Темиртау 212,15 тыс. руб.</w:t>
      </w:r>
    </w:p>
    <w:p w14:paraId="2176EB50" w14:textId="77777777" w:rsidR="0062261D" w:rsidRPr="0062261D" w:rsidRDefault="0062261D" w:rsidP="0062261D">
      <w:pPr>
        <w:tabs>
          <w:tab w:val="left" w:pos="1890"/>
        </w:tabs>
        <w:ind w:firstLine="720"/>
        <w:jc w:val="both"/>
        <w:rPr>
          <w:snapToGrid w:val="0"/>
          <w:color w:val="000000" w:themeColor="text1"/>
          <w:sz w:val="27"/>
          <w:szCs w:val="27"/>
        </w:rPr>
      </w:pPr>
      <w:r w:rsidRPr="0062261D">
        <w:rPr>
          <w:snapToGrid w:val="0"/>
          <w:color w:val="000000" w:themeColor="text1"/>
          <w:sz w:val="27"/>
          <w:szCs w:val="27"/>
        </w:rPr>
        <w:t xml:space="preserve"> Всего налог на прибыль составил 7 563,43+ 212,15= 7 775,58 тыс. руб.</w:t>
      </w:r>
    </w:p>
    <w:p w14:paraId="6A2E1A8D" w14:textId="77777777" w:rsidR="0062261D" w:rsidRPr="0062261D" w:rsidRDefault="0062261D" w:rsidP="0062261D">
      <w:pPr>
        <w:tabs>
          <w:tab w:val="left" w:pos="1890"/>
        </w:tabs>
        <w:jc w:val="both"/>
        <w:rPr>
          <w:snapToGrid w:val="0"/>
          <w:color w:val="FF0000"/>
          <w:sz w:val="27"/>
          <w:szCs w:val="27"/>
        </w:rPr>
      </w:pPr>
      <w:r w:rsidRPr="0062261D">
        <w:rPr>
          <w:snapToGrid w:val="0"/>
          <w:color w:val="FF0000"/>
          <w:sz w:val="27"/>
          <w:szCs w:val="27"/>
        </w:rPr>
        <w:t xml:space="preserve">        </w:t>
      </w:r>
    </w:p>
    <w:p w14:paraId="05BD7FCC" w14:textId="77777777" w:rsidR="0062261D" w:rsidRPr="0062261D" w:rsidRDefault="0062261D" w:rsidP="0062261D">
      <w:pPr>
        <w:jc w:val="both"/>
        <w:rPr>
          <w:snapToGrid w:val="0"/>
          <w:sz w:val="27"/>
          <w:szCs w:val="27"/>
        </w:rPr>
      </w:pPr>
      <w:r w:rsidRPr="0062261D">
        <w:rPr>
          <w:snapToGrid w:val="0"/>
          <w:color w:val="FF0000"/>
          <w:sz w:val="28"/>
          <w:szCs w:val="28"/>
        </w:rPr>
        <w:tab/>
      </w:r>
      <w:r w:rsidRPr="0062261D">
        <w:rPr>
          <w:snapToGrid w:val="0"/>
          <w:sz w:val="27"/>
          <w:szCs w:val="27"/>
        </w:rPr>
        <w:t>Итого, сумма неподконтрольных расходов, подлежащая включению в необходимую валовую выручку на производство и передачу тепловой энергии в 2022 году, по оценке экспертов, составит 128 938,39 тыс. руб. (таблица 7), предприятием заявлено 146 107,96 тыс. руб. в целом по двум узлам.</w:t>
      </w:r>
    </w:p>
    <w:p w14:paraId="51DC7027" w14:textId="77777777" w:rsidR="0062261D" w:rsidRPr="0062261D" w:rsidRDefault="0062261D" w:rsidP="0062261D">
      <w:pPr>
        <w:ind w:firstLine="708"/>
        <w:jc w:val="both"/>
        <w:rPr>
          <w:sz w:val="27"/>
          <w:szCs w:val="27"/>
        </w:rPr>
      </w:pPr>
      <w:r w:rsidRPr="0062261D">
        <w:rPr>
          <w:sz w:val="27"/>
          <w:szCs w:val="27"/>
        </w:rPr>
        <w:t>Корректировка плановых расходов по данному разделу в 2023 году относительно предложений предприятия в сторону снижения составили 17169,58тыс. руб., по вышеназванным причинам.</w:t>
      </w:r>
    </w:p>
    <w:p w14:paraId="10C7671B" w14:textId="77777777" w:rsidR="0062261D" w:rsidRPr="0062261D" w:rsidRDefault="0062261D" w:rsidP="0062261D">
      <w:pPr>
        <w:tabs>
          <w:tab w:val="left" w:pos="1890"/>
        </w:tabs>
        <w:spacing w:line="360" w:lineRule="auto"/>
        <w:ind w:left="8081" w:right="142" w:hanging="8223"/>
        <w:jc w:val="right"/>
        <w:rPr>
          <w:sz w:val="28"/>
          <w:szCs w:val="28"/>
        </w:rPr>
      </w:pPr>
      <w:r w:rsidRPr="0062261D">
        <w:rPr>
          <w:sz w:val="28"/>
          <w:szCs w:val="28"/>
        </w:rPr>
        <w:t>Таблица 7</w:t>
      </w:r>
    </w:p>
    <w:p w14:paraId="4CCB2F9B" w14:textId="77777777" w:rsidR="0062261D" w:rsidRPr="0062261D" w:rsidRDefault="0062261D" w:rsidP="0062261D">
      <w:pPr>
        <w:keepNext/>
        <w:jc w:val="center"/>
        <w:outlineLvl w:val="2"/>
        <w:rPr>
          <w:rFonts w:eastAsia="font466"/>
          <w:b/>
          <w:sz w:val="28"/>
          <w:szCs w:val="28"/>
        </w:rPr>
      </w:pPr>
      <w:bookmarkStart w:id="521" w:name="_Toc117437642"/>
      <w:r w:rsidRPr="0062261D">
        <w:rPr>
          <w:rFonts w:eastAsia="font466"/>
          <w:b/>
          <w:sz w:val="28"/>
          <w:szCs w:val="28"/>
        </w:rPr>
        <w:t>Реестр неподконтрольных расходов на тепловую энергию на 2023 год</w:t>
      </w:r>
      <w:bookmarkEnd w:id="521"/>
    </w:p>
    <w:p w14:paraId="29EE1B03" w14:textId="77777777" w:rsidR="0062261D" w:rsidRPr="0062261D" w:rsidRDefault="0062261D" w:rsidP="0062261D">
      <w:pPr>
        <w:jc w:val="center"/>
        <w:rPr>
          <w:sz w:val="28"/>
          <w:szCs w:val="28"/>
        </w:rPr>
      </w:pPr>
      <w:r w:rsidRPr="0062261D">
        <w:rPr>
          <w:sz w:val="28"/>
          <w:szCs w:val="28"/>
        </w:rPr>
        <w:t>(приложение 5.3 к Методическим указаниям)</w:t>
      </w:r>
    </w:p>
    <w:tbl>
      <w:tblPr>
        <w:tblStyle w:val="ae"/>
        <w:tblW w:w="0" w:type="auto"/>
        <w:tblLook w:val="04A0" w:firstRow="1" w:lastRow="0" w:firstColumn="1" w:lastColumn="0" w:noHBand="0" w:noVBand="1"/>
      </w:tblPr>
      <w:tblGrid>
        <w:gridCol w:w="438"/>
        <w:gridCol w:w="1599"/>
        <w:gridCol w:w="739"/>
        <w:gridCol w:w="1077"/>
        <w:gridCol w:w="1077"/>
        <w:gridCol w:w="1175"/>
        <w:gridCol w:w="1175"/>
        <w:gridCol w:w="1175"/>
        <w:gridCol w:w="1173"/>
      </w:tblGrid>
      <w:tr w:rsidR="0062261D" w:rsidRPr="0062261D" w14:paraId="151BCC15" w14:textId="77777777" w:rsidTr="00F95151">
        <w:trPr>
          <w:trHeight w:val="510"/>
          <w:tblHeader/>
        </w:trPr>
        <w:tc>
          <w:tcPr>
            <w:tcW w:w="438" w:type="dxa"/>
            <w:vMerge w:val="restart"/>
            <w:noWrap/>
            <w:hideMark/>
          </w:tcPr>
          <w:p w14:paraId="2E8F036E" w14:textId="77777777" w:rsidR="0062261D" w:rsidRPr="0062261D" w:rsidRDefault="0062261D" w:rsidP="0062261D">
            <w:pPr>
              <w:rPr>
                <w:sz w:val="18"/>
                <w:szCs w:val="18"/>
              </w:rPr>
            </w:pPr>
            <w:r w:rsidRPr="0062261D">
              <w:rPr>
                <w:sz w:val="18"/>
                <w:szCs w:val="18"/>
              </w:rPr>
              <w:lastRenderedPageBreak/>
              <w:t>№ п/п</w:t>
            </w:r>
          </w:p>
        </w:tc>
        <w:tc>
          <w:tcPr>
            <w:tcW w:w="1599" w:type="dxa"/>
            <w:vMerge w:val="restart"/>
            <w:noWrap/>
            <w:hideMark/>
          </w:tcPr>
          <w:p w14:paraId="3F83556C" w14:textId="77777777" w:rsidR="0062261D" w:rsidRPr="0062261D" w:rsidRDefault="0062261D" w:rsidP="0062261D">
            <w:pPr>
              <w:rPr>
                <w:sz w:val="18"/>
                <w:szCs w:val="18"/>
              </w:rPr>
            </w:pPr>
            <w:r w:rsidRPr="0062261D">
              <w:rPr>
                <w:sz w:val="18"/>
                <w:szCs w:val="18"/>
              </w:rPr>
              <w:t>Показатели</w:t>
            </w:r>
          </w:p>
        </w:tc>
        <w:tc>
          <w:tcPr>
            <w:tcW w:w="739" w:type="dxa"/>
            <w:vMerge w:val="restart"/>
            <w:noWrap/>
            <w:hideMark/>
          </w:tcPr>
          <w:p w14:paraId="2C70EE7F" w14:textId="77777777" w:rsidR="0062261D" w:rsidRPr="0062261D" w:rsidRDefault="0062261D" w:rsidP="0062261D">
            <w:pPr>
              <w:rPr>
                <w:sz w:val="18"/>
                <w:szCs w:val="18"/>
              </w:rPr>
            </w:pPr>
            <w:proofErr w:type="spellStart"/>
            <w:r w:rsidRPr="0062261D">
              <w:rPr>
                <w:sz w:val="18"/>
                <w:szCs w:val="18"/>
              </w:rPr>
              <w:t>Ед.изм</w:t>
            </w:r>
            <w:proofErr w:type="spellEnd"/>
            <w:r w:rsidRPr="0062261D">
              <w:rPr>
                <w:sz w:val="18"/>
                <w:szCs w:val="18"/>
              </w:rPr>
              <w:t>.</w:t>
            </w:r>
          </w:p>
        </w:tc>
        <w:tc>
          <w:tcPr>
            <w:tcW w:w="1077" w:type="dxa"/>
            <w:vMerge w:val="restart"/>
            <w:hideMark/>
          </w:tcPr>
          <w:p w14:paraId="037A44F3" w14:textId="77777777" w:rsidR="0062261D" w:rsidRPr="0062261D" w:rsidRDefault="0062261D" w:rsidP="0062261D">
            <w:pPr>
              <w:rPr>
                <w:sz w:val="18"/>
                <w:szCs w:val="18"/>
              </w:rPr>
            </w:pPr>
            <w:r w:rsidRPr="0062261D">
              <w:rPr>
                <w:sz w:val="18"/>
                <w:szCs w:val="18"/>
              </w:rPr>
              <w:t>Утверждено на 2022 год (основной узел)</w:t>
            </w:r>
          </w:p>
        </w:tc>
        <w:tc>
          <w:tcPr>
            <w:tcW w:w="1077" w:type="dxa"/>
            <w:vMerge w:val="restart"/>
            <w:hideMark/>
          </w:tcPr>
          <w:p w14:paraId="04B3C458" w14:textId="77777777" w:rsidR="0062261D" w:rsidRPr="0062261D" w:rsidRDefault="0062261D" w:rsidP="0062261D">
            <w:pPr>
              <w:rPr>
                <w:sz w:val="18"/>
                <w:szCs w:val="18"/>
              </w:rPr>
            </w:pPr>
            <w:r w:rsidRPr="0062261D">
              <w:rPr>
                <w:sz w:val="18"/>
                <w:szCs w:val="18"/>
              </w:rPr>
              <w:t>Утверждено на 2022 год (узел Темир-</w:t>
            </w:r>
            <w:proofErr w:type="gramStart"/>
            <w:r w:rsidRPr="0062261D">
              <w:rPr>
                <w:sz w:val="18"/>
                <w:szCs w:val="18"/>
              </w:rPr>
              <w:t>Тау )</w:t>
            </w:r>
            <w:proofErr w:type="gramEnd"/>
          </w:p>
        </w:tc>
        <w:tc>
          <w:tcPr>
            <w:tcW w:w="1175" w:type="dxa"/>
            <w:vMerge w:val="restart"/>
            <w:hideMark/>
          </w:tcPr>
          <w:p w14:paraId="7F8021EE" w14:textId="77777777" w:rsidR="0062261D" w:rsidRPr="0062261D" w:rsidRDefault="0062261D" w:rsidP="0062261D">
            <w:pPr>
              <w:rPr>
                <w:sz w:val="18"/>
                <w:szCs w:val="18"/>
              </w:rPr>
            </w:pPr>
            <w:r w:rsidRPr="0062261D">
              <w:rPr>
                <w:sz w:val="18"/>
                <w:szCs w:val="18"/>
              </w:rPr>
              <w:t>Предложения экспертов на 2023 год (основной узел)</w:t>
            </w:r>
          </w:p>
        </w:tc>
        <w:tc>
          <w:tcPr>
            <w:tcW w:w="1175" w:type="dxa"/>
            <w:vMerge w:val="restart"/>
            <w:hideMark/>
          </w:tcPr>
          <w:p w14:paraId="71A2AFFA" w14:textId="77777777" w:rsidR="0062261D" w:rsidRPr="0062261D" w:rsidRDefault="0062261D" w:rsidP="0062261D">
            <w:pPr>
              <w:rPr>
                <w:sz w:val="18"/>
                <w:szCs w:val="18"/>
              </w:rPr>
            </w:pPr>
            <w:r w:rsidRPr="0062261D">
              <w:rPr>
                <w:sz w:val="18"/>
                <w:szCs w:val="18"/>
              </w:rPr>
              <w:t>Предложения экспертов на 2023 год (узел Темир-Тау)</w:t>
            </w:r>
          </w:p>
        </w:tc>
        <w:tc>
          <w:tcPr>
            <w:tcW w:w="1175" w:type="dxa"/>
            <w:vMerge w:val="restart"/>
            <w:hideMark/>
          </w:tcPr>
          <w:p w14:paraId="0946083A" w14:textId="77777777" w:rsidR="0062261D" w:rsidRPr="0062261D" w:rsidRDefault="0062261D" w:rsidP="0062261D">
            <w:pPr>
              <w:rPr>
                <w:sz w:val="18"/>
                <w:szCs w:val="18"/>
              </w:rPr>
            </w:pPr>
            <w:r w:rsidRPr="0062261D">
              <w:rPr>
                <w:sz w:val="18"/>
                <w:szCs w:val="18"/>
              </w:rPr>
              <w:t>Предложения экспертов на 2023 год (ИТОГО 8+9)</w:t>
            </w:r>
          </w:p>
        </w:tc>
        <w:tc>
          <w:tcPr>
            <w:tcW w:w="1173" w:type="dxa"/>
            <w:vMerge w:val="restart"/>
            <w:hideMark/>
          </w:tcPr>
          <w:p w14:paraId="5EB65D07" w14:textId="77777777" w:rsidR="0062261D" w:rsidRPr="0062261D" w:rsidRDefault="0062261D" w:rsidP="0062261D">
            <w:pPr>
              <w:rPr>
                <w:sz w:val="18"/>
                <w:szCs w:val="18"/>
              </w:rPr>
            </w:pPr>
            <w:r w:rsidRPr="0062261D">
              <w:rPr>
                <w:sz w:val="18"/>
                <w:szCs w:val="18"/>
              </w:rPr>
              <w:t xml:space="preserve">Динамика изменения показателей 2022 года относительно 2021 </w:t>
            </w:r>
            <w:proofErr w:type="gramStart"/>
            <w:r w:rsidRPr="0062261D">
              <w:rPr>
                <w:sz w:val="18"/>
                <w:szCs w:val="18"/>
              </w:rPr>
              <w:t>года,%</w:t>
            </w:r>
            <w:proofErr w:type="gramEnd"/>
            <w:r w:rsidRPr="0062261D">
              <w:rPr>
                <w:sz w:val="18"/>
                <w:szCs w:val="18"/>
              </w:rPr>
              <w:t>, 8/4</w:t>
            </w:r>
          </w:p>
        </w:tc>
      </w:tr>
      <w:tr w:rsidR="0062261D" w:rsidRPr="0062261D" w14:paraId="3346EF33" w14:textId="77777777" w:rsidTr="00F95151">
        <w:trPr>
          <w:trHeight w:val="458"/>
          <w:tblHeader/>
        </w:trPr>
        <w:tc>
          <w:tcPr>
            <w:tcW w:w="438" w:type="dxa"/>
            <w:vMerge/>
            <w:hideMark/>
          </w:tcPr>
          <w:p w14:paraId="667102BD" w14:textId="77777777" w:rsidR="0062261D" w:rsidRPr="0062261D" w:rsidRDefault="0062261D" w:rsidP="0062261D">
            <w:pPr>
              <w:rPr>
                <w:sz w:val="18"/>
                <w:szCs w:val="18"/>
              </w:rPr>
            </w:pPr>
          </w:p>
        </w:tc>
        <w:tc>
          <w:tcPr>
            <w:tcW w:w="1599" w:type="dxa"/>
            <w:vMerge/>
            <w:hideMark/>
          </w:tcPr>
          <w:p w14:paraId="188306F2" w14:textId="77777777" w:rsidR="0062261D" w:rsidRPr="0062261D" w:rsidRDefault="0062261D" w:rsidP="0062261D">
            <w:pPr>
              <w:rPr>
                <w:sz w:val="18"/>
                <w:szCs w:val="18"/>
              </w:rPr>
            </w:pPr>
          </w:p>
        </w:tc>
        <w:tc>
          <w:tcPr>
            <w:tcW w:w="739" w:type="dxa"/>
            <w:vMerge/>
            <w:hideMark/>
          </w:tcPr>
          <w:p w14:paraId="75AE362C" w14:textId="77777777" w:rsidR="0062261D" w:rsidRPr="0062261D" w:rsidRDefault="0062261D" w:rsidP="0062261D">
            <w:pPr>
              <w:rPr>
                <w:sz w:val="18"/>
                <w:szCs w:val="18"/>
              </w:rPr>
            </w:pPr>
          </w:p>
        </w:tc>
        <w:tc>
          <w:tcPr>
            <w:tcW w:w="1077" w:type="dxa"/>
            <w:vMerge/>
            <w:hideMark/>
          </w:tcPr>
          <w:p w14:paraId="37612208" w14:textId="77777777" w:rsidR="0062261D" w:rsidRPr="0062261D" w:rsidRDefault="0062261D" w:rsidP="0062261D">
            <w:pPr>
              <w:rPr>
                <w:sz w:val="18"/>
                <w:szCs w:val="18"/>
              </w:rPr>
            </w:pPr>
          </w:p>
        </w:tc>
        <w:tc>
          <w:tcPr>
            <w:tcW w:w="1077" w:type="dxa"/>
            <w:vMerge/>
            <w:hideMark/>
          </w:tcPr>
          <w:p w14:paraId="2463640D" w14:textId="77777777" w:rsidR="0062261D" w:rsidRPr="0062261D" w:rsidRDefault="0062261D" w:rsidP="0062261D">
            <w:pPr>
              <w:rPr>
                <w:sz w:val="18"/>
                <w:szCs w:val="18"/>
              </w:rPr>
            </w:pPr>
          </w:p>
        </w:tc>
        <w:tc>
          <w:tcPr>
            <w:tcW w:w="1175" w:type="dxa"/>
            <w:vMerge/>
            <w:hideMark/>
          </w:tcPr>
          <w:p w14:paraId="140203B8" w14:textId="77777777" w:rsidR="0062261D" w:rsidRPr="0062261D" w:rsidRDefault="0062261D" w:rsidP="0062261D">
            <w:pPr>
              <w:rPr>
                <w:sz w:val="18"/>
                <w:szCs w:val="18"/>
              </w:rPr>
            </w:pPr>
          </w:p>
        </w:tc>
        <w:tc>
          <w:tcPr>
            <w:tcW w:w="1175" w:type="dxa"/>
            <w:vMerge/>
            <w:hideMark/>
          </w:tcPr>
          <w:p w14:paraId="2C5557C7" w14:textId="77777777" w:rsidR="0062261D" w:rsidRPr="0062261D" w:rsidRDefault="0062261D" w:rsidP="0062261D">
            <w:pPr>
              <w:rPr>
                <w:sz w:val="18"/>
                <w:szCs w:val="18"/>
              </w:rPr>
            </w:pPr>
          </w:p>
        </w:tc>
        <w:tc>
          <w:tcPr>
            <w:tcW w:w="1175" w:type="dxa"/>
            <w:vMerge/>
            <w:hideMark/>
          </w:tcPr>
          <w:p w14:paraId="61152E08" w14:textId="77777777" w:rsidR="0062261D" w:rsidRPr="0062261D" w:rsidRDefault="0062261D" w:rsidP="0062261D">
            <w:pPr>
              <w:rPr>
                <w:sz w:val="18"/>
                <w:szCs w:val="18"/>
              </w:rPr>
            </w:pPr>
          </w:p>
        </w:tc>
        <w:tc>
          <w:tcPr>
            <w:tcW w:w="1173" w:type="dxa"/>
            <w:vMerge/>
            <w:hideMark/>
          </w:tcPr>
          <w:p w14:paraId="0493C05A" w14:textId="77777777" w:rsidR="0062261D" w:rsidRPr="0062261D" w:rsidRDefault="0062261D" w:rsidP="0062261D">
            <w:pPr>
              <w:rPr>
                <w:sz w:val="18"/>
                <w:szCs w:val="18"/>
              </w:rPr>
            </w:pPr>
          </w:p>
        </w:tc>
      </w:tr>
      <w:tr w:rsidR="0062261D" w:rsidRPr="0062261D" w14:paraId="53907AB3" w14:textId="77777777" w:rsidTr="00F95151">
        <w:trPr>
          <w:trHeight w:val="458"/>
          <w:tblHeader/>
        </w:trPr>
        <w:tc>
          <w:tcPr>
            <w:tcW w:w="438" w:type="dxa"/>
            <w:vMerge/>
            <w:hideMark/>
          </w:tcPr>
          <w:p w14:paraId="43533B56" w14:textId="77777777" w:rsidR="0062261D" w:rsidRPr="0062261D" w:rsidRDefault="0062261D" w:rsidP="0062261D">
            <w:pPr>
              <w:rPr>
                <w:sz w:val="18"/>
                <w:szCs w:val="18"/>
              </w:rPr>
            </w:pPr>
          </w:p>
        </w:tc>
        <w:tc>
          <w:tcPr>
            <w:tcW w:w="1599" w:type="dxa"/>
            <w:vMerge/>
            <w:hideMark/>
          </w:tcPr>
          <w:p w14:paraId="6B183AD7" w14:textId="77777777" w:rsidR="0062261D" w:rsidRPr="0062261D" w:rsidRDefault="0062261D" w:rsidP="0062261D">
            <w:pPr>
              <w:rPr>
                <w:sz w:val="18"/>
                <w:szCs w:val="18"/>
              </w:rPr>
            </w:pPr>
          </w:p>
        </w:tc>
        <w:tc>
          <w:tcPr>
            <w:tcW w:w="739" w:type="dxa"/>
            <w:vMerge/>
            <w:hideMark/>
          </w:tcPr>
          <w:p w14:paraId="1B9639D3" w14:textId="77777777" w:rsidR="0062261D" w:rsidRPr="0062261D" w:rsidRDefault="0062261D" w:rsidP="0062261D">
            <w:pPr>
              <w:rPr>
                <w:sz w:val="18"/>
                <w:szCs w:val="18"/>
              </w:rPr>
            </w:pPr>
          </w:p>
        </w:tc>
        <w:tc>
          <w:tcPr>
            <w:tcW w:w="1077" w:type="dxa"/>
            <w:vMerge/>
            <w:hideMark/>
          </w:tcPr>
          <w:p w14:paraId="6D3526E5" w14:textId="77777777" w:rsidR="0062261D" w:rsidRPr="0062261D" w:rsidRDefault="0062261D" w:rsidP="0062261D">
            <w:pPr>
              <w:rPr>
                <w:sz w:val="18"/>
                <w:szCs w:val="18"/>
              </w:rPr>
            </w:pPr>
          </w:p>
        </w:tc>
        <w:tc>
          <w:tcPr>
            <w:tcW w:w="1077" w:type="dxa"/>
            <w:vMerge/>
            <w:hideMark/>
          </w:tcPr>
          <w:p w14:paraId="2B2217D4" w14:textId="77777777" w:rsidR="0062261D" w:rsidRPr="0062261D" w:rsidRDefault="0062261D" w:rsidP="0062261D">
            <w:pPr>
              <w:rPr>
                <w:sz w:val="18"/>
                <w:szCs w:val="18"/>
              </w:rPr>
            </w:pPr>
          </w:p>
        </w:tc>
        <w:tc>
          <w:tcPr>
            <w:tcW w:w="1175" w:type="dxa"/>
            <w:vMerge/>
            <w:hideMark/>
          </w:tcPr>
          <w:p w14:paraId="55F8E493" w14:textId="77777777" w:rsidR="0062261D" w:rsidRPr="0062261D" w:rsidRDefault="0062261D" w:rsidP="0062261D">
            <w:pPr>
              <w:rPr>
                <w:sz w:val="18"/>
                <w:szCs w:val="18"/>
              </w:rPr>
            </w:pPr>
          </w:p>
        </w:tc>
        <w:tc>
          <w:tcPr>
            <w:tcW w:w="1175" w:type="dxa"/>
            <w:vMerge/>
            <w:hideMark/>
          </w:tcPr>
          <w:p w14:paraId="4865BCF5" w14:textId="77777777" w:rsidR="0062261D" w:rsidRPr="0062261D" w:rsidRDefault="0062261D" w:rsidP="0062261D">
            <w:pPr>
              <w:rPr>
                <w:sz w:val="18"/>
                <w:szCs w:val="18"/>
              </w:rPr>
            </w:pPr>
          </w:p>
        </w:tc>
        <w:tc>
          <w:tcPr>
            <w:tcW w:w="1175" w:type="dxa"/>
            <w:vMerge/>
            <w:hideMark/>
          </w:tcPr>
          <w:p w14:paraId="020EEFE1" w14:textId="77777777" w:rsidR="0062261D" w:rsidRPr="0062261D" w:rsidRDefault="0062261D" w:rsidP="0062261D">
            <w:pPr>
              <w:rPr>
                <w:sz w:val="18"/>
                <w:szCs w:val="18"/>
              </w:rPr>
            </w:pPr>
          </w:p>
        </w:tc>
        <w:tc>
          <w:tcPr>
            <w:tcW w:w="1173" w:type="dxa"/>
            <w:vMerge/>
            <w:hideMark/>
          </w:tcPr>
          <w:p w14:paraId="12153B4C" w14:textId="77777777" w:rsidR="0062261D" w:rsidRPr="0062261D" w:rsidRDefault="0062261D" w:rsidP="0062261D">
            <w:pPr>
              <w:rPr>
                <w:sz w:val="18"/>
                <w:szCs w:val="18"/>
              </w:rPr>
            </w:pPr>
          </w:p>
        </w:tc>
      </w:tr>
      <w:tr w:rsidR="0062261D" w:rsidRPr="0062261D" w14:paraId="635A88E0" w14:textId="77777777" w:rsidTr="00F95151">
        <w:trPr>
          <w:trHeight w:val="750"/>
          <w:tblHeader/>
        </w:trPr>
        <w:tc>
          <w:tcPr>
            <w:tcW w:w="438" w:type="dxa"/>
            <w:vMerge/>
            <w:hideMark/>
          </w:tcPr>
          <w:p w14:paraId="68BFF653" w14:textId="77777777" w:rsidR="0062261D" w:rsidRPr="0062261D" w:rsidRDefault="0062261D" w:rsidP="0062261D">
            <w:pPr>
              <w:rPr>
                <w:sz w:val="18"/>
                <w:szCs w:val="18"/>
              </w:rPr>
            </w:pPr>
          </w:p>
        </w:tc>
        <w:tc>
          <w:tcPr>
            <w:tcW w:w="1599" w:type="dxa"/>
            <w:vMerge/>
            <w:hideMark/>
          </w:tcPr>
          <w:p w14:paraId="2759AB11" w14:textId="77777777" w:rsidR="0062261D" w:rsidRPr="0062261D" w:rsidRDefault="0062261D" w:rsidP="0062261D">
            <w:pPr>
              <w:rPr>
                <w:sz w:val="18"/>
                <w:szCs w:val="18"/>
              </w:rPr>
            </w:pPr>
          </w:p>
        </w:tc>
        <w:tc>
          <w:tcPr>
            <w:tcW w:w="739" w:type="dxa"/>
            <w:vMerge/>
            <w:hideMark/>
          </w:tcPr>
          <w:p w14:paraId="360467A5" w14:textId="77777777" w:rsidR="0062261D" w:rsidRPr="0062261D" w:rsidRDefault="0062261D" w:rsidP="0062261D">
            <w:pPr>
              <w:rPr>
                <w:sz w:val="18"/>
                <w:szCs w:val="18"/>
              </w:rPr>
            </w:pPr>
          </w:p>
        </w:tc>
        <w:tc>
          <w:tcPr>
            <w:tcW w:w="1077" w:type="dxa"/>
            <w:vMerge/>
            <w:hideMark/>
          </w:tcPr>
          <w:p w14:paraId="6208EED2" w14:textId="77777777" w:rsidR="0062261D" w:rsidRPr="0062261D" w:rsidRDefault="0062261D" w:rsidP="0062261D">
            <w:pPr>
              <w:rPr>
                <w:sz w:val="18"/>
                <w:szCs w:val="18"/>
              </w:rPr>
            </w:pPr>
          </w:p>
        </w:tc>
        <w:tc>
          <w:tcPr>
            <w:tcW w:w="1077" w:type="dxa"/>
            <w:vMerge/>
            <w:hideMark/>
          </w:tcPr>
          <w:p w14:paraId="0BBECBE1" w14:textId="77777777" w:rsidR="0062261D" w:rsidRPr="0062261D" w:rsidRDefault="0062261D" w:rsidP="0062261D">
            <w:pPr>
              <w:rPr>
                <w:sz w:val="18"/>
                <w:szCs w:val="18"/>
              </w:rPr>
            </w:pPr>
          </w:p>
        </w:tc>
        <w:tc>
          <w:tcPr>
            <w:tcW w:w="1175" w:type="dxa"/>
            <w:vMerge/>
            <w:hideMark/>
          </w:tcPr>
          <w:p w14:paraId="31A02532" w14:textId="77777777" w:rsidR="0062261D" w:rsidRPr="0062261D" w:rsidRDefault="0062261D" w:rsidP="0062261D">
            <w:pPr>
              <w:rPr>
                <w:sz w:val="18"/>
                <w:szCs w:val="18"/>
              </w:rPr>
            </w:pPr>
          </w:p>
        </w:tc>
        <w:tc>
          <w:tcPr>
            <w:tcW w:w="1175" w:type="dxa"/>
            <w:vMerge/>
            <w:hideMark/>
          </w:tcPr>
          <w:p w14:paraId="67BFBA51" w14:textId="77777777" w:rsidR="0062261D" w:rsidRPr="0062261D" w:rsidRDefault="0062261D" w:rsidP="0062261D">
            <w:pPr>
              <w:rPr>
                <w:sz w:val="18"/>
                <w:szCs w:val="18"/>
              </w:rPr>
            </w:pPr>
          </w:p>
        </w:tc>
        <w:tc>
          <w:tcPr>
            <w:tcW w:w="1175" w:type="dxa"/>
            <w:vMerge/>
            <w:hideMark/>
          </w:tcPr>
          <w:p w14:paraId="415B9662" w14:textId="77777777" w:rsidR="0062261D" w:rsidRPr="0062261D" w:rsidRDefault="0062261D" w:rsidP="0062261D">
            <w:pPr>
              <w:rPr>
                <w:sz w:val="18"/>
                <w:szCs w:val="18"/>
              </w:rPr>
            </w:pPr>
          </w:p>
        </w:tc>
        <w:tc>
          <w:tcPr>
            <w:tcW w:w="1173" w:type="dxa"/>
            <w:vMerge/>
            <w:hideMark/>
          </w:tcPr>
          <w:p w14:paraId="71A50916" w14:textId="77777777" w:rsidR="0062261D" w:rsidRPr="0062261D" w:rsidRDefault="0062261D" w:rsidP="0062261D">
            <w:pPr>
              <w:rPr>
                <w:sz w:val="18"/>
                <w:szCs w:val="18"/>
              </w:rPr>
            </w:pPr>
          </w:p>
        </w:tc>
      </w:tr>
      <w:tr w:rsidR="0062261D" w:rsidRPr="0062261D" w14:paraId="0907CDAB" w14:textId="77777777" w:rsidTr="00F95151">
        <w:trPr>
          <w:trHeight w:val="70"/>
          <w:tblHeader/>
        </w:trPr>
        <w:tc>
          <w:tcPr>
            <w:tcW w:w="438" w:type="dxa"/>
            <w:noWrap/>
            <w:hideMark/>
          </w:tcPr>
          <w:p w14:paraId="2341EB31" w14:textId="77777777" w:rsidR="0062261D" w:rsidRPr="0062261D" w:rsidRDefault="0062261D" w:rsidP="0062261D">
            <w:pPr>
              <w:jc w:val="center"/>
              <w:rPr>
                <w:sz w:val="18"/>
                <w:szCs w:val="18"/>
              </w:rPr>
            </w:pPr>
            <w:r w:rsidRPr="0062261D">
              <w:rPr>
                <w:sz w:val="18"/>
                <w:szCs w:val="18"/>
              </w:rPr>
              <w:t>1</w:t>
            </w:r>
          </w:p>
        </w:tc>
        <w:tc>
          <w:tcPr>
            <w:tcW w:w="1599" w:type="dxa"/>
            <w:noWrap/>
            <w:hideMark/>
          </w:tcPr>
          <w:p w14:paraId="32E88D45" w14:textId="77777777" w:rsidR="0062261D" w:rsidRPr="0062261D" w:rsidRDefault="0062261D" w:rsidP="0062261D">
            <w:pPr>
              <w:jc w:val="center"/>
              <w:rPr>
                <w:sz w:val="18"/>
                <w:szCs w:val="18"/>
              </w:rPr>
            </w:pPr>
            <w:r w:rsidRPr="0062261D">
              <w:rPr>
                <w:sz w:val="18"/>
                <w:szCs w:val="18"/>
              </w:rPr>
              <w:t>2</w:t>
            </w:r>
          </w:p>
        </w:tc>
        <w:tc>
          <w:tcPr>
            <w:tcW w:w="739" w:type="dxa"/>
            <w:noWrap/>
            <w:hideMark/>
          </w:tcPr>
          <w:p w14:paraId="1E805B12" w14:textId="77777777" w:rsidR="0062261D" w:rsidRPr="0062261D" w:rsidRDefault="0062261D" w:rsidP="0062261D">
            <w:pPr>
              <w:jc w:val="center"/>
              <w:rPr>
                <w:sz w:val="18"/>
                <w:szCs w:val="18"/>
              </w:rPr>
            </w:pPr>
            <w:r w:rsidRPr="0062261D">
              <w:rPr>
                <w:sz w:val="18"/>
                <w:szCs w:val="18"/>
              </w:rPr>
              <w:t>3</w:t>
            </w:r>
          </w:p>
        </w:tc>
        <w:tc>
          <w:tcPr>
            <w:tcW w:w="1077" w:type="dxa"/>
            <w:noWrap/>
            <w:hideMark/>
          </w:tcPr>
          <w:p w14:paraId="3D32948F" w14:textId="77777777" w:rsidR="0062261D" w:rsidRPr="0062261D" w:rsidRDefault="0062261D" w:rsidP="0062261D">
            <w:pPr>
              <w:jc w:val="center"/>
              <w:rPr>
                <w:sz w:val="18"/>
                <w:szCs w:val="18"/>
              </w:rPr>
            </w:pPr>
            <w:r w:rsidRPr="0062261D">
              <w:rPr>
                <w:sz w:val="18"/>
                <w:szCs w:val="18"/>
              </w:rPr>
              <w:t>4</w:t>
            </w:r>
          </w:p>
        </w:tc>
        <w:tc>
          <w:tcPr>
            <w:tcW w:w="1077" w:type="dxa"/>
            <w:noWrap/>
            <w:hideMark/>
          </w:tcPr>
          <w:p w14:paraId="587A15AD" w14:textId="77777777" w:rsidR="0062261D" w:rsidRPr="0062261D" w:rsidRDefault="0062261D" w:rsidP="0062261D">
            <w:pPr>
              <w:jc w:val="center"/>
              <w:rPr>
                <w:sz w:val="18"/>
                <w:szCs w:val="18"/>
              </w:rPr>
            </w:pPr>
            <w:r w:rsidRPr="0062261D">
              <w:rPr>
                <w:sz w:val="18"/>
                <w:szCs w:val="18"/>
              </w:rPr>
              <w:t>5</w:t>
            </w:r>
          </w:p>
        </w:tc>
        <w:tc>
          <w:tcPr>
            <w:tcW w:w="1175" w:type="dxa"/>
            <w:noWrap/>
            <w:hideMark/>
          </w:tcPr>
          <w:p w14:paraId="5E9E84FB" w14:textId="77777777" w:rsidR="0062261D" w:rsidRPr="0062261D" w:rsidRDefault="0062261D" w:rsidP="0062261D">
            <w:pPr>
              <w:jc w:val="center"/>
              <w:rPr>
                <w:sz w:val="18"/>
                <w:szCs w:val="18"/>
              </w:rPr>
            </w:pPr>
            <w:r w:rsidRPr="0062261D">
              <w:rPr>
                <w:sz w:val="18"/>
                <w:szCs w:val="18"/>
              </w:rPr>
              <w:t>6</w:t>
            </w:r>
          </w:p>
        </w:tc>
        <w:tc>
          <w:tcPr>
            <w:tcW w:w="1175" w:type="dxa"/>
            <w:noWrap/>
            <w:hideMark/>
          </w:tcPr>
          <w:p w14:paraId="02608A0C" w14:textId="77777777" w:rsidR="0062261D" w:rsidRPr="0062261D" w:rsidRDefault="0062261D" w:rsidP="0062261D">
            <w:pPr>
              <w:jc w:val="center"/>
              <w:rPr>
                <w:sz w:val="18"/>
                <w:szCs w:val="18"/>
              </w:rPr>
            </w:pPr>
            <w:r w:rsidRPr="0062261D">
              <w:rPr>
                <w:sz w:val="18"/>
                <w:szCs w:val="18"/>
              </w:rPr>
              <w:t>7</w:t>
            </w:r>
          </w:p>
        </w:tc>
        <w:tc>
          <w:tcPr>
            <w:tcW w:w="1175" w:type="dxa"/>
            <w:noWrap/>
            <w:hideMark/>
          </w:tcPr>
          <w:p w14:paraId="4C9CA14F" w14:textId="77777777" w:rsidR="0062261D" w:rsidRPr="0062261D" w:rsidRDefault="0062261D" w:rsidP="0062261D">
            <w:pPr>
              <w:jc w:val="center"/>
              <w:rPr>
                <w:sz w:val="18"/>
                <w:szCs w:val="18"/>
              </w:rPr>
            </w:pPr>
            <w:r w:rsidRPr="0062261D">
              <w:rPr>
                <w:sz w:val="18"/>
                <w:szCs w:val="18"/>
              </w:rPr>
              <w:t>8</w:t>
            </w:r>
          </w:p>
        </w:tc>
        <w:tc>
          <w:tcPr>
            <w:tcW w:w="1173" w:type="dxa"/>
            <w:noWrap/>
            <w:hideMark/>
          </w:tcPr>
          <w:p w14:paraId="2FE54153" w14:textId="77777777" w:rsidR="0062261D" w:rsidRPr="0062261D" w:rsidRDefault="0062261D" w:rsidP="0062261D">
            <w:pPr>
              <w:jc w:val="center"/>
              <w:rPr>
                <w:sz w:val="18"/>
                <w:szCs w:val="18"/>
              </w:rPr>
            </w:pPr>
            <w:r w:rsidRPr="0062261D">
              <w:rPr>
                <w:sz w:val="18"/>
                <w:szCs w:val="18"/>
              </w:rPr>
              <w:t>9</w:t>
            </w:r>
          </w:p>
        </w:tc>
      </w:tr>
      <w:tr w:rsidR="0062261D" w:rsidRPr="0062261D" w14:paraId="019E6F75" w14:textId="77777777" w:rsidTr="00F95151">
        <w:trPr>
          <w:trHeight w:val="360"/>
        </w:trPr>
        <w:tc>
          <w:tcPr>
            <w:tcW w:w="438" w:type="dxa"/>
            <w:noWrap/>
            <w:hideMark/>
          </w:tcPr>
          <w:p w14:paraId="0B69DBA9" w14:textId="77777777" w:rsidR="0062261D" w:rsidRPr="0062261D" w:rsidRDefault="0062261D" w:rsidP="0062261D">
            <w:pPr>
              <w:rPr>
                <w:sz w:val="18"/>
                <w:szCs w:val="18"/>
              </w:rPr>
            </w:pPr>
            <w:r w:rsidRPr="0062261D">
              <w:rPr>
                <w:sz w:val="18"/>
                <w:szCs w:val="18"/>
              </w:rPr>
              <w:t>1</w:t>
            </w:r>
          </w:p>
        </w:tc>
        <w:tc>
          <w:tcPr>
            <w:tcW w:w="1599" w:type="dxa"/>
            <w:noWrap/>
            <w:hideMark/>
          </w:tcPr>
          <w:p w14:paraId="771CA142" w14:textId="77777777" w:rsidR="0062261D" w:rsidRPr="0062261D" w:rsidRDefault="0062261D" w:rsidP="0062261D">
            <w:pPr>
              <w:rPr>
                <w:sz w:val="18"/>
                <w:szCs w:val="18"/>
              </w:rPr>
            </w:pPr>
            <w:r w:rsidRPr="0062261D">
              <w:rPr>
                <w:bCs/>
                <w:sz w:val="18"/>
                <w:szCs w:val="18"/>
              </w:rPr>
              <w:t>Очистка стоков, канализация</w:t>
            </w:r>
            <w:r w:rsidRPr="0062261D">
              <w:rPr>
                <w:sz w:val="18"/>
                <w:szCs w:val="18"/>
              </w:rPr>
              <w:t> </w:t>
            </w:r>
          </w:p>
        </w:tc>
        <w:tc>
          <w:tcPr>
            <w:tcW w:w="739" w:type="dxa"/>
            <w:noWrap/>
            <w:hideMark/>
          </w:tcPr>
          <w:p w14:paraId="20634A07"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1C1BBB7F" w14:textId="77777777" w:rsidR="0062261D" w:rsidRPr="0062261D" w:rsidRDefault="0062261D" w:rsidP="0062261D">
            <w:pPr>
              <w:jc w:val="center"/>
              <w:rPr>
                <w:sz w:val="18"/>
                <w:szCs w:val="18"/>
              </w:rPr>
            </w:pPr>
            <w:r w:rsidRPr="0062261D">
              <w:rPr>
                <w:sz w:val="18"/>
                <w:szCs w:val="18"/>
              </w:rPr>
              <w:t>962,35</w:t>
            </w:r>
          </w:p>
        </w:tc>
        <w:tc>
          <w:tcPr>
            <w:tcW w:w="1077" w:type="dxa"/>
            <w:noWrap/>
            <w:hideMark/>
          </w:tcPr>
          <w:p w14:paraId="6EF4BF84"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3E6416A0" w14:textId="77777777" w:rsidR="0062261D" w:rsidRPr="0062261D" w:rsidRDefault="0062261D" w:rsidP="0062261D">
            <w:pPr>
              <w:jc w:val="center"/>
              <w:rPr>
                <w:sz w:val="18"/>
                <w:szCs w:val="18"/>
              </w:rPr>
            </w:pPr>
            <w:r w:rsidRPr="0062261D">
              <w:rPr>
                <w:sz w:val="18"/>
                <w:szCs w:val="18"/>
              </w:rPr>
              <w:t>1 007,08</w:t>
            </w:r>
          </w:p>
        </w:tc>
        <w:tc>
          <w:tcPr>
            <w:tcW w:w="1175" w:type="dxa"/>
            <w:noWrap/>
            <w:hideMark/>
          </w:tcPr>
          <w:p w14:paraId="20C4D2B7"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39D4811C" w14:textId="77777777" w:rsidR="0062261D" w:rsidRPr="0062261D" w:rsidRDefault="0062261D" w:rsidP="0062261D">
            <w:pPr>
              <w:jc w:val="center"/>
              <w:rPr>
                <w:sz w:val="18"/>
                <w:szCs w:val="18"/>
              </w:rPr>
            </w:pPr>
            <w:r w:rsidRPr="0062261D">
              <w:rPr>
                <w:sz w:val="18"/>
                <w:szCs w:val="18"/>
              </w:rPr>
              <w:t>1 007,08</w:t>
            </w:r>
          </w:p>
        </w:tc>
        <w:tc>
          <w:tcPr>
            <w:tcW w:w="1173" w:type="dxa"/>
            <w:noWrap/>
            <w:hideMark/>
          </w:tcPr>
          <w:p w14:paraId="2869E5B7" w14:textId="77777777" w:rsidR="0062261D" w:rsidRPr="0062261D" w:rsidRDefault="0062261D" w:rsidP="0062261D">
            <w:pPr>
              <w:jc w:val="center"/>
              <w:rPr>
                <w:sz w:val="18"/>
                <w:szCs w:val="18"/>
              </w:rPr>
            </w:pPr>
            <w:r w:rsidRPr="0062261D">
              <w:rPr>
                <w:sz w:val="18"/>
                <w:szCs w:val="18"/>
              </w:rPr>
              <w:t>4,65</w:t>
            </w:r>
          </w:p>
        </w:tc>
      </w:tr>
      <w:tr w:rsidR="0062261D" w:rsidRPr="0062261D" w14:paraId="23C62F58" w14:textId="77777777" w:rsidTr="00F95151">
        <w:trPr>
          <w:trHeight w:val="360"/>
        </w:trPr>
        <w:tc>
          <w:tcPr>
            <w:tcW w:w="438" w:type="dxa"/>
            <w:noWrap/>
            <w:hideMark/>
          </w:tcPr>
          <w:p w14:paraId="3626840B" w14:textId="77777777" w:rsidR="0062261D" w:rsidRPr="0062261D" w:rsidRDefault="0062261D" w:rsidP="0062261D">
            <w:pPr>
              <w:rPr>
                <w:sz w:val="18"/>
                <w:szCs w:val="18"/>
              </w:rPr>
            </w:pPr>
            <w:r w:rsidRPr="0062261D">
              <w:rPr>
                <w:sz w:val="18"/>
                <w:szCs w:val="18"/>
              </w:rPr>
              <w:t>2</w:t>
            </w:r>
          </w:p>
        </w:tc>
        <w:tc>
          <w:tcPr>
            <w:tcW w:w="1599" w:type="dxa"/>
            <w:noWrap/>
            <w:hideMark/>
          </w:tcPr>
          <w:p w14:paraId="7EA457BC" w14:textId="77777777" w:rsidR="0062261D" w:rsidRPr="0062261D" w:rsidRDefault="0062261D" w:rsidP="0062261D">
            <w:pPr>
              <w:rPr>
                <w:sz w:val="18"/>
                <w:szCs w:val="18"/>
              </w:rPr>
            </w:pPr>
            <w:r w:rsidRPr="0062261D">
              <w:rPr>
                <w:bCs/>
                <w:sz w:val="18"/>
                <w:szCs w:val="18"/>
              </w:rPr>
              <w:t xml:space="preserve"> Арендная плата, в т.ч.</w:t>
            </w:r>
            <w:r w:rsidRPr="0062261D">
              <w:rPr>
                <w:sz w:val="18"/>
                <w:szCs w:val="18"/>
              </w:rPr>
              <w:t> </w:t>
            </w:r>
          </w:p>
        </w:tc>
        <w:tc>
          <w:tcPr>
            <w:tcW w:w="739" w:type="dxa"/>
            <w:noWrap/>
            <w:hideMark/>
          </w:tcPr>
          <w:p w14:paraId="01C6C661"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41B52D1D" w14:textId="77777777" w:rsidR="0062261D" w:rsidRPr="0062261D" w:rsidRDefault="0062261D" w:rsidP="0062261D">
            <w:pPr>
              <w:jc w:val="center"/>
              <w:rPr>
                <w:sz w:val="18"/>
                <w:szCs w:val="18"/>
              </w:rPr>
            </w:pPr>
            <w:r w:rsidRPr="0062261D">
              <w:rPr>
                <w:sz w:val="18"/>
                <w:szCs w:val="18"/>
              </w:rPr>
              <w:t>174,45</w:t>
            </w:r>
          </w:p>
        </w:tc>
        <w:tc>
          <w:tcPr>
            <w:tcW w:w="1077" w:type="dxa"/>
            <w:noWrap/>
            <w:hideMark/>
          </w:tcPr>
          <w:p w14:paraId="5E907C04" w14:textId="77777777" w:rsidR="0062261D" w:rsidRPr="0062261D" w:rsidRDefault="0062261D" w:rsidP="0062261D">
            <w:pPr>
              <w:jc w:val="center"/>
              <w:rPr>
                <w:sz w:val="18"/>
                <w:szCs w:val="18"/>
              </w:rPr>
            </w:pPr>
            <w:r w:rsidRPr="0062261D">
              <w:rPr>
                <w:sz w:val="18"/>
                <w:szCs w:val="18"/>
              </w:rPr>
              <w:t>2,15</w:t>
            </w:r>
          </w:p>
        </w:tc>
        <w:tc>
          <w:tcPr>
            <w:tcW w:w="1175" w:type="dxa"/>
            <w:noWrap/>
            <w:hideMark/>
          </w:tcPr>
          <w:p w14:paraId="67F2850F" w14:textId="77777777" w:rsidR="0062261D" w:rsidRPr="0062261D" w:rsidRDefault="0062261D" w:rsidP="0062261D">
            <w:pPr>
              <w:jc w:val="center"/>
              <w:rPr>
                <w:sz w:val="18"/>
                <w:szCs w:val="18"/>
              </w:rPr>
            </w:pPr>
            <w:r w:rsidRPr="0062261D">
              <w:rPr>
                <w:sz w:val="18"/>
                <w:szCs w:val="18"/>
              </w:rPr>
              <w:t>182,13</w:t>
            </w:r>
          </w:p>
        </w:tc>
        <w:tc>
          <w:tcPr>
            <w:tcW w:w="1175" w:type="dxa"/>
            <w:noWrap/>
            <w:hideMark/>
          </w:tcPr>
          <w:p w14:paraId="5DE787F5" w14:textId="77777777" w:rsidR="0062261D" w:rsidRPr="0062261D" w:rsidRDefault="0062261D" w:rsidP="0062261D">
            <w:pPr>
              <w:jc w:val="center"/>
              <w:rPr>
                <w:sz w:val="18"/>
                <w:szCs w:val="18"/>
              </w:rPr>
            </w:pPr>
            <w:r w:rsidRPr="0062261D">
              <w:rPr>
                <w:sz w:val="18"/>
                <w:szCs w:val="18"/>
              </w:rPr>
              <w:t>2,23</w:t>
            </w:r>
          </w:p>
        </w:tc>
        <w:tc>
          <w:tcPr>
            <w:tcW w:w="1175" w:type="dxa"/>
            <w:noWrap/>
            <w:hideMark/>
          </w:tcPr>
          <w:p w14:paraId="1657B758" w14:textId="77777777" w:rsidR="0062261D" w:rsidRPr="0062261D" w:rsidRDefault="0062261D" w:rsidP="0062261D">
            <w:pPr>
              <w:jc w:val="center"/>
              <w:rPr>
                <w:sz w:val="18"/>
                <w:szCs w:val="18"/>
              </w:rPr>
            </w:pPr>
            <w:r w:rsidRPr="0062261D">
              <w:rPr>
                <w:sz w:val="18"/>
                <w:szCs w:val="18"/>
              </w:rPr>
              <w:t>184,36</w:t>
            </w:r>
          </w:p>
        </w:tc>
        <w:tc>
          <w:tcPr>
            <w:tcW w:w="1173" w:type="dxa"/>
            <w:noWrap/>
            <w:hideMark/>
          </w:tcPr>
          <w:p w14:paraId="3E216FAE" w14:textId="77777777" w:rsidR="0062261D" w:rsidRPr="0062261D" w:rsidRDefault="0062261D" w:rsidP="0062261D">
            <w:pPr>
              <w:jc w:val="center"/>
              <w:rPr>
                <w:sz w:val="18"/>
                <w:szCs w:val="18"/>
              </w:rPr>
            </w:pPr>
            <w:r w:rsidRPr="0062261D">
              <w:rPr>
                <w:sz w:val="18"/>
                <w:szCs w:val="18"/>
              </w:rPr>
              <w:t>4,40</w:t>
            </w:r>
          </w:p>
        </w:tc>
      </w:tr>
      <w:tr w:rsidR="0062261D" w:rsidRPr="0062261D" w14:paraId="64BD5ECC" w14:textId="77777777" w:rsidTr="00F95151">
        <w:trPr>
          <w:trHeight w:val="360"/>
        </w:trPr>
        <w:tc>
          <w:tcPr>
            <w:tcW w:w="438" w:type="dxa"/>
            <w:noWrap/>
            <w:hideMark/>
          </w:tcPr>
          <w:p w14:paraId="0513013D" w14:textId="77777777" w:rsidR="0062261D" w:rsidRPr="0062261D" w:rsidRDefault="0062261D" w:rsidP="0062261D">
            <w:pPr>
              <w:rPr>
                <w:sz w:val="18"/>
                <w:szCs w:val="18"/>
              </w:rPr>
            </w:pPr>
            <w:r w:rsidRPr="0062261D">
              <w:rPr>
                <w:sz w:val="18"/>
                <w:szCs w:val="18"/>
              </w:rPr>
              <w:t>3</w:t>
            </w:r>
          </w:p>
        </w:tc>
        <w:tc>
          <w:tcPr>
            <w:tcW w:w="1599" w:type="dxa"/>
            <w:noWrap/>
            <w:hideMark/>
          </w:tcPr>
          <w:p w14:paraId="45233277" w14:textId="77777777" w:rsidR="0062261D" w:rsidRPr="0062261D" w:rsidRDefault="0062261D" w:rsidP="0062261D">
            <w:pPr>
              <w:rPr>
                <w:sz w:val="18"/>
                <w:szCs w:val="18"/>
              </w:rPr>
            </w:pPr>
            <w:r w:rsidRPr="0062261D">
              <w:rPr>
                <w:sz w:val="18"/>
                <w:szCs w:val="18"/>
              </w:rPr>
              <w:t xml:space="preserve"> - аренда имущества </w:t>
            </w:r>
          </w:p>
        </w:tc>
        <w:tc>
          <w:tcPr>
            <w:tcW w:w="739" w:type="dxa"/>
            <w:noWrap/>
            <w:hideMark/>
          </w:tcPr>
          <w:p w14:paraId="7253C6A2"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12F83907" w14:textId="77777777" w:rsidR="0062261D" w:rsidRPr="0062261D" w:rsidRDefault="0062261D" w:rsidP="0062261D">
            <w:pPr>
              <w:jc w:val="center"/>
              <w:rPr>
                <w:sz w:val="18"/>
                <w:szCs w:val="18"/>
              </w:rPr>
            </w:pPr>
          </w:p>
        </w:tc>
        <w:tc>
          <w:tcPr>
            <w:tcW w:w="1077" w:type="dxa"/>
            <w:noWrap/>
            <w:hideMark/>
          </w:tcPr>
          <w:p w14:paraId="57B084E7" w14:textId="77777777" w:rsidR="0062261D" w:rsidRPr="0062261D" w:rsidRDefault="0062261D" w:rsidP="0062261D">
            <w:pPr>
              <w:jc w:val="center"/>
              <w:rPr>
                <w:sz w:val="18"/>
                <w:szCs w:val="18"/>
              </w:rPr>
            </w:pPr>
          </w:p>
        </w:tc>
        <w:tc>
          <w:tcPr>
            <w:tcW w:w="1175" w:type="dxa"/>
            <w:noWrap/>
            <w:hideMark/>
          </w:tcPr>
          <w:p w14:paraId="29E77713" w14:textId="77777777" w:rsidR="0062261D" w:rsidRPr="0062261D" w:rsidRDefault="0062261D" w:rsidP="0062261D">
            <w:pPr>
              <w:jc w:val="center"/>
              <w:rPr>
                <w:sz w:val="18"/>
                <w:szCs w:val="18"/>
              </w:rPr>
            </w:pPr>
          </w:p>
        </w:tc>
        <w:tc>
          <w:tcPr>
            <w:tcW w:w="1175" w:type="dxa"/>
            <w:noWrap/>
            <w:hideMark/>
          </w:tcPr>
          <w:p w14:paraId="2FCFCF9F" w14:textId="77777777" w:rsidR="0062261D" w:rsidRPr="0062261D" w:rsidRDefault="0062261D" w:rsidP="0062261D">
            <w:pPr>
              <w:jc w:val="center"/>
              <w:rPr>
                <w:sz w:val="18"/>
                <w:szCs w:val="18"/>
              </w:rPr>
            </w:pPr>
          </w:p>
        </w:tc>
        <w:tc>
          <w:tcPr>
            <w:tcW w:w="1175" w:type="dxa"/>
            <w:noWrap/>
            <w:hideMark/>
          </w:tcPr>
          <w:p w14:paraId="525CD7AF" w14:textId="77777777" w:rsidR="0062261D" w:rsidRPr="0062261D" w:rsidRDefault="0062261D" w:rsidP="0062261D">
            <w:pPr>
              <w:jc w:val="center"/>
              <w:rPr>
                <w:sz w:val="18"/>
                <w:szCs w:val="18"/>
              </w:rPr>
            </w:pPr>
          </w:p>
        </w:tc>
        <w:tc>
          <w:tcPr>
            <w:tcW w:w="1173" w:type="dxa"/>
            <w:noWrap/>
            <w:hideMark/>
          </w:tcPr>
          <w:p w14:paraId="4ECB3502" w14:textId="77777777" w:rsidR="0062261D" w:rsidRPr="0062261D" w:rsidRDefault="0062261D" w:rsidP="0062261D">
            <w:pPr>
              <w:jc w:val="center"/>
              <w:rPr>
                <w:sz w:val="18"/>
                <w:szCs w:val="18"/>
              </w:rPr>
            </w:pPr>
          </w:p>
        </w:tc>
      </w:tr>
      <w:tr w:rsidR="0062261D" w:rsidRPr="0062261D" w14:paraId="6403278A" w14:textId="77777777" w:rsidTr="00F95151">
        <w:trPr>
          <w:trHeight w:val="360"/>
        </w:trPr>
        <w:tc>
          <w:tcPr>
            <w:tcW w:w="438" w:type="dxa"/>
            <w:noWrap/>
            <w:hideMark/>
          </w:tcPr>
          <w:p w14:paraId="4FEAA67A" w14:textId="77777777" w:rsidR="0062261D" w:rsidRPr="0062261D" w:rsidRDefault="0062261D" w:rsidP="0062261D">
            <w:pPr>
              <w:rPr>
                <w:sz w:val="18"/>
                <w:szCs w:val="18"/>
              </w:rPr>
            </w:pPr>
            <w:r w:rsidRPr="0062261D">
              <w:rPr>
                <w:sz w:val="18"/>
                <w:szCs w:val="18"/>
              </w:rPr>
              <w:t>4</w:t>
            </w:r>
          </w:p>
        </w:tc>
        <w:tc>
          <w:tcPr>
            <w:tcW w:w="1599" w:type="dxa"/>
            <w:noWrap/>
            <w:hideMark/>
          </w:tcPr>
          <w:p w14:paraId="78018583" w14:textId="77777777" w:rsidR="0062261D" w:rsidRPr="0062261D" w:rsidRDefault="0062261D" w:rsidP="0062261D">
            <w:pPr>
              <w:rPr>
                <w:sz w:val="18"/>
                <w:szCs w:val="18"/>
              </w:rPr>
            </w:pPr>
            <w:r w:rsidRPr="0062261D">
              <w:rPr>
                <w:sz w:val="18"/>
                <w:szCs w:val="18"/>
              </w:rPr>
              <w:t xml:space="preserve"> - аренда земли</w:t>
            </w:r>
          </w:p>
        </w:tc>
        <w:tc>
          <w:tcPr>
            <w:tcW w:w="739" w:type="dxa"/>
            <w:noWrap/>
            <w:hideMark/>
          </w:tcPr>
          <w:p w14:paraId="6D6BE1B5"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5EBEC4FA" w14:textId="77777777" w:rsidR="0062261D" w:rsidRPr="0062261D" w:rsidRDefault="0062261D" w:rsidP="0062261D">
            <w:pPr>
              <w:jc w:val="center"/>
              <w:rPr>
                <w:sz w:val="18"/>
                <w:szCs w:val="18"/>
              </w:rPr>
            </w:pPr>
            <w:r w:rsidRPr="0062261D">
              <w:rPr>
                <w:sz w:val="18"/>
                <w:szCs w:val="18"/>
              </w:rPr>
              <w:t>172,60</w:t>
            </w:r>
          </w:p>
        </w:tc>
        <w:tc>
          <w:tcPr>
            <w:tcW w:w="1077" w:type="dxa"/>
            <w:noWrap/>
            <w:hideMark/>
          </w:tcPr>
          <w:p w14:paraId="57979E22" w14:textId="77777777" w:rsidR="0062261D" w:rsidRPr="0062261D" w:rsidRDefault="0062261D" w:rsidP="0062261D">
            <w:pPr>
              <w:jc w:val="center"/>
              <w:rPr>
                <w:sz w:val="18"/>
                <w:szCs w:val="18"/>
              </w:rPr>
            </w:pPr>
            <w:r w:rsidRPr="0062261D">
              <w:rPr>
                <w:sz w:val="18"/>
                <w:szCs w:val="18"/>
              </w:rPr>
              <w:t>2,15</w:t>
            </w:r>
          </w:p>
        </w:tc>
        <w:tc>
          <w:tcPr>
            <w:tcW w:w="1175" w:type="dxa"/>
            <w:noWrap/>
            <w:hideMark/>
          </w:tcPr>
          <w:p w14:paraId="6E9A6D18" w14:textId="77777777" w:rsidR="0062261D" w:rsidRPr="0062261D" w:rsidRDefault="0062261D" w:rsidP="0062261D">
            <w:pPr>
              <w:jc w:val="center"/>
              <w:rPr>
                <w:sz w:val="18"/>
                <w:szCs w:val="18"/>
              </w:rPr>
            </w:pPr>
            <w:r w:rsidRPr="0062261D">
              <w:rPr>
                <w:sz w:val="18"/>
                <w:szCs w:val="18"/>
              </w:rPr>
              <w:t>182,13</w:t>
            </w:r>
          </w:p>
        </w:tc>
        <w:tc>
          <w:tcPr>
            <w:tcW w:w="1175" w:type="dxa"/>
            <w:noWrap/>
            <w:hideMark/>
          </w:tcPr>
          <w:p w14:paraId="35581D64" w14:textId="77777777" w:rsidR="0062261D" w:rsidRPr="0062261D" w:rsidRDefault="0062261D" w:rsidP="0062261D">
            <w:pPr>
              <w:jc w:val="center"/>
              <w:rPr>
                <w:sz w:val="18"/>
                <w:szCs w:val="18"/>
              </w:rPr>
            </w:pPr>
            <w:r w:rsidRPr="0062261D">
              <w:rPr>
                <w:sz w:val="18"/>
                <w:szCs w:val="18"/>
              </w:rPr>
              <w:t>2,23</w:t>
            </w:r>
          </w:p>
        </w:tc>
        <w:tc>
          <w:tcPr>
            <w:tcW w:w="1175" w:type="dxa"/>
            <w:noWrap/>
            <w:hideMark/>
          </w:tcPr>
          <w:p w14:paraId="106C5FEB" w14:textId="77777777" w:rsidR="0062261D" w:rsidRPr="0062261D" w:rsidRDefault="0062261D" w:rsidP="0062261D">
            <w:pPr>
              <w:jc w:val="center"/>
              <w:rPr>
                <w:sz w:val="18"/>
                <w:szCs w:val="18"/>
              </w:rPr>
            </w:pPr>
            <w:r w:rsidRPr="0062261D">
              <w:rPr>
                <w:sz w:val="18"/>
                <w:szCs w:val="18"/>
              </w:rPr>
              <w:t>184,36</w:t>
            </w:r>
          </w:p>
        </w:tc>
        <w:tc>
          <w:tcPr>
            <w:tcW w:w="1173" w:type="dxa"/>
            <w:noWrap/>
            <w:hideMark/>
          </w:tcPr>
          <w:p w14:paraId="28A88500" w14:textId="77777777" w:rsidR="0062261D" w:rsidRPr="0062261D" w:rsidRDefault="0062261D" w:rsidP="0062261D">
            <w:pPr>
              <w:jc w:val="center"/>
              <w:rPr>
                <w:sz w:val="18"/>
                <w:szCs w:val="18"/>
              </w:rPr>
            </w:pPr>
            <w:r w:rsidRPr="0062261D">
              <w:rPr>
                <w:sz w:val="18"/>
                <w:szCs w:val="18"/>
              </w:rPr>
              <w:t>5,50</w:t>
            </w:r>
          </w:p>
        </w:tc>
      </w:tr>
      <w:tr w:rsidR="0062261D" w:rsidRPr="0062261D" w14:paraId="4771859F" w14:textId="77777777" w:rsidTr="00F95151">
        <w:trPr>
          <w:trHeight w:val="360"/>
        </w:trPr>
        <w:tc>
          <w:tcPr>
            <w:tcW w:w="438" w:type="dxa"/>
            <w:noWrap/>
            <w:hideMark/>
          </w:tcPr>
          <w:p w14:paraId="6810D177" w14:textId="77777777" w:rsidR="0062261D" w:rsidRPr="0062261D" w:rsidRDefault="0062261D" w:rsidP="0062261D">
            <w:pPr>
              <w:rPr>
                <w:sz w:val="18"/>
                <w:szCs w:val="18"/>
              </w:rPr>
            </w:pPr>
            <w:r w:rsidRPr="0062261D">
              <w:rPr>
                <w:sz w:val="18"/>
                <w:szCs w:val="18"/>
              </w:rPr>
              <w:t>5</w:t>
            </w:r>
          </w:p>
        </w:tc>
        <w:tc>
          <w:tcPr>
            <w:tcW w:w="1599" w:type="dxa"/>
            <w:noWrap/>
            <w:hideMark/>
          </w:tcPr>
          <w:p w14:paraId="6840B77E" w14:textId="77777777" w:rsidR="0062261D" w:rsidRPr="0062261D" w:rsidRDefault="0062261D" w:rsidP="0062261D">
            <w:pPr>
              <w:rPr>
                <w:sz w:val="18"/>
                <w:szCs w:val="18"/>
              </w:rPr>
            </w:pPr>
            <w:r w:rsidRPr="0062261D">
              <w:rPr>
                <w:sz w:val="18"/>
                <w:szCs w:val="18"/>
              </w:rPr>
              <w:t xml:space="preserve"> - аренда прочего имущества </w:t>
            </w:r>
          </w:p>
        </w:tc>
        <w:tc>
          <w:tcPr>
            <w:tcW w:w="739" w:type="dxa"/>
            <w:noWrap/>
            <w:hideMark/>
          </w:tcPr>
          <w:p w14:paraId="15CC40E1"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57E1C4FD" w14:textId="77777777" w:rsidR="0062261D" w:rsidRPr="0062261D" w:rsidRDefault="0062261D" w:rsidP="0062261D">
            <w:pPr>
              <w:jc w:val="center"/>
              <w:rPr>
                <w:sz w:val="18"/>
                <w:szCs w:val="18"/>
              </w:rPr>
            </w:pPr>
            <w:r w:rsidRPr="0062261D">
              <w:rPr>
                <w:sz w:val="18"/>
                <w:szCs w:val="18"/>
              </w:rPr>
              <w:t>1,85</w:t>
            </w:r>
          </w:p>
        </w:tc>
        <w:tc>
          <w:tcPr>
            <w:tcW w:w="1077" w:type="dxa"/>
            <w:noWrap/>
            <w:hideMark/>
          </w:tcPr>
          <w:p w14:paraId="0B4F022B"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7112E071"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7C39516C"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3DF59E89" w14:textId="77777777" w:rsidR="0062261D" w:rsidRPr="0062261D" w:rsidRDefault="0062261D" w:rsidP="0062261D">
            <w:pPr>
              <w:jc w:val="center"/>
              <w:rPr>
                <w:sz w:val="18"/>
                <w:szCs w:val="18"/>
              </w:rPr>
            </w:pPr>
            <w:r w:rsidRPr="0062261D">
              <w:rPr>
                <w:sz w:val="18"/>
                <w:szCs w:val="18"/>
              </w:rPr>
              <w:t>0,00</w:t>
            </w:r>
          </w:p>
        </w:tc>
        <w:tc>
          <w:tcPr>
            <w:tcW w:w="1173" w:type="dxa"/>
            <w:noWrap/>
            <w:hideMark/>
          </w:tcPr>
          <w:p w14:paraId="12CFC2D1" w14:textId="77777777" w:rsidR="0062261D" w:rsidRPr="0062261D" w:rsidRDefault="0062261D" w:rsidP="0062261D">
            <w:pPr>
              <w:jc w:val="center"/>
              <w:rPr>
                <w:sz w:val="18"/>
                <w:szCs w:val="18"/>
              </w:rPr>
            </w:pPr>
            <w:r w:rsidRPr="0062261D">
              <w:rPr>
                <w:sz w:val="18"/>
                <w:szCs w:val="18"/>
              </w:rPr>
              <w:t>-100,00</w:t>
            </w:r>
          </w:p>
        </w:tc>
      </w:tr>
      <w:tr w:rsidR="0062261D" w:rsidRPr="0062261D" w14:paraId="61ED2C97" w14:textId="77777777" w:rsidTr="00F95151">
        <w:trPr>
          <w:trHeight w:val="360"/>
        </w:trPr>
        <w:tc>
          <w:tcPr>
            <w:tcW w:w="438" w:type="dxa"/>
            <w:noWrap/>
            <w:hideMark/>
          </w:tcPr>
          <w:p w14:paraId="691FF95B" w14:textId="77777777" w:rsidR="0062261D" w:rsidRPr="0062261D" w:rsidRDefault="0062261D" w:rsidP="0062261D">
            <w:pPr>
              <w:rPr>
                <w:sz w:val="18"/>
                <w:szCs w:val="18"/>
              </w:rPr>
            </w:pPr>
            <w:r w:rsidRPr="0062261D">
              <w:rPr>
                <w:sz w:val="18"/>
                <w:szCs w:val="18"/>
              </w:rPr>
              <w:t>6</w:t>
            </w:r>
          </w:p>
        </w:tc>
        <w:tc>
          <w:tcPr>
            <w:tcW w:w="1599" w:type="dxa"/>
            <w:noWrap/>
            <w:hideMark/>
          </w:tcPr>
          <w:p w14:paraId="0AADF4AC" w14:textId="77777777" w:rsidR="0062261D" w:rsidRPr="0062261D" w:rsidRDefault="0062261D" w:rsidP="0062261D">
            <w:pPr>
              <w:rPr>
                <w:sz w:val="18"/>
                <w:szCs w:val="18"/>
              </w:rPr>
            </w:pPr>
            <w:r w:rsidRPr="0062261D">
              <w:rPr>
                <w:sz w:val="18"/>
                <w:szCs w:val="18"/>
              </w:rPr>
              <w:t xml:space="preserve"> Концессионная плата</w:t>
            </w:r>
          </w:p>
        </w:tc>
        <w:tc>
          <w:tcPr>
            <w:tcW w:w="739" w:type="dxa"/>
            <w:noWrap/>
            <w:hideMark/>
          </w:tcPr>
          <w:p w14:paraId="4E903171"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0CC5966B" w14:textId="77777777" w:rsidR="0062261D" w:rsidRPr="0062261D" w:rsidRDefault="0062261D" w:rsidP="0062261D">
            <w:pPr>
              <w:jc w:val="center"/>
              <w:rPr>
                <w:sz w:val="18"/>
                <w:szCs w:val="18"/>
              </w:rPr>
            </w:pPr>
          </w:p>
        </w:tc>
        <w:tc>
          <w:tcPr>
            <w:tcW w:w="1077" w:type="dxa"/>
            <w:noWrap/>
            <w:hideMark/>
          </w:tcPr>
          <w:p w14:paraId="13283C99" w14:textId="77777777" w:rsidR="0062261D" w:rsidRPr="0062261D" w:rsidRDefault="0062261D" w:rsidP="0062261D">
            <w:pPr>
              <w:jc w:val="center"/>
              <w:rPr>
                <w:sz w:val="18"/>
                <w:szCs w:val="18"/>
              </w:rPr>
            </w:pPr>
          </w:p>
        </w:tc>
        <w:tc>
          <w:tcPr>
            <w:tcW w:w="1175" w:type="dxa"/>
            <w:noWrap/>
            <w:hideMark/>
          </w:tcPr>
          <w:p w14:paraId="09A97621" w14:textId="77777777" w:rsidR="0062261D" w:rsidRPr="0062261D" w:rsidRDefault="0062261D" w:rsidP="0062261D">
            <w:pPr>
              <w:jc w:val="center"/>
              <w:rPr>
                <w:sz w:val="18"/>
                <w:szCs w:val="18"/>
              </w:rPr>
            </w:pPr>
          </w:p>
        </w:tc>
        <w:tc>
          <w:tcPr>
            <w:tcW w:w="1175" w:type="dxa"/>
            <w:noWrap/>
            <w:hideMark/>
          </w:tcPr>
          <w:p w14:paraId="45257A79" w14:textId="77777777" w:rsidR="0062261D" w:rsidRPr="0062261D" w:rsidRDefault="0062261D" w:rsidP="0062261D">
            <w:pPr>
              <w:jc w:val="center"/>
              <w:rPr>
                <w:sz w:val="18"/>
                <w:szCs w:val="18"/>
              </w:rPr>
            </w:pPr>
          </w:p>
        </w:tc>
        <w:tc>
          <w:tcPr>
            <w:tcW w:w="1175" w:type="dxa"/>
            <w:noWrap/>
            <w:hideMark/>
          </w:tcPr>
          <w:p w14:paraId="49D84D6C" w14:textId="77777777" w:rsidR="0062261D" w:rsidRPr="0062261D" w:rsidRDefault="0062261D" w:rsidP="0062261D">
            <w:pPr>
              <w:jc w:val="center"/>
              <w:rPr>
                <w:sz w:val="18"/>
                <w:szCs w:val="18"/>
              </w:rPr>
            </w:pPr>
          </w:p>
        </w:tc>
        <w:tc>
          <w:tcPr>
            <w:tcW w:w="1173" w:type="dxa"/>
            <w:noWrap/>
            <w:hideMark/>
          </w:tcPr>
          <w:p w14:paraId="0A1EFD6E" w14:textId="77777777" w:rsidR="0062261D" w:rsidRPr="0062261D" w:rsidRDefault="0062261D" w:rsidP="0062261D">
            <w:pPr>
              <w:jc w:val="center"/>
              <w:rPr>
                <w:sz w:val="18"/>
                <w:szCs w:val="18"/>
              </w:rPr>
            </w:pPr>
          </w:p>
        </w:tc>
      </w:tr>
      <w:tr w:rsidR="0062261D" w:rsidRPr="0062261D" w14:paraId="5889276D" w14:textId="77777777" w:rsidTr="00F95151">
        <w:trPr>
          <w:trHeight w:val="735"/>
        </w:trPr>
        <w:tc>
          <w:tcPr>
            <w:tcW w:w="438" w:type="dxa"/>
            <w:noWrap/>
            <w:hideMark/>
          </w:tcPr>
          <w:p w14:paraId="62D48F92" w14:textId="77777777" w:rsidR="0062261D" w:rsidRPr="0062261D" w:rsidRDefault="0062261D" w:rsidP="0062261D">
            <w:pPr>
              <w:rPr>
                <w:sz w:val="18"/>
                <w:szCs w:val="18"/>
              </w:rPr>
            </w:pPr>
            <w:r w:rsidRPr="0062261D">
              <w:rPr>
                <w:sz w:val="18"/>
                <w:szCs w:val="18"/>
              </w:rPr>
              <w:t>7</w:t>
            </w:r>
          </w:p>
        </w:tc>
        <w:tc>
          <w:tcPr>
            <w:tcW w:w="1599" w:type="dxa"/>
            <w:hideMark/>
          </w:tcPr>
          <w:p w14:paraId="0F94B167" w14:textId="77777777" w:rsidR="0062261D" w:rsidRPr="0062261D" w:rsidRDefault="0062261D" w:rsidP="0062261D">
            <w:pPr>
              <w:rPr>
                <w:bCs/>
                <w:sz w:val="18"/>
                <w:szCs w:val="18"/>
              </w:rPr>
            </w:pPr>
            <w:r w:rsidRPr="0062261D">
              <w:rPr>
                <w:bCs/>
                <w:sz w:val="18"/>
                <w:szCs w:val="18"/>
              </w:rPr>
              <w:t>Расходы на оплату налогов, сборов и других обязательных платежей, в т.ч.</w:t>
            </w:r>
          </w:p>
        </w:tc>
        <w:tc>
          <w:tcPr>
            <w:tcW w:w="739" w:type="dxa"/>
            <w:noWrap/>
            <w:hideMark/>
          </w:tcPr>
          <w:p w14:paraId="56667C55"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34BCA065" w14:textId="77777777" w:rsidR="0062261D" w:rsidRPr="0062261D" w:rsidRDefault="0062261D" w:rsidP="0062261D">
            <w:pPr>
              <w:jc w:val="center"/>
              <w:rPr>
                <w:sz w:val="18"/>
                <w:szCs w:val="18"/>
              </w:rPr>
            </w:pPr>
            <w:r w:rsidRPr="0062261D">
              <w:rPr>
                <w:sz w:val="18"/>
                <w:szCs w:val="18"/>
              </w:rPr>
              <w:t>11 649,35</w:t>
            </w:r>
          </w:p>
        </w:tc>
        <w:tc>
          <w:tcPr>
            <w:tcW w:w="1077" w:type="dxa"/>
            <w:noWrap/>
            <w:hideMark/>
          </w:tcPr>
          <w:p w14:paraId="43622286" w14:textId="77777777" w:rsidR="0062261D" w:rsidRPr="0062261D" w:rsidRDefault="0062261D" w:rsidP="0062261D">
            <w:pPr>
              <w:jc w:val="center"/>
              <w:rPr>
                <w:sz w:val="18"/>
                <w:szCs w:val="18"/>
              </w:rPr>
            </w:pPr>
            <w:r w:rsidRPr="0062261D">
              <w:rPr>
                <w:sz w:val="18"/>
                <w:szCs w:val="18"/>
              </w:rPr>
              <w:t>712,13</w:t>
            </w:r>
          </w:p>
        </w:tc>
        <w:tc>
          <w:tcPr>
            <w:tcW w:w="1175" w:type="dxa"/>
            <w:noWrap/>
            <w:hideMark/>
          </w:tcPr>
          <w:p w14:paraId="26D354BC" w14:textId="77777777" w:rsidR="0062261D" w:rsidRPr="0062261D" w:rsidRDefault="0062261D" w:rsidP="0062261D">
            <w:pPr>
              <w:jc w:val="center"/>
              <w:rPr>
                <w:sz w:val="18"/>
                <w:szCs w:val="18"/>
              </w:rPr>
            </w:pPr>
            <w:r w:rsidRPr="0062261D">
              <w:rPr>
                <w:sz w:val="18"/>
                <w:szCs w:val="18"/>
              </w:rPr>
              <w:t>13 810,35</w:t>
            </w:r>
          </w:p>
        </w:tc>
        <w:tc>
          <w:tcPr>
            <w:tcW w:w="1175" w:type="dxa"/>
            <w:noWrap/>
            <w:hideMark/>
          </w:tcPr>
          <w:p w14:paraId="146672E9" w14:textId="77777777" w:rsidR="0062261D" w:rsidRPr="0062261D" w:rsidRDefault="0062261D" w:rsidP="0062261D">
            <w:pPr>
              <w:jc w:val="center"/>
              <w:rPr>
                <w:sz w:val="18"/>
                <w:szCs w:val="18"/>
              </w:rPr>
            </w:pPr>
            <w:r w:rsidRPr="0062261D">
              <w:rPr>
                <w:sz w:val="18"/>
                <w:szCs w:val="18"/>
              </w:rPr>
              <w:t>630,53</w:t>
            </w:r>
          </w:p>
        </w:tc>
        <w:tc>
          <w:tcPr>
            <w:tcW w:w="1175" w:type="dxa"/>
            <w:noWrap/>
            <w:hideMark/>
          </w:tcPr>
          <w:p w14:paraId="39531A7A" w14:textId="77777777" w:rsidR="0062261D" w:rsidRPr="0062261D" w:rsidRDefault="0062261D" w:rsidP="0062261D">
            <w:pPr>
              <w:jc w:val="center"/>
              <w:rPr>
                <w:sz w:val="18"/>
                <w:szCs w:val="18"/>
              </w:rPr>
            </w:pPr>
            <w:r w:rsidRPr="0062261D">
              <w:rPr>
                <w:sz w:val="18"/>
                <w:szCs w:val="18"/>
              </w:rPr>
              <w:t>14 440,88</w:t>
            </w:r>
          </w:p>
        </w:tc>
        <w:tc>
          <w:tcPr>
            <w:tcW w:w="1173" w:type="dxa"/>
            <w:noWrap/>
            <w:hideMark/>
          </w:tcPr>
          <w:p w14:paraId="442B9F40" w14:textId="77777777" w:rsidR="0062261D" w:rsidRPr="0062261D" w:rsidRDefault="0062261D" w:rsidP="0062261D">
            <w:pPr>
              <w:jc w:val="center"/>
              <w:rPr>
                <w:sz w:val="18"/>
                <w:szCs w:val="18"/>
              </w:rPr>
            </w:pPr>
            <w:r w:rsidRPr="0062261D">
              <w:rPr>
                <w:sz w:val="18"/>
                <w:szCs w:val="18"/>
              </w:rPr>
              <w:t>16,82</w:t>
            </w:r>
          </w:p>
        </w:tc>
      </w:tr>
      <w:tr w:rsidR="0062261D" w:rsidRPr="0062261D" w14:paraId="6DBE9299" w14:textId="77777777" w:rsidTr="00F95151">
        <w:trPr>
          <w:trHeight w:val="360"/>
        </w:trPr>
        <w:tc>
          <w:tcPr>
            <w:tcW w:w="438" w:type="dxa"/>
            <w:noWrap/>
            <w:hideMark/>
          </w:tcPr>
          <w:p w14:paraId="20BA5DE3" w14:textId="77777777" w:rsidR="0062261D" w:rsidRPr="0062261D" w:rsidRDefault="0062261D" w:rsidP="0062261D">
            <w:pPr>
              <w:rPr>
                <w:sz w:val="18"/>
                <w:szCs w:val="18"/>
              </w:rPr>
            </w:pPr>
            <w:r w:rsidRPr="0062261D">
              <w:rPr>
                <w:sz w:val="18"/>
                <w:szCs w:val="18"/>
              </w:rPr>
              <w:t>8</w:t>
            </w:r>
          </w:p>
        </w:tc>
        <w:tc>
          <w:tcPr>
            <w:tcW w:w="1599" w:type="dxa"/>
            <w:noWrap/>
            <w:hideMark/>
          </w:tcPr>
          <w:p w14:paraId="28B08669" w14:textId="77777777" w:rsidR="0062261D" w:rsidRPr="0062261D" w:rsidRDefault="0062261D" w:rsidP="0062261D">
            <w:pPr>
              <w:rPr>
                <w:sz w:val="18"/>
                <w:szCs w:val="18"/>
              </w:rPr>
            </w:pPr>
            <w:r w:rsidRPr="0062261D">
              <w:rPr>
                <w:sz w:val="18"/>
                <w:szCs w:val="18"/>
              </w:rPr>
              <w:t xml:space="preserve"> - плата за выбросы и сбросы загрязняющих веществ в окружающую среду,  </w:t>
            </w:r>
          </w:p>
        </w:tc>
        <w:tc>
          <w:tcPr>
            <w:tcW w:w="739" w:type="dxa"/>
            <w:noWrap/>
            <w:hideMark/>
          </w:tcPr>
          <w:p w14:paraId="172145C9"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727EE91D" w14:textId="77777777" w:rsidR="0062261D" w:rsidRPr="0062261D" w:rsidRDefault="0062261D" w:rsidP="0062261D">
            <w:pPr>
              <w:jc w:val="center"/>
              <w:rPr>
                <w:sz w:val="18"/>
                <w:szCs w:val="18"/>
              </w:rPr>
            </w:pPr>
          </w:p>
        </w:tc>
        <w:tc>
          <w:tcPr>
            <w:tcW w:w="1077" w:type="dxa"/>
            <w:noWrap/>
            <w:hideMark/>
          </w:tcPr>
          <w:p w14:paraId="09C1E71D" w14:textId="77777777" w:rsidR="0062261D" w:rsidRPr="0062261D" w:rsidRDefault="0062261D" w:rsidP="0062261D">
            <w:pPr>
              <w:jc w:val="center"/>
              <w:rPr>
                <w:sz w:val="18"/>
                <w:szCs w:val="18"/>
              </w:rPr>
            </w:pPr>
          </w:p>
        </w:tc>
        <w:tc>
          <w:tcPr>
            <w:tcW w:w="1175" w:type="dxa"/>
            <w:noWrap/>
            <w:hideMark/>
          </w:tcPr>
          <w:p w14:paraId="6ECBF476" w14:textId="77777777" w:rsidR="0062261D" w:rsidRPr="0062261D" w:rsidRDefault="0062261D" w:rsidP="0062261D">
            <w:pPr>
              <w:jc w:val="center"/>
              <w:rPr>
                <w:sz w:val="18"/>
                <w:szCs w:val="18"/>
              </w:rPr>
            </w:pPr>
          </w:p>
        </w:tc>
        <w:tc>
          <w:tcPr>
            <w:tcW w:w="1175" w:type="dxa"/>
            <w:noWrap/>
            <w:hideMark/>
          </w:tcPr>
          <w:p w14:paraId="216E4429" w14:textId="77777777" w:rsidR="0062261D" w:rsidRPr="0062261D" w:rsidRDefault="0062261D" w:rsidP="0062261D">
            <w:pPr>
              <w:jc w:val="center"/>
              <w:rPr>
                <w:sz w:val="18"/>
                <w:szCs w:val="18"/>
              </w:rPr>
            </w:pPr>
          </w:p>
        </w:tc>
        <w:tc>
          <w:tcPr>
            <w:tcW w:w="1175" w:type="dxa"/>
            <w:noWrap/>
            <w:hideMark/>
          </w:tcPr>
          <w:p w14:paraId="1E39A4F3" w14:textId="77777777" w:rsidR="0062261D" w:rsidRPr="0062261D" w:rsidRDefault="0062261D" w:rsidP="0062261D">
            <w:pPr>
              <w:jc w:val="center"/>
              <w:rPr>
                <w:sz w:val="18"/>
                <w:szCs w:val="18"/>
              </w:rPr>
            </w:pPr>
          </w:p>
        </w:tc>
        <w:tc>
          <w:tcPr>
            <w:tcW w:w="1173" w:type="dxa"/>
            <w:noWrap/>
            <w:hideMark/>
          </w:tcPr>
          <w:p w14:paraId="2479BFC4" w14:textId="77777777" w:rsidR="0062261D" w:rsidRPr="0062261D" w:rsidRDefault="0062261D" w:rsidP="0062261D">
            <w:pPr>
              <w:jc w:val="center"/>
              <w:rPr>
                <w:sz w:val="18"/>
                <w:szCs w:val="18"/>
              </w:rPr>
            </w:pPr>
          </w:p>
        </w:tc>
      </w:tr>
      <w:tr w:rsidR="0062261D" w:rsidRPr="0062261D" w14:paraId="0631ED94" w14:textId="77777777" w:rsidTr="00F95151">
        <w:trPr>
          <w:trHeight w:val="360"/>
        </w:trPr>
        <w:tc>
          <w:tcPr>
            <w:tcW w:w="438" w:type="dxa"/>
            <w:noWrap/>
            <w:hideMark/>
          </w:tcPr>
          <w:p w14:paraId="430AF3F7" w14:textId="77777777" w:rsidR="0062261D" w:rsidRPr="0062261D" w:rsidRDefault="0062261D" w:rsidP="0062261D">
            <w:pPr>
              <w:rPr>
                <w:sz w:val="18"/>
                <w:szCs w:val="18"/>
              </w:rPr>
            </w:pPr>
            <w:r w:rsidRPr="0062261D">
              <w:rPr>
                <w:sz w:val="18"/>
                <w:szCs w:val="18"/>
              </w:rPr>
              <w:t>9</w:t>
            </w:r>
          </w:p>
        </w:tc>
        <w:tc>
          <w:tcPr>
            <w:tcW w:w="1599" w:type="dxa"/>
            <w:noWrap/>
            <w:hideMark/>
          </w:tcPr>
          <w:p w14:paraId="163E124A" w14:textId="77777777" w:rsidR="0062261D" w:rsidRPr="0062261D" w:rsidRDefault="0062261D" w:rsidP="0062261D">
            <w:pPr>
              <w:rPr>
                <w:sz w:val="18"/>
                <w:szCs w:val="18"/>
              </w:rPr>
            </w:pPr>
            <w:r w:rsidRPr="0062261D">
              <w:rPr>
                <w:sz w:val="18"/>
                <w:szCs w:val="18"/>
              </w:rPr>
              <w:t xml:space="preserve">   размещение отходов и другие виды негативного воздействия на </w:t>
            </w:r>
            <w:proofErr w:type="spellStart"/>
            <w:proofErr w:type="gramStart"/>
            <w:r w:rsidRPr="0062261D">
              <w:rPr>
                <w:sz w:val="18"/>
                <w:szCs w:val="18"/>
              </w:rPr>
              <w:t>окр.среду</w:t>
            </w:r>
            <w:proofErr w:type="spellEnd"/>
            <w:proofErr w:type="gramEnd"/>
            <w:r w:rsidRPr="0062261D">
              <w:rPr>
                <w:sz w:val="18"/>
                <w:szCs w:val="18"/>
              </w:rPr>
              <w:t> </w:t>
            </w:r>
          </w:p>
        </w:tc>
        <w:tc>
          <w:tcPr>
            <w:tcW w:w="739" w:type="dxa"/>
            <w:noWrap/>
            <w:hideMark/>
          </w:tcPr>
          <w:p w14:paraId="66506644"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35702030" w14:textId="77777777" w:rsidR="0062261D" w:rsidRPr="0062261D" w:rsidRDefault="0062261D" w:rsidP="0062261D">
            <w:pPr>
              <w:jc w:val="center"/>
              <w:rPr>
                <w:sz w:val="18"/>
                <w:szCs w:val="18"/>
              </w:rPr>
            </w:pPr>
            <w:r w:rsidRPr="0062261D">
              <w:rPr>
                <w:sz w:val="18"/>
                <w:szCs w:val="18"/>
              </w:rPr>
              <w:t>251,43</w:t>
            </w:r>
          </w:p>
        </w:tc>
        <w:tc>
          <w:tcPr>
            <w:tcW w:w="1077" w:type="dxa"/>
            <w:noWrap/>
            <w:hideMark/>
          </w:tcPr>
          <w:p w14:paraId="298F90FA"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03B9A1DD" w14:textId="77777777" w:rsidR="0062261D" w:rsidRPr="0062261D" w:rsidRDefault="0062261D" w:rsidP="0062261D">
            <w:pPr>
              <w:jc w:val="center"/>
              <w:rPr>
                <w:sz w:val="18"/>
                <w:szCs w:val="18"/>
              </w:rPr>
            </w:pPr>
            <w:r w:rsidRPr="0062261D">
              <w:rPr>
                <w:sz w:val="18"/>
                <w:szCs w:val="18"/>
              </w:rPr>
              <w:t>210,59</w:t>
            </w:r>
          </w:p>
        </w:tc>
        <w:tc>
          <w:tcPr>
            <w:tcW w:w="1175" w:type="dxa"/>
            <w:noWrap/>
            <w:hideMark/>
          </w:tcPr>
          <w:p w14:paraId="03834300" w14:textId="77777777" w:rsidR="0062261D" w:rsidRPr="0062261D" w:rsidRDefault="0062261D" w:rsidP="0062261D">
            <w:pPr>
              <w:jc w:val="center"/>
              <w:rPr>
                <w:sz w:val="18"/>
                <w:szCs w:val="18"/>
              </w:rPr>
            </w:pPr>
            <w:r w:rsidRPr="0062261D">
              <w:rPr>
                <w:sz w:val="18"/>
                <w:szCs w:val="18"/>
              </w:rPr>
              <w:t>9,19</w:t>
            </w:r>
          </w:p>
        </w:tc>
        <w:tc>
          <w:tcPr>
            <w:tcW w:w="1175" w:type="dxa"/>
            <w:noWrap/>
            <w:hideMark/>
          </w:tcPr>
          <w:p w14:paraId="5DAE14D0" w14:textId="77777777" w:rsidR="0062261D" w:rsidRPr="0062261D" w:rsidRDefault="0062261D" w:rsidP="0062261D">
            <w:pPr>
              <w:jc w:val="center"/>
              <w:rPr>
                <w:sz w:val="18"/>
                <w:szCs w:val="18"/>
              </w:rPr>
            </w:pPr>
            <w:r w:rsidRPr="0062261D">
              <w:rPr>
                <w:sz w:val="18"/>
                <w:szCs w:val="18"/>
              </w:rPr>
              <w:t>219,78</w:t>
            </w:r>
          </w:p>
        </w:tc>
        <w:tc>
          <w:tcPr>
            <w:tcW w:w="1173" w:type="dxa"/>
            <w:noWrap/>
            <w:hideMark/>
          </w:tcPr>
          <w:p w14:paraId="7A616A24" w14:textId="77777777" w:rsidR="0062261D" w:rsidRPr="0062261D" w:rsidRDefault="0062261D" w:rsidP="0062261D">
            <w:pPr>
              <w:jc w:val="center"/>
              <w:rPr>
                <w:sz w:val="18"/>
                <w:szCs w:val="18"/>
              </w:rPr>
            </w:pPr>
            <w:r w:rsidRPr="0062261D">
              <w:rPr>
                <w:sz w:val="18"/>
                <w:szCs w:val="18"/>
              </w:rPr>
              <w:t>-12,59</w:t>
            </w:r>
          </w:p>
        </w:tc>
      </w:tr>
      <w:tr w:rsidR="0062261D" w:rsidRPr="0062261D" w14:paraId="41C1AF91" w14:textId="77777777" w:rsidTr="00F95151">
        <w:trPr>
          <w:trHeight w:val="360"/>
        </w:trPr>
        <w:tc>
          <w:tcPr>
            <w:tcW w:w="438" w:type="dxa"/>
            <w:noWrap/>
            <w:hideMark/>
          </w:tcPr>
          <w:p w14:paraId="4473FC0A" w14:textId="77777777" w:rsidR="0062261D" w:rsidRPr="0062261D" w:rsidRDefault="0062261D" w:rsidP="0062261D">
            <w:pPr>
              <w:rPr>
                <w:sz w:val="18"/>
                <w:szCs w:val="18"/>
              </w:rPr>
            </w:pPr>
            <w:r w:rsidRPr="0062261D">
              <w:rPr>
                <w:sz w:val="18"/>
                <w:szCs w:val="18"/>
              </w:rPr>
              <w:t>10</w:t>
            </w:r>
          </w:p>
        </w:tc>
        <w:tc>
          <w:tcPr>
            <w:tcW w:w="1599" w:type="dxa"/>
            <w:noWrap/>
            <w:hideMark/>
          </w:tcPr>
          <w:p w14:paraId="3098EB18" w14:textId="77777777" w:rsidR="0062261D" w:rsidRPr="0062261D" w:rsidRDefault="0062261D" w:rsidP="0062261D">
            <w:pPr>
              <w:rPr>
                <w:sz w:val="18"/>
                <w:szCs w:val="18"/>
              </w:rPr>
            </w:pPr>
            <w:r w:rsidRPr="0062261D">
              <w:rPr>
                <w:sz w:val="18"/>
                <w:szCs w:val="18"/>
              </w:rPr>
              <w:t xml:space="preserve"> - расходы на обязательное страхование </w:t>
            </w:r>
          </w:p>
        </w:tc>
        <w:tc>
          <w:tcPr>
            <w:tcW w:w="739" w:type="dxa"/>
            <w:noWrap/>
            <w:hideMark/>
          </w:tcPr>
          <w:p w14:paraId="757FBAED"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403313AE" w14:textId="77777777" w:rsidR="0062261D" w:rsidRPr="0062261D" w:rsidRDefault="0062261D" w:rsidP="0062261D">
            <w:pPr>
              <w:jc w:val="center"/>
              <w:rPr>
                <w:sz w:val="18"/>
                <w:szCs w:val="18"/>
              </w:rPr>
            </w:pPr>
            <w:r w:rsidRPr="0062261D">
              <w:rPr>
                <w:sz w:val="18"/>
                <w:szCs w:val="18"/>
              </w:rPr>
              <w:t>118,45</w:t>
            </w:r>
          </w:p>
        </w:tc>
        <w:tc>
          <w:tcPr>
            <w:tcW w:w="1077" w:type="dxa"/>
            <w:noWrap/>
            <w:hideMark/>
          </w:tcPr>
          <w:p w14:paraId="0286BE2D"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063A6E29" w14:textId="77777777" w:rsidR="0062261D" w:rsidRPr="0062261D" w:rsidRDefault="0062261D" w:rsidP="0062261D">
            <w:pPr>
              <w:jc w:val="center"/>
              <w:rPr>
                <w:sz w:val="18"/>
                <w:szCs w:val="18"/>
              </w:rPr>
            </w:pPr>
            <w:r w:rsidRPr="0062261D">
              <w:rPr>
                <w:sz w:val="18"/>
                <w:szCs w:val="18"/>
              </w:rPr>
              <w:t>104,85</w:t>
            </w:r>
          </w:p>
        </w:tc>
        <w:tc>
          <w:tcPr>
            <w:tcW w:w="1175" w:type="dxa"/>
            <w:noWrap/>
            <w:hideMark/>
          </w:tcPr>
          <w:p w14:paraId="0AA0DC03" w14:textId="77777777" w:rsidR="0062261D" w:rsidRPr="0062261D" w:rsidRDefault="0062261D" w:rsidP="0062261D">
            <w:pPr>
              <w:jc w:val="center"/>
              <w:rPr>
                <w:sz w:val="18"/>
                <w:szCs w:val="18"/>
              </w:rPr>
            </w:pPr>
          </w:p>
        </w:tc>
        <w:tc>
          <w:tcPr>
            <w:tcW w:w="1175" w:type="dxa"/>
            <w:noWrap/>
            <w:hideMark/>
          </w:tcPr>
          <w:p w14:paraId="582523A4" w14:textId="77777777" w:rsidR="0062261D" w:rsidRPr="0062261D" w:rsidRDefault="0062261D" w:rsidP="0062261D">
            <w:pPr>
              <w:jc w:val="center"/>
              <w:rPr>
                <w:sz w:val="18"/>
                <w:szCs w:val="18"/>
              </w:rPr>
            </w:pPr>
            <w:r w:rsidRPr="0062261D">
              <w:rPr>
                <w:sz w:val="18"/>
                <w:szCs w:val="18"/>
              </w:rPr>
              <w:t>104,85</w:t>
            </w:r>
          </w:p>
        </w:tc>
        <w:tc>
          <w:tcPr>
            <w:tcW w:w="1173" w:type="dxa"/>
            <w:noWrap/>
            <w:hideMark/>
          </w:tcPr>
          <w:p w14:paraId="23D51CE1" w14:textId="77777777" w:rsidR="0062261D" w:rsidRPr="0062261D" w:rsidRDefault="0062261D" w:rsidP="0062261D">
            <w:pPr>
              <w:jc w:val="center"/>
              <w:rPr>
                <w:sz w:val="18"/>
                <w:szCs w:val="18"/>
              </w:rPr>
            </w:pPr>
            <w:r w:rsidRPr="0062261D">
              <w:rPr>
                <w:sz w:val="18"/>
                <w:szCs w:val="18"/>
              </w:rPr>
              <w:t>-11,48</w:t>
            </w:r>
          </w:p>
        </w:tc>
      </w:tr>
      <w:tr w:rsidR="0062261D" w:rsidRPr="0062261D" w14:paraId="756B8463" w14:textId="77777777" w:rsidTr="00F95151">
        <w:trPr>
          <w:trHeight w:val="360"/>
        </w:trPr>
        <w:tc>
          <w:tcPr>
            <w:tcW w:w="438" w:type="dxa"/>
            <w:noWrap/>
            <w:hideMark/>
          </w:tcPr>
          <w:p w14:paraId="3E79209F" w14:textId="77777777" w:rsidR="0062261D" w:rsidRPr="0062261D" w:rsidRDefault="0062261D" w:rsidP="0062261D">
            <w:pPr>
              <w:rPr>
                <w:sz w:val="18"/>
                <w:szCs w:val="18"/>
              </w:rPr>
            </w:pPr>
            <w:r w:rsidRPr="0062261D">
              <w:rPr>
                <w:sz w:val="18"/>
                <w:szCs w:val="18"/>
              </w:rPr>
              <w:t>11</w:t>
            </w:r>
          </w:p>
        </w:tc>
        <w:tc>
          <w:tcPr>
            <w:tcW w:w="1599" w:type="dxa"/>
            <w:noWrap/>
            <w:hideMark/>
          </w:tcPr>
          <w:p w14:paraId="47E55086" w14:textId="77777777" w:rsidR="0062261D" w:rsidRPr="0062261D" w:rsidRDefault="0062261D" w:rsidP="0062261D">
            <w:pPr>
              <w:rPr>
                <w:sz w:val="18"/>
                <w:szCs w:val="18"/>
              </w:rPr>
            </w:pPr>
            <w:r w:rsidRPr="0062261D">
              <w:rPr>
                <w:sz w:val="18"/>
                <w:szCs w:val="18"/>
              </w:rPr>
              <w:t xml:space="preserve"> - налог на имущество организации + по концессии </w:t>
            </w:r>
          </w:p>
        </w:tc>
        <w:tc>
          <w:tcPr>
            <w:tcW w:w="739" w:type="dxa"/>
            <w:noWrap/>
            <w:hideMark/>
          </w:tcPr>
          <w:p w14:paraId="434EF993"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47C94E86" w14:textId="77777777" w:rsidR="0062261D" w:rsidRPr="0062261D" w:rsidRDefault="0062261D" w:rsidP="0062261D">
            <w:pPr>
              <w:jc w:val="center"/>
              <w:rPr>
                <w:sz w:val="18"/>
                <w:szCs w:val="18"/>
              </w:rPr>
            </w:pPr>
            <w:r w:rsidRPr="0062261D">
              <w:rPr>
                <w:sz w:val="18"/>
                <w:szCs w:val="18"/>
              </w:rPr>
              <w:t>11 191,24</w:t>
            </w:r>
          </w:p>
        </w:tc>
        <w:tc>
          <w:tcPr>
            <w:tcW w:w="1077" w:type="dxa"/>
            <w:noWrap/>
            <w:hideMark/>
          </w:tcPr>
          <w:p w14:paraId="10D64785" w14:textId="77777777" w:rsidR="0062261D" w:rsidRPr="0062261D" w:rsidRDefault="0062261D" w:rsidP="0062261D">
            <w:pPr>
              <w:jc w:val="center"/>
              <w:rPr>
                <w:sz w:val="18"/>
                <w:szCs w:val="18"/>
              </w:rPr>
            </w:pPr>
            <w:r w:rsidRPr="0062261D">
              <w:rPr>
                <w:sz w:val="18"/>
                <w:szCs w:val="18"/>
              </w:rPr>
              <w:t>712,13</w:t>
            </w:r>
          </w:p>
        </w:tc>
        <w:tc>
          <w:tcPr>
            <w:tcW w:w="1175" w:type="dxa"/>
            <w:noWrap/>
            <w:hideMark/>
          </w:tcPr>
          <w:p w14:paraId="07826ED2" w14:textId="77777777" w:rsidR="0062261D" w:rsidRPr="0062261D" w:rsidRDefault="0062261D" w:rsidP="0062261D">
            <w:pPr>
              <w:jc w:val="center"/>
              <w:rPr>
                <w:sz w:val="18"/>
                <w:szCs w:val="18"/>
              </w:rPr>
            </w:pPr>
            <w:r w:rsidRPr="0062261D">
              <w:rPr>
                <w:sz w:val="18"/>
                <w:szCs w:val="18"/>
              </w:rPr>
              <w:t>13 404,06</w:t>
            </w:r>
          </w:p>
        </w:tc>
        <w:tc>
          <w:tcPr>
            <w:tcW w:w="1175" w:type="dxa"/>
            <w:noWrap/>
            <w:hideMark/>
          </w:tcPr>
          <w:p w14:paraId="31E215ED" w14:textId="77777777" w:rsidR="0062261D" w:rsidRPr="0062261D" w:rsidRDefault="0062261D" w:rsidP="0062261D">
            <w:pPr>
              <w:jc w:val="center"/>
              <w:rPr>
                <w:sz w:val="18"/>
                <w:szCs w:val="18"/>
              </w:rPr>
            </w:pPr>
            <w:r w:rsidRPr="0062261D">
              <w:rPr>
                <w:sz w:val="18"/>
                <w:szCs w:val="18"/>
              </w:rPr>
              <w:t>621,34</w:t>
            </w:r>
          </w:p>
        </w:tc>
        <w:tc>
          <w:tcPr>
            <w:tcW w:w="1175" w:type="dxa"/>
            <w:noWrap/>
            <w:hideMark/>
          </w:tcPr>
          <w:p w14:paraId="4970024F" w14:textId="77777777" w:rsidR="0062261D" w:rsidRPr="0062261D" w:rsidRDefault="0062261D" w:rsidP="0062261D">
            <w:pPr>
              <w:jc w:val="center"/>
              <w:rPr>
                <w:sz w:val="18"/>
                <w:szCs w:val="18"/>
              </w:rPr>
            </w:pPr>
            <w:r w:rsidRPr="0062261D">
              <w:rPr>
                <w:sz w:val="18"/>
                <w:szCs w:val="18"/>
              </w:rPr>
              <w:t>14 025,40</w:t>
            </w:r>
          </w:p>
        </w:tc>
        <w:tc>
          <w:tcPr>
            <w:tcW w:w="1173" w:type="dxa"/>
            <w:noWrap/>
            <w:hideMark/>
          </w:tcPr>
          <w:p w14:paraId="6915690A" w14:textId="77777777" w:rsidR="0062261D" w:rsidRPr="0062261D" w:rsidRDefault="0062261D" w:rsidP="0062261D">
            <w:pPr>
              <w:jc w:val="center"/>
              <w:rPr>
                <w:sz w:val="18"/>
                <w:szCs w:val="18"/>
              </w:rPr>
            </w:pPr>
            <w:r w:rsidRPr="0062261D">
              <w:rPr>
                <w:sz w:val="18"/>
                <w:szCs w:val="18"/>
              </w:rPr>
              <w:t>17,83</w:t>
            </w:r>
          </w:p>
        </w:tc>
      </w:tr>
      <w:tr w:rsidR="0062261D" w:rsidRPr="0062261D" w14:paraId="56D462BF" w14:textId="77777777" w:rsidTr="00F95151">
        <w:trPr>
          <w:trHeight w:val="360"/>
        </w:trPr>
        <w:tc>
          <w:tcPr>
            <w:tcW w:w="438" w:type="dxa"/>
            <w:noWrap/>
            <w:hideMark/>
          </w:tcPr>
          <w:p w14:paraId="38C2CF6A" w14:textId="77777777" w:rsidR="0062261D" w:rsidRPr="0062261D" w:rsidRDefault="0062261D" w:rsidP="0062261D">
            <w:pPr>
              <w:rPr>
                <w:sz w:val="18"/>
                <w:szCs w:val="18"/>
              </w:rPr>
            </w:pPr>
            <w:r w:rsidRPr="0062261D">
              <w:rPr>
                <w:sz w:val="18"/>
                <w:szCs w:val="18"/>
              </w:rPr>
              <w:t>12</w:t>
            </w:r>
          </w:p>
        </w:tc>
        <w:tc>
          <w:tcPr>
            <w:tcW w:w="1599" w:type="dxa"/>
            <w:noWrap/>
            <w:hideMark/>
          </w:tcPr>
          <w:p w14:paraId="249BDC51" w14:textId="77777777" w:rsidR="0062261D" w:rsidRPr="0062261D" w:rsidRDefault="0062261D" w:rsidP="0062261D">
            <w:pPr>
              <w:rPr>
                <w:sz w:val="18"/>
                <w:szCs w:val="18"/>
              </w:rPr>
            </w:pPr>
            <w:r w:rsidRPr="0062261D">
              <w:rPr>
                <w:sz w:val="18"/>
                <w:szCs w:val="18"/>
              </w:rPr>
              <w:t xml:space="preserve"> - налог на загрязнение окружающей среды </w:t>
            </w:r>
          </w:p>
        </w:tc>
        <w:tc>
          <w:tcPr>
            <w:tcW w:w="739" w:type="dxa"/>
            <w:noWrap/>
            <w:hideMark/>
          </w:tcPr>
          <w:p w14:paraId="0A5FDBDB"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1A821E87" w14:textId="77777777" w:rsidR="0062261D" w:rsidRPr="0062261D" w:rsidRDefault="0062261D" w:rsidP="0062261D">
            <w:pPr>
              <w:jc w:val="center"/>
              <w:rPr>
                <w:sz w:val="18"/>
                <w:szCs w:val="18"/>
              </w:rPr>
            </w:pPr>
          </w:p>
        </w:tc>
        <w:tc>
          <w:tcPr>
            <w:tcW w:w="1077" w:type="dxa"/>
            <w:noWrap/>
            <w:hideMark/>
          </w:tcPr>
          <w:p w14:paraId="0CD9DCD7" w14:textId="77777777" w:rsidR="0062261D" w:rsidRPr="0062261D" w:rsidRDefault="0062261D" w:rsidP="0062261D">
            <w:pPr>
              <w:jc w:val="center"/>
              <w:rPr>
                <w:sz w:val="18"/>
                <w:szCs w:val="18"/>
              </w:rPr>
            </w:pPr>
          </w:p>
        </w:tc>
        <w:tc>
          <w:tcPr>
            <w:tcW w:w="1175" w:type="dxa"/>
            <w:noWrap/>
            <w:hideMark/>
          </w:tcPr>
          <w:p w14:paraId="1CF9D5A3" w14:textId="77777777" w:rsidR="0062261D" w:rsidRPr="0062261D" w:rsidRDefault="0062261D" w:rsidP="0062261D">
            <w:pPr>
              <w:jc w:val="center"/>
              <w:rPr>
                <w:sz w:val="18"/>
                <w:szCs w:val="18"/>
              </w:rPr>
            </w:pPr>
          </w:p>
        </w:tc>
        <w:tc>
          <w:tcPr>
            <w:tcW w:w="1175" w:type="dxa"/>
            <w:noWrap/>
            <w:hideMark/>
          </w:tcPr>
          <w:p w14:paraId="3785842A" w14:textId="77777777" w:rsidR="0062261D" w:rsidRPr="0062261D" w:rsidRDefault="0062261D" w:rsidP="0062261D">
            <w:pPr>
              <w:jc w:val="center"/>
              <w:rPr>
                <w:sz w:val="18"/>
                <w:szCs w:val="18"/>
              </w:rPr>
            </w:pPr>
          </w:p>
        </w:tc>
        <w:tc>
          <w:tcPr>
            <w:tcW w:w="1175" w:type="dxa"/>
            <w:noWrap/>
            <w:hideMark/>
          </w:tcPr>
          <w:p w14:paraId="182C10B5" w14:textId="77777777" w:rsidR="0062261D" w:rsidRPr="0062261D" w:rsidRDefault="0062261D" w:rsidP="0062261D">
            <w:pPr>
              <w:jc w:val="center"/>
              <w:rPr>
                <w:sz w:val="18"/>
                <w:szCs w:val="18"/>
              </w:rPr>
            </w:pPr>
          </w:p>
        </w:tc>
        <w:tc>
          <w:tcPr>
            <w:tcW w:w="1173" w:type="dxa"/>
            <w:noWrap/>
            <w:hideMark/>
          </w:tcPr>
          <w:p w14:paraId="6D89B43C" w14:textId="77777777" w:rsidR="0062261D" w:rsidRPr="0062261D" w:rsidRDefault="0062261D" w:rsidP="0062261D">
            <w:pPr>
              <w:jc w:val="center"/>
              <w:rPr>
                <w:sz w:val="18"/>
                <w:szCs w:val="18"/>
              </w:rPr>
            </w:pPr>
          </w:p>
        </w:tc>
      </w:tr>
      <w:tr w:rsidR="0062261D" w:rsidRPr="0062261D" w14:paraId="75467AAF" w14:textId="77777777" w:rsidTr="00F95151">
        <w:trPr>
          <w:trHeight w:val="360"/>
        </w:trPr>
        <w:tc>
          <w:tcPr>
            <w:tcW w:w="438" w:type="dxa"/>
            <w:noWrap/>
            <w:hideMark/>
          </w:tcPr>
          <w:p w14:paraId="2CDD2A74" w14:textId="77777777" w:rsidR="0062261D" w:rsidRPr="0062261D" w:rsidRDefault="0062261D" w:rsidP="0062261D">
            <w:pPr>
              <w:rPr>
                <w:sz w:val="18"/>
                <w:szCs w:val="18"/>
              </w:rPr>
            </w:pPr>
            <w:r w:rsidRPr="0062261D">
              <w:rPr>
                <w:sz w:val="18"/>
                <w:szCs w:val="18"/>
              </w:rPr>
              <w:t>13</w:t>
            </w:r>
          </w:p>
        </w:tc>
        <w:tc>
          <w:tcPr>
            <w:tcW w:w="1599" w:type="dxa"/>
            <w:noWrap/>
            <w:hideMark/>
          </w:tcPr>
          <w:p w14:paraId="3BB281A7" w14:textId="77777777" w:rsidR="0062261D" w:rsidRPr="0062261D" w:rsidRDefault="0062261D" w:rsidP="0062261D">
            <w:pPr>
              <w:rPr>
                <w:sz w:val="18"/>
                <w:szCs w:val="18"/>
              </w:rPr>
            </w:pPr>
            <w:r w:rsidRPr="0062261D">
              <w:rPr>
                <w:sz w:val="18"/>
                <w:szCs w:val="18"/>
              </w:rPr>
              <w:t xml:space="preserve"> - земельный налог</w:t>
            </w:r>
          </w:p>
        </w:tc>
        <w:tc>
          <w:tcPr>
            <w:tcW w:w="739" w:type="dxa"/>
            <w:noWrap/>
            <w:hideMark/>
          </w:tcPr>
          <w:p w14:paraId="4A24B185"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7CBB0A96" w14:textId="77777777" w:rsidR="0062261D" w:rsidRPr="0062261D" w:rsidRDefault="0062261D" w:rsidP="0062261D">
            <w:pPr>
              <w:jc w:val="center"/>
              <w:rPr>
                <w:sz w:val="18"/>
                <w:szCs w:val="18"/>
              </w:rPr>
            </w:pPr>
          </w:p>
        </w:tc>
        <w:tc>
          <w:tcPr>
            <w:tcW w:w="1077" w:type="dxa"/>
            <w:noWrap/>
            <w:hideMark/>
          </w:tcPr>
          <w:p w14:paraId="2E922370" w14:textId="77777777" w:rsidR="0062261D" w:rsidRPr="0062261D" w:rsidRDefault="0062261D" w:rsidP="0062261D">
            <w:pPr>
              <w:jc w:val="center"/>
              <w:rPr>
                <w:sz w:val="18"/>
                <w:szCs w:val="18"/>
              </w:rPr>
            </w:pPr>
          </w:p>
        </w:tc>
        <w:tc>
          <w:tcPr>
            <w:tcW w:w="1175" w:type="dxa"/>
            <w:noWrap/>
            <w:hideMark/>
          </w:tcPr>
          <w:p w14:paraId="37665EC6" w14:textId="77777777" w:rsidR="0062261D" w:rsidRPr="0062261D" w:rsidRDefault="0062261D" w:rsidP="0062261D">
            <w:pPr>
              <w:jc w:val="center"/>
              <w:rPr>
                <w:sz w:val="18"/>
                <w:szCs w:val="18"/>
              </w:rPr>
            </w:pPr>
          </w:p>
        </w:tc>
        <w:tc>
          <w:tcPr>
            <w:tcW w:w="1175" w:type="dxa"/>
            <w:noWrap/>
            <w:hideMark/>
          </w:tcPr>
          <w:p w14:paraId="6D4E98A9" w14:textId="77777777" w:rsidR="0062261D" w:rsidRPr="0062261D" w:rsidRDefault="0062261D" w:rsidP="0062261D">
            <w:pPr>
              <w:jc w:val="center"/>
              <w:rPr>
                <w:sz w:val="18"/>
                <w:szCs w:val="18"/>
              </w:rPr>
            </w:pPr>
          </w:p>
        </w:tc>
        <w:tc>
          <w:tcPr>
            <w:tcW w:w="1175" w:type="dxa"/>
            <w:noWrap/>
            <w:hideMark/>
          </w:tcPr>
          <w:p w14:paraId="7B437737" w14:textId="77777777" w:rsidR="0062261D" w:rsidRPr="0062261D" w:rsidRDefault="0062261D" w:rsidP="0062261D">
            <w:pPr>
              <w:jc w:val="center"/>
              <w:rPr>
                <w:sz w:val="18"/>
                <w:szCs w:val="18"/>
              </w:rPr>
            </w:pPr>
          </w:p>
        </w:tc>
        <w:tc>
          <w:tcPr>
            <w:tcW w:w="1173" w:type="dxa"/>
            <w:noWrap/>
            <w:hideMark/>
          </w:tcPr>
          <w:p w14:paraId="66416181" w14:textId="77777777" w:rsidR="0062261D" w:rsidRPr="0062261D" w:rsidRDefault="0062261D" w:rsidP="0062261D">
            <w:pPr>
              <w:jc w:val="center"/>
              <w:rPr>
                <w:sz w:val="18"/>
                <w:szCs w:val="18"/>
              </w:rPr>
            </w:pPr>
          </w:p>
        </w:tc>
      </w:tr>
      <w:tr w:rsidR="0062261D" w:rsidRPr="0062261D" w14:paraId="03A94314" w14:textId="77777777" w:rsidTr="00F95151">
        <w:trPr>
          <w:trHeight w:val="360"/>
        </w:trPr>
        <w:tc>
          <w:tcPr>
            <w:tcW w:w="438" w:type="dxa"/>
            <w:noWrap/>
            <w:hideMark/>
          </w:tcPr>
          <w:p w14:paraId="2BDD9033" w14:textId="77777777" w:rsidR="0062261D" w:rsidRPr="0062261D" w:rsidRDefault="0062261D" w:rsidP="0062261D">
            <w:pPr>
              <w:rPr>
                <w:sz w:val="18"/>
                <w:szCs w:val="18"/>
              </w:rPr>
            </w:pPr>
            <w:r w:rsidRPr="0062261D">
              <w:rPr>
                <w:sz w:val="18"/>
                <w:szCs w:val="18"/>
              </w:rPr>
              <w:t>14</w:t>
            </w:r>
          </w:p>
        </w:tc>
        <w:tc>
          <w:tcPr>
            <w:tcW w:w="1599" w:type="dxa"/>
            <w:noWrap/>
            <w:hideMark/>
          </w:tcPr>
          <w:p w14:paraId="6DF1BB7B" w14:textId="77777777" w:rsidR="0062261D" w:rsidRPr="0062261D" w:rsidRDefault="0062261D" w:rsidP="0062261D">
            <w:pPr>
              <w:rPr>
                <w:sz w:val="18"/>
                <w:szCs w:val="18"/>
              </w:rPr>
            </w:pPr>
            <w:r w:rsidRPr="0062261D">
              <w:rPr>
                <w:sz w:val="18"/>
                <w:szCs w:val="18"/>
              </w:rPr>
              <w:t xml:space="preserve"> -транспортный налог</w:t>
            </w:r>
          </w:p>
        </w:tc>
        <w:tc>
          <w:tcPr>
            <w:tcW w:w="739" w:type="dxa"/>
            <w:noWrap/>
            <w:hideMark/>
          </w:tcPr>
          <w:p w14:paraId="6DB25E68"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6EDCBE61" w14:textId="77777777" w:rsidR="0062261D" w:rsidRPr="0062261D" w:rsidRDefault="0062261D" w:rsidP="0062261D">
            <w:pPr>
              <w:jc w:val="center"/>
              <w:rPr>
                <w:sz w:val="18"/>
                <w:szCs w:val="18"/>
              </w:rPr>
            </w:pPr>
            <w:r w:rsidRPr="0062261D">
              <w:rPr>
                <w:sz w:val="18"/>
                <w:szCs w:val="18"/>
              </w:rPr>
              <w:t>88,23</w:t>
            </w:r>
          </w:p>
        </w:tc>
        <w:tc>
          <w:tcPr>
            <w:tcW w:w="1077" w:type="dxa"/>
            <w:noWrap/>
            <w:hideMark/>
          </w:tcPr>
          <w:p w14:paraId="25808028"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4DC14E2E" w14:textId="77777777" w:rsidR="0062261D" w:rsidRPr="0062261D" w:rsidRDefault="0062261D" w:rsidP="0062261D">
            <w:pPr>
              <w:jc w:val="center"/>
              <w:rPr>
                <w:sz w:val="18"/>
                <w:szCs w:val="18"/>
              </w:rPr>
            </w:pPr>
            <w:r w:rsidRPr="0062261D">
              <w:rPr>
                <w:sz w:val="18"/>
                <w:szCs w:val="18"/>
              </w:rPr>
              <w:t>90,85</w:t>
            </w:r>
          </w:p>
        </w:tc>
        <w:tc>
          <w:tcPr>
            <w:tcW w:w="1175" w:type="dxa"/>
            <w:noWrap/>
            <w:hideMark/>
          </w:tcPr>
          <w:p w14:paraId="0BE117C6"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5559D155" w14:textId="77777777" w:rsidR="0062261D" w:rsidRPr="0062261D" w:rsidRDefault="0062261D" w:rsidP="0062261D">
            <w:pPr>
              <w:jc w:val="center"/>
              <w:rPr>
                <w:sz w:val="18"/>
                <w:szCs w:val="18"/>
              </w:rPr>
            </w:pPr>
            <w:r w:rsidRPr="0062261D">
              <w:rPr>
                <w:sz w:val="18"/>
                <w:szCs w:val="18"/>
              </w:rPr>
              <w:t>90,85</w:t>
            </w:r>
          </w:p>
        </w:tc>
        <w:tc>
          <w:tcPr>
            <w:tcW w:w="1173" w:type="dxa"/>
            <w:noWrap/>
            <w:hideMark/>
          </w:tcPr>
          <w:p w14:paraId="71C091E0" w14:textId="77777777" w:rsidR="0062261D" w:rsidRPr="0062261D" w:rsidRDefault="0062261D" w:rsidP="0062261D">
            <w:pPr>
              <w:jc w:val="center"/>
              <w:rPr>
                <w:sz w:val="18"/>
                <w:szCs w:val="18"/>
              </w:rPr>
            </w:pPr>
            <w:r w:rsidRPr="0062261D">
              <w:rPr>
                <w:sz w:val="18"/>
                <w:szCs w:val="18"/>
              </w:rPr>
              <w:t>2,97</w:t>
            </w:r>
          </w:p>
        </w:tc>
      </w:tr>
      <w:tr w:rsidR="0062261D" w:rsidRPr="0062261D" w14:paraId="4B391A62" w14:textId="77777777" w:rsidTr="00F95151">
        <w:trPr>
          <w:trHeight w:val="360"/>
        </w:trPr>
        <w:tc>
          <w:tcPr>
            <w:tcW w:w="438" w:type="dxa"/>
            <w:noWrap/>
            <w:hideMark/>
          </w:tcPr>
          <w:p w14:paraId="0F7EFDC2" w14:textId="77777777" w:rsidR="0062261D" w:rsidRPr="0062261D" w:rsidRDefault="0062261D" w:rsidP="0062261D">
            <w:pPr>
              <w:rPr>
                <w:sz w:val="18"/>
                <w:szCs w:val="18"/>
              </w:rPr>
            </w:pPr>
            <w:r w:rsidRPr="0062261D">
              <w:rPr>
                <w:sz w:val="18"/>
                <w:szCs w:val="18"/>
              </w:rPr>
              <w:t>15</w:t>
            </w:r>
          </w:p>
        </w:tc>
        <w:tc>
          <w:tcPr>
            <w:tcW w:w="1599" w:type="dxa"/>
            <w:noWrap/>
            <w:hideMark/>
          </w:tcPr>
          <w:p w14:paraId="15D9A464" w14:textId="77777777" w:rsidR="0062261D" w:rsidRPr="0062261D" w:rsidRDefault="0062261D" w:rsidP="0062261D">
            <w:pPr>
              <w:rPr>
                <w:sz w:val="18"/>
                <w:szCs w:val="18"/>
              </w:rPr>
            </w:pPr>
            <w:r w:rsidRPr="0062261D">
              <w:rPr>
                <w:bCs/>
                <w:sz w:val="18"/>
                <w:szCs w:val="18"/>
              </w:rPr>
              <w:t xml:space="preserve"> Отчисления на социальные нужды, в т.ч.:</w:t>
            </w:r>
            <w:r w:rsidRPr="0062261D">
              <w:rPr>
                <w:sz w:val="18"/>
                <w:szCs w:val="18"/>
              </w:rPr>
              <w:t> </w:t>
            </w:r>
          </w:p>
        </w:tc>
        <w:tc>
          <w:tcPr>
            <w:tcW w:w="739" w:type="dxa"/>
            <w:noWrap/>
            <w:hideMark/>
          </w:tcPr>
          <w:p w14:paraId="59844A8C"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432CBBDE" w14:textId="77777777" w:rsidR="0062261D" w:rsidRPr="0062261D" w:rsidRDefault="0062261D" w:rsidP="0062261D">
            <w:pPr>
              <w:jc w:val="center"/>
              <w:rPr>
                <w:sz w:val="18"/>
                <w:szCs w:val="18"/>
              </w:rPr>
            </w:pPr>
            <w:r w:rsidRPr="0062261D">
              <w:rPr>
                <w:sz w:val="18"/>
                <w:szCs w:val="18"/>
              </w:rPr>
              <w:t>37 868,98</w:t>
            </w:r>
          </w:p>
        </w:tc>
        <w:tc>
          <w:tcPr>
            <w:tcW w:w="1077" w:type="dxa"/>
            <w:noWrap/>
            <w:hideMark/>
          </w:tcPr>
          <w:p w14:paraId="263019C7" w14:textId="77777777" w:rsidR="0062261D" w:rsidRPr="0062261D" w:rsidRDefault="0062261D" w:rsidP="0062261D">
            <w:pPr>
              <w:jc w:val="center"/>
              <w:rPr>
                <w:sz w:val="18"/>
                <w:szCs w:val="18"/>
              </w:rPr>
            </w:pPr>
            <w:r w:rsidRPr="0062261D">
              <w:rPr>
                <w:sz w:val="18"/>
                <w:szCs w:val="18"/>
              </w:rPr>
              <w:t>224,27</w:t>
            </w:r>
          </w:p>
        </w:tc>
        <w:tc>
          <w:tcPr>
            <w:tcW w:w="1175" w:type="dxa"/>
            <w:noWrap/>
            <w:hideMark/>
          </w:tcPr>
          <w:p w14:paraId="1E59B0E0" w14:textId="77777777" w:rsidR="0062261D" w:rsidRPr="0062261D" w:rsidRDefault="0062261D" w:rsidP="0062261D">
            <w:pPr>
              <w:jc w:val="center"/>
              <w:rPr>
                <w:sz w:val="18"/>
                <w:szCs w:val="18"/>
              </w:rPr>
            </w:pPr>
            <w:r w:rsidRPr="0062261D">
              <w:rPr>
                <w:sz w:val="18"/>
                <w:szCs w:val="18"/>
              </w:rPr>
              <w:t>38 517,73</w:t>
            </w:r>
          </w:p>
        </w:tc>
        <w:tc>
          <w:tcPr>
            <w:tcW w:w="1175" w:type="dxa"/>
            <w:noWrap/>
            <w:hideMark/>
          </w:tcPr>
          <w:p w14:paraId="71E34316" w14:textId="77777777" w:rsidR="0062261D" w:rsidRPr="0062261D" w:rsidRDefault="0062261D" w:rsidP="0062261D">
            <w:pPr>
              <w:jc w:val="center"/>
              <w:rPr>
                <w:sz w:val="18"/>
                <w:szCs w:val="18"/>
              </w:rPr>
            </w:pPr>
            <w:r w:rsidRPr="0062261D">
              <w:rPr>
                <w:sz w:val="18"/>
                <w:szCs w:val="18"/>
              </w:rPr>
              <w:t>235,82</w:t>
            </w:r>
          </w:p>
        </w:tc>
        <w:tc>
          <w:tcPr>
            <w:tcW w:w="1175" w:type="dxa"/>
            <w:noWrap/>
            <w:hideMark/>
          </w:tcPr>
          <w:p w14:paraId="3691884C" w14:textId="77777777" w:rsidR="0062261D" w:rsidRPr="0062261D" w:rsidRDefault="0062261D" w:rsidP="0062261D">
            <w:pPr>
              <w:jc w:val="center"/>
              <w:rPr>
                <w:sz w:val="18"/>
                <w:szCs w:val="18"/>
              </w:rPr>
            </w:pPr>
            <w:r w:rsidRPr="0062261D">
              <w:rPr>
                <w:sz w:val="18"/>
                <w:szCs w:val="18"/>
              </w:rPr>
              <w:t>38 753,54</w:t>
            </w:r>
          </w:p>
        </w:tc>
        <w:tc>
          <w:tcPr>
            <w:tcW w:w="1173" w:type="dxa"/>
            <w:noWrap/>
            <w:hideMark/>
          </w:tcPr>
          <w:p w14:paraId="08269545" w14:textId="77777777" w:rsidR="0062261D" w:rsidRPr="0062261D" w:rsidRDefault="0062261D" w:rsidP="0062261D">
            <w:pPr>
              <w:jc w:val="center"/>
              <w:rPr>
                <w:sz w:val="18"/>
                <w:szCs w:val="18"/>
              </w:rPr>
            </w:pPr>
            <w:r w:rsidRPr="0062261D">
              <w:rPr>
                <w:sz w:val="18"/>
                <w:szCs w:val="18"/>
              </w:rPr>
              <w:t>1,75</w:t>
            </w:r>
          </w:p>
        </w:tc>
      </w:tr>
      <w:tr w:rsidR="0062261D" w:rsidRPr="0062261D" w14:paraId="32D0FF41" w14:textId="77777777" w:rsidTr="00F95151">
        <w:trPr>
          <w:trHeight w:val="360"/>
        </w:trPr>
        <w:tc>
          <w:tcPr>
            <w:tcW w:w="438" w:type="dxa"/>
            <w:noWrap/>
            <w:hideMark/>
          </w:tcPr>
          <w:p w14:paraId="68B602C8" w14:textId="77777777" w:rsidR="0062261D" w:rsidRPr="0062261D" w:rsidRDefault="0062261D" w:rsidP="0062261D">
            <w:pPr>
              <w:rPr>
                <w:sz w:val="18"/>
                <w:szCs w:val="18"/>
              </w:rPr>
            </w:pPr>
            <w:r w:rsidRPr="0062261D">
              <w:rPr>
                <w:sz w:val="18"/>
                <w:szCs w:val="18"/>
              </w:rPr>
              <w:t>16</w:t>
            </w:r>
          </w:p>
        </w:tc>
        <w:tc>
          <w:tcPr>
            <w:tcW w:w="1599" w:type="dxa"/>
            <w:noWrap/>
            <w:hideMark/>
          </w:tcPr>
          <w:p w14:paraId="2995A30D" w14:textId="77777777" w:rsidR="0062261D" w:rsidRPr="0062261D" w:rsidRDefault="0062261D" w:rsidP="0062261D">
            <w:pPr>
              <w:rPr>
                <w:sz w:val="18"/>
                <w:szCs w:val="18"/>
              </w:rPr>
            </w:pPr>
            <w:r w:rsidRPr="0062261D">
              <w:rPr>
                <w:sz w:val="18"/>
                <w:szCs w:val="18"/>
              </w:rPr>
              <w:t xml:space="preserve"> - отчисления ППП</w:t>
            </w:r>
          </w:p>
        </w:tc>
        <w:tc>
          <w:tcPr>
            <w:tcW w:w="739" w:type="dxa"/>
            <w:noWrap/>
            <w:hideMark/>
          </w:tcPr>
          <w:p w14:paraId="6C9CEEE1" w14:textId="77777777" w:rsidR="0062261D" w:rsidRPr="0062261D" w:rsidRDefault="0062261D" w:rsidP="0062261D">
            <w:pPr>
              <w:rPr>
                <w:sz w:val="18"/>
                <w:szCs w:val="18"/>
              </w:rPr>
            </w:pPr>
            <w:r w:rsidRPr="0062261D">
              <w:rPr>
                <w:sz w:val="18"/>
                <w:szCs w:val="18"/>
              </w:rPr>
              <w:t xml:space="preserve"> -"-</w:t>
            </w:r>
          </w:p>
        </w:tc>
        <w:tc>
          <w:tcPr>
            <w:tcW w:w="1077" w:type="dxa"/>
            <w:noWrap/>
            <w:hideMark/>
          </w:tcPr>
          <w:p w14:paraId="5B8520AD" w14:textId="77777777" w:rsidR="0062261D" w:rsidRPr="0062261D" w:rsidRDefault="0062261D" w:rsidP="0062261D">
            <w:pPr>
              <w:jc w:val="center"/>
              <w:rPr>
                <w:sz w:val="18"/>
                <w:szCs w:val="18"/>
              </w:rPr>
            </w:pPr>
          </w:p>
        </w:tc>
        <w:tc>
          <w:tcPr>
            <w:tcW w:w="1077" w:type="dxa"/>
            <w:noWrap/>
            <w:hideMark/>
          </w:tcPr>
          <w:p w14:paraId="1D437F44" w14:textId="77777777" w:rsidR="0062261D" w:rsidRPr="0062261D" w:rsidRDefault="0062261D" w:rsidP="0062261D">
            <w:pPr>
              <w:jc w:val="center"/>
              <w:rPr>
                <w:sz w:val="18"/>
                <w:szCs w:val="18"/>
              </w:rPr>
            </w:pPr>
          </w:p>
        </w:tc>
        <w:tc>
          <w:tcPr>
            <w:tcW w:w="1175" w:type="dxa"/>
            <w:noWrap/>
            <w:hideMark/>
          </w:tcPr>
          <w:p w14:paraId="41761531" w14:textId="77777777" w:rsidR="0062261D" w:rsidRPr="0062261D" w:rsidRDefault="0062261D" w:rsidP="0062261D">
            <w:pPr>
              <w:jc w:val="center"/>
              <w:rPr>
                <w:sz w:val="18"/>
                <w:szCs w:val="18"/>
              </w:rPr>
            </w:pPr>
          </w:p>
        </w:tc>
        <w:tc>
          <w:tcPr>
            <w:tcW w:w="1175" w:type="dxa"/>
            <w:noWrap/>
            <w:hideMark/>
          </w:tcPr>
          <w:p w14:paraId="6A17C932" w14:textId="77777777" w:rsidR="0062261D" w:rsidRPr="0062261D" w:rsidRDefault="0062261D" w:rsidP="0062261D">
            <w:pPr>
              <w:jc w:val="center"/>
              <w:rPr>
                <w:sz w:val="18"/>
                <w:szCs w:val="18"/>
              </w:rPr>
            </w:pPr>
          </w:p>
        </w:tc>
        <w:tc>
          <w:tcPr>
            <w:tcW w:w="1175" w:type="dxa"/>
            <w:noWrap/>
            <w:hideMark/>
          </w:tcPr>
          <w:p w14:paraId="2D8E7F8C" w14:textId="77777777" w:rsidR="0062261D" w:rsidRPr="0062261D" w:rsidRDefault="0062261D" w:rsidP="0062261D">
            <w:pPr>
              <w:jc w:val="center"/>
              <w:rPr>
                <w:sz w:val="18"/>
                <w:szCs w:val="18"/>
              </w:rPr>
            </w:pPr>
          </w:p>
        </w:tc>
        <w:tc>
          <w:tcPr>
            <w:tcW w:w="1173" w:type="dxa"/>
            <w:noWrap/>
            <w:hideMark/>
          </w:tcPr>
          <w:p w14:paraId="4EBFE56A" w14:textId="77777777" w:rsidR="0062261D" w:rsidRPr="0062261D" w:rsidRDefault="0062261D" w:rsidP="0062261D">
            <w:pPr>
              <w:jc w:val="center"/>
              <w:rPr>
                <w:sz w:val="18"/>
                <w:szCs w:val="18"/>
              </w:rPr>
            </w:pPr>
          </w:p>
        </w:tc>
      </w:tr>
      <w:tr w:rsidR="0062261D" w:rsidRPr="0062261D" w14:paraId="3B34BD9F" w14:textId="77777777" w:rsidTr="00F95151">
        <w:trPr>
          <w:trHeight w:val="360"/>
        </w:trPr>
        <w:tc>
          <w:tcPr>
            <w:tcW w:w="438" w:type="dxa"/>
            <w:noWrap/>
            <w:hideMark/>
          </w:tcPr>
          <w:p w14:paraId="16DD4219" w14:textId="77777777" w:rsidR="0062261D" w:rsidRPr="0062261D" w:rsidRDefault="0062261D" w:rsidP="0062261D">
            <w:pPr>
              <w:rPr>
                <w:sz w:val="18"/>
                <w:szCs w:val="18"/>
              </w:rPr>
            </w:pPr>
            <w:r w:rsidRPr="0062261D">
              <w:rPr>
                <w:sz w:val="18"/>
                <w:szCs w:val="18"/>
              </w:rPr>
              <w:t>17</w:t>
            </w:r>
          </w:p>
        </w:tc>
        <w:tc>
          <w:tcPr>
            <w:tcW w:w="1599" w:type="dxa"/>
            <w:noWrap/>
            <w:hideMark/>
          </w:tcPr>
          <w:p w14:paraId="413D789F" w14:textId="77777777" w:rsidR="0062261D" w:rsidRPr="0062261D" w:rsidRDefault="0062261D" w:rsidP="0062261D">
            <w:pPr>
              <w:rPr>
                <w:sz w:val="18"/>
                <w:szCs w:val="18"/>
              </w:rPr>
            </w:pPr>
            <w:r w:rsidRPr="0062261D">
              <w:rPr>
                <w:bCs/>
                <w:sz w:val="18"/>
                <w:szCs w:val="18"/>
              </w:rPr>
              <w:t xml:space="preserve"> Амортизация основных средств, в том числе</w:t>
            </w:r>
            <w:r w:rsidRPr="0062261D">
              <w:rPr>
                <w:sz w:val="18"/>
                <w:szCs w:val="18"/>
              </w:rPr>
              <w:t> </w:t>
            </w:r>
          </w:p>
        </w:tc>
        <w:tc>
          <w:tcPr>
            <w:tcW w:w="739" w:type="dxa"/>
            <w:noWrap/>
            <w:hideMark/>
          </w:tcPr>
          <w:p w14:paraId="6E4946CC"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0C2DF48D" w14:textId="77777777" w:rsidR="0062261D" w:rsidRPr="0062261D" w:rsidRDefault="0062261D" w:rsidP="0062261D">
            <w:pPr>
              <w:jc w:val="center"/>
              <w:rPr>
                <w:sz w:val="18"/>
                <w:szCs w:val="18"/>
              </w:rPr>
            </w:pPr>
            <w:r w:rsidRPr="0062261D">
              <w:rPr>
                <w:sz w:val="18"/>
                <w:szCs w:val="18"/>
              </w:rPr>
              <w:t>53 628,95</w:t>
            </w:r>
          </w:p>
        </w:tc>
        <w:tc>
          <w:tcPr>
            <w:tcW w:w="1077" w:type="dxa"/>
            <w:noWrap/>
            <w:hideMark/>
          </w:tcPr>
          <w:p w14:paraId="5A0B8330" w14:textId="77777777" w:rsidR="0062261D" w:rsidRPr="0062261D" w:rsidRDefault="0062261D" w:rsidP="0062261D">
            <w:pPr>
              <w:jc w:val="center"/>
              <w:rPr>
                <w:sz w:val="18"/>
                <w:szCs w:val="18"/>
              </w:rPr>
            </w:pPr>
            <w:r w:rsidRPr="0062261D">
              <w:rPr>
                <w:sz w:val="18"/>
                <w:szCs w:val="18"/>
              </w:rPr>
              <w:t>1 223,27</w:t>
            </w:r>
          </w:p>
        </w:tc>
        <w:tc>
          <w:tcPr>
            <w:tcW w:w="1175" w:type="dxa"/>
            <w:noWrap/>
            <w:hideMark/>
          </w:tcPr>
          <w:p w14:paraId="06B4AA99" w14:textId="77777777" w:rsidR="0062261D" w:rsidRPr="0062261D" w:rsidRDefault="0062261D" w:rsidP="0062261D">
            <w:pPr>
              <w:jc w:val="center"/>
              <w:rPr>
                <w:sz w:val="18"/>
                <w:szCs w:val="18"/>
              </w:rPr>
            </w:pPr>
            <w:r w:rsidRPr="0062261D">
              <w:rPr>
                <w:sz w:val="18"/>
                <w:szCs w:val="18"/>
              </w:rPr>
              <w:t>65 672,79</w:t>
            </w:r>
          </w:p>
        </w:tc>
        <w:tc>
          <w:tcPr>
            <w:tcW w:w="1175" w:type="dxa"/>
            <w:noWrap/>
            <w:hideMark/>
          </w:tcPr>
          <w:p w14:paraId="5C01611C" w14:textId="77777777" w:rsidR="0062261D" w:rsidRPr="0062261D" w:rsidRDefault="0062261D" w:rsidP="0062261D">
            <w:pPr>
              <w:jc w:val="center"/>
              <w:rPr>
                <w:sz w:val="18"/>
                <w:szCs w:val="18"/>
              </w:rPr>
            </w:pPr>
            <w:r w:rsidRPr="0062261D">
              <w:rPr>
                <w:sz w:val="18"/>
                <w:szCs w:val="18"/>
              </w:rPr>
              <w:t>1 104,15</w:t>
            </w:r>
          </w:p>
        </w:tc>
        <w:tc>
          <w:tcPr>
            <w:tcW w:w="1175" w:type="dxa"/>
            <w:noWrap/>
            <w:hideMark/>
          </w:tcPr>
          <w:p w14:paraId="3BF74B7C" w14:textId="77777777" w:rsidR="0062261D" w:rsidRPr="0062261D" w:rsidRDefault="0062261D" w:rsidP="0062261D">
            <w:pPr>
              <w:jc w:val="center"/>
              <w:rPr>
                <w:sz w:val="18"/>
                <w:szCs w:val="18"/>
              </w:rPr>
            </w:pPr>
            <w:r w:rsidRPr="0062261D">
              <w:rPr>
                <w:sz w:val="18"/>
                <w:szCs w:val="18"/>
              </w:rPr>
              <w:t>66 776,94</w:t>
            </w:r>
          </w:p>
        </w:tc>
        <w:tc>
          <w:tcPr>
            <w:tcW w:w="1173" w:type="dxa"/>
            <w:noWrap/>
            <w:hideMark/>
          </w:tcPr>
          <w:p w14:paraId="1917A57F" w14:textId="77777777" w:rsidR="0062261D" w:rsidRPr="0062261D" w:rsidRDefault="0062261D" w:rsidP="0062261D">
            <w:pPr>
              <w:jc w:val="center"/>
              <w:rPr>
                <w:sz w:val="18"/>
                <w:szCs w:val="18"/>
              </w:rPr>
            </w:pPr>
            <w:r w:rsidRPr="0062261D">
              <w:rPr>
                <w:sz w:val="18"/>
                <w:szCs w:val="18"/>
              </w:rPr>
              <w:t>21,74</w:t>
            </w:r>
          </w:p>
        </w:tc>
      </w:tr>
      <w:tr w:rsidR="0062261D" w:rsidRPr="0062261D" w14:paraId="1FDCCA5E" w14:textId="77777777" w:rsidTr="00F95151">
        <w:trPr>
          <w:trHeight w:val="360"/>
        </w:trPr>
        <w:tc>
          <w:tcPr>
            <w:tcW w:w="438" w:type="dxa"/>
            <w:noWrap/>
            <w:hideMark/>
          </w:tcPr>
          <w:p w14:paraId="715B5759" w14:textId="77777777" w:rsidR="0062261D" w:rsidRPr="0062261D" w:rsidRDefault="0062261D" w:rsidP="0062261D">
            <w:pPr>
              <w:rPr>
                <w:sz w:val="18"/>
                <w:szCs w:val="18"/>
              </w:rPr>
            </w:pPr>
            <w:r w:rsidRPr="0062261D">
              <w:rPr>
                <w:sz w:val="18"/>
                <w:szCs w:val="18"/>
              </w:rPr>
              <w:t>18</w:t>
            </w:r>
          </w:p>
        </w:tc>
        <w:tc>
          <w:tcPr>
            <w:tcW w:w="1599" w:type="dxa"/>
            <w:noWrap/>
            <w:hideMark/>
          </w:tcPr>
          <w:p w14:paraId="5832E253" w14:textId="77777777" w:rsidR="0062261D" w:rsidRPr="0062261D" w:rsidRDefault="0062261D" w:rsidP="0062261D">
            <w:pPr>
              <w:rPr>
                <w:sz w:val="18"/>
                <w:szCs w:val="18"/>
              </w:rPr>
            </w:pPr>
            <w:r w:rsidRPr="0062261D">
              <w:rPr>
                <w:bCs/>
                <w:sz w:val="18"/>
                <w:szCs w:val="18"/>
              </w:rPr>
              <w:t xml:space="preserve"> Амортизация основных средств (собственные)</w:t>
            </w:r>
            <w:r w:rsidRPr="0062261D">
              <w:rPr>
                <w:sz w:val="18"/>
                <w:szCs w:val="18"/>
              </w:rPr>
              <w:t> </w:t>
            </w:r>
          </w:p>
        </w:tc>
        <w:tc>
          <w:tcPr>
            <w:tcW w:w="739" w:type="dxa"/>
            <w:noWrap/>
            <w:hideMark/>
          </w:tcPr>
          <w:p w14:paraId="332160B2"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22875EA3" w14:textId="77777777" w:rsidR="0062261D" w:rsidRPr="0062261D" w:rsidRDefault="0062261D" w:rsidP="0062261D">
            <w:pPr>
              <w:jc w:val="center"/>
              <w:rPr>
                <w:sz w:val="18"/>
                <w:szCs w:val="18"/>
              </w:rPr>
            </w:pPr>
            <w:r w:rsidRPr="0062261D">
              <w:rPr>
                <w:sz w:val="18"/>
                <w:szCs w:val="18"/>
              </w:rPr>
              <w:t>14 573,98</w:t>
            </w:r>
          </w:p>
        </w:tc>
        <w:tc>
          <w:tcPr>
            <w:tcW w:w="1077" w:type="dxa"/>
            <w:noWrap/>
            <w:hideMark/>
          </w:tcPr>
          <w:p w14:paraId="3E46621D" w14:textId="77777777" w:rsidR="0062261D" w:rsidRPr="0062261D" w:rsidRDefault="0062261D" w:rsidP="0062261D">
            <w:pPr>
              <w:jc w:val="center"/>
              <w:rPr>
                <w:sz w:val="18"/>
                <w:szCs w:val="18"/>
              </w:rPr>
            </w:pPr>
            <w:r w:rsidRPr="0062261D">
              <w:rPr>
                <w:sz w:val="18"/>
                <w:szCs w:val="18"/>
              </w:rPr>
              <w:t>85,50</w:t>
            </w:r>
          </w:p>
        </w:tc>
        <w:tc>
          <w:tcPr>
            <w:tcW w:w="1175" w:type="dxa"/>
            <w:noWrap/>
            <w:hideMark/>
          </w:tcPr>
          <w:p w14:paraId="2D2ED6A4" w14:textId="77777777" w:rsidR="0062261D" w:rsidRPr="0062261D" w:rsidRDefault="0062261D" w:rsidP="0062261D">
            <w:pPr>
              <w:jc w:val="center"/>
              <w:rPr>
                <w:sz w:val="18"/>
                <w:szCs w:val="18"/>
              </w:rPr>
            </w:pPr>
            <w:r w:rsidRPr="0062261D">
              <w:rPr>
                <w:sz w:val="18"/>
                <w:szCs w:val="18"/>
              </w:rPr>
              <w:t>9 537,05</w:t>
            </w:r>
          </w:p>
        </w:tc>
        <w:tc>
          <w:tcPr>
            <w:tcW w:w="1175" w:type="dxa"/>
            <w:noWrap/>
            <w:hideMark/>
          </w:tcPr>
          <w:p w14:paraId="78ED1ED3" w14:textId="77777777" w:rsidR="0062261D" w:rsidRPr="0062261D" w:rsidRDefault="0062261D" w:rsidP="0062261D">
            <w:pPr>
              <w:jc w:val="center"/>
              <w:rPr>
                <w:sz w:val="18"/>
                <w:szCs w:val="18"/>
              </w:rPr>
            </w:pPr>
            <w:r w:rsidRPr="0062261D">
              <w:rPr>
                <w:sz w:val="18"/>
                <w:szCs w:val="18"/>
              </w:rPr>
              <w:t>28,97</w:t>
            </w:r>
          </w:p>
        </w:tc>
        <w:tc>
          <w:tcPr>
            <w:tcW w:w="1175" w:type="dxa"/>
            <w:noWrap/>
            <w:hideMark/>
          </w:tcPr>
          <w:p w14:paraId="3BC48F45" w14:textId="77777777" w:rsidR="0062261D" w:rsidRPr="0062261D" w:rsidRDefault="0062261D" w:rsidP="0062261D">
            <w:pPr>
              <w:jc w:val="center"/>
              <w:rPr>
                <w:sz w:val="18"/>
                <w:szCs w:val="18"/>
              </w:rPr>
            </w:pPr>
            <w:r w:rsidRPr="0062261D">
              <w:rPr>
                <w:sz w:val="18"/>
                <w:szCs w:val="18"/>
              </w:rPr>
              <w:t>9 566,02</w:t>
            </w:r>
          </w:p>
        </w:tc>
        <w:tc>
          <w:tcPr>
            <w:tcW w:w="1173" w:type="dxa"/>
            <w:noWrap/>
            <w:hideMark/>
          </w:tcPr>
          <w:p w14:paraId="7EB92567" w14:textId="77777777" w:rsidR="0062261D" w:rsidRPr="0062261D" w:rsidRDefault="0062261D" w:rsidP="0062261D">
            <w:pPr>
              <w:jc w:val="center"/>
              <w:rPr>
                <w:sz w:val="18"/>
                <w:szCs w:val="18"/>
              </w:rPr>
            </w:pPr>
            <w:r w:rsidRPr="0062261D">
              <w:rPr>
                <w:sz w:val="18"/>
                <w:szCs w:val="18"/>
              </w:rPr>
              <w:t>-34,75</w:t>
            </w:r>
          </w:p>
        </w:tc>
      </w:tr>
      <w:tr w:rsidR="0062261D" w:rsidRPr="0062261D" w14:paraId="706572EA" w14:textId="77777777" w:rsidTr="00F95151">
        <w:trPr>
          <w:trHeight w:val="360"/>
        </w:trPr>
        <w:tc>
          <w:tcPr>
            <w:tcW w:w="438" w:type="dxa"/>
            <w:noWrap/>
            <w:hideMark/>
          </w:tcPr>
          <w:p w14:paraId="744C4BFE" w14:textId="77777777" w:rsidR="0062261D" w:rsidRPr="0062261D" w:rsidRDefault="0062261D" w:rsidP="0062261D">
            <w:pPr>
              <w:rPr>
                <w:sz w:val="18"/>
                <w:szCs w:val="18"/>
              </w:rPr>
            </w:pPr>
            <w:r w:rsidRPr="0062261D">
              <w:rPr>
                <w:sz w:val="18"/>
                <w:szCs w:val="18"/>
              </w:rPr>
              <w:lastRenderedPageBreak/>
              <w:t>19</w:t>
            </w:r>
          </w:p>
        </w:tc>
        <w:tc>
          <w:tcPr>
            <w:tcW w:w="1599" w:type="dxa"/>
            <w:noWrap/>
            <w:hideMark/>
          </w:tcPr>
          <w:p w14:paraId="2E0C32EE" w14:textId="77777777" w:rsidR="0062261D" w:rsidRPr="0062261D" w:rsidRDefault="0062261D" w:rsidP="0062261D">
            <w:pPr>
              <w:rPr>
                <w:sz w:val="18"/>
                <w:szCs w:val="18"/>
              </w:rPr>
            </w:pPr>
            <w:r w:rsidRPr="0062261D">
              <w:rPr>
                <w:bCs/>
                <w:sz w:val="18"/>
                <w:szCs w:val="18"/>
              </w:rPr>
              <w:t xml:space="preserve"> Амортизация основных средств (концессия)</w:t>
            </w:r>
            <w:r w:rsidRPr="0062261D">
              <w:rPr>
                <w:sz w:val="18"/>
                <w:szCs w:val="18"/>
              </w:rPr>
              <w:t> </w:t>
            </w:r>
          </w:p>
        </w:tc>
        <w:tc>
          <w:tcPr>
            <w:tcW w:w="739" w:type="dxa"/>
            <w:noWrap/>
            <w:hideMark/>
          </w:tcPr>
          <w:p w14:paraId="250A9E6B"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236C2D10" w14:textId="77777777" w:rsidR="0062261D" w:rsidRPr="0062261D" w:rsidRDefault="0062261D" w:rsidP="0062261D">
            <w:pPr>
              <w:jc w:val="center"/>
              <w:rPr>
                <w:sz w:val="18"/>
                <w:szCs w:val="18"/>
              </w:rPr>
            </w:pPr>
            <w:r w:rsidRPr="0062261D">
              <w:rPr>
                <w:sz w:val="18"/>
                <w:szCs w:val="18"/>
              </w:rPr>
              <w:t>39 054,97</w:t>
            </w:r>
          </w:p>
        </w:tc>
        <w:tc>
          <w:tcPr>
            <w:tcW w:w="1077" w:type="dxa"/>
            <w:noWrap/>
            <w:hideMark/>
          </w:tcPr>
          <w:p w14:paraId="08098F84" w14:textId="77777777" w:rsidR="0062261D" w:rsidRPr="0062261D" w:rsidRDefault="0062261D" w:rsidP="0062261D">
            <w:pPr>
              <w:jc w:val="center"/>
              <w:rPr>
                <w:sz w:val="18"/>
                <w:szCs w:val="18"/>
              </w:rPr>
            </w:pPr>
            <w:r w:rsidRPr="0062261D">
              <w:rPr>
                <w:sz w:val="18"/>
                <w:szCs w:val="18"/>
              </w:rPr>
              <w:t>1 137,77</w:t>
            </w:r>
          </w:p>
        </w:tc>
        <w:tc>
          <w:tcPr>
            <w:tcW w:w="1175" w:type="dxa"/>
            <w:noWrap/>
            <w:hideMark/>
          </w:tcPr>
          <w:p w14:paraId="71D3601D" w14:textId="77777777" w:rsidR="0062261D" w:rsidRPr="0062261D" w:rsidRDefault="0062261D" w:rsidP="0062261D">
            <w:pPr>
              <w:jc w:val="center"/>
              <w:rPr>
                <w:sz w:val="18"/>
                <w:szCs w:val="18"/>
              </w:rPr>
            </w:pPr>
            <w:r w:rsidRPr="0062261D">
              <w:rPr>
                <w:sz w:val="18"/>
                <w:szCs w:val="18"/>
              </w:rPr>
              <w:t>40 863,66</w:t>
            </w:r>
          </w:p>
        </w:tc>
        <w:tc>
          <w:tcPr>
            <w:tcW w:w="1175" w:type="dxa"/>
            <w:noWrap/>
            <w:hideMark/>
          </w:tcPr>
          <w:p w14:paraId="551B3C55" w14:textId="77777777" w:rsidR="0062261D" w:rsidRPr="0062261D" w:rsidRDefault="0062261D" w:rsidP="0062261D">
            <w:pPr>
              <w:jc w:val="center"/>
              <w:rPr>
                <w:sz w:val="18"/>
                <w:szCs w:val="18"/>
              </w:rPr>
            </w:pPr>
            <w:r w:rsidRPr="0062261D">
              <w:rPr>
                <w:sz w:val="18"/>
                <w:szCs w:val="18"/>
              </w:rPr>
              <w:t>904,42</w:t>
            </w:r>
          </w:p>
        </w:tc>
        <w:tc>
          <w:tcPr>
            <w:tcW w:w="1175" w:type="dxa"/>
            <w:noWrap/>
            <w:hideMark/>
          </w:tcPr>
          <w:p w14:paraId="10E67634" w14:textId="77777777" w:rsidR="0062261D" w:rsidRPr="0062261D" w:rsidRDefault="0062261D" w:rsidP="0062261D">
            <w:pPr>
              <w:jc w:val="center"/>
              <w:rPr>
                <w:sz w:val="18"/>
                <w:szCs w:val="18"/>
              </w:rPr>
            </w:pPr>
            <w:r w:rsidRPr="0062261D">
              <w:rPr>
                <w:sz w:val="18"/>
                <w:szCs w:val="18"/>
              </w:rPr>
              <w:t>41 768,08</w:t>
            </w:r>
          </w:p>
        </w:tc>
        <w:tc>
          <w:tcPr>
            <w:tcW w:w="1173" w:type="dxa"/>
            <w:noWrap/>
            <w:hideMark/>
          </w:tcPr>
          <w:p w14:paraId="74515CE3" w14:textId="77777777" w:rsidR="0062261D" w:rsidRPr="0062261D" w:rsidRDefault="0062261D" w:rsidP="0062261D">
            <w:pPr>
              <w:jc w:val="center"/>
              <w:rPr>
                <w:sz w:val="18"/>
                <w:szCs w:val="18"/>
              </w:rPr>
            </w:pPr>
            <w:r w:rsidRPr="0062261D">
              <w:rPr>
                <w:sz w:val="18"/>
                <w:szCs w:val="18"/>
              </w:rPr>
              <w:t>3,92</w:t>
            </w:r>
          </w:p>
        </w:tc>
      </w:tr>
      <w:tr w:rsidR="0062261D" w:rsidRPr="0062261D" w14:paraId="02059F6F" w14:textId="77777777" w:rsidTr="00F95151">
        <w:trPr>
          <w:trHeight w:val="360"/>
        </w:trPr>
        <w:tc>
          <w:tcPr>
            <w:tcW w:w="438" w:type="dxa"/>
            <w:noWrap/>
            <w:hideMark/>
          </w:tcPr>
          <w:p w14:paraId="7EF65DFC" w14:textId="77777777" w:rsidR="0062261D" w:rsidRPr="0062261D" w:rsidRDefault="0062261D" w:rsidP="0062261D">
            <w:pPr>
              <w:rPr>
                <w:sz w:val="18"/>
                <w:szCs w:val="18"/>
              </w:rPr>
            </w:pPr>
            <w:r w:rsidRPr="0062261D">
              <w:rPr>
                <w:sz w:val="18"/>
                <w:szCs w:val="18"/>
              </w:rPr>
              <w:t>20</w:t>
            </w:r>
          </w:p>
        </w:tc>
        <w:tc>
          <w:tcPr>
            <w:tcW w:w="1599" w:type="dxa"/>
            <w:noWrap/>
            <w:hideMark/>
          </w:tcPr>
          <w:p w14:paraId="4C808ACD" w14:textId="77777777" w:rsidR="0062261D" w:rsidRPr="0062261D" w:rsidRDefault="0062261D" w:rsidP="0062261D">
            <w:pPr>
              <w:rPr>
                <w:sz w:val="18"/>
                <w:szCs w:val="18"/>
              </w:rPr>
            </w:pPr>
            <w:r w:rsidRPr="0062261D">
              <w:rPr>
                <w:bCs/>
                <w:sz w:val="18"/>
                <w:szCs w:val="18"/>
              </w:rPr>
              <w:t xml:space="preserve"> Амортизация основных средств (вводимые ОС)</w:t>
            </w:r>
            <w:r w:rsidRPr="0062261D">
              <w:rPr>
                <w:sz w:val="18"/>
                <w:szCs w:val="18"/>
              </w:rPr>
              <w:t> </w:t>
            </w:r>
          </w:p>
        </w:tc>
        <w:tc>
          <w:tcPr>
            <w:tcW w:w="739" w:type="dxa"/>
            <w:noWrap/>
            <w:hideMark/>
          </w:tcPr>
          <w:p w14:paraId="7A59B6DB"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5EC8EE56" w14:textId="77777777" w:rsidR="0062261D" w:rsidRPr="0062261D" w:rsidRDefault="0062261D" w:rsidP="0062261D">
            <w:pPr>
              <w:jc w:val="center"/>
              <w:rPr>
                <w:sz w:val="18"/>
                <w:szCs w:val="18"/>
              </w:rPr>
            </w:pPr>
          </w:p>
        </w:tc>
        <w:tc>
          <w:tcPr>
            <w:tcW w:w="1077" w:type="dxa"/>
            <w:noWrap/>
            <w:hideMark/>
          </w:tcPr>
          <w:p w14:paraId="5D6C3FF8" w14:textId="77777777" w:rsidR="0062261D" w:rsidRPr="0062261D" w:rsidRDefault="0062261D" w:rsidP="0062261D">
            <w:pPr>
              <w:jc w:val="center"/>
              <w:rPr>
                <w:sz w:val="18"/>
                <w:szCs w:val="18"/>
              </w:rPr>
            </w:pPr>
          </w:p>
        </w:tc>
        <w:tc>
          <w:tcPr>
            <w:tcW w:w="1175" w:type="dxa"/>
            <w:noWrap/>
            <w:hideMark/>
          </w:tcPr>
          <w:p w14:paraId="1CDEE80F" w14:textId="77777777" w:rsidR="0062261D" w:rsidRPr="0062261D" w:rsidRDefault="0062261D" w:rsidP="0062261D">
            <w:pPr>
              <w:jc w:val="center"/>
              <w:rPr>
                <w:sz w:val="18"/>
                <w:szCs w:val="18"/>
              </w:rPr>
            </w:pPr>
            <w:r w:rsidRPr="0062261D">
              <w:rPr>
                <w:sz w:val="18"/>
                <w:szCs w:val="18"/>
              </w:rPr>
              <w:t>15 272,07</w:t>
            </w:r>
          </w:p>
        </w:tc>
        <w:tc>
          <w:tcPr>
            <w:tcW w:w="1175" w:type="dxa"/>
            <w:noWrap/>
            <w:hideMark/>
          </w:tcPr>
          <w:p w14:paraId="2E794E8F" w14:textId="77777777" w:rsidR="0062261D" w:rsidRPr="0062261D" w:rsidRDefault="0062261D" w:rsidP="0062261D">
            <w:pPr>
              <w:jc w:val="center"/>
              <w:rPr>
                <w:sz w:val="18"/>
                <w:szCs w:val="18"/>
              </w:rPr>
            </w:pPr>
            <w:r w:rsidRPr="0062261D">
              <w:rPr>
                <w:sz w:val="18"/>
                <w:szCs w:val="18"/>
              </w:rPr>
              <w:t>170,76</w:t>
            </w:r>
          </w:p>
        </w:tc>
        <w:tc>
          <w:tcPr>
            <w:tcW w:w="1175" w:type="dxa"/>
            <w:noWrap/>
            <w:hideMark/>
          </w:tcPr>
          <w:p w14:paraId="7EC785E2" w14:textId="77777777" w:rsidR="0062261D" w:rsidRPr="0062261D" w:rsidRDefault="0062261D" w:rsidP="0062261D">
            <w:pPr>
              <w:jc w:val="center"/>
              <w:rPr>
                <w:sz w:val="18"/>
                <w:szCs w:val="18"/>
              </w:rPr>
            </w:pPr>
            <w:r w:rsidRPr="0062261D">
              <w:rPr>
                <w:sz w:val="18"/>
                <w:szCs w:val="18"/>
              </w:rPr>
              <w:t>15 442,83</w:t>
            </w:r>
          </w:p>
        </w:tc>
        <w:tc>
          <w:tcPr>
            <w:tcW w:w="1173" w:type="dxa"/>
            <w:noWrap/>
            <w:hideMark/>
          </w:tcPr>
          <w:p w14:paraId="4768294F" w14:textId="77777777" w:rsidR="0062261D" w:rsidRPr="0062261D" w:rsidRDefault="0062261D" w:rsidP="0062261D">
            <w:pPr>
              <w:jc w:val="center"/>
              <w:rPr>
                <w:sz w:val="18"/>
                <w:szCs w:val="18"/>
              </w:rPr>
            </w:pPr>
          </w:p>
        </w:tc>
      </w:tr>
      <w:tr w:rsidR="0062261D" w:rsidRPr="0062261D" w14:paraId="165C4CAF" w14:textId="77777777" w:rsidTr="00F95151">
        <w:trPr>
          <w:trHeight w:val="360"/>
        </w:trPr>
        <w:tc>
          <w:tcPr>
            <w:tcW w:w="438" w:type="dxa"/>
            <w:noWrap/>
            <w:hideMark/>
          </w:tcPr>
          <w:p w14:paraId="2CC20FBC" w14:textId="77777777" w:rsidR="0062261D" w:rsidRPr="0062261D" w:rsidRDefault="0062261D" w:rsidP="0062261D">
            <w:pPr>
              <w:rPr>
                <w:sz w:val="18"/>
                <w:szCs w:val="18"/>
              </w:rPr>
            </w:pPr>
            <w:r w:rsidRPr="0062261D">
              <w:rPr>
                <w:sz w:val="18"/>
                <w:szCs w:val="18"/>
              </w:rPr>
              <w:t>21</w:t>
            </w:r>
          </w:p>
        </w:tc>
        <w:tc>
          <w:tcPr>
            <w:tcW w:w="1599" w:type="dxa"/>
            <w:noWrap/>
            <w:hideMark/>
          </w:tcPr>
          <w:p w14:paraId="2BE271CC" w14:textId="77777777" w:rsidR="0062261D" w:rsidRPr="0062261D" w:rsidRDefault="0062261D" w:rsidP="0062261D">
            <w:pPr>
              <w:rPr>
                <w:bCs/>
                <w:sz w:val="18"/>
                <w:szCs w:val="18"/>
              </w:rPr>
            </w:pPr>
            <w:r w:rsidRPr="0062261D">
              <w:rPr>
                <w:bCs/>
                <w:sz w:val="18"/>
                <w:szCs w:val="18"/>
              </w:rPr>
              <w:t xml:space="preserve"> Плата за выбросы и сбросы загрязняющих веществ (сверх нормативов)  </w:t>
            </w:r>
          </w:p>
        </w:tc>
        <w:tc>
          <w:tcPr>
            <w:tcW w:w="739" w:type="dxa"/>
            <w:noWrap/>
            <w:hideMark/>
          </w:tcPr>
          <w:p w14:paraId="29346911"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5AAF6F5D" w14:textId="77777777" w:rsidR="0062261D" w:rsidRPr="0062261D" w:rsidRDefault="0062261D" w:rsidP="0062261D">
            <w:pPr>
              <w:jc w:val="center"/>
              <w:rPr>
                <w:sz w:val="18"/>
                <w:szCs w:val="18"/>
              </w:rPr>
            </w:pPr>
          </w:p>
        </w:tc>
        <w:tc>
          <w:tcPr>
            <w:tcW w:w="1077" w:type="dxa"/>
            <w:noWrap/>
            <w:hideMark/>
          </w:tcPr>
          <w:p w14:paraId="175039D9" w14:textId="77777777" w:rsidR="0062261D" w:rsidRPr="0062261D" w:rsidRDefault="0062261D" w:rsidP="0062261D">
            <w:pPr>
              <w:jc w:val="center"/>
              <w:rPr>
                <w:sz w:val="18"/>
                <w:szCs w:val="18"/>
              </w:rPr>
            </w:pPr>
          </w:p>
        </w:tc>
        <w:tc>
          <w:tcPr>
            <w:tcW w:w="1175" w:type="dxa"/>
            <w:noWrap/>
            <w:hideMark/>
          </w:tcPr>
          <w:p w14:paraId="7BC8055B" w14:textId="77777777" w:rsidR="0062261D" w:rsidRPr="0062261D" w:rsidRDefault="0062261D" w:rsidP="0062261D">
            <w:pPr>
              <w:jc w:val="center"/>
              <w:rPr>
                <w:sz w:val="18"/>
                <w:szCs w:val="18"/>
              </w:rPr>
            </w:pPr>
            <w:r w:rsidRPr="0062261D">
              <w:rPr>
                <w:sz w:val="18"/>
                <w:szCs w:val="18"/>
              </w:rPr>
              <w:t>0,00</w:t>
            </w:r>
          </w:p>
        </w:tc>
        <w:tc>
          <w:tcPr>
            <w:tcW w:w="1175" w:type="dxa"/>
            <w:noWrap/>
            <w:hideMark/>
          </w:tcPr>
          <w:p w14:paraId="438277DC" w14:textId="77777777" w:rsidR="0062261D" w:rsidRPr="0062261D" w:rsidRDefault="0062261D" w:rsidP="0062261D">
            <w:pPr>
              <w:jc w:val="center"/>
              <w:rPr>
                <w:sz w:val="18"/>
                <w:szCs w:val="18"/>
              </w:rPr>
            </w:pPr>
          </w:p>
        </w:tc>
        <w:tc>
          <w:tcPr>
            <w:tcW w:w="1175" w:type="dxa"/>
            <w:noWrap/>
            <w:hideMark/>
          </w:tcPr>
          <w:p w14:paraId="7F3CF9E0" w14:textId="77777777" w:rsidR="0062261D" w:rsidRPr="0062261D" w:rsidRDefault="0062261D" w:rsidP="0062261D">
            <w:pPr>
              <w:jc w:val="center"/>
              <w:rPr>
                <w:sz w:val="18"/>
                <w:szCs w:val="18"/>
              </w:rPr>
            </w:pPr>
            <w:r w:rsidRPr="0062261D">
              <w:rPr>
                <w:sz w:val="18"/>
                <w:szCs w:val="18"/>
              </w:rPr>
              <w:t>0,00</w:t>
            </w:r>
          </w:p>
        </w:tc>
        <w:tc>
          <w:tcPr>
            <w:tcW w:w="1173" w:type="dxa"/>
            <w:noWrap/>
            <w:hideMark/>
          </w:tcPr>
          <w:p w14:paraId="614B071A" w14:textId="77777777" w:rsidR="0062261D" w:rsidRPr="0062261D" w:rsidRDefault="0062261D" w:rsidP="0062261D">
            <w:pPr>
              <w:jc w:val="center"/>
              <w:rPr>
                <w:sz w:val="18"/>
                <w:szCs w:val="18"/>
              </w:rPr>
            </w:pPr>
          </w:p>
        </w:tc>
      </w:tr>
      <w:tr w:rsidR="0062261D" w:rsidRPr="0062261D" w14:paraId="208BA71D" w14:textId="77777777" w:rsidTr="00F95151">
        <w:trPr>
          <w:trHeight w:val="360"/>
        </w:trPr>
        <w:tc>
          <w:tcPr>
            <w:tcW w:w="438" w:type="dxa"/>
            <w:noWrap/>
            <w:hideMark/>
          </w:tcPr>
          <w:p w14:paraId="6DF6A00D" w14:textId="77777777" w:rsidR="0062261D" w:rsidRPr="0062261D" w:rsidRDefault="0062261D" w:rsidP="0062261D">
            <w:pPr>
              <w:rPr>
                <w:sz w:val="18"/>
                <w:szCs w:val="18"/>
              </w:rPr>
            </w:pPr>
            <w:r w:rsidRPr="0062261D">
              <w:rPr>
                <w:sz w:val="18"/>
                <w:szCs w:val="18"/>
              </w:rPr>
              <w:t>22</w:t>
            </w:r>
          </w:p>
        </w:tc>
        <w:tc>
          <w:tcPr>
            <w:tcW w:w="1599" w:type="dxa"/>
            <w:noWrap/>
            <w:hideMark/>
          </w:tcPr>
          <w:p w14:paraId="296701B1" w14:textId="77777777" w:rsidR="0062261D" w:rsidRPr="0062261D" w:rsidRDefault="0062261D" w:rsidP="0062261D">
            <w:pPr>
              <w:rPr>
                <w:bCs/>
                <w:sz w:val="18"/>
                <w:szCs w:val="18"/>
              </w:rPr>
            </w:pPr>
            <w:r w:rsidRPr="0062261D">
              <w:rPr>
                <w:bCs/>
                <w:sz w:val="18"/>
                <w:szCs w:val="18"/>
              </w:rPr>
              <w:t xml:space="preserve"> Налог на прибыль </w:t>
            </w:r>
          </w:p>
        </w:tc>
        <w:tc>
          <w:tcPr>
            <w:tcW w:w="739" w:type="dxa"/>
            <w:noWrap/>
            <w:hideMark/>
          </w:tcPr>
          <w:p w14:paraId="6FB8BD96"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1D4E1EFA" w14:textId="77777777" w:rsidR="0062261D" w:rsidRPr="0062261D" w:rsidRDefault="0062261D" w:rsidP="0062261D">
            <w:pPr>
              <w:jc w:val="center"/>
              <w:rPr>
                <w:sz w:val="18"/>
                <w:szCs w:val="18"/>
              </w:rPr>
            </w:pPr>
            <w:r w:rsidRPr="0062261D">
              <w:rPr>
                <w:sz w:val="18"/>
                <w:szCs w:val="18"/>
              </w:rPr>
              <w:t>7 741,07</w:t>
            </w:r>
          </w:p>
        </w:tc>
        <w:tc>
          <w:tcPr>
            <w:tcW w:w="1077" w:type="dxa"/>
            <w:noWrap/>
            <w:hideMark/>
          </w:tcPr>
          <w:p w14:paraId="59071D7B" w14:textId="77777777" w:rsidR="0062261D" w:rsidRPr="0062261D" w:rsidRDefault="0062261D" w:rsidP="0062261D">
            <w:pPr>
              <w:jc w:val="center"/>
              <w:rPr>
                <w:sz w:val="18"/>
                <w:szCs w:val="18"/>
              </w:rPr>
            </w:pPr>
            <w:r w:rsidRPr="0062261D">
              <w:rPr>
                <w:sz w:val="18"/>
                <w:szCs w:val="18"/>
              </w:rPr>
              <w:t>1 559,36</w:t>
            </w:r>
          </w:p>
        </w:tc>
        <w:tc>
          <w:tcPr>
            <w:tcW w:w="1175" w:type="dxa"/>
            <w:noWrap/>
            <w:hideMark/>
          </w:tcPr>
          <w:p w14:paraId="0102EE86" w14:textId="77777777" w:rsidR="0062261D" w:rsidRPr="0062261D" w:rsidRDefault="0062261D" w:rsidP="0062261D">
            <w:pPr>
              <w:jc w:val="center"/>
              <w:rPr>
                <w:sz w:val="18"/>
                <w:szCs w:val="18"/>
              </w:rPr>
            </w:pPr>
            <w:r w:rsidRPr="0062261D">
              <w:rPr>
                <w:sz w:val="18"/>
                <w:szCs w:val="18"/>
              </w:rPr>
              <w:t>7 563,43</w:t>
            </w:r>
          </w:p>
        </w:tc>
        <w:tc>
          <w:tcPr>
            <w:tcW w:w="1175" w:type="dxa"/>
            <w:noWrap/>
            <w:hideMark/>
          </w:tcPr>
          <w:p w14:paraId="6885414D" w14:textId="77777777" w:rsidR="0062261D" w:rsidRPr="0062261D" w:rsidRDefault="0062261D" w:rsidP="0062261D">
            <w:pPr>
              <w:jc w:val="center"/>
              <w:rPr>
                <w:sz w:val="18"/>
                <w:szCs w:val="18"/>
              </w:rPr>
            </w:pPr>
            <w:r w:rsidRPr="0062261D">
              <w:rPr>
                <w:sz w:val="18"/>
                <w:szCs w:val="18"/>
              </w:rPr>
              <w:t>212,15</w:t>
            </w:r>
          </w:p>
        </w:tc>
        <w:tc>
          <w:tcPr>
            <w:tcW w:w="1175" w:type="dxa"/>
            <w:noWrap/>
            <w:hideMark/>
          </w:tcPr>
          <w:p w14:paraId="5B2710C5" w14:textId="77777777" w:rsidR="0062261D" w:rsidRPr="0062261D" w:rsidRDefault="0062261D" w:rsidP="0062261D">
            <w:pPr>
              <w:jc w:val="center"/>
              <w:rPr>
                <w:sz w:val="18"/>
                <w:szCs w:val="18"/>
              </w:rPr>
            </w:pPr>
            <w:r w:rsidRPr="0062261D">
              <w:rPr>
                <w:sz w:val="18"/>
                <w:szCs w:val="18"/>
              </w:rPr>
              <w:t>7 775,58</w:t>
            </w:r>
          </w:p>
        </w:tc>
        <w:tc>
          <w:tcPr>
            <w:tcW w:w="1173" w:type="dxa"/>
            <w:noWrap/>
            <w:hideMark/>
          </w:tcPr>
          <w:p w14:paraId="04BB4D28" w14:textId="77777777" w:rsidR="0062261D" w:rsidRPr="0062261D" w:rsidRDefault="0062261D" w:rsidP="0062261D">
            <w:pPr>
              <w:jc w:val="center"/>
              <w:rPr>
                <w:sz w:val="18"/>
                <w:szCs w:val="18"/>
              </w:rPr>
            </w:pPr>
            <w:r w:rsidRPr="0062261D">
              <w:rPr>
                <w:sz w:val="18"/>
                <w:szCs w:val="18"/>
              </w:rPr>
              <w:t>-16,40</w:t>
            </w:r>
          </w:p>
        </w:tc>
      </w:tr>
      <w:tr w:rsidR="0062261D" w:rsidRPr="0062261D" w14:paraId="12678340" w14:textId="77777777" w:rsidTr="00F95151">
        <w:trPr>
          <w:trHeight w:val="360"/>
        </w:trPr>
        <w:tc>
          <w:tcPr>
            <w:tcW w:w="438" w:type="dxa"/>
            <w:noWrap/>
            <w:hideMark/>
          </w:tcPr>
          <w:p w14:paraId="2896C420" w14:textId="77777777" w:rsidR="0062261D" w:rsidRPr="0062261D" w:rsidRDefault="0062261D" w:rsidP="0062261D">
            <w:pPr>
              <w:rPr>
                <w:sz w:val="18"/>
                <w:szCs w:val="18"/>
              </w:rPr>
            </w:pPr>
            <w:r w:rsidRPr="0062261D">
              <w:rPr>
                <w:sz w:val="18"/>
                <w:szCs w:val="18"/>
              </w:rPr>
              <w:t>23</w:t>
            </w:r>
          </w:p>
        </w:tc>
        <w:tc>
          <w:tcPr>
            <w:tcW w:w="1599" w:type="dxa"/>
            <w:noWrap/>
            <w:hideMark/>
          </w:tcPr>
          <w:p w14:paraId="3AEEC921" w14:textId="77777777" w:rsidR="0062261D" w:rsidRPr="0062261D" w:rsidRDefault="0062261D" w:rsidP="0062261D">
            <w:pPr>
              <w:rPr>
                <w:bCs/>
                <w:sz w:val="18"/>
                <w:szCs w:val="18"/>
              </w:rPr>
            </w:pPr>
            <w:r w:rsidRPr="0062261D">
              <w:rPr>
                <w:bCs/>
                <w:sz w:val="18"/>
                <w:szCs w:val="18"/>
              </w:rPr>
              <w:t xml:space="preserve"> Выпадающие доходы</w:t>
            </w:r>
          </w:p>
        </w:tc>
        <w:tc>
          <w:tcPr>
            <w:tcW w:w="739" w:type="dxa"/>
            <w:noWrap/>
            <w:hideMark/>
          </w:tcPr>
          <w:p w14:paraId="75A6D818"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1CBCFA25" w14:textId="77777777" w:rsidR="0062261D" w:rsidRPr="0062261D" w:rsidRDefault="0062261D" w:rsidP="0062261D">
            <w:pPr>
              <w:jc w:val="center"/>
              <w:rPr>
                <w:sz w:val="18"/>
                <w:szCs w:val="18"/>
              </w:rPr>
            </w:pPr>
          </w:p>
        </w:tc>
        <w:tc>
          <w:tcPr>
            <w:tcW w:w="1077" w:type="dxa"/>
            <w:noWrap/>
            <w:hideMark/>
          </w:tcPr>
          <w:p w14:paraId="18D526CD" w14:textId="77777777" w:rsidR="0062261D" w:rsidRPr="0062261D" w:rsidRDefault="0062261D" w:rsidP="0062261D">
            <w:pPr>
              <w:jc w:val="center"/>
              <w:rPr>
                <w:sz w:val="18"/>
                <w:szCs w:val="18"/>
              </w:rPr>
            </w:pPr>
          </w:p>
        </w:tc>
        <w:tc>
          <w:tcPr>
            <w:tcW w:w="1175" w:type="dxa"/>
            <w:noWrap/>
            <w:hideMark/>
          </w:tcPr>
          <w:p w14:paraId="443E3348" w14:textId="77777777" w:rsidR="0062261D" w:rsidRPr="0062261D" w:rsidRDefault="0062261D" w:rsidP="0062261D">
            <w:pPr>
              <w:jc w:val="center"/>
              <w:rPr>
                <w:sz w:val="18"/>
                <w:szCs w:val="18"/>
              </w:rPr>
            </w:pPr>
          </w:p>
        </w:tc>
        <w:tc>
          <w:tcPr>
            <w:tcW w:w="1175" w:type="dxa"/>
            <w:noWrap/>
            <w:hideMark/>
          </w:tcPr>
          <w:p w14:paraId="21421C76" w14:textId="77777777" w:rsidR="0062261D" w:rsidRPr="0062261D" w:rsidRDefault="0062261D" w:rsidP="0062261D">
            <w:pPr>
              <w:jc w:val="center"/>
              <w:rPr>
                <w:sz w:val="18"/>
                <w:szCs w:val="18"/>
              </w:rPr>
            </w:pPr>
          </w:p>
        </w:tc>
        <w:tc>
          <w:tcPr>
            <w:tcW w:w="1175" w:type="dxa"/>
            <w:noWrap/>
            <w:hideMark/>
          </w:tcPr>
          <w:p w14:paraId="004AA367" w14:textId="77777777" w:rsidR="0062261D" w:rsidRPr="0062261D" w:rsidRDefault="0062261D" w:rsidP="0062261D">
            <w:pPr>
              <w:jc w:val="center"/>
              <w:rPr>
                <w:sz w:val="18"/>
                <w:szCs w:val="18"/>
              </w:rPr>
            </w:pPr>
          </w:p>
        </w:tc>
        <w:tc>
          <w:tcPr>
            <w:tcW w:w="1173" w:type="dxa"/>
            <w:noWrap/>
            <w:hideMark/>
          </w:tcPr>
          <w:p w14:paraId="4A6B534D" w14:textId="77777777" w:rsidR="0062261D" w:rsidRPr="0062261D" w:rsidRDefault="0062261D" w:rsidP="0062261D">
            <w:pPr>
              <w:jc w:val="center"/>
              <w:rPr>
                <w:sz w:val="18"/>
                <w:szCs w:val="18"/>
              </w:rPr>
            </w:pPr>
          </w:p>
        </w:tc>
      </w:tr>
      <w:tr w:rsidR="0062261D" w:rsidRPr="0062261D" w14:paraId="0007BBB0" w14:textId="77777777" w:rsidTr="00F95151">
        <w:trPr>
          <w:trHeight w:val="372"/>
        </w:trPr>
        <w:tc>
          <w:tcPr>
            <w:tcW w:w="438" w:type="dxa"/>
            <w:noWrap/>
            <w:hideMark/>
          </w:tcPr>
          <w:p w14:paraId="2822DAAF" w14:textId="77777777" w:rsidR="0062261D" w:rsidRPr="0062261D" w:rsidRDefault="0062261D" w:rsidP="0062261D">
            <w:pPr>
              <w:rPr>
                <w:sz w:val="18"/>
                <w:szCs w:val="18"/>
              </w:rPr>
            </w:pPr>
            <w:r w:rsidRPr="0062261D">
              <w:rPr>
                <w:sz w:val="18"/>
                <w:szCs w:val="18"/>
              </w:rPr>
              <w:t>24</w:t>
            </w:r>
          </w:p>
        </w:tc>
        <w:tc>
          <w:tcPr>
            <w:tcW w:w="1599" w:type="dxa"/>
            <w:noWrap/>
            <w:hideMark/>
          </w:tcPr>
          <w:p w14:paraId="5C2C3A66" w14:textId="77777777" w:rsidR="0062261D" w:rsidRPr="0062261D" w:rsidRDefault="0062261D" w:rsidP="0062261D">
            <w:pPr>
              <w:rPr>
                <w:bCs/>
                <w:sz w:val="18"/>
                <w:szCs w:val="18"/>
              </w:rPr>
            </w:pPr>
            <w:r w:rsidRPr="0062261D">
              <w:rPr>
                <w:bCs/>
                <w:sz w:val="18"/>
                <w:szCs w:val="18"/>
              </w:rPr>
              <w:t xml:space="preserve"> Экономия средств</w:t>
            </w:r>
          </w:p>
        </w:tc>
        <w:tc>
          <w:tcPr>
            <w:tcW w:w="739" w:type="dxa"/>
            <w:noWrap/>
            <w:hideMark/>
          </w:tcPr>
          <w:p w14:paraId="27C93831"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6D7D812C" w14:textId="77777777" w:rsidR="0062261D" w:rsidRPr="0062261D" w:rsidRDefault="0062261D" w:rsidP="0062261D">
            <w:pPr>
              <w:jc w:val="center"/>
              <w:rPr>
                <w:sz w:val="18"/>
                <w:szCs w:val="18"/>
              </w:rPr>
            </w:pPr>
          </w:p>
        </w:tc>
        <w:tc>
          <w:tcPr>
            <w:tcW w:w="1077" w:type="dxa"/>
            <w:noWrap/>
            <w:hideMark/>
          </w:tcPr>
          <w:p w14:paraId="02D158DE" w14:textId="77777777" w:rsidR="0062261D" w:rsidRPr="0062261D" w:rsidRDefault="0062261D" w:rsidP="0062261D">
            <w:pPr>
              <w:jc w:val="center"/>
              <w:rPr>
                <w:sz w:val="18"/>
                <w:szCs w:val="18"/>
              </w:rPr>
            </w:pPr>
          </w:p>
        </w:tc>
        <w:tc>
          <w:tcPr>
            <w:tcW w:w="1175" w:type="dxa"/>
            <w:noWrap/>
            <w:hideMark/>
          </w:tcPr>
          <w:p w14:paraId="344AF512" w14:textId="77777777" w:rsidR="0062261D" w:rsidRPr="0062261D" w:rsidRDefault="0062261D" w:rsidP="0062261D">
            <w:pPr>
              <w:jc w:val="center"/>
              <w:rPr>
                <w:sz w:val="18"/>
                <w:szCs w:val="18"/>
              </w:rPr>
            </w:pPr>
          </w:p>
        </w:tc>
        <w:tc>
          <w:tcPr>
            <w:tcW w:w="1175" w:type="dxa"/>
            <w:noWrap/>
            <w:hideMark/>
          </w:tcPr>
          <w:p w14:paraId="3AA884C4" w14:textId="77777777" w:rsidR="0062261D" w:rsidRPr="0062261D" w:rsidRDefault="0062261D" w:rsidP="0062261D">
            <w:pPr>
              <w:jc w:val="center"/>
              <w:rPr>
                <w:sz w:val="18"/>
                <w:szCs w:val="18"/>
              </w:rPr>
            </w:pPr>
          </w:p>
        </w:tc>
        <w:tc>
          <w:tcPr>
            <w:tcW w:w="1175" w:type="dxa"/>
            <w:noWrap/>
            <w:hideMark/>
          </w:tcPr>
          <w:p w14:paraId="6DFA19C8" w14:textId="77777777" w:rsidR="0062261D" w:rsidRPr="0062261D" w:rsidRDefault="0062261D" w:rsidP="0062261D">
            <w:pPr>
              <w:jc w:val="center"/>
              <w:rPr>
                <w:sz w:val="18"/>
                <w:szCs w:val="18"/>
              </w:rPr>
            </w:pPr>
          </w:p>
        </w:tc>
        <w:tc>
          <w:tcPr>
            <w:tcW w:w="1173" w:type="dxa"/>
            <w:noWrap/>
            <w:hideMark/>
          </w:tcPr>
          <w:p w14:paraId="2EBC11E8" w14:textId="77777777" w:rsidR="0062261D" w:rsidRPr="0062261D" w:rsidRDefault="0062261D" w:rsidP="0062261D">
            <w:pPr>
              <w:jc w:val="center"/>
              <w:rPr>
                <w:sz w:val="18"/>
                <w:szCs w:val="18"/>
              </w:rPr>
            </w:pPr>
          </w:p>
        </w:tc>
      </w:tr>
      <w:tr w:rsidR="0062261D" w:rsidRPr="0062261D" w14:paraId="5ADF584A" w14:textId="77777777" w:rsidTr="00F95151">
        <w:trPr>
          <w:trHeight w:val="495"/>
        </w:trPr>
        <w:tc>
          <w:tcPr>
            <w:tcW w:w="438" w:type="dxa"/>
            <w:noWrap/>
            <w:hideMark/>
          </w:tcPr>
          <w:p w14:paraId="43B81093" w14:textId="77777777" w:rsidR="0062261D" w:rsidRPr="0062261D" w:rsidRDefault="0062261D" w:rsidP="0062261D">
            <w:pPr>
              <w:rPr>
                <w:sz w:val="18"/>
                <w:szCs w:val="18"/>
              </w:rPr>
            </w:pPr>
            <w:r w:rsidRPr="0062261D">
              <w:rPr>
                <w:sz w:val="18"/>
                <w:szCs w:val="18"/>
              </w:rPr>
              <w:t>25</w:t>
            </w:r>
          </w:p>
        </w:tc>
        <w:tc>
          <w:tcPr>
            <w:tcW w:w="1599" w:type="dxa"/>
            <w:noWrap/>
            <w:hideMark/>
          </w:tcPr>
          <w:p w14:paraId="0760B5BE" w14:textId="77777777" w:rsidR="0062261D" w:rsidRPr="0062261D" w:rsidRDefault="0062261D" w:rsidP="0062261D">
            <w:pPr>
              <w:rPr>
                <w:bCs/>
                <w:sz w:val="18"/>
                <w:szCs w:val="18"/>
              </w:rPr>
            </w:pPr>
            <w:r w:rsidRPr="0062261D">
              <w:rPr>
                <w:bCs/>
                <w:sz w:val="18"/>
                <w:szCs w:val="18"/>
              </w:rPr>
              <w:t xml:space="preserve"> ИТОГО (неподконтрольные расходы) </w:t>
            </w:r>
          </w:p>
        </w:tc>
        <w:tc>
          <w:tcPr>
            <w:tcW w:w="739" w:type="dxa"/>
            <w:noWrap/>
            <w:hideMark/>
          </w:tcPr>
          <w:p w14:paraId="2428EF13" w14:textId="77777777" w:rsidR="0062261D" w:rsidRPr="0062261D" w:rsidRDefault="0062261D" w:rsidP="0062261D">
            <w:pPr>
              <w:rPr>
                <w:sz w:val="18"/>
                <w:szCs w:val="18"/>
              </w:rPr>
            </w:pPr>
            <w:proofErr w:type="spellStart"/>
            <w:r w:rsidRPr="0062261D">
              <w:rPr>
                <w:sz w:val="18"/>
                <w:szCs w:val="18"/>
              </w:rPr>
              <w:t>т.р</w:t>
            </w:r>
            <w:proofErr w:type="spellEnd"/>
            <w:r w:rsidRPr="0062261D">
              <w:rPr>
                <w:sz w:val="18"/>
                <w:szCs w:val="18"/>
              </w:rPr>
              <w:t>.</w:t>
            </w:r>
          </w:p>
        </w:tc>
        <w:tc>
          <w:tcPr>
            <w:tcW w:w="1077" w:type="dxa"/>
            <w:noWrap/>
            <w:hideMark/>
          </w:tcPr>
          <w:p w14:paraId="51687675" w14:textId="77777777" w:rsidR="0062261D" w:rsidRPr="0062261D" w:rsidRDefault="0062261D" w:rsidP="0062261D">
            <w:pPr>
              <w:jc w:val="center"/>
              <w:rPr>
                <w:sz w:val="18"/>
                <w:szCs w:val="18"/>
              </w:rPr>
            </w:pPr>
            <w:r w:rsidRPr="0062261D">
              <w:rPr>
                <w:sz w:val="18"/>
                <w:szCs w:val="18"/>
              </w:rPr>
              <w:t>112025,14</w:t>
            </w:r>
          </w:p>
        </w:tc>
        <w:tc>
          <w:tcPr>
            <w:tcW w:w="1077" w:type="dxa"/>
            <w:noWrap/>
            <w:hideMark/>
          </w:tcPr>
          <w:p w14:paraId="2F953614" w14:textId="77777777" w:rsidR="0062261D" w:rsidRPr="0062261D" w:rsidRDefault="0062261D" w:rsidP="0062261D">
            <w:pPr>
              <w:jc w:val="center"/>
              <w:rPr>
                <w:sz w:val="18"/>
                <w:szCs w:val="18"/>
              </w:rPr>
            </w:pPr>
            <w:r w:rsidRPr="0062261D">
              <w:rPr>
                <w:sz w:val="18"/>
                <w:szCs w:val="18"/>
              </w:rPr>
              <w:t>3 721,18</w:t>
            </w:r>
          </w:p>
        </w:tc>
        <w:tc>
          <w:tcPr>
            <w:tcW w:w="1175" w:type="dxa"/>
            <w:noWrap/>
            <w:hideMark/>
          </w:tcPr>
          <w:p w14:paraId="0A48735D" w14:textId="77777777" w:rsidR="0062261D" w:rsidRPr="0062261D" w:rsidRDefault="0062261D" w:rsidP="0062261D">
            <w:pPr>
              <w:jc w:val="center"/>
              <w:rPr>
                <w:sz w:val="18"/>
                <w:szCs w:val="18"/>
              </w:rPr>
            </w:pPr>
            <w:r w:rsidRPr="0062261D">
              <w:rPr>
                <w:sz w:val="18"/>
                <w:szCs w:val="18"/>
              </w:rPr>
              <w:t>126 753,51</w:t>
            </w:r>
          </w:p>
        </w:tc>
        <w:tc>
          <w:tcPr>
            <w:tcW w:w="1175" w:type="dxa"/>
            <w:noWrap/>
            <w:hideMark/>
          </w:tcPr>
          <w:p w14:paraId="187E5EF3" w14:textId="77777777" w:rsidR="0062261D" w:rsidRPr="0062261D" w:rsidRDefault="0062261D" w:rsidP="0062261D">
            <w:pPr>
              <w:jc w:val="center"/>
              <w:rPr>
                <w:sz w:val="18"/>
                <w:szCs w:val="18"/>
              </w:rPr>
            </w:pPr>
            <w:r w:rsidRPr="0062261D">
              <w:rPr>
                <w:sz w:val="18"/>
                <w:szCs w:val="18"/>
              </w:rPr>
              <w:t>2 184,88</w:t>
            </w:r>
          </w:p>
        </w:tc>
        <w:tc>
          <w:tcPr>
            <w:tcW w:w="1175" w:type="dxa"/>
            <w:noWrap/>
            <w:hideMark/>
          </w:tcPr>
          <w:p w14:paraId="430D518A" w14:textId="77777777" w:rsidR="0062261D" w:rsidRPr="0062261D" w:rsidRDefault="0062261D" w:rsidP="0062261D">
            <w:pPr>
              <w:jc w:val="center"/>
              <w:rPr>
                <w:sz w:val="18"/>
                <w:szCs w:val="18"/>
              </w:rPr>
            </w:pPr>
            <w:r w:rsidRPr="0062261D">
              <w:rPr>
                <w:sz w:val="18"/>
                <w:szCs w:val="18"/>
              </w:rPr>
              <w:t>128 938,39</w:t>
            </w:r>
          </w:p>
        </w:tc>
        <w:tc>
          <w:tcPr>
            <w:tcW w:w="1173" w:type="dxa"/>
            <w:noWrap/>
            <w:hideMark/>
          </w:tcPr>
          <w:p w14:paraId="70FDFCFD" w14:textId="77777777" w:rsidR="0062261D" w:rsidRPr="0062261D" w:rsidRDefault="0062261D" w:rsidP="0062261D">
            <w:pPr>
              <w:jc w:val="center"/>
              <w:rPr>
                <w:sz w:val="18"/>
                <w:szCs w:val="18"/>
              </w:rPr>
            </w:pPr>
            <w:r w:rsidRPr="0062261D">
              <w:rPr>
                <w:sz w:val="18"/>
                <w:szCs w:val="18"/>
              </w:rPr>
              <w:t>11,40</w:t>
            </w:r>
          </w:p>
        </w:tc>
      </w:tr>
    </w:tbl>
    <w:p w14:paraId="454AFBC1" w14:textId="77777777" w:rsidR="0062261D" w:rsidRPr="0062261D" w:rsidRDefault="0062261D" w:rsidP="0062261D">
      <w:r w:rsidRPr="0062261D">
        <w:tab/>
        <w:t>В приложении № 4 отражен расчет неподконтрольных расходов.</w:t>
      </w:r>
    </w:p>
    <w:p w14:paraId="68A8F207" w14:textId="77777777" w:rsidR="0062261D" w:rsidRPr="0062261D" w:rsidRDefault="0062261D" w:rsidP="0062261D">
      <w:pPr>
        <w:rPr>
          <w:color w:val="FF0000"/>
        </w:rPr>
      </w:pPr>
    </w:p>
    <w:p w14:paraId="3459EB5B" w14:textId="77777777" w:rsidR="0062261D" w:rsidRPr="0062261D" w:rsidRDefault="0062261D" w:rsidP="0062261D">
      <w:pPr>
        <w:keepNext/>
        <w:numPr>
          <w:ilvl w:val="1"/>
          <w:numId w:val="17"/>
        </w:numPr>
        <w:jc w:val="center"/>
        <w:outlineLvl w:val="2"/>
        <w:rPr>
          <w:rFonts w:eastAsia="font466"/>
          <w:b/>
          <w:sz w:val="28"/>
          <w:szCs w:val="28"/>
        </w:rPr>
      </w:pPr>
      <w:bookmarkStart w:id="522" w:name="_Toc117437643"/>
      <w:r w:rsidRPr="0062261D">
        <w:rPr>
          <w:rFonts w:eastAsia="font466"/>
          <w:b/>
          <w:sz w:val="28"/>
          <w:szCs w:val="28"/>
        </w:rPr>
        <w:t>Расходы на покупку энергетических ресурсов</w:t>
      </w:r>
      <w:bookmarkEnd w:id="522"/>
    </w:p>
    <w:p w14:paraId="78A6E2B7" w14:textId="77777777" w:rsidR="0062261D" w:rsidRPr="0062261D" w:rsidRDefault="0062261D" w:rsidP="0062261D">
      <w:pPr>
        <w:ind w:firstLine="708"/>
        <w:jc w:val="both"/>
        <w:rPr>
          <w:sz w:val="28"/>
          <w:szCs w:val="28"/>
        </w:rPr>
      </w:pPr>
      <w:r w:rsidRPr="0062261D">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35546C75" w14:textId="77777777" w:rsidR="0062261D" w:rsidRPr="0062261D" w:rsidRDefault="0062261D" w:rsidP="0062261D">
      <w:pPr>
        <w:keepNext/>
        <w:jc w:val="center"/>
        <w:outlineLvl w:val="2"/>
        <w:rPr>
          <w:rFonts w:eastAsia="font466"/>
          <w:b/>
          <w:color w:val="FF0000"/>
          <w:sz w:val="28"/>
          <w:szCs w:val="28"/>
        </w:rPr>
      </w:pPr>
    </w:p>
    <w:p w14:paraId="02D1A697" w14:textId="77777777" w:rsidR="0062261D" w:rsidRPr="0062261D" w:rsidRDefault="0062261D" w:rsidP="0062261D">
      <w:pPr>
        <w:keepNext/>
        <w:jc w:val="center"/>
        <w:outlineLvl w:val="2"/>
        <w:rPr>
          <w:rFonts w:eastAsia="font466"/>
          <w:b/>
          <w:color w:val="FF0000"/>
          <w:sz w:val="28"/>
          <w:szCs w:val="28"/>
        </w:rPr>
      </w:pPr>
    </w:p>
    <w:p w14:paraId="3FF0996A" w14:textId="77777777" w:rsidR="0062261D" w:rsidRPr="0062261D" w:rsidRDefault="0062261D" w:rsidP="0062261D">
      <w:pPr>
        <w:keepNext/>
        <w:jc w:val="center"/>
        <w:outlineLvl w:val="2"/>
        <w:rPr>
          <w:rFonts w:eastAsia="font466"/>
          <w:b/>
          <w:sz w:val="28"/>
          <w:szCs w:val="28"/>
        </w:rPr>
      </w:pPr>
      <w:bookmarkStart w:id="523" w:name="_Toc117437644"/>
      <w:r w:rsidRPr="0062261D">
        <w:rPr>
          <w:rFonts w:eastAsia="font466"/>
          <w:b/>
          <w:sz w:val="28"/>
          <w:szCs w:val="28"/>
        </w:rPr>
        <w:t>5.4.</w:t>
      </w:r>
      <w:proofErr w:type="gramStart"/>
      <w:r w:rsidRPr="0062261D">
        <w:rPr>
          <w:rFonts w:eastAsia="font466"/>
          <w:b/>
          <w:sz w:val="28"/>
          <w:szCs w:val="28"/>
        </w:rPr>
        <w:t>1.Расходы</w:t>
      </w:r>
      <w:proofErr w:type="gramEnd"/>
      <w:r w:rsidRPr="0062261D">
        <w:rPr>
          <w:rFonts w:eastAsia="font466"/>
          <w:b/>
          <w:sz w:val="28"/>
          <w:szCs w:val="28"/>
        </w:rPr>
        <w:t xml:space="preserve"> на топливо</w:t>
      </w:r>
      <w:bookmarkEnd w:id="523"/>
    </w:p>
    <w:p w14:paraId="0C3A57F2" w14:textId="77777777" w:rsidR="0062261D" w:rsidRPr="0062261D" w:rsidRDefault="0062261D" w:rsidP="0062261D">
      <w:pPr>
        <w:ind w:firstLine="708"/>
        <w:jc w:val="both"/>
        <w:rPr>
          <w:sz w:val="28"/>
          <w:szCs w:val="28"/>
        </w:rPr>
      </w:pPr>
      <w:r w:rsidRPr="0062261D">
        <w:rPr>
          <w:sz w:val="28"/>
          <w:szCs w:val="28"/>
        </w:rPr>
        <w:t>По данной статье предложения предприятия, в части расходов на топливо, для производства тепловой энергии на потребительском рынке в 2023 году составили 321 265,92 тыс. руб. по Основному узлу и 17 480,23 тыс. руб. по узлу Темиртау.</w:t>
      </w:r>
    </w:p>
    <w:p w14:paraId="354CA0A1" w14:textId="77777777" w:rsidR="0062261D" w:rsidRPr="0062261D" w:rsidRDefault="0062261D" w:rsidP="0062261D">
      <w:pPr>
        <w:tabs>
          <w:tab w:val="left" w:pos="708"/>
          <w:tab w:val="left" w:pos="3960"/>
        </w:tabs>
        <w:ind w:firstLine="709"/>
        <w:jc w:val="both"/>
        <w:rPr>
          <w:sz w:val="28"/>
          <w:szCs w:val="28"/>
        </w:rPr>
      </w:pPr>
      <w:r w:rsidRPr="0062261D">
        <w:rPr>
          <w:sz w:val="28"/>
          <w:szCs w:val="28"/>
        </w:rPr>
        <w:t>Предприятием представлены обосновывающие материалы: расчеты, обороты по счету 10.03 (топливо), договоры с поставщиками и перевозчиками, ОСВ по счетам 20 и 10 за 2021 год, протоколы рассмотрения конкурсных процедур, сертификаты качества топлива, счета фактуры за 1 квартал 2022 года (стр. 136-262 тома 1 тарифного дела).</w:t>
      </w:r>
    </w:p>
    <w:p w14:paraId="57BAFF6D" w14:textId="77777777" w:rsidR="0062261D" w:rsidRPr="0062261D" w:rsidRDefault="0062261D" w:rsidP="0062261D">
      <w:pPr>
        <w:tabs>
          <w:tab w:val="left" w:pos="708"/>
          <w:tab w:val="left" w:pos="3960"/>
        </w:tabs>
        <w:ind w:firstLine="709"/>
        <w:jc w:val="both"/>
        <w:rPr>
          <w:b/>
          <w:color w:val="FF0000"/>
          <w:sz w:val="28"/>
          <w:szCs w:val="28"/>
        </w:rPr>
      </w:pPr>
    </w:p>
    <w:p w14:paraId="3BE5E89E" w14:textId="77777777" w:rsidR="0062261D" w:rsidRPr="0062261D" w:rsidRDefault="0062261D" w:rsidP="0062261D">
      <w:pPr>
        <w:tabs>
          <w:tab w:val="left" w:pos="708"/>
          <w:tab w:val="left" w:pos="3960"/>
        </w:tabs>
        <w:ind w:firstLine="709"/>
        <w:jc w:val="both"/>
        <w:rPr>
          <w:b/>
          <w:sz w:val="28"/>
          <w:szCs w:val="28"/>
          <w:u w:val="single"/>
        </w:rPr>
      </w:pPr>
      <w:r w:rsidRPr="0062261D">
        <w:rPr>
          <w:b/>
          <w:sz w:val="28"/>
          <w:szCs w:val="28"/>
          <w:u w:val="single"/>
        </w:rPr>
        <w:t>Основной узел</w:t>
      </w:r>
    </w:p>
    <w:p w14:paraId="7E19BE13"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1 от 15.12.2016 года в размере – 189,53 </w:t>
      </w:r>
      <w:proofErr w:type="spellStart"/>
      <w:r w:rsidRPr="0062261D">
        <w:rPr>
          <w:sz w:val="28"/>
          <w:szCs w:val="28"/>
        </w:rPr>
        <w:t>кг.у.т</w:t>
      </w:r>
      <w:proofErr w:type="spellEnd"/>
      <w:r w:rsidRPr="0062261D">
        <w:rPr>
          <w:sz w:val="28"/>
          <w:szCs w:val="28"/>
        </w:rPr>
        <w:t>./Гкал (стр. 161 тома 4 тарифного дела).</w:t>
      </w:r>
    </w:p>
    <w:p w14:paraId="3C9DE673" w14:textId="77777777" w:rsidR="0062261D" w:rsidRPr="0062261D" w:rsidRDefault="0062261D" w:rsidP="0062261D">
      <w:pPr>
        <w:tabs>
          <w:tab w:val="left" w:pos="708"/>
          <w:tab w:val="left" w:pos="3960"/>
        </w:tabs>
        <w:ind w:firstLine="709"/>
        <w:jc w:val="both"/>
        <w:rPr>
          <w:sz w:val="28"/>
          <w:szCs w:val="28"/>
        </w:rPr>
      </w:pPr>
      <w:r w:rsidRPr="0062261D">
        <w:rPr>
          <w:sz w:val="28"/>
          <w:szCs w:val="28"/>
        </w:rPr>
        <w:t>Расчетный объем натурального топлива по энергетическому каменному углю составляет 148114,66 т.</w:t>
      </w:r>
    </w:p>
    <w:p w14:paraId="109E93E2" w14:textId="77777777" w:rsidR="0062261D" w:rsidRPr="0062261D" w:rsidRDefault="0062261D" w:rsidP="0062261D">
      <w:pPr>
        <w:tabs>
          <w:tab w:val="left" w:pos="708"/>
          <w:tab w:val="left" w:pos="3960"/>
        </w:tabs>
        <w:ind w:firstLine="709"/>
        <w:jc w:val="both"/>
        <w:rPr>
          <w:sz w:val="28"/>
          <w:szCs w:val="28"/>
        </w:rPr>
      </w:pPr>
      <w:r w:rsidRPr="0062261D">
        <w:rPr>
          <w:sz w:val="28"/>
          <w:szCs w:val="28"/>
        </w:rPr>
        <w:t>Тепловой эквивалент принят в расчет в размере – 0,75. Низшая теплотворная способность 5250 ккал/кг. Оба показателя приняты по факту 2021 года.</w:t>
      </w:r>
    </w:p>
    <w:p w14:paraId="2E9C113B" w14:textId="77777777" w:rsidR="0062261D" w:rsidRPr="0062261D" w:rsidRDefault="0062261D" w:rsidP="0062261D">
      <w:pPr>
        <w:tabs>
          <w:tab w:val="left" w:pos="708"/>
          <w:tab w:val="left" w:pos="3960"/>
        </w:tabs>
        <w:ind w:firstLine="709"/>
        <w:jc w:val="both"/>
        <w:rPr>
          <w:sz w:val="28"/>
          <w:szCs w:val="28"/>
        </w:rPr>
      </w:pPr>
      <w:r w:rsidRPr="0062261D">
        <w:rPr>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344DCCE4"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Стоимость угля </w:t>
      </w:r>
      <w:proofErr w:type="spellStart"/>
      <w:r w:rsidRPr="0062261D">
        <w:rPr>
          <w:sz w:val="28"/>
          <w:szCs w:val="28"/>
        </w:rPr>
        <w:t>сортомарок</w:t>
      </w:r>
      <w:proofErr w:type="spellEnd"/>
      <w:r w:rsidRPr="0062261D">
        <w:rPr>
          <w:sz w:val="28"/>
          <w:szCs w:val="28"/>
        </w:rPr>
        <w:t xml:space="preserve"> </w:t>
      </w:r>
      <w:proofErr w:type="spellStart"/>
      <w:r w:rsidRPr="0062261D">
        <w:rPr>
          <w:sz w:val="28"/>
          <w:szCs w:val="28"/>
        </w:rPr>
        <w:t>ДГр</w:t>
      </w:r>
      <w:proofErr w:type="spellEnd"/>
      <w:r w:rsidRPr="0062261D">
        <w:rPr>
          <w:sz w:val="28"/>
          <w:szCs w:val="28"/>
        </w:rPr>
        <w:t xml:space="preserve"> и ДР в соответствии с договором на 2022 год с АО «УК «Кузбассразрезуголь» №30/054/8153 МК от 30.11.2021 составила 1261,0 руб./т (</w:t>
      </w:r>
      <w:proofErr w:type="spellStart"/>
      <w:r w:rsidRPr="0062261D">
        <w:rPr>
          <w:sz w:val="28"/>
          <w:szCs w:val="28"/>
        </w:rPr>
        <w:t>ДГр</w:t>
      </w:r>
      <w:proofErr w:type="spellEnd"/>
      <w:r w:rsidRPr="0062261D">
        <w:rPr>
          <w:sz w:val="28"/>
          <w:szCs w:val="28"/>
        </w:rPr>
        <w:t>) и 1286,8 руб./т (</w:t>
      </w:r>
      <w:proofErr w:type="spellStart"/>
      <w:r w:rsidRPr="0062261D">
        <w:rPr>
          <w:sz w:val="28"/>
          <w:szCs w:val="28"/>
        </w:rPr>
        <w:t>Др</w:t>
      </w:r>
      <w:proofErr w:type="spellEnd"/>
      <w:r w:rsidRPr="0062261D">
        <w:rPr>
          <w:sz w:val="28"/>
          <w:szCs w:val="28"/>
        </w:rPr>
        <w:t xml:space="preserve">) (без НДС и транспортировки), заключенный по результатам проведенных конкурсных процедур (номер закупочной процедуры </w:t>
      </w:r>
      <w:hyperlink r:id="rId212" w:tgtFrame="_blank" w:history="1">
        <w:r w:rsidRPr="0062261D">
          <w:rPr>
            <w:sz w:val="28"/>
            <w:szCs w:val="28"/>
          </w:rPr>
          <w:t>32110766826</w:t>
        </w:r>
      </w:hyperlink>
      <w:r w:rsidRPr="0062261D">
        <w:rPr>
          <w:sz w:val="23"/>
          <w:szCs w:val="23"/>
          <w:u w:val="single"/>
        </w:rPr>
        <w:t>)</w:t>
      </w:r>
      <w:r w:rsidRPr="0062261D">
        <w:rPr>
          <w:sz w:val="28"/>
          <w:szCs w:val="28"/>
        </w:rPr>
        <w:t>. Договорные объемы поставки угля составляют 100,0 тыс. т (</w:t>
      </w:r>
      <w:proofErr w:type="spellStart"/>
      <w:r w:rsidRPr="0062261D">
        <w:rPr>
          <w:sz w:val="28"/>
          <w:szCs w:val="28"/>
        </w:rPr>
        <w:t>Др</w:t>
      </w:r>
      <w:proofErr w:type="spellEnd"/>
      <w:r w:rsidRPr="0062261D">
        <w:rPr>
          <w:sz w:val="28"/>
          <w:szCs w:val="28"/>
        </w:rPr>
        <w:t>) и 64,0 тыс. т (</w:t>
      </w:r>
      <w:proofErr w:type="spellStart"/>
      <w:r w:rsidRPr="0062261D">
        <w:rPr>
          <w:sz w:val="28"/>
          <w:szCs w:val="28"/>
        </w:rPr>
        <w:t>ДГр</w:t>
      </w:r>
      <w:proofErr w:type="spellEnd"/>
      <w:r w:rsidRPr="0062261D">
        <w:rPr>
          <w:sz w:val="28"/>
          <w:szCs w:val="28"/>
        </w:rPr>
        <w:t>). Средневзвешенная цена угля марки Д составила 1276,73 руб./т (без НДС).</w:t>
      </w:r>
    </w:p>
    <w:p w14:paraId="27BA131B" w14:textId="77777777" w:rsidR="0062261D" w:rsidRPr="0062261D" w:rsidRDefault="0062261D" w:rsidP="0062261D">
      <w:pPr>
        <w:tabs>
          <w:tab w:val="left" w:pos="708"/>
          <w:tab w:val="left" w:pos="3960"/>
        </w:tabs>
        <w:jc w:val="both"/>
        <w:rPr>
          <w:sz w:val="28"/>
          <w:szCs w:val="28"/>
        </w:rPr>
      </w:pPr>
      <w:r w:rsidRPr="0062261D">
        <w:rPr>
          <w:sz w:val="28"/>
          <w:szCs w:val="28"/>
        </w:rPr>
        <w:t xml:space="preserve">1276,73 руб./т = (1286,8 руб./т х 100 тыс. т + 1276,73 руб./т х 64 тыс. т) / 164 </w:t>
      </w:r>
      <w:proofErr w:type="spellStart"/>
      <w:r w:rsidRPr="0062261D">
        <w:rPr>
          <w:sz w:val="28"/>
          <w:szCs w:val="28"/>
        </w:rPr>
        <w:t>тыс.т</w:t>
      </w:r>
      <w:proofErr w:type="spellEnd"/>
      <w:r w:rsidRPr="0062261D">
        <w:rPr>
          <w:sz w:val="28"/>
          <w:szCs w:val="28"/>
        </w:rPr>
        <w:t>.</w:t>
      </w:r>
    </w:p>
    <w:p w14:paraId="287BC934" w14:textId="77777777" w:rsidR="0062261D" w:rsidRPr="0062261D" w:rsidRDefault="0062261D" w:rsidP="0062261D">
      <w:pPr>
        <w:ind w:firstLine="709"/>
        <w:jc w:val="both"/>
        <w:rPr>
          <w:sz w:val="28"/>
          <w:szCs w:val="28"/>
        </w:rPr>
      </w:pPr>
      <w:r w:rsidRPr="0062261D">
        <w:rPr>
          <w:sz w:val="28"/>
          <w:szCs w:val="28"/>
        </w:rPr>
        <w:t>На 2023 год предприятие заявляет цену угля на уровне 1329,13 руб./т.</w:t>
      </w:r>
    </w:p>
    <w:p w14:paraId="2FE293ED" w14:textId="77777777" w:rsidR="0062261D" w:rsidRPr="0062261D" w:rsidRDefault="0062261D" w:rsidP="0062261D">
      <w:pPr>
        <w:ind w:firstLine="709"/>
        <w:jc w:val="both"/>
        <w:rPr>
          <w:sz w:val="28"/>
          <w:szCs w:val="28"/>
        </w:rPr>
      </w:pPr>
      <w:r w:rsidRPr="0062261D">
        <w:rPr>
          <w:sz w:val="28"/>
          <w:szCs w:val="28"/>
        </w:rPr>
        <w:t xml:space="preserve">Кроме того, предприятием направлено в электронном виде письмо                  АО «УК «Кузбассразрезуголь» от 17.10.2022 № 17-10084 в адрес ООО «ЮКЭК» о намерении участвовать в конкурсе на уголь на 2023 год. А также о намерении увеличить стоимость угля в 2023 году. Рост в 2023 году относительно цены на уголь по вышеуказанному договору составит 19,3 % (Средневзвешенная цена угля марок Д р и </w:t>
      </w:r>
      <w:proofErr w:type="spellStart"/>
      <w:r w:rsidRPr="0062261D">
        <w:rPr>
          <w:sz w:val="28"/>
          <w:szCs w:val="28"/>
        </w:rPr>
        <w:t>ДГр</w:t>
      </w:r>
      <w:proofErr w:type="spellEnd"/>
      <w:r w:rsidRPr="0062261D">
        <w:rPr>
          <w:sz w:val="28"/>
          <w:szCs w:val="28"/>
        </w:rPr>
        <w:t xml:space="preserve"> составит в 2023 году 1523,13 руб./т (без НДС)).</w:t>
      </w:r>
    </w:p>
    <w:p w14:paraId="2251C23E" w14:textId="77777777" w:rsidR="0062261D" w:rsidRPr="0062261D" w:rsidRDefault="0062261D" w:rsidP="0062261D">
      <w:pPr>
        <w:ind w:firstLine="709"/>
        <w:jc w:val="both"/>
        <w:rPr>
          <w:sz w:val="28"/>
          <w:szCs w:val="28"/>
        </w:rPr>
      </w:pPr>
      <w:r w:rsidRPr="0062261D">
        <w:rPr>
          <w:sz w:val="28"/>
          <w:szCs w:val="28"/>
        </w:rPr>
        <w:t>Экспертами проведен анализ цен на уголь.</w:t>
      </w:r>
    </w:p>
    <w:p w14:paraId="35958184" w14:textId="77777777" w:rsidR="0062261D" w:rsidRPr="0062261D" w:rsidRDefault="0062261D" w:rsidP="0062261D">
      <w:pPr>
        <w:ind w:firstLine="709"/>
        <w:jc w:val="both"/>
        <w:rPr>
          <w:sz w:val="28"/>
          <w:szCs w:val="28"/>
        </w:rPr>
      </w:pPr>
      <w:r w:rsidRPr="0062261D">
        <w:rPr>
          <w:sz w:val="28"/>
          <w:szCs w:val="28"/>
        </w:rPr>
        <w:t>В пунктах 28 и 29 Основ ценообразования определено, что для расчета плановых и фактических значений расходов (цен) орган регулирования использует источники информации о ценах (тарифах) в определенном порядке.</w:t>
      </w:r>
    </w:p>
    <w:p w14:paraId="4396793F" w14:textId="77777777" w:rsidR="0062261D" w:rsidRPr="0062261D" w:rsidRDefault="0062261D" w:rsidP="0062261D">
      <w:pPr>
        <w:ind w:firstLine="709"/>
        <w:jc w:val="both"/>
        <w:rPr>
          <w:sz w:val="28"/>
          <w:szCs w:val="28"/>
        </w:rPr>
      </w:pPr>
      <w:r w:rsidRPr="0062261D">
        <w:rPr>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необходимостью перехода к следующему источнику.</w:t>
      </w:r>
    </w:p>
    <w:p w14:paraId="7EB64CFC" w14:textId="77777777" w:rsidR="0062261D" w:rsidRPr="0062261D" w:rsidRDefault="0062261D" w:rsidP="0062261D">
      <w:pPr>
        <w:ind w:firstLine="709"/>
        <w:jc w:val="both"/>
        <w:rPr>
          <w:snapToGrid w:val="0"/>
          <w:sz w:val="28"/>
          <w:szCs w:val="28"/>
        </w:rPr>
      </w:pPr>
      <w:r w:rsidRPr="0062261D">
        <w:rPr>
          <w:sz w:val="28"/>
          <w:szCs w:val="28"/>
        </w:rPr>
        <w:t xml:space="preserve">В соответствии с п. 28 Основ ценообразования стоимость топлива принимается по договорам, заключенным в результате проведения торгов. Конкурс по углю признан несостоявшимся по причине подачи одной заявки. </w:t>
      </w:r>
      <w:r w:rsidRPr="0062261D">
        <w:rPr>
          <w:snapToGrid w:val="0"/>
          <w:sz w:val="28"/>
          <w:szCs w:val="28"/>
        </w:rPr>
        <w:t xml:space="preserve">В соответствии с позицией ФАС РФ данный конкурс (п. 28 Основ </w:t>
      </w:r>
      <w:r w:rsidRPr="0062261D">
        <w:rPr>
          <w:snapToGrid w:val="0"/>
          <w:sz w:val="28"/>
          <w:szCs w:val="28"/>
        </w:rPr>
        <w:lastRenderedPageBreak/>
        <w:t xml:space="preserve">ценообразования) признается несостоявшимся. Поэтому стоимость угля необходимо принимать в соответствии с подпунктом в) пункта 29 Основ ценообразования, а именно исходя из фактически сложившейся цены по углю </w:t>
      </w:r>
      <w:proofErr w:type="spellStart"/>
      <w:r w:rsidRPr="0062261D">
        <w:rPr>
          <w:snapToGrid w:val="0"/>
          <w:sz w:val="28"/>
          <w:szCs w:val="28"/>
        </w:rPr>
        <w:t>сортомарки</w:t>
      </w:r>
      <w:proofErr w:type="spellEnd"/>
      <w:r w:rsidRPr="0062261D">
        <w:rPr>
          <w:snapToGrid w:val="0"/>
          <w:sz w:val="28"/>
          <w:szCs w:val="28"/>
        </w:rPr>
        <w:t xml:space="preserve"> Д на бирже </w:t>
      </w:r>
      <w:proofErr w:type="gramStart"/>
      <w:r w:rsidRPr="0062261D">
        <w:rPr>
          <w:snapToGrid w:val="0"/>
          <w:sz w:val="28"/>
          <w:szCs w:val="28"/>
        </w:rPr>
        <w:t>в 2021 году</w:t>
      </w:r>
      <w:proofErr w:type="gramEnd"/>
      <w:r w:rsidRPr="0062261D">
        <w:rPr>
          <w:snapToGrid w:val="0"/>
          <w:sz w:val="28"/>
          <w:szCs w:val="28"/>
        </w:rPr>
        <w:t xml:space="preserve"> приведенной к 2023 году. </w:t>
      </w:r>
    </w:p>
    <w:p w14:paraId="32B45D5A"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62261D">
        <w:rPr>
          <w:snapToGrid w:val="0"/>
          <w:sz w:val="28"/>
          <w:szCs w:val="28"/>
        </w:rPr>
        <w:t>Др</w:t>
      </w:r>
      <w:proofErr w:type="spellEnd"/>
      <w:r w:rsidRPr="0062261D">
        <w:rPr>
          <w:snapToGrid w:val="0"/>
          <w:sz w:val="28"/>
          <w:szCs w:val="28"/>
        </w:rPr>
        <w:t xml:space="preserve">» в 2021 году на бирже АО «Санкт-Петербургская Международная Товарно-сырьевая Биржа» (ссылка https://spimex.com/markets/energo/indexes/territorial/). </w:t>
      </w:r>
    </w:p>
    <w:p w14:paraId="4C6E1EA2"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 xml:space="preserve">Средняя цена угля «марка Д» за 2021 год по бирже составила 1667,44 руб./т. (без НДС), исходя базовой калорийности (7000 ккал/кг). Расчетная цена угля «марка Д» на 2022 год при базовой калорийности, с учетом изменения индекса цен производителей Минэкономразвития от 28.09.2022 «Уголь энергетический каменный» на 2022 и 2023 годы с ИПЦ - 153,7% и 87,5%, составит 2242,50 руб./т (без НДС) = 1667,44 руб./т х 1,537 х 0,875. </w:t>
      </w:r>
    </w:p>
    <w:p w14:paraId="379A1DFE"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2E7D7DC1"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1F4E1ED8"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1302141F" w14:textId="77777777" w:rsidR="0062261D" w:rsidRPr="0062261D" w:rsidRDefault="0062261D" w:rsidP="0062261D">
      <w:pPr>
        <w:spacing w:line="0" w:lineRule="atLeast"/>
        <w:ind w:firstLine="709"/>
        <w:jc w:val="both"/>
        <w:rPr>
          <w:snapToGrid w:val="0"/>
          <w:sz w:val="28"/>
          <w:szCs w:val="28"/>
        </w:rPr>
      </w:pPr>
      <w:r w:rsidRPr="0062261D">
        <w:rPr>
          <w:snapToGrid w:val="0"/>
          <w:sz w:val="28"/>
          <w:szCs w:val="28"/>
        </w:rPr>
        <w:t xml:space="preserve">Экономически обоснованная биржевая цена угля «марки </w:t>
      </w:r>
      <w:proofErr w:type="spellStart"/>
      <w:r w:rsidRPr="0062261D">
        <w:rPr>
          <w:snapToGrid w:val="0"/>
          <w:sz w:val="28"/>
          <w:szCs w:val="28"/>
        </w:rPr>
        <w:t>Др</w:t>
      </w:r>
      <w:proofErr w:type="spellEnd"/>
      <w:r w:rsidRPr="0062261D">
        <w:rPr>
          <w:snapToGrid w:val="0"/>
          <w:sz w:val="28"/>
          <w:szCs w:val="28"/>
        </w:rPr>
        <w:t>», с учетом принимаемой фактической калорийности угля 4900 ккал/кг от поставщика ОАО «УК «Кузбассразрезуголь», составит 1681,87 руб./т. (без НДС) = 2242,50 руб./т (без НДС) * 5250 / 7000.</w:t>
      </w:r>
    </w:p>
    <w:p w14:paraId="51CA9FF5" w14:textId="77777777" w:rsidR="0062261D" w:rsidRPr="0062261D" w:rsidRDefault="0062261D" w:rsidP="0062261D">
      <w:pPr>
        <w:ind w:firstLine="709"/>
        <w:jc w:val="both"/>
        <w:rPr>
          <w:snapToGrid w:val="0"/>
          <w:color w:val="FF0000"/>
          <w:sz w:val="28"/>
          <w:szCs w:val="28"/>
        </w:rPr>
      </w:pPr>
    </w:p>
    <w:p w14:paraId="65676AC5" w14:textId="77777777" w:rsidR="0062261D" w:rsidRPr="0062261D" w:rsidRDefault="0062261D" w:rsidP="0062261D">
      <w:pPr>
        <w:ind w:firstLine="708"/>
        <w:jc w:val="both"/>
        <w:rPr>
          <w:snapToGrid w:val="0"/>
          <w:sz w:val="28"/>
          <w:szCs w:val="28"/>
        </w:rPr>
      </w:pPr>
      <w:r w:rsidRPr="0062261D">
        <w:rPr>
          <w:snapToGrid w:val="0"/>
          <w:sz w:val="28"/>
          <w:szCs w:val="28"/>
        </w:rPr>
        <w:t xml:space="preserve"> Таким образом, цена по углю </w:t>
      </w:r>
      <w:proofErr w:type="spellStart"/>
      <w:r w:rsidRPr="0062261D">
        <w:rPr>
          <w:snapToGrid w:val="0"/>
          <w:sz w:val="28"/>
          <w:szCs w:val="28"/>
        </w:rPr>
        <w:t>сортомарки</w:t>
      </w:r>
      <w:proofErr w:type="spellEnd"/>
      <w:r w:rsidRPr="0062261D">
        <w:rPr>
          <w:snapToGrid w:val="0"/>
          <w:sz w:val="28"/>
          <w:szCs w:val="28"/>
        </w:rPr>
        <w:t xml:space="preserve"> Д по предложению предприятия 1329,13</w:t>
      </w:r>
      <w:r w:rsidRPr="0062261D">
        <w:t xml:space="preserve"> </w:t>
      </w:r>
      <w:r w:rsidRPr="0062261D">
        <w:rPr>
          <w:snapToGrid w:val="0"/>
          <w:sz w:val="28"/>
          <w:szCs w:val="28"/>
        </w:rPr>
        <w:t>руб./т (согласно действующему договору на 2022 год с индексацией на 2023 год) не превышает фактической биржевой цены за 2021 год, приведенной к 2023 году (марка Д - 1681,87 руб./т.), а также ниже ожидаемого уровня цены на уголь</w:t>
      </w:r>
      <w:r w:rsidRPr="0062261D">
        <w:t xml:space="preserve"> поставщика </w:t>
      </w:r>
      <w:r w:rsidRPr="0062261D">
        <w:rPr>
          <w:snapToGrid w:val="0"/>
          <w:sz w:val="28"/>
          <w:szCs w:val="28"/>
        </w:rPr>
        <w:t>АО «УК «Кузбассразрезуголь» (1523,13 руб./т) и по оценке экспертов является экономически обоснованной и подлежит учету в НВВ 2023 года.</w:t>
      </w:r>
    </w:p>
    <w:p w14:paraId="4B77EF91" w14:textId="77777777" w:rsidR="0062261D" w:rsidRPr="0062261D" w:rsidRDefault="0062261D" w:rsidP="0062261D">
      <w:pPr>
        <w:tabs>
          <w:tab w:val="num" w:pos="851"/>
          <w:tab w:val="left" w:pos="1134"/>
        </w:tabs>
        <w:jc w:val="both"/>
        <w:rPr>
          <w:color w:val="FF0000"/>
          <w:sz w:val="28"/>
          <w:szCs w:val="28"/>
        </w:rPr>
      </w:pPr>
      <w:r w:rsidRPr="0062261D">
        <w:rPr>
          <w:color w:val="FF0000"/>
          <w:sz w:val="28"/>
          <w:szCs w:val="28"/>
        </w:rPr>
        <w:tab/>
      </w:r>
      <w:r w:rsidRPr="0062261D">
        <w:rPr>
          <w:sz w:val="28"/>
          <w:szCs w:val="28"/>
        </w:rPr>
        <w:t>Всего расходы на уголь составили 196863,70 тыс. руб.</w:t>
      </w:r>
    </w:p>
    <w:p w14:paraId="532E6C02" w14:textId="77777777" w:rsidR="0062261D" w:rsidRPr="0062261D" w:rsidRDefault="0062261D" w:rsidP="0062261D">
      <w:pPr>
        <w:tabs>
          <w:tab w:val="num" w:pos="851"/>
          <w:tab w:val="left" w:pos="1134"/>
        </w:tabs>
        <w:jc w:val="both"/>
        <w:rPr>
          <w:color w:val="FF0000"/>
          <w:sz w:val="28"/>
          <w:szCs w:val="28"/>
        </w:rPr>
      </w:pPr>
    </w:p>
    <w:p w14:paraId="36F27CDE" w14:textId="77777777" w:rsidR="0062261D" w:rsidRPr="0062261D" w:rsidRDefault="0062261D" w:rsidP="0062261D">
      <w:pPr>
        <w:tabs>
          <w:tab w:val="num" w:pos="851"/>
          <w:tab w:val="left" w:pos="1134"/>
        </w:tabs>
        <w:jc w:val="both"/>
        <w:rPr>
          <w:sz w:val="28"/>
          <w:szCs w:val="28"/>
        </w:rPr>
      </w:pPr>
      <w:r w:rsidRPr="0062261D">
        <w:rPr>
          <w:color w:val="FF0000"/>
          <w:sz w:val="28"/>
          <w:szCs w:val="28"/>
        </w:rPr>
        <w:tab/>
      </w:r>
      <w:r w:rsidRPr="0062261D">
        <w:rPr>
          <w:sz w:val="28"/>
          <w:szCs w:val="28"/>
        </w:rPr>
        <w:t>В процессе выработки тепловой энергии на предприятии используется мазут. Мазут необходим для поддержки «факела горения» на котлах. В НВВ на 2023 год учтен расход мазута по факту 2021 года на уровне 269,39 т.</w:t>
      </w:r>
    </w:p>
    <w:p w14:paraId="0FAD18F5" w14:textId="77777777" w:rsidR="0062261D" w:rsidRPr="0062261D" w:rsidRDefault="0062261D" w:rsidP="0062261D">
      <w:pPr>
        <w:tabs>
          <w:tab w:val="num" w:pos="851"/>
          <w:tab w:val="left" w:pos="1134"/>
        </w:tabs>
        <w:jc w:val="both"/>
        <w:rPr>
          <w:sz w:val="28"/>
          <w:szCs w:val="28"/>
        </w:rPr>
      </w:pPr>
      <w:r w:rsidRPr="0062261D">
        <w:rPr>
          <w:sz w:val="28"/>
          <w:szCs w:val="28"/>
        </w:rPr>
        <w:lastRenderedPageBreak/>
        <w:tab/>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7EA32D57" w14:textId="77777777" w:rsidR="0062261D" w:rsidRPr="0062261D" w:rsidRDefault="0062261D" w:rsidP="0062261D">
      <w:pPr>
        <w:tabs>
          <w:tab w:val="left" w:pos="708"/>
          <w:tab w:val="left" w:pos="3960"/>
        </w:tabs>
        <w:ind w:firstLine="709"/>
        <w:jc w:val="both"/>
        <w:rPr>
          <w:sz w:val="28"/>
          <w:szCs w:val="28"/>
        </w:rPr>
      </w:pPr>
      <w:r w:rsidRPr="0062261D">
        <w:rPr>
          <w:sz w:val="28"/>
          <w:szCs w:val="28"/>
        </w:rPr>
        <w:t>Цена мазута на 2021 год по представленному договору с ООО «</w:t>
      </w:r>
      <w:proofErr w:type="spellStart"/>
      <w:r w:rsidRPr="0062261D">
        <w:rPr>
          <w:sz w:val="28"/>
          <w:szCs w:val="28"/>
        </w:rPr>
        <w:t>Сибпром</w:t>
      </w:r>
      <w:proofErr w:type="spellEnd"/>
      <w:r w:rsidRPr="0062261D">
        <w:rPr>
          <w:sz w:val="28"/>
          <w:szCs w:val="28"/>
        </w:rPr>
        <w:t>» №30/011/8092 от 29.10.2021 (стр. 167 тома 1 тарифного дела) составляет 27158,33 руб./т.</w:t>
      </w:r>
    </w:p>
    <w:p w14:paraId="550F679A" w14:textId="77777777" w:rsidR="0062261D" w:rsidRPr="0062261D" w:rsidRDefault="0062261D" w:rsidP="0062261D">
      <w:pPr>
        <w:tabs>
          <w:tab w:val="left" w:pos="708"/>
          <w:tab w:val="left" w:pos="3960"/>
        </w:tabs>
        <w:ind w:firstLine="709"/>
        <w:jc w:val="both"/>
        <w:rPr>
          <w:sz w:val="28"/>
          <w:szCs w:val="28"/>
        </w:rPr>
      </w:pPr>
      <w:r w:rsidRPr="0062261D">
        <w:rPr>
          <w:sz w:val="28"/>
          <w:szCs w:val="28"/>
        </w:rPr>
        <w:t>В связи с тем, что конкурс на поставку мазута с ООО «</w:t>
      </w:r>
      <w:proofErr w:type="spellStart"/>
      <w:r w:rsidRPr="0062261D">
        <w:rPr>
          <w:sz w:val="28"/>
          <w:szCs w:val="28"/>
        </w:rPr>
        <w:t>Сибпром</w:t>
      </w:r>
      <w:proofErr w:type="spellEnd"/>
      <w:r w:rsidRPr="0062261D">
        <w:rPr>
          <w:sz w:val="28"/>
          <w:szCs w:val="28"/>
        </w:rPr>
        <w:t xml:space="preserve">» признан несостоявшимся, по причине подачи единственной заявки, экспертами произведен анализ фактической цены на мазут за 2021 год по субъекту РФ – Кемеровской области – Кузбассу (шаблон </w:t>
      </w:r>
      <w:r w:rsidRPr="0062261D">
        <w:rPr>
          <w:sz w:val="28"/>
          <w:szCs w:val="28"/>
          <w:lang w:val="en-US"/>
        </w:rPr>
        <w:t>SUMMARY</w:t>
      </w:r>
      <w:r w:rsidRPr="0062261D">
        <w:rPr>
          <w:sz w:val="28"/>
          <w:szCs w:val="28"/>
        </w:rPr>
        <w:t>.</w:t>
      </w:r>
      <w:r w:rsidRPr="0062261D">
        <w:rPr>
          <w:sz w:val="28"/>
          <w:szCs w:val="28"/>
          <w:lang w:val="en-US"/>
        </w:rPr>
        <w:t>BALANCE</w:t>
      </w:r>
      <w:r w:rsidRPr="0062261D">
        <w:rPr>
          <w:sz w:val="28"/>
          <w:szCs w:val="28"/>
        </w:rPr>
        <w:t>.</w:t>
      </w:r>
      <w:r w:rsidRPr="0062261D">
        <w:rPr>
          <w:sz w:val="28"/>
          <w:szCs w:val="28"/>
          <w:lang w:val="en-US"/>
        </w:rPr>
        <w:t>CALC</w:t>
      </w:r>
      <w:r w:rsidRPr="0062261D">
        <w:rPr>
          <w:sz w:val="28"/>
          <w:szCs w:val="28"/>
        </w:rPr>
        <w:t>.</w:t>
      </w:r>
      <w:r w:rsidRPr="0062261D">
        <w:rPr>
          <w:sz w:val="28"/>
          <w:szCs w:val="28"/>
          <w:lang w:val="en-US"/>
        </w:rPr>
        <w:t>TARIFF</w:t>
      </w:r>
      <w:r w:rsidRPr="0062261D">
        <w:rPr>
          <w:sz w:val="28"/>
          <w:szCs w:val="28"/>
        </w:rPr>
        <w:t>.</w:t>
      </w:r>
      <w:r w:rsidRPr="0062261D">
        <w:rPr>
          <w:sz w:val="28"/>
          <w:szCs w:val="28"/>
          <w:lang w:val="en-US"/>
        </w:rPr>
        <w:t>WARM</w:t>
      </w:r>
      <w:r w:rsidRPr="0062261D">
        <w:rPr>
          <w:sz w:val="28"/>
          <w:szCs w:val="28"/>
        </w:rPr>
        <w:t>.2021.</w:t>
      </w:r>
      <w:r w:rsidRPr="0062261D">
        <w:rPr>
          <w:sz w:val="28"/>
          <w:szCs w:val="28"/>
          <w:lang w:val="en-US"/>
        </w:rPr>
        <w:t>FACT</w:t>
      </w:r>
      <w:r w:rsidRPr="0062261D">
        <w:rPr>
          <w:sz w:val="28"/>
          <w:szCs w:val="28"/>
        </w:rPr>
        <w:t xml:space="preserve">), (в соответствии с </w:t>
      </w:r>
      <w:proofErr w:type="spellStart"/>
      <w:r w:rsidRPr="0062261D">
        <w:rPr>
          <w:sz w:val="28"/>
          <w:szCs w:val="28"/>
        </w:rPr>
        <w:t>пп</w:t>
      </w:r>
      <w:proofErr w:type="spellEnd"/>
      <w:r w:rsidRPr="0062261D">
        <w:rPr>
          <w:sz w:val="28"/>
          <w:szCs w:val="28"/>
        </w:rPr>
        <w:t xml:space="preserve">. «г» п. 29 Основу ценообразования), приведенной к 2023 году через ИЦП Минэкономразвития России от 28.09.2022 по нефтепродуктам на 2022 и 2023 год, 106,4% и 98,6%, соответственно. Цена мазута, принятая в расчет НВВ </w:t>
      </w:r>
      <w:proofErr w:type="gramStart"/>
      <w:r w:rsidRPr="0062261D">
        <w:rPr>
          <w:sz w:val="28"/>
          <w:szCs w:val="28"/>
        </w:rPr>
        <w:t>2023 года</w:t>
      </w:r>
      <w:proofErr w:type="gramEnd"/>
      <w:r w:rsidRPr="0062261D">
        <w:rPr>
          <w:sz w:val="28"/>
          <w:szCs w:val="28"/>
        </w:rPr>
        <w:t xml:space="preserve"> составила 20145,20 руб./т. Стоимость мазута составила 5426,92 тыс. руб.</w:t>
      </w:r>
    </w:p>
    <w:p w14:paraId="4B0668AB"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Итого расходы на топливо по Основному узлу составили 202290,62 тыс. руб. </w:t>
      </w:r>
    </w:p>
    <w:p w14:paraId="4FEA4D46" w14:textId="77777777" w:rsidR="0062261D" w:rsidRPr="0062261D" w:rsidRDefault="0062261D" w:rsidP="0062261D">
      <w:pPr>
        <w:tabs>
          <w:tab w:val="left" w:pos="708"/>
          <w:tab w:val="left" w:pos="3960"/>
        </w:tabs>
        <w:ind w:firstLine="709"/>
        <w:jc w:val="both"/>
        <w:rPr>
          <w:color w:val="FF0000"/>
          <w:sz w:val="28"/>
          <w:szCs w:val="28"/>
        </w:rPr>
      </w:pPr>
    </w:p>
    <w:p w14:paraId="6AA35882" w14:textId="77777777" w:rsidR="0062261D" w:rsidRPr="0062261D" w:rsidRDefault="0062261D" w:rsidP="0062261D">
      <w:pPr>
        <w:ind w:firstLine="708"/>
        <w:jc w:val="both"/>
        <w:rPr>
          <w:sz w:val="28"/>
          <w:szCs w:val="28"/>
        </w:rPr>
      </w:pPr>
      <w:r w:rsidRPr="0062261D">
        <w:rPr>
          <w:sz w:val="28"/>
          <w:szCs w:val="28"/>
        </w:rPr>
        <w:t>Доставка угля осуществляется ж/д транспортом на котельные: УПК 1 Таштагол, УПК 5 п. Шерегеш, УПК 7 Каз, УПК 8 Мундыбаш.</w:t>
      </w:r>
    </w:p>
    <w:p w14:paraId="17876A84" w14:textId="77777777" w:rsidR="0062261D" w:rsidRPr="0062261D" w:rsidRDefault="0062261D" w:rsidP="0062261D">
      <w:pPr>
        <w:tabs>
          <w:tab w:val="left" w:pos="708"/>
          <w:tab w:val="left" w:pos="3960"/>
        </w:tabs>
        <w:ind w:firstLine="709"/>
        <w:jc w:val="both"/>
        <w:rPr>
          <w:sz w:val="28"/>
          <w:szCs w:val="28"/>
        </w:rPr>
      </w:pPr>
      <w:r w:rsidRPr="0062261D">
        <w:rPr>
          <w:sz w:val="28"/>
          <w:szCs w:val="28"/>
        </w:rPr>
        <w:t>На котельных УПК 7 п. Каз и УПК 8 п. Мундыбаш доставка топлива осуществляется посредством ж/д транспорта сразу на угольные склады. С угольных складов на котельные уголь подается скреперными лебедками и грейферными кранами.</w:t>
      </w:r>
    </w:p>
    <w:p w14:paraId="410E0406" w14:textId="77777777" w:rsidR="0062261D" w:rsidRPr="0062261D" w:rsidRDefault="0062261D" w:rsidP="0062261D">
      <w:pPr>
        <w:tabs>
          <w:tab w:val="left" w:pos="708"/>
          <w:tab w:val="left" w:pos="3960"/>
        </w:tabs>
        <w:ind w:firstLine="709"/>
        <w:jc w:val="both"/>
        <w:rPr>
          <w:sz w:val="28"/>
          <w:szCs w:val="28"/>
        </w:rPr>
      </w:pPr>
      <w:r w:rsidRPr="0062261D">
        <w:rPr>
          <w:sz w:val="28"/>
          <w:szCs w:val="28"/>
        </w:rPr>
        <w:t>Со склада котельной УПК 1 Таштагол уголь автотранспортом доставляется до котельных УПК 3 Спасск, УПК 4 Калинина, УПК 9 ГРЭ с плечом доставки 10, 3, 4 км, соответственно.</w:t>
      </w:r>
    </w:p>
    <w:p w14:paraId="51BD2B40" w14:textId="77777777" w:rsidR="0062261D" w:rsidRPr="0062261D" w:rsidRDefault="0062261D" w:rsidP="0062261D">
      <w:pPr>
        <w:ind w:firstLine="708"/>
        <w:jc w:val="both"/>
        <w:rPr>
          <w:sz w:val="28"/>
          <w:szCs w:val="28"/>
        </w:rPr>
      </w:pPr>
      <w:r w:rsidRPr="0062261D">
        <w:rPr>
          <w:sz w:val="28"/>
          <w:szCs w:val="28"/>
        </w:rPr>
        <w:t>Со склада котельной УПК 5 п. Шерегеш уголь автотранспортом доставляется до котельных УПК 6 ст. Шерегеш, ПОК 2 ЦМК, ПОК 3 Шалым с плечом доставки 5, 17, 10 км, соответственно.</w:t>
      </w:r>
    </w:p>
    <w:p w14:paraId="6131249E" w14:textId="77777777" w:rsidR="0062261D" w:rsidRPr="0062261D" w:rsidRDefault="0062261D" w:rsidP="0062261D">
      <w:pPr>
        <w:tabs>
          <w:tab w:val="left" w:pos="708"/>
          <w:tab w:val="left" w:pos="3960"/>
        </w:tabs>
        <w:ind w:firstLine="709"/>
        <w:jc w:val="both"/>
        <w:rPr>
          <w:sz w:val="28"/>
          <w:szCs w:val="28"/>
        </w:rPr>
      </w:pPr>
      <w:r w:rsidRPr="0062261D">
        <w:rPr>
          <w:sz w:val="28"/>
          <w:szCs w:val="28"/>
        </w:rPr>
        <w:t>Стоимость услуг железнодорожного транспорта по доставке угля принята на уровне факта 2021 года – 451,58 руб./т, что с учетом ИЦП Минэкономразвития России от 28.09.2022 по транспорту на 2022 и 2023 год 114,3% и 106,3 %, соответственно, составит 548,67 руб./т. Предприятием заявлена цена на ж/д перевозку на уровне 580,11 руб./т.</w:t>
      </w:r>
    </w:p>
    <w:p w14:paraId="3556B098" w14:textId="77777777" w:rsidR="0062261D" w:rsidRPr="0062261D" w:rsidRDefault="0062261D" w:rsidP="0062261D">
      <w:pPr>
        <w:tabs>
          <w:tab w:val="left" w:pos="708"/>
          <w:tab w:val="left" w:pos="3960"/>
        </w:tabs>
        <w:ind w:firstLine="709"/>
        <w:jc w:val="both"/>
        <w:rPr>
          <w:sz w:val="28"/>
          <w:szCs w:val="28"/>
        </w:rPr>
      </w:pPr>
      <w:r w:rsidRPr="0062261D">
        <w:rPr>
          <w:sz w:val="28"/>
          <w:szCs w:val="28"/>
        </w:rPr>
        <w:t>Эксперты принимают в расчет НВВ на 2023 год наименьшую цену ж/д транспортировки по расчету 548,67 руб./т.</w:t>
      </w:r>
    </w:p>
    <w:p w14:paraId="59C17FF9" w14:textId="77777777" w:rsidR="0062261D" w:rsidRPr="0062261D" w:rsidRDefault="0062261D" w:rsidP="0062261D">
      <w:pPr>
        <w:tabs>
          <w:tab w:val="left" w:pos="708"/>
          <w:tab w:val="left" w:pos="3960"/>
        </w:tabs>
        <w:ind w:firstLine="709"/>
        <w:jc w:val="both"/>
        <w:rPr>
          <w:sz w:val="28"/>
          <w:szCs w:val="28"/>
        </w:rPr>
      </w:pPr>
      <w:r w:rsidRPr="0062261D">
        <w:rPr>
          <w:sz w:val="28"/>
          <w:szCs w:val="28"/>
        </w:rPr>
        <w:t>Всего доставка топлива ж/д транспортом составила 81266,07 тыс. руб.</w:t>
      </w:r>
    </w:p>
    <w:p w14:paraId="6F575B9B" w14:textId="77777777" w:rsidR="0062261D" w:rsidRPr="0062261D" w:rsidRDefault="0062261D" w:rsidP="0062261D">
      <w:pPr>
        <w:tabs>
          <w:tab w:val="left" w:pos="708"/>
          <w:tab w:val="left" w:pos="3960"/>
        </w:tabs>
        <w:ind w:firstLine="709"/>
        <w:jc w:val="both"/>
        <w:rPr>
          <w:color w:val="FF0000"/>
          <w:sz w:val="28"/>
          <w:szCs w:val="28"/>
        </w:rPr>
      </w:pPr>
    </w:p>
    <w:p w14:paraId="05623595"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Работы по автомобильной развозке угля с УПК 1 Таштагол и УПК 5                         п. Шерегеш на остальные котельные предприятия, работы по </w:t>
      </w:r>
      <w:proofErr w:type="spellStart"/>
      <w:r w:rsidRPr="0062261D">
        <w:rPr>
          <w:sz w:val="28"/>
          <w:szCs w:val="28"/>
        </w:rPr>
        <w:t>гуртовке</w:t>
      </w:r>
      <w:proofErr w:type="spellEnd"/>
      <w:r w:rsidRPr="0062261D">
        <w:rPr>
          <w:sz w:val="28"/>
          <w:szCs w:val="28"/>
        </w:rPr>
        <w:t xml:space="preserve"> угля на котельных УПК 1 г. Таштагол, ПОК 2 ЦМК, ПОК 3 п. Шалым, УПК 7 п. Каз </w:t>
      </w:r>
      <w:r w:rsidRPr="0062261D">
        <w:rPr>
          <w:sz w:val="28"/>
          <w:szCs w:val="28"/>
        </w:rPr>
        <w:lastRenderedPageBreak/>
        <w:t>осуществляет ООО «САП» (договор №50/054/7715/315С от 10.01.22). Цена данного вида работ на 2022 год (</w:t>
      </w:r>
      <w:proofErr w:type="spellStart"/>
      <w:r w:rsidRPr="0062261D">
        <w:rPr>
          <w:sz w:val="28"/>
          <w:szCs w:val="28"/>
        </w:rPr>
        <w:t>автодоставка</w:t>
      </w:r>
      <w:proofErr w:type="spellEnd"/>
      <w:r w:rsidRPr="0062261D">
        <w:rPr>
          <w:sz w:val="28"/>
          <w:szCs w:val="28"/>
        </w:rPr>
        <w:t xml:space="preserve"> угля и его </w:t>
      </w:r>
      <w:proofErr w:type="spellStart"/>
      <w:r w:rsidRPr="0062261D">
        <w:rPr>
          <w:sz w:val="28"/>
          <w:szCs w:val="28"/>
        </w:rPr>
        <w:t>гуртовка</w:t>
      </w:r>
      <w:proofErr w:type="spellEnd"/>
      <w:r w:rsidRPr="0062261D">
        <w:rPr>
          <w:sz w:val="28"/>
          <w:szCs w:val="28"/>
        </w:rPr>
        <w:t>) составила 361,00 + 232,09 = 593,09 руб./т, соответственно.</w:t>
      </w:r>
    </w:p>
    <w:p w14:paraId="23AE5ABD" w14:textId="77777777" w:rsidR="0062261D" w:rsidRPr="0062261D" w:rsidRDefault="0062261D" w:rsidP="0062261D">
      <w:pPr>
        <w:ind w:firstLine="709"/>
        <w:jc w:val="both"/>
        <w:rPr>
          <w:sz w:val="28"/>
          <w:szCs w:val="28"/>
        </w:rPr>
      </w:pPr>
      <w:r w:rsidRPr="0062261D">
        <w:rPr>
          <w:sz w:val="28"/>
          <w:szCs w:val="28"/>
        </w:rPr>
        <w:t xml:space="preserve">Конкурс по данному договору признан несостоявшимся по причине подачи одной заявки, поэтому договор не отвечает требованиям </w:t>
      </w:r>
      <w:proofErr w:type="spellStart"/>
      <w:r w:rsidRPr="0062261D">
        <w:rPr>
          <w:sz w:val="28"/>
          <w:szCs w:val="28"/>
        </w:rPr>
        <w:t>пп</w:t>
      </w:r>
      <w:proofErr w:type="spellEnd"/>
      <w:r w:rsidRPr="0062261D">
        <w:rPr>
          <w:sz w:val="28"/>
          <w:szCs w:val="28"/>
        </w:rPr>
        <w:t xml:space="preserve">. б) п. 28 Основ ценообразования в сфере теплоснабжения, поэтому экспертами проведен сравнительный анализ цен по </w:t>
      </w:r>
      <w:proofErr w:type="spellStart"/>
      <w:r w:rsidRPr="0062261D">
        <w:rPr>
          <w:sz w:val="28"/>
          <w:szCs w:val="28"/>
        </w:rPr>
        <w:t>автотранспортировке</w:t>
      </w:r>
      <w:proofErr w:type="spellEnd"/>
      <w:r w:rsidRPr="0062261D">
        <w:rPr>
          <w:sz w:val="28"/>
          <w:szCs w:val="28"/>
        </w:rPr>
        <w:t xml:space="preserve"> и </w:t>
      </w:r>
      <w:proofErr w:type="spellStart"/>
      <w:r w:rsidRPr="0062261D">
        <w:rPr>
          <w:sz w:val="28"/>
          <w:szCs w:val="28"/>
        </w:rPr>
        <w:t>гуртовке</w:t>
      </w:r>
      <w:proofErr w:type="spellEnd"/>
    </w:p>
    <w:p w14:paraId="72DBD4AE" w14:textId="77777777" w:rsidR="0062261D" w:rsidRPr="0062261D" w:rsidRDefault="0062261D" w:rsidP="0062261D">
      <w:pPr>
        <w:tabs>
          <w:tab w:val="left" w:pos="1890"/>
        </w:tabs>
        <w:ind w:firstLine="720"/>
        <w:jc w:val="both"/>
        <w:rPr>
          <w:color w:val="FF0000"/>
          <w:sz w:val="28"/>
          <w:szCs w:val="28"/>
        </w:rPr>
      </w:pPr>
      <w:r w:rsidRPr="0062261D">
        <w:rPr>
          <w:sz w:val="28"/>
          <w:szCs w:val="28"/>
        </w:rPr>
        <w:t>Экспертами произведен альтернативный расчет цены доставки котельного топлива с центрального склада до котельных, с учетом сложившегося объема котельного топлива с ж/д узлов до котельных.</w:t>
      </w:r>
    </w:p>
    <w:p w14:paraId="767B171C" w14:textId="77777777" w:rsidR="0062261D" w:rsidRPr="0062261D" w:rsidRDefault="0062261D" w:rsidP="0062261D">
      <w:pPr>
        <w:ind w:firstLine="708"/>
        <w:jc w:val="both"/>
        <w:rPr>
          <w:rFonts w:eastAsia="Calibri"/>
          <w:noProof/>
          <w:sz w:val="28"/>
          <w:szCs w:val="28"/>
          <w:lang w:eastAsia="en-US"/>
        </w:rPr>
      </w:pPr>
      <w:r w:rsidRPr="0062261D">
        <w:rPr>
          <w:rFonts w:eastAsia="Calibri"/>
          <w:noProof/>
          <w:sz w:val="28"/>
          <w:szCs w:val="28"/>
          <w:lang w:eastAsia="en-US"/>
        </w:rPr>
        <w:t xml:space="preserve">В соответствии с пп. г п. 29 Основ ценообразования для определения стоимости машино-часа экспертами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6B328FC5" w14:textId="77777777" w:rsidR="0062261D" w:rsidRPr="0062261D" w:rsidRDefault="0062261D" w:rsidP="0062261D">
      <w:pPr>
        <w:tabs>
          <w:tab w:val="left" w:pos="1890"/>
        </w:tabs>
        <w:ind w:firstLine="720"/>
        <w:jc w:val="both"/>
        <w:rPr>
          <w:sz w:val="28"/>
          <w:szCs w:val="28"/>
        </w:rPr>
      </w:pPr>
      <w:r w:rsidRPr="0062261D">
        <w:rPr>
          <w:sz w:val="28"/>
          <w:szCs w:val="28"/>
        </w:rPr>
        <w:t xml:space="preserve">Стоимость машино-часа (без НДС) автотранспортного средства Камаз, согласно каталогу «Цены в строительстве» на автомобиль-самосвал грузоподъемностью до 10 тонн составляет 1564,31 руб./маш.-ч. (в ценах 2021 года, №п/п 2120 код стр. 638). Таким образом, с учетом ИЦП транспорт на 2022 и 2023 годы 114,3% и 106,3%, согласно прогнозу Минэкономразвития РФ от  28.09.2022 экономически обоснованная стоимость машино-часа на 2022 год составит 1900,65 руб./маш.-ч. </w:t>
      </w:r>
    </w:p>
    <w:p w14:paraId="0DC2697D" w14:textId="77777777" w:rsidR="0062261D" w:rsidRPr="0062261D" w:rsidRDefault="0062261D" w:rsidP="0062261D">
      <w:pPr>
        <w:tabs>
          <w:tab w:val="left" w:pos="1890"/>
        </w:tabs>
        <w:ind w:firstLine="720"/>
        <w:jc w:val="both"/>
        <w:rPr>
          <w:sz w:val="28"/>
          <w:szCs w:val="28"/>
        </w:rPr>
      </w:pPr>
      <w:r w:rsidRPr="0062261D">
        <w:rPr>
          <w:sz w:val="28"/>
          <w:szCs w:val="28"/>
        </w:rPr>
        <w:t>ООО «САП» эксплуатирует автомобили Камаз 55111 (с объемом кузова 6,6 м3) на данном виде перевозок. Определим вес каменного угля в Камазе. Одна тонна угля имеет насыпной вес 1,2-1,5 т/м3.</w:t>
      </w:r>
    </w:p>
    <w:p w14:paraId="765589B1" w14:textId="77777777" w:rsidR="0062261D" w:rsidRPr="0062261D" w:rsidRDefault="0062261D" w:rsidP="0062261D">
      <w:pPr>
        <w:tabs>
          <w:tab w:val="left" w:pos="1890"/>
        </w:tabs>
        <w:ind w:firstLine="720"/>
        <w:jc w:val="both"/>
        <w:rPr>
          <w:sz w:val="28"/>
          <w:szCs w:val="28"/>
        </w:rPr>
      </w:pPr>
      <w:r w:rsidRPr="0062261D">
        <w:rPr>
          <w:sz w:val="28"/>
          <w:szCs w:val="28"/>
        </w:rPr>
        <w:t>6,6 м3 * 1,5 т/м3 = 9,9 т</w:t>
      </w:r>
    </w:p>
    <w:p w14:paraId="4A904EBA" w14:textId="77777777" w:rsidR="0062261D" w:rsidRPr="0062261D" w:rsidRDefault="0062261D" w:rsidP="0062261D">
      <w:pPr>
        <w:tabs>
          <w:tab w:val="left" w:pos="1890"/>
        </w:tabs>
        <w:ind w:firstLine="720"/>
        <w:jc w:val="both"/>
        <w:rPr>
          <w:sz w:val="28"/>
          <w:szCs w:val="28"/>
        </w:rPr>
      </w:pPr>
      <w:r w:rsidRPr="0062261D">
        <w:rPr>
          <w:sz w:val="28"/>
          <w:szCs w:val="28"/>
        </w:rPr>
        <w:t xml:space="preserve">Расстояния перевозки угля по котельным приведено в таблице 3. Средняя скорость движения автомобиля 40 </w:t>
      </w:r>
      <w:proofErr w:type="gramStart"/>
      <w:r w:rsidRPr="0062261D">
        <w:rPr>
          <w:sz w:val="28"/>
          <w:szCs w:val="28"/>
        </w:rPr>
        <w:t>км./</w:t>
      </w:r>
      <w:proofErr w:type="gramEnd"/>
      <w:r w:rsidRPr="0062261D">
        <w:rPr>
          <w:sz w:val="28"/>
          <w:szCs w:val="28"/>
        </w:rPr>
        <w:t xml:space="preserve">ч. Норма времени простоя транспортного средства 0,2 часа или 12 минут, время отдыха водителя 0,5 часа или 30 минут. Объем топливо развозимого по котельным определен по факту предыдущих периодов и отражен в таблице 8. Объем </w:t>
      </w:r>
      <w:proofErr w:type="gramStart"/>
      <w:r w:rsidRPr="0062261D">
        <w:rPr>
          <w:sz w:val="28"/>
          <w:szCs w:val="28"/>
        </w:rPr>
        <w:t>топлива</w:t>
      </w:r>
      <w:proofErr w:type="gramEnd"/>
      <w:r w:rsidRPr="0062261D">
        <w:rPr>
          <w:sz w:val="28"/>
          <w:szCs w:val="28"/>
        </w:rPr>
        <w:t xml:space="preserve"> перевозимого автотранспортом с ж/д тупиков на котельные составляет 11,4 %. </w:t>
      </w:r>
    </w:p>
    <w:p w14:paraId="1D290020" w14:textId="77777777" w:rsidR="0062261D" w:rsidRPr="0062261D" w:rsidRDefault="0062261D" w:rsidP="0062261D">
      <w:pPr>
        <w:tabs>
          <w:tab w:val="left" w:pos="709"/>
        </w:tabs>
        <w:jc w:val="both"/>
        <w:rPr>
          <w:sz w:val="28"/>
          <w:szCs w:val="28"/>
        </w:rPr>
      </w:pPr>
      <w:r w:rsidRPr="0062261D">
        <w:rPr>
          <w:sz w:val="28"/>
          <w:szCs w:val="28"/>
        </w:rPr>
        <w:tab/>
        <w:t xml:space="preserve">Цена доставки котельного топлива по альтернативному расчету экспертов (268,22 руб./т) сложилась </w:t>
      </w:r>
      <w:proofErr w:type="gramStart"/>
      <w:r w:rsidRPr="0062261D">
        <w:rPr>
          <w:sz w:val="28"/>
          <w:szCs w:val="28"/>
        </w:rPr>
        <w:t>ниже</w:t>
      </w:r>
      <w:proofErr w:type="gramEnd"/>
      <w:r w:rsidRPr="0062261D">
        <w:rPr>
          <w:sz w:val="28"/>
          <w:szCs w:val="28"/>
        </w:rPr>
        <w:t xml:space="preserve"> чем по расчету предприятия (361,00 руб./т), соответственно к дальнейшему расчету доставки каменного угля по котельным принимаем цену доставки по альтернативному расчету.</w:t>
      </w:r>
    </w:p>
    <w:p w14:paraId="48F69B33" w14:textId="77777777" w:rsidR="0062261D" w:rsidRPr="0062261D" w:rsidRDefault="0062261D" w:rsidP="0062261D">
      <w:pPr>
        <w:ind w:firstLine="709"/>
        <w:jc w:val="right"/>
        <w:rPr>
          <w:sz w:val="28"/>
          <w:szCs w:val="28"/>
        </w:rPr>
      </w:pPr>
      <w:r w:rsidRPr="0062261D">
        <w:rPr>
          <w:sz w:val="28"/>
          <w:szCs w:val="28"/>
        </w:rPr>
        <w:t>Таблица 8</w:t>
      </w:r>
    </w:p>
    <w:p w14:paraId="37ACC99F" w14:textId="77777777" w:rsidR="0062261D" w:rsidRPr="0062261D" w:rsidRDefault="0062261D" w:rsidP="0062261D">
      <w:pPr>
        <w:ind w:firstLine="709"/>
        <w:jc w:val="center"/>
        <w:rPr>
          <w:sz w:val="28"/>
          <w:szCs w:val="28"/>
        </w:rPr>
      </w:pPr>
      <w:proofErr w:type="gramStart"/>
      <w:r w:rsidRPr="0062261D">
        <w:rPr>
          <w:sz w:val="28"/>
          <w:szCs w:val="28"/>
        </w:rPr>
        <w:lastRenderedPageBreak/>
        <w:t>Перевозка  угля</w:t>
      </w:r>
      <w:proofErr w:type="gramEnd"/>
      <w:r w:rsidRPr="0062261D">
        <w:rPr>
          <w:sz w:val="28"/>
          <w:szCs w:val="28"/>
        </w:rPr>
        <w:t xml:space="preserve"> привлеченным транспортом автотранспортом ООО "ЮКЭК" на 2023 год.</w:t>
      </w:r>
    </w:p>
    <w:p w14:paraId="7ABFA749" w14:textId="77777777" w:rsidR="0062261D" w:rsidRPr="0062261D" w:rsidRDefault="0062261D" w:rsidP="0062261D">
      <w:pPr>
        <w:ind w:firstLine="709"/>
        <w:jc w:val="center"/>
        <w:rPr>
          <w:sz w:val="28"/>
          <w:szCs w:val="28"/>
        </w:rPr>
      </w:pPr>
    </w:p>
    <w:p w14:paraId="25818326" w14:textId="77777777" w:rsidR="0062261D" w:rsidRPr="0062261D" w:rsidRDefault="0062261D" w:rsidP="0062261D">
      <w:pPr>
        <w:jc w:val="both"/>
        <w:rPr>
          <w:color w:val="FF0000"/>
          <w:sz w:val="28"/>
          <w:szCs w:val="28"/>
        </w:rPr>
      </w:pPr>
      <w:r w:rsidRPr="0062261D">
        <w:rPr>
          <w:noProof/>
        </w:rPr>
        <w:drawing>
          <wp:inline distT="0" distB="0" distL="0" distR="0" wp14:anchorId="19793A05" wp14:editId="5AB396C0">
            <wp:extent cx="6120130" cy="1624082"/>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20130" cy="1624082"/>
                    </a:xfrm>
                    <a:prstGeom prst="rect">
                      <a:avLst/>
                    </a:prstGeom>
                    <a:noFill/>
                    <a:ln>
                      <a:noFill/>
                    </a:ln>
                  </pic:spPr>
                </pic:pic>
              </a:graphicData>
            </a:graphic>
          </wp:inline>
        </w:drawing>
      </w:r>
    </w:p>
    <w:p w14:paraId="7491045F" w14:textId="77777777" w:rsidR="0062261D" w:rsidRPr="0062261D" w:rsidRDefault="0062261D" w:rsidP="0062261D">
      <w:pPr>
        <w:ind w:firstLine="709"/>
        <w:jc w:val="both"/>
        <w:rPr>
          <w:sz w:val="28"/>
          <w:szCs w:val="28"/>
        </w:rPr>
      </w:pPr>
      <w:r w:rsidRPr="0062261D">
        <w:rPr>
          <w:sz w:val="28"/>
          <w:szCs w:val="28"/>
        </w:rPr>
        <w:t xml:space="preserve">Расходы на </w:t>
      </w:r>
      <w:proofErr w:type="spellStart"/>
      <w:r w:rsidRPr="0062261D">
        <w:rPr>
          <w:sz w:val="28"/>
          <w:szCs w:val="28"/>
        </w:rPr>
        <w:t>автодоставку</w:t>
      </w:r>
      <w:proofErr w:type="spellEnd"/>
      <w:r w:rsidRPr="0062261D">
        <w:rPr>
          <w:sz w:val="28"/>
          <w:szCs w:val="28"/>
        </w:rPr>
        <w:t xml:space="preserve"> составили 4528,91 тыс. руб.</w:t>
      </w:r>
    </w:p>
    <w:p w14:paraId="7A6199DC"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Согласно договору с ООО «САП» </w:t>
      </w:r>
      <w:proofErr w:type="spellStart"/>
      <w:r w:rsidRPr="0062261D">
        <w:rPr>
          <w:sz w:val="28"/>
          <w:szCs w:val="28"/>
        </w:rPr>
        <w:t>гуртовка</w:t>
      </w:r>
      <w:proofErr w:type="spellEnd"/>
      <w:r w:rsidRPr="0062261D">
        <w:rPr>
          <w:sz w:val="28"/>
          <w:szCs w:val="28"/>
        </w:rPr>
        <w:t xml:space="preserve"> осуществляется на котельных УПК 1 г. Таштагол, ПОК 3 п. </w:t>
      </w:r>
      <w:proofErr w:type="gramStart"/>
      <w:r w:rsidRPr="0062261D">
        <w:rPr>
          <w:sz w:val="28"/>
          <w:szCs w:val="28"/>
        </w:rPr>
        <w:t>Шалым,  УПК</w:t>
      </w:r>
      <w:proofErr w:type="gramEnd"/>
      <w:r w:rsidRPr="0062261D">
        <w:rPr>
          <w:sz w:val="28"/>
          <w:szCs w:val="28"/>
        </w:rPr>
        <w:t xml:space="preserve"> 7 п. Каз. Объем </w:t>
      </w:r>
      <w:proofErr w:type="spellStart"/>
      <w:r w:rsidRPr="0062261D">
        <w:rPr>
          <w:sz w:val="28"/>
          <w:szCs w:val="28"/>
        </w:rPr>
        <w:t>гуртуемого</w:t>
      </w:r>
      <w:proofErr w:type="spellEnd"/>
      <w:r w:rsidRPr="0062261D">
        <w:rPr>
          <w:sz w:val="28"/>
          <w:szCs w:val="28"/>
        </w:rPr>
        <w:t xml:space="preserve"> угля по данным котельным составляет 55,6 %. </w:t>
      </w:r>
    </w:p>
    <w:p w14:paraId="0D5875C0" w14:textId="77777777" w:rsidR="0062261D" w:rsidRPr="0062261D" w:rsidRDefault="0062261D" w:rsidP="0062261D">
      <w:pPr>
        <w:ind w:firstLine="709"/>
        <w:jc w:val="both"/>
        <w:rPr>
          <w:sz w:val="28"/>
          <w:szCs w:val="28"/>
        </w:rPr>
      </w:pPr>
      <w:r w:rsidRPr="0062261D">
        <w:rPr>
          <w:sz w:val="28"/>
          <w:szCs w:val="28"/>
        </w:rPr>
        <w:t xml:space="preserve">По стоимости </w:t>
      </w:r>
      <w:proofErr w:type="spellStart"/>
      <w:r w:rsidRPr="0062261D">
        <w:rPr>
          <w:sz w:val="28"/>
          <w:szCs w:val="28"/>
        </w:rPr>
        <w:t>гуртовки</w:t>
      </w:r>
      <w:proofErr w:type="spellEnd"/>
      <w:r w:rsidRPr="0062261D">
        <w:rPr>
          <w:sz w:val="28"/>
          <w:szCs w:val="28"/>
        </w:rPr>
        <w:t xml:space="preserve"> угля на котельных экспертами проведен сравнительный анализ цен на данный вид услуг со средневзвешенными фактическими ценами на подобные услуги (</w:t>
      </w:r>
      <w:proofErr w:type="spellStart"/>
      <w:r w:rsidRPr="0062261D">
        <w:rPr>
          <w:sz w:val="28"/>
          <w:szCs w:val="28"/>
        </w:rPr>
        <w:t>сортомарка</w:t>
      </w:r>
      <w:proofErr w:type="spellEnd"/>
      <w:r w:rsidRPr="0062261D">
        <w:rPr>
          <w:sz w:val="28"/>
          <w:szCs w:val="28"/>
        </w:rPr>
        <w:t xml:space="preserve"> угля Д) по Кемеровской области-Кузбассу за 2021 год (шаблон </w:t>
      </w:r>
      <w:r w:rsidRPr="0062261D">
        <w:rPr>
          <w:sz w:val="28"/>
          <w:szCs w:val="28"/>
          <w:lang w:val="en-US"/>
        </w:rPr>
        <w:t>WARM</w:t>
      </w:r>
      <w:r w:rsidRPr="0062261D">
        <w:rPr>
          <w:sz w:val="28"/>
          <w:szCs w:val="28"/>
        </w:rPr>
        <w:t>.</w:t>
      </w:r>
      <w:r w:rsidRPr="0062261D">
        <w:rPr>
          <w:sz w:val="28"/>
          <w:szCs w:val="28"/>
          <w:lang w:val="en-US"/>
        </w:rPr>
        <w:t>TOPL</w:t>
      </w:r>
      <w:r w:rsidRPr="0062261D">
        <w:rPr>
          <w:sz w:val="28"/>
          <w:szCs w:val="28"/>
        </w:rPr>
        <w:t>.</w:t>
      </w:r>
      <w:r w:rsidRPr="0062261D">
        <w:rPr>
          <w:sz w:val="28"/>
          <w:szCs w:val="28"/>
          <w:lang w:val="en-US"/>
        </w:rPr>
        <w:t>Q</w:t>
      </w:r>
      <w:r w:rsidRPr="0062261D">
        <w:rPr>
          <w:sz w:val="28"/>
          <w:szCs w:val="28"/>
        </w:rPr>
        <w:t>4.2020) приведенные к 2023 году с ИЦП (индекс цен производителей Минэкономразвития России от 28.09.2022 по транспорту) на 2022 и 2023 год (в соответствии с п. 29 Основ ценообразования) на уровне 114,3% и 106,3%, соответственно.</w:t>
      </w:r>
    </w:p>
    <w:p w14:paraId="15A9FEB9" w14:textId="77777777" w:rsidR="0062261D" w:rsidRPr="0062261D" w:rsidRDefault="0062261D" w:rsidP="0062261D">
      <w:pPr>
        <w:ind w:firstLine="709"/>
        <w:jc w:val="both"/>
        <w:rPr>
          <w:sz w:val="28"/>
          <w:szCs w:val="28"/>
        </w:rPr>
      </w:pPr>
      <w:r w:rsidRPr="0062261D">
        <w:rPr>
          <w:sz w:val="28"/>
          <w:szCs w:val="28"/>
        </w:rPr>
        <w:t xml:space="preserve">185,71 руб./т х 114,3% х 106,3% = 225,64 руб./т. </w:t>
      </w:r>
    </w:p>
    <w:p w14:paraId="359DCCFC" w14:textId="77777777" w:rsidR="0062261D" w:rsidRPr="0062261D" w:rsidRDefault="0062261D" w:rsidP="0062261D">
      <w:pPr>
        <w:ind w:firstLine="709"/>
        <w:jc w:val="both"/>
        <w:rPr>
          <w:sz w:val="28"/>
          <w:szCs w:val="28"/>
        </w:rPr>
      </w:pPr>
      <w:r w:rsidRPr="0062261D">
        <w:rPr>
          <w:sz w:val="28"/>
          <w:szCs w:val="28"/>
        </w:rPr>
        <w:t>Предприятием заявлена цена данным видом транспортировки 232,09 руб./т.</w:t>
      </w:r>
    </w:p>
    <w:p w14:paraId="01CDA7DB"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В расчет НВВ экспертами приняты наименьшая цена по </w:t>
      </w:r>
      <w:proofErr w:type="spellStart"/>
      <w:r w:rsidRPr="0062261D">
        <w:rPr>
          <w:sz w:val="28"/>
          <w:szCs w:val="28"/>
        </w:rPr>
        <w:t>гуртовке</w:t>
      </w:r>
      <w:proofErr w:type="spellEnd"/>
      <w:r w:rsidRPr="0062261D">
        <w:rPr>
          <w:sz w:val="28"/>
          <w:szCs w:val="28"/>
        </w:rPr>
        <w:t xml:space="preserve"> угля по сравнительному расчету 225,64 руб./т. Расходы на </w:t>
      </w:r>
      <w:proofErr w:type="spellStart"/>
      <w:r w:rsidRPr="0062261D">
        <w:rPr>
          <w:sz w:val="28"/>
          <w:szCs w:val="28"/>
        </w:rPr>
        <w:t>гуртовку</w:t>
      </w:r>
      <w:proofErr w:type="spellEnd"/>
      <w:r w:rsidRPr="0062261D">
        <w:rPr>
          <w:sz w:val="28"/>
          <w:szCs w:val="28"/>
        </w:rPr>
        <w:t xml:space="preserve"> составили 18581,85 тыс. руб.</w:t>
      </w:r>
    </w:p>
    <w:p w14:paraId="49AD3AE6" w14:textId="77777777" w:rsidR="0062261D" w:rsidRPr="0062261D" w:rsidRDefault="0062261D" w:rsidP="0062261D">
      <w:pPr>
        <w:tabs>
          <w:tab w:val="left" w:pos="708"/>
          <w:tab w:val="left" w:pos="3960"/>
        </w:tabs>
        <w:ind w:firstLine="709"/>
        <w:jc w:val="both"/>
        <w:rPr>
          <w:sz w:val="28"/>
          <w:szCs w:val="28"/>
        </w:rPr>
      </w:pPr>
      <w:r w:rsidRPr="0062261D">
        <w:rPr>
          <w:sz w:val="28"/>
          <w:szCs w:val="28"/>
        </w:rPr>
        <w:t>Всего расходы на топливо по Основному узлу составили 306 667,45 тыс. руб., в том числе натуральное топливо 202290,62 тыс. руб. (приложение 3 и 4 заключения).</w:t>
      </w:r>
    </w:p>
    <w:p w14:paraId="15B96832" w14:textId="77777777" w:rsidR="0062261D" w:rsidRPr="0062261D" w:rsidRDefault="0062261D" w:rsidP="0062261D">
      <w:pPr>
        <w:keepNext/>
        <w:jc w:val="center"/>
        <w:outlineLvl w:val="2"/>
        <w:rPr>
          <w:rFonts w:eastAsia="font466"/>
          <w:b/>
          <w:sz w:val="28"/>
          <w:szCs w:val="28"/>
        </w:rPr>
      </w:pPr>
    </w:p>
    <w:p w14:paraId="04DEFA18" w14:textId="77777777" w:rsidR="0062261D" w:rsidRPr="0062261D" w:rsidRDefault="0062261D" w:rsidP="0062261D">
      <w:pPr>
        <w:tabs>
          <w:tab w:val="left" w:pos="708"/>
          <w:tab w:val="left" w:pos="3960"/>
        </w:tabs>
        <w:ind w:firstLine="709"/>
        <w:jc w:val="both"/>
        <w:rPr>
          <w:b/>
          <w:sz w:val="28"/>
          <w:szCs w:val="28"/>
          <w:u w:val="single"/>
        </w:rPr>
      </w:pPr>
      <w:r w:rsidRPr="0062261D">
        <w:rPr>
          <w:b/>
          <w:sz w:val="28"/>
          <w:szCs w:val="28"/>
          <w:u w:val="single"/>
        </w:rPr>
        <w:t>Узел Темиртау</w:t>
      </w:r>
    </w:p>
    <w:p w14:paraId="792D1979"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б/н от 30.12.2020 года в размере – 233,48 кг. </w:t>
      </w:r>
      <w:proofErr w:type="spellStart"/>
      <w:r w:rsidRPr="0062261D">
        <w:rPr>
          <w:sz w:val="28"/>
          <w:szCs w:val="28"/>
        </w:rPr>
        <w:t>у.т</w:t>
      </w:r>
      <w:proofErr w:type="spellEnd"/>
      <w:r w:rsidRPr="0062261D">
        <w:rPr>
          <w:sz w:val="28"/>
          <w:szCs w:val="28"/>
        </w:rPr>
        <w:t>./Гкал. (стр. 69 тома 4).</w:t>
      </w:r>
    </w:p>
    <w:p w14:paraId="52371DFC" w14:textId="77777777" w:rsidR="0062261D" w:rsidRPr="0062261D" w:rsidRDefault="0062261D" w:rsidP="0062261D">
      <w:pPr>
        <w:tabs>
          <w:tab w:val="left" w:pos="708"/>
          <w:tab w:val="left" w:pos="3960"/>
        </w:tabs>
        <w:ind w:firstLine="709"/>
        <w:jc w:val="both"/>
        <w:rPr>
          <w:sz w:val="28"/>
          <w:szCs w:val="28"/>
        </w:rPr>
      </w:pPr>
      <w:r w:rsidRPr="0062261D">
        <w:rPr>
          <w:sz w:val="28"/>
          <w:szCs w:val="28"/>
        </w:rPr>
        <w:t>Расчетный объем натурального топлива по энергетическому каменному углю составляет 8635,25 т. Предприятием заявлен объем 8734,69 т.</w:t>
      </w:r>
    </w:p>
    <w:p w14:paraId="27861D19" w14:textId="77777777" w:rsidR="0062261D" w:rsidRPr="0062261D" w:rsidRDefault="0062261D" w:rsidP="0062261D">
      <w:pPr>
        <w:tabs>
          <w:tab w:val="left" w:pos="708"/>
          <w:tab w:val="left" w:pos="3960"/>
        </w:tabs>
        <w:ind w:firstLine="709"/>
        <w:jc w:val="both"/>
        <w:rPr>
          <w:sz w:val="28"/>
          <w:szCs w:val="28"/>
        </w:rPr>
      </w:pPr>
      <w:r w:rsidRPr="0062261D">
        <w:rPr>
          <w:sz w:val="28"/>
          <w:szCs w:val="28"/>
        </w:rPr>
        <w:t>Тепловой эквивалент принят в расчет в размере – 0,799, низшая теплотворная способность 5593 ккал/кг, принята по факту 2021 года.</w:t>
      </w:r>
    </w:p>
    <w:p w14:paraId="5F1705AC"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Информация по факту 2021 года получена через систему ЕИАС и заверена электронно-цифровой подписью руководителя в формате шаблона </w:t>
      </w:r>
      <w:r w:rsidRPr="0062261D">
        <w:rPr>
          <w:sz w:val="28"/>
          <w:szCs w:val="28"/>
        </w:rPr>
        <w:lastRenderedPageBreak/>
        <w:t>BALANCE.CALC.TARIFF.WARM.2021.FACT, который в соответствии с постановлением РЭК КО № 297 от 30.10.2018, является официальной отчётностью.</w:t>
      </w:r>
    </w:p>
    <w:p w14:paraId="11417D2A" w14:textId="77777777" w:rsidR="0062261D" w:rsidRPr="0062261D" w:rsidRDefault="0062261D" w:rsidP="0062261D">
      <w:pPr>
        <w:ind w:firstLine="708"/>
        <w:jc w:val="both"/>
        <w:rPr>
          <w:snapToGrid w:val="0"/>
          <w:sz w:val="28"/>
          <w:szCs w:val="28"/>
        </w:rPr>
      </w:pPr>
      <w:r w:rsidRPr="0062261D">
        <w:rPr>
          <w:snapToGrid w:val="0"/>
          <w:sz w:val="28"/>
          <w:szCs w:val="28"/>
        </w:rPr>
        <w:t xml:space="preserve">Цена на уголь </w:t>
      </w:r>
      <w:proofErr w:type="spellStart"/>
      <w:r w:rsidRPr="0062261D">
        <w:rPr>
          <w:snapToGrid w:val="0"/>
          <w:sz w:val="28"/>
          <w:szCs w:val="28"/>
        </w:rPr>
        <w:t>сортомарки</w:t>
      </w:r>
      <w:proofErr w:type="spellEnd"/>
      <w:r w:rsidRPr="0062261D">
        <w:rPr>
          <w:snapToGrid w:val="0"/>
          <w:sz w:val="28"/>
          <w:szCs w:val="28"/>
        </w:rPr>
        <w:t xml:space="preserve"> Д по предложению предприятия 1329,13 руб./т (согласно действующему договору на 2022 год с индексацией на 2023 год) не превышает фактической биржевой цены за 2021 год, приведенной к 2023 году (марка Д - 1681,87 руб./т.), а также ниже ожидаемого уровня цены на уголь на 2023 год от поставщика АО «УК «Кузбассразрезуголь» (1523,13 руб./т) и по оценке экспертов является экономически обоснованной и подлежит учету в НВВ 2023 года. (подробное описание критериев сравнения цены на уголь отражено в Основном узле см. выше)</w:t>
      </w:r>
    </w:p>
    <w:p w14:paraId="186B7A65" w14:textId="77777777" w:rsidR="0062261D" w:rsidRPr="0062261D" w:rsidRDefault="0062261D" w:rsidP="0062261D">
      <w:pPr>
        <w:tabs>
          <w:tab w:val="num" w:pos="851"/>
          <w:tab w:val="left" w:pos="1134"/>
        </w:tabs>
        <w:jc w:val="both"/>
        <w:rPr>
          <w:color w:val="FF0000"/>
          <w:sz w:val="28"/>
          <w:szCs w:val="28"/>
        </w:rPr>
      </w:pPr>
      <w:r w:rsidRPr="0062261D">
        <w:rPr>
          <w:color w:val="FF0000"/>
          <w:sz w:val="28"/>
          <w:szCs w:val="28"/>
        </w:rPr>
        <w:tab/>
      </w:r>
      <w:r w:rsidRPr="0062261D">
        <w:rPr>
          <w:sz w:val="28"/>
          <w:szCs w:val="28"/>
        </w:rPr>
        <w:t>Всего расходы на уголь составили 11477,38 тыс. руб.</w:t>
      </w:r>
    </w:p>
    <w:p w14:paraId="6E4328C4" w14:textId="77777777" w:rsidR="0062261D" w:rsidRPr="0062261D" w:rsidRDefault="0062261D" w:rsidP="0062261D">
      <w:pPr>
        <w:ind w:firstLine="708"/>
        <w:jc w:val="both"/>
        <w:rPr>
          <w:color w:val="FF0000"/>
          <w:sz w:val="28"/>
          <w:szCs w:val="28"/>
        </w:rPr>
      </w:pPr>
    </w:p>
    <w:p w14:paraId="217FCA43" w14:textId="77777777" w:rsidR="0062261D" w:rsidRPr="0062261D" w:rsidRDefault="0062261D" w:rsidP="0062261D">
      <w:pPr>
        <w:ind w:firstLine="708"/>
        <w:jc w:val="both"/>
        <w:rPr>
          <w:sz w:val="28"/>
          <w:szCs w:val="28"/>
        </w:rPr>
      </w:pPr>
      <w:r w:rsidRPr="0062261D">
        <w:rPr>
          <w:sz w:val="28"/>
          <w:szCs w:val="28"/>
        </w:rPr>
        <w:t>Доставка угля осуществляется ж/д транспортом на котельную Темиртау.</w:t>
      </w:r>
    </w:p>
    <w:p w14:paraId="3E7F24E9" w14:textId="77777777" w:rsidR="0062261D" w:rsidRPr="0062261D" w:rsidRDefault="0062261D" w:rsidP="0062261D">
      <w:pPr>
        <w:tabs>
          <w:tab w:val="left" w:pos="708"/>
          <w:tab w:val="left" w:pos="3960"/>
        </w:tabs>
        <w:ind w:firstLine="709"/>
        <w:jc w:val="both"/>
        <w:rPr>
          <w:sz w:val="28"/>
          <w:szCs w:val="28"/>
        </w:rPr>
      </w:pPr>
      <w:r w:rsidRPr="0062261D">
        <w:rPr>
          <w:sz w:val="28"/>
          <w:szCs w:val="28"/>
        </w:rPr>
        <w:t>С угольного склада уголь подается скреперными лебедками и грейферными кранами.</w:t>
      </w:r>
    </w:p>
    <w:p w14:paraId="2EB7DDCE" w14:textId="77777777" w:rsidR="0062261D" w:rsidRPr="0062261D" w:rsidRDefault="0062261D" w:rsidP="0062261D">
      <w:pPr>
        <w:tabs>
          <w:tab w:val="left" w:pos="708"/>
          <w:tab w:val="left" w:pos="3960"/>
        </w:tabs>
        <w:ind w:firstLine="709"/>
        <w:jc w:val="both"/>
        <w:rPr>
          <w:sz w:val="28"/>
          <w:szCs w:val="28"/>
        </w:rPr>
      </w:pPr>
      <w:r w:rsidRPr="0062261D">
        <w:rPr>
          <w:sz w:val="28"/>
          <w:szCs w:val="28"/>
        </w:rPr>
        <w:t>Стоимость услуг железнодорожного транспорта по доставке угля принята на уровне факта 2021 года – 451,58 руб./т, что с учетом ИЦП Минэкономразвития России от 28.09.2022 по транспорту на 2022 и 2023 год 114,3% и 106,3 %, соответственно, составит 548,67 руб./т. Предприятием заявлена цена на ж/д перевозку на уровне 580,11 руб./т. Эксперты принимают в расчет НВВ на 2023 год наименьшую цену ж/д транспортировки по расчету 548,67 руб./т. (аналогично как по Основному узлу).</w:t>
      </w:r>
    </w:p>
    <w:p w14:paraId="5EC4F589" w14:textId="77777777" w:rsidR="0062261D" w:rsidRPr="0062261D" w:rsidRDefault="0062261D" w:rsidP="0062261D">
      <w:pPr>
        <w:tabs>
          <w:tab w:val="left" w:pos="708"/>
          <w:tab w:val="left" w:pos="3960"/>
        </w:tabs>
        <w:ind w:firstLine="709"/>
        <w:jc w:val="both"/>
        <w:rPr>
          <w:sz w:val="28"/>
          <w:szCs w:val="28"/>
        </w:rPr>
      </w:pPr>
      <w:r w:rsidRPr="0062261D">
        <w:rPr>
          <w:sz w:val="28"/>
          <w:szCs w:val="28"/>
        </w:rPr>
        <w:t>Всего доставка топлива ж/д транспортом составила 4737,90 тыс. руб.</w:t>
      </w:r>
    </w:p>
    <w:p w14:paraId="450C7078" w14:textId="77777777" w:rsidR="0062261D" w:rsidRPr="0062261D" w:rsidRDefault="0062261D" w:rsidP="0062261D">
      <w:pPr>
        <w:tabs>
          <w:tab w:val="left" w:pos="708"/>
          <w:tab w:val="left" w:pos="3960"/>
        </w:tabs>
        <w:ind w:firstLine="709"/>
        <w:jc w:val="both"/>
        <w:rPr>
          <w:color w:val="FF0000"/>
          <w:sz w:val="28"/>
          <w:szCs w:val="28"/>
        </w:rPr>
      </w:pPr>
    </w:p>
    <w:p w14:paraId="0943946C"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Работы по </w:t>
      </w:r>
      <w:proofErr w:type="spellStart"/>
      <w:r w:rsidRPr="0062261D">
        <w:rPr>
          <w:sz w:val="28"/>
          <w:szCs w:val="28"/>
        </w:rPr>
        <w:t>гуртовке</w:t>
      </w:r>
      <w:proofErr w:type="spellEnd"/>
      <w:r w:rsidRPr="0062261D">
        <w:rPr>
          <w:sz w:val="28"/>
          <w:szCs w:val="28"/>
        </w:rPr>
        <w:t xml:space="preserve"> угля осуществляет ООО «САП» (договор №50/054/7715/315С от 10.01.22). Цена данного вида работ на 2021 год </w:t>
      </w:r>
      <w:proofErr w:type="gramStart"/>
      <w:r w:rsidRPr="0062261D">
        <w:rPr>
          <w:sz w:val="28"/>
          <w:szCs w:val="28"/>
        </w:rPr>
        <w:t xml:space="preserve">( </w:t>
      </w:r>
      <w:proofErr w:type="spellStart"/>
      <w:r w:rsidRPr="0062261D">
        <w:rPr>
          <w:sz w:val="28"/>
          <w:szCs w:val="28"/>
        </w:rPr>
        <w:t>гуртовка</w:t>
      </w:r>
      <w:proofErr w:type="spellEnd"/>
      <w:proofErr w:type="gramEnd"/>
      <w:r w:rsidRPr="0062261D">
        <w:rPr>
          <w:sz w:val="28"/>
          <w:szCs w:val="28"/>
        </w:rPr>
        <w:t>) составила 125,10 руб./т.</w:t>
      </w:r>
    </w:p>
    <w:p w14:paraId="00A1AB23" w14:textId="77777777" w:rsidR="0062261D" w:rsidRPr="0062261D" w:rsidRDefault="0062261D" w:rsidP="0062261D">
      <w:pPr>
        <w:ind w:firstLine="709"/>
        <w:jc w:val="both"/>
        <w:rPr>
          <w:sz w:val="28"/>
          <w:szCs w:val="28"/>
        </w:rPr>
      </w:pPr>
      <w:r w:rsidRPr="0062261D">
        <w:rPr>
          <w:sz w:val="28"/>
          <w:szCs w:val="28"/>
        </w:rPr>
        <w:t xml:space="preserve">Конкурс по данному договору признан несостоявшимся по причине подачи одной заявки, поэтому договор не отвечает требованиям </w:t>
      </w:r>
      <w:proofErr w:type="spellStart"/>
      <w:r w:rsidRPr="0062261D">
        <w:rPr>
          <w:sz w:val="28"/>
          <w:szCs w:val="28"/>
        </w:rPr>
        <w:t>пп</w:t>
      </w:r>
      <w:proofErr w:type="spellEnd"/>
      <w:r w:rsidRPr="0062261D">
        <w:rPr>
          <w:sz w:val="28"/>
          <w:szCs w:val="28"/>
        </w:rPr>
        <w:t xml:space="preserve">. б) п. 28 Основ ценообразования в сфере теплоснабжения. </w:t>
      </w:r>
    </w:p>
    <w:p w14:paraId="552EFE28" w14:textId="77777777" w:rsidR="0062261D" w:rsidRPr="0062261D" w:rsidRDefault="0062261D" w:rsidP="0062261D">
      <w:pPr>
        <w:ind w:firstLine="709"/>
        <w:jc w:val="both"/>
        <w:rPr>
          <w:sz w:val="28"/>
          <w:szCs w:val="28"/>
        </w:rPr>
      </w:pPr>
      <w:r w:rsidRPr="0062261D">
        <w:rPr>
          <w:sz w:val="28"/>
          <w:szCs w:val="28"/>
        </w:rPr>
        <w:t xml:space="preserve">По стоимости </w:t>
      </w:r>
      <w:proofErr w:type="spellStart"/>
      <w:r w:rsidRPr="0062261D">
        <w:rPr>
          <w:sz w:val="28"/>
          <w:szCs w:val="28"/>
        </w:rPr>
        <w:t>гуртовки</w:t>
      </w:r>
      <w:proofErr w:type="spellEnd"/>
      <w:r w:rsidRPr="0062261D">
        <w:rPr>
          <w:sz w:val="28"/>
          <w:szCs w:val="28"/>
        </w:rPr>
        <w:t xml:space="preserve"> угля на котельных экспертами проведен сравнительный анализ цен на данный вид услуг со средневзвешенными фактическими ценами на подобные услуги (</w:t>
      </w:r>
      <w:proofErr w:type="spellStart"/>
      <w:r w:rsidRPr="0062261D">
        <w:rPr>
          <w:sz w:val="28"/>
          <w:szCs w:val="28"/>
        </w:rPr>
        <w:t>сортомарка</w:t>
      </w:r>
      <w:proofErr w:type="spellEnd"/>
      <w:r w:rsidRPr="0062261D">
        <w:rPr>
          <w:sz w:val="28"/>
          <w:szCs w:val="28"/>
        </w:rPr>
        <w:t xml:space="preserve"> угля Д) по Кемеровской области-Кузбассу за 2021 год (шаблон </w:t>
      </w:r>
      <w:r w:rsidRPr="0062261D">
        <w:rPr>
          <w:sz w:val="28"/>
          <w:szCs w:val="28"/>
          <w:lang w:val="en-US"/>
        </w:rPr>
        <w:t>WARM</w:t>
      </w:r>
      <w:r w:rsidRPr="0062261D">
        <w:rPr>
          <w:sz w:val="28"/>
          <w:szCs w:val="28"/>
        </w:rPr>
        <w:t>.</w:t>
      </w:r>
      <w:r w:rsidRPr="0062261D">
        <w:rPr>
          <w:sz w:val="28"/>
          <w:szCs w:val="28"/>
          <w:lang w:val="en-US"/>
        </w:rPr>
        <w:t>TOPL</w:t>
      </w:r>
      <w:r w:rsidRPr="0062261D">
        <w:rPr>
          <w:sz w:val="28"/>
          <w:szCs w:val="28"/>
        </w:rPr>
        <w:t>.</w:t>
      </w:r>
      <w:r w:rsidRPr="0062261D">
        <w:rPr>
          <w:sz w:val="28"/>
          <w:szCs w:val="28"/>
          <w:lang w:val="en-US"/>
        </w:rPr>
        <w:t>Q</w:t>
      </w:r>
      <w:r w:rsidRPr="0062261D">
        <w:rPr>
          <w:sz w:val="28"/>
          <w:szCs w:val="28"/>
        </w:rPr>
        <w:t>4.2020) приведенные к 2023 году с ИЦП (индекс цен производителей Минэкономразвития России от 28.09.2022 по транспорту) на 2022 и 2023 год (в соответствии с п. 29 Основ ценообразования) на уровне 114,3% и 106,3%, соответственно.</w:t>
      </w:r>
    </w:p>
    <w:p w14:paraId="06D93754" w14:textId="77777777" w:rsidR="0062261D" w:rsidRPr="0062261D" w:rsidRDefault="0062261D" w:rsidP="0062261D">
      <w:pPr>
        <w:ind w:firstLine="709"/>
        <w:jc w:val="both"/>
        <w:rPr>
          <w:sz w:val="28"/>
          <w:szCs w:val="28"/>
        </w:rPr>
      </w:pPr>
      <w:r w:rsidRPr="0062261D">
        <w:rPr>
          <w:sz w:val="28"/>
          <w:szCs w:val="28"/>
        </w:rPr>
        <w:t xml:space="preserve">185,71 руб./т х 114,3% х 106,3% = 225,64 руб./т. </w:t>
      </w:r>
    </w:p>
    <w:p w14:paraId="562C3495" w14:textId="77777777" w:rsidR="0062261D" w:rsidRPr="0062261D" w:rsidRDefault="0062261D" w:rsidP="0062261D">
      <w:pPr>
        <w:ind w:firstLine="709"/>
        <w:jc w:val="both"/>
        <w:rPr>
          <w:sz w:val="28"/>
          <w:szCs w:val="28"/>
        </w:rPr>
      </w:pPr>
      <w:r w:rsidRPr="0062261D">
        <w:rPr>
          <w:sz w:val="28"/>
          <w:szCs w:val="28"/>
        </w:rPr>
        <w:t>Предприятием заявлена цена данным видом транспортировки 125,10 руб./т.</w:t>
      </w:r>
    </w:p>
    <w:p w14:paraId="78EA1244" w14:textId="77777777" w:rsidR="0062261D" w:rsidRPr="0062261D" w:rsidRDefault="0062261D" w:rsidP="0062261D">
      <w:pPr>
        <w:tabs>
          <w:tab w:val="left" w:pos="708"/>
          <w:tab w:val="left" w:pos="3960"/>
        </w:tabs>
        <w:ind w:firstLine="709"/>
        <w:jc w:val="both"/>
        <w:rPr>
          <w:sz w:val="28"/>
          <w:szCs w:val="28"/>
        </w:rPr>
      </w:pPr>
      <w:r w:rsidRPr="0062261D">
        <w:rPr>
          <w:sz w:val="28"/>
          <w:szCs w:val="28"/>
        </w:rPr>
        <w:t xml:space="preserve">В расчет НВВ экспертами приняты наименьшая цена по </w:t>
      </w:r>
      <w:proofErr w:type="spellStart"/>
      <w:r w:rsidRPr="0062261D">
        <w:rPr>
          <w:sz w:val="28"/>
          <w:szCs w:val="28"/>
        </w:rPr>
        <w:t>гуртовке</w:t>
      </w:r>
      <w:proofErr w:type="spellEnd"/>
      <w:r w:rsidRPr="0062261D">
        <w:rPr>
          <w:sz w:val="28"/>
          <w:szCs w:val="28"/>
        </w:rPr>
        <w:t xml:space="preserve"> угля по предложению предприятия 125,10 руб./т. Расходы на </w:t>
      </w:r>
      <w:proofErr w:type="spellStart"/>
      <w:r w:rsidRPr="0062261D">
        <w:rPr>
          <w:sz w:val="28"/>
          <w:szCs w:val="28"/>
        </w:rPr>
        <w:t>гуртовку</w:t>
      </w:r>
      <w:proofErr w:type="spellEnd"/>
      <w:r w:rsidRPr="0062261D">
        <w:rPr>
          <w:sz w:val="28"/>
          <w:szCs w:val="28"/>
        </w:rPr>
        <w:t xml:space="preserve"> составили 1080,27 тыс. руб.</w:t>
      </w:r>
    </w:p>
    <w:p w14:paraId="46CBA840" w14:textId="77777777" w:rsidR="0062261D" w:rsidRPr="0062261D" w:rsidRDefault="0062261D" w:rsidP="0062261D">
      <w:pPr>
        <w:tabs>
          <w:tab w:val="left" w:pos="708"/>
          <w:tab w:val="left" w:pos="3960"/>
        </w:tabs>
        <w:ind w:firstLine="709"/>
        <w:jc w:val="both"/>
        <w:rPr>
          <w:sz w:val="28"/>
          <w:szCs w:val="28"/>
        </w:rPr>
      </w:pPr>
      <w:r w:rsidRPr="0062261D">
        <w:rPr>
          <w:sz w:val="28"/>
          <w:szCs w:val="28"/>
        </w:rPr>
        <w:lastRenderedPageBreak/>
        <w:t>Итого расходы на топливо по Узлу Темиртау составили 17 295,55 тыс. руб., в том числе натуральное топливо 11477,38 тыс. руб.</w:t>
      </w:r>
    </w:p>
    <w:p w14:paraId="0E02684F" w14:textId="77777777" w:rsidR="0062261D" w:rsidRPr="0062261D" w:rsidRDefault="0062261D" w:rsidP="0062261D"/>
    <w:p w14:paraId="0D685600" w14:textId="77777777" w:rsidR="0062261D" w:rsidRPr="0062261D" w:rsidRDefault="0062261D" w:rsidP="0062261D">
      <w:pPr>
        <w:tabs>
          <w:tab w:val="left" w:pos="708"/>
          <w:tab w:val="left" w:pos="3960"/>
        </w:tabs>
        <w:ind w:firstLine="709"/>
        <w:jc w:val="both"/>
        <w:rPr>
          <w:sz w:val="28"/>
          <w:szCs w:val="28"/>
        </w:rPr>
      </w:pPr>
      <w:r w:rsidRPr="0062261D">
        <w:rPr>
          <w:sz w:val="28"/>
          <w:szCs w:val="28"/>
        </w:rPr>
        <w:t>Всего расходы на топливо по предприятию составили 323 963,00 тыс. руб., в том числе натуральное топливо 213767,99 тыс. руб.</w:t>
      </w:r>
    </w:p>
    <w:p w14:paraId="76B7F36C" w14:textId="77777777" w:rsidR="0062261D" w:rsidRPr="0062261D" w:rsidRDefault="0062261D" w:rsidP="0062261D">
      <w:pPr>
        <w:ind w:firstLine="708"/>
        <w:jc w:val="both"/>
        <w:rPr>
          <w:sz w:val="28"/>
          <w:szCs w:val="28"/>
        </w:rPr>
      </w:pPr>
      <w:r w:rsidRPr="0062261D">
        <w:rPr>
          <w:sz w:val="28"/>
          <w:szCs w:val="28"/>
        </w:rPr>
        <w:t>Корректировка плановых расходов по статье на 2023 год относительно предложений предприятия в сторону снижения составила 14783,15 тыс. руб., в связи с завышенными объемами угля в расчётах предприятия.</w:t>
      </w:r>
    </w:p>
    <w:p w14:paraId="0A0263A2" w14:textId="77777777" w:rsidR="0062261D" w:rsidRPr="0062261D" w:rsidRDefault="0062261D" w:rsidP="0062261D">
      <w:pPr>
        <w:ind w:firstLine="708"/>
        <w:jc w:val="both"/>
        <w:rPr>
          <w:color w:val="FF0000"/>
          <w:sz w:val="28"/>
          <w:szCs w:val="28"/>
        </w:rPr>
      </w:pPr>
    </w:p>
    <w:p w14:paraId="18B4F8D3" w14:textId="77777777" w:rsidR="0062261D" w:rsidRPr="0062261D" w:rsidRDefault="0062261D" w:rsidP="0062261D">
      <w:pPr>
        <w:keepNext/>
        <w:jc w:val="center"/>
        <w:outlineLvl w:val="2"/>
        <w:rPr>
          <w:rFonts w:eastAsia="font466"/>
          <w:b/>
          <w:sz w:val="28"/>
          <w:szCs w:val="28"/>
        </w:rPr>
      </w:pPr>
      <w:bookmarkStart w:id="524" w:name="_Toc117437645"/>
      <w:r w:rsidRPr="0062261D">
        <w:rPr>
          <w:rFonts w:eastAsia="font466"/>
          <w:b/>
          <w:sz w:val="28"/>
          <w:szCs w:val="28"/>
        </w:rPr>
        <w:t>5.4.2. Расходы на электроэнергию</w:t>
      </w:r>
      <w:bookmarkEnd w:id="524"/>
    </w:p>
    <w:p w14:paraId="71BA6841" w14:textId="77777777" w:rsidR="0062261D" w:rsidRPr="0062261D" w:rsidRDefault="0062261D" w:rsidP="0062261D">
      <w:pPr>
        <w:tabs>
          <w:tab w:val="left" w:pos="709"/>
        </w:tabs>
        <w:ind w:firstLine="709"/>
        <w:jc w:val="both"/>
        <w:rPr>
          <w:b/>
          <w:sz w:val="28"/>
          <w:szCs w:val="28"/>
        </w:rPr>
      </w:pPr>
      <w:r w:rsidRPr="0062261D">
        <w:rPr>
          <w:b/>
          <w:sz w:val="28"/>
          <w:szCs w:val="28"/>
        </w:rPr>
        <w:t>Основной узел</w:t>
      </w:r>
    </w:p>
    <w:p w14:paraId="173E68E5" w14:textId="77777777" w:rsidR="0062261D" w:rsidRPr="0062261D" w:rsidRDefault="0062261D" w:rsidP="0062261D">
      <w:pPr>
        <w:tabs>
          <w:tab w:val="left" w:pos="709"/>
        </w:tabs>
        <w:ind w:firstLine="709"/>
        <w:jc w:val="both"/>
        <w:rPr>
          <w:sz w:val="28"/>
          <w:szCs w:val="28"/>
        </w:rPr>
      </w:pPr>
      <w:r w:rsidRPr="0062261D">
        <w:rPr>
          <w:sz w:val="28"/>
          <w:szCs w:val="28"/>
        </w:rPr>
        <w:t>Предприятием заявлены расходы по статье на уровне 88283,88 тыс. руб. на объем электроэнергии</w:t>
      </w:r>
      <w:r w:rsidRPr="0062261D">
        <w:t xml:space="preserve"> </w:t>
      </w:r>
      <w:r w:rsidRPr="0062261D">
        <w:rPr>
          <w:sz w:val="28"/>
          <w:szCs w:val="28"/>
        </w:rPr>
        <w:t xml:space="preserve">19690,89 тыс. кВт*ч (ВН, СН I, СН </w:t>
      </w:r>
      <w:r w:rsidRPr="0062261D">
        <w:rPr>
          <w:sz w:val="28"/>
          <w:szCs w:val="28"/>
          <w:lang w:val="en-US"/>
        </w:rPr>
        <w:t>II</w:t>
      </w:r>
      <w:r w:rsidRPr="0062261D">
        <w:rPr>
          <w:sz w:val="28"/>
          <w:szCs w:val="28"/>
        </w:rPr>
        <w:t xml:space="preserve"> и НН), в том числе ВН 11600,98 тыс. кВт*ч, СН I   2993,55 тыс. кВт*ч, СН </w:t>
      </w:r>
      <w:r w:rsidRPr="0062261D">
        <w:rPr>
          <w:sz w:val="28"/>
          <w:szCs w:val="28"/>
          <w:lang w:val="en-US"/>
        </w:rPr>
        <w:t>II</w:t>
      </w:r>
      <w:r w:rsidRPr="0062261D">
        <w:rPr>
          <w:sz w:val="28"/>
          <w:szCs w:val="28"/>
        </w:rPr>
        <w:t xml:space="preserve"> 4647,56 тыс. кВт*ч, НН 448,80 тыс. кВт*ч.                 </w:t>
      </w:r>
    </w:p>
    <w:p w14:paraId="504AE697" w14:textId="77777777" w:rsidR="0062261D" w:rsidRPr="0062261D" w:rsidRDefault="0062261D" w:rsidP="0062261D">
      <w:pPr>
        <w:ind w:firstLine="708"/>
        <w:jc w:val="both"/>
        <w:rPr>
          <w:sz w:val="28"/>
          <w:szCs w:val="28"/>
        </w:rPr>
      </w:pPr>
      <w:r w:rsidRPr="0062261D">
        <w:rPr>
          <w:sz w:val="28"/>
          <w:szCs w:val="28"/>
        </w:rPr>
        <w:t>Предприятие приобретает электрическую энергию у ООО «Русэнергосбыт» (договор № 3.3/429-РУС/50/012/2406 от 30.01.2012), у ООО «</w:t>
      </w:r>
      <w:proofErr w:type="spellStart"/>
      <w:r w:rsidRPr="0062261D">
        <w:rPr>
          <w:sz w:val="28"/>
          <w:szCs w:val="28"/>
        </w:rPr>
        <w:t>Металлэнергофинанс</w:t>
      </w:r>
      <w:proofErr w:type="spellEnd"/>
      <w:r w:rsidRPr="0062261D">
        <w:rPr>
          <w:sz w:val="28"/>
          <w:szCs w:val="28"/>
        </w:rPr>
        <w:t>» (договор №1135/50/012/3642 от 01.10.2014 с дополнительными соглашениями, у ПАО «</w:t>
      </w:r>
      <w:proofErr w:type="spellStart"/>
      <w:r w:rsidRPr="0062261D">
        <w:rPr>
          <w:sz w:val="28"/>
          <w:szCs w:val="28"/>
        </w:rPr>
        <w:t>Кузбассэнергосбыт</w:t>
      </w:r>
      <w:proofErr w:type="spellEnd"/>
      <w:r w:rsidRPr="0062261D">
        <w:rPr>
          <w:sz w:val="28"/>
          <w:szCs w:val="28"/>
        </w:rPr>
        <w:t>» (договор                    № 730573/50/012/6783 от 24.04.2019). Также представлены расчеты предприятия, (стр. 263-360 тома 1 тарифного дела).</w:t>
      </w:r>
    </w:p>
    <w:p w14:paraId="647D210B" w14:textId="77777777" w:rsidR="0062261D" w:rsidRPr="0062261D" w:rsidRDefault="0062261D" w:rsidP="0062261D">
      <w:pPr>
        <w:ind w:firstLine="708"/>
        <w:jc w:val="both"/>
        <w:rPr>
          <w:sz w:val="28"/>
          <w:szCs w:val="28"/>
        </w:rPr>
      </w:pPr>
      <w:r w:rsidRPr="0062261D">
        <w:rPr>
          <w:sz w:val="28"/>
          <w:szCs w:val="28"/>
        </w:rPr>
        <w:t>При расчете количества электроэнергии на 2023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(2020) относительно изменения полезного отпуска тепла в 2023 году в количестве 19254,15 тыс. кВт*ч (в соответствии с п. 34 Методических указаний).</w:t>
      </w:r>
    </w:p>
    <w:p w14:paraId="2F699C4E" w14:textId="77777777" w:rsidR="0062261D" w:rsidRPr="0062261D" w:rsidRDefault="0062261D" w:rsidP="0062261D">
      <w:pPr>
        <w:ind w:firstLine="708"/>
        <w:jc w:val="both"/>
        <w:rPr>
          <w:sz w:val="28"/>
          <w:szCs w:val="28"/>
        </w:rPr>
      </w:pPr>
      <w:r w:rsidRPr="0062261D">
        <w:rPr>
          <w:sz w:val="28"/>
          <w:szCs w:val="28"/>
        </w:rPr>
        <w:t>22913,16</w:t>
      </w:r>
      <w:r w:rsidRPr="0062261D">
        <w:t xml:space="preserve"> </w:t>
      </w:r>
      <w:r w:rsidRPr="0062261D">
        <w:rPr>
          <w:sz w:val="28"/>
          <w:szCs w:val="28"/>
        </w:rPr>
        <w:t>тыс. кВт*ч / 561,455 тыс. Гкал х 471.796 тыс. Гкал = 19254,15 тыс. кВт*ч.</w:t>
      </w:r>
    </w:p>
    <w:p w14:paraId="019E391A" w14:textId="77777777" w:rsidR="0062261D" w:rsidRPr="0062261D" w:rsidRDefault="0062261D" w:rsidP="0062261D">
      <w:pPr>
        <w:ind w:firstLine="708"/>
        <w:jc w:val="both"/>
        <w:rPr>
          <w:sz w:val="28"/>
          <w:szCs w:val="28"/>
        </w:rPr>
      </w:pPr>
      <w:r w:rsidRPr="0062261D">
        <w:rPr>
          <w:sz w:val="28"/>
          <w:szCs w:val="28"/>
        </w:rPr>
        <w:t xml:space="preserve">Стоимость электроэнергии на 2023 год, рассчитана от фактически сложившейся стоимости в 2021 году 4,11 руб./кВт*ч, что с учетом ИЦП Минэкономразвития России от 28.09.2022 на 2022 и 2023 год по обеспечению электрической энергией 104,5% и 108,0 % и составила 4,64 руб./кВт*ч. </w:t>
      </w:r>
    </w:p>
    <w:p w14:paraId="2E0148FA" w14:textId="77777777" w:rsidR="0062261D" w:rsidRPr="0062261D" w:rsidRDefault="0062261D" w:rsidP="0062261D">
      <w:pPr>
        <w:ind w:firstLine="708"/>
        <w:jc w:val="both"/>
        <w:rPr>
          <w:sz w:val="28"/>
          <w:szCs w:val="28"/>
        </w:rPr>
      </w:pPr>
      <w:r w:rsidRPr="0062261D">
        <w:rPr>
          <w:sz w:val="28"/>
          <w:szCs w:val="28"/>
        </w:rPr>
        <w:t xml:space="preserve">Экспертами принят цена электроэнергии на уровне предложений предприятия 4,48 руб./кВт*ч. Всего расходы приняты в сумме 86325,75 тыс. руб. </w:t>
      </w:r>
    </w:p>
    <w:p w14:paraId="025970F2" w14:textId="77777777" w:rsidR="0062261D" w:rsidRPr="0062261D" w:rsidRDefault="0062261D" w:rsidP="0062261D">
      <w:pPr>
        <w:ind w:firstLine="708"/>
        <w:jc w:val="both"/>
        <w:rPr>
          <w:sz w:val="28"/>
          <w:szCs w:val="28"/>
        </w:rPr>
      </w:pPr>
      <w:r w:rsidRPr="0062261D">
        <w:rPr>
          <w:sz w:val="28"/>
          <w:szCs w:val="28"/>
        </w:rPr>
        <w:t xml:space="preserve">Сводная информация по статье отражена в приложении № 3 к данному экспертному заключению. </w:t>
      </w:r>
    </w:p>
    <w:p w14:paraId="3C4EB5E4" w14:textId="77777777" w:rsidR="0062261D" w:rsidRPr="0062261D" w:rsidRDefault="0062261D" w:rsidP="0062261D">
      <w:pPr>
        <w:jc w:val="both"/>
        <w:rPr>
          <w:b/>
          <w:sz w:val="28"/>
          <w:szCs w:val="28"/>
        </w:rPr>
      </w:pPr>
    </w:p>
    <w:p w14:paraId="32A4AFFB" w14:textId="77777777" w:rsidR="0062261D" w:rsidRPr="0062261D" w:rsidRDefault="0062261D" w:rsidP="0062261D">
      <w:pPr>
        <w:jc w:val="both"/>
        <w:rPr>
          <w:b/>
          <w:sz w:val="28"/>
          <w:szCs w:val="28"/>
        </w:rPr>
      </w:pPr>
      <w:r w:rsidRPr="0062261D">
        <w:rPr>
          <w:b/>
          <w:sz w:val="28"/>
          <w:szCs w:val="28"/>
        </w:rPr>
        <w:t>Узел Темиртау</w:t>
      </w:r>
    </w:p>
    <w:p w14:paraId="72FFEF32" w14:textId="77777777" w:rsidR="0062261D" w:rsidRPr="0062261D" w:rsidRDefault="0062261D" w:rsidP="0062261D">
      <w:pPr>
        <w:ind w:firstLine="708"/>
        <w:jc w:val="both"/>
        <w:rPr>
          <w:sz w:val="28"/>
          <w:szCs w:val="28"/>
        </w:rPr>
      </w:pPr>
      <w:r w:rsidRPr="0062261D">
        <w:rPr>
          <w:sz w:val="28"/>
          <w:szCs w:val="28"/>
        </w:rPr>
        <w:t>Предприятием заявлены расходы по статье по данному узлу на уровне 9502,35 тыс. руб. на объем электроэнергии 2019,31 тыс. кВт*ч (СН II).</w:t>
      </w:r>
    </w:p>
    <w:p w14:paraId="5F884826" w14:textId="77777777" w:rsidR="0062261D" w:rsidRPr="0062261D" w:rsidRDefault="0062261D" w:rsidP="0062261D">
      <w:pPr>
        <w:ind w:firstLine="708"/>
        <w:jc w:val="both"/>
        <w:rPr>
          <w:sz w:val="28"/>
          <w:szCs w:val="28"/>
        </w:rPr>
      </w:pPr>
      <w:r w:rsidRPr="0062261D">
        <w:rPr>
          <w:sz w:val="28"/>
          <w:szCs w:val="28"/>
        </w:rPr>
        <w:t>Предприятие приобретает электрическую энергию у                                               ООО «</w:t>
      </w:r>
      <w:proofErr w:type="spellStart"/>
      <w:r w:rsidRPr="0062261D">
        <w:rPr>
          <w:sz w:val="28"/>
          <w:szCs w:val="28"/>
        </w:rPr>
        <w:t>Металлэнергофинанс</w:t>
      </w:r>
      <w:proofErr w:type="spellEnd"/>
      <w:r w:rsidRPr="0062261D">
        <w:rPr>
          <w:sz w:val="28"/>
          <w:szCs w:val="28"/>
        </w:rPr>
        <w:t>» (договор №1135/50/012/3642 от 01.10.2014 с дополнительными соглашениями, у ПАО «</w:t>
      </w:r>
      <w:proofErr w:type="spellStart"/>
      <w:r w:rsidRPr="0062261D">
        <w:rPr>
          <w:sz w:val="28"/>
          <w:szCs w:val="28"/>
        </w:rPr>
        <w:t>Кузбассэнергосбыт</w:t>
      </w:r>
      <w:proofErr w:type="spellEnd"/>
      <w:r w:rsidRPr="0062261D">
        <w:rPr>
          <w:sz w:val="28"/>
          <w:szCs w:val="28"/>
        </w:rPr>
        <w:t xml:space="preserve">» (договор                    № 730573/50/012/6783 от 24.04.2019). Также представлены расчеты предприятия, </w:t>
      </w:r>
      <w:r w:rsidRPr="0062261D">
        <w:rPr>
          <w:sz w:val="28"/>
          <w:szCs w:val="28"/>
        </w:rPr>
        <w:lastRenderedPageBreak/>
        <w:t>реестры по расчетам за потребленную электроэнергию за 2021 год (стр. 263-360 тома 1 тарифного дела).</w:t>
      </w:r>
    </w:p>
    <w:p w14:paraId="0A44C4BB" w14:textId="77777777" w:rsidR="0062261D" w:rsidRPr="0062261D" w:rsidRDefault="0062261D" w:rsidP="0062261D">
      <w:pPr>
        <w:ind w:firstLine="708"/>
        <w:jc w:val="both"/>
        <w:rPr>
          <w:sz w:val="28"/>
          <w:szCs w:val="28"/>
        </w:rPr>
      </w:pPr>
      <w:r w:rsidRPr="0062261D">
        <w:rPr>
          <w:sz w:val="28"/>
          <w:szCs w:val="28"/>
        </w:rPr>
        <w:t>При расчете количества электроэнергии на 2023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(2021) относительно изменения полезного отпуска тепла в 2023 году в количестве 2099,97 тыс. кВт*ч (в соответствии с п. 34 Методических указаний).</w:t>
      </w:r>
    </w:p>
    <w:p w14:paraId="0B3BF521" w14:textId="77777777" w:rsidR="0062261D" w:rsidRPr="0062261D" w:rsidRDefault="0062261D" w:rsidP="0062261D">
      <w:pPr>
        <w:jc w:val="both"/>
        <w:rPr>
          <w:sz w:val="28"/>
          <w:szCs w:val="28"/>
        </w:rPr>
      </w:pPr>
      <w:r w:rsidRPr="0062261D">
        <w:rPr>
          <w:sz w:val="28"/>
          <w:szCs w:val="28"/>
        </w:rPr>
        <w:t>2287,51 тыс. кВт*ч / 24,553 тыс. Гкал х 22,294 тыс. Гкал = 2099,97 тыс. Гкал.</w:t>
      </w:r>
    </w:p>
    <w:p w14:paraId="1637B980" w14:textId="77777777" w:rsidR="0062261D" w:rsidRPr="0062261D" w:rsidRDefault="0062261D" w:rsidP="0062261D">
      <w:pPr>
        <w:ind w:firstLine="708"/>
        <w:jc w:val="both"/>
        <w:rPr>
          <w:sz w:val="28"/>
          <w:szCs w:val="28"/>
        </w:rPr>
      </w:pPr>
      <w:r w:rsidRPr="0062261D">
        <w:rPr>
          <w:sz w:val="28"/>
          <w:szCs w:val="28"/>
        </w:rPr>
        <w:t>Стоимость электроэнергии на 2023 год, рассчитана от фактически сложившейся стоимости в 2021 году 4,47 руб./кВт*ч (по предыдущему оператору данной системы теплоснабжения), что с учетом ИЦП Минэкономразвития России от 28.09.2022 на 2022 и 2023 год по обеспечению электрической энергией 104,5 % и 108,0 % и составила 5,04 руб./кВт*ч.</w:t>
      </w:r>
    </w:p>
    <w:p w14:paraId="72D4140D" w14:textId="77777777" w:rsidR="0062261D" w:rsidRPr="0062261D" w:rsidRDefault="0062261D" w:rsidP="0062261D">
      <w:pPr>
        <w:ind w:firstLine="708"/>
        <w:jc w:val="both"/>
        <w:rPr>
          <w:sz w:val="28"/>
          <w:szCs w:val="28"/>
        </w:rPr>
      </w:pPr>
      <w:r w:rsidRPr="0062261D">
        <w:rPr>
          <w:sz w:val="28"/>
          <w:szCs w:val="28"/>
        </w:rPr>
        <w:t xml:space="preserve">Экспертами принят цена электроэнергии на уровне предложений предприятия 4,71 руб./кВт*ч. Всего расходы приняты в сумме 9890,84тыс. руб. </w:t>
      </w:r>
    </w:p>
    <w:p w14:paraId="4D122B89" w14:textId="77777777" w:rsidR="0062261D" w:rsidRPr="0062261D" w:rsidRDefault="0062261D" w:rsidP="0062261D">
      <w:pPr>
        <w:ind w:firstLine="708"/>
        <w:jc w:val="both"/>
        <w:rPr>
          <w:sz w:val="28"/>
          <w:szCs w:val="28"/>
        </w:rPr>
      </w:pPr>
      <w:r w:rsidRPr="0062261D">
        <w:rPr>
          <w:sz w:val="28"/>
          <w:szCs w:val="28"/>
        </w:rPr>
        <w:t>Сводная информация по статье отражена в приложении № 3 к данному экспертному заключению.</w:t>
      </w:r>
    </w:p>
    <w:p w14:paraId="4D1D0780" w14:textId="77777777" w:rsidR="0062261D" w:rsidRPr="0062261D" w:rsidRDefault="0062261D" w:rsidP="0062261D">
      <w:pPr>
        <w:jc w:val="both"/>
        <w:rPr>
          <w:sz w:val="28"/>
          <w:szCs w:val="28"/>
        </w:rPr>
      </w:pPr>
      <w:r w:rsidRPr="0062261D">
        <w:rPr>
          <w:sz w:val="28"/>
          <w:szCs w:val="28"/>
        </w:rPr>
        <w:tab/>
        <w:t>Всего расходы по двум узлам теплоснабжения составили 96216,59</w:t>
      </w:r>
    </w:p>
    <w:p w14:paraId="6DB5A671" w14:textId="77777777" w:rsidR="0062261D" w:rsidRPr="0062261D" w:rsidRDefault="0062261D" w:rsidP="0062261D">
      <w:pPr>
        <w:jc w:val="both"/>
        <w:rPr>
          <w:sz w:val="28"/>
          <w:szCs w:val="28"/>
        </w:rPr>
      </w:pPr>
      <w:r w:rsidRPr="0062261D">
        <w:rPr>
          <w:sz w:val="28"/>
          <w:szCs w:val="28"/>
        </w:rPr>
        <w:t>тыс. руб.</w:t>
      </w:r>
    </w:p>
    <w:p w14:paraId="6CBF414C" w14:textId="77777777" w:rsidR="0062261D" w:rsidRPr="0062261D" w:rsidRDefault="0062261D" w:rsidP="0062261D">
      <w:pPr>
        <w:ind w:firstLine="708"/>
        <w:jc w:val="both"/>
        <w:rPr>
          <w:sz w:val="28"/>
          <w:szCs w:val="28"/>
        </w:rPr>
      </w:pPr>
      <w:r w:rsidRPr="0062261D">
        <w:rPr>
          <w:sz w:val="28"/>
          <w:szCs w:val="28"/>
        </w:rPr>
        <w:t>Корректировка плановых расходов по статье на 2023 год относительно предложений предприятия в сторону снижения составила 1569,64 тыс. руб., в связи с завышенными объемами электроэнергии в расчётах предприятия (согласно п. 34 Основ ценообразования).</w:t>
      </w:r>
    </w:p>
    <w:p w14:paraId="0038F161" w14:textId="77777777" w:rsidR="0062261D" w:rsidRPr="0062261D" w:rsidRDefault="0062261D" w:rsidP="0062261D">
      <w:pPr>
        <w:jc w:val="both"/>
        <w:rPr>
          <w:color w:val="FF0000"/>
          <w:sz w:val="28"/>
          <w:szCs w:val="28"/>
        </w:rPr>
      </w:pPr>
    </w:p>
    <w:p w14:paraId="2390D7F4" w14:textId="77777777" w:rsidR="0062261D" w:rsidRPr="0062261D" w:rsidRDefault="0062261D" w:rsidP="0062261D">
      <w:pPr>
        <w:keepNext/>
        <w:jc w:val="center"/>
        <w:outlineLvl w:val="2"/>
        <w:rPr>
          <w:rFonts w:eastAsia="font466"/>
          <w:b/>
          <w:sz w:val="28"/>
          <w:szCs w:val="28"/>
        </w:rPr>
      </w:pPr>
      <w:bookmarkStart w:id="525" w:name="_Toc117437646"/>
      <w:r w:rsidRPr="0062261D">
        <w:rPr>
          <w:rFonts w:eastAsia="font466"/>
          <w:b/>
          <w:sz w:val="28"/>
          <w:szCs w:val="28"/>
        </w:rPr>
        <w:t>5.4.3. Расходы на холодную воду</w:t>
      </w:r>
      <w:bookmarkEnd w:id="525"/>
    </w:p>
    <w:p w14:paraId="06B96A96" w14:textId="77777777" w:rsidR="0062261D" w:rsidRPr="0062261D" w:rsidRDefault="0062261D" w:rsidP="0062261D">
      <w:pPr>
        <w:ind w:firstLine="851"/>
        <w:jc w:val="both"/>
        <w:rPr>
          <w:sz w:val="28"/>
          <w:szCs w:val="28"/>
        </w:rPr>
      </w:pPr>
      <w:r w:rsidRPr="0062261D">
        <w:rPr>
          <w:sz w:val="28"/>
          <w:szCs w:val="28"/>
        </w:rPr>
        <w:t>Предприятие заявило расходы по статье в сумме 81783,54 тыс. руб., при плановом объеме 2149,55 тыс. м³ (Основной узел) и в сумме 3712,26 тыс. руб., при плановом объеме 97,57 тыс. м³ (узел Темиртау)</w:t>
      </w:r>
      <w:r w:rsidRPr="0062261D">
        <w:rPr>
          <w:snapToGrid w:val="0"/>
          <w:sz w:val="28"/>
          <w:szCs w:val="28"/>
        </w:rPr>
        <w:t>.</w:t>
      </w:r>
    </w:p>
    <w:p w14:paraId="123AAE2C" w14:textId="77777777" w:rsidR="0062261D" w:rsidRPr="0062261D" w:rsidRDefault="0062261D" w:rsidP="0062261D">
      <w:pPr>
        <w:ind w:firstLine="851"/>
        <w:jc w:val="both"/>
        <w:rPr>
          <w:sz w:val="28"/>
          <w:szCs w:val="28"/>
        </w:rPr>
      </w:pPr>
      <w:r w:rsidRPr="0062261D">
        <w:rPr>
          <w:sz w:val="28"/>
          <w:szCs w:val="28"/>
        </w:rPr>
        <w:t>Представлены расчеты предприятия, договор водоснабжения с ООО «Водоканал» №022/02/132/77В от 01.01.2018, ОСВ по счетам 20 и 26 (Том 2, стр. 2-77 тарифного дела).</w:t>
      </w:r>
    </w:p>
    <w:p w14:paraId="703891DE" w14:textId="77777777" w:rsidR="0062261D" w:rsidRPr="0062261D" w:rsidRDefault="0062261D" w:rsidP="0062261D">
      <w:pPr>
        <w:ind w:firstLine="708"/>
        <w:jc w:val="both"/>
        <w:rPr>
          <w:b/>
          <w:sz w:val="28"/>
          <w:szCs w:val="28"/>
        </w:rPr>
      </w:pPr>
      <w:r w:rsidRPr="0062261D">
        <w:rPr>
          <w:b/>
          <w:sz w:val="28"/>
          <w:szCs w:val="28"/>
        </w:rPr>
        <w:t>Основной узел</w:t>
      </w:r>
    </w:p>
    <w:p w14:paraId="4540E137" w14:textId="77777777" w:rsidR="0062261D" w:rsidRPr="0062261D" w:rsidRDefault="0062261D" w:rsidP="0062261D">
      <w:pPr>
        <w:ind w:firstLine="708"/>
        <w:jc w:val="both"/>
        <w:rPr>
          <w:sz w:val="28"/>
          <w:szCs w:val="28"/>
        </w:rPr>
      </w:pPr>
      <w:r w:rsidRPr="0062261D">
        <w:rPr>
          <w:sz w:val="28"/>
          <w:szCs w:val="28"/>
        </w:rPr>
        <w:t xml:space="preserve">При расчете количества воды на 2022 год, требуемой при производстве тепловой энергии, экспертами принят расход воды в сопоставимых условиях с первым годом долгосрочного периода (2020) относительно полезного отпуска тепла в количестве 1 392,97 тыс. м³ (в соответствии с п. 34 Методических указаний). </w:t>
      </w:r>
    </w:p>
    <w:p w14:paraId="650CE6A7" w14:textId="77777777" w:rsidR="0062261D" w:rsidRPr="0062261D" w:rsidRDefault="0062261D" w:rsidP="0062261D">
      <w:pPr>
        <w:ind w:firstLine="708"/>
        <w:jc w:val="both"/>
        <w:rPr>
          <w:sz w:val="28"/>
          <w:szCs w:val="28"/>
        </w:rPr>
      </w:pPr>
      <w:r w:rsidRPr="0062261D">
        <w:rPr>
          <w:sz w:val="28"/>
          <w:szCs w:val="28"/>
        </w:rPr>
        <w:t>1 657,69 тыс. м³ / 561,455 тыс. Гкал х 471,796 тыс. Гкал = 1 392,97 тыс.</w:t>
      </w:r>
      <w:r w:rsidRPr="0062261D">
        <w:t xml:space="preserve"> </w:t>
      </w:r>
      <w:r w:rsidRPr="0062261D">
        <w:rPr>
          <w:sz w:val="28"/>
          <w:szCs w:val="28"/>
        </w:rPr>
        <w:t>м³.</w:t>
      </w:r>
    </w:p>
    <w:p w14:paraId="3AF96F2F" w14:textId="77777777" w:rsidR="0062261D" w:rsidRPr="0062261D" w:rsidRDefault="0062261D" w:rsidP="0062261D">
      <w:pPr>
        <w:ind w:firstLine="708"/>
        <w:jc w:val="both"/>
        <w:rPr>
          <w:sz w:val="28"/>
          <w:szCs w:val="28"/>
        </w:rPr>
      </w:pPr>
      <w:r w:rsidRPr="0062261D">
        <w:rPr>
          <w:sz w:val="28"/>
          <w:szCs w:val="28"/>
        </w:rPr>
        <w:t xml:space="preserve">В соответствии с </w:t>
      </w:r>
      <w:proofErr w:type="spellStart"/>
      <w:r w:rsidRPr="0062261D">
        <w:rPr>
          <w:sz w:val="28"/>
          <w:szCs w:val="28"/>
        </w:rPr>
        <w:t>пп</w:t>
      </w:r>
      <w:proofErr w:type="spellEnd"/>
      <w:r w:rsidRPr="0062261D">
        <w:rPr>
          <w:sz w:val="28"/>
          <w:szCs w:val="28"/>
        </w:rPr>
        <w:t>.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 696               от 14.12.2021 в размере с 01.07.2022 – 34,85 руб./ м³, что с ИЦП Минэкономразвития России по водоснабжению составит 36,24 руб./ м³.</w:t>
      </w:r>
    </w:p>
    <w:p w14:paraId="0E2B21BD" w14:textId="77777777" w:rsidR="0062261D" w:rsidRPr="0062261D" w:rsidRDefault="0062261D" w:rsidP="0062261D">
      <w:pPr>
        <w:ind w:firstLine="708"/>
        <w:jc w:val="both"/>
        <w:rPr>
          <w:sz w:val="28"/>
          <w:szCs w:val="28"/>
        </w:rPr>
      </w:pPr>
      <w:r w:rsidRPr="0062261D">
        <w:rPr>
          <w:sz w:val="28"/>
          <w:szCs w:val="28"/>
        </w:rPr>
        <w:t>Всего расходы на воду покупную составили 50 486,90 тыс. руб.</w:t>
      </w:r>
    </w:p>
    <w:p w14:paraId="27BA03F6" w14:textId="77777777" w:rsidR="0062261D" w:rsidRPr="0062261D" w:rsidRDefault="0062261D" w:rsidP="0062261D">
      <w:pPr>
        <w:ind w:firstLine="708"/>
        <w:jc w:val="both"/>
        <w:rPr>
          <w:b/>
          <w:sz w:val="28"/>
          <w:szCs w:val="28"/>
        </w:rPr>
      </w:pPr>
    </w:p>
    <w:p w14:paraId="2636C5F7" w14:textId="77777777" w:rsidR="0062261D" w:rsidRPr="0062261D" w:rsidRDefault="0062261D" w:rsidP="0062261D">
      <w:pPr>
        <w:ind w:firstLine="708"/>
        <w:jc w:val="both"/>
        <w:rPr>
          <w:b/>
          <w:sz w:val="28"/>
          <w:szCs w:val="28"/>
        </w:rPr>
      </w:pPr>
      <w:r w:rsidRPr="0062261D">
        <w:rPr>
          <w:b/>
          <w:sz w:val="28"/>
          <w:szCs w:val="28"/>
        </w:rPr>
        <w:t>Узел Темиртау</w:t>
      </w:r>
    </w:p>
    <w:p w14:paraId="1E556727" w14:textId="77777777" w:rsidR="0062261D" w:rsidRPr="0062261D" w:rsidRDefault="0062261D" w:rsidP="0062261D">
      <w:pPr>
        <w:ind w:firstLine="708"/>
        <w:jc w:val="both"/>
        <w:rPr>
          <w:sz w:val="28"/>
          <w:szCs w:val="28"/>
        </w:rPr>
      </w:pPr>
      <w:r w:rsidRPr="0062261D">
        <w:rPr>
          <w:sz w:val="28"/>
          <w:szCs w:val="28"/>
        </w:rPr>
        <w:t xml:space="preserve">При расчете количества воды на 2023 год, требуемой при производстве тепловой энергии, экспертами принят расход воды в сопоставимых условиях с первым годом долгосрочного периода (2021) относительно полезного отпуска тепла в количестве 25,38 тыс. м³ (в соответствии с п. 34 Методических указаний). </w:t>
      </w:r>
    </w:p>
    <w:p w14:paraId="4D631583" w14:textId="77777777" w:rsidR="0062261D" w:rsidRPr="0062261D" w:rsidRDefault="0062261D" w:rsidP="0062261D">
      <w:pPr>
        <w:ind w:firstLine="708"/>
        <w:jc w:val="both"/>
        <w:rPr>
          <w:sz w:val="28"/>
          <w:szCs w:val="28"/>
        </w:rPr>
      </w:pPr>
      <w:r w:rsidRPr="0062261D">
        <w:rPr>
          <w:sz w:val="28"/>
          <w:szCs w:val="28"/>
        </w:rPr>
        <w:t>27,65 тыс. м³ / 24,55 тыс. Гкал х 22,29 тыс. Гкал = 25,38 тыс.</w:t>
      </w:r>
      <w:r w:rsidRPr="0062261D">
        <w:t xml:space="preserve"> </w:t>
      </w:r>
      <w:r w:rsidRPr="0062261D">
        <w:rPr>
          <w:sz w:val="28"/>
          <w:szCs w:val="28"/>
        </w:rPr>
        <w:t>м³.</w:t>
      </w:r>
    </w:p>
    <w:p w14:paraId="6D3D3454" w14:textId="77777777" w:rsidR="0062261D" w:rsidRPr="0062261D" w:rsidRDefault="0062261D" w:rsidP="0062261D">
      <w:pPr>
        <w:ind w:firstLine="708"/>
        <w:jc w:val="both"/>
        <w:rPr>
          <w:sz w:val="28"/>
          <w:szCs w:val="28"/>
        </w:rPr>
      </w:pPr>
      <w:r w:rsidRPr="0062261D">
        <w:rPr>
          <w:sz w:val="28"/>
          <w:szCs w:val="28"/>
        </w:rPr>
        <w:t xml:space="preserve">В соответствии с </w:t>
      </w:r>
      <w:proofErr w:type="spellStart"/>
      <w:r w:rsidRPr="0062261D">
        <w:rPr>
          <w:sz w:val="28"/>
          <w:szCs w:val="28"/>
        </w:rPr>
        <w:t>пп</w:t>
      </w:r>
      <w:proofErr w:type="spellEnd"/>
      <w:r w:rsidRPr="0062261D">
        <w:rPr>
          <w:sz w:val="28"/>
          <w:szCs w:val="28"/>
        </w:rPr>
        <w:t>.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 696               от 14.12.2021 в размере с 01.07.2022 – 34,85 руб./ м³, что с ИЦП Минэкономразвития России по водоснабжению составит 36,24 руб./ м³.</w:t>
      </w:r>
    </w:p>
    <w:p w14:paraId="600D7060" w14:textId="77777777" w:rsidR="0062261D" w:rsidRPr="0062261D" w:rsidRDefault="0062261D" w:rsidP="0062261D">
      <w:pPr>
        <w:ind w:firstLine="708"/>
        <w:jc w:val="both"/>
        <w:rPr>
          <w:sz w:val="28"/>
          <w:szCs w:val="28"/>
        </w:rPr>
      </w:pPr>
      <w:r w:rsidRPr="0062261D">
        <w:rPr>
          <w:sz w:val="28"/>
          <w:szCs w:val="28"/>
        </w:rPr>
        <w:t>Всего расходы на воду покупную составили 919,98 тыс. руб.</w:t>
      </w:r>
    </w:p>
    <w:p w14:paraId="7E9D086F" w14:textId="77777777" w:rsidR="0062261D" w:rsidRPr="0062261D" w:rsidRDefault="0062261D" w:rsidP="0062261D">
      <w:pPr>
        <w:ind w:firstLine="708"/>
        <w:jc w:val="both"/>
        <w:rPr>
          <w:color w:val="FF0000"/>
          <w:sz w:val="28"/>
          <w:szCs w:val="28"/>
        </w:rPr>
      </w:pPr>
    </w:p>
    <w:p w14:paraId="69598A4D" w14:textId="77777777" w:rsidR="0062261D" w:rsidRPr="0062261D" w:rsidRDefault="0062261D" w:rsidP="0062261D">
      <w:pPr>
        <w:ind w:firstLine="708"/>
        <w:jc w:val="both"/>
        <w:rPr>
          <w:sz w:val="28"/>
          <w:szCs w:val="28"/>
        </w:rPr>
      </w:pPr>
      <w:r w:rsidRPr="0062261D">
        <w:rPr>
          <w:sz w:val="28"/>
          <w:szCs w:val="28"/>
        </w:rPr>
        <w:t>Всего расходы по двум узлам теплоснабжения составили 51406,89 тыс. руб.</w:t>
      </w:r>
    </w:p>
    <w:p w14:paraId="2B1B8F1B" w14:textId="77777777" w:rsidR="0062261D" w:rsidRPr="0062261D" w:rsidRDefault="0062261D" w:rsidP="0062261D">
      <w:pPr>
        <w:ind w:firstLine="708"/>
        <w:jc w:val="both"/>
        <w:rPr>
          <w:sz w:val="28"/>
          <w:szCs w:val="28"/>
        </w:rPr>
      </w:pPr>
      <w:r w:rsidRPr="0062261D">
        <w:rPr>
          <w:sz w:val="28"/>
          <w:szCs w:val="28"/>
        </w:rPr>
        <w:t>Корректировка плановых расходов по статье на 2023 год относительно предложений предприятия в сторону снижения составила 34 088,91 тыс. руб., в связи с завышенными объемами в расчётах предприятия (согласно п. 34 Основ ценообразования).</w:t>
      </w:r>
    </w:p>
    <w:p w14:paraId="5B4DBE32" w14:textId="77777777" w:rsidR="0062261D" w:rsidRPr="0062261D" w:rsidRDefault="0062261D" w:rsidP="0062261D">
      <w:pPr>
        <w:tabs>
          <w:tab w:val="left" w:pos="1134"/>
        </w:tabs>
        <w:ind w:firstLine="709"/>
        <w:jc w:val="both"/>
        <w:rPr>
          <w:sz w:val="28"/>
          <w:szCs w:val="28"/>
        </w:rPr>
      </w:pPr>
      <w:r w:rsidRPr="0062261D">
        <w:rPr>
          <w:sz w:val="28"/>
          <w:szCs w:val="28"/>
        </w:rPr>
        <w:t>Сводная информация по статье отражена в приложении № 3 и 4 к данному экспертному заключению.</w:t>
      </w:r>
    </w:p>
    <w:p w14:paraId="508677A1" w14:textId="77777777" w:rsidR="0062261D" w:rsidRPr="0062261D" w:rsidRDefault="0062261D" w:rsidP="0062261D">
      <w:pPr>
        <w:tabs>
          <w:tab w:val="left" w:pos="1134"/>
        </w:tabs>
        <w:ind w:firstLine="709"/>
        <w:jc w:val="both"/>
        <w:rPr>
          <w:color w:val="FF0000"/>
          <w:sz w:val="28"/>
          <w:szCs w:val="28"/>
        </w:rPr>
      </w:pPr>
    </w:p>
    <w:p w14:paraId="51A831CE" w14:textId="77777777" w:rsidR="0062261D" w:rsidRPr="0062261D" w:rsidRDefault="0062261D" w:rsidP="0062261D">
      <w:pPr>
        <w:tabs>
          <w:tab w:val="left" w:pos="1134"/>
        </w:tabs>
        <w:ind w:firstLine="709"/>
        <w:jc w:val="both"/>
        <w:rPr>
          <w:b/>
          <w:sz w:val="28"/>
          <w:szCs w:val="28"/>
        </w:rPr>
      </w:pPr>
      <w:r w:rsidRPr="0062261D">
        <w:rPr>
          <w:sz w:val="28"/>
          <w:szCs w:val="28"/>
        </w:rPr>
        <w:t>Общая величина расходов на приобретение энергетических ресурсов на 2023 год приведена в таблице 9, а также отражена в приложении 3 и 4.</w:t>
      </w:r>
    </w:p>
    <w:p w14:paraId="3C8B8F44" w14:textId="77777777" w:rsidR="0062261D" w:rsidRPr="0062261D" w:rsidRDefault="0062261D" w:rsidP="0062261D">
      <w:pPr>
        <w:tabs>
          <w:tab w:val="left" w:pos="1890"/>
        </w:tabs>
        <w:spacing w:line="360" w:lineRule="auto"/>
        <w:ind w:left="8081" w:right="142" w:hanging="8081"/>
        <w:jc w:val="right"/>
        <w:rPr>
          <w:sz w:val="28"/>
          <w:szCs w:val="28"/>
        </w:rPr>
      </w:pPr>
    </w:p>
    <w:p w14:paraId="5103FEF7" w14:textId="77777777" w:rsidR="0062261D" w:rsidRPr="0062261D" w:rsidRDefault="0062261D" w:rsidP="0062261D">
      <w:pPr>
        <w:tabs>
          <w:tab w:val="left" w:pos="1890"/>
        </w:tabs>
        <w:spacing w:line="360" w:lineRule="auto"/>
        <w:ind w:left="8081" w:right="142" w:hanging="8081"/>
        <w:jc w:val="right"/>
        <w:rPr>
          <w:sz w:val="28"/>
          <w:szCs w:val="28"/>
        </w:rPr>
      </w:pPr>
    </w:p>
    <w:p w14:paraId="21592CB7" w14:textId="77777777" w:rsidR="0062261D" w:rsidRPr="0062261D" w:rsidRDefault="0062261D" w:rsidP="0062261D">
      <w:pPr>
        <w:tabs>
          <w:tab w:val="left" w:pos="1890"/>
        </w:tabs>
        <w:spacing w:line="360" w:lineRule="auto"/>
        <w:ind w:left="8081" w:right="142" w:hanging="8081"/>
        <w:jc w:val="right"/>
        <w:rPr>
          <w:sz w:val="28"/>
          <w:szCs w:val="28"/>
        </w:rPr>
      </w:pPr>
    </w:p>
    <w:p w14:paraId="751519EE" w14:textId="77777777" w:rsidR="0062261D" w:rsidRPr="0062261D" w:rsidRDefault="0062261D" w:rsidP="0062261D">
      <w:pPr>
        <w:tabs>
          <w:tab w:val="left" w:pos="1890"/>
        </w:tabs>
        <w:spacing w:line="360" w:lineRule="auto"/>
        <w:ind w:left="8081" w:right="142" w:hanging="8081"/>
        <w:jc w:val="right"/>
        <w:rPr>
          <w:sz w:val="28"/>
          <w:szCs w:val="28"/>
        </w:rPr>
      </w:pPr>
    </w:p>
    <w:p w14:paraId="4590BB2B" w14:textId="77777777" w:rsidR="0062261D" w:rsidRPr="0062261D" w:rsidRDefault="0062261D" w:rsidP="0062261D">
      <w:pPr>
        <w:tabs>
          <w:tab w:val="left" w:pos="1890"/>
        </w:tabs>
        <w:spacing w:line="360" w:lineRule="auto"/>
        <w:ind w:left="8081" w:right="142" w:hanging="8081"/>
        <w:jc w:val="right"/>
        <w:rPr>
          <w:sz w:val="28"/>
          <w:szCs w:val="28"/>
        </w:rPr>
      </w:pPr>
    </w:p>
    <w:p w14:paraId="5C693643" w14:textId="77777777" w:rsidR="0062261D" w:rsidRPr="0062261D" w:rsidRDefault="0062261D" w:rsidP="0062261D">
      <w:pPr>
        <w:tabs>
          <w:tab w:val="left" w:pos="1890"/>
        </w:tabs>
        <w:spacing w:line="360" w:lineRule="auto"/>
        <w:ind w:left="8081" w:right="142" w:hanging="8081"/>
        <w:jc w:val="right"/>
        <w:rPr>
          <w:sz w:val="28"/>
          <w:szCs w:val="28"/>
        </w:rPr>
      </w:pPr>
    </w:p>
    <w:p w14:paraId="4B5399C8" w14:textId="77777777" w:rsidR="0062261D" w:rsidRPr="0062261D" w:rsidRDefault="0062261D" w:rsidP="0062261D">
      <w:pPr>
        <w:tabs>
          <w:tab w:val="left" w:pos="1890"/>
        </w:tabs>
        <w:spacing w:line="360" w:lineRule="auto"/>
        <w:ind w:left="8081" w:right="142" w:hanging="8081"/>
        <w:jc w:val="right"/>
        <w:rPr>
          <w:sz w:val="28"/>
          <w:szCs w:val="28"/>
        </w:rPr>
      </w:pPr>
    </w:p>
    <w:p w14:paraId="613F67A5" w14:textId="77777777" w:rsidR="0062261D" w:rsidRPr="0062261D" w:rsidRDefault="0062261D" w:rsidP="0062261D">
      <w:pPr>
        <w:tabs>
          <w:tab w:val="left" w:pos="1890"/>
        </w:tabs>
        <w:spacing w:line="360" w:lineRule="auto"/>
        <w:ind w:left="8081" w:right="142" w:hanging="8081"/>
        <w:jc w:val="right"/>
        <w:rPr>
          <w:sz w:val="28"/>
          <w:szCs w:val="28"/>
        </w:rPr>
      </w:pPr>
    </w:p>
    <w:p w14:paraId="5878048C" w14:textId="77777777" w:rsidR="0062261D" w:rsidRPr="0062261D" w:rsidRDefault="0062261D" w:rsidP="0062261D">
      <w:pPr>
        <w:tabs>
          <w:tab w:val="left" w:pos="1890"/>
        </w:tabs>
        <w:spacing w:line="360" w:lineRule="auto"/>
        <w:ind w:left="8081" w:right="142" w:hanging="8081"/>
        <w:jc w:val="right"/>
        <w:rPr>
          <w:sz w:val="28"/>
          <w:szCs w:val="28"/>
        </w:rPr>
      </w:pPr>
      <w:r w:rsidRPr="0062261D">
        <w:rPr>
          <w:sz w:val="28"/>
          <w:szCs w:val="28"/>
        </w:rPr>
        <w:t>Таблица 9</w:t>
      </w:r>
    </w:p>
    <w:p w14:paraId="0F536660" w14:textId="77777777" w:rsidR="0062261D" w:rsidRPr="0062261D" w:rsidRDefault="0062261D" w:rsidP="0062261D">
      <w:pPr>
        <w:tabs>
          <w:tab w:val="left" w:pos="1134"/>
        </w:tabs>
        <w:ind w:firstLine="709"/>
        <w:jc w:val="center"/>
        <w:rPr>
          <w:b/>
          <w:sz w:val="28"/>
          <w:szCs w:val="28"/>
        </w:rPr>
      </w:pPr>
      <w:r w:rsidRPr="0062261D">
        <w:rPr>
          <w:b/>
          <w:sz w:val="28"/>
          <w:szCs w:val="28"/>
        </w:rPr>
        <w:t xml:space="preserve">Реестр расходов на приобретение энергетических ресурсов, </w:t>
      </w:r>
      <w:r w:rsidRPr="0062261D">
        <w:rPr>
          <w:b/>
          <w:sz w:val="28"/>
          <w:szCs w:val="28"/>
        </w:rPr>
        <w:br/>
        <w:t>холодной воды и теплоносителя на тепловую энергии на 2023 год</w:t>
      </w:r>
    </w:p>
    <w:p w14:paraId="0D8B197D" w14:textId="77777777" w:rsidR="0062261D" w:rsidRPr="0062261D" w:rsidRDefault="0062261D" w:rsidP="0062261D">
      <w:pPr>
        <w:tabs>
          <w:tab w:val="left" w:pos="1134"/>
        </w:tabs>
        <w:ind w:firstLine="709"/>
        <w:jc w:val="center"/>
        <w:rPr>
          <w:b/>
          <w:sz w:val="28"/>
          <w:szCs w:val="28"/>
        </w:rPr>
      </w:pPr>
      <w:r w:rsidRPr="0062261D">
        <w:rPr>
          <w:b/>
          <w:sz w:val="28"/>
          <w:szCs w:val="28"/>
        </w:rPr>
        <w:t>(Приложение 5.4 к Методическим указаниям)</w:t>
      </w:r>
    </w:p>
    <w:p w14:paraId="2C5D951F" w14:textId="77777777" w:rsidR="0062261D" w:rsidRPr="0062261D" w:rsidRDefault="0062261D" w:rsidP="0062261D">
      <w:pPr>
        <w:ind w:right="142" w:firstLine="851"/>
        <w:jc w:val="right"/>
        <w:rPr>
          <w:sz w:val="28"/>
          <w:szCs w:val="28"/>
        </w:rPr>
      </w:pPr>
      <w:r w:rsidRPr="0062261D">
        <w:rPr>
          <w:sz w:val="28"/>
          <w:szCs w:val="28"/>
        </w:rPr>
        <w:t>тыс. руб.</w:t>
      </w:r>
    </w:p>
    <w:p w14:paraId="1D2E8F65" w14:textId="77777777" w:rsidR="0062261D" w:rsidRPr="0062261D" w:rsidRDefault="0062261D" w:rsidP="0062261D">
      <w:pPr>
        <w:ind w:right="142"/>
        <w:jc w:val="both"/>
        <w:rPr>
          <w:color w:val="FF0000"/>
          <w:sz w:val="28"/>
          <w:szCs w:val="28"/>
        </w:rPr>
      </w:pPr>
      <w:r w:rsidRPr="0062261D">
        <w:rPr>
          <w:noProof/>
        </w:rPr>
        <w:lastRenderedPageBreak/>
        <w:drawing>
          <wp:inline distT="0" distB="0" distL="0" distR="0" wp14:anchorId="36AB21C9" wp14:editId="5E3BF449">
            <wp:extent cx="6120130" cy="7916895"/>
            <wp:effectExtent l="0" t="0" r="0" b="825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120130" cy="7916895"/>
                    </a:xfrm>
                    <a:prstGeom prst="rect">
                      <a:avLst/>
                    </a:prstGeom>
                    <a:noFill/>
                    <a:ln>
                      <a:noFill/>
                    </a:ln>
                  </pic:spPr>
                </pic:pic>
              </a:graphicData>
            </a:graphic>
          </wp:inline>
        </w:drawing>
      </w:r>
    </w:p>
    <w:p w14:paraId="1E3FD3F6" w14:textId="77777777" w:rsidR="0062261D" w:rsidRPr="0062261D" w:rsidRDefault="0062261D" w:rsidP="0062261D">
      <w:pPr>
        <w:keepNext/>
        <w:numPr>
          <w:ilvl w:val="1"/>
          <w:numId w:val="17"/>
        </w:numPr>
        <w:jc w:val="center"/>
        <w:outlineLvl w:val="2"/>
        <w:rPr>
          <w:rFonts w:eastAsia="font466"/>
          <w:b/>
          <w:sz w:val="28"/>
          <w:szCs w:val="28"/>
        </w:rPr>
      </w:pPr>
      <w:bookmarkStart w:id="526" w:name="_Toc117437647"/>
      <w:r w:rsidRPr="0062261D">
        <w:rPr>
          <w:rFonts w:eastAsia="font466"/>
          <w:b/>
          <w:sz w:val="28"/>
          <w:szCs w:val="28"/>
        </w:rPr>
        <w:t>Нормативная прибыль</w:t>
      </w:r>
      <w:bookmarkEnd w:id="526"/>
    </w:p>
    <w:p w14:paraId="11B335AC" w14:textId="77777777" w:rsidR="0062261D" w:rsidRPr="0062261D" w:rsidRDefault="0062261D" w:rsidP="0062261D">
      <w:pPr>
        <w:widowControl w:val="0"/>
        <w:autoSpaceDE w:val="0"/>
        <w:autoSpaceDN w:val="0"/>
        <w:adjustRightInd w:val="0"/>
        <w:ind w:firstLine="540"/>
        <w:contextualSpacing/>
        <w:jc w:val="both"/>
        <w:rPr>
          <w:rFonts w:eastAsia="Calibri"/>
          <w:sz w:val="28"/>
          <w:szCs w:val="28"/>
        </w:rPr>
      </w:pPr>
      <w:r w:rsidRPr="0062261D">
        <w:rPr>
          <w:sz w:val="28"/>
          <w:szCs w:val="28"/>
        </w:rPr>
        <w:t>Согласно п. 28 Методических указаний р</w:t>
      </w:r>
      <w:r w:rsidRPr="0062261D">
        <w:rPr>
          <w:rFonts w:eastAsia="Calibri"/>
          <w:sz w:val="28"/>
          <w:szCs w:val="28"/>
        </w:rPr>
        <w:t>асходы, относимые на прибыль после налогообложения, включают в себя следующие основные группы расходов:</w:t>
      </w:r>
    </w:p>
    <w:p w14:paraId="231ECEE5" w14:textId="77777777" w:rsidR="0062261D" w:rsidRPr="0062261D" w:rsidRDefault="0062261D" w:rsidP="0062261D">
      <w:pPr>
        <w:widowControl w:val="0"/>
        <w:autoSpaceDE w:val="0"/>
        <w:autoSpaceDN w:val="0"/>
        <w:adjustRightInd w:val="0"/>
        <w:spacing w:before="240"/>
        <w:ind w:firstLine="540"/>
        <w:contextualSpacing/>
        <w:jc w:val="both"/>
        <w:rPr>
          <w:rFonts w:eastAsia="Calibri"/>
          <w:sz w:val="28"/>
          <w:szCs w:val="28"/>
        </w:rPr>
      </w:pPr>
      <w:r w:rsidRPr="0062261D">
        <w:rPr>
          <w:rFonts w:eastAsia="Calibri"/>
          <w:sz w:val="28"/>
          <w:szCs w:val="28"/>
        </w:rPr>
        <w:t xml:space="preserve">1) расходы на капитальные вложения (инвестиции), определяемые в соответствии с инвестиционными программами, за исключением расходов на </w:t>
      </w:r>
      <w:r w:rsidRPr="0062261D">
        <w:rPr>
          <w:rFonts w:eastAsia="Calibri"/>
          <w:sz w:val="28"/>
          <w:szCs w:val="28"/>
        </w:rPr>
        <w:lastRenderedPageBreak/>
        <w:t>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6FF3DEA3" w14:textId="77777777" w:rsidR="0062261D" w:rsidRPr="0062261D" w:rsidRDefault="0062261D" w:rsidP="0062261D">
      <w:pPr>
        <w:widowControl w:val="0"/>
        <w:autoSpaceDE w:val="0"/>
        <w:autoSpaceDN w:val="0"/>
        <w:adjustRightInd w:val="0"/>
        <w:spacing w:before="240"/>
        <w:ind w:firstLine="540"/>
        <w:contextualSpacing/>
        <w:jc w:val="both"/>
        <w:rPr>
          <w:rFonts w:eastAsia="Calibri"/>
          <w:sz w:val="28"/>
          <w:szCs w:val="28"/>
        </w:rPr>
      </w:pPr>
      <w:r w:rsidRPr="0062261D">
        <w:rPr>
          <w:rFonts w:eastAsia="Calibri"/>
          <w:sz w:val="28"/>
          <w:szCs w:val="28"/>
        </w:rPr>
        <w:t xml:space="preserve">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w:t>
      </w:r>
    </w:p>
    <w:p w14:paraId="79B0FCEF" w14:textId="77777777" w:rsidR="0062261D" w:rsidRPr="0062261D" w:rsidRDefault="0062261D" w:rsidP="0062261D">
      <w:pPr>
        <w:widowControl w:val="0"/>
        <w:autoSpaceDE w:val="0"/>
        <w:autoSpaceDN w:val="0"/>
        <w:adjustRightInd w:val="0"/>
        <w:spacing w:before="240"/>
        <w:contextualSpacing/>
        <w:jc w:val="both"/>
        <w:rPr>
          <w:rFonts w:eastAsia="Calibri"/>
          <w:sz w:val="28"/>
          <w:szCs w:val="28"/>
        </w:rPr>
      </w:pPr>
    </w:p>
    <w:p w14:paraId="15E4686B" w14:textId="77777777" w:rsidR="0062261D" w:rsidRPr="0062261D" w:rsidRDefault="0062261D" w:rsidP="0062261D">
      <w:pPr>
        <w:widowControl w:val="0"/>
        <w:autoSpaceDE w:val="0"/>
        <w:autoSpaceDN w:val="0"/>
        <w:adjustRightInd w:val="0"/>
        <w:spacing w:before="240"/>
        <w:contextualSpacing/>
        <w:jc w:val="both"/>
        <w:rPr>
          <w:rFonts w:eastAsia="Calibri"/>
          <w:sz w:val="28"/>
          <w:szCs w:val="28"/>
        </w:rPr>
      </w:pPr>
      <w:r w:rsidRPr="0062261D">
        <w:rPr>
          <w:rFonts w:eastAsia="Calibri"/>
          <w:sz w:val="28"/>
          <w:szCs w:val="28"/>
        </w:rPr>
        <w:t>и кредитными договорами;</w:t>
      </w:r>
    </w:p>
    <w:p w14:paraId="768693A1" w14:textId="77777777" w:rsidR="0062261D" w:rsidRPr="0062261D" w:rsidRDefault="0062261D" w:rsidP="0062261D">
      <w:pPr>
        <w:widowControl w:val="0"/>
        <w:autoSpaceDE w:val="0"/>
        <w:autoSpaceDN w:val="0"/>
        <w:adjustRightInd w:val="0"/>
        <w:spacing w:before="240"/>
        <w:ind w:firstLine="540"/>
        <w:contextualSpacing/>
        <w:jc w:val="both"/>
        <w:rPr>
          <w:rFonts w:eastAsia="Calibri"/>
          <w:sz w:val="28"/>
          <w:szCs w:val="28"/>
        </w:rPr>
      </w:pPr>
      <w:r w:rsidRPr="0062261D">
        <w:rPr>
          <w:rFonts w:eastAsia="Calibri"/>
          <w:sz w:val="28"/>
          <w:szCs w:val="28"/>
        </w:rPr>
        <w:t>3) экономически обоснованные расходы на выплаты, предусмотренные коллективными договорами.</w:t>
      </w:r>
    </w:p>
    <w:p w14:paraId="23DA81A0" w14:textId="77777777" w:rsidR="0062261D" w:rsidRPr="0062261D" w:rsidRDefault="0062261D" w:rsidP="0062261D">
      <w:pPr>
        <w:autoSpaceDE w:val="0"/>
        <w:autoSpaceDN w:val="0"/>
        <w:adjustRightInd w:val="0"/>
        <w:ind w:firstLine="540"/>
        <w:jc w:val="both"/>
        <w:rPr>
          <w:position w:val="-68"/>
        </w:rPr>
      </w:pPr>
      <w:r w:rsidRPr="0062261D">
        <w:rPr>
          <w:iCs/>
          <w:sz w:val="28"/>
          <w:szCs w:val="28"/>
        </w:rPr>
        <w:t xml:space="preserve">Нормативная прибыль, устанавливается в соответствии с </w:t>
      </w:r>
      <w:hyperlink r:id="rId215" w:history="1">
        <w:r w:rsidRPr="0062261D">
          <w:rPr>
            <w:iCs/>
            <w:sz w:val="28"/>
            <w:szCs w:val="28"/>
          </w:rPr>
          <w:t>пунктом 41</w:t>
        </w:r>
      </w:hyperlink>
      <w:r w:rsidRPr="0062261D">
        <w:rPr>
          <w:iCs/>
          <w:sz w:val="28"/>
          <w:szCs w:val="28"/>
        </w:rPr>
        <w:t xml:space="preserve"> настоящих Методических указаний по формуле:</w:t>
      </w:r>
    </w:p>
    <w:p w14:paraId="10AB8D9A" w14:textId="77777777" w:rsidR="0062261D" w:rsidRPr="0062261D" w:rsidRDefault="0062261D" w:rsidP="0062261D">
      <w:pPr>
        <w:autoSpaceDE w:val="0"/>
        <w:autoSpaceDN w:val="0"/>
        <w:adjustRightInd w:val="0"/>
        <w:jc w:val="center"/>
      </w:pPr>
      <w:r w:rsidRPr="0062261D">
        <w:rPr>
          <w:noProof/>
          <w:position w:val="-68"/>
        </w:rPr>
        <w:drawing>
          <wp:inline distT="0" distB="0" distL="0" distR="0" wp14:anchorId="3D176D4F" wp14:editId="46C952E7">
            <wp:extent cx="3149600" cy="1007745"/>
            <wp:effectExtent l="0" t="0" r="0"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149600" cy="1007745"/>
                    </a:xfrm>
                    <a:prstGeom prst="rect">
                      <a:avLst/>
                    </a:prstGeom>
                    <a:noFill/>
                    <a:ln>
                      <a:noFill/>
                    </a:ln>
                  </pic:spPr>
                </pic:pic>
              </a:graphicData>
            </a:graphic>
          </wp:inline>
        </w:drawing>
      </w:r>
      <w:r w:rsidRPr="0062261D">
        <w:t xml:space="preserve">, </w:t>
      </w:r>
    </w:p>
    <w:p w14:paraId="20640272" w14:textId="77777777" w:rsidR="0062261D" w:rsidRPr="0062261D" w:rsidRDefault="0062261D" w:rsidP="0062261D">
      <w:pPr>
        <w:autoSpaceDE w:val="0"/>
        <w:autoSpaceDN w:val="0"/>
        <w:adjustRightInd w:val="0"/>
        <w:ind w:firstLine="540"/>
        <w:jc w:val="both"/>
        <w:rPr>
          <w:sz w:val="28"/>
          <w:szCs w:val="28"/>
        </w:rPr>
      </w:pPr>
      <w:r w:rsidRPr="0062261D">
        <w:rPr>
          <w:sz w:val="28"/>
          <w:szCs w:val="28"/>
        </w:rPr>
        <w:t>где:</w:t>
      </w:r>
    </w:p>
    <w:p w14:paraId="37BE9D6A" w14:textId="77777777" w:rsidR="0062261D" w:rsidRPr="0062261D" w:rsidRDefault="0062261D" w:rsidP="0062261D">
      <w:pPr>
        <w:autoSpaceDE w:val="0"/>
        <w:autoSpaceDN w:val="0"/>
        <w:adjustRightInd w:val="0"/>
        <w:ind w:firstLine="540"/>
        <w:jc w:val="both"/>
        <w:rPr>
          <w:sz w:val="28"/>
          <w:szCs w:val="28"/>
        </w:rPr>
      </w:pPr>
    </w:p>
    <w:p w14:paraId="26A9C8B8" w14:textId="77777777" w:rsidR="0062261D" w:rsidRPr="0062261D" w:rsidRDefault="0062261D" w:rsidP="0062261D">
      <w:pPr>
        <w:autoSpaceDE w:val="0"/>
        <w:autoSpaceDN w:val="0"/>
        <w:adjustRightInd w:val="0"/>
        <w:spacing w:before="280"/>
        <w:ind w:firstLine="709"/>
        <w:jc w:val="both"/>
        <w:rPr>
          <w:sz w:val="28"/>
          <w:szCs w:val="28"/>
        </w:rPr>
      </w:pPr>
      <w:r w:rsidRPr="0062261D">
        <w:rPr>
          <w:noProof/>
          <w:position w:val="-12"/>
          <w:sz w:val="28"/>
          <w:szCs w:val="28"/>
        </w:rPr>
        <w:drawing>
          <wp:inline distT="0" distB="0" distL="0" distR="0" wp14:anchorId="347E54A4" wp14:editId="6D81E08E">
            <wp:extent cx="533400" cy="36385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33400" cy="363855"/>
                    </a:xfrm>
                    <a:prstGeom prst="rect">
                      <a:avLst/>
                    </a:prstGeom>
                    <a:noFill/>
                    <a:ln>
                      <a:noFill/>
                    </a:ln>
                  </pic:spPr>
                </pic:pic>
              </a:graphicData>
            </a:graphic>
          </wp:inline>
        </w:drawing>
      </w:r>
      <w:r w:rsidRPr="0062261D">
        <w:rPr>
          <w:sz w:val="28"/>
          <w:szCs w:val="28"/>
        </w:rPr>
        <w:t xml:space="preserve"> - нормативный уровень прибыли, установленный на i-й год в соответствии с настоящим пунктом;</w:t>
      </w:r>
    </w:p>
    <w:p w14:paraId="5A86132F" w14:textId="77777777" w:rsidR="0062261D" w:rsidRPr="0062261D" w:rsidRDefault="0062261D" w:rsidP="0062261D">
      <w:pPr>
        <w:autoSpaceDE w:val="0"/>
        <w:autoSpaceDN w:val="0"/>
        <w:adjustRightInd w:val="0"/>
        <w:spacing w:before="280"/>
        <w:ind w:firstLine="709"/>
        <w:jc w:val="both"/>
        <w:rPr>
          <w:sz w:val="28"/>
          <w:szCs w:val="28"/>
        </w:rPr>
      </w:pPr>
      <w:r w:rsidRPr="0062261D">
        <w:rPr>
          <w:noProof/>
          <w:position w:val="-12"/>
          <w:sz w:val="28"/>
          <w:szCs w:val="28"/>
        </w:rPr>
        <w:drawing>
          <wp:inline distT="0" distB="0" distL="0" distR="0" wp14:anchorId="2A90A4A5" wp14:editId="0A090791">
            <wp:extent cx="702945" cy="363855"/>
            <wp:effectExtent l="0" t="0" r="190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02945" cy="363855"/>
                    </a:xfrm>
                    <a:prstGeom prst="rect">
                      <a:avLst/>
                    </a:prstGeom>
                    <a:noFill/>
                    <a:ln>
                      <a:noFill/>
                    </a:ln>
                  </pic:spPr>
                </pic:pic>
              </a:graphicData>
            </a:graphic>
          </wp:inline>
        </w:drawing>
      </w:r>
      <w:r w:rsidRPr="0062261D">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49AD1D5" w14:textId="77777777" w:rsidR="0062261D" w:rsidRPr="0062261D" w:rsidRDefault="0062261D" w:rsidP="0062261D">
      <w:pPr>
        <w:autoSpaceDE w:val="0"/>
        <w:autoSpaceDN w:val="0"/>
        <w:adjustRightInd w:val="0"/>
        <w:spacing w:before="280"/>
        <w:ind w:firstLine="709"/>
        <w:jc w:val="both"/>
        <w:rPr>
          <w:sz w:val="28"/>
          <w:szCs w:val="28"/>
        </w:rPr>
      </w:pPr>
      <w:r w:rsidRPr="0062261D">
        <w:rPr>
          <w:noProof/>
          <w:position w:val="-12"/>
          <w:sz w:val="28"/>
          <w:szCs w:val="28"/>
        </w:rPr>
        <w:drawing>
          <wp:inline distT="0" distB="0" distL="0" distR="0" wp14:anchorId="1773ECF1" wp14:editId="555593EB">
            <wp:extent cx="279400" cy="36385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79400" cy="363855"/>
                    </a:xfrm>
                    <a:prstGeom prst="rect">
                      <a:avLst/>
                    </a:prstGeom>
                    <a:noFill/>
                    <a:ln>
                      <a:noFill/>
                    </a:ln>
                  </pic:spPr>
                </pic:pic>
              </a:graphicData>
            </a:graphic>
          </wp:inline>
        </w:drawing>
      </w:r>
      <w:r w:rsidRPr="0062261D">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270B777" w14:textId="77777777" w:rsidR="0062261D" w:rsidRPr="0062261D" w:rsidRDefault="0062261D" w:rsidP="0062261D">
      <w:pPr>
        <w:widowControl w:val="0"/>
        <w:autoSpaceDE w:val="0"/>
        <w:autoSpaceDN w:val="0"/>
        <w:adjustRightInd w:val="0"/>
        <w:spacing w:before="280"/>
        <w:ind w:firstLine="709"/>
        <w:contextualSpacing/>
        <w:jc w:val="both"/>
        <w:rPr>
          <w:sz w:val="28"/>
          <w:szCs w:val="28"/>
        </w:rPr>
      </w:pPr>
    </w:p>
    <w:p w14:paraId="593B16F6" w14:textId="77777777" w:rsidR="0062261D" w:rsidRPr="0062261D" w:rsidRDefault="0062261D" w:rsidP="0062261D">
      <w:pPr>
        <w:widowControl w:val="0"/>
        <w:autoSpaceDE w:val="0"/>
        <w:autoSpaceDN w:val="0"/>
        <w:adjustRightInd w:val="0"/>
        <w:spacing w:before="280"/>
        <w:ind w:firstLine="709"/>
        <w:contextualSpacing/>
        <w:jc w:val="both"/>
        <w:rPr>
          <w:sz w:val="28"/>
          <w:szCs w:val="28"/>
        </w:rPr>
      </w:pPr>
      <w:r w:rsidRPr="0062261D">
        <w:rPr>
          <w:sz w:val="28"/>
          <w:szCs w:val="28"/>
        </w:rPr>
        <w:t>Предприятием заявлены расходы по нормативной прибыли в сумме 52 657,77 тыс. руб. (Основной узел) и 1 108,61 тыс. руб. (Узел Темиртау).</w:t>
      </w:r>
    </w:p>
    <w:p w14:paraId="4AECC730" w14:textId="77777777" w:rsidR="0062261D" w:rsidRPr="0062261D" w:rsidRDefault="0062261D" w:rsidP="0062261D">
      <w:pPr>
        <w:widowControl w:val="0"/>
        <w:autoSpaceDE w:val="0"/>
        <w:autoSpaceDN w:val="0"/>
        <w:adjustRightInd w:val="0"/>
        <w:spacing w:before="280"/>
        <w:ind w:firstLine="709"/>
        <w:contextualSpacing/>
        <w:jc w:val="both"/>
        <w:rPr>
          <w:b/>
          <w:sz w:val="28"/>
          <w:szCs w:val="28"/>
        </w:rPr>
      </w:pPr>
    </w:p>
    <w:p w14:paraId="78A264E2" w14:textId="77777777" w:rsidR="0062261D" w:rsidRPr="0062261D" w:rsidRDefault="0062261D" w:rsidP="0062261D">
      <w:pPr>
        <w:widowControl w:val="0"/>
        <w:autoSpaceDE w:val="0"/>
        <w:autoSpaceDN w:val="0"/>
        <w:adjustRightInd w:val="0"/>
        <w:spacing w:before="280"/>
        <w:ind w:firstLine="709"/>
        <w:contextualSpacing/>
        <w:jc w:val="both"/>
        <w:rPr>
          <w:b/>
          <w:color w:val="FF0000"/>
          <w:sz w:val="28"/>
          <w:szCs w:val="28"/>
        </w:rPr>
      </w:pPr>
    </w:p>
    <w:p w14:paraId="09053A40" w14:textId="77777777" w:rsidR="0062261D" w:rsidRPr="0062261D" w:rsidRDefault="0062261D" w:rsidP="0062261D">
      <w:pPr>
        <w:widowControl w:val="0"/>
        <w:autoSpaceDE w:val="0"/>
        <w:autoSpaceDN w:val="0"/>
        <w:adjustRightInd w:val="0"/>
        <w:spacing w:before="280"/>
        <w:ind w:firstLine="709"/>
        <w:contextualSpacing/>
        <w:jc w:val="both"/>
        <w:rPr>
          <w:b/>
          <w:color w:val="FF0000"/>
          <w:sz w:val="28"/>
          <w:szCs w:val="28"/>
        </w:rPr>
      </w:pPr>
    </w:p>
    <w:p w14:paraId="28985E60" w14:textId="77777777" w:rsidR="0062261D" w:rsidRPr="0062261D" w:rsidRDefault="0062261D" w:rsidP="0062261D">
      <w:pPr>
        <w:widowControl w:val="0"/>
        <w:autoSpaceDE w:val="0"/>
        <w:autoSpaceDN w:val="0"/>
        <w:adjustRightInd w:val="0"/>
        <w:spacing w:before="280"/>
        <w:ind w:firstLine="709"/>
        <w:contextualSpacing/>
        <w:jc w:val="both"/>
        <w:rPr>
          <w:b/>
          <w:sz w:val="28"/>
          <w:szCs w:val="28"/>
        </w:rPr>
      </w:pPr>
      <w:r w:rsidRPr="0062261D">
        <w:rPr>
          <w:b/>
          <w:sz w:val="28"/>
          <w:szCs w:val="28"/>
        </w:rPr>
        <w:t>Основной узел</w:t>
      </w:r>
    </w:p>
    <w:p w14:paraId="78695A65" w14:textId="77777777" w:rsidR="0062261D" w:rsidRPr="0062261D" w:rsidRDefault="0062261D" w:rsidP="0062261D">
      <w:pPr>
        <w:tabs>
          <w:tab w:val="left" w:pos="426"/>
        </w:tabs>
        <w:ind w:firstLine="709"/>
        <w:jc w:val="both"/>
        <w:rPr>
          <w:sz w:val="28"/>
          <w:szCs w:val="28"/>
        </w:rPr>
      </w:pPr>
      <w:r w:rsidRPr="0062261D">
        <w:rPr>
          <w:sz w:val="28"/>
          <w:szCs w:val="28"/>
        </w:rPr>
        <w:t xml:space="preserve">При расчете и согласовании долгосрочных параметров регулирования на 2017-2031 годы, нормативный уровень определен при согласовании долгосрочных параметров в размере 4,44 % от расходов предприятия на 2023 год. Данный нормативный уровень прибыли зафиксирован в концессионном соглашении № 1 от 15.12.2016 г. </w:t>
      </w:r>
    </w:p>
    <w:p w14:paraId="7CBDC681" w14:textId="77777777" w:rsidR="0062261D" w:rsidRPr="0062261D" w:rsidRDefault="0062261D" w:rsidP="0062261D">
      <w:pPr>
        <w:tabs>
          <w:tab w:val="left" w:pos="426"/>
        </w:tabs>
        <w:ind w:firstLine="709"/>
        <w:jc w:val="both"/>
        <w:rPr>
          <w:sz w:val="28"/>
          <w:szCs w:val="28"/>
        </w:rPr>
      </w:pPr>
      <w:r w:rsidRPr="0062261D">
        <w:rPr>
          <w:sz w:val="28"/>
          <w:szCs w:val="28"/>
        </w:rPr>
        <w:lastRenderedPageBreak/>
        <w:t>Эксперты отмечают, что при расчете нормативного уровня прибыли по данному узлу, при согласовании долгосрочных параметров регулирования на 2017-2031 годы, при его определении была учтена расчетная предпринимательская прибыль (РПП). Обратным расчетом определим величину прибыли на выполнение инвестиционной программы (ИП) и величину РПП. Размер прибыли (4,44 %), составил 49 639,29 тыс. руб.</w:t>
      </w:r>
    </w:p>
    <w:p w14:paraId="17753FC6" w14:textId="77777777" w:rsidR="0062261D" w:rsidRPr="0062261D" w:rsidRDefault="0062261D" w:rsidP="0062261D">
      <w:pPr>
        <w:tabs>
          <w:tab w:val="left" w:pos="426"/>
        </w:tabs>
        <w:ind w:firstLine="709"/>
        <w:jc w:val="both"/>
        <w:rPr>
          <w:sz w:val="28"/>
          <w:szCs w:val="28"/>
        </w:rPr>
      </w:pPr>
      <w:r w:rsidRPr="0062261D">
        <w:rPr>
          <w:sz w:val="28"/>
          <w:szCs w:val="28"/>
        </w:rPr>
        <w:t>Постановлением региональной энергетической комиссии Кемеровской области № 678 от 20.12.2016 (в редакции постановлений РЭК Кузбасса от 19.11.2020 № 378, от 14.12.2021 № 664) утверждена инвестиционная программа (ИП) в части 2023 года на уровне 87638,98 тыс. руб., в том числе за счет амортизации 57385,26 тыс. руб., за счет прибыли 30253,72 тыс. руб.</w:t>
      </w:r>
    </w:p>
    <w:p w14:paraId="081C3A9E" w14:textId="77777777" w:rsidR="0062261D" w:rsidRPr="0062261D" w:rsidRDefault="0062261D" w:rsidP="0062261D">
      <w:pPr>
        <w:tabs>
          <w:tab w:val="left" w:pos="426"/>
        </w:tabs>
        <w:ind w:firstLine="709"/>
        <w:jc w:val="both"/>
        <w:rPr>
          <w:sz w:val="28"/>
          <w:szCs w:val="28"/>
        </w:rPr>
      </w:pPr>
      <w:r w:rsidRPr="0062261D">
        <w:rPr>
          <w:sz w:val="28"/>
          <w:szCs w:val="28"/>
        </w:rPr>
        <w:t>Согласно финансовому плану вышеназванной инвестиционной программы источник ее финансирования за счет прибыли составляет 30253,72 тыс. руб. таким образом из расчетного уровня прибыли, согласно концессионному соглашению 4,44%=49 639,29 тыс. руб. на предпринимательскую прибыль остается 19385,57 тыс. руб.</w:t>
      </w:r>
    </w:p>
    <w:p w14:paraId="3E016EE7" w14:textId="77777777" w:rsidR="0062261D" w:rsidRPr="0062261D" w:rsidRDefault="0062261D" w:rsidP="0062261D">
      <w:pPr>
        <w:tabs>
          <w:tab w:val="left" w:pos="426"/>
        </w:tabs>
        <w:ind w:firstLine="709"/>
        <w:jc w:val="both"/>
        <w:rPr>
          <w:sz w:val="28"/>
          <w:szCs w:val="28"/>
        </w:rPr>
      </w:pPr>
      <w:r w:rsidRPr="0062261D">
        <w:rPr>
          <w:sz w:val="28"/>
          <w:szCs w:val="28"/>
        </w:rPr>
        <w:t>49 639,29(4,44%) - 30253,72 тыс. руб. (ИП за счет прибыли) = 19385,57 тыс. руб.</w:t>
      </w:r>
    </w:p>
    <w:p w14:paraId="580873E6" w14:textId="77777777" w:rsidR="0062261D" w:rsidRPr="0062261D" w:rsidRDefault="0062261D" w:rsidP="0062261D">
      <w:pPr>
        <w:tabs>
          <w:tab w:val="left" w:pos="426"/>
        </w:tabs>
        <w:ind w:firstLine="709"/>
        <w:jc w:val="both"/>
        <w:rPr>
          <w:sz w:val="28"/>
          <w:szCs w:val="28"/>
        </w:rPr>
      </w:pPr>
    </w:p>
    <w:p w14:paraId="5753328B" w14:textId="77777777" w:rsidR="0062261D" w:rsidRPr="0062261D" w:rsidRDefault="0062261D" w:rsidP="0062261D">
      <w:pPr>
        <w:tabs>
          <w:tab w:val="left" w:pos="426"/>
        </w:tabs>
        <w:ind w:firstLine="709"/>
        <w:jc w:val="both"/>
        <w:rPr>
          <w:sz w:val="28"/>
          <w:szCs w:val="28"/>
        </w:rPr>
      </w:pPr>
      <w:r w:rsidRPr="0062261D">
        <w:rPr>
          <w:sz w:val="28"/>
          <w:szCs w:val="28"/>
        </w:rPr>
        <w:t>С величины прибыли, как источника финансирования ИП рассчитан налог на прибыль в размере 20%, что составило 7 563,43тыс. руб. (см. п. 5.3.9.).</w:t>
      </w:r>
    </w:p>
    <w:p w14:paraId="2DC6DF3B" w14:textId="77777777" w:rsidR="0062261D" w:rsidRPr="0062261D" w:rsidRDefault="0062261D" w:rsidP="0062261D">
      <w:pPr>
        <w:tabs>
          <w:tab w:val="left" w:pos="426"/>
        </w:tabs>
        <w:ind w:firstLine="709"/>
        <w:jc w:val="both"/>
        <w:rPr>
          <w:sz w:val="28"/>
          <w:szCs w:val="28"/>
        </w:rPr>
      </w:pPr>
      <w:r w:rsidRPr="0062261D">
        <w:rPr>
          <w:sz w:val="28"/>
          <w:szCs w:val="28"/>
        </w:rPr>
        <w:t>30253,72 тыс. руб. / 80% х 20% = 7 563,43 тыс. руб.</w:t>
      </w:r>
    </w:p>
    <w:p w14:paraId="416EA104" w14:textId="77777777" w:rsidR="0062261D" w:rsidRPr="0062261D" w:rsidRDefault="0062261D" w:rsidP="0062261D">
      <w:pPr>
        <w:tabs>
          <w:tab w:val="left" w:pos="426"/>
        </w:tabs>
        <w:ind w:firstLine="709"/>
        <w:jc w:val="both"/>
        <w:rPr>
          <w:sz w:val="28"/>
          <w:szCs w:val="28"/>
        </w:rPr>
      </w:pPr>
      <w:r w:rsidRPr="0062261D">
        <w:rPr>
          <w:sz w:val="28"/>
          <w:szCs w:val="28"/>
        </w:rPr>
        <w:t xml:space="preserve">Учтенная в НВВ 2023 года величина РПП в размере 19 385,57 тыс. руб. не превышает максимального размера РПП 40352,02тыс. руб., который определяется согласно пункту 24 Методических указаний,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4C23F456" w14:textId="77777777" w:rsidR="0062261D" w:rsidRPr="0062261D" w:rsidRDefault="0062261D" w:rsidP="0062261D">
      <w:pPr>
        <w:tabs>
          <w:tab w:val="left" w:pos="426"/>
        </w:tabs>
        <w:ind w:firstLine="709"/>
        <w:jc w:val="both"/>
        <w:rPr>
          <w:color w:val="FF0000"/>
          <w:sz w:val="28"/>
          <w:szCs w:val="28"/>
        </w:rPr>
      </w:pPr>
    </w:p>
    <w:p w14:paraId="1A6177F0" w14:textId="77777777" w:rsidR="0062261D" w:rsidRPr="0062261D" w:rsidRDefault="0062261D" w:rsidP="0062261D">
      <w:pPr>
        <w:tabs>
          <w:tab w:val="left" w:pos="426"/>
        </w:tabs>
        <w:ind w:firstLine="709"/>
        <w:jc w:val="both"/>
        <w:rPr>
          <w:b/>
          <w:sz w:val="28"/>
          <w:szCs w:val="28"/>
        </w:rPr>
      </w:pPr>
      <w:r w:rsidRPr="0062261D">
        <w:rPr>
          <w:b/>
          <w:sz w:val="28"/>
          <w:szCs w:val="28"/>
        </w:rPr>
        <w:t>Узел Темиртау</w:t>
      </w:r>
    </w:p>
    <w:p w14:paraId="2842ECDC" w14:textId="77777777" w:rsidR="0062261D" w:rsidRPr="0062261D" w:rsidRDefault="0062261D" w:rsidP="0062261D">
      <w:pPr>
        <w:tabs>
          <w:tab w:val="left" w:pos="426"/>
        </w:tabs>
        <w:ind w:firstLine="709"/>
        <w:jc w:val="both"/>
        <w:rPr>
          <w:sz w:val="28"/>
          <w:szCs w:val="28"/>
        </w:rPr>
      </w:pPr>
      <w:r w:rsidRPr="0062261D">
        <w:rPr>
          <w:sz w:val="28"/>
          <w:szCs w:val="28"/>
        </w:rPr>
        <w:t xml:space="preserve">При расчете и согласовании долгосрочных параметров регулирования на 2021-2031 годы, нормативный уровень определен при согласовании долгосрочных параметров в размере 1,35 % от расходов предприятия на 2023 год. Данный нормативный уровень прибыли зафиксирован в концессионном соглашении № б/н от 30.12.2020 г. </w:t>
      </w:r>
    </w:p>
    <w:p w14:paraId="2A857004" w14:textId="77777777" w:rsidR="0062261D" w:rsidRPr="0062261D" w:rsidRDefault="0062261D" w:rsidP="0062261D">
      <w:pPr>
        <w:tabs>
          <w:tab w:val="left" w:pos="426"/>
        </w:tabs>
        <w:ind w:firstLine="709"/>
        <w:jc w:val="both"/>
        <w:rPr>
          <w:sz w:val="28"/>
          <w:szCs w:val="28"/>
        </w:rPr>
      </w:pPr>
      <w:r w:rsidRPr="0062261D">
        <w:rPr>
          <w:sz w:val="28"/>
          <w:szCs w:val="28"/>
        </w:rPr>
        <w:t>Размер прибыли (1,35 %), составил 848,60 тыс. руб.</w:t>
      </w:r>
    </w:p>
    <w:p w14:paraId="5C2716DA" w14:textId="77777777" w:rsidR="0062261D" w:rsidRPr="0062261D" w:rsidRDefault="0062261D" w:rsidP="0062261D">
      <w:pPr>
        <w:rPr>
          <w:color w:val="FF0000"/>
        </w:rPr>
      </w:pPr>
    </w:p>
    <w:p w14:paraId="62A49B62" w14:textId="77777777" w:rsidR="0062261D" w:rsidRPr="0062261D" w:rsidRDefault="0062261D" w:rsidP="0062261D">
      <w:pPr>
        <w:keepNext/>
        <w:numPr>
          <w:ilvl w:val="1"/>
          <w:numId w:val="17"/>
        </w:numPr>
        <w:jc w:val="center"/>
        <w:outlineLvl w:val="2"/>
        <w:rPr>
          <w:rFonts w:eastAsia="font466"/>
          <w:b/>
          <w:sz w:val="28"/>
          <w:szCs w:val="28"/>
        </w:rPr>
      </w:pPr>
      <w:bookmarkStart w:id="527" w:name="_Toc117437648"/>
      <w:r w:rsidRPr="0062261D">
        <w:rPr>
          <w:rFonts w:eastAsia="font466"/>
          <w:b/>
          <w:sz w:val="28"/>
          <w:szCs w:val="28"/>
        </w:rPr>
        <w:t>Расчетная предпринимательская прибыль</w:t>
      </w:r>
      <w:bookmarkEnd w:id="527"/>
    </w:p>
    <w:p w14:paraId="5FE9F7E9" w14:textId="77777777" w:rsidR="0062261D" w:rsidRPr="0062261D" w:rsidRDefault="0062261D" w:rsidP="0062261D">
      <w:pPr>
        <w:ind w:firstLine="708"/>
        <w:jc w:val="both"/>
        <w:rPr>
          <w:b/>
          <w:sz w:val="28"/>
          <w:szCs w:val="28"/>
        </w:rPr>
      </w:pPr>
      <w:r w:rsidRPr="0062261D">
        <w:rPr>
          <w:sz w:val="28"/>
          <w:szCs w:val="28"/>
        </w:rPr>
        <w:t xml:space="preserve">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от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2DD88268" w14:textId="77777777" w:rsidR="0062261D" w:rsidRPr="0062261D" w:rsidRDefault="0062261D" w:rsidP="0062261D">
      <w:pPr>
        <w:ind w:firstLine="708"/>
        <w:jc w:val="both"/>
        <w:rPr>
          <w:sz w:val="28"/>
          <w:szCs w:val="28"/>
        </w:rPr>
      </w:pPr>
      <w:r w:rsidRPr="0062261D">
        <w:rPr>
          <w:sz w:val="28"/>
          <w:szCs w:val="28"/>
        </w:rPr>
        <w:lastRenderedPageBreak/>
        <w:t>Предприятием заявлены расходы по статье на уровне 30 075,78 тыс. руб. только по Основному узлу.</w:t>
      </w:r>
    </w:p>
    <w:p w14:paraId="660FA4AC" w14:textId="77777777" w:rsidR="0062261D" w:rsidRPr="0062261D" w:rsidRDefault="0062261D" w:rsidP="0062261D">
      <w:pPr>
        <w:ind w:firstLine="708"/>
        <w:jc w:val="both"/>
        <w:rPr>
          <w:b/>
          <w:sz w:val="28"/>
          <w:szCs w:val="28"/>
        </w:rPr>
      </w:pPr>
      <w:r w:rsidRPr="0062261D">
        <w:rPr>
          <w:sz w:val="28"/>
          <w:szCs w:val="28"/>
        </w:rPr>
        <w:t>Экспертами приняты расходы по статье по Основному узлу на уровне 19385,57 тыс. руб. (см. п.5.5.).</w:t>
      </w:r>
    </w:p>
    <w:p w14:paraId="012D52F9" w14:textId="77777777" w:rsidR="0062261D" w:rsidRPr="0062261D" w:rsidRDefault="0062261D" w:rsidP="0062261D">
      <w:pPr>
        <w:jc w:val="both"/>
        <w:rPr>
          <w:sz w:val="28"/>
          <w:szCs w:val="28"/>
        </w:rPr>
      </w:pPr>
    </w:p>
    <w:p w14:paraId="42D4D0EE" w14:textId="77777777" w:rsidR="0062261D" w:rsidRPr="0062261D" w:rsidRDefault="0062261D" w:rsidP="0062261D">
      <w:pPr>
        <w:keepNext/>
        <w:numPr>
          <w:ilvl w:val="1"/>
          <w:numId w:val="17"/>
        </w:numPr>
        <w:ind w:left="284"/>
        <w:jc w:val="center"/>
        <w:outlineLvl w:val="2"/>
        <w:rPr>
          <w:rFonts w:eastAsia="font466"/>
          <w:b/>
          <w:sz w:val="28"/>
          <w:szCs w:val="28"/>
        </w:rPr>
      </w:pPr>
      <w:bookmarkStart w:id="528" w:name="_Toc117437649"/>
      <w:r w:rsidRPr="0062261D">
        <w:rPr>
          <w:rFonts w:eastAsia="font466"/>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2021 год</w:t>
      </w:r>
      <w:bookmarkEnd w:id="528"/>
    </w:p>
    <w:p w14:paraId="79601652" w14:textId="77777777" w:rsidR="0062261D" w:rsidRPr="0062261D" w:rsidRDefault="0062261D" w:rsidP="0062261D">
      <w:pPr>
        <w:ind w:right="142" w:firstLine="709"/>
        <w:jc w:val="both"/>
        <w:rPr>
          <w:sz w:val="28"/>
          <w:szCs w:val="28"/>
        </w:rPr>
      </w:pPr>
      <w:r w:rsidRPr="0062261D">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645479D" w14:textId="77777777" w:rsidR="0062261D" w:rsidRPr="0062261D" w:rsidRDefault="0062261D" w:rsidP="0062261D">
      <w:pPr>
        <w:ind w:right="142" w:firstLine="709"/>
        <w:jc w:val="both"/>
        <w:rPr>
          <w:sz w:val="28"/>
          <w:szCs w:val="28"/>
        </w:rPr>
      </w:pPr>
      <w:r w:rsidRPr="0062261D">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AD94DBE" w14:textId="77777777" w:rsidR="0062261D" w:rsidRPr="0062261D" w:rsidRDefault="0062261D" w:rsidP="0062261D">
      <w:pPr>
        <w:ind w:right="142" w:firstLine="709"/>
        <w:jc w:val="both"/>
        <w:rPr>
          <w:sz w:val="28"/>
          <w:szCs w:val="28"/>
        </w:rPr>
      </w:pPr>
      <w:r w:rsidRPr="0062261D">
        <w:rPr>
          <w:noProof/>
          <w:sz w:val="28"/>
          <w:szCs w:val="28"/>
        </w:rPr>
        <w:drawing>
          <wp:inline distT="0" distB="0" distL="0" distR="0" wp14:anchorId="4F188B51" wp14:editId="7BA5804F">
            <wp:extent cx="2270760" cy="33528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62261D">
        <w:rPr>
          <w:sz w:val="28"/>
          <w:szCs w:val="28"/>
        </w:rPr>
        <w:t xml:space="preserve"> (тыс. руб.), (22)</w:t>
      </w:r>
    </w:p>
    <w:p w14:paraId="5D8847AA" w14:textId="77777777" w:rsidR="0062261D" w:rsidRPr="0062261D" w:rsidRDefault="0062261D" w:rsidP="0062261D">
      <w:pPr>
        <w:ind w:right="142" w:firstLine="709"/>
        <w:jc w:val="both"/>
        <w:rPr>
          <w:sz w:val="28"/>
          <w:szCs w:val="28"/>
        </w:rPr>
      </w:pPr>
      <w:r w:rsidRPr="0062261D">
        <w:rPr>
          <w:sz w:val="28"/>
          <w:szCs w:val="28"/>
        </w:rPr>
        <w:t>где:</w:t>
      </w:r>
    </w:p>
    <w:p w14:paraId="50323633" w14:textId="77777777" w:rsidR="0062261D" w:rsidRPr="0062261D" w:rsidRDefault="0062261D" w:rsidP="0062261D">
      <w:pPr>
        <w:ind w:right="142" w:firstLine="709"/>
        <w:jc w:val="both"/>
        <w:rPr>
          <w:sz w:val="28"/>
          <w:szCs w:val="28"/>
        </w:rPr>
      </w:pPr>
      <w:r w:rsidRPr="0062261D">
        <w:rPr>
          <w:noProof/>
          <w:sz w:val="28"/>
          <w:szCs w:val="28"/>
        </w:rPr>
        <w:drawing>
          <wp:inline distT="0" distB="0" distL="0" distR="0" wp14:anchorId="17384765" wp14:editId="6517A85C">
            <wp:extent cx="822960" cy="33528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62261D">
        <w:rPr>
          <w:sz w:val="28"/>
          <w:szCs w:val="28"/>
        </w:rPr>
        <w:t xml:space="preserve"> - размер корректировки необходимой валовой выручки по результатам (i-2)-го года;</w:t>
      </w:r>
    </w:p>
    <w:p w14:paraId="31561C84" w14:textId="77777777" w:rsidR="0062261D" w:rsidRPr="0062261D" w:rsidRDefault="0062261D" w:rsidP="0062261D">
      <w:pPr>
        <w:ind w:right="142" w:firstLine="709"/>
        <w:jc w:val="both"/>
        <w:rPr>
          <w:sz w:val="28"/>
          <w:szCs w:val="28"/>
        </w:rPr>
      </w:pPr>
      <w:r w:rsidRPr="0062261D">
        <w:rPr>
          <w:noProof/>
          <w:sz w:val="28"/>
          <w:szCs w:val="28"/>
        </w:rPr>
        <w:drawing>
          <wp:inline distT="0" distB="0" distL="0" distR="0" wp14:anchorId="57A2B3E0" wp14:editId="17DB8C24">
            <wp:extent cx="693420" cy="33528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62261D">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20" w:history="1">
        <w:r w:rsidRPr="0062261D">
          <w:rPr>
            <w:color w:val="0000FF"/>
            <w:sz w:val="28"/>
            <w:szCs w:val="28"/>
            <w:u w:val="single"/>
          </w:rPr>
          <w:t>пунктом 55</w:t>
        </w:r>
      </w:hyperlink>
      <w:r w:rsidRPr="0062261D">
        <w:rPr>
          <w:sz w:val="28"/>
          <w:szCs w:val="28"/>
        </w:rPr>
        <w:t xml:space="preserve"> настоящих Методических указаний;</w:t>
      </w:r>
    </w:p>
    <w:p w14:paraId="4F90D390" w14:textId="77777777" w:rsidR="0062261D" w:rsidRPr="0062261D" w:rsidRDefault="0062261D" w:rsidP="0062261D">
      <w:pPr>
        <w:ind w:right="142" w:firstLine="709"/>
        <w:jc w:val="both"/>
        <w:rPr>
          <w:sz w:val="28"/>
          <w:szCs w:val="28"/>
        </w:rPr>
      </w:pPr>
      <w:r w:rsidRPr="0062261D">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221" w:history="1">
        <w:r w:rsidRPr="0062261D">
          <w:rPr>
            <w:color w:val="0000FF"/>
            <w:sz w:val="28"/>
            <w:szCs w:val="28"/>
            <w:u w:val="single"/>
          </w:rPr>
          <w:t>главой IX</w:t>
        </w:r>
      </w:hyperlink>
      <w:r w:rsidRPr="0062261D">
        <w:rPr>
          <w:sz w:val="28"/>
          <w:szCs w:val="28"/>
        </w:rPr>
        <w:t xml:space="preserve"> настоящих Методических указаний на (i-2)-й год, без учета уровня собираемости платежей.</w:t>
      </w:r>
    </w:p>
    <w:p w14:paraId="02110C77" w14:textId="77777777" w:rsidR="0062261D" w:rsidRPr="0062261D" w:rsidRDefault="0062261D" w:rsidP="0062261D">
      <w:pPr>
        <w:ind w:right="142" w:firstLine="709"/>
        <w:jc w:val="both"/>
        <w:rPr>
          <w:sz w:val="28"/>
          <w:szCs w:val="28"/>
        </w:rPr>
      </w:pPr>
      <w:r w:rsidRPr="0062261D">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w:t>
      </w:r>
      <w:r w:rsidRPr="0062261D">
        <w:rPr>
          <w:sz w:val="28"/>
          <w:szCs w:val="28"/>
        </w:rPr>
        <w:lastRenderedPageBreak/>
        <w:t xml:space="preserve">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317D9D7" w14:textId="77777777" w:rsidR="0062261D" w:rsidRPr="0062261D" w:rsidRDefault="0062261D" w:rsidP="0062261D">
      <w:pPr>
        <w:ind w:right="142" w:firstLine="709"/>
        <w:jc w:val="both"/>
        <w:rPr>
          <w:sz w:val="28"/>
          <w:szCs w:val="28"/>
        </w:rPr>
      </w:pPr>
      <w:r w:rsidRPr="0062261D">
        <w:rPr>
          <w:sz w:val="28"/>
          <w:szCs w:val="28"/>
        </w:rPr>
        <w:t>В расчёт фактической необходимой валовой выручки, согласно Методическим указаниям, включаются:</w:t>
      </w:r>
    </w:p>
    <w:p w14:paraId="250CF82F" w14:textId="77777777" w:rsidR="0062261D" w:rsidRPr="0062261D" w:rsidRDefault="0062261D" w:rsidP="0062261D">
      <w:pPr>
        <w:ind w:right="142" w:firstLine="709"/>
        <w:jc w:val="both"/>
        <w:rPr>
          <w:sz w:val="28"/>
          <w:szCs w:val="28"/>
        </w:rPr>
      </w:pPr>
      <w:r w:rsidRPr="0062261D">
        <w:rPr>
          <w:sz w:val="28"/>
          <w:szCs w:val="28"/>
        </w:rPr>
        <w:t>- операционные расходы предприятия на уровне базовых значений (согласно пункту 55 Методических указаний);</w:t>
      </w:r>
    </w:p>
    <w:p w14:paraId="7D99DCD7" w14:textId="77777777" w:rsidR="0062261D" w:rsidRPr="0062261D" w:rsidRDefault="0062261D" w:rsidP="0062261D">
      <w:pPr>
        <w:ind w:right="142" w:firstLine="709"/>
        <w:jc w:val="both"/>
        <w:rPr>
          <w:sz w:val="28"/>
          <w:szCs w:val="28"/>
        </w:rPr>
      </w:pPr>
      <w:r w:rsidRPr="0062261D">
        <w:rPr>
          <w:sz w:val="28"/>
          <w:szCs w:val="28"/>
        </w:rPr>
        <w:t>- неподконтрольные расходы на основании документально подтвержденных, имевших место фактических расходов;</w:t>
      </w:r>
    </w:p>
    <w:p w14:paraId="12BA2609" w14:textId="77777777" w:rsidR="0062261D" w:rsidRPr="0062261D" w:rsidRDefault="0062261D" w:rsidP="0062261D">
      <w:pPr>
        <w:ind w:right="142" w:firstLine="709"/>
        <w:jc w:val="both"/>
        <w:rPr>
          <w:sz w:val="28"/>
          <w:szCs w:val="28"/>
        </w:rPr>
      </w:pPr>
      <w:r w:rsidRPr="0062261D">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62261D">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0A51D98D" w14:textId="77777777" w:rsidR="0062261D" w:rsidRPr="0062261D" w:rsidRDefault="0062261D" w:rsidP="0062261D">
      <w:pPr>
        <w:ind w:right="142" w:firstLine="709"/>
        <w:jc w:val="both"/>
        <w:rPr>
          <w:sz w:val="28"/>
          <w:szCs w:val="28"/>
        </w:rPr>
      </w:pPr>
      <w:r w:rsidRPr="0062261D">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62261D">
        <w:rPr>
          <w:sz w:val="28"/>
          <w:szCs w:val="28"/>
        </w:rPr>
        <w:br/>
        <w:t>и фактической цены условного топлива;</w:t>
      </w:r>
    </w:p>
    <w:p w14:paraId="0113A522" w14:textId="77777777" w:rsidR="0062261D" w:rsidRPr="0062261D" w:rsidRDefault="0062261D" w:rsidP="0062261D">
      <w:pPr>
        <w:ind w:right="142" w:firstLine="709"/>
        <w:jc w:val="both"/>
        <w:rPr>
          <w:sz w:val="28"/>
          <w:szCs w:val="28"/>
        </w:rPr>
      </w:pPr>
      <w:r w:rsidRPr="0062261D">
        <w:rPr>
          <w:sz w:val="28"/>
          <w:szCs w:val="28"/>
        </w:rPr>
        <w:t>- фактическая нормативная прибыль;</w:t>
      </w:r>
    </w:p>
    <w:p w14:paraId="69B2B196" w14:textId="77777777" w:rsidR="0062261D" w:rsidRPr="0062261D" w:rsidRDefault="0062261D" w:rsidP="0062261D">
      <w:pPr>
        <w:autoSpaceDE w:val="0"/>
        <w:autoSpaceDN w:val="0"/>
        <w:adjustRightInd w:val="0"/>
        <w:ind w:firstLine="708"/>
        <w:jc w:val="both"/>
        <w:rPr>
          <w:rFonts w:eastAsiaTheme="minorHAnsi"/>
          <w:sz w:val="28"/>
          <w:szCs w:val="28"/>
          <w:lang w:eastAsia="en-US"/>
        </w:rPr>
      </w:pPr>
      <w:r w:rsidRPr="0062261D">
        <w:rPr>
          <w:sz w:val="28"/>
          <w:szCs w:val="28"/>
        </w:rPr>
        <w:t xml:space="preserve">- </w:t>
      </w:r>
      <w:r w:rsidRPr="0062261D">
        <w:rPr>
          <w:rFonts w:eastAsiaTheme="minorHAnsi"/>
          <w:sz w:val="28"/>
          <w:szCs w:val="28"/>
          <w:lang w:eastAsia="en-US"/>
        </w:rPr>
        <w:t>расчетная предпринимательская прибыль, учтенная при установлении тарифов на (i-2)-й год, тыс. руб.;</w:t>
      </w:r>
    </w:p>
    <w:p w14:paraId="0753B617" w14:textId="77777777" w:rsidR="0062261D" w:rsidRPr="0062261D" w:rsidRDefault="0062261D" w:rsidP="0062261D">
      <w:pPr>
        <w:autoSpaceDE w:val="0"/>
        <w:autoSpaceDN w:val="0"/>
        <w:adjustRightInd w:val="0"/>
        <w:ind w:firstLine="708"/>
        <w:jc w:val="both"/>
        <w:rPr>
          <w:rFonts w:eastAsiaTheme="minorHAnsi"/>
          <w:sz w:val="28"/>
          <w:szCs w:val="28"/>
          <w:lang w:eastAsia="en-US"/>
        </w:rPr>
      </w:pPr>
      <w:r w:rsidRPr="0062261D">
        <w:rPr>
          <w:sz w:val="28"/>
          <w:szCs w:val="28"/>
        </w:rPr>
        <w:t>-</w:t>
      </w:r>
      <w:r w:rsidRPr="0062261D">
        <w:rPr>
          <w:rFonts w:eastAsiaTheme="minorHAnsi"/>
          <w:sz w:val="28"/>
          <w:szCs w:val="28"/>
          <w:lang w:eastAsia="en-US"/>
        </w:rPr>
        <w:t>корректировка необходимой валовой выручки по результатам предшествующих расчетных периодов регулирования.</w:t>
      </w:r>
    </w:p>
    <w:p w14:paraId="317D5331" w14:textId="77777777" w:rsidR="0062261D" w:rsidRPr="0062261D" w:rsidRDefault="0062261D" w:rsidP="0062261D">
      <w:pPr>
        <w:ind w:right="142" w:firstLine="708"/>
        <w:jc w:val="both"/>
        <w:rPr>
          <w:sz w:val="28"/>
          <w:szCs w:val="28"/>
        </w:rPr>
      </w:pPr>
    </w:p>
    <w:p w14:paraId="2FED598A" w14:textId="77777777" w:rsidR="0062261D" w:rsidRPr="0062261D" w:rsidRDefault="0062261D" w:rsidP="0062261D">
      <w:pPr>
        <w:keepNext/>
        <w:jc w:val="center"/>
        <w:outlineLvl w:val="2"/>
        <w:rPr>
          <w:rFonts w:eastAsia="font466"/>
          <w:b/>
          <w:sz w:val="28"/>
          <w:szCs w:val="28"/>
        </w:rPr>
      </w:pPr>
      <w:bookmarkStart w:id="529" w:name="_Toc117437650"/>
      <w:r w:rsidRPr="0062261D">
        <w:rPr>
          <w:rFonts w:eastAsia="font466"/>
          <w:b/>
          <w:sz w:val="28"/>
          <w:szCs w:val="28"/>
        </w:rPr>
        <w:t>5.7.1 Основной узел теплоснабжения</w:t>
      </w:r>
      <w:bookmarkEnd w:id="529"/>
    </w:p>
    <w:p w14:paraId="3F90DBB3" w14:textId="77777777" w:rsidR="0062261D" w:rsidRPr="0062261D" w:rsidRDefault="0062261D" w:rsidP="0062261D">
      <w:pPr>
        <w:ind w:right="142" w:firstLine="708"/>
        <w:jc w:val="both"/>
        <w:rPr>
          <w:sz w:val="28"/>
          <w:szCs w:val="28"/>
        </w:rPr>
      </w:pPr>
      <w:r w:rsidRPr="0062261D">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3493054" w14:textId="77777777" w:rsidR="0062261D" w:rsidRPr="0062261D" w:rsidRDefault="0062261D" w:rsidP="0062261D">
      <w:pPr>
        <w:ind w:right="142" w:firstLine="708"/>
        <w:jc w:val="both"/>
        <w:rPr>
          <w:sz w:val="28"/>
          <w:szCs w:val="28"/>
        </w:rPr>
      </w:pPr>
      <w:r w:rsidRPr="0062261D">
        <w:rPr>
          <w:sz w:val="28"/>
          <w:szCs w:val="28"/>
        </w:rPr>
        <w:t>1. Фактические операционные расходы (ОР) за 2021 год определены экспертами исходя из фактических ОР за 2020 год (495 846,19 тыс. руб.).</w:t>
      </w:r>
    </w:p>
    <w:p w14:paraId="19CFD93D" w14:textId="77777777" w:rsidR="0062261D" w:rsidRPr="0062261D" w:rsidRDefault="0062261D" w:rsidP="0062261D">
      <w:pPr>
        <w:ind w:right="142" w:firstLine="708"/>
        <w:contextualSpacing/>
        <w:jc w:val="both"/>
        <w:rPr>
          <w:sz w:val="28"/>
          <w:szCs w:val="28"/>
          <w:lang w:eastAsia="en-US"/>
        </w:rPr>
      </w:pPr>
      <w:r w:rsidRPr="0062261D">
        <w:rPr>
          <w:sz w:val="28"/>
          <w:szCs w:val="28"/>
          <w:lang w:eastAsia="en-US"/>
        </w:rPr>
        <w:t>При расчете использовался ИПЦ Минэкономразвития России от 28.09.2022 года, в соответствии с которыми ИПЦ за 2021 год составил 106,7%.</w:t>
      </w:r>
    </w:p>
    <w:p w14:paraId="55CDC104" w14:textId="77777777" w:rsidR="0062261D" w:rsidRPr="0062261D" w:rsidRDefault="0062261D" w:rsidP="0062261D">
      <w:pPr>
        <w:ind w:right="142" w:firstLine="708"/>
        <w:contextualSpacing/>
        <w:jc w:val="both"/>
        <w:rPr>
          <w:sz w:val="28"/>
          <w:szCs w:val="28"/>
          <w:lang w:eastAsia="en-US"/>
        </w:rPr>
      </w:pPr>
      <w:r w:rsidRPr="0062261D">
        <w:rPr>
          <w:sz w:val="28"/>
          <w:szCs w:val="28"/>
          <w:lang w:eastAsia="en-US"/>
        </w:rPr>
        <w:t>Индекс изменения количества активов (ИКА) равен нулю, в связи с отсутствием изменения мощности котельных и протяженности тепловых сетей.</w:t>
      </w:r>
    </w:p>
    <w:p w14:paraId="517297B6" w14:textId="77777777" w:rsidR="0062261D" w:rsidRPr="0062261D" w:rsidRDefault="0062261D" w:rsidP="0062261D">
      <w:pPr>
        <w:ind w:right="142" w:firstLine="708"/>
        <w:contextualSpacing/>
        <w:jc w:val="both"/>
        <w:rPr>
          <w:sz w:val="28"/>
          <w:szCs w:val="28"/>
          <w:lang w:eastAsia="en-US"/>
        </w:rPr>
      </w:pPr>
      <w:r w:rsidRPr="0062261D">
        <w:rPr>
          <w:sz w:val="28"/>
          <w:szCs w:val="28"/>
          <w:lang w:eastAsia="en-US"/>
        </w:rPr>
        <w:t>Расчет фактических ОР за 2021 год приведена в таблице 10.</w:t>
      </w:r>
    </w:p>
    <w:p w14:paraId="3432F21E" w14:textId="77777777" w:rsidR="0062261D" w:rsidRPr="0062261D" w:rsidRDefault="0062261D" w:rsidP="0062261D">
      <w:pPr>
        <w:ind w:left="426" w:right="142"/>
        <w:contextualSpacing/>
        <w:jc w:val="right"/>
        <w:rPr>
          <w:sz w:val="28"/>
          <w:szCs w:val="28"/>
          <w:lang w:eastAsia="en-US"/>
        </w:rPr>
      </w:pPr>
    </w:p>
    <w:p w14:paraId="217F29F0" w14:textId="77777777" w:rsidR="0062261D" w:rsidRPr="0062261D" w:rsidRDefault="0062261D" w:rsidP="0062261D">
      <w:pPr>
        <w:ind w:left="426" w:right="142"/>
        <w:contextualSpacing/>
        <w:jc w:val="right"/>
        <w:rPr>
          <w:sz w:val="28"/>
          <w:szCs w:val="28"/>
          <w:lang w:eastAsia="en-US"/>
        </w:rPr>
      </w:pPr>
      <w:r w:rsidRPr="0062261D">
        <w:rPr>
          <w:sz w:val="28"/>
          <w:szCs w:val="28"/>
          <w:lang w:eastAsia="en-US"/>
        </w:rPr>
        <w:t>Таблица 10</w:t>
      </w:r>
    </w:p>
    <w:p w14:paraId="2678A924" w14:textId="77777777" w:rsidR="0062261D" w:rsidRPr="0062261D" w:rsidRDefault="0062261D" w:rsidP="0062261D">
      <w:pPr>
        <w:ind w:left="426" w:right="142"/>
        <w:contextualSpacing/>
        <w:jc w:val="center"/>
        <w:rPr>
          <w:b/>
          <w:sz w:val="28"/>
          <w:szCs w:val="28"/>
          <w:lang w:eastAsia="en-US"/>
        </w:rPr>
      </w:pPr>
      <w:r w:rsidRPr="0062261D">
        <w:rPr>
          <w:b/>
          <w:sz w:val="28"/>
          <w:szCs w:val="28"/>
          <w:lang w:eastAsia="en-US"/>
        </w:rPr>
        <w:t>Расчет фактических операционных расходов за 2021 год</w:t>
      </w:r>
    </w:p>
    <w:p w14:paraId="7DFD9275" w14:textId="77777777" w:rsidR="0062261D" w:rsidRPr="0062261D" w:rsidRDefault="0062261D" w:rsidP="0062261D">
      <w:pPr>
        <w:ind w:right="142"/>
        <w:jc w:val="both"/>
        <w:rPr>
          <w:noProof/>
        </w:rPr>
      </w:pPr>
    </w:p>
    <w:tbl>
      <w:tblPr>
        <w:tblStyle w:val="ae"/>
        <w:tblW w:w="0" w:type="auto"/>
        <w:tblLook w:val="04A0" w:firstRow="1" w:lastRow="0" w:firstColumn="1" w:lastColumn="0" w:noHBand="0" w:noVBand="1"/>
      </w:tblPr>
      <w:tblGrid>
        <w:gridCol w:w="675"/>
        <w:gridCol w:w="4255"/>
        <w:gridCol w:w="1116"/>
        <w:gridCol w:w="1791"/>
        <w:gridCol w:w="1791"/>
      </w:tblGrid>
      <w:tr w:rsidR="0062261D" w:rsidRPr="0062261D" w14:paraId="7880B490" w14:textId="77777777" w:rsidTr="00F95151">
        <w:trPr>
          <w:trHeight w:val="360"/>
        </w:trPr>
        <w:tc>
          <w:tcPr>
            <w:tcW w:w="700" w:type="dxa"/>
            <w:vMerge w:val="restart"/>
            <w:hideMark/>
          </w:tcPr>
          <w:p w14:paraId="03E87E2E" w14:textId="77777777" w:rsidR="0062261D" w:rsidRPr="0062261D" w:rsidRDefault="0062261D" w:rsidP="0062261D">
            <w:pPr>
              <w:ind w:right="142"/>
              <w:jc w:val="both"/>
              <w:rPr>
                <w:noProof/>
                <w:sz w:val="20"/>
              </w:rPr>
            </w:pPr>
            <w:r w:rsidRPr="0062261D">
              <w:rPr>
                <w:noProof/>
                <w:sz w:val="20"/>
              </w:rPr>
              <w:t>№ п/п</w:t>
            </w:r>
          </w:p>
        </w:tc>
        <w:tc>
          <w:tcPr>
            <w:tcW w:w="5480" w:type="dxa"/>
            <w:vMerge w:val="restart"/>
            <w:hideMark/>
          </w:tcPr>
          <w:p w14:paraId="093D5EF1" w14:textId="77777777" w:rsidR="0062261D" w:rsidRPr="0062261D" w:rsidRDefault="0062261D" w:rsidP="0062261D">
            <w:pPr>
              <w:ind w:right="142"/>
              <w:jc w:val="both"/>
              <w:rPr>
                <w:noProof/>
                <w:sz w:val="20"/>
              </w:rPr>
            </w:pPr>
            <w:r w:rsidRPr="0062261D">
              <w:rPr>
                <w:noProof/>
                <w:sz w:val="20"/>
              </w:rPr>
              <w:t>Параметры расчета расходов</w:t>
            </w:r>
          </w:p>
        </w:tc>
        <w:tc>
          <w:tcPr>
            <w:tcW w:w="1180" w:type="dxa"/>
            <w:vMerge w:val="restart"/>
            <w:hideMark/>
          </w:tcPr>
          <w:p w14:paraId="126FE7D2" w14:textId="77777777" w:rsidR="0062261D" w:rsidRPr="0062261D" w:rsidRDefault="0062261D" w:rsidP="0062261D">
            <w:pPr>
              <w:ind w:right="142"/>
              <w:jc w:val="both"/>
              <w:rPr>
                <w:noProof/>
                <w:sz w:val="20"/>
              </w:rPr>
            </w:pPr>
            <w:r w:rsidRPr="0062261D">
              <w:rPr>
                <w:noProof/>
                <w:sz w:val="20"/>
              </w:rPr>
              <w:t>Ед.изм.</w:t>
            </w:r>
          </w:p>
        </w:tc>
        <w:tc>
          <w:tcPr>
            <w:tcW w:w="4400" w:type="dxa"/>
            <w:gridSpan w:val="2"/>
            <w:hideMark/>
          </w:tcPr>
          <w:p w14:paraId="6A1D1377" w14:textId="77777777" w:rsidR="0062261D" w:rsidRPr="0062261D" w:rsidRDefault="0062261D" w:rsidP="0062261D">
            <w:pPr>
              <w:ind w:right="142"/>
              <w:jc w:val="both"/>
              <w:rPr>
                <w:noProof/>
                <w:sz w:val="20"/>
              </w:rPr>
            </w:pPr>
            <w:r w:rsidRPr="0062261D">
              <w:rPr>
                <w:noProof/>
                <w:sz w:val="20"/>
              </w:rPr>
              <w:t> </w:t>
            </w:r>
          </w:p>
        </w:tc>
      </w:tr>
      <w:tr w:rsidR="0062261D" w:rsidRPr="0062261D" w14:paraId="7194F670" w14:textId="77777777" w:rsidTr="00F95151">
        <w:trPr>
          <w:trHeight w:val="120"/>
        </w:trPr>
        <w:tc>
          <w:tcPr>
            <w:tcW w:w="700" w:type="dxa"/>
            <w:vMerge/>
            <w:hideMark/>
          </w:tcPr>
          <w:p w14:paraId="7C9BED92" w14:textId="77777777" w:rsidR="0062261D" w:rsidRPr="0062261D" w:rsidRDefault="0062261D" w:rsidP="0062261D">
            <w:pPr>
              <w:ind w:right="142"/>
              <w:jc w:val="both"/>
              <w:rPr>
                <w:noProof/>
                <w:sz w:val="20"/>
              </w:rPr>
            </w:pPr>
          </w:p>
        </w:tc>
        <w:tc>
          <w:tcPr>
            <w:tcW w:w="5480" w:type="dxa"/>
            <w:vMerge/>
            <w:hideMark/>
          </w:tcPr>
          <w:p w14:paraId="04F60496" w14:textId="77777777" w:rsidR="0062261D" w:rsidRPr="0062261D" w:rsidRDefault="0062261D" w:rsidP="0062261D">
            <w:pPr>
              <w:ind w:right="142"/>
              <w:jc w:val="both"/>
              <w:rPr>
                <w:noProof/>
                <w:sz w:val="20"/>
              </w:rPr>
            </w:pPr>
          </w:p>
        </w:tc>
        <w:tc>
          <w:tcPr>
            <w:tcW w:w="1180" w:type="dxa"/>
            <w:vMerge/>
            <w:hideMark/>
          </w:tcPr>
          <w:p w14:paraId="6D1A9C6C" w14:textId="77777777" w:rsidR="0062261D" w:rsidRPr="0062261D" w:rsidRDefault="0062261D" w:rsidP="0062261D">
            <w:pPr>
              <w:ind w:right="142"/>
              <w:jc w:val="both"/>
              <w:rPr>
                <w:noProof/>
                <w:sz w:val="20"/>
              </w:rPr>
            </w:pPr>
          </w:p>
        </w:tc>
        <w:tc>
          <w:tcPr>
            <w:tcW w:w="2200" w:type="dxa"/>
            <w:hideMark/>
          </w:tcPr>
          <w:p w14:paraId="30EFC256" w14:textId="77777777" w:rsidR="0062261D" w:rsidRPr="0062261D" w:rsidRDefault="0062261D" w:rsidP="0062261D">
            <w:pPr>
              <w:ind w:right="142"/>
              <w:jc w:val="center"/>
              <w:rPr>
                <w:noProof/>
                <w:sz w:val="20"/>
              </w:rPr>
            </w:pPr>
            <w:r w:rsidRPr="0062261D">
              <w:rPr>
                <w:noProof/>
                <w:sz w:val="20"/>
              </w:rPr>
              <w:t>2020 факт</w:t>
            </w:r>
          </w:p>
        </w:tc>
        <w:tc>
          <w:tcPr>
            <w:tcW w:w="2200" w:type="dxa"/>
            <w:hideMark/>
          </w:tcPr>
          <w:p w14:paraId="78FF34AE" w14:textId="77777777" w:rsidR="0062261D" w:rsidRPr="0062261D" w:rsidRDefault="0062261D" w:rsidP="0062261D">
            <w:pPr>
              <w:ind w:right="142"/>
              <w:jc w:val="center"/>
              <w:rPr>
                <w:noProof/>
                <w:sz w:val="20"/>
              </w:rPr>
            </w:pPr>
            <w:r w:rsidRPr="0062261D">
              <w:rPr>
                <w:noProof/>
                <w:sz w:val="20"/>
              </w:rPr>
              <w:t>Факт 2021 года</w:t>
            </w:r>
          </w:p>
        </w:tc>
      </w:tr>
      <w:tr w:rsidR="0062261D" w:rsidRPr="0062261D" w14:paraId="29233D0D" w14:textId="77777777" w:rsidTr="00F95151">
        <w:trPr>
          <w:trHeight w:val="449"/>
        </w:trPr>
        <w:tc>
          <w:tcPr>
            <w:tcW w:w="700" w:type="dxa"/>
            <w:hideMark/>
          </w:tcPr>
          <w:p w14:paraId="7ABF1102" w14:textId="77777777" w:rsidR="0062261D" w:rsidRPr="0062261D" w:rsidRDefault="0062261D" w:rsidP="0062261D">
            <w:pPr>
              <w:ind w:right="142"/>
              <w:jc w:val="both"/>
              <w:rPr>
                <w:noProof/>
                <w:sz w:val="20"/>
              </w:rPr>
            </w:pPr>
            <w:r w:rsidRPr="0062261D">
              <w:rPr>
                <w:noProof/>
                <w:sz w:val="20"/>
              </w:rPr>
              <w:t>1</w:t>
            </w:r>
          </w:p>
        </w:tc>
        <w:tc>
          <w:tcPr>
            <w:tcW w:w="5480" w:type="dxa"/>
            <w:hideMark/>
          </w:tcPr>
          <w:p w14:paraId="0EFC7057" w14:textId="77777777" w:rsidR="0062261D" w:rsidRPr="0062261D" w:rsidRDefault="0062261D" w:rsidP="0062261D">
            <w:pPr>
              <w:ind w:right="142"/>
              <w:jc w:val="both"/>
              <w:rPr>
                <w:noProof/>
                <w:sz w:val="20"/>
              </w:rPr>
            </w:pPr>
            <w:r w:rsidRPr="0062261D">
              <w:rPr>
                <w:noProof/>
                <w:sz w:val="20"/>
              </w:rPr>
              <w:t>Индекс потребительских цен на расчетный период регулирования (ИПЦ)</w:t>
            </w:r>
          </w:p>
        </w:tc>
        <w:tc>
          <w:tcPr>
            <w:tcW w:w="1180" w:type="dxa"/>
            <w:hideMark/>
          </w:tcPr>
          <w:p w14:paraId="056E81C4" w14:textId="77777777" w:rsidR="0062261D" w:rsidRPr="0062261D" w:rsidRDefault="0062261D" w:rsidP="0062261D">
            <w:pPr>
              <w:ind w:right="142"/>
              <w:jc w:val="both"/>
              <w:rPr>
                <w:noProof/>
                <w:sz w:val="20"/>
              </w:rPr>
            </w:pPr>
            <w:r w:rsidRPr="0062261D">
              <w:rPr>
                <w:noProof/>
                <w:sz w:val="20"/>
              </w:rPr>
              <w:t> </w:t>
            </w:r>
          </w:p>
        </w:tc>
        <w:tc>
          <w:tcPr>
            <w:tcW w:w="2200" w:type="dxa"/>
            <w:hideMark/>
          </w:tcPr>
          <w:p w14:paraId="7B74EC9A" w14:textId="77777777" w:rsidR="0062261D" w:rsidRPr="0062261D" w:rsidRDefault="0062261D" w:rsidP="0062261D">
            <w:pPr>
              <w:ind w:right="142"/>
              <w:jc w:val="center"/>
              <w:rPr>
                <w:noProof/>
                <w:sz w:val="20"/>
              </w:rPr>
            </w:pPr>
          </w:p>
        </w:tc>
        <w:tc>
          <w:tcPr>
            <w:tcW w:w="2200" w:type="dxa"/>
            <w:hideMark/>
          </w:tcPr>
          <w:p w14:paraId="4FA5DD2F" w14:textId="77777777" w:rsidR="0062261D" w:rsidRPr="0062261D" w:rsidRDefault="0062261D" w:rsidP="0062261D">
            <w:pPr>
              <w:ind w:right="142"/>
              <w:jc w:val="center"/>
              <w:rPr>
                <w:noProof/>
                <w:sz w:val="20"/>
              </w:rPr>
            </w:pPr>
            <w:r w:rsidRPr="0062261D">
              <w:rPr>
                <w:noProof/>
                <w:sz w:val="20"/>
              </w:rPr>
              <w:t>1,067</w:t>
            </w:r>
          </w:p>
        </w:tc>
      </w:tr>
      <w:tr w:rsidR="0062261D" w:rsidRPr="0062261D" w14:paraId="130F1715" w14:textId="77777777" w:rsidTr="00F95151">
        <w:trPr>
          <w:trHeight w:val="399"/>
        </w:trPr>
        <w:tc>
          <w:tcPr>
            <w:tcW w:w="700" w:type="dxa"/>
            <w:hideMark/>
          </w:tcPr>
          <w:p w14:paraId="47E9E18E" w14:textId="77777777" w:rsidR="0062261D" w:rsidRPr="0062261D" w:rsidRDefault="0062261D" w:rsidP="0062261D">
            <w:pPr>
              <w:ind w:right="142"/>
              <w:jc w:val="both"/>
              <w:rPr>
                <w:noProof/>
                <w:sz w:val="20"/>
              </w:rPr>
            </w:pPr>
            <w:r w:rsidRPr="0062261D">
              <w:rPr>
                <w:noProof/>
                <w:sz w:val="20"/>
              </w:rPr>
              <w:t>2</w:t>
            </w:r>
          </w:p>
        </w:tc>
        <w:tc>
          <w:tcPr>
            <w:tcW w:w="5480" w:type="dxa"/>
            <w:hideMark/>
          </w:tcPr>
          <w:p w14:paraId="727EE983" w14:textId="77777777" w:rsidR="0062261D" w:rsidRPr="0062261D" w:rsidRDefault="0062261D" w:rsidP="0062261D">
            <w:pPr>
              <w:ind w:right="142"/>
              <w:jc w:val="both"/>
              <w:rPr>
                <w:noProof/>
                <w:sz w:val="20"/>
              </w:rPr>
            </w:pPr>
            <w:r w:rsidRPr="0062261D">
              <w:rPr>
                <w:noProof/>
                <w:sz w:val="20"/>
              </w:rPr>
              <w:t>Индекс эффективности операционных расходов (ИОР)</w:t>
            </w:r>
          </w:p>
        </w:tc>
        <w:tc>
          <w:tcPr>
            <w:tcW w:w="1180" w:type="dxa"/>
            <w:hideMark/>
          </w:tcPr>
          <w:p w14:paraId="09D13A22" w14:textId="77777777" w:rsidR="0062261D" w:rsidRPr="0062261D" w:rsidRDefault="0062261D" w:rsidP="0062261D">
            <w:pPr>
              <w:ind w:right="142"/>
              <w:jc w:val="both"/>
              <w:rPr>
                <w:noProof/>
                <w:sz w:val="20"/>
              </w:rPr>
            </w:pPr>
            <w:r w:rsidRPr="0062261D">
              <w:rPr>
                <w:noProof/>
                <w:sz w:val="20"/>
              </w:rPr>
              <w:t>%</w:t>
            </w:r>
          </w:p>
        </w:tc>
        <w:tc>
          <w:tcPr>
            <w:tcW w:w="2200" w:type="dxa"/>
            <w:hideMark/>
          </w:tcPr>
          <w:p w14:paraId="3AAFE16D" w14:textId="77777777" w:rsidR="0062261D" w:rsidRPr="0062261D" w:rsidRDefault="0062261D" w:rsidP="0062261D">
            <w:pPr>
              <w:ind w:right="142"/>
              <w:jc w:val="center"/>
              <w:rPr>
                <w:noProof/>
                <w:sz w:val="20"/>
              </w:rPr>
            </w:pPr>
          </w:p>
        </w:tc>
        <w:tc>
          <w:tcPr>
            <w:tcW w:w="2200" w:type="dxa"/>
            <w:hideMark/>
          </w:tcPr>
          <w:p w14:paraId="0867D97C" w14:textId="77777777" w:rsidR="0062261D" w:rsidRPr="0062261D" w:rsidRDefault="0062261D" w:rsidP="0062261D">
            <w:pPr>
              <w:ind w:right="142"/>
              <w:jc w:val="center"/>
              <w:rPr>
                <w:noProof/>
                <w:sz w:val="20"/>
              </w:rPr>
            </w:pPr>
            <w:r w:rsidRPr="0062261D">
              <w:rPr>
                <w:noProof/>
                <w:sz w:val="20"/>
              </w:rPr>
              <w:t>1%</w:t>
            </w:r>
          </w:p>
        </w:tc>
      </w:tr>
      <w:tr w:rsidR="0062261D" w:rsidRPr="0062261D" w14:paraId="15EF3D0D" w14:textId="77777777" w:rsidTr="00F95151">
        <w:trPr>
          <w:trHeight w:val="208"/>
        </w:trPr>
        <w:tc>
          <w:tcPr>
            <w:tcW w:w="700" w:type="dxa"/>
            <w:hideMark/>
          </w:tcPr>
          <w:p w14:paraId="44F53A79" w14:textId="77777777" w:rsidR="0062261D" w:rsidRPr="0062261D" w:rsidRDefault="0062261D" w:rsidP="0062261D">
            <w:pPr>
              <w:ind w:right="142"/>
              <w:jc w:val="both"/>
              <w:rPr>
                <w:noProof/>
                <w:sz w:val="20"/>
              </w:rPr>
            </w:pPr>
            <w:r w:rsidRPr="0062261D">
              <w:rPr>
                <w:noProof/>
                <w:sz w:val="20"/>
              </w:rPr>
              <w:lastRenderedPageBreak/>
              <w:t>3</w:t>
            </w:r>
          </w:p>
        </w:tc>
        <w:tc>
          <w:tcPr>
            <w:tcW w:w="5480" w:type="dxa"/>
            <w:hideMark/>
          </w:tcPr>
          <w:p w14:paraId="0ED1167E" w14:textId="77777777" w:rsidR="0062261D" w:rsidRPr="0062261D" w:rsidRDefault="0062261D" w:rsidP="0062261D">
            <w:pPr>
              <w:ind w:right="142"/>
              <w:jc w:val="both"/>
              <w:rPr>
                <w:noProof/>
                <w:sz w:val="20"/>
              </w:rPr>
            </w:pPr>
            <w:r w:rsidRPr="0062261D">
              <w:rPr>
                <w:noProof/>
                <w:sz w:val="20"/>
              </w:rPr>
              <w:t>Индекс изменения количества активов (ИКА)</w:t>
            </w:r>
          </w:p>
        </w:tc>
        <w:tc>
          <w:tcPr>
            <w:tcW w:w="1180" w:type="dxa"/>
            <w:hideMark/>
          </w:tcPr>
          <w:p w14:paraId="06588DC9" w14:textId="77777777" w:rsidR="0062261D" w:rsidRPr="0062261D" w:rsidRDefault="0062261D" w:rsidP="0062261D">
            <w:pPr>
              <w:ind w:right="142"/>
              <w:jc w:val="both"/>
              <w:rPr>
                <w:noProof/>
                <w:sz w:val="20"/>
              </w:rPr>
            </w:pPr>
            <w:r w:rsidRPr="0062261D">
              <w:rPr>
                <w:noProof/>
                <w:sz w:val="20"/>
              </w:rPr>
              <w:t> </w:t>
            </w:r>
          </w:p>
        </w:tc>
        <w:tc>
          <w:tcPr>
            <w:tcW w:w="2200" w:type="dxa"/>
            <w:hideMark/>
          </w:tcPr>
          <w:p w14:paraId="0E43F95E" w14:textId="77777777" w:rsidR="0062261D" w:rsidRPr="0062261D" w:rsidRDefault="0062261D" w:rsidP="0062261D">
            <w:pPr>
              <w:ind w:right="142"/>
              <w:jc w:val="center"/>
              <w:rPr>
                <w:noProof/>
                <w:sz w:val="20"/>
              </w:rPr>
            </w:pPr>
          </w:p>
        </w:tc>
        <w:tc>
          <w:tcPr>
            <w:tcW w:w="2200" w:type="dxa"/>
            <w:hideMark/>
          </w:tcPr>
          <w:p w14:paraId="60C2381B" w14:textId="77777777" w:rsidR="0062261D" w:rsidRPr="0062261D" w:rsidRDefault="0062261D" w:rsidP="0062261D">
            <w:pPr>
              <w:ind w:right="142"/>
              <w:jc w:val="center"/>
              <w:rPr>
                <w:noProof/>
                <w:sz w:val="20"/>
              </w:rPr>
            </w:pPr>
            <w:r w:rsidRPr="0062261D">
              <w:rPr>
                <w:noProof/>
                <w:sz w:val="20"/>
              </w:rPr>
              <w:t>0</w:t>
            </w:r>
          </w:p>
        </w:tc>
      </w:tr>
      <w:tr w:rsidR="0062261D" w:rsidRPr="0062261D" w14:paraId="28DEEC39" w14:textId="77777777" w:rsidTr="00F95151">
        <w:trPr>
          <w:trHeight w:val="679"/>
        </w:trPr>
        <w:tc>
          <w:tcPr>
            <w:tcW w:w="700" w:type="dxa"/>
            <w:hideMark/>
          </w:tcPr>
          <w:p w14:paraId="1605DC04" w14:textId="77777777" w:rsidR="0062261D" w:rsidRPr="0062261D" w:rsidRDefault="0062261D" w:rsidP="0062261D">
            <w:pPr>
              <w:ind w:right="142"/>
              <w:jc w:val="both"/>
              <w:rPr>
                <w:noProof/>
                <w:sz w:val="20"/>
              </w:rPr>
            </w:pPr>
            <w:r w:rsidRPr="0062261D">
              <w:rPr>
                <w:noProof/>
                <w:sz w:val="20"/>
              </w:rPr>
              <w:t>3.1</w:t>
            </w:r>
          </w:p>
        </w:tc>
        <w:tc>
          <w:tcPr>
            <w:tcW w:w="5480" w:type="dxa"/>
            <w:hideMark/>
          </w:tcPr>
          <w:p w14:paraId="79D63315" w14:textId="77777777" w:rsidR="0062261D" w:rsidRPr="0062261D" w:rsidRDefault="0062261D" w:rsidP="0062261D">
            <w:pPr>
              <w:ind w:right="142"/>
              <w:jc w:val="both"/>
              <w:rPr>
                <w:noProof/>
                <w:sz w:val="20"/>
              </w:rPr>
            </w:pPr>
            <w:r w:rsidRPr="0062261D">
              <w:rPr>
                <w:noProof/>
                <w:sz w:val="20"/>
              </w:rPr>
              <w:t>количество условных единиц, относящихся к активам, необходимым для осуществления регулируемой деятельности</w:t>
            </w:r>
          </w:p>
        </w:tc>
        <w:tc>
          <w:tcPr>
            <w:tcW w:w="1180" w:type="dxa"/>
            <w:hideMark/>
          </w:tcPr>
          <w:p w14:paraId="29729E39" w14:textId="77777777" w:rsidR="0062261D" w:rsidRPr="0062261D" w:rsidRDefault="0062261D" w:rsidP="0062261D">
            <w:pPr>
              <w:ind w:right="142"/>
              <w:jc w:val="both"/>
              <w:rPr>
                <w:noProof/>
                <w:sz w:val="20"/>
              </w:rPr>
            </w:pPr>
            <w:r w:rsidRPr="0062261D">
              <w:rPr>
                <w:noProof/>
                <w:sz w:val="20"/>
              </w:rPr>
              <w:t>у.е.</w:t>
            </w:r>
          </w:p>
        </w:tc>
        <w:tc>
          <w:tcPr>
            <w:tcW w:w="2200" w:type="dxa"/>
            <w:hideMark/>
          </w:tcPr>
          <w:p w14:paraId="2D2CB245" w14:textId="77777777" w:rsidR="0062261D" w:rsidRPr="0062261D" w:rsidRDefault="0062261D" w:rsidP="0062261D">
            <w:pPr>
              <w:ind w:right="142"/>
              <w:jc w:val="center"/>
              <w:rPr>
                <w:noProof/>
                <w:sz w:val="20"/>
              </w:rPr>
            </w:pPr>
            <w:r w:rsidRPr="0062261D">
              <w:rPr>
                <w:noProof/>
                <w:sz w:val="20"/>
              </w:rPr>
              <w:t>2013,35</w:t>
            </w:r>
          </w:p>
        </w:tc>
        <w:tc>
          <w:tcPr>
            <w:tcW w:w="2200" w:type="dxa"/>
            <w:hideMark/>
          </w:tcPr>
          <w:p w14:paraId="26BFD86F" w14:textId="77777777" w:rsidR="0062261D" w:rsidRPr="0062261D" w:rsidRDefault="0062261D" w:rsidP="0062261D">
            <w:pPr>
              <w:ind w:right="142"/>
              <w:jc w:val="center"/>
              <w:rPr>
                <w:noProof/>
                <w:sz w:val="20"/>
              </w:rPr>
            </w:pPr>
            <w:r w:rsidRPr="0062261D">
              <w:rPr>
                <w:noProof/>
                <w:sz w:val="20"/>
              </w:rPr>
              <w:t>2013,35</w:t>
            </w:r>
          </w:p>
        </w:tc>
      </w:tr>
      <w:tr w:rsidR="0062261D" w:rsidRPr="0062261D" w14:paraId="2B356FFA" w14:textId="77777777" w:rsidTr="00F95151">
        <w:trPr>
          <w:trHeight w:val="405"/>
        </w:trPr>
        <w:tc>
          <w:tcPr>
            <w:tcW w:w="700" w:type="dxa"/>
            <w:hideMark/>
          </w:tcPr>
          <w:p w14:paraId="0B190EA4" w14:textId="77777777" w:rsidR="0062261D" w:rsidRPr="0062261D" w:rsidRDefault="0062261D" w:rsidP="0062261D">
            <w:pPr>
              <w:ind w:right="142"/>
              <w:jc w:val="both"/>
              <w:rPr>
                <w:noProof/>
                <w:sz w:val="20"/>
              </w:rPr>
            </w:pPr>
            <w:r w:rsidRPr="0062261D">
              <w:rPr>
                <w:noProof/>
                <w:sz w:val="20"/>
              </w:rPr>
              <w:t>3.2</w:t>
            </w:r>
          </w:p>
        </w:tc>
        <w:tc>
          <w:tcPr>
            <w:tcW w:w="5480" w:type="dxa"/>
            <w:hideMark/>
          </w:tcPr>
          <w:p w14:paraId="5B536B70" w14:textId="77777777" w:rsidR="0062261D" w:rsidRPr="0062261D" w:rsidRDefault="0062261D" w:rsidP="0062261D">
            <w:pPr>
              <w:ind w:right="142"/>
              <w:jc w:val="both"/>
              <w:rPr>
                <w:noProof/>
                <w:sz w:val="20"/>
              </w:rPr>
            </w:pPr>
            <w:r w:rsidRPr="0062261D">
              <w:rPr>
                <w:noProof/>
                <w:sz w:val="20"/>
              </w:rPr>
              <w:t>установленная тепловая мощность источника тепловой энергии</w:t>
            </w:r>
          </w:p>
        </w:tc>
        <w:tc>
          <w:tcPr>
            <w:tcW w:w="1180" w:type="dxa"/>
            <w:hideMark/>
          </w:tcPr>
          <w:p w14:paraId="2A4D9AEE" w14:textId="77777777" w:rsidR="0062261D" w:rsidRPr="0062261D" w:rsidRDefault="0062261D" w:rsidP="0062261D">
            <w:pPr>
              <w:ind w:right="142"/>
              <w:jc w:val="both"/>
              <w:rPr>
                <w:noProof/>
                <w:sz w:val="20"/>
              </w:rPr>
            </w:pPr>
            <w:r w:rsidRPr="0062261D">
              <w:rPr>
                <w:noProof/>
                <w:sz w:val="20"/>
              </w:rPr>
              <w:t>Гкал/ч</w:t>
            </w:r>
          </w:p>
        </w:tc>
        <w:tc>
          <w:tcPr>
            <w:tcW w:w="2200" w:type="dxa"/>
            <w:hideMark/>
          </w:tcPr>
          <w:p w14:paraId="7E3D5DDF" w14:textId="77777777" w:rsidR="0062261D" w:rsidRPr="0062261D" w:rsidRDefault="0062261D" w:rsidP="0062261D">
            <w:pPr>
              <w:ind w:right="142"/>
              <w:jc w:val="center"/>
              <w:rPr>
                <w:noProof/>
                <w:sz w:val="20"/>
              </w:rPr>
            </w:pPr>
            <w:r w:rsidRPr="0062261D">
              <w:rPr>
                <w:noProof/>
                <w:sz w:val="20"/>
              </w:rPr>
              <w:t>67,48</w:t>
            </w:r>
          </w:p>
        </w:tc>
        <w:tc>
          <w:tcPr>
            <w:tcW w:w="2200" w:type="dxa"/>
            <w:hideMark/>
          </w:tcPr>
          <w:p w14:paraId="134723CF" w14:textId="77777777" w:rsidR="0062261D" w:rsidRPr="0062261D" w:rsidRDefault="0062261D" w:rsidP="0062261D">
            <w:pPr>
              <w:ind w:right="142"/>
              <w:jc w:val="center"/>
              <w:rPr>
                <w:noProof/>
                <w:sz w:val="20"/>
              </w:rPr>
            </w:pPr>
            <w:r w:rsidRPr="0062261D">
              <w:rPr>
                <w:noProof/>
                <w:sz w:val="20"/>
              </w:rPr>
              <w:t>67,48</w:t>
            </w:r>
          </w:p>
        </w:tc>
      </w:tr>
      <w:tr w:rsidR="0062261D" w:rsidRPr="0062261D" w14:paraId="1BFB80C3" w14:textId="77777777" w:rsidTr="00F95151">
        <w:trPr>
          <w:trHeight w:val="511"/>
        </w:trPr>
        <w:tc>
          <w:tcPr>
            <w:tcW w:w="700" w:type="dxa"/>
            <w:hideMark/>
          </w:tcPr>
          <w:p w14:paraId="3C159101" w14:textId="77777777" w:rsidR="0062261D" w:rsidRPr="0062261D" w:rsidRDefault="0062261D" w:rsidP="0062261D">
            <w:pPr>
              <w:ind w:right="142"/>
              <w:jc w:val="both"/>
              <w:rPr>
                <w:noProof/>
                <w:sz w:val="20"/>
              </w:rPr>
            </w:pPr>
            <w:r w:rsidRPr="0062261D">
              <w:rPr>
                <w:noProof/>
                <w:sz w:val="20"/>
              </w:rPr>
              <w:t>4</w:t>
            </w:r>
          </w:p>
        </w:tc>
        <w:tc>
          <w:tcPr>
            <w:tcW w:w="5480" w:type="dxa"/>
            <w:hideMark/>
          </w:tcPr>
          <w:p w14:paraId="22689C45" w14:textId="77777777" w:rsidR="0062261D" w:rsidRPr="0062261D" w:rsidRDefault="0062261D" w:rsidP="0062261D">
            <w:pPr>
              <w:ind w:right="142"/>
              <w:jc w:val="both"/>
              <w:rPr>
                <w:noProof/>
                <w:sz w:val="20"/>
              </w:rPr>
            </w:pPr>
            <w:r w:rsidRPr="0062261D">
              <w:rPr>
                <w:noProof/>
                <w:sz w:val="20"/>
              </w:rPr>
              <w:t>Коэффициент эластичности затрат по росту активов (К</w:t>
            </w:r>
            <w:r w:rsidRPr="0062261D">
              <w:rPr>
                <w:noProof/>
                <w:sz w:val="20"/>
                <w:vertAlign w:val="subscript"/>
              </w:rPr>
              <w:t>эл</w:t>
            </w:r>
            <w:r w:rsidRPr="0062261D">
              <w:rPr>
                <w:noProof/>
                <w:sz w:val="20"/>
              </w:rPr>
              <w:t>)</w:t>
            </w:r>
          </w:p>
        </w:tc>
        <w:tc>
          <w:tcPr>
            <w:tcW w:w="1180" w:type="dxa"/>
            <w:hideMark/>
          </w:tcPr>
          <w:p w14:paraId="223FD2CB" w14:textId="77777777" w:rsidR="0062261D" w:rsidRPr="0062261D" w:rsidRDefault="0062261D" w:rsidP="0062261D">
            <w:pPr>
              <w:ind w:right="142"/>
              <w:jc w:val="both"/>
              <w:rPr>
                <w:noProof/>
                <w:sz w:val="20"/>
              </w:rPr>
            </w:pPr>
            <w:r w:rsidRPr="0062261D">
              <w:rPr>
                <w:noProof/>
                <w:sz w:val="20"/>
              </w:rPr>
              <w:t> </w:t>
            </w:r>
          </w:p>
        </w:tc>
        <w:tc>
          <w:tcPr>
            <w:tcW w:w="2200" w:type="dxa"/>
            <w:hideMark/>
          </w:tcPr>
          <w:p w14:paraId="0586736A" w14:textId="77777777" w:rsidR="0062261D" w:rsidRPr="0062261D" w:rsidRDefault="0062261D" w:rsidP="0062261D">
            <w:pPr>
              <w:ind w:right="142"/>
              <w:jc w:val="center"/>
              <w:rPr>
                <w:noProof/>
                <w:sz w:val="20"/>
              </w:rPr>
            </w:pPr>
          </w:p>
        </w:tc>
        <w:tc>
          <w:tcPr>
            <w:tcW w:w="2200" w:type="dxa"/>
            <w:hideMark/>
          </w:tcPr>
          <w:p w14:paraId="12066FCB" w14:textId="77777777" w:rsidR="0062261D" w:rsidRPr="0062261D" w:rsidRDefault="0062261D" w:rsidP="0062261D">
            <w:pPr>
              <w:ind w:right="142"/>
              <w:jc w:val="center"/>
              <w:rPr>
                <w:noProof/>
                <w:sz w:val="20"/>
              </w:rPr>
            </w:pPr>
            <w:r w:rsidRPr="0062261D">
              <w:rPr>
                <w:noProof/>
                <w:sz w:val="20"/>
              </w:rPr>
              <w:t>0,75</w:t>
            </w:r>
          </w:p>
        </w:tc>
      </w:tr>
      <w:tr w:rsidR="0062261D" w:rsidRPr="0062261D" w14:paraId="3D861DC7" w14:textId="77777777" w:rsidTr="00F95151">
        <w:trPr>
          <w:trHeight w:val="405"/>
        </w:trPr>
        <w:tc>
          <w:tcPr>
            <w:tcW w:w="700" w:type="dxa"/>
            <w:hideMark/>
          </w:tcPr>
          <w:p w14:paraId="1A876D4B" w14:textId="77777777" w:rsidR="0062261D" w:rsidRPr="0062261D" w:rsidRDefault="0062261D" w:rsidP="0062261D">
            <w:pPr>
              <w:ind w:right="142"/>
              <w:jc w:val="both"/>
              <w:rPr>
                <w:noProof/>
                <w:sz w:val="20"/>
              </w:rPr>
            </w:pPr>
            <w:r w:rsidRPr="0062261D">
              <w:rPr>
                <w:noProof/>
                <w:sz w:val="20"/>
              </w:rPr>
              <w:t>5</w:t>
            </w:r>
          </w:p>
        </w:tc>
        <w:tc>
          <w:tcPr>
            <w:tcW w:w="5480" w:type="dxa"/>
            <w:hideMark/>
          </w:tcPr>
          <w:p w14:paraId="58788F6A" w14:textId="77777777" w:rsidR="0062261D" w:rsidRPr="0062261D" w:rsidRDefault="0062261D" w:rsidP="0062261D">
            <w:pPr>
              <w:ind w:right="142"/>
              <w:jc w:val="both"/>
              <w:rPr>
                <w:noProof/>
                <w:sz w:val="20"/>
              </w:rPr>
            </w:pPr>
            <w:r w:rsidRPr="0062261D">
              <w:rPr>
                <w:noProof/>
                <w:sz w:val="20"/>
              </w:rPr>
              <w:t>Операционные (подконтрольные)</w:t>
            </w:r>
            <w:r w:rsidRPr="0062261D">
              <w:rPr>
                <w:noProof/>
                <w:sz w:val="20"/>
              </w:rPr>
              <w:br/>
              <w:t>расходы</w:t>
            </w:r>
          </w:p>
        </w:tc>
        <w:tc>
          <w:tcPr>
            <w:tcW w:w="1180" w:type="dxa"/>
            <w:hideMark/>
          </w:tcPr>
          <w:p w14:paraId="2422C60D" w14:textId="77777777" w:rsidR="0062261D" w:rsidRPr="0062261D" w:rsidRDefault="0062261D" w:rsidP="0062261D">
            <w:pPr>
              <w:ind w:right="142"/>
              <w:jc w:val="both"/>
              <w:rPr>
                <w:noProof/>
                <w:sz w:val="20"/>
              </w:rPr>
            </w:pPr>
            <w:r w:rsidRPr="0062261D">
              <w:rPr>
                <w:noProof/>
                <w:sz w:val="20"/>
              </w:rPr>
              <w:t>тыс. руб.</w:t>
            </w:r>
          </w:p>
        </w:tc>
        <w:tc>
          <w:tcPr>
            <w:tcW w:w="2200" w:type="dxa"/>
            <w:hideMark/>
          </w:tcPr>
          <w:p w14:paraId="6514B3D1" w14:textId="77777777" w:rsidR="0062261D" w:rsidRPr="0062261D" w:rsidRDefault="0062261D" w:rsidP="0062261D">
            <w:pPr>
              <w:ind w:right="142"/>
              <w:jc w:val="center"/>
              <w:rPr>
                <w:noProof/>
                <w:sz w:val="20"/>
              </w:rPr>
            </w:pPr>
            <w:r w:rsidRPr="0062261D">
              <w:rPr>
                <w:noProof/>
                <w:sz w:val="20"/>
              </w:rPr>
              <w:t>495 846,19</w:t>
            </w:r>
          </w:p>
        </w:tc>
        <w:tc>
          <w:tcPr>
            <w:tcW w:w="2200" w:type="dxa"/>
            <w:hideMark/>
          </w:tcPr>
          <w:p w14:paraId="6643439F" w14:textId="77777777" w:rsidR="0062261D" w:rsidRPr="0062261D" w:rsidRDefault="0062261D" w:rsidP="0062261D">
            <w:pPr>
              <w:ind w:right="142"/>
              <w:jc w:val="center"/>
              <w:rPr>
                <w:noProof/>
                <w:sz w:val="20"/>
              </w:rPr>
            </w:pPr>
            <w:r w:rsidRPr="0062261D">
              <w:rPr>
                <w:noProof/>
                <w:sz w:val="20"/>
              </w:rPr>
              <w:t>523 777,21</w:t>
            </w:r>
          </w:p>
        </w:tc>
      </w:tr>
      <w:tr w:rsidR="0062261D" w:rsidRPr="0062261D" w14:paraId="38E4CF2F" w14:textId="77777777" w:rsidTr="00F95151">
        <w:trPr>
          <w:trHeight w:val="360"/>
        </w:trPr>
        <w:tc>
          <w:tcPr>
            <w:tcW w:w="700" w:type="dxa"/>
            <w:hideMark/>
          </w:tcPr>
          <w:p w14:paraId="5D312E2A" w14:textId="77777777" w:rsidR="0062261D" w:rsidRPr="0062261D" w:rsidRDefault="0062261D" w:rsidP="0062261D">
            <w:pPr>
              <w:ind w:right="142"/>
              <w:jc w:val="both"/>
              <w:rPr>
                <w:noProof/>
                <w:sz w:val="20"/>
              </w:rPr>
            </w:pPr>
            <w:r w:rsidRPr="0062261D">
              <w:rPr>
                <w:noProof/>
                <w:sz w:val="20"/>
              </w:rPr>
              <w:t>6</w:t>
            </w:r>
          </w:p>
        </w:tc>
        <w:tc>
          <w:tcPr>
            <w:tcW w:w="5480" w:type="dxa"/>
            <w:hideMark/>
          </w:tcPr>
          <w:p w14:paraId="42C4D70D" w14:textId="77777777" w:rsidR="0062261D" w:rsidRPr="0062261D" w:rsidRDefault="0062261D" w:rsidP="0062261D">
            <w:pPr>
              <w:ind w:right="142"/>
              <w:jc w:val="both"/>
              <w:rPr>
                <w:noProof/>
                <w:sz w:val="20"/>
              </w:rPr>
            </w:pPr>
            <w:r w:rsidRPr="0062261D">
              <w:rPr>
                <w:noProof/>
                <w:sz w:val="20"/>
              </w:rPr>
              <w:t>Индекс изменения ОР</w:t>
            </w:r>
          </w:p>
        </w:tc>
        <w:tc>
          <w:tcPr>
            <w:tcW w:w="1180" w:type="dxa"/>
            <w:hideMark/>
          </w:tcPr>
          <w:p w14:paraId="147AE6BE" w14:textId="77777777" w:rsidR="0062261D" w:rsidRPr="0062261D" w:rsidRDefault="0062261D" w:rsidP="0062261D">
            <w:pPr>
              <w:ind w:right="142"/>
              <w:jc w:val="both"/>
              <w:rPr>
                <w:noProof/>
                <w:sz w:val="20"/>
              </w:rPr>
            </w:pPr>
            <w:r w:rsidRPr="0062261D">
              <w:rPr>
                <w:noProof/>
                <w:sz w:val="20"/>
              </w:rPr>
              <w:t> </w:t>
            </w:r>
          </w:p>
        </w:tc>
        <w:tc>
          <w:tcPr>
            <w:tcW w:w="2200" w:type="dxa"/>
            <w:hideMark/>
          </w:tcPr>
          <w:p w14:paraId="49F2B268" w14:textId="77777777" w:rsidR="0062261D" w:rsidRPr="0062261D" w:rsidRDefault="0062261D" w:rsidP="0062261D">
            <w:pPr>
              <w:ind w:right="142"/>
              <w:jc w:val="center"/>
              <w:rPr>
                <w:noProof/>
                <w:sz w:val="20"/>
              </w:rPr>
            </w:pPr>
          </w:p>
        </w:tc>
        <w:tc>
          <w:tcPr>
            <w:tcW w:w="2200" w:type="dxa"/>
            <w:hideMark/>
          </w:tcPr>
          <w:p w14:paraId="7EB32023" w14:textId="77777777" w:rsidR="0062261D" w:rsidRPr="0062261D" w:rsidRDefault="0062261D" w:rsidP="0062261D">
            <w:pPr>
              <w:ind w:right="142"/>
              <w:jc w:val="center"/>
              <w:rPr>
                <w:noProof/>
                <w:sz w:val="20"/>
              </w:rPr>
            </w:pPr>
            <w:r w:rsidRPr="0062261D">
              <w:rPr>
                <w:noProof/>
                <w:sz w:val="20"/>
              </w:rPr>
              <w:t>1,0563</w:t>
            </w:r>
          </w:p>
        </w:tc>
      </w:tr>
    </w:tbl>
    <w:p w14:paraId="3CED0A47" w14:textId="77777777" w:rsidR="0062261D" w:rsidRPr="0062261D" w:rsidRDefault="0062261D" w:rsidP="0062261D">
      <w:pPr>
        <w:ind w:right="142"/>
        <w:jc w:val="both"/>
        <w:rPr>
          <w:noProof/>
          <w:color w:val="FF0000"/>
        </w:rPr>
      </w:pPr>
    </w:p>
    <w:p w14:paraId="6CB01537" w14:textId="77777777" w:rsidR="0062261D" w:rsidRPr="0062261D" w:rsidRDefault="0062261D" w:rsidP="0062261D">
      <w:pPr>
        <w:ind w:right="142" w:firstLine="709"/>
        <w:jc w:val="both"/>
        <w:rPr>
          <w:sz w:val="28"/>
          <w:szCs w:val="28"/>
        </w:rPr>
      </w:pPr>
      <w:r w:rsidRPr="0062261D">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A2ACD80" w14:textId="77777777" w:rsidR="0062261D" w:rsidRPr="0062261D" w:rsidRDefault="0062261D" w:rsidP="0062261D">
      <w:pPr>
        <w:ind w:firstLine="709"/>
        <w:jc w:val="both"/>
        <w:rPr>
          <w:sz w:val="28"/>
          <w:szCs w:val="28"/>
        </w:rPr>
      </w:pPr>
      <w:r w:rsidRPr="0062261D">
        <w:rPr>
          <w:sz w:val="28"/>
          <w:szCs w:val="28"/>
        </w:rPr>
        <w:t>Реестр неподконтрольных расходов приведен в таблице 11.</w:t>
      </w:r>
    </w:p>
    <w:p w14:paraId="171A7E58" w14:textId="77777777" w:rsidR="0062261D" w:rsidRPr="0062261D" w:rsidRDefault="0062261D" w:rsidP="0062261D">
      <w:pPr>
        <w:ind w:firstLine="708"/>
        <w:jc w:val="both"/>
        <w:rPr>
          <w:snapToGrid w:val="0"/>
          <w:sz w:val="28"/>
          <w:szCs w:val="28"/>
        </w:rPr>
      </w:pPr>
      <w:r w:rsidRPr="0062261D">
        <w:rPr>
          <w:snapToGrid w:val="0"/>
          <w:sz w:val="28"/>
          <w:szCs w:val="28"/>
        </w:rPr>
        <w:t>Эксперты предлагают признать экономически обоснованными расходы по статье «Водоотведение» в размере 949,73 тыс. руб. Расходы приняты исходя из фактического объема стоков 31,87 тыс. куб. м и фактической цены водоотведения 29,80 руб./куб. м (том 2 стр. 249).</w:t>
      </w:r>
    </w:p>
    <w:p w14:paraId="6E6DBD73" w14:textId="77777777" w:rsidR="0062261D" w:rsidRPr="0062261D" w:rsidRDefault="0062261D" w:rsidP="0062261D">
      <w:pPr>
        <w:ind w:firstLine="708"/>
        <w:jc w:val="both"/>
        <w:rPr>
          <w:sz w:val="28"/>
          <w:szCs w:val="28"/>
        </w:rPr>
      </w:pPr>
      <w:r w:rsidRPr="0062261D">
        <w:rPr>
          <w:sz w:val="28"/>
          <w:szCs w:val="28"/>
        </w:rPr>
        <w:t>Эксперты предлагают признать экономически обоснованными расходы по статье «Арендная плата» в размере 1875,96 тыс. руб. согласно ОСВ по счетам 20 и 26 за 2021 год (стр. 2-3 тома 3). Исключена аренда офисов 1300,048 тыс. руб. (данные расходы не входят в состав неподконтрольные расходы, а учитываются в ОР).</w:t>
      </w:r>
    </w:p>
    <w:p w14:paraId="0309C98F"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«Плата за выбросы загрязняющих веществ» </w:t>
      </w:r>
      <w:r w:rsidRPr="0062261D">
        <w:rPr>
          <w:snapToGrid w:val="0"/>
          <w:color w:val="000000"/>
          <w:sz w:val="28"/>
          <w:szCs w:val="28"/>
        </w:rPr>
        <w:t>в размере 210,59 тыс. руб., согласно декларации по плате за негативное воздействие на окружающую среду за 2021 год и расчетов предприятия (том 3 стр. с 146 тарифного дела).</w:t>
      </w:r>
    </w:p>
    <w:p w14:paraId="29863244"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«Обязательное страхование» </w:t>
      </w:r>
      <w:r w:rsidRPr="0062261D">
        <w:rPr>
          <w:snapToGrid w:val="0"/>
          <w:color w:val="000000"/>
          <w:sz w:val="28"/>
          <w:szCs w:val="28"/>
        </w:rPr>
        <w:t>в размере 98,68 тыс. руб., согласно ОСВ по счету 20 за 2021 год (том 3 стр. 163 тарифного дела), включающие страхование опасных производственных объектов и ОСАГО.</w:t>
      </w:r>
    </w:p>
    <w:p w14:paraId="1C4320D7"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«Налог на имущество» </w:t>
      </w:r>
      <w:r w:rsidRPr="0062261D">
        <w:rPr>
          <w:snapToGrid w:val="0"/>
          <w:color w:val="000000"/>
          <w:sz w:val="28"/>
          <w:szCs w:val="28"/>
        </w:rPr>
        <w:t>в размере 10309,45 тыс. руб., согласно ОСВ по счету 68.08 за 2021 год и налоговой декларации по налогу на имущества (том 3 стр. с 222 тарифного дела).</w:t>
      </w:r>
    </w:p>
    <w:p w14:paraId="564FA32F"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«Транспортный налог» </w:t>
      </w:r>
      <w:r w:rsidRPr="0062261D">
        <w:rPr>
          <w:snapToGrid w:val="0"/>
          <w:color w:val="000000"/>
          <w:sz w:val="28"/>
          <w:szCs w:val="28"/>
        </w:rPr>
        <w:t>в размере 90,85 тыс. руб., согласно декларации по транспортному налогу и справке расчету транспортного налога (том 3 стр. с 223 тарифного дела).</w:t>
      </w:r>
    </w:p>
    <w:p w14:paraId="48341C10"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lastRenderedPageBreak/>
        <w:t xml:space="preserve">Эксперты предлагают признать экономически обоснованными расходы по статье «Отчисления на социальные нужды» </w:t>
      </w:r>
      <w:r w:rsidRPr="0062261D">
        <w:rPr>
          <w:snapToGrid w:val="0"/>
          <w:color w:val="000000"/>
          <w:sz w:val="28"/>
          <w:szCs w:val="28"/>
        </w:rPr>
        <w:t>в размере 26358,92 тыс. руб., согласно ОСВ по счету 20 за 2021 год (том 3 стр. 235-236 тарифного дела).</w:t>
      </w:r>
    </w:p>
    <w:p w14:paraId="1225716D"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«Амортизация основных средств» </w:t>
      </w:r>
      <w:r w:rsidRPr="0062261D">
        <w:rPr>
          <w:snapToGrid w:val="0"/>
          <w:color w:val="000000"/>
          <w:sz w:val="28"/>
          <w:szCs w:val="28"/>
        </w:rPr>
        <w:t xml:space="preserve">в размере 58024,17 тыс. руб., согласно ОСВ по </w:t>
      </w:r>
      <w:proofErr w:type="spellStart"/>
      <w:r w:rsidRPr="0062261D">
        <w:rPr>
          <w:snapToGrid w:val="0"/>
          <w:color w:val="000000"/>
          <w:sz w:val="28"/>
          <w:szCs w:val="28"/>
        </w:rPr>
        <w:t>сч</w:t>
      </w:r>
      <w:proofErr w:type="spellEnd"/>
      <w:r w:rsidRPr="0062261D">
        <w:rPr>
          <w:snapToGrid w:val="0"/>
          <w:color w:val="000000"/>
          <w:sz w:val="28"/>
          <w:szCs w:val="28"/>
        </w:rPr>
        <w:t>. 02, расчетам предприятия, ведомостям начисления амортизационных отчислений за 2021 год.</w:t>
      </w:r>
    </w:p>
    <w:p w14:paraId="417D0D62" w14:textId="77777777" w:rsidR="0062261D" w:rsidRPr="0062261D" w:rsidRDefault="0062261D" w:rsidP="0062261D">
      <w:pPr>
        <w:ind w:right="-2" w:firstLine="709"/>
        <w:jc w:val="both"/>
        <w:rPr>
          <w:snapToGrid w:val="0"/>
          <w:color w:val="000000"/>
          <w:sz w:val="28"/>
          <w:szCs w:val="28"/>
        </w:rPr>
      </w:pPr>
      <w:r w:rsidRPr="0062261D">
        <w:rPr>
          <w:snapToGrid w:val="0"/>
          <w:color w:val="000000"/>
          <w:sz w:val="28"/>
          <w:szCs w:val="28"/>
        </w:rPr>
        <w:t xml:space="preserve">Эксперты предлагают признать экономически обоснованными расходы по статье «Налог на прибыль» в размере 31239,20 тыс. руб., согласно ОСВ по                 </w:t>
      </w:r>
      <w:proofErr w:type="spellStart"/>
      <w:r w:rsidRPr="0062261D">
        <w:rPr>
          <w:snapToGrid w:val="0"/>
          <w:color w:val="000000"/>
          <w:sz w:val="28"/>
          <w:szCs w:val="28"/>
        </w:rPr>
        <w:t>сч</w:t>
      </w:r>
      <w:proofErr w:type="spellEnd"/>
      <w:r w:rsidRPr="0062261D">
        <w:rPr>
          <w:snapToGrid w:val="0"/>
          <w:color w:val="000000"/>
          <w:sz w:val="28"/>
          <w:szCs w:val="28"/>
        </w:rPr>
        <w:t>. 68.04 и налоговой декларации по налогу на прибыль за 2021 год.</w:t>
      </w:r>
    </w:p>
    <w:p w14:paraId="75773793" w14:textId="77777777" w:rsidR="0062261D" w:rsidRPr="0062261D" w:rsidRDefault="0062261D" w:rsidP="0062261D">
      <w:pPr>
        <w:ind w:firstLine="708"/>
        <w:jc w:val="both"/>
        <w:rPr>
          <w:sz w:val="28"/>
          <w:szCs w:val="28"/>
          <w:lang w:eastAsia="en-US"/>
        </w:rPr>
      </w:pPr>
      <w:r w:rsidRPr="0062261D">
        <w:rPr>
          <w:sz w:val="28"/>
          <w:szCs w:val="28"/>
          <w:lang w:eastAsia="en-US"/>
        </w:rPr>
        <w:t>Реестр неподконтрольных расходов на производство тепловой энергии по факту 2021 года представлен в таблице 11</w:t>
      </w:r>
    </w:p>
    <w:p w14:paraId="799BED79" w14:textId="77777777" w:rsidR="0062261D" w:rsidRPr="0062261D" w:rsidRDefault="0062261D" w:rsidP="0062261D">
      <w:pPr>
        <w:jc w:val="right"/>
        <w:rPr>
          <w:b/>
          <w:sz w:val="28"/>
          <w:szCs w:val="28"/>
          <w:lang w:eastAsia="en-US"/>
        </w:rPr>
      </w:pPr>
      <w:r w:rsidRPr="0062261D">
        <w:rPr>
          <w:sz w:val="28"/>
          <w:szCs w:val="28"/>
        </w:rPr>
        <w:t>Таблица 11</w:t>
      </w:r>
    </w:p>
    <w:p w14:paraId="6DF22A86" w14:textId="77777777" w:rsidR="0062261D" w:rsidRPr="0062261D" w:rsidRDefault="0062261D" w:rsidP="0062261D">
      <w:pPr>
        <w:jc w:val="center"/>
        <w:rPr>
          <w:sz w:val="28"/>
          <w:szCs w:val="28"/>
          <w:lang w:eastAsia="en-US"/>
        </w:rPr>
      </w:pPr>
      <w:r w:rsidRPr="0062261D">
        <w:rPr>
          <w:b/>
          <w:sz w:val="28"/>
          <w:szCs w:val="28"/>
          <w:lang w:eastAsia="en-US"/>
        </w:rPr>
        <w:t>Реестр неподконтрольных расходов на производство тепловой энергии за 2021 год по Основному узлу</w:t>
      </w:r>
    </w:p>
    <w:tbl>
      <w:tblPr>
        <w:tblStyle w:val="ae"/>
        <w:tblW w:w="0" w:type="auto"/>
        <w:tblLook w:val="04A0" w:firstRow="1" w:lastRow="0" w:firstColumn="1" w:lastColumn="0" w:noHBand="0" w:noVBand="1"/>
      </w:tblPr>
      <w:tblGrid>
        <w:gridCol w:w="508"/>
        <w:gridCol w:w="2283"/>
        <w:gridCol w:w="893"/>
        <w:gridCol w:w="1323"/>
        <w:gridCol w:w="1368"/>
        <w:gridCol w:w="1294"/>
        <w:gridCol w:w="1681"/>
      </w:tblGrid>
      <w:tr w:rsidR="0062261D" w:rsidRPr="0062261D" w14:paraId="6B88FA13" w14:textId="77777777" w:rsidTr="00F95151">
        <w:trPr>
          <w:trHeight w:val="513"/>
        </w:trPr>
        <w:tc>
          <w:tcPr>
            <w:tcW w:w="508" w:type="dxa"/>
            <w:vMerge w:val="restart"/>
            <w:noWrap/>
            <w:hideMark/>
          </w:tcPr>
          <w:p w14:paraId="7E564259" w14:textId="77777777" w:rsidR="0062261D" w:rsidRPr="0062261D" w:rsidRDefault="0062261D" w:rsidP="0062261D">
            <w:pPr>
              <w:jc w:val="both"/>
              <w:rPr>
                <w:noProof/>
                <w:sz w:val="20"/>
              </w:rPr>
            </w:pPr>
            <w:r w:rsidRPr="0062261D">
              <w:rPr>
                <w:noProof/>
                <w:sz w:val="20"/>
              </w:rPr>
              <w:t>№ п/п</w:t>
            </w:r>
          </w:p>
        </w:tc>
        <w:tc>
          <w:tcPr>
            <w:tcW w:w="2283" w:type="dxa"/>
            <w:vMerge w:val="restart"/>
            <w:noWrap/>
            <w:hideMark/>
          </w:tcPr>
          <w:p w14:paraId="4E3C5148" w14:textId="77777777" w:rsidR="0062261D" w:rsidRPr="0062261D" w:rsidRDefault="0062261D" w:rsidP="0062261D">
            <w:pPr>
              <w:jc w:val="both"/>
              <w:rPr>
                <w:noProof/>
                <w:sz w:val="20"/>
              </w:rPr>
            </w:pPr>
            <w:r w:rsidRPr="0062261D">
              <w:rPr>
                <w:noProof/>
                <w:sz w:val="20"/>
              </w:rPr>
              <w:t>Показатели</w:t>
            </w:r>
          </w:p>
        </w:tc>
        <w:tc>
          <w:tcPr>
            <w:tcW w:w="893" w:type="dxa"/>
            <w:vMerge w:val="restart"/>
            <w:noWrap/>
            <w:hideMark/>
          </w:tcPr>
          <w:p w14:paraId="7B072838" w14:textId="77777777" w:rsidR="0062261D" w:rsidRPr="0062261D" w:rsidRDefault="0062261D" w:rsidP="0062261D">
            <w:pPr>
              <w:jc w:val="center"/>
              <w:rPr>
                <w:noProof/>
                <w:sz w:val="20"/>
              </w:rPr>
            </w:pPr>
            <w:r w:rsidRPr="0062261D">
              <w:rPr>
                <w:noProof/>
                <w:sz w:val="20"/>
              </w:rPr>
              <w:t>Ед.изм.</w:t>
            </w:r>
          </w:p>
        </w:tc>
        <w:tc>
          <w:tcPr>
            <w:tcW w:w="1323" w:type="dxa"/>
            <w:vMerge w:val="restart"/>
            <w:hideMark/>
          </w:tcPr>
          <w:p w14:paraId="5C9EF037" w14:textId="77777777" w:rsidR="0062261D" w:rsidRPr="0062261D" w:rsidRDefault="0062261D" w:rsidP="0062261D">
            <w:pPr>
              <w:jc w:val="both"/>
              <w:rPr>
                <w:noProof/>
                <w:sz w:val="20"/>
              </w:rPr>
            </w:pPr>
            <w:r w:rsidRPr="0062261D">
              <w:rPr>
                <w:noProof/>
                <w:sz w:val="20"/>
              </w:rPr>
              <w:t>Утверждено на 2021 год</w:t>
            </w:r>
          </w:p>
        </w:tc>
        <w:tc>
          <w:tcPr>
            <w:tcW w:w="1368" w:type="dxa"/>
            <w:vMerge w:val="restart"/>
            <w:hideMark/>
          </w:tcPr>
          <w:p w14:paraId="58726231" w14:textId="77777777" w:rsidR="0062261D" w:rsidRPr="0062261D" w:rsidRDefault="0062261D" w:rsidP="0062261D">
            <w:pPr>
              <w:jc w:val="both"/>
              <w:rPr>
                <w:noProof/>
                <w:sz w:val="20"/>
              </w:rPr>
            </w:pPr>
            <w:r w:rsidRPr="0062261D">
              <w:rPr>
                <w:noProof/>
                <w:sz w:val="20"/>
              </w:rPr>
              <w:t>Факт 2021 года по данным предприятия</w:t>
            </w:r>
          </w:p>
        </w:tc>
        <w:tc>
          <w:tcPr>
            <w:tcW w:w="1294" w:type="dxa"/>
            <w:vMerge w:val="restart"/>
            <w:hideMark/>
          </w:tcPr>
          <w:p w14:paraId="372DE770" w14:textId="77777777" w:rsidR="0062261D" w:rsidRPr="0062261D" w:rsidRDefault="0062261D" w:rsidP="0062261D">
            <w:pPr>
              <w:jc w:val="both"/>
              <w:rPr>
                <w:noProof/>
                <w:sz w:val="20"/>
              </w:rPr>
            </w:pPr>
            <w:r w:rsidRPr="0062261D">
              <w:rPr>
                <w:noProof/>
                <w:sz w:val="20"/>
              </w:rPr>
              <w:t>Факт по оценке экспертов на 2021 год</w:t>
            </w:r>
          </w:p>
        </w:tc>
        <w:tc>
          <w:tcPr>
            <w:tcW w:w="1681" w:type="dxa"/>
            <w:vMerge w:val="restart"/>
            <w:hideMark/>
          </w:tcPr>
          <w:p w14:paraId="77149444" w14:textId="77777777" w:rsidR="0062261D" w:rsidRPr="0062261D" w:rsidRDefault="0062261D" w:rsidP="0062261D">
            <w:pPr>
              <w:jc w:val="both"/>
              <w:rPr>
                <w:noProof/>
                <w:sz w:val="20"/>
              </w:rPr>
            </w:pPr>
            <w:r w:rsidRPr="0062261D">
              <w:rPr>
                <w:noProof/>
                <w:sz w:val="20"/>
              </w:rPr>
              <w:t>Корректировка факт экспертов 2021 год к утвержденному, 6-4</w:t>
            </w:r>
          </w:p>
        </w:tc>
      </w:tr>
      <w:tr w:rsidR="0062261D" w:rsidRPr="0062261D" w14:paraId="5CB7F1FD" w14:textId="77777777" w:rsidTr="00F95151">
        <w:trPr>
          <w:trHeight w:val="461"/>
        </w:trPr>
        <w:tc>
          <w:tcPr>
            <w:tcW w:w="508" w:type="dxa"/>
            <w:vMerge/>
            <w:hideMark/>
          </w:tcPr>
          <w:p w14:paraId="00EE9109" w14:textId="77777777" w:rsidR="0062261D" w:rsidRPr="0062261D" w:rsidRDefault="0062261D" w:rsidP="0062261D">
            <w:pPr>
              <w:jc w:val="both"/>
              <w:rPr>
                <w:noProof/>
                <w:sz w:val="20"/>
              </w:rPr>
            </w:pPr>
          </w:p>
        </w:tc>
        <w:tc>
          <w:tcPr>
            <w:tcW w:w="2283" w:type="dxa"/>
            <w:vMerge/>
            <w:hideMark/>
          </w:tcPr>
          <w:p w14:paraId="5B3EA98F" w14:textId="77777777" w:rsidR="0062261D" w:rsidRPr="0062261D" w:rsidRDefault="0062261D" w:rsidP="0062261D">
            <w:pPr>
              <w:jc w:val="both"/>
              <w:rPr>
                <w:noProof/>
                <w:sz w:val="20"/>
              </w:rPr>
            </w:pPr>
          </w:p>
        </w:tc>
        <w:tc>
          <w:tcPr>
            <w:tcW w:w="893" w:type="dxa"/>
            <w:vMerge/>
            <w:hideMark/>
          </w:tcPr>
          <w:p w14:paraId="0DFBC1FF" w14:textId="77777777" w:rsidR="0062261D" w:rsidRPr="0062261D" w:rsidRDefault="0062261D" w:rsidP="0062261D">
            <w:pPr>
              <w:jc w:val="center"/>
              <w:rPr>
                <w:noProof/>
                <w:sz w:val="20"/>
              </w:rPr>
            </w:pPr>
          </w:p>
        </w:tc>
        <w:tc>
          <w:tcPr>
            <w:tcW w:w="1323" w:type="dxa"/>
            <w:vMerge/>
            <w:hideMark/>
          </w:tcPr>
          <w:p w14:paraId="0E4E19EC" w14:textId="77777777" w:rsidR="0062261D" w:rsidRPr="0062261D" w:rsidRDefault="0062261D" w:rsidP="0062261D">
            <w:pPr>
              <w:jc w:val="both"/>
              <w:rPr>
                <w:noProof/>
                <w:sz w:val="20"/>
              </w:rPr>
            </w:pPr>
          </w:p>
        </w:tc>
        <w:tc>
          <w:tcPr>
            <w:tcW w:w="1368" w:type="dxa"/>
            <w:vMerge/>
            <w:hideMark/>
          </w:tcPr>
          <w:p w14:paraId="654534BF" w14:textId="77777777" w:rsidR="0062261D" w:rsidRPr="0062261D" w:rsidRDefault="0062261D" w:rsidP="0062261D">
            <w:pPr>
              <w:jc w:val="both"/>
              <w:rPr>
                <w:noProof/>
                <w:sz w:val="20"/>
              </w:rPr>
            </w:pPr>
          </w:p>
        </w:tc>
        <w:tc>
          <w:tcPr>
            <w:tcW w:w="1294" w:type="dxa"/>
            <w:vMerge/>
            <w:hideMark/>
          </w:tcPr>
          <w:p w14:paraId="2B055E34" w14:textId="77777777" w:rsidR="0062261D" w:rsidRPr="0062261D" w:rsidRDefault="0062261D" w:rsidP="0062261D">
            <w:pPr>
              <w:jc w:val="both"/>
              <w:rPr>
                <w:noProof/>
                <w:sz w:val="20"/>
              </w:rPr>
            </w:pPr>
          </w:p>
        </w:tc>
        <w:tc>
          <w:tcPr>
            <w:tcW w:w="1681" w:type="dxa"/>
            <w:vMerge/>
            <w:hideMark/>
          </w:tcPr>
          <w:p w14:paraId="07FBAA11" w14:textId="77777777" w:rsidR="0062261D" w:rsidRPr="0062261D" w:rsidRDefault="0062261D" w:rsidP="0062261D">
            <w:pPr>
              <w:jc w:val="both"/>
              <w:rPr>
                <w:noProof/>
                <w:sz w:val="20"/>
              </w:rPr>
            </w:pPr>
          </w:p>
        </w:tc>
      </w:tr>
      <w:tr w:rsidR="0062261D" w:rsidRPr="0062261D" w14:paraId="6E00F212" w14:textId="77777777" w:rsidTr="00F95151">
        <w:trPr>
          <w:trHeight w:val="461"/>
        </w:trPr>
        <w:tc>
          <w:tcPr>
            <w:tcW w:w="508" w:type="dxa"/>
            <w:vMerge/>
            <w:hideMark/>
          </w:tcPr>
          <w:p w14:paraId="17CB705F" w14:textId="77777777" w:rsidR="0062261D" w:rsidRPr="0062261D" w:rsidRDefault="0062261D" w:rsidP="0062261D">
            <w:pPr>
              <w:jc w:val="both"/>
              <w:rPr>
                <w:noProof/>
                <w:sz w:val="20"/>
              </w:rPr>
            </w:pPr>
          </w:p>
        </w:tc>
        <w:tc>
          <w:tcPr>
            <w:tcW w:w="2283" w:type="dxa"/>
            <w:vMerge/>
            <w:hideMark/>
          </w:tcPr>
          <w:p w14:paraId="72A2B0D8" w14:textId="77777777" w:rsidR="0062261D" w:rsidRPr="0062261D" w:rsidRDefault="0062261D" w:rsidP="0062261D">
            <w:pPr>
              <w:jc w:val="both"/>
              <w:rPr>
                <w:noProof/>
                <w:sz w:val="20"/>
              </w:rPr>
            </w:pPr>
          </w:p>
        </w:tc>
        <w:tc>
          <w:tcPr>
            <w:tcW w:w="893" w:type="dxa"/>
            <w:vMerge/>
            <w:hideMark/>
          </w:tcPr>
          <w:p w14:paraId="6667417B" w14:textId="77777777" w:rsidR="0062261D" w:rsidRPr="0062261D" w:rsidRDefault="0062261D" w:rsidP="0062261D">
            <w:pPr>
              <w:jc w:val="center"/>
              <w:rPr>
                <w:noProof/>
                <w:sz w:val="20"/>
              </w:rPr>
            </w:pPr>
          </w:p>
        </w:tc>
        <w:tc>
          <w:tcPr>
            <w:tcW w:w="1323" w:type="dxa"/>
            <w:vMerge/>
            <w:hideMark/>
          </w:tcPr>
          <w:p w14:paraId="224804FF" w14:textId="77777777" w:rsidR="0062261D" w:rsidRPr="0062261D" w:rsidRDefault="0062261D" w:rsidP="0062261D">
            <w:pPr>
              <w:jc w:val="both"/>
              <w:rPr>
                <w:noProof/>
                <w:sz w:val="20"/>
              </w:rPr>
            </w:pPr>
          </w:p>
        </w:tc>
        <w:tc>
          <w:tcPr>
            <w:tcW w:w="1368" w:type="dxa"/>
            <w:vMerge/>
            <w:hideMark/>
          </w:tcPr>
          <w:p w14:paraId="3FF46109" w14:textId="77777777" w:rsidR="0062261D" w:rsidRPr="0062261D" w:rsidRDefault="0062261D" w:rsidP="0062261D">
            <w:pPr>
              <w:jc w:val="both"/>
              <w:rPr>
                <w:noProof/>
                <w:sz w:val="20"/>
              </w:rPr>
            </w:pPr>
          </w:p>
        </w:tc>
        <w:tc>
          <w:tcPr>
            <w:tcW w:w="1294" w:type="dxa"/>
            <w:vMerge/>
            <w:hideMark/>
          </w:tcPr>
          <w:p w14:paraId="1D3B6B2A" w14:textId="77777777" w:rsidR="0062261D" w:rsidRPr="0062261D" w:rsidRDefault="0062261D" w:rsidP="0062261D">
            <w:pPr>
              <w:jc w:val="both"/>
              <w:rPr>
                <w:noProof/>
                <w:sz w:val="20"/>
              </w:rPr>
            </w:pPr>
          </w:p>
        </w:tc>
        <w:tc>
          <w:tcPr>
            <w:tcW w:w="1681" w:type="dxa"/>
            <w:vMerge/>
            <w:hideMark/>
          </w:tcPr>
          <w:p w14:paraId="0B8AFC62" w14:textId="77777777" w:rsidR="0062261D" w:rsidRPr="0062261D" w:rsidRDefault="0062261D" w:rsidP="0062261D">
            <w:pPr>
              <w:jc w:val="both"/>
              <w:rPr>
                <w:noProof/>
                <w:sz w:val="20"/>
              </w:rPr>
            </w:pPr>
          </w:p>
        </w:tc>
      </w:tr>
      <w:tr w:rsidR="0062261D" w:rsidRPr="0062261D" w14:paraId="36B33470" w14:textId="77777777" w:rsidTr="00F95151">
        <w:trPr>
          <w:trHeight w:val="461"/>
        </w:trPr>
        <w:tc>
          <w:tcPr>
            <w:tcW w:w="508" w:type="dxa"/>
            <w:vMerge/>
            <w:hideMark/>
          </w:tcPr>
          <w:p w14:paraId="35539EC4" w14:textId="77777777" w:rsidR="0062261D" w:rsidRPr="0062261D" w:rsidRDefault="0062261D" w:rsidP="0062261D">
            <w:pPr>
              <w:jc w:val="both"/>
              <w:rPr>
                <w:noProof/>
                <w:sz w:val="20"/>
              </w:rPr>
            </w:pPr>
          </w:p>
        </w:tc>
        <w:tc>
          <w:tcPr>
            <w:tcW w:w="2283" w:type="dxa"/>
            <w:vMerge/>
            <w:hideMark/>
          </w:tcPr>
          <w:p w14:paraId="63FE935A" w14:textId="77777777" w:rsidR="0062261D" w:rsidRPr="0062261D" w:rsidRDefault="0062261D" w:rsidP="0062261D">
            <w:pPr>
              <w:jc w:val="both"/>
              <w:rPr>
                <w:noProof/>
                <w:sz w:val="20"/>
              </w:rPr>
            </w:pPr>
          </w:p>
        </w:tc>
        <w:tc>
          <w:tcPr>
            <w:tcW w:w="893" w:type="dxa"/>
            <w:vMerge/>
            <w:hideMark/>
          </w:tcPr>
          <w:p w14:paraId="3867CED8" w14:textId="77777777" w:rsidR="0062261D" w:rsidRPr="0062261D" w:rsidRDefault="0062261D" w:rsidP="0062261D">
            <w:pPr>
              <w:jc w:val="center"/>
              <w:rPr>
                <w:noProof/>
                <w:sz w:val="20"/>
              </w:rPr>
            </w:pPr>
          </w:p>
        </w:tc>
        <w:tc>
          <w:tcPr>
            <w:tcW w:w="1323" w:type="dxa"/>
            <w:vMerge/>
            <w:hideMark/>
          </w:tcPr>
          <w:p w14:paraId="01770492" w14:textId="77777777" w:rsidR="0062261D" w:rsidRPr="0062261D" w:rsidRDefault="0062261D" w:rsidP="0062261D">
            <w:pPr>
              <w:jc w:val="both"/>
              <w:rPr>
                <w:noProof/>
                <w:sz w:val="20"/>
              </w:rPr>
            </w:pPr>
          </w:p>
        </w:tc>
        <w:tc>
          <w:tcPr>
            <w:tcW w:w="1368" w:type="dxa"/>
            <w:vMerge/>
            <w:hideMark/>
          </w:tcPr>
          <w:p w14:paraId="4DF70F2F" w14:textId="77777777" w:rsidR="0062261D" w:rsidRPr="0062261D" w:rsidRDefault="0062261D" w:rsidP="0062261D">
            <w:pPr>
              <w:jc w:val="both"/>
              <w:rPr>
                <w:noProof/>
                <w:sz w:val="20"/>
              </w:rPr>
            </w:pPr>
          </w:p>
        </w:tc>
        <w:tc>
          <w:tcPr>
            <w:tcW w:w="1294" w:type="dxa"/>
            <w:vMerge/>
            <w:hideMark/>
          </w:tcPr>
          <w:p w14:paraId="1A0E561E" w14:textId="77777777" w:rsidR="0062261D" w:rsidRPr="0062261D" w:rsidRDefault="0062261D" w:rsidP="0062261D">
            <w:pPr>
              <w:jc w:val="both"/>
              <w:rPr>
                <w:noProof/>
                <w:sz w:val="20"/>
              </w:rPr>
            </w:pPr>
          </w:p>
        </w:tc>
        <w:tc>
          <w:tcPr>
            <w:tcW w:w="1681" w:type="dxa"/>
            <w:vMerge/>
            <w:hideMark/>
          </w:tcPr>
          <w:p w14:paraId="330A8C40" w14:textId="77777777" w:rsidR="0062261D" w:rsidRPr="0062261D" w:rsidRDefault="0062261D" w:rsidP="0062261D">
            <w:pPr>
              <w:jc w:val="both"/>
              <w:rPr>
                <w:noProof/>
                <w:sz w:val="20"/>
              </w:rPr>
            </w:pPr>
          </w:p>
        </w:tc>
      </w:tr>
      <w:tr w:rsidR="0062261D" w:rsidRPr="0062261D" w14:paraId="64755467" w14:textId="77777777" w:rsidTr="00F95151">
        <w:trPr>
          <w:trHeight w:val="392"/>
        </w:trPr>
        <w:tc>
          <w:tcPr>
            <w:tcW w:w="508" w:type="dxa"/>
            <w:noWrap/>
            <w:hideMark/>
          </w:tcPr>
          <w:p w14:paraId="13EF8794" w14:textId="77777777" w:rsidR="0062261D" w:rsidRPr="0062261D" w:rsidRDefault="0062261D" w:rsidP="0062261D">
            <w:pPr>
              <w:jc w:val="center"/>
              <w:rPr>
                <w:noProof/>
                <w:sz w:val="20"/>
              </w:rPr>
            </w:pPr>
            <w:r w:rsidRPr="0062261D">
              <w:rPr>
                <w:noProof/>
                <w:sz w:val="20"/>
              </w:rPr>
              <w:t>1</w:t>
            </w:r>
          </w:p>
        </w:tc>
        <w:tc>
          <w:tcPr>
            <w:tcW w:w="2283" w:type="dxa"/>
            <w:noWrap/>
            <w:hideMark/>
          </w:tcPr>
          <w:p w14:paraId="6730F8E7" w14:textId="77777777" w:rsidR="0062261D" w:rsidRPr="0062261D" w:rsidRDefault="0062261D" w:rsidP="0062261D">
            <w:pPr>
              <w:jc w:val="center"/>
              <w:rPr>
                <w:noProof/>
                <w:sz w:val="20"/>
              </w:rPr>
            </w:pPr>
            <w:r w:rsidRPr="0062261D">
              <w:rPr>
                <w:noProof/>
                <w:sz w:val="20"/>
              </w:rPr>
              <w:t>2</w:t>
            </w:r>
          </w:p>
        </w:tc>
        <w:tc>
          <w:tcPr>
            <w:tcW w:w="893" w:type="dxa"/>
            <w:noWrap/>
            <w:hideMark/>
          </w:tcPr>
          <w:p w14:paraId="5CC9A256" w14:textId="77777777" w:rsidR="0062261D" w:rsidRPr="0062261D" w:rsidRDefault="0062261D" w:rsidP="0062261D">
            <w:pPr>
              <w:jc w:val="center"/>
              <w:rPr>
                <w:noProof/>
                <w:sz w:val="20"/>
              </w:rPr>
            </w:pPr>
            <w:r w:rsidRPr="0062261D">
              <w:rPr>
                <w:noProof/>
                <w:sz w:val="20"/>
              </w:rPr>
              <w:t>3</w:t>
            </w:r>
          </w:p>
        </w:tc>
        <w:tc>
          <w:tcPr>
            <w:tcW w:w="1323" w:type="dxa"/>
            <w:noWrap/>
            <w:hideMark/>
          </w:tcPr>
          <w:p w14:paraId="3E65B713" w14:textId="77777777" w:rsidR="0062261D" w:rsidRPr="0062261D" w:rsidRDefault="0062261D" w:rsidP="0062261D">
            <w:pPr>
              <w:jc w:val="center"/>
              <w:rPr>
                <w:noProof/>
                <w:sz w:val="20"/>
              </w:rPr>
            </w:pPr>
            <w:r w:rsidRPr="0062261D">
              <w:rPr>
                <w:noProof/>
                <w:sz w:val="20"/>
              </w:rPr>
              <w:t>4</w:t>
            </w:r>
          </w:p>
        </w:tc>
        <w:tc>
          <w:tcPr>
            <w:tcW w:w="1368" w:type="dxa"/>
            <w:noWrap/>
            <w:hideMark/>
          </w:tcPr>
          <w:p w14:paraId="5F2D3B14" w14:textId="77777777" w:rsidR="0062261D" w:rsidRPr="0062261D" w:rsidRDefault="0062261D" w:rsidP="0062261D">
            <w:pPr>
              <w:jc w:val="center"/>
              <w:rPr>
                <w:noProof/>
                <w:sz w:val="20"/>
              </w:rPr>
            </w:pPr>
            <w:r w:rsidRPr="0062261D">
              <w:rPr>
                <w:noProof/>
                <w:sz w:val="20"/>
              </w:rPr>
              <w:t>5</w:t>
            </w:r>
          </w:p>
        </w:tc>
        <w:tc>
          <w:tcPr>
            <w:tcW w:w="1294" w:type="dxa"/>
            <w:noWrap/>
            <w:hideMark/>
          </w:tcPr>
          <w:p w14:paraId="65404CAC" w14:textId="77777777" w:rsidR="0062261D" w:rsidRPr="0062261D" w:rsidRDefault="0062261D" w:rsidP="0062261D">
            <w:pPr>
              <w:jc w:val="center"/>
              <w:rPr>
                <w:noProof/>
                <w:sz w:val="20"/>
              </w:rPr>
            </w:pPr>
            <w:r w:rsidRPr="0062261D">
              <w:rPr>
                <w:noProof/>
                <w:sz w:val="20"/>
              </w:rPr>
              <w:t>6</w:t>
            </w:r>
          </w:p>
        </w:tc>
        <w:tc>
          <w:tcPr>
            <w:tcW w:w="1681" w:type="dxa"/>
            <w:noWrap/>
            <w:hideMark/>
          </w:tcPr>
          <w:p w14:paraId="6ECA5D97" w14:textId="77777777" w:rsidR="0062261D" w:rsidRPr="0062261D" w:rsidRDefault="0062261D" w:rsidP="0062261D">
            <w:pPr>
              <w:jc w:val="center"/>
              <w:rPr>
                <w:noProof/>
                <w:sz w:val="20"/>
              </w:rPr>
            </w:pPr>
            <w:r w:rsidRPr="0062261D">
              <w:rPr>
                <w:noProof/>
                <w:sz w:val="20"/>
              </w:rPr>
              <w:t>7</w:t>
            </w:r>
          </w:p>
        </w:tc>
      </w:tr>
      <w:tr w:rsidR="0062261D" w:rsidRPr="0062261D" w14:paraId="72D60E21" w14:textId="77777777" w:rsidTr="00F95151">
        <w:trPr>
          <w:trHeight w:val="362"/>
        </w:trPr>
        <w:tc>
          <w:tcPr>
            <w:tcW w:w="508" w:type="dxa"/>
            <w:noWrap/>
            <w:hideMark/>
          </w:tcPr>
          <w:p w14:paraId="0433D8A6" w14:textId="77777777" w:rsidR="0062261D" w:rsidRPr="0062261D" w:rsidRDefault="0062261D" w:rsidP="0062261D">
            <w:pPr>
              <w:jc w:val="both"/>
              <w:rPr>
                <w:noProof/>
                <w:sz w:val="20"/>
              </w:rPr>
            </w:pPr>
            <w:r w:rsidRPr="0062261D">
              <w:rPr>
                <w:noProof/>
                <w:sz w:val="20"/>
              </w:rPr>
              <w:t>1</w:t>
            </w:r>
          </w:p>
        </w:tc>
        <w:tc>
          <w:tcPr>
            <w:tcW w:w="2283" w:type="dxa"/>
            <w:noWrap/>
            <w:hideMark/>
          </w:tcPr>
          <w:p w14:paraId="540B1AFD" w14:textId="77777777" w:rsidR="0062261D" w:rsidRPr="0062261D" w:rsidRDefault="0062261D" w:rsidP="0062261D">
            <w:pPr>
              <w:jc w:val="both"/>
              <w:rPr>
                <w:noProof/>
                <w:sz w:val="20"/>
              </w:rPr>
            </w:pPr>
            <w:r w:rsidRPr="0062261D">
              <w:rPr>
                <w:bCs/>
                <w:noProof/>
                <w:sz w:val="20"/>
              </w:rPr>
              <w:t>Очистка стоков, канализация</w:t>
            </w:r>
          </w:p>
        </w:tc>
        <w:tc>
          <w:tcPr>
            <w:tcW w:w="893" w:type="dxa"/>
            <w:noWrap/>
            <w:hideMark/>
          </w:tcPr>
          <w:p w14:paraId="49174F13" w14:textId="77777777" w:rsidR="0062261D" w:rsidRPr="0062261D" w:rsidRDefault="0062261D" w:rsidP="0062261D">
            <w:pPr>
              <w:jc w:val="center"/>
              <w:rPr>
                <w:noProof/>
                <w:sz w:val="20"/>
              </w:rPr>
            </w:pPr>
            <w:r w:rsidRPr="0062261D">
              <w:rPr>
                <w:noProof/>
                <w:sz w:val="20"/>
              </w:rPr>
              <w:t>т.р.</w:t>
            </w:r>
          </w:p>
        </w:tc>
        <w:tc>
          <w:tcPr>
            <w:tcW w:w="1323" w:type="dxa"/>
            <w:noWrap/>
            <w:hideMark/>
          </w:tcPr>
          <w:p w14:paraId="1E416CB6" w14:textId="77777777" w:rsidR="0062261D" w:rsidRPr="0062261D" w:rsidRDefault="0062261D" w:rsidP="0062261D">
            <w:pPr>
              <w:rPr>
                <w:sz w:val="18"/>
                <w:szCs w:val="18"/>
              </w:rPr>
            </w:pPr>
            <w:r w:rsidRPr="0062261D">
              <w:rPr>
                <w:sz w:val="18"/>
                <w:szCs w:val="18"/>
              </w:rPr>
              <w:t>932,65</w:t>
            </w:r>
          </w:p>
        </w:tc>
        <w:tc>
          <w:tcPr>
            <w:tcW w:w="1368" w:type="dxa"/>
            <w:noWrap/>
            <w:hideMark/>
          </w:tcPr>
          <w:p w14:paraId="4EF44FAB" w14:textId="77777777" w:rsidR="0062261D" w:rsidRPr="0062261D" w:rsidRDefault="0062261D" w:rsidP="0062261D">
            <w:pPr>
              <w:rPr>
                <w:sz w:val="18"/>
                <w:szCs w:val="18"/>
              </w:rPr>
            </w:pPr>
            <w:r w:rsidRPr="0062261D">
              <w:rPr>
                <w:sz w:val="18"/>
                <w:szCs w:val="18"/>
              </w:rPr>
              <w:t>949,66</w:t>
            </w:r>
          </w:p>
        </w:tc>
        <w:tc>
          <w:tcPr>
            <w:tcW w:w="1294" w:type="dxa"/>
            <w:noWrap/>
            <w:hideMark/>
          </w:tcPr>
          <w:p w14:paraId="0DA12CE3" w14:textId="77777777" w:rsidR="0062261D" w:rsidRPr="0062261D" w:rsidRDefault="0062261D" w:rsidP="0062261D">
            <w:pPr>
              <w:rPr>
                <w:sz w:val="18"/>
                <w:szCs w:val="18"/>
              </w:rPr>
            </w:pPr>
            <w:r w:rsidRPr="0062261D">
              <w:rPr>
                <w:sz w:val="18"/>
                <w:szCs w:val="18"/>
              </w:rPr>
              <w:t>949,73</w:t>
            </w:r>
          </w:p>
        </w:tc>
        <w:tc>
          <w:tcPr>
            <w:tcW w:w="1681" w:type="dxa"/>
            <w:noWrap/>
            <w:hideMark/>
          </w:tcPr>
          <w:p w14:paraId="7B43CB2A" w14:textId="77777777" w:rsidR="0062261D" w:rsidRPr="0062261D" w:rsidRDefault="0062261D" w:rsidP="0062261D">
            <w:pPr>
              <w:rPr>
                <w:sz w:val="18"/>
                <w:szCs w:val="18"/>
              </w:rPr>
            </w:pPr>
            <w:r w:rsidRPr="0062261D">
              <w:rPr>
                <w:sz w:val="18"/>
                <w:szCs w:val="18"/>
              </w:rPr>
              <w:t>17,08</w:t>
            </w:r>
          </w:p>
        </w:tc>
      </w:tr>
      <w:tr w:rsidR="0062261D" w:rsidRPr="0062261D" w14:paraId="515DA4E2" w14:textId="77777777" w:rsidTr="00F95151">
        <w:trPr>
          <w:trHeight w:val="362"/>
        </w:trPr>
        <w:tc>
          <w:tcPr>
            <w:tcW w:w="508" w:type="dxa"/>
            <w:noWrap/>
            <w:hideMark/>
          </w:tcPr>
          <w:p w14:paraId="18E8FC34" w14:textId="77777777" w:rsidR="0062261D" w:rsidRPr="0062261D" w:rsidRDefault="0062261D" w:rsidP="0062261D">
            <w:pPr>
              <w:jc w:val="both"/>
              <w:rPr>
                <w:noProof/>
                <w:sz w:val="20"/>
              </w:rPr>
            </w:pPr>
            <w:r w:rsidRPr="0062261D">
              <w:rPr>
                <w:noProof/>
                <w:sz w:val="20"/>
              </w:rPr>
              <w:t>2</w:t>
            </w:r>
          </w:p>
        </w:tc>
        <w:tc>
          <w:tcPr>
            <w:tcW w:w="2283" w:type="dxa"/>
            <w:noWrap/>
            <w:hideMark/>
          </w:tcPr>
          <w:p w14:paraId="3D20263D" w14:textId="77777777" w:rsidR="0062261D" w:rsidRPr="0062261D" w:rsidRDefault="0062261D" w:rsidP="0062261D">
            <w:pPr>
              <w:jc w:val="both"/>
              <w:rPr>
                <w:noProof/>
                <w:sz w:val="20"/>
              </w:rPr>
            </w:pPr>
            <w:r w:rsidRPr="0062261D">
              <w:rPr>
                <w:bCs/>
                <w:noProof/>
                <w:sz w:val="20"/>
              </w:rPr>
              <w:t xml:space="preserve"> Арендная плата, в т.ч.</w:t>
            </w:r>
          </w:p>
        </w:tc>
        <w:tc>
          <w:tcPr>
            <w:tcW w:w="893" w:type="dxa"/>
            <w:noWrap/>
            <w:hideMark/>
          </w:tcPr>
          <w:p w14:paraId="1567D9B7" w14:textId="77777777" w:rsidR="0062261D" w:rsidRPr="0062261D" w:rsidRDefault="0062261D" w:rsidP="0062261D">
            <w:pPr>
              <w:jc w:val="center"/>
              <w:rPr>
                <w:noProof/>
                <w:sz w:val="20"/>
              </w:rPr>
            </w:pPr>
            <w:r w:rsidRPr="0062261D">
              <w:rPr>
                <w:noProof/>
                <w:sz w:val="20"/>
              </w:rPr>
              <w:t>т.р.</w:t>
            </w:r>
          </w:p>
        </w:tc>
        <w:tc>
          <w:tcPr>
            <w:tcW w:w="1323" w:type="dxa"/>
            <w:noWrap/>
            <w:hideMark/>
          </w:tcPr>
          <w:p w14:paraId="4C17F601" w14:textId="77777777" w:rsidR="0062261D" w:rsidRPr="0062261D" w:rsidRDefault="0062261D" w:rsidP="0062261D">
            <w:pPr>
              <w:rPr>
                <w:sz w:val="18"/>
                <w:szCs w:val="18"/>
              </w:rPr>
            </w:pPr>
            <w:r w:rsidRPr="0062261D">
              <w:rPr>
                <w:sz w:val="18"/>
                <w:szCs w:val="18"/>
              </w:rPr>
              <w:t>236,58</w:t>
            </w:r>
          </w:p>
        </w:tc>
        <w:tc>
          <w:tcPr>
            <w:tcW w:w="1368" w:type="dxa"/>
            <w:noWrap/>
            <w:hideMark/>
          </w:tcPr>
          <w:p w14:paraId="4E456ADD" w14:textId="77777777" w:rsidR="0062261D" w:rsidRPr="0062261D" w:rsidRDefault="0062261D" w:rsidP="0062261D">
            <w:pPr>
              <w:rPr>
                <w:sz w:val="18"/>
                <w:szCs w:val="18"/>
              </w:rPr>
            </w:pPr>
            <w:r w:rsidRPr="0062261D">
              <w:rPr>
                <w:sz w:val="18"/>
                <w:szCs w:val="18"/>
              </w:rPr>
              <w:t>3 176,00</w:t>
            </w:r>
          </w:p>
        </w:tc>
        <w:tc>
          <w:tcPr>
            <w:tcW w:w="1294" w:type="dxa"/>
            <w:noWrap/>
            <w:hideMark/>
          </w:tcPr>
          <w:p w14:paraId="58218CB5" w14:textId="77777777" w:rsidR="0062261D" w:rsidRPr="0062261D" w:rsidRDefault="0062261D" w:rsidP="0062261D">
            <w:pPr>
              <w:rPr>
                <w:sz w:val="18"/>
                <w:szCs w:val="18"/>
              </w:rPr>
            </w:pPr>
            <w:r w:rsidRPr="0062261D">
              <w:rPr>
                <w:sz w:val="18"/>
                <w:szCs w:val="18"/>
              </w:rPr>
              <w:t>1875,96</w:t>
            </w:r>
          </w:p>
        </w:tc>
        <w:tc>
          <w:tcPr>
            <w:tcW w:w="1681" w:type="dxa"/>
            <w:noWrap/>
            <w:hideMark/>
          </w:tcPr>
          <w:p w14:paraId="1A1FCF3A" w14:textId="77777777" w:rsidR="0062261D" w:rsidRPr="0062261D" w:rsidRDefault="0062261D" w:rsidP="0062261D">
            <w:pPr>
              <w:rPr>
                <w:sz w:val="18"/>
                <w:szCs w:val="18"/>
              </w:rPr>
            </w:pPr>
            <w:r w:rsidRPr="0062261D">
              <w:rPr>
                <w:sz w:val="18"/>
                <w:szCs w:val="18"/>
              </w:rPr>
              <w:t>1639,37267</w:t>
            </w:r>
          </w:p>
        </w:tc>
      </w:tr>
      <w:tr w:rsidR="0062261D" w:rsidRPr="0062261D" w14:paraId="2608FB7D" w14:textId="77777777" w:rsidTr="00F95151">
        <w:trPr>
          <w:trHeight w:val="350"/>
        </w:trPr>
        <w:tc>
          <w:tcPr>
            <w:tcW w:w="508" w:type="dxa"/>
            <w:noWrap/>
            <w:hideMark/>
          </w:tcPr>
          <w:p w14:paraId="108B5084" w14:textId="77777777" w:rsidR="0062261D" w:rsidRPr="0062261D" w:rsidRDefault="0062261D" w:rsidP="0062261D">
            <w:pPr>
              <w:jc w:val="both"/>
              <w:rPr>
                <w:noProof/>
                <w:sz w:val="20"/>
              </w:rPr>
            </w:pPr>
            <w:r w:rsidRPr="0062261D">
              <w:rPr>
                <w:noProof/>
                <w:sz w:val="20"/>
              </w:rPr>
              <w:t>3</w:t>
            </w:r>
          </w:p>
        </w:tc>
        <w:tc>
          <w:tcPr>
            <w:tcW w:w="2283" w:type="dxa"/>
            <w:noWrap/>
            <w:hideMark/>
          </w:tcPr>
          <w:p w14:paraId="4B9C8655" w14:textId="77777777" w:rsidR="0062261D" w:rsidRPr="0062261D" w:rsidRDefault="0062261D" w:rsidP="0062261D">
            <w:pPr>
              <w:jc w:val="both"/>
              <w:rPr>
                <w:noProof/>
                <w:sz w:val="20"/>
              </w:rPr>
            </w:pPr>
            <w:r w:rsidRPr="0062261D">
              <w:rPr>
                <w:noProof/>
                <w:sz w:val="20"/>
              </w:rPr>
              <w:t xml:space="preserve"> - аренда имущества </w:t>
            </w:r>
          </w:p>
        </w:tc>
        <w:tc>
          <w:tcPr>
            <w:tcW w:w="893" w:type="dxa"/>
            <w:noWrap/>
            <w:hideMark/>
          </w:tcPr>
          <w:p w14:paraId="4EDA556D" w14:textId="77777777" w:rsidR="0062261D" w:rsidRPr="0062261D" w:rsidRDefault="0062261D" w:rsidP="0062261D">
            <w:pPr>
              <w:jc w:val="center"/>
              <w:rPr>
                <w:noProof/>
                <w:sz w:val="20"/>
              </w:rPr>
            </w:pPr>
            <w:r w:rsidRPr="0062261D">
              <w:rPr>
                <w:noProof/>
                <w:sz w:val="20"/>
              </w:rPr>
              <w:t>т.р.</w:t>
            </w:r>
          </w:p>
        </w:tc>
        <w:tc>
          <w:tcPr>
            <w:tcW w:w="1323" w:type="dxa"/>
            <w:noWrap/>
            <w:hideMark/>
          </w:tcPr>
          <w:p w14:paraId="290C1BAD" w14:textId="77777777" w:rsidR="0062261D" w:rsidRPr="0062261D" w:rsidRDefault="0062261D" w:rsidP="0062261D">
            <w:pPr>
              <w:rPr>
                <w:sz w:val="18"/>
                <w:szCs w:val="18"/>
              </w:rPr>
            </w:pPr>
          </w:p>
        </w:tc>
        <w:tc>
          <w:tcPr>
            <w:tcW w:w="1368" w:type="dxa"/>
            <w:noWrap/>
            <w:hideMark/>
          </w:tcPr>
          <w:p w14:paraId="508E96F6" w14:textId="77777777" w:rsidR="0062261D" w:rsidRPr="0062261D" w:rsidRDefault="0062261D" w:rsidP="0062261D">
            <w:pPr>
              <w:rPr>
                <w:sz w:val="18"/>
                <w:szCs w:val="18"/>
              </w:rPr>
            </w:pPr>
          </w:p>
        </w:tc>
        <w:tc>
          <w:tcPr>
            <w:tcW w:w="1294" w:type="dxa"/>
            <w:noWrap/>
            <w:hideMark/>
          </w:tcPr>
          <w:p w14:paraId="0942306A" w14:textId="77777777" w:rsidR="0062261D" w:rsidRPr="0062261D" w:rsidRDefault="0062261D" w:rsidP="0062261D">
            <w:pPr>
              <w:rPr>
                <w:sz w:val="18"/>
                <w:szCs w:val="18"/>
              </w:rPr>
            </w:pPr>
          </w:p>
        </w:tc>
        <w:tc>
          <w:tcPr>
            <w:tcW w:w="1681" w:type="dxa"/>
            <w:noWrap/>
            <w:hideMark/>
          </w:tcPr>
          <w:p w14:paraId="4B480C34" w14:textId="77777777" w:rsidR="0062261D" w:rsidRPr="0062261D" w:rsidRDefault="0062261D" w:rsidP="0062261D">
            <w:pPr>
              <w:rPr>
                <w:sz w:val="18"/>
                <w:szCs w:val="18"/>
              </w:rPr>
            </w:pPr>
            <w:r w:rsidRPr="0062261D">
              <w:rPr>
                <w:sz w:val="18"/>
                <w:szCs w:val="18"/>
              </w:rPr>
              <w:t>0</w:t>
            </w:r>
          </w:p>
        </w:tc>
      </w:tr>
      <w:tr w:rsidR="0062261D" w:rsidRPr="0062261D" w14:paraId="2EEE2C55" w14:textId="77777777" w:rsidTr="00F95151">
        <w:trPr>
          <w:trHeight w:val="350"/>
        </w:trPr>
        <w:tc>
          <w:tcPr>
            <w:tcW w:w="508" w:type="dxa"/>
            <w:noWrap/>
            <w:hideMark/>
          </w:tcPr>
          <w:p w14:paraId="41A4A0A9" w14:textId="77777777" w:rsidR="0062261D" w:rsidRPr="0062261D" w:rsidRDefault="0062261D" w:rsidP="0062261D">
            <w:pPr>
              <w:jc w:val="both"/>
              <w:rPr>
                <w:noProof/>
                <w:sz w:val="20"/>
              </w:rPr>
            </w:pPr>
            <w:r w:rsidRPr="0062261D">
              <w:rPr>
                <w:noProof/>
                <w:sz w:val="20"/>
              </w:rPr>
              <w:t>4</w:t>
            </w:r>
          </w:p>
        </w:tc>
        <w:tc>
          <w:tcPr>
            <w:tcW w:w="2283" w:type="dxa"/>
            <w:noWrap/>
            <w:hideMark/>
          </w:tcPr>
          <w:p w14:paraId="63B43A5A" w14:textId="77777777" w:rsidR="0062261D" w:rsidRPr="0062261D" w:rsidRDefault="0062261D" w:rsidP="0062261D">
            <w:pPr>
              <w:jc w:val="both"/>
              <w:rPr>
                <w:noProof/>
                <w:sz w:val="20"/>
              </w:rPr>
            </w:pPr>
            <w:r w:rsidRPr="0062261D">
              <w:rPr>
                <w:noProof/>
                <w:sz w:val="20"/>
              </w:rPr>
              <w:t xml:space="preserve"> - аренда земли</w:t>
            </w:r>
          </w:p>
        </w:tc>
        <w:tc>
          <w:tcPr>
            <w:tcW w:w="893" w:type="dxa"/>
            <w:noWrap/>
            <w:hideMark/>
          </w:tcPr>
          <w:p w14:paraId="142F6910" w14:textId="77777777" w:rsidR="0062261D" w:rsidRPr="0062261D" w:rsidRDefault="0062261D" w:rsidP="0062261D">
            <w:pPr>
              <w:jc w:val="center"/>
              <w:rPr>
                <w:noProof/>
                <w:sz w:val="20"/>
              </w:rPr>
            </w:pPr>
            <w:r w:rsidRPr="0062261D">
              <w:rPr>
                <w:noProof/>
                <w:sz w:val="20"/>
              </w:rPr>
              <w:t>т.р.</w:t>
            </w:r>
          </w:p>
        </w:tc>
        <w:tc>
          <w:tcPr>
            <w:tcW w:w="1323" w:type="dxa"/>
            <w:noWrap/>
            <w:hideMark/>
          </w:tcPr>
          <w:p w14:paraId="79DE4088" w14:textId="77777777" w:rsidR="0062261D" w:rsidRPr="0062261D" w:rsidRDefault="0062261D" w:rsidP="0062261D">
            <w:pPr>
              <w:rPr>
                <w:sz w:val="18"/>
                <w:szCs w:val="18"/>
              </w:rPr>
            </w:pPr>
            <w:r w:rsidRPr="0062261D">
              <w:rPr>
                <w:sz w:val="18"/>
                <w:szCs w:val="18"/>
              </w:rPr>
              <w:t>236,58</w:t>
            </w:r>
          </w:p>
        </w:tc>
        <w:tc>
          <w:tcPr>
            <w:tcW w:w="1368" w:type="dxa"/>
            <w:noWrap/>
            <w:hideMark/>
          </w:tcPr>
          <w:p w14:paraId="5E5EAAAC" w14:textId="77777777" w:rsidR="0062261D" w:rsidRPr="0062261D" w:rsidRDefault="0062261D" w:rsidP="0062261D">
            <w:pPr>
              <w:rPr>
                <w:sz w:val="18"/>
                <w:szCs w:val="18"/>
              </w:rPr>
            </w:pPr>
            <w:r w:rsidRPr="0062261D">
              <w:rPr>
                <w:sz w:val="18"/>
                <w:szCs w:val="18"/>
              </w:rPr>
              <w:t>173,03</w:t>
            </w:r>
          </w:p>
        </w:tc>
        <w:tc>
          <w:tcPr>
            <w:tcW w:w="1294" w:type="dxa"/>
            <w:noWrap/>
            <w:hideMark/>
          </w:tcPr>
          <w:p w14:paraId="70C67FB1" w14:textId="77777777" w:rsidR="0062261D" w:rsidRPr="0062261D" w:rsidRDefault="0062261D" w:rsidP="0062261D">
            <w:pPr>
              <w:rPr>
                <w:sz w:val="18"/>
                <w:szCs w:val="18"/>
              </w:rPr>
            </w:pPr>
            <w:r w:rsidRPr="0062261D">
              <w:rPr>
                <w:sz w:val="18"/>
                <w:szCs w:val="18"/>
              </w:rPr>
              <w:t>173,03</w:t>
            </w:r>
          </w:p>
        </w:tc>
        <w:tc>
          <w:tcPr>
            <w:tcW w:w="1681" w:type="dxa"/>
            <w:noWrap/>
            <w:hideMark/>
          </w:tcPr>
          <w:p w14:paraId="0A1DA922" w14:textId="77777777" w:rsidR="0062261D" w:rsidRPr="0062261D" w:rsidRDefault="0062261D" w:rsidP="0062261D">
            <w:pPr>
              <w:rPr>
                <w:sz w:val="18"/>
                <w:szCs w:val="18"/>
              </w:rPr>
            </w:pPr>
            <w:r w:rsidRPr="0062261D">
              <w:rPr>
                <w:sz w:val="18"/>
                <w:szCs w:val="18"/>
              </w:rPr>
              <w:t>-63,55921</w:t>
            </w:r>
          </w:p>
        </w:tc>
      </w:tr>
      <w:tr w:rsidR="0062261D" w:rsidRPr="0062261D" w14:paraId="4DDAC43D" w14:textId="77777777" w:rsidTr="00F95151">
        <w:trPr>
          <w:trHeight w:val="350"/>
        </w:trPr>
        <w:tc>
          <w:tcPr>
            <w:tcW w:w="508" w:type="dxa"/>
            <w:noWrap/>
            <w:hideMark/>
          </w:tcPr>
          <w:p w14:paraId="02278E73" w14:textId="77777777" w:rsidR="0062261D" w:rsidRPr="0062261D" w:rsidRDefault="0062261D" w:rsidP="0062261D">
            <w:pPr>
              <w:jc w:val="both"/>
              <w:rPr>
                <w:noProof/>
                <w:sz w:val="20"/>
              </w:rPr>
            </w:pPr>
            <w:r w:rsidRPr="0062261D">
              <w:rPr>
                <w:noProof/>
                <w:sz w:val="20"/>
              </w:rPr>
              <w:t>5</w:t>
            </w:r>
          </w:p>
        </w:tc>
        <w:tc>
          <w:tcPr>
            <w:tcW w:w="2283" w:type="dxa"/>
            <w:noWrap/>
            <w:hideMark/>
          </w:tcPr>
          <w:p w14:paraId="429095E3" w14:textId="77777777" w:rsidR="0062261D" w:rsidRPr="0062261D" w:rsidRDefault="0062261D" w:rsidP="0062261D">
            <w:pPr>
              <w:jc w:val="both"/>
              <w:rPr>
                <w:noProof/>
                <w:sz w:val="20"/>
              </w:rPr>
            </w:pPr>
            <w:r w:rsidRPr="0062261D">
              <w:rPr>
                <w:noProof/>
                <w:sz w:val="20"/>
              </w:rPr>
              <w:t xml:space="preserve"> - аренда прочего имущества </w:t>
            </w:r>
          </w:p>
        </w:tc>
        <w:tc>
          <w:tcPr>
            <w:tcW w:w="893" w:type="dxa"/>
            <w:noWrap/>
            <w:hideMark/>
          </w:tcPr>
          <w:p w14:paraId="3FD30394" w14:textId="77777777" w:rsidR="0062261D" w:rsidRPr="0062261D" w:rsidRDefault="0062261D" w:rsidP="0062261D">
            <w:pPr>
              <w:jc w:val="center"/>
              <w:rPr>
                <w:noProof/>
                <w:sz w:val="20"/>
              </w:rPr>
            </w:pPr>
            <w:r w:rsidRPr="0062261D">
              <w:rPr>
                <w:noProof/>
                <w:sz w:val="20"/>
              </w:rPr>
              <w:t>т.р.</w:t>
            </w:r>
          </w:p>
        </w:tc>
        <w:tc>
          <w:tcPr>
            <w:tcW w:w="1323" w:type="dxa"/>
            <w:noWrap/>
            <w:hideMark/>
          </w:tcPr>
          <w:p w14:paraId="1D3D14A4" w14:textId="77777777" w:rsidR="0062261D" w:rsidRPr="0062261D" w:rsidRDefault="0062261D" w:rsidP="0062261D">
            <w:pPr>
              <w:rPr>
                <w:sz w:val="18"/>
                <w:szCs w:val="18"/>
              </w:rPr>
            </w:pPr>
            <w:r w:rsidRPr="0062261D">
              <w:rPr>
                <w:sz w:val="18"/>
                <w:szCs w:val="18"/>
              </w:rPr>
              <w:t>0,00</w:t>
            </w:r>
          </w:p>
        </w:tc>
        <w:tc>
          <w:tcPr>
            <w:tcW w:w="1368" w:type="dxa"/>
            <w:noWrap/>
            <w:hideMark/>
          </w:tcPr>
          <w:p w14:paraId="4B4DA32E" w14:textId="77777777" w:rsidR="0062261D" w:rsidRPr="0062261D" w:rsidRDefault="0062261D" w:rsidP="0062261D">
            <w:pPr>
              <w:rPr>
                <w:sz w:val="18"/>
                <w:szCs w:val="18"/>
              </w:rPr>
            </w:pPr>
            <w:r w:rsidRPr="0062261D">
              <w:rPr>
                <w:sz w:val="18"/>
                <w:szCs w:val="18"/>
              </w:rPr>
              <w:t>3 002,98</w:t>
            </w:r>
          </w:p>
        </w:tc>
        <w:tc>
          <w:tcPr>
            <w:tcW w:w="1294" w:type="dxa"/>
            <w:noWrap/>
            <w:hideMark/>
          </w:tcPr>
          <w:p w14:paraId="7C7A001D" w14:textId="77777777" w:rsidR="0062261D" w:rsidRPr="0062261D" w:rsidRDefault="0062261D" w:rsidP="0062261D">
            <w:pPr>
              <w:rPr>
                <w:sz w:val="18"/>
                <w:szCs w:val="18"/>
              </w:rPr>
            </w:pPr>
            <w:r w:rsidRPr="0062261D">
              <w:rPr>
                <w:sz w:val="18"/>
                <w:szCs w:val="18"/>
              </w:rPr>
              <w:t>1702,93</w:t>
            </w:r>
          </w:p>
        </w:tc>
        <w:tc>
          <w:tcPr>
            <w:tcW w:w="1681" w:type="dxa"/>
            <w:noWrap/>
            <w:hideMark/>
          </w:tcPr>
          <w:p w14:paraId="6F6341A8" w14:textId="77777777" w:rsidR="0062261D" w:rsidRPr="0062261D" w:rsidRDefault="0062261D" w:rsidP="0062261D">
            <w:pPr>
              <w:rPr>
                <w:sz w:val="18"/>
                <w:szCs w:val="18"/>
              </w:rPr>
            </w:pPr>
            <w:r w:rsidRPr="0062261D">
              <w:rPr>
                <w:sz w:val="18"/>
                <w:szCs w:val="18"/>
              </w:rPr>
              <w:t>1702,93188</w:t>
            </w:r>
          </w:p>
        </w:tc>
      </w:tr>
      <w:tr w:rsidR="0062261D" w:rsidRPr="0062261D" w14:paraId="402A7141" w14:textId="77777777" w:rsidTr="00F95151">
        <w:trPr>
          <w:trHeight w:val="350"/>
        </w:trPr>
        <w:tc>
          <w:tcPr>
            <w:tcW w:w="508" w:type="dxa"/>
            <w:noWrap/>
            <w:hideMark/>
          </w:tcPr>
          <w:p w14:paraId="5CA73BE3" w14:textId="77777777" w:rsidR="0062261D" w:rsidRPr="0062261D" w:rsidRDefault="0062261D" w:rsidP="0062261D">
            <w:pPr>
              <w:jc w:val="both"/>
              <w:rPr>
                <w:noProof/>
                <w:sz w:val="20"/>
              </w:rPr>
            </w:pPr>
            <w:r w:rsidRPr="0062261D">
              <w:rPr>
                <w:noProof/>
                <w:sz w:val="20"/>
              </w:rPr>
              <w:t>6</w:t>
            </w:r>
          </w:p>
        </w:tc>
        <w:tc>
          <w:tcPr>
            <w:tcW w:w="2283" w:type="dxa"/>
            <w:noWrap/>
            <w:hideMark/>
          </w:tcPr>
          <w:p w14:paraId="16B16A9B" w14:textId="77777777" w:rsidR="0062261D" w:rsidRPr="0062261D" w:rsidRDefault="0062261D" w:rsidP="0062261D">
            <w:pPr>
              <w:jc w:val="both"/>
              <w:rPr>
                <w:noProof/>
                <w:sz w:val="20"/>
              </w:rPr>
            </w:pPr>
            <w:r w:rsidRPr="0062261D">
              <w:rPr>
                <w:noProof/>
                <w:sz w:val="20"/>
              </w:rPr>
              <w:t xml:space="preserve"> Концессионная плата</w:t>
            </w:r>
          </w:p>
        </w:tc>
        <w:tc>
          <w:tcPr>
            <w:tcW w:w="893" w:type="dxa"/>
            <w:noWrap/>
            <w:hideMark/>
          </w:tcPr>
          <w:p w14:paraId="2F536871" w14:textId="77777777" w:rsidR="0062261D" w:rsidRPr="0062261D" w:rsidRDefault="0062261D" w:rsidP="0062261D">
            <w:pPr>
              <w:jc w:val="center"/>
              <w:rPr>
                <w:noProof/>
                <w:sz w:val="20"/>
              </w:rPr>
            </w:pPr>
            <w:r w:rsidRPr="0062261D">
              <w:rPr>
                <w:noProof/>
                <w:sz w:val="20"/>
              </w:rPr>
              <w:t>т.р.</w:t>
            </w:r>
          </w:p>
        </w:tc>
        <w:tc>
          <w:tcPr>
            <w:tcW w:w="1323" w:type="dxa"/>
            <w:noWrap/>
            <w:hideMark/>
          </w:tcPr>
          <w:p w14:paraId="2DDA905E" w14:textId="77777777" w:rsidR="0062261D" w:rsidRPr="0062261D" w:rsidRDefault="0062261D" w:rsidP="0062261D">
            <w:pPr>
              <w:rPr>
                <w:sz w:val="18"/>
                <w:szCs w:val="18"/>
              </w:rPr>
            </w:pPr>
          </w:p>
        </w:tc>
        <w:tc>
          <w:tcPr>
            <w:tcW w:w="1368" w:type="dxa"/>
            <w:noWrap/>
            <w:hideMark/>
          </w:tcPr>
          <w:p w14:paraId="34E12D68" w14:textId="77777777" w:rsidR="0062261D" w:rsidRPr="0062261D" w:rsidRDefault="0062261D" w:rsidP="0062261D">
            <w:pPr>
              <w:rPr>
                <w:sz w:val="18"/>
                <w:szCs w:val="18"/>
              </w:rPr>
            </w:pPr>
          </w:p>
        </w:tc>
        <w:tc>
          <w:tcPr>
            <w:tcW w:w="1294" w:type="dxa"/>
            <w:noWrap/>
            <w:hideMark/>
          </w:tcPr>
          <w:p w14:paraId="3D97BEA8" w14:textId="77777777" w:rsidR="0062261D" w:rsidRPr="0062261D" w:rsidRDefault="0062261D" w:rsidP="0062261D">
            <w:pPr>
              <w:rPr>
                <w:sz w:val="18"/>
                <w:szCs w:val="18"/>
              </w:rPr>
            </w:pPr>
          </w:p>
        </w:tc>
        <w:tc>
          <w:tcPr>
            <w:tcW w:w="1681" w:type="dxa"/>
            <w:noWrap/>
            <w:hideMark/>
          </w:tcPr>
          <w:p w14:paraId="0179FEA3" w14:textId="77777777" w:rsidR="0062261D" w:rsidRPr="0062261D" w:rsidRDefault="0062261D" w:rsidP="0062261D">
            <w:pPr>
              <w:rPr>
                <w:sz w:val="18"/>
                <w:szCs w:val="18"/>
              </w:rPr>
            </w:pPr>
            <w:r w:rsidRPr="0062261D">
              <w:rPr>
                <w:sz w:val="18"/>
                <w:szCs w:val="18"/>
              </w:rPr>
              <w:t>0</w:t>
            </w:r>
          </w:p>
        </w:tc>
      </w:tr>
      <w:tr w:rsidR="0062261D" w:rsidRPr="0062261D" w14:paraId="2FC16B12" w14:textId="77777777" w:rsidTr="00F95151">
        <w:trPr>
          <w:trHeight w:val="739"/>
        </w:trPr>
        <w:tc>
          <w:tcPr>
            <w:tcW w:w="508" w:type="dxa"/>
            <w:noWrap/>
            <w:hideMark/>
          </w:tcPr>
          <w:p w14:paraId="3747B3BD" w14:textId="77777777" w:rsidR="0062261D" w:rsidRPr="0062261D" w:rsidRDefault="0062261D" w:rsidP="0062261D">
            <w:pPr>
              <w:jc w:val="both"/>
              <w:rPr>
                <w:noProof/>
                <w:sz w:val="20"/>
              </w:rPr>
            </w:pPr>
            <w:r w:rsidRPr="0062261D">
              <w:rPr>
                <w:noProof/>
                <w:sz w:val="20"/>
              </w:rPr>
              <w:t>7</w:t>
            </w:r>
          </w:p>
        </w:tc>
        <w:tc>
          <w:tcPr>
            <w:tcW w:w="2283" w:type="dxa"/>
            <w:hideMark/>
          </w:tcPr>
          <w:p w14:paraId="54C738E5" w14:textId="77777777" w:rsidR="0062261D" w:rsidRPr="0062261D" w:rsidRDefault="0062261D" w:rsidP="0062261D">
            <w:pPr>
              <w:jc w:val="both"/>
              <w:rPr>
                <w:bCs/>
                <w:noProof/>
                <w:sz w:val="20"/>
              </w:rPr>
            </w:pPr>
            <w:r w:rsidRPr="0062261D">
              <w:rPr>
                <w:bCs/>
                <w:noProof/>
                <w:sz w:val="20"/>
              </w:rPr>
              <w:t>Расходы на оплату налогов, сборов и других обязательных платежей, в т.ч.</w:t>
            </w:r>
          </w:p>
        </w:tc>
        <w:tc>
          <w:tcPr>
            <w:tcW w:w="893" w:type="dxa"/>
            <w:noWrap/>
            <w:hideMark/>
          </w:tcPr>
          <w:p w14:paraId="79DE7DDB" w14:textId="77777777" w:rsidR="0062261D" w:rsidRPr="0062261D" w:rsidRDefault="0062261D" w:rsidP="0062261D">
            <w:pPr>
              <w:jc w:val="center"/>
              <w:rPr>
                <w:noProof/>
                <w:sz w:val="20"/>
              </w:rPr>
            </w:pPr>
            <w:r w:rsidRPr="0062261D">
              <w:rPr>
                <w:noProof/>
                <w:sz w:val="20"/>
              </w:rPr>
              <w:t>т.р.</w:t>
            </w:r>
          </w:p>
        </w:tc>
        <w:tc>
          <w:tcPr>
            <w:tcW w:w="1323" w:type="dxa"/>
            <w:noWrap/>
            <w:hideMark/>
          </w:tcPr>
          <w:p w14:paraId="678F4480" w14:textId="77777777" w:rsidR="0062261D" w:rsidRPr="0062261D" w:rsidRDefault="0062261D" w:rsidP="0062261D">
            <w:pPr>
              <w:rPr>
                <w:sz w:val="18"/>
                <w:szCs w:val="18"/>
              </w:rPr>
            </w:pPr>
            <w:r w:rsidRPr="0062261D">
              <w:rPr>
                <w:sz w:val="18"/>
                <w:szCs w:val="18"/>
              </w:rPr>
              <w:t>8 555,20</w:t>
            </w:r>
          </w:p>
        </w:tc>
        <w:tc>
          <w:tcPr>
            <w:tcW w:w="1368" w:type="dxa"/>
            <w:noWrap/>
            <w:hideMark/>
          </w:tcPr>
          <w:p w14:paraId="7E43CBC5" w14:textId="77777777" w:rsidR="0062261D" w:rsidRPr="0062261D" w:rsidRDefault="0062261D" w:rsidP="0062261D">
            <w:pPr>
              <w:rPr>
                <w:sz w:val="18"/>
                <w:szCs w:val="18"/>
              </w:rPr>
            </w:pPr>
            <w:r w:rsidRPr="0062261D">
              <w:rPr>
                <w:sz w:val="18"/>
                <w:szCs w:val="18"/>
              </w:rPr>
              <w:t>10 707,56</w:t>
            </w:r>
          </w:p>
        </w:tc>
        <w:tc>
          <w:tcPr>
            <w:tcW w:w="1294" w:type="dxa"/>
            <w:noWrap/>
            <w:hideMark/>
          </w:tcPr>
          <w:p w14:paraId="09ED4CA4" w14:textId="77777777" w:rsidR="0062261D" w:rsidRPr="0062261D" w:rsidRDefault="0062261D" w:rsidP="0062261D">
            <w:pPr>
              <w:rPr>
                <w:sz w:val="18"/>
                <w:szCs w:val="18"/>
              </w:rPr>
            </w:pPr>
            <w:r w:rsidRPr="0062261D">
              <w:rPr>
                <w:sz w:val="18"/>
                <w:szCs w:val="18"/>
              </w:rPr>
              <w:t>10707,56</w:t>
            </w:r>
          </w:p>
        </w:tc>
        <w:tc>
          <w:tcPr>
            <w:tcW w:w="1681" w:type="dxa"/>
            <w:noWrap/>
            <w:hideMark/>
          </w:tcPr>
          <w:p w14:paraId="6FA1DDA8" w14:textId="77777777" w:rsidR="0062261D" w:rsidRPr="0062261D" w:rsidRDefault="0062261D" w:rsidP="0062261D">
            <w:pPr>
              <w:rPr>
                <w:sz w:val="18"/>
                <w:szCs w:val="18"/>
              </w:rPr>
            </w:pPr>
            <w:r w:rsidRPr="0062261D">
              <w:rPr>
                <w:sz w:val="18"/>
                <w:szCs w:val="18"/>
              </w:rPr>
              <w:t>2152,35738</w:t>
            </w:r>
          </w:p>
        </w:tc>
      </w:tr>
      <w:tr w:rsidR="0062261D" w:rsidRPr="0062261D" w14:paraId="79625A20" w14:textId="77777777" w:rsidTr="00F95151">
        <w:trPr>
          <w:trHeight w:val="350"/>
        </w:trPr>
        <w:tc>
          <w:tcPr>
            <w:tcW w:w="508" w:type="dxa"/>
            <w:noWrap/>
            <w:hideMark/>
          </w:tcPr>
          <w:p w14:paraId="2A3560E4" w14:textId="77777777" w:rsidR="0062261D" w:rsidRPr="0062261D" w:rsidRDefault="0062261D" w:rsidP="0062261D">
            <w:pPr>
              <w:jc w:val="both"/>
              <w:rPr>
                <w:noProof/>
                <w:sz w:val="20"/>
              </w:rPr>
            </w:pPr>
            <w:r w:rsidRPr="0062261D">
              <w:rPr>
                <w:noProof/>
                <w:sz w:val="20"/>
              </w:rPr>
              <w:t>8</w:t>
            </w:r>
          </w:p>
        </w:tc>
        <w:tc>
          <w:tcPr>
            <w:tcW w:w="2283" w:type="dxa"/>
            <w:noWrap/>
            <w:hideMark/>
          </w:tcPr>
          <w:p w14:paraId="5CD2CC04" w14:textId="77777777" w:rsidR="0062261D" w:rsidRPr="0062261D" w:rsidRDefault="0062261D" w:rsidP="0062261D">
            <w:pPr>
              <w:jc w:val="both"/>
              <w:rPr>
                <w:noProof/>
                <w:sz w:val="20"/>
              </w:rPr>
            </w:pPr>
            <w:r w:rsidRPr="0062261D">
              <w:rPr>
                <w:noProof/>
                <w:sz w:val="20"/>
              </w:rPr>
              <w:t xml:space="preserve"> - плата за выбросы и сбросы загрязняющих веществ в окружающую среду.</w:t>
            </w:r>
          </w:p>
        </w:tc>
        <w:tc>
          <w:tcPr>
            <w:tcW w:w="893" w:type="dxa"/>
            <w:noWrap/>
            <w:hideMark/>
          </w:tcPr>
          <w:p w14:paraId="1DE99058" w14:textId="77777777" w:rsidR="0062261D" w:rsidRPr="0062261D" w:rsidRDefault="0062261D" w:rsidP="0062261D">
            <w:pPr>
              <w:jc w:val="center"/>
              <w:rPr>
                <w:noProof/>
                <w:sz w:val="20"/>
              </w:rPr>
            </w:pPr>
            <w:r w:rsidRPr="0062261D">
              <w:rPr>
                <w:noProof/>
                <w:sz w:val="20"/>
              </w:rPr>
              <w:t>т.р.</w:t>
            </w:r>
          </w:p>
        </w:tc>
        <w:tc>
          <w:tcPr>
            <w:tcW w:w="1323" w:type="dxa"/>
            <w:noWrap/>
            <w:hideMark/>
          </w:tcPr>
          <w:p w14:paraId="2453401C" w14:textId="77777777" w:rsidR="0062261D" w:rsidRPr="0062261D" w:rsidRDefault="0062261D" w:rsidP="0062261D">
            <w:pPr>
              <w:rPr>
                <w:sz w:val="18"/>
                <w:szCs w:val="18"/>
              </w:rPr>
            </w:pPr>
          </w:p>
        </w:tc>
        <w:tc>
          <w:tcPr>
            <w:tcW w:w="1368" w:type="dxa"/>
            <w:noWrap/>
            <w:hideMark/>
          </w:tcPr>
          <w:p w14:paraId="28CF383B" w14:textId="77777777" w:rsidR="0062261D" w:rsidRPr="0062261D" w:rsidRDefault="0062261D" w:rsidP="0062261D">
            <w:pPr>
              <w:rPr>
                <w:sz w:val="18"/>
                <w:szCs w:val="18"/>
              </w:rPr>
            </w:pPr>
          </w:p>
        </w:tc>
        <w:tc>
          <w:tcPr>
            <w:tcW w:w="1294" w:type="dxa"/>
            <w:noWrap/>
            <w:hideMark/>
          </w:tcPr>
          <w:p w14:paraId="30AD02E8" w14:textId="77777777" w:rsidR="0062261D" w:rsidRPr="0062261D" w:rsidRDefault="0062261D" w:rsidP="0062261D">
            <w:pPr>
              <w:rPr>
                <w:sz w:val="18"/>
                <w:szCs w:val="18"/>
              </w:rPr>
            </w:pPr>
          </w:p>
        </w:tc>
        <w:tc>
          <w:tcPr>
            <w:tcW w:w="1681" w:type="dxa"/>
            <w:noWrap/>
            <w:hideMark/>
          </w:tcPr>
          <w:p w14:paraId="78553F17" w14:textId="77777777" w:rsidR="0062261D" w:rsidRPr="0062261D" w:rsidRDefault="0062261D" w:rsidP="0062261D">
            <w:pPr>
              <w:rPr>
                <w:sz w:val="18"/>
                <w:szCs w:val="18"/>
              </w:rPr>
            </w:pPr>
            <w:r w:rsidRPr="0062261D">
              <w:rPr>
                <w:sz w:val="18"/>
                <w:szCs w:val="18"/>
              </w:rPr>
              <w:t>0</w:t>
            </w:r>
          </w:p>
        </w:tc>
      </w:tr>
      <w:tr w:rsidR="0062261D" w:rsidRPr="0062261D" w14:paraId="1601BD2F" w14:textId="77777777" w:rsidTr="00F95151">
        <w:trPr>
          <w:trHeight w:val="350"/>
        </w:trPr>
        <w:tc>
          <w:tcPr>
            <w:tcW w:w="508" w:type="dxa"/>
            <w:noWrap/>
            <w:hideMark/>
          </w:tcPr>
          <w:p w14:paraId="4D2878BB" w14:textId="77777777" w:rsidR="0062261D" w:rsidRPr="0062261D" w:rsidRDefault="0062261D" w:rsidP="0062261D">
            <w:pPr>
              <w:jc w:val="both"/>
              <w:rPr>
                <w:noProof/>
                <w:sz w:val="20"/>
              </w:rPr>
            </w:pPr>
            <w:r w:rsidRPr="0062261D">
              <w:rPr>
                <w:noProof/>
                <w:sz w:val="20"/>
              </w:rPr>
              <w:t>9</w:t>
            </w:r>
          </w:p>
        </w:tc>
        <w:tc>
          <w:tcPr>
            <w:tcW w:w="2283" w:type="dxa"/>
            <w:noWrap/>
            <w:hideMark/>
          </w:tcPr>
          <w:p w14:paraId="24AC888F" w14:textId="77777777" w:rsidR="0062261D" w:rsidRPr="0062261D" w:rsidRDefault="0062261D" w:rsidP="0062261D">
            <w:pPr>
              <w:jc w:val="both"/>
              <w:rPr>
                <w:noProof/>
                <w:sz w:val="20"/>
              </w:rPr>
            </w:pPr>
            <w:r w:rsidRPr="0062261D">
              <w:rPr>
                <w:noProof/>
                <w:sz w:val="20"/>
              </w:rPr>
              <w:t xml:space="preserve">   размещение отходов и другие виды негативного воздействия на окр.среду</w:t>
            </w:r>
          </w:p>
        </w:tc>
        <w:tc>
          <w:tcPr>
            <w:tcW w:w="893" w:type="dxa"/>
            <w:noWrap/>
            <w:hideMark/>
          </w:tcPr>
          <w:p w14:paraId="09FF9BA3" w14:textId="77777777" w:rsidR="0062261D" w:rsidRPr="0062261D" w:rsidRDefault="0062261D" w:rsidP="0062261D">
            <w:pPr>
              <w:jc w:val="center"/>
              <w:rPr>
                <w:noProof/>
                <w:sz w:val="20"/>
              </w:rPr>
            </w:pPr>
            <w:r w:rsidRPr="0062261D">
              <w:rPr>
                <w:noProof/>
                <w:sz w:val="20"/>
              </w:rPr>
              <w:t>т.р.</w:t>
            </w:r>
          </w:p>
        </w:tc>
        <w:tc>
          <w:tcPr>
            <w:tcW w:w="1323" w:type="dxa"/>
            <w:noWrap/>
            <w:hideMark/>
          </w:tcPr>
          <w:p w14:paraId="2E026CD8" w14:textId="77777777" w:rsidR="0062261D" w:rsidRPr="0062261D" w:rsidRDefault="0062261D" w:rsidP="0062261D">
            <w:pPr>
              <w:rPr>
                <w:sz w:val="18"/>
                <w:szCs w:val="18"/>
              </w:rPr>
            </w:pPr>
            <w:r w:rsidRPr="0062261D">
              <w:rPr>
                <w:sz w:val="18"/>
                <w:szCs w:val="18"/>
              </w:rPr>
              <w:t>423,50</w:t>
            </w:r>
          </w:p>
        </w:tc>
        <w:tc>
          <w:tcPr>
            <w:tcW w:w="1368" w:type="dxa"/>
            <w:noWrap/>
            <w:hideMark/>
          </w:tcPr>
          <w:p w14:paraId="2E166FE3" w14:textId="77777777" w:rsidR="0062261D" w:rsidRPr="0062261D" w:rsidRDefault="0062261D" w:rsidP="0062261D">
            <w:pPr>
              <w:rPr>
                <w:sz w:val="18"/>
                <w:szCs w:val="18"/>
              </w:rPr>
            </w:pPr>
            <w:r w:rsidRPr="0062261D">
              <w:rPr>
                <w:sz w:val="18"/>
                <w:szCs w:val="18"/>
              </w:rPr>
              <w:t>210,59</w:t>
            </w:r>
          </w:p>
        </w:tc>
        <w:tc>
          <w:tcPr>
            <w:tcW w:w="1294" w:type="dxa"/>
            <w:noWrap/>
            <w:hideMark/>
          </w:tcPr>
          <w:p w14:paraId="2DCF3401" w14:textId="77777777" w:rsidR="0062261D" w:rsidRPr="0062261D" w:rsidRDefault="0062261D" w:rsidP="0062261D">
            <w:pPr>
              <w:rPr>
                <w:sz w:val="18"/>
                <w:szCs w:val="18"/>
              </w:rPr>
            </w:pPr>
            <w:r w:rsidRPr="0062261D">
              <w:rPr>
                <w:sz w:val="18"/>
                <w:szCs w:val="18"/>
              </w:rPr>
              <w:t>210,59</w:t>
            </w:r>
          </w:p>
        </w:tc>
        <w:tc>
          <w:tcPr>
            <w:tcW w:w="1681" w:type="dxa"/>
            <w:noWrap/>
            <w:hideMark/>
          </w:tcPr>
          <w:p w14:paraId="010ACA5B" w14:textId="77777777" w:rsidR="0062261D" w:rsidRPr="0062261D" w:rsidRDefault="0062261D" w:rsidP="0062261D">
            <w:pPr>
              <w:rPr>
                <w:sz w:val="18"/>
                <w:szCs w:val="18"/>
              </w:rPr>
            </w:pPr>
            <w:r w:rsidRPr="0062261D">
              <w:rPr>
                <w:sz w:val="18"/>
                <w:szCs w:val="18"/>
              </w:rPr>
              <w:t>-212,914</w:t>
            </w:r>
          </w:p>
        </w:tc>
      </w:tr>
      <w:tr w:rsidR="0062261D" w:rsidRPr="0062261D" w14:paraId="5FA66A27" w14:textId="77777777" w:rsidTr="00F95151">
        <w:trPr>
          <w:trHeight w:val="362"/>
        </w:trPr>
        <w:tc>
          <w:tcPr>
            <w:tcW w:w="508" w:type="dxa"/>
            <w:noWrap/>
            <w:hideMark/>
          </w:tcPr>
          <w:p w14:paraId="5BC3696C" w14:textId="77777777" w:rsidR="0062261D" w:rsidRPr="0062261D" w:rsidRDefault="0062261D" w:rsidP="0062261D">
            <w:pPr>
              <w:jc w:val="both"/>
              <w:rPr>
                <w:noProof/>
                <w:sz w:val="20"/>
              </w:rPr>
            </w:pPr>
            <w:r w:rsidRPr="0062261D">
              <w:rPr>
                <w:noProof/>
                <w:sz w:val="20"/>
              </w:rPr>
              <w:t>10</w:t>
            </w:r>
          </w:p>
        </w:tc>
        <w:tc>
          <w:tcPr>
            <w:tcW w:w="2283" w:type="dxa"/>
            <w:noWrap/>
            <w:hideMark/>
          </w:tcPr>
          <w:p w14:paraId="72B04629" w14:textId="77777777" w:rsidR="0062261D" w:rsidRPr="0062261D" w:rsidRDefault="0062261D" w:rsidP="0062261D">
            <w:pPr>
              <w:jc w:val="both"/>
              <w:rPr>
                <w:noProof/>
                <w:sz w:val="20"/>
              </w:rPr>
            </w:pPr>
            <w:r w:rsidRPr="0062261D">
              <w:rPr>
                <w:noProof/>
                <w:sz w:val="20"/>
              </w:rPr>
              <w:t xml:space="preserve"> - расходы на обязательное страхование</w:t>
            </w:r>
          </w:p>
        </w:tc>
        <w:tc>
          <w:tcPr>
            <w:tcW w:w="893" w:type="dxa"/>
            <w:noWrap/>
            <w:hideMark/>
          </w:tcPr>
          <w:p w14:paraId="6F808708" w14:textId="77777777" w:rsidR="0062261D" w:rsidRPr="0062261D" w:rsidRDefault="0062261D" w:rsidP="0062261D">
            <w:pPr>
              <w:jc w:val="center"/>
              <w:rPr>
                <w:noProof/>
                <w:sz w:val="20"/>
              </w:rPr>
            </w:pPr>
            <w:r w:rsidRPr="0062261D">
              <w:rPr>
                <w:noProof/>
                <w:sz w:val="20"/>
              </w:rPr>
              <w:t>т.р.</w:t>
            </w:r>
          </w:p>
        </w:tc>
        <w:tc>
          <w:tcPr>
            <w:tcW w:w="1323" w:type="dxa"/>
            <w:noWrap/>
            <w:hideMark/>
          </w:tcPr>
          <w:p w14:paraId="30C92CBA" w14:textId="77777777" w:rsidR="0062261D" w:rsidRPr="0062261D" w:rsidRDefault="0062261D" w:rsidP="0062261D">
            <w:pPr>
              <w:rPr>
                <w:sz w:val="18"/>
                <w:szCs w:val="18"/>
              </w:rPr>
            </w:pPr>
            <w:r w:rsidRPr="0062261D">
              <w:rPr>
                <w:sz w:val="18"/>
                <w:szCs w:val="18"/>
              </w:rPr>
              <w:t>156,47</w:t>
            </w:r>
          </w:p>
        </w:tc>
        <w:tc>
          <w:tcPr>
            <w:tcW w:w="1368" w:type="dxa"/>
            <w:noWrap/>
            <w:hideMark/>
          </w:tcPr>
          <w:p w14:paraId="30C5A7EC" w14:textId="77777777" w:rsidR="0062261D" w:rsidRPr="0062261D" w:rsidRDefault="0062261D" w:rsidP="0062261D">
            <w:pPr>
              <w:rPr>
                <w:sz w:val="18"/>
                <w:szCs w:val="18"/>
              </w:rPr>
            </w:pPr>
            <w:r w:rsidRPr="0062261D">
              <w:rPr>
                <w:sz w:val="18"/>
                <w:szCs w:val="18"/>
              </w:rPr>
              <w:t>96,68</w:t>
            </w:r>
          </w:p>
        </w:tc>
        <w:tc>
          <w:tcPr>
            <w:tcW w:w="1294" w:type="dxa"/>
            <w:noWrap/>
            <w:hideMark/>
          </w:tcPr>
          <w:p w14:paraId="29C7E619" w14:textId="77777777" w:rsidR="0062261D" w:rsidRPr="0062261D" w:rsidRDefault="0062261D" w:rsidP="0062261D">
            <w:pPr>
              <w:rPr>
                <w:sz w:val="18"/>
                <w:szCs w:val="18"/>
              </w:rPr>
            </w:pPr>
            <w:r w:rsidRPr="0062261D">
              <w:rPr>
                <w:sz w:val="18"/>
                <w:szCs w:val="18"/>
              </w:rPr>
              <w:t>96,68</w:t>
            </w:r>
          </w:p>
        </w:tc>
        <w:tc>
          <w:tcPr>
            <w:tcW w:w="1681" w:type="dxa"/>
            <w:noWrap/>
            <w:hideMark/>
          </w:tcPr>
          <w:p w14:paraId="74D30CFE" w14:textId="77777777" w:rsidR="0062261D" w:rsidRPr="0062261D" w:rsidRDefault="0062261D" w:rsidP="0062261D">
            <w:pPr>
              <w:rPr>
                <w:sz w:val="18"/>
                <w:szCs w:val="18"/>
              </w:rPr>
            </w:pPr>
            <w:r w:rsidRPr="0062261D">
              <w:rPr>
                <w:sz w:val="18"/>
                <w:szCs w:val="18"/>
              </w:rPr>
              <w:t>-59,79069</w:t>
            </w:r>
          </w:p>
        </w:tc>
      </w:tr>
      <w:tr w:rsidR="0062261D" w:rsidRPr="0062261D" w14:paraId="0A66196C" w14:textId="77777777" w:rsidTr="00F95151">
        <w:trPr>
          <w:trHeight w:val="362"/>
        </w:trPr>
        <w:tc>
          <w:tcPr>
            <w:tcW w:w="508" w:type="dxa"/>
            <w:noWrap/>
            <w:hideMark/>
          </w:tcPr>
          <w:p w14:paraId="0E433A01" w14:textId="77777777" w:rsidR="0062261D" w:rsidRPr="0062261D" w:rsidRDefault="0062261D" w:rsidP="0062261D">
            <w:pPr>
              <w:jc w:val="both"/>
              <w:rPr>
                <w:noProof/>
                <w:sz w:val="20"/>
              </w:rPr>
            </w:pPr>
            <w:r w:rsidRPr="0062261D">
              <w:rPr>
                <w:noProof/>
                <w:sz w:val="20"/>
              </w:rPr>
              <w:t>11</w:t>
            </w:r>
          </w:p>
        </w:tc>
        <w:tc>
          <w:tcPr>
            <w:tcW w:w="2283" w:type="dxa"/>
            <w:noWrap/>
            <w:hideMark/>
          </w:tcPr>
          <w:p w14:paraId="4414F80D" w14:textId="77777777" w:rsidR="0062261D" w:rsidRPr="0062261D" w:rsidRDefault="0062261D" w:rsidP="0062261D">
            <w:pPr>
              <w:jc w:val="both"/>
              <w:rPr>
                <w:noProof/>
                <w:sz w:val="20"/>
              </w:rPr>
            </w:pPr>
            <w:r w:rsidRPr="0062261D">
              <w:rPr>
                <w:noProof/>
                <w:sz w:val="20"/>
              </w:rPr>
              <w:t xml:space="preserve"> - налог на имущество организации + по концессии </w:t>
            </w:r>
          </w:p>
        </w:tc>
        <w:tc>
          <w:tcPr>
            <w:tcW w:w="893" w:type="dxa"/>
            <w:noWrap/>
            <w:hideMark/>
          </w:tcPr>
          <w:p w14:paraId="737CF3B2" w14:textId="77777777" w:rsidR="0062261D" w:rsidRPr="0062261D" w:rsidRDefault="0062261D" w:rsidP="0062261D">
            <w:pPr>
              <w:jc w:val="center"/>
              <w:rPr>
                <w:noProof/>
                <w:sz w:val="20"/>
              </w:rPr>
            </w:pPr>
            <w:r w:rsidRPr="0062261D">
              <w:rPr>
                <w:noProof/>
                <w:sz w:val="20"/>
              </w:rPr>
              <w:t>т.р.</w:t>
            </w:r>
          </w:p>
        </w:tc>
        <w:tc>
          <w:tcPr>
            <w:tcW w:w="1323" w:type="dxa"/>
            <w:noWrap/>
            <w:hideMark/>
          </w:tcPr>
          <w:p w14:paraId="1B9DDFDD" w14:textId="77777777" w:rsidR="0062261D" w:rsidRPr="0062261D" w:rsidRDefault="0062261D" w:rsidP="0062261D">
            <w:pPr>
              <w:rPr>
                <w:sz w:val="18"/>
                <w:szCs w:val="18"/>
              </w:rPr>
            </w:pPr>
            <w:r w:rsidRPr="0062261D">
              <w:rPr>
                <w:sz w:val="18"/>
                <w:szCs w:val="18"/>
              </w:rPr>
              <w:t>7 888,87</w:t>
            </w:r>
          </w:p>
        </w:tc>
        <w:tc>
          <w:tcPr>
            <w:tcW w:w="1368" w:type="dxa"/>
            <w:noWrap/>
            <w:hideMark/>
          </w:tcPr>
          <w:p w14:paraId="12A1DFDA" w14:textId="77777777" w:rsidR="0062261D" w:rsidRPr="0062261D" w:rsidRDefault="0062261D" w:rsidP="0062261D">
            <w:pPr>
              <w:rPr>
                <w:sz w:val="18"/>
                <w:szCs w:val="18"/>
              </w:rPr>
            </w:pPr>
            <w:r w:rsidRPr="0062261D">
              <w:rPr>
                <w:sz w:val="18"/>
                <w:szCs w:val="18"/>
              </w:rPr>
              <w:t>10 309,45</w:t>
            </w:r>
          </w:p>
        </w:tc>
        <w:tc>
          <w:tcPr>
            <w:tcW w:w="1294" w:type="dxa"/>
            <w:noWrap/>
            <w:hideMark/>
          </w:tcPr>
          <w:p w14:paraId="67157B5F" w14:textId="77777777" w:rsidR="0062261D" w:rsidRPr="0062261D" w:rsidRDefault="0062261D" w:rsidP="0062261D">
            <w:pPr>
              <w:rPr>
                <w:sz w:val="18"/>
                <w:szCs w:val="18"/>
              </w:rPr>
            </w:pPr>
            <w:r w:rsidRPr="0062261D">
              <w:rPr>
                <w:sz w:val="18"/>
                <w:szCs w:val="18"/>
              </w:rPr>
              <w:t>10309,45</w:t>
            </w:r>
          </w:p>
        </w:tc>
        <w:tc>
          <w:tcPr>
            <w:tcW w:w="1681" w:type="dxa"/>
            <w:noWrap/>
            <w:hideMark/>
          </w:tcPr>
          <w:p w14:paraId="3E2AC8CC" w14:textId="77777777" w:rsidR="0062261D" w:rsidRPr="0062261D" w:rsidRDefault="0062261D" w:rsidP="0062261D">
            <w:pPr>
              <w:rPr>
                <w:sz w:val="18"/>
                <w:szCs w:val="18"/>
              </w:rPr>
            </w:pPr>
            <w:r w:rsidRPr="0062261D">
              <w:rPr>
                <w:sz w:val="18"/>
                <w:szCs w:val="18"/>
              </w:rPr>
              <w:t>2420,57507</w:t>
            </w:r>
          </w:p>
        </w:tc>
      </w:tr>
      <w:tr w:rsidR="0062261D" w:rsidRPr="0062261D" w14:paraId="6EABB6DB" w14:textId="77777777" w:rsidTr="00F95151">
        <w:trPr>
          <w:trHeight w:val="362"/>
        </w:trPr>
        <w:tc>
          <w:tcPr>
            <w:tcW w:w="508" w:type="dxa"/>
            <w:noWrap/>
            <w:hideMark/>
          </w:tcPr>
          <w:p w14:paraId="09E9F983" w14:textId="77777777" w:rsidR="0062261D" w:rsidRPr="0062261D" w:rsidRDefault="0062261D" w:rsidP="0062261D">
            <w:pPr>
              <w:jc w:val="both"/>
              <w:rPr>
                <w:noProof/>
                <w:sz w:val="20"/>
              </w:rPr>
            </w:pPr>
            <w:r w:rsidRPr="0062261D">
              <w:rPr>
                <w:noProof/>
                <w:sz w:val="20"/>
              </w:rPr>
              <w:lastRenderedPageBreak/>
              <w:t>12</w:t>
            </w:r>
          </w:p>
        </w:tc>
        <w:tc>
          <w:tcPr>
            <w:tcW w:w="2283" w:type="dxa"/>
            <w:noWrap/>
            <w:hideMark/>
          </w:tcPr>
          <w:p w14:paraId="7015CFAF" w14:textId="77777777" w:rsidR="0062261D" w:rsidRPr="0062261D" w:rsidRDefault="0062261D" w:rsidP="0062261D">
            <w:pPr>
              <w:jc w:val="both"/>
              <w:rPr>
                <w:noProof/>
                <w:sz w:val="20"/>
              </w:rPr>
            </w:pPr>
            <w:r w:rsidRPr="0062261D">
              <w:rPr>
                <w:noProof/>
                <w:sz w:val="20"/>
              </w:rPr>
              <w:t xml:space="preserve"> - налог на загрязнение окружающей среды </w:t>
            </w:r>
          </w:p>
        </w:tc>
        <w:tc>
          <w:tcPr>
            <w:tcW w:w="893" w:type="dxa"/>
            <w:noWrap/>
            <w:hideMark/>
          </w:tcPr>
          <w:p w14:paraId="0FCD5627" w14:textId="77777777" w:rsidR="0062261D" w:rsidRPr="0062261D" w:rsidRDefault="0062261D" w:rsidP="0062261D">
            <w:pPr>
              <w:jc w:val="center"/>
              <w:rPr>
                <w:noProof/>
                <w:sz w:val="20"/>
              </w:rPr>
            </w:pPr>
            <w:r w:rsidRPr="0062261D">
              <w:rPr>
                <w:noProof/>
                <w:sz w:val="20"/>
              </w:rPr>
              <w:t>т.р.</w:t>
            </w:r>
          </w:p>
        </w:tc>
        <w:tc>
          <w:tcPr>
            <w:tcW w:w="1323" w:type="dxa"/>
            <w:noWrap/>
            <w:hideMark/>
          </w:tcPr>
          <w:p w14:paraId="536EC718" w14:textId="77777777" w:rsidR="0062261D" w:rsidRPr="0062261D" w:rsidRDefault="0062261D" w:rsidP="0062261D">
            <w:pPr>
              <w:rPr>
                <w:sz w:val="18"/>
                <w:szCs w:val="18"/>
              </w:rPr>
            </w:pPr>
          </w:p>
        </w:tc>
        <w:tc>
          <w:tcPr>
            <w:tcW w:w="1368" w:type="dxa"/>
            <w:noWrap/>
            <w:hideMark/>
          </w:tcPr>
          <w:p w14:paraId="5BD8D502" w14:textId="77777777" w:rsidR="0062261D" w:rsidRPr="0062261D" w:rsidRDefault="0062261D" w:rsidP="0062261D">
            <w:pPr>
              <w:rPr>
                <w:sz w:val="18"/>
                <w:szCs w:val="18"/>
              </w:rPr>
            </w:pPr>
          </w:p>
        </w:tc>
        <w:tc>
          <w:tcPr>
            <w:tcW w:w="1294" w:type="dxa"/>
            <w:noWrap/>
            <w:hideMark/>
          </w:tcPr>
          <w:p w14:paraId="2870A025" w14:textId="77777777" w:rsidR="0062261D" w:rsidRPr="0062261D" w:rsidRDefault="0062261D" w:rsidP="0062261D">
            <w:pPr>
              <w:rPr>
                <w:sz w:val="18"/>
                <w:szCs w:val="18"/>
              </w:rPr>
            </w:pPr>
          </w:p>
        </w:tc>
        <w:tc>
          <w:tcPr>
            <w:tcW w:w="1681" w:type="dxa"/>
            <w:noWrap/>
            <w:hideMark/>
          </w:tcPr>
          <w:p w14:paraId="03BC6CEF" w14:textId="77777777" w:rsidR="0062261D" w:rsidRPr="0062261D" w:rsidRDefault="0062261D" w:rsidP="0062261D">
            <w:pPr>
              <w:rPr>
                <w:sz w:val="18"/>
                <w:szCs w:val="18"/>
              </w:rPr>
            </w:pPr>
            <w:r w:rsidRPr="0062261D">
              <w:rPr>
                <w:sz w:val="18"/>
                <w:szCs w:val="18"/>
              </w:rPr>
              <w:t>0</w:t>
            </w:r>
          </w:p>
        </w:tc>
      </w:tr>
      <w:tr w:rsidR="0062261D" w:rsidRPr="0062261D" w14:paraId="225B9253" w14:textId="77777777" w:rsidTr="00F95151">
        <w:trPr>
          <w:trHeight w:val="362"/>
        </w:trPr>
        <w:tc>
          <w:tcPr>
            <w:tcW w:w="508" w:type="dxa"/>
            <w:noWrap/>
            <w:hideMark/>
          </w:tcPr>
          <w:p w14:paraId="4C92EBF0" w14:textId="77777777" w:rsidR="0062261D" w:rsidRPr="0062261D" w:rsidRDefault="0062261D" w:rsidP="0062261D">
            <w:pPr>
              <w:jc w:val="both"/>
              <w:rPr>
                <w:noProof/>
                <w:sz w:val="20"/>
              </w:rPr>
            </w:pPr>
            <w:r w:rsidRPr="0062261D">
              <w:rPr>
                <w:noProof/>
                <w:sz w:val="20"/>
              </w:rPr>
              <w:t>13</w:t>
            </w:r>
          </w:p>
        </w:tc>
        <w:tc>
          <w:tcPr>
            <w:tcW w:w="2283" w:type="dxa"/>
            <w:noWrap/>
            <w:hideMark/>
          </w:tcPr>
          <w:p w14:paraId="3B72441C" w14:textId="77777777" w:rsidR="0062261D" w:rsidRPr="0062261D" w:rsidRDefault="0062261D" w:rsidP="0062261D">
            <w:pPr>
              <w:jc w:val="both"/>
              <w:rPr>
                <w:noProof/>
                <w:sz w:val="20"/>
              </w:rPr>
            </w:pPr>
            <w:r w:rsidRPr="0062261D">
              <w:rPr>
                <w:noProof/>
                <w:sz w:val="20"/>
              </w:rPr>
              <w:t xml:space="preserve"> - земельный налог</w:t>
            </w:r>
          </w:p>
        </w:tc>
        <w:tc>
          <w:tcPr>
            <w:tcW w:w="893" w:type="dxa"/>
            <w:noWrap/>
            <w:hideMark/>
          </w:tcPr>
          <w:p w14:paraId="29ABAB8F" w14:textId="77777777" w:rsidR="0062261D" w:rsidRPr="0062261D" w:rsidRDefault="0062261D" w:rsidP="0062261D">
            <w:pPr>
              <w:jc w:val="center"/>
              <w:rPr>
                <w:noProof/>
                <w:sz w:val="20"/>
              </w:rPr>
            </w:pPr>
            <w:r w:rsidRPr="0062261D">
              <w:rPr>
                <w:noProof/>
                <w:sz w:val="20"/>
              </w:rPr>
              <w:t>т.р.</w:t>
            </w:r>
          </w:p>
        </w:tc>
        <w:tc>
          <w:tcPr>
            <w:tcW w:w="1323" w:type="dxa"/>
            <w:noWrap/>
            <w:hideMark/>
          </w:tcPr>
          <w:p w14:paraId="39E14811" w14:textId="77777777" w:rsidR="0062261D" w:rsidRPr="0062261D" w:rsidRDefault="0062261D" w:rsidP="0062261D">
            <w:pPr>
              <w:rPr>
                <w:sz w:val="18"/>
                <w:szCs w:val="18"/>
              </w:rPr>
            </w:pPr>
          </w:p>
        </w:tc>
        <w:tc>
          <w:tcPr>
            <w:tcW w:w="1368" w:type="dxa"/>
            <w:noWrap/>
            <w:hideMark/>
          </w:tcPr>
          <w:p w14:paraId="12969A15" w14:textId="77777777" w:rsidR="0062261D" w:rsidRPr="0062261D" w:rsidRDefault="0062261D" w:rsidP="0062261D">
            <w:pPr>
              <w:rPr>
                <w:sz w:val="18"/>
                <w:szCs w:val="18"/>
              </w:rPr>
            </w:pPr>
          </w:p>
        </w:tc>
        <w:tc>
          <w:tcPr>
            <w:tcW w:w="1294" w:type="dxa"/>
            <w:noWrap/>
            <w:hideMark/>
          </w:tcPr>
          <w:p w14:paraId="36A1CC4E" w14:textId="77777777" w:rsidR="0062261D" w:rsidRPr="0062261D" w:rsidRDefault="0062261D" w:rsidP="0062261D">
            <w:pPr>
              <w:rPr>
                <w:sz w:val="18"/>
                <w:szCs w:val="18"/>
              </w:rPr>
            </w:pPr>
          </w:p>
        </w:tc>
        <w:tc>
          <w:tcPr>
            <w:tcW w:w="1681" w:type="dxa"/>
            <w:noWrap/>
            <w:hideMark/>
          </w:tcPr>
          <w:p w14:paraId="78279A68" w14:textId="77777777" w:rsidR="0062261D" w:rsidRPr="0062261D" w:rsidRDefault="0062261D" w:rsidP="0062261D">
            <w:pPr>
              <w:rPr>
                <w:sz w:val="18"/>
                <w:szCs w:val="18"/>
              </w:rPr>
            </w:pPr>
            <w:r w:rsidRPr="0062261D">
              <w:rPr>
                <w:sz w:val="18"/>
                <w:szCs w:val="18"/>
              </w:rPr>
              <w:t>0</w:t>
            </w:r>
          </w:p>
        </w:tc>
      </w:tr>
      <w:tr w:rsidR="0062261D" w:rsidRPr="0062261D" w14:paraId="7C177701" w14:textId="77777777" w:rsidTr="00F95151">
        <w:trPr>
          <w:trHeight w:val="362"/>
        </w:trPr>
        <w:tc>
          <w:tcPr>
            <w:tcW w:w="508" w:type="dxa"/>
            <w:noWrap/>
            <w:hideMark/>
          </w:tcPr>
          <w:p w14:paraId="2E094E73" w14:textId="77777777" w:rsidR="0062261D" w:rsidRPr="0062261D" w:rsidRDefault="0062261D" w:rsidP="0062261D">
            <w:pPr>
              <w:jc w:val="both"/>
              <w:rPr>
                <w:noProof/>
                <w:sz w:val="20"/>
              </w:rPr>
            </w:pPr>
            <w:r w:rsidRPr="0062261D">
              <w:rPr>
                <w:noProof/>
                <w:sz w:val="20"/>
              </w:rPr>
              <w:t>14</w:t>
            </w:r>
          </w:p>
        </w:tc>
        <w:tc>
          <w:tcPr>
            <w:tcW w:w="2283" w:type="dxa"/>
            <w:noWrap/>
            <w:hideMark/>
          </w:tcPr>
          <w:p w14:paraId="36135284" w14:textId="77777777" w:rsidR="0062261D" w:rsidRPr="0062261D" w:rsidRDefault="0062261D" w:rsidP="0062261D">
            <w:pPr>
              <w:jc w:val="both"/>
              <w:rPr>
                <w:noProof/>
                <w:sz w:val="20"/>
              </w:rPr>
            </w:pPr>
            <w:r w:rsidRPr="0062261D">
              <w:rPr>
                <w:noProof/>
                <w:sz w:val="20"/>
              </w:rPr>
              <w:t xml:space="preserve"> -транспортный налог</w:t>
            </w:r>
          </w:p>
        </w:tc>
        <w:tc>
          <w:tcPr>
            <w:tcW w:w="893" w:type="dxa"/>
            <w:noWrap/>
            <w:hideMark/>
          </w:tcPr>
          <w:p w14:paraId="1E516966" w14:textId="77777777" w:rsidR="0062261D" w:rsidRPr="0062261D" w:rsidRDefault="0062261D" w:rsidP="0062261D">
            <w:pPr>
              <w:jc w:val="center"/>
              <w:rPr>
                <w:noProof/>
                <w:sz w:val="20"/>
              </w:rPr>
            </w:pPr>
            <w:r w:rsidRPr="0062261D">
              <w:rPr>
                <w:noProof/>
                <w:sz w:val="20"/>
              </w:rPr>
              <w:t>т.р.</w:t>
            </w:r>
          </w:p>
        </w:tc>
        <w:tc>
          <w:tcPr>
            <w:tcW w:w="1323" w:type="dxa"/>
            <w:noWrap/>
            <w:hideMark/>
          </w:tcPr>
          <w:p w14:paraId="3445208F" w14:textId="77777777" w:rsidR="0062261D" w:rsidRPr="0062261D" w:rsidRDefault="0062261D" w:rsidP="0062261D">
            <w:pPr>
              <w:rPr>
                <w:sz w:val="18"/>
                <w:szCs w:val="18"/>
              </w:rPr>
            </w:pPr>
            <w:r w:rsidRPr="0062261D">
              <w:rPr>
                <w:sz w:val="18"/>
                <w:szCs w:val="18"/>
              </w:rPr>
              <w:t>86,36</w:t>
            </w:r>
          </w:p>
        </w:tc>
        <w:tc>
          <w:tcPr>
            <w:tcW w:w="1368" w:type="dxa"/>
            <w:noWrap/>
            <w:hideMark/>
          </w:tcPr>
          <w:p w14:paraId="5AFED1C2" w14:textId="77777777" w:rsidR="0062261D" w:rsidRPr="0062261D" w:rsidRDefault="0062261D" w:rsidP="0062261D">
            <w:pPr>
              <w:rPr>
                <w:sz w:val="18"/>
                <w:szCs w:val="18"/>
              </w:rPr>
            </w:pPr>
            <w:r w:rsidRPr="0062261D">
              <w:rPr>
                <w:sz w:val="18"/>
                <w:szCs w:val="18"/>
              </w:rPr>
              <w:t>90,85</w:t>
            </w:r>
          </w:p>
        </w:tc>
        <w:tc>
          <w:tcPr>
            <w:tcW w:w="1294" w:type="dxa"/>
            <w:noWrap/>
            <w:hideMark/>
          </w:tcPr>
          <w:p w14:paraId="7CC1E813" w14:textId="77777777" w:rsidR="0062261D" w:rsidRPr="0062261D" w:rsidRDefault="0062261D" w:rsidP="0062261D">
            <w:pPr>
              <w:rPr>
                <w:sz w:val="18"/>
                <w:szCs w:val="18"/>
              </w:rPr>
            </w:pPr>
            <w:r w:rsidRPr="0062261D">
              <w:rPr>
                <w:sz w:val="18"/>
                <w:szCs w:val="18"/>
              </w:rPr>
              <w:t>90,85</w:t>
            </w:r>
          </w:p>
        </w:tc>
        <w:tc>
          <w:tcPr>
            <w:tcW w:w="1681" w:type="dxa"/>
            <w:noWrap/>
            <w:hideMark/>
          </w:tcPr>
          <w:p w14:paraId="35F1109F" w14:textId="77777777" w:rsidR="0062261D" w:rsidRPr="0062261D" w:rsidRDefault="0062261D" w:rsidP="0062261D">
            <w:pPr>
              <w:rPr>
                <w:sz w:val="18"/>
                <w:szCs w:val="18"/>
              </w:rPr>
            </w:pPr>
            <w:r w:rsidRPr="0062261D">
              <w:rPr>
                <w:sz w:val="18"/>
                <w:szCs w:val="18"/>
              </w:rPr>
              <w:t>4,487</w:t>
            </w:r>
          </w:p>
        </w:tc>
      </w:tr>
      <w:tr w:rsidR="0062261D" w:rsidRPr="0062261D" w14:paraId="3ED0E31D" w14:textId="77777777" w:rsidTr="00F95151">
        <w:trPr>
          <w:trHeight w:val="362"/>
        </w:trPr>
        <w:tc>
          <w:tcPr>
            <w:tcW w:w="508" w:type="dxa"/>
            <w:noWrap/>
            <w:hideMark/>
          </w:tcPr>
          <w:p w14:paraId="2B3D5A00" w14:textId="77777777" w:rsidR="0062261D" w:rsidRPr="0062261D" w:rsidRDefault="0062261D" w:rsidP="0062261D">
            <w:pPr>
              <w:jc w:val="both"/>
              <w:rPr>
                <w:noProof/>
                <w:sz w:val="20"/>
              </w:rPr>
            </w:pPr>
            <w:r w:rsidRPr="0062261D">
              <w:rPr>
                <w:noProof/>
                <w:sz w:val="20"/>
              </w:rPr>
              <w:t>15</w:t>
            </w:r>
          </w:p>
        </w:tc>
        <w:tc>
          <w:tcPr>
            <w:tcW w:w="2283" w:type="dxa"/>
            <w:noWrap/>
            <w:hideMark/>
          </w:tcPr>
          <w:p w14:paraId="6BB2768F" w14:textId="77777777" w:rsidR="0062261D" w:rsidRPr="0062261D" w:rsidRDefault="0062261D" w:rsidP="0062261D">
            <w:pPr>
              <w:jc w:val="both"/>
              <w:rPr>
                <w:noProof/>
                <w:sz w:val="20"/>
              </w:rPr>
            </w:pPr>
            <w:r w:rsidRPr="0062261D">
              <w:rPr>
                <w:bCs/>
                <w:noProof/>
                <w:sz w:val="20"/>
              </w:rPr>
              <w:t xml:space="preserve"> Отчисления на социальные нужды, в т.ч.:</w:t>
            </w:r>
          </w:p>
        </w:tc>
        <w:tc>
          <w:tcPr>
            <w:tcW w:w="893" w:type="dxa"/>
            <w:noWrap/>
            <w:hideMark/>
          </w:tcPr>
          <w:p w14:paraId="387B2D82" w14:textId="77777777" w:rsidR="0062261D" w:rsidRPr="0062261D" w:rsidRDefault="0062261D" w:rsidP="0062261D">
            <w:pPr>
              <w:jc w:val="center"/>
              <w:rPr>
                <w:noProof/>
                <w:sz w:val="20"/>
              </w:rPr>
            </w:pPr>
            <w:r w:rsidRPr="0062261D">
              <w:rPr>
                <w:noProof/>
                <w:sz w:val="20"/>
              </w:rPr>
              <w:t>т.р.</w:t>
            </w:r>
          </w:p>
        </w:tc>
        <w:tc>
          <w:tcPr>
            <w:tcW w:w="1323" w:type="dxa"/>
            <w:noWrap/>
            <w:hideMark/>
          </w:tcPr>
          <w:p w14:paraId="688D9AE2" w14:textId="77777777" w:rsidR="0062261D" w:rsidRPr="0062261D" w:rsidRDefault="0062261D" w:rsidP="0062261D">
            <w:pPr>
              <w:rPr>
                <w:sz w:val="18"/>
                <w:szCs w:val="18"/>
              </w:rPr>
            </w:pPr>
            <w:r w:rsidRPr="0062261D">
              <w:rPr>
                <w:sz w:val="18"/>
                <w:szCs w:val="18"/>
              </w:rPr>
              <w:t>35 687,73</w:t>
            </w:r>
          </w:p>
        </w:tc>
        <w:tc>
          <w:tcPr>
            <w:tcW w:w="1368" w:type="dxa"/>
            <w:noWrap/>
            <w:hideMark/>
          </w:tcPr>
          <w:p w14:paraId="1B7BB4F5" w14:textId="77777777" w:rsidR="0062261D" w:rsidRPr="0062261D" w:rsidRDefault="0062261D" w:rsidP="0062261D">
            <w:pPr>
              <w:rPr>
                <w:sz w:val="18"/>
                <w:szCs w:val="18"/>
              </w:rPr>
            </w:pPr>
            <w:r w:rsidRPr="0062261D">
              <w:rPr>
                <w:sz w:val="18"/>
                <w:szCs w:val="18"/>
              </w:rPr>
              <w:t>26 358,93</w:t>
            </w:r>
          </w:p>
        </w:tc>
        <w:tc>
          <w:tcPr>
            <w:tcW w:w="1294" w:type="dxa"/>
            <w:noWrap/>
            <w:hideMark/>
          </w:tcPr>
          <w:p w14:paraId="73D9E135" w14:textId="77777777" w:rsidR="0062261D" w:rsidRPr="0062261D" w:rsidRDefault="0062261D" w:rsidP="0062261D">
            <w:pPr>
              <w:rPr>
                <w:sz w:val="18"/>
                <w:szCs w:val="18"/>
              </w:rPr>
            </w:pPr>
            <w:r w:rsidRPr="0062261D">
              <w:rPr>
                <w:sz w:val="18"/>
                <w:szCs w:val="18"/>
              </w:rPr>
              <w:t>26358,92</w:t>
            </w:r>
          </w:p>
        </w:tc>
        <w:tc>
          <w:tcPr>
            <w:tcW w:w="1681" w:type="dxa"/>
            <w:noWrap/>
            <w:hideMark/>
          </w:tcPr>
          <w:p w14:paraId="08A1B607" w14:textId="77777777" w:rsidR="0062261D" w:rsidRPr="0062261D" w:rsidRDefault="0062261D" w:rsidP="0062261D">
            <w:pPr>
              <w:rPr>
                <w:sz w:val="18"/>
                <w:szCs w:val="18"/>
              </w:rPr>
            </w:pPr>
            <w:r w:rsidRPr="0062261D">
              <w:rPr>
                <w:sz w:val="18"/>
                <w:szCs w:val="18"/>
              </w:rPr>
              <w:t>-9328,810161</w:t>
            </w:r>
          </w:p>
        </w:tc>
      </w:tr>
      <w:tr w:rsidR="0062261D" w:rsidRPr="0062261D" w14:paraId="24D1549F" w14:textId="77777777" w:rsidTr="00F95151">
        <w:trPr>
          <w:trHeight w:val="350"/>
        </w:trPr>
        <w:tc>
          <w:tcPr>
            <w:tcW w:w="508" w:type="dxa"/>
            <w:noWrap/>
            <w:hideMark/>
          </w:tcPr>
          <w:p w14:paraId="6EA5AEB1" w14:textId="77777777" w:rsidR="0062261D" w:rsidRPr="0062261D" w:rsidRDefault="0062261D" w:rsidP="0062261D">
            <w:pPr>
              <w:jc w:val="both"/>
              <w:rPr>
                <w:noProof/>
                <w:sz w:val="20"/>
              </w:rPr>
            </w:pPr>
            <w:r w:rsidRPr="0062261D">
              <w:rPr>
                <w:noProof/>
                <w:sz w:val="20"/>
              </w:rPr>
              <w:t>16</w:t>
            </w:r>
          </w:p>
        </w:tc>
        <w:tc>
          <w:tcPr>
            <w:tcW w:w="2283" w:type="dxa"/>
            <w:noWrap/>
            <w:hideMark/>
          </w:tcPr>
          <w:p w14:paraId="652BB05D" w14:textId="77777777" w:rsidR="0062261D" w:rsidRPr="0062261D" w:rsidRDefault="0062261D" w:rsidP="0062261D">
            <w:pPr>
              <w:jc w:val="both"/>
              <w:rPr>
                <w:noProof/>
                <w:sz w:val="20"/>
              </w:rPr>
            </w:pPr>
            <w:r w:rsidRPr="0062261D">
              <w:rPr>
                <w:noProof/>
                <w:sz w:val="20"/>
              </w:rPr>
              <w:t xml:space="preserve"> - отчисления ППП</w:t>
            </w:r>
          </w:p>
        </w:tc>
        <w:tc>
          <w:tcPr>
            <w:tcW w:w="893" w:type="dxa"/>
            <w:noWrap/>
            <w:hideMark/>
          </w:tcPr>
          <w:p w14:paraId="5819C78F" w14:textId="77777777" w:rsidR="0062261D" w:rsidRPr="0062261D" w:rsidRDefault="0062261D" w:rsidP="0062261D">
            <w:pPr>
              <w:jc w:val="center"/>
              <w:rPr>
                <w:noProof/>
                <w:sz w:val="20"/>
              </w:rPr>
            </w:pPr>
            <w:r w:rsidRPr="0062261D">
              <w:rPr>
                <w:noProof/>
                <w:sz w:val="20"/>
              </w:rPr>
              <w:t>-"-</w:t>
            </w:r>
          </w:p>
        </w:tc>
        <w:tc>
          <w:tcPr>
            <w:tcW w:w="1323" w:type="dxa"/>
            <w:noWrap/>
            <w:hideMark/>
          </w:tcPr>
          <w:p w14:paraId="7009A8BD" w14:textId="77777777" w:rsidR="0062261D" w:rsidRPr="0062261D" w:rsidRDefault="0062261D" w:rsidP="0062261D">
            <w:pPr>
              <w:rPr>
                <w:sz w:val="18"/>
                <w:szCs w:val="18"/>
              </w:rPr>
            </w:pPr>
          </w:p>
        </w:tc>
        <w:tc>
          <w:tcPr>
            <w:tcW w:w="1368" w:type="dxa"/>
            <w:noWrap/>
            <w:hideMark/>
          </w:tcPr>
          <w:p w14:paraId="3D9B5B2A" w14:textId="77777777" w:rsidR="0062261D" w:rsidRPr="0062261D" w:rsidRDefault="0062261D" w:rsidP="0062261D">
            <w:pPr>
              <w:rPr>
                <w:sz w:val="18"/>
                <w:szCs w:val="18"/>
              </w:rPr>
            </w:pPr>
          </w:p>
        </w:tc>
        <w:tc>
          <w:tcPr>
            <w:tcW w:w="1294" w:type="dxa"/>
            <w:noWrap/>
            <w:hideMark/>
          </w:tcPr>
          <w:p w14:paraId="0C052185" w14:textId="77777777" w:rsidR="0062261D" w:rsidRPr="0062261D" w:rsidRDefault="0062261D" w:rsidP="0062261D">
            <w:pPr>
              <w:rPr>
                <w:sz w:val="18"/>
                <w:szCs w:val="18"/>
              </w:rPr>
            </w:pPr>
          </w:p>
        </w:tc>
        <w:tc>
          <w:tcPr>
            <w:tcW w:w="1681" w:type="dxa"/>
            <w:noWrap/>
            <w:hideMark/>
          </w:tcPr>
          <w:p w14:paraId="3BE394D4" w14:textId="77777777" w:rsidR="0062261D" w:rsidRPr="0062261D" w:rsidRDefault="0062261D" w:rsidP="0062261D">
            <w:pPr>
              <w:rPr>
                <w:sz w:val="18"/>
                <w:szCs w:val="18"/>
              </w:rPr>
            </w:pPr>
            <w:r w:rsidRPr="0062261D">
              <w:rPr>
                <w:sz w:val="18"/>
                <w:szCs w:val="18"/>
              </w:rPr>
              <w:t>0</w:t>
            </w:r>
          </w:p>
        </w:tc>
      </w:tr>
      <w:tr w:rsidR="0062261D" w:rsidRPr="0062261D" w14:paraId="129F7AD9" w14:textId="77777777" w:rsidTr="00F95151">
        <w:trPr>
          <w:trHeight w:val="362"/>
        </w:trPr>
        <w:tc>
          <w:tcPr>
            <w:tcW w:w="508" w:type="dxa"/>
            <w:noWrap/>
            <w:hideMark/>
          </w:tcPr>
          <w:p w14:paraId="0DA815CE" w14:textId="77777777" w:rsidR="0062261D" w:rsidRPr="0062261D" w:rsidRDefault="0062261D" w:rsidP="0062261D">
            <w:pPr>
              <w:jc w:val="both"/>
              <w:rPr>
                <w:noProof/>
                <w:sz w:val="20"/>
              </w:rPr>
            </w:pPr>
            <w:r w:rsidRPr="0062261D">
              <w:rPr>
                <w:noProof/>
                <w:sz w:val="20"/>
              </w:rPr>
              <w:t>17</w:t>
            </w:r>
          </w:p>
        </w:tc>
        <w:tc>
          <w:tcPr>
            <w:tcW w:w="2283" w:type="dxa"/>
            <w:noWrap/>
            <w:hideMark/>
          </w:tcPr>
          <w:p w14:paraId="0459429A" w14:textId="77777777" w:rsidR="0062261D" w:rsidRPr="0062261D" w:rsidRDefault="0062261D" w:rsidP="0062261D">
            <w:pPr>
              <w:jc w:val="both"/>
              <w:rPr>
                <w:noProof/>
                <w:sz w:val="20"/>
              </w:rPr>
            </w:pPr>
            <w:r w:rsidRPr="0062261D">
              <w:rPr>
                <w:bCs/>
                <w:noProof/>
                <w:sz w:val="20"/>
              </w:rPr>
              <w:t xml:space="preserve"> Амортизация основных средств, в том числе</w:t>
            </w:r>
            <w:r w:rsidRPr="0062261D">
              <w:rPr>
                <w:noProof/>
                <w:sz w:val="20"/>
              </w:rPr>
              <w:t> </w:t>
            </w:r>
          </w:p>
        </w:tc>
        <w:tc>
          <w:tcPr>
            <w:tcW w:w="893" w:type="dxa"/>
            <w:noWrap/>
            <w:hideMark/>
          </w:tcPr>
          <w:p w14:paraId="6F5CBB59" w14:textId="77777777" w:rsidR="0062261D" w:rsidRPr="0062261D" w:rsidRDefault="0062261D" w:rsidP="0062261D">
            <w:pPr>
              <w:jc w:val="center"/>
              <w:rPr>
                <w:noProof/>
                <w:sz w:val="20"/>
              </w:rPr>
            </w:pPr>
            <w:r w:rsidRPr="0062261D">
              <w:rPr>
                <w:noProof/>
                <w:sz w:val="20"/>
              </w:rPr>
              <w:t>т.р.</w:t>
            </w:r>
          </w:p>
        </w:tc>
        <w:tc>
          <w:tcPr>
            <w:tcW w:w="1323" w:type="dxa"/>
            <w:noWrap/>
            <w:hideMark/>
          </w:tcPr>
          <w:p w14:paraId="538C4861" w14:textId="77777777" w:rsidR="0062261D" w:rsidRPr="0062261D" w:rsidRDefault="0062261D" w:rsidP="0062261D">
            <w:pPr>
              <w:rPr>
                <w:sz w:val="18"/>
                <w:szCs w:val="18"/>
              </w:rPr>
            </w:pPr>
            <w:r w:rsidRPr="0062261D">
              <w:rPr>
                <w:sz w:val="18"/>
                <w:szCs w:val="18"/>
              </w:rPr>
              <w:t>44 901,90</w:t>
            </w:r>
          </w:p>
        </w:tc>
        <w:tc>
          <w:tcPr>
            <w:tcW w:w="1368" w:type="dxa"/>
            <w:noWrap/>
            <w:hideMark/>
          </w:tcPr>
          <w:p w14:paraId="47C1A59A" w14:textId="77777777" w:rsidR="0062261D" w:rsidRPr="0062261D" w:rsidRDefault="0062261D" w:rsidP="0062261D">
            <w:pPr>
              <w:rPr>
                <w:sz w:val="18"/>
                <w:szCs w:val="18"/>
              </w:rPr>
            </w:pPr>
            <w:r w:rsidRPr="0062261D">
              <w:rPr>
                <w:sz w:val="18"/>
                <w:szCs w:val="18"/>
              </w:rPr>
              <w:t>58 024,17</w:t>
            </w:r>
          </w:p>
        </w:tc>
        <w:tc>
          <w:tcPr>
            <w:tcW w:w="1294" w:type="dxa"/>
            <w:noWrap/>
            <w:hideMark/>
          </w:tcPr>
          <w:p w14:paraId="6AFAE227" w14:textId="77777777" w:rsidR="0062261D" w:rsidRPr="0062261D" w:rsidRDefault="0062261D" w:rsidP="0062261D">
            <w:pPr>
              <w:rPr>
                <w:sz w:val="18"/>
                <w:szCs w:val="18"/>
              </w:rPr>
            </w:pPr>
            <w:r w:rsidRPr="0062261D">
              <w:rPr>
                <w:sz w:val="18"/>
                <w:szCs w:val="18"/>
              </w:rPr>
              <w:t>58024,17</w:t>
            </w:r>
          </w:p>
        </w:tc>
        <w:tc>
          <w:tcPr>
            <w:tcW w:w="1681" w:type="dxa"/>
            <w:noWrap/>
            <w:hideMark/>
          </w:tcPr>
          <w:p w14:paraId="35C2F0DF" w14:textId="77777777" w:rsidR="0062261D" w:rsidRPr="0062261D" w:rsidRDefault="0062261D" w:rsidP="0062261D">
            <w:pPr>
              <w:rPr>
                <w:sz w:val="18"/>
                <w:szCs w:val="18"/>
              </w:rPr>
            </w:pPr>
            <w:r w:rsidRPr="0062261D">
              <w:rPr>
                <w:sz w:val="18"/>
                <w:szCs w:val="18"/>
              </w:rPr>
              <w:t>13122,26933</w:t>
            </w:r>
          </w:p>
        </w:tc>
      </w:tr>
      <w:tr w:rsidR="0062261D" w:rsidRPr="0062261D" w14:paraId="51BD015A" w14:textId="77777777" w:rsidTr="00F95151">
        <w:trPr>
          <w:trHeight w:val="362"/>
        </w:trPr>
        <w:tc>
          <w:tcPr>
            <w:tcW w:w="508" w:type="dxa"/>
            <w:noWrap/>
            <w:hideMark/>
          </w:tcPr>
          <w:p w14:paraId="0B389686" w14:textId="77777777" w:rsidR="0062261D" w:rsidRPr="0062261D" w:rsidRDefault="0062261D" w:rsidP="0062261D">
            <w:pPr>
              <w:jc w:val="both"/>
              <w:rPr>
                <w:noProof/>
                <w:sz w:val="20"/>
              </w:rPr>
            </w:pPr>
            <w:r w:rsidRPr="0062261D">
              <w:rPr>
                <w:noProof/>
                <w:sz w:val="20"/>
              </w:rPr>
              <w:t>18</w:t>
            </w:r>
          </w:p>
        </w:tc>
        <w:tc>
          <w:tcPr>
            <w:tcW w:w="2283" w:type="dxa"/>
            <w:noWrap/>
            <w:hideMark/>
          </w:tcPr>
          <w:p w14:paraId="14F3554B" w14:textId="77777777" w:rsidR="0062261D" w:rsidRPr="0062261D" w:rsidRDefault="0062261D" w:rsidP="0062261D">
            <w:pPr>
              <w:jc w:val="both"/>
              <w:rPr>
                <w:noProof/>
                <w:sz w:val="20"/>
              </w:rPr>
            </w:pPr>
            <w:r w:rsidRPr="0062261D">
              <w:rPr>
                <w:bCs/>
                <w:noProof/>
                <w:sz w:val="20"/>
              </w:rPr>
              <w:t xml:space="preserve"> Амортизация основных средств </w:t>
            </w:r>
            <w:r w:rsidRPr="0062261D">
              <w:rPr>
                <w:noProof/>
                <w:sz w:val="20"/>
              </w:rPr>
              <w:t> </w:t>
            </w:r>
          </w:p>
        </w:tc>
        <w:tc>
          <w:tcPr>
            <w:tcW w:w="893" w:type="dxa"/>
            <w:noWrap/>
            <w:hideMark/>
          </w:tcPr>
          <w:p w14:paraId="561BE414" w14:textId="77777777" w:rsidR="0062261D" w:rsidRPr="0062261D" w:rsidRDefault="0062261D" w:rsidP="0062261D">
            <w:pPr>
              <w:jc w:val="center"/>
              <w:rPr>
                <w:noProof/>
                <w:sz w:val="20"/>
              </w:rPr>
            </w:pPr>
            <w:r w:rsidRPr="0062261D">
              <w:rPr>
                <w:noProof/>
                <w:sz w:val="20"/>
              </w:rPr>
              <w:t>т.р.</w:t>
            </w:r>
          </w:p>
        </w:tc>
        <w:tc>
          <w:tcPr>
            <w:tcW w:w="1323" w:type="dxa"/>
            <w:noWrap/>
            <w:hideMark/>
          </w:tcPr>
          <w:p w14:paraId="0709B833" w14:textId="77777777" w:rsidR="0062261D" w:rsidRPr="0062261D" w:rsidRDefault="0062261D" w:rsidP="0062261D">
            <w:pPr>
              <w:rPr>
                <w:sz w:val="18"/>
                <w:szCs w:val="18"/>
              </w:rPr>
            </w:pPr>
            <w:r w:rsidRPr="0062261D">
              <w:rPr>
                <w:sz w:val="18"/>
                <w:szCs w:val="18"/>
              </w:rPr>
              <w:t>15 022,55</w:t>
            </w:r>
          </w:p>
        </w:tc>
        <w:tc>
          <w:tcPr>
            <w:tcW w:w="1368" w:type="dxa"/>
            <w:noWrap/>
            <w:hideMark/>
          </w:tcPr>
          <w:p w14:paraId="1AEC2358" w14:textId="77777777" w:rsidR="0062261D" w:rsidRPr="0062261D" w:rsidRDefault="0062261D" w:rsidP="0062261D">
            <w:pPr>
              <w:rPr>
                <w:sz w:val="18"/>
                <w:szCs w:val="18"/>
              </w:rPr>
            </w:pPr>
            <w:r w:rsidRPr="0062261D">
              <w:rPr>
                <w:sz w:val="18"/>
                <w:szCs w:val="18"/>
              </w:rPr>
              <w:t>18 220,96</w:t>
            </w:r>
          </w:p>
        </w:tc>
        <w:tc>
          <w:tcPr>
            <w:tcW w:w="1294" w:type="dxa"/>
            <w:noWrap/>
            <w:hideMark/>
          </w:tcPr>
          <w:p w14:paraId="70149DE3" w14:textId="77777777" w:rsidR="0062261D" w:rsidRPr="0062261D" w:rsidRDefault="0062261D" w:rsidP="0062261D">
            <w:pPr>
              <w:rPr>
                <w:sz w:val="18"/>
                <w:szCs w:val="18"/>
              </w:rPr>
            </w:pPr>
            <w:r w:rsidRPr="0062261D">
              <w:rPr>
                <w:sz w:val="18"/>
                <w:szCs w:val="18"/>
              </w:rPr>
              <w:t>18220,96</w:t>
            </w:r>
          </w:p>
        </w:tc>
        <w:tc>
          <w:tcPr>
            <w:tcW w:w="1681" w:type="dxa"/>
            <w:noWrap/>
            <w:hideMark/>
          </w:tcPr>
          <w:p w14:paraId="61FA1323" w14:textId="77777777" w:rsidR="0062261D" w:rsidRPr="0062261D" w:rsidRDefault="0062261D" w:rsidP="0062261D">
            <w:pPr>
              <w:rPr>
                <w:sz w:val="18"/>
                <w:szCs w:val="18"/>
              </w:rPr>
            </w:pPr>
            <w:r w:rsidRPr="0062261D">
              <w:rPr>
                <w:sz w:val="18"/>
                <w:szCs w:val="18"/>
              </w:rPr>
              <w:t>3198,41333</w:t>
            </w:r>
          </w:p>
        </w:tc>
      </w:tr>
      <w:tr w:rsidR="0062261D" w:rsidRPr="0062261D" w14:paraId="209AD7E1" w14:textId="77777777" w:rsidTr="00F95151">
        <w:trPr>
          <w:trHeight w:val="362"/>
        </w:trPr>
        <w:tc>
          <w:tcPr>
            <w:tcW w:w="508" w:type="dxa"/>
            <w:noWrap/>
            <w:hideMark/>
          </w:tcPr>
          <w:p w14:paraId="5AE9B927" w14:textId="77777777" w:rsidR="0062261D" w:rsidRPr="0062261D" w:rsidRDefault="0062261D" w:rsidP="0062261D">
            <w:pPr>
              <w:jc w:val="both"/>
              <w:rPr>
                <w:noProof/>
                <w:sz w:val="20"/>
              </w:rPr>
            </w:pPr>
            <w:r w:rsidRPr="0062261D">
              <w:rPr>
                <w:noProof/>
                <w:sz w:val="20"/>
              </w:rPr>
              <w:t>19</w:t>
            </w:r>
          </w:p>
        </w:tc>
        <w:tc>
          <w:tcPr>
            <w:tcW w:w="2283" w:type="dxa"/>
            <w:noWrap/>
            <w:hideMark/>
          </w:tcPr>
          <w:p w14:paraId="5370F6BE" w14:textId="77777777" w:rsidR="0062261D" w:rsidRPr="0062261D" w:rsidRDefault="0062261D" w:rsidP="0062261D">
            <w:pPr>
              <w:jc w:val="both"/>
              <w:rPr>
                <w:noProof/>
                <w:sz w:val="20"/>
              </w:rPr>
            </w:pPr>
            <w:r w:rsidRPr="0062261D">
              <w:rPr>
                <w:bCs/>
                <w:noProof/>
                <w:sz w:val="20"/>
              </w:rPr>
              <w:t xml:space="preserve"> Амортизация основных средств (концессия)</w:t>
            </w:r>
            <w:r w:rsidRPr="0062261D">
              <w:rPr>
                <w:noProof/>
                <w:sz w:val="20"/>
              </w:rPr>
              <w:t> </w:t>
            </w:r>
          </w:p>
        </w:tc>
        <w:tc>
          <w:tcPr>
            <w:tcW w:w="893" w:type="dxa"/>
            <w:noWrap/>
            <w:hideMark/>
          </w:tcPr>
          <w:p w14:paraId="2FB6AE3E" w14:textId="77777777" w:rsidR="0062261D" w:rsidRPr="0062261D" w:rsidRDefault="0062261D" w:rsidP="0062261D">
            <w:pPr>
              <w:jc w:val="center"/>
              <w:rPr>
                <w:noProof/>
                <w:sz w:val="20"/>
              </w:rPr>
            </w:pPr>
            <w:r w:rsidRPr="0062261D">
              <w:rPr>
                <w:noProof/>
                <w:sz w:val="20"/>
              </w:rPr>
              <w:t>т.р.</w:t>
            </w:r>
          </w:p>
        </w:tc>
        <w:tc>
          <w:tcPr>
            <w:tcW w:w="1323" w:type="dxa"/>
            <w:noWrap/>
            <w:hideMark/>
          </w:tcPr>
          <w:p w14:paraId="0E47447D" w14:textId="77777777" w:rsidR="0062261D" w:rsidRPr="0062261D" w:rsidRDefault="0062261D" w:rsidP="0062261D">
            <w:pPr>
              <w:rPr>
                <w:sz w:val="18"/>
                <w:szCs w:val="18"/>
              </w:rPr>
            </w:pPr>
            <w:r w:rsidRPr="0062261D">
              <w:rPr>
                <w:sz w:val="18"/>
                <w:szCs w:val="18"/>
              </w:rPr>
              <w:t>23 378,56</w:t>
            </w:r>
          </w:p>
        </w:tc>
        <w:tc>
          <w:tcPr>
            <w:tcW w:w="1368" w:type="dxa"/>
            <w:noWrap/>
            <w:hideMark/>
          </w:tcPr>
          <w:p w14:paraId="5F1B1938" w14:textId="77777777" w:rsidR="0062261D" w:rsidRPr="0062261D" w:rsidRDefault="0062261D" w:rsidP="0062261D">
            <w:pPr>
              <w:rPr>
                <w:sz w:val="18"/>
                <w:szCs w:val="18"/>
              </w:rPr>
            </w:pPr>
            <w:r w:rsidRPr="0062261D">
              <w:rPr>
                <w:sz w:val="18"/>
                <w:szCs w:val="18"/>
              </w:rPr>
              <w:t>22 716,49</w:t>
            </w:r>
          </w:p>
        </w:tc>
        <w:tc>
          <w:tcPr>
            <w:tcW w:w="1294" w:type="dxa"/>
            <w:noWrap/>
            <w:hideMark/>
          </w:tcPr>
          <w:p w14:paraId="2DA360D2" w14:textId="77777777" w:rsidR="0062261D" w:rsidRPr="0062261D" w:rsidRDefault="0062261D" w:rsidP="0062261D">
            <w:pPr>
              <w:rPr>
                <w:sz w:val="18"/>
                <w:szCs w:val="18"/>
              </w:rPr>
            </w:pPr>
            <w:r w:rsidRPr="0062261D">
              <w:rPr>
                <w:sz w:val="18"/>
                <w:szCs w:val="18"/>
              </w:rPr>
              <w:t>22716,49</w:t>
            </w:r>
          </w:p>
        </w:tc>
        <w:tc>
          <w:tcPr>
            <w:tcW w:w="1681" w:type="dxa"/>
            <w:noWrap/>
            <w:hideMark/>
          </w:tcPr>
          <w:p w14:paraId="6FC62C35" w14:textId="77777777" w:rsidR="0062261D" w:rsidRPr="0062261D" w:rsidRDefault="0062261D" w:rsidP="0062261D">
            <w:pPr>
              <w:rPr>
                <w:sz w:val="18"/>
                <w:szCs w:val="18"/>
              </w:rPr>
            </w:pPr>
            <w:r w:rsidRPr="0062261D">
              <w:rPr>
                <w:sz w:val="18"/>
                <w:szCs w:val="18"/>
              </w:rPr>
              <w:t>-662,068</w:t>
            </w:r>
          </w:p>
        </w:tc>
      </w:tr>
      <w:tr w:rsidR="0062261D" w:rsidRPr="0062261D" w14:paraId="5A74205F" w14:textId="77777777" w:rsidTr="00F95151">
        <w:trPr>
          <w:trHeight w:val="362"/>
        </w:trPr>
        <w:tc>
          <w:tcPr>
            <w:tcW w:w="508" w:type="dxa"/>
            <w:noWrap/>
            <w:hideMark/>
          </w:tcPr>
          <w:p w14:paraId="6F58987E" w14:textId="77777777" w:rsidR="0062261D" w:rsidRPr="0062261D" w:rsidRDefault="0062261D" w:rsidP="0062261D">
            <w:pPr>
              <w:jc w:val="both"/>
              <w:rPr>
                <w:noProof/>
                <w:sz w:val="20"/>
              </w:rPr>
            </w:pPr>
            <w:r w:rsidRPr="0062261D">
              <w:rPr>
                <w:noProof/>
                <w:sz w:val="20"/>
              </w:rPr>
              <w:t>20</w:t>
            </w:r>
          </w:p>
        </w:tc>
        <w:tc>
          <w:tcPr>
            <w:tcW w:w="2283" w:type="dxa"/>
            <w:noWrap/>
            <w:hideMark/>
          </w:tcPr>
          <w:p w14:paraId="34DF1E19" w14:textId="77777777" w:rsidR="0062261D" w:rsidRPr="0062261D" w:rsidRDefault="0062261D" w:rsidP="0062261D">
            <w:pPr>
              <w:jc w:val="both"/>
              <w:rPr>
                <w:noProof/>
                <w:sz w:val="20"/>
              </w:rPr>
            </w:pPr>
            <w:r w:rsidRPr="0062261D">
              <w:rPr>
                <w:bCs/>
                <w:noProof/>
                <w:sz w:val="20"/>
              </w:rPr>
              <w:t xml:space="preserve"> Амортизация основных средств (вводимые ОС)</w:t>
            </w:r>
          </w:p>
        </w:tc>
        <w:tc>
          <w:tcPr>
            <w:tcW w:w="893" w:type="dxa"/>
            <w:noWrap/>
            <w:hideMark/>
          </w:tcPr>
          <w:p w14:paraId="6E927687" w14:textId="77777777" w:rsidR="0062261D" w:rsidRPr="0062261D" w:rsidRDefault="0062261D" w:rsidP="0062261D">
            <w:pPr>
              <w:jc w:val="center"/>
              <w:rPr>
                <w:noProof/>
                <w:sz w:val="20"/>
              </w:rPr>
            </w:pPr>
            <w:r w:rsidRPr="0062261D">
              <w:rPr>
                <w:noProof/>
                <w:sz w:val="20"/>
              </w:rPr>
              <w:t>т.р.</w:t>
            </w:r>
          </w:p>
        </w:tc>
        <w:tc>
          <w:tcPr>
            <w:tcW w:w="1323" w:type="dxa"/>
            <w:noWrap/>
            <w:hideMark/>
          </w:tcPr>
          <w:p w14:paraId="03DA03E5" w14:textId="77777777" w:rsidR="0062261D" w:rsidRPr="0062261D" w:rsidRDefault="0062261D" w:rsidP="0062261D">
            <w:pPr>
              <w:rPr>
                <w:sz w:val="18"/>
                <w:szCs w:val="18"/>
              </w:rPr>
            </w:pPr>
            <w:r w:rsidRPr="0062261D">
              <w:rPr>
                <w:sz w:val="18"/>
                <w:szCs w:val="18"/>
              </w:rPr>
              <w:t>6 500,79</w:t>
            </w:r>
          </w:p>
        </w:tc>
        <w:tc>
          <w:tcPr>
            <w:tcW w:w="1368" w:type="dxa"/>
            <w:noWrap/>
            <w:hideMark/>
          </w:tcPr>
          <w:p w14:paraId="5DD41C91" w14:textId="77777777" w:rsidR="0062261D" w:rsidRPr="0062261D" w:rsidRDefault="0062261D" w:rsidP="0062261D">
            <w:pPr>
              <w:rPr>
                <w:sz w:val="18"/>
                <w:szCs w:val="18"/>
              </w:rPr>
            </w:pPr>
            <w:r w:rsidRPr="0062261D">
              <w:rPr>
                <w:sz w:val="18"/>
                <w:szCs w:val="18"/>
              </w:rPr>
              <w:t>17 086,71</w:t>
            </w:r>
          </w:p>
        </w:tc>
        <w:tc>
          <w:tcPr>
            <w:tcW w:w="1294" w:type="dxa"/>
            <w:noWrap/>
            <w:hideMark/>
          </w:tcPr>
          <w:p w14:paraId="2D58BF3E" w14:textId="77777777" w:rsidR="0062261D" w:rsidRPr="0062261D" w:rsidRDefault="0062261D" w:rsidP="0062261D">
            <w:pPr>
              <w:rPr>
                <w:sz w:val="18"/>
                <w:szCs w:val="18"/>
              </w:rPr>
            </w:pPr>
            <w:r w:rsidRPr="0062261D">
              <w:rPr>
                <w:sz w:val="18"/>
                <w:szCs w:val="18"/>
              </w:rPr>
              <w:t>17086,71</w:t>
            </w:r>
          </w:p>
        </w:tc>
        <w:tc>
          <w:tcPr>
            <w:tcW w:w="1681" w:type="dxa"/>
            <w:noWrap/>
            <w:hideMark/>
          </w:tcPr>
          <w:p w14:paraId="40AD7BD3" w14:textId="77777777" w:rsidR="0062261D" w:rsidRPr="0062261D" w:rsidRDefault="0062261D" w:rsidP="0062261D">
            <w:pPr>
              <w:rPr>
                <w:sz w:val="18"/>
                <w:szCs w:val="18"/>
              </w:rPr>
            </w:pPr>
            <w:r w:rsidRPr="0062261D">
              <w:rPr>
                <w:sz w:val="18"/>
                <w:szCs w:val="18"/>
              </w:rPr>
              <w:t>10585,924</w:t>
            </w:r>
          </w:p>
        </w:tc>
      </w:tr>
      <w:tr w:rsidR="0062261D" w:rsidRPr="0062261D" w14:paraId="44BEA3DF" w14:textId="77777777" w:rsidTr="00F95151">
        <w:trPr>
          <w:trHeight w:val="362"/>
        </w:trPr>
        <w:tc>
          <w:tcPr>
            <w:tcW w:w="508" w:type="dxa"/>
            <w:noWrap/>
            <w:hideMark/>
          </w:tcPr>
          <w:p w14:paraId="340ACABB" w14:textId="77777777" w:rsidR="0062261D" w:rsidRPr="0062261D" w:rsidRDefault="0062261D" w:rsidP="0062261D">
            <w:pPr>
              <w:jc w:val="both"/>
              <w:rPr>
                <w:noProof/>
                <w:sz w:val="20"/>
              </w:rPr>
            </w:pPr>
            <w:r w:rsidRPr="0062261D">
              <w:rPr>
                <w:noProof/>
                <w:sz w:val="20"/>
              </w:rPr>
              <w:t>21</w:t>
            </w:r>
          </w:p>
        </w:tc>
        <w:tc>
          <w:tcPr>
            <w:tcW w:w="2283" w:type="dxa"/>
            <w:noWrap/>
            <w:hideMark/>
          </w:tcPr>
          <w:p w14:paraId="1D104931" w14:textId="77777777" w:rsidR="0062261D" w:rsidRPr="0062261D" w:rsidRDefault="0062261D" w:rsidP="0062261D">
            <w:pPr>
              <w:jc w:val="both"/>
              <w:rPr>
                <w:bCs/>
                <w:noProof/>
                <w:sz w:val="20"/>
              </w:rPr>
            </w:pPr>
            <w:r w:rsidRPr="0062261D">
              <w:rPr>
                <w:bCs/>
                <w:noProof/>
                <w:sz w:val="20"/>
              </w:rPr>
              <w:t xml:space="preserve"> Плата за выбросы и сбросы загрязняющих веществ (сверх нормативов) </w:t>
            </w:r>
          </w:p>
        </w:tc>
        <w:tc>
          <w:tcPr>
            <w:tcW w:w="893" w:type="dxa"/>
            <w:noWrap/>
            <w:hideMark/>
          </w:tcPr>
          <w:p w14:paraId="14D4ADCD" w14:textId="77777777" w:rsidR="0062261D" w:rsidRPr="0062261D" w:rsidRDefault="0062261D" w:rsidP="0062261D">
            <w:pPr>
              <w:jc w:val="center"/>
              <w:rPr>
                <w:noProof/>
                <w:sz w:val="20"/>
              </w:rPr>
            </w:pPr>
            <w:r w:rsidRPr="0062261D">
              <w:rPr>
                <w:noProof/>
                <w:sz w:val="20"/>
              </w:rPr>
              <w:t>т.р.</w:t>
            </w:r>
          </w:p>
        </w:tc>
        <w:tc>
          <w:tcPr>
            <w:tcW w:w="1323" w:type="dxa"/>
            <w:noWrap/>
            <w:hideMark/>
          </w:tcPr>
          <w:p w14:paraId="3E1C5283" w14:textId="77777777" w:rsidR="0062261D" w:rsidRPr="0062261D" w:rsidRDefault="0062261D" w:rsidP="0062261D">
            <w:pPr>
              <w:rPr>
                <w:sz w:val="18"/>
                <w:szCs w:val="18"/>
              </w:rPr>
            </w:pPr>
            <w:r w:rsidRPr="0062261D">
              <w:rPr>
                <w:sz w:val="18"/>
                <w:szCs w:val="18"/>
              </w:rPr>
              <w:t>10,38</w:t>
            </w:r>
          </w:p>
        </w:tc>
        <w:tc>
          <w:tcPr>
            <w:tcW w:w="1368" w:type="dxa"/>
            <w:noWrap/>
            <w:hideMark/>
          </w:tcPr>
          <w:p w14:paraId="5F96388A" w14:textId="77777777" w:rsidR="0062261D" w:rsidRPr="0062261D" w:rsidRDefault="0062261D" w:rsidP="0062261D">
            <w:pPr>
              <w:rPr>
                <w:sz w:val="18"/>
                <w:szCs w:val="18"/>
              </w:rPr>
            </w:pPr>
            <w:r w:rsidRPr="0062261D">
              <w:rPr>
                <w:sz w:val="18"/>
                <w:szCs w:val="18"/>
              </w:rPr>
              <w:t>5,81</w:t>
            </w:r>
          </w:p>
        </w:tc>
        <w:tc>
          <w:tcPr>
            <w:tcW w:w="1294" w:type="dxa"/>
            <w:noWrap/>
            <w:hideMark/>
          </w:tcPr>
          <w:p w14:paraId="2103F4E1" w14:textId="77777777" w:rsidR="0062261D" w:rsidRPr="0062261D" w:rsidRDefault="0062261D" w:rsidP="0062261D">
            <w:pPr>
              <w:rPr>
                <w:sz w:val="18"/>
                <w:szCs w:val="18"/>
              </w:rPr>
            </w:pPr>
            <w:r w:rsidRPr="0062261D">
              <w:rPr>
                <w:sz w:val="18"/>
                <w:szCs w:val="18"/>
              </w:rPr>
              <w:t>0,00</w:t>
            </w:r>
          </w:p>
        </w:tc>
        <w:tc>
          <w:tcPr>
            <w:tcW w:w="1681" w:type="dxa"/>
            <w:noWrap/>
            <w:hideMark/>
          </w:tcPr>
          <w:p w14:paraId="2FD6210C" w14:textId="77777777" w:rsidR="0062261D" w:rsidRPr="0062261D" w:rsidRDefault="0062261D" w:rsidP="0062261D">
            <w:pPr>
              <w:rPr>
                <w:sz w:val="18"/>
                <w:szCs w:val="18"/>
              </w:rPr>
            </w:pPr>
            <w:r w:rsidRPr="0062261D">
              <w:rPr>
                <w:sz w:val="18"/>
                <w:szCs w:val="18"/>
              </w:rPr>
              <w:t>-10,3836</w:t>
            </w:r>
          </w:p>
        </w:tc>
      </w:tr>
      <w:tr w:rsidR="0062261D" w:rsidRPr="0062261D" w14:paraId="36EACD71" w14:textId="77777777" w:rsidTr="00F95151">
        <w:trPr>
          <w:trHeight w:val="362"/>
        </w:trPr>
        <w:tc>
          <w:tcPr>
            <w:tcW w:w="508" w:type="dxa"/>
            <w:noWrap/>
            <w:hideMark/>
          </w:tcPr>
          <w:p w14:paraId="60A18C09" w14:textId="77777777" w:rsidR="0062261D" w:rsidRPr="0062261D" w:rsidRDefault="0062261D" w:rsidP="0062261D">
            <w:pPr>
              <w:jc w:val="both"/>
              <w:rPr>
                <w:noProof/>
                <w:sz w:val="20"/>
              </w:rPr>
            </w:pPr>
            <w:r w:rsidRPr="0062261D">
              <w:rPr>
                <w:noProof/>
                <w:sz w:val="20"/>
              </w:rPr>
              <w:t>22</w:t>
            </w:r>
          </w:p>
        </w:tc>
        <w:tc>
          <w:tcPr>
            <w:tcW w:w="2283" w:type="dxa"/>
            <w:noWrap/>
            <w:hideMark/>
          </w:tcPr>
          <w:p w14:paraId="30860FEF" w14:textId="77777777" w:rsidR="0062261D" w:rsidRPr="0062261D" w:rsidRDefault="0062261D" w:rsidP="0062261D">
            <w:pPr>
              <w:jc w:val="both"/>
              <w:rPr>
                <w:noProof/>
                <w:sz w:val="20"/>
              </w:rPr>
            </w:pPr>
            <w:r w:rsidRPr="0062261D">
              <w:rPr>
                <w:bCs/>
                <w:noProof/>
                <w:sz w:val="20"/>
              </w:rPr>
              <w:t xml:space="preserve"> Налог на прибыль</w:t>
            </w:r>
          </w:p>
        </w:tc>
        <w:tc>
          <w:tcPr>
            <w:tcW w:w="893" w:type="dxa"/>
            <w:noWrap/>
            <w:hideMark/>
          </w:tcPr>
          <w:p w14:paraId="221E156C" w14:textId="77777777" w:rsidR="0062261D" w:rsidRPr="0062261D" w:rsidRDefault="0062261D" w:rsidP="0062261D">
            <w:pPr>
              <w:jc w:val="center"/>
              <w:rPr>
                <w:noProof/>
                <w:sz w:val="20"/>
              </w:rPr>
            </w:pPr>
            <w:r w:rsidRPr="0062261D">
              <w:rPr>
                <w:noProof/>
                <w:sz w:val="20"/>
              </w:rPr>
              <w:t>т.р.</w:t>
            </w:r>
          </w:p>
        </w:tc>
        <w:tc>
          <w:tcPr>
            <w:tcW w:w="1323" w:type="dxa"/>
            <w:noWrap/>
            <w:hideMark/>
          </w:tcPr>
          <w:p w14:paraId="7728A2A7" w14:textId="77777777" w:rsidR="0062261D" w:rsidRPr="0062261D" w:rsidRDefault="0062261D" w:rsidP="0062261D">
            <w:pPr>
              <w:rPr>
                <w:sz w:val="18"/>
                <w:szCs w:val="18"/>
              </w:rPr>
            </w:pPr>
            <w:r w:rsidRPr="0062261D">
              <w:rPr>
                <w:sz w:val="18"/>
                <w:szCs w:val="18"/>
              </w:rPr>
              <w:t>13 855,09</w:t>
            </w:r>
          </w:p>
        </w:tc>
        <w:tc>
          <w:tcPr>
            <w:tcW w:w="1368" w:type="dxa"/>
            <w:noWrap/>
            <w:hideMark/>
          </w:tcPr>
          <w:p w14:paraId="6CF4D960" w14:textId="77777777" w:rsidR="0062261D" w:rsidRPr="0062261D" w:rsidRDefault="0062261D" w:rsidP="0062261D">
            <w:pPr>
              <w:rPr>
                <w:sz w:val="18"/>
                <w:szCs w:val="18"/>
              </w:rPr>
            </w:pPr>
            <w:r w:rsidRPr="0062261D">
              <w:rPr>
                <w:sz w:val="18"/>
                <w:szCs w:val="18"/>
              </w:rPr>
              <w:t>31 239,20</w:t>
            </w:r>
          </w:p>
        </w:tc>
        <w:tc>
          <w:tcPr>
            <w:tcW w:w="1294" w:type="dxa"/>
            <w:noWrap/>
            <w:hideMark/>
          </w:tcPr>
          <w:p w14:paraId="084429B2" w14:textId="77777777" w:rsidR="0062261D" w:rsidRPr="0062261D" w:rsidRDefault="0062261D" w:rsidP="0062261D">
            <w:pPr>
              <w:rPr>
                <w:sz w:val="18"/>
                <w:szCs w:val="18"/>
              </w:rPr>
            </w:pPr>
            <w:r w:rsidRPr="0062261D">
              <w:rPr>
                <w:sz w:val="18"/>
                <w:szCs w:val="18"/>
              </w:rPr>
              <w:t>31239,20</w:t>
            </w:r>
          </w:p>
        </w:tc>
        <w:tc>
          <w:tcPr>
            <w:tcW w:w="1681" w:type="dxa"/>
            <w:noWrap/>
            <w:hideMark/>
          </w:tcPr>
          <w:p w14:paraId="3A0041D8" w14:textId="77777777" w:rsidR="0062261D" w:rsidRPr="0062261D" w:rsidRDefault="0062261D" w:rsidP="0062261D">
            <w:pPr>
              <w:rPr>
                <w:sz w:val="18"/>
                <w:szCs w:val="18"/>
              </w:rPr>
            </w:pPr>
            <w:r w:rsidRPr="0062261D">
              <w:rPr>
                <w:sz w:val="18"/>
                <w:szCs w:val="18"/>
              </w:rPr>
              <w:t>17384,11089</w:t>
            </w:r>
          </w:p>
        </w:tc>
      </w:tr>
      <w:tr w:rsidR="0062261D" w:rsidRPr="0062261D" w14:paraId="4558D33B" w14:textId="77777777" w:rsidTr="00F95151">
        <w:trPr>
          <w:trHeight w:val="362"/>
        </w:trPr>
        <w:tc>
          <w:tcPr>
            <w:tcW w:w="508" w:type="dxa"/>
            <w:noWrap/>
            <w:hideMark/>
          </w:tcPr>
          <w:p w14:paraId="68D836F3" w14:textId="77777777" w:rsidR="0062261D" w:rsidRPr="0062261D" w:rsidRDefault="0062261D" w:rsidP="0062261D">
            <w:pPr>
              <w:jc w:val="both"/>
              <w:rPr>
                <w:noProof/>
                <w:sz w:val="20"/>
              </w:rPr>
            </w:pPr>
            <w:r w:rsidRPr="0062261D">
              <w:rPr>
                <w:noProof/>
                <w:sz w:val="20"/>
              </w:rPr>
              <w:t>23</w:t>
            </w:r>
          </w:p>
        </w:tc>
        <w:tc>
          <w:tcPr>
            <w:tcW w:w="2283" w:type="dxa"/>
            <w:noWrap/>
            <w:hideMark/>
          </w:tcPr>
          <w:p w14:paraId="49C0EC62" w14:textId="77777777" w:rsidR="0062261D" w:rsidRPr="0062261D" w:rsidRDefault="0062261D" w:rsidP="0062261D">
            <w:pPr>
              <w:jc w:val="both"/>
              <w:rPr>
                <w:noProof/>
                <w:sz w:val="20"/>
              </w:rPr>
            </w:pPr>
            <w:r w:rsidRPr="0062261D">
              <w:rPr>
                <w:bCs/>
                <w:noProof/>
                <w:sz w:val="20"/>
              </w:rPr>
              <w:t xml:space="preserve"> Выпадающие доходы</w:t>
            </w:r>
          </w:p>
        </w:tc>
        <w:tc>
          <w:tcPr>
            <w:tcW w:w="893" w:type="dxa"/>
            <w:noWrap/>
            <w:hideMark/>
          </w:tcPr>
          <w:p w14:paraId="093938DB" w14:textId="77777777" w:rsidR="0062261D" w:rsidRPr="0062261D" w:rsidRDefault="0062261D" w:rsidP="0062261D">
            <w:pPr>
              <w:jc w:val="center"/>
              <w:rPr>
                <w:noProof/>
                <w:sz w:val="20"/>
              </w:rPr>
            </w:pPr>
            <w:r w:rsidRPr="0062261D">
              <w:rPr>
                <w:noProof/>
                <w:sz w:val="20"/>
              </w:rPr>
              <w:t>т.р.</w:t>
            </w:r>
          </w:p>
        </w:tc>
        <w:tc>
          <w:tcPr>
            <w:tcW w:w="1323" w:type="dxa"/>
            <w:noWrap/>
            <w:hideMark/>
          </w:tcPr>
          <w:p w14:paraId="7346E772" w14:textId="77777777" w:rsidR="0062261D" w:rsidRPr="0062261D" w:rsidRDefault="0062261D" w:rsidP="0062261D">
            <w:pPr>
              <w:rPr>
                <w:sz w:val="18"/>
                <w:szCs w:val="18"/>
              </w:rPr>
            </w:pPr>
          </w:p>
        </w:tc>
        <w:tc>
          <w:tcPr>
            <w:tcW w:w="1368" w:type="dxa"/>
            <w:noWrap/>
            <w:hideMark/>
          </w:tcPr>
          <w:p w14:paraId="022A01F8" w14:textId="77777777" w:rsidR="0062261D" w:rsidRPr="0062261D" w:rsidRDefault="0062261D" w:rsidP="0062261D">
            <w:pPr>
              <w:rPr>
                <w:sz w:val="18"/>
                <w:szCs w:val="18"/>
              </w:rPr>
            </w:pPr>
          </w:p>
        </w:tc>
        <w:tc>
          <w:tcPr>
            <w:tcW w:w="1294" w:type="dxa"/>
            <w:noWrap/>
            <w:hideMark/>
          </w:tcPr>
          <w:p w14:paraId="209A3CD2" w14:textId="77777777" w:rsidR="0062261D" w:rsidRPr="0062261D" w:rsidRDefault="0062261D" w:rsidP="0062261D">
            <w:pPr>
              <w:rPr>
                <w:sz w:val="18"/>
                <w:szCs w:val="18"/>
              </w:rPr>
            </w:pPr>
          </w:p>
        </w:tc>
        <w:tc>
          <w:tcPr>
            <w:tcW w:w="1681" w:type="dxa"/>
            <w:noWrap/>
            <w:hideMark/>
          </w:tcPr>
          <w:p w14:paraId="581C00D5" w14:textId="77777777" w:rsidR="0062261D" w:rsidRPr="0062261D" w:rsidRDefault="0062261D" w:rsidP="0062261D">
            <w:pPr>
              <w:rPr>
                <w:sz w:val="18"/>
                <w:szCs w:val="18"/>
              </w:rPr>
            </w:pPr>
            <w:r w:rsidRPr="0062261D">
              <w:rPr>
                <w:sz w:val="18"/>
                <w:szCs w:val="18"/>
              </w:rPr>
              <w:t>0</w:t>
            </w:r>
          </w:p>
        </w:tc>
      </w:tr>
      <w:tr w:rsidR="0062261D" w:rsidRPr="0062261D" w14:paraId="1599E8D7" w14:textId="77777777" w:rsidTr="00F95151">
        <w:trPr>
          <w:trHeight w:val="374"/>
        </w:trPr>
        <w:tc>
          <w:tcPr>
            <w:tcW w:w="508" w:type="dxa"/>
            <w:noWrap/>
            <w:hideMark/>
          </w:tcPr>
          <w:p w14:paraId="7BAC4ED4" w14:textId="77777777" w:rsidR="0062261D" w:rsidRPr="0062261D" w:rsidRDefault="0062261D" w:rsidP="0062261D">
            <w:pPr>
              <w:jc w:val="both"/>
              <w:rPr>
                <w:noProof/>
                <w:sz w:val="20"/>
              </w:rPr>
            </w:pPr>
            <w:r w:rsidRPr="0062261D">
              <w:rPr>
                <w:noProof/>
                <w:sz w:val="20"/>
              </w:rPr>
              <w:t>24</w:t>
            </w:r>
          </w:p>
        </w:tc>
        <w:tc>
          <w:tcPr>
            <w:tcW w:w="2283" w:type="dxa"/>
            <w:noWrap/>
            <w:hideMark/>
          </w:tcPr>
          <w:p w14:paraId="1C591766" w14:textId="77777777" w:rsidR="0062261D" w:rsidRPr="0062261D" w:rsidRDefault="0062261D" w:rsidP="0062261D">
            <w:pPr>
              <w:jc w:val="both"/>
              <w:rPr>
                <w:noProof/>
                <w:sz w:val="20"/>
              </w:rPr>
            </w:pPr>
            <w:r w:rsidRPr="0062261D">
              <w:rPr>
                <w:bCs/>
                <w:noProof/>
                <w:sz w:val="20"/>
              </w:rPr>
              <w:t xml:space="preserve"> Экономия средств</w:t>
            </w:r>
          </w:p>
        </w:tc>
        <w:tc>
          <w:tcPr>
            <w:tcW w:w="893" w:type="dxa"/>
            <w:noWrap/>
            <w:hideMark/>
          </w:tcPr>
          <w:p w14:paraId="20E36B9D" w14:textId="77777777" w:rsidR="0062261D" w:rsidRPr="0062261D" w:rsidRDefault="0062261D" w:rsidP="0062261D">
            <w:pPr>
              <w:jc w:val="center"/>
              <w:rPr>
                <w:noProof/>
                <w:sz w:val="20"/>
              </w:rPr>
            </w:pPr>
            <w:r w:rsidRPr="0062261D">
              <w:rPr>
                <w:noProof/>
                <w:sz w:val="20"/>
              </w:rPr>
              <w:t>т.р.</w:t>
            </w:r>
          </w:p>
        </w:tc>
        <w:tc>
          <w:tcPr>
            <w:tcW w:w="1323" w:type="dxa"/>
            <w:noWrap/>
            <w:hideMark/>
          </w:tcPr>
          <w:p w14:paraId="4FA42B6B" w14:textId="77777777" w:rsidR="0062261D" w:rsidRPr="0062261D" w:rsidRDefault="0062261D" w:rsidP="0062261D">
            <w:pPr>
              <w:rPr>
                <w:sz w:val="18"/>
                <w:szCs w:val="18"/>
              </w:rPr>
            </w:pPr>
          </w:p>
        </w:tc>
        <w:tc>
          <w:tcPr>
            <w:tcW w:w="1368" w:type="dxa"/>
            <w:noWrap/>
            <w:hideMark/>
          </w:tcPr>
          <w:p w14:paraId="6822895A" w14:textId="77777777" w:rsidR="0062261D" w:rsidRPr="0062261D" w:rsidRDefault="0062261D" w:rsidP="0062261D">
            <w:pPr>
              <w:rPr>
                <w:sz w:val="18"/>
                <w:szCs w:val="18"/>
              </w:rPr>
            </w:pPr>
          </w:p>
        </w:tc>
        <w:tc>
          <w:tcPr>
            <w:tcW w:w="1294" w:type="dxa"/>
            <w:noWrap/>
            <w:hideMark/>
          </w:tcPr>
          <w:p w14:paraId="0FFC279A" w14:textId="77777777" w:rsidR="0062261D" w:rsidRPr="0062261D" w:rsidRDefault="0062261D" w:rsidP="0062261D">
            <w:pPr>
              <w:rPr>
                <w:sz w:val="18"/>
                <w:szCs w:val="18"/>
              </w:rPr>
            </w:pPr>
          </w:p>
        </w:tc>
        <w:tc>
          <w:tcPr>
            <w:tcW w:w="1681" w:type="dxa"/>
            <w:noWrap/>
            <w:hideMark/>
          </w:tcPr>
          <w:p w14:paraId="5787F39E" w14:textId="77777777" w:rsidR="0062261D" w:rsidRPr="0062261D" w:rsidRDefault="0062261D" w:rsidP="0062261D">
            <w:pPr>
              <w:rPr>
                <w:sz w:val="18"/>
                <w:szCs w:val="18"/>
              </w:rPr>
            </w:pPr>
            <w:r w:rsidRPr="0062261D">
              <w:rPr>
                <w:sz w:val="18"/>
                <w:szCs w:val="18"/>
              </w:rPr>
              <w:t>0</w:t>
            </w:r>
          </w:p>
        </w:tc>
      </w:tr>
      <w:tr w:rsidR="0062261D" w:rsidRPr="0062261D" w14:paraId="171704E9" w14:textId="77777777" w:rsidTr="00F95151">
        <w:trPr>
          <w:trHeight w:val="498"/>
        </w:trPr>
        <w:tc>
          <w:tcPr>
            <w:tcW w:w="508" w:type="dxa"/>
            <w:noWrap/>
            <w:hideMark/>
          </w:tcPr>
          <w:p w14:paraId="4C863DEC" w14:textId="77777777" w:rsidR="0062261D" w:rsidRPr="0062261D" w:rsidRDefault="0062261D" w:rsidP="0062261D">
            <w:pPr>
              <w:jc w:val="both"/>
              <w:rPr>
                <w:noProof/>
                <w:sz w:val="20"/>
              </w:rPr>
            </w:pPr>
            <w:r w:rsidRPr="0062261D">
              <w:rPr>
                <w:noProof/>
                <w:sz w:val="20"/>
              </w:rPr>
              <w:t>25</w:t>
            </w:r>
          </w:p>
        </w:tc>
        <w:tc>
          <w:tcPr>
            <w:tcW w:w="2283" w:type="dxa"/>
            <w:noWrap/>
            <w:hideMark/>
          </w:tcPr>
          <w:p w14:paraId="55025AF4" w14:textId="77777777" w:rsidR="0062261D" w:rsidRPr="0062261D" w:rsidRDefault="0062261D" w:rsidP="0062261D">
            <w:pPr>
              <w:jc w:val="both"/>
              <w:rPr>
                <w:bCs/>
                <w:noProof/>
                <w:sz w:val="20"/>
              </w:rPr>
            </w:pPr>
            <w:r w:rsidRPr="0062261D">
              <w:rPr>
                <w:bCs/>
                <w:noProof/>
                <w:sz w:val="20"/>
              </w:rPr>
              <w:t xml:space="preserve"> ИТОГО (неподконтрольные расходы)</w:t>
            </w:r>
          </w:p>
        </w:tc>
        <w:tc>
          <w:tcPr>
            <w:tcW w:w="893" w:type="dxa"/>
            <w:noWrap/>
            <w:hideMark/>
          </w:tcPr>
          <w:p w14:paraId="566822C6" w14:textId="77777777" w:rsidR="0062261D" w:rsidRPr="0062261D" w:rsidRDefault="0062261D" w:rsidP="0062261D">
            <w:pPr>
              <w:jc w:val="center"/>
              <w:rPr>
                <w:noProof/>
                <w:sz w:val="20"/>
              </w:rPr>
            </w:pPr>
            <w:r w:rsidRPr="0062261D">
              <w:rPr>
                <w:noProof/>
                <w:sz w:val="20"/>
              </w:rPr>
              <w:t>т.р.</w:t>
            </w:r>
          </w:p>
        </w:tc>
        <w:tc>
          <w:tcPr>
            <w:tcW w:w="1323" w:type="dxa"/>
            <w:noWrap/>
            <w:hideMark/>
          </w:tcPr>
          <w:p w14:paraId="740AE17D" w14:textId="77777777" w:rsidR="0062261D" w:rsidRPr="0062261D" w:rsidRDefault="0062261D" w:rsidP="0062261D">
            <w:pPr>
              <w:rPr>
                <w:sz w:val="18"/>
                <w:szCs w:val="18"/>
              </w:rPr>
            </w:pPr>
            <w:r w:rsidRPr="0062261D">
              <w:rPr>
                <w:sz w:val="18"/>
                <w:szCs w:val="18"/>
              </w:rPr>
              <w:t>104 179,54</w:t>
            </w:r>
          </w:p>
        </w:tc>
        <w:tc>
          <w:tcPr>
            <w:tcW w:w="1368" w:type="dxa"/>
            <w:noWrap/>
            <w:hideMark/>
          </w:tcPr>
          <w:p w14:paraId="60797743" w14:textId="77777777" w:rsidR="0062261D" w:rsidRPr="0062261D" w:rsidRDefault="0062261D" w:rsidP="0062261D">
            <w:pPr>
              <w:rPr>
                <w:sz w:val="18"/>
                <w:szCs w:val="18"/>
              </w:rPr>
            </w:pPr>
            <w:r w:rsidRPr="0062261D">
              <w:rPr>
                <w:sz w:val="18"/>
                <w:szCs w:val="18"/>
              </w:rPr>
              <w:t>130 461,33</w:t>
            </w:r>
          </w:p>
        </w:tc>
        <w:tc>
          <w:tcPr>
            <w:tcW w:w="1294" w:type="dxa"/>
            <w:noWrap/>
            <w:hideMark/>
          </w:tcPr>
          <w:p w14:paraId="2EE1331C" w14:textId="77777777" w:rsidR="0062261D" w:rsidRPr="0062261D" w:rsidRDefault="0062261D" w:rsidP="0062261D">
            <w:pPr>
              <w:rPr>
                <w:sz w:val="18"/>
                <w:szCs w:val="18"/>
              </w:rPr>
            </w:pPr>
            <w:r w:rsidRPr="0062261D">
              <w:rPr>
                <w:sz w:val="18"/>
                <w:szCs w:val="18"/>
              </w:rPr>
              <w:t>129155,53</w:t>
            </w:r>
          </w:p>
        </w:tc>
        <w:tc>
          <w:tcPr>
            <w:tcW w:w="1681" w:type="dxa"/>
            <w:noWrap/>
            <w:hideMark/>
          </w:tcPr>
          <w:p w14:paraId="107296FC" w14:textId="77777777" w:rsidR="0062261D" w:rsidRPr="0062261D" w:rsidRDefault="0062261D" w:rsidP="0062261D">
            <w:pPr>
              <w:rPr>
                <w:sz w:val="18"/>
                <w:szCs w:val="18"/>
              </w:rPr>
            </w:pPr>
            <w:r w:rsidRPr="0062261D">
              <w:rPr>
                <w:sz w:val="18"/>
                <w:szCs w:val="18"/>
              </w:rPr>
              <w:t>24975,99202</w:t>
            </w:r>
          </w:p>
        </w:tc>
      </w:tr>
    </w:tbl>
    <w:p w14:paraId="69241D6F" w14:textId="77777777" w:rsidR="0062261D" w:rsidRPr="0062261D" w:rsidRDefault="0062261D" w:rsidP="0062261D">
      <w:pPr>
        <w:jc w:val="both"/>
        <w:rPr>
          <w:noProof/>
          <w:color w:val="FF0000"/>
        </w:rPr>
      </w:pPr>
    </w:p>
    <w:p w14:paraId="298A0D68" w14:textId="77777777" w:rsidR="0062261D" w:rsidRPr="0062261D" w:rsidRDefault="0062261D" w:rsidP="0062261D">
      <w:pPr>
        <w:ind w:right="142" w:firstLine="720"/>
        <w:jc w:val="both"/>
        <w:rPr>
          <w:sz w:val="28"/>
          <w:szCs w:val="28"/>
        </w:rPr>
      </w:pPr>
      <w:r w:rsidRPr="0062261D">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30311FB5" w14:textId="77777777" w:rsidR="0062261D" w:rsidRPr="0062261D" w:rsidRDefault="0062261D" w:rsidP="0062261D">
      <w:pPr>
        <w:ind w:right="142" w:firstLine="720"/>
        <w:jc w:val="both"/>
        <w:rPr>
          <w:sz w:val="28"/>
          <w:szCs w:val="28"/>
          <w:lang w:eastAsia="en-US"/>
        </w:rPr>
      </w:pPr>
      <w:r w:rsidRPr="0062261D">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62261D">
        <w:rPr>
          <w:sz w:val="28"/>
          <w:szCs w:val="28"/>
        </w:rPr>
        <w:br/>
        <w:t>в таблице 12.</w:t>
      </w:r>
    </w:p>
    <w:p w14:paraId="679A1CD2" w14:textId="77777777" w:rsidR="0062261D" w:rsidRPr="0062261D" w:rsidRDefault="0062261D" w:rsidP="0062261D">
      <w:pPr>
        <w:ind w:right="142" w:firstLine="709"/>
        <w:jc w:val="right"/>
        <w:rPr>
          <w:sz w:val="28"/>
          <w:szCs w:val="28"/>
        </w:rPr>
      </w:pPr>
      <w:r w:rsidRPr="0062261D">
        <w:rPr>
          <w:sz w:val="28"/>
          <w:szCs w:val="28"/>
        </w:rPr>
        <w:t xml:space="preserve"> </w:t>
      </w:r>
    </w:p>
    <w:p w14:paraId="1E509BBA" w14:textId="77777777" w:rsidR="0062261D" w:rsidRPr="0062261D" w:rsidRDefault="0062261D" w:rsidP="0062261D">
      <w:pPr>
        <w:ind w:right="142" w:firstLine="709"/>
        <w:jc w:val="right"/>
        <w:rPr>
          <w:sz w:val="28"/>
          <w:szCs w:val="28"/>
        </w:rPr>
      </w:pPr>
    </w:p>
    <w:p w14:paraId="1572F694" w14:textId="77777777" w:rsidR="0062261D" w:rsidRPr="0062261D" w:rsidRDefault="0062261D" w:rsidP="0062261D">
      <w:pPr>
        <w:ind w:right="142" w:firstLine="709"/>
        <w:jc w:val="right"/>
        <w:rPr>
          <w:sz w:val="28"/>
          <w:szCs w:val="28"/>
        </w:rPr>
      </w:pPr>
    </w:p>
    <w:p w14:paraId="766A5498" w14:textId="77777777" w:rsidR="0062261D" w:rsidRPr="0062261D" w:rsidRDefault="0062261D" w:rsidP="0062261D">
      <w:pPr>
        <w:ind w:right="142" w:firstLine="709"/>
        <w:jc w:val="right"/>
        <w:rPr>
          <w:sz w:val="28"/>
          <w:szCs w:val="28"/>
        </w:rPr>
      </w:pPr>
      <w:r w:rsidRPr="0062261D">
        <w:rPr>
          <w:sz w:val="28"/>
          <w:szCs w:val="28"/>
        </w:rPr>
        <w:t>Таблица 12</w:t>
      </w:r>
    </w:p>
    <w:p w14:paraId="683C3A56" w14:textId="77777777" w:rsidR="0062261D" w:rsidRPr="0062261D" w:rsidRDefault="0062261D" w:rsidP="0062261D">
      <w:pPr>
        <w:jc w:val="center"/>
        <w:rPr>
          <w:rFonts w:cs="Arial"/>
          <w:b/>
          <w:bCs/>
          <w:sz w:val="28"/>
          <w:szCs w:val="28"/>
          <w:lang w:eastAsia="en-US"/>
        </w:rPr>
      </w:pPr>
      <w:r w:rsidRPr="0062261D">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 за 2021 год по Основному узлу</w:t>
      </w:r>
    </w:p>
    <w:p w14:paraId="6996DD77" w14:textId="77777777" w:rsidR="0062261D" w:rsidRPr="0062261D" w:rsidRDefault="0062261D" w:rsidP="0062261D">
      <w:pPr>
        <w:jc w:val="both"/>
        <w:rPr>
          <w:sz w:val="28"/>
          <w:szCs w:val="28"/>
        </w:rPr>
      </w:pPr>
    </w:p>
    <w:tbl>
      <w:tblPr>
        <w:tblStyle w:val="ae"/>
        <w:tblW w:w="0" w:type="auto"/>
        <w:tblLook w:val="04A0" w:firstRow="1" w:lastRow="0" w:firstColumn="1" w:lastColumn="0" w:noHBand="0" w:noVBand="1"/>
      </w:tblPr>
      <w:tblGrid>
        <w:gridCol w:w="4299"/>
        <w:gridCol w:w="1296"/>
        <w:gridCol w:w="1236"/>
        <w:gridCol w:w="1236"/>
        <w:gridCol w:w="1561"/>
      </w:tblGrid>
      <w:tr w:rsidR="0062261D" w:rsidRPr="0062261D" w14:paraId="25476EF4" w14:textId="77777777" w:rsidTr="00F95151">
        <w:trPr>
          <w:trHeight w:val="480"/>
        </w:trPr>
        <w:tc>
          <w:tcPr>
            <w:tcW w:w="4299" w:type="dxa"/>
            <w:vMerge w:val="restart"/>
            <w:noWrap/>
            <w:hideMark/>
          </w:tcPr>
          <w:p w14:paraId="5BBB1178" w14:textId="77777777" w:rsidR="0062261D" w:rsidRPr="0062261D" w:rsidRDefault="0062261D" w:rsidP="0062261D">
            <w:pPr>
              <w:jc w:val="center"/>
              <w:rPr>
                <w:bCs/>
                <w:snapToGrid w:val="0"/>
                <w:sz w:val="18"/>
                <w:szCs w:val="18"/>
              </w:rPr>
            </w:pPr>
            <w:r w:rsidRPr="0062261D">
              <w:rPr>
                <w:bCs/>
                <w:snapToGrid w:val="0"/>
                <w:sz w:val="18"/>
                <w:szCs w:val="18"/>
              </w:rPr>
              <w:t>Показатели</w:t>
            </w:r>
          </w:p>
        </w:tc>
        <w:tc>
          <w:tcPr>
            <w:tcW w:w="1296" w:type="dxa"/>
            <w:vMerge w:val="restart"/>
            <w:noWrap/>
            <w:hideMark/>
          </w:tcPr>
          <w:p w14:paraId="329A105F" w14:textId="77777777" w:rsidR="0062261D" w:rsidRPr="0062261D" w:rsidRDefault="0062261D" w:rsidP="0062261D">
            <w:pPr>
              <w:jc w:val="center"/>
              <w:rPr>
                <w:bCs/>
                <w:snapToGrid w:val="0"/>
                <w:sz w:val="18"/>
                <w:szCs w:val="18"/>
              </w:rPr>
            </w:pPr>
            <w:r w:rsidRPr="0062261D">
              <w:rPr>
                <w:bCs/>
                <w:snapToGrid w:val="0"/>
                <w:sz w:val="18"/>
                <w:szCs w:val="18"/>
              </w:rPr>
              <w:t>Ед. изм.</w:t>
            </w:r>
          </w:p>
        </w:tc>
        <w:tc>
          <w:tcPr>
            <w:tcW w:w="1236" w:type="dxa"/>
            <w:vMerge w:val="restart"/>
            <w:hideMark/>
          </w:tcPr>
          <w:p w14:paraId="5B72D5F1" w14:textId="77777777" w:rsidR="0062261D" w:rsidRPr="0062261D" w:rsidRDefault="0062261D" w:rsidP="0062261D">
            <w:pPr>
              <w:jc w:val="center"/>
              <w:rPr>
                <w:bCs/>
                <w:snapToGrid w:val="0"/>
                <w:sz w:val="18"/>
                <w:szCs w:val="18"/>
              </w:rPr>
            </w:pPr>
            <w:proofErr w:type="spellStart"/>
            <w:r w:rsidRPr="0062261D">
              <w:rPr>
                <w:bCs/>
                <w:snapToGrid w:val="0"/>
                <w:sz w:val="18"/>
                <w:szCs w:val="18"/>
              </w:rPr>
              <w:t>Утвержде</w:t>
            </w:r>
            <w:proofErr w:type="spellEnd"/>
            <w:r w:rsidRPr="0062261D">
              <w:rPr>
                <w:bCs/>
                <w:snapToGrid w:val="0"/>
                <w:sz w:val="18"/>
                <w:szCs w:val="18"/>
              </w:rPr>
              <w:t xml:space="preserve">-но на 2021 </w:t>
            </w:r>
            <w:proofErr w:type="gramStart"/>
            <w:r w:rsidRPr="0062261D">
              <w:rPr>
                <w:bCs/>
                <w:snapToGrid w:val="0"/>
                <w:sz w:val="18"/>
                <w:szCs w:val="18"/>
              </w:rPr>
              <w:t xml:space="preserve">год  </w:t>
            </w:r>
            <w:r w:rsidRPr="0062261D">
              <w:rPr>
                <w:bCs/>
                <w:snapToGrid w:val="0"/>
                <w:sz w:val="18"/>
                <w:szCs w:val="18"/>
              </w:rPr>
              <w:lastRenderedPageBreak/>
              <w:t>(</w:t>
            </w:r>
            <w:proofErr w:type="gramEnd"/>
            <w:r w:rsidRPr="0062261D">
              <w:rPr>
                <w:bCs/>
                <w:snapToGrid w:val="0"/>
                <w:sz w:val="18"/>
                <w:szCs w:val="18"/>
              </w:rPr>
              <w:t>Основной узел)</w:t>
            </w:r>
          </w:p>
        </w:tc>
        <w:tc>
          <w:tcPr>
            <w:tcW w:w="1236" w:type="dxa"/>
            <w:vMerge w:val="restart"/>
            <w:hideMark/>
          </w:tcPr>
          <w:p w14:paraId="5F8658B0" w14:textId="77777777" w:rsidR="0062261D" w:rsidRPr="0062261D" w:rsidRDefault="0062261D" w:rsidP="0062261D">
            <w:pPr>
              <w:jc w:val="center"/>
              <w:rPr>
                <w:bCs/>
                <w:snapToGrid w:val="0"/>
                <w:sz w:val="18"/>
                <w:szCs w:val="18"/>
              </w:rPr>
            </w:pPr>
            <w:proofErr w:type="gramStart"/>
            <w:r w:rsidRPr="0062261D">
              <w:rPr>
                <w:bCs/>
                <w:snapToGrid w:val="0"/>
                <w:sz w:val="18"/>
                <w:szCs w:val="18"/>
              </w:rPr>
              <w:lastRenderedPageBreak/>
              <w:t>Факт  за</w:t>
            </w:r>
            <w:proofErr w:type="gramEnd"/>
            <w:r w:rsidRPr="0062261D">
              <w:rPr>
                <w:bCs/>
                <w:snapToGrid w:val="0"/>
                <w:sz w:val="18"/>
                <w:szCs w:val="18"/>
              </w:rPr>
              <w:t xml:space="preserve"> 2021 год по </w:t>
            </w:r>
            <w:r w:rsidRPr="0062261D">
              <w:rPr>
                <w:bCs/>
                <w:snapToGrid w:val="0"/>
                <w:sz w:val="18"/>
                <w:szCs w:val="18"/>
              </w:rPr>
              <w:lastRenderedPageBreak/>
              <w:t>оценке экспертов (основной узел)</w:t>
            </w:r>
          </w:p>
        </w:tc>
        <w:tc>
          <w:tcPr>
            <w:tcW w:w="1561" w:type="dxa"/>
            <w:vMerge w:val="restart"/>
            <w:hideMark/>
          </w:tcPr>
          <w:p w14:paraId="4005457C" w14:textId="77777777" w:rsidR="0062261D" w:rsidRPr="0062261D" w:rsidRDefault="0062261D" w:rsidP="0062261D">
            <w:pPr>
              <w:jc w:val="center"/>
              <w:rPr>
                <w:bCs/>
                <w:snapToGrid w:val="0"/>
                <w:sz w:val="18"/>
                <w:szCs w:val="18"/>
              </w:rPr>
            </w:pPr>
            <w:r w:rsidRPr="0062261D">
              <w:rPr>
                <w:bCs/>
                <w:snapToGrid w:val="0"/>
                <w:sz w:val="18"/>
                <w:szCs w:val="18"/>
              </w:rPr>
              <w:lastRenderedPageBreak/>
              <w:t>Корректировка, 4-3</w:t>
            </w:r>
          </w:p>
        </w:tc>
      </w:tr>
      <w:tr w:rsidR="0062261D" w:rsidRPr="0062261D" w14:paraId="14545282" w14:textId="77777777" w:rsidTr="00F95151">
        <w:trPr>
          <w:trHeight w:val="885"/>
        </w:trPr>
        <w:tc>
          <w:tcPr>
            <w:tcW w:w="4299" w:type="dxa"/>
            <w:vMerge/>
            <w:hideMark/>
          </w:tcPr>
          <w:p w14:paraId="4078565D" w14:textId="77777777" w:rsidR="0062261D" w:rsidRPr="0062261D" w:rsidRDefault="0062261D" w:rsidP="0062261D">
            <w:pPr>
              <w:jc w:val="both"/>
              <w:rPr>
                <w:bCs/>
                <w:snapToGrid w:val="0"/>
                <w:sz w:val="18"/>
                <w:szCs w:val="18"/>
              </w:rPr>
            </w:pPr>
          </w:p>
        </w:tc>
        <w:tc>
          <w:tcPr>
            <w:tcW w:w="1296" w:type="dxa"/>
            <w:vMerge/>
            <w:hideMark/>
          </w:tcPr>
          <w:p w14:paraId="639611D0" w14:textId="77777777" w:rsidR="0062261D" w:rsidRPr="0062261D" w:rsidRDefault="0062261D" w:rsidP="0062261D">
            <w:pPr>
              <w:jc w:val="both"/>
              <w:rPr>
                <w:bCs/>
                <w:snapToGrid w:val="0"/>
                <w:sz w:val="18"/>
                <w:szCs w:val="18"/>
              </w:rPr>
            </w:pPr>
          </w:p>
        </w:tc>
        <w:tc>
          <w:tcPr>
            <w:tcW w:w="1236" w:type="dxa"/>
            <w:vMerge/>
            <w:hideMark/>
          </w:tcPr>
          <w:p w14:paraId="0F364536" w14:textId="77777777" w:rsidR="0062261D" w:rsidRPr="0062261D" w:rsidRDefault="0062261D" w:rsidP="0062261D">
            <w:pPr>
              <w:jc w:val="both"/>
              <w:rPr>
                <w:bCs/>
                <w:snapToGrid w:val="0"/>
                <w:sz w:val="18"/>
                <w:szCs w:val="18"/>
              </w:rPr>
            </w:pPr>
          </w:p>
        </w:tc>
        <w:tc>
          <w:tcPr>
            <w:tcW w:w="1236" w:type="dxa"/>
            <w:vMerge/>
            <w:hideMark/>
          </w:tcPr>
          <w:p w14:paraId="3009EAA1" w14:textId="77777777" w:rsidR="0062261D" w:rsidRPr="0062261D" w:rsidRDefault="0062261D" w:rsidP="0062261D">
            <w:pPr>
              <w:jc w:val="both"/>
              <w:rPr>
                <w:bCs/>
                <w:snapToGrid w:val="0"/>
                <w:sz w:val="18"/>
                <w:szCs w:val="18"/>
              </w:rPr>
            </w:pPr>
          </w:p>
        </w:tc>
        <w:tc>
          <w:tcPr>
            <w:tcW w:w="1561" w:type="dxa"/>
            <w:vMerge/>
            <w:hideMark/>
          </w:tcPr>
          <w:p w14:paraId="077AFD4E" w14:textId="77777777" w:rsidR="0062261D" w:rsidRPr="0062261D" w:rsidRDefault="0062261D" w:rsidP="0062261D">
            <w:pPr>
              <w:jc w:val="both"/>
              <w:rPr>
                <w:bCs/>
                <w:snapToGrid w:val="0"/>
                <w:sz w:val="18"/>
                <w:szCs w:val="18"/>
              </w:rPr>
            </w:pPr>
          </w:p>
        </w:tc>
      </w:tr>
      <w:tr w:rsidR="0062261D" w:rsidRPr="0062261D" w14:paraId="172190BC" w14:textId="77777777" w:rsidTr="00F95151">
        <w:trPr>
          <w:trHeight w:val="330"/>
        </w:trPr>
        <w:tc>
          <w:tcPr>
            <w:tcW w:w="4299" w:type="dxa"/>
            <w:noWrap/>
            <w:hideMark/>
          </w:tcPr>
          <w:p w14:paraId="01EE0F69" w14:textId="77777777" w:rsidR="0062261D" w:rsidRPr="0062261D" w:rsidRDefault="0062261D" w:rsidP="0062261D">
            <w:pPr>
              <w:jc w:val="center"/>
              <w:rPr>
                <w:bCs/>
                <w:snapToGrid w:val="0"/>
                <w:sz w:val="18"/>
                <w:szCs w:val="18"/>
              </w:rPr>
            </w:pPr>
            <w:r w:rsidRPr="0062261D">
              <w:rPr>
                <w:bCs/>
                <w:snapToGrid w:val="0"/>
                <w:sz w:val="18"/>
                <w:szCs w:val="18"/>
              </w:rPr>
              <w:t>1</w:t>
            </w:r>
          </w:p>
        </w:tc>
        <w:tc>
          <w:tcPr>
            <w:tcW w:w="1296" w:type="dxa"/>
            <w:noWrap/>
            <w:hideMark/>
          </w:tcPr>
          <w:p w14:paraId="24D1DBE1" w14:textId="77777777" w:rsidR="0062261D" w:rsidRPr="0062261D" w:rsidRDefault="0062261D" w:rsidP="0062261D">
            <w:pPr>
              <w:jc w:val="center"/>
              <w:rPr>
                <w:bCs/>
                <w:snapToGrid w:val="0"/>
                <w:sz w:val="18"/>
                <w:szCs w:val="18"/>
              </w:rPr>
            </w:pPr>
            <w:r w:rsidRPr="0062261D">
              <w:rPr>
                <w:bCs/>
                <w:snapToGrid w:val="0"/>
                <w:sz w:val="18"/>
                <w:szCs w:val="18"/>
              </w:rPr>
              <w:t>2</w:t>
            </w:r>
          </w:p>
        </w:tc>
        <w:tc>
          <w:tcPr>
            <w:tcW w:w="1236" w:type="dxa"/>
            <w:hideMark/>
          </w:tcPr>
          <w:p w14:paraId="21ED0B14" w14:textId="77777777" w:rsidR="0062261D" w:rsidRPr="0062261D" w:rsidRDefault="0062261D" w:rsidP="0062261D">
            <w:pPr>
              <w:jc w:val="center"/>
              <w:rPr>
                <w:bCs/>
                <w:snapToGrid w:val="0"/>
                <w:sz w:val="18"/>
                <w:szCs w:val="18"/>
              </w:rPr>
            </w:pPr>
            <w:r w:rsidRPr="0062261D">
              <w:rPr>
                <w:bCs/>
                <w:snapToGrid w:val="0"/>
                <w:sz w:val="18"/>
                <w:szCs w:val="18"/>
              </w:rPr>
              <w:t>3</w:t>
            </w:r>
          </w:p>
        </w:tc>
        <w:tc>
          <w:tcPr>
            <w:tcW w:w="1236" w:type="dxa"/>
            <w:hideMark/>
          </w:tcPr>
          <w:p w14:paraId="1DCEBB8F" w14:textId="77777777" w:rsidR="0062261D" w:rsidRPr="0062261D" w:rsidRDefault="0062261D" w:rsidP="0062261D">
            <w:pPr>
              <w:jc w:val="center"/>
              <w:rPr>
                <w:bCs/>
                <w:snapToGrid w:val="0"/>
                <w:sz w:val="18"/>
                <w:szCs w:val="18"/>
              </w:rPr>
            </w:pPr>
            <w:r w:rsidRPr="0062261D">
              <w:rPr>
                <w:bCs/>
                <w:snapToGrid w:val="0"/>
                <w:sz w:val="18"/>
                <w:szCs w:val="18"/>
              </w:rPr>
              <w:t>4</w:t>
            </w:r>
          </w:p>
        </w:tc>
        <w:tc>
          <w:tcPr>
            <w:tcW w:w="1561" w:type="dxa"/>
            <w:hideMark/>
          </w:tcPr>
          <w:p w14:paraId="1EFE26C2" w14:textId="77777777" w:rsidR="0062261D" w:rsidRPr="0062261D" w:rsidRDefault="0062261D" w:rsidP="0062261D">
            <w:pPr>
              <w:jc w:val="center"/>
              <w:rPr>
                <w:bCs/>
                <w:snapToGrid w:val="0"/>
                <w:sz w:val="18"/>
                <w:szCs w:val="18"/>
              </w:rPr>
            </w:pPr>
            <w:r w:rsidRPr="0062261D">
              <w:rPr>
                <w:bCs/>
                <w:snapToGrid w:val="0"/>
                <w:sz w:val="18"/>
                <w:szCs w:val="18"/>
              </w:rPr>
              <w:t>5</w:t>
            </w:r>
          </w:p>
        </w:tc>
      </w:tr>
      <w:tr w:rsidR="0062261D" w:rsidRPr="0062261D" w14:paraId="6AA51227" w14:textId="77777777" w:rsidTr="00F95151">
        <w:trPr>
          <w:trHeight w:val="345"/>
        </w:trPr>
        <w:tc>
          <w:tcPr>
            <w:tcW w:w="9628" w:type="dxa"/>
            <w:gridSpan w:val="5"/>
            <w:hideMark/>
          </w:tcPr>
          <w:p w14:paraId="7DBA2EDF" w14:textId="77777777" w:rsidR="0062261D" w:rsidRPr="0062261D" w:rsidRDefault="0062261D" w:rsidP="0062261D">
            <w:pPr>
              <w:jc w:val="both"/>
              <w:rPr>
                <w:bCs/>
                <w:snapToGrid w:val="0"/>
                <w:sz w:val="18"/>
                <w:szCs w:val="18"/>
              </w:rPr>
            </w:pPr>
            <w:r w:rsidRPr="0062261D">
              <w:rPr>
                <w:bCs/>
                <w:snapToGrid w:val="0"/>
                <w:sz w:val="18"/>
                <w:szCs w:val="18"/>
              </w:rPr>
              <w:t>Производство и отпуск тепловой энергии</w:t>
            </w:r>
          </w:p>
        </w:tc>
      </w:tr>
      <w:tr w:rsidR="0062261D" w:rsidRPr="0062261D" w14:paraId="44049D62" w14:textId="77777777" w:rsidTr="00F95151">
        <w:trPr>
          <w:trHeight w:val="264"/>
        </w:trPr>
        <w:tc>
          <w:tcPr>
            <w:tcW w:w="4299" w:type="dxa"/>
            <w:noWrap/>
            <w:hideMark/>
          </w:tcPr>
          <w:p w14:paraId="59B646CC" w14:textId="77777777" w:rsidR="0062261D" w:rsidRPr="0062261D" w:rsidRDefault="0062261D" w:rsidP="0062261D">
            <w:pPr>
              <w:jc w:val="both"/>
              <w:rPr>
                <w:snapToGrid w:val="0"/>
                <w:sz w:val="18"/>
                <w:szCs w:val="18"/>
              </w:rPr>
            </w:pPr>
            <w:r w:rsidRPr="0062261D">
              <w:rPr>
                <w:snapToGrid w:val="0"/>
                <w:sz w:val="18"/>
                <w:szCs w:val="18"/>
              </w:rPr>
              <w:t>Количество котельных</w:t>
            </w:r>
          </w:p>
        </w:tc>
        <w:tc>
          <w:tcPr>
            <w:tcW w:w="1296" w:type="dxa"/>
            <w:noWrap/>
            <w:hideMark/>
          </w:tcPr>
          <w:p w14:paraId="40C6D7C7"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2750B4B4" w14:textId="77777777" w:rsidR="0062261D" w:rsidRPr="0062261D" w:rsidRDefault="0062261D" w:rsidP="0062261D">
            <w:pPr>
              <w:rPr>
                <w:sz w:val="18"/>
                <w:szCs w:val="18"/>
              </w:rPr>
            </w:pPr>
            <w:r w:rsidRPr="0062261D">
              <w:rPr>
                <w:sz w:val="18"/>
                <w:szCs w:val="18"/>
              </w:rPr>
              <w:t>10,00</w:t>
            </w:r>
          </w:p>
        </w:tc>
        <w:tc>
          <w:tcPr>
            <w:tcW w:w="1236" w:type="dxa"/>
            <w:noWrap/>
            <w:hideMark/>
          </w:tcPr>
          <w:p w14:paraId="5E3114D6" w14:textId="77777777" w:rsidR="0062261D" w:rsidRPr="0062261D" w:rsidRDefault="0062261D" w:rsidP="0062261D">
            <w:pPr>
              <w:rPr>
                <w:sz w:val="18"/>
                <w:szCs w:val="18"/>
              </w:rPr>
            </w:pPr>
            <w:r w:rsidRPr="0062261D">
              <w:rPr>
                <w:sz w:val="18"/>
                <w:szCs w:val="18"/>
              </w:rPr>
              <w:t>10,00</w:t>
            </w:r>
          </w:p>
        </w:tc>
        <w:tc>
          <w:tcPr>
            <w:tcW w:w="1561" w:type="dxa"/>
            <w:noWrap/>
            <w:hideMark/>
          </w:tcPr>
          <w:p w14:paraId="1BF93F78" w14:textId="77777777" w:rsidR="0062261D" w:rsidRPr="0062261D" w:rsidRDefault="0062261D" w:rsidP="0062261D">
            <w:pPr>
              <w:rPr>
                <w:sz w:val="18"/>
                <w:szCs w:val="18"/>
              </w:rPr>
            </w:pPr>
            <w:r w:rsidRPr="0062261D">
              <w:rPr>
                <w:sz w:val="18"/>
                <w:szCs w:val="18"/>
              </w:rPr>
              <w:t>0,00</w:t>
            </w:r>
          </w:p>
        </w:tc>
      </w:tr>
      <w:tr w:rsidR="0062261D" w:rsidRPr="0062261D" w14:paraId="2FE3D531" w14:textId="77777777" w:rsidTr="00F95151">
        <w:trPr>
          <w:trHeight w:val="264"/>
        </w:trPr>
        <w:tc>
          <w:tcPr>
            <w:tcW w:w="4299" w:type="dxa"/>
            <w:noWrap/>
            <w:hideMark/>
          </w:tcPr>
          <w:p w14:paraId="00169AB0" w14:textId="77777777" w:rsidR="0062261D" w:rsidRPr="0062261D" w:rsidRDefault="0062261D" w:rsidP="0062261D">
            <w:pPr>
              <w:jc w:val="both"/>
              <w:rPr>
                <w:snapToGrid w:val="0"/>
                <w:sz w:val="18"/>
                <w:szCs w:val="18"/>
              </w:rPr>
            </w:pPr>
            <w:r w:rsidRPr="0062261D">
              <w:rPr>
                <w:snapToGrid w:val="0"/>
                <w:sz w:val="18"/>
                <w:szCs w:val="18"/>
              </w:rPr>
              <w:t>В том числе мощностью, Гкал/ч:</w:t>
            </w:r>
          </w:p>
        </w:tc>
        <w:tc>
          <w:tcPr>
            <w:tcW w:w="1296" w:type="dxa"/>
            <w:noWrap/>
            <w:hideMark/>
          </w:tcPr>
          <w:p w14:paraId="7E38FC7E"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6B3B7492" w14:textId="77777777" w:rsidR="0062261D" w:rsidRPr="0062261D" w:rsidRDefault="0062261D" w:rsidP="0062261D">
            <w:pPr>
              <w:rPr>
                <w:sz w:val="18"/>
                <w:szCs w:val="18"/>
              </w:rPr>
            </w:pPr>
          </w:p>
        </w:tc>
        <w:tc>
          <w:tcPr>
            <w:tcW w:w="1236" w:type="dxa"/>
            <w:noWrap/>
            <w:hideMark/>
          </w:tcPr>
          <w:p w14:paraId="62F3E3D2" w14:textId="77777777" w:rsidR="0062261D" w:rsidRPr="0062261D" w:rsidRDefault="0062261D" w:rsidP="0062261D">
            <w:pPr>
              <w:rPr>
                <w:sz w:val="18"/>
                <w:szCs w:val="18"/>
              </w:rPr>
            </w:pPr>
          </w:p>
        </w:tc>
        <w:tc>
          <w:tcPr>
            <w:tcW w:w="1561" w:type="dxa"/>
            <w:noWrap/>
            <w:hideMark/>
          </w:tcPr>
          <w:p w14:paraId="4177E6F3" w14:textId="77777777" w:rsidR="0062261D" w:rsidRPr="0062261D" w:rsidRDefault="0062261D" w:rsidP="0062261D">
            <w:pPr>
              <w:rPr>
                <w:sz w:val="18"/>
                <w:szCs w:val="18"/>
              </w:rPr>
            </w:pPr>
            <w:r w:rsidRPr="0062261D">
              <w:rPr>
                <w:sz w:val="18"/>
                <w:szCs w:val="18"/>
              </w:rPr>
              <w:t>0,00</w:t>
            </w:r>
          </w:p>
        </w:tc>
      </w:tr>
      <w:tr w:rsidR="0062261D" w:rsidRPr="0062261D" w14:paraId="3BB3B382" w14:textId="77777777" w:rsidTr="00F95151">
        <w:trPr>
          <w:trHeight w:val="285"/>
        </w:trPr>
        <w:tc>
          <w:tcPr>
            <w:tcW w:w="4299" w:type="dxa"/>
            <w:noWrap/>
            <w:hideMark/>
          </w:tcPr>
          <w:p w14:paraId="52767544" w14:textId="77777777" w:rsidR="0062261D" w:rsidRPr="0062261D" w:rsidRDefault="0062261D" w:rsidP="0062261D">
            <w:pPr>
              <w:jc w:val="both"/>
              <w:rPr>
                <w:snapToGrid w:val="0"/>
                <w:sz w:val="18"/>
                <w:szCs w:val="18"/>
              </w:rPr>
            </w:pPr>
            <w:r w:rsidRPr="0062261D">
              <w:rPr>
                <w:snapToGrid w:val="0"/>
                <w:sz w:val="18"/>
                <w:szCs w:val="18"/>
              </w:rPr>
              <w:t xml:space="preserve"> -до 3,00</w:t>
            </w:r>
          </w:p>
        </w:tc>
        <w:tc>
          <w:tcPr>
            <w:tcW w:w="1296" w:type="dxa"/>
            <w:noWrap/>
            <w:hideMark/>
          </w:tcPr>
          <w:p w14:paraId="257DA1F3"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5FBA9E7F" w14:textId="77777777" w:rsidR="0062261D" w:rsidRPr="0062261D" w:rsidRDefault="0062261D" w:rsidP="0062261D">
            <w:pPr>
              <w:rPr>
                <w:sz w:val="18"/>
                <w:szCs w:val="18"/>
              </w:rPr>
            </w:pPr>
            <w:r w:rsidRPr="0062261D">
              <w:rPr>
                <w:sz w:val="18"/>
                <w:szCs w:val="18"/>
              </w:rPr>
              <w:t>1,00</w:t>
            </w:r>
          </w:p>
        </w:tc>
        <w:tc>
          <w:tcPr>
            <w:tcW w:w="1236" w:type="dxa"/>
            <w:noWrap/>
            <w:hideMark/>
          </w:tcPr>
          <w:p w14:paraId="155F6952" w14:textId="77777777" w:rsidR="0062261D" w:rsidRPr="0062261D" w:rsidRDefault="0062261D" w:rsidP="0062261D">
            <w:pPr>
              <w:rPr>
                <w:sz w:val="18"/>
                <w:szCs w:val="18"/>
              </w:rPr>
            </w:pPr>
            <w:r w:rsidRPr="0062261D">
              <w:rPr>
                <w:sz w:val="18"/>
                <w:szCs w:val="18"/>
              </w:rPr>
              <w:t>1,00</w:t>
            </w:r>
          </w:p>
        </w:tc>
        <w:tc>
          <w:tcPr>
            <w:tcW w:w="1561" w:type="dxa"/>
            <w:noWrap/>
            <w:hideMark/>
          </w:tcPr>
          <w:p w14:paraId="085839F2" w14:textId="77777777" w:rsidR="0062261D" w:rsidRPr="0062261D" w:rsidRDefault="0062261D" w:rsidP="0062261D">
            <w:pPr>
              <w:rPr>
                <w:sz w:val="18"/>
                <w:szCs w:val="18"/>
              </w:rPr>
            </w:pPr>
            <w:r w:rsidRPr="0062261D">
              <w:rPr>
                <w:sz w:val="18"/>
                <w:szCs w:val="18"/>
              </w:rPr>
              <w:t>0,00</w:t>
            </w:r>
          </w:p>
        </w:tc>
      </w:tr>
      <w:tr w:rsidR="0062261D" w:rsidRPr="0062261D" w14:paraId="69176CAF" w14:textId="77777777" w:rsidTr="00F95151">
        <w:trPr>
          <w:trHeight w:val="264"/>
        </w:trPr>
        <w:tc>
          <w:tcPr>
            <w:tcW w:w="4299" w:type="dxa"/>
            <w:noWrap/>
            <w:hideMark/>
          </w:tcPr>
          <w:p w14:paraId="77FA5DB6" w14:textId="77777777" w:rsidR="0062261D" w:rsidRPr="0062261D" w:rsidRDefault="0062261D" w:rsidP="0062261D">
            <w:pPr>
              <w:jc w:val="both"/>
              <w:rPr>
                <w:snapToGrid w:val="0"/>
                <w:sz w:val="18"/>
                <w:szCs w:val="18"/>
              </w:rPr>
            </w:pPr>
            <w:r w:rsidRPr="0062261D">
              <w:rPr>
                <w:snapToGrid w:val="0"/>
                <w:sz w:val="18"/>
                <w:szCs w:val="18"/>
              </w:rPr>
              <w:t xml:space="preserve"> -от 3,00 </w:t>
            </w:r>
            <w:proofErr w:type="gramStart"/>
            <w:r w:rsidRPr="0062261D">
              <w:rPr>
                <w:snapToGrid w:val="0"/>
                <w:sz w:val="18"/>
                <w:szCs w:val="18"/>
              </w:rPr>
              <w:t>до  20</w:t>
            </w:r>
            <w:proofErr w:type="gramEnd"/>
            <w:r w:rsidRPr="0062261D">
              <w:rPr>
                <w:snapToGrid w:val="0"/>
                <w:sz w:val="18"/>
                <w:szCs w:val="18"/>
              </w:rPr>
              <w:t>,00</w:t>
            </w:r>
          </w:p>
        </w:tc>
        <w:tc>
          <w:tcPr>
            <w:tcW w:w="1296" w:type="dxa"/>
            <w:noWrap/>
            <w:hideMark/>
          </w:tcPr>
          <w:p w14:paraId="5AEA0700"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5F1B7CD1" w14:textId="77777777" w:rsidR="0062261D" w:rsidRPr="0062261D" w:rsidRDefault="0062261D" w:rsidP="0062261D">
            <w:pPr>
              <w:rPr>
                <w:sz w:val="18"/>
                <w:szCs w:val="18"/>
              </w:rPr>
            </w:pPr>
            <w:r w:rsidRPr="0062261D">
              <w:rPr>
                <w:sz w:val="18"/>
                <w:szCs w:val="18"/>
              </w:rPr>
              <w:t>5,00</w:t>
            </w:r>
          </w:p>
        </w:tc>
        <w:tc>
          <w:tcPr>
            <w:tcW w:w="1236" w:type="dxa"/>
            <w:noWrap/>
            <w:hideMark/>
          </w:tcPr>
          <w:p w14:paraId="3C903465" w14:textId="77777777" w:rsidR="0062261D" w:rsidRPr="0062261D" w:rsidRDefault="0062261D" w:rsidP="0062261D">
            <w:pPr>
              <w:rPr>
                <w:sz w:val="18"/>
                <w:szCs w:val="18"/>
              </w:rPr>
            </w:pPr>
            <w:r w:rsidRPr="0062261D">
              <w:rPr>
                <w:sz w:val="18"/>
                <w:szCs w:val="18"/>
              </w:rPr>
              <w:t>5,00</w:t>
            </w:r>
          </w:p>
        </w:tc>
        <w:tc>
          <w:tcPr>
            <w:tcW w:w="1561" w:type="dxa"/>
            <w:noWrap/>
            <w:hideMark/>
          </w:tcPr>
          <w:p w14:paraId="0336D1B3" w14:textId="77777777" w:rsidR="0062261D" w:rsidRPr="0062261D" w:rsidRDefault="0062261D" w:rsidP="0062261D">
            <w:pPr>
              <w:rPr>
                <w:sz w:val="18"/>
                <w:szCs w:val="18"/>
              </w:rPr>
            </w:pPr>
            <w:r w:rsidRPr="0062261D">
              <w:rPr>
                <w:sz w:val="18"/>
                <w:szCs w:val="18"/>
              </w:rPr>
              <w:t>0,00</w:t>
            </w:r>
          </w:p>
        </w:tc>
      </w:tr>
      <w:tr w:rsidR="0062261D" w:rsidRPr="0062261D" w14:paraId="7D7D1811" w14:textId="77777777" w:rsidTr="00F95151">
        <w:trPr>
          <w:trHeight w:val="276"/>
        </w:trPr>
        <w:tc>
          <w:tcPr>
            <w:tcW w:w="4299" w:type="dxa"/>
            <w:noWrap/>
            <w:hideMark/>
          </w:tcPr>
          <w:p w14:paraId="42B1594E" w14:textId="77777777" w:rsidR="0062261D" w:rsidRPr="0062261D" w:rsidRDefault="0062261D" w:rsidP="0062261D">
            <w:pPr>
              <w:jc w:val="both"/>
              <w:rPr>
                <w:snapToGrid w:val="0"/>
                <w:sz w:val="18"/>
                <w:szCs w:val="18"/>
              </w:rPr>
            </w:pPr>
            <w:r w:rsidRPr="0062261D">
              <w:rPr>
                <w:snapToGrid w:val="0"/>
                <w:sz w:val="18"/>
                <w:szCs w:val="18"/>
              </w:rPr>
              <w:t xml:space="preserve"> -от 20,00 </w:t>
            </w:r>
            <w:proofErr w:type="gramStart"/>
            <w:r w:rsidRPr="0062261D">
              <w:rPr>
                <w:snapToGrid w:val="0"/>
                <w:sz w:val="18"/>
                <w:szCs w:val="18"/>
              </w:rPr>
              <w:t>до  100</w:t>
            </w:r>
            <w:proofErr w:type="gramEnd"/>
            <w:r w:rsidRPr="0062261D">
              <w:rPr>
                <w:snapToGrid w:val="0"/>
                <w:sz w:val="18"/>
                <w:szCs w:val="18"/>
              </w:rPr>
              <w:t>,00</w:t>
            </w:r>
          </w:p>
        </w:tc>
        <w:tc>
          <w:tcPr>
            <w:tcW w:w="1296" w:type="dxa"/>
            <w:noWrap/>
            <w:hideMark/>
          </w:tcPr>
          <w:p w14:paraId="28BBED1D"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4C843AF7" w14:textId="77777777" w:rsidR="0062261D" w:rsidRPr="0062261D" w:rsidRDefault="0062261D" w:rsidP="0062261D">
            <w:pPr>
              <w:rPr>
                <w:sz w:val="18"/>
                <w:szCs w:val="18"/>
              </w:rPr>
            </w:pPr>
            <w:r w:rsidRPr="0062261D">
              <w:rPr>
                <w:sz w:val="18"/>
                <w:szCs w:val="18"/>
              </w:rPr>
              <w:t>4,00</w:t>
            </w:r>
          </w:p>
        </w:tc>
        <w:tc>
          <w:tcPr>
            <w:tcW w:w="1236" w:type="dxa"/>
            <w:noWrap/>
            <w:hideMark/>
          </w:tcPr>
          <w:p w14:paraId="07D6EFDF" w14:textId="77777777" w:rsidR="0062261D" w:rsidRPr="0062261D" w:rsidRDefault="0062261D" w:rsidP="0062261D">
            <w:pPr>
              <w:rPr>
                <w:sz w:val="18"/>
                <w:szCs w:val="18"/>
              </w:rPr>
            </w:pPr>
            <w:r w:rsidRPr="0062261D">
              <w:rPr>
                <w:sz w:val="18"/>
                <w:szCs w:val="18"/>
              </w:rPr>
              <w:t>4,00</w:t>
            </w:r>
          </w:p>
        </w:tc>
        <w:tc>
          <w:tcPr>
            <w:tcW w:w="1561" w:type="dxa"/>
            <w:noWrap/>
            <w:hideMark/>
          </w:tcPr>
          <w:p w14:paraId="5BBD0531" w14:textId="77777777" w:rsidR="0062261D" w:rsidRPr="0062261D" w:rsidRDefault="0062261D" w:rsidP="0062261D">
            <w:pPr>
              <w:rPr>
                <w:sz w:val="18"/>
                <w:szCs w:val="18"/>
              </w:rPr>
            </w:pPr>
            <w:r w:rsidRPr="0062261D">
              <w:rPr>
                <w:sz w:val="18"/>
                <w:szCs w:val="18"/>
              </w:rPr>
              <w:t>0,00</w:t>
            </w:r>
          </w:p>
        </w:tc>
      </w:tr>
      <w:tr w:rsidR="0062261D" w:rsidRPr="0062261D" w14:paraId="0F9044D3" w14:textId="77777777" w:rsidTr="00F95151">
        <w:trPr>
          <w:trHeight w:val="264"/>
        </w:trPr>
        <w:tc>
          <w:tcPr>
            <w:tcW w:w="4299" w:type="dxa"/>
            <w:hideMark/>
          </w:tcPr>
          <w:p w14:paraId="43113A43" w14:textId="77777777" w:rsidR="0062261D" w:rsidRPr="0062261D" w:rsidRDefault="0062261D" w:rsidP="0062261D">
            <w:pPr>
              <w:jc w:val="both"/>
              <w:rPr>
                <w:snapToGrid w:val="0"/>
                <w:sz w:val="18"/>
                <w:szCs w:val="18"/>
              </w:rPr>
            </w:pPr>
            <w:r w:rsidRPr="0062261D">
              <w:rPr>
                <w:snapToGrid w:val="0"/>
                <w:sz w:val="18"/>
                <w:szCs w:val="18"/>
              </w:rPr>
              <w:t>Нормативная выработка</w:t>
            </w:r>
          </w:p>
        </w:tc>
        <w:tc>
          <w:tcPr>
            <w:tcW w:w="1296" w:type="dxa"/>
            <w:hideMark/>
          </w:tcPr>
          <w:p w14:paraId="06F5005F"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001C02CC" w14:textId="77777777" w:rsidR="0062261D" w:rsidRPr="0062261D" w:rsidRDefault="0062261D" w:rsidP="0062261D">
            <w:pPr>
              <w:rPr>
                <w:sz w:val="18"/>
                <w:szCs w:val="18"/>
              </w:rPr>
            </w:pPr>
            <w:r w:rsidRPr="0062261D">
              <w:rPr>
                <w:sz w:val="18"/>
                <w:szCs w:val="18"/>
              </w:rPr>
              <w:t>665 502,00</w:t>
            </w:r>
          </w:p>
        </w:tc>
        <w:tc>
          <w:tcPr>
            <w:tcW w:w="1236" w:type="dxa"/>
            <w:noWrap/>
            <w:hideMark/>
          </w:tcPr>
          <w:p w14:paraId="4DA40E1F" w14:textId="77777777" w:rsidR="0062261D" w:rsidRPr="0062261D" w:rsidRDefault="0062261D" w:rsidP="0062261D">
            <w:pPr>
              <w:rPr>
                <w:sz w:val="18"/>
                <w:szCs w:val="18"/>
              </w:rPr>
            </w:pPr>
            <w:r w:rsidRPr="0062261D">
              <w:rPr>
                <w:sz w:val="18"/>
                <w:szCs w:val="18"/>
              </w:rPr>
              <w:t>623 607,48</w:t>
            </w:r>
          </w:p>
        </w:tc>
        <w:tc>
          <w:tcPr>
            <w:tcW w:w="1561" w:type="dxa"/>
            <w:noWrap/>
            <w:hideMark/>
          </w:tcPr>
          <w:p w14:paraId="29BE9614" w14:textId="77777777" w:rsidR="0062261D" w:rsidRPr="0062261D" w:rsidRDefault="0062261D" w:rsidP="0062261D">
            <w:pPr>
              <w:rPr>
                <w:sz w:val="18"/>
                <w:szCs w:val="18"/>
              </w:rPr>
            </w:pPr>
            <w:r w:rsidRPr="0062261D">
              <w:rPr>
                <w:sz w:val="18"/>
                <w:szCs w:val="18"/>
              </w:rPr>
              <w:t>-41894,52</w:t>
            </w:r>
          </w:p>
        </w:tc>
      </w:tr>
      <w:tr w:rsidR="0062261D" w:rsidRPr="0062261D" w14:paraId="6CF15431" w14:textId="77777777" w:rsidTr="00F95151">
        <w:trPr>
          <w:trHeight w:val="264"/>
        </w:trPr>
        <w:tc>
          <w:tcPr>
            <w:tcW w:w="4299" w:type="dxa"/>
            <w:hideMark/>
          </w:tcPr>
          <w:p w14:paraId="2CAD180A" w14:textId="77777777" w:rsidR="0062261D" w:rsidRPr="0062261D" w:rsidRDefault="0062261D" w:rsidP="0062261D">
            <w:pPr>
              <w:jc w:val="both"/>
              <w:rPr>
                <w:snapToGrid w:val="0"/>
                <w:sz w:val="18"/>
                <w:szCs w:val="18"/>
              </w:rPr>
            </w:pPr>
            <w:r w:rsidRPr="0062261D">
              <w:rPr>
                <w:snapToGrid w:val="0"/>
                <w:sz w:val="18"/>
                <w:szCs w:val="18"/>
              </w:rPr>
              <w:t>Полезный отпуск</w:t>
            </w:r>
          </w:p>
        </w:tc>
        <w:tc>
          <w:tcPr>
            <w:tcW w:w="1296" w:type="dxa"/>
            <w:hideMark/>
          </w:tcPr>
          <w:p w14:paraId="077FF2C1"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529095A7" w14:textId="77777777" w:rsidR="0062261D" w:rsidRPr="0062261D" w:rsidRDefault="0062261D" w:rsidP="0062261D">
            <w:pPr>
              <w:rPr>
                <w:sz w:val="18"/>
                <w:szCs w:val="18"/>
              </w:rPr>
            </w:pPr>
            <w:r w:rsidRPr="0062261D">
              <w:rPr>
                <w:sz w:val="18"/>
                <w:szCs w:val="18"/>
              </w:rPr>
              <w:t>515 847,00</w:t>
            </w:r>
          </w:p>
        </w:tc>
        <w:tc>
          <w:tcPr>
            <w:tcW w:w="1236" w:type="dxa"/>
            <w:noWrap/>
            <w:hideMark/>
          </w:tcPr>
          <w:p w14:paraId="0FCA02B6" w14:textId="77777777" w:rsidR="0062261D" w:rsidRPr="0062261D" w:rsidRDefault="0062261D" w:rsidP="0062261D">
            <w:pPr>
              <w:rPr>
                <w:sz w:val="18"/>
                <w:szCs w:val="18"/>
              </w:rPr>
            </w:pPr>
            <w:r w:rsidRPr="0062261D">
              <w:rPr>
                <w:sz w:val="18"/>
                <w:szCs w:val="18"/>
              </w:rPr>
              <w:t>476 177,07</w:t>
            </w:r>
          </w:p>
        </w:tc>
        <w:tc>
          <w:tcPr>
            <w:tcW w:w="1561" w:type="dxa"/>
            <w:noWrap/>
            <w:hideMark/>
          </w:tcPr>
          <w:p w14:paraId="53D6A7D4" w14:textId="77777777" w:rsidR="0062261D" w:rsidRPr="0062261D" w:rsidRDefault="0062261D" w:rsidP="0062261D">
            <w:pPr>
              <w:rPr>
                <w:sz w:val="18"/>
                <w:szCs w:val="18"/>
              </w:rPr>
            </w:pPr>
            <w:r w:rsidRPr="0062261D">
              <w:rPr>
                <w:sz w:val="18"/>
                <w:szCs w:val="18"/>
              </w:rPr>
              <w:t>-39669,93</w:t>
            </w:r>
          </w:p>
        </w:tc>
      </w:tr>
      <w:tr w:rsidR="0062261D" w:rsidRPr="0062261D" w14:paraId="7F710D37" w14:textId="77777777" w:rsidTr="00F95151">
        <w:trPr>
          <w:trHeight w:val="270"/>
        </w:trPr>
        <w:tc>
          <w:tcPr>
            <w:tcW w:w="4299" w:type="dxa"/>
            <w:hideMark/>
          </w:tcPr>
          <w:p w14:paraId="0137D663" w14:textId="77777777" w:rsidR="0062261D" w:rsidRPr="0062261D" w:rsidRDefault="0062261D" w:rsidP="0062261D">
            <w:pPr>
              <w:jc w:val="both"/>
              <w:rPr>
                <w:snapToGrid w:val="0"/>
                <w:sz w:val="18"/>
                <w:szCs w:val="18"/>
              </w:rPr>
            </w:pPr>
            <w:r w:rsidRPr="0062261D">
              <w:rPr>
                <w:snapToGrid w:val="0"/>
                <w:sz w:val="18"/>
                <w:szCs w:val="18"/>
              </w:rPr>
              <w:t>Отпуск жилищным организациям</w:t>
            </w:r>
          </w:p>
        </w:tc>
        <w:tc>
          <w:tcPr>
            <w:tcW w:w="1296" w:type="dxa"/>
            <w:hideMark/>
          </w:tcPr>
          <w:p w14:paraId="56284DBC"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633B00DC" w14:textId="77777777" w:rsidR="0062261D" w:rsidRPr="0062261D" w:rsidRDefault="0062261D" w:rsidP="0062261D">
            <w:pPr>
              <w:rPr>
                <w:sz w:val="18"/>
                <w:szCs w:val="18"/>
              </w:rPr>
            </w:pPr>
            <w:r w:rsidRPr="0062261D">
              <w:rPr>
                <w:sz w:val="18"/>
                <w:szCs w:val="18"/>
              </w:rPr>
              <w:t>221 703,00</w:t>
            </w:r>
          </w:p>
        </w:tc>
        <w:tc>
          <w:tcPr>
            <w:tcW w:w="1236" w:type="dxa"/>
            <w:noWrap/>
            <w:hideMark/>
          </w:tcPr>
          <w:p w14:paraId="699CDBE0" w14:textId="77777777" w:rsidR="0062261D" w:rsidRPr="0062261D" w:rsidRDefault="0062261D" w:rsidP="0062261D">
            <w:pPr>
              <w:rPr>
                <w:sz w:val="18"/>
                <w:szCs w:val="18"/>
              </w:rPr>
            </w:pPr>
            <w:r w:rsidRPr="0062261D">
              <w:rPr>
                <w:sz w:val="18"/>
                <w:szCs w:val="18"/>
              </w:rPr>
              <w:t>202 128,05</w:t>
            </w:r>
          </w:p>
        </w:tc>
        <w:tc>
          <w:tcPr>
            <w:tcW w:w="1561" w:type="dxa"/>
            <w:noWrap/>
            <w:hideMark/>
          </w:tcPr>
          <w:p w14:paraId="41AC060E" w14:textId="77777777" w:rsidR="0062261D" w:rsidRPr="0062261D" w:rsidRDefault="0062261D" w:rsidP="0062261D">
            <w:pPr>
              <w:rPr>
                <w:sz w:val="18"/>
                <w:szCs w:val="18"/>
              </w:rPr>
            </w:pPr>
            <w:r w:rsidRPr="0062261D">
              <w:rPr>
                <w:sz w:val="18"/>
                <w:szCs w:val="18"/>
              </w:rPr>
              <w:t>-19574,95</w:t>
            </w:r>
          </w:p>
        </w:tc>
      </w:tr>
      <w:tr w:rsidR="0062261D" w:rsidRPr="0062261D" w14:paraId="14103E24" w14:textId="77777777" w:rsidTr="00F95151">
        <w:trPr>
          <w:trHeight w:val="264"/>
        </w:trPr>
        <w:tc>
          <w:tcPr>
            <w:tcW w:w="4299" w:type="dxa"/>
            <w:hideMark/>
          </w:tcPr>
          <w:p w14:paraId="2F14F7C9" w14:textId="77777777" w:rsidR="0062261D" w:rsidRPr="0062261D" w:rsidRDefault="0062261D" w:rsidP="0062261D">
            <w:pPr>
              <w:jc w:val="both"/>
              <w:rPr>
                <w:snapToGrid w:val="0"/>
                <w:sz w:val="18"/>
                <w:szCs w:val="18"/>
              </w:rPr>
            </w:pPr>
            <w:r w:rsidRPr="0062261D">
              <w:rPr>
                <w:snapToGrid w:val="0"/>
                <w:sz w:val="18"/>
                <w:szCs w:val="18"/>
              </w:rPr>
              <w:t>Отпуск бюджетным потребителям</w:t>
            </w:r>
          </w:p>
        </w:tc>
        <w:tc>
          <w:tcPr>
            <w:tcW w:w="1296" w:type="dxa"/>
            <w:hideMark/>
          </w:tcPr>
          <w:p w14:paraId="527296C9"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110F82C6" w14:textId="77777777" w:rsidR="0062261D" w:rsidRPr="0062261D" w:rsidRDefault="0062261D" w:rsidP="0062261D">
            <w:pPr>
              <w:rPr>
                <w:sz w:val="18"/>
                <w:szCs w:val="18"/>
              </w:rPr>
            </w:pPr>
            <w:r w:rsidRPr="0062261D">
              <w:rPr>
                <w:sz w:val="18"/>
                <w:szCs w:val="18"/>
              </w:rPr>
              <w:t>59 788,00</w:t>
            </w:r>
          </w:p>
        </w:tc>
        <w:tc>
          <w:tcPr>
            <w:tcW w:w="1236" w:type="dxa"/>
            <w:noWrap/>
            <w:hideMark/>
          </w:tcPr>
          <w:p w14:paraId="1B18B309" w14:textId="77777777" w:rsidR="0062261D" w:rsidRPr="0062261D" w:rsidRDefault="0062261D" w:rsidP="0062261D">
            <w:pPr>
              <w:rPr>
                <w:sz w:val="18"/>
                <w:szCs w:val="18"/>
              </w:rPr>
            </w:pPr>
            <w:r w:rsidRPr="0062261D">
              <w:rPr>
                <w:sz w:val="18"/>
                <w:szCs w:val="18"/>
              </w:rPr>
              <w:t>48 053,78</w:t>
            </w:r>
          </w:p>
        </w:tc>
        <w:tc>
          <w:tcPr>
            <w:tcW w:w="1561" w:type="dxa"/>
            <w:noWrap/>
            <w:hideMark/>
          </w:tcPr>
          <w:p w14:paraId="1D99103A" w14:textId="77777777" w:rsidR="0062261D" w:rsidRPr="0062261D" w:rsidRDefault="0062261D" w:rsidP="0062261D">
            <w:pPr>
              <w:rPr>
                <w:sz w:val="18"/>
                <w:szCs w:val="18"/>
              </w:rPr>
            </w:pPr>
            <w:r w:rsidRPr="0062261D">
              <w:rPr>
                <w:sz w:val="18"/>
                <w:szCs w:val="18"/>
              </w:rPr>
              <w:t>-11734,22</w:t>
            </w:r>
          </w:p>
        </w:tc>
      </w:tr>
      <w:tr w:rsidR="0062261D" w:rsidRPr="0062261D" w14:paraId="3335FDB0" w14:textId="77777777" w:rsidTr="00F95151">
        <w:trPr>
          <w:trHeight w:val="264"/>
        </w:trPr>
        <w:tc>
          <w:tcPr>
            <w:tcW w:w="4299" w:type="dxa"/>
            <w:hideMark/>
          </w:tcPr>
          <w:p w14:paraId="4E2C9FFA" w14:textId="77777777" w:rsidR="0062261D" w:rsidRPr="0062261D" w:rsidRDefault="0062261D" w:rsidP="0062261D">
            <w:pPr>
              <w:jc w:val="both"/>
              <w:rPr>
                <w:snapToGrid w:val="0"/>
                <w:sz w:val="18"/>
                <w:szCs w:val="18"/>
              </w:rPr>
            </w:pPr>
            <w:r w:rsidRPr="0062261D">
              <w:rPr>
                <w:snapToGrid w:val="0"/>
                <w:sz w:val="18"/>
                <w:szCs w:val="18"/>
              </w:rPr>
              <w:t>Отпуск иным потребителям всего, в том числе</w:t>
            </w:r>
          </w:p>
        </w:tc>
        <w:tc>
          <w:tcPr>
            <w:tcW w:w="1296" w:type="dxa"/>
            <w:hideMark/>
          </w:tcPr>
          <w:p w14:paraId="21021CCE"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6917BC49" w14:textId="77777777" w:rsidR="0062261D" w:rsidRPr="0062261D" w:rsidRDefault="0062261D" w:rsidP="0062261D">
            <w:pPr>
              <w:rPr>
                <w:sz w:val="18"/>
                <w:szCs w:val="18"/>
              </w:rPr>
            </w:pPr>
            <w:r w:rsidRPr="0062261D">
              <w:rPr>
                <w:sz w:val="18"/>
                <w:szCs w:val="18"/>
              </w:rPr>
              <w:t>231 613,00</w:t>
            </w:r>
          </w:p>
        </w:tc>
        <w:tc>
          <w:tcPr>
            <w:tcW w:w="1236" w:type="dxa"/>
            <w:noWrap/>
            <w:hideMark/>
          </w:tcPr>
          <w:p w14:paraId="4E9F383A" w14:textId="77777777" w:rsidR="0062261D" w:rsidRPr="0062261D" w:rsidRDefault="0062261D" w:rsidP="0062261D">
            <w:pPr>
              <w:rPr>
                <w:sz w:val="18"/>
                <w:szCs w:val="18"/>
              </w:rPr>
            </w:pPr>
            <w:r w:rsidRPr="0062261D">
              <w:rPr>
                <w:sz w:val="18"/>
                <w:szCs w:val="18"/>
              </w:rPr>
              <w:t>223 498,24</w:t>
            </w:r>
          </w:p>
        </w:tc>
        <w:tc>
          <w:tcPr>
            <w:tcW w:w="1561" w:type="dxa"/>
            <w:noWrap/>
            <w:hideMark/>
          </w:tcPr>
          <w:p w14:paraId="4D3CDEA3" w14:textId="77777777" w:rsidR="0062261D" w:rsidRPr="0062261D" w:rsidRDefault="0062261D" w:rsidP="0062261D">
            <w:pPr>
              <w:rPr>
                <w:sz w:val="18"/>
                <w:szCs w:val="18"/>
              </w:rPr>
            </w:pPr>
            <w:r w:rsidRPr="0062261D">
              <w:rPr>
                <w:sz w:val="18"/>
                <w:szCs w:val="18"/>
              </w:rPr>
              <w:t>-8114,76</w:t>
            </w:r>
          </w:p>
        </w:tc>
      </w:tr>
      <w:tr w:rsidR="0062261D" w:rsidRPr="0062261D" w14:paraId="08F730E8" w14:textId="77777777" w:rsidTr="00F95151">
        <w:trPr>
          <w:trHeight w:val="264"/>
        </w:trPr>
        <w:tc>
          <w:tcPr>
            <w:tcW w:w="4299" w:type="dxa"/>
            <w:hideMark/>
          </w:tcPr>
          <w:p w14:paraId="3952270C"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1FB0D698"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5E2559E3" w14:textId="77777777" w:rsidR="0062261D" w:rsidRPr="0062261D" w:rsidRDefault="0062261D" w:rsidP="0062261D">
            <w:pPr>
              <w:rPr>
                <w:sz w:val="18"/>
                <w:szCs w:val="18"/>
              </w:rPr>
            </w:pPr>
            <w:r w:rsidRPr="0062261D">
              <w:rPr>
                <w:sz w:val="18"/>
                <w:szCs w:val="18"/>
              </w:rPr>
              <w:t>206 408,00</w:t>
            </w:r>
          </w:p>
        </w:tc>
        <w:tc>
          <w:tcPr>
            <w:tcW w:w="1236" w:type="dxa"/>
            <w:noWrap/>
            <w:hideMark/>
          </w:tcPr>
          <w:p w14:paraId="59F63D0B" w14:textId="77777777" w:rsidR="0062261D" w:rsidRPr="0062261D" w:rsidRDefault="0062261D" w:rsidP="0062261D">
            <w:pPr>
              <w:rPr>
                <w:sz w:val="18"/>
                <w:szCs w:val="18"/>
              </w:rPr>
            </w:pPr>
            <w:r w:rsidRPr="0062261D">
              <w:rPr>
                <w:sz w:val="18"/>
                <w:szCs w:val="18"/>
              </w:rPr>
              <w:t>199 442,33</w:t>
            </w:r>
          </w:p>
        </w:tc>
        <w:tc>
          <w:tcPr>
            <w:tcW w:w="1561" w:type="dxa"/>
            <w:noWrap/>
            <w:hideMark/>
          </w:tcPr>
          <w:p w14:paraId="5690B832" w14:textId="77777777" w:rsidR="0062261D" w:rsidRPr="0062261D" w:rsidRDefault="0062261D" w:rsidP="0062261D">
            <w:pPr>
              <w:rPr>
                <w:sz w:val="18"/>
                <w:szCs w:val="18"/>
              </w:rPr>
            </w:pPr>
            <w:r w:rsidRPr="0062261D">
              <w:rPr>
                <w:sz w:val="18"/>
                <w:szCs w:val="18"/>
              </w:rPr>
              <w:t>-6965,67</w:t>
            </w:r>
          </w:p>
        </w:tc>
      </w:tr>
      <w:tr w:rsidR="0062261D" w:rsidRPr="0062261D" w14:paraId="64758A32" w14:textId="77777777" w:rsidTr="00F95151">
        <w:trPr>
          <w:trHeight w:val="264"/>
        </w:trPr>
        <w:tc>
          <w:tcPr>
            <w:tcW w:w="4299" w:type="dxa"/>
            <w:hideMark/>
          </w:tcPr>
          <w:p w14:paraId="0E1BE67D" w14:textId="77777777" w:rsidR="0062261D" w:rsidRPr="0062261D" w:rsidRDefault="0062261D" w:rsidP="0062261D">
            <w:pPr>
              <w:jc w:val="both"/>
              <w:rPr>
                <w:snapToGrid w:val="0"/>
                <w:sz w:val="18"/>
                <w:szCs w:val="18"/>
              </w:rPr>
            </w:pPr>
            <w:r w:rsidRPr="0062261D">
              <w:rPr>
                <w:snapToGrid w:val="0"/>
                <w:sz w:val="18"/>
                <w:szCs w:val="18"/>
              </w:rPr>
              <w:t xml:space="preserve"> - иные в паре, в том числе </w:t>
            </w:r>
          </w:p>
        </w:tc>
        <w:tc>
          <w:tcPr>
            <w:tcW w:w="1296" w:type="dxa"/>
            <w:hideMark/>
          </w:tcPr>
          <w:p w14:paraId="5F65F158"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64E8B60D" w14:textId="77777777" w:rsidR="0062261D" w:rsidRPr="0062261D" w:rsidRDefault="0062261D" w:rsidP="0062261D">
            <w:pPr>
              <w:rPr>
                <w:sz w:val="18"/>
                <w:szCs w:val="18"/>
              </w:rPr>
            </w:pPr>
            <w:r w:rsidRPr="0062261D">
              <w:rPr>
                <w:sz w:val="18"/>
                <w:szCs w:val="18"/>
              </w:rPr>
              <w:t>92 349,00</w:t>
            </w:r>
          </w:p>
        </w:tc>
        <w:tc>
          <w:tcPr>
            <w:tcW w:w="1236" w:type="dxa"/>
            <w:noWrap/>
            <w:hideMark/>
          </w:tcPr>
          <w:p w14:paraId="4E9CFEF1" w14:textId="77777777" w:rsidR="0062261D" w:rsidRPr="0062261D" w:rsidRDefault="0062261D" w:rsidP="0062261D">
            <w:pPr>
              <w:rPr>
                <w:sz w:val="18"/>
                <w:szCs w:val="18"/>
              </w:rPr>
            </w:pPr>
            <w:r w:rsidRPr="0062261D">
              <w:rPr>
                <w:sz w:val="18"/>
                <w:szCs w:val="18"/>
              </w:rPr>
              <w:t>102 456,39</w:t>
            </w:r>
          </w:p>
        </w:tc>
        <w:tc>
          <w:tcPr>
            <w:tcW w:w="1561" w:type="dxa"/>
            <w:noWrap/>
            <w:hideMark/>
          </w:tcPr>
          <w:p w14:paraId="77ED44CE" w14:textId="77777777" w:rsidR="0062261D" w:rsidRPr="0062261D" w:rsidRDefault="0062261D" w:rsidP="0062261D">
            <w:pPr>
              <w:rPr>
                <w:sz w:val="18"/>
                <w:szCs w:val="18"/>
              </w:rPr>
            </w:pPr>
            <w:r w:rsidRPr="0062261D">
              <w:rPr>
                <w:sz w:val="18"/>
                <w:szCs w:val="18"/>
              </w:rPr>
              <w:t>10107,39</w:t>
            </w:r>
          </w:p>
        </w:tc>
      </w:tr>
      <w:tr w:rsidR="0062261D" w:rsidRPr="0062261D" w14:paraId="6BCE34E6" w14:textId="77777777" w:rsidTr="00F95151">
        <w:trPr>
          <w:trHeight w:val="264"/>
        </w:trPr>
        <w:tc>
          <w:tcPr>
            <w:tcW w:w="4299" w:type="dxa"/>
            <w:hideMark/>
          </w:tcPr>
          <w:p w14:paraId="0C4387A5"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15B77280"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39B05CC3" w14:textId="77777777" w:rsidR="0062261D" w:rsidRPr="0062261D" w:rsidRDefault="0062261D" w:rsidP="0062261D">
            <w:pPr>
              <w:rPr>
                <w:sz w:val="18"/>
                <w:szCs w:val="18"/>
              </w:rPr>
            </w:pPr>
            <w:r w:rsidRPr="0062261D">
              <w:rPr>
                <w:sz w:val="18"/>
                <w:szCs w:val="18"/>
              </w:rPr>
              <w:t>92 349,00</w:t>
            </w:r>
          </w:p>
        </w:tc>
        <w:tc>
          <w:tcPr>
            <w:tcW w:w="1236" w:type="dxa"/>
            <w:noWrap/>
            <w:hideMark/>
          </w:tcPr>
          <w:p w14:paraId="3DE36A86" w14:textId="77777777" w:rsidR="0062261D" w:rsidRPr="0062261D" w:rsidRDefault="0062261D" w:rsidP="0062261D">
            <w:pPr>
              <w:rPr>
                <w:sz w:val="18"/>
                <w:szCs w:val="18"/>
              </w:rPr>
            </w:pPr>
            <w:r w:rsidRPr="0062261D">
              <w:rPr>
                <w:sz w:val="18"/>
                <w:szCs w:val="18"/>
              </w:rPr>
              <w:t>102 456,39</w:t>
            </w:r>
          </w:p>
        </w:tc>
        <w:tc>
          <w:tcPr>
            <w:tcW w:w="1561" w:type="dxa"/>
            <w:noWrap/>
            <w:hideMark/>
          </w:tcPr>
          <w:p w14:paraId="587A6DAC" w14:textId="77777777" w:rsidR="0062261D" w:rsidRPr="0062261D" w:rsidRDefault="0062261D" w:rsidP="0062261D">
            <w:pPr>
              <w:rPr>
                <w:sz w:val="18"/>
                <w:szCs w:val="18"/>
              </w:rPr>
            </w:pPr>
            <w:r w:rsidRPr="0062261D">
              <w:rPr>
                <w:sz w:val="18"/>
                <w:szCs w:val="18"/>
              </w:rPr>
              <w:t>10107,39</w:t>
            </w:r>
          </w:p>
        </w:tc>
      </w:tr>
      <w:tr w:rsidR="0062261D" w:rsidRPr="0062261D" w14:paraId="56847F7A" w14:textId="77777777" w:rsidTr="00F95151">
        <w:trPr>
          <w:trHeight w:val="264"/>
        </w:trPr>
        <w:tc>
          <w:tcPr>
            <w:tcW w:w="4299" w:type="dxa"/>
            <w:noWrap/>
            <w:hideMark/>
          </w:tcPr>
          <w:p w14:paraId="60D05E74" w14:textId="77777777" w:rsidR="0062261D" w:rsidRPr="0062261D" w:rsidRDefault="0062261D" w:rsidP="0062261D">
            <w:pPr>
              <w:jc w:val="both"/>
              <w:rPr>
                <w:snapToGrid w:val="0"/>
                <w:sz w:val="18"/>
                <w:szCs w:val="18"/>
              </w:rPr>
            </w:pPr>
            <w:r w:rsidRPr="0062261D">
              <w:rPr>
                <w:snapToGrid w:val="0"/>
                <w:sz w:val="18"/>
                <w:szCs w:val="18"/>
              </w:rPr>
              <w:t>Отпуск на производственные нужды</w:t>
            </w:r>
          </w:p>
        </w:tc>
        <w:tc>
          <w:tcPr>
            <w:tcW w:w="1296" w:type="dxa"/>
            <w:hideMark/>
          </w:tcPr>
          <w:p w14:paraId="34C46E92"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6ED29620" w14:textId="77777777" w:rsidR="0062261D" w:rsidRPr="0062261D" w:rsidRDefault="0062261D" w:rsidP="0062261D">
            <w:pPr>
              <w:rPr>
                <w:sz w:val="18"/>
                <w:szCs w:val="18"/>
              </w:rPr>
            </w:pPr>
            <w:r w:rsidRPr="0062261D">
              <w:rPr>
                <w:sz w:val="18"/>
                <w:szCs w:val="18"/>
              </w:rPr>
              <w:t>2 743,00</w:t>
            </w:r>
          </w:p>
        </w:tc>
        <w:tc>
          <w:tcPr>
            <w:tcW w:w="1236" w:type="dxa"/>
            <w:noWrap/>
            <w:hideMark/>
          </w:tcPr>
          <w:p w14:paraId="1FD64795" w14:textId="77777777" w:rsidR="0062261D" w:rsidRPr="0062261D" w:rsidRDefault="0062261D" w:rsidP="0062261D">
            <w:pPr>
              <w:rPr>
                <w:sz w:val="18"/>
                <w:szCs w:val="18"/>
              </w:rPr>
            </w:pPr>
            <w:r w:rsidRPr="0062261D">
              <w:rPr>
                <w:sz w:val="18"/>
                <w:szCs w:val="18"/>
              </w:rPr>
              <w:t>2 497,00</w:t>
            </w:r>
          </w:p>
        </w:tc>
        <w:tc>
          <w:tcPr>
            <w:tcW w:w="1561" w:type="dxa"/>
            <w:noWrap/>
            <w:hideMark/>
          </w:tcPr>
          <w:p w14:paraId="7A84DFA4" w14:textId="77777777" w:rsidR="0062261D" w:rsidRPr="0062261D" w:rsidRDefault="0062261D" w:rsidP="0062261D">
            <w:pPr>
              <w:rPr>
                <w:sz w:val="18"/>
                <w:szCs w:val="18"/>
              </w:rPr>
            </w:pPr>
            <w:r w:rsidRPr="0062261D">
              <w:rPr>
                <w:sz w:val="18"/>
                <w:szCs w:val="18"/>
              </w:rPr>
              <w:t>-246,00</w:t>
            </w:r>
          </w:p>
        </w:tc>
      </w:tr>
      <w:tr w:rsidR="0062261D" w:rsidRPr="0062261D" w14:paraId="08FAD1BF" w14:textId="77777777" w:rsidTr="00F95151">
        <w:trPr>
          <w:trHeight w:val="270"/>
        </w:trPr>
        <w:tc>
          <w:tcPr>
            <w:tcW w:w="4299" w:type="dxa"/>
            <w:noWrap/>
            <w:hideMark/>
          </w:tcPr>
          <w:p w14:paraId="341B508D" w14:textId="77777777" w:rsidR="0062261D" w:rsidRPr="0062261D" w:rsidRDefault="0062261D" w:rsidP="0062261D">
            <w:pPr>
              <w:jc w:val="both"/>
              <w:rPr>
                <w:snapToGrid w:val="0"/>
                <w:sz w:val="18"/>
                <w:szCs w:val="18"/>
              </w:rPr>
            </w:pPr>
            <w:r w:rsidRPr="0062261D">
              <w:rPr>
                <w:snapToGrid w:val="0"/>
                <w:sz w:val="18"/>
                <w:szCs w:val="18"/>
              </w:rPr>
              <w:t>Отпуск на потребительский рынок</w:t>
            </w:r>
          </w:p>
        </w:tc>
        <w:tc>
          <w:tcPr>
            <w:tcW w:w="1296" w:type="dxa"/>
            <w:hideMark/>
          </w:tcPr>
          <w:p w14:paraId="16EDF3E9"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41B2FE72" w14:textId="77777777" w:rsidR="0062261D" w:rsidRPr="0062261D" w:rsidRDefault="0062261D" w:rsidP="0062261D">
            <w:pPr>
              <w:rPr>
                <w:sz w:val="18"/>
                <w:szCs w:val="18"/>
              </w:rPr>
            </w:pPr>
            <w:r w:rsidRPr="0062261D">
              <w:rPr>
                <w:sz w:val="18"/>
                <w:szCs w:val="18"/>
              </w:rPr>
              <w:t>513 104,00</w:t>
            </w:r>
          </w:p>
        </w:tc>
        <w:tc>
          <w:tcPr>
            <w:tcW w:w="1236" w:type="dxa"/>
            <w:noWrap/>
            <w:hideMark/>
          </w:tcPr>
          <w:p w14:paraId="0AD83C3A" w14:textId="77777777" w:rsidR="0062261D" w:rsidRPr="0062261D" w:rsidRDefault="0062261D" w:rsidP="0062261D">
            <w:pPr>
              <w:rPr>
                <w:sz w:val="18"/>
                <w:szCs w:val="18"/>
              </w:rPr>
            </w:pPr>
            <w:r w:rsidRPr="0062261D">
              <w:rPr>
                <w:sz w:val="18"/>
                <w:szCs w:val="18"/>
              </w:rPr>
              <w:t>473 680,07</w:t>
            </w:r>
          </w:p>
        </w:tc>
        <w:tc>
          <w:tcPr>
            <w:tcW w:w="1561" w:type="dxa"/>
            <w:noWrap/>
            <w:hideMark/>
          </w:tcPr>
          <w:p w14:paraId="248B2443" w14:textId="77777777" w:rsidR="0062261D" w:rsidRPr="0062261D" w:rsidRDefault="0062261D" w:rsidP="0062261D">
            <w:pPr>
              <w:rPr>
                <w:sz w:val="18"/>
                <w:szCs w:val="18"/>
              </w:rPr>
            </w:pPr>
            <w:r w:rsidRPr="0062261D">
              <w:rPr>
                <w:sz w:val="18"/>
                <w:szCs w:val="18"/>
              </w:rPr>
              <w:t>-39423,93</w:t>
            </w:r>
          </w:p>
        </w:tc>
      </w:tr>
      <w:tr w:rsidR="0062261D" w:rsidRPr="0062261D" w14:paraId="694B9580" w14:textId="77777777" w:rsidTr="00F95151">
        <w:trPr>
          <w:trHeight w:val="264"/>
        </w:trPr>
        <w:tc>
          <w:tcPr>
            <w:tcW w:w="4299" w:type="dxa"/>
            <w:noWrap/>
            <w:hideMark/>
          </w:tcPr>
          <w:p w14:paraId="194D30BB" w14:textId="77777777" w:rsidR="0062261D" w:rsidRPr="0062261D" w:rsidRDefault="0062261D" w:rsidP="0062261D">
            <w:pPr>
              <w:jc w:val="both"/>
              <w:rPr>
                <w:snapToGrid w:val="0"/>
                <w:sz w:val="18"/>
                <w:szCs w:val="18"/>
              </w:rPr>
            </w:pPr>
            <w:r w:rsidRPr="0062261D">
              <w:rPr>
                <w:snapToGrid w:val="0"/>
                <w:sz w:val="18"/>
                <w:szCs w:val="18"/>
              </w:rPr>
              <w:t>Расход на собственные нужды</w:t>
            </w:r>
          </w:p>
        </w:tc>
        <w:tc>
          <w:tcPr>
            <w:tcW w:w="1296" w:type="dxa"/>
            <w:hideMark/>
          </w:tcPr>
          <w:p w14:paraId="41532D15"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2EF54C7B" w14:textId="77777777" w:rsidR="0062261D" w:rsidRPr="0062261D" w:rsidRDefault="0062261D" w:rsidP="0062261D">
            <w:pPr>
              <w:rPr>
                <w:sz w:val="18"/>
                <w:szCs w:val="18"/>
              </w:rPr>
            </w:pPr>
            <w:r w:rsidRPr="0062261D">
              <w:rPr>
                <w:sz w:val="18"/>
                <w:szCs w:val="18"/>
              </w:rPr>
              <w:t>35 338,00</w:t>
            </w:r>
          </w:p>
        </w:tc>
        <w:tc>
          <w:tcPr>
            <w:tcW w:w="1236" w:type="dxa"/>
            <w:noWrap/>
            <w:hideMark/>
          </w:tcPr>
          <w:p w14:paraId="1383D9F6" w14:textId="77777777" w:rsidR="0062261D" w:rsidRPr="0062261D" w:rsidRDefault="0062261D" w:rsidP="0062261D">
            <w:pPr>
              <w:rPr>
                <w:sz w:val="18"/>
                <w:szCs w:val="18"/>
              </w:rPr>
            </w:pPr>
            <w:r w:rsidRPr="0062261D">
              <w:rPr>
                <w:sz w:val="18"/>
                <w:szCs w:val="18"/>
              </w:rPr>
              <w:t>33 113,41</w:t>
            </w:r>
          </w:p>
        </w:tc>
        <w:tc>
          <w:tcPr>
            <w:tcW w:w="1561" w:type="dxa"/>
            <w:noWrap/>
            <w:hideMark/>
          </w:tcPr>
          <w:p w14:paraId="444D6C96" w14:textId="77777777" w:rsidR="0062261D" w:rsidRPr="0062261D" w:rsidRDefault="0062261D" w:rsidP="0062261D">
            <w:pPr>
              <w:rPr>
                <w:sz w:val="18"/>
                <w:szCs w:val="18"/>
              </w:rPr>
            </w:pPr>
            <w:r w:rsidRPr="0062261D">
              <w:rPr>
                <w:sz w:val="18"/>
                <w:szCs w:val="18"/>
              </w:rPr>
              <w:t>-2224,59</w:t>
            </w:r>
          </w:p>
        </w:tc>
      </w:tr>
      <w:tr w:rsidR="0062261D" w:rsidRPr="0062261D" w14:paraId="3E39FB47" w14:textId="77777777" w:rsidTr="00F95151">
        <w:trPr>
          <w:trHeight w:val="276"/>
        </w:trPr>
        <w:tc>
          <w:tcPr>
            <w:tcW w:w="4299" w:type="dxa"/>
            <w:noWrap/>
            <w:hideMark/>
          </w:tcPr>
          <w:p w14:paraId="13B335A1" w14:textId="77777777" w:rsidR="0062261D" w:rsidRPr="0062261D" w:rsidRDefault="0062261D" w:rsidP="0062261D">
            <w:pPr>
              <w:jc w:val="both"/>
              <w:rPr>
                <w:snapToGrid w:val="0"/>
                <w:sz w:val="18"/>
                <w:szCs w:val="18"/>
              </w:rPr>
            </w:pPr>
            <w:r w:rsidRPr="0062261D">
              <w:rPr>
                <w:snapToGrid w:val="0"/>
                <w:sz w:val="18"/>
                <w:szCs w:val="18"/>
              </w:rPr>
              <w:t>Потери в сетях предприятия</w:t>
            </w:r>
          </w:p>
        </w:tc>
        <w:tc>
          <w:tcPr>
            <w:tcW w:w="1296" w:type="dxa"/>
            <w:hideMark/>
          </w:tcPr>
          <w:p w14:paraId="5D1D2B11"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430A1340" w14:textId="77777777" w:rsidR="0062261D" w:rsidRPr="0062261D" w:rsidRDefault="0062261D" w:rsidP="0062261D">
            <w:pPr>
              <w:rPr>
                <w:sz w:val="18"/>
                <w:szCs w:val="18"/>
              </w:rPr>
            </w:pPr>
            <w:r w:rsidRPr="0062261D">
              <w:rPr>
                <w:sz w:val="18"/>
                <w:szCs w:val="18"/>
              </w:rPr>
              <w:t>114 317,00</w:t>
            </w:r>
          </w:p>
        </w:tc>
        <w:tc>
          <w:tcPr>
            <w:tcW w:w="1236" w:type="dxa"/>
            <w:noWrap/>
            <w:hideMark/>
          </w:tcPr>
          <w:p w14:paraId="7491638D" w14:textId="77777777" w:rsidR="0062261D" w:rsidRPr="0062261D" w:rsidRDefault="0062261D" w:rsidP="0062261D">
            <w:pPr>
              <w:rPr>
                <w:sz w:val="18"/>
                <w:szCs w:val="18"/>
              </w:rPr>
            </w:pPr>
            <w:r w:rsidRPr="0062261D">
              <w:rPr>
                <w:sz w:val="18"/>
                <w:szCs w:val="18"/>
              </w:rPr>
              <w:t>114 317,00</w:t>
            </w:r>
          </w:p>
        </w:tc>
        <w:tc>
          <w:tcPr>
            <w:tcW w:w="1561" w:type="dxa"/>
            <w:noWrap/>
            <w:hideMark/>
          </w:tcPr>
          <w:p w14:paraId="08A5083F" w14:textId="77777777" w:rsidR="0062261D" w:rsidRPr="0062261D" w:rsidRDefault="0062261D" w:rsidP="0062261D">
            <w:pPr>
              <w:rPr>
                <w:sz w:val="18"/>
                <w:szCs w:val="18"/>
              </w:rPr>
            </w:pPr>
            <w:r w:rsidRPr="0062261D">
              <w:rPr>
                <w:sz w:val="18"/>
                <w:szCs w:val="18"/>
              </w:rPr>
              <w:t>0,00</w:t>
            </w:r>
          </w:p>
        </w:tc>
      </w:tr>
      <w:tr w:rsidR="0062261D" w:rsidRPr="0062261D" w14:paraId="535FAA1C" w14:textId="77777777" w:rsidTr="00F95151">
        <w:trPr>
          <w:trHeight w:val="300"/>
        </w:trPr>
        <w:tc>
          <w:tcPr>
            <w:tcW w:w="4299" w:type="dxa"/>
            <w:noWrap/>
            <w:hideMark/>
          </w:tcPr>
          <w:p w14:paraId="5169BAF1" w14:textId="77777777" w:rsidR="0062261D" w:rsidRPr="0062261D" w:rsidRDefault="0062261D" w:rsidP="0062261D">
            <w:pPr>
              <w:jc w:val="both"/>
              <w:rPr>
                <w:snapToGrid w:val="0"/>
                <w:sz w:val="18"/>
                <w:szCs w:val="18"/>
              </w:rPr>
            </w:pPr>
            <w:r w:rsidRPr="0062261D">
              <w:rPr>
                <w:snapToGrid w:val="0"/>
                <w:sz w:val="18"/>
                <w:szCs w:val="18"/>
              </w:rPr>
              <w:t>Подключенная нагрузка, в том числе</w:t>
            </w:r>
          </w:p>
        </w:tc>
        <w:tc>
          <w:tcPr>
            <w:tcW w:w="1296" w:type="dxa"/>
            <w:hideMark/>
          </w:tcPr>
          <w:p w14:paraId="60359BD2"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03A7B331" w14:textId="77777777" w:rsidR="0062261D" w:rsidRPr="0062261D" w:rsidRDefault="0062261D" w:rsidP="0062261D">
            <w:pPr>
              <w:rPr>
                <w:sz w:val="18"/>
                <w:szCs w:val="18"/>
              </w:rPr>
            </w:pPr>
            <w:r w:rsidRPr="0062261D">
              <w:rPr>
                <w:sz w:val="18"/>
                <w:szCs w:val="18"/>
              </w:rPr>
              <w:t>113,9456</w:t>
            </w:r>
          </w:p>
        </w:tc>
        <w:tc>
          <w:tcPr>
            <w:tcW w:w="1236" w:type="dxa"/>
            <w:noWrap/>
            <w:hideMark/>
          </w:tcPr>
          <w:p w14:paraId="5392017E" w14:textId="77777777" w:rsidR="0062261D" w:rsidRPr="0062261D" w:rsidRDefault="0062261D" w:rsidP="0062261D">
            <w:pPr>
              <w:rPr>
                <w:sz w:val="18"/>
                <w:szCs w:val="18"/>
              </w:rPr>
            </w:pPr>
            <w:r w:rsidRPr="0062261D">
              <w:rPr>
                <w:sz w:val="18"/>
                <w:szCs w:val="18"/>
              </w:rPr>
              <w:t>114,2163</w:t>
            </w:r>
          </w:p>
        </w:tc>
        <w:tc>
          <w:tcPr>
            <w:tcW w:w="1561" w:type="dxa"/>
            <w:noWrap/>
            <w:hideMark/>
          </w:tcPr>
          <w:p w14:paraId="23501C70" w14:textId="77777777" w:rsidR="0062261D" w:rsidRPr="0062261D" w:rsidRDefault="0062261D" w:rsidP="0062261D">
            <w:pPr>
              <w:rPr>
                <w:sz w:val="18"/>
                <w:szCs w:val="18"/>
              </w:rPr>
            </w:pPr>
            <w:r w:rsidRPr="0062261D">
              <w:rPr>
                <w:sz w:val="18"/>
                <w:szCs w:val="18"/>
              </w:rPr>
              <w:t>0,27</w:t>
            </w:r>
          </w:p>
        </w:tc>
      </w:tr>
      <w:tr w:rsidR="0062261D" w:rsidRPr="0062261D" w14:paraId="5EBA185D" w14:textId="77777777" w:rsidTr="00F95151">
        <w:trPr>
          <w:trHeight w:val="300"/>
        </w:trPr>
        <w:tc>
          <w:tcPr>
            <w:tcW w:w="4299" w:type="dxa"/>
            <w:noWrap/>
            <w:hideMark/>
          </w:tcPr>
          <w:p w14:paraId="180DE192"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67935901"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1ACA79B2" w14:textId="77777777" w:rsidR="0062261D" w:rsidRPr="0062261D" w:rsidRDefault="0062261D" w:rsidP="0062261D">
            <w:pPr>
              <w:rPr>
                <w:sz w:val="18"/>
                <w:szCs w:val="18"/>
              </w:rPr>
            </w:pPr>
            <w:r w:rsidRPr="0062261D">
              <w:rPr>
                <w:sz w:val="18"/>
                <w:szCs w:val="18"/>
              </w:rPr>
              <w:t>65,9596</w:t>
            </w:r>
          </w:p>
        </w:tc>
        <w:tc>
          <w:tcPr>
            <w:tcW w:w="1236" w:type="dxa"/>
            <w:noWrap/>
            <w:hideMark/>
          </w:tcPr>
          <w:p w14:paraId="64AB5E94" w14:textId="77777777" w:rsidR="0062261D" w:rsidRPr="0062261D" w:rsidRDefault="0062261D" w:rsidP="0062261D">
            <w:pPr>
              <w:rPr>
                <w:sz w:val="18"/>
                <w:szCs w:val="18"/>
              </w:rPr>
            </w:pPr>
            <w:r w:rsidRPr="0062261D">
              <w:rPr>
                <w:sz w:val="18"/>
                <w:szCs w:val="18"/>
              </w:rPr>
              <w:t>65,9596</w:t>
            </w:r>
          </w:p>
        </w:tc>
        <w:tc>
          <w:tcPr>
            <w:tcW w:w="1561" w:type="dxa"/>
            <w:noWrap/>
            <w:hideMark/>
          </w:tcPr>
          <w:p w14:paraId="1D584775" w14:textId="77777777" w:rsidR="0062261D" w:rsidRPr="0062261D" w:rsidRDefault="0062261D" w:rsidP="0062261D">
            <w:pPr>
              <w:rPr>
                <w:sz w:val="18"/>
                <w:szCs w:val="18"/>
              </w:rPr>
            </w:pPr>
            <w:r w:rsidRPr="0062261D">
              <w:rPr>
                <w:sz w:val="18"/>
                <w:szCs w:val="18"/>
              </w:rPr>
              <w:t>0,00</w:t>
            </w:r>
          </w:p>
        </w:tc>
      </w:tr>
      <w:tr w:rsidR="0062261D" w:rsidRPr="0062261D" w14:paraId="19204D96" w14:textId="77777777" w:rsidTr="00F95151">
        <w:trPr>
          <w:trHeight w:val="390"/>
        </w:trPr>
        <w:tc>
          <w:tcPr>
            <w:tcW w:w="9628" w:type="dxa"/>
            <w:gridSpan w:val="5"/>
            <w:hideMark/>
          </w:tcPr>
          <w:p w14:paraId="24457EDB" w14:textId="77777777" w:rsidR="0062261D" w:rsidRPr="0062261D" w:rsidRDefault="0062261D" w:rsidP="0062261D">
            <w:pPr>
              <w:jc w:val="center"/>
              <w:rPr>
                <w:bCs/>
                <w:snapToGrid w:val="0"/>
                <w:sz w:val="18"/>
                <w:szCs w:val="18"/>
              </w:rPr>
            </w:pPr>
            <w:r w:rsidRPr="0062261D">
              <w:rPr>
                <w:bCs/>
                <w:snapToGrid w:val="0"/>
                <w:sz w:val="18"/>
                <w:szCs w:val="18"/>
              </w:rPr>
              <w:t>Топливо</w:t>
            </w:r>
          </w:p>
        </w:tc>
      </w:tr>
      <w:tr w:rsidR="0062261D" w:rsidRPr="0062261D" w14:paraId="5D603160" w14:textId="77777777" w:rsidTr="00F95151">
        <w:trPr>
          <w:trHeight w:val="300"/>
        </w:trPr>
        <w:tc>
          <w:tcPr>
            <w:tcW w:w="4299" w:type="dxa"/>
            <w:hideMark/>
          </w:tcPr>
          <w:p w14:paraId="074D258C" w14:textId="77777777" w:rsidR="0062261D" w:rsidRPr="0062261D" w:rsidRDefault="0062261D" w:rsidP="0062261D">
            <w:pPr>
              <w:jc w:val="both"/>
              <w:rPr>
                <w:snapToGrid w:val="0"/>
                <w:sz w:val="18"/>
                <w:szCs w:val="18"/>
              </w:rPr>
            </w:pPr>
            <w:r w:rsidRPr="0062261D">
              <w:rPr>
                <w:snapToGrid w:val="0"/>
                <w:sz w:val="18"/>
                <w:szCs w:val="18"/>
              </w:rPr>
              <w:t>Удельный расход условного топлива, в т.ч.</w:t>
            </w:r>
          </w:p>
        </w:tc>
        <w:tc>
          <w:tcPr>
            <w:tcW w:w="1296" w:type="dxa"/>
            <w:hideMark/>
          </w:tcPr>
          <w:p w14:paraId="35A62C39" w14:textId="77777777" w:rsidR="0062261D" w:rsidRPr="0062261D" w:rsidRDefault="0062261D" w:rsidP="0062261D">
            <w:pPr>
              <w:jc w:val="both"/>
              <w:rPr>
                <w:snapToGrid w:val="0"/>
                <w:sz w:val="18"/>
                <w:szCs w:val="18"/>
              </w:rPr>
            </w:pPr>
            <w:r w:rsidRPr="0062261D">
              <w:rPr>
                <w:snapToGrid w:val="0"/>
                <w:sz w:val="18"/>
                <w:szCs w:val="18"/>
              </w:rPr>
              <w:t xml:space="preserve">кг </w:t>
            </w:r>
            <w:proofErr w:type="spellStart"/>
            <w:r w:rsidRPr="0062261D">
              <w:rPr>
                <w:snapToGrid w:val="0"/>
                <w:sz w:val="18"/>
                <w:szCs w:val="18"/>
              </w:rPr>
              <w:t>у.т</w:t>
            </w:r>
            <w:proofErr w:type="spellEnd"/>
            <w:r w:rsidRPr="0062261D">
              <w:rPr>
                <w:snapToGrid w:val="0"/>
                <w:sz w:val="18"/>
                <w:szCs w:val="18"/>
              </w:rPr>
              <w:t>./Гкал</w:t>
            </w:r>
          </w:p>
        </w:tc>
        <w:tc>
          <w:tcPr>
            <w:tcW w:w="1236" w:type="dxa"/>
            <w:hideMark/>
          </w:tcPr>
          <w:p w14:paraId="42FB61AC" w14:textId="77777777" w:rsidR="0062261D" w:rsidRPr="0062261D" w:rsidRDefault="0062261D" w:rsidP="0062261D">
            <w:pPr>
              <w:rPr>
                <w:sz w:val="18"/>
                <w:szCs w:val="18"/>
              </w:rPr>
            </w:pPr>
            <w:r w:rsidRPr="0062261D">
              <w:rPr>
                <w:sz w:val="18"/>
                <w:szCs w:val="18"/>
              </w:rPr>
              <w:t>190,14</w:t>
            </w:r>
          </w:p>
        </w:tc>
        <w:tc>
          <w:tcPr>
            <w:tcW w:w="1236" w:type="dxa"/>
            <w:hideMark/>
          </w:tcPr>
          <w:p w14:paraId="40DECA97" w14:textId="77777777" w:rsidR="0062261D" w:rsidRPr="0062261D" w:rsidRDefault="0062261D" w:rsidP="0062261D">
            <w:pPr>
              <w:rPr>
                <w:sz w:val="18"/>
                <w:szCs w:val="18"/>
              </w:rPr>
            </w:pPr>
            <w:r w:rsidRPr="0062261D">
              <w:rPr>
                <w:sz w:val="18"/>
                <w:szCs w:val="18"/>
              </w:rPr>
              <w:t>190,14</w:t>
            </w:r>
          </w:p>
        </w:tc>
        <w:tc>
          <w:tcPr>
            <w:tcW w:w="1561" w:type="dxa"/>
            <w:hideMark/>
          </w:tcPr>
          <w:p w14:paraId="3E0EEB28" w14:textId="77777777" w:rsidR="0062261D" w:rsidRPr="0062261D" w:rsidRDefault="0062261D" w:rsidP="0062261D">
            <w:pPr>
              <w:rPr>
                <w:sz w:val="18"/>
                <w:szCs w:val="18"/>
              </w:rPr>
            </w:pPr>
            <w:r w:rsidRPr="0062261D">
              <w:rPr>
                <w:sz w:val="18"/>
                <w:szCs w:val="18"/>
              </w:rPr>
              <w:t>0,00</w:t>
            </w:r>
          </w:p>
        </w:tc>
      </w:tr>
      <w:tr w:rsidR="0062261D" w:rsidRPr="0062261D" w14:paraId="7914942A" w14:textId="77777777" w:rsidTr="00F95151">
        <w:trPr>
          <w:trHeight w:val="276"/>
        </w:trPr>
        <w:tc>
          <w:tcPr>
            <w:tcW w:w="4299" w:type="dxa"/>
            <w:noWrap/>
            <w:hideMark/>
          </w:tcPr>
          <w:p w14:paraId="4E531387" w14:textId="77777777" w:rsidR="0062261D" w:rsidRPr="0062261D" w:rsidRDefault="0062261D" w:rsidP="0062261D">
            <w:pPr>
              <w:jc w:val="both"/>
              <w:rPr>
                <w:snapToGrid w:val="0"/>
                <w:sz w:val="18"/>
                <w:szCs w:val="18"/>
              </w:rPr>
            </w:pPr>
            <w:r w:rsidRPr="0062261D">
              <w:rPr>
                <w:snapToGrid w:val="0"/>
                <w:sz w:val="18"/>
                <w:szCs w:val="18"/>
              </w:rPr>
              <w:t>Тепловой эквивалент</w:t>
            </w:r>
          </w:p>
        </w:tc>
        <w:tc>
          <w:tcPr>
            <w:tcW w:w="1296" w:type="dxa"/>
            <w:hideMark/>
          </w:tcPr>
          <w:p w14:paraId="64211235"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hideMark/>
          </w:tcPr>
          <w:p w14:paraId="63C4783C" w14:textId="77777777" w:rsidR="0062261D" w:rsidRPr="0062261D" w:rsidRDefault="0062261D" w:rsidP="0062261D">
            <w:pPr>
              <w:rPr>
                <w:sz w:val="18"/>
                <w:szCs w:val="18"/>
              </w:rPr>
            </w:pPr>
          </w:p>
        </w:tc>
        <w:tc>
          <w:tcPr>
            <w:tcW w:w="1236" w:type="dxa"/>
            <w:hideMark/>
          </w:tcPr>
          <w:p w14:paraId="03456EBE" w14:textId="77777777" w:rsidR="0062261D" w:rsidRPr="0062261D" w:rsidRDefault="0062261D" w:rsidP="0062261D">
            <w:pPr>
              <w:rPr>
                <w:sz w:val="18"/>
                <w:szCs w:val="18"/>
              </w:rPr>
            </w:pPr>
          </w:p>
        </w:tc>
        <w:tc>
          <w:tcPr>
            <w:tcW w:w="1561" w:type="dxa"/>
            <w:hideMark/>
          </w:tcPr>
          <w:p w14:paraId="19B61371" w14:textId="77777777" w:rsidR="0062261D" w:rsidRPr="0062261D" w:rsidRDefault="0062261D" w:rsidP="0062261D">
            <w:pPr>
              <w:rPr>
                <w:sz w:val="18"/>
                <w:szCs w:val="18"/>
              </w:rPr>
            </w:pPr>
            <w:r w:rsidRPr="0062261D">
              <w:rPr>
                <w:sz w:val="18"/>
                <w:szCs w:val="18"/>
              </w:rPr>
              <w:t>0,00</w:t>
            </w:r>
          </w:p>
        </w:tc>
      </w:tr>
      <w:tr w:rsidR="0062261D" w:rsidRPr="0062261D" w14:paraId="3107B16E" w14:textId="77777777" w:rsidTr="00F95151">
        <w:trPr>
          <w:trHeight w:val="264"/>
        </w:trPr>
        <w:tc>
          <w:tcPr>
            <w:tcW w:w="4299" w:type="dxa"/>
            <w:hideMark/>
          </w:tcPr>
          <w:p w14:paraId="2585165B" w14:textId="77777777" w:rsidR="0062261D" w:rsidRPr="0062261D" w:rsidRDefault="0062261D" w:rsidP="0062261D">
            <w:pPr>
              <w:jc w:val="both"/>
              <w:rPr>
                <w:snapToGrid w:val="0"/>
                <w:sz w:val="18"/>
                <w:szCs w:val="18"/>
              </w:rPr>
            </w:pPr>
            <w:r w:rsidRPr="0062261D">
              <w:rPr>
                <w:snapToGrid w:val="0"/>
                <w:sz w:val="18"/>
                <w:szCs w:val="18"/>
              </w:rPr>
              <w:t>- уголь каменный</w:t>
            </w:r>
          </w:p>
        </w:tc>
        <w:tc>
          <w:tcPr>
            <w:tcW w:w="1296" w:type="dxa"/>
            <w:hideMark/>
          </w:tcPr>
          <w:p w14:paraId="7DB767B6"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0012BC57" w14:textId="77777777" w:rsidR="0062261D" w:rsidRPr="0062261D" w:rsidRDefault="0062261D" w:rsidP="0062261D">
            <w:pPr>
              <w:rPr>
                <w:sz w:val="18"/>
                <w:szCs w:val="18"/>
              </w:rPr>
            </w:pPr>
            <w:r w:rsidRPr="0062261D">
              <w:rPr>
                <w:sz w:val="18"/>
                <w:szCs w:val="18"/>
              </w:rPr>
              <w:t>0,750</w:t>
            </w:r>
          </w:p>
        </w:tc>
        <w:tc>
          <w:tcPr>
            <w:tcW w:w="1236" w:type="dxa"/>
            <w:noWrap/>
            <w:hideMark/>
          </w:tcPr>
          <w:p w14:paraId="69CFF599" w14:textId="77777777" w:rsidR="0062261D" w:rsidRPr="0062261D" w:rsidRDefault="0062261D" w:rsidP="0062261D">
            <w:pPr>
              <w:rPr>
                <w:sz w:val="18"/>
                <w:szCs w:val="18"/>
              </w:rPr>
            </w:pPr>
            <w:r w:rsidRPr="0062261D">
              <w:rPr>
                <w:sz w:val="18"/>
                <w:szCs w:val="18"/>
              </w:rPr>
              <w:t>0,750</w:t>
            </w:r>
          </w:p>
        </w:tc>
        <w:tc>
          <w:tcPr>
            <w:tcW w:w="1561" w:type="dxa"/>
            <w:noWrap/>
            <w:hideMark/>
          </w:tcPr>
          <w:p w14:paraId="6A0DDDED" w14:textId="77777777" w:rsidR="0062261D" w:rsidRPr="0062261D" w:rsidRDefault="0062261D" w:rsidP="0062261D">
            <w:pPr>
              <w:rPr>
                <w:sz w:val="18"/>
                <w:szCs w:val="18"/>
              </w:rPr>
            </w:pPr>
            <w:r w:rsidRPr="0062261D">
              <w:rPr>
                <w:sz w:val="18"/>
                <w:szCs w:val="18"/>
              </w:rPr>
              <w:t>0,00</w:t>
            </w:r>
          </w:p>
        </w:tc>
      </w:tr>
      <w:tr w:rsidR="0062261D" w:rsidRPr="0062261D" w14:paraId="77414B2D" w14:textId="77777777" w:rsidTr="00F95151">
        <w:trPr>
          <w:trHeight w:val="276"/>
        </w:trPr>
        <w:tc>
          <w:tcPr>
            <w:tcW w:w="4299" w:type="dxa"/>
            <w:hideMark/>
          </w:tcPr>
          <w:p w14:paraId="0F2E84C2"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06A7B802"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6B4ADAAC" w14:textId="77777777" w:rsidR="0062261D" w:rsidRPr="0062261D" w:rsidRDefault="0062261D" w:rsidP="0062261D">
            <w:pPr>
              <w:rPr>
                <w:sz w:val="18"/>
                <w:szCs w:val="18"/>
              </w:rPr>
            </w:pPr>
            <w:r w:rsidRPr="0062261D">
              <w:rPr>
                <w:sz w:val="18"/>
                <w:szCs w:val="18"/>
              </w:rPr>
              <w:t>1,370</w:t>
            </w:r>
          </w:p>
        </w:tc>
        <w:tc>
          <w:tcPr>
            <w:tcW w:w="1236" w:type="dxa"/>
            <w:noWrap/>
            <w:hideMark/>
          </w:tcPr>
          <w:p w14:paraId="31B3F04C" w14:textId="77777777" w:rsidR="0062261D" w:rsidRPr="0062261D" w:rsidRDefault="0062261D" w:rsidP="0062261D">
            <w:pPr>
              <w:rPr>
                <w:sz w:val="18"/>
                <w:szCs w:val="18"/>
              </w:rPr>
            </w:pPr>
            <w:r w:rsidRPr="0062261D">
              <w:rPr>
                <w:sz w:val="18"/>
                <w:szCs w:val="18"/>
              </w:rPr>
              <w:t>1,370</w:t>
            </w:r>
          </w:p>
        </w:tc>
        <w:tc>
          <w:tcPr>
            <w:tcW w:w="1561" w:type="dxa"/>
            <w:noWrap/>
            <w:hideMark/>
          </w:tcPr>
          <w:p w14:paraId="5F16582B" w14:textId="77777777" w:rsidR="0062261D" w:rsidRPr="0062261D" w:rsidRDefault="0062261D" w:rsidP="0062261D">
            <w:pPr>
              <w:rPr>
                <w:sz w:val="18"/>
                <w:szCs w:val="18"/>
              </w:rPr>
            </w:pPr>
            <w:r w:rsidRPr="0062261D">
              <w:rPr>
                <w:sz w:val="18"/>
                <w:szCs w:val="18"/>
              </w:rPr>
              <w:t>0,00</w:t>
            </w:r>
          </w:p>
        </w:tc>
      </w:tr>
      <w:tr w:rsidR="0062261D" w:rsidRPr="0062261D" w14:paraId="784AA60B" w14:textId="77777777" w:rsidTr="00F95151">
        <w:trPr>
          <w:trHeight w:val="300"/>
        </w:trPr>
        <w:tc>
          <w:tcPr>
            <w:tcW w:w="4299" w:type="dxa"/>
            <w:hideMark/>
          </w:tcPr>
          <w:p w14:paraId="1EEDEA39" w14:textId="77777777" w:rsidR="0062261D" w:rsidRPr="0062261D" w:rsidRDefault="0062261D" w:rsidP="0062261D">
            <w:pPr>
              <w:jc w:val="both"/>
              <w:rPr>
                <w:snapToGrid w:val="0"/>
                <w:sz w:val="18"/>
                <w:szCs w:val="18"/>
              </w:rPr>
            </w:pPr>
            <w:r w:rsidRPr="0062261D">
              <w:rPr>
                <w:snapToGrid w:val="0"/>
                <w:sz w:val="18"/>
                <w:szCs w:val="18"/>
              </w:rPr>
              <w:t>Удельный расход натурального топлива, в т. ч.</w:t>
            </w:r>
          </w:p>
        </w:tc>
        <w:tc>
          <w:tcPr>
            <w:tcW w:w="1296" w:type="dxa"/>
            <w:hideMark/>
          </w:tcPr>
          <w:p w14:paraId="283F3D56"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1D20E1AA" w14:textId="77777777" w:rsidR="0062261D" w:rsidRPr="0062261D" w:rsidRDefault="0062261D" w:rsidP="0062261D">
            <w:pPr>
              <w:rPr>
                <w:sz w:val="18"/>
                <w:szCs w:val="18"/>
              </w:rPr>
            </w:pPr>
          </w:p>
        </w:tc>
        <w:tc>
          <w:tcPr>
            <w:tcW w:w="1236" w:type="dxa"/>
            <w:noWrap/>
            <w:hideMark/>
          </w:tcPr>
          <w:p w14:paraId="117DECEF" w14:textId="77777777" w:rsidR="0062261D" w:rsidRPr="0062261D" w:rsidRDefault="0062261D" w:rsidP="0062261D">
            <w:pPr>
              <w:rPr>
                <w:sz w:val="18"/>
                <w:szCs w:val="18"/>
              </w:rPr>
            </w:pPr>
          </w:p>
        </w:tc>
        <w:tc>
          <w:tcPr>
            <w:tcW w:w="1561" w:type="dxa"/>
            <w:noWrap/>
            <w:hideMark/>
          </w:tcPr>
          <w:p w14:paraId="26F74CD1" w14:textId="77777777" w:rsidR="0062261D" w:rsidRPr="0062261D" w:rsidRDefault="0062261D" w:rsidP="0062261D">
            <w:pPr>
              <w:rPr>
                <w:sz w:val="18"/>
                <w:szCs w:val="18"/>
              </w:rPr>
            </w:pPr>
            <w:r w:rsidRPr="0062261D">
              <w:rPr>
                <w:sz w:val="18"/>
                <w:szCs w:val="18"/>
              </w:rPr>
              <w:t>0,00</w:t>
            </w:r>
          </w:p>
        </w:tc>
      </w:tr>
      <w:tr w:rsidR="0062261D" w:rsidRPr="0062261D" w14:paraId="4BCA04E1" w14:textId="77777777" w:rsidTr="00F95151">
        <w:trPr>
          <w:trHeight w:val="264"/>
        </w:trPr>
        <w:tc>
          <w:tcPr>
            <w:tcW w:w="4299" w:type="dxa"/>
            <w:hideMark/>
          </w:tcPr>
          <w:p w14:paraId="62D0F612"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057CF6F8"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261B472F" w14:textId="77777777" w:rsidR="0062261D" w:rsidRPr="0062261D" w:rsidRDefault="0062261D" w:rsidP="0062261D">
            <w:pPr>
              <w:rPr>
                <w:sz w:val="18"/>
                <w:szCs w:val="18"/>
              </w:rPr>
            </w:pPr>
            <w:r w:rsidRPr="0062261D">
              <w:rPr>
                <w:sz w:val="18"/>
                <w:szCs w:val="18"/>
              </w:rPr>
              <w:t>253,52</w:t>
            </w:r>
          </w:p>
        </w:tc>
        <w:tc>
          <w:tcPr>
            <w:tcW w:w="1236" w:type="dxa"/>
            <w:noWrap/>
            <w:hideMark/>
          </w:tcPr>
          <w:p w14:paraId="7F86ADA9" w14:textId="77777777" w:rsidR="0062261D" w:rsidRPr="0062261D" w:rsidRDefault="0062261D" w:rsidP="0062261D">
            <w:pPr>
              <w:rPr>
                <w:sz w:val="18"/>
                <w:szCs w:val="18"/>
              </w:rPr>
            </w:pPr>
            <w:r w:rsidRPr="0062261D">
              <w:rPr>
                <w:sz w:val="18"/>
                <w:szCs w:val="18"/>
              </w:rPr>
              <w:t>253,52</w:t>
            </w:r>
          </w:p>
        </w:tc>
        <w:tc>
          <w:tcPr>
            <w:tcW w:w="1561" w:type="dxa"/>
            <w:noWrap/>
            <w:hideMark/>
          </w:tcPr>
          <w:p w14:paraId="6CC1398F" w14:textId="77777777" w:rsidR="0062261D" w:rsidRPr="0062261D" w:rsidRDefault="0062261D" w:rsidP="0062261D">
            <w:pPr>
              <w:rPr>
                <w:sz w:val="18"/>
                <w:szCs w:val="18"/>
              </w:rPr>
            </w:pPr>
            <w:r w:rsidRPr="0062261D">
              <w:rPr>
                <w:sz w:val="18"/>
                <w:szCs w:val="18"/>
              </w:rPr>
              <w:t>0,00</w:t>
            </w:r>
          </w:p>
        </w:tc>
      </w:tr>
      <w:tr w:rsidR="0062261D" w:rsidRPr="0062261D" w14:paraId="320A2B90" w14:textId="77777777" w:rsidTr="00F95151">
        <w:trPr>
          <w:trHeight w:val="264"/>
        </w:trPr>
        <w:tc>
          <w:tcPr>
            <w:tcW w:w="4299" w:type="dxa"/>
            <w:hideMark/>
          </w:tcPr>
          <w:p w14:paraId="202A152A"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097AB58B"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43933B56" w14:textId="77777777" w:rsidR="0062261D" w:rsidRPr="0062261D" w:rsidRDefault="0062261D" w:rsidP="0062261D">
            <w:pPr>
              <w:rPr>
                <w:sz w:val="18"/>
                <w:szCs w:val="18"/>
              </w:rPr>
            </w:pPr>
          </w:p>
        </w:tc>
        <w:tc>
          <w:tcPr>
            <w:tcW w:w="1236" w:type="dxa"/>
            <w:noWrap/>
            <w:hideMark/>
          </w:tcPr>
          <w:p w14:paraId="025821AC" w14:textId="77777777" w:rsidR="0062261D" w:rsidRPr="0062261D" w:rsidRDefault="0062261D" w:rsidP="0062261D">
            <w:pPr>
              <w:rPr>
                <w:sz w:val="18"/>
                <w:szCs w:val="18"/>
              </w:rPr>
            </w:pPr>
          </w:p>
        </w:tc>
        <w:tc>
          <w:tcPr>
            <w:tcW w:w="1561" w:type="dxa"/>
            <w:noWrap/>
            <w:hideMark/>
          </w:tcPr>
          <w:p w14:paraId="0A106548" w14:textId="77777777" w:rsidR="0062261D" w:rsidRPr="0062261D" w:rsidRDefault="0062261D" w:rsidP="0062261D">
            <w:pPr>
              <w:rPr>
                <w:sz w:val="18"/>
                <w:szCs w:val="18"/>
              </w:rPr>
            </w:pPr>
            <w:r w:rsidRPr="0062261D">
              <w:rPr>
                <w:sz w:val="18"/>
                <w:szCs w:val="18"/>
              </w:rPr>
              <w:t>0,00</w:t>
            </w:r>
          </w:p>
        </w:tc>
      </w:tr>
      <w:tr w:rsidR="0062261D" w:rsidRPr="0062261D" w14:paraId="3952B657" w14:textId="77777777" w:rsidTr="00F95151">
        <w:trPr>
          <w:trHeight w:val="315"/>
        </w:trPr>
        <w:tc>
          <w:tcPr>
            <w:tcW w:w="4299" w:type="dxa"/>
            <w:hideMark/>
          </w:tcPr>
          <w:p w14:paraId="4B360AD2" w14:textId="77777777" w:rsidR="0062261D" w:rsidRPr="0062261D" w:rsidRDefault="0062261D" w:rsidP="0062261D">
            <w:pPr>
              <w:jc w:val="both"/>
              <w:rPr>
                <w:snapToGrid w:val="0"/>
                <w:sz w:val="18"/>
                <w:szCs w:val="18"/>
              </w:rPr>
            </w:pPr>
            <w:r w:rsidRPr="0062261D">
              <w:rPr>
                <w:snapToGrid w:val="0"/>
                <w:sz w:val="18"/>
                <w:szCs w:val="18"/>
              </w:rPr>
              <w:t>Расход натурального топлива, всего, в т. ч.</w:t>
            </w:r>
          </w:p>
        </w:tc>
        <w:tc>
          <w:tcPr>
            <w:tcW w:w="1296" w:type="dxa"/>
            <w:hideMark/>
          </w:tcPr>
          <w:p w14:paraId="7349EADF"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75C46797" w14:textId="77777777" w:rsidR="0062261D" w:rsidRPr="0062261D" w:rsidRDefault="0062261D" w:rsidP="0062261D">
            <w:pPr>
              <w:rPr>
                <w:sz w:val="18"/>
                <w:szCs w:val="18"/>
              </w:rPr>
            </w:pPr>
            <w:r w:rsidRPr="0062261D">
              <w:rPr>
                <w:sz w:val="18"/>
                <w:szCs w:val="18"/>
              </w:rPr>
              <w:t>160042,72</w:t>
            </w:r>
          </w:p>
        </w:tc>
        <w:tc>
          <w:tcPr>
            <w:tcW w:w="1236" w:type="dxa"/>
            <w:noWrap/>
            <w:hideMark/>
          </w:tcPr>
          <w:p w14:paraId="0AC7125B" w14:textId="77777777" w:rsidR="0062261D" w:rsidRPr="0062261D" w:rsidRDefault="0062261D" w:rsidP="0062261D">
            <w:pPr>
              <w:rPr>
                <w:sz w:val="18"/>
                <w:szCs w:val="18"/>
              </w:rPr>
            </w:pPr>
            <w:r w:rsidRPr="0062261D">
              <w:rPr>
                <w:sz w:val="18"/>
                <w:szCs w:val="18"/>
              </w:rPr>
              <w:t>149963,79</w:t>
            </w:r>
          </w:p>
        </w:tc>
        <w:tc>
          <w:tcPr>
            <w:tcW w:w="1561" w:type="dxa"/>
            <w:noWrap/>
            <w:hideMark/>
          </w:tcPr>
          <w:p w14:paraId="1217E256" w14:textId="77777777" w:rsidR="0062261D" w:rsidRPr="0062261D" w:rsidRDefault="0062261D" w:rsidP="0062261D">
            <w:pPr>
              <w:rPr>
                <w:sz w:val="18"/>
                <w:szCs w:val="18"/>
              </w:rPr>
            </w:pPr>
            <w:r w:rsidRPr="0062261D">
              <w:rPr>
                <w:sz w:val="18"/>
                <w:szCs w:val="18"/>
              </w:rPr>
              <w:t>-10078,92</w:t>
            </w:r>
          </w:p>
        </w:tc>
      </w:tr>
      <w:tr w:rsidR="0062261D" w:rsidRPr="0062261D" w14:paraId="732815CC" w14:textId="77777777" w:rsidTr="00F95151">
        <w:trPr>
          <w:trHeight w:val="300"/>
        </w:trPr>
        <w:tc>
          <w:tcPr>
            <w:tcW w:w="4299" w:type="dxa"/>
            <w:hideMark/>
          </w:tcPr>
          <w:p w14:paraId="3529EAD1"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24222B25"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4DDDEE67" w14:textId="77777777" w:rsidR="0062261D" w:rsidRPr="0062261D" w:rsidRDefault="0062261D" w:rsidP="0062261D">
            <w:pPr>
              <w:rPr>
                <w:sz w:val="18"/>
                <w:szCs w:val="18"/>
              </w:rPr>
            </w:pPr>
            <w:r w:rsidRPr="0062261D">
              <w:rPr>
                <w:sz w:val="18"/>
                <w:szCs w:val="18"/>
              </w:rPr>
              <w:t>159759,18</w:t>
            </w:r>
          </w:p>
        </w:tc>
        <w:tc>
          <w:tcPr>
            <w:tcW w:w="1236" w:type="dxa"/>
            <w:noWrap/>
            <w:hideMark/>
          </w:tcPr>
          <w:p w14:paraId="560FB597" w14:textId="77777777" w:rsidR="0062261D" w:rsidRPr="0062261D" w:rsidRDefault="0062261D" w:rsidP="0062261D">
            <w:pPr>
              <w:rPr>
                <w:sz w:val="18"/>
                <w:szCs w:val="18"/>
              </w:rPr>
            </w:pPr>
            <w:r w:rsidRPr="0062261D">
              <w:rPr>
                <w:sz w:val="18"/>
                <w:szCs w:val="18"/>
              </w:rPr>
              <w:t>149702,06</w:t>
            </w:r>
          </w:p>
        </w:tc>
        <w:tc>
          <w:tcPr>
            <w:tcW w:w="1561" w:type="dxa"/>
            <w:noWrap/>
            <w:hideMark/>
          </w:tcPr>
          <w:p w14:paraId="33B64955" w14:textId="77777777" w:rsidR="0062261D" w:rsidRPr="0062261D" w:rsidRDefault="0062261D" w:rsidP="0062261D">
            <w:pPr>
              <w:rPr>
                <w:sz w:val="18"/>
                <w:szCs w:val="18"/>
              </w:rPr>
            </w:pPr>
            <w:r w:rsidRPr="0062261D">
              <w:rPr>
                <w:sz w:val="18"/>
                <w:szCs w:val="18"/>
              </w:rPr>
              <w:t>-10057,12</w:t>
            </w:r>
          </w:p>
        </w:tc>
      </w:tr>
      <w:tr w:rsidR="0062261D" w:rsidRPr="0062261D" w14:paraId="1314C862" w14:textId="77777777" w:rsidTr="00F95151">
        <w:trPr>
          <w:trHeight w:val="264"/>
        </w:trPr>
        <w:tc>
          <w:tcPr>
            <w:tcW w:w="4299" w:type="dxa"/>
            <w:hideMark/>
          </w:tcPr>
          <w:p w14:paraId="63D91DBB"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1B567B0F"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5FBBA60B" w14:textId="77777777" w:rsidR="0062261D" w:rsidRPr="0062261D" w:rsidRDefault="0062261D" w:rsidP="0062261D">
            <w:pPr>
              <w:rPr>
                <w:sz w:val="18"/>
                <w:szCs w:val="18"/>
              </w:rPr>
            </w:pPr>
            <w:r w:rsidRPr="0062261D">
              <w:rPr>
                <w:sz w:val="18"/>
                <w:szCs w:val="18"/>
              </w:rPr>
              <w:t>283,54</w:t>
            </w:r>
          </w:p>
        </w:tc>
        <w:tc>
          <w:tcPr>
            <w:tcW w:w="1236" w:type="dxa"/>
            <w:noWrap/>
            <w:hideMark/>
          </w:tcPr>
          <w:p w14:paraId="3CDDEBA8" w14:textId="77777777" w:rsidR="0062261D" w:rsidRPr="0062261D" w:rsidRDefault="0062261D" w:rsidP="0062261D">
            <w:pPr>
              <w:rPr>
                <w:sz w:val="18"/>
                <w:szCs w:val="18"/>
              </w:rPr>
            </w:pPr>
            <w:r w:rsidRPr="0062261D">
              <w:rPr>
                <w:sz w:val="18"/>
                <w:szCs w:val="18"/>
              </w:rPr>
              <w:t>261,74</w:t>
            </w:r>
          </w:p>
        </w:tc>
        <w:tc>
          <w:tcPr>
            <w:tcW w:w="1561" w:type="dxa"/>
            <w:noWrap/>
            <w:hideMark/>
          </w:tcPr>
          <w:p w14:paraId="28A668F2" w14:textId="77777777" w:rsidR="0062261D" w:rsidRPr="0062261D" w:rsidRDefault="0062261D" w:rsidP="0062261D">
            <w:pPr>
              <w:rPr>
                <w:sz w:val="18"/>
                <w:szCs w:val="18"/>
              </w:rPr>
            </w:pPr>
            <w:r w:rsidRPr="0062261D">
              <w:rPr>
                <w:sz w:val="18"/>
                <w:szCs w:val="18"/>
              </w:rPr>
              <w:t>-21,80</w:t>
            </w:r>
          </w:p>
        </w:tc>
      </w:tr>
      <w:tr w:rsidR="0062261D" w:rsidRPr="0062261D" w14:paraId="35090B8C" w14:textId="77777777" w:rsidTr="00F95151">
        <w:trPr>
          <w:trHeight w:val="528"/>
        </w:trPr>
        <w:tc>
          <w:tcPr>
            <w:tcW w:w="4299" w:type="dxa"/>
            <w:hideMark/>
          </w:tcPr>
          <w:p w14:paraId="1F58217C" w14:textId="77777777" w:rsidR="0062261D" w:rsidRPr="0062261D" w:rsidRDefault="0062261D" w:rsidP="0062261D">
            <w:pPr>
              <w:jc w:val="both"/>
              <w:rPr>
                <w:snapToGrid w:val="0"/>
                <w:sz w:val="18"/>
                <w:szCs w:val="18"/>
              </w:rPr>
            </w:pPr>
            <w:r w:rsidRPr="0062261D">
              <w:rPr>
                <w:snapToGrid w:val="0"/>
                <w:sz w:val="18"/>
                <w:szCs w:val="18"/>
              </w:rPr>
              <w:t>Естественная убыль натурального топлива, всего, в т. ч.</w:t>
            </w:r>
          </w:p>
        </w:tc>
        <w:tc>
          <w:tcPr>
            <w:tcW w:w="1296" w:type="dxa"/>
            <w:hideMark/>
          </w:tcPr>
          <w:p w14:paraId="13094946" w14:textId="77777777" w:rsidR="0062261D" w:rsidRPr="0062261D" w:rsidRDefault="0062261D" w:rsidP="0062261D">
            <w:pPr>
              <w:jc w:val="both"/>
              <w:rPr>
                <w:snapToGrid w:val="0"/>
                <w:sz w:val="18"/>
                <w:szCs w:val="18"/>
              </w:rPr>
            </w:pPr>
            <w:r w:rsidRPr="0062261D">
              <w:rPr>
                <w:snapToGrid w:val="0"/>
                <w:sz w:val="18"/>
                <w:szCs w:val="18"/>
              </w:rPr>
              <w:t>%</w:t>
            </w:r>
          </w:p>
        </w:tc>
        <w:tc>
          <w:tcPr>
            <w:tcW w:w="1236" w:type="dxa"/>
            <w:noWrap/>
            <w:hideMark/>
          </w:tcPr>
          <w:p w14:paraId="664CB0E2" w14:textId="77777777" w:rsidR="0062261D" w:rsidRPr="0062261D" w:rsidRDefault="0062261D" w:rsidP="0062261D">
            <w:pPr>
              <w:rPr>
                <w:sz w:val="18"/>
                <w:szCs w:val="18"/>
              </w:rPr>
            </w:pPr>
            <w:r w:rsidRPr="0062261D">
              <w:rPr>
                <w:sz w:val="18"/>
                <w:szCs w:val="18"/>
              </w:rPr>
              <w:t>0,75</w:t>
            </w:r>
          </w:p>
        </w:tc>
        <w:tc>
          <w:tcPr>
            <w:tcW w:w="1236" w:type="dxa"/>
            <w:noWrap/>
            <w:hideMark/>
          </w:tcPr>
          <w:p w14:paraId="272ABF9F" w14:textId="77777777" w:rsidR="0062261D" w:rsidRPr="0062261D" w:rsidRDefault="0062261D" w:rsidP="0062261D">
            <w:pPr>
              <w:rPr>
                <w:sz w:val="18"/>
                <w:szCs w:val="18"/>
              </w:rPr>
            </w:pPr>
            <w:r w:rsidRPr="0062261D">
              <w:rPr>
                <w:sz w:val="18"/>
                <w:szCs w:val="18"/>
              </w:rPr>
              <w:t>0,75</w:t>
            </w:r>
          </w:p>
        </w:tc>
        <w:tc>
          <w:tcPr>
            <w:tcW w:w="1561" w:type="dxa"/>
            <w:noWrap/>
            <w:hideMark/>
          </w:tcPr>
          <w:p w14:paraId="2E05F15B" w14:textId="77777777" w:rsidR="0062261D" w:rsidRPr="0062261D" w:rsidRDefault="0062261D" w:rsidP="0062261D">
            <w:pPr>
              <w:rPr>
                <w:sz w:val="18"/>
                <w:szCs w:val="18"/>
              </w:rPr>
            </w:pPr>
            <w:r w:rsidRPr="0062261D">
              <w:rPr>
                <w:sz w:val="18"/>
                <w:szCs w:val="18"/>
              </w:rPr>
              <w:t>0,00</w:t>
            </w:r>
          </w:p>
        </w:tc>
      </w:tr>
      <w:tr w:rsidR="0062261D" w:rsidRPr="0062261D" w14:paraId="33BF9F37" w14:textId="77777777" w:rsidTr="00F95151">
        <w:trPr>
          <w:trHeight w:val="264"/>
        </w:trPr>
        <w:tc>
          <w:tcPr>
            <w:tcW w:w="4299" w:type="dxa"/>
            <w:hideMark/>
          </w:tcPr>
          <w:p w14:paraId="370CCB62" w14:textId="77777777" w:rsidR="0062261D" w:rsidRPr="0062261D" w:rsidRDefault="0062261D" w:rsidP="0062261D">
            <w:pPr>
              <w:jc w:val="both"/>
              <w:rPr>
                <w:snapToGrid w:val="0"/>
                <w:sz w:val="18"/>
                <w:szCs w:val="18"/>
              </w:rPr>
            </w:pPr>
            <w:r w:rsidRPr="0062261D">
              <w:rPr>
                <w:snapToGrid w:val="0"/>
                <w:sz w:val="18"/>
                <w:szCs w:val="18"/>
              </w:rPr>
              <w:t xml:space="preserve">-при железнодорожных перевозках </w:t>
            </w:r>
            <w:proofErr w:type="spellStart"/>
            <w:r w:rsidRPr="0062261D">
              <w:rPr>
                <w:snapToGrid w:val="0"/>
                <w:sz w:val="18"/>
                <w:szCs w:val="18"/>
              </w:rPr>
              <w:t>перевозках</w:t>
            </w:r>
            <w:proofErr w:type="spellEnd"/>
          </w:p>
        </w:tc>
        <w:tc>
          <w:tcPr>
            <w:tcW w:w="1296" w:type="dxa"/>
            <w:hideMark/>
          </w:tcPr>
          <w:p w14:paraId="00E33A0F" w14:textId="77777777" w:rsidR="0062261D" w:rsidRPr="0062261D" w:rsidRDefault="0062261D" w:rsidP="0062261D">
            <w:pPr>
              <w:jc w:val="both"/>
              <w:rPr>
                <w:snapToGrid w:val="0"/>
                <w:sz w:val="18"/>
                <w:szCs w:val="18"/>
              </w:rPr>
            </w:pPr>
            <w:r w:rsidRPr="0062261D">
              <w:rPr>
                <w:snapToGrid w:val="0"/>
                <w:sz w:val="18"/>
                <w:szCs w:val="18"/>
              </w:rPr>
              <w:t>%</w:t>
            </w:r>
          </w:p>
        </w:tc>
        <w:tc>
          <w:tcPr>
            <w:tcW w:w="1236" w:type="dxa"/>
            <w:noWrap/>
            <w:hideMark/>
          </w:tcPr>
          <w:p w14:paraId="2837018E" w14:textId="77777777" w:rsidR="0062261D" w:rsidRPr="0062261D" w:rsidRDefault="0062261D" w:rsidP="0062261D">
            <w:pPr>
              <w:rPr>
                <w:sz w:val="18"/>
                <w:szCs w:val="18"/>
              </w:rPr>
            </w:pPr>
            <w:r w:rsidRPr="0062261D">
              <w:rPr>
                <w:sz w:val="18"/>
                <w:szCs w:val="18"/>
              </w:rPr>
              <w:t>0,55</w:t>
            </w:r>
          </w:p>
        </w:tc>
        <w:tc>
          <w:tcPr>
            <w:tcW w:w="1236" w:type="dxa"/>
            <w:noWrap/>
            <w:hideMark/>
          </w:tcPr>
          <w:p w14:paraId="61436F97" w14:textId="77777777" w:rsidR="0062261D" w:rsidRPr="0062261D" w:rsidRDefault="0062261D" w:rsidP="0062261D">
            <w:pPr>
              <w:rPr>
                <w:sz w:val="18"/>
                <w:szCs w:val="18"/>
              </w:rPr>
            </w:pPr>
            <w:r w:rsidRPr="0062261D">
              <w:rPr>
                <w:sz w:val="18"/>
                <w:szCs w:val="18"/>
              </w:rPr>
              <w:t>0,55</w:t>
            </w:r>
          </w:p>
        </w:tc>
        <w:tc>
          <w:tcPr>
            <w:tcW w:w="1561" w:type="dxa"/>
            <w:noWrap/>
            <w:hideMark/>
          </w:tcPr>
          <w:p w14:paraId="731CD260" w14:textId="77777777" w:rsidR="0062261D" w:rsidRPr="0062261D" w:rsidRDefault="0062261D" w:rsidP="0062261D">
            <w:pPr>
              <w:rPr>
                <w:sz w:val="18"/>
                <w:szCs w:val="18"/>
              </w:rPr>
            </w:pPr>
            <w:r w:rsidRPr="0062261D">
              <w:rPr>
                <w:sz w:val="18"/>
                <w:szCs w:val="18"/>
              </w:rPr>
              <w:t>0,00</w:t>
            </w:r>
          </w:p>
        </w:tc>
      </w:tr>
      <w:tr w:rsidR="0062261D" w:rsidRPr="0062261D" w14:paraId="705CD86F" w14:textId="77777777" w:rsidTr="00F95151">
        <w:trPr>
          <w:trHeight w:val="540"/>
        </w:trPr>
        <w:tc>
          <w:tcPr>
            <w:tcW w:w="4299" w:type="dxa"/>
            <w:hideMark/>
          </w:tcPr>
          <w:p w14:paraId="594BE203" w14:textId="77777777" w:rsidR="0062261D" w:rsidRPr="0062261D" w:rsidRDefault="0062261D" w:rsidP="0062261D">
            <w:pPr>
              <w:jc w:val="both"/>
              <w:rPr>
                <w:snapToGrid w:val="0"/>
                <w:sz w:val="18"/>
                <w:szCs w:val="18"/>
              </w:rPr>
            </w:pPr>
            <w:r w:rsidRPr="0062261D">
              <w:rPr>
                <w:snapToGrid w:val="0"/>
                <w:sz w:val="18"/>
                <w:szCs w:val="18"/>
              </w:rPr>
              <w:t>Расход натурального топлива с учётом естественной убыли и потерь, всего, в т. ч.</w:t>
            </w:r>
          </w:p>
        </w:tc>
        <w:tc>
          <w:tcPr>
            <w:tcW w:w="1296" w:type="dxa"/>
            <w:hideMark/>
          </w:tcPr>
          <w:p w14:paraId="4F2A6F8C"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2A061B43" w14:textId="77777777" w:rsidR="0062261D" w:rsidRPr="0062261D" w:rsidRDefault="0062261D" w:rsidP="0062261D">
            <w:pPr>
              <w:rPr>
                <w:sz w:val="18"/>
                <w:szCs w:val="18"/>
              </w:rPr>
            </w:pPr>
            <w:r w:rsidRPr="0062261D">
              <w:rPr>
                <w:sz w:val="18"/>
                <w:szCs w:val="18"/>
              </w:rPr>
              <w:t>161240,91</w:t>
            </w:r>
          </w:p>
        </w:tc>
        <w:tc>
          <w:tcPr>
            <w:tcW w:w="1236" w:type="dxa"/>
            <w:noWrap/>
            <w:hideMark/>
          </w:tcPr>
          <w:p w14:paraId="4750A52B" w14:textId="77777777" w:rsidR="0062261D" w:rsidRPr="0062261D" w:rsidRDefault="0062261D" w:rsidP="0062261D">
            <w:pPr>
              <w:rPr>
                <w:sz w:val="18"/>
                <w:szCs w:val="18"/>
              </w:rPr>
            </w:pPr>
            <w:r w:rsidRPr="0062261D">
              <w:rPr>
                <w:sz w:val="18"/>
                <w:szCs w:val="18"/>
              </w:rPr>
              <w:t>151086,56</w:t>
            </w:r>
          </w:p>
        </w:tc>
        <w:tc>
          <w:tcPr>
            <w:tcW w:w="1561" w:type="dxa"/>
            <w:noWrap/>
            <w:hideMark/>
          </w:tcPr>
          <w:p w14:paraId="7BDD3590" w14:textId="77777777" w:rsidR="0062261D" w:rsidRPr="0062261D" w:rsidRDefault="0062261D" w:rsidP="0062261D">
            <w:pPr>
              <w:rPr>
                <w:sz w:val="18"/>
                <w:szCs w:val="18"/>
              </w:rPr>
            </w:pPr>
            <w:r w:rsidRPr="0062261D">
              <w:rPr>
                <w:sz w:val="18"/>
                <w:szCs w:val="18"/>
              </w:rPr>
              <w:t>-10154,35</w:t>
            </w:r>
          </w:p>
        </w:tc>
      </w:tr>
      <w:tr w:rsidR="0062261D" w:rsidRPr="0062261D" w14:paraId="0789C558" w14:textId="77777777" w:rsidTr="00F95151">
        <w:trPr>
          <w:trHeight w:val="264"/>
        </w:trPr>
        <w:tc>
          <w:tcPr>
            <w:tcW w:w="4299" w:type="dxa"/>
            <w:hideMark/>
          </w:tcPr>
          <w:p w14:paraId="34E815BB"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46968711"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17C872BE" w14:textId="77777777" w:rsidR="0062261D" w:rsidRPr="0062261D" w:rsidRDefault="0062261D" w:rsidP="0062261D">
            <w:pPr>
              <w:rPr>
                <w:sz w:val="18"/>
                <w:szCs w:val="18"/>
              </w:rPr>
            </w:pPr>
            <w:r w:rsidRPr="0062261D">
              <w:rPr>
                <w:sz w:val="18"/>
                <w:szCs w:val="18"/>
              </w:rPr>
              <w:t>160957,37</w:t>
            </w:r>
          </w:p>
        </w:tc>
        <w:tc>
          <w:tcPr>
            <w:tcW w:w="1236" w:type="dxa"/>
            <w:noWrap/>
            <w:hideMark/>
          </w:tcPr>
          <w:p w14:paraId="7FE69526" w14:textId="77777777" w:rsidR="0062261D" w:rsidRPr="0062261D" w:rsidRDefault="0062261D" w:rsidP="0062261D">
            <w:pPr>
              <w:rPr>
                <w:sz w:val="18"/>
                <w:szCs w:val="18"/>
              </w:rPr>
            </w:pPr>
            <w:r w:rsidRPr="0062261D">
              <w:rPr>
                <w:sz w:val="18"/>
                <w:szCs w:val="18"/>
              </w:rPr>
              <w:t>150824,82</w:t>
            </w:r>
          </w:p>
        </w:tc>
        <w:tc>
          <w:tcPr>
            <w:tcW w:w="1561" w:type="dxa"/>
            <w:noWrap/>
            <w:hideMark/>
          </w:tcPr>
          <w:p w14:paraId="4BF4C080" w14:textId="77777777" w:rsidR="0062261D" w:rsidRPr="0062261D" w:rsidRDefault="0062261D" w:rsidP="0062261D">
            <w:pPr>
              <w:rPr>
                <w:sz w:val="18"/>
                <w:szCs w:val="18"/>
              </w:rPr>
            </w:pPr>
            <w:r w:rsidRPr="0062261D">
              <w:rPr>
                <w:sz w:val="18"/>
                <w:szCs w:val="18"/>
              </w:rPr>
              <w:t>-10132,55</w:t>
            </w:r>
          </w:p>
        </w:tc>
      </w:tr>
      <w:tr w:rsidR="0062261D" w:rsidRPr="0062261D" w14:paraId="09034291" w14:textId="77777777" w:rsidTr="00F95151">
        <w:trPr>
          <w:trHeight w:val="240"/>
        </w:trPr>
        <w:tc>
          <w:tcPr>
            <w:tcW w:w="4299" w:type="dxa"/>
            <w:hideMark/>
          </w:tcPr>
          <w:p w14:paraId="4B648873"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6AD3888E"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502A9530" w14:textId="77777777" w:rsidR="0062261D" w:rsidRPr="0062261D" w:rsidRDefault="0062261D" w:rsidP="0062261D">
            <w:pPr>
              <w:rPr>
                <w:sz w:val="18"/>
                <w:szCs w:val="18"/>
              </w:rPr>
            </w:pPr>
            <w:r w:rsidRPr="0062261D">
              <w:rPr>
                <w:sz w:val="18"/>
                <w:szCs w:val="18"/>
              </w:rPr>
              <w:t>283,54</w:t>
            </w:r>
          </w:p>
        </w:tc>
        <w:tc>
          <w:tcPr>
            <w:tcW w:w="1236" w:type="dxa"/>
            <w:noWrap/>
            <w:hideMark/>
          </w:tcPr>
          <w:p w14:paraId="0CAA37F8" w14:textId="77777777" w:rsidR="0062261D" w:rsidRPr="0062261D" w:rsidRDefault="0062261D" w:rsidP="0062261D">
            <w:pPr>
              <w:rPr>
                <w:sz w:val="18"/>
                <w:szCs w:val="18"/>
              </w:rPr>
            </w:pPr>
            <w:r w:rsidRPr="0062261D">
              <w:rPr>
                <w:sz w:val="18"/>
                <w:szCs w:val="18"/>
              </w:rPr>
              <w:t>261,74</w:t>
            </w:r>
          </w:p>
        </w:tc>
        <w:tc>
          <w:tcPr>
            <w:tcW w:w="1561" w:type="dxa"/>
            <w:noWrap/>
            <w:hideMark/>
          </w:tcPr>
          <w:p w14:paraId="7931DD49" w14:textId="77777777" w:rsidR="0062261D" w:rsidRPr="0062261D" w:rsidRDefault="0062261D" w:rsidP="0062261D">
            <w:pPr>
              <w:rPr>
                <w:sz w:val="18"/>
                <w:szCs w:val="18"/>
              </w:rPr>
            </w:pPr>
            <w:r w:rsidRPr="0062261D">
              <w:rPr>
                <w:sz w:val="18"/>
                <w:szCs w:val="18"/>
              </w:rPr>
              <w:t>-21,80</w:t>
            </w:r>
          </w:p>
        </w:tc>
      </w:tr>
      <w:tr w:rsidR="0062261D" w:rsidRPr="0062261D" w14:paraId="191DD072" w14:textId="77777777" w:rsidTr="00F95151">
        <w:trPr>
          <w:trHeight w:val="264"/>
        </w:trPr>
        <w:tc>
          <w:tcPr>
            <w:tcW w:w="4299" w:type="dxa"/>
            <w:hideMark/>
          </w:tcPr>
          <w:p w14:paraId="5D1D70B1" w14:textId="77777777" w:rsidR="0062261D" w:rsidRPr="0062261D" w:rsidRDefault="0062261D" w:rsidP="0062261D">
            <w:pPr>
              <w:jc w:val="both"/>
              <w:rPr>
                <w:snapToGrid w:val="0"/>
                <w:sz w:val="18"/>
                <w:szCs w:val="18"/>
              </w:rPr>
            </w:pPr>
            <w:proofErr w:type="gramStart"/>
            <w:r w:rsidRPr="0062261D">
              <w:rPr>
                <w:snapToGrid w:val="0"/>
                <w:sz w:val="18"/>
                <w:szCs w:val="18"/>
              </w:rPr>
              <w:t>Цена  натурального</w:t>
            </w:r>
            <w:proofErr w:type="gramEnd"/>
            <w:r w:rsidRPr="0062261D">
              <w:rPr>
                <w:snapToGrid w:val="0"/>
                <w:sz w:val="18"/>
                <w:szCs w:val="18"/>
              </w:rPr>
              <w:t xml:space="preserve"> топлива без учета ж/д тарифа</w:t>
            </w:r>
          </w:p>
        </w:tc>
        <w:tc>
          <w:tcPr>
            <w:tcW w:w="1296" w:type="dxa"/>
            <w:hideMark/>
          </w:tcPr>
          <w:p w14:paraId="4D792319" w14:textId="77777777" w:rsidR="0062261D" w:rsidRPr="0062261D" w:rsidRDefault="0062261D" w:rsidP="0062261D">
            <w:pPr>
              <w:jc w:val="both"/>
              <w:rPr>
                <w:snapToGrid w:val="0"/>
                <w:sz w:val="18"/>
                <w:szCs w:val="18"/>
              </w:rPr>
            </w:pPr>
            <w:r w:rsidRPr="0062261D">
              <w:rPr>
                <w:snapToGrid w:val="0"/>
                <w:sz w:val="18"/>
                <w:szCs w:val="18"/>
              </w:rPr>
              <w:t>руб./т</w:t>
            </w:r>
          </w:p>
        </w:tc>
        <w:tc>
          <w:tcPr>
            <w:tcW w:w="1236" w:type="dxa"/>
            <w:hideMark/>
          </w:tcPr>
          <w:p w14:paraId="3B444608" w14:textId="77777777" w:rsidR="0062261D" w:rsidRPr="0062261D" w:rsidRDefault="0062261D" w:rsidP="0062261D">
            <w:pPr>
              <w:rPr>
                <w:sz w:val="18"/>
                <w:szCs w:val="18"/>
              </w:rPr>
            </w:pPr>
          </w:p>
        </w:tc>
        <w:tc>
          <w:tcPr>
            <w:tcW w:w="1236" w:type="dxa"/>
            <w:hideMark/>
          </w:tcPr>
          <w:p w14:paraId="453F737A" w14:textId="77777777" w:rsidR="0062261D" w:rsidRPr="0062261D" w:rsidRDefault="0062261D" w:rsidP="0062261D">
            <w:pPr>
              <w:rPr>
                <w:sz w:val="18"/>
                <w:szCs w:val="18"/>
              </w:rPr>
            </w:pPr>
          </w:p>
        </w:tc>
        <w:tc>
          <w:tcPr>
            <w:tcW w:w="1561" w:type="dxa"/>
            <w:hideMark/>
          </w:tcPr>
          <w:p w14:paraId="2E3DEF9B" w14:textId="77777777" w:rsidR="0062261D" w:rsidRPr="0062261D" w:rsidRDefault="0062261D" w:rsidP="0062261D">
            <w:pPr>
              <w:rPr>
                <w:sz w:val="18"/>
                <w:szCs w:val="18"/>
              </w:rPr>
            </w:pPr>
            <w:r w:rsidRPr="0062261D">
              <w:rPr>
                <w:sz w:val="18"/>
                <w:szCs w:val="18"/>
              </w:rPr>
              <w:t>0,00</w:t>
            </w:r>
          </w:p>
        </w:tc>
      </w:tr>
      <w:tr w:rsidR="0062261D" w:rsidRPr="0062261D" w14:paraId="1CBC0C29" w14:textId="77777777" w:rsidTr="00F95151">
        <w:trPr>
          <w:trHeight w:val="264"/>
        </w:trPr>
        <w:tc>
          <w:tcPr>
            <w:tcW w:w="4299" w:type="dxa"/>
            <w:hideMark/>
          </w:tcPr>
          <w:p w14:paraId="27D275AA"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4FF8C2D7" w14:textId="77777777" w:rsidR="0062261D" w:rsidRPr="0062261D" w:rsidRDefault="0062261D" w:rsidP="0062261D">
            <w:pPr>
              <w:jc w:val="both"/>
              <w:rPr>
                <w:snapToGrid w:val="0"/>
                <w:sz w:val="18"/>
                <w:szCs w:val="18"/>
              </w:rPr>
            </w:pPr>
            <w:r w:rsidRPr="0062261D">
              <w:rPr>
                <w:snapToGrid w:val="0"/>
                <w:sz w:val="18"/>
                <w:szCs w:val="18"/>
              </w:rPr>
              <w:t>руб./т</w:t>
            </w:r>
          </w:p>
        </w:tc>
        <w:tc>
          <w:tcPr>
            <w:tcW w:w="1236" w:type="dxa"/>
            <w:noWrap/>
            <w:hideMark/>
          </w:tcPr>
          <w:p w14:paraId="155781E8" w14:textId="77777777" w:rsidR="0062261D" w:rsidRPr="0062261D" w:rsidRDefault="0062261D" w:rsidP="0062261D">
            <w:pPr>
              <w:rPr>
                <w:sz w:val="18"/>
                <w:szCs w:val="18"/>
              </w:rPr>
            </w:pPr>
            <w:r w:rsidRPr="0062261D">
              <w:rPr>
                <w:sz w:val="18"/>
                <w:szCs w:val="18"/>
              </w:rPr>
              <w:t>1184,23</w:t>
            </w:r>
          </w:p>
        </w:tc>
        <w:tc>
          <w:tcPr>
            <w:tcW w:w="1236" w:type="dxa"/>
            <w:noWrap/>
            <w:hideMark/>
          </w:tcPr>
          <w:p w14:paraId="591F65EA" w14:textId="77777777" w:rsidR="0062261D" w:rsidRPr="0062261D" w:rsidRDefault="0062261D" w:rsidP="0062261D">
            <w:pPr>
              <w:rPr>
                <w:sz w:val="18"/>
                <w:szCs w:val="18"/>
              </w:rPr>
            </w:pPr>
            <w:r w:rsidRPr="0062261D">
              <w:rPr>
                <w:sz w:val="18"/>
                <w:szCs w:val="18"/>
              </w:rPr>
              <w:t>1157,30</w:t>
            </w:r>
          </w:p>
        </w:tc>
        <w:tc>
          <w:tcPr>
            <w:tcW w:w="1561" w:type="dxa"/>
            <w:noWrap/>
            <w:hideMark/>
          </w:tcPr>
          <w:p w14:paraId="2495AA89" w14:textId="77777777" w:rsidR="0062261D" w:rsidRPr="0062261D" w:rsidRDefault="0062261D" w:rsidP="0062261D">
            <w:pPr>
              <w:rPr>
                <w:sz w:val="18"/>
                <w:szCs w:val="18"/>
              </w:rPr>
            </w:pPr>
            <w:r w:rsidRPr="0062261D">
              <w:rPr>
                <w:sz w:val="18"/>
                <w:szCs w:val="18"/>
              </w:rPr>
              <w:t>-26,93</w:t>
            </w:r>
          </w:p>
        </w:tc>
      </w:tr>
      <w:tr w:rsidR="0062261D" w:rsidRPr="0062261D" w14:paraId="2ACE6924" w14:textId="77777777" w:rsidTr="00F95151">
        <w:trPr>
          <w:trHeight w:val="264"/>
        </w:trPr>
        <w:tc>
          <w:tcPr>
            <w:tcW w:w="4299" w:type="dxa"/>
            <w:hideMark/>
          </w:tcPr>
          <w:p w14:paraId="752B31D2"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15233695" w14:textId="77777777" w:rsidR="0062261D" w:rsidRPr="0062261D" w:rsidRDefault="0062261D" w:rsidP="0062261D">
            <w:pPr>
              <w:jc w:val="both"/>
              <w:rPr>
                <w:snapToGrid w:val="0"/>
                <w:sz w:val="18"/>
                <w:szCs w:val="18"/>
              </w:rPr>
            </w:pPr>
            <w:proofErr w:type="spellStart"/>
            <w:r w:rsidRPr="0062261D">
              <w:rPr>
                <w:snapToGrid w:val="0"/>
                <w:sz w:val="18"/>
                <w:szCs w:val="18"/>
              </w:rPr>
              <w:t>руб</w:t>
            </w:r>
            <w:proofErr w:type="spellEnd"/>
            <w:r w:rsidRPr="0062261D">
              <w:rPr>
                <w:snapToGrid w:val="0"/>
                <w:sz w:val="18"/>
                <w:szCs w:val="18"/>
              </w:rPr>
              <w:t>/т</w:t>
            </w:r>
          </w:p>
        </w:tc>
        <w:tc>
          <w:tcPr>
            <w:tcW w:w="1236" w:type="dxa"/>
            <w:noWrap/>
            <w:hideMark/>
          </w:tcPr>
          <w:p w14:paraId="02F1BE2F" w14:textId="77777777" w:rsidR="0062261D" w:rsidRPr="0062261D" w:rsidRDefault="0062261D" w:rsidP="0062261D">
            <w:pPr>
              <w:rPr>
                <w:sz w:val="18"/>
                <w:szCs w:val="18"/>
              </w:rPr>
            </w:pPr>
            <w:r w:rsidRPr="0062261D">
              <w:rPr>
                <w:sz w:val="18"/>
                <w:szCs w:val="18"/>
              </w:rPr>
              <w:t>13722,50</w:t>
            </w:r>
          </w:p>
        </w:tc>
        <w:tc>
          <w:tcPr>
            <w:tcW w:w="1236" w:type="dxa"/>
            <w:noWrap/>
            <w:hideMark/>
          </w:tcPr>
          <w:p w14:paraId="0F19D291" w14:textId="77777777" w:rsidR="0062261D" w:rsidRPr="0062261D" w:rsidRDefault="0062261D" w:rsidP="0062261D">
            <w:pPr>
              <w:rPr>
                <w:sz w:val="18"/>
                <w:szCs w:val="18"/>
              </w:rPr>
            </w:pPr>
            <w:r w:rsidRPr="0062261D">
              <w:rPr>
                <w:sz w:val="18"/>
                <w:szCs w:val="18"/>
              </w:rPr>
              <w:t>18588,44</w:t>
            </w:r>
          </w:p>
        </w:tc>
        <w:tc>
          <w:tcPr>
            <w:tcW w:w="1561" w:type="dxa"/>
            <w:noWrap/>
            <w:hideMark/>
          </w:tcPr>
          <w:p w14:paraId="6CAFAEB6" w14:textId="77777777" w:rsidR="0062261D" w:rsidRPr="0062261D" w:rsidRDefault="0062261D" w:rsidP="0062261D">
            <w:pPr>
              <w:rPr>
                <w:sz w:val="18"/>
                <w:szCs w:val="18"/>
              </w:rPr>
            </w:pPr>
            <w:r w:rsidRPr="0062261D">
              <w:rPr>
                <w:sz w:val="18"/>
                <w:szCs w:val="18"/>
              </w:rPr>
              <w:t>4865,94</w:t>
            </w:r>
          </w:p>
        </w:tc>
      </w:tr>
      <w:tr w:rsidR="0062261D" w:rsidRPr="0062261D" w14:paraId="2F893175" w14:textId="77777777" w:rsidTr="00F95151">
        <w:trPr>
          <w:trHeight w:val="312"/>
        </w:trPr>
        <w:tc>
          <w:tcPr>
            <w:tcW w:w="4299" w:type="dxa"/>
            <w:hideMark/>
          </w:tcPr>
          <w:p w14:paraId="4BA448A5" w14:textId="77777777" w:rsidR="0062261D" w:rsidRPr="0062261D" w:rsidRDefault="0062261D" w:rsidP="0062261D">
            <w:pPr>
              <w:jc w:val="both"/>
              <w:rPr>
                <w:snapToGrid w:val="0"/>
                <w:sz w:val="18"/>
                <w:szCs w:val="18"/>
              </w:rPr>
            </w:pPr>
            <w:r w:rsidRPr="0062261D">
              <w:rPr>
                <w:snapToGrid w:val="0"/>
                <w:sz w:val="18"/>
                <w:szCs w:val="18"/>
              </w:rPr>
              <w:t>Стоимость топлива, всего, в т.ч.</w:t>
            </w:r>
          </w:p>
        </w:tc>
        <w:tc>
          <w:tcPr>
            <w:tcW w:w="1296" w:type="dxa"/>
            <w:hideMark/>
          </w:tcPr>
          <w:p w14:paraId="7883AF1D"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hideMark/>
          </w:tcPr>
          <w:p w14:paraId="6EE1EF2E" w14:textId="77777777" w:rsidR="0062261D" w:rsidRPr="0062261D" w:rsidRDefault="0062261D" w:rsidP="0062261D">
            <w:pPr>
              <w:rPr>
                <w:sz w:val="18"/>
                <w:szCs w:val="18"/>
              </w:rPr>
            </w:pPr>
            <w:r w:rsidRPr="0062261D">
              <w:rPr>
                <w:sz w:val="18"/>
                <w:szCs w:val="18"/>
              </w:rPr>
              <w:t>194501,62</w:t>
            </w:r>
          </w:p>
        </w:tc>
        <w:tc>
          <w:tcPr>
            <w:tcW w:w="1236" w:type="dxa"/>
            <w:hideMark/>
          </w:tcPr>
          <w:p w14:paraId="6CA1BD75" w14:textId="77777777" w:rsidR="0062261D" w:rsidRPr="0062261D" w:rsidRDefault="0062261D" w:rsidP="0062261D">
            <w:pPr>
              <w:rPr>
                <w:sz w:val="18"/>
                <w:szCs w:val="18"/>
              </w:rPr>
            </w:pPr>
            <w:r w:rsidRPr="0062261D">
              <w:rPr>
                <w:sz w:val="18"/>
                <w:szCs w:val="18"/>
              </w:rPr>
              <w:t>179414,81</w:t>
            </w:r>
          </w:p>
        </w:tc>
        <w:tc>
          <w:tcPr>
            <w:tcW w:w="1561" w:type="dxa"/>
            <w:hideMark/>
          </w:tcPr>
          <w:p w14:paraId="13EE1430" w14:textId="77777777" w:rsidR="0062261D" w:rsidRPr="0062261D" w:rsidRDefault="0062261D" w:rsidP="0062261D">
            <w:pPr>
              <w:rPr>
                <w:sz w:val="18"/>
                <w:szCs w:val="18"/>
              </w:rPr>
            </w:pPr>
            <w:r w:rsidRPr="0062261D">
              <w:rPr>
                <w:sz w:val="18"/>
                <w:szCs w:val="18"/>
              </w:rPr>
              <w:t>-15086,81</w:t>
            </w:r>
          </w:p>
        </w:tc>
      </w:tr>
      <w:tr w:rsidR="0062261D" w:rsidRPr="0062261D" w14:paraId="4A45B8B4" w14:textId="77777777" w:rsidTr="00F95151">
        <w:trPr>
          <w:trHeight w:val="264"/>
        </w:trPr>
        <w:tc>
          <w:tcPr>
            <w:tcW w:w="4299" w:type="dxa"/>
            <w:hideMark/>
          </w:tcPr>
          <w:p w14:paraId="3D3B1BF0"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1FAB9623"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14AB8F4A" w14:textId="77777777" w:rsidR="0062261D" w:rsidRPr="0062261D" w:rsidRDefault="0062261D" w:rsidP="0062261D">
            <w:pPr>
              <w:rPr>
                <w:sz w:val="18"/>
                <w:szCs w:val="18"/>
              </w:rPr>
            </w:pPr>
            <w:r w:rsidRPr="0062261D">
              <w:rPr>
                <w:sz w:val="18"/>
                <w:szCs w:val="18"/>
              </w:rPr>
              <w:t>190610,74</w:t>
            </w:r>
          </w:p>
        </w:tc>
        <w:tc>
          <w:tcPr>
            <w:tcW w:w="1236" w:type="dxa"/>
            <w:noWrap/>
            <w:hideMark/>
          </w:tcPr>
          <w:p w14:paraId="14A4C3CE" w14:textId="77777777" w:rsidR="0062261D" w:rsidRPr="0062261D" w:rsidRDefault="0062261D" w:rsidP="0062261D">
            <w:pPr>
              <w:rPr>
                <w:sz w:val="18"/>
                <w:szCs w:val="18"/>
              </w:rPr>
            </w:pPr>
            <w:r w:rsidRPr="0062261D">
              <w:rPr>
                <w:sz w:val="18"/>
                <w:szCs w:val="18"/>
              </w:rPr>
              <w:t>174549,57</w:t>
            </w:r>
          </w:p>
        </w:tc>
        <w:tc>
          <w:tcPr>
            <w:tcW w:w="1561" w:type="dxa"/>
            <w:noWrap/>
            <w:hideMark/>
          </w:tcPr>
          <w:p w14:paraId="0FF878FA" w14:textId="77777777" w:rsidR="0062261D" w:rsidRPr="0062261D" w:rsidRDefault="0062261D" w:rsidP="0062261D">
            <w:pPr>
              <w:rPr>
                <w:sz w:val="18"/>
                <w:szCs w:val="18"/>
              </w:rPr>
            </w:pPr>
            <w:r w:rsidRPr="0062261D">
              <w:rPr>
                <w:sz w:val="18"/>
                <w:szCs w:val="18"/>
              </w:rPr>
              <w:t>-16061,17</w:t>
            </w:r>
          </w:p>
        </w:tc>
      </w:tr>
      <w:tr w:rsidR="0062261D" w:rsidRPr="0062261D" w14:paraId="032F67FF" w14:textId="77777777" w:rsidTr="00F95151">
        <w:trPr>
          <w:trHeight w:val="264"/>
        </w:trPr>
        <w:tc>
          <w:tcPr>
            <w:tcW w:w="4299" w:type="dxa"/>
            <w:hideMark/>
          </w:tcPr>
          <w:p w14:paraId="6FCBBFD5"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768B448A"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57D14D34" w14:textId="77777777" w:rsidR="0062261D" w:rsidRPr="0062261D" w:rsidRDefault="0062261D" w:rsidP="0062261D">
            <w:pPr>
              <w:rPr>
                <w:sz w:val="18"/>
                <w:szCs w:val="18"/>
              </w:rPr>
            </w:pPr>
            <w:r w:rsidRPr="0062261D">
              <w:rPr>
                <w:sz w:val="18"/>
                <w:szCs w:val="18"/>
              </w:rPr>
              <w:t>3890,88</w:t>
            </w:r>
          </w:p>
        </w:tc>
        <w:tc>
          <w:tcPr>
            <w:tcW w:w="1236" w:type="dxa"/>
            <w:noWrap/>
            <w:hideMark/>
          </w:tcPr>
          <w:p w14:paraId="138BB376" w14:textId="77777777" w:rsidR="0062261D" w:rsidRPr="0062261D" w:rsidRDefault="0062261D" w:rsidP="0062261D">
            <w:pPr>
              <w:rPr>
                <w:sz w:val="18"/>
                <w:szCs w:val="18"/>
              </w:rPr>
            </w:pPr>
            <w:r w:rsidRPr="0062261D">
              <w:rPr>
                <w:sz w:val="18"/>
                <w:szCs w:val="18"/>
              </w:rPr>
              <w:t>4865,25</w:t>
            </w:r>
          </w:p>
        </w:tc>
        <w:tc>
          <w:tcPr>
            <w:tcW w:w="1561" w:type="dxa"/>
            <w:noWrap/>
            <w:hideMark/>
          </w:tcPr>
          <w:p w14:paraId="71707B19" w14:textId="77777777" w:rsidR="0062261D" w:rsidRPr="0062261D" w:rsidRDefault="0062261D" w:rsidP="0062261D">
            <w:pPr>
              <w:rPr>
                <w:sz w:val="18"/>
                <w:szCs w:val="18"/>
              </w:rPr>
            </w:pPr>
            <w:r w:rsidRPr="0062261D">
              <w:rPr>
                <w:sz w:val="18"/>
                <w:szCs w:val="18"/>
              </w:rPr>
              <w:t>974,37</w:t>
            </w:r>
          </w:p>
        </w:tc>
      </w:tr>
      <w:tr w:rsidR="0062261D" w:rsidRPr="0062261D" w14:paraId="571881B4" w14:textId="77777777" w:rsidTr="00F95151">
        <w:trPr>
          <w:trHeight w:val="312"/>
        </w:trPr>
        <w:tc>
          <w:tcPr>
            <w:tcW w:w="4299" w:type="dxa"/>
            <w:hideMark/>
          </w:tcPr>
          <w:p w14:paraId="4CB54321" w14:textId="77777777" w:rsidR="0062261D" w:rsidRPr="0062261D" w:rsidRDefault="0062261D" w:rsidP="0062261D">
            <w:pPr>
              <w:jc w:val="both"/>
              <w:rPr>
                <w:snapToGrid w:val="0"/>
                <w:sz w:val="18"/>
                <w:szCs w:val="18"/>
              </w:rPr>
            </w:pPr>
            <w:r w:rsidRPr="0062261D">
              <w:rPr>
                <w:snapToGrid w:val="0"/>
                <w:sz w:val="18"/>
                <w:szCs w:val="18"/>
              </w:rPr>
              <w:t>Стоимость расходов по транспортировке, всего, в т.ч.:</w:t>
            </w:r>
          </w:p>
        </w:tc>
        <w:tc>
          <w:tcPr>
            <w:tcW w:w="1296" w:type="dxa"/>
            <w:hideMark/>
          </w:tcPr>
          <w:p w14:paraId="60DD2A3F"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hideMark/>
          </w:tcPr>
          <w:p w14:paraId="1FAA9AE4" w14:textId="77777777" w:rsidR="0062261D" w:rsidRPr="0062261D" w:rsidRDefault="0062261D" w:rsidP="0062261D">
            <w:pPr>
              <w:rPr>
                <w:sz w:val="18"/>
                <w:szCs w:val="18"/>
              </w:rPr>
            </w:pPr>
            <w:r w:rsidRPr="0062261D">
              <w:rPr>
                <w:sz w:val="18"/>
                <w:szCs w:val="18"/>
              </w:rPr>
              <w:t>79330,81</w:t>
            </w:r>
          </w:p>
        </w:tc>
        <w:tc>
          <w:tcPr>
            <w:tcW w:w="1236" w:type="dxa"/>
            <w:hideMark/>
          </w:tcPr>
          <w:p w14:paraId="6F04D4CC" w14:textId="77777777" w:rsidR="0062261D" w:rsidRPr="0062261D" w:rsidRDefault="0062261D" w:rsidP="0062261D">
            <w:pPr>
              <w:rPr>
                <w:sz w:val="18"/>
                <w:szCs w:val="18"/>
              </w:rPr>
            </w:pPr>
            <w:r w:rsidRPr="0062261D">
              <w:rPr>
                <w:sz w:val="18"/>
                <w:szCs w:val="18"/>
              </w:rPr>
              <w:t>86366,82</w:t>
            </w:r>
          </w:p>
        </w:tc>
        <w:tc>
          <w:tcPr>
            <w:tcW w:w="1561" w:type="dxa"/>
            <w:hideMark/>
          </w:tcPr>
          <w:p w14:paraId="27648A40" w14:textId="77777777" w:rsidR="0062261D" w:rsidRPr="0062261D" w:rsidRDefault="0062261D" w:rsidP="0062261D">
            <w:pPr>
              <w:rPr>
                <w:sz w:val="18"/>
                <w:szCs w:val="18"/>
              </w:rPr>
            </w:pPr>
            <w:r w:rsidRPr="0062261D">
              <w:rPr>
                <w:sz w:val="18"/>
                <w:szCs w:val="18"/>
              </w:rPr>
              <w:t>7036,01</w:t>
            </w:r>
          </w:p>
        </w:tc>
      </w:tr>
      <w:tr w:rsidR="0062261D" w:rsidRPr="0062261D" w14:paraId="58E0F1A8" w14:textId="77777777" w:rsidTr="00F95151">
        <w:trPr>
          <w:trHeight w:val="264"/>
        </w:trPr>
        <w:tc>
          <w:tcPr>
            <w:tcW w:w="4299" w:type="dxa"/>
            <w:noWrap/>
            <w:hideMark/>
          </w:tcPr>
          <w:p w14:paraId="6234C907" w14:textId="77777777" w:rsidR="0062261D" w:rsidRPr="0062261D" w:rsidRDefault="0062261D" w:rsidP="0062261D">
            <w:pPr>
              <w:jc w:val="both"/>
              <w:rPr>
                <w:snapToGrid w:val="0"/>
                <w:sz w:val="18"/>
                <w:szCs w:val="18"/>
              </w:rPr>
            </w:pPr>
            <w:r w:rsidRPr="0062261D">
              <w:rPr>
                <w:snapToGrid w:val="0"/>
                <w:sz w:val="18"/>
                <w:szCs w:val="18"/>
              </w:rPr>
              <w:lastRenderedPageBreak/>
              <w:t>железнодорожные перевозки</w:t>
            </w:r>
          </w:p>
        </w:tc>
        <w:tc>
          <w:tcPr>
            <w:tcW w:w="1296" w:type="dxa"/>
            <w:hideMark/>
          </w:tcPr>
          <w:p w14:paraId="1E110E4D"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0F5E6403" w14:textId="77777777" w:rsidR="0062261D" w:rsidRPr="0062261D" w:rsidRDefault="0062261D" w:rsidP="0062261D">
            <w:pPr>
              <w:rPr>
                <w:sz w:val="18"/>
                <w:szCs w:val="18"/>
              </w:rPr>
            </w:pPr>
            <w:r w:rsidRPr="0062261D">
              <w:rPr>
                <w:sz w:val="18"/>
                <w:szCs w:val="18"/>
              </w:rPr>
              <w:t>65148,52</w:t>
            </w:r>
          </w:p>
        </w:tc>
        <w:tc>
          <w:tcPr>
            <w:tcW w:w="1236" w:type="dxa"/>
            <w:noWrap/>
            <w:hideMark/>
          </w:tcPr>
          <w:p w14:paraId="332F77DF" w14:textId="77777777" w:rsidR="0062261D" w:rsidRPr="0062261D" w:rsidRDefault="0062261D" w:rsidP="0062261D">
            <w:pPr>
              <w:rPr>
                <w:sz w:val="18"/>
                <w:szCs w:val="18"/>
              </w:rPr>
            </w:pPr>
            <w:r w:rsidRPr="0062261D">
              <w:rPr>
                <w:sz w:val="18"/>
                <w:szCs w:val="18"/>
              </w:rPr>
              <w:t>63307,21</w:t>
            </w:r>
          </w:p>
        </w:tc>
        <w:tc>
          <w:tcPr>
            <w:tcW w:w="1561" w:type="dxa"/>
            <w:noWrap/>
            <w:hideMark/>
          </w:tcPr>
          <w:p w14:paraId="3F166301" w14:textId="77777777" w:rsidR="0062261D" w:rsidRPr="0062261D" w:rsidRDefault="0062261D" w:rsidP="0062261D">
            <w:pPr>
              <w:rPr>
                <w:sz w:val="18"/>
                <w:szCs w:val="18"/>
              </w:rPr>
            </w:pPr>
            <w:r w:rsidRPr="0062261D">
              <w:rPr>
                <w:sz w:val="18"/>
                <w:szCs w:val="18"/>
              </w:rPr>
              <w:t>-1841,31</w:t>
            </w:r>
          </w:p>
        </w:tc>
      </w:tr>
      <w:tr w:rsidR="0062261D" w:rsidRPr="0062261D" w14:paraId="6CA9E0E4" w14:textId="77777777" w:rsidTr="00F95151">
        <w:trPr>
          <w:trHeight w:val="255"/>
        </w:trPr>
        <w:tc>
          <w:tcPr>
            <w:tcW w:w="4299" w:type="dxa"/>
            <w:noWrap/>
            <w:hideMark/>
          </w:tcPr>
          <w:p w14:paraId="48A3A122" w14:textId="77777777" w:rsidR="0062261D" w:rsidRPr="0062261D" w:rsidRDefault="0062261D" w:rsidP="0062261D">
            <w:pPr>
              <w:jc w:val="both"/>
              <w:rPr>
                <w:snapToGrid w:val="0"/>
                <w:sz w:val="18"/>
                <w:szCs w:val="18"/>
              </w:rPr>
            </w:pPr>
            <w:r w:rsidRPr="0062261D">
              <w:rPr>
                <w:snapToGrid w:val="0"/>
                <w:sz w:val="18"/>
                <w:szCs w:val="18"/>
              </w:rPr>
              <w:t>Автоперевозка</w:t>
            </w:r>
          </w:p>
        </w:tc>
        <w:tc>
          <w:tcPr>
            <w:tcW w:w="1296" w:type="dxa"/>
            <w:hideMark/>
          </w:tcPr>
          <w:p w14:paraId="48696CCB"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0F7F809D" w14:textId="77777777" w:rsidR="0062261D" w:rsidRPr="0062261D" w:rsidRDefault="0062261D" w:rsidP="0062261D">
            <w:pPr>
              <w:rPr>
                <w:sz w:val="18"/>
                <w:szCs w:val="18"/>
              </w:rPr>
            </w:pPr>
          </w:p>
        </w:tc>
        <w:tc>
          <w:tcPr>
            <w:tcW w:w="1236" w:type="dxa"/>
            <w:noWrap/>
            <w:hideMark/>
          </w:tcPr>
          <w:p w14:paraId="2975CAD9" w14:textId="77777777" w:rsidR="0062261D" w:rsidRPr="0062261D" w:rsidRDefault="0062261D" w:rsidP="0062261D">
            <w:pPr>
              <w:rPr>
                <w:sz w:val="18"/>
                <w:szCs w:val="18"/>
              </w:rPr>
            </w:pPr>
          </w:p>
        </w:tc>
        <w:tc>
          <w:tcPr>
            <w:tcW w:w="1561" w:type="dxa"/>
            <w:noWrap/>
            <w:hideMark/>
          </w:tcPr>
          <w:p w14:paraId="26F3A912" w14:textId="77777777" w:rsidR="0062261D" w:rsidRPr="0062261D" w:rsidRDefault="0062261D" w:rsidP="0062261D">
            <w:pPr>
              <w:rPr>
                <w:sz w:val="18"/>
                <w:szCs w:val="18"/>
              </w:rPr>
            </w:pPr>
            <w:r w:rsidRPr="0062261D">
              <w:rPr>
                <w:sz w:val="18"/>
                <w:szCs w:val="18"/>
              </w:rPr>
              <w:t>0,00</w:t>
            </w:r>
          </w:p>
        </w:tc>
      </w:tr>
      <w:tr w:rsidR="0062261D" w:rsidRPr="0062261D" w14:paraId="575BF779" w14:textId="77777777" w:rsidTr="00F95151">
        <w:trPr>
          <w:trHeight w:val="285"/>
        </w:trPr>
        <w:tc>
          <w:tcPr>
            <w:tcW w:w="4299" w:type="dxa"/>
            <w:hideMark/>
          </w:tcPr>
          <w:p w14:paraId="4C25845D" w14:textId="77777777" w:rsidR="0062261D" w:rsidRPr="0062261D" w:rsidRDefault="0062261D" w:rsidP="0062261D">
            <w:pPr>
              <w:jc w:val="both"/>
              <w:rPr>
                <w:snapToGrid w:val="0"/>
                <w:sz w:val="18"/>
                <w:szCs w:val="18"/>
              </w:rPr>
            </w:pPr>
            <w:r w:rsidRPr="0062261D">
              <w:rPr>
                <w:snapToGrid w:val="0"/>
                <w:sz w:val="18"/>
                <w:szCs w:val="18"/>
              </w:rPr>
              <w:t>погрузка, разгрузка, услуги тракт. парка</w:t>
            </w:r>
          </w:p>
        </w:tc>
        <w:tc>
          <w:tcPr>
            <w:tcW w:w="1296" w:type="dxa"/>
            <w:hideMark/>
          </w:tcPr>
          <w:p w14:paraId="5653AF3D"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63768DA0" w14:textId="77777777" w:rsidR="0062261D" w:rsidRPr="0062261D" w:rsidRDefault="0062261D" w:rsidP="0062261D">
            <w:pPr>
              <w:rPr>
                <w:sz w:val="18"/>
                <w:szCs w:val="18"/>
              </w:rPr>
            </w:pPr>
            <w:r w:rsidRPr="0062261D">
              <w:rPr>
                <w:sz w:val="18"/>
                <w:szCs w:val="18"/>
              </w:rPr>
              <w:t>14182,29</w:t>
            </w:r>
          </w:p>
        </w:tc>
        <w:tc>
          <w:tcPr>
            <w:tcW w:w="1236" w:type="dxa"/>
            <w:noWrap/>
            <w:hideMark/>
          </w:tcPr>
          <w:p w14:paraId="5624247E" w14:textId="77777777" w:rsidR="0062261D" w:rsidRPr="0062261D" w:rsidRDefault="0062261D" w:rsidP="0062261D">
            <w:pPr>
              <w:rPr>
                <w:sz w:val="18"/>
                <w:szCs w:val="18"/>
              </w:rPr>
            </w:pPr>
            <w:r w:rsidRPr="0062261D">
              <w:rPr>
                <w:sz w:val="18"/>
                <w:szCs w:val="18"/>
              </w:rPr>
              <w:t>23059,61</w:t>
            </w:r>
          </w:p>
        </w:tc>
        <w:tc>
          <w:tcPr>
            <w:tcW w:w="1561" w:type="dxa"/>
            <w:noWrap/>
            <w:hideMark/>
          </w:tcPr>
          <w:p w14:paraId="4398C8CB" w14:textId="77777777" w:rsidR="0062261D" w:rsidRPr="0062261D" w:rsidRDefault="0062261D" w:rsidP="0062261D">
            <w:pPr>
              <w:rPr>
                <w:sz w:val="18"/>
                <w:szCs w:val="18"/>
              </w:rPr>
            </w:pPr>
            <w:r w:rsidRPr="0062261D">
              <w:rPr>
                <w:sz w:val="18"/>
                <w:szCs w:val="18"/>
              </w:rPr>
              <w:t>8877,32</w:t>
            </w:r>
          </w:p>
        </w:tc>
      </w:tr>
      <w:tr w:rsidR="0062261D" w:rsidRPr="0062261D" w14:paraId="55C4807C" w14:textId="77777777" w:rsidTr="00F95151">
        <w:trPr>
          <w:trHeight w:val="660"/>
        </w:trPr>
        <w:tc>
          <w:tcPr>
            <w:tcW w:w="4299" w:type="dxa"/>
            <w:hideMark/>
          </w:tcPr>
          <w:p w14:paraId="7E31D417" w14:textId="77777777" w:rsidR="0062261D" w:rsidRPr="0062261D" w:rsidRDefault="0062261D" w:rsidP="0062261D">
            <w:pPr>
              <w:jc w:val="both"/>
              <w:rPr>
                <w:bCs/>
                <w:i/>
                <w:iCs/>
                <w:snapToGrid w:val="0"/>
                <w:sz w:val="18"/>
                <w:szCs w:val="18"/>
              </w:rPr>
            </w:pPr>
            <w:r w:rsidRPr="0062261D">
              <w:rPr>
                <w:bCs/>
                <w:i/>
                <w:iCs/>
                <w:snapToGrid w:val="0"/>
                <w:sz w:val="18"/>
                <w:szCs w:val="18"/>
              </w:rPr>
              <w:t>Общая стоимость топлива с расходами по транспортировке</w:t>
            </w:r>
          </w:p>
        </w:tc>
        <w:tc>
          <w:tcPr>
            <w:tcW w:w="1296" w:type="dxa"/>
            <w:hideMark/>
          </w:tcPr>
          <w:p w14:paraId="58A26F37"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6A916A5E" w14:textId="77777777" w:rsidR="0062261D" w:rsidRPr="0062261D" w:rsidRDefault="0062261D" w:rsidP="0062261D">
            <w:pPr>
              <w:rPr>
                <w:sz w:val="18"/>
                <w:szCs w:val="18"/>
              </w:rPr>
            </w:pPr>
            <w:r w:rsidRPr="0062261D">
              <w:rPr>
                <w:sz w:val="18"/>
                <w:szCs w:val="18"/>
              </w:rPr>
              <w:t>273 832,42</w:t>
            </w:r>
          </w:p>
        </w:tc>
        <w:tc>
          <w:tcPr>
            <w:tcW w:w="1236" w:type="dxa"/>
            <w:noWrap/>
            <w:hideMark/>
          </w:tcPr>
          <w:p w14:paraId="67AA8CBC" w14:textId="77777777" w:rsidR="0062261D" w:rsidRPr="0062261D" w:rsidRDefault="0062261D" w:rsidP="0062261D">
            <w:pPr>
              <w:rPr>
                <w:sz w:val="18"/>
                <w:szCs w:val="18"/>
              </w:rPr>
            </w:pPr>
            <w:r w:rsidRPr="0062261D">
              <w:rPr>
                <w:sz w:val="18"/>
                <w:szCs w:val="18"/>
              </w:rPr>
              <w:t>265 781,63</w:t>
            </w:r>
          </w:p>
        </w:tc>
        <w:tc>
          <w:tcPr>
            <w:tcW w:w="1561" w:type="dxa"/>
            <w:noWrap/>
            <w:hideMark/>
          </w:tcPr>
          <w:p w14:paraId="14E5FA6A" w14:textId="77777777" w:rsidR="0062261D" w:rsidRPr="0062261D" w:rsidRDefault="0062261D" w:rsidP="0062261D">
            <w:pPr>
              <w:rPr>
                <w:sz w:val="18"/>
                <w:szCs w:val="18"/>
              </w:rPr>
            </w:pPr>
            <w:r w:rsidRPr="0062261D">
              <w:rPr>
                <w:sz w:val="18"/>
                <w:szCs w:val="18"/>
              </w:rPr>
              <w:t>-8050,79</w:t>
            </w:r>
          </w:p>
        </w:tc>
      </w:tr>
      <w:tr w:rsidR="0062261D" w:rsidRPr="0062261D" w14:paraId="0AC47FFC" w14:textId="77777777" w:rsidTr="00F95151">
        <w:trPr>
          <w:trHeight w:val="324"/>
        </w:trPr>
        <w:tc>
          <w:tcPr>
            <w:tcW w:w="9628" w:type="dxa"/>
            <w:gridSpan w:val="5"/>
            <w:hideMark/>
          </w:tcPr>
          <w:p w14:paraId="6E81F5ED" w14:textId="77777777" w:rsidR="0062261D" w:rsidRPr="0062261D" w:rsidRDefault="0062261D" w:rsidP="0062261D">
            <w:pPr>
              <w:jc w:val="center"/>
              <w:rPr>
                <w:bCs/>
                <w:snapToGrid w:val="0"/>
                <w:sz w:val="18"/>
                <w:szCs w:val="18"/>
              </w:rPr>
            </w:pPr>
            <w:r w:rsidRPr="0062261D">
              <w:rPr>
                <w:bCs/>
                <w:snapToGrid w:val="0"/>
                <w:sz w:val="18"/>
                <w:szCs w:val="18"/>
              </w:rPr>
              <w:t>Электроэнергия</w:t>
            </w:r>
          </w:p>
        </w:tc>
      </w:tr>
      <w:tr w:rsidR="0062261D" w:rsidRPr="0062261D" w14:paraId="5F9251CC" w14:textId="77777777" w:rsidTr="00F95151">
        <w:trPr>
          <w:trHeight w:val="330"/>
        </w:trPr>
        <w:tc>
          <w:tcPr>
            <w:tcW w:w="4299" w:type="dxa"/>
            <w:hideMark/>
          </w:tcPr>
          <w:p w14:paraId="2F6E95D4" w14:textId="77777777" w:rsidR="0062261D" w:rsidRPr="0062261D" w:rsidRDefault="0062261D" w:rsidP="0062261D">
            <w:pPr>
              <w:jc w:val="both"/>
              <w:rPr>
                <w:snapToGrid w:val="0"/>
                <w:sz w:val="18"/>
                <w:szCs w:val="18"/>
              </w:rPr>
            </w:pPr>
            <w:r w:rsidRPr="0062261D">
              <w:rPr>
                <w:snapToGrid w:val="0"/>
                <w:sz w:val="18"/>
                <w:szCs w:val="18"/>
              </w:rPr>
              <w:t>Общий расход электроэнергии, в т.ч.:</w:t>
            </w:r>
          </w:p>
        </w:tc>
        <w:tc>
          <w:tcPr>
            <w:tcW w:w="1296" w:type="dxa"/>
            <w:hideMark/>
          </w:tcPr>
          <w:p w14:paraId="4076B118"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hideMark/>
          </w:tcPr>
          <w:p w14:paraId="2474BFB6" w14:textId="77777777" w:rsidR="0062261D" w:rsidRPr="0062261D" w:rsidRDefault="0062261D" w:rsidP="0062261D">
            <w:pPr>
              <w:rPr>
                <w:sz w:val="18"/>
                <w:szCs w:val="18"/>
              </w:rPr>
            </w:pPr>
            <w:r w:rsidRPr="0062261D">
              <w:rPr>
                <w:sz w:val="18"/>
                <w:szCs w:val="18"/>
              </w:rPr>
              <w:t>21051,86</w:t>
            </w:r>
          </w:p>
        </w:tc>
        <w:tc>
          <w:tcPr>
            <w:tcW w:w="1236" w:type="dxa"/>
            <w:hideMark/>
          </w:tcPr>
          <w:p w14:paraId="2DEB625D" w14:textId="77777777" w:rsidR="0062261D" w:rsidRPr="0062261D" w:rsidRDefault="0062261D" w:rsidP="0062261D">
            <w:pPr>
              <w:rPr>
                <w:sz w:val="18"/>
                <w:szCs w:val="18"/>
              </w:rPr>
            </w:pPr>
            <w:r w:rsidRPr="0062261D">
              <w:rPr>
                <w:sz w:val="18"/>
                <w:szCs w:val="18"/>
              </w:rPr>
              <w:t>19432,92</w:t>
            </w:r>
          </w:p>
        </w:tc>
        <w:tc>
          <w:tcPr>
            <w:tcW w:w="1561" w:type="dxa"/>
            <w:hideMark/>
          </w:tcPr>
          <w:p w14:paraId="3A295AEF" w14:textId="77777777" w:rsidR="0062261D" w:rsidRPr="0062261D" w:rsidRDefault="0062261D" w:rsidP="0062261D">
            <w:pPr>
              <w:rPr>
                <w:sz w:val="18"/>
                <w:szCs w:val="18"/>
              </w:rPr>
            </w:pPr>
            <w:r w:rsidRPr="0062261D">
              <w:rPr>
                <w:sz w:val="18"/>
                <w:szCs w:val="18"/>
              </w:rPr>
              <w:t>-1618,94</w:t>
            </w:r>
          </w:p>
        </w:tc>
      </w:tr>
      <w:tr w:rsidR="0062261D" w:rsidRPr="0062261D" w14:paraId="403FC858" w14:textId="77777777" w:rsidTr="00F95151">
        <w:trPr>
          <w:trHeight w:val="264"/>
        </w:trPr>
        <w:tc>
          <w:tcPr>
            <w:tcW w:w="4299" w:type="dxa"/>
            <w:noWrap/>
            <w:hideMark/>
          </w:tcPr>
          <w:p w14:paraId="0B58EA2F"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6D1CD634"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06526D86" w14:textId="77777777" w:rsidR="0062261D" w:rsidRPr="0062261D" w:rsidRDefault="0062261D" w:rsidP="0062261D">
            <w:pPr>
              <w:rPr>
                <w:sz w:val="18"/>
                <w:szCs w:val="18"/>
              </w:rPr>
            </w:pPr>
            <w:r w:rsidRPr="0062261D">
              <w:rPr>
                <w:sz w:val="18"/>
                <w:szCs w:val="18"/>
              </w:rPr>
              <w:t>11792,58</w:t>
            </w:r>
          </w:p>
        </w:tc>
        <w:tc>
          <w:tcPr>
            <w:tcW w:w="1236" w:type="dxa"/>
            <w:noWrap/>
            <w:hideMark/>
          </w:tcPr>
          <w:p w14:paraId="23405F0F" w14:textId="77777777" w:rsidR="0062261D" w:rsidRPr="0062261D" w:rsidRDefault="0062261D" w:rsidP="0062261D">
            <w:pPr>
              <w:rPr>
                <w:sz w:val="18"/>
                <w:szCs w:val="18"/>
              </w:rPr>
            </w:pPr>
            <w:r w:rsidRPr="0062261D">
              <w:rPr>
                <w:sz w:val="18"/>
                <w:szCs w:val="18"/>
              </w:rPr>
              <w:t>12191,59</w:t>
            </w:r>
          </w:p>
        </w:tc>
        <w:tc>
          <w:tcPr>
            <w:tcW w:w="1561" w:type="dxa"/>
            <w:noWrap/>
            <w:hideMark/>
          </w:tcPr>
          <w:p w14:paraId="778B90D2" w14:textId="77777777" w:rsidR="0062261D" w:rsidRPr="0062261D" w:rsidRDefault="0062261D" w:rsidP="0062261D">
            <w:pPr>
              <w:rPr>
                <w:sz w:val="18"/>
                <w:szCs w:val="18"/>
              </w:rPr>
            </w:pPr>
            <w:r w:rsidRPr="0062261D">
              <w:rPr>
                <w:sz w:val="18"/>
                <w:szCs w:val="18"/>
              </w:rPr>
              <w:t>399,02</w:t>
            </w:r>
          </w:p>
        </w:tc>
      </w:tr>
      <w:tr w:rsidR="0062261D" w:rsidRPr="0062261D" w14:paraId="28AC7EE4" w14:textId="77777777" w:rsidTr="00F95151">
        <w:trPr>
          <w:trHeight w:val="264"/>
        </w:trPr>
        <w:tc>
          <w:tcPr>
            <w:tcW w:w="4299" w:type="dxa"/>
            <w:noWrap/>
            <w:hideMark/>
          </w:tcPr>
          <w:p w14:paraId="69F59BC7"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0E6609E5"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7B965F8B" w14:textId="77777777" w:rsidR="0062261D" w:rsidRPr="0062261D" w:rsidRDefault="0062261D" w:rsidP="0062261D">
            <w:pPr>
              <w:rPr>
                <w:sz w:val="18"/>
                <w:szCs w:val="18"/>
              </w:rPr>
            </w:pPr>
            <w:r w:rsidRPr="0062261D">
              <w:rPr>
                <w:sz w:val="18"/>
                <w:szCs w:val="18"/>
              </w:rPr>
              <w:t>2602,61</w:t>
            </w:r>
          </w:p>
        </w:tc>
        <w:tc>
          <w:tcPr>
            <w:tcW w:w="1236" w:type="dxa"/>
            <w:noWrap/>
            <w:hideMark/>
          </w:tcPr>
          <w:p w14:paraId="52DC5107" w14:textId="77777777" w:rsidR="0062261D" w:rsidRPr="0062261D" w:rsidRDefault="0062261D" w:rsidP="0062261D">
            <w:pPr>
              <w:rPr>
                <w:sz w:val="18"/>
                <w:szCs w:val="18"/>
              </w:rPr>
            </w:pPr>
            <w:r w:rsidRPr="0062261D">
              <w:rPr>
                <w:sz w:val="18"/>
                <w:szCs w:val="18"/>
              </w:rPr>
              <w:t>3834,54</w:t>
            </w:r>
          </w:p>
        </w:tc>
        <w:tc>
          <w:tcPr>
            <w:tcW w:w="1561" w:type="dxa"/>
            <w:noWrap/>
            <w:hideMark/>
          </w:tcPr>
          <w:p w14:paraId="691D6B5B" w14:textId="77777777" w:rsidR="0062261D" w:rsidRPr="0062261D" w:rsidRDefault="0062261D" w:rsidP="0062261D">
            <w:pPr>
              <w:rPr>
                <w:sz w:val="18"/>
                <w:szCs w:val="18"/>
              </w:rPr>
            </w:pPr>
            <w:r w:rsidRPr="0062261D">
              <w:rPr>
                <w:sz w:val="18"/>
                <w:szCs w:val="18"/>
              </w:rPr>
              <w:t>1231,93</w:t>
            </w:r>
          </w:p>
        </w:tc>
      </w:tr>
      <w:tr w:rsidR="0062261D" w:rsidRPr="0062261D" w14:paraId="3CAB69D7" w14:textId="77777777" w:rsidTr="00F95151">
        <w:trPr>
          <w:trHeight w:val="330"/>
        </w:trPr>
        <w:tc>
          <w:tcPr>
            <w:tcW w:w="4299" w:type="dxa"/>
            <w:noWrap/>
            <w:hideMark/>
          </w:tcPr>
          <w:p w14:paraId="7C8CBBD4"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3E0EAD66"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541F05C9" w14:textId="77777777" w:rsidR="0062261D" w:rsidRPr="0062261D" w:rsidRDefault="0062261D" w:rsidP="0062261D">
            <w:pPr>
              <w:rPr>
                <w:sz w:val="18"/>
                <w:szCs w:val="18"/>
              </w:rPr>
            </w:pPr>
            <w:r w:rsidRPr="0062261D">
              <w:rPr>
                <w:sz w:val="18"/>
                <w:szCs w:val="18"/>
              </w:rPr>
              <w:t>6147,83</w:t>
            </w:r>
          </w:p>
        </w:tc>
        <w:tc>
          <w:tcPr>
            <w:tcW w:w="1236" w:type="dxa"/>
            <w:noWrap/>
            <w:hideMark/>
          </w:tcPr>
          <w:p w14:paraId="452DC0CB" w14:textId="77777777" w:rsidR="0062261D" w:rsidRPr="0062261D" w:rsidRDefault="0062261D" w:rsidP="0062261D">
            <w:pPr>
              <w:rPr>
                <w:sz w:val="18"/>
                <w:szCs w:val="18"/>
              </w:rPr>
            </w:pPr>
            <w:r w:rsidRPr="0062261D">
              <w:rPr>
                <w:sz w:val="18"/>
                <w:szCs w:val="18"/>
              </w:rPr>
              <w:t>3038,28</w:t>
            </w:r>
          </w:p>
        </w:tc>
        <w:tc>
          <w:tcPr>
            <w:tcW w:w="1561" w:type="dxa"/>
            <w:noWrap/>
            <w:hideMark/>
          </w:tcPr>
          <w:p w14:paraId="0749FE3F" w14:textId="77777777" w:rsidR="0062261D" w:rsidRPr="0062261D" w:rsidRDefault="0062261D" w:rsidP="0062261D">
            <w:pPr>
              <w:rPr>
                <w:sz w:val="18"/>
                <w:szCs w:val="18"/>
              </w:rPr>
            </w:pPr>
            <w:r w:rsidRPr="0062261D">
              <w:rPr>
                <w:sz w:val="18"/>
                <w:szCs w:val="18"/>
              </w:rPr>
              <w:t>-3109,55</w:t>
            </w:r>
          </w:p>
        </w:tc>
      </w:tr>
      <w:tr w:rsidR="0062261D" w:rsidRPr="0062261D" w14:paraId="5FBBBA3F" w14:textId="77777777" w:rsidTr="00F95151">
        <w:trPr>
          <w:trHeight w:val="330"/>
        </w:trPr>
        <w:tc>
          <w:tcPr>
            <w:tcW w:w="4299" w:type="dxa"/>
            <w:noWrap/>
            <w:hideMark/>
          </w:tcPr>
          <w:p w14:paraId="1708245D"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2E67D3A9"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602FC5FF" w14:textId="77777777" w:rsidR="0062261D" w:rsidRPr="0062261D" w:rsidRDefault="0062261D" w:rsidP="0062261D">
            <w:pPr>
              <w:rPr>
                <w:sz w:val="18"/>
                <w:szCs w:val="18"/>
              </w:rPr>
            </w:pPr>
            <w:r w:rsidRPr="0062261D">
              <w:rPr>
                <w:sz w:val="18"/>
                <w:szCs w:val="18"/>
              </w:rPr>
              <w:t>508,84</w:t>
            </w:r>
          </w:p>
        </w:tc>
        <w:tc>
          <w:tcPr>
            <w:tcW w:w="1236" w:type="dxa"/>
            <w:noWrap/>
            <w:hideMark/>
          </w:tcPr>
          <w:p w14:paraId="23CBAC0B" w14:textId="77777777" w:rsidR="0062261D" w:rsidRPr="0062261D" w:rsidRDefault="0062261D" w:rsidP="0062261D">
            <w:pPr>
              <w:rPr>
                <w:sz w:val="18"/>
                <w:szCs w:val="18"/>
              </w:rPr>
            </w:pPr>
            <w:r w:rsidRPr="0062261D">
              <w:rPr>
                <w:sz w:val="18"/>
                <w:szCs w:val="18"/>
              </w:rPr>
              <w:t>368,50</w:t>
            </w:r>
          </w:p>
        </w:tc>
        <w:tc>
          <w:tcPr>
            <w:tcW w:w="1561" w:type="dxa"/>
            <w:noWrap/>
            <w:hideMark/>
          </w:tcPr>
          <w:p w14:paraId="5793E4C2" w14:textId="77777777" w:rsidR="0062261D" w:rsidRPr="0062261D" w:rsidRDefault="0062261D" w:rsidP="0062261D">
            <w:pPr>
              <w:rPr>
                <w:sz w:val="18"/>
                <w:szCs w:val="18"/>
              </w:rPr>
            </w:pPr>
            <w:r w:rsidRPr="0062261D">
              <w:rPr>
                <w:sz w:val="18"/>
                <w:szCs w:val="18"/>
              </w:rPr>
              <w:t>-140,34</w:t>
            </w:r>
          </w:p>
        </w:tc>
      </w:tr>
      <w:tr w:rsidR="0062261D" w:rsidRPr="0062261D" w14:paraId="15EED3A6" w14:textId="77777777" w:rsidTr="00F95151">
        <w:trPr>
          <w:trHeight w:val="480"/>
        </w:trPr>
        <w:tc>
          <w:tcPr>
            <w:tcW w:w="4299" w:type="dxa"/>
            <w:hideMark/>
          </w:tcPr>
          <w:p w14:paraId="3FE4DF93" w14:textId="77777777" w:rsidR="0062261D" w:rsidRPr="0062261D" w:rsidRDefault="0062261D" w:rsidP="0062261D">
            <w:pPr>
              <w:jc w:val="both"/>
              <w:rPr>
                <w:snapToGrid w:val="0"/>
                <w:sz w:val="18"/>
                <w:szCs w:val="18"/>
              </w:rPr>
            </w:pPr>
            <w:r w:rsidRPr="0062261D">
              <w:rPr>
                <w:snapToGrid w:val="0"/>
                <w:sz w:val="18"/>
                <w:szCs w:val="18"/>
              </w:rPr>
              <w:t xml:space="preserve">Средневзвешенный тариф за 1 кВт*ч </w:t>
            </w:r>
            <w:proofErr w:type="spellStart"/>
            <w:r w:rsidRPr="0062261D">
              <w:rPr>
                <w:snapToGrid w:val="0"/>
                <w:sz w:val="18"/>
                <w:szCs w:val="18"/>
              </w:rPr>
              <w:t>потреблен.</w:t>
            </w:r>
            <w:proofErr w:type="gramStart"/>
            <w:r w:rsidRPr="0062261D">
              <w:rPr>
                <w:snapToGrid w:val="0"/>
                <w:sz w:val="18"/>
                <w:szCs w:val="18"/>
              </w:rPr>
              <w:t>эл.энергии</w:t>
            </w:r>
            <w:proofErr w:type="spellEnd"/>
            <w:proofErr w:type="gramEnd"/>
            <w:r w:rsidRPr="0062261D">
              <w:rPr>
                <w:snapToGrid w:val="0"/>
                <w:sz w:val="18"/>
                <w:szCs w:val="18"/>
              </w:rPr>
              <w:t>, в т.ч.:</w:t>
            </w:r>
          </w:p>
        </w:tc>
        <w:tc>
          <w:tcPr>
            <w:tcW w:w="1296" w:type="dxa"/>
            <w:hideMark/>
          </w:tcPr>
          <w:p w14:paraId="4A61D854"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hideMark/>
          </w:tcPr>
          <w:p w14:paraId="26B4E4C3" w14:textId="77777777" w:rsidR="0062261D" w:rsidRPr="0062261D" w:rsidRDefault="0062261D" w:rsidP="0062261D">
            <w:pPr>
              <w:rPr>
                <w:sz w:val="18"/>
                <w:szCs w:val="18"/>
              </w:rPr>
            </w:pPr>
            <w:r w:rsidRPr="0062261D">
              <w:rPr>
                <w:sz w:val="18"/>
                <w:szCs w:val="18"/>
              </w:rPr>
              <w:t>3,88</w:t>
            </w:r>
          </w:p>
        </w:tc>
        <w:tc>
          <w:tcPr>
            <w:tcW w:w="1236" w:type="dxa"/>
            <w:hideMark/>
          </w:tcPr>
          <w:p w14:paraId="04B8C2F1" w14:textId="77777777" w:rsidR="0062261D" w:rsidRPr="0062261D" w:rsidRDefault="0062261D" w:rsidP="0062261D">
            <w:pPr>
              <w:rPr>
                <w:sz w:val="18"/>
                <w:szCs w:val="18"/>
              </w:rPr>
            </w:pPr>
            <w:r w:rsidRPr="0062261D">
              <w:rPr>
                <w:sz w:val="18"/>
                <w:szCs w:val="18"/>
              </w:rPr>
              <w:t>4,11</w:t>
            </w:r>
          </w:p>
        </w:tc>
        <w:tc>
          <w:tcPr>
            <w:tcW w:w="1561" w:type="dxa"/>
            <w:hideMark/>
          </w:tcPr>
          <w:p w14:paraId="3F1B5092" w14:textId="77777777" w:rsidR="0062261D" w:rsidRPr="0062261D" w:rsidRDefault="0062261D" w:rsidP="0062261D">
            <w:pPr>
              <w:rPr>
                <w:sz w:val="18"/>
                <w:szCs w:val="18"/>
              </w:rPr>
            </w:pPr>
            <w:r w:rsidRPr="0062261D">
              <w:rPr>
                <w:sz w:val="18"/>
                <w:szCs w:val="18"/>
              </w:rPr>
              <w:t>0,24</w:t>
            </w:r>
          </w:p>
        </w:tc>
      </w:tr>
      <w:tr w:rsidR="0062261D" w:rsidRPr="0062261D" w14:paraId="4BCEF296" w14:textId="77777777" w:rsidTr="00F95151">
        <w:trPr>
          <w:trHeight w:val="264"/>
        </w:trPr>
        <w:tc>
          <w:tcPr>
            <w:tcW w:w="4299" w:type="dxa"/>
            <w:noWrap/>
            <w:hideMark/>
          </w:tcPr>
          <w:p w14:paraId="063A3C48"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032759BF"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17AAA1B9" w14:textId="77777777" w:rsidR="0062261D" w:rsidRPr="0062261D" w:rsidRDefault="0062261D" w:rsidP="0062261D">
            <w:pPr>
              <w:rPr>
                <w:sz w:val="18"/>
                <w:szCs w:val="18"/>
              </w:rPr>
            </w:pPr>
          </w:p>
        </w:tc>
        <w:tc>
          <w:tcPr>
            <w:tcW w:w="1236" w:type="dxa"/>
            <w:noWrap/>
            <w:hideMark/>
          </w:tcPr>
          <w:p w14:paraId="080AE591" w14:textId="77777777" w:rsidR="0062261D" w:rsidRPr="0062261D" w:rsidRDefault="0062261D" w:rsidP="0062261D">
            <w:pPr>
              <w:rPr>
                <w:sz w:val="18"/>
                <w:szCs w:val="18"/>
              </w:rPr>
            </w:pPr>
            <w:r w:rsidRPr="0062261D">
              <w:rPr>
                <w:sz w:val="18"/>
                <w:szCs w:val="18"/>
              </w:rPr>
              <w:t>3,78</w:t>
            </w:r>
          </w:p>
        </w:tc>
        <w:tc>
          <w:tcPr>
            <w:tcW w:w="1561" w:type="dxa"/>
            <w:noWrap/>
            <w:hideMark/>
          </w:tcPr>
          <w:p w14:paraId="2515AE5D" w14:textId="77777777" w:rsidR="0062261D" w:rsidRPr="0062261D" w:rsidRDefault="0062261D" w:rsidP="0062261D">
            <w:pPr>
              <w:rPr>
                <w:sz w:val="18"/>
                <w:szCs w:val="18"/>
              </w:rPr>
            </w:pPr>
            <w:r w:rsidRPr="0062261D">
              <w:rPr>
                <w:sz w:val="18"/>
                <w:szCs w:val="18"/>
              </w:rPr>
              <w:t>3,78</w:t>
            </w:r>
          </w:p>
        </w:tc>
      </w:tr>
      <w:tr w:rsidR="0062261D" w:rsidRPr="0062261D" w14:paraId="68C443DD" w14:textId="77777777" w:rsidTr="00F95151">
        <w:trPr>
          <w:trHeight w:val="264"/>
        </w:trPr>
        <w:tc>
          <w:tcPr>
            <w:tcW w:w="4299" w:type="dxa"/>
            <w:noWrap/>
            <w:hideMark/>
          </w:tcPr>
          <w:p w14:paraId="5D3D454C"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12986887"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BEEB671" w14:textId="77777777" w:rsidR="0062261D" w:rsidRPr="0062261D" w:rsidRDefault="0062261D" w:rsidP="0062261D">
            <w:pPr>
              <w:rPr>
                <w:sz w:val="18"/>
                <w:szCs w:val="18"/>
              </w:rPr>
            </w:pPr>
          </w:p>
        </w:tc>
        <w:tc>
          <w:tcPr>
            <w:tcW w:w="1236" w:type="dxa"/>
            <w:noWrap/>
            <w:hideMark/>
          </w:tcPr>
          <w:p w14:paraId="0FD9FE1F" w14:textId="77777777" w:rsidR="0062261D" w:rsidRPr="0062261D" w:rsidRDefault="0062261D" w:rsidP="0062261D">
            <w:pPr>
              <w:rPr>
                <w:sz w:val="18"/>
                <w:szCs w:val="18"/>
              </w:rPr>
            </w:pPr>
            <w:r w:rsidRPr="0062261D">
              <w:rPr>
                <w:sz w:val="18"/>
                <w:szCs w:val="18"/>
              </w:rPr>
              <w:t>4,30</w:t>
            </w:r>
          </w:p>
        </w:tc>
        <w:tc>
          <w:tcPr>
            <w:tcW w:w="1561" w:type="dxa"/>
            <w:noWrap/>
            <w:hideMark/>
          </w:tcPr>
          <w:p w14:paraId="38F6A27C" w14:textId="77777777" w:rsidR="0062261D" w:rsidRPr="0062261D" w:rsidRDefault="0062261D" w:rsidP="0062261D">
            <w:pPr>
              <w:rPr>
                <w:sz w:val="18"/>
                <w:szCs w:val="18"/>
              </w:rPr>
            </w:pPr>
            <w:r w:rsidRPr="0062261D">
              <w:rPr>
                <w:sz w:val="18"/>
                <w:szCs w:val="18"/>
              </w:rPr>
              <w:t>4,30</w:t>
            </w:r>
          </w:p>
        </w:tc>
      </w:tr>
      <w:tr w:rsidR="0062261D" w:rsidRPr="0062261D" w14:paraId="5BFDB5F4" w14:textId="77777777" w:rsidTr="00F95151">
        <w:trPr>
          <w:trHeight w:val="264"/>
        </w:trPr>
        <w:tc>
          <w:tcPr>
            <w:tcW w:w="4299" w:type="dxa"/>
            <w:noWrap/>
            <w:hideMark/>
          </w:tcPr>
          <w:p w14:paraId="4C6C66CD"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75B0A76D"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15140274" w14:textId="77777777" w:rsidR="0062261D" w:rsidRPr="0062261D" w:rsidRDefault="0062261D" w:rsidP="0062261D">
            <w:pPr>
              <w:rPr>
                <w:sz w:val="18"/>
                <w:szCs w:val="18"/>
              </w:rPr>
            </w:pPr>
          </w:p>
        </w:tc>
        <w:tc>
          <w:tcPr>
            <w:tcW w:w="1236" w:type="dxa"/>
            <w:noWrap/>
            <w:hideMark/>
          </w:tcPr>
          <w:p w14:paraId="3BAEC760" w14:textId="77777777" w:rsidR="0062261D" w:rsidRPr="0062261D" w:rsidRDefault="0062261D" w:rsidP="0062261D">
            <w:pPr>
              <w:rPr>
                <w:sz w:val="18"/>
                <w:szCs w:val="18"/>
              </w:rPr>
            </w:pPr>
            <w:r w:rsidRPr="0062261D">
              <w:rPr>
                <w:sz w:val="18"/>
                <w:szCs w:val="18"/>
              </w:rPr>
              <w:t>4,63</w:t>
            </w:r>
          </w:p>
        </w:tc>
        <w:tc>
          <w:tcPr>
            <w:tcW w:w="1561" w:type="dxa"/>
            <w:noWrap/>
            <w:hideMark/>
          </w:tcPr>
          <w:p w14:paraId="3B23804C" w14:textId="77777777" w:rsidR="0062261D" w:rsidRPr="0062261D" w:rsidRDefault="0062261D" w:rsidP="0062261D">
            <w:pPr>
              <w:rPr>
                <w:sz w:val="18"/>
                <w:szCs w:val="18"/>
              </w:rPr>
            </w:pPr>
            <w:r w:rsidRPr="0062261D">
              <w:rPr>
                <w:sz w:val="18"/>
                <w:szCs w:val="18"/>
              </w:rPr>
              <w:t>4,63</w:t>
            </w:r>
          </w:p>
        </w:tc>
      </w:tr>
      <w:tr w:rsidR="0062261D" w:rsidRPr="0062261D" w14:paraId="4E2BE908" w14:textId="77777777" w:rsidTr="00F95151">
        <w:trPr>
          <w:trHeight w:val="264"/>
        </w:trPr>
        <w:tc>
          <w:tcPr>
            <w:tcW w:w="4299" w:type="dxa"/>
            <w:noWrap/>
            <w:hideMark/>
          </w:tcPr>
          <w:p w14:paraId="2F3A4362"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6937D619"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1E1D7292" w14:textId="77777777" w:rsidR="0062261D" w:rsidRPr="0062261D" w:rsidRDefault="0062261D" w:rsidP="0062261D">
            <w:pPr>
              <w:rPr>
                <w:sz w:val="18"/>
                <w:szCs w:val="18"/>
              </w:rPr>
            </w:pPr>
          </w:p>
        </w:tc>
        <w:tc>
          <w:tcPr>
            <w:tcW w:w="1236" w:type="dxa"/>
            <w:noWrap/>
            <w:hideMark/>
          </w:tcPr>
          <w:p w14:paraId="6AC11DAF" w14:textId="77777777" w:rsidR="0062261D" w:rsidRPr="0062261D" w:rsidRDefault="0062261D" w:rsidP="0062261D">
            <w:pPr>
              <w:rPr>
                <w:sz w:val="18"/>
                <w:szCs w:val="18"/>
              </w:rPr>
            </w:pPr>
            <w:r w:rsidRPr="0062261D">
              <w:rPr>
                <w:sz w:val="18"/>
                <w:szCs w:val="18"/>
              </w:rPr>
              <w:t>6,36</w:t>
            </w:r>
          </w:p>
        </w:tc>
        <w:tc>
          <w:tcPr>
            <w:tcW w:w="1561" w:type="dxa"/>
            <w:noWrap/>
            <w:hideMark/>
          </w:tcPr>
          <w:p w14:paraId="0D9CA9D4" w14:textId="77777777" w:rsidR="0062261D" w:rsidRPr="0062261D" w:rsidRDefault="0062261D" w:rsidP="0062261D">
            <w:pPr>
              <w:rPr>
                <w:sz w:val="18"/>
                <w:szCs w:val="18"/>
              </w:rPr>
            </w:pPr>
            <w:r w:rsidRPr="0062261D">
              <w:rPr>
                <w:sz w:val="18"/>
                <w:szCs w:val="18"/>
              </w:rPr>
              <w:t>6,36</w:t>
            </w:r>
          </w:p>
        </w:tc>
      </w:tr>
      <w:tr w:rsidR="0062261D" w:rsidRPr="0062261D" w14:paraId="7703A155" w14:textId="77777777" w:rsidTr="00F95151">
        <w:trPr>
          <w:trHeight w:val="264"/>
        </w:trPr>
        <w:tc>
          <w:tcPr>
            <w:tcW w:w="4299" w:type="dxa"/>
            <w:noWrap/>
            <w:hideMark/>
          </w:tcPr>
          <w:p w14:paraId="0597A888" w14:textId="77777777" w:rsidR="0062261D" w:rsidRPr="0062261D" w:rsidRDefault="0062261D" w:rsidP="0062261D">
            <w:pPr>
              <w:jc w:val="both"/>
              <w:rPr>
                <w:snapToGrid w:val="0"/>
                <w:sz w:val="18"/>
                <w:szCs w:val="18"/>
              </w:rPr>
            </w:pPr>
            <w:r w:rsidRPr="0062261D">
              <w:rPr>
                <w:snapToGrid w:val="0"/>
                <w:sz w:val="18"/>
                <w:szCs w:val="18"/>
              </w:rPr>
              <w:t>Заявленная мощность, всего, в т.ч.:</w:t>
            </w:r>
          </w:p>
        </w:tc>
        <w:tc>
          <w:tcPr>
            <w:tcW w:w="1296" w:type="dxa"/>
            <w:hideMark/>
          </w:tcPr>
          <w:p w14:paraId="26292DF8"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14D53E4A" w14:textId="77777777" w:rsidR="0062261D" w:rsidRPr="0062261D" w:rsidRDefault="0062261D" w:rsidP="0062261D">
            <w:pPr>
              <w:rPr>
                <w:sz w:val="18"/>
                <w:szCs w:val="18"/>
              </w:rPr>
            </w:pPr>
          </w:p>
        </w:tc>
        <w:tc>
          <w:tcPr>
            <w:tcW w:w="1236" w:type="dxa"/>
            <w:noWrap/>
            <w:hideMark/>
          </w:tcPr>
          <w:p w14:paraId="53C36364" w14:textId="77777777" w:rsidR="0062261D" w:rsidRPr="0062261D" w:rsidRDefault="0062261D" w:rsidP="0062261D">
            <w:pPr>
              <w:rPr>
                <w:sz w:val="18"/>
                <w:szCs w:val="18"/>
              </w:rPr>
            </w:pPr>
          </w:p>
        </w:tc>
        <w:tc>
          <w:tcPr>
            <w:tcW w:w="1561" w:type="dxa"/>
            <w:noWrap/>
            <w:hideMark/>
          </w:tcPr>
          <w:p w14:paraId="09C8CA40" w14:textId="77777777" w:rsidR="0062261D" w:rsidRPr="0062261D" w:rsidRDefault="0062261D" w:rsidP="0062261D">
            <w:pPr>
              <w:rPr>
                <w:sz w:val="18"/>
                <w:szCs w:val="18"/>
              </w:rPr>
            </w:pPr>
            <w:r w:rsidRPr="0062261D">
              <w:rPr>
                <w:sz w:val="18"/>
                <w:szCs w:val="18"/>
              </w:rPr>
              <w:t>0,00</w:t>
            </w:r>
          </w:p>
        </w:tc>
      </w:tr>
      <w:tr w:rsidR="0062261D" w:rsidRPr="0062261D" w14:paraId="35179DAC" w14:textId="77777777" w:rsidTr="00F95151">
        <w:trPr>
          <w:trHeight w:val="264"/>
        </w:trPr>
        <w:tc>
          <w:tcPr>
            <w:tcW w:w="4299" w:type="dxa"/>
            <w:noWrap/>
            <w:hideMark/>
          </w:tcPr>
          <w:p w14:paraId="615140E6"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05339DB0"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28350C28" w14:textId="77777777" w:rsidR="0062261D" w:rsidRPr="0062261D" w:rsidRDefault="0062261D" w:rsidP="0062261D">
            <w:pPr>
              <w:rPr>
                <w:sz w:val="18"/>
                <w:szCs w:val="18"/>
              </w:rPr>
            </w:pPr>
          </w:p>
        </w:tc>
        <w:tc>
          <w:tcPr>
            <w:tcW w:w="1236" w:type="dxa"/>
            <w:noWrap/>
            <w:hideMark/>
          </w:tcPr>
          <w:p w14:paraId="16201C3F" w14:textId="77777777" w:rsidR="0062261D" w:rsidRPr="0062261D" w:rsidRDefault="0062261D" w:rsidP="0062261D">
            <w:pPr>
              <w:rPr>
                <w:sz w:val="18"/>
                <w:szCs w:val="18"/>
              </w:rPr>
            </w:pPr>
          </w:p>
        </w:tc>
        <w:tc>
          <w:tcPr>
            <w:tcW w:w="1561" w:type="dxa"/>
            <w:noWrap/>
            <w:hideMark/>
          </w:tcPr>
          <w:p w14:paraId="68E85BD3" w14:textId="77777777" w:rsidR="0062261D" w:rsidRPr="0062261D" w:rsidRDefault="0062261D" w:rsidP="0062261D">
            <w:pPr>
              <w:rPr>
                <w:sz w:val="18"/>
                <w:szCs w:val="18"/>
              </w:rPr>
            </w:pPr>
            <w:r w:rsidRPr="0062261D">
              <w:rPr>
                <w:sz w:val="18"/>
                <w:szCs w:val="18"/>
              </w:rPr>
              <w:t>0,00</w:t>
            </w:r>
          </w:p>
        </w:tc>
      </w:tr>
      <w:tr w:rsidR="0062261D" w:rsidRPr="0062261D" w14:paraId="15A9D146" w14:textId="77777777" w:rsidTr="00F95151">
        <w:trPr>
          <w:trHeight w:val="264"/>
        </w:trPr>
        <w:tc>
          <w:tcPr>
            <w:tcW w:w="4299" w:type="dxa"/>
            <w:noWrap/>
            <w:hideMark/>
          </w:tcPr>
          <w:p w14:paraId="6608982A"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72C26470"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26940D15" w14:textId="77777777" w:rsidR="0062261D" w:rsidRPr="0062261D" w:rsidRDefault="0062261D" w:rsidP="0062261D">
            <w:pPr>
              <w:rPr>
                <w:sz w:val="18"/>
                <w:szCs w:val="18"/>
              </w:rPr>
            </w:pPr>
          </w:p>
        </w:tc>
        <w:tc>
          <w:tcPr>
            <w:tcW w:w="1236" w:type="dxa"/>
            <w:noWrap/>
            <w:hideMark/>
          </w:tcPr>
          <w:p w14:paraId="18C6A3CA" w14:textId="77777777" w:rsidR="0062261D" w:rsidRPr="0062261D" w:rsidRDefault="0062261D" w:rsidP="0062261D">
            <w:pPr>
              <w:rPr>
                <w:sz w:val="18"/>
                <w:szCs w:val="18"/>
              </w:rPr>
            </w:pPr>
          </w:p>
        </w:tc>
        <w:tc>
          <w:tcPr>
            <w:tcW w:w="1561" w:type="dxa"/>
            <w:noWrap/>
            <w:hideMark/>
          </w:tcPr>
          <w:p w14:paraId="178648F6" w14:textId="77777777" w:rsidR="0062261D" w:rsidRPr="0062261D" w:rsidRDefault="0062261D" w:rsidP="0062261D">
            <w:pPr>
              <w:rPr>
                <w:sz w:val="18"/>
                <w:szCs w:val="18"/>
              </w:rPr>
            </w:pPr>
            <w:r w:rsidRPr="0062261D">
              <w:rPr>
                <w:sz w:val="18"/>
                <w:szCs w:val="18"/>
              </w:rPr>
              <w:t>0,00</w:t>
            </w:r>
          </w:p>
        </w:tc>
      </w:tr>
      <w:tr w:rsidR="0062261D" w:rsidRPr="0062261D" w14:paraId="143A47B2" w14:textId="77777777" w:rsidTr="00F95151">
        <w:trPr>
          <w:trHeight w:val="264"/>
        </w:trPr>
        <w:tc>
          <w:tcPr>
            <w:tcW w:w="4299" w:type="dxa"/>
            <w:noWrap/>
            <w:hideMark/>
          </w:tcPr>
          <w:p w14:paraId="2ECE1DFB"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3460FED3"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081CB9ED" w14:textId="77777777" w:rsidR="0062261D" w:rsidRPr="0062261D" w:rsidRDefault="0062261D" w:rsidP="0062261D">
            <w:pPr>
              <w:rPr>
                <w:sz w:val="18"/>
                <w:szCs w:val="18"/>
              </w:rPr>
            </w:pPr>
          </w:p>
        </w:tc>
        <w:tc>
          <w:tcPr>
            <w:tcW w:w="1236" w:type="dxa"/>
            <w:noWrap/>
            <w:hideMark/>
          </w:tcPr>
          <w:p w14:paraId="51156155" w14:textId="77777777" w:rsidR="0062261D" w:rsidRPr="0062261D" w:rsidRDefault="0062261D" w:rsidP="0062261D">
            <w:pPr>
              <w:rPr>
                <w:sz w:val="18"/>
                <w:szCs w:val="18"/>
              </w:rPr>
            </w:pPr>
          </w:p>
        </w:tc>
        <w:tc>
          <w:tcPr>
            <w:tcW w:w="1561" w:type="dxa"/>
            <w:noWrap/>
            <w:hideMark/>
          </w:tcPr>
          <w:p w14:paraId="3C43E879" w14:textId="77777777" w:rsidR="0062261D" w:rsidRPr="0062261D" w:rsidRDefault="0062261D" w:rsidP="0062261D">
            <w:pPr>
              <w:rPr>
                <w:sz w:val="18"/>
                <w:szCs w:val="18"/>
              </w:rPr>
            </w:pPr>
            <w:r w:rsidRPr="0062261D">
              <w:rPr>
                <w:sz w:val="18"/>
                <w:szCs w:val="18"/>
              </w:rPr>
              <w:t>0,00</w:t>
            </w:r>
          </w:p>
        </w:tc>
      </w:tr>
      <w:tr w:rsidR="0062261D" w:rsidRPr="0062261D" w14:paraId="45CC6F59" w14:textId="77777777" w:rsidTr="00F95151">
        <w:trPr>
          <w:trHeight w:val="264"/>
        </w:trPr>
        <w:tc>
          <w:tcPr>
            <w:tcW w:w="4299" w:type="dxa"/>
            <w:noWrap/>
            <w:hideMark/>
          </w:tcPr>
          <w:p w14:paraId="1ADD340F"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3322E65C"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5CEC3920" w14:textId="77777777" w:rsidR="0062261D" w:rsidRPr="0062261D" w:rsidRDefault="0062261D" w:rsidP="0062261D">
            <w:pPr>
              <w:rPr>
                <w:sz w:val="18"/>
                <w:szCs w:val="18"/>
              </w:rPr>
            </w:pPr>
          </w:p>
        </w:tc>
        <w:tc>
          <w:tcPr>
            <w:tcW w:w="1236" w:type="dxa"/>
            <w:noWrap/>
            <w:hideMark/>
          </w:tcPr>
          <w:p w14:paraId="6D587B6E" w14:textId="77777777" w:rsidR="0062261D" w:rsidRPr="0062261D" w:rsidRDefault="0062261D" w:rsidP="0062261D">
            <w:pPr>
              <w:rPr>
                <w:sz w:val="18"/>
                <w:szCs w:val="18"/>
              </w:rPr>
            </w:pPr>
          </w:p>
        </w:tc>
        <w:tc>
          <w:tcPr>
            <w:tcW w:w="1561" w:type="dxa"/>
            <w:noWrap/>
            <w:hideMark/>
          </w:tcPr>
          <w:p w14:paraId="76841FFF" w14:textId="77777777" w:rsidR="0062261D" w:rsidRPr="0062261D" w:rsidRDefault="0062261D" w:rsidP="0062261D">
            <w:pPr>
              <w:rPr>
                <w:sz w:val="18"/>
                <w:szCs w:val="18"/>
              </w:rPr>
            </w:pPr>
            <w:r w:rsidRPr="0062261D">
              <w:rPr>
                <w:sz w:val="18"/>
                <w:szCs w:val="18"/>
              </w:rPr>
              <w:t>0,00</w:t>
            </w:r>
          </w:p>
        </w:tc>
      </w:tr>
      <w:tr w:rsidR="0062261D" w:rsidRPr="0062261D" w14:paraId="3989CB86" w14:textId="77777777" w:rsidTr="00F95151">
        <w:trPr>
          <w:trHeight w:val="528"/>
        </w:trPr>
        <w:tc>
          <w:tcPr>
            <w:tcW w:w="4299" w:type="dxa"/>
            <w:hideMark/>
          </w:tcPr>
          <w:p w14:paraId="4ED890F5" w14:textId="77777777" w:rsidR="0062261D" w:rsidRPr="0062261D" w:rsidRDefault="0062261D" w:rsidP="0062261D">
            <w:pPr>
              <w:jc w:val="both"/>
              <w:rPr>
                <w:snapToGrid w:val="0"/>
                <w:sz w:val="18"/>
                <w:szCs w:val="18"/>
              </w:rPr>
            </w:pPr>
            <w:r w:rsidRPr="0062261D">
              <w:rPr>
                <w:snapToGrid w:val="0"/>
                <w:sz w:val="18"/>
                <w:szCs w:val="18"/>
              </w:rPr>
              <w:t xml:space="preserve">Средневзвешенный тариф за 1 кВт </w:t>
            </w:r>
            <w:proofErr w:type="spellStart"/>
            <w:r w:rsidRPr="0062261D">
              <w:rPr>
                <w:snapToGrid w:val="0"/>
                <w:sz w:val="18"/>
                <w:szCs w:val="18"/>
              </w:rPr>
              <w:t>заявленой</w:t>
            </w:r>
            <w:proofErr w:type="spellEnd"/>
            <w:r w:rsidRPr="0062261D">
              <w:rPr>
                <w:snapToGrid w:val="0"/>
                <w:sz w:val="18"/>
                <w:szCs w:val="18"/>
              </w:rPr>
              <w:t xml:space="preserve"> мощности, в т.ч.:</w:t>
            </w:r>
          </w:p>
        </w:tc>
        <w:tc>
          <w:tcPr>
            <w:tcW w:w="1296" w:type="dxa"/>
            <w:hideMark/>
          </w:tcPr>
          <w:p w14:paraId="653DE8DC"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hideMark/>
          </w:tcPr>
          <w:p w14:paraId="131B224E" w14:textId="77777777" w:rsidR="0062261D" w:rsidRPr="0062261D" w:rsidRDefault="0062261D" w:rsidP="0062261D">
            <w:pPr>
              <w:rPr>
                <w:sz w:val="18"/>
                <w:szCs w:val="18"/>
              </w:rPr>
            </w:pPr>
          </w:p>
        </w:tc>
        <w:tc>
          <w:tcPr>
            <w:tcW w:w="1236" w:type="dxa"/>
            <w:hideMark/>
          </w:tcPr>
          <w:p w14:paraId="12FFD0C6" w14:textId="77777777" w:rsidR="0062261D" w:rsidRPr="0062261D" w:rsidRDefault="0062261D" w:rsidP="0062261D">
            <w:pPr>
              <w:rPr>
                <w:sz w:val="18"/>
                <w:szCs w:val="18"/>
              </w:rPr>
            </w:pPr>
          </w:p>
        </w:tc>
        <w:tc>
          <w:tcPr>
            <w:tcW w:w="1561" w:type="dxa"/>
            <w:hideMark/>
          </w:tcPr>
          <w:p w14:paraId="7AF8E583" w14:textId="77777777" w:rsidR="0062261D" w:rsidRPr="0062261D" w:rsidRDefault="0062261D" w:rsidP="0062261D">
            <w:pPr>
              <w:rPr>
                <w:sz w:val="18"/>
                <w:szCs w:val="18"/>
              </w:rPr>
            </w:pPr>
            <w:r w:rsidRPr="0062261D">
              <w:rPr>
                <w:sz w:val="18"/>
                <w:szCs w:val="18"/>
              </w:rPr>
              <w:t>0,00</w:t>
            </w:r>
          </w:p>
        </w:tc>
      </w:tr>
      <w:tr w:rsidR="0062261D" w:rsidRPr="0062261D" w14:paraId="018CF0C6" w14:textId="77777777" w:rsidTr="00F95151">
        <w:trPr>
          <w:trHeight w:val="264"/>
        </w:trPr>
        <w:tc>
          <w:tcPr>
            <w:tcW w:w="4299" w:type="dxa"/>
            <w:noWrap/>
            <w:hideMark/>
          </w:tcPr>
          <w:p w14:paraId="7651B41C"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37778D9C"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008061D5" w14:textId="77777777" w:rsidR="0062261D" w:rsidRPr="0062261D" w:rsidRDefault="0062261D" w:rsidP="0062261D">
            <w:pPr>
              <w:rPr>
                <w:sz w:val="18"/>
                <w:szCs w:val="18"/>
              </w:rPr>
            </w:pPr>
          </w:p>
        </w:tc>
        <w:tc>
          <w:tcPr>
            <w:tcW w:w="1236" w:type="dxa"/>
            <w:noWrap/>
            <w:hideMark/>
          </w:tcPr>
          <w:p w14:paraId="5835D8C8" w14:textId="77777777" w:rsidR="0062261D" w:rsidRPr="0062261D" w:rsidRDefault="0062261D" w:rsidP="0062261D">
            <w:pPr>
              <w:rPr>
                <w:sz w:val="18"/>
                <w:szCs w:val="18"/>
              </w:rPr>
            </w:pPr>
          </w:p>
        </w:tc>
        <w:tc>
          <w:tcPr>
            <w:tcW w:w="1561" w:type="dxa"/>
            <w:noWrap/>
            <w:hideMark/>
          </w:tcPr>
          <w:p w14:paraId="24CA5789" w14:textId="77777777" w:rsidR="0062261D" w:rsidRPr="0062261D" w:rsidRDefault="0062261D" w:rsidP="0062261D">
            <w:pPr>
              <w:rPr>
                <w:sz w:val="18"/>
                <w:szCs w:val="18"/>
              </w:rPr>
            </w:pPr>
            <w:r w:rsidRPr="0062261D">
              <w:rPr>
                <w:sz w:val="18"/>
                <w:szCs w:val="18"/>
              </w:rPr>
              <w:t>0,00</w:t>
            </w:r>
          </w:p>
        </w:tc>
      </w:tr>
      <w:tr w:rsidR="0062261D" w:rsidRPr="0062261D" w14:paraId="305A4202" w14:textId="77777777" w:rsidTr="00F95151">
        <w:trPr>
          <w:trHeight w:val="264"/>
        </w:trPr>
        <w:tc>
          <w:tcPr>
            <w:tcW w:w="4299" w:type="dxa"/>
            <w:noWrap/>
            <w:hideMark/>
          </w:tcPr>
          <w:p w14:paraId="16FD92C8"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18F4B4A3"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EC2961C" w14:textId="77777777" w:rsidR="0062261D" w:rsidRPr="0062261D" w:rsidRDefault="0062261D" w:rsidP="0062261D">
            <w:pPr>
              <w:rPr>
                <w:sz w:val="18"/>
                <w:szCs w:val="18"/>
              </w:rPr>
            </w:pPr>
          </w:p>
        </w:tc>
        <w:tc>
          <w:tcPr>
            <w:tcW w:w="1236" w:type="dxa"/>
            <w:noWrap/>
            <w:hideMark/>
          </w:tcPr>
          <w:p w14:paraId="0A059DE8" w14:textId="77777777" w:rsidR="0062261D" w:rsidRPr="0062261D" w:rsidRDefault="0062261D" w:rsidP="0062261D">
            <w:pPr>
              <w:rPr>
                <w:sz w:val="18"/>
                <w:szCs w:val="18"/>
              </w:rPr>
            </w:pPr>
          </w:p>
        </w:tc>
        <w:tc>
          <w:tcPr>
            <w:tcW w:w="1561" w:type="dxa"/>
            <w:noWrap/>
            <w:hideMark/>
          </w:tcPr>
          <w:p w14:paraId="1487948B" w14:textId="77777777" w:rsidR="0062261D" w:rsidRPr="0062261D" w:rsidRDefault="0062261D" w:rsidP="0062261D">
            <w:pPr>
              <w:rPr>
                <w:sz w:val="18"/>
                <w:szCs w:val="18"/>
              </w:rPr>
            </w:pPr>
            <w:r w:rsidRPr="0062261D">
              <w:rPr>
                <w:sz w:val="18"/>
                <w:szCs w:val="18"/>
              </w:rPr>
              <w:t>0,00</w:t>
            </w:r>
          </w:p>
        </w:tc>
      </w:tr>
      <w:tr w:rsidR="0062261D" w:rsidRPr="0062261D" w14:paraId="34F3EF05" w14:textId="77777777" w:rsidTr="00F95151">
        <w:trPr>
          <w:trHeight w:val="264"/>
        </w:trPr>
        <w:tc>
          <w:tcPr>
            <w:tcW w:w="4299" w:type="dxa"/>
            <w:noWrap/>
            <w:hideMark/>
          </w:tcPr>
          <w:p w14:paraId="11A31255"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380304EC"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66E0947E" w14:textId="77777777" w:rsidR="0062261D" w:rsidRPr="0062261D" w:rsidRDefault="0062261D" w:rsidP="0062261D">
            <w:pPr>
              <w:rPr>
                <w:sz w:val="18"/>
                <w:szCs w:val="18"/>
              </w:rPr>
            </w:pPr>
          </w:p>
        </w:tc>
        <w:tc>
          <w:tcPr>
            <w:tcW w:w="1236" w:type="dxa"/>
            <w:noWrap/>
            <w:hideMark/>
          </w:tcPr>
          <w:p w14:paraId="50AD9FE8" w14:textId="77777777" w:rsidR="0062261D" w:rsidRPr="0062261D" w:rsidRDefault="0062261D" w:rsidP="0062261D">
            <w:pPr>
              <w:rPr>
                <w:sz w:val="18"/>
                <w:szCs w:val="18"/>
              </w:rPr>
            </w:pPr>
          </w:p>
        </w:tc>
        <w:tc>
          <w:tcPr>
            <w:tcW w:w="1561" w:type="dxa"/>
            <w:noWrap/>
            <w:hideMark/>
          </w:tcPr>
          <w:p w14:paraId="2FDC63F8" w14:textId="77777777" w:rsidR="0062261D" w:rsidRPr="0062261D" w:rsidRDefault="0062261D" w:rsidP="0062261D">
            <w:pPr>
              <w:rPr>
                <w:sz w:val="18"/>
                <w:szCs w:val="18"/>
              </w:rPr>
            </w:pPr>
            <w:r w:rsidRPr="0062261D">
              <w:rPr>
                <w:sz w:val="18"/>
                <w:szCs w:val="18"/>
              </w:rPr>
              <w:t>0,00</w:t>
            </w:r>
          </w:p>
        </w:tc>
      </w:tr>
      <w:tr w:rsidR="0062261D" w:rsidRPr="0062261D" w14:paraId="6219AAC9" w14:textId="77777777" w:rsidTr="00F95151">
        <w:trPr>
          <w:trHeight w:val="264"/>
        </w:trPr>
        <w:tc>
          <w:tcPr>
            <w:tcW w:w="4299" w:type="dxa"/>
            <w:noWrap/>
            <w:hideMark/>
          </w:tcPr>
          <w:p w14:paraId="0D256910"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6F3C40E8"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5930A06" w14:textId="77777777" w:rsidR="0062261D" w:rsidRPr="0062261D" w:rsidRDefault="0062261D" w:rsidP="0062261D">
            <w:pPr>
              <w:rPr>
                <w:sz w:val="18"/>
                <w:szCs w:val="18"/>
              </w:rPr>
            </w:pPr>
          </w:p>
        </w:tc>
        <w:tc>
          <w:tcPr>
            <w:tcW w:w="1236" w:type="dxa"/>
            <w:noWrap/>
            <w:hideMark/>
          </w:tcPr>
          <w:p w14:paraId="24F4913A" w14:textId="77777777" w:rsidR="0062261D" w:rsidRPr="0062261D" w:rsidRDefault="0062261D" w:rsidP="0062261D">
            <w:pPr>
              <w:rPr>
                <w:sz w:val="18"/>
                <w:szCs w:val="18"/>
              </w:rPr>
            </w:pPr>
          </w:p>
        </w:tc>
        <w:tc>
          <w:tcPr>
            <w:tcW w:w="1561" w:type="dxa"/>
            <w:noWrap/>
            <w:hideMark/>
          </w:tcPr>
          <w:p w14:paraId="55741A16" w14:textId="77777777" w:rsidR="0062261D" w:rsidRPr="0062261D" w:rsidRDefault="0062261D" w:rsidP="0062261D">
            <w:pPr>
              <w:rPr>
                <w:sz w:val="18"/>
                <w:szCs w:val="18"/>
              </w:rPr>
            </w:pPr>
            <w:r w:rsidRPr="0062261D">
              <w:rPr>
                <w:sz w:val="18"/>
                <w:szCs w:val="18"/>
              </w:rPr>
              <w:t>0,00</w:t>
            </w:r>
          </w:p>
        </w:tc>
      </w:tr>
      <w:tr w:rsidR="0062261D" w:rsidRPr="0062261D" w14:paraId="4CDAD333" w14:textId="77777777" w:rsidTr="00F95151">
        <w:trPr>
          <w:trHeight w:val="264"/>
        </w:trPr>
        <w:tc>
          <w:tcPr>
            <w:tcW w:w="4299" w:type="dxa"/>
            <w:hideMark/>
          </w:tcPr>
          <w:p w14:paraId="0DB9D756" w14:textId="77777777" w:rsidR="0062261D" w:rsidRPr="0062261D" w:rsidRDefault="0062261D" w:rsidP="0062261D">
            <w:pPr>
              <w:jc w:val="both"/>
              <w:rPr>
                <w:snapToGrid w:val="0"/>
                <w:sz w:val="18"/>
                <w:szCs w:val="18"/>
              </w:rPr>
            </w:pPr>
            <w:r w:rsidRPr="0062261D">
              <w:rPr>
                <w:snapToGrid w:val="0"/>
                <w:sz w:val="18"/>
                <w:szCs w:val="18"/>
              </w:rPr>
              <w:t>Плата за передачу 1 кВт*ч электроэнергии</w:t>
            </w:r>
          </w:p>
        </w:tc>
        <w:tc>
          <w:tcPr>
            <w:tcW w:w="1296" w:type="dxa"/>
            <w:hideMark/>
          </w:tcPr>
          <w:p w14:paraId="2D86AA74"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2245DE10" w14:textId="77777777" w:rsidR="0062261D" w:rsidRPr="0062261D" w:rsidRDefault="0062261D" w:rsidP="0062261D">
            <w:pPr>
              <w:rPr>
                <w:sz w:val="18"/>
                <w:szCs w:val="18"/>
              </w:rPr>
            </w:pPr>
          </w:p>
        </w:tc>
        <w:tc>
          <w:tcPr>
            <w:tcW w:w="1236" w:type="dxa"/>
            <w:noWrap/>
            <w:hideMark/>
          </w:tcPr>
          <w:p w14:paraId="6D64CEF2" w14:textId="77777777" w:rsidR="0062261D" w:rsidRPr="0062261D" w:rsidRDefault="0062261D" w:rsidP="0062261D">
            <w:pPr>
              <w:rPr>
                <w:sz w:val="18"/>
                <w:szCs w:val="18"/>
              </w:rPr>
            </w:pPr>
          </w:p>
        </w:tc>
        <w:tc>
          <w:tcPr>
            <w:tcW w:w="1561" w:type="dxa"/>
            <w:noWrap/>
            <w:hideMark/>
          </w:tcPr>
          <w:p w14:paraId="4F641086" w14:textId="77777777" w:rsidR="0062261D" w:rsidRPr="0062261D" w:rsidRDefault="0062261D" w:rsidP="0062261D">
            <w:pPr>
              <w:rPr>
                <w:sz w:val="18"/>
                <w:szCs w:val="18"/>
              </w:rPr>
            </w:pPr>
            <w:r w:rsidRPr="0062261D">
              <w:rPr>
                <w:sz w:val="18"/>
                <w:szCs w:val="18"/>
              </w:rPr>
              <w:t>0,00</w:t>
            </w:r>
          </w:p>
        </w:tc>
      </w:tr>
      <w:tr w:rsidR="0062261D" w:rsidRPr="0062261D" w14:paraId="4FE4DA4C" w14:textId="77777777" w:rsidTr="00F95151">
        <w:trPr>
          <w:trHeight w:val="264"/>
        </w:trPr>
        <w:tc>
          <w:tcPr>
            <w:tcW w:w="4299" w:type="dxa"/>
            <w:hideMark/>
          </w:tcPr>
          <w:p w14:paraId="01E5224C" w14:textId="77777777" w:rsidR="0062261D" w:rsidRPr="0062261D" w:rsidRDefault="0062261D" w:rsidP="0062261D">
            <w:pPr>
              <w:jc w:val="both"/>
              <w:rPr>
                <w:snapToGrid w:val="0"/>
                <w:sz w:val="18"/>
                <w:szCs w:val="18"/>
              </w:rPr>
            </w:pPr>
            <w:r w:rsidRPr="0062261D">
              <w:rPr>
                <w:snapToGrid w:val="0"/>
                <w:sz w:val="18"/>
                <w:szCs w:val="18"/>
              </w:rPr>
              <w:t>Средний тариф 1 кВт*ч</w:t>
            </w:r>
          </w:p>
        </w:tc>
        <w:tc>
          <w:tcPr>
            <w:tcW w:w="1296" w:type="dxa"/>
            <w:hideMark/>
          </w:tcPr>
          <w:p w14:paraId="4E617E1F"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0D30542B" w14:textId="77777777" w:rsidR="0062261D" w:rsidRPr="0062261D" w:rsidRDefault="0062261D" w:rsidP="0062261D">
            <w:pPr>
              <w:rPr>
                <w:sz w:val="18"/>
                <w:szCs w:val="18"/>
              </w:rPr>
            </w:pPr>
          </w:p>
        </w:tc>
        <w:tc>
          <w:tcPr>
            <w:tcW w:w="1236" w:type="dxa"/>
            <w:noWrap/>
            <w:hideMark/>
          </w:tcPr>
          <w:p w14:paraId="1219A521" w14:textId="77777777" w:rsidR="0062261D" w:rsidRPr="0062261D" w:rsidRDefault="0062261D" w:rsidP="0062261D">
            <w:pPr>
              <w:rPr>
                <w:sz w:val="18"/>
                <w:szCs w:val="18"/>
              </w:rPr>
            </w:pPr>
          </w:p>
        </w:tc>
        <w:tc>
          <w:tcPr>
            <w:tcW w:w="1561" w:type="dxa"/>
            <w:noWrap/>
            <w:hideMark/>
          </w:tcPr>
          <w:p w14:paraId="7CE09C9B" w14:textId="77777777" w:rsidR="0062261D" w:rsidRPr="0062261D" w:rsidRDefault="0062261D" w:rsidP="0062261D">
            <w:pPr>
              <w:rPr>
                <w:sz w:val="18"/>
                <w:szCs w:val="18"/>
              </w:rPr>
            </w:pPr>
            <w:r w:rsidRPr="0062261D">
              <w:rPr>
                <w:sz w:val="18"/>
                <w:szCs w:val="18"/>
              </w:rPr>
              <w:t>0,00</w:t>
            </w:r>
          </w:p>
        </w:tc>
      </w:tr>
      <w:tr w:rsidR="0062261D" w:rsidRPr="0062261D" w14:paraId="3C50A1DD" w14:textId="77777777" w:rsidTr="00F95151">
        <w:trPr>
          <w:trHeight w:val="264"/>
        </w:trPr>
        <w:tc>
          <w:tcPr>
            <w:tcW w:w="4299" w:type="dxa"/>
            <w:hideMark/>
          </w:tcPr>
          <w:p w14:paraId="19977658" w14:textId="77777777" w:rsidR="0062261D" w:rsidRPr="0062261D" w:rsidRDefault="0062261D" w:rsidP="0062261D">
            <w:pPr>
              <w:jc w:val="both"/>
              <w:rPr>
                <w:snapToGrid w:val="0"/>
                <w:sz w:val="18"/>
                <w:szCs w:val="18"/>
              </w:rPr>
            </w:pPr>
            <w:r w:rsidRPr="0062261D">
              <w:rPr>
                <w:snapToGrid w:val="0"/>
                <w:sz w:val="18"/>
                <w:szCs w:val="18"/>
              </w:rPr>
              <w:t>Удельный расход</w:t>
            </w:r>
          </w:p>
        </w:tc>
        <w:tc>
          <w:tcPr>
            <w:tcW w:w="1296" w:type="dxa"/>
            <w:hideMark/>
          </w:tcPr>
          <w:p w14:paraId="62A3D48D" w14:textId="77777777" w:rsidR="0062261D" w:rsidRPr="0062261D" w:rsidRDefault="0062261D" w:rsidP="0062261D">
            <w:pPr>
              <w:jc w:val="both"/>
              <w:rPr>
                <w:snapToGrid w:val="0"/>
                <w:sz w:val="18"/>
                <w:szCs w:val="18"/>
              </w:rPr>
            </w:pPr>
            <w:r w:rsidRPr="0062261D">
              <w:rPr>
                <w:snapToGrid w:val="0"/>
                <w:sz w:val="18"/>
                <w:szCs w:val="18"/>
              </w:rPr>
              <w:t>кВт*ч/Гкал</w:t>
            </w:r>
          </w:p>
        </w:tc>
        <w:tc>
          <w:tcPr>
            <w:tcW w:w="1236" w:type="dxa"/>
            <w:noWrap/>
            <w:hideMark/>
          </w:tcPr>
          <w:p w14:paraId="421E031C" w14:textId="77777777" w:rsidR="0062261D" w:rsidRPr="0062261D" w:rsidRDefault="0062261D" w:rsidP="0062261D">
            <w:pPr>
              <w:rPr>
                <w:sz w:val="18"/>
                <w:szCs w:val="18"/>
              </w:rPr>
            </w:pPr>
            <w:r w:rsidRPr="0062261D">
              <w:rPr>
                <w:sz w:val="18"/>
                <w:szCs w:val="18"/>
              </w:rPr>
              <w:t>31,63</w:t>
            </w:r>
          </w:p>
        </w:tc>
        <w:tc>
          <w:tcPr>
            <w:tcW w:w="1236" w:type="dxa"/>
            <w:noWrap/>
            <w:hideMark/>
          </w:tcPr>
          <w:p w14:paraId="146A1381" w14:textId="77777777" w:rsidR="0062261D" w:rsidRPr="0062261D" w:rsidRDefault="0062261D" w:rsidP="0062261D">
            <w:pPr>
              <w:rPr>
                <w:sz w:val="18"/>
                <w:szCs w:val="18"/>
              </w:rPr>
            </w:pPr>
            <w:r w:rsidRPr="0062261D">
              <w:rPr>
                <w:sz w:val="18"/>
                <w:szCs w:val="18"/>
              </w:rPr>
              <w:t>31,16</w:t>
            </w:r>
          </w:p>
        </w:tc>
        <w:tc>
          <w:tcPr>
            <w:tcW w:w="1561" w:type="dxa"/>
            <w:noWrap/>
            <w:hideMark/>
          </w:tcPr>
          <w:p w14:paraId="447AF688" w14:textId="77777777" w:rsidR="0062261D" w:rsidRPr="0062261D" w:rsidRDefault="0062261D" w:rsidP="0062261D">
            <w:pPr>
              <w:rPr>
                <w:sz w:val="18"/>
                <w:szCs w:val="18"/>
              </w:rPr>
            </w:pPr>
            <w:r w:rsidRPr="0062261D">
              <w:rPr>
                <w:sz w:val="18"/>
                <w:szCs w:val="18"/>
              </w:rPr>
              <w:t>-0,47</w:t>
            </w:r>
          </w:p>
        </w:tc>
      </w:tr>
      <w:tr w:rsidR="0062261D" w:rsidRPr="0062261D" w14:paraId="2842813D" w14:textId="77777777" w:rsidTr="00F95151">
        <w:trPr>
          <w:trHeight w:val="300"/>
        </w:trPr>
        <w:tc>
          <w:tcPr>
            <w:tcW w:w="4299" w:type="dxa"/>
            <w:hideMark/>
          </w:tcPr>
          <w:p w14:paraId="7C5E68AF" w14:textId="77777777" w:rsidR="0062261D" w:rsidRPr="0062261D" w:rsidRDefault="0062261D" w:rsidP="0062261D">
            <w:pPr>
              <w:jc w:val="both"/>
              <w:rPr>
                <w:bCs/>
                <w:i/>
                <w:iCs/>
                <w:snapToGrid w:val="0"/>
                <w:sz w:val="18"/>
                <w:szCs w:val="18"/>
              </w:rPr>
            </w:pPr>
            <w:r w:rsidRPr="0062261D">
              <w:rPr>
                <w:bCs/>
                <w:i/>
                <w:iCs/>
                <w:snapToGrid w:val="0"/>
                <w:sz w:val="18"/>
                <w:szCs w:val="18"/>
              </w:rPr>
              <w:t>Стоимость электроэнергии</w:t>
            </w:r>
          </w:p>
        </w:tc>
        <w:tc>
          <w:tcPr>
            <w:tcW w:w="1296" w:type="dxa"/>
            <w:hideMark/>
          </w:tcPr>
          <w:p w14:paraId="4CE2F3C4"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39AE7926" w14:textId="77777777" w:rsidR="0062261D" w:rsidRPr="0062261D" w:rsidRDefault="0062261D" w:rsidP="0062261D">
            <w:pPr>
              <w:rPr>
                <w:sz w:val="18"/>
                <w:szCs w:val="18"/>
              </w:rPr>
            </w:pPr>
            <w:r w:rsidRPr="0062261D">
              <w:rPr>
                <w:sz w:val="18"/>
                <w:szCs w:val="18"/>
              </w:rPr>
              <w:t>81611,47</w:t>
            </w:r>
          </w:p>
        </w:tc>
        <w:tc>
          <w:tcPr>
            <w:tcW w:w="1236" w:type="dxa"/>
            <w:noWrap/>
            <w:hideMark/>
          </w:tcPr>
          <w:p w14:paraId="756A8390" w14:textId="77777777" w:rsidR="0062261D" w:rsidRPr="0062261D" w:rsidRDefault="0062261D" w:rsidP="0062261D">
            <w:pPr>
              <w:rPr>
                <w:sz w:val="18"/>
                <w:szCs w:val="18"/>
              </w:rPr>
            </w:pPr>
            <w:r w:rsidRPr="0062261D">
              <w:rPr>
                <w:sz w:val="18"/>
                <w:szCs w:val="18"/>
              </w:rPr>
              <w:t>78918,20</w:t>
            </w:r>
          </w:p>
        </w:tc>
        <w:tc>
          <w:tcPr>
            <w:tcW w:w="1561" w:type="dxa"/>
            <w:noWrap/>
            <w:hideMark/>
          </w:tcPr>
          <w:p w14:paraId="12462693" w14:textId="77777777" w:rsidR="0062261D" w:rsidRPr="0062261D" w:rsidRDefault="0062261D" w:rsidP="0062261D">
            <w:pPr>
              <w:rPr>
                <w:sz w:val="18"/>
                <w:szCs w:val="18"/>
              </w:rPr>
            </w:pPr>
            <w:r w:rsidRPr="0062261D">
              <w:rPr>
                <w:sz w:val="18"/>
                <w:szCs w:val="18"/>
              </w:rPr>
              <w:t>-2693,27</w:t>
            </w:r>
          </w:p>
        </w:tc>
      </w:tr>
      <w:tr w:rsidR="0062261D" w:rsidRPr="0062261D" w14:paraId="25F0F1B0" w14:textId="77777777" w:rsidTr="00F95151">
        <w:trPr>
          <w:trHeight w:val="375"/>
        </w:trPr>
        <w:tc>
          <w:tcPr>
            <w:tcW w:w="9628" w:type="dxa"/>
            <w:gridSpan w:val="5"/>
            <w:hideMark/>
          </w:tcPr>
          <w:p w14:paraId="1A64BE9B" w14:textId="77777777" w:rsidR="0062261D" w:rsidRPr="0062261D" w:rsidRDefault="0062261D" w:rsidP="0062261D">
            <w:pPr>
              <w:jc w:val="center"/>
              <w:rPr>
                <w:bCs/>
                <w:snapToGrid w:val="0"/>
                <w:sz w:val="18"/>
                <w:szCs w:val="18"/>
              </w:rPr>
            </w:pPr>
            <w:r w:rsidRPr="0062261D">
              <w:rPr>
                <w:bCs/>
                <w:snapToGrid w:val="0"/>
                <w:sz w:val="18"/>
                <w:szCs w:val="18"/>
              </w:rPr>
              <w:t>Вода и канализация</w:t>
            </w:r>
          </w:p>
        </w:tc>
      </w:tr>
      <w:tr w:rsidR="0062261D" w:rsidRPr="0062261D" w14:paraId="0396228E" w14:textId="77777777" w:rsidTr="00F95151">
        <w:trPr>
          <w:trHeight w:val="264"/>
        </w:trPr>
        <w:tc>
          <w:tcPr>
            <w:tcW w:w="4299" w:type="dxa"/>
            <w:hideMark/>
          </w:tcPr>
          <w:p w14:paraId="2774BB50" w14:textId="77777777" w:rsidR="0062261D" w:rsidRPr="0062261D" w:rsidRDefault="0062261D" w:rsidP="0062261D">
            <w:pPr>
              <w:jc w:val="both"/>
              <w:rPr>
                <w:snapToGrid w:val="0"/>
                <w:sz w:val="18"/>
                <w:szCs w:val="18"/>
              </w:rPr>
            </w:pPr>
            <w:r w:rsidRPr="0062261D">
              <w:rPr>
                <w:snapToGrid w:val="0"/>
                <w:sz w:val="18"/>
                <w:szCs w:val="18"/>
              </w:rPr>
              <w:t>Общее количество воды, всего, в т.ч.:</w:t>
            </w:r>
          </w:p>
        </w:tc>
        <w:tc>
          <w:tcPr>
            <w:tcW w:w="1296" w:type="dxa"/>
            <w:hideMark/>
          </w:tcPr>
          <w:p w14:paraId="4442C5C0"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noWrap/>
            <w:hideMark/>
          </w:tcPr>
          <w:p w14:paraId="50A940D9" w14:textId="77777777" w:rsidR="0062261D" w:rsidRPr="0062261D" w:rsidRDefault="0062261D" w:rsidP="0062261D">
            <w:pPr>
              <w:rPr>
                <w:sz w:val="18"/>
                <w:szCs w:val="18"/>
              </w:rPr>
            </w:pPr>
            <w:r w:rsidRPr="0062261D">
              <w:rPr>
                <w:sz w:val="18"/>
                <w:szCs w:val="18"/>
              </w:rPr>
              <w:t>1 523,03</w:t>
            </w:r>
          </w:p>
        </w:tc>
        <w:tc>
          <w:tcPr>
            <w:tcW w:w="1236" w:type="dxa"/>
            <w:noWrap/>
            <w:hideMark/>
          </w:tcPr>
          <w:p w14:paraId="0829A678" w14:textId="77777777" w:rsidR="0062261D" w:rsidRPr="0062261D" w:rsidRDefault="0062261D" w:rsidP="0062261D">
            <w:pPr>
              <w:rPr>
                <w:sz w:val="18"/>
                <w:szCs w:val="18"/>
              </w:rPr>
            </w:pPr>
            <w:r w:rsidRPr="0062261D">
              <w:rPr>
                <w:sz w:val="18"/>
                <w:szCs w:val="18"/>
              </w:rPr>
              <w:t>1 405,91</w:t>
            </w:r>
          </w:p>
        </w:tc>
        <w:tc>
          <w:tcPr>
            <w:tcW w:w="1561" w:type="dxa"/>
            <w:noWrap/>
            <w:hideMark/>
          </w:tcPr>
          <w:p w14:paraId="40E3F0B5" w14:textId="77777777" w:rsidR="0062261D" w:rsidRPr="0062261D" w:rsidRDefault="0062261D" w:rsidP="0062261D">
            <w:pPr>
              <w:rPr>
                <w:sz w:val="18"/>
                <w:szCs w:val="18"/>
              </w:rPr>
            </w:pPr>
            <w:r w:rsidRPr="0062261D">
              <w:rPr>
                <w:sz w:val="18"/>
                <w:szCs w:val="18"/>
              </w:rPr>
              <w:t>-117,12</w:t>
            </w:r>
          </w:p>
        </w:tc>
      </w:tr>
      <w:tr w:rsidR="0062261D" w:rsidRPr="0062261D" w14:paraId="11A4E972" w14:textId="77777777" w:rsidTr="00F95151">
        <w:trPr>
          <w:trHeight w:val="264"/>
        </w:trPr>
        <w:tc>
          <w:tcPr>
            <w:tcW w:w="4299" w:type="dxa"/>
            <w:hideMark/>
          </w:tcPr>
          <w:p w14:paraId="31B84A0C" w14:textId="77777777" w:rsidR="0062261D" w:rsidRPr="0062261D" w:rsidRDefault="0062261D" w:rsidP="0062261D">
            <w:pPr>
              <w:jc w:val="both"/>
              <w:rPr>
                <w:snapToGrid w:val="0"/>
                <w:sz w:val="18"/>
                <w:szCs w:val="18"/>
              </w:rPr>
            </w:pPr>
            <w:r w:rsidRPr="0062261D">
              <w:rPr>
                <w:snapToGrid w:val="0"/>
                <w:sz w:val="18"/>
                <w:szCs w:val="18"/>
              </w:rPr>
              <w:t xml:space="preserve"> в том числе техническая вода</w:t>
            </w:r>
          </w:p>
        </w:tc>
        <w:tc>
          <w:tcPr>
            <w:tcW w:w="1296" w:type="dxa"/>
            <w:hideMark/>
          </w:tcPr>
          <w:p w14:paraId="05FD8B80"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noWrap/>
            <w:hideMark/>
          </w:tcPr>
          <w:p w14:paraId="6ADD5882" w14:textId="77777777" w:rsidR="0062261D" w:rsidRPr="0062261D" w:rsidRDefault="0062261D" w:rsidP="0062261D">
            <w:pPr>
              <w:rPr>
                <w:sz w:val="18"/>
                <w:szCs w:val="18"/>
              </w:rPr>
            </w:pPr>
          </w:p>
        </w:tc>
        <w:tc>
          <w:tcPr>
            <w:tcW w:w="1236" w:type="dxa"/>
            <w:noWrap/>
            <w:hideMark/>
          </w:tcPr>
          <w:p w14:paraId="4899571B" w14:textId="77777777" w:rsidR="0062261D" w:rsidRPr="0062261D" w:rsidRDefault="0062261D" w:rsidP="0062261D">
            <w:pPr>
              <w:rPr>
                <w:sz w:val="18"/>
                <w:szCs w:val="18"/>
              </w:rPr>
            </w:pPr>
          </w:p>
        </w:tc>
        <w:tc>
          <w:tcPr>
            <w:tcW w:w="1561" w:type="dxa"/>
            <w:noWrap/>
            <w:hideMark/>
          </w:tcPr>
          <w:p w14:paraId="3DAF8598" w14:textId="77777777" w:rsidR="0062261D" w:rsidRPr="0062261D" w:rsidRDefault="0062261D" w:rsidP="0062261D">
            <w:pPr>
              <w:rPr>
                <w:sz w:val="18"/>
                <w:szCs w:val="18"/>
              </w:rPr>
            </w:pPr>
            <w:r w:rsidRPr="0062261D">
              <w:rPr>
                <w:sz w:val="18"/>
                <w:szCs w:val="18"/>
              </w:rPr>
              <w:t>0,00</w:t>
            </w:r>
          </w:p>
        </w:tc>
      </w:tr>
      <w:tr w:rsidR="0062261D" w:rsidRPr="0062261D" w14:paraId="4A4BFE62" w14:textId="77777777" w:rsidTr="00F95151">
        <w:trPr>
          <w:trHeight w:val="264"/>
        </w:trPr>
        <w:tc>
          <w:tcPr>
            <w:tcW w:w="4299" w:type="dxa"/>
            <w:hideMark/>
          </w:tcPr>
          <w:p w14:paraId="7E9C69FD" w14:textId="77777777" w:rsidR="0062261D" w:rsidRPr="0062261D" w:rsidRDefault="0062261D" w:rsidP="0062261D">
            <w:pPr>
              <w:jc w:val="both"/>
              <w:rPr>
                <w:snapToGrid w:val="0"/>
                <w:sz w:val="18"/>
                <w:szCs w:val="18"/>
              </w:rPr>
            </w:pPr>
            <w:r w:rsidRPr="0062261D">
              <w:rPr>
                <w:snapToGrid w:val="0"/>
                <w:sz w:val="18"/>
                <w:szCs w:val="18"/>
              </w:rPr>
              <w:t>Общее количество стоков Таштагол</w:t>
            </w:r>
          </w:p>
        </w:tc>
        <w:tc>
          <w:tcPr>
            <w:tcW w:w="1296" w:type="dxa"/>
            <w:hideMark/>
          </w:tcPr>
          <w:p w14:paraId="519B1C39"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vMerge w:val="restart"/>
            <w:noWrap/>
            <w:hideMark/>
          </w:tcPr>
          <w:p w14:paraId="4696A6BA" w14:textId="77777777" w:rsidR="0062261D" w:rsidRPr="0062261D" w:rsidRDefault="0062261D" w:rsidP="0062261D">
            <w:pPr>
              <w:rPr>
                <w:sz w:val="18"/>
                <w:szCs w:val="18"/>
              </w:rPr>
            </w:pPr>
            <w:r w:rsidRPr="0062261D">
              <w:rPr>
                <w:sz w:val="18"/>
                <w:szCs w:val="18"/>
              </w:rPr>
              <w:t>31,39</w:t>
            </w:r>
          </w:p>
          <w:p w14:paraId="1C86F641" w14:textId="77777777" w:rsidR="0062261D" w:rsidRPr="0062261D" w:rsidRDefault="0062261D" w:rsidP="0062261D">
            <w:pPr>
              <w:rPr>
                <w:sz w:val="18"/>
                <w:szCs w:val="18"/>
              </w:rPr>
            </w:pPr>
          </w:p>
        </w:tc>
        <w:tc>
          <w:tcPr>
            <w:tcW w:w="1236" w:type="dxa"/>
            <w:vMerge w:val="restart"/>
            <w:noWrap/>
            <w:hideMark/>
          </w:tcPr>
          <w:p w14:paraId="00A1D670" w14:textId="77777777" w:rsidR="0062261D" w:rsidRPr="0062261D" w:rsidRDefault="0062261D" w:rsidP="0062261D">
            <w:pPr>
              <w:rPr>
                <w:sz w:val="18"/>
                <w:szCs w:val="18"/>
              </w:rPr>
            </w:pPr>
            <w:r w:rsidRPr="0062261D">
              <w:rPr>
                <w:sz w:val="18"/>
                <w:szCs w:val="18"/>
              </w:rPr>
              <w:t>31,87</w:t>
            </w:r>
          </w:p>
          <w:p w14:paraId="5BAC2A5A" w14:textId="77777777" w:rsidR="0062261D" w:rsidRPr="0062261D" w:rsidRDefault="0062261D" w:rsidP="0062261D">
            <w:pPr>
              <w:rPr>
                <w:sz w:val="18"/>
                <w:szCs w:val="18"/>
              </w:rPr>
            </w:pPr>
          </w:p>
        </w:tc>
        <w:tc>
          <w:tcPr>
            <w:tcW w:w="1561" w:type="dxa"/>
            <w:noWrap/>
            <w:hideMark/>
          </w:tcPr>
          <w:p w14:paraId="76E1AA37" w14:textId="77777777" w:rsidR="0062261D" w:rsidRPr="0062261D" w:rsidRDefault="0062261D" w:rsidP="0062261D">
            <w:pPr>
              <w:rPr>
                <w:sz w:val="18"/>
                <w:szCs w:val="18"/>
              </w:rPr>
            </w:pPr>
            <w:r w:rsidRPr="0062261D">
              <w:rPr>
                <w:sz w:val="18"/>
                <w:szCs w:val="18"/>
              </w:rPr>
              <w:t>0,48</w:t>
            </w:r>
          </w:p>
        </w:tc>
      </w:tr>
      <w:tr w:rsidR="0062261D" w:rsidRPr="0062261D" w14:paraId="668AE5EC" w14:textId="77777777" w:rsidTr="00F95151">
        <w:trPr>
          <w:trHeight w:val="264"/>
        </w:trPr>
        <w:tc>
          <w:tcPr>
            <w:tcW w:w="4299" w:type="dxa"/>
            <w:hideMark/>
          </w:tcPr>
          <w:p w14:paraId="606ADFEC" w14:textId="77777777" w:rsidR="0062261D" w:rsidRPr="0062261D" w:rsidRDefault="0062261D" w:rsidP="0062261D">
            <w:pPr>
              <w:jc w:val="both"/>
              <w:rPr>
                <w:snapToGrid w:val="0"/>
                <w:sz w:val="18"/>
                <w:szCs w:val="18"/>
              </w:rPr>
            </w:pPr>
            <w:r w:rsidRPr="0062261D">
              <w:rPr>
                <w:snapToGrid w:val="0"/>
                <w:sz w:val="18"/>
                <w:szCs w:val="18"/>
              </w:rPr>
              <w:t>Общее количество стоков Шерегеш</w:t>
            </w:r>
          </w:p>
        </w:tc>
        <w:tc>
          <w:tcPr>
            <w:tcW w:w="1296" w:type="dxa"/>
            <w:hideMark/>
          </w:tcPr>
          <w:p w14:paraId="7F1D5744"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vMerge/>
            <w:hideMark/>
          </w:tcPr>
          <w:p w14:paraId="23A9D98B" w14:textId="77777777" w:rsidR="0062261D" w:rsidRPr="0062261D" w:rsidRDefault="0062261D" w:rsidP="0062261D">
            <w:pPr>
              <w:jc w:val="center"/>
              <w:rPr>
                <w:snapToGrid w:val="0"/>
                <w:sz w:val="18"/>
                <w:szCs w:val="18"/>
              </w:rPr>
            </w:pPr>
          </w:p>
        </w:tc>
        <w:tc>
          <w:tcPr>
            <w:tcW w:w="1236" w:type="dxa"/>
            <w:vMerge/>
            <w:hideMark/>
          </w:tcPr>
          <w:p w14:paraId="460B7D7E" w14:textId="77777777" w:rsidR="0062261D" w:rsidRPr="0062261D" w:rsidRDefault="0062261D" w:rsidP="0062261D">
            <w:pPr>
              <w:jc w:val="center"/>
              <w:rPr>
                <w:snapToGrid w:val="0"/>
                <w:sz w:val="18"/>
                <w:szCs w:val="18"/>
              </w:rPr>
            </w:pPr>
          </w:p>
        </w:tc>
        <w:tc>
          <w:tcPr>
            <w:tcW w:w="1561" w:type="dxa"/>
            <w:noWrap/>
            <w:hideMark/>
          </w:tcPr>
          <w:p w14:paraId="41DA1600" w14:textId="77777777" w:rsidR="0062261D" w:rsidRPr="0062261D" w:rsidRDefault="0062261D" w:rsidP="0062261D">
            <w:pPr>
              <w:rPr>
                <w:sz w:val="18"/>
                <w:szCs w:val="18"/>
              </w:rPr>
            </w:pPr>
            <w:r w:rsidRPr="0062261D">
              <w:rPr>
                <w:sz w:val="18"/>
                <w:szCs w:val="18"/>
              </w:rPr>
              <w:t>0,00</w:t>
            </w:r>
          </w:p>
        </w:tc>
      </w:tr>
      <w:tr w:rsidR="0062261D" w:rsidRPr="0062261D" w14:paraId="5BFD397B" w14:textId="77777777" w:rsidTr="00F95151">
        <w:trPr>
          <w:trHeight w:val="315"/>
        </w:trPr>
        <w:tc>
          <w:tcPr>
            <w:tcW w:w="4299" w:type="dxa"/>
            <w:hideMark/>
          </w:tcPr>
          <w:p w14:paraId="79A38C76" w14:textId="77777777" w:rsidR="0062261D" w:rsidRPr="0062261D" w:rsidRDefault="0062261D" w:rsidP="0062261D">
            <w:pPr>
              <w:jc w:val="both"/>
              <w:rPr>
                <w:snapToGrid w:val="0"/>
                <w:sz w:val="18"/>
                <w:szCs w:val="18"/>
              </w:rPr>
            </w:pPr>
            <w:r w:rsidRPr="0062261D">
              <w:rPr>
                <w:snapToGrid w:val="0"/>
                <w:sz w:val="18"/>
                <w:szCs w:val="18"/>
              </w:rPr>
              <w:t>Тариф на воду питьевую</w:t>
            </w:r>
          </w:p>
        </w:tc>
        <w:tc>
          <w:tcPr>
            <w:tcW w:w="1296" w:type="dxa"/>
            <w:hideMark/>
          </w:tcPr>
          <w:p w14:paraId="12508321"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noWrap/>
            <w:hideMark/>
          </w:tcPr>
          <w:p w14:paraId="35C350FF" w14:textId="77777777" w:rsidR="0062261D" w:rsidRPr="0062261D" w:rsidRDefault="0062261D" w:rsidP="0062261D">
            <w:pPr>
              <w:rPr>
                <w:sz w:val="18"/>
                <w:szCs w:val="18"/>
              </w:rPr>
            </w:pPr>
            <w:r w:rsidRPr="0062261D">
              <w:rPr>
                <w:sz w:val="18"/>
                <w:szCs w:val="18"/>
              </w:rPr>
              <w:t>32,42</w:t>
            </w:r>
          </w:p>
        </w:tc>
        <w:tc>
          <w:tcPr>
            <w:tcW w:w="1236" w:type="dxa"/>
            <w:noWrap/>
            <w:hideMark/>
          </w:tcPr>
          <w:p w14:paraId="21070F78" w14:textId="77777777" w:rsidR="0062261D" w:rsidRPr="0062261D" w:rsidRDefault="0062261D" w:rsidP="0062261D">
            <w:pPr>
              <w:rPr>
                <w:sz w:val="18"/>
                <w:szCs w:val="18"/>
              </w:rPr>
            </w:pPr>
            <w:r w:rsidRPr="0062261D">
              <w:rPr>
                <w:sz w:val="18"/>
                <w:szCs w:val="18"/>
              </w:rPr>
              <w:t>32,42</w:t>
            </w:r>
          </w:p>
        </w:tc>
        <w:tc>
          <w:tcPr>
            <w:tcW w:w="1561" w:type="dxa"/>
            <w:noWrap/>
            <w:hideMark/>
          </w:tcPr>
          <w:p w14:paraId="26E9375A" w14:textId="77777777" w:rsidR="0062261D" w:rsidRPr="0062261D" w:rsidRDefault="0062261D" w:rsidP="0062261D">
            <w:pPr>
              <w:rPr>
                <w:sz w:val="18"/>
                <w:szCs w:val="18"/>
              </w:rPr>
            </w:pPr>
            <w:r w:rsidRPr="0062261D">
              <w:rPr>
                <w:sz w:val="18"/>
                <w:szCs w:val="18"/>
              </w:rPr>
              <w:t>0,00</w:t>
            </w:r>
          </w:p>
        </w:tc>
      </w:tr>
      <w:tr w:rsidR="0062261D" w:rsidRPr="0062261D" w14:paraId="2CF75D0C" w14:textId="77777777" w:rsidTr="00F95151">
        <w:trPr>
          <w:trHeight w:val="315"/>
        </w:trPr>
        <w:tc>
          <w:tcPr>
            <w:tcW w:w="4299" w:type="dxa"/>
            <w:hideMark/>
          </w:tcPr>
          <w:p w14:paraId="1C930FF5" w14:textId="77777777" w:rsidR="0062261D" w:rsidRPr="0062261D" w:rsidRDefault="0062261D" w:rsidP="0062261D">
            <w:pPr>
              <w:jc w:val="both"/>
              <w:rPr>
                <w:snapToGrid w:val="0"/>
                <w:sz w:val="18"/>
                <w:szCs w:val="18"/>
              </w:rPr>
            </w:pPr>
            <w:r w:rsidRPr="0062261D">
              <w:rPr>
                <w:snapToGrid w:val="0"/>
                <w:sz w:val="18"/>
                <w:szCs w:val="18"/>
              </w:rPr>
              <w:t>Тариф на воду техническую</w:t>
            </w:r>
          </w:p>
        </w:tc>
        <w:tc>
          <w:tcPr>
            <w:tcW w:w="1296" w:type="dxa"/>
            <w:hideMark/>
          </w:tcPr>
          <w:p w14:paraId="50D7EF89"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070D4A31" w14:textId="77777777" w:rsidR="0062261D" w:rsidRPr="0062261D" w:rsidRDefault="0062261D" w:rsidP="0062261D">
            <w:pPr>
              <w:rPr>
                <w:sz w:val="18"/>
                <w:szCs w:val="18"/>
              </w:rPr>
            </w:pPr>
          </w:p>
        </w:tc>
        <w:tc>
          <w:tcPr>
            <w:tcW w:w="1236" w:type="dxa"/>
            <w:noWrap/>
            <w:hideMark/>
          </w:tcPr>
          <w:p w14:paraId="23E3F11A" w14:textId="77777777" w:rsidR="0062261D" w:rsidRPr="0062261D" w:rsidRDefault="0062261D" w:rsidP="0062261D">
            <w:pPr>
              <w:rPr>
                <w:sz w:val="18"/>
                <w:szCs w:val="18"/>
              </w:rPr>
            </w:pPr>
          </w:p>
        </w:tc>
        <w:tc>
          <w:tcPr>
            <w:tcW w:w="1561" w:type="dxa"/>
            <w:noWrap/>
            <w:hideMark/>
          </w:tcPr>
          <w:p w14:paraId="7AA527DE" w14:textId="77777777" w:rsidR="0062261D" w:rsidRPr="0062261D" w:rsidRDefault="0062261D" w:rsidP="0062261D">
            <w:pPr>
              <w:rPr>
                <w:sz w:val="18"/>
                <w:szCs w:val="18"/>
              </w:rPr>
            </w:pPr>
            <w:r w:rsidRPr="0062261D">
              <w:rPr>
                <w:sz w:val="18"/>
                <w:szCs w:val="18"/>
              </w:rPr>
              <w:t>0,00</w:t>
            </w:r>
          </w:p>
        </w:tc>
      </w:tr>
      <w:tr w:rsidR="0062261D" w:rsidRPr="0062261D" w14:paraId="41C7ADC4" w14:textId="77777777" w:rsidTr="00F95151">
        <w:trPr>
          <w:trHeight w:val="264"/>
        </w:trPr>
        <w:tc>
          <w:tcPr>
            <w:tcW w:w="4299" w:type="dxa"/>
            <w:hideMark/>
          </w:tcPr>
          <w:p w14:paraId="28B95054" w14:textId="77777777" w:rsidR="0062261D" w:rsidRPr="0062261D" w:rsidRDefault="0062261D" w:rsidP="0062261D">
            <w:pPr>
              <w:jc w:val="both"/>
              <w:rPr>
                <w:snapToGrid w:val="0"/>
                <w:sz w:val="18"/>
                <w:szCs w:val="18"/>
              </w:rPr>
            </w:pPr>
            <w:r w:rsidRPr="0062261D">
              <w:rPr>
                <w:snapToGrid w:val="0"/>
                <w:sz w:val="18"/>
                <w:szCs w:val="18"/>
              </w:rPr>
              <w:t>Тариф на теплоноситель</w:t>
            </w:r>
          </w:p>
        </w:tc>
        <w:tc>
          <w:tcPr>
            <w:tcW w:w="1296" w:type="dxa"/>
            <w:hideMark/>
          </w:tcPr>
          <w:p w14:paraId="684B7E7B"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noWrap/>
            <w:hideMark/>
          </w:tcPr>
          <w:p w14:paraId="334017F7" w14:textId="77777777" w:rsidR="0062261D" w:rsidRPr="0062261D" w:rsidRDefault="0062261D" w:rsidP="0062261D">
            <w:pPr>
              <w:rPr>
                <w:sz w:val="18"/>
                <w:szCs w:val="18"/>
              </w:rPr>
            </w:pPr>
          </w:p>
        </w:tc>
        <w:tc>
          <w:tcPr>
            <w:tcW w:w="1236" w:type="dxa"/>
            <w:noWrap/>
            <w:hideMark/>
          </w:tcPr>
          <w:p w14:paraId="3CE42C0F" w14:textId="77777777" w:rsidR="0062261D" w:rsidRPr="0062261D" w:rsidRDefault="0062261D" w:rsidP="0062261D">
            <w:pPr>
              <w:rPr>
                <w:sz w:val="18"/>
                <w:szCs w:val="18"/>
              </w:rPr>
            </w:pPr>
          </w:p>
        </w:tc>
        <w:tc>
          <w:tcPr>
            <w:tcW w:w="1561" w:type="dxa"/>
            <w:noWrap/>
            <w:hideMark/>
          </w:tcPr>
          <w:p w14:paraId="187B0050" w14:textId="77777777" w:rsidR="0062261D" w:rsidRPr="0062261D" w:rsidRDefault="0062261D" w:rsidP="0062261D">
            <w:pPr>
              <w:rPr>
                <w:sz w:val="18"/>
                <w:szCs w:val="18"/>
              </w:rPr>
            </w:pPr>
            <w:r w:rsidRPr="0062261D">
              <w:rPr>
                <w:sz w:val="18"/>
                <w:szCs w:val="18"/>
              </w:rPr>
              <w:t>0,00</w:t>
            </w:r>
          </w:p>
        </w:tc>
      </w:tr>
      <w:tr w:rsidR="0062261D" w:rsidRPr="0062261D" w14:paraId="486B4E74" w14:textId="77777777" w:rsidTr="00F95151">
        <w:trPr>
          <w:trHeight w:val="264"/>
        </w:trPr>
        <w:tc>
          <w:tcPr>
            <w:tcW w:w="4299" w:type="dxa"/>
            <w:hideMark/>
          </w:tcPr>
          <w:p w14:paraId="24621497" w14:textId="77777777" w:rsidR="0062261D" w:rsidRPr="0062261D" w:rsidRDefault="0062261D" w:rsidP="0062261D">
            <w:pPr>
              <w:jc w:val="both"/>
              <w:rPr>
                <w:snapToGrid w:val="0"/>
                <w:sz w:val="18"/>
                <w:szCs w:val="18"/>
              </w:rPr>
            </w:pPr>
            <w:r w:rsidRPr="0062261D">
              <w:rPr>
                <w:snapToGrid w:val="0"/>
                <w:sz w:val="18"/>
                <w:szCs w:val="18"/>
              </w:rPr>
              <w:t>Тариф на стоки Таштагол</w:t>
            </w:r>
          </w:p>
        </w:tc>
        <w:tc>
          <w:tcPr>
            <w:tcW w:w="1296" w:type="dxa"/>
            <w:hideMark/>
          </w:tcPr>
          <w:p w14:paraId="61BCBD45"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vMerge w:val="restart"/>
            <w:noWrap/>
            <w:hideMark/>
          </w:tcPr>
          <w:p w14:paraId="20B5E6CC" w14:textId="77777777" w:rsidR="0062261D" w:rsidRPr="0062261D" w:rsidRDefault="0062261D" w:rsidP="0062261D">
            <w:pPr>
              <w:rPr>
                <w:sz w:val="18"/>
                <w:szCs w:val="18"/>
              </w:rPr>
            </w:pPr>
            <w:r w:rsidRPr="0062261D">
              <w:rPr>
                <w:sz w:val="18"/>
                <w:szCs w:val="18"/>
              </w:rPr>
              <w:t>29,71</w:t>
            </w:r>
          </w:p>
          <w:p w14:paraId="7D63D4B5" w14:textId="77777777" w:rsidR="0062261D" w:rsidRPr="0062261D" w:rsidRDefault="0062261D" w:rsidP="0062261D">
            <w:pPr>
              <w:rPr>
                <w:sz w:val="18"/>
                <w:szCs w:val="18"/>
              </w:rPr>
            </w:pPr>
          </w:p>
        </w:tc>
        <w:tc>
          <w:tcPr>
            <w:tcW w:w="1236" w:type="dxa"/>
            <w:vMerge w:val="restart"/>
            <w:noWrap/>
            <w:hideMark/>
          </w:tcPr>
          <w:p w14:paraId="79E41139" w14:textId="77777777" w:rsidR="0062261D" w:rsidRPr="0062261D" w:rsidRDefault="0062261D" w:rsidP="0062261D">
            <w:pPr>
              <w:rPr>
                <w:sz w:val="18"/>
                <w:szCs w:val="18"/>
              </w:rPr>
            </w:pPr>
            <w:r w:rsidRPr="0062261D">
              <w:rPr>
                <w:sz w:val="18"/>
                <w:szCs w:val="18"/>
              </w:rPr>
              <w:t>29,80</w:t>
            </w:r>
          </w:p>
          <w:p w14:paraId="3D75A015" w14:textId="77777777" w:rsidR="0062261D" w:rsidRPr="0062261D" w:rsidRDefault="0062261D" w:rsidP="0062261D">
            <w:pPr>
              <w:rPr>
                <w:sz w:val="18"/>
                <w:szCs w:val="18"/>
              </w:rPr>
            </w:pPr>
          </w:p>
        </w:tc>
        <w:tc>
          <w:tcPr>
            <w:tcW w:w="1561" w:type="dxa"/>
            <w:noWrap/>
            <w:hideMark/>
          </w:tcPr>
          <w:p w14:paraId="648B2084" w14:textId="77777777" w:rsidR="0062261D" w:rsidRPr="0062261D" w:rsidRDefault="0062261D" w:rsidP="0062261D">
            <w:pPr>
              <w:rPr>
                <w:sz w:val="18"/>
                <w:szCs w:val="18"/>
              </w:rPr>
            </w:pPr>
            <w:r w:rsidRPr="0062261D">
              <w:rPr>
                <w:sz w:val="18"/>
                <w:szCs w:val="18"/>
              </w:rPr>
              <w:t>0,09</w:t>
            </w:r>
          </w:p>
        </w:tc>
      </w:tr>
      <w:tr w:rsidR="0062261D" w:rsidRPr="0062261D" w14:paraId="16EB3F40" w14:textId="77777777" w:rsidTr="00F95151">
        <w:trPr>
          <w:trHeight w:val="264"/>
        </w:trPr>
        <w:tc>
          <w:tcPr>
            <w:tcW w:w="4299" w:type="dxa"/>
            <w:hideMark/>
          </w:tcPr>
          <w:p w14:paraId="57ADA490" w14:textId="77777777" w:rsidR="0062261D" w:rsidRPr="0062261D" w:rsidRDefault="0062261D" w:rsidP="0062261D">
            <w:pPr>
              <w:jc w:val="both"/>
              <w:rPr>
                <w:snapToGrid w:val="0"/>
                <w:sz w:val="18"/>
                <w:szCs w:val="18"/>
              </w:rPr>
            </w:pPr>
            <w:r w:rsidRPr="0062261D">
              <w:rPr>
                <w:snapToGrid w:val="0"/>
                <w:sz w:val="18"/>
                <w:szCs w:val="18"/>
              </w:rPr>
              <w:t>Тариф на стоки Шерегеш</w:t>
            </w:r>
          </w:p>
        </w:tc>
        <w:tc>
          <w:tcPr>
            <w:tcW w:w="1296" w:type="dxa"/>
            <w:hideMark/>
          </w:tcPr>
          <w:p w14:paraId="3B8EFBC9"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vMerge/>
            <w:hideMark/>
          </w:tcPr>
          <w:p w14:paraId="775E0ED4" w14:textId="77777777" w:rsidR="0062261D" w:rsidRPr="0062261D" w:rsidRDefault="0062261D" w:rsidP="0062261D">
            <w:pPr>
              <w:jc w:val="center"/>
              <w:rPr>
                <w:snapToGrid w:val="0"/>
                <w:sz w:val="18"/>
                <w:szCs w:val="18"/>
              </w:rPr>
            </w:pPr>
          </w:p>
        </w:tc>
        <w:tc>
          <w:tcPr>
            <w:tcW w:w="1236" w:type="dxa"/>
            <w:vMerge/>
            <w:hideMark/>
          </w:tcPr>
          <w:p w14:paraId="6E6BDFC9" w14:textId="77777777" w:rsidR="0062261D" w:rsidRPr="0062261D" w:rsidRDefault="0062261D" w:rsidP="0062261D">
            <w:pPr>
              <w:jc w:val="center"/>
              <w:rPr>
                <w:snapToGrid w:val="0"/>
                <w:sz w:val="18"/>
                <w:szCs w:val="18"/>
              </w:rPr>
            </w:pPr>
          </w:p>
        </w:tc>
        <w:tc>
          <w:tcPr>
            <w:tcW w:w="1561" w:type="dxa"/>
            <w:noWrap/>
            <w:hideMark/>
          </w:tcPr>
          <w:p w14:paraId="3B751D21" w14:textId="77777777" w:rsidR="0062261D" w:rsidRPr="0062261D" w:rsidRDefault="0062261D" w:rsidP="0062261D">
            <w:pPr>
              <w:rPr>
                <w:sz w:val="18"/>
                <w:szCs w:val="18"/>
              </w:rPr>
            </w:pPr>
            <w:r w:rsidRPr="0062261D">
              <w:rPr>
                <w:sz w:val="18"/>
                <w:szCs w:val="18"/>
              </w:rPr>
              <w:t>0,00</w:t>
            </w:r>
          </w:p>
        </w:tc>
      </w:tr>
      <w:tr w:rsidR="0062261D" w:rsidRPr="0062261D" w14:paraId="2886649E" w14:textId="77777777" w:rsidTr="00F95151">
        <w:trPr>
          <w:trHeight w:val="312"/>
        </w:trPr>
        <w:tc>
          <w:tcPr>
            <w:tcW w:w="4299" w:type="dxa"/>
            <w:hideMark/>
          </w:tcPr>
          <w:p w14:paraId="59E63FEF" w14:textId="77777777" w:rsidR="0062261D" w:rsidRPr="0062261D" w:rsidRDefault="0062261D" w:rsidP="0062261D">
            <w:pPr>
              <w:jc w:val="both"/>
              <w:rPr>
                <w:bCs/>
                <w:i/>
                <w:iCs/>
                <w:snapToGrid w:val="0"/>
                <w:sz w:val="18"/>
                <w:szCs w:val="18"/>
              </w:rPr>
            </w:pPr>
            <w:r w:rsidRPr="0062261D">
              <w:rPr>
                <w:bCs/>
                <w:i/>
                <w:iCs/>
                <w:snapToGrid w:val="0"/>
                <w:sz w:val="18"/>
                <w:szCs w:val="18"/>
              </w:rPr>
              <w:t xml:space="preserve">Стоимость воды </w:t>
            </w:r>
          </w:p>
        </w:tc>
        <w:tc>
          <w:tcPr>
            <w:tcW w:w="1296" w:type="dxa"/>
            <w:hideMark/>
          </w:tcPr>
          <w:p w14:paraId="712F8AD0"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47ED4958" w14:textId="77777777" w:rsidR="0062261D" w:rsidRPr="0062261D" w:rsidRDefault="0062261D" w:rsidP="0062261D">
            <w:pPr>
              <w:rPr>
                <w:sz w:val="18"/>
                <w:szCs w:val="18"/>
              </w:rPr>
            </w:pPr>
            <w:r w:rsidRPr="0062261D">
              <w:rPr>
                <w:sz w:val="18"/>
                <w:szCs w:val="18"/>
              </w:rPr>
              <w:t>49 376,66</w:t>
            </w:r>
          </w:p>
        </w:tc>
        <w:tc>
          <w:tcPr>
            <w:tcW w:w="1236" w:type="dxa"/>
            <w:noWrap/>
            <w:hideMark/>
          </w:tcPr>
          <w:p w14:paraId="75239181" w14:textId="77777777" w:rsidR="0062261D" w:rsidRPr="0062261D" w:rsidRDefault="0062261D" w:rsidP="0062261D">
            <w:pPr>
              <w:rPr>
                <w:sz w:val="18"/>
                <w:szCs w:val="18"/>
              </w:rPr>
            </w:pPr>
            <w:r w:rsidRPr="0062261D">
              <w:rPr>
                <w:sz w:val="18"/>
                <w:szCs w:val="18"/>
              </w:rPr>
              <w:t>45 579,47</w:t>
            </w:r>
          </w:p>
        </w:tc>
        <w:tc>
          <w:tcPr>
            <w:tcW w:w="1561" w:type="dxa"/>
            <w:noWrap/>
            <w:hideMark/>
          </w:tcPr>
          <w:p w14:paraId="7091E836" w14:textId="77777777" w:rsidR="0062261D" w:rsidRPr="0062261D" w:rsidRDefault="0062261D" w:rsidP="0062261D">
            <w:pPr>
              <w:rPr>
                <w:sz w:val="18"/>
                <w:szCs w:val="18"/>
              </w:rPr>
            </w:pPr>
            <w:r w:rsidRPr="0062261D">
              <w:rPr>
                <w:sz w:val="18"/>
                <w:szCs w:val="18"/>
              </w:rPr>
              <w:t>-3797,19</w:t>
            </w:r>
          </w:p>
        </w:tc>
      </w:tr>
      <w:tr w:rsidR="0062261D" w:rsidRPr="0062261D" w14:paraId="7C7D508B" w14:textId="77777777" w:rsidTr="00F95151">
        <w:trPr>
          <w:trHeight w:val="345"/>
        </w:trPr>
        <w:tc>
          <w:tcPr>
            <w:tcW w:w="4299" w:type="dxa"/>
            <w:hideMark/>
          </w:tcPr>
          <w:p w14:paraId="46CEC4C2" w14:textId="77777777" w:rsidR="0062261D" w:rsidRPr="0062261D" w:rsidRDefault="0062261D" w:rsidP="0062261D">
            <w:pPr>
              <w:jc w:val="both"/>
              <w:rPr>
                <w:bCs/>
                <w:i/>
                <w:iCs/>
                <w:snapToGrid w:val="0"/>
                <w:sz w:val="18"/>
                <w:szCs w:val="18"/>
              </w:rPr>
            </w:pPr>
            <w:r w:rsidRPr="0062261D">
              <w:rPr>
                <w:bCs/>
                <w:i/>
                <w:iCs/>
                <w:snapToGrid w:val="0"/>
                <w:sz w:val="18"/>
                <w:szCs w:val="18"/>
              </w:rPr>
              <w:t>Стоимость канализации</w:t>
            </w:r>
          </w:p>
        </w:tc>
        <w:tc>
          <w:tcPr>
            <w:tcW w:w="1296" w:type="dxa"/>
            <w:hideMark/>
          </w:tcPr>
          <w:p w14:paraId="055F2BA2"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2F19A192" w14:textId="77777777" w:rsidR="0062261D" w:rsidRPr="0062261D" w:rsidRDefault="0062261D" w:rsidP="0062261D">
            <w:pPr>
              <w:rPr>
                <w:sz w:val="18"/>
                <w:szCs w:val="18"/>
              </w:rPr>
            </w:pPr>
            <w:r w:rsidRPr="0062261D">
              <w:rPr>
                <w:sz w:val="18"/>
                <w:szCs w:val="18"/>
              </w:rPr>
              <w:t>932,65</w:t>
            </w:r>
          </w:p>
        </w:tc>
        <w:tc>
          <w:tcPr>
            <w:tcW w:w="1236" w:type="dxa"/>
            <w:noWrap/>
            <w:hideMark/>
          </w:tcPr>
          <w:p w14:paraId="05582EF7" w14:textId="77777777" w:rsidR="0062261D" w:rsidRPr="0062261D" w:rsidRDefault="0062261D" w:rsidP="0062261D">
            <w:pPr>
              <w:rPr>
                <w:sz w:val="18"/>
                <w:szCs w:val="18"/>
              </w:rPr>
            </w:pPr>
            <w:r w:rsidRPr="0062261D">
              <w:rPr>
                <w:sz w:val="18"/>
                <w:szCs w:val="18"/>
              </w:rPr>
              <w:t>949,73</w:t>
            </w:r>
          </w:p>
        </w:tc>
        <w:tc>
          <w:tcPr>
            <w:tcW w:w="1561" w:type="dxa"/>
            <w:noWrap/>
            <w:hideMark/>
          </w:tcPr>
          <w:p w14:paraId="230E73CD" w14:textId="77777777" w:rsidR="0062261D" w:rsidRPr="0062261D" w:rsidRDefault="0062261D" w:rsidP="0062261D">
            <w:pPr>
              <w:rPr>
                <w:sz w:val="18"/>
                <w:szCs w:val="18"/>
              </w:rPr>
            </w:pPr>
            <w:r w:rsidRPr="0062261D">
              <w:rPr>
                <w:sz w:val="18"/>
                <w:szCs w:val="18"/>
              </w:rPr>
              <w:t>17,08</w:t>
            </w:r>
          </w:p>
        </w:tc>
      </w:tr>
    </w:tbl>
    <w:p w14:paraId="6E87D2DD" w14:textId="77777777" w:rsidR="0062261D" w:rsidRPr="0062261D" w:rsidRDefault="0062261D" w:rsidP="0062261D">
      <w:pPr>
        <w:jc w:val="both"/>
        <w:rPr>
          <w:snapToGrid w:val="0"/>
          <w:color w:val="FF0000"/>
          <w:sz w:val="28"/>
          <w:szCs w:val="28"/>
        </w:rPr>
      </w:pPr>
    </w:p>
    <w:p w14:paraId="6BB1578D" w14:textId="77777777" w:rsidR="0062261D" w:rsidRPr="0062261D" w:rsidRDefault="0062261D" w:rsidP="0062261D">
      <w:pPr>
        <w:ind w:firstLine="708"/>
        <w:jc w:val="both"/>
        <w:rPr>
          <w:snapToGrid w:val="0"/>
          <w:sz w:val="28"/>
          <w:szCs w:val="28"/>
        </w:rPr>
      </w:pPr>
      <w:r w:rsidRPr="0062261D">
        <w:rPr>
          <w:snapToGrid w:val="0"/>
          <w:sz w:val="28"/>
          <w:szCs w:val="28"/>
        </w:rPr>
        <w:t xml:space="preserve">4. Экспертами нормативная прибыль (с учетом предпринимательской прибыли) принята на уровне 5,5 % - нормативный уровень прибыли на 2021 год, отраженный в приложении 10 к концессионному соглашению № 1 от 15.12.2016 г. на 2020 г. Величина прибыли составила 55730,01 тыс. руб. В связи с чем </w:t>
      </w:r>
      <w:r w:rsidRPr="0062261D">
        <w:rPr>
          <w:snapToGrid w:val="0"/>
          <w:sz w:val="28"/>
          <w:szCs w:val="28"/>
        </w:rPr>
        <w:lastRenderedPageBreak/>
        <w:t>величина расчетной предпринимательской прибыли отдельно не рассматривалась.</w:t>
      </w:r>
    </w:p>
    <w:p w14:paraId="0D78B263" w14:textId="77777777" w:rsidR="0062261D" w:rsidRPr="0062261D" w:rsidRDefault="0062261D" w:rsidP="0062261D">
      <w:pPr>
        <w:ind w:firstLine="708"/>
        <w:jc w:val="both"/>
        <w:rPr>
          <w:snapToGrid w:val="0"/>
          <w:sz w:val="28"/>
          <w:szCs w:val="28"/>
        </w:rPr>
      </w:pPr>
      <w:r w:rsidRPr="0062261D">
        <w:rPr>
          <w:snapToGrid w:val="0"/>
          <w:sz w:val="28"/>
          <w:szCs w:val="28"/>
        </w:rPr>
        <w:t>5.</w:t>
      </w:r>
      <w:r w:rsidRPr="0062261D">
        <w:t xml:space="preserve"> </w:t>
      </w:r>
      <w:r w:rsidRPr="0062261D">
        <w:rPr>
          <w:snapToGrid w:val="0"/>
          <w:sz w:val="28"/>
          <w:szCs w:val="28"/>
        </w:rPr>
        <w:t>Корректировка ∆ КИП связанная с неисполнением инвестиционной программы по 2019 году составила -3899,11 тыс. руб.,</w:t>
      </w:r>
      <w:r w:rsidRPr="0062261D">
        <w:t xml:space="preserve"> </w:t>
      </w:r>
      <w:r w:rsidRPr="0062261D">
        <w:rPr>
          <w:snapToGrid w:val="0"/>
          <w:sz w:val="28"/>
          <w:szCs w:val="28"/>
        </w:rPr>
        <w:t>принята на уровне, учтенном в НВВ 2021 года.</w:t>
      </w:r>
    </w:p>
    <w:p w14:paraId="6A6044AC" w14:textId="77777777" w:rsidR="0062261D" w:rsidRPr="0062261D" w:rsidRDefault="0062261D" w:rsidP="0062261D">
      <w:pPr>
        <w:ind w:firstLine="708"/>
        <w:jc w:val="both"/>
        <w:rPr>
          <w:snapToGrid w:val="0"/>
          <w:sz w:val="28"/>
          <w:szCs w:val="28"/>
        </w:rPr>
      </w:pPr>
      <w:r w:rsidRPr="0062261D">
        <w:rPr>
          <w:snapToGrid w:val="0"/>
          <w:sz w:val="28"/>
          <w:szCs w:val="28"/>
        </w:rPr>
        <w:t>5. Величина корректировки с целью учета отклонения фактических значений параметров расчета тарифов от значений, учтенных при установлении тарифов на 2019 год, принята на уровне, учтенном в НВВ 2021 года на уровне            7359,24тыс. руб.</w:t>
      </w:r>
    </w:p>
    <w:p w14:paraId="0A3769FB" w14:textId="77777777" w:rsidR="0062261D" w:rsidRPr="0062261D" w:rsidRDefault="0062261D" w:rsidP="0062261D">
      <w:pPr>
        <w:ind w:firstLine="708"/>
        <w:jc w:val="both"/>
        <w:rPr>
          <w:snapToGrid w:val="0"/>
          <w:sz w:val="28"/>
          <w:szCs w:val="28"/>
        </w:rPr>
      </w:pPr>
      <w:r w:rsidRPr="0062261D">
        <w:rPr>
          <w:snapToGrid w:val="0"/>
          <w:sz w:val="28"/>
          <w:szCs w:val="28"/>
        </w:rPr>
        <w:t>Сводный расчет фактической необходимой валовой выручки на производство тепловой энергии за 2021 год представлен в таблице 13.</w:t>
      </w:r>
    </w:p>
    <w:p w14:paraId="0AE98074" w14:textId="77777777" w:rsidR="0062261D" w:rsidRPr="0062261D" w:rsidRDefault="0062261D" w:rsidP="0062261D">
      <w:pPr>
        <w:ind w:right="142" w:firstLine="709"/>
        <w:jc w:val="right"/>
        <w:rPr>
          <w:sz w:val="28"/>
          <w:szCs w:val="28"/>
        </w:rPr>
      </w:pPr>
      <w:r w:rsidRPr="0062261D">
        <w:rPr>
          <w:sz w:val="28"/>
          <w:szCs w:val="28"/>
        </w:rPr>
        <w:t>Таблица 13</w:t>
      </w:r>
    </w:p>
    <w:p w14:paraId="3AF19372" w14:textId="77777777" w:rsidR="0062261D" w:rsidRPr="0062261D" w:rsidRDefault="0062261D" w:rsidP="0062261D">
      <w:pPr>
        <w:ind w:firstLine="708"/>
        <w:jc w:val="center"/>
        <w:rPr>
          <w:b/>
          <w:snapToGrid w:val="0"/>
          <w:sz w:val="28"/>
          <w:szCs w:val="28"/>
        </w:rPr>
      </w:pPr>
      <w:r w:rsidRPr="0062261D">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 за 2021 год по Основному узлу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61"/>
        <w:gridCol w:w="1474"/>
        <w:gridCol w:w="1500"/>
        <w:gridCol w:w="1449"/>
      </w:tblGrid>
      <w:tr w:rsidR="0062261D" w:rsidRPr="0062261D" w14:paraId="59269E98" w14:textId="77777777" w:rsidTr="00F95151">
        <w:trPr>
          <w:trHeight w:val="951"/>
        </w:trPr>
        <w:tc>
          <w:tcPr>
            <w:tcW w:w="636" w:type="dxa"/>
            <w:shd w:val="clear" w:color="auto" w:fill="auto"/>
            <w:vAlign w:val="center"/>
            <w:hideMark/>
          </w:tcPr>
          <w:p w14:paraId="60B243D2" w14:textId="77777777" w:rsidR="0062261D" w:rsidRPr="0062261D" w:rsidRDefault="0062261D" w:rsidP="0062261D">
            <w:pPr>
              <w:jc w:val="center"/>
            </w:pPr>
            <w:r w:rsidRPr="0062261D">
              <w:t>№ п/п</w:t>
            </w:r>
          </w:p>
        </w:tc>
        <w:tc>
          <w:tcPr>
            <w:tcW w:w="4461" w:type="dxa"/>
            <w:shd w:val="clear" w:color="auto" w:fill="auto"/>
            <w:vAlign w:val="center"/>
            <w:hideMark/>
          </w:tcPr>
          <w:p w14:paraId="31E0AD1A" w14:textId="77777777" w:rsidR="0062261D" w:rsidRPr="0062261D" w:rsidRDefault="0062261D" w:rsidP="0062261D">
            <w:pPr>
              <w:jc w:val="center"/>
            </w:pPr>
            <w:r w:rsidRPr="0062261D">
              <w:t>Наименование расхода</w:t>
            </w:r>
          </w:p>
        </w:tc>
        <w:tc>
          <w:tcPr>
            <w:tcW w:w="1474" w:type="dxa"/>
          </w:tcPr>
          <w:p w14:paraId="135D81CF" w14:textId="77777777" w:rsidR="0062261D" w:rsidRPr="0062261D" w:rsidRDefault="0062261D" w:rsidP="0062261D">
            <w:pPr>
              <w:jc w:val="center"/>
            </w:pPr>
            <w:r w:rsidRPr="0062261D">
              <w:t xml:space="preserve">Утверждено на 2021 год </w:t>
            </w:r>
          </w:p>
        </w:tc>
        <w:tc>
          <w:tcPr>
            <w:tcW w:w="1500" w:type="dxa"/>
            <w:shd w:val="clear" w:color="auto" w:fill="auto"/>
            <w:vAlign w:val="center"/>
            <w:hideMark/>
          </w:tcPr>
          <w:p w14:paraId="0549A0FE" w14:textId="77777777" w:rsidR="0062261D" w:rsidRPr="0062261D" w:rsidRDefault="0062261D" w:rsidP="0062261D">
            <w:pPr>
              <w:jc w:val="center"/>
            </w:pPr>
            <w:r w:rsidRPr="0062261D">
              <w:t>Факт</w:t>
            </w:r>
            <w:r w:rsidRPr="0062261D">
              <w:br/>
              <w:t>2021 года,</w:t>
            </w:r>
          </w:p>
          <w:p w14:paraId="74B1EBFD" w14:textId="77777777" w:rsidR="0062261D" w:rsidRPr="0062261D" w:rsidRDefault="0062261D" w:rsidP="0062261D">
            <w:pPr>
              <w:jc w:val="center"/>
            </w:pPr>
            <w:r w:rsidRPr="0062261D">
              <w:t xml:space="preserve"> тыс. руб.</w:t>
            </w:r>
          </w:p>
        </w:tc>
        <w:tc>
          <w:tcPr>
            <w:tcW w:w="1449" w:type="dxa"/>
          </w:tcPr>
          <w:p w14:paraId="68B74032" w14:textId="77777777" w:rsidR="0062261D" w:rsidRPr="0062261D" w:rsidRDefault="0062261D" w:rsidP="0062261D">
            <w:pPr>
              <w:jc w:val="center"/>
            </w:pPr>
            <w:r w:rsidRPr="0062261D">
              <w:t>Отклонение</w:t>
            </w:r>
          </w:p>
        </w:tc>
      </w:tr>
      <w:tr w:rsidR="0062261D" w:rsidRPr="0062261D" w14:paraId="4FBFBDEF" w14:textId="77777777" w:rsidTr="00F95151">
        <w:trPr>
          <w:trHeight w:val="360"/>
        </w:trPr>
        <w:tc>
          <w:tcPr>
            <w:tcW w:w="636" w:type="dxa"/>
            <w:shd w:val="clear" w:color="auto" w:fill="auto"/>
            <w:vAlign w:val="center"/>
            <w:hideMark/>
          </w:tcPr>
          <w:p w14:paraId="399F24A8" w14:textId="77777777" w:rsidR="0062261D" w:rsidRPr="0062261D" w:rsidRDefault="0062261D" w:rsidP="0062261D">
            <w:pPr>
              <w:jc w:val="center"/>
            </w:pPr>
            <w:r w:rsidRPr="0062261D">
              <w:t>1</w:t>
            </w:r>
          </w:p>
        </w:tc>
        <w:tc>
          <w:tcPr>
            <w:tcW w:w="4461" w:type="dxa"/>
            <w:shd w:val="clear" w:color="auto" w:fill="auto"/>
            <w:vAlign w:val="center"/>
            <w:hideMark/>
          </w:tcPr>
          <w:p w14:paraId="294E090A" w14:textId="77777777" w:rsidR="0062261D" w:rsidRPr="0062261D" w:rsidRDefault="0062261D" w:rsidP="0062261D">
            <w:r w:rsidRPr="0062261D">
              <w:t>Операционные (подконтрольные) расходы</w:t>
            </w:r>
          </w:p>
        </w:tc>
        <w:tc>
          <w:tcPr>
            <w:tcW w:w="1474" w:type="dxa"/>
            <w:vAlign w:val="center"/>
          </w:tcPr>
          <w:p w14:paraId="31BD8D77" w14:textId="77777777" w:rsidR="0062261D" w:rsidRPr="0062261D" w:rsidRDefault="0062261D" w:rsidP="0062261D">
            <w:pPr>
              <w:jc w:val="center"/>
            </w:pPr>
            <w:r w:rsidRPr="0062261D">
              <w:t>512 497,75</w:t>
            </w:r>
          </w:p>
        </w:tc>
        <w:tc>
          <w:tcPr>
            <w:tcW w:w="1500" w:type="dxa"/>
            <w:shd w:val="clear" w:color="auto" w:fill="auto"/>
            <w:vAlign w:val="center"/>
          </w:tcPr>
          <w:p w14:paraId="4FE8D6FC" w14:textId="77777777" w:rsidR="0062261D" w:rsidRPr="0062261D" w:rsidRDefault="0062261D" w:rsidP="0062261D">
            <w:pPr>
              <w:jc w:val="center"/>
            </w:pPr>
            <w:r w:rsidRPr="0062261D">
              <w:t>523 777,21</w:t>
            </w:r>
          </w:p>
        </w:tc>
        <w:tc>
          <w:tcPr>
            <w:tcW w:w="1449" w:type="dxa"/>
            <w:vAlign w:val="center"/>
          </w:tcPr>
          <w:p w14:paraId="328C69B3" w14:textId="77777777" w:rsidR="0062261D" w:rsidRPr="0062261D" w:rsidRDefault="0062261D" w:rsidP="0062261D">
            <w:pPr>
              <w:jc w:val="center"/>
            </w:pPr>
            <w:r w:rsidRPr="0062261D">
              <w:t>11 279,46</w:t>
            </w:r>
          </w:p>
        </w:tc>
      </w:tr>
      <w:tr w:rsidR="0062261D" w:rsidRPr="0062261D" w14:paraId="5CD93DD7" w14:textId="77777777" w:rsidTr="00F95151">
        <w:trPr>
          <w:trHeight w:val="179"/>
        </w:trPr>
        <w:tc>
          <w:tcPr>
            <w:tcW w:w="636" w:type="dxa"/>
            <w:shd w:val="clear" w:color="auto" w:fill="auto"/>
            <w:vAlign w:val="center"/>
            <w:hideMark/>
          </w:tcPr>
          <w:p w14:paraId="09E665B9" w14:textId="77777777" w:rsidR="0062261D" w:rsidRPr="0062261D" w:rsidRDefault="0062261D" w:rsidP="0062261D">
            <w:pPr>
              <w:jc w:val="center"/>
            </w:pPr>
            <w:r w:rsidRPr="0062261D">
              <w:t>2</w:t>
            </w:r>
          </w:p>
        </w:tc>
        <w:tc>
          <w:tcPr>
            <w:tcW w:w="4461" w:type="dxa"/>
            <w:shd w:val="clear" w:color="auto" w:fill="auto"/>
            <w:vAlign w:val="center"/>
            <w:hideMark/>
          </w:tcPr>
          <w:p w14:paraId="66D93343" w14:textId="77777777" w:rsidR="0062261D" w:rsidRPr="0062261D" w:rsidRDefault="0062261D" w:rsidP="0062261D">
            <w:r w:rsidRPr="0062261D">
              <w:t>Неподконтрольные расходы</w:t>
            </w:r>
          </w:p>
        </w:tc>
        <w:tc>
          <w:tcPr>
            <w:tcW w:w="1474" w:type="dxa"/>
            <w:vAlign w:val="center"/>
          </w:tcPr>
          <w:p w14:paraId="35906F00" w14:textId="77777777" w:rsidR="0062261D" w:rsidRPr="0062261D" w:rsidRDefault="0062261D" w:rsidP="0062261D">
            <w:pPr>
              <w:jc w:val="center"/>
            </w:pPr>
            <w:r w:rsidRPr="0062261D">
              <w:t>104 179,54</w:t>
            </w:r>
          </w:p>
        </w:tc>
        <w:tc>
          <w:tcPr>
            <w:tcW w:w="1500" w:type="dxa"/>
            <w:shd w:val="clear" w:color="auto" w:fill="auto"/>
            <w:vAlign w:val="center"/>
          </w:tcPr>
          <w:p w14:paraId="00FF2ECB" w14:textId="77777777" w:rsidR="0062261D" w:rsidRPr="0062261D" w:rsidRDefault="0062261D" w:rsidP="0062261D">
            <w:pPr>
              <w:jc w:val="center"/>
            </w:pPr>
            <w:r w:rsidRPr="0062261D">
              <w:t>129155,53</w:t>
            </w:r>
          </w:p>
        </w:tc>
        <w:tc>
          <w:tcPr>
            <w:tcW w:w="1449" w:type="dxa"/>
            <w:vAlign w:val="center"/>
          </w:tcPr>
          <w:p w14:paraId="58B2C26A" w14:textId="77777777" w:rsidR="0062261D" w:rsidRPr="0062261D" w:rsidRDefault="0062261D" w:rsidP="0062261D">
            <w:pPr>
              <w:jc w:val="center"/>
            </w:pPr>
            <w:r w:rsidRPr="0062261D">
              <w:t>24975,99</w:t>
            </w:r>
          </w:p>
        </w:tc>
      </w:tr>
      <w:tr w:rsidR="0062261D" w:rsidRPr="0062261D" w14:paraId="28EE33F7" w14:textId="77777777" w:rsidTr="00F95151">
        <w:trPr>
          <w:trHeight w:val="1080"/>
        </w:trPr>
        <w:tc>
          <w:tcPr>
            <w:tcW w:w="636" w:type="dxa"/>
            <w:shd w:val="clear" w:color="auto" w:fill="auto"/>
            <w:vAlign w:val="center"/>
            <w:hideMark/>
          </w:tcPr>
          <w:p w14:paraId="1526448A" w14:textId="77777777" w:rsidR="0062261D" w:rsidRPr="0062261D" w:rsidRDefault="0062261D" w:rsidP="0062261D">
            <w:pPr>
              <w:jc w:val="center"/>
            </w:pPr>
            <w:r w:rsidRPr="0062261D">
              <w:t>3</w:t>
            </w:r>
          </w:p>
        </w:tc>
        <w:tc>
          <w:tcPr>
            <w:tcW w:w="4461" w:type="dxa"/>
            <w:shd w:val="clear" w:color="auto" w:fill="auto"/>
            <w:vAlign w:val="center"/>
            <w:hideMark/>
          </w:tcPr>
          <w:p w14:paraId="78201707" w14:textId="77777777" w:rsidR="0062261D" w:rsidRPr="0062261D" w:rsidRDefault="0062261D" w:rsidP="0062261D">
            <w:r w:rsidRPr="0062261D">
              <w:t>Расходы на приобретение (производство) энергетических ресурсов, холодной воды и теплоносителя</w:t>
            </w:r>
          </w:p>
        </w:tc>
        <w:tc>
          <w:tcPr>
            <w:tcW w:w="1474" w:type="dxa"/>
            <w:vAlign w:val="center"/>
          </w:tcPr>
          <w:p w14:paraId="022070E4" w14:textId="77777777" w:rsidR="0062261D" w:rsidRPr="0062261D" w:rsidRDefault="0062261D" w:rsidP="0062261D">
            <w:pPr>
              <w:jc w:val="center"/>
            </w:pPr>
            <w:r w:rsidRPr="0062261D">
              <w:t>404 820,55</w:t>
            </w:r>
          </w:p>
        </w:tc>
        <w:tc>
          <w:tcPr>
            <w:tcW w:w="1500" w:type="dxa"/>
            <w:shd w:val="clear" w:color="auto" w:fill="auto"/>
            <w:vAlign w:val="center"/>
          </w:tcPr>
          <w:p w14:paraId="31978C5B" w14:textId="77777777" w:rsidR="0062261D" w:rsidRPr="0062261D" w:rsidRDefault="0062261D" w:rsidP="0062261D">
            <w:pPr>
              <w:jc w:val="center"/>
            </w:pPr>
            <w:r w:rsidRPr="0062261D">
              <w:t>390 279,30</w:t>
            </w:r>
          </w:p>
        </w:tc>
        <w:tc>
          <w:tcPr>
            <w:tcW w:w="1449" w:type="dxa"/>
            <w:vAlign w:val="center"/>
          </w:tcPr>
          <w:p w14:paraId="1DF05B60" w14:textId="77777777" w:rsidR="0062261D" w:rsidRPr="0062261D" w:rsidRDefault="0062261D" w:rsidP="0062261D">
            <w:pPr>
              <w:jc w:val="center"/>
            </w:pPr>
            <w:r w:rsidRPr="0062261D">
              <w:t>-14 541,25</w:t>
            </w:r>
          </w:p>
        </w:tc>
      </w:tr>
      <w:tr w:rsidR="0062261D" w:rsidRPr="0062261D" w14:paraId="09FE2C28" w14:textId="77777777" w:rsidTr="00F95151">
        <w:trPr>
          <w:trHeight w:val="360"/>
        </w:trPr>
        <w:tc>
          <w:tcPr>
            <w:tcW w:w="636" w:type="dxa"/>
            <w:shd w:val="clear" w:color="auto" w:fill="auto"/>
            <w:vAlign w:val="center"/>
            <w:hideMark/>
          </w:tcPr>
          <w:p w14:paraId="554C4626" w14:textId="77777777" w:rsidR="0062261D" w:rsidRPr="0062261D" w:rsidRDefault="0062261D" w:rsidP="0062261D">
            <w:pPr>
              <w:jc w:val="center"/>
            </w:pPr>
            <w:r w:rsidRPr="0062261D">
              <w:t>4</w:t>
            </w:r>
          </w:p>
        </w:tc>
        <w:tc>
          <w:tcPr>
            <w:tcW w:w="4461" w:type="dxa"/>
            <w:shd w:val="clear" w:color="auto" w:fill="auto"/>
            <w:vAlign w:val="center"/>
            <w:hideMark/>
          </w:tcPr>
          <w:p w14:paraId="6A2BFB37" w14:textId="77777777" w:rsidR="0062261D" w:rsidRPr="0062261D" w:rsidRDefault="0062261D" w:rsidP="0062261D">
            <w:r w:rsidRPr="0062261D">
              <w:t>Нормативная прибыль</w:t>
            </w:r>
          </w:p>
        </w:tc>
        <w:tc>
          <w:tcPr>
            <w:tcW w:w="1474" w:type="dxa"/>
            <w:vAlign w:val="center"/>
          </w:tcPr>
          <w:p w14:paraId="34515DE6" w14:textId="77777777" w:rsidR="0062261D" w:rsidRPr="0062261D" w:rsidRDefault="0062261D" w:rsidP="0062261D">
            <w:pPr>
              <w:jc w:val="center"/>
            </w:pPr>
            <w:r w:rsidRPr="0062261D">
              <w:t>55 420,35</w:t>
            </w:r>
          </w:p>
        </w:tc>
        <w:tc>
          <w:tcPr>
            <w:tcW w:w="1500" w:type="dxa"/>
            <w:shd w:val="clear" w:color="auto" w:fill="auto"/>
            <w:vAlign w:val="center"/>
          </w:tcPr>
          <w:p w14:paraId="308C1021" w14:textId="77777777" w:rsidR="0062261D" w:rsidRPr="0062261D" w:rsidRDefault="0062261D" w:rsidP="0062261D">
            <w:pPr>
              <w:jc w:val="center"/>
            </w:pPr>
            <w:r w:rsidRPr="0062261D">
              <w:t>55730,01</w:t>
            </w:r>
          </w:p>
        </w:tc>
        <w:tc>
          <w:tcPr>
            <w:tcW w:w="1449" w:type="dxa"/>
            <w:vAlign w:val="center"/>
          </w:tcPr>
          <w:p w14:paraId="08539816" w14:textId="77777777" w:rsidR="0062261D" w:rsidRPr="0062261D" w:rsidRDefault="0062261D" w:rsidP="0062261D">
            <w:pPr>
              <w:jc w:val="center"/>
            </w:pPr>
            <w:r w:rsidRPr="0062261D">
              <w:t>309,66</w:t>
            </w:r>
          </w:p>
        </w:tc>
      </w:tr>
      <w:tr w:rsidR="0062261D" w:rsidRPr="0062261D" w14:paraId="116B3C0D" w14:textId="77777777" w:rsidTr="00F95151">
        <w:trPr>
          <w:trHeight w:val="351"/>
        </w:trPr>
        <w:tc>
          <w:tcPr>
            <w:tcW w:w="636" w:type="dxa"/>
            <w:shd w:val="clear" w:color="auto" w:fill="auto"/>
            <w:vAlign w:val="center"/>
            <w:hideMark/>
          </w:tcPr>
          <w:p w14:paraId="76F0BBCA" w14:textId="77777777" w:rsidR="0062261D" w:rsidRPr="0062261D" w:rsidRDefault="0062261D" w:rsidP="0062261D">
            <w:pPr>
              <w:jc w:val="center"/>
            </w:pPr>
            <w:r w:rsidRPr="0062261D">
              <w:t>5</w:t>
            </w:r>
          </w:p>
        </w:tc>
        <w:tc>
          <w:tcPr>
            <w:tcW w:w="4461" w:type="dxa"/>
            <w:shd w:val="clear" w:color="auto" w:fill="auto"/>
            <w:vAlign w:val="center"/>
            <w:hideMark/>
          </w:tcPr>
          <w:p w14:paraId="0C613C9B" w14:textId="77777777" w:rsidR="0062261D" w:rsidRPr="0062261D" w:rsidRDefault="0062261D" w:rsidP="0062261D">
            <w:r w:rsidRPr="0062261D">
              <w:t>Расчетная предпринимательская прибыль</w:t>
            </w:r>
          </w:p>
        </w:tc>
        <w:tc>
          <w:tcPr>
            <w:tcW w:w="1474" w:type="dxa"/>
            <w:vAlign w:val="center"/>
          </w:tcPr>
          <w:p w14:paraId="095EC27B" w14:textId="77777777" w:rsidR="0062261D" w:rsidRPr="0062261D" w:rsidRDefault="0062261D" w:rsidP="0062261D">
            <w:pPr>
              <w:jc w:val="center"/>
            </w:pPr>
            <w:r w:rsidRPr="0062261D">
              <w:t>1 296,10</w:t>
            </w:r>
          </w:p>
        </w:tc>
        <w:tc>
          <w:tcPr>
            <w:tcW w:w="1500" w:type="dxa"/>
            <w:shd w:val="clear" w:color="auto" w:fill="auto"/>
            <w:vAlign w:val="center"/>
          </w:tcPr>
          <w:p w14:paraId="135796B1" w14:textId="77777777" w:rsidR="0062261D" w:rsidRPr="0062261D" w:rsidRDefault="0062261D" w:rsidP="0062261D">
            <w:pPr>
              <w:jc w:val="center"/>
            </w:pPr>
            <w:r w:rsidRPr="0062261D">
              <w:t>0,00</w:t>
            </w:r>
          </w:p>
        </w:tc>
        <w:tc>
          <w:tcPr>
            <w:tcW w:w="1449" w:type="dxa"/>
            <w:vAlign w:val="center"/>
          </w:tcPr>
          <w:p w14:paraId="223CCC02" w14:textId="77777777" w:rsidR="0062261D" w:rsidRPr="0062261D" w:rsidRDefault="0062261D" w:rsidP="0062261D">
            <w:pPr>
              <w:jc w:val="center"/>
            </w:pPr>
            <w:r w:rsidRPr="0062261D">
              <w:t>-1 296,10</w:t>
            </w:r>
          </w:p>
        </w:tc>
      </w:tr>
      <w:tr w:rsidR="0062261D" w:rsidRPr="0062261D" w14:paraId="52AA0B0B" w14:textId="77777777" w:rsidTr="00F95151">
        <w:trPr>
          <w:trHeight w:val="360"/>
        </w:trPr>
        <w:tc>
          <w:tcPr>
            <w:tcW w:w="636" w:type="dxa"/>
            <w:shd w:val="clear" w:color="auto" w:fill="auto"/>
            <w:vAlign w:val="center"/>
            <w:hideMark/>
          </w:tcPr>
          <w:p w14:paraId="59EB7199" w14:textId="77777777" w:rsidR="0062261D" w:rsidRPr="0062261D" w:rsidRDefault="0062261D" w:rsidP="0062261D">
            <w:pPr>
              <w:jc w:val="center"/>
            </w:pPr>
            <w:r w:rsidRPr="0062261D">
              <w:t>6</w:t>
            </w:r>
          </w:p>
        </w:tc>
        <w:tc>
          <w:tcPr>
            <w:tcW w:w="4461" w:type="dxa"/>
            <w:shd w:val="clear" w:color="auto" w:fill="auto"/>
            <w:vAlign w:val="center"/>
            <w:hideMark/>
          </w:tcPr>
          <w:p w14:paraId="3871E13C" w14:textId="77777777" w:rsidR="0062261D" w:rsidRPr="0062261D" w:rsidRDefault="0062261D" w:rsidP="0062261D">
            <w:r w:rsidRPr="0062261D">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03DA8ECC" w14:textId="77777777" w:rsidR="0062261D" w:rsidRPr="0062261D" w:rsidRDefault="0062261D" w:rsidP="0062261D">
            <w:pPr>
              <w:jc w:val="center"/>
            </w:pPr>
          </w:p>
        </w:tc>
        <w:tc>
          <w:tcPr>
            <w:tcW w:w="1500" w:type="dxa"/>
            <w:shd w:val="clear" w:color="auto" w:fill="auto"/>
            <w:vAlign w:val="center"/>
          </w:tcPr>
          <w:p w14:paraId="72A4CCF9" w14:textId="77777777" w:rsidR="0062261D" w:rsidRPr="0062261D" w:rsidRDefault="0062261D" w:rsidP="0062261D">
            <w:pPr>
              <w:jc w:val="center"/>
            </w:pPr>
            <w:r w:rsidRPr="0062261D">
              <w:t>0,00</w:t>
            </w:r>
          </w:p>
        </w:tc>
        <w:tc>
          <w:tcPr>
            <w:tcW w:w="1449" w:type="dxa"/>
            <w:vAlign w:val="center"/>
          </w:tcPr>
          <w:p w14:paraId="37585462" w14:textId="77777777" w:rsidR="0062261D" w:rsidRPr="0062261D" w:rsidRDefault="0062261D" w:rsidP="0062261D">
            <w:pPr>
              <w:jc w:val="center"/>
            </w:pPr>
          </w:p>
        </w:tc>
      </w:tr>
      <w:tr w:rsidR="0062261D" w:rsidRPr="0062261D" w14:paraId="0E772357" w14:textId="77777777" w:rsidTr="00F95151">
        <w:trPr>
          <w:trHeight w:val="993"/>
        </w:trPr>
        <w:tc>
          <w:tcPr>
            <w:tcW w:w="636" w:type="dxa"/>
            <w:shd w:val="clear" w:color="auto" w:fill="auto"/>
            <w:vAlign w:val="center"/>
            <w:hideMark/>
          </w:tcPr>
          <w:p w14:paraId="60767DDC" w14:textId="77777777" w:rsidR="0062261D" w:rsidRPr="0062261D" w:rsidRDefault="0062261D" w:rsidP="0062261D">
            <w:pPr>
              <w:jc w:val="center"/>
            </w:pPr>
            <w:r w:rsidRPr="0062261D">
              <w:t>7</w:t>
            </w:r>
          </w:p>
        </w:tc>
        <w:tc>
          <w:tcPr>
            <w:tcW w:w="4461" w:type="dxa"/>
            <w:shd w:val="clear" w:color="auto" w:fill="auto"/>
            <w:vAlign w:val="center"/>
            <w:hideMark/>
          </w:tcPr>
          <w:p w14:paraId="3CC74B19" w14:textId="77777777" w:rsidR="0062261D" w:rsidRPr="0062261D" w:rsidRDefault="0062261D" w:rsidP="0062261D">
            <w:r w:rsidRPr="0062261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vAlign w:val="center"/>
          </w:tcPr>
          <w:p w14:paraId="4498C052" w14:textId="77777777" w:rsidR="0062261D" w:rsidRPr="0062261D" w:rsidRDefault="0062261D" w:rsidP="0062261D">
            <w:pPr>
              <w:jc w:val="center"/>
            </w:pPr>
            <w:r w:rsidRPr="0062261D">
              <w:t>7359,24</w:t>
            </w:r>
          </w:p>
        </w:tc>
        <w:tc>
          <w:tcPr>
            <w:tcW w:w="1500" w:type="dxa"/>
            <w:shd w:val="clear" w:color="auto" w:fill="auto"/>
            <w:vAlign w:val="center"/>
          </w:tcPr>
          <w:p w14:paraId="3316D325" w14:textId="77777777" w:rsidR="0062261D" w:rsidRPr="0062261D" w:rsidRDefault="0062261D" w:rsidP="0062261D">
            <w:pPr>
              <w:jc w:val="center"/>
            </w:pPr>
            <w:r w:rsidRPr="0062261D">
              <w:t>7359,24</w:t>
            </w:r>
          </w:p>
        </w:tc>
        <w:tc>
          <w:tcPr>
            <w:tcW w:w="1449" w:type="dxa"/>
            <w:vAlign w:val="center"/>
          </w:tcPr>
          <w:p w14:paraId="0DAF059D" w14:textId="77777777" w:rsidR="0062261D" w:rsidRPr="0062261D" w:rsidRDefault="0062261D" w:rsidP="0062261D">
            <w:pPr>
              <w:jc w:val="center"/>
            </w:pPr>
            <w:r w:rsidRPr="0062261D">
              <w:t>0,00</w:t>
            </w:r>
          </w:p>
        </w:tc>
      </w:tr>
      <w:tr w:rsidR="0062261D" w:rsidRPr="0062261D" w14:paraId="198FFD86" w14:textId="77777777" w:rsidTr="00F95151">
        <w:trPr>
          <w:trHeight w:val="588"/>
        </w:trPr>
        <w:tc>
          <w:tcPr>
            <w:tcW w:w="636" w:type="dxa"/>
            <w:shd w:val="clear" w:color="auto" w:fill="auto"/>
            <w:vAlign w:val="center"/>
            <w:hideMark/>
          </w:tcPr>
          <w:p w14:paraId="0B938924" w14:textId="77777777" w:rsidR="0062261D" w:rsidRPr="0062261D" w:rsidRDefault="0062261D" w:rsidP="0062261D">
            <w:pPr>
              <w:jc w:val="center"/>
            </w:pPr>
            <w:r w:rsidRPr="0062261D">
              <w:t>8</w:t>
            </w:r>
          </w:p>
        </w:tc>
        <w:tc>
          <w:tcPr>
            <w:tcW w:w="4461" w:type="dxa"/>
            <w:shd w:val="clear" w:color="auto" w:fill="auto"/>
            <w:vAlign w:val="center"/>
            <w:hideMark/>
          </w:tcPr>
          <w:p w14:paraId="3600D6F6" w14:textId="77777777" w:rsidR="0062261D" w:rsidRPr="0062261D" w:rsidRDefault="0062261D" w:rsidP="0062261D">
            <w:r w:rsidRPr="0062261D">
              <w:t>Выпадающие доходы</w:t>
            </w:r>
          </w:p>
        </w:tc>
        <w:tc>
          <w:tcPr>
            <w:tcW w:w="1474" w:type="dxa"/>
            <w:vAlign w:val="center"/>
          </w:tcPr>
          <w:p w14:paraId="59436DA3" w14:textId="77777777" w:rsidR="0062261D" w:rsidRPr="0062261D" w:rsidRDefault="0062261D" w:rsidP="0062261D">
            <w:pPr>
              <w:jc w:val="center"/>
            </w:pPr>
          </w:p>
        </w:tc>
        <w:tc>
          <w:tcPr>
            <w:tcW w:w="1500" w:type="dxa"/>
            <w:shd w:val="clear" w:color="auto" w:fill="auto"/>
            <w:vAlign w:val="center"/>
          </w:tcPr>
          <w:p w14:paraId="0AD1F0FE" w14:textId="77777777" w:rsidR="0062261D" w:rsidRPr="0062261D" w:rsidRDefault="0062261D" w:rsidP="0062261D">
            <w:pPr>
              <w:jc w:val="center"/>
            </w:pPr>
            <w:r w:rsidRPr="0062261D">
              <w:t>0,00</w:t>
            </w:r>
          </w:p>
        </w:tc>
        <w:tc>
          <w:tcPr>
            <w:tcW w:w="1449" w:type="dxa"/>
            <w:vAlign w:val="center"/>
          </w:tcPr>
          <w:p w14:paraId="3316ED88" w14:textId="77777777" w:rsidR="0062261D" w:rsidRPr="0062261D" w:rsidRDefault="0062261D" w:rsidP="0062261D">
            <w:pPr>
              <w:jc w:val="center"/>
            </w:pPr>
          </w:p>
          <w:p w14:paraId="11A34929" w14:textId="77777777" w:rsidR="0062261D" w:rsidRPr="0062261D" w:rsidRDefault="0062261D" w:rsidP="0062261D">
            <w:pPr>
              <w:jc w:val="center"/>
            </w:pPr>
          </w:p>
          <w:p w14:paraId="403A59B3" w14:textId="77777777" w:rsidR="0062261D" w:rsidRPr="0062261D" w:rsidRDefault="0062261D" w:rsidP="0062261D">
            <w:pPr>
              <w:jc w:val="center"/>
            </w:pPr>
            <w:r w:rsidRPr="0062261D">
              <w:t>0,00</w:t>
            </w:r>
          </w:p>
        </w:tc>
      </w:tr>
      <w:tr w:rsidR="0062261D" w:rsidRPr="0062261D" w14:paraId="0696E1C0" w14:textId="77777777" w:rsidTr="00F95151">
        <w:trPr>
          <w:trHeight w:val="720"/>
        </w:trPr>
        <w:tc>
          <w:tcPr>
            <w:tcW w:w="636" w:type="dxa"/>
            <w:shd w:val="clear" w:color="auto" w:fill="auto"/>
            <w:vAlign w:val="center"/>
            <w:hideMark/>
          </w:tcPr>
          <w:p w14:paraId="43FDBAD2" w14:textId="77777777" w:rsidR="0062261D" w:rsidRPr="0062261D" w:rsidRDefault="0062261D" w:rsidP="0062261D">
            <w:pPr>
              <w:jc w:val="center"/>
            </w:pPr>
            <w:r w:rsidRPr="0062261D">
              <w:t>9</w:t>
            </w:r>
          </w:p>
        </w:tc>
        <w:tc>
          <w:tcPr>
            <w:tcW w:w="4461" w:type="dxa"/>
            <w:shd w:val="clear" w:color="auto" w:fill="auto"/>
            <w:vAlign w:val="center"/>
            <w:hideMark/>
          </w:tcPr>
          <w:p w14:paraId="77F4EC84" w14:textId="77777777" w:rsidR="0062261D" w:rsidRPr="0062261D" w:rsidRDefault="0062261D" w:rsidP="0062261D">
            <w:r w:rsidRPr="0062261D">
              <w:t>Корректировка НВВ в связи с изменением (неисполнением) инвестиционной программы</w:t>
            </w:r>
          </w:p>
        </w:tc>
        <w:tc>
          <w:tcPr>
            <w:tcW w:w="1474" w:type="dxa"/>
            <w:vAlign w:val="center"/>
          </w:tcPr>
          <w:p w14:paraId="0A22892E" w14:textId="77777777" w:rsidR="0062261D" w:rsidRPr="0062261D" w:rsidRDefault="0062261D" w:rsidP="0062261D">
            <w:pPr>
              <w:jc w:val="center"/>
            </w:pPr>
            <w:r w:rsidRPr="0062261D">
              <w:t>-3899,11</w:t>
            </w:r>
          </w:p>
        </w:tc>
        <w:tc>
          <w:tcPr>
            <w:tcW w:w="1500" w:type="dxa"/>
            <w:shd w:val="clear" w:color="auto" w:fill="auto"/>
            <w:vAlign w:val="center"/>
          </w:tcPr>
          <w:p w14:paraId="69F55BB0" w14:textId="77777777" w:rsidR="0062261D" w:rsidRPr="0062261D" w:rsidRDefault="0062261D" w:rsidP="0062261D">
            <w:pPr>
              <w:jc w:val="center"/>
            </w:pPr>
            <w:r w:rsidRPr="0062261D">
              <w:t>-3899,11</w:t>
            </w:r>
          </w:p>
        </w:tc>
        <w:tc>
          <w:tcPr>
            <w:tcW w:w="1449" w:type="dxa"/>
            <w:vAlign w:val="center"/>
          </w:tcPr>
          <w:p w14:paraId="04CB4EB3" w14:textId="77777777" w:rsidR="0062261D" w:rsidRPr="0062261D" w:rsidRDefault="0062261D" w:rsidP="0062261D">
            <w:pPr>
              <w:jc w:val="center"/>
            </w:pPr>
            <w:r w:rsidRPr="0062261D">
              <w:t>0,00</w:t>
            </w:r>
          </w:p>
        </w:tc>
      </w:tr>
      <w:tr w:rsidR="0062261D" w:rsidRPr="0062261D" w14:paraId="6668EBA7" w14:textId="77777777" w:rsidTr="00F95151">
        <w:trPr>
          <w:trHeight w:val="2033"/>
        </w:trPr>
        <w:tc>
          <w:tcPr>
            <w:tcW w:w="636" w:type="dxa"/>
            <w:shd w:val="clear" w:color="auto" w:fill="auto"/>
            <w:vAlign w:val="center"/>
            <w:hideMark/>
          </w:tcPr>
          <w:p w14:paraId="655F497B" w14:textId="77777777" w:rsidR="0062261D" w:rsidRPr="0062261D" w:rsidRDefault="0062261D" w:rsidP="0062261D">
            <w:pPr>
              <w:jc w:val="center"/>
            </w:pPr>
            <w:r w:rsidRPr="0062261D">
              <w:lastRenderedPageBreak/>
              <w:t>10</w:t>
            </w:r>
          </w:p>
        </w:tc>
        <w:tc>
          <w:tcPr>
            <w:tcW w:w="4461" w:type="dxa"/>
            <w:shd w:val="clear" w:color="auto" w:fill="auto"/>
            <w:vAlign w:val="center"/>
            <w:hideMark/>
          </w:tcPr>
          <w:p w14:paraId="1392DF82" w14:textId="77777777" w:rsidR="0062261D" w:rsidRPr="0062261D" w:rsidRDefault="0062261D" w:rsidP="0062261D">
            <w:r w:rsidRPr="0062261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vAlign w:val="center"/>
          </w:tcPr>
          <w:p w14:paraId="04954051" w14:textId="77777777" w:rsidR="0062261D" w:rsidRPr="0062261D" w:rsidRDefault="0062261D" w:rsidP="0062261D">
            <w:pPr>
              <w:jc w:val="center"/>
            </w:pPr>
          </w:p>
        </w:tc>
        <w:tc>
          <w:tcPr>
            <w:tcW w:w="1500" w:type="dxa"/>
            <w:shd w:val="clear" w:color="auto" w:fill="auto"/>
            <w:vAlign w:val="center"/>
          </w:tcPr>
          <w:p w14:paraId="6CD11ED7" w14:textId="77777777" w:rsidR="0062261D" w:rsidRPr="0062261D" w:rsidRDefault="0062261D" w:rsidP="0062261D">
            <w:pPr>
              <w:jc w:val="center"/>
            </w:pPr>
            <w:r w:rsidRPr="0062261D">
              <w:t>0,00</w:t>
            </w:r>
          </w:p>
        </w:tc>
        <w:tc>
          <w:tcPr>
            <w:tcW w:w="1449" w:type="dxa"/>
            <w:vAlign w:val="center"/>
          </w:tcPr>
          <w:p w14:paraId="2D991FE2" w14:textId="77777777" w:rsidR="0062261D" w:rsidRPr="0062261D" w:rsidRDefault="0062261D" w:rsidP="0062261D">
            <w:pPr>
              <w:jc w:val="center"/>
            </w:pPr>
          </w:p>
        </w:tc>
      </w:tr>
      <w:tr w:rsidR="0062261D" w:rsidRPr="0062261D" w14:paraId="66FF55DC" w14:textId="77777777" w:rsidTr="00F95151">
        <w:trPr>
          <w:trHeight w:val="360"/>
        </w:trPr>
        <w:tc>
          <w:tcPr>
            <w:tcW w:w="636" w:type="dxa"/>
            <w:shd w:val="clear" w:color="auto" w:fill="auto"/>
            <w:vAlign w:val="center"/>
          </w:tcPr>
          <w:p w14:paraId="62255B9A" w14:textId="77777777" w:rsidR="0062261D" w:rsidRPr="0062261D" w:rsidRDefault="0062261D" w:rsidP="0062261D">
            <w:pPr>
              <w:jc w:val="center"/>
            </w:pPr>
            <w:r w:rsidRPr="0062261D">
              <w:t>11</w:t>
            </w:r>
          </w:p>
        </w:tc>
        <w:tc>
          <w:tcPr>
            <w:tcW w:w="4461" w:type="dxa"/>
            <w:shd w:val="clear" w:color="auto" w:fill="auto"/>
            <w:vAlign w:val="center"/>
          </w:tcPr>
          <w:p w14:paraId="4E381F67" w14:textId="77777777" w:rsidR="0062261D" w:rsidRPr="0062261D" w:rsidRDefault="0062261D" w:rsidP="0062261D">
            <w:pPr>
              <w:autoSpaceDE w:val="0"/>
              <w:autoSpaceDN w:val="0"/>
              <w:adjustRightInd w:val="0"/>
              <w:jc w:val="both"/>
            </w:pPr>
            <w:r w:rsidRPr="0062261D">
              <w:t>ИТОГО необходимая валовая выручка:</w:t>
            </w:r>
          </w:p>
          <w:p w14:paraId="5A1980F1" w14:textId="77777777" w:rsidR="0062261D" w:rsidRPr="0062261D" w:rsidRDefault="0062261D" w:rsidP="0062261D">
            <w:pPr>
              <w:autoSpaceDE w:val="0"/>
              <w:autoSpaceDN w:val="0"/>
              <w:adjustRightInd w:val="0"/>
              <w:jc w:val="both"/>
            </w:pPr>
            <w:r w:rsidRPr="0062261D">
              <w:t>(Стр. 11 = стр. 1 +  стр.2 + стр. 3 + стр. 4 + стр. 5 + стр. 6 + стр. 7 + стр. 8 + стр. 9 + стр. 10.)</w:t>
            </w:r>
          </w:p>
        </w:tc>
        <w:tc>
          <w:tcPr>
            <w:tcW w:w="1474" w:type="dxa"/>
            <w:vAlign w:val="center"/>
          </w:tcPr>
          <w:p w14:paraId="1F74852E" w14:textId="77777777" w:rsidR="0062261D" w:rsidRPr="0062261D" w:rsidRDefault="0062261D" w:rsidP="0062261D">
            <w:pPr>
              <w:jc w:val="center"/>
            </w:pPr>
          </w:p>
        </w:tc>
        <w:tc>
          <w:tcPr>
            <w:tcW w:w="1500" w:type="dxa"/>
            <w:shd w:val="clear" w:color="auto" w:fill="auto"/>
            <w:vAlign w:val="center"/>
          </w:tcPr>
          <w:p w14:paraId="5425F134" w14:textId="77777777" w:rsidR="0062261D" w:rsidRPr="0062261D" w:rsidRDefault="0062261D" w:rsidP="0062261D">
            <w:pPr>
              <w:jc w:val="center"/>
            </w:pPr>
          </w:p>
        </w:tc>
        <w:tc>
          <w:tcPr>
            <w:tcW w:w="1449" w:type="dxa"/>
            <w:vAlign w:val="center"/>
          </w:tcPr>
          <w:p w14:paraId="4EA33A45" w14:textId="77777777" w:rsidR="0062261D" w:rsidRPr="0062261D" w:rsidRDefault="0062261D" w:rsidP="0062261D">
            <w:pPr>
              <w:jc w:val="center"/>
            </w:pPr>
          </w:p>
        </w:tc>
      </w:tr>
      <w:tr w:rsidR="0062261D" w:rsidRPr="0062261D" w14:paraId="6DBF9862" w14:textId="77777777" w:rsidTr="00F95151">
        <w:trPr>
          <w:trHeight w:val="360"/>
        </w:trPr>
        <w:tc>
          <w:tcPr>
            <w:tcW w:w="636" w:type="dxa"/>
            <w:shd w:val="clear" w:color="auto" w:fill="auto"/>
            <w:vAlign w:val="center"/>
          </w:tcPr>
          <w:p w14:paraId="6C8DCF3B" w14:textId="77777777" w:rsidR="0062261D" w:rsidRPr="0062261D" w:rsidRDefault="0062261D" w:rsidP="0062261D">
            <w:pPr>
              <w:jc w:val="center"/>
            </w:pPr>
            <w:r w:rsidRPr="0062261D">
              <w:t>11.1</w:t>
            </w:r>
          </w:p>
        </w:tc>
        <w:tc>
          <w:tcPr>
            <w:tcW w:w="4461" w:type="dxa"/>
            <w:shd w:val="clear" w:color="auto" w:fill="auto"/>
            <w:vAlign w:val="center"/>
          </w:tcPr>
          <w:p w14:paraId="1754035F" w14:textId="77777777" w:rsidR="0062261D" w:rsidRPr="0062261D" w:rsidRDefault="0062261D" w:rsidP="0062261D">
            <w:pPr>
              <w:autoSpaceDE w:val="0"/>
              <w:autoSpaceDN w:val="0"/>
              <w:adjustRightInd w:val="0"/>
              <w:jc w:val="both"/>
            </w:pPr>
            <w:r w:rsidRPr="0062261D">
              <w:t>в том числе на потребительский рынок</w:t>
            </w:r>
          </w:p>
        </w:tc>
        <w:tc>
          <w:tcPr>
            <w:tcW w:w="1474" w:type="dxa"/>
            <w:vAlign w:val="center"/>
          </w:tcPr>
          <w:p w14:paraId="0D120D96" w14:textId="77777777" w:rsidR="0062261D" w:rsidRPr="0062261D" w:rsidRDefault="0062261D" w:rsidP="0062261D">
            <w:pPr>
              <w:jc w:val="center"/>
            </w:pPr>
            <w:r w:rsidRPr="0062261D">
              <w:t>1 103871,57</w:t>
            </w:r>
          </w:p>
        </w:tc>
        <w:tc>
          <w:tcPr>
            <w:tcW w:w="1500" w:type="dxa"/>
            <w:shd w:val="clear" w:color="auto" w:fill="auto"/>
            <w:vAlign w:val="center"/>
          </w:tcPr>
          <w:p w14:paraId="089FDE34" w14:textId="77777777" w:rsidR="0062261D" w:rsidRPr="0062261D" w:rsidRDefault="0062261D" w:rsidP="0062261D">
            <w:pPr>
              <w:jc w:val="center"/>
            </w:pPr>
            <w:r w:rsidRPr="0062261D">
              <w:t>1 097 095,55</w:t>
            </w:r>
          </w:p>
        </w:tc>
        <w:tc>
          <w:tcPr>
            <w:tcW w:w="1449" w:type="dxa"/>
            <w:vAlign w:val="center"/>
          </w:tcPr>
          <w:p w14:paraId="781C38E5" w14:textId="77777777" w:rsidR="0062261D" w:rsidRPr="0062261D" w:rsidRDefault="0062261D" w:rsidP="0062261D">
            <w:pPr>
              <w:jc w:val="center"/>
            </w:pPr>
            <w:r w:rsidRPr="0062261D">
              <w:t>-6 776,02</w:t>
            </w:r>
          </w:p>
        </w:tc>
      </w:tr>
      <w:tr w:rsidR="0062261D" w:rsidRPr="0062261D" w14:paraId="18EF2B0E" w14:textId="77777777" w:rsidTr="00F95151">
        <w:trPr>
          <w:trHeight w:val="360"/>
        </w:trPr>
        <w:tc>
          <w:tcPr>
            <w:tcW w:w="636" w:type="dxa"/>
            <w:shd w:val="clear" w:color="auto" w:fill="auto"/>
            <w:vAlign w:val="center"/>
          </w:tcPr>
          <w:p w14:paraId="6A45D6B8" w14:textId="77777777" w:rsidR="0062261D" w:rsidRPr="0062261D" w:rsidRDefault="0062261D" w:rsidP="0062261D">
            <w:pPr>
              <w:jc w:val="center"/>
            </w:pPr>
            <w:r w:rsidRPr="0062261D">
              <w:t>12</w:t>
            </w:r>
          </w:p>
        </w:tc>
        <w:tc>
          <w:tcPr>
            <w:tcW w:w="4461" w:type="dxa"/>
            <w:shd w:val="clear" w:color="auto" w:fill="auto"/>
            <w:vAlign w:val="center"/>
          </w:tcPr>
          <w:p w14:paraId="144B3912" w14:textId="77777777" w:rsidR="0062261D" w:rsidRPr="0062261D" w:rsidRDefault="0062261D" w:rsidP="0062261D">
            <w:pPr>
              <w:autoSpaceDE w:val="0"/>
              <w:autoSpaceDN w:val="0"/>
              <w:adjustRightInd w:val="0"/>
              <w:jc w:val="both"/>
            </w:pPr>
            <w:r w:rsidRPr="0062261D">
              <w:t>Товарная выручка</w:t>
            </w:r>
          </w:p>
          <w:p w14:paraId="24D9346B" w14:textId="77777777" w:rsidR="0062261D" w:rsidRPr="0062261D" w:rsidRDefault="0062261D" w:rsidP="0062261D">
            <w:pPr>
              <w:autoSpaceDE w:val="0"/>
              <w:autoSpaceDN w:val="0"/>
              <w:adjustRightInd w:val="0"/>
              <w:jc w:val="both"/>
            </w:pPr>
            <w:r w:rsidRPr="0062261D">
              <w:t>Стр. 12 = Объем реализованной тепловой энергии за отчетный период * Тариф регулируемой организации, действовавший в отчетном периоде.</w:t>
            </w:r>
          </w:p>
        </w:tc>
        <w:tc>
          <w:tcPr>
            <w:tcW w:w="1474" w:type="dxa"/>
            <w:vAlign w:val="center"/>
          </w:tcPr>
          <w:p w14:paraId="3BBCAE49" w14:textId="77777777" w:rsidR="0062261D" w:rsidRPr="0062261D" w:rsidRDefault="0062261D" w:rsidP="0062261D">
            <w:pPr>
              <w:jc w:val="center"/>
            </w:pPr>
          </w:p>
        </w:tc>
        <w:tc>
          <w:tcPr>
            <w:tcW w:w="1500" w:type="dxa"/>
            <w:shd w:val="clear" w:color="auto" w:fill="auto"/>
            <w:vAlign w:val="center"/>
          </w:tcPr>
          <w:p w14:paraId="5076EFF3" w14:textId="77777777" w:rsidR="0062261D" w:rsidRPr="0062261D" w:rsidRDefault="0062261D" w:rsidP="0062261D">
            <w:pPr>
              <w:jc w:val="center"/>
            </w:pPr>
            <w:r w:rsidRPr="0062261D">
              <w:t>1019056,50</w:t>
            </w:r>
          </w:p>
        </w:tc>
        <w:tc>
          <w:tcPr>
            <w:tcW w:w="1449" w:type="dxa"/>
            <w:vAlign w:val="center"/>
          </w:tcPr>
          <w:p w14:paraId="7DE0176A" w14:textId="77777777" w:rsidR="0062261D" w:rsidRPr="0062261D" w:rsidRDefault="0062261D" w:rsidP="0062261D">
            <w:pPr>
              <w:jc w:val="center"/>
            </w:pPr>
          </w:p>
        </w:tc>
      </w:tr>
      <w:tr w:rsidR="0062261D" w:rsidRPr="0062261D" w14:paraId="2E8895BD" w14:textId="77777777" w:rsidTr="00F95151">
        <w:trPr>
          <w:trHeight w:val="360"/>
        </w:trPr>
        <w:tc>
          <w:tcPr>
            <w:tcW w:w="636" w:type="dxa"/>
            <w:shd w:val="clear" w:color="auto" w:fill="auto"/>
            <w:vAlign w:val="center"/>
          </w:tcPr>
          <w:p w14:paraId="2A538125" w14:textId="77777777" w:rsidR="0062261D" w:rsidRPr="0062261D" w:rsidRDefault="0062261D" w:rsidP="0062261D">
            <w:pPr>
              <w:jc w:val="center"/>
            </w:pPr>
            <w:r w:rsidRPr="0062261D">
              <w:t>13</w:t>
            </w:r>
          </w:p>
        </w:tc>
        <w:tc>
          <w:tcPr>
            <w:tcW w:w="4461" w:type="dxa"/>
            <w:shd w:val="clear" w:color="auto" w:fill="auto"/>
            <w:vAlign w:val="center"/>
          </w:tcPr>
          <w:p w14:paraId="608E1FBD" w14:textId="77777777" w:rsidR="0062261D" w:rsidRPr="0062261D" w:rsidRDefault="0062261D" w:rsidP="0062261D">
            <w:r w:rsidRPr="0062261D">
              <w:t>Размер недостатка средств</w:t>
            </w:r>
          </w:p>
          <w:p w14:paraId="47647172" w14:textId="77777777" w:rsidR="0062261D" w:rsidRPr="0062261D" w:rsidRDefault="0062261D" w:rsidP="0062261D">
            <w:pPr>
              <w:autoSpaceDE w:val="0"/>
              <w:autoSpaceDN w:val="0"/>
              <w:adjustRightInd w:val="0"/>
              <w:jc w:val="both"/>
            </w:pPr>
            <w:r w:rsidRPr="0062261D">
              <w:t>(Стр. 13 = стр. 11.1 – стр. 12.)</w:t>
            </w:r>
          </w:p>
        </w:tc>
        <w:tc>
          <w:tcPr>
            <w:tcW w:w="1474" w:type="dxa"/>
            <w:vAlign w:val="center"/>
          </w:tcPr>
          <w:p w14:paraId="73610FCE" w14:textId="77777777" w:rsidR="0062261D" w:rsidRPr="0062261D" w:rsidRDefault="0062261D" w:rsidP="0062261D">
            <w:pPr>
              <w:jc w:val="center"/>
            </w:pPr>
          </w:p>
        </w:tc>
        <w:tc>
          <w:tcPr>
            <w:tcW w:w="1500" w:type="dxa"/>
            <w:shd w:val="clear" w:color="auto" w:fill="auto"/>
            <w:vAlign w:val="center"/>
          </w:tcPr>
          <w:p w14:paraId="6DA85987" w14:textId="77777777" w:rsidR="0062261D" w:rsidRPr="0062261D" w:rsidRDefault="0062261D" w:rsidP="0062261D">
            <w:pPr>
              <w:jc w:val="center"/>
            </w:pPr>
            <w:r w:rsidRPr="0062261D">
              <w:t>78039,05</w:t>
            </w:r>
          </w:p>
        </w:tc>
        <w:tc>
          <w:tcPr>
            <w:tcW w:w="1449" w:type="dxa"/>
            <w:vAlign w:val="center"/>
          </w:tcPr>
          <w:p w14:paraId="6E7F8E72" w14:textId="77777777" w:rsidR="0062261D" w:rsidRPr="0062261D" w:rsidRDefault="0062261D" w:rsidP="0062261D">
            <w:pPr>
              <w:jc w:val="center"/>
            </w:pPr>
          </w:p>
        </w:tc>
      </w:tr>
    </w:tbl>
    <w:p w14:paraId="48E543E8" w14:textId="77777777" w:rsidR="0062261D" w:rsidRPr="0062261D" w:rsidRDefault="0062261D" w:rsidP="0062261D">
      <w:pPr>
        <w:ind w:firstLine="720"/>
        <w:jc w:val="both"/>
        <w:rPr>
          <w:snapToGrid w:val="0"/>
          <w:sz w:val="28"/>
          <w:szCs w:val="28"/>
        </w:rPr>
      </w:pPr>
      <w:r w:rsidRPr="0062261D">
        <w:rPr>
          <w:snapToGrid w:val="0"/>
          <w:sz w:val="28"/>
          <w:szCs w:val="28"/>
        </w:rPr>
        <w:t>Товарная выручка предприятия от реализации тепловой энергии на потребительском рынке за 2021 год составила 1019056,50 тыс. руб. Товарная выручка предприятия, рассчитана как произведение фактического полезного отпуска (473,68 тыс. Гкал), доли полезного отпуска по полугодиям 0,53 и 0,47, утвержденных тарифов 2021 года (постановление РЭК КО от 17.12.2020 № 662).</w:t>
      </w:r>
    </w:p>
    <w:p w14:paraId="1E6B09BA" w14:textId="77777777" w:rsidR="0062261D" w:rsidRPr="0062261D" w:rsidRDefault="0062261D" w:rsidP="0062261D">
      <w:pPr>
        <w:ind w:firstLine="720"/>
        <w:jc w:val="both"/>
        <w:rPr>
          <w:snapToGrid w:val="0"/>
          <w:sz w:val="28"/>
          <w:szCs w:val="28"/>
        </w:rPr>
      </w:pPr>
      <w:r w:rsidRPr="0062261D">
        <w:rPr>
          <w:snapToGrid w:val="0"/>
          <w:sz w:val="28"/>
          <w:szCs w:val="28"/>
        </w:rPr>
        <w:t>Рассчитанный размер корректировки 78039,05 тыс. руб., в соответствии с пунктом 51 Методических указаний подлежит умножению на ИПЦ 1,139 (2022/2021) и 1,06 (2023/2022), опубликованные на сайте Минэкономразвития России 28.09.2022 и включению в НВВ 2023 года.</w:t>
      </w:r>
    </w:p>
    <w:p w14:paraId="0B60F45F" w14:textId="77777777" w:rsidR="0062261D" w:rsidRPr="0062261D" w:rsidRDefault="0062261D" w:rsidP="0062261D">
      <w:pPr>
        <w:ind w:firstLine="720"/>
        <w:jc w:val="both"/>
        <w:rPr>
          <w:snapToGrid w:val="0"/>
          <w:sz w:val="28"/>
          <w:szCs w:val="28"/>
        </w:rPr>
      </w:pPr>
      <w:r w:rsidRPr="0062261D">
        <w:rPr>
          <w:snapToGrid w:val="0"/>
          <w:sz w:val="28"/>
          <w:szCs w:val="28"/>
        </w:rPr>
        <w:t>78039,05 тыс. руб. × 1,139 (ИПЦ 2022) × 1,06 (ИПЦ 2023) = 94219,67 тыс. руб.</w:t>
      </w:r>
    </w:p>
    <w:p w14:paraId="218BA526" w14:textId="77777777" w:rsidR="0062261D" w:rsidRPr="0062261D" w:rsidRDefault="0062261D" w:rsidP="0062261D">
      <w:pPr>
        <w:ind w:firstLine="720"/>
        <w:jc w:val="both"/>
        <w:rPr>
          <w:snapToGrid w:val="0"/>
          <w:color w:val="FF0000"/>
          <w:sz w:val="28"/>
          <w:szCs w:val="28"/>
        </w:rPr>
      </w:pPr>
    </w:p>
    <w:p w14:paraId="054B64F8" w14:textId="77777777" w:rsidR="0062261D" w:rsidRPr="0062261D" w:rsidRDefault="0062261D" w:rsidP="0062261D">
      <w:pPr>
        <w:keepNext/>
        <w:jc w:val="center"/>
        <w:outlineLvl w:val="2"/>
        <w:rPr>
          <w:rFonts w:eastAsia="font466"/>
          <w:b/>
          <w:sz w:val="28"/>
          <w:szCs w:val="28"/>
        </w:rPr>
      </w:pPr>
      <w:bookmarkStart w:id="530" w:name="_Toc117437651"/>
      <w:r w:rsidRPr="0062261D">
        <w:rPr>
          <w:rFonts w:eastAsia="font466"/>
          <w:b/>
          <w:sz w:val="28"/>
          <w:szCs w:val="28"/>
        </w:rPr>
        <w:t>5.7.1 Узел теплоснабжения Темир-Тау</w:t>
      </w:r>
      <w:bookmarkEnd w:id="530"/>
    </w:p>
    <w:p w14:paraId="386D407B" w14:textId="77777777" w:rsidR="0062261D" w:rsidRPr="0062261D" w:rsidRDefault="0062261D" w:rsidP="0062261D">
      <w:pPr>
        <w:ind w:right="142" w:firstLine="708"/>
        <w:jc w:val="both"/>
        <w:rPr>
          <w:sz w:val="28"/>
          <w:szCs w:val="28"/>
        </w:rPr>
      </w:pPr>
      <w:r w:rsidRPr="0062261D">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24F85F9" w14:textId="77777777" w:rsidR="0062261D" w:rsidRPr="0062261D" w:rsidRDefault="0062261D" w:rsidP="0062261D">
      <w:pPr>
        <w:ind w:right="142" w:firstLine="709"/>
        <w:jc w:val="both"/>
        <w:rPr>
          <w:snapToGrid w:val="0"/>
          <w:sz w:val="29"/>
          <w:szCs w:val="29"/>
        </w:rPr>
      </w:pPr>
      <w:r w:rsidRPr="0062261D">
        <w:rPr>
          <w:sz w:val="28"/>
          <w:szCs w:val="28"/>
        </w:rPr>
        <w:t>1. Фактические о</w:t>
      </w:r>
      <w:r w:rsidRPr="0062261D">
        <w:rPr>
          <w:snapToGrid w:val="0"/>
          <w:sz w:val="29"/>
          <w:szCs w:val="29"/>
        </w:rPr>
        <w:t>перационные расходы, определены исходя из фактических значений параметров расчета тарифов (согласно пункту 56 Методических указаний).</w:t>
      </w:r>
    </w:p>
    <w:p w14:paraId="4FD392BF" w14:textId="77777777" w:rsidR="0062261D" w:rsidRPr="0062261D" w:rsidRDefault="0062261D" w:rsidP="0062261D">
      <w:pPr>
        <w:widowControl w:val="0"/>
        <w:autoSpaceDE w:val="0"/>
        <w:autoSpaceDN w:val="0"/>
        <w:ind w:firstLine="709"/>
        <w:jc w:val="both"/>
        <w:rPr>
          <w:sz w:val="29"/>
          <w:szCs w:val="29"/>
        </w:rPr>
      </w:pPr>
      <w:r w:rsidRPr="0062261D">
        <w:rPr>
          <w:snapToGrid w:val="0"/>
          <w:sz w:val="29"/>
          <w:szCs w:val="29"/>
        </w:rPr>
        <w:t>Экспертами фактические операционные расходы на 2021 год</w:t>
      </w:r>
      <w:r w:rsidRPr="0062261D">
        <w:rPr>
          <w:sz w:val="29"/>
          <w:szCs w:val="29"/>
        </w:rPr>
        <w:t xml:space="preserve"> приняты на уровне базового уровня операционных расходов на 2021 год, в соответствии с формулой (27), на уровне 30 252,08 тыс. руб. У ООО «ЮКЭК» </w:t>
      </w:r>
      <w:r w:rsidRPr="0062261D">
        <w:rPr>
          <w:sz w:val="29"/>
          <w:szCs w:val="29"/>
        </w:rPr>
        <w:lastRenderedPageBreak/>
        <w:t xml:space="preserve">по данному узлу 2021 год </w:t>
      </w:r>
      <w:proofErr w:type="gramStart"/>
      <w:r w:rsidRPr="0062261D">
        <w:rPr>
          <w:sz w:val="29"/>
          <w:szCs w:val="29"/>
        </w:rPr>
        <w:t>- это</w:t>
      </w:r>
      <w:proofErr w:type="gramEnd"/>
      <w:r w:rsidRPr="0062261D">
        <w:rPr>
          <w:sz w:val="29"/>
          <w:szCs w:val="29"/>
        </w:rPr>
        <w:t xml:space="preserve"> первый год первого долгосрочного периода регулирования.</w:t>
      </w:r>
    </w:p>
    <w:p w14:paraId="02B19BCE" w14:textId="77777777" w:rsidR="0062261D" w:rsidRPr="0062261D" w:rsidRDefault="0062261D" w:rsidP="0062261D">
      <w:pPr>
        <w:ind w:right="142" w:firstLine="709"/>
        <w:jc w:val="both"/>
        <w:rPr>
          <w:sz w:val="28"/>
          <w:szCs w:val="28"/>
        </w:rPr>
      </w:pPr>
      <w:r w:rsidRPr="0062261D">
        <w:rPr>
          <w:color w:val="FF0000"/>
          <w:sz w:val="28"/>
          <w:szCs w:val="28"/>
        </w:rPr>
        <w:t xml:space="preserve">2. </w:t>
      </w:r>
      <w:r w:rsidRPr="0062261D">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72B2EF52" w14:textId="77777777" w:rsidR="0062261D" w:rsidRPr="0062261D" w:rsidRDefault="0062261D" w:rsidP="0062261D">
      <w:pPr>
        <w:ind w:firstLine="709"/>
        <w:jc w:val="both"/>
        <w:rPr>
          <w:sz w:val="28"/>
          <w:szCs w:val="28"/>
        </w:rPr>
      </w:pPr>
      <w:r w:rsidRPr="0062261D">
        <w:rPr>
          <w:sz w:val="28"/>
          <w:szCs w:val="28"/>
        </w:rPr>
        <w:t>Реестр неподконтрольных расходов приведен в таблице 14.</w:t>
      </w:r>
    </w:p>
    <w:p w14:paraId="5594138D" w14:textId="77777777" w:rsidR="0062261D" w:rsidRPr="0062261D" w:rsidRDefault="0062261D" w:rsidP="0062261D">
      <w:pPr>
        <w:ind w:firstLine="708"/>
        <w:jc w:val="both"/>
        <w:rPr>
          <w:sz w:val="28"/>
          <w:szCs w:val="28"/>
        </w:rPr>
      </w:pPr>
      <w:r w:rsidRPr="0062261D">
        <w:rPr>
          <w:snapToGrid w:val="0"/>
          <w:sz w:val="28"/>
          <w:szCs w:val="28"/>
        </w:rPr>
        <w:t xml:space="preserve">Эксперты предлагают признать экономически обоснованными расходы по </w:t>
      </w:r>
      <w:r w:rsidRPr="0062261D">
        <w:rPr>
          <w:sz w:val="28"/>
          <w:szCs w:val="28"/>
        </w:rPr>
        <w:t>Эксперты предлагают признать экономически обоснованными расходы по статье «Арендная плата» в размере 2,42 тыс. руб. согласно ОСВ по счетам 20 и 26 за 2021 год (стр. 2-3 тома 3) в доле, относимой на данный узел теплоснабжения 4,49%.</w:t>
      </w:r>
    </w:p>
    <w:p w14:paraId="2CBEF53F" w14:textId="77777777" w:rsidR="0062261D" w:rsidRPr="0062261D" w:rsidRDefault="0062261D" w:rsidP="0062261D">
      <w:pPr>
        <w:ind w:firstLine="708"/>
        <w:jc w:val="both"/>
        <w:rPr>
          <w:sz w:val="28"/>
          <w:szCs w:val="28"/>
        </w:rPr>
      </w:pPr>
      <w:r w:rsidRPr="0062261D">
        <w:rPr>
          <w:snapToGrid w:val="0"/>
          <w:sz w:val="28"/>
          <w:szCs w:val="28"/>
        </w:rPr>
        <w:t xml:space="preserve">Эксперты предлагают признать экономически обоснованными расходы по статье «Плата за выбросы загрязняющих веществ» </w:t>
      </w:r>
      <w:r w:rsidRPr="0062261D">
        <w:rPr>
          <w:snapToGrid w:val="0"/>
          <w:color w:val="000000"/>
          <w:sz w:val="28"/>
          <w:szCs w:val="28"/>
        </w:rPr>
        <w:t>в размере 9,19 тыс. руб., согласно декларации по плате за негативное воздействие на окружающую среду за 2021 год и расчетов предприятия (том 3 стр. с 146 тарифного дела)</w:t>
      </w:r>
      <w:r w:rsidRPr="0062261D">
        <w:rPr>
          <w:sz w:val="28"/>
          <w:szCs w:val="28"/>
        </w:rPr>
        <w:t xml:space="preserve"> в доле, относимой на данный узел теплоснабжения 4,49%.</w:t>
      </w:r>
    </w:p>
    <w:p w14:paraId="34D33061" w14:textId="77777777" w:rsidR="0062261D" w:rsidRPr="0062261D" w:rsidRDefault="0062261D" w:rsidP="0062261D">
      <w:pPr>
        <w:ind w:firstLine="708"/>
        <w:jc w:val="both"/>
        <w:rPr>
          <w:sz w:val="28"/>
          <w:szCs w:val="28"/>
        </w:rPr>
      </w:pPr>
      <w:r w:rsidRPr="0062261D">
        <w:rPr>
          <w:snapToGrid w:val="0"/>
          <w:sz w:val="28"/>
          <w:szCs w:val="28"/>
        </w:rPr>
        <w:t xml:space="preserve">Эксперты предлагают признать экономически обоснованными расходы по статье «Налог на имущество» </w:t>
      </w:r>
      <w:r w:rsidRPr="0062261D">
        <w:rPr>
          <w:snapToGrid w:val="0"/>
          <w:color w:val="000000"/>
          <w:sz w:val="28"/>
          <w:szCs w:val="28"/>
        </w:rPr>
        <w:t>в размере 515,91 тыс. руб., согласно ОСВ по счету 68.08 за 2021 год и налоговой декларации по налогу на имущества (том 3 стр. с 222 тарифного дела)</w:t>
      </w:r>
      <w:r w:rsidRPr="0062261D">
        <w:rPr>
          <w:sz w:val="28"/>
          <w:szCs w:val="28"/>
        </w:rPr>
        <w:t xml:space="preserve"> в доле, относимой на данный узел теплоснабжения 4,49%.</w:t>
      </w:r>
    </w:p>
    <w:p w14:paraId="24F3BF73" w14:textId="77777777" w:rsidR="0062261D" w:rsidRPr="0062261D" w:rsidRDefault="0062261D" w:rsidP="0062261D">
      <w:pPr>
        <w:ind w:right="-2" w:firstLine="709"/>
        <w:jc w:val="both"/>
        <w:rPr>
          <w:snapToGrid w:val="0"/>
          <w:color w:val="000000"/>
          <w:sz w:val="28"/>
          <w:szCs w:val="28"/>
        </w:rPr>
      </w:pPr>
      <w:r w:rsidRPr="0062261D">
        <w:rPr>
          <w:snapToGrid w:val="0"/>
          <w:sz w:val="28"/>
          <w:szCs w:val="28"/>
        </w:rPr>
        <w:t xml:space="preserve">Эксперты предлагают признать экономически обоснованными расходы по статье «Амортизация основных средств» </w:t>
      </w:r>
      <w:r w:rsidRPr="0062261D">
        <w:rPr>
          <w:snapToGrid w:val="0"/>
          <w:color w:val="000000"/>
          <w:sz w:val="28"/>
          <w:szCs w:val="28"/>
        </w:rPr>
        <w:t xml:space="preserve">в размере 860,96 тыс. руб., согласно ОСВ по </w:t>
      </w:r>
      <w:proofErr w:type="spellStart"/>
      <w:r w:rsidRPr="0062261D">
        <w:rPr>
          <w:snapToGrid w:val="0"/>
          <w:color w:val="000000"/>
          <w:sz w:val="28"/>
          <w:szCs w:val="28"/>
        </w:rPr>
        <w:t>сч</w:t>
      </w:r>
      <w:proofErr w:type="spellEnd"/>
      <w:r w:rsidRPr="0062261D">
        <w:rPr>
          <w:snapToGrid w:val="0"/>
          <w:color w:val="000000"/>
          <w:sz w:val="28"/>
          <w:szCs w:val="28"/>
        </w:rPr>
        <w:t xml:space="preserve">. 02, расчетам предприятия, ведомостям начисления амортизационных отчислений за 2021 год по данному узлу теплоснабжения </w:t>
      </w:r>
      <w:r w:rsidRPr="0062261D">
        <w:rPr>
          <w:sz w:val="28"/>
          <w:szCs w:val="28"/>
        </w:rPr>
        <w:t>(том 3 стр. с 248)</w:t>
      </w:r>
      <w:r w:rsidRPr="0062261D">
        <w:rPr>
          <w:snapToGrid w:val="0"/>
          <w:color w:val="000000"/>
          <w:sz w:val="28"/>
          <w:szCs w:val="28"/>
        </w:rPr>
        <w:t>.</w:t>
      </w:r>
    </w:p>
    <w:p w14:paraId="360459D2" w14:textId="77777777" w:rsidR="0062261D" w:rsidRPr="0062261D" w:rsidRDefault="0062261D" w:rsidP="0062261D">
      <w:pPr>
        <w:ind w:right="-2" w:firstLine="709"/>
        <w:jc w:val="both"/>
        <w:rPr>
          <w:snapToGrid w:val="0"/>
          <w:color w:val="000000"/>
          <w:sz w:val="28"/>
          <w:szCs w:val="28"/>
        </w:rPr>
      </w:pPr>
      <w:r w:rsidRPr="0062261D">
        <w:rPr>
          <w:snapToGrid w:val="0"/>
          <w:color w:val="000000"/>
          <w:sz w:val="28"/>
          <w:szCs w:val="28"/>
        </w:rPr>
        <w:t xml:space="preserve">Эксперты предлагают признать экономически обоснованными расходы по статье «Налог на прибыль» в размере 1 468,58 тыс. руб., согласно ОСВ по                 </w:t>
      </w:r>
      <w:proofErr w:type="spellStart"/>
      <w:r w:rsidRPr="0062261D">
        <w:rPr>
          <w:snapToGrid w:val="0"/>
          <w:color w:val="000000"/>
          <w:sz w:val="28"/>
          <w:szCs w:val="28"/>
        </w:rPr>
        <w:t>сч</w:t>
      </w:r>
      <w:proofErr w:type="spellEnd"/>
      <w:r w:rsidRPr="0062261D">
        <w:rPr>
          <w:snapToGrid w:val="0"/>
          <w:color w:val="000000"/>
          <w:sz w:val="28"/>
          <w:szCs w:val="28"/>
        </w:rPr>
        <w:t>. 68.04 и налоговой декларации по налогу на прибыль за 2021 год</w:t>
      </w:r>
      <w:r w:rsidRPr="0062261D">
        <w:rPr>
          <w:sz w:val="28"/>
          <w:szCs w:val="28"/>
        </w:rPr>
        <w:t xml:space="preserve"> в доле, относимой на данный узел теплоснабжения 4,49% (том 3 стр. 274).</w:t>
      </w:r>
    </w:p>
    <w:p w14:paraId="5FF6AC39" w14:textId="77777777" w:rsidR="0062261D" w:rsidRPr="0062261D" w:rsidRDefault="0062261D" w:rsidP="0062261D">
      <w:pPr>
        <w:ind w:firstLine="708"/>
        <w:jc w:val="both"/>
        <w:rPr>
          <w:sz w:val="28"/>
          <w:szCs w:val="28"/>
          <w:lang w:eastAsia="en-US"/>
        </w:rPr>
      </w:pPr>
      <w:r w:rsidRPr="0062261D">
        <w:rPr>
          <w:sz w:val="28"/>
          <w:szCs w:val="28"/>
          <w:lang w:eastAsia="en-US"/>
        </w:rPr>
        <w:t>Реестр неподконтрольных расходов на производство тепловой энергии по факту 2021 года представлен в таблице 14</w:t>
      </w:r>
    </w:p>
    <w:p w14:paraId="1539E5DE" w14:textId="77777777" w:rsidR="0062261D" w:rsidRPr="0062261D" w:rsidRDefault="0062261D" w:rsidP="0062261D">
      <w:pPr>
        <w:jc w:val="right"/>
        <w:rPr>
          <w:sz w:val="28"/>
          <w:szCs w:val="28"/>
        </w:rPr>
      </w:pPr>
    </w:p>
    <w:p w14:paraId="69344359" w14:textId="77777777" w:rsidR="0062261D" w:rsidRPr="0062261D" w:rsidRDefault="0062261D" w:rsidP="0062261D">
      <w:pPr>
        <w:jc w:val="right"/>
        <w:rPr>
          <w:sz w:val="28"/>
          <w:szCs w:val="28"/>
        </w:rPr>
      </w:pPr>
    </w:p>
    <w:p w14:paraId="15089509" w14:textId="77777777" w:rsidR="0062261D" w:rsidRPr="0062261D" w:rsidRDefault="0062261D" w:rsidP="0062261D">
      <w:pPr>
        <w:jc w:val="right"/>
        <w:rPr>
          <w:sz w:val="28"/>
          <w:szCs w:val="28"/>
        </w:rPr>
      </w:pPr>
    </w:p>
    <w:p w14:paraId="054A3CBC" w14:textId="77777777" w:rsidR="0062261D" w:rsidRPr="0062261D" w:rsidRDefault="0062261D" w:rsidP="0062261D">
      <w:pPr>
        <w:jc w:val="right"/>
        <w:rPr>
          <w:sz w:val="28"/>
          <w:szCs w:val="28"/>
        </w:rPr>
      </w:pPr>
    </w:p>
    <w:p w14:paraId="0C08B032" w14:textId="77777777" w:rsidR="0062261D" w:rsidRPr="0062261D" w:rsidRDefault="0062261D" w:rsidP="0062261D">
      <w:pPr>
        <w:jc w:val="right"/>
        <w:rPr>
          <w:sz w:val="28"/>
          <w:szCs w:val="28"/>
        </w:rPr>
      </w:pPr>
    </w:p>
    <w:p w14:paraId="445C34F9" w14:textId="77777777" w:rsidR="0062261D" w:rsidRPr="0062261D" w:rsidRDefault="0062261D" w:rsidP="0062261D">
      <w:pPr>
        <w:jc w:val="right"/>
        <w:rPr>
          <w:sz w:val="28"/>
          <w:szCs w:val="28"/>
        </w:rPr>
      </w:pPr>
    </w:p>
    <w:p w14:paraId="206900E3" w14:textId="77777777" w:rsidR="0062261D" w:rsidRPr="0062261D" w:rsidRDefault="0062261D" w:rsidP="0062261D">
      <w:pPr>
        <w:jc w:val="right"/>
        <w:rPr>
          <w:b/>
          <w:sz w:val="28"/>
          <w:szCs w:val="28"/>
          <w:lang w:eastAsia="en-US"/>
        </w:rPr>
      </w:pPr>
      <w:r w:rsidRPr="0062261D">
        <w:rPr>
          <w:sz w:val="28"/>
          <w:szCs w:val="28"/>
        </w:rPr>
        <w:t>Таблица 14</w:t>
      </w:r>
    </w:p>
    <w:p w14:paraId="7753C26D" w14:textId="77777777" w:rsidR="0062261D" w:rsidRPr="0062261D" w:rsidRDefault="0062261D" w:rsidP="0062261D">
      <w:pPr>
        <w:jc w:val="center"/>
        <w:rPr>
          <w:sz w:val="28"/>
          <w:szCs w:val="28"/>
          <w:lang w:eastAsia="en-US"/>
        </w:rPr>
      </w:pPr>
      <w:r w:rsidRPr="0062261D">
        <w:rPr>
          <w:b/>
          <w:sz w:val="28"/>
          <w:szCs w:val="28"/>
          <w:lang w:eastAsia="en-US"/>
        </w:rPr>
        <w:lastRenderedPageBreak/>
        <w:t>Реестр неподконтрольных расходов на производство тепловой энергии за 2021 год по узлу теплоснабжения Темир-Тау</w:t>
      </w:r>
    </w:p>
    <w:tbl>
      <w:tblPr>
        <w:tblStyle w:val="ae"/>
        <w:tblW w:w="0" w:type="auto"/>
        <w:tblLook w:val="04A0" w:firstRow="1" w:lastRow="0" w:firstColumn="1" w:lastColumn="0" w:noHBand="0" w:noVBand="1"/>
      </w:tblPr>
      <w:tblGrid>
        <w:gridCol w:w="518"/>
        <w:gridCol w:w="2327"/>
        <w:gridCol w:w="910"/>
        <w:gridCol w:w="1348"/>
        <w:gridCol w:w="1394"/>
        <w:gridCol w:w="1318"/>
        <w:gridCol w:w="1713"/>
      </w:tblGrid>
      <w:tr w:rsidR="0062261D" w:rsidRPr="0062261D" w14:paraId="07A4F700" w14:textId="77777777" w:rsidTr="00F95151">
        <w:trPr>
          <w:trHeight w:val="514"/>
        </w:trPr>
        <w:tc>
          <w:tcPr>
            <w:tcW w:w="518" w:type="dxa"/>
            <w:vMerge w:val="restart"/>
            <w:noWrap/>
            <w:hideMark/>
          </w:tcPr>
          <w:p w14:paraId="6356D81D" w14:textId="77777777" w:rsidR="0062261D" w:rsidRPr="0062261D" w:rsidRDefault="0062261D" w:rsidP="0062261D">
            <w:pPr>
              <w:jc w:val="both"/>
              <w:rPr>
                <w:noProof/>
                <w:sz w:val="18"/>
                <w:szCs w:val="18"/>
              </w:rPr>
            </w:pPr>
            <w:r w:rsidRPr="0062261D">
              <w:rPr>
                <w:noProof/>
                <w:sz w:val="18"/>
                <w:szCs w:val="18"/>
              </w:rPr>
              <w:t>№ п/п</w:t>
            </w:r>
          </w:p>
        </w:tc>
        <w:tc>
          <w:tcPr>
            <w:tcW w:w="2327" w:type="dxa"/>
            <w:vMerge w:val="restart"/>
            <w:noWrap/>
            <w:hideMark/>
          </w:tcPr>
          <w:p w14:paraId="15ADCEF1" w14:textId="77777777" w:rsidR="0062261D" w:rsidRPr="0062261D" w:rsidRDefault="0062261D" w:rsidP="0062261D">
            <w:pPr>
              <w:jc w:val="both"/>
              <w:rPr>
                <w:noProof/>
                <w:sz w:val="18"/>
                <w:szCs w:val="18"/>
              </w:rPr>
            </w:pPr>
            <w:r w:rsidRPr="0062261D">
              <w:rPr>
                <w:noProof/>
                <w:sz w:val="18"/>
                <w:szCs w:val="18"/>
              </w:rPr>
              <w:t>Показатели</w:t>
            </w:r>
          </w:p>
        </w:tc>
        <w:tc>
          <w:tcPr>
            <w:tcW w:w="910" w:type="dxa"/>
            <w:vMerge w:val="restart"/>
            <w:noWrap/>
            <w:hideMark/>
          </w:tcPr>
          <w:p w14:paraId="47E8B770" w14:textId="77777777" w:rsidR="0062261D" w:rsidRPr="0062261D" w:rsidRDefault="0062261D" w:rsidP="0062261D">
            <w:pPr>
              <w:jc w:val="center"/>
              <w:rPr>
                <w:noProof/>
                <w:sz w:val="18"/>
                <w:szCs w:val="18"/>
              </w:rPr>
            </w:pPr>
            <w:r w:rsidRPr="0062261D">
              <w:rPr>
                <w:noProof/>
                <w:sz w:val="18"/>
                <w:szCs w:val="18"/>
              </w:rPr>
              <w:t>Ед.изм.</w:t>
            </w:r>
          </w:p>
        </w:tc>
        <w:tc>
          <w:tcPr>
            <w:tcW w:w="1348" w:type="dxa"/>
            <w:vMerge w:val="restart"/>
            <w:hideMark/>
          </w:tcPr>
          <w:p w14:paraId="45D20CE4" w14:textId="77777777" w:rsidR="0062261D" w:rsidRPr="0062261D" w:rsidRDefault="0062261D" w:rsidP="0062261D">
            <w:pPr>
              <w:jc w:val="both"/>
              <w:rPr>
                <w:noProof/>
                <w:sz w:val="18"/>
                <w:szCs w:val="18"/>
              </w:rPr>
            </w:pPr>
            <w:r w:rsidRPr="0062261D">
              <w:rPr>
                <w:noProof/>
                <w:sz w:val="18"/>
                <w:szCs w:val="18"/>
              </w:rPr>
              <w:t>Утверждено на 2021 год</w:t>
            </w:r>
          </w:p>
        </w:tc>
        <w:tc>
          <w:tcPr>
            <w:tcW w:w="1394" w:type="dxa"/>
            <w:vMerge w:val="restart"/>
            <w:hideMark/>
          </w:tcPr>
          <w:p w14:paraId="2645726D" w14:textId="77777777" w:rsidR="0062261D" w:rsidRPr="0062261D" w:rsidRDefault="0062261D" w:rsidP="0062261D">
            <w:pPr>
              <w:jc w:val="both"/>
              <w:rPr>
                <w:noProof/>
                <w:sz w:val="18"/>
                <w:szCs w:val="18"/>
              </w:rPr>
            </w:pPr>
            <w:r w:rsidRPr="0062261D">
              <w:rPr>
                <w:noProof/>
                <w:sz w:val="18"/>
                <w:szCs w:val="18"/>
              </w:rPr>
              <w:t>Факт 2021 года по данным предприятия</w:t>
            </w:r>
          </w:p>
        </w:tc>
        <w:tc>
          <w:tcPr>
            <w:tcW w:w="1318" w:type="dxa"/>
            <w:vMerge w:val="restart"/>
            <w:hideMark/>
          </w:tcPr>
          <w:p w14:paraId="51439324" w14:textId="77777777" w:rsidR="0062261D" w:rsidRPr="0062261D" w:rsidRDefault="0062261D" w:rsidP="0062261D">
            <w:pPr>
              <w:jc w:val="both"/>
              <w:rPr>
                <w:noProof/>
                <w:sz w:val="18"/>
                <w:szCs w:val="18"/>
              </w:rPr>
            </w:pPr>
            <w:r w:rsidRPr="0062261D">
              <w:rPr>
                <w:noProof/>
                <w:sz w:val="18"/>
                <w:szCs w:val="18"/>
              </w:rPr>
              <w:t>Факт по оценке экспертов на 2021 год</w:t>
            </w:r>
          </w:p>
        </w:tc>
        <w:tc>
          <w:tcPr>
            <w:tcW w:w="1713" w:type="dxa"/>
            <w:vMerge w:val="restart"/>
            <w:hideMark/>
          </w:tcPr>
          <w:p w14:paraId="2870BA39" w14:textId="77777777" w:rsidR="0062261D" w:rsidRPr="0062261D" w:rsidRDefault="0062261D" w:rsidP="0062261D">
            <w:pPr>
              <w:jc w:val="both"/>
              <w:rPr>
                <w:noProof/>
                <w:sz w:val="18"/>
                <w:szCs w:val="18"/>
              </w:rPr>
            </w:pPr>
            <w:r w:rsidRPr="0062261D">
              <w:rPr>
                <w:noProof/>
                <w:sz w:val="18"/>
                <w:szCs w:val="18"/>
              </w:rPr>
              <w:t>Корректировка факт экспертов 2021 год к утвержденному, 6-4</w:t>
            </w:r>
          </w:p>
        </w:tc>
      </w:tr>
      <w:tr w:rsidR="0062261D" w:rsidRPr="0062261D" w14:paraId="29A95569" w14:textId="77777777" w:rsidTr="00F95151">
        <w:trPr>
          <w:trHeight w:val="462"/>
        </w:trPr>
        <w:tc>
          <w:tcPr>
            <w:tcW w:w="518" w:type="dxa"/>
            <w:vMerge/>
            <w:hideMark/>
          </w:tcPr>
          <w:p w14:paraId="5EA469C1" w14:textId="77777777" w:rsidR="0062261D" w:rsidRPr="0062261D" w:rsidRDefault="0062261D" w:rsidP="0062261D">
            <w:pPr>
              <w:jc w:val="both"/>
              <w:rPr>
                <w:noProof/>
                <w:sz w:val="18"/>
                <w:szCs w:val="18"/>
              </w:rPr>
            </w:pPr>
          </w:p>
        </w:tc>
        <w:tc>
          <w:tcPr>
            <w:tcW w:w="2327" w:type="dxa"/>
            <w:vMerge/>
            <w:hideMark/>
          </w:tcPr>
          <w:p w14:paraId="6479F823" w14:textId="77777777" w:rsidR="0062261D" w:rsidRPr="0062261D" w:rsidRDefault="0062261D" w:rsidP="0062261D">
            <w:pPr>
              <w:jc w:val="both"/>
              <w:rPr>
                <w:noProof/>
                <w:sz w:val="18"/>
                <w:szCs w:val="18"/>
              </w:rPr>
            </w:pPr>
          </w:p>
        </w:tc>
        <w:tc>
          <w:tcPr>
            <w:tcW w:w="910" w:type="dxa"/>
            <w:vMerge/>
            <w:hideMark/>
          </w:tcPr>
          <w:p w14:paraId="36314D8D" w14:textId="77777777" w:rsidR="0062261D" w:rsidRPr="0062261D" w:rsidRDefault="0062261D" w:rsidP="0062261D">
            <w:pPr>
              <w:jc w:val="center"/>
              <w:rPr>
                <w:noProof/>
                <w:sz w:val="18"/>
                <w:szCs w:val="18"/>
              </w:rPr>
            </w:pPr>
          </w:p>
        </w:tc>
        <w:tc>
          <w:tcPr>
            <w:tcW w:w="1348" w:type="dxa"/>
            <w:vMerge/>
            <w:hideMark/>
          </w:tcPr>
          <w:p w14:paraId="1C78F736" w14:textId="77777777" w:rsidR="0062261D" w:rsidRPr="0062261D" w:rsidRDefault="0062261D" w:rsidP="0062261D">
            <w:pPr>
              <w:jc w:val="both"/>
              <w:rPr>
                <w:noProof/>
                <w:sz w:val="18"/>
                <w:szCs w:val="18"/>
              </w:rPr>
            </w:pPr>
          </w:p>
        </w:tc>
        <w:tc>
          <w:tcPr>
            <w:tcW w:w="1394" w:type="dxa"/>
            <w:vMerge/>
            <w:hideMark/>
          </w:tcPr>
          <w:p w14:paraId="67B0960D" w14:textId="77777777" w:rsidR="0062261D" w:rsidRPr="0062261D" w:rsidRDefault="0062261D" w:rsidP="0062261D">
            <w:pPr>
              <w:jc w:val="both"/>
              <w:rPr>
                <w:noProof/>
                <w:sz w:val="18"/>
                <w:szCs w:val="18"/>
              </w:rPr>
            </w:pPr>
          </w:p>
        </w:tc>
        <w:tc>
          <w:tcPr>
            <w:tcW w:w="1318" w:type="dxa"/>
            <w:vMerge/>
            <w:hideMark/>
          </w:tcPr>
          <w:p w14:paraId="7C795CD7" w14:textId="77777777" w:rsidR="0062261D" w:rsidRPr="0062261D" w:rsidRDefault="0062261D" w:rsidP="0062261D">
            <w:pPr>
              <w:jc w:val="both"/>
              <w:rPr>
                <w:noProof/>
                <w:sz w:val="18"/>
                <w:szCs w:val="18"/>
              </w:rPr>
            </w:pPr>
          </w:p>
        </w:tc>
        <w:tc>
          <w:tcPr>
            <w:tcW w:w="1713" w:type="dxa"/>
            <w:vMerge/>
            <w:hideMark/>
          </w:tcPr>
          <w:p w14:paraId="56EBA86E" w14:textId="77777777" w:rsidR="0062261D" w:rsidRPr="0062261D" w:rsidRDefault="0062261D" w:rsidP="0062261D">
            <w:pPr>
              <w:jc w:val="both"/>
              <w:rPr>
                <w:noProof/>
                <w:sz w:val="18"/>
                <w:szCs w:val="18"/>
              </w:rPr>
            </w:pPr>
          </w:p>
        </w:tc>
      </w:tr>
      <w:tr w:rsidR="0062261D" w:rsidRPr="0062261D" w14:paraId="52A640F0" w14:textId="77777777" w:rsidTr="00F95151">
        <w:trPr>
          <w:trHeight w:val="462"/>
        </w:trPr>
        <w:tc>
          <w:tcPr>
            <w:tcW w:w="518" w:type="dxa"/>
            <w:vMerge/>
            <w:hideMark/>
          </w:tcPr>
          <w:p w14:paraId="603E61A1" w14:textId="77777777" w:rsidR="0062261D" w:rsidRPr="0062261D" w:rsidRDefault="0062261D" w:rsidP="0062261D">
            <w:pPr>
              <w:jc w:val="both"/>
              <w:rPr>
                <w:noProof/>
                <w:sz w:val="18"/>
                <w:szCs w:val="18"/>
              </w:rPr>
            </w:pPr>
          </w:p>
        </w:tc>
        <w:tc>
          <w:tcPr>
            <w:tcW w:w="2327" w:type="dxa"/>
            <w:vMerge/>
            <w:hideMark/>
          </w:tcPr>
          <w:p w14:paraId="54343813" w14:textId="77777777" w:rsidR="0062261D" w:rsidRPr="0062261D" w:rsidRDefault="0062261D" w:rsidP="0062261D">
            <w:pPr>
              <w:jc w:val="both"/>
              <w:rPr>
                <w:noProof/>
                <w:sz w:val="18"/>
                <w:szCs w:val="18"/>
              </w:rPr>
            </w:pPr>
          </w:p>
        </w:tc>
        <w:tc>
          <w:tcPr>
            <w:tcW w:w="910" w:type="dxa"/>
            <w:vMerge/>
            <w:hideMark/>
          </w:tcPr>
          <w:p w14:paraId="725821E4" w14:textId="77777777" w:rsidR="0062261D" w:rsidRPr="0062261D" w:rsidRDefault="0062261D" w:rsidP="0062261D">
            <w:pPr>
              <w:jc w:val="center"/>
              <w:rPr>
                <w:noProof/>
                <w:sz w:val="18"/>
                <w:szCs w:val="18"/>
              </w:rPr>
            </w:pPr>
          </w:p>
        </w:tc>
        <w:tc>
          <w:tcPr>
            <w:tcW w:w="1348" w:type="dxa"/>
            <w:vMerge/>
            <w:hideMark/>
          </w:tcPr>
          <w:p w14:paraId="3A1924BC" w14:textId="77777777" w:rsidR="0062261D" w:rsidRPr="0062261D" w:rsidRDefault="0062261D" w:rsidP="0062261D">
            <w:pPr>
              <w:jc w:val="both"/>
              <w:rPr>
                <w:noProof/>
                <w:sz w:val="18"/>
                <w:szCs w:val="18"/>
              </w:rPr>
            </w:pPr>
          </w:p>
        </w:tc>
        <w:tc>
          <w:tcPr>
            <w:tcW w:w="1394" w:type="dxa"/>
            <w:vMerge/>
            <w:hideMark/>
          </w:tcPr>
          <w:p w14:paraId="71A31257" w14:textId="77777777" w:rsidR="0062261D" w:rsidRPr="0062261D" w:rsidRDefault="0062261D" w:rsidP="0062261D">
            <w:pPr>
              <w:jc w:val="both"/>
              <w:rPr>
                <w:noProof/>
                <w:sz w:val="18"/>
                <w:szCs w:val="18"/>
              </w:rPr>
            </w:pPr>
          </w:p>
        </w:tc>
        <w:tc>
          <w:tcPr>
            <w:tcW w:w="1318" w:type="dxa"/>
            <w:vMerge/>
            <w:hideMark/>
          </w:tcPr>
          <w:p w14:paraId="18038FD7" w14:textId="77777777" w:rsidR="0062261D" w:rsidRPr="0062261D" w:rsidRDefault="0062261D" w:rsidP="0062261D">
            <w:pPr>
              <w:jc w:val="both"/>
              <w:rPr>
                <w:noProof/>
                <w:sz w:val="18"/>
                <w:szCs w:val="18"/>
              </w:rPr>
            </w:pPr>
          </w:p>
        </w:tc>
        <w:tc>
          <w:tcPr>
            <w:tcW w:w="1713" w:type="dxa"/>
            <w:vMerge/>
            <w:hideMark/>
          </w:tcPr>
          <w:p w14:paraId="5BB1E4E0" w14:textId="77777777" w:rsidR="0062261D" w:rsidRPr="0062261D" w:rsidRDefault="0062261D" w:rsidP="0062261D">
            <w:pPr>
              <w:jc w:val="both"/>
              <w:rPr>
                <w:noProof/>
                <w:sz w:val="18"/>
                <w:szCs w:val="18"/>
              </w:rPr>
            </w:pPr>
          </w:p>
        </w:tc>
      </w:tr>
      <w:tr w:rsidR="0062261D" w:rsidRPr="0062261D" w14:paraId="0166935E" w14:textId="77777777" w:rsidTr="00F95151">
        <w:trPr>
          <w:trHeight w:val="458"/>
        </w:trPr>
        <w:tc>
          <w:tcPr>
            <w:tcW w:w="518" w:type="dxa"/>
            <w:vMerge/>
            <w:hideMark/>
          </w:tcPr>
          <w:p w14:paraId="4F160FAD" w14:textId="77777777" w:rsidR="0062261D" w:rsidRPr="0062261D" w:rsidRDefault="0062261D" w:rsidP="0062261D">
            <w:pPr>
              <w:jc w:val="both"/>
              <w:rPr>
                <w:noProof/>
                <w:sz w:val="18"/>
                <w:szCs w:val="18"/>
              </w:rPr>
            </w:pPr>
          </w:p>
        </w:tc>
        <w:tc>
          <w:tcPr>
            <w:tcW w:w="2327" w:type="dxa"/>
            <w:vMerge/>
            <w:hideMark/>
          </w:tcPr>
          <w:p w14:paraId="1C644D8C" w14:textId="77777777" w:rsidR="0062261D" w:rsidRPr="0062261D" w:rsidRDefault="0062261D" w:rsidP="0062261D">
            <w:pPr>
              <w:jc w:val="both"/>
              <w:rPr>
                <w:noProof/>
                <w:sz w:val="18"/>
                <w:szCs w:val="18"/>
              </w:rPr>
            </w:pPr>
          </w:p>
        </w:tc>
        <w:tc>
          <w:tcPr>
            <w:tcW w:w="910" w:type="dxa"/>
            <w:vMerge/>
            <w:hideMark/>
          </w:tcPr>
          <w:p w14:paraId="4EFFA456" w14:textId="77777777" w:rsidR="0062261D" w:rsidRPr="0062261D" w:rsidRDefault="0062261D" w:rsidP="0062261D">
            <w:pPr>
              <w:jc w:val="center"/>
              <w:rPr>
                <w:noProof/>
                <w:sz w:val="18"/>
                <w:szCs w:val="18"/>
              </w:rPr>
            </w:pPr>
          </w:p>
        </w:tc>
        <w:tc>
          <w:tcPr>
            <w:tcW w:w="1348" w:type="dxa"/>
            <w:vMerge/>
            <w:hideMark/>
          </w:tcPr>
          <w:p w14:paraId="40506516" w14:textId="77777777" w:rsidR="0062261D" w:rsidRPr="0062261D" w:rsidRDefault="0062261D" w:rsidP="0062261D">
            <w:pPr>
              <w:jc w:val="both"/>
              <w:rPr>
                <w:noProof/>
                <w:sz w:val="18"/>
                <w:szCs w:val="18"/>
              </w:rPr>
            </w:pPr>
          </w:p>
        </w:tc>
        <w:tc>
          <w:tcPr>
            <w:tcW w:w="1394" w:type="dxa"/>
            <w:vMerge/>
            <w:hideMark/>
          </w:tcPr>
          <w:p w14:paraId="6742E1C5" w14:textId="77777777" w:rsidR="0062261D" w:rsidRPr="0062261D" w:rsidRDefault="0062261D" w:rsidP="0062261D">
            <w:pPr>
              <w:jc w:val="both"/>
              <w:rPr>
                <w:noProof/>
                <w:sz w:val="18"/>
                <w:szCs w:val="18"/>
              </w:rPr>
            </w:pPr>
          </w:p>
        </w:tc>
        <w:tc>
          <w:tcPr>
            <w:tcW w:w="1318" w:type="dxa"/>
            <w:vMerge/>
            <w:hideMark/>
          </w:tcPr>
          <w:p w14:paraId="0BDC282C" w14:textId="77777777" w:rsidR="0062261D" w:rsidRPr="0062261D" w:rsidRDefault="0062261D" w:rsidP="0062261D">
            <w:pPr>
              <w:jc w:val="both"/>
              <w:rPr>
                <w:noProof/>
                <w:sz w:val="18"/>
                <w:szCs w:val="18"/>
              </w:rPr>
            </w:pPr>
          </w:p>
        </w:tc>
        <w:tc>
          <w:tcPr>
            <w:tcW w:w="1713" w:type="dxa"/>
            <w:vMerge/>
            <w:hideMark/>
          </w:tcPr>
          <w:p w14:paraId="17FDDF27" w14:textId="77777777" w:rsidR="0062261D" w:rsidRPr="0062261D" w:rsidRDefault="0062261D" w:rsidP="0062261D">
            <w:pPr>
              <w:jc w:val="both"/>
              <w:rPr>
                <w:noProof/>
                <w:sz w:val="18"/>
                <w:szCs w:val="18"/>
              </w:rPr>
            </w:pPr>
          </w:p>
        </w:tc>
      </w:tr>
      <w:tr w:rsidR="0062261D" w:rsidRPr="0062261D" w14:paraId="2E3D3C25" w14:textId="77777777" w:rsidTr="00F95151">
        <w:trPr>
          <w:trHeight w:val="393"/>
        </w:trPr>
        <w:tc>
          <w:tcPr>
            <w:tcW w:w="518" w:type="dxa"/>
            <w:noWrap/>
            <w:hideMark/>
          </w:tcPr>
          <w:p w14:paraId="57303977" w14:textId="77777777" w:rsidR="0062261D" w:rsidRPr="0062261D" w:rsidRDefault="0062261D" w:rsidP="0062261D">
            <w:pPr>
              <w:jc w:val="center"/>
              <w:rPr>
                <w:noProof/>
                <w:sz w:val="18"/>
                <w:szCs w:val="18"/>
              </w:rPr>
            </w:pPr>
            <w:r w:rsidRPr="0062261D">
              <w:rPr>
                <w:noProof/>
                <w:sz w:val="18"/>
                <w:szCs w:val="18"/>
              </w:rPr>
              <w:t>1</w:t>
            </w:r>
          </w:p>
        </w:tc>
        <w:tc>
          <w:tcPr>
            <w:tcW w:w="2327" w:type="dxa"/>
            <w:noWrap/>
            <w:hideMark/>
          </w:tcPr>
          <w:p w14:paraId="70196C89" w14:textId="77777777" w:rsidR="0062261D" w:rsidRPr="0062261D" w:rsidRDefault="0062261D" w:rsidP="0062261D">
            <w:pPr>
              <w:jc w:val="center"/>
              <w:rPr>
                <w:noProof/>
                <w:sz w:val="18"/>
                <w:szCs w:val="18"/>
              </w:rPr>
            </w:pPr>
            <w:r w:rsidRPr="0062261D">
              <w:rPr>
                <w:noProof/>
                <w:sz w:val="18"/>
                <w:szCs w:val="18"/>
              </w:rPr>
              <w:t>2</w:t>
            </w:r>
          </w:p>
        </w:tc>
        <w:tc>
          <w:tcPr>
            <w:tcW w:w="910" w:type="dxa"/>
            <w:noWrap/>
            <w:hideMark/>
          </w:tcPr>
          <w:p w14:paraId="1A65B510" w14:textId="77777777" w:rsidR="0062261D" w:rsidRPr="0062261D" w:rsidRDefault="0062261D" w:rsidP="0062261D">
            <w:pPr>
              <w:jc w:val="center"/>
              <w:rPr>
                <w:noProof/>
                <w:sz w:val="18"/>
                <w:szCs w:val="18"/>
              </w:rPr>
            </w:pPr>
            <w:r w:rsidRPr="0062261D">
              <w:rPr>
                <w:noProof/>
                <w:sz w:val="18"/>
                <w:szCs w:val="18"/>
              </w:rPr>
              <w:t>3</w:t>
            </w:r>
          </w:p>
        </w:tc>
        <w:tc>
          <w:tcPr>
            <w:tcW w:w="1348" w:type="dxa"/>
            <w:noWrap/>
            <w:hideMark/>
          </w:tcPr>
          <w:p w14:paraId="4ADFF2DD" w14:textId="77777777" w:rsidR="0062261D" w:rsidRPr="0062261D" w:rsidRDefault="0062261D" w:rsidP="0062261D">
            <w:pPr>
              <w:jc w:val="center"/>
              <w:rPr>
                <w:noProof/>
                <w:sz w:val="18"/>
                <w:szCs w:val="18"/>
              </w:rPr>
            </w:pPr>
            <w:r w:rsidRPr="0062261D">
              <w:rPr>
                <w:noProof/>
                <w:sz w:val="18"/>
                <w:szCs w:val="18"/>
              </w:rPr>
              <w:t>4</w:t>
            </w:r>
          </w:p>
        </w:tc>
        <w:tc>
          <w:tcPr>
            <w:tcW w:w="1394" w:type="dxa"/>
            <w:noWrap/>
            <w:hideMark/>
          </w:tcPr>
          <w:p w14:paraId="0C74F024" w14:textId="77777777" w:rsidR="0062261D" w:rsidRPr="0062261D" w:rsidRDefault="0062261D" w:rsidP="0062261D">
            <w:pPr>
              <w:jc w:val="center"/>
              <w:rPr>
                <w:noProof/>
                <w:sz w:val="18"/>
                <w:szCs w:val="18"/>
              </w:rPr>
            </w:pPr>
            <w:r w:rsidRPr="0062261D">
              <w:rPr>
                <w:noProof/>
                <w:sz w:val="18"/>
                <w:szCs w:val="18"/>
              </w:rPr>
              <w:t>5</w:t>
            </w:r>
          </w:p>
        </w:tc>
        <w:tc>
          <w:tcPr>
            <w:tcW w:w="1318" w:type="dxa"/>
            <w:noWrap/>
            <w:hideMark/>
          </w:tcPr>
          <w:p w14:paraId="7D2D3F1C" w14:textId="77777777" w:rsidR="0062261D" w:rsidRPr="0062261D" w:rsidRDefault="0062261D" w:rsidP="0062261D">
            <w:pPr>
              <w:jc w:val="center"/>
              <w:rPr>
                <w:noProof/>
                <w:sz w:val="18"/>
                <w:szCs w:val="18"/>
              </w:rPr>
            </w:pPr>
            <w:r w:rsidRPr="0062261D">
              <w:rPr>
                <w:noProof/>
                <w:sz w:val="18"/>
                <w:szCs w:val="18"/>
              </w:rPr>
              <w:t>6</w:t>
            </w:r>
          </w:p>
        </w:tc>
        <w:tc>
          <w:tcPr>
            <w:tcW w:w="1713" w:type="dxa"/>
            <w:noWrap/>
            <w:hideMark/>
          </w:tcPr>
          <w:p w14:paraId="4BDB118D" w14:textId="77777777" w:rsidR="0062261D" w:rsidRPr="0062261D" w:rsidRDefault="0062261D" w:rsidP="0062261D">
            <w:pPr>
              <w:jc w:val="center"/>
              <w:rPr>
                <w:noProof/>
                <w:sz w:val="18"/>
                <w:szCs w:val="18"/>
              </w:rPr>
            </w:pPr>
            <w:r w:rsidRPr="0062261D">
              <w:rPr>
                <w:noProof/>
                <w:sz w:val="18"/>
                <w:szCs w:val="18"/>
              </w:rPr>
              <w:t>7</w:t>
            </w:r>
          </w:p>
        </w:tc>
      </w:tr>
      <w:tr w:rsidR="0062261D" w:rsidRPr="0062261D" w14:paraId="4A262294" w14:textId="77777777" w:rsidTr="00F95151">
        <w:trPr>
          <w:trHeight w:val="363"/>
        </w:trPr>
        <w:tc>
          <w:tcPr>
            <w:tcW w:w="518" w:type="dxa"/>
            <w:noWrap/>
            <w:hideMark/>
          </w:tcPr>
          <w:p w14:paraId="7E391CD2" w14:textId="77777777" w:rsidR="0062261D" w:rsidRPr="0062261D" w:rsidRDefault="0062261D" w:rsidP="0062261D">
            <w:pPr>
              <w:jc w:val="both"/>
              <w:rPr>
                <w:noProof/>
                <w:sz w:val="18"/>
                <w:szCs w:val="18"/>
              </w:rPr>
            </w:pPr>
            <w:r w:rsidRPr="0062261D">
              <w:rPr>
                <w:noProof/>
                <w:sz w:val="18"/>
                <w:szCs w:val="18"/>
              </w:rPr>
              <w:t>1</w:t>
            </w:r>
          </w:p>
        </w:tc>
        <w:tc>
          <w:tcPr>
            <w:tcW w:w="2327" w:type="dxa"/>
            <w:noWrap/>
            <w:hideMark/>
          </w:tcPr>
          <w:p w14:paraId="7013AC22" w14:textId="77777777" w:rsidR="0062261D" w:rsidRPr="0062261D" w:rsidRDefault="0062261D" w:rsidP="0062261D">
            <w:pPr>
              <w:jc w:val="both"/>
              <w:rPr>
                <w:noProof/>
                <w:sz w:val="18"/>
                <w:szCs w:val="18"/>
              </w:rPr>
            </w:pPr>
            <w:r w:rsidRPr="0062261D">
              <w:rPr>
                <w:bCs/>
                <w:noProof/>
                <w:sz w:val="18"/>
                <w:szCs w:val="18"/>
              </w:rPr>
              <w:t>Очистка стоков, канализация</w:t>
            </w:r>
          </w:p>
        </w:tc>
        <w:tc>
          <w:tcPr>
            <w:tcW w:w="910" w:type="dxa"/>
            <w:noWrap/>
            <w:hideMark/>
          </w:tcPr>
          <w:p w14:paraId="3DBF7A54"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75C4CA98" w14:textId="77777777" w:rsidR="0062261D" w:rsidRPr="0062261D" w:rsidRDefault="0062261D" w:rsidP="0062261D">
            <w:pPr>
              <w:rPr>
                <w:sz w:val="18"/>
                <w:szCs w:val="18"/>
              </w:rPr>
            </w:pPr>
          </w:p>
        </w:tc>
        <w:tc>
          <w:tcPr>
            <w:tcW w:w="1394" w:type="dxa"/>
            <w:noWrap/>
            <w:hideMark/>
          </w:tcPr>
          <w:p w14:paraId="199D2082" w14:textId="77777777" w:rsidR="0062261D" w:rsidRPr="0062261D" w:rsidRDefault="0062261D" w:rsidP="0062261D">
            <w:pPr>
              <w:rPr>
                <w:sz w:val="18"/>
                <w:szCs w:val="18"/>
              </w:rPr>
            </w:pPr>
            <w:r w:rsidRPr="0062261D">
              <w:rPr>
                <w:sz w:val="18"/>
                <w:szCs w:val="18"/>
              </w:rPr>
              <w:t>0,00</w:t>
            </w:r>
          </w:p>
        </w:tc>
        <w:tc>
          <w:tcPr>
            <w:tcW w:w="1318" w:type="dxa"/>
            <w:noWrap/>
            <w:hideMark/>
          </w:tcPr>
          <w:p w14:paraId="3BF4D54C" w14:textId="77777777" w:rsidR="0062261D" w:rsidRPr="0062261D" w:rsidRDefault="0062261D" w:rsidP="0062261D">
            <w:pPr>
              <w:rPr>
                <w:sz w:val="18"/>
                <w:szCs w:val="18"/>
              </w:rPr>
            </w:pPr>
          </w:p>
        </w:tc>
        <w:tc>
          <w:tcPr>
            <w:tcW w:w="1713" w:type="dxa"/>
            <w:noWrap/>
            <w:hideMark/>
          </w:tcPr>
          <w:p w14:paraId="3AA795AF" w14:textId="77777777" w:rsidR="0062261D" w:rsidRPr="0062261D" w:rsidRDefault="0062261D" w:rsidP="0062261D">
            <w:pPr>
              <w:rPr>
                <w:sz w:val="18"/>
                <w:szCs w:val="18"/>
              </w:rPr>
            </w:pPr>
            <w:r w:rsidRPr="0062261D">
              <w:rPr>
                <w:sz w:val="18"/>
                <w:szCs w:val="18"/>
              </w:rPr>
              <w:t>0,00</w:t>
            </w:r>
          </w:p>
        </w:tc>
      </w:tr>
      <w:tr w:rsidR="0062261D" w:rsidRPr="0062261D" w14:paraId="34C78735" w14:textId="77777777" w:rsidTr="00F95151">
        <w:trPr>
          <w:trHeight w:val="363"/>
        </w:trPr>
        <w:tc>
          <w:tcPr>
            <w:tcW w:w="518" w:type="dxa"/>
            <w:noWrap/>
            <w:hideMark/>
          </w:tcPr>
          <w:p w14:paraId="340976F6" w14:textId="77777777" w:rsidR="0062261D" w:rsidRPr="0062261D" w:rsidRDefault="0062261D" w:rsidP="0062261D">
            <w:pPr>
              <w:jc w:val="both"/>
              <w:rPr>
                <w:noProof/>
                <w:sz w:val="18"/>
                <w:szCs w:val="18"/>
              </w:rPr>
            </w:pPr>
            <w:r w:rsidRPr="0062261D">
              <w:rPr>
                <w:noProof/>
                <w:sz w:val="18"/>
                <w:szCs w:val="18"/>
              </w:rPr>
              <w:t>2</w:t>
            </w:r>
          </w:p>
        </w:tc>
        <w:tc>
          <w:tcPr>
            <w:tcW w:w="2327" w:type="dxa"/>
            <w:noWrap/>
            <w:hideMark/>
          </w:tcPr>
          <w:p w14:paraId="6A25841F" w14:textId="77777777" w:rsidR="0062261D" w:rsidRPr="0062261D" w:rsidRDefault="0062261D" w:rsidP="0062261D">
            <w:pPr>
              <w:jc w:val="both"/>
              <w:rPr>
                <w:noProof/>
                <w:sz w:val="18"/>
                <w:szCs w:val="18"/>
              </w:rPr>
            </w:pPr>
            <w:r w:rsidRPr="0062261D">
              <w:rPr>
                <w:bCs/>
                <w:noProof/>
                <w:sz w:val="18"/>
                <w:szCs w:val="18"/>
              </w:rPr>
              <w:t xml:space="preserve"> Арендная плата, в т.ч.</w:t>
            </w:r>
          </w:p>
        </w:tc>
        <w:tc>
          <w:tcPr>
            <w:tcW w:w="910" w:type="dxa"/>
            <w:noWrap/>
            <w:hideMark/>
          </w:tcPr>
          <w:p w14:paraId="3C4A816A"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1153856B" w14:textId="77777777" w:rsidR="0062261D" w:rsidRPr="0062261D" w:rsidRDefault="0062261D" w:rsidP="0062261D">
            <w:pPr>
              <w:rPr>
                <w:sz w:val="18"/>
                <w:szCs w:val="18"/>
              </w:rPr>
            </w:pPr>
            <w:r w:rsidRPr="0062261D">
              <w:rPr>
                <w:sz w:val="18"/>
                <w:szCs w:val="18"/>
              </w:rPr>
              <w:t>0,00</w:t>
            </w:r>
          </w:p>
        </w:tc>
        <w:tc>
          <w:tcPr>
            <w:tcW w:w="1394" w:type="dxa"/>
            <w:noWrap/>
            <w:hideMark/>
          </w:tcPr>
          <w:p w14:paraId="4C321F67" w14:textId="77777777" w:rsidR="0062261D" w:rsidRPr="0062261D" w:rsidRDefault="0062261D" w:rsidP="0062261D">
            <w:pPr>
              <w:rPr>
                <w:sz w:val="18"/>
                <w:szCs w:val="18"/>
              </w:rPr>
            </w:pPr>
            <w:r w:rsidRPr="0062261D">
              <w:rPr>
                <w:sz w:val="18"/>
                <w:szCs w:val="18"/>
              </w:rPr>
              <w:t>2,42</w:t>
            </w:r>
          </w:p>
        </w:tc>
        <w:tc>
          <w:tcPr>
            <w:tcW w:w="1318" w:type="dxa"/>
            <w:noWrap/>
            <w:hideMark/>
          </w:tcPr>
          <w:p w14:paraId="39EBA1D6" w14:textId="77777777" w:rsidR="0062261D" w:rsidRPr="0062261D" w:rsidRDefault="0062261D" w:rsidP="0062261D">
            <w:pPr>
              <w:rPr>
                <w:sz w:val="18"/>
                <w:szCs w:val="18"/>
              </w:rPr>
            </w:pPr>
            <w:r w:rsidRPr="0062261D">
              <w:rPr>
                <w:sz w:val="18"/>
                <w:szCs w:val="18"/>
              </w:rPr>
              <w:t>2,42</w:t>
            </w:r>
          </w:p>
        </w:tc>
        <w:tc>
          <w:tcPr>
            <w:tcW w:w="1713" w:type="dxa"/>
            <w:noWrap/>
            <w:hideMark/>
          </w:tcPr>
          <w:p w14:paraId="1FAC6C68" w14:textId="77777777" w:rsidR="0062261D" w:rsidRPr="0062261D" w:rsidRDefault="0062261D" w:rsidP="0062261D">
            <w:pPr>
              <w:rPr>
                <w:sz w:val="18"/>
                <w:szCs w:val="18"/>
              </w:rPr>
            </w:pPr>
            <w:r w:rsidRPr="0062261D">
              <w:rPr>
                <w:sz w:val="18"/>
                <w:szCs w:val="18"/>
              </w:rPr>
              <w:t>2,42</w:t>
            </w:r>
          </w:p>
        </w:tc>
      </w:tr>
      <w:tr w:rsidR="0062261D" w:rsidRPr="0062261D" w14:paraId="6FD5166F" w14:textId="77777777" w:rsidTr="00F95151">
        <w:trPr>
          <w:trHeight w:val="351"/>
        </w:trPr>
        <w:tc>
          <w:tcPr>
            <w:tcW w:w="518" w:type="dxa"/>
            <w:noWrap/>
            <w:hideMark/>
          </w:tcPr>
          <w:p w14:paraId="659AC349" w14:textId="77777777" w:rsidR="0062261D" w:rsidRPr="0062261D" w:rsidRDefault="0062261D" w:rsidP="0062261D">
            <w:pPr>
              <w:jc w:val="both"/>
              <w:rPr>
                <w:noProof/>
                <w:sz w:val="18"/>
                <w:szCs w:val="18"/>
              </w:rPr>
            </w:pPr>
            <w:r w:rsidRPr="0062261D">
              <w:rPr>
                <w:noProof/>
                <w:sz w:val="18"/>
                <w:szCs w:val="18"/>
              </w:rPr>
              <w:t>3</w:t>
            </w:r>
          </w:p>
        </w:tc>
        <w:tc>
          <w:tcPr>
            <w:tcW w:w="2327" w:type="dxa"/>
            <w:noWrap/>
            <w:hideMark/>
          </w:tcPr>
          <w:p w14:paraId="7D42A8D9" w14:textId="77777777" w:rsidR="0062261D" w:rsidRPr="0062261D" w:rsidRDefault="0062261D" w:rsidP="0062261D">
            <w:pPr>
              <w:jc w:val="both"/>
              <w:rPr>
                <w:noProof/>
                <w:sz w:val="18"/>
                <w:szCs w:val="18"/>
              </w:rPr>
            </w:pPr>
            <w:r w:rsidRPr="0062261D">
              <w:rPr>
                <w:noProof/>
                <w:sz w:val="18"/>
                <w:szCs w:val="18"/>
              </w:rPr>
              <w:t xml:space="preserve"> - аренда имущества </w:t>
            </w:r>
          </w:p>
        </w:tc>
        <w:tc>
          <w:tcPr>
            <w:tcW w:w="910" w:type="dxa"/>
            <w:noWrap/>
            <w:hideMark/>
          </w:tcPr>
          <w:p w14:paraId="01548B2A"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236B8754" w14:textId="77777777" w:rsidR="0062261D" w:rsidRPr="0062261D" w:rsidRDefault="0062261D" w:rsidP="0062261D">
            <w:pPr>
              <w:rPr>
                <w:sz w:val="18"/>
                <w:szCs w:val="18"/>
              </w:rPr>
            </w:pPr>
          </w:p>
        </w:tc>
        <w:tc>
          <w:tcPr>
            <w:tcW w:w="1394" w:type="dxa"/>
            <w:noWrap/>
            <w:hideMark/>
          </w:tcPr>
          <w:p w14:paraId="6F33566A" w14:textId="77777777" w:rsidR="0062261D" w:rsidRPr="0062261D" w:rsidRDefault="0062261D" w:rsidP="0062261D">
            <w:pPr>
              <w:rPr>
                <w:sz w:val="18"/>
                <w:szCs w:val="18"/>
              </w:rPr>
            </w:pPr>
          </w:p>
        </w:tc>
        <w:tc>
          <w:tcPr>
            <w:tcW w:w="1318" w:type="dxa"/>
            <w:noWrap/>
            <w:hideMark/>
          </w:tcPr>
          <w:p w14:paraId="1F870EFE" w14:textId="77777777" w:rsidR="0062261D" w:rsidRPr="0062261D" w:rsidRDefault="0062261D" w:rsidP="0062261D">
            <w:pPr>
              <w:rPr>
                <w:sz w:val="18"/>
                <w:szCs w:val="18"/>
              </w:rPr>
            </w:pPr>
          </w:p>
        </w:tc>
        <w:tc>
          <w:tcPr>
            <w:tcW w:w="1713" w:type="dxa"/>
            <w:noWrap/>
            <w:hideMark/>
          </w:tcPr>
          <w:p w14:paraId="1B56E67D" w14:textId="77777777" w:rsidR="0062261D" w:rsidRPr="0062261D" w:rsidRDefault="0062261D" w:rsidP="0062261D">
            <w:pPr>
              <w:rPr>
                <w:sz w:val="18"/>
                <w:szCs w:val="18"/>
              </w:rPr>
            </w:pPr>
            <w:r w:rsidRPr="0062261D">
              <w:rPr>
                <w:sz w:val="18"/>
                <w:szCs w:val="18"/>
              </w:rPr>
              <w:t>0,00</w:t>
            </w:r>
          </w:p>
        </w:tc>
      </w:tr>
      <w:tr w:rsidR="0062261D" w:rsidRPr="0062261D" w14:paraId="4F1B3066" w14:textId="77777777" w:rsidTr="00F95151">
        <w:trPr>
          <w:trHeight w:val="351"/>
        </w:trPr>
        <w:tc>
          <w:tcPr>
            <w:tcW w:w="518" w:type="dxa"/>
            <w:noWrap/>
            <w:hideMark/>
          </w:tcPr>
          <w:p w14:paraId="5CCA9609" w14:textId="77777777" w:rsidR="0062261D" w:rsidRPr="0062261D" w:rsidRDefault="0062261D" w:rsidP="0062261D">
            <w:pPr>
              <w:jc w:val="both"/>
              <w:rPr>
                <w:noProof/>
                <w:sz w:val="18"/>
                <w:szCs w:val="18"/>
              </w:rPr>
            </w:pPr>
            <w:r w:rsidRPr="0062261D">
              <w:rPr>
                <w:noProof/>
                <w:sz w:val="18"/>
                <w:szCs w:val="18"/>
              </w:rPr>
              <w:t>4</w:t>
            </w:r>
          </w:p>
        </w:tc>
        <w:tc>
          <w:tcPr>
            <w:tcW w:w="2327" w:type="dxa"/>
            <w:noWrap/>
            <w:hideMark/>
          </w:tcPr>
          <w:p w14:paraId="62EABEE5" w14:textId="77777777" w:rsidR="0062261D" w:rsidRPr="0062261D" w:rsidRDefault="0062261D" w:rsidP="0062261D">
            <w:pPr>
              <w:jc w:val="both"/>
              <w:rPr>
                <w:noProof/>
                <w:sz w:val="18"/>
                <w:szCs w:val="18"/>
              </w:rPr>
            </w:pPr>
            <w:r w:rsidRPr="0062261D">
              <w:rPr>
                <w:noProof/>
                <w:sz w:val="18"/>
                <w:szCs w:val="18"/>
              </w:rPr>
              <w:t xml:space="preserve"> - аренда земли</w:t>
            </w:r>
          </w:p>
        </w:tc>
        <w:tc>
          <w:tcPr>
            <w:tcW w:w="910" w:type="dxa"/>
            <w:noWrap/>
            <w:hideMark/>
          </w:tcPr>
          <w:p w14:paraId="62AA390C"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375B63BE" w14:textId="77777777" w:rsidR="0062261D" w:rsidRPr="0062261D" w:rsidRDefault="0062261D" w:rsidP="0062261D">
            <w:pPr>
              <w:rPr>
                <w:sz w:val="18"/>
                <w:szCs w:val="18"/>
              </w:rPr>
            </w:pPr>
          </w:p>
        </w:tc>
        <w:tc>
          <w:tcPr>
            <w:tcW w:w="1394" w:type="dxa"/>
            <w:noWrap/>
            <w:hideMark/>
          </w:tcPr>
          <w:p w14:paraId="480E3675" w14:textId="77777777" w:rsidR="0062261D" w:rsidRPr="0062261D" w:rsidRDefault="0062261D" w:rsidP="0062261D">
            <w:pPr>
              <w:rPr>
                <w:sz w:val="18"/>
                <w:szCs w:val="18"/>
              </w:rPr>
            </w:pPr>
            <w:r w:rsidRPr="0062261D">
              <w:rPr>
                <w:sz w:val="18"/>
                <w:szCs w:val="18"/>
              </w:rPr>
              <w:t>2,42</w:t>
            </w:r>
          </w:p>
        </w:tc>
        <w:tc>
          <w:tcPr>
            <w:tcW w:w="1318" w:type="dxa"/>
            <w:noWrap/>
            <w:hideMark/>
          </w:tcPr>
          <w:p w14:paraId="644BF673" w14:textId="77777777" w:rsidR="0062261D" w:rsidRPr="0062261D" w:rsidRDefault="0062261D" w:rsidP="0062261D">
            <w:pPr>
              <w:rPr>
                <w:sz w:val="18"/>
                <w:szCs w:val="18"/>
              </w:rPr>
            </w:pPr>
            <w:r w:rsidRPr="0062261D">
              <w:rPr>
                <w:sz w:val="18"/>
                <w:szCs w:val="18"/>
              </w:rPr>
              <w:t>2,42</w:t>
            </w:r>
          </w:p>
        </w:tc>
        <w:tc>
          <w:tcPr>
            <w:tcW w:w="1713" w:type="dxa"/>
            <w:noWrap/>
            <w:hideMark/>
          </w:tcPr>
          <w:p w14:paraId="513A92B6" w14:textId="77777777" w:rsidR="0062261D" w:rsidRPr="0062261D" w:rsidRDefault="0062261D" w:rsidP="0062261D">
            <w:pPr>
              <w:rPr>
                <w:sz w:val="18"/>
                <w:szCs w:val="18"/>
              </w:rPr>
            </w:pPr>
            <w:r w:rsidRPr="0062261D">
              <w:rPr>
                <w:sz w:val="18"/>
                <w:szCs w:val="18"/>
              </w:rPr>
              <w:t>2,42</w:t>
            </w:r>
          </w:p>
        </w:tc>
      </w:tr>
      <w:tr w:rsidR="0062261D" w:rsidRPr="0062261D" w14:paraId="09E91220" w14:textId="77777777" w:rsidTr="00F95151">
        <w:trPr>
          <w:trHeight w:val="351"/>
        </w:trPr>
        <w:tc>
          <w:tcPr>
            <w:tcW w:w="518" w:type="dxa"/>
            <w:noWrap/>
            <w:hideMark/>
          </w:tcPr>
          <w:p w14:paraId="611CA28D" w14:textId="77777777" w:rsidR="0062261D" w:rsidRPr="0062261D" w:rsidRDefault="0062261D" w:rsidP="0062261D">
            <w:pPr>
              <w:jc w:val="both"/>
              <w:rPr>
                <w:noProof/>
                <w:sz w:val="18"/>
                <w:szCs w:val="18"/>
              </w:rPr>
            </w:pPr>
            <w:r w:rsidRPr="0062261D">
              <w:rPr>
                <w:noProof/>
                <w:sz w:val="18"/>
                <w:szCs w:val="18"/>
              </w:rPr>
              <w:t>5</w:t>
            </w:r>
          </w:p>
        </w:tc>
        <w:tc>
          <w:tcPr>
            <w:tcW w:w="2327" w:type="dxa"/>
            <w:noWrap/>
            <w:hideMark/>
          </w:tcPr>
          <w:p w14:paraId="2294F1D6" w14:textId="77777777" w:rsidR="0062261D" w:rsidRPr="0062261D" w:rsidRDefault="0062261D" w:rsidP="0062261D">
            <w:pPr>
              <w:jc w:val="both"/>
              <w:rPr>
                <w:noProof/>
                <w:sz w:val="18"/>
                <w:szCs w:val="18"/>
              </w:rPr>
            </w:pPr>
            <w:r w:rsidRPr="0062261D">
              <w:rPr>
                <w:noProof/>
                <w:sz w:val="18"/>
                <w:szCs w:val="18"/>
              </w:rPr>
              <w:t xml:space="preserve"> - аренда прочего имущества </w:t>
            </w:r>
          </w:p>
        </w:tc>
        <w:tc>
          <w:tcPr>
            <w:tcW w:w="910" w:type="dxa"/>
            <w:noWrap/>
            <w:hideMark/>
          </w:tcPr>
          <w:p w14:paraId="470E66D3"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0E8B7C74" w14:textId="77777777" w:rsidR="0062261D" w:rsidRPr="0062261D" w:rsidRDefault="0062261D" w:rsidP="0062261D">
            <w:pPr>
              <w:rPr>
                <w:sz w:val="18"/>
                <w:szCs w:val="18"/>
              </w:rPr>
            </w:pPr>
          </w:p>
        </w:tc>
        <w:tc>
          <w:tcPr>
            <w:tcW w:w="1394" w:type="dxa"/>
            <w:noWrap/>
            <w:hideMark/>
          </w:tcPr>
          <w:p w14:paraId="183232C7" w14:textId="77777777" w:rsidR="0062261D" w:rsidRPr="0062261D" w:rsidRDefault="0062261D" w:rsidP="0062261D">
            <w:pPr>
              <w:rPr>
                <w:sz w:val="18"/>
                <w:szCs w:val="18"/>
              </w:rPr>
            </w:pPr>
          </w:p>
        </w:tc>
        <w:tc>
          <w:tcPr>
            <w:tcW w:w="1318" w:type="dxa"/>
            <w:noWrap/>
            <w:hideMark/>
          </w:tcPr>
          <w:p w14:paraId="58D2BE74" w14:textId="77777777" w:rsidR="0062261D" w:rsidRPr="0062261D" w:rsidRDefault="0062261D" w:rsidP="0062261D">
            <w:pPr>
              <w:rPr>
                <w:sz w:val="18"/>
                <w:szCs w:val="18"/>
              </w:rPr>
            </w:pPr>
          </w:p>
        </w:tc>
        <w:tc>
          <w:tcPr>
            <w:tcW w:w="1713" w:type="dxa"/>
            <w:noWrap/>
            <w:hideMark/>
          </w:tcPr>
          <w:p w14:paraId="27E150E4" w14:textId="77777777" w:rsidR="0062261D" w:rsidRPr="0062261D" w:rsidRDefault="0062261D" w:rsidP="0062261D">
            <w:pPr>
              <w:rPr>
                <w:sz w:val="18"/>
                <w:szCs w:val="18"/>
              </w:rPr>
            </w:pPr>
            <w:r w:rsidRPr="0062261D">
              <w:rPr>
                <w:sz w:val="18"/>
                <w:szCs w:val="18"/>
              </w:rPr>
              <w:t>0,00</w:t>
            </w:r>
          </w:p>
        </w:tc>
      </w:tr>
      <w:tr w:rsidR="0062261D" w:rsidRPr="0062261D" w14:paraId="7B2D86D6" w14:textId="77777777" w:rsidTr="00F95151">
        <w:trPr>
          <w:trHeight w:val="351"/>
        </w:trPr>
        <w:tc>
          <w:tcPr>
            <w:tcW w:w="518" w:type="dxa"/>
            <w:noWrap/>
            <w:hideMark/>
          </w:tcPr>
          <w:p w14:paraId="4D68FA31" w14:textId="77777777" w:rsidR="0062261D" w:rsidRPr="0062261D" w:rsidRDefault="0062261D" w:rsidP="0062261D">
            <w:pPr>
              <w:jc w:val="both"/>
              <w:rPr>
                <w:noProof/>
                <w:sz w:val="18"/>
                <w:szCs w:val="18"/>
              </w:rPr>
            </w:pPr>
            <w:r w:rsidRPr="0062261D">
              <w:rPr>
                <w:noProof/>
                <w:sz w:val="18"/>
                <w:szCs w:val="18"/>
              </w:rPr>
              <w:t>6</w:t>
            </w:r>
          </w:p>
        </w:tc>
        <w:tc>
          <w:tcPr>
            <w:tcW w:w="2327" w:type="dxa"/>
            <w:noWrap/>
            <w:hideMark/>
          </w:tcPr>
          <w:p w14:paraId="4F52F5DA" w14:textId="77777777" w:rsidR="0062261D" w:rsidRPr="0062261D" w:rsidRDefault="0062261D" w:rsidP="0062261D">
            <w:pPr>
              <w:jc w:val="both"/>
              <w:rPr>
                <w:noProof/>
                <w:sz w:val="18"/>
                <w:szCs w:val="18"/>
              </w:rPr>
            </w:pPr>
            <w:r w:rsidRPr="0062261D">
              <w:rPr>
                <w:noProof/>
                <w:sz w:val="18"/>
                <w:szCs w:val="18"/>
              </w:rPr>
              <w:t xml:space="preserve"> Концессионная плата</w:t>
            </w:r>
          </w:p>
        </w:tc>
        <w:tc>
          <w:tcPr>
            <w:tcW w:w="910" w:type="dxa"/>
            <w:noWrap/>
            <w:hideMark/>
          </w:tcPr>
          <w:p w14:paraId="3CAE940C"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107260C3" w14:textId="77777777" w:rsidR="0062261D" w:rsidRPr="0062261D" w:rsidRDefault="0062261D" w:rsidP="0062261D">
            <w:pPr>
              <w:rPr>
                <w:sz w:val="18"/>
                <w:szCs w:val="18"/>
              </w:rPr>
            </w:pPr>
          </w:p>
        </w:tc>
        <w:tc>
          <w:tcPr>
            <w:tcW w:w="1394" w:type="dxa"/>
            <w:noWrap/>
            <w:hideMark/>
          </w:tcPr>
          <w:p w14:paraId="0EF6C87F" w14:textId="77777777" w:rsidR="0062261D" w:rsidRPr="0062261D" w:rsidRDefault="0062261D" w:rsidP="0062261D">
            <w:pPr>
              <w:rPr>
                <w:sz w:val="18"/>
                <w:szCs w:val="18"/>
              </w:rPr>
            </w:pPr>
          </w:p>
        </w:tc>
        <w:tc>
          <w:tcPr>
            <w:tcW w:w="1318" w:type="dxa"/>
            <w:noWrap/>
            <w:hideMark/>
          </w:tcPr>
          <w:p w14:paraId="2C7677B2" w14:textId="77777777" w:rsidR="0062261D" w:rsidRPr="0062261D" w:rsidRDefault="0062261D" w:rsidP="0062261D">
            <w:pPr>
              <w:rPr>
                <w:sz w:val="18"/>
                <w:szCs w:val="18"/>
              </w:rPr>
            </w:pPr>
          </w:p>
        </w:tc>
        <w:tc>
          <w:tcPr>
            <w:tcW w:w="1713" w:type="dxa"/>
            <w:noWrap/>
            <w:hideMark/>
          </w:tcPr>
          <w:p w14:paraId="57DAAD0C" w14:textId="77777777" w:rsidR="0062261D" w:rsidRPr="0062261D" w:rsidRDefault="0062261D" w:rsidP="0062261D">
            <w:pPr>
              <w:rPr>
                <w:sz w:val="18"/>
                <w:szCs w:val="18"/>
              </w:rPr>
            </w:pPr>
            <w:r w:rsidRPr="0062261D">
              <w:rPr>
                <w:sz w:val="18"/>
                <w:szCs w:val="18"/>
              </w:rPr>
              <w:t>0,00</w:t>
            </w:r>
          </w:p>
        </w:tc>
      </w:tr>
      <w:tr w:rsidR="0062261D" w:rsidRPr="0062261D" w14:paraId="70FB099D" w14:textId="77777777" w:rsidTr="00F95151">
        <w:trPr>
          <w:trHeight w:val="741"/>
        </w:trPr>
        <w:tc>
          <w:tcPr>
            <w:tcW w:w="518" w:type="dxa"/>
            <w:noWrap/>
            <w:hideMark/>
          </w:tcPr>
          <w:p w14:paraId="1C9ACC03" w14:textId="77777777" w:rsidR="0062261D" w:rsidRPr="0062261D" w:rsidRDefault="0062261D" w:rsidP="0062261D">
            <w:pPr>
              <w:jc w:val="both"/>
              <w:rPr>
                <w:noProof/>
                <w:sz w:val="18"/>
                <w:szCs w:val="18"/>
              </w:rPr>
            </w:pPr>
            <w:r w:rsidRPr="0062261D">
              <w:rPr>
                <w:noProof/>
                <w:sz w:val="18"/>
                <w:szCs w:val="18"/>
              </w:rPr>
              <w:t>7</w:t>
            </w:r>
          </w:p>
        </w:tc>
        <w:tc>
          <w:tcPr>
            <w:tcW w:w="2327" w:type="dxa"/>
            <w:hideMark/>
          </w:tcPr>
          <w:p w14:paraId="799143C3" w14:textId="77777777" w:rsidR="0062261D" w:rsidRPr="0062261D" w:rsidRDefault="0062261D" w:rsidP="0062261D">
            <w:pPr>
              <w:jc w:val="both"/>
              <w:rPr>
                <w:bCs/>
                <w:noProof/>
                <w:sz w:val="18"/>
                <w:szCs w:val="18"/>
              </w:rPr>
            </w:pPr>
            <w:r w:rsidRPr="0062261D">
              <w:rPr>
                <w:bCs/>
                <w:noProof/>
                <w:sz w:val="18"/>
                <w:szCs w:val="18"/>
              </w:rPr>
              <w:t>Расходы на оплату налогов, сборов и других обязательных платежей, в т.ч.</w:t>
            </w:r>
          </w:p>
        </w:tc>
        <w:tc>
          <w:tcPr>
            <w:tcW w:w="910" w:type="dxa"/>
            <w:noWrap/>
            <w:hideMark/>
          </w:tcPr>
          <w:p w14:paraId="54E18447"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6A9C7C1F" w14:textId="77777777" w:rsidR="0062261D" w:rsidRPr="0062261D" w:rsidRDefault="0062261D" w:rsidP="0062261D">
            <w:pPr>
              <w:rPr>
                <w:sz w:val="18"/>
                <w:szCs w:val="18"/>
              </w:rPr>
            </w:pPr>
            <w:r w:rsidRPr="0062261D">
              <w:rPr>
                <w:sz w:val="18"/>
                <w:szCs w:val="18"/>
              </w:rPr>
              <w:t>572,66</w:t>
            </w:r>
          </w:p>
        </w:tc>
        <w:tc>
          <w:tcPr>
            <w:tcW w:w="1394" w:type="dxa"/>
            <w:noWrap/>
            <w:hideMark/>
          </w:tcPr>
          <w:p w14:paraId="1052936C" w14:textId="77777777" w:rsidR="0062261D" w:rsidRPr="0062261D" w:rsidRDefault="0062261D" w:rsidP="0062261D">
            <w:pPr>
              <w:rPr>
                <w:sz w:val="18"/>
                <w:szCs w:val="18"/>
              </w:rPr>
            </w:pPr>
            <w:r w:rsidRPr="0062261D">
              <w:rPr>
                <w:sz w:val="18"/>
                <w:szCs w:val="18"/>
              </w:rPr>
              <w:t>525,10</w:t>
            </w:r>
          </w:p>
        </w:tc>
        <w:tc>
          <w:tcPr>
            <w:tcW w:w="1318" w:type="dxa"/>
            <w:noWrap/>
            <w:hideMark/>
          </w:tcPr>
          <w:p w14:paraId="4AEE47C3" w14:textId="77777777" w:rsidR="0062261D" w:rsidRPr="0062261D" w:rsidRDefault="0062261D" w:rsidP="0062261D">
            <w:pPr>
              <w:rPr>
                <w:sz w:val="18"/>
                <w:szCs w:val="18"/>
              </w:rPr>
            </w:pPr>
            <w:r w:rsidRPr="0062261D">
              <w:rPr>
                <w:sz w:val="18"/>
                <w:szCs w:val="18"/>
              </w:rPr>
              <w:t>525,09793</w:t>
            </w:r>
          </w:p>
        </w:tc>
        <w:tc>
          <w:tcPr>
            <w:tcW w:w="1713" w:type="dxa"/>
            <w:noWrap/>
            <w:hideMark/>
          </w:tcPr>
          <w:p w14:paraId="3243E027" w14:textId="77777777" w:rsidR="0062261D" w:rsidRPr="0062261D" w:rsidRDefault="0062261D" w:rsidP="0062261D">
            <w:pPr>
              <w:rPr>
                <w:sz w:val="18"/>
                <w:szCs w:val="18"/>
              </w:rPr>
            </w:pPr>
            <w:r w:rsidRPr="0062261D">
              <w:rPr>
                <w:sz w:val="18"/>
                <w:szCs w:val="18"/>
              </w:rPr>
              <w:t>-47,56</w:t>
            </w:r>
          </w:p>
        </w:tc>
      </w:tr>
      <w:tr w:rsidR="0062261D" w:rsidRPr="0062261D" w14:paraId="215C9E82" w14:textId="77777777" w:rsidTr="00F95151">
        <w:trPr>
          <w:trHeight w:val="351"/>
        </w:trPr>
        <w:tc>
          <w:tcPr>
            <w:tcW w:w="518" w:type="dxa"/>
            <w:noWrap/>
            <w:hideMark/>
          </w:tcPr>
          <w:p w14:paraId="69ACB6E1" w14:textId="77777777" w:rsidR="0062261D" w:rsidRPr="0062261D" w:rsidRDefault="0062261D" w:rsidP="0062261D">
            <w:pPr>
              <w:jc w:val="both"/>
              <w:rPr>
                <w:noProof/>
                <w:sz w:val="18"/>
                <w:szCs w:val="18"/>
              </w:rPr>
            </w:pPr>
            <w:r w:rsidRPr="0062261D">
              <w:rPr>
                <w:noProof/>
                <w:sz w:val="18"/>
                <w:szCs w:val="18"/>
              </w:rPr>
              <w:t>8</w:t>
            </w:r>
          </w:p>
        </w:tc>
        <w:tc>
          <w:tcPr>
            <w:tcW w:w="2327" w:type="dxa"/>
            <w:noWrap/>
            <w:hideMark/>
          </w:tcPr>
          <w:p w14:paraId="21F0D6D8" w14:textId="77777777" w:rsidR="0062261D" w:rsidRPr="0062261D" w:rsidRDefault="0062261D" w:rsidP="0062261D">
            <w:pPr>
              <w:jc w:val="both"/>
              <w:rPr>
                <w:noProof/>
                <w:sz w:val="18"/>
                <w:szCs w:val="18"/>
              </w:rPr>
            </w:pPr>
            <w:r w:rsidRPr="0062261D">
              <w:rPr>
                <w:noProof/>
                <w:sz w:val="18"/>
                <w:szCs w:val="18"/>
              </w:rPr>
              <w:t xml:space="preserve"> - плата за выбросы и сбросы загрязняющих веществ в окружающую среду.</w:t>
            </w:r>
          </w:p>
        </w:tc>
        <w:tc>
          <w:tcPr>
            <w:tcW w:w="910" w:type="dxa"/>
            <w:noWrap/>
            <w:hideMark/>
          </w:tcPr>
          <w:p w14:paraId="2F6ECEAC"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48FB6AC9" w14:textId="77777777" w:rsidR="0062261D" w:rsidRPr="0062261D" w:rsidRDefault="0062261D" w:rsidP="0062261D">
            <w:pPr>
              <w:rPr>
                <w:sz w:val="18"/>
                <w:szCs w:val="18"/>
              </w:rPr>
            </w:pPr>
          </w:p>
        </w:tc>
        <w:tc>
          <w:tcPr>
            <w:tcW w:w="1394" w:type="dxa"/>
            <w:noWrap/>
            <w:hideMark/>
          </w:tcPr>
          <w:p w14:paraId="703C73BD" w14:textId="77777777" w:rsidR="0062261D" w:rsidRPr="0062261D" w:rsidRDefault="0062261D" w:rsidP="0062261D">
            <w:pPr>
              <w:rPr>
                <w:sz w:val="18"/>
                <w:szCs w:val="18"/>
              </w:rPr>
            </w:pPr>
          </w:p>
        </w:tc>
        <w:tc>
          <w:tcPr>
            <w:tcW w:w="1318" w:type="dxa"/>
            <w:noWrap/>
            <w:hideMark/>
          </w:tcPr>
          <w:p w14:paraId="5A3107E1" w14:textId="77777777" w:rsidR="0062261D" w:rsidRPr="0062261D" w:rsidRDefault="0062261D" w:rsidP="0062261D">
            <w:pPr>
              <w:rPr>
                <w:sz w:val="18"/>
                <w:szCs w:val="18"/>
              </w:rPr>
            </w:pPr>
          </w:p>
        </w:tc>
        <w:tc>
          <w:tcPr>
            <w:tcW w:w="1713" w:type="dxa"/>
            <w:noWrap/>
            <w:hideMark/>
          </w:tcPr>
          <w:p w14:paraId="26082412" w14:textId="77777777" w:rsidR="0062261D" w:rsidRPr="0062261D" w:rsidRDefault="0062261D" w:rsidP="0062261D">
            <w:pPr>
              <w:rPr>
                <w:sz w:val="18"/>
                <w:szCs w:val="18"/>
              </w:rPr>
            </w:pPr>
            <w:r w:rsidRPr="0062261D">
              <w:rPr>
                <w:sz w:val="18"/>
                <w:szCs w:val="18"/>
              </w:rPr>
              <w:t>0,00</w:t>
            </w:r>
          </w:p>
        </w:tc>
      </w:tr>
      <w:tr w:rsidR="0062261D" w:rsidRPr="0062261D" w14:paraId="3044087C" w14:textId="77777777" w:rsidTr="00F95151">
        <w:trPr>
          <w:trHeight w:val="351"/>
        </w:trPr>
        <w:tc>
          <w:tcPr>
            <w:tcW w:w="518" w:type="dxa"/>
            <w:noWrap/>
            <w:hideMark/>
          </w:tcPr>
          <w:p w14:paraId="79399E24" w14:textId="77777777" w:rsidR="0062261D" w:rsidRPr="0062261D" w:rsidRDefault="0062261D" w:rsidP="0062261D">
            <w:pPr>
              <w:jc w:val="both"/>
              <w:rPr>
                <w:noProof/>
                <w:sz w:val="18"/>
                <w:szCs w:val="18"/>
              </w:rPr>
            </w:pPr>
            <w:r w:rsidRPr="0062261D">
              <w:rPr>
                <w:noProof/>
                <w:sz w:val="18"/>
                <w:szCs w:val="18"/>
              </w:rPr>
              <w:t>9</w:t>
            </w:r>
          </w:p>
        </w:tc>
        <w:tc>
          <w:tcPr>
            <w:tcW w:w="2327" w:type="dxa"/>
            <w:noWrap/>
            <w:hideMark/>
          </w:tcPr>
          <w:p w14:paraId="3274BEC5" w14:textId="77777777" w:rsidR="0062261D" w:rsidRPr="0062261D" w:rsidRDefault="0062261D" w:rsidP="0062261D">
            <w:pPr>
              <w:jc w:val="both"/>
              <w:rPr>
                <w:noProof/>
                <w:sz w:val="18"/>
                <w:szCs w:val="18"/>
              </w:rPr>
            </w:pPr>
            <w:r w:rsidRPr="0062261D">
              <w:rPr>
                <w:noProof/>
                <w:sz w:val="18"/>
                <w:szCs w:val="18"/>
              </w:rPr>
              <w:t xml:space="preserve">   размещение отходов и другие виды негативного воздействия на окр.среду</w:t>
            </w:r>
          </w:p>
        </w:tc>
        <w:tc>
          <w:tcPr>
            <w:tcW w:w="910" w:type="dxa"/>
            <w:noWrap/>
            <w:hideMark/>
          </w:tcPr>
          <w:p w14:paraId="43C7506D"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50653CAA" w14:textId="77777777" w:rsidR="0062261D" w:rsidRPr="0062261D" w:rsidRDefault="0062261D" w:rsidP="0062261D">
            <w:pPr>
              <w:rPr>
                <w:sz w:val="18"/>
                <w:szCs w:val="18"/>
              </w:rPr>
            </w:pPr>
          </w:p>
        </w:tc>
        <w:tc>
          <w:tcPr>
            <w:tcW w:w="1394" w:type="dxa"/>
            <w:noWrap/>
            <w:hideMark/>
          </w:tcPr>
          <w:p w14:paraId="56D52225" w14:textId="77777777" w:rsidR="0062261D" w:rsidRPr="0062261D" w:rsidRDefault="0062261D" w:rsidP="0062261D">
            <w:pPr>
              <w:rPr>
                <w:sz w:val="18"/>
                <w:szCs w:val="18"/>
              </w:rPr>
            </w:pPr>
            <w:r w:rsidRPr="0062261D">
              <w:rPr>
                <w:sz w:val="18"/>
                <w:szCs w:val="18"/>
              </w:rPr>
              <w:t>9,19</w:t>
            </w:r>
          </w:p>
        </w:tc>
        <w:tc>
          <w:tcPr>
            <w:tcW w:w="1318" w:type="dxa"/>
            <w:noWrap/>
            <w:hideMark/>
          </w:tcPr>
          <w:p w14:paraId="498BBDDB" w14:textId="77777777" w:rsidR="0062261D" w:rsidRPr="0062261D" w:rsidRDefault="0062261D" w:rsidP="0062261D">
            <w:pPr>
              <w:rPr>
                <w:sz w:val="18"/>
                <w:szCs w:val="18"/>
              </w:rPr>
            </w:pPr>
            <w:r w:rsidRPr="0062261D">
              <w:rPr>
                <w:sz w:val="18"/>
                <w:szCs w:val="18"/>
              </w:rPr>
              <w:t>9,19</w:t>
            </w:r>
          </w:p>
        </w:tc>
        <w:tc>
          <w:tcPr>
            <w:tcW w:w="1713" w:type="dxa"/>
            <w:noWrap/>
            <w:hideMark/>
          </w:tcPr>
          <w:p w14:paraId="10FF614A" w14:textId="77777777" w:rsidR="0062261D" w:rsidRPr="0062261D" w:rsidRDefault="0062261D" w:rsidP="0062261D">
            <w:pPr>
              <w:rPr>
                <w:sz w:val="18"/>
                <w:szCs w:val="18"/>
              </w:rPr>
            </w:pPr>
            <w:r w:rsidRPr="0062261D">
              <w:rPr>
                <w:sz w:val="18"/>
                <w:szCs w:val="18"/>
              </w:rPr>
              <w:t>9,19</w:t>
            </w:r>
          </w:p>
        </w:tc>
      </w:tr>
      <w:tr w:rsidR="0062261D" w:rsidRPr="0062261D" w14:paraId="560F1CA8" w14:textId="77777777" w:rsidTr="00F95151">
        <w:trPr>
          <w:trHeight w:val="363"/>
        </w:trPr>
        <w:tc>
          <w:tcPr>
            <w:tcW w:w="518" w:type="dxa"/>
            <w:noWrap/>
            <w:hideMark/>
          </w:tcPr>
          <w:p w14:paraId="3D064428" w14:textId="77777777" w:rsidR="0062261D" w:rsidRPr="0062261D" w:rsidRDefault="0062261D" w:rsidP="0062261D">
            <w:pPr>
              <w:jc w:val="both"/>
              <w:rPr>
                <w:noProof/>
                <w:sz w:val="18"/>
                <w:szCs w:val="18"/>
              </w:rPr>
            </w:pPr>
            <w:r w:rsidRPr="0062261D">
              <w:rPr>
                <w:noProof/>
                <w:sz w:val="18"/>
                <w:szCs w:val="18"/>
              </w:rPr>
              <w:t>10</w:t>
            </w:r>
          </w:p>
        </w:tc>
        <w:tc>
          <w:tcPr>
            <w:tcW w:w="2327" w:type="dxa"/>
            <w:noWrap/>
            <w:hideMark/>
          </w:tcPr>
          <w:p w14:paraId="34717478" w14:textId="77777777" w:rsidR="0062261D" w:rsidRPr="0062261D" w:rsidRDefault="0062261D" w:rsidP="0062261D">
            <w:pPr>
              <w:jc w:val="both"/>
              <w:rPr>
                <w:noProof/>
                <w:sz w:val="18"/>
                <w:szCs w:val="18"/>
              </w:rPr>
            </w:pPr>
            <w:r w:rsidRPr="0062261D">
              <w:rPr>
                <w:noProof/>
                <w:sz w:val="18"/>
                <w:szCs w:val="18"/>
              </w:rPr>
              <w:t xml:space="preserve"> - расходы на обязательное страхование</w:t>
            </w:r>
          </w:p>
        </w:tc>
        <w:tc>
          <w:tcPr>
            <w:tcW w:w="910" w:type="dxa"/>
            <w:noWrap/>
            <w:hideMark/>
          </w:tcPr>
          <w:p w14:paraId="7F8DF36F"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03C0F359" w14:textId="77777777" w:rsidR="0062261D" w:rsidRPr="0062261D" w:rsidRDefault="0062261D" w:rsidP="0062261D">
            <w:pPr>
              <w:rPr>
                <w:sz w:val="18"/>
                <w:szCs w:val="18"/>
              </w:rPr>
            </w:pPr>
            <w:r w:rsidRPr="0062261D">
              <w:rPr>
                <w:sz w:val="18"/>
                <w:szCs w:val="18"/>
              </w:rPr>
              <w:t>0,00</w:t>
            </w:r>
          </w:p>
        </w:tc>
        <w:tc>
          <w:tcPr>
            <w:tcW w:w="1394" w:type="dxa"/>
            <w:noWrap/>
            <w:hideMark/>
          </w:tcPr>
          <w:p w14:paraId="1C4440ED" w14:textId="77777777" w:rsidR="0062261D" w:rsidRPr="0062261D" w:rsidRDefault="0062261D" w:rsidP="0062261D">
            <w:pPr>
              <w:rPr>
                <w:sz w:val="18"/>
                <w:szCs w:val="18"/>
              </w:rPr>
            </w:pPr>
          </w:p>
        </w:tc>
        <w:tc>
          <w:tcPr>
            <w:tcW w:w="1318" w:type="dxa"/>
            <w:noWrap/>
            <w:hideMark/>
          </w:tcPr>
          <w:p w14:paraId="017B824B" w14:textId="77777777" w:rsidR="0062261D" w:rsidRPr="0062261D" w:rsidRDefault="0062261D" w:rsidP="0062261D">
            <w:pPr>
              <w:rPr>
                <w:sz w:val="18"/>
                <w:szCs w:val="18"/>
              </w:rPr>
            </w:pPr>
            <w:r w:rsidRPr="0062261D">
              <w:rPr>
                <w:sz w:val="18"/>
                <w:szCs w:val="18"/>
              </w:rPr>
              <w:t>0</w:t>
            </w:r>
          </w:p>
        </w:tc>
        <w:tc>
          <w:tcPr>
            <w:tcW w:w="1713" w:type="dxa"/>
            <w:noWrap/>
            <w:hideMark/>
          </w:tcPr>
          <w:p w14:paraId="7A422194" w14:textId="77777777" w:rsidR="0062261D" w:rsidRPr="0062261D" w:rsidRDefault="0062261D" w:rsidP="0062261D">
            <w:pPr>
              <w:rPr>
                <w:sz w:val="18"/>
                <w:szCs w:val="18"/>
              </w:rPr>
            </w:pPr>
            <w:r w:rsidRPr="0062261D">
              <w:rPr>
                <w:sz w:val="18"/>
                <w:szCs w:val="18"/>
              </w:rPr>
              <w:t>0,00</w:t>
            </w:r>
          </w:p>
        </w:tc>
      </w:tr>
      <w:tr w:rsidR="0062261D" w:rsidRPr="0062261D" w14:paraId="4C2C9D2A" w14:textId="77777777" w:rsidTr="00F95151">
        <w:trPr>
          <w:trHeight w:val="363"/>
        </w:trPr>
        <w:tc>
          <w:tcPr>
            <w:tcW w:w="518" w:type="dxa"/>
            <w:noWrap/>
            <w:hideMark/>
          </w:tcPr>
          <w:p w14:paraId="1CCB4202" w14:textId="77777777" w:rsidR="0062261D" w:rsidRPr="0062261D" w:rsidRDefault="0062261D" w:rsidP="0062261D">
            <w:pPr>
              <w:jc w:val="both"/>
              <w:rPr>
                <w:noProof/>
                <w:sz w:val="18"/>
                <w:szCs w:val="18"/>
              </w:rPr>
            </w:pPr>
            <w:r w:rsidRPr="0062261D">
              <w:rPr>
                <w:noProof/>
                <w:sz w:val="18"/>
                <w:szCs w:val="18"/>
              </w:rPr>
              <w:t>11</w:t>
            </w:r>
          </w:p>
        </w:tc>
        <w:tc>
          <w:tcPr>
            <w:tcW w:w="2327" w:type="dxa"/>
            <w:noWrap/>
            <w:hideMark/>
          </w:tcPr>
          <w:p w14:paraId="3CB00C8F" w14:textId="77777777" w:rsidR="0062261D" w:rsidRPr="0062261D" w:rsidRDefault="0062261D" w:rsidP="0062261D">
            <w:pPr>
              <w:jc w:val="both"/>
              <w:rPr>
                <w:noProof/>
                <w:sz w:val="18"/>
                <w:szCs w:val="18"/>
              </w:rPr>
            </w:pPr>
            <w:r w:rsidRPr="0062261D">
              <w:rPr>
                <w:noProof/>
                <w:sz w:val="18"/>
                <w:szCs w:val="18"/>
              </w:rPr>
              <w:t xml:space="preserve"> - налог на имущество организации + по концессии </w:t>
            </w:r>
          </w:p>
        </w:tc>
        <w:tc>
          <w:tcPr>
            <w:tcW w:w="910" w:type="dxa"/>
            <w:noWrap/>
            <w:hideMark/>
          </w:tcPr>
          <w:p w14:paraId="48DEAEE1"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21E7BAEB" w14:textId="77777777" w:rsidR="0062261D" w:rsidRPr="0062261D" w:rsidRDefault="0062261D" w:rsidP="0062261D">
            <w:pPr>
              <w:rPr>
                <w:sz w:val="18"/>
                <w:szCs w:val="18"/>
              </w:rPr>
            </w:pPr>
            <w:r w:rsidRPr="0062261D">
              <w:rPr>
                <w:sz w:val="18"/>
                <w:szCs w:val="18"/>
              </w:rPr>
              <w:t>572,66</w:t>
            </w:r>
          </w:p>
        </w:tc>
        <w:tc>
          <w:tcPr>
            <w:tcW w:w="1394" w:type="dxa"/>
            <w:noWrap/>
            <w:hideMark/>
          </w:tcPr>
          <w:p w14:paraId="51FA804B" w14:textId="77777777" w:rsidR="0062261D" w:rsidRPr="0062261D" w:rsidRDefault="0062261D" w:rsidP="0062261D">
            <w:pPr>
              <w:rPr>
                <w:sz w:val="18"/>
                <w:szCs w:val="18"/>
              </w:rPr>
            </w:pPr>
            <w:r w:rsidRPr="0062261D">
              <w:rPr>
                <w:sz w:val="18"/>
                <w:szCs w:val="18"/>
              </w:rPr>
              <w:t>515,91</w:t>
            </w:r>
          </w:p>
        </w:tc>
        <w:tc>
          <w:tcPr>
            <w:tcW w:w="1318" w:type="dxa"/>
            <w:noWrap/>
            <w:hideMark/>
          </w:tcPr>
          <w:p w14:paraId="12189C8F" w14:textId="77777777" w:rsidR="0062261D" w:rsidRPr="0062261D" w:rsidRDefault="0062261D" w:rsidP="0062261D">
            <w:pPr>
              <w:rPr>
                <w:sz w:val="18"/>
                <w:szCs w:val="18"/>
              </w:rPr>
            </w:pPr>
            <w:r w:rsidRPr="0062261D">
              <w:rPr>
                <w:sz w:val="18"/>
                <w:szCs w:val="18"/>
              </w:rPr>
              <w:t>515,91</w:t>
            </w:r>
          </w:p>
        </w:tc>
        <w:tc>
          <w:tcPr>
            <w:tcW w:w="1713" w:type="dxa"/>
            <w:noWrap/>
            <w:hideMark/>
          </w:tcPr>
          <w:p w14:paraId="553ACF39" w14:textId="77777777" w:rsidR="0062261D" w:rsidRPr="0062261D" w:rsidRDefault="0062261D" w:rsidP="0062261D">
            <w:pPr>
              <w:rPr>
                <w:sz w:val="18"/>
                <w:szCs w:val="18"/>
              </w:rPr>
            </w:pPr>
            <w:r w:rsidRPr="0062261D">
              <w:rPr>
                <w:sz w:val="18"/>
                <w:szCs w:val="18"/>
              </w:rPr>
              <w:t>-56,75</w:t>
            </w:r>
          </w:p>
        </w:tc>
      </w:tr>
      <w:tr w:rsidR="0062261D" w:rsidRPr="0062261D" w14:paraId="3CD7864F" w14:textId="77777777" w:rsidTr="00F95151">
        <w:trPr>
          <w:trHeight w:val="363"/>
        </w:trPr>
        <w:tc>
          <w:tcPr>
            <w:tcW w:w="518" w:type="dxa"/>
            <w:noWrap/>
            <w:hideMark/>
          </w:tcPr>
          <w:p w14:paraId="66963DD4" w14:textId="77777777" w:rsidR="0062261D" w:rsidRPr="0062261D" w:rsidRDefault="0062261D" w:rsidP="0062261D">
            <w:pPr>
              <w:jc w:val="both"/>
              <w:rPr>
                <w:noProof/>
                <w:sz w:val="18"/>
                <w:szCs w:val="18"/>
              </w:rPr>
            </w:pPr>
            <w:r w:rsidRPr="0062261D">
              <w:rPr>
                <w:noProof/>
                <w:sz w:val="18"/>
                <w:szCs w:val="18"/>
              </w:rPr>
              <w:t>12</w:t>
            </w:r>
          </w:p>
        </w:tc>
        <w:tc>
          <w:tcPr>
            <w:tcW w:w="2327" w:type="dxa"/>
            <w:noWrap/>
            <w:hideMark/>
          </w:tcPr>
          <w:p w14:paraId="2CCEEB99" w14:textId="77777777" w:rsidR="0062261D" w:rsidRPr="0062261D" w:rsidRDefault="0062261D" w:rsidP="0062261D">
            <w:pPr>
              <w:jc w:val="both"/>
              <w:rPr>
                <w:noProof/>
                <w:sz w:val="18"/>
                <w:szCs w:val="18"/>
              </w:rPr>
            </w:pPr>
            <w:r w:rsidRPr="0062261D">
              <w:rPr>
                <w:noProof/>
                <w:sz w:val="18"/>
                <w:szCs w:val="18"/>
              </w:rPr>
              <w:t xml:space="preserve"> - налог на загрязнение окружающей среды </w:t>
            </w:r>
          </w:p>
        </w:tc>
        <w:tc>
          <w:tcPr>
            <w:tcW w:w="910" w:type="dxa"/>
            <w:noWrap/>
            <w:hideMark/>
          </w:tcPr>
          <w:p w14:paraId="1931108B"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0A5474AC" w14:textId="77777777" w:rsidR="0062261D" w:rsidRPr="0062261D" w:rsidRDefault="0062261D" w:rsidP="0062261D">
            <w:pPr>
              <w:rPr>
                <w:sz w:val="18"/>
                <w:szCs w:val="18"/>
              </w:rPr>
            </w:pPr>
          </w:p>
        </w:tc>
        <w:tc>
          <w:tcPr>
            <w:tcW w:w="1394" w:type="dxa"/>
            <w:noWrap/>
            <w:hideMark/>
          </w:tcPr>
          <w:p w14:paraId="650CAB98" w14:textId="77777777" w:rsidR="0062261D" w:rsidRPr="0062261D" w:rsidRDefault="0062261D" w:rsidP="0062261D">
            <w:pPr>
              <w:rPr>
                <w:sz w:val="18"/>
                <w:szCs w:val="18"/>
              </w:rPr>
            </w:pPr>
          </w:p>
        </w:tc>
        <w:tc>
          <w:tcPr>
            <w:tcW w:w="1318" w:type="dxa"/>
            <w:noWrap/>
            <w:hideMark/>
          </w:tcPr>
          <w:p w14:paraId="321FE081" w14:textId="77777777" w:rsidR="0062261D" w:rsidRPr="0062261D" w:rsidRDefault="0062261D" w:rsidP="0062261D">
            <w:pPr>
              <w:rPr>
                <w:sz w:val="18"/>
                <w:szCs w:val="18"/>
              </w:rPr>
            </w:pPr>
          </w:p>
        </w:tc>
        <w:tc>
          <w:tcPr>
            <w:tcW w:w="1713" w:type="dxa"/>
            <w:noWrap/>
            <w:hideMark/>
          </w:tcPr>
          <w:p w14:paraId="0BF47920" w14:textId="77777777" w:rsidR="0062261D" w:rsidRPr="0062261D" w:rsidRDefault="0062261D" w:rsidP="0062261D">
            <w:pPr>
              <w:rPr>
                <w:sz w:val="18"/>
                <w:szCs w:val="18"/>
              </w:rPr>
            </w:pPr>
            <w:r w:rsidRPr="0062261D">
              <w:rPr>
                <w:sz w:val="18"/>
                <w:szCs w:val="18"/>
              </w:rPr>
              <w:t>0,00</w:t>
            </w:r>
          </w:p>
        </w:tc>
      </w:tr>
      <w:tr w:rsidR="0062261D" w:rsidRPr="0062261D" w14:paraId="2559B105" w14:textId="77777777" w:rsidTr="00F95151">
        <w:trPr>
          <w:trHeight w:val="363"/>
        </w:trPr>
        <w:tc>
          <w:tcPr>
            <w:tcW w:w="518" w:type="dxa"/>
            <w:noWrap/>
            <w:hideMark/>
          </w:tcPr>
          <w:p w14:paraId="33485BB1" w14:textId="77777777" w:rsidR="0062261D" w:rsidRPr="0062261D" w:rsidRDefault="0062261D" w:rsidP="0062261D">
            <w:pPr>
              <w:jc w:val="both"/>
              <w:rPr>
                <w:noProof/>
                <w:sz w:val="18"/>
                <w:szCs w:val="18"/>
              </w:rPr>
            </w:pPr>
            <w:r w:rsidRPr="0062261D">
              <w:rPr>
                <w:noProof/>
                <w:sz w:val="18"/>
                <w:szCs w:val="18"/>
              </w:rPr>
              <w:t>13</w:t>
            </w:r>
          </w:p>
        </w:tc>
        <w:tc>
          <w:tcPr>
            <w:tcW w:w="2327" w:type="dxa"/>
            <w:noWrap/>
            <w:hideMark/>
          </w:tcPr>
          <w:p w14:paraId="79F26AB7" w14:textId="77777777" w:rsidR="0062261D" w:rsidRPr="0062261D" w:rsidRDefault="0062261D" w:rsidP="0062261D">
            <w:pPr>
              <w:jc w:val="both"/>
              <w:rPr>
                <w:noProof/>
                <w:sz w:val="18"/>
                <w:szCs w:val="18"/>
              </w:rPr>
            </w:pPr>
            <w:r w:rsidRPr="0062261D">
              <w:rPr>
                <w:noProof/>
                <w:sz w:val="18"/>
                <w:szCs w:val="18"/>
              </w:rPr>
              <w:t xml:space="preserve"> - земельный налог</w:t>
            </w:r>
          </w:p>
        </w:tc>
        <w:tc>
          <w:tcPr>
            <w:tcW w:w="910" w:type="dxa"/>
            <w:noWrap/>
            <w:hideMark/>
          </w:tcPr>
          <w:p w14:paraId="63F4F161"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46DCFCAA" w14:textId="77777777" w:rsidR="0062261D" w:rsidRPr="0062261D" w:rsidRDefault="0062261D" w:rsidP="0062261D">
            <w:pPr>
              <w:rPr>
                <w:sz w:val="18"/>
                <w:szCs w:val="18"/>
              </w:rPr>
            </w:pPr>
          </w:p>
        </w:tc>
        <w:tc>
          <w:tcPr>
            <w:tcW w:w="1394" w:type="dxa"/>
            <w:noWrap/>
            <w:hideMark/>
          </w:tcPr>
          <w:p w14:paraId="26D5EB36" w14:textId="77777777" w:rsidR="0062261D" w:rsidRPr="0062261D" w:rsidRDefault="0062261D" w:rsidP="0062261D">
            <w:pPr>
              <w:rPr>
                <w:sz w:val="18"/>
                <w:szCs w:val="18"/>
              </w:rPr>
            </w:pPr>
          </w:p>
        </w:tc>
        <w:tc>
          <w:tcPr>
            <w:tcW w:w="1318" w:type="dxa"/>
            <w:noWrap/>
            <w:hideMark/>
          </w:tcPr>
          <w:p w14:paraId="77AD4E35" w14:textId="77777777" w:rsidR="0062261D" w:rsidRPr="0062261D" w:rsidRDefault="0062261D" w:rsidP="0062261D">
            <w:pPr>
              <w:rPr>
                <w:sz w:val="18"/>
                <w:szCs w:val="18"/>
              </w:rPr>
            </w:pPr>
          </w:p>
        </w:tc>
        <w:tc>
          <w:tcPr>
            <w:tcW w:w="1713" w:type="dxa"/>
            <w:noWrap/>
            <w:hideMark/>
          </w:tcPr>
          <w:p w14:paraId="4E9E2E0E" w14:textId="77777777" w:rsidR="0062261D" w:rsidRPr="0062261D" w:rsidRDefault="0062261D" w:rsidP="0062261D">
            <w:pPr>
              <w:rPr>
                <w:sz w:val="18"/>
                <w:szCs w:val="18"/>
              </w:rPr>
            </w:pPr>
            <w:r w:rsidRPr="0062261D">
              <w:rPr>
                <w:sz w:val="18"/>
                <w:szCs w:val="18"/>
              </w:rPr>
              <w:t>0,00</w:t>
            </w:r>
          </w:p>
        </w:tc>
      </w:tr>
      <w:tr w:rsidR="0062261D" w:rsidRPr="0062261D" w14:paraId="0EF22E8D" w14:textId="77777777" w:rsidTr="00F95151">
        <w:trPr>
          <w:trHeight w:val="363"/>
        </w:trPr>
        <w:tc>
          <w:tcPr>
            <w:tcW w:w="518" w:type="dxa"/>
            <w:noWrap/>
            <w:hideMark/>
          </w:tcPr>
          <w:p w14:paraId="7CE8CFCD" w14:textId="77777777" w:rsidR="0062261D" w:rsidRPr="0062261D" w:rsidRDefault="0062261D" w:rsidP="0062261D">
            <w:pPr>
              <w:jc w:val="both"/>
              <w:rPr>
                <w:noProof/>
                <w:sz w:val="18"/>
                <w:szCs w:val="18"/>
              </w:rPr>
            </w:pPr>
            <w:r w:rsidRPr="0062261D">
              <w:rPr>
                <w:noProof/>
                <w:sz w:val="18"/>
                <w:szCs w:val="18"/>
              </w:rPr>
              <w:t>14</w:t>
            </w:r>
          </w:p>
        </w:tc>
        <w:tc>
          <w:tcPr>
            <w:tcW w:w="2327" w:type="dxa"/>
            <w:noWrap/>
            <w:hideMark/>
          </w:tcPr>
          <w:p w14:paraId="0A78D427" w14:textId="77777777" w:rsidR="0062261D" w:rsidRPr="0062261D" w:rsidRDefault="0062261D" w:rsidP="0062261D">
            <w:pPr>
              <w:jc w:val="both"/>
              <w:rPr>
                <w:noProof/>
                <w:sz w:val="18"/>
                <w:szCs w:val="18"/>
              </w:rPr>
            </w:pPr>
            <w:r w:rsidRPr="0062261D">
              <w:rPr>
                <w:noProof/>
                <w:sz w:val="18"/>
                <w:szCs w:val="18"/>
              </w:rPr>
              <w:t xml:space="preserve"> -транспортный налог</w:t>
            </w:r>
          </w:p>
        </w:tc>
        <w:tc>
          <w:tcPr>
            <w:tcW w:w="910" w:type="dxa"/>
            <w:noWrap/>
            <w:hideMark/>
          </w:tcPr>
          <w:p w14:paraId="586F8634"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497C4EE8" w14:textId="77777777" w:rsidR="0062261D" w:rsidRPr="0062261D" w:rsidRDefault="0062261D" w:rsidP="0062261D">
            <w:pPr>
              <w:rPr>
                <w:sz w:val="18"/>
                <w:szCs w:val="18"/>
              </w:rPr>
            </w:pPr>
            <w:r w:rsidRPr="0062261D">
              <w:rPr>
                <w:sz w:val="18"/>
                <w:szCs w:val="18"/>
              </w:rPr>
              <w:t>0,00</w:t>
            </w:r>
          </w:p>
        </w:tc>
        <w:tc>
          <w:tcPr>
            <w:tcW w:w="1394" w:type="dxa"/>
            <w:noWrap/>
            <w:hideMark/>
          </w:tcPr>
          <w:p w14:paraId="40EC0834" w14:textId="77777777" w:rsidR="0062261D" w:rsidRPr="0062261D" w:rsidRDefault="0062261D" w:rsidP="0062261D">
            <w:pPr>
              <w:rPr>
                <w:sz w:val="18"/>
                <w:szCs w:val="18"/>
              </w:rPr>
            </w:pPr>
            <w:r w:rsidRPr="0062261D">
              <w:rPr>
                <w:sz w:val="18"/>
                <w:szCs w:val="18"/>
              </w:rPr>
              <w:t>0,00</w:t>
            </w:r>
          </w:p>
        </w:tc>
        <w:tc>
          <w:tcPr>
            <w:tcW w:w="1318" w:type="dxa"/>
            <w:noWrap/>
            <w:hideMark/>
          </w:tcPr>
          <w:p w14:paraId="3A037846" w14:textId="77777777" w:rsidR="0062261D" w:rsidRPr="0062261D" w:rsidRDefault="0062261D" w:rsidP="0062261D">
            <w:pPr>
              <w:rPr>
                <w:sz w:val="18"/>
                <w:szCs w:val="18"/>
              </w:rPr>
            </w:pPr>
            <w:r w:rsidRPr="0062261D">
              <w:rPr>
                <w:sz w:val="18"/>
                <w:szCs w:val="18"/>
              </w:rPr>
              <w:t>0,00</w:t>
            </w:r>
          </w:p>
        </w:tc>
        <w:tc>
          <w:tcPr>
            <w:tcW w:w="1713" w:type="dxa"/>
            <w:noWrap/>
            <w:hideMark/>
          </w:tcPr>
          <w:p w14:paraId="3229F6EA" w14:textId="77777777" w:rsidR="0062261D" w:rsidRPr="0062261D" w:rsidRDefault="0062261D" w:rsidP="0062261D">
            <w:pPr>
              <w:rPr>
                <w:sz w:val="18"/>
                <w:szCs w:val="18"/>
              </w:rPr>
            </w:pPr>
            <w:r w:rsidRPr="0062261D">
              <w:rPr>
                <w:sz w:val="18"/>
                <w:szCs w:val="18"/>
              </w:rPr>
              <w:t>0,00</w:t>
            </w:r>
          </w:p>
        </w:tc>
      </w:tr>
      <w:tr w:rsidR="0062261D" w:rsidRPr="0062261D" w14:paraId="05C01FAD" w14:textId="77777777" w:rsidTr="00F95151">
        <w:trPr>
          <w:trHeight w:val="363"/>
        </w:trPr>
        <w:tc>
          <w:tcPr>
            <w:tcW w:w="518" w:type="dxa"/>
            <w:noWrap/>
            <w:hideMark/>
          </w:tcPr>
          <w:p w14:paraId="7BF08BE5" w14:textId="77777777" w:rsidR="0062261D" w:rsidRPr="0062261D" w:rsidRDefault="0062261D" w:rsidP="0062261D">
            <w:pPr>
              <w:jc w:val="both"/>
              <w:rPr>
                <w:noProof/>
                <w:sz w:val="18"/>
                <w:szCs w:val="18"/>
              </w:rPr>
            </w:pPr>
            <w:r w:rsidRPr="0062261D">
              <w:rPr>
                <w:noProof/>
                <w:sz w:val="18"/>
                <w:szCs w:val="18"/>
              </w:rPr>
              <w:t>15</w:t>
            </w:r>
          </w:p>
        </w:tc>
        <w:tc>
          <w:tcPr>
            <w:tcW w:w="2327" w:type="dxa"/>
            <w:noWrap/>
            <w:hideMark/>
          </w:tcPr>
          <w:p w14:paraId="5633C4A1" w14:textId="77777777" w:rsidR="0062261D" w:rsidRPr="0062261D" w:rsidRDefault="0062261D" w:rsidP="0062261D">
            <w:pPr>
              <w:jc w:val="both"/>
              <w:rPr>
                <w:noProof/>
                <w:sz w:val="18"/>
                <w:szCs w:val="18"/>
              </w:rPr>
            </w:pPr>
            <w:r w:rsidRPr="0062261D">
              <w:rPr>
                <w:bCs/>
                <w:noProof/>
                <w:sz w:val="18"/>
                <w:szCs w:val="18"/>
              </w:rPr>
              <w:t xml:space="preserve"> Отчисления на социальные нужды, в т.ч.:</w:t>
            </w:r>
          </w:p>
        </w:tc>
        <w:tc>
          <w:tcPr>
            <w:tcW w:w="910" w:type="dxa"/>
            <w:noWrap/>
            <w:hideMark/>
          </w:tcPr>
          <w:p w14:paraId="1B0B38D2"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188F8C16" w14:textId="77777777" w:rsidR="0062261D" w:rsidRPr="0062261D" w:rsidRDefault="0062261D" w:rsidP="0062261D">
            <w:pPr>
              <w:rPr>
                <w:sz w:val="18"/>
                <w:szCs w:val="18"/>
              </w:rPr>
            </w:pPr>
            <w:r w:rsidRPr="0062261D">
              <w:rPr>
                <w:sz w:val="18"/>
                <w:szCs w:val="18"/>
              </w:rPr>
              <w:t>217,48</w:t>
            </w:r>
          </w:p>
        </w:tc>
        <w:tc>
          <w:tcPr>
            <w:tcW w:w="1394" w:type="dxa"/>
            <w:noWrap/>
            <w:hideMark/>
          </w:tcPr>
          <w:p w14:paraId="55FDD985" w14:textId="77777777" w:rsidR="0062261D" w:rsidRPr="0062261D" w:rsidRDefault="0062261D" w:rsidP="0062261D">
            <w:pPr>
              <w:rPr>
                <w:sz w:val="18"/>
                <w:szCs w:val="18"/>
              </w:rPr>
            </w:pPr>
            <w:r w:rsidRPr="0062261D">
              <w:rPr>
                <w:sz w:val="18"/>
                <w:szCs w:val="18"/>
              </w:rPr>
              <w:t>0,00</w:t>
            </w:r>
          </w:p>
        </w:tc>
        <w:tc>
          <w:tcPr>
            <w:tcW w:w="1318" w:type="dxa"/>
            <w:noWrap/>
            <w:hideMark/>
          </w:tcPr>
          <w:p w14:paraId="068E9FA2" w14:textId="77777777" w:rsidR="0062261D" w:rsidRPr="0062261D" w:rsidRDefault="0062261D" w:rsidP="0062261D">
            <w:pPr>
              <w:rPr>
                <w:sz w:val="18"/>
                <w:szCs w:val="18"/>
              </w:rPr>
            </w:pPr>
            <w:r w:rsidRPr="0062261D">
              <w:rPr>
                <w:sz w:val="18"/>
                <w:szCs w:val="18"/>
              </w:rPr>
              <w:t>0,00</w:t>
            </w:r>
          </w:p>
        </w:tc>
        <w:tc>
          <w:tcPr>
            <w:tcW w:w="1713" w:type="dxa"/>
            <w:noWrap/>
            <w:hideMark/>
          </w:tcPr>
          <w:p w14:paraId="288EB4F0" w14:textId="77777777" w:rsidR="0062261D" w:rsidRPr="0062261D" w:rsidRDefault="0062261D" w:rsidP="0062261D">
            <w:pPr>
              <w:rPr>
                <w:sz w:val="18"/>
                <w:szCs w:val="18"/>
              </w:rPr>
            </w:pPr>
            <w:r w:rsidRPr="0062261D">
              <w:rPr>
                <w:sz w:val="18"/>
                <w:szCs w:val="18"/>
              </w:rPr>
              <w:t>-217,48</w:t>
            </w:r>
          </w:p>
        </w:tc>
      </w:tr>
      <w:tr w:rsidR="0062261D" w:rsidRPr="0062261D" w14:paraId="6845D1DA" w14:textId="77777777" w:rsidTr="00F95151">
        <w:trPr>
          <w:trHeight w:val="351"/>
        </w:trPr>
        <w:tc>
          <w:tcPr>
            <w:tcW w:w="518" w:type="dxa"/>
            <w:noWrap/>
            <w:hideMark/>
          </w:tcPr>
          <w:p w14:paraId="368BE413" w14:textId="77777777" w:rsidR="0062261D" w:rsidRPr="0062261D" w:rsidRDefault="0062261D" w:rsidP="0062261D">
            <w:pPr>
              <w:jc w:val="both"/>
              <w:rPr>
                <w:noProof/>
                <w:sz w:val="18"/>
                <w:szCs w:val="18"/>
              </w:rPr>
            </w:pPr>
            <w:r w:rsidRPr="0062261D">
              <w:rPr>
                <w:noProof/>
                <w:sz w:val="18"/>
                <w:szCs w:val="18"/>
              </w:rPr>
              <w:t>16</w:t>
            </w:r>
          </w:p>
        </w:tc>
        <w:tc>
          <w:tcPr>
            <w:tcW w:w="2327" w:type="dxa"/>
            <w:noWrap/>
            <w:hideMark/>
          </w:tcPr>
          <w:p w14:paraId="2FB97788" w14:textId="77777777" w:rsidR="0062261D" w:rsidRPr="0062261D" w:rsidRDefault="0062261D" w:rsidP="0062261D">
            <w:pPr>
              <w:jc w:val="both"/>
              <w:rPr>
                <w:noProof/>
                <w:sz w:val="18"/>
                <w:szCs w:val="18"/>
              </w:rPr>
            </w:pPr>
            <w:r w:rsidRPr="0062261D">
              <w:rPr>
                <w:noProof/>
                <w:sz w:val="18"/>
                <w:szCs w:val="18"/>
              </w:rPr>
              <w:t xml:space="preserve"> - отчисления ППП</w:t>
            </w:r>
          </w:p>
        </w:tc>
        <w:tc>
          <w:tcPr>
            <w:tcW w:w="910" w:type="dxa"/>
            <w:noWrap/>
            <w:hideMark/>
          </w:tcPr>
          <w:p w14:paraId="792B72F2" w14:textId="77777777" w:rsidR="0062261D" w:rsidRPr="0062261D" w:rsidRDefault="0062261D" w:rsidP="0062261D">
            <w:pPr>
              <w:jc w:val="center"/>
              <w:rPr>
                <w:noProof/>
                <w:sz w:val="18"/>
                <w:szCs w:val="18"/>
              </w:rPr>
            </w:pPr>
            <w:r w:rsidRPr="0062261D">
              <w:rPr>
                <w:noProof/>
                <w:sz w:val="18"/>
                <w:szCs w:val="18"/>
              </w:rPr>
              <w:t>-"-</w:t>
            </w:r>
          </w:p>
        </w:tc>
        <w:tc>
          <w:tcPr>
            <w:tcW w:w="1348" w:type="dxa"/>
            <w:noWrap/>
            <w:hideMark/>
          </w:tcPr>
          <w:p w14:paraId="12E5A641" w14:textId="77777777" w:rsidR="0062261D" w:rsidRPr="0062261D" w:rsidRDefault="0062261D" w:rsidP="0062261D">
            <w:pPr>
              <w:rPr>
                <w:sz w:val="18"/>
                <w:szCs w:val="18"/>
              </w:rPr>
            </w:pPr>
          </w:p>
        </w:tc>
        <w:tc>
          <w:tcPr>
            <w:tcW w:w="1394" w:type="dxa"/>
            <w:noWrap/>
            <w:hideMark/>
          </w:tcPr>
          <w:p w14:paraId="0F27B44D" w14:textId="77777777" w:rsidR="0062261D" w:rsidRPr="0062261D" w:rsidRDefault="0062261D" w:rsidP="0062261D">
            <w:pPr>
              <w:rPr>
                <w:sz w:val="18"/>
                <w:szCs w:val="18"/>
              </w:rPr>
            </w:pPr>
          </w:p>
        </w:tc>
        <w:tc>
          <w:tcPr>
            <w:tcW w:w="1318" w:type="dxa"/>
            <w:noWrap/>
            <w:hideMark/>
          </w:tcPr>
          <w:p w14:paraId="013CB9A8" w14:textId="77777777" w:rsidR="0062261D" w:rsidRPr="0062261D" w:rsidRDefault="0062261D" w:rsidP="0062261D">
            <w:pPr>
              <w:rPr>
                <w:sz w:val="18"/>
                <w:szCs w:val="18"/>
              </w:rPr>
            </w:pPr>
          </w:p>
        </w:tc>
        <w:tc>
          <w:tcPr>
            <w:tcW w:w="1713" w:type="dxa"/>
            <w:noWrap/>
            <w:hideMark/>
          </w:tcPr>
          <w:p w14:paraId="11AB00AE" w14:textId="77777777" w:rsidR="0062261D" w:rsidRPr="0062261D" w:rsidRDefault="0062261D" w:rsidP="0062261D">
            <w:pPr>
              <w:rPr>
                <w:sz w:val="18"/>
                <w:szCs w:val="18"/>
              </w:rPr>
            </w:pPr>
            <w:r w:rsidRPr="0062261D">
              <w:rPr>
                <w:sz w:val="18"/>
                <w:szCs w:val="18"/>
              </w:rPr>
              <w:t>0,00</w:t>
            </w:r>
          </w:p>
        </w:tc>
      </w:tr>
      <w:tr w:rsidR="0062261D" w:rsidRPr="0062261D" w14:paraId="724388C2" w14:textId="77777777" w:rsidTr="00F95151">
        <w:trPr>
          <w:trHeight w:val="363"/>
        </w:trPr>
        <w:tc>
          <w:tcPr>
            <w:tcW w:w="518" w:type="dxa"/>
            <w:noWrap/>
            <w:hideMark/>
          </w:tcPr>
          <w:p w14:paraId="599077D7" w14:textId="77777777" w:rsidR="0062261D" w:rsidRPr="0062261D" w:rsidRDefault="0062261D" w:rsidP="0062261D">
            <w:pPr>
              <w:jc w:val="both"/>
              <w:rPr>
                <w:noProof/>
                <w:sz w:val="18"/>
                <w:szCs w:val="18"/>
              </w:rPr>
            </w:pPr>
            <w:r w:rsidRPr="0062261D">
              <w:rPr>
                <w:noProof/>
                <w:sz w:val="18"/>
                <w:szCs w:val="18"/>
              </w:rPr>
              <w:t>17</w:t>
            </w:r>
          </w:p>
        </w:tc>
        <w:tc>
          <w:tcPr>
            <w:tcW w:w="2327" w:type="dxa"/>
            <w:noWrap/>
            <w:hideMark/>
          </w:tcPr>
          <w:p w14:paraId="16525AF5" w14:textId="77777777" w:rsidR="0062261D" w:rsidRPr="0062261D" w:rsidRDefault="0062261D" w:rsidP="0062261D">
            <w:pPr>
              <w:jc w:val="both"/>
              <w:rPr>
                <w:noProof/>
                <w:sz w:val="18"/>
                <w:szCs w:val="18"/>
              </w:rPr>
            </w:pPr>
            <w:r w:rsidRPr="0062261D">
              <w:rPr>
                <w:bCs/>
                <w:noProof/>
                <w:sz w:val="18"/>
                <w:szCs w:val="18"/>
              </w:rPr>
              <w:t xml:space="preserve"> Амортизация основных средств, в том числе</w:t>
            </w:r>
            <w:r w:rsidRPr="0062261D">
              <w:rPr>
                <w:noProof/>
                <w:sz w:val="18"/>
                <w:szCs w:val="18"/>
              </w:rPr>
              <w:t> </w:t>
            </w:r>
          </w:p>
        </w:tc>
        <w:tc>
          <w:tcPr>
            <w:tcW w:w="910" w:type="dxa"/>
            <w:noWrap/>
            <w:hideMark/>
          </w:tcPr>
          <w:p w14:paraId="70783966"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4F3EFA6F" w14:textId="77777777" w:rsidR="0062261D" w:rsidRPr="0062261D" w:rsidRDefault="0062261D" w:rsidP="0062261D">
            <w:pPr>
              <w:rPr>
                <w:sz w:val="18"/>
                <w:szCs w:val="18"/>
              </w:rPr>
            </w:pPr>
            <w:r w:rsidRPr="0062261D">
              <w:rPr>
                <w:sz w:val="18"/>
                <w:szCs w:val="18"/>
              </w:rPr>
              <w:t>935,75</w:t>
            </w:r>
          </w:p>
        </w:tc>
        <w:tc>
          <w:tcPr>
            <w:tcW w:w="1394" w:type="dxa"/>
            <w:noWrap/>
            <w:hideMark/>
          </w:tcPr>
          <w:p w14:paraId="3E1A623F" w14:textId="77777777" w:rsidR="0062261D" w:rsidRPr="0062261D" w:rsidRDefault="0062261D" w:rsidP="0062261D">
            <w:pPr>
              <w:rPr>
                <w:sz w:val="18"/>
                <w:szCs w:val="18"/>
              </w:rPr>
            </w:pPr>
            <w:r w:rsidRPr="0062261D">
              <w:rPr>
                <w:sz w:val="18"/>
                <w:szCs w:val="18"/>
              </w:rPr>
              <w:t>860,96</w:t>
            </w:r>
          </w:p>
        </w:tc>
        <w:tc>
          <w:tcPr>
            <w:tcW w:w="1318" w:type="dxa"/>
            <w:noWrap/>
            <w:hideMark/>
          </w:tcPr>
          <w:p w14:paraId="1537D046" w14:textId="77777777" w:rsidR="0062261D" w:rsidRPr="0062261D" w:rsidRDefault="0062261D" w:rsidP="0062261D">
            <w:pPr>
              <w:rPr>
                <w:sz w:val="18"/>
                <w:szCs w:val="18"/>
              </w:rPr>
            </w:pPr>
            <w:r w:rsidRPr="0062261D">
              <w:rPr>
                <w:sz w:val="18"/>
                <w:szCs w:val="18"/>
              </w:rPr>
              <w:t>860,96</w:t>
            </w:r>
          </w:p>
        </w:tc>
        <w:tc>
          <w:tcPr>
            <w:tcW w:w="1713" w:type="dxa"/>
            <w:noWrap/>
            <w:hideMark/>
          </w:tcPr>
          <w:p w14:paraId="193DC88D" w14:textId="77777777" w:rsidR="0062261D" w:rsidRPr="0062261D" w:rsidRDefault="0062261D" w:rsidP="0062261D">
            <w:pPr>
              <w:rPr>
                <w:sz w:val="18"/>
                <w:szCs w:val="18"/>
              </w:rPr>
            </w:pPr>
            <w:r w:rsidRPr="0062261D">
              <w:rPr>
                <w:sz w:val="18"/>
                <w:szCs w:val="18"/>
              </w:rPr>
              <w:t>-74,79</w:t>
            </w:r>
          </w:p>
        </w:tc>
      </w:tr>
      <w:tr w:rsidR="0062261D" w:rsidRPr="0062261D" w14:paraId="10725E7A" w14:textId="77777777" w:rsidTr="00F95151">
        <w:trPr>
          <w:trHeight w:val="363"/>
        </w:trPr>
        <w:tc>
          <w:tcPr>
            <w:tcW w:w="518" w:type="dxa"/>
            <w:noWrap/>
            <w:hideMark/>
          </w:tcPr>
          <w:p w14:paraId="23E27BE1" w14:textId="77777777" w:rsidR="0062261D" w:rsidRPr="0062261D" w:rsidRDefault="0062261D" w:rsidP="0062261D">
            <w:pPr>
              <w:jc w:val="both"/>
              <w:rPr>
                <w:noProof/>
                <w:sz w:val="18"/>
                <w:szCs w:val="18"/>
              </w:rPr>
            </w:pPr>
            <w:r w:rsidRPr="0062261D">
              <w:rPr>
                <w:noProof/>
                <w:sz w:val="18"/>
                <w:szCs w:val="18"/>
              </w:rPr>
              <w:t>18</w:t>
            </w:r>
          </w:p>
        </w:tc>
        <w:tc>
          <w:tcPr>
            <w:tcW w:w="2327" w:type="dxa"/>
            <w:noWrap/>
            <w:hideMark/>
          </w:tcPr>
          <w:p w14:paraId="42B734E3" w14:textId="77777777" w:rsidR="0062261D" w:rsidRPr="0062261D" w:rsidRDefault="0062261D" w:rsidP="0062261D">
            <w:pPr>
              <w:jc w:val="both"/>
              <w:rPr>
                <w:noProof/>
                <w:sz w:val="18"/>
                <w:szCs w:val="18"/>
              </w:rPr>
            </w:pPr>
            <w:r w:rsidRPr="0062261D">
              <w:rPr>
                <w:bCs/>
                <w:noProof/>
                <w:sz w:val="18"/>
                <w:szCs w:val="18"/>
              </w:rPr>
              <w:t xml:space="preserve"> Амортизация основных средств </w:t>
            </w:r>
            <w:r w:rsidRPr="0062261D">
              <w:rPr>
                <w:noProof/>
                <w:sz w:val="18"/>
                <w:szCs w:val="18"/>
              </w:rPr>
              <w:t> </w:t>
            </w:r>
          </w:p>
        </w:tc>
        <w:tc>
          <w:tcPr>
            <w:tcW w:w="910" w:type="dxa"/>
            <w:noWrap/>
            <w:hideMark/>
          </w:tcPr>
          <w:p w14:paraId="0974D39E"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61E6FE22" w14:textId="77777777" w:rsidR="0062261D" w:rsidRPr="0062261D" w:rsidRDefault="0062261D" w:rsidP="0062261D">
            <w:pPr>
              <w:rPr>
                <w:sz w:val="18"/>
                <w:szCs w:val="18"/>
              </w:rPr>
            </w:pPr>
            <w:r w:rsidRPr="0062261D">
              <w:rPr>
                <w:sz w:val="18"/>
                <w:szCs w:val="18"/>
              </w:rPr>
              <w:t>15,21</w:t>
            </w:r>
          </w:p>
        </w:tc>
        <w:tc>
          <w:tcPr>
            <w:tcW w:w="1394" w:type="dxa"/>
            <w:noWrap/>
            <w:hideMark/>
          </w:tcPr>
          <w:p w14:paraId="75B03EDB" w14:textId="77777777" w:rsidR="0062261D" w:rsidRPr="0062261D" w:rsidRDefault="0062261D" w:rsidP="0062261D">
            <w:pPr>
              <w:rPr>
                <w:sz w:val="18"/>
                <w:szCs w:val="18"/>
              </w:rPr>
            </w:pPr>
            <w:r w:rsidRPr="0062261D">
              <w:rPr>
                <w:sz w:val="18"/>
                <w:szCs w:val="18"/>
              </w:rPr>
              <w:t>23,60</w:t>
            </w:r>
          </w:p>
        </w:tc>
        <w:tc>
          <w:tcPr>
            <w:tcW w:w="1318" w:type="dxa"/>
            <w:noWrap/>
            <w:hideMark/>
          </w:tcPr>
          <w:p w14:paraId="056855F7" w14:textId="77777777" w:rsidR="0062261D" w:rsidRPr="0062261D" w:rsidRDefault="0062261D" w:rsidP="0062261D">
            <w:pPr>
              <w:rPr>
                <w:sz w:val="18"/>
                <w:szCs w:val="18"/>
              </w:rPr>
            </w:pPr>
            <w:r w:rsidRPr="0062261D">
              <w:rPr>
                <w:sz w:val="18"/>
                <w:szCs w:val="18"/>
              </w:rPr>
              <w:t>23,60</w:t>
            </w:r>
          </w:p>
        </w:tc>
        <w:tc>
          <w:tcPr>
            <w:tcW w:w="1713" w:type="dxa"/>
            <w:noWrap/>
            <w:hideMark/>
          </w:tcPr>
          <w:p w14:paraId="0EB6A8B2" w14:textId="77777777" w:rsidR="0062261D" w:rsidRPr="0062261D" w:rsidRDefault="0062261D" w:rsidP="0062261D">
            <w:pPr>
              <w:rPr>
                <w:sz w:val="18"/>
                <w:szCs w:val="18"/>
              </w:rPr>
            </w:pPr>
            <w:r w:rsidRPr="0062261D">
              <w:rPr>
                <w:sz w:val="18"/>
                <w:szCs w:val="18"/>
              </w:rPr>
              <w:t>8,39</w:t>
            </w:r>
          </w:p>
        </w:tc>
      </w:tr>
      <w:tr w:rsidR="0062261D" w:rsidRPr="0062261D" w14:paraId="1790D726" w14:textId="77777777" w:rsidTr="00F95151">
        <w:trPr>
          <w:trHeight w:val="363"/>
        </w:trPr>
        <w:tc>
          <w:tcPr>
            <w:tcW w:w="518" w:type="dxa"/>
            <w:noWrap/>
            <w:hideMark/>
          </w:tcPr>
          <w:p w14:paraId="0E9F2F70" w14:textId="77777777" w:rsidR="0062261D" w:rsidRPr="0062261D" w:rsidRDefault="0062261D" w:rsidP="0062261D">
            <w:pPr>
              <w:jc w:val="both"/>
              <w:rPr>
                <w:noProof/>
                <w:sz w:val="18"/>
                <w:szCs w:val="18"/>
              </w:rPr>
            </w:pPr>
            <w:r w:rsidRPr="0062261D">
              <w:rPr>
                <w:noProof/>
                <w:sz w:val="18"/>
                <w:szCs w:val="18"/>
              </w:rPr>
              <w:t>19</w:t>
            </w:r>
          </w:p>
        </w:tc>
        <w:tc>
          <w:tcPr>
            <w:tcW w:w="2327" w:type="dxa"/>
            <w:noWrap/>
            <w:hideMark/>
          </w:tcPr>
          <w:p w14:paraId="0BEB893F" w14:textId="77777777" w:rsidR="0062261D" w:rsidRPr="0062261D" w:rsidRDefault="0062261D" w:rsidP="0062261D">
            <w:pPr>
              <w:jc w:val="both"/>
              <w:rPr>
                <w:noProof/>
                <w:sz w:val="18"/>
                <w:szCs w:val="18"/>
              </w:rPr>
            </w:pPr>
            <w:r w:rsidRPr="0062261D">
              <w:rPr>
                <w:bCs/>
                <w:noProof/>
                <w:sz w:val="18"/>
                <w:szCs w:val="18"/>
              </w:rPr>
              <w:t xml:space="preserve"> Амортизация основных средств (концессия)</w:t>
            </w:r>
            <w:r w:rsidRPr="0062261D">
              <w:rPr>
                <w:noProof/>
                <w:sz w:val="18"/>
                <w:szCs w:val="18"/>
              </w:rPr>
              <w:t> </w:t>
            </w:r>
          </w:p>
        </w:tc>
        <w:tc>
          <w:tcPr>
            <w:tcW w:w="910" w:type="dxa"/>
            <w:noWrap/>
            <w:hideMark/>
          </w:tcPr>
          <w:p w14:paraId="65FCFA25"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3515497D" w14:textId="77777777" w:rsidR="0062261D" w:rsidRPr="0062261D" w:rsidRDefault="0062261D" w:rsidP="0062261D">
            <w:pPr>
              <w:rPr>
                <w:sz w:val="18"/>
                <w:szCs w:val="18"/>
              </w:rPr>
            </w:pPr>
            <w:r w:rsidRPr="0062261D">
              <w:rPr>
                <w:sz w:val="18"/>
                <w:szCs w:val="18"/>
              </w:rPr>
              <w:t>837,36</w:t>
            </w:r>
          </w:p>
        </w:tc>
        <w:tc>
          <w:tcPr>
            <w:tcW w:w="1394" w:type="dxa"/>
            <w:noWrap/>
            <w:hideMark/>
          </w:tcPr>
          <w:p w14:paraId="0CB11768" w14:textId="77777777" w:rsidR="0062261D" w:rsidRPr="0062261D" w:rsidRDefault="0062261D" w:rsidP="0062261D">
            <w:pPr>
              <w:rPr>
                <w:sz w:val="18"/>
                <w:szCs w:val="18"/>
              </w:rPr>
            </w:pPr>
            <w:r w:rsidRPr="0062261D">
              <w:rPr>
                <w:sz w:val="18"/>
                <w:szCs w:val="18"/>
              </w:rPr>
              <w:t>837,36</w:t>
            </w:r>
          </w:p>
        </w:tc>
        <w:tc>
          <w:tcPr>
            <w:tcW w:w="1318" w:type="dxa"/>
            <w:noWrap/>
            <w:hideMark/>
          </w:tcPr>
          <w:p w14:paraId="00DB9FD7" w14:textId="77777777" w:rsidR="0062261D" w:rsidRPr="0062261D" w:rsidRDefault="0062261D" w:rsidP="0062261D">
            <w:pPr>
              <w:rPr>
                <w:sz w:val="18"/>
                <w:szCs w:val="18"/>
              </w:rPr>
            </w:pPr>
            <w:r w:rsidRPr="0062261D">
              <w:rPr>
                <w:sz w:val="18"/>
                <w:szCs w:val="18"/>
              </w:rPr>
              <w:t>837,36</w:t>
            </w:r>
          </w:p>
        </w:tc>
        <w:tc>
          <w:tcPr>
            <w:tcW w:w="1713" w:type="dxa"/>
            <w:noWrap/>
            <w:hideMark/>
          </w:tcPr>
          <w:p w14:paraId="048FB148" w14:textId="77777777" w:rsidR="0062261D" w:rsidRPr="0062261D" w:rsidRDefault="0062261D" w:rsidP="0062261D">
            <w:pPr>
              <w:rPr>
                <w:sz w:val="18"/>
                <w:szCs w:val="18"/>
              </w:rPr>
            </w:pPr>
            <w:r w:rsidRPr="0062261D">
              <w:rPr>
                <w:sz w:val="18"/>
                <w:szCs w:val="18"/>
              </w:rPr>
              <w:t>0,00</w:t>
            </w:r>
          </w:p>
        </w:tc>
      </w:tr>
      <w:tr w:rsidR="0062261D" w:rsidRPr="0062261D" w14:paraId="5EFEDE2B" w14:textId="77777777" w:rsidTr="00F95151">
        <w:trPr>
          <w:trHeight w:val="363"/>
        </w:trPr>
        <w:tc>
          <w:tcPr>
            <w:tcW w:w="518" w:type="dxa"/>
            <w:noWrap/>
            <w:hideMark/>
          </w:tcPr>
          <w:p w14:paraId="2A9A906D" w14:textId="77777777" w:rsidR="0062261D" w:rsidRPr="0062261D" w:rsidRDefault="0062261D" w:rsidP="0062261D">
            <w:pPr>
              <w:jc w:val="both"/>
              <w:rPr>
                <w:noProof/>
                <w:sz w:val="18"/>
                <w:szCs w:val="18"/>
              </w:rPr>
            </w:pPr>
            <w:r w:rsidRPr="0062261D">
              <w:rPr>
                <w:noProof/>
                <w:sz w:val="18"/>
                <w:szCs w:val="18"/>
              </w:rPr>
              <w:t>20</w:t>
            </w:r>
          </w:p>
        </w:tc>
        <w:tc>
          <w:tcPr>
            <w:tcW w:w="2327" w:type="dxa"/>
            <w:noWrap/>
            <w:hideMark/>
          </w:tcPr>
          <w:p w14:paraId="06A361FA" w14:textId="77777777" w:rsidR="0062261D" w:rsidRPr="0062261D" w:rsidRDefault="0062261D" w:rsidP="0062261D">
            <w:pPr>
              <w:jc w:val="both"/>
              <w:rPr>
                <w:noProof/>
                <w:sz w:val="18"/>
                <w:szCs w:val="18"/>
              </w:rPr>
            </w:pPr>
            <w:r w:rsidRPr="0062261D">
              <w:rPr>
                <w:bCs/>
                <w:noProof/>
                <w:sz w:val="18"/>
                <w:szCs w:val="18"/>
              </w:rPr>
              <w:t xml:space="preserve"> Амортизация основных средств (вводимые ОС)</w:t>
            </w:r>
          </w:p>
        </w:tc>
        <w:tc>
          <w:tcPr>
            <w:tcW w:w="910" w:type="dxa"/>
            <w:noWrap/>
            <w:hideMark/>
          </w:tcPr>
          <w:p w14:paraId="44F2583C"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202FDA47" w14:textId="77777777" w:rsidR="0062261D" w:rsidRPr="0062261D" w:rsidRDefault="0062261D" w:rsidP="0062261D">
            <w:pPr>
              <w:rPr>
                <w:sz w:val="18"/>
                <w:szCs w:val="18"/>
              </w:rPr>
            </w:pPr>
            <w:r w:rsidRPr="0062261D">
              <w:rPr>
                <w:sz w:val="18"/>
                <w:szCs w:val="18"/>
              </w:rPr>
              <w:t>83,18</w:t>
            </w:r>
          </w:p>
        </w:tc>
        <w:tc>
          <w:tcPr>
            <w:tcW w:w="1394" w:type="dxa"/>
            <w:noWrap/>
            <w:hideMark/>
          </w:tcPr>
          <w:p w14:paraId="66D59F85" w14:textId="77777777" w:rsidR="0062261D" w:rsidRPr="0062261D" w:rsidRDefault="0062261D" w:rsidP="0062261D">
            <w:pPr>
              <w:rPr>
                <w:sz w:val="18"/>
                <w:szCs w:val="18"/>
              </w:rPr>
            </w:pPr>
          </w:p>
        </w:tc>
        <w:tc>
          <w:tcPr>
            <w:tcW w:w="1318" w:type="dxa"/>
            <w:noWrap/>
            <w:hideMark/>
          </w:tcPr>
          <w:p w14:paraId="2C55A754" w14:textId="77777777" w:rsidR="0062261D" w:rsidRPr="0062261D" w:rsidRDefault="0062261D" w:rsidP="0062261D">
            <w:pPr>
              <w:rPr>
                <w:sz w:val="18"/>
                <w:szCs w:val="18"/>
              </w:rPr>
            </w:pPr>
            <w:r w:rsidRPr="0062261D">
              <w:rPr>
                <w:sz w:val="18"/>
                <w:szCs w:val="18"/>
              </w:rPr>
              <w:t>0</w:t>
            </w:r>
          </w:p>
        </w:tc>
        <w:tc>
          <w:tcPr>
            <w:tcW w:w="1713" w:type="dxa"/>
            <w:noWrap/>
            <w:hideMark/>
          </w:tcPr>
          <w:p w14:paraId="6D011E93" w14:textId="77777777" w:rsidR="0062261D" w:rsidRPr="0062261D" w:rsidRDefault="0062261D" w:rsidP="0062261D">
            <w:pPr>
              <w:rPr>
                <w:sz w:val="18"/>
                <w:szCs w:val="18"/>
              </w:rPr>
            </w:pPr>
            <w:r w:rsidRPr="0062261D">
              <w:rPr>
                <w:sz w:val="18"/>
                <w:szCs w:val="18"/>
              </w:rPr>
              <w:t>-83,18</w:t>
            </w:r>
          </w:p>
        </w:tc>
      </w:tr>
      <w:tr w:rsidR="0062261D" w:rsidRPr="0062261D" w14:paraId="4351275E" w14:textId="77777777" w:rsidTr="00F95151">
        <w:trPr>
          <w:trHeight w:val="363"/>
        </w:trPr>
        <w:tc>
          <w:tcPr>
            <w:tcW w:w="518" w:type="dxa"/>
            <w:noWrap/>
            <w:hideMark/>
          </w:tcPr>
          <w:p w14:paraId="729DFFB2" w14:textId="77777777" w:rsidR="0062261D" w:rsidRPr="0062261D" w:rsidRDefault="0062261D" w:rsidP="0062261D">
            <w:pPr>
              <w:jc w:val="both"/>
              <w:rPr>
                <w:noProof/>
                <w:sz w:val="18"/>
                <w:szCs w:val="18"/>
              </w:rPr>
            </w:pPr>
            <w:r w:rsidRPr="0062261D">
              <w:rPr>
                <w:noProof/>
                <w:sz w:val="18"/>
                <w:szCs w:val="18"/>
              </w:rPr>
              <w:t>21</w:t>
            </w:r>
          </w:p>
        </w:tc>
        <w:tc>
          <w:tcPr>
            <w:tcW w:w="2327" w:type="dxa"/>
            <w:noWrap/>
            <w:hideMark/>
          </w:tcPr>
          <w:p w14:paraId="326734F8" w14:textId="77777777" w:rsidR="0062261D" w:rsidRPr="0062261D" w:rsidRDefault="0062261D" w:rsidP="0062261D">
            <w:pPr>
              <w:jc w:val="both"/>
              <w:rPr>
                <w:bCs/>
                <w:noProof/>
                <w:sz w:val="18"/>
                <w:szCs w:val="18"/>
              </w:rPr>
            </w:pPr>
            <w:r w:rsidRPr="0062261D">
              <w:rPr>
                <w:bCs/>
                <w:noProof/>
                <w:sz w:val="18"/>
                <w:szCs w:val="18"/>
              </w:rPr>
              <w:t xml:space="preserve"> Плата за выбросы и сбросы загрязняющих веществ (сверх нормативов) </w:t>
            </w:r>
          </w:p>
        </w:tc>
        <w:tc>
          <w:tcPr>
            <w:tcW w:w="910" w:type="dxa"/>
            <w:noWrap/>
            <w:hideMark/>
          </w:tcPr>
          <w:p w14:paraId="3C67D7C0"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76CCA96D" w14:textId="77777777" w:rsidR="0062261D" w:rsidRPr="0062261D" w:rsidRDefault="0062261D" w:rsidP="0062261D">
            <w:pPr>
              <w:rPr>
                <w:sz w:val="18"/>
                <w:szCs w:val="18"/>
              </w:rPr>
            </w:pPr>
          </w:p>
        </w:tc>
        <w:tc>
          <w:tcPr>
            <w:tcW w:w="1394" w:type="dxa"/>
            <w:noWrap/>
            <w:hideMark/>
          </w:tcPr>
          <w:p w14:paraId="248CC225" w14:textId="77777777" w:rsidR="0062261D" w:rsidRPr="0062261D" w:rsidRDefault="0062261D" w:rsidP="0062261D">
            <w:pPr>
              <w:rPr>
                <w:sz w:val="18"/>
                <w:szCs w:val="18"/>
              </w:rPr>
            </w:pPr>
            <w:r w:rsidRPr="0062261D">
              <w:rPr>
                <w:sz w:val="18"/>
                <w:szCs w:val="18"/>
              </w:rPr>
              <w:t>0,00</w:t>
            </w:r>
          </w:p>
        </w:tc>
        <w:tc>
          <w:tcPr>
            <w:tcW w:w="1318" w:type="dxa"/>
            <w:noWrap/>
            <w:hideMark/>
          </w:tcPr>
          <w:p w14:paraId="4700CF8C" w14:textId="77777777" w:rsidR="0062261D" w:rsidRPr="0062261D" w:rsidRDefault="0062261D" w:rsidP="0062261D">
            <w:pPr>
              <w:rPr>
                <w:sz w:val="18"/>
                <w:szCs w:val="18"/>
              </w:rPr>
            </w:pPr>
          </w:p>
        </w:tc>
        <w:tc>
          <w:tcPr>
            <w:tcW w:w="1713" w:type="dxa"/>
            <w:noWrap/>
            <w:hideMark/>
          </w:tcPr>
          <w:p w14:paraId="0526F9FE" w14:textId="77777777" w:rsidR="0062261D" w:rsidRPr="0062261D" w:rsidRDefault="0062261D" w:rsidP="0062261D">
            <w:pPr>
              <w:rPr>
                <w:sz w:val="18"/>
                <w:szCs w:val="18"/>
              </w:rPr>
            </w:pPr>
            <w:r w:rsidRPr="0062261D">
              <w:rPr>
                <w:sz w:val="18"/>
                <w:szCs w:val="18"/>
              </w:rPr>
              <w:t>0,00</w:t>
            </w:r>
          </w:p>
        </w:tc>
      </w:tr>
      <w:tr w:rsidR="0062261D" w:rsidRPr="0062261D" w14:paraId="32913414" w14:textId="77777777" w:rsidTr="00F95151">
        <w:trPr>
          <w:trHeight w:val="363"/>
        </w:trPr>
        <w:tc>
          <w:tcPr>
            <w:tcW w:w="518" w:type="dxa"/>
            <w:noWrap/>
            <w:hideMark/>
          </w:tcPr>
          <w:p w14:paraId="1B600D6E" w14:textId="77777777" w:rsidR="0062261D" w:rsidRPr="0062261D" w:rsidRDefault="0062261D" w:rsidP="0062261D">
            <w:pPr>
              <w:jc w:val="both"/>
              <w:rPr>
                <w:noProof/>
                <w:sz w:val="18"/>
                <w:szCs w:val="18"/>
              </w:rPr>
            </w:pPr>
            <w:r w:rsidRPr="0062261D">
              <w:rPr>
                <w:noProof/>
                <w:sz w:val="18"/>
                <w:szCs w:val="18"/>
              </w:rPr>
              <w:t>22</w:t>
            </w:r>
          </w:p>
        </w:tc>
        <w:tc>
          <w:tcPr>
            <w:tcW w:w="2327" w:type="dxa"/>
            <w:noWrap/>
            <w:hideMark/>
          </w:tcPr>
          <w:p w14:paraId="4EEFE4FD" w14:textId="77777777" w:rsidR="0062261D" w:rsidRPr="0062261D" w:rsidRDefault="0062261D" w:rsidP="0062261D">
            <w:pPr>
              <w:jc w:val="both"/>
              <w:rPr>
                <w:noProof/>
                <w:sz w:val="18"/>
                <w:szCs w:val="18"/>
              </w:rPr>
            </w:pPr>
            <w:r w:rsidRPr="0062261D">
              <w:rPr>
                <w:bCs/>
                <w:noProof/>
                <w:sz w:val="18"/>
                <w:szCs w:val="18"/>
              </w:rPr>
              <w:t xml:space="preserve"> Налог на прибыль</w:t>
            </w:r>
          </w:p>
        </w:tc>
        <w:tc>
          <w:tcPr>
            <w:tcW w:w="910" w:type="dxa"/>
            <w:noWrap/>
            <w:hideMark/>
          </w:tcPr>
          <w:p w14:paraId="6430A84E"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39B5B5D7" w14:textId="77777777" w:rsidR="0062261D" w:rsidRPr="0062261D" w:rsidRDefault="0062261D" w:rsidP="0062261D">
            <w:pPr>
              <w:rPr>
                <w:sz w:val="18"/>
                <w:szCs w:val="18"/>
              </w:rPr>
            </w:pPr>
            <w:r w:rsidRPr="0062261D">
              <w:rPr>
                <w:sz w:val="18"/>
                <w:szCs w:val="18"/>
              </w:rPr>
              <w:t>1 188,05</w:t>
            </w:r>
          </w:p>
        </w:tc>
        <w:tc>
          <w:tcPr>
            <w:tcW w:w="1394" w:type="dxa"/>
            <w:noWrap/>
            <w:hideMark/>
          </w:tcPr>
          <w:p w14:paraId="0B0DDC77" w14:textId="77777777" w:rsidR="0062261D" w:rsidRPr="0062261D" w:rsidRDefault="0062261D" w:rsidP="0062261D">
            <w:pPr>
              <w:rPr>
                <w:sz w:val="18"/>
                <w:szCs w:val="18"/>
              </w:rPr>
            </w:pPr>
            <w:r w:rsidRPr="0062261D">
              <w:rPr>
                <w:sz w:val="18"/>
                <w:szCs w:val="18"/>
              </w:rPr>
              <w:t>1 468,58</w:t>
            </w:r>
          </w:p>
        </w:tc>
        <w:tc>
          <w:tcPr>
            <w:tcW w:w="1318" w:type="dxa"/>
            <w:noWrap/>
            <w:hideMark/>
          </w:tcPr>
          <w:p w14:paraId="2DCF6F2A" w14:textId="77777777" w:rsidR="0062261D" w:rsidRPr="0062261D" w:rsidRDefault="0062261D" w:rsidP="0062261D">
            <w:pPr>
              <w:rPr>
                <w:sz w:val="18"/>
                <w:szCs w:val="18"/>
              </w:rPr>
            </w:pPr>
            <w:r w:rsidRPr="0062261D">
              <w:rPr>
                <w:sz w:val="18"/>
                <w:szCs w:val="18"/>
              </w:rPr>
              <w:t>1 468,58</w:t>
            </w:r>
          </w:p>
        </w:tc>
        <w:tc>
          <w:tcPr>
            <w:tcW w:w="1713" w:type="dxa"/>
            <w:noWrap/>
            <w:hideMark/>
          </w:tcPr>
          <w:p w14:paraId="09E85F00" w14:textId="77777777" w:rsidR="0062261D" w:rsidRPr="0062261D" w:rsidRDefault="0062261D" w:rsidP="0062261D">
            <w:pPr>
              <w:rPr>
                <w:sz w:val="18"/>
                <w:szCs w:val="18"/>
              </w:rPr>
            </w:pPr>
            <w:r w:rsidRPr="0062261D">
              <w:rPr>
                <w:sz w:val="18"/>
                <w:szCs w:val="18"/>
              </w:rPr>
              <w:t>280,53</w:t>
            </w:r>
          </w:p>
        </w:tc>
      </w:tr>
      <w:tr w:rsidR="0062261D" w:rsidRPr="0062261D" w14:paraId="5DB4F7B6" w14:textId="77777777" w:rsidTr="00F95151">
        <w:trPr>
          <w:trHeight w:val="363"/>
        </w:trPr>
        <w:tc>
          <w:tcPr>
            <w:tcW w:w="518" w:type="dxa"/>
            <w:noWrap/>
            <w:hideMark/>
          </w:tcPr>
          <w:p w14:paraId="0787BC22" w14:textId="77777777" w:rsidR="0062261D" w:rsidRPr="0062261D" w:rsidRDefault="0062261D" w:rsidP="0062261D">
            <w:pPr>
              <w:jc w:val="both"/>
              <w:rPr>
                <w:noProof/>
                <w:sz w:val="18"/>
                <w:szCs w:val="18"/>
              </w:rPr>
            </w:pPr>
            <w:r w:rsidRPr="0062261D">
              <w:rPr>
                <w:noProof/>
                <w:sz w:val="18"/>
                <w:szCs w:val="18"/>
              </w:rPr>
              <w:t>23</w:t>
            </w:r>
          </w:p>
        </w:tc>
        <w:tc>
          <w:tcPr>
            <w:tcW w:w="2327" w:type="dxa"/>
            <w:noWrap/>
            <w:hideMark/>
          </w:tcPr>
          <w:p w14:paraId="7D492829" w14:textId="77777777" w:rsidR="0062261D" w:rsidRPr="0062261D" w:rsidRDefault="0062261D" w:rsidP="0062261D">
            <w:pPr>
              <w:jc w:val="both"/>
              <w:rPr>
                <w:noProof/>
                <w:sz w:val="18"/>
                <w:szCs w:val="18"/>
              </w:rPr>
            </w:pPr>
            <w:r w:rsidRPr="0062261D">
              <w:rPr>
                <w:bCs/>
                <w:noProof/>
                <w:sz w:val="18"/>
                <w:szCs w:val="18"/>
              </w:rPr>
              <w:t xml:space="preserve"> Выпадающие доходы</w:t>
            </w:r>
          </w:p>
        </w:tc>
        <w:tc>
          <w:tcPr>
            <w:tcW w:w="910" w:type="dxa"/>
            <w:noWrap/>
            <w:hideMark/>
          </w:tcPr>
          <w:p w14:paraId="7A96957E"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7DF1F27D" w14:textId="77777777" w:rsidR="0062261D" w:rsidRPr="0062261D" w:rsidRDefault="0062261D" w:rsidP="0062261D">
            <w:pPr>
              <w:rPr>
                <w:sz w:val="18"/>
                <w:szCs w:val="18"/>
              </w:rPr>
            </w:pPr>
          </w:p>
        </w:tc>
        <w:tc>
          <w:tcPr>
            <w:tcW w:w="1394" w:type="dxa"/>
            <w:noWrap/>
            <w:hideMark/>
          </w:tcPr>
          <w:p w14:paraId="45F09F05" w14:textId="77777777" w:rsidR="0062261D" w:rsidRPr="0062261D" w:rsidRDefault="0062261D" w:rsidP="0062261D">
            <w:pPr>
              <w:rPr>
                <w:sz w:val="18"/>
                <w:szCs w:val="18"/>
              </w:rPr>
            </w:pPr>
          </w:p>
        </w:tc>
        <w:tc>
          <w:tcPr>
            <w:tcW w:w="1318" w:type="dxa"/>
            <w:noWrap/>
            <w:hideMark/>
          </w:tcPr>
          <w:p w14:paraId="3B11552A" w14:textId="77777777" w:rsidR="0062261D" w:rsidRPr="0062261D" w:rsidRDefault="0062261D" w:rsidP="0062261D">
            <w:pPr>
              <w:rPr>
                <w:sz w:val="18"/>
                <w:szCs w:val="18"/>
              </w:rPr>
            </w:pPr>
          </w:p>
        </w:tc>
        <w:tc>
          <w:tcPr>
            <w:tcW w:w="1713" w:type="dxa"/>
            <w:noWrap/>
          </w:tcPr>
          <w:p w14:paraId="22FCF7A3" w14:textId="77777777" w:rsidR="0062261D" w:rsidRPr="0062261D" w:rsidRDefault="0062261D" w:rsidP="0062261D">
            <w:pPr>
              <w:rPr>
                <w:sz w:val="18"/>
                <w:szCs w:val="18"/>
              </w:rPr>
            </w:pPr>
          </w:p>
        </w:tc>
      </w:tr>
      <w:tr w:rsidR="0062261D" w:rsidRPr="0062261D" w14:paraId="3E928F2D" w14:textId="77777777" w:rsidTr="00F95151">
        <w:trPr>
          <w:trHeight w:val="375"/>
        </w:trPr>
        <w:tc>
          <w:tcPr>
            <w:tcW w:w="518" w:type="dxa"/>
            <w:noWrap/>
            <w:hideMark/>
          </w:tcPr>
          <w:p w14:paraId="028FF69C" w14:textId="77777777" w:rsidR="0062261D" w:rsidRPr="0062261D" w:rsidRDefault="0062261D" w:rsidP="0062261D">
            <w:pPr>
              <w:jc w:val="both"/>
              <w:rPr>
                <w:noProof/>
                <w:sz w:val="18"/>
                <w:szCs w:val="18"/>
              </w:rPr>
            </w:pPr>
            <w:r w:rsidRPr="0062261D">
              <w:rPr>
                <w:noProof/>
                <w:sz w:val="18"/>
                <w:szCs w:val="18"/>
              </w:rPr>
              <w:t>24</w:t>
            </w:r>
          </w:p>
        </w:tc>
        <w:tc>
          <w:tcPr>
            <w:tcW w:w="2327" w:type="dxa"/>
            <w:noWrap/>
            <w:hideMark/>
          </w:tcPr>
          <w:p w14:paraId="67F46AF4" w14:textId="77777777" w:rsidR="0062261D" w:rsidRPr="0062261D" w:rsidRDefault="0062261D" w:rsidP="0062261D">
            <w:pPr>
              <w:jc w:val="both"/>
              <w:rPr>
                <w:noProof/>
                <w:sz w:val="18"/>
                <w:szCs w:val="18"/>
              </w:rPr>
            </w:pPr>
            <w:r w:rsidRPr="0062261D">
              <w:rPr>
                <w:bCs/>
                <w:noProof/>
                <w:sz w:val="18"/>
                <w:szCs w:val="18"/>
              </w:rPr>
              <w:t xml:space="preserve"> Экономия средств</w:t>
            </w:r>
          </w:p>
        </w:tc>
        <w:tc>
          <w:tcPr>
            <w:tcW w:w="910" w:type="dxa"/>
            <w:noWrap/>
            <w:hideMark/>
          </w:tcPr>
          <w:p w14:paraId="26B7F9E5"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7AFA9C35" w14:textId="77777777" w:rsidR="0062261D" w:rsidRPr="0062261D" w:rsidRDefault="0062261D" w:rsidP="0062261D">
            <w:pPr>
              <w:rPr>
                <w:sz w:val="18"/>
                <w:szCs w:val="18"/>
              </w:rPr>
            </w:pPr>
          </w:p>
        </w:tc>
        <w:tc>
          <w:tcPr>
            <w:tcW w:w="1394" w:type="dxa"/>
            <w:noWrap/>
            <w:hideMark/>
          </w:tcPr>
          <w:p w14:paraId="7B478B2C" w14:textId="77777777" w:rsidR="0062261D" w:rsidRPr="0062261D" w:rsidRDefault="0062261D" w:rsidP="0062261D">
            <w:pPr>
              <w:rPr>
                <w:sz w:val="18"/>
                <w:szCs w:val="18"/>
              </w:rPr>
            </w:pPr>
          </w:p>
        </w:tc>
        <w:tc>
          <w:tcPr>
            <w:tcW w:w="1318" w:type="dxa"/>
            <w:noWrap/>
            <w:hideMark/>
          </w:tcPr>
          <w:p w14:paraId="02B302CF" w14:textId="77777777" w:rsidR="0062261D" w:rsidRPr="0062261D" w:rsidRDefault="0062261D" w:rsidP="0062261D">
            <w:pPr>
              <w:rPr>
                <w:sz w:val="18"/>
                <w:szCs w:val="18"/>
              </w:rPr>
            </w:pPr>
          </w:p>
        </w:tc>
        <w:tc>
          <w:tcPr>
            <w:tcW w:w="1713" w:type="dxa"/>
            <w:noWrap/>
          </w:tcPr>
          <w:p w14:paraId="287F815D" w14:textId="77777777" w:rsidR="0062261D" w:rsidRPr="0062261D" w:rsidRDefault="0062261D" w:rsidP="0062261D">
            <w:pPr>
              <w:rPr>
                <w:sz w:val="18"/>
                <w:szCs w:val="18"/>
              </w:rPr>
            </w:pPr>
          </w:p>
        </w:tc>
      </w:tr>
      <w:tr w:rsidR="0062261D" w:rsidRPr="0062261D" w14:paraId="0CB3F7BA" w14:textId="77777777" w:rsidTr="00F95151">
        <w:trPr>
          <w:trHeight w:val="499"/>
        </w:trPr>
        <w:tc>
          <w:tcPr>
            <w:tcW w:w="518" w:type="dxa"/>
            <w:noWrap/>
            <w:hideMark/>
          </w:tcPr>
          <w:p w14:paraId="178B7948" w14:textId="77777777" w:rsidR="0062261D" w:rsidRPr="0062261D" w:rsidRDefault="0062261D" w:rsidP="0062261D">
            <w:pPr>
              <w:jc w:val="both"/>
              <w:rPr>
                <w:noProof/>
                <w:sz w:val="18"/>
                <w:szCs w:val="18"/>
              </w:rPr>
            </w:pPr>
            <w:r w:rsidRPr="0062261D">
              <w:rPr>
                <w:noProof/>
                <w:sz w:val="18"/>
                <w:szCs w:val="18"/>
              </w:rPr>
              <w:lastRenderedPageBreak/>
              <w:t>25</w:t>
            </w:r>
          </w:p>
        </w:tc>
        <w:tc>
          <w:tcPr>
            <w:tcW w:w="2327" w:type="dxa"/>
            <w:noWrap/>
            <w:hideMark/>
          </w:tcPr>
          <w:p w14:paraId="5CB88104" w14:textId="77777777" w:rsidR="0062261D" w:rsidRPr="0062261D" w:rsidRDefault="0062261D" w:rsidP="0062261D">
            <w:pPr>
              <w:jc w:val="both"/>
              <w:rPr>
                <w:bCs/>
                <w:noProof/>
                <w:sz w:val="18"/>
                <w:szCs w:val="18"/>
              </w:rPr>
            </w:pPr>
            <w:r w:rsidRPr="0062261D">
              <w:rPr>
                <w:bCs/>
                <w:noProof/>
                <w:sz w:val="18"/>
                <w:szCs w:val="18"/>
              </w:rPr>
              <w:t xml:space="preserve"> ИТОГО (неподконтрольные расходы)</w:t>
            </w:r>
          </w:p>
        </w:tc>
        <w:tc>
          <w:tcPr>
            <w:tcW w:w="910" w:type="dxa"/>
            <w:noWrap/>
            <w:hideMark/>
          </w:tcPr>
          <w:p w14:paraId="2D3A69B2" w14:textId="77777777" w:rsidR="0062261D" w:rsidRPr="0062261D" w:rsidRDefault="0062261D" w:rsidP="0062261D">
            <w:pPr>
              <w:jc w:val="center"/>
              <w:rPr>
                <w:noProof/>
                <w:sz w:val="18"/>
                <w:szCs w:val="18"/>
              </w:rPr>
            </w:pPr>
            <w:r w:rsidRPr="0062261D">
              <w:rPr>
                <w:noProof/>
                <w:sz w:val="18"/>
                <w:szCs w:val="18"/>
              </w:rPr>
              <w:t>т.р.</w:t>
            </w:r>
          </w:p>
        </w:tc>
        <w:tc>
          <w:tcPr>
            <w:tcW w:w="1348" w:type="dxa"/>
            <w:noWrap/>
            <w:hideMark/>
          </w:tcPr>
          <w:p w14:paraId="34F59314" w14:textId="77777777" w:rsidR="0062261D" w:rsidRPr="0062261D" w:rsidRDefault="0062261D" w:rsidP="0062261D">
            <w:pPr>
              <w:rPr>
                <w:sz w:val="18"/>
                <w:szCs w:val="18"/>
              </w:rPr>
            </w:pPr>
            <w:r w:rsidRPr="0062261D">
              <w:rPr>
                <w:sz w:val="18"/>
                <w:szCs w:val="18"/>
              </w:rPr>
              <w:t>2 913,95</w:t>
            </w:r>
          </w:p>
        </w:tc>
        <w:tc>
          <w:tcPr>
            <w:tcW w:w="1394" w:type="dxa"/>
            <w:noWrap/>
            <w:hideMark/>
          </w:tcPr>
          <w:p w14:paraId="4C182FB2" w14:textId="77777777" w:rsidR="0062261D" w:rsidRPr="0062261D" w:rsidRDefault="0062261D" w:rsidP="0062261D">
            <w:pPr>
              <w:rPr>
                <w:sz w:val="18"/>
                <w:szCs w:val="18"/>
              </w:rPr>
            </w:pPr>
            <w:r w:rsidRPr="0062261D">
              <w:rPr>
                <w:sz w:val="18"/>
                <w:szCs w:val="18"/>
              </w:rPr>
              <w:t>2 857,06</w:t>
            </w:r>
          </w:p>
        </w:tc>
        <w:tc>
          <w:tcPr>
            <w:tcW w:w="1318" w:type="dxa"/>
            <w:noWrap/>
            <w:hideMark/>
          </w:tcPr>
          <w:p w14:paraId="56EA99CD" w14:textId="77777777" w:rsidR="0062261D" w:rsidRPr="0062261D" w:rsidRDefault="0062261D" w:rsidP="0062261D">
            <w:pPr>
              <w:rPr>
                <w:sz w:val="18"/>
                <w:szCs w:val="18"/>
              </w:rPr>
            </w:pPr>
            <w:r w:rsidRPr="0062261D">
              <w:rPr>
                <w:sz w:val="18"/>
                <w:szCs w:val="18"/>
              </w:rPr>
              <w:t>2 857,06</w:t>
            </w:r>
          </w:p>
        </w:tc>
        <w:tc>
          <w:tcPr>
            <w:tcW w:w="1713" w:type="dxa"/>
            <w:noWrap/>
            <w:hideMark/>
          </w:tcPr>
          <w:p w14:paraId="011B3B06" w14:textId="77777777" w:rsidR="0062261D" w:rsidRPr="0062261D" w:rsidRDefault="0062261D" w:rsidP="0062261D">
            <w:pPr>
              <w:rPr>
                <w:sz w:val="18"/>
                <w:szCs w:val="18"/>
              </w:rPr>
            </w:pPr>
            <w:r w:rsidRPr="0062261D">
              <w:rPr>
                <w:sz w:val="18"/>
                <w:szCs w:val="18"/>
              </w:rPr>
              <w:t>-56,89</w:t>
            </w:r>
          </w:p>
        </w:tc>
      </w:tr>
    </w:tbl>
    <w:p w14:paraId="6F3343EE" w14:textId="77777777" w:rsidR="0062261D" w:rsidRPr="0062261D" w:rsidRDefault="0062261D" w:rsidP="0062261D">
      <w:pPr>
        <w:jc w:val="both"/>
        <w:rPr>
          <w:noProof/>
          <w:color w:val="FF0000"/>
        </w:rPr>
      </w:pPr>
    </w:p>
    <w:p w14:paraId="1CC1F0FF" w14:textId="77777777" w:rsidR="0062261D" w:rsidRPr="0062261D" w:rsidRDefault="0062261D" w:rsidP="0062261D">
      <w:pPr>
        <w:ind w:right="142" w:firstLine="720"/>
        <w:jc w:val="both"/>
        <w:rPr>
          <w:sz w:val="28"/>
          <w:szCs w:val="28"/>
        </w:rPr>
      </w:pPr>
      <w:r w:rsidRPr="0062261D">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57471551" w14:textId="77777777" w:rsidR="0062261D" w:rsidRPr="0062261D" w:rsidRDefault="0062261D" w:rsidP="0062261D">
      <w:pPr>
        <w:ind w:right="142" w:firstLine="720"/>
        <w:jc w:val="both"/>
        <w:rPr>
          <w:sz w:val="28"/>
          <w:szCs w:val="28"/>
          <w:lang w:eastAsia="en-US"/>
        </w:rPr>
      </w:pPr>
      <w:r w:rsidRPr="0062261D">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62261D">
        <w:rPr>
          <w:sz w:val="28"/>
          <w:szCs w:val="28"/>
        </w:rPr>
        <w:br/>
        <w:t>в таблице 15.</w:t>
      </w:r>
    </w:p>
    <w:p w14:paraId="5D09A47B" w14:textId="77777777" w:rsidR="0062261D" w:rsidRPr="0062261D" w:rsidRDefault="0062261D" w:rsidP="0062261D">
      <w:pPr>
        <w:ind w:right="142" w:firstLine="709"/>
        <w:jc w:val="right"/>
        <w:rPr>
          <w:sz w:val="28"/>
          <w:szCs w:val="28"/>
        </w:rPr>
      </w:pPr>
      <w:r w:rsidRPr="0062261D">
        <w:rPr>
          <w:sz w:val="28"/>
          <w:szCs w:val="28"/>
        </w:rPr>
        <w:t xml:space="preserve"> </w:t>
      </w:r>
    </w:p>
    <w:p w14:paraId="55F7FDA4" w14:textId="77777777" w:rsidR="0062261D" w:rsidRPr="0062261D" w:rsidRDefault="0062261D" w:rsidP="0062261D">
      <w:pPr>
        <w:ind w:right="142" w:firstLine="709"/>
        <w:jc w:val="right"/>
        <w:rPr>
          <w:sz w:val="28"/>
          <w:szCs w:val="28"/>
        </w:rPr>
      </w:pPr>
      <w:r w:rsidRPr="0062261D">
        <w:rPr>
          <w:sz w:val="28"/>
          <w:szCs w:val="28"/>
        </w:rPr>
        <w:t>Таблица 15</w:t>
      </w:r>
    </w:p>
    <w:p w14:paraId="25CA5931" w14:textId="77777777" w:rsidR="0062261D" w:rsidRPr="0062261D" w:rsidRDefault="0062261D" w:rsidP="0062261D">
      <w:pPr>
        <w:jc w:val="center"/>
        <w:rPr>
          <w:rFonts w:cs="Arial"/>
          <w:b/>
          <w:bCs/>
          <w:sz w:val="28"/>
          <w:szCs w:val="28"/>
          <w:lang w:eastAsia="en-US"/>
        </w:rPr>
      </w:pPr>
      <w:r w:rsidRPr="0062261D">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 за 2021 год по узлу теплоснабжения Темир-Тау</w:t>
      </w:r>
    </w:p>
    <w:p w14:paraId="5ECC73C2" w14:textId="77777777" w:rsidR="0062261D" w:rsidRPr="0062261D" w:rsidRDefault="0062261D" w:rsidP="0062261D">
      <w:pPr>
        <w:jc w:val="both"/>
        <w:rPr>
          <w:sz w:val="28"/>
          <w:szCs w:val="28"/>
        </w:rPr>
      </w:pPr>
    </w:p>
    <w:tbl>
      <w:tblPr>
        <w:tblStyle w:val="ae"/>
        <w:tblW w:w="0" w:type="auto"/>
        <w:tblLook w:val="04A0" w:firstRow="1" w:lastRow="0" w:firstColumn="1" w:lastColumn="0" w:noHBand="0" w:noVBand="1"/>
      </w:tblPr>
      <w:tblGrid>
        <w:gridCol w:w="4299"/>
        <w:gridCol w:w="1296"/>
        <w:gridCol w:w="1236"/>
        <w:gridCol w:w="1236"/>
        <w:gridCol w:w="1561"/>
      </w:tblGrid>
      <w:tr w:rsidR="0062261D" w:rsidRPr="0062261D" w14:paraId="15F84757" w14:textId="77777777" w:rsidTr="00F95151">
        <w:trPr>
          <w:trHeight w:val="480"/>
        </w:trPr>
        <w:tc>
          <w:tcPr>
            <w:tcW w:w="4299" w:type="dxa"/>
            <w:vMerge w:val="restart"/>
            <w:noWrap/>
            <w:hideMark/>
          </w:tcPr>
          <w:p w14:paraId="6481B3D7" w14:textId="77777777" w:rsidR="0062261D" w:rsidRPr="0062261D" w:rsidRDefault="0062261D" w:rsidP="0062261D">
            <w:pPr>
              <w:jc w:val="center"/>
              <w:rPr>
                <w:bCs/>
                <w:snapToGrid w:val="0"/>
                <w:sz w:val="18"/>
                <w:szCs w:val="18"/>
              </w:rPr>
            </w:pPr>
            <w:r w:rsidRPr="0062261D">
              <w:rPr>
                <w:bCs/>
                <w:snapToGrid w:val="0"/>
                <w:sz w:val="18"/>
                <w:szCs w:val="18"/>
              </w:rPr>
              <w:t>Показатели</w:t>
            </w:r>
          </w:p>
        </w:tc>
        <w:tc>
          <w:tcPr>
            <w:tcW w:w="1296" w:type="dxa"/>
            <w:vMerge w:val="restart"/>
            <w:noWrap/>
            <w:hideMark/>
          </w:tcPr>
          <w:p w14:paraId="5EDD1B31" w14:textId="77777777" w:rsidR="0062261D" w:rsidRPr="0062261D" w:rsidRDefault="0062261D" w:rsidP="0062261D">
            <w:pPr>
              <w:jc w:val="center"/>
              <w:rPr>
                <w:bCs/>
                <w:snapToGrid w:val="0"/>
                <w:sz w:val="18"/>
                <w:szCs w:val="18"/>
              </w:rPr>
            </w:pPr>
            <w:r w:rsidRPr="0062261D">
              <w:rPr>
                <w:bCs/>
                <w:snapToGrid w:val="0"/>
                <w:sz w:val="18"/>
                <w:szCs w:val="18"/>
              </w:rPr>
              <w:t>Ед. изм.</w:t>
            </w:r>
          </w:p>
        </w:tc>
        <w:tc>
          <w:tcPr>
            <w:tcW w:w="1236" w:type="dxa"/>
            <w:vMerge w:val="restart"/>
            <w:hideMark/>
          </w:tcPr>
          <w:p w14:paraId="636909B4" w14:textId="77777777" w:rsidR="0062261D" w:rsidRPr="0062261D" w:rsidRDefault="0062261D" w:rsidP="0062261D">
            <w:pPr>
              <w:jc w:val="center"/>
              <w:rPr>
                <w:bCs/>
                <w:snapToGrid w:val="0"/>
                <w:sz w:val="18"/>
                <w:szCs w:val="18"/>
              </w:rPr>
            </w:pPr>
            <w:proofErr w:type="spellStart"/>
            <w:r w:rsidRPr="0062261D">
              <w:rPr>
                <w:bCs/>
                <w:snapToGrid w:val="0"/>
                <w:sz w:val="18"/>
                <w:szCs w:val="18"/>
              </w:rPr>
              <w:t>Утвержде</w:t>
            </w:r>
            <w:proofErr w:type="spellEnd"/>
            <w:r w:rsidRPr="0062261D">
              <w:rPr>
                <w:bCs/>
                <w:snapToGrid w:val="0"/>
                <w:sz w:val="18"/>
                <w:szCs w:val="18"/>
              </w:rPr>
              <w:t xml:space="preserve">-но на 2021 </w:t>
            </w:r>
            <w:proofErr w:type="gramStart"/>
            <w:r w:rsidRPr="0062261D">
              <w:rPr>
                <w:bCs/>
                <w:snapToGrid w:val="0"/>
                <w:sz w:val="18"/>
                <w:szCs w:val="18"/>
              </w:rPr>
              <w:t>год  (</w:t>
            </w:r>
            <w:proofErr w:type="gramEnd"/>
            <w:r w:rsidRPr="0062261D">
              <w:rPr>
                <w:bCs/>
                <w:snapToGrid w:val="0"/>
                <w:sz w:val="18"/>
                <w:szCs w:val="18"/>
              </w:rPr>
              <w:t xml:space="preserve">узел </w:t>
            </w:r>
            <w:proofErr w:type="spellStart"/>
            <w:r w:rsidRPr="0062261D">
              <w:rPr>
                <w:bCs/>
                <w:snapToGrid w:val="0"/>
                <w:sz w:val="18"/>
                <w:szCs w:val="18"/>
              </w:rPr>
              <w:t>ТемирТау</w:t>
            </w:r>
            <w:proofErr w:type="spellEnd"/>
            <w:r w:rsidRPr="0062261D">
              <w:rPr>
                <w:bCs/>
                <w:snapToGrid w:val="0"/>
                <w:sz w:val="18"/>
                <w:szCs w:val="18"/>
              </w:rPr>
              <w:t>)</w:t>
            </w:r>
          </w:p>
        </w:tc>
        <w:tc>
          <w:tcPr>
            <w:tcW w:w="1236" w:type="dxa"/>
            <w:vMerge w:val="restart"/>
            <w:hideMark/>
          </w:tcPr>
          <w:p w14:paraId="4FA6359A" w14:textId="77777777" w:rsidR="0062261D" w:rsidRPr="0062261D" w:rsidRDefault="0062261D" w:rsidP="0062261D">
            <w:pPr>
              <w:jc w:val="center"/>
              <w:rPr>
                <w:bCs/>
                <w:snapToGrid w:val="0"/>
                <w:sz w:val="18"/>
                <w:szCs w:val="18"/>
              </w:rPr>
            </w:pPr>
            <w:proofErr w:type="gramStart"/>
            <w:r w:rsidRPr="0062261D">
              <w:rPr>
                <w:bCs/>
                <w:snapToGrid w:val="0"/>
                <w:sz w:val="18"/>
                <w:szCs w:val="18"/>
              </w:rPr>
              <w:t>Факт  за</w:t>
            </w:r>
            <w:proofErr w:type="gramEnd"/>
            <w:r w:rsidRPr="0062261D">
              <w:rPr>
                <w:bCs/>
                <w:snapToGrid w:val="0"/>
                <w:sz w:val="18"/>
                <w:szCs w:val="18"/>
              </w:rPr>
              <w:t xml:space="preserve"> 2021 год по оценке экспертов (узел </w:t>
            </w:r>
            <w:proofErr w:type="spellStart"/>
            <w:r w:rsidRPr="0062261D">
              <w:rPr>
                <w:bCs/>
                <w:snapToGrid w:val="0"/>
                <w:sz w:val="18"/>
                <w:szCs w:val="18"/>
              </w:rPr>
              <w:t>ТемирТау</w:t>
            </w:r>
            <w:proofErr w:type="spellEnd"/>
            <w:r w:rsidRPr="0062261D">
              <w:rPr>
                <w:bCs/>
                <w:snapToGrid w:val="0"/>
                <w:sz w:val="18"/>
                <w:szCs w:val="18"/>
              </w:rPr>
              <w:t>)</w:t>
            </w:r>
          </w:p>
        </w:tc>
        <w:tc>
          <w:tcPr>
            <w:tcW w:w="1561" w:type="dxa"/>
            <w:vMerge w:val="restart"/>
            <w:hideMark/>
          </w:tcPr>
          <w:p w14:paraId="36632E69" w14:textId="77777777" w:rsidR="0062261D" w:rsidRPr="0062261D" w:rsidRDefault="0062261D" w:rsidP="0062261D">
            <w:pPr>
              <w:jc w:val="center"/>
              <w:rPr>
                <w:bCs/>
                <w:snapToGrid w:val="0"/>
                <w:sz w:val="18"/>
                <w:szCs w:val="18"/>
              </w:rPr>
            </w:pPr>
            <w:r w:rsidRPr="0062261D">
              <w:rPr>
                <w:bCs/>
                <w:snapToGrid w:val="0"/>
                <w:sz w:val="18"/>
                <w:szCs w:val="18"/>
              </w:rPr>
              <w:t>Корректировка, 4-3</w:t>
            </w:r>
          </w:p>
        </w:tc>
      </w:tr>
      <w:tr w:rsidR="0062261D" w:rsidRPr="0062261D" w14:paraId="0D00FA8F" w14:textId="77777777" w:rsidTr="00F95151">
        <w:trPr>
          <w:trHeight w:val="885"/>
        </w:trPr>
        <w:tc>
          <w:tcPr>
            <w:tcW w:w="4299" w:type="dxa"/>
            <w:vMerge/>
            <w:hideMark/>
          </w:tcPr>
          <w:p w14:paraId="70D59C3C" w14:textId="77777777" w:rsidR="0062261D" w:rsidRPr="0062261D" w:rsidRDefault="0062261D" w:rsidP="0062261D">
            <w:pPr>
              <w:jc w:val="both"/>
              <w:rPr>
                <w:bCs/>
                <w:snapToGrid w:val="0"/>
                <w:sz w:val="18"/>
                <w:szCs w:val="18"/>
              </w:rPr>
            </w:pPr>
          </w:p>
        </w:tc>
        <w:tc>
          <w:tcPr>
            <w:tcW w:w="1296" w:type="dxa"/>
            <w:vMerge/>
            <w:hideMark/>
          </w:tcPr>
          <w:p w14:paraId="4DD79C83" w14:textId="77777777" w:rsidR="0062261D" w:rsidRPr="0062261D" w:rsidRDefault="0062261D" w:rsidP="0062261D">
            <w:pPr>
              <w:jc w:val="both"/>
              <w:rPr>
                <w:bCs/>
                <w:snapToGrid w:val="0"/>
                <w:sz w:val="18"/>
                <w:szCs w:val="18"/>
              </w:rPr>
            </w:pPr>
          </w:p>
        </w:tc>
        <w:tc>
          <w:tcPr>
            <w:tcW w:w="1236" w:type="dxa"/>
            <w:vMerge/>
            <w:hideMark/>
          </w:tcPr>
          <w:p w14:paraId="639C2B06" w14:textId="77777777" w:rsidR="0062261D" w:rsidRPr="0062261D" w:rsidRDefault="0062261D" w:rsidP="0062261D">
            <w:pPr>
              <w:jc w:val="both"/>
              <w:rPr>
                <w:bCs/>
                <w:snapToGrid w:val="0"/>
                <w:sz w:val="18"/>
                <w:szCs w:val="18"/>
              </w:rPr>
            </w:pPr>
          </w:p>
        </w:tc>
        <w:tc>
          <w:tcPr>
            <w:tcW w:w="1236" w:type="dxa"/>
            <w:vMerge/>
            <w:hideMark/>
          </w:tcPr>
          <w:p w14:paraId="792B726C" w14:textId="77777777" w:rsidR="0062261D" w:rsidRPr="0062261D" w:rsidRDefault="0062261D" w:rsidP="0062261D">
            <w:pPr>
              <w:jc w:val="both"/>
              <w:rPr>
                <w:bCs/>
                <w:snapToGrid w:val="0"/>
                <w:sz w:val="18"/>
                <w:szCs w:val="18"/>
              </w:rPr>
            </w:pPr>
          </w:p>
        </w:tc>
        <w:tc>
          <w:tcPr>
            <w:tcW w:w="1561" w:type="dxa"/>
            <w:vMerge/>
            <w:hideMark/>
          </w:tcPr>
          <w:p w14:paraId="12D192FF" w14:textId="77777777" w:rsidR="0062261D" w:rsidRPr="0062261D" w:rsidRDefault="0062261D" w:rsidP="0062261D">
            <w:pPr>
              <w:jc w:val="both"/>
              <w:rPr>
                <w:bCs/>
                <w:snapToGrid w:val="0"/>
                <w:sz w:val="18"/>
                <w:szCs w:val="18"/>
              </w:rPr>
            </w:pPr>
          </w:p>
        </w:tc>
      </w:tr>
      <w:tr w:rsidR="0062261D" w:rsidRPr="0062261D" w14:paraId="70DEC1F4" w14:textId="77777777" w:rsidTr="00F95151">
        <w:trPr>
          <w:trHeight w:val="330"/>
        </w:trPr>
        <w:tc>
          <w:tcPr>
            <w:tcW w:w="4299" w:type="dxa"/>
            <w:noWrap/>
            <w:hideMark/>
          </w:tcPr>
          <w:p w14:paraId="79990315" w14:textId="77777777" w:rsidR="0062261D" w:rsidRPr="0062261D" w:rsidRDefault="0062261D" w:rsidP="0062261D">
            <w:pPr>
              <w:jc w:val="center"/>
              <w:rPr>
                <w:bCs/>
                <w:snapToGrid w:val="0"/>
                <w:sz w:val="18"/>
                <w:szCs w:val="18"/>
              </w:rPr>
            </w:pPr>
            <w:r w:rsidRPr="0062261D">
              <w:rPr>
                <w:bCs/>
                <w:snapToGrid w:val="0"/>
                <w:sz w:val="18"/>
                <w:szCs w:val="18"/>
              </w:rPr>
              <w:t>1</w:t>
            </w:r>
          </w:p>
        </w:tc>
        <w:tc>
          <w:tcPr>
            <w:tcW w:w="1296" w:type="dxa"/>
            <w:noWrap/>
            <w:hideMark/>
          </w:tcPr>
          <w:p w14:paraId="7E18333D" w14:textId="77777777" w:rsidR="0062261D" w:rsidRPr="0062261D" w:rsidRDefault="0062261D" w:rsidP="0062261D">
            <w:pPr>
              <w:jc w:val="center"/>
              <w:rPr>
                <w:bCs/>
                <w:snapToGrid w:val="0"/>
                <w:sz w:val="18"/>
                <w:szCs w:val="18"/>
              </w:rPr>
            </w:pPr>
            <w:r w:rsidRPr="0062261D">
              <w:rPr>
                <w:bCs/>
                <w:snapToGrid w:val="0"/>
                <w:sz w:val="18"/>
                <w:szCs w:val="18"/>
              </w:rPr>
              <w:t>2</w:t>
            </w:r>
          </w:p>
        </w:tc>
        <w:tc>
          <w:tcPr>
            <w:tcW w:w="1236" w:type="dxa"/>
            <w:hideMark/>
          </w:tcPr>
          <w:p w14:paraId="017299AF" w14:textId="77777777" w:rsidR="0062261D" w:rsidRPr="0062261D" w:rsidRDefault="0062261D" w:rsidP="0062261D">
            <w:pPr>
              <w:jc w:val="center"/>
              <w:rPr>
                <w:bCs/>
                <w:snapToGrid w:val="0"/>
                <w:sz w:val="18"/>
                <w:szCs w:val="18"/>
              </w:rPr>
            </w:pPr>
            <w:r w:rsidRPr="0062261D">
              <w:rPr>
                <w:bCs/>
                <w:snapToGrid w:val="0"/>
                <w:sz w:val="18"/>
                <w:szCs w:val="18"/>
              </w:rPr>
              <w:t>3</w:t>
            </w:r>
          </w:p>
        </w:tc>
        <w:tc>
          <w:tcPr>
            <w:tcW w:w="1236" w:type="dxa"/>
            <w:hideMark/>
          </w:tcPr>
          <w:p w14:paraId="247E7F0E" w14:textId="77777777" w:rsidR="0062261D" w:rsidRPr="0062261D" w:rsidRDefault="0062261D" w:rsidP="0062261D">
            <w:pPr>
              <w:jc w:val="center"/>
              <w:rPr>
                <w:bCs/>
                <w:snapToGrid w:val="0"/>
                <w:sz w:val="18"/>
                <w:szCs w:val="18"/>
              </w:rPr>
            </w:pPr>
            <w:r w:rsidRPr="0062261D">
              <w:rPr>
                <w:bCs/>
                <w:snapToGrid w:val="0"/>
                <w:sz w:val="18"/>
                <w:szCs w:val="18"/>
              </w:rPr>
              <w:t>4</w:t>
            </w:r>
          </w:p>
        </w:tc>
        <w:tc>
          <w:tcPr>
            <w:tcW w:w="1561" w:type="dxa"/>
            <w:hideMark/>
          </w:tcPr>
          <w:p w14:paraId="23DD0392" w14:textId="77777777" w:rsidR="0062261D" w:rsidRPr="0062261D" w:rsidRDefault="0062261D" w:rsidP="0062261D">
            <w:pPr>
              <w:jc w:val="center"/>
              <w:rPr>
                <w:bCs/>
                <w:snapToGrid w:val="0"/>
                <w:sz w:val="18"/>
                <w:szCs w:val="18"/>
              </w:rPr>
            </w:pPr>
            <w:r w:rsidRPr="0062261D">
              <w:rPr>
                <w:bCs/>
                <w:snapToGrid w:val="0"/>
                <w:sz w:val="18"/>
                <w:szCs w:val="18"/>
              </w:rPr>
              <w:t>5</w:t>
            </w:r>
          </w:p>
        </w:tc>
      </w:tr>
      <w:tr w:rsidR="0062261D" w:rsidRPr="0062261D" w14:paraId="68268DCE" w14:textId="77777777" w:rsidTr="00F95151">
        <w:trPr>
          <w:trHeight w:val="345"/>
        </w:trPr>
        <w:tc>
          <w:tcPr>
            <w:tcW w:w="9628" w:type="dxa"/>
            <w:gridSpan w:val="5"/>
            <w:hideMark/>
          </w:tcPr>
          <w:p w14:paraId="2CC3A1E5" w14:textId="77777777" w:rsidR="0062261D" w:rsidRPr="0062261D" w:rsidRDefault="0062261D" w:rsidP="0062261D">
            <w:pPr>
              <w:jc w:val="both"/>
              <w:rPr>
                <w:bCs/>
                <w:snapToGrid w:val="0"/>
                <w:sz w:val="18"/>
                <w:szCs w:val="18"/>
              </w:rPr>
            </w:pPr>
            <w:r w:rsidRPr="0062261D">
              <w:rPr>
                <w:bCs/>
                <w:snapToGrid w:val="0"/>
                <w:sz w:val="18"/>
                <w:szCs w:val="18"/>
              </w:rPr>
              <w:t>Производство и отпуск тепловой энергии</w:t>
            </w:r>
          </w:p>
        </w:tc>
      </w:tr>
      <w:tr w:rsidR="0062261D" w:rsidRPr="0062261D" w14:paraId="25EC1AD7" w14:textId="77777777" w:rsidTr="00F95151">
        <w:trPr>
          <w:trHeight w:val="264"/>
        </w:trPr>
        <w:tc>
          <w:tcPr>
            <w:tcW w:w="4299" w:type="dxa"/>
            <w:noWrap/>
            <w:hideMark/>
          </w:tcPr>
          <w:p w14:paraId="2A1AF9D8" w14:textId="77777777" w:rsidR="0062261D" w:rsidRPr="0062261D" w:rsidRDefault="0062261D" w:rsidP="0062261D">
            <w:pPr>
              <w:jc w:val="both"/>
              <w:rPr>
                <w:snapToGrid w:val="0"/>
                <w:sz w:val="18"/>
                <w:szCs w:val="18"/>
              </w:rPr>
            </w:pPr>
            <w:r w:rsidRPr="0062261D">
              <w:rPr>
                <w:snapToGrid w:val="0"/>
                <w:sz w:val="18"/>
                <w:szCs w:val="18"/>
              </w:rPr>
              <w:t>Количество котельных</w:t>
            </w:r>
          </w:p>
        </w:tc>
        <w:tc>
          <w:tcPr>
            <w:tcW w:w="1296" w:type="dxa"/>
            <w:noWrap/>
            <w:hideMark/>
          </w:tcPr>
          <w:p w14:paraId="67EF9D6C"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6E771CC9" w14:textId="77777777" w:rsidR="0062261D" w:rsidRPr="0062261D" w:rsidRDefault="0062261D" w:rsidP="0062261D">
            <w:pPr>
              <w:jc w:val="center"/>
              <w:rPr>
                <w:sz w:val="18"/>
                <w:szCs w:val="18"/>
              </w:rPr>
            </w:pPr>
            <w:r w:rsidRPr="0062261D">
              <w:rPr>
                <w:sz w:val="18"/>
                <w:szCs w:val="18"/>
              </w:rPr>
              <w:t>3,00</w:t>
            </w:r>
          </w:p>
        </w:tc>
        <w:tc>
          <w:tcPr>
            <w:tcW w:w="1236" w:type="dxa"/>
            <w:noWrap/>
            <w:hideMark/>
          </w:tcPr>
          <w:p w14:paraId="6A984214" w14:textId="77777777" w:rsidR="0062261D" w:rsidRPr="0062261D" w:rsidRDefault="0062261D" w:rsidP="0062261D">
            <w:pPr>
              <w:jc w:val="center"/>
              <w:rPr>
                <w:sz w:val="18"/>
                <w:szCs w:val="18"/>
              </w:rPr>
            </w:pPr>
            <w:r w:rsidRPr="0062261D">
              <w:rPr>
                <w:sz w:val="18"/>
                <w:szCs w:val="18"/>
              </w:rPr>
              <w:t>3,00</w:t>
            </w:r>
          </w:p>
        </w:tc>
        <w:tc>
          <w:tcPr>
            <w:tcW w:w="1561" w:type="dxa"/>
            <w:noWrap/>
            <w:hideMark/>
          </w:tcPr>
          <w:p w14:paraId="6E2BEB3B" w14:textId="77777777" w:rsidR="0062261D" w:rsidRPr="0062261D" w:rsidRDefault="0062261D" w:rsidP="0062261D">
            <w:pPr>
              <w:jc w:val="center"/>
              <w:rPr>
                <w:sz w:val="18"/>
                <w:szCs w:val="18"/>
              </w:rPr>
            </w:pPr>
            <w:r w:rsidRPr="0062261D">
              <w:rPr>
                <w:sz w:val="18"/>
                <w:szCs w:val="18"/>
              </w:rPr>
              <w:t>0,00</w:t>
            </w:r>
          </w:p>
        </w:tc>
      </w:tr>
      <w:tr w:rsidR="0062261D" w:rsidRPr="0062261D" w14:paraId="3A7E0C45" w14:textId="77777777" w:rsidTr="00F95151">
        <w:trPr>
          <w:trHeight w:val="264"/>
        </w:trPr>
        <w:tc>
          <w:tcPr>
            <w:tcW w:w="4299" w:type="dxa"/>
            <w:noWrap/>
            <w:hideMark/>
          </w:tcPr>
          <w:p w14:paraId="6DCE6CDD" w14:textId="77777777" w:rsidR="0062261D" w:rsidRPr="0062261D" w:rsidRDefault="0062261D" w:rsidP="0062261D">
            <w:pPr>
              <w:jc w:val="both"/>
              <w:rPr>
                <w:snapToGrid w:val="0"/>
                <w:sz w:val="18"/>
                <w:szCs w:val="18"/>
              </w:rPr>
            </w:pPr>
            <w:r w:rsidRPr="0062261D">
              <w:rPr>
                <w:snapToGrid w:val="0"/>
                <w:sz w:val="18"/>
                <w:szCs w:val="18"/>
              </w:rPr>
              <w:t>В том числе мощностью, Гкал/ч:</w:t>
            </w:r>
          </w:p>
        </w:tc>
        <w:tc>
          <w:tcPr>
            <w:tcW w:w="1296" w:type="dxa"/>
            <w:noWrap/>
            <w:hideMark/>
          </w:tcPr>
          <w:p w14:paraId="2333546C"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033A69B6" w14:textId="77777777" w:rsidR="0062261D" w:rsidRPr="0062261D" w:rsidRDefault="0062261D" w:rsidP="0062261D">
            <w:pPr>
              <w:jc w:val="center"/>
              <w:rPr>
                <w:sz w:val="18"/>
                <w:szCs w:val="18"/>
              </w:rPr>
            </w:pPr>
          </w:p>
        </w:tc>
        <w:tc>
          <w:tcPr>
            <w:tcW w:w="1236" w:type="dxa"/>
            <w:noWrap/>
            <w:hideMark/>
          </w:tcPr>
          <w:p w14:paraId="72F6209D" w14:textId="77777777" w:rsidR="0062261D" w:rsidRPr="0062261D" w:rsidRDefault="0062261D" w:rsidP="0062261D">
            <w:pPr>
              <w:jc w:val="center"/>
              <w:rPr>
                <w:sz w:val="18"/>
                <w:szCs w:val="18"/>
              </w:rPr>
            </w:pPr>
          </w:p>
        </w:tc>
        <w:tc>
          <w:tcPr>
            <w:tcW w:w="1561" w:type="dxa"/>
            <w:noWrap/>
            <w:hideMark/>
          </w:tcPr>
          <w:p w14:paraId="674E1B66" w14:textId="77777777" w:rsidR="0062261D" w:rsidRPr="0062261D" w:rsidRDefault="0062261D" w:rsidP="0062261D">
            <w:pPr>
              <w:jc w:val="center"/>
              <w:rPr>
                <w:sz w:val="18"/>
                <w:szCs w:val="18"/>
              </w:rPr>
            </w:pPr>
            <w:r w:rsidRPr="0062261D">
              <w:rPr>
                <w:sz w:val="18"/>
                <w:szCs w:val="18"/>
              </w:rPr>
              <w:t>0,00</w:t>
            </w:r>
          </w:p>
        </w:tc>
      </w:tr>
      <w:tr w:rsidR="0062261D" w:rsidRPr="0062261D" w14:paraId="1B2AEDFB" w14:textId="77777777" w:rsidTr="00F95151">
        <w:trPr>
          <w:trHeight w:val="285"/>
        </w:trPr>
        <w:tc>
          <w:tcPr>
            <w:tcW w:w="4299" w:type="dxa"/>
            <w:noWrap/>
            <w:hideMark/>
          </w:tcPr>
          <w:p w14:paraId="10A98258" w14:textId="77777777" w:rsidR="0062261D" w:rsidRPr="0062261D" w:rsidRDefault="0062261D" w:rsidP="0062261D">
            <w:pPr>
              <w:jc w:val="both"/>
              <w:rPr>
                <w:snapToGrid w:val="0"/>
                <w:sz w:val="18"/>
                <w:szCs w:val="18"/>
              </w:rPr>
            </w:pPr>
            <w:r w:rsidRPr="0062261D">
              <w:rPr>
                <w:snapToGrid w:val="0"/>
                <w:sz w:val="18"/>
                <w:szCs w:val="18"/>
              </w:rPr>
              <w:t xml:space="preserve"> -до 3,00</w:t>
            </w:r>
          </w:p>
        </w:tc>
        <w:tc>
          <w:tcPr>
            <w:tcW w:w="1296" w:type="dxa"/>
            <w:noWrap/>
            <w:hideMark/>
          </w:tcPr>
          <w:p w14:paraId="51FA2430"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044B2473" w14:textId="77777777" w:rsidR="0062261D" w:rsidRPr="0062261D" w:rsidRDefault="0062261D" w:rsidP="0062261D">
            <w:pPr>
              <w:jc w:val="center"/>
              <w:rPr>
                <w:sz w:val="18"/>
                <w:szCs w:val="18"/>
              </w:rPr>
            </w:pPr>
            <w:r w:rsidRPr="0062261D">
              <w:rPr>
                <w:sz w:val="18"/>
                <w:szCs w:val="18"/>
              </w:rPr>
              <w:t>3,00</w:t>
            </w:r>
          </w:p>
        </w:tc>
        <w:tc>
          <w:tcPr>
            <w:tcW w:w="1236" w:type="dxa"/>
            <w:noWrap/>
            <w:hideMark/>
          </w:tcPr>
          <w:p w14:paraId="51C20F8A" w14:textId="77777777" w:rsidR="0062261D" w:rsidRPr="0062261D" w:rsidRDefault="0062261D" w:rsidP="0062261D">
            <w:pPr>
              <w:jc w:val="center"/>
              <w:rPr>
                <w:sz w:val="18"/>
                <w:szCs w:val="18"/>
              </w:rPr>
            </w:pPr>
            <w:r w:rsidRPr="0062261D">
              <w:rPr>
                <w:sz w:val="18"/>
                <w:szCs w:val="18"/>
              </w:rPr>
              <w:t>3,00</w:t>
            </w:r>
          </w:p>
        </w:tc>
        <w:tc>
          <w:tcPr>
            <w:tcW w:w="1561" w:type="dxa"/>
            <w:noWrap/>
            <w:hideMark/>
          </w:tcPr>
          <w:p w14:paraId="1CDB1114" w14:textId="77777777" w:rsidR="0062261D" w:rsidRPr="0062261D" w:rsidRDefault="0062261D" w:rsidP="0062261D">
            <w:pPr>
              <w:jc w:val="center"/>
              <w:rPr>
                <w:sz w:val="18"/>
                <w:szCs w:val="18"/>
              </w:rPr>
            </w:pPr>
            <w:r w:rsidRPr="0062261D">
              <w:rPr>
                <w:sz w:val="18"/>
                <w:szCs w:val="18"/>
              </w:rPr>
              <w:t>0,00</w:t>
            </w:r>
          </w:p>
        </w:tc>
      </w:tr>
      <w:tr w:rsidR="0062261D" w:rsidRPr="0062261D" w14:paraId="27E9DF26" w14:textId="77777777" w:rsidTr="00F95151">
        <w:trPr>
          <w:trHeight w:val="264"/>
        </w:trPr>
        <w:tc>
          <w:tcPr>
            <w:tcW w:w="4299" w:type="dxa"/>
            <w:noWrap/>
            <w:hideMark/>
          </w:tcPr>
          <w:p w14:paraId="58F8751F" w14:textId="77777777" w:rsidR="0062261D" w:rsidRPr="0062261D" w:rsidRDefault="0062261D" w:rsidP="0062261D">
            <w:pPr>
              <w:jc w:val="both"/>
              <w:rPr>
                <w:snapToGrid w:val="0"/>
                <w:sz w:val="18"/>
                <w:szCs w:val="18"/>
              </w:rPr>
            </w:pPr>
            <w:r w:rsidRPr="0062261D">
              <w:rPr>
                <w:snapToGrid w:val="0"/>
                <w:sz w:val="18"/>
                <w:szCs w:val="18"/>
              </w:rPr>
              <w:t xml:space="preserve"> -от 3,00 </w:t>
            </w:r>
            <w:proofErr w:type="gramStart"/>
            <w:r w:rsidRPr="0062261D">
              <w:rPr>
                <w:snapToGrid w:val="0"/>
                <w:sz w:val="18"/>
                <w:szCs w:val="18"/>
              </w:rPr>
              <w:t>до  20</w:t>
            </w:r>
            <w:proofErr w:type="gramEnd"/>
            <w:r w:rsidRPr="0062261D">
              <w:rPr>
                <w:snapToGrid w:val="0"/>
                <w:sz w:val="18"/>
                <w:szCs w:val="18"/>
              </w:rPr>
              <w:t>,00</w:t>
            </w:r>
          </w:p>
        </w:tc>
        <w:tc>
          <w:tcPr>
            <w:tcW w:w="1296" w:type="dxa"/>
            <w:noWrap/>
            <w:hideMark/>
          </w:tcPr>
          <w:p w14:paraId="4EB21647"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210D90D7" w14:textId="77777777" w:rsidR="0062261D" w:rsidRPr="0062261D" w:rsidRDefault="0062261D" w:rsidP="0062261D">
            <w:pPr>
              <w:jc w:val="center"/>
              <w:rPr>
                <w:sz w:val="18"/>
                <w:szCs w:val="18"/>
              </w:rPr>
            </w:pPr>
          </w:p>
        </w:tc>
        <w:tc>
          <w:tcPr>
            <w:tcW w:w="1236" w:type="dxa"/>
            <w:noWrap/>
            <w:hideMark/>
          </w:tcPr>
          <w:p w14:paraId="207A42ED" w14:textId="77777777" w:rsidR="0062261D" w:rsidRPr="0062261D" w:rsidRDefault="0062261D" w:rsidP="0062261D">
            <w:pPr>
              <w:jc w:val="center"/>
              <w:rPr>
                <w:sz w:val="18"/>
                <w:szCs w:val="18"/>
              </w:rPr>
            </w:pPr>
          </w:p>
        </w:tc>
        <w:tc>
          <w:tcPr>
            <w:tcW w:w="1561" w:type="dxa"/>
            <w:noWrap/>
            <w:hideMark/>
          </w:tcPr>
          <w:p w14:paraId="0D664821" w14:textId="77777777" w:rsidR="0062261D" w:rsidRPr="0062261D" w:rsidRDefault="0062261D" w:rsidP="0062261D">
            <w:pPr>
              <w:jc w:val="center"/>
              <w:rPr>
                <w:sz w:val="18"/>
                <w:szCs w:val="18"/>
              </w:rPr>
            </w:pPr>
            <w:r w:rsidRPr="0062261D">
              <w:rPr>
                <w:sz w:val="18"/>
                <w:szCs w:val="18"/>
              </w:rPr>
              <w:t>0,00</w:t>
            </w:r>
          </w:p>
        </w:tc>
      </w:tr>
      <w:tr w:rsidR="0062261D" w:rsidRPr="0062261D" w14:paraId="128CED79" w14:textId="77777777" w:rsidTr="00F95151">
        <w:trPr>
          <w:trHeight w:val="276"/>
        </w:trPr>
        <w:tc>
          <w:tcPr>
            <w:tcW w:w="4299" w:type="dxa"/>
            <w:noWrap/>
            <w:hideMark/>
          </w:tcPr>
          <w:p w14:paraId="52228161" w14:textId="77777777" w:rsidR="0062261D" w:rsidRPr="0062261D" w:rsidRDefault="0062261D" w:rsidP="0062261D">
            <w:pPr>
              <w:jc w:val="both"/>
              <w:rPr>
                <w:snapToGrid w:val="0"/>
                <w:sz w:val="18"/>
                <w:szCs w:val="18"/>
              </w:rPr>
            </w:pPr>
            <w:r w:rsidRPr="0062261D">
              <w:rPr>
                <w:snapToGrid w:val="0"/>
                <w:sz w:val="18"/>
                <w:szCs w:val="18"/>
              </w:rPr>
              <w:t xml:space="preserve"> -от 20,00 </w:t>
            </w:r>
            <w:proofErr w:type="gramStart"/>
            <w:r w:rsidRPr="0062261D">
              <w:rPr>
                <w:snapToGrid w:val="0"/>
                <w:sz w:val="18"/>
                <w:szCs w:val="18"/>
              </w:rPr>
              <w:t>до  100</w:t>
            </w:r>
            <w:proofErr w:type="gramEnd"/>
            <w:r w:rsidRPr="0062261D">
              <w:rPr>
                <w:snapToGrid w:val="0"/>
                <w:sz w:val="18"/>
                <w:szCs w:val="18"/>
              </w:rPr>
              <w:t>,00</w:t>
            </w:r>
          </w:p>
        </w:tc>
        <w:tc>
          <w:tcPr>
            <w:tcW w:w="1296" w:type="dxa"/>
            <w:noWrap/>
            <w:hideMark/>
          </w:tcPr>
          <w:p w14:paraId="10CA5882" w14:textId="77777777" w:rsidR="0062261D" w:rsidRPr="0062261D" w:rsidRDefault="0062261D" w:rsidP="0062261D">
            <w:pPr>
              <w:jc w:val="both"/>
              <w:rPr>
                <w:snapToGrid w:val="0"/>
                <w:sz w:val="18"/>
                <w:szCs w:val="18"/>
              </w:rPr>
            </w:pPr>
            <w:r w:rsidRPr="0062261D">
              <w:rPr>
                <w:snapToGrid w:val="0"/>
                <w:sz w:val="18"/>
                <w:szCs w:val="18"/>
              </w:rPr>
              <w:t>шт.</w:t>
            </w:r>
          </w:p>
        </w:tc>
        <w:tc>
          <w:tcPr>
            <w:tcW w:w="1236" w:type="dxa"/>
            <w:noWrap/>
            <w:hideMark/>
          </w:tcPr>
          <w:p w14:paraId="3DB226C7" w14:textId="77777777" w:rsidR="0062261D" w:rsidRPr="0062261D" w:rsidRDefault="0062261D" w:rsidP="0062261D">
            <w:pPr>
              <w:jc w:val="center"/>
              <w:rPr>
                <w:sz w:val="18"/>
                <w:szCs w:val="18"/>
              </w:rPr>
            </w:pPr>
          </w:p>
        </w:tc>
        <w:tc>
          <w:tcPr>
            <w:tcW w:w="1236" w:type="dxa"/>
            <w:noWrap/>
            <w:hideMark/>
          </w:tcPr>
          <w:p w14:paraId="768678EE" w14:textId="77777777" w:rsidR="0062261D" w:rsidRPr="0062261D" w:rsidRDefault="0062261D" w:rsidP="0062261D">
            <w:pPr>
              <w:jc w:val="center"/>
              <w:rPr>
                <w:sz w:val="18"/>
                <w:szCs w:val="18"/>
              </w:rPr>
            </w:pPr>
          </w:p>
        </w:tc>
        <w:tc>
          <w:tcPr>
            <w:tcW w:w="1561" w:type="dxa"/>
            <w:noWrap/>
            <w:hideMark/>
          </w:tcPr>
          <w:p w14:paraId="1FDA3E18" w14:textId="77777777" w:rsidR="0062261D" w:rsidRPr="0062261D" w:rsidRDefault="0062261D" w:rsidP="0062261D">
            <w:pPr>
              <w:jc w:val="center"/>
              <w:rPr>
                <w:sz w:val="18"/>
                <w:szCs w:val="18"/>
              </w:rPr>
            </w:pPr>
            <w:r w:rsidRPr="0062261D">
              <w:rPr>
                <w:sz w:val="18"/>
                <w:szCs w:val="18"/>
              </w:rPr>
              <w:t>0,00</w:t>
            </w:r>
          </w:p>
        </w:tc>
      </w:tr>
      <w:tr w:rsidR="0062261D" w:rsidRPr="0062261D" w14:paraId="73DA4738" w14:textId="77777777" w:rsidTr="00F95151">
        <w:trPr>
          <w:trHeight w:val="264"/>
        </w:trPr>
        <w:tc>
          <w:tcPr>
            <w:tcW w:w="4299" w:type="dxa"/>
            <w:hideMark/>
          </w:tcPr>
          <w:p w14:paraId="437EEAC3" w14:textId="77777777" w:rsidR="0062261D" w:rsidRPr="0062261D" w:rsidRDefault="0062261D" w:rsidP="0062261D">
            <w:pPr>
              <w:jc w:val="both"/>
              <w:rPr>
                <w:snapToGrid w:val="0"/>
                <w:sz w:val="18"/>
                <w:szCs w:val="18"/>
              </w:rPr>
            </w:pPr>
            <w:r w:rsidRPr="0062261D">
              <w:rPr>
                <w:snapToGrid w:val="0"/>
                <w:sz w:val="18"/>
                <w:szCs w:val="18"/>
              </w:rPr>
              <w:t>Нормативная выработка</w:t>
            </w:r>
          </w:p>
        </w:tc>
        <w:tc>
          <w:tcPr>
            <w:tcW w:w="1296" w:type="dxa"/>
            <w:hideMark/>
          </w:tcPr>
          <w:p w14:paraId="77011054"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7EDC7061" w14:textId="77777777" w:rsidR="0062261D" w:rsidRPr="0062261D" w:rsidRDefault="0062261D" w:rsidP="0062261D">
            <w:pPr>
              <w:jc w:val="center"/>
              <w:rPr>
                <w:sz w:val="18"/>
                <w:szCs w:val="18"/>
              </w:rPr>
            </w:pPr>
            <w:r w:rsidRPr="0062261D">
              <w:rPr>
                <w:sz w:val="18"/>
                <w:szCs w:val="18"/>
              </w:rPr>
              <w:t>32 587,24</w:t>
            </w:r>
          </w:p>
        </w:tc>
        <w:tc>
          <w:tcPr>
            <w:tcW w:w="1236" w:type="dxa"/>
            <w:noWrap/>
            <w:hideMark/>
          </w:tcPr>
          <w:p w14:paraId="69D041D5" w14:textId="77777777" w:rsidR="0062261D" w:rsidRPr="0062261D" w:rsidRDefault="0062261D" w:rsidP="0062261D">
            <w:pPr>
              <w:jc w:val="center"/>
              <w:rPr>
                <w:sz w:val="18"/>
                <w:szCs w:val="18"/>
              </w:rPr>
            </w:pPr>
            <w:r w:rsidRPr="0062261D">
              <w:rPr>
                <w:sz w:val="18"/>
                <w:szCs w:val="18"/>
              </w:rPr>
              <w:t>30 508,39</w:t>
            </w:r>
          </w:p>
        </w:tc>
        <w:tc>
          <w:tcPr>
            <w:tcW w:w="1561" w:type="dxa"/>
            <w:noWrap/>
            <w:hideMark/>
          </w:tcPr>
          <w:p w14:paraId="757A674F" w14:textId="77777777" w:rsidR="0062261D" w:rsidRPr="0062261D" w:rsidRDefault="0062261D" w:rsidP="0062261D">
            <w:pPr>
              <w:jc w:val="center"/>
              <w:rPr>
                <w:sz w:val="18"/>
                <w:szCs w:val="18"/>
              </w:rPr>
            </w:pPr>
            <w:r w:rsidRPr="0062261D">
              <w:rPr>
                <w:sz w:val="18"/>
                <w:szCs w:val="18"/>
              </w:rPr>
              <w:t>-2078,85</w:t>
            </w:r>
          </w:p>
        </w:tc>
      </w:tr>
      <w:tr w:rsidR="0062261D" w:rsidRPr="0062261D" w14:paraId="5CE0CFF3" w14:textId="77777777" w:rsidTr="00F95151">
        <w:trPr>
          <w:trHeight w:val="264"/>
        </w:trPr>
        <w:tc>
          <w:tcPr>
            <w:tcW w:w="4299" w:type="dxa"/>
            <w:hideMark/>
          </w:tcPr>
          <w:p w14:paraId="17EB238F" w14:textId="77777777" w:rsidR="0062261D" w:rsidRPr="0062261D" w:rsidRDefault="0062261D" w:rsidP="0062261D">
            <w:pPr>
              <w:jc w:val="both"/>
              <w:rPr>
                <w:snapToGrid w:val="0"/>
                <w:sz w:val="18"/>
                <w:szCs w:val="18"/>
              </w:rPr>
            </w:pPr>
            <w:r w:rsidRPr="0062261D">
              <w:rPr>
                <w:snapToGrid w:val="0"/>
                <w:sz w:val="18"/>
                <w:szCs w:val="18"/>
              </w:rPr>
              <w:t>Полезный отпуск</w:t>
            </w:r>
          </w:p>
        </w:tc>
        <w:tc>
          <w:tcPr>
            <w:tcW w:w="1296" w:type="dxa"/>
            <w:hideMark/>
          </w:tcPr>
          <w:p w14:paraId="32BFF44D"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090BEF2A" w14:textId="77777777" w:rsidR="0062261D" w:rsidRPr="0062261D" w:rsidRDefault="0062261D" w:rsidP="0062261D">
            <w:pPr>
              <w:jc w:val="center"/>
              <w:rPr>
                <w:sz w:val="18"/>
                <w:szCs w:val="18"/>
              </w:rPr>
            </w:pPr>
            <w:r w:rsidRPr="0062261D">
              <w:rPr>
                <w:sz w:val="18"/>
                <w:szCs w:val="18"/>
              </w:rPr>
              <w:t>24 553,00</w:t>
            </w:r>
          </w:p>
        </w:tc>
        <w:tc>
          <w:tcPr>
            <w:tcW w:w="1236" w:type="dxa"/>
            <w:noWrap/>
            <w:hideMark/>
          </w:tcPr>
          <w:p w14:paraId="29E2D2C9" w14:textId="77777777" w:rsidR="0062261D" w:rsidRPr="0062261D" w:rsidRDefault="0062261D" w:rsidP="0062261D">
            <w:pPr>
              <w:jc w:val="center"/>
              <w:rPr>
                <w:sz w:val="18"/>
                <w:szCs w:val="18"/>
              </w:rPr>
            </w:pPr>
            <w:r w:rsidRPr="0062261D">
              <w:rPr>
                <w:sz w:val="18"/>
                <w:szCs w:val="18"/>
              </w:rPr>
              <w:t>22 539,42</w:t>
            </w:r>
          </w:p>
        </w:tc>
        <w:tc>
          <w:tcPr>
            <w:tcW w:w="1561" w:type="dxa"/>
            <w:noWrap/>
            <w:hideMark/>
          </w:tcPr>
          <w:p w14:paraId="7DBD2928" w14:textId="77777777" w:rsidR="0062261D" w:rsidRPr="0062261D" w:rsidRDefault="0062261D" w:rsidP="0062261D">
            <w:pPr>
              <w:jc w:val="center"/>
              <w:rPr>
                <w:sz w:val="18"/>
                <w:szCs w:val="18"/>
              </w:rPr>
            </w:pPr>
            <w:r w:rsidRPr="0062261D">
              <w:rPr>
                <w:sz w:val="18"/>
                <w:szCs w:val="18"/>
              </w:rPr>
              <w:t>-2013,58</w:t>
            </w:r>
          </w:p>
        </w:tc>
      </w:tr>
      <w:tr w:rsidR="0062261D" w:rsidRPr="0062261D" w14:paraId="727E1FBB" w14:textId="77777777" w:rsidTr="00F95151">
        <w:trPr>
          <w:trHeight w:val="270"/>
        </w:trPr>
        <w:tc>
          <w:tcPr>
            <w:tcW w:w="4299" w:type="dxa"/>
            <w:hideMark/>
          </w:tcPr>
          <w:p w14:paraId="37969730" w14:textId="77777777" w:rsidR="0062261D" w:rsidRPr="0062261D" w:rsidRDefault="0062261D" w:rsidP="0062261D">
            <w:pPr>
              <w:jc w:val="both"/>
              <w:rPr>
                <w:snapToGrid w:val="0"/>
                <w:sz w:val="18"/>
                <w:szCs w:val="18"/>
              </w:rPr>
            </w:pPr>
            <w:r w:rsidRPr="0062261D">
              <w:rPr>
                <w:snapToGrid w:val="0"/>
                <w:sz w:val="18"/>
                <w:szCs w:val="18"/>
              </w:rPr>
              <w:t>Отпуск жилищным организациям</w:t>
            </w:r>
          </w:p>
        </w:tc>
        <w:tc>
          <w:tcPr>
            <w:tcW w:w="1296" w:type="dxa"/>
            <w:hideMark/>
          </w:tcPr>
          <w:p w14:paraId="2732D438"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640442A1" w14:textId="77777777" w:rsidR="0062261D" w:rsidRPr="0062261D" w:rsidRDefault="0062261D" w:rsidP="0062261D">
            <w:pPr>
              <w:jc w:val="center"/>
              <w:rPr>
                <w:sz w:val="18"/>
                <w:szCs w:val="18"/>
              </w:rPr>
            </w:pPr>
            <w:r w:rsidRPr="0062261D">
              <w:rPr>
                <w:sz w:val="18"/>
                <w:szCs w:val="18"/>
              </w:rPr>
              <w:t>19 317,69</w:t>
            </w:r>
          </w:p>
        </w:tc>
        <w:tc>
          <w:tcPr>
            <w:tcW w:w="1236" w:type="dxa"/>
            <w:noWrap/>
            <w:hideMark/>
          </w:tcPr>
          <w:p w14:paraId="127D15F9" w14:textId="77777777" w:rsidR="0062261D" w:rsidRPr="0062261D" w:rsidRDefault="0062261D" w:rsidP="0062261D">
            <w:pPr>
              <w:jc w:val="center"/>
              <w:rPr>
                <w:sz w:val="18"/>
                <w:szCs w:val="18"/>
              </w:rPr>
            </w:pPr>
            <w:r w:rsidRPr="0062261D">
              <w:rPr>
                <w:sz w:val="18"/>
                <w:szCs w:val="18"/>
              </w:rPr>
              <w:t>18 421,63</w:t>
            </w:r>
          </w:p>
        </w:tc>
        <w:tc>
          <w:tcPr>
            <w:tcW w:w="1561" w:type="dxa"/>
            <w:noWrap/>
            <w:hideMark/>
          </w:tcPr>
          <w:p w14:paraId="63C0B21E" w14:textId="77777777" w:rsidR="0062261D" w:rsidRPr="0062261D" w:rsidRDefault="0062261D" w:rsidP="0062261D">
            <w:pPr>
              <w:jc w:val="center"/>
              <w:rPr>
                <w:sz w:val="18"/>
                <w:szCs w:val="18"/>
              </w:rPr>
            </w:pPr>
            <w:r w:rsidRPr="0062261D">
              <w:rPr>
                <w:sz w:val="18"/>
                <w:szCs w:val="18"/>
              </w:rPr>
              <w:t>-896,06</w:t>
            </w:r>
          </w:p>
        </w:tc>
      </w:tr>
      <w:tr w:rsidR="0062261D" w:rsidRPr="0062261D" w14:paraId="5ED7800C" w14:textId="77777777" w:rsidTr="00F95151">
        <w:trPr>
          <w:trHeight w:val="264"/>
        </w:trPr>
        <w:tc>
          <w:tcPr>
            <w:tcW w:w="4299" w:type="dxa"/>
            <w:hideMark/>
          </w:tcPr>
          <w:p w14:paraId="6B944C48" w14:textId="77777777" w:rsidR="0062261D" w:rsidRPr="0062261D" w:rsidRDefault="0062261D" w:rsidP="0062261D">
            <w:pPr>
              <w:jc w:val="both"/>
              <w:rPr>
                <w:snapToGrid w:val="0"/>
                <w:sz w:val="18"/>
                <w:szCs w:val="18"/>
              </w:rPr>
            </w:pPr>
            <w:r w:rsidRPr="0062261D">
              <w:rPr>
                <w:snapToGrid w:val="0"/>
                <w:sz w:val="18"/>
                <w:szCs w:val="18"/>
              </w:rPr>
              <w:t>Отпуск бюджетным потребителям</w:t>
            </w:r>
          </w:p>
        </w:tc>
        <w:tc>
          <w:tcPr>
            <w:tcW w:w="1296" w:type="dxa"/>
            <w:hideMark/>
          </w:tcPr>
          <w:p w14:paraId="333F5008"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1EEE0FB6" w14:textId="77777777" w:rsidR="0062261D" w:rsidRPr="0062261D" w:rsidRDefault="0062261D" w:rsidP="0062261D">
            <w:pPr>
              <w:jc w:val="center"/>
              <w:rPr>
                <w:sz w:val="18"/>
                <w:szCs w:val="18"/>
              </w:rPr>
            </w:pPr>
            <w:r w:rsidRPr="0062261D">
              <w:rPr>
                <w:sz w:val="18"/>
                <w:szCs w:val="18"/>
              </w:rPr>
              <w:t>3 621,44</w:t>
            </w:r>
          </w:p>
        </w:tc>
        <w:tc>
          <w:tcPr>
            <w:tcW w:w="1236" w:type="dxa"/>
            <w:noWrap/>
            <w:hideMark/>
          </w:tcPr>
          <w:p w14:paraId="2DDD7390" w14:textId="77777777" w:rsidR="0062261D" w:rsidRPr="0062261D" w:rsidRDefault="0062261D" w:rsidP="0062261D">
            <w:pPr>
              <w:jc w:val="center"/>
              <w:rPr>
                <w:sz w:val="18"/>
                <w:szCs w:val="18"/>
              </w:rPr>
            </w:pPr>
            <w:r w:rsidRPr="0062261D">
              <w:rPr>
                <w:sz w:val="18"/>
                <w:szCs w:val="18"/>
              </w:rPr>
              <w:t>2 911,70</w:t>
            </w:r>
          </w:p>
        </w:tc>
        <w:tc>
          <w:tcPr>
            <w:tcW w:w="1561" w:type="dxa"/>
            <w:noWrap/>
            <w:hideMark/>
          </w:tcPr>
          <w:p w14:paraId="23A728DE" w14:textId="77777777" w:rsidR="0062261D" w:rsidRPr="0062261D" w:rsidRDefault="0062261D" w:rsidP="0062261D">
            <w:pPr>
              <w:jc w:val="center"/>
              <w:rPr>
                <w:sz w:val="18"/>
                <w:szCs w:val="18"/>
              </w:rPr>
            </w:pPr>
            <w:r w:rsidRPr="0062261D">
              <w:rPr>
                <w:sz w:val="18"/>
                <w:szCs w:val="18"/>
              </w:rPr>
              <w:t>-709,74</w:t>
            </w:r>
          </w:p>
        </w:tc>
      </w:tr>
      <w:tr w:rsidR="0062261D" w:rsidRPr="0062261D" w14:paraId="1C83CB38" w14:textId="77777777" w:rsidTr="00F95151">
        <w:trPr>
          <w:trHeight w:val="264"/>
        </w:trPr>
        <w:tc>
          <w:tcPr>
            <w:tcW w:w="4299" w:type="dxa"/>
            <w:hideMark/>
          </w:tcPr>
          <w:p w14:paraId="0C583D6E" w14:textId="77777777" w:rsidR="0062261D" w:rsidRPr="0062261D" w:rsidRDefault="0062261D" w:rsidP="0062261D">
            <w:pPr>
              <w:jc w:val="both"/>
              <w:rPr>
                <w:snapToGrid w:val="0"/>
                <w:sz w:val="18"/>
                <w:szCs w:val="18"/>
              </w:rPr>
            </w:pPr>
            <w:r w:rsidRPr="0062261D">
              <w:rPr>
                <w:snapToGrid w:val="0"/>
                <w:sz w:val="18"/>
                <w:szCs w:val="18"/>
              </w:rPr>
              <w:t>Отпуск иным потребителям всего, в том числе</w:t>
            </w:r>
          </w:p>
        </w:tc>
        <w:tc>
          <w:tcPr>
            <w:tcW w:w="1296" w:type="dxa"/>
            <w:hideMark/>
          </w:tcPr>
          <w:p w14:paraId="30395C1C"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238F6C06" w14:textId="77777777" w:rsidR="0062261D" w:rsidRPr="0062261D" w:rsidRDefault="0062261D" w:rsidP="0062261D">
            <w:pPr>
              <w:jc w:val="center"/>
              <w:rPr>
                <w:sz w:val="18"/>
                <w:szCs w:val="18"/>
              </w:rPr>
            </w:pPr>
            <w:r w:rsidRPr="0062261D">
              <w:rPr>
                <w:sz w:val="18"/>
                <w:szCs w:val="18"/>
              </w:rPr>
              <w:t>1 367,87</w:t>
            </w:r>
          </w:p>
        </w:tc>
        <w:tc>
          <w:tcPr>
            <w:tcW w:w="1236" w:type="dxa"/>
            <w:noWrap/>
            <w:hideMark/>
          </w:tcPr>
          <w:p w14:paraId="502FF174" w14:textId="77777777" w:rsidR="0062261D" w:rsidRPr="0062261D" w:rsidRDefault="0062261D" w:rsidP="0062261D">
            <w:pPr>
              <w:jc w:val="center"/>
              <w:rPr>
                <w:sz w:val="18"/>
                <w:szCs w:val="18"/>
              </w:rPr>
            </w:pPr>
            <w:r w:rsidRPr="0062261D">
              <w:rPr>
                <w:sz w:val="18"/>
                <w:szCs w:val="18"/>
              </w:rPr>
              <w:t>960,09</w:t>
            </w:r>
          </w:p>
        </w:tc>
        <w:tc>
          <w:tcPr>
            <w:tcW w:w="1561" w:type="dxa"/>
            <w:noWrap/>
            <w:hideMark/>
          </w:tcPr>
          <w:p w14:paraId="5A4ECFB9" w14:textId="77777777" w:rsidR="0062261D" w:rsidRPr="0062261D" w:rsidRDefault="0062261D" w:rsidP="0062261D">
            <w:pPr>
              <w:jc w:val="center"/>
              <w:rPr>
                <w:sz w:val="18"/>
                <w:szCs w:val="18"/>
              </w:rPr>
            </w:pPr>
            <w:r w:rsidRPr="0062261D">
              <w:rPr>
                <w:sz w:val="18"/>
                <w:szCs w:val="18"/>
              </w:rPr>
              <w:t>-407,78</w:t>
            </w:r>
          </w:p>
        </w:tc>
      </w:tr>
      <w:tr w:rsidR="0062261D" w:rsidRPr="0062261D" w14:paraId="266EEA14" w14:textId="77777777" w:rsidTr="00F95151">
        <w:trPr>
          <w:trHeight w:val="264"/>
        </w:trPr>
        <w:tc>
          <w:tcPr>
            <w:tcW w:w="4299" w:type="dxa"/>
            <w:hideMark/>
          </w:tcPr>
          <w:p w14:paraId="0717E31D"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3A7072C1"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06EF17D4" w14:textId="77777777" w:rsidR="0062261D" w:rsidRPr="0062261D" w:rsidRDefault="0062261D" w:rsidP="0062261D">
            <w:pPr>
              <w:jc w:val="center"/>
              <w:rPr>
                <w:sz w:val="18"/>
                <w:szCs w:val="18"/>
              </w:rPr>
            </w:pPr>
            <w:r w:rsidRPr="0062261D">
              <w:rPr>
                <w:sz w:val="18"/>
                <w:szCs w:val="18"/>
              </w:rPr>
              <w:t>0,00</w:t>
            </w:r>
          </w:p>
        </w:tc>
        <w:tc>
          <w:tcPr>
            <w:tcW w:w="1236" w:type="dxa"/>
            <w:noWrap/>
            <w:hideMark/>
          </w:tcPr>
          <w:p w14:paraId="1D71DEF5" w14:textId="77777777" w:rsidR="0062261D" w:rsidRPr="0062261D" w:rsidRDefault="0062261D" w:rsidP="0062261D">
            <w:pPr>
              <w:jc w:val="center"/>
              <w:rPr>
                <w:sz w:val="18"/>
                <w:szCs w:val="18"/>
              </w:rPr>
            </w:pPr>
            <w:r w:rsidRPr="0062261D">
              <w:rPr>
                <w:sz w:val="18"/>
                <w:szCs w:val="18"/>
              </w:rPr>
              <w:t>0,00</w:t>
            </w:r>
          </w:p>
        </w:tc>
        <w:tc>
          <w:tcPr>
            <w:tcW w:w="1561" w:type="dxa"/>
            <w:noWrap/>
            <w:hideMark/>
          </w:tcPr>
          <w:p w14:paraId="348326A9" w14:textId="77777777" w:rsidR="0062261D" w:rsidRPr="0062261D" w:rsidRDefault="0062261D" w:rsidP="0062261D">
            <w:pPr>
              <w:jc w:val="center"/>
              <w:rPr>
                <w:sz w:val="18"/>
                <w:szCs w:val="18"/>
              </w:rPr>
            </w:pPr>
            <w:r w:rsidRPr="0062261D">
              <w:rPr>
                <w:sz w:val="18"/>
                <w:szCs w:val="18"/>
              </w:rPr>
              <w:t>0,00</w:t>
            </w:r>
          </w:p>
        </w:tc>
      </w:tr>
      <w:tr w:rsidR="0062261D" w:rsidRPr="0062261D" w14:paraId="43ACD7A0" w14:textId="77777777" w:rsidTr="00F95151">
        <w:trPr>
          <w:trHeight w:val="264"/>
        </w:trPr>
        <w:tc>
          <w:tcPr>
            <w:tcW w:w="4299" w:type="dxa"/>
            <w:hideMark/>
          </w:tcPr>
          <w:p w14:paraId="0816BC17" w14:textId="77777777" w:rsidR="0062261D" w:rsidRPr="0062261D" w:rsidRDefault="0062261D" w:rsidP="0062261D">
            <w:pPr>
              <w:jc w:val="both"/>
              <w:rPr>
                <w:snapToGrid w:val="0"/>
                <w:sz w:val="18"/>
                <w:szCs w:val="18"/>
              </w:rPr>
            </w:pPr>
            <w:r w:rsidRPr="0062261D">
              <w:rPr>
                <w:snapToGrid w:val="0"/>
                <w:sz w:val="18"/>
                <w:szCs w:val="18"/>
              </w:rPr>
              <w:t xml:space="preserve"> - иные в паре, в том числе </w:t>
            </w:r>
          </w:p>
        </w:tc>
        <w:tc>
          <w:tcPr>
            <w:tcW w:w="1296" w:type="dxa"/>
            <w:hideMark/>
          </w:tcPr>
          <w:p w14:paraId="6B3A6205"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39CF4557" w14:textId="77777777" w:rsidR="0062261D" w:rsidRPr="0062261D" w:rsidRDefault="0062261D" w:rsidP="0062261D">
            <w:pPr>
              <w:jc w:val="center"/>
              <w:rPr>
                <w:sz w:val="18"/>
                <w:szCs w:val="18"/>
              </w:rPr>
            </w:pPr>
            <w:r w:rsidRPr="0062261D">
              <w:rPr>
                <w:sz w:val="18"/>
                <w:szCs w:val="18"/>
              </w:rPr>
              <w:t>0,00</w:t>
            </w:r>
          </w:p>
        </w:tc>
        <w:tc>
          <w:tcPr>
            <w:tcW w:w="1236" w:type="dxa"/>
            <w:noWrap/>
            <w:hideMark/>
          </w:tcPr>
          <w:p w14:paraId="5FA3E741" w14:textId="77777777" w:rsidR="0062261D" w:rsidRPr="0062261D" w:rsidRDefault="0062261D" w:rsidP="0062261D">
            <w:pPr>
              <w:jc w:val="center"/>
              <w:rPr>
                <w:sz w:val="18"/>
                <w:szCs w:val="18"/>
              </w:rPr>
            </w:pPr>
            <w:r w:rsidRPr="0062261D">
              <w:rPr>
                <w:sz w:val="18"/>
                <w:szCs w:val="18"/>
              </w:rPr>
              <w:t>0,00</w:t>
            </w:r>
          </w:p>
        </w:tc>
        <w:tc>
          <w:tcPr>
            <w:tcW w:w="1561" w:type="dxa"/>
            <w:noWrap/>
            <w:hideMark/>
          </w:tcPr>
          <w:p w14:paraId="2DEBA1D9" w14:textId="77777777" w:rsidR="0062261D" w:rsidRPr="0062261D" w:rsidRDefault="0062261D" w:rsidP="0062261D">
            <w:pPr>
              <w:jc w:val="center"/>
              <w:rPr>
                <w:sz w:val="18"/>
                <w:szCs w:val="18"/>
              </w:rPr>
            </w:pPr>
            <w:r w:rsidRPr="0062261D">
              <w:rPr>
                <w:sz w:val="18"/>
                <w:szCs w:val="18"/>
              </w:rPr>
              <w:t>0,00</w:t>
            </w:r>
          </w:p>
        </w:tc>
      </w:tr>
      <w:tr w:rsidR="0062261D" w:rsidRPr="0062261D" w14:paraId="742BB3B3" w14:textId="77777777" w:rsidTr="00F95151">
        <w:trPr>
          <w:trHeight w:val="264"/>
        </w:trPr>
        <w:tc>
          <w:tcPr>
            <w:tcW w:w="4299" w:type="dxa"/>
            <w:hideMark/>
          </w:tcPr>
          <w:p w14:paraId="58D8EE23"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1534ACD4"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20D6FB03" w14:textId="77777777" w:rsidR="0062261D" w:rsidRPr="0062261D" w:rsidRDefault="0062261D" w:rsidP="0062261D">
            <w:pPr>
              <w:jc w:val="center"/>
              <w:rPr>
                <w:sz w:val="18"/>
                <w:szCs w:val="18"/>
              </w:rPr>
            </w:pPr>
            <w:r w:rsidRPr="0062261D">
              <w:rPr>
                <w:sz w:val="18"/>
                <w:szCs w:val="18"/>
              </w:rPr>
              <w:t>0,00</w:t>
            </w:r>
          </w:p>
        </w:tc>
        <w:tc>
          <w:tcPr>
            <w:tcW w:w="1236" w:type="dxa"/>
            <w:noWrap/>
            <w:hideMark/>
          </w:tcPr>
          <w:p w14:paraId="72686C31" w14:textId="77777777" w:rsidR="0062261D" w:rsidRPr="0062261D" w:rsidRDefault="0062261D" w:rsidP="0062261D">
            <w:pPr>
              <w:jc w:val="center"/>
              <w:rPr>
                <w:sz w:val="18"/>
                <w:szCs w:val="18"/>
              </w:rPr>
            </w:pPr>
            <w:r w:rsidRPr="0062261D">
              <w:rPr>
                <w:sz w:val="18"/>
                <w:szCs w:val="18"/>
              </w:rPr>
              <w:t>0,00</w:t>
            </w:r>
          </w:p>
        </w:tc>
        <w:tc>
          <w:tcPr>
            <w:tcW w:w="1561" w:type="dxa"/>
            <w:noWrap/>
            <w:hideMark/>
          </w:tcPr>
          <w:p w14:paraId="2B0B864B" w14:textId="77777777" w:rsidR="0062261D" w:rsidRPr="0062261D" w:rsidRDefault="0062261D" w:rsidP="0062261D">
            <w:pPr>
              <w:jc w:val="center"/>
              <w:rPr>
                <w:sz w:val="18"/>
                <w:szCs w:val="18"/>
              </w:rPr>
            </w:pPr>
            <w:r w:rsidRPr="0062261D">
              <w:rPr>
                <w:sz w:val="18"/>
                <w:szCs w:val="18"/>
              </w:rPr>
              <w:t>0,00</w:t>
            </w:r>
          </w:p>
        </w:tc>
      </w:tr>
      <w:tr w:rsidR="0062261D" w:rsidRPr="0062261D" w14:paraId="031CB24D" w14:textId="77777777" w:rsidTr="00F95151">
        <w:trPr>
          <w:trHeight w:val="264"/>
        </w:trPr>
        <w:tc>
          <w:tcPr>
            <w:tcW w:w="4299" w:type="dxa"/>
            <w:noWrap/>
            <w:hideMark/>
          </w:tcPr>
          <w:p w14:paraId="4B99CCAB" w14:textId="77777777" w:rsidR="0062261D" w:rsidRPr="0062261D" w:rsidRDefault="0062261D" w:rsidP="0062261D">
            <w:pPr>
              <w:jc w:val="both"/>
              <w:rPr>
                <w:snapToGrid w:val="0"/>
                <w:sz w:val="18"/>
                <w:szCs w:val="18"/>
              </w:rPr>
            </w:pPr>
            <w:r w:rsidRPr="0062261D">
              <w:rPr>
                <w:snapToGrid w:val="0"/>
                <w:sz w:val="18"/>
                <w:szCs w:val="18"/>
              </w:rPr>
              <w:t>Отпуск на производственные нужды</w:t>
            </w:r>
          </w:p>
        </w:tc>
        <w:tc>
          <w:tcPr>
            <w:tcW w:w="1296" w:type="dxa"/>
            <w:hideMark/>
          </w:tcPr>
          <w:p w14:paraId="664D92A9"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490055BB" w14:textId="77777777" w:rsidR="0062261D" w:rsidRPr="0062261D" w:rsidRDefault="0062261D" w:rsidP="0062261D">
            <w:pPr>
              <w:jc w:val="center"/>
              <w:rPr>
                <w:sz w:val="18"/>
                <w:szCs w:val="18"/>
              </w:rPr>
            </w:pPr>
            <w:r w:rsidRPr="0062261D">
              <w:rPr>
                <w:sz w:val="18"/>
                <w:szCs w:val="18"/>
              </w:rPr>
              <w:t>246,00</w:t>
            </w:r>
          </w:p>
        </w:tc>
        <w:tc>
          <w:tcPr>
            <w:tcW w:w="1236" w:type="dxa"/>
            <w:noWrap/>
            <w:hideMark/>
          </w:tcPr>
          <w:p w14:paraId="2CE5B5D6" w14:textId="77777777" w:rsidR="0062261D" w:rsidRPr="0062261D" w:rsidRDefault="0062261D" w:rsidP="0062261D">
            <w:pPr>
              <w:jc w:val="center"/>
              <w:rPr>
                <w:sz w:val="18"/>
                <w:szCs w:val="18"/>
              </w:rPr>
            </w:pPr>
            <w:r w:rsidRPr="0062261D">
              <w:rPr>
                <w:sz w:val="18"/>
                <w:szCs w:val="18"/>
              </w:rPr>
              <w:t>246,00</w:t>
            </w:r>
          </w:p>
        </w:tc>
        <w:tc>
          <w:tcPr>
            <w:tcW w:w="1561" w:type="dxa"/>
            <w:noWrap/>
            <w:hideMark/>
          </w:tcPr>
          <w:p w14:paraId="037D907D" w14:textId="77777777" w:rsidR="0062261D" w:rsidRPr="0062261D" w:rsidRDefault="0062261D" w:rsidP="0062261D">
            <w:pPr>
              <w:jc w:val="center"/>
              <w:rPr>
                <w:sz w:val="18"/>
                <w:szCs w:val="18"/>
              </w:rPr>
            </w:pPr>
            <w:r w:rsidRPr="0062261D">
              <w:rPr>
                <w:sz w:val="18"/>
                <w:szCs w:val="18"/>
              </w:rPr>
              <w:t>0,00</w:t>
            </w:r>
          </w:p>
        </w:tc>
      </w:tr>
      <w:tr w:rsidR="0062261D" w:rsidRPr="0062261D" w14:paraId="01D59AC2" w14:textId="77777777" w:rsidTr="00F95151">
        <w:trPr>
          <w:trHeight w:val="270"/>
        </w:trPr>
        <w:tc>
          <w:tcPr>
            <w:tcW w:w="4299" w:type="dxa"/>
            <w:noWrap/>
            <w:hideMark/>
          </w:tcPr>
          <w:p w14:paraId="7EF0F1DC" w14:textId="77777777" w:rsidR="0062261D" w:rsidRPr="0062261D" w:rsidRDefault="0062261D" w:rsidP="0062261D">
            <w:pPr>
              <w:jc w:val="both"/>
              <w:rPr>
                <w:snapToGrid w:val="0"/>
                <w:sz w:val="18"/>
                <w:szCs w:val="18"/>
              </w:rPr>
            </w:pPr>
            <w:r w:rsidRPr="0062261D">
              <w:rPr>
                <w:snapToGrid w:val="0"/>
                <w:sz w:val="18"/>
                <w:szCs w:val="18"/>
              </w:rPr>
              <w:t>Отпуск на потребительский рынок</w:t>
            </w:r>
          </w:p>
        </w:tc>
        <w:tc>
          <w:tcPr>
            <w:tcW w:w="1296" w:type="dxa"/>
            <w:hideMark/>
          </w:tcPr>
          <w:p w14:paraId="7C7B8679"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29E2C2F9" w14:textId="77777777" w:rsidR="0062261D" w:rsidRPr="0062261D" w:rsidRDefault="0062261D" w:rsidP="0062261D">
            <w:pPr>
              <w:jc w:val="center"/>
              <w:rPr>
                <w:sz w:val="18"/>
                <w:szCs w:val="18"/>
              </w:rPr>
            </w:pPr>
            <w:r w:rsidRPr="0062261D">
              <w:rPr>
                <w:sz w:val="18"/>
                <w:szCs w:val="18"/>
              </w:rPr>
              <w:t>24 307,00</w:t>
            </w:r>
          </w:p>
        </w:tc>
        <w:tc>
          <w:tcPr>
            <w:tcW w:w="1236" w:type="dxa"/>
            <w:noWrap/>
            <w:hideMark/>
          </w:tcPr>
          <w:p w14:paraId="7B5E9D66" w14:textId="77777777" w:rsidR="0062261D" w:rsidRPr="0062261D" w:rsidRDefault="0062261D" w:rsidP="0062261D">
            <w:pPr>
              <w:jc w:val="center"/>
              <w:rPr>
                <w:sz w:val="18"/>
                <w:szCs w:val="18"/>
              </w:rPr>
            </w:pPr>
            <w:r w:rsidRPr="0062261D">
              <w:rPr>
                <w:sz w:val="18"/>
                <w:szCs w:val="18"/>
              </w:rPr>
              <w:t>22 293,42</w:t>
            </w:r>
          </w:p>
        </w:tc>
        <w:tc>
          <w:tcPr>
            <w:tcW w:w="1561" w:type="dxa"/>
            <w:noWrap/>
            <w:hideMark/>
          </w:tcPr>
          <w:p w14:paraId="77C9552D" w14:textId="77777777" w:rsidR="0062261D" w:rsidRPr="0062261D" w:rsidRDefault="0062261D" w:rsidP="0062261D">
            <w:pPr>
              <w:jc w:val="center"/>
              <w:rPr>
                <w:sz w:val="18"/>
                <w:szCs w:val="18"/>
              </w:rPr>
            </w:pPr>
            <w:r w:rsidRPr="0062261D">
              <w:rPr>
                <w:sz w:val="18"/>
                <w:szCs w:val="18"/>
              </w:rPr>
              <w:t>-2013,58</w:t>
            </w:r>
          </w:p>
        </w:tc>
      </w:tr>
      <w:tr w:rsidR="0062261D" w:rsidRPr="0062261D" w14:paraId="2699E47D" w14:textId="77777777" w:rsidTr="00F95151">
        <w:trPr>
          <w:trHeight w:val="264"/>
        </w:trPr>
        <w:tc>
          <w:tcPr>
            <w:tcW w:w="4299" w:type="dxa"/>
            <w:noWrap/>
            <w:hideMark/>
          </w:tcPr>
          <w:p w14:paraId="7A9EBE3E" w14:textId="77777777" w:rsidR="0062261D" w:rsidRPr="0062261D" w:rsidRDefault="0062261D" w:rsidP="0062261D">
            <w:pPr>
              <w:jc w:val="both"/>
              <w:rPr>
                <w:snapToGrid w:val="0"/>
                <w:sz w:val="18"/>
                <w:szCs w:val="18"/>
              </w:rPr>
            </w:pPr>
            <w:r w:rsidRPr="0062261D">
              <w:rPr>
                <w:snapToGrid w:val="0"/>
                <w:sz w:val="18"/>
                <w:szCs w:val="18"/>
              </w:rPr>
              <w:t>Расход на собственные нужды</w:t>
            </w:r>
          </w:p>
        </w:tc>
        <w:tc>
          <w:tcPr>
            <w:tcW w:w="1296" w:type="dxa"/>
            <w:hideMark/>
          </w:tcPr>
          <w:p w14:paraId="36F55274"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7C68F558" w14:textId="77777777" w:rsidR="0062261D" w:rsidRPr="0062261D" w:rsidRDefault="0062261D" w:rsidP="0062261D">
            <w:pPr>
              <w:jc w:val="center"/>
              <w:rPr>
                <w:sz w:val="18"/>
                <w:szCs w:val="18"/>
              </w:rPr>
            </w:pPr>
            <w:r w:rsidRPr="0062261D">
              <w:rPr>
                <w:sz w:val="18"/>
                <w:szCs w:val="18"/>
              </w:rPr>
              <w:t>1 023,24</w:t>
            </w:r>
          </w:p>
        </w:tc>
        <w:tc>
          <w:tcPr>
            <w:tcW w:w="1236" w:type="dxa"/>
            <w:noWrap/>
            <w:hideMark/>
          </w:tcPr>
          <w:p w14:paraId="61991C90" w14:textId="77777777" w:rsidR="0062261D" w:rsidRPr="0062261D" w:rsidRDefault="0062261D" w:rsidP="0062261D">
            <w:pPr>
              <w:jc w:val="center"/>
              <w:rPr>
                <w:sz w:val="18"/>
                <w:szCs w:val="18"/>
              </w:rPr>
            </w:pPr>
            <w:r w:rsidRPr="0062261D">
              <w:rPr>
                <w:sz w:val="18"/>
                <w:szCs w:val="18"/>
              </w:rPr>
              <w:t>957,96</w:t>
            </w:r>
          </w:p>
        </w:tc>
        <w:tc>
          <w:tcPr>
            <w:tcW w:w="1561" w:type="dxa"/>
            <w:noWrap/>
            <w:hideMark/>
          </w:tcPr>
          <w:p w14:paraId="49E9BA38" w14:textId="77777777" w:rsidR="0062261D" w:rsidRPr="0062261D" w:rsidRDefault="0062261D" w:rsidP="0062261D">
            <w:pPr>
              <w:jc w:val="center"/>
              <w:rPr>
                <w:sz w:val="18"/>
                <w:szCs w:val="18"/>
              </w:rPr>
            </w:pPr>
            <w:r w:rsidRPr="0062261D">
              <w:rPr>
                <w:sz w:val="18"/>
                <w:szCs w:val="18"/>
              </w:rPr>
              <w:t>-65,28</w:t>
            </w:r>
          </w:p>
        </w:tc>
      </w:tr>
      <w:tr w:rsidR="0062261D" w:rsidRPr="0062261D" w14:paraId="5160F6B1" w14:textId="77777777" w:rsidTr="00F95151">
        <w:trPr>
          <w:trHeight w:val="276"/>
        </w:trPr>
        <w:tc>
          <w:tcPr>
            <w:tcW w:w="4299" w:type="dxa"/>
            <w:noWrap/>
            <w:hideMark/>
          </w:tcPr>
          <w:p w14:paraId="78DF69B2" w14:textId="77777777" w:rsidR="0062261D" w:rsidRPr="0062261D" w:rsidRDefault="0062261D" w:rsidP="0062261D">
            <w:pPr>
              <w:jc w:val="both"/>
              <w:rPr>
                <w:snapToGrid w:val="0"/>
                <w:sz w:val="18"/>
                <w:szCs w:val="18"/>
              </w:rPr>
            </w:pPr>
            <w:r w:rsidRPr="0062261D">
              <w:rPr>
                <w:snapToGrid w:val="0"/>
                <w:sz w:val="18"/>
                <w:szCs w:val="18"/>
              </w:rPr>
              <w:t>Потери в сетях предприятия</w:t>
            </w:r>
          </w:p>
        </w:tc>
        <w:tc>
          <w:tcPr>
            <w:tcW w:w="1296" w:type="dxa"/>
            <w:hideMark/>
          </w:tcPr>
          <w:p w14:paraId="2DE6CD26"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0A58EB79" w14:textId="77777777" w:rsidR="0062261D" w:rsidRPr="0062261D" w:rsidRDefault="0062261D" w:rsidP="0062261D">
            <w:pPr>
              <w:jc w:val="center"/>
              <w:rPr>
                <w:sz w:val="18"/>
                <w:szCs w:val="18"/>
              </w:rPr>
            </w:pPr>
            <w:r w:rsidRPr="0062261D">
              <w:rPr>
                <w:sz w:val="18"/>
                <w:szCs w:val="18"/>
              </w:rPr>
              <w:t>7 011,00</w:t>
            </w:r>
          </w:p>
        </w:tc>
        <w:tc>
          <w:tcPr>
            <w:tcW w:w="1236" w:type="dxa"/>
            <w:noWrap/>
            <w:hideMark/>
          </w:tcPr>
          <w:p w14:paraId="104E2B12" w14:textId="77777777" w:rsidR="0062261D" w:rsidRPr="0062261D" w:rsidRDefault="0062261D" w:rsidP="0062261D">
            <w:pPr>
              <w:jc w:val="center"/>
              <w:rPr>
                <w:sz w:val="18"/>
                <w:szCs w:val="18"/>
              </w:rPr>
            </w:pPr>
            <w:r w:rsidRPr="0062261D">
              <w:rPr>
                <w:sz w:val="18"/>
                <w:szCs w:val="18"/>
              </w:rPr>
              <w:t>7 011,00</w:t>
            </w:r>
          </w:p>
        </w:tc>
        <w:tc>
          <w:tcPr>
            <w:tcW w:w="1561" w:type="dxa"/>
            <w:noWrap/>
            <w:hideMark/>
          </w:tcPr>
          <w:p w14:paraId="21D7082A" w14:textId="77777777" w:rsidR="0062261D" w:rsidRPr="0062261D" w:rsidRDefault="0062261D" w:rsidP="0062261D">
            <w:pPr>
              <w:jc w:val="center"/>
              <w:rPr>
                <w:sz w:val="18"/>
                <w:szCs w:val="18"/>
              </w:rPr>
            </w:pPr>
            <w:r w:rsidRPr="0062261D">
              <w:rPr>
                <w:sz w:val="18"/>
                <w:szCs w:val="18"/>
              </w:rPr>
              <w:t>0,00</w:t>
            </w:r>
          </w:p>
        </w:tc>
      </w:tr>
      <w:tr w:rsidR="0062261D" w:rsidRPr="0062261D" w14:paraId="71B23180" w14:textId="77777777" w:rsidTr="00F95151">
        <w:trPr>
          <w:trHeight w:val="300"/>
        </w:trPr>
        <w:tc>
          <w:tcPr>
            <w:tcW w:w="4299" w:type="dxa"/>
            <w:noWrap/>
            <w:hideMark/>
          </w:tcPr>
          <w:p w14:paraId="0FE4D06D" w14:textId="77777777" w:rsidR="0062261D" w:rsidRPr="0062261D" w:rsidRDefault="0062261D" w:rsidP="0062261D">
            <w:pPr>
              <w:jc w:val="both"/>
              <w:rPr>
                <w:snapToGrid w:val="0"/>
                <w:sz w:val="18"/>
                <w:szCs w:val="18"/>
              </w:rPr>
            </w:pPr>
            <w:r w:rsidRPr="0062261D">
              <w:rPr>
                <w:snapToGrid w:val="0"/>
                <w:sz w:val="18"/>
                <w:szCs w:val="18"/>
              </w:rPr>
              <w:t>Подключенная нагрузка, в том числе</w:t>
            </w:r>
          </w:p>
        </w:tc>
        <w:tc>
          <w:tcPr>
            <w:tcW w:w="1296" w:type="dxa"/>
            <w:hideMark/>
          </w:tcPr>
          <w:p w14:paraId="581C9D31" w14:textId="77777777" w:rsidR="0062261D" w:rsidRPr="0062261D" w:rsidRDefault="0062261D" w:rsidP="0062261D">
            <w:pPr>
              <w:jc w:val="both"/>
              <w:rPr>
                <w:snapToGrid w:val="0"/>
                <w:sz w:val="18"/>
                <w:szCs w:val="18"/>
              </w:rPr>
            </w:pPr>
            <w:r w:rsidRPr="0062261D">
              <w:rPr>
                <w:snapToGrid w:val="0"/>
                <w:sz w:val="18"/>
                <w:szCs w:val="18"/>
              </w:rPr>
              <w:t>Гкал</w:t>
            </w:r>
          </w:p>
        </w:tc>
        <w:tc>
          <w:tcPr>
            <w:tcW w:w="1236" w:type="dxa"/>
            <w:noWrap/>
            <w:hideMark/>
          </w:tcPr>
          <w:p w14:paraId="5CC75876" w14:textId="77777777" w:rsidR="0062261D" w:rsidRPr="0062261D" w:rsidRDefault="0062261D" w:rsidP="0062261D">
            <w:pPr>
              <w:jc w:val="center"/>
              <w:rPr>
                <w:sz w:val="18"/>
                <w:szCs w:val="18"/>
              </w:rPr>
            </w:pPr>
            <w:r w:rsidRPr="0062261D">
              <w:rPr>
                <w:sz w:val="18"/>
                <w:szCs w:val="18"/>
              </w:rPr>
              <w:t>3,3000</w:t>
            </w:r>
          </w:p>
        </w:tc>
        <w:tc>
          <w:tcPr>
            <w:tcW w:w="1236" w:type="dxa"/>
            <w:noWrap/>
            <w:hideMark/>
          </w:tcPr>
          <w:p w14:paraId="669983C7" w14:textId="77777777" w:rsidR="0062261D" w:rsidRPr="0062261D" w:rsidRDefault="0062261D" w:rsidP="0062261D">
            <w:pPr>
              <w:jc w:val="center"/>
              <w:rPr>
                <w:sz w:val="18"/>
                <w:szCs w:val="18"/>
              </w:rPr>
            </w:pPr>
            <w:r w:rsidRPr="0062261D">
              <w:rPr>
                <w:sz w:val="18"/>
                <w:szCs w:val="18"/>
              </w:rPr>
              <w:t>3,5960</w:t>
            </w:r>
          </w:p>
        </w:tc>
        <w:tc>
          <w:tcPr>
            <w:tcW w:w="1561" w:type="dxa"/>
            <w:noWrap/>
            <w:hideMark/>
          </w:tcPr>
          <w:p w14:paraId="2A614C20" w14:textId="77777777" w:rsidR="0062261D" w:rsidRPr="0062261D" w:rsidRDefault="0062261D" w:rsidP="0062261D">
            <w:pPr>
              <w:jc w:val="center"/>
              <w:rPr>
                <w:sz w:val="18"/>
                <w:szCs w:val="18"/>
              </w:rPr>
            </w:pPr>
            <w:r w:rsidRPr="0062261D">
              <w:rPr>
                <w:sz w:val="18"/>
                <w:szCs w:val="18"/>
              </w:rPr>
              <w:t>0,30</w:t>
            </w:r>
          </w:p>
        </w:tc>
      </w:tr>
      <w:tr w:rsidR="0062261D" w:rsidRPr="0062261D" w14:paraId="109C1357" w14:textId="77777777" w:rsidTr="00F95151">
        <w:trPr>
          <w:trHeight w:val="300"/>
        </w:trPr>
        <w:tc>
          <w:tcPr>
            <w:tcW w:w="4299" w:type="dxa"/>
            <w:noWrap/>
            <w:hideMark/>
          </w:tcPr>
          <w:p w14:paraId="5C21FF73" w14:textId="77777777" w:rsidR="0062261D" w:rsidRPr="0062261D" w:rsidRDefault="0062261D" w:rsidP="0062261D">
            <w:pPr>
              <w:jc w:val="both"/>
              <w:rPr>
                <w:snapToGrid w:val="0"/>
                <w:sz w:val="18"/>
                <w:szCs w:val="18"/>
              </w:rPr>
            </w:pPr>
            <w:r w:rsidRPr="0062261D">
              <w:rPr>
                <w:snapToGrid w:val="0"/>
                <w:sz w:val="18"/>
                <w:szCs w:val="18"/>
              </w:rPr>
              <w:t>ОАО "</w:t>
            </w:r>
            <w:proofErr w:type="spellStart"/>
            <w:r w:rsidRPr="0062261D">
              <w:rPr>
                <w:snapToGrid w:val="0"/>
                <w:sz w:val="18"/>
                <w:szCs w:val="18"/>
              </w:rPr>
              <w:t>Евразруда</w:t>
            </w:r>
            <w:proofErr w:type="spellEnd"/>
            <w:r w:rsidRPr="0062261D">
              <w:rPr>
                <w:snapToGrid w:val="0"/>
                <w:sz w:val="18"/>
                <w:szCs w:val="18"/>
              </w:rPr>
              <w:t>"</w:t>
            </w:r>
          </w:p>
        </w:tc>
        <w:tc>
          <w:tcPr>
            <w:tcW w:w="1296" w:type="dxa"/>
            <w:hideMark/>
          </w:tcPr>
          <w:p w14:paraId="1F51B3AC"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1C669F9C" w14:textId="77777777" w:rsidR="0062261D" w:rsidRPr="0062261D" w:rsidRDefault="0062261D" w:rsidP="0062261D">
            <w:pPr>
              <w:jc w:val="center"/>
              <w:rPr>
                <w:sz w:val="18"/>
                <w:szCs w:val="18"/>
              </w:rPr>
            </w:pPr>
            <w:r w:rsidRPr="0062261D">
              <w:rPr>
                <w:sz w:val="18"/>
                <w:szCs w:val="18"/>
              </w:rPr>
              <w:t>0,0000</w:t>
            </w:r>
          </w:p>
        </w:tc>
        <w:tc>
          <w:tcPr>
            <w:tcW w:w="1236" w:type="dxa"/>
            <w:noWrap/>
            <w:hideMark/>
          </w:tcPr>
          <w:p w14:paraId="2805DA26" w14:textId="77777777" w:rsidR="0062261D" w:rsidRPr="0062261D" w:rsidRDefault="0062261D" w:rsidP="0062261D">
            <w:pPr>
              <w:jc w:val="center"/>
              <w:rPr>
                <w:sz w:val="18"/>
                <w:szCs w:val="18"/>
              </w:rPr>
            </w:pPr>
            <w:r w:rsidRPr="0062261D">
              <w:rPr>
                <w:sz w:val="18"/>
                <w:szCs w:val="18"/>
              </w:rPr>
              <w:t>0,0000</w:t>
            </w:r>
          </w:p>
        </w:tc>
        <w:tc>
          <w:tcPr>
            <w:tcW w:w="1561" w:type="dxa"/>
            <w:noWrap/>
            <w:hideMark/>
          </w:tcPr>
          <w:p w14:paraId="038E994F" w14:textId="77777777" w:rsidR="0062261D" w:rsidRPr="0062261D" w:rsidRDefault="0062261D" w:rsidP="0062261D">
            <w:pPr>
              <w:jc w:val="center"/>
              <w:rPr>
                <w:sz w:val="18"/>
                <w:szCs w:val="18"/>
              </w:rPr>
            </w:pPr>
            <w:r w:rsidRPr="0062261D">
              <w:rPr>
                <w:sz w:val="18"/>
                <w:szCs w:val="18"/>
              </w:rPr>
              <w:t>0,00</w:t>
            </w:r>
          </w:p>
        </w:tc>
      </w:tr>
      <w:tr w:rsidR="0062261D" w:rsidRPr="0062261D" w14:paraId="378AE57B" w14:textId="77777777" w:rsidTr="00F95151">
        <w:trPr>
          <w:trHeight w:val="390"/>
        </w:trPr>
        <w:tc>
          <w:tcPr>
            <w:tcW w:w="9628" w:type="dxa"/>
            <w:gridSpan w:val="5"/>
            <w:hideMark/>
          </w:tcPr>
          <w:p w14:paraId="4E9EA774" w14:textId="77777777" w:rsidR="0062261D" w:rsidRPr="0062261D" w:rsidRDefault="0062261D" w:rsidP="0062261D">
            <w:pPr>
              <w:jc w:val="center"/>
              <w:rPr>
                <w:bCs/>
                <w:snapToGrid w:val="0"/>
                <w:sz w:val="18"/>
                <w:szCs w:val="18"/>
              </w:rPr>
            </w:pPr>
            <w:r w:rsidRPr="0062261D">
              <w:rPr>
                <w:bCs/>
                <w:snapToGrid w:val="0"/>
                <w:sz w:val="18"/>
                <w:szCs w:val="18"/>
              </w:rPr>
              <w:t>Топливо</w:t>
            </w:r>
          </w:p>
        </w:tc>
      </w:tr>
      <w:tr w:rsidR="0062261D" w:rsidRPr="0062261D" w14:paraId="5AD783AB" w14:textId="77777777" w:rsidTr="00F95151">
        <w:trPr>
          <w:trHeight w:val="300"/>
        </w:trPr>
        <w:tc>
          <w:tcPr>
            <w:tcW w:w="4299" w:type="dxa"/>
            <w:hideMark/>
          </w:tcPr>
          <w:p w14:paraId="66927F71" w14:textId="77777777" w:rsidR="0062261D" w:rsidRPr="0062261D" w:rsidRDefault="0062261D" w:rsidP="0062261D">
            <w:pPr>
              <w:jc w:val="both"/>
              <w:rPr>
                <w:snapToGrid w:val="0"/>
                <w:sz w:val="18"/>
                <w:szCs w:val="18"/>
              </w:rPr>
            </w:pPr>
            <w:r w:rsidRPr="0062261D">
              <w:rPr>
                <w:snapToGrid w:val="0"/>
                <w:sz w:val="18"/>
                <w:szCs w:val="18"/>
              </w:rPr>
              <w:lastRenderedPageBreak/>
              <w:t>Удельный расход условного топлива, в т.ч.</w:t>
            </w:r>
          </w:p>
        </w:tc>
        <w:tc>
          <w:tcPr>
            <w:tcW w:w="1296" w:type="dxa"/>
            <w:hideMark/>
          </w:tcPr>
          <w:p w14:paraId="1D2FF123" w14:textId="77777777" w:rsidR="0062261D" w:rsidRPr="0062261D" w:rsidRDefault="0062261D" w:rsidP="0062261D">
            <w:pPr>
              <w:jc w:val="both"/>
              <w:rPr>
                <w:snapToGrid w:val="0"/>
                <w:sz w:val="18"/>
                <w:szCs w:val="18"/>
              </w:rPr>
            </w:pPr>
            <w:r w:rsidRPr="0062261D">
              <w:rPr>
                <w:snapToGrid w:val="0"/>
                <w:sz w:val="18"/>
                <w:szCs w:val="18"/>
              </w:rPr>
              <w:t xml:space="preserve">кг </w:t>
            </w:r>
            <w:proofErr w:type="spellStart"/>
            <w:r w:rsidRPr="0062261D">
              <w:rPr>
                <w:snapToGrid w:val="0"/>
                <w:sz w:val="18"/>
                <w:szCs w:val="18"/>
              </w:rPr>
              <w:t>у.т</w:t>
            </w:r>
            <w:proofErr w:type="spellEnd"/>
            <w:r w:rsidRPr="0062261D">
              <w:rPr>
                <w:snapToGrid w:val="0"/>
                <w:sz w:val="18"/>
                <w:szCs w:val="18"/>
              </w:rPr>
              <w:t>./Гкал</w:t>
            </w:r>
          </w:p>
        </w:tc>
        <w:tc>
          <w:tcPr>
            <w:tcW w:w="1236" w:type="dxa"/>
            <w:hideMark/>
          </w:tcPr>
          <w:p w14:paraId="53429272" w14:textId="77777777" w:rsidR="0062261D" w:rsidRPr="0062261D" w:rsidRDefault="0062261D" w:rsidP="0062261D">
            <w:pPr>
              <w:jc w:val="center"/>
              <w:rPr>
                <w:sz w:val="18"/>
                <w:szCs w:val="18"/>
              </w:rPr>
            </w:pPr>
            <w:r w:rsidRPr="0062261D">
              <w:rPr>
                <w:sz w:val="18"/>
                <w:szCs w:val="18"/>
              </w:rPr>
              <w:t>233,48</w:t>
            </w:r>
          </w:p>
        </w:tc>
        <w:tc>
          <w:tcPr>
            <w:tcW w:w="1236" w:type="dxa"/>
            <w:hideMark/>
          </w:tcPr>
          <w:p w14:paraId="3BF90B3D" w14:textId="77777777" w:rsidR="0062261D" w:rsidRPr="0062261D" w:rsidRDefault="0062261D" w:rsidP="0062261D">
            <w:pPr>
              <w:jc w:val="center"/>
              <w:rPr>
                <w:sz w:val="18"/>
                <w:szCs w:val="18"/>
              </w:rPr>
            </w:pPr>
            <w:r w:rsidRPr="0062261D">
              <w:rPr>
                <w:sz w:val="18"/>
                <w:szCs w:val="18"/>
              </w:rPr>
              <w:t>233,48</w:t>
            </w:r>
          </w:p>
        </w:tc>
        <w:tc>
          <w:tcPr>
            <w:tcW w:w="1561" w:type="dxa"/>
            <w:hideMark/>
          </w:tcPr>
          <w:p w14:paraId="5C30E53F" w14:textId="77777777" w:rsidR="0062261D" w:rsidRPr="0062261D" w:rsidRDefault="0062261D" w:rsidP="0062261D">
            <w:pPr>
              <w:jc w:val="center"/>
              <w:rPr>
                <w:sz w:val="18"/>
                <w:szCs w:val="18"/>
              </w:rPr>
            </w:pPr>
            <w:r w:rsidRPr="0062261D">
              <w:rPr>
                <w:sz w:val="18"/>
                <w:szCs w:val="18"/>
              </w:rPr>
              <w:t>0,00</w:t>
            </w:r>
          </w:p>
        </w:tc>
      </w:tr>
      <w:tr w:rsidR="0062261D" w:rsidRPr="0062261D" w14:paraId="159ECDC9" w14:textId="77777777" w:rsidTr="00F95151">
        <w:trPr>
          <w:trHeight w:val="276"/>
        </w:trPr>
        <w:tc>
          <w:tcPr>
            <w:tcW w:w="4299" w:type="dxa"/>
            <w:noWrap/>
            <w:hideMark/>
          </w:tcPr>
          <w:p w14:paraId="18E31289" w14:textId="77777777" w:rsidR="0062261D" w:rsidRPr="0062261D" w:rsidRDefault="0062261D" w:rsidP="0062261D">
            <w:pPr>
              <w:jc w:val="both"/>
              <w:rPr>
                <w:snapToGrid w:val="0"/>
                <w:sz w:val="18"/>
                <w:szCs w:val="18"/>
              </w:rPr>
            </w:pPr>
            <w:r w:rsidRPr="0062261D">
              <w:rPr>
                <w:snapToGrid w:val="0"/>
                <w:sz w:val="18"/>
                <w:szCs w:val="18"/>
              </w:rPr>
              <w:t>Тепловой эквивалент</w:t>
            </w:r>
          </w:p>
        </w:tc>
        <w:tc>
          <w:tcPr>
            <w:tcW w:w="1296" w:type="dxa"/>
            <w:hideMark/>
          </w:tcPr>
          <w:p w14:paraId="5A4ADC52"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hideMark/>
          </w:tcPr>
          <w:p w14:paraId="04F32BBB" w14:textId="77777777" w:rsidR="0062261D" w:rsidRPr="0062261D" w:rsidRDefault="0062261D" w:rsidP="0062261D">
            <w:pPr>
              <w:jc w:val="center"/>
              <w:rPr>
                <w:sz w:val="18"/>
                <w:szCs w:val="18"/>
              </w:rPr>
            </w:pPr>
          </w:p>
        </w:tc>
        <w:tc>
          <w:tcPr>
            <w:tcW w:w="1236" w:type="dxa"/>
            <w:hideMark/>
          </w:tcPr>
          <w:p w14:paraId="7FE154A9" w14:textId="77777777" w:rsidR="0062261D" w:rsidRPr="0062261D" w:rsidRDefault="0062261D" w:rsidP="0062261D">
            <w:pPr>
              <w:jc w:val="center"/>
              <w:rPr>
                <w:sz w:val="18"/>
                <w:szCs w:val="18"/>
              </w:rPr>
            </w:pPr>
          </w:p>
        </w:tc>
        <w:tc>
          <w:tcPr>
            <w:tcW w:w="1561" w:type="dxa"/>
            <w:hideMark/>
          </w:tcPr>
          <w:p w14:paraId="0279CC49" w14:textId="77777777" w:rsidR="0062261D" w:rsidRPr="0062261D" w:rsidRDefault="0062261D" w:rsidP="0062261D">
            <w:pPr>
              <w:jc w:val="center"/>
              <w:rPr>
                <w:sz w:val="18"/>
                <w:szCs w:val="18"/>
              </w:rPr>
            </w:pPr>
            <w:r w:rsidRPr="0062261D">
              <w:rPr>
                <w:sz w:val="18"/>
                <w:szCs w:val="18"/>
              </w:rPr>
              <w:t>0,00</w:t>
            </w:r>
          </w:p>
        </w:tc>
      </w:tr>
      <w:tr w:rsidR="0062261D" w:rsidRPr="0062261D" w14:paraId="23A58350" w14:textId="77777777" w:rsidTr="00F95151">
        <w:trPr>
          <w:trHeight w:val="264"/>
        </w:trPr>
        <w:tc>
          <w:tcPr>
            <w:tcW w:w="4299" w:type="dxa"/>
            <w:hideMark/>
          </w:tcPr>
          <w:p w14:paraId="08495385" w14:textId="77777777" w:rsidR="0062261D" w:rsidRPr="0062261D" w:rsidRDefault="0062261D" w:rsidP="0062261D">
            <w:pPr>
              <w:jc w:val="both"/>
              <w:rPr>
                <w:snapToGrid w:val="0"/>
                <w:sz w:val="18"/>
                <w:szCs w:val="18"/>
              </w:rPr>
            </w:pPr>
            <w:r w:rsidRPr="0062261D">
              <w:rPr>
                <w:snapToGrid w:val="0"/>
                <w:sz w:val="18"/>
                <w:szCs w:val="18"/>
              </w:rPr>
              <w:t>- уголь каменный</w:t>
            </w:r>
          </w:p>
        </w:tc>
        <w:tc>
          <w:tcPr>
            <w:tcW w:w="1296" w:type="dxa"/>
            <w:hideMark/>
          </w:tcPr>
          <w:p w14:paraId="0015C1FA"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5DBF512F" w14:textId="77777777" w:rsidR="0062261D" w:rsidRPr="0062261D" w:rsidRDefault="0062261D" w:rsidP="0062261D">
            <w:pPr>
              <w:jc w:val="center"/>
              <w:rPr>
                <w:sz w:val="18"/>
                <w:szCs w:val="18"/>
              </w:rPr>
            </w:pPr>
            <w:r w:rsidRPr="0062261D">
              <w:rPr>
                <w:sz w:val="18"/>
                <w:szCs w:val="18"/>
              </w:rPr>
              <w:t>0,750</w:t>
            </w:r>
          </w:p>
        </w:tc>
        <w:tc>
          <w:tcPr>
            <w:tcW w:w="1236" w:type="dxa"/>
            <w:noWrap/>
            <w:hideMark/>
          </w:tcPr>
          <w:p w14:paraId="0F9A6F37" w14:textId="77777777" w:rsidR="0062261D" w:rsidRPr="0062261D" w:rsidRDefault="0062261D" w:rsidP="0062261D">
            <w:pPr>
              <w:jc w:val="center"/>
              <w:rPr>
                <w:sz w:val="18"/>
                <w:szCs w:val="18"/>
              </w:rPr>
            </w:pPr>
            <w:r w:rsidRPr="0062261D">
              <w:rPr>
                <w:sz w:val="18"/>
                <w:szCs w:val="18"/>
              </w:rPr>
              <w:t>0,750</w:t>
            </w:r>
          </w:p>
        </w:tc>
        <w:tc>
          <w:tcPr>
            <w:tcW w:w="1561" w:type="dxa"/>
            <w:noWrap/>
            <w:hideMark/>
          </w:tcPr>
          <w:p w14:paraId="32A94AC0" w14:textId="77777777" w:rsidR="0062261D" w:rsidRPr="0062261D" w:rsidRDefault="0062261D" w:rsidP="0062261D">
            <w:pPr>
              <w:jc w:val="center"/>
              <w:rPr>
                <w:sz w:val="18"/>
                <w:szCs w:val="18"/>
              </w:rPr>
            </w:pPr>
            <w:r w:rsidRPr="0062261D">
              <w:rPr>
                <w:sz w:val="18"/>
                <w:szCs w:val="18"/>
              </w:rPr>
              <w:t>0,00</w:t>
            </w:r>
          </w:p>
        </w:tc>
      </w:tr>
      <w:tr w:rsidR="0062261D" w:rsidRPr="0062261D" w14:paraId="5697A38B" w14:textId="77777777" w:rsidTr="00F95151">
        <w:trPr>
          <w:trHeight w:val="276"/>
        </w:trPr>
        <w:tc>
          <w:tcPr>
            <w:tcW w:w="4299" w:type="dxa"/>
            <w:hideMark/>
          </w:tcPr>
          <w:p w14:paraId="1FAB6C8E"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0E704AEC"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04F6F038" w14:textId="77777777" w:rsidR="0062261D" w:rsidRPr="0062261D" w:rsidRDefault="0062261D" w:rsidP="0062261D">
            <w:pPr>
              <w:jc w:val="center"/>
              <w:rPr>
                <w:sz w:val="18"/>
                <w:szCs w:val="18"/>
              </w:rPr>
            </w:pPr>
          </w:p>
        </w:tc>
        <w:tc>
          <w:tcPr>
            <w:tcW w:w="1236" w:type="dxa"/>
            <w:noWrap/>
            <w:hideMark/>
          </w:tcPr>
          <w:p w14:paraId="106A3577" w14:textId="77777777" w:rsidR="0062261D" w:rsidRPr="0062261D" w:rsidRDefault="0062261D" w:rsidP="0062261D">
            <w:pPr>
              <w:jc w:val="center"/>
              <w:rPr>
                <w:sz w:val="18"/>
                <w:szCs w:val="18"/>
              </w:rPr>
            </w:pPr>
          </w:p>
        </w:tc>
        <w:tc>
          <w:tcPr>
            <w:tcW w:w="1561" w:type="dxa"/>
            <w:noWrap/>
            <w:hideMark/>
          </w:tcPr>
          <w:p w14:paraId="5591D4A5" w14:textId="77777777" w:rsidR="0062261D" w:rsidRPr="0062261D" w:rsidRDefault="0062261D" w:rsidP="0062261D">
            <w:pPr>
              <w:jc w:val="center"/>
              <w:rPr>
                <w:sz w:val="18"/>
                <w:szCs w:val="18"/>
              </w:rPr>
            </w:pPr>
            <w:r w:rsidRPr="0062261D">
              <w:rPr>
                <w:sz w:val="18"/>
                <w:szCs w:val="18"/>
              </w:rPr>
              <w:t>0,00</w:t>
            </w:r>
          </w:p>
        </w:tc>
      </w:tr>
      <w:tr w:rsidR="0062261D" w:rsidRPr="0062261D" w14:paraId="0295331B" w14:textId="77777777" w:rsidTr="00F95151">
        <w:trPr>
          <w:trHeight w:val="300"/>
        </w:trPr>
        <w:tc>
          <w:tcPr>
            <w:tcW w:w="4299" w:type="dxa"/>
            <w:hideMark/>
          </w:tcPr>
          <w:p w14:paraId="1269F107" w14:textId="77777777" w:rsidR="0062261D" w:rsidRPr="0062261D" w:rsidRDefault="0062261D" w:rsidP="0062261D">
            <w:pPr>
              <w:jc w:val="both"/>
              <w:rPr>
                <w:snapToGrid w:val="0"/>
                <w:sz w:val="18"/>
                <w:szCs w:val="18"/>
              </w:rPr>
            </w:pPr>
            <w:r w:rsidRPr="0062261D">
              <w:rPr>
                <w:snapToGrid w:val="0"/>
                <w:sz w:val="18"/>
                <w:szCs w:val="18"/>
              </w:rPr>
              <w:t>Удельный расход натурального топлива, в т. ч.</w:t>
            </w:r>
          </w:p>
        </w:tc>
        <w:tc>
          <w:tcPr>
            <w:tcW w:w="1296" w:type="dxa"/>
            <w:hideMark/>
          </w:tcPr>
          <w:p w14:paraId="055051BE"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755CA256" w14:textId="77777777" w:rsidR="0062261D" w:rsidRPr="0062261D" w:rsidRDefault="0062261D" w:rsidP="0062261D">
            <w:pPr>
              <w:jc w:val="center"/>
              <w:rPr>
                <w:sz w:val="18"/>
                <w:szCs w:val="18"/>
              </w:rPr>
            </w:pPr>
          </w:p>
        </w:tc>
        <w:tc>
          <w:tcPr>
            <w:tcW w:w="1236" w:type="dxa"/>
            <w:noWrap/>
            <w:hideMark/>
          </w:tcPr>
          <w:p w14:paraId="7DCCC5E8" w14:textId="77777777" w:rsidR="0062261D" w:rsidRPr="0062261D" w:rsidRDefault="0062261D" w:rsidP="0062261D">
            <w:pPr>
              <w:jc w:val="center"/>
              <w:rPr>
                <w:sz w:val="18"/>
                <w:szCs w:val="18"/>
              </w:rPr>
            </w:pPr>
          </w:p>
        </w:tc>
        <w:tc>
          <w:tcPr>
            <w:tcW w:w="1561" w:type="dxa"/>
            <w:noWrap/>
            <w:hideMark/>
          </w:tcPr>
          <w:p w14:paraId="33D16179" w14:textId="77777777" w:rsidR="0062261D" w:rsidRPr="0062261D" w:rsidRDefault="0062261D" w:rsidP="0062261D">
            <w:pPr>
              <w:jc w:val="center"/>
              <w:rPr>
                <w:sz w:val="18"/>
                <w:szCs w:val="18"/>
              </w:rPr>
            </w:pPr>
            <w:r w:rsidRPr="0062261D">
              <w:rPr>
                <w:sz w:val="18"/>
                <w:szCs w:val="18"/>
              </w:rPr>
              <w:t>0,00</w:t>
            </w:r>
          </w:p>
        </w:tc>
      </w:tr>
      <w:tr w:rsidR="0062261D" w:rsidRPr="0062261D" w14:paraId="26E276C1" w14:textId="77777777" w:rsidTr="00F95151">
        <w:trPr>
          <w:trHeight w:val="264"/>
        </w:trPr>
        <w:tc>
          <w:tcPr>
            <w:tcW w:w="4299" w:type="dxa"/>
            <w:hideMark/>
          </w:tcPr>
          <w:p w14:paraId="30D6459C"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2739515C"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5CF2FF2D" w14:textId="77777777" w:rsidR="0062261D" w:rsidRPr="0062261D" w:rsidRDefault="0062261D" w:rsidP="0062261D">
            <w:pPr>
              <w:jc w:val="center"/>
              <w:rPr>
                <w:sz w:val="18"/>
                <w:szCs w:val="18"/>
              </w:rPr>
            </w:pPr>
            <w:r w:rsidRPr="0062261D">
              <w:rPr>
                <w:sz w:val="18"/>
                <w:szCs w:val="18"/>
              </w:rPr>
              <w:t>311,31</w:t>
            </w:r>
          </w:p>
        </w:tc>
        <w:tc>
          <w:tcPr>
            <w:tcW w:w="1236" w:type="dxa"/>
            <w:noWrap/>
            <w:hideMark/>
          </w:tcPr>
          <w:p w14:paraId="7134497F" w14:textId="77777777" w:rsidR="0062261D" w:rsidRPr="0062261D" w:rsidRDefault="0062261D" w:rsidP="0062261D">
            <w:pPr>
              <w:jc w:val="center"/>
              <w:rPr>
                <w:sz w:val="18"/>
                <w:szCs w:val="18"/>
              </w:rPr>
            </w:pPr>
            <w:r w:rsidRPr="0062261D">
              <w:rPr>
                <w:sz w:val="18"/>
                <w:szCs w:val="18"/>
              </w:rPr>
              <w:t>311,31</w:t>
            </w:r>
          </w:p>
        </w:tc>
        <w:tc>
          <w:tcPr>
            <w:tcW w:w="1561" w:type="dxa"/>
            <w:noWrap/>
            <w:hideMark/>
          </w:tcPr>
          <w:p w14:paraId="7DF47968" w14:textId="77777777" w:rsidR="0062261D" w:rsidRPr="0062261D" w:rsidRDefault="0062261D" w:rsidP="0062261D">
            <w:pPr>
              <w:jc w:val="center"/>
              <w:rPr>
                <w:sz w:val="18"/>
                <w:szCs w:val="18"/>
              </w:rPr>
            </w:pPr>
            <w:r w:rsidRPr="0062261D">
              <w:rPr>
                <w:sz w:val="18"/>
                <w:szCs w:val="18"/>
              </w:rPr>
              <w:t>0,00</w:t>
            </w:r>
          </w:p>
        </w:tc>
      </w:tr>
      <w:tr w:rsidR="0062261D" w:rsidRPr="0062261D" w14:paraId="74955DF2" w14:textId="77777777" w:rsidTr="00F95151">
        <w:trPr>
          <w:trHeight w:val="264"/>
        </w:trPr>
        <w:tc>
          <w:tcPr>
            <w:tcW w:w="4299" w:type="dxa"/>
            <w:hideMark/>
          </w:tcPr>
          <w:p w14:paraId="58F29A36"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6E12EA1F" w14:textId="77777777" w:rsidR="0062261D" w:rsidRPr="0062261D" w:rsidRDefault="0062261D" w:rsidP="0062261D">
            <w:pPr>
              <w:jc w:val="both"/>
              <w:rPr>
                <w:snapToGrid w:val="0"/>
                <w:sz w:val="18"/>
                <w:szCs w:val="18"/>
              </w:rPr>
            </w:pPr>
            <w:r w:rsidRPr="0062261D">
              <w:rPr>
                <w:snapToGrid w:val="0"/>
                <w:sz w:val="18"/>
                <w:szCs w:val="18"/>
              </w:rPr>
              <w:t>кг/Гкал</w:t>
            </w:r>
          </w:p>
        </w:tc>
        <w:tc>
          <w:tcPr>
            <w:tcW w:w="1236" w:type="dxa"/>
            <w:noWrap/>
            <w:hideMark/>
          </w:tcPr>
          <w:p w14:paraId="66ACA5AA" w14:textId="77777777" w:rsidR="0062261D" w:rsidRPr="0062261D" w:rsidRDefault="0062261D" w:rsidP="0062261D">
            <w:pPr>
              <w:jc w:val="center"/>
              <w:rPr>
                <w:sz w:val="18"/>
                <w:szCs w:val="18"/>
              </w:rPr>
            </w:pPr>
          </w:p>
        </w:tc>
        <w:tc>
          <w:tcPr>
            <w:tcW w:w="1236" w:type="dxa"/>
            <w:noWrap/>
            <w:hideMark/>
          </w:tcPr>
          <w:p w14:paraId="085C5516" w14:textId="77777777" w:rsidR="0062261D" w:rsidRPr="0062261D" w:rsidRDefault="0062261D" w:rsidP="0062261D">
            <w:pPr>
              <w:jc w:val="center"/>
              <w:rPr>
                <w:sz w:val="18"/>
                <w:szCs w:val="18"/>
              </w:rPr>
            </w:pPr>
          </w:p>
        </w:tc>
        <w:tc>
          <w:tcPr>
            <w:tcW w:w="1561" w:type="dxa"/>
            <w:noWrap/>
            <w:hideMark/>
          </w:tcPr>
          <w:p w14:paraId="5938D6CD" w14:textId="77777777" w:rsidR="0062261D" w:rsidRPr="0062261D" w:rsidRDefault="0062261D" w:rsidP="0062261D">
            <w:pPr>
              <w:jc w:val="center"/>
              <w:rPr>
                <w:sz w:val="18"/>
                <w:szCs w:val="18"/>
              </w:rPr>
            </w:pPr>
            <w:r w:rsidRPr="0062261D">
              <w:rPr>
                <w:sz w:val="18"/>
                <w:szCs w:val="18"/>
              </w:rPr>
              <w:t>0,00</w:t>
            </w:r>
          </w:p>
        </w:tc>
      </w:tr>
      <w:tr w:rsidR="0062261D" w:rsidRPr="0062261D" w14:paraId="36864FF4" w14:textId="77777777" w:rsidTr="00F95151">
        <w:trPr>
          <w:trHeight w:val="315"/>
        </w:trPr>
        <w:tc>
          <w:tcPr>
            <w:tcW w:w="4299" w:type="dxa"/>
            <w:hideMark/>
          </w:tcPr>
          <w:p w14:paraId="21420733" w14:textId="77777777" w:rsidR="0062261D" w:rsidRPr="0062261D" w:rsidRDefault="0062261D" w:rsidP="0062261D">
            <w:pPr>
              <w:jc w:val="both"/>
              <w:rPr>
                <w:snapToGrid w:val="0"/>
                <w:sz w:val="18"/>
                <w:szCs w:val="18"/>
              </w:rPr>
            </w:pPr>
            <w:r w:rsidRPr="0062261D">
              <w:rPr>
                <w:snapToGrid w:val="0"/>
                <w:sz w:val="18"/>
                <w:szCs w:val="18"/>
              </w:rPr>
              <w:t>Расход натурального топлива, всего, в т. ч.</w:t>
            </w:r>
          </w:p>
        </w:tc>
        <w:tc>
          <w:tcPr>
            <w:tcW w:w="1296" w:type="dxa"/>
            <w:hideMark/>
          </w:tcPr>
          <w:p w14:paraId="7D1AF3C9"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0E075212" w14:textId="77777777" w:rsidR="0062261D" w:rsidRPr="0062261D" w:rsidRDefault="0062261D" w:rsidP="0062261D">
            <w:pPr>
              <w:jc w:val="center"/>
              <w:rPr>
                <w:sz w:val="18"/>
                <w:szCs w:val="18"/>
              </w:rPr>
            </w:pPr>
            <w:r w:rsidRPr="0062261D">
              <w:rPr>
                <w:sz w:val="18"/>
                <w:szCs w:val="18"/>
              </w:rPr>
              <w:t>9826,08</w:t>
            </w:r>
          </w:p>
        </w:tc>
        <w:tc>
          <w:tcPr>
            <w:tcW w:w="1236" w:type="dxa"/>
            <w:noWrap/>
            <w:hideMark/>
          </w:tcPr>
          <w:p w14:paraId="49E42D51" w14:textId="77777777" w:rsidR="0062261D" w:rsidRPr="0062261D" w:rsidRDefault="0062261D" w:rsidP="0062261D">
            <w:pPr>
              <w:jc w:val="center"/>
              <w:rPr>
                <w:sz w:val="18"/>
                <w:szCs w:val="18"/>
              </w:rPr>
            </w:pPr>
            <w:r w:rsidRPr="0062261D">
              <w:rPr>
                <w:sz w:val="18"/>
                <w:szCs w:val="18"/>
              </w:rPr>
              <w:t>9199,24</w:t>
            </w:r>
          </w:p>
        </w:tc>
        <w:tc>
          <w:tcPr>
            <w:tcW w:w="1561" w:type="dxa"/>
            <w:noWrap/>
            <w:hideMark/>
          </w:tcPr>
          <w:p w14:paraId="51AB5FC8" w14:textId="77777777" w:rsidR="0062261D" w:rsidRPr="0062261D" w:rsidRDefault="0062261D" w:rsidP="0062261D">
            <w:pPr>
              <w:jc w:val="center"/>
              <w:rPr>
                <w:sz w:val="18"/>
                <w:szCs w:val="18"/>
              </w:rPr>
            </w:pPr>
            <w:r w:rsidRPr="0062261D">
              <w:rPr>
                <w:sz w:val="18"/>
                <w:szCs w:val="18"/>
              </w:rPr>
              <w:t>-626,84</w:t>
            </w:r>
          </w:p>
        </w:tc>
      </w:tr>
      <w:tr w:rsidR="0062261D" w:rsidRPr="0062261D" w14:paraId="2F640638" w14:textId="77777777" w:rsidTr="00F95151">
        <w:trPr>
          <w:trHeight w:val="300"/>
        </w:trPr>
        <w:tc>
          <w:tcPr>
            <w:tcW w:w="4299" w:type="dxa"/>
            <w:hideMark/>
          </w:tcPr>
          <w:p w14:paraId="59B60461"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36D2D4AE"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5135F013" w14:textId="77777777" w:rsidR="0062261D" w:rsidRPr="0062261D" w:rsidRDefault="0062261D" w:rsidP="0062261D">
            <w:pPr>
              <w:jc w:val="center"/>
              <w:rPr>
                <w:sz w:val="18"/>
                <w:szCs w:val="18"/>
              </w:rPr>
            </w:pPr>
            <w:r w:rsidRPr="0062261D">
              <w:rPr>
                <w:sz w:val="18"/>
                <w:szCs w:val="18"/>
              </w:rPr>
              <w:t>9826,08</w:t>
            </w:r>
          </w:p>
        </w:tc>
        <w:tc>
          <w:tcPr>
            <w:tcW w:w="1236" w:type="dxa"/>
            <w:noWrap/>
            <w:hideMark/>
          </w:tcPr>
          <w:p w14:paraId="1D47F314" w14:textId="77777777" w:rsidR="0062261D" w:rsidRPr="0062261D" w:rsidRDefault="0062261D" w:rsidP="0062261D">
            <w:pPr>
              <w:jc w:val="center"/>
              <w:rPr>
                <w:sz w:val="18"/>
                <w:szCs w:val="18"/>
              </w:rPr>
            </w:pPr>
            <w:r w:rsidRPr="0062261D">
              <w:rPr>
                <w:sz w:val="18"/>
                <w:szCs w:val="18"/>
              </w:rPr>
              <w:t>9199,24</w:t>
            </w:r>
          </w:p>
        </w:tc>
        <w:tc>
          <w:tcPr>
            <w:tcW w:w="1561" w:type="dxa"/>
            <w:noWrap/>
            <w:hideMark/>
          </w:tcPr>
          <w:p w14:paraId="6C450880" w14:textId="77777777" w:rsidR="0062261D" w:rsidRPr="0062261D" w:rsidRDefault="0062261D" w:rsidP="0062261D">
            <w:pPr>
              <w:jc w:val="center"/>
              <w:rPr>
                <w:sz w:val="18"/>
                <w:szCs w:val="18"/>
              </w:rPr>
            </w:pPr>
            <w:r w:rsidRPr="0062261D">
              <w:rPr>
                <w:sz w:val="18"/>
                <w:szCs w:val="18"/>
              </w:rPr>
              <w:t>-626,84</w:t>
            </w:r>
          </w:p>
        </w:tc>
      </w:tr>
      <w:tr w:rsidR="0062261D" w:rsidRPr="0062261D" w14:paraId="5D20A0D3" w14:textId="77777777" w:rsidTr="00F95151">
        <w:trPr>
          <w:trHeight w:val="264"/>
        </w:trPr>
        <w:tc>
          <w:tcPr>
            <w:tcW w:w="4299" w:type="dxa"/>
            <w:hideMark/>
          </w:tcPr>
          <w:p w14:paraId="2B4F6597"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1FF92421"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33EBCA66" w14:textId="77777777" w:rsidR="0062261D" w:rsidRPr="0062261D" w:rsidRDefault="0062261D" w:rsidP="0062261D">
            <w:pPr>
              <w:jc w:val="center"/>
              <w:rPr>
                <w:sz w:val="18"/>
                <w:szCs w:val="18"/>
              </w:rPr>
            </w:pPr>
          </w:p>
        </w:tc>
        <w:tc>
          <w:tcPr>
            <w:tcW w:w="1236" w:type="dxa"/>
            <w:noWrap/>
            <w:hideMark/>
          </w:tcPr>
          <w:p w14:paraId="77C07EAC" w14:textId="77777777" w:rsidR="0062261D" w:rsidRPr="0062261D" w:rsidRDefault="0062261D" w:rsidP="0062261D">
            <w:pPr>
              <w:jc w:val="center"/>
              <w:rPr>
                <w:sz w:val="18"/>
                <w:szCs w:val="18"/>
              </w:rPr>
            </w:pPr>
          </w:p>
        </w:tc>
        <w:tc>
          <w:tcPr>
            <w:tcW w:w="1561" w:type="dxa"/>
            <w:noWrap/>
            <w:hideMark/>
          </w:tcPr>
          <w:p w14:paraId="2EC88199" w14:textId="77777777" w:rsidR="0062261D" w:rsidRPr="0062261D" w:rsidRDefault="0062261D" w:rsidP="0062261D">
            <w:pPr>
              <w:jc w:val="center"/>
              <w:rPr>
                <w:sz w:val="18"/>
                <w:szCs w:val="18"/>
              </w:rPr>
            </w:pPr>
            <w:r w:rsidRPr="0062261D">
              <w:rPr>
                <w:sz w:val="18"/>
                <w:szCs w:val="18"/>
              </w:rPr>
              <w:t>0,00</w:t>
            </w:r>
          </w:p>
        </w:tc>
      </w:tr>
      <w:tr w:rsidR="0062261D" w:rsidRPr="0062261D" w14:paraId="31D2CF88" w14:textId="77777777" w:rsidTr="00F95151">
        <w:trPr>
          <w:trHeight w:val="528"/>
        </w:trPr>
        <w:tc>
          <w:tcPr>
            <w:tcW w:w="4299" w:type="dxa"/>
            <w:hideMark/>
          </w:tcPr>
          <w:p w14:paraId="47C69B1D" w14:textId="77777777" w:rsidR="0062261D" w:rsidRPr="0062261D" w:rsidRDefault="0062261D" w:rsidP="0062261D">
            <w:pPr>
              <w:jc w:val="both"/>
              <w:rPr>
                <w:snapToGrid w:val="0"/>
                <w:sz w:val="18"/>
                <w:szCs w:val="18"/>
              </w:rPr>
            </w:pPr>
            <w:r w:rsidRPr="0062261D">
              <w:rPr>
                <w:snapToGrid w:val="0"/>
                <w:sz w:val="18"/>
                <w:szCs w:val="18"/>
              </w:rPr>
              <w:t>Естественная убыль натурального топлива, всего, в т. ч.</w:t>
            </w:r>
          </w:p>
        </w:tc>
        <w:tc>
          <w:tcPr>
            <w:tcW w:w="1296" w:type="dxa"/>
            <w:hideMark/>
          </w:tcPr>
          <w:p w14:paraId="293986EC" w14:textId="77777777" w:rsidR="0062261D" w:rsidRPr="0062261D" w:rsidRDefault="0062261D" w:rsidP="0062261D">
            <w:pPr>
              <w:jc w:val="both"/>
              <w:rPr>
                <w:snapToGrid w:val="0"/>
                <w:sz w:val="18"/>
                <w:szCs w:val="18"/>
              </w:rPr>
            </w:pPr>
            <w:r w:rsidRPr="0062261D">
              <w:rPr>
                <w:snapToGrid w:val="0"/>
                <w:sz w:val="18"/>
                <w:szCs w:val="18"/>
              </w:rPr>
              <w:t>%</w:t>
            </w:r>
          </w:p>
        </w:tc>
        <w:tc>
          <w:tcPr>
            <w:tcW w:w="1236" w:type="dxa"/>
            <w:noWrap/>
            <w:hideMark/>
          </w:tcPr>
          <w:p w14:paraId="1EF9C7FB" w14:textId="77777777" w:rsidR="0062261D" w:rsidRPr="0062261D" w:rsidRDefault="0062261D" w:rsidP="0062261D">
            <w:pPr>
              <w:jc w:val="center"/>
              <w:rPr>
                <w:sz w:val="18"/>
                <w:szCs w:val="18"/>
              </w:rPr>
            </w:pPr>
          </w:p>
        </w:tc>
        <w:tc>
          <w:tcPr>
            <w:tcW w:w="1236" w:type="dxa"/>
            <w:noWrap/>
            <w:hideMark/>
          </w:tcPr>
          <w:p w14:paraId="6F799D28" w14:textId="77777777" w:rsidR="0062261D" w:rsidRPr="0062261D" w:rsidRDefault="0062261D" w:rsidP="0062261D">
            <w:pPr>
              <w:jc w:val="center"/>
              <w:rPr>
                <w:sz w:val="18"/>
                <w:szCs w:val="18"/>
              </w:rPr>
            </w:pPr>
          </w:p>
        </w:tc>
        <w:tc>
          <w:tcPr>
            <w:tcW w:w="1561" w:type="dxa"/>
            <w:noWrap/>
            <w:hideMark/>
          </w:tcPr>
          <w:p w14:paraId="278EF17B" w14:textId="77777777" w:rsidR="0062261D" w:rsidRPr="0062261D" w:rsidRDefault="0062261D" w:rsidP="0062261D">
            <w:pPr>
              <w:jc w:val="center"/>
              <w:rPr>
                <w:sz w:val="18"/>
                <w:szCs w:val="18"/>
              </w:rPr>
            </w:pPr>
            <w:r w:rsidRPr="0062261D">
              <w:rPr>
                <w:sz w:val="18"/>
                <w:szCs w:val="18"/>
              </w:rPr>
              <w:t>0,00</w:t>
            </w:r>
          </w:p>
        </w:tc>
      </w:tr>
      <w:tr w:rsidR="0062261D" w:rsidRPr="0062261D" w14:paraId="1A55062E" w14:textId="77777777" w:rsidTr="00F95151">
        <w:trPr>
          <w:trHeight w:val="264"/>
        </w:trPr>
        <w:tc>
          <w:tcPr>
            <w:tcW w:w="4299" w:type="dxa"/>
            <w:hideMark/>
          </w:tcPr>
          <w:p w14:paraId="7F7051B2" w14:textId="77777777" w:rsidR="0062261D" w:rsidRPr="0062261D" w:rsidRDefault="0062261D" w:rsidP="0062261D">
            <w:pPr>
              <w:jc w:val="both"/>
              <w:rPr>
                <w:snapToGrid w:val="0"/>
                <w:sz w:val="18"/>
                <w:szCs w:val="18"/>
              </w:rPr>
            </w:pPr>
            <w:r w:rsidRPr="0062261D">
              <w:rPr>
                <w:snapToGrid w:val="0"/>
                <w:sz w:val="18"/>
                <w:szCs w:val="18"/>
              </w:rPr>
              <w:t xml:space="preserve">-при железнодорожных перевозках </w:t>
            </w:r>
            <w:proofErr w:type="spellStart"/>
            <w:r w:rsidRPr="0062261D">
              <w:rPr>
                <w:snapToGrid w:val="0"/>
                <w:sz w:val="18"/>
                <w:szCs w:val="18"/>
              </w:rPr>
              <w:t>перевозках</w:t>
            </w:r>
            <w:proofErr w:type="spellEnd"/>
          </w:p>
        </w:tc>
        <w:tc>
          <w:tcPr>
            <w:tcW w:w="1296" w:type="dxa"/>
            <w:hideMark/>
          </w:tcPr>
          <w:p w14:paraId="12FB09D6" w14:textId="77777777" w:rsidR="0062261D" w:rsidRPr="0062261D" w:rsidRDefault="0062261D" w:rsidP="0062261D">
            <w:pPr>
              <w:jc w:val="both"/>
              <w:rPr>
                <w:snapToGrid w:val="0"/>
                <w:sz w:val="18"/>
                <w:szCs w:val="18"/>
              </w:rPr>
            </w:pPr>
            <w:r w:rsidRPr="0062261D">
              <w:rPr>
                <w:snapToGrid w:val="0"/>
                <w:sz w:val="18"/>
                <w:szCs w:val="18"/>
              </w:rPr>
              <w:t>%</w:t>
            </w:r>
          </w:p>
        </w:tc>
        <w:tc>
          <w:tcPr>
            <w:tcW w:w="1236" w:type="dxa"/>
            <w:noWrap/>
            <w:hideMark/>
          </w:tcPr>
          <w:p w14:paraId="43B50712" w14:textId="77777777" w:rsidR="0062261D" w:rsidRPr="0062261D" w:rsidRDefault="0062261D" w:rsidP="0062261D">
            <w:pPr>
              <w:jc w:val="center"/>
              <w:rPr>
                <w:sz w:val="18"/>
                <w:szCs w:val="18"/>
              </w:rPr>
            </w:pPr>
          </w:p>
        </w:tc>
        <w:tc>
          <w:tcPr>
            <w:tcW w:w="1236" w:type="dxa"/>
            <w:noWrap/>
            <w:hideMark/>
          </w:tcPr>
          <w:p w14:paraId="12DD1D73" w14:textId="77777777" w:rsidR="0062261D" w:rsidRPr="0062261D" w:rsidRDefault="0062261D" w:rsidP="0062261D">
            <w:pPr>
              <w:jc w:val="center"/>
              <w:rPr>
                <w:sz w:val="18"/>
                <w:szCs w:val="18"/>
              </w:rPr>
            </w:pPr>
          </w:p>
        </w:tc>
        <w:tc>
          <w:tcPr>
            <w:tcW w:w="1561" w:type="dxa"/>
            <w:noWrap/>
            <w:hideMark/>
          </w:tcPr>
          <w:p w14:paraId="47BF8B6F" w14:textId="77777777" w:rsidR="0062261D" w:rsidRPr="0062261D" w:rsidRDefault="0062261D" w:rsidP="0062261D">
            <w:pPr>
              <w:jc w:val="center"/>
              <w:rPr>
                <w:sz w:val="18"/>
                <w:szCs w:val="18"/>
              </w:rPr>
            </w:pPr>
            <w:r w:rsidRPr="0062261D">
              <w:rPr>
                <w:sz w:val="18"/>
                <w:szCs w:val="18"/>
              </w:rPr>
              <w:t>0,00</w:t>
            </w:r>
          </w:p>
        </w:tc>
      </w:tr>
      <w:tr w:rsidR="0062261D" w:rsidRPr="0062261D" w14:paraId="6BEE060D" w14:textId="77777777" w:rsidTr="00F95151">
        <w:trPr>
          <w:trHeight w:val="540"/>
        </w:trPr>
        <w:tc>
          <w:tcPr>
            <w:tcW w:w="4299" w:type="dxa"/>
            <w:hideMark/>
          </w:tcPr>
          <w:p w14:paraId="4ADAD8EB" w14:textId="77777777" w:rsidR="0062261D" w:rsidRPr="0062261D" w:rsidRDefault="0062261D" w:rsidP="0062261D">
            <w:pPr>
              <w:jc w:val="both"/>
              <w:rPr>
                <w:snapToGrid w:val="0"/>
                <w:sz w:val="18"/>
                <w:szCs w:val="18"/>
              </w:rPr>
            </w:pPr>
            <w:r w:rsidRPr="0062261D">
              <w:rPr>
                <w:snapToGrid w:val="0"/>
                <w:sz w:val="18"/>
                <w:szCs w:val="18"/>
              </w:rPr>
              <w:t>Расход натурального топлива с учётом естественной убыли и потерь, всего, в т. ч.</w:t>
            </w:r>
          </w:p>
        </w:tc>
        <w:tc>
          <w:tcPr>
            <w:tcW w:w="1296" w:type="dxa"/>
            <w:hideMark/>
          </w:tcPr>
          <w:p w14:paraId="48C090C7"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1E7F013B" w14:textId="77777777" w:rsidR="0062261D" w:rsidRPr="0062261D" w:rsidRDefault="0062261D" w:rsidP="0062261D">
            <w:pPr>
              <w:jc w:val="center"/>
              <w:rPr>
                <w:sz w:val="18"/>
                <w:szCs w:val="18"/>
              </w:rPr>
            </w:pPr>
            <w:r w:rsidRPr="0062261D">
              <w:rPr>
                <w:sz w:val="18"/>
                <w:szCs w:val="18"/>
              </w:rPr>
              <w:t>9826,08</w:t>
            </w:r>
          </w:p>
        </w:tc>
        <w:tc>
          <w:tcPr>
            <w:tcW w:w="1236" w:type="dxa"/>
            <w:noWrap/>
            <w:hideMark/>
          </w:tcPr>
          <w:p w14:paraId="095EED3C" w14:textId="77777777" w:rsidR="0062261D" w:rsidRPr="0062261D" w:rsidRDefault="0062261D" w:rsidP="0062261D">
            <w:pPr>
              <w:jc w:val="center"/>
              <w:rPr>
                <w:sz w:val="18"/>
                <w:szCs w:val="18"/>
              </w:rPr>
            </w:pPr>
            <w:r w:rsidRPr="0062261D">
              <w:rPr>
                <w:sz w:val="18"/>
                <w:szCs w:val="18"/>
              </w:rPr>
              <w:t>9199,24</w:t>
            </w:r>
          </w:p>
        </w:tc>
        <w:tc>
          <w:tcPr>
            <w:tcW w:w="1561" w:type="dxa"/>
            <w:noWrap/>
            <w:hideMark/>
          </w:tcPr>
          <w:p w14:paraId="19BFBE23" w14:textId="77777777" w:rsidR="0062261D" w:rsidRPr="0062261D" w:rsidRDefault="0062261D" w:rsidP="0062261D">
            <w:pPr>
              <w:jc w:val="center"/>
              <w:rPr>
                <w:sz w:val="18"/>
                <w:szCs w:val="18"/>
              </w:rPr>
            </w:pPr>
            <w:r w:rsidRPr="0062261D">
              <w:rPr>
                <w:sz w:val="18"/>
                <w:szCs w:val="18"/>
              </w:rPr>
              <w:t>-626,84</w:t>
            </w:r>
          </w:p>
        </w:tc>
      </w:tr>
      <w:tr w:rsidR="0062261D" w:rsidRPr="0062261D" w14:paraId="05CCC8FA" w14:textId="77777777" w:rsidTr="00F95151">
        <w:trPr>
          <w:trHeight w:val="264"/>
        </w:trPr>
        <w:tc>
          <w:tcPr>
            <w:tcW w:w="4299" w:type="dxa"/>
            <w:hideMark/>
          </w:tcPr>
          <w:p w14:paraId="256B098D"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165A1E32"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1A4531F1" w14:textId="77777777" w:rsidR="0062261D" w:rsidRPr="0062261D" w:rsidRDefault="0062261D" w:rsidP="0062261D">
            <w:pPr>
              <w:jc w:val="center"/>
              <w:rPr>
                <w:sz w:val="18"/>
                <w:szCs w:val="18"/>
              </w:rPr>
            </w:pPr>
            <w:r w:rsidRPr="0062261D">
              <w:rPr>
                <w:sz w:val="18"/>
                <w:szCs w:val="18"/>
              </w:rPr>
              <w:t>9826,08</w:t>
            </w:r>
          </w:p>
        </w:tc>
        <w:tc>
          <w:tcPr>
            <w:tcW w:w="1236" w:type="dxa"/>
            <w:noWrap/>
            <w:hideMark/>
          </w:tcPr>
          <w:p w14:paraId="6B99B2DB" w14:textId="77777777" w:rsidR="0062261D" w:rsidRPr="0062261D" w:rsidRDefault="0062261D" w:rsidP="0062261D">
            <w:pPr>
              <w:jc w:val="center"/>
              <w:rPr>
                <w:sz w:val="18"/>
                <w:szCs w:val="18"/>
              </w:rPr>
            </w:pPr>
            <w:r w:rsidRPr="0062261D">
              <w:rPr>
                <w:sz w:val="18"/>
                <w:szCs w:val="18"/>
              </w:rPr>
              <w:t>9199,24</w:t>
            </w:r>
          </w:p>
        </w:tc>
        <w:tc>
          <w:tcPr>
            <w:tcW w:w="1561" w:type="dxa"/>
            <w:noWrap/>
            <w:hideMark/>
          </w:tcPr>
          <w:p w14:paraId="026F6044" w14:textId="77777777" w:rsidR="0062261D" w:rsidRPr="0062261D" w:rsidRDefault="0062261D" w:rsidP="0062261D">
            <w:pPr>
              <w:jc w:val="center"/>
              <w:rPr>
                <w:sz w:val="18"/>
                <w:szCs w:val="18"/>
              </w:rPr>
            </w:pPr>
            <w:r w:rsidRPr="0062261D">
              <w:rPr>
                <w:sz w:val="18"/>
                <w:szCs w:val="18"/>
              </w:rPr>
              <w:t>-626,84</w:t>
            </w:r>
          </w:p>
        </w:tc>
      </w:tr>
      <w:tr w:rsidR="0062261D" w:rsidRPr="0062261D" w14:paraId="20A21B11" w14:textId="77777777" w:rsidTr="00F95151">
        <w:trPr>
          <w:trHeight w:val="240"/>
        </w:trPr>
        <w:tc>
          <w:tcPr>
            <w:tcW w:w="4299" w:type="dxa"/>
            <w:hideMark/>
          </w:tcPr>
          <w:p w14:paraId="1C46E21C"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665D1AFC" w14:textId="77777777" w:rsidR="0062261D" w:rsidRPr="0062261D" w:rsidRDefault="0062261D" w:rsidP="0062261D">
            <w:pPr>
              <w:jc w:val="both"/>
              <w:rPr>
                <w:snapToGrid w:val="0"/>
                <w:sz w:val="18"/>
                <w:szCs w:val="18"/>
              </w:rPr>
            </w:pPr>
            <w:r w:rsidRPr="0062261D">
              <w:rPr>
                <w:snapToGrid w:val="0"/>
                <w:sz w:val="18"/>
                <w:szCs w:val="18"/>
              </w:rPr>
              <w:t>т</w:t>
            </w:r>
          </w:p>
        </w:tc>
        <w:tc>
          <w:tcPr>
            <w:tcW w:w="1236" w:type="dxa"/>
            <w:noWrap/>
            <w:hideMark/>
          </w:tcPr>
          <w:p w14:paraId="1CE129CD" w14:textId="77777777" w:rsidR="0062261D" w:rsidRPr="0062261D" w:rsidRDefault="0062261D" w:rsidP="0062261D">
            <w:pPr>
              <w:jc w:val="center"/>
              <w:rPr>
                <w:sz w:val="18"/>
                <w:szCs w:val="18"/>
              </w:rPr>
            </w:pPr>
            <w:r w:rsidRPr="0062261D">
              <w:rPr>
                <w:sz w:val="18"/>
                <w:szCs w:val="18"/>
              </w:rPr>
              <w:t>0,00</w:t>
            </w:r>
          </w:p>
        </w:tc>
        <w:tc>
          <w:tcPr>
            <w:tcW w:w="1236" w:type="dxa"/>
            <w:noWrap/>
            <w:hideMark/>
          </w:tcPr>
          <w:p w14:paraId="050D5D04" w14:textId="77777777" w:rsidR="0062261D" w:rsidRPr="0062261D" w:rsidRDefault="0062261D" w:rsidP="0062261D">
            <w:pPr>
              <w:jc w:val="center"/>
              <w:rPr>
                <w:sz w:val="18"/>
                <w:szCs w:val="18"/>
              </w:rPr>
            </w:pPr>
          </w:p>
        </w:tc>
        <w:tc>
          <w:tcPr>
            <w:tcW w:w="1561" w:type="dxa"/>
            <w:noWrap/>
            <w:hideMark/>
          </w:tcPr>
          <w:p w14:paraId="6CB61720" w14:textId="77777777" w:rsidR="0062261D" w:rsidRPr="0062261D" w:rsidRDefault="0062261D" w:rsidP="0062261D">
            <w:pPr>
              <w:jc w:val="center"/>
              <w:rPr>
                <w:sz w:val="18"/>
                <w:szCs w:val="18"/>
              </w:rPr>
            </w:pPr>
            <w:r w:rsidRPr="0062261D">
              <w:rPr>
                <w:sz w:val="18"/>
                <w:szCs w:val="18"/>
              </w:rPr>
              <w:t>0,00</w:t>
            </w:r>
          </w:p>
        </w:tc>
      </w:tr>
      <w:tr w:rsidR="0062261D" w:rsidRPr="0062261D" w14:paraId="4C6BC083" w14:textId="77777777" w:rsidTr="00F95151">
        <w:trPr>
          <w:trHeight w:val="264"/>
        </w:trPr>
        <w:tc>
          <w:tcPr>
            <w:tcW w:w="4299" w:type="dxa"/>
            <w:hideMark/>
          </w:tcPr>
          <w:p w14:paraId="05F51925" w14:textId="77777777" w:rsidR="0062261D" w:rsidRPr="0062261D" w:rsidRDefault="0062261D" w:rsidP="0062261D">
            <w:pPr>
              <w:jc w:val="both"/>
              <w:rPr>
                <w:snapToGrid w:val="0"/>
                <w:sz w:val="18"/>
                <w:szCs w:val="18"/>
              </w:rPr>
            </w:pPr>
            <w:proofErr w:type="gramStart"/>
            <w:r w:rsidRPr="0062261D">
              <w:rPr>
                <w:snapToGrid w:val="0"/>
                <w:sz w:val="18"/>
                <w:szCs w:val="18"/>
              </w:rPr>
              <w:t>Цена  натурального</w:t>
            </w:r>
            <w:proofErr w:type="gramEnd"/>
            <w:r w:rsidRPr="0062261D">
              <w:rPr>
                <w:snapToGrid w:val="0"/>
                <w:sz w:val="18"/>
                <w:szCs w:val="18"/>
              </w:rPr>
              <w:t xml:space="preserve"> топлива без учета ж/д тарифа</w:t>
            </w:r>
          </w:p>
        </w:tc>
        <w:tc>
          <w:tcPr>
            <w:tcW w:w="1296" w:type="dxa"/>
            <w:hideMark/>
          </w:tcPr>
          <w:p w14:paraId="26D25C3C" w14:textId="77777777" w:rsidR="0062261D" w:rsidRPr="0062261D" w:rsidRDefault="0062261D" w:rsidP="0062261D">
            <w:pPr>
              <w:jc w:val="both"/>
              <w:rPr>
                <w:snapToGrid w:val="0"/>
                <w:sz w:val="18"/>
                <w:szCs w:val="18"/>
              </w:rPr>
            </w:pPr>
            <w:r w:rsidRPr="0062261D">
              <w:rPr>
                <w:snapToGrid w:val="0"/>
                <w:sz w:val="18"/>
                <w:szCs w:val="18"/>
              </w:rPr>
              <w:t>руб./т</w:t>
            </w:r>
          </w:p>
        </w:tc>
        <w:tc>
          <w:tcPr>
            <w:tcW w:w="1236" w:type="dxa"/>
            <w:hideMark/>
          </w:tcPr>
          <w:p w14:paraId="6F2941AF" w14:textId="77777777" w:rsidR="0062261D" w:rsidRPr="0062261D" w:rsidRDefault="0062261D" w:rsidP="0062261D">
            <w:pPr>
              <w:jc w:val="center"/>
              <w:rPr>
                <w:sz w:val="18"/>
                <w:szCs w:val="18"/>
              </w:rPr>
            </w:pPr>
          </w:p>
        </w:tc>
        <w:tc>
          <w:tcPr>
            <w:tcW w:w="1236" w:type="dxa"/>
            <w:hideMark/>
          </w:tcPr>
          <w:p w14:paraId="1CC9D940" w14:textId="77777777" w:rsidR="0062261D" w:rsidRPr="0062261D" w:rsidRDefault="0062261D" w:rsidP="0062261D">
            <w:pPr>
              <w:jc w:val="center"/>
              <w:rPr>
                <w:sz w:val="18"/>
                <w:szCs w:val="18"/>
              </w:rPr>
            </w:pPr>
          </w:p>
        </w:tc>
        <w:tc>
          <w:tcPr>
            <w:tcW w:w="1561" w:type="dxa"/>
            <w:hideMark/>
          </w:tcPr>
          <w:p w14:paraId="06A03DB3" w14:textId="77777777" w:rsidR="0062261D" w:rsidRPr="0062261D" w:rsidRDefault="0062261D" w:rsidP="0062261D">
            <w:pPr>
              <w:jc w:val="center"/>
              <w:rPr>
                <w:sz w:val="18"/>
                <w:szCs w:val="18"/>
              </w:rPr>
            </w:pPr>
            <w:r w:rsidRPr="0062261D">
              <w:rPr>
                <w:sz w:val="18"/>
                <w:szCs w:val="18"/>
              </w:rPr>
              <w:t>0,00</w:t>
            </w:r>
          </w:p>
        </w:tc>
      </w:tr>
      <w:tr w:rsidR="0062261D" w:rsidRPr="0062261D" w14:paraId="3E5B5EE8" w14:textId="77777777" w:rsidTr="00F95151">
        <w:trPr>
          <w:trHeight w:val="264"/>
        </w:trPr>
        <w:tc>
          <w:tcPr>
            <w:tcW w:w="4299" w:type="dxa"/>
            <w:hideMark/>
          </w:tcPr>
          <w:p w14:paraId="5CC53C2D"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15A27B58" w14:textId="77777777" w:rsidR="0062261D" w:rsidRPr="0062261D" w:rsidRDefault="0062261D" w:rsidP="0062261D">
            <w:pPr>
              <w:jc w:val="both"/>
              <w:rPr>
                <w:snapToGrid w:val="0"/>
                <w:sz w:val="18"/>
                <w:szCs w:val="18"/>
              </w:rPr>
            </w:pPr>
            <w:r w:rsidRPr="0062261D">
              <w:rPr>
                <w:snapToGrid w:val="0"/>
                <w:sz w:val="18"/>
                <w:szCs w:val="18"/>
              </w:rPr>
              <w:t>руб./т</w:t>
            </w:r>
          </w:p>
        </w:tc>
        <w:tc>
          <w:tcPr>
            <w:tcW w:w="1236" w:type="dxa"/>
            <w:noWrap/>
            <w:hideMark/>
          </w:tcPr>
          <w:p w14:paraId="15628F27" w14:textId="77777777" w:rsidR="0062261D" w:rsidRPr="0062261D" w:rsidRDefault="0062261D" w:rsidP="0062261D">
            <w:pPr>
              <w:jc w:val="center"/>
              <w:rPr>
                <w:sz w:val="18"/>
                <w:szCs w:val="18"/>
              </w:rPr>
            </w:pPr>
            <w:r w:rsidRPr="0062261D">
              <w:rPr>
                <w:sz w:val="18"/>
                <w:szCs w:val="18"/>
              </w:rPr>
              <w:t>1365,56</w:t>
            </w:r>
          </w:p>
        </w:tc>
        <w:tc>
          <w:tcPr>
            <w:tcW w:w="1236" w:type="dxa"/>
            <w:noWrap/>
            <w:hideMark/>
          </w:tcPr>
          <w:p w14:paraId="011A76C8" w14:textId="77777777" w:rsidR="0062261D" w:rsidRPr="0062261D" w:rsidRDefault="0062261D" w:rsidP="0062261D">
            <w:pPr>
              <w:jc w:val="center"/>
              <w:rPr>
                <w:sz w:val="18"/>
                <w:szCs w:val="18"/>
              </w:rPr>
            </w:pPr>
            <w:r w:rsidRPr="0062261D">
              <w:rPr>
                <w:sz w:val="18"/>
                <w:szCs w:val="18"/>
              </w:rPr>
              <w:t>1157,30</w:t>
            </w:r>
          </w:p>
        </w:tc>
        <w:tc>
          <w:tcPr>
            <w:tcW w:w="1561" w:type="dxa"/>
            <w:noWrap/>
            <w:hideMark/>
          </w:tcPr>
          <w:p w14:paraId="6F4B7F31" w14:textId="77777777" w:rsidR="0062261D" w:rsidRPr="0062261D" w:rsidRDefault="0062261D" w:rsidP="0062261D">
            <w:pPr>
              <w:jc w:val="center"/>
              <w:rPr>
                <w:sz w:val="18"/>
                <w:szCs w:val="18"/>
              </w:rPr>
            </w:pPr>
            <w:r w:rsidRPr="0062261D">
              <w:rPr>
                <w:sz w:val="18"/>
                <w:szCs w:val="18"/>
              </w:rPr>
              <w:t>-208,26</w:t>
            </w:r>
          </w:p>
        </w:tc>
      </w:tr>
      <w:tr w:rsidR="0062261D" w:rsidRPr="0062261D" w14:paraId="0C5C60C2" w14:textId="77777777" w:rsidTr="00F95151">
        <w:trPr>
          <w:trHeight w:val="264"/>
        </w:trPr>
        <w:tc>
          <w:tcPr>
            <w:tcW w:w="4299" w:type="dxa"/>
            <w:hideMark/>
          </w:tcPr>
          <w:p w14:paraId="5254C312"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18CC6CBF" w14:textId="77777777" w:rsidR="0062261D" w:rsidRPr="0062261D" w:rsidRDefault="0062261D" w:rsidP="0062261D">
            <w:pPr>
              <w:jc w:val="both"/>
              <w:rPr>
                <w:snapToGrid w:val="0"/>
                <w:sz w:val="18"/>
                <w:szCs w:val="18"/>
              </w:rPr>
            </w:pPr>
            <w:proofErr w:type="spellStart"/>
            <w:r w:rsidRPr="0062261D">
              <w:rPr>
                <w:snapToGrid w:val="0"/>
                <w:sz w:val="18"/>
                <w:szCs w:val="18"/>
              </w:rPr>
              <w:t>руб</w:t>
            </w:r>
            <w:proofErr w:type="spellEnd"/>
            <w:r w:rsidRPr="0062261D">
              <w:rPr>
                <w:snapToGrid w:val="0"/>
                <w:sz w:val="18"/>
                <w:szCs w:val="18"/>
              </w:rPr>
              <w:t>/т</w:t>
            </w:r>
          </w:p>
        </w:tc>
        <w:tc>
          <w:tcPr>
            <w:tcW w:w="1236" w:type="dxa"/>
            <w:noWrap/>
            <w:hideMark/>
          </w:tcPr>
          <w:p w14:paraId="7574A1BE" w14:textId="77777777" w:rsidR="0062261D" w:rsidRPr="0062261D" w:rsidRDefault="0062261D" w:rsidP="0062261D">
            <w:pPr>
              <w:jc w:val="center"/>
              <w:rPr>
                <w:sz w:val="18"/>
                <w:szCs w:val="18"/>
              </w:rPr>
            </w:pPr>
          </w:p>
        </w:tc>
        <w:tc>
          <w:tcPr>
            <w:tcW w:w="1236" w:type="dxa"/>
            <w:noWrap/>
            <w:hideMark/>
          </w:tcPr>
          <w:p w14:paraId="166DE55F" w14:textId="77777777" w:rsidR="0062261D" w:rsidRPr="0062261D" w:rsidRDefault="0062261D" w:rsidP="0062261D">
            <w:pPr>
              <w:jc w:val="center"/>
              <w:rPr>
                <w:sz w:val="18"/>
                <w:szCs w:val="18"/>
              </w:rPr>
            </w:pPr>
          </w:p>
        </w:tc>
        <w:tc>
          <w:tcPr>
            <w:tcW w:w="1561" w:type="dxa"/>
            <w:noWrap/>
            <w:hideMark/>
          </w:tcPr>
          <w:p w14:paraId="11051DFE" w14:textId="77777777" w:rsidR="0062261D" w:rsidRPr="0062261D" w:rsidRDefault="0062261D" w:rsidP="0062261D">
            <w:pPr>
              <w:jc w:val="center"/>
              <w:rPr>
                <w:sz w:val="18"/>
                <w:szCs w:val="18"/>
              </w:rPr>
            </w:pPr>
            <w:r w:rsidRPr="0062261D">
              <w:rPr>
                <w:sz w:val="18"/>
                <w:szCs w:val="18"/>
              </w:rPr>
              <w:t>0,00</w:t>
            </w:r>
          </w:p>
        </w:tc>
      </w:tr>
      <w:tr w:rsidR="0062261D" w:rsidRPr="0062261D" w14:paraId="1D96F03D" w14:textId="77777777" w:rsidTr="00F95151">
        <w:trPr>
          <w:trHeight w:val="312"/>
        </w:trPr>
        <w:tc>
          <w:tcPr>
            <w:tcW w:w="4299" w:type="dxa"/>
            <w:hideMark/>
          </w:tcPr>
          <w:p w14:paraId="4EF8B0E4" w14:textId="77777777" w:rsidR="0062261D" w:rsidRPr="0062261D" w:rsidRDefault="0062261D" w:rsidP="0062261D">
            <w:pPr>
              <w:jc w:val="both"/>
              <w:rPr>
                <w:snapToGrid w:val="0"/>
                <w:sz w:val="18"/>
                <w:szCs w:val="18"/>
              </w:rPr>
            </w:pPr>
            <w:r w:rsidRPr="0062261D">
              <w:rPr>
                <w:snapToGrid w:val="0"/>
                <w:sz w:val="18"/>
                <w:szCs w:val="18"/>
              </w:rPr>
              <w:t>Стоимость топлива, всего, в т.ч.</w:t>
            </w:r>
          </w:p>
        </w:tc>
        <w:tc>
          <w:tcPr>
            <w:tcW w:w="1296" w:type="dxa"/>
            <w:hideMark/>
          </w:tcPr>
          <w:p w14:paraId="35A7006F"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hideMark/>
          </w:tcPr>
          <w:p w14:paraId="62C8617D" w14:textId="77777777" w:rsidR="0062261D" w:rsidRPr="0062261D" w:rsidRDefault="0062261D" w:rsidP="0062261D">
            <w:pPr>
              <w:jc w:val="center"/>
              <w:rPr>
                <w:sz w:val="18"/>
                <w:szCs w:val="18"/>
              </w:rPr>
            </w:pPr>
            <w:r w:rsidRPr="0062261D">
              <w:rPr>
                <w:sz w:val="18"/>
                <w:szCs w:val="18"/>
              </w:rPr>
              <w:t>13418,15</w:t>
            </w:r>
          </w:p>
        </w:tc>
        <w:tc>
          <w:tcPr>
            <w:tcW w:w="1236" w:type="dxa"/>
            <w:hideMark/>
          </w:tcPr>
          <w:p w14:paraId="3C50D6F8" w14:textId="77777777" w:rsidR="0062261D" w:rsidRPr="0062261D" w:rsidRDefault="0062261D" w:rsidP="0062261D">
            <w:pPr>
              <w:jc w:val="center"/>
              <w:rPr>
                <w:sz w:val="18"/>
                <w:szCs w:val="18"/>
              </w:rPr>
            </w:pPr>
            <w:r w:rsidRPr="0062261D">
              <w:rPr>
                <w:sz w:val="18"/>
                <w:szCs w:val="18"/>
              </w:rPr>
              <w:t>10646,28</w:t>
            </w:r>
          </w:p>
        </w:tc>
        <w:tc>
          <w:tcPr>
            <w:tcW w:w="1561" w:type="dxa"/>
            <w:hideMark/>
          </w:tcPr>
          <w:p w14:paraId="0453CAC7" w14:textId="77777777" w:rsidR="0062261D" w:rsidRPr="0062261D" w:rsidRDefault="0062261D" w:rsidP="0062261D">
            <w:pPr>
              <w:jc w:val="center"/>
              <w:rPr>
                <w:sz w:val="18"/>
                <w:szCs w:val="18"/>
              </w:rPr>
            </w:pPr>
            <w:r w:rsidRPr="0062261D">
              <w:rPr>
                <w:sz w:val="18"/>
                <w:szCs w:val="18"/>
              </w:rPr>
              <w:t>-2771,86</w:t>
            </w:r>
          </w:p>
        </w:tc>
      </w:tr>
      <w:tr w:rsidR="0062261D" w:rsidRPr="0062261D" w14:paraId="53A7F5D4" w14:textId="77777777" w:rsidTr="00F95151">
        <w:trPr>
          <w:trHeight w:val="264"/>
        </w:trPr>
        <w:tc>
          <w:tcPr>
            <w:tcW w:w="4299" w:type="dxa"/>
            <w:hideMark/>
          </w:tcPr>
          <w:p w14:paraId="428B13A0" w14:textId="77777777" w:rsidR="0062261D" w:rsidRPr="0062261D" w:rsidRDefault="0062261D" w:rsidP="0062261D">
            <w:pPr>
              <w:jc w:val="both"/>
              <w:rPr>
                <w:snapToGrid w:val="0"/>
                <w:sz w:val="18"/>
                <w:szCs w:val="18"/>
              </w:rPr>
            </w:pPr>
            <w:r w:rsidRPr="0062261D">
              <w:rPr>
                <w:snapToGrid w:val="0"/>
                <w:sz w:val="18"/>
                <w:szCs w:val="18"/>
              </w:rPr>
              <w:t>-уголь каменный</w:t>
            </w:r>
          </w:p>
        </w:tc>
        <w:tc>
          <w:tcPr>
            <w:tcW w:w="1296" w:type="dxa"/>
            <w:hideMark/>
          </w:tcPr>
          <w:p w14:paraId="6C7CB531"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0740115D" w14:textId="77777777" w:rsidR="0062261D" w:rsidRPr="0062261D" w:rsidRDefault="0062261D" w:rsidP="0062261D">
            <w:pPr>
              <w:jc w:val="center"/>
              <w:rPr>
                <w:sz w:val="18"/>
                <w:szCs w:val="18"/>
              </w:rPr>
            </w:pPr>
            <w:r w:rsidRPr="0062261D">
              <w:rPr>
                <w:sz w:val="18"/>
                <w:szCs w:val="18"/>
              </w:rPr>
              <w:t>13418,15</w:t>
            </w:r>
          </w:p>
        </w:tc>
        <w:tc>
          <w:tcPr>
            <w:tcW w:w="1236" w:type="dxa"/>
            <w:noWrap/>
            <w:hideMark/>
          </w:tcPr>
          <w:p w14:paraId="3FE6DA4D" w14:textId="77777777" w:rsidR="0062261D" w:rsidRPr="0062261D" w:rsidRDefault="0062261D" w:rsidP="0062261D">
            <w:pPr>
              <w:jc w:val="center"/>
              <w:rPr>
                <w:sz w:val="18"/>
                <w:szCs w:val="18"/>
              </w:rPr>
            </w:pPr>
            <w:r w:rsidRPr="0062261D">
              <w:rPr>
                <w:sz w:val="18"/>
                <w:szCs w:val="18"/>
              </w:rPr>
              <w:t>10646,28</w:t>
            </w:r>
          </w:p>
        </w:tc>
        <w:tc>
          <w:tcPr>
            <w:tcW w:w="1561" w:type="dxa"/>
            <w:noWrap/>
            <w:hideMark/>
          </w:tcPr>
          <w:p w14:paraId="16519AAF" w14:textId="77777777" w:rsidR="0062261D" w:rsidRPr="0062261D" w:rsidRDefault="0062261D" w:rsidP="0062261D">
            <w:pPr>
              <w:jc w:val="center"/>
              <w:rPr>
                <w:sz w:val="18"/>
                <w:szCs w:val="18"/>
              </w:rPr>
            </w:pPr>
            <w:r w:rsidRPr="0062261D">
              <w:rPr>
                <w:sz w:val="18"/>
                <w:szCs w:val="18"/>
              </w:rPr>
              <w:t>-2771,86</w:t>
            </w:r>
          </w:p>
        </w:tc>
      </w:tr>
      <w:tr w:rsidR="0062261D" w:rsidRPr="0062261D" w14:paraId="2623DFC0" w14:textId="77777777" w:rsidTr="00F95151">
        <w:trPr>
          <w:trHeight w:val="264"/>
        </w:trPr>
        <w:tc>
          <w:tcPr>
            <w:tcW w:w="4299" w:type="dxa"/>
            <w:hideMark/>
          </w:tcPr>
          <w:p w14:paraId="6D8EA014" w14:textId="77777777" w:rsidR="0062261D" w:rsidRPr="0062261D" w:rsidRDefault="0062261D" w:rsidP="0062261D">
            <w:pPr>
              <w:jc w:val="both"/>
              <w:rPr>
                <w:snapToGrid w:val="0"/>
                <w:sz w:val="18"/>
                <w:szCs w:val="18"/>
              </w:rPr>
            </w:pPr>
            <w:r w:rsidRPr="0062261D">
              <w:rPr>
                <w:snapToGrid w:val="0"/>
                <w:sz w:val="18"/>
                <w:szCs w:val="18"/>
              </w:rPr>
              <w:t>- мазут топочный</w:t>
            </w:r>
          </w:p>
        </w:tc>
        <w:tc>
          <w:tcPr>
            <w:tcW w:w="1296" w:type="dxa"/>
            <w:hideMark/>
          </w:tcPr>
          <w:p w14:paraId="13A005D8"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7D0CFC91" w14:textId="77777777" w:rsidR="0062261D" w:rsidRPr="0062261D" w:rsidRDefault="0062261D" w:rsidP="0062261D">
            <w:pPr>
              <w:jc w:val="center"/>
              <w:rPr>
                <w:sz w:val="18"/>
                <w:szCs w:val="18"/>
              </w:rPr>
            </w:pPr>
          </w:p>
        </w:tc>
        <w:tc>
          <w:tcPr>
            <w:tcW w:w="1236" w:type="dxa"/>
            <w:noWrap/>
            <w:hideMark/>
          </w:tcPr>
          <w:p w14:paraId="7642435A" w14:textId="77777777" w:rsidR="0062261D" w:rsidRPr="0062261D" w:rsidRDefault="0062261D" w:rsidP="0062261D">
            <w:pPr>
              <w:jc w:val="center"/>
              <w:rPr>
                <w:sz w:val="18"/>
                <w:szCs w:val="18"/>
              </w:rPr>
            </w:pPr>
          </w:p>
        </w:tc>
        <w:tc>
          <w:tcPr>
            <w:tcW w:w="1561" w:type="dxa"/>
            <w:noWrap/>
            <w:hideMark/>
          </w:tcPr>
          <w:p w14:paraId="671EDD7D" w14:textId="77777777" w:rsidR="0062261D" w:rsidRPr="0062261D" w:rsidRDefault="0062261D" w:rsidP="0062261D">
            <w:pPr>
              <w:jc w:val="center"/>
              <w:rPr>
                <w:sz w:val="18"/>
                <w:szCs w:val="18"/>
              </w:rPr>
            </w:pPr>
            <w:r w:rsidRPr="0062261D">
              <w:rPr>
                <w:sz w:val="18"/>
                <w:szCs w:val="18"/>
              </w:rPr>
              <w:t>0,00</w:t>
            </w:r>
          </w:p>
        </w:tc>
      </w:tr>
      <w:tr w:rsidR="0062261D" w:rsidRPr="0062261D" w14:paraId="1EC6BF96" w14:textId="77777777" w:rsidTr="00F95151">
        <w:trPr>
          <w:trHeight w:val="312"/>
        </w:trPr>
        <w:tc>
          <w:tcPr>
            <w:tcW w:w="4299" w:type="dxa"/>
            <w:hideMark/>
          </w:tcPr>
          <w:p w14:paraId="494B8C56" w14:textId="77777777" w:rsidR="0062261D" w:rsidRPr="0062261D" w:rsidRDefault="0062261D" w:rsidP="0062261D">
            <w:pPr>
              <w:jc w:val="both"/>
              <w:rPr>
                <w:snapToGrid w:val="0"/>
                <w:sz w:val="18"/>
                <w:szCs w:val="18"/>
              </w:rPr>
            </w:pPr>
            <w:r w:rsidRPr="0062261D">
              <w:rPr>
                <w:snapToGrid w:val="0"/>
                <w:sz w:val="18"/>
                <w:szCs w:val="18"/>
              </w:rPr>
              <w:t>Стоимость расходов по транспортировке, всего, в т.ч.:</w:t>
            </w:r>
          </w:p>
        </w:tc>
        <w:tc>
          <w:tcPr>
            <w:tcW w:w="1296" w:type="dxa"/>
            <w:hideMark/>
          </w:tcPr>
          <w:p w14:paraId="725392EF"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hideMark/>
          </w:tcPr>
          <w:p w14:paraId="0B38D6E9" w14:textId="77777777" w:rsidR="0062261D" w:rsidRPr="0062261D" w:rsidRDefault="0062261D" w:rsidP="0062261D">
            <w:pPr>
              <w:jc w:val="center"/>
              <w:rPr>
                <w:sz w:val="18"/>
                <w:szCs w:val="18"/>
              </w:rPr>
            </w:pPr>
            <w:r w:rsidRPr="0062261D">
              <w:rPr>
                <w:sz w:val="18"/>
                <w:szCs w:val="18"/>
              </w:rPr>
              <w:t>1711,84</w:t>
            </w:r>
          </w:p>
        </w:tc>
        <w:tc>
          <w:tcPr>
            <w:tcW w:w="1236" w:type="dxa"/>
            <w:hideMark/>
          </w:tcPr>
          <w:p w14:paraId="1E995455" w14:textId="77777777" w:rsidR="0062261D" w:rsidRPr="0062261D" w:rsidRDefault="0062261D" w:rsidP="0062261D">
            <w:pPr>
              <w:jc w:val="center"/>
              <w:rPr>
                <w:sz w:val="18"/>
                <w:szCs w:val="18"/>
              </w:rPr>
            </w:pPr>
            <w:r w:rsidRPr="0062261D">
              <w:rPr>
                <w:sz w:val="18"/>
                <w:szCs w:val="18"/>
              </w:rPr>
              <w:t>5267,76</w:t>
            </w:r>
          </w:p>
        </w:tc>
        <w:tc>
          <w:tcPr>
            <w:tcW w:w="1561" w:type="dxa"/>
            <w:hideMark/>
          </w:tcPr>
          <w:p w14:paraId="7B44F061" w14:textId="77777777" w:rsidR="0062261D" w:rsidRPr="0062261D" w:rsidRDefault="0062261D" w:rsidP="0062261D">
            <w:pPr>
              <w:jc w:val="center"/>
              <w:rPr>
                <w:sz w:val="18"/>
                <w:szCs w:val="18"/>
              </w:rPr>
            </w:pPr>
            <w:r w:rsidRPr="0062261D">
              <w:rPr>
                <w:sz w:val="18"/>
                <w:szCs w:val="18"/>
              </w:rPr>
              <w:t>3555,92</w:t>
            </w:r>
          </w:p>
        </w:tc>
      </w:tr>
      <w:tr w:rsidR="0062261D" w:rsidRPr="0062261D" w14:paraId="3CA7C3DA" w14:textId="77777777" w:rsidTr="00F95151">
        <w:trPr>
          <w:trHeight w:val="264"/>
        </w:trPr>
        <w:tc>
          <w:tcPr>
            <w:tcW w:w="4299" w:type="dxa"/>
            <w:noWrap/>
            <w:hideMark/>
          </w:tcPr>
          <w:p w14:paraId="49B0AB31" w14:textId="77777777" w:rsidR="0062261D" w:rsidRPr="0062261D" w:rsidRDefault="0062261D" w:rsidP="0062261D">
            <w:pPr>
              <w:jc w:val="both"/>
              <w:rPr>
                <w:snapToGrid w:val="0"/>
                <w:sz w:val="18"/>
                <w:szCs w:val="18"/>
              </w:rPr>
            </w:pPr>
            <w:r w:rsidRPr="0062261D">
              <w:rPr>
                <w:snapToGrid w:val="0"/>
                <w:sz w:val="18"/>
                <w:szCs w:val="18"/>
              </w:rPr>
              <w:t>железнодорожные перевозки</w:t>
            </w:r>
          </w:p>
        </w:tc>
        <w:tc>
          <w:tcPr>
            <w:tcW w:w="1296" w:type="dxa"/>
            <w:hideMark/>
          </w:tcPr>
          <w:p w14:paraId="19A45E81"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51CA3D53" w14:textId="77777777" w:rsidR="0062261D" w:rsidRPr="0062261D" w:rsidRDefault="0062261D" w:rsidP="0062261D">
            <w:pPr>
              <w:jc w:val="center"/>
              <w:rPr>
                <w:sz w:val="18"/>
                <w:szCs w:val="18"/>
              </w:rPr>
            </w:pPr>
            <w:r w:rsidRPr="0062261D">
              <w:rPr>
                <w:sz w:val="18"/>
                <w:szCs w:val="18"/>
              </w:rPr>
              <w:t>1711,84</w:t>
            </w:r>
          </w:p>
        </w:tc>
        <w:tc>
          <w:tcPr>
            <w:tcW w:w="1236" w:type="dxa"/>
            <w:noWrap/>
            <w:hideMark/>
          </w:tcPr>
          <w:p w14:paraId="569F7769" w14:textId="77777777" w:rsidR="0062261D" w:rsidRPr="0062261D" w:rsidRDefault="0062261D" w:rsidP="0062261D">
            <w:pPr>
              <w:jc w:val="center"/>
              <w:rPr>
                <w:sz w:val="18"/>
                <w:szCs w:val="18"/>
              </w:rPr>
            </w:pPr>
            <w:r w:rsidRPr="0062261D">
              <w:rPr>
                <w:sz w:val="18"/>
                <w:szCs w:val="18"/>
              </w:rPr>
              <w:t>3861,29</w:t>
            </w:r>
          </w:p>
        </w:tc>
        <w:tc>
          <w:tcPr>
            <w:tcW w:w="1561" w:type="dxa"/>
            <w:noWrap/>
            <w:hideMark/>
          </w:tcPr>
          <w:p w14:paraId="3EB4E451" w14:textId="77777777" w:rsidR="0062261D" w:rsidRPr="0062261D" w:rsidRDefault="0062261D" w:rsidP="0062261D">
            <w:pPr>
              <w:jc w:val="center"/>
              <w:rPr>
                <w:sz w:val="18"/>
                <w:szCs w:val="18"/>
              </w:rPr>
            </w:pPr>
            <w:r w:rsidRPr="0062261D">
              <w:rPr>
                <w:sz w:val="18"/>
                <w:szCs w:val="18"/>
              </w:rPr>
              <w:t>2149,45</w:t>
            </w:r>
          </w:p>
        </w:tc>
      </w:tr>
      <w:tr w:rsidR="0062261D" w:rsidRPr="0062261D" w14:paraId="4B0F5C3D" w14:textId="77777777" w:rsidTr="00F95151">
        <w:trPr>
          <w:trHeight w:val="255"/>
        </w:trPr>
        <w:tc>
          <w:tcPr>
            <w:tcW w:w="4299" w:type="dxa"/>
            <w:noWrap/>
            <w:hideMark/>
          </w:tcPr>
          <w:p w14:paraId="0B116687" w14:textId="77777777" w:rsidR="0062261D" w:rsidRPr="0062261D" w:rsidRDefault="0062261D" w:rsidP="0062261D">
            <w:pPr>
              <w:jc w:val="both"/>
              <w:rPr>
                <w:snapToGrid w:val="0"/>
                <w:sz w:val="18"/>
                <w:szCs w:val="18"/>
              </w:rPr>
            </w:pPr>
            <w:r w:rsidRPr="0062261D">
              <w:rPr>
                <w:snapToGrid w:val="0"/>
                <w:sz w:val="18"/>
                <w:szCs w:val="18"/>
              </w:rPr>
              <w:t>Автоперевозка</w:t>
            </w:r>
          </w:p>
        </w:tc>
        <w:tc>
          <w:tcPr>
            <w:tcW w:w="1296" w:type="dxa"/>
            <w:hideMark/>
          </w:tcPr>
          <w:p w14:paraId="359704D6"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7DA15DA1" w14:textId="77777777" w:rsidR="0062261D" w:rsidRPr="0062261D" w:rsidRDefault="0062261D" w:rsidP="0062261D">
            <w:pPr>
              <w:jc w:val="center"/>
              <w:rPr>
                <w:sz w:val="18"/>
                <w:szCs w:val="18"/>
              </w:rPr>
            </w:pPr>
          </w:p>
        </w:tc>
        <w:tc>
          <w:tcPr>
            <w:tcW w:w="1236" w:type="dxa"/>
            <w:noWrap/>
            <w:hideMark/>
          </w:tcPr>
          <w:p w14:paraId="3291EC2A" w14:textId="77777777" w:rsidR="0062261D" w:rsidRPr="0062261D" w:rsidRDefault="0062261D" w:rsidP="0062261D">
            <w:pPr>
              <w:jc w:val="center"/>
              <w:rPr>
                <w:sz w:val="18"/>
                <w:szCs w:val="18"/>
              </w:rPr>
            </w:pPr>
          </w:p>
        </w:tc>
        <w:tc>
          <w:tcPr>
            <w:tcW w:w="1561" w:type="dxa"/>
            <w:noWrap/>
            <w:hideMark/>
          </w:tcPr>
          <w:p w14:paraId="231DD8B5" w14:textId="77777777" w:rsidR="0062261D" w:rsidRPr="0062261D" w:rsidRDefault="0062261D" w:rsidP="0062261D">
            <w:pPr>
              <w:jc w:val="center"/>
              <w:rPr>
                <w:sz w:val="18"/>
                <w:szCs w:val="18"/>
              </w:rPr>
            </w:pPr>
            <w:r w:rsidRPr="0062261D">
              <w:rPr>
                <w:sz w:val="18"/>
                <w:szCs w:val="18"/>
              </w:rPr>
              <w:t>0,00</w:t>
            </w:r>
          </w:p>
        </w:tc>
      </w:tr>
      <w:tr w:rsidR="0062261D" w:rsidRPr="0062261D" w14:paraId="2A8473E3" w14:textId="77777777" w:rsidTr="00F95151">
        <w:trPr>
          <w:trHeight w:val="285"/>
        </w:trPr>
        <w:tc>
          <w:tcPr>
            <w:tcW w:w="4299" w:type="dxa"/>
            <w:hideMark/>
          </w:tcPr>
          <w:p w14:paraId="27526AC0" w14:textId="77777777" w:rsidR="0062261D" w:rsidRPr="0062261D" w:rsidRDefault="0062261D" w:rsidP="0062261D">
            <w:pPr>
              <w:jc w:val="both"/>
              <w:rPr>
                <w:snapToGrid w:val="0"/>
                <w:sz w:val="18"/>
                <w:szCs w:val="18"/>
              </w:rPr>
            </w:pPr>
            <w:r w:rsidRPr="0062261D">
              <w:rPr>
                <w:snapToGrid w:val="0"/>
                <w:sz w:val="18"/>
                <w:szCs w:val="18"/>
              </w:rPr>
              <w:t>погрузка, разгрузка, услуги тракт. парка</w:t>
            </w:r>
          </w:p>
        </w:tc>
        <w:tc>
          <w:tcPr>
            <w:tcW w:w="1296" w:type="dxa"/>
            <w:hideMark/>
          </w:tcPr>
          <w:p w14:paraId="1FD61262"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728BE9C7" w14:textId="77777777" w:rsidR="0062261D" w:rsidRPr="0062261D" w:rsidRDefault="0062261D" w:rsidP="0062261D">
            <w:pPr>
              <w:jc w:val="center"/>
              <w:rPr>
                <w:sz w:val="18"/>
                <w:szCs w:val="18"/>
              </w:rPr>
            </w:pPr>
          </w:p>
        </w:tc>
        <w:tc>
          <w:tcPr>
            <w:tcW w:w="1236" w:type="dxa"/>
            <w:noWrap/>
            <w:hideMark/>
          </w:tcPr>
          <w:p w14:paraId="7C946FA0" w14:textId="77777777" w:rsidR="0062261D" w:rsidRPr="0062261D" w:rsidRDefault="0062261D" w:rsidP="0062261D">
            <w:pPr>
              <w:jc w:val="center"/>
              <w:rPr>
                <w:sz w:val="18"/>
                <w:szCs w:val="18"/>
              </w:rPr>
            </w:pPr>
            <w:r w:rsidRPr="0062261D">
              <w:rPr>
                <w:sz w:val="18"/>
                <w:szCs w:val="18"/>
              </w:rPr>
              <w:t>1406,47</w:t>
            </w:r>
          </w:p>
        </w:tc>
        <w:tc>
          <w:tcPr>
            <w:tcW w:w="1561" w:type="dxa"/>
            <w:noWrap/>
            <w:hideMark/>
          </w:tcPr>
          <w:p w14:paraId="658B4289" w14:textId="77777777" w:rsidR="0062261D" w:rsidRPr="0062261D" w:rsidRDefault="0062261D" w:rsidP="0062261D">
            <w:pPr>
              <w:jc w:val="center"/>
              <w:rPr>
                <w:sz w:val="18"/>
                <w:szCs w:val="18"/>
              </w:rPr>
            </w:pPr>
            <w:r w:rsidRPr="0062261D">
              <w:rPr>
                <w:sz w:val="18"/>
                <w:szCs w:val="18"/>
              </w:rPr>
              <w:t>1406,47</w:t>
            </w:r>
          </w:p>
        </w:tc>
      </w:tr>
      <w:tr w:rsidR="0062261D" w:rsidRPr="0062261D" w14:paraId="0B7DEC87" w14:textId="77777777" w:rsidTr="00F95151">
        <w:trPr>
          <w:trHeight w:val="660"/>
        </w:trPr>
        <w:tc>
          <w:tcPr>
            <w:tcW w:w="4299" w:type="dxa"/>
            <w:hideMark/>
          </w:tcPr>
          <w:p w14:paraId="365E9771" w14:textId="77777777" w:rsidR="0062261D" w:rsidRPr="0062261D" w:rsidRDefault="0062261D" w:rsidP="0062261D">
            <w:pPr>
              <w:jc w:val="both"/>
              <w:rPr>
                <w:bCs/>
                <w:i/>
                <w:iCs/>
                <w:snapToGrid w:val="0"/>
                <w:sz w:val="18"/>
                <w:szCs w:val="18"/>
              </w:rPr>
            </w:pPr>
            <w:r w:rsidRPr="0062261D">
              <w:rPr>
                <w:bCs/>
                <w:i/>
                <w:iCs/>
                <w:snapToGrid w:val="0"/>
                <w:sz w:val="18"/>
                <w:szCs w:val="18"/>
              </w:rPr>
              <w:t>Общая стоимость топлива с расходами по транспортировке</w:t>
            </w:r>
          </w:p>
        </w:tc>
        <w:tc>
          <w:tcPr>
            <w:tcW w:w="1296" w:type="dxa"/>
            <w:hideMark/>
          </w:tcPr>
          <w:p w14:paraId="65E4AAEE"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107E6759" w14:textId="77777777" w:rsidR="0062261D" w:rsidRPr="0062261D" w:rsidRDefault="0062261D" w:rsidP="0062261D">
            <w:pPr>
              <w:jc w:val="center"/>
              <w:rPr>
                <w:sz w:val="18"/>
                <w:szCs w:val="18"/>
              </w:rPr>
            </w:pPr>
            <w:r w:rsidRPr="0062261D">
              <w:rPr>
                <w:sz w:val="18"/>
                <w:szCs w:val="18"/>
              </w:rPr>
              <w:t>15 129,99</w:t>
            </w:r>
          </w:p>
        </w:tc>
        <w:tc>
          <w:tcPr>
            <w:tcW w:w="1236" w:type="dxa"/>
            <w:noWrap/>
            <w:hideMark/>
          </w:tcPr>
          <w:p w14:paraId="5C4F709C" w14:textId="77777777" w:rsidR="0062261D" w:rsidRPr="0062261D" w:rsidRDefault="0062261D" w:rsidP="0062261D">
            <w:pPr>
              <w:jc w:val="center"/>
              <w:rPr>
                <w:sz w:val="18"/>
                <w:szCs w:val="18"/>
              </w:rPr>
            </w:pPr>
            <w:r w:rsidRPr="0062261D">
              <w:rPr>
                <w:sz w:val="18"/>
                <w:szCs w:val="18"/>
              </w:rPr>
              <w:t>15 914,05</w:t>
            </w:r>
          </w:p>
        </w:tc>
        <w:tc>
          <w:tcPr>
            <w:tcW w:w="1561" w:type="dxa"/>
            <w:noWrap/>
            <w:hideMark/>
          </w:tcPr>
          <w:p w14:paraId="6EA0021C" w14:textId="77777777" w:rsidR="0062261D" w:rsidRPr="0062261D" w:rsidRDefault="0062261D" w:rsidP="0062261D">
            <w:pPr>
              <w:jc w:val="center"/>
              <w:rPr>
                <w:sz w:val="18"/>
                <w:szCs w:val="18"/>
              </w:rPr>
            </w:pPr>
            <w:r w:rsidRPr="0062261D">
              <w:rPr>
                <w:sz w:val="18"/>
                <w:szCs w:val="18"/>
              </w:rPr>
              <w:t>784,06</w:t>
            </w:r>
          </w:p>
        </w:tc>
      </w:tr>
      <w:tr w:rsidR="0062261D" w:rsidRPr="0062261D" w14:paraId="6B65B7E6" w14:textId="77777777" w:rsidTr="00F95151">
        <w:trPr>
          <w:trHeight w:val="324"/>
        </w:trPr>
        <w:tc>
          <w:tcPr>
            <w:tcW w:w="9628" w:type="dxa"/>
            <w:gridSpan w:val="5"/>
            <w:hideMark/>
          </w:tcPr>
          <w:p w14:paraId="78E7B05C" w14:textId="77777777" w:rsidR="0062261D" w:rsidRPr="0062261D" w:rsidRDefault="0062261D" w:rsidP="0062261D">
            <w:pPr>
              <w:jc w:val="center"/>
              <w:rPr>
                <w:bCs/>
                <w:snapToGrid w:val="0"/>
                <w:sz w:val="18"/>
                <w:szCs w:val="18"/>
              </w:rPr>
            </w:pPr>
            <w:r w:rsidRPr="0062261D">
              <w:rPr>
                <w:bCs/>
                <w:snapToGrid w:val="0"/>
                <w:sz w:val="18"/>
                <w:szCs w:val="18"/>
              </w:rPr>
              <w:t>Электроэнергия</w:t>
            </w:r>
          </w:p>
        </w:tc>
      </w:tr>
      <w:tr w:rsidR="0062261D" w:rsidRPr="0062261D" w14:paraId="14049079" w14:textId="77777777" w:rsidTr="00F95151">
        <w:trPr>
          <w:trHeight w:val="330"/>
        </w:trPr>
        <w:tc>
          <w:tcPr>
            <w:tcW w:w="4299" w:type="dxa"/>
            <w:hideMark/>
          </w:tcPr>
          <w:p w14:paraId="384CE3C6" w14:textId="77777777" w:rsidR="0062261D" w:rsidRPr="0062261D" w:rsidRDefault="0062261D" w:rsidP="0062261D">
            <w:pPr>
              <w:jc w:val="both"/>
              <w:rPr>
                <w:snapToGrid w:val="0"/>
                <w:sz w:val="18"/>
                <w:szCs w:val="18"/>
              </w:rPr>
            </w:pPr>
            <w:r w:rsidRPr="0062261D">
              <w:rPr>
                <w:snapToGrid w:val="0"/>
                <w:sz w:val="18"/>
                <w:szCs w:val="18"/>
              </w:rPr>
              <w:t>Общий расход электроэнергии, в т.ч.:</w:t>
            </w:r>
          </w:p>
        </w:tc>
        <w:tc>
          <w:tcPr>
            <w:tcW w:w="1296" w:type="dxa"/>
            <w:hideMark/>
          </w:tcPr>
          <w:p w14:paraId="78CAE816"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hideMark/>
          </w:tcPr>
          <w:p w14:paraId="1B3686EF" w14:textId="77777777" w:rsidR="0062261D" w:rsidRPr="0062261D" w:rsidRDefault="0062261D" w:rsidP="0062261D">
            <w:pPr>
              <w:jc w:val="center"/>
              <w:rPr>
                <w:sz w:val="18"/>
                <w:szCs w:val="18"/>
              </w:rPr>
            </w:pPr>
            <w:r w:rsidRPr="0062261D">
              <w:rPr>
                <w:sz w:val="18"/>
                <w:szCs w:val="18"/>
              </w:rPr>
              <w:t>2287,51</w:t>
            </w:r>
          </w:p>
        </w:tc>
        <w:tc>
          <w:tcPr>
            <w:tcW w:w="1236" w:type="dxa"/>
            <w:hideMark/>
          </w:tcPr>
          <w:p w14:paraId="15E34AE1" w14:textId="77777777" w:rsidR="0062261D" w:rsidRPr="0062261D" w:rsidRDefault="0062261D" w:rsidP="0062261D">
            <w:pPr>
              <w:jc w:val="center"/>
              <w:rPr>
                <w:sz w:val="18"/>
                <w:szCs w:val="18"/>
              </w:rPr>
            </w:pPr>
            <w:r w:rsidRPr="0062261D">
              <w:rPr>
                <w:sz w:val="18"/>
                <w:szCs w:val="18"/>
              </w:rPr>
              <w:t>2272,53</w:t>
            </w:r>
          </w:p>
        </w:tc>
        <w:tc>
          <w:tcPr>
            <w:tcW w:w="1561" w:type="dxa"/>
            <w:hideMark/>
          </w:tcPr>
          <w:p w14:paraId="4BBC5B3A" w14:textId="77777777" w:rsidR="0062261D" w:rsidRPr="0062261D" w:rsidRDefault="0062261D" w:rsidP="0062261D">
            <w:pPr>
              <w:jc w:val="center"/>
              <w:rPr>
                <w:sz w:val="18"/>
                <w:szCs w:val="18"/>
              </w:rPr>
            </w:pPr>
            <w:r w:rsidRPr="0062261D">
              <w:rPr>
                <w:sz w:val="18"/>
                <w:szCs w:val="18"/>
              </w:rPr>
              <w:t>-14,98</w:t>
            </w:r>
          </w:p>
        </w:tc>
      </w:tr>
      <w:tr w:rsidR="0062261D" w:rsidRPr="0062261D" w14:paraId="6B2CAC68" w14:textId="77777777" w:rsidTr="00F95151">
        <w:trPr>
          <w:trHeight w:val="264"/>
        </w:trPr>
        <w:tc>
          <w:tcPr>
            <w:tcW w:w="4299" w:type="dxa"/>
            <w:noWrap/>
            <w:hideMark/>
          </w:tcPr>
          <w:p w14:paraId="0E27219D"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0E414B98"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79FDCB99" w14:textId="77777777" w:rsidR="0062261D" w:rsidRPr="0062261D" w:rsidRDefault="0062261D" w:rsidP="0062261D">
            <w:pPr>
              <w:jc w:val="center"/>
              <w:rPr>
                <w:sz w:val="18"/>
                <w:szCs w:val="18"/>
              </w:rPr>
            </w:pPr>
          </w:p>
        </w:tc>
        <w:tc>
          <w:tcPr>
            <w:tcW w:w="1236" w:type="dxa"/>
            <w:noWrap/>
            <w:hideMark/>
          </w:tcPr>
          <w:p w14:paraId="1878B46E" w14:textId="77777777" w:rsidR="0062261D" w:rsidRPr="0062261D" w:rsidRDefault="0062261D" w:rsidP="0062261D">
            <w:pPr>
              <w:jc w:val="center"/>
              <w:rPr>
                <w:sz w:val="18"/>
                <w:szCs w:val="18"/>
              </w:rPr>
            </w:pPr>
          </w:p>
        </w:tc>
        <w:tc>
          <w:tcPr>
            <w:tcW w:w="1561" w:type="dxa"/>
            <w:noWrap/>
            <w:hideMark/>
          </w:tcPr>
          <w:p w14:paraId="69AE9F93" w14:textId="77777777" w:rsidR="0062261D" w:rsidRPr="0062261D" w:rsidRDefault="0062261D" w:rsidP="0062261D">
            <w:pPr>
              <w:jc w:val="center"/>
              <w:rPr>
                <w:sz w:val="18"/>
                <w:szCs w:val="18"/>
              </w:rPr>
            </w:pPr>
            <w:r w:rsidRPr="0062261D">
              <w:rPr>
                <w:sz w:val="18"/>
                <w:szCs w:val="18"/>
              </w:rPr>
              <w:t>0,00</w:t>
            </w:r>
          </w:p>
        </w:tc>
      </w:tr>
      <w:tr w:rsidR="0062261D" w:rsidRPr="0062261D" w14:paraId="1350FA61" w14:textId="77777777" w:rsidTr="00F95151">
        <w:trPr>
          <w:trHeight w:val="264"/>
        </w:trPr>
        <w:tc>
          <w:tcPr>
            <w:tcW w:w="4299" w:type="dxa"/>
            <w:noWrap/>
            <w:hideMark/>
          </w:tcPr>
          <w:p w14:paraId="2BDF021A"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25605DB6"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7CF7E6C8" w14:textId="77777777" w:rsidR="0062261D" w:rsidRPr="0062261D" w:rsidRDefault="0062261D" w:rsidP="0062261D">
            <w:pPr>
              <w:jc w:val="center"/>
              <w:rPr>
                <w:sz w:val="18"/>
                <w:szCs w:val="18"/>
              </w:rPr>
            </w:pPr>
          </w:p>
        </w:tc>
        <w:tc>
          <w:tcPr>
            <w:tcW w:w="1236" w:type="dxa"/>
            <w:noWrap/>
            <w:hideMark/>
          </w:tcPr>
          <w:p w14:paraId="4D5D746D" w14:textId="77777777" w:rsidR="0062261D" w:rsidRPr="0062261D" w:rsidRDefault="0062261D" w:rsidP="0062261D">
            <w:pPr>
              <w:jc w:val="center"/>
              <w:rPr>
                <w:sz w:val="18"/>
                <w:szCs w:val="18"/>
              </w:rPr>
            </w:pPr>
          </w:p>
        </w:tc>
        <w:tc>
          <w:tcPr>
            <w:tcW w:w="1561" w:type="dxa"/>
            <w:noWrap/>
            <w:hideMark/>
          </w:tcPr>
          <w:p w14:paraId="1548577C" w14:textId="77777777" w:rsidR="0062261D" w:rsidRPr="0062261D" w:rsidRDefault="0062261D" w:rsidP="0062261D">
            <w:pPr>
              <w:jc w:val="center"/>
              <w:rPr>
                <w:sz w:val="18"/>
                <w:szCs w:val="18"/>
              </w:rPr>
            </w:pPr>
            <w:r w:rsidRPr="0062261D">
              <w:rPr>
                <w:sz w:val="18"/>
                <w:szCs w:val="18"/>
              </w:rPr>
              <w:t>0,00</w:t>
            </w:r>
          </w:p>
        </w:tc>
      </w:tr>
      <w:tr w:rsidR="0062261D" w:rsidRPr="0062261D" w14:paraId="56337955" w14:textId="77777777" w:rsidTr="00F95151">
        <w:trPr>
          <w:trHeight w:val="330"/>
        </w:trPr>
        <w:tc>
          <w:tcPr>
            <w:tcW w:w="4299" w:type="dxa"/>
            <w:noWrap/>
            <w:hideMark/>
          </w:tcPr>
          <w:p w14:paraId="24A215E9"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792F47BC"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25DFEB10" w14:textId="77777777" w:rsidR="0062261D" w:rsidRPr="0062261D" w:rsidRDefault="0062261D" w:rsidP="0062261D">
            <w:pPr>
              <w:jc w:val="center"/>
              <w:rPr>
                <w:sz w:val="18"/>
                <w:szCs w:val="18"/>
              </w:rPr>
            </w:pPr>
            <w:r w:rsidRPr="0062261D">
              <w:rPr>
                <w:sz w:val="18"/>
                <w:szCs w:val="18"/>
              </w:rPr>
              <w:t>2287,51</w:t>
            </w:r>
          </w:p>
        </w:tc>
        <w:tc>
          <w:tcPr>
            <w:tcW w:w="1236" w:type="dxa"/>
            <w:noWrap/>
            <w:hideMark/>
          </w:tcPr>
          <w:p w14:paraId="1A4990B8" w14:textId="77777777" w:rsidR="0062261D" w:rsidRPr="0062261D" w:rsidRDefault="0062261D" w:rsidP="0062261D">
            <w:pPr>
              <w:jc w:val="center"/>
              <w:rPr>
                <w:sz w:val="18"/>
                <w:szCs w:val="18"/>
              </w:rPr>
            </w:pPr>
            <w:r w:rsidRPr="0062261D">
              <w:rPr>
                <w:sz w:val="18"/>
                <w:szCs w:val="18"/>
              </w:rPr>
              <w:t>2099,91</w:t>
            </w:r>
          </w:p>
        </w:tc>
        <w:tc>
          <w:tcPr>
            <w:tcW w:w="1561" w:type="dxa"/>
            <w:noWrap/>
            <w:hideMark/>
          </w:tcPr>
          <w:p w14:paraId="13419666" w14:textId="77777777" w:rsidR="0062261D" w:rsidRPr="0062261D" w:rsidRDefault="0062261D" w:rsidP="0062261D">
            <w:pPr>
              <w:jc w:val="center"/>
              <w:rPr>
                <w:sz w:val="18"/>
                <w:szCs w:val="18"/>
              </w:rPr>
            </w:pPr>
            <w:r w:rsidRPr="0062261D">
              <w:rPr>
                <w:sz w:val="18"/>
                <w:szCs w:val="18"/>
              </w:rPr>
              <w:t>-187,60</w:t>
            </w:r>
          </w:p>
        </w:tc>
      </w:tr>
      <w:tr w:rsidR="0062261D" w:rsidRPr="0062261D" w14:paraId="41C47D0E" w14:textId="77777777" w:rsidTr="00F95151">
        <w:trPr>
          <w:trHeight w:val="330"/>
        </w:trPr>
        <w:tc>
          <w:tcPr>
            <w:tcW w:w="4299" w:type="dxa"/>
            <w:noWrap/>
            <w:hideMark/>
          </w:tcPr>
          <w:p w14:paraId="0FC28727"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34C78B68" w14:textId="77777777" w:rsidR="0062261D" w:rsidRPr="0062261D" w:rsidRDefault="0062261D" w:rsidP="0062261D">
            <w:pPr>
              <w:jc w:val="both"/>
              <w:rPr>
                <w:snapToGrid w:val="0"/>
                <w:sz w:val="18"/>
                <w:szCs w:val="18"/>
              </w:rPr>
            </w:pPr>
            <w:r w:rsidRPr="0062261D">
              <w:rPr>
                <w:snapToGrid w:val="0"/>
                <w:sz w:val="18"/>
                <w:szCs w:val="18"/>
              </w:rPr>
              <w:t>тыс. кВт*ч</w:t>
            </w:r>
          </w:p>
        </w:tc>
        <w:tc>
          <w:tcPr>
            <w:tcW w:w="1236" w:type="dxa"/>
            <w:noWrap/>
            <w:hideMark/>
          </w:tcPr>
          <w:p w14:paraId="663BDD03" w14:textId="77777777" w:rsidR="0062261D" w:rsidRPr="0062261D" w:rsidRDefault="0062261D" w:rsidP="0062261D">
            <w:pPr>
              <w:jc w:val="center"/>
              <w:rPr>
                <w:sz w:val="18"/>
                <w:szCs w:val="18"/>
              </w:rPr>
            </w:pPr>
            <w:r w:rsidRPr="0062261D">
              <w:rPr>
                <w:sz w:val="18"/>
                <w:szCs w:val="18"/>
              </w:rPr>
              <w:t>188,04</w:t>
            </w:r>
          </w:p>
        </w:tc>
        <w:tc>
          <w:tcPr>
            <w:tcW w:w="1236" w:type="dxa"/>
            <w:noWrap/>
            <w:hideMark/>
          </w:tcPr>
          <w:p w14:paraId="219A99D4" w14:textId="77777777" w:rsidR="0062261D" w:rsidRPr="0062261D" w:rsidRDefault="0062261D" w:rsidP="0062261D">
            <w:pPr>
              <w:jc w:val="center"/>
              <w:rPr>
                <w:sz w:val="18"/>
                <w:szCs w:val="18"/>
              </w:rPr>
            </w:pPr>
            <w:r w:rsidRPr="0062261D">
              <w:rPr>
                <w:sz w:val="18"/>
                <w:szCs w:val="18"/>
              </w:rPr>
              <w:t>172,62</w:t>
            </w:r>
          </w:p>
        </w:tc>
        <w:tc>
          <w:tcPr>
            <w:tcW w:w="1561" w:type="dxa"/>
            <w:noWrap/>
            <w:hideMark/>
          </w:tcPr>
          <w:p w14:paraId="430C1668" w14:textId="77777777" w:rsidR="0062261D" w:rsidRPr="0062261D" w:rsidRDefault="0062261D" w:rsidP="0062261D">
            <w:pPr>
              <w:jc w:val="center"/>
              <w:rPr>
                <w:sz w:val="18"/>
                <w:szCs w:val="18"/>
              </w:rPr>
            </w:pPr>
            <w:r w:rsidRPr="0062261D">
              <w:rPr>
                <w:sz w:val="18"/>
                <w:szCs w:val="18"/>
              </w:rPr>
              <w:t>-15,42</w:t>
            </w:r>
          </w:p>
        </w:tc>
      </w:tr>
      <w:tr w:rsidR="0062261D" w:rsidRPr="0062261D" w14:paraId="63608C97" w14:textId="77777777" w:rsidTr="00F95151">
        <w:trPr>
          <w:trHeight w:val="480"/>
        </w:trPr>
        <w:tc>
          <w:tcPr>
            <w:tcW w:w="4299" w:type="dxa"/>
            <w:hideMark/>
          </w:tcPr>
          <w:p w14:paraId="29FE63CB" w14:textId="77777777" w:rsidR="0062261D" w:rsidRPr="0062261D" w:rsidRDefault="0062261D" w:rsidP="0062261D">
            <w:pPr>
              <w:jc w:val="both"/>
              <w:rPr>
                <w:snapToGrid w:val="0"/>
                <w:sz w:val="18"/>
                <w:szCs w:val="18"/>
              </w:rPr>
            </w:pPr>
            <w:r w:rsidRPr="0062261D">
              <w:rPr>
                <w:snapToGrid w:val="0"/>
                <w:sz w:val="18"/>
                <w:szCs w:val="18"/>
              </w:rPr>
              <w:t xml:space="preserve">Средневзвешенный тариф за 1 кВт*ч </w:t>
            </w:r>
            <w:proofErr w:type="spellStart"/>
            <w:r w:rsidRPr="0062261D">
              <w:rPr>
                <w:snapToGrid w:val="0"/>
                <w:sz w:val="18"/>
                <w:szCs w:val="18"/>
              </w:rPr>
              <w:t>потреблен.</w:t>
            </w:r>
            <w:proofErr w:type="gramStart"/>
            <w:r w:rsidRPr="0062261D">
              <w:rPr>
                <w:snapToGrid w:val="0"/>
                <w:sz w:val="18"/>
                <w:szCs w:val="18"/>
              </w:rPr>
              <w:t>эл.энергии</w:t>
            </w:r>
            <w:proofErr w:type="spellEnd"/>
            <w:proofErr w:type="gramEnd"/>
            <w:r w:rsidRPr="0062261D">
              <w:rPr>
                <w:snapToGrid w:val="0"/>
                <w:sz w:val="18"/>
                <w:szCs w:val="18"/>
              </w:rPr>
              <w:t>, в т.ч.:</w:t>
            </w:r>
          </w:p>
        </w:tc>
        <w:tc>
          <w:tcPr>
            <w:tcW w:w="1296" w:type="dxa"/>
            <w:hideMark/>
          </w:tcPr>
          <w:p w14:paraId="1F473731"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hideMark/>
          </w:tcPr>
          <w:p w14:paraId="0A1D217B" w14:textId="77777777" w:rsidR="0062261D" w:rsidRPr="0062261D" w:rsidRDefault="0062261D" w:rsidP="0062261D">
            <w:pPr>
              <w:jc w:val="center"/>
              <w:rPr>
                <w:sz w:val="18"/>
                <w:szCs w:val="18"/>
              </w:rPr>
            </w:pPr>
            <w:r w:rsidRPr="0062261D">
              <w:rPr>
                <w:sz w:val="18"/>
                <w:szCs w:val="18"/>
              </w:rPr>
              <w:t>4,41</w:t>
            </w:r>
          </w:p>
        </w:tc>
        <w:tc>
          <w:tcPr>
            <w:tcW w:w="1236" w:type="dxa"/>
            <w:hideMark/>
          </w:tcPr>
          <w:p w14:paraId="1A9A1486" w14:textId="77777777" w:rsidR="0062261D" w:rsidRPr="0062261D" w:rsidRDefault="0062261D" w:rsidP="0062261D">
            <w:pPr>
              <w:jc w:val="center"/>
              <w:rPr>
                <w:sz w:val="18"/>
                <w:szCs w:val="18"/>
              </w:rPr>
            </w:pPr>
            <w:r w:rsidRPr="0062261D">
              <w:rPr>
                <w:sz w:val="18"/>
                <w:szCs w:val="18"/>
              </w:rPr>
              <w:t>4,47</w:t>
            </w:r>
          </w:p>
        </w:tc>
        <w:tc>
          <w:tcPr>
            <w:tcW w:w="1561" w:type="dxa"/>
            <w:hideMark/>
          </w:tcPr>
          <w:p w14:paraId="24120BEF" w14:textId="77777777" w:rsidR="0062261D" w:rsidRPr="0062261D" w:rsidRDefault="0062261D" w:rsidP="0062261D">
            <w:pPr>
              <w:jc w:val="center"/>
              <w:rPr>
                <w:sz w:val="18"/>
                <w:szCs w:val="18"/>
              </w:rPr>
            </w:pPr>
            <w:r w:rsidRPr="0062261D">
              <w:rPr>
                <w:sz w:val="18"/>
                <w:szCs w:val="18"/>
              </w:rPr>
              <w:t>0,05</w:t>
            </w:r>
          </w:p>
        </w:tc>
      </w:tr>
      <w:tr w:rsidR="0062261D" w:rsidRPr="0062261D" w14:paraId="7BFC7DEA" w14:textId="77777777" w:rsidTr="00F95151">
        <w:trPr>
          <w:trHeight w:val="264"/>
        </w:trPr>
        <w:tc>
          <w:tcPr>
            <w:tcW w:w="4299" w:type="dxa"/>
            <w:noWrap/>
            <w:hideMark/>
          </w:tcPr>
          <w:p w14:paraId="09FE629D"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7F19C7C5"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1B11CD40" w14:textId="77777777" w:rsidR="0062261D" w:rsidRPr="0062261D" w:rsidRDefault="0062261D" w:rsidP="0062261D">
            <w:pPr>
              <w:jc w:val="center"/>
              <w:rPr>
                <w:sz w:val="18"/>
                <w:szCs w:val="18"/>
              </w:rPr>
            </w:pPr>
          </w:p>
        </w:tc>
        <w:tc>
          <w:tcPr>
            <w:tcW w:w="1236" w:type="dxa"/>
            <w:noWrap/>
            <w:hideMark/>
          </w:tcPr>
          <w:p w14:paraId="14FBCD52" w14:textId="77777777" w:rsidR="0062261D" w:rsidRPr="0062261D" w:rsidRDefault="0062261D" w:rsidP="0062261D">
            <w:pPr>
              <w:jc w:val="center"/>
              <w:rPr>
                <w:sz w:val="18"/>
                <w:szCs w:val="18"/>
              </w:rPr>
            </w:pPr>
          </w:p>
        </w:tc>
        <w:tc>
          <w:tcPr>
            <w:tcW w:w="1561" w:type="dxa"/>
            <w:noWrap/>
            <w:hideMark/>
          </w:tcPr>
          <w:p w14:paraId="1B0077B1" w14:textId="77777777" w:rsidR="0062261D" w:rsidRPr="0062261D" w:rsidRDefault="0062261D" w:rsidP="0062261D">
            <w:pPr>
              <w:jc w:val="center"/>
              <w:rPr>
                <w:sz w:val="18"/>
                <w:szCs w:val="18"/>
              </w:rPr>
            </w:pPr>
            <w:r w:rsidRPr="0062261D">
              <w:rPr>
                <w:sz w:val="18"/>
                <w:szCs w:val="18"/>
              </w:rPr>
              <w:t>0,00</w:t>
            </w:r>
          </w:p>
        </w:tc>
      </w:tr>
      <w:tr w:rsidR="0062261D" w:rsidRPr="0062261D" w14:paraId="4DA2B286" w14:textId="77777777" w:rsidTr="00F95151">
        <w:trPr>
          <w:trHeight w:val="264"/>
        </w:trPr>
        <w:tc>
          <w:tcPr>
            <w:tcW w:w="4299" w:type="dxa"/>
            <w:noWrap/>
            <w:hideMark/>
          </w:tcPr>
          <w:p w14:paraId="20777830"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224A9EC8"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23BA343A" w14:textId="77777777" w:rsidR="0062261D" w:rsidRPr="0062261D" w:rsidRDefault="0062261D" w:rsidP="0062261D">
            <w:pPr>
              <w:jc w:val="center"/>
              <w:rPr>
                <w:sz w:val="18"/>
                <w:szCs w:val="18"/>
              </w:rPr>
            </w:pPr>
          </w:p>
        </w:tc>
        <w:tc>
          <w:tcPr>
            <w:tcW w:w="1236" w:type="dxa"/>
            <w:noWrap/>
            <w:hideMark/>
          </w:tcPr>
          <w:p w14:paraId="3972592E" w14:textId="77777777" w:rsidR="0062261D" w:rsidRPr="0062261D" w:rsidRDefault="0062261D" w:rsidP="0062261D">
            <w:pPr>
              <w:jc w:val="center"/>
              <w:rPr>
                <w:sz w:val="18"/>
                <w:szCs w:val="18"/>
              </w:rPr>
            </w:pPr>
          </w:p>
        </w:tc>
        <w:tc>
          <w:tcPr>
            <w:tcW w:w="1561" w:type="dxa"/>
            <w:noWrap/>
            <w:hideMark/>
          </w:tcPr>
          <w:p w14:paraId="72D417D1" w14:textId="77777777" w:rsidR="0062261D" w:rsidRPr="0062261D" w:rsidRDefault="0062261D" w:rsidP="0062261D">
            <w:pPr>
              <w:jc w:val="center"/>
              <w:rPr>
                <w:sz w:val="18"/>
                <w:szCs w:val="18"/>
              </w:rPr>
            </w:pPr>
            <w:r w:rsidRPr="0062261D">
              <w:rPr>
                <w:sz w:val="18"/>
                <w:szCs w:val="18"/>
              </w:rPr>
              <w:t>0,00</w:t>
            </w:r>
          </w:p>
        </w:tc>
      </w:tr>
      <w:tr w:rsidR="0062261D" w:rsidRPr="0062261D" w14:paraId="185AAEE7" w14:textId="77777777" w:rsidTr="00F95151">
        <w:trPr>
          <w:trHeight w:val="264"/>
        </w:trPr>
        <w:tc>
          <w:tcPr>
            <w:tcW w:w="4299" w:type="dxa"/>
            <w:noWrap/>
            <w:hideMark/>
          </w:tcPr>
          <w:p w14:paraId="75A7936C"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38CF80C8"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0B8C5DE3" w14:textId="77777777" w:rsidR="0062261D" w:rsidRPr="0062261D" w:rsidRDefault="0062261D" w:rsidP="0062261D">
            <w:pPr>
              <w:jc w:val="center"/>
              <w:rPr>
                <w:sz w:val="18"/>
                <w:szCs w:val="18"/>
              </w:rPr>
            </w:pPr>
            <w:r w:rsidRPr="0062261D">
              <w:rPr>
                <w:sz w:val="18"/>
                <w:szCs w:val="18"/>
              </w:rPr>
              <w:t>4,22</w:t>
            </w:r>
          </w:p>
        </w:tc>
        <w:tc>
          <w:tcPr>
            <w:tcW w:w="1236" w:type="dxa"/>
            <w:noWrap/>
            <w:hideMark/>
          </w:tcPr>
          <w:p w14:paraId="22FA9027" w14:textId="77777777" w:rsidR="0062261D" w:rsidRPr="0062261D" w:rsidRDefault="0062261D" w:rsidP="0062261D">
            <w:pPr>
              <w:jc w:val="center"/>
              <w:rPr>
                <w:sz w:val="18"/>
                <w:szCs w:val="18"/>
              </w:rPr>
            </w:pPr>
            <w:r w:rsidRPr="0062261D">
              <w:rPr>
                <w:sz w:val="18"/>
                <w:szCs w:val="18"/>
              </w:rPr>
              <w:t>4,38</w:t>
            </w:r>
          </w:p>
        </w:tc>
        <w:tc>
          <w:tcPr>
            <w:tcW w:w="1561" w:type="dxa"/>
            <w:noWrap/>
            <w:hideMark/>
          </w:tcPr>
          <w:p w14:paraId="0178F4F9" w14:textId="77777777" w:rsidR="0062261D" w:rsidRPr="0062261D" w:rsidRDefault="0062261D" w:rsidP="0062261D">
            <w:pPr>
              <w:jc w:val="center"/>
              <w:rPr>
                <w:sz w:val="18"/>
                <w:szCs w:val="18"/>
              </w:rPr>
            </w:pPr>
            <w:r w:rsidRPr="0062261D">
              <w:rPr>
                <w:sz w:val="18"/>
                <w:szCs w:val="18"/>
              </w:rPr>
              <w:t>0,15</w:t>
            </w:r>
          </w:p>
        </w:tc>
      </w:tr>
      <w:tr w:rsidR="0062261D" w:rsidRPr="0062261D" w14:paraId="56A247DC" w14:textId="77777777" w:rsidTr="00F95151">
        <w:trPr>
          <w:trHeight w:val="264"/>
        </w:trPr>
        <w:tc>
          <w:tcPr>
            <w:tcW w:w="4299" w:type="dxa"/>
            <w:noWrap/>
            <w:hideMark/>
          </w:tcPr>
          <w:p w14:paraId="69F4A178"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68E35DDB"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5949A3C" w14:textId="77777777" w:rsidR="0062261D" w:rsidRPr="0062261D" w:rsidRDefault="0062261D" w:rsidP="0062261D">
            <w:pPr>
              <w:jc w:val="center"/>
              <w:rPr>
                <w:sz w:val="18"/>
                <w:szCs w:val="18"/>
              </w:rPr>
            </w:pPr>
            <w:r w:rsidRPr="0062261D">
              <w:rPr>
                <w:sz w:val="18"/>
                <w:szCs w:val="18"/>
              </w:rPr>
              <w:t>6,52</w:t>
            </w:r>
          </w:p>
        </w:tc>
        <w:tc>
          <w:tcPr>
            <w:tcW w:w="1236" w:type="dxa"/>
            <w:noWrap/>
            <w:hideMark/>
          </w:tcPr>
          <w:p w14:paraId="60EDDD6A" w14:textId="77777777" w:rsidR="0062261D" w:rsidRPr="0062261D" w:rsidRDefault="0062261D" w:rsidP="0062261D">
            <w:pPr>
              <w:jc w:val="center"/>
              <w:rPr>
                <w:sz w:val="18"/>
                <w:szCs w:val="18"/>
              </w:rPr>
            </w:pPr>
            <w:r w:rsidRPr="0062261D">
              <w:rPr>
                <w:sz w:val="18"/>
                <w:szCs w:val="18"/>
              </w:rPr>
              <w:t>6,33</w:t>
            </w:r>
          </w:p>
        </w:tc>
        <w:tc>
          <w:tcPr>
            <w:tcW w:w="1561" w:type="dxa"/>
            <w:noWrap/>
            <w:hideMark/>
          </w:tcPr>
          <w:p w14:paraId="205421D2" w14:textId="77777777" w:rsidR="0062261D" w:rsidRPr="0062261D" w:rsidRDefault="0062261D" w:rsidP="0062261D">
            <w:pPr>
              <w:jc w:val="center"/>
              <w:rPr>
                <w:sz w:val="18"/>
                <w:szCs w:val="18"/>
              </w:rPr>
            </w:pPr>
            <w:r w:rsidRPr="0062261D">
              <w:rPr>
                <w:sz w:val="18"/>
                <w:szCs w:val="18"/>
              </w:rPr>
              <w:t>-0,19</w:t>
            </w:r>
          </w:p>
        </w:tc>
      </w:tr>
      <w:tr w:rsidR="0062261D" w:rsidRPr="0062261D" w14:paraId="473FC37C" w14:textId="77777777" w:rsidTr="00F95151">
        <w:trPr>
          <w:trHeight w:val="264"/>
        </w:trPr>
        <w:tc>
          <w:tcPr>
            <w:tcW w:w="4299" w:type="dxa"/>
            <w:noWrap/>
            <w:hideMark/>
          </w:tcPr>
          <w:p w14:paraId="2AABA335" w14:textId="77777777" w:rsidR="0062261D" w:rsidRPr="0062261D" w:rsidRDefault="0062261D" w:rsidP="0062261D">
            <w:pPr>
              <w:jc w:val="both"/>
              <w:rPr>
                <w:snapToGrid w:val="0"/>
                <w:sz w:val="18"/>
                <w:szCs w:val="18"/>
              </w:rPr>
            </w:pPr>
            <w:r w:rsidRPr="0062261D">
              <w:rPr>
                <w:snapToGrid w:val="0"/>
                <w:sz w:val="18"/>
                <w:szCs w:val="18"/>
              </w:rPr>
              <w:t>Заявленная мощность, всего, в т.ч.:</w:t>
            </w:r>
          </w:p>
        </w:tc>
        <w:tc>
          <w:tcPr>
            <w:tcW w:w="1296" w:type="dxa"/>
            <w:hideMark/>
          </w:tcPr>
          <w:p w14:paraId="15A0EB64"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59732B93" w14:textId="77777777" w:rsidR="0062261D" w:rsidRPr="0062261D" w:rsidRDefault="0062261D" w:rsidP="0062261D">
            <w:pPr>
              <w:jc w:val="center"/>
              <w:rPr>
                <w:sz w:val="18"/>
                <w:szCs w:val="18"/>
              </w:rPr>
            </w:pPr>
          </w:p>
        </w:tc>
        <w:tc>
          <w:tcPr>
            <w:tcW w:w="1236" w:type="dxa"/>
            <w:noWrap/>
            <w:hideMark/>
          </w:tcPr>
          <w:p w14:paraId="325B94D9" w14:textId="77777777" w:rsidR="0062261D" w:rsidRPr="0062261D" w:rsidRDefault="0062261D" w:rsidP="0062261D">
            <w:pPr>
              <w:jc w:val="center"/>
              <w:rPr>
                <w:sz w:val="18"/>
                <w:szCs w:val="18"/>
              </w:rPr>
            </w:pPr>
          </w:p>
        </w:tc>
        <w:tc>
          <w:tcPr>
            <w:tcW w:w="1561" w:type="dxa"/>
            <w:noWrap/>
            <w:hideMark/>
          </w:tcPr>
          <w:p w14:paraId="7E6A18A1" w14:textId="77777777" w:rsidR="0062261D" w:rsidRPr="0062261D" w:rsidRDefault="0062261D" w:rsidP="0062261D">
            <w:pPr>
              <w:jc w:val="center"/>
              <w:rPr>
                <w:sz w:val="18"/>
                <w:szCs w:val="18"/>
              </w:rPr>
            </w:pPr>
            <w:r w:rsidRPr="0062261D">
              <w:rPr>
                <w:sz w:val="18"/>
                <w:szCs w:val="18"/>
              </w:rPr>
              <w:t>0,00</w:t>
            </w:r>
          </w:p>
        </w:tc>
      </w:tr>
      <w:tr w:rsidR="0062261D" w:rsidRPr="0062261D" w14:paraId="17BC363A" w14:textId="77777777" w:rsidTr="00F95151">
        <w:trPr>
          <w:trHeight w:val="264"/>
        </w:trPr>
        <w:tc>
          <w:tcPr>
            <w:tcW w:w="4299" w:type="dxa"/>
            <w:noWrap/>
            <w:hideMark/>
          </w:tcPr>
          <w:p w14:paraId="743B5492"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23284DCA"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5C3D15D3" w14:textId="77777777" w:rsidR="0062261D" w:rsidRPr="0062261D" w:rsidRDefault="0062261D" w:rsidP="0062261D">
            <w:pPr>
              <w:jc w:val="center"/>
              <w:rPr>
                <w:sz w:val="18"/>
                <w:szCs w:val="18"/>
              </w:rPr>
            </w:pPr>
          </w:p>
        </w:tc>
        <w:tc>
          <w:tcPr>
            <w:tcW w:w="1236" w:type="dxa"/>
            <w:noWrap/>
            <w:hideMark/>
          </w:tcPr>
          <w:p w14:paraId="2E7B1885" w14:textId="77777777" w:rsidR="0062261D" w:rsidRPr="0062261D" w:rsidRDefault="0062261D" w:rsidP="0062261D">
            <w:pPr>
              <w:jc w:val="center"/>
              <w:rPr>
                <w:sz w:val="18"/>
                <w:szCs w:val="18"/>
              </w:rPr>
            </w:pPr>
          </w:p>
        </w:tc>
        <w:tc>
          <w:tcPr>
            <w:tcW w:w="1561" w:type="dxa"/>
            <w:noWrap/>
            <w:hideMark/>
          </w:tcPr>
          <w:p w14:paraId="43686A20" w14:textId="77777777" w:rsidR="0062261D" w:rsidRPr="0062261D" w:rsidRDefault="0062261D" w:rsidP="0062261D">
            <w:pPr>
              <w:jc w:val="center"/>
              <w:rPr>
                <w:sz w:val="18"/>
                <w:szCs w:val="18"/>
              </w:rPr>
            </w:pPr>
            <w:r w:rsidRPr="0062261D">
              <w:rPr>
                <w:sz w:val="18"/>
                <w:szCs w:val="18"/>
              </w:rPr>
              <w:t>0,00</w:t>
            </w:r>
          </w:p>
        </w:tc>
      </w:tr>
      <w:tr w:rsidR="0062261D" w:rsidRPr="0062261D" w14:paraId="6C83C976" w14:textId="77777777" w:rsidTr="00F95151">
        <w:trPr>
          <w:trHeight w:val="264"/>
        </w:trPr>
        <w:tc>
          <w:tcPr>
            <w:tcW w:w="4299" w:type="dxa"/>
            <w:noWrap/>
            <w:hideMark/>
          </w:tcPr>
          <w:p w14:paraId="2A79186D"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02AAE0C6"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707DB0DE" w14:textId="77777777" w:rsidR="0062261D" w:rsidRPr="0062261D" w:rsidRDefault="0062261D" w:rsidP="0062261D">
            <w:pPr>
              <w:jc w:val="center"/>
              <w:rPr>
                <w:sz w:val="18"/>
                <w:szCs w:val="18"/>
              </w:rPr>
            </w:pPr>
          </w:p>
        </w:tc>
        <w:tc>
          <w:tcPr>
            <w:tcW w:w="1236" w:type="dxa"/>
            <w:noWrap/>
            <w:hideMark/>
          </w:tcPr>
          <w:p w14:paraId="20F7238C" w14:textId="77777777" w:rsidR="0062261D" w:rsidRPr="0062261D" w:rsidRDefault="0062261D" w:rsidP="0062261D">
            <w:pPr>
              <w:jc w:val="center"/>
              <w:rPr>
                <w:sz w:val="18"/>
                <w:szCs w:val="18"/>
              </w:rPr>
            </w:pPr>
          </w:p>
        </w:tc>
        <w:tc>
          <w:tcPr>
            <w:tcW w:w="1561" w:type="dxa"/>
            <w:noWrap/>
            <w:hideMark/>
          </w:tcPr>
          <w:p w14:paraId="441B75D2" w14:textId="77777777" w:rsidR="0062261D" w:rsidRPr="0062261D" w:rsidRDefault="0062261D" w:rsidP="0062261D">
            <w:pPr>
              <w:jc w:val="center"/>
              <w:rPr>
                <w:sz w:val="18"/>
                <w:szCs w:val="18"/>
              </w:rPr>
            </w:pPr>
            <w:r w:rsidRPr="0062261D">
              <w:rPr>
                <w:sz w:val="18"/>
                <w:szCs w:val="18"/>
              </w:rPr>
              <w:t>0,00</w:t>
            </w:r>
          </w:p>
        </w:tc>
      </w:tr>
      <w:tr w:rsidR="0062261D" w:rsidRPr="0062261D" w14:paraId="5D8E79E9" w14:textId="77777777" w:rsidTr="00F95151">
        <w:trPr>
          <w:trHeight w:val="264"/>
        </w:trPr>
        <w:tc>
          <w:tcPr>
            <w:tcW w:w="4299" w:type="dxa"/>
            <w:noWrap/>
            <w:hideMark/>
          </w:tcPr>
          <w:p w14:paraId="16D49B59" w14:textId="77777777" w:rsidR="0062261D" w:rsidRPr="0062261D" w:rsidRDefault="0062261D" w:rsidP="0062261D">
            <w:pPr>
              <w:jc w:val="both"/>
              <w:rPr>
                <w:snapToGrid w:val="0"/>
                <w:sz w:val="18"/>
                <w:szCs w:val="18"/>
              </w:rPr>
            </w:pPr>
            <w:r w:rsidRPr="0062261D">
              <w:rPr>
                <w:snapToGrid w:val="0"/>
                <w:sz w:val="18"/>
                <w:szCs w:val="18"/>
              </w:rPr>
              <w:t xml:space="preserve"> -по СН II</w:t>
            </w:r>
          </w:p>
        </w:tc>
        <w:tc>
          <w:tcPr>
            <w:tcW w:w="1296" w:type="dxa"/>
            <w:hideMark/>
          </w:tcPr>
          <w:p w14:paraId="755852F6"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587398F5" w14:textId="77777777" w:rsidR="0062261D" w:rsidRPr="0062261D" w:rsidRDefault="0062261D" w:rsidP="0062261D">
            <w:pPr>
              <w:jc w:val="center"/>
              <w:rPr>
                <w:sz w:val="18"/>
                <w:szCs w:val="18"/>
              </w:rPr>
            </w:pPr>
          </w:p>
        </w:tc>
        <w:tc>
          <w:tcPr>
            <w:tcW w:w="1236" w:type="dxa"/>
            <w:noWrap/>
            <w:hideMark/>
          </w:tcPr>
          <w:p w14:paraId="65BFD6ED" w14:textId="77777777" w:rsidR="0062261D" w:rsidRPr="0062261D" w:rsidRDefault="0062261D" w:rsidP="0062261D">
            <w:pPr>
              <w:jc w:val="center"/>
              <w:rPr>
                <w:sz w:val="18"/>
                <w:szCs w:val="18"/>
              </w:rPr>
            </w:pPr>
          </w:p>
        </w:tc>
        <w:tc>
          <w:tcPr>
            <w:tcW w:w="1561" w:type="dxa"/>
            <w:noWrap/>
            <w:hideMark/>
          </w:tcPr>
          <w:p w14:paraId="0BA53FD5" w14:textId="77777777" w:rsidR="0062261D" w:rsidRPr="0062261D" w:rsidRDefault="0062261D" w:rsidP="0062261D">
            <w:pPr>
              <w:jc w:val="center"/>
              <w:rPr>
                <w:sz w:val="18"/>
                <w:szCs w:val="18"/>
              </w:rPr>
            </w:pPr>
            <w:r w:rsidRPr="0062261D">
              <w:rPr>
                <w:sz w:val="18"/>
                <w:szCs w:val="18"/>
              </w:rPr>
              <w:t>0,00</w:t>
            </w:r>
          </w:p>
        </w:tc>
      </w:tr>
      <w:tr w:rsidR="0062261D" w:rsidRPr="0062261D" w14:paraId="1E2CA237" w14:textId="77777777" w:rsidTr="00F95151">
        <w:trPr>
          <w:trHeight w:val="264"/>
        </w:trPr>
        <w:tc>
          <w:tcPr>
            <w:tcW w:w="4299" w:type="dxa"/>
            <w:noWrap/>
            <w:hideMark/>
          </w:tcPr>
          <w:p w14:paraId="3DE7CDF0"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00D4586B" w14:textId="77777777" w:rsidR="0062261D" w:rsidRPr="0062261D" w:rsidRDefault="0062261D" w:rsidP="0062261D">
            <w:pPr>
              <w:jc w:val="both"/>
              <w:rPr>
                <w:snapToGrid w:val="0"/>
                <w:sz w:val="18"/>
                <w:szCs w:val="18"/>
              </w:rPr>
            </w:pPr>
            <w:r w:rsidRPr="0062261D">
              <w:rPr>
                <w:snapToGrid w:val="0"/>
                <w:sz w:val="18"/>
                <w:szCs w:val="18"/>
              </w:rPr>
              <w:t>кВт</w:t>
            </w:r>
          </w:p>
        </w:tc>
        <w:tc>
          <w:tcPr>
            <w:tcW w:w="1236" w:type="dxa"/>
            <w:noWrap/>
            <w:hideMark/>
          </w:tcPr>
          <w:p w14:paraId="6D50A762" w14:textId="77777777" w:rsidR="0062261D" w:rsidRPr="0062261D" w:rsidRDefault="0062261D" w:rsidP="0062261D">
            <w:pPr>
              <w:jc w:val="center"/>
              <w:rPr>
                <w:sz w:val="18"/>
                <w:szCs w:val="18"/>
              </w:rPr>
            </w:pPr>
          </w:p>
        </w:tc>
        <w:tc>
          <w:tcPr>
            <w:tcW w:w="1236" w:type="dxa"/>
            <w:noWrap/>
            <w:hideMark/>
          </w:tcPr>
          <w:p w14:paraId="4A324261" w14:textId="77777777" w:rsidR="0062261D" w:rsidRPr="0062261D" w:rsidRDefault="0062261D" w:rsidP="0062261D">
            <w:pPr>
              <w:jc w:val="center"/>
              <w:rPr>
                <w:sz w:val="18"/>
                <w:szCs w:val="18"/>
              </w:rPr>
            </w:pPr>
          </w:p>
        </w:tc>
        <w:tc>
          <w:tcPr>
            <w:tcW w:w="1561" w:type="dxa"/>
            <w:noWrap/>
            <w:hideMark/>
          </w:tcPr>
          <w:p w14:paraId="05295849" w14:textId="77777777" w:rsidR="0062261D" w:rsidRPr="0062261D" w:rsidRDefault="0062261D" w:rsidP="0062261D">
            <w:pPr>
              <w:jc w:val="center"/>
              <w:rPr>
                <w:sz w:val="18"/>
                <w:szCs w:val="18"/>
              </w:rPr>
            </w:pPr>
            <w:r w:rsidRPr="0062261D">
              <w:rPr>
                <w:sz w:val="18"/>
                <w:szCs w:val="18"/>
              </w:rPr>
              <w:t>0,00</w:t>
            </w:r>
          </w:p>
        </w:tc>
      </w:tr>
      <w:tr w:rsidR="0062261D" w:rsidRPr="0062261D" w14:paraId="0422C0F9" w14:textId="77777777" w:rsidTr="00F95151">
        <w:trPr>
          <w:trHeight w:val="528"/>
        </w:trPr>
        <w:tc>
          <w:tcPr>
            <w:tcW w:w="4299" w:type="dxa"/>
            <w:hideMark/>
          </w:tcPr>
          <w:p w14:paraId="3157EC93" w14:textId="77777777" w:rsidR="0062261D" w:rsidRPr="0062261D" w:rsidRDefault="0062261D" w:rsidP="0062261D">
            <w:pPr>
              <w:jc w:val="both"/>
              <w:rPr>
                <w:snapToGrid w:val="0"/>
                <w:sz w:val="18"/>
                <w:szCs w:val="18"/>
              </w:rPr>
            </w:pPr>
            <w:r w:rsidRPr="0062261D">
              <w:rPr>
                <w:snapToGrid w:val="0"/>
                <w:sz w:val="18"/>
                <w:szCs w:val="18"/>
              </w:rPr>
              <w:t xml:space="preserve">Средневзвешенный тариф за 1 кВт </w:t>
            </w:r>
            <w:proofErr w:type="spellStart"/>
            <w:r w:rsidRPr="0062261D">
              <w:rPr>
                <w:snapToGrid w:val="0"/>
                <w:sz w:val="18"/>
                <w:szCs w:val="18"/>
              </w:rPr>
              <w:t>заявленой</w:t>
            </w:r>
            <w:proofErr w:type="spellEnd"/>
            <w:r w:rsidRPr="0062261D">
              <w:rPr>
                <w:snapToGrid w:val="0"/>
                <w:sz w:val="18"/>
                <w:szCs w:val="18"/>
              </w:rPr>
              <w:t xml:space="preserve"> мощности, в т.ч.:</w:t>
            </w:r>
          </w:p>
        </w:tc>
        <w:tc>
          <w:tcPr>
            <w:tcW w:w="1296" w:type="dxa"/>
            <w:hideMark/>
          </w:tcPr>
          <w:p w14:paraId="151BA004"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hideMark/>
          </w:tcPr>
          <w:p w14:paraId="5FD68069" w14:textId="77777777" w:rsidR="0062261D" w:rsidRPr="0062261D" w:rsidRDefault="0062261D" w:rsidP="0062261D">
            <w:pPr>
              <w:jc w:val="center"/>
              <w:rPr>
                <w:sz w:val="18"/>
                <w:szCs w:val="18"/>
              </w:rPr>
            </w:pPr>
          </w:p>
        </w:tc>
        <w:tc>
          <w:tcPr>
            <w:tcW w:w="1236" w:type="dxa"/>
            <w:hideMark/>
          </w:tcPr>
          <w:p w14:paraId="43091682" w14:textId="77777777" w:rsidR="0062261D" w:rsidRPr="0062261D" w:rsidRDefault="0062261D" w:rsidP="0062261D">
            <w:pPr>
              <w:jc w:val="center"/>
              <w:rPr>
                <w:sz w:val="18"/>
                <w:szCs w:val="18"/>
              </w:rPr>
            </w:pPr>
          </w:p>
        </w:tc>
        <w:tc>
          <w:tcPr>
            <w:tcW w:w="1561" w:type="dxa"/>
            <w:hideMark/>
          </w:tcPr>
          <w:p w14:paraId="4EB15550" w14:textId="77777777" w:rsidR="0062261D" w:rsidRPr="0062261D" w:rsidRDefault="0062261D" w:rsidP="0062261D">
            <w:pPr>
              <w:jc w:val="center"/>
              <w:rPr>
                <w:sz w:val="18"/>
                <w:szCs w:val="18"/>
              </w:rPr>
            </w:pPr>
            <w:r w:rsidRPr="0062261D">
              <w:rPr>
                <w:sz w:val="18"/>
                <w:szCs w:val="18"/>
              </w:rPr>
              <w:t>0,00</w:t>
            </w:r>
          </w:p>
        </w:tc>
      </w:tr>
      <w:tr w:rsidR="0062261D" w:rsidRPr="0062261D" w14:paraId="14748BFF" w14:textId="77777777" w:rsidTr="00F95151">
        <w:trPr>
          <w:trHeight w:val="264"/>
        </w:trPr>
        <w:tc>
          <w:tcPr>
            <w:tcW w:w="4299" w:type="dxa"/>
            <w:noWrap/>
            <w:hideMark/>
          </w:tcPr>
          <w:p w14:paraId="4451BAF1" w14:textId="77777777" w:rsidR="0062261D" w:rsidRPr="0062261D" w:rsidRDefault="0062261D" w:rsidP="0062261D">
            <w:pPr>
              <w:jc w:val="both"/>
              <w:rPr>
                <w:snapToGrid w:val="0"/>
                <w:sz w:val="18"/>
                <w:szCs w:val="18"/>
              </w:rPr>
            </w:pPr>
            <w:r w:rsidRPr="0062261D">
              <w:rPr>
                <w:snapToGrid w:val="0"/>
                <w:sz w:val="18"/>
                <w:szCs w:val="18"/>
              </w:rPr>
              <w:t xml:space="preserve"> -по высокому напряжению</w:t>
            </w:r>
          </w:p>
        </w:tc>
        <w:tc>
          <w:tcPr>
            <w:tcW w:w="1296" w:type="dxa"/>
            <w:hideMark/>
          </w:tcPr>
          <w:p w14:paraId="0E7D8905"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00FE33A7" w14:textId="77777777" w:rsidR="0062261D" w:rsidRPr="0062261D" w:rsidRDefault="0062261D" w:rsidP="0062261D">
            <w:pPr>
              <w:jc w:val="center"/>
              <w:rPr>
                <w:sz w:val="18"/>
                <w:szCs w:val="18"/>
              </w:rPr>
            </w:pPr>
          </w:p>
        </w:tc>
        <w:tc>
          <w:tcPr>
            <w:tcW w:w="1236" w:type="dxa"/>
            <w:noWrap/>
            <w:hideMark/>
          </w:tcPr>
          <w:p w14:paraId="33102EF0" w14:textId="77777777" w:rsidR="0062261D" w:rsidRPr="0062261D" w:rsidRDefault="0062261D" w:rsidP="0062261D">
            <w:pPr>
              <w:jc w:val="center"/>
              <w:rPr>
                <w:sz w:val="18"/>
                <w:szCs w:val="18"/>
              </w:rPr>
            </w:pPr>
          </w:p>
        </w:tc>
        <w:tc>
          <w:tcPr>
            <w:tcW w:w="1561" w:type="dxa"/>
            <w:noWrap/>
            <w:hideMark/>
          </w:tcPr>
          <w:p w14:paraId="0EE5798B" w14:textId="77777777" w:rsidR="0062261D" w:rsidRPr="0062261D" w:rsidRDefault="0062261D" w:rsidP="0062261D">
            <w:pPr>
              <w:jc w:val="center"/>
              <w:rPr>
                <w:sz w:val="18"/>
                <w:szCs w:val="18"/>
              </w:rPr>
            </w:pPr>
            <w:r w:rsidRPr="0062261D">
              <w:rPr>
                <w:sz w:val="18"/>
                <w:szCs w:val="18"/>
              </w:rPr>
              <w:t>0,00</w:t>
            </w:r>
          </w:p>
        </w:tc>
      </w:tr>
      <w:tr w:rsidR="0062261D" w:rsidRPr="0062261D" w14:paraId="4E34E36E" w14:textId="77777777" w:rsidTr="00F95151">
        <w:trPr>
          <w:trHeight w:val="264"/>
        </w:trPr>
        <w:tc>
          <w:tcPr>
            <w:tcW w:w="4299" w:type="dxa"/>
            <w:noWrap/>
            <w:hideMark/>
          </w:tcPr>
          <w:p w14:paraId="562B8433" w14:textId="77777777" w:rsidR="0062261D" w:rsidRPr="0062261D" w:rsidRDefault="0062261D" w:rsidP="0062261D">
            <w:pPr>
              <w:jc w:val="both"/>
              <w:rPr>
                <w:snapToGrid w:val="0"/>
                <w:sz w:val="18"/>
                <w:szCs w:val="18"/>
              </w:rPr>
            </w:pPr>
            <w:r w:rsidRPr="0062261D">
              <w:rPr>
                <w:snapToGrid w:val="0"/>
                <w:sz w:val="18"/>
                <w:szCs w:val="18"/>
              </w:rPr>
              <w:t xml:space="preserve"> -по СН I</w:t>
            </w:r>
          </w:p>
        </w:tc>
        <w:tc>
          <w:tcPr>
            <w:tcW w:w="1296" w:type="dxa"/>
            <w:hideMark/>
          </w:tcPr>
          <w:p w14:paraId="5E7B7074"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40960515" w14:textId="77777777" w:rsidR="0062261D" w:rsidRPr="0062261D" w:rsidRDefault="0062261D" w:rsidP="0062261D">
            <w:pPr>
              <w:jc w:val="center"/>
              <w:rPr>
                <w:sz w:val="18"/>
                <w:szCs w:val="18"/>
              </w:rPr>
            </w:pPr>
          </w:p>
        </w:tc>
        <w:tc>
          <w:tcPr>
            <w:tcW w:w="1236" w:type="dxa"/>
            <w:noWrap/>
            <w:hideMark/>
          </w:tcPr>
          <w:p w14:paraId="564DC288" w14:textId="77777777" w:rsidR="0062261D" w:rsidRPr="0062261D" w:rsidRDefault="0062261D" w:rsidP="0062261D">
            <w:pPr>
              <w:jc w:val="center"/>
              <w:rPr>
                <w:sz w:val="18"/>
                <w:szCs w:val="18"/>
              </w:rPr>
            </w:pPr>
          </w:p>
        </w:tc>
        <w:tc>
          <w:tcPr>
            <w:tcW w:w="1561" w:type="dxa"/>
            <w:noWrap/>
            <w:hideMark/>
          </w:tcPr>
          <w:p w14:paraId="002CB553" w14:textId="77777777" w:rsidR="0062261D" w:rsidRPr="0062261D" w:rsidRDefault="0062261D" w:rsidP="0062261D">
            <w:pPr>
              <w:jc w:val="center"/>
              <w:rPr>
                <w:sz w:val="18"/>
                <w:szCs w:val="18"/>
              </w:rPr>
            </w:pPr>
            <w:r w:rsidRPr="0062261D">
              <w:rPr>
                <w:sz w:val="18"/>
                <w:szCs w:val="18"/>
              </w:rPr>
              <w:t>0,00</w:t>
            </w:r>
          </w:p>
        </w:tc>
      </w:tr>
      <w:tr w:rsidR="0062261D" w:rsidRPr="0062261D" w14:paraId="23BD9038" w14:textId="77777777" w:rsidTr="00F95151">
        <w:trPr>
          <w:trHeight w:val="264"/>
        </w:trPr>
        <w:tc>
          <w:tcPr>
            <w:tcW w:w="4299" w:type="dxa"/>
            <w:noWrap/>
            <w:hideMark/>
          </w:tcPr>
          <w:p w14:paraId="5E05C83B" w14:textId="77777777" w:rsidR="0062261D" w:rsidRPr="0062261D" w:rsidRDefault="0062261D" w:rsidP="0062261D">
            <w:pPr>
              <w:jc w:val="both"/>
              <w:rPr>
                <w:snapToGrid w:val="0"/>
                <w:sz w:val="18"/>
                <w:szCs w:val="18"/>
              </w:rPr>
            </w:pPr>
            <w:r w:rsidRPr="0062261D">
              <w:rPr>
                <w:snapToGrid w:val="0"/>
                <w:sz w:val="18"/>
                <w:szCs w:val="18"/>
              </w:rPr>
              <w:lastRenderedPageBreak/>
              <w:t xml:space="preserve"> -по СН II</w:t>
            </w:r>
          </w:p>
        </w:tc>
        <w:tc>
          <w:tcPr>
            <w:tcW w:w="1296" w:type="dxa"/>
            <w:hideMark/>
          </w:tcPr>
          <w:p w14:paraId="1EDF5C6C"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9E95EAB" w14:textId="77777777" w:rsidR="0062261D" w:rsidRPr="0062261D" w:rsidRDefault="0062261D" w:rsidP="0062261D">
            <w:pPr>
              <w:jc w:val="center"/>
              <w:rPr>
                <w:sz w:val="18"/>
                <w:szCs w:val="18"/>
              </w:rPr>
            </w:pPr>
          </w:p>
        </w:tc>
        <w:tc>
          <w:tcPr>
            <w:tcW w:w="1236" w:type="dxa"/>
            <w:noWrap/>
            <w:hideMark/>
          </w:tcPr>
          <w:p w14:paraId="08E1B23F" w14:textId="77777777" w:rsidR="0062261D" w:rsidRPr="0062261D" w:rsidRDefault="0062261D" w:rsidP="0062261D">
            <w:pPr>
              <w:jc w:val="center"/>
              <w:rPr>
                <w:sz w:val="18"/>
                <w:szCs w:val="18"/>
              </w:rPr>
            </w:pPr>
          </w:p>
        </w:tc>
        <w:tc>
          <w:tcPr>
            <w:tcW w:w="1561" w:type="dxa"/>
            <w:noWrap/>
            <w:hideMark/>
          </w:tcPr>
          <w:p w14:paraId="557FD28F" w14:textId="77777777" w:rsidR="0062261D" w:rsidRPr="0062261D" w:rsidRDefault="0062261D" w:rsidP="0062261D">
            <w:pPr>
              <w:jc w:val="center"/>
              <w:rPr>
                <w:sz w:val="18"/>
                <w:szCs w:val="18"/>
              </w:rPr>
            </w:pPr>
            <w:r w:rsidRPr="0062261D">
              <w:rPr>
                <w:sz w:val="18"/>
                <w:szCs w:val="18"/>
              </w:rPr>
              <w:t>0,00</w:t>
            </w:r>
          </w:p>
        </w:tc>
      </w:tr>
      <w:tr w:rsidR="0062261D" w:rsidRPr="0062261D" w14:paraId="4D0E6178" w14:textId="77777777" w:rsidTr="00F95151">
        <w:trPr>
          <w:trHeight w:val="264"/>
        </w:trPr>
        <w:tc>
          <w:tcPr>
            <w:tcW w:w="4299" w:type="dxa"/>
            <w:noWrap/>
            <w:hideMark/>
          </w:tcPr>
          <w:p w14:paraId="3A5266C5" w14:textId="77777777" w:rsidR="0062261D" w:rsidRPr="0062261D" w:rsidRDefault="0062261D" w:rsidP="0062261D">
            <w:pPr>
              <w:jc w:val="both"/>
              <w:rPr>
                <w:snapToGrid w:val="0"/>
                <w:sz w:val="18"/>
                <w:szCs w:val="18"/>
              </w:rPr>
            </w:pPr>
            <w:r w:rsidRPr="0062261D">
              <w:rPr>
                <w:snapToGrid w:val="0"/>
                <w:sz w:val="18"/>
                <w:szCs w:val="18"/>
              </w:rPr>
              <w:t xml:space="preserve"> -по низкому напряжению</w:t>
            </w:r>
          </w:p>
        </w:tc>
        <w:tc>
          <w:tcPr>
            <w:tcW w:w="1296" w:type="dxa"/>
            <w:hideMark/>
          </w:tcPr>
          <w:p w14:paraId="063D76C6"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7F025049" w14:textId="77777777" w:rsidR="0062261D" w:rsidRPr="0062261D" w:rsidRDefault="0062261D" w:rsidP="0062261D">
            <w:pPr>
              <w:jc w:val="center"/>
              <w:rPr>
                <w:sz w:val="18"/>
                <w:szCs w:val="18"/>
              </w:rPr>
            </w:pPr>
          </w:p>
        </w:tc>
        <w:tc>
          <w:tcPr>
            <w:tcW w:w="1236" w:type="dxa"/>
            <w:noWrap/>
            <w:hideMark/>
          </w:tcPr>
          <w:p w14:paraId="16CEEFDE" w14:textId="77777777" w:rsidR="0062261D" w:rsidRPr="0062261D" w:rsidRDefault="0062261D" w:rsidP="0062261D">
            <w:pPr>
              <w:jc w:val="center"/>
              <w:rPr>
                <w:sz w:val="18"/>
                <w:szCs w:val="18"/>
              </w:rPr>
            </w:pPr>
          </w:p>
        </w:tc>
        <w:tc>
          <w:tcPr>
            <w:tcW w:w="1561" w:type="dxa"/>
            <w:noWrap/>
            <w:hideMark/>
          </w:tcPr>
          <w:p w14:paraId="1BD4C821" w14:textId="77777777" w:rsidR="0062261D" w:rsidRPr="0062261D" w:rsidRDefault="0062261D" w:rsidP="0062261D">
            <w:pPr>
              <w:jc w:val="center"/>
              <w:rPr>
                <w:sz w:val="18"/>
                <w:szCs w:val="18"/>
              </w:rPr>
            </w:pPr>
            <w:r w:rsidRPr="0062261D">
              <w:rPr>
                <w:sz w:val="18"/>
                <w:szCs w:val="18"/>
              </w:rPr>
              <w:t>0,00</w:t>
            </w:r>
          </w:p>
        </w:tc>
      </w:tr>
      <w:tr w:rsidR="0062261D" w:rsidRPr="0062261D" w14:paraId="42A0B21B" w14:textId="77777777" w:rsidTr="00F95151">
        <w:trPr>
          <w:trHeight w:val="264"/>
        </w:trPr>
        <w:tc>
          <w:tcPr>
            <w:tcW w:w="4299" w:type="dxa"/>
            <w:hideMark/>
          </w:tcPr>
          <w:p w14:paraId="3BBE1D5F" w14:textId="77777777" w:rsidR="0062261D" w:rsidRPr="0062261D" w:rsidRDefault="0062261D" w:rsidP="0062261D">
            <w:pPr>
              <w:jc w:val="both"/>
              <w:rPr>
                <w:snapToGrid w:val="0"/>
                <w:sz w:val="18"/>
                <w:szCs w:val="18"/>
              </w:rPr>
            </w:pPr>
            <w:r w:rsidRPr="0062261D">
              <w:rPr>
                <w:snapToGrid w:val="0"/>
                <w:sz w:val="18"/>
                <w:szCs w:val="18"/>
              </w:rPr>
              <w:t>Плата за передачу 1 кВт*ч электроэнергии</w:t>
            </w:r>
          </w:p>
        </w:tc>
        <w:tc>
          <w:tcPr>
            <w:tcW w:w="1296" w:type="dxa"/>
            <w:hideMark/>
          </w:tcPr>
          <w:p w14:paraId="0779AB1E"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61A65D10" w14:textId="77777777" w:rsidR="0062261D" w:rsidRPr="0062261D" w:rsidRDefault="0062261D" w:rsidP="0062261D">
            <w:pPr>
              <w:jc w:val="center"/>
              <w:rPr>
                <w:sz w:val="18"/>
                <w:szCs w:val="18"/>
              </w:rPr>
            </w:pPr>
          </w:p>
        </w:tc>
        <w:tc>
          <w:tcPr>
            <w:tcW w:w="1236" w:type="dxa"/>
            <w:noWrap/>
            <w:hideMark/>
          </w:tcPr>
          <w:p w14:paraId="464D0D5F" w14:textId="77777777" w:rsidR="0062261D" w:rsidRPr="0062261D" w:rsidRDefault="0062261D" w:rsidP="0062261D">
            <w:pPr>
              <w:jc w:val="center"/>
              <w:rPr>
                <w:sz w:val="18"/>
                <w:szCs w:val="18"/>
              </w:rPr>
            </w:pPr>
          </w:p>
        </w:tc>
        <w:tc>
          <w:tcPr>
            <w:tcW w:w="1561" w:type="dxa"/>
            <w:noWrap/>
            <w:hideMark/>
          </w:tcPr>
          <w:p w14:paraId="1506D832" w14:textId="77777777" w:rsidR="0062261D" w:rsidRPr="0062261D" w:rsidRDefault="0062261D" w:rsidP="0062261D">
            <w:pPr>
              <w:jc w:val="center"/>
              <w:rPr>
                <w:sz w:val="18"/>
                <w:szCs w:val="18"/>
              </w:rPr>
            </w:pPr>
            <w:r w:rsidRPr="0062261D">
              <w:rPr>
                <w:sz w:val="18"/>
                <w:szCs w:val="18"/>
              </w:rPr>
              <w:t>0,00</w:t>
            </w:r>
          </w:p>
        </w:tc>
      </w:tr>
      <w:tr w:rsidR="0062261D" w:rsidRPr="0062261D" w14:paraId="5DB5AACA" w14:textId="77777777" w:rsidTr="00F95151">
        <w:trPr>
          <w:trHeight w:val="264"/>
        </w:trPr>
        <w:tc>
          <w:tcPr>
            <w:tcW w:w="4299" w:type="dxa"/>
            <w:hideMark/>
          </w:tcPr>
          <w:p w14:paraId="29DD9BA3" w14:textId="77777777" w:rsidR="0062261D" w:rsidRPr="0062261D" w:rsidRDefault="0062261D" w:rsidP="0062261D">
            <w:pPr>
              <w:jc w:val="both"/>
              <w:rPr>
                <w:snapToGrid w:val="0"/>
                <w:sz w:val="18"/>
                <w:szCs w:val="18"/>
              </w:rPr>
            </w:pPr>
            <w:r w:rsidRPr="0062261D">
              <w:rPr>
                <w:snapToGrid w:val="0"/>
                <w:sz w:val="18"/>
                <w:szCs w:val="18"/>
              </w:rPr>
              <w:t>Средний тариф 1 кВт*ч</w:t>
            </w:r>
          </w:p>
        </w:tc>
        <w:tc>
          <w:tcPr>
            <w:tcW w:w="1296" w:type="dxa"/>
            <w:hideMark/>
          </w:tcPr>
          <w:p w14:paraId="35A89049" w14:textId="77777777" w:rsidR="0062261D" w:rsidRPr="0062261D" w:rsidRDefault="0062261D" w:rsidP="0062261D">
            <w:pPr>
              <w:jc w:val="both"/>
              <w:rPr>
                <w:snapToGrid w:val="0"/>
                <w:sz w:val="18"/>
                <w:szCs w:val="18"/>
              </w:rPr>
            </w:pPr>
            <w:r w:rsidRPr="0062261D">
              <w:rPr>
                <w:snapToGrid w:val="0"/>
                <w:sz w:val="18"/>
                <w:szCs w:val="18"/>
              </w:rPr>
              <w:t>руб.</w:t>
            </w:r>
          </w:p>
        </w:tc>
        <w:tc>
          <w:tcPr>
            <w:tcW w:w="1236" w:type="dxa"/>
            <w:noWrap/>
            <w:hideMark/>
          </w:tcPr>
          <w:p w14:paraId="1EB412B8" w14:textId="77777777" w:rsidR="0062261D" w:rsidRPr="0062261D" w:rsidRDefault="0062261D" w:rsidP="0062261D">
            <w:pPr>
              <w:jc w:val="center"/>
              <w:rPr>
                <w:sz w:val="18"/>
                <w:szCs w:val="18"/>
              </w:rPr>
            </w:pPr>
          </w:p>
        </w:tc>
        <w:tc>
          <w:tcPr>
            <w:tcW w:w="1236" w:type="dxa"/>
            <w:noWrap/>
            <w:hideMark/>
          </w:tcPr>
          <w:p w14:paraId="7D3EDA48" w14:textId="77777777" w:rsidR="0062261D" w:rsidRPr="0062261D" w:rsidRDefault="0062261D" w:rsidP="0062261D">
            <w:pPr>
              <w:jc w:val="center"/>
              <w:rPr>
                <w:sz w:val="18"/>
                <w:szCs w:val="18"/>
              </w:rPr>
            </w:pPr>
          </w:p>
        </w:tc>
        <w:tc>
          <w:tcPr>
            <w:tcW w:w="1561" w:type="dxa"/>
            <w:noWrap/>
            <w:hideMark/>
          </w:tcPr>
          <w:p w14:paraId="6F48FA42" w14:textId="77777777" w:rsidR="0062261D" w:rsidRPr="0062261D" w:rsidRDefault="0062261D" w:rsidP="0062261D">
            <w:pPr>
              <w:jc w:val="center"/>
              <w:rPr>
                <w:sz w:val="18"/>
                <w:szCs w:val="18"/>
              </w:rPr>
            </w:pPr>
            <w:r w:rsidRPr="0062261D">
              <w:rPr>
                <w:sz w:val="18"/>
                <w:szCs w:val="18"/>
              </w:rPr>
              <w:t>0,00</w:t>
            </w:r>
          </w:p>
        </w:tc>
      </w:tr>
      <w:tr w:rsidR="0062261D" w:rsidRPr="0062261D" w14:paraId="78915E3D" w14:textId="77777777" w:rsidTr="00F95151">
        <w:trPr>
          <w:trHeight w:val="264"/>
        </w:trPr>
        <w:tc>
          <w:tcPr>
            <w:tcW w:w="4299" w:type="dxa"/>
            <w:hideMark/>
          </w:tcPr>
          <w:p w14:paraId="1D65E81E" w14:textId="77777777" w:rsidR="0062261D" w:rsidRPr="0062261D" w:rsidRDefault="0062261D" w:rsidP="0062261D">
            <w:pPr>
              <w:jc w:val="both"/>
              <w:rPr>
                <w:snapToGrid w:val="0"/>
                <w:sz w:val="18"/>
                <w:szCs w:val="18"/>
              </w:rPr>
            </w:pPr>
            <w:r w:rsidRPr="0062261D">
              <w:rPr>
                <w:snapToGrid w:val="0"/>
                <w:sz w:val="18"/>
                <w:szCs w:val="18"/>
              </w:rPr>
              <w:t>Удельный расход</w:t>
            </w:r>
          </w:p>
        </w:tc>
        <w:tc>
          <w:tcPr>
            <w:tcW w:w="1296" w:type="dxa"/>
            <w:hideMark/>
          </w:tcPr>
          <w:p w14:paraId="69868D7B" w14:textId="77777777" w:rsidR="0062261D" w:rsidRPr="0062261D" w:rsidRDefault="0062261D" w:rsidP="0062261D">
            <w:pPr>
              <w:jc w:val="both"/>
              <w:rPr>
                <w:snapToGrid w:val="0"/>
                <w:sz w:val="18"/>
                <w:szCs w:val="18"/>
              </w:rPr>
            </w:pPr>
            <w:r w:rsidRPr="0062261D">
              <w:rPr>
                <w:snapToGrid w:val="0"/>
                <w:sz w:val="18"/>
                <w:szCs w:val="18"/>
              </w:rPr>
              <w:t>кВт*ч/Гкал</w:t>
            </w:r>
          </w:p>
        </w:tc>
        <w:tc>
          <w:tcPr>
            <w:tcW w:w="1236" w:type="dxa"/>
            <w:noWrap/>
            <w:hideMark/>
          </w:tcPr>
          <w:p w14:paraId="69EE8591" w14:textId="77777777" w:rsidR="0062261D" w:rsidRPr="0062261D" w:rsidRDefault="0062261D" w:rsidP="0062261D">
            <w:pPr>
              <w:jc w:val="center"/>
              <w:rPr>
                <w:sz w:val="18"/>
                <w:szCs w:val="18"/>
              </w:rPr>
            </w:pPr>
            <w:r w:rsidRPr="0062261D">
              <w:rPr>
                <w:sz w:val="18"/>
                <w:szCs w:val="18"/>
              </w:rPr>
              <w:t>70,20</w:t>
            </w:r>
          </w:p>
        </w:tc>
        <w:tc>
          <w:tcPr>
            <w:tcW w:w="1236" w:type="dxa"/>
            <w:noWrap/>
            <w:hideMark/>
          </w:tcPr>
          <w:p w14:paraId="7E86FC5D" w14:textId="77777777" w:rsidR="0062261D" w:rsidRPr="0062261D" w:rsidRDefault="0062261D" w:rsidP="0062261D">
            <w:pPr>
              <w:jc w:val="center"/>
              <w:rPr>
                <w:sz w:val="18"/>
                <w:szCs w:val="18"/>
              </w:rPr>
            </w:pPr>
            <w:r w:rsidRPr="0062261D">
              <w:rPr>
                <w:sz w:val="18"/>
                <w:szCs w:val="18"/>
              </w:rPr>
              <w:t>74,49</w:t>
            </w:r>
          </w:p>
        </w:tc>
        <w:tc>
          <w:tcPr>
            <w:tcW w:w="1561" w:type="dxa"/>
            <w:noWrap/>
            <w:hideMark/>
          </w:tcPr>
          <w:p w14:paraId="1B8C832F" w14:textId="77777777" w:rsidR="0062261D" w:rsidRPr="0062261D" w:rsidRDefault="0062261D" w:rsidP="0062261D">
            <w:pPr>
              <w:jc w:val="center"/>
              <w:rPr>
                <w:sz w:val="18"/>
                <w:szCs w:val="18"/>
              </w:rPr>
            </w:pPr>
            <w:r w:rsidRPr="0062261D">
              <w:rPr>
                <w:sz w:val="18"/>
                <w:szCs w:val="18"/>
              </w:rPr>
              <w:t>4,29</w:t>
            </w:r>
          </w:p>
        </w:tc>
      </w:tr>
      <w:tr w:rsidR="0062261D" w:rsidRPr="0062261D" w14:paraId="2BBD03E0" w14:textId="77777777" w:rsidTr="00F95151">
        <w:trPr>
          <w:trHeight w:val="300"/>
        </w:trPr>
        <w:tc>
          <w:tcPr>
            <w:tcW w:w="4299" w:type="dxa"/>
            <w:hideMark/>
          </w:tcPr>
          <w:p w14:paraId="7BD944E4" w14:textId="77777777" w:rsidR="0062261D" w:rsidRPr="0062261D" w:rsidRDefault="0062261D" w:rsidP="0062261D">
            <w:pPr>
              <w:jc w:val="both"/>
              <w:rPr>
                <w:bCs/>
                <w:i/>
                <w:iCs/>
                <w:snapToGrid w:val="0"/>
                <w:sz w:val="18"/>
                <w:szCs w:val="18"/>
              </w:rPr>
            </w:pPr>
            <w:r w:rsidRPr="0062261D">
              <w:rPr>
                <w:bCs/>
                <w:i/>
                <w:iCs/>
                <w:snapToGrid w:val="0"/>
                <w:sz w:val="18"/>
                <w:szCs w:val="18"/>
              </w:rPr>
              <w:t>Стоимость электроэнергии</w:t>
            </w:r>
          </w:p>
        </w:tc>
        <w:tc>
          <w:tcPr>
            <w:tcW w:w="1296" w:type="dxa"/>
            <w:hideMark/>
          </w:tcPr>
          <w:p w14:paraId="5934CD0C"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59AB26B1" w14:textId="77777777" w:rsidR="0062261D" w:rsidRPr="0062261D" w:rsidRDefault="0062261D" w:rsidP="0062261D">
            <w:pPr>
              <w:jc w:val="center"/>
              <w:rPr>
                <w:sz w:val="18"/>
                <w:szCs w:val="18"/>
              </w:rPr>
            </w:pPr>
            <w:r w:rsidRPr="0062261D">
              <w:rPr>
                <w:sz w:val="18"/>
                <w:szCs w:val="18"/>
              </w:rPr>
              <w:t>10090,97</w:t>
            </w:r>
          </w:p>
        </w:tc>
        <w:tc>
          <w:tcPr>
            <w:tcW w:w="1236" w:type="dxa"/>
            <w:noWrap/>
            <w:hideMark/>
          </w:tcPr>
          <w:p w14:paraId="15F82C45" w14:textId="77777777" w:rsidR="0062261D" w:rsidRPr="0062261D" w:rsidRDefault="0062261D" w:rsidP="0062261D">
            <w:pPr>
              <w:jc w:val="center"/>
              <w:rPr>
                <w:sz w:val="18"/>
                <w:szCs w:val="18"/>
              </w:rPr>
            </w:pPr>
            <w:r w:rsidRPr="0062261D">
              <w:rPr>
                <w:sz w:val="18"/>
                <w:szCs w:val="18"/>
              </w:rPr>
              <w:t>10282,88</w:t>
            </w:r>
          </w:p>
        </w:tc>
        <w:tc>
          <w:tcPr>
            <w:tcW w:w="1561" w:type="dxa"/>
            <w:noWrap/>
            <w:hideMark/>
          </w:tcPr>
          <w:p w14:paraId="6CC70FFB" w14:textId="77777777" w:rsidR="0062261D" w:rsidRPr="0062261D" w:rsidRDefault="0062261D" w:rsidP="0062261D">
            <w:pPr>
              <w:jc w:val="center"/>
              <w:rPr>
                <w:sz w:val="18"/>
                <w:szCs w:val="18"/>
              </w:rPr>
            </w:pPr>
            <w:r w:rsidRPr="0062261D">
              <w:rPr>
                <w:sz w:val="18"/>
                <w:szCs w:val="18"/>
              </w:rPr>
              <w:t>191,91</w:t>
            </w:r>
          </w:p>
        </w:tc>
      </w:tr>
      <w:tr w:rsidR="0062261D" w:rsidRPr="0062261D" w14:paraId="7B4D6DDC" w14:textId="77777777" w:rsidTr="00F95151">
        <w:trPr>
          <w:trHeight w:val="320"/>
        </w:trPr>
        <w:tc>
          <w:tcPr>
            <w:tcW w:w="9628" w:type="dxa"/>
            <w:gridSpan w:val="5"/>
            <w:hideMark/>
          </w:tcPr>
          <w:p w14:paraId="0D4A6D3D" w14:textId="77777777" w:rsidR="0062261D" w:rsidRPr="0062261D" w:rsidRDefault="0062261D" w:rsidP="0062261D">
            <w:pPr>
              <w:jc w:val="center"/>
              <w:rPr>
                <w:bCs/>
                <w:snapToGrid w:val="0"/>
                <w:sz w:val="18"/>
                <w:szCs w:val="18"/>
              </w:rPr>
            </w:pPr>
            <w:r w:rsidRPr="0062261D">
              <w:rPr>
                <w:bCs/>
                <w:snapToGrid w:val="0"/>
                <w:sz w:val="18"/>
                <w:szCs w:val="18"/>
              </w:rPr>
              <w:t>Вода и канализация</w:t>
            </w:r>
          </w:p>
        </w:tc>
      </w:tr>
      <w:tr w:rsidR="0062261D" w:rsidRPr="0062261D" w14:paraId="473789D1" w14:textId="77777777" w:rsidTr="00F95151">
        <w:trPr>
          <w:trHeight w:val="264"/>
        </w:trPr>
        <w:tc>
          <w:tcPr>
            <w:tcW w:w="4299" w:type="dxa"/>
            <w:hideMark/>
          </w:tcPr>
          <w:p w14:paraId="647C93AB" w14:textId="77777777" w:rsidR="0062261D" w:rsidRPr="0062261D" w:rsidRDefault="0062261D" w:rsidP="0062261D">
            <w:pPr>
              <w:jc w:val="both"/>
              <w:rPr>
                <w:snapToGrid w:val="0"/>
                <w:sz w:val="18"/>
                <w:szCs w:val="18"/>
              </w:rPr>
            </w:pPr>
            <w:r w:rsidRPr="0062261D">
              <w:rPr>
                <w:snapToGrid w:val="0"/>
                <w:sz w:val="18"/>
                <w:szCs w:val="18"/>
              </w:rPr>
              <w:t>Общее количество воды, всего, в т.ч.:</w:t>
            </w:r>
          </w:p>
        </w:tc>
        <w:tc>
          <w:tcPr>
            <w:tcW w:w="1296" w:type="dxa"/>
            <w:hideMark/>
          </w:tcPr>
          <w:p w14:paraId="1A3A05FA"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noWrap/>
            <w:hideMark/>
          </w:tcPr>
          <w:p w14:paraId="3F040F27" w14:textId="77777777" w:rsidR="0062261D" w:rsidRPr="0062261D" w:rsidRDefault="0062261D" w:rsidP="0062261D">
            <w:pPr>
              <w:jc w:val="center"/>
              <w:rPr>
                <w:sz w:val="18"/>
                <w:szCs w:val="18"/>
              </w:rPr>
            </w:pPr>
            <w:r w:rsidRPr="0062261D">
              <w:rPr>
                <w:sz w:val="18"/>
                <w:szCs w:val="18"/>
              </w:rPr>
              <w:t>27,65</w:t>
            </w:r>
          </w:p>
        </w:tc>
        <w:tc>
          <w:tcPr>
            <w:tcW w:w="1236" w:type="dxa"/>
            <w:noWrap/>
            <w:hideMark/>
          </w:tcPr>
          <w:p w14:paraId="19C62203" w14:textId="77777777" w:rsidR="0062261D" w:rsidRPr="0062261D" w:rsidRDefault="0062261D" w:rsidP="0062261D">
            <w:pPr>
              <w:jc w:val="center"/>
              <w:rPr>
                <w:sz w:val="18"/>
                <w:szCs w:val="18"/>
              </w:rPr>
            </w:pPr>
            <w:r w:rsidRPr="0062261D">
              <w:rPr>
                <w:sz w:val="18"/>
                <w:szCs w:val="18"/>
              </w:rPr>
              <w:t>25,39</w:t>
            </w:r>
          </w:p>
        </w:tc>
        <w:tc>
          <w:tcPr>
            <w:tcW w:w="1561" w:type="dxa"/>
            <w:noWrap/>
            <w:hideMark/>
          </w:tcPr>
          <w:p w14:paraId="61139492" w14:textId="77777777" w:rsidR="0062261D" w:rsidRPr="0062261D" w:rsidRDefault="0062261D" w:rsidP="0062261D">
            <w:pPr>
              <w:jc w:val="center"/>
              <w:rPr>
                <w:sz w:val="18"/>
                <w:szCs w:val="18"/>
              </w:rPr>
            </w:pPr>
            <w:r w:rsidRPr="0062261D">
              <w:rPr>
                <w:sz w:val="18"/>
                <w:szCs w:val="18"/>
              </w:rPr>
              <w:t>-2,27</w:t>
            </w:r>
          </w:p>
        </w:tc>
      </w:tr>
      <w:tr w:rsidR="0062261D" w:rsidRPr="0062261D" w14:paraId="200FD2C5" w14:textId="77777777" w:rsidTr="00F95151">
        <w:trPr>
          <w:trHeight w:val="264"/>
        </w:trPr>
        <w:tc>
          <w:tcPr>
            <w:tcW w:w="4299" w:type="dxa"/>
            <w:hideMark/>
          </w:tcPr>
          <w:p w14:paraId="38AEFC88" w14:textId="77777777" w:rsidR="0062261D" w:rsidRPr="0062261D" w:rsidRDefault="0062261D" w:rsidP="0062261D">
            <w:pPr>
              <w:jc w:val="both"/>
              <w:rPr>
                <w:snapToGrid w:val="0"/>
                <w:sz w:val="18"/>
                <w:szCs w:val="18"/>
              </w:rPr>
            </w:pPr>
            <w:r w:rsidRPr="0062261D">
              <w:rPr>
                <w:snapToGrid w:val="0"/>
                <w:sz w:val="18"/>
                <w:szCs w:val="18"/>
              </w:rPr>
              <w:t xml:space="preserve"> в том числе техническая вода</w:t>
            </w:r>
          </w:p>
        </w:tc>
        <w:tc>
          <w:tcPr>
            <w:tcW w:w="1296" w:type="dxa"/>
            <w:hideMark/>
          </w:tcPr>
          <w:p w14:paraId="2C1AAC93"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noWrap/>
            <w:hideMark/>
          </w:tcPr>
          <w:p w14:paraId="165B3B9A" w14:textId="77777777" w:rsidR="0062261D" w:rsidRPr="0062261D" w:rsidRDefault="0062261D" w:rsidP="0062261D">
            <w:pPr>
              <w:jc w:val="center"/>
              <w:rPr>
                <w:sz w:val="18"/>
                <w:szCs w:val="18"/>
              </w:rPr>
            </w:pPr>
          </w:p>
        </w:tc>
        <w:tc>
          <w:tcPr>
            <w:tcW w:w="1236" w:type="dxa"/>
            <w:noWrap/>
            <w:hideMark/>
          </w:tcPr>
          <w:p w14:paraId="450A3F43" w14:textId="77777777" w:rsidR="0062261D" w:rsidRPr="0062261D" w:rsidRDefault="0062261D" w:rsidP="0062261D">
            <w:pPr>
              <w:jc w:val="center"/>
              <w:rPr>
                <w:sz w:val="18"/>
                <w:szCs w:val="18"/>
              </w:rPr>
            </w:pPr>
          </w:p>
        </w:tc>
        <w:tc>
          <w:tcPr>
            <w:tcW w:w="1561" w:type="dxa"/>
            <w:noWrap/>
            <w:hideMark/>
          </w:tcPr>
          <w:p w14:paraId="3529CFA6" w14:textId="77777777" w:rsidR="0062261D" w:rsidRPr="0062261D" w:rsidRDefault="0062261D" w:rsidP="0062261D">
            <w:pPr>
              <w:jc w:val="center"/>
              <w:rPr>
                <w:sz w:val="18"/>
                <w:szCs w:val="18"/>
              </w:rPr>
            </w:pPr>
            <w:r w:rsidRPr="0062261D">
              <w:rPr>
                <w:sz w:val="18"/>
                <w:szCs w:val="18"/>
              </w:rPr>
              <w:t>0,00</w:t>
            </w:r>
          </w:p>
        </w:tc>
      </w:tr>
      <w:tr w:rsidR="0062261D" w:rsidRPr="0062261D" w14:paraId="754727DB" w14:textId="77777777" w:rsidTr="00F95151">
        <w:trPr>
          <w:trHeight w:val="264"/>
        </w:trPr>
        <w:tc>
          <w:tcPr>
            <w:tcW w:w="4299" w:type="dxa"/>
            <w:hideMark/>
          </w:tcPr>
          <w:p w14:paraId="1A15A3A3" w14:textId="77777777" w:rsidR="0062261D" w:rsidRPr="0062261D" w:rsidRDefault="0062261D" w:rsidP="0062261D">
            <w:pPr>
              <w:jc w:val="both"/>
              <w:rPr>
                <w:snapToGrid w:val="0"/>
                <w:sz w:val="18"/>
                <w:szCs w:val="18"/>
              </w:rPr>
            </w:pPr>
            <w:r w:rsidRPr="0062261D">
              <w:rPr>
                <w:snapToGrid w:val="0"/>
                <w:sz w:val="18"/>
                <w:szCs w:val="18"/>
              </w:rPr>
              <w:t>Общее количество стоков Таштагол</w:t>
            </w:r>
          </w:p>
        </w:tc>
        <w:tc>
          <w:tcPr>
            <w:tcW w:w="1296" w:type="dxa"/>
            <w:hideMark/>
          </w:tcPr>
          <w:p w14:paraId="4B337669"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vMerge w:val="restart"/>
            <w:noWrap/>
            <w:hideMark/>
          </w:tcPr>
          <w:p w14:paraId="10527DF4" w14:textId="77777777" w:rsidR="0062261D" w:rsidRPr="0062261D" w:rsidRDefault="0062261D" w:rsidP="0062261D">
            <w:pPr>
              <w:jc w:val="center"/>
              <w:rPr>
                <w:sz w:val="18"/>
                <w:szCs w:val="18"/>
              </w:rPr>
            </w:pPr>
          </w:p>
          <w:p w14:paraId="47B6AB05" w14:textId="77777777" w:rsidR="0062261D" w:rsidRPr="0062261D" w:rsidRDefault="0062261D" w:rsidP="0062261D">
            <w:pPr>
              <w:jc w:val="center"/>
              <w:rPr>
                <w:sz w:val="18"/>
                <w:szCs w:val="18"/>
              </w:rPr>
            </w:pPr>
          </w:p>
        </w:tc>
        <w:tc>
          <w:tcPr>
            <w:tcW w:w="1236" w:type="dxa"/>
            <w:vMerge w:val="restart"/>
            <w:noWrap/>
            <w:hideMark/>
          </w:tcPr>
          <w:p w14:paraId="45CBAD31" w14:textId="77777777" w:rsidR="0062261D" w:rsidRPr="0062261D" w:rsidRDefault="0062261D" w:rsidP="0062261D">
            <w:pPr>
              <w:jc w:val="center"/>
              <w:rPr>
                <w:sz w:val="18"/>
                <w:szCs w:val="18"/>
              </w:rPr>
            </w:pPr>
            <w:r w:rsidRPr="0062261D">
              <w:rPr>
                <w:sz w:val="18"/>
                <w:szCs w:val="18"/>
              </w:rPr>
              <w:t>0,00</w:t>
            </w:r>
          </w:p>
          <w:p w14:paraId="31C00A7E" w14:textId="77777777" w:rsidR="0062261D" w:rsidRPr="0062261D" w:rsidRDefault="0062261D" w:rsidP="0062261D">
            <w:pPr>
              <w:jc w:val="center"/>
              <w:rPr>
                <w:sz w:val="18"/>
                <w:szCs w:val="18"/>
              </w:rPr>
            </w:pPr>
          </w:p>
        </w:tc>
        <w:tc>
          <w:tcPr>
            <w:tcW w:w="1561" w:type="dxa"/>
            <w:noWrap/>
            <w:hideMark/>
          </w:tcPr>
          <w:p w14:paraId="2F5F4783" w14:textId="77777777" w:rsidR="0062261D" w:rsidRPr="0062261D" w:rsidRDefault="0062261D" w:rsidP="0062261D">
            <w:pPr>
              <w:jc w:val="center"/>
              <w:rPr>
                <w:sz w:val="18"/>
                <w:szCs w:val="18"/>
              </w:rPr>
            </w:pPr>
            <w:r w:rsidRPr="0062261D">
              <w:rPr>
                <w:sz w:val="18"/>
                <w:szCs w:val="18"/>
              </w:rPr>
              <w:t>0,00</w:t>
            </w:r>
          </w:p>
        </w:tc>
      </w:tr>
      <w:tr w:rsidR="0062261D" w:rsidRPr="0062261D" w14:paraId="08E48C7E" w14:textId="77777777" w:rsidTr="00F95151">
        <w:trPr>
          <w:trHeight w:val="264"/>
        </w:trPr>
        <w:tc>
          <w:tcPr>
            <w:tcW w:w="4299" w:type="dxa"/>
            <w:hideMark/>
          </w:tcPr>
          <w:p w14:paraId="45D0F066" w14:textId="77777777" w:rsidR="0062261D" w:rsidRPr="0062261D" w:rsidRDefault="0062261D" w:rsidP="0062261D">
            <w:pPr>
              <w:jc w:val="both"/>
              <w:rPr>
                <w:snapToGrid w:val="0"/>
                <w:sz w:val="18"/>
                <w:szCs w:val="18"/>
              </w:rPr>
            </w:pPr>
            <w:r w:rsidRPr="0062261D">
              <w:rPr>
                <w:snapToGrid w:val="0"/>
                <w:sz w:val="18"/>
                <w:szCs w:val="18"/>
              </w:rPr>
              <w:t>Общее количество стоков Шерегеш</w:t>
            </w:r>
          </w:p>
        </w:tc>
        <w:tc>
          <w:tcPr>
            <w:tcW w:w="1296" w:type="dxa"/>
            <w:hideMark/>
          </w:tcPr>
          <w:p w14:paraId="7BA34BFF" w14:textId="77777777" w:rsidR="0062261D" w:rsidRPr="0062261D" w:rsidRDefault="0062261D" w:rsidP="0062261D">
            <w:pPr>
              <w:jc w:val="both"/>
              <w:rPr>
                <w:snapToGrid w:val="0"/>
                <w:sz w:val="18"/>
                <w:szCs w:val="18"/>
              </w:rPr>
            </w:pPr>
            <w:r w:rsidRPr="0062261D">
              <w:rPr>
                <w:snapToGrid w:val="0"/>
                <w:sz w:val="18"/>
                <w:szCs w:val="18"/>
              </w:rPr>
              <w:t>тыс. м3</w:t>
            </w:r>
          </w:p>
        </w:tc>
        <w:tc>
          <w:tcPr>
            <w:tcW w:w="1236" w:type="dxa"/>
            <w:vMerge/>
            <w:hideMark/>
          </w:tcPr>
          <w:p w14:paraId="42A778C3" w14:textId="77777777" w:rsidR="0062261D" w:rsidRPr="0062261D" w:rsidRDefault="0062261D" w:rsidP="0062261D">
            <w:pPr>
              <w:jc w:val="center"/>
              <w:rPr>
                <w:snapToGrid w:val="0"/>
                <w:sz w:val="18"/>
                <w:szCs w:val="18"/>
              </w:rPr>
            </w:pPr>
          </w:p>
        </w:tc>
        <w:tc>
          <w:tcPr>
            <w:tcW w:w="1236" w:type="dxa"/>
            <w:vMerge/>
            <w:hideMark/>
          </w:tcPr>
          <w:p w14:paraId="2DD0A5E3" w14:textId="77777777" w:rsidR="0062261D" w:rsidRPr="0062261D" w:rsidRDefault="0062261D" w:rsidP="0062261D">
            <w:pPr>
              <w:jc w:val="center"/>
              <w:rPr>
                <w:snapToGrid w:val="0"/>
                <w:sz w:val="18"/>
                <w:szCs w:val="18"/>
              </w:rPr>
            </w:pPr>
          </w:p>
        </w:tc>
        <w:tc>
          <w:tcPr>
            <w:tcW w:w="1561" w:type="dxa"/>
            <w:noWrap/>
            <w:hideMark/>
          </w:tcPr>
          <w:p w14:paraId="3878AF29" w14:textId="77777777" w:rsidR="0062261D" w:rsidRPr="0062261D" w:rsidRDefault="0062261D" w:rsidP="0062261D">
            <w:pPr>
              <w:jc w:val="center"/>
              <w:rPr>
                <w:sz w:val="18"/>
                <w:szCs w:val="18"/>
              </w:rPr>
            </w:pPr>
            <w:r w:rsidRPr="0062261D">
              <w:rPr>
                <w:sz w:val="18"/>
                <w:szCs w:val="18"/>
              </w:rPr>
              <w:t>0,00</w:t>
            </w:r>
          </w:p>
        </w:tc>
      </w:tr>
      <w:tr w:rsidR="0062261D" w:rsidRPr="0062261D" w14:paraId="1F8D78CC" w14:textId="77777777" w:rsidTr="00F95151">
        <w:trPr>
          <w:trHeight w:val="315"/>
        </w:trPr>
        <w:tc>
          <w:tcPr>
            <w:tcW w:w="4299" w:type="dxa"/>
            <w:hideMark/>
          </w:tcPr>
          <w:p w14:paraId="42EE7406" w14:textId="77777777" w:rsidR="0062261D" w:rsidRPr="0062261D" w:rsidRDefault="0062261D" w:rsidP="0062261D">
            <w:pPr>
              <w:jc w:val="both"/>
              <w:rPr>
                <w:snapToGrid w:val="0"/>
                <w:sz w:val="18"/>
                <w:szCs w:val="18"/>
              </w:rPr>
            </w:pPr>
            <w:r w:rsidRPr="0062261D">
              <w:rPr>
                <w:snapToGrid w:val="0"/>
                <w:sz w:val="18"/>
                <w:szCs w:val="18"/>
              </w:rPr>
              <w:t>Тариф на воду питьевую</w:t>
            </w:r>
          </w:p>
        </w:tc>
        <w:tc>
          <w:tcPr>
            <w:tcW w:w="1296" w:type="dxa"/>
            <w:hideMark/>
          </w:tcPr>
          <w:p w14:paraId="50E5D123"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noWrap/>
            <w:hideMark/>
          </w:tcPr>
          <w:p w14:paraId="1B950615" w14:textId="77777777" w:rsidR="0062261D" w:rsidRPr="0062261D" w:rsidRDefault="0062261D" w:rsidP="0062261D">
            <w:pPr>
              <w:jc w:val="center"/>
              <w:rPr>
                <w:sz w:val="18"/>
                <w:szCs w:val="18"/>
              </w:rPr>
            </w:pPr>
            <w:r w:rsidRPr="0062261D">
              <w:rPr>
                <w:sz w:val="18"/>
                <w:szCs w:val="18"/>
              </w:rPr>
              <w:t>32,42</w:t>
            </w:r>
          </w:p>
        </w:tc>
        <w:tc>
          <w:tcPr>
            <w:tcW w:w="1236" w:type="dxa"/>
            <w:noWrap/>
            <w:hideMark/>
          </w:tcPr>
          <w:p w14:paraId="3F17095A" w14:textId="77777777" w:rsidR="0062261D" w:rsidRPr="0062261D" w:rsidRDefault="0062261D" w:rsidP="0062261D">
            <w:pPr>
              <w:jc w:val="center"/>
              <w:rPr>
                <w:sz w:val="18"/>
                <w:szCs w:val="18"/>
              </w:rPr>
            </w:pPr>
            <w:r w:rsidRPr="0062261D">
              <w:rPr>
                <w:sz w:val="18"/>
                <w:szCs w:val="18"/>
              </w:rPr>
              <w:t>32,42</w:t>
            </w:r>
          </w:p>
        </w:tc>
        <w:tc>
          <w:tcPr>
            <w:tcW w:w="1561" w:type="dxa"/>
            <w:noWrap/>
            <w:hideMark/>
          </w:tcPr>
          <w:p w14:paraId="71CEA499" w14:textId="77777777" w:rsidR="0062261D" w:rsidRPr="0062261D" w:rsidRDefault="0062261D" w:rsidP="0062261D">
            <w:pPr>
              <w:jc w:val="center"/>
              <w:rPr>
                <w:sz w:val="18"/>
                <w:szCs w:val="18"/>
              </w:rPr>
            </w:pPr>
            <w:r w:rsidRPr="0062261D">
              <w:rPr>
                <w:sz w:val="18"/>
                <w:szCs w:val="18"/>
              </w:rPr>
              <w:t>0,00</w:t>
            </w:r>
          </w:p>
        </w:tc>
      </w:tr>
      <w:tr w:rsidR="0062261D" w:rsidRPr="0062261D" w14:paraId="6A31353E" w14:textId="77777777" w:rsidTr="00F95151">
        <w:trPr>
          <w:trHeight w:val="315"/>
        </w:trPr>
        <w:tc>
          <w:tcPr>
            <w:tcW w:w="4299" w:type="dxa"/>
            <w:hideMark/>
          </w:tcPr>
          <w:p w14:paraId="115FDD4A" w14:textId="77777777" w:rsidR="0062261D" w:rsidRPr="0062261D" w:rsidRDefault="0062261D" w:rsidP="0062261D">
            <w:pPr>
              <w:jc w:val="both"/>
              <w:rPr>
                <w:snapToGrid w:val="0"/>
                <w:sz w:val="18"/>
                <w:szCs w:val="18"/>
              </w:rPr>
            </w:pPr>
            <w:r w:rsidRPr="0062261D">
              <w:rPr>
                <w:snapToGrid w:val="0"/>
                <w:sz w:val="18"/>
                <w:szCs w:val="18"/>
              </w:rPr>
              <w:t>Тариф на воду техническую</w:t>
            </w:r>
          </w:p>
        </w:tc>
        <w:tc>
          <w:tcPr>
            <w:tcW w:w="1296" w:type="dxa"/>
            <w:hideMark/>
          </w:tcPr>
          <w:p w14:paraId="25B915AF"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48819E16" w14:textId="77777777" w:rsidR="0062261D" w:rsidRPr="0062261D" w:rsidRDefault="0062261D" w:rsidP="0062261D">
            <w:pPr>
              <w:jc w:val="center"/>
              <w:rPr>
                <w:sz w:val="18"/>
                <w:szCs w:val="18"/>
              </w:rPr>
            </w:pPr>
          </w:p>
        </w:tc>
        <w:tc>
          <w:tcPr>
            <w:tcW w:w="1236" w:type="dxa"/>
            <w:noWrap/>
            <w:hideMark/>
          </w:tcPr>
          <w:p w14:paraId="2F9A7EB8" w14:textId="77777777" w:rsidR="0062261D" w:rsidRPr="0062261D" w:rsidRDefault="0062261D" w:rsidP="0062261D">
            <w:pPr>
              <w:jc w:val="center"/>
              <w:rPr>
                <w:sz w:val="18"/>
                <w:szCs w:val="18"/>
              </w:rPr>
            </w:pPr>
          </w:p>
        </w:tc>
        <w:tc>
          <w:tcPr>
            <w:tcW w:w="1561" w:type="dxa"/>
            <w:noWrap/>
            <w:hideMark/>
          </w:tcPr>
          <w:p w14:paraId="54FC32AF" w14:textId="77777777" w:rsidR="0062261D" w:rsidRPr="0062261D" w:rsidRDefault="0062261D" w:rsidP="0062261D">
            <w:pPr>
              <w:jc w:val="center"/>
              <w:rPr>
                <w:sz w:val="18"/>
                <w:szCs w:val="18"/>
              </w:rPr>
            </w:pPr>
            <w:r w:rsidRPr="0062261D">
              <w:rPr>
                <w:sz w:val="18"/>
                <w:szCs w:val="18"/>
              </w:rPr>
              <w:t>0,00</w:t>
            </w:r>
          </w:p>
        </w:tc>
      </w:tr>
      <w:tr w:rsidR="0062261D" w:rsidRPr="0062261D" w14:paraId="067D92EA" w14:textId="77777777" w:rsidTr="00F95151">
        <w:trPr>
          <w:trHeight w:val="264"/>
        </w:trPr>
        <w:tc>
          <w:tcPr>
            <w:tcW w:w="4299" w:type="dxa"/>
            <w:hideMark/>
          </w:tcPr>
          <w:p w14:paraId="7CD48B46" w14:textId="77777777" w:rsidR="0062261D" w:rsidRPr="0062261D" w:rsidRDefault="0062261D" w:rsidP="0062261D">
            <w:pPr>
              <w:jc w:val="both"/>
              <w:rPr>
                <w:snapToGrid w:val="0"/>
                <w:sz w:val="18"/>
                <w:szCs w:val="18"/>
              </w:rPr>
            </w:pPr>
            <w:r w:rsidRPr="0062261D">
              <w:rPr>
                <w:snapToGrid w:val="0"/>
                <w:sz w:val="18"/>
                <w:szCs w:val="18"/>
              </w:rPr>
              <w:t>Тариф на теплоноситель</w:t>
            </w:r>
          </w:p>
        </w:tc>
        <w:tc>
          <w:tcPr>
            <w:tcW w:w="1296" w:type="dxa"/>
            <w:hideMark/>
          </w:tcPr>
          <w:p w14:paraId="00EFF106"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noWrap/>
            <w:hideMark/>
          </w:tcPr>
          <w:p w14:paraId="0FFE1892" w14:textId="77777777" w:rsidR="0062261D" w:rsidRPr="0062261D" w:rsidRDefault="0062261D" w:rsidP="0062261D">
            <w:pPr>
              <w:jc w:val="center"/>
              <w:rPr>
                <w:sz w:val="18"/>
                <w:szCs w:val="18"/>
              </w:rPr>
            </w:pPr>
          </w:p>
        </w:tc>
        <w:tc>
          <w:tcPr>
            <w:tcW w:w="1236" w:type="dxa"/>
            <w:noWrap/>
            <w:hideMark/>
          </w:tcPr>
          <w:p w14:paraId="22016505" w14:textId="77777777" w:rsidR="0062261D" w:rsidRPr="0062261D" w:rsidRDefault="0062261D" w:rsidP="0062261D">
            <w:pPr>
              <w:jc w:val="center"/>
              <w:rPr>
                <w:sz w:val="18"/>
                <w:szCs w:val="18"/>
              </w:rPr>
            </w:pPr>
          </w:p>
        </w:tc>
        <w:tc>
          <w:tcPr>
            <w:tcW w:w="1561" w:type="dxa"/>
            <w:noWrap/>
            <w:hideMark/>
          </w:tcPr>
          <w:p w14:paraId="2A8D36D7" w14:textId="77777777" w:rsidR="0062261D" w:rsidRPr="0062261D" w:rsidRDefault="0062261D" w:rsidP="0062261D">
            <w:pPr>
              <w:jc w:val="center"/>
              <w:rPr>
                <w:sz w:val="18"/>
                <w:szCs w:val="18"/>
              </w:rPr>
            </w:pPr>
            <w:r w:rsidRPr="0062261D">
              <w:rPr>
                <w:sz w:val="18"/>
                <w:szCs w:val="18"/>
              </w:rPr>
              <w:t>0,00</w:t>
            </w:r>
          </w:p>
        </w:tc>
      </w:tr>
      <w:tr w:rsidR="0062261D" w:rsidRPr="0062261D" w14:paraId="2B5F30A6" w14:textId="77777777" w:rsidTr="00F95151">
        <w:trPr>
          <w:trHeight w:val="264"/>
        </w:trPr>
        <w:tc>
          <w:tcPr>
            <w:tcW w:w="4299" w:type="dxa"/>
            <w:hideMark/>
          </w:tcPr>
          <w:p w14:paraId="1A79CAB4" w14:textId="77777777" w:rsidR="0062261D" w:rsidRPr="0062261D" w:rsidRDefault="0062261D" w:rsidP="0062261D">
            <w:pPr>
              <w:jc w:val="both"/>
              <w:rPr>
                <w:snapToGrid w:val="0"/>
                <w:sz w:val="18"/>
                <w:szCs w:val="18"/>
              </w:rPr>
            </w:pPr>
            <w:r w:rsidRPr="0062261D">
              <w:rPr>
                <w:snapToGrid w:val="0"/>
                <w:sz w:val="18"/>
                <w:szCs w:val="18"/>
              </w:rPr>
              <w:t>Тариф на стоки Таштагол</w:t>
            </w:r>
          </w:p>
        </w:tc>
        <w:tc>
          <w:tcPr>
            <w:tcW w:w="1296" w:type="dxa"/>
            <w:hideMark/>
          </w:tcPr>
          <w:p w14:paraId="4D621340"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vMerge w:val="restart"/>
            <w:noWrap/>
            <w:hideMark/>
          </w:tcPr>
          <w:p w14:paraId="468954C1" w14:textId="77777777" w:rsidR="0062261D" w:rsidRPr="0062261D" w:rsidRDefault="0062261D" w:rsidP="0062261D">
            <w:pPr>
              <w:jc w:val="center"/>
              <w:rPr>
                <w:sz w:val="18"/>
                <w:szCs w:val="18"/>
              </w:rPr>
            </w:pPr>
          </w:p>
          <w:p w14:paraId="1D8551D2" w14:textId="77777777" w:rsidR="0062261D" w:rsidRPr="0062261D" w:rsidRDefault="0062261D" w:rsidP="0062261D">
            <w:pPr>
              <w:jc w:val="center"/>
              <w:rPr>
                <w:sz w:val="18"/>
                <w:szCs w:val="18"/>
              </w:rPr>
            </w:pPr>
          </w:p>
        </w:tc>
        <w:tc>
          <w:tcPr>
            <w:tcW w:w="1236" w:type="dxa"/>
            <w:vMerge w:val="restart"/>
            <w:noWrap/>
            <w:hideMark/>
          </w:tcPr>
          <w:p w14:paraId="1EA0B9BC" w14:textId="77777777" w:rsidR="0062261D" w:rsidRPr="0062261D" w:rsidRDefault="0062261D" w:rsidP="0062261D">
            <w:pPr>
              <w:jc w:val="center"/>
              <w:rPr>
                <w:sz w:val="18"/>
                <w:szCs w:val="18"/>
              </w:rPr>
            </w:pPr>
          </w:p>
          <w:p w14:paraId="17022FF9" w14:textId="77777777" w:rsidR="0062261D" w:rsidRPr="0062261D" w:rsidRDefault="0062261D" w:rsidP="0062261D">
            <w:pPr>
              <w:jc w:val="center"/>
              <w:rPr>
                <w:sz w:val="18"/>
                <w:szCs w:val="18"/>
              </w:rPr>
            </w:pPr>
          </w:p>
        </w:tc>
        <w:tc>
          <w:tcPr>
            <w:tcW w:w="1561" w:type="dxa"/>
            <w:noWrap/>
          </w:tcPr>
          <w:p w14:paraId="49F732A8" w14:textId="77777777" w:rsidR="0062261D" w:rsidRPr="0062261D" w:rsidRDefault="0062261D" w:rsidP="0062261D">
            <w:pPr>
              <w:jc w:val="center"/>
              <w:rPr>
                <w:sz w:val="18"/>
                <w:szCs w:val="18"/>
              </w:rPr>
            </w:pPr>
          </w:p>
        </w:tc>
      </w:tr>
      <w:tr w:rsidR="0062261D" w:rsidRPr="0062261D" w14:paraId="6D095DF6" w14:textId="77777777" w:rsidTr="00F95151">
        <w:trPr>
          <w:trHeight w:val="264"/>
        </w:trPr>
        <w:tc>
          <w:tcPr>
            <w:tcW w:w="4299" w:type="dxa"/>
            <w:hideMark/>
          </w:tcPr>
          <w:p w14:paraId="7DDA0D11" w14:textId="77777777" w:rsidR="0062261D" w:rsidRPr="0062261D" w:rsidRDefault="0062261D" w:rsidP="0062261D">
            <w:pPr>
              <w:jc w:val="both"/>
              <w:rPr>
                <w:snapToGrid w:val="0"/>
                <w:sz w:val="18"/>
                <w:szCs w:val="18"/>
              </w:rPr>
            </w:pPr>
            <w:r w:rsidRPr="0062261D">
              <w:rPr>
                <w:snapToGrid w:val="0"/>
                <w:sz w:val="18"/>
                <w:szCs w:val="18"/>
              </w:rPr>
              <w:t>Тариф на стоки Шерегеш</w:t>
            </w:r>
          </w:p>
        </w:tc>
        <w:tc>
          <w:tcPr>
            <w:tcW w:w="1296" w:type="dxa"/>
            <w:hideMark/>
          </w:tcPr>
          <w:p w14:paraId="3134514B" w14:textId="77777777" w:rsidR="0062261D" w:rsidRPr="0062261D" w:rsidRDefault="0062261D" w:rsidP="0062261D">
            <w:pPr>
              <w:jc w:val="both"/>
              <w:rPr>
                <w:snapToGrid w:val="0"/>
                <w:sz w:val="18"/>
                <w:szCs w:val="18"/>
              </w:rPr>
            </w:pPr>
            <w:r w:rsidRPr="0062261D">
              <w:rPr>
                <w:snapToGrid w:val="0"/>
                <w:sz w:val="18"/>
                <w:szCs w:val="18"/>
              </w:rPr>
              <w:t>руб./м3</w:t>
            </w:r>
          </w:p>
        </w:tc>
        <w:tc>
          <w:tcPr>
            <w:tcW w:w="1236" w:type="dxa"/>
            <w:vMerge/>
            <w:hideMark/>
          </w:tcPr>
          <w:p w14:paraId="3F1F777F" w14:textId="77777777" w:rsidR="0062261D" w:rsidRPr="0062261D" w:rsidRDefault="0062261D" w:rsidP="0062261D">
            <w:pPr>
              <w:jc w:val="center"/>
              <w:rPr>
                <w:snapToGrid w:val="0"/>
                <w:sz w:val="18"/>
                <w:szCs w:val="18"/>
              </w:rPr>
            </w:pPr>
          </w:p>
        </w:tc>
        <w:tc>
          <w:tcPr>
            <w:tcW w:w="1236" w:type="dxa"/>
            <w:vMerge/>
            <w:hideMark/>
          </w:tcPr>
          <w:p w14:paraId="35382764" w14:textId="77777777" w:rsidR="0062261D" w:rsidRPr="0062261D" w:rsidRDefault="0062261D" w:rsidP="0062261D">
            <w:pPr>
              <w:jc w:val="center"/>
              <w:rPr>
                <w:snapToGrid w:val="0"/>
                <w:sz w:val="18"/>
                <w:szCs w:val="18"/>
              </w:rPr>
            </w:pPr>
          </w:p>
        </w:tc>
        <w:tc>
          <w:tcPr>
            <w:tcW w:w="1561" w:type="dxa"/>
            <w:noWrap/>
          </w:tcPr>
          <w:p w14:paraId="464C0284" w14:textId="77777777" w:rsidR="0062261D" w:rsidRPr="0062261D" w:rsidRDefault="0062261D" w:rsidP="0062261D">
            <w:pPr>
              <w:jc w:val="center"/>
              <w:rPr>
                <w:sz w:val="18"/>
                <w:szCs w:val="18"/>
              </w:rPr>
            </w:pPr>
          </w:p>
        </w:tc>
      </w:tr>
      <w:tr w:rsidR="0062261D" w:rsidRPr="0062261D" w14:paraId="58C38AEB" w14:textId="77777777" w:rsidTr="00F95151">
        <w:trPr>
          <w:trHeight w:val="206"/>
        </w:trPr>
        <w:tc>
          <w:tcPr>
            <w:tcW w:w="4299" w:type="dxa"/>
            <w:hideMark/>
          </w:tcPr>
          <w:p w14:paraId="1B66A8AC" w14:textId="77777777" w:rsidR="0062261D" w:rsidRPr="0062261D" w:rsidRDefault="0062261D" w:rsidP="0062261D">
            <w:pPr>
              <w:jc w:val="both"/>
              <w:rPr>
                <w:bCs/>
                <w:i/>
                <w:iCs/>
                <w:snapToGrid w:val="0"/>
                <w:sz w:val="18"/>
                <w:szCs w:val="18"/>
              </w:rPr>
            </w:pPr>
            <w:r w:rsidRPr="0062261D">
              <w:rPr>
                <w:bCs/>
                <w:i/>
                <w:iCs/>
                <w:snapToGrid w:val="0"/>
                <w:sz w:val="18"/>
                <w:szCs w:val="18"/>
              </w:rPr>
              <w:t xml:space="preserve">Стоимость воды </w:t>
            </w:r>
          </w:p>
        </w:tc>
        <w:tc>
          <w:tcPr>
            <w:tcW w:w="1296" w:type="dxa"/>
            <w:hideMark/>
          </w:tcPr>
          <w:p w14:paraId="4C617D2A" w14:textId="77777777" w:rsidR="0062261D" w:rsidRPr="0062261D" w:rsidRDefault="0062261D" w:rsidP="0062261D">
            <w:pPr>
              <w:jc w:val="both"/>
              <w:rPr>
                <w:snapToGrid w:val="0"/>
                <w:sz w:val="18"/>
                <w:szCs w:val="18"/>
              </w:rPr>
            </w:pPr>
            <w:r w:rsidRPr="0062261D">
              <w:rPr>
                <w:snapToGrid w:val="0"/>
                <w:sz w:val="18"/>
                <w:szCs w:val="18"/>
              </w:rPr>
              <w:t> </w:t>
            </w:r>
          </w:p>
        </w:tc>
        <w:tc>
          <w:tcPr>
            <w:tcW w:w="1236" w:type="dxa"/>
            <w:noWrap/>
            <w:hideMark/>
          </w:tcPr>
          <w:p w14:paraId="530B9451" w14:textId="77777777" w:rsidR="0062261D" w:rsidRPr="0062261D" w:rsidRDefault="0062261D" w:rsidP="0062261D">
            <w:pPr>
              <w:jc w:val="center"/>
              <w:rPr>
                <w:sz w:val="18"/>
                <w:szCs w:val="18"/>
              </w:rPr>
            </w:pPr>
            <w:r w:rsidRPr="0062261D">
              <w:rPr>
                <w:sz w:val="18"/>
                <w:szCs w:val="18"/>
              </w:rPr>
              <w:t>896,54</w:t>
            </w:r>
          </w:p>
        </w:tc>
        <w:tc>
          <w:tcPr>
            <w:tcW w:w="1236" w:type="dxa"/>
            <w:noWrap/>
            <w:hideMark/>
          </w:tcPr>
          <w:p w14:paraId="7E45BC04" w14:textId="77777777" w:rsidR="0062261D" w:rsidRPr="0062261D" w:rsidRDefault="0062261D" w:rsidP="0062261D">
            <w:pPr>
              <w:jc w:val="center"/>
              <w:rPr>
                <w:sz w:val="18"/>
                <w:szCs w:val="18"/>
              </w:rPr>
            </w:pPr>
            <w:r w:rsidRPr="0062261D">
              <w:rPr>
                <w:sz w:val="18"/>
                <w:szCs w:val="18"/>
              </w:rPr>
              <w:t>823,02</w:t>
            </w:r>
          </w:p>
        </w:tc>
        <w:tc>
          <w:tcPr>
            <w:tcW w:w="1561" w:type="dxa"/>
            <w:noWrap/>
            <w:hideMark/>
          </w:tcPr>
          <w:p w14:paraId="544AE86D" w14:textId="77777777" w:rsidR="0062261D" w:rsidRPr="0062261D" w:rsidRDefault="0062261D" w:rsidP="0062261D">
            <w:pPr>
              <w:jc w:val="center"/>
              <w:rPr>
                <w:sz w:val="18"/>
                <w:szCs w:val="18"/>
              </w:rPr>
            </w:pPr>
            <w:r w:rsidRPr="0062261D">
              <w:rPr>
                <w:sz w:val="18"/>
                <w:szCs w:val="18"/>
              </w:rPr>
              <w:t>-73,52</w:t>
            </w:r>
          </w:p>
        </w:tc>
      </w:tr>
      <w:tr w:rsidR="0062261D" w:rsidRPr="0062261D" w14:paraId="7637DA57" w14:textId="77777777" w:rsidTr="00F95151">
        <w:trPr>
          <w:trHeight w:val="138"/>
        </w:trPr>
        <w:tc>
          <w:tcPr>
            <w:tcW w:w="4299" w:type="dxa"/>
            <w:hideMark/>
          </w:tcPr>
          <w:p w14:paraId="60B533BC" w14:textId="77777777" w:rsidR="0062261D" w:rsidRPr="0062261D" w:rsidRDefault="0062261D" w:rsidP="0062261D">
            <w:pPr>
              <w:jc w:val="both"/>
              <w:rPr>
                <w:bCs/>
                <w:i/>
                <w:iCs/>
                <w:snapToGrid w:val="0"/>
                <w:sz w:val="18"/>
                <w:szCs w:val="18"/>
              </w:rPr>
            </w:pPr>
            <w:r w:rsidRPr="0062261D">
              <w:rPr>
                <w:bCs/>
                <w:i/>
                <w:iCs/>
                <w:snapToGrid w:val="0"/>
                <w:sz w:val="18"/>
                <w:szCs w:val="18"/>
              </w:rPr>
              <w:t>Стоимость канализации</w:t>
            </w:r>
          </w:p>
        </w:tc>
        <w:tc>
          <w:tcPr>
            <w:tcW w:w="1296" w:type="dxa"/>
            <w:hideMark/>
          </w:tcPr>
          <w:p w14:paraId="228E8F63" w14:textId="77777777" w:rsidR="0062261D" w:rsidRPr="0062261D" w:rsidRDefault="0062261D" w:rsidP="0062261D">
            <w:pPr>
              <w:jc w:val="both"/>
              <w:rPr>
                <w:snapToGrid w:val="0"/>
                <w:sz w:val="18"/>
                <w:szCs w:val="18"/>
              </w:rPr>
            </w:pPr>
            <w:r w:rsidRPr="0062261D">
              <w:rPr>
                <w:snapToGrid w:val="0"/>
                <w:sz w:val="18"/>
                <w:szCs w:val="18"/>
              </w:rPr>
              <w:t>тыс. руб.</w:t>
            </w:r>
          </w:p>
        </w:tc>
        <w:tc>
          <w:tcPr>
            <w:tcW w:w="1236" w:type="dxa"/>
            <w:noWrap/>
            <w:hideMark/>
          </w:tcPr>
          <w:p w14:paraId="521F8582" w14:textId="77777777" w:rsidR="0062261D" w:rsidRPr="0062261D" w:rsidRDefault="0062261D" w:rsidP="0062261D">
            <w:pPr>
              <w:jc w:val="center"/>
              <w:rPr>
                <w:sz w:val="18"/>
                <w:szCs w:val="18"/>
              </w:rPr>
            </w:pPr>
          </w:p>
        </w:tc>
        <w:tc>
          <w:tcPr>
            <w:tcW w:w="1236" w:type="dxa"/>
            <w:noWrap/>
            <w:hideMark/>
          </w:tcPr>
          <w:p w14:paraId="1E519D14" w14:textId="77777777" w:rsidR="0062261D" w:rsidRPr="0062261D" w:rsidRDefault="0062261D" w:rsidP="0062261D">
            <w:pPr>
              <w:jc w:val="center"/>
              <w:rPr>
                <w:sz w:val="18"/>
                <w:szCs w:val="18"/>
              </w:rPr>
            </w:pPr>
          </w:p>
        </w:tc>
        <w:tc>
          <w:tcPr>
            <w:tcW w:w="1561" w:type="dxa"/>
            <w:noWrap/>
            <w:hideMark/>
          </w:tcPr>
          <w:p w14:paraId="3C03BB5E" w14:textId="77777777" w:rsidR="0062261D" w:rsidRPr="0062261D" w:rsidRDefault="0062261D" w:rsidP="0062261D">
            <w:pPr>
              <w:jc w:val="center"/>
              <w:rPr>
                <w:sz w:val="18"/>
                <w:szCs w:val="18"/>
              </w:rPr>
            </w:pPr>
            <w:r w:rsidRPr="0062261D">
              <w:rPr>
                <w:sz w:val="18"/>
                <w:szCs w:val="18"/>
              </w:rPr>
              <w:t>0,00</w:t>
            </w:r>
          </w:p>
        </w:tc>
      </w:tr>
    </w:tbl>
    <w:p w14:paraId="57C02999" w14:textId="77777777" w:rsidR="0062261D" w:rsidRPr="0062261D" w:rsidRDefault="0062261D" w:rsidP="0062261D">
      <w:pPr>
        <w:jc w:val="both"/>
        <w:rPr>
          <w:snapToGrid w:val="0"/>
          <w:color w:val="FF0000"/>
          <w:sz w:val="28"/>
          <w:szCs w:val="28"/>
        </w:rPr>
      </w:pPr>
    </w:p>
    <w:p w14:paraId="0208C54D" w14:textId="77777777" w:rsidR="0062261D" w:rsidRPr="0062261D" w:rsidRDefault="0062261D" w:rsidP="0062261D">
      <w:pPr>
        <w:ind w:firstLine="708"/>
        <w:jc w:val="both"/>
        <w:rPr>
          <w:snapToGrid w:val="0"/>
          <w:sz w:val="28"/>
          <w:szCs w:val="28"/>
        </w:rPr>
      </w:pPr>
      <w:r w:rsidRPr="0062261D">
        <w:rPr>
          <w:snapToGrid w:val="0"/>
          <w:sz w:val="28"/>
          <w:szCs w:val="28"/>
        </w:rPr>
        <w:t xml:space="preserve">4. Экспертами нормативная прибыль принята на уровне 8,18 % - нормативный уровень прибыли на 2021 год, отраженный в приложении 10 к концессионному соглашению № б/н от 30.12.2020 г. на 2020 г. Величина прибыли составила 3345,02 тыс. руб. </w:t>
      </w:r>
    </w:p>
    <w:p w14:paraId="2585D1F9" w14:textId="77777777" w:rsidR="0062261D" w:rsidRPr="0062261D" w:rsidRDefault="0062261D" w:rsidP="0062261D">
      <w:pPr>
        <w:ind w:firstLine="708"/>
        <w:jc w:val="both"/>
        <w:rPr>
          <w:snapToGrid w:val="0"/>
          <w:sz w:val="28"/>
          <w:szCs w:val="28"/>
        </w:rPr>
      </w:pPr>
      <w:r w:rsidRPr="0062261D">
        <w:rPr>
          <w:snapToGrid w:val="0"/>
          <w:sz w:val="28"/>
          <w:szCs w:val="28"/>
        </w:rPr>
        <w:t>5.</w:t>
      </w:r>
      <w:r w:rsidRPr="0062261D">
        <w:t xml:space="preserve"> </w:t>
      </w:r>
      <w:r w:rsidRPr="0062261D">
        <w:rPr>
          <w:snapToGrid w:val="0"/>
          <w:sz w:val="28"/>
          <w:szCs w:val="28"/>
        </w:rPr>
        <w:t>Сводный расчет фактической необходимой валовой выручки на производство тепловой энергии за 2021 год представлен в таблице 16.</w:t>
      </w:r>
    </w:p>
    <w:p w14:paraId="19D4FD60" w14:textId="77777777" w:rsidR="0062261D" w:rsidRPr="0062261D" w:rsidRDefault="0062261D" w:rsidP="0062261D">
      <w:pPr>
        <w:ind w:right="142" w:firstLine="709"/>
        <w:jc w:val="right"/>
        <w:rPr>
          <w:sz w:val="28"/>
          <w:szCs w:val="28"/>
        </w:rPr>
      </w:pPr>
      <w:r w:rsidRPr="0062261D">
        <w:rPr>
          <w:sz w:val="28"/>
          <w:szCs w:val="28"/>
        </w:rPr>
        <w:t>Таблица 16</w:t>
      </w:r>
    </w:p>
    <w:p w14:paraId="1B091409" w14:textId="77777777" w:rsidR="0062261D" w:rsidRPr="0062261D" w:rsidRDefault="0062261D" w:rsidP="0062261D">
      <w:pPr>
        <w:ind w:firstLine="708"/>
        <w:jc w:val="center"/>
        <w:rPr>
          <w:b/>
          <w:snapToGrid w:val="0"/>
          <w:sz w:val="28"/>
          <w:szCs w:val="28"/>
        </w:rPr>
      </w:pPr>
      <w:r w:rsidRPr="0062261D">
        <w:rPr>
          <w:b/>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производство тепловой энергии) за 2021 год по узлу теплоснабжения </w:t>
      </w:r>
      <w:proofErr w:type="spellStart"/>
      <w:r w:rsidRPr="0062261D">
        <w:rPr>
          <w:b/>
          <w:snapToGrid w:val="0"/>
          <w:sz w:val="28"/>
          <w:szCs w:val="28"/>
        </w:rPr>
        <w:t>ТемирТау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61"/>
        <w:gridCol w:w="1474"/>
        <w:gridCol w:w="1500"/>
        <w:gridCol w:w="1449"/>
      </w:tblGrid>
      <w:tr w:rsidR="0062261D" w:rsidRPr="0062261D" w14:paraId="5C661461" w14:textId="77777777" w:rsidTr="00F95151">
        <w:trPr>
          <w:trHeight w:val="951"/>
        </w:trPr>
        <w:tc>
          <w:tcPr>
            <w:tcW w:w="636" w:type="dxa"/>
            <w:shd w:val="clear" w:color="auto" w:fill="auto"/>
            <w:vAlign w:val="center"/>
            <w:hideMark/>
          </w:tcPr>
          <w:p w14:paraId="46524DAC" w14:textId="77777777" w:rsidR="0062261D" w:rsidRPr="0062261D" w:rsidRDefault="0062261D" w:rsidP="0062261D">
            <w:pPr>
              <w:jc w:val="center"/>
            </w:pPr>
            <w:r w:rsidRPr="0062261D">
              <w:t>№ п/п</w:t>
            </w:r>
          </w:p>
        </w:tc>
        <w:tc>
          <w:tcPr>
            <w:tcW w:w="4461" w:type="dxa"/>
            <w:shd w:val="clear" w:color="auto" w:fill="auto"/>
            <w:vAlign w:val="center"/>
            <w:hideMark/>
          </w:tcPr>
          <w:p w14:paraId="5E7AA65C" w14:textId="77777777" w:rsidR="0062261D" w:rsidRPr="0062261D" w:rsidRDefault="0062261D" w:rsidP="0062261D">
            <w:pPr>
              <w:jc w:val="center"/>
            </w:pPr>
            <w:r w:rsidRPr="0062261D">
              <w:t>Наименование расхода</w:t>
            </w:r>
          </w:p>
        </w:tc>
        <w:tc>
          <w:tcPr>
            <w:tcW w:w="1474" w:type="dxa"/>
          </w:tcPr>
          <w:p w14:paraId="224D0053" w14:textId="77777777" w:rsidR="0062261D" w:rsidRPr="0062261D" w:rsidRDefault="0062261D" w:rsidP="0062261D">
            <w:pPr>
              <w:jc w:val="center"/>
            </w:pPr>
            <w:r w:rsidRPr="0062261D">
              <w:t xml:space="preserve">Утверждено на 2021 год </w:t>
            </w:r>
          </w:p>
        </w:tc>
        <w:tc>
          <w:tcPr>
            <w:tcW w:w="1500" w:type="dxa"/>
            <w:shd w:val="clear" w:color="auto" w:fill="auto"/>
            <w:vAlign w:val="center"/>
            <w:hideMark/>
          </w:tcPr>
          <w:p w14:paraId="7F122F03" w14:textId="77777777" w:rsidR="0062261D" w:rsidRPr="0062261D" w:rsidRDefault="0062261D" w:rsidP="0062261D">
            <w:pPr>
              <w:jc w:val="center"/>
            </w:pPr>
            <w:r w:rsidRPr="0062261D">
              <w:t>Факт</w:t>
            </w:r>
            <w:r w:rsidRPr="0062261D">
              <w:br/>
              <w:t>2021 года,</w:t>
            </w:r>
          </w:p>
          <w:p w14:paraId="77A29580" w14:textId="77777777" w:rsidR="0062261D" w:rsidRPr="0062261D" w:rsidRDefault="0062261D" w:rsidP="0062261D">
            <w:pPr>
              <w:jc w:val="center"/>
            </w:pPr>
            <w:r w:rsidRPr="0062261D">
              <w:t xml:space="preserve"> тыс. руб.</w:t>
            </w:r>
          </w:p>
        </w:tc>
        <w:tc>
          <w:tcPr>
            <w:tcW w:w="1449" w:type="dxa"/>
          </w:tcPr>
          <w:p w14:paraId="334E42D1" w14:textId="77777777" w:rsidR="0062261D" w:rsidRPr="0062261D" w:rsidRDefault="0062261D" w:rsidP="0062261D">
            <w:pPr>
              <w:jc w:val="center"/>
            </w:pPr>
            <w:r w:rsidRPr="0062261D">
              <w:t>Отклонение</w:t>
            </w:r>
          </w:p>
        </w:tc>
      </w:tr>
      <w:tr w:rsidR="0062261D" w:rsidRPr="0062261D" w14:paraId="7481D48D" w14:textId="77777777" w:rsidTr="00F95151">
        <w:trPr>
          <w:trHeight w:val="360"/>
        </w:trPr>
        <w:tc>
          <w:tcPr>
            <w:tcW w:w="636" w:type="dxa"/>
            <w:shd w:val="clear" w:color="auto" w:fill="auto"/>
            <w:vAlign w:val="center"/>
            <w:hideMark/>
          </w:tcPr>
          <w:p w14:paraId="5328BFE1" w14:textId="77777777" w:rsidR="0062261D" w:rsidRPr="0062261D" w:rsidRDefault="0062261D" w:rsidP="0062261D">
            <w:pPr>
              <w:jc w:val="center"/>
            </w:pPr>
            <w:r w:rsidRPr="0062261D">
              <w:t>1</w:t>
            </w:r>
          </w:p>
        </w:tc>
        <w:tc>
          <w:tcPr>
            <w:tcW w:w="4461" w:type="dxa"/>
            <w:shd w:val="clear" w:color="auto" w:fill="auto"/>
            <w:vAlign w:val="center"/>
            <w:hideMark/>
          </w:tcPr>
          <w:p w14:paraId="5D55F121" w14:textId="77777777" w:rsidR="0062261D" w:rsidRPr="0062261D" w:rsidRDefault="0062261D" w:rsidP="0062261D">
            <w:r w:rsidRPr="0062261D">
              <w:t>Операционные (подконтрольные) расходы</w:t>
            </w:r>
          </w:p>
        </w:tc>
        <w:tc>
          <w:tcPr>
            <w:tcW w:w="1474" w:type="dxa"/>
            <w:vAlign w:val="center"/>
          </w:tcPr>
          <w:p w14:paraId="45106963" w14:textId="77777777" w:rsidR="0062261D" w:rsidRPr="0062261D" w:rsidRDefault="0062261D" w:rsidP="0062261D">
            <w:pPr>
              <w:jc w:val="center"/>
            </w:pPr>
            <w:r w:rsidRPr="0062261D">
              <w:t>30 252,08</w:t>
            </w:r>
          </w:p>
        </w:tc>
        <w:tc>
          <w:tcPr>
            <w:tcW w:w="1500" w:type="dxa"/>
            <w:shd w:val="clear" w:color="auto" w:fill="auto"/>
            <w:vAlign w:val="center"/>
          </w:tcPr>
          <w:p w14:paraId="21A7D21C" w14:textId="77777777" w:rsidR="0062261D" w:rsidRPr="0062261D" w:rsidRDefault="0062261D" w:rsidP="0062261D">
            <w:pPr>
              <w:jc w:val="center"/>
            </w:pPr>
            <w:r w:rsidRPr="0062261D">
              <w:t>30 252,08</w:t>
            </w:r>
          </w:p>
        </w:tc>
        <w:tc>
          <w:tcPr>
            <w:tcW w:w="1449" w:type="dxa"/>
            <w:vAlign w:val="center"/>
          </w:tcPr>
          <w:p w14:paraId="3E34392A" w14:textId="77777777" w:rsidR="0062261D" w:rsidRPr="0062261D" w:rsidRDefault="0062261D" w:rsidP="0062261D">
            <w:pPr>
              <w:jc w:val="center"/>
            </w:pPr>
            <w:r w:rsidRPr="0062261D">
              <w:t>0,00</w:t>
            </w:r>
          </w:p>
        </w:tc>
      </w:tr>
      <w:tr w:rsidR="0062261D" w:rsidRPr="0062261D" w14:paraId="3825358B" w14:textId="77777777" w:rsidTr="00F95151">
        <w:trPr>
          <w:trHeight w:val="179"/>
        </w:trPr>
        <w:tc>
          <w:tcPr>
            <w:tcW w:w="636" w:type="dxa"/>
            <w:shd w:val="clear" w:color="auto" w:fill="auto"/>
            <w:vAlign w:val="center"/>
            <w:hideMark/>
          </w:tcPr>
          <w:p w14:paraId="33C40C53" w14:textId="77777777" w:rsidR="0062261D" w:rsidRPr="0062261D" w:rsidRDefault="0062261D" w:rsidP="0062261D">
            <w:pPr>
              <w:jc w:val="center"/>
            </w:pPr>
            <w:r w:rsidRPr="0062261D">
              <w:t>2</w:t>
            </w:r>
          </w:p>
        </w:tc>
        <w:tc>
          <w:tcPr>
            <w:tcW w:w="4461" w:type="dxa"/>
            <w:shd w:val="clear" w:color="auto" w:fill="auto"/>
            <w:vAlign w:val="center"/>
            <w:hideMark/>
          </w:tcPr>
          <w:p w14:paraId="0319A399" w14:textId="77777777" w:rsidR="0062261D" w:rsidRPr="0062261D" w:rsidRDefault="0062261D" w:rsidP="0062261D">
            <w:r w:rsidRPr="0062261D">
              <w:t>Неподконтрольные расходы</w:t>
            </w:r>
          </w:p>
        </w:tc>
        <w:tc>
          <w:tcPr>
            <w:tcW w:w="1474" w:type="dxa"/>
            <w:vAlign w:val="center"/>
          </w:tcPr>
          <w:p w14:paraId="09A5D716" w14:textId="77777777" w:rsidR="0062261D" w:rsidRPr="0062261D" w:rsidRDefault="0062261D" w:rsidP="0062261D">
            <w:pPr>
              <w:jc w:val="center"/>
            </w:pPr>
            <w:r w:rsidRPr="0062261D">
              <w:t>2 913,95</w:t>
            </w:r>
          </w:p>
        </w:tc>
        <w:tc>
          <w:tcPr>
            <w:tcW w:w="1500" w:type="dxa"/>
            <w:shd w:val="clear" w:color="auto" w:fill="auto"/>
            <w:vAlign w:val="center"/>
          </w:tcPr>
          <w:p w14:paraId="3A392ACE" w14:textId="77777777" w:rsidR="0062261D" w:rsidRPr="0062261D" w:rsidRDefault="0062261D" w:rsidP="0062261D">
            <w:pPr>
              <w:jc w:val="center"/>
            </w:pPr>
            <w:r w:rsidRPr="0062261D">
              <w:t>2 857,06</w:t>
            </w:r>
          </w:p>
        </w:tc>
        <w:tc>
          <w:tcPr>
            <w:tcW w:w="1449" w:type="dxa"/>
            <w:vAlign w:val="center"/>
          </w:tcPr>
          <w:p w14:paraId="3E2BFA11" w14:textId="77777777" w:rsidR="0062261D" w:rsidRPr="0062261D" w:rsidRDefault="0062261D" w:rsidP="0062261D">
            <w:pPr>
              <w:jc w:val="center"/>
            </w:pPr>
            <w:r w:rsidRPr="0062261D">
              <w:t>-56,89</w:t>
            </w:r>
          </w:p>
        </w:tc>
      </w:tr>
      <w:tr w:rsidR="0062261D" w:rsidRPr="0062261D" w14:paraId="5165BB5B" w14:textId="77777777" w:rsidTr="00F95151">
        <w:trPr>
          <w:trHeight w:val="1080"/>
        </w:trPr>
        <w:tc>
          <w:tcPr>
            <w:tcW w:w="636" w:type="dxa"/>
            <w:shd w:val="clear" w:color="auto" w:fill="auto"/>
            <w:vAlign w:val="center"/>
            <w:hideMark/>
          </w:tcPr>
          <w:p w14:paraId="0683E766" w14:textId="77777777" w:rsidR="0062261D" w:rsidRPr="0062261D" w:rsidRDefault="0062261D" w:rsidP="0062261D">
            <w:pPr>
              <w:jc w:val="center"/>
            </w:pPr>
            <w:r w:rsidRPr="0062261D">
              <w:t>3</w:t>
            </w:r>
          </w:p>
        </w:tc>
        <w:tc>
          <w:tcPr>
            <w:tcW w:w="4461" w:type="dxa"/>
            <w:shd w:val="clear" w:color="auto" w:fill="auto"/>
            <w:vAlign w:val="center"/>
            <w:hideMark/>
          </w:tcPr>
          <w:p w14:paraId="0D50D5A0" w14:textId="77777777" w:rsidR="0062261D" w:rsidRPr="0062261D" w:rsidRDefault="0062261D" w:rsidP="0062261D">
            <w:r w:rsidRPr="0062261D">
              <w:t>Расходы на приобретение (производство) энергетических ресурсов, холодной воды и теплоносителя</w:t>
            </w:r>
          </w:p>
        </w:tc>
        <w:tc>
          <w:tcPr>
            <w:tcW w:w="1474" w:type="dxa"/>
            <w:vAlign w:val="center"/>
          </w:tcPr>
          <w:p w14:paraId="71201CFC" w14:textId="77777777" w:rsidR="0062261D" w:rsidRPr="0062261D" w:rsidRDefault="0062261D" w:rsidP="0062261D">
            <w:pPr>
              <w:jc w:val="center"/>
            </w:pPr>
            <w:r w:rsidRPr="0062261D">
              <w:t>26 117,50</w:t>
            </w:r>
          </w:p>
        </w:tc>
        <w:tc>
          <w:tcPr>
            <w:tcW w:w="1500" w:type="dxa"/>
            <w:shd w:val="clear" w:color="auto" w:fill="auto"/>
            <w:vAlign w:val="center"/>
          </w:tcPr>
          <w:p w14:paraId="7804E2C9" w14:textId="77777777" w:rsidR="0062261D" w:rsidRPr="0062261D" w:rsidRDefault="0062261D" w:rsidP="0062261D">
            <w:pPr>
              <w:jc w:val="center"/>
            </w:pPr>
            <w:r w:rsidRPr="0062261D">
              <w:t>27 205,42</w:t>
            </w:r>
          </w:p>
        </w:tc>
        <w:tc>
          <w:tcPr>
            <w:tcW w:w="1449" w:type="dxa"/>
            <w:vAlign w:val="center"/>
          </w:tcPr>
          <w:p w14:paraId="6E7D20F1" w14:textId="77777777" w:rsidR="0062261D" w:rsidRPr="0062261D" w:rsidRDefault="0062261D" w:rsidP="0062261D">
            <w:pPr>
              <w:jc w:val="center"/>
            </w:pPr>
            <w:r w:rsidRPr="0062261D">
              <w:t>1 087,92</w:t>
            </w:r>
          </w:p>
        </w:tc>
      </w:tr>
      <w:tr w:rsidR="0062261D" w:rsidRPr="0062261D" w14:paraId="7E4907F2" w14:textId="77777777" w:rsidTr="00F95151">
        <w:trPr>
          <w:trHeight w:val="360"/>
        </w:trPr>
        <w:tc>
          <w:tcPr>
            <w:tcW w:w="636" w:type="dxa"/>
            <w:shd w:val="clear" w:color="auto" w:fill="auto"/>
            <w:vAlign w:val="center"/>
            <w:hideMark/>
          </w:tcPr>
          <w:p w14:paraId="46D16B00" w14:textId="77777777" w:rsidR="0062261D" w:rsidRPr="0062261D" w:rsidRDefault="0062261D" w:rsidP="0062261D">
            <w:pPr>
              <w:jc w:val="center"/>
            </w:pPr>
            <w:r w:rsidRPr="0062261D">
              <w:t>4</w:t>
            </w:r>
          </w:p>
        </w:tc>
        <w:tc>
          <w:tcPr>
            <w:tcW w:w="4461" w:type="dxa"/>
            <w:shd w:val="clear" w:color="auto" w:fill="auto"/>
            <w:vAlign w:val="center"/>
            <w:hideMark/>
          </w:tcPr>
          <w:p w14:paraId="6B02A9C7" w14:textId="77777777" w:rsidR="0062261D" w:rsidRPr="0062261D" w:rsidRDefault="0062261D" w:rsidP="0062261D">
            <w:r w:rsidRPr="0062261D">
              <w:t>Нормативная прибыль</w:t>
            </w:r>
          </w:p>
        </w:tc>
        <w:tc>
          <w:tcPr>
            <w:tcW w:w="1474" w:type="dxa"/>
            <w:vAlign w:val="center"/>
          </w:tcPr>
          <w:p w14:paraId="60381BC5" w14:textId="77777777" w:rsidR="0062261D" w:rsidRPr="0062261D" w:rsidRDefault="0062261D" w:rsidP="0062261D">
            <w:pPr>
              <w:jc w:val="center"/>
            </w:pPr>
            <w:r w:rsidRPr="0062261D">
              <w:t>4 752,21</w:t>
            </w:r>
          </w:p>
        </w:tc>
        <w:tc>
          <w:tcPr>
            <w:tcW w:w="1500" w:type="dxa"/>
            <w:shd w:val="clear" w:color="auto" w:fill="auto"/>
            <w:vAlign w:val="center"/>
          </w:tcPr>
          <w:p w14:paraId="638E44BB" w14:textId="77777777" w:rsidR="0062261D" w:rsidRPr="0062261D" w:rsidRDefault="0062261D" w:rsidP="0062261D">
            <w:pPr>
              <w:jc w:val="center"/>
            </w:pPr>
            <w:r w:rsidRPr="0062261D">
              <w:t>3345,02</w:t>
            </w:r>
          </w:p>
        </w:tc>
        <w:tc>
          <w:tcPr>
            <w:tcW w:w="1449" w:type="dxa"/>
            <w:vAlign w:val="center"/>
          </w:tcPr>
          <w:p w14:paraId="63EFB6EA" w14:textId="77777777" w:rsidR="0062261D" w:rsidRPr="0062261D" w:rsidRDefault="0062261D" w:rsidP="0062261D">
            <w:pPr>
              <w:jc w:val="center"/>
            </w:pPr>
            <w:r w:rsidRPr="0062261D">
              <w:t>-1407,19</w:t>
            </w:r>
          </w:p>
        </w:tc>
      </w:tr>
      <w:tr w:rsidR="0062261D" w:rsidRPr="0062261D" w14:paraId="252AE253" w14:textId="77777777" w:rsidTr="00F95151">
        <w:trPr>
          <w:trHeight w:val="351"/>
        </w:trPr>
        <w:tc>
          <w:tcPr>
            <w:tcW w:w="636" w:type="dxa"/>
            <w:shd w:val="clear" w:color="auto" w:fill="auto"/>
            <w:vAlign w:val="center"/>
            <w:hideMark/>
          </w:tcPr>
          <w:p w14:paraId="52C2C00E" w14:textId="77777777" w:rsidR="0062261D" w:rsidRPr="0062261D" w:rsidRDefault="0062261D" w:rsidP="0062261D">
            <w:pPr>
              <w:jc w:val="center"/>
            </w:pPr>
            <w:r w:rsidRPr="0062261D">
              <w:t>5</w:t>
            </w:r>
          </w:p>
        </w:tc>
        <w:tc>
          <w:tcPr>
            <w:tcW w:w="4461" w:type="dxa"/>
            <w:shd w:val="clear" w:color="auto" w:fill="auto"/>
            <w:vAlign w:val="center"/>
            <w:hideMark/>
          </w:tcPr>
          <w:p w14:paraId="144EBDB8" w14:textId="77777777" w:rsidR="0062261D" w:rsidRPr="0062261D" w:rsidRDefault="0062261D" w:rsidP="0062261D">
            <w:r w:rsidRPr="0062261D">
              <w:t>Расчетная предпринимательская прибыль</w:t>
            </w:r>
          </w:p>
        </w:tc>
        <w:tc>
          <w:tcPr>
            <w:tcW w:w="1474" w:type="dxa"/>
            <w:vAlign w:val="center"/>
          </w:tcPr>
          <w:p w14:paraId="2BD0ED26" w14:textId="77777777" w:rsidR="0062261D" w:rsidRPr="0062261D" w:rsidRDefault="0062261D" w:rsidP="0062261D">
            <w:pPr>
              <w:jc w:val="center"/>
            </w:pPr>
            <w:r w:rsidRPr="0062261D">
              <w:t>0,00</w:t>
            </w:r>
          </w:p>
        </w:tc>
        <w:tc>
          <w:tcPr>
            <w:tcW w:w="1500" w:type="dxa"/>
            <w:shd w:val="clear" w:color="auto" w:fill="auto"/>
            <w:vAlign w:val="center"/>
          </w:tcPr>
          <w:p w14:paraId="09269237" w14:textId="77777777" w:rsidR="0062261D" w:rsidRPr="0062261D" w:rsidRDefault="0062261D" w:rsidP="0062261D">
            <w:pPr>
              <w:jc w:val="center"/>
            </w:pPr>
            <w:r w:rsidRPr="0062261D">
              <w:t>0,00</w:t>
            </w:r>
          </w:p>
        </w:tc>
        <w:tc>
          <w:tcPr>
            <w:tcW w:w="1449" w:type="dxa"/>
            <w:vAlign w:val="center"/>
          </w:tcPr>
          <w:p w14:paraId="27C3FF6E" w14:textId="77777777" w:rsidR="0062261D" w:rsidRPr="0062261D" w:rsidRDefault="0062261D" w:rsidP="0062261D">
            <w:pPr>
              <w:jc w:val="center"/>
            </w:pPr>
            <w:r w:rsidRPr="0062261D">
              <w:t>0,00</w:t>
            </w:r>
          </w:p>
        </w:tc>
      </w:tr>
      <w:tr w:rsidR="0062261D" w:rsidRPr="0062261D" w14:paraId="1CA80622" w14:textId="77777777" w:rsidTr="00F95151">
        <w:trPr>
          <w:trHeight w:val="360"/>
        </w:trPr>
        <w:tc>
          <w:tcPr>
            <w:tcW w:w="636" w:type="dxa"/>
            <w:shd w:val="clear" w:color="auto" w:fill="auto"/>
            <w:vAlign w:val="center"/>
            <w:hideMark/>
          </w:tcPr>
          <w:p w14:paraId="793948F0" w14:textId="77777777" w:rsidR="0062261D" w:rsidRPr="0062261D" w:rsidRDefault="0062261D" w:rsidP="0062261D">
            <w:pPr>
              <w:jc w:val="center"/>
            </w:pPr>
            <w:r w:rsidRPr="0062261D">
              <w:t>6</w:t>
            </w:r>
          </w:p>
        </w:tc>
        <w:tc>
          <w:tcPr>
            <w:tcW w:w="4461" w:type="dxa"/>
            <w:shd w:val="clear" w:color="auto" w:fill="auto"/>
            <w:vAlign w:val="center"/>
            <w:hideMark/>
          </w:tcPr>
          <w:p w14:paraId="25B027A2" w14:textId="77777777" w:rsidR="0062261D" w:rsidRPr="0062261D" w:rsidRDefault="0062261D" w:rsidP="0062261D">
            <w:r w:rsidRPr="0062261D">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71ED42D9" w14:textId="77777777" w:rsidR="0062261D" w:rsidRPr="0062261D" w:rsidRDefault="0062261D" w:rsidP="0062261D">
            <w:pPr>
              <w:jc w:val="center"/>
            </w:pPr>
          </w:p>
        </w:tc>
        <w:tc>
          <w:tcPr>
            <w:tcW w:w="1500" w:type="dxa"/>
            <w:shd w:val="clear" w:color="auto" w:fill="auto"/>
            <w:vAlign w:val="center"/>
          </w:tcPr>
          <w:p w14:paraId="362A663C" w14:textId="77777777" w:rsidR="0062261D" w:rsidRPr="0062261D" w:rsidRDefault="0062261D" w:rsidP="0062261D">
            <w:pPr>
              <w:jc w:val="center"/>
            </w:pPr>
          </w:p>
        </w:tc>
        <w:tc>
          <w:tcPr>
            <w:tcW w:w="1449" w:type="dxa"/>
            <w:vAlign w:val="center"/>
          </w:tcPr>
          <w:p w14:paraId="13A0D8C0" w14:textId="77777777" w:rsidR="0062261D" w:rsidRPr="0062261D" w:rsidRDefault="0062261D" w:rsidP="0062261D">
            <w:pPr>
              <w:jc w:val="center"/>
            </w:pPr>
          </w:p>
        </w:tc>
      </w:tr>
      <w:tr w:rsidR="0062261D" w:rsidRPr="0062261D" w14:paraId="1AF82201" w14:textId="77777777" w:rsidTr="00F95151">
        <w:trPr>
          <w:trHeight w:val="993"/>
        </w:trPr>
        <w:tc>
          <w:tcPr>
            <w:tcW w:w="636" w:type="dxa"/>
            <w:shd w:val="clear" w:color="auto" w:fill="auto"/>
            <w:vAlign w:val="center"/>
            <w:hideMark/>
          </w:tcPr>
          <w:p w14:paraId="75000BA8" w14:textId="77777777" w:rsidR="0062261D" w:rsidRPr="0062261D" w:rsidRDefault="0062261D" w:rsidP="0062261D">
            <w:pPr>
              <w:jc w:val="center"/>
            </w:pPr>
            <w:r w:rsidRPr="0062261D">
              <w:lastRenderedPageBreak/>
              <w:t>7</w:t>
            </w:r>
          </w:p>
        </w:tc>
        <w:tc>
          <w:tcPr>
            <w:tcW w:w="4461" w:type="dxa"/>
            <w:shd w:val="clear" w:color="auto" w:fill="auto"/>
            <w:vAlign w:val="center"/>
            <w:hideMark/>
          </w:tcPr>
          <w:p w14:paraId="1DCC2CE9" w14:textId="77777777" w:rsidR="0062261D" w:rsidRPr="0062261D" w:rsidRDefault="0062261D" w:rsidP="0062261D">
            <w:r w:rsidRPr="0062261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vAlign w:val="center"/>
          </w:tcPr>
          <w:p w14:paraId="3CE3AA4E" w14:textId="77777777" w:rsidR="0062261D" w:rsidRPr="0062261D" w:rsidRDefault="0062261D" w:rsidP="0062261D">
            <w:pPr>
              <w:jc w:val="center"/>
            </w:pPr>
          </w:p>
        </w:tc>
        <w:tc>
          <w:tcPr>
            <w:tcW w:w="1500" w:type="dxa"/>
            <w:shd w:val="clear" w:color="auto" w:fill="auto"/>
            <w:vAlign w:val="center"/>
          </w:tcPr>
          <w:p w14:paraId="05094D01" w14:textId="77777777" w:rsidR="0062261D" w:rsidRPr="0062261D" w:rsidRDefault="0062261D" w:rsidP="0062261D">
            <w:pPr>
              <w:jc w:val="center"/>
            </w:pPr>
          </w:p>
        </w:tc>
        <w:tc>
          <w:tcPr>
            <w:tcW w:w="1449" w:type="dxa"/>
            <w:vAlign w:val="center"/>
          </w:tcPr>
          <w:p w14:paraId="50DBCA99" w14:textId="77777777" w:rsidR="0062261D" w:rsidRPr="0062261D" w:rsidRDefault="0062261D" w:rsidP="0062261D">
            <w:pPr>
              <w:jc w:val="center"/>
            </w:pPr>
          </w:p>
        </w:tc>
      </w:tr>
      <w:tr w:rsidR="0062261D" w:rsidRPr="0062261D" w14:paraId="6BCC8493" w14:textId="77777777" w:rsidTr="00F95151">
        <w:trPr>
          <w:trHeight w:val="588"/>
        </w:trPr>
        <w:tc>
          <w:tcPr>
            <w:tcW w:w="636" w:type="dxa"/>
            <w:shd w:val="clear" w:color="auto" w:fill="auto"/>
            <w:vAlign w:val="center"/>
            <w:hideMark/>
          </w:tcPr>
          <w:p w14:paraId="3C3D52B6" w14:textId="77777777" w:rsidR="0062261D" w:rsidRPr="0062261D" w:rsidRDefault="0062261D" w:rsidP="0062261D">
            <w:pPr>
              <w:jc w:val="center"/>
            </w:pPr>
            <w:r w:rsidRPr="0062261D">
              <w:t>8</w:t>
            </w:r>
          </w:p>
        </w:tc>
        <w:tc>
          <w:tcPr>
            <w:tcW w:w="4461" w:type="dxa"/>
            <w:shd w:val="clear" w:color="auto" w:fill="auto"/>
            <w:vAlign w:val="center"/>
            <w:hideMark/>
          </w:tcPr>
          <w:p w14:paraId="179ADB7F" w14:textId="77777777" w:rsidR="0062261D" w:rsidRPr="0062261D" w:rsidRDefault="0062261D" w:rsidP="0062261D">
            <w:r w:rsidRPr="0062261D">
              <w:t>Выпадающие доходы</w:t>
            </w:r>
          </w:p>
        </w:tc>
        <w:tc>
          <w:tcPr>
            <w:tcW w:w="1474" w:type="dxa"/>
            <w:vAlign w:val="center"/>
          </w:tcPr>
          <w:p w14:paraId="2AE366A3" w14:textId="77777777" w:rsidR="0062261D" w:rsidRPr="0062261D" w:rsidRDefault="0062261D" w:rsidP="0062261D">
            <w:pPr>
              <w:jc w:val="center"/>
            </w:pPr>
          </w:p>
        </w:tc>
        <w:tc>
          <w:tcPr>
            <w:tcW w:w="1500" w:type="dxa"/>
            <w:shd w:val="clear" w:color="auto" w:fill="auto"/>
            <w:vAlign w:val="center"/>
          </w:tcPr>
          <w:p w14:paraId="70E54A56" w14:textId="77777777" w:rsidR="0062261D" w:rsidRPr="0062261D" w:rsidRDefault="0062261D" w:rsidP="0062261D">
            <w:pPr>
              <w:jc w:val="center"/>
            </w:pPr>
          </w:p>
        </w:tc>
        <w:tc>
          <w:tcPr>
            <w:tcW w:w="1449" w:type="dxa"/>
            <w:vAlign w:val="center"/>
          </w:tcPr>
          <w:p w14:paraId="2761BE41" w14:textId="77777777" w:rsidR="0062261D" w:rsidRPr="0062261D" w:rsidRDefault="0062261D" w:rsidP="0062261D">
            <w:pPr>
              <w:jc w:val="center"/>
            </w:pPr>
          </w:p>
        </w:tc>
      </w:tr>
      <w:tr w:rsidR="0062261D" w:rsidRPr="0062261D" w14:paraId="1E592409" w14:textId="77777777" w:rsidTr="00F95151">
        <w:trPr>
          <w:trHeight w:val="720"/>
        </w:trPr>
        <w:tc>
          <w:tcPr>
            <w:tcW w:w="636" w:type="dxa"/>
            <w:shd w:val="clear" w:color="auto" w:fill="auto"/>
            <w:vAlign w:val="center"/>
            <w:hideMark/>
          </w:tcPr>
          <w:p w14:paraId="2006E7C0" w14:textId="77777777" w:rsidR="0062261D" w:rsidRPr="0062261D" w:rsidRDefault="0062261D" w:rsidP="0062261D">
            <w:pPr>
              <w:jc w:val="center"/>
            </w:pPr>
            <w:r w:rsidRPr="0062261D">
              <w:t>9</w:t>
            </w:r>
          </w:p>
        </w:tc>
        <w:tc>
          <w:tcPr>
            <w:tcW w:w="4461" w:type="dxa"/>
            <w:shd w:val="clear" w:color="auto" w:fill="auto"/>
            <w:vAlign w:val="center"/>
            <w:hideMark/>
          </w:tcPr>
          <w:p w14:paraId="43F57D67" w14:textId="77777777" w:rsidR="0062261D" w:rsidRPr="0062261D" w:rsidRDefault="0062261D" w:rsidP="0062261D">
            <w:r w:rsidRPr="0062261D">
              <w:t>Корректировка НВВ в связи с изменением (неисполнением) инвестиционной программы</w:t>
            </w:r>
          </w:p>
        </w:tc>
        <w:tc>
          <w:tcPr>
            <w:tcW w:w="1474" w:type="dxa"/>
            <w:vAlign w:val="center"/>
          </w:tcPr>
          <w:p w14:paraId="3BD8AB4A" w14:textId="77777777" w:rsidR="0062261D" w:rsidRPr="0062261D" w:rsidRDefault="0062261D" w:rsidP="0062261D">
            <w:pPr>
              <w:jc w:val="center"/>
            </w:pPr>
          </w:p>
        </w:tc>
        <w:tc>
          <w:tcPr>
            <w:tcW w:w="1500" w:type="dxa"/>
            <w:shd w:val="clear" w:color="auto" w:fill="auto"/>
            <w:vAlign w:val="center"/>
          </w:tcPr>
          <w:p w14:paraId="02300BAE" w14:textId="77777777" w:rsidR="0062261D" w:rsidRPr="0062261D" w:rsidRDefault="0062261D" w:rsidP="0062261D">
            <w:pPr>
              <w:jc w:val="center"/>
            </w:pPr>
          </w:p>
        </w:tc>
        <w:tc>
          <w:tcPr>
            <w:tcW w:w="1449" w:type="dxa"/>
            <w:vAlign w:val="center"/>
          </w:tcPr>
          <w:p w14:paraId="083CC4DE" w14:textId="77777777" w:rsidR="0062261D" w:rsidRPr="0062261D" w:rsidRDefault="0062261D" w:rsidP="0062261D">
            <w:pPr>
              <w:jc w:val="center"/>
            </w:pPr>
          </w:p>
        </w:tc>
      </w:tr>
      <w:tr w:rsidR="0062261D" w:rsidRPr="0062261D" w14:paraId="6250FDA0" w14:textId="77777777" w:rsidTr="00F95151">
        <w:trPr>
          <w:trHeight w:val="2033"/>
        </w:trPr>
        <w:tc>
          <w:tcPr>
            <w:tcW w:w="636" w:type="dxa"/>
            <w:shd w:val="clear" w:color="auto" w:fill="auto"/>
            <w:vAlign w:val="center"/>
            <w:hideMark/>
          </w:tcPr>
          <w:p w14:paraId="5CC83E42" w14:textId="77777777" w:rsidR="0062261D" w:rsidRPr="0062261D" w:rsidRDefault="0062261D" w:rsidP="0062261D">
            <w:pPr>
              <w:jc w:val="center"/>
            </w:pPr>
            <w:r w:rsidRPr="0062261D">
              <w:t>10</w:t>
            </w:r>
          </w:p>
        </w:tc>
        <w:tc>
          <w:tcPr>
            <w:tcW w:w="4461" w:type="dxa"/>
            <w:shd w:val="clear" w:color="auto" w:fill="auto"/>
            <w:vAlign w:val="center"/>
            <w:hideMark/>
          </w:tcPr>
          <w:p w14:paraId="09094222" w14:textId="77777777" w:rsidR="0062261D" w:rsidRPr="0062261D" w:rsidRDefault="0062261D" w:rsidP="0062261D">
            <w:r w:rsidRPr="0062261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vAlign w:val="center"/>
          </w:tcPr>
          <w:p w14:paraId="433ACD8C" w14:textId="77777777" w:rsidR="0062261D" w:rsidRPr="0062261D" w:rsidRDefault="0062261D" w:rsidP="0062261D">
            <w:pPr>
              <w:jc w:val="center"/>
            </w:pPr>
          </w:p>
        </w:tc>
        <w:tc>
          <w:tcPr>
            <w:tcW w:w="1500" w:type="dxa"/>
            <w:shd w:val="clear" w:color="auto" w:fill="auto"/>
            <w:vAlign w:val="center"/>
          </w:tcPr>
          <w:p w14:paraId="41EC3A5E" w14:textId="77777777" w:rsidR="0062261D" w:rsidRPr="0062261D" w:rsidRDefault="0062261D" w:rsidP="0062261D">
            <w:pPr>
              <w:jc w:val="center"/>
            </w:pPr>
          </w:p>
        </w:tc>
        <w:tc>
          <w:tcPr>
            <w:tcW w:w="1449" w:type="dxa"/>
            <w:vAlign w:val="center"/>
          </w:tcPr>
          <w:p w14:paraId="1E87FF11" w14:textId="77777777" w:rsidR="0062261D" w:rsidRPr="0062261D" w:rsidRDefault="0062261D" w:rsidP="0062261D">
            <w:pPr>
              <w:jc w:val="center"/>
            </w:pPr>
          </w:p>
        </w:tc>
      </w:tr>
      <w:tr w:rsidR="0062261D" w:rsidRPr="0062261D" w14:paraId="010F7A6D" w14:textId="77777777" w:rsidTr="00F95151">
        <w:trPr>
          <w:trHeight w:val="360"/>
        </w:trPr>
        <w:tc>
          <w:tcPr>
            <w:tcW w:w="636" w:type="dxa"/>
            <w:shd w:val="clear" w:color="auto" w:fill="auto"/>
            <w:vAlign w:val="center"/>
          </w:tcPr>
          <w:p w14:paraId="581EC3C8" w14:textId="77777777" w:rsidR="0062261D" w:rsidRPr="0062261D" w:rsidRDefault="0062261D" w:rsidP="0062261D">
            <w:pPr>
              <w:jc w:val="center"/>
            </w:pPr>
            <w:r w:rsidRPr="0062261D">
              <w:t>11</w:t>
            </w:r>
          </w:p>
        </w:tc>
        <w:tc>
          <w:tcPr>
            <w:tcW w:w="4461" w:type="dxa"/>
            <w:shd w:val="clear" w:color="auto" w:fill="auto"/>
            <w:vAlign w:val="center"/>
          </w:tcPr>
          <w:p w14:paraId="2F49B5A3" w14:textId="77777777" w:rsidR="0062261D" w:rsidRPr="0062261D" w:rsidRDefault="0062261D" w:rsidP="0062261D">
            <w:pPr>
              <w:autoSpaceDE w:val="0"/>
              <w:autoSpaceDN w:val="0"/>
              <w:adjustRightInd w:val="0"/>
              <w:jc w:val="both"/>
            </w:pPr>
            <w:r w:rsidRPr="0062261D">
              <w:t>ИТОГО необходимая валовая выручка:</w:t>
            </w:r>
          </w:p>
          <w:p w14:paraId="39C9E9DC" w14:textId="77777777" w:rsidR="0062261D" w:rsidRPr="0062261D" w:rsidRDefault="0062261D" w:rsidP="0062261D">
            <w:pPr>
              <w:autoSpaceDE w:val="0"/>
              <w:autoSpaceDN w:val="0"/>
              <w:adjustRightInd w:val="0"/>
              <w:jc w:val="both"/>
            </w:pPr>
            <w:r w:rsidRPr="0062261D">
              <w:t>(Стр. 11 = стр. 1 +  стр.2 + стр. 3 + стр. 4 + стр. 5 + стр. 6 + стр. 7 + стр. 8 + стр. 9 + стр. 10.)</w:t>
            </w:r>
          </w:p>
        </w:tc>
        <w:tc>
          <w:tcPr>
            <w:tcW w:w="1474" w:type="dxa"/>
            <w:vAlign w:val="center"/>
          </w:tcPr>
          <w:p w14:paraId="121D66E1" w14:textId="77777777" w:rsidR="0062261D" w:rsidRPr="0062261D" w:rsidRDefault="0062261D" w:rsidP="0062261D">
            <w:pPr>
              <w:jc w:val="center"/>
            </w:pPr>
            <w:r w:rsidRPr="0062261D">
              <w:t>64 035,74</w:t>
            </w:r>
          </w:p>
        </w:tc>
        <w:tc>
          <w:tcPr>
            <w:tcW w:w="1500" w:type="dxa"/>
            <w:shd w:val="clear" w:color="auto" w:fill="auto"/>
            <w:vAlign w:val="center"/>
          </w:tcPr>
          <w:p w14:paraId="0D0083EF" w14:textId="77777777" w:rsidR="0062261D" w:rsidRPr="0062261D" w:rsidRDefault="0062261D" w:rsidP="0062261D">
            <w:pPr>
              <w:jc w:val="center"/>
            </w:pPr>
            <w:r w:rsidRPr="0062261D">
              <w:t>63659,58</w:t>
            </w:r>
          </w:p>
        </w:tc>
        <w:tc>
          <w:tcPr>
            <w:tcW w:w="1449" w:type="dxa"/>
            <w:vAlign w:val="center"/>
          </w:tcPr>
          <w:p w14:paraId="67D21228" w14:textId="77777777" w:rsidR="0062261D" w:rsidRPr="0062261D" w:rsidRDefault="0062261D" w:rsidP="0062261D">
            <w:pPr>
              <w:jc w:val="center"/>
            </w:pPr>
            <w:r w:rsidRPr="0062261D">
              <w:t>-376,16</w:t>
            </w:r>
          </w:p>
        </w:tc>
      </w:tr>
      <w:tr w:rsidR="0062261D" w:rsidRPr="0062261D" w14:paraId="633CB420" w14:textId="77777777" w:rsidTr="00F95151">
        <w:trPr>
          <w:trHeight w:val="360"/>
        </w:trPr>
        <w:tc>
          <w:tcPr>
            <w:tcW w:w="636" w:type="dxa"/>
            <w:shd w:val="clear" w:color="auto" w:fill="auto"/>
            <w:vAlign w:val="center"/>
          </w:tcPr>
          <w:p w14:paraId="49D85EAB" w14:textId="77777777" w:rsidR="0062261D" w:rsidRPr="0062261D" w:rsidRDefault="0062261D" w:rsidP="0062261D">
            <w:pPr>
              <w:jc w:val="center"/>
            </w:pPr>
            <w:r w:rsidRPr="0062261D">
              <w:t>11.1</w:t>
            </w:r>
          </w:p>
        </w:tc>
        <w:tc>
          <w:tcPr>
            <w:tcW w:w="4461" w:type="dxa"/>
            <w:shd w:val="clear" w:color="auto" w:fill="auto"/>
            <w:vAlign w:val="center"/>
          </w:tcPr>
          <w:p w14:paraId="0CB4B35F" w14:textId="77777777" w:rsidR="0062261D" w:rsidRPr="0062261D" w:rsidRDefault="0062261D" w:rsidP="0062261D">
            <w:pPr>
              <w:autoSpaceDE w:val="0"/>
              <w:autoSpaceDN w:val="0"/>
              <w:adjustRightInd w:val="0"/>
              <w:jc w:val="both"/>
            </w:pPr>
            <w:r w:rsidRPr="0062261D">
              <w:t>в том числе на потребительский рынок</w:t>
            </w:r>
          </w:p>
        </w:tc>
        <w:tc>
          <w:tcPr>
            <w:tcW w:w="1474" w:type="dxa"/>
            <w:vAlign w:val="center"/>
          </w:tcPr>
          <w:p w14:paraId="0B51FC03" w14:textId="77777777" w:rsidR="0062261D" w:rsidRPr="0062261D" w:rsidRDefault="0062261D" w:rsidP="0062261D">
            <w:pPr>
              <w:jc w:val="center"/>
            </w:pPr>
            <w:r w:rsidRPr="0062261D">
              <w:t>63 453,67</w:t>
            </w:r>
          </w:p>
        </w:tc>
        <w:tc>
          <w:tcPr>
            <w:tcW w:w="1500" w:type="dxa"/>
            <w:shd w:val="clear" w:color="auto" w:fill="auto"/>
            <w:vAlign w:val="center"/>
          </w:tcPr>
          <w:p w14:paraId="633DB0EA" w14:textId="77777777" w:rsidR="0062261D" w:rsidRPr="0062261D" w:rsidRDefault="0062261D" w:rsidP="0062261D">
            <w:pPr>
              <w:jc w:val="center"/>
            </w:pPr>
            <w:r w:rsidRPr="0062261D">
              <w:t>63017,32</w:t>
            </w:r>
          </w:p>
        </w:tc>
        <w:tc>
          <w:tcPr>
            <w:tcW w:w="1449" w:type="dxa"/>
            <w:vAlign w:val="center"/>
          </w:tcPr>
          <w:p w14:paraId="50B8F931" w14:textId="77777777" w:rsidR="0062261D" w:rsidRPr="0062261D" w:rsidRDefault="0062261D" w:rsidP="0062261D">
            <w:pPr>
              <w:jc w:val="center"/>
            </w:pPr>
            <w:r w:rsidRPr="0062261D">
              <w:t>-436,35</w:t>
            </w:r>
          </w:p>
        </w:tc>
      </w:tr>
      <w:tr w:rsidR="0062261D" w:rsidRPr="0062261D" w14:paraId="125C0B05" w14:textId="77777777" w:rsidTr="00F95151">
        <w:trPr>
          <w:trHeight w:val="360"/>
        </w:trPr>
        <w:tc>
          <w:tcPr>
            <w:tcW w:w="636" w:type="dxa"/>
            <w:shd w:val="clear" w:color="auto" w:fill="auto"/>
            <w:vAlign w:val="center"/>
          </w:tcPr>
          <w:p w14:paraId="2AD71BF9" w14:textId="77777777" w:rsidR="0062261D" w:rsidRPr="0062261D" w:rsidRDefault="0062261D" w:rsidP="0062261D">
            <w:pPr>
              <w:jc w:val="center"/>
            </w:pPr>
            <w:r w:rsidRPr="0062261D">
              <w:t>12</w:t>
            </w:r>
          </w:p>
        </w:tc>
        <w:tc>
          <w:tcPr>
            <w:tcW w:w="4461" w:type="dxa"/>
            <w:shd w:val="clear" w:color="auto" w:fill="auto"/>
            <w:vAlign w:val="center"/>
          </w:tcPr>
          <w:p w14:paraId="1958EBF6" w14:textId="77777777" w:rsidR="0062261D" w:rsidRPr="0062261D" w:rsidRDefault="0062261D" w:rsidP="0062261D">
            <w:pPr>
              <w:autoSpaceDE w:val="0"/>
              <w:autoSpaceDN w:val="0"/>
              <w:adjustRightInd w:val="0"/>
              <w:jc w:val="both"/>
            </w:pPr>
            <w:r w:rsidRPr="0062261D">
              <w:t>Товарная выручка</w:t>
            </w:r>
          </w:p>
          <w:p w14:paraId="0361014E" w14:textId="77777777" w:rsidR="0062261D" w:rsidRPr="0062261D" w:rsidRDefault="0062261D" w:rsidP="0062261D">
            <w:pPr>
              <w:autoSpaceDE w:val="0"/>
              <w:autoSpaceDN w:val="0"/>
              <w:adjustRightInd w:val="0"/>
              <w:jc w:val="both"/>
            </w:pPr>
            <w:r w:rsidRPr="0062261D">
              <w:t>Стр. 12 = Объем реализованной тепловой энергии за отчетный период * Тариф регулируемой организации, действовавший в отчетном периоде.</w:t>
            </w:r>
          </w:p>
        </w:tc>
        <w:tc>
          <w:tcPr>
            <w:tcW w:w="1474" w:type="dxa"/>
            <w:vAlign w:val="center"/>
          </w:tcPr>
          <w:p w14:paraId="3B7BC502" w14:textId="77777777" w:rsidR="0062261D" w:rsidRPr="0062261D" w:rsidRDefault="0062261D" w:rsidP="0062261D">
            <w:pPr>
              <w:jc w:val="center"/>
            </w:pPr>
          </w:p>
        </w:tc>
        <w:tc>
          <w:tcPr>
            <w:tcW w:w="1500" w:type="dxa"/>
            <w:shd w:val="clear" w:color="auto" w:fill="auto"/>
            <w:vAlign w:val="center"/>
          </w:tcPr>
          <w:p w14:paraId="1641B5FF" w14:textId="77777777" w:rsidR="0062261D" w:rsidRPr="0062261D" w:rsidRDefault="0062261D" w:rsidP="0062261D">
            <w:pPr>
              <w:jc w:val="center"/>
            </w:pPr>
            <w:r w:rsidRPr="0062261D">
              <w:t>58197,20</w:t>
            </w:r>
          </w:p>
        </w:tc>
        <w:tc>
          <w:tcPr>
            <w:tcW w:w="1449" w:type="dxa"/>
            <w:vAlign w:val="center"/>
          </w:tcPr>
          <w:p w14:paraId="71EFAA10" w14:textId="77777777" w:rsidR="0062261D" w:rsidRPr="0062261D" w:rsidRDefault="0062261D" w:rsidP="0062261D">
            <w:pPr>
              <w:jc w:val="center"/>
            </w:pPr>
          </w:p>
        </w:tc>
      </w:tr>
      <w:tr w:rsidR="0062261D" w:rsidRPr="0062261D" w14:paraId="0667F73C" w14:textId="77777777" w:rsidTr="00F95151">
        <w:trPr>
          <w:trHeight w:val="360"/>
        </w:trPr>
        <w:tc>
          <w:tcPr>
            <w:tcW w:w="636" w:type="dxa"/>
            <w:shd w:val="clear" w:color="auto" w:fill="auto"/>
            <w:vAlign w:val="center"/>
          </w:tcPr>
          <w:p w14:paraId="701F852C" w14:textId="77777777" w:rsidR="0062261D" w:rsidRPr="0062261D" w:rsidRDefault="0062261D" w:rsidP="0062261D">
            <w:pPr>
              <w:jc w:val="center"/>
            </w:pPr>
            <w:r w:rsidRPr="0062261D">
              <w:t>13</w:t>
            </w:r>
          </w:p>
        </w:tc>
        <w:tc>
          <w:tcPr>
            <w:tcW w:w="4461" w:type="dxa"/>
            <w:shd w:val="clear" w:color="auto" w:fill="auto"/>
            <w:vAlign w:val="center"/>
          </w:tcPr>
          <w:p w14:paraId="0444D855" w14:textId="77777777" w:rsidR="0062261D" w:rsidRPr="0062261D" w:rsidRDefault="0062261D" w:rsidP="0062261D">
            <w:r w:rsidRPr="0062261D">
              <w:t>Размер недостатка средств</w:t>
            </w:r>
          </w:p>
          <w:p w14:paraId="602BE55B" w14:textId="77777777" w:rsidR="0062261D" w:rsidRPr="0062261D" w:rsidRDefault="0062261D" w:rsidP="0062261D">
            <w:pPr>
              <w:autoSpaceDE w:val="0"/>
              <w:autoSpaceDN w:val="0"/>
              <w:adjustRightInd w:val="0"/>
              <w:jc w:val="both"/>
            </w:pPr>
            <w:r w:rsidRPr="0062261D">
              <w:t>(Стр. 13 = стр. 11.1 – стр. 12.)</w:t>
            </w:r>
          </w:p>
        </w:tc>
        <w:tc>
          <w:tcPr>
            <w:tcW w:w="1474" w:type="dxa"/>
            <w:vAlign w:val="center"/>
          </w:tcPr>
          <w:p w14:paraId="0F0AC1E8" w14:textId="77777777" w:rsidR="0062261D" w:rsidRPr="0062261D" w:rsidRDefault="0062261D" w:rsidP="0062261D">
            <w:pPr>
              <w:jc w:val="center"/>
            </w:pPr>
          </w:p>
        </w:tc>
        <w:tc>
          <w:tcPr>
            <w:tcW w:w="1500" w:type="dxa"/>
            <w:shd w:val="clear" w:color="auto" w:fill="auto"/>
            <w:vAlign w:val="center"/>
          </w:tcPr>
          <w:p w14:paraId="2ABD9FB3" w14:textId="77777777" w:rsidR="0062261D" w:rsidRPr="0062261D" w:rsidRDefault="0062261D" w:rsidP="0062261D">
            <w:pPr>
              <w:jc w:val="center"/>
            </w:pPr>
            <w:r w:rsidRPr="0062261D">
              <w:t>4820,11</w:t>
            </w:r>
          </w:p>
        </w:tc>
        <w:tc>
          <w:tcPr>
            <w:tcW w:w="1449" w:type="dxa"/>
            <w:vAlign w:val="center"/>
          </w:tcPr>
          <w:p w14:paraId="47A45544" w14:textId="77777777" w:rsidR="0062261D" w:rsidRPr="0062261D" w:rsidRDefault="0062261D" w:rsidP="0062261D">
            <w:pPr>
              <w:jc w:val="center"/>
            </w:pPr>
          </w:p>
        </w:tc>
      </w:tr>
    </w:tbl>
    <w:p w14:paraId="5D8470FE" w14:textId="77777777" w:rsidR="0062261D" w:rsidRPr="0062261D" w:rsidRDefault="0062261D" w:rsidP="0062261D">
      <w:pPr>
        <w:ind w:firstLine="720"/>
        <w:jc w:val="both"/>
        <w:rPr>
          <w:snapToGrid w:val="0"/>
          <w:sz w:val="28"/>
          <w:szCs w:val="28"/>
        </w:rPr>
      </w:pPr>
      <w:r w:rsidRPr="0062261D">
        <w:rPr>
          <w:snapToGrid w:val="0"/>
          <w:sz w:val="28"/>
          <w:szCs w:val="28"/>
        </w:rPr>
        <w:t>Товарная выручка предприятия от реализации тепловой энергии на потребительском рынке за 2021 год составила 58197,20 тыс. руб. Товарная выручка предприятия, рассчитана как произведение фактического полезного отпуска (22,293 тыс. Гкал), доли полезного отпуска по полугодиям 0,53 и 0,47, утвержденных тарифов 2021 года.</w:t>
      </w:r>
    </w:p>
    <w:p w14:paraId="3CEFA2F4" w14:textId="77777777" w:rsidR="0062261D" w:rsidRPr="0062261D" w:rsidRDefault="0062261D" w:rsidP="0062261D">
      <w:pPr>
        <w:ind w:firstLine="720"/>
        <w:jc w:val="both"/>
        <w:rPr>
          <w:snapToGrid w:val="0"/>
          <w:sz w:val="28"/>
          <w:szCs w:val="28"/>
        </w:rPr>
      </w:pPr>
      <w:r w:rsidRPr="0062261D">
        <w:rPr>
          <w:snapToGrid w:val="0"/>
          <w:sz w:val="28"/>
          <w:szCs w:val="28"/>
        </w:rPr>
        <w:t>Рассчитанный размер корректировки 4820,11 тыс. руб., в соответствии с пунктом 51 Методических указаний подлежит умножению на ИПЦ 1,139 (2022/2021) и 1,06 (2023/2022), опубликованные на сайте Минэкономразвития России 28.09.2022 и включению в НВВ 2023 года.</w:t>
      </w:r>
    </w:p>
    <w:p w14:paraId="504B4CF2" w14:textId="77777777" w:rsidR="0062261D" w:rsidRPr="0062261D" w:rsidRDefault="0062261D" w:rsidP="0062261D">
      <w:pPr>
        <w:ind w:firstLine="720"/>
        <w:jc w:val="both"/>
        <w:rPr>
          <w:snapToGrid w:val="0"/>
          <w:sz w:val="28"/>
          <w:szCs w:val="28"/>
        </w:rPr>
      </w:pPr>
      <w:r w:rsidRPr="0062261D">
        <w:rPr>
          <w:snapToGrid w:val="0"/>
          <w:sz w:val="28"/>
          <w:szCs w:val="28"/>
        </w:rPr>
        <w:t>4820,11 тыс. руб. × 1,139 (ИПЦ 2022) × 1,06 (ИПЦ 2023) = 5819,51 тыс. руб.</w:t>
      </w:r>
    </w:p>
    <w:p w14:paraId="73D3C5BD" w14:textId="77777777" w:rsidR="0062261D" w:rsidRPr="0062261D" w:rsidRDefault="0062261D" w:rsidP="0062261D">
      <w:pPr>
        <w:ind w:firstLine="720"/>
        <w:jc w:val="both"/>
        <w:rPr>
          <w:snapToGrid w:val="0"/>
          <w:sz w:val="28"/>
          <w:szCs w:val="28"/>
        </w:rPr>
      </w:pPr>
    </w:p>
    <w:p w14:paraId="1E55DE18" w14:textId="77777777" w:rsidR="0062261D" w:rsidRPr="0062261D" w:rsidRDefault="0062261D" w:rsidP="0062261D">
      <w:pPr>
        <w:ind w:firstLine="720"/>
        <w:jc w:val="both"/>
        <w:rPr>
          <w:snapToGrid w:val="0"/>
          <w:sz w:val="28"/>
          <w:szCs w:val="28"/>
        </w:rPr>
      </w:pPr>
      <w:r w:rsidRPr="0062261D">
        <w:rPr>
          <w:snapToGrid w:val="0"/>
          <w:sz w:val="28"/>
          <w:szCs w:val="28"/>
        </w:rPr>
        <w:t xml:space="preserve">Всего размер </w:t>
      </w:r>
      <w:proofErr w:type="gramStart"/>
      <w:r w:rsidRPr="0062261D">
        <w:rPr>
          <w:snapToGrid w:val="0"/>
          <w:sz w:val="28"/>
          <w:szCs w:val="28"/>
        </w:rPr>
        <w:t>корректировки</w:t>
      </w:r>
      <w:proofErr w:type="gramEnd"/>
      <w:r w:rsidRPr="0062261D">
        <w:rPr>
          <w:snapToGrid w:val="0"/>
          <w:sz w:val="28"/>
          <w:szCs w:val="28"/>
        </w:rPr>
        <w:t xml:space="preserve"> подлежащей учету в НВВ 2023 года по двум узлам составит:</w:t>
      </w:r>
    </w:p>
    <w:p w14:paraId="5F361110" w14:textId="77777777" w:rsidR="0062261D" w:rsidRPr="0062261D" w:rsidRDefault="0062261D" w:rsidP="0062261D">
      <w:pPr>
        <w:ind w:firstLine="720"/>
        <w:jc w:val="both"/>
        <w:rPr>
          <w:snapToGrid w:val="0"/>
          <w:sz w:val="28"/>
          <w:szCs w:val="28"/>
        </w:rPr>
      </w:pPr>
      <w:r w:rsidRPr="0062261D">
        <w:rPr>
          <w:snapToGrid w:val="0"/>
          <w:sz w:val="28"/>
          <w:szCs w:val="28"/>
        </w:rPr>
        <w:t>94219,67 тыс. руб. + 5819,51 тыс. руб. = 100039,18 тыс. руб.</w:t>
      </w:r>
    </w:p>
    <w:p w14:paraId="3839848E" w14:textId="77777777" w:rsidR="0062261D" w:rsidRPr="0062261D" w:rsidRDefault="0062261D" w:rsidP="0062261D">
      <w:pPr>
        <w:ind w:firstLine="720"/>
        <w:jc w:val="both"/>
        <w:rPr>
          <w:snapToGrid w:val="0"/>
          <w:color w:val="FF0000"/>
          <w:sz w:val="28"/>
          <w:szCs w:val="28"/>
        </w:rPr>
      </w:pPr>
    </w:p>
    <w:p w14:paraId="119F0B17" w14:textId="77777777" w:rsidR="0062261D" w:rsidRPr="0062261D" w:rsidRDefault="0062261D" w:rsidP="0062261D">
      <w:pPr>
        <w:keepNext/>
        <w:jc w:val="center"/>
        <w:outlineLvl w:val="2"/>
        <w:rPr>
          <w:rFonts w:eastAsia="font466"/>
          <w:b/>
          <w:sz w:val="28"/>
          <w:szCs w:val="28"/>
        </w:rPr>
      </w:pPr>
      <w:bookmarkStart w:id="531" w:name="_Toc117437652"/>
      <w:r w:rsidRPr="0062261D">
        <w:rPr>
          <w:rFonts w:eastAsia="font466"/>
          <w:b/>
          <w:snapToGrid w:val="0"/>
          <w:sz w:val="28"/>
          <w:szCs w:val="28"/>
        </w:rPr>
        <w:lastRenderedPageBreak/>
        <w:t>5.8.</w:t>
      </w:r>
      <w:r w:rsidRPr="0062261D">
        <w:rPr>
          <w:rFonts w:eastAsia="font466"/>
          <w:snapToGrid w:val="0"/>
          <w:sz w:val="28"/>
          <w:szCs w:val="28"/>
        </w:rPr>
        <w:t xml:space="preserve"> </w:t>
      </w:r>
      <w:r w:rsidRPr="0062261D">
        <w:rPr>
          <w:rFonts w:eastAsia="font466"/>
          <w:sz w:val="28"/>
          <w:szCs w:val="28"/>
        </w:rPr>
        <w:t>Корректировка НВВ в связи с изменением (неисполнением) инвестиционной программы</w:t>
      </w:r>
      <w:bookmarkEnd w:id="531"/>
    </w:p>
    <w:p w14:paraId="1D791A1E" w14:textId="77777777" w:rsidR="0062261D" w:rsidRPr="0062261D" w:rsidRDefault="0062261D" w:rsidP="0062261D">
      <w:pPr>
        <w:tabs>
          <w:tab w:val="left" w:pos="709"/>
        </w:tabs>
        <w:jc w:val="both"/>
        <w:rPr>
          <w:sz w:val="28"/>
          <w:szCs w:val="28"/>
        </w:rPr>
      </w:pPr>
      <w:r w:rsidRPr="0062261D">
        <w:tab/>
      </w:r>
      <w:r w:rsidRPr="0062261D">
        <w:rPr>
          <w:sz w:val="28"/>
          <w:szCs w:val="28"/>
        </w:rPr>
        <w:t>Размер корректировки необходимой валовой выручки, осуществляемой в i-м году в связи с изменением (неисполнением) инвестиционной программы, не производился, в связи с тем, что предприятием выполнены инвестиционные обязательства по факту 2021 года. Выполнение составило 135,1%, мероприятия выполнены в полном объеме.</w:t>
      </w:r>
    </w:p>
    <w:p w14:paraId="49EBC38B" w14:textId="77777777" w:rsidR="0062261D" w:rsidRPr="0062261D" w:rsidRDefault="0062261D" w:rsidP="0062261D">
      <w:pPr>
        <w:tabs>
          <w:tab w:val="left" w:pos="709"/>
        </w:tabs>
        <w:jc w:val="both"/>
        <w:rPr>
          <w:color w:val="FF0000"/>
          <w:sz w:val="28"/>
          <w:szCs w:val="28"/>
        </w:rPr>
      </w:pPr>
    </w:p>
    <w:p w14:paraId="74B992BF" w14:textId="77777777" w:rsidR="0062261D" w:rsidRPr="0062261D" w:rsidRDefault="0062261D" w:rsidP="0062261D">
      <w:pPr>
        <w:keepNext/>
        <w:jc w:val="center"/>
        <w:outlineLvl w:val="2"/>
        <w:rPr>
          <w:rFonts w:eastAsia="font466"/>
          <w:b/>
          <w:sz w:val="28"/>
          <w:szCs w:val="28"/>
        </w:rPr>
      </w:pPr>
      <w:bookmarkStart w:id="532" w:name="_Toc117437653"/>
      <w:r w:rsidRPr="0062261D">
        <w:rPr>
          <w:rFonts w:eastAsia="font466"/>
          <w:b/>
          <w:sz w:val="28"/>
          <w:szCs w:val="28"/>
        </w:rPr>
        <w:t>5.9. Расчёт необходимой валовой выручки на 2023 год</w:t>
      </w:r>
      <w:bookmarkEnd w:id="532"/>
    </w:p>
    <w:p w14:paraId="0E3F8EC5" w14:textId="77777777" w:rsidR="0062261D" w:rsidRPr="0062261D" w:rsidRDefault="0062261D" w:rsidP="0062261D">
      <w:pPr>
        <w:ind w:firstLine="708"/>
        <w:jc w:val="both"/>
        <w:rPr>
          <w:sz w:val="28"/>
          <w:szCs w:val="28"/>
        </w:rPr>
      </w:pPr>
      <w:r w:rsidRPr="0062261D">
        <w:rPr>
          <w:sz w:val="28"/>
          <w:szCs w:val="28"/>
        </w:rPr>
        <w:t>Расчёт необходимой валовой выручки на тепловую энергию методом индексации установленных тарифов на 2023 год приведен в таблице 17.</w:t>
      </w:r>
    </w:p>
    <w:p w14:paraId="3754C5E7" w14:textId="77777777" w:rsidR="0062261D" w:rsidRPr="0062261D" w:rsidRDefault="0062261D" w:rsidP="0062261D">
      <w:pPr>
        <w:tabs>
          <w:tab w:val="left" w:pos="1890"/>
        </w:tabs>
        <w:spacing w:line="360" w:lineRule="auto"/>
        <w:ind w:left="8081" w:right="142" w:hanging="8081"/>
        <w:jc w:val="right"/>
        <w:rPr>
          <w:sz w:val="28"/>
          <w:szCs w:val="28"/>
        </w:rPr>
      </w:pPr>
      <w:r w:rsidRPr="0062261D">
        <w:rPr>
          <w:sz w:val="28"/>
          <w:szCs w:val="28"/>
        </w:rPr>
        <w:t>Таблица 17</w:t>
      </w:r>
    </w:p>
    <w:p w14:paraId="4A38FA72" w14:textId="77777777" w:rsidR="0062261D" w:rsidRPr="0062261D" w:rsidRDefault="0062261D" w:rsidP="0062261D">
      <w:pPr>
        <w:jc w:val="center"/>
        <w:rPr>
          <w:b/>
          <w:sz w:val="28"/>
          <w:szCs w:val="28"/>
        </w:rPr>
      </w:pPr>
      <w:r w:rsidRPr="0062261D">
        <w:rPr>
          <w:b/>
          <w:sz w:val="28"/>
          <w:szCs w:val="28"/>
        </w:rPr>
        <w:t>Расчёт необходимой валовой выручки на тепловую энергию</w:t>
      </w:r>
      <w:r w:rsidRPr="0062261D">
        <w:rPr>
          <w:b/>
          <w:sz w:val="28"/>
          <w:szCs w:val="28"/>
        </w:rPr>
        <w:br/>
        <w:t>методом индексации установленных тарифов на 2023 год по двум узлам</w:t>
      </w:r>
    </w:p>
    <w:p w14:paraId="06ECC4DA" w14:textId="77777777" w:rsidR="0062261D" w:rsidRPr="0062261D" w:rsidRDefault="0062261D" w:rsidP="0062261D">
      <w:pPr>
        <w:spacing w:line="360" w:lineRule="auto"/>
        <w:ind w:left="1416" w:firstLine="708"/>
        <w:jc w:val="center"/>
      </w:pPr>
      <w:r w:rsidRPr="0062261D">
        <w:t xml:space="preserve">(Приложение 5.9 к Методическим </w:t>
      </w:r>
      <w:proofErr w:type="gramStart"/>
      <w:r w:rsidRPr="0062261D">
        <w:t xml:space="preserve">указаниям)  </w:t>
      </w:r>
      <w:r w:rsidRPr="0062261D">
        <w:tab/>
      </w:r>
      <w:proofErr w:type="gramEnd"/>
      <w:r w:rsidRPr="0062261D">
        <w:tab/>
      </w:r>
      <w:r w:rsidRPr="0062261D">
        <w:tab/>
        <w:t>тыс. руб.</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846"/>
        <w:gridCol w:w="1586"/>
        <w:gridCol w:w="1547"/>
        <w:gridCol w:w="1816"/>
      </w:tblGrid>
      <w:tr w:rsidR="0062261D" w:rsidRPr="0062261D" w14:paraId="7C9FBF01" w14:textId="77777777" w:rsidTr="00F95151">
        <w:trPr>
          <w:trHeight w:val="458"/>
          <w:tblHeader/>
          <w:jc w:val="center"/>
        </w:trPr>
        <w:tc>
          <w:tcPr>
            <w:tcW w:w="652" w:type="dxa"/>
            <w:vMerge w:val="restart"/>
            <w:shd w:val="clear" w:color="auto" w:fill="auto"/>
            <w:vAlign w:val="center"/>
            <w:hideMark/>
          </w:tcPr>
          <w:p w14:paraId="4448A614" w14:textId="77777777" w:rsidR="0062261D" w:rsidRPr="0062261D" w:rsidRDefault="0062261D" w:rsidP="0062261D">
            <w:pPr>
              <w:jc w:val="center"/>
              <w:rPr>
                <w:sz w:val="20"/>
              </w:rPr>
            </w:pPr>
            <w:r w:rsidRPr="0062261D">
              <w:rPr>
                <w:sz w:val="20"/>
              </w:rPr>
              <w:t>№ п/п</w:t>
            </w:r>
          </w:p>
        </w:tc>
        <w:tc>
          <w:tcPr>
            <w:tcW w:w="3846" w:type="dxa"/>
            <w:vMerge w:val="restart"/>
            <w:shd w:val="clear" w:color="auto" w:fill="auto"/>
            <w:vAlign w:val="center"/>
            <w:hideMark/>
          </w:tcPr>
          <w:p w14:paraId="321820A9" w14:textId="77777777" w:rsidR="0062261D" w:rsidRPr="0062261D" w:rsidRDefault="0062261D" w:rsidP="0062261D">
            <w:pPr>
              <w:jc w:val="center"/>
              <w:rPr>
                <w:sz w:val="20"/>
              </w:rPr>
            </w:pPr>
            <w:r w:rsidRPr="0062261D">
              <w:rPr>
                <w:sz w:val="20"/>
              </w:rPr>
              <w:t>Наименование расхода</w:t>
            </w:r>
          </w:p>
        </w:tc>
        <w:tc>
          <w:tcPr>
            <w:tcW w:w="1586" w:type="dxa"/>
            <w:vMerge w:val="restart"/>
          </w:tcPr>
          <w:p w14:paraId="62A9D39A" w14:textId="77777777" w:rsidR="0062261D" w:rsidRPr="0062261D" w:rsidRDefault="0062261D" w:rsidP="0062261D">
            <w:pPr>
              <w:ind w:left="-57" w:right="-57"/>
              <w:jc w:val="center"/>
              <w:rPr>
                <w:sz w:val="20"/>
              </w:rPr>
            </w:pPr>
            <w:r w:rsidRPr="0062261D">
              <w:rPr>
                <w:sz w:val="20"/>
              </w:rPr>
              <w:t>Предложение предприятия на 2023 год</w:t>
            </w:r>
          </w:p>
        </w:tc>
        <w:tc>
          <w:tcPr>
            <w:tcW w:w="1547" w:type="dxa"/>
            <w:vMerge w:val="restart"/>
          </w:tcPr>
          <w:p w14:paraId="28279D7A" w14:textId="77777777" w:rsidR="0062261D" w:rsidRPr="0062261D" w:rsidRDefault="0062261D" w:rsidP="0062261D">
            <w:pPr>
              <w:ind w:left="-57" w:right="-57"/>
              <w:jc w:val="center"/>
              <w:rPr>
                <w:sz w:val="20"/>
              </w:rPr>
            </w:pPr>
            <w:r w:rsidRPr="0062261D">
              <w:rPr>
                <w:sz w:val="20"/>
              </w:rPr>
              <w:t>Предложение экспертов на 2023 год</w:t>
            </w:r>
          </w:p>
        </w:tc>
        <w:tc>
          <w:tcPr>
            <w:tcW w:w="1816" w:type="dxa"/>
            <w:vMerge w:val="restart"/>
          </w:tcPr>
          <w:p w14:paraId="12D125B1" w14:textId="77777777" w:rsidR="0062261D" w:rsidRPr="0062261D" w:rsidRDefault="0062261D" w:rsidP="0062261D">
            <w:pPr>
              <w:ind w:left="-57" w:right="-57"/>
              <w:jc w:val="center"/>
              <w:rPr>
                <w:sz w:val="20"/>
              </w:rPr>
            </w:pPr>
            <w:r w:rsidRPr="0062261D">
              <w:rPr>
                <w:sz w:val="20"/>
              </w:rPr>
              <w:t>Корректировка к предложениям предприятия</w:t>
            </w:r>
          </w:p>
        </w:tc>
      </w:tr>
      <w:tr w:rsidR="0062261D" w:rsidRPr="0062261D" w14:paraId="2F720F62" w14:textId="77777777" w:rsidTr="00F95151">
        <w:trPr>
          <w:trHeight w:val="458"/>
          <w:tblHeader/>
          <w:jc w:val="center"/>
        </w:trPr>
        <w:tc>
          <w:tcPr>
            <w:tcW w:w="652" w:type="dxa"/>
            <w:vMerge/>
            <w:shd w:val="clear" w:color="auto" w:fill="auto"/>
            <w:vAlign w:val="center"/>
            <w:hideMark/>
          </w:tcPr>
          <w:p w14:paraId="176F830D" w14:textId="77777777" w:rsidR="0062261D" w:rsidRPr="0062261D" w:rsidRDefault="0062261D" w:rsidP="0062261D">
            <w:pPr>
              <w:jc w:val="center"/>
              <w:rPr>
                <w:sz w:val="20"/>
              </w:rPr>
            </w:pPr>
          </w:p>
        </w:tc>
        <w:tc>
          <w:tcPr>
            <w:tcW w:w="3846" w:type="dxa"/>
            <w:vMerge/>
            <w:shd w:val="clear" w:color="auto" w:fill="auto"/>
            <w:vAlign w:val="center"/>
            <w:hideMark/>
          </w:tcPr>
          <w:p w14:paraId="2C033C9A" w14:textId="77777777" w:rsidR="0062261D" w:rsidRPr="0062261D" w:rsidRDefault="0062261D" w:rsidP="0062261D">
            <w:pPr>
              <w:jc w:val="center"/>
              <w:rPr>
                <w:sz w:val="20"/>
              </w:rPr>
            </w:pPr>
          </w:p>
        </w:tc>
        <w:tc>
          <w:tcPr>
            <w:tcW w:w="1586" w:type="dxa"/>
            <w:vMerge/>
            <w:vAlign w:val="center"/>
          </w:tcPr>
          <w:p w14:paraId="1338A03D" w14:textId="77777777" w:rsidR="0062261D" w:rsidRPr="0062261D" w:rsidRDefault="0062261D" w:rsidP="0062261D">
            <w:pPr>
              <w:jc w:val="center"/>
              <w:rPr>
                <w:sz w:val="20"/>
              </w:rPr>
            </w:pPr>
          </w:p>
        </w:tc>
        <w:tc>
          <w:tcPr>
            <w:tcW w:w="1547" w:type="dxa"/>
            <w:vMerge/>
            <w:shd w:val="clear" w:color="auto" w:fill="FFFFCC"/>
            <w:vAlign w:val="center"/>
          </w:tcPr>
          <w:p w14:paraId="7E67F1CA" w14:textId="77777777" w:rsidR="0062261D" w:rsidRPr="0062261D" w:rsidRDefault="0062261D" w:rsidP="0062261D">
            <w:pPr>
              <w:jc w:val="center"/>
              <w:rPr>
                <w:sz w:val="20"/>
              </w:rPr>
            </w:pPr>
          </w:p>
        </w:tc>
        <w:tc>
          <w:tcPr>
            <w:tcW w:w="1816" w:type="dxa"/>
            <w:vMerge/>
            <w:vAlign w:val="center"/>
          </w:tcPr>
          <w:p w14:paraId="74B3C3F9" w14:textId="77777777" w:rsidR="0062261D" w:rsidRPr="0062261D" w:rsidRDefault="0062261D" w:rsidP="0062261D">
            <w:pPr>
              <w:jc w:val="center"/>
              <w:rPr>
                <w:sz w:val="20"/>
              </w:rPr>
            </w:pPr>
          </w:p>
        </w:tc>
      </w:tr>
      <w:tr w:rsidR="0062261D" w:rsidRPr="0062261D" w14:paraId="5722489C" w14:textId="77777777" w:rsidTr="00F95151">
        <w:trPr>
          <w:trHeight w:val="291"/>
          <w:jc w:val="center"/>
        </w:trPr>
        <w:tc>
          <w:tcPr>
            <w:tcW w:w="652" w:type="dxa"/>
            <w:shd w:val="clear" w:color="auto" w:fill="auto"/>
            <w:vAlign w:val="center"/>
            <w:hideMark/>
          </w:tcPr>
          <w:p w14:paraId="45C4FA0B" w14:textId="77777777" w:rsidR="0062261D" w:rsidRPr="0062261D" w:rsidRDefault="0062261D" w:rsidP="0062261D">
            <w:pPr>
              <w:jc w:val="center"/>
              <w:rPr>
                <w:sz w:val="20"/>
              </w:rPr>
            </w:pPr>
            <w:r w:rsidRPr="0062261D">
              <w:rPr>
                <w:sz w:val="20"/>
              </w:rPr>
              <w:t>1</w:t>
            </w:r>
          </w:p>
        </w:tc>
        <w:tc>
          <w:tcPr>
            <w:tcW w:w="3846" w:type="dxa"/>
            <w:shd w:val="clear" w:color="auto" w:fill="auto"/>
            <w:vAlign w:val="center"/>
            <w:hideMark/>
          </w:tcPr>
          <w:p w14:paraId="30B950DD" w14:textId="77777777" w:rsidR="0062261D" w:rsidRPr="0062261D" w:rsidRDefault="0062261D" w:rsidP="0062261D">
            <w:pPr>
              <w:rPr>
                <w:sz w:val="20"/>
              </w:rPr>
            </w:pPr>
            <w:r w:rsidRPr="0062261D">
              <w:rPr>
                <w:sz w:val="20"/>
              </w:rPr>
              <w:t>Операционные (подконтрольные) расходы</w:t>
            </w:r>
          </w:p>
        </w:tc>
        <w:tc>
          <w:tcPr>
            <w:tcW w:w="1586" w:type="dxa"/>
            <w:tcBorders>
              <w:top w:val="single" w:sz="4" w:space="0" w:color="auto"/>
              <w:left w:val="single" w:sz="4" w:space="0" w:color="auto"/>
              <w:bottom w:val="single" w:sz="4" w:space="0" w:color="auto"/>
              <w:right w:val="single" w:sz="4" w:space="0" w:color="auto"/>
            </w:tcBorders>
            <w:shd w:val="clear" w:color="000000" w:fill="FFFFFF"/>
            <w:vAlign w:val="center"/>
          </w:tcPr>
          <w:p w14:paraId="505FF218" w14:textId="77777777" w:rsidR="0062261D" w:rsidRPr="0062261D" w:rsidRDefault="0062261D" w:rsidP="0062261D">
            <w:pPr>
              <w:jc w:val="center"/>
              <w:rPr>
                <w:sz w:val="20"/>
              </w:rPr>
            </w:pPr>
            <w:r w:rsidRPr="0062261D">
              <w:rPr>
                <w:sz w:val="20"/>
              </w:rPr>
              <w:t>593 158,23</w:t>
            </w:r>
          </w:p>
        </w:tc>
        <w:tc>
          <w:tcPr>
            <w:tcW w:w="1547" w:type="dxa"/>
            <w:tcBorders>
              <w:top w:val="single" w:sz="4" w:space="0" w:color="auto"/>
              <w:left w:val="nil"/>
              <w:bottom w:val="single" w:sz="4" w:space="0" w:color="auto"/>
              <w:right w:val="single" w:sz="4" w:space="0" w:color="auto"/>
            </w:tcBorders>
            <w:shd w:val="clear" w:color="000000" w:fill="FFFFFF"/>
            <w:vAlign w:val="center"/>
          </w:tcPr>
          <w:p w14:paraId="0BD76B52" w14:textId="77777777" w:rsidR="0062261D" w:rsidRPr="0062261D" w:rsidRDefault="0062261D" w:rsidP="0062261D">
            <w:pPr>
              <w:jc w:val="center"/>
              <w:rPr>
                <w:sz w:val="20"/>
              </w:rPr>
            </w:pPr>
            <w:r w:rsidRPr="0062261D">
              <w:rPr>
                <w:sz w:val="20"/>
              </w:rPr>
              <w:t>588 112,31</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623CF224" w14:textId="77777777" w:rsidR="0062261D" w:rsidRPr="0062261D" w:rsidRDefault="0062261D" w:rsidP="0062261D">
            <w:pPr>
              <w:jc w:val="center"/>
              <w:rPr>
                <w:sz w:val="20"/>
              </w:rPr>
            </w:pPr>
            <w:r w:rsidRPr="0062261D">
              <w:rPr>
                <w:sz w:val="20"/>
              </w:rPr>
              <w:t>-5 045,92</w:t>
            </w:r>
          </w:p>
        </w:tc>
      </w:tr>
      <w:tr w:rsidR="0062261D" w:rsidRPr="0062261D" w14:paraId="54C87887" w14:textId="77777777" w:rsidTr="00F95151">
        <w:trPr>
          <w:trHeight w:val="170"/>
          <w:jc w:val="center"/>
        </w:trPr>
        <w:tc>
          <w:tcPr>
            <w:tcW w:w="652" w:type="dxa"/>
            <w:shd w:val="clear" w:color="auto" w:fill="auto"/>
            <w:vAlign w:val="center"/>
            <w:hideMark/>
          </w:tcPr>
          <w:p w14:paraId="59487A56" w14:textId="77777777" w:rsidR="0062261D" w:rsidRPr="0062261D" w:rsidRDefault="0062261D" w:rsidP="0062261D">
            <w:pPr>
              <w:jc w:val="center"/>
              <w:rPr>
                <w:sz w:val="20"/>
              </w:rPr>
            </w:pPr>
          </w:p>
        </w:tc>
        <w:tc>
          <w:tcPr>
            <w:tcW w:w="3846" w:type="dxa"/>
            <w:shd w:val="clear" w:color="auto" w:fill="auto"/>
            <w:vAlign w:val="center"/>
            <w:hideMark/>
          </w:tcPr>
          <w:p w14:paraId="4C8A2423" w14:textId="77777777" w:rsidR="0062261D" w:rsidRPr="0062261D" w:rsidRDefault="0062261D" w:rsidP="0062261D">
            <w:pPr>
              <w:jc w:val="center"/>
              <w:rPr>
                <w:sz w:val="20"/>
              </w:rPr>
            </w:pPr>
          </w:p>
        </w:tc>
        <w:tc>
          <w:tcPr>
            <w:tcW w:w="1586" w:type="dxa"/>
            <w:tcBorders>
              <w:top w:val="nil"/>
              <w:left w:val="single" w:sz="4" w:space="0" w:color="auto"/>
              <w:bottom w:val="single" w:sz="4" w:space="0" w:color="auto"/>
              <w:right w:val="single" w:sz="4" w:space="0" w:color="auto"/>
            </w:tcBorders>
            <w:shd w:val="clear" w:color="000000" w:fill="FFFFFF"/>
            <w:vAlign w:val="center"/>
          </w:tcPr>
          <w:p w14:paraId="6A9925F5" w14:textId="77777777" w:rsidR="0062261D" w:rsidRPr="0062261D" w:rsidRDefault="0062261D" w:rsidP="0062261D">
            <w:pPr>
              <w:jc w:val="center"/>
              <w:rPr>
                <w:sz w:val="20"/>
              </w:rPr>
            </w:pPr>
            <w:r w:rsidRPr="0062261D">
              <w:rPr>
                <w:sz w:val="20"/>
              </w:rPr>
              <w:t>146 107,96</w:t>
            </w:r>
          </w:p>
        </w:tc>
        <w:tc>
          <w:tcPr>
            <w:tcW w:w="1547" w:type="dxa"/>
            <w:tcBorders>
              <w:top w:val="nil"/>
              <w:left w:val="nil"/>
              <w:bottom w:val="single" w:sz="4" w:space="0" w:color="auto"/>
              <w:right w:val="single" w:sz="4" w:space="0" w:color="auto"/>
            </w:tcBorders>
            <w:shd w:val="clear" w:color="000000" w:fill="FFFFFF"/>
          </w:tcPr>
          <w:p w14:paraId="105220A4" w14:textId="77777777" w:rsidR="0062261D" w:rsidRPr="0062261D" w:rsidRDefault="0062261D" w:rsidP="0062261D">
            <w:pPr>
              <w:jc w:val="center"/>
              <w:rPr>
                <w:sz w:val="20"/>
              </w:rPr>
            </w:pPr>
            <w:r w:rsidRPr="0062261D">
              <w:rPr>
                <w:sz w:val="20"/>
              </w:rPr>
              <w:t>128 938,39</w:t>
            </w:r>
          </w:p>
        </w:tc>
        <w:tc>
          <w:tcPr>
            <w:tcW w:w="1816" w:type="dxa"/>
            <w:tcBorders>
              <w:top w:val="nil"/>
              <w:left w:val="single" w:sz="4" w:space="0" w:color="auto"/>
              <w:bottom w:val="single" w:sz="4" w:space="0" w:color="auto"/>
              <w:right w:val="single" w:sz="4" w:space="0" w:color="auto"/>
            </w:tcBorders>
            <w:shd w:val="clear" w:color="000000" w:fill="FFFFFF"/>
          </w:tcPr>
          <w:p w14:paraId="39BAF7FD" w14:textId="77777777" w:rsidR="0062261D" w:rsidRPr="0062261D" w:rsidRDefault="0062261D" w:rsidP="0062261D">
            <w:pPr>
              <w:jc w:val="center"/>
              <w:rPr>
                <w:sz w:val="20"/>
              </w:rPr>
            </w:pPr>
            <w:r w:rsidRPr="0062261D">
              <w:rPr>
                <w:sz w:val="20"/>
              </w:rPr>
              <w:t>-17 169,58</w:t>
            </w:r>
          </w:p>
        </w:tc>
      </w:tr>
      <w:tr w:rsidR="0062261D" w:rsidRPr="0062261D" w14:paraId="3AAF8611" w14:textId="77777777" w:rsidTr="00F95151">
        <w:trPr>
          <w:trHeight w:val="682"/>
          <w:jc w:val="center"/>
        </w:trPr>
        <w:tc>
          <w:tcPr>
            <w:tcW w:w="652" w:type="dxa"/>
            <w:shd w:val="clear" w:color="auto" w:fill="auto"/>
            <w:vAlign w:val="center"/>
            <w:hideMark/>
          </w:tcPr>
          <w:p w14:paraId="29C4C828" w14:textId="77777777" w:rsidR="0062261D" w:rsidRPr="0062261D" w:rsidRDefault="0062261D" w:rsidP="0062261D">
            <w:pPr>
              <w:jc w:val="center"/>
              <w:rPr>
                <w:sz w:val="20"/>
              </w:rPr>
            </w:pPr>
            <w:r w:rsidRPr="0062261D">
              <w:rPr>
                <w:sz w:val="20"/>
              </w:rPr>
              <w:t>3</w:t>
            </w:r>
          </w:p>
        </w:tc>
        <w:tc>
          <w:tcPr>
            <w:tcW w:w="3846" w:type="dxa"/>
            <w:shd w:val="clear" w:color="auto" w:fill="auto"/>
            <w:vAlign w:val="center"/>
            <w:hideMark/>
          </w:tcPr>
          <w:p w14:paraId="7D3F7CB2" w14:textId="77777777" w:rsidR="0062261D" w:rsidRPr="0062261D" w:rsidRDefault="0062261D" w:rsidP="0062261D">
            <w:pPr>
              <w:rPr>
                <w:sz w:val="20"/>
              </w:rPr>
            </w:pPr>
            <w:r w:rsidRPr="0062261D">
              <w:rPr>
                <w:sz w:val="20"/>
              </w:rPr>
              <w:t>Расходы на приобретение (производство) энергетических ресурсов, холодной воды и теплоносителя</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079FB486" w14:textId="77777777" w:rsidR="0062261D" w:rsidRPr="0062261D" w:rsidRDefault="0062261D" w:rsidP="0062261D">
            <w:pPr>
              <w:jc w:val="center"/>
              <w:rPr>
                <w:sz w:val="20"/>
              </w:rPr>
            </w:pPr>
            <w:r w:rsidRPr="0062261D">
              <w:rPr>
                <w:sz w:val="20"/>
              </w:rPr>
              <w:t>522 028,18</w:t>
            </w:r>
          </w:p>
        </w:tc>
        <w:tc>
          <w:tcPr>
            <w:tcW w:w="1547" w:type="dxa"/>
            <w:tcBorders>
              <w:top w:val="nil"/>
              <w:left w:val="nil"/>
              <w:bottom w:val="single" w:sz="4" w:space="0" w:color="auto"/>
              <w:right w:val="single" w:sz="4" w:space="0" w:color="auto"/>
            </w:tcBorders>
            <w:shd w:val="clear" w:color="000000" w:fill="FFFFFF"/>
            <w:vAlign w:val="center"/>
          </w:tcPr>
          <w:p w14:paraId="14DD35E6" w14:textId="77777777" w:rsidR="0062261D" w:rsidRPr="0062261D" w:rsidRDefault="0062261D" w:rsidP="0062261D">
            <w:pPr>
              <w:jc w:val="center"/>
              <w:rPr>
                <w:sz w:val="20"/>
              </w:rPr>
            </w:pPr>
            <w:r w:rsidRPr="0062261D">
              <w:rPr>
                <w:sz w:val="20"/>
              </w:rPr>
              <w:t>471 586,48</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05697B65" w14:textId="77777777" w:rsidR="0062261D" w:rsidRPr="0062261D" w:rsidRDefault="0062261D" w:rsidP="0062261D">
            <w:pPr>
              <w:jc w:val="center"/>
              <w:rPr>
                <w:sz w:val="20"/>
              </w:rPr>
            </w:pPr>
            <w:r w:rsidRPr="0062261D">
              <w:rPr>
                <w:sz w:val="20"/>
              </w:rPr>
              <w:t>-50 441,70</w:t>
            </w:r>
          </w:p>
        </w:tc>
      </w:tr>
      <w:tr w:rsidR="0062261D" w:rsidRPr="0062261D" w14:paraId="3EC64B80" w14:textId="77777777" w:rsidTr="00F95151">
        <w:trPr>
          <w:trHeight w:val="152"/>
          <w:jc w:val="center"/>
        </w:trPr>
        <w:tc>
          <w:tcPr>
            <w:tcW w:w="652" w:type="dxa"/>
            <w:shd w:val="clear" w:color="auto" w:fill="auto"/>
            <w:vAlign w:val="center"/>
            <w:hideMark/>
          </w:tcPr>
          <w:p w14:paraId="7AB712BD" w14:textId="77777777" w:rsidR="0062261D" w:rsidRPr="0062261D" w:rsidRDefault="0062261D" w:rsidP="0062261D">
            <w:pPr>
              <w:jc w:val="center"/>
              <w:rPr>
                <w:sz w:val="20"/>
              </w:rPr>
            </w:pPr>
            <w:r w:rsidRPr="0062261D">
              <w:rPr>
                <w:sz w:val="20"/>
              </w:rPr>
              <w:t>4</w:t>
            </w:r>
          </w:p>
        </w:tc>
        <w:tc>
          <w:tcPr>
            <w:tcW w:w="3846" w:type="dxa"/>
            <w:shd w:val="clear" w:color="auto" w:fill="auto"/>
            <w:vAlign w:val="center"/>
            <w:hideMark/>
          </w:tcPr>
          <w:p w14:paraId="5C56D152" w14:textId="77777777" w:rsidR="0062261D" w:rsidRPr="0062261D" w:rsidRDefault="0062261D" w:rsidP="0062261D">
            <w:pPr>
              <w:rPr>
                <w:sz w:val="20"/>
              </w:rPr>
            </w:pPr>
            <w:r w:rsidRPr="0062261D">
              <w:rPr>
                <w:sz w:val="20"/>
              </w:rPr>
              <w:t>Нормативная прибыль</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09A92FF4" w14:textId="77777777" w:rsidR="0062261D" w:rsidRPr="0062261D" w:rsidRDefault="0062261D" w:rsidP="0062261D">
            <w:pPr>
              <w:jc w:val="center"/>
              <w:rPr>
                <w:sz w:val="20"/>
              </w:rPr>
            </w:pPr>
            <w:r w:rsidRPr="0062261D">
              <w:rPr>
                <w:sz w:val="20"/>
              </w:rPr>
              <w:t>53 766,38</w:t>
            </w:r>
          </w:p>
        </w:tc>
        <w:tc>
          <w:tcPr>
            <w:tcW w:w="1547" w:type="dxa"/>
            <w:tcBorders>
              <w:top w:val="nil"/>
              <w:left w:val="nil"/>
              <w:bottom w:val="single" w:sz="4" w:space="0" w:color="auto"/>
              <w:right w:val="single" w:sz="4" w:space="0" w:color="auto"/>
            </w:tcBorders>
            <w:shd w:val="clear" w:color="000000" w:fill="FFFFFF"/>
          </w:tcPr>
          <w:p w14:paraId="3AA14C1A" w14:textId="77777777" w:rsidR="0062261D" w:rsidRPr="0062261D" w:rsidRDefault="0062261D" w:rsidP="0062261D">
            <w:pPr>
              <w:jc w:val="center"/>
              <w:rPr>
                <w:sz w:val="20"/>
              </w:rPr>
            </w:pPr>
            <w:r w:rsidRPr="0062261D">
              <w:rPr>
                <w:sz w:val="20"/>
              </w:rPr>
              <w:t>50 487,89</w:t>
            </w:r>
          </w:p>
        </w:tc>
        <w:tc>
          <w:tcPr>
            <w:tcW w:w="1816" w:type="dxa"/>
            <w:tcBorders>
              <w:top w:val="nil"/>
              <w:left w:val="single" w:sz="4" w:space="0" w:color="auto"/>
              <w:bottom w:val="single" w:sz="4" w:space="0" w:color="auto"/>
              <w:right w:val="single" w:sz="4" w:space="0" w:color="auto"/>
            </w:tcBorders>
            <w:shd w:val="clear" w:color="000000" w:fill="FFFFFF"/>
          </w:tcPr>
          <w:p w14:paraId="58F15E94" w14:textId="77777777" w:rsidR="0062261D" w:rsidRPr="0062261D" w:rsidRDefault="0062261D" w:rsidP="0062261D">
            <w:pPr>
              <w:jc w:val="center"/>
              <w:rPr>
                <w:sz w:val="20"/>
              </w:rPr>
            </w:pPr>
            <w:r w:rsidRPr="0062261D">
              <w:rPr>
                <w:sz w:val="20"/>
              </w:rPr>
              <w:t>-3 278,48</w:t>
            </w:r>
          </w:p>
        </w:tc>
      </w:tr>
      <w:tr w:rsidR="0062261D" w:rsidRPr="0062261D" w14:paraId="5D19EA16" w14:textId="77777777" w:rsidTr="00F95151">
        <w:trPr>
          <w:trHeight w:val="430"/>
          <w:jc w:val="center"/>
        </w:trPr>
        <w:tc>
          <w:tcPr>
            <w:tcW w:w="652" w:type="dxa"/>
            <w:shd w:val="clear" w:color="auto" w:fill="auto"/>
            <w:vAlign w:val="center"/>
          </w:tcPr>
          <w:p w14:paraId="584B5161" w14:textId="77777777" w:rsidR="0062261D" w:rsidRPr="0062261D" w:rsidRDefault="0062261D" w:rsidP="0062261D">
            <w:pPr>
              <w:jc w:val="center"/>
              <w:rPr>
                <w:sz w:val="20"/>
              </w:rPr>
            </w:pPr>
            <w:r w:rsidRPr="0062261D">
              <w:rPr>
                <w:sz w:val="20"/>
              </w:rPr>
              <w:t>5</w:t>
            </w:r>
          </w:p>
        </w:tc>
        <w:tc>
          <w:tcPr>
            <w:tcW w:w="3846" w:type="dxa"/>
            <w:shd w:val="clear" w:color="auto" w:fill="auto"/>
            <w:vAlign w:val="center"/>
          </w:tcPr>
          <w:p w14:paraId="5C7DD4F2" w14:textId="77777777" w:rsidR="0062261D" w:rsidRPr="0062261D" w:rsidRDefault="0062261D" w:rsidP="0062261D">
            <w:pPr>
              <w:rPr>
                <w:sz w:val="20"/>
              </w:rPr>
            </w:pPr>
            <w:r w:rsidRPr="0062261D">
              <w:rPr>
                <w:sz w:val="20"/>
              </w:rPr>
              <w:t>Расчетная предпринимательская прибыль</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625F3888" w14:textId="77777777" w:rsidR="0062261D" w:rsidRPr="0062261D" w:rsidRDefault="0062261D" w:rsidP="0062261D">
            <w:pPr>
              <w:jc w:val="center"/>
              <w:rPr>
                <w:sz w:val="20"/>
              </w:rPr>
            </w:pPr>
            <w:r w:rsidRPr="0062261D">
              <w:rPr>
                <w:sz w:val="20"/>
              </w:rPr>
              <w:t>40 826,90</w:t>
            </w:r>
          </w:p>
        </w:tc>
        <w:tc>
          <w:tcPr>
            <w:tcW w:w="1547" w:type="dxa"/>
            <w:tcBorders>
              <w:top w:val="nil"/>
              <w:left w:val="nil"/>
              <w:bottom w:val="single" w:sz="4" w:space="0" w:color="auto"/>
              <w:right w:val="single" w:sz="4" w:space="0" w:color="auto"/>
            </w:tcBorders>
            <w:shd w:val="clear" w:color="000000" w:fill="FFFFFF"/>
            <w:vAlign w:val="center"/>
          </w:tcPr>
          <w:p w14:paraId="7A089378" w14:textId="77777777" w:rsidR="0062261D" w:rsidRPr="0062261D" w:rsidRDefault="0062261D" w:rsidP="0062261D">
            <w:pPr>
              <w:jc w:val="center"/>
              <w:rPr>
                <w:sz w:val="20"/>
              </w:rPr>
            </w:pPr>
            <w:r w:rsidRPr="0062261D">
              <w:rPr>
                <w:sz w:val="20"/>
              </w:rPr>
              <w:t>19 385,57</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360E492C" w14:textId="77777777" w:rsidR="0062261D" w:rsidRPr="0062261D" w:rsidRDefault="0062261D" w:rsidP="0062261D">
            <w:pPr>
              <w:jc w:val="center"/>
              <w:rPr>
                <w:sz w:val="20"/>
              </w:rPr>
            </w:pPr>
            <w:r w:rsidRPr="0062261D">
              <w:rPr>
                <w:sz w:val="20"/>
              </w:rPr>
              <w:t>-21 441,33</w:t>
            </w:r>
          </w:p>
        </w:tc>
      </w:tr>
      <w:tr w:rsidR="0062261D" w:rsidRPr="0062261D" w14:paraId="7FBEF897" w14:textId="77777777" w:rsidTr="00F95151">
        <w:trPr>
          <w:trHeight w:val="828"/>
          <w:jc w:val="center"/>
        </w:trPr>
        <w:tc>
          <w:tcPr>
            <w:tcW w:w="652" w:type="dxa"/>
            <w:shd w:val="clear" w:color="auto" w:fill="auto"/>
            <w:vAlign w:val="center"/>
            <w:hideMark/>
          </w:tcPr>
          <w:p w14:paraId="4636244F" w14:textId="77777777" w:rsidR="0062261D" w:rsidRPr="0062261D" w:rsidRDefault="0062261D" w:rsidP="0062261D">
            <w:pPr>
              <w:jc w:val="center"/>
              <w:rPr>
                <w:sz w:val="20"/>
              </w:rPr>
            </w:pPr>
            <w:r w:rsidRPr="0062261D">
              <w:rPr>
                <w:sz w:val="20"/>
              </w:rPr>
              <w:t>6</w:t>
            </w:r>
          </w:p>
        </w:tc>
        <w:tc>
          <w:tcPr>
            <w:tcW w:w="3846" w:type="dxa"/>
            <w:shd w:val="clear" w:color="auto" w:fill="auto"/>
            <w:vAlign w:val="center"/>
            <w:hideMark/>
          </w:tcPr>
          <w:p w14:paraId="261BCE22" w14:textId="77777777" w:rsidR="0062261D" w:rsidRPr="0062261D" w:rsidRDefault="0062261D" w:rsidP="0062261D">
            <w:pPr>
              <w:rPr>
                <w:sz w:val="20"/>
              </w:rPr>
            </w:pPr>
            <w:r w:rsidRPr="0062261D">
              <w:rPr>
                <w:sz w:val="20"/>
              </w:rPr>
              <w:t>Корректировка с целью учета отклонения фактических значений параметров расчета тарифов от значений, учтенных при установлении тарифов за 2020</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13BFA341" w14:textId="77777777" w:rsidR="0062261D" w:rsidRPr="0062261D" w:rsidRDefault="0062261D" w:rsidP="0062261D">
            <w:pPr>
              <w:jc w:val="center"/>
              <w:rPr>
                <w:sz w:val="20"/>
              </w:rPr>
            </w:pPr>
            <w:r w:rsidRPr="0062261D">
              <w:rPr>
                <w:sz w:val="20"/>
              </w:rPr>
              <w:t>0,00</w:t>
            </w:r>
          </w:p>
        </w:tc>
        <w:tc>
          <w:tcPr>
            <w:tcW w:w="1547" w:type="dxa"/>
            <w:tcBorders>
              <w:top w:val="nil"/>
              <w:left w:val="nil"/>
              <w:bottom w:val="single" w:sz="4" w:space="0" w:color="auto"/>
              <w:right w:val="single" w:sz="4" w:space="0" w:color="auto"/>
            </w:tcBorders>
            <w:shd w:val="clear" w:color="000000" w:fill="FFFFFF"/>
            <w:vAlign w:val="center"/>
          </w:tcPr>
          <w:p w14:paraId="39E6B13B" w14:textId="77777777" w:rsidR="0062261D" w:rsidRPr="0062261D" w:rsidRDefault="0062261D" w:rsidP="0062261D">
            <w:pPr>
              <w:jc w:val="center"/>
              <w:rPr>
                <w:sz w:val="20"/>
              </w:rPr>
            </w:pPr>
            <w:r w:rsidRPr="0062261D">
              <w:rPr>
                <w:sz w:val="20"/>
              </w:rPr>
              <w:t>33334,19</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229FC3F" w14:textId="77777777" w:rsidR="0062261D" w:rsidRPr="0062261D" w:rsidRDefault="0062261D" w:rsidP="0062261D">
            <w:pPr>
              <w:jc w:val="center"/>
              <w:rPr>
                <w:sz w:val="20"/>
              </w:rPr>
            </w:pPr>
            <w:r w:rsidRPr="0062261D">
              <w:rPr>
                <w:sz w:val="20"/>
              </w:rPr>
              <w:t>33334,19</w:t>
            </w:r>
          </w:p>
        </w:tc>
      </w:tr>
      <w:tr w:rsidR="0062261D" w:rsidRPr="0062261D" w14:paraId="5876F4D5" w14:textId="77777777" w:rsidTr="00F95151">
        <w:trPr>
          <w:trHeight w:val="1078"/>
          <w:jc w:val="center"/>
        </w:trPr>
        <w:tc>
          <w:tcPr>
            <w:tcW w:w="652" w:type="dxa"/>
            <w:shd w:val="clear" w:color="auto" w:fill="auto"/>
            <w:vAlign w:val="center"/>
            <w:hideMark/>
          </w:tcPr>
          <w:p w14:paraId="5C53B4C9" w14:textId="77777777" w:rsidR="0062261D" w:rsidRPr="0062261D" w:rsidRDefault="0062261D" w:rsidP="0062261D">
            <w:pPr>
              <w:jc w:val="center"/>
              <w:rPr>
                <w:sz w:val="20"/>
              </w:rPr>
            </w:pPr>
            <w:r w:rsidRPr="0062261D">
              <w:rPr>
                <w:sz w:val="20"/>
              </w:rPr>
              <w:t>7</w:t>
            </w:r>
          </w:p>
        </w:tc>
        <w:tc>
          <w:tcPr>
            <w:tcW w:w="3846" w:type="dxa"/>
            <w:shd w:val="clear" w:color="auto" w:fill="auto"/>
            <w:vAlign w:val="center"/>
            <w:hideMark/>
          </w:tcPr>
          <w:p w14:paraId="124B6DA5" w14:textId="77777777" w:rsidR="0062261D" w:rsidRPr="0062261D" w:rsidRDefault="0062261D" w:rsidP="0062261D">
            <w:pPr>
              <w:rPr>
                <w:sz w:val="20"/>
              </w:rPr>
            </w:pPr>
            <w:r w:rsidRPr="0062261D">
              <w:rPr>
                <w:sz w:val="20"/>
              </w:rPr>
              <w:t>Корректировка с целью учета отклонения фактических значений параметров расчета тарифов от значений, учтенных при установлении тарифов за 2021</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72BA189F" w14:textId="77777777" w:rsidR="0062261D" w:rsidRPr="0062261D" w:rsidRDefault="0062261D" w:rsidP="0062261D">
            <w:pPr>
              <w:jc w:val="center"/>
              <w:rPr>
                <w:sz w:val="20"/>
              </w:rPr>
            </w:pPr>
            <w:r w:rsidRPr="0062261D">
              <w:rPr>
                <w:sz w:val="20"/>
              </w:rPr>
              <w:t>0,00</w:t>
            </w:r>
          </w:p>
        </w:tc>
        <w:tc>
          <w:tcPr>
            <w:tcW w:w="1547" w:type="dxa"/>
            <w:tcBorders>
              <w:top w:val="nil"/>
              <w:left w:val="nil"/>
              <w:bottom w:val="single" w:sz="4" w:space="0" w:color="auto"/>
              <w:right w:val="single" w:sz="4" w:space="0" w:color="auto"/>
            </w:tcBorders>
            <w:shd w:val="clear" w:color="000000" w:fill="FFFFFF"/>
            <w:vAlign w:val="center"/>
          </w:tcPr>
          <w:p w14:paraId="684F891D" w14:textId="77777777" w:rsidR="0062261D" w:rsidRPr="0062261D" w:rsidRDefault="0062261D" w:rsidP="0062261D">
            <w:pPr>
              <w:jc w:val="center"/>
              <w:rPr>
                <w:sz w:val="20"/>
              </w:rPr>
            </w:pPr>
            <w:r w:rsidRPr="0062261D">
              <w:rPr>
                <w:sz w:val="20"/>
              </w:rPr>
              <w:t>94219,67</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4E4C1964" w14:textId="77777777" w:rsidR="0062261D" w:rsidRPr="0062261D" w:rsidRDefault="0062261D" w:rsidP="0062261D">
            <w:pPr>
              <w:jc w:val="center"/>
              <w:rPr>
                <w:sz w:val="20"/>
              </w:rPr>
            </w:pPr>
            <w:r w:rsidRPr="0062261D">
              <w:rPr>
                <w:sz w:val="20"/>
              </w:rPr>
              <w:t>94219,67</w:t>
            </w:r>
          </w:p>
        </w:tc>
      </w:tr>
      <w:tr w:rsidR="0062261D" w:rsidRPr="0062261D" w14:paraId="53980D21" w14:textId="77777777" w:rsidTr="00F95151">
        <w:trPr>
          <w:trHeight w:val="824"/>
          <w:jc w:val="center"/>
        </w:trPr>
        <w:tc>
          <w:tcPr>
            <w:tcW w:w="652" w:type="dxa"/>
            <w:shd w:val="clear" w:color="auto" w:fill="auto"/>
            <w:vAlign w:val="center"/>
            <w:hideMark/>
          </w:tcPr>
          <w:p w14:paraId="669B719C" w14:textId="77777777" w:rsidR="0062261D" w:rsidRPr="0062261D" w:rsidRDefault="0062261D" w:rsidP="0062261D">
            <w:pPr>
              <w:jc w:val="center"/>
              <w:rPr>
                <w:sz w:val="20"/>
              </w:rPr>
            </w:pPr>
            <w:r w:rsidRPr="0062261D">
              <w:rPr>
                <w:sz w:val="20"/>
              </w:rPr>
              <w:t>8</w:t>
            </w:r>
          </w:p>
        </w:tc>
        <w:tc>
          <w:tcPr>
            <w:tcW w:w="3846" w:type="dxa"/>
            <w:shd w:val="clear" w:color="auto" w:fill="auto"/>
            <w:vAlign w:val="center"/>
            <w:hideMark/>
          </w:tcPr>
          <w:p w14:paraId="74624C87" w14:textId="77777777" w:rsidR="0062261D" w:rsidRPr="0062261D" w:rsidRDefault="0062261D" w:rsidP="0062261D">
            <w:pPr>
              <w:rPr>
                <w:sz w:val="20"/>
              </w:rPr>
            </w:pPr>
            <w:r w:rsidRPr="0062261D">
              <w:rPr>
                <w:sz w:val="20"/>
              </w:rPr>
              <w:t>Корректировка с учетом надежности и качества реализуемых товаров (оказываемых услуг), подлежащая учету в НВВ</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7A1ED598" w14:textId="77777777" w:rsidR="0062261D" w:rsidRPr="0062261D" w:rsidRDefault="0062261D" w:rsidP="0062261D">
            <w:pPr>
              <w:jc w:val="center"/>
              <w:rPr>
                <w:sz w:val="20"/>
              </w:rPr>
            </w:pPr>
            <w:r w:rsidRPr="0062261D">
              <w:rPr>
                <w:sz w:val="20"/>
              </w:rPr>
              <w:t>0,00</w:t>
            </w:r>
          </w:p>
        </w:tc>
        <w:tc>
          <w:tcPr>
            <w:tcW w:w="1547" w:type="dxa"/>
            <w:tcBorders>
              <w:top w:val="nil"/>
              <w:left w:val="nil"/>
              <w:bottom w:val="single" w:sz="4" w:space="0" w:color="auto"/>
              <w:right w:val="single" w:sz="4" w:space="0" w:color="auto"/>
            </w:tcBorders>
            <w:shd w:val="clear" w:color="000000" w:fill="FFFFFF"/>
            <w:vAlign w:val="center"/>
          </w:tcPr>
          <w:p w14:paraId="0BF5207B" w14:textId="77777777" w:rsidR="0062261D" w:rsidRPr="0062261D" w:rsidRDefault="0062261D" w:rsidP="0062261D">
            <w:pPr>
              <w:jc w:val="center"/>
              <w:rPr>
                <w:sz w:val="20"/>
              </w:rPr>
            </w:pPr>
            <w:r w:rsidRPr="0062261D">
              <w:rPr>
                <w:sz w:val="20"/>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5EBD6B0" w14:textId="77777777" w:rsidR="0062261D" w:rsidRPr="0062261D" w:rsidRDefault="0062261D" w:rsidP="0062261D">
            <w:pPr>
              <w:jc w:val="center"/>
              <w:rPr>
                <w:sz w:val="20"/>
              </w:rPr>
            </w:pPr>
            <w:r w:rsidRPr="0062261D">
              <w:rPr>
                <w:sz w:val="20"/>
              </w:rPr>
              <w:t>0,00</w:t>
            </w:r>
          </w:p>
        </w:tc>
      </w:tr>
      <w:tr w:rsidR="0062261D" w:rsidRPr="0062261D" w14:paraId="2378D6B4" w14:textId="77777777" w:rsidTr="00F95151">
        <w:trPr>
          <w:trHeight w:val="831"/>
          <w:jc w:val="center"/>
        </w:trPr>
        <w:tc>
          <w:tcPr>
            <w:tcW w:w="652" w:type="dxa"/>
            <w:shd w:val="clear" w:color="auto" w:fill="auto"/>
            <w:vAlign w:val="center"/>
            <w:hideMark/>
          </w:tcPr>
          <w:p w14:paraId="0B3C9A1C" w14:textId="77777777" w:rsidR="0062261D" w:rsidRPr="0062261D" w:rsidRDefault="0062261D" w:rsidP="0062261D">
            <w:pPr>
              <w:jc w:val="center"/>
              <w:rPr>
                <w:sz w:val="20"/>
              </w:rPr>
            </w:pPr>
            <w:r w:rsidRPr="0062261D">
              <w:rPr>
                <w:sz w:val="20"/>
              </w:rPr>
              <w:t>9</w:t>
            </w:r>
          </w:p>
        </w:tc>
        <w:tc>
          <w:tcPr>
            <w:tcW w:w="3846" w:type="dxa"/>
            <w:shd w:val="clear" w:color="auto" w:fill="auto"/>
            <w:vAlign w:val="center"/>
            <w:hideMark/>
          </w:tcPr>
          <w:p w14:paraId="2EF0E5F6" w14:textId="77777777" w:rsidR="0062261D" w:rsidRPr="0062261D" w:rsidRDefault="0062261D" w:rsidP="0062261D">
            <w:pPr>
              <w:rPr>
                <w:sz w:val="20"/>
              </w:rPr>
            </w:pPr>
            <w:r w:rsidRPr="0062261D">
              <w:rPr>
                <w:sz w:val="20"/>
              </w:rPr>
              <w:t>Корректировка НВВ в связи с изменением (неисполнением) инвестиционной программы</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6AB2D446" w14:textId="77777777" w:rsidR="0062261D" w:rsidRPr="0062261D" w:rsidRDefault="0062261D" w:rsidP="0062261D">
            <w:pPr>
              <w:jc w:val="center"/>
              <w:rPr>
                <w:sz w:val="20"/>
              </w:rPr>
            </w:pPr>
            <w:r w:rsidRPr="0062261D">
              <w:rPr>
                <w:sz w:val="20"/>
              </w:rPr>
              <w:t>0,00</w:t>
            </w:r>
          </w:p>
        </w:tc>
        <w:tc>
          <w:tcPr>
            <w:tcW w:w="1547" w:type="dxa"/>
            <w:tcBorders>
              <w:top w:val="nil"/>
              <w:left w:val="nil"/>
              <w:bottom w:val="single" w:sz="4" w:space="0" w:color="auto"/>
              <w:right w:val="single" w:sz="4" w:space="0" w:color="auto"/>
            </w:tcBorders>
            <w:shd w:val="clear" w:color="000000" w:fill="FFFFFF"/>
            <w:vAlign w:val="center"/>
          </w:tcPr>
          <w:p w14:paraId="69866D53" w14:textId="77777777" w:rsidR="0062261D" w:rsidRPr="0062261D" w:rsidRDefault="0062261D" w:rsidP="0062261D">
            <w:pPr>
              <w:jc w:val="center"/>
              <w:rPr>
                <w:sz w:val="20"/>
              </w:rPr>
            </w:pPr>
            <w:r w:rsidRPr="0062261D">
              <w:rPr>
                <w:sz w:val="20"/>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51CF892" w14:textId="77777777" w:rsidR="0062261D" w:rsidRPr="0062261D" w:rsidRDefault="0062261D" w:rsidP="0062261D">
            <w:pPr>
              <w:jc w:val="center"/>
              <w:rPr>
                <w:sz w:val="20"/>
              </w:rPr>
            </w:pPr>
            <w:r w:rsidRPr="0062261D">
              <w:rPr>
                <w:sz w:val="20"/>
              </w:rPr>
              <w:t>0,00</w:t>
            </w:r>
          </w:p>
        </w:tc>
      </w:tr>
      <w:tr w:rsidR="0062261D" w:rsidRPr="0062261D" w14:paraId="2E0377D7" w14:textId="77777777" w:rsidTr="00F95151">
        <w:trPr>
          <w:trHeight w:val="407"/>
          <w:jc w:val="center"/>
        </w:trPr>
        <w:tc>
          <w:tcPr>
            <w:tcW w:w="652" w:type="dxa"/>
            <w:shd w:val="clear" w:color="auto" w:fill="auto"/>
            <w:vAlign w:val="center"/>
            <w:hideMark/>
          </w:tcPr>
          <w:p w14:paraId="6DD16CD0" w14:textId="77777777" w:rsidR="0062261D" w:rsidRPr="0062261D" w:rsidRDefault="0062261D" w:rsidP="0062261D">
            <w:pPr>
              <w:jc w:val="center"/>
              <w:rPr>
                <w:sz w:val="20"/>
              </w:rPr>
            </w:pPr>
            <w:r w:rsidRPr="0062261D">
              <w:rPr>
                <w:sz w:val="20"/>
              </w:rPr>
              <w:t>10</w:t>
            </w:r>
          </w:p>
        </w:tc>
        <w:tc>
          <w:tcPr>
            <w:tcW w:w="3846" w:type="dxa"/>
            <w:shd w:val="clear" w:color="auto" w:fill="auto"/>
            <w:vAlign w:val="center"/>
            <w:hideMark/>
          </w:tcPr>
          <w:p w14:paraId="164854F6" w14:textId="77777777" w:rsidR="0062261D" w:rsidRPr="0062261D" w:rsidRDefault="0062261D" w:rsidP="0062261D">
            <w:pPr>
              <w:rPr>
                <w:sz w:val="20"/>
              </w:rPr>
            </w:pPr>
            <w:r w:rsidRPr="0062261D">
              <w:rPr>
                <w:sz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6FF01C55" w14:textId="77777777" w:rsidR="0062261D" w:rsidRPr="0062261D" w:rsidRDefault="0062261D" w:rsidP="0062261D">
            <w:pPr>
              <w:jc w:val="center"/>
              <w:rPr>
                <w:sz w:val="20"/>
              </w:rPr>
            </w:pPr>
            <w:r w:rsidRPr="0062261D">
              <w:rPr>
                <w:sz w:val="20"/>
              </w:rPr>
              <w:t>0,00</w:t>
            </w:r>
          </w:p>
        </w:tc>
        <w:tc>
          <w:tcPr>
            <w:tcW w:w="1547" w:type="dxa"/>
            <w:tcBorders>
              <w:top w:val="nil"/>
              <w:left w:val="nil"/>
              <w:bottom w:val="single" w:sz="4" w:space="0" w:color="auto"/>
              <w:right w:val="single" w:sz="4" w:space="0" w:color="auto"/>
            </w:tcBorders>
            <w:shd w:val="clear" w:color="000000" w:fill="FFFFFF"/>
            <w:vAlign w:val="center"/>
          </w:tcPr>
          <w:p w14:paraId="697BE735" w14:textId="77777777" w:rsidR="0062261D" w:rsidRPr="0062261D" w:rsidRDefault="0062261D" w:rsidP="0062261D">
            <w:pPr>
              <w:jc w:val="center"/>
              <w:rPr>
                <w:sz w:val="20"/>
              </w:rPr>
            </w:pPr>
            <w:r w:rsidRPr="0062261D">
              <w:rPr>
                <w:sz w:val="20"/>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161BFAF" w14:textId="77777777" w:rsidR="0062261D" w:rsidRPr="0062261D" w:rsidRDefault="0062261D" w:rsidP="0062261D">
            <w:pPr>
              <w:jc w:val="center"/>
              <w:rPr>
                <w:sz w:val="20"/>
              </w:rPr>
            </w:pPr>
            <w:r w:rsidRPr="0062261D">
              <w:rPr>
                <w:sz w:val="20"/>
              </w:rPr>
              <w:t>0,00</w:t>
            </w:r>
          </w:p>
        </w:tc>
      </w:tr>
      <w:tr w:rsidR="0062261D" w:rsidRPr="0062261D" w14:paraId="19FBFB89" w14:textId="77777777" w:rsidTr="00F95151">
        <w:trPr>
          <w:trHeight w:val="281"/>
          <w:jc w:val="center"/>
        </w:trPr>
        <w:tc>
          <w:tcPr>
            <w:tcW w:w="652" w:type="dxa"/>
            <w:shd w:val="clear" w:color="auto" w:fill="auto"/>
            <w:vAlign w:val="center"/>
            <w:hideMark/>
          </w:tcPr>
          <w:p w14:paraId="56192FB9" w14:textId="77777777" w:rsidR="0062261D" w:rsidRPr="0062261D" w:rsidRDefault="0062261D" w:rsidP="0062261D">
            <w:pPr>
              <w:jc w:val="center"/>
              <w:rPr>
                <w:sz w:val="20"/>
              </w:rPr>
            </w:pPr>
            <w:r w:rsidRPr="0062261D">
              <w:rPr>
                <w:sz w:val="20"/>
              </w:rPr>
              <w:t>11</w:t>
            </w:r>
          </w:p>
        </w:tc>
        <w:tc>
          <w:tcPr>
            <w:tcW w:w="3846" w:type="dxa"/>
            <w:shd w:val="clear" w:color="auto" w:fill="auto"/>
            <w:vAlign w:val="center"/>
            <w:hideMark/>
          </w:tcPr>
          <w:p w14:paraId="1F48A406" w14:textId="77777777" w:rsidR="0062261D" w:rsidRPr="0062261D" w:rsidRDefault="0062261D" w:rsidP="0062261D">
            <w:pPr>
              <w:rPr>
                <w:sz w:val="20"/>
              </w:rPr>
            </w:pPr>
            <w:r w:rsidRPr="0062261D">
              <w:rPr>
                <w:sz w:val="20"/>
              </w:rPr>
              <w:t>ИТОГО необходимая валовая выручка на потребительский рынок</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40C94F86" w14:textId="77777777" w:rsidR="0062261D" w:rsidRPr="0062261D" w:rsidRDefault="0062261D" w:rsidP="0062261D">
            <w:pPr>
              <w:jc w:val="center"/>
              <w:rPr>
                <w:sz w:val="20"/>
              </w:rPr>
            </w:pPr>
            <w:r w:rsidRPr="0062261D">
              <w:rPr>
                <w:sz w:val="20"/>
              </w:rPr>
              <w:t>1 308 505,94</w:t>
            </w:r>
          </w:p>
        </w:tc>
        <w:tc>
          <w:tcPr>
            <w:tcW w:w="1547" w:type="dxa"/>
            <w:tcBorders>
              <w:top w:val="nil"/>
              <w:left w:val="nil"/>
              <w:bottom w:val="single" w:sz="4" w:space="0" w:color="auto"/>
              <w:right w:val="single" w:sz="4" w:space="0" w:color="auto"/>
            </w:tcBorders>
            <w:shd w:val="clear" w:color="000000" w:fill="FFFFFF"/>
            <w:vAlign w:val="center"/>
          </w:tcPr>
          <w:p w14:paraId="05FC9D40" w14:textId="77777777" w:rsidR="0062261D" w:rsidRPr="0062261D" w:rsidRDefault="0062261D" w:rsidP="0062261D">
            <w:pPr>
              <w:jc w:val="center"/>
              <w:rPr>
                <w:sz w:val="20"/>
              </w:rPr>
            </w:pPr>
            <w:r w:rsidRPr="0062261D">
              <w:rPr>
                <w:sz w:val="20"/>
              </w:rPr>
              <w:t>1 360 075,81</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4729645C" w14:textId="77777777" w:rsidR="0062261D" w:rsidRPr="0062261D" w:rsidRDefault="0062261D" w:rsidP="0062261D">
            <w:pPr>
              <w:jc w:val="center"/>
              <w:rPr>
                <w:sz w:val="20"/>
              </w:rPr>
            </w:pPr>
            <w:r w:rsidRPr="0062261D">
              <w:rPr>
                <w:sz w:val="20"/>
              </w:rPr>
              <w:t>- 51 569,88</w:t>
            </w:r>
          </w:p>
        </w:tc>
      </w:tr>
    </w:tbl>
    <w:p w14:paraId="72ED6FA3" w14:textId="77777777" w:rsidR="0062261D" w:rsidRPr="0062261D" w:rsidRDefault="0062261D" w:rsidP="0062261D">
      <w:pPr>
        <w:ind w:right="142" w:firstLine="720"/>
        <w:jc w:val="both"/>
        <w:rPr>
          <w:sz w:val="28"/>
          <w:szCs w:val="28"/>
        </w:rPr>
      </w:pPr>
      <w:r w:rsidRPr="0062261D">
        <w:rPr>
          <w:sz w:val="28"/>
          <w:szCs w:val="28"/>
        </w:rPr>
        <w:t xml:space="preserve">Расчет необходимой валовой выручки произведен в соответствии </w:t>
      </w:r>
      <w:r w:rsidRPr="0062261D">
        <w:rPr>
          <w:sz w:val="28"/>
          <w:szCs w:val="28"/>
        </w:rPr>
        <w:br/>
        <w:t xml:space="preserve">с Методическими указаниями по расчету регулируемых цен (тарифов) </w:t>
      </w:r>
      <w:r w:rsidRPr="0062261D">
        <w:rPr>
          <w:sz w:val="28"/>
          <w:szCs w:val="28"/>
        </w:rPr>
        <w:br/>
      </w:r>
      <w:r w:rsidRPr="0062261D">
        <w:rPr>
          <w:sz w:val="28"/>
          <w:szCs w:val="28"/>
        </w:rPr>
        <w:lastRenderedPageBreak/>
        <w:t xml:space="preserve">в сфере теплоснабжения, утвержденными Приказом ФСТ России </w:t>
      </w:r>
      <w:r w:rsidRPr="0062261D">
        <w:rPr>
          <w:sz w:val="28"/>
          <w:szCs w:val="28"/>
        </w:rPr>
        <w:br/>
        <w:t>от 13.06.2013 № 760-э.</w:t>
      </w:r>
    </w:p>
    <w:p w14:paraId="19E0BB40" w14:textId="77777777" w:rsidR="0062261D" w:rsidRPr="0062261D" w:rsidRDefault="0062261D" w:rsidP="0062261D">
      <w:pPr>
        <w:ind w:firstLine="720"/>
        <w:jc w:val="both"/>
        <w:rPr>
          <w:snapToGrid w:val="0"/>
          <w:sz w:val="28"/>
          <w:szCs w:val="28"/>
        </w:rPr>
      </w:pPr>
      <w:r w:rsidRPr="0062261D">
        <w:rPr>
          <w:snapToGrid w:val="0"/>
          <w:sz w:val="28"/>
          <w:szCs w:val="28"/>
        </w:rPr>
        <w:t>По итогу деятельности предприятия в 2020 году ∆ НВВ составила 33334,19 тыс. руб. На 2022 год в НВВ ∆ НВВ</w:t>
      </w:r>
      <w:r w:rsidRPr="0062261D">
        <w:rPr>
          <w:snapToGrid w:val="0"/>
          <w:sz w:val="20"/>
        </w:rPr>
        <w:t>2020</w:t>
      </w:r>
      <w:r w:rsidRPr="0062261D">
        <w:rPr>
          <w:snapToGrid w:val="0"/>
          <w:sz w:val="28"/>
          <w:szCs w:val="28"/>
        </w:rPr>
        <w:t xml:space="preserve"> не учтена. Эксперты считают целесообразным включить в НВВ 2023 года ∆ НВВ2020 33334,19 тыс. руб. (табл. 17 стр. 6).</w:t>
      </w:r>
    </w:p>
    <w:p w14:paraId="5D7C439D" w14:textId="77777777" w:rsidR="0062261D" w:rsidRPr="0062261D" w:rsidRDefault="0062261D" w:rsidP="0062261D">
      <w:pPr>
        <w:ind w:firstLine="720"/>
        <w:jc w:val="both"/>
        <w:rPr>
          <w:snapToGrid w:val="0"/>
          <w:sz w:val="28"/>
          <w:szCs w:val="28"/>
        </w:rPr>
      </w:pPr>
      <w:r w:rsidRPr="0062261D">
        <w:rPr>
          <w:snapToGrid w:val="0"/>
          <w:sz w:val="28"/>
          <w:szCs w:val="28"/>
        </w:rPr>
        <w:t>Величина ∆ НВВ</w:t>
      </w:r>
      <w:r w:rsidRPr="0062261D">
        <w:rPr>
          <w:snapToGrid w:val="0"/>
          <w:sz w:val="20"/>
        </w:rPr>
        <w:t xml:space="preserve">2021 </w:t>
      </w:r>
      <w:r w:rsidRPr="0062261D">
        <w:rPr>
          <w:snapToGrid w:val="0"/>
          <w:sz w:val="28"/>
          <w:szCs w:val="28"/>
        </w:rPr>
        <w:t>в ценах</w:t>
      </w:r>
      <w:r w:rsidRPr="0062261D">
        <w:rPr>
          <w:snapToGrid w:val="0"/>
          <w:sz w:val="20"/>
        </w:rPr>
        <w:t xml:space="preserve"> </w:t>
      </w:r>
      <w:r w:rsidRPr="0062261D">
        <w:rPr>
          <w:snapToGrid w:val="0"/>
          <w:sz w:val="28"/>
          <w:szCs w:val="28"/>
        </w:rPr>
        <w:t>2023 года составила</w:t>
      </w:r>
      <w:r w:rsidRPr="0062261D">
        <w:rPr>
          <w:snapToGrid w:val="0"/>
          <w:sz w:val="20"/>
        </w:rPr>
        <w:t xml:space="preserve"> </w:t>
      </w:r>
      <w:r w:rsidRPr="0062261D">
        <w:rPr>
          <w:snapToGrid w:val="0"/>
          <w:sz w:val="28"/>
          <w:szCs w:val="28"/>
        </w:rPr>
        <w:t>94219,67 тыс. руб.</w:t>
      </w:r>
      <w:r w:rsidRPr="0062261D">
        <w:rPr>
          <w:snapToGrid w:val="0"/>
          <w:sz w:val="20"/>
        </w:rPr>
        <w:t xml:space="preserve"> </w:t>
      </w:r>
      <w:r w:rsidRPr="0062261D">
        <w:rPr>
          <w:snapToGrid w:val="0"/>
          <w:sz w:val="28"/>
          <w:szCs w:val="28"/>
        </w:rPr>
        <w:t>регулирующий орган учел данную корректировку предприятию в НВВ 2023 года.</w:t>
      </w:r>
    </w:p>
    <w:p w14:paraId="033AD52D" w14:textId="77777777" w:rsidR="0062261D" w:rsidRPr="0062261D" w:rsidRDefault="0062261D" w:rsidP="0062261D">
      <w:pPr>
        <w:ind w:right="142" w:firstLine="720"/>
        <w:jc w:val="both"/>
        <w:rPr>
          <w:color w:val="FF0000"/>
          <w:sz w:val="28"/>
          <w:szCs w:val="28"/>
        </w:rPr>
      </w:pPr>
    </w:p>
    <w:p w14:paraId="0310CB7C" w14:textId="77777777" w:rsidR="0062261D" w:rsidRPr="0062261D" w:rsidRDefault="0062261D" w:rsidP="0062261D">
      <w:pPr>
        <w:keepNext/>
        <w:ind w:left="142"/>
        <w:jc w:val="center"/>
        <w:outlineLvl w:val="2"/>
        <w:rPr>
          <w:rFonts w:eastAsia="font466"/>
          <w:b/>
          <w:sz w:val="28"/>
          <w:szCs w:val="28"/>
        </w:rPr>
      </w:pPr>
      <w:bookmarkStart w:id="533" w:name="_Toc117437654"/>
      <w:r w:rsidRPr="0062261D">
        <w:rPr>
          <w:rFonts w:eastAsia="font466"/>
          <w:b/>
          <w:sz w:val="28"/>
          <w:szCs w:val="28"/>
        </w:rPr>
        <w:t>5.</w:t>
      </w:r>
      <w:proofErr w:type="gramStart"/>
      <w:r w:rsidRPr="0062261D">
        <w:rPr>
          <w:rFonts w:eastAsia="font466"/>
          <w:b/>
          <w:sz w:val="28"/>
          <w:szCs w:val="28"/>
        </w:rPr>
        <w:t>10.Тарифы</w:t>
      </w:r>
      <w:proofErr w:type="gramEnd"/>
      <w:r w:rsidRPr="0062261D">
        <w:rPr>
          <w:rFonts w:eastAsia="font466"/>
          <w:b/>
          <w:sz w:val="28"/>
          <w:szCs w:val="28"/>
        </w:rPr>
        <w:t xml:space="preserve"> на тепловую энергию ООО «ЮКЭК» реализуемую на потребительский рынок Таштагольского муниципального района</w:t>
      </w:r>
      <w:bookmarkEnd w:id="533"/>
      <w:r w:rsidRPr="0062261D">
        <w:rPr>
          <w:rFonts w:eastAsia="font466"/>
          <w:b/>
          <w:sz w:val="28"/>
          <w:szCs w:val="28"/>
        </w:rPr>
        <w:t xml:space="preserve"> </w:t>
      </w:r>
    </w:p>
    <w:p w14:paraId="365B0700" w14:textId="77777777" w:rsidR="0062261D" w:rsidRPr="0062261D" w:rsidRDefault="0062261D" w:rsidP="0062261D">
      <w:pPr>
        <w:keepNext/>
        <w:ind w:left="142"/>
        <w:jc w:val="center"/>
        <w:outlineLvl w:val="2"/>
        <w:rPr>
          <w:rFonts w:eastAsia="font466"/>
          <w:b/>
          <w:sz w:val="28"/>
          <w:szCs w:val="28"/>
        </w:rPr>
      </w:pPr>
      <w:bookmarkStart w:id="534" w:name="_Toc117437655"/>
      <w:r w:rsidRPr="0062261D">
        <w:rPr>
          <w:rFonts w:eastAsia="font466"/>
          <w:b/>
          <w:sz w:val="28"/>
          <w:szCs w:val="28"/>
        </w:rPr>
        <w:t>на 2023 год</w:t>
      </w:r>
      <w:bookmarkEnd w:id="534"/>
    </w:p>
    <w:p w14:paraId="5D286941" w14:textId="77777777" w:rsidR="0062261D" w:rsidRPr="0062261D" w:rsidRDefault="0062261D" w:rsidP="0062261D">
      <w:pPr>
        <w:tabs>
          <w:tab w:val="left" w:pos="1134"/>
        </w:tabs>
        <w:ind w:firstLine="709"/>
        <w:jc w:val="both"/>
        <w:rPr>
          <w:sz w:val="28"/>
          <w:szCs w:val="28"/>
        </w:rPr>
      </w:pPr>
      <w:r w:rsidRPr="0062261D">
        <w:rPr>
          <w:sz w:val="28"/>
          <w:szCs w:val="28"/>
        </w:rPr>
        <w:t>Общая величина НВВ на 2023 год составила на потребительском рынке 1360075,81 тыс. руб.</w:t>
      </w:r>
    </w:p>
    <w:p w14:paraId="725AC823" w14:textId="77777777" w:rsidR="0062261D" w:rsidRPr="0062261D" w:rsidRDefault="0062261D" w:rsidP="0062261D">
      <w:pPr>
        <w:tabs>
          <w:tab w:val="left" w:pos="426"/>
        </w:tabs>
        <w:ind w:firstLine="709"/>
        <w:jc w:val="both"/>
        <w:rPr>
          <w:sz w:val="28"/>
          <w:szCs w:val="28"/>
        </w:rPr>
      </w:pPr>
      <w:r w:rsidRPr="0062261D">
        <w:rPr>
          <w:sz w:val="28"/>
          <w:szCs w:val="28"/>
        </w:rPr>
        <w:t xml:space="preserve">Тариф на тепловую энергию в перерасчете с </w:t>
      </w:r>
      <w:proofErr w:type="spellStart"/>
      <w:r w:rsidRPr="0062261D">
        <w:rPr>
          <w:sz w:val="28"/>
          <w:szCs w:val="28"/>
        </w:rPr>
        <w:t>двухставочного</w:t>
      </w:r>
      <w:proofErr w:type="spellEnd"/>
      <w:r w:rsidRPr="0062261D">
        <w:rPr>
          <w:sz w:val="28"/>
          <w:szCs w:val="28"/>
        </w:rPr>
        <w:t xml:space="preserve"> тарифа на </w:t>
      </w:r>
      <w:proofErr w:type="spellStart"/>
      <w:r w:rsidRPr="0062261D">
        <w:rPr>
          <w:sz w:val="28"/>
          <w:szCs w:val="28"/>
        </w:rPr>
        <w:t>одноставочный</w:t>
      </w:r>
      <w:proofErr w:type="spellEnd"/>
      <w:r w:rsidRPr="0062261D">
        <w:rPr>
          <w:sz w:val="28"/>
          <w:szCs w:val="28"/>
        </w:rPr>
        <w:t>, рассчитанный на 2023 год представлены в таблице 18.</w:t>
      </w:r>
    </w:p>
    <w:p w14:paraId="1FBCEBA4" w14:textId="77777777" w:rsidR="0062261D" w:rsidRPr="0062261D" w:rsidRDefault="0062261D" w:rsidP="0062261D">
      <w:pPr>
        <w:jc w:val="right"/>
        <w:rPr>
          <w:sz w:val="28"/>
          <w:szCs w:val="28"/>
          <w:lang w:eastAsia="en-US"/>
        </w:rPr>
      </w:pPr>
    </w:p>
    <w:p w14:paraId="2DA8AF0C" w14:textId="77777777" w:rsidR="0062261D" w:rsidRPr="0062261D" w:rsidRDefault="0062261D" w:rsidP="0062261D">
      <w:pPr>
        <w:jc w:val="right"/>
        <w:rPr>
          <w:sz w:val="28"/>
          <w:szCs w:val="28"/>
          <w:lang w:eastAsia="en-US"/>
        </w:rPr>
      </w:pPr>
      <w:r w:rsidRPr="0062261D">
        <w:rPr>
          <w:sz w:val="28"/>
          <w:szCs w:val="28"/>
          <w:lang w:eastAsia="en-US"/>
        </w:rPr>
        <w:t>Таблица 18</w:t>
      </w:r>
    </w:p>
    <w:p w14:paraId="3B50293D" w14:textId="77777777" w:rsidR="0062261D" w:rsidRPr="0062261D" w:rsidRDefault="0062261D" w:rsidP="0062261D">
      <w:pPr>
        <w:jc w:val="right"/>
        <w:rPr>
          <w:sz w:val="28"/>
          <w:szCs w:val="28"/>
          <w:lang w:eastAsia="en-US"/>
        </w:rPr>
      </w:pPr>
    </w:p>
    <w:p w14:paraId="0D4AE6C0" w14:textId="77777777" w:rsidR="0062261D" w:rsidRPr="0062261D" w:rsidRDefault="0062261D" w:rsidP="0062261D">
      <w:pPr>
        <w:tabs>
          <w:tab w:val="left" w:pos="426"/>
        </w:tabs>
        <w:spacing w:line="360" w:lineRule="auto"/>
        <w:ind w:firstLine="709"/>
        <w:jc w:val="center"/>
        <w:rPr>
          <w:b/>
          <w:sz w:val="28"/>
          <w:szCs w:val="28"/>
        </w:rPr>
      </w:pPr>
      <w:r w:rsidRPr="0062261D">
        <w:rPr>
          <w:b/>
          <w:sz w:val="28"/>
          <w:szCs w:val="28"/>
          <w:lang w:eastAsia="en-US"/>
        </w:rPr>
        <w:t>Тарифы на тепловую энергию ООО «ЮКЭК» на 2023 год</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948"/>
        <w:gridCol w:w="1854"/>
        <w:gridCol w:w="2126"/>
        <w:gridCol w:w="2120"/>
      </w:tblGrid>
      <w:tr w:rsidR="0062261D" w:rsidRPr="0062261D" w14:paraId="3CCA32F8" w14:textId="77777777" w:rsidTr="00F95151">
        <w:trPr>
          <w:trHeight w:val="330"/>
          <w:jc w:val="center"/>
        </w:trPr>
        <w:tc>
          <w:tcPr>
            <w:tcW w:w="580" w:type="dxa"/>
            <w:tcBorders>
              <w:top w:val="single" w:sz="4" w:space="0" w:color="auto"/>
            </w:tcBorders>
            <w:shd w:val="clear" w:color="auto" w:fill="auto"/>
            <w:vAlign w:val="center"/>
          </w:tcPr>
          <w:p w14:paraId="0D830235" w14:textId="77777777" w:rsidR="0062261D" w:rsidRPr="0062261D" w:rsidRDefault="0062261D" w:rsidP="0062261D">
            <w:pPr>
              <w:jc w:val="center"/>
            </w:pPr>
            <w:r w:rsidRPr="0062261D">
              <w:t>№ п/п</w:t>
            </w:r>
          </w:p>
        </w:tc>
        <w:tc>
          <w:tcPr>
            <w:tcW w:w="2948" w:type="dxa"/>
            <w:tcBorders>
              <w:top w:val="single" w:sz="4" w:space="0" w:color="auto"/>
            </w:tcBorders>
            <w:shd w:val="clear" w:color="auto" w:fill="auto"/>
            <w:vAlign w:val="center"/>
          </w:tcPr>
          <w:p w14:paraId="75F87667" w14:textId="77777777" w:rsidR="0062261D" w:rsidRPr="0062261D" w:rsidRDefault="0062261D" w:rsidP="0062261D">
            <w:pPr>
              <w:jc w:val="center"/>
            </w:pPr>
            <w:r w:rsidRPr="0062261D">
              <w:t>Наименование расхода</w:t>
            </w:r>
          </w:p>
        </w:tc>
        <w:tc>
          <w:tcPr>
            <w:tcW w:w="1854" w:type="dxa"/>
            <w:tcBorders>
              <w:top w:val="single" w:sz="4" w:space="0" w:color="auto"/>
            </w:tcBorders>
          </w:tcPr>
          <w:p w14:paraId="57E354BD" w14:textId="77777777" w:rsidR="0062261D" w:rsidRPr="0062261D" w:rsidRDefault="0062261D" w:rsidP="0062261D">
            <w:pPr>
              <w:jc w:val="center"/>
            </w:pPr>
            <w:r w:rsidRPr="0062261D">
              <w:t>Утверждено на 2022 год</w:t>
            </w:r>
          </w:p>
        </w:tc>
        <w:tc>
          <w:tcPr>
            <w:tcW w:w="2126" w:type="dxa"/>
            <w:tcBorders>
              <w:top w:val="single" w:sz="4" w:space="0" w:color="auto"/>
            </w:tcBorders>
            <w:shd w:val="clear" w:color="auto" w:fill="auto"/>
            <w:vAlign w:val="center"/>
          </w:tcPr>
          <w:p w14:paraId="4736B24C" w14:textId="77777777" w:rsidR="0062261D" w:rsidRPr="0062261D" w:rsidRDefault="0062261D" w:rsidP="0062261D">
            <w:pPr>
              <w:jc w:val="center"/>
            </w:pPr>
            <w:r w:rsidRPr="0062261D">
              <w:t>Предложения экспертов на 2023 год</w:t>
            </w:r>
          </w:p>
        </w:tc>
        <w:tc>
          <w:tcPr>
            <w:tcW w:w="2120" w:type="dxa"/>
            <w:tcBorders>
              <w:top w:val="single" w:sz="4" w:space="0" w:color="auto"/>
            </w:tcBorders>
          </w:tcPr>
          <w:p w14:paraId="1862ED12" w14:textId="77777777" w:rsidR="0062261D" w:rsidRPr="0062261D" w:rsidRDefault="0062261D" w:rsidP="0062261D">
            <w:pPr>
              <w:jc w:val="center"/>
            </w:pPr>
            <w:r w:rsidRPr="0062261D">
              <w:t xml:space="preserve">Изменение, +/-, </w:t>
            </w:r>
          </w:p>
          <w:p w14:paraId="262D8EC0" w14:textId="77777777" w:rsidR="0062261D" w:rsidRPr="0062261D" w:rsidRDefault="0062261D" w:rsidP="0062261D">
            <w:pPr>
              <w:jc w:val="center"/>
            </w:pPr>
            <w:r w:rsidRPr="0062261D">
              <w:t>%</w:t>
            </w:r>
          </w:p>
        </w:tc>
      </w:tr>
      <w:tr w:rsidR="0062261D" w:rsidRPr="0062261D" w14:paraId="3EB9AE96" w14:textId="77777777" w:rsidTr="00F95151">
        <w:trPr>
          <w:trHeight w:val="360"/>
          <w:jc w:val="center"/>
        </w:trPr>
        <w:tc>
          <w:tcPr>
            <w:tcW w:w="580" w:type="dxa"/>
            <w:shd w:val="clear" w:color="auto" w:fill="auto"/>
            <w:vAlign w:val="center"/>
          </w:tcPr>
          <w:p w14:paraId="3412180E" w14:textId="77777777" w:rsidR="0062261D" w:rsidRPr="0062261D" w:rsidRDefault="0062261D" w:rsidP="0062261D">
            <w:pPr>
              <w:jc w:val="center"/>
            </w:pPr>
            <w:r w:rsidRPr="0062261D">
              <w:t>1</w:t>
            </w:r>
          </w:p>
        </w:tc>
        <w:tc>
          <w:tcPr>
            <w:tcW w:w="2948" w:type="dxa"/>
            <w:shd w:val="clear" w:color="auto" w:fill="auto"/>
            <w:vAlign w:val="center"/>
          </w:tcPr>
          <w:p w14:paraId="3531A143" w14:textId="77777777" w:rsidR="0062261D" w:rsidRPr="0062261D" w:rsidRDefault="0062261D" w:rsidP="0062261D">
            <w:pPr>
              <w:jc w:val="both"/>
            </w:pPr>
            <w:r w:rsidRPr="0062261D">
              <w:t>НВВ на потребительский рынок, тыс. руб.</w:t>
            </w:r>
          </w:p>
        </w:tc>
        <w:tc>
          <w:tcPr>
            <w:tcW w:w="1854" w:type="dxa"/>
          </w:tcPr>
          <w:p w14:paraId="4C044874" w14:textId="77777777" w:rsidR="0062261D" w:rsidRPr="0062261D" w:rsidRDefault="0062261D" w:rsidP="0062261D">
            <w:pPr>
              <w:jc w:val="center"/>
            </w:pPr>
            <w:r w:rsidRPr="0062261D">
              <w:t>1 179 138,30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5C5E0F" w14:textId="77777777" w:rsidR="0062261D" w:rsidRPr="0062261D" w:rsidRDefault="0062261D" w:rsidP="0062261D">
            <w:pPr>
              <w:jc w:val="center"/>
            </w:pPr>
            <w:r w:rsidRPr="0062261D">
              <w:t>1 360 075,81</w:t>
            </w:r>
          </w:p>
        </w:tc>
        <w:tc>
          <w:tcPr>
            <w:tcW w:w="2120" w:type="dxa"/>
            <w:tcBorders>
              <w:top w:val="single" w:sz="4" w:space="0" w:color="auto"/>
              <w:left w:val="single" w:sz="4" w:space="0" w:color="auto"/>
              <w:bottom w:val="single" w:sz="4" w:space="0" w:color="auto"/>
              <w:right w:val="single" w:sz="4" w:space="0" w:color="auto"/>
            </w:tcBorders>
          </w:tcPr>
          <w:p w14:paraId="01915014" w14:textId="77777777" w:rsidR="0062261D" w:rsidRPr="0062261D" w:rsidRDefault="0062261D" w:rsidP="0062261D">
            <w:pPr>
              <w:jc w:val="center"/>
            </w:pPr>
            <w:r w:rsidRPr="0062261D">
              <w:t>15,34 %</w:t>
            </w:r>
          </w:p>
        </w:tc>
      </w:tr>
      <w:tr w:rsidR="0062261D" w:rsidRPr="0062261D" w14:paraId="73868AE8" w14:textId="77777777" w:rsidTr="00F95151">
        <w:trPr>
          <w:trHeight w:val="360"/>
          <w:jc w:val="center"/>
        </w:trPr>
        <w:tc>
          <w:tcPr>
            <w:tcW w:w="580" w:type="dxa"/>
            <w:shd w:val="clear" w:color="auto" w:fill="auto"/>
            <w:vAlign w:val="center"/>
            <w:hideMark/>
          </w:tcPr>
          <w:p w14:paraId="746B877B" w14:textId="77777777" w:rsidR="0062261D" w:rsidRPr="0062261D" w:rsidRDefault="0062261D" w:rsidP="0062261D">
            <w:r w:rsidRPr="0062261D">
              <w:t>2</w:t>
            </w:r>
          </w:p>
        </w:tc>
        <w:tc>
          <w:tcPr>
            <w:tcW w:w="2948" w:type="dxa"/>
            <w:shd w:val="clear" w:color="auto" w:fill="auto"/>
            <w:vAlign w:val="center"/>
            <w:hideMark/>
          </w:tcPr>
          <w:p w14:paraId="5C3980EE" w14:textId="77777777" w:rsidR="0062261D" w:rsidRPr="0062261D" w:rsidRDefault="0062261D" w:rsidP="0062261D">
            <w:pPr>
              <w:jc w:val="both"/>
            </w:pPr>
            <w:r w:rsidRPr="0062261D">
              <w:t>Полезный отпуск, Гкал</w:t>
            </w:r>
          </w:p>
        </w:tc>
        <w:tc>
          <w:tcPr>
            <w:tcW w:w="1854" w:type="dxa"/>
          </w:tcPr>
          <w:p w14:paraId="2513FF0F" w14:textId="77777777" w:rsidR="0062261D" w:rsidRPr="0062261D" w:rsidRDefault="0062261D" w:rsidP="0062261D">
            <w:pPr>
              <w:jc w:val="center"/>
            </w:pPr>
            <w:r w:rsidRPr="0062261D">
              <w:t>530216,00</w:t>
            </w:r>
          </w:p>
        </w:tc>
        <w:tc>
          <w:tcPr>
            <w:tcW w:w="2126" w:type="dxa"/>
            <w:tcBorders>
              <w:top w:val="nil"/>
              <w:left w:val="single" w:sz="4" w:space="0" w:color="auto"/>
              <w:bottom w:val="single" w:sz="4" w:space="0" w:color="auto"/>
              <w:right w:val="single" w:sz="4" w:space="0" w:color="auto"/>
            </w:tcBorders>
            <w:shd w:val="clear" w:color="auto" w:fill="auto"/>
          </w:tcPr>
          <w:p w14:paraId="0B2C98B3" w14:textId="77777777" w:rsidR="0062261D" w:rsidRPr="0062261D" w:rsidRDefault="0062261D" w:rsidP="0062261D">
            <w:pPr>
              <w:jc w:val="center"/>
            </w:pPr>
            <w:r w:rsidRPr="0062261D">
              <w:t>491593,00</w:t>
            </w:r>
          </w:p>
        </w:tc>
        <w:tc>
          <w:tcPr>
            <w:tcW w:w="2120" w:type="dxa"/>
            <w:tcBorders>
              <w:top w:val="nil"/>
              <w:left w:val="single" w:sz="4" w:space="0" w:color="auto"/>
              <w:bottom w:val="single" w:sz="4" w:space="0" w:color="auto"/>
              <w:right w:val="single" w:sz="4" w:space="0" w:color="auto"/>
            </w:tcBorders>
          </w:tcPr>
          <w:p w14:paraId="48EAD1FC" w14:textId="77777777" w:rsidR="0062261D" w:rsidRPr="0062261D" w:rsidRDefault="0062261D" w:rsidP="0062261D">
            <w:pPr>
              <w:jc w:val="center"/>
            </w:pPr>
            <w:r w:rsidRPr="0062261D">
              <w:t>-7,3 %</w:t>
            </w:r>
          </w:p>
        </w:tc>
      </w:tr>
      <w:tr w:rsidR="0062261D" w:rsidRPr="0062261D" w14:paraId="720AF44E" w14:textId="77777777" w:rsidTr="00F95151">
        <w:trPr>
          <w:trHeight w:val="360"/>
          <w:jc w:val="center"/>
        </w:trPr>
        <w:tc>
          <w:tcPr>
            <w:tcW w:w="580" w:type="dxa"/>
            <w:shd w:val="clear" w:color="auto" w:fill="auto"/>
            <w:vAlign w:val="center"/>
            <w:hideMark/>
          </w:tcPr>
          <w:p w14:paraId="0B8BE8BC" w14:textId="77777777" w:rsidR="0062261D" w:rsidRPr="0062261D" w:rsidRDefault="0062261D" w:rsidP="0062261D">
            <w:pPr>
              <w:jc w:val="center"/>
            </w:pPr>
            <w:r w:rsidRPr="0062261D">
              <w:t>3</w:t>
            </w:r>
          </w:p>
        </w:tc>
        <w:tc>
          <w:tcPr>
            <w:tcW w:w="2948" w:type="dxa"/>
            <w:shd w:val="clear" w:color="auto" w:fill="auto"/>
            <w:vAlign w:val="center"/>
            <w:hideMark/>
          </w:tcPr>
          <w:p w14:paraId="116C30EB" w14:textId="77777777" w:rsidR="0062261D" w:rsidRPr="0062261D" w:rsidRDefault="0062261D" w:rsidP="0062261D">
            <w:pPr>
              <w:jc w:val="both"/>
            </w:pPr>
            <w:r w:rsidRPr="0062261D">
              <w:t>Тариф (среднегодовой), руб./Гкал</w:t>
            </w:r>
          </w:p>
        </w:tc>
        <w:tc>
          <w:tcPr>
            <w:tcW w:w="1854" w:type="dxa"/>
          </w:tcPr>
          <w:p w14:paraId="7E9D58D2" w14:textId="77777777" w:rsidR="0062261D" w:rsidRPr="0062261D" w:rsidRDefault="0062261D" w:rsidP="0062261D">
            <w:pPr>
              <w:jc w:val="center"/>
            </w:pPr>
            <w:r w:rsidRPr="0062261D">
              <w:t>2 223,88</w:t>
            </w:r>
          </w:p>
        </w:tc>
        <w:tc>
          <w:tcPr>
            <w:tcW w:w="2126" w:type="dxa"/>
            <w:tcBorders>
              <w:top w:val="nil"/>
              <w:left w:val="single" w:sz="4" w:space="0" w:color="auto"/>
              <w:bottom w:val="single" w:sz="4" w:space="0" w:color="auto"/>
              <w:right w:val="single" w:sz="4" w:space="0" w:color="auto"/>
            </w:tcBorders>
            <w:shd w:val="clear" w:color="auto" w:fill="auto"/>
          </w:tcPr>
          <w:p w14:paraId="75656BFE" w14:textId="77777777" w:rsidR="0062261D" w:rsidRPr="0062261D" w:rsidRDefault="0062261D" w:rsidP="0062261D">
            <w:pPr>
              <w:jc w:val="center"/>
            </w:pPr>
            <w:r w:rsidRPr="0062261D">
              <w:t>2766,67*</w:t>
            </w:r>
          </w:p>
        </w:tc>
        <w:tc>
          <w:tcPr>
            <w:tcW w:w="2120" w:type="dxa"/>
            <w:tcBorders>
              <w:top w:val="nil"/>
              <w:left w:val="single" w:sz="4" w:space="0" w:color="auto"/>
              <w:bottom w:val="single" w:sz="4" w:space="0" w:color="auto"/>
              <w:right w:val="single" w:sz="4" w:space="0" w:color="auto"/>
            </w:tcBorders>
          </w:tcPr>
          <w:p w14:paraId="4EECEB47" w14:textId="77777777" w:rsidR="0062261D" w:rsidRPr="0062261D" w:rsidRDefault="0062261D" w:rsidP="0062261D">
            <w:pPr>
              <w:jc w:val="center"/>
            </w:pPr>
            <w:r w:rsidRPr="0062261D">
              <w:t>24,41 %</w:t>
            </w:r>
          </w:p>
        </w:tc>
      </w:tr>
      <w:tr w:rsidR="0062261D" w:rsidRPr="0062261D" w14:paraId="552F139D" w14:textId="77777777" w:rsidTr="00F95151">
        <w:trPr>
          <w:trHeight w:val="375"/>
          <w:jc w:val="center"/>
        </w:trPr>
        <w:tc>
          <w:tcPr>
            <w:tcW w:w="580" w:type="dxa"/>
            <w:shd w:val="clear" w:color="auto" w:fill="auto"/>
            <w:vAlign w:val="center"/>
            <w:hideMark/>
          </w:tcPr>
          <w:p w14:paraId="294B5BA8" w14:textId="77777777" w:rsidR="0062261D" w:rsidRPr="0062261D" w:rsidRDefault="0062261D" w:rsidP="0062261D">
            <w:pPr>
              <w:jc w:val="center"/>
            </w:pPr>
            <w:r w:rsidRPr="0062261D">
              <w:t>4</w:t>
            </w:r>
          </w:p>
        </w:tc>
        <w:tc>
          <w:tcPr>
            <w:tcW w:w="2948" w:type="dxa"/>
            <w:shd w:val="clear" w:color="auto" w:fill="auto"/>
            <w:vAlign w:val="center"/>
            <w:hideMark/>
          </w:tcPr>
          <w:p w14:paraId="4B0817AB" w14:textId="77777777" w:rsidR="0062261D" w:rsidRPr="0062261D" w:rsidRDefault="0062261D" w:rsidP="0062261D">
            <w:pPr>
              <w:jc w:val="both"/>
              <w:rPr>
                <w:iCs/>
              </w:rPr>
            </w:pPr>
            <w:r w:rsidRPr="0062261D">
              <w:rPr>
                <w:iCs/>
              </w:rPr>
              <w:t>Ставка за мощность,</w:t>
            </w:r>
            <w:r w:rsidRPr="0062261D">
              <w:t xml:space="preserve"> </w:t>
            </w:r>
            <w:r w:rsidRPr="0062261D">
              <w:rPr>
                <w:iCs/>
              </w:rPr>
              <w:t>тыс. руб./Гкал/ч в мес.</w:t>
            </w:r>
          </w:p>
        </w:tc>
        <w:tc>
          <w:tcPr>
            <w:tcW w:w="1854" w:type="dxa"/>
          </w:tcPr>
          <w:p w14:paraId="1080DA95" w14:textId="77777777" w:rsidR="0062261D" w:rsidRPr="0062261D" w:rsidRDefault="0062261D" w:rsidP="0062261D">
            <w:pPr>
              <w:jc w:val="center"/>
            </w:pPr>
            <w:r w:rsidRPr="0062261D">
              <w:t>630,28950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4E4957" w14:textId="77777777" w:rsidR="0062261D" w:rsidRPr="0062261D" w:rsidRDefault="0062261D" w:rsidP="0062261D">
            <w:pPr>
              <w:jc w:val="center"/>
            </w:pPr>
            <w:r w:rsidRPr="0062261D">
              <w:t>738,53822</w:t>
            </w:r>
          </w:p>
        </w:tc>
        <w:tc>
          <w:tcPr>
            <w:tcW w:w="2120" w:type="dxa"/>
            <w:tcBorders>
              <w:top w:val="single" w:sz="4" w:space="0" w:color="auto"/>
              <w:left w:val="single" w:sz="4" w:space="0" w:color="auto"/>
              <w:bottom w:val="single" w:sz="4" w:space="0" w:color="auto"/>
              <w:right w:val="single" w:sz="4" w:space="0" w:color="auto"/>
            </w:tcBorders>
          </w:tcPr>
          <w:p w14:paraId="686065D2" w14:textId="77777777" w:rsidR="0062261D" w:rsidRPr="0062261D" w:rsidRDefault="0062261D" w:rsidP="0062261D">
            <w:pPr>
              <w:jc w:val="center"/>
            </w:pPr>
            <w:r w:rsidRPr="0062261D">
              <w:t>17,17 %</w:t>
            </w:r>
          </w:p>
        </w:tc>
      </w:tr>
      <w:tr w:rsidR="0062261D" w:rsidRPr="0062261D" w14:paraId="33BB3946" w14:textId="77777777" w:rsidTr="00F95151">
        <w:trPr>
          <w:trHeight w:val="375"/>
          <w:jc w:val="center"/>
        </w:trPr>
        <w:tc>
          <w:tcPr>
            <w:tcW w:w="580" w:type="dxa"/>
            <w:shd w:val="clear" w:color="auto" w:fill="auto"/>
            <w:vAlign w:val="center"/>
          </w:tcPr>
          <w:p w14:paraId="0A103E36" w14:textId="77777777" w:rsidR="0062261D" w:rsidRPr="0062261D" w:rsidRDefault="0062261D" w:rsidP="0062261D">
            <w:pPr>
              <w:jc w:val="center"/>
            </w:pPr>
            <w:r w:rsidRPr="0062261D">
              <w:t>5</w:t>
            </w:r>
          </w:p>
          <w:p w14:paraId="2C2F5EBB" w14:textId="77777777" w:rsidR="0062261D" w:rsidRPr="0062261D" w:rsidRDefault="0062261D" w:rsidP="0062261D">
            <w:pPr>
              <w:jc w:val="center"/>
            </w:pPr>
          </w:p>
        </w:tc>
        <w:tc>
          <w:tcPr>
            <w:tcW w:w="2948" w:type="dxa"/>
            <w:shd w:val="clear" w:color="auto" w:fill="auto"/>
            <w:vAlign w:val="center"/>
          </w:tcPr>
          <w:p w14:paraId="3051FFDB" w14:textId="77777777" w:rsidR="0062261D" w:rsidRPr="0062261D" w:rsidRDefault="0062261D" w:rsidP="0062261D">
            <w:pPr>
              <w:jc w:val="both"/>
              <w:rPr>
                <w:iCs/>
              </w:rPr>
            </w:pPr>
            <w:r w:rsidRPr="0062261D">
              <w:rPr>
                <w:iCs/>
              </w:rPr>
              <w:t>с 01 января</w:t>
            </w:r>
          </w:p>
        </w:tc>
        <w:tc>
          <w:tcPr>
            <w:tcW w:w="1854" w:type="dxa"/>
          </w:tcPr>
          <w:p w14:paraId="54D138D1" w14:textId="77777777" w:rsidR="0062261D" w:rsidRPr="0062261D" w:rsidRDefault="0062261D" w:rsidP="0062261D">
            <w:pPr>
              <w:jc w:val="center"/>
            </w:pPr>
            <w:r w:rsidRPr="0062261D">
              <w:t>614,58450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97D95F8" w14:textId="77777777" w:rsidR="0062261D" w:rsidRPr="0062261D" w:rsidRDefault="0062261D" w:rsidP="0062261D">
            <w:pPr>
              <w:jc w:val="center"/>
            </w:pPr>
            <w:r w:rsidRPr="0062261D">
              <w:t>-</w:t>
            </w:r>
          </w:p>
        </w:tc>
        <w:tc>
          <w:tcPr>
            <w:tcW w:w="2120" w:type="dxa"/>
            <w:tcBorders>
              <w:top w:val="single" w:sz="4" w:space="0" w:color="auto"/>
              <w:left w:val="single" w:sz="4" w:space="0" w:color="auto"/>
              <w:bottom w:val="single" w:sz="4" w:space="0" w:color="auto"/>
              <w:right w:val="single" w:sz="4" w:space="0" w:color="auto"/>
            </w:tcBorders>
          </w:tcPr>
          <w:p w14:paraId="61EF4872" w14:textId="77777777" w:rsidR="0062261D" w:rsidRPr="0062261D" w:rsidRDefault="0062261D" w:rsidP="0062261D">
            <w:pPr>
              <w:jc w:val="center"/>
            </w:pPr>
            <w:r w:rsidRPr="0062261D">
              <w:t>-</w:t>
            </w:r>
          </w:p>
        </w:tc>
      </w:tr>
      <w:tr w:rsidR="0062261D" w:rsidRPr="0062261D" w14:paraId="638EE3B7" w14:textId="77777777" w:rsidTr="00F95151">
        <w:trPr>
          <w:trHeight w:val="375"/>
          <w:jc w:val="center"/>
        </w:trPr>
        <w:tc>
          <w:tcPr>
            <w:tcW w:w="580" w:type="dxa"/>
            <w:shd w:val="clear" w:color="auto" w:fill="auto"/>
            <w:vAlign w:val="center"/>
          </w:tcPr>
          <w:p w14:paraId="3090EF93" w14:textId="77777777" w:rsidR="0062261D" w:rsidRPr="0062261D" w:rsidRDefault="0062261D" w:rsidP="0062261D">
            <w:pPr>
              <w:jc w:val="center"/>
            </w:pPr>
            <w:r w:rsidRPr="0062261D">
              <w:t>6</w:t>
            </w:r>
          </w:p>
        </w:tc>
        <w:tc>
          <w:tcPr>
            <w:tcW w:w="2948" w:type="dxa"/>
            <w:shd w:val="clear" w:color="auto" w:fill="auto"/>
            <w:vAlign w:val="center"/>
          </w:tcPr>
          <w:p w14:paraId="43439645" w14:textId="77777777" w:rsidR="0062261D" w:rsidRPr="0062261D" w:rsidRDefault="0062261D" w:rsidP="0062261D">
            <w:pPr>
              <w:jc w:val="both"/>
              <w:rPr>
                <w:iCs/>
              </w:rPr>
            </w:pPr>
            <w:r w:rsidRPr="0062261D">
              <w:rPr>
                <w:iCs/>
              </w:rPr>
              <w:t>с 01 июля</w:t>
            </w:r>
          </w:p>
        </w:tc>
        <w:tc>
          <w:tcPr>
            <w:tcW w:w="1854" w:type="dxa"/>
          </w:tcPr>
          <w:p w14:paraId="12E8B3EE" w14:textId="77777777" w:rsidR="0062261D" w:rsidRPr="0062261D" w:rsidRDefault="0062261D" w:rsidP="0062261D">
            <w:pPr>
              <w:jc w:val="center"/>
            </w:pPr>
            <w:r w:rsidRPr="0062261D">
              <w:t>645,99450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44B634B" w14:textId="77777777" w:rsidR="0062261D" w:rsidRPr="0062261D" w:rsidRDefault="0062261D" w:rsidP="0062261D">
            <w:pPr>
              <w:jc w:val="center"/>
            </w:pPr>
            <w:r w:rsidRPr="0062261D">
              <w:t>-</w:t>
            </w:r>
          </w:p>
        </w:tc>
        <w:tc>
          <w:tcPr>
            <w:tcW w:w="2120" w:type="dxa"/>
            <w:tcBorders>
              <w:top w:val="single" w:sz="4" w:space="0" w:color="auto"/>
              <w:left w:val="single" w:sz="4" w:space="0" w:color="auto"/>
              <w:bottom w:val="single" w:sz="4" w:space="0" w:color="auto"/>
              <w:right w:val="single" w:sz="4" w:space="0" w:color="auto"/>
            </w:tcBorders>
          </w:tcPr>
          <w:p w14:paraId="5B2CDFB4" w14:textId="77777777" w:rsidR="0062261D" w:rsidRPr="0062261D" w:rsidRDefault="0062261D" w:rsidP="0062261D">
            <w:pPr>
              <w:jc w:val="center"/>
            </w:pPr>
            <w:r w:rsidRPr="0062261D">
              <w:t>-</w:t>
            </w:r>
          </w:p>
        </w:tc>
      </w:tr>
      <w:tr w:rsidR="0062261D" w:rsidRPr="0062261D" w14:paraId="3FA6B9E7" w14:textId="77777777" w:rsidTr="00F95151">
        <w:trPr>
          <w:trHeight w:val="375"/>
          <w:jc w:val="center"/>
        </w:trPr>
        <w:tc>
          <w:tcPr>
            <w:tcW w:w="580" w:type="dxa"/>
            <w:shd w:val="clear" w:color="auto" w:fill="auto"/>
            <w:vAlign w:val="center"/>
          </w:tcPr>
          <w:p w14:paraId="7BC2CFD3" w14:textId="77777777" w:rsidR="0062261D" w:rsidRPr="0062261D" w:rsidRDefault="0062261D" w:rsidP="0062261D">
            <w:pPr>
              <w:jc w:val="center"/>
            </w:pPr>
            <w:r w:rsidRPr="0062261D">
              <w:t>7</w:t>
            </w:r>
          </w:p>
        </w:tc>
        <w:tc>
          <w:tcPr>
            <w:tcW w:w="2948" w:type="dxa"/>
            <w:shd w:val="clear" w:color="auto" w:fill="auto"/>
            <w:vAlign w:val="center"/>
          </w:tcPr>
          <w:p w14:paraId="7BABC484" w14:textId="77777777" w:rsidR="0062261D" w:rsidRPr="0062261D" w:rsidRDefault="0062261D" w:rsidP="0062261D">
            <w:pPr>
              <w:jc w:val="both"/>
              <w:rPr>
                <w:iCs/>
              </w:rPr>
            </w:pPr>
            <w:r w:rsidRPr="0062261D">
              <w:rPr>
                <w:iCs/>
              </w:rPr>
              <w:t>с 01 декабря 2022 года</w:t>
            </w:r>
          </w:p>
        </w:tc>
        <w:tc>
          <w:tcPr>
            <w:tcW w:w="1854" w:type="dxa"/>
          </w:tcPr>
          <w:p w14:paraId="079EE754" w14:textId="77777777" w:rsidR="0062261D" w:rsidRPr="0062261D" w:rsidRDefault="0062261D" w:rsidP="0062261D">
            <w:pPr>
              <w:jc w:val="center"/>
            </w:pPr>
            <w:r w:rsidRPr="0062261D">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61D403A" w14:textId="77777777" w:rsidR="0062261D" w:rsidRPr="0062261D" w:rsidRDefault="0062261D" w:rsidP="0062261D">
            <w:pPr>
              <w:jc w:val="center"/>
            </w:pPr>
            <w:r w:rsidRPr="0062261D">
              <w:t>738,53822</w:t>
            </w:r>
          </w:p>
        </w:tc>
        <w:tc>
          <w:tcPr>
            <w:tcW w:w="2120" w:type="dxa"/>
            <w:tcBorders>
              <w:top w:val="single" w:sz="4" w:space="0" w:color="auto"/>
              <w:left w:val="single" w:sz="4" w:space="0" w:color="auto"/>
              <w:bottom w:val="single" w:sz="4" w:space="0" w:color="auto"/>
              <w:right w:val="single" w:sz="4" w:space="0" w:color="auto"/>
            </w:tcBorders>
          </w:tcPr>
          <w:p w14:paraId="5B35F28C" w14:textId="77777777" w:rsidR="0062261D" w:rsidRPr="0062261D" w:rsidRDefault="0062261D" w:rsidP="0062261D">
            <w:pPr>
              <w:jc w:val="center"/>
            </w:pPr>
            <w:r w:rsidRPr="0062261D">
              <w:t>14,33 %</w:t>
            </w:r>
          </w:p>
        </w:tc>
      </w:tr>
      <w:tr w:rsidR="0062261D" w:rsidRPr="0062261D" w14:paraId="53285E1E" w14:textId="77777777" w:rsidTr="00F95151">
        <w:trPr>
          <w:trHeight w:val="375"/>
          <w:jc w:val="center"/>
        </w:trPr>
        <w:tc>
          <w:tcPr>
            <w:tcW w:w="580" w:type="dxa"/>
            <w:shd w:val="clear" w:color="auto" w:fill="auto"/>
            <w:vAlign w:val="center"/>
          </w:tcPr>
          <w:p w14:paraId="7A36B2F9" w14:textId="77777777" w:rsidR="0062261D" w:rsidRPr="0062261D" w:rsidRDefault="0062261D" w:rsidP="0062261D">
            <w:pPr>
              <w:jc w:val="center"/>
            </w:pPr>
            <w:r w:rsidRPr="0062261D">
              <w:t>8</w:t>
            </w:r>
          </w:p>
        </w:tc>
        <w:tc>
          <w:tcPr>
            <w:tcW w:w="2948" w:type="dxa"/>
            <w:shd w:val="clear" w:color="auto" w:fill="auto"/>
            <w:vAlign w:val="center"/>
          </w:tcPr>
          <w:p w14:paraId="1F7CF56B" w14:textId="77777777" w:rsidR="0062261D" w:rsidRPr="0062261D" w:rsidRDefault="0062261D" w:rsidP="0062261D">
            <w:pPr>
              <w:jc w:val="both"/>
              <w:rPr>
                <w:iCs/>
              </w:rPr>
            </w:pPr>
            <w:r w:rsidRPr="0062261D">
              <w:rPr>
                <w:iCs/>
              </w:rPr>
              <w:t>Ставка за тепловую энергию, руб./Гкал</w:t>
            </w:r>
          </w:p>
        </w:tc>
        <w:tc>
          <w:tcPr>
            <w:tcW w:w="1854" w:type="dxa"/>
          </w:tcPr>
          <w:p w14:paraId="17DFC032" w14:textId="77777777" w:rsidR="0062261D" w:rsidRPr="0062261D" w:rsidRDefault="0062261D" w:rsidP="0062261D">
            <w:pPr>
              <w:jc w:val="center"/>
            </w:pPr>
            <w:r w:rsidRPr="0062261D">
              <w:t>552,69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DD0C16" w14:textId="77777777" w:rsidR="0062261D" w:rsidRPr="0062261D" w:rsidRDefault="0062261D" w:rsidP="0062261D">
            <w:pPr>
              <w:jc w:val="center"/>
            </w:pPr>
            <w:r w:rsidRPr="0062261D">
              <w:t>644,37</w:t>
            </w:r>
          </w:p>
        </w:tc>
        <w:tc>
          <w:tcPr>
            <w:tcW w:w="2120" w:type="dxa"/>
            <w:tcBorders>
              <w:top w:val="single" w:sz="4" w:space="0" w:color="auto"/>
              <w:left w:val="single" w:sz="4" w:space="0" w:color="auto"/>
              <w:bottom w:val="single" w:sz="4" w:space="0" w:color="auto"/>
              <w:right w:val="single" w:sz="4" w:space="0" w:color="auto"/>
            </w:tcBorders>
          </w:tcPr>
          <w:p w14:paraId="2425A49A" w14:textId="77777777" w:rsidR="0062261D" w:rsidRPr="0062261D" w:rsidRDefault="0062261D" w:rsidP="0062261D">
            <w:pPr>
              <w:jc w:val="center"/>
            </w:pPr>
            <w:r w:rsidRPr="0062261D">
              <w:t>16,59 %</w:t>
            </w:r>
          </w:p>
        </w:tc>
      </w:tr>
      <w:tr w:rsidR="0062261D" w:rsidRPr="0062261D" w14:paraId="7312BB80" w14:textId="77777777" w:rsidTr="00F95151">
        <w:trPr>
          <w:trHeight w:val="375"/>
          <w:jc w:val="center"/>
        </w:trPr>
        <w:tc>
          <w:tcPr>
            <w:tcW w:w="580" w:type="dxa"/>
            <w:shd w:val="clear" w:color="auto" w:fill="auto"/>
            <w:vAlign w:val="center"/>
          </w:tcPr>
          <w:p w14:paraId="4EAF8B40" w14:textId="77777777" w:rsidR="0062261D" w:rsidRPr="0062261D" w:rsidRDefault="0062261D" w:rsidP="0062261D">
            <w:pPr>
              <w:jc w:val="center"/>
            </w:pPr>
            <w:r w:rsidRPr="0062261D">
              <w:t>9</w:t>
            </w:r>
          </w:p>
        </w:tc>
        <w:tc>
          <w:tcPr>
            <w:tcW w:w="2948" w:type="dxa"/>
            <w:shd w:val="clear" w:color="auto" w:fill="auto"/>
            <w:vAlign w:val="center"/>
          </w:tcPr>
          <w:p w14:paraId="3F7DF4BC" w14:textId="77777777" w:rsidR="0062261D" w:rsidRPr="0062261D" w:rsidRDefault="0062261D" w:rsidP="0062261D">
            <w:pPr>
              <w:jc w:val="both"/>
              <w:rPr>
                <w:iCs/>
              </w:rPr>
            </w:pPr>
            <w:r w:rsidRPr="0062261D">
              <w:rPr>
                <w:iCs/>
              </w:rPr>
              <w:t>с 01 января</w:t>
            </w:r>
          </w:p>
        </w:tc>
        <w:tc>
          <w:tcPr>
            <w:tcW w:w="1854" w:type="dxa"/>
          </w:tcPr>
          <w:p w14:paraId="5E22AC02" w14:textId="77777777" w:rsidR="0062261D" w:rsidRPr="0062261D" w:rsidRDefault="0062261D" w:rsidP="0062261D">
            <w:pPr>
              <w:jc w:val="center"/>
            </w:pPr>
            <w:r w:rsidRPr="0062261D">
              <w:t>552,69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2DAF27" w14:textId="77777777" w:rsidR="0062261D" w:rsidRPr="0062261D" w:rsidRDefault="0062261D" w:rsidP="0062261D">
            <w:pPr>
              <w:jc w:val="center"/>
            </w:pPr>
            <w:r w:rsidRPr="0062261D">
              <w:t>-</w:t>
            </w:r>
          </w:p>
        </w:tc>
        <w:tc>
          <w:tcPr>
            <w:tcW w:w="2120" w:type="dxa"/>
            <w:tcBorders>
              <w:top w:val="single" w:sz="4" w:space="0" w:color="auto"/>
              <w:left w:val="single" w:sz="4" w:space="0" w:color="auto"/>
              <w:bottom w:val="single" w:sz="4" w:space="0" w:color="auto"/>
              <w:right w:val="single" w:sz="4" w:space="0" w:color="auto"/>
            </w:tcBorders>
          </w:tcPr>
          <w:p w14:paraId="3AA5509F" w14:textId="77777777" w:rsidR="0062261D" w:rsidRPr="0062261D" w:rsidRDefault="0062261D" w:rsidP="0062261D">
            <w:pPr>
              <w:jc w:val="center"/>
            </w:pPr>
            <w:r w:rsidRPr="0062261D">
              <w:t>-</w:t>
            </w:r>
          </w:p>
        </w:tc>
      </w:tr>
      <w:tr w:rsidR="0062261D" w:rsidRPr="0062261D" w14:paraId="4F402A7B" w14:textId="77777777" w:rsidTr="00F95151">
        <w:trPr>
          <w:trHeight w:val="375"/>
          <w:jc w:val="center"/>
        </w:trPr>
        <w:tc>
          <w:tcPr>
            <w:tcW w:w="580" w:type="dxa"/>
            <w:shd w:val="clear" w:color="auto" w:fill="auto"/>
            <w:vAlign w:val="center"/>
          </w:tcPr>
          <w:p w14:paraId="30B0123D" w14:textId="77777777" w:rsidR="0062261D" w:rsidRPr="0062261D" w:rsidRDefault="0062261D" w:rsidP="0062261D">
            <w:pPr>
              <w:jc w:val="center"/>
            </w:pPr>
            <w:r w:rsidRPr="0062261D">
              <w:t>10</w:t>
            </w:r>
          </w:p>
        </w:tc>
        <w:tc>
          <w:tcPr>
            <w:tcW w:w="2948" w:type="dxa"/>
            <w:shd w:val="clear" w:color="auto" w:fill="auto"/>
            <w:vAlign w:val="center"/>
          </w:tcPr>
          <w:p w14:paraId="6DB887FF" w14:textId="77777777" w:rsidR="0062261D" w:rsidRPr="0062261D" w:rsidRDefault="0062261D" w:rsidP="0062261D">
            <w:pPr>
              <w:jc w:val="both"/>
              <w:rPr>
                <w:iCs/>
              </w:rPr>
            </w:pPr>
            <w:r w:rsidRPr="0062261D">
              <w:rPr>
                <w:iCs/>
              </w:rPr>
              <w:t>с 01 июля</w:t>
            </w:r>
          </w:p>
        </w:tc>
        <w:tc>
          <w:tcPr>
            <w:tcW w:w="1854" w:type="dxa"/>
          </w:tcPr>
          <w:p w14:paraId="5B4639AC" w14:textId="77777777" w:rsidR="0062261D" w:rsidRPr="0062261D" w:rsidRDefault="0062261D" w:rsidP="0062261D">
            <w:pPr>
              <w:jc w:val="center"/>
            </w:pPr>
            <w:r w:rsidRPr="0062261D">
              <w:t>552,69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1F5506" w14:textId="77777777" w:rsidR="0062261D" w:rsidRPr="0062261D" w:rsidRDefault="0062261D" w:rsidP="0062261D">
            <w:pPr>
              <w:jc w:val="center"/>
            </w:pPr>
            <w:r w:rsidRPr="0062261D">
              <w:t>-</w:t>
            </w:r>
          </w:p>
        </w:tc>
        <w:tc>
          <w:tcPr>
            <w:tcW w:w="2120" w:type="dxa"/>
            <w:tcBorders>
              <w:top w:val="single" w:sz="4" w:space="0" w:color="auto"/>
              <w:left w:val="single" w:sz="4" w:space="0" w:color="auto"/>
              <w:bottom w:val="single" w:sz="4" w:space="0" w:color="auto"/>
              <w:right w:val="single" w:sz="4" w:space="0" w:color="auto"/>
            </w:tcBorders>
          </w:tcPr>
          <w:p w14:paraId="3D0DA358" w14:textId="77777777" w:rsidR="0062261D" w:rsidRPr="0062261D" w:rsidRDefault="0062261D" w:rsidP="0062261D">
            <w:pPr>
              <w:jc w:val="center"/>
            </w:pPr>
            <w:r w:rsidRPr="0062261D">
              <w:t>-</w:t>
            </w:r>
          </w:p>
        </w:tc>
      </w:tr>
      <w:tr w:rsidR="0062261D" w:rsidRPr="0062261D" w14:paraId="7A712EA2" w14:textId="77777777" w:rsidTr="00F95151">
        <w:trPr>
          <w:trHeight w:val="375"/>
          <w:jc w:val="center"/>
        </w:trPr>
        <w:tc>
          <w:tcPr>
            <w:tcW w:w="580" w:type="dxa"/>
            <w:shd w:val="clear" w:color="auto" w:fill="auto"/>
            <w:vAlign w:val="center"/>
          </w:tcPr>
          <w:p w14:paraId="6BAA7D68" w14:textId="77777777" w:rsidR="0062261D" w:rsidRPr="0062261D" w:rsidRDefault="0062261D" w:rsidP="0062261D">
            <w:pPr>
              <w:jc w:val="center"/>
            </w:pPr>
            <w:r w:rsidRPr="0062261D">
              <w:t>11</w:t>
            </w:r>
          </w:p>
        </w:tc>
        <w:tc>
          <w:tcPr>
            <w:tcW w:w="2948" w:type="dxa"/>
            <w:shd w:val="clear" w:color="auto" w:fill="auto"/>
            <w:vAlign w:val="center"/>
          </w:tcPr>
          <w:p w14:paraId="0699FEFD" w14:textId="77777777" w:rsidR="0062261D" w:rsidRPr="0062261D" w:rsidRDefault="0062261D" w:rsidP="0062261D">
            <w:pPr>
              <w:jc w:val="both"/>
              <w:rPr>
                <w:iCs/>
              </w:rPr>
            </w:pPr>
            <w:r w:rsidRPr="0062261D">
              <w:rPr>
                <w:iCs/>
              </w:rPr>
              <w:t>с 01 декабря 2022 года</w:t>
            </w:r>
          </w:p>
        </w:tc>
        <w:tc>
          <w:tcPr>
            <w:tcW w:w="1854" w:type="dxa"/>
          </w:tcPr>
          <w:p w14:paraId="5CD7DB4B" w14:textId="77777777" w:rsidR="0062261D" w:rsidRPr="0062261D" w:rsidRDefault="0062261D" w:rsidP="0062261D">
            <w:pPr>
              <w:jc w:val="center"/>
            </w:pPr>
            <w:r w:rsidRPr="0062261D">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004AC9A" w14:textId="77777777" w:rsidR="0062261D" w:rsidRPr="0062261D" w:rsidRDefault="0062261D" w:rsidP="0062261D">
            <w:pPr>
              <w:jc w:val="center"/>
            </w:pPr>
            <w:r w:rsidRPr="0062261D">
              <w:t>644,37</w:t>
            </w:r>
          </w:p>
        </w:tc>
        <w:tc>
          <w:tcPr>
            <w:tcW w:w="2120" w:type="dxa"/>
            <w:tcBorders>
              <w:top w:val="single" w:sz="4" w:space="0" w:color="auto"/>
              <w:left w:val="single" w:sz="4" w:space="0" w:color="auto"/>
              <w:bottom w:val="single" w:sz="4" w:space="0" w:color="auto"/>
              <w:right w:val="single" w:sz="4" w:space="0" w:color="auto"/>
            </w:tcBorders>
          </w:tcPr>
          <w:p w14:paraId="2E5E806A" w14:textId="77777777" w:rsidR="0062261D" w:rsidRPr="0062261D" w:rsidRDefault="0062261D" w:rsidP="0062261D">
            <w:pPr>
              <w:jc w:val="center"/>
            </w:pPr>
            <w:r w:rsidRPr="0062261D">
              <w:t>16,59 %</w:t>
            </w:r>
          </w:p>
        </w:tc>
      </w:tr>
    </w:tbl>
    <w:p w14:paraId="6316EBAB" w14:textId="77777777" w:rsidR="0062261D" w:rsidRPr="0062261D" w:rsidRDefault="0062261D" w:rsidP="0062261D">
      <w:pPr>
        <w:tabs>
          <w:tab w:val="left" w:pos="1890"/>
        </w:tabs>
        <w:jc w:val="both"/>
        <w:rPr>
          <w:sz w:val="28"/>
          <w:szCs w:val="28"/>
        </w:rPr>
      </w:pPr>
    </w:p>
    <w:p w14:paraId="015BF1D7" w14:textId="77777777" w:rsidR="0062261D" w:rsidRPr="0062261D" w:rsidRDefault="0062261D" w:rsidP="0062261D">
      <w:pPr>
        <w:tabs>
          <w:tab w:val="left" w:pos="1890"/>
        </w:tabs>
        <w:jc w:val="both"/>
        <w:rPr>
          <w:sz w:val="28"/>
          <w:szCs w:val="28"/>
        </w:rPr>
      </w:pPr>
      <w:r w:rsidRPr="0062261D">
        <w:rPr>
          <w:sz w:val="28"/>
          <w:szCs w:val="28"/>
        </w:rPr>
        <w:t xml:space="preserve">*- Расчетный </w:t>
      </w:r>
      <w:proofErr w:type="spellStart"/>
      <w:r w:rsidRPr="0062261D">
        <w:rPr>
          <w:sz w:val="28"/>
          <w:szCs w:val="28"/>
        </w:rPr>
        <w:t>одноставочный</w:t>
      </w:r>
      <w:proofErr w:type="spellEnd"/>
      <w:r w:rsidRPr="0062261D">
        <w:rPr>
          <w:sz w:val="28"/>
          <w:szCs w:val="28"/>
        </w:rPr>
        <w:t xml:space="preserve"> тариф на тепловую энергию в перерасчете с </w:t>
      </w:r>
      <w:proofErr w:type="spellStart"/>
      <w:r w:rsidRPr="0062261D">
        <w:rPr>
          <w:sz w:val="28"/>
          <w:szCs w:val="28"/>
        </w:rPr>
        <w:t>двухставочных</w:t>
      </w:r>
      <w:proofErr w:type="spellEnd"/>
      <w:r w:rsidRPr="0062261D">
        <w:rPr>
          <w:sz w:val="28"/>
          <w:szCs w:val="28"/>
        </w:rPr>
        <w:t>.</w:t>
      </w:r>
    </w:p>
    <w:p w14:paraId="3F597C1A" w14:textId="77777777" w:rsidR="0062261D" w:rsidRPr="0062261D" w:rsidRDefault="0062261D" w:rsidP="0062261D">
      <w:pPr>
        <w:tabs>
          <w:tab w:val="left" w:pos="993"/>
        </w:tabs>
        <w:jc w:val="both"/>
        <w:rPr>
          <w:sz w:val="28"/>
          <w:szCs w:val="28"/>
        </w:rPr>
      </w:pPr>
      <w:r w:rsidRPr="0062261D">
        <w:rPr>
          <w:sz w:val="28"/>
          <w:szCs w:val="28"/>
        </w:rPr>
        <w:lastRenderedPageBreak/>
        <w:tab/>
        <w:t xml:space="preserve">В таблице 18 строка 3 расчетный </w:t>
      </w:r>
      <w:proofErr w:type="spellStart"/>
      <w:r w:rsidRPr="0062261D">
        <w:rPr>
          <w:sz w:val="28"/>
          <w:szCs w:val="28"/>
        </w:rPr>
        <w:t>одноставочный</w:t>
      </w:r>
      <w:proofErr w:type="spellEnd"/>
      <w:r w:rsidRPr="0062261D">
        <w:rPr>
          <w:sz w:val="28"/>
          <w:szCs w:val="28"/>
        </w:rPr>
        <w:t xml:space="preserve"> тариф 2023 года            </w:t>
      </w:r>
      <w:proofErr w:type="gramStart"/>
      <w:r w:rsidRPr="0062261D">
        <w:rPr>
          <w:sz w:val="28"/>
          <w:szCs w:val="28"/>
        </w:rPr>
        <w:t xml:space="preserve">   (</w:t>
      </w:r>
      <w:proofErr w:type="gramEnd"/>
      <w:r w:rsidRPr="0062261D">
        <w:rPr>
          <w:sz w:val="28"/>
          <w:szCs w:val="28"/>
        </w:rPr>
        <w:t xml:space="preserve">2 766,67 руб./ Гкал) соответствует </w:t>
      </w:r>
      <w:proofErr w:type="spellStart"/>
      <w:r w:rsidRPr="0062261D">
        <w:rPr>
          <w:sz w:val="28"/>
          <w:szCs w:val="28"/>
        </w:rPr>
        <w:t>двухставочному</w:t>
      </w:r>
      <w:proofErr w:type="spellEnd"/>
      <w:r w:rsidRPr="0062261D">
        <w:rPr>
          <w:sz w:val="28"/>
          <w:szCs w:val="28"/>
        </w:rPr>
        <w:t>:</w:t>
      </w:r>
    </w:p>
    <w:p w14:paraId="66FAD7B9" w14:textId="77777777" w:rsidR="0062261D" w:rsidRPr="0062261D" w:rsidRDefault="0062261D" w:rsidP="0062261D">
      <w:pPr>
        <w:tabs>
          <w:tab w:val="left" w:pos="993"/>
        </w:tabs>
        <w:jc w:val="both"/>
        <w:rPr>
          <w:sz w:val="28"/>
          <w:szCs w:val="28"/>
          <w:shd w:val="clear" w:color="auto" w:fill="FFFFFF"/>
        </w:rPr>
      </w:pPr>
      <w:r w:rsidRPr="0062261D">
        <w:rPr>
          <w:sz w:val="28"/>
          <w:szCs w:val="28"/>
          <w:shd w:val="clear" w:color="auto" w:fill="FFFFFF"/>
        </w:rPr>
        <w:t>плата за мощность 738,53822 тыс. руб./Гкал/ч в мес.</w:t>
      </w:r>
      <w:r w:rsidRPr="0062261D">
        <w:t xml:space="preserve"> </w:t>
      </w:r>
      <w:r w:rsidRPr="0062261D">
        <w:rPr>
          <w:sz w:val="28"/>
          <w:szCs w:val="28"/>
          <w:shd w:val="clear" w:color="auto" w:fill="FFFFFF"/>
        </w:rPr>
        <w:t>(рост с 01.12.2022 +14,33 %).</w:t>
      </w:r>
    </w:p>
    <w:p w14:paraId="4032B730" w14:textId="77777777" w:rsidR="0062261D" w:rsidRPr="0062261D" w:rsidRDefault="0062261D" w:rsidP="0062261D">
      <w:pPr>
        <w:tabs>
          <w:tab w:val="left" w:pos="993"/>
        </w:tabs>
        <w:jc w:val="both"/>
        <w:rPr>
          <w:sz w:val="28"/>
          <w:szCs w:val="28"/>
          <w:shd w:val="clear" w:color="auto" w:fill="FFFFFF"/>
        </w:rPr>
      </w:pPr>
      <w:r w:rsidRPr="0062261D">
        <w:rPr>
          <w:sz w:val="28"/>
          <w:szCs w:val="28"/>
          <w:shd w:val="clear" w:color="auto" w:fill="FFFFFF"/>
        </w:rPr>
        <w:t>плата за энергию:</w:t>
      </w:r>
    </w:p>
    <w:p w14:paraId="74AA8440" w14:textId="77777777" w:rsidR="0062261D" w:rsidRPr="0062261D" w:rsidRDefault="0062261D" w:rsidP="0062261D">
      <w:pPr>
        <w:tabs>
          <w:tab w:val="left" w:pos="993"/>
        </w:tabs>
        <w:jc w:val="both"/>
        <w:rPr>
          <w:sz w:val="28"/>
          <w:szCs w:val="28"/>
          <w:shd w:val="clear" w:color="auto" w:fill="FFFFFF"/>
        </w:rPr>
      </w:pPr>
      <w:r w:rsidRPr="0062261D">
        <w:rPr>
          <w:sz w:val="28"/>
          <w:szCs w:val="28"/>
          <w:shd w:val="clear" w:color="auto" w:fill="FFFFFF"/>
        </w:rPr>
        <w:t>в паре 644,37 руб./Гкал. (рост с 01.12.2022 +16,59 %).</w:t>
      </w:r>
    </w:p>
    <w:p w14:paraId="4CA086F5" w14:textId="77777777" w:rsidR="0062261D" w:rsidRPr="0062261D" w:rsidRDefault="0062261D" w:rsidP="0062261D">
      <w:pPr>
        <w:tabs>
          <w:tab w:val="left" w:pos="993"/>
        </w:tabs>
        <w:jc w:val="both"/>
        <w:rPr>
          <w:sz w:val="28"/>
          <w:szCs w:val="28"/>
        </w:rPr>
      </w:pPr>
      <w:r w:rsidRPr="0062261D">
        <w:rPr>
          <w:sz w:val="28"/>
          <w:szCs w:val="28"/>
          <w:shd w:val="clear" w:color="auto" w:fill="FFFFFF"/>
        </w:rPr>
        <w:t>в воде 644,37 руб./Гкал. (рост с 01.12.2022 + 16,59%).</w:t>
      </w:r>
    </w:p>
    <w:p w14:paraId="45663AA6" w14:textId="77777777" w:rsidR="0062261D" w:rsidRPr="0062261D" w:rsidRDefault="0062261D" w:rsidP="0062261D">
      <w:pPr>
        <w:keepNext/>
        <w:ind w:firstLine="566"/>
        <w:jc w:val="both"/>
        <w:outlineLvl w:val="2"/>
        <w:rPr>
          <w:rFonts w:eastAsia="font466"/>
          <w:b/>
          <w:color w:val="000000" w:themeColor="text1"/>
          <w:sz w:val="28"/>
          <w:szCs w:val="28"/>
          <w:lang w:eastAsia="en-US"/>
        </w:rPr>
      </w:pPr>
      <w:r w:rsidRPr="0062261D">
        <w:rPr>
          <w:rFonts w:eastAsia="font466"/>
          <w:snapToGrid w:val="0"/>
          <w:sz w:val="28"/>
          <w:szCs w:val="28"/>
        </w:rPr>
        <w:t xml:space="preserve">Руководствуясь постановлением Правительства Российской </w:t>
      </w:r>
      <w:proofErr w:type="gramStart"/>
      <w:r w:rsidRPr="0062261D">
        <w:rPr>
          <w:rFonts w:eastAsia="font466"/>
          <w:snapToGrid w:val="0"/>
          <w:sz w:val="28"/>
          <w:szCs w:val="28"/>
        </w:rPr>
        <w:t>Федерации  от</w:t>
      </w:r>
      <w:proofErr w:type="gramEnd"/>
      <w:r w:rsidRPr="0062261D">
        <w:rPr>
          <w:rFonts w:eastAsia="font466"/>
          <w:snapToGrid w:val="0"/>
          <w:sz w:val="28"/>
          <w:szCs w:val="28"/>
        </w:rPr>
        <w:t xml:space="preserve">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7DE4BD61" w14:textId="77777777" w:rsidR="0062261D" w:rsidRPr="0062261D" w:rsidRDefault="0062261D" w:rsidP="0062261D">
      <w:pPr>
        <w:ind w:firstLine="426"/>
        <w:jc w:val="both"/>
        <w:rPr>
          <w:color w:val="FF0000"/>
          <w:sz w:val="28"/>
          <w:szCs w:val="28"/>
          <w:shd w:val="clear" w:color="auto" w:fill="FFFFFF"/>
        </w:rPr>
      </w:pPr>
    </w:p>
    <w:p w14:paraId="4B423297" w14:textId="77777777" w:rsidR="0062261D" w:rsidRPr="0062261D" w:rsidRDefault="0062261D" w:rsidP="0062261D">
      <w:pPr>
        <w:keepNext/>
        <w:numPr>
          <w:ilvl w:val="0"/>
          <w:numId w:val="17"/>
        </w:numPr>
        <w:jc w:val="center"/>
        <w:outlineLvl w:val="1"/>
        <w:rPr>
          <w:sz w:val="28"/>
          <w:szCs w:val="28"/>
        </w:rPr>
      </w:pPr>
      <w:bookmarkStart w:id="535" w:name="_Toc117437656"/>
      <w:r w:rsidRPr="0062261D">
        <w:rPr>
          <w:b/>
          <w:sz w:val="28"/>
          <w:szCs w:val="28"/>
        </w:rPr>
        <w:t>Расчет тарифов на горячую воду в закрытой системе теплоснабжения</w:t>
      </w:r>
      <w:bookmarkEnd w:id="535"/>
    </w:p>
    <w:p w14:paraId="459BAA8A" w14:textId="77777777" w:rsidR="0062261D" w:rsidRPr="0062261D" w:rsidRDefault="0062261D" w:rsidP="0062261D">
      <w:pPr>
        <w:tabs>
          <w:tab w:val="left" w:pos="0"/>
          <w:tab w:val="left" w:pos="709"/>
        </w:tabs>
        <w:ind w:right="-284"/>
        <w:jc w:val="both"/>
        <w:rPr>
          <w:sz w:val="28"/>
          <w:szCs w:val="28"/>
        </w:rPr>
      </w:pPr>
      <w:r w:rsidRPr="0062261D">
        <w:rPr>
          <w:sz w:val="28"/>
          <w:szCs w:val="28"/>
        </w:rPr>
        <w:tab/>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утверждённых Приказом ФСТ России от 27.12.2013 № 1746-э.</w:t>
      </w:r>
    </w:p>
    <w:p w14:paraId="7FEA483F" w14:textId="77777777" w:rsidR="0062261D" w:rsidRPr="0062261D" w:rsidRDefault="0062261D" w:rsidP="0062261D">
      <w:pPr>
        <w:tabs>
          <w:tab w:val="left" w:pos="0"/>
          <w:tab w:val="left" w:pos="709"/>
        </w:tabs>
        <w:ind w:right="-284" w:firstLine="709"/>
        <w:jc w:val="both"/>
        <w:rPr>
          <w:sz w:val="28"/>
          <w:szCs w:val="28"/>
        </w:rPr>
      </w:pPr>
      <w:r w:rsidRPr="0062261D">
        <w:rPr>
          <w:sz w:val="28"/>
          <w:szCs w:val="28"/>
        </w:rPr>
        <w:t>ООО «ЮКЭК» отпускает горячую воду потребителям г. Таштагола, используя закрытую схему теплоснабжения. Подпитка сети ГВС производится водой питьевого качества, которая приобретается у ООО «Водоканал».</w:t>
      </w:r>
    </w:p>
    <w:p w14:paraId="59E28A1A" w14:textId="77777777" w:rsidR="0062261D" w:rsidRPr="0062261D" w:rsidRDefault="0062261D" w:rsidP="0062261D">
      <w:pPr>
        <w:ind w:firstLine="709"/>
        <w:jc w:val="both"/>
        <w:rPr>
          <w:sz w:val="28"/>
          <w:szCs w:val="28"/>
        </w:rPr>
      </w:pPr>
      <w:r w:rsidRPr="0062261D">
        <w:rPr>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w:t>
      </w:r>
      <w:r w:rsidRPr="0062261D">
        <w:rPr>
          <w:b/>
          <w:sz w:val="28"/>
          <w:szCs w:val="28"/>
        </w:rPr>
        <w:t>холодная вода и тепловая энергия</w:t>
      </w:r>
      <w:r w:rsidRPr="0062261D">
        <w:rPr>
          <w:sz w:val="28"/>
          <w:szCs w:val="28"/>
        </w:rPr>
        <w:t>.</w:t>
      </w:r>
    </w:p>
    <w:p w14:paraId="62D8F2F7" w14:textId="77777777" w:rsidR="0062261D" w:rsidRPr="0062261D" w:rsidRDefault="0062261D" w:rsidP="0062261D">
      <w:pPr>
        <w:keepNext/>
        <w:ind w:left="360"/>
        <w:outlineLvl w:val="1"/>
        <w:rPr>
          <w:b/>
          <w:color w:val="FF0000"/>
          <w:sz w:val="28"/>
          <w:szCs w:val="28"/>
        </w:rPr>
      </w:pPr>
    </w:p>
    <w:p w14:paraId="37EDE0AC" w14:textId="77777777" w:rsidR="0062261D" w:rsidRPr="0062261D" w:rsidRDefault="0062261D" w:rsidP="0062261D">
      <w:pPr>
        <w:keepNext/>
        <w:jc w:val="center"/>
        <w:outlineLvl w:val="2"/>
        <w:rPr>
          <w:rFonts w:eastAsia="font466"/>
          <w:b/>
          <w:sz w:val="28"/>
          <w:szCs w:val="28"/>
        </w:rPr>
      </w:pPr>
      <w:bookmarkStart w:id="536" w:name="_Toc117437657"/>
      <w:r w:rsidRPr="0062261D">
        <w:rPr>
          <w:rFonts w:eastAsia="font466"/>
          <w:b/>
          <w:sz w:val="28"/>
          <w:szCs w:val="28"/>
        </w:rPr>
        <w:t>6.1 Компонент на холодную воду</w:t>
      </w:r>
      <w:bookmarkEnd w:id="536"/>
    </w:p>
    <w:p w14:paraId="3BD0F263" w14:textId="77777777" w:rsidR="0062261D" w:rsidRPr="0062261D" w:rsidRDefault="0062261D" w:rsidP="0062261D">
      <w:pPr>
        <w:ind w:firstLine="851"/>
        <w:jc w:val="both"/>
        <w:rPr>
          <w:sz w:val="28"/>
          <w:szCs w:val="28"/>
        </w:rPr>
      </w:pPr>
      <w:r w:rsidRPr="0062261D">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59EF99E1" w14:textId="77777777" w:rsidR="0062261D" w:rsidRPr="0062261D" w:rsidRDefault="0062261D" w:rsidP="0062261D">
      <w:pPr>
        <w:autoSpaceDE w:val="0"/>
        <w:autoSpaceDN w:val="0"/>
        <w:adjustRightInd w:val="0"/>
        <w:jc w:val="center"/>
        <w:rPr>
          <w:sz w:val="28"/>
          <w:szCs w:val="28"/>
        </w:rPr>
      </w:pPr>
      <w:r w:rsidRPr="0062261D">
        <w:rPr>
          <w:noProof/>
          <w:position w:val="-12"/>
          <w:sz w:val="28"/>
          <w:szCs w:val="28"/>
        </w:rPr>
        <w:drawing>
          <wp:inline distT="0" distB="0" distL="0" distR="0" wp14:anchorId="5C9C0CE7" wp14:editId="69A7F33A">
            <wp:extent cx="807720" cy="3505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350520"/>
                    </a:xfrm>
                    <a:prstGeom prst="rect">
                      <a:avLst/>
                    </a:prstGeom>
                    <a:noFill/>
                    <a:ln>
                      <a:noFill/>
                    </a:ln>
                  </pic:spPr>
                </pic:pic>
              </a:graphicData>
            </a:graphic>
          </wp:inline>
        </w:drawing>
      </w:r>
      <w:r w:rsidRPr="0062261D">
        <w:rPr>
          <w:sz w:val="28"/>
          <w:szCs w:val="28"/>
        </w:rPr>
        <w:t xml:space="preserve">, </w:t>
      </w:r>
    </w:p>
    <w:p w14:paraId="57EF2561" w14:textId="77777777" w:rsidR="0062261D" w:rsidRPr="0062261D" w:rsidRDefault="0062261D" w:rsidP="0062261D">
      <w:pPr>
        <w:ind w:firstLine="851"/>
        <w:jc w:val="both"/>
        <w:rPr>
          <w:sz w:val="28"/>
          <w:szCs w:val="28"/>
        </w:rPr>
      </w:pPr>
      <w:r w:rsidRPr="0062261D">
        <w:rPr>
          <w:sz w:val="28"/>
          <w:szCs w:val="28"/>
        </w:rPr>
        <w:t>где:</w:t>
      </w:r>
    </w:p>
    <w:p w14:paraId="0C79CF83"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6B2AD4D4" wp14:editId="6533C445">
            <wp:extent cx="350520" cy="35052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62261D">
        <w:rPr>
          <w:sz w:val="28"/>
          <w:szCs w:val="28"/>
        </w:rPr>
        <w:t xml:space="preserve"> - компонент на холодную воду i-той регулируемой организации, руб./куб. м;</w:t>
      </w:r>
    </w:p>
    <w:p w14:paraId="381A7CD4"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0DFD83A1" wp14:editId="51AF74EE">
            <wp:extent cx="350520" cy="35052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62261D">
        <w:rPr>
          <w:sz w:val="28"/>
          <w:szCs w:val="28"/>
        </w:rPr>
        <w:t xml:space="preserve"> - тариф на питьевую воду (питьевое водоснабжение), рассчитанный в соответствии с </w:t>
      </w:r>
      <w:hyperlink r:id="rId222" w:history="1">
        <w:r w:rsidRPr="0062261D">
          <w:rPr>
            <w:sz w:val="28"/>
            <w:szCs w:val="28"/>
          </w:rPr>
          <w:t>главами VIII</w:t>
        </w:r>
      </w:hyperlink>
      <w:r w:rsidRPr="0062261D">
        <w:rPr>
          <w:sz w:val="28"/>
          <w:szCs w:val="28"/>
        </w:rPr>
        <w:t xml:space="preserve">, </w:t>
      </w:r>
      <w:hyperlink r:id="rId223" w:history="1">
        <w:r w:rsidRPr="0062261D">
          <w:rPr>
            <w:sz w:val="28"/>
            <w:szCs w:val="28"/>
          </w:rPr>
          <w:t>VIII.I</w:t>
        </w:r>
      </w:hyperlink>
      <w:r w:rsidRPr="0062261D">
        <w:rPr>
          <w:sz w:val="28"/>
          <w:szCs w:val="28"/>
        </w:rPr>
        <w:t xml:space="preserve"> настоящих Методических указаний, руб./куб. м.</w:t>
      </w:r>
    </w:p>
    <w:p w14:paraId="6B33993F" w14:textId="77777777" w:rsidR="0062261D" w:rsidRPr="0062261D" w:rsidRDefault="0062261D" w:rsidP="0062261D">
      <w:pPr>
        <w:ind w:firstLine="851"/>
        <w:jc w:val="both"/>
        <w:rPr>
          <w:sz w:val="28"/>
          <w:szCs w:val="28"/>
        </w:rPr>
      </w:pPr>
      <w:r w:rsidRPr="0062261D">
        <w:rPr>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w:t>
      </w:r>
      <w:r w:rsidRPr="0062261D">
        <w:rPr>
          <w:sz w:val="28"/>
          <w:szCs w:val="28"/>
        </w:rPr>
        <w:lastRenderedPageBreak/>
        <w:t xml:space="preserve">деятельности, определенных в соответствии с </w:t>
      </w:r>
      <w:hyperlink r:id="rId224" w:history="1">
        <w:r w:rsidRPr="0062261D">
          <w:rPr>
            <w:sz w:val="28"/>
            <w:szCs w:val="28"/>
          </w:rPr>
          <w:t>разделом IV</w:t>
        </w:r>
      </w:hyperlink>
      <w:r w:rsidRPr="0062261D">
        <w:rPr>
          <w:sz w:val="28"/>
          <w:szCs w:val="28"/>
        </w:rPr>
        <w:t xml:space="preserve"> настоящих Методических указаний, но не выше тарифа гарантирующей организации на питьевую воду (питьевое водоснабжение).</w:t>
      </w:r>
    </w:p>
    <w:p w14:paraId="358AE39F" w14:textId="77777777" w:rsidR="0062261D" w:rsidRPr="0062261D" w:rsidRDefault="0062261D" w:rsidP="0062261D">
      <w:pPr>
        <w:ind w:firstLine="851"/>
        <w:jc w:val="both"/>
        <w:rPr>
          <w:sz w:val="28"/>
          <w:szCs w:val="28"/>
        </w:rPr>
      </w:pPr>
      <w:r w:rsidRPr="0062261D">
        <w:rPr>
          <w:sz w:val="28"/>
          <w:szCs w:val="28"/>
        </w:rPr>
        <w:t>Водоснабжение осуществляет ООО «Водоканал».</w:t>
      </w:r>
    </w:p>
    <w:p w14:paraId="2C4B2D98" w14:textId="77777777" w:rsidR="0062261D" w:rsidRPr="0062261D" w:rsidRDefault="0062261D" w:rsidP="0062261D">
      <w:pPr>
        <w:ind w:firstLine="708"/>
        <w:jc w:val="both"/>
        <w:rPr>
          <w:sz w:val="28"/>
          <w:szCs w:val="28"/>
        </w:rPr>
      </w:pPr>
      <w:r w:rsidRPr="0062261D">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B20EA19" w14:textId="77777777" w:rsidR="0062261D" w:rsidRPr="0062261D" w:rsidRDefault="0062261D" w:rsidP="0062261D">
      <w:pPr>
        <w:ind w:firstLine="708"/>
        <w:jc w:val="both"/>
        <w:rPr>
          <w:sz w:val="28"/>
          <w:szCs w:val="28"/>
        </w:rPr>
      </w:pPr>
      <w:r w:rsidRPr="0062261D">
        <w:rPr>
          <w:sz w:val="28"/>
          <w:szCs w:val="28"/>
        </w:rPr>
        <w:t xml:space="preserve">В соответствии с </w:t>
      </w:r>
      <w:proofErr w:type="spellStart"/>
      <w:r w:rsidRPr="0062261D">
        <w:rPr>
          <w:sz w:val="28"/>
          <w:szCs w:val="28"/>
        </w:rPr>
        <w:t>пп</w:t>
      </w:r>
      <w:proofErr w:type="spellEnd"/>
      <w:r w:rsidRPr="0062261D">
        <w:rPr>
          <w:sz w:val="28"/>
          <w:szCs w:val="28"/>
        </w:rPr>
        <w:t>.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 696               от 14.12.2021 в размере с 01.07.2022 – 34,85 руб./ м³, что с ИЦП Минэкономразвития России по водоснабжению 104,0% составит 36,24 руб./ м³.</w:t>
      </w:r>
    </w:p>
    <w:p w14:paraId="18C19EAC" w14:textId="77777777" w:rsidR="0062261D" w:rsidRPr="0062261D" w:rsidRDefault="0062261D" w:rsidP="0062261D">
      <w:pPr>
        <w:ind w:firstLine="708"/>
        <w:jc w:val="both"/>
        <w:rPr>
          <w:sz w:val="28"/>
          <w:szCs w:val="28"/>
        </w:rPr>
      </w:pPr>
      <w:r w:rsidRPr="0062261D">
        <w:rPr>
          <w:sz w:val="28"/>
          <w:szCs w:val="28"/>
        </w:rPr>
        <w:t xml:space="preserve">Всего расходы на воду покупную составили 790,61 тыс. руб., при объеме воды 21815,9 м³. </w:t>
      </w:r>
    </w:p>
    <w:p w14:paraId="56F0DAF0" w14:textId="77777777" w:rsidR="0062261D" w:rsidRPr="0062261D" w:rsidRDefault="0062261D" w:rsidP="0062261D">
      <w:pPr>
        <w:autoSpaceDE w:val="0"/>
        <w:autoSpaceDN w:val="0"/>
        <w:adjustRightInd w:val="0"/>
        <w:ind w:firstLine="851"/>
        <w:jc w:val="both"/>
        <w:rPr>
          <w:color w:val="FF0000"/>
          <w:sz w:val="28"/>
          <w:szCs w:val="28"/>
        </w:rPr>
      </w:pPr>
    </w:p>
    <w:p w14:paraId="710C1AB4" w14:textId="77777777" w:rsidR="0062261D" w:rsidRPr="0062261D" w:rsidRDefault="0062261D" w:rsidP="0062261D">
      <w:pPr>
        <w:keepNext/>
        <w:ind w:left="360"/>
        <w:jc w:val="center"/>
        <w:outlineLvl w:val="1"/>
        <w:rPr>
          <w:b/>
          <w:sz w:val="28"/>
          <w:szCs w:val="28"/>
        </w:rPr>
      </w:pPr>
      <w:bookmarkStart w:id="537" w:name="_Toc117437658"/>
      <w:r w:rsidRPr="0062261D">
        <w:rPr>
          <w:b/>
          <w:sz w:val="28"/>
          <w:szCs w:val="28"/>
        </w:rPr>
        <w:t>6.2. Компонент на тепловую энергию</w:t>
      </w:r>
      <w:bookmarkEnd w:id="537"/>
    </w:p>
    <w:p w14:paraId="78694C58" w14:textId="77777777" w:rsidR="0062261D" w:rsidRPr="0062261D" w:rsidRDefault="0062261D" w:rsidP="0062261D">
      <w:pPr>
        <w:ind w:firstLine="851"/>
        <w:jc w:val="both"/>
        <w:rPr>
          <w:sz w:val="28"/>
          <w:szCs w:val="28"/>
        </w:rPr>
      </w:pPr>
      <w:r w:rsidRPr="0062261D">
        <w:rPr>
          <w:sz w:val="28"/>
          <w:szCs w:val="28"/>
        </w:rPr>
        <w:t xml:space="preserve">Значение компонента на тепловую энергию при использовании </w:t>
      </w:r>
      <w:proofErr w:type="spellStart"/>
      <w:r w:rsidRPr="0062261D">
        <w:rPr>
          <w:sz w:val="28"/>
          <w:szCs w:val="28"/>
        </w:rPr>
        <w:t>одноставочного</w:t>
      </w:r>
      <w:proofErr w:type="spellEnd"/>
      <w:r w:rsidRPr="0062261D">
        <w:rPr>
          <w:sz w:val="28"/>
          <w:szCs w:val="28"/>
        </w:rPr>
        <w:t xml:space="preserve"> тарифа на тепловую энергию определяется по формулам:</w:t>
      </w:r>
    </w:p>
    <w:p w14:paraId="7AA2CDF7" w14:textId="77777777" w:rsidR="0062261D" w:rsidRPr="0062261D" w:rsidRDefault="0062261D" w:rsidP="0062261D">
      <w:pPr>
        <w:autoSpaceDE w:val="0"/>
        <w:autoSpaceDN w:val="0"/>
        <w:adjustRightInd w:val="0"/>
        <w:jc w:val="center"/>
        <w:rPr>
          <w:sz w:val="28"/>
          <w:szCs w:val="28"/>
        </w:rPr>
      </w:pPr>
      <w:r w:rsidRPr="0062261D">
        <w:rPr>
          <w:noProof/>
          <w:position w:val="-12"/>
          <w:sz w:val="28"/>
          <w:szCs w:val="28"/>
        </w:rPr>
        <w:drawing>
          <wp:inline distT="0" distB="0" distL="0" distR="0" wp14:anchorId="5325A633" wp14:editId="6665E743">
            <wp:extent cx="822960" cy="3505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r w:rsidRPr="0062261D">
        <w:rPr>
          <w:sz w:val="28"/>
          <w:szCs w:val="28"/>
        </w:rPr>
        <w:t xml:space="preserve">, </w:t>
      </w:r>
    </w:p>
    <w:p w14:paraId="52C482A0" w14:textId="77777777" w:rsidR="0062261D" w:rsidRPr="0062261D" w:rsidRDefault="0062261D" w:rsidP="0062261D">
      <w:pPr>
        <w:ind w:firstLine="851"/>
        <w:jc w:val="both"/>
        <w:rPr>
          <w:sz w:val="28"/>
          <w:szCs w:val="28"/>
        </w:rPr>
      </w:pPr>
      <w:r w:rsidRPr="0062261D">
        <w:rPr>
          <w:sz w:val="28"/>
          <w:szCs w:val="28"/>
        </w:rPr>
        <w:t xml:space="preserve">где: </w:t>
      </w:r>
      <w:r w:rsidRPr="0062261D">
        <w:rPr>
          <w:noProof/>
          <w:sz w:val="28"/>
          <w:szCs w:val="28"/>
        </w:rPr>
        <w:drawing>
          <wp:inline distT="0" distB="0" distL="0" distR="0" wp14:anchorId="6E65F564" wp14:editId="5883E76D">
            <wp:extent cx="350520" cy="35052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62261D">
        <w:rPr>
          <w:sz w:val="28"/>
          <w:szCs w:val="28"/>
        </w:rPr>
        <w:t xml:space="preserve"> - компонент на тепловую энергию, руб./Гкал;</w:t>
      </w:r>
    </w:p>
    <w:p w14:paraId="57D424BE" w14:textId="77777777" w:rsidR="0062261D" w:rsidRPr="0062261D" w:rsidRDefault="0062261D" w:rsidP="0062261D">
      <w:pPr>
        <w:ind w:firstLine="851"/>
        <w:jc w:val="both"/>
        <w:rPr>
          <w:sz w:val="28"/>
          <w:szCs w:val="28"/>
        </w:rPr>
      </w:pPr>
      <w:r w:rsidRPr="0062261D">
        <w:rPr>
          <w:sz w:val="28"/>
          <w:szCs w:val="28"/>
        </w:rPr>
        <w:t xml:space="preserve">       </w:t>
      </w:r>
      <w:r w:rsidRPr="0062261D">
        <w:rPr>
          <w:noProof/>
          <w:sz w:val="28"/>
          <w:szCs w:val="28"/>
        </w:rPr>
        <w:drawing>
          <wp:inline distT="0" distB="0" distL="0" distR="0" wp14:anchorId="5752223A" wp14:editId="04F7FEEA">
            <wp:extent cx="327660" cy="3505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sidRPr="0062261D">
        <w:rPr>
          <w:sz w:val="28"/>
          <w:szCs w:val="28"/>
        </w:rPr>
        <w:t xml:space="preserve"> - тариф на тепловую энергию, руб./Гкал.</w:t>
      </w:r>
    </w:p>
    <w:p w14:paraId="00926717" w14:textId="77777777" w:rsidR="0062261D" w:rsidRPr="0062261D" w:rsidRDefault="0062261D" w:rsidP="0062261D">
      <w:pPr>
        <w:ind w:firstLine="851"/>
        <w:jc w:val="both"/>
        <w:rPr>
          <w:sz w:val="28"/>
          <w:szCs w:val="28"/>
        </w:rPr>
      </w:pPr>
      <w:r w:rsidRPr="0062261D">
        <w:rPr>
          <w:sz w:val="28"/>
          <w:szCs w:val="28"/>
        </w:rPr>
        <w:t xml:space="preserve">При применении </w:t>
      </w:r>
      <w:proofErr w:type="spellStart"/>
      <w:r w:rsidRPr="0062261D">
        <w:rPr>
          <w:sz w:val="28"/>
          <w:szCs w:val="28"/>
        </w:rPr>
        <w:t>двухставочных</w:t>
      </w:r>
      <w:proofErr w:type="spellEnd"/>
      <w:r w:rsidRPr="0062261D">
        <w:rPr>
          <w:sz w:val="28"/>
          <w:szCs w:val="28"/>
        </w:rPr>
        <w:t xml:space="preserve"> тарифов на тепловую энергию значение компонента на тепловую энергию рассчитывается по формулам:</w:t>
      </w:r>
    </w:p>
    <w:p w14:paraId="0B899D93" w14:textId="77777777" w:rsidR="0062261D" w:rsidRPr="0062261D" w:rsidRDefault="0062261D" w:rsidP="0062261D">
      <w:pPr>
        <w:autoSpaceDE w:val="0"/>
        <w:autoSpaceDN w:val="0"/>
        <w:adjustRightInd w:val="0"/>
        <w:jc w:val="center"/>
        <w:rPr>
          <w:sz w:val="28"/>
          <w:szCs w:val="28"/>
        </w:rPr>
      </w:pPr>
      <w:r w:rsidRPr="0062261D">
        <w:rPr>
          <w:noProof/>
          <w:position w:val="-12"/>
          <w:sz w:val="28"/>
          <w:szCs w:val="28"/>
        </w:rPr>
        <w:drawing>
          <wp:inline distT="0" distB="0" distL="0" distR="0" wp14:anchorId="38FB0371" wp14:editId="10BFD4E1">
            <wp:extent cx="1226820" cy="35052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26820" cy="350520"/>
                    </a:xfrm>
                    <a:prstGeom prst="rect">
                      <a:avLst/>
                    </a:prstGeom>
                    <a:noFill/>
                    <a:ln>
                      <a:noFill/>
                    </a:ln>
                  </pic:spPr>
                </pic:pic>
              </a:graphicData>
            </a:graphic>
          </wp:inline>
        </w:drawing>
      </w:r>
      <w:r w:rsidRPr="0062261D">
        <w:rPr>
          <w:sz w:val="28"/>
          <w:szCs w:val="28"/>
        </w:rPr>
        <w:t xml:space="preserve">, </w:t>
      </w:r>
    </w:p>
    <w:p w14:paraId="396EB711" w14:textId="77777777" w:rsidR="0062261D" w:rsidRPr="0062261D" w:rsidRDefault="0062261D" w:rsidP="0062261D">
      <w:pPr>
        <w:autoSpaceDE w:val="0"/>
        <w:autoSpaceDN w:val="0"/>
        <w:adjustRightInd w:val="0"/>
        <w:jc w:val="center"/>
        <w:rPr>
          <w:sz w:val="28"/>
          <w:szCs w:val="28"/>
        </w:rPr>
      </w:pPr>
      <w:r w:rsidRPr="0062261D">
        <w:rPr>
          <w:noProof/>
          <w:position w:val="-12"/>
          <w:sz w:val="28"/>
          <w:szCs w:val="28"/>
        </w:rPr>
        <w:drawing>
          <wp:inline distT="0" distB="0" distL="0" distR="0" wp14:anchorId="2A567283" wp14:editId="5173DCF6">
            <wp:extent cx="1333500" cy="35052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33500" cy="350520"/>
                    </a:xfrm>
                    <a:prstGeom prst="rect">
                      <a:avLst/>
                    </a:prstGeom>
                    <a:noFill/>
                    <a:ln>
                      <a:noFill/>
                    </a:ln>
                  </pic:spPr>
                </pic:pic>
              </a:graphicData>
            </a:graphic>
          </wp:inline>
        </w:drawing>
      </w:r>
      <w:r w:rsidRPr="0062261D">
        <w:rPr>
          <w:sz w:val="28"/>
          <w:szCs w:val="28"/>
        </w:rPr>
        <w:t xml:space="preserve">, </w:t>
      </w:r>
    </w:p>
    <w:p w14:paraId="6771E206" w14:textId="77777777" w:rsidR="0062261D" w:rsidRPr="0062261D" w:rsidRDefault="0062261D" w:rsidP="0062261D">
      <w:pPr>
        <w:ind w:firstLine="851"/>
        <w:jc w:val="both"/>
        <w:rPr>
          <w:sz w:val="28"/>
          <w:szCs w:val="28"/>
        </w:rPr>
      </w:pPr>
      <w:r w:rsidRPr="0062261D">
        <w:rPr>
          <w:sz w:val="28"/>
          <w:szCs w:val="28"/>
        </w:rPr>
        <w:t>где:</w:t>
      </w:r>
    </w:p>
    <w:p w14:paraId="16F8F66B"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64F0AD3F" wp14:editId="0033289A">
            <wp:extent cx="556260" cy="35052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6260" cy="350520"/>
                    </a:xfrm>
                    <a:prstGeom prst="rect">
                      <a:avLst/>
                    </a:prstGeom>
                    <a:noFill/>
                    <a:ln>
                      <a:noFill/>
                    </a:ln>
                  </pic:spPr>
                </pic:pic>
              </a:graphicData>
            </a:graphic>
          </wp:inline>
        </w:drawing>
      </w:r>
      <w:r w:rsidRPr="0062261D">
        <w:rPr>
          <w:sz w:val="28"/>
          <w:szCs w:val="28"/>
        </w:rPr>
        <w:t xml:space="preserve"> - компонент на тепловую энергию в части условно переменных расходов, руб./Гкал;</w:t>
      </w:r>
    </w:p>
    <w:p w14:paraId="68123279"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45A93FD6" wp14:editId="0902CED0">
            <wp:extent cx="533400" cy="35052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rsidRPr="0062261D">
        <w:rPr>
          <w:sz w:val="28"/>
          <w:szCs w:val="28"/>
        </w:rPr>
        <w:t xml:space="preserve"> - ставка тарифа на тепловую энергию, руб./Гкал;</w:t>
      </w:r>
    </w:p>
    <w:p w14:paraId="1D27305D"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4BC4A9CC" wp14:editId="52B2E5B4">
            <wp:extent cx="617220" cy="35052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7220" cy="350520"/>
                    </a:xfrm>
                    <a:prstGeom prst="rect">
                      <a:avLst/>
                    </a:prstGeom>
                    <a:noFill/>
                    <a:ln>
                      <a:noFill/>
                    </a:ln>
                  </pic:spPr>
                </pic:pic>
              </a:graphicData>
            </a:graphic>
          </wp:inline>
        </w:drawing>
      </w:r>
      <w:r w:rsidRPr="0062261D">
        <w:rPr>
          <w:sz w:val="28"/>
          <w:szCs w:val="28"/>
        </w:rPr>
        <w:t xml:space="preserve"> - компонент на тепловую энергию в части условно постоянных расходов, тыс. руб./Гкал в час;</w:t>
      </w:r>
    </w:p>
    <w:p w14:paraId="0377228D" w14:textId="77777777" w:rsidR="0062261D" w:rsidRPr="0062261D" w:rsidRDefault="0062261D" w:rsidP="0062261D">
      <w:pPr>
        <w:ind w:firstLine="851"/>
        <w:jc w:val="both"/>
        <w:rPr>
          <w:sz w:val="28"/>
          <w:szCs w:val="28"/>
        </w:rPr>
      </w:pPr>
      <w:r w:rsidRPr="0062261D">
        <w:rPr>
          <w:noProof/>
          <w:sz w:val="28"/>
          <w:szCs w:val="28"/>
        </w:rPr>
        <w:drawing>
          <wp:inline distT="0" distB="0" distL="0" distR="0" wp14:anchorId="34230821" wp14:editId="3EFB9662">
            <wp:extent cx="594360" cy="3505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 cy="350520"/>
                    </a:xfrm>
                    <a:prstGeom prst="rect">
                      <a:avLst/>
                    </a:prstGeom>
                    <a:noFill/>
                    <a:ln>
                      <a:noFill/>
                    </a:ln>
                  </pic:spPr>
                </pic:pic>
              </a:graphicData>
            </a:graphic>
          </wp:inline>
        </w:drawing>
      </w:r>
      <w:r w:rsidRPr="0062261D">
        <w:rPr>
          <w:sz w:val="28"/>
          <w:szCs w:val="28"/>
        </w:rPr>
        <w:t xml:space="preserve"> - ставка тарифа на содержание централизованной системы теплоснабжения (горячего водоснабжения), тыс. руб./Гкал в час.</w:t>
      </w:r>
    </w:p>
    <w:p w14:paraId="0C7528A2" w14:textId="77777777" w:rsidR="0062261D" w:rsidRPr="0062261D" w:rsidRDefault="0062261D" w:rsidP="0062261D">
      <w:pPr>
        <w:ind w:firstLine="851"/>
        <w:jc w:val="both"/>
        <w:rPr>
          <w:sz w:val="28"/>
          <w:szCs w:val="28"/>
        </w:rPr>
      </w:pPr>
      <w:r w:rsidRPr="0062261D">
        <w:rPr>
          <w:sz w:val="28"/>
          <w:szCs w:val="28"/>
        </w:rPr>
        <w:lastRenderedPageBreak/>
        <w:t xml:space="preserve">В случае, если при установлении тарифов на тепловую энергию не были учтены расходы регулируемой организации, предусмотренные </w:t>
      </w:r>
      <w:hyperlink r:id="rId225" w:history="1">
        <w:r w:rsidRPr="0062261D">
          <w:rPr>
            <w:sz w:val="28"/>
            <w:szCs w:val="28"/>
          </w:rPr>
          <w:t>пунктами «б</w:t>
        </w:r>
      </w:hyperlink>
      <w:r w:rsidRPr="0062261D">
        <w:rPr>
          <w:sz w:val="28"/>
          <w:szCs w:val="28"/>
        </w:rPr>
        <w:t>», «в», «</w:t>
      </w:r>
      <w:hyperlink r:id="rId226" w:history="1">
        <w:r w:rsidRPr="0062261D">
          <w:rPr>
            <w:sz w:val="28"/>
            <w:szCs w:val="28"/>
          </w:rPr>
          <w:t>г» пункта 92</w:t>
        </w:r>
      </w:hyperlink>
      <w:r w:rsidRPr="0062261D">
        <w:rPr>
          <w:sz w:val="28"/>
          <w:szCs w:val="28"/>
        </w:rPr>
        <w:t xml:space="preserve"> Основ ценообразования, такие расходы учитываются при расчете компонента на тепловую энергию.</w:t>
      </w:r>
    </w:p>
    <w:p w14:paraId="05A4852E" w14:textId="77777777" w:rsidR="0062261D" w:rsidRPr="0062261D" w:rsidRDefault="0062261D" w:rsidP="0062261D">
      <w:pPr>
        <w:ind w:firstLine="851"/>
        <w:jc w:val="both"/>
        <w:rPr>
          <w:sz w:val="28"/>
          <w:szCs w:val="28"/>
        </w:rPr>
      </w:pPr>
      <w:r w:rsidRPr="0062261D">
        <w:rPr>
          <w:sz w:val="28"/>
          <w:szCs w:val="28"/>
        </w:rPr>
        <w:t>Компонент на тепловую энергию равен средневзвешенному тарифу на тепловую энергию (таблица 19).</w:t>
      </w:r>
    </w:p>
    <w:p w14:paraId="1395DD47" w14:textId="77777777" w:rsidR="0062261D" w:rsidRPr="0062261D" w:rsidRDefault="0062261D" w:rsidP="0062261D">
      <w:pPr>
        <w:autoSpaceDE w:val="0"/>
        <w:autoSpaceDN w:val="0"/>
        <w:adjustRightInd w:val="0"/>
        <w:ind w:firstLine="851"/>
        <w:jc w:val="both"/>
        <w:rPr>
          <w:sz w:val="28"/>
          <w:szCs w:val="28"/>
        </w:rPr>
      </w:pPr>
      <w:r w:rsidRPr="0062261D">
        <w:rPr>
          <w:sz w:val="28"/>
          <w:szCs w:val="28"/>
        </w:rPr>
        <w:t>Следовательно, тарифы на горячую воду в закрытой системе теплоснабжения равны:</w:t>
      </w:r>
    </w:p>
    <w:p w14:paraId="77569CAB" w14:textId="77777777" w:rsidR="0062261D" w:rsidRPr="0062261D" w:rsidRDefault="0062261D" w:rsidP="0062261D">
      <w:pPr>
        <w:autoSpaceDE w:val="0"/>
        <w:autoSpaceDN w:val="0"/>
        <w:adjustRightInd w:val="0"/>
        <w:ind w:firstLine="851"/>
        <w:jc w:val="right"/>
        <w:rPr>
          <w:sz w:val="28"/>
          <w:szCs w:val="28"/>
        </w:rPr>
      </w:pPr>
      <w:r w:rsidRPr="0062261D">
        <w:rPr>
          <w:sz w:val="28"/>
          <w:szCs w:val="28"/>
        </w:rPr>
        <w:t>Таблица 19</w:t>
      </w:r>
    </w:p>
    <w:tbl>
      <w:tblPr>
        <w:tblW w:w="97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36"/>
        <w:gridCol w:w="1946"/>
        <w:gridCol w:w="1808"/>
        <w:gridCol w:w="2224"/>
        <w:gridCol w:w="2087"/>
      </w:tblGrid>
      <w:tr w:rsidR="0062261D" w:rsidRPr="0062261D" w14:paraId="6EB7664E" w14:textId="77777777" w:rsidTr="00F95151">
        <w:trPr>
          <w:trHeight w:val="314"/>
        </w:trPr>
        <w:tc>
          <w:tcPr>
            <w:tcW w:w="1636" w:type="dxa"/>
            <w:vMerge w:val="restart"/>
            <w:vAlign w:val="center"/>
          </w:tcPr>
          <w:p w14:paraId="50C54EF2" w14:textId="77777777" w:rsidR="0062261D" w:rsidRPr="0062261D" w:rsidRDefault="0062261D" w:rsidP="0062261D">
            <w:pPr>
              <w:ind w:left="-108"/>
              <w:jc w:val="center"/>
            </w:pPr>
            <w:r w:rsidRPr="0062261D">
              <w:t>Период</w:t>
            </w:r>
          </w:p>
        </w:tc>
        <w:tc>
          <w:tcPr>
            <w:tcW w:w="1946" w:type="dxa"/>
            <w:vMerge w:val="restart"/>
            <w:shd w:val="clear" w:color="auto" w:fill="auto"/>
            <w:vAlign w:val="center"/>
          </w:tcPr>
          <w:p w14:paraId="3C727973" w14:textId="77777777" w:rsidR="0062261D" w:rsidRPr="0062261D" w:rsidRDefault="0062261D" w:rsidP="0062261D">
            <w:pPr>
              <w:ind w:left="-151" w:right="-227"/>
              <w:jc w:val="center"/>
            </w:pPr>
            <w:r w:rsidRPr="0062261D">
              <w:t>Компонент на холодную воду,</w:t>
            </w:r>
          </w:p>
          <w:p w14:paraId="0EA9FAF6" w14:textId="77777777" w:rsidR="0062261D" w:rsidRPr="0062261D" w:rsidRDefault="0062261D" w:rsidP="0062261D">
            <w:pPr>
              <w:ind w:left="-151" w:right="-227"/>
              <w:jc w:val="center"/>
            </w:pPr>
            <w:r w:rsidRPr="0062261D">
              <w:t>руб./ м</w:t>
            </w:r>
            <w:r w:rsidRPr="0062261D">
              <w:rPr>
                <w:vertAlign w:val="superscript"/>
              </w:rPr>
              <w:t>3</w:t>
            </w:r>
          </w:p>
          <w:p w14:paraId="2A0D5C1A" w14:textId="77777777" w:rsidR="0062261D" w:rsidRPr="0062261D" w:rsidRDefault="0062261D" w:rsidP="0062261D">
            <w:pPr>
              <w:tabs>
                <w:tab w:val="left" w:pos="3052"/>
              </w:tabs>
              <w:ind w:left="-151" w:right="-227"/>
              <w:jc w:val="center"/>
              <w:rPr>
                <w:b/>
              </w:rPr>
            </w:pPr>
            <w:r w:rsidRPr="0062261D">
              <w:t xml:space="preserve">(без </w:t>
            </w:r>
            <w:r w:rsidRPr="0062261D">
              <w:rPr>
                <w:sz w:val="20"/>
              </w:rPr>
              <w:t>НДС</w:t>
            </w:r>
            <w:r w:rsidRPr="0062261D">
              <w:t>)</w:t>
            </w:r>
          </w:p>
        </w:tc>
        <w:tc>
          <w:tcPr>
            <w:tcW w:w="6119" w:type="dxa"/>
            <w:gridSpan w:val="3"/>
            <w:shd w:val="clear" w:color="auto" w:fill="auto"/>
            <w:vAlign w:val="center"/>
          </w:tcPr>
          <w:p w14:paraId="5D9315C7" w14:textId="77777777" w:rsidR="0062261D" w:rsidRPr="0062261D" w:rsidRDefault="0062261D" w:rsidP="0062261D">
            <w:pPr>
              <w:tabs>
                <w:tab w:val="left" w:pos="3052"/>
              </w:tabs>
              <w:ind w:left="176"/>
              <w:jc w:val="center"/>
              <w:rPr>
                <w:b/>
              </w:rPr>
            </w:pPr>
            <w:r w:rsidRPr="0062261D">
              <w:t>Компонент на тепловую энергию</w:t>
            </w:r>
          </w:p>
        </w:tc>
      </w:tr>
      <w:tr w:rsidR="0062261D" w:rsidRPr="0062261D" w14:paraId="2D8D1334" w14:textId="77777777" w:rsidTr="00F95151">
        <w:trPr>
          <w:trHeight w:val="296"/>
        </w:trPr>
        <w:tc>
          <w:tcPr>
            <w:tcW w:w="1636" w:type="dxa"/>
            <w:vMerge/>
            <w:vAlign w:val="center"/>
          </w:tcPr>
          <w:p w14:paraId="0CDCB793" w14:textId="77777777" w:rsidR="0062261D" w:rsidRPr="0062261D" w:rsidRDefault="0062261D" w:rsidP="0062261D">
            <w:pPr>
              <w:tabs>
                <w:tab w:val="left" w:pos="3052"/>
              </w:tabs>
              <w:ind w:left="176"/>
              <w:jc w:val="center"/>
              <w:rPr>
                <w:b/>
              </w:rPr>
            </w:pPr>
          </w:p>
        </w:tc>
        <w:tc>
          <w:tcPr>
            <w:tcW w:w="1946" w:type="dxa"/>
            <w:vMerge/>
            <w:shd w:val="clear" w:color="auto" w:fill="auto"/>
            <w:vAlign w:val="center"/>
          </w:tcPr>
          <w:p w14:paraId="0A7B31FC" w14:textId="77777777" w:rsidR="0062261D" w:rsidRPr="0062261D" w:rsidRDefault="0062261D" w:rsidP="0062261D">
            <w:pPr>
              <w:tabs>
                <w:tab w:val="left" w:pos="3052"/>
              </w:tabs>
              <w:ind w:left="176"/>
              <w:jc w:val="center"/>
              <w:rPr>
                <w:b/>
              </w:rPr>
            </w:pPr>
          </w:p>
        </w:tc>
        <w:tc>
          <w:tcPr>
            <w:tcW w:w="1808" w:type="dxa"/>
            <w:vMerge w:val="restart"/>
            <w:shd w:val="clear" w:color="auto" w:fill="auto"/>
            <w:vAlign w:val="center"/>
          </w:tcPr>
          <w:p w14:paraId="33395123" w14:textId="77777777" w:rsidR="0062261D" w:rsidRPr="0062261D" w:rsidRDefault="0062261D" w:rsidP="0062261D">
            <w:pPr>
              <w:tabs>
                <w:tab w:val="left" w:pos="3052"/>
              </w:tabs>
              <w:ind w:left="-131" w:right="-151"/>
              <w:jc w:val="center"/>
            </w:pPr>
            <w:proofErr w:type="spellStart"/>
            <w:r w:rsidRPr="0062261D">
              <w:t>Одноставочный</w:t>
            </w:r>
            <w:proofErr w:type="spellEnd"/>
            <w:r w:rsidRPr="0062261D">
              <w:t>, руб./Гкал</w:t>
            </w:r>
          </w:p>
          <w:p w14:paraId="38EA7538" w14:textId="77777777" w:rsidR="0062261D" w:rsidRPr="0062261D" w:rsidRDefault="0062261D" w:rsidP="0062261D">
            <w:pPr>
              <w:tabs>
                <w:tab w:val="left" w:pos="3052"/>
              </w:tabs>
              <w:ind w:left="-131" w:right="-151"/>
              <w:jc w:val="center"/>
              <w:rPr>
                <w:b/>
              </w:rPr>
            </w:pPr>
            <w:r w:rsidRPr="0062261D">
              <w:t xml:space="preserve">(без </w:t>
            </w:r>
            <w:r w:rsidRPr="0062261D">
              <w:rPr>
                <w:sz w:val="20"/>
              </w:rPr>
              <w:t>НДС</w:t>
            </w:r>
            <w:r w:rsidRPr="0062261D">
              <w:t>)</w:t>
            </w:r>
          </w:p>
        </w:tc>
        <w:tc>
          <w:tcPr>
            <w:tcW w:w="4311" w:type="dxa"/>
            <w:gridSpan w:val="2"/>
            <w:shd w:val="clear" w:color="auto" w:fill="auto"/>
            <w:vAlign w:val="center"/>
          </w:tcPr>
          <w:p w14:paraId="159FC674" w14:textId="77777777" w:rsidR="0062261D" w:rsidRPr="0062261D" w:rsidRDefault="0062261D" w:rsidP="0062261D">
            <w:pPr>
              <w:tabs>
                <w:tab w:val="left" w:pos="3052"/>
              </w:tabs>
              <w:ind w:left="176"/>
              <w:jc w:val="center"/>
              <w:rPr>
                <w:b/>
              </w:rPr>
            </w:pPr>
            <w:proofErr w:type="spellStart"/>
            <w:r w:rsidRPr="0062261D">
              <w:t>Двухставочный</w:t>
            </w:r>
            <w:proofErr w:type="spellEnd"/>
          </w:p>
        </w:tc>
      </w:tr>
      <w:tr w:rsidR="0062261D" w:rsidRPr="0062261D" w14:paraId="7B7DC2AC" w14:textId="77777777" w:rsidTr="00F95151">
        <w:trPr>
          <w:trHeight w:val="553"/>
        </w:trPr>
        <w:tc>
          <w:tcPr>
            <w:tcW w:w="1636" w:type="dxa"/>
            <w:vMerge/>
            <w:vAlign w:val="center"/>
          </w:tcPr>
          <w:p w14:paraId="18267B2C" w14:textId="77777777" w:rsidR="0062261D" w:rsidRPr="0062261D" w:rsidRDefault="0062261D" w:rsidP="0062261D">
            <w:pPr>
              <w:tabs>
                <w:tab w:val="left" w:pos="3052"/>
              </w:tabs>
              <w:ind w:left="176"/>
              <w:jc w:val="center"/>
              <w:rPr>
                <w:b/>
              </w:rPr>
            </w:pPr>
          </w:p>
        </w:tc>
        <w:tc>
          <w:tcPr>
            <w:tcW w:w="1946" w:type="dxa"/>
            <w:vMerge/>
            <w:shd w:val="clear" w:color="auto" w:fill="auto"/>
            <w:vAlign w:val="center"/>
          </w:tcPr>
          <w:p w14:paraId="17501330" w14:textId="77777777" w:rsidR="0062261D" w:rsidRPr="0062261D" w:rsidRDefault="0062261D" w:rsidP="0062261D">
            <w:pPr>
              <w:tabs>
                <w:tab w:val="left" w:pos="3052"/>
              </w:tabs>
              <w:ind w:left="176"/>
              <w:jc w:val="center"/>
              <w:rPr>
                <w:b/>
              </w:rPr>
            </w:pPr>
          </w:p>
        </w:tc>
        <w:tc>
          <w:tcPr>
            <w:tcW w:w="1808" w:type="dxa"/>
            <w:vMerge/>
            <w:shd w:val="clear" w:color="auto" w:fill="auto"/>
            <w:vAlign w:val="center"/>
          </w:tcPr>
          <w:p w14:paraId="75FCE7DC" w14:textId="77777777" w:rsidR="0062261D" w:rsidRPr="0062261D" w:rsidRDefault="0062261D" w:rsidP="0062261D">
            <w:pPr>
              <w:tabs>
                <w:tab w:val="left" w:pos="3052"/>
              </w:tabs>
              <w:ind w:left="176"/>
              <w:jc w:val="center"/>
              <w:rPr>
                <w:b/>
              </w:rPr>
            </w:pPr>
          </w:p>
        </w:tc>
        <w:tc>
          <w:tcPr>
            <w:tcW w:w="2224" w:type="dxa"/>
            <w:shd w:val="clear" w:color="auto" w:fill="auto"/>
            <w:vAlign w:val="center"/>
          </w:tcPr>
          <w:p w14:paraId="0257D172" w14:textId="77777777" w:rsidR="0062261D" w:rsidRPr="0062261D" w:rsidRDefault="0062261D" w:rsidP="0062261D">
            <w:pPr>
              <w:ind w:left="-125" w:right="-140"/>
              <w:jc w:val="center"/>
            </w:pPr>
            <w:r w:rsidRPr="0062261D">
              <w:t xml:space="preserve">Ставка за мощность, </w:t>
            </w:r>
            <w:proofErr w:type="spellStart"/>
            <w:r w:rsidRPr="0062261D">
              <w:t>тыс.руб</w:t>
            </w:r>
            <w:proofErr w:type="spellEnd"/>
            <w:r w:rsidRPr="0062261D">
              <w:t>./Гкал/час в мес.</w:t>
            </w:r>
          </w:p>
        </w:tc>
        <w:tc>
          <w:tcPr>
            <w:tcW w:w="2087" w:type="dxa"/>
            <w:shd w:val="clear" w:color="auto" w:fill="auto"/>
            <w:vAlign w:val="center"/>
          </w:tcPr>
          <w:p w14:paraId="7E0AB2E4" w14:textId="77777777" w:rsidR="0062261D" w:rsidRPr="0062261D" w:rsidRDefault="0062261D" w:rsidP="0062261D">
            <w:pPr>
              <w:ind w:left="-76" w:right="-108"/>
              <w:jc w:val="center"/>
            </w:pPr>
            <w:r w:rsidRPr="0062261D">
              <w:t>Ставка за тепловую энергию, руб./Гкал</w:t>
            </w:r>
          </w:p>
        </w:tc>
      </w:tr>
      <w:tr w:rsidR="0062261D" w:rsidRPr="0062261D" w14:paraId="5C28C6BC" w14:textId="77777777" w:rsidTr="00F95151">
        <w:trPr>
          <w:trHeight w:val="476"/>
        </w:trPr>
        <w:tc>
          <w:tcPr>
            <w:tcW w:w="1636" w:type="dxa"/>
            <w:vAlign w:val="center"/>
          </w:tcPr>
          <w:p w14:paraId="22A23C58" w14:textId="77777777" w:rsidR="0062261D" w:rsidRPr="0062261D" w:rsidRDefault="0062261D" w:rsidP="0062261D">
            <w:pPr>
              <w:tabs>
                <w:tab w:val="left" w:pos="3052"/>
              </w:tabs>
              <w:ind w:left="-108" w:right="-108"/>
              <w:jc w:val="center"/>
            </w:pPr>
            <w:r w:rsidRPr="0062261D">
              <w:t>с 01.12.2022</w:t>
            </w:r>
          </w:p>
        </w:tc>
        <w:tc>
          <w:tcPr>
            <w:tcW w:w="1946" w:type="dxa"/>
            <w:shd w:val="clear" w:color="auto" w:fill="auto"/>
            <w:vAlign w:val="center"/>
          </w:tcPr>
          <w:p w14:paraId="44F1B92F" w14:textId="77777777" w:rsidR="0062261D" w:rsidRPr="0062261D" w:rsidRDefault="0062261D" w:rsidP="0062261D">
            <w:pPr>
              <w:jc w:val="center"/>
            </w:pPr>
            <w:r w:rsidRPr="0062261D">
              <w:t xml:space="preserve">36,24 </w:t>
            </w:r>
          </w:p>
        </w:tc>
        <w:tc>
          <w:tcPr>
            <w:tcW w:w="1808" w:type="dxa"/>
            <w:shd w:val="clear" w:color="auto" w:fill="auto"/>
            <w:vAlign w:val="center"/>
          </w:tcPr>
          <w:p w14:paraId="085A2947" w14:textId="77777777" w:rsidR="0062261D" w:rsidRPr="0062261D" w:rsidRDefault="0062261D" w:rsidP="0062261D">
            <w:pPr>
              <w:jc w:val="center"/>
            </w:pPr>
            <w:r w:rsidRPr="0062261D">
              <w:t>2 766,67</w:t>
            </w:r>
          </w:p>
        </w:tc>
        <w:tc>
          <w:tcPr>
            <w:tcW w:w="2224" w:type="dxa"/>
            <w:shd w:val="clear" w:color="auto" w:fill="auto"/>
            <w:vAlign w:val="center"/>
          </w:tcPr>
          <w:p w14:paraId="05EE3D2C" w14:textId="77777777" w:rsidR="0062261D" w:rsidRPr="0062261D" w:rsidRDefault="0062261D" w:rsidP="0062261D">
            <w:pPr>
              <w:jc w:val="center"/>
            </w:pPr>
            <w:r w:rsidRPr="0062261D">
              <w:t>х</w:t>
            </w:r>
          </w:p>
        </w:tc>
        <w:tc>
          <w:tcPr>
            <w:tcW w:w="2087" w:type="dxa"/>
            <w:shd w:val="clear" w:color="auto" w:fill="auto"/>
            <w:vAlign w:val="center"/>
          </w:tcPr>
          <w:p w14:paraId="1FAD7330" w14:textId="77777777" w:rsidR="0062261D" w:rsidRPr="0062261D" w:rsidRDefault="0062261D" w:rsidP="0062261D">
            <w:pPr>
              <w:jc w:val="center"/>
            </w:pPr>
            <w:r w:rsidRPr="0062261D">
              <w:t>х</w:t>
            </w:r>
          </w:p>
        </w:tc>
      </w:tr>
      <w:tr w:rsidR="0062261D" w:rsidRPr="0062261D" w14:paraId="1F10A965" w14:textId="77777777" w:rsidTr="00F95151">
        <w:trPr>
          <w:trHeight w:val="476"/>
        </w:trPr>
        <w:tc>
          <w:tcPr>
            <w:tcW w:w="1636" w:type="dxa"/>
            <w:vAlign w:val="center"/>
          </w:tcPr>
          <w:p w14:paraId="235D1362" w14:textId="77777777" w:rsidR="0062261D" w:rsidRPr="0062261D" w:rsidRDefault="0062261D" w:rsidP="0062261D">
            <w:pPr>
              <w:tabs>
                <w:tab w:val="left" w:pos="3052"/>
              </w:tabs>
              <w:ind w:left="-108" w:right="-108"/>
              <w:jc w:val="center"/>
            </w:pPr>
            <w:r w:rsidRPr="0062261D">
              <w:t>с 01.01.2023</w:t>
            </w:r>
          </w:p>
        </w:tc>
        <w:tc>
          <w:tcPr>
            <w:tcW w:w="1946" w:type="dxa"/>
            <w:shd w:val="clear" w:color="auto" w:fill="auto"/>
            <w:vAlign w:val="center"/>
          </w:tcPr>
          <w:p w14:paraId="44BD5E75" w14:textId="77777777" w:rsidR="0062261D" w:rsidRPr="0062261D" w:rsidRDefault="0062261D" w:rsidP="0062261D">
            <w:pPr>
              <w:jc w:val="center"/>
            </w:pPr>
            <w:r w:rsidRPr="0062261D">
              <w:t xml:space="preserve">36,24 </w:t>
            </w:r>
          </w:p>
        </w:tc>
        <w:tc>
          <w:tcPr>
            <w:tcW w:w="1808" w:type="dxa"/>
            <w:shd w:val="clear" w:color="auto" w:fill="auto"/>
            <w:vAlign w:val="center"/>
          </w:tcPr>
          <w:p w14:paraId="2FDD8FC3" w14:textId="77777777" w:rsidR="0062261D" w:rsidRPr="0062261D" w:rsidRDefault="0062261D" w:rsidP="0062261D">
            <w:pPr>
              <w:jc w:val="center"/>
            </w:pPr>
            <w:r w:rsidRPr="0062261D">
              <w:t>2 766,67</w:t>
            </w:r>
          </w:p>
        </w:tc>
        <w:tc>
          <w:tcPr>
            <w:tcW w:w="2224" w:type="dxa"/>
            <w:shd w:val="clear" w:color="auto" w:fill="auto"/>
            <w:vAlign w:val="center"/>
          </w:tcPr>
          <w:p w14:paraId="61E0FCD6" w14:textId="77777777" w:rsidR="0062261D" w:rsidRPr="0062261D" w:rsidRDefault="0062261D" w:rsidP="0062261D">
            <w:pPr>
              <w:jc w:val="center"/>
            </w:pPr>
            <w:r w:rsidRPr="0062261D">
              <w:t>х</w:t>
            </w:r>
          </w:p>
        </w:tc>
        <w:tc>
          <w:tcPr>
            <w:tcW w:w="2087" w:type="dxa"/>
            <w:shd w:val="clear" w:color="auto" w:fill="auto"/>
            <w:vAlign w:val="center"/>
          </w:tcPr>
          <w:p w14:paraId="0F508526" w14:textId="77777777" w:rsidR="0062261D" w:rsidRPr="0062261D" w:rsidRDefault="0062261D" w:rsidP="0062261D">
            <w:pPr>
              <w:jc w:val="center"/>
            </w:pPr>
            <w:r w:rsidRPr="0062261D">
              <w:t>х</w:t>
            </w:r>
          </w:p>
        </w:tc>
      </w:tr>
    </w:tbl>
    <w:p w14:paraId="5D3F5012" w14:textId="77777777" w:rsidR="0062261D" w:rsidRPr="0062261D" w:rsidRDefault="0062261D" w:rsidP="0062261D">
      <w:pPr>
        <w:keepNext/>
        <w:ind w:left="142"/>
        <w:jc w:val="center"/>
        <w:outlineLvl w:val="2"/>
        <w:rPr>
          <w:rFonts w:eastAsia="font466"/>
          <w:sz w:val="28"/>
          <w:szCs w:val="28"/>
          <w:lang w:eastAsia="en-US"/>
        </w:rPr>
      </w:pPr>
      <w:bookmarkStart w:id="538" w:name="_Toc117437659"/>
      <w:r w:rsidRPr="0062261D">
        <w:rPr>
          <w:rFonts w:eastAsia="font466"/>
          <w:sz w:val="28"/>
          <w:szCs w:val="28"/>
          <w:lang w:eastAsia="en-US"/>
        </w:rPr>
        <w:t>Рост по ТН (холодная вода 4%).</w:t>
      </w:r>
      <w:bookmarkEnd w:id="538"/>
    </w:p>
    <w:p w14:paraId="60EFAE36" w14:textId="77777777" w:rsidR="0062261D" w:rsidRPr="0062261D" w:rsidRDefault="0062261D" w:rsidP="0062261D">
      <w:pPr>
        <w:ind w:firstLine="142"/>
        <w:rPr>
          <w:sz w:val="28"/>
          <w:szCs w:val="28"/>
          <w:lang w:eastAsia="en-US"/>
        </w:rPr>
      </w:pPr>
      <w:r w:rsidRPr="0062261D">
        <w:rPr>
          <w:sz w:val="28"/>
          <w:szCs w:val="28"/>
          <w:lang w:eastAsia="en-US"/>
        </w:rPr>
        <w:t xml:space="preserve">Рост по </w:t>
      </w:r>
      <w:proofErr w:type="gramStart"/>
      <w:r w:rsidRPr="0062261D">
        <w:rPr>
          <w:sz w:val="28"/>
          <w:szCs w:val="28"/>
          <w:lang w:eastAsia="en-US"/>
        </w:rPr>
        <w:t>ТЭ  24</w:t>
      </w:r>
      <w:proofErr w:type="gramEnd"/>
      <w:r w:rsidRPr="0062261D">
        <w:rPr>
          <w:sz w:val="28"/>
          <w:szCs w:val="28"/>
          <w:lang w:eastAsia="en-US"/>
        </w:rPr>
        <w:t>,41%</w:t>
      </w:r>
    </w:p>
    <w:p w14:paraId="65FB2821" w14:textId="77777777" w:rsidR="0062261D" w:rsidRPr="0062261D" w:rsidRDefault="0062261D" w:rsidP="0062261D">
      <w:pPr>
        <w:ind w:firstLine="142"/>
        <w:rPr>
          <w:sz w:val="28"/>
          <w:szCs w:val="28"/>
          <w:lang w:eastAsia="en-US"/>
        </w:rPr>
      </w:pPr>
      <w:r w:rsidRPr="0062261D">
        <w:rPr>
          <w:sz w:val="28"/>
          <w:szCs w:val="28"/>
          <w:lang w:eastAsia="en-US"/>
        </w:rPr>
        <w:t>Рост ГВС 20,06%</w:t>
      </w:r>
    </w:p>
    <w:p w14:paraId="6F3F6402" w14:textId="77777777" w:rsidR="0062261D" w:rsidRPr="0062261D" w:rsidRDefault="0062261D" w:rsidP="0062261D">
      <w:pPr>
        <w:keepNext/>
        <w:ind w:firstLine="566"/>
        <w:jc w:val="both"/>
        <w:outlineLvl w:val="2"/>
        <w:rPr>
          <w:rFonts w:eastAsia="font466"/>
          <w:b/>
          <w:color w:val="000000" w:themeColor="text1"/>
          <w:sz w:val="28"/>
          <w:szCs w:val="28"/>
          <w:lang w:eastAsia="en-US"/>
        </w:rPr>
      </w:pPr>
      <w:r w:rsidRPr="0062261D">
        <w:rPr>
          <w:rFonts w:eastAsia="font466"/>
          <w:snapToGrid w:val="0"/>
          <w:sz w:val="28"/>
          <w:szCs w:val="28"/>
        </w:rPr>
        <w:t xml:space="preserve">Руководствуясь постановлением Правительства Российской </w:t>
      </w:r>
      <w:proofErr w:type="gramStart"/>
      <w:r w:rsidRPr="0062261D">
        <w:rPr>
          <w:rFonts w:eastAsia="font466"/>
          <w:snapToGrid w:val="0"/>
          <w:sz w:val="28"/>
          <w:szCs w:val="28"/>
        </w:rPr>
        <w:t>Федерации  от</w:t>
      </w:r>
      <w:proofErr w:type="gramEnd"/>
      <w:r w:rsidRPr="0062261D">
        <w:rPr>
          <w:rFonts w:eastAsia="font466"/>
          <w:snapToGrid w:val="0"/>
          <w:sz w:val="28"/>
          <w:szCs w:val="28"/>
        </w:rPr>
        <w:t xml:space="preserve">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6DECA1C0" w14:textId="77777777" w:rsidR="0062261D" w:rsidRPr="0062261D" w:rsidRDefault="0062261D" w:rsidP="0062261D">
      <w:pPr>
        <w:ind w:firstLine="426"/>
        <w:jc w:val="both"/>
        <w:rPr>
          <w:color w:val="FF0000"/>
          <w:sz w:val="28"/>
          <w:szCs w:val="28"/>
          <w:shd w:val="clear" w:color="auto" w:fill="FFFFFF"/>
        </w:rPr>
      </w:pPr>
    </w:p>
    <w:p w14:paraId="2A063ADD" w14:textId="77777777" w:rsidR="0062261D" w:rsidRPr="0062261D" w:rsidRDefault="0062261D" w:rsidP="0062261D">
      <w:pPr>
        <w:keepNext/>
        <w:jc w:val="center"/>
        <w:outlineLvl w:val="2"/>
        <w:rPr>
          <w:rFonts w:eastAsia="font466"/>
          <w:b/>
          <w:sz w:val="28"/>
          <w:szCs w:val="28"/>
        </w:rPr>
      </w:pPr>
      <w:bookmarkStart w:id="539" w:name="_Toc117437660"/>
      <w:r w:rsidRPr="0062261D">
        <w:rPr>
          <w:rFonts w:eastAsia="font466"/>
          <w:b/>
          <w:color w:val="FF0000"/>
          <w:sz w:val="28"/>
          <w:szCs w:val="28"/>
          <w:lang w:eastAsia="en-US"/>
        </w:rPr>
        <w:t>7</w:t>
      </w:r>
      <w:r w:rsidRPr="0062261D">
        <w:rPr>
          <w:rFonts w:eastAsia="font466"/>
          <w:b/>
          <w:sz w:val="28"/>
          <w:szCs w:val="28"/>
          <w:lang w:eastAsia="en-US"/>
        </w:rPr>
        <w:t xml:space="preserve">. </w:t>
      </w:r>
      <w:r w:rsidRPr="0062261D">
        <w:rPr>
          <w:rFonts w:eastAsia="font466"/>
          <w:b/>
          <w:sz w:val="28"/>
          <w:szCs w:val="28"/>
        </w:rPr>
        <w:t>Расчет тарифов на горячую воду в открытой системе теплоснабжения</w:t>
      </w:r>
      <w:bookmarkEnd w:id="539"/>
    </w:p>
    <w:p w14:paraId="4C0CEA5B" w14:textId="77777777" w:rsidR="0062261D" w:rsidRPr="0062261D" w:rsidRDefault="0062261D" w:rsidP="0062261D">
      <w:pPr>
        <w:ind w:right="142" w:firstLine="709"/>
        <w:jc w:val="both"/>
        <w:rPr>
          <w:sz w:val="28"/>
          <w:szCs w:val="28"/>
        </w:rPr>
      </w:pPr>
      <w:r w:rsidRPr="0062261D">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w:t>
      </w:r>
      <w:proofErr w:type="spellStart"/>
      <w:r w:rsidRPr="0062261D">
        <w:rPr>
          <w:sz w:val="28"/>
          <w:szCs w:val="28"/>
        </w:rPr>
        <w:t>химподготовки</w:t>
      </w:r>
      <w:proofErr w:type="spellEnd"/>
      <w:r w:rsidRPr="0062261D">
        <w:rPr>
          <w:sz w:val="28"/>
          <w:szCs w:val="28"/>
        </w:rPr>
        <w:t>, электроэнергии, заработной платы персонала, ЕСН и других расходов, связанных с выработкой теплоносителя.</w:t>
      </w:r>
    </w:p>
    <w:p w14:paraId="26877622" w14:textId="77777777" w:rsidR="0062261D" w:rsidRPr="0062261D" w:rsidRDefault="0062261D" w:rsidP="0062261D">
      <w:pPr>
        <w:ind w:right="142" w:firstLine="709"/>
        <w:jc w:val="both"/>
        <w:rPr>
          <w:sz w:val="28"/>
          <w:szCs w:val="28"/>
        </w:rPr>
      </w:pPr>
      <w:r w:rsidRPr="0062261D">
        <w:rPr>
          <w:sz w:val="28"/>
          <w:szCs w:val="28"/>
        </w:rPr>
        <w:t xml:space="preserve"> В нашем случае стоимость теплоносителя соответствует стоимости покупной воды от ООО «Водоканал» без дополнительных расходов на ее доочистку. В связи с этим НВВ на теплоноситель экспертами не рассчитывалась.</w:t>
      </w:r>
    </w:p>
    <w:p w14:paraId="35CBBE5C" w14:textId="77777777" w:rsidR="0062261D" w:rsidRPr="0062261D" w:rsidRDefault="0062261D" w:rsidP="0062261D">
      <w:pPr>
        <w:ind w:firstLine="708"/>
        <w:jc w:val="both"/>
        <w:rPr>
          <w:sz w:val="28"/>
          <w:szCs w:val="28"/>
        </w:rPr>
      </w:pPr>
      <w:r w:rsidRPr="0062261D">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4529840" w14:textId="77777777" w:rsidR="0062261D" w:rsidRPr="0062261D" w:rsidRDefault="0062261D" w:rsidP="0062261D">
      <w:pPr>
        <w:ind w:right="142" w:firstLine="709"/>
        <w:jc w:val="both"/>
        <w:rPr>
          <w:sz w:val="28"/>
          <w:szCs w:val="28"/>
        </w:rPr>
      </w:pPr>
      <w:r w:rsidRPr="0062261D">
        <w:rPr>
          <w:sz w:val="28"/>
          <w:szCs w:val="28"/>
        </w:rPr>
        <w:t xml:space="preserve">В соответствии с </w:t>
      </w:r>
      <w:proofErr w:type="spellStart"/>
      <w:r w:rsidRPr="0062261D">
        <w:rPr>
          <w:sz w:val="28"/>
          <w:szCs w:val="28"/>
        </w:rPr>
        <w:t>пп</w:t>
      </w:r>
      <w:proofErr w:type="spellEnd"/>
      <w:r w:rsidRPr="0062261D">
        <w:rPr>
          <w:sz w:val="28"/>
          <w:szCs w:val="28"/>
        </w:rPr>
        <w:t xml:space="preserve">.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 696               </w:t>
      </w:r>
      <w:r w:rsidRPr="0062261D">
        <w:rPr>
          <w:sz w:val="28"/>
          <w:szCs w:val="28"/>
        </w:rPr>
        <w:lastRenderedPageBreak/>
        <w:t>от 14.12.2021 в размере с 01.07.2022 – 34,85 руб./ м³, что с ИЦП Минэкономразвития России по водоснабжению 104,0% составит 36,24 руб./ м³.</w:t>
      </w:r>
    </w:p>
    <w:p w14:paraId="4FA7BE5E" w14:textId="77777777" w:rsidR="0062261D" w:rsidRPr="0062261D" w:rsidRDefault="0062261D" w:rsidP="0062261D">
      <w:pPr>
        <w:ind w:right="142" w:firstLine="709"/>
        <w:jc w:val="both"/>
        <w:rPr>
          <w:sz w:val="28"/>
          <w:szCs w:val="28"/>
        </w:rPr>
      </w:pPr>
      <w:r w:rsidRPr="0062261D">
        <w:rPr>
          <w:sz w:val="28"/>
          <w:szCs w:val="28"/>
        </w:rPr>
        <w:t>Всего расходы на воду покупную составили 27972,74 тыс. руб., при объеме воды 771,8748 м³.</w:t>
      </w:r>
    </w:p>
    <w:p w14:paraId="713F044C" w14:textId="77777777" w:rsidR="0062261D" w:rsidRPr="0062261D" w:rsidRDefault="0062261D" w:rsidP="0062261D">
      <w:pPr>
        <w:ind w:right="142" w:firstLine="709"/>
        <w:jc w:val="both"/>
        <w:rPr>
          <w:sz w:val="28"/>
          <w:szCs w:val="28"/>
        </w:rPr>
      </w:pPr>
      <w:r w:rsidRPr="0062261D">
        <w:rPr>
          <w:sz w:val="28"/>
          <w:szCs w:val="28"/>
        </w:rPr>
        <w:t xml:space="preserve">Тарифы теплоноситель, реализуемый на потребительском рынке </w:t>
      </w:r>
      <w:proofErr w:type="gramStart"/>
      <w:r w:rsidRPr="0062261D">
        <w:rPr>
          <w:sz w:val="28"/>
          <w:szCs w:val="28"/>
        </w:rPr>
        <w:t>на 2023 год</w:t>
      </w:r>
      <w:proofErr w:type="gramEnd"/>
      <w:r w:rsidRPr="0062261D">
        <w:rPr>
          <w:sz w:val="28"/>
          <w:szCs w:val="28"/>
        </w:rPr>
        <w:t xml:space="preserve"> составляет:</w:t>
      </w:r>
    </w:p>
    <w:p w14:paraId="1994C3E2" w14:textId="77777777" w:rsidR="0062261D" w:rsidRPr="0062261D" w:rsidRDefault="0062261D" w:rsidP="0062261D">
      <w:pPr>
        <w:tabs>
          <w:tab w:val="left" w:pos="1890"/>
        </w:tabs>
        <w:spacing w:line="360" w:lineRule="auto"/>
        <w:ind w:left="8081" w:right="142" w:hanging="7939"/>
        <w:jc w:val="right"/>
        <w:rPr>
          <w:sz w:val="28"/>
          <w:szCs w:val="28"/>
        </w:rPr>
      </w:pPr>
      <w:r w:rsidRPr="0062261D">
        <w:rPr>
          <w:sz w:val="28"/>
          <w:szCs w:val="28"/>
        </w:rPr>
        <w:t>Таблица 20</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2347"/>
        <w:gridCol w:w="2347"/>
      </w:tblGrid>
      <w:tr w:rsidR="0062261D" w:rsidRPr="0062261D" w14:paraId="67D9B78F" w14:textId="77777777" w:rsidTr="00F95151">
        <w:trPr>
          <w:trHeight w:val="605"/>
        </w:trPr>
        <w:tc>
          <w:tcPr>
            <w:tcW w:w="4910" w:type="dxa"/>
            <w:vMerge w:val="restart"/>
            <w:shd w:val="clear" w:color="auto" w:fill="auto"/>
            <w:vAlign w:val="center"/>
            <w:hideMark/>
          </w:tcPr>
          <w:p w14:paraId="7B2B7AB5" w14:textId="77777777" w:rsidR="0062261D" w:rsidRPr="0062261D" w:rsidRDefault="0062261D" w:rsidP="0062261D">
            <w:pPr>
              <w:ind w:firstLine="142"/>
              <w:jc w:val="center"/>
              <w:rPr>
                <w:b/>
                <w:bCs/>
              </w:rPr>
            </w:pPr>
            <w:r w:rsidRPr="0062261D">
              <w:rPr>
                <w:b/>
                <w:bCs/>
              </w:rPr>
              <w:t>202</w:t>
            </w:r>
            <w:r w:rsidRPr="0062261D">
              <w:rPr>
                <w:b/>
                <w:bCs/>
                <w:lang w:val="en-US"/>
              </w:rPr>
              <w:t>2</w:t>
            </w:r>
            <w:r w:rsidRPr="0062261D">
              <w:rPr>
                <w:b/>
                <w:bCs/>
              </w:rPr>
              <w:t>-2023</w:t>
            </w:r>
          </w:p>
        </w:tc>
        <w:tc>
          <w:tcPr>
            <w:tcW w:w="2347" w:type="dxa"/>
            <w:shd w:val="clear" w:color="auto" w:fill="auto"/>
            <w:hideMark/>
          </w:tcPr>
          <w:p w14:paraId="4E0F6824" w14:textId="77777777" w:rsidR="0062261D" w:rsidRPr="0062261D" w:rsidRDefault="0062261D" w:rsidP="0062261D">
            <w:pPr>
              <w:ind w:firstLine="34"/>
              <w:jc w:val="center"/>
            </w:pPr>
            <w:r w:rsidRPr="0062261D">
              <w:t>Тариф</w:t>
            </w:r>
            <w:r w:rsidRPr="0062261D">
              <w:br/>
              <w:t>(гр.5/гр.2)</w:t>
            </w:r>
          </w:p>
        </w:tc>
        <w:tc>
          <w:tcPr>
            <w:tcW w:w="2347" w:type="dxa"/>
            <w:shd w:val="clear" w:color="auto" w:fill="auto"/>
            <w:vAlign w:val="center"/>
            <w:hideMark/>
          </w:tcPr>
          <w:p w14:paraId="401B069E" w14:textId="77777777" w:rsidR="0062261D" w:rsidRPr="0062261D" w:rsidRDefault="0062261D" w:rsidP="0062261D">
            <w:pPr>
              <w:ind w:firstLine="34"/>
              <w:jc w:val="center"/>
            </w:pPr>
            <w:r w:rsidRPr="0062261D">
              <w:t>Рост</w:t>
            </w:r>
          </w:p>
        </w:tc>
      </w:tr>
      <w:tr w:rsidR="0062261D" w:rsidRPr="0062261D" w14:paraId="4C96E4F0" w14:textId="77777777" w:rsidTr="00F95151">
        <w:trPr>
          <w:trHeight w:val="302"/>
        </w:trPr>
        <w:tc>
          <w:tcPr>
            <w:tcW w:w="4910" w:type="dxa"/>
            <w:vMerge/>
            <w:shd w:val="clear" w:color="auto" w:fill="auto"/>
            <w:hideMark/>
          </w:tcPr>
          <w:p w14:paraId="2663D2D3" w14:textId="77777777" w:rsidR="0062261D" w:rsidRPr="0062261D" w:rsidRDefault="0062261D" w:rsidP="0062261D">
            <w:pPr>
              <w:ind w:firstLine="142"/>
              <w:jc w:val="center"/>
              <w:rPr>
                <w:b/>
                <w:bCs/>
              </w:rPr>
            </w:pPr>
          </w:p>
        </w:tc>
        <w:tc>
          <w:tcPr>
            <w:tcW w:w="2347" w:type="dxa"/>
            <w:shd w:val="clear" w:color="auto" w:fill="auto"/>
            <w:hideMark/>
          </w:tcPr>
          <w:p w14:paraId="5E9BB561" w14:textId="77777777" w:rsidR="0062261D" w:rsidRPr="0062261D" w:rsidRDefault="0062261D" w:rsidP="0062261D">
            <w:pPr>
              <w:ind w:firstLine="34"/>
              <w:jc w:val="center"/>
            </w:pPr>
            <w:r w:rsidRPr="0062261D">
              <w:t>руб./ м3</w:t>
            </w:r>
          </w:p>
        </w:tc>
        <w:tc>
          <w:tcPr>
            <w:tcW w:w="2347" w:type="dxa"/>
            <w:shd w:val="clear" w:color="auto" w:fill="auto"/>
            <w:hideMark/>
          </w:tcPr>
          <w:p w14:paraId="168A2415" w14:textId="77777777" w:rsidR="0062261D" w:rsidRPr="0062261D" w:rsidRDefault="0062261D" w:rsidP="0062261D">
            <w:pPr>
              <w:ind w:firstLine="34"/>
              <w:jc w:val="center"/>
            </w:pPr>
            <w:r w:rsidRPr="0062261D">
              <w:t>%</w:t>
            </w:r>
          </w:p>
        </w:tc>
      </w:tr>
      <w:tr w:rsidR="0062261D" w:rsidRPr="0062261D" w14:paraId="47560B85" w14:textId="77777777" w:rsidTr="00F95151">
        <w:trPr>
          <w:trHeight w:val="302"/>
        </w:trPr>
        <w:tc>
          <w:tcPr>
            <w:tcW w:w="4910" w:type="dxa"/>
            <w:tcBorders>
              <w:top w:val="nil"/>
              <w:left w:val="single" w:sz="4" w:space="0" w:color="auto"/>
              <w:bottom w:val="single" w:sz="4" w:space="0" w:color="auto"/>
              <w:right w:val="single" w:sz="4" w:space="0" w:color="auto"/>
            </w:tcBorders>
            <w:shd w:val="clear" w:color="auto" w:fill="auto"/>
            <w:vAlign w:val="center"/>
          </w:tcPr>
          <w:p w14:paraId="53D9A493" w14:textId="77777777" w:rsidR="0062261D" w:rsidRPr="0062261D" w:rsidRDefault="0062261D" w:rsidP="0062261D">
            <w:pPr>
              <w:jc w:val="center"/>
            </w:pPr>
            <w:r w:rsidRPr="0062261D">
              <w:t>1</w:t>
            </w:r>
          </w:p>
        </w:tc>
        <w:tc>
          <w:tcPr>
            <w:tcW w:w="2347" w:type="dxa"/>
            <w:tcBorders>
              <w:top w:val="nil"/>
              <w:left w:val="nil"/>
              <w:bottom w:val="single" w:sz="4" w:space="0" w:color="auto"/>
              <w:right w:val="single" w:sz="4" w:space="0" w:color="auto"/>
            </w:tcBorders>
            <w:shd w:val="clear" w:color="auto" w:fill="auto"/>
            <w:vAlign w:val="center"/>
          </w:tcPr>
          <w:p w14:paraId="5F8B8FFD" w14:textId="77777777" w:rsidR="0062261D" w:rsidRPr="0062261D" w:rsidRDefault="0062261D" w:rsidP="0062261D">
            <w:pPr>
              <w:jc w:val="center"/>
            </w:pPr>
            <w:r w:rsidRPr="0062261D">
              <w:t>3</w:t>
            </w:r>
          </w:p>
        </w:tc>
        <w:tc>
          <w:tcPr>
            <w:tcW w:w="2347" w:type="dxa"/>
            <w:tcBorders>
              <w:top w:val="nil"/>
              <w:left w:val="nil"/>
              <w:bottom w:val="single" w:sz="4" w:space="0" w:color="auto"/>
              <w:right w:val="single" w:sz="4" w:space="0" w:color="auto"/>
            </w:tcBorders>
            <w:shd w:val="clear" w:color="auto" w:fill="auto"/>
            <w:vAlign w:val="center"/>
          </w:tcPr>
          <w:p w14:paraId="081FCF08" w14:textId="77777777" w:rsidR="0062261D" w:rsidRPr="0062261D" w:rsidRDefault="0062261D" w:rsidP="0062261D">
            <w:pPr>
              <w:jc w:val="center"/>
            </w:pPr>
            <w:r w:rsidRPr="0062261D">
              <w:t>4</w:t>
            </w:r>
          </w:p>
        </w:tc>
      </w:tr>
      <w:tr w:rsidR="0062261D" w:rsidRPr="0062261D" w14:paraId="44D9D271" w14:textId="77777777" w:rsidTr="00F95151">
        <w:trPr>
          <w:trHeight w:val="302"/>
        </w:trPr>
        <w:tc>
          <w:tcPr>
            <w:tcW w:w="4910" w:type="dxa"/>
            <w:shd w:val="clear" w:color="auto" w:fill="auto"/>
            <w:hideMark/>
          </w:tcPr>
          <w:p w14:paraId="4B04CE33" w14:textId="77777777" w:rsidR="0062261D" w:rsidRPr="0062261D" w:rsidRDefault="0062261D" w:rsidP="0062261D">
            <w:pPr>
              <w:ind w:firstLine="142"/>
            </w:pPr>
            <w:r w:rsidRPr="0062261D">
              <w:t>С 01.12.2022</w:t>
            </w:r>
          </w:p>
        </w:tc>
        <w:tc>
          <w:tcPr>
            <w:tcW w:w="2347" w:type="dxa"/>
            <w:shd w:val="clear" w:color="auto" w:fill="auto"/>
          </w:tcPr>
          <w:p w14:paraId="12674F0D" w14:textId="77777777" w:rsidR="0062261D" w:rsidRPr="0062261D" w:rsidRDefault="0062261D" w:rsidP="0062261D">
            <w:pPr>
              <w:jc w:val="center"/>
            </w:pPr>
            <w:r w:rsidRPr="0062261D">
              <w:t>36,24</w:t>
            </w:r>
          </w:p>
        </w:tc>
        <w:tc>
          <w:tcPr>
            <w:tcW w:w="2347" w:type="dxa"/>
            <w:shd w:val="clear" w:color="auto" w:fill="auto"/>
          </w:tcPr>
          <w:p w14:paraId="20505501" w14:textId="77777777" w:rsidR="0062261D" w:rsidRPr="0062261D" w:rsidRDefault="0062261D" w:rsidP="0062261D">
            <w:pPr>
              <w:ind w:firstLine="34"/>
              <w:jc w:val="center"/>
            </w:pPr>
            <w:r w:rsidRPr="0062261D">
              <w:t>4,00</w:t>
            </w:r>
          </w:p>
        </w:tc>
      </w:tr>
      <w:tr w:rsidR="0062261D" w:rsidRPr="0062261D" w14:paraId="068B5A8A" w14:textId="77777777" w:rsidTr="00F95151">
        <w:trPr>
          <w:trHeight w:val="302"/>
        </w:trPr>
        <w:tc>
          <w:tcPr>
            <w:tcW w:w="4910" w:type="dxa"/>
            <w:shd w:val="clear" w:color="auto" w:fill="auto"/>
            <w:hideMark/>
          </w:tcPr>
          <w:p w14:paraId="736B1309" w14:textId="77777777" w:rsidR="0062261D" w:rsidRPr="0062261D" w:rsidRDefault="0062261D" w:rsidP="0062261D">
            <w:pPr>
              <w:ind w:firstLine="142"/>
            </w:pPr>
            <w:r w:rsidRPr="0062261D">
              <w:t>С 01.01.2023</w:t>
            </w:r>
          </w:p>
        </w:tc>
        <w:tc>
          <w:tcPr>
            <w:tcW w:w="2347" w:type="dxa"/>
            <w:shd w:val="clear" w:color="auto" w:fill="auto"/>
          </w:tcPr>
          <w:p w14:paraId="6DC6463D" w14:textId="77777777" w:rsidR="0062261D" w:rsidRPr="0062261D" w:rsidRDefault="0062261D" w:rsidP="0062261D">
            <w:pPr>
              <w:jc w:val="center"/>
            </w:pPr>
            <w:r w:rsidRPr="0062261D">
              <w:t>36,24</w:t>
            </w:r>
          </w:p>
        </w:tc>
        <w:tc>
          <w:tcPr>
            <w:tcW w:w="2347" w:type="dxa"/>
            <w:shd w:val="clear" w:color="auto" w:fill="auto"/>
          </w:tcPr>
          <w:p w14:paraId="6A8189AB" w14:textId="77777777" w:rsidR="0062261D" w:rsidRPr="0062261D" w:rsidRDefault="0062261D" w:rsidP="0062261D">
            <w:pPr>
              <w:ind w:firstLine="34"/>
              <w:jc w:val="center"/>
            </w:pPr>
            <w:r w:rsidRPr="0062261D">
              <w:t>0,00</w:t>
            </w:r>
          </w:p>
        </w:tc>
      </w:tr>
      <w:tr w:rsidR="0062261D" w:rsidRPr="0062261D" w14:paraId="6F4D4752" w14:textId="77777777" w:rsidTr="00F95151">
        <w:trPr>
          <w:trHeight w:val="196"/>
        </w:trPr>
        <w:tc>
          <w:tcPr>
            <w:tcW w:w="4910" w:type="dxa"/>
            <w:shd w:val="clear" w:color="auto" w:fill="auto"/>
            <w:hideMark/>
          </w:tcPr>
          <w:p w14:paraId="2B1D0573" w14:textId="77777777" w:rsidR="0062261D" w:rsidRPr="0062261D" w:rsidRDefault="0062261D" w:rsidP="0062261D">
            <w:pPr>
              <w:ind w:firstLine="142"/>
            </w:pPr>
          </w:p>
        </w:tc>
        <w:tc>
          <w:tcPr>
            <w:tcW w:w="2347" w:type="dxa"/>
            <w:shd w:val="clear" w:color="auto" w:fill="auto"/>
          </w:tcPr>
          <w:p w14:paraId="1366D1CA" w14:textId="77777777" w:rsidR="0062261D" w:rsidRPr="0062261D" w:rsidRDefault="0062261D" w:rsidP="0062261D">
            <w:pPr>
              <w:ind w:firstLine="34"/>
              <w:jc w:val="center"/>
            </w:pPr>
          </w:p>
        </w:tc>
        <w:tc>
          <w:tcPr>
            <w:tcW w:w="2347" w:type="dxa"/>
            <w:shd w:val="clear" w:color="auto" w:fill="auto"/>
          </w:tcPr>
          <w:p w14:paraId="6A8AF105" w14:textId="77777777" w:rsidR="0062261D" w:rsidRPr="0062261D" w:rsidRDefault="0062261D" w:rsidP="0062261D">
            <w:pPr>
              <w:ind w:firstLine="34"/>
              <w:jc w:val="center"/>
            </w:pPr>
          </w:p>
        </w:tc>
      </w:tr>
      <w:tr w:rsidR="0062261D" w:rsidRPr="0062261D" w14:paraId="185A2D86" w14:textId="77777777" w:rsidTr="00F95151">
        <w:trPr>
          <w:trHeight w:val="302"/>
        </w:trPr>
        <w:tc>
          <w:tcPr>
            <w:tcW w:w="4910" w:type="dxa"/>
            <w:shd w:val="clear" w:color="auto" w:fill="auto"/>
            <w:hideMark/>
          </w:tcPr>
          <w:p w14:paraId="02B61452" w14:textId="77777777" w:rsidR="0062261D" w:rsidRPr="0062261D" w:rsidRDefault="0062261D" w:rsidP="0062261D">
            <w:pPr>
              <w:ind w:firstLine="142"/>
              <w:rPr>
                <w:b/>
                <w:bCs/>
              </w:rPr>
            </w:pPr>
            <w:r w:rsidRPr="0062261D">
              <w:rPr>
                <w:b/>
                <w:bCs/>
              </w:rPr>
              <w:t>Год</w:t>
            </w:r>
            <w:r w:rsidRPr="0062261D">
              <w:t xml:space="preserve"> (</w:t>
            </w:r>
            <w:r w:rsidRPr="0062261D">
              <w:rPr>
                <w:b/>
                <w:bCs/>
              </w:rPr>
              <w:t>стр.2+стр.3)</w:t>
            </w:r>
          </w:p>
        </w:tc>
        <w:tc>
          <w:tcPr>
            <w:tcW w:w="2347" w:type="dxa"/>
            <w:shd w:val="clear" w:color="auto" w:fill="auto"/>
          </w:tcPr>
          <w:p w14:paraId="1E364743" w14:textId="77777777" w:rsidR="0062261D" w:rsidRPr="0062261D" w:rsidRDefault="0062261D" w:rsidP="0062261D">
            <w:pPr>
              <w:ind w:firstLine="34"/>
              <w:jc w:val="center"/>
              <w:rPr>
                <w:bCs/>
              </w:rPr>
            </w:pPr>
          </w:p>
        </w:tc>
        <w:tc>
          <w:tcPr>
            <w:tcW w:w="2347" w:type="dxa"/>
            <w:shd w:val="clear" w:color="auto" w:fill="auto"/>
          </w:tcPr>
          <w:p w14:paraId="23589509" w14:textId="77777777" w:rsidR="0062261D" w:rsidRPr="0062261D" w:rsidRDefault="0062261D" w:rsidP="0062261D">
            <w:pPr>
              <w:ind w:firstLine="34"/>
              <w:jc w:val="center"/>
              <w:rPr>
                <w:bCs/>
              </w:rPr>
            </w:pPr>
          </w:p>
        </w:tc>
      </w:tr>
    </w:tbl>
    <w:p w14:paraId="56912A72" w14:textId="77777777" w:rsidR="0062261D" w:rsidRPr="0062261D" w:rsidRDefault="0062261D" w:rsidP="0062261D">
      <w:pPr>
        <w:keepNext/>
        <w:ind w:firstLine="566"/>
        <w:jc w:val="both"/>
        <w:outlineLvl w:val="2"/>
        <w:rPr>
          <w:rFonts w:eastAsia="font466"/>
          <w:b/>
          <w:color w:val="000000" w:themeColor="text1"/>
          <w:sz w:val="28"/>
          <w:szCs w:val="28"/>
          <w:lang w:eastAsia="en-US"/>
        </w:rPr>
      </w:pPr>
      <w:r w:rsidRPr="0062261D">
        <w:rPr>
          <w:rFonts w:eastAsia="font466"/>
          <w:snapToGrid w:val="0"/>
          <w:sz w:val="28"/>
          <w:szCs w:val="28"/>
        </w:rPr>
        <w:t xml:space="preserve">Руководствуясь постановлением Правительства Российской </w:t>
      </w:r>
      <w:proofErr w:type="gramStart"/>
      <w:r w:rsidRPr="0062261D">
        <w:rPr>
          <w:rFonts w:eastAsia="font466"/>
          <w:snapToGrid w:val="0"/>
          <w:sz w:val="28"/>
          <w:szCs w:val="28"/>
        </w:rPr>
        <w:t>Федерации  от</w:t>
      </w:r>
      <w:proofErr w:type="gramEnd"/>
      <w:r w:rsidRPr="0062261D">
        <w:rPr>
          <w:rFonts w:eastAsia="font466"/>
          <w:snapToGrid w:val="0"/>
          <w:sz w:val="28"/>
          <w:szCs w:val="28"/>
        </w:rPr>
        <w:t xml:space="preserve">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1A163D2B" w14:textId="77777777" w:rsidR="0062261D" w:rsidRPr="0062261D" w:rsidRDefault="0062261D" w:rsidP="0062261D">
      <w:pPr>
        <w:ind w:firstLine="708"/>
        <w:jc w:val="right"/>
        <w:rPr>
          <w:color w:val="FF0000"/>
          <w:sz w:val="28"/>
          <w:szCs w:val="28"/>
        </w:rPr>
      </w:pPr>
    </w:p>
    <w:p w14:paraId="623567B8" w14:textId="77777777" w:rsidR="0062261D" w:rsidRPr="0062261D" w:rsidRDefault="0062261D" w:rsidP="0062261D">
      <w:pPr>
        <w:keepNext/>
        <w:jc w:val="center"/>
        <w:outlineLvl w:val="2"/>
        <w:rPr>
          <w:rFonts w:eastAsia="font466"/>
          <w:b/>
          <w:sz w:val="28"/>
          <w:szCs w:val="28"/>
        </w:rPr>
      </w:pPr>
      <w:bookmarkStart w:id="540" w:name="_Toc56433416"/>
      <w:bookmarkStart w:id="541" w:name="_Toc117437661"/>
      <w:r w:rsidRPr="0062261D">
        <w:rPr>
          <w:rFonts w:eastAsia="font466"/>
          <w:b/>
          <w:sz w:val="28"/>
          <w:szCs w:val="28"/>
        </w:rPr>
        <w:t>7.1. Тарифы на горячую воду</w:t>
      </w:r>
      <w:bookmarkEnd w:id="540"/>
      <w:r w:rsidRPr="0062261D">
        <w:rPr>
          <w:rFonts w:eastAsia="font466"/>
          <w:b/>
          <w:sz w:val="28"/>
          <w:szCs w:val="28"/>
        </w:rPr>
        <w:t xml:space="preserve"> в открытой системе</w:t>
      </w:r>
      <w:bookmarkEnd w:id="541"/>
    </w:p>
    <w:p w14:paraId="35D8FA86" w14:textId="77777777" w:rsidR="0062261D" w:rsidRPr="0062261D" w:rsidRDefault="0062261D" w:rsidP="0062261D">
      <w:pPr>
        <w:ind w:firstLine="709"/>
        <w:jc w:val="both"/>
        <w:rPr>
          <w:sz w:val="28"/>
          <w:szCs w:val="28"/>
        </w:rPr>
      </w:pPr>
      <w:r w:rsidRPr="0062261D">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27" w:history="1">
        <w:r w:rsidRPr="0062261D">
          <w:rPr>
            <w:sz w:val="28"/>
            <w:szCs w:val="28"/>
          </w:rPr>
          <w:t>устанавливаются</w:t>
        </w:r>
      </w:hyperlink>
      <w:r w:rsidRPr="0062261D">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600FCA1C" w14:textId="77777777" w:rsidR="0062261D" w:rsidRPr="0062261D" w:rsidRDefault="0062261D" w:rsidP="0062261D">
      <w:pPr>
        <w:ind w:firstLine="709"/>
        <w:jc w:val="both"/>
        <w:rPr>
          <w:sz w:val="28"/>
          <w:szCs w:val="28"/>
        </w:rPr>
      </w:pPr>
      <w:r w:rsidRPr="0062261D">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приобретаемой от ООО «Водоканал» (отражены в таблице 21). </w:t>
      </w:r>
    </w:p>
    <w:p w14:paraId="58C96F6F" w14:textId="77777777" w:rsidR="0062261D" w:rsidRPr="0062261D" w:rsidRDefault="0062261D" w:rsidP="0062261D">
      <w:pPr>
        <w:ind w:firstLine="709"/>
        <w:jc w:val="both"/>
        <w:rPr>
          <w:sz w:val="28"/>
          <w:szCs w:val="28"/>
        </w:rPr>
      </w:pPr>
      <w:r w:rsidRPr="0062261D">
        <w:rPr>
          <w:sz w:val="28"/>
          <w:szCs w:val="28"/>
        </w:rPr>
        <w:t>Компонент на тепловую энергию соответствует среднему тарифу на тепловую энергию на 2023 год и составляет:</w:t>
      </w:r>
    </w:p>
    <w:p w14:paraId="42C4D84E" w14:textId="77777777" w:rsidR="0062261D" w:rsidRPr="0062261D" w:rsidRDefault="0062261D" w:rsidP="0062261D">
      <w:pPr>
        <w:tabs>
          <w:tab w:val="left" w:pos="0"/>
          <w:tab w:val="left" w:pos="9900"/>
        </w:tabs>
        <w:spacing w:line="360" w:lineRule="auto"/>
        <w:ind w:firstLine="709"/>
        <w:jc w:val="right"/>
        <w:rPr>
          <w:snapToGrid w:val="0"/>
          <w:sz w:val="28"/>
          <w:szCs w:val="28"/>
        </w:rPr>
      </w:pPr>
      <w:r w:rsidRPr="0062261D">
        <w:rPr>
          <w:snapToGrid w:val="0"/>
          <w:sz w:val="28"/>
          <w:szCs w:val="28"/>
        </w:rPr>
        <w:t>Таблица 21</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62261D" w:rsidRPr="0062261D" w14:paraId="6541F927" w14:textId="77777777" w:rsidTr="00F95151">
        <w:trPr>
          <w:trHeight w:val="555"/>
          <w:jc w:val="center"/>
        </w:trPr>
        <w:tc>
          <w:tcPr>
            <w:tcW w:w="4069" w:type="dxa"/>
            <w:shd w:val="clear" w:color="auto" w:fill="auto"/>
            <w:vAlign w:val="center"/>
            <w:hideMark/>
          </w:tcPr>
          <w:p w14:paraId="14AB0028" w14:textId="77777777" w:rsidR="0062261D" w:rsidRPr="0062261D" w:rsidRDefault="0062261D" w:rsidP="0062261D">
            <w:pPr>
              <w:jc w:val="center"/>
            </w:pPr>
            <w:r w:rsidRPr="0062261D">
              <w:t>Период</w:t>
            </w:r>
          </w:p>
        </w:tc>
        <w:tc>
          <w:tcPr>
            <w:tcW w:w="5638" w:type="dxa"/>
            <w:shd w:val="clear" w:color="auto" w:fill="auto"/>
            <w:vAlign w:val="center"/>
            <w:hideMark/>
          </w:tcPr>
          <w:p w14:paraId="7F31AD82" w14:textId="77777777" w:rsidR="0062261D" w:rsidRPr="0062261D" w:rsidRDefault="0062261D" w:rsidP="0062261D">
            <w:pPr>
              <w:jc w:val="center"/>
            </w:pPr>
            <w:r w:rsidRPr="0062261D">
              <w:t>Компонент на тепловую энергию</w:t>
            </w:r>
          </w:p>
          <w:p w14:paraId="2FDA5029" w14:textId="77777777" w:rsidR="0062261D" w:rsidRPr="0062261D" w:rsidRDefault="0062261D" w:rsidP="0062261D">
            <w:pPr>
              <w:jc w:val="center"/>
            </w:pPr>
            <w:r w:rsidRPr="0062261D">
              <w:t>руб./Гкал (без НДС)</w:t>
            </w:r>
          </w:p>
        </w:tc>
      </w:tr>
      <w:tr w:rsidR="0062261D" w:rsidRPr="0062261D" w14:paraId="2B142AE0" w14:textId="77777777" w:rsidTr="00F95151">
        <w:trPr>
          <w:trHeight w:hRule="exact" w:val="509"/>
          <w:jc w:val="center"/>
        </w:trPr>
        <w:tc>
          <w:tcPr>
            <w:tcW w:w="4069" w:type="dxa"/>
            <w:shd w:val="clear" w:color="auto" w:fill="auto"/>
            <w:vAlign w:val="center"/>
            <w:hideMark/>
          </w:tcPr>
          <w:p w14:paraId="2F003937" w14:textId="77777777" w:rsidR="0062261D" w:rsidRPr="0062261D" w:rsidRDefault="0062261D" w:rsidP="0062261D">
            <w:pPr>
              <w:ind w:firstLine="142"/>
              <w:jc w:val="center"/>
            </w:pPr>
            <w:r w:rsidRPr="0062261D">
              <w:t>С 01.12.2022</w:t>
            </w:r>
          </w:p>
        </w:tc>
        <w:tc>
          <w:tcPr>
            <w:tcW w:w="5638" w:type="dxa"/>
            <w:tcBorders>
              <w:top w:val="nil"/>
              <w:left w:val="single" w:sz="4" w:space="0" w:color="auto"/>
              <w:bottom w:val="single" w:sz="4" w:space="0" w:color="auto"/>
              <w:right w:val="single" w:sz="4" w:space="0" w:color="auto"/>
            </w:tcBorders>
            <w:shd w:val="clear" w:color="auto" w:fill="auto"/>
            <w:vAlign w:val="center"/>
            <w:hideMark/>
          </w:tcPr>
          <w:p w14:paraId="369FC9F9" w14:textId="77777777" w:rsidR="0062261D" w:rsidRPr="0062261D" w:rsidRDefault="0062261D" w:rsidP="0062261D">
            <w:pPr>
              <w:jc w:val="center"/>
            </w:pPr>
            <w:r w:rsidRPr="0062261D">
              <w:t>2766,67</w:t>
            </w:r>
          </w:p>
        </w:tc>
      </w:tr>
      <w:tr w:rsidR="0062261D" w:rsidRPr="0062261D" w14:paraId="3B930C1F" w14:textId="77777777" w:rsidTr="00F95151">
        <w:trPr>
          <w:trHeight w:hRule="exact" w:val="509"/>
          <w:jc w:val="center"/>
        </w:trPr>
        <w:tc>
          <w:tcPr>
            <w:tcW w:w="4069" w:type="dxa"/>
            <w:shd w:val="clear" w:color="auto" w:fill="auto"/>
            <w:vAlign w:val="center"/>
            <w:hideMark/>
          </w:tcPr>
          <w:p w14:paraId="3FBDAFE9" w14:textId="77777777" w:rsidR="0062261D" w:rsidRPr="0062261D" w:rsidRDefault="0062261D" w:rsidP="0062261D">
            <w:pPr>
              <w:ind w:firstLine="142"/>
              <w:jc w:val="center"/>
            </w:pPr>
            <w:r w:rsidRPr="0062261D">
              <w:t>С 01.01.2023</w:t>
            </w:r>
          </w:p>
        </w:tc>
        <w:tc>
          <w:tcPr>
            <w:tcW w:w="5638" w:type="dxa"/>
            <w:tcBorders>
              <w:top w:val="nil"/>
              <w:left w:val="single" w:sz="4" w:space="0" w:color="auto"/>
              <w:bottom w:val="single" w:sz="4" w:space="0" w:color="auto"/>
              <w:right w:val="single" w:sz="4" w:space="0" w:color="auto"/>
            </w:tcBorders>
            <w:shd w:val="clear" w:color="auto" w:fill="auto"/>
            <w:vAlign w:val="center"/>
            <w:hideMark/>
          </w:tcPr>
          <w:p w14:paraId="6B1263FF" w14:textId="77777777" w:rsidR="0062261D" w:rsidRPr="0062261D" w:rsidRDefault="0062261D" w:rsidP="0062261D">
            <w:pPr>
              <w:jc w:val="center"/>
            </w:pPr>
            <w:r w:rsidRPr="0062261D">
              <w:t>2766,67</w:t>
            </w:r>
          </w:p>
        </w:tc>
      </w:tr>
    </w:tbl>
    <w:p w14:paraId="1344DD0D" w14:textId="77777777" w:rsidR="0062261D" w:rsidRPr="0062261D" w:rsidRDefault="0062261D" w:rsidP="0062261D">
      <w:pPr>
        <w:ind w:firstLine="709"/>
        <w:jc w:val="both"/>
        <w:rPr>
          <w:sz w:val="28"/>
          <w:szCs w:val="28"/>
        </w:rPr>
      </w:pPr>
      <w:r w:rsidRPr="0062261D">
        <w:rPr>
          <w:sz w:val="28"/>
          <w:szCs w:val="28"/>
        </w:rPr>
        <w:t xml:space="preserve">Нормативы расхода тепловой энергии, необходимой для осуществления горячего водоснабжения </w:t>
      </w:r>
      <w:bookmarkStart w:id="542" w:name="_Hlk533426105"/>
      <w:r w:rsidRPr="0062261D">
        <w:rPr>
          <w:sz w:val="28"/>
          <w:szCs w:val="28"/>
        </w:rPr>
        <w:t xml:space="preserve">ООО «ЮКЭК» </w:t>
      </w:r>
      <w:bookmarkEnd w:id="542"/>
      <w:r w:rsidRPr="0062261D">
        <w:rPr>
          <w:sz w:val="28"/>
          <w:szCs w:val="28"/>
        </w:rPr>
        <w:t xml:space="preserve">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w:t>
      </w:r>
      <w:r w:rsidRPr="0062261D">
        <w:rPr>
          <w:sz w:val="28"/>
          <w:szCs w:val="28"/>
        </w:rPr>
        <w:lastRenderedPageBreak/>
        <w:t>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3E102C1" w14:textId="77777777" w:rsidR="0062261D" w:rsidRPr="0062261D" w:rsidRDefault="0062261D" w:rsidP="0062261D">
      <w:pPr>
        <w:tabs>
          <w:tab w:val="left" w:pos="0"/>
          <w:tab w:val="left" w:pos="9900"/>
        </w:tabs>
        <w:ind w:firstLine="709"/>
        <w:jc w:val="right"/>
        <w:rPr>
          <w:snapToGrid w:val="0"/>
          <w:sz w:val="28"/>
          <w:szCs w:val="28"/>
        </w:rPr>
      </w:pPr>
      <w:r w:rsidRPr="0062261D">
        <w:rPr>
          <w:snapToGrid w:val="0"/>
          <w:sz w:val="28"/>
          <w:szCs w:val="28"/>
        </w:rPr>
        <w:t>Таблица 22</w:t>
      </w:r>
    </w:p>
    <w:p w14:paraId="7A338771" w14:textId="77777777" w:rsidR="0062261D" w:rsidRPr="0062261D" w:rsidRDefault="0062261D" w:rsidP="0062261D">
      <w:pPr>
        <w:tabs>
          <w:tab w:val="left" w:pos="0"/>
          <w:tab w:val="left" w:pos="9900"/>
        </w:tabs>
        <w:ind w:right="-1" w:firstLine="709"/>
        <w:jc w:val="both"/>
        <w:rPr>
          <w:snapToGrid w:val="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62261D" w:rsidRPr="0062261D" w14:paraId="25166F63" w14:textId="77777777" w:rsidTr="00F95151">
        <w:trPr>
          <w:trHeight w:val="489"/>
        </w:trPr>
        <w:tc>
          <w:tcPr>
            <w:tcW w:w="4605" w:type="dxa"/>
            <w:gridSpan w:val="2"/>
            <w:shd w:val="clear" w:color="auto" w:fill="auto"/>
            <w:vAlign w:val="center"/>
          </w:tcPr>
          <w:p w14:paraId="25DFF862" w14:textId="77777777" w:rsidR="0062261D" w:rsidRPr="0062261D" w:rsidRDefault="0062261D" w:rsidP="0062261D">
            <w:pPr>
              <w:jc w:val="center"/>
            </w:pPr>
            <w:r w:rsidRPr="0062261D">
              <w:t>С изолированными стояками</w:t>
            </w:r>
          </w:p>
        </w:tc>
        <w:tc>
          <w:tcPr>
            <w:tcW w:w="5095" w:type="dxa"/>
            <w:gridSpan w:val="2"/>
            <w:shd w:val="clear" w:color="auto" w:fill="auto"/>
            <w:vAlign w:val="center"/>
            <w:hideMark/>
          </w:tcPr>
          <w:p w14:paraId="1C4884AC" w14:textId="77777777" w:rsidR="0062261D" w:rsidRPr="0062261D" w:rsidRDefault="0062261D" w:rsidP="0062261D">
            <w:pPr>
              <w:jc w:val="center"/>
              <w:rPr>
                <w:snapToGrid w:val="0"/>
                <w:sz w:val="28"/>
                <w:szCs w:val="28"/>
              </w:rPr>
            </w:pPr>
            <w:r w:rsidRPr="0062261D">
              <w:t>С неизолированными стояками</w:t>
            </w:r>
          </w:p>
        </w:tc>
      </w:tr>
      <w:tr w:rsidR="0062261D" w:rsidRPr="0062261D" w14:paraId="3EAB611F" w14:textId="77777777" w:rsidTr="00F95151">
        <w:trPr>
          <w:trHeight w:val="295"/>
        </w:trPr>
        <w:tc>
          <w:tcPr>
            <w:tcW w:w="2289" w:type="dxa"/>
            <w:shd w:val="clear" w:color="auto" w:fill="auto"/>
            <w:tcMar>
              <w:left w:w="28" w:type="dxa"/>
              <w:right w:w="28" w:type="dxa"/>
            </w:tcMar>
            <w:vAlign w:val="center"/>
            <w:hideMark/>
          </w:tcPr>
          <w:p w14:paraId="68BBE594" w14:textId="77777777" w:rsidR="0062261D" w:rsidRPr="0062261D" w:rsidRDefault="0062261D" w:rsidP="0062261D">
            <w:pPr>
              <w:jc w:val="center"/>
            </w:pPr>
            <w:r w:rsidRPr="0062261D">
              <w:t>с полотенцесушителем</w:t>
            </w:r>
          </w:p>
        </w:tc>
        <w:tc>
          <w:tcPr>
            <w:tcW w:w="2316" w:type="dxa"/>
            <w:shd w:val="clear" w:color="auto" w:fill="auto"/>
            <w:tcMar>
              <w:left w:w="28" w:type="dxa"/>
              <w:right w:w="28" w:type="dxa"/>
            </w:tcMar>
            <w:vAlign w:val="center"/>
            <w:hideMark/>
          </w:tcPr>
          <w:p w14:paraId="0B635CF3" w14:textId="77777777" w:rsidR="0062261D" w:rsidRPr="0062261D" w:rsidRDefault="0062261D" w:rsidP="0062261D">
            <w:pPr>
              <w:jc w:val="center"/>
            </w:pPr>
            <w:r w:rsidRPr="0062261D">
              <w:t>без полотенцесушителя</w:t>
            </w:r>
          </w:p>
        </w:tc>
        <w:tc>
          <w:tcPr>
            <w:tcW w:w="2461" w:type="dxa"/>
            <w:shd w:val="clear" w:color="auto" w:fill="auto"/>
            <w:tcMar>
              <w:left w:w="28" w:type="dxa"/>
              <w:right w:w="28" w:type="dxa"/>
            </w:tcMar>
            <w:vAlign w:val="center"/>
            <w:hideMark/>
          </w:tcPr>
          <w:p w14:paraId="7DF18541" w14:textId="77777777" w:rsidR="0062261D" w:rsidRPr="0062261D" w:rsidRDefault="0062261D" w:rsidP="0062261D">
            <w:pPr>
              <w:jc w:val="center"/>
            </w:pPr>
            <w:r w:rsidRPr="0062261D">
              <w:t>с полотенцесушителем</w:t>
            </w:r>
          </w:p>
        </w:tc>
        <w:tc>
          <w:tcPr>
            <w:tcW w:w="2634" w:type="dxa"/>
            <w:shd w:val="clear" w:color="auto" w:fill="auto"/>
            <w:tcMar>
              <w:left w:w="28" w:type="dxa"/>
              <w:right w:w="28" w:type="dxa"/>
            </w:tcMar>
            <w:vAlign w:val="center"/>
            <w:hideMark/>
          </w:tcPr>
          <w:p w14:paraId="35920A8C" w14:textId="77777777" w:rsidR="0062261D" w:rsidRPr="0062261D" w:rsidRDefault="0062261D" w:rsidP="0062261D">
            <w:pPr>
              <w:jc w:val="center"/>
            </w:pPr>
            <w:r w:rsidRPr="0062261D">
              <w:t>без полотенцесушителя</w:t>
            </w:r>
          </w:p>
        </w:tc>
      </w:tr>
      <w:tr w:rsidR="0062261D" w:rsidRPr="0062261D" w14:paraId="7AE307A9" w14:textId="77777777" w:rsidTr="00F95151">
        <w:trPr>
          <w:trHeight w:val="295"/>
        </w:trPr>
        <w:tc>
          <w:tcPr>
            <w:tcW w:w="2289" w:type="dxa"/>
            <w:shd w:val="clear" w:color="auto" w:fill="auto"/>
            <w:vAlign w:val="center"/>
          </w:tcPr>
          <w:p w14:paraId="4FB9A7F2" w14:textId="77777777" w:rsidR="0062261D" w:rsidRPr="0062261D" w:rsidRDefault="0062261D" w:rsidP="0062261D">
            <w:pPr>
              <w:jc w:val="center"/>
            </w:pPr>
            <w:r w:rsidRPr="0062261D">
              <w:t>0,0544</w:t>
            </w:r>
          </w:p>
        </w:tc>
        <w:tc>
          <w:tcPr>
            <w:tcW w:w="2316" w:type="dxa"/>
            <w:shd w:val="clear" w:color="auto" w:fill="auto"/>
            <w:vAlign w:val="center"/>
          </w:tcPr>
          <w:p w14:paraId="206CC5E8" w14:textId="77777777" w:rsidR="0062261D" w:rsidRPr="0062261D" w:rsidRDefault="0062261D" w:rsidP="0062261D">
            <w:pPr>
              <w:jc w:val="center"/>
            </w:pPr>
            <w:r w:rsidRPr="0062261D">
              <w:t>0,0536</w:t>
            </w:r>
          </w:p>
        </w:tc>
        <w:tc>
          <w:tcPr>
            <w:tcW w:w="2461" w:type="dxa"/>
            <w:shd w:val="clear" w:color="auto" w:fill="auto"/>
            <w:vAlign w:val="center"/>
          </w:tcPr>
          <w:p w14:paraId="07F12AB4" w14:textId="77777777" w:rsidR="0062261D" w:rsidRPr="0062261D" w:rsidRDefault="0062261D" w:rsidP="0062261D">
            <w:pPr>
              <w:jc w:val="center"/>
            </w:pPr>
            <w:r w:rsidRPr="0062261D">
              <w:t>0,0580</w:t>
            </w:r>
          </w:p>
        </w:tc>
        <w:tc>
          <w:tcPr>
            <w:tcW w:w="2634" w:type="dxa"/>
            <w:shd w:val="clear" w:color="auto" w:fill="auto"/>
            <w:vAlign w:val="center"/>
          </w:tcPr>
          <w:p w14:paraId="49FFF190" w14:textId="77777777" w:rsidR="0062261D" w:rsidRPr="0062261D" w:rsidRDefault="0062261D" w:rsidP="0062261D">
            <w:pPr>
              <w:jc w:val="center"/>
            </w:pPr>
            <w:r w:rsidRPr="0062261D">
              <w:t>0,0548</w:t>
            </w:r>
          </w:p>
        </w:tc>
      </w:tr>
    </w:tbl>
    <w:p w14:paraId="72A9E33D" w14:textId="77777777" w:rsidR="0062261D" w:rsidRPr="0062261D" w:rsidRDefault="0062261D" w:rsidP="0062261D">
      <w:pPr>
        <w:ind w:firstLine="709"/>
        <w:jc w:val="both"/>
        <w:rPr>
          <w:snapToGrid w:val="0"/>
          <w:sz w:val="28"/>
          <w:szCs w:val="28"/>
        </w:rPr>
      </w:pPr>
      <w:r w:rsidRPr="0062261D">
        <w:rPr>
          <w:sz w:val="28"/>
          <w:szCs w:val="28"/>
        </w:rPr>
        <w:t>На основании вышеуказанного, эксперты предлагают принять тарифы на горячую воду в открытой системе горячего водоснабжения на 2023 год для                      ООО «ЮКЭК» в следующем виде (таблица 23).</w:t>
      </w:r>
    </w:p>
    <w:p w14:paraId="7A7F9D4F" w14:textId="77777777" w:rsidR="0062261D" w:rsidRPr="0062261D" w:rsidRDefault="0062261D" w:rsidP="0062261D">
      <w:pPr>
        <w:tabs>
          <w:tab w:val="left" w:pos="0"/>
          <w:tab w:val="left" w:pos="709"/>
        </w:tabs>
        <w:ind w:right="-284"/>
        <w:jc w:val="both"/>
        <w:rPr>
          <w:color w:val="FF0000"/>
          <w:sz w:val="28"/>
          <w:szCs w:val="28"/>
          <w:lang w:eastAsia="en-US"/>
        </w:rPr>
      </w:pPr>
    </w:p>
    <w:p w14:paraId="0CC2CD2C" w14:textId="77777777" w:rsidR="0062261D" w:rsidRPr="0062261D" w:rsidRDefault="0062261D" w:rsidP="0062261D">
      <w:pPr>
        <w:keepNext/>
        <w:ind w:firstLine="566"/>
        <w:jc w:val="both"/>
        <w:outlineLvl w:val="2"/>
        <w:rPr>
          <w:rFonts w:eastAsia="font466"/>
          <w:b/>
          <w:color w:val="000000" w:themeColor="text1"/>
          <w:sz w:val="28"/>
          <w:szCs w:val="28"/>
          <w:lang w:eastAsia="en-US"/>
        </w:rPr>
      </w:pPr>
      <w:r w:rsidRPr="0062261D">
        <w:rPr>
          <w:rFonts w:eastAsia="font466"/>
          <w:snapToGrid w:val="0"/>
          <w:sz w:val="28"/>
          <w:szCs w:val="28"/>
        </w:rPr>
        <w:t>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вводятся в действие с 01.12.2022.</w:t>
      </w:r>
    </w:p>
    <w:p w14:paraId="2845D2FF" w14:textId="77777777" w:rsidR="0062261D" w:rsidRPr="0062261D" w:rsidRDefault="0062261D" w:rsidP="0062261D">
      <w:pPr>
        <w:tabs>
          <w:tab w:val="left" w:pos="0"/>
          <w:tab w:val="left" w:pos="709"/>
        </w:tabs>
        <w:ind w:right="-284"/>
        <w:jc w:val="both"/>
        <w:rPr>
          <w:color w:val="FF0000"/>
          <w:sz w:val="28"/>
          <w:szCs w:val="28"/>
          <w:lang w:eastAsia="en-US"/>
        </w:rPr>
        <w:sectPr w:rsidR="0062261D" w:rsidRPr="0062261D" w:rsidSect="001D12F1">
          <w:headerReference w:type="default" r:id="rId228"/>
          <w:pgSz w:w="11906" w:h="16838"/>
          <w:pgMar w:top="1134" w:right="567" w:bottom="1134" w:left="1701" w:header="709" w:footer="709" w:gutter="0"/>
          <w:cols w:space="708"/>
          <w:titlePg/>
          <w:docGrid w:linePitch="360"/>
        </w:sectPr>
      </w:pPr>
    </w:p>
    <w:p w14:paraId="19BC5B74" w14:textId="77777777" w:rsidR="0062261D" w:rsidRPr="0062261D" w:rsidRDefault="0062261D" w:rsidP="0062261D">
      <w:pPr>
        <w:jc w:val="right"/>
        <w:rPr>
          <w:sz w:val="28"/>
        </w:rPr>
      </w:pPr>
      <w:r w:rsidRPr="0062261D">
        <w:rPr>
          <w:sz w:val="28"/>
        </w:rPr>
        <w:lastRenderedPageBreak/>
        <w:t>Таблица 23</w:t>
      </w:r>
    </w:p>
    <w:p w14:paraId="6A0D2A4F" w14:textId="77777777" w:rsidR="0062261D" w:rsidRPr="0062261D" w:rsidRDefault="0062261D" w:rsidP="0062261D">
      <w:pPr>
        <w:jc w:val="center"/>
        <w:rPr>
          <w:b/>
          <w:sz w:val="28"/>
        </w:rPr>
      </w:pPr>
      <w:r w:rsidRPr="0062261D">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62261D" w:rsidRPr="0062261D" w14:paraId="28D7C193" w14:textId="77777777" w:rsidTr="00F95151">
        <w:trPr>
          <w:trHeight w:val="364"/>
        </w:trPr>
        <w:tc>
          <w:tcPr>
            <w:tcW w:w="1728" w:type="dxa"/>
            <w:vMerge w:val="restart"/>
            <w:shd w:val="clear" w:color="auto" w:fill="auto"/>
            <w:vAlign w:val="center"/>
          </w:tcPr>
          <w:p w14:paraId="161D093F" w14:textId="77777777" w:rsidR="0062261D" w:rsidRPr="0062261D" w:rsidRDefault="0062261D" w:rsidP="0062261D">
            <w:pPr>
              <w:tabs>
                <w:tab w:val="left" w:pos="3052"/>
              </w:tabs>
              <w:ind w:left="-108" w:right="-108"/>
              <w:jc w:val="center"/>
            </w:pPr>
            <w:r w:rsidRPr="0062261D">
              <w:t>Наименование регулируемой организации</w:t>
            </w:r>
          </w:p>
        </w:tc>
        <w:tc>
          <w:tcPr>
            <w:tcW w:w="1279" w:type="dxa"/>
            <w:vMerge w:val="restart"/>
            <w:vAlign w:val="center"/>
          </w:tcPr>
          <w:p w14:paraId="72F8629E" w14:textId="77777777" w:rsidR="0062261D" w:rsidRPr="0062261D" w:rsidRDefault="0062261D" w:rsidP="0062261D">
            <w:pPr>
              <w:ind w:left="-108" w:firstLine="47"/>
              <w:jc w:val="center"/>
            </w:pPr>
            <w:r w:rsidRPr="0062261D">
              <w:t>Период</w:t>
            </w:r>
          </w:p>
        </w:tc>
        <w:tc>
          <w:tcPr>
            <w:tcW w:w="3830" w:type="dxa"/>
            <w:gridSpan w:val="5"/>
            <w:tcBorders>
              <w:bottom w:val="single" w:sz="4" w:space="0" w:color="auto"/>
            </w:tcBorders>
            <w:vAlign w:val="center"/>
          </w:tcPr>
          <w:p w14:paraId="3DEC3219" w14:textId="77777777" w:rsidR="0062261D" w:rsidRPr="0062261D" w:rsidRDefault="0062261D" w:rsidP="0062261D">
            <w:pPr>
              <w:ind w:left="-108" w:firstLine="47"/>
              <w:jc w:val="center"/>
            </w:pPr>
            <w:r w:rsidRPr="0062261D">
              <w:t>Тариф на горячую воду для населения, руб./м</w:t>
            </w:r>
            <w:r w:rsidRPr="0062261D">
              <w:rPr>
                <w:vertAlign w:val="superscript"/>
              </w:rPr>
              <w:t xml:space="preserve">3 </w:t>
            </w:r>
            <w:r w:rsidRPr="0062261D">
              <w:t>* (с НДС)</w:t>
            </w:r>
          </w:p>
        </w:tc>
        <w:tc>
          <w:tcPr>
            <w:tcW w:w="3688" w:type="dxa"/>
            <w:gridSpan w:val="4"/>
            <w:tcBorders>
              <w:bottom w:val="single" w:sz="4" w:space="0" w:color="auto"/>
            </w:tcBorders>
            <w:shd w:val="clear" w:color="auto" w:fill="auto"/>
            <w:vAlign w:val="center"/>
          </w:tcPr>
          <w:p w14:paraId="294AB5BC" w14:textId="77777777" w:rsidR="0062261D" w:rsidRPr="0062261D" w:rsidRDefault="0062261D" w:rsidP="0062261D">
            <w:pPr>
              <w:ind w:left="-108" w:firstLine="47"/>
              <w:jc w:val="center"/>
            </w:pPr>
            <w:r w:rsidRPr="0062261D">
              <w:t>Тариф на горячую воду для прочих потребителей,</w:t>
            </w:r>
          </w:p>
          <w:p w14:paraId="322AC02B" w14:textId="77777777" w:rsidR="0062261D" w:rsidRPr="0062261D" w:rsidRDefault="0062261D" w:rsidP="0062261D">
            <w:pPr>
              <w:ind w:left="-108" w:firstLine="47"/>
              <w:jc w:val="center"/>
            </w:pPr>
            <w:r w:rsidRPr="0062261D">
              <w:t>руб./м</w:t>
            </w:r>
            <w:r w:rsidRPr="0062261D">
              <w:rPr>
                <w:vertAlign w:val="superscript"/>
              </w:rPr>
              <w:t xml:space="preserve">3 </w:t>
            </w:r>
            <w:r w:rsidRPr="0062261D">
              <w:t>(без НДС)</w:t>
            </w:r>
          </w:p>
        </w:tc>
        <w:tc>
          <w:tcPr>
            <w:tcW w:w="1135" w:type="dxa"/>
            <w:vMerge w:val="restart"/>
            <w:shd w:val="clear" w:color="auto" w:fill="auto"/>
            <w:vAlign w:val="center"/>
          </w:tcPr>
          <w:p w14:paraId="2D1B076A" w14:textId="77777777" w:rsidR="0062261D" w:rsidRPr="0062261D" w:rsidRDefault="0062261D" w:rsidP="0062261D">
            <w:pPr>
              <w:ind w:left="-108" w:right="-104" w:firstLine="3"/>
              <w:jc w:val="center"/>
            </w:pPr>
            <w:proofErr w:type="spellStart"/>
            <w:r w:rsidRPr="0062261D">
              <w:t>Компо-нент</w:t>
            </w:r>
            <w:proofErr w:type="spellEnd"/>
            <w:r w:rsidRPr="0062261D">
              <w:t xml:space="preserve"> на </w:t>
            </w:r>
            <w:proofErr w:type="spellStart"/>
            <w:r w:rsidRPr="0062261D">
              <w:t>теплоно-ситель</w:t>
            </w:r>
            <w:proofErr w:type="spellEnd"/>
            <w:r w:rsidRPr="0062261D">
              <w:t>,</w:t>
            </w:r>
          </w:p>
          <w:p w14:paraId="00F84687" w14:textId="77777777" w:rsidR="0062261D" w:rsidRPr="0062261D" w:rsidRDefault="0062261D" w:rsidP="0062261D">
            <w:pPr>
              <w:ind w:left="-108" w:right="-104" w:firstLine="3"/>
              <w:jc w:val="center"/>
            </w:pPr>
            <w:r w:rsidRPr="0062261D">
              <w:t>руб./м</w:t>
            </w:r>
            <w:r w:rsidRPr="0062261D">
              <w:rPr>
                <w:vertAlign w:val="superscript"/>
              </w:rPr>
              <w:t xml:space="preserve">3 </w:t>
            </w:r>
            <w:r w:rsidRPr="0062261D">
              <w:t>**</w:t>
            </w:r>
          </w:p>
          <w:p w14:paraId="4FB6546D" w14:textId="77777777" w:rsidR="0062261D" w:rsidRPr="0062261D" w:rsidRDefault="0062261D" w:rsidP="0062261D">
            <w:pPr>
              <w:tabs>
                <w:tab w:val="left" w:pos="3052"/>
              </w:tabs>
              <w:ind w:left="-108" w:right="-104" w:firstLine="3"/>
              <w:jc w:val="center"/>
            </w:pPr>
            <w:r w:rsidRPr="0062261D">
              <w:t>(без НДС)</w:t>
            </w:r>
          </w:p>
        </w:tc>
        <w:tc>
          <w:tcPr>
            <w:tcW w:w="3541" w:type="dxa"/>
            <w:gridSpan w:val="3"/>
            <w:shd w:val="clear" w:color="auto" w:fill="auto"/>
            <w:vAlign w:val="center"/>
          </w:tcPr>
          <w:p w14:paraId="20D1B9F5" w14:textId="77777777" w:rsidR="0062261D" w:rsidRPr="0062261D" w:rsidRDefault="0062261D" w:rsidP="0062261D">
            <w:pPr>
              <w:tabs>
                <w:tab w:val="left" w:pos="3052"/>
              </w:tabs>
              <w:jc w:val="center"/>
            </w:pPr>
            <w:r w:rsidRPr="0062261D">
              <w:t>Компонент на тепловую энергию</w:t>
            </w:r>
          </w:p>
        </w:tc>
      </w:tr>
      <w:tr w:rsidR="0062261D" w:rsidRPr="0062261D" w14:paraId="2BE64569" w14:textId="77777777" w:rsidTr="00F95151">
        <w:trPr>
          <w:trHeight w:val="225"/>
        </w:trPr>
        <w:tc>
          <w:tcPr>
            <w:tcW w:w="1728" w:type="dxa"/>
            <w:vMerge/>
            <w:shd w:val="clear" w:color="auto" w:fill="auto"/>
            <w:vAlign w:val="center"/>
          </w:tcPr>
          <w:p w14:paraId="7829E882" w14:textId="77777777" w:rsidR="0062261D" w:rsidRPr="0062261D" w:rsidRDefault="0062261D" w:rsidP="0062261D">
            <w:pPr>
              <w:tabs>
                <w:tab w:val="left" w:pos="3052"/>
              </w:tabs>
              <w:jc w:val="center"/>
            </w:pPr>
          </w:p>
        </w:tc>
        <w:tc>
          <w:tcPr>
            <w:tcW w:w="1279" w:type="dxa"/>
            <w:vMerge/>
            <w:vAlign w:val="center"/>
          </w:tcPr>
          <w:p w14:paraId="7AC9C7B2" w14:textId="77777777" w:rsidR="0062261D" w:rsidRPr="0062261D" w:rsidRDefault="0062261D" w:rsidP="0062261D">
            <w:pPr>
              <w:tabs>
                <w:tab w:val="left" w:pos="3052"/>
              </w:tabs>
              <w:jc w:val="center"/>
            </w:pPr>
          </w:p>
        </w:tc>
        <w:tc>
          <w:tcPr>
            <w:tcW w:w="1840" w:type="dxa"/>
            <w:gridSpan w:val="3"/>
            <w:tcBorders>
              <w:top w:val="single" w:sz="4" w:space="0" w:color="auto"/>
            </w:tcBorders>
            <w:vAlign w:val="center"/>
          </w:tcPr>
          <w:p w14:paraId="29FEFD43" w14:textId="77777777" w:rsidR="0062261D" w:rsidRPr="0062261D" w:rsidRDefault="0062261D" w:rsidP="0062261D">
            <w:pPr>
              <w:ind w:left="-108" w:right="-85" w:hanging="55"/>
              <w:jc w:val="center"/>
            </w:pPr>
            <w:r w:rsidRPr="0062261D">
              <w:t>Изолированные стояки</w:t>
            </w:r>
          </w:p>
        </w:tc>
        <w:tc>
          <w:tcPr>
            <w:tcW w:w="1990" w:type="dxa"/>
            <w:gridSpan w:val="2"/>
            <w:tcBorders>
              <w:top w:val="single" w:sz="4" w:space="0" w:color="auto"/>
            </w:tcBorders>
            <w:vAlign w:val="center"/>
          </w:tcPr>
          <w:p w14:paraId="3646C816" w14:textId="77777777" w:rsidR="0062261D" w:rsidRPr="0062261D" w:rsidRDefault="0062261D" w:rsidP="0062261D">
            <w:pPr>
              <w:ind w:left="-108" w:right="-85" w:hanging="4"/>
              <w:jc w:val="center"/>
            </w:pPr>
            <w:r w:rsidRPr="0062261D">
              <w:t>Неизолированные стояки</w:t>
            </w:r>
          </w:p>
        </w:tc>
        <w:tc>
          <w:tcPr>
            <w:tcW w:w="1840" w:type="dxa"/>
            <w:gridSpan w:val="2"/>
            <w:tcBorders>
              <w:top w:val="single" w:sz="4" w:space="0" w:color="auto"/>
            </w:tcBorders>
            <w:vAlign w:val="center"/>
          </w:tcPr>
          <w:p w14:paraId="5476B82D" w14:textId="77777777" w:rsidR="0062261D" w:rsidRPr="0062261D" w:rsidRDefault="0062261D" w:rsidP="0062261D">
            <w:pPr>
              <w:ind w:left="-108" w:right="-85" w:hanging="55"/>
              <w:jc w:val="center"/>
            </w:pPr>
            <w:r w:rsidRPr="0062261D">
              <w:t>Изолированные стояки</w:t>
            </w:r>
          </w:p>
        </w:tc>
        <w:tc>
          <w:tcPr>
            <w:tcW w:w="1848" w:type="dxa"/>
            <w:gridSpan w:val="2"/>
            <w:tcBorders>
              <w:top w:val="single" w:sz="4" w:space="0" w:color="auto"/>
            </w:tcBorders>
            <w:vAlign w:val="center"/>
          </w:tcPr>
          <w:p w14:paraId="69847B6C" w14:textId="77777777" w:rsidR="0062261D" w:rsidRPr="0062261D" w:rsidRDefault="0062261D" w:rsidP="0062261D">
            <w:pPr>
              <w:ind w:left="-108" w:right="-85" w:hanging="4"/>
              <w:jc w:val="center"/>
            </w:pPr>
            <w:proofErr w:type="spellStart"/>
            <w:r w:rsidRPr="0062261D">
              <w:t>Неизолирован-ные</w:t>
            </w:r>
            <w:proofErr w:type="spellEnd"/>
            <w:r w:rsidRPr="0062261D">
              <w:t xml:space="preserve"> стояки</w:t>
            </w:r>
          </w:p>
        </w:tc>
        <w:tc>
          <w:tcPr>
            <w:tcW w:w="1135" w:type="dxa"/>
            <w:vMerge/>
            <w:shd w:val="clear" w:color="auto" w:fill="auto"/>
            <w:vAlign w:val="center"/>
          </w:tcPr>
          <w:p w14:paraId="1A7FDFB7" w14:textId="77777777" w:rsidR="0062261D" w:rsidRPr="0062261D" w:rsidRDefault="0062261D" w:rsidP="0062261D">
            <w:pPr>
              <w:tabs>
                <w:tab w:val="left" w:pos="3052"/>
              </w:tabs>
              <w:jc w:val="center"/>
            </w:pPr>
          </w:p>
        </w:tc>
        <w:tc>
          <w:tcPr>
            <w:tcW w:w="1133" w:type="dxa"/>
            <w:vMerge w:val="restart"/>
            <w:shd w:val="clear" w:color="auto" w:fill="auto"/>
            <w:vAlign w:val="center"/>
          </w:tcPr>
          <w:p w14:paraId="36B61E29" w14:textId="77777777" w:rsidR="0062261D" w:rsidRPr="0062261D" w:rsidRDefault="0062261D" w:rsidP="0062261D">
            <w:pPr>
              <w:tabs>
                <w:tab w:val="left" w:pos="3052"/>
              </w:tabs>
              <w:ind w:left="-108" w:right="-151"/>
              <w:jc w:val="center"/>
            </w:pPr>
            <w:proofErr w:type="spellStart"/>
            <w:r w:rsidRPr="0062261D">
              <w:t>Односта-вочный</w:t>
            </w:r>
            <w:proofErr w:type="spellEnd"/>
            <w:r w:rsidRPr="0062261D">
              <w:t>, руб./Гкал</w:t>
            </w:r>
          </w:p>
          <w:p w14:paraId="03AFEAF5" w14:textId="77777777" w:rsidR="0062261D" w:rsidRPr="0062261D" w:rsidRDefault="0062261D" w:rsidP="0062261D">
            <w:pPr>
              <w:tabs>
                <w:tab w:val="left" w:pos="3052"/>
              </w:tabs>
              <w:ind w:left="-108" w:right="-151"/>
              <w:jc w:val="center"/>
            </w:pPr>
            <w:r w:rsidRPr="0062261D">
              <w:t>*** (без НДС)</w:t>
            </w:r>
          </w:p>
        </w:tc>
        <w:tc>
          <w:tcPr>
            <w:tcW w:w="2408" w:type="dxa"/>
            <w:gridSpan w:val="2"/>
            <w:shd w:val="clear" w:color="auto" w:fill="auto"/>
            <w:vAlign w:val="center"/>
          </w:tcPr>
          <w:p w14:paraId="0ED5673D" w14:textId="77777777" w:rsidR="0062261D" w:rsidRPr="0062261D" w:rsidRDefault="0062261D" w:rsidP="0062261D">
            <w:pPr>
              <w:tabs>
                <w:tab w:val="left" w:pos="3052"/>
              </w:tabs>
              <w:jc w:val="center"/>
            </w:pPr>
            <w:proofErr w:type="spellStart"/>
            <w:r w:rsidRPr="0062261D">
              <w:t>Двухставочный</w:t>
            </w:r>
            <w:proofErr w:type="spellEnd"/>
          </w:p>
        </w:tc>
      </w:tr>
      <w:tr w:rsidR="0062261D" w:rsidRPr="0062261D" w14:paraId="447D317B" w14:textId="77777777" w:rsidTr="00F95151">
        <w:trPr>
          <w:trHeight w:val="1444"/>
        </w:trPr>
        <w:tc>
          <w:tcPr>
            <w:tcW w:w="1728" w:type="dxa"/>
            <w:vMerge/>
            <w:shd w:val="clear" w:color="auto" w:fill="auto"/>
            <w:vAlign w:val="center"/>
          </w:tcPr>
          <w:p w14:paraId="3C01941A" w14:textId="77777777" w:rsidR="0062261D" w:rsidRPr="0062261D" w:rsidRDefault="0062261D" w:rsidP="0062261D">
            <w:pPr>
              <w:tabs>
                <w:tab w:val="left" w:pos="3052"/>
              </w:tabs>
              <w:jc w:val="center"/>
            </w:pPr>
          </w:p>
        </w:tc>
        <w:tc>
          <w:tcPr>
            <w:tcW w:w="1279" w:type="dxa"/>
            <w:vMerge/>
            <w:vAlign w:val="center"/>
          </w:tcPr>
          <w:p w14:paraId="239B83D0" w14:textId="77777777" w:rsidR="0062261D" w:rsidRPr="0062261D" w:rsidRDefault="0062261D" w:rsidP="0062261D">
            <w:pPr>
              <w:tabs>
                <w:tab w:val="left" w:pos="3052"/>
              </w:tabs>
              <w:jc w:val="center"/>
            </w:pPr>
          </w:p>
        </w:tc>
        <w:tc>
          <w:tcPr>
            <w:tcW w:w="920" w:type="dxa"/>
            <w:vAlign w:val="center"/>
          </w:tcPr>
          <w:p w14:paraId="201C784A" w14:textId="77777777" w:rsidR="0062261D" w:rsidRPr="0062261D" w:rsidRDefault="0062261D" w:rsidP="0062261D">
            <w:pPr>
              <w:tabs>
                <w:tab w:val="left" w:pos="3052"/>
              </w:tabs>
              <w:ind w:right="-35"/>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20" w:type="dxa"/>
            <w:gridSpan w:val="2"/>
            <w:vAlign w:val="center"/>
          </w:tcPr>
          <w:p w14:paraId="7F3F6B6C"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926" w:type="dxa"/>
            <w:vAlign w:val="center"/>
          </w:tcPr>
          <w:p w14:paraId="3F090572" w14:textId="77777777" w:rsidR="0062261D" w:rsidRPr="0062261D" w:rsidRDefault="0062261D" w:rsidP="0062261D">
            <w:pPr>
              <w:tabs>
                <w:tab w:val="left" w:pos="3052"/>
              </w:tabs>
              <w:ind w:right="-35"/>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1064" w:type="dxa"/>
            <w:vAlign w:val="center"/>
          </w:tcPr>
          <w:p w14:paraId="5822BFF4"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849" w:type="dxa"/>
            <w:vAlign w:val="center"/>
          </w:tcPr>
          <w:p w14:paraId="482ACFCD" w14:textId="77777777" w:rsidR="0062261D" w:rsidRPr="0062261D" w:rsidRDefault="0062261D" w:rsidP="0062261D">
            <w:pPr>
              <w:tabs>
                <w:tab w:val="left" w:pos="3052"/>
              </w:tabs>
              <w:ind w:left="-52" w:right="-68"/>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91" w:type="dxa"/>
            <w:vAlign w:val="center"/>
          </w:tcPr>
          <w:p w14:paraId="2D72D559"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850" w:type="dxa"/>
            <w:vAlign w:val="center"/>
          </w:tcPr>
          <w:p w14:paraId="296F840F" w14:textId="77777777" w:rsidR="0062261D" w:rsidRPr="0062261D" w:rsidRDefault="0062261D" w:rsidP="0062261D">
            <w:pPr>
              <w:tabs>
                <w:tab w:val="left" w:pos="3052"/>
              </w:tabs>
              <w:ind w:left="-177" w:right="-149"/>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98" w:type="dxa"/>
            <w:vAlign w:val="center"/>
          </w:tcPr>
          <w:p w14:paraId="362A0D4A"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1135" w:type="dxa"/>
            <w:vMerge/>
            <w:shd w:val="clear" w:color="auto" w:fill="auto"/>
            <w:vAlign w:val="center"/>
          </w:tcPr>
          <w:p w14:paraId="064CA18F" w14:textId="77777777" w:rsidR="0062261D" w:rsidRPr="0062261D" w:rsidRDefault="0062261D" w:rsidP="0062261D">
            <w:pPr>
              <w:tabs>
                <w:tab w:val="left" w:pos="3052"/>
              </w:tabs>
              <w:jc w:val="center"/>
            </w:pPr>
          </w:p>
        </w:tc>
        <w:tc>
          <w:tcPr>
            <w:tcW w:w="1133" w:type="dxa"/>
            <w:vMerge/>
            <w:shd w:val="clear" w:color="auto" w:fill="auto"/>
            <w:vAlign w:val="center"/>
          </w:tcPr>
          <w:p w14:paraId="44DE9DFA" w14:textId="77777777" w:rsidR="0062261D" w:rsidRPr="0062261D" w:rsidRDefault="0062261D" w:rsidP="0062261D">
            <w:pPr>
              <w:tabs>
                <w:tab w:val="left" w:pos="3052"/>
              </w:tabs>
              <w:jc w:val="center"/>
            </w:pPr>
          </w:p>
        </w:tc>
        <w:tc>
          <w:tcPr>
            <w:tcW w:w="1275" w:type="dxa"/>
            <w:shd w:val="clear" w:color="auto" w:fill="auto"/>
            <w:vAlign w:val="center"/>
          </w:tcPr>
          <w:p w14:paraId="2B5F4E0C" w14:textId="77777777" w:rsidR="0062261D" w:rsidRPr="0062261D" w:rsidRDefault="0062261D" w:rsidP="0062261D">
            <w:pPr>
              <w:ind w:left="-95" w:right="-65"/>
              <w:jc w:val="center"/>
            </w:pPr>
            <w:r w:rsidRPr="0062261D">
              <w:t>Ставка за мощность, тыс. руб./</w:t>
            </w:r>
          </w:p>
          <w:p w14:paraId="0241EE1E" w14:textId="77777777" w:rsidR="0062261D" w:rsidRPr="0062261D" w:rsidRDefault="0062261D" w:rsidP="0062261D">
            <w:pPr>
              <w:ind w:left="-95" w:right="-65"/>
              <w:jc w:val="center"/>
            </w:pPr>
            <w:r w:rsidRPr="0062261D">
              <w:t>Гкал/</w:t>
            </w:r>
          </w:p>
          <w:p w14:paraId="36589A83" w14:textId="77777777" w:rsidR="0062261D" w:rsidRPr="0062261D" w:rsidRDefault="0062261D" w:rsidP="0062261D">
            <w:pPr>
              <w:jc w:val="center"/>
            </w:pPr>
            <w:r w:rsidRPr="0062261D">
              <w:t>час в мес.</w:t>
            </w:r>
          </w:p>
        </w:tc>
        <w:tc>
          <w:tcPr>
            <w:tcW w:w="1133" w:type="dxa"/>
            <w:shd w:val="clear" w:color="auto" w:fill="auto"/>
            <w:vAlign w:val="center"/>
          </w:tcPr>
          <w:p w14:paraId="002C747B" w14:textId="77777777" w:rsidR="0062261D" w:rsidRPr="0062261D" w:rsidRDefault="0062261D" w:rsidP="0062261D">
            <w:pPr>
              <w:ind w:left="-120" w:right="-112"/>
              <w:jc w:val="center"/>
            </w:pPr>
            <w:r w:rsidRPr="0062261D">
              <w:t>Ставка за тепловую энергию, руб./Гкал</w:t>
            </w:r>
          </w:p>
        </w:tc>
      </w:tr>
      <w:tr w:rsidR="0062261D" w:rsidRPr="0062261D" w14:paraId="36D397AF" w14:textId="77777777" w:rsidTr="00F95151">
        <w:trPr>
          <w:trHeight w:val="184"/>
        </w:trPr>
        <w:tc>
          <w:tcPr>
            <w:tcW w:w="1728" w:type="dxa"/>
            <w:vMerge w:val="restart"/>
            <w:tcBorders>
              <w:top w:val="single" w:sz="4" w:space="0" w:color="auto"/>
              <w:left w:val="single" w:sz="4" w:space="0" w:color="auto"/>
              <w:right w:val="single" w:sz="4" w:space="0" w:color="auto"/>
            </w:tcBorders>
            <w:vAlign w:val="center"/>
          </w:tcPr>
          <w:p w14:paraId="11E00844" w14:textId="77777777" w:rsidR="0062261D" w:rsidRPr="0062261D" w:rsidRDefault="0062261D" w:rsidP="0062261D">
            <w:pPr>
              <w:tabs>
                <w:tab w:val="left" w:pos="3052"/>
              </w:tabs>
              <w:jc w:val="center"/>
              <w:rPr>
                <w:b/>
                <w:sz w:val="22"/>
                <w:szCs w:val="22"/>
              </w:rPr>
            </w:pPr>
            <w:r w:rsidRPr="0062261D">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5AA9CCA1" w14:textId="77777777" w:rsidR="0062261D" w:rsidRPr="0062261D" w:rsidRDefault="0062261D" w:rsidP="0062261D">
            <w:pPr>
              <w:tabs>
                <w:tab w:val="left" w:pos="3052"/>
              </w:tabs>
              <w:ind w:hanging="108"/>
              <w:jc w:val="right"/>
              <w:rPr>
                <w:sz w:val="20"/>
              </w:rPr>
            </w:pPr>
            <w:r w:rsidRPr="0062261D">
              <w:rPr>
                <w:sz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F1C119B" w14:textId="77777777" w:rsidR="0062261D" w:rsidRPr="0062261D" w:rsidRDefault="0062261D" w:rsidP="0062261D">
            <w:pPr>
              <w:jc w:val="center"/>
              <w:rPr>
                <w:sz w:val="22"/>
                <w:szCs w:val="22"/>
              </w:rPr>
            </w:pPr>
            <w:r w:rsidRPr="0062261D">
              <w:rPr>
                <w:sz w:val="22"/>
                <w:szCs w:val="22"/>
              </w:rPr>
              <w:t>169,84</w:t>
            </w:r>
          </w:p>
        </w:tc>
        <w:tc>
          <w:tcPr>
            <w:tcW w:w="914" w:type="dxa"/>
            <w:tcBorders>
              <w:top w:val="single" w:sz="4" w:space="0" w:color="auto"/>
              <w:left w:val="nil"/>
              <w:bottom w:val="single" w:sz="4" w:space="0" w:color="auto"/>
              <w:right w:val="single" w:sz="4" w:space="0" w:color="auto"/>
            </w:tcBorders>
            <w:shd w:val="clear" w:color="auto" w:fill="auto"/>
            <w:vAlign w:val="center"/>
          </w:tcPr>
          <w:p w14:paraId="32DC4E56" w14:textId="77777777" w:rsidR="0062261D" w:rsidRPr="0062261D" w:rsidRDefault="0062261D" w:rsidP="0062261D">
            <w:pPr>
              <w:jc w:val="center"/>
              <w:rPr>
                <w:sz w:val="22"/>
                <w:szCs w:val="22"/>
              </w:rPr>
            </w:pPr>
            <w:r w:rsidRPr="0062261D">
              <w:rPr>
                <w:sz w:val="22"/>
                <w:szCs w:val="22"/>
              </w:rPr>
              <w:t>167,92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48B609B7" w14:textId="77777777" w:rsidR="0062261D" w:rsidRPr="0062261D" w:rsidRDefault="0062261D" w:rsidP="0062261D">
            <w:pPr>
              <w:jc w:val="center"/>
              <w:rPr>
                <w:sz w:val="22"/>
                <w:szCs w:val="22"/>
              </w:rPr>
            </w:pPr>
            <w:r w:rsidRPr="0062261D">
              <w:rPr>
                <w:sz w:val="22"/>
                <w:szCs w:val="22"/>
              </w:rPr>
              <w:t>178,50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A9F8E78" w14:textId="77777777" w:rsidR="0062261D" w:rsidRPr="0062261D" w:rsidRDefault="0062261D" w:rsidP="0062261D">
            <w:pPr>
              <w:jc w:val="center"/>
              <w:rPr>
                <w:sz w:val="22"/>
                <w:szCs w:val="22"/>
              </w:rPr>
            </w:pPr>
            <w:r w:rsidRPr="0062261D">
              <w:rPr>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6295508" w14:textId="77777777" w:rsidR="0062261D" w:rsidRPr="0062261D" w:rsidRDefault="0062261D" w:rsidP="0062261D">
            <w:pPr>
              <w:jc w:val="center"/>
              <w:rPr>
                <w:sz w:val="22"/>
                <w:szCs w:val="22"/>
              </w:rPr>
            </w:pPr>
            <w:r w:rsidRPr="0062261D">
              <w:rPr>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1AAFD9AB" w14:textId="77777777" w:rsidR="0062261D" w:rsidRPr="0062261D" w:rsidRDefault="0062261D" w:rsidP="0062261D">
            <w:pPr>
              <w:jc w:val="center"/>
              <w:rPr>
                <w:sz w:val="22"/>
                <w:szCs w:val="22"/>
              </w:rPr>
            </w:pPr>
            <w:r w:rsidRPr="0062261D">
              <w:rPr>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673E2CB7" w14:textId="77777777" w:rsidR="0062261D" w:rsidRPr="0062261D" w:rsidRDefault="0062261D" w:rsidP="0062261D">
            <w:pPr>
              <w:jc w:val="center"/>
              <w:rPr>
                <w:sz w:val="22"/>
                <w:szCs w:val="22"/>
              </w:rPr>
            </w:pPr>
            <w:r w:rsidRPr="0062261D">
              <w:rPr>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57466024" w14:textId="77777777" w:rsidR="0062261D" w:rsidRPr="0062261D" w:rsidRDefault="0062261D" w:rsidP="0062261D">
            <w:pPr>
              <w:jc w:val="center"/>
              <w:rPr>
                <w:sz w:val="22"/>
                <w:szCs w:val="22"/>
              </w:rPr>
            </w:pPr>
            <w:r w:rsidRPr="0062261D">
              <w:rPr>
                <w:sz w:val="22"/>
                <w:szCs w:val="22"/>
              </w:rPr>
              <w:t>142,33</w:t>
            </w:r>
          </w:p>
        </w:tc>
        <w:tc>
          <w:tcPr>
            <w:tcW w:w="1135" w:type="dxa"/>
            <w:shd w:val="clear" w:color="auto" w:fill="auto"/>
          </w:tcPr>
          <w:p w14:paraId="41E321FD" w14:textId="77777777" w:rsidR="0062261D" w:rsidRPr="0062261D" w:rsidRDefault="0062261D" w:rsidP="0062261D">
            <w:pPr>
              <w:ind w:right="-2"/>
              <w:jc w:val="center"/>
              <w:rPr>
                <w:sz w:val="22"/>
                <w:szCs w:val="22"/>
              </w:rPr>
            </w:pPr>
            <w:r w:rsidRPr="0062261D">
              <w:rPr>
                <w:sz w:val="22"/>
                <w:szCs w:val="22"/>
              </w:rPr>
              <w:t>32,42</w:t>
            </w:r>
          </w:p>
        </w:tc>
        <w:tc>
          <w:tcPr>
            <w:tcW w:w="1133" w:type="dxa"/>
            <w:shd w:val="clear" w:color="auto" w:fill="auto"/>
            <w:vAlign w:val="center"/>
          </w:tcPr>
          <w:p w14:paraId="419BC9BE" w14:textId="77777777" w:rsidR="0062261D" w:rsidRPr="0062261D" w:rsidRDefault="0062261D" w:rsidP="0062261D">
            <w:pPr>
              <w:jc w:val="center"/>
            </w:pPr>
            <w:r w:rsidRPr="0062261D">
              <w:t>х</w:t>
            </w:r>
          </w:p>
        </w:tc>
        <w:tc>
          <w:tcPr>
            <w:tcW w:w="1275" w:type="dxa"/>
            <w:shd w:val="clear" w:color="auto" w:fill="auto"/>
            <w:vAlign w:val="center"/>
          </w:tcPr>
          <w:p w14:paraId="109747E8" w14:textId="77777777" w:rsidR="0062261D" w:rsidRPr="0062261D" w:rsidRDefault="0062261D" w:rsidP="0062261D">
            <w:pPr>
              <w:ind w:right="-2"/>
              <w:jc w:val="center"/>
              <w:rPr>
                <w:sz w:val="20"/>
              </w:rPr>
            </w:pPr>
            <w:r w:rsidRPr="0062261D">
              <w:rPr>
                <w:sz w:val="20"/>
              </w:rPr>
              <w:t>573,51393</w:t>
            </w:r>
          </w:p>
        </w:tc>
        <w:tc>
          <w:tcPr>
            <w:tcW w:w="1133" w:type="dxa"/>
            <w:shd w:val="clear" w:color="auto" w:fill="auto"/>
            <w:vAlign w:val="center"/>
          </w:tcPr>
          <w:p w14:paraId="16AE4682" w14:textId="77777777" w:rsidR="0062261D" w:rsidRPr="0062261D" w:rsidRDefault="0062261D" w:rsidP="0062261D">
            <w:pPr>
              <w:ind w:right="-2"/>
              <w:jc w:val="center"/>
              <w:rPr>
                <w:sz w:val="20"/>
              </w:rPr>
            </w:pPr>
            <w:r w:rsidRPr="0062261D">
              <w:rPr>
                <w:sz w:val="20"/>
              </w:rPr>
              <w:t>536,56</w:t>
            </w:r>
          </w:p>
        </w:tc>
      </w:tr>
      <w:tr w:rsidR="0062261D" w:rsidRPr="0062261D" w14:paraId="4B8CABB4" w14:textId="77777777" w:rsidTr="00F95151">
        <w:trPr>
          <w:trHeight w:val="132"/>
        </w:trPr>
        <w:tc>
          <w:tcPr>
            <w:tcW w:w="1728" w:type="dxa"/>
            <w:vMerge/>
            <w:tcBorders>
              <w:left w:val="single" w:sz="4" w:space="0" w:color="auto"/>
              <w:right w:val="single" w:sz="4" w:space="0" w:color="auto"/>
            </w:tcBorders>
            <w:shd w:val="clear" w:color="auto" w:fill="auto"/>
            <w:vAlign w:val="center"/>
          </w:tcPr>
          <w:p w14:paraId="6E6EDFBA"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2E89C387" w14:textId="77777777" w:rsidR="0062261D" w:rsidRPr="0062261D" w:rsidRDefault="0062261D" w:rsidP="0062261D">
            <w:pPr>
              <w:tabs>
                <w:tab w:val="left" w:pos="3052"/>
              </w:tabs>
              <w:ind w:hanging="108"/>
              <w:jc w:val="right"/>
              <w:rPr>
                <w:sz w:val="20"/>
              </w:rPr>
            </w:pPr>
            <w:r w:rsidRPr="0062261D">
              <w:rPr>
                <w:sz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61EEDAD" w14:textId="77777777" w:rsidR="0062261D" w:rsidRPr="0062261D" w:rsidRDefault="0062261D" w:rsidP="0062261D">
            <w:pPr>
              <w:jc w:val="center"/>
              <w:rPr>
                <w:sz w:val="22"/>
                <w:szCs w:val="22"/>
              </w:rPr>
            </w:pPr>
            <w:r w:rsidRPr="0062261D">
              <w:rPr>
                <w:sz w:val="22"/>
                <w:szCs w:val="22"/>
              </w:rPr>
              <w:t>171,73</w:t>
            </w:r>
          </w:p>
        </w:tc>
        <w:tc>
          <w:tcPr>
            <w:tcW w:w="914" w:type="dxa"/>
            <w:tcBorders>
              <w:top w:val="single" w:sz="4" w:space="0" w:color="auto"/>
              <w:left w:val="nil"/>
              <w:bottom w:val="single" w:sz="4" w:space="0" w:color="auto"/>
              <w:right w:val="single" w:sz="4" w:space="0" w:color="auto"/>
            </w:tcBorders>
            <w:shd w:val="clear" w:color="auto" w:fill="auto"/>
            <w:vAlign w:val="center"/>
          </w:tcPr>
          <w:p w14:paraId="1B910BAC" w14:textId="77777777" w:rsidR="0062261D" w:rsidRPr="0062261D" w:rsidRDefault="0062261D" w:rsidP="0062261D">
            <w:pPr>
              <w:jc w:val="center"/>
              <w:rPr>
                <w:sz w:val="22"/>
                <w:szCs w:val="22"/>
              </w:rPr>
            </w:pPr>
            <w:r w:rsidRPr="0062261D">
              <w:rPr>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267988D9" w14:textId="77777777" w:rsidR="0062261D" w:rsidRPr="0062261D" w:rsidRDefault="0062261D" w:rsidP="0062261D">
            <w:pPr>
              <w:jc w:val="center"/>
              <w:rPr>
                <w:sz w:val="22"/>
                <w:szCs w:val="22"/>
              </w:rPr>
            </w:pPr>
            <w:r w:rsidRPr="0062261D">
              <w:rPr>
                <w:sz w:val="22"/>
                <w:szCs w:val="22"/>
              </w:rPr>
              <w:t>180,53</w:t>
            </w:r>
          </w:p>
        </w:tc>
        <w:tc>
          <w:tcPr>
            <w:tcW w:w="1064" w:type="dxa"/>
            <w:tcBorders>
              <w:top w:val="single" w:sz="4" w:space="0" w:color="auto"/>
              <w:left w:val="nil"/>
              <w:bottom w:val="single" w:sz="4" w:space="0" w:color="auto"/>
              <w:right w:val="single" w:sz="4" w:space="0" w:color="auto"/>
            </w:tcBorders>
            <w:shd w:val="clear" w:color="auto" w:fill="auto"/>
            <w:vAlign w:val="center"/>
          </w:tcPr>
          <w:p w14:paraId="1F83ABA0" w14:textId="77777777" w:rsidR="0062261D" w:rsidRPr="0062261D" w:rsidRDefault="0062261D" w:rsidP="0062261D">
            <w:pPr>
              <w:jc w:val="center"/>
              <w:rPr>
                <w:sz w:val="22"/>
                <w:szCs w:val="22"/>
              </w:rPr>
            </w:pPr>
            <w:r w:rsidRPr="0062261D">
              <w:rPr>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95BD4D8" w14:textId="77777777" w:rsidR="0062261D" w:rsidRPr="0062261D" w:rsidRDefault="0062261D" w:rsidP="0062261D">
            <w:pPr>
              <w:jc w:val="center"/>
              <w:rPr>
                <w:sz w:val="22"/>
                <w:szCs w:val="22"/>
              </w:rPr>
            </w:pPr>
            <w:r w:rsidRPr="0062261D">
              <w:rPr>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73013363" w14:textId="77777777" w:rsidR="0062261D" w:rsidRPr="0062261D" w:rsidRDefault="0062261D" w:rsidP="0062261D">
            <w:pPr>
              <w:jc w:val="center"/>
              <w:rPr>
                <w:sz w:val="22"/>
                <w:szCs w:val="22"/>
              </w:rPr>
            </w:pPr>
            <w:r w:rsidRPr="0062261D">
              <w:rPr>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101D63C4" w14:textId="77777777" w:rsidR="0062261D" w:rsidRPr="0062261D" w:rsidRDefault="0062261D" w:rsidP="0062261D">
            <w:pPr>
              <w:jc w:val="center"/>
              <w:rPr>
                <w:sz w:val="22"/>
                <w:szCs w:val="22"/>
              </w:rPr>
            </w:pPr>
            <w:r w:rsidRPr="0062261D">
              <w:rPr>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528900FD" w14:textId="77777777" w:rsidR="0062261D" w:rsidRPr="0062261D" w:rsidRDefault="0062261D" w:rsidP="0062261D">
            <w:pPr>
              <w:jc w:val="center"/>
              <w:rPr>
                <w:sz w:val="22"/>
                <w:szCs w:val="22"/>
              </w:rPr>
            </w:pPr>
            <w:r w:rsidRPr="0062261D">
              <w:rPr>
                <w:sz w:val="22"/>
                <w:szCs w:val="22"/>
              </w:rPr>
              <w:t>143,93</w:t>
            </w:r>
          </w:p>
        </w:tc>
        <w:tc>
          <w:tcPr>
            <w:tcW w:w="1135" w:type="dxa"/>
            <w:shd w:val="clear" w:color="auto" w:fill="auto"/>
          </w:tcPr>
          <w:p w14:paraId="6CF7B8E2" w14:textId="77777777" w:rsidR="0062261D" w:rsidRPr="0062261D" w:rsidRDefault="0062261D" w:rsidP="0062261D">
            <w:pPr>
              <w:ind w:right="-2"/>
              <w:jc w:val="center"/>
              <w:rPr>
                <w:sz w:val="22"/>
                <w:szCs w:val="22"/>
              </w:rPr>
            </w:pPr>
            <w:r w:rsidRPr="0062261D">
              <w:rPr>
                <w:sz w:val="22"/>
                <w:szCs w:val="22"/>
              </w:rPr>
              <w:t>32,42</w:t>
            </w:r>
          </w:p>
        </w:tc>
        <w:tc>
          <w:tcPr>
            <w:tcW w:w="1133" w:type="dxa"/>
            <w:shd w:val="clear" w:color="auto" w:fill="auto"/>
            <w:vAlign w:val="center"/>
          </w:tcPr>
          <w:p w14:paraId="767CA12C" w14:textId="77777777" w:rsidR="0062261D" w:rsidRPr="0062261D" w:rsidRDefault="0062261D" w:rsidP="0062261D">
            <w:pPr>
              <w:jc w:val="center"/>
            </w:pPr>
            <w:r w:rsidRPr="0062261D">
              <w:t>х</w:t>
            </w:r>
          </w:p>
        </w:tc>
        <w:tc>
          <w:tcPr>
            <w:tcW w:w="1275" w:type="dxa"/>
            <w:shd w:val="clear" w:color="auto" w:fill="auto"/>
            <w:vAlign w:val="center"/>
          </w:tcPr>
          <w:p w14:paraId="2640048E" w14:textId="77777777" w:rsidR="0062261D" w:rsidRPr="0062261D" w:rsidRDefault="0062261D" w:rsidP="0062261D">
            <w:pPr>
              <w:ind w:right="-2"/>
              <w:jc w:val="center"/>
              <w:rPr>
                <w:sz w:val="20"/>
              </w:rPr>
            </w:pPr>
            <w:r w:rsidRPr="0062261D">
              <w:rPr>
                <w:sz w:val="20"/>
              </w:rPr>
              <w:t>607,70579</w:t>
            </w:r>
          </w:p>
        </w:tc>
        <w:tc>
          <w:tcPr>
            <w:tcW w:w="1133" w:type="dxa"/>
            <w:shd w:val="clear" w:color="auto" w:fill="auto"/>
            <w:vAlign w:val="center"/>
          </w:tcPr>
          <w:p w14:paraId="00FB80E6" w14:textId="77777777" w:rsidR="0062261D" w:rsidRPr="0062261D" w:rsidRDefault="0062261D" w:rsidP="0062261D">
            <w:pPr>
              <w:ind w:right="-2"/>
              <w:jc w:val="center"/>
              <w:rPr>
                <w:sz w:val="20"/>
              </w:rPr>
            </w:pPr>
            <w:r w:rsidRPr="0062261D">
              <w:rPr>
                <w:sz w:val="20"/>
              </w:rPr>
              <w:t>477,65</w:t>
            </w:r>
          </w:p>
        </w:tc>
      </w:tr>
      <w:tr w:rsidR="0062261D" w:rsidRPr="0062261D" w14:paraId="7F719AFB" w14:textId="77777777" w:rsidTr="00F95151">
        <w:trPr>
          <w:trHeight w:val="210"/>
        </w:trPr>
        <w:tc>
          <w:tcPr>
            <w:tcW w:w="1728" w:type="dxa"/>
            <w:vMerge/>
            <w:tcBorders>
              <w:left w:val="single" w:sz="4" w:space="0" w:color="auto"/>
              <w:right w:val="single" w:sz="4" w:space="0" w:color="auto"/>
            </w:tcBorders>
            <w:shd w:val="clear" w:color="auto" w:fill="auto"/>
            <w:vAlign w:val="center"/>
          </w:tcPr>
          <w:p w14:paraId="6EA4026A"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24FD82A3" w14:textId="77777777" w:rsidR="0062261D" w:rsidRPr="0062261D" w:rsidRDefault="0062261D" w:rsidP="0062261D">
            <w:pPr>
              <w:tabs>
                <w:tab w:val="left" w:pos="3052"/>
              </w:tabs>
              <w:ind w:hanging="108"/>
              <w:jc w:val="right"/>
              <w:rPr>
                <w:sz w:val="20"/>
              </w:rPr>
            </w:pPr>
            <w:r w:rsidRPr="0062261D">
              <w:rPr>
                <w:sz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2C8970DF" w14:textId="77777777" w:rsidR="0062261D" w:rsidRPr="0062261D" w:rsidRDefault="0062261D" w:rsidP="0062261D">
            <w:pPr>
              <w:jc w:val="center"/>
              <w:rPr>
                <w:sz w:val="22"/>
                <w:szCs w:val="22"/>
              </w:rPr>
            </w:pPr>
            <w:r w:rsidRPr="0062261D">
              <w:rPr>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2FBBE3B2" w14:textId="77777777" w:rsidR="0062261D" w:rsidRPr="0062261D" w:rsidRDefault="0062261D" w:rsidP="0062261D">
            <w:pPr>
              <w:jc w:val="center"/>
              <w:rPr>
                <w:sz w:val="22"/>
                <w:szCs w:val="22"/>
              </w:rPr>
            </w:pPr>
            <w:r w:rsidRPr="0062261D">
              <w:rPr>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561ADE7B" w14:textId="77777777" w:rsidR="0062261D" w:rsidRPr="0062261D" w:rsidRDefault="0062261D" w:rsidP="0062261D">
            <w:pPr>
              <w:jc w:val="center"/>
              <w:rPr>
                <w:sz w:val="22"/>
                <w:szCs w:val="22"/>
              </w:rPr>
            </w:pPr>
            <w:r w:rsidRPr="0062261D">
              <w:rPr>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5FD60513" w14:textId="77777777" w:rsidR="0062261D" w:rsidRPr="0062261D" w:rsidRDefault="0062261D" w:rsidP="0062261D">
            <w:pPr>
              <w:jc w:val="center"/>
              <w:rPr>
                <w:sz w:val="22"/>
                <w:szCs w:val="22"/>
              </w:rPr>
            </w:pPr>
            <w:r w:rsidRPr="0062261D">
              <w:rPr>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08D956D" w14:textId="77777777" w:rsidR="0062261D" w:rsidRPr="0062261D" w:rsidRDefault="0062261D" w:rsidP="0062261D">
            <w:pPr>
              <w:jc w:val="center"/>
              <w:rPr>
                <w:sz w:val="22"/>
                <w:szCs w:val="22"/>
              </w:rPr>
            </w:pPr>
            <w:r w:rsidRPr="0062261D">
              <w:rPr>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42AA432D" w14:textId="77777777" w:rsidR="0062261D" w:rsidRPr="0062261D" w:rsidRDefault="0062261D" w:rsidP="0062261D">
            <w:pPr>
              <w:jc w:val="center"/>
              <w:rPr>
                <w:sz w:val="22"/>
                <w:szCs w:val="22"/>
              </w:rPr>
            </w:pPr>
            <w:r w:rsidRPr="0062261D">
              <w:rPr>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18DFE141" w14:textId="77777777" w:rsidR="0062261D" w:rsidRPr="0062261D" w:rsidRDefault="0062261D" w:rsidP="0062261D">
            <w:pPr>
              <w:jc w:val="center"/>
              <w:rPr>
                <w:sz w:val="22"/>
                <w:szCs w:val="22"/>
              </w:rPr>
            </w:pPr>
            <w:r w:rsidRPr="0062261D">
              <w:rPr>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5FD12E2A" w14:textId="77777777" w:rsidR="0062261D" w:rsidRPr="0062261D" w:rsidRDefault="0062261D" w:rsidP="0062261D">
            <w:pPr>
              <w:jc w:val="center"/>
              <w:rPr>
                <w:sz w:val="22"/>
                <w:szCs w:val="22"/>
              </w:rPr>
            </w:pPr>
            <w:r w:rsidRPr="0062261D">
              <w:rPr>
                <w:sz w:val="22"/>
                <w:szCs w:val="22"/>
              </w:rPr>
              <w:t>143,93</w:t>
            </w:r>
          </w:p>
        </w:tc>
        <w:tc>
          <w:tcPr>
            <w:tcW w:w="1135" w:type="dxa"/>
            <w:shd w:val="clear" w:color="auto" w:fill="auto"/>
          </w:tcPr>
          <w:p w14:paraId="76E4D9E5" w14:textId="77777777" w:rsidR="0062261D" w:rsidRPr="0062261D" w:rsidRDefault="0062261D" w:rsidP="0062261D">
            <w:pPr>
              <w:jc w:val="center"/>
              <w:rPr>
                <w:sz w:val="22"/>
                <w:szCs w:val="22"/>
              </w:rPr>
            </w:pPr>
            <w:r w:rsidRPr="0062261D">
              <w:rPr>
                <w:sz w:val="22"/>
                <w:szCs w:val="22"/>
              </w:rPr>
              <w:t>32,42</w:t>
            </w:r>
          </w:p>
        </w:tc>
        <w:tc>
          <w:tcPr>
            <w:tcW w:w="1133" w:type="dxa"/>
            <w:shd w:val="clear" w:color="auto" w:fill="auto"/>
            <w:vAlign w:val="center"/>
          </w:tcPr>
          <w:p w14:paraId="448821D3" w14:textId="77777777" w:rsidR="0062261D" w:rsidRPr="0062261D" w:rsidRDefault="0062261D" w:rsidP="0062261D">
            <w:pPr>
              <w:jc w:val="center"/>
              <w:rPr>
                <w:sz w:val="22"/>
                <w:szCs w:val="22"/>
              </w:rPr>
            </w:pPr>
            <w:r w:rsidRPr="0062261D">
              <w:rPr>
                <w:sz w:val="22"/>
                <w:szCs w:val="22"/>
              </w:rPr>
              <w:t>х</w:t>
            </w:r>
          </w:p>
        </w:tc>
        <w:tc>
          <w:tcPr>
            <w:tcW w:w="1275" w:type="dxa"/>
            <w:shd w:val="clear" w:color="auto" w:fill="auto"/>
          </w:tcPr>
          <w:p w14:paraId="35866A67" w14:textId="77777777" w:rsidR="0062261D" w:rsidRPr="0062261D" w:rsidRDefault="0062261D" w:rsidP="0062261D">
            <w:pPr>
              <w:ind w:right="-2"/>
              <w:jc w:val="center"/>
              <w:rPr>
                <w:sz w:val="20"/>
              </w:rPr>
            </w:pPr>
            <w:r w:rsidRPr="0062261D">
              <w:rPr>
                <w:sz w:val="20"/>
              </w:rPr>
              <w:t>607,70579</w:t>
            </w:r>
          </w:p>
        </w:tc>
        <w:tc>
          <w:tcPr>
            <w:tcW w:w="1133" w:type="dxa"/>
            <w:shd w:val="clear" w:color="auto" w:fill="auto"/>
          </w:tcPr>
          <w:p w14:paraId="00ACC797" w14:textId="77777777" w:rsidR="0062261D" w:rsidRPr="0062261D" w:rsidRDefault="0062261D" w:rsidP="0062261D">
            <w:pPr>
              <w:ind w:right="-2"/>
              <w:jc w:val="center"/>
              <w:rPr>
                <w:sz w:val="20"/>
              </w:rPr>
            </w:pPr>
            <w:r w:rsidRPr="0062261D">
              <w:rPr>
                <w:sz w:val="20"/>
              </w:rPr>
              <w:t>477,65</w:t>
            </w:r>
          </w:p>
        </w:tc>
      </w:tr>
      <w:tr w:rsidR="0062261D" w:rsidRPr="0062261D" w14:paraId="7AD86158" w14:textId="77777777" w:rsidTr="00F95151">
        <w:trPr>
          <w:trHeight w:val="146"/>
        </w:trPr>
        <w:tc>
          <w:tcPr>
            <w:tcW w:w="1728" w:type="dxa"/>
            <w:vMerge/>
            <w:tcBorders>
              <w:left w:val="single" w:sz="4" w:space="0" w:color="auto"/>
              <w:right w:val="single" w:sz="4" w:space="0" w:color="auto"/>
            </w:tcBorders>
            <w:shd w:val="clear" w:color="auto" w:fill="auto"/>
            <w:vAlign w:val="center"/>
          </w:tcPr>
          <w:p w14:paraId="4453990E"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5623757E" w14:textId="77777777" w:rsidR="0062261D" w:rsidRPr="0062261D" w:rsidRDefault="0062261D" w:rsidP="0062261D">
            <w:pPr>
              <w:tabs>
                <w:tab w:val="left" w:pos="3052"/>
              </w:tabs>
              <w:ind w:hanging="108"/>
              <w:jc w:val="right"/>
              <w:rPr>
                <w:sz w:val="20"/>
              </w:rPr>
            </w:pPr>
            <w:r w:rsidRPr="0062261D">
              <w:rPr>
                <w:sz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295F4096" w14:textId="77777777" w:rsidR="0062261D" w:rsidRPr="0062261D" w:rsidRDefault="0062261D" w:rsidP="0062261D">
            <w:pPr>
              <w:jc w:val="center"/>
              <w:rPr>
                <w:sz w:val="22"/>
                <w:szCs w:val="22"/>
              </w:rPr>
            </w:pPr>
            <w:r w:rsidRPr="0062261D">
              <w:rPr>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463D7DDA" w14:textId="77777777" w:rsidR="0062261D" w:rsidRPr="0062261D" w:rsidRDefault="0062261D" w:rsidP="0062261D">
            <w:pPr>
              <w:jc w:val="center"/>
              <w:rPr>
                <w:sz w:val="22"/>
                <w:szCs w:val="22"/>
              </w:rPr>
            </w:pPr>
            <w:r w:rsidRPr="0062261D">
              <w:rPr>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4011F959" w14:textId="77777777" w:rsidR="0062261D" w:rsidRPr="0062261D" w:rsidRDefault="0062261D" w:rsidP="0062261D">
            <w:pPr>
              <w:jc w:val="center"/>
              <w:rPr>
                <w:sz w:val="22"/>
                <w:szCs w:val="22"/>
              </w:rPr>
            </w:pPr>
            <w:r w:rsidRPr="0062261D">
              <w:rPr>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0C97AD6B" w14:textId="77777777" w:rsidR="0062261D" w:rsidRPr="0062261D" w:rsidRDefault="0062261D" w:rsidP="0062261D">
            <w:pPr>
              <w:jc w:val="center"/>
              <w:rPr>
                <w:sz w:val="22"/>
                <w:szCs w:val="22"/>
              </w:rPr>
            </w:pPr>
            <w:r w:rsidRPr="0062261D">
              <w:rPr>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31E48C6E" w14:textId="77777777" w:rsidR="0062261D" w:rsidRPr="0062261D" w:rsidRDefault="0062261D" w:rsidP="0062261D">
            <w:pPr>
              <w:jc w:val="center"/>
              <w:rPr>
                <w:sz w:val="22"/>
                <w:szCs w:val="22"/>
              </w:rPr>
            </w:pPr>
            <w:r w:rsidRPr="0062261D">
              <w:rPr>
                <w:sz w:val="22"/>
                <w:szCs w:val="22"/>
              </w:rPr>
              <w:t>152,96</w:t>
            </w:r>
          </w:p>
        </w:tc>
        <w:tc>
          <w:tcPr>
            <w:tcW w:w="991" w:type="dxa"/>
            <w:tcBorders>
              <w:top w:val="nil"/>
              <w:left w:val="nil"/>
              <w:bottom w:val="single" w:sz="4" w:space="0" w:color="auto"/>
              <w:right w:val="single" w:sz="4" w:space="0" w:color="auto"/>
            </w:tcBorders>
            <w:shd w:val="clear" w:color="auto" w:fill="auto"/>
          </w:tcPr>
          <w:p w14:paraId="27EC3865" w14:textId="77777777" w:rsidR="0062261D" w:rsidRPr="0062261D" w:rsidRDefault="0062261D" w:rsidP="0062261D">
            <w:pPr>
              <w:jc w:val="center"/>
              <w:rPr>
                <w:sz w:val="22"/>
                <w:szCs w:val="22"/>
              </w:rPr>
            </w:pPr>
            <w:r w:rsidRPr="0062261D">
              <w:rPr>
                <w:sz w:val="22"/>
                <w:szCs w:val="22"/>
              </w:rPr>
              <w:t>151,18</w:t>
            </w:r>
          </w:p>
        </w:tc>
        <w:tc>
          <w:tcPr>
            <w:tcW w:w="850" w:type="dxa"/>
            <w:tcBorders>
              <w:top w:val="nil"/>
              <w:left w:val="nil"/>
              <w:bottom w:val="single" w:sz="4" w:space="0" w:color="auto"/>
              <w:right w:val="single" w:sz="4" w:space="0" w:color="auto"/>
            </w:tcBorders>
            <w:shd w:val="clear" w:color="auto" w:fill="auto"/>
          </w:tcPr>
          <w:p w14:paraId="2C3C4BC4" w14:textId="77777777" w:rsidR="0062261D" w:rsidRPr="0062261D" w:rsidRDefault="0062261D" w:rsidP="0062261D">
            <w:pPr>
              <w:jc w:val="center"/>
              <w:rPr>
                <w:sz w:val="22"/>
                <w:szCs w:val="22"/>
              </w:rPr>
            </w:pPr>
            <w:r w:rsidRPr="0062261D">
              <w:rPr>
                <w:sz w:val="22"/>
                <w:szCs w:val="22"/>
              </w:rPr>
              <w:t>160,93</w:t>
            </w:r>
          </w:p>
        </w:tc>
        <w:tc>
          <w:tcPr>
            <w:tcW w:w="998" w:type="dxa"/>
            <w:tcBorders>
              <w:top w:val="nil"/>
              <w:left w:val="nil"/>
              <w:bottom w:val="single" w:sz="4" w:space="0" w:color="auto"/>
              <w:right w:val="single" w:sz="4" w:space="0" w:color="auto"/>
            </w:tcBorders>
            <w:shd w:val="clear" w:color="auto" w:fill="auto"/>
          </w:tcPr>
          <w:p w14:paraId="20336636" w14:textId="77777777" w:rsidR="0062261D" w:rsidRPr="0062261D" w:rsidRDefault="0062261D" w:rsidP="0062261D">
            <w:pPr>
              <w:jc w:val="center"/>
              <w:rPr>
                <w:sz w:val="22"/>
                <w:szCs w:val="22"/>
              </w:rPr>
            </w:pPr>
            <w:r w:rsidRPr="0062261D">
              <w:rPr>
                <w:sz w:val="22"/>
                <w:szCs w:val="22"/>
              </w:rPr>
              <w:t>153,84</w:t>
            </w:r>
          </w:p>
        </w:tc>
        <w:tc>
          <w:tcPr>
            <w:tcW w:w="1135" w:type="dxa"/>
            <w:shd w:val="clear" w:color="auto" w:fill="auto"/>
          </w:tcPr>
          <w:p w14:paraId="6EE4EE72" w14:textId="77777777" w:rsidR="0062261D" w:rsidRPr="0062261D" w:rsidRDefault="0062261D" w:rsidP="0062261D">
            <w:pPr>
              <w:jc w:val="center"/>
              <w:rPr>
                <w:sz w:val="22"/>
                <w:szCs w:val="22"/>
              </w:rPr>
            </w:pPr>
            <w:r w:rsidRPr="0062261D">
              <w:rPr>
                <w:sz w:val="22"/>
                <w:szCs w:val="22"/>
              </w:rPr>
              <w:t>32,42</w:t>
            </w:r>
          </w:p>
        </w:tc>
        <w:tc>
          <w:tcPr>
            <w:tcW w:w="1133" w:type="dxa"/>
            <w:shd w:val="clear" w:color="auto" w:fill="auto"/>
            <w:vAlign w:val="center"/>
          </w:tcPr>
          <w:p w14:paraId="5F9C7A88" w14:textId="77777777" w:rsidR="0062261D" w:rsidRPr="0062261D" w:rsidRDefault="0062261D" w:rsidP="0062261D">
            <w:pPr>
              <w:jc w:val="center"/>
            </w:pPr>
            <w:r w:rsidRPr="0062261D">
              <w:t>х</w:t>
            </w:r>
          </w:p>
        </w:tc>
        <w:tc>
          <w:tcPr>
            <w:tcW w:w="1275" w:type="dxa"/>
            <w:shd w:val="clear" w:color="auto" w:fill="auto"/>
            <w:vAlign w:val="center"/>
          </w:tcPr>
          <w:p w14:paraId="11159BA2" w14:textId="77777777" w:rsidR="0062261D" w:rsidRPr="0062261D" w:rsidRDefault="0062261D" w:rsidP="0062261D">
            <w:pPr>
              <w:ind w:right="-2"/>
              <w:jc w:val="center"/>
              <w:rPr>
                <w:sz w:val="20"/>
              </w:rPr>
            </w:pPr>
            <w:r w:rsidRPr="0062261D">
              <w:rPr>
                <w:sz w:val="20"/>
              </w:rPr>
              <w:t>614,58450</w:t>
            </w:r>
          </w:p>
        </w:tc>
        <w:tc>
          <w:tcPr>
            <w:tcW w:w="1133" w:type="dxa"/>
            <w:shd w:val="clear" w:color="auto" w:fill="auto"/>
            <w:vAlign w:val="center"/>
          </w:tcPr>
          <w:p w14:paraId="050062BB" w14:textId="77777777" w:rsidR="0062261D" w:rsidRPr="0062261D" w:rsidRDefault="0062261D" w:rsidP="0062261D">
            <w:pPr>
              <w:ind w:right="-2"/>
              <w:jc w:val="center"/>
              <w:rPr>
                <w:sz w:val="20"/>
              </w:rPr>
            </w:pPr>
            <w:r w:rsidRPr="0062261D">
              <w:rPr>
                <w:sz w:val="20"/>
              </w:rPr>
              <w:t>581,20</w:t>
            </w:r>
          </w:p>
        </w:tc>
      </w:tr>
      <w:tr w:rsidR="0062261D" w:rsidRPr="0062261D" w14:paraId="22D3BA4B" w14:textId="77777777" w:rsidTr="00F95151">
        <w:trPr>
          <w:trHeight w:val="224"/>
        </w:trPr>
        <w:tc>
          <w:tcPr>
            <w:tcW w:w="1728" w:type="dxa"/>
            <w:vMerge/>
            <w:tcBorders>
              <w:left w:val="single" w:sz="4" w:space="0" w:color="auto"/>
              <w:right w:val="single" w:sz="4" w:space="0" w:color="auto"/>
            </w:tcBorders>
            <w:shd w:val="clear" w:color="auto" w:fill="auto"/>
            <w:vAlign w:val="center"/>
          </w:tcPr>
          <w:p w14:paraId="5A1B5CC3" w14:textId="77777777" w:rsidR="0062261D" w:rsidRPr="0062261D" w:rsidRDefault="0062261D" w:rsidP="0062261D">
            <w:pPr>
              <w:jc w:val="center"/>
              <w:rPr>
                <w:bCs/>
                <w:kern w:val="32"/>
                <w:sz w:val="22"/>
                <w:szCs w:val="22"/>
              </w:rPr>
            </w:pPr>
          </w:p>
        </w:tc>
        <w:tc>
          <w:tcPr>
            <w:tcW w:w="1279" w:type="dxa"/>
            <w:tcBorders>
              <w:left w:val="single" w:sz="4" w:space="0" w:color="auto"/>
              <w:bottom w:val="single" w:sz="4" w:space="0" w:color="auto"/>
            </w:tcBorders>
            <w:vAlign w:val="center"/>
          </w:tcPr>
          <w:p w14:paraId="66C27EFA" w14:textId="77777777" w:rsidR="0062261D" w:rsidRPr="0062261D" w:rsidRDefault="0062261D" w:rsidP="0062261D">
            <w:pPr>
              <w:tabs>
                <w:tab w:val="left" w:pos="3052"/>
              </w:tabs>
              <w:ind w:hanging="108"/>
              <w:jc w:val="right"/>
              <w:rPr>
                <w:sz w:val="20"/>
              </w:rPr>
            </w:pPr>
            <w:r w:rsidRPr="0062261D">
              <w:rPr>
                <w:sz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4E8E2A5D" w14:textId="77777777" w:rsidR="0062261D" w:rsidRPr="0062261D" w:rsidRDefault="0062261D" w:rsidP="0062261D">
            <w:pPr>
              <w:jc w:val="center"/>
              <w:rPr>
                <w:sz w:val="22"/>
                <w:szCs w:val="22"/>
              </w:rPr>
            </w:pPr>
            <w:r w:rsidRPr="0062261D">
              <w:rPr>
                <w:sz w:val="22"/>
                <w:szCs w:val="22"/>
              </w:rPr>
              <w:t>183,55</w:t>
            </w:r>
          </w:p>
        </w:tc>
        <w:tc>
          <w:tcPr>
            <w:tcW w:w="920" w:type="dxa"/>
            <w:gridSpan w:val="2"/>
            <w:tcBorders>
              <w:top w:val="single" w:sz="4" w:space="0" w:color="auto"/>
              <w:left w:val="nil"/>
              <w:bottom w:val="single" w:sz="4" w:space="0" w:color="auto"/>
              <w:right w:val="single" w:sz="4" w:space="0" w:color="auto"/>
            </w:tcBorders>
            <w:shd w:val="clear" w:color="auto" w:fill="auto"/>
          </w:tcPr>
          <w:p w14:paraId="3EFC210E" w14:textId="77777777" w:rsidR="0062261D" w:rsidRPr="0062261D" w:rsidRDefault="0062261D" w:rsidP="0062261D">
            <w:pPr>
              <w:jc w:val="center"/>
              <w:rPr>
                <w:sz w:val="22"/>
                <w:szCs w:val="22"/>
              </w:rPr>
            </w:pPr>
            <w:r w:rsidRPr="0062261D">
              <w:rPr>
                <w:sz w:val="22"/>
                <w:szCs w:val="22"/>
              </w:rPr>
              <w:t>181,42</w:t>
            </w:r>
          </w:p>
        </w:tc>
        <w:tc>
          <w:tcPr>
            <w:tcW w:w="926" w:type="dxa"/>
            <w:tcBorders>
              <w:top w:val="single" w:sz="4" w:space="0" w:color="auto"/>
              <w:left w:val="nil"/>
              <w:bottom w:val="single" w:sz="4" w:space="0" w:color="auto"/>
              <w:right w:val="single" w:sz="4" w:space="0" w:color="auto"/>
            </w:tcBorders>
            <w:shd w:val="clear" w:color="auto" w:fill="auto"/>
          </w:tcPr>
          <w:p w14:paraId="698CE5CF" w14:textId="77777777" w:rsidR="0062261D" w:rsidRPr="0062261D" w:rsidRDefault="0062261D" w:rsidP="0062261D">
            <w:pPr>
              <w:jc w:val="center"/>
              <w:rPr>
                <w:sz w:val="22"/>
                <w:szCs w:val="22"/>
              </w:rPr>
            </w:pPr>
            <w:r w:rsidRPr="0062261D">
              <w:rPr>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5D591A3A" w14:textId="77777777" w:rsidR="0062261D" w:rsidRPr="0062261D" w:rsidRDefault="0062261D" w:rsidP="0062261D">
            <w:pPr>
              <w:jc w:val="center"/>
              <w:rPr>
                <w:sz w:val="22"/>
                <w:szCs w:val="22"/>
              </w:rPr>
            </w:pPr>
            <w:r w:rsidRPr="0062261D">
              <w:rPr>
                <w:sz w:val="22"/>
                <w:szCs w:val="22"/>
              </w:rPr>
              <w:t>184,61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E500FB7" w14:textId="77777777" w:rsidR="0062261D" w:rsidRPr="0062261D" w:rsidRDefault="0062261D" w:rsidP="0062261D">
            <w:pPr>
              <w:jc w:val="center"/>
              <w:rPr>
                <w:sz w:val="22"/>
                <w:szCs w:val="22"/>
              </w:rPr>
            </w:pPr>
            <w:r w:rsidRPr="0062261D">
              <w:rPr>
                <w:sz w:val="22"/>
                <w:szCs w:val="22"/>
              </w:rPr>
              <w:t>152,96</w:t>
            </w:r>
          </w:p>
        </w:tc>
        <w:tc>
          <w:tcPr>
            <w:tcW w:w="991" w:type="dxa"/>
            <w:tcBorders>
              <w:top w:val="single" w:sz="4" w:space="0" w:color="auto"/>
              <w:left w:val="nil"/>
              <w:bottom w:val="single" w:sz="4" w:space="0" w:color="auto"/>
              <w:right w:val="single" w:sz="4" w:space="0" w:color="auto"/>
            </w:tcBorders>
            <w:shd w:val="clear" w:color="auto" w:fill="auto"/>
          </w:tcPr>
          <w:p w14:paraId="2077C7DC" w14:textId="77777777" w:rsidR="0062261D" w:rsidRPr="0062261D" w:rsidRDefault="0062261D" w:rsidP="0062261D">
            <w:pPr>
              <w:jc w:val="center"/>
              <w:rPr>
                <w:sz w:val="22"/>
                <w:szCs w:val="22"/>
              </w:rPr>
            </w:pPr>
            <w:r w:rsidRPr="0062261D">
              <w:rPr>
                <w:sz w:val="22"/>
                <w:szCs w:val="22"/>
              </w:rPr>
              <w:t>151,18</w:t>
            </w:r>
          </w:p>
        </w:tc>
        <w:tc>
          <w:tcPr>
            <w:tcW w:w="850" w:type="dxa"/>
            <w:tcBorders>
              <w:top w:val="single" w:sz="4" w:space="0" w:color="auto"/>
              <w:left w:val="nil"/>
              <w:bottom w:val="single" w:sz="4" w:space="0" w:color="auto"/>
              <w:right w:val="single" w:sz="4" w:space="0" w:color="auto"/>
            </w:tcBorders>
            <w:shd w:val="clear" w:color="auto" w:fill="auto"/>
          </w:tcPr>
          <w:p w14:paraId="2E3AF760" w14:textId="77777777" w:rsidR="0062261D" w:rsidRPr="0062261D" w:rsidRDefault="0062261D" w:rsidP="0062261D">
            <w:pPr>
              <w:jc w:val="center"/>
              <w:rPr>
                <w:sz w:val="22"/>
                <w:szCs w:val="22"/>
              </w:rPr>
            </w:pPr>
            <w:r w:rsidRPr="0062261D">
              <w:rPr>
                <w:sz w:val="22"/>
                <w:szCs w:val="22"/>
              </w:rPr>
              <w:t>160,93</w:t>
            </w:r>
          </w:p>
        </w:tc>
        <w:tc>
          <w:tcPr>
            <w:tcW w:w="998" w:type="dxa"/>
            <w:tcBorders>
              <w:top w:val="single" w:sz="4" w:space="0" w:color="auto"/>
              <w:left w:val="nil"/>
              <w:bottom w:val="single" w:sz="4" w:space="0" w:color="auto"/>
              <w:right w:val="single" w:sz="4" w:space="0" w:color="auto"/>
            </w:tcBorders>
            <w:shd w:val="clear" w:color="auto" w:fill="auto"/>
          </w:tcPr>
          <w:p w14:paraId="2730D70C" w14:textId="77777777" w:rsidR="0062261D" w:rsidRPr="0062261D" w:rsidRDefault="0062261D" w:rsidP="0062261D">
            <w:pPr>
              <w:jc w:val="center"/>
              <w:rPr>
                <w:sz w:val="22"/>
                <w:szCs w:val="22"/>
              </w:rPr>
            </w:pPr>
            <w:r w:rsidRPr="0062261D">
              <w:rPr>
                <w:sz w:val="22"/>
                <w:szCs w:val="22"/>
              </w:rPr>
              <w:t>153,84</w:t>
            </w:r>
          </w:p>
        </w:tc>
        <w:tc>
          <w:tcPr>
            <w:tcW w:w="1135" w:type="dxa"/>
            <w:shd w:val="clear" w:color="auto" w:fill="auto"/>
          </w:tcPr>
          <w:p w14:paraId="17B6B18B" w14:textId="77777777" w:rsidR="0062261D" w:rsidRPr="0062261D" w:rsidRDefault="0062261D" w:rsidP="0062261D">
            <w:pPr>
              <w:ind w:right="-2"/>
              <w:jc w:val="center"/>
              <w:rPr>
                <w:sz w:val="22"/>
                <w:szCs w:val="22"/>
              </w:rPr>
            </w:pPr>
            <w:r w:rsidRPr="0062261D">
              <w:rPr>
                <w:sz w:val="22"/>
                <w:szCs w:val="22"/>
              </w:rPr>
              <w:t>32,42</w:t>
            </w:r>
          </w:p>
        </w:tc>
        <w:tc>
          <w:tcPr>
            <w:tcW w:w="1133" w:type="dxa"/>
            <w:shd w:val="clear" w:color="auto" w:fill="auto"/>
          </w:tcPr>
          <w:p w14:paraId="56C5CE3A" w14:textId="77777777" w:rsidR="0062261D" w:rsidRPr="0062261D" w:rsidRDefault="0062261D" w:rsidP="0062261D">
            <w:pPr>
              <w:jc w:val="center"/>
            </w:pPr>
            <w:r w:rsidRPr="0062261D">
              <w:t>х</w:t>
            </w:r>
          </w:p>
        </w:tc>
        <w:tc>
          <w:tcPr>
            <w:tcW w:w="1275" w:type="dxa"/>
            <w:shd w:val="clear" w:color="auto" w:fill="auto"/>
            <w:vAlign w:val="center"/>
          </w:tcPr>
          <w:p w14:paraId="7D8571C4" w14:textId="77777777" w:rsidR="0062261D" w:rsidRPr="0062261D" w:rsidRDefault="0062261D" w:rsidP="0062261D">
            <w:pPr>
              <w:ind w:right="-2"/>
              <w:jc w:val="center"/>
              <w:rPr>
                <w:sz w:val="20"/>
              </w:rPr>
            </w:pPr>
            <w:r w:rsidRPr="0062261D">
              <w:rPr>
                <w:sz w:val="20"/>
              </w:rPr>
              <w:t>614,58450</w:t>
            </w:r>
          </w:p>
        </w:tc>
        <w:tc>
          <w:tcPr>
            <w:tcW w:w="1133" w:type="dxa"/>
            <w:shd w:val="clear" w:color="auto" w:fill="auto"/>
          </w:tcPr>
          <w:p w14:paraId="036A5F39" w14:textId="77777777" w:rsidR="0062261D" w:rsidRPr="0062261D" w:rsidRDefault="0062261D" w:rsidP="0062261D">
            <w:pPr>
              <w:ind w:right="-2"/>
              <w:jc w:val="center"/>
              <w:rPr>
                <w:sz w:val="20"/>
              </w:rPr>
            </w:pPr>
            <w:r w:rsidRPr="0062261D">
              <w:rPr>
                <w:sz w:val="20"/>
              </w:rPr>
              <w:t>552,69</w:t>
            </w:r>
          </w:p>
        </w:tc>
      </w:tr>
      <w:tr w:rsidR="0062261D" w:rsidRPr="0062261D" w14:paraId="54AA0A68"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2F9E85A5"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6F79DFD5" w14:textId="77777777" w:rsidR="0062261D" w:rsidRPr="0062261D" w:rsidRDefault="0062261D" w:rsidP="0062261D">
            <w:pPr>
              <w:tabs>
                <w:tab w:val="left" w:pos="3052"/>
              </w:tabs>
              <w:ind w:hanging="108"/>
              <w:jc w:val="right"/>
              <w:rPr>
                <w:sz w:val="20"/>
              </w:rPr>
            </w:pPr>
            <w:r w:rsidRPr="0062261D">
              <w:rPr>
                <w:sz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18CE6DD" w14:textId="77777777" w:rsidR="0062261D" w:rsidRPr="0062261D" w:rsidRDefault="0062261D" w:rsidP="0062261D">
            <w:pPr>
              <w:jc w:val="center"/>
              <w:rPr>
                <w:sz w:val="22"/>
                <w:szCs w:val="22"/>
              </w:rPr>
            </w:pPr>
            <w:r w:rsidRPr="0062261D">
              <w:rPr>
                <w:sz w:val="22"/>
                <w:szCs w:val="22"/>
              </w:rPr>
              <w:t>187,00</w:t>
            </w:r>
          </w:p>
        </w:tc>
        <w:tc>
          <w:tcPr>
            <w:tcW w:w="920" w:type="dxa"/>
            <w:gridSpan w:val="2"/>
            <w:tcBorders>
              <w:top w:val="single" w:sz="4" w:space="0" w:color="auto"/>
              <w:left w:val="nil"/>
              <w:bottom w:val="single" w:sz="4" w:space="0" w:color="auto"/>
              <w:right w:val="single" w:sz="4" w:space="0" w:color="auto"/>
            </w:tcBorders>
            <w:shd w:val="clear" w:color="auto" w:fill="auto"/>
          </w:tcPr>
          <w:p w14:paraId="05818920" w14:textId="77777777" w:rsidR="0062261D" w:rsidRPr="0062261D" w:rsidRDefault="0062261D" w:rsidP="0062261D">
            <w:pPr>
              <w:jc w:val="center"/>
              <w:rPr>
                <w:sz w:val="22"/>
                <w:szCs w:val="22"/>
              </w:rPr>
            </w:pPr>
            <w:r w:rsidRPr="0062261D">
              <w:rPr>
                <w:sz w:val="22"/>
                <w:szCs w:val="22"/>
              </w:rPr>
              <w:t>184,86</w:t>
            </w:r>
          </w:p>
        </w:tc>
        <w:tc>
          <w:tcPr>
            <w:tcW w:w="926" w:type="dxa"/>
            <w:tcBorders>
              <w:top w:val="single" w:sz="4" w:space="0" w:color="auto"/>
              <w:left w:val="nil"/>
              <w:bottom w:val="single" w:sz="4" w:space="0" w:color="auto"/>
              <w:right w:val="single" w:sz="4" w:space="0" w:color="auto"/>
            </w:tcBorders>
            <w:shd w:val="clear" w:color="auto" w:fill="auto"/>
          </w:tcPr>
          <w:p w14:paraId="5576461F" w14:textId="77777777" w:rsidR="0062261D" w:rsidRPr="0062261D" w:rsidRDefault="0062261D" w:rsidP="0062261D">
            <w:pPr>
              <w:jc w:val="center"/>
              <w:rPr>
                <w:sz w:val="22"/>
                <w:szCs w:val="22"/>
              </w:rPr>
            </w:pPr>
            <w:r w:rsidRPr="0062261D">
              <w:rPr>
                <w:sz w:val="22"/>
                <w:szCs w:val="22"/>
              </w:rPr>
              <w:t>196,61</w:t>
            </w:r>
          </w:p>
        </w:tc>
        <w:tc>
          <w:tcPr>
            <w:tcW w:w="1064" w:type="dxa"/>
            <w:tcBorders>
              <w:top w:val="single" w:sz="4" w:space="0" w:color="auto"/>
              <w:left w:val="nil"/>
              <w:bottom w:val="single" w:sz="4" w:space="0" w:color="auto"/>
              <w:right w:val="single" w:sz="4" w:space="0" w:color="auto"/>
            </w:tcBorders>
            <w:shd w:val="clear" w:color="auto" w:fill="auto"/>
          </w:tcPr>
          <w:p w14:paraId="356D07A0" w14:textId="77777777" w:rsidR="0062261D" w:rsidRPr="0062261D" w:rsidRDefault="0062261D" w:rsidP="0062261D">
            <w:pPr>
              <w:jc w:val="center"/>
              <w:rPr>
                <w:sz w:val="22"/>
                <w:szCs w:val="22"/>
              </w:rPr>
            </w:pPr>
            <w:r w:rsidRPr="0062261D">
              <w:rPr>
                <w:sz w:val="22"/>
                <w:szCs w:val="22"/>
              </w:rPr>
              <w:t>188,06</w:t>
            </w:r>
          </w:p>
        </w:tc>
        <w:tc>
          <w:tcPr>
            <w:tcW w:w="849" w:type="dxa"/>
            <w:tcBorders>
              <w:top w:val="nil"/>
              <w:left w:val="single" w:sz="4" w:space="0" w:color="auto"/>
              <w:bottom w:val="single" w:sz="4" w:space="0" w:color="auto"/>
              <w:right w:val="single" w:sz="4" w:space="0" w:color="auto"/>
            </w:tcBorders>
            <w:shd w:val="clear" w:color="auto" w:fill="auto"/>
          </w:tcPr>
          <w:p w14:paraId="32CA6256" w14:textId="77777777" w:rsidR="0062261D" w:rsidRPr="0062261D" w:rsidRDefault="0062261D" w:rsidP="0062261D">
            <w:pPr>
              <w:jc w:val="center"/>
              <w:rPr>
                <w:sz w:val="22"/>
                <w:szCs w:val="22"/>
              </w:rPr>
            </w:pPr>
            <w:r w:rsidRPr="0062261D">
              <w:rPr>
                <w:sz w:val="22"/>
                <w:szCs w:val="22"/>
              </w:rPr>
              <w:t>155,83</w:t>
            </w:r>
          </w:p>
        </w:tc>
        <w:tc>
          <w:tcPr>
            <w:tcW w:w="991" w:type="dxa"/>
            <w:tcBorders>
              <w:top w:val="nil"/>
              <w:left w:val="nil"/>
              <w:bottom w:val="single" w:sz="4" w:space="0" w:color="auto"/>
              <w:right w:val="single" w:sz="4" w:space="0" w:color="auto"/>
            </w:tcBorders>
            <w:shd w:val="clear" w:color="auto" w:fill="auto"/>
          </w:tcPr>
          <w:p w14:paraId="192B5596" w14:textId="77777777" w:rsidR="0062261D" w:rsidRPr="0062261D" w:rsidRDefault="0062261D" w:rsidP="0062261D">
            <w:pPr>
              <w:jc w:val="center"/>
              <w:rPr>
                <w:sz w:val="22"/>
                <w:szCs w:val="22"/>
              </w:rPr>
            </w:pPr>
            <w:r w:rsidRPr="0062261D">
              <w:rPr>
                <w:sz w:val="22"/>
                <w:szCs w:val="22"/>
              </w:rPr>
              <w:t>154,05</w:t>
            </w:r>
          </w:p>
        </w:tc>
        <w:tc>
          <w:tcPr>
            <w:tcW w:w="850" w:type="dxa"/>
            <w:tcBorders>
              <w:top w:val="nil"/>
              <w:left w:val="nil"/>
              <w:bottom w:val="single" w:sz="4" w:space="0" w:color="auto"/>
              <w:right w:val="single" w:sz="4" w:space="0" w:color="auto"/>
            </w:tcBorders>
            <w:shd w:val="clear" w:color="auto" w:fill="auto"/>
          </w:tcPr>
          <w:p w14:paraId="2E7F14E3" w14:textId="77777777" w:rsidR="0062261D" w:rsidRPr="0062261D" w:rsidRDefault="0062261D" w:rsidP="0062261D">
            <w:pPr>
              <w:jc w:val="center"/>
              <w:rPr>
                <w:sz w:val="22"/>
                <w:szCs w:val="22"/>
              </w:rPr>
            </w:pPr>
            <w:r w:rsidRPr="0062261D">
              <w:rPr>
                <w:sz w:val="22"/>
                <w:szCs w:val="22"/>
              </w:rPr>
              <w:t>163,84</w:t>
            </w:r>
          </w:p>
        </w:tc>
        <w:tc>
          <w:tcPr>
            <w:tcW w:w="998" w:type="dxa"/>
            <w:tcBorders>
              <w:top w:val="nil"/>
              <w:left w:val="nil"/>
              <w:bottom w:val="single" w:sz="4" w:space="0" w:color="auto"/>
              <w:right w:val="single" w:sz="4" w:space="0" w:color="auto"/>
            </w:tcBorders>
            <w:shd w:val="clear" w:color="auto" w:fill="auto"/>
          </w:tcPr>
          <w:p w14:paraId="5C51278C" w14:textId="77777777" w:rsidR="0062261D" w:rsidRPr="0062261D" w:rsidRDefault="0062261D" w:rsidP="0062261D">
            <w:pPr>
              <w:jc w:val="center"/>
              <w:rPr>
                <w:sz w:val="22"/>
                <w:szCs w:val="22"/>
              </w:rPr>
            </w:pPr>
            <w:r w:rsidRPr="0062261D">
              <w:rPr>
                <w:sz w:val="22"/>
                <w:szCs w:val="22"/>
              </w:rPr>
              <w:t>156,72</w:t>
            </w:r>
          </w:p>
        </w:tc>
        <w:tc>
          <w:tcPr>
            <w:tcW w:w="1135" w:type="dxa"/>
            <w:shd w:val="clear" w:color="auto" w:fill="auto"/>
          </w:tcPr>
          <w:p w14:paraId="306712F5" w14:textId="77777777" w:rsidR="0062261D" w:rsidRPr="0062261D" w:rsidRDefault="0062261D" w:rsidP="0062261D">
            <w:pPr>
              <w:ind w:right="-2"/>
              <w:jc w:val="center"/>
              <w:rPr>
                <w:sz w:val="22"/>
                <w:szCs w:val="22"/>
              </w:rPr>
            </w:pPr>
            <w:r w:rsidRPr="0062261D">
              <w:rPr>
                <w:sz w:val="22"/>
                <w:szCs w:val="22"/>
              </w:rPr>
              <w:t>34,85</w:t>
            </w:r>
          </w:p>
        </w:tc>
        <w:tc>
          <w:tcPr>
            <w:tcW w:w="1133" w:type="dxa"/>
            <w:shd w:val="clear" w:color="auto" w:fill="auto"/>
          </w:tcPr>
          <w:p w14:paraId="7D4F0676" w14:textId="77777777" w:rsidR="0062261D" w:rsidRPr="0062261D" w:rsidRDefault="0062261D" w:rsidP="0062261D">
            <w:pPr>
              <w:jc w:val="center"/>
            </w:pPr>
            <w:r w:rsidRPr="0062261D">
              <w:t>х</w:t>
            </w:r>
          </w:p>
        </w:tc>
        <w:tc>
          <w:tcPr>
            <w:tcW w:w="1275" w:type="dxa"/>
            <w:shd w:val="clear" w:color="auto" w:fill="auto"/>
            <w:vAlign w:val="center"/>
          </w:tcPr>
          <w:p w14:paraId="5BB7C551" w14:textId="77777777" w:rsidR="0062261D" w:rsidRPr="0062261D" w:rsidRDefault="0062261D" w:rsidP="0062261D">
            <w:pPr>
              <w:ind w:right="-2"/>
              <w:jc w:val="center"/>
              <w:rPr>
                <w:sz w:val="20"/>
              </w:rPr>
            </w:pPr>
            <w:r w:rsidRPr="0062261D">
              <w:rPr>
                <w:sz w:val="20"/>
              </w:rPr>
              <w:t>645,99450</w:t>
            </w:r>
          </w:p>
        </w:tc>
        <w:tc>
          <w:tcPr>
            <w:tcW w:w="1133" w:type="dxa"/>
            <w:shd w:val="clear" w:color="auto" w:fill="auto"/>
          </w:tcPr>
          <w:p w14:paraId="3419965C" w14:textId="77777777" w:rsidR="0062261D" w:rsidRPr="0062261D" w:rsidRDefault="0062261D" w:rsidP="0062261D">
            <w:pPr>
              <w:ind w:right="-2"/>
              <w:jc w:val="center"/>
              <w:rPr>
                <w:sz w:val="20"/>
              </w:rPr>
            </w:pPr>
            <w:r w:rsidRPr="0062261D">
              <w:rPr>
                <w:sz w:val="20"/>
              </w:rPr>
              <w:t>552,69</w:t>
            </w:r>
          </w:p>
        </w:tc>
      </w:tr>
      <w:tr w:rsidR="0062261D" w:rsidRPr="0062261D" w14:paraId="74F740F6"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1A5E2075"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280FF8D4" w14:textId="77777777" w:rsidR="0062261D" w:rsidRPr="0062261D" w:rsidRDefault="0062261D" w:rsidP="0062261D">
            <w:pPr>
              <w:tabs>
                <w:tab w:val="left" w:pos="3052"/>
              </w:tabs>
              <w:ind w:hanging="108"/>
              <w:jc w:val="right"/>
              <w:rPr>
                <w:sz w:val="20"/>
              </w:rPr>
            </w:pPr>
            <w:r w:rsidRPr="0062261D">
              <w:rPr>
                <w:sz w:val="20"/>
              </w:rPr>
              <w:t>с 01.12.2022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7C9AC12" w14:textId="77777777" w:rsidR="0062261D" w:rsidRPr="0062261D" w:rsidRDefault="0062261D" w:rsidP="0062261D">
            <w:pPr>
              <w:jc w:val="center"/>
              <w:rPr>
                <w:sz w:val="22"/>
                <w:szCs w:val="22"/>
              </w:rPr>
            </w:pPr>
            <w:r w:rsidRPr="0062261D">
              <w:rPr>
                <w:sz w:val="22"/>
                <w:szCs w:val="22"/>
              </w:rPr>
              <w:t>224,10</w:t>
            </w:r>
          </w:p>
        </w:tc>
        <w:tc>
          <w:tcPr>
            <w:tcW w:w="920" w:type="dxa"/>
            <w:gridSpan w:val="2"/>
            <w:tcBorders>
              <w:top w:val="single" w:sz="4" w:space="0" w:color="auto"/>
              <w:left w:val="nil"/>
              <w:bottom w:val="single" w:sz="4" w:space="0" w:color="auto"/>
              <w:right w:val="single" w:sz="4" w:space="0" w:color="auto"/>
            </w:tcBorders>
            <w:shd w:val="clear" w:color="auto" w:fill="auto"/>
          </w:tcPr>
          <w:p w14:paraId="5EDAD3DA" w14:textId="77777777" w:rsidR="0062261D" w:rsidRPr="0062261D" w:rsidRDefault="0062261D" w:rsidP="0062261D">
            <w:pPr>
              <w:jc w:val="center"/>
              <w:rPr>
                <w:sz w:val="22"/>
                <w:szCs w:val="22"/>
              </w:rPr>
            </w:pPr>
            <w:r w:rsidRPr="0062261D">
              <w:rPr>
                <w:sz w:val="22"/>
                <w:szCs w:val="22"/>
              </w:rPr>
              <w:t>221,44</w:t>
            </w:r>
          </w:p>
        </w:tc>
        <w:tc>
          <w:tcPr>
            <w:tcW w:w="926" w:type="dxa"/>
            <w:tcBorders>
              <w:top w:val="single" w:sz="4" w:space="0" w:color="auto"/>
              <w:left w:val="nil"/>
              <w:bottom w:val="single" w:sz="4" w:space="0" w:color="auto"/>
              <w:right w:val="single" w:sz="4" w:space="0" w:color="auto"/>
            </w:tcBorders>
            <w:shd w:val="clear" w:color="auto" w:fill="auto"/>
          </w:tcPr>
          <w:p w14:paraId="0BFE3D92" w14:textId="77777777" w:rsidR="0062261D" w:rsidRPr="0062261D" w:rsidRDefault="0062261D" w:rsidP="0062261D">
            <w:pPr>
              <w:jc w:val="center"/>
              <w:rPr>
                <w:sz w:val="22"/>
                <w:szCs w:val="22"/>
              </w:rPr>
            </w:pPr>
            <w:r w:rsidRPr="0062261D">
              <w:rPr>
                <w:sz w:val="22"/>
                <w:szCs w:val="22"/>
              </w:rPr>
              <w:t>236,05</w:t>
            </w:r>
          </w:p>
        </w:tc>
        <w:tc>
          <w:tcPr>
            <w:tcW w:w="1064" w:type="dxa"/>
            <w:tcBorders>
              <w:top w:val="single" w:sz="4" w:space="0" w:color="auto"/>
              <w:left w:val="nil"/>
              <w:bottom w:val="single" w:sz="4" w:space="0" w:color="auto"/>
              <w:right w:val="single" w:sz="4" w:space="0" w:color="auto"/>
            </w:tcBorders>
            <w:shd w:val="clear" w:color="auto" w:fill="auto"/>
          </w:tcPr>
          <w:p w14:paraId="338CC8AE" w14:textId="77777777" w:rsidR="0062261D" w:rsidRPr="0062261D" w:rsidRDefault="0062261D" w:rsidP="0062261D">
            <w:pPr>
              <w:jc w:val="center"/>
              <w:rPr>
                <w:sz w:val="22"/>
                <w:szCs w:val="22"/>
              </w:rPr>
            </w:pPr>
            <w:r w:rsidRPr="0062261D">
              <w:rPr>
                <w:sz w:val="22"/>
                <w:szCs w:val="22"/>
              </w:rPr>
              <w:t>225,42</w:t>
            </w:r>
          </w:p>
        </w:tc>
        <w:tc>
          <w:tcPr>
            <w:tcW w:w="849" w:type="dxa"/>
            <w:tcBorders>
              <w:top w:val="nil"/>
              <w:left w:val="single" w:sz="4" w:space="0" w:color="auto"/>
              <w:bottom w:val="single" w:sz="4" w:space="0" w:color="auto"/>
              <w:right w:val="single" w:sz="4" w:space="0" w:color="auto"/>
            </w:tcBorders>
            <w:shd w:val="clear" w:color="auto" w:fill="auto"/>
          </w:tcPr>
          <w:p w14:paraId="3AFB8F5B" w14:textId="77777777" w:rsidR="0062261D" w:rsidRPr="0062261D" w:rsidRDefault="0062261D" w:rsidP="0062261D">
            <w:pPr>
              <w:jc w:val="center"/>
              <w:rPr>
                <w:sz w:val="22"/>
                <w:szCs w:val="22"/>
              </w:rPr>
            </w:pPr>
            <w:r w:rsidRPr="0062261D">
              <w:rPr>
                <w:sz w:val="22"/>
                <w:szCs w:val="22"/>
              </w:rPr>
              <w:t>186,75</w:t>
            </w:r>
          </w:p>
        </w:tc>
        <w:tc>
          <w:tcPr>
            <w:tcW w:w="991" w:type="dxa"/>
            <w:tcBorders>
              <w:top w:val="nil"/>
              <w:left w:val="nil"/>
              <w:bottom w:val="single" w:sz="4" w:space="0" w:color="auto"/>
              <w:right w:val="single" w:sz="4" w:space="0" w:color="auto"/>
            </w:tcBorders>
            <w:shd w:val="clear" w:color="auto" w:fill="auto"/>
          </w:tcPr>
          <w:p w14:paraId="5FB76F39" w14:textId="77777777" w:rsidR="0062261D" w:rsidRPr="0062261D" w:rsidRDefault="0062261D" w:rsidP="0062261D">
            <w:pPr>
              <w:jc w:val="center"/>
              <w:rPr>
                <w:sz w:val="22"/>
                <w:szCs w:val="22"/>
              </w:rPr>
            </w:pPr>
            <w:r w:rsidRPr="0062261D">
              <w:rPr>
                <w:sz w:val="22"/>
                <w:szCs w:val="22"/>
              </w:rPr>
              <w:t>184,53</w:t>
            </w:r>
          </w:p>
        </w:tc>
        <w:tc>
          <w:tcPr>
            <w:tcW w:w="850" w:type="dxa"/>
            <w:tcBorders>
              <w:top w:val="nil"/>
              <w:left w:val="nil"/>
              <w:bottom w:val="single" w:sz="4" w:space="0" w:color="auto"/>
              <w:right w:val="single" w:sz="4" w:space="0" w:color="auto"/>
            </w:tcBorders>
            <w:shd w:val="clear" w:color="auto" w:fill="auto"/>
          </w:tcPr>
          <w:p w14:paraId="1B32BD65" w14:textId="77777777" w:rsidR="0062261D" w:rsidRPr="0062261D" w:rsidRDefault="0062261D" w:rsidP="0062261D">
            <w:pPr>
              <w:jc w:val="center"/>
              <w:rPr>
                <w:sz w:val="22"/>
                <w:szCs w:val="22"/>
              </w:rPr>
            </w:pPr>
            <w:r w:rsidRPr="0062261D">
              <w:rPr>
                <w:sz w:val="22"/>
                <w:szCs w:val="22"/>
              </w:rPr>
              <w:t>196,71</w:t>
            </w:r>
          </w:p>
        </w:tc>
        <w:tc>
          <w:tcPr>
            <w:tcW w:w="998" w:type="dxa"/>
            <w:tcBorders>
              <w:top w:val="nil"/>
              <w:left w:val="nil"/>
              <w:bottom w:val="single" w:sz="4" w:space="0" w:color="auto"/>
              <w:right w:val="single" w:sz="4" w:space="0" w:color="auto"/>
            </w:tcBorders>
            <w:shd w:val="clear" w:color="auto" w:fill="auto"/>
          </w:tcPr>
          <w:p w14:paraId="04987D73" w14:textId="77777777" w:rsidR="0062261D" w:rsidRPr="0062261D" w:rsidRDefault="0062261D" w:rsidP="0062261D">
            <w:pPr>
              <w:jc w:val="center"/>
              <w:rPr>
                <w:sz w:val="22"/>
                <w:szCs w:val="22"/>
              </w:rPr>
            </w:pPr>
            <w:r w:rsidRPr="0062261D">
              <w:rPr>
                <w:sz w:val="22"/>
                <w:szCs w:val="22"/>
              </w:rPr>
              <w:t>187,85</w:t>
            </w:r>
          </w:p>
        </w:tc>
        <w:tc>
          <w:tcPr>
            <w:tcW w:w="1135" w:type="dxa"/>
            <w:shd w:val="clear" w:color="auto" w:fill="auto"/>
          </w:tcPr>
          <w:p w14:paraId="69114944" w14:textId="77777777" w:rsidR="0062261D" w:rsidRPr="0062261D" w:rsidRDefault="0062261D" w:rsidP="0062261D">
            <w:pPr>
              <w:ind w:right="-2"/>
              <w:jc w:val="center"/>
              <w:rPr>
                <w:sz w:val="22"/>
                <w:szCs w:val="22"/>
              </w:rPr>
            </w:pPr>
            <w:r w:rsidRPr="0062261D">
              <w:rPr>
                <w:sz w:val="22"/>
                <w:szCs w:val="22"/>
              </w:rPr>
              <w:t>36,24</w:t>
            </w:r>
          </w:p>
        </w:tc>
        <w:tc>
          <w:tcPr>
            <w:tcW w:w="1133" w:type="dxa"/>
            <w:shd w:val="clear" w:color="auto" w:fill="auto"/>
          </w:tcPr>
          <w:p w14:paraId="5734A126" w14:textId="77777777" w:rsidR="0062261D" w:rsidRPr="0062261D" w:rsidRDefault="0062261D" w:rsidP="0062261D">
            <w:pPr>
              <w:jc w:val="center"/>
            </w:pPr>
            <w:r w:rsidRPr="0062261D">
              <w:t>х</w:t>
            </w:r>
          </w:p>
        </w:tc>
        <w:tc>
          <w:tcPr>
            <w:tcW w:w="1275" w:type="dxa"/>
            <w:shd w:val="clear" w:color="auto" w:fill="auto"/>
            <w:vAlign w:val="center"/>
          </w:tcPr>
          <w:p w14:paraId="19171AC7" w14:textId="77777777" w:rsidR="0062261D" w:rsidRPr="0062261D" w:rsidRDefault="0062261D" w:rsidP="0062261D">
            <w:pPr>
              <w:ind w:right="-2"/>
              <w:jc w:val="center"/>
              <w:rPr>
                <w:sz w:val="20"/>
              </w:rPr>
            </w:pPr>
            <w:r w:rsidRPr="0062261D">
              <w:rPr>
                <w:sz w:val="20"/>
              </w:rPr>
              <w:t>738,53822</w:t>
            </w:r>
          </w:p>
        </w:tc>
        <w:tc>
          <w:tcPr>
            <w:tcW w:w="1133" w:type="dxa"/>
            <w:shd w:val="clear" w:color="auto" w:fill="auto"/>
          </w:tcPr>
          <w:p w14:paraId="266B1451" w14:textId="77777777" w:rsidR="0062261D" w:rsidRPr="0062261D" w:rsidRDefault="0062261D" w:rsidP="0062261D">
            <w:pPr>
              <w:ind w:right="-2"/>
              <w:jc w:val="center"/>
              <w:rPr>
                <w:sz w:val="20"/>
              </w:rPr>
            </w:pPr>
            <w:r w:rsidRPr="0062261D">
              <w:rPr>
                <w:sz w:val="20"/>
              </w:rPr>
              <w:t>644,37</w:t>
            </w:r>
          </w:p>
        </w:tc>
      </w:tr>
      <w:tr w:rsidR="0062261D" w:rsidRPr="0062261D" w14:paraId="3D46BD0A"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4C841FE4" w14:textId="77777777" w:rsidR="0062261D" w:rsidRPr="0062261D" w:rsidRDefault="0062261D" w:rsidP="0062261D">
            <w:pPr>
              <w:jc w:val="center"/>
              <w:rPr>
                <w:bCs/>
                <w:color w:val="FF0000"/>
                <w:kern w:val="32"/>
                <w:sz w:val="22"/>
                <w:szCs w:val="22"/>
              </w:rPr>
            </w:pPr>
          </w:p>
        </w:tc>
        <w:tc>
          <w:tcPr>
            <w:tcW w:w="1279" w:type="dxa"/>
            <w:tcBorders>
              <w:left w:val="single" w:sz="4" w:space="0" w:color="auto"/>
            </w:tcBorders>
            <w:vAlign w:val="center"/>
          </w:tcPr>
          <w:p w14:paraId="03C857DB" w14:textId="77777777" w:rsidR="0062261D" w:rsidRPr="0062261D" w:rsidRDefault="0062261D" w:rsidP="0062261D">
            <w:pPr>
              <w:tabs>
                <w:tab w:val="left" w:pos="3052"/>
              </w:tabs>
              <w:ind w:hanging="108"/>
              <w:jc w:val="right"/>
              <w:rPr>
                <w:sz w:val="20"/>
              </w:rPr>
            </w:pPr>
            <w:r w:rsidRPr="0062261D">
              <w:rPr>
                <w:sz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7DF20DC" w14:textId="77777777" w:rsidR="0062261D" w:rsidRPr="0062261D" w:rsidRDefault="0062261D" w:rsidP="0062261D">
            <w:pPr>
              <w:jc w:val="center"/>
              <w:rPr>
                <w:sz w:val="22"/>
                <w:szCs w:val="22"/>
              </w:rPr>
            </w:pPr>
            <w:r w:rsidRPr="0062261D">
              <w:rPr>
                <w:sz w:val="22"/>
                <w:szCs w:val="22"/>
              </w:rPr>
              <w:t>224,10</w:t>
            </w:r>
          </w:p>
        </w:tc>
        <w:tc>
          <w:tcPr>
            <w:tcW w:w="920" w:type="dxa"/>
            <w:gridSpan w:val="2"/>
            <w:tcBorders>
              <w:top w:val="single" w:sz="4" w:space="0" w:color="auto"/>
              <w:left w:val="nil"/>
              <w:bottom w:val="single" w:sz="4" w:space="0" w:color="auto"/>
              <w:right w:val="single" w:sz="4" w:space="0" w:color="auto"/>
            </w:tcBorders>
            <w:shd w:val="clear" w:color="auto" w:fill="auto"/>
          </w:tcPr>
          <w:p w14:paraId="05FC6986" w14:textId="77777777" w:rsidR="0062261D" w:rsidRPr="0062261D" w:rsidRDefault="0062261D" w:rsidP="0062261D">
            <w:pPr>
              <w:jc w:val="center"/>
              <w:rPr>
                <w:sz w:val="22"/>
                <w:szCs w:val="22"/>
              </w:rPr>
            </w:pPr>
            <w:r w:rsidRPr="0062261D">
              <w:rPr>
                <w:sz w:val="22"/>
                <w:szCs w:val="22"/>
              </w:rPr>
              <w:t>221,44</w:t>
            </w:r>
          </w:p>
        </w:tc>
        <w:tc>
          <w:tcPr>
            <w:tcW w:w="926" w:type="dxa"/>
            <w:tcBorders>
              <w:top w:val="single" w:sz="4" w:space="0" w:color="auto"/>
              <w:left w:val="nil"/>
              <w:bottom w:val="single" w:sz="4" w:space="0" w:color="auto"/>
              <w:right w:val="single" w:sz="4" w:space="0" w:color="auto"/>
            </w:tcBorders>
            <w:shd w:val="clear" w:color="auto" w:fill="auto"/>
          </w:tcPr>
          <w:p w14:paraId="3F68E5BD" w14:textId="77777777" w:rsidR="0062261D" w:rsidRPr="0062261D" w:rsidRDefault="0062261D" w:rsidP="0062261D">
            <w:pPr>
              <w:jc w:val="center"/>
              <w:rPr>
                <w:sz w:val="22"/>
                <w:szCs w:val="22"/>
              </w:rPr>
            </w:pPr>
            <w:r w:rsidRPr="0062261D">
              <w:rPr>
                <w:sz w:val="22"/>
                <w:szCs w:val="22"/>
              </w:rPr>
              <w:t>236,05</w:t>
            </w:r>
          </w:p>
        </w:tc>
        <w:tc>
          <w:tcPr>
            <w:tcW w:w="1064" w:type="dxa"/>
            <w:tcBorders>
              <w:top w:val="single" w:sz="4" w:space="0" w:color="auto"/>
              <w:left w:val="nil"/>
              <w:bottom w:val="single" w:sz="4" w:space="0" w:color="auto"/>
              <w:right w:val="single" w:sz="4" w:space="0" w:color="auto"/>
            </w:tcBorders>
            <w:shd w:val="clear" w:color="auto" w:fill="auto"/>
          </w:tcPr>
          <w:p w14:paraId="36425602" w14:textId="77777777" w:rsidR="0062261D" w:rsidRPr="0062261D" w:rsidRDefault="0062261D" w:rsidP="0062261D">
            <w:pPr>
              <w:jc w:val="center"/>
              <w:rPr>
                <w:sz w:val="22"/>
                <w:szCs w:val="22"/>
              </w:rPr>
            </w:pPr>
            <w:r w:rsidRPr="0062261D">
              <w:rPr>
                <w:sz w:val="22"/>
                <w:szCs w:val="22"/>
              </w:rPr>
              <w:t>225,42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9EA561B" w14:textId="77777777" w:rsidR="0062261D" w:rsidRPr="0062261D" w:rsidRDefault="0062261D" w:rsidP="0062261D">
            <w:pPr>
              <w:jc w:val="center"/>
              <w:rPr>
                <w:sz w:val="22"/>
                <w:szCs w:val="22"/>
              </w:rPr>
            </w:pPr>
            <w:r w:rsidRPr="0062261D">
              <w:rPr>
                <w:sz w:val="22"/>
                <w:szCs w:val="22"/>
              </w:rPr>
              <w:t>186,75</w:t>
            </w:r>
          </w:p>
        </w:tc>
        <w:tc>
          <w:tcPr>
            <w:tcW w:w="991" w:type="dxa"/>
            <w:tcBorders>
              <w:top w:val="single" w:sz="4" w:space="0" w:color="auto"/>
              <w:left w:val="nil"/>
              <w:bottom w:val="single" w:sz="4" w:space="0" w:color="auto"/>
              <w:right w:val="single" w:sz="4" w:space="0" w:color="auto"/>
            </w:tcBorders>
            <w:shd w:val="clear" w:color="auto" w:fill="auto"/>
          </w:tcPr>
          <w:p w14:paraId="1DF6194F" w14:textId="77777777" w:rsidR="0062261D" w:rsidRPr="0062261D" w:rsidRDefault="0062261D" w:rsidP="0062261D">
            <w:pPr>
              <w:jc w:val="center"/>
              <w:rPr>
                <w:sz w:val="22"/>
                <w:szCs w:val="22"/>
              </w:rPr>
            </w:pPr>
            <w:r w:rsidRPr="0062261D">
              <w:rPr>
                <w:sz w:val="22"/>
                <w:szCs w:val="22"/>
              </w:rPr>
              <w:t>184,53</w:t>
            </w:r>
          </w:p>
        </w:tc>
        <w:tc>
          <w:tcPr>
            <w:tcW w:w="850" w:type="dxa"/>
            <w:tcBorders>
              <w:top w:val="single" w:sz="4" w:space="0" w:color="auto"/>
              <w:left w:val="nil"/>
              <w:bottom w:val="single" w:sz="4" w:space="0" w:color="auto"/>
              <w:right w:val="single" w:sz="4" w:space="0" w:color="auto"/>
            </w:tcBorders>
            <w:shd w:val="clear" w:color="auto" w:fill="auto"/>
          </w:tcPr>
          <w:p w14:paraId="0535BAD4" w14:textId="77777777" w:rsidR="0062261D" w:rsidRPr="0062261D" w:rsidRDefault="0062261D" w:rsidP="0062261D">
            <w:pPr>
              <w:jc w:val="center"/>
              <w:rPr>
                <w:sz w:val="22"/>
                <w:szCs w:val="22"/>
              </w:rPr>
            </w:pPr>
            <w:r w:rsidRPr="0062261D">
              <w:rPr>
                <w:sz w:val="22"/>
                <w:szCs w:val="22"/>
              </w:rPr>
              <w:t>196,71</w:t>
            </w:r>
          </w:p>
        </w:tc>
        <w:tc>
          <w:tcPr>
            <w:tcW w:w="998" w:type="dxa"/>
            <w:tcBorders>
              <w:top w:val="single" w:sz="4" w:space="0" w:color="auto"/>
              <w:left w:val="nil"/>
              <w:bottom w:val="single" w:sz="4" w:space="0" w:color="auto"/>
              <w:right w:val="single" w:sz="4" w:space="0" w:color="auto"/>
            </w:tcBorders>
            <w:shd w:val="clear" w:color="auto" w:fill="auto"/>
          </w:tcPr>
          <w:p w14:paraId="794D034C" w14:textId="77777777" w:rsidR="0062261D" w:rsidRPr="0062261D" w:rsidRDefault="0062261D" w:rsidP="0062261D">
            <w:pPr>
              <w:jc w:val="center"/>
              <w:rPr>
                <w:sz w:val="22"/>
                <w:szCs w:val="22"/>
              </w:rPr>
            </w:pPr>
            <w:r w:rsidRPr="0062261D">
              <w:rPr>
                <w:sz w:val="22"/>
                <w:szCs w:val="22"/>
              </w:rPr>
              <w:t>187,85</w:t>
            </w:r>
          </w:p>
        </w:tc>
        <w:tc>
          <w:tcPr>
            <w:tcW w:w="1135" w:type="dxa"/>
            <w:shd w:val="clear" w:color="auto" w:fill="auto"/>
          </w:tcPr>
          <w:p w14:paraId="1A8461DD" w14:textId="77777777" w:rsidR="0062261D" w:rsidRPr="0062261D" w:rsidRDefault="0062261D" w:rsidP="0062261D">
            <w:pPr>
              <w:jc w:val="center"/>
              <w:rPr>
                <w:sz w:val="22"/>
                <w:szCs w:val="22"/>
              </w:rPr>
            </w:pPr>
            <w:r w:rsidRPr="0062261D">
              <w:rPr>
                <w:sz w:val="22"/>
                <w:szCs w:val="22"/>
              </w:rPr>
              <w:t>36,24</w:t>
            </w:r>
          </w:p>
        </w:tc>
        <w:tc>
          <w:tcPr>
            <w:tcW w:w="1133" w:type="dxa"/>
            <w:shd w:val="clear" w:color="auto" w:fill="auto"/>
          </w:tcPr>
          <w:p w14:paraId="63AB1A73" w14:textId="77777777" w:rsidR="0062261D" w:rsidRPr="0062261D" w:rsidRDefault="0062261D" w:rsidP="0062261D">
            <w:pPr>
              <w:jc w:val="center"/>
              <w:rPr>
                <w:sz w:val="22"/>
                <w:szCs w:val="22"/>
              </w:rPr>
            </w:pPr>
            <w:r w:rsidRPr="0062261D">
              <w:rPr>
                <w:sz w:val="22"/>
                <w:szCs w:val="22"/>
              </w:rPr>
              <w:t>х</w:t>
            </w:r>
          </w:p>
        </w:tc>
        <w:tc>
          <w:tcPr>
            <w:tcW w:w="1275" w:type="dxa"/>
            <w:shd w:val="clear" w:color="auto" w:fill="auto"/>
          </w:tcPr>
          <w:p w14:paraId="36228C56" w14:textId="77777777" w:rsidR="0062261D" w:rsidRPr="0062261D" w:rsidRDefault="0062261D" w:rsidP="0062261D">
            <w:pPr>
              <w:jc w:val="center"/>
              <w:rPr>
                <w:sz w:val="20"/>
              </w:rPr>
            </w:pPr>
            <w:r w:rsidRPr="0062261D">
              <w:rPr>
                <w:sz w:val="20"/>
              </w:rPr>
              <w:t>738,53822</w:t>
            </w:r>
          </w:p>
        </w:tc>
        <w:tc>
          <w:tcPr>
            <w:tcW w:w="1133" w:type="dxa"/>
            <w:shd w:val="clear" w:color="auto" w:fill="auto"/>
          </w:tcPr>
          <w:p w14:paraId="666EA1EC" w14:textId="77777777" w:rsidR="0062261D" w:rsidRPr="0062261D" w:rsidRDefault="0062261D" w:rsidP="0062261D">
            <w:pPr>
              <w:jc w:val="center"/>
              <w:rPr>
                <w:sz w:val="20"/>
              </w:rPr>
            </w:pPr>
            <w:r w:rsidRPr="0062261D">
              <w:rPr>
                <w:sz w:val="20"/>
              </w:rPr>
              <w:t>644,37</w:t>
            </w:r>
          </w:p>
        </w:tc>
      </w:tr>
      <w:tr w:rsidR="0062261D" w:rsidRPr="0062261D" w14:paraId="2EB4211C"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5DCF0E75" w14:textId="77777777" w:rsidR="0062261D" w:rsidRPr="0062261D" w:rsidRDefault="0062261D" w:rsidP="0062261D">
            <w:pPr>
              <w:jc w:val="center"/>
              <w:rPr>
                <w:bCs/>
                <w:color w:val="FF0000"/>
                <w:kern w:val="32"/>
                <w:sz w:val="22"/>
                <w:szCs w:val="22"/>
              </w:rPr>
            </w:pPr>
          </w:p>
        </w:tc>
        <w:tc>
          <w:tcPr>
            <w:tcW w:w="1279" w:type="dxa"/>
            <w:tcBorders>
              <w:left w:val="single" w:sz="4" w:space="0" w:color="auto"/>
            </w:tcBorders>
            <w:vAlign w:val="center"/>
          </w:tcPr>
          <w:p w14:paraId="6B6A98EF" w14:textId="77777777" w:rsidR="0062261D" w:rsidRPr="0062261D" w:rsidRDefault="0062261D" w:rsidP="0062261D">
            <w:pPr>
              <w:tabs>
                <w:tab w:val="left" w:pos="3052"/>
              </w:tabs>
              <w:ind w:hanging="108"/>
              <w:jc w:val="right"/>
              <w:rPr>
                <w:sz w:val="20"/>
              </w:rPr>
            </w:pPr>
            <w:r w:rsidRPr="0062261D">
              <w:rPr>
                <w:sz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37A0162" w14:textId="77777777" w:rsidR="0062261D" w:rsidRPr="0062261D" w:rsidRDefault="0062261D" w:rsidP="0062261D">
            <w:pPr>
              <w:jc w:val="center"/>
              <w:rPr>
                <w:sz w:val="22"/>
                <w:szCs w:val="22"/>
              </w:rPr>
            </w:pPr>
            <w:r w:rsidRPr="0062261D">
              <w:rPr>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2A93F07C" w14:textId="77777777" w:rsidR="0062261D" w:rsidRPr="0062261D" w:rsidRDefault="0062261D" w:rsidP="0062261D">
            <w:pPr>
              <w:jc w:val="center"/>
              <w:rPr>
                <w:sz w:val="22"/>
                <w:szCs w:val="22"/>
              </w:rPr>
            </w:pPr>
            <w:r w:rsidRPr="0062261D">
              <w:rPr>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087D7D79" w14:textId="77777777" w:rsidR="0062261D" w:rsidRPr="0062261D" w:rsidRDefault="0062261D" w:rsidP="0062261D">
            <w:pPr>
              <w:jc w:val="center"/>
              <w:rPr>
                <w:sz w:val="22"/>
                <w:szCs w:val="22"/>
              </w:rPr>
            </w:pPr>
            <w:r w:rsidRPr="0062261D">
              <w:rPr>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14335D1" w14:textId="77777777" w:rsidR="0062261D" w:rsidRPr="0062261D" w:rsidRDefault="0062261D" w:rsidP="0062261D">
            <w:pPr>
              <w:jc w:val="center"/>
              <w:rPr>
                <w:sz w:val="22"/>
                <w:szCs w:val="22"/>
              </w:rPr>
            </w:pPr>
            <w:r w:rsidRPr="0062261D">
              <w:rPr>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A7468DF" w14:textId="77777777" w:rsidR="0062261D" w:rsidRPr="0062261D" w:rsidRDefault="0062261D" w:rsidP="0062261D">
            <w:pPr>
              <w:jc w:val="center"/>
              <w:rPr>
                <w:sz w:val="22"/>
                <w:szCs w:val="22"/>
              </w:rPr>
            </w:pPr>
            <w:r w:rsidRPr="0062261D">
              <w:rPr>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7EE7F399" w14:textId="77777777" w:rsidR="0062261D" w:rsidRPr="0062261D" w:rsidRDefault="0062261D" w:rsidP="0062261D">
            <w:pPr>
              <w:jc w:val="center"/>
              <w:rPr>
                <w:sz w:val="22"/>
                <w:szCs w:val="22"/>
              </w:rPr>
            </w:pPr>
            <w:r w:rsidRPr="0062261D">
              <w:rPr>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23792474" w14:textId="77777777" w:rsidR="0062261D" w:rsidRPr="0062261D" w:rsidRDefault="0062261D" w:rsidP="0062261D">
            <w:pPr>
              <w:jc w:val="center"/>
              <w:rPr>
                <w:sz w:val="22"/>
                <w:szCs w:val="22"/>
              </w:rPr>
            </w:pPr>
            <w:r w:rsidRPr="0062261D">
              <w:rPr>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797830F5" w14:textId="77777777" w:rsidR="0062261D" w:rsidRPr="0062261D" w:rsidRDefault="0062261D" w:rsidP="0062261D">
            <w:pPr>
              <w:jc w:val="center"/>
              <w:rPr>
                <w:sz w:val="22"/>
                <w:szCs w:val="22"/>
              </w:rPr>
            </w:pPr>
            <w:r w:rsidRPr="0062261D">
              <w:rPr>
                <w:sz w:val="22"/>
                <w:szCs w:val="22"/>
              </w:rPr>
              <w:t>152,29</w:t>
            </w:r>
          </w:p>
        </w:tc>
        <w:tc>
          <w:tcPr>
            <w:tcW w:w="1135" w:type="dxa"/>
            <w:shd w:val="clear" w:color="auto" w:fill="auto"/>
          </w:tcPr>
          <w:p w14:paraId="12FB1766" w14:textId="77777777" w:rsidR="0062261D" w:rsidRPr="0062261D" w:rsidRDefault="0062261D" w:rsidP="0062261D">
            <w:pPr>
              <w:ind w:right="-2"/>
              <w:jc w:val="center"/>
              <w:rPr>
                <w:sz w:val="22"/>
                <w:szCs w:val="22"/>
              </w:rPr>
            </w:pPr>
            <w:r w:rsidRPr="0062261D">
              <w:rPr>
                <w:sz w:val="22"/>
                <w:szCs w:val="22"/>
              </w:rPr>
              <w:t>37,04</w:t>
            </w:r>
          </w:p>
        </w:tc>
        <w:tc>
          <w:tcPr>
            <w:tcW w:w="1133" w:type="dxa"/>
            <w:shd w:val="clear" w:color="auto" w:fill="auto"/>
          </w:tcPr>
          <w:p w14:paraId="45BD6937" w14:textId="77777777" w:rsidR="0062261D" w:rsidRPr="0062261D" w:rsidRDefault="0062261D" w:rsidP="0062261D">
            <w:pPr>
              <w:jc w:val="center"/>
            </w:pPr>
            <w:r w:rsidRPr="0062261D">
              <w:t>х</w:t>
            </w:r>
          </w:p>
        </w:tc>
        <w:tc>
          <w:tcPr>
            <w:tcW w:w="1275" w:type="dxa"/>
            <w:shd w:val="clear" w:color="auto" w:fill="auto"/>
            <w:vAlign w:val="center"/>
          </w:tcPr>
          <w:p w14:paraId="0E7A2F8F" w14:textId="77777777" w:rsidR="0062261D" w:rsidRPr="0062261D" w:rsidRDefault="0062261D" w:rsidP="0062261D">
            <w:pPr>
              <w:ind w:right="-2"/>
              <w:jc w:val="center"/>
              <w:rPr>
                <w:sz w:val="20"/>
              </w:rPr>
            </w:pPr>
            <w:r w:rsidRPr="0062261D">
              <w:rPr>
                <w:sz w:val="20"/>
              </w:rPr>
              <w:t>586,14083</w:t>
            </w:r>
          </w:p>
        </w:tc>
        <w:tc>
          <w:tcPr>
            <w:tcW w:w="1133" w:type="dxa"/>
            <w:shd w:val="clear" w:color="auto" w:fill="auto"/>
            <w:vAlign w:val="center"/>
          </w:tcPr>
          <w:p w14:paraId="007F4CDB" w14:textId="77777777" w:rsidR="0062261D" w:rsidRPr="0062261D" w:rsidRDefault="0062261D" w:rsidP="0062261D">
            <w:pPr>
              <w:ind w:right="-2"/>
              <w:jc w:val="center"/>
              <w:rPr>
                <w:sz w:val="20"/>
              </w:rPr>
            </w:pPr>
            <w:r w:rsidRPr="0062261D">
              <w:rPr>
                <w:sz w:val="20"/>
              </w:rPr>
              <w:t>601,93</w:t>
            </w:r>
          </w:p>
        </w:tc>
      </w:tr>
      <w:tr w:rsidR="0062261D" w:rsidRPr="0062261D" w14:paraId="02E96589"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4F6707D0" w14:textId="77777777" w:rsidR="0062261D" w:rsidRPr="0062261D" w:rsidRDefault="0062261D" w:rsidP="0062261D">
            <w:pPr>
              <w:jc w:val="center"/>
              <w:rPr>
                <w:bCs/>
                <w:color w:val="FF0000"/>
                <w:kern w:val="32"/>
                <w:sz w:val="22"/>
                <w:szCs w:val="22"/>
              </w:rPr>
            </w:pPr>
          </w:p>
        </w:tc>
        <w:tc>
          <w:tcPr>
            <w:tcW w:w="1279" w:type="dxa"/>
            <w:tcBorders>
              <w:left w:val="single" w:sz="4" w:space="0" w:color="auto"/>
            </w:tcBorders>
            <w:vAlign w:val="center"/>
          </w:tcPr>
          <w:p w14:paraId="3EA39755" w14:textId="77777777" w:rsidR="0062261D" w:rsidRPr="0062261D" w:rsidRDefault="0062261D" w:rsidP="0062261D">
            <w:pPr>
              <w:tabs>
                <w:tab w:val="left" w:pos="3052"/>
              </w:tabs>
              <w:ind w:hanging="108"/>
              <w:jc w:val="right"/>
              <w:rPr>
                <w:sz w:val="20"/>
              </w:rPr>
            </w:pPr>
            <w:r w:rsidRPr="0062261D">
              <w:rPr>
                <w:sz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F17517" w14:textId="77777777" w:rsidR="0062261D" w:rsidRPr="0062261D" w:rsidRDefault="0062261D" w:rsidP="0062261D">
            <w:pPr>
              <w:jc w:val="center"/>
              <w:rPr>
                <w:sz w:val="22"/>
                <w:szCs w:val="22"/>
              </w:rPr>
            </w:pPr>
            <w:r w:rsidRPr="0062261D">
              <w:rPr>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E25CBB2" w14:textId="77777777" w:rsidR="0062261D" w:rsidRPr="0062261D" w:rsidRDefault="0062261D" w:rsidP="0062261D">
            <w:pPr>
              <w:jc w:val="center"/>
              <w:rPr>
                <w:sz w:val="22"/>
                <w:szCs w:val="22"/>
              </w:rPr>
            </w:pPr>
            <w:r w:rsidRPr="0062261D">
              <w:rPr>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6B044B6C" w14:textId="77777777" w:rsidR="0062261D" w:rsidRPr="0062261D" w:rsidRDefault="0062261D" w:rsidP="0062261D">
            <w:pPr>
              <w:jc w:val="center"/>
              <w:rPr>
                <w:sz w:val="22"/>
                <w:szCs w:val="22"/>
              </w:rPr>
            </w:pPr>
            <w:r w:rsidRPr="0062261D">
              <w:rPr>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1ECE4D52" w14:textId="77777777" w:rsidR="0062261D" w:rsidRPr="0062261D" w:rsidRDefault="0062261D" w:rsidP="0062261D">
            <w:pPr>
              <w:jc w:val="center"/>
              <w:rPr>
                <w:sz w:val="22"/>
                <w:szCs w:val="22"/>
              </w:rPr>
            </w:pPr>
            <w:r w:rsidRPr="0062261D">
              <w:rPr>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6B790998" w14:textId="77777777" w:rsidR="0062261D" w:rsidRPr="0062261D" w:rsidRDefault="0062261D" w:rsidP="0062261D">
            <w:pPr>
              <w:jc w:val="center"/>
              <w:rPr>
                <w:sz w:val="22"/>
                <w:szCs w:val="22"/>
              </w:rPr>
            </w:pPr>
            <w:r w:rsidRPr="0062261D">
              <w:rPr>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1D71FF03" w14:textId="77777777" w:rsidR="0062261D" w:rsidRPr="0062261D" w:rsidRDefault="0062261D" w:rsidP="0062261D">
            <w:pPr>
              <w:jc w:val="center"/>
              <w:rPr>
                <w:sz w:val="22"/>
                <w:szCs w:val="22"/>
              </w:rPr>
            </w:pPr>
            <w:r w:rsidRPr="0062261D">
              <w:rPr>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3950D40E" w14:textId="77777777" w:rsidR="0062261D" w:rsidRPr="0062261D" w:rsidRDefault="0062261D" w:rsidP="0062261D">
            <w:pPr>
              <w:jc w:val="center"/>
              <w:rPr>
                <w:sz w:val="22"/>
                <w:szCs w:val="22"/>
              </w:rPr>
            </w:pPr>
            <w:r w:rsidRPr="0062261D">
              <w:rPr>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6CE3FF3D" w14:textId="77777777" w:rsidR="0062261D" w:rsidRPr="0062261D" w:rsidRDefault="0062261D" w:rsidP="0062261D">
            <w:pPr>
              <w:jc w:val="center"/>
              <w:rPr>
                <w:sz w:val="22"/>
                <w:szCs w:val="22"/>
              </w:rPr>
            </w:pPr>
            <w:r w:rsidRPr="0062261D">
              <w:rPr>
                <w:sz w:val="22"/>
                <w:szCs w:val="22"/>
              </w:rPr>
              <w:t>155,78</w:t>
            </w:r>
          </w:p>
        </w:tc>
        <w:tc>
          <w:tcPr>
            <w:tcW w:w="1135" w:type="dxa"/>
            <w:shd w:val="clear" w:color="auto" w:fill="auto"/>
          </w:tcPr>
          <w:p w14:paraId="01C3C56B" w14:textId="77777777" w:rsidR="0062261D" w:rsidRPr="0062261D" w:rsidRDefault="0062261D" w:rsidP="0062261D">
            <w:pPr>
              <w:ind w:right="-2"/>
              <w:jc w:val="center"/>
              <w:rPr>
                <w:sz w:val="22"/>
                <w:szCs w:val="22"/>
              </w:rPr>
            </w:pPr>
            <w:r w:rsidRPr="0062261D">
              <w:rPr>
                <w:sz w:val="22"/>
                <w:szCs w:val="22"/>
              </w:rPr>
              <w:t>38,53</w:t>
            </w:r>
          </w:p>
        </w:tc>
        <w:tc>
          <w:tcPr>
            <w:tcW w:w="1133" w:type="dxa"/>
            <w:shd w:val="clear" w:color="auto" w:fill="auto"/>
          </w:tcPr>
          <w:p w14:paraId="4E794FE5" w14:textId="77777777" w:rsidR="0062261D" w:rsidRPr="0062261D" w:rsidRDefault="0062261D" w:rsidP="0062261D">
            <w:pPr>
              <w:jc w:val="center"/>
            </w:pPr>
            <w:r w:rsidRPr="0062261D">
              <w:t>х</w:t>
            </w:r>
          </w:p>
        </w:tc>
        <w:tc>
          <w:tcPr>
            <w:tcW w:w="1275" w:type="dxa"/>
            <w:shd w:val="clear" w:color="auto" w:fill="auto"/>
            <w:vAlign w:val="center"/>
          </w:tcPr>
          <w:p w14:paraId="1EFADC9D" w14:textId="77777777" w:rsidR="0062261D" w:rsidRPr="0062261D" w:rsidRDefault="0062261D" w:rsidP="0062261D">
            <w:pPr>
              <w:ind w:right="-2"/>
              <w:jc w:val="center"/>
              <w:rPr>
                <w:sz w:val="20"/>
              </w:rPr>
            </w:pPr>
            <w:r w:rsidRPr="0062261D">
              <w:rPr>
                <w:sz w:val="20"/>
              </w:rPr>
              <w:t>602,41175</w:t>
            </w:r>
          </w:p>
        </w:tc>
        <w:tc>
          <w:tcPr>
            <w:tcW w:w="1133" w:type="dxa"/>
            <w:shd w:val="clear" w:color="auto" w:fill="auto"/>
            <w:vAlign w:val="center"/>
          </w:tcPr>
          <w:p w14:paraId="18EE240A" w14:textId="77777777" w:rsidR="0062261D" w:rsidRPr="0062261D" w:rsidRDefault="0062261D" w:rsidP="0062261D">
            <w:pPr>
              <w:ind w:right="-2"/>
              <w:jc w:val="center"/>
              <w:rPr>
                <w:sz w:val="20"/>
              </w:rPr>
            </w:pPr>
            <w:r w:rsidRPr="0062261D">
              <w:rPr>
                <w:sz w:val="20"/>
              </w:rPr>
              <w:t>596,74</w:t>
            </w:r>
          </w:p>
        </w:tc>
      </w:tr>
    </w:tbl>
    <w:p w14:paraId="4EE8DA56" w14:textId="77777777" w:rsidR="0062261D" w:rsidRPr="0062261D" w:rsidRDefault="0062261D" w:rsidP="0062261D">
      <w:pPr>
        <w:tabs>
          <w:tab w:val="left" w:pos="0"/>
          <w:tab w:val="left" w:pos="709"/>
        </w:tabs>
        <w:ind w:right="-284"/>
        <w:jc w:val="both"/>
        <w:rPr>
          <w:sz w:val="28"/>
          <w:szCs w:val="28"/>
          <w:lang w:eastAsia="en-US"/>
        </w:rPr>
      </w:pPr>
    </w:p>
    <w:p w14:paraId="560CFD78" w14:textId="77777777" w:rsidR="0062261D" w:rsidRPr="0062261D" w:rsidRDefault="0062261D" w:rsidP="0062261D">
      <w:pPr>
        <w:tabs>
          <w:tab w:val="left" w:pos="0"/>
          <w:tab w:val="left" w:pos="709"/>
        </w:tabs>
        <w:ind w:right="-284"/>
        <w:jc w:val="both"/>
        <w:rPr>
          <w:sz w:val="28"/>
          <w:szCs w:val="28"/>
          <w:lang w:eastAsia="en-US"/>
        </w:rPr>
      </w:pPr>
      <w:r w:rsidRPr="0062261D">
        <w:rPr>
          <w:sz w:val="28"/>
          <w:szCs w:val="28"/>
          <w:lang w:eastAsia="en-US"/>
        </w:rPr>
        <w:t>Рост по ТН (холодная вода 4%).</w:t>
      </w:r>
    </w:p>
    <w:p w14:paraId="4B64C879" w14:textId="77777777" w:rsidR="0062261D" w:rsidRPr="0062261D" w:rsidRDefault="0062261D" w:rsidP="0062261D">
      <w:pPr>
        <w:tabs>
          <w:tab w:val="left" w:pos="0"/>
          <w:tab w:val="left" w:pos="709"/>
        </w:tabs>
        <w:ind w:right="-284"/>
        <w:jc w:val="both"/>
        <w:rPr>
          <w:sz w:val="28"/>
          <w:szCs w:val="28"/>
          <w:lang w:eastAsia="en-US"/>
        </w:rPr>
      </w:pPr>
      <w:r w:rsidRPr="0062261D">
        <w:rPr>
          <w:sz w:val="28"/>
          <w:szCs w:val="28"/>
          <w:lang w:eastAsia="en-US"/>
        </w:rPr>
        <w:t xml:space="preserve">Рост по </w:t>
      </w:r>
      <w:proofErr w:type="gramStart"/>
      <w:r w:rsidRPr="0062261D">
        <w:rPr>
          <w:sz w:val="28"/>
          <w:szCs w:val="28"/>
          <w:lang w:eastAsia="en-US"/>
        </w:rPr>
        <w:t>ТЭ  24</w:t>
      </w:r>
      <w:proofErr w:type="gramEnd"/>
      <w:r w:rsidRPr="0062261D">
        <w:rPr>
          <w:sz w:val="28"/>
          <w:szCs w:val="28"/>
          <w:lang w:eastAsia="en-US"/>
        </w:rPr>
        <w:t>,41% (средний к среднему).</w:t>
      </w:r>
    </w:p>
    <w:p w14:paraId="746BA8AA" w14:textId="77777777" w:rsidR="0062261D" w:rsidRPr="0062261D" w:rsidRDefault="0062261D" w:rsidP="0062261D">
      <w:pPr>
        <w:tabs>
          <w:tab w:val="left" w:pos="0"/>
          <w:tab w:val="left" w:pos="709"/>
        </w:tabs>
        <w:ind w:right="-284"/>
        <w:jc w:val="both"/>
        <w:rPr>
          <w:sz w:val="28"/>
          <w:szCs w:val="28"/>
          <w:lang w:eastAsia="en-US"/>
        </w:rPr>
      </w:pPr>
      <w:r w:rsidRPr="0062261D">
        <w:rPr>
          <w:sz w:val="28"/>
          <w:szCs w:val="28"/>
          <w:lang w:eastAsia="en-US"/>
        </w:rPr>
        <w:t>Рост ГВС 20,06%.</w:t>
      </w:r>
    </w:p>
    <w:p w14:paraId="61327260" w14:textId="77777777" w:rsidR="0062261D" w:rsidRPr="0062261D" w:rsidRDefault="0062261D" w:rsidP="0062261D">
      <w:pPr>
        <w:tabs>
          <w:tab w:val="left" w:pos="0"/>
          <w:tab w:val="left" w:pos="709"/>
        </w:tabs>
        <w:ind w:right="-284"/>
        <w:jc w:val="both"/>
        <w:rPr>
          <w:color w:val="FF0000"/>
          <w:sz w:val="28"/>
          <w:szCs w:val="28"/>
          <w:lang w:eastAsia="en-US"/>
        </w:rPr>
      </w:pPr>
    </w:p>
    <w:p w14:paraId="675AA703" w14:textId="77777777" w:rsidR="0062261D" w:rsidRPr="0062261D" w:rsidRDefault="0062261D" w:rsidP="0062261D">
      <w:pPr>
        <w:tabs>
          <w:tab w:val="left" w:pos="3686"/>
          <w:tab w:val="left" w:pos="9498"/>
        </w:tabs>
        <w:ind w:left="4395" w:right="140"/>
      </w:pPr>
    </w:p>
    <w:p w14:paraId="1BC60BA3" w14:textId="77777777" w:rsidR="0062261D" w:rsidRPr="0062261D" w:rsidRDefault="0062261D" w:rsidP="0062261D">
      <w:pPr>
        <w:tabs>
          <w:tab w:val="left" w:pos="3686"/>
          <w:tab w:val="left" w:pos="9498"/>
        </w:tabs>
        <w:ind w:left="4395" w:right="140"/>
      </w:pPr>
    </w:p>
    <w:p w14:paraId="17B9351F" w14:textId="77777777" w:rsidR="0062261D" w:rsidRPr="0062261D" w:rsidRDefault="0062261D" w:rsidP="0062261D">
      <w:pPr>
        <w:tabs>
          <w:tab w:val="left" w:pos="3686"/>
          <w:tab w:val="left" w:pos="9498"/>
        </w:tabs>
        <w:ind w:left="4395" w:right="140"/>
      </w:pPr>
    </w:p>
    <w:p w14:paraId="3737B5FC" w14:textId="77777777" w:rsidR="0062261D" w:rsidRPr="0062261D" w:rsidRDefault="0062261D" w:rsidP="0062261D">
      <w:pPr>
        <w:tabs>
          <w:tab w:val="left" w:pos="3686"/>
          <w:tab w:val="left" w:pos="9498"/>
        </w:tabs>
        <w:ind w:left="4395" w:right="140"/>
        <w:sectPr w:rsidR="0062261D" w:rsidRPr="0062261D" w:rsidSect="00BB2196">
          <w:pgSz w:w="16838" w:h="11906" w:orient="landscape"/>
          <w:pgMar w:top="1701" w:right="709" w:bottom="709" w:left="425" w:header="709" w:footer="709" w:gutter="0"/>
          <w:cols w:space="708"/>
          <w:titlePg/>
          <w:docGrid w:linePitch="381"/>
        </w:sectPr>
      </w:pPr>
    </w:p>
    <w:p w14:paraId="6F4D6893" w14:textId="77777777" w:rsidR="0062261D" w:rsidRPr="0062261D" w:rsidRDefault="0062261D" w:rsidP="0062261D">
      <w:pPr>
        <w:tabs>
          <w:tab w:val="left" w:pos="3686"/>
          <w:tab w:val="left" w:pos="9498"/>
        </w:tabs>
        <w:ind w:right="140"/>
      </w:pPr>
      <w:r w:rsidRPr="0062261D">
        <w:rPr>
          <w:noProof/>
        </w:rPr>
        <w:lastRenderedPageBreak/>
        <w:drawing>
          <wp:inline distT="0" distB="0" distL="0" distR="0" wp14:anchorId="54C4F083" wp14:editId="224BB34C">
            <wp:extent cx="6478987" cy="6851374"/>
            <wp:effectExtent l="0" t="0" r="0" b="698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97613" cy="6871071"/>
                    </a:xfrm>
                    <a:prstGeom prst="rect">
                      <a:avLst/>
                    </a:prstGeom>
                    <a:noFill/>
                    <a:ln>
                      <a:noFill/>
                    </a:ln>
                  </pic:spPr>
                </pic:pic>
              </a:graphicData>
            </a:graphic>
          </wp:inline>
        </w:drawing>
      </w:r>
    </w:p>
    <w:p w14:paraId="07B1BC0D" w14:textId="77777777" w:rsidR="0062261D" w:rsidRPr="0062261D" w:rsidRDefault="0062261D" w:rsidP="0062261D">
      <w:pPr>
        <w:tabs>
          <w:tab w:val="left" w:pos="3686"/>
          <w:tab w:val="left" w:pos="9498"/>
        </w:tabs>
        <w:ind w:right="140"/>
      </w:pPr>
      <w:r w:rsidRPr="0062261D">
        <w:rPr>
          <w:noProof/>
        </w:rPr>
        <w:drawing>
          <wp:inline distT="0" distB="0" distL="0" distR="0" wp14:anchorId="4D2A3F0E" wp14:editId="68C1CAC2">
            <wp:extent cx="6479540" cy="2637182"/>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85597" cy="2639647"/>
                    </a:xfrm>
                    <a:prstGeom prst="rect">
                      <a:avLst/>
                    </a:prstGeom>
                    <a:noFill/>
                    <a:ln>
                      <a:noFill/>
                    </a:ln>
                  </pic:spPr>
                </pic:pic>
              </a:graphicData>
            </a:graphic>
          </wp:inline>
        </w:drawing>
      </w:r>
    </w:p>
    <w:p w14:paraId="488800E2" w14:textId="77777777" w:rsidR="0062261D" w:rsidRPr="0062261D" w:rsidRDefault="0062261D" w:rsidP="0062261D">
      <w:pPr>
        <w:tabs>
          <w:tab w:val="left" w:pos="3686"/>
          <w:tab w:val="left" w:pos="9498"/>
        </w:tabs>
        <w:ind w:right="140"/>
      </w:pPr>
    </w:p>
    <w:p w14:paraId="2496C6DA" w14:textId="77777777" w:rsidR="0062261D" w:rsidRPr="0062261D" w:rsidRDefault="0062261D" w:rsidP="0062261D">
      <w:pPr>
        <w:tabs>
          <w:tab w:val="left" w:pos="3686"/>
          <w:tab w:val="left" w:pos="9498"/>
        </w:tabs>
        <w:ind w:right="140"/>
      </w:pPr>
    </w:p>
    <w:p w14:paraId="4757707D" w14:textId="77777777" w:rsidR="0062261D" w:rsidRPr="0062261D" w:rsidRDefault="0062261D" w:rsidP="0062261D">
      <w:pPr>
        <w:tabs>
          <w:tab w:val="left" w:pos="3686"/>
          <w:tab w:val="left" w:pos="9498"/>
        </w:tabs>
        <w:ind w:right="140"/>
      </w:pPr>
      <w:r w:rsidRPr="0062261D">
        <w:rPr>
          <w:noProof/>
        </w:rPr>
        <w:drawing>
          <wp:inline distT="0" distB="0" distL="0" distR="0" wp14:anchorId="6D8C6A09" wp14:editId="3ECCDB3F">
            <wp:extent cx="6479540" cy="1908313"/>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82712" cy="1909247"/>
                    </a:xfrm>
                    <a:prstGeom prst="rect">
                      <a:avLst/>
                    </a:prstGeom>
                    <a:noFill/>
                    <a:ln>
                      <a:noFill/>
                    </a:ln>
                  </pic:spPr>
                </pic:pic>
              </a:graphicData>
            </a:graphic>
          </wp:inline>
        </w:drawing>
      </w:r>
    </w:p>
    <w:p w14:paraId="00833658" w14:textId="77777777" w:rsidR="0062261D" w:rsidRPr="0062261D" w:rsidRDefault="0062261D" w:rsidP="0062261D">
      <w:pPr>
        <w:tabs>
          <w:tab w:val="left" w:pos="3686"/>
          <w:tab w:val="left" w:pos="9498"/>
        </w:tabs>
        <w:ind w:right="140"/>
      </w:pPr>
    </w:p>
    <w:p w14:paraId="44C873A8" w14:textId="77777777" w:rsidR="0062261D" w:rsidRPr="0062261D" w:rsidRDefault="0062261D" w:rsidP="0062261D">
      <w:pPr>
        <w:tabs>
          <w:tab w:val="left" w:pos="3686"/>
          <w:tab w:val="left" w:pos="9498"/>
        </w:tabs>
        <w:ind w:right="140"/>
      </w:pPr>
    </w:p>
    <w:p w14:paraId="5909DBE2" w14:textId="77777777" w:rsidR="0062261D" w:rsidRPr="0062261D" w:rsidRDefault="0062261D" w:rsidP="0062261D">
      <w:pPr>
        <w:tabs>
          <w:tab w:val="left" w:pos="3686"/>
          <w:tab w:val="left" w:pos="9498"/>
        </w:tabs>
        <w:ind w:right="140"/>
      </w:pPr>
    </w:p>
    <w:p w14:paraId="6A4548F6" w14:textId="77777777" w:rsidR="0062261D" w:rsidRPr="0062261D" w:rsidRDefault="0062261D" w:rsidP="0062261D">
      <w:pPr>
        <w:tabs>
          <w:tab w:val="left" w:pos="3686"/>
          <w:tab w:val="left" w:pos="9498"/>
        </w:tabs>
        <w:ind w:right="140"/>
      </w:pPr>
    </w:p>
    <w:p w14:paraId="7F0CF9BA" w14:textId="77777777" w:rsidR="0062261D" w:rsidRPr="0062261D" w:rsidRDefault="0062261D" w:rsidP="0062261D">
      <w:pPr>
        <w:tabs>
          <w:tab w:val="left" w:pos="3686"/>
          <w:tab w:val="left" w:pos="9498"/>
        </w:tabs>
        <w:ind w:right="140"/>
      </w:pPr>
    </w:p>
    <w:p w14:paraId="2FD55825" w14:textId="77777777" w:rsidR="0062261D" w:rsidRPr="0062261D" w:rsidRDefault="0062261D" w:rsidP="0062261D">
      <w:pPr>
        <w:tabs>
          <w:tab w:val="left" w:pos="3686"/>
          <w:tab w:val="left" w:pos="9498"/>
        </w:tabs>
        <w:ind w:right="140"/>
      </w:pPr>
    </w:p>
    <w:p w14:paraId="26A35BC9" w14:textId="77777777" w:rsidR="0062261D" w:rsidRPr="0062261D" w:rsidRDefault="0062261D" w:rsidP="0062261D">
      <w:pPr>
        <w:tabs>
          <w:tab w:val="left" w:pos="3686"/>
          <w:tab w:val="left" w:pos="9498"/>
        </w:tabs>
        <w:ind w:right="140"/>
      </w:pPr>
    </w:p>
    <w:p w14:paraId="6404E76A" w14:textId="77777777" w:rsidR="0062261D" w:rsidRPr="0062261D" w:rsidRDefault="0062261D" w:rsidP="0062261D">
      <w:pPr>
        <w:tabs>
          <w:tab w:val="left" w:pos="3686"/>
          <w:tab w:val="left" w:pos="9498"/>
        </w:tabs>
        <w:ind w:right="140"/>
      </w:pPr>
    </w:p>
    <w:p w14:paraId="2B2EAC98" w14:textId="77777777" w:rsidR="0062261D" w:rsidRPr="0062261D" w:rsidRDefault="0062261D" w:rsidP="0062261D">
      <w:pPr>
        <w:tabs>
          <w:tab w:val="left" w:pos="3686"/>
          <w:tab w:val="left" w:pos="9498"/>
        </w:tabs>
        <w:ind w:right="140"/>
      </w:pPr>
    </w:p>
    <w:p w14:paraId="38A009F4" w14:textId="77777777" w:rsidR="0062261D" w:rsidRPr="0062261D" w:rsidRDefault="0062261D" w:rsidP="0062261D">
      <w:pPr>
        <w:tabs>
          <w:tab w:val="left" w:pos="3686"/>
          <w:tab w:val="left" w:pos="9498"/>
        </w:tabs>
        <w:ind w:right="140"/>
      </w:pPr>
    </w:p>
    <w:p w14:paraId="6EAA9B19" w14:textId="77777777" w:rsidR="0062261D" w:rsidRPr="0062261D" w:rsidRDefault="0062261D" w:rsidP="0062261D">
      <w:pPr>
        <w:tabs>
          <w:tab w:val="left" w:pos="3686"/>
          <w:tab w:val="left" w:pos="9498"/>
        </w:tabs>
        <w:ind w:right="140"/>
      </w:pPr>
    </w:p>
    <w:p w14:paraId="220CF689" w14:textId="77777777" w:rsidR="0062261D" w:rsidRPr="0062261D" w:rsidRDefault="0062261D" w:rsidP="0062261D">
      <w:pPr>
        <w:tabs>
          <w:tab w:val="left" w:pos="3686"/>
          <w:tab w:val="left" w:pos="9498"/>
        </w:tabs>
        <w:ind w:right="140"/>
      </w:pPr>
    </w:p>
    <w:p w14:paraId="665AA156" w14:textId="77777777" w:rsidR="0062261D" w:rsidRPr="0062261D" w:rsidRDefault="0062261D" w:rsidP="0062261D">
      <w:pPr>
        <w:tabs>
          <w:tab w:val="left" w:pos="3686"/>
          <w:tab w:val="left" w:pos="9498"/>
        </w:tabs>
        <w:ind w:right="140"/>
      </w:pPr>
    </w:p>
    <w:p w14:paraId="3DEC4998" w14:textId="77777777" w:rsidR="0062261D" w:rsidRPr="0062261D" w:rsidRDefault="0062261D" w:rsidP="0062261D">
      <w:pPr>
        <w:tabs>
          <w:tab w:val="left" w:pos="3686"/>
          <w:tab w:val="left" w:pos="9498"/>
        </w:tabs>
        <w:ind w:right="140"/>
      </w:pPr>
    </w:p>
    <w:p w14:paraId="2CD00E88" w14:textId="77777777" w:rsidR="0062261D" w:rsidRPr="0062261D" w:rsidRDefault="0062261D" w:rsidP="0062261D">
      <w:pPr>
        <w:tabs>
          <w:tab w:val="left" w:pos="3686"/>
          <w:tab w:val="left" w:pos="9498"/>
        </w:tabs>
        <w:ind w:right="140"/>
      </w:pPr>
    </w:p>
    <w:p w14:paraId="44CA47BB" w14:textId="77777777" w:rsidR="0062261D" w:rsidRPr="0062261D" w:rsidRDefault="0062261D" w:rsidP="0062261D">
      <w:pPr>
        <w:tabs>
          <w:tab w:val="left" w:pos="3686"/>
          <w:tab w:val="left" w:pos="9498"/>
        </w:tabs>
        <w:ind w:right="140"/>
      </w:pPr>
    </w:p>
    <w:p w14:paraId="1F2E9FFC" w14:textId="77777777" w:rsidR="0062261D" w:rsidRPr="0062261D" w:rsidRDefault="0062261D" w:rsidP="0062261D">
      <w:pPr>
        <w:tabs>
          <w:tab w:val="left" w:pos="3686"/>
          <w:tab w:val="left" w:pos="9498"/>
        </w:tabs>
        <w:ind w:right="140"/>
      </w:pPr>
    </w:p>
    <w:p w14:paraId="5ABC5239" w14:textId="77777777" w:rsidR="0062261D" w:rsidRPr="0062261D" w:rsidRDefault="0062261D" w:rsidP="0062261D">
      <w:pPr>
        <w:tabs>
          <w:tab w:val="left" w:pos="3686"/>
          <w:tab w:val="left" w:pos="9498"/>
        </w:tabs>
        <w:ind w:right="140"/>
      </w:pPr>
    </w:p>
    <w:p w14:paraId="05AB4015" w14:textId="77777777" w:rsidR="0062261D" w:rsidRPr="0062261D" w:rsidRDefault="0062261D" w:rsidP="0062261D">
      <w:pPr>
        <w:tabs>
          <w:tab w:val="left" w:pos="3686"/>
          <w:tab w:val="left" w:pos="9498"/>
        </w:tabs>
        <w:ind w:right="140"/>
      </w:pPr>
    </w:p>
    <w:p w14:paraId="15C62446" w14:textId="77777777" w:rsidR="0062261D" w:rsidRPr="0062261D" w:rsidRDefault="0062261D" w:rsidP="0062261D">
      <w:pPr>
        <w:tabs>
          <w:tab w:val="left" w:pos="3686"/>
          <w:tab w:val="left" w:pos="9498"/>
        </w:tabs>
        <w:ind w:right="140"/>
      </w:pPr>
    </w:p>
    <w:p w14:paraId="6D6A3F35" w14:textId="77777777" w:rsidR="0062261D" w:rsidRPr="0062261D" w:rsidRDefault="0062261D" w:rsidP="0062261D">
      <w:pPr>
        <w:tabs>
          <w:tab w:val="left" w:pos="3686"/>
          <w:tab w:val="left" w:pos="9498"/>
        </w:tabs>
        <w:ind w:right="140"/>
      </w:pPr>
    </w:p>
    <w:p w14:paraId="2007D3C9" w14:textId="77777777" w:rsidR="0062261D" w:rsidRPr="0062261D" w:rsidRDefault="0062261D" w:rsidP="0062261D">
      <w:pPr>
        <w:tabs>
          <w:tab w:val="left" w:pos="3686"/>
          <w:tab w:val="left" w:pos="9498"/>
        </w:tabs>
        <w:ind w:right="140"/>
      </w:pPr>
    </w:p>
    <w:p w14:paraId="67547F7D" w14:textId="77777777" w:rsidR="0062261D" w:rsidRPr="0062261D" w:rsidRDefault="0062261D" w:rsidP="0062261D">
      <w:pPr>
        <w:tabs>
          <w:tab w:val="left" w:pos="3686"/>
          <w:tab w:val="left" w:pos="9498"/>
        </w:tabs>
        <w:ind w:right="140"/>
      </w:pPr>
    </w:p>
    <w:p w14:paraId="2FABC477" w14:textId="77777777" w:rsidR="0062261D" w:rsidRPr="0062261D" w:rsidRDefault="0062261D" w:rsidP="0062261D">
      <w:pPr>
        <w:tabs>
          <w:tab w:val="left" w:pos="3686"/>
          <w:tab w:val="left" w:pos="9498"/>
        </w:tabs>
        <w:ind w:right="140"/>
      </w:pPr>
    </w:p>
    <w:p w14:paraId="6B9CCBD7" w14:textId="77777777" w:rsidR="0062261D" w:rsidRPr="0062261D" w:rsidRDefault="0062261D" w:rsidP="0062261D">
      <w:pPr>
        <w:tabs>
          <w:tab w:val="left" w:pos="3686"/>
          <w:tab w:val="left" w:pos="9498"/>
        </w:tabs>
        <w:ind w:right="140"/>
      </w:pPr>
    </w:p>
    <w:p w14:paraId="7944E34C" w14:textId="77777777" w:rsidR="0062261D" w:rsidRPr="0062261D" w:rsidRDefault="0062261D" w:rsidP="0062261D">
      <w:pPr>
        <w:tabs>
          <w:tab w:val="left" w:pos="3686"/>
          <w:tab w:val="left" w:pos="9498"/>
        </w:tabs>
        <w:ind w:right="140"/>
      </w:pPr>
    </w:p>
    <w:p w14:paraId="62D0E5E6" w14:textId="77777777" w:rsidR="0062261D" w:rsidRPr="0062261D" w:rsidRDefault="0062261D" w:rsidP="0062261D">
      <w:pPr>
        <w:tabs>
          <w:tab w:val="left" w:pos="3686"/>
          <w:tab w:val="left" w:pos="9498"/>
        </w:tabs>
        <w:ind w:right="140"/>
      </w:pPr>
    </w:p>
    <w:p w14:paraId="03109C2C" w14:textId="77777777" w:rsidR="0062261D" w:rsidRPr="0062261D" w:rsidRDefault="0062261D" w:rsidP="0062261D">
      <w:pPr>
        <w:tabs>
          <w:tab w:val="left" w:pos="3686"/>
          <w:tab w:val="left" w:pos="9498"/>
        </w:tabs>
        <w:ind w:right="140"/>
      </w:pPr>
    </w:p>
    <w:p w14:paraId="2F4401E0" w14:textId="77777777" w:rsidR="0062261D" w:rsidRPr="0062261D" w:rsidRDefault="0062261D" w:rsidP="0062261D">
      <w:pPr>
        <w:tabs>
          <w:tab w:val="left" w:pos="3686"/>
          <w:tab w:val="left" w:pos="9498"/>
        </w:tabs>
        <w:ind w:right="140"/>
      </w:pPr>
    </w:p>
    <w:p w14:paraId="5F08C990" w14:textId="77777777" w:rsidR="0062261D" w:rsidRPr="0062261D" w:rsidRDefault="0062261D" w:rsidP="0062261D">
      <w:pPr>
        <w:tabs>
          <w:tab w:val="left" w:pos="3686"/>
          <w:tab w:val="left" w:pos="9498"/>
        </w:tabs>
        <w:ind w:right="140"/>
      </w:pPr>
    </w:p>
    <w:p w14:paraId="6F298C53" w14:textId="77777777" w:rsidR="0062261D" w:rsidRPr="0062261D" w:rsidRDefault="0062261D" w:rsidP="0062261D">
      <w:pPr>
        <w:tabs>
          <w:tab w:val="left" w:pos="3686"/>
          <w:tab w:val="left" w:pos="9498"/>
        </w:tabs>
        <w:ind w:right="140"/>
      </w:pPr>
    </w:p>
    <w:p w14:paraId="27F94563" w14:textId="77777777" w:rsidR="0062261D" w:rsidRPr="0062261D" w:rsidRDefault="0062261D" w:rsidP="0062261D">
      <w:pPr>
        <w:tabs>
          <w:tab w:val="left" w:pos="3686"/>
          <w:tab w:val="left" w:pos="9498"/>
        </w:tabs>
        <w:ind w:right="140"/>
      </w:pPr>
    </w:p>
    <w:p w14:paraId="20E7BCE9" w14:textId="77777777" w:rsidR="0062261D" w:rsidRPr="0062261D" w:rsidRDefault="0062261D" w:rsidP="0062261D">
      <w:pPr>
        <w:tabs>
          <w:tab w:val="left" w:pos="3686"/>
          <w:tab w:val="left" w:pos="9498"/>
        </w:tabs>
        <w:ind w:right="140"/>
      </w:pPr>
    </w:p>
    <w:p w14:paraId="7546F73B" w14:textId="77777777" w:rsidR="0062261D" w:rsidRPr="0062261D" w:rsidRDefault="0062261D" w:rsidP="0062261D">
      <w:pPr>
        <w:tabs>
          <w:tab w:val="left" w:pos="3686"/>
          <w:tab w:val="left" w:pos="9498"/>
        </w:tabs>
        <w:ind w:right="140"/>
      </w:pPr>
    </w:p>
    <w:p w14:paraId="3E87824D" w14:textId="77777777" w:rsidR="0062261D" w:rsidRPr="0062261D" w:rsidRDefault="0062261D" w:rsidP="0062261D">
      <w:pPr>
        <w:tabs>
          <w:tab w:val="left" w:pos="3686"/>
          <w:tab w:val="left" w:pos="9498"/>
        </w:tabs>
        <w:ind w:right="140"/>
      </w:pPr>
    </w:p>
    <w:p w14:paraId="6F9EA527" w14:textId="77777777" w:rsidR="0062261D" w:rsidRPr="0062261D" w:rsidRDefault="0062261D" w:rsidP="0062261D">
      <w:pPr>
        <w:tabs>
          <w:tab w:val="left" w:pos="3686"/>
          <w:tab w:val="left" w:pos="9498"/>
        </w:tabs>
        <w:ind w:right="140"/>
      </w:pPr>
    </w:p>
    <w:p w14:paraId="3432B990" w14:textId="77777777" w:rsidR="0062261D" w:rsidRPr="0062261D" w:rsidRDefault="0062261D" w:rsidP="0062261D">
      <w:pPr>
        <w:tabs>
          <w:tab w:val="left" w:pos="3686"/>
          <w:tab w:val="left" w:pos="9498"/>
        </w:tabs>
        <w:ind w:right="140"/>
      </w:pPr>
    </w:p>
    <w:p w14:paraId="19058E79" w14:textId="77777777" w:rsidR="0062261D" w:rsidRPr="0062261D" w:rsidRDefault="0062261D" w:rsidP="0062261D">
      <w:pPr>
        <w:tabs>
          <w:tab w:val="left" w:pos="3686"/>
          <w:tab w:val="left" w:pos="9498"/>
        </w:tabs>
        <w:ind w:right="140"/>
      </w:pPr>
    </w:p>
    <w:p w14:paraId="0537848A" w14:textId="77777777" w:rsidR="0062261D" w:rsidRPr="0062261D" w:rsidRDefault="0062261D" w:rsidP="0062261D">
      <w:pPr>
        <w:tabs>
          <w:tab w:val="left" w:pos="3686"/>
          <w:tab w:val="left" w:pos="9498"/>
        </w:tabs>
        <w:ind w:right="140"/>
      </w:pPr>
    </w:p>
    <w:p w14:paraId="3DE447AC" w14:textId="77777777" w:rsidR="0062261D" w:rsidRPr="0062261D" w:rsidRDefault="0062261D" w:rsidP="0062261D">
      <w:pPr>
        <w:tabs>
          <w:tab w:val="left" w:pos="3686"/>
          <w:tab w:val="left" w:pos="9498"/>
        </w:tabs>
        <w:ind w:right="140"/>
      </w:pPr>
    </w:p>
    <w:p w14:paraId="799E6B65" w14:textId="77777777" w:rsidR="0062261D" w:rsidRPr="0062261D" w:rsidRDefault="0062261D" w:rsidP="0062261D">
      <w:pPr>
        <w:tabs>
          <w:tab w:val="left" w:pos="3686"/>
          <w:tab w:val="left" w:pos="9498"/>
        </w:tabs>
        <w:ind w:right="140"/>
      </w:pPr>
    </w:p>
    <w:p w14:paraId="4D8B00B2" w14:textId="77777777" w:rsidR="0062261D" w:rsidRPr="0062261D" w:rsidRDefault="0062261D" w:rsidP="0062261D">
      <w:pPr>
        <w:tabs>
          <w:tab w:val="left" w:pos="3686"/>
          <w:tab w:val="left" w:pos="9498"/>
        </w:tabs>
        <w:ind w:right="140"/>
      </w:pPr>
    </w:p>
    <w:p w14:paraId="68A68201" w14:textId="77777777" w:rsidR="0062261D" w:rsidRPr="0062261D" w:rsidRDefault="0062261D" w:rsidP="0062261D">
      <w:pPr>
        <w:tabs>
          <w:tab w:val="left" w:pos="3686"/>
          <w:tab w:val="left" w:pos="9498"/>
        </w:tabs>
        <w:ind w:right="140"/>
      </w:pPr>
    </w:p>
    <w:p w14:paraId="56D65C4B" w14:textId="77777777" w:rsidR="0062261D" w:rsidRPr="0062261D" w:rsidRDefault="0062261D" w:rsidP="0062261D">
      <w:pPr>
        <w:tabs>
          <w:tab w:val="left" w:pos="3686"/>
          <w:tab w:val="left" w:pos="9498"/>
        </w:tabs>
        <w:ind w:right="140"/>
      </w:pPr>
    </w:p>
    <w:p w14:paraId="789F93B7" w14:textId="77777777" w:rsidR="0062261D" w:rsidRPr="0062261D" w:rsidRDefault="0062261D" w:rsidP="0062261D">
      <w:pPr>
        <w:tabs>
          <w:tab w:val="left" w:pos="3686"/>
          <w:tab w:val="left" w:pos="9498"/>
        </w:tabs>
        <w:ind w:right="140"/>
        <w:sectPr w:rsidR="0062261D" w:rsidRPr="0062261D" w:rsidSect="001D12F1">
          <w:pgSz w:w="11906" w:h="16838"/>
          <w:pgMar w:top="709" w:right="709" w:bottom="425" w:left="993" w:header="709" w:footer="709" w:gutter="0"/>
          <w:cols w:space="708"/>
          <w:titlePg/>
          <w:docGrid w:linePitch="381"/>
        </w:sectPr>
      </w:pPr>
    </w:p>
    <w:p w14:paraId="1CF2D7F5" w14:textId="77777777" w:rsidR="0062261D" w:rsidRPr="0062261D" w:rsidRDefault="0062261D" w:rsidP="0062261D">
      <w:pPr>
        <w:tabs>
          <w:tab w:val="left" w:pos="3686"/>
          <w:tab w:val="left" w:pos="9498"/>
        </w:tabs>
        <w:ind w:right="140"/>
      </w:pPr>
    </w:p>
    <w:p w14:paraId="2B538AE0" w14:textId="77777777" w:rsidR="0062261D" w:rsidRPr="0062261D" w:rsidRDefault="0062261D" w:rsidP="0062261D">
      <w:pPr>
        <w:tabs>
          <w:tab w:val="left" w:pos="3686"/>
          <w:tab w:val="left" w:pos="9498"/>
        </w:tabs>
        <w:ind w:right="140"/>
      </w:pPr>
    </w:p>
    <w:p w14:paraId="3F03880B" w14:textId="77777777" w:rsidR="0062261D" w:rsidRPr="0062261D" w:rsidRDefault="0062261D" w:rsidP="0062261D">
      <w:pPr>
        <w:tabs>
          <w:tab w:val="left" w:pos="3686"/>
          <w:tab w:val="left" w:pos="9498"/>
        </w:tabs>
        <w:ind w:right="140"/>
      </w:pPr>
      <w:r w:rsidRPr="0062261D">
        <w:rPr>
          <w:noProof/>
        </w:rPr>
        <w:drawing>
          <wp:inline distT="0" distB="0" distL="0" distR="0" wp14:anchorId="5403E304" wp14:editId="3428F635">
            <wp:extent cx="9972040" cy="5709285"/>
            <wp:effectExtent l="0" t="0" r="0" b="571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972040" cy="5709285"/>
                    </a:xfrm>
                    <a:prstGeom prst="rect">
                      <a:avLst/>
                    </a:prstGeom>
                    <a:noFill/>
                    <a:ln>
                      <a:noFill/>
                    </a:ln>
                  </pic:spPr>
                </pic:pic>
              </a:graphicData>
            </a:graphic>
          </wp:inline>
        </w:drawing>
      </w:r>
    </w:p>
    <w:p w14:paraId="0586F194" w14:textId="77777777" w:rsidR="0062261D" w:rsidRPr="0062261D" w:rsidRDefault="0062261D" w:rsidP="0062261D">
      <w:pPr>
        <w:tabs>
          <w:tab w:val="left" w:pos="3686"/>
          <w:tab w:val="left" w:pos="9498"/>
        </w:tabs>
        <w:ind w:right="140"/>
      </w:pPr>
    </w:p>
    <w:p w14:paraId="24EE7D9B" w14:textId="77777777" w:rsidR="0062261D" w:rsidRPr="0062261D" w:rsidRDefault="0062261D" w:rsidP="0062261D">
      <w:pPr>
        <w:tabs>
          <w:tab w:val="left" w:pos="3686"/>
          <w:tab w:val="left" w:pos="9498"/>
        </w:tabs>
        <w:ind w:right="140"/>
      </w:pPr>
    </w:p>
    <w:p w14:paraId="6C5557AE" w14:textId="77777777" w:rsidR="0062261D" w:rsidRPr="0062261D" w:rsidRDefault="0062261D" w:rsidP="0062261D">
      <w:pPr>
        <w:tabs>
          <w:tab w:val="left" w:pos="3686"/>
          <w:tab w:val="left" w:pos="9498"/>
        </w:tabs>
        <w:ind w:right="140"/>
      </w:pPr>
      <w:r w:rsidRPr="0062261D">
        <w:rPr>
          <w:noProof/>
        </w:rPr>
        <w:lastRenderedPageBreak/>
        <w:drawing>
          <wp:inline distT="0" distB="0" distL="0" distR="0" wp14:anchorId="227A1C5B" wp14:editId="419EA560">
            <wp:extent cx="10071653" cy="6480175"/>
            <wp:effectExtent l="0" t="0" r="635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076434" cy="6483251"/>
                    </a:xfrm>
                    <a:prstGeom prst="rect">
                      <a:avLst/>
                    </a:prstGeom>
                    <a:noFill/>
                    <a:ln>
                      <a:noFill/>
                    </a:ln>
                  </pic:spPr>
                </pic:pic>
              </a:graphicData>
            </a:graphic>
          </wp:inline>
        </w:drawing>
      </w:r>
    </w:p>
    <w:p w14:paraId="2111AD24" w14:textId="77777777" w:rsidR="0062261D" w:rsidRPr="0062261D" w:rsidRDefault="0062261D" w:rsidP="0062261D">
      <w:pPr>
        <w:tabs>
          <w:tab w:val="left" w:pos="3686"/>
          <w:tab w:val="left" w:pos="9498"/>
        </w:tabs>
        <w:ind w:right="140"/>
      </w:pPr>
    </w:p>
    <w:p w14:paraId="3E2C0C87" w14:textId="77777777" w:rsidR="0062261D" w:rsidRPr="0062261D" w:rsidRDefault="0062261D" w:rsidP="0062261D">
      <w:pPr>
        <w:tabs>
          <w:tab w:val="left" w:pos="3686"/>
          <w:tab w:val="left" w:pos="9498"/>
        </w:tabs>
        <w:ind w:right="140"/>
        <w:sectPr w:rsidR="0062261D" w:rsidRPr="0062261D" w:rsidSect="008629D0">
          <w:pgSz w:w="16838" w:h="11906" w:orient="landscape"/>
          <w:pgMar w:top="992" w:right="709" w:bottom="709" w:left="425" w:header="709" w:footer="709" w:gutter="0"/>
          <w:cols w:space="708"/>
          <w:titlePg/>
          <w:docGrid w:linePitch="381"/>
        </w:sectPr>
      </w:pPr>
      <w:r w:rsidRPr="0062261D">
        <w:rPr>
          <w:noProof/>
        </w:rPr>
        <w:drawing>
          <wp:inline distT="0" distB="0" distL="0" distR="0" wp14:anchorId="7E3B374D" wp14:editId="40C58699">
            <wp:extent cx="9972040" cy="385000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972040" cy="3850005"/>
                    </a:xfrm>
                    <a:prstGeom prst="rect">
                      <a:avLst/>
                    </a:prstGeom>
                    <a:noFill/>
                    <a:ln>
                      <a:noFill/>
                    </a:ln>
                  </pic:spPr>
                </pic:pic>
              </a:graphicData>
            </a:graphic>
          </wp:inline>
        </w:drawing>
      </w:r>
    </w:p>
    <w:p w14:paraId="3AE977B3" w14:textId="77777777" w:rsidR="0062261D" w:rsidRPr="0062261D" w:rsidRDefault="0062261D" w:rsidP="0062261D">
      <w:pPr>
        <w:tabs>
          <w:tab w:val="left" w:pos="3686"/>
          <w:tab w:val="left" w:pos="9498"/>
        </w:tabs>
        <w:ind w:right="140"/>
      </w:pPr>
    </w:p>
    <w:p w14:paraId="29A1F402" w14:textId="77777777" w:rsidR="0062261D" w:rsidRPr="0062261D" w:rsidRDefault="0062261D" w:rsidP="0062261D">
      <w:pPr>
        <w:tabs>
          <w:tab w:val="left" w:pos="3686"/>
          <w:tab w:val="left" w:pos="9498"/>
        </w:tabs>
        <w:ind w:right="140"/>
      </w:pPr>
    </w:p>
    <w:p w14:paraId="451AAC5F" w14:textId="77777777" w:rsidR="0062261D" w:rsidRPr="0062261D" w:rsidRDefault="0062261D" w:rsidP="0062261D">
      <w:pPr>
        <w:tabs>
          <w:tab w:val="left" w:pos="5245"/>
        </w:tabs>
        <w:ind w:left="5245"/>
        <w:jc w:val="center"/>
        <w:rPr>
          <w:sz w:val="28"/>
          <w:szCs w:val="28"/>
        </w:rPr>
      </w:pPr>
      <w:r w:rsidRPr="0062261D">
        <w:rPr>
          <w:sz w:val="28"/>
          <w:szCs w:val="28"/>
        </w:rPr>
        <w:t>«Приложение</w:t>
      </w:r>
    </w:p>
    <w:p w14:paraId="2B538278" w14:textId="77777777" w:rsidR="0062261D" w:rsidRPr="0062261D" w:rsidRDefault="0062261D" w:rsidP="0062261D">
      <w:pPr>
        <w:tabs>
          <w:tab w:val="left" w:pos="5245"/>
        </w:tabs>
        <w:ind w:left="5245"/>
        <w:jc w:val="center"/>
        <w:rPr>
          <w:sz w:val="28"/>
          <w:szCs w:val="28"/>
        </w:rPr>
      </w:pPr>
      <w:r w:rsidRPr="0062261D">
        <w:rPr>
          <w:sz w:val="28"/>
          <w:szCs w:val="28"/>
        </w:rPr>
        <w:t>к постановлению региональной энергетической комиссии</w:t>
      </w:r>
    </w:p>
    <w:p w14:paraId="3DC0F3C9" w14:textId="77777777" w:rsidR="0062261D" w:rsidRPr="0062261D" w:rsidRDefault="0062261D" w:rsidP="0062261D">
      <w:pPr>
        <w:tabs>
          <w:tab w:val="left" w:pos="5245"/>
        </w:tabs>
        <w:ind w:left="5245"/>
        <w:jc w:val="center"/>
        <w:rPr>
          <w:sz w:val="28"/>
          <w:szCs w:val="28"/>
        </w:rPr>
      </w:pPr>
      <w:r w:rsidRPr="0062261D">
        <w:rPr>
          <w:sz w:val="28"/>
          <w:szCs w:val="28"/>
        </w:rPr>
        <w:t>Кемеровской области</w:t>
      </w:r>
      <w:r w:rsidRPr="0062261D">
        <w:rPr>
          <w:sz w:val="28"/>
          <w:szCs w:val="28"/>
        </w:rPr>
        <w:br/>
        <w:t>от «11» декабря 2019 г. № 578</w:t>
      </w:r>
    </w:p>
    <w:p w14:paraId="2E5536B8" w14:textId="77777777" w:rsidR="0062261D" w:rsidRPr="0062261D" w:rsidRDefault="0062261D" w:rsidP="0062261D">
      <w:pPr>
        <w:tabs>
          <w:tab w:val="left" w:pos="5245"/>
        </w:tabs>
        <w:ind w:left="5245"/>
        <w:jc w:val="center"/>
        <w:rPr>
          <w:sz w:val="16"/>
          <w:szCs w:val="16"/>
        </w:rPr>
      </w:pPr>
    </w:p>
    <w:p w14:paraId="1620FC60" w14:textId="77777777" w:rsidR="0062261D" w:rsidRPr="0062261D" w:rsidRDefault="0062261D" w:rsidP="0062261D">
      <w:pPr>
        <w:ind w:left="-709" w:right="-283"/>
        <w:jc w:val="center"/>
        <w:rPr>
          <w:b/>
          <w:bCs/>
          <w:sz w:val="28"/>
          <w:szCs w:val="28"/>
        </w:rPr>
      </w:pPr>
    </w:p>
    <w:p w14:paraId="0A7EA5F3" w14:textId="77777777" w:rsidR="0062261D" w:rsidRPr="0062261D" w:rsidRDefault="0062261D" w:rsidP="0062261D">
      <w:pPr>
        <w:ind w:left="-709" w:right="-283"/>
        <w:jc w:val="center"/>
        <w:rPr>
          <w:b/>
          <w:bCs/>
          <w:sz w:val="28"/>
          <w:szCs w:val="28"/>
        </w:rPr>
      </w:pPr>
    </w:p>
    <w:p w14:paraId="37B12229" w14:textId="77777777" w:rsidR="0062261D" w:rsidRPr="0062261D" w:rsidRDefault="0062261D" w:rsidP="0062261D">
      <w:pPr>
        <w:ind w:left="-709" w:right="-283"/>
        <w:jc w:val="center"/>
        <w:rPr>
          <w:b/>
          <w:bCs/>
          <w:sz w:val="28"/>
          <w:szCs w:val="28"/>
        </w:rPr>
      </w:pPr>
    </w:p>
    <w:p w14:paraId="2178524B" w14:textId="77777777" w:rsidR="0062261D" w:rsidRPr="0062261D" w:rsidRDefault="0062261D" w:rsidP="0062261D">
      <w:pPr>
        <w:ind w:left="-709" w:right="-283"/>
        <w:jc w:val="center"/>
        <w:rPr>
          <w:b/>
          <w:bCs/>
          <w:sz w:val="28"/>
          <w:szCs w:val="28"/>
        </w:rPr>
      </w:pPr>
    </w:p>
    <w:p w14:paraId="1FF9C118" w14:textId="77777777" w:rsidR="0062261D" w:rsidRPr="0062261D" w:rsidRDefault="0062261D" w:rsidP="0062261D">
      <w:pPr>
        <w:ind w:left="-709" w:right="-283"/>
        <w:jc w:val="center"/>
        <w:rPr>
          <w:b/>
          <w:bCs/>
          <w:sz w:val="28"/>
          <w:szCs w:val="28"/>
        </w:rPr>
      </w:pPr>
    </w:p>
    <w:p w14:paraId="4B7171E3" w14:textId="77777777" w:rsidR="0062261D" w:rsidRPr="0062261D" w:rsidRDefault="0062261D" w:rsidP="0062261D">
      <w:pPr>
        <w:ind w:left="-709" w:right="-283"/>
        <w:jc w:val="center"/>
        <w:rPr>
          <w:b/>
          <w:bCs/>
          <w:sz w:val="28"/>
          <w:szCs w:val="28"/>
        </w:rPr>
      </w:pPr>
    </w:p>
    <w:p w14:paraId="5A2AE5D5" w14:textId="77777777" w:rsidR="0062261D" w:rsidRPr="0062261D" w:rsidRDefault="0062261D" w:rsidP="0062261D">
      <w:pPr>
        <w:ind w:left="-709" w:right="-283"/>
        <w:jc w:val="center"/>
        <w:rPr>
          <w:b/>
          <w:bCs/>
          <w:sz w:val="28"/>
          <w:szCs w:val="28"/>
        </w:rPr>
      </w:pPr>
    </w:p>
    <w:p w14:paraId="3AC00A73" w14:textId="77777777" w:rsidR="0062261D" w:rsidRPr="0062261D" w:rsidRDefault="0062261D" w:rsidP="0062261D">
      <w:pPr>
        <w:ind w:left="-709" w:right="-283"/>
        <w:jc w:val="center"/>
        <w:rPr>
          <w:b/>
          <w:bCs/>
          <w:sz w:val="28"/>
          <w:szCs w:val="28"/>
          <w:lang w:eastAsia="en-US"/>
        </w:rPr>
      </w:pPr>
      <w:r w:rsidRPr="0062261D">
        <w:rPr>
          <w:b/>
          <w:bCs/>
          <w:sz w:val="28"/>
          <w:szCs w:val="28"/>
        </w:rPr>
        <w:t>Долгосрочные тарифы ООО «Южно-Кузбасская энергетическая компания» на тепловую энергию, реализуемую на потребительском рынке Таштагольского муниципального района, на период с 01.01.2020 по 31.12.2024</w:t>
      </w:r>
      <w:r w:rsidRPr="0062261D">
        <w:rPr>
          <w:b/>
          <w:bCs/>
          <w:sz w:val="28"/>
          <w:szCs w:val="28"/>
        </w:rPr>
        <w:br/>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81"/>
        <w:gridCol w:w="1412"/>
        <w:gridCol w:w="1167"/>
        <w:gridCol w:w="1205"/>
        <w:gridCol w:w="702"/>
        <w:gridCol w:w="662"/>
        <w:gridCol w:w="673"/>
        <w:gridCol w:w="1058"/>
      </w:tblGrid>
      <w:tr w:rsidR="0062261D" w:rsidRPr="0062261D" w14:paraId="1FFB5992" w14:textId="77777777" w:rsidTr="00F95151">
        <w:trPr>
          <w:trHeight w:val="295"/>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745DB118" w14:textId="77777777" w:rsidR="0062261D" w:rsidRPr="0062261D" w:rsidRDefault="0062261D" w:rsidP="0062261D">
            <w:pPr>
              <w:ind w:left="-80" w:right="-106"/>
              <w:jc w:val="center"/>
              <w:rPr>
                <w:sz w:val="20"/>
                <w:szCs w:val="20"/>
              </w:rPr>
            </w:pPr>
            <w:r w:rsidRPr="0062261D">
              <w:rPr>
                <w:sz w:val="20"/>
                <w:szCs w:val="20"/>
              </w:rPr>
              <w:br w:type="page"/>
              <w:t>Наименование регулируемой организации</w:t>
            </w:r>
            <w:r w:rsidRPr="0062261D">
              <w:rPr>
                <w:bCs/>
                <w:color w:val="000000"/>
                <w:kern w:val="32"/>
                <w:sz w:val="20"/>
                <w:szCs w:val="20"/>
              </w:rPr>
              <w:t xml:space="preserve"> </w:t>
            </w: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495FE552" w14:textId="77777777" w:rsidR="0062261D" w:rsidRPr="0062261D" w:rsidRDefault="0062261D" w:rsidP="0062261D">
            <w:pPr>
              <w:ind w:right="-2"/>
              <w:jc w:val="center"/>
              <w:rPr>
                <w:sz w:val="20"/>
                <w:szCs w:val="20"/>
              </w:rPr>
            </w:pPr>
            <w:r w:rsidRPr="0062261D">
              <w:rPr>
                <w:sz w:val="20"/>
                <w:szCs w:val="20"/>
              </w:rPr>
              <w:t>Вид тарифа</w:t>
            </w:r>
          </w:p>
        </w:tc>
        <w:tc>
          <w:tcPr>
            <w:tcW w:w="1411" w:type="dxa"/>
            <w:vMerge w:val="restart"/>
            <w:tcBorders>
              <w:top w:val="single" w:sz="4" w:space="0" w:color="auto"/>
              <w:left w:val="single" w:sz="4" w:space="0" w:color="auto"/>
              <w:bottom w:val="single" w:sz="4" w:space="0" w:color="auto"/>
              <w:right w:val="single" w:sz="4" w:space="0" w:color="auto"/>
            </w:tcBorders>
            <w:vAlign w:val="center"/>
            <w:hideMark/>
          </w:tcPr>
          <w:p w14:paraId="7EED6183" w14:textId="77777777" w:rsidR="0062261D" w:rsidRPr="0062261D" w:rsidRDefault="0062261D" w:rsidP="0062261D">
            <w:pPr>
              <w:ind w:right="-2"/>
              <w:jc w:val="center"/>
              <w:rPr>
                <w:sz w:val="20"/>
                <w:szCs w:val="20"/>
              </w:rPr>
            </w:pPr>
            <w:r w:rsidRPr="0062261D">
              <w:rPr>
                <w:sz w:val="20"/>
                <w:szCs w:val="20"/>
              </w:rPr>
              <w:t>Период</w:t>
            </w:r>
          </w:p>
        </w:tc>
        <w:tc>
          <w:tcPr>
            <w:tcW w:w="1166" w:type="dxa"/>
            <w:vMerge w:val="restart"/>
            <w:tcBorders>
              <w:top w:val="single" w:sz="4" w:space="0" w:color="auto"/>
              <w:left w:val="single" w:sz="4" w:space="0" w:color="auto"/>
              <w:bottom w:val="single" w:sz="4" w:space="0" w:color="auto"/>
              <w:right w:val="single" w:sz="4" w:space="0" w:color="auto"/>
            </w:tcBorders>
            <w:vAlign w:val="center"/>
            <w:hideMark/>
          </w:tcPr>
          <w:p w14:paraId="73C2DFEA" w14:textId="77777777" w:rsidR="0062261D" w:rsidRPr="0062261D" w:rsidRDefault="0062261D" w:rsidP="0062261D">
            <w:pPr>
              <w:ind w:right="-2"/>
              <w:jc w:val="center"/>
              <w:rPr>
                <w:sz w:val="20"/>
                <w:szCs w:val="20"/>
              </w:rPr>
            </w:pPr>
            <w:r w:rsidRPr="0062261D">
              <w:rPr>
                <w:sz w:val="20"/>
                <w:szCs w:val="20"/>
              </w:rPr>
              <w:t>Вода</w:t>
            </w:r>
          </w:p>
        </w:tc>
        <w:tc>
          <w:tcPr>
            <w:tcW w:w="3241" w:type="dxa"/>
            <w:gridSpan w:val="4"/>
            <w:tcBorders>
              <w:top w:val="single" w:sz="4" w:space="0" w:color="auto"/>
              <w:left w:val="single" w:sz="4" w:space="0" w:color="auto"/>
              <w:bottom w:val="single" w:sz="4" w:space="0" w:color="auto"/>
              <w:right w:val="single" w:sz="4" w:space="0" w:color="auto"/>
            </w:tcBorders>
            <w:vAlign w:val="center"/>
            <w:hideMark/>
          </w:tcPr>
          <w:p w14:paraId="161501A1" w14:textId="77777777" w:rsidR="0062261D" w:rsidRPr="0062261D" w:rsidRDefault="0062261D" w:rsidP="0062261D">
            <w:pPr>
              <w:ind w:right="-2"/>
              <w:jc w:val="center"/>
              <w:rPr>
                <w:sz w:val="20"/>
                <w:szCs w:val="20"/>
              </w:rPr>
            </w:pPr>
            <w:r w:rsidRPr="0062261D">
              <w:rPr>
                <w:sz w:val="20"/>
                <w:szCs w:val="20"/>
              </w:rPr>
              <w:t>Отборный пар давлением</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14:paraId="3EEC4D70" w14:textId="77777777" w:rsidR="0062261D" w:rsidRPr="0062261D" w:rsidRDefault="0062261D" w:rsidP="0062261D">
            <w:pPr>
              <w:ind w:left="-164" w:right="-109"/>
              <w:jc w:val="center"/>
              <w:rPr>
                <w:sz w:val="20"/>
                <w:szCs w:val="20"/>
              </w:rPr>
            </w:pPr>
            <w:r w:rsidRPr="0062261D">
              <w:rPr>
                <w:sz w:val="20"/>
                <w:szCs w:val="20"/>
              </w:rPr>
              <w:t>Острый</w:t>
            </w:r>
          </w:p>
          <w:p w14:paraId="0A639443" w14:textId="77777777" w:rsidR="0062261D" w:rsidRPr="0062261D" w:rsidRDefault="0062261D" w:rsidP="0062261D">
            <w:pPr>
              <w:ind w:left="-164" w:right="-109"/>
              <w:jc w:val="center"/>
              <w:rPr>
                <w:sz w:val="20"/>
                <w:szCs w:val="20"/>
              </w:rPr>
            </w:pPr>
            <w:r w:rsidRPr="0062261D">
              <w:rPr>
                <w:sz w:val="20"/>
                <w:szCs w:val="20"/>
              </w:rPr>
              <w:t xml:space="preserve"> и </w:t>
            </w:r>
          </w:p>
          <w:p w14:paraId="293B8843" w14:textId="77777777" w:rsidR="0062261D" w:rsidRPr="0062261D" w:rsidRDefault="0062261D" w:rsidP="0062261D">
            <w:pPr>
              <w:ind w:left="-6" w:right="-109"/>
              <w:jc w:val="center"/>
              <w:rPr>
                <w:sz w:val="20"/>
                <w:szCs w:val="20"/>
              </w:rPr>
            </w:pPr>
            <w:proofErr w:type="spellStart"/>
            <w:r w:rsidRPr="0062261D">
              <w:rPr>
                <w:sz w:val="20"/>
                <w:szCs w:val="20"/>
              </w:rPr>
              <w:t>редуциро</w:t>
            </w:r>
            <w:proofErr w:type="spellEnd"/>
            <w:r w:rsidRPr="0062261D">
              <w:rPr>
                <w:sz w:val="20"/>
                <w:szCs w:val="20"/>
              </w:rPr>
              <w:t>-</w:t>
            </w:r>
          </w:p>
          <w:p w14:paraId="6BE73579" w14:textId="77777777" w:rsidR="0062261D" w:rsidRPr="0062261D" w:rsidRDefault="0062261D" w:rsidP="0062261D">
            <w:pPr>
              <w:ind w:left="-6" w:right="-109"/>
              <w:jc w:val="center"/>
              <w:rPr>
                <w:sz w:val="20"/>
                <w:szCs w:val="20"/>
              </w:rPr>
            </w:pPr>
            <w:r w:rsidRPr="0062261D">
              <w:rPr>
                <w:sz w:val="20"/>
                <w:szCs w:val="20"/>
              </w:rPr>
              <w:t>ванный пар</w:t>
            </w:r>
          </w:p>
        </w:tc>
      </w:tr>
      <w:tr w:rsidR="0062261D" w:rsidRPr="0062261D" w14:paraId="1532A3F4" w14:textId="77777777" w:rsidTr="00F95151">
        <w:trPr>
          <w:trHeight w:val="1262"/>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8A7FE33"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2FCF9AEF" w14:textId="77777777" w:rsidR="0062261D" w:rsidRPr="0062261D" w:rsidRDefault="0062261D" w:rsidP="0062261D">
            <w:pPr>
              <w:rPr>
                <w:sz w:val="20"/>
                <w:szCs w:val="20"/>
                <w:lang w:eastAsia="en-US"/>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14:paraId="4A778356" w14:textId="77777777" w:rsidR="0062261D" w:rsidRPr="0062261D" w:rsidRDefault="0062261D" w:rsidP="0062261D">
            <w:pPr>
              <w:rPr>
                <w:sz w:val="20"/>
                <w:szCs w:val="20"/>
                <w:lang w:eastAsia="en-US"/>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65F66324" w14:textId="77777777" w:rsidR="0062261D" w:rsidRPr="0062261D" w:rsidRDefault="0062261D" w:rsidP="0062261D">
            <w:pPr>
              <w:rPr>
                <w:sz w:val="20"/>
                <w:szCs w:val="20"/>
                <w:lang w:eastAsia="en-US"/>
              </w:rPr>
            </w:pPr>
          </w:p>
        </w:tc>
        <w:tc>
          <w:tcPr>
            <w:tcW w:w="1204" w:type="dxa"/>
            <w:tcBorders>
              <w:top w:val="single" w:sz="4" w:space="0" w:color="auto"/>
              <w:left w:val="single" w:sz="4" w:space="0" w:color="auto"/>
              <w:bottom w:val="single" w:sz="4" w:space="0" w:color="auto"/>
              <w:right w:val="single" w:sz="4" w:space="0" w:color="auto"/>
            </w:tcBorders>
            <w:vAlign w:val="center"/>
            <w:hideMark/>
          </w:tcPr>
          <w:p w14:paraId="3846414F" w14:textId="77777777" w:rsidR="0062261D" w:rsidRPr="0062261D" w:rsidRDefault="0062261D" w:rsidP="0062261D">
            <w:pPr>
              <w:ind w:left="-108" w:right="-108"/>
              <w:jc w:val="center"/>
              <w:rPr>
                <w:sz w:val="20"/>
                <w:szCs w:val="20"/>
                <w:vertAlign w:val="superscript"/>
              </w:rPr>
            </w:pPr>
            <w:r w:rsidRPr="0062261D">
              <w:rPr>
                <w:sz w:val="20"/>
                <w:szCs w:val="20"/>
              </w:rPr>
              <w:t>от 1,2 до 2,5 кг/см</w:t>
            </w:r>
            <w:r w:rsidRPr="0062261D">
              <w:rPr>
                <w:sz w:val="20"/>
                <w:szCs w:val="20"/>
                <w:vertAlign w:val="superscript"/>
              </w:rPr>
              <w:t>2</w:t>
            </w:r>
          </w:p>
        </w:tc>
        <w:tc>
          <w:tcPr>
            <w:tcW w:w="702" w:type="dxa"/>
            <w:tcBorders>
              <w:top w:val="single" w:sz="4" w:space="0" w:color="auto"/>
              <w:left w:val="single" w:sz="4" w:space="0" w:color="auto"/>
              <w:bottom w:val="single" w:sz="4" w:space="0" w:color="auto"/>
              <w:right w:val="single" w:sz="4" w:space="0" w:color="auto"/>
            </w:tcBorders>
            <w:vAlign w:val="center"/>
            <w:hideMark/>
          </w:tcPr>
          <w:p w14:paraId="7A443662" w14:textId="77777777" w:rsidR="0062261D" w:rsidRPr="0062261D" w:rsidRDefault="0062261D" w:rsidP="0062261D">
            <w:pPr>
              <w:ind w:right="-2"/>
              <w:jc w:val="center"/>
              <w:rPr>
                <w:sz w:val="20"/>
                <w:szCs w:val="20"/>
              </w:rPr>
            </w:pPr>
            <w:r w:rsidRPr="0062261D">
              <w:rPr>
                <w:sz w:val="20"/>
                <w:szCs w:val="20"/>
              </w:rPr>
              <w:t>от 2,5 до 7,0 кг/см</w:t>
            </w:r>
            <w:r w:rsidRPr="0062261D">
              <w:rPr>
                <w:sz w:val="20"/>
                <w:szCs w:val="20"/>
                <w:vertAlign w:val="superscript"/>
              </w:rPr>
              <w:t>2</w:t>
            </w:r>
          </w:p>
        </w:tc>
        <w:tc>
          <w:tcPr>
            <w:tcW w:w="662" w:type="dxa"/>
            <w:tcBorders>
              <w:top w:val="single" w:sz="4" w:space="0" w:color="auto"/>
              <w:left w:val="single" w:sz="4" w:space="0" w:color="auto"/>
              <w:bottom w:val="single" w:sz="4" w:space="0" w:color="auto"/>
              <w:right w:val="single" w:sz="4" w:space="0" w:color="auto"/>
            </w:tcBorders>
            <w:vAlign w:val="center"/>
            <w:hideMark/>
          </w:tcPr>
          <w:p w14:paraId="25E740C5" w14:textId="77777777" w:rsidR="0062261D" w:rsidRPr="0062261D" w:rsidRDefault="0062261D" w:rsidP="0062261D">
            <w:pPr>
              <w:ind w:left="-108" w:right="-108"/>
              <w:jc w:val="center"/>
              <w:rPr>
                <w:sz w:val="20"/>
                <w:szCs w:val="20"/>
              </w:rPr>
            </w:pPr>
            <w:r w:rsidRPr="0062261D">
              <w:rPr>
                <w:sz w:val="20"/>
                <w:szCs w:val="20"/>
              </w:rPr>
              <w:t xml:space="preserve">от 7,0 </w:t>
            </w:r>
          </w:p>
          <w:p w14:paraId="33AC8016" w14:textId="77777777" w:rsidR="0062261D" w:rsidRPr="0062261D" w:rsidRDefault="0062261D" w:rsidP="0062261D">
            <w:pPr>
              <w:ind w:left="-108" w:right="-108"/>
              <w:jc w:val="center"/>
              <w:rPr>
                <w:sz w:val="20"/>
                <w:szCs w:val="20"/>
              </w:rPr>
            </w:pPr>
            <w:r w:rsidRPr="0062261D">
              <w:rPr>
                <w:sz w:val="20"/>
                <w:szCs w:val="20"/>
              </w:rPr>
              <w:t>до 13,0 кг/см</w:t>
            </w:r>
            <w:r w:rsidRPr="0062261D">
              <w:rPr>
                <w:sz w:val="20"/>
                <w:szCs w:val="20"/>
                <w:vertAlign w:val="superscript"/>
              </w:rPr>
              <w:t>2</w:t>
            </w:r>
          </w:p>
        </w:tc>
        <w:tc>
          <w:tcPr>
            <w:tcW w:w="673" w:type="dxa"/>
            <w:tcBorders>
              <w:top w:val="single" w:sz="4" w:space="0" w:color="auto"/>
              <w:left w:val="single" w:sz="4" w:space="0" w:color="auto"/>
              <w:bottom w:val="single" w:sz="4" w:space="0" w:color="auto"/>
              <w:right w:val="single" w:sz="4" w:space="0" w:color="auto"/>
            </w:tcBorders>
            <w:vAlign w:val="center"/>
            <w:hideMark/>
          </w:tcPr>
          <w:p w14:paraId="7BBAA082" w14:textId="77777777" w:rsidR="0062261D" w:rsidRPr="0062261D" w:rsidRDefault="0062261D" w:rsidP="0062261D">
            <w:pPr>
              <w:ind w:left="-108" w:right="-108"/>
              <w:jc w:val="center"/>
              <w:rPr>
                <w:sz w:val="20"/>
                <w:szCs w:val="20"/>
              </w:rPr>
            </w:pPr>
            <w:r w:rsidRPr="0062261D">
              <w:rPr>
                <w:sz w:val="20"/>
                <w:szCs w:val="20"/>
              </w:rPr>
              <w:t>свыше 13,0 кг/см</w:t>
            </w:r>
            <w:r w:rsidRPr="0062261D">
              <w:rPr>
                <w:sz w:val="20"/>
                <w:szCs w:val="20"/>
                <w:vertAlign w:val="superscript"/>
              </w:rPr>
              <w:t>2</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1AC973C" w14:textId="77777777" w:rsidR="0062261D" w:rsidRPr="0062261D" w:rsidRDefault="0062261D" w:rsidP="0062261D">
            <w:pPr>
              <w:rPr>
                <w:sz w:val="20"/>
                <w:szCs w:val="20"/>
                <w:lang w:eastAsia="en-US"/>
              </w:rPr>
            </w:pPr>
          </w:p>
        </w:tc>
      </w:tr>
      <w:tr w:rsidR="0062261D" w:rsidRPr="0062261D" w14:paraId="4077237D" w14:textId="77777777" w:rsidTr="00F95151">
        <w:trPr>
          <w:trHeight w:val="41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14:paraId="52C8823C" w14:textId="77777777" w:rsidR="0062261D" w:rsidRPr="0062261D" w:rsidRDefault="0062261D" w:rsidP="0062261D">
            <w:pPr>
              <w:ind w:left="-108" w:right="-125"/>
              <w:jc w:val="center"/>
              <w:rPr>
                <w:bCs/>
                <w:color w:val="000000"/>
                <w:kern w:val="32"/>
                <w:sz w:val="20"/>
                <w:szCs w:val="20"/>
              </w:rPr>
            </w:pPr>
            <w:r w:rsidRPr="0062261D">
              <w:rPr>
                <w:bCs/>
                <w:color w:val="000000"/>
                <w:kern w:val="32"/>
                <w:sz w:val="20"/>
                <w:szCs w:val="20"/>
              </w:rPr>
              <w:t>1</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1391348" w14:textId="77777777" w:rsidR="0062261D" w:rsidRPr="0062261D" w:rsidRDefault="0062261D" w:rsidP="0062261D">
            <w:pPr>
              <w:ind w:right="-2"/>
              <w:jc w:val="center"/>
              <w:rPr>
                <w:sz w:val="20"/>
                <w:szCs w:val="20"/>
              </w:rPr>
            </w:pPr>
            <w:r w:rsidRPr="0062261D">
              <w:rPr>
                <w:sz w:val="20"/>
                <w:szCs w:val="20"/>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5A5A90B" w14:textId="77777777" w:rsidR="0062261D" w:rsidRPr="0062261D" w:rsidRDefault="0062261D" w:rsidP="0062261D">
            <w:pPr>
              <w:ind w:right="-2"/>
              <w:jc w:val="center"/>
              <w:rPr>
                <w:sz w:val="20"/>
                <w:szCs w:val="20"/>
              </w:rPr>
            </w:pPr>
            <w:r w:rsidRPr="0062261D">
              <w:rPr>
                <w:sz w:val="20"/>
                <w:szCs w:val="20"/>
              </w:rPr>
              <w:t>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F52D673" w14:textId="77777777" w:rsidR="0062261D" w:rsidRPr="0062261D" w:rsidRDefault="0062261D" w:rsidP="0062261D">
            <w:pPr>
              <w:ind w:right="-2"/>
              <w:jc w:val="center"/>
              <w:rPr>
                <w:sz w:val="20"/>
                <w:szCs w:val="20"/>
              </w:rPr>
            </w:pPr>
            <w:r w:rsidRPr="0062261D">
              <w:rPr>
                <w:sz w:val="20"/>
                <w:szCs w:val="20"/>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7F9D03F" w14:textId="77777777" w:rsidR="0062261D" w:rsidRPr="0062261D" w:rsidRDefault="0062261D" w:rsidP="0062261D">
            <w:pPr>
              <w:ind w:left="-108" w:right="-108"/>
              <w:jc w:val="center"/>
              <w:rPr>
                <w:sz w:val="20"/>
                <w:szCs w:val="20"/>
              </w:rPr>
            </w:pPr>
            <w:r w:rsidRPr="0062261D">
              <w:rPr>
                <w:sz w:val="20"/>
                <w:szCs w:val="20"/>
              </w:rPr>
              <w:t>5</w:t>
            </w:r>
          </w:p>
        </w:tc>
        <w:tc>
          <w:tcPr>
            <w:tcW w:w="702" w:type="dxa"/>
            <w:tcBorders>
              <w:top w:val="single" w:sz="4" w:space="0" w:color="auto"/>
              <w:left w:val="single" w:sz="4" w:space="0" w:color="auto"/>
              <w:bottom w:val="single" w:sz="4" w:space="0" w:color="auto"/>
              <w:right w:val="single" w:sz="4" w:space="0" w:color="auto"/>
            </w:tcBorders>
            <w:vAlign w:val="center"/>
            <w:hideMark/>
          </w:tcPr>
          <w:p w14:paraId="65B6CBE3" w14:textId="77777777" w:rsidR="0062261D" w:rsidRPr="0062261D" w:rsidRDefault="0062261D" w:rsidP="0062261D">
            <w:pPr>
              <w:ind w:right="-2"/>
              <w:jc w:val="center"/>
              <w:rPr>
                <w:sz w:val="20"/>
                <w:szCs w:val="20"/>
              </w:rPr>
            </w:pPr>
            <w:r w:rsidRPr="0062261D">
              <w:rPr>
                <w:sz w:val="20"/>
                <w:szCs w:val="20"/>
              </w:rPr>
              <w:t>6</w:t>
            </w:r>
          </w:p>
        </w:tc>
        <w:tc>
          <w:tcPr>
            <w:tcW w:w="662" w:type="dxa"/>
            <w:tcBorders>
              <w:top w:val="single" w:sz="4" w:space="0" w:color="auto"/>
              <w:left w:val="single" w:sz="4" w:space="0" w:color="auto"/>
              <w:bottom w:val="single" w:sz="4" w:space="0" w:color="auto"/>
              <w:right w:val="single" w:sz="4" w:space="0" w:color="auto"/>
            </w:tcBorders>
            <w:vAlign w:val="center"/>
            <w:hideMark/>
          </w:tcPr>
          <w:p w14:paraId="30B8BCDA" w14:textId="77777777" w:rsidR="0062261D" w:rsidRPr="0062261D" w:rsidRDefault="0062261D" w:rsidP="0062261D">
            <w:pPr>
              <w:ind w:left="-108" w:right="-108"/>
              <w:jc w:val="center"/>
              <w:rPr>
                <w:sz w:val="20"/>
                <w:szCs w:val="20"/>
              </w:rPr>
            </w:pPr>
            <w:r w:rsidRPr="0062261D">
              <w:rPr>
                <w:sz w:val="20"/>
                <w:szCs w:val="20"/>
              </w:rPr>
              <w:t>7</w:t>
            </w:r>
          </w:p>
        </w:tc>
        <w:tc>
          <w:tcPr>
            <w:tcW w:w="673" w:type="dxa"/>
            <w:tcBorders>
              <w:top w:val="single" w:sz="4" w:space="0" w:color="auto"/>
              <w:left w:val="single" w:sz="4" w:space="0" w:color="auto"/>
              <w:bottom w:val="single" w:sz="4" w:space="0" w:color="auto"/>
              <w:right w:val="single" w:sz="4" w:space="0" w:color="auto"/>
            </w:tcBorders>
            <w:vAlign w:val="center"/>
            <w:hideMark/>
          </w:tcPr>
          <w:p w14:paraId="3A31B490" w14:textId="77777777" w:rsidR="0062261D" w:rsidRPr="0062261D" w:rsidRDefault="0062261D" w:rsidP="0062261D">
            <w:pPr>
              <w:ind w:left="-108" w:right="-108"/>
              <w:jc w:val="center"/>
              <w:rPr>
                <w:sz w:val="20"/>
                <w:szCs w:val="20"/>
              </w:rPr>
            </w:pPr>
            <w:r w:rsidRPr="0062261D">
              <w:rPr>
                <w:sz w:val="20"/>
                <w:szCs w:val="20"/>
              </w:rPr>
              <w:t>8</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FE8C916" w14:textId="77777777" w:rsidR="0062261D" w:rsidRPr="0062261D" w:rsidRDefault="0062261D" w:rsidP="0062261D">
            <w:pPr>
              <w:ind w:right="-2"/>
              <w:jc w:val="center"/>
              <w:rPr>
                <w:sz w:val="20"/>
                <w:szCs w:val="20"/>
              </w:rPr>
            </w:pPr>
            <w:r w:rsidRPr="0062261D">
              <w:rPr>
                <w:sz w:val="20"/>
                <w:szCs w:val="20"/>
              </w:rPr>
              <w:t>9</w:t>
            </w:r>
          </w:p>
        </w:tc>
      </w:tr>
      <w:tr w:rsidR="0062261D" w:rsidRPr="0062261D" w14:paraId="6767876E" w14:textId="77777777" w:rsidTr="00F95151">
        <w:trPr>
          <w:trHeight w:val="40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35994BBA" w14:textId="77777777" w:rsidR="0062261D" w:rsidRPr="0062261D" w:rsidRDefault="0062261D" w:rsidP="0062261D">
            <w:pPr>
              <w:ind w:left="-80"/>
              <w:jc w:val="center"/>
              <w:rPr>
                <w:sz w:val="20"/>
                <w:szCs w:val="20"/>
              </w:rPr>
            </w:pPr>
            <w:r w:rsidRPr="0062261D">
              <w:rPr>
                <w:bCs/>
                <w:color w:val="000000"/>
                <w:kern w:val="32"/>
                <w:sz w:val="20"/>
                <w:szCs w:val="20"/>
              </w:rPr>
              <w:t>ООО «Южно-Кузбасская энергетическая компания»</w:t>
            </w:r>
          </w:p>
        </w:tc>
        <w:tc>
          <w:tcPr>
            <w:tcW w:w="8355" w:type="dxa"/>
            <w:gridSpan w:val="8"/>
            <w:tcBorders>
              <w:top w:val="single" w:sz="4" w:space="0" w:color="auto"/>
              <w:left w:val="single" w:sz="4" w:space="0" w:color="auto"/>
              <w:bottom w:val="single" w:sz="4" w:space="0" w:color="auto"/>
              <w:right w:val="single" w:sz="4" w:space="0" w:color="auto"/>
            </w:tcBorders>
            <w:hideMark/>
          </w:tcPr>
          <w:p w14:paraId="54FAE5D3" w14:textId="77777777" w:rsidR="0062261D" w:rsidRPr="0062261D" w:rsidRDefault="0062261D" w:rsidP="0062261D">
            <w:pPr>
              <w:ind w:right="-994"/>
              <w:jc w:val="center"/>
              <w:rPr>
                <w:sz w:val="20"/>
                <w:szCs w:val="20"/>
              </w:rPr>
            </w:pPr>
            <w:r w:rsidRPr="0062261D">
              <w:rPr>
                <w:sz w:val="20"/>
                <w:szCs w:val="20"/>
              </w:rPr>
              <w:t xml:space="preserve">Для потребителей, в случае отсутствия дифференциации тарифов </w:t>
            </w:r>
          </w:p>
          <w:p w14:paraId="384FC5E4" w14:textId="77777777" w:rsidR="0062261D" w:rsidRPr="0062261D" w:rsidRDefault="0062261D" w:rsidP="0062261D">
            <w:pPr>
              <w:ind w:right="-994"/>
              <w:jc w:val="center"/>
              <w:rPr>
                <w:sz w:val="20"/>
                <w:szCs w:val="20"/>
              </w:rPr>
            </w:pPr>
            <w:r w:rsidRPr="0062261D">
              <w:rPr>
                <w:sz w:val="20"/>
                <w:szCs w:val="20"/>
              </w:rPr>
              <w:t>по схеме подключения (без НДС)</w:t>
            </w:r>
          </w:p>
        </w:tc>
      </w:tr>
      <w:tr w:rsidR="0062261D" w:rsidRPr="0062261D" w14:paraId="6EA89BC8" w14:textId="77777777" w:rsidTr="00F95151">
        <w:trPr>
          <w:trHeight w:val="499"/>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9C36B5E" w14:textId="77777777" w:rsidR="0062261D" w:rsidRPr="0062261D" w:rsidRDefault="0062261D" w:rsidP="0062261D">
            <w:pPr>
              <w:rPr>
                <w:sz w:val="20"/>
                <w:szCs w:val="20"/>
                <w:lang w:eastAsia="en-US"/>
              </w:rPr>
            </w:pPr>
          </w:p>
        </w:tc>
        <w:tc>
          <w:tcPr>
            <w:tcW w:w="1480" w:type="dxa"/>
            <w:tcBorders>
              <w:top w:val="single" w:sz="4" w:space="0" w:color="auto"/>
              <w:left w:val="single" w:sz="4" w:space="0" w:color="auto"/>
              <w:bottom w:val="single" w:sz="4" w:space="0" w:color="auto"/>
              <w:right w:val="single" w:sz="4" w:space="0" w:color="auto"/>
            </w:tcBorders>
            <w:vAlign w:val="center"/>
            <w:hideMark/>
          </w:tcPr>
          <w:p w14:paraId="28FAB7E9" w14:textId="77777777" w:rsidR="0062261D" w:rsidRPr="0062261D" w:rsidRDefault="0062261D" w:rsidP="0062261D">
            <w:pPr>
              <w:ind w:left="-107" w:right="-97"/>
              <w:jc w:val="center"/>
              <w:rPr>
                <w:sz w:val="20"/>
                <w:szCs w:val="20"/>
              </w:rPr>
            </w:pPr>
            <w:proofErr w:type="spellStart"/>
            <w:r w:rsidRPr="0062261D">
              <w:rPr>
                <w:sz w:val="20"/>
                <w:szCs w:val="20"/>
              </w:rPr>
              <w:t>Одноставочный</w:t>
            </w:r>
            <w:proofErr w:type="spellEnd"/>
          </w:p>
          <w:p w14:paraId="356E396A" w14:textId="77777777" w:rsidR="0062261D" w:rsidRPr="0062261D" w:rsidRDefault="0062261D" w:rsidP="0062261D">
            <w:pPr>
              <w:ind w:right="-2"/>
              <w:jc w:val="center"/>
              <w:rPr>
                <w:sz w:val="20"/>
                <w:szCs w:val="20"/>
              </w:rPr>
            </w:pPr>
            <w:r w:rsidRPr="0062261D">
              <w:rPr>
                <w:sz w:val="20"/>
                <w:szCs w:val="20"/>
              </w:rPr>
              <w:t>руб./Гкал</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09D7431" w14:textId="77777777" w:rsidR="0062261D" w:rsidRPr="0062261D" w:rsidRDefault="0062261D" w:rsidP="0062261D">
            <w:pPr>
              <w:ind w:left="-105" w:right="-108"/>
              <w:jc w:val="center"/>
              <w:rPr>
                <w:sz w:val="20"/>
                <w:szCs w:val="20"/>
              </w:rPr>
            </w:pPr>
            <w:r w:rsidRPr="0062261D">
              <w:rPr>
                <w:sz w:val="20"/>
                <w:szCs w:val="20"/>
              </w:rPr>
              <w:t>x</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37F7018" w14:textId="77777777" w:rsidR="0062261D" w:rsidRPr="0062261D" w:rsidRDefault="0062261D" w:rsidP="0062261D">
            <w:pPr>
              <w:ind w:left="-105" w:right="-108"/>
              <w:jc w:val="center"/>
              <w:rPr>
                <w:sz w:val="20"/>
                <w:szCs w:val="20"/>
              </w:rPr>
            </w:pPr>
            <w:r w:rsidRPr="0062261D">
              <w:rPr>
                <w:sz w:val="20"/>
                <w:szCs w:val="20"/>
              </w:rPr>
              <w:t>x</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AFBF89A" w14:textId="77777777" w:rsidR="0062261D" w:rsidRPr="0062261D" w:rsidRDefault="0062261D" w:rsidP="0062261D">
            <w:pPr>
              <w:ind w:left="-105" w:right="-108"/>
              <w:jc w:val="center"/>
              <w:rPr>
                <w:sz w:val="20"/>
                <w:szCs w:val="20"/>
              </w:rPr>
            </w:pPr>
            <w:r w:rsidRPr="0062261D">
              <w:rPr>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hideMark/>
          </w:tcPr>
          <w:p w14:paraId="4F7CE20B"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04F89F62"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51072ED8" w14:textId="77777777" w:rsidR="0062261D" w:rsidRPr="0062261D" w:rsidRDefault="0062261D" w:rsidP="0062261D">
            <w:pPr>
              <w:ind w:left="-105"/>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B9CEFCF" w14:textId="77777777" w:rsidR="0062261D" w:rsidRPr="0062261D" w:rsidRDefault="0062261D" w:rsidP="0062261D">
            <w:pPr>
              <w:ind w:left="-105"/>
              <w:jc w:val="center"/>
              <w:rPr>
                <w:sz w:val="20"/>
                <w:szCs w:val="20"/>
              </w:rPr>
            </w:pPr>
            <w:r w:rsidRPr="0062261D">
              <w:rPr>
                <w:sz w:val="20"/>
                <w:szCs w:val="20"/>
              </w:rPr>
              <w:t>x</w:t>
            </w:r>
          </w:p>
        </w:tc>
      </w:tr>
      <w:tr w:rsidR="0062261D" w:rsidRPr="0062261D" w14:paraId="5A8E71E9" w14:textId="77777777" w:rsidTr="00F95151">
        <w:trPr>
          <w:trHeight w:val="197"/>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56D41B7" w14:textId="77777777" w:rsidR="0062261D" w:rsidRPr="0062261D" w:rsidRDefault="0062261D" w:rsidP="0062261D">
            <w:pPr>
              <w:rPr>
                <w:sz w:val="20"/>
                <w:szCs w:val="20"/>
                <w:lang w:eastAsia="en-US"/>
              </w:rPr>
            </w:pPr>
          </w:p>
        </w:tc>
        <w:tc>
          <w:tcPr>
            <w:tcW w:w="1480" w:type="dxa"/>
            <w:tcBorders>
              <w:top w:val="single" w:sz="4" w:space="0" w:color="auto"/>
              <w:left w:val="single" w:sz="4" w:space="0" w:color="auto"/>
              <w:bottom w:val="single" w:sz="4" w:space="0" w:color="auto"/>
              <w:right w:val="single" w:sz="4" w:space="0" w:color="auto"/>
            </w:tcBorders>
            <w:vAlign w:val="center"/>
            <w:hideMark/>
          </w:tcPr>
          <w:p w14:paraId="5B7EDF46" w14:textId="77777777" w:rsidR="0062261D" w:rsidRPr="0062261D" w:rsidRDefault="0062261D" w:rsidP="0062261D">
            <w:pPr>
              <w:ind w:left="-78" w:right="-97"/>
              <w:jc w:val="center"/>
              <w:rPr>
                <w:sz w:val="20"/>
                <w:szCs w:val="20"/>
              </w:rPr>
            </w:pPr>
            <w:proofErr w:type="spellStart"/>
            <w:r w:rsidRPr="0062261D">
              <w:rPr>
                <w:sz w:val="20"/>
                <w:szCs w:val="20"/>
              </w:rPr>
              <w:t>Двухставочный</w:t>
            </w:r>
            <w:proofErr w:type="spellEnd"/>
          </w:p>
        </w:tc>
        <w:tc>
          <w:tcPr>
            <w:tcW w:w="1411" w:type="dxa"/>
            <w:tcBorders>
              <w:top w:val="single" w:sz="4" w:space="0" w:color="auto"/>
              <w:left w:val="single" w:sz="4" w:space="0" w:color="auto"/>
              <w:bottom w:val="single" w:sz="4" w:space="0" w:color="auto"/>
              <w:right w:val="single" w:sz="4" w:space="0" w:color="auto"/>
            </w:tcBorders>
            <w:vAlign w:val="center"/>
            <w:hideMark/>
          </w:tcPr>
          <w:p w14:paraId="2D485972" w14:textId="77777777" w:rsidR="0062261D" w:rsidRPr="0062261D" w:rsidRDefault="0062261D" w:rsidP="0062261D">
            <w:pPr>
              <w:ind w:left="-105" w:right="-108"/>
              <w:jc w:val="center"/>
              <w:rPr>
                <w:sz w:val="20"/>
                <w:szCs w:val="20"/>
              </w:rPr>
            </w:pPr>
            <w:r w:rsidRPr="0062261D">
              <w:rPr>
                <w:sz w:val="20"/>
                <w:szCs w:val="20"/>
              </w:rPr>
              <w:t>x</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B9C3C29" w14:textId="77777777" w:rsidR="0062261D" w:rsidRPr="0062261D" w:rsidRDefault="0062261D" w:rsidP="0062261D">
            <w:pPr>
              <w:ind w:left="-105" w:right="-108"/>
              <w:jc w:val="center"/>
              <w:rPr>
                <w:sz w:val="20"/>
                <w:szCs w:val="20"/>
              </w:rPr>
            </w:pPr>
            <w:r w:rsidRPr="0062261D">
              <w:rPr>
                <w:sz w:val="20"/>
                <w:szCs w:val="20"/>
              </w:rPr>
              <w:t>x</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3BCD141" w14:textId="77777777" w:rsidR="0062261D" w:rsidRPr="0062261D" w:rsidRDefault="0062261D" w:rsidP="0062261D">
            <w:pPr>
              <w:ind w:left="-105" w:right="-108"/>
              <w:jc w:val="center"/>
              <w:rPr>
                <w:sz w:val="20"/>
                <w:szCs w:val="20"/>
              </w:rPr>
            </w:pPr>
            <w:r w:rsidRPr="0062261D">
              <w:rPr>
                <w:sz w:val="20"/>
                <w:szCs w:val="20"/>
              </w:rPr>
              <w:t>x</w:t>
            </w:r>
          </w:p>
        </w:tc>
        <w:tc>
          <w:tcPr>
            <w:tcW w:w="702" w:type="dxa"/>
            <w:tcBorders>
              <w:top w:val="single" w:sz="4" w:space="0" w:color="auto"/>
              <w:left w:val="single" w:sz="4" w:space="0" w:color="auto"/>
              <w:bottom w:val="single" w:sz="4" w:space="0" w:color="auto"/>
              <w:right w:val="single" w:sz="4" w:space="0" w:color="auto"/>
            </w:tcBorders>
            <w:vAlign w:val="center"/>
            <w:hideMark/>
          </w:tcPr>
          <w:p w14:paraId="3DB474B8"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4EEE82F8"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2F2352EA"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930A748"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45B98FD7"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25B4E21F" w14:textId="77777777" w:rsidR="0062261D" w:rsidRPr="0062261D" w:rsidRDefault="0062261D" w:rsidP="0062261D">
            <w:pPr>
              <w:rPr>
                <w:sz w:val="20"/>
                <w:szCs w:val="20"/>
                <w:lang w:eastAsia="en-US"/>
              </w:rPr>
            </w:pP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27537703" w14:textId="77777777" w:rsidR="0062261D" w:rsidRPr="0062261D" w:rsidRDefault="0062261D" w:rsidP="0062261D">
            <w:pPr>
              <w:ind w:left="-108" w:right="-109"/>
              <w:jc w:val="center"/>
              <w:rPr>
                <w:sz w:val="20"/>
                <w:szCs w:val="20"/>
              </w:rPr>
            </w:pPr>
            <w:r w:rsidRPr="0062261D">
              <w:rPr>
                <w:sz w:val="20"/>
                <w:szCs w:val="20"/>
              </w:rPr>
              <w:t>Ставка за тепловую энергию, руб./Гкал</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80966F6" w14:textId="77777777" w:rsidR="0062261D" w:rsidRPr="0062261D" w:rsidRDefault="0062261D" w:rsidP="0062261D">
            <w:pPr>
              <w:ind w:right="-9"/>
              <w:jc w:val="center"/>
              <w:rPr>
                <w:sz w:val="20"/>
                <w:szCs w:val="20"/>
              </w:rPr>
            </w:pPr>
            <w:r w:rsidRPr="0062261D">
              <w:rPr>
                <w:sz w:val="20"/>
                <w:szCs w:val="20"/>
              </w:rPr>
              <w:t>с 01.01.2020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BBFC00A" w14:textId="77777777" w:rsidR="0062261D" w:rsidRPr="0062261D" w:rsidRDefault="0062261D" w:rsidP="0062261D">
            <w:pPr>
              <w:ind w:right="-2"/>
              <w:jc w:val="center"/>
              <w:rPr>
                <w:sz w:val="20"/>
                <w:szCs w:val="20"/>
                <w:lang w:eastAsia="en-US"/>
              </w:rPr>
            </w:pPr>
            <w:r w:rsidRPr="0062261D">
              <w:rPr>
                <w:sz w:val="20"/>
                <w:szCs w:val="20"/>
              </w:rPr>
              <w:t>536,56</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636FCD9" w14:textId="77777777" w:rsidR="0062261D" w:rsidRPr="0062261D" w:rsidRDefault="0062261D" w:rsidP="0062261D">
            <w:pPr>
              <w:ind w:left="-105" w:right="-108"/>
              <w:jc w:val="center"/>
              <w:rPr>
                <w:sz w:val="20"/>
                <w:szCs w:val="20"/>
              </w:rPr>
            </w:pPr>
            <w:r w:rsidRPr="0062261D">
              <w:rPr>
                <w:sz w:val="20"/>
                <w:szCs w:val="20"/>
              </w:rPr>
              <w:t>519,43</w:t>
            </w:r>
          </w:p>
        </w:tc>
        <w:tc>
          <w:tcPr>
            <w:tcW w:w="702" w:type="dxa"/>
            <w:tcBorders>
              <w:top w:val="single" w:sz="4" w:space="0" w:color="auto"/>
              <w:left w:val="single" w:sz="4" w:space="0" w:color="auto"/>
              <w:bottom w:val="single" w:sz="4" w:space="0" w:color="auto"/>
              <w:right w:val="single" w:sz="4" w:space="0" w:color="auto"/>
            </w:tcBorders>
            <w:vAlign w:val="center"/>
            <w:hideMark/>
          </w:tcPr>
          <w:p w14:paraId="368EFA08" w14:textId="77777777" w:rsidR="0062261D" w:rsidRPr="0062261D" w:rsidRDefault="0062261D" w:rsidP="0062261D">
            <w:pPr>
              <w:ind w:left="-105" w:right="-108"/>
              <w:jc w:val="center"/>
              <w:rPr>
                <w:sz w:val="20"/>
                <w:szCs w:val="20"/>
              </w:rPr>
            </w:pPr>
            <w:r w:rsidRPr="0062261D">
              <w:rPr>
                <w:sz w:val="20"/>
                <w:szCs w:val="20"/>
              </w:rPr>
              <w:t>х</w:t>
            </w:r>
          </w:p>
        </w:tc>
        <w:tc>
          <w:tcPr>
            <w:tcW w:w="662" w:type="dxa"/>
            <w:tcBorders>
              <w:top w:val="single" w:sz="4" w:space="0" w:color="auto"/>
              <w:left w:val="single" w:sz="4" w:space="0" w:color="auto"/>
              <w:bottom w:val="single" w:sz="4" w:space="0" w:color="auto"/>
              <w:right w:val="single" w:sz="4" w:space="0" w:color="auto"/>
            </w:tcBorders>
            <w:vAlign w:val="center"/>
            <w:hideMark/>
          </w:tcPr>
          <w:p w14:paraId="261ADFA5"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70029581"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E2E6A87"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41C4D819"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7ACFF9ED"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17B3FC99"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6EEE4B07" w14:textId="77777777" w:rsidR="0062261D" w:rsidRPr="0062261D" w:rsidRDefault="0062261D" w:rsidP="0062261D">
            <w:pPr>
              <w:ind w:right="-9"/>
              <w:jc w:val="center"/>
              <w:rPr>
                <w:sz w:val="20"/>
                <w:szCs w:val="20"/>
              </w:rPr>
            </w:pPr>
            <w:r w:rsidRPr="0062261D">
              <w:rPr>
                <w:sz w:val="20"/>
                <w:szCs w:val="20"/>
              </w:rPr>
              <w:t>с 01.07.2020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C13664" w14:textId="77777777" w:rsidR="0062261D" w:rsidRPr="0062261D" w:rsidRDefault="0062261D" w:rsidP="0062261D">
            <w:pPr>
              <w:ind w:right="-2"/>
              <w:jc w:val="center"/>
              <w:rPr>
                <w:sz w:val="20"/>
                <w:szCs w:val="20"/>
                <w:lang w:eastAsia="en-US"/>
              </w:rPr>
            </w:pPr>
            <w:r w:rsidRPr="0062261D">
              <w:rPr>
                <w:sz w:val="20"/>
                <w:szCs w:val="20"/>
              </w:rPr>
              <w:t>477,65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D507510" w14:textId="77777777" w:rsidR="0062261D" w:rsidRPr="0062261D" w:rsidRDefault="0062261D" w:rsidP="0062261D">
            <w:pPr>
              <w:ind w:left="-105" w:right="-108"/>
              <w:jc w:val="center"/>
              <w:rPr>
                <w:sz w:val="20"/>
                <w:szCs w:val="20"/>
              </w:rPr>
            </w:pPr>
            <w:r w:rsidRPr="0062261D">
              <w:rPr>
                <w:sz w:val="20"/>
                <w:szCs w:val="20"/>
              </w:rPr>
              <w:t>461,94</w:t>
            </w:r>
          </w:p>
        </w:tc>
        <w:tc>
          <w:tcPr>
            <w:tcW w:w="702" w:type="dxa"/>
            <w:tcBorders>
              <w:top w:val="single" w:sz="4" w:space="0" w:color="auto"/>
              <w:left w:val="single" w:sz="4" w:space="0" w:color="auto"/>
              <w:bottom w:val="single" w:sz="4" w:space="0" w:color="auto"/>
              <w:right w:val="single" w:sz="4" w:space="0" w:color="auto"/>
            </w:tcBorders>
            <w:vAlign w:val="center"/>
            <w:hideMark/>
          </w:tcPr>
          <w:p w14:paraId="12A7E5BE" w14:textId="77777777" w:rsidR="0062261D" w:rsidRPr="0062261D" w:rsidRDefault="0062261D" w:rsidP="0062261D">
            <w:pPr>
              <w:ind w:left="-105" w:right="-108"/>
              <w:jc w:val="center"/>
              <w:rPr>
                <w:sz w:val="20"/>
                <w:szCs w:val="20"/>
              </w:rPr>
            </w:pPr>
            <w:r w:rsidRPr="0062261D">
              <w:rPr>
                <w:sz w:val="20"/>
                <w:szCs w:val="20"/>
              </w:rPr>
              <w:t>х</w:t>
            </w:r>
          </w:p>
        </w:tc>
        <w:tc>
          <w:tcPr>
            <w:tcW w:w="662" w:type="dxa"/>
            <w:tcBorders>
              <w:top w:val="single" w:sz="4" w:space="0" w:color="auto"/>
              <w:left w:val="single" w:sz="4" w:space="0" w:color="auto"/>
              <w:bottom w:val="single" w:sz="4" w:space="0" w:color="auto"/>
              <w:right w:val="single" w:sz="4" w:space="0" w:color="auto"/>
            </w:tcBorders>
            <w:vAlign w:val="center"/>
            <w:hideMark/>
          </w:tcPr>
          <w:p w14:paraId="4E257879"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0E8B9A9E"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CB75F04"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FE8631F"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7A30109"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036B9AD4"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521F6159" w14:textId="77777777" w:rsidR="0062261D" w:rsidRPr="0062261D" w:rsidRDefault="0062261D" w:rsidP="0062261D">
            <w:pPr>
              <w:ind w:right="-9"/>
              <w:jc w:val="center"/>
              <w:rPr>
                <w:sz w:val="20"/>
                <w:szCs w:val="20"/>
              </w:rPr>
            </w:pPr>
            <w:r w:rsidRPr="0062261D">
              <w:rPr>
                <w:sz w:val="20"/>
                <w:szCs w:val="20"/>
              </w:rPr>
              <w:t>с 01.01.2021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8E6853A" w14:textId="77777777" w:rsidR="0062261D" w:rsidRPr="0062261D" w:rsidRDefault="0062261D" w:rsidP="0062261D">
            <w:pPr>
              <w:ind w:right="-2"/>
              <w:jc w:val="center"/>
              <w:rPr>
                <w:sz w:val="20"/>
                <w:szCs w:val="20"/>
                <w:lang w:eastAsia="en-US"/>
              </w:rPr>
            </w:pPr>
            <w:r w:rsidRPr="0062261D">
              <w:rPr>
                <w:sz w:val="20"/>
                <w:szCs w:val="20"/>
              </w:rPr>
              <w:t>477,65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E91B924" w14:textId="77777777" w:rsidR="0062261D" w:rsidRPr="0062261D" w:rsidRDefault="0062261D" w:rsidP="0062261D">
            <w:pPr>
              <w:ind w:left="-105" w:right="-108"/>
              <w:jc w:val="center"/>
              <w:rPr>
                <w:sz w:val="20"/>
                <w:szCs w:val="20"/>
              </w:rPr>
            </w:pPr>
            <w:r w:rsidRPr="0062261D">
              <w:rPr>
                <w:sz w:val="20"/>
                <w:szCs w:val="20"/>
              </w:rPr>
              <w:t>461,94</w:t>
            </w:r>
          </w:p>
        </w:tc>
        <w:tc>
          <w:tcPr>
            <w:tcW w:w="702" w:type="dxa"/>
            <w:tcBorders>
              <w:top w:val="single" w:sz="4" w:space="0" w:color="auto"/>
              <w:left w:val="single" w:sz="4" w:space="0" w:color="auto"/>
              <w:bottom w:val="single" w:sz="4" w:space="0" w:color="auto"/>
              <w:right w:val="single" w:sz="4" w:space="0" w:color="auto"/>
            </w:tcBorders>
            <w:vAlign w:val="center"/>
            <w:hideMark/>
          </w:tcPr>
          <w:p w14:paraId="17788754"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05EC4E8D"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558E3111"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AFD3BB5"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39D406F"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12F8A55"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57DAB246"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7BF607A2" w14:textId="77777777" w:rsidR="0062261D" w:rsidRPr="0062261D" w:rsidRDefault="0062261D" w:rsidP="0062261D">
            <w:pPr>
              <w:ind w:right="-9"/>
              <w:jc w:val="center"/>
              <w:rPr>
                <w:sz w:val="20"/>
                <w:szCs w:val="20"/>
              </w:rPr>
            </w:pPr>
            <w:r w:rsidRPr="0062261D">
              <w:rPr>
                <w:sz w:val="20"/>
                <w:szCs w:val="20"/>
              </w:rPr>
              <w:t>с 01.07.2021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88FDABF" w14:textId="77777777" w:rsidR="0062261D" w:rsidRPr="0062261D" w:rsidRDefault="0062261D" w:rsidP="0062261D">
            <w:pPr>
              <w:ind w:right="-2"/>
              <w:jc w:val="center"/>
              <w:rPr>
                <w:sz w:val="20"/>
                <w:szCs w:val="20"/>
                <w:lang w:eastAsia="en-US"/>
              </w:rPr>
            </w:pPr>
            <w:r w:rsidRPr="0062261D">
              <w:rPr>
                <w:sz w:val="20"/>
                <w:szCs w:val="20"/>
              </w:rPr>
              <w:t>581,20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1C7A5D5" w14:textId="77777777" w:rsidR="0062261D" w:rsidRPr="0062261D" w:rsidRDefault="0062261D" w:rsidP="0062261D">
            <w:pPr>
              <w:ind w:left="-105" w:right="-108"/>
              <w:jc w:val="center"/>
              <w:rPr>
                <w:sz w:val="20"/>
                <w:szCs w:val="20"/>
              </w:rPr>
            </w:pPr>
            <w:r w:rsidRPr="0062261D">
              <w:rPr>
                <w:sz w:val="20"/>
                <w:szCs w:val="20"/>
              </w:rPr>
              <w:t>563,20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331AB0E"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337C0749"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38305522"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13EDC7C"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336D4FC6"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2BDD5CA"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57BF7CB3"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681FC274" w14:textId="77777777" w:rsidR="0062261D" w:rsidRPr="0062261D" w:rsidRDefault="0062261D" w:rsidP="0062261D">
            <w:pPr>
              <w:ind w:right="-9"/>
              <w:jc w:val="center"/>
              <w:rPr>
                <w:sz w:val="20"/>
                <w:szCs w:val="20"/>
              </w:rPr>
            </w:pPr>
            <w:r w:rsidRPr="0062261D">
              <w:rPr>
                <w:sz w:val="20"/>
                <w:szCs w:val="20"/>
              </w:rPr>
              <w:t>с 01.01.2022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573DDC5" w14:textId="77777777" w:rsidR="0062261D" w:rsidRPr="0062261D" w:rsidRDefault="0062261D" w:rsidP="0062261D">
            <w:pPr>
              <w:ind w:right="-2"/>
              <w:jc w:val="center"/>
              <w:rPr>
                <w:sz w:val="20"/>
                <w:szCs w:val="20"/>
                <w:lang w:eastAsia="en-US"/>
              </w:rPr>
            </w:pPr>
            <w:r w:rsidRPr="0062261D">
              <w:rPr>
                <w:sz w:val="20"/>
                <w:szCs w:val="20"/>
              </w:rPr>
              <w:t>552,69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90F8B2E" w14:textId="77777777" w:rsidR="0062261D" w:rsidRPr="0062261D" w:rsidRDefault="0062261D" w:rsidP="0062261D">
            <w:pPr>
              <w:ind w:left="-105" w:right="-108"/>
              <w:jc w:val="center"/>
              <w:rPr>
                <w:sz w:val="20"/>
                <w:szCs w:val="20"/>
              </w:rPr>
            </w:pPr>
            <w:r w:rsidRPr="0062261D">
              <w:rPr>
                <w:sz w:val="20"/>
                <w:szCs w:val="20"/>
              </w:rPr>
              <w:t>552,69</w:t>
            </w:r>
          </w:p>
        </w:tc>
        <w:tc>
          <w:tcPr>
            <w:tcW w:w="702" w:type="dxa"/>
            <w:tcBorders>
              <w:top w:val="single" w:sz="4" w:space="0" w:color="auto"/>
              <w:left w:val="single" w:sz="4" w:space="0" w:color="auto"/>
              <w:bottom w:val="single" w:sz="4" w:space="0" w:color="auto"/>
              <w:right w:val="single" w:sz="4" w:space="0" w:color="auto"/>
            </w:tcBorders>
            <w:vAlign w:val="center"/>
            <w:hideMark/>
          </w:tcPr>
          <w:p w14:paraId="145B61E5"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10C73D2D"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4682968D"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AD689B3"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E0B7143"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39A3E2B"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4F4FA5ED"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3D9D58AE" w14:textId="77777777" w:rsidR="0062261D" w:rsidRPr="0062261D" w:rsidRDefault="0062261D" w:rsidP="0062261D">
            <w:pPr>
              <w:ind w:right="-9"/>
              <w:jc w:val="center"/>
              <w:rPr>
                <w:sz w:val="20"/>
                <w:szCs w:val="20"/>
              </w:rPr>
            </w:pPr>
            <w:r w:rsidRPr="0062261D">
              <w:rPr>
                <w:sz w:val="20"/>
                <w:szCs w:val="20"/>
              </w:rPr>
              <w:t>с 01.07.2022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85FCE0C" w14:textId="77777777" w:rsidR="0062261D" w:rsidRPr="0062261D" w:rsidRDefault="0062261D" w:rsidP="0062261D">
            <w:pPr>
              <w:ind w:right="-2"/>
              <w:jc w:val="center"/>
              <w:rPr>
                <w:sz w:val="20"/>
                <w:szCs w:val="20"/>
                <w:lang w:eastAsia="en-US"/>
              </w:rPr>
            </w:pPr>
            <w:r w:rsidRPr="0062261D">
              <w:rPr>
                <w:sz w:val="20"/>
                <w:szCs w:val="20"/>
              </w:rPr>
              <w:t>552,69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E707D18" w14:textId="77777777" w:rsidR="0062261D" w:rsidRPr="0062261D" w:rsidRDefault="0062261D" w:rsidP="0062261D">
            <w:pPr>
              <w:ind w:left="-105" w:right="-108"/>
              <w:jc w:val="center"/>
              <w:rPr>
                <w:sz w:val="20"/>
                <w:szCs w:val="20"/>
              </w:rPr>
            </w:pPr>
            <w:r w:rsidRPr="0062261D">
              <w:rPr>
                <w:sz w:val="20"/>
                <w:szCs w:val="20"/>
              </w:rPr>
              <w:t>552,69</w:t>
            </w:r>
          </w:p>
        </w:tc>
        <w:tc>
          <w:tcPr>
            <w:tcW w:w="702" w:type="dxa"/>
            <w:tcBorders>
              <w:top w:val="single" w:sz="4" w:space="0" w:color="auto"/>
              <w:left w:val="single" w:sz="4" w:space="0" w:color="auto"/>
              <w:bottom w:val="single" w:sz="4" w:space="0" w:color="auto"/>
              <w:right w:val="single" w:sz="4" w:space="0" w:color="auto"/>
            </w:tcBorders>
            <w:vAlign w:val="center"/>
            <w:hideMark/>
          </w:tcPr>
          <w:p w14:paraId="6C7C00A5"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6C31AEC1"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490A02D8"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01C057E"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73D8923"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80503E9"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0373E321"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0FDD2888" w14:textId="77777777" w:rsidR="0062261D" w:rsidRPr="0062261D" w:rsidRDefault="0062261D" w:rsidP="0062261D">
            <w:pPr>
              <w:ind w:right="-9"/>
              <w:jc w:val="center"/>
              <w:rPr>
                <w:sz w:val="20"/>
                <w:szCs w:val="20"/>
              </w:rPr>
            </w:pPr>
            <w:r w:rsidRPr="0062261D">
              <w:rPr>
                <w:sz w:val="20"/>
                <w:szCs w:val="20"/>
              </w:rPr>
              <w:t>с 01.12.2022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2689E15" w14:textId="77777777" w:rsidR="0062261D" w:rsidRPr="0062261D" w:rsidRDefault="0062261D" w:rsidP="0062261D">
            <w:pPr>
              <w:ind w:right="-2"/>
              <w:jc w:val="center"/>
              <w:rPr>
                <w:sz w:val="20"/>
                <w:szCs w:val="20"/>
                <w:lang w:eastAsia="en-US"/>
              </w:rPr>
            </w:pPr>
            <w:r w:rsidRPr="0062261D">
              <w:rPr>
                <w:sz w:val="20"/>
                <w:szCs w:val="20"/>
              </w:rPr>
              <w:t>644,37</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28559B4" w14:textId="77777777" w:rsidR="0062261D" w:rsidRPr="0062261D" w:rsidRDefault="0062261D" w:rsidP="0062261D">
            <w:pPr>
              <w:ind w:left="-105" w:right="-108"/>
              <w:jc w:val="center"/>
              <w:rPr>
                <w:sz w:val="20"/>
                <w:szCs w:val="20"/>
              </w:rPr>
            </w:pPr>
            <w:r w:rsidRPr="0062261D">
              <w:rPr>
                <w:sz w:val="20"/>
                <w:szCs w:val="20"/>
              </w:rPr>
              <w:t>644,37</w:t>
            </w:r>
          </w:p>
        </w:tc>
        <w:tc>
          <w:tcPr>
            <w:tcW w:w="702" w:type="dxa"/>
            <w:tcBorders>
              <w:top w:val="single" w:sz="4" w:space="0" w:color="auto"/>
              <w:left w:val="single" w:sz="4" w:space="0" w:color="auto"/>
              <w:bottom w:val="single" w:sz="4" w:space="0" w:color="auto"/>
              <w:right w:val="single" w:sz="4" w:space="0" w:color="auto"/>
            </w:tcBorders>
            <w:vAlign w:val="center"/>
            <w:hideMark/>
          </w:tcPr>
          <w:p w14:paraId="00CF3293"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27D3DF56"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062BA6FC"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3B1CE20"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1E239FC5"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EC2EE43"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573B656B"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1CAE94FD" w14:textId="77777777" w:rsidR="0062261D" w:rsidRPr="0062261D" w:rsidRDefault="0062261D" w:rsidP="0062261D">
            <w:pPr>
              <w:ind w:right="-9"/>
              <w:jc w:val="center"/>
              <w:rPr>
                <w:sz w:val="20"/>
                <w:szCs w:val="20"/>
              </w:rPr>
            </w:pPr>
            <w:r w:rsidRPr="0062261D">
              <w:rPr>
                <w:sz w:val="20"/>
                <w:szCs w:val="20"/>
              </w:rPr>
              <w:t>с 01.01.2023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0965C96" w14:textId="77777777" w:rsidR="0062261D" w:rsidRPr="0062261D" w:rsidRDefault="0062261D" w:rsidP="0062261D">
            <w:pPr>
              <w:ind w:right="-2"/>
              <w:jc w:val="center"/>
              <w:rPr>
                <w:sz w:val="20"/>
                <w:szCs w:val="20"/>
                <w:lang w:eastAsia="en-US"/>
              </w:rPr>
            </w:pPr>
            <w:r w:rsidRPr="0062261D">
              <w:rPr>
                <w:sz w:val="20"/>
                <w:szCs w:val="20"/>
              </w:rPr>
              <w:t>644,37</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36AECEA" w14:textId="77777777" w:rsidR="0062261D" w:rsidRPr="0062261D" w:rsidRDefault="0062261D" w:rsidP="0062261D">
            <w:pPr>
              <w:ind w:left="-105" w:right="-108"/>
              <w:jc w:val="center"/>
              <w:rPr>
                <w:sz w:val="20"/>
                <w:szCs w:val="20"/>
              </w:rPr>
            </w:pPr>
            <w:r w:rsidRPr="0062261D">
              <w:rPr>
                <w:sz w:val="20"/>
                <w:szCs w:val="20"/>
              </w:rPr>
              <w:t>644,37</w:t>
            </w:r>
          </w:p>
        </w:tc>
        <w:tc>
          <w:tcPr>
            <w:tcW w:w="702" w:type="dxa"/>
            <w:tcBorders>
              <w:top w:val="single" w:sz="4" w:space="0" w:color="auto"/>
              <w:left w:val="single" w:sz="4" w:space="0" w:color="auto"/>
              <w:bottom w:val="single" w:sz="4" w:space="0" w:color="auto"/>
              <w:right w:val="single" w:sz="4" w:space="0" w:color="auto"/>
            </w:tcBorders>
            <w:vAlign w:val="center"/>
            <w:hideMark/>
          </w:tcPr>
          <w:p w14:paraId="480FA1C0"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1ABD2D4D"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667FA1B0"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96AB80D"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7203981"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7B50243"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562498EF"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550BE56F" w14:textId="77777777" w:rsidR="0062261D" w:rsidRPr="0062261D" w:rsidRDefault="0062261D" w:rsidP="0062261D">
            <w:pPr>
              <w:ind w:right="-9"/>
              <w:jc w:val="center"/>
              <w:rPr>
                <w:sz w:val="20"/>
                <w:szCs w:val="20"/>
              </w:rPr>
            </w:pPr>
            <w:r w:rsidRPr="0062261D">
              <w:rPr>
                <w:sz w:val="20"/>
                <w:szCs w:val="20"/>
              </w:rPr>
              <w:t>с 01.01.2024</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46DC0A5" w14:textId="77777777" w:rsidR="0062261D" w:rsidRPr="0062261D" w:rsidRDefault="0062261D" w:rsidP="0062261D">
            <w:pPr>
              <w:ind w:right="-2"/>
              <w:jc w:val="center"/>
              <w:rPr>
                <w:sz w:val="20"/>
                <w:szCs w:val="20"/>
                <w:lang w:eastAsia="en-US"/>
              </w:rPr>
            </w:pPr>
            <w:r w:rsidRPr="0062261D">
              <w:rPr>
                <w:sz w:val="20"/>
                <w:szCs w:val="20"/>
              </w:rPr>
              <w:t>601,93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184544E" w14:textId="77777777" w:rsidR="0062261D" w:rsidRPr="0062261D" w:rsidRDefault="0062261D" w:rsidP="0062261D">
            <w:pPr>
              <w:ind w:left="-105" w:right="-108"/>
              <w:jc w:val="center"/>
              <w:rPr>
                <w:sz w:val="20"/>
                <w:szCs w:val="20"/>
              </w:rPr>
            </w:pPr>
            <w:r w:rsidRPr="0062261D">
              <w:rPr>
                <w:sz w:val="20"/>
                <w:szCs w:val="20"/>
              </w:rPr>
              <w:t>582,14</w:t>
            </w:r>
          </w:p>
        </w:tc>
        <w:tc>
          <w:tcPr>
            <w:tcW w:w="702" w:type="dxa"/>
            <w:tcBorders>
              <w:top w:val="single" w:sz="4" w:space="0" w:color="auto"/>
              <w:left w:val="single" w:sz="4" w:space="0" w:color="auto"/>
              <w:bottom w:val="single" w:sz="4" w:space="0" w:color="auto"/>
              <w:right w:val="single" w:sz="4" w:space="0" w:color="auto"/>
            </w:tcBorders>
            <w:vAlign w:val="center"/>
            <w:hideMark/>
          </w:tcPr>
          <w:p w14:paraId="0CA3106D"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66B9E223"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04254FEE"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6781090"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A211361"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A4AF7DB"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09137F47"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4C067DCA" w14:textId="77777777" w:rsidR="0062261D" w:rsidRPr="0062261D" w:rsidRDefault="0062261D" w:rsidP="0062261D">
            <w:pPr>
              <w:ind w:right="-9"/>
              <w:jc w:val="center"/>
              <w:rPr>
                <w:sz w:val="20"/>
                <w:szCs w:val="20"/>
              </w:rPr>
            </w:pPr>
            <w:r w:rsidRPr="0062261D">
              <w:rPr>
                <w:sz w:val="20"/>
                <w:szCs w:val="20"/>
              </w:rPr>
              <w:t>с 01.07.2024</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01494A9" w14:textId="77777777" w:rsidR="0062261D" w:rsidRPr="0062261D" w:rsidRDefault="0062261D" w:rsidP="0062261D">
            <w:pPr>
              <w:ind w:right="-2"/>
              <w:jc w:val="center"/>
              <w:rPr>
                <w:sz w:val="20"/>
                <w:szCs w:val="20"/>
                <w:lang w:eastAsia="en-US"/>
              </w:rPr>
            </w:pPr>
            <w:r w:rsidRPr="0062261D">
              <w:rPr>
                <w:sz w:val="20"/>
                <w:szCs w:val="20"/>
              </w:rPr>
              <w:t>596,74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097EEEA" w14:textId="77777777" w:rsidR="0062261D" w:rsidRPr="0062261D" w:rsidRDefault="0062261D" w:rsidP="0062261D">
            <w:pPr>
              <w:ind w:left="-105" w:right="-108"/>
              <w:jc w:val="center"/>
              <w:rPr>
                <w:sz w:val="20"/>
                <w:szCs w:val="20"/>
              </w:rPr>
            </w:pPr>
            <w:r w:rsidRPr="0062261D">
              <w:rPr>
                <w:sz w:val="20"/>
                <w:szCs w:val="20"/>
              </w:rPr>
              <w:t>577,11</w:t>
            </w:r>
          </w:p>
        </w:tc>
        <w:tc>
          <w:tcPr>
            <w:tcW w:w="702" w:type="dxa"/>
            <w:tcBorders>
              <w:top w:val="single" w:sz="4" w:space="0" w:color="auto"/>
              <w:left w:val="single" w:sz="4" w:space="0" w:color="auto"/>
              <w:bottom w:val="single" w:sz="4" w:space="0" w:color="auto"/>
              <w:right w:val="single" w:sz="4" w:space="0" w:color="auto"/>
            </w:tcBorders>
            <w:vAlign w:val="center"/>
            <w:hideMark/>
          </w:tcPr>
          <w:p w14:paraId="7FB54079"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67776E5F"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6BD21BA2"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67B0FFB"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79AF4386"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11F1728B" w14:textId="77777777" w:rsidR="0062261D" w:rsidRPr="0062261D" w:rsidRDefault="0062261D" w:rsidP="0062261D">
            <w:pPr>
              <w:rPr>
                <w:sz w:val="20"/>
                <w:szCs w:val="20"/>
                <w:lang w:eastAsia="en-US"/>
              </w:rPr>
            </w:pP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76C3ED19" w14:textId="77777777" w:rsidR="0062261D" w:rsidRPr="0062261D" w:rsidRDefault="0062261D" w:rsidP="0062261D">
            <w:pPr>
              <w:ind w:left="-108" w:right="-109"/>
              <w:jc w:val="center"/>
              <w:rPr>
                <w:sz w:val="20"/>
                <w:szCs w:val="20"/>
              </w:rPr>
            </w:pPr>
            <w:r w:rsidRPr="0062261D">
              <w:rPr>
                <w:sz w:val="20"/>
                <w:szCs w:val="20"/>
              </w:rPr>
              <w:t>Ставка за содержание тепловой мощности, тыс. руб./Гкал/ч</w:t>
            </w:r>
          </w:p>
          <w:p w14:paraId="556BD789" w14:textId="77777777" w:rsidR="0062261D" w:rsidRPr="0062261D" w:rsidRDefault="0062261D" w:rsidP="0062261D">
            <w:pPr>
              <w:ind w:right="-2"/>
              <w:jc w:val="center"/>
              <w:rPr>
                <w:sz w:val="20"/>
                <w:szCs w:val="20"/>
              </w:rPr>
            </w:pPr>
            <w:r w:rsidRPr="0062261D">
              <w:rPr>
                <w:sz w:val="20"/>
                <w:szCs w:val="20"/>
              </w:rPr>
              <w:t>в мес.</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5387B90" w14:textId="77777777" w:rsidR="0062261D" w:rsidRPr="0062261D" w:rsidRDefault="0062261D" w:rsidP="0062261D">
            <w:pPr>
              <w:ind w:right="-9"/>
              <w:jc w:val="center"/>
              <w:rPr>
                <w:sz w:val="20"/>
                <w:szCs w:val="20"/>
              </w:rPr>
            </w:pPr>
            <w:r w:rsidRPr="0062261D">
              <w:rPr>
                <w:sz w:val="20"/>
                <w:szCs w:val="20"/>
              </w:rPr>
              <w:t>с 01.01.2020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2E90029" w14:textId="77777777" w:rsidR="0062261D" w:rsidRPr="0062261D" w:rsidRDefault="0062261D" w:rsidP="0062261D">
            <w:pPr>
              <w:ind w:right="-2"/>
              <w:jc w:val="center"/>
              <w:rPr>
                <w:sz w:val="20"/>
                <w:szCs w:val="20"/>
                <w:lang w:eastAsia="en-US"/>
              </w:rPr>
            </w:pPr>
            <w:r w:rsidRPr="0062261D">
              <w:rPr>
                <w:sz w:val="20"/>
                <w:szCs w:val="20"/>
              </w:rPr>
              <w:t>573,51393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FB7C4E4" w14:textId="77777777" w:rsidR="0062261D" w:rsidRPr="0062261D" w:rsidRDefault="0062261D" w:rsidP="0062261D">
            <w:pPr>
              <w:ind w:right="-2"/>
              <w:jc w:val="center"/>
              <w:rPr>
                <w:sz w:val="20"/>
                <w:szCs w:val="20"/>
              </w:rPr>
            </w:pPr>
            <w:r w:rsidRPr="0062261D">
              <w:rPr>
                <w:sz w:val="20"/>
                <w:szCs w:val="20"/>
              </w:rPr>
              <w:t>573,51393</w:t>
            </w:r>
          </w:p>
        </w:tc>
        <w:tc>
          <w:tcPr>
            <w:tcW w:w="702" w:type="dxa"/>
            <w:tcBorders>
              <w:top w:val="single" w:sz="4" w:space="0" w:color="auto"/>
              <w:left w:val="single" w:sz="4" w:space="0" w:color="auto"/>
              <w:bottom w:val="single" w:sz="4" w:space="0" w:color="auto"/>
              <w:right w:val="single" w:sz="4" w:space="0" w:color="auto"/>
            </w:tcBorders>
            <w:vAlign w:val="center"/>
            <w:hideMark/>
          </w:tcPr>
          <w:p w14:paraId="080927D0"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62491DE4"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2A0CB109"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3F06DC0"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7E2998AA"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3BE77A5"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4D00DA78"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34CA0C27" w14:textId="77777777" w:rsidR="0062261D" w:rsidRPr="0062261D" w:rsidRDefault="0062261D" w:rsidP="0062261D">
            <w:pPr>
              <w:ind w:right="-9"/>
              <w:jc w:val="center"/>
              <w:rPr>
                <w:sz w:val="20"/>
                <w:szCs w:val="20"/>
              </w:rPr>
            </w:pPr>
            <w:r w:rsidRPr="0062261D">
              <w:rPr>
                <w:sz w:val="20"/>
                <w:szCs w:val="20"/>
              </w:rPr>
              <w:t>с 01.07.2020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4116D9" w14:textId="77777777" w:rsidR="0062261D" w:rsidRPr="0062261D" w:rsidRDefault="0062261D" w:rsidP="0062261D">
            <w:pPr>
              <w:ind w:right="-2"/>
              <w:jc w:val="center"/>
              <w:rPr>
                <w:sz w:val="20"/>
                <w:szCs w:val="20"/>
                <w:lang w:eastAsia="en-US"/>
              </w:rPr>
            </w:pPr>
            <w:r w:rsidRPr="0062261D">
              <w:rPr>
                <w:sz w:val="20"/>
                <w:szCs w:val="20"/>
              </w:rPr>
              <w:t>607,70579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A166523" w14:textId="77777777" w:rsidR="0062261D" w:rsidRPr="0062261D" w:rsidRDefault="0062261D" w:rsidP="0062261D">
            <w:pPr>
              <w:ind w:right="-2"/>
              <w:jc w:val="center"/>
              <w:rPr>
                <w:sz w:val="20"/>
                <w:szCs w:val="20"/>
              </w:rPr>
            </w:pPr>
            <w:r w:rsidRPr="0062261D">
              <w:rPr>
                <w:sz w:val="20"/>
                <w:szCs w:val="20"/>
              </w:rPr>
              <w:t>607,70579</w:t>
            </w:r>
          </w:p>
        </w:tc>
        <w:tc>
          <w:tcPr>
            <w:tcW w:w="702" w:type="dxa"/>
            <w:tcBorders>
              <w:top w:val="single" w:sz="4" w:space="0" w:color="auto"/>
              <w:left w:val="single" w:sz="4" w:space="0" w:color="auto"/>
              <w:bottom w:val="single" w:sz="4" w:space="0" w:color="auto"/>
              <w:right w:val="single" w:sz="4" w:space="0" w:color="auto"/>
            </w:tcBorders>
            <w:vAlign w:val="center"/>
            <w:hideMark/>
          </w:tcPr>
          <w:p w14:paraId="5832D58B"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31370991"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2776D1E0"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45E3BD2"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DA4B46E"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1CD2A680"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584A2FF9"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311F5B7E" w14:textId="77777777" w:rsidR="0062261D" w:rsidRPr="0062261D" w:rsidRDefault="0062261D" w:rsidP="0062261D">
            <w:pPr>
              <w:ind w:right="-9"/>
              <w:jc w:val="center"/>
              <w:rPr>
                <w:sz w:val="20"/>
                <w:szCs w:val="20"/>
              </w:rPr>
            </w:pPr>
            <w:r w:rsidRPr="0062261D">
              <w:rPr>
                <w:sz w:val="20"/>
                <w:szCs w:val="20"/>
              </w:rPr>
              <w:t>с 01.01.2021</w:t>
            </w:r>
          </w:p>
        </w:tc>
        <w:tc>
          <w:tcPr>
            <w:tcW w:w="1166" w:type="dxa"/>
            <w:tcBorders>
              <w:top w:val="single" w:sz="4" w:space="0" w:color="auto"/>
              <w:left w:val="single" w:sz="4" w:space="0" w:color="auto"/>
              <w:bottom w:val="single" w:sz="4" w:space="0" w:color="auto"/>
              <w:right w:val="single" w:sz="4" w:space="0" w:color="auto"/>
            </w:tcBorders>
            <w:hideMark/>
          </w:tcPr>
          <w:p w14:paraId="1B05CA2A" w14:textId="77777777" w:rsidR="0062261D" w:rsidRPr="0062261D" w:rsidRDefault="0062261D" w:rsidP="0062261D">
            <w:pPr>
              <w:ind w:right="-2"/>
              <w:jc w:val="center"/>
              <w:rPr>
                <w:sz w:val="20"/>
                <w:szCs w:val="20"/>
                <w:lang w:eastAsia="en-US"/>
              </w:rPr>
            </w:pPr>
            <w:r w:rsidRPr="0062261D">
              <w:rPr>
                <w:sz w:val="20"/>
                <w:szCs w:val="20"/>
              </w:rPr>
              <w:t>607,70579</w:t>
            </w:r>
          </w:p>
        </w:tc>
        <w:tc>
          <w:tcPr>
            <w:tcW w:w="1204" w:type="dxa"/>
            <w:tcBorders>
              <w:top w:val="single" w:sz="4" w:space="0" w:color="auto"/>
              <w:left w:val="single" w:sz="4" w:space="0" w:color="auto"/>
              <w:bottom w:val="single" w:sz="4" w:space="0" w:color="auto"/>
              <w:right w:val="single" w:sz="4" w:space="0" w:color="auto"/>
            </w:tcBorders>
            <w:hideMark/>
          </w:tcPr>
          <w:p w14:paraId="48297B7C" w14:textId="77777777" w:rsidR="0062261D" w:rsidRPr="0062261D" w:rsidRDefault="0062261D" w:rsidP="0062261D">
            <w:pPr>
              <w:ind w:right="-2"/>
              <w:jc w:val="center"/>
              <w:rPr>
                <w:sz w:val="20"/>
                <w:szCs w:val="20"/>
              </w:rPr>
            </w:pPr>
            <w:r w:rsidRPr="0062261D">
              <w:rPr>
                <w:sz w:val="20"/>
                <w:szCs w:val="20"/>
              </w:rPr>
              <w:t>607,70579</w:t>
            </w:r>
          </w:p>
        </w:tc>
        <w:tc>
          <w:tcPr>
            <w:tcW w:w="702" w:type="dxa"/>
            <w:tcBorders>
              <w:top w:val="single" w:sz="4" w:space="0" w:color="auto"/>
              <w:left w:val="single" w:sz="4" w:space="0" w:color="auto"/>
              <w:bottom w:val="single" w:sz="4" w:space="0" w:color="auto"/>
              <w:right w:val="single" w:sz="4" w:space="0" w:color="auto"/>
            </w:tcBorders>
            <w:vAlign w:val="center"/>
            <w:hideMark/>
          </w:tcPr>
          <w:p w14:paraId="7A730FCC"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2B31F774"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36EED7CF"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3DA02A9"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2A665C49"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12AAD228"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3E4CF51D"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2964364C" w14:textId="77777777" w:rsidR="0062261D" w:rsidRPr="0062261D" w:rsidRDefault="0062261D" w:rsidP="0062261D">
            <w:pPr>
              <w:ind w:right="-9"/>
              <w:jc w:val="center"/>
              <w:rPr>
                <w:sz w:val="20"/>
                <w:szCs w:val="20"/>
              </w:rPr>
            </w:pPr>
            <w:r w:rsidRPr="0062261D">
              <w:rPr>
                <w:sz w:val="20"/>
                <w:szCs w:val="20"/>
              </w:rPr>
              <w:t>с 01.07.2021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483D682" w14:textId="77777777" w:rsidR="0062261D" w:rsidRPr="0062261D" w:rsidRDefault="0062261D" w:rsidP="0062261D">
            <w:pPr>
              <w:ind w:right="-2"/>
              <w:jc w:val="center"/>
              <w:rPr>
                <w:sz w:val="20"/>
                <w:szCs w:val="20"/>
                <w:lang w:eastAsia="en-US"/>
              </w:rPr>
            </w:pPr>
            <w:r w:rsidRPr="0062261D">
              <w:rPr>
                <w:sz w:val="20"/>
                <w:szCs w:val="20"/>
              </w:rPr>
              <w:t>614,58450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0C8E4FC" w14:textId="77777777" w:rsidR="0062261D" w:rsidRPr="0062261D" w:rsidRDefault="0062261D" w:rsidP="0062261D">
            <w:pPr>
              <w:ind w:right="-2"/>
              <w:jc w:val="center"/>
              <w:rPr>
                <w:sz w:val="20"/>
                <w:szCs w:val="20"/>
              </w:rPr>
            </w:pPr>
            <w:r w:rsidRPr="0062261D">
              <w:rPr>
                <w:sz w:val="20"/>
                <w:szCs w:val="20"/>
              </w:rPr>
              <w:t>614,58450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6057462"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5A4EAF76"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17AE363C"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16352A6"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0264859F"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3EF15EA"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76289117"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0D530C74" w14:textId="77777777" w:rsidR="0062261D" w:rsidRPr="0062261D" w:rsidRDefault="0062261D" w:rsidP="0062261D">
            <w:pPr>
              <w:ind w:right="-9"/>
              <w:jc w:val="center"/>
              <w:rPr>
                <w:sz w:val="20"/>
                <w:szCs w:val="20"/>
              </w:rPr>
            </w:pPr>
            <w:r w:rsidRPr="0062261D">
              <w:rPr>
                <w:sz w:val="20"/>
                <w:szCs w:val="20"/>
              </w:rPr>
              <w:t>с 01.01.2022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118399" w14:textId="77777777" w:rsidR="0062261D" w:rsidRPr="0062261D" w:rsidRDefault="0062261D" w:rsidP="0062261D">
            <w:pPr>
              <w:ind w:right="-2"/>
              <w:jc w:val="center"/>
              <w:rPr>
                <w:sz w:val="20"/>
                <w:szCs w:val="20"/>
                <w:lang w:eastAsia="en-US"/>
              </w:rPr>
            </w:pPr>
            <w:r w:rsidRPr="0062261D">
              <w:rPr>
                <w:sz w:val="20"/>
                <w:szCs w:val="20"/>
              </w:rPr>
              <w:t>614,58450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8F26D09" w14:textId="77777777" w:rsidR="0062261D" w:rsidRPr="0062261D" w:rsidRDefault="0062261D" w:rsidP="0062261D">
            <w:pPr>
              <w:ind w:right="-2"/>
              <w:jc w:val="center"/>
              <w:rPr>
                <w:sz w:val="20"/>
                <w:szCs w:val="20"/>
              </w:rPr>
            </w:pPr>
            <w:r w:rsidRPr="0062261D">
              <w:rPr>
                <w:sz w:val="20"/>
                <w:szCs w:val="20"/>
              </w:rPr>
              <w:t>614,58450</w:t>
            </w:r>
          </w:p>
        </w:tc>
        <w:tc>
          <w:tcPr>
            <w:tcW w:w="702" w:type="dxa"/>
            <w:tcBorders>
              <w:top w:val="single" w:sz="4" w:space="0" w:color="auto"/>
              <w:left w:val="single" w:sz="4" w:space="0" w:color="auto"/>
              <w:bottom w:val="single" w:sz="4" w:space="0" w:color="auto"/>
              <w:right w:val="single" w:sz="4" w:space="0" w:color="auto"/>
            </w:tcBorders>
            <w:vAlign w:val="center"/>
            <w:hideMark/>
          </w:tcPr>
          <w:p w14:paraId="774DADAF"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7A0D1459" w14:textId="77777777" w:rsidR="0062261D" w:rsidRPr="0062261D" w:rsidRDefault="0062261D" w:rsidP="0062261D">
            <w:pPr>
              <w:ind w:left="-105" w:right="-108"/>
              <w:jc w:val="center"/>
              <w:rPr>
                <w:sz w:val="20"/>
                <w:szCs w:val="20"/>
              </w:rPr>
            </w:pPr>
            <w:r w:rsidRPr="0062261D">
              <w:rPr>
                <w:sz w:val="20"/>
                <w:szCs w:val="20"/>
              </w:rPr>
              <w:t>x</w:t>
            </w:r>
          </w:p>
        </w:tc>
        <w:tc>
          <w:tcPr>
            <w:tcW w:w="673" w:type="dxa"/>
            <w:tcBorders>
              <w:top w:val="single" w:sz="4" w:space="0" w:color="auto"/>
              <w:left w:val="single" w:sz="4" w:space="0" w:color="auto"/>
              <w:bottom w:val="single" w:sz="4" w:space="0" w:color="auto"/>
              <w:right w:val="single" w:sz="4" w:space="0" w:color="auto"/>
            </w:tcBorders>
            <w:vAlign w:val="center"/>
            <w:hideMark/>
          </w:tcPr>
          <w:p w14:paraId="62D28B3F"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234E5E6"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496AB92" w14:textId="77777777" w:rsidTr="00F95151">
        <w:trPr>
          <w:trHeight w:val="36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566C8CD" w14:textId="77777777" w:rsidR="0062261D" w:rsidRPr="0062261D" w:rsidRDefault="0062261D" w:rsidP="0062261D">
            <w:pPr>
              <w:rPr>
                <w:sz w:val="20"/>
                <w:szCs w:val="20"/>
                <w:lang w:eastAsia="en-US"/>
              </w:rPr>
            </w:pPr>
          </w:p>
        </w:tc>
        <w:tc>
          <w:tcPr>
            <w:tcW w:w="8355" w:type="dxa"/>
            <w:vMerge/>
            <w:tcBorders>
              <w:top w:val="single" w:sz="4" w:space="0" w:color="auto"/>
              <w:left w:val="single" w:sz="4" w:space="0" w:color="auto"/>
              <w:bottom w:val="single" w:sz="4" w:space="0" w:color="auto"/>
              <w:right w:val="single" w:sz="4" w:space="0" w:color="auto"/>
            </w:tcBorders>
            <w:vAlign w:val="center"/>
            <w:hideMark/>
          </w:tcPr>
          <w:p w14:paraId="3332487A" w14:textId="77777777" w:rsidR="0062261D" w:rsidRPr="0062261D" w:rsidRDefault="0062261D" w:rsidP="0062261D">
            <w:pPr>
              <w:rPr>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2B133F4C" w14:textId="77777777" w:rsidR="0062261D" w:rsidRPr="0062261D" w:rsidRDefault="0062261D" w:rsidP="0062261D">
            <w:pPr>
              <w:ind w:right="-9"/>
              <w:jc w:val="center"/>
              <w:rPr>
                <w:sz w:val="20"/>
                <w:szCs w:val="20"/>
              </w:rPr>
            </w:pPr>
            <w:r w:rsidRPr="0062261D">
              <w:rPr>
                <w:sz w:val="20"/>
                <w:szCs w:val="20"/>
              </w:rPr>
              <w:t>с 01.07.2022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C700B52" w14:textId="77777777" w:rsidR="0062261D" w:rsidRPr="0062261D" w:rsidRDefault="0062261D" w:rsidP="0062261D">
            <w:pPr>
              <w:ind w:right="-2"/>
              <w:jc w:val="center"/>
              <w:rPr>
                <w:sz w:val="20"/>
                <w:szCs w:val="20"/>
                <w:lang w:eastAsia="en-US"/>
              </w:rPr>
            </w:pPr>
            <w:r w:rsidRPr="0062261D">
              <w:rPr>
                <w:sz w:val="20"/>
                <w:szCs w:val="20"/>
              </w:rPr>
              <w:t>645,99450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16F11EC" w14:textId="77777777" w:rsidR="0062261D" w:rsidRPr="0062261D" w:rsidRDefault="0062261D" w:rsidP="0062261D">
            <w:pPr>
              <w:ind w:right="-2"/>
              <w:jc w:val="center"/>
              <w:rPr>
                <w:sz w:val="20"/>
                <w:szCs w:val="20"/>
              </w:rPr>
            </w:pPr>
            <w:r w:rsidRPr="0062261D">
              <w:rPr>
                <w:sz w:val="20"/>
                <w:szCs w:val="20"/>
              </w:rPr>
              <w:t>645,99450</w:t>
            </w:r>
          </w:p>
        </w:tc>
        <w:tc>
          <w:tcPr>
            <w:tcW w:w="702" w:type="dxa"/>
            <w:tcBorders>
              <w:top w:val="single" w:sz="4" w:space="0" w:color="auto"/>
              <w:left w:val="single" w:sz="4" w:space="0" w:color="auto"/>
              <w:bottom w:val="single" w:sz="4" w:space="0" w:color="auto"/>
              <w:right w:val="single" w:sz="4" w:space="0" w:color="auto"/>
            </w:tcBorders>
            <w:vAlign w:val="center"/>
            <w:hideMark/>
          </w:tcPr>
          <w:p w14:paraId="6D0F48FF" w14:textId="77777777" w:rsidR="0062261D" w:rsidRPr="0062261D" w:rsidRDefault="0062261D" w:rsidP="0062261D">
            <w:pPr>
              <w:ind w:left="-105" w:right="-108"/>
              <w:jc w:val="center"/>
              <w:rPr>
                <w:sz w:val="20"/>
                <w:szCs w:val="20"/>
              </w:rPr>
            </w:pPr>
            <w:r w:rsidRPr="0062261D">
              <w:rPr>
                <w:sz w:val="20"/>
                <w:szCs w:val="20"/>
              </w:rPr>
              <w:t>x</w:t>
            </w:r>
          </w:p>
        </w:tc>
        <w:tc>
          <w:tcPr>
            <w:tcW w:w="662" w:type="dxa"/>
            <w:tcBorders>
              <w:top w:val="single" w:sz="4" w:space="0" w:color="auto"/>
              <w:left w:val="single" w:sz="4" w:space="0" w:color="auto"/>
              <w:bottom w:val="single" w:sz="4" w:space="0" w:color="auto"/>
              <w:right w:val="single" w:sz="4" w:space="0" w:color="auto"/>
            </w:tcBorders>
            <w:vAlign w:val="center"/>
            <w:hideMark/>
          </w:tcPr>
          <w:p w14:paraId="7E705CAA" w14:textId="77777777" w:rsidR="0062261D" w:rsidRPr="0062261D" w:rsidRDefault="0062261D" w:rsidP="0062261D">
            <w:pPr>
              <w:ind w:left="-105" w:right="-108"/>
              <w:jc w:val="center"/>
              <w:rPr>
                <w:sz w:val="20"/>
                <w:szCs w:val="20"/>
              </w:rPr>
            </w:pPr>
            <w:r w:rsidRPr="0062261D">
              <w:rPr>
                <w:sz w:val="20"/>
                <w:szCs w:val="20"/>
              </w:rPr>
              <w:t>х</w:t>
            </w:r>
          </w:p>
        </w:tc>
        <w:tc>
          <w:tcPr>
            <w:tcW w:w="673" w:type="dxa"/>
            <w:tcBorders>
              <w:top w:val="single" w:sz="4" w:space="0" w:color="auto"/>
              <w:left w:val="single" w:sz="4" w:space="0" w:color="auto"/>
              <w:bottom w:val="single" w:sz="4" w:space="0" w:color="auto"/>
              <w:right w:val="single" w:sz="4" w:space="0" w:color="auto"/>
            </w:tcBorders>
            <w:vAlign w:val="center"/>
            <w:hideMark/>
          </w:tcPr>
          <w:p w14:paraId="379FD3AE" w14:textId="77777777" w:rsidR="0062261D" w:rsidRPr="0062261D" w:rsidRDefault="0062261D" w:rsidP="0062261D">
            <w:pPr>
              <w:ind w:left="-105" w:right="-108"/>
              <w:jc w:val="center"/>
              <w:rPr>
                <w:sz w:val="20"/>
                <w:szCs w:val="20"/>
              </w:rPr>
            </w:pPr>
            <w:r w:rsidRPr="0062261D">
              <w:rPr>
                <w:sz w:val="20"/>
                <w:szCs w:val="20"/>
              </w:rPr>
              <w:t>x</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9887FAC" w14:textId="77777777" w:rsidR="0062261D" w:rsidRPr="0062261D" w:rsidRDefault="0062261D" w:rsidP="0062261D">
            <w:pPr>
              <w:ind w:left="-105" w:right="-108"/>
              <w:jc w:val="center"/>
              <w:rPr>
                <w:sz w:val="20"/>
                <w:szCs w:val="20"/>
              </w:rPr>
            </w:pPr>
            <w:r w:rsidRPr="0062261D">
              <w:rPr>
                <w:sz w:val="20"/>
                <w:szCs w:val="20"/>
              </w:rPr>
              <w:t>x</w:t>
            </w:r>
          </w:p>
        </w:tc>
      </w:tr>
    </w:tbl>
    <w:p w14:paraId="3340E1D2" w14:textId="77777777" w:rsidR="0062261D" w:rsidRPr="0062261D" w:rsidRDefault="0062261D" w:rsidP="0062261D">
      <w:pPr>
        <w:rPr>
          <w:lang w:eastAsia="en-US"/>
        </w:rPr>
      </w:pPr>
    </w:p>
    <w:p w14:paraId="5B2410B3" w14:textId="77777777" w:rsidR="0062261D" w:rsidRPr="0062261D" w:rsidRDefault="0062261D" w:rsidP="0062261D">
      <w:pPr>
        <w:rPr>
          <w:lang w:eastAsia="en-US"/>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421"/>
        <w:gridCol w:w="1260"/>
        <w:gridCol w:w="17"/>
        <w:gridCol w:w="1134"/>
        <w:gridCol w:w="15"/>
        <w:gridCol w:w="1261"/>
        <w:gridCol w:w="709"/>
        <w:gridCol w:w="709"/>
        <w:gridCol w:w="709"/>
        <w:gridCol w:w="850"/>
      </w:tblGrid>
      <w:tr w:rsidR="0062261D" w:rsidRPr="0062261D" w14:paraId="3DAFBF9A" w14:textId="77777777" w:rsidTr="00F95151">
        <w:trPr>
          <w:trHeight w:val="363"/>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11A193F3" w14:textId="77777777" w:rsidR="0062261D" w:rsidRPr="0062261D" w:rsidRDefault="0062261D" w:rsidP="0062261D">
            <w:pPr>
              <w:ind w:right="-2"/>
              <w:jc w:val="center"/>
              <w:rPr>
                <w:sz w:val="20"/>
                <w:szCs w:val="20"/>
              </w:rPr>
            </w:pPr>
            <w:r w:rsidRPr="0062261D">
              <w:rPr>
                <w:sz w:val="20"/>
                <w:szCs w:val="20"/>
              </w:rPr>
              <w:t>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EB57A7C" w14:textId="77777777" w:rsidR="0062261D" w:rsidRPr="0062261D" w:rsidRDefault="0062261D" w:rsidP="0062261D">
            <w:pPr>
              <w:ind w:right="-2"/>
              <w:jc w:val="center"/>
              <w:rPr>
                <w:sz w:val="20"/>
                <w:szCs w:val="20"/>
              </w:rPr>
            </w:pPr>
            <w:r w:rsidRPr="0062261D">
              <w:rPr>
                <w:sz w:val="20"/>
                <w:szCs w:val="20"/>
              </w:rPr>
              <w:t>2</w:t>
            </w:r>
          </w:p>
        </w:tc>
        <w:tc>
          <w:tcPr>
            <w:tcW w:w="1259" w:type="dxa"/>
            <w:tcBorders>
              <w:top w:val="single" w:sz="4" w:space="0" w:color="auto"/>
              <w:left w:val="single" w:sz="4" w:space="0" w:color="auto"/>
              <w:bottom w:val="single" w:sz="4" w:space="0" w:color="auto"/>
              <w:right w:val="single" w:sz="4" w:space="0" w:color="auto"/>
            </w:tcBorders>
            <w:vAlign w:val="center"/>
            <w:hideMark/>
          </w:tcPr>
          <w:p w14:paraId="1328E381" w14:textId="77777777" w:rsidR="0062261D" w:rsidRPr="0062261D" w:rsidRDefault="0062261D" w:rsidP="0062261D">
            <w:pPr>
              <w:ind w:right="-2"/>
              <w:jc w:val="center"/>
              <w:rPr>
                <w:sz w:val="20"/>
                <w:szCs w:val="20"/>
              </w:rPr>
            </w:pPr>
            <w:r w:rsidRPr="0062261D">
              <w:rPr>
                <w:sz w:val="20"/>
                <w:szCs w:val="20"/>
              </w:rPr>
              <w:t>3</w:t>
            </w:r>
          </w:p>
        </w:tc>
        <w:tc>
          <w:tcPr>
            <w:tcW w:w="1166" w:type="dxa"/>
            <w:gridSpan w:val="3"/>
            <w:tcBorders>
              <w:top w:val="single" w:sz="4" w:space="0" w:color="auto"/>
              <w:left w:val="single" w:sz="4" w:space="0" w:color="auto"/>
              <w:bottom w:val="single" w:sz="4" w:space="0" w:color="auto"/>
              <w:right w:val="single" w:sz="4" w:space="0" w:color="auto"/>
            </w:tcBorders>
            <w:vAlign w:val="center"/>
            <w:hideMark/>
          </w:tcPr>
          <w:p w14:paraId="22AC9A77" w14:textId="77777777" w:rsidR="0062261D" w:rsidRPr="0062261D" w:rsidRDefault="0062261D" w:rsidP="0062261D">
            <w:pPr>
              <w:ind w:right="-2"/>
              <w:jc w:val="center"/>
              <w:rPr>
                <w:sz w:val="20"/>
                <w:szCs w:val="20"/>
              </w:rPr>
            </w:pPr>
            <w:r w:rsidRPr="0062261D">
              <w:rPr>
                <w:sz w:val="20"/>
                <w:szCs w:val="20"/>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2AE8F76" w14:textId="77777777" w:rsidR="0062261D" w:rsidRPr="0062261D" w:rsidRDefault="0062261D" w:rsidP="0062261D">
            <w:pPr>
              <w:ind w:right="-2"/>
              <w:jc w:val="center"/>
              <w:rPr>
                <w:sz w:val="20"/>
                <w:szCs w:val="20"/>
              </w:rPr>
            </w:pPr>
            <w:r w:rsidRPr="0062261D">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C27F9B" w14:textId="77777777" w:rsidR="0062261D" w:rsidRPr="0062261D" w:rsidRDefault="0062261D" w:rsidP="0062261D">
            <w:pPr>
              <w:ind w:right="-2"/>
              <w:jc w:val="center"/>
              <w:rPr>
                <w:sz w:val="20"/>
                <w:szCs w:val="20"/>
              </w:rPr>
            </w:pPr>
            <w:r w:rsidRPr="0062261D">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A619B3" w14:textId="77777777" w:rsidR="0062261D" w:rsidRPr="0062261D" w:rsidRDefault="0062261D" w:rsidP="0062261D">
            <w:pPr>
              <w:ind w:right="-2"/>
              <w:jc w:val="center"/>
              <w:rPr>
                <w:sz w:val="20"/>
                <w:szCs w:val="20"/>
              </w:rPr>
            </w:pPr>
            <w:r w:rsidRPr="0062261D">
              <w:rPr>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34D14C" w14:textId="77777777" w:rsidR="0062261D" w:rsidRPr="0062261D" w:rsidRDefault="0062261D" w:rsidP="0062261D">
            <w:pPr>
              <w:ind w:right="-2"/>
              <w:jc w:val="center"/>
              <w:rPr>
                <w:sz w:val="20"/>
                <w:szCs w:val="20"/>
              </w:rPr>
            </w:pPr>
            <w:r w:rsidRPr="0062261D">
              <w:rPr>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E58C1" w14:textId="77777777" w:rsidR="0062261D" w:rsidRPr="0062261D" w:rsidRDefault="0062261D" w:rsidP="0062261D">
            <w:pPr>
              <w:ind w:right="-2"/>
              <w:jc w:val="center"/>
              <w:rPr>
                <w:sz w:val="20"/>
                <w:szCs w:val="20"/>
              </w:rPr>
            </w:pPr>
            <w:r w:rsidRPr="0062261D">
              <w:rPr>
                <w:sz w:val="20"/>
                <w:szCs w:val="20"/>
              </w:rPr>
              <w:t>9</w:t>
            </w:r>
          </w:p>
        </w:tc>
      </w:tr>
      <w:tr w:rsidR="0062261D" w:rsidRPr="0062261D" w14:paraId="0479F65D" w14:textId="77777777" w:rsidTr="00F95151">
        <w:trPr>
          <w:trHeight w:val="363"/>
          <w:jc w:val="center"/>
        </w:trPr>
        <w:tc>
          <w:tcPr>
            <w:tcW w:w="1694" w:type="dxa"/>
            <w:vMerge w:val="restart"/>
            <w:tcBorders>
              <w:top w:val="single" w:sz="4" w:space="0" w:color="auto"/>
              <w:left w:val="single" w:sz="4" w:space="0" w:color="auto"/>
              <w:bottom w:val="single" w:sz="4" w:space="0" w:color="auto"/>
              <w:right w:val="single" w:sz="4" w:space="0" w:color="auto"/>
            </w:tcBorders>
            <w:vAlign w:val="center"/>
          </w:tcPr>
          <w:p w14:paraId="1A564878" w14:textId="77777777" w:rsidR="0062261D" w:rsidRPr="0062261D" w:rsidRDefault="0062261D" w:rsidP="0062261D">
            <w:pPr>
              <w:ind w:right="-2"/>
              <w:jc w:val="center"/>
              <w:rPr>
                <w:sz w:val="20"/>
                <w:szCs w:val="20"/>
              </w:rPr>
            </w:pPr>
          </w:p>
        </w:tc>
        <w:tc>
          <w:tcPr>
            <w:tcW w:w="1420" w:type="dxa"/>
            <w:vMerge w:val="restart"/>
            <w:tcBorders>
              <w:top w:val="single" w:sz="4" w:space="0" w:color="auto"/>
              <w:left w:val="single" w:sz="4" w:space="0" w:color="auto"/>
              <w:bottom w:val="single" w:sz="4" w:space="0" w:color="auto"/>
              <w:right w:val="single" w:sz="4" w:space="0" w:color="auto"/>
            </w:tcBorders>
            <w:vAlign w:val="center"/>
          </w:tcPr>
          <w:p w14:paraId="7B26EF0B" w14:textId="77777777" w:rsidR="0062261D" w:rsidRPr="0062261D" w:rsidRDefault="0062261D" w:rsidP="0062261D">
            <w:pPr>
              <w:ind w:right="-2"/>
              <w:jc w:val="center"/>
              <w:rPr>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1FAD75D4" w14:textId="77777777" w:rsidR="0062261D" w:rsidRPr="0062261D" w:rsidRDefault="0062261D" w:rsidP="0062261D">
            <w:pPr>
              <w:ind w:right="-2"/>
              <w:jc w:val="center"/>
              <w:rPr>
                <w:sz w:val="20"/>
                <w:szCs w:val="20"/>
              </w:rPr>
            </w:pPr>
            <w:r w:rsidRPr="0062261D">
              <w:rPr>
                <w:sz w:val="20"/>
                <w:szCs w:val="20"/>
              </w:rPr>
              <w:t>с 01.12.2022</w:t>
            </w:r>
          </w:p>
        </w:tc>
        <w:tc>
          <w:tcPr>
            <w:tcW w:w="1166" w:type="dxa"/>
            <w:gridSpan w:val="3"/>
            <w:tcBorders>
              <w:top w:val="single" w:sz="4" w:space="0" w:color="auto"/>
              <w:left w:val="single" w:sz="4" w:space="0" w:color="auto"/>
              <w:bottom w:val="single" w:sz="4" w:space="0" w:color="auto"/>
              <w:right w:val="single" w:sz="4" w:space="0" w:color="auto"/>
            </w:tcBorders>
            <w:vAlign w:val="center"/>
            <w:hideMark/>
          </w:tcPr>
          <w:p w14:paraId="5C8E112B" w14:textId="77777777" w:rsidR="0062261D" w:rsidRPr="0062261D" w:rsidRDefault="0062261D" w:rsidP="0062261D">
            <w:pPr>
              <w:ind w:right="-2"/>
              <w:jc w:val="center"/>
              <w:rPr>
                <w:sz w:val="20"/>
                <w:szCs w:val="20"/>
              </w:rPr>
            </w:pPr>
            <w:r w:rsidRPr="0062261D">
              <w:rPr>
                <w:sz w:val="20"/>
                <w:szCs w:val="20"/>
              </w:rPr>
              <w:t>738,53822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357F94" w14:textId="77777777" w:rsidR="0062261D" w:rsidRPr="0062261D" w:rsidRDefault="0062261D" w:rsidP="0062261D">
            <w:pPr>
              <w:ind w:right="-2"/>
              <w:jc w:val="center"/>
              <w:rPr>
                <w:sz w:val="20"/>
                <w:szCs w:val="20"/>
              </w:rPr>
            </w:pPr>
            <w:r w:rsidRPr="0062261D">
              <w:rPr>
                <w:sz w:val="20"/>
                <w:szCs w:val="20"/>
              </w:rPr>
              <w:t>738,53822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C2C42" w14:textId="77777777" w:rsidR="0062261D" w:rsidRPr="0062261D" w:rsidRDefault="0062261D" w:rsidP="0062261D">
            <w:pPr>
              <w:ind w:right="-2"/>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EA8B23" w14:textId="77777777" w:rsidR="0062261D" w:rsidRPr="0062261D" w:rsidRDefault="0062261D" w:rsidP="0062261D">
            <w:pPr>
              <w:ind w:right="-2"/>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E8892B" w14:textId="77777777" w:rsidR="0062261D" w:rsidRPr="0062261D" w:rsidRDefault="0062261D" w:rsidP="0062261D">
            <w:pPr>
              <w:ind w:right="-2"/>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E30D17" w14:textId="77777777" w:rsidR="0062261D" w:rsidRPr="0062261D" w:rsidRDefault="0062261D" w:rsidP="0062261D">
            <w:pPr>
              <w:ind w:right="-2"/>
              <w:jc w:val="center"/>
              <w:rPr>
                <w:sz w:val="20"/>
                <w:szCs w:val="20"/>
              </w:rPr>
            </w:pPr>
            <w:r w:rsidRPr="0062261D">
              <w:rPr>
                <w:sz w:val="20"/>
                <w:szCs w:val="20"/>
              </w:rPr>
              <w:t>x</w:t>
            </w:r>
          </w:p>
        </w:tc>
      </w:tr>
      <w:tr w:rsidR="0062261D" w:rsidRPr="0062261D" w14:paraId="7DC36B4E" w14:textId="77777777" w:rsidTr="00F95151">
        <w:trPr>
          <w:trHeight w:val="363"/>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55ECFA71"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7F50A4C7" w14:textId="77777777" w:rsidR="0062261D" w:rsidRPr="0062261D" w:rsidRDefault="0062261D" w:rsidP="0062261D">
            <w:pPr>
              <w:rPr>
                <w:sz w:val="20"/>
                <w:szCs w:val="20"/>
                <w:lang w:eastAsia="en-U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53CE5D6E" w14:textId="77777777" w:rsidR="0062261D" w:rsidRPr="0062261D" w:rsidRDefault="0062261D" w:rsidP="0062261D">
            <w:pPr>
              <w:ind w:right="-9"/>
              <w:jc w:val="center"/>
              <w:rPr>
                <w:sz w:val="20"/>
                <w:szCs w:val="20"/>
              </w:rPr>
            </w:pPr>
            <w:r w:rsidRPr="0062261D">
              <w:rPr>
                <w:sz w:val="20"/>
                <w:szCs w:val="20"/>
              </w:rPr>
              <w:t>с 01.01.2023</w:t>
            </w:r>
          </w:p>
        </w:tc>
        <w:tc>
          <w:tcPr>
            <w:tcW w:w="1166" w:type="dxa"/>
            <w:gridSpan w:val="3"/>
            <w:tcBorders>
              <w:top w:val="single" w:sz="4" w:space="0" w:color="auto"/>
              <w:left w:val="single" w:sz="4" w:space="0" w:color="auto"/>
              <w:bottom w:val="single" w:sz="4" w:space="0" w:color="auto"/>
              <w:right w:val="single" w:sz="4" w:space="0" w:color="auto"/>
            </w:tcBorders>
            <w:vAlign w:val="center"/>
            <w:hideMark/>
          </w:tcPr>
          <w:p w14:paraId="2EE3179C" w14:textId="77777777" w:rsidR="0062261D" w:rsidRPr="0062261D" w:rsidRDefault="0062261D" w:rsidP="0062261D">
            <w:pPr>
              <w:ind w:right="-2"/>
              <w:jc w:val="center"/>
              <w:rPr>
                <w:sz w:val="20"/>
                <w:szCs w:val="20"/>
                <w:lang w:eastAsia="en-US"/>
              </w:rPr>
            </w:pPr>
            <w:r w:rsidRPr="0062261D">
              <w:rPr>
                <w:sz w:val="20"/>
                <w:szCs w:val="20"/>
              </w:rPr>
              <w:t>738,53822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0D7C8F" w14:textId="77777777" w:rsidR="0062261D" w:rsidRPr="0062261D" w:rsidRDefault="0062261D" w:rsidP="0062261D">
            <w:pPr>
              <w:ind w:right="-2"/>
              <w:jc w:val="center"/>
              <w:rPr>
                <w:sz w:val="20"/>
                <w:szCs w:val="20"/>
              </w:rPr>
            </w:pPr>
            <w:r w:rsidRPr="0062261D">
              <w:rPr>
                <w:sz w:val="20"/>
                <w:szCs w:val="20"/>
              </w:rPr>
              <w:t>738,53822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05F53"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05EA23"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F42BA3"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3AEDD8"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2CC2C2B" w14:textId="77777777" w:rsidTr="00F95151">
        <w:trPr>
          <w:trHeight w:val="363"/>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4CF8887F"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75993F09" w14:textId="77777777" w:rsidR="0062261D" w:rsidRPr="0062261D" w:rsidRDefault="0062261D" w:rsidP="0062261D">
            <w:pPr>
              <w:rPr>
                <w:sz w:val="20"/>
                <w:szCs w:val="20"/>
                <w:lang w:eastAsia="en-U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13142060" w14:textId="77777777" w:rsidR="0062261D" w:rsidRPr="0062261D" w:rsidRDefault="0062261D" w:rsidP="0062261D">
            <w:pPr>
              <w:ind w:right="-9"/>
              <w:jc w:val="center"/>
              <w:rPr>
                <w:sz w:val="20"/>
                <w:szCs w:val="20"/>
              </w:rPr>
            </w:pPr>
            <w:r w:rsidRPr="0062261D">
              <w:rPr>
                <w:sz w:val="20"/>
                <w:szCs w:val="20"/>
              </w:rPr>
              <w:t>с 01.01.2024</w:t>
            </w:r>
          </w:p>
        </w:tc>
        <w:tc>
          <w:tcPr>
            <w:tcW w:w="1166" w:type="dxa"/>
            <w:gridSpan w:val="3"/>
            <w:tcBorders>
              <w:top w:val="single" w:sz="4" w:space="0" w:color="auto"/>
              <w:left w:val="single" w:sz="4" w:space="0" w:color="auto"/>
              <w:bottom w:val="single" w:sz="4" w:space="0" w:color="auto"/>
              <w:right w:val="single" w:sz="4" w:space="0" w:color="auto"/>
            </w:tcBorders>
            <w:vAlign w:val="center"/>
            <w:hideMark/>
          </w:tcPr>
          <w:p w14:paraId="062AD021" w14:textId="77777777" w:rsidR="0062261D" w:rsidRPr="0062261D" w:rsidRDefault="0062261D" w:rsidP="0062261D">
            <w:pPr>
              <w:ind w:right="-2"/>
              <w:jc w:val="center"/>
              <w:rPr>
                <w:sz w:val="20"/>
                <w:szCs w:val="20"/>
                <w:lang w:eastAsia="en-US"/>
              </w:rPr>
            </w:pPr>
            <w:r w:rsidRPr="0062261D">
              <w:rPr>
                <w:sz w:val="20"/>
                <w:szCs w:val="20"/>
              </w:rPr>
              <w:t>586,14083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37F3FE1" w14:textId="77777777" w:rsidR="0062261D" w:rsidRPr="0062261D" w:rsidRDefault="0062261D" w:rsidP="0062261D">
            <w:pPr>
              <w:ind w:right="-2"/>
              <w:jc w:val="center"/>
              <w:rPr>
                <w:sz w:val="20"/>
                <w:szCs w:val="20"/>
              </w:rPr>
            </w:pPr>
            <w:r w:rsidRPr="0062261D">
              <w:rPr>
                <w:sz w:val="20"/>
                <w:szCs w:val="20"/>
              </w:rPr>
              <w:t>586,14083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275ED"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32E11C"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F2CB1C"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66C625"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7AE164F9" w14:textId="77777777" w:rsidTr="00F95151">
        <w:trPr>
          <w:trHeight w:val="363"/>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DC74655"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60E22D7A" w14:textId="77777777" w:rsidR="0062261D" w:rsidRPr="0062261D" w:rsidRDefault="0062261D" w:rsidP="0062261D">
            <w:pPr>
              <w:rPr>
                <w:sz w:val="20"/>
                <w:szCs w:val="20"/>
                <w:lang w:eastAsia="en-U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5FF7923C" w14:textId="77777777" w:rsidR="0062261D" w:rsidRPr="0062261D" w:rsidRDefault="0062261D" w:rsidP="0062261D">
            <w:pPr>
              <w:ind w:right="-9"/>
              <w:jc w:val="center"/>
              <w:rPr>
                <w:sz w:val="20"/>
                <w:szCs w:val="20"/>
              </w:rPr>
            </w:pPr>
            <w:r w:rsidRPr="0062261D">
              <w:rPr>
                <w:sz w:val="20"/>
                <w:szCs w:val="20"/>
              </w:rPr>
              <w:t>с 01.07.2024</w:t>
            </w:r>
          </w:p>
        </w:tc>
        <w:tc>
          <w:tcPr>
            <w:tcW w:w="1166" w:type="dxa"/>
            <w:gridSpan w:val="3"/>
            <w:tcBorders>
              <w:top w:val="single" w:sz="4" w:space="0" w:color="auto"/>
              <w:left w:val="single" w:sz="4" w:space="0" w:color="auto"/>
              <w:bottom w:val="single" w:sz="4" w:space="0" w:color="auto"/>
              <w:right w:val="single" w:sz="4" w:space="0" w:color="auto"/>
            </w:tcBorders>
            <w:vAlign w:val="center"/>
            <w:hideMark/>
          </w:tcPr>
          <w:p w14:paraId="37B1FDBC" w14:textId="77777777" w:rsidR="0062261D" w:rsidRPr="0062261D" w:rsidRDefault="0062261D" w:rsidP="0062261D">
            <w:pPr>
              <w:ind w:right="-2"/>
              <w:jc w:val="center"/>
              <w:rPr>
                <w:sz w:val="20"/>
                <w:szCs w:val="20"/>
                <w:lang w:eastAsia="en-US"/>
              </w:rPr>
            </w:pPr>
            <w:r w:rsidRPr="0062261D">
              <w:rPr>
                <w:sz w:val="20"/>
                <w:szCs w:val="20"/>
              </w:rPr>
              <w:t>602,41175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25FEB64" w14:textId="77777777" w:rsidR="0062261D" w:rsidRPr="0062261D" w:rsidRDefault="0062261D" w:rsidP="0062261D">
            <w:pPr>
              <w:ind w:right="-2"/>
              <w:jc w:val="center"/>
              <w:rPr>
                <w:sz w:val="20"/>
                <w:szCs w:val="20"/>
              </w:rPr>
            </w:pPr>
            <w:r w:rsidRPr="0062261D">
              <w:rPr>
                <w:sz w:val="20"/>
                <w:szCs w:val="20"/>
              </w:rPr>
              <w:t>602,41175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D629DA"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1077D2"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19539"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566EB1"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04921274" w14:textId="77777777" w:rsidTr="00F95151">
        <w:trPr>
          <w:trHeight w:val="177"/>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33EB9B25" w14:textId="77777777" w:rsidR="0062261D" w:rsidRPr="0062261D" w:rsidRDefault="0062261D" w:rsidP="0062261D">
            <w:pPr>
              <w:rPr>
                <w:sz w:val="20"/>
                <w:szCs w:val="20"/>
                <w:lang w:eastAsia="en-US"/>
              </w:rPr>
            </w:pPr>
          </w:p>
        </w:tc>
        <w:tc>
          <w:tcPr>
            <w:tcW w:w="8082" w:type="dxa"/>
            <w:gridSpan w:val="10"/>
            <w:tcBorders>
              <w:top w:val="single" w:sz="4" w:space="0" w:color="auto"/>
              <w:left w:val="single" w:sz="4" w:space="0" w:color="auto"/>
              <w:bottom w:val="single" w:sz="4" w:space="0" w:color="auto"/>
              <w:right w:val="single" w:sz="4" w:space="0" w:color="auto"/>
            </w:tcBorders>
            <w:hideMark/>
          </w:tcPr>
          <w:p w14:paraId="70ABA97D" w14:textId="77777777" w:rsidR="0062261D" w:rsidRPr="0062261D" w:rsidRDefault="0062261D" w:rsidP="0062261D">
            <w:pPr>
              <w:ind w:right="-2"/>
              <w:jc w:val="center"/>
              <w:rPr>
                <w:sz w:val="20"/>
                <w:szCs w:val="20"/>
              </w:rPr>
            </w:pPr>
            <w:r w:rsidRPr="0062261D">
              <w:rPr>
                <w:sz w:val="20"/>
                <w:szCs w:val="20"/>
              </w:rPr>
              <w:t>Население (тарифы указываются с учетом НДС) *</w:t>
            </w:r>
          </w:p>
        </w:tc>
      </w:tr>
      <w:tr w:rsidR="0062261D" w:rsidRPr="0062261D" w14:paraId="09B195B1" w14:textId="77777777" w:rsidTr="00F95151">
        <w:trPr>
          <w:trHeight w:val="226"/>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2DAB14C" w14:textId="77777777" w:rsidR="0062261D" w:rsidRPr="0062261D" w:rsidRDefault="0062261D" w:rsidP="0062261D">
            <w:pP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4AD0A38D" w14:textId="77777777" w:rsidR="0062261D" w:rsidRPr="0062261D" w:rsidRDefault="0062261D" w:rsidP="0062261D">
            <w:pPr>
              <w:ind w:left="-107" w:right="-108" w:firstLine="29"/>
              <w:jc w:val="center"/>
              <w:rPr>
                <w:sz w:val="20"/>
                <w:szCs w:val="20"/>
              </w:rPr>
            </w:pPr>
            <w:proofErr w:type="spellStart"/>
            <w:r w:rsidRPr="0062261D">
              <w:rPr>
                <w:sz w:val="20"/>
                <w:szCs w:val="20"/>
              </w:rPr>
              <w:t>Одноставочный</w:t>
            </w:r>
            <w:proofErr w:type="spellEnd"/>
          </w:p>
          <w:p w14:paraId="411F2446" w14:textId="77777777" w:rsidR="0062261D" w:rsidRPr="0062261D" w:rsidRDefault="0062261D" w:rsidP="0062261D">
            <w:pPr>
              <w:ind w:left="-107" w:right="-2" w:firstLine="29"/>
              <w:jc w:val="center"/>
              <w:rPr>
                <w:sz w:val="20"/>
                <w:szCs w:val="20"/>
              </w:rPr>
            </w:pPr>
            <w:r w:rsidRPr="0062261D">
              <w:rPr>
                <w:sz w:val="20"/>
                <w:szCs w:val="20"/>
              </w:rPr>
              <w:t>руб./Гкал</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2BF7947" w14:textId="77777777" w:rsidR="0062261D" w:rsidRPr="0062261D" w:rsidRDefault="0062261D" w:rsidP="0062261D">
            <w:pPr>
              <w:ind w:left="-105" w:right="-108"/>
              <w:jc w:val="center"/>
              <w:rPr>
                <w:sz w:val="20"/>
                <w:szCs w:val="20"/>
              </w:rPr>
            </w:pPr>
            <w:r w:rsidRPr="0062261D">
              <w:rPr>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C8F8D" w14:textId="77777777" w:rsidR="0062261D" w:rsidRPr="0062261D" w:rsidRDefault="0062261D" w:rsidP="0062261D">
            <w:pPr>
              <w:ind w:left="-253" w:right="-108"/>
              <w:jc w:val="center"/>
              <w:rPr>
                <w:sz w:val="20"/>
                <w:szCs w:val="20"/>
              </w:rPr>
            </w:pPr>
            <w:r w:rsidRPr="0062261D">
              <w:rPr>
                <w:sz w:val="20"/>
                <w:szCs w:val="20"/>
              </w:rPr>
              <w:t>x</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1F3C109B"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55D1DD"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60F709"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F1CF64"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ADEEDD"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1F7846D8" w14:textId="77777777" w:rsidTr="00F95151">
        <w:trPr>
          <w:trHeight w:val="135"/>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CC84F16" w14:textId="77777777" w:rsidR="0062261D" w:rsidRPr="0062261D" w:rsidRDefault="0062261D" w:rsidP="0062261D">
            <w:pP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2B8EEA24" w14:textId="77777777" w:rsidR="0062261D" w:rsidRPr="0062261D" w:rsidRDefault="0062261D" w:rsidP="0062261D">
            <w:pPr>
              <w:ind w:right="-2"/>
              <w:jc w:val="center"/>
              <w:rPr>
                <w:sz w:val="20"/>
                <w:szCs w:val="20"/>
              </w:rPr>
            </w:pPr>
            <w:proofErr w:type="spellStart"/>
            <w:r w:rsidRPr="0062261D">
              <w:rPr>
                <w:sz w:val="20"/>
                <w:szCs w:val="20"/>
              </w:rPr>
              <w:t>Двухставоч-ный</w:t>
            </w:r>
            <w:proofErr w:type="spell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4B93754" w14:textId="77777777" w:rsidR="0062261D" w:rsidRPr="0062261D" w:rsidRDefault="0062261D" w:rsidP="0062261D">
            <w:pPr>
              <w:ind w:left="-105" w:right="-108"/>
              <w:jc w:val="center"/>
              <w:rPr>
                <w:sz w:val="20"/>
                <w:szCs w:val="20"/>
              </w:rPr>
            </w:pPr>
            <w:r w:rsidRPr="0062261D">
              <w:rPr>
                <w:sz w:val="20"/>
                <w:szCs w:val="20"/>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8C5998" w14:textId="77777777" w:rsidR="0062261D" w:rsidRPr="0062261D" w:rsidRDefault="0062261D" w:rsidP="0062261D">
            <w:pPr>
              <w:ind w:left="-105" w:right="-108"/>
              <w:jc w:val="center"/>
              <w:rPr>
                <w:sz w:val="20"/>
                <w:szCs w:val="20"/>
              </w:rPr>
            </w:pPr>
            <w:r w:rsidRPr="0062261D">
              <w:rPr>
                <w:sz w:val="20"/>
                <w:szCs w:val="20"/>
              </w:rPr>
              <w:t>x</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5356126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0BFE50"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280C31"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8986D"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AC8BB4"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34962D1B"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644286C3" w14:textId="77777777" w:rsidR="0062261D" w:rsidRPr="0062261D" w:rsidRDefault="0062261D" w:rsidP="0062261D">
            <w:pPr>
              <w:rPr>
                <w:sz w:val="20"/>
                <w:szCs w:val="20"/>
                <w:lang w:eastAsia="en-US"/>
              </w:rPr>
            </w:pP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738CCD1" w14:textId="77777777" w:rsidR="0062261D" w:rsidRPr="0062261D" w:rsidRDefault="0062261D" w:rsidP="0062261D">
            <w:pPr>
              <w:ind w:right="-2"/>
              <w:jc w:val="center"/>
              <w:rPr>
                <w:sz w:val="20"/>
                <w:szCs w:val="20"/>
              </w:rPr>
            </w:pPr>
            <w:r w:rsidRPr="0062261D">
              <w:rPr>
                <w:sz w:val="20"/>
                <w:szCs w:val="20"/>
              </w:rPr>
              <w:t>Ставка за тепловую энергию, руб./Гкал</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9164FF0" w14:textId="77777777" w:rsidR="0062261D" w:rsidRPr="0062261D" w:rsidRDefault="0062261D" w:rsidP="0062261D">
            <w:pPr>
              <w:ind w:right="-9"/>
              <w:jc w:val="center"/>
              <w:rPr>
                <w:sz w:val="20"/>
                <w:szCs w:val="20"/>
              </w:rPr>
            </w:pPr>
            <w:r w:rsidRPr="0062261D">
              <w:rPr>
                <w:sz w:val="20"/>
                <w:szCs w:val="20"/>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054DC7" w14:textId="77777777" w:rsidR="0062261D" w:rsidRPr="0062261D" w:rsidRDefault="0062261D" w:rsidP="0062261D">
            <w:pPr>
              <w:ind w:right="-2"/>
              <w:jc w:val="center"/>
              <w:rPr>
                <w:sz w:val="20"/>
                <w:szCs w:val="20"/>
                <w:lang w:eastAsia="en-US"/>
              </w:rPr>
            </w:pPr>
            <w:r w:rsidRPr="0062261D">
              <w:rPr>
                <w:sz w:val="20"/>
                <w:szCs w:val="20"/>
              </w:rPr>
              <w:t>643,87</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3E85AFD9"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B7E888"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6074F0"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72D244"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91B3A"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6670163"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004D35A7"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2D0FEB86"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56CB3714" w14:textId="77777777" w:rsidR="0062261D" w:rsidRPr="0062261D" w:rsidRDefault="0062261D" w:rsidP="0062261D">
            <w:pPr>
              <w:ind w:right="-9"/>
              <w:jc w:val="center"/>
              <w:rPr>
                <w:sz w:val="20"/>
                <w:szCs w:val="20"/>
              </w:rPr>
            </w:pPr>
            <w:r w:rsidRPr="0062261D">
              <w:rPr>
                <w:sz w:val="20"/>
                <w:szCs w:val="20"/>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0CDE1B" w14:textId="77777777" w:rsidR="0062261D" w:rsidRPr="0062261D" w:rsidRDefault="0062261D" w:rsidP="0062261D">
            <w:pPr>
              <w:ind w:right="-2"/>
              <w:jc w:val="center"/>
              <w:rPr>
                <w:sz w:val="20"/>
                <w:szCs w:val="20"/>
                <w:lang w:eastAsia="en-US"/>
              </w:rPr>
            </w:pPr>
            <w:r w:rsidRPr="0062261D">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01B1A042"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5DAD6A"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D28026"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8AE49C"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70EDFD"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45AC1ACE"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18AD2FB9"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470C903E"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80671AA" w14:textId="77777777" w:rsidR="0062261D" w:rsidRPr="0062261D" w:rsidRDefault="0062261D" w:rsidP="0062261D">
            <w:pPr>
              <w:ind w:right="-9"/>
              <w:jc w:val="center"/>
              <w:rPr>
                <w:sz w:val="20"/>
                <w:szCs w:val="20"/>
              </w:rPr>
            </w:pPr>
            <w:r w:rsidRPr="0062261D">
              <w:rPr>
                <w:sz w:val="20"/>
                <w:szCs w:val="20"/>
              </w:rPr>
              <w:t>с 01.01.2021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36A1D" w14:textId="77777777" w:rsidR="0062261D" w:rsidRPr="0062261D" w:rsidRDefault="0062261D" w:rsidP="0062261D">
            <w:pPr>
              <w:ind w:right="-2"/>
              <w:jc w:val="center"/>
              <w:rPr>
                <w:sz w:val="20"/>
                <w:szCs w:val="20"/>
                <w:lang w:eastAsia="en-US"/>
              </w:rPr>
            </w:pPr>
            <w:r w:rsidRPr="0062261D">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74AAED4"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21E21F"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C7058"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9E9278"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65EFC5"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03CD8469"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68D1A30"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1E329CF9"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6BCC7EA" w14:textId="77777777" w:rsidR="0062261D" w:rsidRPr="0062261D" w:rsidRDefault="0062261D" w:rsidP="0062261D">
            <w:pPr>
              <w:ind w:right="-9"/>
              <w:jc w:val="center"/>
              <w:rPr>
                <w:sz w:val="20"/>
                <w:szCs w:val="20"/>
              </w:rPr>
            </w:pPr>
            <w:r w:rsidRPr="0062261D">
              <w:rPr>
                <w:sz w:val="20"/>
                <w:szCs w:val="20"/>
              </w:rPr>
              <w:t>с 01.07.2021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4E0C1C" w14:textId="77777777" w:rsidR="0062261D" w:rsidRPr="0062261D" w:rsidRDefault="0062261D" w:rsidP="0062261D">
            <w:pPr>
              <w:ind w:right="-2"/>
              <w:jc w:val="center"/>
              <w:rPr>
                <w:sz w:val="20"/>
                <w:szCs w:val="20"/>
                <w:lang w:eastAsia="en-US"/>
              </w:rPr>
            </w:pPr>
            <w:r w:rsidRPr="0062261D">
              <w:rPr>
                <w:sz w:val="20"/>
                <w:szCs w:val="20"/>
              </w:rPr>
              <w:t>697,44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4337F8A"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B0A428"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964FE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83FB54"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4D9802"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1424A543"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E5D5109"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5CFABC81"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A1E92FB" w14:textId="77777777" w:rsidR="0062261D" w:rsidRPr="0062261D" w:rsidRDefault="0062261D" w:rsidP="0062261D">
            <w:pPr>
              <w:ind w:right="-9"/>
              <w:jc w:val="center"/>
              <w:rPr>
                <w:sz w:val="20"/>
                <w:szCs w:val="20"/>
              </w:rPr>
            </w:pPr>
            <w:r w:rsidRPr="0062261D">
              <w:rPr>
                <w:sz w:val="20"/>
                <w:szCs w:val="20"/>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F9732A" w14:textId="77777777" w:rsidR="0062261D" w:rsidRPr="0062261D" w:rsidRDefault="0062261D" w:rsidP="0062261D">
            <w:pPr>
              <w:ind w:right="-2"/>
              <w:jc w:val="center"/>
              <w:rPr>
                <w:sz w:val="20"/>
                <w:szCs w:val="20"/>
                <w:lang w:eastAsia="en-US"/>
              </w:rPr>
            </w:pPr>
            <w:r w:rsidRPr="0062261D">
              <w:rPr>
                <w:sz w:val="20"/>
                <w:szCs w:val="20"/>
              </w:rPr>
              <w:t>663,23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9C3CCC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93C2CF"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A57B35"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746B55"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4675DD"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3AB62194"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5CE4A61F"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4AC5E899"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57920A8" w14:textId="77777777" w:rsidR="0062261D" w:rsidRPr="0062261D" w:rsidRDefault="0062261D" w:rsidP="0062261D">
            <w:pPr>
              <w:ind w:right="-9"/>
              <w:jc w:val="center"/>
              <w:rPr>
                <w:sz w:val="20"/>
                <w:szCs w:val="20"/>
              </w:rPr>
            </w:pPr>
            <w:r w:rsidRPr="0062261D">
              <w:rPr>
                <w:sz w:val="20"/>
                <w:szCs w:val="20"/>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6962A" w14:textId="77777777" w:rsidR="0062261D" w:rsidRPr="0062261D" w:rsidRDefault="0062261D" w:rsidP="0062261D">
            <w:pPr>
              <w:ind w:right="-2"/>
              <w:jc w:val="center"/>
              <w:rPr>
                <w:sz w:val="20"/>
                <w:szCs w:val="20"/>
                <w:lang w:eastAsia="en-US"/>
              </w:rPr>
            </w:pPr>
            <w:r w:rsidRPr="0062261D">
              <w:rPr>
                <w:sz w:val="20"/>
                <w:szCs w:val="20"/>
              </w:rPr>
              <w:t>663,23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531B878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2AF758"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5FD8BE"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0AA878"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EDED51"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3C1E78A8"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8330CD8"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5980B1C1"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930198C" w14:textId="77777777" w:rsidR="0062261D" w:rsidRPr="0062261D" w:rsidRDefault="0062261D" w:rsidP="0062261D">
            <w:pPr>
              <w:ind w:right="-9"/>
              <w:jc w:val="center"/>
              <w:rPr>
                <w:sz w:val="20"/>
                <w:szCs w:val="20"/>
              </w:rPr>
            </w:pPr>
            <w:r w:rsidRPr="0062261D">
              <w:rPr>
                <w:sz w:val="20"/>
                <w:szCs w:val="20"/>
              </w:rPr>
              <w:t>с 01.12.2022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50E0F0" w14:textId="77777777" w:rsidR="0062261D" w:rsidRPr="0062261D" w:rsidRDefault="0062261D" w:rsidP="0062261D">
            <w:pPr>
              <w:ind w:right="-2"/>
              <w:jc w:val="center"/>
              <w:rPr>
                <w:sz w:val="20"/>
                <w:szCs w:val="20"/>
                <w:lang w:eastAsia="en-US"/>
              </w:rPr>
            </w:pPr>
            <w:r w:rsidRPr="0062261D">
              <w:rPr>
                <w:sz w:val="20"/>
                <w:szCs w:val="20"/>
              </w:rPr>
              <w:t>773,24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0AD1F8D5"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43CC3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FDFC60"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C7B0A9"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D12FAA"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27CCBEEB"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8078E15"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54E2BFA7"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9DF459C" w14:textId="77777777" w:rsidR="0062261D" w:rsidRPr="0062261D" w:rsidRDefault="0062261D" w:rsidP="0062261D">
            <w:pPr>
              <w:ind w:right="-9"/>
              <w:jc w:val="center"/>
              <w:rPr>
                <w:sz w:val="20"/>
                <w:szCs w:val="20"/>
              </w:rPr>
            </w:pPr>
            <w:r w:rsidRPr="0062261D">
              <w:rPr>
                <w:sz w:val="20"/>
                <w:szCs w:val="20"/>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7E2047" w14:textId="77777777" w:rsidR="0062261D" w:rsidRPr="0062261D" w:rsidRDefault="0062261D" w:rsidP="0062261D">
            <w:pPr>
              <w:ind w:right="-2"/>
              <w:jc w:val="center"/>
              <w:rPr>
                <w:sz w:val="20"/>
                <w:szCs w:val="20"/>
                <w:lang w:eastAsia="en-US"/>
              </w:rPr>
            </w:pPr>
            <w:r w:rsidRPr="0062261D">
              <w:rPr>
                <w:sz w:val="20"/>
                <w:szCs w:val="20"/>
              </w:rPr>
              <w:t>773,24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2A91CE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C5E2D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9B482A"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2C3DBD"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494444"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22379B9"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4C50B85"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4657D877"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3181D7B" w14:textId="77777777" w:rsidR="0062261D" w:rsidRPr="0062261D" w:rsidRDefault="0062261D" w:rsidP="0062261D">
            <w:pPr>
              <w:ind w:right="-9"/>
              <w:jc w:val="center"/>
              <w:rPr>
                <w:sz w:val="20"/>
                <w:szCs w:val="20"/>
              </w:rPr>
            </w:pPr>
            <w:r w:rsidRPr="0062261D">
              <w:rPr>
                <w:sz w:val="20"/>
                <w:szCs w:val="20"/>
              </w:rPr>
              <w:t>с 01.01.2024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2FBFC4" w14:textId="77777777" w:rsidR="0062261D" w:rsidRPr="0062261D" w:rsidRDefault="0062261D" w:rsidP="0062261D">
            <w:pPr>
              <w:ind w:right="-2"/>
              <w:jc w:val="center"/>
              <w:rPr>
                <w:sz w:val="20"/>
                <w:szCs w:val="20"/>
                <w:lang w:eastAsia="en-US"/>
              </w:rPr>
            </w:pPr>
            <w:r w:rsidRPr="0062261D">
              <w:rPr>
                <w:sz w:val="20"/>
                <w:szCs w:val="20"/>
              </w:rPr>
              <w:t>722,32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5DC920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D9F500"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98C329"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83E4A5"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E7653B"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04C6DE8C"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0601A0A0"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077BDB9E"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5A4E66F" w14:textId="77777777" w:rsidR="0062261D" w:rsidRPr="0062261D" w:rsidRDefault="0062261D" w:rsidP="0062261D">
            <w:pPr>
              <w:ind w:right="-9"/>
              <w:jc w:val="center"/>
              <w:rPr>
                <w:sz w:val="20"/>
                <w:szCs w:val="20"/>
              </w:rPr>
            </w:pPr>
            <w:r w:rsidRPr="0062261D">
              <w:rPr>
                <w:sz w:val="20"/>
                <w:szCs w:val="20"/>
              </w:rPr>
              <w:t>с 01.07.2024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290658" w14:textId="77777777" w:rsidR="0062261D" w:rsidRPr="0062261D" w:rsidRDefault="0062261D" w:rsidP="0062261D">
            <w:pPr>
              <w:ind w:right="-2"/>
              <w:jc w:val="center"/>
              <w:rPr>
                <w:sz w:val="20"/>
                <w:szCs w:val="20"/>
                <w:lang w:eastAsia="en-US"/>
              </w:rPr>
            </w:pPr>
            <w:r w:rsidRPr="0062261D">
              <w:rPr>
                <w:sz w:val="20"/>
                <w:szCs w:val="20"/>
              </w:rPr>
              <w:t>716,09</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AE5258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D716D"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554414"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21992A"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FDE1A8"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5457720"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5C5465B8" w14:textId="77777777" w:rsidR="0062261D" w:rsidRPr="0062261D" w:rsidRDefault="0062261D" w:rsidP="0062261D">
            <w:pPr>
              <w:rPr>
                <w:sz w:val="20"/>
                <w:szCs w:val="20"/>
                <w:lang w:eastAsia="en-US"/>
              </w:rPr>
            </w:pP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2CCF1AE9" w14:textId="77777777" w:rsidR="0062261D" w:rsidRPr="0062261D" w:rsidRDefault="0062261D" w:rsidP="0062261D">
            <w:pPr>
              <w:ind w:right="-2"/>
              <w:jc w:val="center"/>
              <w:rPr>
                <w:sz w:val="20"/>
                <w:szCs w:val="20"/>
              </w:rPr>
            </w:pPr>
            <w:r w:rsidRPr="0062261D">
              <w:rPr>
                <w:sz w:val="20"/>
                <w:szCs w:val="20"/>
              </w:rPr>
              <w:t>Ставка за содержание тепловой мощности,</w:t>
            </w:r>
          </w:p>
          <w:p w14:paraId="20483909" w14:textId="77777777" w:rsidR="0062261D" w:rsidRPr="0062261D" w:rsidRDefault="0062261D" w:rsidP="0062261D">
            <w:pPr>
              <w:ind w:right="-2"/>
              <w:jc w:val="center"/>
              <w:rPr>
                <w:sz w:val="20"/>
                <w:szCs w:val="20"/>
              </w:rPr>
            </w:pPr>
            <w:r w:rsidRPr="0062261D">
              <w:rPr>
                <w:sz w:val="20"/>
                <w:szCs w:val="20"/>
              </w:rPr>
              <w:t>тыс. руб./Гкал/ч</w:t>
            </w:r>
          </w:p>
          <w:p w14:paraId="0DC0C053" w14:textId="77777777" w:rsidR="0062261D" w:rsidRPr="0062261D" w:rsidRDefault="0062261D" w:rsidP="0062261D">
            <w:pPr>
              <w:ind w:right="-2"/>
              <w:jc w:val="center"/>
              <w:rPr>
                <w:sz w:val="20"/>
                <w:szCs w:val="20"/>
              </w:rPr>
            </w:pPr>
            <w:r w:rsidRPr="0062261D">
              <w:rPr>
                <w:sz w:val="20"/>
                <w:szCs w:val="20"/>
              </w:rPr>
              <w:t>в мес.</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69EF084" w14:textId="77777777" w:rsidR="0062261D" w:rsidRPr="0062261D" w:rsidRDefault="0062261D" w:rsidP="0062261D">
            <w:pPr>
              <w:ind w:right="-9"/>
              <w:jc w:val="center"/>
              <w:rPr>
                <w:sz w:val="20"/>
                <w:szCs w:val="20"/>
              </w:rPr>
            </w:pPr>
            <w:r w:rsidRPr="0062261D">
              <w:rPr>
                <w:sz w:val="20"/>
                <w:szCs w:val="20"/>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7DD2EB" w14:textId="77777777" w:rsidR="0062261D" w:rsidRPr="0062261D" w:rsidRDefault="0062261D" w:rsidP="0062261D">
            <w:pPr>
              <w:ind w:right="-2"/>
              <w:jc w:val="center"/>
              <w:rPr>
                <w:sz w:val="20"/>
                <w:szCs w:val="20"/>
                <w:lang w:eastAsia="en-US"/>
              </w:rPr>
            </w:pPr>
            <w:r w:rsidRPr="0062261D">
              <w:rPr>
                <w:sz w:val="20"/>
                <w:szCs w:val="20"/>
              </w:rPr>
              <w:t>688,21672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1811487B"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16589E"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529F9A"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C1E0F6"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E02DAF"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6A41831"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34F7FDB0"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28CC1478"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839F6AB" w14:textId="77777777" w:rsidR="0062261D" w:rsidRPr="0062261D" w:rsidRDefault="0062261D" w:rsidP="0062261D">
            <w:pPr>
              <w:ind w:right="-9"/>
              <w:jc w:val="center"/>
              <w:rPr>
                <w:sz w:val="20"/>
                <w:szCs w:val="20"/>
              </w:rPr>
            </w:pPr>
            <w:r w:rsidRPr="0062261D">
              <w:rPr>
                <w:sz w:val="20"/>
                <w:szCs w:val="20"/>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B8C501" w14:textId="77777777" w:rsidR="0062261D" w:rsidRPr="0062261D" w:rsidRDefault="0062261D" w:rsidP="0062261D">
            <w:pPr>
              <w:ind w:right="-2"/>
              <w:jc w:val="center"/>
              <w:rPr>
                <w:sz w:val="20"/>
                <w:szCs w:val="20"/>
                <w:lang w:eastAsia="en-US"/>
              </w:rPr>
            </w:pPr>
            <w:r w:rsidRPr="0062261D">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56A8AC3"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A14B0"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D8601B"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EBC02D"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386C6A"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03BE617"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040E90A"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05390B4A"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872C3A9" w14:textId="77777777" w:rsidR="0062261D" w:rsidRPr="0062261D" w:rsidRDefault="0062261D" w:rsidP="0062261D">
            <w:pPr>
              <w:ind w:right="-9"/>
              <w:jc w:val="center"/>
              <w:rPr>
                <w:sz w:val="20"/>
                <w:szCs w:val="20"/>
              </w:rPr>
            </w:pPr>
            <w:r w:rsidRPr="0062261D">
              <w:rPr>
                <w:sz w:val="20"/>
                <w:szCs w:val="20"/>
              </w:rPr>
              <w:t>с 01.01.2021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C929EC" w14:textId="77777777" w:rsidR="0062261D" w:rsidRPr="0062261D" w:rsidRDefault="0062261D" w:rsidP="0062261D">
            <w:pPr>
              <w:ind w:right="-2"/>
              <w:jc w:val="center"/>
              <w:rPr>
                <w:sz w:val="20"/>
                <w:szCs w:val="20"/>
                <w:lang w:eastAsia="en-US"/>
              </w:rPr>
            </w:pPr>
            <w:r w:rsidRPr="0062261D">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15A2291"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ECFABB"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B9AB3"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A726E"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14E902"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6B7CE449"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74F6DDA3"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3DA1BBE3"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0B1CF1B" w14:textId="77777777" w:rsidR="0062261D" w:rsidRPr="0062261D" w:rsidRDefault="0062261D" w:rsidP="0062261D">
            <w:pPr>
              <w:ind w:right="-9"/>
              <w:jc w:val="center"/>
              <w:rPr>
                <w:sz w:val="20"/>
                <w:szCs w:val="20"/>
              </w:rPr>
            </w:pPr>
            <w:r w:rsidRPr="0062261D">
              <w:rPr>
                <w:sz w:val="20"/>
                <w:szCs w:val="20"/>
              </w:rPr>
              <w:t>с 01.07.2021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62F7E7" w14:textId="77777777" w:rsidR="0062261D" w:rsidRPr="0062261D" w:rsidRDefault="0062261D" w:rsidP="0062261D">
            <w:pPr>
              <w:ind w:right="-2"/>
              <w:jc w:val="center"/>
              <w:rPr>
                <w:sz w:val="20"/>
                <w:szCs w:val="20"/>
                <w:lang w:eastAsia="en-US"/>
              </w:rPr>
            </w:pPr>
            <w:r w:rsidRPr="0062261D">
              <w:rPr>
                <w:sz w:val="20"/>
                <w:szCs w:val="20"/>
              </w:rPr>
              <w:t>737,50140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FCD427F"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7CBE74"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A34A7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6BDD3E"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1367AC"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11132938"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314EA434"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30FE3715"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393F274" w14:textId="77777777" w:rsidR="0062261D" w:rsidRPr="0062261D" w:rsidRDefault="0062261D" w:rsidP="0062261D">
            <w:pPr>
              <w:ind w:right="-9"/>
              <w:jc w:val="center"/>
              <w:rPr>
                <w:sz w:val="20"/>
                <w:szCs w:val="20"/>
              </w:rPr>
            </w:pPr>
            <w:r w:rsidRPr="0062261D">
              <w:rPr>
                <w:sz w:val="20"/>
                <w:szCs w:val="20"/>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C90D1A" w14:textId="77777777" w:rsidR="0062261D" w:rsidRPr="0062261D" w:rsidRDefault="0062261D" w:rsidP="0062261D">
            <w:pPr>
              <w:ind w:right="-2"/>
              <w:jc w:val="center"/>
              <w:rPr>
                <w:sz w:val="20"/>
                <w:szCs w:val="20"/>
                <w:lang w:eastAsia="en-US"/>
              </w:rPr>
            </w:pPr>
            <w:r w:rsidRPr="0062261D">
              <w:rPr>
                <w:sz w:val="20"/>
                <w:szCs w:val="20"/>
              </w:rPr>
              <w:t>737,50140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5088ACB"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C15A66"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B5CDED"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A9D2E4"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0C4DD8"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4B8EF493"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27210357"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3889EAB6"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DFE143F" w14:textId="77777777" w:rsidR="0062261D" w:rsidRPr="0062261D" w:rsidRDefault="0062261D" w:rsidP="0062261D">
            <w:pPr>
              <w:ind w:right="-9"/>
              <w:jc w:val="center"/>
              <w:rPr>
                <w:sz w:val="20"/>
                <w:szCs w:val="20"/>
              </w:rPr>
            </w:pPr>
            <w:r w:rsidRPr="0062261D">
              <w:rPr>
                <w:sz w:val="20"/>
                <w:szCs w:val="20"/>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5B7D58" w14:textId="77777777" w:rsidR="0062261D" w:rsidRPr="0062261D" w:rsidRDefault="0062261D" w:rsidP="0062261D">
            <w:pPr>
              <w:ind w:right="-2"/>
              <w:jc w:val="center"/>
              <w:rPr>
                <w:sz w:val="20"/>
                <w:szCs w:val="20"/>
                <w:lang w:eastAsia="en-US"/>
              </w:rPr>
            </w:pPr>
            <w:r w:rsidRPr="0062261D">
              <w:rPr>
                <w:sz w:val="20"/>
                <w:szCs w:val="20"/>
              </w:rPr>
              <w:t>775,19340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BE4653F"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0CF848"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9DA631"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FD7CF1"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AF0CE7"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0C252051"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46499294"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0F89162E"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9249118" w14:textId="77777777" w:rsidR="0062261D" w:rsidRPr="0062261D" w:rsidRDefault="0062261D" w:rsidP="0062261D">
            <w:pPr>
              <w:ind w:right="-9"/>
              <w:jc w:val="center"/>
              <w:rPr>
                <w:sz w:val="20"/>
                <w:szCs w:val="20"/>
              </w:rPr>
            </w:pPr>
            <w:r w:rsidRPr="0062261D">
              <w:rPr>
                <w:sz w:val="20"/>
                <w:szCs w:val="20"/>
              </w:rPr>
              <w:t>с 01.12.2022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DF09E8" w14:textId="77777777" w:rsidR="0062261D" w:rsidRPr="0062261D" w:rsidRDefault="0062261D" w:rsidP="0062261D">
            <w:pPr>
              <w:ind w:right="-2"/>
              <w:jc w:val="center"/>
              <w:rPr>
                <w:sz w:val="20"/>
                <w:szCs w:val="20"/>
                <w:lang w:eastAsia="en-US"/>
              </w:rPr>
            </w:pPr>
            <w:r w:rsidRPr="0062261D">
              <w:rPr>
                <w:sz w:val="20"/>
                <w:szCs w:val="20"/>
              </w:rPr>
              <w:t>886,24586</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98BC7FF"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45CC1"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E706CA"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FC79CF"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D9A894"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7F35B3E2"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0755824B"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767439EE"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3DF52A0" w14:textId="77777777" w:rsidR="0062261D" w:rsidRPr="0062261D" w:rsidRDefault="0062261D" w:rsidP="0062261D">
            <w:pPr>
              <w:ind w:right="-9"/>
              <w:jc w:val="center"/>
              <w:rPr>
                <w:sz w:val="20"/>
                <w:szCs w:val="20"/>
              </w:rPr>
            </w:pPr>
            <w:r w:rsidRPr="0062261D">
              <w:rPr>
                <w:sz w:val="20"/>
                <w:szCs w:val="20"/>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A503" w14:textId="77777777" w:rsidR="0062261D" w:rsidRPr="0062261D" w:rsidRDefault="0062261D" w:rsidP="0062261D">
            <w:pPr>
              <w:ind w:right="-2"/>
              <w:jc w:val="center"/>
              <w:rPr>
                <w:sz w:val="20"/>
                <w:szCs w:val="20"/>
                <w:lang w:eastAsia="en-US"/>
              </w:rPr>
            </w:pPr>
            <w:r w:rsidRPr="0062261D">
              <w:rPr>
                <w:sz w:val="20"/>
                <w:szCs w:val="20"/>
              </w:rPr>
              <w:t>886,24586</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7D4123E"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CCD087"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68BC7C"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3BB09"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FB27E1"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7DEC3C96"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4A42DA70"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01C2E5EA"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CFAF2B6" w14:textId="77777777" w:rsidR="0062261D" w:rsidRPr="0062261D" w:rsidRDefault="0062261D" w:rsidP="0062261D">
            <w:pPr>
              <w:ind w:right="-9"/>
              <w:jc w:val="center"/>
              <w:rPr>
                <w:sz w:val="20"/>
                <w:szCs w:val="20"/>
              </w:rPr>
            </w:pPr>
            <w:r w:rsidRPr="0062261D">
              <w:rPr>
                <w:sz w:val="20"/>
                <w:szCs w:val="20"/>
              </w:rPr>
              <w:t>с 01.01.2024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3E0C82" w14:textId="77777777" w:rsidR="0062261D" w:rsidRPr="0062261D" w:rsidRDefault="0062261D" w:rsidP="0062261D">
            <w:pPr>
              <w:ind w:right="-2"/>
              <w:jc w:val="center"/>
              <w:rPr>
                <w:sz w:val="20"/>
                <w:szCs w:val="20"/>
                <w:lang w:eastAsia="en-US"/>
              </w:rPr>
            </w:pPr>
            <w:r w:rsidRPr="0062261D">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1172A049"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BC7D0"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AD78B7"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FCCB97"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1B21CA" w14:textId="77777777" w:rsidR="0062261D" w:rsidRPr="0062261D" w:rsidRDefault="0062261D" w:rsidP="0062261D">
            <w:pPr>
              <w:ind w:left="-105" w:right="-108"/>
              <w:jc w:val="center"/>
              <w:rPr>
                <w:sz w:val="20"/>
                <w:szCs w:val="20"/>
              </w:rPr>
            </w:pPr>
            <w:r w:rsidRPr="0062261D">
              <w:rPr>
                <w:sz w:val="20"/>
                <w:szCs w:val="20"/>
              </w:rPr>
              <w:t>x</w:t>
            </w:r>
          </w:p>
        </w:tc>
      </w:tr>
      <w:tr w:rsidR="0062261D" w:rsidRPr="0062261D" w14:paraId="500B8B10" w14:textId="77777777" w:rsidTr="00F95151">
        <w:trPr>
          <w:trHeight w:val="341"/>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6ADD5095" w14:textId="77777777" w:rsidR="0062261D" w:rsidRPr="0062261D" w:rsidRDefault="0062261D" w:rsidP="0062261D">
            <w:pPr>
              <w:rPr>
                <w:sz w:val="20"/>
                <w:szCs w:val="20"/>
                <w:lang w:eastAsia="en-US"/>
              </w:rPr>
            </w:pPr>
          </w:p>
        </w:tc>
        <w:tc>
          <w:tcPr>
            <w:tcW w:w="8082" w:type="dxa"/>
            <w:vMerge/>
            <w:tcBorders>
              <w:top w:val="single" w:sz="4" w:space="0" w:color="auto"/>
              <w:left w:val="single" w:sz="4" w:space="0" w:color="auto"/>
              <w:bottom w:val="single" w:sz="4" w:space="0" w:color="auto"/>
              <w:right w:val="single" w:sz="4" w:space="0" w:color="auto"/>
            </w:tcBorders>
            <w:vAlign w:val="center"/>
            <w:hideMark/>
          </w:tcPr>
          <w:p w14:paraId="47695B57" w14:textId="77777777" w:rsidR="0062261D" w:rsidRPr="0062261D" w:rsidRDefault="0062261D" w:rsidP="0062261D">
            <w:pPr>
              <w:rPr>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FE1F225" w14:textId="77777777" w:rsidR="0062261D" w:rsidRPr="0062261D" w:rsidRDefault="0062261D" w:rsidP="0062261D">
            <w:pPr>
              <w:ind w:right="-9"/>
              <w:jc w:val="center"/>
              <w:rPr>
                <w:sz w:val="20"/>
                <w:szCs w:val="20"/>
              </w:rPr>
            </w:pPr>
            <w:r w:rsidRPr="0062261D">
              <w:rPr>
                <w:sz w:val="20"/>
                <w:szCs w:val="20"/>
              </w:rPr>
              <w:t>с 01.07.2024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13519B" w14:textId="77777777" w:rsidR="0062261D" w:rsidRPr="0062261D" w:rsidRDefault="0062261D" w:rsidP="0062261D">
            <w:pPr>
              <w:ind w:right="-2"/>
              <w:jc w:val="center"/>
              <w:rPr>
                <w:sz w:val="20"/>
                <w:szCs w:val="20"/>
                <w:lang w:eastAsia="en-US"/>
              </w:rPr>
            </w:pPr>
            <w:r w:rsidRPr="0062261D">
              <w:rPr>
                <w:sz w:val="20"/>
                <w:szCs w:val="20"/>
              </w:rPr>
              <w:t>722,89410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22E6AD2" w14:textId="77777777" w:rsidR="0062261D" w:rsidRPr="0062261D" w:rsidRDefault="0062261D" w:rsidP="0062261D">
            <w:pPr>
              <w:ind w:left="-195" w:right="-165"/>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C4C703" w14:textId="77777777" w:rsidR="0062261D" w:rsidRPr="0062261D" w:rsidRDefault="0062261D" w:rsidP="0062261D">
            <w:pPr>
              <w:ind w:left="-105" w:right="-108"/>
              <w:jc w:val="center"/>
              <w:rPr>
                <w:sz w:val="20"/>
                <w:szCs w:val="20"/>
              </w:rPr>
            </w:pPr>
            <w:r w:rsidRPr="0062261D">
              <w:rPr>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13BE4B" w14:textId="77777777" w:rsidR="0062261D" w:rsidRPr="0062261D" w:rsidRDefault="0062261D" w:rsidP="0062261D">
            <w:pPr>
              <w:ind w:left="-105" w:right="-108"/>
              <w:jc w:val="center"/>
              <w:rPr>
                <w:sz w:val="20"/>
                <w:szCs w:val="20"/>
              </w:rPr>
            </w:pPr>
            <w:r w:rsidRPr="0062261D">
              <w:rPr>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7814EB" w14:textId="77777777" w:rsidR="0062261D" w:rsidRPr="0062261D" w:rsidRDefault="0062261D" w:rsidP="0062261D">
            <w:pPr>
              <w:ind w:left="-105" w:right="-108"/>
              <w:jc w:val="center"/>
              <w:rPr>
                <w:sz w:val="20"/>
                <w:szCs w:val="20"/>
              </w:rPr>
            </w:pPr>
            <w:r w:rsidRPr="0062261D">
              <w:rPr>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C754C3" w14:textId="77777777" w:rsidR="0062261D" w:rsidRPr="0062261D" w:rsidRDefault="0062261D" w:rsidP="0062261D">
            <w:pPr>
              <w:ind w:left="-105" w:right="-108"/>
              <w:jc w:val="center"/>
              <w:rPr>
                <w:sz w:val="20"/>
                <w:szCs w:val="20"/>
              </w:rPr>
            </w:pPr>
            <w:r w:rsidRPr="0062261D">
              <w:rPr>
                <w:sz w:val="20"/>
                <w:szCs w:val="20"/>
              </w:rPr>
              <w:t>x</w:t>
            </w:r>
          </w:p>
        </w:tc>
      </w:tr>
    </w:tbl>
    <w:p w14:paraId="65E2D6ED" w14:textId="77777777" w:rsidR="0062261D" w:rsidRPr="0062261D" w:rsidRDefault="0062261D" w:rsidP="0062261D">
      <w:pPr>
        <w:ind w:left="-426" w:right="-283" w:firstLine="426"/>
        <w:jc w:val="both"/>
        <w:rPr>
          <w:sz w:val="28"/>
          <w:szCs w:val="28"/>
          <w:lang w:eastAsia="en-US"/>
        </w:rPr>
      </w:pPr>
    </w:p>
    <w:p w14:paraId="4A5C3470" w14:textId="77777777" w:rsidR="0062261D" w:rsidRPr="0062261D" w:rsidRDefault="0062261D" w:rsidP="0062261D">
      <w:pPr>
        <w:tabs>
          <w:tab w:val="left" w:pos="3686"/>
          <w:tab w:val="left" w:pos="9498"/>
        </w:tabs>
        <w:ind w:right="140"/>
      </w:pPr>
      <w:r w:rsidRPr="0062261D">
        <w:rPr>
          <w:sz w:val="28"/>
          <w:szCs w:val="28"/>
        </w:rPr>
        <w:t xml:space="preserve">* Выделяется в целях реализации пункта 6 статьи 168 Налогового кодекса Российской Федерации (часть вторая).                                      </w:t>
      </w:r>
    </w:p>
    <w:p w14:paraId="4E548D92" w14:textId="77777777" w:rsidR="0062261D" w:rsidRPr="0062261D" w:rsidRDefault="0062261D" w:rsidP="0062261D">
      <w:pPr>
        <w:tabs>
          <w:tab w:val="left" w:pos="3686"/>
          <w:tab w:val="left" w:pos="9498"/>
        </w:tabs>
        <w:ind w:right="140"/>
      </w:pPr>
    </w:p>
    <w:p w14:paraId="1CC7EE90" w14:textId="77777777" w:rsidR="0062261D" w:rsidRPr="0062261D" w:rsidRDefault="0062261D" w:rsidP="0062261D">
      <w:pPr>
        <w:tabs>
          <w:tab w:val="left" w:pos="3686"/>
          <w:tab w:val="left" w:pos="9498"/>
        </w:tabs>
        <w:ind w:right="140"/>
      </w:pPr>
    </w:p>
    <w:p w14:paraId="3D17B998" w14:textId="77777777" w:rsidR="0062261D" w:rsidRPr="0062261D" w:rsidRDefault="0062261D" w:rsidP="0062261D">
      <w:pPr>
        <w:tabs>
          <w:tab w:val="left" w:pos="3686"/>
          <w:tab w:val="left" w:pos="9498"/>
        </w:tabs>
        <w:ind w:right="140"/>
      </w:pPr>
    </w:p>
    <w:p w14:paraId="5237C74C" w14:textId="77777777" w:rsidR="0062261D" w:rsidRPr="0062261D" w:rsidRDefault="0062261D" w:rsidP="0062261D">
      <w:pPr>
        <w:tabs>
          <w:tab w:val="left" w:pos="3686"/>
          <w:tab w:val="left" w:pos="9498"/>
        </w:tabs>
        <w:ind w:right="140"/>
      </w:pPr>
    </w:p>
    <w:p w14:paraId="40E58899" w14:textId="77777777" w:rsidR="0062261D" w:rsidRPr="0062261D" w:rsidRDefault="0062261D" w:rsidP="0062261D">
      <w:pPr>
        <w:tabs>
          <w:tab w:val="left" w:pos="3686"/>
          <w:tab w:val="left" w:pos="9498"/>
        </w:tabs>
        <w:ind w:right="140"/>
      </w:pPr>
    </w:p>
    <w:p w14:paraId="40B63531" w14:textId="77777777" w:rsidR="0062261D" w:rsidRPr="0062261D" w:rsidRDefault="0062261D" w:rsidP="0062261D">
      <w:pPr>
        <w:tabs>
          <w:tab w:val="left" w:pos="3686"/>
          <w:tab w:val="left" w:pos="9498"/>
        </w:tabs>
        <w:ind w:right="140"/>
      </w:pPr>
    </w:p>
    <w:p w14:paraId="292369F3" w14:textId="77777777" w:rsidR="0062261D" w:rsidRPr="0062261D" w:rsidRDefault="0062261D" w:rsidP="0062261D">
      <w:pPr>
        <w:tabs>
          <w:tab w:val="left" w:pos="3686"/>
          <w:tab w:val="left" w:pos="9498"/>
        </w:tabs>
        <w:ind w:right="140"/>
      </w:pPr>
    </w:p>
    <w:p w14:paraId="4EA45E40" w14:textId="77777777" w:rsidR="0062261D" w:rsidRPr="0062261D" w:rsidRDefault="0062261D" w:rsidP="0062261D">
      <w:pPr>
        <w:tabs>
          <w:tab w:val="left" w:pos="3686"/>
          <w:tab w:val="left" w:pos="9498"/>
        </w:tabs>
        <w:ind w:right="140"/>
      </w:pPr>
    </w:p>
    <w:p w14:paraId="12C0A853" w14:textId="77777777" w:rsidR="0062261D" w:rsidRPr="0062261D" w:rsidRDefault="0062261D" w:rsidP="0062261D">
      <w:pPr>
        <w:tabs>
          <w:tab w:val="left" w:pos="3686"/>
          <w:tab w:val="left" w:pos="9498"/>
        </w:tabs>
        <w:ind w:right="140"/>
      </w:pPr>
    </w:p>
    <w:p w14:paraId="04064149" w14:textId="77777777" w:rsidR="0062261D" w:rsidRPr="0062261D" w:rsidRDefault="0062261D" w:rsidP="0062261D">
      <w:pPr>
        <w:tabs>
          <w:tab w:val="left" w:pos="3686"/>
          <w:tab w:val="left" w:pos="9498"/>
        </w:tabs>
        <w:ind w:right="140"/>
      </w:pPr>
    </w:p>
    <w:p w14:paraId="20C7A26A" w14:textId="333DBA4D" w:rsidR="003D1CBE" w:rsidRDefault="003D1CBE" w:rsidP="003D1CBE">
      <w:pPr>
        <w:tabs>
          <w:tab w:val="left" w:pos="3686"/>
          <w:tab w:val="left" w:pos="9498"/>
        </w:tabs>
        <w:ind w:left="426" w:right="140" w:firstLine="4819"/>
      </w:pPr>
      <w:r w:rsidRPr="004075BB">
        <w:lastRenderedPageBreak/>
        <w:t xml:space="preserve">Приложение № </w:t>
      </w:r>
      <w:r>
        <w:t>6</w:t>
      </w:r>
      <w:r>
        <w:t>8</w:t>
      </w:r>
      <w:r>
        <w:t xml:space="preserve"> </w:t>
      </w:r>
      <w:r w:rsidRPr="004075BB">
        <w:t xml:space="preserve">к </w:t>
      </w:r>
      <w:r>
        <w:t>протоколу</w:t>
      </w:r>
      <w:r w:rsidRPr="004075BB">
        <w:t xml:space="preserve"> № 82 </w:t>
      </w:r>
    </w:p>
    <w:p w14:paraId="25AE7741" w14:textId="77777777" w:rsidR="003D1CBE" w:rsidRDefault="003D1CBE" w:rsidP="003D1CBE">
      <w:pPr>
        <w:tabs>
          <w:tab w:val="left" w:pos="3686"/>
          <w:tab w:val="left" w:pos="9498"/>
        </w:tabs>
        <w:ind w:left="426" w:right="140" w:firstLine="4819"/>
      </w:pPr>
      <w:r w:rsidRPr="004075BB">
        <w:t xml:space="preserve">заседания правления Региональной </w:t>
      </w:r>
    </w:p>
    <w:p w14:paraId="3121BBAD" w14:textId="77777777" w:rsidR="003D1CBE" w:rsidRDefault="003D1CBE" w:rsidP="003D1CBE">
      <w:pPr>
        <w:tabs>
          <w:tab w:val="left" w:pos="3686"/>
          <w:tab w:val="left" w:pos="9498"/>
        </w:tabs>
        <w:ind w:left="426" w:right="140" w:firstLine="4819"/>
      </w:pPr>
      <w:r w:rsidRPr="004075BB">
        <w:t xml:space="preserve">энергетической комиссии Кузбасса </w:t>
      </w:r>
    </w:p>
    <w:p w14:paraId="7629A520" w14:textId="77777777" w:rsidR="003D1CBE" w:rsidRDefault="003D1CBE" w:rsidP="003D1CBE">
      <w:pPr>
        <w:tabs>
          <w:tab w:val="left" w:pos="3686"/>
          <w:tab w:val="left" w:pos="9498"/>
        </w:tabs>
        <w:ind w:left="426" w:right="140" w:firstLine="4819"/>
      </w:pPr>
      <w:r w:rsidRPr="004075BB">
        <w:t>от 24.11.2022</w:t>
      </w:r>
    </w:p>
    <w:p w14:paraId="3F413EBB" w14:textId="77777777" w:rsidR="0062261D" w:rsidRPr="0062261D" w:rsidRDefault="0062261D" w:rsidP="0062261D">
      <w:pPr>
        <w:tabs>
          <w:tab w:val="left" w:pos="3686"/>
          <w:tab w:val="left" w:pos="9498"/>
        </w:tabs>
        <w:ind w:left="4395" w:right="140"/>
      </w:pPr>
    </w:p>
    <w:p w14:paraId="45105D61" w14:textId="77777777" w:rsidR="0062261D" w:rsidRPr="0062261D" w:rsidRDefault="0062261D" w:rsidP="0062261D">
      <w:pPr>
        <w:tabs>
          <w:tab w:val="left" w:pos="5245"/>
        </w:tabs>
        <w:ind w:left="5245"/>
        <w:jc w:val="center"/>
        <w:rPr>
          <w:sz w:val="28"/>
          <w:szCs w:val="28"/>
        </w:rPr>
      </w:pPr>
    </w:p>
    <w:p w14:paraId="1FDB3D17" w14:textId="77777777" w:rsidR="0062261D" w:rsidRPr="0062261D" w:rsidRDefault="0062261D" w:rsidP="0062261D">
      <w:pPr>
        <w:tabs>
          <w:tab w:val="left" w:pos="5245"/>
        </w:tabs>
        <w:ind w:left="5245"/>
        <w:jc w:val="center"/>
        <w:rPr>
          <w:sz w:val="28"/>
          <w:szCs w:val="28"/>
        </w:rPr>
      </w:pPr>
      <w:r w:rsidRPr="0062261D">
        <w:rPr>
          <w:sz w:val="28"/>
          <w:szCs w:val="28"/>
        </w:rPr>
        <w:t>«Приложение</w:t>
      </w:r>
    </w:p>
    <w:p w14:paraId="38C34F95" w14:textId="77777777" w:rsidR="0062261D" w:rsidRPr="0062261D" w:rsidRDefault="0062261D" w:rsidP="0062261D">
      <w:pPr>
        <w:tabs>
          <w:tab w:val="left" w:pos="5245"/>
        </w:tabs>
        <w:ind w:left="5245"/>
        <w:jc w:val="center"/>
        <w:rPr>
          <w:sz w:val="28"/>
          <w:szCs w:val="28"/>
        </w:rPr>
      </w:pPr>
      <w:r w:rsidRPr="0062261D">
        <w:rPr>
          <w:sz w:val="28"/>
          <w:szCs w:val="28"/>
        </w:rPr>
        <w:t>к постановлению региональной энергетической комиссии</w:t>
      </w:r>
    </w:p>
    <w:p w14:paraId="37D0D1C2" w14:textId="77777777" w:rsidR="0062261D" w:rsidRPr="0062261D" w:rsidRDefault="0062261D" w:rsidP="0062261D">
      <w:pPr>
        <w:tabs>
          <w:tab w:val="left" w:pos="5245"/>
        </w:tabs>
        <w:ind w:left="5245"/>
        <w:jc w:val="center"/>
        <w:rPr>
          <w:sz w:val="28"/>
          <w:szCs w:val="28"/>
        </w:rPr>
      </w:pPr>
      <w:r w:rsidRPr="0062261D">
        <w:rPr>
          <w:sz w:val="28"/>
          <w:szCs w:val="28"/>
        </w:rPr>
        <w:t>Кемеровской области</w:t>
      </w:r>
      <w:r w:rsidRPr="0062261D">
        <w:rPr>
          <w:sz w:val="28"/>
          <w:szCs w:val="28"/>
        </w:rPr>
        <w:br/>
        <w:t>от «11» декабря 2019 г. № 579</w:t>
      </w:r>
    </w:p>
    <w:p w14:paraId="610BD604" w14:textId="77777777" w:rsidR="0062261D" w:rsidRPr="0062261D" w:rsidRDefault="0062261D" w:rsidP="0062261D">
      <w:pPr>
        <w:tabs>
          <w:tab w:val="left" w:pos="5245"/>
        </w:tabs>
        <w:ind w:left="5245"/>
        <w:jc w:val="center"/>
        <w:rPr>
          <w:sz w:val="16"/>
          <w:szCs w:val="16"/>
        </w:rPr>
      </w:pPr>
    </w:p>
    <w:p w14:paraId="1E1E4FCA" w14:textId="77777777" w:rsidR="0062261D" w:rsidRPr="0062261D" w:rsidRDefault="0062261D" w:rsidP="0062261D">
      <w:pPr>
        <w:ind w:right="-283"/>
        <w:jc w:val="center"/>
        <w:rPr>
          <w:bCs/>
          <w:sz w:val="4"/>
          <w:szCs w:val="4"/>
        </w:rPr>
      </w:pPr>
    </w:p>
    <w:p w14:paraId="0BE7C749" w14:textId="77777777" w:rsidR="0062261D" w:rsidRPr="0062261D" w:rsidRDefault="0062261D" w:rsidP="0062261D">
      <w:pPr>
        <w:ind w:left="-426" w:right="-709"/>
        <w:jc w:val="center"/>
        <w:rPr>
          <w:b/>
          <w:bCs/>
          <w:sz w:val="28"/>
          <w:szCs w:val="28"/>
        </w:rPr>
      </w:pPr>
      <w:r w:rsidRPr="0062261D">
        <w:rPr>
          <w:b/>
          <w:bCs/>
          <w:color w:val="000000"/>
          <w:kern w:val="32"/>
          <w:sz w:val="28"/>
          <w:szCs w:val="28"/>
        </w:rPr>
        <w:t>Долгосрочные тарифы ООО «Южно-Кузбасская энергетическая компания» на теплоноситель, реализуемый на потребительском рынке Таштагольского муниципального района, на период с 01.01.2020 по 31.12.2024</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62261D" w:rsidRPr="0062261D" w14:paraId="32C7476F" w14:textId="77777777" w:rsidTr="00F95151">
        <w:trPr>
          <w:trHeight w:val="271"/>
        </w:trPr>
        <w:tc>
          <w:tcPr>
            <w:tcW w:w="3227" w:type="dxa"/>
            <w:vMerge w:val="restart"/>
            <w:shd w:val="clear" w:color="auto" w:fill="auto"/>
            <w:vAlign w:val="center"/>
          </w:tcPr>
          <w:p w14:paraId="55D4F942" w14:textId="77777777" w:rsidR="0062261D" w:rsidRPr="0062261D" w:rsidRDefault="0062261D" w:rsidP="0062261D">
            <w:pPr>
              <w:ind w:right="-2"/>
              <w:jc w:val="center"/>
              <w:rPr>
                <w:color w:val="000000"/>
                <w:sz w:val="22"/>
                <w:szCs w:val="22"/>
              </w:rPr>
            </w:pPr>
            <w:r w:rsidRPr="0062261D">
              <w:rPr>
                <w:color w:val="000000"/>
                <w:sz w:val="22"/>
                <w:szCs w:val="22"/>
              </w:rPr>
              <w:t>Наименование регулируемой организации</w:t>
            </w:r>
          </w:p>
        </w:tc>
        <w:tc>
          <w:tcPr>
            <w:tcW w:w="2126" w:type="dxa"/>
            <w:vMerge w:val="restart"/>
            <w:shd w:val="clear" w:color="auto" w:fill="auto"/>
            <w:vAlign w:val="center"/>
          </w:tcPr>
          <w:p w14:paraId="666B4C97" w14:textId="77777777" w:rsidR="0062261D" w:rsidRPr="0062261D" w:rsidRDefault="0062261D" w:rsidP="0062261D">
            <w:pPr>
              <w:ind w:right="-2"/>
              <w:jc w:val="center"/>
              <w:rPr>
                <w:color w:val="000000"/>
                <w:sz w:val="22"/>
                <w:szCs w:val="22"/>
              </w:rPr>
            </w:pPr>
            <w:r w:rsidRPr="0062261D">
              <w:rPr>
                <w:color w:val="000000"/>
                <w:sz w:val="22"/>
                <w:szCs w:val="22"/>
              </w:rPr>
              <w:t>Вид тарифа</w:t>
            </w:r>
          </w:p>
        </w:tc>
        <w:tc>
          <w:tcPr>
            <w:tcW w:w="1843" w:type="dxa"/>
            <w:vMerge w:val="restart"/>
            <w:shd w:val="clear" w:color="auto" w:fill="auto"/>
            <w:vAlign w:val="center"/>
          </w:tcPr>
          <w:p w14:paraId="3D66211C" w14:textId="77777777" w:rsidR="0062261D" w:rsidRPr="0062261D" w:rsidRDefault="0062261D" w:rsidP="0062261D">
            <w:pPr>
              <w:ind w:right="-2"/>
              <w:jc w:val="center"/>
              <w:rPr>
                <w:color w:val="000000"/>
                <w:sz w:val="22"/>
                <w:szCs w:val="22"/>
              </w:rPr>
            </w:pPr>
            <w:r w:rsidRPr="0062261D">
              <w:rPr>
                <w:color w:val="000000"/>
                <w:sz w:val="22"/>
                <w:szCs w:val="22"/>
              </w:rPr>
              <w:t>Период</w:t>
            </w:r>
          </w:p>
        </w:tc>
        <w:tc>
          <w:tcPr>
            <w:tcW w:w="2977" w:type="dxa"/>
            <w:gridSpan w:val="2"/>
            <w:shd w:val="clear" w:color="auto" w:fill="auto"/>
            <w:vAlign w:val="center"/>
          </w:tcPr>
          <w:p w14:paraId="12110A5D" w14:textId="77777777" w:rsidR="0062261D" w:rsidRPr="0062261D" w:rsidRDefault="0062261D" w:rsidP="0062261D">
            <w:pPr>
              <w:ind w:right="-2"/>
              <w:jc w:val="center"/>
              <w:rPr>
                <w:color w:val="000000"/>
                <w:sz w:val="22"/>
                <w:szCs w:val="22"/>
              </w:rPr>
            </w:pPr>
            <w:r w:rsidRPr="0062261D">
              <w:rPr>
                <w:color w:val="000000"/>
                <w:sz w:val="22"/>
                <w:szCs w:val="22"/>
              </w:rPr>
              <w:t>Вид теплоносителя</w:t>
            </w:r>
          </w:p>
        </w:tc>
      </w:tr>
      <w:tr w:rsidR="0062261D" w:rsidRPr="0062261D" w14:paraId="5AB80044" w14:textId="77777777" w:rsidTr="00F95151">
        <w:trPr>
          <w:trHeight w:val="278"/>
        </w:trPr>
        <w:tc>
          <w:tcPr>
            <w:tcW w:w="3227" w:type="dxa"/>
            <w:vMerge/>
            <w:shd w:val="clear" w:color="auto" w:fill="auto"/>
          </w:tcPr>
          <w:p w14:paraId="220C4943"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4C63644F" w14:textId="77777777" w:rsidR="0062261D" w:rsidRPr="0062261D" w:rsidRDefault="0062261D" w:rsidP="0062261D">
            <w:pPr>
              <w:ind w:right="-2"/>
              <w:jc w:val="center"/>
              <w:rPr>
                <w:color w:val="000000"/>
                <w:sz w:val="22"/>
                <w:szCs w:val="22"/>
              </w:rPr>
            </w:pPr>
          </w:p>
        </w:tc>
        <w:tc>
          <w:tcPr>
            <w:tcW w:w="1843" w:type="dxa"/>
            <w:vMerge/>
            <w:shd w:val="clear" w:color="auto" w:fill="auto"/>
          </w:tcPr>
          <w:p w14:paraId="1C0C03CB" w14:textId="77777777" w:rsidR="0062261D" w:rsidRPr="0062261D" w:rsidRDefault="0062261D" w:rsidP="0062261D">
            <w:pPr>
              <w:ind w:right="-2"/>
              <w:rPr>
                <w:color w:val="000000"/>
                <w:sz w:val="22"/>
                <w:szCs w:val="22"/>
              </w:rPr>
            </w:pPr>
          </w:p>
        </w:tc>
        <w:tc>
          <w:tcPr>
            <w:tcW w:w="1559" w:type="dxa"/>
            <w:shd w:val="clear" w:color="auto" w:fill="auto"/>
            <w:vAlign w:val="center"/>
          </w:tcPr>
          <w:p w14:paraId="13FA351A" w14:textId="77777777" w:rsidR="0062261D" w:rsidRPr="0062261D" w:rsidRDefault="0062261D" w:rsidP="0062261D">
            <w:pPr>
              <w:ind w:right="-2"/>
              <w:jc w:val="center"/>
              <w:rPr>
                <w:color w:val="000000"/>
                <w:sz w:val="22"/>
                <w:szCs w:val="22"/>
              </w:rPr>
            </w:pPr>
            <w:r w:rsidRPr="0062261D">
              <w:rPr>
                <w:color w:val="000000"/>
                <w:sz w:val="22"/>
                <w:szCs w:val="22"/>
              </w:rPr>
              <w:t>вода</w:t>
            </w:r>
          </w:p>
        </w:tc>
        <w:tc>
          <w:tcPr>
            <w:tcW w:w="1418" w:type="dxa"/>
            <w:shd w:val="clear" w:color="auto" w:fill="auto"/>
            <w:vAlign w:val="center"/>
          </w:tcPr>
          <w:p w14:paraId="00D3DC53" w14:textId="77777777" w:rsidR="0062261D" w:rsidRPr="0062261D" w:rsidRDefault="0062261D" w:rsidP="0062261D">
            <w:pPr>
              <w:ind w:right="-2"/>
              <w:jc w:val="center"/>
              <w:rPr>
                <w:color w:val="000000"/>
                <w:sz w:val="22"/>
                <w:szCs w:val="22"/>
              </w:rPr>
            </w:pPr>
            <w:r w:rsidRPr="0062261D">
              <w:rPr>
                <w:color w:val="000000"/>
                <w:sz w:val="22"/>
                <w:szCs w:val="22"/>
              </w:rPr>
              <w:t>пар</w:t>
            </w:r>
          </w:p>
        </w:tc>
      </w:tr>
      <w:tr w:rsidR="0062261D" w:rsidRPr="0062261D" w14:paraId="65A736C2" w14:textId="77777777" w:rsidTr="00F95151">
        <w:trPr>
          <w:trHeight w:val="278"/>
        </w:trPr>
        <w:tc>
          <w:tcPr>
            <w:tcW w:w="3227" w:type="dxa"/>
            <w:shd w:val="clear" w:color="auto" w:fill="auto"/>
            <w:vAlign w:val="center"/>
          </w:tcPr>
          <w:p w14:paraId="5FEF1FAC" w14:textId="77777777" w:rsidR="0062261D" w:rsidRPr="0062261D" w:rsidRDefault="0062261D" w:rsidP="0062261D">
            <w:pPr>
              <w:ind w:right="-2"/>
              <w:jc w:val="center"/>
              <w:rPr>
                <w:color w:val="000000"/>
                <w:sz w:val="22"/>
                <w:szCs w:val="22"/>
              </w:rPr>
            </w:pPr>
            <w:r w:rsidRPr="0062261D">
              <w:rPr>
                <w:color w:val="000000"/>
                <w:sz w:val="22"/>
                <w:szCs w:val="22"/>
              </w:rPr>
              <w:t>1</w:t>
            </w:r>
          </w:p>
        </w:tc>
        <w:tc>
          <w:tcPr>
            <w:tcW w:w="2126" w:type="dxa"/>
            <w:shd w:val="clear" w:color="auto" w:fill="auto"/>
            <w:vAlign w:val="center"/>
          </w:tcPr>
          <w:p w14:paraId="739EEF29" w14:textId="77777777" w:rsidR="0062261D" w:rsidRPr="0062261D" w:rsidRDefault="0062261D" w:rsidP="0062261D">
            <w:pPr>
              <w:ind w:right="-2"/>
              <w:jc w:val="center"/>
              <w:rPr>
                <w:color w:val="000000"/>
                <w:sz w:val="22"/>
                <w:szCs w:val="22"/>
              </w:rPr>
            </w:pPr>
            <w:r w:rsidRPr="0062261D">
              <w:rPr>
                <w:color w:val="000000"/>
                <w:sz w:val="22"/>
                <w:szCs w:val="22"/>
              </w:rPr>
              <w:t>2</w:t>
            </w:r>
          </w:p>
        </w:tc>
        <w:tc>
          <w:tcPr>
            <w:tcW w:w="1843" w:type="dxa"/>
            <w:shd w:val="clear" w:color="auto" w:fill="auto"/>
            <w:vAlign w:val="center"/>
          </w:tcPr>
          <w:p w14:paraId="3349E464" w14:textId="77777777" w:rsidR="0062261D" w:rsidRPr="0062261D" w:rsidRDefault="0062261D" w:rsidP="0062261D">
            <w:pPr>
              <w:jc w:val="center"/>
            </w:pPr>
            <w:r w:rsidRPr="0062261D">
              <w:t>3</w:t>
            </w:r>
          </w:p>
        </w:tc>
        <w:tc>
          <w:tcPr>
            <w:tcW w:w="1559" w:type="dxa"/>
            <w:shd w:val="clear" w:color="auto" w:fill="auto"/>
          </w:tcPr>
          <w:p w14:paraId="34CBAAC5" w14:textId="77777777" w:rsidR="0062261D" w:rsidRPr="0062261D" w:rsidRDefault="0062261D" w:rsidP="0062261D">
            <w:pPr>
              <w:jc w:val="center"/>
            </w:pPr>
            <w:r w:rsidRPr="0062261D">
              <w:t>4</w:t>
            </w:r>
          </w:p>
        </w:tc>
        <w:tc>
          <w:tcPr>
            <w:tcW w:w="1418" w:type="dxa"/>
            <w:shd w:val="clear" w:color="auto" w:fill="auto"/>
          </w:tcPr>
          <w:p w14:paraId="04630443" w14:textId="77777777" w:rsidR="0062261D" w:rsidRPr="0062261D" w:rsidRDefault="0062261D" w:rsidP="0062261D">
            <w:pPr>
              <w:jc w:val="center"/>
              <w:rPr>
                <w:sz w:val="22"/>
                <w:szCs w:val="22"/>
              </w:rPr>
            </w:pPr>
            <w:r w:rsidRPr="0062261D">
              <w:rPr>
                <w:sz w:val="22"/>
                <w:szCs w:val="22"/>
              </w:rPr>
              <w:t>5</w:t>
            </w:r>
          </w:p>
        </w:tc>
      </w:tr>
      <w:tr w:rsidR="0062261D" w:rsidRPr="0062261D" w14:paraId="264C2A11" w14:textId="77777777" w:rsidTr="00F95151">
        <w:trPr>
          <w:trHeight w:val="692"/>
        </w:trPr>
        <w:tc>
          <w:tcPr>
            <w:tcW w:w="3227" w:type="dxa"/>
            <w:vMerge w:val="restart"/>
            <w:shd w:val="clear" w:color="auto" w:fill="auto"/>
            <w:vAlign w:val="center"/>
          </w:tcPr>
          <w:p w14:paraId="5AECA810" w14:textId="77777777" w:rsidR="0062261D" w:rsidRPr="0062261D" w:rsidRDefault="0062261D" w:rsidP="0062261D">
            <w:pPr>
              <w:ind w:left="-220" w:right="-125" w:firstLine="78"/>
              <w:jc w:val="center"/>
              <w:rPr>
                <w:sz w:val="22"/>
                <w:szCs w:val="22"/>
              </w:rPr>
            </w:pPr>
            <w:r w:rsidRPr="0062261D">
              <w:rPr>
                <w:bCs/>
                <w:color w:val="000000"/>
                <w:kern w:val="32"/>
                <w:sz w:val="22"/>
                <w:szCs w:val="22"/>
              </w:rPr>
              <w:t>ООО «Южно-Кузбасская энергетическая компания»</w:t>
            </w:r>
          </w:p>
        </w:tc>
        <w:tc>
          <w:tcPr>
            <w:tcW w:w="6946" w:type="dxa"/>
            <w:gridSpan w:val="4"/>
            <w:shd w:val="clear" w:color="auto" w:fill="auto"/>
            <w:vAlign w:val="center"/>
          </w:tcPr>
          <w:p w14:paraId="43F843C1" w14:textId="77777777" w:rsidR="0062261D" w:rsidRPr="0062261D" w:rsidRDefault="0062261D" w:rsidP="0062261D">
            <w:pPr>
              <w:ind w:right="-2"/>
              <w:jc w:val="center"/>
              <w:rPr>
                <w:sz w:val="22"/>
                <w:szCs w:val="22"/>
              </w:rPr>
            </w:pPr>
            <w:r w:rsidRPr="0062261D">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62261D" w:rsidRPr="0062261D" w14:paraId="58D50EF7" w14:textId="77777777" w:rsidTr="00F95151">
        <w:trPr>
          <w:cantSplit/>
        </w:trPr>
        <w:tc>
          <w:tcPr>
            <w:tcW w:w="3227" w:type="dxa"/>
            <w:vMerge/>
            <w:shd w:val="clear" w:color="auto" w:fill="auto"/>
            <w:vAlign w:val="center"/>
          </w:tcPr>
          <w:p w14:paraId="52F697AE" w14:textId="77777777" w:rsidR="0062261D" w:rsidRPr="0062261D" w:rsidRDefault="0062261D" w:rsidP="0062261D">
            <w:pPr>
              <w:ind w:left="-220" w:right="-125" w:firstLine="78"/>
              <w:jc w:val="center"/>
              <w:rPr>
                <w:bCs/>
                <w:color w:val="000000"/>
                <w:kern w:val="32"/>
                <w:sz w:val="22"/>
                <w:szCs w:val="22"/>
              </w:rPr>
            </w:pPr>
          </w:p>
        </w:tc>
        <w:tc>
          <w:tcPr>
            <w:tcW w:w="2126" w:type="dxa"/>
            <w:vMerge w:val="restart"/>
            <w:shd w:val="clear" w:color="auto" w:fill="auto"/>
            <w:vAlign w:val="center"/>
          </w:tcPr>
          <w:p w14:paraId="5925CF51" w14:textId="77777777" w:rsidR="0062261D" w:rsidRPr="0062261D" w:rsidRDefault="0062261D" w:rsidP="0062261D">
            <w:pPr>
              <w:jc w:val="center"/>
              <w:rPr>
                <w:sz w:val="22"/>
                <w:szCs w:val="22"/>
              </w:rPr>
            </w:pPr>
            <w:proofErr w:type="spellStart"/>
            <w:r w:rsidRPr="0062261D">
              <w:rPr>
                <w:sz w:val="22"/>
                <w:szCs w:val="22"/>
              </w:rPr>
              <w:t>Одноставочный</w:t>
            </w:r>
            <w:proofErr w:type="spellEnd"/>
            <w:r w:rsidRPr="0062261D">
              <w:rPr>
                <w:sz w:val="22"/>
                <w:szCs w:val="22"/>
              </w:rPr>
              <w:t xml:space="preserve"> </w:t>
            </w:r>
          </w:p>
          <w:p w14:paraId="1A8F3FDA" w14:textId="77777777" w:rsidR="0062261D" w:rsidRPr="0062261D" w:rsidRDefault="0062261D" w:rsidP="0062261D">
            <w:pPr>
              <w:ind w:right="-2"/>
              <w:jc w:val="center"/>
              <w:rPr>
                <w:color w:val="000000"/>
                <w:sz w:val="22"/>
                <w:szCs w:val="22"/>
              </w:rPr>
            </w:pPr>
            <w:r w:rsidRPr="0062261D">
              <w:rPr>
                <w:sz w:val="22"/>
                <w:szCs w:val="22"/>
              </w:rPr>
              <w:t>руб./м</w:t>
            </w:r>
            <w:r w:rsidRPr="0062261D">
              <w:rPr>
                <w:sz w:val="22"/>
                <w:szCs w:val="22"/>
                <w:vertAlign w:val="superscript"/>
              </w:rPr>
              <w:t>3</w:t>
            </w:r>
          </w:p>
        </w:tc>
        <w:tc>
          <w:tcPr>
            <w:tcW w:w="1843" w:type="dxa"/>
            <w:shd w:val="clear" w:color="auto" w:fill="auto"/>
            <w:vAlign w:val="center"/>
          </w:tcPr>
          <w:p w14:paraId="0491577B" w14:textId="77777777" w:rsidR="0062261D" w:rsidRPr="0062261D" w:rsidRDefault="0062261D" w:rsidP="0062261D">
            <w:pPr>
              <w:jc w:val="center"/>
            </w:pPr>
            <w:r w:rsidRPr="0062261D">
              <w:t>с 01.01.2020</w:t>
            </w:r>
          </w:p>
        </w:tc>
        <w:tc>
          <w:tcPr>
            <w:tcW w:w="1559" w:type="dxa"/>
            <w:shd w:val="clear" w:color="auto" w:fill="auto"/>
          </w:tcPr>
          <w:p w14:paraId="56D5AF85"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418" w:type="dxa"/>
            <w:shd w:val="clear" w:color="auto" w:fill="auto"/>
          </w:tcPr>
          <w:p w14:paraId="5EBB771A" w14:textId="77777777" w:rsidR="0062261D" w:rsidRPr="0062261D" w:rsidRDefault="0062261D" w:rsidP="0062261D">
            <w:pPr>
              <w:jc w:val="center"/>
              <w:rPr>
                <w:sz w:val="22"/>
                <w:szCs w:val="22"/>
              </w:rPr>
            </w:pPr>
            <w:r w:rsidRPr="0062261D">
              <w:rPr>
                <w:sz w:val="22"/>
                <w:szCs w:val="22"/>
              </w:rPr>
              <w:t>x</w:t>
            </w:r>
          </w:p>
        </w:tc>
      </w:tr>
      <w:tr w:rsidR="0062261D" w:rsidRPr="0062261D" w14:paraId="325C3D47" w14:textId="77777777" w:rsidTr="00F95151">
        <w:tc>
          <w:tcPr>
            <w:tcW w:w="3227" w:type="dxa"/>
            <w:vMerge/>
            <w:shd w:val="clear" w:color="auto" w:fill="auto"/>
            <w:vAlign w:val="center"/>
          </w:tcPr>
          <w:p w14:paraId="00ABF080"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5F361F03"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3A509EFE" w14:textId="77777777" w:rsidR="0062261D" w:rsidRPr="0062261D" w:rsidRDefault="0062261D" w:rsidP="0062261D">
            <w:pPr>
              <w:jc w:val="center"/>
            </w:pPr>
            <w:r w:rsidRPr="0062261D">
              <w:t>с 01.07.2020</w:t>
            </w:r>
          </w:p>
        </w:tc>
        <w:tc>
          <w:tcPr>
            <w:tcW w:w="1559" w:type="dxa"/>
            <w:shd w:val="clear" w:color="auto" w:fill="auto"/>
          </w:tcPr>
          <w:p w14:paraId="41F0409A"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418" w:type="dxa"/>
            <w:shd w:val="clear" w:color="auto" w:fill="auto"/>
          </w:tcPr>
          <w:p w14:paraId="38EB34FA" w14:textId="77777777" w:rsidR="0062261D" w:rsidRPr="0062261D" w:rsidRDefault="0062261D" w:rsidP="0062261D">
            <w:pPr>
              <w:jc w:val="center"/>
              <w:rPr>
                <w:sz w:val="22"/>
                <w:szCs w:val="22"/>
              </w:rPr>
            </w:pPr>
            <w:r w:rsidRPr="0062261D">
              <w:rPr>
                <w:sz w:val="22"/>
                <w:szCs w:val="22"/>
              </w:rPr>
              <w:t>x</w:t>
            </w:r>
          </w:p>
        </w:tc>
      </w:tr>
      <w:tr w:rsidR="0062261D" w:rsidRPr="0062261D" w14:paraId="53BCCE83" w14:textId="77777777" w:rsidTr="00F95151">
        <w:tc>
          <w:tcPr>
            <w:tcW w:w="3227" w:type="dxa"/>
            <w:vMerge/>
            <w:shd w:val="clear" w:color="auto" w:fill="auto"/>
            <w:vAlign w:val="center"/>
          </w:tcPr>
          <w:p w14:paraId="17A79A32"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13D33BFF"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29B15239" w14:textId="77777777" w:rsidR="0062261D" w:rsidRPr="0062261D" w:rsidRDefault="0062261D" w:rsidP="0062261D">
            <w:pPr>
              <w:jc w:val="center"/>
            </w:pPr>
            <w:r w:rsidRPr="0062261D">
              <w:t>с 01.01.2021</w:t>
            </w:r>
          </w:p>
        </w:tc>
        <w:tc>
          <w:tcPr>
            <w:tcW w:w="1559" w:type="dxa"/>
            <w:shd w:val="clear" w:color="auto" w:fill="auto"/>
          </w:tcPr>
          <w:p w14:paraId="12AC0B1C"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418" w:type="dxa"/>
            <w:shd w:val="clear" w:color="auto" w:fill="auto"/>
          </w:tcPr>
          <w:p w14:paraId="6D32DFB3" w14:textId="77777777" w:rsidR="0062261D" w:rsidRPr="0062261D" w:rsidRDefault="0062261D" w:rsidP="0062261D">
            <w:pPr>
              <w:jc w:val="center"/>
              <w:rPr>
                <w:sz w:val="22"/>
                <w:szCs w:val="22"/>
              </w:rPr>
            </w:pPr>
            <w:r w:rsidRPr="0062261D">
              <w:rPr>
                <w:sz w:val="22"/>
                <w:szCs w:val="22"/>
              </w:rPr>
              <w:t>x</w:t>
            </w:r>
          </w:p>
        </w:tc>
      </w:tr>
      <w:tr w:rsidR="0062261D" w:rsidRPr="0062261D" w14:paraId="12A1AB1B" w14:textId="77777777" w:rsidTr="00F95151">
        <w:tc>
          <w:tcPr>
            <w:tcW w:w="3227" w:type="dxa"/>
            <w:vMerge/>
            <w:shd w:val="clear" w:color="auto" w:fill="auto"/>
            <w:vAlign w:val="center"/>
          </w:tcPr>
          <w:p w14:paraId="0D4B546E"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1DF2B576"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03283DDF" w14:textId="77777777" w:rsidR="0062261D" w:rsidRPr="0062261D" w:rsidRDefault="0062261D" w:rsidP="0062261D">
            <w:pPr>
              <w:jc w:val="center"/>
            </w:pPr>
            <w:r w:rsidRPr="0062261D">
              <w:t>с 01.07.2021</w:t>
            </w:r>
          </w:p>
        </w:tc>
        <w:tc>
          <w:tcPr>
            <w:tcW w:w="1559" w:type="dxa"/>
            <w:shd w:val="clear" w:color="auto" w:fill="auto"/>
          </w:tcPr>
          <w:p w14:paraId="39DA4ADC"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418" w:type="dxa"/>
            <w:shd w:val="clear" w:color="auto" w:fill="auto"/>
          </w:tcPr>
          <w:p w14:paraId="0676B245" w14:textId="77777777" w:rsidR="0062261D" w:rsidRPr="0062261D" w:rsidRDefault="0062261D" w:rsidP="0062261D">
            <w:pPr>
              <w:jc w:val="center"/>
              <w:rPr>
                <w:sz w:val="22"/>
                <w:szCs w:val="22"/>
              </w:rPr>
            </w:pPr>
            <w:r w:rsidRPr="0062261D">
              <w:rPr>
                <w:sz w:val="22"/>
                <w:szCs w:val="22"/>
              </w:rPr>
              <w:t>x</w:t>
            </w:r>
          </w:p>
        </w:tc>
      </w:tr>
      <w:tr w:rsidR="0062261D" w:rsidRPr="0062261D" w14:paraId="38DBDA25" w14:textId="77777777" w:rsidTr="00F95151">
        <w:tc>
          <w:tcPr>
            <w:tcW w:w="3227" w:type="dxa"/>
            <w:vMerge/>
            <w:shd w:val="clear" w:color="auto" w:fill="auto"/>
            <w:vAlign w:val="center"/>
          </w:tcPr>
          <w:p w14:paraId="5F2DDA76"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7D22CEC9"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3B63E0C4" w14:textId="77777777" w:rsidR="0062261D" w:rsidRPr="0062261D" w:rsidRDefault="0062261D" w:rsidP="0062261D">
            <w:pPr>
              <w:jc w:val="center"/>
            </w:pPr>
            <w:r w:rsidRPr="0062261D">
              <w:t>с 01.01.2022</w:t>
            </w:r>
          </w:p>
        </w:tc>
        <w:tc>
          <w:tcPr>
            <w:tcW w:w="1559" w:type="dxa"/>
            <w:shd w:val="clear" w:color="auto" w:fill="auto"/>
          </w:tcPr>
          <w:p w14:paraId="01B2A0D7"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418" w:type="dxa"/>
            <w:shd w:val="clear" w:color="auto" w:fill="auto"/>
          </w:tcPr>
          <w:p w14:paraId="3CD0FF38" w14:textId="77777777" w:rsidR="0062261D" w:rsidRPr="0062261D" w:rsidRDefault="0062261D" w:rsidP="0062261D">
            <w:pPr>
              <w:jc w:val="center"/>
              <w:rPr>
                <w:sz w:val="22"/>
                <w:szCs w:val="22"/>
              </w:rPr>
            </w:pPr>
            <w:r w:rsidRPr="0062261D">
              <w:rPr>
                <w:sz w:val="22"/>
                <w:szCs w:val="22"/>
              </w:rPr>
              <w:t>x</w:t>
            </w:r>
          </w:p>
        </w:tc>
      </w:tr>
      <w:tr w:rsidR="0062261D" w:rsidRPr="0062261D" w14:paraId="72B0E397" w14:textId="77777777" w:rsidTr="00F95151">
        <w:trPr>
          <w:trHeight w:val="186"/>
        </w:trPr>
        <w:tc>
          <w:tcPr>
            <w:tcW w:w="3227" w:type="dxa"/>
            <w:vMerge/>
            <w:shd w:val="clear" w:color="auto" w:fill="auto"/>
            <w:vAlign w:val="center"/>
          </w:tcPr>
          <w:p w14:paraId="654C7CE7"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4260A45A"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108DE2E5" w14:textId="77777777" w:rsidR="0062261D" w:rsidRPr="0062261D" w:rsidRDefault="0062261D" w:rsidP="0062261D">
            <w:pPr>
              <w:jc w:val="center"/>
            </w:pPr>
            <w:r w:rsidRPr="0062261D">
              <w:t>с 01.07.2022</w:t>
            </w:r>
          </w:p>
        </w:tc>
        <w:tc>
          <w:tcPr>
            <w:tcW w:w="1559" w:type="dxa"/>
            <w:shd w:val="clear" w:color="auto" w:fill="auto"/>
          </w:tcPr>
          <w:p w14:paraId="2E4628A2" w14:textId="77777777" w:rsidR="0062261D" w:rsidRPr="0062261D" w:rsidRDefault="0062261D" w:rsidP="0062261D">
            <w:pPr>
              <w:ind w:right="-2"/>
              <w:jc w:val="center"/>
              <w:rPr>
                <w:color w:val="000000"/>
                <w:sz w:val="22"/>
                <w:szCs w:val="22"/>
              </w:rPr>
            </w:pPr>
            <w:r w:rsidRPr="0062261D">
              <w:rPr>
                <w:color w:val="000000"/>
                <w:sz w:val="22"/>
                <w:szCs w:val="22"/>
              </w:rPr>
              <w:t>34,85</w:t>
            </w:r>
          </w:p>
        </w:tc>
        <w:tc>
          <w:tcPr>
            <w:tcW w:w="1418" w:type="dxa"/>
            <w:shd w:val="clear" w:color="auto" w:fill="auto"/>
          </w:tcPr>
          <w:p w14:paraId="5491A697" w14:textId="77777777" w:rsidR="0062261D" w:rsidRPr="0062261D" w:rsidRDefault="0062261D" w:rsidP="0062261D">
            <w:pPr>
              <w:jc w:val="center"/>
              <w:rPr>
                <w:sz w:val="22"/>
                <w:szCs w:val="22"/>
              </w:rPr>
            </w:pPr>
            <w:bookmarkStart w:id="543" w:name="_Hlk23518895"/>
            <w:r w:rsidRPr="0062261D">
              <w:rPr>
                <w:sz w:val="22"/>
                <w:szCs w:val="22"/>
              </w:rPr>
              <w:t>x</w:t>
            </w:r>
            <w:bookmarkEnd w:id="543"/>
          </w:p>
        </w:tc>
      </w:tr>
      <w:tr w:rsidR="0062261D" w:rsidRPr="0062261D" w14:paraId="3F5B9073" w14:textId="77777777" w:rsidTr="00F95151">
        <w:tc>
          <w:tcPr>
            <w:tcW w:w="3227" w:type="dxa"/>
            <w:vMerge/>
            <w:shd w:val="clear" w:color="auto" w:fill="auto"/>
            <w:vAlign w:val="center"/>
          </w:tcPr>
          <w:p w14:paraId="071817E9"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425A0974"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13298FBE" w14:textId="77777777" w:rsidR="0062261D" w:rsidRPr="0062261D" w:rsidRDefault="0062261D" w:rsidP="0062261D">
            <w:pPr>
              <w:jc w:val="center"/>
            </w:pPr>
            <w:r w:rsidRPr="0062261D">
              <w:t>с 01.12.2022</w:t>
            </w:r>
          </w:p>
        </w:tc>
        <w:tc>
          <w:tcPr>
            <w:tcW w:w="1559" w:type="dxa"/>
            <w:shd w:val="clear" w:color="auto" w:fill="auto"/>
          </w:tcPr>
          <w:p w14:paraId="3C7C3561" w14:textId="77777777" w:rsidR="0062261D" w:rsidRPr="0062261D" w:rsidRDefault="0062261D" w:rsidP="0062261D">
            <w:pPr>
              <w:ind w:right="-2"/>
              <w:jc w:val="center"/>
              <w:rPr>
                <w:color w:val="000000"/>
                <w:sz w:val="22"/>
                <w:szCs w:val="22"/>
              </w:rPr>
            </w:pPr>
            <w:r w:rsidRPr="0062261D">
              <w:rPr>
                <w:color w:val="000000"/>
                <w:sz w:val="22"/>
                <w:szCs w:val="22"/>
              </w:rPr>
              <w:t>36,24</w:t>
            </w:r>
          </w:p>
        </w:tc>
        <w:tc>
          <w:tcPr>
            <w:tcW w:w="1418" w:type="dxa"/>
            <w:shd w:val="clear" w:color="auto" w:fill="auto"/>
          </w:tcPr>
          <w:p w14:paraId="04189D6A" w14:textId="77777777" w:rsidR="0062261D" w:rsidRPr="0062261D" w:rsidRDefault="0062261D" w:rsidP="0062261D">
            <w:pPr>
              <w:jc w:val="center"/>
              <w:rPr>
                <w:sz w:val="22"/>
                <w:szCs w:val="22"/>
              </w:rPr>
            </w:pPr>
            <w:r w:rsidRPr="0062261D">
              <w:rPr>
                <w:sz w:val="22"/>
                <w:szCs w:val="22"/>
              </w:rPr>
              <w:t>x</w:t>
            </w:r>
          </w:p>
        </w:tc>
      </w:tr>
      <w:tr w:rsidR="0062261D" w:rsidRPr="0062261D" w14:paraId="7024BC64" w14:textId="77777777" w:rsidTr="00F95151">
        <w:tc>
          <w:tcPr>
            <w:tcW w:w="3227" w:type="dxa"/>
            <w:vMerge/>
            <w:shd w:val="clear" w:color="auto" w:fill="auto"/>
            <w:vAlign w:val="center"/>
          </w:tcPr>
          <w:p w14:paraId="36C1544F"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31CC2DF2" w14:textId="77777777" w:rsidR="0062261D" w:rsidRPr="0062261D" w:rsidRDefault="0062261D" w:rsidP="0062261D">
            <w:pPr>
              <w:ind w:right="-2"/>
              <w:jc w:val="center"/>
              <w:rPr>
                <w:color w:val="000000"/>
                <w:sz w:val="22"/>
                <w:szCs w:val="22"/>
              </w:rPr>
            </w:pPr>
          </w:p>
        </w:tc>
        <w:tc>
          <w:tcPr>
            <w:tcW w:w="1843" w:type="dxa"/>
            <w:shd w:val="clear" w:color="auto" w:fill="auto"/>
          </w:tcPr>
          <w:p w14:paraId="010B6F31" w14:textId="77777777" w:rsidR="0062261D" w:rsidRPr="0062261D" w:rsidRDefault="0062261D" w:rsidP="0062261D">
            <w:pPr>
              <w:jc w:val="center"/>
            </w:pPr>
            <w:r w:rsidRPr="0062261D">
              <w:t>с 01.01.2023</w:t>
            </w:r>
          </w:p>
        </w:tc>
        <w:tc>
          <w:tcPr>
            <w:tcW w:w="1559" w:type="dxa"/>
            <w:shd w:val="clear" w:color="auto" w:fill="auto"/>
          </w:tcPr>
          <w:p w14:paraId="2EB548D9" w14:textId="77777777" w:rsidR="0062261D" w:rsidRPr="0062261D" w:rsidRDefault="0062261D" w:rsidP="0062261D">
            <w:pPr>
              <w:ind w:right="-2"/>
              <w:jc w:val="center"/>
              <w:rPr>
                <w:color w:val="000000"/>
                <w:sz w:val="22"/>
                <w:szCs w:val="22"/>
              </w:rPr>
            </w:pPr>
            <w:r w:rsidRPr="0062261D">
              <w:rPr>
                <w:color w:val="000000"/>
                <w:sz w:val="22"/>
                <w:szCs w:val="22"/>
              </w:rPr>
              <w:t>36,24</w:t>
            </w:r>
          </w:p>
        </w:tc>
        <w:tc>
          <w:tcPr>
            <w:tcW w:w="1418" w:type="dxa"/>
            <w:shd w:val="clear" w:color="auto" w:fill="auto"/>
          </w:tcPr>
          <w:p w14:paraId="7BB88073" w14:textId="77777777" w:rsidR="0062261D" w:rsidRPr="0062261D" w:rsidRDefault="0062261D" w:rsidP="0062261D">
            <w:pPr>
              <w:jc w:val="center"/>
              <w:rPr>
                <w:sz w:val="22"/>
                <w:szCs w:val="22"/>
              </w:rPr>
            </w:pPr>
            <w:r w:rsidRPr="0062261D">
              <w:rPr>
                <w:sz w:val="22"/>
                <w:szCs w:val="22"/>
              </w:rPr>
              <w:t>x</w:t>
            </w:r>
          </w:p>
        </w:tc>
      </w:tr>
      <w:tr w:rsidR="0062261D" w:rsidRPr="0062261D" w14:paraId="3DB8B056" w14:textId="77777777" w:rsidTr="00F95151">
        <w:tc>
          <w:tcPr>
            <w:tcW w:w="3227" w:type="dxa"/>
            <w:vMerge/>
            <w:shd w:val="clear" w:color="auto" w:fill="auto"/>
            <w:vAlign w:val="center"/>
          </w:tcPr>
          <w:p w14:paraId="4C5C2D42"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07410A3B" w14:textId="77777777" w:rsidR="0062261D" w:rsidRPr="0062261D" w:rsidRDefault="0062261D" w:rsidP="0062261D">
            <w:pPr>
              <w:ind w:right="-2"/>
              <w:jc w:val="center"/>
              <w:rPr>
                <w:color w:val="000000"/>
                <w:sz w:val="22"/>
                <w:szCs w:val="22"/>
              </w:rPr>
            </w:pPr>
          </w:p>
        </w:tc>
        <w:tc>
          <w:tcPr>
            <w:tcW w:w="1843" w:type="dxa"/>
            <w:shd w:val="clear" w:color="auto" w:fill="auto"/>
          </w:tcPr>
          <w:p w14:paraId="65323753" w14:textId="77777777" w:rsidR="0062261D" w:rsidRPr="0062261D" w:rsidRDefault="0062261D" w:rsidP="0062261D">
            <w:pPr>
              <w:jc w:val="center"/>
            </w:pPr>
            <w:r w:rsidRPr="0062261D">
              <w:t>с 01.01.2024</w:t>
            </w:r>
          </w:p>
        </w:tc>
        <w:tc>
          <w:tcPr>
            <w:tcW w:w="1559" w:type="dxa"/>
            <w:shd w:val="clear" w:color="auto" w:fill="auto"/>
          </w:tcPr>
          <w:p w14:paraId="52814657" w14:textId="77777777" w:rsidR="0062261D" w:rsidRPr="0062261D" w:rsidRDefault="0062261D" w:rsidP="0062261D">
            <w:pPr>
              <w:ind w:right="-2"/>
              <w:jc w:val="center"/>
              <w:rPr>
                <w:color w:val="000000"/>
                <w:sz w:val="22"/>
                <w:szCs w:val="22"/>
              </w:rPr>
            </w:pPr>
            <w:r w:rsidRPr="0062261D">
              <w:rPr>
                <w:color w:val="000000"/>
                <w:sz w:val="22"/>
                <w:szCs w:val="22"/>
              </w:rPr>
              <w:t>37,04</w:t>
            </w:r>
          </w:p>
        </w:tc>
        <w:tc>
          <w:tcPr>
            <w:tcW w:w="1418" w:type="dxa"/>
            <w:shd w:val="clear" w:color="auto" w:fill="auto"/>
          </w:tcPr>
          <w:p w14:paraId="4474539E" w14:textId="77777777" w:rsidR="0062261D" w:rsidRPr="0062261D" w:rsidRDefault="0062261D" w:rsidP="0062261D">
            <w:pPr>
              <w:jc w:val="center"/>
              <w:rPr>
                <w:sz w:val="22"/>
                <w:szCs w:val="22"/>
              </w:rPr>
            </w:pPr>
            <w:r w:rsidRPr="0062261D">
              <w:rPr>
                <w:sz w:val="22"/>
                <w:szCs w:val="22"/>
              </w:rPr>
              <w:t>x</w:t>
            </w:r>
          </w:p>
        </w:tc>
      </w:tr>
      <w:tr w:rsidR="0062261D" w:rsidRPr="0062261D" w14:paraId="5BAFF0BB" w14:textId="77777777" w:rsidTr="00F95151">
        <w:tc>
          <w:tcPr>
            <w:tcW w:w="3227" w:type="dxa"/>
            <w:vMerge/>
            <w:shd w:val="clear" w:color="auto" w:fill="auto"/>
            <w:vAlign w:val="center"/>
          </w:tcPr>
          <w:p w14:paraId="7151A835"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64AEF8B4" w14:textId="77777777" w:rsidR="0062261D" w:rsidRPr="0062261D" w:rsidRDefault="0062261D" w:rsidP="0062261D">
            <w:pPr>
              <w:ind w:right="-2"/>
              <w:jc w:val="center"/>
              <w:rPr>
                <w:color w:val="000000"/>
                <w:sz w:val="22"/>
                <w:szCs w:val="22"/>
              </w:rPr>
            </w:pPr>
          </w:p>
        </w:tc>
        <w:tc>
          <w:tcPr>
            <w:tcW w:w="1843" w:type="dxa"/>
            <w:shd w:val="clear" w:color="auto" w:fill="auto"/>
          </w:tcPr>
          <w:p w14:paraId="2788108C" w14:textId="77777777" w:rsidR="0062261D" w:rsidRPr="0062261D" w:rsidRDefault="0062261D" w:rsidP="0062261D">
            <w:pPr>
              <w:jc w:val="center"/>
            </w:pPr>
            <w:r w:rsidRPr="0062261D">
              <w:t>с 01.07.2024</w:t>
            </w:r>
          </w:p>
        </w:tc>
        <w:tc>
          <w:tcPr>
            <w:tcW w:w="1559" w:type="dxa"/>
            <w:shd w:val="clear" w:color="auto" w:fill="auto"/>
          </w:tcPr>
          <w:p w14:paraId="29EF87B4" w14:textId="77777777" w:rsidR="0062261D" w:rsidRPr="0062261D" w:rsidRDefault="0062261D" w:rsidP="0062261D">
            <w:pPr>
              <w:ind w:right="-2"/>
              <w:jc w:val="center"/>
              <w:rPr>
                <w:color w:val="000000"/>
                <w:sz w:val="22"/>
                <w:szCs w:val="22"/>
              </w:rPr>
            </w:pPr>
            <w:r w:rsidRPr="0062261D">
              <w:rPr>
                <w:color w:val="000000"/>
                <w:sz w:val="22"/>
                <w:szCs w:val="22"/>
              </w:rPr>
              <w:t>38,53</w:t>
            </w:r>
          </w:p>
        </w:tc>
        <w:tc>
          <w:tcPr>
            <w:tcW w:w="1418" w:type="dxa"/>
            <w:shd w:val="clear" w:color="auto" w:fill="auto"/>
          </w:tcPr>
          <w:p w14:paraId="6535CABF" w14:textId="77777777" w:rsidR="0062261D" w:rsidRPr="0062261D" w:rsidRDefault="0062261D" w:rsidP="0062261D">
            <w:pPr>
              <w:jc w:val="center"/>
              <w:rPr>
                <w:sz w:val="22"/>
                <w:szCs w:val="22"/>
              </w:rPr>
            </w:pPr>
            <w:r w:rsidRPr="0062261D">
              <w:rPr>
                <w:sz w:val="22"/>
                <w:szCs w:val="22"/>
              </w:rPr>
              <w:t>x</w:t>
            </w:r>
          </w:p>
        </w:tc>
      </w:tr>
      <w:tr w:rsidR="0062261D" w:rsidRPr="0062261D" w14:paraId="1F3DBDEE" w14:textId="77777777" w:rsidTr="00F95151">
        <w:trPr>
          <w:trHeight w:val="189"/>
        </w:trPr>
        <w:tc>
          <w:tcPr>
            <w:tcW w:w="3227" w:type="dxa"/>
            <w:vMerge/>
            <w:shd w:val="clear" w:color="auto" w:fill="auto"/>
            <w:vAlign w:val="center"/>
          </w:tcPr>
          <w:p w14:paraId="07B30CA1" w14:textId="77777777" w:rsidR="0062261D" w:rsidRPr="0062261D" w:rsidRDefault="0062261D" w:rsidP="0062261D">
            <w:pPr>
              <w:ind w:right="-2"/>
              <w:jc w:val="center"/>
              <w:rPr>
                <w:color w:val="000000"/>
                <w:sz w:val="22"/>
                <w:szCs w:val="22"/>
              </w:rPr>
            </w:pPr>
          </w:p>
        </w:tc>
        <w:tc>
          <w:tcPr>
            <w:tcW w:w="6946" w:type="dxa"/>
            <w:gridSpan w:val="4"/>
            <w:shd w:val="clear" w:color="auto" w:fill="auto"/>
            <w:vAlign w:val="center"/>
          </w:tcPr>
          <w:p w14:paraId="7AF83608" w14:textId="77777777" w:rsidR="0062261D" w:rsidRPr="0062261D" w:rsidRDefault="0062261D" w:rsidP="0062261D">
            <w:pPr>
              <w:ind w:right="-2"/>
              <w:jc w:val="center"/>
              <w:rPr>
                <w:color w:val="000000"/>
                <w:sz w:val="22"/>
                <w:szCs w:val="22"/>
              </w:rPr>
            </w:pPr>
            <w:r w:rsidRPr="0062261D">
              <w:rPr>
                <w:sz w:val="22"/>
                <w:szCs w:val="22"/>
              </w:rPr>
              <w:t>Тариф на теплоноситель, поставляемый потребителям (без НДС)</w:t>
            </w:r>
          </w:p>
        </w:tc>
      </w:tr>
      <w:tr w:rsidR="0062261D" w:rsidRPr="0062261D" w14:paraId="72F1CC8A" w14:textId="77777777" w:rsidTr="00F95151">
        <w:tc>
          <w:tcPr>
            <w:tcW w:w="3227" w:type="dxa"/>
            <w:vMerge/>
            <w:shd w:val="clear" w:color="auto" w:fill="auto"/>
            <w:vAlign w:val="center"/>
          </w:tcPr>
          <w:p w14:paraId="1EAC1207" w14:textId="77777777" w:rsidR="0062261D" w:rsidRPr="0062261D" w:rsidRDefault="0062261D" w:rsidP="0062261D">
            <w:pPr>
              <w:ind w:left="-220" w:right="-125" w:firstLine="78"/>
              <w:jc w:val="center"/>
              <w:rPr>
                <w:bCs/>
                <w:color w:val="000000"/>
                <w:kern w:val="32"/>
                <w:sz w:val="22"/>
                <w:szCs w:val="22"/>
              </w:rPr>
            </w:pPr>
          </w:p>
        </w:tc>
        <w:tc>
          <w:tcPr>
            <w:tcW w:w="2126" w:type="dxa"/>
            <w:vMerge w:val="restart"/>
            <w:shd w:val="clear" w:color="auto" w:fill="auto"/>
            <w:vAlign w:val="center"/>
          </w:tcPr>
          <w:p w14:paraId="4A3C63B8" w14:textId="77777777" w:rsidR="0062261D" w:rsidRPr="0062261D" w:rsidRDefault="0062261D" w:rsidP="0062261D">
            <w:pPr>
              <w:ind w:right="-2"/>
              <w:jc w:val="center"/>
              <w:rPr>
                <w:color w:val="000000"/>
                <w:sz w:val="22"/>
                <w:szCs w:val="22"/>
              </w:rPr>
            </w:pPr>
            <w:proofErr w:type="spellStart"/>
            <w:r w:rsidRPr="0062261D">
              <w:rPr>
                <w:color w:val="000000"/>
                <w:sz w:val="22"/>
                <w:szCs w:val="22"/>
              </w:rPr>
              <w:t>Одноставочный</w:t>
            </w:r>
            <w:proofErr w:type="spellEnd"/>
            <w:r w:rsidRPr="0062261D">
              <w:rPr>
                <w:color w:val="000000"/>
                <w:sz w:val="22"/>
                <w:szCs w:val="22"/>
              </w:rPr>
              <w:t xml:space="preserve"> </w:t>
            </w:r>
          </w:p>
          <w:p w14:paraId="09CA6722" w14:textId="77777777" w:rsidR="0062261D" w:rsidRPr="0062261D" w:rsidRDefault="0062261D" w:rsidP="0062261D">
            <w:pPr>
              <w:ind w:right="-2"/>
              <w:jc w:val="center"/>
              <w:rPr>
                <w:color w:val="000000"/>
                <w:sz w:val="22"/>
                <w:szCs w:val="22"/>
                <w:vertAlign w:val="superscript"/>
              </w:rPr>
            </w:pPr>
            <w:r w:rsidRPr="0062261D">
              <w:rPr>
                <w:color w:val="000000"/>
                <w:sz w:val="22"/>
                <w:szCs w:val="22"/>
              </w:rPr>
              <w:t>руб./м</w:t>
            </w:r>
            <w:r w:rsidRPr="0062261D">
              <w:rPr>
                <w:color w:val="000000"/>
                <w:sz w:val="22"/>
                <w:szCs w:val="22"/>
                <w:vertAlign w:val="superscript"/>
              </w:rPr>
              <w:t>3</w:t>
            </w:r>
          </w:p>
        </w:tc>
        <w:tc>
          <w:tcPr>
            <w:tcW w:w="1843" w:type="dxa"/>
            <w:shd w:val="clear" w:color="auto" w:fill="auto"/>
            <w:vAlign w:val="center"/>
          </w:tcPr>
          <w:p w14:paraId="34E33C4C" w14:textId="77777777" w:rsidR="0062261D" w:rsidRPr="0062261D" w:rsidRDefault="0062261D" w:rsidP="0062261D">
            <w:pPr>
              <w:jc w:val="center"/>
            </w:pPr>
            <w:r w:rsidRPr="0062261D">
              <w:t>с 01.01.2020</w:t>
            </w:r>
          </w:p>
        </w:tc>
        <w:tc>
          <w:tcPr>
            <w:tcW w:w="1559" w:type="dxa"/>
            <w:shd w:val="clear" w:color="auto" w:fill="auto"/>
          </w:tcPr>
          <w:p w14:paraId="0C8D0B40" w14:textId="77777777" w:rsidR="0062261D" w:rsidRPr="0062261D" w:rsidRDefault="0062261D" w:rsidP="0062261D">
            <w:pPr>
              <w:jc w:val="center"/>
            </w:pPr>
            <w:r w:rsidRPr="0062261D">
              <w:rPr>
                <w:color w:val="000000"/>
                <w:sz w:val="22"/>
                <w:szCs w:val="22"/>
              </w:rPr>
              <w:t>32,42</w:t>
            </w:r>
          </w:p>
        </w:tc>
        <w:tc>
          <w:tcPr>
            <w:tcW w:w="1418" w:type="dxa"/>
            <w:shd w:val="clear" w:color="auto" w:fill="auto"/>
          </w:tcPr>
          <w:p w14:paraId="19F54F59" w14:textId="77777777" w:rsidR="0062261D" w:rsidRPr="0062261D" w:rsidRDefault="0062261D" w:rsidP="0062261D">
            <w:pPr>
              <w:jc w:val="center"/>
              <w:rPr>
                <w:sz w:val="22"/>
                <w:szCs w:val="22"/>
              </w:rPr>
            </w:pPr>
            <w:r w:rsidRPr="0062261D">
              <w:rPr>
                <w:sz w:val="22"/>
                <w:szCs w:val="22"/>
              </w:rPr>
              <w:t>x</w:t>
            </w:r>
          </w:p>
        </w:tc>
      </w:tr>
      <w:tr w:rsidR="0062261D" w:rsidRPr="0062261D" w14:paraId="2DF6FC8D" w14:textId="77777777" w:rsidTr="00F95151">
        <w:tc>
          <w:tcPr>
            <w:tcW w:w="3227" w:type="dxa"/>
            <w:vMerge/>
            <w:shd w:val="clear" w:color="auto" w:fill="auto"/>
            <w:vAlign w:val="center"/>
          </w:tcPr>
          <w:p w14:paraId="4140C7B6"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6D3A7B70"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779E6E39" w14:textId="77777777" w:rsidR="0062261D" w:rsidRPr="0062261D" w:rsidRDefault="0062261D" w:rsidP="0062261D">
            <w:pPr>
              <w:jc w:val="center"/>
            </w:pPr>
            <w:r w:rsidRPr="0062261D">
              <w:t>с 01.07.2020</w:t>
            </w:r>
          </w:p>
        </w:tc>
        <w:tc>
          <w:tcPr>
            <w:tcW w:w="1559" w:type="dxa"/>
            <w:shd w:val="clear" w:color="auto" w:fill="auto"/>
          </w:tcPr>
          <w:p w14:paraId="13F76856" w14:textId="77777777" w:rsidR="0062261D" w:rsidRPr="0062261D" w:rsidRDefault="0062261D" w:rsidP="0062261D">
            <w:pPr>
              <w:jc w:val="center"/>
              <w:rPr>
                <w:sz w:val="22"/>
                <w:szCs w:val="22"/>
              </w:rPr>
            </w:pPr>
            <w:r w:rsidRPr="0062261D">
              <w:rPr>
                <w:color w:val="000000"/>
                <w:sz w:val="22"/>
                <w:szCs w:val="22"/>
              </w:rPr>
              <w:t>32,42</w:t>
            </w:r>
          </w:p>
        </w:tc>
        <w:tc>
          <w:tcPr>
            <w:tcW w:w="1418" w:type="dxa"/>
            <w:shd w:val="clear" w:color="auto" w:fill="auto"/>
          </w:tcPr>
          <w:p w14:paraId="156A66D0" w14:textId="77777777" w:rsidR="0062261D" w:rsidRPr="0062261D" w:rsidRDefault="0062261D" w:rsidP="0062261D">
            <w:pPr>
              <w:jc w:val="center"/>
              <w:rPr>
                <w:sz w:val="22"/>
                <w:szCs w:val="22"/>
              </w:rPr>
            </w:pPr>
            <w:r w:rsidRPr="0062261D">
              <w:rPr>
                <w:sz w:val="22"/>
                <w:szCs w:val="22"/>
              </w:rPr>
              <w:t>x</w:t>
            </w:r>
          </w:p>
        </w:tc>
      </w:tr>
      <w:tr w:rsidR="0062261D" w:rsidRPr="0062261D" w14:paraId="5BC8183C" w14:textId="77777777" w:rsidTr="00F95151">
        <w:tc>
          <w:tcPr>
            <w:tcW w:w="3227" w:type="dxa"/>
            <w:vMerge/>
            <w:shd w:val="clear" w:color="auto" w:fill="auto"/>
            <w:vAlign w:val="center"/>
          </w:tcPr>
          <w:p w14:paraId="77436F88"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711AAB17"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272286C5" w14:textId="77777777" w:rsidR="0062261D" w:rsidRPr="0062261D" w:rsidRDefault="0062261D" w:rsidP="0062261D">
            <w:pPr>
              <w:jc w:val="center"/>
            </w:pPr>
            <w:r w:rsidRPr="0062261D">
              <w:t>с 01.01.2021</w:t>
            </w:r>
          </w:p>
        </w:tc>
        <w:tc>
          <w:tcPr>
            <w:tcW w:w="1559" w:type="dxa"/>
            <w:shd w:val="clear" w:color="auto" w:fill="auto"/>
          </w:tcPr>
          <w:p w14:paraId="7298FF51" w14:textId="77777777" w:rsidR="0062261D" w:rsidRPr="0062261D" w:rsidRDefault="0062261D" w:rsidP="0062261D">
            <w:pPr>
              <w:jc w:val="center"/>
            </w:pPr>
            <w:r w:rsidRPr="0062261D">
              <w:rPr>
                <w:color w:val="000000"/>
                <w:sz w:val="22"/>
                <w:szCs w:val="22"/>
              </w:rPr>
              <w:t>32,42</w:t>
            </w:r>
          </w:p>
        </w:tc>
        <w:tc>
          <w:tcPr>
            <w:tcW w:w="1418" w:type="dxa"/>
            <w:shd w:val="clear" w:color="auto" w:fill="auto"/>
          </w:tcPr>
          <w:p w14:paraId="7287B8C3" w14:textId="77777777" w:rsidR="0062261D" w:rsidRPr="0062261D" w:rsidRDefault="0062261D" w:rsidP="0062261D">
            <w:pPr>
              <w:jc w:val="center"/>
              <w:rPr>
                <w:sz w:val="22"/>
                <w:szCs w:val="22"/>
              </w:rPr>
            </w:pPr>
            <w:r w:rsidRPr="0062261D">
              <w:rPr>
                <w:sz w:val="22"/>
                <w:szCs w:val="22"/>
              </w:rPr>
              <w:t>x</w:t>
            </w:r>
          </w:p>
        </w:tc>
      </w:tr>
      <w:tr w:rsidR="0062261D" w:rsidRPr="0062261D" w14:paraId="3F1AF40E" w14:textId="77777777" w:rsidTr="00F95151">
        <w:tc>
          <w:tcPr>
            <w:tcW w:w="3227" w:type="dxa"/>
            <w:vMerge/>
            <w:shd w:val="clear" w:color="auto" w:fill="auto"/>
            <w:vAlign w:val="center"/>
          </w:tcPr>
          <w:p w14:paraId="26569854"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631EA2E2"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295BA62C" w14:textId="77777777" w:rsidR="0062261D" w:rsidRPr="0062261D" w:rsidRDefault="0062261D" w:rsidP="0062261D">
            <w:pPr>
              <w:jc w:val="center"/>
            </w:pPr>
            <w:r w:rsidRPr="0062261D">
              <w:t>с 01.07.2021</w:t>
            </w:r>
          </w:p>
        </w:tc>
        <w:tc>
          <w:tcPr>
            <w:tcW w:w="1559" w:type="dxa"/>
            <w:shd w:val="clear" w:color="auto" w:fill="auto"/>
          </w:tcPr>
          <w:p w14:paraId="3C02B94E" w14:textId="77777777" w:rsidR="0062261D" w:rsidRPr="0062261D" w:rsidRDefault="0062261D" w:rsidP="0062261D">
            <w:pPr>
              <w:jc w:val="center"/>
              <w:rPr>
                <w:sz w:val="22"/>
                <w:szCs w:val="22"/>
              </w:rPr>
            </w:pPr>
            <w:r w:rsidRPr="0062261D">
              <w:rPr>
                <w:color w:val="000000"/>
                <w:sz w:val="22"/>
                <w:szCs w:val="22"/>
              </w:rPr>
              <w:t>32,42</w:t>
            </w:r>
          </w:p>
        </w:tc>
        <w:tc>
          <w:tcPr>
            <w:tcW w:w="1418" w:type="dxa"/>
            <w:shd w:val="clear" w:color="auto" w:fill="auto"/>
          </w:tcPr>
          <w:p w14:paraId="4F8BBE93" w14:textId="77777777" w:rsidR="0062261D" w:rsidRPr="0062261D" w:rsidRDefault="0062261D" w:rsidP="0062261D">
            <w:pPr>
              <w:jc w:val="center"/>
              <w:rPr>
                <w:sz w:val="22"/>
                <w:szCs w:val="22"/>
              </w:rPr>
            </w:pPr>
            <w:r w:rsidRPr="0062261D">
              <w:rPr>
                <w:sz w:val="22"/>
                <w:szCs w:val="22"/>
              </w:rPr>
              <w:t>x</w:t>
            </w:r>
          </w:p>
        </w:tc>
      </w:tr>
      <w:tr w:rsidR="0062261D" w:rsidRPr="0062261D" w14:paraId="736857B6" w14:textId="77777777" w:rsidTr="00F95151">
        <w:tc>
          <w:tcPr>
            <w:tcW w:w="3227" w:type="dxa"/>
            <w:vMerge/>
            <w:shd w:val="clear" w:color="auto" w:fill="auto"/>
            <w:vAlign w:val="center"/>
          </w:tcPr>
          <w:p w14:paraId="08119116"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24F79DDC"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4A6FC27C" w14:textId="77777777" w:rsidR="0062261D" w:rsidRPr="0062261D" w:rsidRDefault="0062261D" w:rsidP="0062261D">
            <w:pPr>
              <w:jc w:val="center"/>
            </w:pPr>
            <w:r w:rsidRPr="0062261D">
              <w:t>с 01.01.2022</w:t>
            </w:r>
          </w:p>
        </w:tc>
        <w:tc>
          <w:tcPr>
            <w:tcW w:w="1559" w:type="dxa"/>
            <w:shd w:val="clear" w:color="auto" w:fill="auto"/>
          </w:tcPr>
          <w:p w14:paraId="3C84E66A" w14:textId="77777777" w:rsidR="0062261D" w:rsidRPr="0062261D" w:rsidRDefault="0062261D" w:rsidP="0062261D">
            <w:pPr>
              <w:jc w:val="center"/>
              <w:rPr>
                <w:sz w:val="22"/>
                <w:szCs w:val="22"/>
              </w:rPr>
            </w:pPr>
            <w:r w:rsidRPr="0062261D">
              <w:rPr>
                <w:color w:val="000000"/>
                <w:sz w:val="22"/>
                <w:szCs w:val="22"/>
              </w:rPr>
              <w:t>32,42</w:t>
            </w:r>
          </w:p>
        </w:tc>
        <w:tc>
          <w:tcPr>
            <w:tcW w:w="1418" w:type="dxa"/>
            <w:shd w:val="clear" w:color="auto" w:fill="auto"/>
          </w:tcPr>
          <w:p w14:paraId="51884267" w14:textId="77777777" w:rsidR="0062261D" w:rsidRPr="0062261D" w:rsidRDefault="0062261D" w:rsidP="0062261D">
            <w:pPr>
              <w:jc w:val="center"/>
              <w:rPr>
                <w:sz w:val="22"/>
                <w:szCs w:val="22"/>
              </w:rPr>
            </w:pPr>
            <w:r w:rsidRPr="0062261D">
              <w:rPr>
                <w:sz w:val="22"/>
                <w:szCs w:val="22"/>
              </w:rPr>
              <w:t>x</w:t>
            </w:r>
          </w:p>
        </w:tc>
      </w:tr>
      <w:tr w:rsidR="0062261D" w:rsidRPr="0062261D" w14:paraId="553FCF02" w14:textId="77777777" w:rsidTr="00F95151">
        <w:tc>
          <w:tcPr>
            <w:tcW w:w="3227" w:type="dxa"/>
            <w:vMerge/>
            <w:shd w:val="clear" w:color="auto" w:fill="auto"/>
            <w:vAlign w:val="center"/>
          </w:tcPr>
          <w:p w14:paraId="04F9C959"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7DAE01EB"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178C831E" w14:textId="77777777" w:rsidR="0062261D" w:rsidRPr="0062261D" w:rsidRDefault="0062261D" w:rsidP="0062261D">
            <w:pPr>
              <w:jc w:val="center"/>
            </w:pPr>
            <w:r w:rsidRPr="0062261D">
              <w:t>с 01.07.2022</w:t>
            </w:r>
          </w:p>
        </w:tc>
        <w:tc>
          <w:tcPr>
            <w:tcW w:w="1559" w:type="dxa"/>
            <w:shd w:val="clear" w:color="auto" w:fill="auto"/>
          </w:tcPr>
          <w:p w14:paraId="048EDB5C" w14:textId="77777777" w:rsidR="0062261D" w:rsidRPr="0062261D" w:rsidRDefault="0062261D" w:rsidP="0062261D">
            <w:pPr>
              <w:jc w:val="center"/>
              <w:rPr>
                <w:sz w:val="22"/>
                <w:szCs w:val="22"/>
              </w:rPr>
            </w:pPr>
            <w:r w:rsidRPr="0062261D">
              <w:rPr>
                <w:color w:val="000000"/>
                <w:sz w:val="22"/>
                <w:szCs w:val="22"/>
              </w:rPr>
              <w:t>34,85</w:t>
            </w:r>
          </w:p>
        </w:tc>
        <w:tc>
          <w:tcPr>
            <w:tcW w:w="1418" w:type="dxa"/>
            <w:shd w:val="clear" w:color="auto" w:fill="auto"/>
          </w:tcPr>
          <w:p w14:paraId="77821A81" w14:textId="77777777" w:rsidR="0062261D" w:rsidRPr="0062261D" w:rsidRDefault="0062261D" w:rsidP="0062261D">
            <w:pPr>
              <w:jc w:val="center"/>
              <w:rPr>
                <w:sz w:val="22"/>
                <w:szCs w:val="22"/>
              </w:rPr>
            </w:pPr>
            <w:r w:rsidRPr="0062261D">
              <w:rPr>
                <w:sz w:val="22"/>
                <w:szCs w:val="22"/>
              </w:rPr>
              <w:t>x</w:t>
            </w:r>
          </w:p>
        </w:tc>
      </w:tr>
      <w:tr w:rsidR="0062261D" w:rsidRPr="0062261D" w14:paraId="07A3DBEE" w14:textId="77777777" w:rsidTr="00F95151">
        <w:tc>
          <w:tcPr>
            <w:tcW w:w="3227" w:type="dxa"/>
            <w:vMerge/>
            <w:shd w:val="clear" w:color="auto" w:fill="auto"/>
            <w:vAlign w:val="center"/>
          </w:tcPr>
          <w:p w14:paraId="0BF55B38"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5EB91E80" w14:textId="77777777" w:rsidR="0062261D" w:rsidRPr="0062261D" w:rsidRDefault="0062261D" w:rsidP="0062261D">
            <w:pPr>
              <w:ind w:right="-2"/>
              <w:jc w:val="center"/>
              <w:rPr>
                <w:color w:val="000000"/>
                <w:sz w:val="22"/>
                <w:szCs w:val="22"/>
              </w:rPr>
            </w:pPr>
          </w:p>
        </w:tc>
        <w:tc>
          <w:tcPr>
            <w:tcW w:w="1843" w:type="dxa"/>
            <w:shd w:val="clear" w:color="auto" w:fill="auto"/>
            <w:vAlign w:val="center"/>
          </w:tcPr>
          <w:p w14:paraId="7ED40650" w14:textId="77777777" w:rsidR="0062261D" w:rsidRPr="0062261D" w:rsidRDefault="0062261D" w:rsidP="0062261D">
            <w:pPr>
              <w:jc w:val="center"/>
            </w:pPr>
            <w:r w:rsidRPr="0062261D">
              <w:t>с 01.12.2022</w:t>
            </w:r>
          </w:p>
        </w:tc>
        <w:tc>
          <w:tcPr>
            <w:tcW w:w="1559" w:type="dxa"/>
            <w:shd w:val="clear" w:color="auto" w:fill="auto"/>
          </w:tcPr>
          <w:p w14:paraId="270327E5" w14:textId="77777777" w:rsidR="0062261D" w:rsidRPr="0062261D" w:rsidRDefault="0062261D" w:rsidP="0062261D">
            <w:pPr>
              <w:jc w:val="center"/>
              <w:rPr>
                <w:color w:val="000000"/>
                <w:sz w:val="22"/>
                <w:szCs w:val="22"/>
              </w:rPr>
            </w:pPr>
            <w:r w:rsidRPr="0062261D">
              <w:rPr>
                <w:color w:val="000000"/>
                <w:sz w:val="22"/>
                <w:szCs w:val="22"/>
              </w:rPr>
              <w:t>36,24</w:t>
            </w:r>
          </w:p>
        </w:tc>
        <w:tc>
          <w:tcPr>
            <w:tcW w:w="1418" w:type="dxa"/>
            <w:shd w:val="clear" w:color="auto" w:fill="auto"/>
          </w:tcPr>
          <w:p w14:paraId="3F1E4758" w14:textId="77777777" w:rsidR="0062261D" w:rsidRPr="0062261D" w:rsidRDefault="0062261D" w:rsidP="0062261D">
            <w:pPr>
              <w:jc w:val="center"/>
              <w:rPr>
                <w:sz w:val="22"/>
                <w:szCs w:val="22"/>
              </w:rPr>
            </w:pPr>
            <w:r w:rsidRPr="0062261D">
              <w:rPr>
                <w:sz w:val="22"/>
                <w:szCs w:val="22"/>
              </w:rPr>
              <w:t>x</w:t>
            </w:r>
          </w:p>
        </w:tc>
      </w:tr>
      <w:tr w:rsidR="0062261D" w:rsidRPr="0062261D" w14:paraId="37F94F22" w14:textId="77777777" w:rsidTr="00F95151">
        <w:tc>
          <w:tcPr>
            <w:tcW w:w="3227" w:type="dxa"/>
            <w:vMerge/>
            <w:shd w:val="clear" w:color="auto" w:fill="auto"/>
            <w:vAlign w:val="center"/>
          </w:tcPr>
          <w:p w14:paraId="3438EE96"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0725C205" w14:textId="77777777" w:rsidR="0062261D" w:rsidRPr="0062261D" w:rsidRDefault="0062261D" w:rsidP="0062261D">
            <w:pPr>
              <w:ind w:right="-2"/>
              <w:jc w:val="center"/>
              <w:rPr>
                <w:color w:val="000000"/>
                <w:sz w:val="22"/>
                <w:szCs w:val="22"/>
              </w:rPr>
            </w:pPr>
          </w:p>
        </w:tc>
        <w:tc>
          <w:tcPr>
            <w:tcW w:w="1843" w:type="dxa"/>
            <w:shd w:val="clear" w:color="auto" w:fill="auto"/>
          </w:tcPr>
          <w:p w14:paraId="4E90DEE8" w14:textId="77777777" w:rsidR="0062261D" w:rsidRPr="0062261D" w:rsidRDefault="0062261D" w:rsidP="0062261D">
            <w:pPr>
              <w:jc w:val="center"/>
            </w:pPr>
            <w:r w:rsidRPr="0062261D">
              <w:t>с 01.01.2023</w:t>
            </w:r>
          </w:p>
        </w:tc>
        <w:tc>
          <w:tcPr>
            <w:tcW w:w="1559" w:type="dxa"/>
            <w:shd w:val="clear" w:color="auto" w:fill="auto"/>
          </w:tcPr>
          <w:p w14:paraId="26C440C0" w14:textId="77777777" w:rsidR="0062261D" w:rsidRPr="0062261D" w:rsidRDefault="0062261D" w:rsidP="0062261D">
            <w:pPr>
              <w:jc w:val="center"/>
              <w:rPr>
                <w:sz w:val="22"/>
                <w:szCs w:val="22"/>
              </w:rPr>
            </w:pPr>
            <w:r w:rsidRPr="0062261D">
              <w:rPr>
                <w:color w:val="000000"/>
                <w:sz w:val="22"/>
                <w:szCs w:val="22"/>
              </w:rPr>
              <w:t>36,24</w:t>
            </w:r>
          </w:p>
        </w:tc>
        <w:tc>
          <w:tcPr>
            <w:tcW w:w="1418" w:type="dxa"/>
            <w:shd w:val="clear" w:color="auto" w:fill="auto"/>
          </w:tcPr>
          <w:p w14:paraId="51F4D0C1" w14:textId="77777777" w:rsidR="0062261D" w:rsidRPr="0062261D" w:rsidRDefault="0062261D" w:rsidP="0062261D">
            <w:pPr>
              <w:jc w:val="center"/>
              <w:rPr>
                <w:sz w:val="22"/>
                <w:szCs w:val="22"/>
              </w:rPr>
            </w:pPr>
            <w:r w:rsidRPr="0062261D">
              <w:rPr>
                <w:sz w:val="22"/>
                <w:szCs w:val="22"/>
              </w:rPr>
              <w:t>x</w:t>
            </w:r>
          </w:p>
        </w:tc>
      </w:tr>
      <w:tr w:rsidR="0062261D" w:rsidRPr="0062261D" w14:paraId="16FEFF6D" w14:textId="77777777" w:rsidTr="00F95151">
        <w:tc>
          <w:tcPr>
            <w:tcW w:w="3227" w:type="dxa"/>
            <w:vMerge/>
            <w:shd w:val="clear" w:color="auto" w:fill="auto"/>
            <w:vAlign w:val="center"/>
          </w:tcPr>
          <w:p w14:paraId="725DAF14"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0F128968" w14:textId="77777777" w:rsidR="0062261D" w:rsidRPr="0062261D" w:rsidRDefault="0062261D" w:rsidP="0062261D">
            <w:pPr>
              <w:ind w:right="-2"/>
              <w:jc w:val="center"/>
              <w:rPr>
                <w:color w:val="000000"/>
                <w:sz w:val="22"/>
                <w:szCs w:val="22"/>
              </w:rPr>
            </w:pPr>
          </w:p>
        </w:tc>
        <w:tc>
          <w:tcPr>
            <w:tcW w:w="1843" w:type="dxa"/>
            <w:shd w:val="clear" w:color="auto" w:fill="auto"/>
          </w:tcPr>
          <w:p w14:paraId="552E0710" w14:textId="77777777" w:rsidR="0062261D" w:rsidRPr="0062261D" w:rsidRDefault="0062261D" w:rsidP="0062261D">
            <w:pPr>
              <w:jc w:val="center"/>
            </w:pPr>
            <w:r w:rsidRPr="0062261D">
              <w:t>с 01.01.2024</w:t>
            </w:r>
          </w:p>
        </w:tc>
        <w:tc>
          <w:tcPr>
            <w:tcW w:w="1559" w:type="dxa"/>
            <w:shd w:val="clear" w:color="auto" w:fill="auto"/>
          </w:tcPr>
          <w:p w14:paraId="61D1D810" w14:textId="77777777" w:rsidR="0062261D" w:rsidRPr="0062261D" w:rsidRDefault="0062261D" w:rsidP="0062261D">
            <w:pPr>
              <w:jc w:val="center"/>
              <w:rPr>
                <w:sz w:val="22"/>
                <w:szCs w:val="22"/>
              </w:rPr>
            </w:pPr>
            <w:r w:rsidRPr="0062261D">
              <w:rPr>
                <w:color w:val="000000"/>
                <w:sz w:val="22"/>
                <w:szCs w:val="22"/>
              </w:rPr>
              <w:t>37,04</w:t>
            </w:r>
          </w:p>
        </w:tc>
        <w:tc>
          <w:tcPr>
            <w:tcW w:w="1418" w:type="dxa"/>
            <w:shd w:val="clear" w:color="auto" w:fill="auto"/>
          </w:tcPr>
          <w:p w14:paraId="4A5AC331" w14:textId="77777777" w:rsidR="0062261D" w:rsidRPr="0062261D" w:rsidRDefault="0062261D" w:rsidP="0062261D">
            <w:pPr>
              <w:jc w:val="center"/>
              <w:rPr>
                <w:sz w:val="22"/>
                <w:szCs w:val="22"/>
              </w:rPr>
            </w:pPr>
            <w:r w:rsidRPr="0062261D">
              <w:rPr>
                <w:sz w:val="22"/>
                <w:szCs w:val="22"/>
              </w:rPr>
              <w:t>x</w:t>
            </w:r>
          </w:p>
        </w:tc>
      </w:tr>
      <w:tr w:rsidR="0062261D" w:rsidRPr="0062261D" w14:paraId="2BFBCD44" w14:textId="77777777" w:rsidTr="00F95151">
        <w:tc>
          <w:tcPr>
            <w:tcW w:w="3227" w:type="dxa"/>
            <w:vMerge/>
            <w:shd w:val="clear" w:color="auto" w:fill="auto"/>
            <w:vAlign w:val="center"/>
          </w:tcPr>
          <w:p w14:paraId="4F99BD28" w14:textId="77777777" w:rsidR="0062261D" w:rsidRPr="0062261D" w:rsidRDefault="0062261D" w:rsidP="0062261D">
            <w:pPr>
              <w:ind w:right="-2"/>
              <w:jc w:val="center"/>
              <w:rPr>
                <w:color w:val="000000"/>
                <w:sz w:val="22"/>
                <w:szCs w:val="22"/>
              </w:rPr>
            </w:pPr>
          </w:p>
        </w:tc>
        <w:tc>
          <w:tcPr>
            <w:tcW w:w="2126" w:type="dxa"/>
            <w:vMerge/>
            <w:shd w:val="clear" w:color="auto" w:fill="auto"/>
            <w:vAlign w:val="center"/>
          </w:tcPr>
          <w:p w14:paraId="57FA8916" w14:textId="77777777" w:rsidR="0062261D" w:rsidRPr="0062261D" w:rsidRDefault="0062261D" w:rsidP="0062261D">
            <w:pPr>
              <w:ind w:right="-2"/>
              <w:jc w:val="center"/>
              <w:rPr>
                <w:color w:val="000000"/>
                <w:sz w:val="22"/>
                <w:szCs w:val="22"/>
              </w:rPr>
            </w:pPr>
          </w:p>
        </w:tc>
        <w:tc>
          <w:tcPr>
            <w:tcW w:w="1843" w:type="dxa"/>
            <w:shd w:val="clear" w:color="auto" w:fill="auto"/>
          </w:tcPr>
          <w:p w14:paraId="4169FDDD" w14:textId="77777777" w:rsidR="0062261D" w:rsidRPr="0062261D" w:rsidRDefault="0062261D" w:rsidP="0062261D">
            <w:pPr>
              <w:jc w:val="center"/>
            </w:pPr>
            <w:r w:rsidRPr="0062261D">
              <w:t>с 01.07.2024</w:t>
            </w:r>
          </w:p>
        </w:tc>
        <w:tc>
          <w:tcPr>
            <w:tcW w:w="1559" w:type="dxa"/>
            <w:shd w:val="clear" w:color="auto" w:fill="auto"/>
          </w:tcPr>
          <w:p w14:paraId="1A3CDE34" w14:textId="77777777" w:rsidR="0062261D" w:rsidRPr="0062261D" w:rsidRDefault="0062261D" w:rsidP="0062261D">
            <w:pPr>
              <w:jc w:val="center"/>
              <w:rPr>
                <w:sz w:val="22"/>
                <w:szCs w:val="22"/>
              </w:rPr>
            </w:pPr>
            <w:r w:rsidRPr="0062261D">
              <w:rPr>
                <w:color w:val="000000"/>
                <w:sz w:val="22"/>
                <w:szCs w:val="22"/>
              </w:rPr>
              <w:t>38,53</w:t>
            </w:r>
          </w:p>
        </w:tc>
        <w:tc>
          <w:tcPr>
            <w:tcW w:w="1418" w:type="dxa"/>
            <w:shd w:val="clear" w:color="auto" w:fill="auto"/>
          </w:tcPr>
          <w:p w14:paraId="2C253F58" w14:textId="77777777" w:rsidR="0062261D" w:rsidRPr="0062261D" w:rsidRDefault="0062261D" w:rsidP="0062261D">
            <w:pPr>
              <w:jc w:val="center"/>
              <w:rPr>
                <w:sz w:val="22"/>
                <w:szCs w:val="22"/>
              </w:rPr>
            </w:pPr>
            <w:r w:rsidRPr="0062261D">
              <w:rPr>
                <w:sz w:val="22"/>
                <w:szCs w:val="22"/>
              </w:rPr>
              <w:t>x</w:t>
            </w:r>
          </w:p>
        </w:tc>
      </w:tr>
      <w:tr w:rsidR="0062261D" w:rsidRPr="0062261D" w14:paraId="7937AE46" w14:textId="77777777" w:rsidTr="00F95151">
        <w:trPr>
          <w:trHeight w:val="176"/>
        </w:trPr>
        <w:tc>
          <w:tcPr>
            <w:tcW w:w="3227" w:type="dxa"/>
            <w:vMerge/>
            <w:shd w:val="clear" w:color="auto" w:fill="auto"/>
            <w:vAlign w:val="center"/>
          </w:tcPr>
          <w:p w14:paraId="75FE6950" w14:textId="77777777" w:rsidR="0062261D" w:rsidRPr="0062261D" w:rsidRDefault="0062261D" w:rsidP="0062261D">
            <w:pPr>
              <w:ind w:right="-2"/>
              <w:jc w:val="center"/>
              <w:rPr>
                <w:color w:val="000000"/>
                <w:sz w:val="22"/>
                <w:szCs w:val="22"/>
              </w:rPr>
            </w:pPr>
          </w:p>
        </w:tc>
        <w:tc>
          <w:tcPr>
            <w:tcW w:w="6946" w:type="dxa"/>
            <w:gridSpan w:val="4"/>
            <w:shd w:val="clear" w:color="auto" w:fill="auto"/>
            <w:vAlign w:val="center"/>
          </w:tcPr>
          <w:p w14:paraId="3C1B2A6F" w14:textId="77777777" w:rsidR="0062261D" w:rsidRPr="0062261D" w:rsidRDefault="0062261D" w:rsidP="0062261D">
            <w:pPr>
              <w:ind w:right="-2"/>
              <w:jc w:val="center"/>
              <w:rPr>
                <w:color w:val="000000"/>
                <w:sz w:val="22"/>
                <w:szCs w:val="22"/>
              </w:rPr>
            </w:pPr>
            <w:r w:rsidRPr="0062261D">
              <w:rPr>
                <w:sz w:val="22"/>
                <w:szCs w:val="22"/>
              </w:rPr>
              <w:t>Население (тарифы указываются с учетом НДС) *</w:t>
            </w:r>
          </w:p>
        </w:tc>
      </w:tr>
      <w:tr w:rsidR="0062261D" w:rsidRPr="0062261D" w14:paraId="36030EF8" w14:textId="77777777" w:rsidTr="00F95151">
        <w:tc>
          <w:tcPr>
            <w:tcW w:w="3227" w:type="dxa"/>
            <w:vMerge/>
            <w:shd w:val="clear" w:color="auto" w:fill="auto"/>
            <w:vAlign w:val="center"/>
          </w:tcPr>
          <w:p w14:paraId="6825BE58" w14:textId="77777777" w:rsidR="0062261D" w:rsidRPr="0062261D" w:rsidRDefault="0062261D" w:rsidP="0062261D">
            <w:pPr>
              <w:jc w:val="center"/>
              <w:rPr>
                <w:color w:val="000000"/>
                <w:sz w:val="22"/>
                <w:szCs w:val="22"/>
              </w:rPr>
            </w:pPr>
          </w:p>
        </w:tc>
        <w:tc>
          <w:tcPr>
            <w:tcW w:w="2126" w:type="dxa"/>
            <w:vMerge w:val="restart"/>
            <w:shd w:val="clear" w:color="auto" w:fill="auto"/>
            <w:vAlign w:val="center"/>
          </w:tcPr>
          <w:p w14:paraId="0B042D2F" w14:textId="77777777" w:rsidR="0062261D" w:rsidRPr="0062261D" w:rsidRDefault="0062261D" w:rsidP="0062261D">
            <w:pPr>
              <w:jc w:val="center"/>
              <w:rPr>
                <w:color w:val="000000"/>
                <w:sz w:val="22"/>
                <w:szCs w:val="22"/>
              </w:rPr>
            </w:pPr>
            <w:proofErr w:type="spellStart"/>
            <w:r w:rsidRPr="0062261D">
              <w:rPr>
                <w:color w:val="000000"/>
                <w:sz w:val="22"/>
                <w:szCs w:val="22"/>
              </w:rPr>
              <w:t>Одноставочный</w:t>
            </w:r>
            <w:proofErr w:type="spellEnd"/>
            <w:r w:rsidRPr="0062261D">
              <w:rPr>
                <w:color w:val="000000"/>
                <w:sz w:val="22"/>
                <w:szCs w:val="22"/>
              </w:rPr>
              <w:t xml:space="preserve"> </w:t>
            </w:r>
          </w:p>
          <w:p w14:paraId="3A46172D" w14:textId="77777777" w:rsidR="0062261D" w:rsidRPr="0062261D" w:rsidRDefault="0062261D" w:rsidP="0062261D">
            <w:pPr>
              <w:jc w:val="center"/>
              <w:rPr>
                <w:color w:val="000000"/>
                <w:sz w:val="22"/>
                <w:szCs w:val="22"/>
              </w:rPr>
            </w:pPr>
            <w:r w:rsidRPr="0062261D">
              <w:rPr>
                <w:color w:val="000000"/>
                <w:sz w:val="22"/>
                <w:szCs w:val="22"/>
              </w:rPr>
              <w:t>руб./ м3</w:t>
            </w:r>
          </w:p>
        </w:tc>
        <w:tc>
          <w:tcPr>
            <w:tcW w:w="1843" w:type="dxa"/>
            <w:shd w:val="clear" w:color="auto" w:fill="auto"/>
            <w:vAlign w:val="center"/>
          </w:tcPr>
          <w:p w14:paraId="2DF3EE8B" w14:textId="77777777" w:rsidR="0062261D" w:rsidRPr="0062261D" w:rsidRDefault="0062261D" w:rsidP="0062261D">
            <w:pPr>
              <w:jc w:val="center"/>
            </w:pPr>
            <w:r w:rsidRPr="0062261D">
              <w:t>с 01.01.2020</w:t>
            </w:r>
          </w:p>
        </w:tc>
        <w:tc>
          <w:tcPr>
            <w:tcW w:w="1559" w:type="dxa"/>
            <w:shd w:val="clear" w:color="auto" w:fill="auto"/>
            <w:vAlign w:val="center"/>
          </w:tcPr>
          <w:p w14:paraId="02131222" w14:textId="77777777" w:rsidR="0062261D" w:rsidRPr="0062261D" w:rsidRDefault="0062261D" w:rsidP="0062261D">
            <w:pPr>
              <w:jc w:val="center"/>
              <w:rPr>
                <w:color w:val="000000"/>
                <w:sz w:val="22"/>
                <w:szCs w:val="22"/>
              </w:rPr>
            </w:pPr>
            <w:r w:rsidRPr="0062261D">
              <w:rPr>
                <w:color w:val="000000"/>
                <w:sz w:val="22"/>
                <w:szCs w:val="22"/>
              </w:rPr>
              <w:t>38,90</w:t>
            </w:r>
          </w:p>
        </w:tc>
        <w:tc>
          <w:tcPr>
            <w:tcW w:w="1418" w:type="dxa"/>
            <w:shd w:val="clear" w:color="auto" w:fill="auto"/>
          </w:tcPr>
          <w:p w14:paraId="30AB4857"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211749EB" w14:textId="77777777" w:rsidTr="00F95151">
        <w:tc>
          <w:tcPr>
            <w:tcW w:w="3227" w:type="dxa"/>
            <w:vMerge/>
            <w:shd w:val="clear" w:color="auto" w:fill="auto"/>
            <w:vAlign w:val="center"/>
          </w:tcPr>
          <w:p w14:paraId="2E621703"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04199C8B" w14:textId="77777777" w:rsidR="0062261D" w:rsidRPr="0062261D" w:rsidRDefault="0062261D" w:rsidP="0062261D">
            <w:pPr>
              <w:jc w:val="center"/>
              <w:rPr>
                <w:color w:val="000000"/>
                <w:sz w:val="22"/>
                <w:szCs w:val="22"/>
              </w:rPr>
            </w:pPr>
          </w:p>
        </w:tc>
        <w:tc>
          <w:tcPr>
            <w:tcW w:w="1843" w:type="dxa"/>
            <w:shd w:val="clear" w:color="auto" w:fill="auto"/>
            <w:vAlign w:val="center"/>
          </w:tcPr>
          <w:p w14:paraId="65973ACA" w14:textId="77777777" w:rsidR="0062261D" w:rsidRPr="0062261D" w:rsidRDefault="0062261D" w:rsidP="0062261D">
            <w:pPr>
              <w:jc w:val="center"/>
            </w:pPr>
            <w:r w:rsidRPr="0062261D">
              <w:t>с 01.07.2020</w:t>
            </w:r>
          </w:p>
        </w:tc>
        <w:tc>
          <w:tcPr>
            <w:tcW w:w="1559" w:type="dxa"/>
            <w:shd w:val="clear" w:color="auto" w:fill="auto"/>
            <w:vAlign w:val="center"/>
          </w:tcPr>
          <w:p w14:paraId="75B73D5B" w14:textId="77777777" w:rsidR="0062261D" w:rsidRPr="0062261D" w:rsidRDefault="0062261D" w:rsidP="0062261D">
            <w:pPr>
              <w:jc w:val="center"/>
              <w:rPr>
                <w:color w:val="000000"/>
                <w:sz w:val="22"/>
                <w:szCs w:val="22"/>
              </w:rPr>
            </w:pPr>
            <w:r w:rsidRPr="0062261D">
              <w:rPr>
                <w:color w:val="000000"/>
                <w:sz w:val="22"/>
                <w:szCs w:val="22"/>
              </w:rPr>
              <w:t>38,90</w:t>
            </w:r>
          </w:p>
        </w:tc>
        <w:tc>
          <w:tcPr>
            <w:tcW w:w="1418" w:type="dxa"/>
            <w:shd w:val="clear" w:color="auto" w:fill="auto"/>
          </w:tcPr>
          <w:p w14:paraId="11B9D46E"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76633C84" w14:textId="77777777" w:rsidTr="00F95151">
        <w:tc>
          <w:tcPr>
            <w:tcW w:w="3227" w:type="dxa"/>
            <w:vMerge/>
            <w:shd w:val="clear" w:color="auto" w:fill="auto"/>
            <w:vAlign w:val="center"/>
          </w:tcPr>
          <w:p w14:paraId="157B7A91"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3D19B703" w14:textId="77777777" w:rsidR="0062261D" w:rsidRPr="0062261D" w:rsidRDefault="0062261D" w:rsidP="0062261D">
            <w:pPr>
              <w:jc w:val="center"/>
              <w:rPr>
                <w:color w:val="000000"/>
                <w:sz w:val="22"/>
                <w:szCs w:val="22"/>
              </w:rPr>
            </w:pPr>
          </w:p>
        </w:tc>
        <w:tc>
          <w:tcPr>
            <w:tcW w:w="1843" w:type="dxa"/>
            <w:shd w:val="clear" w:color="auto" w:fill="auto"/>
            <w:vAlign w:val="center"/>
          </w:tcPr>
          <w:p w14:paraId="1E8EB99F" w14:textId="77777777" w:rsidR="0062261D" w:rsidRPr="0062261D" w:rsidRDefault="0062261D" w:rsidP="0062261D">
            <w:pPr>
              <w:jc w:val="center"/>
            </w:pPr>
            <w:r w:rsidRPr="0062261D">
              <w:t>с 01.01.2021</w:t>
            </w:r>
          </w:p>
        </w:tc>
        <w:tc>
          <w:tcPr>
            <w:tcW w:w="1559" w:type="dxa"/>
            <w:shd w:val="clear" w:color="auto" w:fill="auto"/>
            <w:vAlign w:val="center"/>
          </w:tcPr>
          <w:p w14:paraId="6473BFD5" w14:textId="77777777" w:rsidR="0062261D" w:rsidRPr="0062261D" w:rsidRDefault="0062261D" w:rsidP="0062261D">
            <w:pPr>
              <w:jc w:val="center"/>
              <w:rPr>
                <w:color w:val="000000"/>
                <w:sz w:val="22"/>
                <w:szCs w:val="22"/>
              </w:rPr>
            </w:pPr>
            <w:r w:rsidRPr="0062261D">
              <w:rPr>
                <w:color w:val="000000"/>
                <w:sz w:val="22"/>
                <w:szCs w:val="22"/>
              </w:rPr>
              <w:t>38,90</w:t>
            </w:r>
          </w:p>
        </w:tc>
        <w:tc>
          <w:tcPr>
            <w:tcW w:w="1418" w:type="dxa"/>
            <w:shd w:val="clear" w:color="auto" w:fill="auto"/>
          </w:tcPr>
          <w:p w14:paraId="47933BA0"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2747B516" w14:textId="77777777" w:rsidTr="00F95151">
        <w:tc>
          <w:tcPr>
            <w:tcW w:w="3227" w:type="dxa"/>
            <w:vMerge/>
            <w:shd w:val="clear" w:color="auto" w:fill="auto"/>
            <w:vAlign w:val="center"/>
          </w:tcPr>
          <w:p w14:paraId="58159A86"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4FD5E936" w14:textId="77777777" w:rsidR="0062261D" w:rsidRPr="0062261D" w:rsidRDefault="0062261D" w:rsidP="0062261D">
            <w:pPr>
              <w:jc w:val="center"/>
              <w:rPr>
                <w:color w:val="000000"/>
                <w:sz w:val="22"/>
                <w:szCs w:val="22"/>
              </w:rPr>
            </w:pPr>
          </w:p>
        </w:tc>
        <w:tc>
          <w:tcPr>
            <w:tcW w:w="1843" w:type="dxa"/>
            <w:shd w:val="clear" w:color="auto" w:fill="auto"/>
            <w:vAlign w:val="center"/>
          </w:tcPr>
          <w:p w14:paraId="5C6090FC" w14:textId="77777777" w:rsidR="0062261D" w:rsidRPr="0062261D" w:rsidRDefault="0062261D" w:rsidP="0062261D">
            <w:pPr>
              <w:jc w:val="center"/>
            </w:pPr>
            <w:r w:rsidRPr="0062261D">
              <w:t>с 01.07.2021</w:t>
            </w:r>
          </w:p>
        </w:tc>
        <w:tc>
          <w:tcPr>
            <w:tcW w:w="1559" w:type="dxa"/>
            <w:shd w:val="clear" w:color="auto" w:fill="auto"/>
          </w:tcPr>
          <w:p w14:paraId="7FA7019D" w14:textId="77777777" w:rsidR="0062261D" w:rsidRPr="0062261D" w:rsidRDefault="0062261D" w:rsidP="0062261D">
            <w:pPr>
              <w:jc w:val="center"/>
              <w:rPr>
                <w:color w:val="000000"/>
                <w:sz w:val="22"/>
                <w:szCs w:val="22"/>
              </w:rPr>
            </w:pPr>
            <w:r w:rsidRPr="0062261D">
              <w:rPr>
                <w:color w:val="000000"/>
                <w:sz w:val="22"/>
                <w:szCs w:val="22"/>
              </w:rPr>
              <w:t>38,90</w:t>
            </w:r>
          </w:p>
        </w:tc>
        <w:tc>
          <w:tcPr>
            <w:tcW w:w="1418" w:type="dxa"/>
            <w:shd w:val="clear" w:color="auto" w:fill="auto"/>
          </w:tcPr>
          <w:p w14:paraId="44F5DDB8"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44B9D4F8" w14:textId="77777777" w:rsidTr="00F95151">
        <w:tc>
          <w:tcPr>
            <w:tcW w:w="3227" w:type="dxa"/>
            <w:vMerge/>
            <w:shd w:val="clear" w:color="auto" w:fill="auto"/>
            <w:vAlign w:val="center"/>
          </w:tcPr>
          <w:p w14:paraId="04FACD49"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24A21727" w14:textId="77777777" w:rsidR="0062261D" w:rsidRPr="0062261D" w:rsidRDefault="0062261D" w:rsidP="0062261D">
            <w:pPr>
              <w:jc w:val="center"/>
              <w:rPr>
                <w:color w:val="000000"/>
                <w:sz w:val="22"/>
                <w:szCs w:val="22"/>
              </w:rPr>
            </w:pPr>
          </w:p>
        </w:tc>
        <w:tc>
          <w:tcPr>
            <w:tcW w:w="1843" w:type="dxa"/>
            <w:shd w:val="clear" w:color="auto" w:fill="auto"/>
            <w:vAlign w:val="center"/>
          </w:tcPr>
          <w:p w14:paraId="795EFE65" w14:textId="77777777" w:rsidR="0062261D" w:rsidRPr="0062261D" w:rsidRDefault="0062261D" w:rsidP="0062261D">
            <w:pPr>
              <w:jc w:val="center"/>
            </w:pPr>
            <w:r w:rsidRPr="0062261D">
              <w:t>с 01.01.2022</w:t>
            </w:r>
          </w:p>
        </w:tc>
        <w:tc>
          <w:tcPr>
            <w:tcW w:w="1559" w:type="dxa"/>
            <w:shd w:val="clear" w:color="auto" w:fill="auto"/>
          </w:tcPr>
          <w:p w14:paraId="4C52509E" w14:textId="77777777" w:rsidR="0062261D" w:rsidRPr="0062261D" w:rsidRDefault="0062261D" w:rsidP="0062261D">
            <w:pPr>
              <w:jc w:val="center"/>
              <w:rPr>
                <w:color w:val="000000"/>
                <w:sz w:val="22"/>
                <w:szCs w:val="22"/>
              </w:rPr>
            </w:pPr>
            <w:r w:rsidRPr="0062261D">
              <w:rPr>
                <w:color w:val="000000"/>
                <w:sz w:val="22"/>
                <w:szCs w:val="22"/>
              </w:rPr>
              <w:t>38,90</w:t>
            </w:r>
          </w:p>
        </w:tc>
        <w:tc>
          <w:tcPr>
            <w:tcW w:w="1418" w:type="dxa"/>
            <w:shd w:val="clear" w:color="auto" w:fill="auto"/>
          </w:tcPr>
          <w:p w14:paraId="0CEB94D8"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1E79CADF" w14:textId="77777777" w:rsidTr="00F95151">
        <w:tc>
          <w:tcPr>
            <w:tcW w:w="3227" w:type="dxa"/>
            <w:vMerge/>
            <w:shd w:val="clear" w:color="auto" w:fill="auto"/>
            <w:vAlign w:val="center"/>
          </w:tcPr>
          <w:p w14:paraId="282C1845"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3EABD14E" w14:textId="77777777" w:rsidR="0062261D" w:rsidRPr="0062261D" w:rsidRDefault="0062261D" w:rsidP="0062261D">
            <w:pPr>
              <w:jc w:val="center"/>
              <w:rPr>
                <w:color w:val="000000"/>
                <w:sz w:val="22"/>
                <w:szCs w:val="22"/>
              </w:rPr>
            </w:pPr>
          </w:p>
        </w:tc>
        <w:tc>
          <w:tcPr>
            <w:tcW w:w="1843" w:type="dxa"/>
            <w:shd w:val="clear" w:color="auto" w:fill="auto"/>
            <w:vAlign w:val="center"/>
          </w:tcPr>
          <w:p w14:paraId="608966B0" w14:textId="77777777" w:rsidR="0062261D" w:rsidRPr="0062261D" w:rsidRDefault="0062261D" w:rsidP="0062261D">
            <w:pPr>
              <w:jc w:val="center"/>
            </w:pPr>
            <w:r w:rsidRPr="0062261D">
              <w:t>с 01.07.2022</w:t>
            </w:r>
          </w:p>
        </w:tc>
        <w:tc>
          <w:tcPr>
            <w:tcW w:w="1559" w:type="dxa"/>
            <w:shd w:val="clear" w:color="auto" w:fill="auto"/>
          </w:tcPr>
          <w:p w14:paraId="12356779" w14:textId="77777777" w:rsidR="0062261D" w:rsidRPr="0062261D" w:rsidRDefault="0062261D" w:rsidP="0062261D">
            <w:pPr>
              <w:jc w:val="center"/>
              <w:rPr>
                <w:color w:val="000000"/>
                <w:sz w:val="22"/>
                <w:szCs w:val="22"/>
              </w:rPr>
            </w:pPr>
            <w:r w:rsidRPr="0062261D">
              <w:rPr>
                <w:color w:val="000000"/>
                <w:sz w:val="22"/>
                <w:szCs w:val="22"/>
              </w:rPr>
              <w:t>41,82</w:t>
            </w:r>
          </w:p>
        </w:tc>
        <w:tc>
          <w:tcPr>
            <w:tcW w:w="1418" w:type="dxa"/>
            <w:shd w:val="clear" w:color="auto" w:fill="auto"/>
          </w:tcPr>
          <w:p w14:paraId="25CF5843" w14:textId="77777777" w:rsidR="0062261D" w:rsidRPr="0062261D" w:rsidRDefault="0062261D" w:rsidP="0062261D">
            <w:pPr>
              <w:jc w:val="center"/>
              <w:rPr>
                <w:color w:val="000000"/>
                <w:sz w:val="22"/>
                <w:szCs w:val="22"/>
              </w:rPr>
            </w:pPr>
            <w:r w:rsidRPr="0062261D">
              <w:rPr>
                <w:color w:val="000000"/>
                <w:sz w:val="22"/>
                <w:szCs w:val="22"/>
              </w:rPr>
              <w:t>x</w:t>
            </w:r>
          </w:p>
        </w:tc>
      </w:tr>
    </w:tbl>
    <w:p w14:paraId="4168A042" w14:textId="77777777" w:rsidR="0062261D" w:rsidRPr="0062261D" w:rsidRDefault="0062261D" w:rsidP="0062261D">
      <w:pPr>
        <w:jc w:val="center"/>
        <w:rPr>
          <w:color w:val="000000"/>
          <w:sz w:val="22"/>
          <w:szCs w:val="22"/>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62261D" w:rsidRPr="0062261D" w14:paraId="2EBF45D1" w14:textId="77777777" w:rsidTr="00F95151">
        <w:tc>
          <w:tcPr>
            <w:tcW w:w="3227" w:type="dxa"/>
            <w:shd w:val="clear" w:color="auto" w:fill="auto"/>
            <w:vAlign w:val="center"/>
          </w:tcPr>
          <w:p w14:paraId="65D8D63F" w14:textId="77777777" w:rsidR="0062261D" w:rsidRPr="0062261D" w:rsidRDefault="0062261D" w:rsidP="0062261D">
            <w:pPr>
              <w:jc w:val="center"/>
              <w:rPr>
                <w:color w:val="000000"/>
                <w:sz w:val="22"/>
                <w:szCs w:val="22"/>
              </w:rPr>
            </w:pPr>
            <w:r w:rsidRPr="0062261D">
              <w:rPr>
                <w:color w:val="000000"/>
                <w:sz w:val="22"/>
                <w:szCs w:val="22"/>
              </w:rPr>
              <w:lastRenderedPageBreak/>
              <w:t>1</w:t>
            </w:r>
          </w:p>
        </w:tc>
        <w:tc>
          <w:tcPr>
            <w:tcW w:w="2126" w:type="dxa"/>
            <w:shd w:val="clear" w:color="auto" w:fill="auto"/>
            <w:vAlign w:val="center"/>
          </w:tcPr>
          <w:p w14:paraId="4AA019A9" w14:textId="77777777" w:rsidR="0062261D" w:rsidRPr="0062261D" w:rsidRDefault="0062261D" w:rsidP="0062261D">
            <w:pPr>
              <w:jc w:val="center"/>
              <w:rPr>
                <w:color w:val="000000"/>
                <w:sz w:val="22"/>
                <w:szCs w:val="22"/>
              </w:rPr>
            </w:pPr>
            <w:r w:rsidRPr="0062261D">
              <w:rPr>
                <w:color w:val="000000"/>
                <w:sz w:val="22"/>
                <w:szCs w:val="22"/>
              </w:rPr>
              <w:t>2</w:t>
            </w:r>
          </w:p>
        </w:tc>
        <w:tc>
          <w:tcPr>
            <w:tcW w:w="1843" w:type="dxa"/>
            <w:shd w:val="clear" w:color="auto" w:fill="auto"/>
            <w:vAlign w:val="center"/>
          </w:tcPr>
          <w:p w14:paraId="7B053C03" w14:textId="77777777" w:rsidR="0062261D" w:rsidRPr="0062261D" w:rsidRDefault="0062261D" w:rsidP="0062261D">
            <w:pPr>
              <w:jc w:val="center"/>
              <w:rPr>
                <w:color w:val="000000"/>
                <w:sz w:val="22"/>
                <w:szCs w:val="22"/>
              </w:rPr>
            </w:pPr>
            <w:r w:rsidRPr="0062261D">
              <w:rPr>
                <w:color w:val="000000"/>
                <w:sz w:val="22"/>
                <w:szCs w:val="22"/>
              </w:rPr>
              <w:t>3</w:t>
            </w:r>
          </w:p>
        </w:tc>
        <w:tc>
          <w:tcPr>
            <w:tcW w:w="1559" w:type="dxa"/>
            <w:shd w:val="clear" w:color="auto" w:fill="auto"/>
          </w:tcPr>
          <w:p w14:paraId="12DC3435" w14:textId="77777777" w:rsidR="0062261D" w:rsidRPr="0062261D" w:rsidRDefault="0062261D" w:rsidP="0062261D">
            <w:pPr>
              <w:jc w:val="center"/>
              <w:rPr>
                <w:color w:val="000000"/>
                <w:sz w:val="22"/>
                <w:szCs w:val="22"/>
              </w:rPr>
            </w:pPr>
            <w:r w:rsidRPr="0062261D">
              <w:rPr>
                <w:color w:val="000000"/>
                <w:sz w:val="22"/>
                <w:szCs w:val="22"/>
              </w:rPr>
              <w:t>4</w:t>
            </w:r>
          </w:p>
        </w:tc>
        <w:tc>
          <w:tcPr>
            <w:tcW w:w="1418" w:type="dxa"/>
            <w:shd w:val="clear" w:color="auto" w:fill="auto"/>
          </w:tcPr>
          <w:p w14:paraId="24CB8523" w14:textId="77777777" w:rsidR="0062261D" w:rsidRPr="0062261D" w:rsidRDefault="0062261D" w:rsidP="0062261D">
            <w:pPr>
              <w:jc w:val="center"/>
              <w:rPr>
                <w:color w:val="000000"/>
                <w:sz w:val="22"/>
                <w:szCs w:val="22"/>
              </w:rPr>
            </w:pPr>
            <w:r w:rsidRPr="0062261D">
              <w:rPr>
                <w:color w:val="000000"/>
                <w:sz w:val="22"/>
                <w:szCs w:val="22"/>
              </w:rPr>
              <w:t>5</w:t>
            </w:r>
          </w:p>
        </w:tc>
      </w:tr>
      <w:tr w:rsidR="0062261D" w:rsidRPr="0062261D" w14:paraId="6B63AD6F" w14:textId="77777777" w:rsidTr="00F95151">
        <w:tc>
          <w:tcPr>
            <w:tcW w:w="3227" w:type="dxa"/>
            <w:vMerge w:val="restart"/>
            <w:shd w:val="clear" w:color="auto" w:fill="auto"/>
            <w:vAlign w:val="center"/>
          </w:tcPr>
          <w:p w14:paraId="7AE61BF1" w14:textId="77777777" w:rsidR="0062261D" w:rsidRPr="0062261D" w:rsidRDefault="0062261D" w:rsidP="0062261D">
            <w:pPr>
              <w:jc w:val="center"/>
              <w:rPr>
                <w:color w:val="000000"/>
                <w:sz w:val="22"/>
                <w:szCs w:val="22"/>
              </w:rPr>
            </w:pPr>
          </w:p>
        </w:tc>
        <w:tc>
          <w:tcPr>
            <w:tcW w:w="2126" w:type="dxa"/>
            <w:vMerge w:val="restart"/>
            <w:shd w:val="clear" w:color="auto" w:fill="auto"/>
            <w:vAlign w:val="center"/>
          </w:tcPr>
          <w:p w14:paraId="68CAF584" w14:textId="77777777" w:rsidR="0062261D" w:rsidRPr="0062261D" w:rsidRDefault="0062261D" w:rsidP="0062261D">
            <w:pPr>
              <w:jc w:val="center"/>
              <w:rPr>
                <w:color w:val="000000"/>
                <w:sz w:val="22"/>
                <w:szCs w:val="22"/>
              </w:rPr>
            </w:pPr>
          </w:p>
        </w:tc>
        <w:tc>
          <w:tcPr>
            <w:tcW w:w="1843" w:type="dxa"/>
            <w:shd w:val="clear" w:color="auto" w:fill="auto"/>
            <w:vAlign w:val="center"/>
          </w:tcPr>
          <w:p w14:paraId="4D39CAA7" w14:textId="77777777" w:rsidR="0062261D" w:rsidRPr="0062261D" w:rsidRDefault="0062261D" w:rsidP="0062261D">
            <w:pPr>
              <w:jc w:val="center"/>
              <w:rPr>
                <w:color w:val="000000"/>
              </w:rPr>
            </w:pPr>
            <w:r w:rsidRPr="0062261D">
              <w:rPr>
                <w:color w:val="000000"/>
              </w:rPr>
              <w:t>с 01.12.2022</w:t>
            </w:r>
          </w:p>
        </w:tc>
        <w:tc>
          <w:tcPr>
            <w:tcW w:w="1559" w:type="dxa"/>
            <w:shd w:val="clear" w:color="auto" w:fill="auto"/>
          </w:tcPr>
          <w:p w14:paraId="3D20529E" w14:textId="77777777" w:rsidR="0062261D" w:rsidRPr="0062261D" w:rsidRDefault="0062261D" w:rsidP="0062261D">
            <w:pPr>
              <w:jc w:val="center"/>
              <w:rPr>
                <w:color w:val="000000"/>
                <w:sz w:val="22"/>
                <w:szCs w:val="22"/>
              </w:rPr>
            </w:pPr>
            <w:r w:rsidRPr="0062261D">
              <w:rPr>
                <w:color w:val="000000"/>
                <w:sz w:val="22"/>
                <w:szCs w:val="22"/>
              </w:rPr>
              <w:t>43,49</w:t>
            </w:r>
          </w:p>
        </w:tc>
        <w:tc>
          <w:tcPr>
            <w:tcW w:w="1418" w:type="dxa"/>
            <w:shd w:val="clear" w:color="auto" w:fill="auto"/>
          </w:tcPr>
          <w:p w14:paraId="1C0E4B19"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714A1E15" w14:textId="77777777" w:rsidTr="00F95151">
        <w:tc>
          <w:tcPr>
            <w:tcW w:w="3227" w:type="dxa"/>
            <w:vMerge/>
            <w:shd w:val="clear" w:color="auto" w:fill="auto"/>
            <w:vAlign w:val="center"/>
          </w:tcPr>
          <w:p w14:paraId="6A0173BB"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54C1C93D" w14:textId="77777777" w:rsidR="0062261D" w:rsidRPr="0062261D" w:rsidRDefault="0062261D" w:rsidP="0062261D">
            <w:pPr>
              <w:jc w:val="center"/>
              <w:rPr>
                <w:color w:val="000000"/>
                <w:sz w:val="22"/>
                <w:szCs w:val="22"/>
              </w:rPr>
            </w:pPr>
          </w:p>
        </w:tc>
        <w:tc>
          <w:tcPr>
            <w:tcW w:w="1843" w:type="dxa"/>
            <w:shd w:val="clear" w:color="auto" w:fill="auto"/>
          </w:tcPr>
          <w:p w14:paraId="2952101D" w14:textId="77777777" w:rsidR="0062261D" w:rsidRPr="0062261D" w:rsidRDefault="0062261D" w:rsidP="0062261D">
            <w:pPr>
              <w:jc w:val="center"/>
            </w:pPr>
            <w:r w:rsidRPr="0062261D">
              <w:t>с 01.01.2023</w:t>
            </w:r>
          </w:p>
        </w:tc>
        <w:tc>
          <w:tcPr>
            <w:tcW w:w="1559" w:type="dxa"/>
            <w:shd w:val="clear" w:color="auto" w:fill="auto"/>
          </w:tcPr>
          <w:p w14:paraId="4C40F20A" w14:textId="77777777" w:rsidR="0062261D" w:rsidRPr="0062261D" w:rsidRDefault="0062261D" w:rsidP="0062261D">
            <w:pPr>
              <w:jc w:val="center"/>
              <w:rPr>
                <w:color w:val="000000"/>
                <w:sz w:val="22"/>
                <w:szCs w:val="22"/>
              </w:rPr>
            </w:pPr>
            <w:r w:rsidRPr="0062261D">
              <w:rPr>
                <w:color w:val="000000"/>
                <w:sz w:val="22"/>
                <w:szCs w:val="22"/>
              </w:rPr>
              <w:t>43,49</w:t>
            </w:r>
          </w:p>
        </w:tc>
        <w:tc>
          <w:tcPr>
            <w:tcW w:w="1418" w:type="dxa"/>
            <w:shd w:val="clear" w:color="auto" w:fill="auto"/>
          </w:tcPr>
          <w:p w14:paraId="72924ABD"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403C8D05" w14:textId="77777777" w:rsidTr="00F95151">
        <w:tc>
          <w:tcPr>
            <w:tcW w:w="3227" w:type="dxa"/>
            <w:vMerge/>
            <w:shd w:val="clear" w:color="auto" w:fill="auto"/>
            <w:vAlign w:val="center"/>
          </w:tcPr>
          <w:p w14:paraId="4370FB59"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60675893" w14:textId="77777777" w:rsidR="0062261D" w:rsidRPr="0062261D" w:rsidRDefault="0062261D" w:rsidP="0062261D">
            <w:pPr>
              <w:jc w:val="center"/>
              <w:rPr>
                <w:color w:val="000000"/>
                <w:sz w:val="22"/>
                <w:szCs w:val="22"/>
              </w:rPr>
            </w:pPr>
          </w:p>
        </w:tc>
        <w:tc>
          <w:tcPr>
            <w:tcW w:w="1843" w:type="dxa"/>
            <w:shd w:val="clear" w:color="auto" w:fill="auto"/>
          </w:tcPr>
          <w:p w14:paraId="77BDF809" w14:textId="77777777" w:rsidR="0062261D" w:rsidRPr="0062261D" w:rsidRDefault="0062261D" w:rsidP="0062261D">
            <w:pPr>
              <w:jc w:val="center"/>
            </w:pPr>
            <w:r w:rsidRPr="0062261D">
              <w:t>с 01.01.2024</w:t>
            </w:r>
          </w:p>
        </w:tc>
        <w:tc>
          <w:tcPr>
            <w:tcW w:w="1559" w:type="dxa"/>
            <w:shd w:val="clear" w:color="auto" w:fill="auto"/>
          </w:tcPr>
          <w:p w14:paraId="4DE15C0B" w14:textId="77777777" w:rsidR="0062261D" w:rsidRPr="0062261D" w:rsidRDefault="0062261D" w:rsidP="0062261D">
            <w:pPr>
              <w:jc w:val="center"/>
              <w:rPr>
                <w:color w:val="000000"/>
                <w:sz w:val="22"/>
                <w:szCs w:val="22"/>
              </w:rPr>
            </w:pPr>
            <w:r w:rsidRPr="0062261D">
              <w:rPr>
                <w:color w:val="000000"/>
                <w:sz w:val="22"/>
                <w:szCs w:val="22"/>
              </w:rPr>
              <w:t>44,45</w:t>
            </w:r>
          </w:p>
        </w:tc>
        <w:tc>
          <w:tcPr>
            <w:tcW w:w="1418" w:type="dxa"/>
            <w:shd w:val="clear" w:color="auto" w:fill="auto"/>
          </w:tcPr>
          <w:p w14:paraId="5994E5B1" w14:textId="77777777" w:rsidR="0062261D" w:rsidRPr="0062261D" w:rsidRDefault="0062261D" w:rsidP="0062261D">
            <w:pPr>
              <w:jc w:val="center"/>
              <w:rPr>
                <w:color w:val="000000"/>
                <w:sz w:val="22"/>
                <w:szCs w:val="22"/>
              </w:rPr>
            </w:pPr>
            <w:r w:rsidRPr="0062261D">
              <w:rPr>
                <w:color w:val="000000"/>
                <w:sz w:val="22"/>
                <w:szCs w:val="22"/>
              </w:rPr>
              <w:t>x</w:t>
            </w:r>
          </w:p>
        </w:tc>
      </w:tr>
      <w:tr w:rsidR="0062261D" w:rsidRPr="0062261D" w14:paraId="5481CCAC" w14:textId="77777777" w:rsidTr="00F95151">
        <w:tc>
          <w:tcPr>
            <w:tcW w:w="3227" w:type="dxa"/>
            <w:vMerge/>
            <w:shd w:val="clear" w:color="auto" w:fill="auto"/>
            <w:vAlign w:val="center"/>
          </w:tcPr>
          <w:p w14:paraId="6DFACADC" w14:textId="77777777" w:rsidR="0062261D" w:rsidRPr="0062261D" w:rsidRDefault="0062261D" w:rsidP="0062261D">
            <w:pPr>
              <w:jc w:val="center"/>
              <w:rPr>
                <w:color w:val="000000"/>
                <w:sz w:val="22"/>
                <w:szCs w:val="22"/>
              </w:rPr>
            </w:pPr>
          </w:p>
        </w:tc>
        <w:tc>
          <w:tcPr>
            <w:tcW w:w="2126" w:type="dxa"/>
            <w:vMerge/>
            <w:shd w:val="clear" w:color="auto" w:fill="auto"/>
            <w:vAlign w:val="center"/>
          </w:tcPr>
          <w:p w14:paraId="49455627" w14:textId="77777777" w:rsidR="0062261D" w:rsidRPr="0062261D" w:rsidRDefault="0062261D" w:rsidP="0062261D">
            <w:pPr>
              <w:jc w:val="center"/>
              <w:rPr>
                <w:color w:val="000000"/>
                <w:sz w:val="22"/>
                <w:szCs w:val="22"/>
              </w:rPr>
            </w:pPr>
          </w:p>
        </w:tc>
        <w:tc>
          <w:tcPr>
            <w:tcW w:w="1843" w:type="dxa"/>
            <w:shd w:val="clear" w:color="auto" w:fill="auto"/>
          </w:tcPr>
          <w:p w14:paraId="0406F64E" w14:textId="77777777" w:rsidR="0062261D" w:rsidRPr="0062261D" w:rsidRDefault="0062261D" w:rsidP="0062261D">
            <w:pPr>
              <w:jc w:val="center"/>
            </w:pPr>
            <w:r w:rsidRPr="0062261D">
              <w:t>с 01.07.2024</w:t>
            </w:r>
          </w:p>
        </w:tc>
        <w:tc>
          <w:tcPr>
            <w:tcW w:w="1559" w:type="dxa"/>
            <w:shd w:val="clear" w:color="auto" w:fill="auto"/>
          </w:tcPr>
          <w:p w14:paraId="1A23C38A" w14:textId="77777777" w:rsidR="0062261D" w:rsidRPr="0062261D" w:rsidRDefault="0062261D" w:rsidP="0062261D">
            <w:pPr>
              <w:jc w:val="center"/>
              <w:rPr>
                <w:color w:val="000000"/>
                <w:sz w:val="22"/>
                <w:szCs w:val="22"/>
              </w:rPr>
            </w:pPr>
            <w:r w:rsidRPr="0062261D">
              <w:rPr>
                <w:color w:val="000000"/>
                <w:sz w:val="22"/>
                <w:szCs w:val="22"/>
              </w:rPr>
              <w:t>46,24</w:t>
            </w:r>
          </w:p>
        </w:tc>
        <w:tc>
          <w:tcPr>
            <w:tcW w:w="1418" w:type="dxa"/>
            <w:shd w:val="clear" w:color="auto" w:fill="auto"/>
          </w:tcPr>
          <w:p w14:paraId="69113742" w14:textId="77777777" w:rsidR="0062261D" w:rsidRPr="0062261D" w:rsidRDefault="0062261D" w:rsidP="0062261D">
            <w:pPr>
              <w:jc w:val="center"/>
              <w:rPr>
                <w:color w:val="000000"/>
                <w:sz w:val="22"/>
                <w:szCs w:val="22"/>
              </w:rPr>
            </w:pPr>
            <w:r w:rsidRPr="0062261D">
              <w:rPr>
                <w:color w:val="000000"/>
                <w:sz w:val="22"/>
                <w:szCs w:val="22"/>
              </w:rPr>
              <w:t>x</w:t>
            </w:r>
          </w:p>
        </w:tc>
      </w:tr>
    </w:tbl>
    <w:p w14:paraId="1295B954" w14:textId="77777777" w:rsidR="0062261D" w:rsidRPr="0062261D" w:rsidRDefault="0062261D" w:rsidP="0062261D">
      <w:pPr>
        <w:ind w:left="-426" w:right="-283" w:hanging="283"/>
        <w:jc w:val="both"/>
        <w:rPr>
          <w:sz w:val="28"/>
          <w:szCs w:val="28"/>
        </w:rPr>
      </w:pPr>
    </w:p>
    <w:p w14:paraId="14F39300" w14:textId="77777777" w:rsidR="0062261D" w:rsidRPr="0062261D" w:rsidRDefault="0062261D" w:rsidP="0062261D">
      <w:pPr>
        <w:tabs>
          <w:tab w:val="left" w:pos="3686"/>
          <w:tab w:val="left" w:pos="9498"/>
        </w:tabs>
        <w:ind w:right="140"/>
      </w:pPr>
      <w:r w:rsidRPr="0062261D">
        <w:rPr>
          <w:sz w:val="28"/>
          <w:szCs w:val="28"/>
        </w:rPr>
        <w:t xml:space="preserve">* Выделяется в целях реализации пункта 6 статьи 168 Налогового кодекса Российской Федерации (часть вторая).                                                 </w:t>
      </w:r>
    </w:p>
    <w:p w14:paraId="5F5B256A" w14:textId="77777777" w:rsidR="0062261D" w:rsidRPr="0062261D" w:rsidRDefault="0062261D" w:rsidP="0062261D">
      <w:pPr>
        <w:tabs>
          <w:tab w:val="left" w:pos="3686"/>
          <w:tab w:val="left" w:pos="9498"/>
        </w:tabs>
        <w:ind w:right="140"/>
      </w:pPr>
    </w:p>
    <w:p w14:paraId="46B7391C" w14:textId="77777777" w:rsidR="0062261D" w:rsidRPr="0062261D" w:rsidRDefault="0062261D" w:rsidP="0062261D">
      <w:pPr>
        <w:tabs>
          <w:tab w:val="left" w:pos="3686"/>
          <w:tab w:val="left" w:pos="9498"/>
        </w:tabs>
        <w:ind w:right="140"/>
      </w:pPr>
    </w:p>
    <w:p w14:paraId="7E16CCB2" w14:textId="77777777" w:rsidR="0062261D" w:rsidRPr="0062261D" w:rsidRDefault="0062261D" w:rsidP="0062261D">
      <w:pPr>
        <w:tabs>
          <w:tab w:val="left" w:pos="3686"/>
          <w:tab w:val="left" w:pos="9498"/>
        </w:tabs>
        <w:ind w:right="140"/>
      </w:pPr>
    </w:p>
    <w:p w14:paraId="4BB7CD96" w14:textId="77777777" w:rsidR="0062261D" w:rsidRPr="0062261D" w:rsidRDefault="0062261D" w:rsidP="0062261D">
      <w:pPr>
        <w:tabs>
          <w:tab w:val="left" w:pos="3686"/>
          <w:tab w:val="left" w:pos="9498"/>
        </w:tabs>
        <w:ind w:right="140"/>
      </w:pPr>
    </w:p>
    <w:p w14:paraId="6556D652" w14:textId="77777777" w:rsidR="0062261D" w:rsidRPr="0062261D" w:rsidRDefault="0062261D" w:rsidP="0062261D">
      <w:pPr>
        <w:tabs>
          <w:tab w:val="left" w:pos="3686"/>
          <w:tab w:val="left" w:pos="9498"/>
        </w:tabs>
        <w:ind w:right="140"/>
      </w:pPr>
    </w:p>
    <w:p w14:paraId="4F68F808" w14:textId="77777777" w:rsidR="0062261D" w:rsidRPr="0062261D" w:rsidRDefault="0062261D" w:rsidP="0062261D">
      <w:pPr>
        <w:tabs>
          <w:tab w:val="left" w:pos="3686"/>
          <w:tab w:val="left" w:pos="9498"/>
        </w:tabs>
        <w:ind w:right="140"/>
      </w:pPr>
    </w:p>
    <w:p w14:paraId="0900287F" w14:textId="77777777" w:rsidR="0062261D" w:rsidRPr="0062261D" w:rsidRDefault="0062261D" w:rsidP="0062261D">
      <w:pPr>
        <w:tabs>
          <w:tab w:val="left" w:pos="3686"/>
          <w:tab w:val="left" w:pos="9498"/>
        </w:tabs>
        <w:ind w:right="140"/>
      </w:pPr>
    </w:p>
    <w:p w14:paraId="661E3E97" w14:textId="77777777" w:rsidR="0062261D" w:rsidRPr="0062261D" w:rsidRDefault="0062261D" w:rsidP="0062261D">
      <w:pPr>
        <w:tabs>
          <w:tab w:val="left" w:pos="3686"/>
          <w:tab w:val="left" w:pos="9498"/>
        </w:tabs>
        <w:ind w:right="140"/>
      </w:pPr>
    </w:p>
    <w:p w14:paraId="31541860" w14:textId="77777777" w:rsidR="0062261D" w:rsidRPr="0062261D" w:rsidRDefault="0062261D" w:rsidP="0062261D">
      <w:pPr>
        <w:tabs>
          <w:tab w:val="left" w:pos="3686"/>
          <w:tab w:val="left" w:pos="9498"/>
        </w:tabs>
        <w:ind w:right="140"/>
      </w:pPr>
    </w:p>
    <w:p w14:paraId="0237D579" w14:textId="77777777" w:rsidR="0062261D" w:rsidRPr="0062261D" w:rsidRDefault="0062261D" w:rsidP="0062261D">
      <w:pPr>
        <w:tabs>
          <w:tab w:val="left" w:pos="3686"/>
          <w:tab w:val="left" w:pos="9498"/>
        </w:tabs>
        <w:ind w:right="140"/>
      </w:pPr>
    </w:p>
    <w:p w14:paraId="33053815" w14:textId="77777777" w:rsidR="0062261D" w:rsidRPr="0062261D" w:rsidRDefault="0062261D" w:rsidP="0062261D">
      <w:pPr>
        <w:tabs>
          <w:tab w:val="left" w:pos="3686"/>
          <w:tab w:val="left" w:pos="9498"/>
        </w:tabs>
        <w:ind w:right="140"/>
      </w:pPr>
    </w:p>
    <w:p w14:paraId="6A454F27" w14:textId="77777777" w:rsidR="0062261D" w:rsidRPr="0062261D" w:rsidRDefault="0062261D" w:rsidP="0062261D">
      <w:pPr>
        <w:tabs>
          <w:tab w:val="left" w:pos="3686"/>
          <w:tab w:val="left" w:pos="9498"/>
        </w:tabs>
        <w:ind w:right="140"/>
      </w:pPr>
    </w:p>
    <w:p w14:paraId="7FFA6D9F" w14:textId="77777777" w:rsidR="0062261D" w:rsidRPr="0062261D" w:rsidRDefault="0062261D" w:rsidP="0062261D">
      <w:pPr>
        <w:tabs>
          <w:tab w:val="left" w:pos="3686"/>
          <w:tab w:val="left" w:pos="9498"/>
        </w:tabs>
        <w:ind w:right="140"/>
      </w:pPr>
    </w:p>
    <w:p w14:paraId="454C6087" w14:textId="77777777" w:rsidR="0062261D" w:rsidRPr="0062261D" w:rsidRDefault="0062261D" w:rsidP="0062261D">
      <w:pPr>
        <w:tabs>
          <w:tab w:val="left" w:pos="3686"/>
          <w:tab w:val="left" w:pos="9498"/>
        </w:tabs>
        <w:ind w:right="140"/>
      </w:pPr>
    </w:p>
    <w:p w14:paraId="1E1FE6F3" w14:textId="77777777" w:rsidR="0062261D" w:rsidRPr="0062261D" w:rsidRDefault="0062261D" w:rsidP="0062261D">
      <w:pPr>
        <w:tabs>
          <w:tab w:val="left" w:pos="3686"/>
          <w:tab w:val="left" w:pos="9498"/>
        </w:tabs>
        <w:ind w:right="140"/>
      </w:pPr>
    </w:p>
    <w:p w14:paraId="48EBABD4" w14:textId="77777777" w:rsidR="0062261D" w:rsidRPr="0062261D" w:rsidRDefault="0062261D" w:rsidP="0062261D">
      <w:pPr>
        <w:tabs>
          <w:tab w:val="left" w:pos="3686"/>
          <w:tab w:val="left" w:pos="9498"/>
        </w:tabs>
        <w:ind w:right="140"/>
      </w:pPr>
    </w:p>
    <w:p w14:paraId="142BBCA9" w14:textId="77777777" w:rsidR="0062261D" w:rsidRPr="0062261D" w:rsidRDefault="0062261D" w:rsidP="0062261D">
      <w:pPr>
        <w:tabs>
          <w:tab w:val="left" w:pos="3686"/>
          <w:tab w:val="left" w:pos="9498"/>
        </w:tabs>
        <w:ind w:right="140"/>
      </w:pPr>
    </w:p>
    <w:p w14:paraId="6CF14E4C" w14:textId="77777777" w:rsidR="0062261D" w:rsidRPr="0062261D" w:rsidRDefault="0062261D" w:rsidP="0062261D">
      <w:pPr>
        <w:tabs>
          <w:tab w:val="left" w:pos="3686"/>
          <w:tab w:val="left" w:pos="9498"/>
        </w:tabs>
        <w:ind w:right="140"/>
      </w:pPr>
    </w:p>
    <w:p w14:paraId="0055AE94" w14:textId="77777777" w:rsidR="0062261D" w:rsidRPr="0062261D" w:rsidRDefault="0062261D" w:rsidP="0062261D">
      <w:pPr>
        <w:tabs>
          <w:tab w:val="left" w:pos="3686"/>
          <w:tab w:val="left" w:pos="9498"/>
        </w:tabs>
        <w:ind w:right="140"/>
      </w:pPr>
    </w:p>
    <w:p w14:paraId="721705B5" w14:textId="77777777" w:rsidR="0062261D" w:rsidRPr="0062261D" w:rsidRDefault="0062261D" w:rsidP="0062261D">
      <w:pPr>
        <w:tabs>
          <w:tab w:val="left" w:pos="3686"/>
          <w:tab w:val="left" w:pos="9498"/>
        </w:tabs>
        <w:ind w:right="140"/>
      </w:pPr>
    </w:p>
    <w:p w14:paraId="7842D575" w14:textId="77777777" w:rsidR="0062261D" w:rsidRPr="0062261D" w:rsidRDefault="0062261D" w:rsidP="0062261D">
      <w:pPr>
        <w:tabs>
          <w:tab w:val="left" w:pos="3686"/>
          <w:tab w:val="left" w:pos="9498"/>
        </w:tabs>
        <w:ind w:right="140"/>
      </w:pPr>
    </w:p>
    <w:p w14:paraId="3703D687" w14:textId="77777777" w:rsidR="0062261D" w:rsidRPr="0062261D" w:rsidRDefault="0062261D" w:rsidP="0062261D">
      <w:pPr>
        <w:tabs>
          <w:tab w:val="left" w:pos="3686"/>
          <w:tab w:val="left" w:pos="9498"/>
        </w:tabs>
        <w:ind w:right="140"/>
      </w:pPr>
    </w:p>
    <w:p w14:paraId="2949B79C" w14:textId="77777777" w:rsidR="0062261D" w:rsidRPr="0062261D" w:rsidRDefault="0062261D" w:rsidP="0062261D">
      <w:pPr>
        <w:tabs>
          <w:tab w:val="left" w:pos="3686"/>
          <w:tab w:val="left" w:pos="9498"/>
        </w:tabs>
        <w:ind w:right="140"/>
      </w:pPr>
    </w:p>
    <w:p w14:paraId="0C15A8DA" w14:textId="77777777" w:rsidR="0062261D" w:rsidRPr="0062261D" w:rsidRDefault="0062261D" w:rsidP="0062261D">
      <w:pPr>
        <w:tabs>
          <w:tab w:val="left" w:pos="3686"/>
          <w:tab w:val="left" w:pos="9498"/>
        </w:tabs>
        <w:ind w:right="140"/>
      </w:pPr>
    </w:p>
    <w:p w14:paraId="35FB6A1E" w14:textId="77777777" w:rsidR="0062261D" w:rsidRPr="0062261D" w:rsidRDefault="0062261D" w:rsidP="0062261D">
      <w:pPr>
        <w:tabs>
          <w:tab w:val="left" w:pos="3686"/>
          <w:tab w:val="left" w:pos="9498"/>
        </w:tabs>
        <w:ind w:right="140"/>
      </w:pPr>
    </w:p>
    <w:p w14:paraId="0922E036" w14:textId="77777777" w:rsidR="0062261D" w:rsidRPr="0062261D" w:rsidRDefault="0062261D" w:rsidP="0062261D">
      <w:pPr>
        <w:tabs>
          <w:tab w:val="left" w:pos="3686"/>
          <w:tab w:val="left" w:pos="9498"/>
        </w:tabs>
        <w:ind w:right="140"/>
      </w:pPr>
    </w:p>
    <w:p w14:paraId="1A002CE5" w14:textId="77777777" w:rsidR="0062261D" w:rsidRPr="0062261D" w:rsidRDefault="0062261D" w:rsidP="0062261D">
      <w:pPr>
        <w:tabs>
          <w:tab w:val="left" w:pos="3686"/>
          <w:tab w:val="left" w:pos="9498"/>
        </w:tabs>
        <w:ind w:right="140"/>
      </w:pPr>
    </w:p>
    <w:p w14:paraId="13C7064A" w14:textId="77777777" w:rsidR="0062261D" w:rsidRPr="0062261D" w:rsidRDefault="0062261D" w:rsidP="0062261D">
      <w:pPr>
        <w:tabs>
          <w:tab w:val="left" w:pos="3686"/>
          <w:tab w:val="left" w:pos="9498"/>
        </w:tabs>
        <w:ind w:right="140"/>
      </w:pPr>
    </w:p>
    <w:p w14:paraId="55490818" w14:textId="77777777" w:rsidR="0062261D" w:rsidRPr="0062261D" w:rsidRDefault="0062261D" w:rsidP="0062261D">
      <w:pPr>
        <w:tabs>
          <w:tab w:val="left" w:pos="3686"/>
          <w:tab w:val="left" w:pos="9498"/>
        </w:tabs>
        <w:ind w:right="140"/>
      </w:pPr>
    </w:p>
    <w:p w14:paraId="6DC857EF" w14:textId="77777777" w:rsidR="0062261D" w:rsidRPr="0062261D" w:rsidRDefault="0062261D" w:rsidP="0062261D">
      <w:pPr>
        <w:tabs>
          <w:tab w:val="left" w:pos="3686"/>
          <w:tab w:val="left" w:pos="9498"/>
        </w:tabs>
        <w:ind w:right="140"/>
      </w:pPr>
    </w:p>
    <w:p w14:paraId="39E25626" w14:textId="77777777" w:rsidR="0062261D" w:rsidRPr="0062261D" w:rsidRDefault="0062261D" w:rsidP="0062261D">
      <w:pPr>
        <w:tabs>
          <w:tab w:val="left" w:pos="3686"/>
          <w:tab w:val="left" w:pos="9498"/>
        </w:tabs>
        <w:ind w:right="140"/>
      </w:pPr>
    </w:p>
    <w:p w14:paraId="25D01DBA" w14:textId="77777777" w:rsidR="0062261D" w:rsidRPr="0062261D" w:rsidRDefault="0062261D" w:rsidP="0062261D">
      <w:pPr>
        <w:tabs>
          <w:tab w:val="left" w:pos="3686"/>
          <w:tab w:val="left" w:pos="9498"/>
        </w:tabs>
        <w:ind w:right="140"/>
      </w:pPr>
    </w:p>
    <w:p w14:paraId="3C113E97" w14:textId="77777777" w:rsidR="0062261D" w:rsidRPr="0062261D" w:rsidRDefault="0062261D" w:rsidP="0062261D">
      <w:pPr>
        <w:tabs>
          <w:tab w:val="left" w:pos="3686"/>
          <w:tab w:val="left" w:pos="9498"/>
        </w:tabs>
        <w:ind w:right="140"/>
      </w:pPr>
    </w:p>
    <w:p w14:paraId="7C9AEE69" w14:textId="77777777" w:rsidR="0062261D" w:rsidRPr="0062261D" w:rsidRDefault="0062261D" w:rsidP="0062261D">
      <w:pPr>
        <w:tabs>
          <w:tab w:val="left" w:pos="3686"/>
          <w:tab w:val="left" w:pos="9498"/>
        </w:tabs>
        <w:ind w:right="140"/>
      </w:pPr>
    </w:p>
    <w:p w14:paraId="5EB91DE4" w14:textId="77777777" w:rsidR="0062261D" w:rsidRPr="0062261D" w:rsidRDefault="0062261D" w:rsidP="0062261D">
      <w:pPr>
        <w:tabs>
          <w:tab w:val="left" w:pos="3686"/>
          <w:tab w:val="left" w:pos="9498"/>
        </w:tabs>
        <w:ind w:right="140"/>
      </w:pPr>
    </w:p>
    <w:p w14:paraId="7EBC9575" w14:textId="77777777" w:rsidR="0062261D" w:rsidRPr="0062261D" w:rsidRDefault="0062261D" w:rsidP="0062261D">
      <w:pPr>
        <w:tabs>
          <w:tab w:val="left" w:pos="3686"/>
          <w:tab w:val="left" w:pos="9498"/>
        </w:tabs>
        <w:ind w:right="140"/>
      </w:pPr>
    </w:p>
    <w:p w14:paraId="23BE9D58" w14:textId="77777777" w:rsidR="0062261D" w:rsidRPr="0062261D" w:rsidRDefault="0062261D" w:rsidP="0062261D">
      <w:pPr>
        <w:tabs>
          <w:tab w:val="left" w:pos="3686"/>
          <w:tab w:val="left" w:pos="9498"/>
        </w:tabs>
        <w:ind w:left="4395" w:right="140"/>
        <w:sectPr w:rsidR="0062261D" w:rsidRPr="0062261D" w:rsidSect="001D12F1">
          <w:pgSz w:w="11906" w:h="16838"/>
          <w:pgMar w:top="709" w:right="709" w:bottom="425" w:left="993" w:header="709" w:footer="709" w:gutter="0"/>
          <w:cols w:space="708"/>
          <w:titlePg/>
          <w:docGrid w:linePitch="381"/>
        </w:sectPr>
      </w:pPr>
    </w:p>
    <w:p w14:paraId="6220EB18" w14:textId="5CA4E6F2" w:rsidR="003D1CBE" w:rsidRDefault="003D1CBE" w:rsidP="003D1CBE">
      <w:pPr>
        <w:tabs>
          <w:tab w:val="left" w:pos="3686"/>
          <w:tab w:val="left" w:pos="9498"/>
        </w:tabs>
        <w:ind w:left="426" w:right="140" w:firstLine="10631"/>
      </w:pPr>
      <w:r w:rsidRPr="004075BB">
        <w:lastRenderedPageBreak/>
        <w:t xml:space="preserve">Приложение № </w:t>
      </w:r>
      <w:r>
        <w:t>6</w:t>
      </w:r>
      <w:r>
        <w:t>9</w:t>
      </w:r>
      <w:r>
        <w:t xml:space="preserve"> </w:t>
      </w:r>
      <w:r w:rsidRPr="004075BB">
        <w:t xml:space="preserve">к </w:t>
      </w:r>
      <w:r>
        <w:t>протоколу</w:t>
      </w:r>
      <w:r w:rsidRPr="004075BB">
        <w:t xml:space="preserve"> № 82 </w:t>
      </w:r>
    </w:p>
    <w:p w14:paraId="23E7F0BB" w14:textId="77777777" w:rsidR="003D1CBE" w:rsidRDefault="003D1CBE" w:rsidP="003D1CBE">
      <w:pPr>
        <w:tabs>
          <w:tab w:val="left" w:pos="3686"/>
          <w:tab w:val="left" w:pos="9498"/>
        </w:tabs>
        <w:ind w:left="426" w:right="140" w:firstLine="10631"/>
      </w:pPr>
      <w:r w:rsidRPr="004075BB">
        <w:t xml:space="preserve">заседания правления Региональной </w:t>
      </w:r>
    </w:p>
    <w:p w14:paraId="140AF6D3" w14:textId="77777777" w:rsidR="003D1CBE" w:rsidRDefault="003D1CBE" w:rsidP="003D1CBE">
      <w:pPr>
        <w:tabs>
          <w:tab w:val="left" w:pos="3686"/>
          <w:tab w:val="left" w:pos="9498"/>
        </w:tabs>
        <w:ind w:left="426" w:right="140" w:firstLine="10631"/>
      </w:pPr>
      <w:r w:rsidRPr="004075BB">
        <w:t xml:space="preserve">энергетической комиссии Кузбасса </w:t>
      </w:r>
    </w:p>
    <w:p w14:paraId="03ABBBAC" w14:textId="77777777" w:rsidR="003D1CBE" w:rsidRDefault="003D1CBE" w:rsidP="003D1CBE">
      <w:pPr>
        <w:tabs>
          <w:tab w:val="left" w:pos="3686"/>
          <w:tab w:val="left" w:pos="9498"/>
        </w:tabs>
        <w:ind w:left="426" w:right="140" w:firstLine="10631"/>
      </w:pPr>
      <w:r w:rsidRPr="004075BB">
        <w:t>от 24.11.2022</w:t>
      </w:r>
    </w:p>
    <w:p w14:paraId="16081677" w14:textId="77777777" w:rsidR="0062261D" w:rsidRPr="0062261D" w:rsidRDefault="0062261D" w:rsidP="003D1CBE">
      <w:pPr>
        <w:tabs>
          <w:tab w:val="left" w:pos="3686"/>
          <w:tab w:val="left" w:pos="9498"/>
        </w:tabs>
        <w:ind w:right="140" w:firstLine="10631"/>
      </w:pPr>
    </w:p>
    <w:p w14:paraId="4F527EFD" w14:textId="77777777" w:rsidR="0062261D" w:rsidRPr="0062261D" w:rsidRDefault="0062261D" w:rsidP="0062261D">
      <w:pPr>
        <w:tabs>
          <w:tab w:val="left" w:pos="3686"/>
          <w:tab w:val="left" w:pos="9498"/>
        </w:tabs>
        <w:ind w:right="140"/>
      </w:pPr>
    </w:p>
    <w:p w14:paraId="2ADE8CBF" w14:textId="77777777" w:rsidR="0062261D" w:rsidRPr="0062261D" w:rsidRDefault="0062261D" w:rsidP="0062261D">
      <w:pPr>
        <w:tabs>
          <w:tab w:val="left" w:pos="0"/>
        </w:tabs>
        <w:ind w:left="10773"/>
        <w:jc w:val="center"/>
        <w:rPr>
          <w:sz w:val="28"/>
          <w:szCs w:val="28"/>
        </w:rPr>
      </w:pPr>
      <w:r w:rsidRPr="0062261D">
        <w:rPr>
          <w:sz w:val="28"/>
          <w:szCs w:val="28"/>
        </w:rPr>
        <w:t>«Приложение</w:t>
      </w:r>
    </w:p>
    <w:p w14:paraId="36CA5740" w14:textId="77777777" w:rsidR="0062261D" w:rsidRPr="0062261D" w:rsidRDefault="0062261D" w:rsidP="0062261D">
      <w:pPr>
        <w:tabs>
          <w:tab w:val="left" w:pos="0"/>
        </w:tabs>
        <w:ind w:left="10773"/>
        <w:jc w:val="center"/>
        <w:rPr>
          <w:sz w:val="28"/>
          <w:szCs w:val="28"/>
        </w:rPr>
      </w:pPr>
      <w:r w:rsidRPr="0062261D">
        <w:rPr>
          <w:sz w:val="28"/>
          <w:szCs w:val="28"/>
        </w:rPr>
        <w:t xml:space="preserve">к постановлению региональной </w:t>
      </w:r>
    </w:p>
    <w:p w14:paraId="0B820041" w14:textId="77777777" w:rsidR="0062261D" w:rsidRPr="0062261D" w:rsidRDefault="0062261D" w:rsidP="0062261D">
      <w:pPr>
        <w:tabs>
          <w:tab w:val="left" w:pos="0"/>
        </w:tabs>
        <w:ind w:left="10773"/>
        <w:jc w:val="center"/>
        <w:rPr>
          <w:sz w:val="28"/>
          <w:szCs w:val="28"/>
        </w:rPr>
      </w:pPr>
      <w:r w:rsidRPr="0062261D">
        <w:rPr>
          <w:sz w:val="28"/>
          <w:szCs w:val="28"/>
        </w:rPr>
        <w:t xml:space="preserve">энергетической комиссии </w:t>
      </w:r>
    </w:p>
    <w:p w14:paraId="15507477" w14:textId="77777777" w:rsidR="0062261D" w:rsidRPr="0062261D" w:rsidRDefault="0062261D" w:rsidP="0062261D">
      <w:pPr>
        <w:tabs>
          <w:tab w:val="left" w:pos="0"/>
        </w:tabs>
        <w:ind w:left="10773"/>
        <w:jc w:val="center"/>
        <w:rPr>
          <w:sz w:val="28"/>
          <w:szCs w:val="28"/>
        </w:rPr>
      </w:pPr>
      <w:r w:rsidRPr="0062261D">
        <w:rPr>
          <w:sz w:val="28"/>
          <w:szCs w:val="28"/>
        </w:rPr>
        <w:t>Кемеровской области</w:t>
      </w:r>
    </w:p>
    <w:p w14:paraId="4A90AB35" w14:textId="77777777" w:rsidR="0062261D" w:rsidRPr="0062261D" w:rsidRDefault="0062261D" w:rsidP="0062261D">
      <w:pPr>
        <w:tabs>
          <w:tab w:val="left" w:pos="0"/>
        </w:tabs>
        <w:ind w:left="10773"/>
        <w:jc w:val="center"/>
        <w:rPr>
          <w:sz w:val="28"/>
          <w:szCs w:val="28"/>
        </w:rPr>
      </w:pPr>
      <w:r w:rsidRPr="0062261D">
        <w:rPr>
          <w:sz w:val="28"/>
          <w:szCs w:val="28"/>
        </w:rPr>
        <w:t>от «11» декабря 2019 г. № 580</w:t>
      </w:r>
    </w:p>
    <w:p w14:paraId="2B04F004" w14:textId="77777777" w:rsidR="0062261D" w:rsidRPr="0062261D" w:rsidRDefault="0062261D" w:rsidP="0062261D">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62261D" w:rsidRPr="0062261D" w14:paraId="38C5D879" w14:textId="77777777" w:rsidTr="00F95151">
        <w:trPr>
          <w:trHeight w:val="1324"/>
        </w:trPr>
        <w:tc>
          <w:tcPr>
            <w:tcW w:w="15451" w:type="dxa"/>
            <w:tcBorders>
              <w:top w:val="nil"/>
              <w:left w:val="nil"/>
              <w:bottom w:val="nil"/>
              <w:right w:val="nil"/>
            </w:tcBorders>
            <w:shd w:val="clear" w:color="auto" w:fill="auto"/>
            <w:vAlign w:val="bottom"/>
          </w:tcPr>
          <w:p w14:paraId="7778822C" w14:textId="77777777" w:rsidR="0062261D" w:rsidRPr="0062261D" w:rsidRDefault="0062261D" w:rsidP="0062261D">
            <w:pPr>
              <w:jc w:val="center"/>
              <w:rPr>
                <w:b/>
                <w:sz w:val="28"/>
              </w:rPr>
            </w:pPr>
            <w:r w:rsidRPr="0062261D">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62261D" w:rsidRPr="0062261D" w14:paraId="1F8E7C8A" w14:textId="77777777" w:rsidTr="00F95151">
              <w:trPr>
                <w:trHeight w:val="364"/>
              </w:trPr>
              <w:tc>
                <w:tcPr>
                  <w:tcW w:w="1728" w:type="dxa"/>
                  <w:vMerge w:val="restart"/>
                  <w:shd w:val="clear" w:color="auto" w:fill="auto"/>
                  <w:vAlign w:val="center"/>
                </w:tcPr>
                <w:p w14:paraId="6526BF14" w14:textId="77777777" w:rsidR="0062261D" w:rsidRPr="0062261D" w:rsidRDefault="0062261D" w:rsidP="0062261D">
                  <w:pPr>
                    <w:tabs>
                      <w:tab w:val="left" w:pos="3052"/>
                    </w:tabs>
                    <w:ind w:left="-108" w:right="-108"/>
                    <w:jc w:val="center"/>
                  </w:pPr>
                  <w:r w:rsidRPr="0062261D">
                    <w:t>Наименование регулируемой организации</w:t>
                  </w:r>
                </w:p>
              </w:tc>
              <w:tc>
                <w:tcPr>
                  <w:tcW w:w="1279" w:type="dxa"/>
                  <w:vMerge w:val="restart"/>
                  <w:vAlign w:val="center"/>
                </w:tcPr>
                <w:p w14:paraId="1A7D4E17" w14:textId="77777777" w:rsidR="0062261D" w:rsidRPr="0062261D" w:rsidRDefault="0062261D" w:rsidP="0062261D">
                  <w:pPr>
                    <w:ind w:left="-108" w:firstLine="47"/>
                    <w:jc w:val="center"/>
                  </w:pPr>
                  <w:r w:rsidRPr="0062261D">
                    <w:t>Период</w:t>
                  </w:r>
                </w:p>
              </w:tc>
              <w:tc>
                <w:tcPr>
                  <w:tcW w:w="3830" w:type="dxa"/>
                  <w:gridSpan w:val="5"/>
                  <w:tcBorders>
                    <w:bottom w:val="single" w:sz="4" w:space="0" w:color="auto"/>
                  </w:tcBorders>
                  <w:vAlign w:val="center"/>
                </w:tcPr>
                <w:p w14:paraId="54298A71" w14:textId="77777777" w:rsidR="0062261D" w:rsidRPr="0062261D" w:rsidRDefault="0062261D" w:rsidP="0062261D">
                  <w:pPr>
                    <w:ind w:left="-108" w:firstLine="47"/>
                    <w:jc w:val="center"/>
                  </w:pPr>
                  <w:r w:rsidRPr="0062261D">
                    <w:t>Тариф на горячую воду для населения, руб./м</w:t>
                  </w:r>
                  <w:r w:rsidRPr="0062261D">
                    <w:rPr>
                      <w:vertAlign w:val="superscript"/>
                    </w:rPr>
                    <w:t xml:space="preserve">3 </w:t>
                  </w:r>
                  <w:r w:rsidRPr="0062261D">
                    <w:t>* (с НДС)</w:t>
                  </w:r>
                </w:p>
              </w:tc>
              <w:tc>
                <w:tcPr>
                  <w:tcW w:w="3688" w:type="dxa"/>
                  <w:gridSpan w:val="4"/>
                  <w:tcBorders>
                    <w:bottom w:val="single" w:sz="4" w:space="0" w:color="auto"/>
                  </w:tcBorders>
                  <w:shd w:val="clear" w:color="auto" w:fill="auto"/>
                  <w:vAlign w:val="center"/>
                </w:tcPr>
                <w:p w14:paraId="58B0F2D5" w14:textId="77777777" w:rsidR="0062261D" w:rsidRPr="0062261D" w:rsidRDefault="0062261D" w:rsidP="0062261D">
                  <w:pPr>
                    <w:ind w:left="-108" w:firstLine="47"/>
                    <w:jc w:val="center"/>
                  </w:pPr>
                  <w:r w:rsidRPr="0062261D">
                    <w:t>Тариф на горячую воду для прочих потребителей,</w:t>
                  </w:r>
                </w:p>
                <w:p w14:paraId="1760B0CB" w14:textId="77777777" w:rsidR="0062261D" w:rsidRPr="0062261D" w:rsidRDefault="0062261D" w:rsidP="0062261D">
                  <w:pPr>
                    <w:ind w:left="-108" w:firstLine="47"/>
                    <w:jc w:val="center"/>
                  </w:pPr>
                  <w:r w:rsidRPr="0062261D">
                    <w:t>руб./м</w:t>
                  </w:r>
                  <w:r w:rsidRPr="0062261D">
                    <w:rPr>
                      <w:vertAlign w:val="superscript"/>
                    </w:rPr>
                    <w:t xml:space="preserve">3 </w:t>
                  </w:r>
                  <w:r w:rsidRPr="0062261D">
                    <w:t>(без НДС)</w:t>
                  </w:r>
                </w:p>
              </w:tc>
              <w:tc>
                <w:tcPr>
                  <w:tcW w:w="1135" w:type="dxa"/>
                  <w:vMerge w:val="restart"/>
                  <w:shd w:val="clear" w:color="auto" w:fill="auto"/>
                  <w:vAlign w:val="center"/>
                </w:tcPr>
                <w:p w14:paraId="736B264C" w14:textId="77777777" w:rsidR="0062261D" w:rsidRPr="0062261D" w:rsidRDefault="0062261D" w:rsidP="0062261D">
                  <w:pPr>
                    <w:ind w:left="-108" w:right="-104" w:firstLine="3"/>
                    <w:jc w:val="center"/>
                  </w:pPr>
                  <w:proofErr w:type="spellStart"/>
                  <w:r w:rsidRPr="0062261D">
                    <w:t>Компо-нент</w:t>
                  </w:r>
                  <w:proofErr w:type="spellEnd"/>
                  <w:r w:rsidRPr="0062261D">
                    <w:t xml:space="preserve"> на </w:t>
                  </w:r>
                  <w:proofErr w:type="spellStart"/>
                  <w:r w:rsidRPr="0062261D">
                    <w:t>теплоно-ситель</w:t>
                  </w:r>
                  <w:proofErr w:type="spellEnd"/>
                  <w:r w:rsidRPr="0062261D">
                    <w:t>,</w:t>
                  </w:r>
                </w:p>
                <w:p w14:paraId="70A9278B" w14:textId="77777777" w:rsidR="0062261D" w:rsidRPr="0062261D" w:rsidRDefault="0062261D" w:rsidP="0062261D">
                  <w:pPr>
                    <w:ind w:left="-108" w:right="-104" w:firstLine="3"/>
                    <w:jc w:val="center"/>
                  </w:pPr>
                  <w:r w:rsidRPr="0062261D">
                    <w:t>руб./м</w:t>
                  </w:r>
                  <w:r w:rsidRPr="0062261D">
                    <w:rPr>
                      <w:vertAlign w:val="superscript"/>
                    </w:rPr>
                    <w:t xml:space="preserve">3 </w:t>
                  </w:r>
                  <w:r w:rsidRPr="0062261D">
                    <w:t>**</w:t>
                  </w:r>
                </w:p>
                <w:p w14:paraId="245EFC1B" w14:textId="77777777" w:rsidR="0062261D" w:rsidRPr="0062261D" w:rsidRDefault="0062261D" w:rsidP="0062261D">
                  <w:pPr>
                    <w:tabs>
                      <w:tab w:val="left" w:pos="3052"/>
                    </w:tabs>
                    <w:ind w:left="-108" w:right="-104" w:firstLine="3"/>
                    <w:jc w:val="center"/>
                  </w:pPr>
                  <w:r w:rsidRPr="0062261D">
                    <w:t>(без НДС)</w:t>
                  </w:r>
                </w:p>
              </w:tc>
              <w:tc>
                <w:tcPr>
                  <w:tcW w:w="3541" w:type="dxa"/>
                  <w:gridSpan w:val="3"/>
                  <w:shd w:val="clear" w:color="auto" w:fill="auto"/>
                  <w:vAlign w:val="center"/>
                </w:tcPr>
                <w:p w14:paraId="6AFA4DFB" w14:textId="77777777" w:rsidR="0062261D" w:rsidRPr="0062261D" w:rsidRDefault="0062261D" w:rsidP="0062261D">
                  <w:pPr>
                    <w:tabs>
                      <w:tab w:val="left" w:pos="3052"/>
                    </w:tabs>
                    <w:jc w:val="center"/>
                  </w:pPr>
                  <w:r w:rsidRPr="0062261D">
                    <w:t>Компонент на тепловую энергию</w:t>
                  </w:r>
                </w:p>
              </w:tc>
            </w:tr>
            <w:tr w:rsidR="0062261D" w:rsidRPr="0062261D" w14:paraId="657D9436" w14:textId="77777777" w:rsidTr="00F95151">
              <w:trPr>
                <w:trHeight w:val="225"/>
              </w:trPr>
              <w:tc>
                <w:tcPr>
                  <w:tcW w:w="1728" w:type="dxa"/>
                  <w:vMerge/>
                  <w:shd w:val="clear" w:color="auto" w:fill="auto"/>
                  <w:vAlign w:val="center"/>
                </w:tcPr>
                <w:p w14:paraId="384C7268" w14:textId="77777777" w:rsidR="0062261D" w:rsidRPr="0062261D" w:rsidRDefault="0062261D" w:rsidP="0062261D">
                  <w:pPr>
                    <w:tabs>
                      <w:tab w:val="left" w:pos="3052"/>
                    </w:tabs>
                    <w:jc w:val="center"/>
                  </w:pPr>
                </w:p>
              </w:tc>
              <w:tc>
                <w:tcPr>
                  <w:tcW w:w="1279" w:type="dxa"/>
                  <w:vMerge/>
                  <w:vAlign w:val="center"/>
                </w:tcPr>
                <w:p w14:paraId="67CDC311" w14:textId="77777777" w:rsidR="0062261D" w:rsidRPr="0062261D" w:rsidRDefault="0062261D" w:rsidP="0062261D">
                  <w:pPr>
                    <w:tabs>
                      <w:tab w:val="left" w:pos="3052"/>
                    </w:tabs>
                    <w:jc w:val="center"/>
                  </w:pPr>
                </w:p>
              </w:tc>
              <w:tc>
                <w:tcPr>
                  <w:tcW w:w="1840" w:type="dxa"/>
                  <w:gridSpan w:val="3"/>
                  <w:tcBorders>
                    <w:top w:val="single" w:sz="4" w:space="0" w:color="auto"/>
                  </w:tcBorders>
                  <w:vAlign w:val="center"/>
                </w:tcPr>
                <w:p w14:paraId="5BC1415C" w14:textId="77777777" w:rsidR="0062261D" w:rsidRPr="0062261D" w:rsidRDefault="0062261D" w:rsidP="0062261D">
                  <w:pPr>
                    <w:ind w:left="-108" w:right="-85" w:hanging="55"/>
                    <w:jc w:val="center"/>
                  </w:pPr>
                  <w:r w:rsidRPr="0062261D">
                    <w:t>Изолированные стояки</w:t>
                  </w:r>
                </w:p>
              </w:tc>
              <w:tc>
                <w:tcPr>
                  <w:tcW w:w="1990" w:type="dxa"/>
                  <w:gridSpan w:val="2"/>
                  <w:tcBorders>
                    <w:top w:val="single" w:sz="4" w:space="0" w:color="auto"/>
                  </w:tcBorders>
                  <w:vAlign w:val="center"/>
                </w:tcPr>
                <w:p w14:paraId="1FF54CA0" w14:textId="77777777" w:rsidR="0062261D" w:rsidRPr="0062261D" w:rsidRDefault="0062261D" w:rsidP="0062261D">
                  <w:pPr>
                    <w:ind w:left="-108" w:right="-85" w:hanging="4"/>
                    <w:jc w:val="center"/>
                  </w:pPr>
                  <w:r w:rsidRPr="0062261D">
                    <w:t>Неизолированные стояки</w:t>
                  </w:r>
                </w:p>
              </w:tc>
              <w:tc>
                <w:tcPr>
                  <w:tcW w:w="1840" w:type="dxa"/>
                  <w:gridSpan w:val="2"/>
                  <w:tcBorders>
                    <w:top w:val="single" w:sz="4" w:space="0" w:color="auto"/>
                  </w:tcBorders>
                  <w:vAlign w:val="center"/>
                </w:tcPr>
                <w:p w14:paraId="208966AD" w14:textId="77777777" w:rsidR="0062261D" w:rsidRPr="0062261D" w:rsidRDefault="0062261D" w:rsidP="0062261D">
                  <w:pPr>
                    <w:ind w:left="-108" w:right="-85" w:hanging="55"/>
                    <w:jc w:val="center"/>
                  </w:pPr>
                  <w:r w:rsidRPr="0062261D">
                    <w:t>Изолированные стояки</w:t>
                  </w:r>
                </w:p>
              </w:tc>
              <w:tc>
                <w:tcPr>
                  <w:tcW w:w="1848" w:type="dxa"/>
                  <w:gridSpan w:val="2"/>
                  <w:tcBorders>
                    <w:top w:val="single" w:sz="4" w:space="0" w:color="auto"/>
                  </w:tcBorders>
                  <w:vAlign w:val="center"/>
                </w:tcPr>
                <w:p w14:paraId="5234B870" w14:textId="77777777" w:rsidR="0062261D" w:rsidRPr="0062261D" w:rsidRDefault="0062261D" w:rsidP="0062261D">
                  <w:pPr>
                    <w:ind w:left="-108" w:right="-85" w:hanging="4"/>
                    <w:jc w:val="center"/>
                  </w:pPr>
                  <w:proofErr w:type="spellStart"/>
                  <w:r w:rsidRPr="0062261D">
                    <w:t>Неизолирован-ные</w:t>
                  </w:r>
                  <w:proofErr w:type="spellEnd"/>
                  <w:r w:rsidRPr="0062261D">
                    <w:t xml:space="preserve"> стояки</w:t>
                  </w:r>
                </w:p>
              </w:tc>
              <w:tc>
                <w:tcPr>
                  <w:tcW w:w="1135" w:type="dxa"/>
                  <w:vMerge/>
                  <w:shd w:val="clear" w:color="auto" w:fill="auto"/>
                  <w:vAlign w:val="center"/>
                </w:tcPr>
                <w:p w14:paraId="4B94865D" w14:textId="77777777" w:rsidR="0062261D" w:rsidRPr="0062261D" w:rsidRDefault="0062261D" w:rsidP="0062261D">
                  <w:pPr>
                    <w:tabs>
                      <w:tab w:val="left" w:pos="3052"/>
                    </w:tabs>
                    <w:jc w:val="center"/>
                  </w:pPr>
                </w:p>
              </w:tc>
              <w:tc>
                <w:tcPr>
                  <w:tcW w:w="1133" w:type="dxa"/>
                  <w:vMerge w:val="restart"/>
                  <w:shd w:val="clear" w:color="auto" w:fill="auto"/>
                  <w:vAlign w:val="center"/>
                </w:tcPr>
                <w:p w14:paraId="1BF38A49" w14:textId="77777777" w:rsidR="0062261D" w:rsidRPr="0062261D" w:rsidRDefault="0062261D" w:rsidP="0062261D">
                  <w:pPr>
                    <w:tabs>
                      <w:tab w:val="left" w:pos="3052"/>
                    </w:tabs>
                    <w:ind w:left="-108" w:right="-151"/>
                    <w:jc w:val="center"/>
                  </w:pPr>
                  <w:proofErr w:type="spellStart"/>
                  <w:r w:rsidRPr="0062261D">
                    <w:t>Односта-вочный</w:t>
                  </w:r>
                  <w:proofErr w:type="spellEnd"/>
                  <w:r w:rsidRPr="0062261D">
                    <w:t>, руб./Гкал</w:t>
                  </w:r>
                </w:p>
                <w:p w14:paraId="690CC698" w14:textId="77777777" w:rsidR="0062261D" w:rsidRPr="0062261D" w:rsidRDefault="0062261D" w:rsidP="0062261D">
                  <w:pPr>
                    <w:tabs>
                      <w:tab w:val="left" w:pos="3052"/>
                    </w:tabs>
                    <w:ind w:left="-108" w:right="-151"/>
                    <w:jc w:val="center"/>
                  </w:pPr>
                  <w:r w:rsidRPr="0062261D">
                    <w:t>*** (без НДС)</w:t>
                  </w:r>
                </w:p>
              </w:tc>
              <w:tc>
                <w:tcPr>
                  <w:tcW w:w="2408" w:type="dxa"/>
                  <w:gridSpan w:val="2"/>
                  <w:shd w:val="clear" w:color="auto" w:fill="auto"/>
                  <w:vAlign w:val="center"/>
                </w:tcPr>
                <w:p w14:paraId="2A2B9847" w14:textId="77777777" w:rsidR="0062261D" w:rsidRPr="0062261D" w:rsidRDefault="0062261D" w:rsidP="0062261D">
                  <w:pPr>
                    <w:tabs>
                      <w:tab w:val="left" w:pos="3052"/>
                    </w:tabs>
                    <w:jc w:val="center"/>
                  </w:pPr>
                  <w:proofErr w:type="spellStart"/>
                  <w:r w:rsidRPr="0062261D">
                    <w:t>Двухставочный</w:t>
                  </w:r>
                  <w:proofErr w:type="spellEnd"/>
                </w:p>
              </w:tc>
            </w:tr>
            <w:tr w:rsidR="0062261D" w:rsidRPr="0062261D" w14:paraId="1DF26261" w14:textId="77777777" w:rsidTr="00F95151">
              <w:trPr>
                <w:trHeight w:val="1444"/>
              </w:trPr>
              <w:tc>
                <w:tcPr>
                  <w:tcW w:w="1728" w:type="dxa"/>
                  <w:vMerge/>
                  <w:shd w:val="clear" w:color="auto" w:fill="auto"/>
                  <w:vAlign w:val="center"/>
                </w:tcPr>
                <w:p w14:paraId="1DABD335" w14:textId="77777777" w:rsidR="0062261D" w:rsidRPr="0062261D" w:rsidRDefault="0062261D" w:rsidP="0062261D">
                  <w:pPr>
                    <w:tabs>
                      <w:tab w:val="left" w:pos="3052"/>
                    </w:tabs>
                    <w:jc w:val="center"/>
                  </w:pPr>
                </w:p>
              </w:tc>
              <w:tc>
                <w:tcPr>
                  <w:tcW w:w="1279" w:type="dxa"/>
                  <w:vMerge/>
                  <w:vAlign w:val="center"/>
                </w:tcPr>
                <w:p w14:paraId="63D247D5" w14:textId="77777777" w:rsidR="0062261D" w:rsidRPr="0062261D" w:rsidRDefault="0062261D" w:rsidP="0062261D">
                  <w:pPr>
                    <w:tabs>
                      <w:tab w:val="left" w:pos="3052"/>
                    </w:tabs>
                    <w:jc w:val="center"/>
                  </w:pPr>
                </w:p>
              </w:tc>
              <w:tc>
                <w:tcPr>
                  <w:tcW w:w="920" w:type="dxa"/>
                  <w:vAlign w:val="center"/>
                </w:tcPr>
                <w:p w14:paraId="151A9D55" w14:textId="77777777" w:rsidR="0062261D" w:rsidRPr="0062261D" w:rsidRDefault="0062261D" w:rsidP="0062261D">
                  <w:pPr>
                    <w:tabs>
                      <w:tab w:val="left" w:pos="3052"/>
                    </w:tabs>
                    <w:ind w:right="-35"/>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20" w:type="dxa"/>
                  <w:gridSpan w:val="2"/>
                  <w:vAlign w:val="center"/>
                </w:tcPr>
                <w:p w14:paraId="39128F62"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926" w:type="dxa"/>
                  <w:vAlign w:val="center"/>
                </w:tcPr>
                <w:p w14:paraId="181383B6" w14:textId="77777777" w:rsidR="0062261D" w:rsidRPr="0062261D" w:rsidRDefault="0062261D" w:rsidP="0062261D">
                  <w:pPr>
                    <w:tabs>
                      <w:tab w:val="left" w:pos="3052"/>
                    </w:tabs>
                    <w:ind w:right="-35"/>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1064" w:type="dxa"/>
                  <w:vAlign w:val="center"/>
                </w:tcPr>
                <w:p w14:paraId="3FB0A02E"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849" w:type="dxa"/>
                  <w:vAlign w:val="center"/>
                </w:tcPr>
                <w:p w14:paraId="75FDCDFD" w14:textId="77777777" w:rsidR="0062261D" w:rsidRPr="0062261D" w:rsidRDefault="0062261D" w:rsidP="0062261D">
                  <w:pPr>
                    <w:tabs>
                      <w:tab w:val="left" w:pos="3052"/>
                    </w:tabs>
                    <w:ind w:left="-52" w:right="-68"/>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91" w:type="dxa"/>
                  <w:vAlign w:val="center"/>
                </w:tcPr>
                <w:p w14:paraId="24D4557A"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850" w:type="dxa"/>
                  <w:vAlign w:val="center"/>
                </w:tcPr>
                <w:p w14:paraId="00DFF8D3" w14:textId="77777777" w:rsidR="0062261D" w:rsidRPr="0062261D" w:rsidRDefault="0062261D" w:rsidP="0062261D">
                  <w:pPr>
                    <w:tabs>
                      <w:tab w:val="left" w:pos="3052"/>
                    </w:tabs>
                    <w:ind w:left="-177" w:right="-149"/>
                    <w:jc w:val="center"/>
                  </w:pPr>
                  <w:r w:rsidRPr="0062261D">
                    <w:t>с поло-</w:t>
                  </w:r>
                  <w:proofErr w:type="spellStart"/>
                  <w:r w:rsidRPr="0062261D">
                    <w:t>тенце</w:t>
                  </w:r>
                  <w:proofErr w:type="spellEnd"/>
                  <w:r w:rsidRPr="0062261D">
                    <w:t>-суши-</w:t>
                  </w:r>
                  <w:proofErr w:type="spellStart"/>
                  <w:r w:rsidRPr="0062261D">
                    <w:t>телями</w:t>
                  </w:r>
                  <w:proofErr w:type="spellEnd"/>
                </w:p>
              </w:tc>
              <w:tc>
                <w:tcPr>
                  <w:tcW w:w="998" w:type="dxa"/>
                  <w:vAlign w:val="center"/>
                </w:tcPr>
                <w:p w14:paraId="2B595F6A" w14:textId="77777777" w:rsidR="0062261D" w:rsidRPr="0062261D" w:rsidRDefault="0062261D" w:rsidP="0062261D">
                  <w:pPr>
                    <w:tabs>
                      <w:tab w:val="left" w:pos="3052"/>
                    </w:tabs>
                    <w:ind w:right="-35"/>
                    <w:jc w:val="center"/>
                  </w:pPr>
                  <w:r w:rsidRPr="0062261D">
                    <w:t>без поло-</w:t>
                  </w:r>
                  <w:proofErr w:type="spellStart"/>
                  <w:r w:rsidRPr="0062261D">
                    <w:t>тенце</w:t>
                  </w:r>
                  <w:proofErr w:type="spellEnd"/>
                  <w:r w:rsidRPr="0062261D">
                    <w:t>-суши-</w:t>
                  </w:r>
                  <w:proofErr w:type="spellStart"/>
                  <w:r w:rsidRPr="0062261D">
                    <w:t>телей</w:t>
                  </w:r>
                  <w:proofErr w:type="spellEnd"/>
                </w:p>
              </w:tc>
              <w:tc>
                <w:tcPr>
                  <w:tcW w:w="1135" w:type="dxa"/>
                  <w:vMerge/>
                  <w:shd w:val="clear" w:color="auto" w:fill="auto"/>
                  <w:vAlign w:val="center"/>
                </w:tcPr>
                <w:p w14:paraId="1EAE3828" w14:textId="77777777" w:rsidR="0062261D" w:rsidRPr="0062261D" w:rsidRDefault="0062261D" w:rsidP="0062261D">
                  <w:pPr>
                    <w:tabs>
                      <w:tab w:val="left" w:pos="3052"/>
                    </w:tabs>
                    <w:jc w:val="center"/>
                  </w:pPr>
                </w:p>
              </w:tc>
              <w:tc>
                <w:tcPr>
                  <w:tcW w:w="1133" w:type="dxa"/>
                  <w:vMerge/>
                  <w:shd w:val="clear" w:color="auto" w:fill="auto"/>
                  <w:vAlign w:val="center"/>
                </w:tcPr>
                <w:p w14:paraId="1CAD22EC" w14:textId="77777777" w:rsidR="0062261D" w:rsidRPr="0062261D" w:rsidRDefault="0062261D" w:rsidP="0062261D">
                  <w:pPr>
                    <w:tabs>
                      <w:tab w:val="left" w:pos="3052"/>
                    </w:tabs>
                    <w:jc w:val="center"/>
                  </w:pPr>
                </w:p>
              </w:tc>
              <w:tc>
                <w:tcPr>
                  <w:tcW w:w="1275" w:type="dxa"/>
                  <w:shd w:val="clear" w:color="auto" w:fill="auto"/>
                  <w:vAlign w:val="center"/>
                </w:tcPr>
                <w:p w14:paraId="39218566" w14:textId="77777777" w:rsidR="0062261D" w:rsidRPr="0062261D" w:rsidRDefault="0062261D" w:rsidP="0062261D">
                  <w:pPr>
                    <w:ind w:left="-95" w:right="-65"/>
                    <w:jc w:val="center"/>
                  </w:pPr>
                  <w:r w:rsidRPr="0062261D">
                    <w:t>Ставка за мощность, тыс. руб./</w:t>
                  </w:r>
                </w:p>
                <w:p w14:paraId="56076B17" w14:textId="77777777" w:rsidR="0062261D" w:rsidRPr="0062261D" w:rsidRDefault="0062261D" w:rsidP="0062261D">
                  <w:pPr>
                    <w:ind w:left="-95" w:right="-65"/>
                    <w:jc w:val="center"/>
                  </w:pPr>
                  <w:r w:rsidRPr="0062261D">
                    <w:t>Гкал/</w:t>
                  </w:r>
                </w:p>
                <w:p w14:paraId="75A42905" w14:textId="77777777" w:rsidR="0062261D" w:rsidRPr="0062261D" w:rsidRDefault="0062261D" w:rsidP="0062261D">
                  <w:pPr>
                    <w:jc w:val="center"/>
                  </w:pPr>
                  <w:r w:rsidRPr="0062261D">
                    <w:t>час в мес.</w:t>
                  </w:r>
                </w:p>
              </w:tc>
              <w:tc>
                <w:tcPr>
                  <w:tcW w:w="1133" w:type="dxa"/>
                  <w:shd w:val="clear" w:color="auto" w:fill="auto"/>
                  <w:vAlign w:val="center"/>
                </w:tcPr>
                <w:p w14:paraId="35C69296" w14:textId="77777777" w:rsidR="0062261D" w:rsidRPr="0062261D" w:rsidRDefault="0062261D" w:rsidP="0062261D">
                  <w:pPr>
                    <w:ind w:left="-120" w:right="-112"/>
                    <w:jc w:val="center"/>
                  </w:pPr>
                  <w:r w:rsidRPr="0062261D">
                    <w:t>Ставка за тепловую энергию, руб./Гкал</w:t>
                  </w:r>
                </w:p>
              </w:tc>
            </w:tr>
            <w:tr w:rsidR="0062261D" w:rsidRPr="0062261D" w14:paraId="1DDFBC7D" w14:textId="77777777" w:rsidTr="00F95151">
              <w:trPr>
                <w:trHeight w:val="184"/>
              </w:trPr>
              <w:tc>
                <w:tcPr>
                  <w:tcW w:w="1728" w:type="dxa"/>
                  <w:vMerge w:val="restart"/>
                  <w:tcBorders>
                    <w:top w:val="single" w:sz="4" w:space="0" w:color="auto"/>
                    <w:left w:val="single" w:sz="4" w:space="0" w:color="auto"/>
                    <w:right w:val="single" w:sz="4" w:space="0" w:color="auto"/>
                  </w:tcBorders>
                  <w:vAlign w:val="center"/>
                </w:tcPr>
                <w:p w14:paraId="76B4ED90" w14:textId="77777777" w:rsidR="0062261D" w:rsidRPr="0062261D" w:rsidRDefault="0062261D" w:rsidP="0062261D">
                  <w:pPr>
                    <w:tabs>
                      <w:tab w:val="left" w:pos="3052"/>
                    </w:tabs>
                    <w:jc w:val="center"/>
                    <w:rPr>
                      <w:b/>
                      <w:sz w:val="22"/>
                      <w:szCs w:val="22"/>
                    </w:rPr>
                  </w:pPr>
                  <w:r w:rsidRPr="0062261D">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160AB4B6" w14:textId="77777777" w:rsidR="0062261D" w:rsidRPr="0062261D" w:rsidRDefault="0062261D" w:rsidP="0062261D">
                  <w:pPr>
                    <w:tabs>
                      <w:tab w:val="left" w:pos="3052"/>
                    </w:tabs>
                    <w:ind w:hanging="108"/>
                    <w:jc w:val="right"/>
                    <w:rPr>
                      <w:sz w:val="20"/>
                      <w:szCs w:val="20"/>
                    </w:rPr>
                  </w:pPr>
                  <w:r w:rsidRPr="0062261D">
                    <w:rPr>
                      <w:sz w:val="20"/>
                      <w:szCs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3C36649" w14:textId="77777777" w:rsidR="0062261D" w:rsidRPr="0062261D" w:rsidRDefault="0062261D" w:rsidP="0062261D">
                  <w:pPr>
                    <w:jc w:val="center"/>
                    <w:rPr>
                      <w:color w:val="000000"/>
                      <w:sz w:val="22"/>
                      <w:szCs w:val="22"/>
                    </w:rPr>
                  </w:pPr>
                  <w:r w:rsidRPr="0062261D">
                    <w:rPr>
                      <w:color w:val="000000"/>
                      <w:sz w:val="22"/>
                      <w:szCs w:val="22"/>
                    </w:rPr>
                    <w:t>169,84</w:t>
                  </w:r>
                </w:p>
              </w:tc>
              <w:tc>
                <w:tcPr>
                  <w:tcW w:w="914" w:type="dxa"/>
                  <w:tcBorders>
                    <w:top w:val="single" w:sz="4" w:space="0" w:color="auto"/>
                    <w:left w:val="nil"/>
                    <w:bottom w:val="single" w:sz="4" w:space="0" w:color="auto"/>
                    <w:right w:val="single" w:sz="4" w:space="0" w:color="auto"/>
                  </w:tcBorders>
                  <w:shd w:val="clear" w:color="auto" w:fill="auto"/>
                  <w:vAlign w:val="center"/>
                </w:tcPr>
                <w:p w14:paraId="6A37D2E3" w14:textId="77777777" w:rsidR="0062261D" w:rsidRPr="0062261D" w:rsidRDefault="0062261D" w:rsidP="0062261D">
                  <w:pPr>
                    <w:jc w:val="center"/>
                    <w:rPr>
                      <w:color w:val="000000"/>
                      <w:sz w:val="22"/>
                      <w:szCs w:val="22"/>
                    </w:rPr>
                  </w:pPr>
                  <w:r w:rsidRPr="0062261D">
                    <w:rPr>
                      <w:color w:val="000000"/>
                      <w:sz w:val="22"/>
                      <w:szCs w:val="22"/>
                    </w:rPr>
                    <w:t>167,92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7AA23C88" w14:textId="77777777" w:rsidR="0062261D" w:rsidRPr="0062261D" w:rsidRDefault="0062261D" w:rsidP="0062261D">
                  <w:pPr>
                    <w:jc w:val="center"/>
                    <w:rPr>
                      <w:color w:val="000000"/>
                      <w:sz w:val="22"/>
                      <w:szCs w:val="22"/>
                    </w:rPr>
                  </w:pPr>
                  <w:r w:rsidRPr="0062261D">
                    <w:rPr>
                      <w:color w:val="000000"/>
                      <w:sz w:val="22"/>
                      <w:szCs w:val="22"/>
                    </w:rPr>
                    <w:t>178,50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CF92717" w14:textId="77777777" w:rsidR="0062261D" w:rsidRPr="0062261D" w:rsidRDefault="0062261D" w:rsidP="0062261D">
                  <w:pPr>
                    <w:jc w:val="center"/>
                    <w:rPr>
                      <w:color w:val="000000"/>
                      <w:sz w:val="22"/>
                      <w:szCs w:val="22"/>
                    </w:rPr>
                  </w:pPr>
                  <w:r w:rsidRPr="0062261D">
                    <w:rPr>
                      <w:color w:val="000000"/>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D5D7698" w14:textId="77777777" w:rsidR="0062261D" w:rsidRPr="0062261D" w:rsidRDefault="0062261D" w:rsidP="0062261D">
                  <w:pPr>
                    <w:jc w:val="center"/>
                    <w:rPr>
                      <w:color w:val="000000"/>
                      <w:sz w:val="22"/>
                      <w:szCs w:val="22"/>
                    </w:rPr>
                  </w:pPr>
                  <w:r w:rsidRPr="0062261D">
                    <w:rPr>
                      <w:color w:val="000000"/>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459B8BDF" w14:textId="77777777" w:rsidR="0062261D" w:rsidRPr="0062261D" w:rsidRDefault="0062261D" w:rsidP="0062261D">
                  <w:pPr>
                    <w:jc w:val="center"/>
                    <w:rPr>
                      <w:color w:val="000000"/>
                      <w:sz w:val="22"/>
                      <w:szCs w:val="22"/>
                    </w:rPr>
                  </w:pPr>
                  <w:r w:rsidRPr="0062261D">
                    <w:rPr>
                      <w:color w:val="000000"/>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7B51BE01" w14:textId="77777777" w:rsidR="0062261D" w:rsidRPr="0062261D" w:rsidRDefault="0062261D" w:rsidP="0062261D">
                  <w:pPr>
                    <w:jc w:val="center"/>
                    <w:rPr>
                      <w:color w:val="000000"/>
                      <w:sz w:val="22"/>
                      <w:szCs w:val="22"/>
                    </w:rPr>
                  </w:pPr>
                  <w:r w:rsidRPr="0062261D">
                    <w:rPr>
                      <w:color w:val="000000"/>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09F31DF5" w14:textId="77777777" w:rsidR="0062261D" w:rsidRPr="0062261D" w:rsidRDefault="0062261D" w:rsidP="0062261D">
                  <w:pPr>
                    <w:jc w:val="center"/>
                    <w:rPr>
                      <w:color w:val="000000"/>
                      <w:sz w:val="22"/>
                      <w:szCs w:val="22"/>
                    </w:rPr>
                  </w:pPr>
                  <w:r w:rsidRPr="0062261D">
                    <w:rPr>
                      <w:color w:val="000000"/>
                      <w:sz w:val="22"/>
                      <w:szCs w:val="22"/>
                    </w:rPr>
                    <w:t>142,33</w:t>
                  </w:r>
                </w:p>
              </w:tc>
              <w:tc>
                <w:tcPr>
                  <w:tcW w:w="1135" w:type="dxa"/>
                  <w:shd w:val="clear" w:color="auto" w:fill="auto"/>
                </w:tcPr>
                <w:p w14:paraId="4ED10191"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133" w:type="dxa"/>
                  <w:shd w:val="clear" w:color="auto" w:fill="auto"/>
                  <w:vAlign w:val="center"/>
                </w:tcPr>
                <w:p w14:paraId="4335EF0B" w14:textId="77777777" w:rsidR="0062261D" w:rsidRPr="0062261D" w:rsidRDefault="0062261D" w:rsidP="0062261D">
                  <w:pPr>
                    <w:jc w:val="center"/>
                  </w:pPr>
                  <w:r w:rsidRPr="0062261D">
                    <w:t>х</w:t>
                  </w:r>
                </w:p>
              </w:tc>
              <w:tc>
                <w:tcPr>
                  <w:tcW w:w="1275" w:type="dxa"/>
                  <w:shd w:val="clear" w:color="auto" w:fill="auto"/>
                  <w:vAlign w:val="center"/>
                </w:tcPr>
                <w:p w14:paraId="07204AE6" w14:textId="77777777" w:rsidR="0062261D" w:rsidRPr="0062261D" w:rsidRDefault="0062261D" w:rsidP="0062261D">
                  <w:pPr>
                    <w:ind w:right="-2"/>
                    <w:jc w:val="center"/>
                    <w:rPr>
                      <w:sz w:val="20"/>
                      <w:szCs w:val="20"/>
                    </w:rPr>
                  </w:pPr>
                  <w:r w:rsidRPr="0062261D">
                    <w:rPr>
                      <w:sz w:val="20"/>
                      <w:szCs w:val="20"/>
                    </w:rPr>
                    <w:t>573,51393</w:t>
                  </w:r>
                </w:p>
              </w:tc>
              <w:tc>
                <w:tcPr>
                  <w:tcW w:w="1133" w:type="dxa"/>
                  <w:shd w:val="clear" w:color="auto" w:fill="auto"/>
                  <w:vAlign w:val="center"/>
                </w:tcPr>
                <w:p w14:paraId="7CE5FB1F" w14:textId="77777777" w:rsidR="0062261D" w:rsidRPr="0062261D" w:rsidRDefault="0062261D" w:rsidP="0062261D">
                  <w:pPr>
                    <w:ind w:right="-2"/>
                    <w:jc w:val="center"/>
                    <w:rPr>
                      <w:sz w:val="20"/>
                      <w:szCs w:val="20"/>
                    </w:rPr>
                  </w:pPr>
                  <w:r w:rsidRPr="0062261D">
                    <w:rPr>
                      <w:sz w:val="20"/>
                      <w:szCs w:val="20"/>
                    </w:rPr>
                    <w:t>536,56</w:t>
                  </w:r>
                </w:p>
              </w:tc>
            </w:tr>
            <w:tr w:rsidR="0062261D" w:rsidRPr="0062261D" w14:paraId="6AA8A789" w14:textId="77777777" w:rsidTr="00F95151">
              <w:trPr>
                <w:trHeight w:val="132"/>
              </w:trPr>
              <w:tc>
                <w:tcPr>
                  <w:tcW w:w="1728" w:type="dxa"/>
                  <w:vMerge/>
                  <w:tcBorders>
                    <w:left w:val="single" w:sz="4" w:space="0" w:color="auto"/>
                    <w:right w:val="single" w:sz="4" w:space="0" w:color="auto"/>
                  </w:tcBorders>
                  <w:shd w:val="clear" w:color="auto" w:fill="auto"/>
                  <w:vAlign w:val="center"/>
                </w:tcPr>
                <w:p w14:paraId="2B4ED45D" w14:textId="77777777" w:rsidR="0062261D" w:rsidRPr="0062261D" w:rsidRDefault="0062261D" w:rsidP="0062261D">
                  <w:pPr>
                    <w:jc w:val="center"/>
                    <w:rPr>
                      <w:bCs/>
                      <w:kern w:val="32"/>
                      <w:sz w:val="22"/>
                      <w:szCs w:val="22"/>
                    </w:rPr>
                  </w:pPr>
                </w:p>
              </w:tc>
              <w:tc>
                <w:tcPr>
                  <w:tcW w:w="1279" w:type="dxa"/>
                  <w:tcBorders>
                    <w:left w:val="single" w:sz="4" w:space="0" w:color="auto"/>
                  </w:tcBorders>
                  <w:vAlign w:val="center"/>
                </w:tcPr>
                <w:p w14:paraId="0A35BC2B" w14:textId="77777777" w:rsidR="0062261D" w:rsidRPr="0062261D" w:rsidRDefault="0062261D" w:rsidP="0062261D">
                  <w:pPr>
                    <w:tabs>
                      <w:tab w:val="left" w:pos="3052"/>
                    </w:tabs>
                    <w:ind w:hanging="108"/>
                    <w:jc w:val="right"/>
                    <w:rPr>
                      <w:sz w:val="20"/>
                      <w:szCs w:val="20"/>
                    </w:rPr>
                  </w:pPr>
                  <w:r w:rsidRPr="0062261D">
                    <w:rPr>
                      <w:sz w:val="20"/>
                      <w:szCs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A8082EE" w14:textId="77777777" w:rsidR="0062261D" w:rsidRPr="0062261D" w:rsidRDefault="0062261D" w:rsidP="0062261D">
                  <w:pPr>
                    <w:jc w:val="center"/>
                    <w:rPr>
                      <w:color w:val="000000"/>
                      <w:sz w:val="22"/>
                      <w:szCs w:val="22"/>
                    </w:rPr>
                  </w:pPr>
                  <w:r w:rsidRPr="0062261D">
                    <w:rPr>
                      <w:color w:val="000000"/>
                      <w:sz w:val="22"/>
                      <w:szCs w:val="22"/>
                    </w:rPr>
                    <w:t>171,73</w:t>
                  </w:r>
                </w:p>
              </w:tc>
              <w:tc>
                <w:tcPr>
                  <w:tcW w:w="914" w:type="dxa"/>
                  <w:tcBorders>
                    <w:top w:val="single" w:sz="4" w:space="0" w:color="auto"/>
                    <w:left w:val="nil"/>
                    <w:bottom w:val="single" w:sz="4" w:space="0" w:color="auto"/>
                    <w:right w:val="single" w:sz="4" w:space="0" w:color="auto"/>
                  </w:tcBorders>
                  <w:shd w:val="clear" w:color="auto" w:fill="auto"/>
                  <w:vAlign w:val="center"/>
                </w:tcPr>
                <w:p w14:paraId="3F2BBEFA" w14:textId="77777777" w:rsidR="0062261D" w:rsidRPr="0062261D" w:rsidRDefault="0062261D" w:rsidP="0062261D">
                  <w:pPr>
                    <w:jc w:val="center"/>
                    <w:rPr>
                      <w:color w:val="000000"/>
                      <w:sz w:val="22"/>
                      <w:szCs w:val="22"/>
                    </w:rPr>
                  </w:pPr>
                  <w:r w:rsidRPr="0062261D">
                    <w:rPr>
                      <w:color w:val="000000"/>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0C4A407C" w14:textId="77777777" w:rsidR="0062261D" w:rsidRPr="0062261D" w:rsidRDefault="0062261D" w:rsidP="0062261D">
                  <w:pPr>
                    <w:jc w:val="center"/>
                    <w:rPr>
                      <w:color w:val="000000"/>
                      <w:sz w:val="22"/>
                      <w:szCs w:val="22"/>
                    </w:rPr>
                  </w:pPr>
                  <w:r w:rsidRPr="0062261D">
                    <w:rPr>
                      <w:color w:val="000000"/>
                      <w:sz w:val="22"/>
                      <w:szCs w:val="22"/>
                    </w:rPr>
                    <w:t>180,53</w:t>
                  </w:r>
                </w:p>
              </w:tc>
              <w:tc>
                <w:tcPr>
                  <w:tcW w:w="1064" w:type="dxa"/>
                  <w:tcBorders>
                    <w:top w:val="single" w:sz="4" w:space="0" w:color="auto"/>
                    <w:left w:val="nil"/>
                    <w:bottom w:val="single" w:sz="4" w:space="0" w:color="auto"/>
                    <w:right w:val="single" w:sz="4" w:space="0" w:color="auto"/>
                  </w:tcBorders>
                  <w:shd w:val="clear" w:color="auto" w:fill="auto"/>
                  <w:vAlign w:val="center"/>
                </w:tcPr>
                <w:p w14:paraId="1798895A" w14:textId="77777777" w:rsidR="0062261D" w:rsidRPr="0062261D" w:rsidRDefault="0062261D" w:rsidP="0062261D">
                  <w:pPr>
                    <w:jc w:val="center"/>
                    <w:rPr>
                      <w:color w:val="000000"/>
                      <w:sz w:val="22"/>
                      <w:szCs w:val="22"/>
                    </w:rPr>
                  </w:pPr>
                  <w:r w:rsidRPr="0062261D">
                    <w:rPr>
                      <w:color w:val="000000"/>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1D9ECEE" w14:textId="77777777" w:rsidR="0062261D" w:rsidRPr="0062261D" w:rsidRDefault="0062261D" w:rsidP="0062261D">
                  <w:pPr>
                    <w:jc w:val="center"/>
                    <w:rPr>
                      <w:color w:val="000000"/>
                      <w:sz w:val="22"/>
                      <w:szCs w:val="22"/>
                    </w:rPr>
                  </w:pPr>
                  <w:r w:rsidRPr="0062261D">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306338E2" w14:textId="77777777" w:rsidR="0062261D" w:rsidRPr="0062261D" w:rsidRDefault="0062261D" w:rsidP="0062261D">
                  <w:pPr>
                    <w:jc w:val="center"/>
                    <w:rPr>
                      <w:color w:val="000000"/>
                      <w:sz w:val="22"/>
                      <w:szCs w:val="22"/>
                    </w:rPr>
                  </w:pPr>
                  <w:r w:rsidRPr="0062261D">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698A0872" w14:textId="77777777" w:rsidR="0062261D" w:rsidRPr="0062261D" w:rsidRDefault="0062261D" w:rsidP="0062261D">
                  <w:pPr>
                    <w:jc w:val="center"/>
                    <w:rPr>
                      <w:color w:val="000000"/>
                      <w:sz w:val="22"/>
                      <w:szCs w:val="22"/>
                    </w:rPr>
                  </w:pPr>
                  <w:r w:rsidRPr="0062261D">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6F72EF27" w14:textId="77777777" w:rsidR="0062261D" w:rsidRPr="0062261D" w:rsidRDefault="0062261D" w:rsidP="0062261D">
                  <w:pPr>
                    <w:jc w:val="center"/>
                    <w:rPr>
                      <w:color w:val="000000"/>
                      <w:sz w:val="22"/>
                      <w:szCs w:val="22"/>
                    </w:rPr>
                  </w:pPr>
                  <w:r w:rsidRPr="0062261D">
                    <w:rPr>
                      <w:color w:val="000000"/>
                      <w:sz w:val="22"/>
                      <w:szCs w:val="22"/>
                    </w:rPr>
                    <w:t>143,93</w:t>
                  </w:r>
                </w:p>
              </w:tc>
              <w:tc>
                <w:tcPr>
                  <w:tcW w:w="1135" w:type="dxa"/>
                  <w:shd w:val="clear" w:color="auto" w:fill="auto"/>
                </w:tcPr>
                <w:p w14:paraId="274DA108"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133" w:type="dxa"/>
                  <w:shd w:val="clear" w:color="auto" w:fill="auto"/>
                  <w:vAlign w:val="center"/>
                </w:tcPr>
                <w:p w14:paraId="68277F1A" w14:textId="77777777" w:rsidR="0062261D" w:rsidRPr="0062261D" w:rsidRDefault="0062261D" w:rsidP="0062261D">
                  <w:pPr>
                    <w:jc w:val="center"/>
                  </w:pPr>
                  <w:r w:rsidRPr="0062261D">
                    <w:t>х</w:t>
                  </w:r>
                </w:p>
              </w:tc>
              <w:tc>
                <w:tcPr>
                  <w:tcW w:w="1275" w:type="dxa"/>
                  <w:shd w:val="clear" w:color="auto" w:fill="auto"/>
                  <w:vAlign w:val="center"/>
                </w:tcPr>
                <w:p w14:paraId="4E44086C" w14:textId="77777777" w:rsidR="0062261D" w:rsidRPr="0062261D" w:rsidRDefault="0062261D" w:rsidP="0062261D">
                  <w:pPr>
                    <w:ind w:right="-2"/>
                    <w:jc w:val="center"/>
                    <w:rPr>
                      <w:sz w:val="20"/>
                      <w:szCs w:val="20"/>
                    </w:rPr>
                  </w:pPr>
                  <w:r w:rsidRPr="0062261D">
                    <w:rPr>
                      <w:sz w:val="20"/>
                      <w:szCs w:val="20"/>
                    </w:rPr>
                    <w:t>607,70579</w:t>
                  </w:r>
                </w:p>
              </w:tc>
              <w:tc>
                <w:tcPr>
                  <w:tcW w:w="1133" w:type="dxa"/>
                  <w:shd w:val="clear" w:color="auto" w:fill="auto"/>
                  <w:vAlign w:val="center"/>
                </w:tcPr>
                <w:p w14:paraId="2303FA5E" w14:textId="77777777" w:rsidR="0062261D" w:rsidRPr="0062261D" w:rsidRDefault="0062261D" w:rsidP="0062261D">
                  <w:pPr>
                    <w:ind w:right="-2"/>
                    <w:jc w:val="center"/>
                    <w:rPr>
                      <w:sz w:val="20"/>
                      <w:szCs w:val="20"/>
                    </w:rPr>
                  </w:pPr>
                  <w:r w:rsidRPr="0062261D">
                    <w:rPr>
                      <w:sz w:val="20"/>
                      <w:szCs w:val="20"/>
                    </w:rPr>
                    <w:t>477,65</w:t>
                  </w:r>
                </w:p>
              </w:tc>
            </w:tr>
            <w:tr w:rsidR="0062261D" w:rsidRPr="0062261D" w14:paraId="2D771BF8" w14:textId="77777777" w:rsidTr="00F95151">
              <w:trPr>
                <w:trHeight w:val="210"/>
              </w:trPr>
              <w:tc>
                <w:tcPr>
                  <w:tcW w:w="1728" w:type="dxa"/>
                  <w:vMerge/>
                  <w:tcBorders>
                    <w:left w:val="single" w:sz="4" w:space="0" w:color="auto"/>
                    <w:right w:val="single" w:sz="4" w:space="0" w:color="auto"/>
                  </w:tcBorders>
                  <w:shd w:val="clear" w:color="auto" w:fill="auto"/>
                  <w:vAlign w:val="center"/>
                </w:tcPr>
                <w:p w14:paraId="6330263B"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4937A21D" w14:textId="77777777" w:rsidR="0062261D" w:rsidRPr="0062261D" w:rsidRDefault="0062261D" w:rsidP="0062261D">
                  <w:pPr>
                    <w:tabs>
                      <w:tab w:val="left" w:pos="3052"/>
                    </w:tabs>
                    <w:ind w:hanging="108"/>
                    <w:jc w:val="right"/>
                    <w:rPr>
                      <w:sz w:val="20"/>
                      <w:szCs w:val="20"/>
                    </w:rPr>
                  </w:pPr>
                  <w:r w:rsidRPr="0062261D">
                    <w:rPr>
                      <w:sz w:val="20"/>
                      <w:szCs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765315F6" w14:textId="77777777" w:rsidR="0062261D" w:rsidRPr="0062261D" w:rsidRDefault="0062261D" w:rsidP="0062261D">
                  <w:pPr>
                    <w:jc w:val="center"/>
                    <w:rPr>
                      <w:color w:val="000000"/>
                      <w:sz w:val="22"/>
                      <w:szCs w:val="22"/>
                    </w:rPr>
                  </w:pPr>
                  <w:r w:rsidRPr="0062261D">
                    <w:rPr>
                      <w:color w:val="000000"/>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6C7E7FFE" w14:textId="77777777" w:rsidR="0062261D" w:rsidRPr="0062261D" w:rsidRDefault="0062261D" w:rsidP="0062261D">
                  <w:pPr>
                    <w:jc w:val="center"/>
                    <w:rPr>
                      <w:color w:val="000000"/>
                      <w:sz w:val="22"/>
                      <w:szCs w:val="22"/>
                    </w:rPr>
                  </w:pPr>
                  <w:r w:rsidRPr="0062261D">
                    <w:rPr>
                      <w:color w:val="000000"/>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4C011667" w14:textId="77777777" w:rsidR="0062261D" w:rsidRPr="0062261D" w:rsidRDefault="0062261D" w:rsidP="0062261D">
                  <w:pPr>
                    <w:jc w:val="center"/>
                    <w:rPr>
                      <w:color w:val="000000"/>
                      <w:sz w:val="22"/>
                      <w:szCs w:val="22"/>
                    </w:rPr>
                  </w:pPr>
                  <w:r w:rsidRPr="0062261D">
                    <w:rPr>
                      <w:color w:val="000000"/>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60C5533E" w14:textId="77777777" w:rsidR="0062261D" w:rsidRPr="0062261D" w:rsidRDefault="0062261D" w:rsidP="0062261D">
                  <w:pPr>
                    <w:jc w:val="center"/>
                    <w:rPr>
                      <w:color w:val="000000"/>
                      <w:sz w:val="22"/>
                      <w:szCs w:val="22"/>
                    </w:rPr>
                  </w:pPr>
                  <w:r w:rsidRPr="0062261D">
                    <w:rPr>
                      <w:color w:val="000000"/>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D176BF6" w14:textId="77777777" w:rsidR="0062261D" w:rsidRPr="0062261D" w:rsidRDefault="0062261D" w:rsidP="0062261D">
                  <w:pPr>
                    <w:jc w:val="center"/>
                    <w:rPr>
                      <w:color w:val="000000"/>
                      <w:sz w:val="22"/>
                      <w:szCs w:val="22"/>
                    </w:rPr>
                  </w:pPr>
                  <w:r w:rsidRPr="0062261D">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56956833" w14:textId="77777777" w:rsidR="0062261D" w:rsidRPr="0062261D" w:rsidRDefault="0062261D" w:rsidP="0062261D">
                  <w:pPr>
                    <w:jc w:val="center"/>
                    <w:rPr>
                      <w:color w:val="000000"/>
                      <w:sz w:val="22"/>
                      <w:szCs w:val="22"/>
                    </w:rPr>
                  </w:pPr>
                  <w:r w:rsidRPr="0062261D">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3CCB5055" w14:textId="77777777" w:rsidR="0062261D" w:rsidRPr="0062261D" w:rsidRDefault="0062261D" w:rsidP="0062261D">
                  <w:pPr>
                    <w:jc w:val="center"/>
                    <w:rPr>
                      <w:color w:val="000000"/>
                      <w:sz w:val="22"/>
                      <w:szCs w:val="22"/>
                    </w:rPr>
                  </w:pPr>
                  <w:r w:rsidRPr="0062261D">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5ED5A49E" w14:textId="77777777" w:rsidR="0062261D" w:rsidRPr="0062261D" w:rsidRDefault="0062261D" w:rsidP="0062261D">
                  <w:pPr>
                    <w:jc w:val="center"/>
                    <w:rPr>
                      <w:color w:val="000000"/>
                      <w:sz w:val="22"/>
                      <w:szCs w:val="22"/>
                    </w:rPr>
                  </w:pPr>
                  <w:r w:rsidRPr="0062261D">
                    <w:rPr>
                      <w:color w:val="000000"/>
                      <w:sz w:val="22"/>
                      <w:szCs w:val="22"/>
                    </w:rPr>
                    <w:t>143,93</w:t>
                  </w:r>
                </w:p>
              </w:tc>
              <w:tc>
                <w:tcPr>
                  <w:tcW w:w="1135" w:type="dxa"/>
                  <w:shd w:val="clear" w:color="auto" w:fill="auto"/>
                </w:tcPr>
                <w:p w14:paraId="45193623" w14:textId="77777777" w:rsidR="0062261D" w:rsidRPr="0062261D" w:rsidRDefault="0062261D" w:rsidP="0062261D">
                  <w:pPr>
                    <w:jc w:val="center"/>
                    <w:rPr>
                      <w:color w:val="000000"/>
                      <w:sz w:val="22"/>
                      <w:szCs w:val="22"/>
                    </w:rPr>
                  </w:pPr>
                  <w:r w:rsidRPr="0062261D">
                    <w:rPr>
                      <w:color w:val="000000"/>
                      <w:sz w:val="22"/>
                      <w:szCs w:val="22"/>
                    </w:rPr>
                    <w:t>32,42</w:t>
                  </w:r>
                </w:p>
              </w:tc>
              <w:tc>
                <w:tcPr>
                  <w:tcW w:w="1133" w:type="dxa"/>
                  <w:shd w:val="clear" w:color="auto" w:fill="auto"/>
                  <w:vAlign w:val="center"/>
                </w:tcPr>
                <w:p w14:paraId="733EB667" w14:textId="77777777" w:rsidR="0062261D" w:rsidRPr="0062261D" w:rsidRDefault="0062261D" w:rsidP="0062261D">
                  <w:pPr>
                    <w:jc w:val="center"/>
                    <w:rPr>
                      <w:color w:val="000000"/>
                      <w:sz w:val="22"/>
                      <w:szCs w:val="22"/>
                    </w:rPr>
                  </w:pPr>
                  <w:r w:rsidRPr="0062261D">
                    <w:rPr>
                      <w:color w:val="000000"/>
                      <w:sz w:val="22"/>
                      <w:szCs w:val="22"/>
                    </w:rPr>
                    <w:t>х</w:t>
                  </w:r>
                </w:p>
              </w:tc>
              <w:tc>
                <w:tcPr>
                  <w:tcW w:w="1275" w:type="dxa"/>
                  <w:shd w:val="clear" w:color="auto" w:fill="auto"/>
                </w:tcPr>
                <w:p w14:paraId="47E87784" w14:textId="77777777" w:rsidR="0062261D" w:rsidRPr="0062261D" w:rsidRDefault="0062261D" w:rsidP="0062261D">
                  <w:pPr>
                    <w:ind w:right="-2"/>
                    <w:jc w:val="center"/>
                    <w:rPr>
                      <w:sz w:val="20"/>
                      <w:szCs w:val="20"/>
                    </w:rPr>
                  </w:pPr>
                  <w:r w:rsidRPr="0062261D">
                    <w:rPr>
                      <w:sz w:val="20"/>
                      <w:szCs w:val="20"/>
                    </w:rPr>
                    <w:t>607,70579</w:t>
                  </w:r>
                </w:p>
              </w:tc>
              <w:tc>
                <w:tcPr>
                  <w:tcW w:w="1133" w:type="dxa"/>
                  <w:shd w:val="clear" w:color="auto" w:fill="auto"/>
                </w:tcPr>
                <w:p w14:paraId="3C3DE496" w14:textId="77777777" w:rsidR="0062261D" w:rsidRPr="0062261D" w:rsidRDefault="0062261D" w:rsidP="0062261D">
                  <w:pPr>
                    <w:ind w:right="-2"/>
                    <w:jc w:val="center"/>
                    <w:rPr>
                      <w:sz w:val="20"/>
                      <w:szCs w:val="20"/>
                    </w:rPr>
                  </w:pPr>
                  <w:r w:rsidRPr="0062261D">
                    <w:rPr>
                      <w:sz w:val="20"/>
                      <w:szCs w:val="20"/>
                    </w:rPr>
                    <w:t>477,65</w:t>
                  </w:r>
                </w:p>
              </w:tc>
            </w:tr>
            <w:tr w:rsidR="0062261D" w:rsidRPr="0062261D" w14:paraId="7F1605E7" w14:textId="77777777" w:rsidTr="00F95151">
              <w:trPr>
                <w:trHeight w:val="146"/>
              </w:trPr>
              <w:tc>
                <w:tcPr>
                  <w:tcW w:w="1728" w:type="dxa"/>
                  <w:vMerge/>
                  <w:tcBorders>
                    <w:left w:val="single" w:sz="4" w:space="0" w:color="auto"/>
                    <w:right w:val="single" w:sz="4" w:space="0" w:color="auto"/>
                  </w:tcBorders>
                  <w:shd w:val="clear" w:color="auto" w:fill="auto"/>
                  <w:vAlign w:val="center"/>
                </w:tcPr>
                <w:p w14:paraId="4D78CBE4"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2E32B8A7" w14:textId="77777777" w:rsidR="0062261D" w:rsidRPr="0062261D" w:rsidRDefault="0062261D" w:rsidP="0062261D">
                  <w:pPr>
                    <w:tabs>
                      <w:tab w:val="left" w:pos="3052"/>
                    </w:tabs>
                    <w:ind w:hanging="108"/>
                    <w:jc w:val="right"/>
                    <w:rPr>
                      <w:sz w:val="20"/>
                      <w:szCs w:val="20"/>
                    </w:rPr>
                  </w:pPr>
                  <w:r w:rsidRPr="0062261D">
                    <w:rPr>
                      <w:sz w:val="20"/>
                      <w:szCs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AE2BBCD" w14:textId="77777777" w:rsidR="0062261D" w:rsidRPr="0062261D" w:rsidRDefault="0062261D" w:rsidP="0062261D">
                  <w:pPr>
                    <w:jc w:val="center"/>
                    <w:rPr>
                      <w:color w:val="000000"/>
                      <w:sz w:val="22"/>
                      <w:szCs w:val="22"/>
                    </w:rPr>
                  </w:pPr>
                  <w:r w:rsidRPr="0062261D">
                    <w:rPr>
                      <w:color w:val="000000"/>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174B9F36" w14:textId="77777777" w:rsidR="0062261D" w:rsidRPr="0062261D" w:rsidRDefault="0062261D" w:rsidP="0062261D">
                  <w:pPr>
                    <w:jc w:val="center"/>
                    <w:rPr>
                      <w:color w:val="000000"/>
                      <w:sz w:val="22"/>
                      <w:szCs w:val="22"/>
                    </w:rPr>
                  </w:pPr>
                  <w:r w:rsidRPr="0062261D">
                    <w:rPr>
                      <w:color w:val="000000"/>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4B279848" w14:textId="77777777" w:rsidR="0062261D" w:rsidRPr="0062261D" w:rsidRDefault="0062261D" w:rsidP="0062261D">
                  <w:pPr>
                    <w:jc w:val="center"/>
                    <w:rPr>
                      <w:color w:val="000000"/>
                      <w:sz w:val="22"/>
                      <w:szCs w:val="22"/>
                    </w:rPr>
                  </w:pPr>
                  <w:r w:rsidRPr="0062261D">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4909EECD" w14:textId="77777777" w:rsidR="0062261D" w:rsidRPr="0062261D" w:rsidRDefault="0062261D" w:rsidP="0062261D">
                  <w:pPr>
                    <w:jc w:val="center"/>
                    <w:rPr>
                      <w:color w:val="000000"/>
                      <w:sz w:val="22"/>
                      <w:szCs w:val="22"/>
                    </w:rPr>
                  </w:pPr>
                  <w:r w:rsidRPr="0062261D">
                    <w:rPr>
                      <w:color w:val="000000"/>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1D1B16DA" w14:textId="77777777" w:rsidR="0062261D" w:rsidRPr="0062261D" w:rsidRDefault="0062261D" w:rsidP="0062261D">
                  <w:pPr>
                    <w:jc w:val="center"/>
                    <w:rPr>
                      <w:color w:val="000000"/>
                      <w:sz w:val="22"/>
                      <w:szCs w:val="22"/>
                    </w:rPr>
                  </w:pPr>
                  <w:r w:rsidRPr="0062261D">
                    <w:rPr>
                      <w:color w:val="000000"/>
                      <w:sz w:val="22"/>
                      <w:szCs w:val="22"/>
                    </w:rPr>
                    <w:t>152,96</w:t>
                  </w:r>
                </w:p>
              </w:tc>
              <w:tc>
                <w:tcPr>
                  <w:tcW w:w="991" w:type="dxa"/>
                  <w:tcBorders>
                    <w:top w:val="nil"/>
                    <w:left w:val="nil"/>
                    <w:bottom w:val="single" w:sz="4" w:space="0" w:color="auto"/>
                    <w:right w:val="single" w:sz="4" w:space="0" w:color="auto"/>
                  </w:tcBorders>
                  <w:shd w:val="clear" w:color="auto" w:fill="auto"/>
                </w:tcPr>
                <w:p w14:paraId="33485DA5" w14:textId="77777777" w:rsidR="0062261D" w:rsidRPr="0062261D" w:rsidRDefault="0062261D" w:rsidP="0062261D">
                  <w:pPr>
                    <w:jc w:val="center"/>
                    <w:rPr>
                      <w:color w:val="000000"/>
                      <w:sz w:val="22"/>
                      <w:szCs w:val="22"/>
                    </w:rPr>
                  </w:pPr>
                  <w:r w:rsidRPr="0062261D">
                    <w:rPr>
                      <w:color w:val="000000"/>
                      <w:sz w:val="22"/>
                      <w:szCs w:val="22"/>
                    </w:rPr>
                    <w:t>151,18</w:t>
                  </w:r>
                </w:p>
              </w:tc>
              <w:tc>
                <w:tcPr>
                  <w:tcW w:w="850" w:type="dxa"/>
                  <w:tcBorders>
                    <w:top w:val="nil"/>
                    <w:left w:val="nil"/>
                    <w:bottom w:val="single" w:sz="4" w:space="0" w:color="auto"/>
                    <w:right w:val="single" w:sz="4" w:space="0" w:color="auto"/>
                  </w:tcBorders>
                  <w:shd w:val="clear" w:color="auto" w:fill="auto"/>
                </w:tcPr>
                <w:p w14:paraId="7A3D6279" w14:textId="77777777" w:rsidR="0062261D" w:rsidRPr="0062261D" w:rsidRDefault="0062261D" w:rsidP="0062261D">
                  <w:pPr>
                    <w:jc w:val="center"/>
                    <w:rPr>
                      <w:color w:val="000000"/>
                      <w:sz w:val="22"/>
                      <w:szCs w:val="22"/>
                    </w:rPr>
                  </w:pPr>
                  <w:r w:rsidRPr="0062261D">
                    <w:rPr>
                      <w:color w:val="000000"/>
                      <w:sz w:val="22"/>
                      <w:szCs w:val="22"/>
                    </w:rPr>
                    <w:t>160,93</w:t>
                  </w:r>
                </w:p>
              </w:tc>
              <w:tc>
                <w:tcPr>
                  <w:tcW w:w="998" w:type="dxa"/>
                  <w:tcBorders>
                    <w:top w:val="nil"/>
                    <w:left w:val="nil"/>
                    <w:bottom w:val="single" w:sz="4" w:space="0" w:color="auto"/>
                    <w:right w:val="single" w:sz="4" w:space="0" w:color="auto"/>
                  </w:tcBorders>
                  <w:shd w:val="clear" w:color="auto" w:fill="auto"/>
                </w:tcPr>
                <w:p w14:paraId="1FF7AC80" w14:textId="77777777" w:rsidR="0062261D" w:rsidRPr="0062261D" w:rsidRDefault="0062261D" w:rsidP="0062261D">
                  <w:pPr>
                    <w:jc w:val="center"/>
                    <w:rPr>
                      <w:color w:val="000000"/>
                      <w:sz w:val="22"/>
                      <w:szCs w:val="22"/>
                    </w:rPr>
                  </w:pPr>
                  <w:r w:rsidRPr="0062261D">
                    <w:rPr>
                      <w:color w:val="000000"/>
                      <w:sz w:val="22"/>
                      <w:szCs w:val="22"/>
                    </w:rPr>
                    <w:t>153,84</w:t>
                  </w:r>
                </w:p>
              </w:tc>
              <w:tc>
                <w:tcPr>
                  <w:tcW w:w="1135" w:type="dxa"/>
                  <w:shd w:val="clear" w:color="auto" w:fill="auto"/>
                </w:tcPr>
                <w:p w14:paraId="7BA17DBE" w14:textId="77777777" w:rsidR="0062261D" w:rsidRPr="0062261D" w:rsidRDefault="0062261D" w:rsidP="0062261D">
                  <w:pPr>
                    <w:ind w:right="-2"/>
                    <w:jc w:val="center"/>
                    <w:rPr>
                      <w:color w:val="000000"/>
                      <w:sz w:val="22"/>
                      <w:szCs w:val="22"/>
                    </w:rPr>
                  </w:pPr>
                  <w:r w:rsidRPr="0062261D">
                    <w:rPr>
                      <w:color w:val="000000"/>
                      <w:sz w:val="22"/>
                      <w:szCs w:val="22"/>
                    </w:rPr>
                    <w:t>32,42</w:t>
                  </w:r>
                </w:p>
              </w:tc>
              <w:tc>
                <w:tcPr>
                  <w:tcW w:w="1133" w:type="dxa"/>
                  <w:shd w:val="clear" w:color="auto" w:fill="auto"/>
                  <w:vAlign w:val="center"/>
                </w:tcPr>
                <w:p w14:paraId="7D61DAA8" w14:textId="77777777" w:rsidR="0062261D" w:rsidRPr="0062261D" w:rsidRDefault="0062261D" w:rsidP="0062261D">
                  <w:pPr>
                    <w:jc w:val="center"/>
                  </w:pPr>
                  <w:r w:rsidRPr="0062261D">
                    <w:t>х</w:t>
                  </w:r>
                </w:p>
              </w:tc>
              <w:tc>
                <w:tcPr>
                  <w:tcW w:w="1275" w:type="dxa"/>
                  <w:shd w:val="clear" w:color="auto" w:fill="auto"/>
                  <w:vAlign w:val="center"/>
                </w:tcPr>
                <w:p w14:paraId="2E0E49F5" w14:textId="77777777" w:rsidR="0062261D" w:rsidRPr="0062261D" w:rsidRDefault="0062261D" w:rsidP="0062261D">
                  <w:pPr>
                    <w:ind w:right="-2"/>
                    <w:jc w:val="center"/>
                    <w:rPr>
                      <w:sz w:val="20"/>
                      <w:szCs w:val="20"/>
                    </w:rPr>
                  </w:pPr>
                  <w:r w:rsidRPr="0062261D">
                    <w:rPr>
                      <w:sz w:val="20"/>
                      <w:szCs w:val="20"/>
                    </w:rPr>
                    <w:t>614,58450</w:t>
                  </w:r>
                </w:p>
              </w:tc>
              <w:tc>
                <w:tcPr>
                  <w:tcW w:w="1133" w:type="dxa"/>
                  <w:shd w:val="clear" w:color="auto" w:fill="auto"/>
                  <w:vAlign w:val="center"/>
                </w:tcPr>
                <w:p w14:paraId="7537F745" w14:textId="77777777" w:rsidR="0062261D" w:rsidRPr="0062261D" w:rsidRDefault="0062261D" w:rsidP="0062261D">
                  <w:pPr>
                    <w:ind w:right="-2"/>
                    <w:jc w:val="center"/>
                    <w:rPr>
                      <w:sz w:val="20"/>
                      <w:szCs w:val="20"/>
                    </w:rPr>
                  </w:pPr>
                  <w:r w:rsidRPr="0062261D">
                    <w:rPr>
                      <w:sz w:val="20"/>
                      <w:szCs w:val="20"/>
                    </w:rPr>
                    <w:t>581,20</w:t>
                  </w:r>
                </w:p>
              </w:tc>
            </w:tr>
            <w:tr w:rsidR="0062261D" w:rsidRPr="0062261D" w14:paraId="549E8FB4" w14:textId="77777777" w:rsidTr="00F95151">
              <w:trPr>
                <w:trHeight w:val="224"/>
              </w:trPr>
              <w:tc>
                <w:tcPr>
                  <w:tcW w:w="1728" w:type="dxa"/>
                  <w:vMerge/>
                  <w:tcBorders>
                    <w:left w:val="single" w:sz="4" w:space="0" w:color="auto"/>
                    <w:right w:val="single" w:sz="4" w:space="0" w:color="auto"/>
                  </w:tcBorders>
                  <w:shd w:val="clear" w:color="auto" w:fill="auto"/>
                  <w:vAlign w:val="center"/>
                </w:tcPr>
                <w:p w14:paraId="0AED683B" w14:textId="77777777" w:rsidR="0062261D" w:rsidRPr="0062261D" w:rsidRDefault="0062261D" w:rsidP="0062261D">
                  <w:pPr>
                    <w:jc w:val="center"/>
                    <w:rPr>
                      <w:bCs/>
                      <w:color w:val="000000"/>
                      <w:kern w:val="32"/>
                      <w:sz w:val="22"/>
                      <w:szCs w:val="22"/>
                    </w:rPr>
                  </w:pPr>
                </w:p>
              </w:tc>
              <w:tc>
                <w:tcPr>
                  <w:tcW w:w="1279" w:type="dxa"/>
                  <w:tcBorders>
                    <w:left w:val="single" w:sz="4" w:space="0" w:color="auto"/>
                    <w:bottom w:val="single" w:sz="4" w:space="0" w:color="auto"/>
                  </w:tcBorders>
                  <w:vAlign w:val="center"/>
                </w:tcPr>
                <w:p w14:paraId="50C455E8" w14:textId="77777777" w:rsidR="0062261D" w:rsidRPr="0062261D" w:rsidRDefault="0062261D" w:rsidP="0062261D">
                  <w:pPr>
                    <w:tabs>
                      <w:tab w:val="left" w:pos="3052"/>
                    </w:tabs>
                    <w:ind w:hanging="108"/>
                    <w:jc w:val="right"/>
                    <w:rPr>
                      <w:sz w:val="20"/>
                      <w:szCs w:val="20"/>
                    </w:rPr>
                  </w:pPr>
                  <w:r w:rsidRPr="0062261D">
                    <w:rPr>
                      <w:sz w:val="20"/>
                      <w:szCs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17208125" w14:textId="77777777" w:rsidR="0062261D" w:rsidRPr="0062261D" w:rsidRDefault="0062261D" w:rsidP="0062261D">
                  <w:pPr>
                    <w:jc w:val="center"/>
                    <w:rPr>
                      <w:color w:val="000000"/>
                      <w:sz w:val="22"/>
                      <w:szCs w:val="22"/>
                    </w:rPr>
                  </w:pPr>
                  <w:r w:rsidRPr="0062261D">
                    <w:rPr>
                      <w:color w:val="000000"/>
                      <w:sz w:val="22"/>
                      <w:szCs w:val="22"/>
                    </w:rPr>
                    <w:t>183,55</w:t>
                  </w:r>
                </w:p>
              </w:tc>
              <w:tc>
                <w:tcPr>
                  <w:tcW w:w="920" w:type="dxa"/>
                  <w:gridSpan w:val="2"/>
                  <w:tcBorders>
                    <w:top w:val="single" w:sz="4" w:space="0" w:color="auto"/>
                    <w:left w:val="nil"/>
                    <w:bottom w:val="single" w:sz="4" w:space="0" w:color="auto"/>
                    <w:right w:val="single" w:sz="4" w:space="0" w:color="auto"/>
                  </w:tcBorders>
                  <w:shd w:val="clear" w:color="auto" w:fill="auto"/>
                </w:tcPr>
                <w:p w14:paraId="55073671" w14:textId="77777777" w:rsidR="0062261D" w:rsidRPr="0062261D" w:rsidRDefault="0062261D" w:rsidP="0062261D">
                  <w:pPr>
                    <w:jc w:val="center"/>
                    <w:rPr>
                      <w:color w:val="000000"/>
                      <w:sz w:val="22"/>
                      <w:szCs w:val="22"/>
                    </w:rPr>
                  </w:pPr>
                  <w:r w:rsidRPr="0062261D">
                    <w:rPr>
                      <w:color w:val="000000"/>
                      <w:sz w:val="22"/>
                      <w:szCs w:val="22"/>
                    </w:rPr>
                    <w:t>181,42</w:t>
                  </w:r>
                </w:p>
              </w:tc>
              <w:tc>
                <w:tcPr>
                  <w:tcW w:w="926" w:type="dxa"/>
                  <w:tcBorders>
                    <w:top w:val="single" w:sz="4" w:space="0" w:color="auto"/>
                    <w:left w:val="nil"/>
                    <w:bottom w:val="single" w:sz="4" w:space="0" w:color="auto"/>
                    <w:right w:val="single" w:sz="4" w:space="0" w:color="auto"/>
                  </w:tcBorders>
                  <w:shd w:val="clear" w:color="auto" w:fill="auto"/>
                </w:tcPr>
                <w:p w14:paraId="10C06A44" w14:textId="77777777" w:rsidR="0062261D" w:rsidRPr="0062261D" w:rsidRDefault="0062261D" w:rsidP="0062261D">
                  <w:pPr>
                    <w:jc w:val="center"/>
                    <w:rPr>
                      <w:color w:val="000000"/>
                      <w:sz w:val="22"/>
                      <w:szCs w:val="22"/>
                    </w:rPr>
                  </w:pPr>
                  <w:r w:rsidRPr="0062261D">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40B964AE" w14:textId="77777777" w:rsidR="0062261D" w:rsidRPr="0062261D" w:rsidRDefault="0062261D" w:rsidP="0062261D">
                  <w:pPr>
                    <w:jc w:val="center"/>
                    <w:rPr>
                      <w:color w:val="000000"/>
                      <w:sz w:val="22"/>
                      <w:szCs w:val="22"/>
                    </w:rPr>
                  </w:pPr>
                  <w:r w:rsidRPr="0062261D">
                    <w:rPr>
                      <w:color w:val="000000"/>
                      <w:sz w:val="22"/>
                      <w:szCs w:val="22"/>
                    </w:rPr>
                    <w:t>184,61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35846F9" w14:textId="77777777" w:rsidR="0062261D" w:rsidRPr="0062261D" w:rsidRDefault="0062261D" w:rsidP="0062261D">
                  <w:pPr>
                    <w:jc w:val="center"/>
                    <w:rPr>
                      <w:color w:val="000000"/>
                      <w:sz w:val="22"/>
                      <w:szCs w:val="22"/>
                    </w:rPr>
                  </w:pPr>
                  <w:r w:rsidRPr="0062261D">
                    <w:rPr>
                      <w:color w:val="000000"/>
                      <w:sz w:val="22"/>
                      <w:szCs w:val="22"/>
                    </w:rPr>
                    <w:t>152,96</w:t>
                  </w:r>
                </w:p>
              </w:tc>
              <w:tc>
                <w:tcPr>
                  <w:tcW w:w="991" w:type="dxa"/>
                  <w:tcBorders>
                    <w:top w:val="single" w:sz="4" w:space="0" w:color="auto"/>
                    <w:left w:val="nil"/>
                    <w:bottom w:val="single" w:sz="4" w:space="0" w:color="auto"/>
                    <w:right w:val="single" w:sz="4" w:space="0" w:color="auto"/>
                  </w:tcBorders>
                  <w:shd w:val="clear" w:color="auto" w:fill="auto"/>
                </w:tcPr>
                <w:p w14:paraId="0CA7772E" w14:textId="77777777" w:rsidR="0062261D" w:rsidRPr="0062261D" w:rsidRDefault="0062261D" w:rsidP="0062261D">
                  <w:pPr>
                    <w:jc w:val="center"/>
                    <w:rPr>
                      <w:color w:val="000000"/>
                      <w:sz w:val="22"/>
                      <w:szCs w:val="22"/>
                    </w:rPr>
                  </w:pPr>
                  <w:r w:rsidRPr="0062261D">
                    <w:rPr>
                      <w:color w:val="000000"/>
                      <w:sz w:val="22"/>
                      <w:szCs w:val="22"/>
                    </w:rPr>
                    <w:t>151,18</w:t>
                  </w:r>
                </w:p>
              </w:tc>
              <w:tc>
                <w:tcPr>
                  <w:tcW w:w="850" w:type="dxa"/>
                  <w:tcBorders>
                    <w:top w:val="single" w:sz="4" w:space="0" w:color="auto"/>
                    <w:left w:val="nil"/>
                    <w:bottom w:val="single" w:sz="4" w:space="0" w:color="auto"/>
                    <w:right w:val="single" w:sz="4" w:space="0" w:color="auto"/>
                  </w:tcBorders>
                  <w:shd w:val="clear" w:color="auto" w:fill="auto"/>
                </w:tcPr>
                <w:p w14:paraId="0F93E672" w14:textId="77777777" w:rsidR="0062261D" w:rsidRPr="0062261D" w:rsidRDefault="0062261D" w:rsidP="0062261D">
                  <w:pPr>
                    <w:jc w:val="center"/>
                    <w:rPr>
                      <w:color w:val="000000"/>
                      <w:sz w:val="22"/>
                      <w:szCs w:val="22"/>
                    </w:rPr>
                  </w:pPr>
                  <w:r w:rsidRPr="0062261D">
                    <w:rPr>
                      <w:color w:val="000000"/>
                      <w:sz w:val="22"/>
                      <w:szCs w:val="22"/>
                    </w:rPr>
                    <w:t>160,93</w:t>
                  </w:r>
                </w:p>
              </w:tc>
              <w:tc>
                <w:tcPr>
                  <w:tcW w:w="998" w:type="dxa"/>
                  <w:tcBorders>
                    <w:top w:val="single" w:sz="4" w:space="0" w:color="auto"/>
                    <w:left w:val="nil"/>
                    <w:bottom w:val="single" w:sz="4" w:space="0" w:color="auto"/>
                    <w:right w:val="single" w:sz="4" w:space="0" w:color="auto"/>
                  </w:tcBorders>
                  <w:shd w:val="clear" w:color="auto" w:fill="auto"/>
                </w:tcPr>
                <w:p w14:paraId="37FC68E0" w14:textId="77777777" w:rsidR="0062261D" w:rsidRPr="0062261D" w:rsidRDefault="0062261D" w:rsidP="0062261D">
                  <w:pPr>
                    <w:jc w:val="center"/>
                    <w:rPr>
                      <w:color w:val="000000"/>
                      <w:sz w:val="22"/>
                      <w:szCs w:val="22"/>
                    </w:rPr>
                  </w:pPr>
                  <w:r w:rsidRPr="0062261D">
                    <w:rPr>
                      <w:color w:val="000000"/>
                      <w:sz w:val="22"/>
                      <w:szCs w:val="22"/>
                    </w:rPr>
                    <w:t>153,84</w:t>
                  </w:r>
                </w:p>
              </w:tc>
              <w:tc>
                <w:tcPr>
                  <w:tcW w:w="1135" w:type="dxa"/>
                  <w:shd w:val="clear" w:color="auto" w:fill="auto"/>
                </w:tcPr>
                <w:p w14:paraId="69501B76" w14:textId="77777777" w:rsidR="0062261D" w:rsidRPr="0062261D" w:rsidRDefault="0062261D" w:rsidP="0062261D">
                  <w:pPr>
                    <w:jc w:val="center"/>
                    <w:rPr>
                      <w:color w:val="000000"/>
                      <w:sz w:val="22"/>
                      <w:szCs w:val="22"/>
                    </w:rPr>
                  </w:pPr>
                  <w:r w:rsidRPr="0062261D">
                    <w:rPr>
                      <w:color w:val="000000"/>
                      <w:sz w:val="22"/>
                      <w:szCs w:val="22"/>
                    </w:rPr>
                    <w:t>32,42</w:t>
                  </w:r>
                </w:p>
              </w:tc>
              <w:tc>
                <w:tcPr>
                  <w:tcW w:w="1133" w:type="dxa"/>
                  <w:shd w:val="clear" w:color="auto" w:fill="auto"/>
                </w:tcPr>
                <w:p w14:paraId="413A5FA6" w14:textId="77777777" w:rsidR="0062261D" w:rsidRPr="0062261D" w:rsidRDefault="0062261D" w:rsidP="0062261D">
                  <w:pPr>
                    <w:jc w:val="center"/>
                  </w:pPr>
                  <w:r w:rsidRPr="0062261D">
                    <w:t>х</w:t>
                  </w:r>
                </w:p>
              </w:tc>
              <w:tc>
                <w:tcPr>
                  <w:tcW w:w="1275" w:type="dxa"/>
                  <w:shd w:val="clear" w:color="auto" w:fill="auto"/>
                </w:tcPr>
                <w:p w14:paraId="77743EB7" w14:textId="77777777" w:rsidR="0062261D" w:rsidRPr="0062261D" w:rsidRDefault="0062261D" w:rsidP="0062261D">
                  <w:pPr>
                    <w:ind w:right="-2"/>
                    <w:jc w:val="center"/>
                    <w:rPr>
                      <w:sz w:val="20"/>
                      <w:szCs w:val="20"/>
                    </w:rPr>
                  </w:pPr>
                  <w:r w:rsidRPr="0062261D">
                    <w:rPr>
                      <w:sz w:val="20"/>
                      <w:szCs w:val="20"/>
                    </w:rPr>
                    <w:t>614,58450</w:t>
                  </w:r>
                </w:p>
              </w:tc>
              <w:tc>
                <w:tcPr>
                  <w:tcW w:w="1133" w:type="dxa"/>
                  <w:shd w:val="clear" w:color="auto" w:fill="auto"/>
                </w:tcPr>
                <w:p w14:paraId="4196E366" w14:textId="77777777" w:rsidR="0062261D" w:rsidRPr="0062261D" w:rsidRDefault="0062261D" w:rsidP="0062261D">
                  <w:pPr>
                    <w:ind w:right="-2"/>
                    <w:jc w:val="center"/>
                    <w:rPr>
                      <w:sz w:val="20"/>
                      <w:szCs w:val="20"/>
                    </w:rPr>
                  </w:pPr>
                  <w:r w:rsidRPr="0062261D">
                    <w:rPr>
                      <w:sz w:val="20"/>
                      <w:szCs w:val="20"/>
                    </w:rPr>
                    <w:t>552,69</w:t>
                  </w:r>
                </w:p>
              </w:tc>
            </w:tr>
            <w:tr w:rsidR="0062261D" w:rsidRPr="0062261D" w14:paraId="7DAED850" w14:textId="77777777" w:rsidTr="00F95151">
              <w:trPr>
                <w:trHeight w:val="297"/>
              </w:trPr>
              <w:tc>
                <w:tcPr>
                  <w:tcW w:w="1728" w:type="dxa"/>
                  <w:vMerge/>
                  <w:tcBorders>
                    <w:left w:val="single" w:sz="4" w:space="0" w:color="auto"/>
                    <w:right w:val="single" w:sz="4" w:space="0" w:color="auto"/>
                  </w:tcBorders>
                  <w:shd w:val="clear" w:color="auto" w:fill="auto"/>
                  <w:vAlign w:val="center"/>
                </w:tcPr>
                <w:p w14:paraId="61FBC973"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136C318C" w14:textId="77777777" w:rsidR="0062261D" w:rsidRPr="0062261D" w:rsidRDefault="0062261D" w:rsidP="0062261D">
                  <w:pPr>
                    <w:tabs>
                      <w:tab w:val="left" w:pos="3052"/>
                    </w:tabs>
                    <w:ind w:hanging="108"/>
                    <w:jc w:val="right"/>
                    <w:rPr>
                      <w:sz w:val="20"/>
                      <w:szCs w:val="20"/>
                    </w:rPr>
                  </w:pPr>
                  <w:r w:rsidRPr="0062261D">
                    <w:rPr>
                      <w:sz w:val="20"/>
                      <w:szCs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8B5897F" w14:textId="77777777" w:rsidR="0062261D" w:rsidRPr="0062261D" w:rsidRDefault="0062261D" w:rsidP="0062261D">
                  <w:pPr>
                    <w:jc w:val="center"/>
                    <w:rPr>
                      <w:color w:val="000000"/>
                      <w:sz w:val="22"/>
                      <w:szCs w:val="22"/>
                    </w:rPr>
                  </w:pPr>
                  <w:r w:rsidRPr="0062261D">
                    <w:rPr>
                      <w:color w:val="000000"/>
                      <w:sz w:val="22"/>
                      <w:szCs w:val="22"/>
                    </w:rPr>
                    <w:t>187,00</w:t>
                  </w:r>
                </w:p>
              </w:tc>
              <w:tc>
                <w:tcPr>
                  <w:tcW w:w="920" w:type="dxa"/>
                  <w:gridSpan w:val="2"/>
                  <w:tcBorders>
                    <w:top w:val="single" w:sz="4" w:space="0" w:color="auto"/>
                    <w:left w:val="nil"/>
                    <w:bottom w:val="single" w:sz="4" w:space="0" w:color="auto"/>
                    <w:right w:val="single" w:sz="4" w:space="0" w:color="auto"/>
                  </w:tcBorders>
                  <w:shd w:val="clear" w:color="auto" w:fill="auto"/>
                </w:tcPr>
                <w:p w14:paraId="2768AB79" w14:textId="77777777" w:rsidR="0062261D" w:rsidRPr="0062261D" w:rsidRDefault="0062261D" w:rsidP="0062261D">
                  <w:pPr>
                    <w:jc w:val="center"/>
                    <w:rPr>
                      <w:color w:val="000000"/>
                      <w:sz w:val="22"/>
                      <w:szCs w:val="22"/>
                    </w:rPr>
                  </w:pPr>
                  <w:r w:rsidRPr="0062261D">
                    <w:rPr>
                      <w:color w:val="000000"/>
                      <w:sz w:val="22"/>
                      <w:szCs w:val="22"/>
                    </w:rPr>
                    <w:t>184,86</w:t>
                  </w:r>
                </w:p>
              </w:tc>
              <w:tc>
                <w:tcPr>
                  <w:tcW w:w="926" w:type="dxa"/>
                  <w:tcBorders>
                    <w:top w:val="single" w:sz="4" w:space="0" w:color="auto"/>
                    <w:left w:val="nil"/>
                    <w:bottom w:val="single" w:sz="4" w:space="0" w:color="auto"/>
                    <w:right w:val="single" w:sz="4" w:space="0" w:color="auto"/>
                  </w:tcBorders>
                  <w:shd w:val="clear" w:color="auto" w:fill="auto"/>
                </w:tcPr>
                <w:p w14:paraId="75870EBB" w14:textId="77777777" w:rsidR="0062261D" w:rsidRPr="0062261D" w:rsidRDefault="0062261D" w:rsidP="0062261D">
                  <w:pPr>
                    <w:jc w:val="center"/>
                    <w:rPr>
                      <w:color w:val="000000"/>
                      <w:sz w:val="22"/>
                      <w:szCs w:val="22"/>
                    </w:rPr>
                  </w:pPr>
                  <w:r w:rsidRPr="0062261D">
                    <w:rPr>
                      <w:color w:val="000000"/>
                      <w:sz w:val="22"/>
                      <w:szCs w:val="22"/>
                    </w:rPr>
                    <w:t>196,61</w:t>
                  </w:r>
                </w:p>
              </w:tc>
              <w:tc>
                <w:tcPr>
                  <w:tcW w:w="1064" w:type="dxa"/>
                  <w:tcBorders>
                    <w:top w:val="single" w:sz="4" w:space="0" w:color="auto"/>
                    <w:left w:val="nil"/>
                    <w:bottom w:val="single" w:sz="4" w:space="0" w:color="auto"/>
                    <w:right w:val="single" w:sz="4" w:space="0" w:color="auto"/>
                  </w:tcBorders>
                  <w:shd w:val="clear" w:color="auto" w:fill="auto"/>
                </w:tcPr>
                <w:p w14:paraId="594D0A9A" w14:textId="77777777" w:rsidR="0062261D" w:rsidRPr="0062261D" w:rsidRDefault="0062261D" w:rsidP="0062261D">
                  <w:pPr>
                    <w:jc w:val="center"/>
                    <w:rPr>
                      <w:color w:val="000000"/>
                      <w:sz w:val="22"/>
                      <w:szCs w:val="22"/>
                    </w:rPr>
                  </w:pPr>
                  <w:r w:rsidRPr="0062261D">
                    <w:rPr>
                      <w:color w:val="000000"/>
                      <w:sz w:val="22"/>
                      <w:szCs w:val="22"/>
                    </w:rPr>
                    <w:t>188,06</w:t>
                  </w:r>
                </w:p>
              </w:tc>
              <w:tc>
                <w:tcPr>
                  <w:tcW w:w="849" w:type="dxa"/>
                  <w:tcBorders>
                    <w:top w:val="nil"/>
                    <w:left w:val="single" w:sz="4" w:space="0" w:color="auto"/>
                    <w:bottom w:val="single" w:sz="4" w:space="0" w:color="auto"/>
                    <w:right w:val="single" w:sz="4" w:space="0" w:color="auto"/>
                  </w:tcBorders>
                  <w:shd w:val="clear" w:color="auto" w:fill="auto"/>
                </w:tcPr>
                <w:p w14:paraId="7B9C9AB8" w14:textId="77777777" w:rsidR="0062261D" w:rsidRPr="0062261D" w:rsidRDefault="0062261D" w:rsidP="0062261D">
                  <w:pPr>
                    <w:jc w:val="center"/>
                    <w:rPr>
                      <w:color w:val="000000"/>
                      <w:sz w:val="22"/>
                      <w:szCs w:val="22"/>
                    </w:rPr>
                  </w:pPr>
                  <w:r w:rsidRPr="0062261D">
                    <w:rPr>
                      <w:color w:val="000000"/>
                      <w:sz w:val="22"/>
                      <w:szCs w:val="22"/>
                    </w:rPr>
                    <w:t>155,83</w:t>
                  </w:r>
                </w:p>
              </w:tc>
              <w:tc>
                <w:tcPr>
                  <w:tcW w:w="991" w:type="dxa"/>
                  <w:tcBorders>
                    <w:top w:val="nil"/>
                    <w:left w:val="nil"/>
                    <w:bottom w:val="single" w:sz="4" w:space="0" w:color="auto"/>
                    <w:right w:val="single" w:sz="4" w:space="0" w:color="auto"/>
                  </w:tcBorders>
                  <w:shd w:val="clear" w:color="auto" w:fill="auto"/>
                </w:tcPr>
                <w:p w14:paraId="41E890CF" w14:textId="77777777" w:rsidR="0062261D" w:rsidRPr="0062261D" w:rsidRDefault="0062261D" w:rsidP="0062261D">
                  <w:pPr>
                    <w:jc w:val="center"/>
                    <w:rPr>
                      <w:color w:val="000000"/>
                      <w:sz w:val="22"/>
                      <w:szCs w:val="22"/>
                    </w:rPr>
                  </w:pPr>
                  <w:r w:rsidRPr="0062261D">
                    <w:rPr>
                      <w:color w:val="000000"/>
                      <w:sz w:val="22"/>
                      <w:szCs w:val="22"/>
                    </w:rPr>
                    <w:t>154,05</w:t>
                  </w:r>
                </w:p>
              </w:tc>
              <w:tc>
                <w:tcPr>
                  <w:tcW w:w="850" w:type="dxa"/>
                  <w:tcBorders>
                    <w:top w:val="nil"/>
                    <w:left w:val="nil"/>
                    <w:bottom w:val="single" w:sz="4" w:space="0" w:color="auto"/>
                    <w:right w:val="single" w:sz="4" w:space="0" w:color="auto"/>
                  </w:tcBorders>
                  <w:shd w:val="clear" w:color="auto" w:fill="auto"/>
                </w:tcPr>
                <w:p w14:paraId="12083ABB" w14:textId="77777777" w:rsidR="0062261D" w:rsidRPr="0062261D" w:rsidRDefault="0062261D" w:rsidP="0062261D">
                  <w:pPr>
                    <w:jc w:val="center"/>
                    <w:rPr>
                      <w:color w:val="000000"/>
                      <w:sz w:val="22"/>
                      <w:szCs w:val="22"/>
                    </w:rPr>
                  </w:pPr>
                  <w:r w:rsidRPr="0062261D">
                    <w:rPr>
                      <w:color w:val="000000"/>
                      <w:sz w:val="22"/>
                      <w:szCs w:val="22"/>
                    </w:rPr>
                    <w:t>163,84</w:t>
                  </w:r>
                </w:p>
              </w:tc>
              <w:tc>
                <w:tcPr>
                  <w:tcW w:w="998" w:type="dxa"/>
                  <w:tcBorders>
                    <w:top w:val="nil"/>
                    <w:left w:val="nil"/>
                    <w:bottom w:val="single" w:sz="4" w:space="0" w:color="auto"/>
                    <w:right w:val="single" w:sz="4" w:space="0" w:color="auto"/>
                  </w:tcBorders>
                  <w:shd w:val="clear" w:color="auto" w:fill="auto"/>
                </w:tcPr>
                <w:p w14:paraId="60C1D021" w14:textId="77777777" w:rsidR="0062261D" w:rsidRPr="0062261D" w:rsidRDefault="0062261D" w:rsidP="0062261D">
                  <w:pPr>
                    <w:jc w:val="center"/>
                    <w:rPr>
                      <w:color w:val="000000"/>
                      <w:sz w:val="22"/>
                      <w:szCs w:val="22"/>
                    </w:rPr>
                  </w:pPr>
                  <w:r w:rsidRPr="0062261D">
                    <w:rPr>
                      <w:color w:val="000000"/>
                      <w:sz w:val="22"/>
                      <w:szCs w:val="22"/>
                    </w:rPr>
                    <w:t>156,72</w:t>
                  </w:r>
                </w:p>
              </w:tc>
              <w:tc>
                <w:tcPr>
                  <w:tcW w:w="1135" w:type="dxa"/>
                  <w:shd w:val="clear" w:color="auto" w:fill="auto"/>
                </w:tcPr>
                <w:p w14:paraId="065A64AC" w14:textId="77777777" w:rsidR="0062261D" w:rsidRPr="0062261D" w:rsidRDefault="0062261D" w:rsidP="0062261D">
                  <w:pPr>
                    <w:ind w:right="-2"/>
                    <w:jc w:val="center"/>
                    <w:rPr>
                      <w:color w:val="000000"/>
                      <w:sz w:val="22"/>
                      <w:szCs w:val="22"/>
                    </w:rPr>
                  </w:pPr>
                  <w:r w:rsidRPr="0062261D">
                    <w:rPr>
                      <w:color w:val="000000"/>
                      <w:sz w:val="22"/>
                      <w:szCs w:val="22"/>
                    </w:rPr>
                    <w:t>34,85</w:t>
                  </w:r>
                </w:p>
              </w:tc>
              <w:tc>
                <w:tcPr>
                  <w:tcW w:w="1133" w:type="dxa"/>
                  <w:shd w:val="clear" w:color="auto" w:fill="auto"/>
                </w:tcPr>
                <w:p w14:paraId="54D4D66D" w14:textId="77777777" w:rsidR="0062261D" w:rsidRPr="0062261D" w:rsidRDefault="0062261D" w:rsidP="0062261D">
                  <w:pPr>
                    <w:jc w:val="center"/>
                  </w:pPr>
                  <w:r w:rsidRPr="0062261D">
                    <w:t>х</w:t>
                  </w:r>
                </w:p>
              </w:tc>
              <w:tc>
                <w:tcPr>
                  <w:tcW w:w="1275" w:type="dxa"/>
                  <w:shd w:val="clear" w:color="auto" w:fill="auto"/>
                  <w:vAlign w:val="center"/>
                </w:tcPr>
                <w:p w14:paraId="0432F96E" w14:textId="77777777" w:rsidR="0062261D" w:rsidRPr="0062261D" w:rsidRDefault="0062261D" w:rsidP="0062261D">
                  <w:pPr>
                    <w:ind w:right="-2"/>
                    <w:jc w:val="center"/>
                    <w:rPr>
                      <w:sz w:val="20"/>
                      <w:szCs w:val="20"/>
                    </w:rPr>
                  </w:pPr>
                  <w:r w:rsidRPr="0062261D">
                    <w:rPr>
                      <w:sz w:val="20"/>
                      <w:szCs w:val="20"/>
                    </w:rPr>
                    <w:t>645,99450</w:t>
                  </w:r>
                </w:p>
              </w:tc>
              <w:tc>
                <w:tcPr>
                  <w:tcW w:w="1133" w:type="dxa"/>
                  <w:shd w:val="clear" w:color="auto" w:fill="auto"/>
                </w:tcPr>
                <w:p w14:paraId="32979EAB" w14:textId="77777777" w:rsidR="0062261D" w:rsidRPr="0062261D" w:rsidRDefault="0062261D" w:rsidP="0062261D">
                  <w:pPr>
                    <w:ind w:right="-2"/>
                    <w:jc w:val="center"/>
                    <w:rPr>
                      <w:sz w:val="20"/>
                      <w:szCs w:val="20"/>
                    </w:rPr>
                  </w:pPr>
                  <w:r w:rsidRPr="0062261D">
                    <w:rPr>
                      <w:sz w:val="20"/>
                      <w:szCs w:val="20"/>
                    </w:rPr>
                    <w:t>552,69</w:t>
                  </w:r>
                </w:p>
              </w:tc>
            </w:tr>
            <w:tr w:rsidR="0062261D" w:rsidRPr="0062261D" w14:paraId="065B1E0D"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37AD7F3B"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15F6D22D" w14:textId="77777777" w:rsidR="0062261D" w:rsidRPr="0062261D" w:rsidRDefault="0062261D" w:rsidP="0062261D">
                  <w:pPr>
                    <w:tabs>
                      <w:tab w:val="left" w:pos="3052"/>
                    </w:tabs>
                    <w:ind w:hanging="108"/>
                    <w:jc w:val="right"/>
                    <w:rPr>
                      <w:sz w:val="20"/>
                      <w:szCs w:val="20"/>
                    </w:rPr>
                  </w:pPr>
                  <w:r w:rsidRPr="0062261D">
                    <w:rPr>
                      <w:sz w:val="20"/>
                      <w:szCs w:val="20"/>
                    </w:rPr>
                    <w:t>с 01.12.2022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8E9D6B9" w14:textId="77777777" w:rsidR="0062261D" w:rsidRPr="0062261D" w:rsidRDefault="0062261D" w:rsidP="0062261D">
                  <w:pPr>
                    <w:jc w:val="center"/>
                    <w:rPr>
                      <w:color w:val="000000"/>
                      <w:sz w:val="22"/>
                      <w:szCs w:val="22"/>
                    </w:rPr>
                  </w:pPr>
                  <w:r w:rsidRPr="0062261D">
                    <w:rPr>
                      <w:color w:val="000000"/>
                      <w:sz w:val="22"/>
                      <w:szCs w:val="22"/>
                    </w:rPr>
                    <w:t>224,10</w:t>
                  </w:r>
                </w:p>
              </w:tc>
              <w:tc>
                <w:tcPr>
                  <w:tcW w:w="920" w:type="dxa"/>
                  <w:gridSpan w:val="2"/>
                  <w:tcBorders>
                    <w:top w:val="single" w:sz="4" w:space="0" w:color="auto"/>
                    <w:left w:val="nil"/>
                    <w:bottom w:val="single" w:sz="4" w:space="0" w:color="auto"/>
                    <w:right w:val="single" w:sz="4" w:space="0" w:color="auto"/>
                  </w:tcBorders>
                  <w:shd w:val="clear" w:color="auto" w:fill="auto"/>
                </w:tcPr>
                <w:p w14:paraId="7DDF50E5" w14:textId="77777777" w:rsidR="0062261D" w:rsidRPr="0062261D" w:rsidRDefault="0062261D" w:rsidP="0062261D">
                  <w:pPr>
                    <w:jc w:val="center"/>
                    <w:rPr>
                      <w:color w:val="000000"/>
                      <w:sz w:val="22"/>
                      <w:szCs w:val="22"/>
                    </w:rPr>
                  </w:pPr>
                  <w:r w:rsidRPr="0062261D">
                    <w:rPr>
                      <w:color w:val="000000"/>
                      <w:sz w:val="22"/>
                      <w:szCs w:val="22"/>
                    </w:rPr>
                    <w:t>221,44</w:t>
                  </w:r>
                </w:p>
              </w:tc>
              <w:tc>
                <w:tcPr>
                  <w:tcW w:w="926" w:type="dxa"/>
                  <w:tcBorders>
                    <w:top w:val="single" w:sz="4" w:space="0" w:color="auto"/>
                    <w:left w:val="nil"/>
                    <w:bottom w:val="single" w:sz="4" w:space="0" w:color="auto"/>
                    <w:right w:val="single" w:sz="4" w:space="0" w:color="auto"/>
                  </w:tcBorders>
                  <w:shd w:val="clear" w:color="auto" w:fill="auto"/>
                </w:tcPr>
                <w:p w14:paraId="7B2F4B49" w14:textId="77777777" w:rsidR="0062261D" w:rsidRPr="0062261D" w:rsidRDefault="0062261D" w:rsidP="0062261D">
                  <w:pPr>
                    <w:jc w:val="center"/>
                    <w:rPr>
                      <w:color w:val="000000"/>
                      <w:sz w:val="22"/>
                      <w:szCs w:val="22"/>
                    </w:rPr>
                  </w:pPr>
                  <w:r w:rsidRPr="0062261D">
                    <w:rPr>
                      <w:color w:val="000000"/>
                      <w:sz w:val="22"/>
                      <w:szCs w:val="22"/>
                    </w:rPr>
                    <w:t>236,05</w:t>
                  </w:r>
                </w:p>
              </w:tc>
              <w:tc>
                <w:tcPr>
                  <w:tcW w:w="1064" w:type="dxa"/>
                  <w:tcBorders>
                    <w:top w:val="single" w:sz="4" w:space="0" w:color="auto"/>
                    <w:left w:val="nil"/>
                    <w:bottom w:val="single" w:sz="4" w:space="0" w:color="auto"/>
                    <w:right w:val="single" w:sz="4" w:space="0" w:color="auto"/>
                  </w:tcBorders>
                  <w:shd w:val="clear" w:color="auto" w:fill="auto"/>
                </w:tcPr>
                <w:p w14:paraId="60683783" w14:textId="77777777" w:rsidR="0062261D" w:rsidRPr="0062261D" w:rsidRDefault="0062261D" w:rsidP="0062261D">
                  <w:pPr>
                    <w:jc w:val="center"/>
                    <w:rPr>
                      <w:color w:val="000000"/>
                      <w:sz w:val="22"/>
                      <w:szCs w:val="22"/>
                    </w:rPr>
                  </w:pPr>
                  <w:r w:rsidRPr="0062261D">
                    <w:rPr>
                      <w:color w:val="000000"/>
                      <w:sz w:val="22"/>
                      <w:szCs w:val="22"/>
                    </w:rPr>
                    <w:t>225,42</w:t>
                  </w:r>
                </w:p>
              </w:tc>
              <w:tc>
                <w:tcPr>
                  <w:tcW w:w="849" w:type="dxa"/>
                  <w:tcBorders>
                    <w:top w:val="nil"/>
                    <w:left w:val="single" w:sz="4" w:space="0" w:color="auto"/>
                    <w:bottom w:val="single" w:sz="4" w:space="0" w:color="auto"/>
                    <w:right w:val="single" w:sz="4" w:space="0" w:color="auto"/>
                  </w:tcBorders>
                  <w:shd w:val="clear" w:color="auto" w:fill="auto"/>
                </w:tcPr>
                <w:p w14:paraId="19269082" w14:textId="77777777" w:rsidR="0062261D" w:rsidRPr="0062261D" w:rsidRDefault="0062261D" w:rsidP="0062261D">
                  <w:pPr>
                    <w:jc w:val="center"/>
                    <w:rPr>
                      <w:color w:val="000000"/>
                      <w:sz w:val="22"/>
                      <w:szCs w:val="22"/>
                    </w:rPr>
                  </w:pPr>
                  <w:r w:rsidRPr="0062261D">
                    <w:rPr>
                      <w:color w:val="000000"/>
                      <w:sz w:val="22"/>
                      <w:szCs w:val="22"/>
                    </w:rPr>
                    <w:t>186,75</w:t>
                  </w:r>
                </w:p>
              </w:tc>
              <w:tc>
                <w:tcPr>
                  <w:tcW w:w="991" w:type="dxa"/>
                  <w:tcBorders>
                    <w:top w:val="nil"/>
                    <w:left w:val="nil"/>
                    <w:bottom w:val="single" w:sz="4" w:space="0" w:color="auto"/>
                    <w:right w:val="single" w:sz="4" w:space="0" w:color="auto"/>
                  </w:tcBorders>
                  <w:shd w:val="clear" w:color="auto" w:fill="auto"/>
                </w:tcPr>
                <w:p w14:paraId="77827EA0" w14:textId="77777777" w:rsidR="0062261D" w:rsidRPr="0062261D" w:rsidRDefault="0062261D" w:rsidP="0062261D">
                  <w:pPr>
                    <w:jc w:val="center"/>
                    <w:rPr>
                      <w:color w:val="000000"/>
                      <w:sz w:val="22"/>
                      <w:szCs w:val="22"/>
                    </w:rPr>
                  </w:pPr>
                  <w:r w:rsidRPr="0062261D">
                    <w:rPr>
                      <w:color w:val="000000"/>
                      <w:sz w:val="22"/>
                      <w:szCs w:val="22"/>
                    </w:rPr>
                    <w:t>184,53</w:t>
                  </w:r>
                </w:p>
              </w:tc>
              <w:tc>
                <w:tcPr>
                  <w:tcW w:w="850" w:type="dxa"/>
                  <w:tcBorders>
                    <w:top w:val="nil"/>
                    <w:left w:val="nil"/>
                    <w:bottom w:val="single" w:sz="4" w:space="0" w:color="auto"/>
                    <w:right w:val="single" w:sz="4" w:space="0" w:color="auto"/>
                  </w:tcBorders>
                  <w:shd w:val="clear" w:color="auto" w:fill="auto"/>
                </w:tcPr>
                <w:p w14:paraId="6440B131" w14:textId="77777777" w:rsidR="0062261D" w:rsidRPr="0062261D" w:rsidRDefault="0062261D" w:rsidP="0062261D">
                  <w:pPr>
                    <w:jc w:val="center"/>
                    <w:rPr>
                      <w:color w:val="000000"/>
                      <w:sz w:val="22"/>
                      <w:szCs w:val="22"/>
                    </w:rPr>
                  </w:pPr>
                  <w:r w:rsidRPr="0062261D">
                    <w:rPr>
                      <w:color w:val="000000"/>
                      <w:sz w:val="22"/>
                      <w:szCs w:val="22"/>
                    </w:rPr>
                    <w:t>196,71</w:t>
                  </w:r>
                </w:p>
              </w:tc>
              <w:tc>
                <w:tcPr>
                  <w:tcW w:w="998" w:type="dxa"/>
                  <w:tcBorders>
                    <w:top w:val="nil"/>
                    <w:left w:val="nil"/>
                    <w:bottom w:val="single" w:sz="4" w:space="0" w:color="auto"/>
                    <w:right w:val="single" w:sz="4" w:space="0" w:color="auto"/>
                  </w:tcBorders>
                  <w:shd w:val="clear" w:color="auto" w:fill="auto"/>
                </w:tcPr>
                <w:p w14:paraId="20DA8263" w14:textId="77777777" w:rsidR="0062261D" w:rsidRPr="0062261D" w:rsidRDefault="0062261D" w:rsidP="0062261D">
                  <w:pPr>
                    <w:jc w:val="center"/>
                    <w:rPr>
                      <w:color w:val="000000"/>
                      <w:sz w:val="22"/>
                      <w:szCs w:val="22"/>
                    </w:rPr>
                  </w:pPr>
                  <w:r w:rsidRPr="0062261D">
                    <w:rPr>
                      <w:color w:val="000000"/>
                      <w:sz w:val="22"/>
                      <w:szCs w:val="22"/>
                    </w:rPr>
                    <w:t>187,85</w:t>
                  </w:r>
                </w:p>
              </w:tc>
              <w:tc>
                <w:tcPr>
                  <w:tcW w:w="1135" w:type="dxa"/>
                  <w:shd w:val="clear" w:color="auto" w:fill="auto"/>
                </w:tcPr>
                <w:p w14:paraId="79C8E4C8" w14:textId="77777777" w:rsidR="0062261D" w:rsidRPr="0062261D" w:rsidRDefault="0062261D" w:rsidP="0062261D">
                  <w:pPr>
                    <w:jc w:val="center"/>
                    <w:rPr>
                      <w:color w:val="000000"/>
                      <w:sz w:val="22"/>
                      <w:szCs w:val="22"/>
                    </w:rPr>
                  </w:pPr>
                  <w:r w:rsidRPr="0062261D">
                    <w:rPr>
                      <w:color w:val="000000"/>
                      <w:sz w:val="22"/>
                      <w:szCs w:val="22"/>
                    </w:rPr>
                    <w:t>36,24</w:t>
                  </w:r>
                </w:p>
              </w:tc>
              <w:tc>
                <w:tcPr>
                  <w:tcW w:w="1133" w:type="dxa"/>
                  <w:shd w:val="clear" w:color="auto" w:fill="auto"/>
                </w:tcPr>
                <w:p w14:paraId="2AFDBE2D" w14:textId="77777777" w:rsidR="0062261D" w:rsidRPr="0062261D" w:rsidRDefault="0062261D" w:rsidP="0062261D">
                  <w:pPr>
                    <w:jc w:val="center"/>
                  </w:pPr>
                  <w:r w:rsidRPr="0062261D">
                    <w:t>х</w:t>
                  </w:r>
                </w:p>
              </w:tc>
              <w:tc>
                <w:tcPr>
                  <w:tcW w:w="1275" w:type="dxa"/>
                  <w:shd w:val="clear" w:color="auto" w:fill="auto"/>
                  <w:vAlign w:val="center"/>
                </w:tcPr>
                <w:p w14:paraId="63757F04" w14:textId="77777777" w:rsidR="0062261D" w:rsidRPr="0062261D" w:rsidRDefault="0062261D" w:rsidP="0062261D">
                  <w:pPr>
                    <w:ind w:right="-2"/>
                    <w:jc w:val="center"/>
                    <w:rPr>
                      <w:sz w:val="20"/>
                    </w:rPr>
                  </w:pPr>
                  <w:r w:rsidRPr="0062261D">
                    <w:rPr>
                      <w:sz w:val="20"/>
                    </w:rPr>
                    <w:t>738,53822</w:t>
                  </w:r>
                </w:p>
              </w:tc>
              <w:tc>
                <w:tcPr>
                  <w:tcW w:w="1133" w:type="dxa"/>
                  <w:shd w:val="clear" w:color="auto" w:fill="auto"/>
                </w:tcPr>
                <w:p w14:paraId="2D969EE9" w14:textId="77777777" w:rsidR="0062261D" w:rsidRPr="0062261D" w:rsidRDefault="0062261D" w:rsidP="0062261D">
                  <w:pPr>
                    <w:ind w:right="-2"/>
                    <w:jc w:val="center"/>
                    <w:rPr>
                      <w:sz w:val="20"/>
                    </w:rPr>
                  </w:pPr>
                  <w:r w:rsidRPr="0062261D">
                    <w:rPr>
                      <w:sz w:val="20"/>
                    </w:rPr>
                    <w:t>644,37</w:t>
                  </w:r>
                </w:p>
              </w:tc>
            </w:tr>
            <w:tr w:rsidR="0062261D" w:rsidRPr="0062261D" w14:paraId="0BDF633F"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709C7E2F"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3EA1CA62" w14:textId="77777777" w:rsidR="0062261D" w:rsidRPr="0062261D" w:rsidRDefault="0062261D" w:rsidP="0062261D">
                  <w:pPr>
                    <w:tabs>
                      <w:tab w:val="left" w:pos="3052"/>
                    </w:tabs>
                    <w:ind w:hanging="108"/>
                    <w:jc w:val="right"/>
                    <w:rPr>
                      <w:sz w:val="20"/>
                      <w:szCs w:val="20"/>
                    </w:rPr>
                  </w:pPr>
                  <w:r w:rsidRPr="0062261D">
                    <w:rPr>
                      <w:sz w:val="20"/>
                      <w:szCs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FDDEE70" w14:textId="77777777" w:rsidR="0062261D" w:rsidRPr="0062261D" w:rsidRDefault="0062261D" w:rsidP="0062261D">
                  <w:pPr>
                    <w:jc w:val="center"/>
                    <w:rPr>
                      <w:color w:val="000000"/>
                      <w:sz w:val="22"/>
                      <w:szCs w:val="22"/>
                    </w:rPr>
                  </w:pPr>
                  <w:r w:rsidRPr="0062261D">
                    <w:rPr>
                      <w:color w:val="000000"/>
                      <w:sz w:val="22"/>
                      <w:szCs w:val="22"/>
                    </w:rPr>
                    <w:t>224,10</w:t>
                  </w:r>
                </w:p>
              </w:tc>
              <w:tc>
                <w:tcPr>
                  <w:tcW w:w="920" w:type="dxa"/>
                  <w:gridSpan w:val="2"/>
                  <w:tcBorders>
                    <w:top w:val="single" w:sz="4" w:space="0" w:color="auto"/>
                    <w:left w:val="nil"/>
                    <w:bottom w:val="single" w:sz="4" w:space="0" w:color="auto"/>
                    <w:right w:val="single" w:sz="4" w:space="0" w:color="auto"/>
                  </w:tcBorders>
                  <w:shd w:val="clear" w:color="auto" w:fill="auto"/>
                </w:tcPr>
                <w:p w14:paraId="60111A8C" w14:textId="77777777" w:rsidR="0062261D" w:rsidRPr="0062261D" w:rsidRDefault="0062261D" w:rsidP="0062261D">
                  <w:pPr>
                    <w:jc w:val="center"/>
                    <w:rPr>
                      <w:color w:val="000000"/>
                      <w:sz w:val="22"/>
                      <w:szCs w:val="22"/>
                    </w:rPr>
                  </w:pPr>
                  <w:r w:rsidRPr="0062261D">
                    <w:rPr>
                      <w:color w:val="000000"/>
                      <w:sz w:val="22"/>
                      <w:szCs w:val="22"/>
                    </w:rPr>
                    <w:t>221,44</w:t>
                  </w:r>
                </w:p>
              </w:tc>
              <w:tc>
                <w:tcPr>
                  <w:tcW w:w="926" w:type="dxa"/>
                  <w:tcBorders>
                    <w:top w:val="single" w:sz="4" w:space="0" w:color="auto"/>
                    <w:left w:val="nil"/>
                    <w:bottom w:val="single" w:sz="4" w:space="0" w:color="auto"/>
                    <w:right w:val="single" w:sz="4" w:space="0" w:color="auto"/>
                  </w:tcBorders>
                  <w:shd w:val="clear" w:color="auto" w:fill="auto"/>
                </w:tcPr>
                <w:p w14:paraId="0B34613A" w14:textId="77777777" w:rsidR="0062261D" w:rsidRPr="0062261D" w:rsidRDefault="0062261D" w:rsidP="0062261D">
                  <w:pPr>
                    <w:jc w:val="center"/>
                    <w:rPr>
                      <w:color w:val="000000"/>
                      <w:sz w:val="22"/>
                      <w:szCs w:val="22"/>
                    </w:rPr>
                  </w:pPr>
                  <w:r w:rsidRPr="0062261D">
                    <w:rPr>
                      <w:color w:val="000000"/>
                      <w:sz w:val="22"/>
                      <w:szCs w:val="22"/>
                    </w:rPr>
                    <w:t>236,05</w:t>
                  </w:r>
                </w:p>
              </w:tc>
              <w:tc>
                <w:tcPr>
                  <w:tcW w:w="1064" w:type="dxa"/>
                  <w:tcBorders>
                    <w:top w:val="single" w:sz="4" w:space="0" w:color="auto"/>
                    <w:left w:val="nil"/>
                    <w:bottom w:val="single" w:sz="4" w:space="0" w:color="auto"/>
                    <w:right w:val="single" w:sz="4" w:space="0" w:color="auto"/>
                  </w:tcBorders>
                  <w:shd w:val="clear" w:color="auto" w:fill="auto"/>
                </w:tcPr>
                <w:p w14:paraId="7382A4EA" w14:textId="77777777" w:rsidR="0062261D" w:rsidRPr="0062261D" w:rsidRDefault="0062261D" w:rsidP="0062261D">
                  <w:pPr>
                    <w:jc w:val="center"/>
                    <w:rPr>
                      <w:color w:val="000000"/>
                      <w:sz w:val="22"/>
                      <w:szCs w:val="22"/>
                    </w:rPr>
                  </w:pPr>
                  <w:r w:rsidRPr="0062261D">
                    <w:rPr>
                      <w:color w:val="000000"/>
                      <w:sz w:val="22"/>
                      <w:szCs w:val="22"/>
                    </w:rPr>
                    <w:t>225,42</w:t>
                  </w:r>
                </w:p>
              </w:tc>
              <w:tc>
                <w:tcPr>
                  <w:tcW w:w="849" w:type="dxa"/>
                  <w:tcBorders>
                    <w:top w:val="nil"/>
                    <w:left w:val="single" w:sz="4" w:space="0" w:color="auto"/>
                    <w:bottom w:val="single" w:sz="4" w:space="0" w:color="auto"/>
                    <w:right w:val="single" w:sz="4" w:space="0" w:color="auto"/>
                  </w:tcBorders>
                  <w:shd w:val="clear" w:color="auto" w:fill="auto"/>
                </w:tcPr>
                <w:p w14:paraId="75FDA3B5" w14:textId="77777777" w:rsidR="0062261D" w:rsidRPr="0062261D" w:rsidRDefault="0062261D" w:rsidP="0062261D">
                  <w:pPr>
                    <w:jc w:val="center"/>
                    <w:rPr>
                      <w:color w:val="000000"/>
                      <w:sz w:val="22"/>
                      <w:szCs w:val="22"/>
                    </w:rPr>
                  </w:pPr>
                  <w:r w:rsidRPr="0062261D">
                    <w:rPr>
                      <w:color w:val="000000"/>
                      <w:sz w:val="22"/>
                      <w:szCs w:val="22"/>
                    </w:rPr>
                    <w:t>186,75</w:t>
                  </w:r>
                </w:p>
              </w:tc>
              <w:tc>
                <w:tcPr>
                  <w:tcW w:w="991" w:type="dxa"/>
                  <w:tcBorders>
                    <w:top w:val="nil"/>
                    <w:left w:val="nil"/>
                    <w:bottom w:val="single" w:sz="4" w:space="0" w:color="auto"/>
                    <w:right w:val="single" w:sz="4" w:space="0" w:color="auto"/>
                  </w:tcBorders>
                  <w:shd w:val="clear" w:color="auto" w:fill="auto"/>
                </w:tcPr>
                <w:p w14:paraId="1E7E5CF4" w14:textId="77777777" w:rsidR="0062261D" w:rsidRPr="0062261D" w:rsidRDefault="0062261D" w:rsidP="0062261D">
                  <w:pPr>
                    <w:jc w:val="center"/>
                    <w:rPr>
                      <w:color w:val="000000"/>
                      <w:sz w:val="22"/>
                      <w:szCs w:val="22"/>
                    </w:rPr>
                  </w:pPr>
                  <w:r w:rsidRPr="0062261D">
                    <w:rPr>
                      <w:color w:val="000000"/>
                      <w:sz w:val="22"/>
                      <w:szCs w:val="22"/>
                    </w:rPr>
                    <w:t>184,53</w:t>
                  </w:r>
                </w:p>
              </w:tc>
              <w:tc>
                <w:tcPr>
                  <w:tcW w:w="850" w:type="dxa"/>
                  <w:tcBorders>
                    <w:top w:val="nil"/>
                    <w:left w:val="nil"/>
                    <w:bottom w:val="single" w:sz="4" w:space="0" w:color="auto"/>
                    <w:right w:val="single" w:sz="4" w:space="0" w:color="auto"/>
                  </w:tcBorders>
                  <w:shd w:val="clear" w:color="auto" w:fill="auto"/>
                </w:tcPr>
                <w:p w14:paraId="70C0BC67" w14:textId="77777777" w:rsidR="0062261D" w:rsidRPr="0062261D" w:rsidRDefault="0062261D" w:rsidP="0062261D">
                  <w:pPr>
                    <w:jc w:val="center"/>
                    <w:rPr>
                      <w:color w:val="000000"/>
                      <w:sz w:val="22"/>
                      <w:szCs w:val="22"/>
                    </w:rPr>
                  </w:pPr>
                  <w:r w:rsidRPr="0062261D">
                    <w:rPr>
                      <w:color w:val="000000"/>
                      <w:sz w:val="22"/>
                      <w:szCs w:val="22"/>
                    </w:rPr>
                    <w:t>196,71</w:t>
                  </w:r>
                </w:p>
              </w:tc>
              <w:tc>
                <w:tcPr>
                  <w:tcW w:w="998" w:type="dxa"/>
                  <w:tcBorders>
                    <w:top w:val="nil"/>
                    <w:left w:val="nil"/>
                    <w:bottom w:val="single" w:sz="4" w:space="0" w:color="auto"/>
                    <w:right w:val="single" w:sz="4" w:space="0" w:color="auto"/>
                  </w:tcBorders>
                  <w:shd w:val="clear" w:color="auto" w:fill="auto"/>
                </w:tcPr>
                <w:p w14:paraId="2D08AB5D" w14:textId="77777777" w:rsidR="0062261D" w:rsidRPr="0062261D" w:rsidRDefault="0062261D" w:rsidP="0062261D">
                  <w:pPr>
                    <w:jc w:val="center"/>
                    <w:rPr>
                      <w:color w:val="000000"/>
                      <w:sz w:val="22"/>
                      <w:szCs w:val="22"/>
                    </w:rPr>
                  </w:pPr>
                  <w:r w:rsidRPr="0062261D">
                    <w:rPr>
                      <w:color w:val="000000"/>
                      <w:sz w:val="22"/>
                      <w:szCs w:val="22"/>
                    </w:rPr>
                    <w:t>187,85</w:t>
                  </w:r>
                </w:p>
              </w:tc>
              <w:tc>
                <w:tcPr>
                  <w:tcW w:w="1135" w:type="dxa"/>
                  <w:shd w:val="clear" w:color="auto" w:fill="auto"/>
                </w:tcPr>
                <w:p w14:paraId="40A2D0A6" w14:textId="77777777" w:rsidR="0062261D" w:rsidRPr="0062261D" w:rsidRDefault="0062261D" w:rsidP="0062261D">
                  <w:pPr>
                    <w:jc w:val="center"/>
                    <w:rPr>
                      <w:color w:val="000000"/>
                      <w:sz w:val="22"/>
                      <w:szCs w:val="22"/>
                    </w:rPr>
                  </w:pPr>
                  <w:r w:rsidRPr="0062261D">
                    <w:rPr>
                      <w:color w:val="000000"/>
                      <w:sz w:val="22"/>
                      <w:szCs w:val="22"/>
                    </w:rPr>
                    <w:t>36,24</w:t>
                  </w:r>
                </w:p>
              </w:tc>
              <w:tc>
                <w:tcPr>
                  <w:tcW w:w="1133" w:type="dxa"/>
                  <w:shd w:val="clear" w:color="auto" w:fill="auto"/>
                </w:tcPr>
                <w:p w14:paraId="412B3D2E" w14:textId="77777777" w:rsidR="0062261D" w:rsidRPr="0062261D" w:rsidRDefault="0062261D" w:rsidP="0062261D">
                  <w:pPr>
                    <w:jc w:val="center"/>
                  </w:pPr>
                  <w:r w:rsidRPr="0062261D">
                    <w:t>х</w:t>
                  </w:r>
                </w:p>
              </w:tc>
              <w:tc>
                <w:tcPr>
                  <w:tcW w:w="1275" w:type="dxa"/>
                  <w:shd w:val="clear" w:color="auto" w:fill="auto"/>
                  <w:vAlign w:val="center"/>
                </w:tcPr>
                <w:p w14:paraId="32D6F57D" w14:textId="77777777" w:rsidR="0062261D" w:rsidRPr="0062261D" w:rsidRDefault="0062261D" w:rsidP="0062261D">
                  <w:pPr>
                    <w:ind w:right="-2"/>
                    <w:jc w:val="center"/>
                    <w:rPr>
                      <w:sz w:val="20"/>
                    </w:rPr>
                  </w:pPr>
                  <w:r w:rsidRPr="0062261D">
                    <w:rPr>
                      <w:sz w:val="20"/>
                    </w:rPr>
                    <w:t>738,53822</w:t>
                  </w:r>
                </w:p>
              </w:tc>
              <w:tc>
                <w:tcPr>
                  <w:tcW w:w="1133" w:type="dxa"/>
                  <w:shd w:val="clear" w:color="auto" w:fill="auto"/>
                </w:tcPr>
                <w:p w14:paraId="7B9485D6" w14:textId="77777777" w:rsidR="0062261D" w:rsidRPr="0062261D" w:rsidRDefault="0062261D" w:rsidP="0062261D">
                  <w:pPr>
                    <w:ind w:right="-2"/>
                    <w:jc w:val="center"/>
                    <w:rPr>
                      <w:sz w:val="20"/>
                    </w:rPr>
                  </w:pPr>
                  <w:r w:rsidRPr="0062261D">
                    <w:rPr>
                      <w:sz w:val="20"/>
                    </w:rPr>
                    <w:t>644,37</w:t>
                  </w:r>
                </w:p>
              </w:tc>
            </w:tr>
            <w:tr w:rsidR="0062261D" w:rsidRPr="0062261D" w14:paraId="55306440"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13EF2F26"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59F06E50" w14:textId="77777777" w:rsidR="0062261D" w:rsidRPr="0062261D" w:rsidRDefault="0062261D" w:rsidP="0062261D">
                  <w:pPr>
                    <w:tabs>
                      <w:tab w:val="left" w:pos="3052"/>
                    </w:tabs>
                    <w:ind w:hanging="108"/>
                    <w:jc w:val="right"/>
                    <w:rPr>
                      <w:sz w:val="20"/>
                      <w:szCs w:val="20"/>
                    </w:rPr>
                  </w:pPr>
                  <w:r w:rsidRPr="0062261D">
                    <w:rPr>
                      <w:sz w:val="20"/>
                      <w:szCs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C4E506" w14:textId="77777777" w:rsidR="0062261D" w:rsidRPr="0062261D" w:rsidRDefault="0062261D" w:rsidP="0062261D">
                  <w:pPr>
                    <w:jc w:val="center"/>
                    <w:rPr>
                      <w:color w:val="000000"/>
                      <w:sz w:val="22"/>
                      <w:szCs w:val="22"/>
                    </w:rPr>
                  </w:pPr>
                  <w:r w:rsidRPr="0062261D">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79321F2" w14:textId="77777777" w:rsidR="0062261D" w:rsidRPr="0062261D" w:rsidRDefault="0062261D" w:rsidP="0062261D">
                  <w:pPr>
                    <w:jc w:val="center"/>
                    <w:rPr>
                      <w:color w:val="000000"/>
                      <w:sz w:val="22"/>
                      <w:szCs w:val="22"/>
                    </w:rPr>
                  </w:pPr>
                  <w:r w:rsidRPr="0062261D">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428A2A0A" w14:textId="77777777" w:rsidR="0062261D" w:rsidRPr="0062261D" w:rsidRDefault="0062261D" w:rsidP="0062261D">
                  <w:pPr>
                    <w:jc w:val="center"/>
                    <w:rPr>
                      <w:color w:val="000000"/>
                      <w:sz w:val="22"/>
                      <w:szCs w:val="22"/>
                    </w:rPr>
                  </w:pPr>
                  <w:r w:rsidRPr="0062261D">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497B9567" w14:textId="77777777" w:rsidR="0062261D" w:rsidRPr="0062261D" w:rsidRDefault="0062261D" w:rsidP="0062261D">
                  <w:pPr>
                    <w:jc w:val="center"/>
                    <w:rPr>
                      <w:color w:val="000000"/>
                      <w:sz w:val="22"/>
                      <w:szCs w:val="22"/>
                    </w:rPr>
                  </w:pPr>
                  <w:r w:rsidRPr="0062261D">
                    <w:rPr>
                      <w:color w:val="000000"/>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51F6D1B" w14:textId="77777777" w:rsidR="0062261D" w:rsidRPr="0062261D" w:rsidRDefault="0062261D" w:rsidP="0062261D">
                  <w:pPr>
                    <w:jc w:val="center"/>
                    <w:rPr>
                      <w:color w:val="000000"/>
                      <w:sz w:val="22"/>
                      <w:szCs w:val="22"/>
                    </w:rPr>
                  </w:pPr>
                  <w:r w:rsidRPr="0062261D">
                    <w:rPr>
                      <w:color w:val="000000"/>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41A972BC" w14:textId="77777777" w:rsidR="0062261D" w:rsidRPr="0062261D" w:rsidRDefault="0062261D" w:rsidP="0062261D">
                  <w:pPr>
                    <w:jc w:val="center"/>
                    <w:rPr>
                      <w:color w:val="000000"/>
                      <w:sz w:val="22"/>
                      <w:szCs w:val="22"/>
                    </w:rPr>
                  </w:pPr>
                  <w:r w:rsidRPr="0062261D">
                    <w:rPr>
                      <w:color w:val="000000"/>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1CA36C8B" w14:textId="77777777" w:rsidR="0062261D" w:rsidRPr="0062261D" w:rsidRDefault="0062261D" w:rsidP="0062261D">
                  <w:pPr>
                    <w:jc w:val="center"/>
                    <w:rPr>
                      <w:color w:val="000000"/>
                      <w:sz w:val="22"/>
                      <w:szCs w:val="22"/>
                    </w:rPr>
                  </w:pPr>
                  <w:r w:rsidRPr="0062261D">
                    <w:rPr>
                      <w:color w:val="000000"/>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4487C698" w14:textId="77777777" w:rsidR="0062261D" w:rsidRPr="0062261D" w:rsidRDefault="0062261D" w:rsidP="0062261D">
                  <w:pPr>
                    <w:jc w:val="center"/>
                    <w:rPr>
                      <w:color w:val="000000"/>
                      <w:sz w:val="22"/>
                      <w:szCs w:val="22"/>
                    </w:rPr>
                  </w:pPr>
                  <w:r w:rsidRPr="0062261D">
                    <w:rPr>
                      <w:color w:val="000000"/>
                      <w:sz w:val="22"/>
                      <w:szCs w:val="22"/>
                    </w:rPr>
                    <w:t>152,29</w:t>
                  </w:r>
                </w:p>
              </w:tc>
              <w:tc>
                <w:tcPr>
                  <w:tcW w:w="1135" w:type="dxa"/>
                  <w:shd w:val="clear" w:color="auto" w:fill="auto"/>
                </w:tcPr>
                <w:p w14:paraId="27DA949B" w14:textId="77777777" w:rsidR="0062261D" w:rsidRPr="0062261D" w:rsidRDefault="0062261D" w:rsidP="0062261D">
                  <w:pPr>
                    <w:ind w:right="-2"/>
                    <w:jc w:val="center"/>
                    <w:rPr>
                      <w:color w:val="000000"/>
                      <w:sz w:val="22"/>
                      <w:szCs w:val="22"/>
                    </w:rPr>
                  </w:pPr>
                  <w:r w:rsidRPr="0062261D">
                    <w:rPr>
                      <w:color w:val="000000"/>
                      <w:sz w:val="22"/>
                      <w:szCs w:val="22"/>
                    </w:rPr>
                    <w:t>37,04</w:t>
                  </w:r>
                </w:p>
              </w:tc>
              <w:tc>
                <w:tcPr>
                  <w:tcW w:w="1133" w:type="dxa"/>
                  <w:shd w:val="clear" w:color="auto" w:fill="auto"/>
                </w:tcPr>
                <w:p w14:paraId="0783BA8E" w14:textId="77777777" w:rsidR="0062261D" w:rsidRPr="0062261D" w:rsidRDefault="0062261D" w:rsidP="0062261D">
                  <w:pPr>
                    <w:jc w:val="center"/>
                  </w:pPr>
                  <w:r w:rsidRPr="0062261D">
                    <w:t>х</w:t>
                  </w:r>
                </w:p>
              </w:tc>
              <w:tc>
                <w:tcPr>
                  <w:tcW w:w="1275" w:type="dxa"/>
                  <w:shd w:val="clear" w:color="auto" w:fill="auto"/>
                  <w:vAlign w:val="center"/>
                </w:tcPr>
                <w:p w14:paraId="63988E8F" w14:textId="77777777" w:rsidR="0062261D" w:rsidRPr="0062261D" w:rsidRDefault="0062261D" w:rsidP="0062261D">
                  <w:pPr>
                    <w:ind w:right="-2"/>
                    <w:jc w:val="center"/>
                    <w:rPr>
                      <w:sz w:val="20"/>
                      <w:szCs w:val="20"/>
                    </w:rPr>
                  </w:pPr>
                  <w:r w:rsidRPr="0062261D">
                    <w:rPr>
                      <w:sz w:val="20"/>
                      <w:szCs w:val="20"/>
                    </w:rPr>
                    <w:t>586,14083</w:t>
                  </w:r>
                </w:p>
              </w:tc>
              <w:tc>
                <w:tcPr>
                  <w:tcW w:w="1133" w:type="dxa"/>
                  <w:shd w:val="clear" w:color="auto" w:fill="auto"/>
                  <w:vAlign w:val="center"/>
                </w:tcPr>
                <w:p w14:paraId="6EA1EDE5" w14:textId="77777777" w:rsidR="0062261D" w:rsidRPr="0062261D" w:rsidRDefault="0062261D" w:rsidP="0062261D">
                  <w:pPr>
                    <w:ind w:right="-2"/>
                    <w:jc w:val="center"/>
                    <w:rPr>
                      <w:sz w:val="20"/>
                      <w:szCs w:val="20"/>
                    </w:rPr>
                  </w:pPr>
                  <w:r w:rsidRPr="0062261D">
                    <w:rPr>
                      <w:sz w:val="20"/>
                      <w:szCs w:val="20"/>
                    </w:rPr>
                    <w:t>601,93</w:t>
                  </w:r>
                </w:p>
              </w:tc>
            </w:tr>
            <w:tr w:rsidR="0062261D" w:rsidRPr="0062261D" w14:paraId="40F216BD" w14:textId="77777777" w:rsidTr="00F95151">
              <w:trPr>
                <w:trHeight w:val="281"/>
              </w:trPr>
              <w:tc>
                <w:tcPr>
                  <w:tcW w:w="1728" w:type="dxa"/>
                  <w:vMerge/>
                  <w:tcBorders>
                    <w:left w:val="single" w:sz="4" w:space="0" w:color="auto"/>
                    <w:right w:val="single" w:sz="4" w:space="0" w:color="auto"/>
                  </w:tcBorders>
                  <w:shd w:val="clear" w:color="auto" w:fill="auto"/>
                  <w:vAlign w:val="center"/>
                </w:tcPr>
                <w:p w14:paraId="3C82C10B" w14:textId="77777777" w:rsidR="0062261D" w:rsidRPr="0062261D" w:rsidRDefault="0062261D" w:rsidP="0062261D">
                  <w:pPr>
                    <w:jc w:val="center"/>
                    <w:rPr>
                      <w:bCs/>
                      <w:color w:val="000000"/>
                      <w:kern w:val="32"/>
                      <w:sz w:val="22"/>
                      <w:szCs w:val="22"/>
                    </w:rPr>
                  </w:pPr>
                </w:p>
              </w:tc>
              <w:tc>
                <w:tcPr>
                  <w:tcW w:w="1279" w:type="dxa"/>
                  <w:tcBorders>
                    <w:left w:val="single" w:sz="4" w:space="0" w:color="auto"/>
                  </w:tcBorders>
                  <w:vAlign w:val="center"/>
                </w:tcPr>
                <w:p w14:paraId="7F349C02" w14:textId="77777777" w:rsidR="0062261D" w:rsidRPr="0062261D" w:rsidRDefault="0062261D" w:rsidP="0062261D">
                  <w:pPr>
                    <w:tabs>
                      <w:tab w:val="left" w:pos="3052"/>
                    </w:tabs>
                    <w:ind w:hanging="108"/>
                    <w:jc w:val="right"/>
                    <w:rPr>
                      <w:sz w:val="20"/>
                      <w:szCs w:val="20"/>
                    </w:rPr>
                  </w:pPr>
                  <w:r w:rsidRPr="0062261D">
                    <w:rPr>
                      <w:sz w:val="20"/>
                      <w:szCs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051F0D7" w14:textId="77777777" w:rsidR="0062261D" w:rsidRPr="0062261D" w:rsidRDefault="0062261D" w:rsidP="0062261D">
                  <w:pPr>
                    <w:jc w:val="center"/>
                    <w:rPr>
                      <w:color w:val="000000"/>
                      <w:sz w:val="22"/>
                      <w:szCs w:val="22"/>
                    </w:rPr>
                  </w:pPr>
                  <w:r w:rsidRPr="0062261D">
                    <w:rPr>
                      <w:color w:val="000000"/>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291222E" w14:textId="77777777" w:rsidR="0062261D" w:rsidRPr="0062261D" w:rsidRDefault="0062261D" w:rsidP="0062261D">
                  <w:pPr>
                    <w:jc w:val="center"/>
                    <w:rPr>
                      <w:color w:val="000000"/>
                      <w:sz w:val="22"/>
                      <w:szCs w:val="22"/>
                    </w:rPr>
                  </w:pPr>
                  <w:r w:rsidRPr="0062261D">
                    <w:rPr>
                      <w:color w:val="000000"/>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14D8E96C" w14:textId="77777777" w:rsidR="0062261D" w:rsidRPr="0062261D" w:rsidRDefault="0062261D" w:rsidP="0062261D">
                  <w:pPr>
                    <w:jc w:val="center"/>
                    <w:rPr>
                      <w:color w:val="000000"/>
                      <w:sz w:val="22"/>
                      <w:szCs w:val="22"/>
                    </w:rPr>
                  </w:pPr>
                  <w:r w:rsidRPr="0062261D">
                    <w:rPr>
                      <w:color w:val="000000"/>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607F9C3E" w14:textId="77777777" w:rsidR="0062261D" w:rsidRPr="0062261D" w:rsidRDefault="0062261D" w:rsidP="0062261D">
                  <w:pPr>
                    <w:jc w:val="center"/>
                    <w:rPr>
                      <w:color w:val="000000"/>
                      <w:sz w:val="22"/>
                      <w:szCs w:val="22"/>
                    </w:rPr>
                  </w:pPr>
                  <w:r w:rsidRPr="0062261D">
                    <w:rPr>
                      <w:color w:val="000000"/>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1A99D65C" w14:textId="77777777" w:rsidR="0062261D" w:rsidRPr="0062261D" w:rsidRDefault="0062261D" w:rsidP="0062261D">
                  <w:pPr>
                    <w:jc w:val="center"/>
                    <w:rPr>
                      <w:color w:val="000000"/>
                      <w:sz w:val="22"/>
                      <w:szCs w:val="22"/>
                    </w:rPr>
                  </w:pPr>
                  <w:r w:rsidRPr="0062261D">
                    <w:rPr>
                      <w:color w:val="000000"/>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1AC1471D" w14:textId="77777777" w:rsidR="0062261D" w:rsidRPr="0062261D" w:rsidRDefault="0062261D" w:rsidP="0062261D">
                  <w:pPr>
                    <w:jc w:val="center"/>
                    <w:rPr>
                      <w:color w:val="000000"/>
                      <w:sz w:val="22"/>
                      <w:szCs w:val="22"/>
                    </w:rPr>
                  </w:pPr>
                  <w:r w:rsidRPr="0062261D">
                    <w:rPr>
                      <w:color w:val="000000"/>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03D1E627" w14:textId="77777777" w:rsidR="0062261D" w:rsidRPr="0062261D" w:rsidRDefault="0062261D" w:rsidP="0062261D">
                  <w:pPr>
                    <w:jc w:val="center"/>
                    <w:rPr>
                      <w:color w:val="000000"/>
                      <w:sz w:val="22"/>
                      <w:szCs w:val="22"/>
                    </w:rPr>
                  </w:pPr>
                  <w:r w:rsidRPr="0062261D">
                    <w:rPr>
                      <w:color w:val="000000"/>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267705A4" w14:textId="77777777" w:rsidR="0062261D" w:rsidRPr="0062261D" w:rsidRDefault="0062261D" w:rsidP="0062261D">
                  <w:pPr>
                    <w:jc w:val="center"/>
                    <w:rPr>
                      <w:color w:val="000000"/>
                      <w:sz w:val="22"/>
                      <w:szCs w:val="22"/>
                    </w:rPr>
                  </w:pPr>
                  <w:r w:rsidRPr="0062261D">
                    <w:rPr>
                      <w:color w:val="000000"/>
                      <w:sz w:val="22"/>
                      <w:szCs w:val="22"/>
                    </w:rPr>
                    <w:t>155,78</w:t>
                  </w:r>
                </w:p>
              </w:tc>
              <w:tc>
                <w:tcPr>
                  <w:tcW w:w="1135" w:type="dxa"/>
                  <w:shd w:val="clear" w:color="auto" w:fill="auto"/>
                </w:tcPr>
                <w:p w14:paraId="3F202325" w14:textId="77777777" w:rsidR="0062261D" w:rsidRPr="0062261D" w:rsidRDefault="0062261D" w:rsidP="0062261D">
                  <w:pPr>
                    <w:ind w:right="-2"/>
                    <w:jc w:val="center"/>
                    <w:rPr>
                      <w:color w:val="000000"/>
                      <w:sz w:val="22"/>
                      <w:szCs w:val="22"/>
                    </w:rPr>
                  </w:pPr>
                  <w:r w:rsidRPr="0062261D">
                    <w:rPr>
                      <w:color w:val="000000"/>
                      <w:sz w:val="22"/>
                      <w:szCs w:val="22"/>
                    </w:rPr>
                    <w:t>38,53</w:t>
                  </w:r>
                </w:p>
              </w:tc>
              <w:tc>
                <w:tcPr>
                  <w:tcW w:w="1133" w:type="dxa"/>
                  <w:shd w:val="clear" w:color="auto" w:fill="auto"/>
                </w:tcPr>
                <w:p w14:paraId="4EF10F9E" w14:textId="77777777" w:rsidR="0062261D" w:rsidRPr="0062261D" w:rsidRDefault="0062261D" w:rsidP="0062261D">
                  <w:pPr>
                    <w:jc w:val="center"/>
                  </w:pPr>
                  <w:r w:rsidRPr="0062261D">
                    <w:t>х</w:t>
                  </w:r>
                </w:p>
              </w:tc>
              <w:tc>
                <w:tcPr>
                  <w:tcW w:w="1275" w:type="dxa"/>
                  <w:shd w:val="clear" w:color="auto" w:fill="auto"/>
                  <w:vAlign w:val="center"/>
                </w:tcPr>
                <w:p w14:paraId="10F0FDB0" w14:textId="77777777" w:rsidR="0062261D" w:rsidRPr="0062261D" w:rsidRDefault="0062261D" w:rsidP="0062261D">
                  <w:pPr>
                    <w:ind w:right="-2"/>
                    <w:jc w:val="center"/>
                    <w:rPr>
                      <w:sz w:val="20"/>
                      <w:szCs w:val="20"/>
                    </w:rPr>
                  </w:pPr>
                  <w:r w:rsidRPr="0062261D">
                    <w:rPr>
                      <w:sz w:val="20"/>
                      <w:szCs w:val="20"/>
                    </w:rPr>
                    <w:t>602,41175</w:t>
                  </w:r>
                </w:p>
              </w:tc>
              <w:tc>
                <w:tcPr>
                  <w:tcW w:w="1133" w:type="dxa"/>
                  <w:shd w:val="clear" w:color="auto" w:fill="auto"/>
                  <w:vAlign w:val="center"/>
                </w:tcPr>
                <w:p w14:paraId="084101E3" w14:textId="77777777" w:rsidR="0062261D" w:rsidRPr="0062261D" w:rsidRDefault="0062261D" w:rsidP="0062261D">
                  <w:pPr>
                    <w:ind w:right="-2"/>
                    <w:jc w:val="center"/>
                    <w:rPr>
                      <w:sz w:val="20"/>
                      <w:szCs w:val="20"/>
                    </w:rPr>
                  </w:pPr>
                  <w:r w:rsidRPr="0062261D">
                    <w:rPr>
                      <w:sz w:val="20"/>
                      <w:szCs w:val="20"/>
                    </w:rPr>
                    <w:t>596,74</w:t>
                  </w:r>
                </w:p>
              </w:tc>
            </w:tr>
          </w:tbl>
          <w:p w14:paraId="225F301F" w14:textId="77777777" w:rsidR="0062261D" w:rsidRPr="0062261D" w:rsidRDefault="0062261D" w:rsidP="0062261D">
            <w:pPr>
              <w:autoSpaceDE w:val="0"/>
              <w:autoSpaceDN w:val="0"/>
              <w:adjustRightInd w:val="0"/>
              <w:ind w:firstLine="540"/>
              <w:jc w:val="both"/>
              <w:rPr>
                <w:bCs/>
                <w:sz w:val="28"/>
                <w:szCs w:val="28"/>
              </w:rPr>
            </w:pPr>
          </w:p>
        </w:tc>
      </w:tr>
    </w:tbl>
    <w:p w14:paraId="190E712D" w14:textId="77777777" w:rsidR="0062261D" w:rsidRPr="0062261D" w:rsidRDefault="0062261D" w:rsidP="0062261D">
      <w:pPr>
        <w:tabs>
          <w:tab w:val="left" w:pos="6528"/>
        </w:tabs>
        <w:sectPr w:rsidR="0062261D" w:rsidRPr="0062261D" w:rsidSect="00235215">
          <w:pgSz w:w="16838" w:h="11906" w:orient="landscape" w:code="9"/>
          <w:pgMar w:top="851" w:right="851" w:bottom="568" w:left="851" w:header="283" w:footer="283" w:gutter="0"/>
          <w:cols w:space="708"/>
          <w:titlePg/>
          <w:docGrid w:linePitch="360"/>
        </w:sectPr>
      </w:pPr>
    </w:p>
    <w:p w14:paraId="5A188F4E" w14:textId="77777777" w:rsidR="0062261D" w:rsidRPr="0062261D" w:rsidRDefault="0062261D" w:rsidP="0062261D">
      <w:pPr>
        <w:ind w:firstLine="540"/>
        <w:jc w:val="both"/>
        <w:rPr>
          <w:sz w:val="28"/>
          <w:szCs w:val="28"/>
        </w:rPr>
      </w:pPr>
      <w:r w:rsidRPr="0062261D">
        <w:rPr>
          <w:sz w:val="28"/>
          <w:szCs w:val="28"/>
        </w:rPr>
        <w:lastRenderedPageBreak/>
        <w:t>* Выделяется в целях реализации пункта 6 статьи 168 Налогового кодекса Российской Федерации (часть вторая).</w:t>
      </w:r>
    </w:p>
    <w:p w14:paraId="7B3E99DF" w14:textId="77777777" w:rsidR="0062261D" w:rsidRPr="0062261D" w:rsidRDefault="0062261D" w:rsidP="0062261D">
      <w:pPr>
        <w:autoSpaceDE w:val="0"/>
        <w:autoSpaceDN w:val="0"/>
        <w:adjustRightInd w:val="0"/>
        <w:spacing w:after="120"/>
        <w:ind w:firstLine="539"/>
        <w:jc w:val="both"/>
        <w:rPr>
          <w:sz w:val="28"/>
          <w:szCs w:val="28"/>
        </w:rPr>
      </w:pPr>
      <w:r w:rsidRPr="0062261D">
        <w:rPr>
          <w:sz w:val="28"/>
          <w:szCs w:val="28"/>
        </w:rPr>
        <w:t>** Тариф на теплоноситель для ООО «Южно-Кузбасская энергетическая компания», реализуемый на потребительском рынке</w:t>
      </w:r>
      <w:r w:rsidRPr="0062261D">
        <w:t xml:space="preserve"> </w:t>
      </w:r>
      <w:r w:rsidRPr="0062261D">
        <w:rPr>
          <w:sz w:val="28"/>
          <w:szCs w:val="28"/>
        </w:rPr>
        <w:t xml:space="preserve">Таштагольского муниципального района, установлен </w:t>
      </w:r>
      <w:hyperlink r:id="rId235" w:history="1">
        <w:r w:rsidRPr="0062261D">
          <w:rPr>
            <w:sz w:val="28"/>
            <w:szCs w:val="28"/>
          </w:rPr>
          <w:t>постановлением</w:t>
        </w:r>
      </w:hyperlink>
      <w:r w:rsidRPr="0062261D">
        <w:rPr>
          <w:sz w:val="28"/>
          <w:szCs w:val="28"/>
        </w:rPr>
        <w:t xml:space="preserve"> Региональной энергетической комиссии </w:t>
      </w:r>
      <w:r w:rsidRPr="0062261D">
        <w:rPr>
          <w:bCs/>
          <w:color w:val="000000"/>
          <w:kern w:val="32"/>
          <w:sz w:val="28"/>
          <w:szCs w:val="28"/>
        </w:rPr>
        <w:t xml:space="preserve">Кемеровской области </w:t>
      </w:r>
      <w:r w:rsidRPr="0062261D">
        <w:rPr>
          <w:sz w:val="28"/>
          <w:szCs w:val="28"/>
        </w:rPr>
        <w:t>от 11.12.2019 № 579.</w:t>
      </w:r>
    </w:p>
    <w:p w14:paraId="2BA1E77D" w14:textId="77777777" w:rsidR="0062261D" w:rsidRPr="0062261D" w:rsidRDefault="0062261D" w:rsidP="0062261D">
      <w:pPr>
        <w:autoSpaceDE w:val="0"/>
        <w:autoSpaceDN w:val="0"/>
        <w:adjustRightInd w:val="0"/>
        <w:spacing w:after="120"/>
        <w:ind w:firstLine="539"/>
        <w:jc w:val="both"/>
        <w:rPr>
          <w:sz w:val="28"/>
          <w:szCs w:val="28"/>
        </w:rPr>
      </w:pPr>
      <w:r w:rsidRPr="0062261D">
        <w:rPr>
          <w:sz w:val="28"/>
          <w:szCs w:val="28"/>
        </w:rPr>
        <w:t>*** Тариф на</w:t>
      </w:r>
      <w:r w:rsidRPr="0062261D">
        <w:t xml:space="preserve"> </w:t>
      </w:r>
      <w:r w:rsidRPr="0062261D">
        <w:rPr>
          <w:sz w:val="28"/>
          <w:szCs w:val="28"/>
        </w:rPr>
        <w:t>тепловую энергию для ООО «Южно-Кузбасская энергетическая компания», реализуемую на потребительском рынке</w:t>
      </w:r>
      <w:r w:rsidRPr="0062261D">
        <w:t xml:space="preserve"> </w:t>
      </w:r>
      <w:r w:rsidRPr="0062261D">
        <w:rPr>
          <w:sz w:val="28"/>
          <w:szCs w:val="28"/>
        </w:rPr>
        <w:t xml:space="preserve">Таштагольского муниципального района, установлен </w:t>
      </w:r>
      <w:hyperlink r:id="rId236" w:history="1">
        <w:r w:rsidRPr="0062261D">
          <w:rPr>
            <w:sz w:val="28"/>
            <w:szCs w:val="28"/>
          </w:rPr>
          <w:t>постановлением</w:t>
        </w:r>
      </w:hyperlink>
      <w:r w:rsidRPr="0062261D">
        <w:rPr>
          <w:sz w:val="28"/>
          <w:szCs w:val="28"/>
        </w:rPr>
        <w:t xml:space="preserve"> региональной энергетической комиссии </w:t>
      </w:r>
      <w:r w:rsidRPr="0062261D">
        <w:rPr>
          <w:bCs/>
          <w:color w:val="000000"/>
          <w:kern w:val="32"/>
          <w:sz w:val="28"/>
          <w:szCs w:val="28"/>
        </w:rPr>
        <w:t xml:space="preserve">Кемеровской области </w:t>
      </w:r>
      <w:r w:rsidRPr="0062261D">
        <w:rPr>
          <w:sz w:val="28"/>
          <w:szCs w:val="28"/>
        </w:rPr>
        <w:t>от 11.12.2019 № 578.</w:t>
      </w:r>
    </w:p>
    <w:p w14:paraId="7D3A7A67" w14:textId="77777777" w:rsidR="0062261D" w:rsidRPr="0062261D" w:rsidRDefault="0062261D" w:rsidP="0062261D">
      <w:pPr>
        <w:tabs>
          <w:tab w:val="left" w:pos="3686"/>
          <w:tab w:val="left" w:pos="9498"/>
        </w:tabs>
        <w:ind w:right="140"/>
        <w:sectPr w:rsidR="0062261D" w:rsidRPr="0062261D" w:rsidSect="00235215">
          <w:pgSz w:w="16838" w:h="11906" w:orient="landscape"/>
          <w:pgMar w:top="992" w:right="709" w:bottom="709" w:left="425" w:header="709" w:footer="709" w:gutter="0"/>
          <w:cols w:space="708"/>
          <w:titlePg/>
          <w:docGrid w:linePitch="381"/>
        </w:sectPr>
      </w:pPr>
    </w:p>
    <w:p w14:paraId="0D271E23" w14:textId="7B016435" w:rsidR="003D1CBE" w:rsidRDefault="003D1CBE" w:rsidP="003D1CBE">
      <w:pPr>
        <w:tabs>
          <w:tab w:val="left" w:pos="3686"/>
          <w:tab w:val="left" w:pos="9498"/>
        </w:tabs>
        <w:ind w:left="426" w:right="140" w:firstLine="4819"/>
      </w:pPr>
      <w:r w:rsidRPr="004075BB">
        <w:lastRenderedPageBreak/>
        <w:t xml:space="preserve">Приложение № </w:t>
      </w:r>
      <w:r>
        <w:t>70</w:t>
      </w:r>
      <w:r>
        <w:t xml:space="preserve"> </w:t>
      </w:r>
      <w:r w:rsidRPr="004075BB">
        <w:t xml:space="preserve">к </w:t>
      </w:r>
      <w:r>
        <w:t>протоколу</w:t>
      </w:r>
      <w:r w:rsidRPr="004075BB">
        <w:t xml:space="preserve"> № 82 </w:t>
      </w:r>
    </w:p>
    <w:p w14:paraId="30BBE980" w14:textId="77777777" w:rsidR="003D1CBE" w:rsidRDefault="003D1CBE" w:rsidP="003D1CBE">
      <w:pPr>
        <w:tabs>
          <w:tab w:val="left" w:pos="3686"/>
          <w:tab w:val="left" w:pos="9498"/>
        </w:tabs>
        <w:ind w:left="426" w:right="140" w:firstLine="4819"/>
      </w:pPr>
      <w:r w:rsidRPr="004075BB">
        <w:t xml:space="preserve">заседания правления Региональной </w:t>
      </w:r>
    </w:p>
    <w:p w14:paraId="33F9A399" w14:textId="77777777" w:rsidR="003D1CBE" w:rsidRDefault="003D1CBE" w:rsidP="003D1CBE">
      <w:pPr>
        <w:tabs>
          <w:tab w:val="left" w:pos="3686"/>
          <w:tab w:val="left" w:pos="9498"/>
        </w:tabs>
        <w:ind w:left="426" w:right="140" w:firstLine="4819"/>
      </w:pPr>
      <w:r w:rsidRPr="004075BB">
        <w:t xml:space="preserve">энергетической комиссии Кузбасса </w:t>
      </w:r>
    </w:p>
    <w:p w14:paraId="0B060518" w14:textId="77777777" w:rsidR="003D1CBE" w:rsidRDefault="003D1CBE" w:rsidP="003D1CBE">
      <w:pPr>
        <w:tabs>
          <w:tab w:val="left" w:pos="3686"/>
          <w:tab w:val="left" w:pos="9498"/>
        </w:tabs>
        <w:ind w:left="426" w:right="140" w:firstLine="4819"/>
      </w:pPr>
      <w:r w:rsidRPr="004075BB">
        <w:t>от 24.11.2022</w:t>
      </w:r>
    </w:p>
    <w:p w14:paraId="45ABECDE" w14:textId="77777777" w:rsidR="003D1CBE" w:rsidRDefault="003D1CBE" w:rsidP="0062261D">
      <w:pPr>
        <w:tabs>
          <w:tab w:val="left" w:pos="0"/>
        </w:tabs>
        <w:ind w:left="5103"/>
        <w:jc w:val="center"/>
        <w:rPr>
          <w:sz w:val="28"/>
          <w:szCs w:val="28"/>
        </w:rPr>
      </w:pPr>
    </w:p>
    <w:p w14:paraId="30034D09" w14:textId="7F6E4DCF" w:rsidR="0062261D" w:rsidRPr="0062261D" w:rsidRDefault="0062261D" w:rsidP="0062261D">
      <w:pPr>
        <w:tabs>
          <w:tab w:val="left" w:pos="0"/>
        </w:tabs>
        <w:ind w:left="5103"/>
        <w:jc w:val="center"/>
        <w:rPr>
          <w:sz w:val="28"/>
          <w:szCs w:val="28"/>
        </w:rPr>
      </w:pPr>
      <w:r w:rsidRPr="0062261D">
        <w:rPr>
          <w:sz w:val="28"/>
          <w:szCs w:val="28"/>
        </w:rPr>
        <w:t xml:space="preserve"> «Приложение № 1</w:t>
      </w:r>
      <w:r w:rsidRPr="0062261D">
        <w:rPr>
          <w:sz w:val="28"/>
          <w:szCs w:val="28"/>
        </w:rPr>
        <w:br/>
        <w:t>к постановлению Региональной                         энергетической комиссии                                Кузбасса</w:t>
      </w:r>
    </w:p>
    <w:p w14:paraId="09AF242B" w14:textId="77777777" w:rsidR="0062261D" w:rsidRPr="0062261D" w:rsidRDefault="0062261D" w:rsidP="0062261D">
      <w:pPr>
        <w:tabs>
          <w:tab w:val="left" w:pos="0"/>
        </w:tabs>
        <w:ind w:left="5103"/>
        <w:jc w:val="center"/>
        <w:rPr>
          <w:color w:val="000000"/>
          <w:sz w:val="28"/>
          <w:szCs w:val="28"/>
        </w:rPr>
      </w:pPr>
      <w:r w:rsidRPr="0062261D">
        <w:rPr>
          <w:sz w:val="28"/>
          <w:szCs w:val="28"/>
        </w:rPr>
        <w:t>от «17» декабря 2021 г. № 757</w:t>
      </w:r>
    </w:p>
    <w:p w14:paraId="1F0B4D8E" w14:textId="77777777" w:rsidR="0062261D" w:rsidRPr="0062261D" w:rsidRDefault="0062261D" w:rsidP="0062261D">
      <w:pPr>
        <w:tabs>
          <w:tab w:val="left" w:pos="0"/>
          <w:tab w:val="left" w:pos="3052"/>
        </w:tabs>
        <w:ind w:left="5103"/>
      </w:pPr>
      <w:r w:rsidRPr="0062261D">
        <w:tab/>
      </w:r>
    </w:p>
    <w:p w14:paraId="0FAB0274" w14:textId="77777777" w:rsidR="0062261D" w:rsidRPr="0062261D" w:rsidRDefault="0062261D" w:rsidP="0062261D">
      <w:pPr>
        <w:tabs>
          <w:tab w:val="left" w:pos="3052"/>
        </w:tabs>
      </w:pPr>
    </w:p>
    <w:p w14:paraId="2E89C2A8" w14:textId="77777777" w:rsidR="0062261D" w:rsidRPr="0062261D" w:rsidRDefault="0062261D" w:rsidP="0062261D">
      <w:pPr>
        <w:tabs>
          <w:tab w:val="left" w:pos="3052"/>
        </w:tabs>
        <w:jc w:val="center"/>
        <w:rPr>
          <w:b/>
          <w:bCs/>
          <w:sz w:val="28"/>
          <w:szCs w:val="28"/>
        </w:rPr>
      </w:pPr>
      <w:r w:rsidRPr="0062261D">
        <w:rPr>
          <w:b/>
          <w:bCs/>
          <w:sz w:val="28"/>
          <w:szCs w:val="28"/>
        </w:rPr>
        <w:t xml:space="preserve">Производственная программа </w:t>
      </w:r>
    </w:p>
    <w:p w14:paraId="75FD6871" w14:textId="77777777" w:rsidR="0062261D" w:rsidRPr="0062261D" w:rsidRDefault="0062261D" w:rsidP="0062261D">
      <w:pPr>
        <w:tabs>
          <w:tab w:val="left" w:pos="3052"/>
        </w:tabs>
        <w:jc w:val="center"/>
        <w:rPr>
          <w:b/>
          <w:bCs/>
          <w:sz w:val="28"/>
          <w:szCs w:val="28"/>
        </w:rPr>
      </w:pPr>
      <w:r w:rsidRPr="0062261D">
        <w:rPr>
          <w:b/>
          <w:bCs/>
          <w:sz w:val="28"/>
          <w:szCs w:val="28"/>
        </w:rPr>
        <w:t>ООО «Южно-Кузбасская энергетическая компания»</w:t>
      </w:r>
    </w:p>
    <w:p w14:paraId="159CA6D9" w14:textId="77777777" w:rsidR="0062261D" w:rsidRPr="0062261D" w:rsidRDefault="0062261D" w:rsidP="0062261D">
      <w:pPr>
        <w:tabs>
          <w:tab w:val="left" w:pos="3052"/>
        </w:tabs>
        <w:jc w:val="center"/>
        <w:rPr>
          <w:b/>
        </w:rPr>
      </w:pPr>
      <w:r w:rsidRPr="0062261D">
        <w:rPr>
          <w:b/>
          <w:bCs/>
          <w:kern w:val="32"/>
          <w:sz w:val="28"/>
          <w:szCs w:val="28"/>
        </w:rPr>
        <w:t xml:space="preserve"> </w:t>
      </w:r>
      <w:r w:rsidRPr="0062261D">
        <w:rPr>
          <w:b/>
          <w:bCs/>
          <w:sz w:val="28"/>
          <w:szCs w:val="28"/>
        </w:rPr>
        <w:t>в сфере горячего водоснабжения в закрытой системе горячего водоснабжения на потребительском рынке Таштагольского</w:t>
      </w:r>
      <w:r w:rsidRPr="0062261D">
        <w:rPr>
          <w:bCs/>
          <w:color w:val="000000"/>
          <w:kern w:val="32"/>
          <w:sz w:val="28"/>
          <w:szCs w:val="28"/>
        </w:rPr>
        <w:t xml:space="preserve"> </w:t>
      </w:r>
      <w:r w:rsidRPr="0062261D">
        <w:rPr>
          <w:b/>
          <w:bCs/>
          <w:sz w:val="28"/>
          <w:szCs w:val="28"/>
        </w:rPr>
        <w:t>муниципального района на период с 01.01.2022 по 31.12.2024</w:t>
      </w:r>
    </w:p>
    <w:p w14:paraId="35B9869C" w14:textId="77777777" w:rsidR="0062261D" w:rsidRPr="0062261D" w:rsidRDefault="0062261D" w:rsidP="0062261D">
      <w:pPr>
        <w:rPr>
          <w:b/>
        </w:rPr>
      </w:pPr>
    </w:p>
    <w:p w14:paraId="296DD5DB" w14:textId="77777777" w:rsidR="0062261D" w:rsidRPr="0062261D" w:rsidRDefault="0062261D" w:rsidP="0062261D"/>
    <w:p w14:paraId="75B1FB76" w14:textId="77777777" w:rsidR="0062261D" w:rsidRPr="0062261D" w:rsidRDefault="0062261D" w:rsidP="0062261D">
      <w:pPr>
        <w:jc w:val="center"/>
        <w:rPr>
          <w:sz w:val="28"/>
          <w:szCs w:val="28"/>
        </w:rPr>
      </w:pPr>
      <w:r w:rsidRPr="0062261D">
        <w:rPr>
          <w:sz w:val="28"/>
          <w:szCs w:val="28"/>
        </w:rPr>
        <w:t>Раздел 1. Паспорт производственной программы</w:t>
      </w:r>
    </w:p>
    <w:p w14:paraId="4808D3F4" w14:textId="77777777" w:rsidR="0062261D" w:rsidRPr="0062261D" w:rsidRDefault="0062261D" w:rsidP="0062261D">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62261D" w:rsidRPr="0062261D" w14:paraId="4F6F5694" w14:textId="77777777" w:rsidTr="00F95151">
        <w:trPr>
          <w:trHeight w:val="1221"/>
        </w:trPr>
        <w:tc>
          <w:tcPr>
            <w:tcW w:w="5103" w:type="dxa"/>
            <w:vAlign w:val="center"/>
          </w:tcPr>
          <w:p w14:paraId="15B81BAC" w14:textId="77777777" w:rsidR="0062261D" w:rsidRPr="0062261D" w:rsidRDefault="0062261D" w:rsidP="0062261D">
            <w:pPr>
              <w:jc w:val="center"/>
              <w:rPr>
                <w:sz w:val="28"/>
                <w:szCs w:val="28"/>
              </w:rPr>
            </w:pPr>
            <w:r w:rsidRPr="0062261D">
              <w:rPr>
                <w:sz w:val="28"/>
                <w:szCs w:val="28"/>
              </w:rPr>
              <w:t>Наименование организации</w:t>
            </w:r>
          </w:p>
        </w:tc>
        <w:tc>
          <w:tcPr>
            <w:tcW w:w="5104" w:type="dxa"/>
            <w:vAlign w:val="center"/>
          </w:tcPr>
          <w:p w14:paraId="530A5BC4" w14:textId="77777777" w:rsidR="0062261D" w:rsidRPr="0062261D" w:rsidRDefault="0062261D" w:rsidP="0062261D">
            <w:pPr>
              <w:jc w:val="center"/>
              <w:rPr>
                <w:sz w:val="28"/>
                <w:szCs w:val="28"/>
              </w:rPr>
            </w:pPr>
            <w:r w:rsidRPr="0062261D">
              <w:rPr>
                <w:bCs/>
                <w:color w:val="000000"/>
                <w:kern w:val="32"/>
                <w:sz w:val="28"/>
                <w:szCs w:val="28"/>
              </w:rPr>
              <w:t>ООО «Южно-Кузбасская энергетическая компания»</w:t>
            </w:r>
          </w:p>
        </w:tc>
      </w:tr>
      <w:tr w:rsidR="0062261D" w:rsidRPr="0062261D" w14:paraId="3888033A" w14:textId="77777777" w:rsidTr="00F95151">
        <w:trPr>
          <w:trHeight w:val="1109"/>
        </w:trPr>
        <w:tc>
          <w:tcPr>
            <w:tcW w:w="5103" w:type="dxa"/>
            <w:vAlign w:val="center"/>
          </w:tcPr>
          <w:p w14:paraId="7D594693" w14:textId="77777777" w:rsidR="0062261D" w:rsidRPr="0062261D" w:rsidRDefault="0062261D" w:rsidP="0062261D">
            <w:pPr>
              <w:jc w:val="center"/>
              <w:rPr>
                <w:sz w:val="28"/>
                <w:szCs w:val="28"/>
              </w:rPr>
            </w:pPr>
            <w:r w:rsidRPr="0062261D">
              <w:rPr>
                <w:sz w:val="28"/>
                <w:szCs w:val="28"/>
              </w:rPr>
              <w:t>Юридический адрес, почтовый адрес</w:t>
            </w:r>
          </w:p>
        </w:tc>
        <w:tc>
          <w:tcPr>
            <w:tcW w:w="5104" w:type="dxa"/>
            <w:vAlign w:val="center"/>
          </w:tcPr>
          <w:p w14:paraId="64F57B4C" w14:textId="77777777" w:rsidR="0062261D" w:rsidRPr="0062261D" w:rsidRDefault="0062261D" w:rsidP="0062261D">
            <w:pPr>
              <w:jc w:val="center"/>
              <w:rPr>
                <w:sz w:val="28"/>
                <w:szCs w:val="28"/>
              </w:rPr>
            </w:pPr>
            <w:r w:rsidRPr="0062261D">
              <w:rPr>
                <w:sz w:val="28"/>
                <w:szCs w:val="28"/>
              </w:rPr>
              <w:t>654005, г., Новокузнецк, ул. ДОЗ, д.2</w:t>
            </w:r>
          </w:p>
        </w:tc>
      </w:tr>
      <w:tr w:rsidR="0062261D" w:rsidRPr="0062261D" w14:paraId="52F6EF7D" w14:textId="77777777" w:rsidTr="00F95151">
        <w:tc>
          <w:tcPr>
            <w:tcW w:w="5103" w:type="dxa"/>
            <w:vAlign w:val="center"/>
          </w:tcPr>
          <w:p w14:paraId="54F0A222" w14:textId="77777777" w:rsidR="0062261D" w:rsidRPr="0062261D" w:rsidRDefault="0062261D" w:rsidP="0062261D">
            <w:pPr>
              <w:jc w:val="center"/>
              <w:rPr>
                <w:sz w:val="28"/>
                <w:szCs w:val="28"/>
              </w:rPr>
            </w:pPr>
            <w:r w:rsidRPr="0062261D">
              <w:rPr>
                <w:sz w:val="28"/>
                <w:szCs w:val="28"/>
              </w:rPr>
              <w:t>Наименование уполномоченного органа, утвердившего производственную программу</w:t>
            </w:r>
          </w:p>
        </w:tc>
        <w:tc>
          <w:tcPr>
            <w:tcW w:w="5104" w:type="dxa"/>
            <w:vAlign w:val="center"/>
          </w:tcPr>
          <w:p w14:paraId="2E88D8EE" w14:textId="77777777" w:rsidR="0062261D" w:rsidRPr="0062261D" w:rsidRDefault="0062261D" w:rsidP="0062261D">
            <w:pPr>
              <w:jc w:val="center"/>
              <w:rPr>
                <w:sz w:val="28"/>
                <w:szCs w:val="28"/>
              </w:rPr>
            </w:pPr>
            <w:r w:rsidRPr="0062261D">
              <w:rPr>
                <w:sz w:val="28"/>
                <w:szCs w:val="28"/>
              </w:rPr>
              <w:t>Региональная энергетическая комиссия Кузбасса</w:t>
            </w:r>
          </w:p>
        </w:tc>
      </w:tr>
      <w:tr w:rsidR="0062261D" w:rsidRPr="0062261D" w14:paraId="362B6877" w14:textId="77777777" w:rsidTr="00F95151">
        <w:tc>
          <w:tcPr>
            <w:tcW w:w="5103" w:type="dxa"/>
            <w:vAlign w:val="center"/>
          </w:tcPr>
          <w:p w14:paraId="664E5DC2" w14:textId="77777777" w:rsidR="0062261D" w:rsidRPr="0062261D" w:rsidRDefault="0062261D" w:rsidP="0062261D">
            <w:pPr>
              <w:jc w:val="center"/>
              <w:rPr>
                <w:sz w:val="28"/>
                <w:szCs w:val="28"/>
              </w:rPr>
            </w:pPr>
            <w:r w:rsidRPr="0062261D">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676FC306" w14:textId="77777777" w:rsidR="0062261D" w:rsidRPr="0062261D" w:rsidRDefault="0062261D" w:rsidP="0062261D">
            <w:pPr>
              <w:jc w:val="center"/>
              <w:rPr>
                <w:sz w:val="28"/>
                <w:szCs w:val="28"/>
              </w:rPr>
            </w:pPr>
            <w:r w:rsidRPr="0062261D">
              <w:rPr>
                <w:sz w:val="28"/>
                <w:szCs w:val="28"/>
              </w:rPr>
              <w:t xml:space="preserve">650000, г. Кемерово, </w:t>
            </w:r>
          </w:p>
          <w:p w14:paraId="4599BE6E" w14:textId="77777777" w:rsidR="0062261D" w:rsidRPr="0062261D" w:rsidRDefault="0062261D" w:rsidP="0062261D">
            <w:pPr>
              <w:jc w:val="center"/>
              <w:rPr>
                <w:sz w:val="28"/>
                <w:szCs w:val="28"/>
              </w:rPr>
            </w:pPr>
            <w:r w:rsidRPr="0062261D">
              <w:rPr>
                <w:sz w:val="28"/>
                <w:szCs w:val="28"/>
              </w:rPr>
              <w:t>ул. Н. Островского, д. 32</w:t>
            </w:r>
          </w:p>
        </w:tc>
      </w:tr>
    </w:tbl>
    <w:p w14:paraId="3A53634A" w14:textId="77777777" w:rsidR="0062261D" w:rsidRPr="0062261D" w:rsidRDefault="0062261D" w:rsidP="0062261D">
      <w:pPr>
        <w:rPr>
          <w:sz w:val="28"/>
          <w:szCs w:val="28"/>
        </w:rPr>
      </w:pPr>
    </w:p>
    <w:p w14:paraId="2C14E15B" w14:textId="77777777" w:rsidR="0062261D" w:rsidRPr="0062261D" w:rsidRDefault="0062261D" w:rsidP="0062261D">
      <w:pPr>
        <w:jc w:val="center"/>
        <w:rPr>
          <w:bCs/>
          <w:color w:val="000000"/>
          <w:sz w:val="28"/>
          <w:szCs w:val="28"/>
        </w:rPr>
      </w:pPr>
    </w:p>
    <w:p w14:paraId="381620DF" w14:textId="77777777" w:rsidR="0062261D" w:rsidRPr="0062261D" w:rsidRDefault="0062261D" w:rsidP="0062261D">
      <w:pPr>
        <w:jc w:val="center"/>
        <w:rPr>
          <w:bCs/>
          <w:color w:val="000000"/>
          <w:sz w:val="28"/>
          <w:szCs w:val="28"/>
        </w:rPr>
      </w:pPr>
    </w:p>
    <w:p w14:paraId="43F7E96C" w14:textId="77777777" w:rsidR="0062261D" w:rsidRPr="0062261D" w:rsidRDefault="0062261D" w:rsidP="0062261D">
      <w:pPr>
        <w:jc w:val="center"/>
        <w:rPr>
          <w:bCs/>
          <w:color w:val="000000"/>
          <w:sz w:val="28"/>
          <w:szCs w:val="28"/>
        </w:rPr>
      </w:pPr>
    </w:p>
    <w:p w14:paraId="18C2A8FB" w14:textId="77777777" w:rsidR="0062261D" w:rsidRPr="0062261D" w:rsidRDefault="0062261D" w:rsidP="0062261D">
      <w:pPr>
        <w:jc w:val="center"/>
        <w:rPr>
          <w:bCs/>
          <w:color w:val="000000"/>
          <w:sz w:val="28"/>
          <w:szCs w:val="28"/>
        </w:rPr>
      </w:pPr>
    </w:p>
    <w:p w14:paraId="7ED9695D" w14:textId="77777777" w:rsidR="0062261D" w:rsidRPr="0062261D" w:rsidRDefault="0062261D" w:rsidP="0062261D">
      <w:pPr>
        <w:jc w:val="center"/>
        <w:rPr>
          <w:bCs/>
          <w:color w:val="000000"/>
          <w:sz w:val="28"/>
          <w:szCs w:val="28"/>
        </w:rPr>
      </w:pPr>
    </w:p>
    <w:p w14:paraId="75AC2039" w14:textId="77777777" w:rsidR="0062261D" w:rsidRPr="0062261D" w:rsidRDefault="0062261D" w:rsidP="0062261D">
      <w:pPr>
        <w:jc w:val="center"/>
        <w:rPr>
          <w:bCs/>
          <w:color w:val="000000"/>
          <w:sz w:val="28"/>
          <w:szCs w:val="28"/>
        </w:rPr>
      </w:pPr>
    </w:p>
    <w:p w14:paraId="675D2C42" w14:textId="77777777" w:rsidR="0062261D" w:rsidRPr="0062261D" w:rsidRDefault="0062261D" w:rsidP="0062261D">
      <w:pPr>
        <w:jc w:val="center"/>
        <w:rPr>
          <w:bCs/>
          <w:color w:val="000000"/>
          <w:sz w:val="28"/>
          <w:szCs w:val="28"/>
        </w:rPr>
      </w:pPr>
    </w:p>
    <w:p w14:paraId="7C77BC0F" w14:textId="77777777" w:rsidR="0062261D" w:rsidRPr="0062261D" w:rsidRDefault="0062261D" w:rsidP="0062261D">
      <w:pPr>
        <w:jc w:val="center"/>
        <w:rPr>
          <w:bCs/>
          <w:color w:val="000000"/>
          <w:sz w:val="28"/>
          <w:szCs w:val="28"/>
        </w:rPr>
      </w:pPr>
    </w:p>
    <w:p w14:paraId="187694B8" w14:textId="77777777" w:rsidR="0062261D" w:rsidRPr="0062261D" w:rsidRDefault="0062261D" w:rsidP="0062261D">
      <w:pPr>
        <w:jc w:val="center"/>
        <w:rPr>
          <w:bCs/>
          <w:color w:val="000000"/>
          <w:sz w:val="28"/>
          <w:szCs w:val="28"/>
        </w:rPr>
      </w:pPr>
    </w:p>
    <w:p w14:paraId="183427B2" w14:textId="77777777" w:rsidR="0062261D" w:rsidRPr="0062261D" w:rsidRDefault="0062261D" w:rsidP="0062261D">
      <w:pPr>
        <w:jc w:val="center"/>
        <w:rPr>
          <w:bCs/>
          <w:color w:val="000000"/>
          <w:sz w:val="28"/>
          <w:szCs w:val="28"/>
        </w:rPr>
      </w:pPr>
    </w:p>
    <w:p w14:paraId="23E38AC4" w14:textId="77777777" w:rsidR="0062261D" w:rsidRPr="0062261D" w:rsidRDefault="0062261D" w:rsidP="0062261D">
      <w:pPr>
        <w:jc w:val="center"/>
        <w:rPr>
          <w:bCs/>
          <w:color w:val="000000"/>
          <w:sz w:val="28"/>
          <w:szCs w:val="28"/>
        </w:rPr>
      </w:pPr>
    </w:p>
    <w:p w14:paraId="2F702E3F" w14:textId="77777777" w:rsidR="0062261D" w:rsidRPr="0062261D" w:rsidRDefault="0062261D" w:rsidP="0062261D">
      <w:pPr>
        <w:jc w:val="center"/>
        <w:rPr>
          <w:bCs/>
          <w:color w:val="000000"/>
          <w:sz w:val="28"/>
          <w:szCs w:val="28"/>
        </w:rPr>
      </w:pPr>
    </w:p>
    <w:p w14:paraId="7DAAE6CC" w14:textId="77777777" w:rsidR="0062261D" w:rsidRPr="0062261D" w:rsidRDefault="0062261D" w:rsidP="0062261D">
      <w:pPr>
        <w:jc w:val="center"/>
        <w:rPr>
          <w:sz w:val="28"/>
          <w:szCs w:val="28"/>
        </w:rPr>
      </w:pPr>
      <w:r w:rsidRPr="0062261D">
        <w:rPr>
          <w:bCs/>
          <w:color w:val="000000"/>
          <w:sz w:val="28"/>
          <w:szCs w:val="28"/>
        </w:rPr>
        <w:t xml:space="preserve">Раздел 2. </w:t>
      </w:r>
      <w:r w:rsidRPr="0062261D">
        <w:rPr>
          <w:sz w:val="28"/>
          <w:szCs w:val="28"/>
        </w:rPr>
        <w:t xml:space="preserve">Перечень плановых мероприятий по ремонту объектов централизованных систем горячего водоснабжения  </w:t>
      </w:r>
    </w:p>
    <w:p w14:paraId="20651DFE" w14:textId="77777777" w:rsidR="0062261D" w:rsidRPr="0062261D" w:rsidRDefault="0062261D" w:rsidP="0062261D">
      <w:pPr>
        <w:jc w:val="center"/>
        <w:rPr>
          <w:sz w:val="28"/>
          <w:szCs w:val="28"/>
        </w:rPr>
      </w:pPr>
      <w:r w:rsidRPr="0062261D">
        <w:rPr>
          <w:bCs/>
          <w:color w:val="000000"/>
          <w:kern w:val="32"/>
          <w:sz w:val="28"/>
          <w:szCs w:val="28"/>
        </w:rPr>
        <w:t xml:space="preserve">ООО «Южно-Кузбасская энергетическая компания» </w:t>
      </w:r>
      <w:r w:rsidRPr="0062261D">
        <w:rPr>
          <w:sz w:val="28"/>
          <w:szCs w:val="28"/>
        </w:rPr>
        <w:t xml:space="preserve">на потребительском рынке </w:t>
      </w:r>
      <w:r w:rsidRPr="0062261D">
        <w:rPr>
          <w:bCs/>
          <w:color w:val="000000"/>
          <w:kern w:val="32"/>
          <w:sz w:val="28"/>
          <w:szCs w:val="28"/>
        </w:rPr>
        <w:t xml:space="preserve">Таштагольского </w:t>
      </w:r>
      <w:r w:rsidRPr="0062261D">
        <w:rPr>
          <w:sz w:val="28"/>
          <w:szCs w:val="28"/>
        </w:rPr>
        <w:t>муниципального района</w:t>
      </w: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62261D" w:rsidRPr="0062261D" w14:paraId="20B384F8" w14:textId="77777777" w:rsidTr="00F95151">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23C52BE" w14:textId="77777777" w:rsidR="0062261D" w:rsidRPr="0062261D" w:rsidRDefault="0062261D" w:rsidP="0062261D">
            <w:pPr>
              <w:jc w:val="center"/>
              <w:rPr>
                <w:bCs/>
                <w:color w:val="000000"/>
                <w:sz w:val="28"/>
                <w:szCs w:val="28"/>
              </w:rPr>
            </w:pPr>
            <w:r w:rsidRPr="0062261D">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F3F2913" w14:textId="77777777" w:rsidR="0062261D" w:rsidRPr="0062261D" w:rsidRDefault="0062261D" w:rsidP="0062261D">
            <w:pPr>
              <w:jc w:val="center"/>
              <w:rPr>
                <w:bCs/>
                <w:color w:val="000000"/>
                <w:sz w:val="28"/>
                <w:szCs w:val="28"/>
              </w:rPr>
            </w:pPr>
            <w:r w:rsidRPr="0062261D">
              <w:rPr>
                <w:bCs/>
                <w:color w:val="000000"/>
                <w:sz w:val="28"/>
                <w:szCs w:val="28"/>
              </w:rPr>
              <w:t xml:space="preserve">Срок </w:t>
            </w:r>
            <w:proofErr w:type="spellStart"/>
            <w:r w:rsidRPr="0062261D">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517A6E0" w14:textId="77777777" w:rsidR="0062261D" w:rsidRPr="0062261D" w:rsidRDefault="0062261D" w:rsidP="0062261D">
            <w:pPr>
              <w:jc w:val="center"/>
              <w:rPr>
                <w:bCs/>
                <w:color w:val="000000"/>
                <w:sz w:val="28"/>
                <w:szCs w:val="28"/>
              </w:rPr>
            </w:pPr>
            <w:r w:rsidRPr="0062261D">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2769CB93" w14:textId="77777777" w:rsidR="0062261D" w:rsidRPr="0062261D" w:rsidRDefault="0062261D" w:rsidP="0062261D">
            <w:pPr>
              <w:jc w:val="center"/>
              <w:rPr>
                <w:bCs/>
                <w:color w:val="000000"/>
                <w:sz w:val="28"/>
                <w:szCs w:val="28"/>
              </w:rPr>
            </w:pPr>
            <w:r w:rsidRPr="0062261D">
              <w:rPr>
                <w:bCs/>
                <w:color w:val="000000"/>
                <w:sz w:val="28"/>
                <w:szCs w:val="28"/>
              </w:rPr>
              <w:t>Ожидаемый эффект</w:t>
            </w:r>
          </w:p>
        </w:tc>
      </w:tr>
      <w:tr w:rsidR="0062261D" w:rsidRPr="0062261D" w14:paraId="21AE1D02" w14:textId="77777777" w:rsidTr="00F95151">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200EB46" w14:textId="77777777" w:rsidR="0062261D" w:rsidRPr="0062261D" w:rsidRDefault="0062261D" w:rsidP="0062261D">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4E935B" w14:textId="77777777" w:rsidR="0062261D" w:rsidRPr="0062261D" w:rsidRDefault="0062261D" w:rsidP="0062261D">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977C302" w14:textId="77777777" w:rsidR="0062261D" w:rsidRPr="0062261D" w:rsidRDefault="0062261D" w:rsidP="0062261D">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2280D901" w14:textId="77777777" w:rsidR="0062261D" w:rsidRPr="0062261D" w:rsidRDefault="0062261D" w:rsidP="0062261D">
            <w:pPr>
              <w:jc w:val="center"/>
              <w:rPr>
                <w:bCs/>
                <w:color w:val="000000"/>
                <w:sz w:val="28"/>
                <w:szCs w:val="28"/>
              </w:rPr>
            </w:pPr>
            <w:r w:rsidRPr="0062261D">
              <w:rPr>
                <w:bCs/>
                <w:color w:val="000000"/>
                <w:sz w:val="28"/>
                <w:szCs w:val="28"/>
              </w:rPr>
              <w:t xml:space="preserve">Наименование </w:t>
            </w:r>
          </w:p>
          <w:p w14:paraId="4411B475" w14:textId="77777777" w:rsidR="0062261D" w:rsidRPr="0062261D" w:rsidRDefault="0062261D" w:rsidP="0062261D">
            <w:pPr>
              <w:jc w:val="center"/>
              <w:rPr>
                <w:bCs/>
                <w:color w:val="000000"/>
                <w:sz w:val="28"/>
                <w:szCs w:val="28"/>
              </w:rPr>
            </w:pPr>
            <w:r w:rsidRPr="0062261D">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7644D613" w14:textId="77777777" w:rsidR="0062261D" w:rsidRPr="0062261D" w:rsidRDefault="0062261D" w:rsidP="0062261D">
            <w:pPr>
              <w:jc w:val="center"/>
              <w:rPr>
                <w:bCs/>
                <w:color w:val="000000"/>
                <w:sz w:val="28"/>
                <w:szCs w:val="28"/>
              </w:rPr>
            </w:pPr>
            <w:r w:rsidRPr="0062261D">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49D5947B" w14:textId="77777777" w:rsidR="0062261D" w:rsidRPr="0062261D" w:rsidRDefault="0062261D" w:rsidP="0062261D">
            <w:pPr>
              <w:jc w:val="center"/>
              <w:rPr>
                <w:bCs/>
                <w:color w:val="000000"/>
                <w:sz w:val="28"/>
                <w:szCs w:val="28"/>
              </w:rPr>
            </w:pPr>
            <w:r w:rsidRPr="0062261D">
              <w:rPr>
                <w:bCs/>
                <w:color w:val="000000"/>
                <w:sz w:val="28"/>
                <w:szCs w:val="28"/>
              </w:rPr>
              <w:t>%</w:t>
            </w:r>
          </w:p>
        </w:tc>
      </w:tr>
      <w:tr w:rsidR="0062261D" w:rsidRPr="0062261D" w14:paraId="75A272C0" w14:textId="77777777" w:rsidTr="00F95151">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F9BA5E7" w14:textId="77777777" w:rsidR="0062261D" w:rsidRPr="0062261D" w:rsidRDefault="0062261D" w:rsidP="0062261D">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385009" w14:textId="77777777" w:rsidR="0062261D" w:rsidRPr="0062261D" w:rsidRDefault="0062261D" w:rsidP="0062261D">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86316D3" w14:textId="77777777" w:rsidR="0062261D" w:rsidRPr="0062261D" w:rsidRDefault="0062261D" w:rsidP="0062261D">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3C6F8747" w14:textId="77777777" w:rsidR="0062261D" w:rsidRPr="0062261D" w:rsidRDefault="0062261D" w:rsidP="0062261D">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1DA57FF1" w14:textId="77777777" w:rsidR="0062261D" w:rsidRPr="0062261D" w:rsidRDefault="0062261D" w:rsidP="0062261D">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712A0F86" w14:textId="77777777" w:rsidR="0062261D" w:rsidRPr="0062261D" w:rsidRDefault="0062261D" w:rsidP="0062261D">
            <w:pPr>
              <w:rPr>
                <w:bCs/>
                <w:color w:val="000000"/>
                <w:sz w:val="28"/>
                <w:szCs w:val="28"/>
              </w:rPr>
            </w:pPr>
          </w:p>
        </w:tc>
      </w:tr>
      <w:tr w:rsidR="0062261D" w:rsidRPr="0062261D" w14:paraId="02D3521A" w14:textId="77777777" w:rsidTr="00F95151">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4191F51" w14:textId="77777777" w:rsidR="0062261D" w:rsidRPr="0062261D" w:rsidRDefault="0062261D" w:rsidP="0062261D">
            <w:pPr>
              <w:jc w:val="center"/>
              <w:rPr>
                <w:color w:val="000000"/>
                <w:sz w:val="28"/>
                <w:szCs w:val="28"/>
              </w:rPr>
            </w:pPr>
            <w:r w:rsidRPr="0062261D">
              <w:rPr>
                <w:color w:val="000000"/>
                <w:sz w:val="28"/>
                <w:szCs w:val="28"/>
              </w:rPr>
              <w:t xml:space="preserve">Горячее водоснабжение </w:t>
            </w:r>
          </w:p>
        </w:tc>
      </w:tr>
      <w:tr w:rsidR="0062261D" w:rsidRPr="0062261D" w14:paraId="073CA3E3"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000163AD" w14:textId="77777777" w:rsidR="0062261D" w:rsidRPr="0062261D" w:rsidRDefault="0062261D" w:rsidP="0062261D">
            <w:pPr>
              <w:jc w:val="center"/>
              <w:rPr>
                <w:color w:val="000000"/>
                <w:sz w:val="28"/>
                <w:szCs w:val="28"/>
              </w:rP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059881D" w14:textId="77777777" w:rsidR="0062261D" w:rsidRPr="0062261D" w:rsidRDefault="0062261D" w:rsidP="0062261D">
            <w:pPr>
              <w:jc w:val="center"/>
              <w:rPr>
                <w:color w:val="000000"/>
                <w:sz w:val="28"/>
                <w:szCs w:val="28"/>
              </w:rPr>
            </w:pPr>
            <w:r w:rsidRPr="0062261D">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tcPr>
          <w:p w14:paraId="15C7AE14" w14:textId="77777777" w:rsidR="0062261D" w:rsidRPr="0062261D" w:rsidRDefault="0062261D" w:rsidP="0062261D">
            <w:pPr>
              <w:jc w:val="center"/>
              <w:rPr>
                <w:color w:val="000000"/>
                <w:sz w:val="28"/>
                <w:szCs w:val="28"/>
              </w:rPr>
            </w:pPr>
            <w:r w:rsidRPr="0062261D">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286DED64" w14:textId="77777777" w:rsidR="0062261D" w:rsidRPr="0062261D" w:rsidRDefault="0062261D" w:rsidP="0062261D">
            <w:pPr>
              <w:jc w:val="center"/>
              <w:rPr>
                <w:color w:val="000000"/>
                <w:sz w:val="28"/>
                <w:szCs w:val="28"/>
              </w:rPr>
            </w:pPr>
            <w:r w:rsidRPr="0062261D">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C38CAAE" w14:textId="77777777" w:rsidR="0062261D" w:rsidRPr="0062261D" w:rsidRDefault="0062261D" w:rsidP="0062261D">
            <w:pPr>
              <w:jc w:val="center"/>
              <w:rPr>
                <w:color w:val="000000"/>
                <w:sz w:val="28"/>
                <w:szCs w:val="28"/>
              </w:rP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9C43546" w14:textId="77777777" w:rsidR="0062261D" w:rsidRPr="0062261D" w:rsidRDefault="0062261D" w:rsidP="0062261D">
            <w:pPr>
              <w:jc w:val="center"/>
              <w:rPr>
                <w:color w:val="000000"/>
                <w:sz w:val="28"/>
                <w:szCs w:val="28"/>
              </w:rPr>
            </w:pPr>
            <w:r w:rsidRPr="0062261D">
              <w:rPr>
                <w:color w:val="000000"/>
                <w:sz w:val="28"/>
                <w:szCs w:val="28"/>
              </w:rPr>
              <w:t>-</w:t>
            </w:r>
          </w:p>
        </w:tc>
      </w:tr>
      <w:tr w:rsidR="0062261D" w:rsidRPr="0062261D" w14:paraId="4A2FF959"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tcPr>
          <w:p w14:paraId="3C67ECB1" w14:textId="77777777" w:rsidR="0062261D" w:rsidRPr="0062261D" w:rsidRDefault="0062261D" w:rsidP="0062261D">
            <w:pPr>
              <w:jc w:val="cente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9F02919" w14:textId="77777777" w:rsidR="0062261D" w:rsidRPr="0062261D" w:rsidRDefault="0062261D" w:rsidP="0062261D">
            <w:pPr>
              <w:jc w:val="center"/>
              <w:rPr>
                <w:color w:val="000000"/>
                <w:sz w:val="28"/>
                <w:szCs w:val="28"/>
              </w:rPr>
            </w:pPr>
            <w:r w:rsidRPr="0062261D">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0D65AC61" w14:textId="77777777" w:rsidR="0062261D" w:rsidRPr="0062261D" w:rsidRDefault="0062261D" w:rsidP="0062261D">
            <w:pPr>
              <w:jc w:val="center"/>
            </w:pPr>
            <w:r w:rsidRPr="0062261D">
              <w:rPr>
                <w:color w:val="000000"/>
                <w:sz w:val="28"/>
                <w:szCs w:val="28"/>
              </w:rPr>
              <w:t>-</w:t>
            </w:r>
          </w:p>
        </w:tc>
        <w:tc>
          <w:tcPr>
            <w:tcW w:w="2550" w:type="dxa"/>
            <w:tcBorders>
              <w:top w:val="single" w:sz="4" w:space="0" w:color="auto"/>
              <w:left w:val="nil"/>
              <w:bottom w:val="single" w:sz="4" w:space="0" w:color="auto"/>
              <w:right w:val="single" w:sz="4" w:space="0" w:color="auto"/>
            </w:tcBorders>
          </w:tcPr>
          <w:p w14:paraId="1092C84D" w14:textId="77777777" w:rsidR="0062261D" w:rsidRPr="0062261D" w:rsidRDefault="0062261D" w:rsidP="0062261D">
            <w:pPr>
              <w:jc w:val="center"/>
            </w:pPr>
            <w:r w:rsidRPr="0062261D">
              <w:rPr>
                <w:color w:val="000000"/>
                <w:sz w:val="28"/>
                <w:szCs w:val="28"/>
              </w:rPr>
              <w:t>-</w:t>
            </w:r>
          </w:p>
        </w:tc>
        <w:tc>
          <w:tcPr>
            <w:tcW w:w="1136" w:type="dxa"/>
            <w:tcBorders>
              <w:top w:val="single" w:sz="4" w:space="0" w:color="auto"/>
              <w:left w:val="nil"/>
              <w:bottom w:val="single" w:sz="4" w:space="0" w:color="auto"/>
              <w:right w:val="single" w:sz="4" w:space="0" w:color="auto"/>
            </w:tcBorders>
          </w:tcPr>
          <w:p w14:paraId="6A1AFB40" w14:textId="77777777" w:rsidR="0062261D" w:rsidRPr="0062261D" w:rsidRDefault="0062261D" w:rsidP="0062261D">
            <w:pPr>
              <w:jc w:val="cente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tcPr>
          <w:p w14:paraId="2825B8D1" w14:textId="77777777" w:rsidR="0062261D" w:rsidRPr="0062261D" w:rsidRDefault="0062261D" w:rsidP="0062261D">
            <w:pPr>
              <w:jc w:val="center"/>
            </w:pPr>
            <w:r w:rsidRPr="0062261D">
              <w:rPr>
                <w:color w:val="000000"/>
                <w:sz w:val="28"/>
                <w:szCs w:val="28"/>
              </w:rPr>
              <w:t>-</w:t>
            </w:r>
          </w:p>
        </w:tc>
      </w:tr>
      <w:tr w:rsidR="0062261D" w:rsidRPr="0062261D" w14:paraId="4587142C" w14:textId="77777777" w:rsidTr="00F95151">
        <w:trPr>
          <w:trHeight w:val="562"/>
        </w:trPr>
        <w:tc>
          <w:tcPr>
            <w:tcW w:w="2268" w:type="dxa"/>
            <w:tcBorders>
              <w:top w:val="single" w:sz="4" w:space="0" w:color="auto"/>
              <w:left w:val="single" w:sz="4" w:space="0" w:color="auto"/>
              <w:bottom w:val="single" w:sz="4" w:space="0" w:color="auto"/>
              <w:right w:val="single" w:sz="4" w:space="0" w:color="auto"/>
            </w:tcBorders>
          </w:tcPr>
          <w:p w14:paraId="2D7DB9DA" w14:textId="77777777" w:rsidR="0062261D" w:rsidRPr="0062261D" w:rsidRDefault="0062261D" w:rsidP="0062261D">
            <w:pPr>
              <w:jc w:val="cente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B4FB6F6" w14:textId="77777777" w:rsidR="0062261D" w:rsidRPr="0062261D" w:rsidRDefault="0062261D" w:rsidP="0062261D">
            <w:pPr>
              <w:jc w:val="center"/>
              <w:rPr>
                <w:color w:val="000000"/>
                <w:sz w:val="28"/>
                <w:szCs w:val="28"/>
              </w:rPr>
            </w:pPr>
            <w:r w:rsidRPr="0062261D">
              <w:rPr>
                <w:color w:val="000000"/>
                <w:sz w:val="28"/>
                <w:szCs w:val="28"/>
              </w:rPr>
              <w:t>2024</w:t>
            </w:r>
          </w:p>
        </w:tc>
        <w:tc>
          <w:tcPr>
            <w:tcW w:w="2127" w:type="dxa"/>
            <w:tcBorders>
              <w:top w:val="single" w:sz="4" w:space="0" w:color="auto"/>
              <w:left w:val="nil"/>
              <w:bottom w:val="single" w:sz="4" w:space="0" w:color="auto"/>
              <w:right w:val="single" w:sz="4" w:space="0" w:color="auto"/>
            </w:tcBorders>
          </w:tcPr>
          <w:p w14:paraId="4C2AE23E" w14:textId="77777777" w:rsidR="0062261D" w:rsidRPr="0062261D" w:rsidRDefault="0062261D" w:rsidP="0062261D">
            <w:pPr>
              <w:jc w:val="center"/>
            </w:pPr>
            <w:r w:rsidRPr="0062261D">
              <w:rPr>
                <w:color w:val="000000"/>
                <w:sz w:val="28"/>
                <w:szCs w:val="28"/>
              </w:rPr>
              <w:t>-</w:t>
            </w:r>
          </w:p>
        </w:tc>
        <w:tc>
          <w:tcPr>
            <w:tcW w:w="2550" w:type="dxa"/>
            <w:tcBorders>
              <w:top w:val="single" w:sz="4" w:space="0" w:color="auto"/>
              <w:left w:val="nil"/>
              <w:bottom w:val="single" w:sz="4" w:space="0" w:color="auto"/>
              <w:right w:val="single" w:sz="4" w:space="0" w:color="auto"/>
            </w:tcBorders>
          </w:tcPr>
          <w:p w14:paraId="24364D6D" w14:textId="77777777" w:rsidR="0062261D" w:rsidRPr="0062261D" w:rsidRDefault="0062261D" w:rsidP="0062261D">
            <w:pPr>
              <w:jc w:val="center"/>
            </w:pPr>
            <w:r w:rsidRPr="0062261D">
              <w:rPr>
                <w:color w:val="000000"/>
                <w:sz w:val="28"/>
                <w:szCs w:val="28"/>
              </w:rPr>
              <w:t>-</w:t>
            </w:r>
          </w:p>
        </w:tc>
        <w:tc>
          <w:tcPr>
            <w:tcW w:w="1136" w:type="dxa"/>
            <w:tcBorders>
              <w:top w:val="single" w:sz="4" w:space="0" w:color="auto"/>
              <w:left w:val="nil"/>
              <w:bottom w:val="single" w:sz="4" w:space="0" w:color="auto"/>
              <w:right w:val="single" w:sz="4" w:space="0" w:color="auto"/>
            </w:tcBorders>
          </w:tcPr>
          <w:p w14:paraId="52450D76" w14:textId="77777777" w:rsidR="0062261D" w:rsidRPr="0062261D" w:rsidRDefault="0062261D" w:rsidP="0062261D">
            <w:pPr>
              <w:jc w:val="center"/>
            </w:pPr>
            <w:r w:rsidRPr="0062261D">
              <w:rPr>
                <w:color w:val="000000"/>
                <w:sz w:val="28"/>
                <w:szCs w:val="28"/>
              </w:rPr>
              <w:t>-</w:t>
            </w:r>
          </w:p>
        </w:tc>
        <w:tc>
          <w:tcPr>
            <w:tcW w:w="992" w:type="dxa"/>
            <w:tcBorders>
              <w:top w:val="single" w:sz="4" w:space="0" w:color="auto"/>
              <w:left w:val="nil"/>
              <w:bottom w:val="single" w:sz="4" w:space="0" w:color="auto"/>
              <w:right w:val="single" w:sz="4" w:space="0" w:color="auto"/>
            </w:tcBorders>
          </w:tcPr>
          <w:p w14:paraId="3E2250EB" w14:textId="77777777" w:rsidR="0062261D" w:rsidRPr="0062261D" w:rsidRDefault="0062261D" w:rsidP="0062261D">
            <w:pPr>
              <w:jc w:val="center"/>
            </w:pPr>
            <w:r w:rsidRPr="0062261D">
              <w:rPr>
                <w:color w:val="000000"/>
                <w:sz w:val="28"/>
                <w:szCs w:val="28"/>
              </w:rPr>
              <w:t>-</w:t>
            </w:r>
          </w:p>
        </w:tc>
      </w:tr>
    </w:tbl>
    <w:p w14:paraId="6A1DBCCA" w14:textId="77777777" w:rsidR="0062261D" w:rsidRPr="0062261D" w:rsidRDefault="0062261D" w:rsidP="0062261D">
      <w:pPr>
        <w:jc w:val="center"/>
        <w:rPr>
          <w:sz w:val="28"/>
          <w:szCs w:val="28"/>
        </w:rPr>
      </w:pPr>
    </w:p>
    <w:p w14:paraId="11E0854D" w14:textId="77777777" w:rsidR="0062261D" w:rsidRPr="0062261D" w:rsidRDefault="0062261D" w:rsidP="0062261D">
      <w:pPr>
        <w:jc w:val="center"/>
        <w:rPr>
          <w:sz w:val="28"/>
          <w:szCs w:val="28"/>
        </w:rPr>
      </w:pPr>
    </w:p>
    <w:p w14:paraId="6D668E5F" w14:textId="77777777" w:rsidR="0062261D" w:rsidRPr="0062261D" w:rsidRDefault="0062261D" w:rsidP="0062261D">
      <w:pPr>
        <w:jc w:val="center"/>
        <w:rPr>
          <w:sz w:val="28"/>
          <w:szCs w:val="28"/>
        </w:rPr>
      </w:pPr>
    </w:p>
    <w:p w14:paraId="1270C395" w14:textId="77777777" w:rsidR="0062261D" w:rsidRPr="0062261D" w:rsidRDefault="0062261D" w:rsidP="0062261D">
      <w:pPr>
        <w:jc w:val="center"/>
        <w:rPr>
          <w:sz w:val="28"/>
          <w:szCs w:val="28"/>
        </w:rPr>
      </w:pPr>
    </w:p>
    <w:p w14:paraId="0B0BE25B" w14:textId="77777777" w:rsidR="0062261D" w:rsidRPr="0062261D" w:rsidRDefault="0062261D" w:rsidP="0062261D">
      <w:pPr>
        <w:jc w:val="center"/>
        <w:rPr>
          <w:sz w:val="28"/>
          <w:szCs w:val="28"/>
        </w:rPr>
      </w:pPr>
    </w:p>
    <w:p w14:paraId="61F76B83" w14:textId="77777777" w:rsidR="0062261D" w:rsidRPr="0062261D" w:rsidRDefault="0062261D" w:rsidP="0062261D">
      <w:pPr>
        <w:jc w:val="center"/>
        <w:rPr>
          <w:sz w:val="28"/>
          <w:szCs w:val="28"/>
        </w:rPr>
      </w:pPr>
      <w:r w:rsidRPr="0062261D">
        <w:rPr>
          <w:sz w:val="28"/>
          <w:szCs w:val="28"/>
        </w:rPr>
        <w:t xml:space="preserve">3. Перечень плановых мероприятий  </w:t>
      </w:r>
    </w:p>
    <w:p w14:paraId="6BE4721B" w14:textId="77777777" w:rsidR="0062261D" w:rsidRPr="0062261D" w:rsidRDefault="0062261D" w:rsidP="0062261D">
      <w:pPr>
        <w:jc w:val="center"/>
        <w:rPr>
          <w:sz w:val="28"/>
          <w:szCs w:val="28"/>
        </w:rPr>
      </w:pPr>
      <w:r w:rsidRPr="0062261D">
        <w:rPr>
          <w:bCs/>
          <w:color w:val="000000"/>
          <w:kern w:val="32"/>
          <w:sz w:val="28"/>
          <w:szCs w:val="28"/>
        </w:rPr>
        <w:t>ООО «Южно-Кузбасская энергетическая компания»</w:t>
      </w:r>
      <w:r w:rsidRPr="0062261D">
        <w:rPr>
          <w:sz w:val="28"/>
          <w:szCs w:val="28"/>
        </w:rPr>
        <w:t xml:space="preserve">, направленных  </w:t>
      </w:r>
    </w:p>
    <w:p w14:paraId="35FA56C4" w14:textId="77777777" w:rsidR="0062261D" w:rsidRPr="0062261D" w:rsidRDefault="0062261D" w:rsidP="0062261D">
      <w:pPr>
        <w:jc w:val="center"/>
        <w:rPr>
          <w:sz w:val="28"/>
          <w:szCs w:val="28"/>
        </w:rPr>
      </w:pPr>
      <w:r w:rsidRPr="0062261D">
        <w:rPr>
          <w:sz w:val="28"/>
          <w:szCs w:val="28"/>
        </w:rPr>
        <w:t xml:space="preserve">на улучшение качества горячей воды на потребительском рынке </w:t>
      </w:r>
      <w:r w:rsidRPr="0062261D">
        <w:rPr>
          <w:bCs/>
          <w:color w:val="000000"/>
          <w:kern w:val="32"/>
          <w:sz w:val="28"/>
          <w:szCs w:val="28"/>
        </w:rPr>
        <w:t xml:space="preserve">Таштагольского </w:t>
      </w:r>
      <w:r w:rsidRPr="0062261D">
        <w:rPr>
          <w:sz w:val="28"/>
          <w:szCs w:val="28"/>
        </w:rPr>
        <w:t>муниципального района</w:t>
      </w:r>
    </w:p>
    <w:p w14:paraId="5FDF78D7" w14:textId="77777777" w:rsidR="0062261D" w:rsidRPr="0062261D" w:rsidRDefault="0062261D" w:rsidP="006226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62261D" w:rsidRPr="0062261D" w14:paraId="38B983F2" w14:textId="77777777" w:rsidTr="00F95151">
        <w:trPr>
          <w:trHeight w:val="706"/>
        </w:trPr>
        <w:tc>
          <w:tcPr>
            <w:tcW w:w="3334" w:type="dxa"/>
            <w:vMerge w:val="restart"/>
            <w:vAlign w:val="center"/>
          </w:tcPr>
          <w:p w14:paraId="1B2BAF91" w14:textId="77777777" w:rsidR="0062261D" w:rsidRPr="0062261D" w:rsidRDefault="0062261D" w:rsidP="0062261D">
            <w:pPr>
              <w:jc w:val="center"/>
              <w:rPr>
                <w:sz w:val="28"/>
                <w:szCs w:val="28"/>
              </w:rPr>
            </w:pPr>
            <w:r w:rsidRPr="0062261D">
              <w:rPr>
                <w:sz w:val="28"/>
                <w:szCs w:val="28"/>
              </w:rPr>
              <w:t>Наименование мероприятия</w:t>
            </w:r>
          </w:p>
        </w:tc>
        <w:tc>
          <w:tcPr>
            <w:tcW w:w="992" w:type="dxa"/>
            <w:vMerge w:val="restart"/>
            <w:vAlign w:val="center"/>
          </w:tcPr>
          <w:p w14:paraId="75FB10E2" w14:textId="77777777" w:rsidR="0062261D" w:rsidRPr="0062261D" w:rsidRDefault="0062261D" w:rsidP="0062261D">
            <w:pPr>
              <w:jc w:val="center"/>
              <w:rPr>
                <w:sz w:val="28"/>
                <w:szCs w:val="28"/>
              </w:rPr>
            </w:pPr>
            <w:r w:rsidRPr="0062261D">
              <w:rPr>
                <w:sz w:val="28"/>
                <w:szCs w:val="28"/>
              </w:rPr>
              <w:t xml:space="preserve">Срок </w:t>
            </w:r>
            <w:proofErr w:type="spellStart"/>
            <w:r w:rsidRPr="0062261D">
              <w:rPr>
                <w:sz w:val="28"/>
                <w:szCs w:val="28"/>
              </w:rPr>
              <w:t>реали-зации</w:t>
            </w:r>
            <w:proofErr w:type="spellEnd"/>
          </w:p>
        </w:tc>
        <w:tc>
          <w:tcPr>
            <w:tcW w:w="1451" w:type="dxa"/>
            <w:vMerge w:val="restart"/>
          </w:tcPr>
          <w:p w14:paraId="3BC3ABAF" w14:textId="77777777" w:rsidR="0062261D" w:rsidRPr="0062261D" w:rsidRDefault="0062261D" w:rsidP="0062261D">
            <w:pPr>
              <w:jc w:val="center"/>
              <w:rPr>
                <w:sz w:val="28"/>
                <w:szCs w:val="28"/>
              </w:rPr>
            </w:pPr>
            <w:proofErr w:type="spellStart"/>
            <w:r w:rsidRPr="0062261D">
              <w:rPr>
                <w:sz w:val="28"/>
                <w:szCs w:val="28"/>
              </w:rPr>
              <w:t>Финан-совые</w:t>
            </w:r>
            <w:proofErr w:type="spellEnd"/>
            <w:r w:rsidRPr="0062261D">
              <w:rPr>
                <w:sz w:val="28"/>
                <w:szCs w:val="28"/>
              </w:rPr>
              <w:t xml:space="preserve"> </w:t>
            </w:r>
            <w:proofErr w:type="gramStart"/>
            <w:r w:rsidRPr="0062261D">
              <w:rPr>
                <w:sz w:val="28"/>
                <w:szCs w:val="28"/>
              </w:rPr>
              <w:t>потреб-</w:t>
            </w:r>
            <w:proofErr w:type="spellStart"/>
            <w:r w:rsidRPr="0062261D">
              <w:rPr>
                <w:sz w:val="28"/>
                <w:szCs w:val="28"/>
              </w:rPr>
              <w:t>ности</w:t>
            </w:r>
            <w:proofErr w:type="spellEnd"/>
            <w:proofErr w:type="gramEnd"/>
            <w:r w:rsidRPr="0062261D">
              <w:rPr>
                <w:sz w:val="28"/>
                <w:szCs w:val="28"/>
              </w:rPr>
              <w:t>, тыс. руб. (без НДС)</w:t>
            </w:r>
          </w:p>
        </w:tc>
        <w:tc>
          <w:tcPr>
            <w:tcW w:w="4430" w:type="dxa"/>
            <w:gridSpan w:val="3"/>
            <w:vAlign w:val="center"/>
          </w:tcPr>
          <w:p w14:paraId="5C9E1C88" w14:textId="77777777" w:rsidR="0062261D" w:rsidRPr="0062261D" w:rsidRDefault="0062261D" w:rsidP="0062261D">
            <w:pPr>
              <w:jc w:val="center"/>
              <w:rPr>
                <w:sz w:val="28"/>
                <w:szCs w:val="28"/>
              </w:rPr>
            </w:pPr>
            <w:r w:rsidRPr="0062261D">
              <w:rPr>
                <w:sz w:val="28"/>
                <w:szCs w:val="28"/>
              </w:rPr>
              <w:t>Ожидаемый эффект</w:t>
            </w:r>
          </w:p>
        </w:tc>
      </w:tr>
      <w:tr w:rsidR="0062261D" w:rsidRPr="0062261D" w14:paraId="3E421C53" w14:textId="77777777" w:rsidTr="00F95151">
        <w:trPr>
          <w:trHeight w:val="844"/>
        </w:trPr>
        <w:tc>
          <w:tcPr>
            <w:tcW w:w="3334" w:type="dxa"/>
            <w:vMerge/>
          </w:tcPr>
          <w:p w14:paraId="40079C07" w14:textId="77777777" w:rsidR="0062261D" w:rsidRPr="0062261D" w:rsidRDefault="0062261D" w:rsidP="0062261D">
            <w:pPr>
              <w:jc w:val="center"/>
              <w:rPr>
                <w:sz w:val="28"/>
                <w:szCs w:val="28"/>
              </w:rPr>
            </w:pPr>
          </w:p>
        </w:tc>
        <w:tc>
          <w:tcPr>
            <w:tcW w:w="992" w:type="dxa"/>
            <w:vMerge/>
          </w:tcPr>
          <w:p w14:paraId="7EF98C76" w14:textId="77777777" w:rsidR="0062261D" w:rsidRPr="0062261D" w:rsidRDefault="0062261D" w:rsidP="0062261D">
            <w:pPr>
              <w:jc w:val="center"/>
              <w:rPr>
                <w:sz w:val="28"/>
                <w:szCs w:val="28"/>
              </w:rPr>
            </w:pPr>
          </w:p>
        </w:tc>
        <w:tc>
          <w:tcPr>
            <w:tcW w:w="1451" w:type="dxa"/>
            <w:vMerge/>
          </w:tcPr>
          <w:p w14:paraId="468E757D" w14:textId="77777777" w:rsidR="0062261D" w:rsidRPr="0062261D" w:rsidRDefault="0062261D" w:rsidP="0062261D">
            <w:pPr>
              <w:jc w:val="center"/>
              <w:rPr>
                <w:sz w:val="28"/>
                <w:szCs w:val="28"/>
              </w:rPr>
            </w:pPr>
          </w:p>
        </w:tc>
        <w:tc>
          <w:tcPr>
            <w:tcW w:w="2304" w:type="dxa"/>
            <w:vAlign w:val="center"/>
          </w:tcPr>
          <w:p w14:paraId="623E2888" w14:textId="77777777" w:rsidR="0062261D" w:rsidRPr="0062261D" w:rsidRDefault="0062261D" w:rsidP="0062261D">
            <w:pPr>
              <w:jc w:val="center"/>
              <w:rPr>
                <w:sz w:val="28"/>
                <w:szCs w:val="28"/>
              </w:rPr>
            </w:pPr>
            <w:r w:rsidRPr="0062261D">
              <w:rPr>
                <w:sz w:val="28"/>
                <w:szCs w:val="28"/>
              </w:rPr>
              <w:t>Наименование показателей</w:t>
            </w:r>
          </w:p>
        </w:tc>
        <w:tc>
          <w:tcPr>
            <w:tcW w:w="1134" w:type="dxa"/>
            <w:vAlign w:val="center"/>
          </w:tcPr>
          <w:p w14:paraId="05A5C75F" w14:textId="77777777" w:rsidR="0062261D" w:rsidRPr="0062261D" w:rsidRDefault="0062261D" w:rsidP="0062261D">
            <w:pPr>
              <w:jc w:val="center"/>
              <w:rPr>
                <w:sz w:val="28"/>
                <w:szCs w:val="28"/>
              </w:rPr>
            </w:pPr>
            <w:r w:rsidRPr="0062261D">
              <w:rPr>
                <w:sz w:val="28"/>
                <w:szCs w:val="28"/>
              </w:rPr>
              <w:t>тыс. руб.</w:t>
            </w:r>
          </w:p>
        </w:tc>
        <w:tc>
          <w:tcPr>
            <w:tcW w:w="992" w:type="dxa"/>
            <w:vAlign w:val="center"/>
          </w:tcPr>
          <w:p w14:paraId="43DE3272" w14:textId="77777777" w:rsidR="0062261D" w:rsidRPr="0062261D" w:rsidRDefault="0062261D" w:rsidP="0062261D">
            <w:pPr>
              <w:jc w:val="center"/>
              <w:rPr>
                <w:sz w:val="28"/>
                <w:szCs w:val="28"/>
              </w:rPr>
            </w:pPr>
            <w:r w:rsidRPr="0062261D">
              <w:rPr>
                <w:sz w:val="28"/>
                <w:szCs w:val="28"/>
              </w:rPr>
              <w:t>%</w:t>
            </w:r>
          </w:p>
        </w:tc>
      </w:tr>
      <w:tr w:rsidR="0062261D" w:rsidRPr="0062261D" w14:paraId="4A25536D" w14:textId="77777777" w:rsidTr="00F95151">
        <w:tc>
          <w:tcPr>
            <w:tcW w:w="10207" w:type="dxa"/>
            <w:gridSpan w:val="6"/>
          </w:tcPr>
          <w:p w14:paraId="09457EFD" w14:textId="77777777" w:rsidR="0062261D" w:rsidRPr="0062261D" w:rsidRDefault="0062261D" w:rsidP="0062261D">
            <w:pPr>
              <w:ind w:left="720"/>
              <w:contextualSpacing/>
              <w:jc w:val="center"/>
              <w:rPr>
                <w:sz w:val="28"/>
                <w:szCs w:val="28"/>
                <w:lang w:eastAsia="en-US"/>
              </w:rPr>
            </w:pPr>
            <w:r w:rsidRPr="0062261D">
              <w:rPr>
                <w:sz w:val="28"/>
                <w:szCs w:val="28"/>
                <w:lang w:eastAsia="en-US"/>
              </w:rPr>
              <w:t>Горячее водоснабжение</w:t>
            </w:r>
          </w:p>
        </w:tc>
      </w:tr>
      <w:tr w:rsidR="0062261D" w:rsidRPr="0062261D" w14:paraId="146E511D" w14:textId="77777777" w:rsidTr="00F95151">
        <w:tc>
          <w:tcPr>
            <w:tcW w:w="3334" w:type="dxa"/>
          </w:tcPr>
          <w:p w14:paraId="14FE5A30" w14:textId="77777777" w:rsidR="0062261D" w:rsidRPr="0062261D" w:rsidRDefault="0062261D" w:rsidP="0062261D">
            <w:pPr>
              <w:jc w:val="center"/>
              <w:rPr>
                <w:color w:val="FF0000"/>
                <w:sz w:val="28"/>
                <w:szCs w:val="28"/>
              </w:rPr>
            </w:pPr>
            <w:r w:rsidRPr="0062261D">
              <w:rPr>
                <w:sz w:val="28"/>
                <w:szCs w:val="28"/>
              </w:rPr>
              <w:t>-</w:t>
            </w:r>
          </w:p>
        </w:tc>
        <w:tc>
          <w:tcPr>
            <w:tcW w:w="992" w:type="dxa"/>
          </w:tcPr>
          <w:p w14:paraId="7CD691E4" w14:textId="77777777" w:rsidR="0062261D" w:rsidRPr="0062261D" w:rsidRDefault="0062261D" w:rsidP="0062261D">
            <w:pPr>
              <w:jc w:val="center"/>
              <w:rPr>
                <w:sz w:val="28"/>
                <w:szCs w:val="28"/>
              </w:rPr>
            </w:pPr>
            <w:r w:rsidRPr="0062261D">
              <w:rPr>
                <w:sz w:val="28"/>
                <w:szCs w:val="28"/>
              </w:rPr>
              <w:t>-</w:t>
            </w:r>
          </w:p>
        </w:tc>
        <w:tc>
          <w:tcPr>
            <w:tcW w:w="1451" w:type="dxa"/>
          </w:tcPr>
          <w:p w14:paraId="4EA7C958" w14:textId="77777777" w:rsidR="0062261D" w:rsidRPr="0062261D" w:rsidRDefault="0062261D" w:rsidP="0062261D">
            <w:pPr>
              <w:jc w:val="center"/>
              <w:rPr>
                <w:sz w:val="28"/>
                <w:szCs w:val="28"/>
              </w:rPr>
            </w:pPr>
            <w:r w:rsidRPr="0062261D">
              <w:rPr>
                <w:sz w:val="28"/>
                <w:szCs w:val="28"/>
              </w:rPr>
              <w:t>-</w:t>
            </w:r>
          </w:p>
        </w:tc>
        <w:tc>
          <w:tcPr>
            <w:tcW w:w="2304" w:type="dxa"/>
          </w:tcPr>
          <w:p w14:paraId="15E41601" w14:textId="77777777" w:rsidR="0062261D" w:rsidRPr="0062261D" w:rsidRDefault="0062261D" w:rsidP="0062261D">
            <w:pPr>
              <w:jc w:val="center"/>
              <w:rPr>
                <w:sz w:val="28"/>
                <w:szCs w:val="28"/>
              </w:rPr>
            </w:pPr>
            <w:r w:rsidRPr="0062261D">
              <w:rPr>
                <w:sz w:val="28"/>
                <w:szCs w:val="28"/>
              </w:rPr>
              <w:t>-</w:t>
            </w:r>
          </w:p>
        </w:tc>
        <w:tc>
          <w:tcPr>
            <w:tcW w:w="1134" w:type="dxa"/>
          </w:tcPr>
          <w:p w14:paraId="6A2CE074" w14:textId="77777777" w:rsidR="0062261D" w:rsidRPr="0062261D" w:rsidRDefault="0062261D" w:rsidP="0062261D">
            <w:pPr>
              <w:jc w:val="center"/>
              <w:rPr>
                <w:sz w:val="28"/>
                <w:szCs w:val="28"/>
              </w:rPr>
            </w:pPr>
            <w:r w:rsidRPr="0062261D">
              <w:rPr>
                <w:sz w:val="28"/>
                <w:szCs w:val="28"/>
              </w:rPr>
              <w:t>-</w:t>
            </w:r>
          </w:p>
        </w:tc>
        <w:tc>
          <w:tcPr>
            <w:tcW w:w="992" w:type="dxa"/>
          </w:tcPr>
          <w:p w14:paraId="56ABB5E7" w14:textId="77777777" w:rsidR="0062261D" w:rsidRPr="0062261D" w:rsidRDefault="0062261D" w:rsidP="0062261D">
            <w:pPr>
              <w:jc w:val="center"/>
              <w:rPr>
                <w:sz w:val="28"/>
                <w:szCs w:val="28"/>
              </w:rPr>
            </w:pPr>
            <w:r w:rsidRPr="0062261D">
              <w:rPr>
                <w:sz w:val="28"/>
                <w:szCs w:val="28"/>
              </w:rPr>
              <w:t>-</w:t>
            </w:r>
          </w:p>
        </w:tc>
      </w:tr>
    </w:tbl>
    <w:p w14:paraId="672A721E" w14:textId="77777777" w:rsidR="0062261D" w:rsidRPr="0062261D" w:rsidRDefault="0062261D" w:rsidP="0062261D">
      <w:pPr>
        <w:jc w:val="center"/>
        <w:rPr>
          <w:sz w:val="28"/>
          <w:szCs w:val="28"/>
        </w:rPr>
      </w:pPr>
    </w:p>
    <w:p w14:paraId="6268C5A8" w14:textId="77777777" w:rsidR="0062261D" w:rsidRPr="0062261D" w:rsidRDefault="0062261D" w:rsidP="0062261D">
      <w:pPr>
        <w:jc w:val="center"/>
        <w:rPr>
          <w:sz w:val="28"/>
          <w:szCs w:val="28"/>
        </w:rPr>
      </w:pPr>
    </w:p>
    <w:p w14:paraId="6873B949" w14:textId="77777777" w:rsidR="0062261D" w:rsidRPr="0062261D" w:rsidRDefault="0062261D" w:rsidP="0062261D">
      <w:pPr>
        <w:jc w:val="center"/>
        <w:rPr>
          <w:sz w:val="28"/>
          <w:szCs w:val="28"/>
        </w:rPr>
      </w:pPr>
    </w:p>
    <w:p w14:paraId="3A981E01" w14:textId="77777777" w:rsidR="0062261D" w:rsidRPr="0062261D" w:rsidRDefault="0062261D" w:rsidP="0062261D">
      <w:pPr>
        <w:jc w:val="center"/>
        <w:rPr>
          <w:sz w:val="28"/>
          <w:szCs w:val="28"/>
        </w:rPr>
      </w:pPr>
    </w:p>
    <w:p w14:paraId="78C3E932" w14:textId="77777777" w:rsidR="0062261D" w:rsidRPr="0062261D" w:rsidRDefault="0062261D" w:rsidP="0062261D">
      <w:pPr>
        <w:jc w:val="center"/>
        <w:rPr>
          <w:sz w:val="28"/>
          <w:szCs w:val="28"/>
        </w:rPr>
      </w:pPr>
    </w:p>
    <w:p w14:paraId="0ED62565" w14:textId="77777777" w:rsidR="0062261D" w:rsidRPr="0062261D" w:rsidRDefault="0062261D" w:rsidP="0062261D">
      <w:pPr>
        <w:jc w:val="center"/>
        <w:rPr>
          <w:sz w:val="28"/>
          <w:szCs w:val="28"/>
        </w:rPr>
      </w:pPr>
    </w:p>
    <w:p w14:paraId="48653B7A" w14:textId="77777777" w:rsidR="0062261D" w:rsidRPr="0062261D" w:rsidRDefault="0062261D" w:rsidP="0062261D">
      <w:pPr>
        <w:jc w:val="center"/>
        <w:rPr>
          <w:sz w:val="28"/>
          <w:szCs w:val="28"/>
        </w:rPr>
      </w:pPr>
    </w:p>
    <w:p w14:paraId="6EA7A277" w14:textId="77777777" w:rsidR="0062261D" w:rsidRPr="0062261D" w:rsidRDefault="0062261D" w:rsidP="0062261D">
      <w:pPr>
        <w:jc w:val="center"/>
        <w:rPr>
          <w:sz w:val="28"/>
          <w:szCs w:val="28"/>
        </w:rPr>
      </w:pPr>
    </w:p>
    <w:p w14:paraId="3010A5B2" w14:textId="77777777" w:rsidR="0062261D" w:rsidRPr="0062261D" w:rsidRDefault="0062261D" w:rsidP="0062261D">
      <w:pPr>
        <w:jc w:val="center"/>
        <w:rPr>
          <w:sz w:val="28"/>
          <w:szCs w:val="28"/>
        </w:rPr>
      </w:pPr>
    </w:p>
    <w:p w14:paraId="09B157E3" w14:textId="77777777" w:rsidR="0062261D" w:rsidRPr="0062261D" w:rsidRDefault="0062261D" w:rsidP="0062261D">
      <w:pPr>
        <w:jc w:val="center"/>
        <w:rPr>
          <w:sz w:val="28"/>
          <w:szCs w:val="28"/>
        </w:rPr>
      </w:pPr>
      <w:r w:rsidRPr="0062261D">
        <w:rPr>
          <w:sz w:val="28"/>
          <w:szCs w:val="28"/>
        </w:rPr>
        <w:lastRenderedPageBreak/>
        <w:t xml:space="preserve">Раздел 4. Перечень плановых мероприятий по энергосбережению                               и повышению энергетической эффективности горячего водоснабжения                              </w:t>
      </w:r>
      <w:proofErr w:type="gramStart"/>
      <w:r w:rsidRPr="0062261D">
        <w:rPr>
          <w:sz w:val="28"/>
          <w:szCs w:val="28"/>
        </w:rPr>
        <w:t xml:space="preserve">   (</w:t>
      </w:r>
      <w:proofErr w:type="gramEnd"/>
      <w:r w:rsidRPr="0062261D">
        <w:rPr>
          <w:sz w:val="28"/>
          <w:szCs w:val="28"/>
        </w:rPr>
        <w:t xml:space="preserve">в том числе по снижению потерь воды при транспортировке)                                   </w:t>
      </w:r>
      <w:r w:rsidRPr="0062261D">
        <w:rPr>
          <w:bCs/>
          <w:color w:val="000000"/>
          <w:kern w:val="32"/>
          <w:sz w:val="28"/>
          <w:szCs w:val="28"/>
        </w:rPr>
        <w:t xml:space="preserve">ООО «Южно-Кузбасская энергетическая компания» </w:t>
      </w:r>
      <w:r w:rsidRPr="0062261D">
        <w:rPr>
          <w:sz w:val="28"/>
          <w:szCs w:val="28"/>
        </w:rPr>
        <w:t xml:space="preserve">на потребительском рынке </w:t>
      </w:r>
      <w:r w:rsidRPr="0062261D">
        <w:rPr>
          <w:bCs/>
          <w:color w:val="000000"/>
          <w:kern w:val="32"/>
          <w:sz w:val="28"/>
          <w:szCs w:val="28"/>
        </w:rPr>
        <w:t xml:space="preserve">Таштагольского </w:t>
      </w:r>
      <w:r w:rsidRPr="0062261D">
        <w:rPr>
          <w:sz w:val="28"/>
          <w:szCs w:val="28"/>
        </w:rPr>
        <w:t>муниципального района</w:t>
      </w:r>
    </w:p>
    <w:p w14:paraId="7385581C" w14:textId="77777777" w:rsidR="0062261D" w:rsidRPr="0062261D" w:rsidRDefault="0062261D" w:rsidP="006226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62261D" w:rsidRPr="0062261D" w14:paraId="505D12DD" w14:textId="77777777" w:rsidTr="00F95151">
        <w:trPr>
          <w:trHeight w:val="706"/>
        </w:trPr>
        <w:tc>
          <w:tcPr>
            <w:tcW w:w="3334" w:type="dxa"/>
            <w:vMerge w:val="restart"/>
            <w:vAlign w:val="center"/>
          </w:tcPr>
          <w:p w14:paraId="5D92104C" w14:textId="77777777" w:rsidR="0062261D" w:rsidRPr="0062261D" w:rsidRDefault="0062261D" w:rsidP="0062261D">
            <w:pPr>
              <w:jc w:val="center"/>
              <w:rPr>
                <w:sz w:val="28"/>
                <w:szCs w:val="28"/>
              </w:rPr>
            </w:pPr>
            <w:r w:rsidRPr="0062261D">
              <w:rPr>
                <w:sz w:val="28"/>
                <w:szCs w:val="28"/>
              </w:rPr>
              <w:t>Наименование мероприятия</w:t>
            </w:r>
          </w:p>
        </w:tc>
        <w:tc>
          <w:tcPr>
            <w:tcW w:w="992" w:type="dxa"/>
            <w:vMerge w:val="restart"/>
            <w:vAlign w:val="center"/>
          </w:tcPr>
          <w:p w14:paraId="478823A1" w14:textId="77777777" w:rsidR="0062261D" w:rsidRPr="0062261D" w:rsidRDefault="0062261D" w:rsidP="0062261D">
            <w:pPr>
              <w:jc w:val="center"/>
              <w:rPr>
                <w:sz w:val="28"/>
                <w:szCs w:val="28"/>
              </w:rPr>
            </w:pPr>
            <w:r w:rsidRPr="0062261D">
              <w:rPr>
                <w:sz w:val="28"/>
                <w:szCs w:val="28"/>
              </w:rPr>
              <w:t xml:space="preserve">Срок </w:t>
            </w:r>
            <w:proofErr w:type="spellStart"/>
            <w:r w:rsidRPr="0062261D">
              <w:rPr>
                <w:sz w:val="28"/>
                <w:szCs w:val="28"/>
              </w:rPr>
              <w:t>реали-зации</w:t>
            </w:r>
            <w:proofErr w:type="spellEnd"/>
          </w:p>
        </w:tc>
        <w:tc>
          <w:tcPr>
            <w:tcW w:w="1451" w:type="dxa"/>
            <w:vMerge w:val="restart"/>
          </w:tcPr>
          <w:p w14:paraId="4CCBA02B" w14:textId="77777777" w:rsidR="0062261D" w:rsidRPr="0062261D" w:rsidRDefault="0062261D" w:rsidP="0062261D">
            <w:pPr>
              <w:jc w:val="center"/>
              <w:rPr>
                <w:sz w:val="28"/>
                <w:szCs w:val="28"/>
              </w:rPr>
            </w:pPr>
            <w:proofErr w:type="spellStart"/>
            <w:r w:rsidRPr="0062261D">
              <w:rPr>
                <w:sz w:val="28"/>
                <w:szCs w:val="28"/>
              </w:rPr>
              <w:t>Финан-совые</w:t>
            </w:r>
            <w:proofErr w:type="spellEnd"/>
            <w:r w:rsidRPr="0062261D">
              <w:rPr>
                <w:sz w:val="28"/>
                <w:szCs w:val="28"/>
              </w:rPr>
              <w:t xml:space="preserve"> </w:t>
            </w:r>
            <w:proofErr w:type="gramStart"/>
            <w:r w:rsidRPr="0062261D">
              <w:rPr>
                <w:sz w:val="28"/>
                <w:szCs w:val="28"/>
              </w:rPr>
              <w:t>потреб-</w:t>
            </w:r>
            <w:proofErr w:type="spellStart"/>
            <w:r w:rsidRPr="0062261D">
              <w:rPr>
                <w:sz w:val="28"/>
                <w:szCs w:val="28"/>
              </w:rPr>
              <w:t>ности</w:t>
            </w:r>
            <w:proofErr w:type="spellEnd"/>
            <w:proofErr w:type="gramEnd"/>
            <w:r w:rsidRPr="0062261D">
              <w:rPr>
                <w:sz w:val="28"/>
                <w:szCs w:val="28"/>
              </w:rPr>
              <w:t>, тыс. руб. (без НДС)</w:t>
            </w:r>
          </w:p>
        </w:tc>
        <w:tc>
          <w:tcPr>
            <w:tcW w:w="4430" w:type="dxa"/>
            <w:gridSpan w:val="3"/>
            <w:vAlign w:val="center"/>
          </w:tcPr>
          <w:p w14:paraId="3ACC72CE" w14:textId="77777777" w:rsidR="0062261D" w:rsidRPr="0062261D" w:rsidRDefault="0062261D" w:rsidP="0062261D">
            <w:pPr>
              <w:jc w:val="center"/>
              <w:rPr>
                <w:sz w:val="28"/>
                <w:szCs w:val="28"/>
              </w:rPr>
            </w:pPr>
            <w:r w:rsidRPr="0062261D">
              <w:rPr>
                <w:sz w:val="28"/>
                <w:szCs w:val="28"/>
              </w:rPr>
              <w:t>Ожидаемый эффект</w:t>
            </w:r>
          </w:p>
        </w:tc>
      </w:tr>
      <w:tr w:rsidR="0062261D" w:rsidRPr="0062261D" w14:paraId="5CDBE1F9" w14:textId="77777777" w:rsidTr="00F95151">
        <w:trPr>
          <w:trHeight w:val="844"/>
        </w:trPr>
        <w:tc>
          <w:tcPr>
            <w:tcW w:w="3334" w:type="dxa"/>
            <w:vMerge/>
          </w:tcPr>
          <w:p w14:paraId="1DA993CF" w14:textId="77777777" w:rsidR="0062261D" w:rsidRPr="0062261D" w:rsidRDefault="0062261D" w:rsidP="0062261D">
            <w:pPr>
              <w:jc w:val="center"/>
              <w:rPr>
                <w:sz w:val="28"/>
                <w:szCs w:val="28"/>
              </w:rPr>
            </w:pPr>
          </w:p>
        </w:tc>
        <w:tc>
          <w:tcPr>
            <w:tcW w:w="992" w:type="dxa"/>
            <w:vMerge/>
          </w:tcPr>
          <w:p w14:paraId="0D9838C8" w14:textId="77777777" w:rsidR="0062261D" w:rsidRPr="0062261D" w:rsidRDefault="0062261D" w:rsidP="0062261D">
            <w:pPr>
              <w:jc w:val="center"/>
              <w:rPr>
                <w:sz w:val="28"/>
                <w:szCs w:val="28"/>
              </w:rPr>
            </w:pPr>
          </w:p>
        </w:tc>
        <w:tc>
          <w:tcPr>
            <w:tcW w:w="1451" w:type="dxa"/>
            <w:vMerge/>
          </w:tcPr>
          <w:p w14:paraId="23C6F633" w14:textId="77777777" w:rsidR="0062261D" w:rsidRPr="0062261D" w:rsidRDefault="0062261D" w:rsidP="0062261D">
            <w:pPr>
              <w:jc w:val="center"/>
              <w:rPr>
                <w:sz w:val="28"/>
                <w:szCs w:val="28"/>
              </w:rPr>
            </w:pPr>
          </w:p>
        </w:tc>
        <w:tc>
          <w:tcPr>
            <w:tcW w:w="2304" w:type="dxa"/>
            <w:vAlign w:val="center"/>
          </w:tcPr>
          <w:p w14:paraId="22DFB615" w14:textId="77777777" w:rsidR="0062261D" w:rsidRPr="0062261D" w:rsidRDefault="0062261D" w:rsidP="0062261D">
            <w:pPr>
              <w:jc w:val="center"/>
              <w:rPr>
                <w:sz w:val="28"/>
                <w:szCs w:val="28"/>
              </w:rPr>
            </w:pPr>
            <w:r w:rsidRPr="0062261D">
              <w:rPr>
                <w:sz w:val="28"/>
                <w:szCs w:val="28"/>
              </w:rPr>
              <w:t>Наименование показателей</w:t>
            </w:r>
          </w:p>
        </w:tc>
        <w:tc>
          <w:tcPr>
            <w:tcW w:w="1134" w:type="dxa"/>
            <w:vAlign w:val="center"/>
          </w:tcPr>
          <w:p w14:paraId="7B58F5E7" w14:textId="77777777" w:rsidR="0062261D" w:rsidRPr="0062261D" w:rsidRDefault="0062261D" w:rsidP="0062261D">
            <w:pPr>
              <w:jc w:val="center"/>
              <w:rPr>
                <w:sz w:val="28"/>
                <w:szCs w:val="28"/>
              </w:rPr>
            </w:pPr>
            <w:r w:rsidRPr="0062261D">
              <w:rPr>
                <w:sz w:val="28"/>
                <w:szCs w:val="28"/>
              </w:rPr>
              <w:t>тыс. руб.</w:t>
            </w:r>
          </w:p>
        </w:tc>
        <w:tc>
          <w:tcPr>
            <w:tcW w:w="992" w:type="dxa"/>
            <w:vAlign w:val="center"/>
          </w:tcPr>
          <w:p w14:paraId="1EDE9A8D" w14:textId="77777777" w:rsidR="0062261D" w:rsidRPr="0062261D" w:rsidRDefault="0062261D" w:rsidP="0062261D">
            <w:pPr>
              <w:jc w:val="center"/>
              <w:rPr>
                <w:sz w:val="28"/>
                <w:szCs w:val="28"/>
              </w:rPr>
            </w:pPr>
            <w:r w:rsidRPr="0062261D">
              <w:rPr>
                <w:sz w:val="28"/>
                <w:szCs w:val="28"/>
              </w:rPr>
              <w:t>%</w:t>
            </w:r>
          </w:p>
        </w:tc>
      </w:tr>
      <w:tr w:rsidR="0062261D" w:rsidRPr="0062261D" w14:paraId="0AC1469F" w14:textId="77777777" w:rsidTr="00F95151">
        <w:tc>
          <w:tcPr>
            <w:tcW w:w="10207" w:type="dxa"/>
            <w:gridSpan w:val="6"/>
          </w:tcPr>
          <w:p w14:paraId="7A78E39F" w14:textId="77777777" w:rsidR="0062261D" w:rsidRPr="0062261D" w:rsidRDefault="0062261D" w:rsidP="0062261D">
            <w:pPr>
              <w:ind w:left="720"/>
              <w:contextualSpacing/>
              <w:jc w:val="center"/>
              <w:rPr>
                <w:sz w:val="28"/>
                <w:szCs w:val="28"/>
                <w:lang w:eastAsia="en-US"/>
              </w:rPr>
            </w:pPr>
            <w:r w:rsidRPr="0062261D">
              <w:rPr>
                <w:sz w:val="28"/>
                <w:szCs w:val="28"/>
                <w:lang w:eastAsia="en-US"/>
              </w:rPr>
              <w:t>Горячее водоснабжение</w:t>
            </w:r>
          </w:p>
        </w:tc>
      </w:tr>
      <w:tr w:rsidR="0062261D" w:rsidRPr="0062261D" w14:paraId="65F51F48" w14:textId="77777777" w:rsidTr="00F95151">
        <w:tc>
          <w:tcPr>
            <w:tcW w:w="3334" w:type="dxa"/>
          </w:tcPr>
          <w:p w14:paraId="33BEFEFB" w14:textId="77777777" w:rsidR="0062261D" w:rsidRPr="0062261D" w:rsidRDefault="0062261D" w:rsidP="0062261D">
            <w:pPr>
              <w:jc w:val="center"/>
              <w:rPr>
                <w:color w:val="FF0000"/>
                <w:sz w:val="28"/>
                <w:szCs w:val="28"/>
              </w:rPr>
            </w:pPr>
            <w:r w:rsidRPr="0062261D">
              <w:rPr>
                <w:sz w:val="28"/>
                <w:szCs w:val="28"/>
              </w:rPr>
              <w:t>-</w:t>
            </w:r>
          </w:p>
        </w:tc>
        <w:tc>
          <w:tcPr>
            <w:tcW w:w="992" w:type="dxa"/>
          </w:tcPr>
          <w:p w14:paraId="4148A605" w14:textId="77777777" w:rsidR="0062261D" w:rsidRPr="0062261D" w:rsidRDefault="0062261D" w:rsidP="0062261D">
            <w:pPr>
              <w:jc w:val="center"/>
              <w:rPr>
                <w:sz w:val="28"/>
                <w:szCs w:val="28"/>
              </w:rPr>
            </w:pPr>
            <w:r w:rsidRPr="0062261D">
              <w:rPr>
                <w:sz w:val="28"/>
                <w:szCs w:val="28"/>
              </w:rPr>
              <w:t>-</w:t>
            </w:r>
          </w:p>
        </w:tc>
        <w:tc>
          <w:tcPr>
            <w:tcW w:w="1451" w:type="dxa"/>
          </w:tcPr>
          <w:p w14:paraId="1B15E88F" w14:textId="77777777" w:rsidR="0062261D" w:rsidRPr="0062261D" w:rsidRDefault="0062261D" w:rsidP="0062261D">
            <w:pPr>
              <w:jc w:val="center"/>
              <w:rPr>
                <w:sz w:val="28"/>
                <w:szCs w:val="28"/>
              </w:rPr>
            </w:pPr>
            <w:r w:rsidRPr="0062261D">
              <w:rPr>
                <w:sz w:val="28"/>
                <w:szCs w:val="28"/>
              </w:rPr>
              <w:t>-</w:t>
            </w:r>
          </w:p>
        </w:tc>
        <w:tc>
          <w:tcPr>
            <w:tcW w:w="2304" w:type="dxa"/>
          </w:tcPr>
          <w:p w14:paraId="32876827" w14:textId="77777777" w:rsidR="0062261D" w:rsidRPr="0062261D" w:rsidRDefault="0062261D" w:rsidP="0062261D">
            <w:pPr>
              <w:jc w:val="center"/>
              <w:rPr>
                <w:sz w:val="28"/>
                <w:szCs w:val="28"/>
              </w:rPr>
            </w:pPr>
            <w:r w:rsidRPr="0062261D">
              <w:rPr>
                <w:sz w:val="28"/>
                <w:szCs w:val="28"/>
              </w:rPr>
              <w:t>-</w:t>
            </w:r>
          </w:p>
        </w:tc>
        <w:tc>
          <w:tcPr>
            <w:tcW w:w="1134" w:type="dxa"/>
          </w:tcPr>
          <w:p w14:paraId="0FB36E79" w14:textId="77777777" w:rsidR="0062261D" w:rsidRPr="0062261D" w:rsidRDefault="0062261D" w:rsidP="0062261D">
            <w:pPr>
              <w:jc w:val="center"/>
              <w:rPr>
                <w:sz w:val="28"/>
                <w:szCs w:val="28"/>
              </w:rPr>
            </w:pPr>
            <w:r w:rsidRPr="0062261D">
              <w:rPr>
                <w:sz w:val="28"/>
                <w:szCs w:val="28"/>
              </w:rPr>
              <w:t>-</w:t>
            </w:r>
          </w:p>
        </w:tc>
        <w:tc>
          <w:tcPr>
            <w:tcW w:w="992" w:type="dxa"/>
          </w:tcPr>
          <w:p w14:paraId="71A1C450" w14:textId="77777777" w:rsidR="0062261D" w:rsidRPr="0062261D" w:rsidRDefault="0062261D" w:rsidP="0062261D">
            <w:pPr>
              <w:jc w:val="center"/>
              <w:rPr>
                <w:sz w:val="28"/>
                <w:szCs w:val="28"/>
              </w:rPr>
            </w:pPr>
            <w:r w:rsidRPr="0062261D">
              <w:rPr>
                <w:sz w:val="28"/>
                <w:szCs w:val="28"/>
              </w:rPr>
              <w:t>-</w:t>
            </w:r>
          </w:p>
        </w:tc>
      </w:tr>
    </w:tbl>
    <w:p w14:paraId="07BDEE7E" w14:textId="77777777" w:rsidR="0062261D" w:rsidRPr="0062261D" w:rsidRDefault="0062261D" w:rsidP="0062261D">
      <w:pPr>
        <w:jc w:val="center"/>
        <w:rPr>
          <w:sz w:val="28"/>
          <w:szCs w:val="28"/>
        </w:rPr>
      </w:pPr>
    </w:p>
    <w:p w14:paraId="1C730961" w14:textId="77777777" w:rsidR="0062261D" w:rsidRPr="0062261D" w:rsidRDefault="0062261D" w:rsidP="0062261D">
      <w:pPr>
        <w:ind w:left="-142" w:right="-144"/>
        <w:jc w:val="center"/>
        <w:rPr>
          <w:bCs/>
          <w:color w:val="000000"/>
          <w:sz w:val="28"/>
          <w:szCs w:val="28"/>
        </w:rPr>
      </w:pPr>
      <w:r w:rsidRPr="0062261D">
        <w:rPr>
          <w:sz w:val="28"/>
          <w:szCs w:val="28"/>
        </w:rPr>
        <w:t>Раздел 5. Планируемые объемы подачи горячей воды потребителям</w:t>
      </w:r>
      <w:r w:rsidRPr="0062261D">
        <w:rPr>
          <w:bCs/>
          <w:color w:val="000000"/>
          <w:sz w:val="28"/>
          <w:szCs w:val="28"/>
        </w:rPr>
        <w:t xml:space="preserve"> </w:t>
      </w:r>
    </w:p>
    <w:p w14:paraId="043B8B29" w14:textId="77777777" w:rsidR="0062261D" w:rsidRPr="0062261D" w:rsidRDefault="0062261D" w:rsidP="0062261D">
      <w:pPr>
        <w:ind w:left="-142" w:right="-144"/>
        <w:jc w:val="center"/>
      </w:pPr>
      <w:r w:rsidRPr="0062261D">
        <w:rPr>
          <w:bCs/>
          <w:color w:val="000000"/>
          <w:kern w:val="32"/>
          <w:sz w:val="28"/>
          <w:szCs w:val="28"/>
        </w:rPr>
        <w:t xml:space="preserve">ООО «Южно-Кузбасская энергетическая компания» </w:t>
      </w:r>
      <w:r w:rsidRPr="0062261D">
        <w:rPr>
          <w:bCs/>
          <w:kern w:val="32"/>
          <w:sz w:val="28"/>
          <w:szCs w:val="28"/>
        </w:rPr>
        <w:t xml:space="preserve">на потребительском рынке </w:t>
      </w:r>
      <w:r w:rsidRPr="0062261D">
        <w:rPr>
          <w:bCs/>
          <w:color w:val="000000"/>
          <w:kern w:val="32"/>
          <w:sz w:val="28"/>
          <w:szCs w:val="28"/>
        </w:rPr>
        <w:t xml:space="preserve">Таштагольского </w:t>
      </w:r>
      <w:r w:rsidRPr="0062261D">
        <w:rPr>
          <w:bCs/>
          <w:kern w:val="32"/>
          <w:sz w:val="28"/>
          <w:szCs w:val="28"/>
        </w:rPr>
        <w:t>муниципального района</w:t>
      </w:r>
    </w:p>
    <w:p w14:paraId="7B564ADB" w14:textId="77777777" w:rsidR="0062261D" w:rsidRPr="0062261D" w:rsidRDefault="0062261D" w:rsidP="0062261D">
      <w:pPr>
        <w:jc w:val="center"/>
        <w:rPr>
          <w:color w:val="FF0000"/>
          <w:sz w:val="28"/>
          <w:szCs w:val="28"/>
        </w:rPr>
      </w:pPr>
    </w:p>
    <w:tbl>
      <w:tblPr>
        <w:tblStyle w:val="ae"/>
        <w:tblpPr w:leftFromText="180" w:rightFromText="180" w:vertAnchor="text" w:horzAnchor="page" w:tblpXSpec="center" w:tblpY="115"/>
        <w:tblW w:w="9787" w:type="dxa"/>
        <w:tblLayout w:type="fixed"/>
        <w:tblLook w:val="04A0" w:firstRow="1" w:lastRow="0" w:firstColumn="1" w:lastColumn="0" w:noHBand="0" w:noVBand="1"/>
      </w:tblPr>
      <w:tblGrid>
        <w:gridCol w:w="790"/>
        <w:gridCol w:w="1331"/>
        <w:gridCol w:w="666"/>
        <w:gridCol w:w="1165"/>
        <w:gridCol w:w="1164"/>
        <w:gridCol w:w="1163"/>
        <w:gridCol w:w="1168"/>
        <w:gridCol w:w="1165"/>
        <w:gridCol w:w="1175"/>
      </w:tblGrid>
      <w:tr w:rsidR="0062261D" w:rsidRPr="0062261D" w14:paraId="54A81DF2" w14:textId="77777777" w:rsidTr="00F95151">
        <w:trPr>
          <w:trHeight w:val="726"/>
        </w:trPr>
        <w:tc>
          <w:tcPr>
            <w:tcW w:w="790" w:type="dxa"/>
            <w:vMerge w:val="restart"/>
            <w:vAlign w:val="center"/>
          </w:tcPr>
          <w:p w14:paraId="38829EC8" w14:textId="77777777" w:rsidR="0062261D" w:rsidRPr="0062261D" w:rsidRDefault="0062261D" w:rsidP="0062261D">
            <w:pPr>
              <w:jc w:val="center"/>
              <w:rPr>
                <w:sz w:val="18"/>
                <w:szCs w:val="18"/>
              </w:rPr>
            </w:pPr>
            <w:r w:rsidRPr="0062261D">
              <w:rPr>
                <w:sz w:val="18"/>
                <w:szCs w:val="18"/>
              </w:rPr>
              <w:t>№ п/п</w:t>
            </w:r>
          </w:p>
        </w:tc>
        <w:tc>
          <w:tcPr>
            <w:tcW w:w="1331" w:type="dxa"/>
            <w:vMerge w:val="restart"/>
            <w:vAlign w:val="center"/>
          </w:tcPr>
          <w:p w14:paraId="061235CD" w14:textId="77777777" w:rsidR="0062261D" w:rsidRPr="0062261D" w:rsidRDefault="0062261D" w:rsidP="0062261D">
            <w:pPr>
              <w:jc w:val="center"/>
              <w:rPr>
                <w:sz w:val="18"/>
                <w:szCs w:val="18"/>
              </w:rPr>
            </w:pPr>
            <w:proofErr w:type="spellStart"/>
            <w:r w:rsidRPr="0062261D">
              <w:rPr>
                <w:sz w:val="18"/>
                <w:szCs w:val="18"/>
              </w:rPr>
              <w:t>Наименова-ние</w:t>
            </w:r>
            <w:proofErr w:type="spellEnd"/>
            <w:r w:rsidRPr="0062261D">
              <w:rPr>
                <w:sz w:val="18"/>
                <w:szCs w:val="18"/>
              </w:rPr>
              <w:t xml:space="preserve"> показателя</w:t>
            </w:r>
          </w:p>
        </w:tc>
        <w:tc>
          <w:tcPr>
            <w:tcW w:w="666" w:type="dxa"/>
            <w:vMerge w:val="restart"/>
            <w:vAlign w:val="center"/>
          </w:tcPr>
          <w:p w14:paraId="03A6B678" w14:textId="77777777" w:rsidR="0062261D" w:rsidRPr="0062261D" w:rsidRDefault="0062261D" w:rsidP="0062261D">
            <w:pPr>
              <w:jc w:val="center"/>
              <w:rPr>
                <w:sz w:val="18"/>
                <w:szCs w:val="18"/>
              </w:rPr>
            </w:pPr>
            <w:r w:rsidRPr="0062261D">
              <w:rPr>
                <w:sz w:val="18"/>
                <w:szCs w:val="18"/>
              </w:rPr>
              <w:t>Ед. изм</w:t>
            </w:r>
          </w:p>
        </w:tc>
        <w:tc>
          <w:tcPr>
            <w:tcW w:w="2329" w:type="dxa"/>
            <w:gridSpan w:val="2"/>
            <w:vAlign w:val="center"/>
          </w:tcPr>
          <w:p w14:paraId="2DB2C787" w14:textId="77777777" w:rsidR="0062261D" w:rsidRPr="0062261D" w:rsidRDefault="0062261D" w:rsidP="0062261D">
            <w:pPr>
              <w:jc w:val="center"/>
              <w:rPr>
                <w:sz w:val="18"/>
                <w:szCs w:val="18"/>
              </w:rPr>
            </w:pPr>
            <w:r w:rsidRPr="0062261D">
              <w:rPr>
                <w:sz w:val="18"/>
                <w:szCs w:val="18"/>
              </w:rPr>
              <w:t>2022 год</w:t>
            </w:r>
          </w:p>
        </w:tc>
        <w:tc>
          <w:tcPr>
            <w:tcW w:w="2331" w:type="dxa"/>
            <w:gridSpan w:val="2"/>
            <w:vMerge w:val="restart"/>
            <w:vAlign w:val="center"/>
          </w:tcPr>
          <w:p w14:paraId="3E9D46C8" w14:textId="77777777" w:rsidR="0062261D" w:rsidRPr="0062261D" w:rsidRDefault="0062261D" w:rsidP="0062261D">
            <w:pPr>
              <w:jc w:val="center"/>
              <w:rPr>
                <w:sz w:val="18"/>
                <w:szCs w:val="18"/>
              </w:rPr>
            </w:pPr>
            <w:r w:rsidRPr="0062261D">
              <w:rPr>
                <w:sz w:val="18"/>
                <w:szCs w:val="18"/>
              </w:rPr>
              <w:t>2023 год</w:t>
            </w:r>
          </w:p>
        </w:tc>
        <w:tc>
          <w:tcPr>
            <w:tcW w:w="2340" w:type="dxa"/>
            <w:gridSpan w:val="2"/>
            <w:vAlign w:val="center"/>
          </w:tcPr>
          <w:p w14:paraId="32B13E19" w14:textId="77777777" w:rsidR="0062261D" w:rsidRPr="0062261D" w:rsidRDefault="0062261D" w:rsidP="0062261D">
            <w:pPr>
              <w:jc w:val="center"/>
              <w:rPr>
                <w:sz w:val="18"/>
                <w:szCs w:val="18"/>
              </w:rPr>
            </w:pPr>
            <w:r w:rsidRPr="0062261D">
              <w:rPr>
                <w:sz w:val="18"/>
                <w:szCs w:val="18"/>
              </w:rPr>
              <w:t>2024 год</w:t>
            </w:r>
          </w:p>
        </w:tc>
      </w:tr>
      <w:tr w:rsidR="0062261D" w:rsidRPr="0062261D" w14:paraId="416DDE2A" w14:textId="77777777" w:rsidTr="00F95151">
        <w:trPr>
          <w:trHeight w:val="1010"/>
        </w:trPr>
        <w:tc>
          <w:tcPr>
            <w:tcW w:w="790" w:type="dxa"/>
            <w:vMerge/>
          </w:tcPr>
          <w:p w14:paraId="5091B716" w14:textId="77777777" w:rsidR="0062261D" w:rsidRPr="0062261D" w:rsidRDefault="0062261D" w:rsidP="0062261D">
            <w:pPr>
              <w:jc w:val="both"/>
              <w:rPr>
                <w:sz w:val="18"/>
                <w:szCs w:val="18"/>
              </w:rPr>
            </w:pPr>
          </w:p>
        </w:tc>
        <w:tc>
          <w:tcPr>
            <w:tcW w:w="1331" w:type="dxa"/>
            <w:vMerge/>
          </w:tcPr>
          <w:p w14:paraId="0129AF99" w14:textId="77777777" w:rsidR="0062261D" w:rsidRPr="0062261D" w:rsidRDefault="0062261D" w:rsidP="0062261D">
            <w:pPr>
              <w:jc w:val="both"/>
              <w:rPr>
                <w:sz w:val="18"/>
                <w:szCs w:val="18"/>
              </w:rPr>
            </w:pPr>
          </w:p>
        </w:tc>
        <w:tc>
          <w:tcPr>
            <w:tcW w:w="666" w:type="dxa"/>
            <w:vMerge/>
          </w:tcPr>
          <w:p w14:paraId="37422393" w14:textId="77777777" w:rsidR="0062261D" w:rsidRPr="0062261D" w:rsidRDefault="0062261D" w:rsidP="0062261D">
            <w:pPr>
              <w:jc w:val="both"/>
              <w:rPr>
                <w:sz w:val="18"/>
                <w:szCs w:val="18"/>
              </w:rPr>
            </w:pPr>
          </w:p>
        </w:tc>
        <w:tc>
          <w:tcPr>
            <w:tcW w:w="1165" w:type="dxa"/>
            <w:vAlign w:val="center"/>
          </w:tcPr>
          <w:p w14:paraId="7F5B9192" w14:textId="77777777" w:rsidR="0062261D" w:rsidRPr="0062261D" w:rsidRDefault="0062261D" w:rsidP="0062261D">
            <w:pPr>
              <w:jc w:val="center"/>
              <w:rPr>
                <w:sz w:val="18"/>
                <w:szCs w:val="18"/>
              </w:rPr>
            </w:pPr>
          </w:p>
          <w:p w14:paraId="76EC8B2B" w14:textId="77777777" w:rsidR="0062261D" w:rsidRPr="0062261D" w:rsidRDefault="0062261D" w:rsidP="0062261D">
            <w:pPr>
              <w:jc w:val="center"/>
              <w:rPr>
                <w:sz w:val="18"/>
                <w:szCs w:val="18"/>
              </w:rPr>
            </w:pPr>
            <w:r w:rsidRPr="0062261D">
              <w:rPr>
                <w:sz w:val="18"/>
                <w:szCs w:val="18"/>
              </w:rPr>
              <w:t xml:space="preserve">с 01.07. </w:t>
            </w:r>
          </w:p>
          <w:p w14:paraId="6BA3D7A5" w14:textId="77777777" w:rsidR="0062261D" w:rsidRPr="0062261D" w:rsidRDefault="0062261D" w:rsidP="0062261D">
            <w:pPr>
              <w:jc w:val="center"/>
              <w:rPr>
                <w:sz w:val="18"/>
                <w:szCs w:val="18"/>
              </w:rPr>
            </w:pPr>
          </w:p>
        </w:tc>
        <w:tc>
          <w:tcPr>
            <w:tcW w:w="1164" w:type="dxa"/>
            <w:vAlign w:val="center"/>
          </w:tcPr>
          <w:p w14:paraId="0794CBDB" w14:textId="77777777" w:rsidR="0062261D" w:rsidRPr="0062261D" w:rsidRDefault="0062261D" w:rsidP="0062261D">
            <w:pPr>
              <w:jc w:val="center"/>
              <w:rPr>
                <w:sz w:val="18"/>
                <w:szCs w:val="18"/>
              </w:rPr>
            </w:pPr>
            <w:r w:rsidRPr="0062261D">
              <w:rPr>
                <w:sz w:val="18"/>
                <w:szCs w:val="18"/>
              </w:rPr>
              <w:t>по 31.12.</w:t>
            </w:r>
          </w:p>
        </w:tc>
        <w:tc>
          <w:tcPr>
            <w:tcW w:w="2331" w:type="dxa"/>
            <w:gridSpan w:val="2"/>
            <w:vMerge/>
            <w:vAlign w:val="center"/>
          </w:tcPr>
          <w:p w14:paraId="725D4E39" w14:textId="77777777" w:rsidR="0062261D" w:rsidRPr="0062261D" w:rsidRDefault="0062261D" w:rsidP="0062261D">
            <w:pPr>
              <w:jc w:val="center"/>
              <w:rPr>
                <w:sz w:val="18"/>
                <w:szCs w:val="18"/>
              </w:rPr>
            </w:pPr>
          </w:p>
        </w:tc>
        <w:tc>
          <w:tcPr>
            <w:tcW w:w="1165" w:type="dxa"/>
            <w:vAlign w:val="center"/>
          </w:tcPr>
          <w:p w14:paraId="008ECD5B" w14:textId="77777777" w:rsidR="0062261D" w:rsidRPr="0062261D" w:rsidRDefault="0062261D" w:rsidP="0062261D">
            <w:pPr>
              <w:jc w:val="center"/>
              <w:rPr>
                <w:sz w:val="18"/>
                <w:szCs w:val="18"/>
              </w:rPr>
            </w:pPr>
          </w:p>
          <w:p w14:paraId="0168DE39" w14:textId="77777777" w:rsidR="0062261D" w:rsidRPr="0062261D" w:rsidRDefault="0062261D" w:rsidP="0062261D">
            <w:pPr>
              <w:jc w:val="center"/>
              <w:rPr>
                <w:sz w:val="18"/>
                <w:szCs w:val="18"/>
              </w:rPr>
            </w:pPr>
            <w:r w:rsidRPr="0062261D">
              <w:rPr>
                <w:sz w:val="18"/>
                <w:szCs w:val="18"/>
              </w:rPr>
              <w:t xml:space="preserve">с 01.07. </w:t>
            </w:r>
          </w:p>
          <w:p w14:paraId="2F21F319" w14:textId="77777777" w:rsidR="0062261D" w:rsidRPr="0062261D" w:rsidRDefault="0062261D" w:rsidP="0062261D">
            <w:pPr>
              <w:jc w:val="center"/>
              <w:rPr>
                <w:sz w:val="18"/>
                <w:szCs w:val="18"/>
              </w:rPr>
            </w:pPr>
          </w:p>
        </w:tc>
        <w:tc>
          <w:tcPr>
            <w:tcW w:w="1175" w:type="dxa"/>
            <w:vAlign w:val="center"/>
          </w:tcPr>
          <w:p w14:paraId="4477C282" w14:textId="77777777" w:rsidR="0062261D" w:rsidRPr="0062261D" w:rsidRDefault="0062261D" w:rsidP="0062261D">
            <w:pPr>
              <w:jc w:val="center"/>
              <w:rPr>
                <w:sz w:val="18"/>
                <w:szCs w:val="18"/>
              </w:rPr>
            </w:pPr>
            <w:r w:rsidRPr="0062261D">
              <w:rPr>
                <w:sz w:val="18"/>
                <w:szCs w:val="18"/>
              </w:rPr>
              <w:t>по 31.12.</w:t>
            </w:r>
          </w:p>
        </w:tc>
      </w:tr>
      <w:tr w:rsidR="0062261D" w:rsidRPr="0062261D" w14:paraId="66087720" w14:textId="77777777" w:rsidTr="00F95151">
        <w:trPr>
          <w:trHeight w:val="578"/>
        </w:trPr>
        <w:tc>
          <w:tcPr>
            <w:tcW w:w="9787" w:type="dxa"/>
            <w:gridSpan w:val="9"/>
            <w:vAlign w:val="center"/>
          </w:tcPr>
          <w:p w14:paraId="2EF0C6D4" w14:textId="77777777" w:rsidR="0062261D" w:rsidRPr="0062261D" w:rsidRDefault="0062261D" w:rsidP="0062261D">
            <w:pPr>
              <w:jc w:val="center"/>
              <w:rPr>
                <w:sz w:val="18"/>
                <w:szCs w:val="18"/>
              </w:rPr>
            </w:pPr>
            <w:r w:rsidRPr="0062261D">
              <w:rPr>
                <w:sz w:val="18"/>
                <w:szCs w:val="18"/>
              </w:rPr>
              <w:t>Горячее водоснабжение</w:t>
            </w:r>
          </w:p>
        </w:tc>
      </w:tr>
      <w:tr w:rsidR="0062261D" w:rsidRPr="0062261D" w14:paraId="67F99218" w14:textId="77777777" w:rsidTr="00F95151">
        <w:trPr>
          <w:trHeight w:val="1367"/>
        </w:trPr>
        <w:tc>
          <w:tcPr>
            <w:tcW w:w="790" w:type="dxa"/>
            <w:vAlign w:val="center"/>
          </w:tcPr>
          <w:p w14:paraId="6DCEE4BC" w14:textId="77777777" w:rsidR="0062261D" w:rsidRPr="0062261D" w:rsidRDefault="0062261D" w:rsidP="0062261D">
            <w:pPr>
              <w:jc w:val="center"/>
              <w:rPr>
                <w:sz w:val="18"/>
                <w:szCs w:val="18"/>
              </w:rPr>
            </w:pPr>
            <w:r w:rsidRPr="0062261D">
              <w:rPr>
                <w:sz w:val="18"/>
                <w:szCs w:val="18"/>
              </w:rPr>
              <w:t>1.</w:t>
            </w:r>
          </w:p>
        </w:tc>
        <w:tc>
          <w:tcPr>
            <w:tcW w:w="1331" w:type="dxa"/>
            <w:vAlign w:val="center"/>
          </w:tcPr>
          <w:p w14:paraId="3529DF88" w14:textId="77777777" w:rsidR="0062261D" w:rsidRPr="0062261D" w:rsidRDefault="0062261D" w:rsidP="0062261D">
            <w:pPr>
              <w:ind w:left="-108" w:right="-108"/>
              <w:jc w:val="center"/>
              <w:rPr>
                <w:sz w:val="18"/>
                <w:szCs w:val="18"/>
              </w:rPr>
            </w:pPr>
            <w:r w:rsidRPr="0062261D">
              <w:rPr>
                <w:sz w:val="18"/>
                <w:szCs w:val="18"/>
              </w:rPr>
              <w:t>Отпущено горячей воды по категориям потребителей</w:t>
            </w:r>
          </w:p>
        </w:tc>
        <w:tc>
          <w:tcPr>
            <w:tcW w:w="666" w:type="dxa"/>
            <w:vAlign w:val="center"/>
          </w:tcPr>
          <w:p w14:paraId="22713927" w14:textId="77777777" w:rsidR="0062261D" w:rsidRPr="0062261D" w:rsidRDefault="0062261D" w:rsidP="0062261D">
            <w:pPr>
              <w:jc w:val="center"/>
              <w:rPr>
                <w:sz w:val="18"/>
                <w:szCs w:val="18"/>
                <w:vertAlign w:val="superscript"/>
              </w:rPr>
            </w:pPr>
            <w:r w:rsidRPr="0062261D">
              <w:rPr>
                <w:sz w:val="18"/>
                <w:szCs w:val="18"/>
              </w:rPr>
              <w:t>м</w:t>
            </w:r>
            <w:r w:rsidRPr="0062261D">
              <w:rPr>
                <w:sz w:val="18"/>
                <w:szCs w:val="18"/>
                <w:vertAlign w:val="superscript"/>
              </w:rPr>
              <w:t>3</w:t>
            </w:r>
          </w:p>
        </w:tc>
        <w:tc>
          <w:tcPr>
            <w:tcW w:w="1165" w:type="dxa"/>
            <w:vAlign w:val="center"/>
          </w:tcPr>
          <w:p w14:paraId="6CAA515A" w14:textId="77777777" w:rsidR="0062261D" w:rsidRPr="0062261D" w:rsidRDefault="0062261D" w:rsidP="0062261D">
            <w:pPr>
              <w:jc w:val="center"/>
              <w:rPr>
                <w:sz w:val="20"/>
                <w:szCs w:val="20"/>
              </w:rPr>
            </w:pPr>
            <w:r w:rsidRPr="0062261D">
              <w:rPr>
                <w:sz w:val="20"/>
                <w:szCs w:val="20"/>
              </w:rPr>
              <w:t>6192,57</w:t>
            </w:r>
          </w:p>
        </w:tc>
        <w:tc>
          <w:tcPr>
            <w:tcW w:w="1164" w:type="dxa"/>
            <w:vAlign w:val="center"/>
          </w:tcPr>
          <w:p w14:paraId="5CFFCEC6" w14:textId="77777777" w:rsidR="0062261D" w:rsidRPr="0062261D" w:rsidRDefault="0062261D" w:rsidP="0062261D">
            <w:pPr>
              <w:jc w:val="center"/>
              <w:rPr>
                <w:sz w:val="20"/>
                <w:szCs w:val="20"/>
              </w:rPr>
            </w:pPr>
            <w:r w:rsidRPr="0062261D">
              <w:rPr>
                <w:sz w:val="20"/>
                <w:szCs w:val="20"/>
              </w:rPr>
              <w:t>5491,52</w:t>
            </w:r>
          </w:p>
        </w:tc>
        <w:tc>
          <w:tcPr>
            <w:tcW w:w="2331" w:type="dxa"/>
            <w:gridSpan w:val="2"/>
            <w:vAlign w:val="center"/>
          </w:tcPr>
          <w:p w14:paraId="5CAC5D1E" w14:textId="77777777" w:rsidR="0062261D" w:rsidRPr="0062261D" w:rsidRDefault="0062261D" w:rsidP="0062261D">
            <w:pPr>
              <w:jc w:val="center"/>
              <w:rPr>
                <w:sz w:val="20"/>
                <w:szCs w:val="20"/>
              </w:rPr>
            </w:pPr>
            <w:r w:rsidRPr="0062261D">
              <w:rPr>
                <w:sz w:val="20"/>
                <w:szCs w:val="20"/>
              </w:rPr>
              <w:t>11684,09</w:t>
            </w:r>
          </w:p>
        </w:tc>
        <w:tc>
          <w:tcPr>
            <w:tcW w:w="1165" w:type="dxa"/>
            <w:vAlign w:val="center"/>
          </w:tcPr>
          <w:p w14:paraId="5B7D23E9" w14:textId="77777777" w:rsidR="0062261D" w:rsidRPr="0062261D" w:rsidRDefault="0062261D" w:rsidP="0062261D">
            <w:pPr>
              <w:jc w:val="center"/>
              <w:rPr>
                <w:sz w:val="20"/>
                <w:szCs w:val="20"/>
              </w:rPr>
            </w:pPr>
            <w:r w:rsidRPr="0062261D">
              <w:rPr>
                <w:sz w:val="20"/>
                <w:szCs w:val="20"/>
              </w:rPr>
              <w:t>6192,57</w:t>
            </w:r>
          </w:p>
        </w:tc>
        <w:tc>
          <w:tcPr>
            <w:tcW w:w="1175" w:type="dxa"/>
            <w:vAlign w:val="center"/>
          </w:tcPr>
          <w:p w14:paraId="6AD77D94" w14:textId="77777777" w:rsidR="0062261D" w:rsidRPr="0062261D" w:rsidRDefault="0062261D" w:rsidP="0062261D">
            <w:pPr>
              <w:jc w:val="center"/>
              <w:rPr>
                <w:sz w:val="20"/>
                <w:szCs w:val="20"/>
              </w:rPr>
            </w:pPr>
            <w:r w:rsidRPr="0062261D">
              <w:rPr>
                <w:sz w:val="20"/>
                <w:szCs w:val="20"/>
              </w:rPr>
              <w:t>5491,52</w:t>
            </w:r>
          </w:p>
        </w:tc>
      </w:tr>
      <w:tr w:rsidR="0062261D" w:rsidRPr="0062261D" w14:paraId="2C9E5B83" w14:textId="77777777" w:rsidTr="00F95151">
        <w:trPr>
          <w:trHeight w:val="1054"/>
        </w:trPr>
        <w:tc>
          <w:tcPr>
            <w:tcW w:w="790" w:type="dxa"/>
            <w:vAlign w:val="center"/>
          </w:tcPr>
          <w:p w14:paraId="6C66A252" w14:textId="77777777" w:rsidR="0062261D" w:rsidRPr="0062261D" w:rsidRDefault="0062261D" w:rsidP="0062261D">
            <w:pPr>
              <w:jc w:val="center"/>
              <w:rPr>
                <w:sz w:val="18"/>
                <w:szCs w:val="18"/>
              </w:rPr>
            </w:pPr>
            <w:r w:rsidRPr="0062261D">
              <w:rPr>
                <w:sz w:val="18"/>
                <w:szCs w:val="18"/>
              </w:rPr>
              <w:t>1.1.</w:t>
            </w:r>
          </w:p>
        </w:tc>
        <w:tc>
          <w:tcPr>
            <w:tcW w:w="1331" w:type="dxa"/>
            <w:vAlign w:val="center"/>
          </w:tcPr>
          <w:p w14:paraId="386E0A71" w14:textId="77777777" w:rsidR="0062261D" w:rsidRPr="0062261D" w:rsidRDefault="0062261D" w:rsidP="0062261D">
            <w:pPr>
              <w:ind w:left="-108" w:right="-108"/>
              <w:jc w:val="center"/>
              <w:rPr>
                <w:sz w:val="18"/>
                <w:szCs w:val="18"/>
              </w:rPr>
            </w:pPr>
            <w:r w:rsidRPr="0062261D">
              <w:rPr>
                <w:sz w:val="18"/>
                <w:szCs w:val="18"/>
              </w:rPr>
              <w:t xml:space="preserve">На </w:t>
            </w:r>
            <w:proofErr w:type="gramStart"/>
            <w:r w:rsidRPr="0062261D">
              <w:rPr>
                <w:sz w:val="18"/>
                <w:szCs w:val="18"/>
              </w:rPr>
              <w:t>потреби-</w:t>
            </w:r>
            <w:proofErr w:type="spellStart"/>
            <w:r w:rsidRPr="0062261D">
              <w:rPr>
                <w:sz w:val="18"/>
                <w:szCs w:val="18"/>
              </w:rPr>
              <w:t>тельский</w:t>
            </w:r>
            <w:proofErr w:type="spellEnd"/>
            <w:proofErr w:type="gramEnd"/>
            <w:r w:rsidRPr="0062261D">
              <w:rPr>
                <w:sz w:val="18"/>
                <w:szCs w:val="18"/>
              </w:rPr>
              <w:t xml:space="preserve"> рынок</w:t>
            </w:r>
          </w:p>
        </w:tc>
        <w:tc>
          <w:tcPr>
            <w:tcW w:w="666" w:type="dxa"/>
            <w:vAlign w:val="center"/>
          </w:tcPr>
          <w:p w14:paraId="70936531" w14:textId="77777777" w:rsidR="0062261D" w:rsidRPr="0062261D" w:rsidRDefault="0062261D" w:rsidP="0062261D">
            <w:pPr>
              <w:jc w:val="center"/>
              <w:rPr>
                <w:sz w:val="18"/>
                <w:szCs w:val="18"/>
              </w:rPr>
            </w:pPr>
            <w:r w:rsidRPr="0062261D">
              <w:rPr>
                <w:sz w:val="18"/>
                <w:szCs w:val="18"/>
              </w:rPr>
              <w:t>м</w:t>
            </w:r>
            <w:r w:rsidRPr="0062261D">
              <w:rPr>
                <w:sz w:val="18"/>
                <w:szCs w:val="18"/>
                <w:vertAlign w:val="superscript"/>
              </w:rPr>
              <w:t>3</w:t>
            </w:r>
          </w:p>
        </w:tc>
        <w:tc>
          <w:tcPr>
            <w:tcW w:w="1165" w:type="dxa"/>
            <w:vAlign w:val="center"/>
          </w:tcPr>
          <w:p w14:paraId="619E0854" w14:textId="77777777" w:rsidR="0062261D" w:rsidRPr="0062261D" w:rsidRDefault="0062261D" w:rsidP="0062261D">
            <w:pPr>
              <w:jc w:val="center"/>
              <w:rPr>
                <w:sz w:val="20"/>
                <w:szCs w:val="20"/>
              </w:rPr>
            </w:pPr>
            <w:r w:rsidRPr="0062261D">
              <w:rPr>
                <w:sz w:val="20"/>
                <w:szCs w:val="20"/>
              </w:rPr>
              <w:t>6192,57</w:t>
            </w:r>
          </w:p>
        </w:tc>
        <w:tc>
          <w:tcPr>
            <w:tcW w:w="1164" w:type="dxa"/>
            <w:vAlign w:val="center"/>
          </w:tcPr>
          <w:p w14:paraId="06B25E5A" w14:textId="77777777" w:rsidR="0062261D" w:rsidRPr="0062261D" w:rsidRDefault="0062261D" w:rsidP="0062261D">
            <w:pPr>
              <w:jc w:val="center"/>
              <w:rPr>
                <w:sz w:val="20"/>
                <w:szCs w:val="20"/>
              </w:rPr>
            </w:pPr>
            <w:r w:rsidRPr="0062261D">
              <w:rPr>
                <w:sz w:val="20"/>
                <w:szCs w:val="20"/>
              </w:rPr>
              <w:t>5491,52</w:t>
            </w:r>
          </w:p>
        </w:tc>
        <w:tc>
          <w:tcPr>
            <w:tcW w:w="2331" w:type="dxa"/>
            <w:gridSpan w:val="2"/>
            <w:vAlign w:val="center"/>
          </w:tcPr>
          <w:p w14:paraId="03DA6263" w14:textId="77777777" w:rsidR="0062261D" w:rsidRPr="0062261D" w:rsidRDefault="0062261D" w:rsidP="0062261D">
            <w:pPr>
              <w:jc w:val="center"/>
              <w:rPr>
                <w:sz w:val="20"/>
                <w:szCs w:val="20"/>
              </w:rPr>
            </w:pPr>
            <w:r w:rsidRPr="0062261D">
              <w:rPr>
                <w:sz w:val="20"/>
                <w:szCs w:val="20"/>
              </w:rPr>
              <w:t>11684,09</w:t>
            </w:r>
          </w:p>
        </w:tc>
        <w:tc>
          <w:tcPr>
            <w:tcW w:w="1165" w:type="dxa"/>
            <w:vAlign w:val="center"/>
          </w:tcPr>
          <w:p w14:paraId="6BFD3293" w14:textId="77777777" w:rsidR="0062261D" w:rsidRPr="0062261D" w:rsidRDefault="0062261D" w:rsidP="0062261D">
            <w:pPr>
              <w:jc w:val="center"/>
              <w:rPr>
                <w:sz w:val="20"/>
                <w:szCs w:val="20"/>
              </w:rPr>
            </w:pPr>
            <w:r w:rsidRPr="0062261D">
              <w:rPr>
                <w:sz w:val="20"/>
                <w:szCs w:val="20"/>
              </w:rPr>
              <w:t>6192,57</w:t>
            </w:r>
          </w:p>
        </w:tc>
        <w:tc>
          <w:tcPr>
            <w:tcW w:w="1175" w:type="dxa"/>
            <w:vAlign w:val="center"/>
          </w:tcPr>
          <w:p w14:paraId="6B8A1D99" w14:textId="77777777" w:rsidR="0062261D" w:rsidRPr="0062261D" w:rsidRDefault="0062261D" w:rsidP="0062261D">
            <w:pPr>
              <w:jc w:val="center"/>
              <w:rPr>
                <w:sz w:val="20"/>
                <w:szCs w:val="20"/>
              </w:rPr>
            </w:pPr>
            <w:r w:rsidRPr="0062261D">
              <w:rPr>
                <w:sz w:val="20"/>
                <w:szCs w:val="20"/>
              </w:rPr>
              <w:t>5491,52</w:t>
            </w:r>
          </w:p>
        </w:tc>
      </w:tr>
      <w:tr w:rsidR="0062261D" w:rsidRPr="0062261D" w14:paraId="1F90E584" w14:textId="77777777" w:rsidTr="00F95151">
        <w:trPr>
          <w:trHeight w:val="890"/>
        </w:trPr>
        <w:tc>
          <w:tcPr>
            <w:tcW w:w="790" w:type="dxa"/>
            <w:vAlign w:val="center"/>
          </w:tcPr>
          <w:p w14:paraId="52297DD7" w14:textId="77777777" w:rsidR="0062261D" w:rsidRPr="0062261D" w:rsidRDefault="0062261D" w:rsidP="0062261D">
            <w:pPr>
              <w:jc w:val="center"/>
              <w:rPr>
                <w:sz w:val="18"/>
                <w:szCs w:val="18"/>
              </w:rPr>
            </w:pPr>
            <w:r w:rsidRPr="0062261D">
              <w:rPr>
                <w:sz w:val="18"/>
                <w:szCs w:val="18"/>
              </w:rPr>
              <w:t>1.1.1.</w:t>
            </w:r>
          </w:p>
        </w:tc>
        <w:tc>
          <w:tcPr>
            <w:tcW w:w="1331" w:type="dxa"/>
            <w:vAlign w:val="center"/>
          </w:tcPr>
          <w:p w14:paraId="1CCD855D" w14:textId="77777777" w:rsidR="0062261D" w:rsidRPr="0062261D" w:rsidRDefault="0062261D" w:rsidP="0062261D">
            <w:pPr>
              <w:ind w:left="-108" w:right="-108"/>
              <w:jc w:val="center"/>
              <w:rPr>
                <w:sz w:val="18"/>
                <w:szCs w:val="18"/>
              </w:rPr>
            </w:pPr>
            <w:proofErr w:type="gramStart"/>
            <w:r w:rsidRPr="0062261D">
              <w:rPr>
                <w:sz w:val="18"/>
                <w:szCs w:val="18"/>
              </w:rPr>
              <w:t>Потреби-</w:t>
            </w:r>
            <w:proofErr w:type="spellStart"/>
            <w:r w:rsidRPr="0062261D">
              <w:rPr>
                <w:sz w:val="18"/>
                <w:szCs w:val="18"/>
              </w:rPr>
              <w:t>телям</w:t>
            </w:r>
            <w:proofErr w:type="spellEnd"/>
            <w:proofErr w:type="gramEnd"/>
            <w:r w:rsidRPr="0062261D">
              <w:rPr>
                <w:sz w:val="18"/>
                <w:szCs w:val="18"/>
              </w:rPr>
              <w:t xml:space="preserve"> в жилищном секторе</w:t>
            </w:r>
          </w:p>
        </w:tc>
        <w:tc>
          <w:tcPr>
            <w:tcW w:w="666" w:type="dxa"/>
            <w:vAlign w:val="center"/>
          </w:tcPr>
          <w:p w14:paraId="1381F59D" w14:textId="77777777" w:rsidR="0062261D" w:rsidRPr="0062261D" w:rsidRDefault="0062261D" w:rsidP="0062261D">
            <w:pPr>
              <w:jc w:val="center"/>
              <w:rPr>
                <w:sz w:val="18"/>
                <w:szCs w:val="18"/>
              </w:rPr>
            </w:pPr>
            <w:r w:rsidRPr="0062261D">
              <w:rPr>
                <w:sz w:val="18"/>
                <w:szCs w:val="18"/>
              </w:rPr>
              <w:t>м</w:t>
            </w:r>
            <w:r w:rsidRPr="0062261D">
              <w:rPr>
                <w:sz w:val="18"/>
                <w:szCs w:val="18"/>
                <w:vertAlign w:val="superscript"/>
              </w:rPr>
              <w:t>3</w:t>
            </w:r>
          </w:p>
        </w:tc>
        <w:tc>
          <w:tcPr>
            <w:tcW w:w="1165" w:type="dxa"/>
            <w:vAlign w:val="center"/>
          </w:tcPr>
          <w:p w14:paraId="7BB83DAE" w14:textId="77777777" w:rsidR="0062261D" w:rsidRPr="0062261D" w:rsidRDefault="0062261D" w:rsidP="0062261D">
            <w:pPr>
              <w:jc w:val="center"/>
              <w:rPr>
                <w:sz w:val="20"/>
                <w:szCs w:val="20"/>
              </w:rPr>
            </w:pPr>
            <w:r w:rsidRPr="0062261D">
              <w:rPr>
                <w:sz w:val="20"/>
                <w:szCs w:val="20"/>
              </w:rPr>
              <w:t>6192,57</w:t>
            </w:r>
          </w:p>
        </w:tc>
        <w:tc>
          <w:tcPr>
            <w:tcW w:w="1164" w:type="dxa"/>
            <w:vAlign w:val="center"/>
          </w:tcPr>
          <w:p w14:paraId="66233E82" w14:textId="77777777" w:rsidR="0062261D" w:rsidRPr="0062261D" w:rsidRDefault="0062261D" w:rsidP="0062261D">
            <w:pPr>
              <w:jc w:val="center"/>
              <w:rPr>
                <w:sz w:val="20"/>
                <w:szCs w:val="20"/>
              </w:rPr>
            </w:pPr>
            <w:r w:rsidRPr="0062261D">
              <w:rPr>
                <w:sz w:val="20"/>
                <w:szCs w:val="20"/>
              </w:rPr>
              <w:t>5491,52</w:t>
            </w:r>
          </w:p>
        </w:tc>
        <w:tc>
          <w:tcPr>
            <w:tcW w:w="2331" w:type="dxa"/>
            <w:gridSpan w:val="2"/>
            <w:vAlign w:val="center"/>
          </w:tcPr>
          <w:p w14:paraId="7121FCA1" w14:textId="77777777" w:rsidR="0062261D" w:rsidRPr="0062261D" w:rsidRDefault="0062261D" w:rsidP="0062261D">
            <w:pPr>
              <w:jc w:val="center"/>
              <w:rPr>
                <w:sz w:val="20"/>
                <w:szCs w:val="20"/>
              </w:rPr>
            </w:pPr>
            <w:r w:rsidRPr="0062261D">
              <w:rPr>
                <w:sz w:val="20"/>
                <w:szCs w:val="20"/>
              </w:rPr>
              <w:t>11684,09</w:t>
            </w:r>
          </w:p>
        </w:tc>
        <w:tc>
          <w:tcPr>
            <w:tcW w:w="1165" w:type="dxa"/>
            <w:vAlign w:val="center"/>
          </w:tcPr>
          <w:p w14:paraId="3FE5B2E9" w14:textId="77777777" w:rsidR="0062261D" w:rsidRPr="0062261D" w:rsidRDefault="0062261D" w:rsidP="0062261D">
            <w:pPr>
              <w:jc w:val="center"/>
              <w:rPr>
                <w:sz w:val="20"/>
                <w:szCs w:val="20"/>
              </w:rPr>
            </w:pPr>
            <w:r w:rsidRPr="0062261D">
              <w:rPr>
                <w:sz w:val="20"/>
                <w:szCs w:val="20"/>
              </w:rPr>
              <w:t>6192,57</w:t>
            </w:r>
          </w:p>
        </w:tc>
        <w:tc>
          <w:tcPr>
            <w:tcW w:w="1175" w:type="dxa"/>
            <w:vAlign w:val="center"/>
          </w:tcPr>
          <w:p w14:paraId="6A0D6963" w14:textId="77777777" w:rsidR="0062261D" w:rsidRPr="0062261D" w:rsidRDefault="0062261D" w:rsidP="0062261D">
            <w:pPr>
              <w:jc w:val="center"/>
              <w:rPr>
                <w:sz w:val="20"/>
                <w:szCs w:val="20"/>
              </w:rPr>
            </w:pPr>
            <w:r w:rsidRPr="0062261D">
              <w:rPr>
                <w:sz w:val="20"/>
                <w:szCs w:val="20"/>
              </w:rPr>
              <w:t>5491,52</w:t>
            </w:r>
          </w:p>
        </w:tc>
      </w:tr>
      <w:tr w:rsidR="0062261D" w:rsidRPr="0062261D" w14:paraId="0B14A5B4" w14:textId="77777777" w:rsidTr="00F95151">
        <w:trPr>
          <w:trHeight w:val="597"/>
        </w:trPr>
        <w:tc>
          <w:tcPr>
            <w:tcW w:w="790" w:type="dxa"/>
            <w:vAlign w:val="center"/>
          </w:tcPr>
          <w:p w14:paraId="14C1B7AC" w14:textId="77777777" w:rsidR="0062261D" w:rsidRPr="0062261D" w:rsidRDefault="0062261D" w:rsidP="0062261D">
            <w:pPr>
              <w:jc w:val="center"/>
              <w:rPr>
                <w:sz w:val="18"/>
                <w:szCs w:val="18"/>
              </w:rPr>
            </w:pPr>
            <w:r w:rsidRPr="0062261D">
              <w:rPr>
                <w:sz w:val="18"/>
                <w:szCs w:val="18"/>
              </w:rPr>
              <w:t>1.1.2.</w:t>
            </w:r>
          </w:p>
        </w:tc>
        <w:tc>
          <w:tcPr>
            <w:tcW w:w="1331" w:type="dxa"/>
            <w:vAlign w:val="center"/>
          </w:tcPr>
          <w:p w14:paraId="66AFF63B" w14:textId="77777777" w:rsidR="0062261D" w:rsidRPr="0062261D" w:rsidRDefault="0062261D" w:rsidP="0062261D">
            <w:pPr>
              <w:ind w:left="-108" w:right="-108"/>
              <w:jc w:val="center"/>
              <w:rPr>
                <w:sz w:val="18"/>
                <w:szCs w:val="18"/>
              </w:rPr>
            </w:pPr>
            <w:r w:rsidRPr="0062261D">
              <w:rPr>
                <w:sz w:val="18"/>
                <w:szCs w:val="18"/>
              </w:rPr>
              <w:t>Бюджетным организациям</w:t>
            </w:r>
          </w:p>
        </w:tc>
        <w:tc>
          <w:tcPr>
            <w:tcW w:w="666" w:type="dxa"/>
            <w:vAlign w:val="center"/>
          </w:tcPr>
          <w:p w14:paraId="078630D8" w14:textId="77777777" w:rsidR="0062261D" w:rsidRPr="0062261D" w:rsidRDefault="0062261D" w:rsidP="0062261D">
            <w:pPr>
              <w:jc w:val="center"/>
              <w:rPr>
                <w:sz w:val="18"/>
                <w:szCs w:val="18"/>
              </w:rPr>
            </w:pPr>
            <w:r w:rsidRPr="0062261D">
              <w:rPr>
                <w:sz w:val="18"/>
                <w:szCs w:val="18"/>
              </w:rPr>
              <w:t>м</w:t>
            </w:r>
            <w:r w:rsidRPr="0062261D">
              <w:rPr>
                <w:sz w:val="18"/>
                <w:szCs w:val="18"/>
                <w:vertAlign w:val="superscript"/>
              </w:rPr>
              <w:t>3</w:t>
            </w:r>
          </w:p>
        </w:tc>
        <w:tc>
          <w:tcPr>
            <w:tcW w:w="1165" w:type="dxa"/>
          </w:tcPr>
          <w:p w14:paraId="420C882A" w14:textId="77777777" w:rsidR="0062261D" w:rsidRPr="0062261D" w:rsidRDefault="0062261D" w:rsidP="0062261D">
            <w:pPr>
              <w:jc w:val="center"/>
              <w:rPr>
                <w:sz w:val="20"/>
                <w:szCs w:val="20"/>
              </w:rPr>
            </w:pPr>
            <w:r w:rsidRPr="0062261D">
              <w:rPr>
                <w:sz w:val="20"/>
                <w:szCs w:val="20"/>
              </w:rPr>
              <w:t>0,00</w:t>
            </w:r>
          </w:p>
        </w:tc>
        <w:tc>
          <w:tcPr>
            <w:tcW w:w="1164" w:type="dxa"/>
          </w:tcPr>
          <w:p w14:paraId="75D087D9" w14:textId="77777777" w:rsidR="0062261D" w:rsidRPr="0062261D" w:rsidRDefault="0062261D" w:rsidP="0062261D">
            <w:pPr>
              <w:jc w:val="center"/>
              <w:rPr>
                <w:sz w:val="20"/>
                <w:szCs w:val="20"/>
              </w:rPr>
            </w:pPr>
            <w:r w:rsidRPr="0062261D">
              <w:rPr>
                <w:sz w:val="20"/>
                <w:szCs w:val="20"/>
              </w:rPr>
              <w:t>0,00</w:t>
            </w:r>
          </w:p>
        </w:tc>
        <w:tc>
          <w:tcPr>
            <w:tcW w:w="1163" w:type="dxa"/>
          </w:tcPr>
          <w:p w14:paraId="5BF892CE" w14:textId="77777777" w:rsidR="0062261D" w:rsidRPr="0062261D" w:rsidRDefault="0062261D" w:rsidP="0062261D">
            <w:pPr>
              <w:jc w:val="center"/>
              <w:rPr>
                <w:sz w:val="20"/>
                <w:szCs w:val="20"/>
              </w:rPr>
            </w:pPr>
            <w:r w:rsidRPr="0062261D">
              <w:rPr>
                <w:sz w:val="20"/>
                <w:szCs w:val="20"/>
              </w:rPr>
              <w:t>0,00</w:t>
            </w:r>
          </w:p>
        </w:tc>
        <w:tc>
          <w:tcPr>
            <w:tcW w:w="1168" w:type="dxa"/>
          </w:tcPr>
          <w:p w14:paraId="6A24D627" w14:textId="77777777" w:rsidR="0062261D" w:rsidRPr="0062261D" w:rsidRDefault="0062261D" w:rsidP="0062261D">
            <w:pPr>
              <w:jc w:val="center"/>
              <w:rPr>
                <w:sz w:val="20"/>
                <w:szCs w:val="20"/>
              </w:rPr>
            </w:pPr>
            <w:r w:rsidRPr="0062261D">
              <w:rPr>
                <w:sz w:val="20"/>
                <w:szCs w:val="20"/>
              </w:rPr>
              <w:t>0,00</w:t>
            </w:r>
          </w:p>
        </w:tc>
        <w:tc>
          <w:tcPr>
            <w:tcW w:w="1165" w:type="dxa"/>
          </w:tcPr>
          <w:p w14:paraId="223896E6" w14:textId="77777777" w:rsidR="0062261D" w:rsidRPr="0062261D" w:rsidRDefault="0062261D" w:rsidP="0062261D">
            <w:pPr>
              <w:jc w:val="center"/>
              <w:rPr>
                <w:sz w:val="20"/>
                <w:szCs w:val="20"/>
              </w:rPr>
            </w:pPr>
            <w:r w:rsidRPr="0062261D">
              <w:rPr>
                <w:sz w:val="20"/>
                <w:szCs w:val="20"/>
              </w:rPr>
              <w:t>0,00</w:t>
            </w:r>
          </w:p>
        </w:tc>
        <w:tc>
          <w:tcPr>
            <w:tcW w:w="1175" w:type="dxa"/>
          </w:tcPr>
          <w:p w14:paraId="7001AB47" w14:textId="77777777" w:rsidR="0062261D" w:rsidRPr="0062261D" w:rsidRDefault="0062261D" w:rsidP="0062261D">
            <w:pPr>
              <w:jc w:val="center"/>
              <w:rPr>
                <w:sz w:val="20"/>
                <w:szCs w:val="20"/>
              </w:rPr>
            </w:pPr>
            <w:r w:rsidRPr="0062261D">
              <w:rPr>
                <w:sz w:val="20"/>
                <w:szCs w:val="20"/>
              </w:rPr>
              <w:t>0,00</w:t>
            </w:r>
          </w:p>
        </w:tc>
      </w:tr>
      <w:tr w:rsidR="0062261D" w:rsidRPr="0062261D" w14:paraId="4E3A6106" w14:textId="77777777" w:rsidTr="00F95151">
        <w:trPr>
          <w:trHeight w:val="582"/>
        </w:trPr>
        <w:tc>
          <w:tcPr>
            <w:tcW w:w="790" w:type="dxa"/>
            <w:vAlign w:val="center"/>
          </w:tcPr>
          <w:p w14:paraId="322594E0" w14:textId="77777777" w:rsidR="0062261D" w:rsidRPr="0062261D" w:rsidRDefault="0062261D" w:rsidP="0062261D">
            <w:pPr>
              <w:jc w:val="center"/>
              <w:rPr>
                <w:sz w:val="18"/>
                <w:szCs w:val="18"/>
              </w:rPr>
            </w:pPr>
            <w:r w:rsidRPr="0062261D">
              <w:rPr>
                <w:sz w:val="18"/>
                <w:szCs w:val="18"/>
              </w:rPr>
              <w:t>1.1.3.</w:t>
            </w:r>
          </w:p>
        </w:tc>
        <w:tc>
          <w:tcPr>
            <w:tcW w:w="1331" w:type="dxa"/>
            <w:vAlign w:val="center"/>
          </w:tcPr>
          <w:p w14:paraId="66CD2ED6" w14:textId="77777777" w:rsidR="0062261D" w:rsidRPr="0062261D" w:rsidRDefault="0062261D" w:rsidP="0062261D">
            <w:pPr>
              <w:ind w:left="-108" w:right="-108"/>
              <w:jc w:val="center"/>
              <w:rPr>
                <w:sz w:val="18"/>
                <w:szCs w:val="18"/>
              </w:rPr>
            </w:pPr>
            <w:r w:rsidRPr="0062261D">
              <w:rPr>
                <w:sz w:val="18"/>
                <w:szCs w:val="18"/>
              </w:rPr>
              <w:t>Прочим потребителям</w:t>
            </w:r>
          </w:p>
        </w:tc>
        <w:tc>
          <w:tcPr>
            <w:tcW w:w="666" w:type="dxa"/>
            <w:vAlign w:val="center"/>
          </w:tcPr>
          <w:p w14:paraId="688AC34C" w14:textId="77777777" w:rsidR="0062261D" w:rsidRPr="0062261D" w:rsidRDefault="0062261D" w:rsidP="0062261D">
            <w:pPr>
              <w:jc w:val="center"/>
              <w:rPr>
                <w:sz w:val="18"/>
                <w:szCs w:val="18"/>
              </w:rPr>
            </w:pPr>
            <w:r w:rsidRPr="0062261D">
              <w:rPr>
                <w:sz w:val="18"/>
                <w:szCs w:val="18"/>
              </w:rPr>
              <w:t>м</w:t>
            </w:r>
            <w:r w:rsidRPr="0062261D">
              <w:rPr>
                <w:sz w:val="18"/>
                <w:szCs w:val="18"/>
                <w:vertAlign w:val="superscript"/>
              </w:rPr>
              <w:t>3</w:t>
            </w:r>
          </w:p>
        </w:tc>
        <w:tc>
          <w:tcPr>
            <w:tcW w:w="1165" w:type="dxa"/>
          </w:tcPr>
          <w:p w14:paraId="2E73289B" w14:textId="77777777" w:rsidR="0062261D" w:rsidRPr="0062261D" w:rsidRDefault="0062261D" w:rsidP="0062261D">
            <w:pPr>
              <w:jc w:val="center"/>
              <w:rPr>
                <w:sz w:val="20"/>
                <w:szCs w:val="20"/>
              </w:rPr>
            </w:pPr>
            <w:r w:rsidRPr="0062261D">
              <w:rPr>
                <w:sz w:val="20"/>
                <w:szCs w:val="20"/>
              </w:rPr>
              <w:t>0,00</w:t>
            </w:r>
          </w:p>
        </w:tc>
        <w:tc>
          <w:tcPr>
            <w:tcW w:w="1164" w:type="dxa"/>
          </w:tcPr>
          <w:p w14:paraId="12E98EAA" w14:textId="77777777" w:rsidR="0062261D" w:rsidRPr="0062261D" w:rsidRDefault="0062261D" w:rsidP="0062261D">
            <w:pPr>
              <w:jc w:val="center"/>
              <w:rPr>
                <w:sz w:val="20"/>
                <w:szCs w:val="20"/>
              </w:rPr>
            </w:pPr>
            <w:r w:rsidRPr="0062261D">
              <w:rPr>
                <w:sz w:val="20"/>
                <w:szCs w:val="20"/>
              </w:rPr>
              <w:t>0,00</w:t>
            </w:r>
          </w:p>
        </w:tc>
        <w:tc>
          <w:tcPr>
            <w:tcW w:w="1163" w:type="dxa"/>
          </w:tcPr>
          <w:p w14:paraId="2512C6C2" w14:textId="77777777" w:rsidR="0062261D" w:rsidRPr="0062261D" w:rsidRDefault="0062261D" w:rsidP="0062261D">
            <w:pPr>
              <w:jc w:val="center"/>
              <w:rPr>
                <w:sz w:val="20"/>
                <w:szCs w:val="20"/>
              </w:rPr>
            </w:pPr>
            <w:r w:rsidRPr="0062261D">
              <w:rPr>
                <w:sz w:val="20"/>
                <w:szCs w:val="20"/>
              </w:rPr>
              <w:t>0,00</w:t>
            </w:r>
          </w:p>
        </w:tc>
        <w:tc>
          <w:tcPr>
            <w:tcW w:w="1168" w:type="dxa"/>
          </w:tcPr>
          <w:p w14:paraId="5C5FC064" w14:textId="77777777" w:rsidR="0062261D" w:rsidRPr="0062261D" w:rsidRDefault="0062261D" w:rsidP="0062261D">
            <w:pPr>
              <w:jc w:val="center"/>
              <w:rPr>
                <w:sz w:val="20"/>
                <w:szCs w:val="20"/>
              </w:rPr>
            </w:pPr>
            <w:r w:rsidRPr="0062261D">
              <w:rPr>
                <w:sz w:val="20"/>
                <w:szCs w:val="20"/>
              </w:rPr>
              <w:t>0,00</w:t>
            </w:r>
          </w:p>
        </w:tc>
        <w:tc>
          <w:tcPr>
            <w:tcW w:w="1165" w:type="dxa"/>
          </w:tcPr>
          <w:p w14:paraId="606493D8" w14:textId="77777777" w:rsidR="0062261D" w:rsidRPr="0062261D" w:rsidRDefault="0062261D" w:rsidP="0062261D">
            <w:pPr>
              <w:jc w:val="center"/>
              <w:rPr>
                <w:sz w:val="20"/>
                <w:szCs w:val="20"/>
              </w:rPr>
            </w:pPr>
            <w:r w:rsidRPr="0062261D">
              <w:rPr>
                <w:sz w:val="20"/>
                <w:szCs w:val="20"/>
              </w:rPr>
              <w:t>0,00</w:t>
            </w:r>
          </w:p>
        </w:tc>
        <w:tc>
          <w:tcPr>
            <w:tcW w:w="1175" w:type="dxa"/>
          </w:tcPr>
          <w:p w14:paraId="0D88A54E" w14:textId="77777777" w:rsidR="0062261D" w:rsidRPr="0062261D" w:rsidRDefault="0062261D" w:rsidP="0062261D">
            <w:pPr>
              <w:jc w:val="center"/>
              <w:rPr>
                <w:sz w:val="20"/>
                <w:szCs w:val="20"/>
              </w:rPr>
            </w:pPr>
            <w:r w:rsidRPr="0062261D">
              <w:rPr>
                <w:sz w:val="20"/>
                <w:szCs w:val="20"/>
              </w:rPr>
              <w:t>0,00</w:t>
            </w:r>
          </w:p>
        </w:tc>
      </w:tr>
      <w:tr w:rsidR="0062261D" w:rsidRPr="0062261D" w14:paraId="52433026" w14:textId="77777777" w:rsidTr="00F95151">
        <w:trPr>
          <w:trHeight w:val="907"/>
        </w:trPr>
        <w:tc>
          <w:tcPr>
            <w:tcW w:w="790" w:type="dxa"/>
            <w:vAlign w:val="center"/>
          </w:tcPr>
          <w:p w14:paraId="30A90C28" w14:textId="77777777" w:rsidR="0062261D" w:rsidRPr="0062261D" w:rsidRDefault="0062261D" w:rsidP="0062261D">
            <w:pPr>
              <w:jc w:val="center"/>
              <w:rPr>
                <w:sz w:val="18"/>
                <w:szCs w:val="18"/>
              </w:rPr>
            </w:pPr>
            <w:r w:rsidRPr="0062261D">
              <w:rPr>
                <w:sz w:val="18"/>
                <w:szCs w:val="18"/>
              </w:rPr>
              <w:t>1.2.</w:t>
            </w:r>
          </w:p>
        </w:tc>
        <w:tc>
          <w:tcPr>
            <w:tcW w:w="1331" w:type="dxa"/>
            <w:vAlign w:val="center"/>
          </w:tcPr>
          <w:p w14:paraId="6044205D" w14:textId="77777777" w:rsidR="0062261D" w:rsidRPr="0062261D" w:rsidRDefault="0062261D" w:rsidP="0062261D">
            <w:pPr>
              <w:ind w:left="-108" w:right="-108"/>
              <w:jc w:val="center"/>
              <w:rPr>
                <w:sz w:val="18"/>
                <w:szCs w:val="18"/>
              </w:rPr>
            </w:pPr>
            <w:r w:rsidRPr="0062261D">
              <w:rPr>
                <w:sz w:val="18"/>
                <w:szCs w:val="18"/>
              </w:rPr>
              <w:t>На собственные нужды производства</w:t>
            </w:r>
          </w:p>
        </w:tc>
        <w:tc>
          <w:tcPr>
            <w:tcW w:w="666" w:type="dxa"/>
            <w:vAlign w:val="center"/>
          </w:tcPr>
          <w:p w14:paraId="309A74B7" w14:textId="77777777" w:rsidR="0062261D" w:rsidRPr="0062261D" w:rsidRDefault="0062261D" w:rsidP="0062261D">
            <w:pPr>
              <w:jc w:val="center"/>
              <w:rPr>
                <w:sz w:val="18"/>
                <w:szCs w:val="18"/>
              </w:rPr>
            </w:pPr>
            <w:r w:rsidRPr="0062261D">
              <w:rPr>
                <w:sz w:val="18"/>
                <w:szCs w:val="18"/>
              </w:rPr>
              <w:t>м</w:t>
            </w:r>
            <w:r w:rsidRPr="0062261D">
              <w:rPr>
                <w:sz w:val="18"/>
                <w:szCs w:val="18"/>
                <w:vertAlign w:val="superscript"/>
              </w:rPr>
              <w:t>3</w:t>
            </w:r>
          </w:p>
        </w:tc>
        <w:tc>
          <w:tcPr>
            <w:tcW w:w="1165" w:type="dxa"/>
          </w:tcPr>
          <w:p w14:paraId="307C5DA8" w14:textId="77777777" w:rsidR="0062261D" w:rsidRPr="0062261D" w:rsidRDefault="0062261D" w:rsidP="0062261D">
            <w:pPr>
              <w:jc w:val="center"/>
              <w:rPr>
                <w:sz w:val="20"/>
                <w:szCs w:val="20"/>
              </w:rPr>
            </w:pPr>
            <w:r w:rsidRPr="0062261D">
              <w:rPr>
                <w:sz w:val="20"/>
                <w:szCs w:val="20"/>
              </w:rPr>
              <w:t>0,00</w:t>
            </w:r>
          </w:p>
        </w:tc>
        <w:tc>
          <w:tcPr>
            <w:tcW w:w="1164" w:type="dxa"/>
          </w:tcPr>
          <w:p w14:paraId="2E21D352" w14:textId="77777777" w:rsidR="0062261D" w:rsidRPr="0062261D" w:rsidRDefault="0062261D" w:rsidP="0062261D">
            <w:pPr>
              <w:jc w:val="center"/>
              <w:rPr>
                <w:sz w:val="20"/>
                <w:szCs w:val="20"/>
              </w:rPr>
            </w:pPr>
            <w:r w:rsidRPr="0062261D">
              <w:rPr>
                <w:sz w:val="20"/>
                <w:szCs w:val="20"/>
              </w:rPr>
              <w:t>0,00</w:t>
            </w:r>
          </w:p>
        </w:tc>
        <w:tc>
          <w:tcPr>
            <w:tcW w:w="1163" w:type="dxa"/>
          </w:tcPr>
          <w:p w14:paraId="62B4A9BC" w14:textId="77777777" w:rsidR="0062261D" w:rsidRPr="0062261D" w:rsidRDefault="0062261D" w:rsidP="0062261D">
            <w:pPr>
              <w:jc w:val="center"/>
              <w:rPr>
                <w:sz w:val="20"/>
                <w:szCs w:val="20"/>
              </w:rPr>
            </w:pPr>
            <w:r w:rsidRPr="0062261D">
              <w:rPr>
                <w:sz w:val="20"/>
                <w:szCs w:val="20"/>
              </w:rPr>
              <w:t>0,00</w:t>
            </w:r>
          </w:p>
        </w:tc>
        <w:tc>
          <w:tcPr>
            <w:tcW w:w="1168" w:type="dxa"/>
          </w:tcPr>
          <w:p w14:paraId="47E06CEF" w14:textId="77777777" w:rsidR="0062261D" w:rsidRPr="0062261D" w:rsidRDefault="0062261D" w:rsidP="0062261D">
            <w:pPr>
              <w:jc w:val="center"/>
              <w:rPr>
                <w:sz w:val="20"/>
                <w:szCs w:val="20"/>
              </w:rPr>
            </w:pPr>
            <w:r w:rsidRPr="0062261D">
              <w:rPr>
                <w:sz w:val="20"/>
                <w:szCs w:val="20"/>
              </w:rPr>
              <w:t>0,00</w:t>
            </w:r>
          </w:p>
        </w:tc>
        <w:tc>
          <w:tcPr>
            <w:tcW w:w="1165" w:type="dxa"/>
          </w:tcPr>
          <w:p w14:paraId="07BFEC49" w14:textId="77777777" w:rsidR="0062261D" w:rsidRPr="0062261D" w:rsidRDefault="0062261D" w:rsidP="0062261D">
            <w:pPr>
              <w:jc w:val="center"/>
              <w:rPr>
                <w:sz w:val="20"/>
                <w:szCs w:val="20"/>
              </w:rPr>
            </w:pPr>
            <w:r w:rsidRPr="0062261D">
              <w:rPr>
                <w:sz w:val="20"/>
                <w:szCs w:val="20"/>
              </w:rPr>
              <w:t>0,00</w:t>
            </w:r>
          </w:p>
        </w:tc>
        <w:tc>
          <w:tcPr>
            <w:tcW w:w="1175" w:type="dxa"/>
          </w:tcPr>
          <w:p w14:paraId="68D86FBA" w14:textId="77777777" w:rsidR="0062261D" w:rsidRPr="0062261D" w:rsidRDefault="0062261D" w:rsidP="0062261D">
            <w:pPr>
              <w:jc w:val="center"/>
              <w:rPr>
                <w:sz w:val="20"/>
                <w:szCs w:val="20"/>
              </w:rPr>
            </w:pPr>
            <w:r w:rsidRPr="0062261D">
              <w:rPr>
                <w:sz w:val="20"/>
                <w:szCs w:val="20"/>
              </w:rPr>
              <w:t>0,00</w:t>
            </w:r>
          </w:p>
        </w:tc>
      </w:tr>
    </w:tbl>
    <w:p w14:paraId="769B0C20" w14:textId="77777777" w:rsidR="0062261D" w:rsidRPr="0062261D" w:rsidRDefault="0062261D" w:rsidP="0062261D">
      <w:pPr>
        <w:jc w:val="center"/>
        <w:rPr>
          <w:sz w:val="28"/>
          <w:szCs w:val="28"/>
        </w:rPr>
      </w:pPr>
    </w:p>
    <w:p w14:paraId="352D1E2A" w14:textId="77777777" w:rsidR="0062261D" w:rsidRPr="0062261D" w:rsidRDefault="0062261D" w:rsidP="0062261D">
      <w:pPr>
        <w:ind w:left="-142" w:firstLine="851"/>
        <w:jc w:val="center"/>
        <w:rPr>
          <w:bCs/>
          <w:color w:val="000000"/>
          <w:sz w:val="28"/>
          <w:szCs w:val="28"/>
        </w:rPr>
      </w:pPr>
    </w:p>
    <w:p w14:paraId="1EEAF286" w14:textId="77777777" w:rsidR="0062261D" w:rsidRPr="0062261D" w:rsidRDefault="0062261D" w:rsidP="0062261D">
      <w:pPr>
        <w:ind w:left="-142" w:firstLine="851"/>
        <w:jc w:val="center"/>
        <w:rPr>
          <w:bCs/>
          <w:color w:val="000000"/>
          <w:sz w:val="28"/>
          <w:szCs w:val="28"/>
        </w:rPr>
      </w:pPr>
      <w:r w:rsidRPr="0062261D">
        <w:rPr>
          <w:bCs/>
          <w:color w:val="000000"/>
          <w:sz w:val="28"/>
          <w:szCs w:val="28"/>
        </w:rPr>
        <w:t>Раздел 6. Объем финансовых потребностей, необходимых для</w:t>
      </w:r>
    </w:p>
    <w:p w14:paraId="3666BA2C" w14:textId="77777777" w:rsidR="0062261D" w:rsidRPr="0062261D" w:rsidRDefault="0062261D" w:rsidP="0062261D">
      <w:pPr>
        <w:ind w:left="-142" w:firstLine="851"/>
        <w:jc w:val="center"/>
        <w:rPr>
          <w:bCs/>
          <w:color w:val="000000"/>
          <w:sz w:val="28"/>
          <w:szCs w:val="28"/>
        </w:rPr>
      </w:pPr>
      <w:r w:rsidRPr="0062261D">
        <w:rPr>
          <w:bCs/>
          <w:color w:val="000000"/>
          <w:sz w:val="28"/>
          <w:szCs w:val="28"/>
        </w:rPr>
        <w:t xml:space="preserve">реализации производственной программы </w:t>
      </w:r>
      <w:r w:rsidRPr="0062261D">
        <w:rPr>
          <w:bCs/>
          <w:color w:val="000000"/>
          <w:kern w:val="32"/>
          <w:sz w:val="28"/>
          <w:szCs w:val="28"/>
        </w:rPr>
        <w:t>ООО «Южно-Кузбасская энергетическая компания»</w:t>
      </w:r>
    </w:p>
    <w:p w14:paraId="1E010C5E" w14:textId="77777777" w:rsidR="0062261D" w:rsidRPr="0062261D" w:rsidRDefault="0062261D" w:rsidP="0062261D">
      <w:pPr>
        <w:ind w:left="-142" w:firstLine="851"/>
        <w:jc w:val="center"/>
        <w:rPr>
          <w:bCs/>
          <w:color w:val="000000"/>
          <w:sz w:val="28"/>
          <w:szCs w:val="28"/>
        </w:rPr>
      </w:pPr>
      <w:r w:rsidRPr="0062261D">
        <w:rPr>
          <w:bCs/>
          <w:color w:val="000000"/>
          <w:sz w:val="28"/>
          <w:szCs w:val="28"/>
        </w:rPr>
        <w:t xml:space="preserve"> на потребительском рынке </w:t>
      </w:r>
      <w:r w:rsidRPr="0062261D">
        <w:rPr>
          <w:bCs/>
          <w:color w:val="000000"/>
          <w:kern w:val="32"/>
          <w:sz w:val="28"/>
          <w:szCs w:val="28"/>
        </w:rPr>
        <w:t xml:space="preserve">Таштагольского </w:t>
      </w:r>
      <w:r w:rsidRPr="0062261D">
        <w:rPr>
          <w:bCs/>
          <w:color w:val="000000"/>
          <w:sz w:val="28"/>
          <w:szCs w:val="28"/>
        </w:rPr>
        <w:t>муниципального района</w:t>
      </w:r>
    </w:p>
    <w:p w14:paraId="29443895" w14:textId="77777777" w:rsidR="0062261D" w:rsidRPr="0062261D" w:rsidRDefault="0062261D" w:rsidP="0062261D">
      <w:pPr>
        <w:jc w:val="center"/>
        <w:rPr>
          <w:sz w:val="28"/>
          <w:szCs w:val="28"/>
        </w:rPr>
      </w:pPr>
    </w:p>
    <w:p w14:paraId="393B7C14" w14:textId="77777777" w:rsidR="0062261D" w:rsidRPr="0062261D" w:rsidRDefault="0062261D" w:rsidP="0062261D">
      <w:pPr>
        <w:jc w:val="center"/>
        <w:rPr>
          <w:sz w:val="28"/>
          <w:szCs w:val="28"/>
        </w:rPr>
      </w:pPr>
    </w:p>
    <w:tbl>
      <w:tblPr>
        <w:tblStyle w:val="ae"/>
        <w:tblpPr w:leftFromText="180" w:rightFromText="180" w:vertAnchor="text" w:horzAnchor="margin" w:tblpXSpec="center" w:tblpY="33"/>
        <w:tblW w:w="9640" w:type="dxa"/>
        <w:tblLayout w:type="fixed"/>
        <w:tblLook w:val="04A0" w:firstRow="1" w:lastRow="0" w:firstColumn="1" w:lastColumn="0" w:noHBand="0" w:noVBand="1"/>
      </w:tblPr>
      <w:tblGrid>
        <w:gridCol w:w="2631"/>
        <w:gridCol w:w="1168"/>
        <w:gridCol w:w="1168"/>
        <w:gridCol w:w="2337"/>
        <w:gridCol w:w="1168"/>
        <w:gridCol w:w="1168"/>
      </w:tblGrid>
      <w:tr w:rsidR="0062261D" w:rsidRPr="0062261D" w14:paraId="41AE9BF3" w14:textId="77777777" w:rsidTr="00F95151">
        <w:trPr>
          <w:trHeight w:val="348"/>
        </w:trPr>
        <w:tc>
          <w:tcPr>
            <w:tcW w:w="2631" w:type="dxa"/>
            <w:vMerge w:val="restart"/>
            <w:vAlign w:val="center"/>
          </w:tcPr>
          <w:p w14:paraId="3A13DDD6" w14:textId="77777777" w:rsidR="0062261D" w:rsidRPr="0062261D" w:rsidRDefault="0062261D" w:rsidP="0062261D">
            <w:pPr>
              <w:jc w:val="center"/>
              <w:rPr>
                <w:bCs/>
                <w:color w:val="000000"/>
                <w:sz w:val="18"/>
                <w:szCs w:val="18"/>
              </w:rPr>
            </w:pPr>
            <w:r w:rsidRPr="0062261D">
              <w:rPr>
                <w:bCs/>
                <w:color w:val="000000"/>
                <w:sz w:val="18"/>
                <w:szCs w:val="18"/>
              </w:rPr>
              <w:t>Наименование показателя</w:t>
            </w:r>
          </w:p>
        </w:tc>
        <w:tc>
          <w:tcPr>
            <w:tcW w:w="2336" w:type="dxa"/>
            <w:gridSpan w:val="2"/>
            <w:tcBorders>
              <w:bottom w:val="single" w:sz="4" w:space="0" w:color="auto"/>
            </w:tcBorders>
            <w:vAlign w:val="center"/>
          </w:tcPr>
          <w:p w14:paraId="27323B07" w14:textId="77777777" w:rsidR="0062261D" w:rsidRPr="0062261D" w:rsidRDefault="0062261D" w:rsidP="0062261D">
            <w:pPr>
              <w:ind w:right="101"/>
              <w:jc w:val="center"/>
              <w:rPr>
                <w:bCs/>
                <w:color w:val="000000"/>
                <w:sz w:val="18"/>
                <w:szCs w:val="18"/>
              </w:rPr>
            </w:pPr>
            <w:r w:rsidRPr="0062261D">
              <w:rPr>
                <w:bCs/>
                <w:color w:val="000000"/>
                <w:sz w:val="18"/>
                <w:szCs w:val="18"/>
              </w:rPr>
              <w:t>2022 год</w:t>
            </w:r>
          </w:p>
        </w:tc>
        <w:tc>
          <w:tcPr>
            <w:tcW w:w="2337" w:type="dxa"/>
            <w:vMerge w:val="restart"/>
            <w:vAlign w:val="center"/>
          </w:tcPr>
          <w:p w14:paraId="4D0F3EAE" w14:textId="77777777" w:rsidR="0062261D" w:rsidRPr="0062261D" w:rsidRDefault="0062261D" w:rsidP="0062261D">
            <w:pPr>
              <w:ind w:right="101"/>
              <w:jc w:val="center"/>
              <w:rPr>
                <w:bCs/>
                <w:color w:val="000000"/>
                <w:sz w:val="18"/>
                <w:szCs w:val="18"/>
              </w:rPr>
            </w:pPr>
            <w:r w:rsidRPr="0062261D">
              <w:rPr>
                <w:bCs/>
                <w:color w:val="000000"/>
                <w:sz w:val="18"/>
                <w:szCs w:val="18"/>
              </w:rPr>
              <w:t>2023 год</w:t>
            </w:r>
          </w:p>
        </w:tc>
        <w:tc>
          <w:tcPr>
            <w:tcW w:w="2336" w:type="dxa"/>
            <w:gridSpan w:val="2"/>
            <w:vAlign w:val="center"/>
          </w:tcPr>
          <w:p w14:paraId="5CE46975" w14:textId="77777777" w:rsidR="0062261D" w:rsidRPr="0062261D" w:rsidRDefault="0062261D" w:rsidP="0062261D">
            <w:pPr>
              <w:ind w:right="101"/>
              <w:jc w:val="center"/>
              <w:rPr>
                <w:bCs/>
                <w:color w:val="000000"/>
                <w:sz w:val="18"/>
                <w:szCs w:val="18"/>
              </w:rPr>
            </w:pPr>
            <w:r w:rsidRPr="0062261D">
              <w:rPr>
                <w:bCs/>
                <w:color w:val="000000"/>
                <w:sz w:val="18"/>
                <w:szCs w:val="18"/>
              </w:rPr>
              <w:t>2024 год</w:t>
            </w:r>
          </w:p>
        </w:tc>
      </w:tr>
      <w:tr w:rsidR="0062261D" w:rsidRPr="0062261D" w14:paraId="45849F98" w14:textId="77777777" w:rsidTr="00F95151">
        <w:trPr>
          <w:trHeight w:val="613"/>
        </w:trPr>
        <w:tc>
          <w:tcPr>
            <w:tcW w:w="2631" w:type="dxa"/>
            <w:vMerge/>
            <w:vAlign w:val="center"/>
          </w:tcPr>
          <w:p w14:paraId="62A18913" w14:textId="77777777" w:rsidR="0062261D" w:rsidRPr="0062261D" w:rsidRDefault="0062261D" w:rsidP="0062261D">
            <w:pPr>
              <w:jc w:val="center"/>
              <w:rPr>
                <w:bCs/>
                <w:color w:val="000000"/>
                <w:sz w:val="18"/>
                <w:szCs w:val="18"/>
              </w:rPr>
            </w:pPr>
          </w:p>
        </w:tc>
        <w:tc>
          <w:tcPr>
            <w:tcW w:w="1168" w:type="dxa"/>
            <w:vAlign w:val="center"/>
          </w:tcPr>
          <w:p w14:paraId="6A1488E6" w14:textId="77777777" w:rsidR="0062261D" w:rsidRPr="0062261D" w:rsidRDefault="0062261D" w:rsidP="0062261D">
            <w:pPr>
              <w:jc w:val="center"/>
              <w:rPr>
                <w:sz w:val="18"/>
                <w:szCs w:val="18"/>
              </w:rPr>
            </w:pPr>
            <w:r w:rsidRPr="0062261D">
              <w:rPr>
                <w:sz w:val="18"/>
                <w:szCs w:val="18"/>
              </w:rPr>
              <w:t>с 01.01.</w:t>
            </w:r>
          </w:p>
          <w:p w14:paraId="30D4C815" w14:textId="77777777" w:rsidR="0062261D" w:rsidRPr="0062261D" w:rsidRDefault="0062261D" w:rsidP="0062261D">
            <w:pPr>
              <w:jc w:val="center"/>
              <w:rPr>
                <w:sz w:val="18"/>
                <w:szCs w:val="18"/>
              </w:rPr>
            </w:pPr>
            <w:r w:rsidRPr="0062261D">
              <w:rPr>
                <w:sz w:val="18"/>
                <w:szCs w:val="18"/>
              </w:rPr>
              <w:t>по 30.06.</w:t>
            </w:r>
          </w:p>
        </w:tc>
        <w:tc>
          <w:tcPr>
            <w:tcW w:w="1168" w:type="dxa"/>
            <w:tcBorders>
              <w:right w:val="single" w:sz="4" w:space="0" w:color="auto"/>
            </w:tcBorders>
            <w:vAlign w:val="center"/>
          </w:tcPr>
          <w:p w14:paraId="6E0C9003" w14:textId="77777777" w:rsidR="0062261D" w:rsidRPr="0062261D" w:rsidRDefault="0062261D" w:rsidP="0062261D">
            <w:pPr>
              <w:ind w:left="-108"/>
              <w:jc w:val="center"/>
              <w:rPr>
                <w:sz w:val="18"/>
                <w:szCs w:val="18"/>
              </w:rPr>
            </w:pPr>
            <w:r w:rsidRPr="0062261D">
              <w:rPr>
                <w:sz w:val="18"/>
                <w:szCs w:val="18"/>
              </w:rPr>
              <w:t>с 01.07.</w:t>
            </w:r>
          </w:p>
          <w:p w14:paraId="72FDC0BE" w14:textId="77777777" w:rsidR="0062261D" w:rsidRPr="0062261D" w:rsidRDefault="0062261D" w:rsidP="0062261D">
            <w:pPr>
              <w:ind w:left="-108"/>
              <w:jc w:val="center"/>
              <w:rPr>
                <w:bCs/>
                <w:color w:val="000000"/>
                <w:sz w:val="18"/>
                <w:szCs w:val="18"/>
              </w:rPr>
            </w:pPr>
            <w:r w:rsidRPr="0062261D">
              <w:rPr>
                <w:sz w:val="18"/>
                <w:szCs w:val="18"/>
              </w:rPr>
              <w:t>по 31.12.</w:t>
            </w:r>
          </w:p>
        </w:tc>
        <w:tc>
          <w:tcPr>
            <w:tcW w:w="2337" w:type="dxa"/>
            <w:vMerge/>
            <w:vAlign w:val="center"/>
          </w:tcPr>
          <w:p w14:paraId="0BD82A65" w14:textId="77777777" w:rsidR="0062261D" w:rsidRPr="0062261D" w:rsidRDefault="0062261D" w:rsidP="0062261D">
            <w:pPr>
              <w:ind w:left="-108"/>
              <w:jc w:val="center"/>
              <w:rPr>
                <w:bCs/>
                <w:color w:val="000000"/>
                <w:sz w:val="18"/>
                <w:szCs w:val="18"/>
              </w:rPr>
            </w:pPr>
          </w:p>
        </w:tc>
        <w:tc>
          <w:tcPr>
            <w:tcW w:w="1168" w:type="dxa"/>
            <w:vAlign w:val="center"/>
          </w:tcPr>
          <w:p w14:paraId="7EDF116C" w14:textId="77777777" w:rsidR="0062261D" w:rsidRPr="0062261D" w:rsidRDefault="0062261D" w:rsidP="0062261D">
            <w:pPr>
              <w:jc w:val="center"/>
              <w:rPr>
                <w:sz w:val="18"/>
                <w:szCs w:val="18"/>
              </w:rPr>
            </w:pPr>
            <w:r w:rsidRPr="0062261D">
              <w:rPr>
                <w:sz w:val="18"/>
                <w:szCs w:val="18"/>
              </w:rPr>
              <w:t>с 01.01.</w:t>
            </w:r>
          </w:p>
          <w:p w14:paraId="4EAC46EF" w14:textId="77777777" w:rsidR="0062261D" w:rsidRPr="0062261D" w:rsidRDefault="0062261D" w:rsidP="0062261D">
            <w:pPr>
              <w:jc w:val="center"/>
              <w:rPr>
                <w:sz w:val="18"/>
                <w:szCs w:val="18"/>
              </w:rPr>
            </w:pPr>
            <w:r w:rsidRPr="0062261D">
              <w:rPr>
                <w:sz w:val="18"/>
                <w:szCs w:val="18"/>
              </w:rPr>
              <w:t>по 30.06.</w:t>
            </w:r>
          </w:p>
        </w:tc>
        <w:tc>
          <w:tcPr>
            <w:tcW w:w="1168" w:type="dxa"/>
            <w:vAlign w:val="center"/>
          </w:tcPr>
          <w:p w14:paraId="422A0B7A" w14:textId="77777777" w:rsidR="0062261D" w:rsidRPr="0062261D" w:rsidRDefault="0062261D" w:rsidP="0062261D">
            <w:pPr>
              <w:ind w:left="-108"/>
              <w:jc w:val="center"/>
              <w:rPr>
                <w:sz w:val="18"/>
                <w:szCs w:val="18"/>
              </w:rPr>
            </w:pPr>
            <w:r w:rsidRPr="0062261D">
              <w:rPr>
                <w:sz w:val="18"/>
                <w:szCs w:val="18"/>
              </w:rPr>
              <w:t>с 01.07.</w:t>
            </w:r>
          </w:p>
          <w:p w14:paraId="62071A30" w14:textId="77777777" w:rsidR="0062261D" w:rsidRPr="0062261D" w:rsidRDefault="0062261D" w:rsidP="0062261D">
            <w:pPr>
              <w:ind w:left="-108"/>
              <w:jc w:val="center"/>
              <w:rPr>
                <w:sz w:val="18"/>
                <w:szCs w:val="18"/>
              </w:rPr>
            </w:pPr>
            <w:r w:rsidRPr="0062261D">
              <w:rPr>
                <w:sz w:val="18"/>
                <w:szCs w:val="18"/>
              </w:rPr>
              <w:t>по 31.12.</w:t>
            </w:r>
          </w:p>
        </w:tc>
      </w:tr>
      <w:tr w:rsidR="0062261D" w:rsidRPr="0062261D" w14:paraId="3D02C9A6" w14:textId="77777777" w:rsidTr="00F95151">
        <w:trPr>
          <w:trHeight w:val="2855"/>
        </w:trPr>
        <w:tc>
          <w:tcPr>
            <w:tcW w:w="2631" w:type="dxa"/>
            <w:vAlign w:val="center"/>
          </w:tcPr>
          <w:p w14:paraId="0BEB633D" w14:textId="77777777" w:rsidR="0062261D" w:rsidRPr="0062261D" w:rsidRDefault="0062261D" w:rsidP="0062261D">
            <w:pPr>
              <w:jc w:val="center"/>
              <w:rPr>
                <w:bCs/>
                <w:color w:val="000000"/>
                <w:sz w:val="18"/>
                <w:szCs w:val="18"/>
              </w:rPr>
            </w:pPr>
            <w:r w:rsidRPr="0062261D">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1168" w:type="dxa"/>
            <w:vAlign w:val="center"/>
          </w:tcPr>
          <w:p w14:paraId="604AC68B" w14:textId="77777777" w:rsidR="0062261D" w:rsidRPr="0062261D" w:rsidRDefault="0062261D" w:rsidP="0062261D">
            <w:pPr>
              <w:jc w:val="center"/>
              <w:rPr>
                <w:bCs/>
                <w:color w:val="000000"/>
                <w:sz w:val="22"/>
                <w:szCs w:val="22"/>
              </w:rPr>
            </w:pPr>
            <w:r w:rsidRPr="0062261D">
              <w:rPr>
                <w:sz w:val="22"/>
                <w:szCs w:val="22"/>
              </w:rPr>
              <w:t>200,76</w:t>
            </w:r>
          </w:p>
        </w:tc>
        <w:tc>
          <w:tcPr>
            <w:tcW w:w="1168" w:type="dxa"/>
            <w:vAlign w:val="center"/>
          </w:tcPr>
          <w:p w14:paraId="2FAFA2DB" w14:textId="77777777" w:rsidR="0062261D" w:rsidRPr="0062261D" w:rsidRDefault="0062261D" w:rsidP="0062261D">
            <w:pPr>
              <w:jc w:val="center"/>
              <w:rPr>
                <w:bCs/>
                <w:sz w:val="22"/>
                <w:szCs w:val="22"/>
              </w:rPr>
            </w:pPr>
            <w:r w:rsidRPr="0062261D">
              <w:rPr>
                <w:sz w:val="22"/>
                <w:szCs w:val="22"/>
              </w:rPr>
              <w:t>191,38</w:t>
            </w:r>
          </w:p>
        </w:tc>
        <w:tc>
          <w:tcPr>
            <w:tcW w:w="2337" w:type="dxa"/>
            <w:vAlign w:val="center"/>
          </w:tcPr>
          <w:p w14:paraId="000775AB" w14:textId="77777777" w:rsidR="0062261D" w:rsidRPr="0062261D" w:rsidRDefault="0062261D" w:rsidP="0062261D">
            <w:pPr>
              <w:jc w:val="center"/>
              <w:rPr>
                <w:bCs/>
                <w:sz w:val="22"/>
                <w:szCs w:val="22"/>
              </w:rPr>
            </w:pPr>
            <w:r w:rsidRPr="0062261D">
              <w:rPr>
                <w:sz w:val="22"/>
                <w:szCs w:val="22"/>
              </w:rPr>
              <w:t>378,8</w:t>
            </w:r>
          </w:p>
        </w:tc>
        <w:tc>
          <w:tcPr>
            <w:tcW w:w="1168" w:type="dxa"/>
            <w:vAlign w:val="center"/>
          </w:tcPr>
          <w:p w14:paraId="3939C6E3" w14:textId="77777777" w:rsidR="0062261D" w:rsidRPr="0062261D" w:rsidRDefault="0062261D" w:rsidP="0062261D">
            <w:pPr>
              <w:jc w:val="center"/>
              <w:rPr>
                <w:bCs/>
                <w:color w:val="000000"/>
                <w:sz w:val="22"/>
                <w:szCs w:val="22"/>
              </w:rPr>
            </w:pPr>
            <w:r w:rsidRPr="0062261D">
              <w:rPr>
                <w:sz w:val="22"/>
                <w:szCs w:val="22"/>
              </w:rPr>
              <w:t>200,76</w:t>
            </w:r>
          </w:p>
        </w:tc>
        <w:tc>
          <w:tcPr>
            <w:tcW w:w="1168" w:type="dxa"/>
            <w:vAlign w:val="center"/>
          </w:tcPr>
          <w:p w14:paraId="788FBAEB" w14:textId="77777777" w:rsidR="0062261D" w:rsidRPr="0062261D" w:rsidRDefault="0062261D" w:rsidP="0062261D">
            <w:pPr>
              <w:jc w:val="center"/>
              <w:rPr>
                <w:bCs/>
                <w:sz w:val="22"/>
                <w:szCs w:val="22"/>
              </w:rPr>
            </w:pPr>
            <w:r w:rsidRPr="0062261D">
              <w:rPr>
                <w:sz w:val="22"/>
                <w:szCs w:val="22"/>
              </w:rPr>
              <w:t>178,04</w:t>
            </w:r>
          </w:p>
        </w:tc>
      </w:tr>
    </w:tbl>
    <w:p w14:paraId="2EFEBDF2" w14:textId="77777777" w:rsidR="0062261D" w:rsidRPr="0062261D" w:rsidRDefault="0062261D" w:rsidP="0062261D">
      <w:pPr>
        <w:ind w:left="-426" w:right="-427" w:firstLine="568"/>
        <w:jc w:val="both"/>
        <w:rPr>
          <w:sz w:val="28"/>
          <w:szCs w:val="28"/>
        </w:rPr>
      </w:pPr>
    </w:p>
    <w:p w14:paraId="7DC9C22E" w14:textId="77777777" w:rsidR="0062261D" w:rsidRPr="0062261D" w:rsidRDefault="0062261D" w:rsidP="0062261D">
      <w:pPr>
        <w:ind w:left="-426" w:right="-427" w:firstLine="568"/>
        <w:jc w:val="both"/>
        <w:rPr>
          <w:sz w:val="28"/>
          <w:szCs w:val="28"/>
        </w:rPr>
      </w:pPr>
      <w:r w:rsidRPr="0062261D">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402B53AD" w14:textId="77777777" w:rsidR="0062261D" w:rsidRPr="0062261D" w:rsidRDefault="0062261D" w:rsidP="0062261D">
      <w:pPr>
        <w:ind w:left="-426" w:right="-427" w:firstLine="568"/>
        <w:jc w:val="both"/>
        <w:rPr>
          <w:sz w:val="28"/>
          <w:szCs w:val="28"/>
        </w:rPr>
      </w:pPr>
    </w:p>
    <w:p w14:paraId="5935DC27" w14:textId="77777777" w:rsidR="0062261D" w:rsidRPr="0062261D" w:rsidRDefault="0062261D" w:rsidP="0062261D">
      <w:pPr>
        <w:ind w:left="-426" w:right="-427" w:firstLine="568"/>
        <w:jc w:val="both"/>
        <w:rPr>
          <w:sz w:val="28"/>
          <w:szCs w:val="28"/>
        </w:rPr>
      </w:pPr>
    </w:p>
    <w:p w14:paraId="024BA8E0" w14:textId="77777777" w:rsidR="0062261D" w:rsidRPr="0062261D" w:rsidRDefault="0062261D" w:rsidP="0062261D">
      <w:pPr>
        <w:ind w:left="-426" w:right="-427" w:firstLine="568"/>
        <w:jc w:val="both"/>
        <w:rPr>
          <w:sz w:val="28"/>
          <w:szCs w:val="28"/>
        </w:rPr>
      </w:pPr>
    </w:p>
    <w:p w14:paraId="2B9A51A6" w14:textId="77777777" w:rsidR="0062261D" w:rsidRPr="0062261D" w:rsidRDefault="0062261D" w:rsidP="0062261D">
      <w:pPr>
        <w:ind w:left="-426" w:right="-427" w:firstLine="568"/>
        <w:jc w:val="both"/>
        <w:rPr>
          <w:sz w:val="28"/>
          <w:szCs w:val="28"/>
        </w:rPr>
      </w:pPr>
    </w:p>
    <w:p w14:paraId="5A3B1097" w14:textId="77777777" w:rsidR="0062261D" w:rsidRPr="0062261D" w:rsidRDefault="0062261D" w:rsidP="0062261D">
      <w:pPr>
        <w:ind w:left="-426" w:right="-427" w:firstLine="568"/>
        <w:jc w:val="both"/>
        <w:rPr>
          <w:sz w:val="28"/>
          <w:szCs w:val="28"/>
        </w:rPr>
      </w:pPr>
    </w:p>
    <w:p w14:paraId="26F8660C" w14:textId="77777777" w:rsidR="0062261D" w:rsidRPr="0062261D" w:rsidRDefault="0062261D" w:rsidP="0062261D">
      <w:pPr>
        <w:ind w:left="284"/>
        <w:jc w:val="center"/>
        <w:rPr>
          <w:bCs/>
          <w:color w:val="000000"/>
          <w:sz w:val="28"/>
          <w:szCs w:val="28"/>
        </w:rPr>
      </w:pPr>
      <w:r w:rsidRPr="0062261D">
        <w:rPr>
          <w:bCs/>
          <w:color w:val="000000"/>
          <w:sz w:val="28"/>
          <w:szCs w:val="28"/>
        </w:rPr>
        <w:t xml:space="preserve"> График реализации мероприятий производственной</w:t>
      </w:r>
    </w:p>
    <w:p w14:paraId="226F9122" w14:textId="77777777" w:rsidR="0062261D" w:rsidRPr="0062261D" w:rsidRDefault="0062261D" w:rsidP="0062261D">
      <w:pPr>
        <w:ind w:left="-142" w:firstLine="851"/>
        <w:jc w:val="center"/>
        <w:rPr>
          <w:bCs/>
          <w:color w:val="000000"/>
          <w:sz w:val="28"/>
          <w:szCs w:val="28"/>
        </w:rPr>
      </w:pPr>
      <w:r w:rsidRPr="0062261D">
        <w:rPr>
          <w:bCs/>
          <w:color w:val="000000"/>
          <w:sz w:val="28"/>
          <w:szCs w:val="28"/>
        </w:rPr>
        <w:t xml:space="preserve">программы </w:t>
      </w:r>
      <w:r w:rsidRPr="0062261D">
        <w:rPr>
          <w:bCs/>
          <w:color w:val="000000"/>
          <w:kern w:val="32"/>
          <w:sz w:val="28"/>
          <w:szCs w:val="28"/>
        </w:rPr>
        <w:t>ООО «Южно-Кузбасская энергетическая компания»</w:t>
      </w:r>
    </w:p>
    <w:p w14:paraId="2D1F96BA" w14:textId="77777777" w:rsidR="0062261D" w:rsidRPr="0062261D" w:rsidRDefault="0062261D" w:rsidP="0062261D">
      <w:pPr>
        <w:ind w:left="284"/>
        <w:jc w:val="center"/>
        <w:rPr>
          <w:bCs/>
          <w:color w:val="000000"/>
          <w:sz w:val="28"/>
          <w:szCs w:val="28"/>
        </w:rPr>
      </w:pPr>
      <w:r w:rsidRPr="0062261D">
        <w:rPr>
          <w:bCs/>
          <w:color w:val="000000"/>
          <w:sz w:val="28"/>
          <w:szCs w:val="28"/>
        </w:rPr>
        <w:t xml:space="preserve">на потребительском рынке </w:t>
      </w:r>
      <w:r w:rsidRPr="0062261D">
        <w:rPr>
          <w:bCs/>
          <w:color w:val="000000"/>
          <w:kern w:val="32"/>
          <w:sz w:val="28"/>
          <w:szCs w:val="28"/>
        </w:rPr>
        <w:t xml:space="preserve">Таштагольского </w:t>
      </w:r>
      <w:r w:rsidRPr="0062261D">
        <w:rPr>
          <w:bCs/>
          <w:color w:val="000000"/>
          <w:sz w:val="28"/>
          <w:szCs w:val="28"/>
        </w:rPr>
        <w:t>муниципального района</w:t>
      </w:r>
    </w:p>
    <w:p w14:paraId="2FE61B16" w14:textId="77777777" w:rsidR="0062261D" w:rsidRPr="0062261D" w:rsidRDefault="0062261D" w:rsidP="0062261D">
      <w:pPr>
        <w:ind w:left="-567" w:firstLine="1134"/>
        <w:jc w:val="center"/>
        <w:rPr>
          <w:bCs/>
          <w:color w:val="000000"/>
          <w:sz w:val="28"/>
          <w:szCs w:val="28"/>
        </w:rPr>
      </w:pPr>
    </w:p>
    <w:p w14:paraId="29A9F9B4" w14:textId="77777777" w:rsidR="0062261D" w:rsidRPr="0062261D" w:rsidRDefault="0062261D" w:rsidP="0062261D">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62261D" w:rsidRPr="0062261D" w14:paraId="31935252" w14:textId="77777777" w:rsidTr="00F95151">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78DD38A4" w14:textId="77777777" w:rsidR="0062261D" w:rsidRPr="0062261D" w:rsidRDefault="0062261D" w:rsidP="0062261D">
            <w:pPr>
              <w:jc w:val="center"/>
              <w:rPr>
                <w:sz w:val="28"/>
                <w:szCs w:val="28"/>
              </w:rPr>
            </w:pPr>
            <w:r w:rsidRPr="0062261D">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9D2EC01" w14:textId="77777777" w:rsidR="0062261D" w:rsidRPr="0062261D" w:rsidRDefault="0062261D" w:rsidP="0062261D">
            <w:pPr>
              <w:jc w:val="center"/>
              <w:rPr>
                <w:sz w:val="28"/>
                <w:szCs w:val="28"/>
              </w:rPr>
            </w:pPr>
            <w:r w:rsidRPr="0062261D">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0BB4C918" w14:textId="77777777" w:rsidR="0062261D" w:rsidRPr="0062261D" w:rsidRDefault="0062261D" w:rsidP="0062261D">
            <w:pPr>
              <w:jc w:val="center"/>
              <w:rPr>
                <w:sz w:val="28"/>
                <w:szCs w:val="28"/>
              </w:rPr>
            </w:pPr>
            <w:r w:rsidRPr="0062261D">
              <w:rPr>
                <w:sz w:val="28"/>
                <w:szCs w:val="28"/>
              </w:rPr>
              <w:t>Дата окончания реализации мероприятий</w:t>
            </w:r>
          </w:p>
        </w:tc>
      </w:tr>
      <w:tr w:rsidR="0062261D" w:rsidRPr="0062261D" w14:paraId="31F1550E" w14:textId="77777777" w:rsidTr="00F95151">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7BC9DAE5" w14:textId="77777777" w:rsidR="0062261D" w:rsidRPr="0062261D" w:rsidRDefault="0062261D" w:rsidP="0062261D">
            <w:pPr>
              <w:rPr>
                <w:sz w:val="28"/>
                <w:szCs w:val="28"/>
              </w:rPr>
            </w:pPr>
            <w:r w:rsidRPr="0062261D">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09DF6B7F" w14:textId="77777777" w:rsidR="0062261D" w:rsidRPr="0062261D" w:rsidRDefault="0062261D" w:rsidP="0062261D">
            <w:pPr>
              <w:jc w:val="center"/>
              <w:rPr>
                <w:sz w:val="28"/>
                <w:szCs w:val="28"/>
              </w:rPr>
            </w:pPr>
            <w:r w:rsidRPr="0062261D">
              <w:rPr>
                <w:sz w:val="28"/>
                <w:szCs w:val="28"/>
              </w:rPr>
              <w:t>01.01.2022</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B2B949E" w14:textId="77777777" w:rsidR="0062261D" w:rsidRPr="0062261D" w:rsidRDefault="0062261D" w:rsidP="0062261D">
            <w:pPr>
              <w:jc w:val="center"/>
              <w:rPr>
                <w:sz w:val="28"/>
                <w:szCs w:val="28"/>
              </w:rPr>
            </w:pPr>
            <w:r w:rsidRPr="0062261D">
              <w:rPr>
                <w:sz w:val="28"/>
                <w:szCs w:val="28"/>
              </w:rPr>
              <w:t>31.12.2024</w:t>
            </w:r>
          </w:p>
        </w:tc>
      </w:tr>
    </w:tbl>
    <w:p w14:paraId="1258C3E5" w14:textId="77777777" w:rsidR="0062261D" w:rsidRPr="0062261D" w:rsidRDefault="0062261D" w:rsidP="0062261D">
      <w:pPr>
        <w:jc w:val="both"/>
        <w:rPr>
          <w:sz w:val="28"/>
          <w:szCs w:val="28"/>
        </w:rPr>
      </w:pPr>
    </w:p>
    <w:p w14:paraId="725FD871" w14:textId="77777777" w:rsidR="0062261D" w:rsidRPr="0062261D" w:rsidRDefault="0062261D" w:rsidP="0062261D">
      <w:pPr>
        <w:jc w:val="both"/>
        <w:rPr>
          <w:sz w:val="28"/>
          <w:szCs w:val="28"/>
        </w:rPr>
      </w:pPr>
    </w:p>
    <w:p w14:paraId="61FF665A" w14:textId="77777777" w:rsidR="0062261D" w:rsidRPr="0062261D" w:rsidRDefault="0062261D" w:rsidP="0062261D">
      <w:pPr>
        <w:jc w:val="both"/>
        <w:rPr>
          <w:sz w:val="28"/>
          <w:szCs w:val="28"/>
        </w:rPr>
      </w:pPr>
    </w:p>
    <w:p w14:paraId="1E067BEA" w14:textId="77777777" w:rsidR="0062261D" w:rsidRPr="0062261D" w:rsidRDefault="0062261D" w:rsidP="0062261D">
      <w:pPr>
        <w:jc w:val="both"/>
        <w:rPr>
          <w:sz w:val="28"/>
          <w:szCs w:val="28"/>
        </w:rPr>
      </w:pPr>
    </w:p>
    <w:p w14:paraId="79CC8517" w14:textId="77777777" w:rsidR="0062261D" w:rsidRPr="0062261D" w:rsidRDefault="0062261D" w:rsidP="0062261D">
      <w:pPr>
        <w:jc w:val="both"/>
        <w:rPr>
          <w:sz w:val="28"/>
          <w:szCs w:val="28"/>
        </w:rPr>
      </w:pPr>
    </w:p>
    <w:p w14:paraId="361AAF54" w14:textId="77777777" w:rsidR="0062261D" w:rsidRPr="0062261D" w:rsidRDefault="0062261D" w:rsidP="0062261D">
      <w:pPr>
        <w:jc w:val="both"/>
        <w:rPr>
          <w:sz w:val="28"/>
          <w:szCs w:val="28"/>
        </w:rPr>
      </w:pPr>
    </w:p>
    <w:p w14:paraId="38C4F99D" w14:textId="77777777" w:rsidR="0062261D" w:rsidRPr="0062261D" w:rsidRDefault="0062261D" w:rsidP="0062261D">
      <w:pPr>
        <w:ind w:left="-142" w:firstLine="709"/>
        <w:jc w:val="center"/>
        <w:rPr>
          <w:bCs/>
          <w:color w:val="000000"/>
          <w:sz w:val="28"/>
          <w:szCs w:val="28"/>
        </w:rPr>
      </w:pPr>
      <w:r w:rsidRPr="0062261D">
        <w:rPr>
          <w:sz w:val="28"/>
          <w:szCs w:val="28"/>
        </w:rPr>
        <w:t xml:space="preserve">Раздел 8. </w:t>
      </w:r>
      <w:r w:rsidRPr="0062261D">
        <w:rPr>
          <w:bCs/>
          <w:color w:val="000000"/>
          <w:sz w:val="28"/>
          <w:szCs w:val="28"/>
        </w:rPr>
        <w:t xml:space="preserve">Показатели надежности, качества, </w:t>
      </w:r>
    </w:p>
    <w:p w14:paraId="77A8DC8A" w14:textId="77777777" w:rsidR="0062261D" w:rsidRPr="0062261D" w:rsidRDefault="0062261D" w:rsidP="0062261D">
      <w:pPr>
        <w:ind w:left="-142" w:firstLine="709"/>
        <w:jc w:val="center"/>
        <w:rPr>
          <w:sz w:val="28"/>
          <w:szCs w:val="28"/>
        </w:rPr>
      </w:pPr>
      <w:r w:rsidRPr="0062261D">
        <w:rPr>
          <w:bCs/>
          <w:color w:val="000000"/>
          <w:sz w:val="28"/>
          <w:szCs w:val="28"/>
        </w:rPr>
        <w:t xml:space="preserve">энергетической эффективности объектов систем </w:t>
      </w:r>
      <w:r w:rsidRPr="0062261D">
        <w:rPr>
          <w:sz w:val="28"/>
          <w:szCs w:val="28"/>
        </w:rPr>
        <w:t xml:space="preserve">горячего водоснабжения </w:t>
      </w:r>
      <w:r w:rsidRPr="0062261D">
        <w:rPr>
          <w:bCs/>
          <w:color w:val="000000"/>
          <w:kern w:val="32"/>
          <w:sz w:val="28"/>
          <w:szCs w:val="28"/>
        </w:rPr>
        <w:t>ООО «Южно-Кузбасская энергетическая компания»</w:t>
      </w:r>
      <w:r w:rsidRPr="0062261D">
        <w:rPr>
          <w:sz w:val="28"/>
          <w:szCs w:val="28"/>
        </w:rPr>
        <w:br/>
        <w:t xml:space="preserve">на потребительском рынке </w:t>
      </w:r>
      <w:r w:rsidRPr="0062261D">
        <w:rPr>
          <w:bCs/>
          <w:color w:val="000000"/>
          <w:kern w:val="32"/>
          <w:sz w:val="28"/>
          <w:szCs w:val="28"/>
        </w:rPr>
        <w:t xml:space="preserve">Таштагольского </w:t>
      </w:r>
      <w:r w:rsidRPr="0062261D">
        <w:rPr>
          <w:sz w:val="28"/>
          <w:szCs w:val="28"/>
        </w:rPr>
        <w:t>муниципального района</w:t>
      </w:r>
    </w:p>
    <w:p w14:paraId="2421988A" w14:textId="77777777" w:rsidR="0062261D" w:rsidRPr="0062261D" w:rsidRDefault="0062261D" w:rsidP="0062261D">
      <w:pPr>
        <w:ind w:left="-567"/>
        <w:jc w:val="center"/>
        <w:rPr>
          <w:bCs/>
          <w:color w:val="000000"/>
          <w:sz w:val="28"/>
          <w:szCs w:val="28"/>
        </w:rPr>
      </w:pPr>
    </w:p>
    <w:tbl>
      <w:tblPr>
        <w:tblStyle w:val="ae"/>
        <w:tblW w:w="8481" w:type="dxa"/>
        <w:jc w:val="center"/>
        <w:tblLayout w:type="fixed"/>
        <w:tblLook w:val="04A0" w:firstRow="1" w:lastRow="0" w:firstColumn="1" w:lastColumn="0" w:noHBand="0" w:noVBand="1"/>
      </w:tblPr>
      <w:tblGrid>
        <w:gridCol w:w="845"/>
        <w:gridCol w:w="2319"/>
        <w:gridCol w:w="1016"/>
        <w:gridCol w:w="1379"/>
        <w:gridCol w:w="944"/>
        <w:gridCol w:w="962"/>
        <w:gridCol w:w="1016"/>
      </w:tblGrid>
      <w:tr w:rsidR="0062261D" w:rsidRPr="0062261D" w14:paraId="3AB4B303" w14:textId="77777777" w:rsidTr="00F95151">
        <w:trPr>
          <w:trHeight w:val="1077"/>
          <w:jc w:val="center"/>
        </w:trPr>
        <w:tc>
          <w:tcPr>
            <w:tcW w:w="845" w:type="dxa"/>
            <w:vAlign w:val="center"/>
          </w:tcPr>
          <w:p w14:paraId="37E5AA18" w14:textId="77777777" w:rsidR="0062261D" w:rsidRPr="0062261D" w:rsidRDefault="0062261D" w:rsidP="0062261D">
            <w:pPr>
              <w:jc w:val="center"/>
              <w:rPr>
                <w:bCs/>
                <w:color w:val="000000"/>
                <w:sz w:val="22"/>
                <w:szCs w:val="22"/>
              </w:rPr>
            </w:pPr>
            <w:r w:rsidRPr="0062261D">
              <w:rPr>
                <w:bCs/>
                <w:color w:val="000000"/>
                <w:sz w:val="22"/>
                <w:szCs w:val="22"/>
              </w:rPr>
              <w:t>№ п/п</w:t>
            </w:r>
          </w:p>
        </w:tc>
        <w:tc>
          <w:tcPr>
            <w:tcW w:w="2319" w:type="dxa"/>
            <w:vAlign w:val="center"/>
          </w:tcPr>
          <w:p w14:paraId="00BB2AE5" w14:textId="77777777" w:rsidR="0062261D" w:rsidRPr="0062261D" w:rsidRDefault="0062261D" w:rsidP="0062261D">
            <w:pPr>
              <w:jc w:val="center"/>
              <w:rPr>
                <w:bCs/>
                <w:color w:val="000000"/>
                <w:sz w:val="22"/>
                <w:szCs w:val="22"/>
              </w:rPr>
            </w:pPr>
            <w:r w:rsidRPr="0062261D">
              <w:rPr>
                <w:bCs/>
                <w:color w:val="000000"/>
                <w:sz w:val="22"/>
                <w:szCs w:val="22"/>
              </w:rPr>
              <w:t>Наименование показателя</w:t>
            </w:r>
          </w:p>
        </w:tc>
        <w:tc>
          <w:tcPr>
            <w:tcW w:w="1016" w:type="dxa"/>
            <w:vAlign w:val="center"/>
          </w:tcPr>
          <w:p w14:paraId="2769544E" w14:textId="77777777" w:rsidR="0062261D" w:rsidRPr="0062261D" w:rsidRDefault="0062261D" w:rsidP="0062261D">
            <w:pPr>
              <w:jc w:val="center"/>
              <w:rPr>
                <w:bCs/>
                <w:color w:val="000000"/>
                <w:sz w:val="22"/>
                <w:szCs w:val="22"/>
              </w:rPr>
            </w:pPr>
            <w:r w:rsidRPr="0062261D">
              <w:rPr>
                <w:bCs/>
                <w:color w:val="000000"/>
                <w:sz w:val="22"/>
                <w:szCs w:val="22"/>
              </w:rPr>
              <w:t>Факт 2020 год</w:t>
            </w:r>
          </w:p>
        </w:tc>
        <w:tc>
          <w:tcPr>
            <w:tcW w:w="1379" w:type="dxa"/>
            <w:vAlign w:val="center"/>
          </w:tcPr>
          <w:p w14:paraId="0ED40843" w14:textId="77777777" w:rsidR="0062261D" w:rsidRPr="0062261D" w:rsidRDefault="0062261D" w:rsidP="0062261D">
            <w:pPr>
              <w:jc w:val="center"/>
              <w:rPr>
                <w:bCs/>
                <w:color w:val="000000"/>
                <w:sz w:val="22"/>
                <w:szCs w:val="22"/>
              </w:rPr>
            </w:pPr>
            <w:proofErr w:type="spellStart"/>
            <w:r w:rsidRPr="0062261D">
              <w:rPr>
                <w:bCs/>
                <w:color w:val="000000"/>
                <w:sz w:val="22"/>
                <w:szCs w:val="22"/>
              </w:rPr>
              <w:t>Ожидае-мые</w:t>
            </w:r>
            <w:proofErr w:type="spellEnd"/>
            <w:r w:rsidRPr="0062261D">
              <w:rPr>
                <w:bCs/>
                <w:color w:val="000000"/>
                <w:sz w:val="22"/>
                <w:szCs w:val="22"/>
              </w:rPr>
              <w:t xml:space="preserve"> значения 2021 год</w:t>
            </w:r>
          </w:p>
        </w:tc>
        <w:tc>
          <w:tcPr>
            <w:tcW w:w="944" w:type="dxa"/>
            <w:vAlign w:val="center"/>
          </w:tcPr>
          <w:p w14:paraId="774D9BBC" w14:textId="77777777" w:rsidR="0062261D" w:rsidRPr="0062261D" w:rsidRDefault="0062261D" w:rsidP="0062261D">
            <w:pPr>
              <w:jc w:val="center"/>
              <w:rPr>
                <w:bCs/>
                <w:color w:val="000000"/>
                <w:sz w:val="22"/>
                <w:szCs w:val="22"/>
              </w:rPr>
            </w:pPr>
            <w:r w:rsidRPr="0062261D">
              <w:rPr>
                <w:bCs/>
                <w:color w:val="000000"/>
                <w:sz w:val="22"/>
                <w:szCs w:val="22"/>
              </w:rPr>
              <w:t xml:space="preserve">План 2022 </w:t>
            </w:r>
          </w:p>
          <w:p w14:paraId="775C75FD" w14:textId="77777777" w:rsidR="0062261D" w:rsidRPr="0062261D" w:rsidRDefault="0062261D" w:rsidP="0062261D">
            <w:pPr>
              <w:jc w:val="center"/>
              <w:rPr>
                <w:bCs/>
                <w:color w:val="000000"/>
                <w:sz w:val="22"/>
                <w:szCs w:val="22"/>
              </w:rPr>
            </w:pPr>
            <w:r w:rsidRPr="0062261D">
              <w:rPr>
                <w:bCs/>
                <w:color w:val="000000"/>
                <w:sz w:val="22"/>
                <w:szCs w:val="22"/>
              </w:rPr>
              <w:t>год</w:t>
            </w:r>
          </w:p>
        </w:tc>
        <w:tc>
          <w:tcPr>
            <w:tcW w:w="962" w:type="dxa"/>
            <w:vAlign w:val="center"/>
          </w:tcPr>
          <w:p w14:paraId="312768B7" w14:textId="77777777" w:rsidR="0062261D" w:rsidRPr="0062261D" w:rsidRDefault="0062261D" w:rsidP="0062261D">
            <w:pPr>
              <w:jc w:val="center"/>
              <w:rPr>
                <w:bCs/>
                <w:color w:val="000000"/>
                <w:sz w:val="22"/>
                <w:szCs w:val="22"/>
              </w:rPr>
            </w:pPr>
            <w:r w:rsidRPr="0062261D">
              <w:rPr>
                <w:bCs/>
                <w:color w:val="000000"/>
                <w:sz w:val="22"/>
                <w:szCs w:val="22"/>
              </w:rPr>
              <w:t>План 2023 год</w:t>
            </w:r>
          </w:p>
        </w:tc>
        <w:tc>
          <w:tcPr>
            <w:tcW w:w="1016" w:type="dxa"/>
            <w:vAlign w:val="center"/>
          </w:tcPr>
          <w:p w14:paraId="4FE90D6B" w14:textId="77777777" w:rsidR="0062261D" w:rsidRPr="0062261D" w:rsidRDefault="0062261D" w:rsidP="0062261D">
            <w:pPr>
              <w:jc w:val="center"/>
              <w:rPr>
                <w:bCs/>
                <w:color w:val="000000"/>
                <w:sz w:val="22"/>
                <w:szCs w:val="22"/>
              </w:rPr>
            </w:pPr>
            <w:r w:rsidRPr="0062261D">
              <w:rPr>
                <w:bCs/>
                <w:color w:val="000000"/>
                <w:sz w:val="22"/>
                <w:szCs w:val="22"/>
              </w:rPr>
              <w:t>План 2024 год</w:t>
            </w:r>
          </w:p>
        </w:tc>
      </w:tr>
      <w:tr w:rsidR="0062261D" w:rsidRPr="0062261D" w14:paraId="0C109496" w14:textId="77777777" w:rsidTr="00F95151">
        <w:trPr>
          <w:trHeight w:val="808"/>
          <w:jc w:val="center"/>
        </w:trPr>
        <w:tc>
          <w:tcPr>
            <w:tcW w:w="845" w:type="dxa"/>
            <w:vAlign w:val="center"/>
          </w:tcPr>
          <w:p w14:paraId="41445E92" w14:textId="77777777" w:rsidR="0062261D" w:rsidRPr="0062261D" w:rsidRDefault="0062261D" w:rsidP="0062261D">
            <w:pPr>
              <w:jc w:val="center"/>
              <w:rPr>
                <w:bCs/>
                <w:color w:val="000000"/>
                <w:sz w:val="22"/>
                <w:szCs w:val="22"/>
              </w:rPr>
            </w:pPr>
            <w:r w:rsidRPr="0062261D">
              <w:rPr>
                <w:bCs/>
                <w:color w:val="000000"/>
                <w:sz w:val="22"/>
                <w:szCs w:val="22"/>
              </w:rPr>
              <w:t>1.</w:t>
            </w:r>
          </w:p>
        </w:tc>
        <w:tc>
          <w:tcPr>
            <w:tcW w:w="2319" w:type="dxa"/>
            <w:vAlign w:val="center"/>
          </w:tcPr>
          <w:p w14:paraId="76ECD0C4" w14:textId="77777777" w:rsidR="0062261D" w:rsidRPr="0062261D" w:rsidRDefault="0062261D" w:rsidP="0062261D">
            <w:pPr>
              <w:jc w:val="center"/>
              <w:rPr>
                <w:color w:val="000000" w:themeColor="text1"/>
                <w:sz w:val="22"/>
                <w:szCs w:val="22"/>
              </w:rPr>
            </w:pPr>
            <w:r w:rsidRPr="0062261D">
              <w:rPr>
                <w:sz w:val="22"/>
                <w:szCs w:val="22"/>
              </w:rPr>
              <w:t>Показатели качества горячей воды</w:t>
            </w:r>
          </w:p>
        </w:tc>
        <w:tc>
          <w:tcPr>
            <w:tcW w:w="1016" w:type="dxa"/>
            <w:vAlign w:val="center"/>
          </w:tcPr>
          <w:p w14:paraId="7611E536"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379" w:type="dxa"/>
            <w:vAlign w:val="center"/>
          </w:tcPr>
          <w:p w14:paraId="27934C1E"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44" w:type="dxa"/>
            <w:vAlign w:val="center"/>
          </w:tcPr>
          <w:p w14:paraId="58DBEC58"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62" w:type="dxa"/>
            <w:vAlign w:val="center"/>
          </w:tcPr>
          <w:p w14:paraId="0806D6D2"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016" w:type="dxa"/>
            <w:vAlign w:val="center"/>
          </w:tcPr>
          <w:p w14:paraId="096BEA85" w14:textId="77777777" w:rsidR="0062261D" w:rsidRPr="0062261D" w:rsidRDefault="0062261D" w:rsidP="0062261D">
            <w:pPr>
              <w:jc w:val="center"/>
              <w:rPr>
                <w:bCs/>
                <w:color w:val="000000"/>
                <w:sz w:val="22"/>
                <w:szCs w:val="22"/>
              </w:rPr>
            </w:pPr>
            <w:r w:rsidRPr="0062261D">
              <w:rPr>
                <w:bCs/>
                <w:color w:val="000000"/>
                <w:sz w:val="22"/>
                <w:szCs w:val="22"/>
              </w:rPr>
              <w:t>-</w:t>
            </w:r>
          </w:p>
        </w:tc>
      </w:tr>
      <w:tr w:rsidR="0062261D" w:rsidRPr="0062261D" w14:paraId="5B02FC5A" w14:textId="77777777" w:rsidTr="00F95151">
        <w:trPr>
          <w:trHeight w:val="1346"/>
          <w:jc w:val="center"/>
        </w:trPr>
        <w:tc>
          <w:tcPr>
            <w:tcW w:w="845" w:type="dxa"/>
            <w:vAlign w:val="center"/>
          </w:tcPr>
          <w:p w14:paraId="7320EEAB" w14:textId="77777777" w:rsidR="0062261D" w:rsidRPr="0062261D" w:rsidRDefault="0062261D" w:rsidP="0062261D">
            <w:pPr>
              <w:jc w:val="center"/>
              <w:rPr>
                <w:bCs/>
                <w:color w:val="000000"/>
                <w:sz w:val="22"/>
                <w:szCs w:val="22"/>
              </w:rPr>
            </w:pPr>
            <w:r w:rsidRPr="0062261D">
              <w:rPr>
                <w:bCs/>
                <w:color w:val="000000"/>
                <w:sz w:val="22"/>
                <w:szCs w:val="22"/>
              </w:rPr>
              <w:t>2.</w:t>
            </w:r>
          </w:p>
        </w:tc>
        <w:tc>
          <w:tcPr>
            <w:tcW w:w="2319" w:type="dxa"/>
            <w:vAlign w:val="center"/>
          </w:tcPr>
          <w:p w14:paraId="51710E75" w14:textId="77777777" w:rsidR="0062261D" w:rsidRPr="0062261D" w:rsidRDefault="0062261D" w:rsidP="0062261D">
            <w:pPr>
              <w:jc w:val="center"/>
              <w:rPr>
                <w:bCs/>
                <w:color w:val="000000"/>
                <w:sz w:val="22"/>
                <w:szCs w:val="22"/>
              </w:rPr>
            </w:pPr>
            <w:r w:rsidRPr="0062261D">
              <w:rPr>
                <w:sz w:val="22"/>
                <w:szCs w:val="22"/>
              </w:rPr>
              <w:t>Показатели надежности и бесперебойности горячего водоснабжения</w:t>
            </w:r>
          </w:p>
        </w:tc>
        <w:tc>
          <w:tcPr>
            <w:tcW w:w="1016" w:type="dxa"/>
            <w:vAlign w:val="center"/>
          </w:tcPr>
          <w:p w14:paraId="79446D8D"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379" w:type="dxa"/>
            <w:vAlign w:val="center"/>
          </w:tcPr>
          <w:p w14:paraId="512BAC43"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44" w:type="dxa"/>
            <w:vAlign w:val="center"/>
          </w:tcPr>
          <w:p w14:paraId="137C71DD"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62" w:type="dxa"/>
            <w:vAlign w:val="center"/>
          </w:tcPr>
          <w:p w14:paraId="2828F7DD"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016" w:type="dxa"/>
            <w:vAlign w:val="center"/>
          </w:tcPr>
          <w:p w14:paraId="46B9A530" w14:textId="77777777" w:rsidR="0062261D" w:rsidRPr="0062261D" w:rsidRDefault="0062261D" w:rsidP="0062261D">
            <w:pPr>
              <w:jc w:val="center"/>
              <w:rPr>
                <w:bCs/>
                <w:color w:val="000000"/>
                <w:sz w:val="22"/>
                <w:szCs w:val="22"/>
              </w:rPr>
            </w:pPr>
            <w:r w:rsidRPr="0062261D">
              <w:rPr>
                <w:bCs/>
                <w:color w:val="000000"/>
                <w:sz w:val="22"/>
                <w:szCs w:val="22"/>
              </w:rPr>
              <w:t>-</w:t>
            </w:r>
          </w:p>
        </w:tc>
      </w:tr>
      <w:tr w:rsidR="0062261D" w:rsidRPr="0062261D" w14:paraId="0419A4C5" w14:textId="77777777" w:rsidTr="00F95151">
        <w:trPr>
          <w:trHeight w:val="1359"/>
          <w:jc w:val="center"/>
        </w:trPr>
        <w:tc>
          <w:tcPr>
            <w:tcW w:w="845" w:type="dxa"/>
            <w:vAlign w:val="center"/>
          </w:tcPr>
          <w:p w14:paraId="1C97E157" w14:textId="77777777" w:rsidR="0062261D" w:rsidRPr="0062261D" w:rsidRDefault="0062261D" w:rsidP="0062261D">
            <w:pPr>
              <w:jc w:val="center"/>
              <w:rPr>
                <w:bCs/>
                <w:color w:val="000000"/>
                <w:sz w:val="22"/>
                <w:szCs w:val="22"/>
              </w:rPr>
            </w:pPr>
            <w:r w:rsidRPr="0062261D">
              <w:rPr>
                <w:bCs/>
                <w:color w:val="000000"/>
                <w:sz w:val="22"/>
                <w:szCs w:val="22"/>
              </w:rPr>
              <w:t>3.</w:t>
            </w:r>
          </w:p>
        </w:tc>
        <w:tc>
          <w:tcPr>
            <w:tcW w:w="2319" w:type="dxa"/>
            <w:vAlign w:val="center"/>
          </w:tcPr>
          <w:p w14:paraId="09AC7584" w14:textId="77777777" w:rsidR="0062261D" w:rsidRPr="0062261D" w:rsidRDefault="0062261D" w:rsidP="0062261D">
            <w:pPr>
              <w:jc w:val="center"/>
              <w:rPr>
                <w:bCs/>
                <w:color w:val="000000"/>
                <w:sz w:val="22"/>
                <w:szCs w:val="22"/>
              </w:rPr>
            </w:pPr>
            <w:r w:rsidRPr="0062261D">
              <w:rPr>
                <w:sz w:val="22"/>
                <w:szCs w:val="22"/>
              </w:rPr>
              <w:t>Показатели энергетической эффективности использования ресурсов</w:t>
            </w:r>
          </w:p>
        </w:tc>
        <w:tc>
          <w:tcPr>
            <w:tcW w:w="1016" w:type="dxa"/>
            <w:vAlign w:val="center"/>
          </w:tcPr>
          <w:p w14:paraId="3824F131"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379" w:type="dxa"/>
            <w:vAlign w:val="center"/>
          </w:tcPr>
          <w:p w14:paraId="7C45AD07"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44" w:type="dxa"/>
            <w:vAlign w:val="center"/>
          </w:tcPr>
          <w:p w14:paraId="180BE9A5" w14:textId="77777777" w:rsidR="0062261D" w:rsidRPr="0062261D" w:rsidRDefault="0062261D" w:rsidP="0062261D">
            <w:pPr>
              <w:jc w:val="center"/>
              <w:rPr>
                <w:bCs/>
                <w:color w:val="000000"/>
                <w:sz w:val="22"/>
                <w:szCs w:val="22"/>
              </w:rPr>
            </w:pPr>
            <w:r w:rsidRPr="0062261D">
              <w:rPr>
                <w:bCs/>
                <w:color w:val="000000"/>
                <w:sz w:val="22"/>
                <w:szCs w:val="22"/>
              </w:rPr>
              <w:t>-</w:t>
            </w:r>
          </w:p>
        </w:tc>
        <w:tc>
          <w:tcPr>
            <w:tcW w:w="962" w:type="dxa"/>
            <w:vAlign w:val="center"/>
          </w:tcPr>
          <w:p w14:paraId="1C0F1B69" w14:textId="77777777" w:rsidR="0062261D" w:rsidRPr="0062261D" w:rsidRDefault="0062261D" w:rsidP="0062261D">
            <w:pPr>
              <w:jc w:val="center"/>
              <w:rPr>
                <w:bCs/>
                <w:color w:val="000000"/>
                <w:sz w:val="22"/>
                <w:szCs w:val="22"/>
              </w:rPr>
            </w:pPr>
            <w:r w:rsidRPr="0062261D">
              <w:rPr>
                <w:bCs/>
                <w:color w:val="000000"/>
                <w:sz w:val="22"/>
                <w:szCs w:val="22"/>
              </w:rPr>
              <w:t>-</w:t>
            </w:r>
          </w:p>
        </w:tc>
        <w:tc>
          <w:tcPr>
            <w:tcW w:w="1016" w:type="dxa"/>
            <w:vAlign w:val="center"/>
          </w:tcPr>
          <w:p w14:paraId="0A9B5507" w14:textId="77777777" w:rsidR="0062261D" w:rsidRPr="0062261D" w:rsidRDefault="0062261D" w:rsidP="0062261D">
            <w:pPr>
              <w:jc w:val="center"/>
              <w:rPr>
                <w:bCs/>
                <w:color w:val="000000"/>
                <w:sz w:val="22"/>
                <w:szCs w:val="22"/>
              </w:rPr>
            </w:pPr>
            <w:r w:rsidRPr="0062261D">
              <w:rPr>
                <w:bCs/>
                <w:color w:val="000000"/>
                <w:sz w:val="22"/>
                <w:szCs w:val="22"/>
              </w:rPr>
              <w:t>-</w:t>
            </w:r>
          </w:p>
        </w:tc>
      </w:tr>
    </w:tbl>
    <w:p w14:paraId="66D2C805" w14:textId="77777777" w:rsidR="0062261D" w:rsidRPr="0062261D" w:rsidRDefault="0062261D" w:rsidP="0062261D">
      <w:pPr>
        <w:ind w:left="-567"/>
        <w:jc w:val="center"/>
        <w:rPr>
          <w:bCs/>
          <w:color w:val="000000"/>
          <w:sz w:val="28"/>
          <w:szCs w:val="28"/>
        </w:rPr>
      </w:pPr>
    </w:p>
    <w:p w14:paraId="3F505955" w14:textId="77777777" w:rsidR="0062261D" w:rsidRPr="0062261D" w:rsidRDefault="0062261D" w:rsidP="0062261D">
      <w:pPr>
        <w:ind w:left="-567"/>
        <w:jc w:val="center"/>
      </w:pPr>
      <w:r w:rsidRPr="0062261D">
        <w:rPr>
          <w:bCs/>
          <w:color w:val="000000"/>
          <w:sz w:val="28"/>
          <w:szCs w:val="28"/>
        </w:rPr>
        <w:t>Раздел 9. Расчет эффективности производственной программы</w:t>
      </w:r>
      <w:r w:rsidRPr="0062261D">
        <w:t xml:space="preserve">  </w:t>
      </w:r>
    </w:p>
    <w:p w14:paraId="087FF2D7" w14:textId="77777777" w:rsidR="0062261D" w:rsidRPr="0062261D" w:rsidRDefault="0062261D" w:rsidP="0062261D">
      <w:pPr>
        <w:ind w:left="-567"/>
        <w:jc w:val="center"/>
        <w:rPr>
          <w:bCs/>
          <w:color w:val="000000"/>
          <w:sz w:val="28"/>
          <w:szCs w:val="28"/>
        </w:rPr>
      </w:pPr>
      <w:r w:rsidRPr="0062261D">
        <w:rPr>
          <w:bCs/>
          <w:color w:val="000000"/>
          <w:kern w:val="32"/>
          <w:sz w:val="28"/>
          <w:szCs w:val="28"/>
        </w:rPr>
        <w:t>ООО «Южно-Кузбасская энергетическая компания»</w:t>
      </w:r>
      <w:r w:rsidRPr="0062261D">
        <w:rPr>
          <w:bCs/>
          <w:color w:val="000000"/>
          <w:sz w:val="28"/>
          <w:szCs w:val="28"/>
        </w:rPr>
        <w:t xml:space="preserve"> на потребительском рынке </w:t>
      </w:r>
      <w:r w:rsidRPr="0062261D">
        <w:rPr>
          <w:bCs/>
          <w:color w:val="000000"/>
          <w:kern w:val="32"/>
          <w:sz w:val="28"/>
          <w:szCs w:val="28"/>
        </w:rPr>
        <w:t xml:space="preserve">Таштагольского </w:t>
      </w:r>
      <w:r w:rsidRPr="0062261D">
        <w:rPr>
          <w:bCs/>
          <w:color w:val="000000"/>
          <w:sz w:val="28"/>
          <w:szCs w:val="28"/>
        </w:rPr>
        <w:t>муниципального района</w:t>
      </w:r>
    </w:p>
    <w:p w14:paraId="2F93D73B" w14:textId="77777777" w:rsidR="0062261D" w:rsidRPr="0062261D" w:rsidRDefault="0062261D" w:rsidP="0062261D">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62261D" w:rsidRPr="0062261D" w14:paraId="34FD7732" w14:textId="77777777" w:rsidTr="00F95151">
        <w:trPr>
          <w:trHeight w:val="2286"/>
        </w:trPr>
        <w:tc>
          <w:tcPr>
            <w:tcW w:w="709" w:type="dxa"/>
            <w:vAlign w:val="center"/>
          </w:tcPr>
          <w:p w14:paraId="55B4C3F4" w14:textId="77777777" w:rsidR="0062261D" w:rsidRPr="0062261D" w:rsidRDefault="0062261D" w:rsidP="0062261D">
            <w:pPr>
              <w:jc w:val="center"/>
              <w:rPr>
                <w:bCs/>
                <w:color w:val="000000"/>
                <w:sz w:val="28"/>
                <w:szCs w:val="28"/>
              </w:rPr>
            </w:pPr>
            <w:r w:rsidRPr="0062261D">
              <w:rPr>
                <w:bCs/>
                <w:color w:val="000000"/>
                <w:sz w:val="28"/>
                <w:szCs w:val="28"/>
              </w:rPr>
              <w:t>№ п/п</w:t>
            </w:r>
          </w:p>
        </w:tc>
        <w:tc>
          <w:tcPr>
            <w:tcW w:w="3403" w:type="dxa"/>
            <w:vAlign w:val="center"/>
          </w:tcPr>
          <w:p w14:paraId="12CE5976" w14:textId="77777777" w:rsidR="0062261D" w:rsidRPr="0062261D" w:rsidRDefault="0062261D" w:rsidP="0062261D">
            <w:pPr>
              <w:jc w:val="center"/>
              <w:rPr>
                <w:bCs/>
                <w:color w:val="000000"/>
                <w:sz w:val="28"/>
                <w:szCs w:val="28"/>
              </w:rPr>
            </w:pPr>
            <w:r w:rsidRPr="0062261D">
              <w:rPr>
                <w:bCs/>
                <w:color w:val="000000"/>
                <w:sz w:val="28"/>
                <w:szCs w:val="28"/>
              </w:rPr>
              <w:t>Наименование показателя</w:t>
            </w:r>
          </w:p>
        </w:tc>
        <w:tc>
          <w:tcPr>
            <w:tcW w:w="1559" w:type="dxa"/>
            <w:vAlign w:val="center"/>
          </w:tcPr>
          <w:p w14:paraId="114AB3F9" w14:textId="77777777" w:rsidR="0062261D" w:rsidRPr="0062261D" w:rsidRDefault="0062261D" w:rsidP="0062261D">
            <w:pPr>
              <w:jc w:val="center"/>
              <w:rPr>
                <w:bCs/>
                <w:color w:val="000000"/>
                <w:sz w:val="28"/>
                <w:szCs w:val="28"/>
              </w:rPr>
            </w:pPr>
            <w:r w:rsidRPr="0062261D">
              <w:rPr>
                <w:bCs/>
                <w:color w:val="000000"/>
                <w:sz w:val="28"/>
                <w:szCs w:val="28"/>
              </w:rPr>
              <w:t>Значение показателя в базовом периоде    2021 год</w:t>
            </w:r>
          </w:p>
        </w:tc>
        <w:tc>
          <w:tcPr>
            <w:tcW w:w="2552" w:type="dxa"/>
            <w:vAlign w:val="center"/>
          </w:tcPr>
          <w:p w14:paraId="79E72275" w14:textId="77777777" w:rsidR="0062261D" w:rsidRPr="0062261D" w:rsidRDefault="0062261D" w:rsidP="0062261D">
            <w:pPr>
              <w:jc w:val="center"/>
              <w:rPr>
                <w:bCs/>
                <w:color w:val="000000"/>
                <w:sz w:val="28"/>
                <w:szCs w:val="28"/>
              </w:rPr>
            </w:pPr>
            <w:r w:rsidRPr="0062261D">
              <w:rPr>
                <w:bCs/>
                <w:color w:val="000000"/>
                <w:sz w:val="28"/>
                <w:szCs w:val="28"/>
              </w:rPr>
              <w:t>Планируемое значение показателя по итогам реализации производственной программы                  2022 год</w:t>
            </w:r>
          </w:p>
        </w:tc>
        <w:tc>
          <w:tcPr>
            <w:tcW w:w="2342" w:type="dxa"/>
            <w:vAlign w:val="center"/>
          </w:tcPr>
          <w:p w14:paraId="3321DBE4" w14:textId="77777777" w:rsidR="0062261D" w:rsidRPr="0062261D" w:rsidRDefault="0062261D" w:rsidP="0062261D">
            <w:pPr>
              <w:jc w:val="center"/>
              <w:rPr>
                <w:bCs/>
                <w:color w:val="000000"/>
                <w:sz w:val="28"/>
                <w:szCs w:val="28"/>
              </w:rPr>
            </w:pPr>
            <w:r w:rsidRPr="0062261D">
              <w:rPr>
                <w:bCs/>
                <w:color w:val="000000"/>
                <w:sz w:val="28"/>
                <w:szCs w:val="28"/>
              </w:rPr>
              <w:t xml:space="preserve">Эффективность </w:t>
            </w:r>
            <w:proofErr w:type="spellStart"/>
            <w:r w:rsidRPr="0062261D">
              <w:rPr>
                <w:bCs/>
                <w:color w:val="000000"/>
                <w:sz w:val="28"/>
                <w:szCs w:val="28"/>
              </w:rPr>
              <w:t>производствен</w:t>
            </w:r>
            <w:proofErr w:type="spellEnd"/>
            <w:r w:rsidRPr="0062261D">
              <w:rPr>
                <w:bCs/>
                <w:color w:val="000000"/>
                <w:sz w:val="28"/>
                <w:szCs w:val="28"/>
              </w:rPr>
              <w:t xml:space="preserve">-ной </w:t>
            </w:r>
            <w:proofErr w:type="gramStart"/>
            <w:r w:rsidRPr="0062261D">
              <w:rPr>
                <w:bCs/>
                <w:color w:val="000000"/>
                <w:sz w:val="28"/>
                <w:szCs w:val="28"/>
              </w:rPr>
              <w:t xml:space="preserve">программы,   </w:t>
            </w:r>
            <w:proofErr w:type="gramEnd"/>
            <w:r w:rsidRPr="0062261D">
              <w:rPr>
                <w:bCs/>
                <w:color w:val="000000"/>
                <w:sz w:val="28"/>
                <w:szCs w:val="28"/>
              </w:rPr>
              <w:t xml:space="preserve">            тыс. руб.</w:t>
            </w:r>
          </w:p>
        </w:tc>
      </w:tr>
      <w:tr w:rsidR="0062261D" w:rsidRPr="0062261D" w14:paraId="1B2DE359" w14:textId="77777777" w:rsidTr="00F95151">
        <w:trPr>
          <w:trHeight w:val="860"/>
        </w:trPr>
        <w:tc>
          <w:tcPr>
            <w:tcW w:w="709" w:type="dxa"/>
            <w:vAlign w:val="center"/>
          </w:tcPr>
          <w:p w14:paraId="7AD289EF" w14:textId="77777777" w:rsidR="0062261D" w:rsidRPr="0062261D" w:rsidRDefault="0062261D" w:rsidP="0062261D">
            <w:pPr>
              <w:jc w:val="center"/>
              <w:rPr>
                <w:bCs/>
                <w:color w:val="000000"/>
                <w:sz w:val="28"/>
                <w:szCs w:val="28"/>
              </w:rPr>
            </w:pPr>
            <w:r w:rsidRPr="0062261D">
              <w:rPr>
                <w:bCs/>
                <w:color w:val="000000"/>
                <w:sz w:val="28"/>
                <w:szCs w:val="28"/>
              </w:rPr>
              <w:t>1.</w:t>
            </w:r>
          </w:p>
        </w:tc>
        <w:tc>
          <w:tcPr>
            <w:tcW w:w="3403" w:type="dxa"/>
            <w:vAlign w:val="center"/>
          </w:tcPr>
          <w:p w14:paraId="7A028EAE" w14:textId="77777777" w:rsidR="0062261D" w:rsidRPr="0062261D" w:rsidRDefault="0062261D" w:rsidP="0062261D">
            <w:pPr>
              <w:jc w:val="center"/>
              <w:rPr>
                <w:sz w:val="28"/>
                <w:szCs w:val="28"/>
              </w:rPr>
            </w:pPr>
            <w:r w:rsidRPr="0062261D">
              <w:rPr>
                <w:sz w:val="28"/>
                <w:szCs w:val="28"/>
              </w:rPr>
              <w:t>Показатели качества горячей воды</w:t>
            </w:r>
          </w:p>
        </w:tc>
        <w:tc>
          <w:tcPr>
            <w:tcW w:w="1559" w:type="dxa"/>
            <w:vAlign w:val="center"/>
          </w:tcPr>
          <w:p w14:paraId="4F28A8F7"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552" w:type="dxa"/>
            <w:vAlign w:val="center"/>
          </w:tcPr>
          <w:p w14:paraId="65E6DA07"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342" w:type="dxa"/>
            <w:vAlign w:val="center"/>
          </w:tcPr>
          <w:p w14:paraId="644737A0" w14:textId="77777777" w:rsidR="0062261D" w:rsidRPr="0062261D" w:rsidRDefault="0062261D" w:rsidP="0062261D">
            <w:pPr>
              <w:jc w:val="center"/>
              <w:rPr>
                <w:bCs/>
                <w:color w:val="000000"/>
                <w:sz w:val="28"/>
                <w:szCs w:val="28"/>
              </w:rPr>
            </w:pPr>
            <w:r w:rsidRPr="0062261D">
              <w:rPr>
                <w:bCs/>
                <w:color w:val="000000"/>
                <w:sz w:val="28"/>
                <w:szCs w:val="28"/>
              </w:rPr>
              <w:t>-</w:t>
            </w:r>
          </w:p>
        </w:tc>
      </w:tr>
      <w:tr w:rsidR="0062261D" w:rsidRPr="0062261D" w14:paraId="2BD41861" w14:textId="77777777" w:rsidTr="00F95151">
        <w:trPr>
          <w:trHeight w:val="1132"/>
        </w:trPr>
        <w:tc>
          <w:tcPr>
            <w:tcW w:w="709" w:type="dxa"/>
            <w:vAlign w:val="center"/>
          </w:tcPr>
          <w:p w14:paraId="4A77883A" w14:textId="77777777" w:rsidR="0062261D" w:rsidRPr="0062261D" w:rsidRDefault="0062261D" w:rsidP="0062261D">
            <w:pPr>
              <w:jc w:val="center"/>
              <w:rPr>
                <w:bCs/>
                <w:color w:val="000000"/>
                <w:sz w:val="28"/>
                <w:szCs w:val="28"/>
              </w:rPr>
            </w:pPr>
            <w:r w:rsidRPr="0062261D">
              <w:rPr>
                <w:bCs/>
                <w:color w:val="000000"/>
                <w:sz w:val="28"/>
                <w:szCs w:val="28"/>
              </w:rPr>
              <w:t>2.</w:t>
            </w:r>
          </w:p>
        </w:tc>
        <w:tc>
          <w:tcPr>
            <w:tcW w:w="3403" w:type="dxa"/>
            <w:vAlign w:val="center"/>
          </w:tcPr>
          <w:p w14:paraId="66B1EA11" w14:textId="77777777" w:rsidR="0062261D" w:rsidRPr="0062261D" w:rsidRDefault="0062261D" w:rsidP="0062261D">
            <w:pPr>
              <w:jc w:val="center"/>
              <w:rPr>
                <w:sz w:val="28"/>
                <w:szCs w:val="28"/>
              </w:rPr>
            </w:pPr>
            <w:r w:rsidRPr="0062261D">
              <w:rPr>
                <w:sz w:val="28"/>
                <w:szCs w:val="28"/>
              </w:rPr>
              <w:t>Показатели надежности и бесперебойности горячего водоснабжения</w:t>
            </w:r>
          </w:p>
        </w:tc>
        <w:tc>
          <w:tcPr>
            <w:tcW w:w="1559" w:type="dxa"/>
            <w:vAlign w:val="center"/>
          </w:tcPr>
          <w:p w14:paraId="526D7593"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552" w:type="dxa"/>
            <w:vAlign w:val="center"/>
          </w:tcPr>
          <w:p w14:paraId="4C447BB7"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342" w:type="dxa"/>
            <w:vAlign w:val="center"/>
          </w:tcPr>
          <w:p w14:paraId="7A4B0A39" w14:textId="77777777" w:rsidR="0062261D" w:rsidRPr="0062261D" w:rsidRDefault="0062261D" w:rsidP="0062261D">
            <w:pPr>
              <w:jc w:val="center"/>
              <w:rPr>
                <w:bCs/>
                <w:color w:val="000000"/>
                <w:sz w:val="28"/>
                <w:szCs w:val="28"/>
              </w:rPr>
            </w:pPr>
            <w:r w:rsidRPr="0062261D">
              <w:rPr>
                <w:bCs/>
                <w:color w:val="000000"/>
                <w:sz w:val="28"/>
                <w:szCs w:val="28"/>
              </w:rPr>
              <w:t>-</w:t>
            </w:r>
          </w:p>
        </w:tc>
      </w:tr>
      <w:tr w:rsidR="0062261D" w:rsidRPr="0062261D" w14:paraId="23B75005" w14:textId="77777777" w:rsidTr="00F95151">
        <w:trPr>
          <w:trHeight w:val="968"/>
        </w:trPr>
        <w:tc>
          <w:tcPr>
            <w:tcW w:w="709" w:type="dxa"/>
            <w:vAlign w:val="center"/>
          </w:tcPr>
          <w:p w14:paraId="02B81BD5" w14:textId="77777777" w:rsidR="0062261D" w:rsidRPr="0062261D" w:rsidRDefault="0062261D" w:rsidP="0062261D">
            <w:pPr>
              <w:jc w:val="center"/>
              <w:rPr>
                <w:bCs/>
                <w:color w:val="000000"/>
                <w:sz w:val="28"/>
                <w:szCs w:val="28"/>
              </w:rPr>
            </w:pPr>
            <w:r w:rsidRPr="0062261D">
              <w:rPr>
                <w:bCs/>
                <w:color w:val="000000"/>
                <w:sz w:val="28"/>
                <w:szCs w:val="28"/>
              </w:rPr>
              <w:t>3.</w:t>
            </w:r>
          </w:p>
        </w:tc>
        <w:tc>
          <w:tcPr>
            <w:tcW w:w="3403" w:type="dxa"/>
            <w:vAlign w:val="center"/>
          </w:tcPr>
          <w:p w14:paraId="6C105EA4" w14:textId="77777777" w:rsidR="0062261D" w:rsidRPr="0062261D" w:rsidRDefault="0062261D" w:rsidP="0062261D">
            <w:pPr>
              <w:jc w:val="center"/>
              <w:rPr>
                <w:bCs/>
                <w:color w:val="000000"/>
                <w:sz w:val="28"/>
                <w:szCs w:val="28"/>
              </w:rPr>
            </w:pPr>
            <w:r w:rsidRPr="0062261D">
              <w:rPr>
                <w:bCs/>
                <w:color w:val="000000"/>
                <w:sz w:val="28"/>
                <w:szCs w:val="28"/>
              </w:rPr>
              <w:t>Показатели энергетической эффективности использования ресурсов</w:t>
            </w:r>
          </w:p>
        </w:tc>
        <w:tc>
          <w:tcPr>
            <w:tcW w:w="1559" w:type="dxa"/>
            <w:vAlign w:val="center"/>
          </w:tcPr>
          <w:p w14:paraId="4B0BB67C"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552" w:type="dxa"/>
            <w:vAlign w:val="center"/>
          </w:tcPr>
          <w:p w14:paraId="1B649C06" w14:textId="77777777" w:rsidR="0062261D" w:rsidRPr="0062261D" w:rsidRDefault="0062261D" w:rsidP="0062261D">
            <w:pPr>
              <w:jc w:val="center"/>
              <w:rPr>
                <w:bCs/>
                <w:color w:val="000000"/>
                <w:sz w:val="28"/>
                <w:szCs w:val="28"/>
              </w:rPr>
            </w:pPr>
            <w:r w:rsidRPr="0062261D">
              <w:rPr>
                <w:bCs/>
                <w:color w:val="000000"/>
                <w:sz w:val="28"/>
                <w:szCs w:val="28"/>
              </w:rPr>
              <w:t>-</w:t>
            </w:r>
          </w:p>
        </w:tc>
        <w:tc>
          <w:tcPr>
            <w:tcW w:w="2342" w:type="dxa"/>
            <w:vAlign w:val="center"/>
          </w:tcPr>
          <w:p w14:paraId="7DC25802" w14:textId="77777777" w:rsidR="0062261D" w:rsidRPr="0062261D" w:rsidRDefault="0062261D" w:rsidP="0062261D">
            <w:pPr>
              <w:jc w:val="center"/>
              <w:rPr>
                <w:bCs/>
                <w:color w:val="000000"/>
                <w:sz w:val="28"/>
                <w:szCs w:val="28"/>
              </w:rPr>
            </w:pPr>
            <w:r w:rsidRPr="0062261D">
              <w:rPr>
                <w:bCs/>
                <w:color w:val="000000"/>
                <w:sz w:val="28"/>
                <w:szCs w:val="28"/>
              </w:rPr>
              <w:t>-</w:t>
            </w:r>
          </w:p>
        </w:tc>
      </w:tr>
    </w:tbl>
    <w:p w14:paraId="4A859D11" w14:textId="77777777" w:rsidR="0062261D" w:rsidRPr="0062261D" w:rsidRDefault="0062261D" w:rsidP="0062261D">
      <w:pPr>
        <w:ind w:left="-567"/>
        <w:jc w:val="center"/>
        <w:rPr>
          <w:bCs/>
          <w:color w:val="000000"/>
          <w:sz w:val="28"/>
          <w:szCs w:val="28"/>
        </w:rPr>
      </w:pPr>
    </w:p>
    <w:p w14:paraId="02E7796F" w14:textId="77777777" w:rsidR="0062261D" w:rsidRPr="0062261D" w:rsidRDefault="0062261D" w:rsidP="0062261D">
      <w:pPr>
        <w:ind w:left="-567"/>
        <w:jc w:val="center"/>
        <w:rPr>
          <w:bCs/>
          <w:color w:val="000000"/>
          <w:sz w:val="28"/>
          <w:szCs w:val="28"/>
        </w:rPr>
      </w:pPr>
    </w:p>
    <w:p w14:paraId="052A4C27" w14:textId="77777777" w:rsidR="0062261D" w:rsidRPr="0062261D" w:rsidRDefault="0062261D" w:rsidP="0062261D">
      <w:pPr>
        <w:ind w:left="-567"/>
        <w:jc w:val="center"/>
        <w:rPr>
          <w:bCs/>
          <w:color w:val="000000"/>
          <w:sz w:val="28"/>
          <w:szCs w:val="28"/>
        </w:rPr>
      </w:pPr>
    </w:p>
    <w:p w14:paraId="42B829D2" w14:textId="77777777" w:rsidR="0062261D" w:rsidRPr="0062261D" w:rsidRDefault="0062261D" w:rsidP="0062261D">
      <w:pPr>
        <w:ind w:left="-426"/>
        <w:jc w:val="center"/>
        <w:rPr>
          <w:bCs/>
          <w:color w:val="000000"/>
          <w:sz w:val="28"/>
          <w:szCs w:val="28"/>
        </w:rPr>
      </w:pPr>
    </w:p>
    <w:p w14:paraId="2E2929DC" w14:textId="77777777" w:rsidR="0062261D" w:rsidRPr="0062261D" w:rsidRDefault="0062261D" w:rsidP="0062261D">
      <w:pPr>
        <w:ind w:left="-426"/>
        <w:jc w:val="center"/>
        <w:rPr>
          <w:bCs/>
          <w:color w:val="000000"/>
          <w:sz w:val="28"/>
          <w:szCs w:val="28"/>
        </w:rPr>
      </w:pPr>
      <w:r w:rsidRPr="0062261D">
        <w:rPr>
          <w:bCs/>
          <w:color w:val="000000"/>
          <w:sz w:val="28"/>
          <w:szCs w:val="28"/>
        </w:rPr>
        <w:t>Раздел 10. Отчет об исполнении производственной программы</w:t>
      </w:r>
    </w:p>
    <w:p w14:paraId="7C379989" w14:textId="77777777" w:rsidR="0062261D" w:rsidRPr="0062261D" w:rsidRDefault="0062261D" w:rsidP="0062261D">
      <w:pPr>
        <w:ind w:left="-426"/>
        <w:jc w:val="center"/>
        <w:rPr>
          <w:bCs/>
          <w:color w:val="000000"/>
          <w:sz w:val="28"/>
          <w:szCs w:val="28"/>
        </w:rPr>
      </w:pPr>
      <w:r w:rsidRPr="0062261D">
        <w:rPr>
          <w:bCs/>
          <w:color w:val="000000"/>
          <w:sz w:val="28"/>
          <w:szCs w:val="28"/>
        </w:rPr>
        <w:t xml:space="preserve"> за 2018-2021 ООО «Южно-Кузбасская энергетическая компания» </w:t>
      </w:r>
    </w:p>
    <w:p w14:paraId="7C0A1AF2" w14:textId="77777777" w:rsidR="0062261D" w:rsidRPr="0062261D" w:rsidRDefault="0062261D" w:rsidP="0062261D">
      <w:pPr>
        <w:ind w:left="-426"/>
        <w:jc w:val="center"/>
        <w:rPr>
          <w:bCs/>
          <w:color w:val="000000"/>
          <w:sz w:val="28"/>
          <w:szCs w:val="28"/>
        </w:rPr>
      </w:pPr>
      <w:r w:rsidRPr="0062261D">
        <w:rPr>
          <w:bCs/>
          <w:color w:val="000000"/>
          <w:sz w:val="28"/>
          <w:szCs w:val="28"/>
        </w:rPr>
        <w:t xml:space="preserve">на потребительском рынке </w:t>
      </w:r>
      <w:r w:rsidRPr="0062261D">
        <w:rPr>
          <w:bCs/>
          <w:color w:val="000000"/>
          <w:kern w:val="32"/>
          <w:sz w:val="28"/>
          <w:szCs w:val="28"/>
        </w:rPr>
        <w:t xml:space="preserve">Таштагольского </w:t>
      </w:r>
      <w:r w:rsidRPr="0062261D">
        <w:rPr>
          <w:bCs/>
          <w:color w:val="000000"/>
          <w:sz w:val="28"/>
          <w:szCs w:val="28"/>
        </w:rPr>
        <w:t>муниципального района</w:t>
      </w:r>
    </w:p>
    <w:p w14:paraId="2AB8B19F" w14:textId="77777777" w:rsidR="0062261D" w:rsidRPr="0062261D" w:rsidRDefault="0062261D" w:rsidP="0062261D">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355"/>
        <w:gridCol w:w="1951"/>
        <w:gridCol w:w="1950"/>
        <w:gridCol w:w="2191"/>
        <w:gridCol w:w="1760"/>
      </w:tblGrid>
      <w:tr w:rsidR="0062261D" w:rsidRPr="0062261D" w14:paraId="608C0E93" w14:textId="77777777" w:rsidTr="00F95151">
        <w:tc>
          <w:tcPr>
            <w:tcW w:w="2410" w:type="dxa"/>
            <w:vAlign w:val="center"/>
          </w:tcPr>
          <w:p w14:paraId="0A82F669" w14:textId="77777777" w:rsidR="0062261D" w:rsidRPr="0062261D" w:rsidRDefault="0062261D" w:rsidP="0062261D">
            <w:pPr>
              <w:jc w:val="center"/>
              <w:rPr>
                <w:bCs/>
                <w:color w:val="000000"/>
                <w:sz w:val="28"/>
                <w:szCs w:val="28"/>
              </w:rPr>
            </w:pPr>
            <w:r w:rsidRPr="0062261D">
              <w:rPr>
                <w:bCs/>
                <w:color w:val="000000"/>
                <w:sz w:val="28"/>
                <w:szCs w:val="28"/>
              </w:rPr>
              <w:t>Наименование показателя</w:t>
            </w:r>
          </w:p>
        </w:tc>
        <w:tc>
          <w:tcPr>
            <w:tcW w:w="1985" w:type="dxa"/>
            <w:vAlign w:val="center"/>
          </w:tcPr>
          <w:p w14:paraId="5D33BEDC" w14:textId="77777777" w:rsidR="0062261D" w:rsidRPr="0062261D" w:rsidRDefault="0062261D" w:rsidP="0062261D">
            <w:pPr>
              <w:jc w:val="center"/>
              <w:rPr>
                <w:bCs/>
                <w:color w:val="000000"/>
                <w:sz w:val="28"/>
                <w:szCs w:val="28"/>
              </w:rPr>
            </w:pPr>
            <w:r w:rsidRPr="0062261D">
              <w:rPr>
                <w:bCs/>
                <w:color w:val="000000"/>
                <w:sz w:val="28"/>
                <w:szCs w:val="28"/>
              </w:rPr>
              <w:t xml:space="preserve">Фактическое значение показателя </w:t>
            </w:r>
          </w:p>
          <w:p w14:paraId="252DD7EA" w14:textId="77777777" w:rsidR="0062261D" w:rsidRPr="0062261D" w:rsidRDefault="0062261D" w:rsidP="0062261D">
            <w:pPr>
              <w:jc w:val="center"/>
              <w:rPr>
                <w:bCs/>
                <w:color w:val="000000"/>
                <w:sz w:val="28"/>
                <w:szCs w:val="28"/>
              </w:rPr>
            </w:pPr>
            <w:r w:rsidRPr="0062261D">
              <w:rPr>
                <w:bCs/>
                <w:color w:val="000000"/>
                <w:sz w:val="28"/>
                <w:szCs w:val="28"/>
              </w:rPr>
              <w:t xml:space="preserve">за 2018 год, </w:t>
            </w:r>
          </w:p>
          <w:p w14:paraId="6AC0E540" w14:textId="77777777" w:rsidR="0062261D" w:rsidRPr="0062261D" w:rsidRDefault="0062261D" w:rsidP="0062261D">
            <w:pPr>
              <w:jc w:val="center"/>
              <w:rPr>
                <w:bCs/>
                <w:color w:val="000000"/>
                <w:sz w:val="28"/>
                <w:szCs w:val="28"/>
              </w:rPr>
            </w:pPr>
            <w:r w:rsidRPr="0062261D">
              <w:rPr>
                <w:bCs/>
                <w:color w:val="000000"/>
                <w:sz w:val="28"/>
                <w:szCs w:val="28"/>
              </w:rPr>
              <w:t>тыс. руб.</w:t>
            </w:r>
          </w:p>
        </w:tc>
        <w:tc>
          <w:tcPr>
            <w:tcW w:w="1984" w:type="dxa"/>
            <w:vAlign w:val="center"/>
          </w:tcPr>
          <w:p w14:paraId="0527BFC4" w14:textId="77777777" w:rsidR="0062261D" w:rsidRPr="0062261D" w:rsidRDefault="0062261D" w:rsidP="0062261D">
            <w:pPr>
              <w:jc w:val="center"/>
              <w:rPr>
                <w:bCs/>
                <w:color w:val="000000"/>
                <w:sz w:val="28"/>
                <w:szCs w:val="28"/>
              </w:rPr>
            </w:pPr>
            <w:r w:rsidRPr="0062261D">
              <w:rPr>
                <w:bCs/>
                <w:color w:val="000000"/>
                <w:sz w:val="28"/>
                <w:szCs w:val="28"/>
              </w:rPr>
              <w:t>Фактическое значение показателя</w:t>
            </w:r>
          </w:p>
          <w:p w14:paraId="60F46AD0" w14:textId="77777777" w:rsidR="0062261D" w:rsidRPr="0062261D" w:rsidRDefault="0062261D" w:rsidP="0062261D">
            <w:pPr>
              <w:jc w:val="center"/>
              <w:rPr>
                <w:bCs/>
                <w:color w:val="000000"/>
                <w:sz w:val="28"/>
                <w:szCs w:val="28"/>
              </w:rPr>
            </w:pPr>
            <w:r w:rsidRPr="0062261D">
              <w:rPr>
                <w:bCs/>
                <w:color w:val="000000"/>
                <w:sz w:val="28"/>
                <w:szCs w:val="28"/>
              </w:rPr>
              <w:t xml:space="preserve"> за 2019 год, </w:t>
            </w:r>
          </w:p>
          <w:p w14:paraId="1BB298A3" w14:textId="77777777" w:rsidR="0062261D" w:rsidRPr="0062261D" w:rsidRDefault="0062261D" w:rsidP="0062261D">
            <w:pPr>
              <w:jc w:val="center"/>
              <w:rPr>
                <w:bCs/>
                <w:color w:val="000000"/>
                <w:sz w:val="28"/>
                <w:szCs w:val="28"/>
              </w:rPr>
            </w:pPr>
            <w:r w:rsidRPr="0062261D">
              <w:rPr>
                <w:bCs/>
                <w:color w:val="000000"/>
                <w:sz w:val="28"/>
                <w:szCs w:val="28"/>
              </w:rPr>
              <w:t>тыс. руб.</w:t>
            </w:r>
          </w:p>
        </w:tc>
        <w:tc>
          <w:tcPr>
            <w:tcW w:w="2268" w:type="dxa"/>
            <w:vAlign w:val="center"/>
          </w:tcPr>
          <w:p w14:paraId="2D966E59" w14:textId="77777777" w:rsidR="0062261D" w:rsidRPr="0062261D" w:rsidRDefault="0062261D" w:rsidP="0062261D">
            <w:pPr>
              <w:jc w:val="center"/>
              <w:rPr>
                <w:bCs/>
                <w:color w:val="000000"/>
                <w:sz w:val="28"/>
                <w:szCs w:val="28"/>
              </w:rPr>
            </w:pPr>
            <w:r w:rsidRPr="0062261D">
              <w:rPr>
                <w:bCs/>
                <w:color w:val="000000"/>
                <w:sz w:val="28"/>
                <w:szCs w:val="28"/>
              </w:rPr>
              <w:t>Фактическое значение показателя</w:t>
            </w:r>
          </w:p>
          <w:p w14:paraId="7F140A98" w14:textId="77777777" w:rsidR="0062261D" w:rsidRPr="0062261D" w:rsidRDefault="0062261D" w:rsidP="0062261D">
            <w:pPr>
              <w:jc w:val="center"/>
              <w:rPr>
                <w:bCs/>
                <w:color w:val="000000"/>
                <w:sz w:val="28"/>
                <w:szCs w:val="28"/>
              </w:rPr>
            </w:pPr>
            <w:r w:rsidRPr="0062261D">
              <w:rPr>
                <w:bCs/>
                <w:color w:val="000000"/>
                <w:sz w:val="28"/>
                <w:szCs w:val="28"/>
              </w:rPr>
              <w:t xml:space="preserve"> за 2020 год, </w:t>
            </w:r>
          </w:p>
          <w:p w14:paraId="3EE76740" w14:textId="77777777" w:rsidR="0062261D" w:rsidRPr="0062261D" w:rsidRDefault="0062261D" w:rsidP="0062261D">
            <w:pPr>
              <w:jc w:val="center"/>
              <w:rPr>
                <w:bCs/>
                <w:color w:val="000000"/>
                <w:sz w:val="28"/>
                <w:szCs w:val="28"/>
              </w:rPr>
            </w:pPr>
            <w:r w:rsidRPr="0062261D">
              <w:rPr>
                <w:bCs/>
                <w:color w:val="000000"/>
                <w:sz w:val="28"/>
                <w:szCs w:val="28"/>
              </w:rPr>
              <w:t>тыс. руб.</w:t>
            </w:r>
          </w:p>
        </w:tc>
        <w:tc>
          <w:tcPr>
            <w:tcW w:w="1560" w:type="dxa"/>
          </w:tcPr>
          <w:p w14:paraId="4E70C9CE" w14:textId="77777777" w:rsidR="0062261D" w:rsidRPr="0062261D" w:rsidRDefault="0062261D" w:rsidP="0062261D">
            <w:pPr>
              <w:jc w:val="center"/>
              <w:rPr>
                <w:bCs/>
                <w:color w:val="000000"/>
                <w:sz w:val="28"/>
                <w:szCs w:val="28"/>
              </w:rPr>
            </w:pPr>
            <w:r w:rsidRPr="0062261D">
              <w:rPr>
                <w:bCs/>
                <w:color w:val="000000"/>
                <w:sz w:val="28"/>
                <w:szCs w:val="28"/>
              </w:rPr>
              <w:t>Фактическое значение показателя</w:t>
            </w:r>
          </w:p>
          <w:p w14:paraId="57FACF95" w14:textId="77777777" w:rsidR="0062261D" w:rsidRPr="0062261D" w:rsidRDefault="0062261D" w:rsidP="0062261D">
            <w:pPr>
              <w:jc w:val="center"/>
              <w:rPr>
                <w:bCs/>
                <w:color w:val="000000"/>
                <w:sz w:val="28"/>
                <w:szCs w:val="28"/>
              </w:rPr>
            </w:pPr>
            <w:r w:rsidRPr="0062261D">
              <w:rPr>
                <w:bCs/>
                <w:color w:val="000000"/>
                <w:sz w:val="28"/>
                <w:szCs w:val="28"/>
              </w:rPr>
              <w:t xml:space="preserve"> за 2021 год, </w:t>
            </w:r>
          </w:p>
          <w:p w14:paraId="4BFA689C" w14:textId="77777777" w:rsidR="0062261D" w:rsidRPr="0062261D" w:rsidRDefault="0062261D" w:rsidP="0062261D">
            <w:pPr>
              <w:jc w:val="center"/>
              <w:rPr>
                <w:bCs/>
                <w:color w:val="000000"/>
                <w:sz w:val="28"/>
                <w:szCs w:val="28"/>
              </w:rPr>
            </w:pPr>
            <w:r w:rsidRPr="0062261D">
              <w:rPr>
                <w:bCs/>
                <w:color w:val="000000"/>
                <w:sz w:val="28"/>
                <w:szCs w:val="28"/>
              </w:rPr>
              <w:t>тыс. руб.</w:t>
            </w:r>
          </w:p>
        </w:tc>
      </w:tr>
      <w:tr w:rsidR="0062261D" w:rsidRPr="0062261D" w14:paraId="7C3E304F" w14:textId="77777777" w:rsidTr="00F95151">
        <w:tc>
          <w:tcPr>
            <w:tcW w:w="2410" w:type="dxa"/>
            <w:vAlign w:val="center"/>
          </w:tcPr>
          <w:p w14:paraId="7817F870" w14:textId="77777777" w:rsidR="0062261D" w:rsidRPr="0062261D" w:rsidRDefault="0062261D" w:rsidP="0062261D">
            <w:pPr>
              <w:jc w:val="center"/>
              <w:rPr>
                <w:bCs/>
                <w:sz w:val="28"/>
                <w:szCs w:val="28"/>
              </w:rPr>
            </w:pPr>
            <w:r w:rsidRPr="0062261D">
              <w:rPr>
                <w:sz w:val="28"/>
                <w:szCs w:val="28"/>
              </w:rPr>
              <w:t>Горячее водоснабжение</w:t>
            </w:r>
          </w:p>
        </w:tc>
        <w:tc>
          <w:tcPr>
            <w:tcW w:w="1985" w:type="dxa"/>
            <w:vAlign w:val="center"/>
          </w:tcPr>
          <w:p w14:paraId="4AA2D520" w14:textId="77777777" w:rsidR="0062261D" w:rsidRPr="0062261D" w:rsidRDefault="0062261D" w:rsidP="0062261D">
            <w:pPr>
              <w:jc w:val="center"/>
              <w:rPr>
                <w:bCs/>
                <w:sz w:val="28"/>
                <w:szCs w:val="28"/>
              </w:rPr>
            </w:pPr>
            <w:r w:rsidRPr="0062261D">
              <w:rPr>
                <w:bCs/>
                <w:sz w:val="28"/>
                <w:szCs w:val="28"/>
              </w:rPr>
              <w:t>0,00</w:t>
            </w:r>
          </w:p>
        </w:tc>
        <w:tc>
          <w:tcPr>
            <w:tcW w:w="1984" w:type="dxa"/>
            <w:vAlign w:val="center"/>
          </w:tcPr>
          <w:p w14:paraId="63D710F4" w14:textId="77777777" w:rsidR="0062261D" w:rsidRPr="0062261D" w:rsidRDefault="0062261D" w:rsidP="0062261D">
            <w:pPr>
              <w:jc w:val="center"/>
              <w:rPr>
                <w:bCs/>
                <w:sz w:val="28"/>
                <w:szCs w:val="28"/>
              </w:rPr>
            </w:pPr>
            <w:r w:rsidRPr="0062261D">
              <w:rPr>
                <w:bCs/>
                <w:sz w:val="28"/>
                <w:szCs w:val="28"/>
              </w:rPr>
              <w:t>0,00</w:t>
            </w:r>
          </w:p>
        </w:tc>
        <w:tc>
          <w:tcPr>
            <w:tcW w:w="2268" w:type="dxa"/>
            <w:vAlign w:val="center"/>
          </w:tcPr>
          <w:p w14:paraId="4CB242CC" w14:textId="77777777" w:rsidR="0062261D" w:rsidRPr="0062261D" w:rsidRDefault="0062261D" w:rsidP="0062261D">
            <w:pPr>
              <w:jc w:val="center"/>
              <w:rPr>
                <w:bCs/>
                <w:sz w:val="28"/>
                <w:szCs w:val="28"/>
              </w:rPr>
            </w:pPr>
            <w:r w:rsidRPr="0062261D">
              <w:rPr>
                <w:bCs/>
                <w:sz w:val="28"/>
                <w:szCs w:val="28"/>
              </w:rPr>
              <w:t>0,00</w:t>
            </w:r>
          </w:p>
        </w:tc>
        <w:tc>
          <w:tcPr>
            <w:tcW w:w="1560" w:type="dxa"/>
            <w:vAlign w:val="center"/>
          </w:tcPr>
          <w:p w14:paraId="6DB963FF" w14:textId="77777777" w:rsidR="0062261D" w:rsidRPr="0062261D" w:rsidRDefault="0062261D" w:rsidP="0062261D">
            <w:pPr>
              <w:jc w:val="center"/>
              <w:rPr>
                <w:bCs/>
                <w:sz w:val="28"/>
                <w:szCs w:val="28"/>
              </w:rPr>
            </w:pPr>
            <w:r w:rsidRPr="0062261D">
              <w:rPr>
                <w:bCs/>
                <w:sz w:val="28"/>
                <w:szCs w:val="28"/>
              </w:rPr>
              <w:t>0,00</w:t>
            </w:r>
          </w:p>
        </w:tc>
      </w:tr>
    </w:tbl>
    <w:p w14:paraId="78D03E82" w14:textId="77777777" w:rsidR="0062261D" w:rsidRPr="0062261D" w:rsidRDefault="0062261D" w:rsidP="0062261D">
      <w:pPr>
        <w:ind w:left="-567"/>
        <w:jc w:val="center"/>
        <w:rPr>
          <w:bCs/>
          <w:color w:val="000000"/>
          <w:sz w:val="28"/>
          <w:szCs w:val="28"/>
        </w:rPr>
      </w:pPr>
    </w:p>
    <w:p w14:paraId="67FAEC26" w14:textId="77777777" w:rsidR="0062261D" w:rsidRPr="0062261D" w:rsidRDefault="0062261D" w:rsidP="0062261D">
      <w:pPr>
        <w:jc w:val="both"/>
        <w:rPr>
          <w:sz w:val="28"/>
          <w:szCs w:val="28"/>
        </w:rPr>
      </w:pPr>
    </w:p>
    <w:p w14:paraId="20424F70" w14:textId="77777777" w:rsidR="0062261D" w:rsidRPr="0062261D" w:rsidRDefault="0062261D" w:rsidP="0062261D">
      <w:pPr>
        <w:jc w:val="both"/>
        <w:rPr>
          <w:sz w:val="28"/>
          <w:szCs w:val="28"/>
        </w:rPr>
      </w:pPr>
    </w:p>
    <w:p w14:paraId="2AEE492A" w14:textId="77777777" w:rsidR="0062261D" w:rsidRPr="0062261D" w:rsidRDefault="0062261D" w:rsidP="0062261D">
      <w:pPr>
        <w:jc w:val="both"/>
        <w:rPr>
          <w:sz w:val="28"/>
          <w:szCs w:val="28"/>
        </w:rPr>
      </w:pPr>
    </w:p>
    <w:p w14:paraId="1279A30F" w14:textId="77777777" w:rsidR="0062261D" w:rsidRPr="0062261D" w:rsidRDefault="0062261D" w:rsidP="0062261D">
      <w:pPr>
        <w:jc w:val="both"/>
        <w:rPr>
          <w:sz w:val="28"/>
          <w:szCs w:val="28"/>
        </w:rPr>
      </w:pPr>
    </w:p>
    <w:p w14:paraId="5F711EE9" w14:textId="77777777" w:rsidR="0062261D" w:rsidRPr="0062261D" w:rsidRDefault="0062261D" w:rsidP="0062261D">
      <w:pPr>
        <w:ind w:left="-567"/>
        <w:jc w:val="center"/>
        <w:rPr>
          <w:bCs/>
          <w:color w:val="000000"/>
          <w:sz w:val="28"/>
          <w:szCs w:val="28"/>
        </w:rPr>
      </w:pPr>
      <w:r w:rsidRPr="0062261D">
        <w:rPr>
          <w:bCs/>
          <w:color w:val="000000"/>
          <w:sz w:val="28"/>
          <w:szCs w:val="28"/>
        </w:rPr>
        <w:t xml:space="preserve">Раздел 11. Мероприятия, направленные на повышение качества                          обслуживания абонентов </w:t>
      </w:r>
      <w:r w:rsidRPr="0062261D">
        <w:rPr>
          <w:bCs/>
          <w:color w:val="000000"/>
          <w:kern w:val="32"/>
          <w:sz w:val="28"/>
          <w:szCs w:val="28"/>
        </w:rPr>
        <w:t>ООО «Южно-Кузбасская энергетическая компания»</w:t>
      </w:r>
    </w:p>
    <w:p w14:paraId="11BBADC9" w14:textId="77777777" w:rsidR="0062261D" w:rsidRPr="0062261D" w:rsidRDefault="0062261D" w:rsidP="0062261D">
      <w:pPr>
        <w:ind w:left="-567"/>
        <w:jc w:val="center"/>
        <w:rPr>
          <w:bCs/>
          <w:color w:val="000000"/>
          <w:sz w:val="28"/>
          <w:szCs w:val="28"/>
        </w:rPr>
      </w:pPr>
      <w:r w:rsidRPr="0062261D">
        <w:rPr>
          <w:bCs/>
          <w:color w:val="000000"/>
          <w:sz w:val="28"/>
          <w:szCs w:val="28"/>
        </w:rPr>
        <w:t xml:space="preserve">на потребительском рынке </w:t>
      </w:r>
      <w:r w:rsidRPr="0062261D">
        <w:rPr>
          <w:bCs/>
          <w:color w:val="000000"/>
          <w:kern w:val="32"/>
          <w:sz w:val="28"/>
          <w:szCs w:val="28"/>
        </w:rPr>
        <w:t xml:space="preserve">Таштагольского </w:t>
      </w:r>
      <w:r w:rsidRPr="0062261D">
        <w:rPr>
          <w:bCs/>
          <w:color w:val="000000"/>
          <w:sz w:val="28"/>
          <w:szCs w:val="28"/>
        </w:rPr>
        <w:t>муниципального района</w:t>
      </w:r>
    </w:p>
    <w:p w14:paraId="6806A307" w14:textId="77777777" w:rsidR="0062261D" w:rsidRPr="0062261D" w:rsidRDefault="0062261D" w:rsidP="0062261D">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62261D" w:rsidRPr="0062261D" w14:paraId="6D47662A" w14:textId="77777777" w:rsidTr="00F95151">
        <w:trPr>
          <w:trHeight w:val="748"/>
        </w:trPr>
        <w:tc>
          <w:tcPr>
            <w:tcW w:w="5935" w:type="dxa"/>
            <w:vAlign w:val="center"/>
          </w:tcPr>
          <w:p w14:paraId="61A9276C" w14:textId="77777777" w:rsidR="0062261D" w:rsidRPr="0062261D" w:rsidRDefault="0062261D" w:rsidP="0062261D">
            <w:pPr>
              <w:jc w:val="center"/>
              <w:rPr>
                <w:bCs/>
                <w:color w:val="000000"/>
                <w:sz w:val="28"/>
                <w:szCs w:val="28"/>
              </w:rPr>
            </w:pPr>
            <w:r w:rsidRPr="0062261D">
              <w:rPr>
                <w:bCs/>
                <w:color w:val="000000"/>
                <w:sz w:val="28"/>
                <w:szCs w:val="28"/>
              </w:rPr>
              <w:t>Наименование мероприятия</w:t>
            </w:r>
          </w:p>
        </w:tc>
        <w:tc>
          <w:tcPr>
            <w:tcW w:w="3983" w:type="dxa"/>
            <w:vAlign w:val="center"/>
          </w:tcPr>
          <w:p w14:paraId="315A38F2" w14:textId="77777777" w:rsidR="0062261D" w:rsidRPr="0062261D" w:rsidRDefault="0062261D" w:rsidP="0062261D">
            <w:pPr>
              <w:jc w:val="center"/>
              <w:rPr>
                <w:bCs/>
                <w:color w:val="000000"/>
                <w:sz w:val="28"/>
                <w:szCs w:val="28"/>
              </w:rPr>
            </w:pPr>
            <w:r w:rsidRPr="0062261D">
              <w:rPr>
                <w:bCs/>
                <w:color w:val="000000"/>
                <w:sz w:val="28"/>
                <w:szCs w:val="28"/>
              </w:rPr>
              <w:t>Период проведения мероприятий</w:t>
            </w:r>
          </w:p>
        </w:tc>
      </w:tr>
      <w:tr w:rsidR="0062261D" w:rsidRPr="0062261D" w14:paraId="38A8E5F0" w14:textId="77777777" w:rsidTr="00F95151">
        <w:trPr>
          <w:trHeight w:val="405"/>
        </w:trPr>
        <w:tc>
          <w:tcPr>
            <w:tcW w:w="5935" w:type="dxa"/>
            <w:vAlign w:val="center"/>
          </w:tcPr>
          <w:p w14:paraId="672759AF" w14:textId="77777777" w:rsidR="0062261D" w:rsidRPr="0062261D" w:rsidRDefault="0062261D" w:rsidP="0062261D">
            <w:pPr>
              <w:jc w:val="center"/>
              <w:rPr>
                <w:bCs/>
                <w:sz w:val="28"/>
                <w:szCs w:val="28"/>
              </w:rPr>
            </w:pPr>
            <w:r w:rsidRPr="0062261D">
              <w:rPr>
                <w:bCs/>
                <w:sz w:val="28"/>
                <w:szCs w:val="28"/>
              </w:rPr>
              <w:t>-</w:t>
            </w:r>
          </w:p>
        </w:tc>
        <w:tc>
          <w:tcPr>
            <w:tcW w:w="3983" w:type="dxa"/>
            <w:vAlign w:val="center"/>
          </w:tcPr>
          <w:p w14:paraId="6BA8754C" w14:textId="77777777" w:rsidR="0062261D" w:rsidRPr="0062261D" w:rsidRDefault="0062261D" w:rsidP="0062261D">
            <w:pPr>
              <w:jc w:val="center"/>
              <w:rPr>
                <w:bCs/>
                <w:sz w:val="28"/>
                <w:szCs w:val="28"/>
              </w:rPr>
            </w:pPr>
            <w:r w:rsidRPr="0062261D">
              <w:rPr>
                <w:bCs/>
                <w:sz w:val="28"/>
                <w:szCs w:val="28"/>
              </w:rPr>
              <w:t>-</w:t>
            </w:r>
          </w:p>
        </w:tc>
      </w:tr>
    </w:tbl>
    <w:p w14:paraId="4289EF72" w14:textId="77777777" w:rsidR="0062261D" w:rsidRPr="0062261D" w:rsidRDefault="0062261D" w:rsidP="0062261D">
      <w:pPr>
        <w:jc w:val="both"/>
        <w:rPr>
          <w:sz w:val="28"/>
          <w:szCs w:val="28"/>
        </w:rPr>
      </w:pPr>
    </w:p>
    <w:p w14:paraId="40B3B84A" w14:textId="77777777" w:rsidR="0062261D" w:rsidRPr="0062261D" w:rsidRDefault="0062261D" w:rsidP="0062261D">
      <w:pPr>
        <w:jc w:val="both"/>
        <w:rPr>
          <w:sz w:val="28"/>
          <w:szCs w:val="28"/>
        </w:rPr>
      </w:pPr>
    </w:p>
    <w:p w14:paraId="49B1BA7C" w14:textId="77777777" w:rsidR="0062261D" w:rsidRPr="0062261D" w:rsidRDefault="0062261D" w:rsidP="0062261D">
      <w:pPr>
        <w:jc w:val="both"/>
        <w:rPr>
          <w:sz w:val="28"/>
          <w:szCs w:val="28"/>
        </w:rPr>
      </w:pPr>
    </w:p>
    <w:p w14:paraId="424C0B73" w14:textId="77777777" w:rsidR="0062261D" w:rsidRPr="0062261D" w:rsidRDefault="0062261D" w:rsidP="0062261D">
      <w:pPr>
        <w:jc w:val="both"/>
        <w:rPr>
          <w:sz w:val="28"/>
          <w:szCs w:val="28"/>
        </w:rPr>
      </w:pPr>
    </w:p>
    <w:p w14:paraId="7A6023E6" w14:textId="77777777" w:rsidR="0062261D" w:rsidRPr="0062261D" w:rsidRDefault="0062261D" w:rsidP="0062261D">
      <w:pPr>
        <w:jc w:val="both"/>
        <w:rPr>
          <w:sz w:val="28"/>
          <w:szCs w:val="28"/>
        </w:rPr>
      </w:pPr>
    </w:p>
    <w:p w14:paraId="554E28B0" w14:textId="77777777" w:rsidR="0062261D" w:rsidRPr="0062261D" w:rsidRDefault="0062261D" w:rsidP="0062261D">
      <w:pPr>
        <w:jc w:val="both"/>
        <w:rPr>
          <w:sz w:val="28"/>
          <w:szCs w:val="28"/>
        </w:rPr>
      </w:pPr>
    </w:p>
    <w:p w14:paraId="327BC4C6" w14:textId="77777777" w:rsidR="0062261D" w:rsidRPr="0062261D" w:rsidRDefault="0062261D" w:rsidP="0062261D">
      <w:pPr>
        <w:jc w:val="both"/>
        <w:rPr>
          <w:sz w:val="28"/>
          <w:szCs w:val="28"/>
        </w:rPr>
      </w:pPr>
    </w:p>
    <w:p w14:paraId="5138BBCB" w14:textId="77777777" w:rsidR="0062261D" w:rsidRPr="0062261D" w:rsidRDefault="0062261D" w:rsidP="0062261D">
      <w:pPr>
        <w:jc w:val="both"/>
        <w:rPr>
          <w:sz w:val="28"/>
          <w:szCs w:val="28"/>
        </w:rPr>
      </w:pPr>
    </w:p>
    <w:p w14:paraId="088928C0" w14:textId="77777777" w:rsidR="0062261D" w:rsidRPr="0062261D" w:rsidRDefault="0062261D" w:rsidP="0062261D">
      <w:pPr>
        <w:jc w:val="both"/>
        <w:rPr>
          <w:sz w:val="28"/>
          <w:szCs w:val="28"/>
        </w:rPr>
      </w:pPr>
    </w:p>
    <w:p w14:paraId="10ED049A" w14:textId="77777777" w:rsidR="0062261D" w:rsidRPr="0062261D" w:rsidRDefault="0062261D" w:rsidP="0062261D">
      <w:pPr>
        <w:jc w:val="both"/>
        <w:rPr>
          <w:sz w:val="28"/>
          <w:szCs w:val="28"/>
        </w:rPr>
      </w:pPr>
    </w:p>
    <w:p w14:paraId="6FD639EB" w14:textId="77777777" w:rsidR="0062261D" w:rsidRPr="0062261D" w:rsidRDefault="0062261D" w:rsidP="0062261D">
      <w:pPr>
        <w:jc w:val="both"/>
        <w:rPr>
          <w:sz w:val="28"/>
          <w:szCs w:val="28"/>
        </w:rPr>
      </w:pPr>
    </w:p>
    <w:p w14:paraId="06C54172" w14:textId="77777777" w:rsidR="0062261D" w:rsidRPr="0062261D" w:rsidRDefault="0062261D" w:rsidP="0062261D">
      <w:pPr>
        <w:jc w:val="both"/>
        <w:rPr>
          <w:sz w:val="28"/>
          <w:szCs w:val="28"/>
        </w:rPr>
      </w:pPr>
    </w:p>
    <w:p w14:paraId="586C649D" w14:textId="77777777" w:rsidR="0062261D" w:rsidRPr="0062261D" w:rsidRDefault="0062261D" w:rsidP="0062261D">
      <w:pPr>
        <w:jc w:val="both"/>
        <w:rPr>
          <w:sz w:val="28"/>
          <w:szCs w:val="28"/>
        </w:rPr>
      </w:pPr>
    </w:p>
    <w:p w14:paraId="515CCFB3" w14:textId="77777777" w:rsidR="0062261D" w:rsidRPr="0062261D" w:rsidRDefault="0062261D" w:rsidP="0062261D">
      <w:pPr>
        <w:jc w:val="both"/>
        <w:rPr>
          <w:sz w:val="28"/>
          <w:szCs w:val="28"/>
        </w:rPr>
      </w:pPr>
    </w:p>
    <w:p w14:paraId="7098D8BF" w14:textId="77777777" w:rsidR="0062261D" w:rsidRPr="0062261D" w:rsidRDefault="0062261D" w:rsidP="0062261D">
      <w:pPr>
        <w:jc w:val="both"/>
        <w:rPr>
          <w:sz w:val="28"/>
          <w:szCs w:val="28"/>
        </w:rPr>
      </w:pPr>
    </w:p>
    <w:p w14:paraId="32C0059B" w14:textId="77777777" w:rsidR="0062261D" w:rsidRPr="0062261D" w:rsidRDefault="0062261D" w:rsidP="0062261D">
      <w:pPr>
        <w:jc w:val="both"/>
        <w:rPr>
          <w:sz w:val="28"/>
          <w:szCs w:val="28"/>
        </w:rPr>
        <w:sectPr w:rsidR="0062261D" w:rsidRPr="0062261D" w:rsidSect="00235215">
          <w:headerReference w:type="default" r:id="rId237"/>
          <w:headerReference w:type="first" r:id="rId238"/>
          <w:pgSz w:w="11906" w:h="16838"/>
          <w:pgMar w:top="851" w:right="851" w:bottom="709" w:left="1701" w:header="709" w:footer="709" w:gutter="0"/>
          <w:cols w:space="708"/>
          <w:titlePg/>
          <w:docGrid w:linePitch="360"/>
        </w:sectPr>
      </w:pPr>
      <w:r w:rsidRPr="0062261D">
        <w:rPr>
          <w:sz w:val="28"/>
          <w:szCs w:val="28"/>
        </w:rPr>
        <w:br w:type="page"/>
      </w:r>
    </w:p>
    <w:p w14:paraId="0BA3ECA5" w14:textId="77777777" w:rsidR="0062261D" w:rsidRPr="0062261D" w:rsidRDefault="0062261D" w:rsidP="0062261D">
      <w:pPr>
        <w:tabs>
          <w:tab w:val="left" w:pos="0"/>
        </w:tabs>
        <w:ind w:left="10632" w:right="-2"/>
        <w:jc w:val="center"/>
        <w:rPr>
          <w:sz w:val="28"/>
          <w:szCs w:val="28"/>
        </w:rPr>
      </w:pPr>
      <w:r w:rsidRPr="0062261D">
        <w:rPr>
          <w:sz w:val="28"/>
          <w:szCs w:val="28"/>
        </w:rPr>
        <w:lastRenderedPageBreak/>
        <w:t>Приложение № 2</w:t>
      </w:r>
      <w:r w:rsidRPr="0062261D">
        <w:rPr>
          <w:sz w:val="28"/>
          <w:szCs w:val="28"/>
        </w:rPr>
        <w:br/>
        <w:t>к постановлению Региональной</w:t>
      </w:r>
    </w:p>
    <w:p w14:paraId="2ABA278C" w14:textId="77777777" w:rsidR="0062261D" w:rsidRPr="0062261D" w:rsidRDefault="0062261D" w:rsidP="0062261D">
      <w:pPr>
        <w:tabs>
          <w:tab w:val="left" w:pos="0"/>
        </w:tabs>
        <w:ind w:left="10632" w:right="-2"/>
        <w:jc w:val="center"/>
        <w:rPr>
          <w:sz w:val="28"/>
          <w:szCs w:val="28"/>
        </w:rPr>
      </w:pPr>
      <w:r w:rsidRPr="0062261D">
        <w:rPr>
          <w:sz w:val="28"/>
          <w:szCs w:val="28"/>
        </w:rPr>
        <w:t>энергетической комиссии</w:t>
      </w:r>
    </w:p>
    <w:p w14:paraId="428BE2C7" w14:textId="77777777" w:rsidR="0062261D" w:rsidRPr="0062261D" w:rsidRDefault="0062261D" w:rsidP="0062261D">
      <w:pPr>
        <w:tabs>
          <w:tab w:val="left" w:pos="0"/>
        </w:tabs>
        <w:ind w:left="10632" w:right="-2"/>
        <w:jc w:val="center"/>
        <w:rPr>
          <w:color w:val="000000"/>
          <w:sz w:val="28"/>
          <w:szCs w:val="28"/>
        </w:rPr>
      </w:pPr>
      <w:r w:rsidRPr="0062261D">
        <w:rPr>
          <w:sz w:val="28"/>
          <w:szCs w:val="28"/>
        </w:rPr>
        <w:t>Кузбасса</w:t>
      </w:r>
      <w:r w:rsidRPr="0062261D">
        <w:rPr>
          <w:sz w:val="28"/>
          <w:szCs w:val="28"/>
        </w:rPr>
        <w:br/>
        <w:t>от «17» декабря 2021 г. № 757</w:t>
      </w:r>
    </w:p>
    <w:p w14:paraId="0B87B99F" w14:textId="77777777" w:rsidR="0062261D" w:rsidRPr="0062261D" w:rsidRDefault="0062261D" w:rsidP="0062261D">
      <w:pPr>
        <w:keepNext/>
        <w:ind w:left="-284" w:right="423"/>
        <w:jc w:val="center"/>
        <w:outlineLvl w:val="3"/>
        <w:rPr>
          <w:b/>
          <w:bCs/>
          <w:sz w:val="27"/>
          <w:szCs w:val="27"/>
        </w:rPr>
      </w:pPr>
      <w:r w:rsidRPr="0062261D">
        <w:rPr>
          <w:b/>
          <w:bCs/>
          <w:sz w:val="27"/>
          <w:szCs w:val="27"/>
        </w:rPr>
        <w:t xml:space="preserve">Долгосрочные тарифы ООО «Южно-Кузбасская энергетическая компания» тарифы на горячую воду </w:t>
      </w:r>
    </w:p>
    <w:p w14:paraId="70E8CD9E" w14:textId="77777777" w:rsidR="0062261D" w:rsidRPr="0062261D" w:rsidRDefault="0062261D" w:rsidP="0062261D">
      <w:pPr>
        <w:keepNext/>
        <w:ind w:left="-284" w:right="423"/>
        <w:jc w:val="center"/>
        <w:outlineLvl w:val="3"/>
        <w:rPr>
          <w:b/>
          <w:bCs/>
          <w:sz w:val="27"/>
          <w:szCs w:val="27"/>
        </w:rPr>
      </w:pPr>
      <w:r w:rsidRPr="0062261D">
        <w:rPr>
          <w:b/>
          <w:bCs/>
          <w:sz w:val="27"/>
          <w:szCs w:val="27"/>
        </w:rPr>
        <w:t xml:space="preserve">в </w:t>
      </w:r>
      <w:r w:rsidRPr="0062261D">
        <w:rPr>
          <w:b/>
          <w:sz w:val="27"/>
          <w:szCs w:val="27"/>
        </w:rPr>
        <w:t xml:space="preserve">закрытой системе горячего водоснабжения, реализуемую </w:t>
      </w:r>
      <w:r w:rsidRPr="0062261D">
        <w:rPr>
          <w:b/>
          <w:bCs/>
          <w:sz w:val="27"/>
          <w:szCs w:val="27"/>
        </w:rPr>
        <w:t xml:space="preserve">на потребительском рынке </w:t>
      </w:r>
    </w:p>
    <w:p w14:paraId="2E2523D4" w14:textId="77777777" w:rsidR="0062261D" w:rsidRPr="0062261D" w:rsidRDefault="0062261D" w:rsidP="0062261D">
      <w:pPr>
        <w:keepNext/>
        <w:ind w:left="-284" w:right="423"/>
        <w:jc w:val="center"/>
        <w:outlineLvl w:val="3"/>
        <w:rPr>
          <w:b/>
          <w:sz w:val="27"/>
          <w:szCs w:val="27"/>
        </w:rPr>
      </w:pPr>
      <w:r w:rsidRPr="0062261D">
        <w:rPr>
          <w:b/>
          <w:sz w:val="27"/>
          <w:szCs w:val="27"/>
        </w:rPr>
        <w:t>Таштагольского муниципального района, на период с 01.01.2022 по 31.12.2024</w:t>
      </w:r>
    </w:p>
    <w:tbl>
      <w:tblPr>
        <w:tblW w:w="15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9"/>
        <w:gridCol w:w="1511"/>
        <w:gridCol w:w="1985"/>
        <w:gridCol w:w="2126"/>
        <w:gridCol w:w="2076"/>
        <w:gridCol w:w="1743"/>
        <w:gridCol w:w="2033"/>
        <w:gridCol w:w="1827"/>
      </w:tblGrid>
      <w:tr w:rsidR="0062261D" w:rsidRPr="0062261D" w14:paraId="2C4009CD" w14:textId="77777777" w:rsidTr="00F95151">
        <w:trPr>
          <w:trHeight w:val="565"/>
        </w:trPr>
        <w:tc>
          <w:tcPr>
            <w:tcW w:w="1999" w:type="dxa"/>
            <w:vMerge w:val="restart"/>
            <w:tcBorders>
              <w:top w:val="single" w:sz="2" w:space="0" w:color="auto"/>
              <w:left w:val="single" w:sz="2" w:space="0" w:color="auto"/>
              <w:right w:val="single" w:sz="2" w:space="0" w:color="auto"/>
            </w:tcBorders>
            <w:vAlign w:val="center"/>
            <w:hideMark/>
          </w:tcPr>
          <w:p w14:paraId="61DC588D" w14:textId="77777777" w:rsidR="0062261D" w:rsidRPr="0062261D" w:rsidRDefault="0062261D" w:rsidP="0062261D">
            <w:pPr>
              <w:tabs>
                <w:tab w:val="left" w:pos="3052"/>
              </w:tabs>
              <w:ind w:left="-108" w:right="-108"/>
              <w:jc w:val="center"/>
            </w:pPr>
            <w:r w:rsidRPr="0062261D">
              <w:t>Наименование регулируемой организации</w:t>
            </w:r>
          </w:p>
        </w:tc>
        <w:tc>
          <w:tcPr>
            <w:tcW w:w="1511" w:type="dxa"/>
            <w:vMerge w:val="restart"/>
            <w:tcBorders>
              <w:top w:val="single" w:sz="2" w:space="0" w:color="auto"/>
              <w:left w:val="single" w:sz="2" w:space="0" w:color="auto"/>
              <w:right w:val="single" w:sz="2" w:space="0" w:color="auto"/>
            </w:tcBorders>
            <w:vAlign w:val="center"/>
            <w:hideMark/>
          </w:tcPr>
          <w:p w14:paraId="5D3DFF93" w14:textId="77777777" w:rsidR="0062261D" w:rsidRPr="0062261D" w:rsidRDefault="0062261D" w:rsidP="0062261D">
            <w:pPr>
              <w:ind w:left="-108" w:firstLine="47"/>
              <w:jc w:val="center"/>
            </w:pPr>
            <w:r w:rsidRPr="0062261D">
              <w:t>Период</w:t>
            </w:r>
          </w:p>
        </w:tc>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2E8288E3" w14:textId="77777777" w:rsidR="0062261D" w:rsidRPr="0062261D" w:rsidRDefault="0062261D" w:rsidP="0062261D">
            <w:pPr>
              <w:ind w:left="-108" w:right="-104" w:firstLine="3"/>
              <w:jc w:val="center"/>
            </w:pPr>
            <w:r w:rsidRPr="0062261D">
              <w:t>Компонент на холодную воду для прочих потребителей,</w:t>
            </w:r>
          </w:p>
          <w:p w14:paraId="60CA482D" w14:textId="77777777" w:rsidR="0062261D" w:rsidRPr="0062261D" w:rsidRDefault="0062261D" w:rsidP="0062261D">
            <w:pPr>
              <w:ind w:left="-108" w:right="-104" w:firstLine="3"/>
              <w:jc w:val="center"/>
            </w:pPr>
            <w:r w:rsidRPr="0062261D">
              <w:t>руб./м</w:t>
            </w:r>
            <w:r w:rsidRPr="0062261D">
              <w:rPr>
                <w:vertAlign w:val="superscript"/>
              </w:rPr>
              <w:t>3 **</w:t>
            </w:r>
            <w:r w:rsidRPr="0062261D">
              <w:t xml:space="preserve"> </w:t>
            </w:r>
          </w:p>
          <w:p w14:paraId="4B3FCCC6" w14:textId="77777777" w:rsidR="0062261D" w:rsidRPr="0062261D" w:rsidRDefault="0062261D" w:rsidP="0062261D">
            <w:pPr>
              <w:tabs>
                <w:tab w:val="left" w:pos="3052"/>
              </w:tabs>
              <w:ind w:left="-108" w:right="-104" w:firstLine="3"/>
              <w:jc w:val="center"/>
            </w:pPr>
            <w:r w:rsidRPr="0062261D">
              <w:t>(без НДС)</w:t>
            </w:r>
          </w:p>
        </w:tc>
        <w:tc>
          <w:tcPr>
            <w:tcW w:w="2126" w:type="dxa"/>
            <w:vMerge w:val="restart"/>
            <w:tcBorders>
              <w:top w:val="single" w:sz="2" w:space="0" w:color="auto"/>
              <w:left w:val="single" w:sz="2" w:space="0" w:color="auto"/>
              <w:right w:val="single" w:sz="4" w:space="0" w:color="auto"/>
            </w:tcBorders>
            <w:vAlign w:val="center"/>
            <w:hideMark/>
          </w:tcPr>
          <w:p w14:paraId="699FAD61" w14:textId="77777777" w:rsidR="0062261D" w:rsidRPr="0062261D" w:rsidRDefault="0062261D" w:rsidP="0062261D">
            <w:pPr>
              <w:ind w:left="-108" w:right="-104" w:firstLine="3"/>
              <w:jc w:val="center"/>
            </w:pPr>
            <w:r w:rsidRPr="0062261D">
              <w:t>Компонент на холодную воду для населения,</w:t>
            </w:r>
          </w:p>
          <w:p w14:paraId="2DCB6032" w14:textId="77777777" w:rsidR="0062261D" w:rsidRPr="0062261D" w:rsidRDefault="0062261D" w:rsidP="0062261D">
            <w:pPr>
              <w:ind w:left="-108" w:right="-104" w:firstLine="3"/>
              <w:jc w:val="center"/>
            </w:pPr>
            <w:r w:rsidRPr="0062261D">
              <w:t>руб./м</w:t>
            </w:r>
            <w:r w:rsidRPr="0062261D">
              <w:rPr>
                <w:vertAlign w:val="superscript"/>
              </w:rPr>
              <w:t>3 *</w:t>
            </w:r>
          </w:p>
          <w:p w14:paraId="6E361E9A" w14:textId="77777777" w:rsidR="0062261D" w:rsidRPr="0062261D" w:rsidRDefault="0062261D" w:rsidP="0062261D">
            <w:pPr>
              <w:tabs>
                <w:tab w:val="left" w:pos="3052"/>
              </w:tabs>
              <w:ind w:left="-108" w:right="-151"/>
              <w:jc w:val="center"/>
            </w:pPr>
            <w:r w:rsidRPr="0062261D">
              <w:t>(с НДС)</w:t>
            </w:r>
          </w:p>
        </w:tc>
        <w:tc>
          <w:tcPr>
            <w:tcW w:w="7679" w:type="dxa"/>
            <w:gridSpan w:val="4"/>
            <w:tcBorders>
              <w:top w:val="single" w:sz="2" w:space="0" w:color="auto"/>
              <w:left w:val="single" w:sz="4" w:space="0" w:color="auto"/>
              <w:bottom w:val="single" w:sz="2" w:space="0" w:color="auto"/>
              <w:right w:val="single" w:sz="2" w:space="0" w:color="auto"/>
            </w:tcBorders>
            <w:vAlign w:val="center"/>
            <w:hideMark/>
          </w:tcPr>
          <w:p w14:paraId="2D40DBE1" w14:textId="77777777" w:rsidR="0062261D" w:rsidRPr="0062261D" w:rsidRDefault="0062261D" w:rsidP="0062261D">
            <w:pPr>
              <w:tabs>
                <w:tab w:val="left" w:pos="3052"/>
              </w:tabs>
              <w:jc w:val="center"/>
            </w:pPr>
            <w:r w:rsidRPr="0062261D">
              <w:t>Компонент на тепловую энергию</w:t>
            </w:r>
          </w:p>
        </w:tc>
      </w:tr>
      <w:tr w:rsidR="0062261D" w:rsidRPr="0062261D" w14:paraId="17B7ECD3" w14:textId="77777777" w:rsidTr="00F95151">
        <w:trPr>
          <w:trHeight w:val="540"/>
        </w:trPr>
        <w:tc>
          <w:tcPr>
            <w:tcW w:w="1999" w:type="dxa"/>
            <w:vMerge/>
            <w:tcBorders>
              <w:left w:val="single" w:sz="2" w:space="0" w:color="auto"/>
              <w:right w:val="single" w:sz="2" w:space="0" w:color="auto"/>
            </w:tcBorders>
            <w:vAlign w:val="center"/>
            <w:hideMark/>
          </w:tcPr>
          <w:p w14:paraId="2FC4C6C1" w14:textId="77777777" w:rsidR="0062261D" w:rsidRPr="0062261D" w:rsidRDefault="0062261D" w:rsidP="0062261D"/>
        </w:tc>
        <w:tc>
          <w:tcPr>
            <w:tcW w:w="1511" w:type="dxa"/>
            <w:vMerge/>
            <w:tcBorders>
              <w:left w:val="single" w:sz="2" w:space="0" w:color="auto"/>
              <w:right w:val="single" w:sz="2" w:space="0" w:color="auto"/>
            </w:tcBorders>
            <w:vAlign w:val="center"/>
            <w:hideMark/>
          </w:tcPr>
          <w:p w14:paraId="2B09A651" w14:textId="77777777" w:rsidR="0062261D" w:rsidRPr="0062261D" w:rsidRDefault="0062261D" w:rsidP="0062261D"/>
        </w:tc>
        <w:tc>
          <w:tcPr>
            <w:tcW w:w="1985" w:type="dxa"/>
            <w:vMerge/>
            <w:tcBorders>
              <w:left w:val="single" w:sz="2" w:space="0" w:color="auto"/>
              <w:right w:val="single" w:sz="2" w:space="0" w:color="auto"/>
            </w:tcBorders>
            <w:vAlign w:val="center"/>
            <w:hideMark/>
          </w:tcPr>
          <w:p w14:paraId="2C3E40DA" w14:textId="77777777" w:rsidR="0062261D" w:rsidRPr="0062261D" w:rsidRDefault="0062261D" w:rsidP="0062261D"/>
        </w:tc>
        <w:tc>
          <w:tcPr>
            <w:tcW w:w="2126" w:type="dxa"/>
            <w:vMerge/>
            <w:tcBorders>
              <w:left w:val="single" w:sz="2" w:space="0" w:color="auto"/>
              <w:right w:val="single" w:sz="4" w:space="0" w:color="auto"/>
            </w:tcBorders>
            <w:vAlign w:val="center"/>
            <w:hideMark/>
          </w:tcPr>
          <w:p w14:paraId="6B4AB359" w14:textId="77777777" w:rsidR="0062261D" w:rsidRPr="0062261D" w:rsidRDefault="0062261D" w:rsidP="0062261D"/>
        </w:tc>
        <w:tc>
          <w:tcPr>
            <w:tcW w:w="3819" w:type="dxa"/>
            <w:gridSpan w:val="2"/>
            <w:tcBorders>
              <w:top w:val="single" w:sz="2" w:space="0" w:color="auto"/>
              <w:left w:val="single" w:sz="4" w:space="0" w:color="auto"/>
              <w:bottom w:val="single" w:sz="2" w:space="0" w:color="auto"/>
              <w:right w:val="single" w:sz="2" w:space="0" w:color="auto"/>
            </w:tcBorders>
            <w:vAlign w:val="center"/>
            <w:hideMark/>
          </w:tcPr>
          <w:p w14:paraId="2BCF5A77" w14:textId="77777777" w:rsidR="0062261D" w:rsidRPr="0062261D" w:rsidRDefault="0062261D" w:rsidP="0062261D">
            <w:pPr>
              <w:tabs>
                <w:tab w:val="left" w:pos="3052"/>
              </w:tabs>
              <w:ind w:left="-108" w:right="-151"/>
              <w:jc w:val="center"/>
            </w:pPr>
            <w:proofErr w:type="spellStart"/>
            <w:r w:rsidRPr="0062261D">
              <w:t>Двухставочный</w:t>
            </w:r>
            <w:proofErr w:type="spellEnd"/>
            <w:r w:rsidRPr="0062261D">
              <w:t>, руб./Гкал</w:t>
            </w:r>
          </w:p>
          <w:p w14:paraId="4CCE47E5" w14:textId="77777777" w:rsidR="0062261D" w:rsidRPr="0062261D" w:rsidRDefault="0062261D" w:rsidP="0062261D">
            <w:pPr>
              <w:jc w:val="center"/>
            </w:pPr>
            <w:r w:rsidRPr="0062261D">
              <w:t xml:space="preserve"> (без </w:t>
            </w:r>
            <w:proofErr w:type="gramStart"/>
            <w:r w:rsidRPr="0062261D">
              <w:rPr>
                <w:sz w:val="20"/>
                <w:szCs w:val="20"/>
              </w:rPr>
              <w:t>НДС</w:t>
            </w:r>
            <w:r w:rsidRPr="0062261D">
              <w:t>)*</w:t>
            </w:r>
            <w:proofErr w:type="gramEnd"/>
            <w:r w:rsidRPr="0062261D">
              <w:t>**</w:t>
            </w:r>
          </w:p>
        </w:tc>
        <w:tc>
          <w:tcPr>
            <w:tcW w:w="3860" w:type="dxa"/>
            <w:gridSpan w:val="2"/>
            <w:tcBorders>
              <w:top w:val="single" w:sz="2" w:space="0" w:color="auto"/>
              <w:left w:val="single" w:sz="2" w:space="0" w:color="auto"/>
              <w:bottom w:val="single" w:sz="2" w:space="0" w:color="auto"/>
              <w:right w:val="single" w:sz="2" w:space="0" w:color="auto"/>
            </w:tcBorders>
            <w:vAlign w:val="center"/>
            <w:hideMark/>
          </w:tcPr>
          <w:p w14:paraId="20A8ECAB" w14:textId="77777777" w:rsidR="0062261D" w:rsidRPr="0062261D" w:rsidRDefault="0062261D" w:rsidP="0062261D">
            <w:pPr>
              <w:ind w:left="-120" w:right="-112"/>
              <w:jc w:val="center"/>
            </w:pPr>
            <w:proofErr w:type="spellStart"/>
            <w:r w:rsidRPr="0062261D">
              <w:t>Двухставочный</w:t>
            </w:r>
            <w:proofErr w:type="spellEnd"/>
            <w:r w:rsidRPr="0062261D">
              <w:t>, руб./Гкал</w:t>
            </w:r>
          </w:p>
          <w:p w14:paraId="0B8C12BF" w14:textId="77777777" w:rsidR="0062261D" w:rsidRPr="0062261D" w:rsidRDefault="0062261D" w:rsidP="0062261D">
            <w:pPr>
              <w:ind w:left="-120" w:right="-112"/>
              <w:jc w:val="center"/>
            </w:pPr>
            <w:r w:rsidRPr="0062261D">
              <w:t xml:space="preserve">(с </w:t>
            </w:r>
            <w:proofErr w:type="gramStart"/>
            <w:r w:rsidRPr="0062261D">
              <w:t>НДС)*</w:t>
            </w:r>
            <w:proofErr w:type="gramEnd"/>
          </w:p>
        </w:tc>
      </w:tr>
      <w:tr w:rsidR="0062261D" w:rsidRPr="0062261D" w14:paraId="78A83EDE" w14:textId="77777777" w:rsidTr="00F95151">
        <w:trPr>
          <w:trHeight w:val="1030"/>
        </w:trPr>
        <w:tc>
          <w:tcPr>
            <w:tcW w:w="1999" w:type="dxa"/>
            <w:vMerge/>
            <w:tcBorders>
              <w:left w:val="single" w:sz="2" w:space="0" w:color="auto"/>
              <w:bottom w:val="single" w:sz="2" w:space="0" w:color="auto"/>
              <w:right w:val="single" w:sz="2" w:space="0" w:color="auto"/>
            </w:tcBorders>
            <w:vAlign w:val="center"/>
          </w:tcPr>
          <w:p w14:paraId="0605206A" w14:textId="77777777" w:rsidR="0062261D" w:rsidRPr="0062261D" w:rsidRDefault="0062261D" w:rsidP="0062261D"/>
        </w:tc>
        <w:tc>
          <w:tcPr>
            <w:tcW w:w="1511" w:type="dxa"/>
            <w:vMerge/>
            <w:tcBorders>
              <w:left w:val="single" w:sz="2" w:space="0" w:color="auto"/>
              <w:bottom w:val="single" w:sz="2" w:space="0" w:color="auto"/>
              <w:right w:val="single" w:sz="2" w:space="0" w:color="auto"/>
            </w:tcBorders>
            <w:vAlign w:val="center"/>
          </w:tcPr>
          <w:p w14:paraId="0DB93A1C" w14:textId="77777777" w:rsidR="0062261D" w:rsidRPr="0062261D" w:rsidRDefault="0062261D" w:rsidP="0062261D"/>
        </w:tc>
        <w:tc>
          <w:tcPr>
            <w:tcW w:w="1985" w:type="dxa"/>
            <w:vMerge/>
            <w:tcBorders>
              <w:left w:val="single" w:sz="2" w:space="0" w:color="auto"/>
              <w:bottom w:val="single" w:sz="2" w:space="0" w:color="auto"/>
              <w:right w:val="single" w:sz="2" w:space="0" w:color="auto"/>
            </w:tcBorders>
            <w:vAlign w:val="center"/>
          </w:tcPr>
          <w:p w14:paraId="15F6EF1C" w14:textId="77777777" w:rsidR="0062261D" w:rsidRPr="0062261D" w:rsidRDefault="0062261D" w:rsidP="0062261D"/>
        </w:tc>
        <w:tc>
          <w:tcPr>
            <w:tcW w:w="2126" w:type="dxa"/>
            <w:vMerge/>
            <w:tcBorders>
              <w:left w:val="single" w:sz="2" w:space="0" w:color="auto"/>
              <w:bottom w:val="single" w:sz="2" w:space="0" w:color="auto"/>
              <w:right w:val="single" w:sz="4" w:space="0" w:color="auto"/>
            </w:tcBorders>
            <w:vAlign w:val="center"/>
          </w:tcPr>
          <w:p w14:paraId="3D3FBBB8" w14:textId="77777777" w:rsidR="0062261D" w:rsidRPr="0062261D" w:rsidRDefault="0062261D" w:rsidP="0062261D"/>
        </w:tc>
        <w:tc>
          <w:tcPr>
            <w:tcW w:w="2076" w:type="dxa"/>
            <w:tcBorders>
              <w:top w:val="single" w:sz="2" w:space="0" w:color="auto"/>
              <w:left w:val="single" w:sz="4" w:space="0" w:color="auto"/>
              <w:bottom w:val="single" w:sz="2" w:space="0" w:color="auto"/>
              <w:right w:val="single" w:sz="2" w:space="0" w:color="auto"/>
            </w:tcBorders>
            <w:vAlign w:val="center"/>
          </w:tcPr>
          <w:p w14:paraId="511164AC" w14:textId="77777777" w:rsidR="0062261D" w:rsidRPr="0062261D" w:rsidRDefault="0062261D" w:rsidP="0062261D">
            <w:pPr>
              <w:tabs>
                <w:tab w:val="left" w:pos="3052"/>
              </w:tabs>
              <w:ind w:left="-108" w:right="-151"/>
              <w:jc w:val="center"/>
            </w:pPr>
            <w:r w:rsidRPr="0062261D">
              <w:t>Ставка за мощность, тыс. руб./</w:t>
            </w:r>
          </w:p>
          <w:p w14:paraId="23500ABB" w14:textId="77777777" w:rsidR="0062261D" w:rsidRPr="0062261D" w:rsidRDefault="0062261D" w:rsidP="0062261D">
            <w:pPr>
              <w:tabs>
                <w:tab w:val="left" w:pos="3052"/>
              </w:tabs>
              <w:ind w:left="-108" w:right="-151"/>
              <w:jc w:val="center"/>
            </w:pPr>
            <w:r w:rsidRPr="0062261D">
              <w:t>Гкал/час в мес.</w:t>
            </w:r>
          </w:p>
        </w:tc>
        <w:tc>
          <w:tcPr>
            <w:tcW w:w="1743" w:type="dxa"/>
            <w:tcBorders>
              <w:top w:val="single" w:sz="2" w:space="0" w:color="auto"/>
              <w:left w:val="single" w:sz="4" w:space="0" w:color="auto"/>
              <w:bottom w:val="single" w:sz="2" w:space="0" w:color="auto"/>
              <w:right w:val="single" w:sz="2" w:space="0" w:color="auto"/>
            </w:tcBorders>
            <w:vAlign w:val="center"/>
          </w:tcPr>
          <w:p w14:paraId="50B85F28" w14:textId="77777777" w:rsidR="0062261D" w:rsidRPr="0062261D" w:rsidRDefault="0062261D" w:rsidP="0062261D">
            <w:pPr>
              <w:tabs>
                <w:tab w:val="left" w:pos="3052"/>
              </w:tabs>
              <w:ind w:left="-108" w:right="-151"/>
              <w:jc w:val="center"/>
            </w:pPr>
            <w:r w:rsidRPr="0062261D">
              <w:t>Ставка за тепловую энергию, руб./Гкал</w:t>
            </w:r>
          </w:p>
        </w:tc>
        <w:tc>
          <w:tcPr>
            <w:tcW w:w="2033" w:type="dxa"/>
            <w:tcBorders>
              <w:top w:val="single" w:sz="2" w:space="0" w:color="auto"/>
              <w:left w:val="single" w:sz="4" w:space="0" w:color="auto"/>
              <w:bottom w:val="single" w:sz="2" w:space="0" w:color="auto"/>
              <w:right w:val="single" w:sz="2" w:space="0" w:color="auto"/>
            </w:tcBorders>
            <w:vAlign w:val="center"/>
          </w:tcPr>
          <w:p w14:paraId="4C27565A" w14:textId="77777777" w:rsidR="0062261D" w:rsidRPr="0062261D" w:rsidRDefault="0062261D" w:rsidP="0062261D">
            <w:pPr>
              <w:tabs>
                <w:tab w:val="left" w:pos="3052"/>
              </w:tabs>
              <w:ind w:left="-108" w:right="-151"/>
              <w:jc w:val="center"/>
            </w:pPr>
            <w:r w:rsidRPr="0062261D">
              <w:t>Ставка за мощность, тыс. руб./</w:t>
            </w:r>
          </w:p>
          <w:p w14:paraId="1C2885DA" w14:textId="77777777" w:rsidR="0062261D" w:rsidRPr="0062261D" w:rsidRDefault="0062261D" w:rsidP="0062261D">
            <w:pPr>
              <w:tabs>
                <w:tab w:val="left" w:pos="3052"/>
              </w:tabs>
              <w:ind w:left="-108" w:right="-151"/>
              <w:jc w:val="center"/>
            </w:pPr>
            <w:r w:rsidRPr="0062261D">
              <w:t>Гкал/час в мес.</w:t>
            </w:r>
          </w:p>
        </w:tc>
        <w:tc>
          <w:tcPr>
            <w:tcW w:w="1827" w:type="dxa"/>
            <w:tcBorders>
              <w:top w:val="single" w:sz="2" w:space="0" w:color="auto"/>
              <w:left w:val="single" w:sz="4" w:space="0" w:color="auto"/>
              <w:bottom w:val="single" w:sz="2" w:space="0" w:color="auto"/>
              <w:right w:val="single" w:sz="2" w:space="0" w:color="auto"/>
            </w:tcBorders>
            <w:vAlign w:val="center"/>
          </w:tcPr>
          <w:p w14:paraId="59A3B6CA" w14:textId="77777777" w:rsidR="0062261D" w:rsidRPr="0062261D" w:rsidRDefault="0062261D" w:rsidP="0062261D">
            <w:pPr>
              <w:ind w:left="-120" w:right="-112"/>
              <w:jc w:val="center"/>
            </w:pPr>
            <w:r w:rsidRPr="0062261D">
              <w:t>Ставка за тепловую энергию, руб./Гкал</w:t>
            </w:r>
          </w:p>
        </w:tc>
      </w:tr>
      <w:tr w:rsidR="0062261D" w:rsidRPr="0062261D" w14:paraId="3CFDEDBB" w14:textId="77777777" w:rsidTr="00F95151">
        <w:trPr>
          <w:trHeight w:val="352"/>
        </w:trPr>
        <w:tc>
          <w:tcPr>
            <w:tcW w:w="1999" w:type="dxa"/>
            <w:vMerge w:val="restart"/>
            <w:tcBorders>
              <w:top w:val="single" w:sz="2" w:space="0" w:color="auto"/>
              <w:left w:val="single" w:sz="2" w:space="0" w:color="auto"/>
              <w:right w:val="single" w:sz="2" w:space="0" w:color="auto"/>
            </w:tcBorders>
            <w:vAlign w:val="center"/>
          </w:tcPr>
          <w:p w14:paraId="6980C288" w14:textId="77777777" w:rsidR="0062261D" w:rsidRPr="0062261D" w:rsidRDefault="0062261D" w:rsidP="0062261D">
            <w:pPr>
              <w:tabs>
                <w:tab w:val="left" w:pos="3052"/>
              </w:tabs>
              <w:ind w:left="-73"/>
              <w:jc w:val="center"/>
              <w:rPr>
                <w:bCs/>
                <w:kern w:val="32"/>
                <w:sz w:val="22"/>
                <w:szCs w:val="22"/>
              </w:rPr>
            </w:pPr>
            <w:r w:rsidRPr="0062261D">
              <w:rPr>
                <w:bCs/>
                <w:kern w:val="32"/>
                <w:sz w:val="22"/>
                <w:szCs w:val="22"/>
              </w:rPr>
              <w:t>ООО «Южно-Кузбасская энергетическая компания»</w:t>
            </w:r>
          </w:p>
        </w:tc>
        <w:tc>
          <w:tcPr>
            <w:tcW w:w="1511" w:type="dxa"/>
            <w:tcBorders>
              <w:top w:val="single" w:sz="2" w:space="0" w:color="auto"/>
              <w:left w:val="single" w:sz="2" w:space="0" w:color="auto"/>
              <w:bottom w:val="single" w:sz="2" w:space="0" w:color="auto"/>
              <w:right w:val="single" w:sz="2" w:space="0" w:color="auto"/>
            </w:tcBorders>
            <w:vAlign w:val="center"/>
            <w:hideMark/>
          </w:tcPr>
          <w:p w14:paraId="0BB3CD3A" w14:textId="77777777" w:rsidR="0062261D" w:rsidRPr="0062261D" w:rsidRDefault="0062261D" w:rsidP="0062261D">
            <w:pPr>
              <w:tabs>
                <w:tab w:val="left" w:pos="3052"/>
              </w:tabs>
              <w:ind w:hanging="108"/>
              <w:jc w:val="center"/>
            </w:pPr>
            <w:r w:rsidRPr="0062261D">
              <w:t>с 01.01.2022</w:t>
            </w:r>
          </w:p>
        </w:tc>
        <w:tc>
          <w:tcPr>
            <w:tcW w:w="1985" w:type="dxa"/>
            <w:shd w:val="clear" w:color="auto" w:fill="auto"/>
            <w:hideMark/>
          </w:tcPr>
          <w:p w14:paraId="0BD4DA2E" w14:textId="77777777" w:rsidR="0062261D" w:rsidRPr="0062261D" w:rsidRDefault="0062261D" w:rsidP="0062261D">
            <w:pPr>
              <w:jc w:val="center"/>
            </w:pPr>
            <w:r w:rsidRPr="0062261D">
              <w:t>32,42</w:t>
            </w:r>
          </w:p>
        </w:tc>
        <w:tc>
          <w:tcPr>
            <w:tcW w:w="2126" w:type="dxa"/>
            <w:tcBorders>
              <w:top w:val="nil"/>
              <w:left w:val="nil"/>
              <w:bottom w:val="single" w:sz="4" w:space="0" w:color="auto"/>
              <w:right w:val="single" w:sz="4" w:space="0" w:color="auto"/>
            </w:tcBorders>
            <w:shd w:val="clear" w:color="auto" w:fill="FFFFFF"/>
            <w:hideMark/>
          </w:tcPr>
          <w:p w14:paraId="7FC2BB59" w14:textId="77777777" w:rsidR="0062261D" w:rsidRPr="0062261D" w:rsidRDefault="0062261D" w:rsidP="0062261D">
            <w:pPr>
              <w:jc w:val="center"/>
            </w:pPr>
            <w:r w:rsidRPr="0062261D">
              <w:t>38,9</w:t>
            </w:r>
          </w:p>
        </w:tc>
        <w:tc>
          <w:tcPr>
            <w:tcW w:w="2076" w:type="dxa"/>
            <w:shd w:val="clear" w:color="auto" w:fill="auto"/>
          </w:tcPr>
          <w:p w14:paraId="6C9A3EB7" w14:textId="77777777" w:rsidR="0062261D" w:rsidRPr="0062261D" w:rsidRDefault="0062261D" w:rsidP="0062261D">
            <w:pPr>
              <w:jc w:val="center"/>
            </w:pPr>
            <w:r w:rsidRPr="0062261D">
              <w:t>614,58450</w:t>
            </w:r>
          </w:p>
        </w:tc>
        <w:tc>
          <w:tcPr>
            <w:tcW w:w="1743" w:type="dxa"/>
            <w:shd w:val="clear" w:color="auto" w:fill="auto"/>
          </w:tcPr>
          <w:p w14:paraId="7464D635" w14:textId="77777777" w:rsidR="0062261D" w:rsidRPr="0062261D" w:rsidRDefault="0062261D" w:rsidP="0062261D">
            <w:pPr>
              <w:jc w:val="center"/>
            </w:pPr>
            <w:r w:rsidRPr="0062261D">
              <w:t>551,59</w:t>
            </w:r>
          </w:p>
        </w:tc>
        <w:tc>
          <w:tcPr>
            <w:tcW w:w="2033" w:type="dxa"/>
            <w:tcBorders>
              <w:top w:val="single" w:sz="2" w:space="0" w:color="auto"/>
              <w:left w:val="single" w:sz="2" w:space="0" w:color="auto"/>
              <w:bottom w:val="single" w:sz="4" w:space="0" w:color="auto"/>
              <w:right w:val="single" w:sz="4" w:space="0" w:color="auto"/>
            </w:tcBorders>
          </w:tcPr>
          <w:p w14:paraId="5B7AA677" w14:textId="77777777" w:rsidR="0062261D" w:rsidRPr="0062261D" w:rsidRDefault="0062261D" w:rsidP="0062261D">
            <w:pPr>
              <w:jc w:val="center"/>
            </w:pPr>
            <w:r w:rsidRPr="0062261D">
              <w:t>737,50140</w:t>
            </w:r>
          </w:p>
        </w:tc>
        <w:tc>
          <w:tcPr>
            <w:tcW w:w="1827" w:type="dxa"/>
            <w:tcBorders>
              <w:top w:val="single" w:sz="2" w:space="0" w:color="auto"/>
              <w:left w:val="single" w:sz="4" w:space="0" w:color="auto"/>
              <w:bottom w:val="single" w:sz="2" w:space="0" w:color="auto"/>
              <w:right w:val="single" w:sz="2" w:space="0" w:color="auto"/>
            </w:tcBorders>
          </w:tcPr>
          <w:p w14:paraId="0B50FCC6" w14:textId="77777777" w:rsidR="0062261D" w:rsidRPr="0062261D" w:rsidRDefault="0062261D" w:rsidP="0062261D">
            <w:pPr>
              <w:jc w:val="center"/>
            </w:pPr>
            <w:r w:rsidRPr="0062261D">
              <w:t>661,91</w:t>
            </w:r>
          </w:p>
        </w:tc>
      </w:tr>
      <w:tr w:rsidR="0062261D" w:rsidRPr="0062261D" w14:paraId="64F5C931" w14:textId="77777777" w:rsidTr="00F95151">
        <w:trPr>
          <w:trHeight w:val="93"/>
        </w:trPr>
        <w:tc>
          <w:tcPr>
            <w:tcW w:w="1999" w:type="dxa"/>
            <w:vMerge/>
            <w:tcBorders>
              <w:left w:val="single" w:sz="2" w:space="0" w:color="auto"/>
              <w:right w:val="single" w:sz="2" w:space="0" w:color="auto"/>
            </w:tcBorders>
            <w:vAlign w:val="center"/>
          </w:tcPr>
          <w:p w14:paraId="7495E271" w14:textId="77777777" w:rsidR="0062261D" w:rsidRPr="0062261D" w:rsidRDefault="0062261D" w:rsidP="0062261D">
            <w:pPr>
              <w:rPr>
                <w:bCs/>
                <w:kern w:val="32"/>
                <w:sz w:val="22"/>
                <w:szCs w:val="22"/>
              </w:rPr>
            </w:pPr>
          </w:p>
        </w:tc>
        <w:tc>
          <w:tcPr>
            <w:tcW w:w="1511" w:type="dxa"/>
            <w:tcBorders>
              <w:top w:val="single" w:sz="2" w:space="0" w:color="auto"/>
              <w:left w:val="single" w:sz="2" w:space="0" w:color="auto"/>
              <w:bottom w:val="single" w:sz="2" w:space="0" w:color="auto"/>
              <w:right w:val="single" w:sz="2" w:space="0" w:color="auto"/>
            </w:tcBorders>
            <w:vAlign w:val="center"/>
          </w:tcPr>
          <w:p w14:paraId="351CFC24" w14:textId="77777777" w:rsidR="0062261D" w:rsidRPr="0062261D" w:rsidRDefault="0062261D" w:rsidP="0062261D">
            <w:pPr>
              <w:tabs>
                <w:tab w:val="left" w:pos="3052"/>
              </w:tabs>
              <w:ind w:hanging="108"/>
              <w:jc w:val="center"/>
            </w:pPr>
            <w:r w:rsidRPr="0062261D">
              <w:t>с 01.07.2022</w:t>
            </w:r>
          </w:p>
        </w:tc>
        <w:tc>
          <w:tcPr>
            <w:tcW w:w="1985" w:type="dxa"/>
            <w:shd w:val="clear" w:color="auto" w:fill="auto"/>
          </w:tcPr>
          <w:p w14:paraId="3401CAEB" w14:textId="77777777" w:rsidR="0062261D" w:rsidRPr="0062261D" w:rsidRDefault="0062261D" w:rsidP="0062261D">
            <w:pPr>
              <w:jc w:val="center"/>
            </w:pPr>
            <w:r w:rsidRPr="0062261D">
              <w:t>34,85</w:t>
            </w:r>
          </w:p>
        </w:tc>
        <w:tc>
          <w:tcPr>
            <w:tcW w:w="2126" w:type="dxa"/>
            <w:tcBorders>
              <w:top w:val="nil"/>
              <w:left w:val="nil"/>
              <w:bottom w:val="single" w:sz="4" w:space="0" w:color="auto"/>
              <w:right w:val="single" w:sz="4" w:space="0" w:color="auto"/>
            </w:tcBorders>
            <w:shd w:val="clear" w:color="auto" w:fill="FFFFFF"/>
          </w:tcPr>
          <w:p w14:paraId="43D26B0B" w14:textId="77777777" w:rsidR="0062261D" w:rsidRPr="0062261D" w:rsidRDefault="0062261D" w:rsidP="0062261D">
            <w:pPr>
              <w:jc w:val="center"/>
            </w:pPr>
            <w:r w:rsidRPr="0062261D">
              <w:t>41,82</w:t>
            </w:r>
          </w:p>
        </w:tc>
        <w:tc>
          <w:tcPr>
            <w:tcW w:w="2076" w:type="dxa"/>
            <w:shd w:val="clear" w:color="auto" w:fill="auto"/>
          </w:tcPr>
          <w:p w14:paraId="7A615E62" w14:textId="77777777" w:rsidR="0062261D" w:rsidRPr="0062261D" w:rsidRDefault="0062261D" w:rsidP="0062261D">
            <w:pPr>
              <w:jc w:val="center"/>
            </w:pPr>
            <w:r w:rsidRPr="0062261D">
              <w:t>645,99450</w:t>
            </w:r>
          </w:p>
        </w:tc>
        <w:tc>
          <w:tcPr>
            <w:tcW w:w="1743" w:type="dxa"/>
            <w:shd w:val="clear" w:color="auto" w:fill="auto"/>
          </w:tcPr>
          <w:p w14:paraId="046ECA32" w14:textId="77777777" w:rsidR="0062261D" w:rsidRPr="0062261D" w:rsidRDefault="0062261D" w:rsidP="0062261D">
            <w:pPr>
              <w:jc w:val="center"/>
            </w:pPr>
            <w:r w:rsidRPr="0062261D">
              <w:t>552,69</w:t>
            </w:r>
          </w:p>
        </w:tc>
        <w:tc>
          <w:tcPr>
            <w:tcW w:w="2033" w:type="dxa"/>
            <w:tcBorders>
              <w:top w:val="single" w:sz="4" w:space="0" w:color="auto"/>
              <w:left w:val="single" w:sz="2" w:space="0" w:color="auto"/>
              <w:bottom w:val="single" w:sz="4" w:space="0" w:color="auto"/>
              <w:right w:val="single" w:sz="4" w:space="0" w:color="auto"/>
            </w:tcBorders>
          </w:tcPr>
          <w:p w14:paraId="294F858E" w14:textId="77777777" w:rsidR="0062261D" w:rsidRPr="0062261D" w:rsidRDefault="0062261D" w:rsidP="0062261D">
            <w:pPr>
              <w:jc w:val="center"/>
            </w:pPr>
            <w:r w:rsidRPr="0062261D">
              <w:t>775,19340</w:t>
            </w:r>
          </w:p>
        </w:tc>
        <w:tc>
          <w:tcPr>
            <w:tcW w:w="1827" w:type="dxa"/>
            <w:tcBorders>
              <w:top w:val="single" w:sz="2" w:space="0" w:color="auto"/>
              <w:left w:val="single" w:sz="4" w:space="0" w:color="auto"/>
              <w:bottom w:val="single" w:sz="2" w:space="0" w:color="auto"/>
              <w:right w:val="single" w:sz="2" w:space="0" w:color="auto"/>
            </w:tcBorders>
          </w:tcPr>
          <w:p w14:paraId="6AC36490" w14:textId="77777777" w:rsidR="0062261D" w:rsidRPr="0062261D" w:rsidRDefault="0062261D" w:rsidP="0062261D">
            <w:pPr>
              <w:jc w:val="center"/>
            </w:pPr>
            <w:r w:rsidRPr="0062261D">
              <w:t>663,23</w:t>
            </w:r>
          </w:p>
        </w:tc>
      </w:tr>
      <w:tr w:rsidR="0062261D" w:rsidRPr="0062261D" w14:paraId="34075E69" w14:textId="77777777" w:rsidTr="00F95151">
        <w:trPr>
          <w:trHeight w:val="93"/>
        </w:trPr>
        <w:tc>
          <w:tcPr>
            <w:tcW w:w="1999" w:type="dxa"/>
            <w:vMerge/>
            <w:tcBorders>
              <w:left w:val="single" w:sz="2" w:space="0" w:color="auto"/>
              <w:right w:val="single" w:sz="2" w:space="0" w:color="auto"/>
            </w:tcBorders>
            <w:vAlign w:val="center"/>
          </w:tcPr>
          <w:p w14:paraId="443457AF" w14:textId="77777777" w:rsidR="0062261D" w:rsidRPr="0062261D" w:rsidRDefault="0062261D" w:rsidP="0062261D">
            <w:pPr>
              <w:rPr>
                <w:bCs/>
                <w:kern w:val="32"/>
                <w:sz w:val="22"/>
                <w:szCs w:val="22"/>
              </w:rPr>
            </w:pPr>
          </w:p>
        </w:tc>
        <w:tc>
          <w:tcPr>
            <w:tcW w:w="1511" w:type="dxa"/>
            <w:tcBorders>
              <w:top w:val="single" w:sz="2" w:space="0" w:color="auto"/>
              <w:left w:val="single" w:sz="2" w:space="0" w:color="auto"/>
              <w:bottom w:val="single" w:sz="2" w:space="0" w:color="auto"/>
              <w:right w:val="single" w:sz="2" w:space="0" w:color="auto"/>
            </w:tcBorders>
            <w:vAlign w:val="center"/>
          </w:tcPr>
          <w:p w14:paraId="2714AA38" w14:textId="77777777" w:rsidR="0062261D" w:rsidRPr="0062261D" w:rsidRDefault="0062261D" w:rsidP="0062261D">
            <w:pPr>
              <w:tabs>
                <w:tab w:val="left" w:pos="3052"/>
              </w:tabs>
              <w:ind w:hanging="108"/>
              <w:jc w:val="center"/>
            </w:pPr>
            <w:r w:rsidRPr="0062261D">
              <w:t>с 01.12.2022</w:t>
            </w:r>
          </w:p>
        </w:tc>
        <w:tc>
          <w:tcPr>
            <w:tcW w:w="1985" w:type="dxa"/>
            <w:shd w:val="clear" w:color="auto" w:fill="auto"/>
          </w:tcPr>
          <w:p w14:paraId="5ED2F16C" w14:textId="77777777" w:rsidR="0062261D" w:rsidRPr="0062261D" w:rsidRDefault="0062261D" w:rsidP="0062261D">
            <w:pPr>
              <w:jc w:val="center"/>
            </w:pPr>
            <w:r w:rsidRPr="0062261D">
              <w:t>36,24</w:t>
            </w:r>
          </w:p>
        </w:tc>
        <w:tc>
          <w:tcPr>
            <w:tcW w:w="2126" w:type="dxa"/>
            <w:tcBorders>
              <w:top w:val="nil"/>
              <w:left w:val="nil"/>
              <w:bottom w:val="single" w:sz="4" w:space="0" w:color="auto"/>
              <w:right w:val="single" w:sz="4" w:space="0" w:color="auto"/>
            </w:tcBorders>
            <w:shd w:val="clear" w:color="auto" w:fill="FFFFFF"/>
          </w:tcPr>
          <w:p w14:paraId="5D849639" w14:textId="77777777" w:rsidR="0062261D" w:rsidRPr="0062261D" w:rsidRDefault="0062261D" w:rsidP="0062261D">
            <w:pPr>
              <w:jc w:val="center"/>
            </w:pPr>
            <w:r w:rsidRPr="0062261D">
              <w:t>43,49</w:t>
            </w:r>
          </w:p>
        </w:tc>
        <w:tc>
          <w:tcPr>
            <w:tcW w:w="2076" w:type="dxa"/>
            <w:tcBorders>
              <w:top w:val="single" w:sz="4" w:space="0" w:color="auto"/>
              <w:left w:val="single" w:sz="2" w:space="0" w:color="auto"/>
              <w:bottom w:val="single" w:sz="4" w:space="0" w:color="auto"/>
              <w:right w:val="single" w:sz="4" w:space="0" w:color="auto"/>
            </w:tcBorders>
          </w:tcPr>
          <w:p w14:paraId="4283E851" w14:textId="77777777" w:rsidR="0062261D" w:rsidRPr="0062261D" w:rsidRDefault="0062261D" w:rsidP="0062261D">
            <w:pPr>
              <w:jc w:val="center"/>
            </w:pPr>
            <w:r w:rsidRPr="0062261D">
              <w:t>738,53822</w:t>
            </w:r>
          </w:p>
        </w:tc>
        <w:tc>
          <w:tcPr>
            <w:tcW w:w="1743" w:type="dxa"/>
            <w:tcBorders>
              <w:top w:val="single" w:sz="2" w:space="0" w:color="auto"/>
              <w:left w:val="single" w:sz="4" w:space="0" w:color="auto"/>
              <w:bottom w:val="single" w:sz="2" w:space="0" w:color="auto"/>
              <w:right w:val="single" w:sz="2" w:space="0" w:color="auto"/>
            </w:tcBorders>
          </w:tcPr>
          <w:p w14:paraId="59743C92" w14:textId="77777777" w:rsidR="0062261D" w:rsidRPr="0062261D" w:rsidRDefault="0062261D" w:rsidP="0062261D">
            <w:pPr>
              <w:jc w:val="center"/>
            </w:pPr>
            <w:r w:rsidRPr="0062261D">
              <w:t>644,37</w:t>
            </w:r>
          </w:p>
        </w:tc>
        <w:tc>
          <w:tcPr>
            <w:tcW w:w="2033" w:type="dxa"/>
            <w:tcBorders>
              <w:top w:val="single" w:sz="4" w:space="0" w:color="auto"/>
              <w:left w:val="single" w:sz="2" w:space="0" w:color="auto"/>
              <w:bottom w:val="single" w:sz="4" w:space="0" w:color="auto"/>
              <w:right w:val="single" w:sz="4" w:space="0" w:color="auto"/>
            </w:tcBorders>
          </w:tcPr>
          <w:p w14:paraId="5B44A260" w14:textId="77777777" w:rsidR="0062261D" w:rsidRPr="0062261D" w:rsidRDefault="0062261D" w:rsidP="0062261D">
            <w:pPr>
              <w:jc w:val="center"/>
            </w:pPr>
            <w:r w:rsidRPr="0062261D">
              <w:t>886,24586</w:t>
            </w:r>
          </w:p>
        </w:tc>
        <w:tc>
          <w:tcPr>
            <w:tcW w:w="1827" w:type="dxa"/>
            <w:tcBorders>
              <w:top w:val="single" w:sz="2" w:space="0" w:color="auto"/>
              <w:left w:val="single" w:sz="4" w:space="0" w:color="auto"/>
              <w:bottom w:val="single" w:sz="2" w:space="0" w:color="auto"/>
              <w:right w:val="single" w:sz="2" w:space="0" w:color="auto"/>
            </w:tcBorders>
          </w:tcPr>
          <w:p w14:paraId="731627F2" w14:textId="77777777" w:rsidR="0062261D" w:rsidRPr="0062261D" w:rsidRDefault="0062261D" w:rsidP="0062261D">
            <w:pPr>
              <w:jc w:val="center"/>
            </w:pPr>
            <w:r w:rsidRPr="0062261D">
              <w:t>773,24</w:t>
            </w:r>
          </w:p>
        </w:tc>
      </w:tr>
      <w:tr w:rsidR="0062261D" w:rsidRPr="0062261D" w14:paraId="0E0C4850" w14:textId="77777777" w:rsidTr="00F95151">
        <w:trPr>
          <w:trHeight w:val="93"/>
        </w:trPr>
        <w:tc>
          <w:tcPr>
            <w:tcW w:w="1999" w:type="dxa"/>
            <w:vMerge/>
            <w:tcBorders>
              <w:left w:val="single" w:sz="2" w:space="0" w:color="auto"/>
              <w:right w:val="single" w:sz="2" w:space="0" w:color="auto"/>
            </w:tcBorders>
            <w:vAlign w:val="center"/>
          </w:tcPr>
          <w:p w14:paraId="19BDA06A" w14:textId="77777777" w:rsidR="0062261D" w:rsidRPr="0062261D" w:rsidRDefault="0062261D" w:rsidP="0062261D">
            <w:pPr>
              <w:rPr>
                <w:bCs/>
                <w:kern w:val="32"/>
                <w:sz w:val="22"/>
                <w:szCs w:val="22"/>
              </w:rPr>
            </w:pPr>
          </w:p>
        </w:tc>
        <w:tc>
          <w:tcPr>
            <w:tcW w:w="1511" w:type="dxa"/>
            <w:tcBorders>
              <w:top w:val="single" w:sz="2" w:space="0" w:color="auto"/>
              <w:left w:val="single" w:sz="2" w:space="0" w:color="auto"/>
              <w:bottom w:val="single" w:sz="2" w:space="0" w:color="auto"/>
              <w:right w:val="single" w:sz="2" w:space="0" w:color="auto"/>
            </w:tcBorders>
            <w:vAlign w:val="center"/>
          </w:tcPr>
          <w:p w14:paraId="1ABFB3D0" w14:textId="77777777" w:rsidR="0062261D" w:rsidRPr="0062261D" w:rsidRDefault="0062261D" w:rsidP="0062261D">
            <w:pPr>
              <w:tabs>
                <w:tab w:val="left" w:pos="3052"/>
              </w:tabs>
              <w:ind w:hanging="108"/>
              <w:jc w:val="center"/>
            </w:pPr>
            <w:r w:rsidRPr="0062261D">
              <w:t>с 01.01.2023</w:t>
            </w:r>
          </w:p>
        </w:tc>
        <w:tc>
          <w:tcPr>
            <w:tcW w:w="1985" w:type="dxa"/>
            <w:shd w:val="clear" w:color="auto" w:fill="auto"/>
          </w:tcPr>
          <w:p w14:paraId="4761F9F8" w14:textId="77777777" w:rsidR="0062261D" w:rsidRPr="0062261D" w:rsidRDefault="0062261D" w:rsidP="0062261D">
            <w:pPr>
              <w:jc w:val="center"/>
            </w:pPr>
            <w:r w:rsidRPr="0062261D">
              <w:t>36,24</w:t>
            </w:r>
          </w:p>
        </w:tc>
        <w:tc>
          <w:tcPr>
            <w:tcW w:w="2126" w:type="dxa"/>
            <w:tcBorders>
              <w:top w:val="nil"/>
              <w:left w:val="nil"/>
              <w:bottom w:val="single" w:sz="4" w:space="0" w:color="auto"/>
              <w:right w:val="single" w:sz="4" w:space="0" w:color="auto"/>
            </w:tcBorders>
            <w:shd w:val="clear" w:color="auto" w:fill="FFFFFF"/>
          </w:tcPr>
          <w:p w14:paraId="14BF7CE8" w14:textId="77777777" w:rsidR="0062261D" w:rsidRPr="0062261D" w:rsidRDefault="0062261D" w:rsidP="0062261D">
            <w:pPr>
              <w:jc w:val="center"/>
            </w:pPr>
            <w:r w:rsidRPr="0062261D">
              <w:t>43,49</w:t>
            </w:r>
          </w:p>
        </w:tc>
        <w:tc>
          <w:tcPr>
            <w:tcW w:w="2076" w:type="dxa"/>
            <w:tcBorders>
              <w:top w:val="single" w:sz="4" w:space="0" w:color="auto"/>
              <w:left w:val="single" w:sz="2" w:space="0" w:color="auto"/>
              <w:bottom w:val="single" w:sz="4" w:space="0" w:color="auto"/>
              <w:right w:val="single" w:sz="4" w:space="0" w:color="auto"/>
            </w:tcBorders>
          </w:tcPr>
          <w:p w14:paraId="112793A5" w14:textId="77777777" w:rsidR="0062261D" w:rsidRPr="0062261D" w:rsidRDefault="0062261D" w:rsidP="0062261D">
            <w:pPr>
              <w:jc w:val="center"/>
            </w:pPr>
            <w:r w:rsidRPr="0062261D">
              <w:t>738,53822</w:t>
            </w:r>
          </w:p>
        </w:tc>
        <w:tc>
          <w:tcPr>
            <w:tcW w:w="1743" w:type="dxa"/>
            <w:tcBorders>
              <w:top w:val="single" w:sz="2" w:space="0" w:color="auto"/>
              <w:left w:val="single" w:sz="4" w:space="0" w:color="auto"/>
              <w:bottom w:val="single" w:sz="2" w:space="0" w:color="auto"/>
              <w:right w:val="single" w:sz="2" w:space="0" w:color="auto"/>
            </w:tcBorders>
          </w:tcPr>
          <w:p w14:paraId="3657DFBB" w14:textId="77777777" w:rsidR="0062261D" w:rsidRPr="0062261D" w:rsidRDefault="0062261D" w:rsidP="0062261D">
            <w:pPr>
              <w:jc w:val="center"/>
            </w:pPr>
            <w:r w:rsidRPr="0062261D">
              <w:t>644,37</w:t>
            </w:r>
          </w:p>
        </w:tc>
        <w:tc>
          <w:tcPr>
            <w:tcW w:w="2033" w:type="dxa"/>
            <w:tcBorders>
              <w:top w:val="single" w:sz="4" w:space="0" w:color="auto"/>
              <w:left w:val="single" w:sz="2" w:space="0" w:color="auto"/>
              <w:bottom w:val="single" w:sz="4" w:space="0" w:color="auto"/>
              <w:right w:val="single" w:sz="4" w:space="0" w:color="auto"/>
            </w:tcBorders>
          </w:tcPr>
          <w:p w14:paraId="642EEB03" w14:textId="77777777" w:rsidR="0062261D" w:rsidRPr="0062261D" w:rsidRDefault="0062261D" w:rsidP="0062261D">
            <w:pPr>
              <w:jc w:val="center"/>
            </w:pPr>
            <w:r w:rsidRPr="0062261D">
              <w:t>886,24586</w:t>
            </w:r>
          </w:p>
        </w:tc>
        <w:tc>
          <w:tcPr>
            <w:tcW w:w="1827" w:type="dxa"/>
            <w:tcBorders>
              <w:top w:val="single" w:sz="2" w:space="0" w:color="auto"/>
              <w:left w:val="single" w:sz="4" w:space="0" w:color="auto"/>
              <w:bottom w:val="single" w:sz="2" w:space="0" w:color="auto"/>
              <w:right w:val="single" w:sz="2" w:space="0" w:color="auto"/>
            </w:tcBorders>
          </w:tcPr>
          <w:p w14:paraId="76FAC95F" w14:textId="77777777" w:rsidR="0062261D" w:rsidRPr="0062261D" w:rsidRDefault="0062261D" w:rsidP="0062261D">
            <w:pPr>
              <w:jc w:val="center"/>
            </w:pPr>
            <w:r w:rsidRPr="0062261D">
              <w:t>773,24</w:t>
            </w:r>
          </w:p>
        </w:tc>
      </w:tr>
      <w:tr w:rsidR="0062261D" w:rsidRPr="0062261D" w14:paraId="67313CCF" w14:textId="77777777" w:rsidTr="00F95151">
        <w:trPr>
          <w:trHeight w:val="93"/>
        </w:trPr>
        <w:tc>
          <w:tcPr>
            <w:tcW w:w="1999" w:type="dxa"/>
            <w:vMerge/>
            <w:tcBorders>
              <w:left w:val="single" w:sz="2" w:space="0" w:color="auto"/>
              <w:right w:val="single" w:sz="2" w:space="0" w:color="auto"/>
            </w:tcBorders>
            <w:vAlign w:val="center"/>
          </w:tcPr>
          <w:p w14:paraId="083ECFDA" w14:textId="77777777" w:rsidR="0062261D" w:rsidRPr="0062261D" w:rsidRDefault="0062261D" w:rsidP="0062261D">
            <w:pPr>
              <w:rPr>
                <w:bCs/>
                <w:kern w:val="32"/>
                <w:sz w:val="22"/>
                <w:szCs w:val="22"/>
              </w:rPr>
            </w:pPr>
          </w:p>
        </w:tc>
        <w:tc>
          <w:tcPr>
            <w:tcW w:w="1511" w:type="dxa"/>
            <w:tcBorders>
              <w:top w:val="single" w:sz="2" w:space="0" w:color="auto"/>
              <w:left w:val="single" w:sz="2" w:space="0" w:color="auto"/>
              <w:bottom w:val="single" w:sz="2" w:space="0" w:color="auto"/>
              <w:right w:val="single" w:sz="2" w:space="0" w:color="auto"/>
            </w:tcBorders>
            <w:vAlign w:val="center"/>
          </w:tcPr>
          <w:p w14:paraId="6CB886CE" w14:textId="77777777" w:rsidR="0062261D" w:rsidRPr="0062261D" w:rsidRDefault="0062261D" w:rsidP="0062261D">
            <w:pPr>
              <w:tabs>
                <w:tab w:val="left" w:pos="3052"/>
              </w:tabs>
              <w:ind w:hanging="108"/>
              <w:jc w:val="center"/>
            </w:pPr>
            <w:r w:rsidRPr="0062261D">
              <w:t>с 01.01.2024</w:t>
            </w:r>
          </w:p>
        </w:tc>
        <w:tc>
          <w:tcPr>
            <w:tcW w:w="1985" w:type="dxa"/>
            <w:shd w:val="clear" w:color="auto" w:fill="auto"/>
          </w:tcPr>
          <w:p w14:paraId="7E1877E8" w14:textId="77777777" w:rsidR="0062261D" w:rsidRPr="0062261D" w:rsidRDefault="0062261D" w:rsidP="0062261D">
            <w:pPr>
              <w:jc w:val="center"/>
            </w:pPr>
            <w:r w:rsidRPr="0062261D">
              <w:t>36,59</w:t>
            </w:r>
          </w:p>
        </w:tc>
        <w:tc>
          <w:tcPr>
            <w:tcW w:w="2126" w:type="dxa"/>
            <w:tcBorders>
              <w:top w:val="single" w:sz="4" w:space="0" w:color="auto"/>
              <w:left w:val="nil"/>
              <w:bottom w:val="single" w:sz="4" w:space="0" w:color="auto"/>
              <w:right w:val="single" w:sz="4" w:space="0" w:color="auto"/>
            </w:tcBorders>
            <w:shd w:val="clear" w:color="auto" w:fill="FFFFFF"/>
          </w:tcPr>
          <w:p w14:paraId="0BBCEEDA" w14:textId="77777777" w:rsidR="0062261D" w:rsidRPr="0062261D" w:rsidRDefault="0062261D" w:rsidP="0062261D">
            <w:pPr>
              <w:jc w:val="center"/>
            </w:pPr>
            <w:r w:rsidRPr="0062261D">
              <w:t>43,91</w:t>
            </w:r>
          </w:p>
        </w:tc>
        <w:tc>
          <w:tcPr>
            <w:tcW w:w="2076" w:type="dxa"/>
            <w:shd w:val="clear" w:color="auto" w:fill="auto"/>
          </w:tcPr>
          <w:p w14:paraId="6A23E680" w14:textId="77777777" w:rsidR="0062261D" w:rsidRPr="0062261D" w:rsidRDefault="0062261D" w:rsidP="0062261D">
            <w:pPr>
              <w:jc w:val="center"/>
            </w:pPr>
            <w:r w:rsidRPr="0062261D">
              <w:t>679,77961</w:t>
            </w:r>
          </w:p>
        </w:tc>
        <w:tc>
          <w:tcPr>
            <w:tcW w:w="1743" w:type="dxa"/>
            <w:shd w:val="clear" w:color="auto" w:fill="auto"/>
          </w:tcPr>
          <w:p w14:paraId="7E4EBD60" w14:textId="77777777" w:rsidR="0062261D" w:rsidRPr="0062261D" w:rsidRDefault="0062261D" w:rsidP="0062261D">
            <w:pPr>
              <w:jc w:val="center"/>
            </w:pPr>
            <w:r w:rsidRPr="0062261D">
              <w:t>579,17</w:t>
            </w:r>
          </w:p>
        </w:tc>
        <w:tc>
          <w:tcPr>
            <w:tcW w:w="2033" w:type="dxa"/>
            <w:tcBorders>
              <w:top w:val="single" w:sz="4" w:space="0" w:color="auto"/>
              <w:left w:val="single" w:sz="2" w:space="0" w:color="auto"/>
              <w:bottom w:val="single" w:sz="4" w:space="0" w:color="auto"/>
              <w:right w:val="single" w:sz="4" w:space="0" w:color="auto"/>
            </w:tcBorders>
          </w:tcPr>
          <w:p w14:paraId="2DC3F5E6" w14:textId="77777777" w:rsidR="0062261D" w:rsidRPr="0062261D" w:rsidRDefault="0062261D" w:rsidP="0062261D">
            <w:pPr>
              <w:jc w:val="center"/>
            </w:pPr>
            <w:r w:rsidRPr="0062261D">
              <w:t>815,73553</w:t>
            </w:r>
          </w:p>
        </w:tc>
        <w:tc>
          <w:tcPr>
            <w:tcW w:w="1827" w:type="dxa"/>
            <w:tcBorders>
              <w:top w:val="single" w:sz="2" w:space="0" w:color="auto"/>
              <w:left w:val="single" w:sz="4" w:space="0" w:color="auto"/>
              <w:bottom w:val="single" w:sz="2" w:space="0" w:color="auto"/>
              <w:right w:val="single" w:sz="2" w:space="0" w:color="auto"/>
            </w:tcBorders>
          </w:tcPr>
          <w:p w14:paraId="51BD534B" w14:textId="77777777" w:rsidR="0062261D" w:rsidRPr="0062261D" w:rsidRDefault="0062261D" w:rsidP="0062261D">
            <w:pPr>
              <w:jc w:val="center"/>
            </w:pPr>
            <w:r w:rsidRPr="0062261D">
              <w:t>695,00</w:t>
            </w:r>
          </w:p>
        </w:tc>
      </w:tr>
      <w:tr w:rsidR="0062261D" w:rsidRPr="0062261D" w14:paraId="0DE02157" w14:textId="77777777" w:rsidTr="00F95151">
        <w:trPr>
          <w:trHeight w:val="93"/>
        </w:trPr>
        <w:tc>
          <w:tcPr>
            <w:tcW w:w="1999" w:type="dxa"/>
            <w:vMerge/>
            <w:tcBorders>
              <w:left w:val="single" w:sz="2" w:space="0" w:color="auto"/>
              <w:right w:val="single" w:sz="2" w:space="0" w:color="auto"/>
            </w:tcBorders>
            <w:vAlign w:val="center"/>
          </w:tcPr>
          <w:p w14:paraId="66F6C5DC" w14:textId="77777777" w:rsidR="0062261D" w:rsidRPr="0062261D" w:rsidRDefault="0062261D" w:rsidP="0062261D">
            <w:pPr>
              <w:rPr>
                <w:bCs/>
                <w:kern w:val="32"/>
                <w:sz w:val="22"/>
                <w:szCs w:val="22"/>
              </w:rPr>
            </w:pPr>
          </w:p>
        </w:tc>
        <w:tc>
          <w:tcPr>
            <w:tcW w:w="1511" w:type="dxa"/>
            <w:tcBorders>
              <w:top w:val="single" w:sz="2" w:space="0" w:color="auto"/>
              <w:left w:val="single" w:sz="2" w:space="0" w:color="auto"/>
              <w:bottom w:val="single" w:sz="2" w:space="0" w:color="auto"/>
              <w:right w:val="single" w:sz="2" w:space="0" w:color="auto"/>
            </w:tcBorders>
            <w:vAlign w:val="center"/>
          </w:tcPr>
          <w:p w14:paraId="24118202" w14:textId="77777777" w:rsidR="0062261D" w:rsidRPr="0062261D" w:rsidRDefault="0062261D" w:rsidP="0062261D">
            <w:pPr>
              <w:tabs>
                <w:tab w:val="left" w:pos="3052"/>
              </w:tabs>
              <w:ind w:hanging="108"/>
              <w:jc w:val="center"/>
            </w:pPr>
            <w:r w:rsidRPr="0062261D">
              <w:t>с 01.07.2024</w:t>
            </w:r>
          </w:p>
        </w:tc>
        <w:tc>
          <w:tcPr>
            <w:tcW w:w="1985" w:type="dxa"/>
            <w:shd w:val="clear" w:color="auto" w:fill="auto"/>
          </w:tcPr>
          <w:p w14:paraId="4EB54E95" w14:textId="77777777" w:rsidR="0062261D" w:rsidRPr="0062261D" w:rsidRDefault="0062261D" w:rsidP="0062261D">
            <w:pPr>
              <w:jc w:val="center"/>
            </w:pPr>
            <w:r w:rsidRPr="0062261D">
              <w:t>38,42</w:t>
            </w:r>
          </w:p>
        </w:tc>
        <w:tc>
          <w:tcPr>
            <w:tcW w:w="2126" w:type="dxa"/>
            <w:tcBorders>
              <w:top w:val="single" w:sz="4" w:space="0" w:color="auto"/>
              <w:left w:val="nil"/>
              <w:bottom w:val="single" w:sz="4" w:space="0" w:color="auto"/>
              <w:right w:val="single" w:sz="4" w:space="0" w:color="auto"/>
            </w:tcBorders>
            <w:shd w:val="clear" w:color="auto" w:fill="FFFFFF"/>
          </w:tcPr>
          <w:p w14:paraId="1C948B63" w14:textId="77777777" w:rsidR="0062261D" w:rsidRPr="0062261D" w:rsidRDefault="0062261D" w:rsidP="0062261D">
            <w:pPr>
              <w:jc w:val="center"/>
            </w:pPr>
            <w:r w:rsidRPr="0062261D">
              <w:t>46,11</w:t>
            </w:r>
          </w:p>
        </w:tc>
        <w:tc>
          <w:tcPr>
            <w:tcW w:w="2076" w:type="dxa"/>
            <w:shd w:val="clear" w:color="auto" w:fill="auto"/>
          </w:tcPr>
          <w:p w14:paraId="09B425F7" w14:textId="77777777" w:rsidR="0062261D" w:rsidRPr="0062261D" w:rsidRDefault="0062261D" w:rsidP="0062261D">
            <w:pPr>
              <w:jc w:val="center"/>
            </w:pPr>
            <w:r w:rsidRPr="0062261D">
              <w:t>713,76859</w:t>
            </w:r>
          </w:p>
        </w:tc>
        <w:tc>
          <w:tcPr>
            <w:tcW w:w="1743" w:type="dxa"/>
            <w:shd w:val="clear" w:color="auto" w:fill="auto"/>
          </w:tcPr>
          <w:p w14:paraId="5F2135C4" w14:textId="77777777" w:rsidR="0062261D" w:rsidRPr="0062261D" w:rsidRDefault="0062261D" w:rsidP="0062261D">
            <w:pPr>
              <w:jc w:val="center"/>
            </w:pPr>
            <w:r w:rsidRPr="0062261D">
              <w:t>608,13</w:t>
            </w:r>
          </w:p>
        </w:tc>
        <w:tc>
          <w:tcPr>
            <w:tcW w:w="2033" w:type="dxa"/>
            <w:tcBorders>
              <w:top w:val="single" w:sz="4" w:space="0" w:color="auto"/>
              <w:left w:val="single" w:sz="2" w:space="0" w:color="auto"/>
              <w:bottom w:val="single" w:sz="2" w:space="0" w:color="auto"/>
              <w:right w:val="single" w:sz="4" w:space="0" w:color="auto"/>
            </w:tcBorders>
          </w:tcPr>
          <w:p w14:paraId="18189385" w14:textId="77777777" w:rsidR="0062261D" w:rsidRPr="0062261D" w:rsidRDefault="0062261D" w:rsidP="0062261D">
            <w:pPr>
              <w:jc w:val="center"/>
            </w:pPr>
            <w:r w:rsidRPr="0062261D">
              <w:t>856,52231</w:t>
            </w:r>
          </w:p>
        </w:tc>
        <w:tc>
          <w:tcPr>
            <w:tcW w:w="1827" w:type="dxa"/>
            <w:tcBorders>
              <w:top w:val="single" w:sz="2" w:space="0" w:color="auto"/>
              <w:left w:val="single" w:sz="4" w:space="0" w:color="auto"/>
              <w:bottom w:val="single" w:sz="2" w:space="0" w:color="auto"/>
              <w:right w:val="single" w:sz="2" w:space="0" w:color="auto"/>
            </w:tcBorders>
          </w:tcPr>
          <w:p w14:paraId="01E01DB4" w14:textId="77777777" w:rsidR="0062261D" w:rsidRPr="0062261D" w:rsidRDefault="0062261D" w:rsidP="0062261D">
            <w:pPr>
              <w:jc w:val="center"/>
            </w:pPr>
            <w:r w:rsidRPr="0062261D">
              <w:t>729,75</w:t>
            </w:r>
          </w:p>
        </w:tc>
      </w:tr>
    </w:tbl>
    <w:p w14:paraId="6A6BBAC1" w14:textId="77777777" w:rsidR="0062261D" w:rsidRPr="0062261D" w:rsidRDefault="0062261D" w:rsidP="0062261D">
      <w:pPr>
        <w:ind w:right="110" w:firstLine="567"/>
        <w:jc w:val="both"/>
        <w:rPr>
          <w:bCs/>
          <w:color w:val="000000"/>
          <w:kern w:val="32"/>
          <w:sz w:val="26"/>
          <w:szCs w:val="26"/>
        </w:rPr>
      </w:pPr>
      <w:r w:rsidRPr="0062261D">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41E87F24" w14:textId="77777777" w:rsidR="0062261D" w:rsidRPr="0062261D" w:rsidRDefault="0062261D" w:rsidP="0062261D">
      <w:pPr>
        <w:ind w:right="110" w:firstLine="567"/>
        <w:jc w:val="both"/>
        <w:rPr>
          <w:sz w:val="26"/>
          <w:szCs w:val="26"/>
        </w:rPr>
      </w:pPr>
      <w:r w:rsidRPr="0062261D">
        <w:rPr>
          <w:bCs/>
          <w:color w:val="000000"/>
          <w:kern w:val="32"/>
          <w:sz w:val="26"/>
          <w:szCs w:val="26"/>
        </w:rPr>
        <w:t>**</w:t>
      </w:r>
      <w:r w:rsidRPr="0062261D">
        <w:rPr>
          <w:sz w:val="26"/>
          <w:szCs w:val="26"/>
        </w:rPr>
        <w:t xml:space="preserve"> </w:t>
      </w:r>
      <w:r w:rsidRPr="0062261D">
        <w:rPr>
          <w:bCs/>
          <w:color w:val="000000"/>
          <w:kern w:val="32"/>
          <w:sz w:val="26"/>
          <w:szCs w:val="26"/>
        </w:rPr>
        <w:t xml:space="preserve">Компонент на холодную воду для </w:t>
      </w:r>
      <w:r w:rsidRPr="0062261D">
        <w:rPr>
          <w:sz w:val="26"/>
          <w:szCs w:val="26"/>
        </w:rPr>
        <w:t>ООО «Водоканал»</w:t>
      </w:r>
      <w:r w:rsidRPr="0062261D">
        <w:rPr>
          <w:bCs/>
          <w:color w:val="000000"/>
          <w:kern w:val="32"/>
          <w:sz w:val="26"/>
          <w:szCs w:val="26"/>
        </w:rPr>
        <w:t xml:space="preserve">, реализуемый на потребительском рынке Таштагольского муниципального района, установлен </w:t>
      </w:r>
      <w:hyperlink r:id="rId239" w:history="1">
        <w:r w:rsidRPr="0062261D">
          <w:rPr>
            <w:bCs/>
            <w:color w:val="000000"/>
            <w:kern w:val="32"/>
            <w:sz w:val="26"/>
            <w:szCs w:val="26"/>
          </w:rPr>
          <w:t>постановлением</w:t>
        </w:r>
      </w:hyperlink>
      <w:r w:rsidRPr="0062261D">
        <w:rPr>
          <w:bCs/>
          <w:color w:val="000000"/>
          <w:kern w:val="32"/>
          <w:sz w:val="26"/>
          <w:szCs w:val="26"/>
        </w:rPr>
        <w:t xml:space="preserve"> Региональной энергетической комиссии Кузбасса </w:t>
      </w:r>
      <w:r w:rsidRPr="0062261D">
        <w:rPr>
          <w:sz w:val="26"/>
          <w:szCs w:val="26"/>
        </w:rPr>
        <w:t>№ 696 от 14.12.2021.</w:t>
      </w:r>
    </w:p>
    <w:p w14:paraId="0F6259AE" w14:textId="77777777" w:rsidR="0062261D" w:rsidRPr="0062261D" w:rsidRDefault="0062261D" w:rsidP="0062261D">
      <w:pPr>
        <w:tabs>
          <w:tab w:val="left" w:pos="3686"/>
          <w:tab w:val="left" w:pos="9498"/>
        </w:tabs>
        <w:ind w:right="140"/>
      </w:pPr>
      <w:r w:rsidRPr="0062261D">
        <w:rPr>
          <w:bCs/>
          <w:color w:val="000000"/>
          <w:kern w:val="32"/>
          <w:sz w:val="26"/>
          <w:szCs w:val="26"/>
        </w:rPr>
        <w:t xml:space="preserve">*** Компонент на тепловую энергию для ООО «Южно-Кузбасская энергетическая компания», реализуемую на потребительском рынке Таштагольского муниципального района, установлен </w:t>
      </w:r>
      <w:hyperlink r:id="rId240" w:history="1">
        <w:r w:rsidRPr="0062261D">
          <w:rPr>
            <w:bCs/>
            <w:color w:val="000000"/>
            <w:kern w:val="32"/>
            <w:sz w:val="26"/>
            <w:szCs w:val="26"/>
          </w:rPr>
          <w:t>постановлением</w:t>
        </w:r>
      </w:hyperlink>
      <w:r w:rsidRPr="0062261D">
        <w:rPr>
          <w:bCs/>
          <w:color w:val="000000"/>
          <w:kern w:val="32"/>
          <w:sz w:val="26"/>
          <w:szCs w:val="26"/>
        </w:rPr>
        <w:t xml:space="preserve"> региональной энергетической комиссии Кемеровской области от 11.12.2019 № 578.</w:t>
      </w:r>
      <w:r w:rsidRPr="0062261D">
        <w:rPr>
          <w:bCs/>
          <w:color w:val="000000"/>
          <w:kern w:val="32"/>
          <w:sz w:val="26"/>
          <w:szCs w:val="26"/>
        </w:rPr>
        <w:tab/>
        <w:t xml:space="preserve">        </w:t>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r w:rsidRPr="0062261D">
        <w:rPr>
          <w:bCs/>
          <w:color w:val="000000"/>
          <w:kern w:val="32"/>
          <w:sz w:val="26"/>
          <w:szCs w:val="26"/>
        </w:rPr>
        <w:tab/>
      </w:r>
    </w:p>
    <w:p w14:paraId="26C8EE59" w14:textId="52196320" w:rsidR="00A04EAF" w:rsidRDefault="00A04EAF" w:rsidP="0062261D">
      <w:pPr>
        <w:tabs>
          <w:tab w:val="left" w:pos="5580"/>
          <w:tab w:val="left" w:pos="9498"/>
        </w:tabs>
        <w:ind w:right="-569" w:firstLine="709"/>
      </w:pPr>
    </w:p>
    <w:sectPr w:rsidR="00A04EAF" w:rsidSect="003D1CBE">
      <w:pgSz w:w="16838" w:h="11906" w:orient="landscape"/>
      <w:pgMar w:top="567" w:right="851" w:bottom="991" w:left="567"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E20E07" w:rsidRDefault="00E20E07" w:rsidP="005A4977">
      <w:r>
        <w:separator/>
      </w:r>
    </w:p>
  </w:endnote>
  <w:endnote w:type="continuationSeparator" w:id="0">
    <w:p w14:paraId="477D66AA" w14:textId="77777777" w:rsidR="00E20E07" w:rsidRDefault="00E20E0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font466">
    <w:altName w:val="Tahoma"/>
    <w:charset w:val="00"/>
    <w:family w:val="roman"/>
    <w:pitch w:val="variable"/>
    <w:sig w:usb0="00000287" w:usb1="00000000" w:usb2="00000000" w:usb3="00000000" w:csb0="009F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5D94" w14:textId="77777777" w:rsidR="00782D0B" w:rsidRDefault="00782D0B" w:rsidP="00BD1A32">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7231CF2E" w14:textId="77777777" w:rsidR="00782D0B" w:rsidRDefault="00782D0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5E00" w14:textId="77777777" w:rsidR="009B79F8" w:rsidRDefault="009B79F8" w:rsidP="00F03AA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C170036" w14:textId="77777777" w:rsidR="009B79F8" w:rsidRDefault="009B79F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3935" w14:textId="77777777" w:rsidR="009B79F8" w:rsidRDefault="009B79F8" w:rsidP="00F03AA4">
    <w:pPr>
      <w:pStyle w:val="a7"/>
      <w:tabs>
        <w:tab w:val="clear" w:pos="4677"/>
        <w:tab w:val="clear" w:pos="9355"/>
        <w:tab w:val="left" w:pos="93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181D" w14:textId="77777777" w:rsidR="00E94B8F" w:rsidRDefault="00E94B8F" w:rsidP="00F03AA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5C8CAC1" w14:textId="77777777" w:rsidR="00E94B8F" w:rsidRDefault="00E94B8F">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E463" w14:textId="77777777" w:rsidR="00E94B8F" w:rsidRDefault="00E94B8F" w:rsidP="00F03AA4">
    <w:pPr>
      <w:pStyle w:val="a7"/>
      <w:tabs>
        <w:tab w:val="clear" w:pos="4677"/>
        <w:tab w:val="clear" w:pos="9355"/>
        <w:tab w:val="left" w:pos="93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2B5E" w14:textId="77777777" w:rsidR="004075BB" w:rsidRDefault="004075BB" w:rsidP="003D3787">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379A3AB" w14:textId="77777777" w:rsidR="004075BB" w:rsidRDefault="004075BB" w:rsidP="003D3787">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A436" w14:textId="77777777" w:rsidR="004075BB" w:rsidRDefault="004075BB" w:rsidP="003D3787">
    <w:pPr>
      <w:pStyle w:val="a7"/>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C2B5" w14:textId="77777777" w:rsidR="000228E4" w:rsidRDefault="000228E4" w:rsidP="00AE72C9">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01A95D32" w14:textId="77777777" w:rsidR="000228E4" w:rsidRDefault="000228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E20E07" w:rsidRDefault="00E20E07" w:rsidP="005A4977">
      <w:r>
        <w:separator/>
      </w:r>
    </w:p>
  </w:footnote>
  <w:footnote w:type="continuationSeparator" w:id="0">
    <w:p w14:paraId="0FC78883" w14:textId="77777777" w:rsidR="00E20E07" w:rsidRDefault="00E20E0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072621"/>
      <w:docPartObj>
        <w:docPartGallery w:val="Page Numbers (Top of Page)"/>
        <w:docPartUnique/>
      </w:docPartObj>
    </w:sdtPr>
    <w:sdtContent>
      <w:p w14:paraId="5973F958" w14:textId="77777777" w:rsidR="00983D7F" w:rsidRDefault="00983D7F">
        <w:pPr>
          <w:pStyle w:val="a5"/>
          <w:jc w:val="center"/>
        </w:pPr>
        <w:r>
          <w:fldChar w:fldCharType="begin"/>
        </w:r>
        <w:r>
          <w:instrText>PAGE   \* MERGEFORMAT</w:instrText>
        </w:r>
        <w:r>
          <w:fldChar w:fldCharType="separate"/>
        </w:r>
        <w:r>
          <w:rPr>
            <w:noProof/>
          </w:rPr>
          <w:t>9</w:t>
        </w:r>
        <w:r>
          <w:fldChar w:fldCharType="end"/>
        </w:r>
      </w:p>
    </w:sdtContent>
  </w:sdt>
  <w:p w14:paraId="51318972" w14:textId="77777777" w:rsidR="00983D7F" w:rsidRDefault="00983D7F">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4183" w14:textId="77777777" w:rsidR="00E94B8F" w:rsidRPr="00E73928" w:rsidRDefault="00E94B8F" w:rsidP="00F03AA4">
    <w:pPr>
      <w:pStyle w:val="a5"/>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E1D4" w14:textId="77777777" w:rsidR="004075BB" w:rsidRDefault="004075BB">
    <w:pPr>
      <w:pStyle w:val="a5"/>
      <w:jc w:val="center"/>
    </w:pPr>
    <w:r>
      <w:fldChar w:fldCharType="begin"/>
    </w:r>
    <w:r>
      <w:instrText>PAGE   \* MERGEFORMAT</w:instrText>
    </w:r>
    <w:r>
      <w:fldChar w:fldCharType="separate"/>
    </w:r>
    <w:r>
      <w:rPr>
        <w:noProof/>
      </w:rPr>
      <w:t>54</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38F5" w14:textId="77777777" w:rsidR="004075BB" w:rsidRDefault="004075BB" w:rsidP="003D3787">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2AF4D883" w14:textId="77777777" w:rsidR="004075BB" w:rsidRDefault="004075BB">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96681"/>
      <w:docPartObj>
        <w:docPartGallery w:val="Page Numbers (Top of Page)"/>
        <w:docPartUnique/>
      </w:docPartObj>
    </w:sdtPr>
    <w:sdtContent>
      <w:p w14:paraId="6938AA4D" w14:textId="77777777" w:rsidR="004075BB" w:rsidRDefault="004075BB">
        <w:pPr>
          <w:pStyle w:val="a5"/>
          <w:jc w:val="center"/>
        </w:pPr>
        <w:r>
          <w:fldChar w:fldCharType="begin"/>
        </w:r>
        <w:r>
          <w:instrText>PAGE   \* MERGEFORMAT</w:instrText>
        </w:r>
        <w:r>
          <w:fldChar w:fldCharType="separate"/>
        </w:r>
        <w:r>
          <w:rPr>
            <w:noProof/>
          </w:rPr>
          <w:t>3</w:t>
        </w:r>
        <w:r>
          <w:fldChar w:fldCharType="end"/>
        </w:r>
      </w:p>
    </w:sdtContent>
  </w:sdt>
  <w:p w14:paraId="3DEA3B9E" w14:textId="77777777" w:rsidR="004075BB" w:rsidRPr="00E53DE7" w:rsidRDefault="004075BB" w:rsidP="003D3787">
    <w:pPr>
      <w:pStyle w:val="a5"/>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648594"/>
      <w:docPartObj>
        <w:docPartGallery w:val="Page Numbers (Top of Page)"/>
        <w:docPartUnique/>
      </w:docPartObj>
    </w:sdtPr>
    <w:sdtContent>
      <w:p w14:paraId="3DEE585F" w14:textId="77777777" w:rsidR="004075BB" w:rsidRDefault="004075BB">
        <w:pPr>
          <w:pStyle w:val="a5"/>
          <w:jc w:val="center"/>
        </w:pPr>
      </w:p>
    </w:sdtContent>
  </w:sdt>
  <w:p w14:paraId="7BC0FAA4" w14:textId="77777777" w:rsidR="004075BB" w:rsidRPr="00765B27" w:rsidRDefault="004075BB" w:rsidP="003D3787">
    <w:pPr>
      <w:pStyle w:val="a5"/>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9A75" w14:textId="77777777" w:rsidR="000228E4" w:rsidRDefault="000228E4">
    <w:pPr>
      <w:pStyle w:val="a5"/>
      <w:jc w:val="center"/>
    </w:pPr>
    <w:r>
      <w:fldChar w:fldCharType="begin"/>
    </w:r>
    <w:r>
      <w:instrText>PAGE   \* MERGEFORMAT</w:instrText>
    </w:r>
    <w:r>
      <w:fldChar w:fldCharType="separate"/>
    </w:r>
    <w:r>
      <w:rPr>
        <w:noProof/>
      </w:rPr>
      <w:t>22</w:t>
    </w:r>
    <w:r>
      <w:fldChar w:fldCharType="end"/>
    </w:r>
  </w:p>
  <w:p w14:paraId="4D0B3B2B" w14:textId="77777777" w:rsidR="000228E4" w:rsidRDefault="000228E4">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9EA" w14:textId="77777777" w:rsidR="000228E4" w:rsidRDefault="000228E4">
    <w:pPr>
      <w:pStyle w:val="a5"/>
      <w:jc w:val="center"/>
    </w:pPr>
  </w:p>
  <w:p w14:paraId="4CF19C68" w14:textId="77777777" w:rsidR="000228E4" w:rsidRDefault="000228E4" w:rsidP="00AE72C9">
    <w:pPr>
      <w:pStyle w:val="a5"/>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0A1E" w14:textId="77777777" w:rsidR="00CB2438" w:rsidRPr="00AD672E" w:rsidRDefault="00CB2438" w:rsidP="00CE2A51">
    <w:pPr>
      <w:pStyle w:val="a5"/>
      <w:jc w:val="center"/>
    </w:pPr>
    <w:r>
      <w:t>3</w:t>
    </w:r>
  </w:p>
  <w:p w14:paraId="47C8E59C" w14:textId="77777777" w:rsidR="00CB2438" w:rsidRPr="00765B27" w:rsidRDefault="00CB2438" w:rsidP="00CE2A51">
    <w:pPr>
      <w:pStyle w:val="a5"/>
      <w:tabs>
        <w:tab w:val="left" w:pos="5940"/>
      </w:tabs>
    </w:pPr>
    <w:r>
      <w:tab/>
    </w: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4F1A" w14:textId="77777777" w:rsidR="00CB2438" w:rsidRPr="00AD672E" w:rsidRDefault="00CB2438" w:rsidP="00CE2A51">
    <w:pPr>
      <w:pStyle w:val="a5"/>
      <w:jc w:val="center"/>
    </w:pPr>
    <w:r>
      <w:t>4</w:t>
    </w:r>
  </w:p>
  <w:p w14:paraId="24B4701D" w14:textId="77777777" w:rsidR="00CB2438" w:rsidRPr="00765B27" w:rsidRDefault="00CB2438" w:rsidP="00CE2A51">
    <w:pPr>
      <w:pStyle w:val="a5"/>
      <w:tabs>
        <w:tab w:val="left" w:pos="5940"/>
      </w:tabs>
    </w:pPr>
    <w:r>
      <w:tab/>
    </w:r>
    <w:r>
      <w:tab/>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FA94" w14:textId="77777777" w:rsidR="00CB2438" w:rsidRPr="00AD672E" w:rsidRDefault="00CB2438" w:rsidP="00CE2A51">
    <w:pPr>
      <w:pStyle w:val="a5"/>
      <w:jc w:val="center"/>
    </w:pPr>
  </w:p>
  <w:p w14:paraId="2D97B26B" w14:textId="77777777" w:rsidR="00CB2438" w:rsidRPr="00765B27" w:rsidRDefault="00CB2438" w:rsidP="00CE2A51">
    <w:pPr>
      <w:pStyle w:val="a5"/>
      <w:tabs>
        <w:tab w:val="left" w:pos="5940"/>
      </w:tabs>
      <w:jc w:val="center"/>
    </w:pP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ACDF" w14:textId="77777777" w:rsidR="00983D7F" w:rsidRDefault="00983D7F">
    <w:pPr>
      <w:pStyle w:val="a5"/>
      <w:jc w:val="center"/>
    </w:pPr>
  </w:p>
  <w:p w14:paraId="2427EA83" w14:textId="77777777" w:rsidR="00983D7F" w:rsidRDefault="00983D7F">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81C1" w14:textId="77777777" w:rsidR="00CB2438" w:rsidRPr="00AD672E" w:rsidRDefault="00CB2438" w:rsidP="00CE2A51">
    <w:pPr>
      <w:pStyle w:val="a5"/>
      <w:jc w:val="center"/>
    </w:pPr>
  </w:p>
  <w:p w14:paraId="3DFEB995" w14:textId="77777777" w:rsidR="00CB2438" w:rsidRPr="00765B27" w:rsidRDefault="00CB2438" w:rsidP="00CE2A51">
    <w:pPr>
      <w:pStyle w:val="a5"/>
      <w:tabs>
        <w:tab w:val="left" w:pos="5940"/>
        <w:tab w:val="left" w:pos="9135"/>
      </w:tabs>
      <w:jc w:val="center"/>
    </w:pPr>
    <w:r>
      <w:t>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8D6E" w14:textId="77777777" w:rsidR="00CB2438" w:rsidRPr="00AD672E" w:rsidRDefault="00CB2438" w:rsidP="00CE2A51">
    <w:pPr>
      <w:pStyle w:val="a5"/>
      <w:jc w:val="center"/>
    </w:pPr>
    <w:r>
      <w:t>7</w:t>
    </w:r>
  </w:p>
  <w:p w14:paraId="1E97A7AE" w14:textId="77777777" w:rsidR="00CB2438" w:rsidRPr="00765B27" w:rsidRDefault="00CB2438" w:rsidP="00CE2A51">
    <w:pPr>
      <w:pStyle w:val="a5"/>
      <w:tabs>
        <w:tab w:val="left" w:pos="5940"/>
        <w:tab w:val="left" w:pos="9135"/>
      </w:tabs>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3867" w14:textId="77777777" w:rsidR="00CB2438" w:rsidRPr="00AD672E" w:rsidRDefault="00CB2438" w:rsidP="00CE2A51">
    <w:pPr>
      <w:pStyle w:val="a5"/>
      <w:jc w:val="center"/>
    </w:pPr>
    <w:r>
      <w:t>9</w:t>
    </w:r>
  </w:p>
  <w:p w14:paraId="5AE89AD0" w14:textId="77777777" w:rsidR="00CB2438" w:rsidRPr="00765B27" w:rsidRDefault="00CB2438" w:rsidP="00CE2A51">
    <w:pPr>
      <w:pStyle w:val="a5"/>
      <w:tabs>
        <w:tab w:val="left" w:pos="5940"/>
        <w:tab w:val="left" w:pos="9135"/>
      </w:tabs>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5823"/>
      <w:docPartObj>
        <w:docPartGallery w:val="Page Numbers (Top of Page)"/>
        <w:docPartUnique/>
      </w:docPartObj>
    </w:sdtPr>
    <w:sdtContent>
      <w:p w14:paraId="0D0DBD4A" w14:textId="77777777" w:rsidR="002D3448" w:rsidRDefault="002D3448">
        <w:pPr>
          <w:pStyle w:val="a5"/>
          <w:jc w:val="center"/>
        </w:pPr>
        <w:r>
          <w:fldChar w:fldCharType="begin"/>
        </w:r>
        <w:r>
          <w:instrText>PAGE   \* MERGEFORMAT</w:instrText>
        </w:r>
        <w:r>
          <w:fldChar w:fldCharType="separate"/>
        </w:r>
        <w:r>
          <w:t>2</w:t>
        </w:r>
        <w:r>
          <w:fldChar w:fldCharType="end"/>
        </w:r>
      </w:p>
    </w:sdtContent>
  </w:sdt>
  <w:p w14:paraId="63236A11" w14:textId="77777777" w:rsidR="002D3448" w:rsidRDefault="002D3448">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961718"/>
      <w:docPartObj>
        <w:docPartGallery w:val="Page Numbers (Top of Page)"/>
        <w:docPartUnique/>
      </w:docPartObj>
    </w:sdtPr>
    <w:sdtContent>
      <w:p w14:paraId="74C97EB6" w14:textId="77777777" w:rsidR="0062261D" w:rsidRDefault="0062261D">
        <w:pPr>
          <w:pStyle w:val="a5"/>
          <w:jc w:val="center"/>
        </w:pPr>
        <w:r>
          <w:fldChar w:fldCharType="begin"/>
        </w:r>
        <w:r>
          <w:instrText>PAGE   \* MERGEFORMAT</w:instrText>
        </w:r>
        <w:r>
          <w:fldChar w:fldCharType="separate"/>
        </w:r>
        <w:r>
          <w:rPr>
            <w:noProof/>
          </w:rPr>
          <w:t>56</w:t>
        </w:r>
        <w:r>
          <w:fldChar w:fldCharType="end"/>
        </w:r>
      </w:p>
    </w:sdtContent>
  </w:sdt>
  <w:p w14:paraId="710EF1DE" w14:textId="77777777" w:rsidR="0062261D" w:rsidRDefault="0062261D">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98828"/>
      <w:docPartObj>
        <w:docPartGallery w:val="Page Numbers (Top of Page)"/>
        <w:docPartUnique/>
      </w:docPartObj>
    </w:sdtPr>
    <w:sdtContent>
      <w:p w14:paraId="72D97FAB" w14:textId="77777777" w:rsidR="0062261D" w:rsidRDefault="0062261D">
        <w:pPr>
          <w:pStyle w:val="a5"/>
          <w:jc w:val="center"/>
        </w:pPr>
        <w:r>
          <w:fldChar w:fldCharType="begin"/>
        </w:r>
        <w:r>
          <w:instrText>PAGE   \* MERGEFORMAT</w:instrText>
        </w:r>
        <w:r>
          <w:fldChar w:fldCharType="separate"/>
        </w:r>
        <w:r w:rsidRPr="00A15C53">
          <w:rPr>
            <w:noProof/>
          </w:rPr>
          <w:t>13</w:t>
        </w:r>
        <w:r>
          <w:fldChar w:fldCharType="end"/>
        </w:r>
      </w:p>
    </w:sdtContent>
  </w:sdt>
  <w:p w14:paraId="1D03A548" w14:textId="77777777" w:rsidR="0062261D" w:rsidRDefault="0062261D">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680812"/>
      <w:docPartObj>
        <w:docPartGallery w:val="Page Numbers (Top of Page)"/>
        <w:docPartUnique/>
      </w:docPartObj>
    </w:sdtPr>
    <w:sdtContent>
      <w:p w14:paraId="02A411A2" w14:textId="77777777" w:rsidR="0062261D" w:rsidRDefault="0062261D">
        <w:pPr>
          <w:pStyle w:val="a5"/>
          <w:jc w:val="center"/>
        </w:pPr>
        <w:r>
          <w:fldChar w:fldCharType="begin"/>
        </w:r>
        <w:r>
          <w:instrText>PAGE   \* MERGEFORMAT</w:instrText>
        </w:r>
        <w:r>
          <w:fldChar w:fldCharType="separate"/>
        </w:r>
        <w:r w:rsidRPr="00A15C53">
          <w:rPr>
            <w:noProof/>
          </w:rPr>
          <w:t>8</w:t>
        </w:r>
        <w:r>
          <w:fldChar w:fldCharType="end"/>
        </w:r>
      </w:p>
    </w:sdtContent>
  </w:sdt>
  <w:p w14:paraId="6B4516B1" w14:textId="77777777" w:rsidR="0062261D" w:rsidRDefault="0062261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1144" w14:textId="77777777" w:rsidR="00DB0621" w:rsidRDefault="00DB0621">
    <w:pPr>
      <w:pStyle w:val="a5"/>
      <w:jc w:val="center"/>
    </w:pPr>
    <w:r>
      <w:fldChar w:fldCharType="begin"/>
    </w:r>
    <w:r>
      <w:instrText>PAGE   \* MERGEFORMAT</w:instrText>
    </w:r>
    <w:r>
      <w:fldChar w:fldCharType="separate"/>
    </w:r>
    <w:r>
      <w:rPr>
        <w:noProof/>
      </w:rPr>
      <w:t>33</w:t>
    </w:r>
    <w:r>
      <w:fldChar w:fldCharType="end"/>
    </w:r>
  </w:p>
  <w:p w14:paraId="747E1C44" w14:textId="77777777" w:rsidR="00DB0621" w:rsidRDefault="00DB062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52A8" w14:textId="77777777" w:rsidR="00782D0B" w:rsidRDefault="00782D0B">
    <w:pPr>
      <w:pStyle w:val="a5"/>
      <w:jc w:val="center"/>
    </w:pPr>
    <w:r>
      <w:fldChar w:fldCharType="begin"/>
    </w:r>
    <w:r>
      <w:instrText>PAGE   \* MERGEFORMAT</w:instrText>
    </w:r>
    <w:r>
      <w:fldChar w:fldCharType="separate"/>
    </w:r>
    <w:r w:rsidRPr="00C24F70">
      <w:rPr>
        <w:noProof/>
      </w:rPr>
      <w:t>65</w:t>
    </w:r>
    <w:r>
      <w:fldChar w:fldCharType="end"/>
    </w:r>
  </w:p>
  <w:p w14:paraId="3019BBE4" w14:textId="77777777" w:rsidR="00782D0B" w:rsidRDefault="00782D0B">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56671"/>
      <w:docPartObj>
        <w:docPartGallery w:val="Page Numbers (Top of Page)"/>
        <w:docPartUnique/>
      </w:docPartObj>
    </w:sdtPr>
    <w:sdtContent>
      <w:p w14:paraId="415EE9BA" w14:textId="77777777" w:rsidR="00782D0B" w:rsidRDefault="00782D0B">
        <w:pPr>
          <w:pStyle w:val="a5"/>
          <w:jc w:val="center"/>
        </w:pPr>
        <w:r>
          <w:fldChar w:fldCharType="begin"/>
        </w:r>
        <w:r>
          <w:instrText>PAGE   \* MERGEFORMAT</w:instrText>
        </w:r>
        <w:r>
          <w:fldChar w:fldCharType="separate"/>
        </w:r>
        <w:r>
          <w:rPr>
            <w:noProof/>
          </w:rPr>
          <w:t>15</w:t>
        </w:r>
        <w:r>
          <w:fldChar w:fldCharType="end"/>
        </w:r>
      </w:p>
    </w:sdtContent>
  </w:sdt>
  <w:p w14:paraId="713952B8" w14:textId="77777777" w:rsidR="00782D0B" w:rsidRDefault="00782D0B">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AB85" w14:textId="77777777" w:rsidR="00782D0B" w:rsidRDefault="00782D0B" w:rsidP="00614B2C">
    <w:pPr>
      <w:pStyle w:val="a5"/>
      <w:jc w:val="center"/>
    </w:pPr>
  </w:p>
  <w:p w14:paraId="181DFBC3" w14:textId="77777777" w:rsidR="00782D0B" w:rsidRDefault="00782D0B" w:rsidP="00F10094">
    <w:pPr>
      <w:pStyle w:val="a5"/>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D116" w14:textId="77777777" w:rsidR="009B79F8" w:rsidRDefault="009B79F8">
    <w:pPr>
      <w:pStyle w:val="a5"/>
      <w:jc w:val="center"/>
    </w:pPr>
    <w:r>
      <w:fldChar w:fldCharType="begin"/>
    </w:r>
    <w:r>
      <w:instrText>PAGE   \* MERGEFORMAT</w:instrText>
    </w:r>
    <w:r>
      <w:fldChar w:fldCharType="separate"/>
    </w:r>
    <w:r>
      <w:rPr>
        <w:noProof/>
      </w:rPr>
      <w:t>45</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4CF6" w14:textId="77777777" w:rsidR="009B79F8" w:rsidRPr="00E73928" w:rsidRDefault="009B79F8" w:rsidP="00F03AA4">
    <w:pPr>
      <w:pStyle w:val="a5"/>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8184" w14:textId="77777777" w:rsidR="00E94B8F" w:rsidRDefault="00E94B8F">
    <w:pPr>
      <w:pStyle w:val="a5"/>
      <w:jc w:val="center"/>
    </w:pPr>
    <w:r>
      <w:fldChar w:fldCharType="begin"/>
    </w:r>
    <w:r>
      <w:instrText>PAGE   \* MERGEFORMAT</w:instrText>
    </w:r>
    <w:r>
      <w:fldChar w:fldCharType="separate"/>
    </w:r>
    <w:r>
      <w:rPr>
        <w:noProof/>
      </w:rPr>
      <w:t>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4B65865"/>
    <w:multiLevelType w:val="multilevel"/>
    <w:tmpl w:val="1820DE4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i w:val="0"/>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6" w15:restartNumberingAfterBreak="0">
    <w:nsid w:val="059B46DD"/>
    <w:multiLevelType w:val="multilevel"/>
    <w:tmpl w:val="A4861288"/>
    <w:lvl w:ilvl="0">
      <w:start w:val="5"/>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15:restartNumberingAfterBreak="0">
    <w:nsid w:val="0DFE0B82"/>
    <w:multiLevelType w:val="multilevel"/>
    <w:tmpl w:val="1BFAA942"/>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8" w15:restartNumberingAfterBreak="0">
    <w:nsid w:val="206E6267"/>
    <w:multiLevelType w:val="multilevel"/>
    <w:tmpl w:val="2D30E312"/>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5294222"/>
    <w:multiLevelType w:val="hybridMultilevel"/>
    <w:tmpl w:val="7DEC37F8"/>
    <w:lvl w:ilvl="0" w:tplc="0772014E">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276A38D9"/>
    <w:multiLevelType w:val="multilevel"/>
    <w:tmpl w:val="9966632A"/>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1" w15:restartNumberingAfterBreak="0">
    <w:nsid w:val="29D168BE"/>
    <w:multiLevelType w:val="multilevel"/>
    <w:tmpl w:val="9496C3EA"/>
    <w:lvl w:ilvl="0">
      <w:start w:val="1"/>
      <w:numFmt w:val="decimal"/>
      <w:lvlText w:val="%1."/>
      <w:lvlJc w:val="left"/>
      <w:pPr>
        <w:ind w:left="4046" w:hanging="360"/>
      </w:pPr>
      <w:rPr>
        <w:b/>
        <w:sz w:val="28"/>
        <w:szCs w:val="28"/>
      </w:rPr>
    </w:lvl>
    <w:lvl w:ilvl="1">
      <w:start w:val="2"/>
      <w:numFmt w:val="decimal"/>
      <w:isLgl/>
      <w:lvlText w:val="%1.%2."/>
      <w:lvlJc w:val="left"/>
      <w:pPr>
        <w:ind w:left="1803"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2"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23" w15:restartNumberingAfterBreak="0">
    <w:nsid w:val="2BC56BCC"/>
    <w:multiLevelType w:val="multilevel"/>
    <w:tmpl w:val="7D34D082"/>
    <w:lvl w:ilvl="0">
      <w:start w:val="5"/>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50C67372"/>
    <w:multiLevelType w:val="multilevel"/>
    <w:tmpl w:val="4AAE75CC"/>
    <w:lvl w:ilvl="0">
      <w:start w:val="5"/>
      <w:numFmt w:val="decimal"/>
      <w:lvlText w:val="%1."/>
      <w:lvlJc w:val="left"/>
      <w:pPr>
        <w:ind w:left="432" w:hanging="432"/>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5" w15:restartNumberingAfterBreak="0">
    <w:nsid w:val="5A8A2773"/>
    <w:multiLevelType w:val="multilevel"/>
    <w:tmpl w:val="86DAEBA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CA90E2B"/>
    <w:multiLevelType w:val="multilevel"/>
    <w:tmpl w:val="FA82F42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70490370"/>
    <w:multiLevelType w:val="hybridMultilevel"/>
    <w:tmpl w:val="1CCC01F2"/>
    <w:lvl w:ilvl="0" w:tplc="8804A94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1E245A0"/>
    <w:multiLevelType w:val="hybridMultilevel"/>
    <w:tmpl w:val="2C4493E8"/>
    <w:lvl w:ilvl="0" w:tplc="CBC8713A">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77610209">
    <w:abstractNumId w:val="2"/>
  </w:num>
  <w:num w:numId="2" w16cid:durableId="971060911">
    <w:abstractNumId w:val="1"/>
  </w:num>
  <w:num w:numId="3" w16cid:durableId="1395858348">
    <w:abstractNumId w:val="0"/>
  </w:num>
  <w:num w:numId="4" w16cid:durableId="1348554231">
    <w:abstractNumId w:val="28"/>
  </w:num>
  <w:num w:numId="5" w16cid:durableId="106781008">
    <w:abstractNumId w:val="25"/>
  </w:num>
  <w:num w:numId="6" w16cid:durableId="1829398413">
    <w:abstractNumId w:val="15"/>
  </w:num>
  <w:num w:numId="7" w16cid:durableId="948515285">
    <w:abstractNumId w:val="17"/>
  </w:num>
  <w:num w:numId="8" w16cid:durableId="1836069469">
    <w:abstractNumId w:val="21"/>
  </w:num>
  <w:num w:numId="9" w16cid:durableId="115411938">
    <w:abstractNumId w:val="26"/>
  </w:num>
  <w:num w:numId="10" w16cid:durableId="2080705930">
    <w:abstractNumId w:val="20"/>
  </w:num>
  <w:num w:numId="11" w16cid:durableId="393626544">
    <w:abstractNumId w:val="18"/>
  </w:num>
  <w:num w:numId="12" w16cid:durableId="1846552857">
    <w:abstractNumId w:val="27"/>
  </w:num>
  <w:num w:numId="13" w16cid:durableId="189493970">
    <w:abstractNumId w:val="22"/>
  </w:num>
  <w:num w:numId="14" w16cid:durableId="667555962">
    <w:abstractNumId w:val="16"/>
  </w:num>
  <w:num w:numId="15" w16cid:durableId="626856321">
    <w:abstractNumId w:val="19"/>
  </w:num>
  <w:num w:numId="16" w16cid:durableId="713652295">
    <w:abstractNumId w:val="24"/>
  </w:num>
  <w:num w:numId="17" w16cid:durableId="27671841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34E2"/>
    <w:rsid w:val="00010756"/>
    <w:rsid w:val="000109BB"/>
    <w:rsid w:val="00013FF7"/>
    <w:rsid w:val="000228E4"/>
    <w:rsid w:val="000252DB"/>
    <w:rsid w:val="00031526"/>
    <w:rsid w:val="0003291C"/>
    <w:rsid w:val="00035673"/>
    <w:rsid w:val="00036497"/>
    <w:rsid w:val="00037247"/>
    <w:rsid w:val="00037F74"/>
    <w:rsid w:val="000407A7"/>
    <w:rsid w:val="0004081B"/>
    <w:rsid w:val="000460FA"/>
    <w:rsid w:val="00051187"/>
    <w:rsid w:val="000527FC"/>
    <w:rsid w:val="00061C21"/>
    <w:rsid w:val="00062751"/>
    <w:rsid w:val="000649AA"/>
    <w:rsid w:val="00064BA2"/>
    <w:rsid w:val="0006559B"/>
    <w:rsid w:val="000661EC"/>
    <w:rsid w:val="00067198"/>
    <w:rsid w:val="000672DD"/>
    <w:rsid w:val="00067364"/>
    <w:rsid w:val="00070693"/>
    <w:rsid w:val="00070DB1"/>
    <w:rsid w:val="000711EF"/>
    <w:rsid w:val="00071C48"/>
    <w:rsid w:val="00071D8F"/>
    <w:rsid w:val="00072335"/>
    <w:rsid w:val="00072FC2"/>
    <w:rsid w:val="00074B40"/>
    <w:rsid w:val="0007558F"/>
    <w:rsid w:val="000840E2"/>
    <w:rsid w:val="0008680C"/>
    <w:rsid w:val="0008705B"/>
    <w:rsid w:val="00090A90"/>
    <w:rsid w:val="000A2265"/>
    <w:rsid w:val="000A5C62"/>
    <w:rsid w:val="000B0E58"/>
    <w:rsid w:val="000B0FB3"/>
    <w:rsid w:val="000B1E10"/>
    <w:rsid w:val="000B25A0"/>
    <w:rsid w:val="000B422C"/>
    <w:rsid w:val="000B4C4F"/>
    <w:rsid w:val="000B4DF6"/>
    <w:rsid w:val="000B58A5"/>
    <w:rsid w:val="000B5F47"/>
    <w:rsid w:val="000B75A8"/>
    <w:rsid w:val="000B7F4C"/>
    <w:rsid w:val="000C2C0F"/>
    <w:rsid w:val="000C3C1A"/>
    <w:rsid w:val="000C4077"/>
    <w:rsid w:val="000C7A5A"/>
    <w:rsid w:val="000D09AC"/>
    <w:rsid w:val="000D3143"/>
    <w:rsid w:val="000D6E3B"/>
    <w:rsid w:val="000E1294"/>
    <w:rsid w:val="000E154A"/>
    <w:rsid w:val="000F0A97"/>
    <w:rsid w:val="000F2809"/>
    <w:rsid w:val="000F35C7"/>
    <w:rsid w:val="000F5FD9"/>
    <w:rsid w:val="000F638F"/>
    <w:rsid w:val="000F6FA2"/>
    <w:rsid w:val="00103AA9"/>
    <w:rsid w:val="00103E7F"/>
    <w:rsid w:val="00107209"/>
    <w:rsid w:val="001139BE"/>
    <w:rsid w:val="001148EE"/>
    <w:rsid w:val="00115104"/>
    <w:rsid w:val="00115876"/>
    <w:rsid w:val="00116A07"/>
    <w:rsid w:val="00116CA4"/>
    <w:rsid w:val="001204A9"/>
    <w:rsid w:val="0012155E"/>
    <w:rsid w:val="001232ED"/>
    <w:rsid w:val="001232F1"/>
    <w:rsid w:val="001265CE"/>
    <w:rsid w:val="00127641"/>
    <w:rsid w:val="00130032"/>
    <w:rsid w:val="00131763"/>
    <w:rsid w:val="00136C71"/>
    <w:rsid w:val="001407B9"/>
    <w:rsid w:val="001435C3"/>
    <w:rsid w:val="00144573"/>
    <w:rsid w:val="00147B66"/>
    <w:rsid w:val="00151A45"/>
    <w:rsid w:val="00151B99"/>
    <w:rsid w:val="00152AB7"/>
    <w:rsid w:val="00156428"/>
    <w:rsid w:val="00157F13"/>
    <w:rsid w:val="00161544"/>
    <w:rsid w:val="00161E2A"/>
    <w:rsid w:val="001628BB"/>
    <w:rsid w:val="00162C23"/>
    <w:rsid w:val="00165009"/>
    <w:rsid w:val="00166A6D"/>
    <w:rsid w:val="00167142"/>
    <w:rsid w:val="0017012B"/>
    <w:rsid w:val="00170382"/>
    <w:rsid w:val="001724C5"/>
    <w:rsid w:val="00175816"/>
    <w:rsid w:val="00175B8F"/>
    <w:rsid w:val="0017612E"/>
    <w:rsid w:val="001761B6"/>
    <w:rsid w:val="00177536"/>
    <w:rsid w:val="001803F4"/>
    <w:rsid w:val="00181705"/>
    <w:rsid w:val="00184350"/>
    <w:rsid w:val="001845C0"/>
    <w:rsid w:val="001849EE"/>
    <w:rsid w:val="0019046B"/>
    <w:rsid w:val="00191A22"/>
    <w:rsid w:val="00192276"/>
    <w:rsid w:val="00194D7C"/>
    <w:rsid w:val="00195290"/>
    <w:rsid w:val="00196509"/>
    <w:rsid w:val="001977A0"/>
    <w:rsid w:val="00197A86"/>
    <w:rsid w:val="001A4B79"/>
    <w:rsid w:val="001A5333"/>
    <w:rsid w:val="001A5454"/>
    <w:rsid w:val="001A6CD8"/>
    <w:rsid w:val="001B51A5"/>
    <w:rsid w:val="001C199D"/>
    <w:rsid w:val="001C19B9"/>
    <w:rsid w:val="001C28F3"/>
    <w:rsid w:val="001C600A"/>
    <w:rsid w:val="001D45BA"/>
    <w:rsid w:val="001E21A3"/>
    <w:rsid w:val="001E633D"/>
    <w:rsid w:val="001E6996"/>
    <w:rsid w:val="001E6E1B"/>
    <w:rsid w:val="001E7BC7"/>
    <w:rsid w:val="001F0BB5"/>
    <w:rsid w:val="001F2613"/>
    <w:rsid w:val="001F2DD0"/>
    <w:rsid w:val="001F30CF"/>
    <w:rsid w:val="001F3344"/>
    <w:rsid w:val="001F7D74"/>
    <w:rsid w:val="002009E6"/>
    <w:rsid w:val="002013FF"/>
    <w:rsid w:val="00202545"/>
    <w:rsid w:val="002059C3"/>
    <w:rsid w:val="00206290"/>
    <w:rsid w:val="00207944"/>
    <w:rsid w:val="0021074A"/>
    <w:rsid w:val="00212E9D"/>
    <w:rsid w:val="0021428F"/>
    <w:rsid w:val="0021460E"/>
    <w:rsid w:val="00214E04"/>
    <w:rsid w:val="0021669A"/>
    <w:rsid w:val="0021790B"/>
    <w:rsid w:val="00217F96"/>
    <w:rsid w:val="00221323"/>
    <w:rsid w:val="00221E42"/>
    <w:rsid w:val="002226DD"/>
    <w:rsid w:val="00222ADE"/>
    <w:rsid w:val="00224061"/>
    <w:rsid w:val="00225876"/>
    <w:rsid w:val="00225B61"/>
    <w:rsid w:val="00226990"/>
    <w:rsid w:val="00231715"/>
    <w:rsid w:val="00232B17"/>
    <w:rsid w:val="002348F3"/>
    <w:rsid w:val="00234E78"/>
    <w:rsid w:val="0023606B"/>
    <w:rsid w:val="00241091"/>
    <w:rsid w:val="002449A7"/>
    <w:rsid w:val="002456AA"/>
    <w:rsid w:val="002460F4"/>
    <w:rsid w:val="00247554"/>
    <w:rsid w:val="002475B8"/>
    <w:rsid w:val="00247EFD"/>
    <w:rsid w:val="0025007C"/>
    <w:rsid w:val="00251488"/>
    <w:rsid w:val="00252776"/>
    <w:rsid w:val="00252EC5"/>
    <w:rsid w:val="0025349B"/>
    <w:rsid w:val="002539FB"/>
    <w:rsid w:val="002561FB"/>
    <w:rsid w:val="00262564"/>
    <w:rsid w:val="00266ED8"/>
    <w:rsid w:val="002672A8"/>
    <w:rsid w:val="00267AF7"/>
    <w:rsid w:val="002743D7"/>
    <w:rsid w:val="00280350"/>
    <w:rsid w:val="002808A5"/>
    <w:rsid w:val="002827BD"/>
    <w:rsid w:val="0028282F"/>
    <w:rsid w:val="00283248"/>
    <w:rsid w:val="002834E1"/>
    <w:rsid w:val="0029254F"/>
    <w:rsid w:val="002927B2"/>
    <w:rsid w:val="00293504"/>
    <w:rsid w:val="00294CD9"/>
    <w:rsid w:val="00295793"/>
    <w:rsid w:val="00296038"/>
    <w:rsid w:val="002966D0"/>
    <w:rsid w:val="00297C5C"/>
    <w:rsid w:val="002A08F8"/>
    <w:rsid w:val="002A18F3"/>
    <w:rsid w:val="002A38E4"/>
    <w:rsid w:val="002A4648"/>
    <w:rsid w:val="002A4D21"/>
    <w:rsid w:val="002A7267"/>
    <w:rsid w:val="002B1BAD"/>
    <w:rsid w:val="002B1BB2"/>
    <w:rsid w:val="002B6203"/>
    <w:rsid w:val="002C1C8C"/>
    <w:rsid w:val="002C25A8"/>
    <w:rsid w:val="002C2CA6"/>
    <w:rsid w:val="002C574D"/>
    <w:rsid w:val="002D0450"/>
    <w:rsid w:val="002D087B"/>
    <w:rsid w:val="002D0C46"/>
    <w:rsid w:val="002D140B"/>
    <w:rsid w:val="002D3448"/>
    <w:rsid w:val="002D5EDE"/>
    <w:rsid w:val="002D754F"/>
    <w:rsid w:val="002D76AA"/>
    <w:rsid w:val="002E1400"/>
    <w:rsid w:val="002E15D0"/>
    <w:rsid w:val="002E20C4"/>
    <w:rsid w:val="002E33A3"/>
    <w:rsid w:val="002E360F"/>
    <w:rsid w:val="002E3E5E"/>
    <w:rsid w:val="002E3EDC"/>
    <w:rsid w:val="002E6693"/>
    <w:rsid w:val="002E7DBB"/>
    <w:rsid w:val="002F034C"/>
    <w:rsid w:val="002F045E"/>
    <w:rsid w:val="002F47EC"/>
    <w:rsid w:val="002F5510"/>
    <w:rsid w:val="002F568A"/>
    <w:rsid w:val="002F5770"/>
    <w:rsid w:val="002F5BDC"/>
    <w:rsid w:val="002F68E6"/>
    <w:rsid w:val="002F7D44"/>
    <w:rsid w:val="0030108C"/>
    <w:rsid w:val="00301185"/>
    <w:rsid w:val="00303394"/>
    <w:rsid w:val="00303C51"/>
    <w:rsid w:val="00305631"/>
    <w:rsid w:val="0030766C"/>
    <w:rsid w:val="00312173"/>
    <w:rsid w:val="00313CE0"/>
    <w:rsid w:val="00314B94"/>
    <w:rsid w:val="0031650D"/>
    <w:rsid w:val="003170D0"/>
    <w:rsid w:val="003176D8"/>
    <w:rsid w:val="00321D8F"/>
    <w:rsid w:val="0032531E"/>
    <w:rsid w:val="003276A3"/>
    <w:rsid w:val="00327D5A"/>
    <w:rsid w:val="00333F50"/>
    <w:rsid w:val="003346DA"/>
    <w:rsid w:val="00334B89"/>
    <w:rsid w:val="0034097B"/>
    <w:rsid w:val="00340CC9"/>
    <w:rsid w:val="0034273E"/>
    <w:rsid w:val="00342979"/>
    <w:rsid w:val="00344BDA"/>
    <w:rsid w:val="00346544"/>
    <w:rsid w:val="003475FD"/>
    <w:rsid w:val="00347DC1"/>
    <w:rsid w:val="0035004A"/>
    <w:rsid w:val="00350ABD"/>
    <w:rsid w:val="00353397"/>
    <w:rsid w:val="00355C75"/>
    <w:rsid w:val="003604F0"/>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441B"/>
    <w:rsid w:val="003877EB"/>
    <w:rsid w:val="00393820"/>
    <w:rsid w:val="003940BF"/>
    <w:rsid w:val="00396B17"/>
    <w:rsid w:val="003A055F"/>
    <w:rsid w:val="003A1160"/>
    <w:rsid w:val="003A1FB5"/>
    <w:rsid w:val="003A22C6"/>
    <w:rsid w:val="003A2F2D"/>
    <w:rsid w:val="003B12E7"/>
    <w:rsid w:val="003B1417"/>
    <w:rsid w:val="003B2A81"/>
    <w:rsid w:val="003B2CE2"/>
    <w:rsid w:val="003B3F8D"/>
    <w:rsid w:val="003B4A5F"/>
    <w:rsid w:val="003B4D90"/>
    <w:rsid w:val="003B5405"/>
    <w:rsid w:val="003B76F4"/>
    <w:rsid w:val="003B7E14"/>
    <w:rsid w:val="003C2012"/>
    <w:rsid w:val="003C3B5D"/>
    <w:rsid w:val="003C5D31"/>
    <w:rsid w:val="003D1CBE"/>
    <w:rsid w:val="003D1E70"/>
    <w:rsid w:val="003D4364"/>
    <w:rsid w:val="003D4B2F"/>
    <w:rsid w:val="003E118F"/>
    <w:rsid w:val="003E1993"/>
    <w:rsid w:val="003E492D"/>
    <w:rsid w:val="003E7215"/>
    <w:rsid w:val="003E7DB9"/>
    <w:rsid w:val="003E7E86"/>
    <w:rsid w:val="003F0820"/>
    <w:rsid w:val="003F1136"/>
    <w:rsid w:val="003F1218"/>
    <w:rsid w:val="003F2F8D"/>
    <w:rsid w:val="003F559D"/>
    <w:rsid w:val="003F63F0"/>
    <w:rsid w:val="00400943"/>
    <w:rsid w:val="00401DA5"/>
    <w:rsid w:val="00401DBB"/>
    <w:rsid w:val="00402B7C"/>
    <w:rsid w:val="00404FC8"/>
    <w:rsid w:val="00406299"/>
    <w:rsid w:val="004075BB"/>
    <w:rsid w:val="0041411A"/>
    <w:rsid w:val="00414CEE"/>
    <w:rsid w:val="00416755"/>
    <w:rsid w:val="00417707"/>
    <w:rsid w:val="00420A9B"/>
    <w:rsid w:val="0042116F"/>
    <w:rsid w:val="00423A57"/>
    <w:rsid w:val="00427CDE"/>
    <w:rsid w:val="0043023B"/>
    <w:rsid w:val="00432174"/>
    <w:rsid w:val="004328AD"/>
    <w:rsid w:val="00433CB8"/>
    <w:rsid w:val="0043414D"/>
    <w:rsid w:val="00434A3B"/>
    <w:rsid w:val="004356F7"/>
    <w:rsid w:val="00440926"/>
    <w:rsid w:val="004409C2"/>
    <w:rsid w:val="00441C23"/>
    <w:rsid w:val="00441CFD"/>
    <w:rsid w:val="00443D54"/>
    <w:rsid w:val="00447428"/>
    <w:rsid w:val="004474E2"/>
    <w:rsid w:val="00447AA8"/>
    <w:rsid w:val="00447B44"/>
    <w:rsid w:val="00447BC6"/>
    <w:rsid w:val="004502C9"/>
    <w:rsid w:val="00455C2A"/>
    <w:rsid w:val="00455D6E"/>
    <w:rsid w:val="00460245"/>
    <w:rsid w:val="00462623"/>
    <w:rsid w:val="0046777A"/>
    <w:rsid w:val="00467E37"/>
    <w:rsid w:val="004703BF"/>
    <w:rsid w:val="00472359"/>
    <w:rsid w:val="00473D4D"/>
    <w:rsid w:val="004747D1"/>
    <w:rsid w:val="00474E8B"/>
    <w:rsid w:val="00477197"/>
    <w:rsid w:val="004777F8"/>
    <w:rsid w:val="00477CC0"/>
    <w:rsid w:val="00477FA9"/>
    <w:rsid w:val="00480F4E"/>
    <w:rsid w:val="004843CC"/>
    <w:rsid w:val="00484F39"/>
    <w:rsid w:val="00485834"/>
    <w:rsid w:val="004862BC"/>
    <w:rsid w:val="004964DE"/>
    <w:rsid w:val="00496D3E"/>
    <w:rsid w:val="004A58EE"/>
    <w:rsid w:val="004A5CFD"/>
    <w:rsid w:val="004B2F4E"/>
    <w:rsid w:val="004B45B4"/>
    <w:rsid w:val="004B78B5"/>
    <w:rsid w:val="004B7C08"/>
    <w:rsid w:val="004C194A"/>
    <w:rsid w:val="004C1981"/>
    <w:rsid w:val="004C2009"/>
    <w:rsid w:val="004C37B9"/>
    <w:rsid w:val="004C6DF3"/>
    <w:rsid w:val="004D3296"/>
    <w:rsid w:val="004D715C"/>
    <w:rsid w:val="004D7467"/>
    <w:rsid w:val="004D7C77"/>
    <w:rsid w:val="004E118D"/>
    <w:rsid w:val="004E237E"/>
    <w:rsid w:val="004E4845"/>
    <w:rsid w:val="004F02B7"/>
    <w:rsid w:val="004F2199"/>
    <w:rsid w:val="004F33F8"/>
    <w:rsid w:val="004F42E7"/>
    <w:rsid w:val="004F5B11"/>
    <w:rsid w:val="00500DC2"/>
    <w:rsid w:val="00504AED"/>
    <w:rsid w:val="005055E4"/>
    <w:rsid w:val="00506147"/>
    <w:rsid w:val="0051190A"/>
    <w:rsid w:val="00512C33"/>
    <w:rsid w:val="00512FB4"/>
    <w:rsid w:val="005131AB"/>
    <w:rsid w:val="00513576"/>
    <w:rsid w:val="00514DFA"/>
    <w:rsid w:val="005216D3"/>
    <w:rsid w:val="00521BF6"/>
    <w:rsid w:val="00522153"/>
    <w:rsid w:val="005223FB"/>
    <w:rsid w:val="00523042"/>
    <w:rsid w:val="00523488"/>
    <w:rsid w:val="005249B1"/>
    <w:rsid w:val="00524B53"/>
    <w:rsid w:val="00525275"/>
    <w:rsid w:val="00525495"/>
    <w:rsid w:val="00530BED"/>
    <w:rsid w:val="00531EC9"/>
    <w:rsid w:val="0053261D"/>
    <w:rsid w:val="0054015A"/>
    <w:rsid w:val="00541730"/>
    <w:rsid w:val="00541CF2"/>
    <w:rsid w:val="00542AD2"/>
    <w:rsid w:val="00553B1D"/>
    <w:rsid w:val="00555B9F"/>
    <w:rsid w:val="0055631A"/>
    <w:rsid w:val="00556C7F"/>
    <w:rsid w:val="005575E5"/>
    <w:rsid w:val="00563A74"/>
    <w:rsid w:val="00564FE1"/>
    <w:rsid w:val="0057283A"/>
    <w:rsid w:val="00572A2B"/>
    <w:rsid w:val="00572E44"/>
    <w:rsid w:val="00573795"/>
    <w:rsid w:val="00574BEC"/>
    <w:rsid w:val="0057585C"/>
    <w:rsid w:val="0057632B"/>
    <w:rsid w:val="00576F30"/>
    <w:rsid w:val="005778D1"/>
    <w:rsid w:val="005856B9"/>
    <w:rsid w:val="0058661F"/>
    <w:rsid w:val="00587A86"/>
    <w:rsid w:val="005917AE"/>
    <w:rsid w:val="00591BAC"/>
    <w:rsid w:val="00592E09"/>
    <w:rsid w:val="00593FFE"/>
    <w:rsid w:val="005A102B"/>
    <w:rsid w:val="005A1AFA"/>
    <w:rsid w:val="005A3C40"/>
    <w:rsid w:val="005A4977"/>
    <w:rsid w:val="005A7112"/>
    <w:rsid w:val="005A7A0E"/>
    <w:rsid w:val="005B066A"/>
    <w:rsid w:val="005B21F2"/>
    <w:rsid w:val="005B4C04"/>
    <w:rsid w:val="005C0154"/>
    <w:rsid w:val="005C09DA"/>
    <w:rsid w:val="005C1273"/>
    <w:rsid w:val="005C44D8"/>
    <w:rsid w:val="005C4E7A"/>
    <w:rsid w:val="005C563B"/>
    <w:rsid w:val="005D1203"/>
    <w:rsid w:val="005D225C"/>
    <w:rsid w:val="005D2AB3"/>
    <w:rsid w:val="005D33CA"/>
    <w:rsid w:val="005D3417"/>
    <w:rsid w:val="005D4C0E"/>
    <w:rsid w:val="005D5C61"/>
    <w:rsid w:val="005D6E45"/>
    <w:rsid w:val="005E45BC"/>
    <w:rsid w:val="005E7612"/>
    <w:rsid w:val="005E7A6C"/>
    <w:rsid w:val="005F0479"/>
    <w:rsid w:val="005F1B3C"/>
    <w:rsid w:val="005F308E"/>
    <w:rsid w:val="005F30F2"/>
    <w:rsid w:val="005F593E"/>
    <w:rsid w:val="005F5E20"/>
    <w:rsid w:val="005F66AA"/>
    <w:rsid w:val="006007BB"/>
    <w:rsid w:val="00601B7B"/>
    <w:rsid w:val="006026AB"/>
    <w:rsid w:val="00605744"/>
    <w:rsid w:val="00607313"/>
    <w:rsid w:val="00611C15"/>
    <w:rsid w:val="006123F7"/>
    <w:rsid w:val="006129F1"/>
    <w:rsid w:val="00614A72"/>
    <w:rsid w:val="00615F6A"/>
    <w:rsid w:val="0061797E"/>
    <w:rsid w:val="006213C5"/>
    <w:rsid w:val="006215D5"/>
    <w:rsid w:val="0062261D"/>
    <w:rsid w:val="00623F05"/>
    <w:rsid w:val="00625F31"/>
    <w:rsid w:val="00626741"/>
    <w:rsid w:val="00626E16"/>
    <w:rsid w:val="00631D1A"/>
    <w:rsid w:val="00637439"/>
    <w:rsid w:val="00642FC1"/>
    <w:rsid w:val="0064583F"/>
    <w:rsid w:val="00651C00"/>
    <w:rsid w:val="006540A0"/>
    <w:rsid w:val="00654498"/>
    <w:rsid w:val="006572E7"/>
    <w:rsid w:val="00662716"/>
    <w:rsid w:val="00664463"/>
    <w:rsid w:val="00664C7D"/>
    <w:rsid w:val="00666514"/>
    <w:rsid w:val="00666A31"/>
    <w:rsid w:val="0067039B"/>
    <w:rsid w:val="00672848"/>
    <w:rsid w:val="006738AC"/>
    <w:rsid w:val="00675469"/>
    <w:rsid w:val="006758B3"/>
    <w:rsid w:val="00675939"/>
    <w:rsid w:val="00677520"/>
    <w:rsid w:val="0068073F"/>
    <w:rsid w:val="00680F6B"/>
    <w:rsid w:val="006814B8"/>
    <w:rsid w:val="0068258B"/>
    <w:rsid w:val="006833D3"/>
    <w:rsid w:val="00686FB2"/>
    <w:rsid w:val="00690D65"/>
    <w:rsid w:val="00691664"/>
    <w:rsid w:val="00692121"/>
    <w:rsid w:val="006927C0"/>
    <w:rsid w:val="00694AE8"/>
    <w:rsid w:val="006A1371"/>
    <w:rsid w:val="006A1CB2"/>
    <w:rsid w:val="006A61A4"/>
    <w:rsid w:val="006B210D"/>
    <w:rsid w:val="006B330D"/>
    <w:rsid w:val="006B439E"/>
    <w:rsid w:val="006B6F27"/>
    <w:rsid w:val="006C0425"/>
    <w:rsid w:val="006C5642"/>
    <w:rsid w:val="006C74E6"/>
    <w:rsid w:val="006D090E"/>
    <w:rsid w:val="006D18D9"/>
    <w:rsid w:val="006D61B3"/>
    <w:rsid w:val="006E415C"/>
    <w:rsid w:val="006E6D7B"/>
    <w:rsid w:val="006F0E74"/>
    <w:rsid w:val="006F2488"/>
    <w:rsid w:val="006F4B07"/>
    <w:rsid w:val="006F4D8C"/>
    <w:rsid w:val="006F6EFA"/>
    <w:rsid w:val="00701E88"/>
    <w:rsid w:val="00702588"/>
    <w:rsid w:val="0071210C"/>
    <w:rsid w:val="00712316"/>
    <w:rsid w:val="007149EB"/>
    <w:rsid w:val="007167C9"/>
    <w:rsid w:val="00720A7B"/>
    <w:rsid w:val="00724B48"/>
    <w:rsid w:val="007259BC"/>
    <w:rsid w:val="007266A3"/>
    <w:rsid w:val="00742B20"/>
    <w:rsid w:val="00742E7D"/>
    <w:rsid w:val="007471B8"/>
    <w:rsid w:val="007472B1"/>
    <w:rsid w:val="007507EF"/>
    <w:rsid w:val="00750BFB"/>
    <w:rsid w:val="00756FB8"/>
    <w:rsid w:val="00764BDC"/>
    <w:rsid w:val="00766301"/>
    <w:rsid w:val="00766E2E"/>
    <w:rsid w:val="0077170F"/>
    <w:rsid w:val="00774135"/>
    <w:rsid w:val="00782D0B"/>
    <w:rsid w:val="0078678D"/>
    <w:rsid w:val="00787562"/>
    <w:rsid w:val="00790894"/>
    <w:rsid w:val="00790CBD"/>
    <w:rsid w:val="00793F39"/>
    <w:rsid w:val="007942AF"/>
    <w:rsid w:val="0079452A"/>
    <w:rsid w:val="00794776"/>
    <w:rsid w:val="00795C84"/>
    <w:rsid w:val="00796E00"/>
    <w:rsid w:val="007970ED"/>
    <w:rsid w:val="007A4659"/>
    <w:rsid w:val="007A6EE6"/>
    <w:rsid w:val="007B2309"/>
    <w:rsid w:val="007B48E0"/>
    <w:rsid w:val="007B4E52"/>
    <w:rsid w:val="007B52D2"/>
    <w:rsid w:val="007C1A33"/>
    <w:rsid w:val="007C3555"/>
    <w:rsid w:val="007C5120"/>
    <w:rsid w:val="007C71F6"/>
    <w:rsid w:val="007C7E35"/>
    <w:rsid w:val="007D1ACB"/>
    <w:rsid w:val="007D23CB"/>
    <w:rsid w:val="007D5530"/>
    <w:rsid w:val="007D65B9"/>
    <w:rsid w:val="007D69CE"/>
    <w:rsid w:val="007D79AD"/>
    <w:rsid w:val="007E0B38"/>
    <w:rsid w:val="007E1060"/>
    <w:rsid w:val="007E2740"/>
    <w:rsid w:val="007E545A"/>
    <w:rsid w:val="007E5B2A"/>
    <w:rsid w:val="007E6294"/>
    <w:rsid w:val="007F121E"/>
    <w:rsid w:val="007F31A7"/>
    <w:rsid w:val="007F647C"/>
    <w:rsid w:val="007F74D4"/>
    <w:rsid w:val="00803C13"/>
    <w:rsid w:val="0080478E"/>
    <w:rsid w:val="00805076"/>
    <w:rsid w:val="00805109"/>
    <w:rsid w:val="008052AF"/>
    <w:rsid w:val="0081096B"/>
    <w:rsid w:val="0081181B"/>
    <w:rsid w:val="00814F46"/>
    <w:rsid w:val="00817A91"/>
    <w:rsid w:val="0082225A"/>
    <w:rsid w:val="00824E16"/>
    <w:rsid w:val="00825342"/>
    <w:rsid w:val="00825395"/>
    <w:rsid w:val="00826C06"/>
    <w:rsid w:val="00832188"/>
    <w:rsid w:val="00834C2D"/>
    <w:rsid w:val="008423C2"/>
    <w:rsid w:val="00843DF7"/>
    <w:rsid w:val="0084576F"/>
    <w:rsid w:val="00846ED1"/>
    <w:rsid w:val="00847742"/>
    <w:rsid w:val="008500BD"/>
    <w:rsid w:val="00850721"/>
    <w:rsid w:val="008520AB"/>
    <w:rsid w:val="0085376B"/>
    <w:rsid w:val="00853E94"/>
    <w:rsid w:val="00855253"/>
    <w:rsid w:val="00860A1A"/>
    <w:rsid w:val="00860D2D"/>
    <w:rsid w:val="008612EE"/>
    <w:rsid w:val="0086204D"/>
    <w:rsid w:val="00863155"/>
    <w:rsid w:val="008636A9"/>
    <w:rsid w:val="00863F5E"/>
    <w:rsid w:val="008650A0"/>
    <w:rsid w:val="0086695F"/>
    <w:rsid w:val="00867E4C"/>
    <w:rsid w:val="0087238A"/>
    <w:rsid w:val="00872FF3"/>
    <w:rsid w:val="00873DE1"/>
    <w:rsid w:val="00875AE3"/>
    <w:rsid w:val="008769AB"/>
    <w:rsid w:val="00876EF3"/>
    <w:rsid w:val="008806C3"/>
    <w:rsid w:val="00880A30"/>
    <w:rsid w:val="00881139"/>
    <w:rsid w:val="00881884"/>
    <w:rsid w:val="00883FF4"/>
    <w:rsid w:val="00893F43"/>
    <w:rsid w:val="00894B74"/>
    <w:rsid w:val="008965E9"/>
    <w:rsid w:val="00896727"/>
    <w:rsid w:val="0089763B"/>
    <w:rsid w:val="008978C6"/>
    <w:rsid w:val="008A13A0"/>
    <w:rsid w:val="008A2046"/>
    <w:rsid w:val="008A464D"/>
    <w:rsid w:val="008A5094"/>
    <w:rsid w:val="008A6CBE"/>
    <w:rsid w:val="008B0B43"/>
    <w:rsid w:val="008B14D1"/>
    <w:rsid w:val="008B31C0"/>
    <w:rsid w:val="008B4384"/>
    <w:rsid w:val="008B6831"/>
    <w:rsid w:val="008C1E5E"/>
    <w:rsid w:val="008C30AC"/>
    <w:rsid w:val="008C3759"/>
    <w:rsid w:val="008C459D"/>
    <w:rsid w:val="008C53DD"/>
    <w:rsid w:val="008D1BB9"/>
    <w:rsid w:val="008D1C10"/>
    <w:rsid w:val="008D3BEC"/>
    <w:rsid w:val="008D3C02"/>
    <w:rsid w:val="008D5825"/>
    <w:rsid w:val="008E1827"/>
    <w:rsid w:val="008E2975"/>
    <w:rsid w:val="008E2A88"/>
    <w:rsid w:val="008E6D0E"/>
    <w:rsid w:val="008F5D22"/>
    <w:rsid w:val="008F6260"/>
    <w:rsid w:val="009017A4"/>
    <w:rsid w:val="00903A58"/>
    <w:rsid w:val="009049F8"/>
    <w:rsid w:val="0090666F"/>
    <w:rsid w:val="00906D0D"/>
    <w:rsid w:val="00906F63"/>
    <w:rsid w:val="009105CB"/>
    <w:rsid w:val="00912F00"/>
    <w:rsid w:val="00917210"/>
    <w:rsid w:val="0092043C"/>
    <w:rsid w:val="00922D14"/>
    <w:rsid w:val="0092607F"/>
    <w:rsid w:val="00926D6C"/>
    <w:rsid w:val="009278EF"/>
    <w:rsid w:val="00932110"/>
    <w:rsid w:val="009327DF"/>
    <w:rsid w:val="009342A6"/>
    <w:rsid w:val="00934D4D"/>
    <w:rsid w:val="00937A1F"/>
    <w:rsid w:val="00942F89"/>
    <w:rsid w:val="009448B0"/>
    <w:rsid w:val="00953F1C"/>
    <w:rsid w:val="0095565A"/>
    <w:rsid w:val="00955C1B"/>
    <w:rsid w:val="009569D5"/>
    <w:rsid w:val="00956C39"/>
    <w:rsid w:val="0096087B"/>
    <w:rsid w:val="00963B54"/>
    <w:rsid w:val="009644B2"/>
    <w:rsid w:val="00967207"/>
    <w:rsid w:val="009679AA"/>
    <w:rsid w:val="00967ED6"/>
    <w:rsid w:val="00971325"/>
    <w:rsid w:val="00971DD3"/>
    <w:rsid w:val="00974D4C"/>
    <w:rsid w:val="00977ED3"/>
    <w:rsid w:val="00982E1A"/>
    <w:rsid w:val="00983D7F"/>
    <w:rsid w:val="009842AF"/>
    <w:rsid w:val="00984A12"/>
    <w:rsid w:val="00984B97"/>
    <w:rsid w:val="00985441"/>
    <w:rsid w:val="00985DD2"/>
    <w:rsid w:val="00990A74"/>
    <w:rsid w:val="009A32AA"/>
    <w:rsid w:val="009A32CE"/>
    <w:rsid w:val="009A3687"/>
    <w:rsid w:val="009A3E9E"/>
    <w:rsid w:val="009A40C7"/>
    <w:rsid w:val="009A5E1B"/>
    <w:rsid w:val="009A719B"/>
    <w:rsid w:val="009A7501"/>
    <w:rsid w:val="009B04E1"/>
    <w:rsid w:val="009B3CC5"/>
    <w:rsid w:val="009B3CFE"/>
    <w:rsid w:val="009B5B8F"/>
    <w:rsid w:val="009B79F8"/>
    <w:rsid w:val="009C25AB"/>
    <w:rsid w:val="009C7879"/>
    <w:rsid w:val="009D04B6"/>
    <w:rsid w:val="009D285D"/>
    <w:rsid w:val="009D39DD"/>
    <w:rsid w:val="009D710A"/>
    <w:rsid w:val="009E2054"/>
    <w:rsid w:val="009E2141"/>
    <w:rsid w:val="009E28A0"/>
    <w:rsid w:val="009E3AA2"/>
    <w:rsid w:val="009E540C"/>
    <w:rsid w:val="009E5621"/>
    <w:rsid w:val="009E59CA"/>
    <w:rsid w:val="009E60C3"/>
    <w:rsid w:val="009E7ECB"/>
    <w:rsid w:val="009F588A"/>
    <w:rsid w:val="009F6139"/>
    <w:rsid w:val="00A013AC"/>
    <w:rsid w:val="00A02015"/>
    <w:rsid w:val="00A02579"/>
    <w:rsid w:val="00A039CA"/>
    <w:rsid w:val="00A04A26"/>
    <w:rsid w:val="00A04EAF"/>
    <w:rsid w:val="00A07FDA"/>
    <w:rsid w:val="00A126D2"/>
    <w:rsid w:val="00A13805"/>
    <w:rsid w:val="00A13E9A"/>
    <w:rsid w:val="00A15005"/>
    <w:rsid w:val="00A150D1"/>
    <w:rsid w:val="00A167B1"/>
    <w:rsid w:val="00A25EF5"/>
    <w:rsid w:val="00A26772"/>
    <w:rsid w:val="00A303B6"/>
    <w:rsid w:val="00A33221"/>
    <w:rsid w:val="00A34397"/>
    <w:rsid w:val="00A3581F"/>
    <w:rsid w:val="00A35B66"/>
    <w:rsid w:val="00A41FAF"/>
    <w:rsid w:val="00A42D71"/>
    <w:rsid w:val="00A43F73"/>
    <w:rsid w:val="00A4434E"/>
    <w:rsid w:val="00A44CE9"/>
    <w:rsid w:val="00A51F43"/>
    <w:rsid w:val="00A54268"/>
    <w:rsid w:val="00A56A2A"/>
    <w:rsid w:val="00A572BB"/>
    <w:rsid w:val="00A612F1"/>
    <w:rsid w:val="00A63709"/>
    <w:rsid w:val="00A637B7"/>
    <w:rsid w:val="00A63DA5"/>
    <w:rsid w:val="00A72C48"/>
    <w:rsid w:val="00A73F6C"/>
    <w:rsid w:val="00A74FAA"/>
    <w:rsid w:val="00A7667D"/>
    <w:rsid w:val="00A8234E"/>
    <w:rsid w:val="00A8451D"/>
    <w:rsid w:val="00A91219"/>
    <w:rsid w:val="00A925F8"/>
    <w:rsid w:val="00A92840"/>
    <w:rsid w:val="00A9373B"/>
    <w:rsid w:val="00A954FE"/>
    <w:rsid w:val="00A97A76"/>
    <w:rsid w:val="00AA0228"/>
    <w:rsid w:val="00AA0840"/>
    <w:rsid w:val="00AA0AB9"/>
    <w:rsid w:val="00AA1106"/>
    <w:rsid w:val="00AA32F4"/>
    <w:rsid w:val="00AA6563"/>
    <w:rsid w:val="00AA7794"/>
    <w:rsid w:val="00AA78F0"/>
    <w:rsid w:val="00AA7B3A"/>
    <w:rsid w:val="00AB0125"/>
    <w:rsid w:val="00AB0860"/>
    <w:rsid w:val="00AB08C0"/>
    <w:rsid w:val="00AB10A4"/>
    <w:rsid w:val="00AB259E"/>
    <w:rsid w:val="00AB3107"/>
    <w:rsid w:val="00AB70E5"/>
    <w:rsid w:val="00AC1706"/>
    <w:rsid w:val="00AC1738"/>
    <w:rsid w:val="00AC1F94"/>
    <w:rsid w:val="00AC3949"/>
    <w:rsid w:val="00AC4985"/>
    <w:rsid w:val="00AC4A58"/>
    <w:rsid w:val="00AC5F32"/>
    <w:rsid w:val="00AC7403"/>
    <w:rsid w:val="00AC7981"/>
    <w:rsid w:val="00AD185F"/>
    <w:rsid w:val="00AD33EA"/>
    <w:rsid w:val="00AD3C91"/>
    <w:rsid w:val="00AD4DF3"/>
    <w:rsid w:val="00AD7155"/>
    <w:rsid w:val="00AE2FCD"/>
    <w:rsid w:val="00AE5E04"/>
    <w:rsid w:val="00AF2909"/>
    <w:rsid w:val="00AF2E85"/>
    <w:rsid w:val="00AF5D68"/>
    <w:rsid w:val="00AF6F72"/>
    <w:rsid w:val="00B01833"/>
    <w:rsid w:val="00B037BE"/>
    <w:rsid w:val="00B049B2"/>
    <w:rsid w:val="00B06954"/>
    <w:rsid w:val="00B0768F"/>
    <w:rsid w:val="00B07EBF"/>
    <w:rsid w:val="00B11B4E"/>
    <w:rsid w:val="00B1268A"/>
    <w:rsid w:val="00B177B3"/>
    <w:rsid w:val="00B17FCA"/>
    <w:rsid w:val="00B211B3"/>
    <w:rsid w:val="00B22AD5"/>
    <w:rsid w:val="00B2559B"/>
    <w:rsid w:val="00B2744B"/>
    <w:rsid w:val="00B27538"/>
    <w:rsid w:val="00B275C7"/>
    <w:rsid w:val="00B27B6D"/>
    <w:rsid w:val="00B27E5E"/>
    <w:rsid w:val="00B30DE5"/>
    <w:rsid w:val="00B32B57"/>
    <w:rsid w:val="00B33C1B"/>
    <w:rsid w:val="00B34BC3"/>
    <w:rsid w:val="00B362AE"/>
    <w:rsid w:val="00B40FB3"/>
    <w:rsid w:val="00B42E24"/>
    <w:rsid w:val="00B46274"/>
    <w:rsid w:val="00B46846"/>
    <w:rsid w:val="00B50F91"/>
    <w:rsid w:val="00B51F80"/>
    <w:rsid w:val="00B520AD"/>
    <w:rsid w:val="00B53C71"/>
    <w:rsid w:val="00B575A8"/>
    <w:rsid w:val="00B60587"/>
    <w:rsid w:val="00B6124E"/>
    <w:rsid w:val="00B61A7E"/>
    <w:rsid w:val="00B62D55"/>
    <w:rsid w:val="00B63BA8"/>
    <w:rsid w:val="00B7239A"/>
    <w:rsid w:val="00B75F02"/>
    <w:rsid w:val="00B772E7"/>
    <w:rsid w:val="00B80417"/>
    <w:rsid w:val="00B80512"/>
    <w:rsid w:val="00B817EC"/>
    <w:rsid w:val="00B83CD4"/>
    <w:rsid w:val="00B83ED2"/>
    <w:rsid w:val="00B90F15"/>
    <w:rsid w:val="00B92EF6"/>
    <w:rsid w:val="00B93DBA"/>
    <w:rsid w:val="00B972BB"/>
    <w:rsid w:val="00B975B9"/>
    <w:rsid w:val="00BA0F20"/>
    <w:rsid w:val="00BA1541"/>
    <w:rsid w:val="00BA21E8"/>
    <w:rsid w:val="00BA4398"/>
    <w:rsid w:val="00BB0232"/>
    <w:rsid w:val="00BB02B1"/>
    <w:rsid w:val="00BB04C4"/>
    <w:rsid w:val="00BB0D50"/>
    <w:rsid w:val="00BB25B7"/>
    <w:rsid w:val="00BC03D3"/>
    <w:rsid w:val="00BC0A28"/>
    <w:rsid w:val="00BC0E48"/>
    <w:rsid w:val="00BC3A60"/>
    <w:rsid w:val="00BC48CC"/>
    <w:rsid w:val="00BC5A9C"/>
    <w:rsid w:val="00BC64D7"/>
    <w:rsid w:val="00BD724B"/>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079BF"/>
    <w:rsid w:val="00C1067A"/>
    <w:rsid w:val="00C11463"/>
    <w:rsid w:val="00C11D3D"/>
    <w:rsid w:val="00C157D7"/>
    <w:rsid w:val="00C169E1"/>
    <w:rsid w:val="00C17362"/>
    <w:rsid w:val="00C17DDB"/>
    <w:rsid w:val="00C20600"/>
    <w:rsid w:val="00C21951"/>
    <w:rsid w:val="00C2402E"/>
    <w:rsid w:val="00C26D96"/>
    <w:rsid w:val="00C30A26"/>
    <w:rsid w:val="00C31AE5"/>
    <w:rsid w:val="00C33A35"/>
    <w:rsid w:val="00C44D11"/>
    <w:rsid w:val="00C4595C"/>
    <w:rsid w:val="00C475BA"/>
    <w:rsid w:val="00C50DD2"/>
    <w:rsid w:val="00C50EC5"/>
    <w:rsid w:val="00C518FF"/>
    <w:rsid w:val="00C51DA7"/>
    <w:rsid w:val="00C51EC7"/>
    <w:rsid w:val="00C52F8D"/>
    <w:rsid w:val="00C5537F"/>
    <w:rsid w:val="00C56047"/>
    <w:rsid w:val="00C57C58"/>
    <w:rsid w:val="00C62784"/>
    <w:rsid w:val="00C63510"/>
    <w:rsid w:val="00C6357B"/>
    <w:rsid w:val="00C64D83"/>
    <w:rsid w:val="00C7036E"/>
    <w:rsid w:val="00C712F8"/>
    <w:rsid w:val="00C746AB"/>
    <w:rsid w:val="00C75174"/>
    <w:rsid w:val="00C75D24"/>
    <w:rsid w:val="00C7672D"/>
    <w:rsid w:val="00C77228"/>
    <w:rsid w:val="00C77C97"/>
    <w:rsid w:val="00C80B67"/>
    <w:rsid w:val="00C812C6"/>
    <w:rsid w:val="00C83290"/>
    <w:rsid w:val="00C86708"/>
    <w:rsid w:val="00C8680F"/>
    <w:rsid w:val="00C93132"/>
    <w:rsid w:val="00C95F5A"/>
    <w:rsid w:val="00CA49A8"/>
    <w:rsid w:val="00CA6CDD"/>
    <w:rsid w:val="00CB099F"/>
    <w:rsid w:val="00CB2438"/>
    <w:rsid w:val="00CB37D2"/>
    <w:rsid w:val="00CB4A15"/>
    <w:rsid w:val="00CB759C"/>
    <w:rsid w:val="00CB7967"/>
    <w:rsid w:val="00CC0F88"/>
    <w:rsid w:val="00CC17ED"/>
    <w:rsid w:val="00CC2A18"/>
    <w:rsid w:val="00CC5F97"/>
    <w:rsid w:val="00CC6877"/>
    <w:rsid w:val="00CC69B8"/>
    <w:rsid w:val="00CC7B30"/>
    <w:rsid w:val="00CD200F"/>
    <w:rsid w:val="00CD2246"/>
    <w:rsid w:val="00CD36C9"/>
    <w:rsid w:val="00CD4881"/>
    <w:rsid w:val="00CD5F62"/>
    <w:rsid w:val="00CD623E"/>
    <w:rsid w:val="00CD7B6C"/>
    <w:rsid w:val="00CE0F9E"/>
    <w:rsid w:val="00CE1829"/>
    <w:rsid w:val="00CE2349"/>
    <w:rsid w:val="00CE78E9"/>
    <w:rsid w:val="00CF2F7B"/>
    <w:rsid w:val="00CF4694"/>
    <w:rsid w:val="00D00103"/>
    <w:rsid w:val="00D008AC"/>
    <w:rsid w:val="00D00D44"/>
    <w:rsid w:val="00D01566"/>
    <w:rsid w:val="00D0553A"/>
    <w:rsid w:val="00D05594"/>
    <w:rsid w:val="00D0569B"/>
    <w:rsid w:val="00D067C3"/>
    <w:rsid w:val="00D07E5E"/>
    <w:rsid w:val="00D1665C"/>
    <w:rsid w:val="00D17700"/>
    <w:rsid w:val="00D239ED"/>
    <w:rsid w:val="00D241A8"/>
    <w:rsid w:val="00D2540A"/>
    <w:rsid w:val="00D265D4"/>
    <w:rsid w:val="00D27A49"/>
    <w:rsid w:val="00D27FA4"/>
    <w:rsid w:val="00D312AE"/>
    <w:rsid w:val="00D32AD8"/>
    <w:rsid w:val="00D334A1"/>
    <w:rsid w:val="00D34407"/>
    <w:rsid w:val="00D35D06"/>
    <w:rsid w:val="00D37554"/>
    <w:rsid w:val="00D50CD7"/>
    <w:rsid w:val="00D51586"/>
    <w:rsid w:val="00D52169"/>
    <w:rsid w:val="00D537A2"/>
    <w:rsid w:val="00D539AC"/>
    <w:rsid w:val="00D54364"/>
    <w:rsid w:val="00D54614"/>
    <w:rsid w:val="00D57BD7"/>
    <w:rsid w:val="00D621EF"/>
    <w:rsid w:val="00D6452E"/>
    <w:rsid w:val="00D647EC"/>
    <w:rsid w:val="00D72AC3"/>
    <w:rsid w:val="00D74604"/>
    <w:rsid w:val="00D7599F"/>
    <w:rsid w:val="00D77571"/>
    <w:rsid w:val="00D82222"/>
    <w:rsid w:val="00D83800"/>
    <w:rsid w:val="00D87069"/>
    <w:rsid w:val="00D900F0"/>
    <w:rsid w:val="00D9071A"/>
    <w:rsid w:val="00D9099E"/>
    <w:rsid w:val="00D92406"/>
    <w:rsid w:val="00D92EFA"/>
    <w:rsid w:val="00D949B9"/>
    <w:rsid w:val="00D95013"/>
    <w:rsid w:val="00D95EA2"/>
    <w:rsid w:val="00D9672E"/>
    <w:rsid w:val="00D968A9"/>
    <w:rsid w:val="00D96E5E"/>
    <w:rsid w:val="00D97842"/>
    <w:rsid w:val="00DA1FF7"/>
    <w:rsid w:val="00DA2293"/>
    <w:rsid w:val="00DA26E1"/>
    <w:rsid w:val="00DA4A29"/>
    <w:rsid w:val="00DA6AD1"/>
    <w:rsid w:val="00DA701D"/>
    <w:rsid w:val="00DA7B31"/>
    <w:rsid w:val="00DA7D78"/>
    <w:rsid w:val="00DB0621"/>
    <w:rsid w:val="00DB0AD7"/>
    <w:rsid w:val="00DB0BB6"/>
    <w:rsid w:val="00DB1386"/>
    <w:rsid w:val="00DB4795"/>
    <w:rsid w:val="00DB4AB7"/>
    <w:rsid w:val="00DB50B4"/>
    <w:rsid w:val="00DC405C"/>
    <w:rsid w:val="00DC7F89"/>
    <w:rsid w:val="00DD00B6"/>
    <w:rsid w:val="00DD37EF"/>
    <w:rsid w:val="00DD4E16"/>
    <w:rsid w:val="00DD6D72"/>
    <w:rsid w:val="00DE0895"/>
    <w:rsid w:val="00DE1FDE"/>
    <w:rsid w:val="00DE3675"/>
    <w:rsid w:val="00DE3B83"/>
    <w:rsid w:val="00DE5295"/>
    <w:rsid w:val="00DE54F1"/>
    <w:rsid w:val="00DE5A09"/>
    <w:rsid w:val="00DE5BA3"/>
    <w:rsid w:val="00DE5EDB"/>
    <w:rsid w:val="00DE6DED"/>
    <w:rsid w:val="00DF25C6"/>
    <w:rsid w:val="00DF2C3C"/>
    <w:rsid w:val="00DF4030"/>
    <w:rsid w:val="00DF739C"/>
    <w:rsid w:val="00DF75B1"/>
    <w:rsid w:val="00E00E20"/>
    <w:rsid w:val="00E03084"/>
    <w:rsid w:val="00E05201"/>
    <w:rsid w:val="00E0644A"/>
    <w:rsid w:val="00E06B8B"/>
    <w:rsid w:val="00E1093C"/>
    <w:rsid w:val="00E1280C"/>
    <w:rsid w:val="00E13757"/>
    <w:rsid w:val="00E14663"/>
    <w:rsid w:val="00E20D1A"/>
    <w:rsid w:val="00E20E07"/>
    <w:rsid w:val="00E20F60"/>
    <w:rsid w:val="00E23C2B"/>
    <w:rsid w:val="00E24145"/>
    <w:rsid w:val="00E24FFE"/>
    <w:rsid w:val="00E26009"/>
    <w:rsid w:val="00E3030F"/>
    <w:rsid w:val="00E3098D"/>
    <w:rsid w:val="00E36B59"/>
    <w:rsid w:val="00E4067B"/>
    <w:rsid w:val="00E45602"/>
    <w:rsid w:val="00E469EB"/>
    <w:rsid w:val="00E473DF"/>
    <w:rsid w:val="00E5332B"/>
    <w:rsid w:val="00E557E5"/>
    <w:rsid w:val="00E56047"/>
    <w:rsid w:val="00E6126C"/>
    <w:rsid w:val="00E62C01"/>
    <w:rsid w:val="00E62F69"/>
    <w:rsid w:val="00E63310"/>
    <w:rsid w:val="00E6334B"/>
    <w:rsid w:val="00E648DE"/>
    <w:rsid w:val="00E64C99"/>
    <w:rsid w:val="00E67E33"/>
    <w:rsid w:val="00E70B82"/>
    <w:rsid w:val="00E71382"/>
    <w:rsid w:val="00E71AFE"/>
    <w:rsid w:val="00E725D0"/>
    <w:rsid w:val="00E73018"/>
    <w:rsid w:val="00E74005"/>
    <w:rsid w:val="00E7492E"/>
    <w:rsid w:val="00E75500"/>
    <w:rsid w:val="00E75890"/>
    <w:rsid w:val="00E75FC7"/>
    <w:rsid w:val="00E810E6"/>
    <w:rsid w:val="00E82E13"/>
    <w:rsid w:val="00E83512"/>
    <w:rsid w:val="00E84992"/>
    <w:rsid w:val="00E84FF7"/>
    <w:rsid w:val="00E86683"/>
    <w:rsid w:val="00E86714"/>
    <w:rsid w:val="00E86E64"/>
    <w:rsid w:val="00E87721"/>
    <w:rsid w:val="00E9189F"/>
    <w:rsid w:val="00E91C12"/>
    <w:rsid w:val="00E94B11"/>
    <w:rsid w:val="00E94B8F"/>
    <w:rsid w:val="00E94B99"/>
    <w:rsid w:val="00E96C8D"/>
    <w:rsid w:val="00E97204"/>
    <w:rsid w:val="00EA01D4"/>
    <w:rsid w:val="00EA1755"/>
    <w:rsid w:val="00EA6632"/>
    <w:rsid w:val="00EB2266"/>
    <w:rsid w:val="00EB48E1"/>
    <w:rsid w:val="00EB6379"/>
    <w:rsid w:val="00EB7151"/>
    <w:rsid w:val="00EC0F83"/>
    <w:rsid w:val="00EC267E"/>
    <w:rsid w:val="00EC660C"/>
    <w:rsid w:val="00ED30F2"/>
    <w:rsid w:val="00ED390A"/>
    <w:rsid w:val="00ED5172"/>
    <w:rsid w:val="00ED5500"/>
    <w:rsid w:val="00ED6D81"/>
    <w:rsid w:val="00EE1150"/>
    <w:rsid w:val="00EE32A2"/>
    <w:rsid w:val="00EE3870"/>
    <w:rsid w:val="00EE4763"/>
    <w:rsid w:val="00EF00E4"/>
    <w:rsid w:val="00EF0B96"/>
    <w:rsid w:val="00EF0C66"/>
    <w:rsid w:val="00EF2E34"/>
    <w:rsid w:val="00EF4BA7"/>
    <w:rsid w:val="00F0060D"/>
    <w:rsid w:val="00F01D51"/>
    <w:rsid w:val="00F02B42"/>
    <w:rsid w:val="00F04388"/>
    <w:rsid w:val="00F05191"/>
    <w:rsid w:val="00F05AA5"/>
    <w:rsid w:val="00F0610A"/>
    <w:rsid w:val="00F06B22"/>
    <w:rsid w:val="00F07760"/>
    <w:rsid w:val="00F10344"/>
    <w:rsid w:val="00F13D58"/>
    <w:rsid w:val="00F17DF6"/>
    <w:rsid w:val="00F200C0"/>
    <w:rsid w:val="00F20134"/>
    <w:rsid w:val="00F2062C"/>
    <w:rsid w:val="00F2304B"/>
    <w:rsid w:val="00F24E7B"/>
    <w:rsid w:val="00F2553B"/>
    <w:rsid w:val="00F30E1E"/>
    <w:rsid w:val="00F33662"/>
    <w:rsid w:val="00F33BD3"/>
    <w:rsid w:val="00F345F1"/>
    <w:rsid w:val="00F376BA"/>
    <w:rsid w:val="00F404A7"/>
    <w:rsid w:val="00F4188F"/>
    <w:rsid w:val="00F420E7"/>
    <w:rsid w:val="00F421F2"/>
    <w:rsid w:val="00F423E7"/>
    <w:rsid w:val="00F458AF"/>
    <w:rsid w:val="00F508E2"/>
    <w:rsid w:val="00F51EA7"/>
    <w:rsid w:val="00F51ED4"/>
    <w:rsid w:val="00F52403"/>
    <w:rsid w:val="00F52A41"/>
    <w:rsid w:val="00F54394"/>
    <w:rsid w:val="00F54790"/>
    <w:rsid w:val="00F552DC"/>
    <w:rsid w:val="00F61D90"/>
    <w:rsid w:val="00F64284"/>
    <w:rsid w:val="00F6620E"/>
    <w:rsid w:val="00F67776"/>
    <w:rsid w:val="00F71C61"/>
    <w:rsid w:val="00F73882"/>
    <w:rsid w:val="00F74231"/>
    <w:rsid w:val="00F7616B"/>
    <w:rsid w:val="00F767CF"/>
    <w:rsid w:val="00F76C80"/>
    <w:rsid w:val="00F8192C"/>
    <w:rsid w:val="00F839A2"/>
    <w:rsid w:val="00F84698"/>
    <w:rsid w:val="00F85A17"/>
    <w:rsid w:val="00F86971"/>
    <w:rsid w:val="00F875FE"/>
    <w:rsid w:val="00F9256D"/>
    <w:rsid w:val="00F92A29"/>
    <w:rsid w:val="00F938F1"/>
    <w:rsid w:val="00F9575C"/>
    <w:rsid w:val="00F96E23"/>
    <w:rsid w:val="00F97815"/>
    <w:rsid w:val="00FA0291"/>
    <w:rsid w:val="00FA1504"/>
    <w:rsid w:val="00FA1B98"/>
    <w:rsid w:val="00FA2C4B"/>
    <w:rsid w:val="00FA6F98"/>
    <w:rsid w:val="00FA7809"/>
    <w:rsid w:val="00FB150E"/>
    <w:rsid w:val="00FB1B8D"/>
    <w:rsid w:val="00FB7E60"/>
    <w:rsid w:val="00FC051D"/>
    <w:rsid w:val="00FC235B"/>
    <w:rsid w:val="00FC26B6"/>
    <w:rsid w:val="00FC43F0"/>
    <w:rsid w:val="00FC6D6C"/>
    <w:rsid w:val="00FD15C7"/>
    <w:rsid w:val="00FD22F5"/>
    <w:rsid w:val="00FD2EEC"/>
    <w:rsid w:val="00FD5641"/>
    <w:rsid w:val="00FE28C4"/>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C6DD65"/>
  <w15:chartTrackingRefBased/>
  <w15:docId w15:val="{C04C6407-6712-4BD4-B90A-89ADD598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uiPriority w:val="10"/>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aliases w:val="Название Знак2"/>
    <w:link w:val="ac"/>
    <w:uiPriority w:val="10"/>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uiPriority w:val="39"/>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ff4">
    <w:name w:val="Знак Знак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affffb">
    <w:name w:val="Знак"/>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ffb">
    <w:name w:val="Знак Знак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167142"/>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062751"/>
    <w:rPr>
      <w:rFonts w:ascii="Times New Roman" w:eastAsia="Times New Roman" w:hAnsi="Times New Roman" w:cs="Times New Roman"/>
      <w:sz w:val="28"/>
      <w:szCs w:val="28"/>
      <w:lang w:eastAsia="ru-RU"/>
    </w:rPr>
  </w:style>
  <w:style w:type="table" w:customStyle="1" w:styleId="1190">
    <w:name w:val="Сетка таблицы119"/>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062751"/>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062751"/>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062751"/>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062751"/>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06275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210">
    <w:name w:val="Сетка таблицы121"/>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3"/>
    <w:next w:val="ae"/>
    <w:uiPriority w:val="59"/>
    <w:rsid w:val="00D50CD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e"/>
    <w:rsid w:val="00D50C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uiPriority w:val="59"/>
    <w:rsid w:val="00333F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3"/>
    <w:next w:val="ae"/>
    <w:rsid w:val="00333F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2"/>
    <w:uiPriority w:val="99"/>
    <w:semiHidden/>
    <w:unhideWhenUsed/>
    <w:rsid w:val="00333F50"/>
  </w:style>
  <w:style w:type="table" w:customStyle="1" w:styleId="128">
    <w:name w:val="Сетка таблицы128"/>
    <w:basedOn w:val="a3"/>
    <w:next w:val="ae"/>
    <w:uiPriority w:val="59"/>
    <w:rsid w:val="00E62F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a3"/>
    <w:next w:val="ae"/>
    <w:rsid w:val="00E62F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0034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7"/>
    <w:basedOn w:val="a3"/>
    <w:next w:val="ae"/>
    <w:rsid w:val="00003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
    <w:name w:val="Сетка таблицы228"/>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0">
    <w:name w:val="Сетка таблицы230"/>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0">
    <w:name w:val="xl1040"/>
    <w:basedOn w:val="a1"/>
    <w:rsid w:val="00296038"/>
    <w:pPr>
      <w:spacing w:before="100" w:beforeAutospacing="1" w:after="100" w:afterAutospacing="1"/>
      <w:textAlignment w:val="bottom"/>
    </w:pPr>
  </w:style>
  <w:style w:type="paragraph" w:customStyle="1" w:styleId="xl1041">
    <w:name w:val="xl1041"/>
    <w:basedOn w:val="a1"/>
    <w:rsid w:val="00296038"/>
    <w:pPr>
      <w:spacing w:before="100" w:beforeAutospacing="1" w:after="100" w:afterAutospacing="1"/>
      <w:textAlignment w:val="center"/>
    </w:pPr>
  </w:style>
  <w:style w:type="paragraph" w:customStyle="1" w:styleId="xl1042">
    <w:name w:val="xl1042"/>
    <w:basedOn w:val="a1"/>
    <w:rsid w:val="00296038"/>
    <w:pPr>
      <w:spacing w:before="100" w:beforeAutospacing="1" w:after="100" w:afterAutospacing="1"/>
      <w:textAlignment w:val="center"/>
    </w:pPr>
  </w:style>
  <w:style w:type="paragraph" w:customStyle="1" w:styleId="xl1043">
    <w:name w:val="xl1043"/>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44">
    <w:name w:val="xl104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5">
    <w:name w:val="xl1045"/>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6">
    <w:name w:val="xl104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47">
    <w:name w:val="xl104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48">
    <w:name w:val="xl1048"/>
    <w:basedOn w:val="a1"/>
    <w:rsid w:val="00296038"/>
    <w:pPr>
      <w:spacing w:before="100" w:beforeAutospacing="1" w:after="100" w:afterAutospacing="1"/>
      <w:textAlignment w:val="bottom"/>
    </w:pPr>
  </w:style>
  <w:style w:type="paragraph" w:customStyle="1" w:styleId="xl1049">
    <w:name w:val="xl104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50">
    <w:name w:val="xl1050"/>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51">
    <w:name w:val="xl105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52">
    <w:name w:val="xl1052"/>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53">
    <w:name w:val="xl1053"/>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54">
    <w:name w:val="xl105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55">
    <w:name w:val="xl105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56">
    <w:name w:val="xl1056"/>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57">
    <w:name w:val="xl105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58">
    <w:name w:val="xl105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59">
    <w:name w:val="xl1059"/>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60">
    <w:name w:val="xl1060"/>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1">
    <w:name w:val="xl1061"/>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2">
    <w:name w:val="xl106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3">
    <w:name w:val="xl106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64">
    <w:name w:val="xl106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65">
    <w:name w:val="xl106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6">
    <w:name w:val="xl106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67">
    <w:name w:val="xl106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8">
    <w:name w:val="xl106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69">
    <w:name w:val="xl1069"/>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70">
    <w:name w:val="xl1070"/>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1">
    <w:name w:val="xl1071"/>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2">
    <w:name w:val="xl1072"/>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3">
    <w:name w:val="xl107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4">
    <w:name w:val="xl107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5">
    <w:name w:val="xl107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6">
    <w:name w:val="xl1076"/>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7">
    <w:name w:val="xl1077"/>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78">
    <w:name w:val="xl1078"/>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079">
    <w:name w:val="xl1079"/>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0">
    <w:name w:val="xl1080"/>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1">
    <w:name w:val="xl1081"/>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082">
    <w:name w:val="xl1082"/>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083">
    <w:name w:val="xl1083"/>
    <w:basedOn w:val="a1"/>
    <w:rsid w:val="00296038"/>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084">
    <w:name w:val="xl1084"/>
    <w:basedOn w:val="a1"/>
    <w:rsid w:val="00296038"/>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085">
    <w:name w:val="xl108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86">
    <w:name w:val="xl1086"/>
    <w:basedOn w:val="a1"/>
    <w:rsid w:val="00296038"/>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087">
    <w:name w:val="xl1087"/>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88">
    <w:name w:val="xl1088"/>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89">
    <w:name w:val="xl1089"/>
    <w:basedOn w:val="a1"/>
    <w:rsid w:val="00296038"/>
    <w:pPr>
      <w:pBdr>
        <w:top w:val="single" w:sz="4" w:space="0" w:color="C0C0C0"/>
      </w:pBdr>
      <w:shd w:val="thinReverseDiagStripe" w:color="C0C0C0" w:fill="auto"/>
      <w:spacing w:before="100" w:beforeAutospacing="1" w:after="100" w:afterAutospacing="1"/>
    </w:pPr>
  </w:style>
  <w:style w:type="paragraph" w:customStyle="1" w:styleId="xl1090">
    <w:name w:val="xl1090"/>
    <w:basedOn w:val="a1"/>
    <w:rsid w:val="00296038"/>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091">
    <w:name w:val="xl1091"/>
    <w:basedOn w:val="a1"/>
    <w:rsid w:val="00296038"/>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092">
    <w:name w:val="xl1092"/>
    <w:basedOn w:val="a1"/>
    <w:rsid w:val="00296038"/>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093">
    <w:name w:val="xl1093"/>
    <w:basedOn w:val="a1"/>
    <w:rsid w:val="00296038"/>
    <w:pPr>
      <w:pBdr>
        <w:bottom w:val="single" w:sz="4" w:space="0" w:color="C0C0C0"/>
      </w:pBdr>
      <w:shd w:val="thinReverseDiagStripe" w:color="C0C0C0" w:fill="auto"/>
      <w:spacing w:before="100" w:beforeAutospacing="1" w:after="100" w:afterAutospacing="1"/>
    </w:pPr>
  </w:style>
  <w:style w:type="paragraph" w:customStyle="1" w:styleId="xl1094">
    <w:name w:val="xl1094"/>
    <w:basedOn w:val="a1"/>
    <w:rsid w:val="00296038"/>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5">
    <w:name w:val="xl1095"/>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96">
    <w:name w:val="xl1096"/>
    <w:basedOn w:val="a1"/>
    <w:rsid w:val="00296038"/>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097">
    <w:name w:val="xl1097"/>
    <w:basedOn w:val="a1"/>
    <w:rsid w:val="00296038"/>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098">
    <w:name w:val="xl1098"/>
    <w:basedOn w:val="a1"/>
    <w:rsid w:val="00296038"/>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9">
    <w:name w:val="xl1099"/>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100">
    <w:name w:val="xl1100"/>
    <w:basedOn w:val="a1"/>
    <w:rsid w:val="00296038"/>
    <w:pPr>
      <w:spacing w:before="100" w:beforeAutospacing="1" w:after="100" w:afterAutospacing="1"/>
      <w:jc w:val="center"/>
      <w:textAlignment w:val="center"/>
    </w:pPr>
    <w:rPr>
      <w:rFonts w:ascii="Wingdings 2" w:hAnsi="Wingdings 2"/>
      <w:color w:val="5A5A5A"/>
      <w:sz w:val="22"/>
      <w:szCs w:val="22"/>
    </w:rPr>
  </w:style>
  <w:style w:type="paragraph" w:customStyle="1" w:styleId="xl1101">
    <w:name w:val="xl11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102">
    <w:name w:val="xl1102"/>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103">
    <w:name w:val="xl11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04">
    <w:name w:val="xl1104"/>
    <w:basedOn w:val="a1"/>
    <w:rsid w:val="00296038"/>
    <w:pPr>
      <w:spacing w:before="100" w:beforeAutospacing="1" w:after="100" w:afterAutospacing="1"/>
      <w:textAlignment w:val="center"/>
    </w:pPr>
  </w:style>
  <w:style w:type="paragraph" w:customStyle="1" w:styleId="xl1105">
    <w:name w:val="xl1105"/>
    <w:basedOn w:val="a1"/>
    <w:rsid w:val="00296038"/>
    <w:pPr>
      <w:shd w:val="clear" w:color="000000" w:fill="00B050"/>
      <w:spacing w:before="100" w:beforeAutospacing="1" w:after="100" w:afterAutospacing="1"/>
      <w:textAlignment w:val="center"/>
    </w:pPr>
    <w:rPr>
      <w:b/>
      <w:bCs/>
      <w:color w:val="000000"/>
    </w:rPr>
  </w:style>
  <w:style w:type="paragraph" w:customStyle="1" w:styleId="xl1106">
    <w:name w:val="xl110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07">
    <w:name w:val="xl1107"/>
    <w:basedOn w:val="a1"/>
    <w:rsid w:val="00296038"/>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108">
    <w:name w:val="xl1108"/>
    <w:basedOn w:val="a1"/>
    <w:rsid w:val="00296038"/>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109">
    <w:name w:val="xl1109"/>
    <w:basedOn w:val="a1"/>
    <w:rsid w:val="00296038"/>
    <w:pPr>
      <w:spacing w:before="100" w:beforeAutospacing="1" w:after="100" w:afterAutospacing="1"/>
      <w:textAlignment w:val="center"/>
    </w:pPr>
  </w:style>
  <w:style w:type="paragraph" w:customStyle="1" w:styleId="xl1110">
    <w:name w:val="xl1110"/>
    <w:basedOn w:val="a1"/>
    <w:rsid w:val="00296038"/>
    <w:pPr>
      <w:spacing w:before="100" w:beforeAutospacing="1" w:after="100" w:afterAutospacing="1"/>
      <w:jc w:val="center"/>
      <w:textAlignment w:val="center"/>
    </w:pPr>
    <w:rPr>
      <w:b/>
      <w:bCs/>
    </w:rPr>
  </w:style>
  <w:style w:type="paragraph" w:customStyle="1" w:styleId="xl1111">
    <w:name w:val="xl1111"/>
    <w:basedOn w:val="a1"/>
    <w:rsid w:val="00296038"/>
    <w:pPr>
      <w:spacing w:before="100" w:beforeAutospacing="1" w:after="100" w:afterAutospacing="1"/>
      <w:jc w:val="center"/>
      <w:textAlignment w:val="center"/>
    </w:pPr>
    <w:rPr>
      <w:b/>
      <w:bCs/>
    </w:rPr>
  </w:style>
  <w:style w:type="paragraph" w:customStyle="1" w:styleId="xl1112">
    <w:name w:val="xl1112"/>
    <w:basedOn w:val="a1"/>
    <w:rsid w:val="00296038"/>
    <w:pPr>
      <w:spacing w:before="100" w:beforeAutospacing="1" w:after="100" w:afterAutospacing="1"/>
      <w:jc w:val="center"/>
      <w:textAlignment w:val="center"/>
    </w:pPr>
    <w:rPr>
      <w:b/>
      <w:bCs/>
    </w:rPr>
  </w:style>
  <w:style w:type="paragraph" w:customStyle="1" w:styleId="xl1113">
    <w:name w:val="xl11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114">
    <w:name w:val="xl1114"/>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115">
    <w:name w:val="xl111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116">
    <w:name w:val="xl1116"/>
    <w:basedOn w:val="a1"/>
    <w:rsid w:val="00296038"/>
    <w:pPr>
      <w:spacing w:before="100" w:beforeAutospacing="1" w:after="100" w:afterAutospacing="1"/>
      <w:textAlignment w:val="center"/>
    </w:pPr>
    <w:rPr>
      <w:color w:val="000000"/>
    </w:rPr>
  </w:style>
  <w:style w:type="paragraph" w:customStyle="1" w:styleId="xl1117">
    <w:name w:val="xl1117"/>
    <w:basedOn w:val="a1"/>
    <w:rsid w:val="00296038"/>
    <w:pPr>
      <w:spacing w:before="100" w:beforeAutospacing="1" w:after="100" w:afterAutospacing="1"/>
      <w:textAlignment w:val="bottom"/>
    </w:pPr>
    <w:rPr>
      <w:color w:val="000000"/>
    </w:rPr>
  </w:style>
  <w:style w:type="paragraph" w:customStyle="1" w:styleId="xl1118">
    <w:name w:val="xl1118"/>
    <w:basedOn w:val="a1"/>
    <w:rsid w:val="00296038"/>
    <w:pPr>
      <w:shd w:val="clear" w:color="000000" w:fill="FFFF00"/>
      <w:spacing w:before="100" w:beforeAutospacing="1" w:after="100" w:afterAutospacing="1"/>
      <w:textAlignment w:val="center"/>
    </w:pPr>
    <w:rPr>
      <w:b/>
      <w:bCs/>
      <w:color w:val="000000"/>
    </w:rPr>
  </w:style>
  <w:style w:type="paragraph" w:customStyle="1" w:styleId="xl1119">
    <w:name w:val="xl1119"/>
    <w:basedOn w:val="a1"/>
    <w:rsid w:val="00296038"/>
    <w:pPr>
      <w:shd w:val="clear" w:color="000000" w:fill="FABF8F"/>
      <w:spacing w:before="100" w:beforeAutospacing="1" w:after="100" w:afterAutospacing="1"/>
      <w:textAlignment w:val="center"/>
    </w:pPr>
    <w:rPr>
      <w:b/>
      <w:bCs/>
      <w:color w:val="000000"/>
    </w:rPr>
  </w:style>
  <w:style w:type="paragraph" w:customStyle="1" w:styleId="xl1120">
    <w:name w:val="xl1120"/>
    <w:basedOn w:val="a1"/>
    <w:rsid w:val="00296038"/>
    <w:pPr>
      <w:spacing w:before="100" w:beforeAutospacing="1" w:after="100" w:afterAutospacing="1"/>
      <w:textAlignment w:val="center"/>
    </w:pPr>
    <w:rPr>
      <w:b/>
      <w:bCs/>
      <w:color w:val="000000"/>
    </w:rPr>
  </w:style>
  <w:style w:type="paragraph" w:customStyle="1" w:styleId="xl1121">
    <w:name w:val="xl1121"/>
    <w:basedOn w:val="a1"/>
    <w:rsid w:val="00296038"/>
    <w:pPr>
      <w:shd w:val="clear" w:color="000000" w:fill="00B0F0"/>
      <w:spacing w:before="100" w:beforeAutospacing="1" w:after="100" w:afterAutospacing="1"/>
      <w:textAlignment w:val="center"/>
    </w:pPr>
    <w:rPr>
      <w:b/>
      <w:bCs/>
      <w:color w:val="000000"/>
    </w:rPr>
  </w:style>
  <w:style w:type="paragraph" w:customStyle="1" w:styleId="xl1122">
    <w:name w:val="xl1122"/>
    <w:basedOn w:val="a1"/>
    <w:rsid w:val="00296038"/>
    <w:pPr>
      <w:shd w:val="clear" w:color="000000" w:fill="B7DEE8"/>
      <w:spacing w:before="100" w:beforeAutospacing="1" w:after="100" w:afterAutospacing="1"/>
      <w:textAlignment w:val="center"/>
    </w:pPr>
    <w:rPr>
      <w:b/>
      <w:bCs/>
      <w:color w:val="000000"/>
    </w:rPr>
  </w:style>
  <w:style w:type="paragraph" w:customStyle="1" w:styleId="xl1123">
    <w:name w:val="xl1123"/>
    <w:basedOn w:val="a1"/>
    <w:rsid w:val="00296038"/>
    <w:pPr>
      <w:shd w:val="clear" w:color="000000" w:fill="B1A0C7"/>
      <w:spacing w:before="100" w:beforeAutospacing="1" w:after="100" w:afterAutospacing="1"/>
      <w:textAlignment w:val="center"/>
    </w:pPr>
    <w:rPr>
      <w:b/>
      <w:bCs/>
      <w:color w:val="000000"/>
    </w:rPr>
  </w:style>
  <w:style w:type="paragraph" w:customStyle="1" w:styleId="xl1124">
    <w:name w:val="xl1124"/>
    <w:basedOn w:val="a1"/>
    <w:rsid w:val="00296038"/>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125">
    <w:name w:val="xl1125"/>
    <w:basedOn w:val="a1"/>
    <w:rsid w:val="00296038"/>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126">
    <w:name w:val="xl1126"/>
    <w:basedOn w:val="a1"/>
    <w:rsid w:val="00296038"/>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127">
    <w:name w:val="xl1127"/>
    <w:basedOn w:val="a1"/>
    <w:rsid w:val="00296038"/>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128">
    <w:name w:val="xl1128"/>
    <w:basedOn w:val="a1"/>
    <w:rsid w:val="00296038"/>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129">
    <w:name w:val="xl112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0">
    <w:name w:val="xl1130"/>
    <w:basedOn w:val="a1"/>
    <w:rsid w:val="0029603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131">
    <w:name w:val="xl113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132">
    <w:name w:val="xl1132"/>
    <w:basedOn w:val="a1"/>
    <w:rsid w:val="00296038"/>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133">
    <w:name w:val="xl1133"/>
    <w:basedOn w:val="a1"/>
    <w:rsid w:val="00296038"/>
    <w:pPr>
      <w:shd w:val="clear" w:color="000000" w:fill="C4BD97"/>
      <w:spacing w:before="100" w:beforeAutospacing="1" w:after="100" w:afterAutospacing="1"/>
      <w:textAlignment w:val="bottom"/>
    </w:pPr>
    <w:rPr>
      <w:b/>
      <w:bCs/>
      <w:color w:val="000000"/>
    </w:rPr>
  </w:style>
  <w:style w:type="paragraph" w:customStyle="1" w:styleId="xl1134">
    <w:name w:val="xl1134"/>
    <w:basedOn w:val="a1"/>
    <w:rsid w:val="00296038"/>
    <w:pPr>
      <w:spacing w:before="100" w:beforeAutospacing="1" w:after="100" w:afterAutospacing="1"/>
      <w:textAlignment w:val="bottom"/>
    </w:pPr>
    <w:rPr>
      <w:b/>
      <w:bCs/>
    </w:rPr>
  </w:style>
  <w:style w:type="paragraph" w:customStyle="1" w:styleId="xl1135">
    <w:name w:val="xl1135"/>
    <w:basedOn w:val="a1"/>
    <w:rsid w:val="00296038"/>
    <w:pPr>
      <w:spacing w:before="100" w:beforeAutospacing="1" w:after="100" w:afterAutospacing="1"/>
      <w:textAlignment w:val="bottom"/>
    </w:pPr>
    <w:rPr>
      <w:b/>
      <w:bCs/>
      <w:color w:val="000000"/>
    </w:rPr>
  </w:style>
  <w:style w:type="paragraph" w:customStyle="1" w:styleId="xl1136">
    <w:name w:val="xl113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7">
    <w:name w:val="xl113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38">
    <w:name w:val="xl1138"/>
    <w:basedOn w:val="a1"/>
    <w:rsid w:val="00296038"/>
    <w:pPr>
      <w:spacing w:before="100" w:beforeAutospacing="1" w:after="100" w:afterAutospacing="1"/>
      <w:textAlignment w:val="bottom"/>
    </w:pPr>
    <w:rPr>
      <w:b/>
      <w:bCs/>
    </w:rPr>
  </w:style>
  <w:style w:type="paragraph" w:customStyle="1" w:styleId="xl1139">
    <w:name w:val="xl113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40">
    <w:name w:val="xl114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1">
    <w:name w:val="xl1141"/>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142">
    <w:name w:val="xl1142"/>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43">
    <w:name w:val="xl1143"/>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4">
    <w:name w:val="xl1144"/>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45">
    <w:name w:val="xl114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46">
    <w:name w:val="xl114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rPr>
      <w:b/>
      <w:bCs/>
    </w:rPr>
  </w:style>
  <w:style w:type="paragraph" w:customStyle="1" w:styleId="xl1147">
    <w:name w:val="xl1147"/>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48">
    <w:name w:val="xl1148"/>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49">
    <w:name w:val="xl1149"/>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50">
    <w:name w:val="xl115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textAlignment w:val="center"/>
    </w:pPr>
  </w:style>
  <w:style w:type="paragraph" w:customStyle="1" w:styleId="xl1151">
    <w:name w:val="xl1151"/>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52">
    <w:name w:val="xl1152"/>
    <w:basedOn w:val="a1"/>
    <w:rsid w:val="00296038"/>
    <w:pPr>
      <w:pBdr>
        <w:top w:val="single" w:sz="4" w:space="0" w:color="C0C0C0"/>
        <w:left w:val="single" w:sz="4" w:space="27" w:color="C0C0C0"/>
        <w:bottom w:val="single" w:sz="4" w:space="0" w:color="C0C0C0"/>
        <w:right w:val="single" w:sz="4" w:space="0" w:color="C0C0C0"/>
      </w:pBdr>
      <w:shd w:val="clear" w:color="000000" w:fill="EBF1DE"/>
      <w:spacing w:before="100" w:beforeAutospacing="1" w:after="100" w:afterAutospacing="1"/>
      <w:ind w:firstLineChars="300" w:firstLine="300"/>
      <w:textAlignment w:val="center"/>
    </w:pPr>
    <w:rPr>
      <w:b/>
      <w:bCs/>
    </w:rPr>
  </w:style>
  <w:style w:type="paragraph" w:customStyle="1" w:styleId="xl1153">
    <w:name w:val="xl1153"/>
    <w:basedOn w:val="a1"/>
    <w:rsid w:val="00296038"/>
    <w:pPr>
      <w:shd w:val="clear" w:color="000000" w:fill="B7DEE8"/>
      <w:spacing w:before="100" w:beforeAutospacing="1" w:after="100" w:afterAutospacing="1"/>
      <w:textAlignment w:val="center"/>
    </w:pPr>
    <w:rPr>
      <w:b/>
      <w:bCs/>
    </w:rPr>
  </w:style>
  <w:style w:type="paragraph" w:customStyle="1" w:styleId="xl1154">
    <w:name w:val="xl1154"/>
    <w:basedOn w:val="a1"/>
    <w:rsid w:val="00296038"/>
    <w:pPr>
      <w:shd w:val="clear" w:color="000000" w:fill="B7DEE8"/>
      <w:spacing w:before="100" w:beforeAutospacing="1" w:after="100" w:afterAutospacing="1"/>
      <w:textAlignment w:val="center"/>
    </w:pPr>
  </w:style>
  <w:style w:type="paragraph" w:customStyle="1" w:styleId="xl1155">
    <w:name w:val="xl1155"/>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6">
    <w:name w:val="xl1156"/>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57">
    <w:name w:val="xl1157"/>
    <w:basedOn w:val="a1"/>
    <w:rsid w:val="00296038"/>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rPr>
  </w:style>
  <w:style w:type="paragraph" w:customStyle="1" w:styleId="xl1158">
    <w:name w:val="xl1158"/>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9">
    <w:name w:val="xl115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60">
    <w:name w:val="xl116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61">
    <w:name w:val="xl1161"/>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162">
    <w:name w:val="xl1162"/>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63">
    <w:name w:val="xl1163"/>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164">
    <w:name w:val="xl1164"/>
    <w:basedOn w:val="a1"/>
    <w:rsid w:val="00296038"/>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1165">
    <w:name w:val="xl1165"/>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sz w:val="22"/>
      <w:szCs w:val="22"/>
    </w:rPr>
  </w:style>
  <w:style w:type="paragraph" w:customStyle="1" w:styleId="xl1166">
    <w:name w:val="xl1166"/>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67">
    <w:name w:val="xl1167"/>
    <w:basedOn w:val="a1"/>
    <w:rsid w:val="00296038"/>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rPr>
  </w:style>
  <w:style w:type="paragraph" w:customStyle="1" w:styleId="xl1168">
    <w:name w:val="xl1168"/>
    <w:basedOn w:val="a1"/>
    <w:rsid w:val="00296038"/>
    <w:pPr>
      <w:pBdr>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style>
  <w:style w:type="paragraph" w:customStyle="1" w:styleId="xl1169">
    <w:name w:val="xl1169"/>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0">
    <w:name w:val="xl1170"/>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71">
    <w:name w:val="xl1171"/>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2">
    <w:name w:val="xl1172"/>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3">
    <w:name w:val="xl1173"/>
    <w:basedOn w:val="a1"/>
    <w:rsid w:val="00296038"/>
    <w:pPr>
      <w:pBdr>
        <w:top w:val="single" w:sz="4" w:space="0" w:color="C0C0C0"/>
        <w:left w:val="single" w:sz="4" w:space="0" w:color="C0C0C0"/>
        <w:bottom w:val="single" w:sz="4" w:space="0" w:color="C0C0C0"/>
      </w:pBdr>
      <w:shd w:val="clear" w:color="000000" w:fill="FCD5B4"/>
      <w:spacing w:before="100" w:beforeAutospacing="1" w:after="100" w:afterAutospacing="1"/>
      <w:jc w:val="center"/>
      <w:textAlignment w:val="center"/>
    </w:pPr>
    <w:rPr>
      <w:b/>
      <w:bCs/>
    </w:rPr>
  </w:style>
  <w:style w:type="paragraph" w:customStyle="1" w:styleId="xl1174">
    <w:name w:val="xl117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75">
    <w:name w:val="xl117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6">
    <w:name w:val="xl1176"/>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rPr>
      <w:b/>
      <w:bCs/>
    </w:rPr>
  </w:style>
  <w:style w:type="paragraph" w:customStyle="1" w:styleId="xl1177">
    <w:name w:val="xl1177"/>
    <w:basedOn w:val="a1"/>
    <w:rsid w:val="00296038"/>
    <w:pPr>
      <w:spacing w:before="100" w:beforeAutospacing="1" w:after="100" w:afterAutospacing="1"/>
      <w:textAlignment w:val="center"/>
    </w:pPr>
  </w:style>
  <w:style w:type="paragraph" w:customStyle="1" w:styleId="xl1178">
    <w:name w:val="xl1178"/>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style>
  <w:style w:type="paragraph" w:customStyle="1" w:styleId="xl1179">
    <w:name w:val="xl1179"/>
    <w:basedOn w:val="a1"/>
    <w:rsid w:val="00296038"/>
    <w:pPr>
      <w:pBdr>
        <w:top w:val="single" w:sz="4" w:space="0" w:color="C0C0C0"/>
        <w:left w:val="single" w:sz="4" w:space="0" w:color="C0C0C0"/>
        <w:bottom w:val="single" w:sz="4" w:space="0" w:color="C0C0C0"/>
      </w:pBdr>
      <w:shd w:val="clear" w:color="000000" w:fill="FFC000"/>
      <w:spacing w:before="100" w:beforeAutospacing="1" w:after="100" w:afterAutospacing="1"/>
      <w:jc w:val="center"/>
      <w:textAlignment w:val="center"/>
    </w:pPr>
    <w:rPr>
      <w:color w:val="000000"/>
    </w:rPr>
  </w:style>
  <w:style w:type="paragraph" w:customStyle="1" w:styleId="xl1180">
    <w:name w:val="xl1180"/>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1">
    <w:name w:val="xl1181"/>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2">
    <w:name w:val="xl1182"/>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3">
    <w:name w:val="xl1183"/>
    <w:basedOn w:val="a1"/>
    <w:rsid w:val="00296038"/>
    <w:pPr>
      <w:spacing w:before="100" w:beforeAutospacing="1" w:after="100" w:afterAutospacing="1"/>
      <w:textAlignment w:val="center"/>
    </w:pPr>
    <w:rPr>
      <w:b/>
      <w:bCs/>
      <w:color w:val="FF0000"/>
    </w:rPr>
  </w:style>
  <w:style w:type="paragraph" w:customStyle="1" w:styleId="xl1184">
    <w:name w:val="xl118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5">
    <w:name w:val="xl118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86">
    <w:name w:val="xl1186"/>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jc w:val="center"/>
      <w:textAlignment w:val="center"/>
    </w:pPr>
    <w:rPr>
      <w:b/>
      <w:bCs/>
    </w:rPr>
  </w:style>
  <w:style w:type="paragraph" w:customStyle="1" w:styleId="xl1187">
    <w:name w:val="xl1187"/>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textAlignment w:val="center"/>
    </w:pPr>
    <w:rPr>
      <w:b/>
      <w:bCs/>
    </w:rPr>
  </w:style>
  <w:style w:type="paragraph" w:customStyle="1" w:styleId="xl1188">
    <w:name w:val="xl1188"/>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9">
    <w:name w:val="xl1189"/>
    <w:basedOn w:val="a1"/>
    <w:rsid w:val="00296038"/>
    <w:pPr>
      <w:pBdr>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0">
    <w:name w:val="xl1190"/>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1">
    <w:name w:val="xl1191"/>
    <w:basedOn w:val="a1"/>
    <w:rsid w:val="00296038"/>
    <w:pPr>
      <w:pBdr>
        <w:left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2">
    <w:name w:val="xl1192"/>
    <w:basedOn w:val="a1"/>
    <w:rsid w:val="00296038"/>
    <w:pPr>
      <w:pBdr>
        <w:top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3">
    <w:name w:val="xl1193"/>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94">
    <w:name w:val="xl1194"/>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95">
    <w:name w:val="xl119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6">
    <w:name w:val="xl119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7">
    <w:name w:val="xl1197"/>
    <w:basedOn w:val="a1"/>
    <w:rsid w:val="00296038"/>
    <w:pPr>
      <w:pBdr>
        <w:top w:val="single" w:sz="4" w:space="0" w:color="C0C0C0"/>
        <w:left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8">
    <w:name w:val="xl1198"/>
    <w:basedOn w:val="a1"/>
    <w:rsid w:val="00296038"/>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1199">
    <w:name w:val="xl119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0">
    <w:name w:val="xl120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1">
    <w:name w:val="xl12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2">
    <w:name w:val="xl120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3">
    <w:name w:val="xl12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4">
    <w:name w:val="xl1204"/>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color w:val="272727"/>
    </w:rPr>
  </w:style>
  <w:style w:type="paragraph" w:customStyle="1" w:styleId="xl1205">
    <w:name w:val="xl120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pPr>
  </w:style>
  <w:style w:type="paragraph" w:customStyle="1" w:styleId="xl1206">
    <w:name w:val="xl1206"/>
    <w:basedOn w:val="a1"/>
    <w:rsid w:val="00296038"/>
    <w:pPr>
      <w:pBdr>
        <w:top w:val="single" w:sz="4" w:space="0" w:color="C0C0C0"/>
        <w:left w:val="single" w:sz="4" w:space="0" w:color="C0C0C0"/>
        <w:bottom w:val="single" w:sz="4" w:space="0" w:color="C0C0C0"/>
        <w:right w:val="single" w:sz="4" w:space="0" w:color="C0C0C0"/>
      </w:pBdr>
      <w:shd w:val="clear" w:color="000000" w:fill="F2DCDB"/>
      <w:spacing w:before="100" w:beforeAutospacing="1" w:after="100" w:afterAutospacing="1"/>
      <w:jc w:val="center"/>
      <w:textAlignment w:val="center"/>
    </w:pPr>
    <w:rPr>
      <w:b/>
      <w:bCs/>
    </w:rPr>
  </w:style>
  <w:style w:type="paragraph" w:customStyle="1" w:styleId="xl1207">
    <w:name w:val="xl1207"/>
    <w:basedOn w:val="a1"/>
    <w:rsid w:val="00296038"/>
    <w:pPr>
      <w:spacing w:before="100" w:beforeAutospacing="1" w:after="100" w:afterAutospacing="1"/>
      <w:textAlignment w:val="center"/>
    </w:pPr>
  </w:style>
  <w:style w:type="paragraph" w:customStyle="1" w:styleId="xl1208">
    <w:name w:val="xl1208"/>
    <w:basedOn w:val="a1"/>
    <w:rsid w:val="00296038"/>
    <w:pPr>
      <w:pBdr>
        <w:top w:val="single" w:sz="4" w:space="0" w:color="C0C0C0"/>
        <w:bottom w:val="single" w:sz="4" w:space="0" w:color="C0C0C0"/>
      </w:pBdr>
      <w:spacing w:before="100" w:beforeAutospacing="1" w:after="100" w:afterAutospacing="1"/>
      <w:textAlignment w:val="bottom"/>
    </w:pPr>
    <w:rPr>
      <w:b/>
      <w:bCs/>
      <w:sz w:val="20"/>
      <w:szCs w:val="20"/>
    </w:rPr>
  </w:style>
  <w:style w:type="paragraph" w:customStyle="1" w:styleId="xl1209">
    <w:name w:val="xl1209"/>
    <w:basedOn w:val="a1"/>
    <w:rsid w:val="0029603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1210">
    <w:name w:val="xl1210"/>
    <w:basedOn w:val="a1"/>
    <w:rsid w:val="00296038"/>
    <w:pPr>
      <w:pBdr>
        <w:right w:val="single" w:sz="4" w:space="0" w:color="C0C0C0"/>
      </w:pBdr>
      <w:spacing w:before="100" w:beforeAutospacing="1" w:after="100" w:afterAutospacing="1"/>
      <w:jc w:val="center"/>
      <w:textAlignment w:val="center"/>
    </w:pPr>
  </w:style>
  <w:style w:type="paragraph" w:customStyle="1" w:styleId="xl1211">
    <w:name w:val="xl1211"/>
    <w:basedOn w:val="a1"/>
    <w:rsid w:val="0029603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2">
    <w:name w:val="xl1212"/>
    <w:basedOn w:val="a1"/>
    <w:rsid w:val="0029603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3">
    <w:name w:val="xl12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4">
    <w:name w:val="xl1214"/>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5">
    <w:name w:val="xl1215"/>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6">
    <w:name w:val="xl1216"/>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7">
    <w:name w:val="xl1217"/>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8">
    <w:name w:val="xl1218"/>
    <w:basedOn w:val="a1"/>
    <w:rsid w:val="0029603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9">
    <w:name w:val="xl1219"/>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20">
    <w:name w:val="xl1220"/>
    <w:basedOn w:val="a1"/>
    <w:rsid w:val="0029603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1">
    <w:name w:val="xl1221"/>
    <w:basedOn w:val="a1"/>
    <w:rsid w:val="0029603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2">
    <w:name w:val="xl1222"/>
    <w:basedOn w:val="a1"/>
    <w:rsid w:val="00296038"/>
    <w:pPr>
      <w:pBdr>
        <w:top w:val="single" w:sz="4" w:space="0" w:color="C0C0C0"/>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3">
    <w:name w:val="xl1223"/>
    <w:basedOn w:val="a1"/>
    <w:rsid w:val="00296038"/>
    <w:pPr>
      <w:pBdr>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4">
    <w:name w:val="xl1224"/>
    <w:basedOn w:val="a1"/>
    <w:rsid w:val="00296038"/>
    <w:pPr>
      <w:pBdr>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5">
    <w:name w:val="xl1225"/>
    <w:basedOn w:val="a1"/>
    <w:rsid w:val="00296038"/>
    <w:pPr>
      <w:pBdr>
        <w:top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6">
    <w:name w:val="xl1226"/>
    <w:basedOn w:val="a1"/>
    <w:rsid w:val="00296038"/>
    <w:pPr>
      <w:pBdr>
        <w:right w:val="single" w:sz="4" w:space="0" w:color="C0C0C0"/>
      </w:pBdr>
      <w:shd w:val="clear" w:color="000000" w:fill="FFFFCC"/>
      <w:spacing w:before="100" w:beforeAutospacing="1" w:after="100" w:afterAutospacing="1"/>
      <w:textAlignment w:val="center"/>
    </w:pPr>
  </w:style>
  <w:style w:type="paragraph" w:customStyle="1" w:styleId="xl1227">
    <w:name w:val="xl1227"/>
    <w:basedOn w:val="a1"/>
    <w:rsid w:val="00296038"/>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8">
    <w:name w:val="xl1228"/>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table" w:customStyle="1" w:styleId="137">
    <w:name w:val="Сетка таблицы137"/>
    <w:basedOn w:val="a3"/>
    <w:next w:val="ae"/>
    <w:uiPriority w:val="59"/>
    <w:rsid w:val="009A32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e"/>
    <w:rsid w:val="009A3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59"/>
    <w:rsid w:val="006007B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4"/>
    <w:basedOn w:val="a3"/>
    <w:next w:val="ae"/>
    <w:rsid w:val="006007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
    <w:name w:val="Сетка таблицы235"/>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2">
    <w:name w:val="Гиперссылка1"/>
    <w:basedOn w:val="a2"/>
    <w:uiPriority w:val="99"/>
    <w:unhideWhenUsed/>
    <w:rsid w:val="00672848"/>
    <w:rPr>
      <w:color w:val="0563C1"/>
      <w:u w:val="single"/>
    </w:rPr>
  </w:style>
  <w:style w:type="numbering" w:customStyle="1" w:styleId="12a">
    <w:name w:val="Нет списка12"/>
    <w:next w:val="a4"/>
    <w:uiPriority w:val="99"/>
    <w:semiHidden/>
    <w:unhideWhenUsed/>
    <w:rsid w:val="00672848"/>
  </w:style>
  <w:style w:type="numbering" w:customStyle="1" w:styleId="3f3">
    <w:name w:val="Нет списка3"/>
    <w:next w:val="a4"/>
    <w:uiPriority w:val="99"/>
    <w:semiHidden/>
    <w:unhideWhenUsed/>
    <w:rsid w:val="00672848"/>
  </w:style>
  <w:style w:type="numbering" w:customStyle="1" w:styleId="13a">
    <w:name w:val="Нет списка13"/>
    <w:next w:val="a4"/>
    <w:uiPriority w:val="99"/>
    <w:semiHidden/>
    <w:unhideWhenUsed/>
    <w:rsid w:val="00672848"/>
  </w:style>
  <w:style w:type="numbering" w:customStyle="1" w:styleId="11110">
    <w:name w:val="Нет списка1111"/>
    <w:next w:val="a4"/>
    <w:uiPriority w:val="99"/>
    <w:semiHidden/>
    <w:unhideWhenUsed/>
    <w:rsid w:val="00672848"/>
  </w:style>
  <w:style w:type="numbering" w:customStyle="1" w:styleId="21a">
    <w:name w:val="Нет списка21"/>
    <w:next w:val="a4"/>
    <w:uiPriority w:val="99"/>
    <w:semiHidden/>
    <w:unhideWhenUsed/>
    <w:rsid w:val="00672848"/>
  </w:style>
  <w:style w:type="numbering" w:customStyle="1" w:styleId="1211">
    <w:name w:val="Нет списка121"/>
    <w:next w:val="a4"/>
    <w:uiPriority w:val="99"/>
    <w:semiHidden/>
    <w:unhideWhenUsed/>
    <w:rsid w:val="00672848"/>
  </w:style>
  <w:style w:type="numbering" w:customStyle="1" w:styleId="48">
    <w:name w:val="Нет списка4"/>
    <w:next w:val="a4"/>
    <w:uiPriority w:val="99"/>
    <w:semiHidden/>
    <w:unhideWhenUsed/>
    <w:rsid w:val="00672848"/>
  </w:style>
  <w:style w:type="numbering" w:customStyle="1" w:styleId="143">
    <w:name w:val="Нет списка14"/>
    <w:next w:val="a4"/>
    <w:uiPriority w:val="99"/>
    <w:semiHidden/>
    <w:unhideWhenUsed/>
    <w:rsid w:val="00672848"/>
  </w:style>
  <w:style w:type="numbering" w:customStyle="1" w:styleId="57">
    <w:name w:val="Нет списка5"/>
    <w:next w:val="a4"/>
    <w:uiPriority w:val="99"/>
    <w:semiHidden/>
    <w:unhideWhenUsed/>
    <w:rsid w:val="00672848"/>
  </w:style>
  <w:style w:type="numbering" w:customStyle="1" w:styleId="155">
    <w:name w:val="Нет списка15"/>
    <w:next w:val="a4"/>
    <w:uiPriority w:val="99"/>
    <w:semiHidden/>
    <w:unhideWhenUsed/>
    <w:rsid w:val="00672848"/>
  </w:style>
  <w:style w:type="table" w:customStyle="1" w:styleId="1410">
    <w:name w:val="Сетка таблицы141"/>
    <w:basedOn w:val="a3"/>
    <w:next w:val="ae"/>
    <w:uiPriority w:val="59"/>
    <w:rsid w:val="00DE367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DE36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e"/>
    <w:uiPriority w:val="59"/>
    <w:rsid w:val="004B2F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3"/>
    <w:next w:val="ae"/>
    <w:rsid w:val="004B2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e"/>
    <w:uiPriority w:val="59"/>
    <w:rsid w:val="00D645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3"/>
    <w:next w:val="ae"/>
    <w:rsid w:val="00D645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3"/>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4"/>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next w:val="ae"/>
    <w:uiPriority w:val="59"/>
    <w:rsid w:val="00790CB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5"/>
    <w:basedOn w:val="a3"/>
    <w:next w:val="ae"/>
    <w:rsid w:val="00790C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2A4D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2A4D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next w:val="ae"/>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
    <w:name w:val="Сетка таблицы248"/>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0F0A9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3"/>
    <w:next w:val="ae"/>
    <w:rsid w:val="000F0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4"/>
    <w:uiPriority w:val="99"/>
    <w:semiHidden/>
    <w:rsid w:val="00396B17"/>
  </w:style>
  <w:style w:type="table" w:customStyle="1" w:styleId="156">
    <w:name w:val="Сетка таблицы156"/>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3"/>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4"/>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next w:val="ae"/>
    <w:uiPriority w:val="59"/>
    <w:rsid w:val="006073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607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3"/>
    <w:next w:val="ae"/>
    <w:uiPriority w:val="59"/>
    <w:rsid w:val="00FC26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e"/>
    <w:rsid w:val="00FC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e"/>
    <w:uiPriority w:val="59"/>
    <w:rsid w:val="001300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7">
    <w:name w:val="Сетка таблицы257"/>
    <w:basedOn w:val="a3"/>
    <w:next w:val="ae"/>
    <w:rsid w:val="00130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9">
    <w:name w:val="Сетка таблицы259"/>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0">
    <w:name w:val="Сетка таблицы260"/>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next w:val="ae"/>
    <w:uiPriority w:val="59"/>
    <w:rsid w:val="00232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3"/>
    <w:next w:val="ae"/>
    <w:rsid w:val="00232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rsid w:val="005A1AFA"/>
    <w:pPr>
      <w:spacing w:before="100" w:beforeAutospacing="1" w:after="100" w:afterAutospacing="1"/>
    </w:pPr>
  </w:style>
  <w:style w:type="table" w:customStyle="1" w:styleId="168">
    <w:name w:val="Сетка таблицы168"/>
    <w:basedOn w:val="a3"/>
    <w:next w:val="ae"/>
    <w:uiPriority w:val="59"/>
    <w:rsid w:val="00512FB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e"/>
    <w:rsid w:val="00512F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4"/>
    <w:uiPriority w:val="99"/>
    <w:semiHidden/>
    <w:rsid w:val="002F034C"/>
  </w:style>
  <w:style w:type="paragraph" w:customStyle="1" w:styleId="1fff3">
    <w:name w:val="Знак Знак Знак Знак1"/>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3f4">
    <w:name w:val="Знак Знак3"/>
    <w:basedOn w:val="a1"/>
    <w:rsid w:val="00F64284"/>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428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rsid w:val="00C75174"/>
  </w:style>
  <w:style w:type="table" w:customStyle="1" w:styleId="169">
    <w:name w:val="Сетка таблицы169"/>
    <w:basedOn w:val="a3"/>
    <w:next w:val="ae"/>
    <w:uiPriority w:val="39"/>
    <w:rsid w:val="003F113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5">
    <w:name w:val="Сетка таблицы265"/>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4">
    <w:name w:val="Заголовок 31"/>
    <w:basedOn w:val="a1"/>
    <w:next w:val="a1"/>
    <w:unhideWhenUsed/>
    <w:qFormat/>
    <w:rsid w:val="003F1136"/>
    <w:pPr>
      <w:keepNext/>
      <w:keepLines/>
      <w:spacing w:before="40"/>
      <w:outlineLvl w:val="2"/>
    </w:pPr>
    <w:rPr>
      <w:b/>
      <w:snapToGrid w:val="0"/>
      <w:sz w:val="28"/>
    </w:rPr>
  </w:style>
  <w:style w:type="numbering" w:customStyle="1" w:styleId="111110">
    <w:name w:val="Нет списка11111"/>
    <w:next w:val="a4"/>
    <w:uiPriority w:val="99"/>
    <w:semiHidden/>
    <w:unhideWhenUsed/>
    <w:rsid w:val="003F1136"/>
  </w:style>
  <w:style w:type="numbering" w:customStyle="1" w:styleId="111111">
    <w:name w:val="Нет списка111111"/>
    <w:next w:val="a4"/>
    <w:uiPriority w:val="99"/>
    <w:semiHidden/>
    <w:unhideWhenUsed/>
    <w:rsid w:val="003F1136"/>
  </w:style>
  <w:style w:type="table" w:customStyle="1" w:styleId="3120">
    <w:name w:val="Сетка таблицы3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5">
    <w:name w:val="Заголовок 3 Знак1"/>
    <w:uiPriority w:val="9"/>
    <w:semiHidden/>
    <w:rsid w:val="003F1136"/>
    <w:rPr>
      <w:rFonts w:ascii="Cambria" w:eastAsia="Times New Roman" w:hAnsi="Cambria" w:cs="Times New Roman"/>
      <w:b/>
      <w:bCs/>
      <w:color w:val="4F81BD"/>
    </w:rPr>
  </w:style>
  <w:style w:type="paragraph" w:customStyle="1" w:styleId="1fffa">
    <w:name w:val="Заголовок оглавления1"/>
    <w:basedOn w:val="1"/>
    <w:next w:val="a1"/>
    <w:uiPriority w:val="39"/>
    <w:unhideWhenUsed/>
    <w:qFormat/>
    <w:rsid w:val="003F1136"/>
    <w:pPr>
      <w:spacing w:line="259" w:lineRule="auto"/>
      <w:outlineLvl w:val="9"/>
    </w:pPr>
    <w:rPr>
      <w:rFonts w:ascii="Calibri Light" w:eastAsia="Times New Roman" w:hAnsi="Calibri Light" w:cs="Times New Roman"/>
      <w:color w:val="2F5496"/>
      <w:lang w:val="x-none" w:eastAsia="x-none"/>
    </w:rPr>
  </w:style>
  <w:style w:type="numbering" w:customStyle="1" w:styleId="1111111">
    <w:name w:val="Нет списка1111111"/>
    <w:next w:val="a4"/>
    <w:uiPriority w:val="99"/>
    <w:semiHidden/>
    <w:unhideWhenUsed/>
    <w:rsid w:val="003F1136"/>
  </w:style>
  <w:style w:type="numbering" w:customStyle="1" w:styleId="11111111">
    <w:name w:val="Нет списка11111111"/>
    <w:next w:val="a4"/>
    <w:uiPriority w:val="99"/>
    <w:semiHidden/>
    <w:unhideWhenUsed/>
    <w:rsid w:val="003F1136"/>
  </w:style>
  <w:style w:type="numbering" w:customStyle="1" w:styleId="316">
    <w:name w:val="Нет списка31"/>
    <w:next w:val="a4"/>
    <w:uiPriority w:val="99"/>
    <w:semiHidden/>
    <w:unhideWhenUsed/>
    <w:rsid w:val="003F1136"/>
  </w:style>
  <w:style w:type="numbering" w:customStyle="1" w:styleId="412">
    <w:name w:val="Нет списка41"/>
    <w:next w:val="a4"/>
    <w:uiPriority w:val="99"/>
    <w:semiHidden/>
    <w:unhideWhenUsed/>
    <w:rsid w:val="003F1136"/>
  </w:style>
  <w:style w:type="table" w:customStyle="1" w:styleId="4120">
    <w:name w:val="Сетка таблицы4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4"/>
    <w:uiPriority w:val="99"/>
    <w:semiHidden/>
    <w:unhideWhenUsed/>
    <w:rsid w:val="003F1136"/>
  </w:style>
  <w:style w:type="table" w:customStyle="1" w:styleId="5120">
    <w:name w:val="Сетка таблицы5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3F1136"/>
  </w:style>
  <w:style w:type="table" w:customStyle="1" w:styleId="6120">
    <w:name w:val="Сетка таблицы6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3F1136"/>
  </w:style>
  <w:style w:type="numbering" w:customStyle="1" w:styleId="1120">
    <w:name w:val="Нет списка112"/>
    <w:next w:val="a4"/>
    <w:uiPriority w:val="99"/>
    <w:semiHidden/>
    <w:unhideWhenUsed/>
    <w:rsid w:val="003F1136"/>
  </w:style>
  <w:style w:type="numbering" w:customStyle="1" w:styleId="2111">
    <w:name w:val="Нет списка211"/>
    <w:next w:val="a4"/>
    <w:uiPriority w:val="99"/>
    <w:semiHidden/>
    <w:unhideWhenUsed/>
    <w:rsid w:val="003F1136"/>
  </w:style>
  <w:style w:type="numbering" w:customStyle="1" w:styleId="3111">
    <w:name w:val="Нет списка311"/>
    <w:next w:val="a4"/>
    <w:uiPriority w:val="99"/>
    <w:semiHidden/>
    <w:unhideWhenUsed/>
    <w:rsid w:val="003F1136"/>
  </w:style>
  <w:style w:type="numbering" w:customStyle="1" w:styleId="4110">
    <w:name w:val="Нет списка411"/>
    <w:next w:val="a4"/>
    <w:uiPriority w:val="99"/>
    <w:semiHidden/>
    <w:unhideWhenUsed/>
    <w:rsid w:val="003F1136"/>
  </w:style>
  <w:style w:type="numbering" w:customStyle="1" w:styleId="5110">
    <w:name w:val="Нет списка511"/>
    <w:next w:val="a4"/>
    <w:uiPriority w:val="99"/>
    <w:semiHidden/>
    <w:unhideWhenUsed/>
    <w:rsid w:val="003F1136"/>
  </w:style>
  <w:style w:type="numbering" w:customStyle="1" w:styleId="6110">
    <w:name w:val="Нет списка611"/>
    <w:next w:val="a4"/>
    <w:uiPriority w:val="99"/>
    <w:semiHidden/>
    <w:unhideWhenUsed/>
    <w:rsid w:val="003F1136"/>
  </w:style>
  <w:style w:type="character" w:customStyle="1" w:styleId="1fffb">
    <w:name w:val="Основной текст Знак Знак Знак Знак1"/>
    <w:aliases w:val="Основной текст Знак Знак Знак2"/>
    <w:uiPriority w:val="99"/>
    <w:semiHidden/>
    <w:rsid w:val="003F1136"/>
    <w:rPr>
      <w:sz w:val="24"/>
    </w:rPr>
  </w:style>
  <w:style w:type="character" w:customStyle="1" w:styleId="1fffc">
    <w:name w:val="Название Знак1"/>
    <w:uiPriority w:val="10"/>
    <w:rsid w:val="003F1136"/>
    <w:rPr>
      <w:rFonts w:ascii="Calibri Light" w:eastAsia="Times New Roman" w:hAnsi="Calibri Light" w:cs="Times New Roman"/>
      <w:spacing w:val="-10"/>
      <w:kern w:val="28"/>
      <w:sz w:val="56"/>
      <w:szCs w:val="56"/>
    </w:rPr>
  </w:style>
  <w:style w:type="paragraph" w:styleId="2f7">
    <w:name w:val="List Bullet 2"/>
    <w:basedOn w:val="a1"/>
    <w:uiPriority w:val="99"/>
    <w:unhideWhenUsed/>
    <w:rsid w:val="003F1136"/>
    <w:pPr>
      <w:keepNext/>
      <w:tabs>
        <w:tab w:val="num" w:pos="720"/>
      </w:tabs>
      <w:ind w:left="720" w:hanging="360"/>
      <w:jc w:val="both"/>
    </w:pPr>
    <w:rPr>
      <w:rFonts w:ascii="Arial" w:hAnsi="Arial"/>
    </w:rPr>
  </w:style>
  <w:style w:type="table" w:customStyle="1" w:styleId="830">
    <w:name w:val="Сетка таблицы83"/>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4"/>
    <w:uiPriority w:val="99"/>
    <w:semiHidden/>
    <w:unhideWhenUsed/>
    <w:rsid w:val="003F1136"/>
  </w:style>
  <w:style w:type="table" w:customStyle="1" w:styleId="22100">
    <w:name w:val="Сетка таблицы2210"/>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3"/>
    <w:next w:val="ae"/>
    <w:uiPriority w:val="39"/>
    <w:rsid w:val="003F113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6">
    <w:name w:val="Сетка таблицы266"/>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e"/>
    <w:uiPriority w:val="39"/>
    <w:rsid w:val="003F113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7">
    <w:name w:val="Сетка таблицы267"/>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3"/>
    <w:next w:val="ae"/>
    <w:uiPriority w:val="39"/>
    <w:rsid w:val="003F11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3F1136"/>
  </w:style>
  <w:style w:type="numbering" w:customStyle="1" w:styleId="11121">
    <w:name w:val="Нет списка1112"/>
    <w:next w:val="a4"/>
    <w:uiPriority w:val="99"/>
    <w:semiHidden/>
    <w:unhideWhenUsed/>
    <w:rsid w:val="003F1136"/>
  </w:style>
  <w:style w:type="numbering" w:customStyle="1" w:styleId="322">
    <w:name w:val="Нет списка32"/>
    <w:next w:val="a4"/>
    <w:uiPriority w:val="99"/>
    <w:semiHidden/>
    <w:unhideWhenUsed/>
    <w:rsid w:val="003F1136"/>
  </w:style>
  <w:style w:type="table" w:customStyle="1" w:styleId="3210">
    <w:name w:val="Сетка таблицы32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3F1136"/>
  </w:style>
  <w:style w:type="table" w:customStyle="1" w:styleId="4210">
    <w:name w:val="Сетка таблицы42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3F1136"/>
  </w:style>
  <w:style w:type="table" w:customStyle="1" w:styleId="5210">
    <w:name w:val="Сетка таблицы52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3F1136"/>
  </w:style>
  <w:style w:type="table" w:customStyle="1" w:styleId="6210">
    <w:name w:val="Сетка таблицы62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3F1136"/>
  </w:style>
  <w:style w:type="numbering" w:customStyle="1" w:styleId="1221">
    <w:name w:val="Нет списка122"/>
    <w:next w:val="a4"/>
    <w:uiPriority w:val="99"/>
    <w:semiHidden/>
    <w:unhideWhenUsed/>
    <w:rsid w:val="003F1136"/>
  </w:style>
  <w:style w:type="numbering" w:customStyle="1" w:styleId="2121">
    <w:name w:val="Нет списка212"/>
    <w:next w:val="a4"/>
    <w:uiPriority w:val="99"/>
    <w:semiHidden/>
    <w:unhideWhenUsed/>
    <w:rsid w:val="003F1136"/>
  </w:style>
  <w:style w:type="table" w:customStyle="1" w:styleId="2113">
    <w:name w:val="Сетка таблицы2113"/>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3F1136"/>
  </w:style>
  <w:style w:type="table" w:customStyle="1" w:styleId="31110">
    <w:name w:val="Сетка таблицы3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3F1136"/>
  </w:style>
  <w:style w:type="table" w:customStyle="1" w:styleId="4111">
    <w:name w:val="Сетка таблицы4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3F1136"/>
  </w:style>
  <w:style w:type="table" w:customStyle="1" w:styleId="5111">
    <w:name w:val="Сетка таблицы5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3F1136"/>
  </w:style>
  <w:style w:type="table" w:customStyle="1" w:styleId="6111">
    <w:name w:val="Сетка таблицы6111"/>
    <w:basedOn w:val="a3"/>
    <w:next w:val="ae"/>
    <w:uiPriority w:val="39"/>
    <w:rsid w:val="003F1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3F1136"/>
  </w:style>
  <w:style w:type="numbering" w:customStyle="1" w:styleId="12111">
    <w:name w:val="Нет списка1211"/>
    <w:next w:val="a4"/>
    <w:uiPriority w:val="99"/>
    <w:semiHidden/>
    <w:unhideWhenUsed/>
    <w:rsid w:val="003F1136"/>
  </w:style>
  <w:style w:type="numbering" w:customStyle="1" w:styleId="1121">
    <w:name w:val="Нет списка1121"/>
    <w:next w:val="a4"/>
    <w:uiPriority w:val="99"/>
    <w:semiHidden/>
    <w:unhideWhenUsed/>
    <w:rsid w:val="003F1136"/>
  </w:style>
  <w:style w:type="numbering" w:customStyle="1" w:styleId="21111">
    <w:name w:val="Нет списка2111"/>
    <w:next w:val="a4"/>
    <w:uiPriority w:val="99"/>
    <w:semiHidden/>
    <w:unhideWhenUsed/>
    <w:rsid w:val="003F1136"/>
  </w:style>
  <w:style w:type="numbering" w:customStyle="1" w:styleId="31111">
    <w:name w:val="Нет списка3111"/>
    <w:next w:val="a4"/>
    <w:uiPriority w:val="99"/>
    <w:semiHidden/>
    <w:unhideWhenUsed/>
    <w:rsid w:val="003F1136"/>
  </w:style>
  <w:style w:type="numbering" w:customStyle="1" w:styleId="41110">
    <w:name w:val="Нет списка4111"/>
    <w:next w:val="a4"/>
    <w:uiPriority w:val="99"/>
    <w:semiHidden/>
    <w:unhideWhenUsed/>
    <w:rsid w:val="003F1136"/>
  </w:style>
  <w:style w:type="numbering" w:customStyle="1" w:styleId="51110">
    <w:name w:val="Нет списка5111"/>
    <w:next w:val="a4"/>
    <w:uiPriority w:val="99"/>
    <w:semiHidden/>
    <w:unhideWhenUsed/>
    <w:rsid w:val="003F1136"/>
  </w:style>
  <w:style w:type="numbering" w:customStyle="1" w:styleId="61110">
    <w:name w:val="Нет списка6111"/>
    <w:next w:val="a4"/>
    <w:uiPriority w:val="99"/>
    <w:semiHidden/>
    <w:unhideWhenUsed/>
    <w:rsid w:val="003F1136"/>
  </w:style>
  <w:style w:type="table" w:customStyle="1" w:styleId="1720">
    <w:name w:val="Сетка таблицы172"/>
    <w:basedOn w:val="a3"/>
    <w:next w:val="ae"/>
    <w:uiPriority w:val="39"/>
    <w:rsid w:val="00A04E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3"/>
    <w:next w:val="ae"/>
    <w:uiPriority w:val="39"/>
    <w:rsid w:val="00A04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3"/>
    <w:next w:val="ae"/>
    <w:uiPriority w:val="39"/>
    <w:rsid w:val="00A04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3"/>
    <w:next w:val="ae"/>
    <w:uiPriority w:val="39"/>
    <w:rsid w:val="00A04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3"/>
    <w:next w:val="ae"/>
    <w:uiPriority w:val="39"/>
    <w:rsid w:val="00A04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next w:val="ae"/>
    <w:uiPriority w:val="39"/>
    <w:rsid w:val="00875A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9">
    <w:name w:val="Сетка таблицы269"/>
    <w:basedOn w:val="a3"/>
    <w:next w:val="ae"/>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3"/>
    <w:next w:val="ae"/>
    <w:uiPriority w:val="39"/>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next w:val="ae"/>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3"/>
    <w:next w:val="ae"/>
    <w:uiPriority w:val="39"/>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3"/>
    <w:next w:val="ae"/>
    <w:uiPriority w:val="39"/>
    <w:rsid w:val="00875A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0">
    <w:name w:val="Сетка таблицы270"/>
    <w:basedOn w:val="a3"/>
    <w:next w:val="ae"/>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3"/>
    <w:next w:val="ae"/>
    <w:uiPriority w:val="39"/>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e"/>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3"/>
    <w:next w:val="ae"/>
    <w:uiPriority w:val="39"/>
    <w:rsid w:val="00875A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3"/>
    <w:next w:val="ae"/>
    <w:uiPriority w:val="39"/>
    <w:rsid w:val="00875A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3"/>
    <w:next w:val="ae"/>
    <w:uiPriority w:val="39"/>
    <w:rsid w:val="000B7F4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3"/>
    <w:next w:val="ae"/>
    <w:rsid w:val="000B7F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e"/>
    <w:uiPriority w:val="39"/>
    <w:rsid w:val="000B7F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
    <w:name w:val="Сетка таблицы618"/>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3"/>
    <w:next w:val="ae"/>
    <w:uiPriority w:val="39"/>
    <w:rsid w:val="000B7F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6"/>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0">
    <w:name w:val="Сетка таблицы21110"/>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етка таблицы511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3"/>
    <w:next w:val="ae"/>
    <w:uiPriority w:val="39"/>
    <w:rsid w:val="000B7F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3"/>
    <w:next w:val="ae"/>
    <w:uiPriority w:val="39"/>
    <w:rsid w:val="009D04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2"/>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
    <w:name w:val="Сетка таблицы619"/>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7">
    <w:name w:val="Сетка таблицы22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етка таблицы511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Сетка таблицы6116"/>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3"/>
    <w:next w:val="ae"/>
    <w:uiPriority w:val="39"/>
    <w:rsid w:val="009D04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етка таблицы52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Сетка таблицы41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0">
    <w:name w:val="Сетка таблицы6110"/>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3"/>
    <w:next w:val="ae"/>
    <w:uiPriority w:val="39"/>
    <w:rsid w:val="009D04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Сетка таблицы1218"/>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8">
    <w:name w:val="Сетка таблицы2218"/>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Сетка таблицы31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Сетка таблицы4118"/>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Сетка таблицы51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
    <w:name w:val="Сетка таблицы6117"/>
    <w:basedOn w:val="a3"/>
    <w:next w:val="ae"/>
    <w:uiPriority w:val="39"/>
    <w:rsid w:val="009D04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Intense Reference"/>
    <w:basedOn w:val="a2"/>
    <w:uiPriority w:val="32"/>
    <w:qFormat/>
    <w:rsid w:val="009D04B6"/>
    <w:rPr>
      <w:b/>
      <w:bCs/>
      <w:smallCaps/>
      <w:color w:val="4472C4" w:themeColor="accent1"/>
      <w:spacing w:val="5"/>
    </w:rPr>
  </w:style>
  <w:style w:type="character" w:styleId="afffff9">
    <w:name w:val="Subtle Reference"/>
    <w:basedOn w:val="a2"/>
    <w:uiPriority w:val="31"/>
    <w:qFormat/>
    <w:rsid w:val="009D04B6"/>
    <w:rPr>
      <w:smallCaps/>
      <w:color w:val="5A5A5A" w:themeColor="text1" w:themeTint="A5"/>
    </w:rPr>
  </w:style>
  <w:style w:type="paragraph" w:styleId="afffffa">
    <w:name w:val="Intense Quote"/>
    <w:basedOn w:val="a1"/>
    <w:next w:val="a1"/>
    <w:link w:val="afffffb"/>
    <w:uiPriority w:val="30"/>
    <w:qFormat/>
    <w:rsid w:val="009D04B6"/>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b">
    <w:name w:val="Выделенная цитата Знак"/>
    <w:basedOn w:val="a2"/>
    <w:link w:val="afffffa"/>
    <w:uiPriority w:val="30"/>
    <w:rsid w:val="009D04B6"/>
    <w:rPr>
      <w:rFonts w:ascii="Times New Roman" w:eastAsia="Times New Roman" w:hAnsi="Times New Roman" w:cs="Times New Roman"/>
      <w:i/>
      <w:iCs/>
      <w:snapToGrid w:val="0"/>
      <w:color w:val="4472C4" w:themeColor="accent1"/>
      <w:sz w:val="28"/>
      <w:szCs w:val="28"/>
      <w:lang w:eastAsia="ru-RU"/>
    </w:rPr>
  </w:style>
  <w:style w:type="paragraph" w:styleId="2f8">
    <w:name w:val="Quote"/>
    <w:basedOn w:val="a1"/>
    <w:next w:val="a1"/>
    <w:link w:val="2f9"/>
    <w:uiPriority w:val="29"/>
    <w:qFormat/>
    <w:rsid w:val="009D04B6"/>
    <w:pPr>
      <w:spacing w:before="200" w:after="160"/>
      <w:ind w:left="864" w:right="864"/>
      <w:jc w:val="center"/>
    </w:pPr>
    <w:rPr>
      <w:i/>
      <w:iCs/>
      <w:snapToGrid w:val="0"/>
      <w:color w:val="404040" w:themeColor="text1" w:themeTint="BF"/>
      <w:sz w:val="28"/>
      <w:szCs w:val="28"/>
    </w:rPr>
  </w:style>
  <w:style w:type="character" w:customStyle="1" w:styleId="2f9">
    <w:name w:val="Цитата 2 Знак"/>
    <w:basedOn w:val="a2"/>
    <w:link w:val="2f8"/>
    <w:uiPriority w:val="29"/>
    <w:rsid w:val="009D04B6"/>
    <w:rPr>
      <w:rFonts w:ascii="Times New Roman" w:eastAsia="Times New Roman" w:hAnsi="Times New Roman" w:cs="Times New Roman"/>
      <w:i/>
      <w:iCs/>
      <w:snapToGrid w:val="0"/>
      <w:color w:val="404040" w:themeColor="text1" w:themeTint="BF"/>
      <w:sz w:val="28"/>
      <w:szCs w:val="28"/>
      <w:lang w:eastAsia="ru-RU"/>
    </w:rPr>
  </w:style>
  <w:style w:type="table" w:customStyle="1" w:styleId="178">
    <w:name w:val="Сетка таблицы178"/>
    <w:basedOn w:val="a3"/>
    <w:next w:val="ae"/>
    <w:uiPriority w:val="39"/>
    <w:rsid w:val="00983D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3"/>
    <w:next w:val="ae"/>
    <w:uiPriority w:val="39"/>
    <w:rsid w:val="0098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3"/>
    <w:next w:val="ae"/>
    <w:uiPriority w:val="39"/>
    <w:rsid w:val="0098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Сетка таблицы311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Сетка таблицы41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8">
    <w:name w:val="Сетка таблицы511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8">
    <w:name w:val="Сетка таблицы611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3"/>
    <w:next w:val="ae"/>
    <w:uiPriority w:val="39"/>
    <w:rsid w:val="0098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9">
    <w:name w:val="Сетка таблицы22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
    <w:name w:val="Сетка таблицы31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0">
    <w:name w:val="Сетка таблицы41110"/>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9">
    <w:name w:val="Сетка таблицы51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9">
    <w:name w:val="Сетка таблицы6119"/>
    <w:basedOn w:val="a3"/>
    <w:next w:val="ae"/>
    <w:uiPriority w:val="39"/>
    <w:rsid w:val="00983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983D7F"/>
    <w:pPr>
      <w:spacing w:before="100" w:beforeAutospacing="1" w:after="100" w:afterAutospacing="1"/>
    </w:pPr>
  </w:style>
  <w:style w:type="table" w:customStyle="1" w:styleId="179">
    <w:name w:val="Сетка таблицы179"/>
    <w:basedOn w:val="a3"/>
    <w:next w:val="ae"/>
    <w:uiPriority w:val="39"/>
    <w:rsid w:val="00DB06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3"/>
    <w:next w:val="ae"/>
    <w:uiPriority w:val="39"/>
    <w:rsid w:val="00DB0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3"/>
    <w:next w:val="ae"/>
    <w:uiPriority w:val="39"/>
    <w:rsid w:val="00DB0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5"/>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4"/>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0">
    <w:name w:val="Сетка таблицы31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0">
    <w:name w:val="Сетка таблицы53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0">
    <w:name w:val="Сетка таблицы63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0">
    <w:name w:val="Сетка таблицы41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0">
    <w:name w:val="Сетка таблицы51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0">
    <w:name w:val="Сетка таблицы61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3"/>
    <w:next w:val="ae"/>
    <w:uiPriority w:val="39"/>
    <w:rsid w:val="00DB0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0">
    <w:name w:val="Сетка таблицы12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0">
    <w:name w:val="Сетка таблицы222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Сетка таблицы329"/>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0">
    <w:name w:val="Сетка таблицы42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0">
    <w:name w:val="Сетка таблицы52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0">
    <w:name w:val="Сетка таблицы62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0">
    <w:name w:val="Сетка таблицы311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0">
    <w:name w:val="Сетка таблицы511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0">
    <w:name w:val="Сетка таблицы61110"/>
    <w:basedOn w:val="a3"/>
    <w:next w:val="ae"/>
    <w:uiPriority w:val="39"/>
    <w:rsid w:val="00DB06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3"/>
    <w:next w:val="ae"/>
    <w:uiPriority w:val="59"/>
    <w:rsid w:val="00A5426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3"/>
    <w:next w:val="ae"/>
    <w:uiPriority w:val="39"/>
    <w:rsid w:val="00A542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6"/>
    <w:basedOn w:val="a3"/>
    <w:next w:val="ae"/>
    <w:uiPriority w:val="39"/>
    <w:rsid w:val="00A542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5"/>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3"/>
    <w:next w:val="ae"/>
    <w:uiPriority w:val="39"/>
    <w:rsid w:val="00A542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0">
    <w:name w:val="Сетка таблицы3210"/>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5"/>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3"/>
    <w:next w:val="ae"/>
    <w:uiPriority w:val="39"/>
    <w:rsid w:val="00A54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next w:val="ae"/>
    <w:uiPriority w:val="59"/>
    <w:rsid w:val="00782D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7">
    <w:name w:val="Сетка таблицы277"/>
    <w:basedOn w:val="a3"/>
    <w:next w:val="ae"/>
    <w:uiPriority w:val="39"/>
    <w:rsid w:val="00782D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3"/>
    <w:next w:val="ae"/>
    <w:uiPriority w:val="39"/>
    <w:rsid w:val="00782D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етка таблицы11117"/>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6"/>
    <w:basedOn w:val="a3"/>
    <w:next w:val="ae"/>
    <w:uiPriority w:val="39"/>
    <w:rsid w:val="00782D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6">
    <w:name w:val="Сетка таблицы21116"/>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Сетка таблицы41113"/>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3"/>
    <w:next w:val="ae"/>
    <w:uiPriority w:val="39"/>
    <w:rsid w:val="007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 Знак Знак Знак Знак Знак1 Знак Знак"/>
    <w:basedOn w:val="a1"/>
    <w:rsid w:val="00782D0B"/>
    <w:pPr>
      <w:tabs>
        <w:tab w:val="num" w:pos="360"/>
      </w:tabs>
      <w:spacing w:after="160" w:line="240" w:lineRule="exact"/>
    </w:pPr>
    <w:rPr>
      <w:rFonts w:ascii="Verdana" w:hAnsi="Verdana" w:cs="Verdana"/>
      <w:sz w:val="20"/>
      <w:szCs w:val="20"/>
      <w:lang w:val="en-US" w:eastAsia="en-US"/>
    </w:rPr>
  </w:style>
  <w:style w:type="table" w:customStyle="1" w:styleId="1820">
    <w:name w:val="Сетка таблицы182"/>
    <w:basedOn w:val="a3"/>
    <w:next w:val="ae"/>
    <w:uiPriority w:val="39"/>
    <w:rsid w:val="00E94B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8">
    <w:name w:val="Сетка таблицы278"/>
    <w:basedOn w:val="a3"/>
    <w:next w:val="ae"/>
    <w:uiPriority w:val="39"/>
    <w:rsid w:val="00E94B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8"/>
    <w:basedOn w:val="a3"/>
    <w:next w:val="ae"/>
    <w:uiPriority w:val="39"/>
    <w:rsid w:val="00E94B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7"/>
    <w:basedOn w:val="a3"/>
    <w:next w:val="ae"/>
    <w:uiPriority w:val="39"/>
    <w:rsid w:val="00E94B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7">
    <w:name w:val="Сетка таблицы21117"/>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4"/>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3"/>
    <w:next w:val="ae"/>
    <w:uiPriority w:val="39"/>
    <w:rsid w:val="00E94B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next w:val="ae"/>
    <w:uiPriority w:val="39"/>
    <w:rsid w:val="009B79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9">
    <w:name w:val="Сетка таблицы279"/>
    <w:basedOn w:val="a3"/>
    <w:next w:val="ae"/>
    <w:uiPriority w:val="39"/>
    <w:rsid w:val="009B79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Сетка таблицы1129"/>
    <w:basedOn w:val="a3"/>
    <w:next w:val="ae"/>
    <w:uiPriority w:val="39"/>
    <w:rsid w:val="009B79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9"/>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8">
    <w:name w:val="Сетка таблицы818"/>
    <w:basedOn w:val="a3"/>
    <w:next w:val="ae"/>
    <w:uiPriority w:val="39"/>
    <w:rsid w:val="009B79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8">
    <w:name w:val="Сетка таблицы21118"/>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Сетка таблицы41115"/>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Сетка таблицы511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Сетка таблицы61114"/>
    <w:basedOn w:val="a3"/>
    <w:next w:val="ae"/>
    <w:uiPriority w:val="39"/>
    <w:rsid w:val="009B79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3"/>
    <w:next w:val="ae"/>
    <w:uiPriority w:val="39"/>
    <w:rsid w:val="004075B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0">
    <w:name w:val="Сетка таблицы280"/>
    <w:basedOn w:val="a3"/>
    <w:next w:val="ae"/>
    <w:uiPriority w:val="39"/>
    <w:rsid w:val="004075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0">
    <w:name w:val="Сетка таблицы1130"/>
    <w:basedOn w:val="a3"/>
    <w:next w:val="ae"/>
    <w:uiPriority w:val="39"/>
    <w:rsid w:val="004075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0">
    <w:name w:val="Сетка таблицы11120"/>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9">
    <w:name w:val="Сетка таблицы2129"/>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Сетка таблицы41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Сетка таблицы51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Сетка таблицы61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9">
    <w:name w:val="Сетка таблицы819"/>
    <w:basedOn w:val="a3"/>
    <w:next w:val="ae"/>
    <w:uiPriority w:val="39"/>
    <w:rsid w:val="004075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Сетка таблицы12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5">
    <w:name w:val="Сетка таблицы222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Сетка таблицы42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
    <w:name w:val="Сетка таблицы52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Сетка таблицы62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9">
    <w:name w:val="Сетка таблицы21119"/>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Сетка таблицы311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Сетка таблицы41116"/>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Сетка таблицы511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Сетка таблицы61115"/>
    <w:basedOn w:val="a3"/>
    <w:next w:val="ae"/>
    <w:uiPriority w:val="39"/>
    <w:rsid w:val="00407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5">
    <w:name w:val="Неразрешенное упоминание3"/>
    <w:uiPriority w:val="99"/>
    <w:semiHidden/>
    <w:unhideWhenUsed/>
    <w:rsid w:val="004075BB"/>
    <w:rPr>
      <w:color w:val="605E5C"/>
      <w:shd w:val="clear" w:color="auto" w:fill="E1DFDD"/>
    </w:rPr>
  </w:style>
  <w:style w:type="table" w:customStyle="1" w:styleId="185">
    <w:name w:val="Сетка таблицы185"/>
    <w:basedOn w:val="a3"/>
    <w:next w:val="ae"/>
    <w:uiPriority w:val="39"/>
    <w:rsid w:val="000228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3"/>
    <w:next w:val="ae"/>
    <w:uiPriority w:val="39"/>
    <w:rsid w:val="000228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3"/>
    <w:next w:val="ae"/>
    <w:uiPriority w:val="39"/>
    <w:rsid w:val="000228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0">
    <w:name w:val="Сетка таблицы2130"/>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Сетка таблицы31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Сетка таблицы53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6">
    <w:name w:val="Сетка таблицы63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Сетка таблицы41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6">
    <w:name w:val="Сетка таблицы51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6">
    <w:name w:val="Сетка таблицы61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0">
    <w:name w:val="Сетка таблицы820"/>
    <w:basedOn w:val="a3"/>
    <w:next w:val="ae"/>
    <w:uiPriority w:val="39"/>
    <w:rsid w:val="000228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Сетка таблицы12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6">
    <w:name w:val="Сетка таблицы222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Сетка таблицы3215"/>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Сетка таблицы42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6">
    <w:name w:val="Сетка таблицы52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6">
    <w:name w:val="Сетка таблицы62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0"/>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Сетка таблицы311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7">
    <w:name w:val="Сетка таблицы41117"/>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6">
    <w:name w:val="Сетка таблицы511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6">
    <w:name w:val="Сетка таблицы61116"/>
    <w:basedOn w:val="a3"/>
    <w:next w:val="ae"/>
    <w:uiPriority w:val="39"/>
    <w:rsid w:val="000228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0228E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374">
    <w:name w:val="xl374"/>
    <w:basedOn w:val="a1"/>
    <w:rsid w:val="000228E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375">
    <w:name w:val="xl375"/>
    <w:basedOn w:val="a1"/>
    <w:rsid w:val="000228E4"/>
    <w:pPr>
      <w:pBdr>
        <w:bottom w:val="single" w:sz="8" w:space="0" w:color="auto"/>
      </w:pBdr>
      <w:spacing w:before="100" w:beforeAutospacing="1" w:after="100" w:afterAutospacing="1"/>
      <w:jc w:val="center"/>
      <w:textAlignment w:val="center"/>
    </w:pPr>
    <w:rPr>
      <w:rFonts w:ascii="Arial CYR" w:hAnsi="Arial CYR" w:cs="Arial CYR"/>
      <w:b/>
      <w:bCs/>
      <w:sz w:val="20"/>
      <w:szCs w:val="20"/>
    </w:rPr>
  </w:style>
  <w:style w:type="paragraph" w:customStyle="1" w:styleId="xl376">
    <w:name w:val="xl376"/>
    <w:basedOn w:val="a1"/>
    <w:rsid w:val="000228E4"/>
    <w:pPr>
      <w:pBdr>
        <w:top w:val="single" w:sz="4"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377">
    <w:name w:val="xl377"/>
    <w:basedOn w:val="a1"/>
    <w:rsid w:val="000228E4"/>
    <w:pPr>
      <w:pBdr>
        <w:top w:val="single" w:sz="4" w:space="0" w:color="auto"/>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378">
    <w:name w:val="xl378"/>
    <w:basedOn w:val="a1"/>
    <w:rsid w:val="000228E4"/>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pPr>
    <w:rPr>
      <w:rFonts w:ascii="Bookman Old Style" w:hAnsi="Bookman Old Style"/>
    </w:rPr>
  </w:style>
  <w:style w:type="paragraph" w:customStyle="1" w:styleId="xl379">
    <w:name w:val="xl379"/>
    <w:basedOn w:val="a1"/>
    <w:rsid w:val="000228E4"/>
    <w:pPr>
      <w:pBdr>
        <w:top w:val="single" w:sz="4" w:space="0" w:color="auto"/>
        <w:left w:val="single" w:sz="4" w:space="0" w:color="auto"/>
        <w:bottom w:val="single" w:sz="8" w:space="0" w:color="auto"/>
        <w:right w:val="single" w:sz="8" w:space="0" w:color="auto"/>
      </w:pBdr>
      <w:shd w:val="clear" w:color="000000" w:fill="FCE4D6"/>
      <w:spacing w:before="100" w:beforeAutospacing="1" w:after="100" w:afterAutospacing="1"/>
      <w:jc w:val="center"/>
    </w:pPr>
    <w:rPr>
      <w:rFonts w:ascii="Bookman Old Style" w:hAnsi="Bookman Old Style"/>
    </w:rPr>
  </w:style>
  <w:style w:type="paragraph" w:customStyle="1" w:styleId="xl380">
    <w:name w:val="xl380"/>
    <w:basedOn w:val="a1"/>
    <w:rsid w:val="000228E4"/>
    <w:pPr>
      <w:pBdr>
        <w:top w:val="single" w:sz="4" w:space="0" w:color="auto"/>
        <w:bottom w:val="single" w:sz="8" w:space="0" w:color="auto"/>
        <w:right w:val="single" w:sz="4" w:space="0" w:color="auto"/>
      </w:pBdr>
      <w:shd w:val="clear" w:color="000000" w:fill="FCE4D6"/>
      <w:spacing w:before="100" w:beforeAutospacing="1" w:after="100" w:afterAutospacing="1"/>
      <w:jc w:val="center"/>
    </w:pPr>
    <w:rPr>
      <w:rFonts w:ascii="Bookman Old Style" w:hAnsi="Bookman Old Style"/>
    </w:rPr>
  </w:style>
  <w:style w:type="paragraph" w:customStyle="1" w:styleId="xl381">
    <w:name w:val="xl381"/>
    <w:basedOn w:val="a1"/>
    <w:rsid w:val="000228E4"/>
    <w:pPr>
      <w:pBdr>
        <w:top w:val="single" w:sz="4" w:space="0" w:color="auto"/>
        <w:bottom w:val="single" w:sz="8" w:space="0" w:color="auto"/>
      </w:pBdr>
      <w:shd w:val="clear" w:color="000000" w:fill="FCE4D6"/>
      <w:spacing w:before="100" w:beforeAutospacing="1" w:after="100" w:afterAutospacing="1"/>
      <w:jc w:val="center"/>
    </w:pPr>
    <w:rPr>
      <w:rFonts w:ascii="Bookman Old Style" w:hAnsi="Bookman Old Style"/>
    </w:rPr>
  </w:style>
  <w:style w:type="paragraph" w:customStyle="1" w:styleId="xl382">
    <w:name w:val="xl382"/>
    <w:basedOn w:val="a1"/>
    <w:rsid w:val="000228E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Bookman Old Style" w:hAnsi="Bookman Old Style"/>
    </w:rPr>
  </w:style>
  <w:style w:type="paragraph" w:customStyle="1" w:styleId="xl383">
    <w:name w:val="xl383"/>
    <w:basedOn w:val="a1"/>
    <w:rsid w:val="000228E4"/>
    <w:pPr>
      <w:pBdr>
        <w:top w:val="single" w:sz="4" w:space="0" w:color="auto"/>
        <w:bottom w:val="single" w:sz="8" w:space="0" w:color="auto"/>
      </w:pBdr>
      <w:spacing w:before="100" w:beforeAutospacing="1" w:after="100" w:afterAutospacing="1"/>
      <w:jc w:val="center"/>
    </w:pPr>
    <w:rPr>
      <w:rFonts w:ascii="Bookman Old Style" w:hAnsi="Bookman Old Style"/>
    </w:rPr>
  </w:style>
  <w:style w:type="paragraph" w:customStyle="1" w:styleId="xl384">
    <w:name w:val="xl384"/>
    <w:basedOn w:val="a1"/>
    <w:rsid w:val="000228E4"/>
    <w:pPr>
      <w:pBdr>
        <w:top w:val="single" w:sz="4" w:space="0" w:color="auto"/>
        <w:bottom w:val="single" w:sz="8" w:space="0" w:color="auto"/>
        <w:right w:val="single" w:sz="4" w:space="0" w:color="auto"/>
      </w:pBdr>
      <w:spacing w:before="100" w:beforeAutospacing="1" w:after="100" w:afterAutospacing="1"/>
      <w:jc w:val="center"/>
    </w:pPr>
    <w:rPr>
      <w:rFonts w:ascii="Bookman Old Style" w:hAnsi="Bookman Old Style"/>
    </w:rPr>
  </w:style>
  <w:style w:type="paragraph" w:customStyle="1" w:styleId="xl385">
    <w:name w:val="xl385"/>
    <w:basedOn w:val="a1"/>
    <w:rsid w:val="000228E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rPr>
  </w:style>
  <w:style w:type="paragraph" w:customStyle="1" w:styleId="xl386">
    <w:name w:val="xl386"/>
    <w:basedOn w:val="a1"/>
    <w:rsid w:val="000228E4"/>
    <w:pPr>
      <w:pBdr>
        <w:top w:val="single" w:sz="4" w:space="0" w:color="auto"/>
        <w:left w:val="single" w:sz="4" w:space="0" w:color="auto"/>
        <w:bottom w:val="single" w:sz="8" w:space="0" w:color="auto"/>
      </w:pBdr>
      <w:spacing w:before="100" w:beforeAutospacing="1" w:after="100" w:afterAutospacing="1"/>
    </w:pPr>
    <w:rPr>
      <w:rFonts w:ascii="Bookman Old Style" w:hAnsi="Bookman Old Style"/>
    </w:rPr>
  </w:style>
  <w:style w:type="paragraph" w:customStyle="1" w:styleId="xl387">
    <w:name w:val="xl387"/>
    <w:basedOn w:val="a1"/>
    <w:rsid w:val="000228E4"/>
    <w:pPr>
      <w:pBdr>
        <w:top w:val="single" w:sz="4" w:space="0" w:color="auto"/>
        <w:left w:val="single" w:sz="4" w:space="0" w:color="auto"/>
        <w:bottom w:val="single" w:sz="8" w:space="0" w:color="auto"/>
      </w:pBdr>
      <w:spacing w:before="100" w:beforeAutospacing="1" w:after="100" w:afterAutospacing="1"/>
    </w:pPr>
    <w:rPr>
      <w:rFonts w:ascii="Bookman Old Style" w:hAnsi="Bookman Old Style"/>
    </w:rPr>
  </w:style>
  <w:style w:type="paragraph" w:customStyle="1" w:styleId="xl388">
    <w:name w:val="xl388"/>
    <w:basedOn w:val="a1"/>
    <w:rsid w:val="000228E4"/>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89">
    <w:name w:val="xl389"/>
    <w:basedOn w:val="a1"/>
    <w:rsid w:val="000228E4"/>
    <w:pPr>
      <w:pBdr>
        <w:top w:val="single" w:sz="8" w:space="0" w:color="auto"/>
        <w:bottom w:val="single" w:sz="8" w:space="0" w:color="auto"/>
      </w:pBdr>
      <w:spacing w:before="100" w:beforeAutospacing="1" w:after="100" w:afterAutospacing="1"/>
      <w:jc w:val="center"/>
    </w:pPr>
    <w:rPr>
      <w:rFonts w:ascii="Bookman Old Style" w:hAnsi="Bookman Old Style"/>
    </w:rPr>
  </w:style>
  <w:style w:type="paragraph" w:customStyle="1" w:styleId="xl390">
    <w:name w:val="xl390"/>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rPr>
  </w:style>
  <w:style w:type="paragraph" w:customStyle="1" w:styleId="xl391">
    <w:name w:val="xl391"/>
    <w:basedOn w:val="a1"/>
    <w:rsid w:val="000228E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2">
    <w:name w:val="xl392"/>
    <w:basedOn w:val="a1"/>
    <w:rsid w:val="000228E4"/>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rPr>
  </w:style>
  <w:style w:type="paragraph" w:customStyle="1" w:styleId="xl393">
    <w:name w:val="xl393"/>
    <w:basedOn w:val="a1"/>
    <w:rsid w:val="000228E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1"/>
    <w:rsid w:val="000228E4"/>
    <w:pPr>
      <w:pBdr>
        <w:top w:val="single" w:sz="4" w:space="0" w:color="auto"/>
        <w:bottom w:val="single" w:sz="4" w:space="0" w:color="auto"/>
      </w:pBdr>
      <w:spacing w:before="100" w:beforeAutospacing="1" w:after="100" w:afterAutospacing="1"/>
    </w:pPr>
  </w:style>
  <w:style w:type="paragraph" w:customStyle="1" w:styleId="xl395">
    <w:name w:val="xl395"/>
    <w:basedOn w:val="a1"/>
    <w:rsid w:val="000228E4"/>
    <w:pPr>
      <w:pBdr>
        <w:bottom w:val="single" w:sz="8" w:space="0" w:color="auto"/>
        <w:right w:val="single" w:sz="8" w:space="0" w:color="auto"/>
      </w:pBdr>
      <w:spacing w:before="100" w:beforeAutospacing="1" w:after="100" w:afterAutospacing="1"/>
      <w:jc w:val="center"/>
    </w:pPr>
    <w:rPr>
      <w:rFonts w:ascii="Bookman Old Style" w:hAnsi="Bookman Old Style"/>
    </w:rPr>
  </w:style>
  <w:style w:type="paragraph" w:customStyle="1" w:styleId="xl396">
    <w:name w:val="xl396"/>
    <w:basedOn w:val="a1"/>
    <w:rsid w:val="000228E4"/>
    <w:pPr>
      <w:pBdr>
        <w:bottom w:val="single" w:sz="8" w:space="0" w:color="auto"/>
      </w:pBdr>
      <w:spacing w:before="100" w:beforeAutospacing="1" w:after="100" w:afterAutospacing="1"/>
      <w:jc w:val="center"/>
    </w:pPr>
    <w:rPr>
      <w:rFonts w:ascii="Bookman Old Style" w:hAnsi="Bookman Old Style"/>
    </w:rPr>
  </w:style>
  <w:style w:type="paragraph" w:customStyle="1" w:styleId="xl397">
    <w:name w:val="xl397"/>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398">
    <w:name w:val="xl398"/>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rPr>
  </w:style>
  <w:style w:type="paragraph" w:customStyle="1" w:styleId="xl399">
    <w:name w:val="xl399"/>
    <w:basedOn w:val="a1"/>
    <w:rsid w:val="000228E4"/>
    <w:pPr>
      <w:pBdr>
        <w:left w:val="single" w:sz="4" w:space="0" w:color="auto"/>
        <w:bottom w:val="single" w:sz="4" w:space="0" w:color="auto"/>
      </w:pBdr>
      <w:spacing w:before="100" w:beforeAutospacing="1" w:after="100" w:afterAutospacing="1"/>
      <w:jc w:val="center"/>
    </w:pPr>
    <w:rPr>
      <w:rFonts w:ascii="Bookman Old Style" w:hAnsi="Bookman Old Style"/>
    </w:rPr>
  </w:style>
  <w:style w:type="paragraph" w:customStyle="1" w:styleId="xl400">
    <w:name w:val="xl400"/>
    <w:basedOn w:val="a1"/>
    <w:rsid w:val="000228E4"/>
    <w:pPr>
      <w:pBdr>
        <w:top w:val="single" w:sz="4" w:space="0" w:color="auto"/>
        <w:left w:val="single" w:sz="4" w:space="0" w:color="auto"/>
        <w:bottom w:val="single" w:sz="8" w:space="0" w:color="auto"/>
        <w:right w:val="single" w:sz="8" w:space="0" w:color="auto"/>
      </w:pBdr>
      <w:shd w:val="clear" w:color="000000" w:fill="FCE4D6"/>
      <w:spacing w:before="100" w:beforeAutospacing="1" w:after="100" w:afterAutospacing="1"/>
      <w:jc w:val="center"/>
    </w:pPr>
    <w:rPr>
      <w:rFonts w:ascii="Bookman Old Style" w:hAnsi="Bookman Old Style"/>
    </w:rPr>
  </w:style>
  <w:style w:type="paragraph" w:customStyle="1" w:styleId="xl401">
    <w:name w:val="xl401"/>
    <w:basedOn w:val="a1"/>
    <w:rsid w:val="000228E4"/>
    <w:pPr>
      <w:pBdr>
        <w:bottom w:val="single" w:sz="4" w:space="0" w:color="auto"/>
      </w:pBdr>
      <w:spacing w:before="100" w:beforeAutospacing="1" w:after="100" w:afterAutospacing="1"/>
      <w:jc w:val="center"/>
    </w:pPr>
    <w:rPr>
      <w:rFonts w:ascii="Bookman Old Style" w:hAnsi="Bookman Old Style"/>
      <w:b/>
      <w:bCs/>
      <w:color w:val="FF0000"/>
    </w:rPr>
  </w:style>
  <w:style w:type="paragraph" w:customStyle="1" w:styleId="xl402">
    <w:name w:val="xl402"/>
    <w:basedOn w:val="a1"/>
    <w:rsid w:val="000228E4"/>
    <w:pPr>
      <w:pBdr>
        <w:top w:val="single" w:sz="8" w:space="0" w:color="auto"/>
        <w:bottom w:val="single" w:sz="4" w:space="0" w:color="auto"/>
      </w:pBdr>
      <w:spacing w:before="100" w:beforeAutospacing="1" w:after="100" w:afterAutospacing="1"/>
      <w:jc w:val="center"/>
    </w:pPr>
    <w:rPr>
      <w:rFonts w:ascii="Bookman Old Style" w:hAnsi="Bookman Old Style"/>
      <w:b/>
      <w:bCs/>
      <w:color w:val="FF0000"/>
    </w:rPr>
  </w:style>
  <w:style w:type="paragraph" w:customStyle="1" w:styleId="xl403">
    <w:name w:val="xl403"/>
    <w:basedOn w:val="a1"/>
    <w:rsid w:val="000228E4"/>
    <w:pPr>
      <w:pBdr>
        <w:left w:val="single" w:sz="4" w:space="0" w:color="auto"/>
        <w:bottom w:val="single" w:sz="8" w:space="0" w:color="auto"/>
      </w:pBdr>
      <w:spacing w:before="100" w:beforeAutospacing="1" w:after="100" w:afterAutospacing="1"/>
      <w:jc w:val="center"/>
    </w:pPr>
    <w:rPr>
      <w:rFonts w:ascii="Bookman Old Style" w:hAnsi="Bookman Old Style"/>
    </w:rPr>
  </w:style>
  <w:style w:type="paragraph" w:customStyle="1" w:styleId="xl404">
    <w:name w:val="xl404"/>
    <w:basedOn w:val="a1"/>
    <w:rsid w:val="000228E4"/>
    <w:pPr>
      <w:spacing w:before="100" w:beforeAutospacing="1" w:after="100" w:afterAutospacing="1"/>
      <w:jc w:val="center"/>
    </w:pPr>
    <w:rPr>
      <w:rFonts w:ascii="Bookman Old Style" w:hAnsi="Bookman Old Style"/>
    </w:rPr>
  </w:style>
  <w:style w:type="paragraph" w:customStyle="1" w:styleId="xl405">
    <w:name w:val="xl405"/>
    <w:basedOn w:val="a1"/>
    <w:rsid w:val="000228E4"/>
    <w:pPr>
      <w:pBdr>
        <w:left w:val="single" w:sz="4" w:space="0" w:color="auto"/>
        <w:bottom w:val="single" w:sz="8" w:space="0" w:color="auto"/>
      </w:pBdr>
      <w:spacing w:before="100" w:beforeAutospacing="1" w:after="100" w:afterAutospacing="1"/>
      <w:jc w:val="center"/>
    </w:pPr>
    <w:rPr>
      <w:rFonts w:ascii="Bookman Old Style" w:hAnsi="Bookman Old Style"/>
      <w:b/>
      <w:bCs/>
      <w:color w:val="FF0000"/>
    </w:rPr>
  </w:style>
  <w:style w:type="paragraph" w:customStyle="1" w:styleId="xl406">
    <w:name w:val="xl406"/>
    <w:basedOn w:val="a1"/>
    <w:rsid w:val="000228E4"/>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rPr>
  </w:style>
  <w:style w:type="paragraph" w:customStyle="1" w:styleId="xl407">
    <w:name w:val="xl407"/>
    <w:basedOn w:val="a1"/>
    <w:rsid w:val="000228E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408">
    <w:name w:val="xl408"/>
    <w:basedOn w:val="a1"/>
    <w:rsid w:val="000228E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09">
    <w:name w:val="xl409"/>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10">
    <w:name w:val="xl410"/>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rPr>
  </w:style>
  <w:style w:type="paragraph" w:customStyle="1" w:styleId="xl411">
    <w:name w:val="xl411"/>
    <w:basedOn w:val="a1"/>
    <w:rsid w:val="000228E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Bookman Old Style" w:hAnsi="Bookman Old Style"/>
    </w:rPr>
  </w:style>
  <w:style w:type="paragraph" w:customStyle="1" w:styleId="xl412">
    <w:name w:val="xl412"/>
    <w:basedOn w:val="a1"/>
    <w:rsid w:val="000228E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rPr>
  </w:style>
  <w:style w:type="paragraph" w:customStyle="1" w:styleId="xl413">
    <w:name w:val="xl413"/>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14">
    <w:name w:val="xl414"/>
    <w:basedOn w:val="a1"/>
    <w:rsid w:val="000228E4"/>
    <w:pPr>
      <w:pBdr>
        <w:top w:val="single" w:sz="8" w:space="0" w:color="auto"/>
        <w:left w:val="single" w:sz="4" w:space="0" w:color="auto"/>
        <w:bottom w:val="single" w:sz="8" w:space="0" w:color="auto"/>
      </w:pBdr>
      <w:spacing w:before="100" w:beforeAutospacing="1" w:after="100" w:afterAutospacing="1"/>
    </w:pPr>
  </w:style>
  <w:style w:type="paragraph" w:customStyle="1" w:styleId="xl415">
    <w:name w:val="xl415"/>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rPr>
  </w:style>
  <w:style w:type="paragraph" w:customStyle="1" w:styleId="xl416">
    <w:name w:val="xl416"/>
    <w:basedOn w:val="a1"/>
    <w:rsid w:val="000228E4"/>
    <w:pPr>
      <w:pBdr>
        <w:top w:val="single" w:sz="8" w:space="0" w:color="auto"/>
        <w:left w:val="single" w:sz="4" w:space="0" w:color="auto"/>
        <w:bottom w:val="single" w:sz="8" w:space="0" w:color="auto"/>
        <w:right w:val="single" w:sz="8" w:space="0" w:color="auto"/>
      </w:pBdr>
      <w:spacing w:before="100" w:beforeAutospacing="1" w:after="100" w:afterAutospacing="1"/>
    </w:pPr>
    <w:rPr>
      <w:rFonts w:ascii="Bookman Old Style" w:hAnsi="Bookman Old Style"/>
      <w:b/>
      <w:bCs/>
    </w:rPr>
  </w:style>
  <w:style w:type="paragraph" w:customStyle="1" w:styleId="xl417">
    <w:name w:val="xl417"/>
    <w:basedOn w:val="a1"/>
    <w:rsid w:val="000228E4"/>
    <w:pPr>
      <w:pBdr>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418">
    <w:name w:val="xl418"/>
    <w:basedOn w:val="a1"/>
    <w:rsid w:val="000228E4"/>
    <w:pPr>
      <w:pBdr>
        <w:bottom w:val="single" w:sz="4" w:space="0" w:color="auto"/>
        <w:right w:val="single" w:sz="8" w:space="0" w:color="auto"/>
      </w:pBdr>
      <w:spacing w:before="100" w:beforeAutospacing="1" w:after="100" w:afterAutospacing="1"/>
      <w:jc w:val="center"/>
    </w:pPr>
    <w:rPr>
      <w:rFonts w:ascii="Bookman Old Style" w:hAnsi="Bookman Old Style"/>
    </w:rPr>
  </w:style>
  <w:style w:type="paragraph" w:customStyle="1" w:styleId="xl419">
    <w:name w:val="xl419"/>
    <w:basedOn w:val="a1"/>
    <w:rsid w:val="000228E4"/>
    <w:pPr>
      <w:pBdr>
        <w:left w:val="single" w:sz="4" w:space="0" w:color="auto"/>
        <w:bottom w:val="single" w:sz="4" w:space="0" w:color="auto"/>
      </w:pBdr>
      <w:spacing w:before="100" w:beforeAutospacing="1" w:after="100" w:afterAutospacing="1"/>
    </w:pPr>
  </w:style>
  <w:style w:type="paragraph" w:customStyle="1" w:styleId="xl420">
    <w:name w:val="xl420"/>
    <w:basedOn w:val="a1"/>
    <w:rsid w:val="000228E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rPr>
  </w:style>
  <w:style w:type="paragraph" w:customStyle="1" w:styleId="xl421">
    <w:name w:val="xl421"/>
    <w:basedOn w:val="a1"/>
    <w:rsid w:val="000228E4"/>
    <w:pPr>
      <w:pBdr>
        <w:top w:val="single" w:sz="4" w:space="0" w:color="auto"/>
        <w:left w:val="single" w:sz="4" w:space="0" w:color="auto"/>
        <w:bottom w:val="single" w:sz="4" w:space="0" w:color="auto"/>
      </w:pBdr>
      <w:spacing w:before="100" w:beforeAutospacing="1" w:after="100" w:afterAutospacing="1"/>
    </w:pPr>
  </w:style>
  <w:style w:type="paragraph" w:customStyle="1" w:styleId="xl422">
    <w:name w:val="xl422"/>
    <w:basedOn w:val="a1"/>
    <w:rsid w:val="000228E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rPr>
  </w:style>
  <w:style w:type="paragraph" w:customStyle="1" w:styleId="xl423">
    <w:name w:val="xl423"/>
    <w:basedOn w:val="a1"/>
    <w:rsid w:val="000228E4"/>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4">
    <w:name w:val="xl424"/>
    <w:basedOn w:val="a1"/>
    <w:rsid w:val="000228E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425">
    <w:name w:val="xl425"/>
    <w:basedOn w:val="a1"/>
    <w:rsid w:val="000228E4"/>
    <w:pPr>
      <w:pBdr>
        <w:top w:val="single" w:sz="4" w:space="0" w:color="auto"/>
        <w:left w:val="single" w:sz="4" w:space="0" w:color="auto"/>
      </w:pBdr>
      <w:spacing w:before="100" w:beforeAutospacing="1" w:after="100" w:afterAutospacing="1"/>
    </w:pPr>
  </w:style>
  <w:style w:type="paragraph" w:customStyle="1" w:styleId="xl426">
    <w:name w:val="xl426"/>
    <w:basedOn w:val="a1"/>
    <w:rsid w:val="000228E4"/>
    <w:pPr>
      <w:pBdr>
        <w:top w:val="single" w:sz="4" w:space="0" w:color="auto"/>
        <w:left w:val="single" w:sz="4" w:space="0" w:color="auto"/>
        <w:right w:val="single" w:sz="4" w:space="0" w:color="auto"/>
      </w:pBdr>
      <w:spacing w:before="100" w:beforeAutospacing="1" w:after="100" w:afterAutospacing="1"/>
    </w:pPr>
    <w:rPr>
      <w:rFonts w:ascii="Bookman Old Style" w:hAnsi="Bookman Old Style"/>
    </w:rPr>
  </w:style>
  <w:style w:type="paragraph" w:customStyle="1" w:styleId="xl427">
    <w:name w:val="xl427"/>
    <w:basedOn w:val="a1"/>
    <w:rsid w:val="000228E4"/>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rPr>
  </w:style>
  <w:style w:type="paragraph" w:customStyle="1" w:styleId="xl428">
    <w:name w:val="xl428"/>
    <w:basedOn w:val="a1"/>
    <w:rsid w:val="000228E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429">
    <w:name w:val="xl429"/>
    <w:basedOn w:val="a1"/>
    <w:rsid w:val="000228E4"/>
    <w:pPr>
      <w:pBdr>
        <w:top w:val="single" w:sz="8"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430">
    <w:name w:val="xl430"/>
    <w:basedOn w:val="a1"/>
    <w:rsid w:val="000228E4"/>
    <w:pPr>
      <w:pBdr>
        <w:top w:val="single" w:sz="8" w:space="0" w:color="auto"/>
        <w:bottom w:val="single" w:sz="8" w:space="0" w:color="auto"/>
      </w:pBdr>
      <w:spacing w:before="100" w:beforeAutospacing="1" w:after="100" w:afterAutospacing="1"/>
    </w:pPr>
    <w:rPr>
      <w:rFonts w:ascii="Bookman Old Style" w:hAnsi="Bookman Old Style"/>
    </w:rPr>
  </w:style>
  <w:style w:type="paragraph" w:customStyle="1" w:styleId="xl431">
    <w:name w:val="xl431"/>
    <w:basedOn w:val="a1"/>
    <w:rsid w:val="000228E4"/>
    <w:pPr>
      <w:pBdr>
        <w:left w:val="single" w:sz="4" w:space="0" w:color="auto"/>
        <w:right w:val="single" w:sz="4" w:space="0" w:color="auto"/>
      </w:pBdr>
      <w:spacing w:before="100" w:beforeAutospacing="1" w:after="100" w:afterAutospacing="1"/>
    </w:pPr>
  </w:style>
  <w:style w:type="paragraph" w:customStyle="1" w:styleId="xl432">
    <w:name w:val="xl432"/>
    <w:basedOn w:val="a1"/>
    <w:rsid w:val="000228E4"/>
    <w:pPr>
      <w:pBdr>
        <w:left w:val="single" w:sz="4" w:space="0" w:color="auto"/>
      </w:pBdr>
      <w:spacing w:before="100" w:beforeAutospacing="1" w:after="100" w:afterAutospacing="1"/>
    </w:pPr>
  </w:style>
  <w:style w:type="paragraph" w:customStyle="1" w:styleId="xl433">
    <w:name w:val="xl433"/>
    <w:basedOn w:val="a1"/>
    <w:rsid w:val="000228E4"/>
    <w:pPr>
      <w:pBdr>
        <w:left w:val="single" w:sz="4" w:space="0" w:color="auto"/>
        <w:right w:val="single" w:sz="4" w:space="0" w:color="auto"/>
      </w:pBdr>
      <w:spacing w:before="100" w:beforeAutospacing="1" w:after="100" w:afterAutospacing="1"/>
    </w:pPr>
    <w:rPr>
      <w:rFonts w:ascii="Bookman Old Style" w:hAnsi="Bookman Old Style"/>
    </w:rPr>
  </w:style>
  <w:style w:type="paragraph" w:customStyle="1" w:styleId="xl434">
    <w:name w:val="xl434"/>
    <w:basedOn w:val="a1"/>
    <w:rsid w:val="000228E4"/>
    <w:pPr>
      <w:pBdr>
        <w:left w:val="single" w:sz="8"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435">
    <w:name w:val="xl435"/>
    <w:basedOn w:val="a1"/>
    <w:rsid w:val="000228E4"/>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436">
    <w:name w:val="xl436"/>
    <w:basedOn w:val="a1"/>
    <w:rsid w:val="000228E4"/>
    <w:pPr>
      <w:pBdr>
        <w:bottom w:val="single" w:sz="8" w:space="0" w:color="auto"/>
      </w:pBdr>
      <w:spacing w:before="100" w:beforeAutospacing="1" w:after="100" w:afterAutospacing="1"/>
    </w:pPr>
    <w:rPr>
      <w:rFonts w:ascii="Bookman Old Style" w:hAnsi="Bookman Old Style"/>
    </w:rPr>
  </w:style>
  <w:style w:type="paragraph" w:customStyle="1" w:styleId="xl437">
    <w:name w:val="xl437"/>
    <w:basedOn w:val="a1"/>
    <w:rsid w:val="000228E4"/>
    <w:pPr>
      <w:pBdr>
        <w:bottom w:val="single" w:sz="8" w:space="0" w:color="auto"/>
        <w:right w:val="single" w:sz="4" w:space="0" w:color="auto"/>
      </w:pBdr>
      <w:spacing w:before="100" w:beforeAutospacing="1" w:after="100" w:afterAutospacing="1"/>
      <w:jc w:val="center"/>
    </w:pPr>
    <w:rPr>
      <w:rFonts w:ascii="Bookman Old Style" w:hAnsi="Bookman Old Style"/>
    </w:rPr>
  </w:style>
  <w:style w:type="paragraph" w:customStyle="1" w:styleId="xl438">
    <w:name w:val="xl438"/>
    <w:basedOn w:val="a1"/>
    <w:rsid w:val="000228E4"/>
    <w:pPr>
      <w:pBdr>
        <w:bottom w:val="single" w:sz="8" w:space="0" w:color="auto"/>
      </w:pBdr>
      <w:spacing w:before="100" w:beforeAutospacing="1" w:after="100" w:afterAutospacing="1"/>
      <w:jc w:val="center"/>
    </w:pPr>
    <w:rPr>
      <w:rFonts w:ascii="Bookman Old Style" w:hAnsi="Bookman Old Style"/>
    </w:rPr>
  </w:style>
  <w:style w:type="paragraph" w:customStyle="1" w:styleId="xl439">
    <w:name w:val="xl439"/>
    <w:basedOn w:val="a1"/>
    <w:rsid w:val="000228E4"/>
    <w:pPr>
      <w:pBdr>
        <w:left w:val="single" w:sz="4" w:space="0" w:color="auto"/>
        <w:bottom w:val="single" w:sz="8" w:space="0" w:color="auto"/>
        <w:right w:val="single" w:sz="8" w:space="0" w:color="auto"/>
      </w:pBdr>
      <w:spacing w:before="100" w:beforeAutospacing="1" w:after="100" w:afterAutospacing="1"/>
      <w:jc w:val="center"/>
    </w:pPr>
    <w:rPr>
      <w:rFonts w:ascii="Bookman Old Style" w:hAnsi="Bookman Old Style"/>
    </w:rPr>
  </w:style>
  <w:style w:type="paragraph" w:customStyle="1" w:styleId="xl440">
    <w:name w:val="xl440"/>
    <w:basedOn w:val="a1"/>
    <w:rsid w:val="000228E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41">
    <w:name w:val="xl441"/>
    <w:basedOn w:val="a1"/>
    <w:rsid w:val="000228E4"/>
    <w:pPr>
      <w:pBdr>
        <w:top w:val="single" w:sz="4" w:space="0" w:color="auto"/>
        <w:left w:val="single" w:sz="4" w:space="0" w:color="auto"/>
        <w:bottom w:val="single" w:sz="8" w:space="0" w:color="auto"/>
      </w:pBdr>
      <w:spacing w:before="100" w:beforeAutospacing="1" w:after="100" w:afterAutospacing="1"/>
    </w:pPr>
  </w:style>
  <w:style w:type="paragraph" w:customStyle="1" w:styleId="xl442">
    <w:name w:val="xl442"/>
    <w:basedOn w:val="a1"/>
    <w:rsid w:val="000228E4"/>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rPr>
  </w:style>
  <w:style w:type="paragraph" w:customStyle="1" w:styleId="xl443">
    <w:name w:val="xl443"/>
    <w:basedOn w:val="a1"/>
    <w:rsid w:val="000228E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44">
    <w:name w:val="xl444"/>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45">
    <w:name w:val="xl445"/>
    <w:basedOn w:val="a1"/>
    <w:rsid w:val="000228E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446">
    <w:name w:val="xl446"/>
    <w:basedOn w:val="a1"/>
    <w:rsid w:val="000228E4"/>
    <w:pPr>
      <w:pBdr>
        <w:top w:val="single" w:sz="8"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47">
    <w:name w:val="xl447"/>
    <w:basedOn w:val="a1"/>
    <w:rsid w:val="000228E4"/>
    <w:pPr>
      <w:pBdr>
        <w:top w:val="single" w:sz="8"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48">
    <w:name w:val="xl448"/>
    <w:basedOn w:val="a1"/>
    <w:rsid w:val="000228E4"/>
    <w:pPr>
      <w:pBdr>
        <w:top w:val="single" w:sz="4" w:space="0" w:color="auto"/>
        <w:left w:val="single" w:sz="4" w:space="0" w:color="auto"/>
        <w:right w:val="single" w:sz="8" w:space="0" w:color="auto"/>
      </w:pBdr>
      <w:spacing w:before="100" w:beforeAutospacing="1" w:after="100" w:afterAutospacing="1"/>
      <w:jc w:val="center"/>
    </w:pPr>
    <w:rPr>
      <w:rFonts w:ascii="Bookman Old Style" w:hAnsi="Bookman Old Style"/>
    </w:rPr>
  </w:style>
  <w:style w:type="paragraph" w:customStyle="1" w:styleId="xl449">
    <w:name w:val="xl449"/>
    <w:basedOn w:val="a1"/>
    <w:rsid w:val="000228E4"/>
    <w:pPr>
      <w:pBdr>
        <w:top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450">
    <w:name w:val="xl450"/>
    <w:basedOn w:val="a1"/>
    <w:rsid w:val="000228E4"/>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451">
    <w:name w:val="xl451"/>
    <w:basedOn w:val="a1"/>
    <w:rsid w:val="000228E4"/>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rPr>
  </w:style>
  <w:style w:type="paragraph" w:customStyle="1" w:styleId="xl452">
    <w:name w:val="xl452"/>
    <w:basedOn w:val="a1"/>
    <w:rsid w:val="000228E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3">
    <w:name w:val="xl453"/>
    <w:basedOn w:val="a1"/>
    <w:rsid w:val="000228E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54">
    <w:name w:val="xl454"/>
    <w:basedOn w:val="a1"/>
    <w:rsid w:val="000228E4"/>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rPr>
  </w:style>
  <w:style w:type="paragraph" w:customStyle="1" w:styleId="xl455">
    <w:name w:val="xl455"/>
    <w:basedOn w:val="a1"/>
    <w:rsid w:val="000228E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rPr>
  </w:style>
  <w:style w:type="paragraph" w:customStyle="1" w:styleId="xl456">
    <w:name w:val="xl456"/>
    <w:basedOn w:val="a1"/>
    <w:rsid w:val="000228E4"/>
    <w:pPr>
      <w:pBdr>
        <w:top w:val="single" w:sz="8" w:space="0" w:color="auto"/>
        <w:bottom w:val="single" w:sz="8" w:space="0" w:color="auto"/>
      </w:pBdr>
      <w:spacing w:before="100" w:beforeAutospacing="1" w:after="100" w:afterAutospacing="1"/>
    </w:pPr>
    <w:rPr>
      <w:rFonts w:ascii="Bookman Old Style" w:hAnsi="Bookman Old Style"/>
      <w:color w:val="FF0000"/>
    </w:rPr>
  </w:style>
  <w:style w:type="paragraph" w:customStyle="1" w:styleId="xl457">
    <w:name w:val="xl457"/>
    <w:basedOn w:val="a1"/>
    <w:rsid w:val="000228E4"/>
    <w:pPr>
      <w:pBdr>
        <w:top w:val="single" w:sz="8" w:space="0" w:color="auto"/>
        <w:bottom w:val="single" w:sz="8" w:space="0" w:color="auto"/>
      </w:pBdr>
      <w:spacing w:before="100" w:beforeAutospacing="1" w:after="100" w:afterAutospacing="1"/>
    </w:pPr>
    <w:rPr>
      <w:rFonts w:ascii="Bookman Old Style" w:hAnsi="Bookman Old Style"/>
      <w:color w:val="FF0000"/>
    </w:rPr>
  </w:style>
  <w:style w:type="paragraph" w:customStyle="1" w:styleId="xl458">
    <w:name w:val="xl458"/>
    <w:basedOn w:val="a1"/>
    <w:rsid w:val="000228E4"/>
    <w:pPr>
      <w:pBdr>
        <w:bottom w:val="single" w:sz="8" w:space="0" w:color="auto"/>
      </w:pBdr>
      <w:spacing w:before="100" w:beforeAutospacing="1" w:after="100" w:afterAutospacing="1"/>
    </w:pPr>
    <w:rPr>
      <w:rFonts w:ascii="Bookman Old Style" w:hAnsi="Bookman Old Style"/>
      <w:b/>
      <w:bCs/>
      <w:color w:val="FF0000"/>
    </w:rPr>
  </w:style>
  <w:style w:type="paragraph" w:customStyle="1" w:styleId="xl459">
    <w:name w:val="xl459"/>
    <w:basedOn w:val="a1"/>
    <w:rsid w:val="000228E4"/>
    <w:pPr>
      <w:pBdr>
        <w:left w:val="single" w:sz="4" w:space="0" w:color="auto"/>
        <w:bottom w:val="single" w:sz="8" w:space="0" w:color="auto"/>
        <w:right w:val="single" w:sz="4" w:space="0" w:color="auto"/>
      </w:pBdr>
      <w:spacing w:before="100" w:beforeAutospacing="1" w:after="100" w:afterAutospacing="1"/>
    </w:pPr>
    <w:rPr>
      <w:rFonts w:ascii="Bookman Old Style" w:hAnsi="Bookman Old Style"/>
    </w:rPr>
  </w:style>
  <w:style w:type="paragraph" w:customStyle="1" w:styleId="xl460">
    <w:name w:val="xl460"/>
    <w:basedOn w:val="a1"/>
    <w:rsid w:val="000228E4"/>
    <w:pPr>
      <w:pBdr>
        <w:left w:val="single" w:sz="4"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61">
    <w:name w:val="xl461"/>
    <w:basedOn w:val="a1"/>
    <w:rsid w:val="000228E4"/>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62">
    <w:name w:val="xl462"/>
    <w:basedOn w:val="a1"/>
    <w:rsid w:val="000228E4"/>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63">
    <w:name w:val="xl463"/>
    <w:basedOn w:val="a1"/>
    <w:rsid w:val="000228E4"/>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rPr>
  </w:style>
  <w:style w:type="paragraph" w:customStyle="1" w:styleId="xl464">
    <w:name w:val="xl464"/>
    <w:basedOn w:val="a1"/>
    <w:rsid w:val="000228E4"/>
    <w:pPr>
      <w:pBdr>
        <w:left w:val="single" w:sz="4" w:space="0" w:color="auto"/>
      </w:pBdr>
      <w:spacing w:before="100" w:beforeAutospacing="1" w:after="100" w:afterAutospacing="1"/>
      <w:textAlignment w:val="center"/>
    </w:pPr>
    <w:rPr>
      <w:rFonts w:ascii="Bookman Old Style" w:hAnsi="Bookman Old Style"/>
    </w:rPr>
  </w:style>
  <w:style w:type="paragraph" w:customStyle="1" w:styleId="xl465">
    <w:name w:val="xl465"/>
    <w:basedOn w:val="a1"/>
    <w:rsid w:val="000228E4"/>
    <w:pPr>
      <w:pBdr>
        <w:left w:val="single" w:sz="4" w:space="0" w:color="auto"/>
      </w:pBdr>
      <w:spacing w:before="100" w:beforeAutospacing="1" w:after="100" w:afterAutospacing="1"/>
      <w:textAlignment w:val="center"/>
    </w:pPr>
    <w:rPr>
      <w:rFonts w:ascii="Bookman Old Style" w:hAnsi="Bookman Old Style"/>
    </w:rPr>
  </w:style>
  <w:style w:type="paragraph" w:customStyle="1" w:styleId="xl466">
    <w:name w:val="xl466"/>
    <w:basedOn w:val="a1"/>
    <w:rsid w:val="000228E4"/>
    <w:pPr>
      <w:pBdr>
        <w:top w:val="single" w:sz="8"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rPr>
  </w:style>
  <w:style w:type="paragraph" w:customStyle="1" w:styleId="xl467">
    <w:name w:val="xl467"/>
    <w:basedOn w:val="a1"/>
    <w:rsid w:val="000228E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rPr>
  </w:style>
  <w:style w:type="table" w:customStyle="1" w:styleId="186">
    <w:name w:val="Сетка таблицы186"/>
    <w:basedOn w:val="a3"/>
    <w:next w:val="ae"/>
    <w:uiPriority w:val="39"/>
    <w:rsid w:val="00CB24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3"/>
    <w:next w:val="ae"/>
    <w:uiPriority w:val="39"/>
    <w:rsid w:val="00CB24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3"/>
    <w:next w:val="ae"/>
    <w:uiPriority w:val="39"/>
    <w:rsid w:val="00CB24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7">
    <w:name w:val="Сетка таблицы63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Сетка таблицы41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7">
    <w:name w:val="Сетка таблицы51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7">
    <w:name w:val="Сетка таблицы61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3"/>
    <w:next w:val="ae"/>
    <w:uiPriority w:val="39"/>
    <w:rsid w:val="00CB24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Сетка таблицы12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7">
    <w:name w:val="Сетка таблицы222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Сетка таблицы3216"/>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Сетка таблицы42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7">
    <w:name w:val="Сетка таблицы52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7">
    <w:name w:val="Сетка таблицы62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Сетка таблицы311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8">
    <w:name w:val="Сетка таблицы41118"/>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7">
    <w:name w:val="Сетка таблицы511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7">
    <w:name w:val="Сетка таблицы61117"/>
    <w:basedOn w:val="a3"/>
    <w:next w:val="ae"/>
    <w:uiPriority w:val="39"/>
    <w:rsid w:val="00CB2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3"/>
    <w:next w:val="ae"/>
    <w:uiPriority w:val="39"/>
    <w:rsid w:val="002D34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3">
    <w:name w:val="Сетка таблицы283"/>
    <w:basedOn w:val="a3"/>
    <w:next w:val="ae"/>
    <w:uiPriority w:val="39"/>
    <w:rsid w:val="002D3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next w:val="ae"/>
    <w:uiPriority w:val="39"/>
    <w:rsid w:val="002D3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8">
    <w:name w:val="Сетка таблицы31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8">
    <w:name w:val="Сетка таблицы43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Сетка таблицы53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8">
    <w:name w:val="Сетка таблицы63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8">
    <w:name w:val="Сетка таблицы41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8">
    <w:name w:val="Сетка таблицы51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8">
    <w:name w:val="Сетка таблицы61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next w:val="ae"/>
    <w:uiPriority w:val="39"/>
    <w:rsid w:val="002D3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8">
    <w:name w:val="Сетка таблицы12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8">
    <w:name w:val="Сетка таблицы222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Сетка таблицы3217"/>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8">
    <w:name w:val="Сетка таблицы42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8">
    <w:name w:val="Сетка таблицы52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8">
    <w:name w:val="Сетка таблицы62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8">
    <w:name w:val="Сетка таблицы311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9">
    <w:name w:val="Сетка таблицы41119"/>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8">
    <w:name w:val="Сетка таблицы511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8">
    <w:name w:val="Сетка таблицы61118"/>
    <w:basedOn w:val="a3"/>
    <w:next w:val="ae"/>
    <w:uiPriority w:val="39"/>
    <w:rsid w:val="002D34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3"/>
    <w:next w:val="ae"/>
    <w:uiPriority w:val="39"/>
    <w:rsid w:val="006226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3"/>
    <w:next w:val="ae"/>
    <w:uiPriority w:val="39"/>
    <w:rsid w:val="00622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3"/>
    <w:next w:val="ae"/>
    <w:uiPriority w:val="39"/>
    <w:rsid w:val="00622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9">
    <w:name w:val="Сетка таблицы31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9">
    <w:name w:val="Сетка таблицы53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9">
    <w:name w:val="Сетка таблицы63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9">
    <w:name w:val="Сетка таблицы41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9">
    <w:name w:val="Сетка таблицы51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9">
    <w:name w:val="Сетка таблицы61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3"/>
    <w:next w:val="ae"/>
    <w:uiPriority w:val="39"/>
    <w:rsid w:val="00622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9">
    <w:name w:val="Сетка таблицы12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9">
    <w:name w:val="Сетка таблицы222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8">
    <w:name w:val="Сетка таблицы3218"/>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9">
    <w:name w:val="Сетка таблицы42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9">
    <w:name w:val="Сетка таблицы52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9">
    <w:name w:val="Сетка таблицы62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Сетка таблицы21123"/>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9">
    <w:name w:val="Сетка таблицы311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0"/>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9">
    <w:name w:val="Сетка таблицы511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9">
    <w:name w:val="Сетка таблицы61119"/>
    <w:basedOn w:val="a3"/>
    <w:next w:val="ae"/>
    <w:uiPriority w:val="39"/>
    <w:rsid w:val="006226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postanovlenie-pravitelstva-rf-ot-22102012-n-1075/" TargetMode="External"/><Relationship Id="rId21" Type="http://schemas.openxmlformats.org/officeDocument/2006/relationships/image" Target="media/image13.wmf"/><Relationship Id="rId42" Type="http://schemas.openxmlformats.org/officeDocument/2006/relationships/image" Target="media/image25.emf"/><Relationship Id="rId63" Type="http://schemas.openxmlformats.org/officeDocument/2006/relationships/hyperlink" Target="consultantplus://offline/ref=A37521EA361ED50104108DD2F9260606EBF5D25EFA1911A6CD2220F817507A938366565BBEB9709805631007D4165DA25BFF2F156334F111YFpDI" TargetMode="External"/><Relationship Id="rId84" Type="http://schemas.openxmlformats.org/officeDocument/2006/relationships/image" Target="media/image52.wmf"/><Relationship Id="rId138" Type="http://schemas.openxmlformats.org/officeDocument/2006/relationships/footer" Target="footer8.xml"/><Relationship Id="rId159" Type="http://schemas.openxmlformats.org/officeDocument/2006/relationships/hyperlink" Target="consultantplus://offline/ref=3352B12E8996D141724D3A26BBB7C2FE72E8783E7A4FAAD18A799CB566A2154D97DD858D5B485F57O9A0D" TargetMode="External"/><Relationship Id="rId170" Type="http://schemas.openxmlformats.org/officeDocument/2006/relationships/image" Target="media/image81.wmf"/><Relationship Id="rId191" Type="http://schemas.openxmlformats.org/officeDocument/2006/relationships/hyperlink" Target="consultantplus://offline/ref=3352B12E8996D141724D3A26BBB7C2FE72E8783E7A4FAAD18A799CB566A2154D97DD858D5B485F57O9A0D" TargetMode="External"/><Relationship Id="rId205" Type="http://schemas.openxmlformats.org/officeDocument/2006/relationships/hyperlink" Target="https://legalacts.ru/doc/postanovlenie-pravitelstva-rf-ot-22102012-n-1075/" TargetMode="External"/><Relationship Id="rId226" Type="http://schemas.openxmlformats.org/officeDocument/2006/relationships/hyperlink" Target="consultantplus://offline/ref=DA06D0DF696CC0831663215F5C3709CFCB4DCF274C11C4125D9949374F2CB2D8CC8ABBE81D20DC76NFGEI" TargetMode="External"/><Relationship Id="rId107" Type="http://schemas.openxmlformats.org/officeDocument/2006/relationships/image" Target="media/image61.emf"/><Relationship Id="rId11" Type="http://schemas.openxmlformats.org/officeDocument/2006/relationships/image" Target="media/image4.wmf"/><Relationship Id="rId32" Type="http://schemas.openxmlformats.org/officeDocument/2006/relationships/hyperlink" Target="https://www.gks.ru/dbscripts/munst/munst32/dbinet.cgi" TargetMode="External"/><Relationship Id="rId53" Type="http://schemas.openxmlformats.org/officeDocument/2006/relationships/image" Target="media/image30.wmf"/><Relationship Id="rId74" Type="http://schemas.openxmlformats.org/officeDocument/2006/relationships/image" Target="media/image46.wmf"/><Relationship Id="rId128" Type="http://schemas.openxmlformats.org/officeDocument/2006/relationships/header" Target="header13.xml"/><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header" Target="header5.xml"/><Relationship Id="rId160" Type="http://schemas.openxmlformats.org/officeDocument/2006/relationships/hyperlink" Target="consultantplus://offline/ref=DA06D0DF696CC0831663215F5C3709CFC844C9224C13C4125D9949374F2CB2D8CC8ABBE81D20DB7DNFG4I" TargetMode="External"/><Relationship Id="rId181" Type="http://schemas.openxmlformats.org/officeDocument/2006/relationships/header" Target="header19.xml"/><Relationship Id="rId216" Type="http://schemas.openxmlformats.org/officeDocument/2006/relationships/image" Target="media/image98.wmf"/><Relationship Id="rId237" Type="http://schemas.openxmlformats.org/officeDocument/2006/relationships/header" Target="header25.xml"/><Relationship Id="rId22" Type="http://schemas.openxmlformats.org/officeDocument/2006/relationships/hyperlink" Target="consultantplus://offline/ref=7398D80FC6FF0B531002213767771D930DAD8DBA6BA0426D813336B2A78AB6C64967A328C3E0AC4F7D37A3514A682D0D26B0FE407C92A554lDr3I" TargetMode="External"/><Relationship Id="rId43" Type="http://schemas.openxmlformats.org/officeDocument/2006/relationships/hyperlink" Target="https://legalacts.ru/doc/postanovlenie-pravitelstva-rf-ot-22102012-n-1075/" TargetMode="External"/><Relationship Id="rId64" Type="http://schemas.openxmlformats.org/officeDocument/2006/relationships/hyperlink" Target="consultantplus://offline/ref=7398D80FC6FF0B531002213767771D930DAD8DBA6BA0426D813336B2A78AB6C64967A328C3E0AC4F7D37A3514A682D0D26B0FE407C92A554lDr3I" TargetMode="External"/><Relationship Id="rId118" Type="http://schemas.openxmlformats.org/officeDocument/2006/relationships/hyperlink" Target="https://legalacts.ru/doc/prikaz-fst-rossii-ot-13062013-n-760-e/" TargetMode="External"/><Relationship Id="rId139" Type="http://schemas.openxmlformats.org/officeDocument/2006/relationships/header" Target="header16.xml"/><Relationship Id="rId85" Type="http://schemas.openxmlformats.org/officeDocument/2006/relationships/image" Target="media/image53.wmf"/><Relationship Id="rId150" Type="http://schemas.openxmlformats.org/officeDocument/2006/relationships/image" Target="media/image72.emf"/><Relationship Id="rId171" Type="http://schemas.openxmlformats.org/officeDocument/2006/relationships/image" Target="media/image82.wmf"/><Relationship Id="rId192" Type="http://schemas.openxmlformats.org/officeDocument/2006/relationships/hyperlink" Target="consultantplus://offline/ref=DA06D0DF696CC0831663215F5C3709CFC844C9224C13C4125D9949374F2CB2D8CC8ABBE81D20DB7DNFG4I" TargetMode="External"/><Relationship Id="rId206" Type="http://schemas.openxmlformats.org/officeDocument/2006/relationships/hyperlink" Target="https://legalacts.ru/doc/prikaz-fst-rossii-ot-13062013-n-760-e/" TargetMode="External"/><Relationship Id="rId227" Type="http://schemas.openxmlformats.org/officeDocument/2006/relationships/hyperlink" Target="consultantplus://offline/ref=6158D1BEC5B5B6331C82BA7DBED92440A5261479B45AE3AFA9CDDB609589EE5E3DE235612A55DF89k273L" TargetMode="External"/><Relationship Id="rId12" Type="http://schemas.openxmlformats.org/officeDocument/2006/relationships/image" Target="media/image5.wmf"/><Relationship Id="rId33" Type="http://schemas.openxmlformats.org/officeDocument/2006/relationships/hyperlink" Target="consultantplus://offline/ref=A37521EA361ED50104108DD2F9260606EBF5D25EFA1911A6CD2220F817507A938366565BBEB9709805631007D4165DA25BFF2F156334F111YFpDI" TargetMode="External"/><Relationship Id="rId108" Type="http://schemas.openxmlformats.org/officeDocument/2006/relationships/image" Target="media/image62.emf"/><Relationship Id="rId129" Type="http://schemas.openxmlformats.org/officeDocument/2006/relationships/footer" Target="footer6.xml"/><Relationship Id="rId54" Type="http://schemas.openxmlformats.org/officeDocument/2006/relationships/image" Target="media/image31.png"/><Relationship Id="rId75" Type="http://schemas.openxmlformats.org/officeDocument/2006/relationships/hyperlink" Target="consultantplus://offline/ref=B323D1634E08F031471A10562D27FB4C0E2BDEA49DDFCF417D398936CB1C8945D0E582E574FCDE7C2BC6E8713B19BBF6080B1A032F028588kCpFM" TargetMode="External"/><Relationship Id="rId96" Type="http://schemas.openxmlformats.org/officeDocument/2006/relationships/header" Target="header6.xml"/><Relationship Id="rId140" Type="http://schemas.openxmlformats.org/officeDocument/2006/relationships/hyperlink" Target="consultantplus://offline/ref=3352B12E8996D141724D3A26BBB7C2FE72E8783E7A4FAAD18A799CB566A2154D97DD858F58O4ACD" TargetMode="External"/><Relationship Id="rId161" Type="http://schemas.openxmlformats.org/officeDocument/2006/relationships/hyperlink" Target="consultantplus://offline/ref=DA06D0DF696CC0831663215F5C3709CFC844C9224C13C4125D9949374F2CB2D8CC8ABBE81D20DB7DNFGFI" TargetMode="External"/><Relationship Id="rId182" Type="http://schemas.openxmlformats.org/officeDocument/2006/relationships/header" Target="header20.xml"/><Relationship Id="rId217" Type="http://schemas.openxmlformats.org/officeDocument/2006/relationships/image" Target="media/image99.wmf"/><Relationship Id="rId6" Type="http://schemas.openxmlformats.org/officeDocument/2006/relationships/footnotes" Target="footnotes.xml"/><Relationship Id="rId238" Type="http://schemas.openxmlformats.org/officeDocument/2006/relationships/header" Target="header26.xml"/><Relationship Id="rId23" Type="http://schemas.openxmlformats.org/officeDocument/2006/relationships/image" Target="media/image14.wmf"/><Relationship Id="rId119" Type="http://schemas.openxmlformats.org/officeDocument/2006/relationships/header" Target="header11.xml"/><Relationship Id="rId44" Type="http://schemas.openxmlformats.org/officeDocument/2006/relationships/hyperlink" Target="https://legalacts.ru/doc/prikaz-fst-rossii-ot-13062013-n-760-e/" TargetMode="External"/><Relationship Id="rId65" Type="http://schemas.openxmlformats.org/officeDocument/2006/relationships/image" Target="media/image40.wmf"/><Relationship Id="rId86" Type="http://schemas.openxmlformats.org/officeDocument/2006/relationships/hyperlink" Target="consultantplus://offline/ref=DA06D0DF696CC0831663215F5C3709CFC844C9224C13C4125D9949374F2CB2D8CC8ABBE81D20DB7DNFG4I" TargetMode="External"/><Relationship Id="rId130" Type="http://schemas.openxmlformats.org/officeDocument/2006/relationships/footer" Target="footer7.xml"/><Relationship Id="rId151" Type="http://schemas.openxmlformats.org/officeDocument/2006/relationships/image" Target="media/image73.emf"/><Relationship Id="rId172" Type="http://schemas.openxmlformats.org/officeDocument/2006/relationships/hyperlink" Target="consultantplus://offline/ref=DA06D0DF696CC0831663215F5C3709CFCB4DCF274C11C4125D9949374F2CB2D8CC8ABBE81D20DC76NFG0I" TargetMode="External"/><Relationship Id="rId193" Type="http://schemas.openxmlformats.org/officeDocument/2006/relationships/hyperlink" Target="consultantplus://offline/ref=DA06D0DF696CC0831663215F5C3709CFC844C9224C13C4125D9949374F2CB2D8CC8ABBE81D20DB7DNFGFI" TargetMode="External"/><Relationship Id="rId207" Type="http://schemas.openxmlformats.org/officeDocument/2006/relationships/hyperlink" Target="https://admkaz.ru/aktualizatsiya-shem-teplosnabzheniya-i-vodosnabzheniya/2021/07/7971/" TargetMode="External"/><Relationship Id="rId228" Type="http://schemas.openxmlformats.org/officeDocument/2006/relationships/header" Target="header24.xml"/><Relationship Id="rId13" Type="http://schemas.openxmlformats.org/officeDocument/2006/relationships/image" Target="media/image6.wmf"/><Relationship Id="rId109" Type="http://schemas.openxmlformats.org/officeDocument/2006/relationships/image" Target="media/image63.emf"/><Relationship Id="rId34" Type="http://schemas.openxmlformats.org/officeDocument/2006/relationships/hyperlink" Target="consultantplus://offline/ref=7398D80FC6FF0B531002213767771D930DAD8DBA6BA0426D813336B2A78AB6C64967A328C3E0AC4F7D37A3514A682D0D26B0FE407C92A554lDr3I" TargetMode="External"/><Relationship Id="rId55" Type="http://schemas.openxmlformats.org/officeDocument/2006/relationships/image" Target="media/image32.wmf"/><Relationship Id="rId76" Type="http://schemas.openxmlformats.org/officeDocument/2006/relationships/image" Target="media/image47.wmf"/><Relationship Id="rId97" Type="http://schemas.openxmlformats.org/officeDocument/2006/relationships/hyperlink" Target="https://legalacts.ru/doc/postanovlenie-pravitelstva-rf-ot-22102012-n-1075/" TargetMode="External"/><Relationship Id="rId120" Type="http://schemas.openxmlformats.org/officeDocument/2006/relationships/hyperlink" Target="http://nalog.garant.ru/fns/nk/03c2f9939c3120bdf7827cddcc11d41a/" TargetMode="External"/><Relationship Id="rId141" Type="http://schemas.openxmlformats.org/officeDocument/2006/relationships/hyperlink" Target="consultantplus://offline/ref=3352B12E8996D141724D3A26BBB7C2FE72E8783E7A4FAAD18A799CB566A2154D97DD858D5B485F57O9A0D" TargetMode="External"/><Relationship Id="rId7" Type="http://schemas.openxmlformats.org/officeDocument/2006/relationships/endnotes" Target="endnotes.xml"/><Relationship Id="rId162" Type="http://schemas.openxmlformats.org/officeDocument/2006/relationships/hyperlink" Target="consultantplus://offline/ref=DA06D0DF696CC0831663215F5C3709CFC844C9224C13C4125D9949374F2CB2D8CC8ABBE81D20DE7BNFG7I" TargetMode="External"/><Relationship Id="rId183" Type="http://schemas.openxmlformats.org/officeDocument/2006/relationships/header" Target="header21.xml"/><Relationship Id="rId218" Type="http://schemas.openxmlformats.org/officeDocument/2006/relationships/image" Target="media/image100.wmf"/><Relationship Id="rId239" Type="http://schemas.openxmlformats.org/officeDocument/2006/relationships/hyperlink" Target="consultantplus://offline/ref=F83A3FE3A7548FAE48FC09F10E117239497F9904CE8E6CCEAA856719F0B93758T926I" TargetMode="External"/><Relationship Id="rId24" Type="http://schemas.openxmlformats.org/officeDocument/2006/relationships/image" Target="media/image15.wmf"/><Relationship Id="rId45" Type="http://schemas.openxmlformats.org/officeDocument/2006/relationships/hyperlink" Target="consultantplus://offline/ref=A37521EA361ED50104108DD2F9260606EBF5D25EFA1911A6CD2220F817507A938366565BBEB9709805631007D4165DA25BFF2F156334F111YFpDI" TargetMode="External"/><Relationship Id="rId66" Type="http://schemas.openxmlformats.org/officeDocument/2006/relationships/image" Target="media/image41.wmf"/><Relationship Id="rId87" Type="http://schemas.openxmlformats.org/officeDocument/2006/relationships/hyperlink" Target="consultantplus://offline/ref=DA06D0DF696CC0831663215F5C3709CFC844C9224C13C4125D9949374F2CB2D8CC8ABBE81D20DB7DNFGFI" TargetMode="External"/><Relationship Id="rId110" Type="http://schemas.openxmlformats.org/officeDocument/2006/relationships/hyperlink" Target="consultantplus://offline/ref=B39C6952ABEE16C4D5D7FC5822F49E2C17AE93BF992A2F3A61EEC59B3D6E01852342A01897D6F84E3A51C79412DFD4DAA6AE22FE0F1DFCP4h7G" TargetMode="External"/><Relationship Id="rId131" Type="http://schemas.openxmlformats.org/officeDocument/2006/relationships/header" Target="header14.xml"/><Relationship Id="rId152" Type="http://schemas.openxmlformats.org/officeDocument/2006/relationships/hyperlink" Target="https://legalacts.ru/doc/postanovlenie-pravitelstva-rf-ot-22102012-n-1075/" TargetMode="External"/><Relationship Id="rId173" Type="http://schemas.openxmlformats.org/officeDocument/2006/relationships/hyperlink" Target="consultantplus://offline/ref=DA06D0DF696CC0831663215F5C3709CFCB4DCF274C11C4125D9949374F2CB2D8CC8ABBE81D20DC76NFGEI" TargetMode="External"/><Relationship Id="rId194" Type="http://schemas.openxmlformats.org/officeDocument/2006/relationships/hyperlink" Target="consultantplus://offline/ref=DA06D0DF696CC0831663215F5C3709CFC844C9224C13C4125D9949374F2CB2D8CC8ABBE81D20DE7BNFG7I" TargetMode="External"/><Relationship Id="rId208" Type="http://schemas.openxmlformats.org/officeDocument/2006/relationships/hyperlink" Target="http://spassk.ucoz.ru/postanovleniya/2022/28-pskhemy-rezultaty.doc" TargetMode="External"/><Relationship Id="rId229" Type="http://schemas.openxmlformats.org/officeDocument/2006/relationships/image" Target="media/image102.emf"/><Relationship Id="rId240" Type="http://schemas.openxmlformats.org/officeDocument/2006/relationships/hyperlink" Target="consultantplus://offline/ref=F83A3FE3A7548FAE48FC09F10E117239497F9904CE8E62CBAF856719F0B93758T926I" TargetMode="External"/><Relationship Id="rId14" Type="http://schemas.openxmlformats.org/officeDocument/2006/relationships/image" Target="media/image7.wmf"/><Relationship Id="rId35" Type="http://schemas.openxmlformats.org/officeDocument/2006/relationships/image" Target="media/image18.wmf"/><Relationship Id="rId56" Type="http://schemas.openxmlformats.org/officeDocument/2006/relationships/image" Target="media/image33.wmf"/><Relationship Id="rId77" Type="http://schemas.openxmlformats.org/officeDocument/2006/relationships/image" Target="media/image48.wmf"/><Relationship Id="rId100" Type="http://schemas.openxmlformats.org/officeDocument/2006/relationships/hyperlink" Target="consultantplus://offline/ref=3352B12E8996D141724D3A26BBB7C2FE72E8783E7A4FAAD18A799CB566A2154D97DD858F58O4ACD" TargetMode="External"/><Relationship Id="rId8" Type="http://schemas.openxmlformats.org/officeDocument/2006/relationships/image" Target="media/image1.wmf"/><Relationship Id="rId98" Type="http://schemas.openxmlformats.org/officeDocument/2006/relationships/hyperlink" Target="https://legalacts.ru/doc/prikaz-fst-rossii-ot-13062013-n-760-e/" TargetMode="External"/><Relationship Id="rId121" Type="http://schemas.openxmlformats.org/officeDocument/2006/relationships/hyperlink" Target="consultantplus://offline/ref=3352B12E8996D141724D3A26BBB7C2FE72E8783E7A4FAAD18A799CB566A2154D97DD858F58O4ACD" TargetMode="External"/><Relationship Id="rId142" Type="http://schemas.openxmlformats.org/officeDocument/2006/relationships/hyperlink" Target="https://www.mrech.ru/upload/file/post/2022_05_27_309268.pdf" TargetMode="External"/><Relationship Id="rId163" Type="http://schemas.openxmlformats.org/officeDocument/2006/relationships/image" Target="media/image74.wmf"/><Relationship Id="rId184" Type="http://schemas.openxmlformats.org/officeDocument/2006/relationships/header" Target="header22.xml"/><Relationship Id="rId219" Type="http://schemas.openxmlformats.org/officeDocument/2006/relationships/image" Target="media/image101.wmf"/><Relationship Id="rId230" Type="http://schemas.openxmlformats.org/officeDocument/2006/relationships/image" Target="media/image103.emf"/><Relationship Id="rId25" Type="http://schemas.openxmlformats.org/officeDocument/2006/relationships/hyperlink" Target="consultantplus://offline/ref=4E0A38615F932FBEFBE46048E65D41BB31CA81FDF20ED066F1C63D7C5B7A3856E258DF0BD7EF48B7AD0E9102F1AD0E30BBD57E87A9F84E92S8FFH" TargetMode="External"/><Relationship Id="rId46" Type="http://schemas.openxmlformats.org/officeDocument/2006/relationships/hyperlink" Target="consultantplus://offline/ref=7398D80FC6FF0B531002213767771D930DAD8DBA6BA0426D813336B2A78AB6C64967A328C3E0AC4F7D37A3514A682D0D26B0FE407C92A554lDr3I" TargetMode="External"/><Relationship Id="rId67" Type="http://schemas.openxmlformats.org/officeDocument/2006/relationships/image" Target="media/image42.wmf"/><Relationship Id="rId88" Type="http://schemas.openxmlformats.org/officeDocument/2006/relationships/hyperlink" Target="consultantplus://offline/ref=DA06D0DF696CC0831663215F5C3709CFC844C9224C13C4125D9949374F2CB2D8CC8ABBE81D20DE7BNFG7I" TargetMode="External"/><Relationship Id="rId111" Type="http://schemas.openxmlformats.org/officeDocument/2006/relationships/hyperlink" Target="consultantplus://offline/ref=261B76A31C1EACB0D8EBE99B3AAC34876D9F142E12ECF37AB18D765C6A3415421FBA034425F3238B3C9E041B2EFCE1AAD0E668DC1ADD67D077A8558Ai1rAL" TargetMode="External"/><Relationship Id="rId132" Type="http://schemas.openxmlformats.org/officeDocument/2006/relationships/hyperlink" Target="https://legalacts.ru/doc/postanovlenie-pravitelstva-rf-ot-22102012-n-1075/" TargetMode="External"/><Relationship Id="rId153" Type="http://schemas.openxmlformats.org/officeDocument/2006/relationships/hyperlink" Target="https://legalacts.ru/doc/prikaz-fst-rossii-ot-13062013-n-760-e/" TargetMode="External"/><Relationship Id="rId174" Type="http://schemas.openxmlformats.org/officeDocument/2006/relationships/image" Target="media/image83.emf"/><Relationship Id="rId195" Type="http://schemas.openxmlformats.org/officeDocument/2006/relationships/hyperlink" Target="consultantplus://offline/ref=DA06D0DF696CC0831663215F5C3709CFCB4DCF274C11C4125D9949374F2CB2D8CC8ABBE81D20DC76NFG0I" TargetMode="External"/><Relationship Id="rId209" Type="http://schemas.openxmlformats.org/officeDocument/2006/relationships/hyperlink" Target="http://temirtau-adm.ru/content/administraciya/document/post2022/%D0%9F%D0%BE%D1%81%D1%82%D0%B0%D0%BD%D0%BE%D0%B2%D0%BB%D0%B5%D0%BD%D0%B8%D0%B5%20%E2%84%96%2046-%D0%9F%20%D0%BE%D1%82%2027.06.2022%20%D0%9E%20%D0%B2%D0%BD%D0%B5%D1%81%D0%B5%D0%BD%D0%B8%D0%B8%20%D0%B8%D0%B7%D0%BC%20%D0%B2%20%D0%BF%D0%BE%D1%81%D1%82%D0%B0%D0%BD%D0%BE%D0%B2%D0%BB%D0%B5%D0%BD%D0%B8%D0%B5%20%D0%B2%20%D1%81%D1%85%D0%B5%D0%BC%D1%83%20%D1%82%D0%B5%D0%BF%D0%BB%D0%BE%D1%81%D0%BD%D0%B0%D0%B1%D0%B6%D0%B5%D0%BD%D0%B8%D1%8F%20%D1%81%20%D0%BF%D0%B5%D1%80%D1%81%D0%BF%D0%B5%D0%BA%D1%82%D0%B8%D0%B2%D0%BE%D0%B9%20%D0%B4%D0%BE%202030%D0%B3.docx" TargetMode="External"/><Relationship Id="rId220" Type="http://schemas.openxmlformats.org/officeDocument/2006/relationships/hyperlink" Target="consultantplus://offline/ref=3352B12E8996D141724D3A26BBB7C2FE72E8783E7A4FAAD18A799CB566A2154D97DD858F58O4ACD" TargetMode="External"/><Relationship Id="rId241" Type="http://schemas.openxmlformats.org/officeDocument/2006/relationships/fontTable" Target="fontTable.xml"/><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image" Target="media/image34.wmf"/><Relationship Id="rId106" Type="http://schemas.openxmlformats.org/officeDocument/2006/relationships/image" Target="media/image60.emf"/><Relationship Id="rId127" Type="http://schemas.openxmlformats.org/officeDocument/2006/relationships/header" Target="header12.xml"/><Relationship Id="rId10" Type="http://schemas.openxmlformats.org/officeDocument/2006/relationships/image" Target="media/image3.wmf"/><Relationship Id="rId31" Type="http://schemas.openxmlformats.org/officeDocument/2006/relationships/header" Target="header3.xml"/><Relationship Id="rId52" Type="http://schemas.openxmlformats.org/officeDocument/2006/relationships/image" Target="media/image29.wmf"/><Relationship Id="rId73" Type="http://schemas.openxmlformats.org/officeDocument/2006/relationships/image" Target="media/image45.wmf"/><Relationship Id="rId78" Type="http://schemas.openxmlformats.org/officeDocument/2006/relationships/hyperlink" Target="consultantplus://offline/ref=B323D1634E08F031471A10562D27FB4C0E2BDEA49DDFCF417D398936CB1C8945D0E582E574FCDD7125C6E8713B19BBF6080B1A032F028588kCpFM" TargetMode="External"/><Relationship Id="rId94" Type="http://schemas.openxmlformats.org/officeDocument/2006/relationships/image" Target="media/image59.emf"/><Relationship Id="rId99" Type="http://schemas.openxmlformats.org/officeDocument/2006/relationships/hyperlink" Target="https://kemerovostat.gks.ru/folder/38683" TargetMode="External"/><Relationship Id="rId101" Type="http://schemas.openxmlformats.org/officeDocument/2006/relationships/hyperlink" Target="consultantplus://offline/ref=3352B12E8996D141724D3A26BBB7C2FE72E8783E7A4FAAD18A799CB566A2154D97DD858D5B485F57O9A0D" TargetMode="External"/><Relationship Id="rId122" Type="http://schemas.openxmlformats.org/officeDocument/2006/relationships/hyperlink" Target="consultantplus://offline/ref=3352B12E8996D141724D3A26BBB7C2FE72E8783E7A4FAAD18A799CB566A2154D97DD858D5B485F57O9A0D" TargetMode="External"/><Relationship Id="rId143" Type="http://schemas.openxmlformats.org/officeDocument/2006/relationships/hyperlink" Target="consultantplus://offline/ref=3352B12E8996D141724D3A26BBB7C2FE72E8783E7A4FAAD18A799CB566A2154D97DD858F58O4ACD" TargetMode="External"/><Relationship Id="rId148" Type="http://schemas.openxmlformats.org/officeDocument/2006/relationships/image" Target="media/image70.emf"/><Relationship Id="rId164" Type="http://schemas.openxmlformats.org/officeDocument/2006/relationships/image" Target="media/image75.wmf"/><Relationship Id="rId169" Type="http://schemas.openxmlformats.org/officeDocument/2006/relationships/image" Target="media/image80.wmf"/><Relationship Id="rId185" Type="http://schemas.openxmlformats.org/officeDocument/2006/relationships/hyperlink" Target="https://legalacts.ru/doc/postanovlenie-pravitelstva-rf-ot-22102012-n-1075/"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header" Target="header18.xml"/><Relationship Id="rId210" Type="http://schemas.openxmlformats.org/officeDocument/2006/relationships/hyperlink" Target="https://www.consultant.ru/document/cons_doc_LAW_421785/b004fed0b70d0f223e4a81f8ad6cd92af90a7e3b/" TargetMode="External"/><Relationship Id="rId215" Type="http://schemas.openxmlformats.org/officeDocument/2006/relationships/hyperlink" Target="consultantplus://offline/ref=A6F6C00F08FDEBE21734ED0D956265A71CCEE283C6A0E73B47DC0E1155DFE16E3A33CF95B70B3FB0q3iFI" TargetMode="External"/><Relationship Id="rId236" Type="http://schemas.openxmlformats.org/officeDocument/2006/relationships/hyperlink" Target="consultantplus://offline/ref=F83A3FE3A7548FAE48FC09F10E117239497F9904CE8E62CBAF856719F0B93758T926I" TargetMode="External"/><Relationship Id="rId26" Type="http://schemas.openxmlformats.org/officeDocument/2006/relationships/hyperlink" Target="consultantplus://offline/ref=4E0A38615F932FBEFBE46048E65D41BB31C88EFCF60AD066F1C63D7C5B7A3856F0588707D7EE5FB3AA1BC753B7SFF8H" TargetMode="External"/><Relationship Id="rId231" Type="http://schemas.openxmlformats.org/officeDocument/2006/relationships/image" Target="media/image104.emf"/><Relationship Id="rId47" Type="http://schemas.openxmlformats.org/officeDocument/2006/relationships/image" Target="media/image26.wmf"/><Relationship Id="rId68" Type="http://schemas.openxmlformats.org/officeDocument/2006/relationships/hyperlink" Target="consultantplus://offline/ref=B323D1634E08F031471A10562D27FB4C0E2BDEA49DDFCF417D398936CB1C8945D0E582E574FCDE7C2BC6E8713B19BBF6080B1A032F028588kCpFM" TargetMode="External"/><Relationship Id="rId89" Type="http://schemas.openxmlformats.org/officeDocument/2006/relationships/image" Target="media/image54.emf"/><Relationship Id="rId112" Type="http://schemas.openxmlformats.org/officeDocument/2006/relationships/hyperlink" Target="consultantplus://offline/ref=261B76A31C1EACB0D8EBE99B3AAC34876D9F142E12ECF578B18C765C6A3415421FBA034425F3238B3C9E08192EFCE1AAD0E668DC1ADD67D077A8558Ai1rAL" TargetMode="External"/><Relationship Id="rId133" Type="http://schemas.openxmlformats.org/officeDocument/2006/relationships/hyperlink" Target="https://legalacts.ru/doc/prikaz-fst-rossii-ot-13062013-n-760-e/" TargetMode="External"/><Relationship Id="rId154" Type="http://schemas.openxmlformats.org/officeDocument/2006/relationships/hyperlink" Target="https://www.leninsk-kuz" TargetMode="External"/><Relationship Id="rId175" Type="http://schemas.openxmlformats.org/officeDocument/2006/relationships/image" Target="media/image84.emf"/><Relationship Id="rId196" Type="http://schemas.openxmlformats.org/officeDocument/2006/relationships/hyperlink" Target="consultantplus://offline/ref=DA06D0DF696CC0831663215F5C3709CFCB4DCF274C11C4125D9949374F2CB2D8CC8ABBE81D20DC76NFGEI" TargetMode="External"/><Relationship Id="rId200" Type="http://schemas.openxmlformats.org/officeDocument/2006/relationships/image" Target="media/image92.emf"/><Relationship Id="rId16" Type="http://schemas.openxmlformats.org/officeDocument/2006/relationships/image" Target="media/image9.wmf"/><Relationship Id="rId221" Type="http://schemas.openxmlformats.org/officeDocument/2006/relationships/hyperlink" Target="consultantplus://offline/ref=3352B12E8996D141724D3A26BBB7C2FE72E8783E7A4FAAD18A799CB566A2154D97DD858D5B485F57O9A0D" TargetMode="External"/><Relationship Id="rId242" Type="http://schemas.openxmlformats.org/officeDocument/2006/relationships/theme" Target="theme/theme1.xml"/><Relationship Id="rId37" Type="http://schemas.openxmlformats.org/officeDocument/2006/relationships/image" Target="media/image20.wmf"/><Relationship Id="rId58" Type="http://schemas.openxmlformats.org/officeDocument/2006/relationships/image" Target="media/image35.wmf"/><Relationship Id="rId79" Type="http://schemas.openxmlformats.org/officeDocument/2006/relationships/image" Target="media/image49.wmf"/><Relationship Id="rId102" Type="http://schemas.openxmlformats.org/officeDocument/2006/relationships/header" Target="header7.xml"/><Relationship Id="rId123" Type="http://schemas.openxmlformats.org/officeDocument/2006/relationships/image" Target="media/image64.wmf"/><Relationship Id="rId144" Type="http://schemas.openxmlformats.org/officeDocument/2006/relationships/hyperlink" Target="consultantplus://offline/ref=3352B12E8996D141724D3A26BBB7C2FE72E8783E7A4FAAD18A799CB566A2154D97DD858D5B485F57O9A0D" TargetMode="External"/><Relationship Id="rId90" Type="http://schemas.openxmlformats.org/officeDocument/2006/relationships/image" Target="media/image55.emf"/><Relationship Id="rId165" Type="http://schemas.openxmlformats.org/officeDocument/2006/relationships/image" Target="media/image76.wmf"/><Relationship Id="rId186" Type="http://schemas.openxmlformats.org/officeDocument/2006/relationships/hyperlink" Target="https://legalacts.ru/doc/prikaz-fst-rossii-ot-13062013-n-760-e/" TargetMode="External"/><Relationship Id="rId211" Type="http://schemas.openxmlformats.org/officeDocument/2006/relationships/hyperlink" Target="consultantplus://offline/ref=065D6D2C3C9434C2C3BE13FCEF8DEE9124B8A13D816CB42532E3A9CD56E9D9AC812B1172143D83258B34E82F51639ECDF203164935A81Fg9WFD" TargetMode="External"/><Relationship Id="rId232" Type="http://schemas.openxmlformats.org/officeDocument/2006/relationships/image" Target="media/image105.emf"/><Relationship Id="rId27" Type="http://schemas.openxmlformats.org/officeDocument/2006/relationships/header" Target="header1.xml"/><Relationship Id="rId48" Type="http://schemas.openxmlformats.org/officeDocument/2006/relationships/image" Target="media/image27.wmf"/><Relationship Id="rId69" Type="http://schemas.openxmlformats.org/officeDocument/2006/relationships/image" Target="media/image43.wmf"/><Relationship Id="rId113" Type="http://schemas.openxmlformats.org/officeDocument/2006/relationships/header" Target="header9.xml"/><Relationship Id="rId134" Type="http://schemas.openxmlformats.org/officeDocument/2006/relationships/hyperlink" Target="https://www.mrech.ru/upload/file/post/2022_05_27_309268.pdf" TargetMode="External"/><Relationship Id="rId80" Type="http://schemas.openxmlformats.org/officeDocument/2006/relationships/image" Target="media/image50.wmf"/><Relationship Id="rId155" Type="http://schemas.openxmlformats.org/officeDocument/2006/relationships/hyperlink" Target="consultantplus://offline/ref=7F0EA518CE12F8A7EB82613A28D780904965F6CFE51B3503FE836477F36A49564019CDD9DB6292CEqDo9E" TargetMode="External"/><Relationship Id="rId176" Type="http://schemas.openxmlformats.org/officeDocument/2006/relationships/image" Target="media/image85.emf"/><Relationship Id="rId197" Type="http://schemas.openxmlformats.org/officeDocument/2006/relationships/image" Target="media/image89.emf"/><Relationship Id="rId201" Type="http://schemas.openxmlformats.org/officeDocument/2006/relationships/image" Target="media/image93.emf"/><Relationship Id="rId222" Type="http://schemas.openxmlformats.org/officeDocument/2006/relationships/hyperlink" Target="consultantplus://offline/ref=DA06D0DF696CC0831663215F5C3709CFC844C9224C13C4125D9949374F2CB2D8CC8ABBE81D20DB7DNFG4I" TargetMode="External"/><Relationship Id="rId17" Type="http://schemas.openxmlformats.org/officeDocument/2006/relationships/image" Target="media/image10.wmf"/><Relationship Id="rId38" Type="http://schemas.openxmlformats.org/officeDocument/2006/relationships/image" Target="media/image21.wmf"/><Relationship Id="rId59" Type="http://schemas.openxmlformats.org/officeDocument/2006/relationships/image" Target="media/image36.wmf"/><Relationship Id="rId103" Type="http://schemas.openxmlformats.org/officeDocument/2006/relationships/footer" Target="footer2.xml"/><Relationship Id="rId124" Type="http://schemas.openxmlformats.org/officeDocument/2006/relationships/image" Target="media/image65.wmf"/><Relationship Id="rId70" Type="http://schemas.openxmlformats.org/officeDocument/2006/relationships/hyperlink" Target="consultantplus://offline/ref=B323D1634E08F031471A10562D27FB4C0E2BDDA698DBCF417D398936CB1C8945D0E582E574FCD47128C6E8713B19BBF6080B1A032F028588kCpFM" TargetMode="External"/><Relationship Id="rId91" Type="http://schemas.openxmlformats.org/officeDocument/2006/relationships/image" Target="media/image56.emf"/><Relationship Id="rId145" Type="http://schemas.openxmlformats.org/officeDocument/2006/relationships/hyperlink" Target="consultantplus://offline/ref=6158D1BEC5B5B6331C82BA7DBED92440A5261479B45AE3AFA9CDDB609589EE5E3DE235612A55DF89k273L" TargetMode="External"/><Relationship Id="rId166" Type="http://schemas.openxmlformats.org/officeDocument/2006/relationships/image" Target="media/image77.wmf"/><Relationship Id="rId187" Type="http://schemas.openxmlformats.org/officeDocument/2006/relationships/hyperlink" Target="https://www.consultant.ru/document/cons_doc_LAW_421785/b004fed0b70d0f223e4a81f8ad6cd92af90a7e3b/" TargetMode="External"/><Relationship Id="rId1" Type="http://schemas.openxmlformats.org/officeDocument/2006/relationships/customXml" Target="../customXml/item1.xml"/><Relationship Id="rId212" Type="http://schemas.openxmlformats.org/officeDocument/2006/relationships/hyperlink" Target="https://zakupki.gov.ru/223/purchase/public/purchase/info/common-info.html?regNumber=32110766826" TargetMode="External"/><Relationship Id="rId233" Type="http://schemas.openxmlformats.org/officeDocument/2006/relationships/image" Target="media/image106.emf"/><Relationship Id="rId28" Type="http://schemas.openxmlformats.org/officeDocument/2006/relationships/header" Target="header2.xml"/><Relationship Id="rId49" Type="http://schemas.openxmlformats.org/officeDocument/2006/relationships/image" Target="media/image28.wmf"/><Relationship Id="rId114" Type="http://schemas.openxmlformats.org/officeDocument/2006/relationships/footer" Target="footer4.xml"/><Relationship Id="rId60" Type="http://schemas.openxmlformats.org/officeDocument/2006/relationships/image" Target="media/image37.wmf"/><Relationship Id="rId81" Type="http://schemas.openxmlformats.org/officeDocument/2006/relationships/header" Target="header4.xml"/><Relationship Id="rId135" Type="http://schemas.openxmlformats.org/officeDocument/2006/relationships/hyperlink" Target="consultantplus://offline/ref=7F0EA518CE12F8A7EB82613A28D780904965F6CFE51B3503FE836477F36A49564019CDD9DB6292CEqDo9E" TargetMode="External"/><Relationship Id="rId156" Type="http://schemas.openxmlformats.org/officeDocument/2006/relationships/hyperlink" Target="https://zakupki" TargetMode="External"/><Relationship Id="rId177" Type="http://schemas.openxmlformats.org/officeDocument/2006/relationships/image" Target="media/image86.emf"/><Relationship Id="rId198" Type="http://schemas.openxmlformats.org/officeDocument/2006/relationships/image" Target="media/image90.emf"/><Relationship Id="rId202" Type="http://schemas.openxmlformats.org/officeDocument/2006/relationships/image" Target="media/image94.emf"/><Relationship Id="rId223" Type="http://schemas.openxmlformats.org/officeDocument/2006/relationships/hyperlink" Target="consultantplus://offline/ref=DA06D0DF696CC0831663215F5C3709CFC844C9224C13C4125D9949374F2CB2D8CC8ABBE81D20DB7DNFGFI" TargetMode="External"/><Relationship Id="rId18" Type="http://schemas.openxmlformats.org/officeDocument/2006/relationships/image" Target="media/image11.wmf"/><Relationship Id="rId39" Type="http://schemas.openxmlformats.org/officeDocument/2006/relationships/image" Target="media/image22.emf"/><Relationship Id="rId50" Type="http://schemas.openxmlformats.org/officeDocument/2006/relationships/hyperlink" Target="consultantplus://offline/ref=3352B12E8996D141724D3A26BBB7C2FE72E8783E7A4FAAD18A799CB566A2154D97DD858F58O4ACD" TargetMode="External"/><Relationship Id="rId104" Type="http://schemas.openxmlformats.org/officeDocument/2006/relationships/footer" Target="footer3.xml"/><Relationship Id="rId125" Type="http://schemas.openxmlformats.org/officeDocument/2006/relationships/image" Target="media/image66.wmf"/><Relationship Id="rId146" Type="http://schemas.openxmlformats.org/officeDocument/2006/relationships/image" Target="media/image68.emf"/><Relationship Id="rId167" Type="http://schemas.openxmlformats.org/officeDocument/2006/relationships/image" Target="media/image78.wmf"/><Relationship Id="rId188" Type="http://schemas.openxmlformats.org/officeDocument/2006/relationships/hyperlink" Target="consultantplus://offline/ref=065D6D2C3C9434C2C3BE13FCEF8DEE9124B8A13D816CB42532E3A9CD56E9D9AC812B1172143D83258B34E82F51639ECDF203164935A81Fg9WFD" TargetMode="External"/><Relationship Id="rId71" Type="http://schemas.openxmlformats.org/officeDocument/2006/relationships/hyperlink" Target="consultantplus://offline/ref=B323D1634E08F031471A10562D27FB4C0E2BDDA698DBCF417D398936CB1C8945D0E582E574FCD4712CC6E8713B19BBF6080B1A032F028588kCpFM" TargetMode="External"/><Relationship Id="rId92" Type="http://schemas.openxmlformats.org/officeDocument/2006/relationships/image" Target="media/image57.emf"/><Relationship Id="rId213" Type="http://schemas.openxmlformats.org/officeDocument/2006/relationships/image" Target="media/image96.emf"/><Relationship Id="rId234" Type="http://schemas.openxmlformats.org/officeDocument/2006/relationships/image" Target="media/image107.emf"/><Relationship Id="rId2" Type="http://schemas.openxmlformats.org/officeDocument/2006/relationships/numbering" Target="numbering.xml"/><Relationship Id="rId29" Type="http://schemas.openxmlformats.org/officeDocument/2006/relationships/image" Target="media/image16.emf"/><Relationship Id="rId40" Type="http://schemas.openxmlformats.org/officeDocument/2006/relationships/image" Target="media/image23.emf"/><Relationship Id="rId115" Type="http://schemas.openxmlformats.org/officeDocument/2006/relationships/footer" Target="footer5.xml"/><Relationship Id="rId136" Type="http://schemas.openxmlformats.org/officeDocument/2006/relationships/image" Target="media/image67.wmf"/><Relationship Id="rId157" Type="http://schemas.openxmlformats.org/officeDocument/2006/relationships/hyperlink" Target="https://zakupki.gov.ru/epz/order/notice/notice223/common-info.html?noticeInfoId" TargetMode="External"/><Relationship Id="rId178" Type="http://schemas.openxmlformats.org/officeDocument/2006/relationships/image" Target="media/image87.emf"/><Relationship Id="rId61" Type="http://schemas.openxmlformats.org/officeDocument/2006/relationships/image" Target="media/image38.wmf"/><Relationship Id="rId82" Type="http://schemas.openxmlformats.org/officeDocument/2006/relationships/footer" Target="footer1.xml"/><Relationship Id="rId199" Type="http://schemas.openxmlformats.org/officeDocument/2006/relationships/image" Target="media/image91.emf"/><Relationship Id="rId203" Type="http://schemas.openxmlformats.org/officeDocument/2006/relationships/image" Target="media/image95.emf"/><Relationship Id="rId19" Type="http://schemas.openxmlformats.org/officeDocument/2006/relationships/hyperlink" Target="consultantplus://offline/ref=A37521EA361ED50104108DD2F9260606EBF5D25EFA1911A6CD2220F817507A938366565BBEB9709805631007D4165DA25BFF2F156334F111YFpDI" TargetMode="External"/><Relationship Id="rId224" Type="http://schemas.openxmlformats.org/officeDocument/2006/relationships/hyperlink" Target="consultantplus://offline/ref=DA06D0DF696CC0831663215F5C3709CFC844C9224C13C4125D9949374F2CB2D8CC8ABBE81D20DE7BNFG7I" TargetMode="External"/><Relationship Id="rId30" Type="http://schemas.openxmlformats.org/officeDocument/2006/relationships/image" Target="media/image17.emf"/><Relationship Id="rId105" Type="http://schemas.openxmlformats.org/officeDocument/2006/relationships/header" Target="header8.xml"/><Relationship Id="rId126" Type="http://schemas.openxmlformats.org/officeDocument/2006/relationships/hyperlink" Target="consultantplus://offline/ref=6158D1BEC5B5B6331C82BA7DBED92440A5261479B45AE3AFA9CDDB609589EE5E3DE235612A55DF89k273L" TargetMode="External"/><Relationship Id="rId147" Type="http://schemas.openxmlformats.org/officeDocument/2006/relationships/image" Target="media/image69.emf"/><Relationship Id="rId168" Type="http://schemas.openxmlformats.org/officeDocument/2006/relationships/image" Target="media/image79.wmf"/><Relationship Id="rId51" Type="http://schemas.openxmlformats.org/officeDocument/2006/relationships/hyperlink" Target="consultantplus://offline/ref=3352B12E8996D141724D3A26BBB7C2FE72E8783E7A4FAAD18A799CB566A2154D97DD858D5B485F57O9A0D" TargetMode="External"/><Relationship Id="rId72" Type="http://schemas.openxmlformats.org/officeDocument/2006/relationships/image" Target="media/image44.wmf"/><Relationship Id="rId93" Type="http://schemas.openxmlformats.org/officeDocument/2006/relationships/image" Target="media/image58.emf"/><Relationship Id="rId189" Type="http://schemas.openxmlformats.org/officeDocument/2006/relationships/image" Target="media/image88.emf"/><Relationship Id="rId3" Type="http://schemas.openxmlformats.org/officeDocument/2006/relationships/styles" Target="styles.xml"/><Relationship Id="rId214" Type="http://schemas.openxmlformats.org/officeDocument/2006/relationships/image" Target="media/image97.emf"/><Relationship Id="rId235" Type="http://schemas.openxmlformats.org/officeDocument/2006/relationships/hyperlink" Target="consultantplus://offline/ref=F83A3FE3A7548FAE48FC09F10E117239497F9904CE8E6CCEAA856719F0B93758T926I" TargetMode="External"/><Relationship Id="rId116" Type="http://schemas.openxmlformats.org/officeDocument/2006/relationships/header" Target="header10.xml"/><Relationship Id="rId137" Type="http://schemas.openxmlformats.org/officeDocument/2006/relationships/header" Target="header15.xml"/><Relationship Id="rId158" Type="http://schemas.openxmlformats.org/officeDocument/2006/relationships/hyperlink" Target="consultantplus://offline/ref=3352B12E8996D141724D3A26BBB7C2FE72E8783E7A4FAAD18A799CB566A2154D97DD858F58O4ACD" TargetMode="External"/><Relationship Id="rId20" Type="http://schemas.openxmlformats.org/officeDocument/2006/relationships/image" Target="media/image12.wmf"/><Relationship Id="rId41" Type="http://schemas.openxmlformats.org/officeDocument/2006/relationships/image" Target="media/image24.emf"/><Relationship Id="rId62" Type="http://schemas.openxmlformats.org/officeDocument/2006/relationships/image" Target="media/image39.wmf"/><Relationship Id="rId83" Type="http://schemas.openxmlformats.org/officeDocument/2006/relationships/image" Target="media/image51.wmf"/><Relationship Id="rId179" Type="http://schemas.openxmlformats.org/officeDocument/2006/relationships/header" Target="header17.xml"/><Relationship Id="rId190" Type="http://schemas.openxmlformats.org/officeDocument/2006/relationships/hyperlink" Target="consultantplus://offline/ref=3352B12E8996D141724D3A26BBB7C2FE72E8783E7A4FAAD18A799CB566A2154D97DD858F58O4ACD" TargetMode="External"/><Relationship Id="rId204" Type="http://schemas.openxmlformats.org/officeDocument/2006/relationships/header" Target="header23.xml"/><Relationship Id="rId225" Type="http://schemas.openxmlformats.org/officeDocument/2006/relationships/hyperlink" Target="consultantplus://offline/ref=DA06D0DF696CC0831663215F5C3709CFCB4DCF274C11C4125D9949374F2CB2D8CC8ABBE81D20DC76NFG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7BB1-9360-4734-B590-E8E45FC3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7941</TotalTime>
  <Pages>522</Pages>
  <Words>157412</Words>
  <Characters>897255</Characters>
  <Application>Microsoft Office Word</Application>
  <DocSecurity>0</DocSecurity>
  <Lines>7477</Lines>
  <Paragraphs>2105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124</cp:revision>
  <cp:lastPrinted>2022-12-15T10:52:00Z</cp:lastPrinted>
  <dcterms:created xsi:type="dcterms:W3CDTF">2022-07-15T03:00:00Z</dcterms:created>
  <dcterms:modified xsi:type="dcterms:W3CDTF">2023-02-02T06:45:00Z</dcterms:modified>
</cp:coreProperties>
</file>